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000" w:firstRow="0" w:lastRow="0" w:firstColumn="0" w:lastColumn="0" w:noHBand="0" w:noVBand="0"/>
      </w:tblPr>
      <w:tblGrid>
        <w:gridCol w:w="393"/>
        <w:gridCol w:w="524"/>
        <w:gridCol w:w="785"/>
        <w:gridCol w:w="785"/>
        <w:gridCol w:w="4970"/>
        <w:gridCol w:w="262"/>
        <w:gridCol w:w="785"/>
        <w:gridCol w:w="262"/>
        <w:gridCol w:w="260"/>
      </w:tblGrid>
      <w:tr w:rsidR="0043138D" w:rsidRPr="0010789C" w14:paraId="169E3A81" w14:textId="77777777" w:rsidTr="00EB37CE">
        <w:trPr>
          <w:cantSplit/>
        </w:trPr>
        <w:tc>
          <w:tcPr>
            <w:tcW w:w="393" w:type="dxa"/>
          </w:tcPr>
          <w:p w14:paraId="5DBA92D9" w14:textId="77777777" w:rsidR="0043138D" w:rsidRPr="009E5C7E" w:rsidRDefault="0043138D" w:rsidP="00607BA8">
            <w:pPr>
              <w:rPr>
                <w:color w:val="0000FF"/>
                <w:lang w:val="fr-BE"/>
              </w:rPr>
            </w:pPr>
          </w:p>
        </w:tc>
        <w:tc>
          <w:tcPr>
            <w:tcW w:w="524" w:type="dxa"/>
          </w:tcPr>
          <w:p w14:paraId="59A06C57" w14:textId="77777777" w:rsidR="0043138D" w:rsidRPr="009E5C7E" w:rsidRDefault="0043138D" w:rsidP="00607BA8">
            <w:pPr>
              <w:rPr>
                <w:color w:val="0000FF"/>
              </w:rPr>
            </w:pPr>
          </w:p>
        </w:tc>
        <w:tc>
          <w:tcPr>
            <w:tcW w:w="785" w:type="dxa"/>
          </w:tcPr>
          <w:p w14:paraId="7A6939D1" w14:textId="77777777" w:rsidR="0043138D" w:rsidRPr="009E5C7E" w:rsidRDefault="0043138D" w:rsidP="00607BA8">
            <w:pPr>
              <w:rPr>
                <w:color w:val="0000FF"/>
              </w:rPr>
            </w:pPr>
          </w:p>
        </w:tc>
        <w:tc>
          <w:tcPr>
            <w:tcW w:w="785" w:type="dxa"/>
          </w:tcPr>
          <w:p w14:paraId="31DBFC90" w14:textId="77777777" w:rsidR="0043138D" w:rsidRPr="009E5C7E" w:rsidRDefault="0043138D" w:rsidP="00607BA8">
            <w:pPr>
              <w:rPr>
                <w:color w:val="0000FF"/>
                <w:sz w:val="18"/>
              </w:rPr>
            </w:pPr>
          </w:p>
        </w:tc>
        <w:tc>
          <w:tcPr>
            <w:tcW w:w="4970" w:type="dxa"/>
            <w:vAlign w:val="bottom"/>
          </w:tcPr>
          <w:p w14:paraId="5F75010B" w14:textId="77777777" w:rsidR="0043138D" w:rsidRPr="0010789C" w:rsidRDefault="0043138D" w:rsidP="00607BA8">
            <w:pPr>
              <w:jc w:val="both"/>
              <w:rPr>
                <w:i/>
                <w:color w:val="0000FF"/>
                <w:sz w:val="18"/>
              </w:rPr>
            </w:pPr>
            <w:r w:rsidRPr="0010789C">
              <w:rPr>
                <w:rFonts w:ascii="Arial" w:hAnsi="Arial"/>
                <w:i/>
                <w:color w:val="0000FF"/>
                <w:sz w:val="18"/>
              </w:rPr>
              <w:t>"A.R. 29.1.1993" (en vigueur 1.2.1993)</w:t>
            </w:r>
          </w:p>
        </w:tc>
        <w:tc>
          <w:tcPr>
            <w:tcW w:w="262" w:type="dxa"/>
            <w:vAlign w:val="bottom"/>
          </w:tcPr>
          <w:p w14:paraId="26B5EFF2" w14:textId="77777777" w:rsidR="0043138D" w:rsidRPr="0010789C" w:rsidRDefault="0043138D" w:rsidP="00607BA8">
            <w:pPr>
              <w:jc w:val="right"/>
              <w:rPr>
                <w:color w:val="0000FF"/>
              </w:rPr>
            </w:pPr>
          </w:p>
        </w:tc>
        <w:tc>
          <w:tcPr>
            <w:tcW w:w="785" w:type="dxa"/>
            <w:vAlign w:val="bottom"/>
          </w:tcPr>
          <w:p w14:paraId="2CC2CE70" w14:textId="77777777" w:rsidR="0043138D" w:rsidRPr="0010789C" w:rsidRDefault="0043138D" w:rsidP="00607BA8">
            <w:pPr>
              <w:jc w:val="right"/>
              <w:rPr>
                <w:color w:val="0000FF"/>
              </w:rPr>
            </w:pPr>
          </w:p>
        </w:tc>
        <w:tc>
          <w:tcPr>
            <w:tcW w:w="262" w:type="dxa"/>
            <w:vAlign w:val="bottom"/>
          </w:tcPr>
          <w:p w14:paraId="48766904" w14:textId="77777777" w:rsidR="0043138D" w:rsidRPr="0010789C" w:rsidRDefault="0043138D" w:rsidP="00607BA8">
            <w:pPr>
              <w:jc w:val="right"/>
              <w:rPr>
                <w:color w:val="0000FF"/>
              </w:rPr>
            </w:pPr>
          </w:p>
        </w:tc>
        <w:tc>
          <w:tcPr>
            <w:tcW w:w="260" w:type="dxa"/>
            <w:vAlign w:val="bottom"/>
          </w:tcPr>
          <w:p w14:paraId="01A79F7D" w14:textId="77777777" w:rsidR="0043138D" w:rsidRPr="0010789C" w:rsidRDefault="0043138D" w:rsidP="00607BA8">
            <w:pPr>
              <w:jc w:val="right"/>
              <w:rPr>
                <w:color w:val="0000FF"/>
              </w:rPr>
            </w:pPr>
          </w:p>
        </w:tc>
      </w:tr>
      <w:tr w:rsidR="00D7389E" w:rsidRPr="00E360AB" w14:paraId="70DAB2A3" w14:textId="77777777" w:rsidTr="00EB37CE">
        <w:trPr>
          <w:cantSplit/>
        </w:trPr>
        <w:tc>
          <w:tcPr>
            <w:tcW w:w="393" w:type="dxa"/>
          </w:tcPr>
          <w:p w14:paraId="4F373444" w14:textId="77777777" w:rsidR="0043138D" w:rsidRPr="0010789C" w:rsidRDefault="0043138D" w:rsidP="00607BA8">
            <w:pPr>
              <w:rPr>
                <w:color w:val="0000FF"/>
              </w:rPr>
            </w:pPr>
          </w:p>
        </w:tc>
        <w:tc>
          <w:tcPr>
            <w:tcW w:w="524" w:type="dxa"/>
          </w:tcPr>
          <w:p w14:paraId="13DCEC09" w14:textId="77777777" w:rsidR="0043138D" w:rsidRPr="0010789C" w:rsidRDefault="0043138D" w:rsidP="00607BA8">
            <w:pPr>
              <w:rPr>
                <w:color w:val="0000FF"/>
              </w:rPr>
            </w:pPr>
          </w:p>
        </w:tc>
        <w:tc>
          <w:tcPr>
            <w:tcW w:w="785" w:type="dxa"/>
          </w:tcPr>
          <w:p w14:paraId="1D57D077" w14:textId="77777777" w:rsidR="0043138D" w:rsidRPr="0010789C" w:rsidRDefault="0043138D" w:rsidP="00607BA8">
            <w:pPr>
              <w:rPr>
                <w:color w:val="0000FF"/>
              </w:rPr>
            </w:pPr>
          </w:p>
        </w:tc>
        <w:tc>
          <w:tcPr>
            <w:tcW w:w="785" w:type="dxa"/>
          </w:tcPr>
          <w:p w14:paraId="4CE52BBD" w14:textId="77777777" w:rsidR="0043138D" w:rsidRPr="0010789C" w:rsidRDefault="0043138D" w:rsidP="00607BA8">
            <w:pPr>
              <w:rPr>
                <w:color w:val="0000FF"/>
              </w:rPr>
            </w:pPr>
          </w:p>
        </w:tc>
        <w:tc>
          <w:tcPr>
            <w:tcW w:w="6279" w:type="dxa"/>
            <w:gridSpan w:val="4"/>
          </w:tcPr>
          <w:p w14:paraId="0ECBC895" w14:textId="77777777" w:rsidR="0043138D" w:rsidRPr="0010789C" w:rsidRDefault="0043138D" w:rsidP="00607BA8">
            <w:pPr>
              <w:jc w:val="both"/>
              <w:rPr>
                <w:color w:val="0000FF"/>
                <w:lang w:val="fr-FR"/>
              </w:rPr>
            </w:pPr>
            <w:r w:rsidRPr="0010789C">
              <w:rPr>
                <w:rFonts w:ascii="Arial" w:hAnsi="Arial"/>
                <w:color w:val="0000FF"/>
                <w:lang w:val="fr-FR"/>
              </w:rPr>
              <w:t>"</w:t>
            </w:r>
            <w:r w:rsidRPr="0010789C">
              <w:rPr>
                <w:rFonts w:ascii="Arial" w:hAnsi="Arial"/>
                <w:b/>
                <w:color w:val="0000FF"/>
                <w:lang w:val="fr-FR"/>
              </w:rPr>
              <w:t>Art. 29. § 1</w:t>
            </w:r>
            <w:r w:rsidRPr="0010789C">
              <w:rPr>
                <w:rFonts w:ascii="Arial" w:hAnsi="Arial"/>
                <w:b/>
                <w:color w:val="0000FF"/>
                <w:vertAlign w:val="superscript"/>
                <w:lang w:val="fr-FR"/>
              </w:rPr>
              <w:t>er</w:t>
            </w:r>
            <w:r w:rsidRPr="0010789C">
              <w:rPr>
                <w:rFonts w:ascii="Arial" w:hAnsi="Arial"/>
                <w:b/>
                <w:color w:val="0000FF"/>
                <w:lang w:val="fr-FR"/>
              </w:rPr>
              <w:t xml:space="preserve">. </w:t>
            </w:r>
            <w:r w:rsidRPr="0010789C">
              <w:rPr>
                <w:rFonts w:ascii="Arial" w:hAnsi="Arial"/>
                <w:color w:val="0000FF"/>
                <w:lang w:val="fr-FR"/>
              </w:rPr>
              <w:t>Sont considérés comme relevant de la compétence des orthopédistes (</w:t>
            </w:r>
            <w:r w:rsidR="003E1086" w:rsidRPr="0010789C">
              <w:rPr>
                <w:rFonts w:ascii="Arial" w:hAnsi="Arial"/>
                <w:color w:val="0000FF"/>
                <w:lang w:val="fr-FR"/>
              </w:rPr>
              <w:t>T</w:t>
            </w:r>
            <w:r w:rsidRPr="0010789C">
              <w:rPr>
                <w:rFonts w:ascii="Arial" w:hAnsi="Arial"/>
                <w:color w:val="0000FF"/>
                <w:lang w:val="fr-FR"/>
              </w:rPr>
              <w:t>)</w:t>
            </w:r>
            <w:r w:rsidR="0082091E" w:rsidRPr="0010789C">
              <w:rPr>
                <w:rFonts w:ascii="Arial" w:hAnsi="Arial"/>
                <w:color w:val="0000FF"/>
                <w:lang w:val="fr-FR"/>
              </w:rPr>
              <w:t> :</w:t>
            </w:r>
          </w:p>
        </w:tc>
        <w:tc>
          <w:tcPr>
            <w:tcW w:w="260" w:type="dxa"/>
            <w:vAlign w:val="bottom"/>
          </w:tcPr>
          <w:p w14:paraId="3ADAA437" w14:textId="77777777" w:rsidR="0043138D" w:rsidRPr="0010789C" w:rsidRDefault="0043138D" w:rsidP="00607BA8">
            <w:pPr>
              <w:jc w:val="right"/>
              <w:rPr>
                <w:color w:val="0000FF"/>
                <w:lang w:val="fr-FR"/>
              </w:rPr>
            </w:pPr>
          </w:p>
        </w:tc>
      </w:tr>
      <w:tr w:rsidR="00A74076" w:rsidRPr="00E360AB" w14:paraId="1C5146D7" w14:textId="77777777" w:rsidTr="00EB37CE">
        <w:trPr>
          <w:cantSplit/>
        </w:trPr>
        <w:tc>
          <w:tcPr>
            <w:tcW w:w="393" w:type="dxa"/>
          </w:tcPr>
          <w:p w14:paraId="1103FD32" w14:textId="77777777" w:rsidR="0043138D" w:rsidRPr="0010789C" w:rsidRDefault="0043138D" w:rsidP="00607BA8">
            <w:pPr>
              <w:rPr>
                <w:color w:val="0000FF"/>
                <w:lang w:val="fr-FR"/>
              </w:rPr>
            </w:pPr>
          </w:p>
        </w:tc>
        <w:tc>
          <w:tcPr>
            <w:tcW w:w="524" w:type="dxa"/>
          </w:tcPr>
          <w:p w14:paraId="611522E1" w14:textId="77777777" w:rsidR="0043138D" w:rsidRPr="0010789C" w:rsidRDefault="0043138D" w:rsidP="00607BA8">
            <w:pPr>
              <w:rPr>
                <w:color w:val="0000FF"/>
                <w:lang w:val="fr-FR"/>
              </w:rPr>
            </w:pPr>
          </w:p>
        </w:tc>
        <w:tc>
          <w:tcPr>
            <w:tcW w:w="785" w:type="dxa"/>
          </w:tcPr>
          <w:p w14:paraId="02E80907" w14:textId="77777777" w:rsidR="0043138D" w:rsidRPr="0010789C" w:rsidRDefault="0043138D" w:rsidP="00607BA8">
            <w:pPr>
              <w:rPr>
                <w:color w:val="0000FF"/>
                <w:lang w:val="fr-FR"/>
              </w:rPr>
            </w:pPr>
          </w:p>
        </w:tc>
        <w:tc>
          <w:tcPr>
            <w:tcW w:w="785" w:type="dxa"/>
          </w:tcPr>
          <w:p w14:paraId="1AAF0B9D" w14:textId="77777777" w:rsidR="0043138D" w:rsidRPr="0010789C" w:rsidRDefault="0043138D" w:rsidP="00607BA8">
            <w:pPr>
              <w:rPr>
                <w:color w:val="0000FF"/>
                <w:lang w:val="fr-FR"/>
              </w:rPr>
            </w:pPr>
          </w:p>
        </w:tc>
        <w:tc>
          <w:tcPr>
            <w:tcW w:w="6279" w:type="dxa"/>
            <w:gridSpan w:val="4"/>
          </w:tcPr>
          <w:p w14:paraId="485D571C" w14:textId="77777777" w:rsidR="0043138D" w:rsidRPr="0010789C" w:rsidRDefault="0043138D" w:rsidP="00607BA8">
            <w:pPr>
              <w:jc w:val="both"/>
              <w:rPr>
                <w:rFonts w:ascii="Arial" w:hAnsi="Arial"/>
                <w:color w:val="0000FF"/>
                <w:lang w:val="fr-FR"/>
              </w:rPr>
            </w:pPr>
          </w:p>
        </w:tc>
        <w:tc>
          <w:tcPr>
            <w:tcW w:w="260" w:type="dxa"/>
            <w:vAlign w:val="bottom"/>
          </w:tcPr>
          <w:p w14:paraId="3FE3AC2E" w14:textId="77777777" w:rsidR="0043138D" w:rsidRPr="0010789C" w:rsidRDefault="0043138D" w:rsidP="00607BA8">
            <w:pPr>
              <w:jc w:val="right"/>
              <w:rPr>
                <w:color w:val="0000FF"/>
                <w:lang w:val="fr-FR"/>
              </w:rPr>
            </w:pPr>
          </w:p>
        </w:tc>
      </w:tr>
      <w:tr w:rsidR="0043138D" w:rsidRPr="0010789C" w14:paraId="11D5AEF9" w14:textId="77777777" w:rsidTr="00EB37CE">
        <w:trPr>
          <w:cantSplit/>
        </w:trPr>
        <w:tc>
          <w:tcPr>
            <w:tcW w:w="393" w:type="dxa"/>
          </w:tcPr>
          <w:p w14:paraId="75176FAF" w14:textId="77777777" w:rsidR="0043138D" w:rsidRPr="0010789C" w:rsidRDefault="0043138D" w:rsidP="00607BA8">
            <w:pPr>
              <w:rPr>
                <w:color w:val="0000FF"/>
                <w:lang w:val="fr-FR"/>
              </w:rPr>
            </w:pPr>
          </w:p>
        </w:tc>
        <w:tc>
          <w:tcPr>
            <w:tcW w:w="524" w:type="dxa"/>
          </w:tcPr>
          <w:p w14:paraId="1F2474A7" w14:textId="77777777" w:rsidR="0043138D" w:rsidRPr="0010789C" w:rsidRDefault="0043138D" w:rsidP="00607BA8">
            <w:pPr>
              <w:rPr>
                <w:color w:val="0000FF"/>
                <w:lang w:val="fr-FR"/>
              </w:rPr>
            </w:pPr>
          </w:p>
        </w:tc>
        <w:tc>
          <w:tcPr>
            <w:tcW w:w="785" w:type="dxa"/>
          </w:tcPr>
          <w:p w14:paraId="549BE9AF" w14:textId="77777777" w:rsidR="0043138D" w:rsidRPr="0010789C" w:rsidRDefault="0043138D" w:rsidP="00607BA8">
            <w:pPr>
              <w:rPr>
                <w:color w:val="0000FF"/>
                <w:lang w:val="fr-FR"/>
              </w:rPr>
            </w:pPr>
          </w:p>
        </w:tc>
        <w:tc>
          <w:tcPr>
            <w:tcW w:w="785" w:type="dxa"/>
          </w:tcPr>
          <w:p w14:paraId="7C60AF32" w14:textId="77777777" w:rsidR="0043138D" w:rsidRPr="0010789C" w:rsidRDefault="0043138D" w:rsidP="00607BA8">
            <w:pPr>
              <w:rPr>
                <w:color w:val="0000FF"/>
                <w:lang w:val="fr-FR"/>
              </w:rPr>
            </w:pPr>
          </w:p>
        </w:tc>
        <w:tc>
          <w:tcPr>
            <w:tcW w:w="4970" w:type="dxa"/>
          </w:tcPr>
          <w:p w14:paraId="242DFC17" w14:textId="77777777" w:rsidR="0043138D" w:rsidRPr="0010789C" w:rsidRDefault="0043138D" w:rsidP="00607BA8">
            <w:pPr>
              <w:jc w:val="both"/>
              <w:rPr>
                <w:color w:val="0000FF"/>
              </w:rPr>
            </w:pPr>
            <w:r w:rsidRPr="0010789C">
              <w:rPr>
                <w:rFonts w:ascii="Arial" w:hAnsi="Arial"/>
                <w:b/>
                <w:color w:val="0000FF"/>
              </w:rPr>
              <w:t>A. TETE - COU - TRONC</w:t>
            </w:r>
            <w:r w:rsidR="0082091E" w:rsidRPr="0010789C">
              <w:rPr>
                <w:rFonts w:ascii="Arial" w:hAnsi="Arial"/>
                <w:b/>
                <w:color w:val="0000FF"/>
              </w:rPr>
              <w:t> :</w:t>
            </w:r>
          </w:p>
        </w:tc>
        <w:tc>
          <w:tcPr>
            <w:tcW w:w="262" w:type="dxa"/>
            <w:vAlign w:val="bottom"/>
          </w:tcPr>
          <w:p w14:paraId="132CB9A0" w14:textId="77777777" w:rsidR="0043138D" w:rsidRPr="0010789C" w:rsidRDefault="0043138D" w:rsidP="00607BA8">
            <w:pPr>
              <w:jc w:val="right"/>
              <w:rPr>
                <w:color w:val="0000FF"/>
              </w:rPr>
            </w:pPr>
          </w:p>
        </w:tc>
        <w:tc>
          <w:tcPr>
            <w:tcW w:w="785" w:type="dxa"/>
            <w:vAlign w:val="bottom"/>
          </w:tcPr>
          <w:p w14:paraId="35D9FC9A" w14:textId="77777777" w:rsidR="0043138D" w:rsidRPr="0010789C" w:rsidRDefault="0043138D" w:rsidP="00607BA8">
            <w:pPr>
              <w:jc w:val="right"/>
              <w:rPr>
                <w:color w:val="0000FF"/>
              </w:rPr>
            </w:pPr>
          </w:p>
        </w:tc>
        <w:tc>
          <w:tcPr>
            <w:tcW w:w="262" w:type="dxa"/>
            <w:vAlign w:val="bottom"/>
          </w:tcPr>
          <w:p w14:paraId="06BC72BF" w14:textId="77777777" w:rsidR="0043138D" w:rsidRPr="0010789C" w:rsidRDefault="0043138D" w:rsidP="00607BA8">
            <w:pPr>
              <w:jc w:val="right"/>
              <w:rPr>
                <w:color w:val="0000FF"/>
              </w:rPr>
            </w:pPr>
          </w:p>
        </w:tc>
        <w:tc>
          <w:tcPr>
            <w:tcW w:w="260" w:type="dxa"/>
            <w:vAlign w:val="bottom"/>
          </w:tcPr>
          <w:p w14:paraId="068AB1DA" w14:textId="77777777" w:rsidR="0043138D" w:rsidRPr="0010789C" w:rsidRDefault="0043138D" w:rsidP="00607BA8">
            <w:pPr>
              <w:jc w:val="right"/>
              <w:rPr>
                <w:color w:val="0000FF"/>
              </w:rPr>
            </w:pPr>
          </w:p>
        </w:tc>
      </w:tr>
      <w:tr w:rsidR="0043138D" w:rsidRPr="0010789C" w14:paraId="1E2E44A8" w14:textId="77777777" w:rsidTr="00EB37CE">
        <w:trPr>
          <w:cantSplit/>
        </w:trPr>
        <w:tc>
          <w:tcPr>
            <w:tcW w:w="393" w:type="dxa"/>
          </w:tcPr>
          <w:p w14:paraId="4DA63177" w14:textId="77777777" w:rsidR="0043138D" w:rsidRPr="0010789C" w:rsidRDefault="0043138D" w:rsidP="00607BA8">
            <w:pPr>
              <w:rPr>
                <w:color w:val="0000FF"/>
              </w:rPr>
            </w:pPr>
          </w:p>
        </w:tc>
        <w:tc>
          <w:tcPr>
            <w:tcW w:w="524" w:type="dxa"/>
          </w:tcPr>
          <w:p w14:paraId="7BC4861B" w14:textId="77777777" w:rsidR="0043138D" w:rsidRPr="0010789C" w:rsidRDefault="0043138D" w:rsidP="00607BA8">
            <w:pPr>
              <w:rPr>
                <w:color w:val="0000FF"/>
              </w:rPr>
            </w:pPr>
          </w:p>
        </w:tc>
        <w:tc>
          <w:tcPr>
            <w:tcW w:w="785" w:type="dxa"/>
          </w:tcPr>
          <w:p w14:paraId="3D59BEE2" w14:textId="77777777" w:rsidR="0043138D" w:rsidRPr="0010789C" w:rsidRDefault="0043138D" w:rsidP="00607BA8">
            <w:pPr>
              <w:rPr>
                <w:color w:val="0000FF"/>
              </w:rPr>
            </w:pPr>
          </w:p>
        </w:tc>
        <w:tc>
          <w:tcPr>
            <w:tcW w:w="785" w:type="dxa"/>
          </w:tcPr>
          <w:p w14:paraId="36FCAE5B" w14:textId="77777777" w:rsidR="0043138D" w:rsidRPr="0010789C" w:rsidRDefault="0043138D" w:rsidP="00607BA8">
            <w:pPr>
              <w:rPr>
                <w:color w:val="0000FF"/>
              </w:rPr>
            </w:pPr>
          </w:p>
        </w:tc>
        <w:tc>
          <w:tcPr>
            <w:tcW w:w="4970" w:type="dxa"/>
          </w:tcPr>
          <w:p w14:paraId="16B9B320" w14:textId="77777777" w:rsidR="0043138D" w:rsidRPr="0010789C" w:rsidRDefault="0043138D" w:rsidP="00607BA8">
            <w:pPr>
              <w:jc w:val="both"/>
              <w:rPr>
                <w:rFonts w:ascii="Arial" w:hAnsi="Arial"/>
                <w:b/>
                <w:color w:val="0000FF"/>
              </w:rPr>
            </w:pPr>
          </w:p>
        </w:tc>
        <w:tc>
          <w:tcPr>
            <w:tcW w:w="262" w:type="dxa"/>
            <w:vAlign w:val="bottom"/>
          </w:tcPr>
          <w:p w14:paraId="6D1992D6" w14:textId="77777777" w:rsidR="0043138D" w:rsidRPr="0010789C" w:rsidRDefault="0043138D" w:rsidP="00607BA8">
            <w:pPr>
              <w:jc w:val="right"/>
              <w:rPr>
                <w:color w:val="0000FF"/>
              </w:rPr>
            </w:pPr>
          </w:p>
        </w:tc>
        <w:tc>
          <w:tcPr>
            <w:tcW w:w="785" w:type="dxa"/>
            <w:vAlign w:val="bottom"/>
          </w:tcPr>
          <w:p w14:paraId="09230F23" w14:textId="77777777" w:rsidR="0043138D" w:rsidRPr="0010789C" w:rsidRDefault="0043138D" w:rsidP="00607BA8">
            <w:pPr>
              <w:jc w:val="right"/>
              <w:rPr>
                <w:color w:val="0000FF"/>
              </w:rPr>
            </w:pPr>
          </w:p>
        </w:tc>
        <w:tc>
          <w:tcPr>
            <w:tcW w:w="262" w:type="dxa"/>
            <w:vAlign w:val="bottom"/>
          </w:tcPr>
          <w:p w14:paraId="21085AB4" w14:textId="77777777" w:rsidR="0043138D" w:rsidRPr="0010789C" w:rsidRDefault="0043138D" w:rsidP="00607BA8">
            <w:pPr>
              <w:jc w:val="right"/>
              <w:rPr>
                <w:color w:val="0000FF"/>
              </w:rPr>
            </w:pPr>
          </w:p>
        </w:tc>
        <w:tc>
          <w:tcPr>
            <w:tcW w:w="260" w:type="dxa"/>
            <w:vAlign w:val="bottom"/>
          </w:tcPr>
          <w:p w14:paraId="588C6C94" w14:textId="77777777" w:rsidR="0043138D" w:rsidRPr="0010789C" w:rsidRDefault="0043138D" w:rsidP="00607BA8">
            <w:pPr>
              <w:jc w:val="right"/>
              <w:rPr>
                <w:color w:val="0000FF"/>
              </w:rPr>
            </w:pPr>
          </w:p>
        </w:tc>
      </w:tr>
      <w:tr w:rsidR="0043138D" w:rsidRPr="0010789C" w14:paraId="08AFB16C" w14:textId="77777777" w:rsidTr="00EB37CE">
        <w:trPr>
          <w:cantSplit/>
        </w:trPr>
        <w:tc>
          <w:tcPr>
            <w:tcW w:w="393" w:type="dxa"/>
          </w:tcPr>
          <w:p w14:paraId="700CA12B" w14:textId="77777777" w:rsidR="0043138D" w:rsidRPr="0010789C" w:rsidRDefault="0043138D" w:rsidP="00607BA8">
            <w:pPr>
              <w:rPr>
                <w:color w:val="0000FF"/>
              </w:rPr>
            </w:pPr>
          </w:p>
        </w:tc>
        <w:tc>
          <w:tcPr>
            <w:tcW w:w="524" w:type="dxa"/>
          </w:tcPr>
          <w:p w14:paraId="2F8FDB0B" w14:textId="77777777" w:rsidR="0043138D" w:rsidRPr="0010789C" w:rsidRDefault="0043138D" w:rsidP="00607BA8">
            <w:pPr>
              <w:rPr>
                <w:color w:val="0000FF"/>
              </w:rPr>
            </w:pPr>
          </w:p>
        </w:tc>
        <w:tc>
          <w:tcPr>
            <w:tcW w:w="785" w:type="dxa"/>
          </w:tcPr>
          <w:p w14:paraId="3CD3088B" w14:textId="77777777" w:rsidR="0043138D" w:rsidRPr="0010789C" w:rsidRDefault="0043138D" w:rsidP="00607BA8">
            <w:pPr>
              <w:rPr>
                <w:color w:val="0000FF"/>
              </w:rPr>
            </w:pPr>
          </w:p>
        </w:tc>
        <w:tc>
          <w:tcPr>
            <w:tcW w:w="785" w:type="dxa"/>
          </w:tcPr>
          <w:p w14:paraId="06FB8448" w14:textId="77777777" w:rsidR="0043138D" w:rsidRPr="0010789C" w:rsidRDefault="0043138D" w:rsidP="00607BA8">
            <w:pPr>
              <w:rPr>
                <w:color w:val="0000FF"/>
              </w:rPr>
            </w:pPr>
          </w:p>
        </w:tc>
        <w:tc>
          <w:tcPr>
            <w:tcW w:w="4970" w:type="dxa"/>
          </w:tcPr>
          <w:p w14:paraId="7A0E7214" w14:textId="77777777" w:rsidR="0043138D" w:rsidRPr="0010789C" w:rsidRDefault="0043138D" w:rsidP="00607BA8">
            <w:pPr>
              <w:jc w:val="both"/>
              <w:rPr>
                <w:color w:val="0000FF"/>
              </w:rPr>
            </w:pPr>
            <w:r w:rsidRPr="0010789C">
              <w:rPr>
                <w:rFonts w:ascii="Arial" w:hAnsi="Arial"/>
                <w:color w:val="0000FF"/>
                <w:u w:val="single"/>
              </w:rPr>
              <w:t>Groupe principal I</w:t>
            </w:r>
            <w:r w:rsidR="0082091E" w:rsidRPr="0010789C">
              <w:rPr>
                <w:rFonts w:ascii="Arial" w:hAnsi="Arial"/>
                <w:color w:val="0000FF"/>
                <w:u w:val="single"/>
              </w:rPr>
              <w:t> :</w:t>
            </w:r>
            <w:r w:rsidRPr="0010789C">
              <w:rPr>
                <w:rFonts w:ascii="Arial" w:hAnsi="Arial"/>
                <w:color w:val="0000FF"/>
                <w:u w:val="single"/>
              </w:rPr>
              <w:t xml:space="preserve"> Crâne</w:t>
            </w:r>
            <w:r w:rsidR="0082091E" w:rsidRPr="0010789C">
              <w:rPr>
                <w:rFonts w:ascii="Arial" w:hAnsi="Arial"/>
                <w:color w:val="0000FF"/>
              </w:rPr>
              <w:t> :</w:t>
            </w:r>
          </w:p>
        </w:tc>
        <w:tc>
          <w:tcPr>
            <w:tcW w:w="262" w:type="dxa"/>
            <w:vAlign w:val="bottom"/>
          </w:tcPr>
          <w:p w14:paraId="173B64C0" w14:textId="77777777" w:rsidR="0043138D" w:rsidRPr="0010789C" w:rsidRDefault="0043138D" w:rsidP="00607BA8">
            <w:pPr>
              <w:jc w:val="right"/>
              <w:rPr>
                <w:color w:val="0000FF"/>
              </w:rPr>
            </w:pPr>
          </w:p>
        </w:tc>
        <w:tc>
          <w:tcPr>
            <w:tcW w:w="785" w:type="dxa"/>
            <w:vAlign w:val="bottom"/>
          </w:tcPr>
          <w:p w14:paraId="5C94DA69" w14:textId="77777777" w:rsidR="0043138D" w:rsidRPr="0010789C" w:rsidRDefault="0043138D" w:rsidP="00607BA8">
            <w:pPr>
              <w:jc w:val="right"/>
              <w:rPr>
                <w:color w:val="0000FF"/>
              </w:rPr>
            </w:pPr>
          </w:p>
        </w:tc>
        <w:tc>
          <w:tcPr>
            <w:tcW w:w="262" w:type="dxa"/>
            <w:vAlign w:val="bottom"/>
          </w:tcPr>
          <w:p w14:paraId="558BE4FB" w14:textId="77777777" w:rsidR="0043138D" w:rsidRPr="0010789C" w:rsidRDefault="0043138D" w:rsidP="00607BA8">
            <w:pPr>
              <w:jc w:val="right"/>
              <w:rPr>
                <w:color w:val="0000FF"/>
              </w:rPr>
            </w:pPr>
          </w:p>
        </w:tc>
        <w:tc>
          <w:tcPr>
            <w:tcW w:w="260" w:type="dxa"/>
            <w:vAlign w:val="bottom"/>
          </w:tcPr>
          <w:p w14:paraId="72DC4E2B" w14:textId="77777777" w:rsidR="0043138D" w:rsidRPr="0010789C" w:rsidRDefault="0043138D" w:rsidP="00607BA8">
            <w:pPr>
              <w:jc w:val="right"/>
              <w:rPr>
                <w:color w:val="0000FF"/>
              </w:rPr>
            </w:pPr>
          </w:p>
        </w:tc>
      </w:tr>
      <w:tr w:rsidR="0043138D" w:rsidRPr="0010789C" w14:paraId="78B8948A" w14:textId="77777777" w:rsidTr="00EB37CE">
        <w:trPr>
          <w:cantSplit/>
        </w:trPr>
        <w:tc>
          <w:tcPr>
            <w:tcW w:w="393" w:type="dxa"/>
          </w:tcPr>
          <w:p w14:paraId="573641FE" w14:textId="77777777" w:rsidR="0043138D" w:rsidRPr="0010789C" w:rsidRDefault="0043138D" w:rsidP="00607BA8">
            <w:pPr>
              <w:rPr>
                <w:color w:val="0000FF"/>
              </w:rPr>
            </w:pPr>
          </w:p>
        </w:tc>
        <w:tc>
          <w:tcPr>
            <w:tcW w:w="524" w:type="dxa"/>
          </w:tcPr>
          <w:p w14:paraId="578E8B3B" w14:textId="77777777" w:rsidR="0043138D" w:rsidRPr="0010789C" w:rsidRDefault="0043138D" w:rsidP="00607BA8">
            <w:pPr>
              <w:rPr>
                <w:color w:val="0000FF"/>
              </w:rPr>
            </w:pPr>
          </w:p>
        </w:tc>
        <w:tc>
          <w:tcPr>
            <w:tcW w:w="785" w:type="dxa"/>
          </w:tcPr>
          <w:p w14:paraId="12804E19" w14:textId="77777777" w:rsidR="0043138D" w:rsidRPr="0010789C" w:rsidRDefault="0043138D" w:rsidP="00607BA8">
            <w:pPr>
              <w:rPr>
                <w:color w:val="0000FF"/>
              </w:rPr>
            </w:pPr>
          </w:p>
        </w:tc>
        <w:tc>
          <w:tcPr>
            <w:tcW w:w="785" w:type="dxa"/>
          </w:tcPr>
          <w:p w14:paraId="5F40CBA1" w14:textId="77777777" w:rsidR="0043138D" w:rsidRPr="0010789C" w:rsidRDefault="0043138D" w:rsidP="00607BA8">
            <w:pPr>
              <w:rPr>
                <w:color w:val="0000FF"/>
              </w:rPr>
            </w:pPr>
          </w:p>
        </w:tc>
        <w:tc>
          <w:tcPr>
            <w:tcW w:w="4970" w:type="dxa"/>
          </w:tcPr>
          <w:p w14:paraId="53D0C251" w14:textId="77777777" w:rsidR="0043138D" w:rsidRPr="0010789C" w:rsidRDefault="0043138D" w:rsidP="00607BA8">
            <w:pPr>
              <w:jc w:val="both"/>
              <w:rPr>
                <w:rFonts w:ascii="Arial" w:hAnsi="Arial"/>
                <w:color w:val="0000FF"/>
              </w:rPr>
            </w:pPr>
          </w:p>
        </w:tc>
        <w:tc>
          <w:tcPr>
            <w:tcW w:w="262" w:type="dxa"/>
            <w:vAlign w:val="bottom"/>
          </w:tcPr>
          <w:p w14:paraId="0ABB8DAC" w14:textId="77777777" w:rsidR="0043138D" w:rsidRPr="0010789C" w:rsidRDefault="0043138D" w:rsidP="00607BA8">
            <w:pPr>
              <w:jc w:val="right"/>
              <w:rPr>
                <w:color w:val="0000FF"/>
              </w:rPr>
            </w:pPr>
          </w:p>
        </w:tc>
        <w:tc>
          <w:tcPr>
            <w:tcW w:w="785" w:type="dxa"/>
            <w:vAlign w:val="bottom"/>
          </w:tcPr>
          <w:p w14:paraId="5836B6B5" w14:textId="77777777" w:rsidR="0043138D" w:rsidRPr="0010789C" w:rsidRDefault="0043138D" w:rsidP="00607BA8">
            <w:pPr>
              <w:jc w:val="right"/>
              <w:rPr>
                <w:color w:val="0000FF"/>
              </w:rPr>
            </w:pPr>
          </w:p>
        </w:tc>
        <w:tc>
          <w:tcPr>
            <w:tcW w:w="262" w:type="dxa"/>
            <w:vAlign w:val="bottom"/>
          </w:tcPr>
          <w:p w14:paraId="460C1293" w14:textId="77777777" w:rsidR="0043138D" w:rsidRPr="0010789C" w:rsidRDefault="0043138D" w:rsidP="00607BA8">
            <w:pPr>
              <w:jc w:val="right"/>
              <w:rPr>
                <w:color w:val="0000FF"/>
              </w:rPr>
            </w:pPr>
          </w:p>
        </w:tc>
        <w:tc>
          <w:tcPr>
            <w:tcW w:w="260" w:type="dxa"/>
            <w:vAlign w:val="bottom"/>
          </w:tcPr>
          <w:p w14:paraId="58315C8E" w14:textId="77777777" w:rsidR="0043138D" w:rsidRPr="0010789C" w:rsidRDefault="0043138D" w:rsidP="00607BA8">
            <w:pPr>
              <w:jc w:val="right"/>
              <w:rPr>
                <w:color w:val="0000FF"/>
              </w:rPr>
            </w:pPr>
          </w:p>
        </w:tc>
      </w:tr>
      <w:tr w:rsidR="0043138D" w:rsidRPr="0010789C" w14:paraId="00853373" w14:textId="77777777" w:rsidTr="00EB37CE">
        <w:trPr>
          <w:cantSplit/>
        </w:trPr>
        <w:tc>
          <w:tcPr>
            <w:tcW w:w="393" w:type="dxa"/>
          </w:tcPr>
          <w:p w14:paraId="5C2773FB" w14:textId="77777777" w:rsidR="0043138D" w:rsidRPr="0010789C" w:rsidRDefault="0043138D" w:rsidP="00607BA8">
            <w:pPr>
              <w:rPr>
                <w:color w:val="0000FF"/>
              </w:rPr>
            </w:pPr>
          </w:p>
        </w:tc>
        <w:tc>
          <w:tcPr>
            <w:tcW w:w="524" w:type="dxa"/>
          </w:tcPr>
          <w:p w14:paraId="70995C24" w14:textId="77777777" w:rsidR="0043138D" w:rsidRPr="0010789C" w:rsidRDefault="0043138D" w:rsidP="00607BA8">
            <w:pPr>
              <w:rPr>
                <w:color w:val="0000FF"/>
              </w:rPr>
            </w:pPr>
          </w:p>
        </w:tc>
        <w:tc>
          <w:tcPr>
            <w:tcW w:w="785" w:type="dxa"/>
          </w:tcPr>
          <w:p w14:paraId="4670C9DD" w14:textId="77777777" w:rsidR="0043138D" w:rsidRPr="0010789C" w:rsidRDefault="0043138D" w:rsidP="00607BA8">
            <w:pPr>
              <w:rPr>
                <w:color w:val="0000FF"/>
              </w:rPr>
            </w:pPr>
          </w:p>
        </w:tc>
        <w:tc>
          <w:tcPr>
            <w:tcW w:w="785" w:type="dxa"/>
          </w:tcPr>
          <w:p w14:paraId="6FFCF5A1" w14:textId="77777777" w:rsidR="0043138D" w:rsidRPr="0010789C" w:rsidRDefault="0043138D" w:rsidP="00607BA8">
            <w:pPr>
              <w:rPr>
                <w:color w:val="0000FF"/>
              </w:rPr>
            </w:pPr>
          </w:p>
        </w:tc>
        <w:tc>
          <w:tcPr>
            <w:tcW w:w="4970" w:type="dxa"/>
          </w:tcPr>
          <w:p w14:paraId="5668133A" w14:textId="77777777" w:rsidR="0043138D" w:rsidRPr="0010789C" w:rsidRDefault="0043138D" w:rsidP="00607BA8">
            <w:pPr>
              <w:jc w:val="both"/>
              <w:rPr>
                <w:color w:val="0000FF"/>
              </w:rPr>
            </w:pPr>
            <w:r w:rsidRPr="0010789C">
              <w:rPr>
                <w:rFonts w:ascii="Arial" w:hAnsi="Arial"/>
                <w:color w:val="0000FF"/>
              </w:rPr>
              <w:t>Topographie</w:t>
            </w:r>
            <w:r w:rsidR="0082091E" w:rsidRPr="0010789C">
              <w:rPr>
                <w:rFonts w:ascii="Arial" w:hAnsi="Arial"/>
                <w:color w:val="0000FF"/>
              </w:rPr>
              <w:t> :</w:t>
            </w:r>
          </w:p>
        </w:tc>
        <w:tc>
          <w:tcPr>
            <w:tcW w:w="262" w:type="dxa"/>
            <w:vAlign w:val="bottom"/>
          </w:tcPr>
          <w:p w14:paraId="71B68E14" w14:textId="77777777" w:rsidR="0043138D" w:rsidRPr="0010789C" w:rsidRDefault="0043138D" w:rsidP="00607BA8">
            <w:pPr>
              <w:jc w:val="right"/>
              <w:rPr>
                <w:color w:val="0000FF"/>
              </w:rPr>
            </w:pPr>
          </w:p>
        </w:tc>
        <w:tc>
          <w:tcPr>
            <w:tcW w:w="785" w:type="dxa"/>
            <w:vAlign w:val="bottom"/>
          </w:tcPr>
          <w:p w14:paraId="037598B2" w14:textId="77777777" w:rsidR="0043138D" w:rsidRPr="0010789C" w:rsidRDefault="0043138D" w:rsidP="00607BA8">
            <w:pPr>
              <w:jc w:val="right"/>
              <w:rPr>
                <w:color w:val="0000FF"/>
              </w:rPr>
            </w:pPr>
          </w:p>
        </w:tc>
        <w:tc>
          <w:tcPr>
            <w:tcW w:w="262" w:type="dxa"/>
            <w:vAlign w:val="bottom"/>
          </w:tcPr>
          <w:p w14:paraId="516F88DB" w14:textId="77777777" w:rsidR="0043138D" w:rsidRPr="0010789C" w:rsidRDefault="0043138D" w:rsidP="00607BA8">
            <w:pPr>
              <w:jc w:val="right"/>
              <w:rPr>
                <w:color w:val="0000FF"/>
              </w:rPr>
            </w:pPr>
          </w:p>
        </w:tc>
        <w:tc>
          <w:tcPr>
            <w:tcW w:w="260" w:type="dxa"/>
            <w:vAlign w:val="bottom"/>
          </w:tcPr>
          <w:p w14:paraId="3EE20922" w14:textId="77777777" w:rsidR="0043138D" w:rsidRPr="0010789C" w:rsidRDefault="0043138D" w:rsidP="00607BA8">
            <w:pPr>
              <w:jc w:val="right"/>
              <w:rPr>
                <w:color w:val="0000FF"/>
              </w:rPr>
            </w:pPr>
          </w:p>
        </w:tc>
      </w:tr>
      <w:tr w:rsidR="0043138D" w:rsidRPr="00E360AB" w14:paraId="6FF1AA01" w14:textId="77777777" w:rsidTr="00EB37CE">
        <w:trPr>
          <w:cantSplit/>
        </w:trPr>
        <w:tc>
          <w:tcPr>
            <w:tcW w:w="393" w:type="dxa"/>
          </w:tcPr>
          <w:p w14:paraId="11136AF1" w14:textId="77777777" w:rsidR="0043138D" w:rsidRPr="0010789C" w:rsidRDefault="0043138D" w:rsidP="00607BA8">
            <w:pPr>
              <w:rPr>
                <w:color w:val="0000FF"/>
              </w:rPr>
            </w:pPr>
          </w:p>
        </w:tc>
        <w:tc>
          <w:tcPr>
            <w:tcW w:w="524" w:type="dxa"/>
          </w:tcPr>
          <w:p w14:paraId="30FA60D1" w14:textId="77777777" w:rsidR="0043138D" w:rsidRPr="0010789C" w:rsidRDefault="0043138D" w:rsidP="00607BA8">
            <w:pPr>
              <w:rPr>
                <w:color w:val="0000FF"/>
              </w:rPr>
            </w:pPr>
          </w:p>
        </w:tc>
        <w:tc>
          <w:tcPr>
            <w:tcW w:w="785" w:type="dxa"/>
          </w:tcPr>
          <w:p w14:paraId="1060F8EC" w14:textId="77777777" w:rsidR="0043138D" w:rsidRPr="0010789C" w:rsidRDefault="0043138D" w:rsidP="00607BA8">
            <w:pPr>
              <w:rPr>
                <w:color w:val="0000FF"/>
              </w:rPr>
            </w:pPr>
          </w:p>
        </w:tc>
        <w:tc>
          <w:tcPr>
            <w:tcW w:w="785" w:type="dxa"/>
          </w:tcPr>
          <w:p w14:paraId="733A4066" w14:textId="77777777" w:rsidR="0043138D" w:rsidRPr="0010789C" w:rsidRDefault="0043138D" w:rsidP="00607BA8">
            <w:pPr>
              <w:rPr>
                <w:color w:val="0000FF"/>
              </w:rPr>
            </w:pPr>
          </w:p>
        </w:tc>
        <w:tc>
          <w:tcPr>
            <w:tcW w:w="4970" w:type="dxa"/>
          </w:tcPr>
          <w:p w14:paraId="1CC57644" w14:textId="77777777" w:rsidR="0043138D" w:rsidRPr="0010789C" w:rsidRDefault="0043138D" w:rsidP="00607BA8">
            <w:pPr>
              <w:jc w:val="both"/>
              <w:rPr>
                <w:color w:val="0000FF"/>
                <w:lang w:val="fr-FR"/>
              </w:rPr>
            </w:pPr>
            <w:r w:rsidRPr="0010789C">
              <w:rPr>
                <w:rFonts w:ascii="Arial" w:hAnsi="Arial"/>
                <w:color w:val="0000FF"/>
                <w:lang w:val="fr-FR"/>
              </w:rPr>
              <w:t>(AI1) Concerne le crâne entier</w:t>
            </w:r>
          </w:p>
        </w:tc>
        <w:tc>
          <w:tcPr>
            <w:tcW w:w="262" w:type="dxa"/>
            <w:vAlign w:val="bottom"/>
          </w:tcPr>
          <w:p w14:paraId="5E56CB78" w14:textId="77777777" w:rsidR="0043138D" w:rsidRPr="0010789C" w:rsidRDefault="0043138D" w:rsidP="00607BA8">
            <w:pPr>
              <w:jc w:val="right"/>
              <w:rPr>
                <w:color w:val="0000FF"/>
                <w:lang w:val="fr-FR"/>
              </w:rPr>
            </w:pPr>
          </w:p>
        </w:tc>
        <w:tc>
          <w:tcPr>
            <w:tcW w:w="785" w:type="dxa"/>
            <w:vAlign w:val="bottom"/>
          </w:tcPr>
          <w:p w14:paraId="42C8A059" w14:textId="77777777" w:rsidR="0043138D" w:rsidRPr="0010789C" w:rsidRDefault="0043138D" w:rsidP="00607BA8">
            <w:pPr>
              <w:jc w:val="right"/>
              <w:rPr>
                <w:color w:val="0000FF"/>
                <w:lang w:val="fr-FR"/>
              </w:rPr>
            </w:pPr>
          </w:p>
        </w:tc>
        <w:tc>
          <w:tcPr>
            <w:tcW w:w="262" w:type="dxa"/>
            <w:vAlign w:val="bottom"/>
          </w:tcPr>
          <w:p w14:paraId="25BC436F" w14:textId="77777777" w:rsidR="0043138D" w:rsidRPr="0010789C" w:rsidRDefault="0043138D" w:rsidP="00607BA8">
            <w:pPr>
              <w:jc w:val="right"/>
              <w:rPr>
                <w:color w:val="0000FF"/>
                <w:lang w:val="fr-FR"/>
              </w:rPr>
            </w:pPr>
          </w:p>
        </w:tc>
        <w:tc>
          <w:tcPr>
            <w:tcW w:w="260" w:type="dxa"/>
            <w:vAlign w:val="bottom"/>
          </w:tcPr>
          <w:p w14:paraId="4273CFA4" w14:textId="77777777" w:rsidR="0043138D" w:rsidRPr="0010789C" w:rsidRDefault="0043138D" w:rsidP="00607BA8">
            <w:pPr>
              <w:jc w:val="right"/>
              <w:rPr>
                <w:color w:val="0000FF"/>
                <w:lang w:val="fr-FR"/>
              </w:rPr>
            </w:pPr>
          </w:p>
        </w:tc>
      </w:tr>
      <w:tr w:rsidR="0043138D" w:rsidRPr="00E360AB" w14:paraId="28F1F41B" w14:textId="77777777" w:rsidTr="00EB37CE">
        <w:trPr>
          <w:cantSplit/>
        </w:trPr>
        <w:tc>
          <w:tcPr>
            <w:tcW w:w="393" w:type="dxa"/>
          </w:tcPr>
          <w:p w14:paraId="2513E9FE" w14:textId="77777777" w:rsidR="0043138D" w:rsidRPr="0010789C" w:rsidRDefault="0043138D" w:rsidP="00607BA8">
            <w:pPr>
              <w:rPr>
                <w:color w:val="0000FF"/>
                <w:lang w:val="fr-FR"/>
              </w:rPr>
            </w:pPr>
          </w:p>
        </w:tc>
        <w:tc>
          <w:tcPr>
            <w:tcW w:w="524" w:type="dxa"/>
          </w:tcPr>
          <w:p w14:paraId="0804720B" w14:textId="77777777" w:rsidR="0043138D" w:rsidRPr="0010789C" w:rsidRDefault="0043138D" w:rsidP="00607BA8">
            <w:pPr>
              <w:rPr>
                <w:color w:val="0000FF"/>
                <w:lang w:val="fr-FR"/>
              </w:rPr>
            </w:pPr>
          </w:p>
        </w:tc>
        <w:tc>
          <w:tcPr>
            <w:tcW w:w="785" w:type="dxa"/>
          </w:tcPr>
          <w:p w14:paraId="2D97CF63" w14:textId="77777777" w:rsidR="0043138D" w:rsidRPr="0010789C" w:rsidRDefault="0043138D" w:rsidP="00607BA8">
            <w:pPr>
              <w:rPr>
                <w:color w:val="0000FF"/>
                <w:lang w:val="fr-FR"/>
              </w:rPr>
            </w:pPr>
          </w:p>
        </w:tc>
        <w:tc>
          <w:tcPr>
            <w:tcW w:w="785" w:type="dxa"/>
          </w:tcPr>
          <w:p w14:paraId="33FBD611" w14:textId="77777777" w:rsidR="0043138D" w:rsidRPr="0010789C" w:rsidRDefault="0043138D" w:rsidP="00607BA8">
            <w:pPr>
              <w:rPr>
                <w:color w:val="0000FF"/>
                <w:lang w:val="fr-FR"/>
              </w:rPr>
            </w:pPr>
          </w:p>
        </w:tc>
        <w:tc>
          <w:tcPr>
            <w:tcW w:w="4970" w:type="dxa"/>
          </w:tcPr>
          <w:p w14:paraId="5F50207E" w14:textId="77777777" w:rsidR="0043138D" w:rsidRPr="0010789C" w:rsidRDefault="0043138D" w:rsidP="00607BA8">
            <w:pPr>
              <w:jc w:val="both"/>
              <w:rPr>
                <w:color w:val="0000FF"/>
                <w:lang w:val="fr-FR"/>
              </w:rPr>
            </w:pPr>
            <w:r w:rsidRPr="0010789C">
              <w:rPr>
                <w:rFonts w:ascii="Arial" w:hAnsi="Arial"/>
                <w:color w:val="0000FF"/>
                <w:lang w:val="fr-FR"/>
              </w:rPr>
              <w:t>(AI2) Concerne une partie du crâne</w:t>
            </w:r>
            <w:r w:rsidR="00B71C34" w:rsidRPr="0010789C">
              <w:rPr>
                <w:rFonts w:ascii="Arial" w:hAnsi="Arial"/>
                <w:color w:val="0000FF"/>
                <w:lang w:val="fr-FR"/>
              </w:rPr>
              <w:t>"</w:t>
            </w:r>
          </w:p>
        </w:tc>
        <w:tc>
          <w:tcPr>
            <w:tcW w:w="262" w:type="dxa"/>
            <w:vAlign w:val="bottom"/>
          </w:tcPr>
          <w:p w14:paraId="1FFB6535" w14:textId="77777777" w:rsidR="0043138D" w:rsidRPr="0010789C" w:rsidRDefault="0043138D" w:rsidP="00607BA8">
            <w:pPr>
              <w:jc w:val="right"/>
              <w:rPr>
                <w:color w:val="0000FF"/>
                <w:lang w:val="fr-FR"/>
              </w:rPr>
            </w:pPr>
          </w:p>
        </w:tc>
        <w:tc>
          <w:tcPr>
            <w:tcW w:w="785" w:type="dxa"/>
            <w:vAlign w:val="bottom"/>
          </w:tcPr>
          <w:p w14:paraId="0A665728" w14:textId="77777777" w:rsidR="0043138D" w:rsidRPr="0010789C" w:rsidRDefault="0043138D" w:rsidP="00607BA8">
            <w:pPr>
              <w:jc w:val="right"/>
              <w:rPr>
                <w:color w:val="0000FF"/>
                <w:lang w:val="fr-FR"/>
              </w:rPr>
            </w:pPr>
          </w:p>
        </w:tc>
        <w:tc>
          <w:tcPr>
            <w:tcW w:w="262" w:type="dxa"/>
            <w:vAlign w:val="bottom"/>
          </w:tcPr>
          <w:p w14:paraId="132A5627" w14:textId="77777777" w:rsidR="0043138D" w:rsidRPr="0010789C" w:rsidRDefault="0043138D" w:rsidP="00607BA8">
            <w:pPr>
              <w:jc w:val="right"/>
              <w:rPr>
                <w:color w:val="0000FF"/>
                <w:lang w:val="fr-FR"/>
              </w:rPr>
            </w:pPr>
          </w:p>
        </w:tc>
        <w:tc>
          <w:tcPr>
            <w:tcW w:w="260" w:type="dxa"/>
            <w:vAlign w:val="bottom"/>
          </w:tcPr>
          <w:p w14:paraId="5A37C79F" w14:textId="77777777" w:rsidR="0043138D" w:rsidRPr="0010789C" w:rsidRDefault="0043138D" w:rsidP="00607BA8">
            <w:pPr>
              <w:jc w:val="right"/>
              <w:rPr>
                <w:color w:val="0000FF"/>
                <w:lang w:val="fr-FR"/>
              </w:rPr>
            </w:pPr>
          </w:p>
        </w:tc>
      </w:tr>
      <w:tr w:rsidR="00B71C34" w:rsidRPr="00E360AB" w14:paraId="584393A2" w14:textId="77777777" w:rsidTr="00EB37CE">
        <w:trPr>
          <w:cantSplit/>
        </w:trPr>
        <w:tc>
          <w:tcPr>
            <w:tcW w:w="393" w:type="dxa"/>
          </w:tcPr>
          <w:p w14:paraId="652E8560" w14:textId="77777777" w:rsidR="00B71C34" w:rsidRPr="0010789C" w:rsidRDefault="00B71C34" w:rsidP="00607BA8">
            <w:pPr>
              <w:rPr>
                <w:color w:val="0000FF"/>
                <w:lang w:val="fr-FR"/>
              </w:rPr>
            </w:pPr>
          </w:p>
        </w:tc>
        <w:tc>
          <w:tcPr>
            <w:tcW w:w="524" w:type="dxa"/>
          </w:tcPr>
          <w:p w14:paraId="44BF9E59" w14:textId="77777777" w:rsidR="00B71C34" w:rsidRPr="0010789C" w:rsidRDefault="00B71C34" w:rsidP="00607BA8">
            <w:pPr>
              <w:rPr>
                <w:color w:val="0000FF"/>
                <w:lang w:val="fr-FR"/>
              </w:rPr>
            </w:pPr>
          </w:p>
        </w:tc>
        <w:tc>
          <w:tcPr>
            <w:tcW w:w="785" w:type="dxa"/>
          </w:tcPr>
          <w:p w14:paraId="062A9A72" w14:textId="77777777" w:rsidR="00B71C34" w:rsidRPr="0010789C" w:rsidRDefault="00B71C34" w:rsidP="00607BA8">
            <w:pPr>
              <w:rPr>
                <w:color w:val="0000FF"/>
                <w:lang w:val="fr-FR"/>
              </w:rPr>
            </w:pPr>
          </w:p>
        </w:tc>
        <w:tc>
          <w:tcPr>
            <w:tcW w:w="785" w:type="dxa"/>
          </w:tcPr>
          <w:p w14:paraId="2B73C049" w14:textId="77777777" w:rsidR="00B71C34" w:rsidRPr="0010789C" w:rsidRDefault="00B71C34" w:rsidP="00607BA8">
            <w:pPr>
              <w:rPr>
                <w:color w:val="0000FF"/>
                <w:lang w:val="fr-FR"/>
              </w:rPr>
            </w:pPr>
          </w:p>
        </w:tc>
        <w:tc>
          <w:tcPr>
            <w:tcW w:w="4970" w:type="dxa"/>
          </w:tcPr>
          <w:p w14:paraId="12A48531" w14:textId="77777777" w:rsidR="00B71C34" w:rsidRPr="0010789C" w:rsidRDefault="00B71C34" w:rsidP="00607BA8">
            <w:pPr>
              <w:jc w:val="both"/>
              <w:rPr>
                <w:rFonts w:ascii="Arial" w:hAnsi="Arial"/>
                <w:color w:val="0000FF"/>
                <w:lang w:val="fr-FR"/>
              </w:rPr>
            </w:pPr>
          </w:p>
        </w:tc>
        <w:tc>
          <w:tcPr>
            <w:tcW w:w="262" w:type="dxa"/>
            <w:vAlign w:val="bottom"/>
          </w:tcPr>
          <w:p w14:paraId="4C966604" w14:textId="77777777" w:rsidR="00B71C34" w:rsidRPr="0010789C" w:rsidRDefault="00B71C34" w:rsidP="00607BA8">
            <w:pPr>
              <w:jc w:val="right"/>
              <w:rPr>
                <w:color w:val="0000FF"/>
                <w:lang w:val="fr-FR"/>
              </w:rPr>
            </w:pPr>
          </w:p>
        </w:tc>
        <w:tc>
          <w:tcPr>
            <w:tcW w:w="785" w:type="dxa"/>
            <w:vAlign w:val="bottom"/>
          </w:tcPr>
          <w:p w14:paraId="40D490A7" w14:textId="77777777" w:rsidR="00B71C34" w:rsidRPr="0010789C" w:rsidRDefault="00B71C34" w:rsidP="00607BA8">
            <w:pPr>
              <w:jc w:val="right"/>
              <w:rPr>
                <w:color w:val="0000FF"/>
                <w:lang w:val="fr-FR"/>
              </w:rPr>
            </w:pPr>
          </w:p>
        </w:tc>
        <w:tc>
          <w:tcPr>
            <w:tcW w:w="262" w:type="dxa"/>
            <w:vAlign w:val="bottom"/>
          </w:tcPr>
          <w:p w14:paraId="35BE3168" w14:textId="77777777" w:rsidR="00B71C34" w:rsidRPr="0010789C" w:rsidRDefault="00B71C34" w:rsidP="00607BA8">
            <w:pPr>
              <w:jc w:val="right"/>
              <w:rPr>
                <w:color w:val="0000FF"/>
                <w:lang w:val="fr-FR"/>
              </w:rPr>
            </w:pPr>
          </w:p>
        </w:tc>
        <w:tc>
          <w:tcPr>
            <w:tcW w:w="260" w:type="dxa"/>
            <w:vAlign w:val="bottom"/>
          </w:tcPr>
          <w:p w14:paraId="5C7A3B58" w14:textId="77777777" w:rsidR="00B71C34" w:rsidRPr="0010789C" w:rsidRDefault="00B71C34" w:rsidP="00607BA8">
            <w:pPr>
              <w:jc w:val="right"/>
              <w:rPr>
                <w:color w:val="0000FF"/>
                <w:lang w:val="fr-FR"/>
              </w:rPr>
            </w:pPr>
          </w:p>
        </w:tc>
      </w:tr>
      <w:tr w:rsidR="00B71C34" w:rsidRPr="00E360AB" w14:paraId="702CE0D9" w14:textId="77777777" w:rsidTr="00EB37CE">
        <w:trPr>
          <w:cantSplit/>
        </w:trPr>
        <w:tc>
          <w:tcPr>
            <w:tcW w:w="393" w:type="dxa"/>
          </w:tcPr>
          <w:p w14:paraId="33838093" w14:textId="77777777" w:rsidR="00B71C34" w:rsidRPr="0010789C" w:rsidRDefault="00B71C34" w:rsidP="00607BA8">
            <w:pPr>
              <w:rPr>
                <w:color w:val="0000FF"/>
                <w:lang w:val="fr-FR"/>
              </w:rPr>
            </w:pPr>
          </w:p>
        </w:tc>
        <w:tc>
          <w:tcPr>
            <w:tcW w:w="524" w:type="dxa"/>
          </w:tcPr>
          <w:p w14:paraId="56E84F42" w14:textId="77777777" w:rsidR="00B71C34" w:rsidRPr="0010789C" w:rsidRDefault="00B71C34" w:rsidP="00607BA8">
            <w:pPr>
              <w:rPr>
                <w:color w:val="0000FF"/>
                <w:lang w:val="fr-FR"/>
              </w:rPr>
            </w:pPr>
          </w:p>
        </w:tc>
        <w:tc>
          <w:tcPr>
            <w:tcW w:w="785" w:type="dxa"/>
          </w:tcPr>
          <w:p w14:paraId="2935783C" w14:textId="77777777" w:rsidR="00B71C34" w:rsidRPr="0010789C" w:rsidRDefault="00B71C34" w:rsidP="00607BA8">
            <w:pPr>
              <w:rPr>
                <w:color w:val="0000FF"/>
                <w:lang w:val="fr-FR"/>
              </w:rPr>
            </w:pPr>
          </w:p>
        </w:tc>
        <w:tc>
          <w:tcPr>
            <w:tcW w:w="785" w:type="dxa"/>
          </w:tcPr>
          <w:p w14:paraId="035266CC" w14:textId="77777777" w:rsidR="00B71C34" w:rsidRPr="0010789C" w:rsidRDefault="00B71C34" w:rsidP="00607BA8">
            <w:pPr>
              <w:rPr>
                <w:color w:val="0000FF"/>
                <w:lang w:val="fr-FR"/>
              </w:rPr>
            </w:pPr>
          </w:p>
        </w:tc>
        <w:tc>
          <w:tcPr>
            <w:tcW w:w="6279" w:type="dxa"/>
            <w:gridSpan w:val="4"/>
            <w:vAlign w:val="bottom"/>
          </w:tcPr>
          <w:p w14:paraId="0B3E6127" w14:textId="77777777" w:rsidR="00B71C34" w:rsidRPr="00607BA8" w:rsidRDefault="00B71C34" w:rsidP="00607BA8">
            <w:pPr>
              <w:rPr>
                <w:b/>
                <w:bCs/>
                <w:color w:val="0000FF"/>
                <w:lang w:val="fr-FR"/>
              </w:rPr>
            </w:pPr>
            <w:r w:rsidRPr="0010789C">
              <w:rPr>
                <w:rFonts w:ascii="Arial" w:hAnsi="Arial"/>
                <w:i/>
                <w:color w:val="0000FF"/>
                <w:sz w:val="18"/>
                <w:lang w:val="fr-BE"/>
              </w:rPr>
              <w:t xml:space="preserve">"A.R. 29.1.1993" (en vigueur 1.2.1993) + "A.R. </w:t>
            </w:r>
            <w:r w:rsidR="0056364A" w:rsidRPr="0010789C">
              <w:rPr>
                <w:rFonts w:ascii="Arial" w:hAnsi="Arial"/>
                <w:i/>
                <w:color w:val="0000FF"/>
                <w:sz w:val="18"/>
                <w:lang w:val="fr-BE"/>
              </w:rPr>
              <w:t>18.10.2013</w:t>
            </w:r>
            <w:r w:rsidRPr="0010789C">
              <w:rPr>
                <w:rFonts w:ascii="Arial" w:hAnsi="Arial"/>
                <w:i/>
                <w:color w:val="0000FF"/>
                <w:sz w:val="18"/>
                <w:lang w:val="fr-BE"/>
              </w:rPr>
              <w:t xml:space="preserve">" (en vigueur </w:t>
            </w:r>
            <w:r w:rsidR="0056364A" w:rsidRPr="0010789C">
              <w:rPr>
                <w:rFonts w:ascii="Arial" w:hAnsi="Arial"/>
                <w:i/>
                <w:color w:val="0000FF"/>
                <w:sz w:val="18"/>
                <w:lang w:val="fr-BE"/>
              </w:rPr>
              <w:t>1.12.</w:t>
            </w:r>
            <w:r w:rsidRPr="0010789C">
              <w:rPr>
                <w:rFonts w:ascii="Arial" w:hAnsi="Arial"/>
                <w:i/>
                <w:color w:val="0000FF"/>
                <w:sz w:val="18"/>
                <w:lang w:val="fr-BE"/>
              </w:rPr>
              <w:t>2013)</w:t>
            </w:r>
          </w:p>
        </w:tc>
        <w:tc>
          <w:tcPr>
            <w:tcW w:w="260" w:type="dxa"/>
            <w:vAlign w:val="bottom"/>
          </w:tcPr>
          <w:p w14:paraId="7321BBC1" w14:textId="77777777" w:rsidR="00B71C34" w:rsidRPr="0010789C" w:rsidRDefault="00B71C34" w:rsidP="00607BA8">
            <w:pPr>
              <w:jc w:val="right"/>
              <w:rPr>
                <w:color w:val="0000FF"/>
                <w:lang w:val="fr-FR"/>
              </w:rPr>
            </w:pPr>
          </w:p>
        </w:tc>
      </w:tr>
      <w:tr w:rsidR="0043138D" w:rsidRPr="0010789C" w14:paraId="3194B600" w14:textId="77777777" w:rsidTr="00EB37CE">
        <w:trPr>
          <w:cantSplit/>
        </w:trPr>
        <w:tc>
          <w:tcPr>
            <w:tcW w:w="393" w:type="dxa"/>
          </w:tcPr>
          <w:p w14:paraId="04BADE98" w14:textId="77777777" w:rsidR="0043138D" w:rsidRPr="0010789C" w:rsidRDefault="0043138D" w:rsidP="00607BA8">
            <w:pPr>
              <w:rPr>
                <w:color w:val="0000FF"/>
                <w:lang w:val="fr-FR"/>
              </w:rPr>
            </w:pPr>
          </w:p>
        </w:tc>
        <w:tc>
          <w:tcPr>
            <w:tcW w:w="524" w:type="dxa"/>
          </w:tcPr>
          <w:p w14:paraId="0FFA2724" w14:textId="77777777" w:rsidR="0043138D" w:rsidRPr="0010789C" w:rsidRDefault="0043138D" w:rsidP="00607BA8">
            <w:pPr>
              <w:rPr>
                <w:color w:val="0000FF"/>
                <w:lang w:val="fr-FR"/>
              </w:rPr>
            </w:pPr>
          </w:p>
        </w:tc>
        <w:tc>
          <w:tcPr>
            <w:tcW w:w="785" w:type="dxa"/>
          </w:tcPr>
          <w:p w14:paraId="0ABC5338" w14:textId="77777777" w:rsidR="0043138D" w:rsidRPr="0010789C" w:rsidRDefault="0043138D" w:rsidP="00607BA8">
            <w:pPr>
              <w:rPr>
                <w:color w:val="0000FF"/>
                <w:lang w:val="fr-FR"/>
              </w:rPr>
            </w:pPr>
          </w:p>
        </w:tc>
        <w:tc>
          <w:tcPr>
            <w:tcW w:w="785" w:type="dxa"/>
          </w:tcPr>
          <w:p w14:paraId="75D1353A" w14:textId="77777777" w:rsidR="0043138D" w:rsidRPr="0010789C" w:rsidRDefault="0043138D" w:rsidP="00607BA8">
            <w:pPr>
              <w:rPr>
                <w:color w:val="0000FF"/>
                <w:lang w:val="fr-FR"/>
              </w:rPr>
            </w:pPr>
          </w:p>
        </w:tc>
        <w:tc>
          <w:tcPr>
            <w:tcW w:w="4970" w:type="dxa"/>
          </w:tcPr>
          <w:p w14:paraId="75F3E083" w14:textId="77777777" w:rsidR="0043138D" w:rsidRPr="0010789C" w:rsidRDefault="00B71C34" w:rsidP="00607BA8">
            <w:pPr>
              <w:jc w:val="both"/>
              <w:rPr>
                <w:color w:val="0000FF"/>
              </w:rPr>
            </w:pPr>
            <w:r w:rsidRPr="0010789C">
              <w:rPr>
                <w:rFonts w:ascii="Arial" w:hAnsi="Arial"/>
                <w:color w:val="0000FF"/>
                <w:lang w:val="fr-FR"/>
              </w:rPr>
              <w:t>"</w:t>
            </w:r>
            <w:r w:rsidR="0043138D" w:rsidRPr="0010789C">
              <w:rPr>
                <w:rFonts w:ascii="Arial" w:hAnsi="Arial"/>
                <w:color w:val="0000FF"/>
              </w:rPr>
              <w:t>Sur mesure</w:t>
            </w:r>
            <w:r w:rsidR="0082091E" w:rsidRPr="0010789C">
              <w:rPr>
                <w:rFonts w:ascii="Arial" w:hAnsi="Arial"/>
                <w:color w:val="0000FF"/>
              </w:rPr>
              <w:t> :</w:t>
            </w:r>
          </w:p>
        </w:tc>
        <w:tc>
          <w:tcPr>
            <w:tcW w:w="262" w:type="dxa"/>
            <w:vAlign w:val="bottom"/>
          </w:tcPr>
          <w:p w14:paraId="27F8F7E7" w14:textId="77777777" w:rsidR="0043138D" w:rsidRPr="0010789C" w:rsidRDefault="0043138D" w:rsidP="00607BA8">
            <w:pPr>
              <w:jc w:val="right"/>
              <w:rPr>
                <w:color w:val="0000FF"/>
              </w:rPr>
            </w:pPr>
          </w:p>
        </w:tc>
        <w:tc>
          <w:tcPr>
            <w:tcW w:w="785" w:type="dxa"/>
            <w:vAlign w:val="bottom"/>
          </w:tcPr>
          <w:p w14:paraId="154B2B91" w14:textId="77777777" w:rsidR="0043138D" w:rsidRPr="0010789C" w:rsidRDefault="0043138D" w:rsidP="00607BA8">
            <w:pPr>
              <w:jc w:val="right"/>
              <w:rPr>
                <w:color w:val="0000FF"/>
              </w:rPr>
            </w:pPr>
          </w:p>
        </w:tc>
        <w:tc>
          <w:tcPr>
            <w:tcW w:w="262" w:type="dxa"/>
            <w:vAlign w:val="bottom"/>
          </w:tcPr>
          <w:p w14:paraId="7FD31A8F" w14:textId="77777777" w:rsidR="0043138D" w:rsidRPr="0010789C" w:rsidRDefault="0043138D" w:rsidP="00607BA8">
            <w:pPr>
              <w:jc w:val="right"/>
              <w:rPr>
                <w:color w:val="0000FF"/>
              </w:rPr>
            </w:pPr>
          </w:p>
        </w:tc>
        <w:tc>
          <w:tcPr>
            <w:tcW w:w="260" w:type="dxa"/>
            <w:vAlign w:val="bottom"/>
          </w:tcPr>
          <w:p w14:paraId="60AEEBB0" w14:textId="77777777" w:rsidR="0043138D" w:rsidRPr="0010789C" w:rsidRDefault="0043138D" w:rsidP="00607BA8">
            <w:pPr>
              <w:jc w:val="right"/>
              <w:rPr>
                <w:color w:val="0000FF"/>
              </w:rPr>
            </w:pPr>
          </w:p>
        </w:tc>
      </w:tr>
      <w:tr w:rsidR="0043138D" w:rsidRPr="0010789C" w14:paraId="6EFC71DA" w14:textId="77777777" w:rsidTr="00EB37CE">
        <w:trPr>
          <w:cantSplit/>
        </w:trPr>
        <w:tc>
          <w:tcPr>
            <w:tcW w:w="393" w:type="dxa"/>
          </w:tcPr>
          <w:p w14:paraId="3116E987" w14:textId="77777777" w:rsidR="0043138D" w:rsidRPr="0010789C" w:rsidRDefault="0043138D" w:rsidP="00607BA8">
            <w:pPr>
              <w:rPr>
                <w:color w:val="0000FF"/>
              </w:rPr>
            </w:pPr>
          </w:p>
        </w:tc>
        <w:tc>
          <w:tcPr>
            <w:tcW w:w="524" w:type="dxa"/>
          </w:tcPr>
          <w:p w14:paraId="5709BD7A" w14:textId="77777777" w:rsidR="0043138D" w:rsidRPr="0010789C" w:rsidRDefault="0043138D" w:rsidP="00607BA8">
            <w:pPr>
              <w:rPr>
                <w:color w:val="0000FF"/>
              </w:rPr>
            </w:pPr>
          </w:p>
        </w:tc>
        <w:tc>
          <w:tcPr>
            <w:tcW w:w="785" w:type="dxa"/>
          </w:tcPr>
          <w:p w14:paraId="2BB6DE91" w14:textId="77777777" w:rsidR="0043138D" w:rsidRPr="0010789C" w:rsidRDefault="0043138D" w:rsidP="00607BA8">
            <w:pPr>
              <w:rPr>
                <w:color w:val="0000FF"/>
              </w:rPr>
            </w:pPr>
            <w:r w:rsidRPr="0010789C">
              <w:rPr>
                <w:rFonts w:ascii="Arial" w:hAnsi="Arial"/>
                <w:color w:val="0000FF"/>
              </w:rPr>
              <w:t>645013</w:t>
            </w:r>
          </w:p>
        </w:tc>
        <w:tc>
          <w:tcPr>
            <w:tcW w:w="785" w:type="dxa"/>
          </w:tcPr>
          <w:p w14:paraId="21853413" w14:textId="77777777" w:rsidR="0043138D" w:rsidRPr="0010789C" w:rsidRDefault="00B71C34" w:rsidP="00607BA8">
            <w:pPr>
              <w:rPr>
                <w:rFonts w:ascii="Arial" w:hAnsi="Arial" w:cs="Arial"/>
                <w:color w:val="0000FF"/>
              </w:rPr>
            </w:pPr>
            <w:r w:rsidRPr="0010789C">
              <w:rPr>
                <w:rFonts w:ascii="Arial" w:hAnsi="Arial" w:cs="Arial"/>
                <w:color w:val="0000FF"/>
              </w:rPr>
              <w:t>645024</w:t>
            </w:r>
          </w:p>
        </w:tc>
        <w:tc>
          <w:tcPr>
            <w:tcW w:w="4970" w:type="dxa"/>
          </w:tcPr>
          <w:p w14:paraId="0E2B76C0" w14:textId="77777777" w:rsidR="0043138D" w:rsidRPr="0010789C" w:rsidRDefault="0043138D" w:rsidP="00607BA8">
            <w:pPr>
              <w:jc w:val="both"/>
              <w:rPr>
                <w:color w:val="0000FF"/>
              </w:rPr>
            </w:pPr>
            <w:r w:rsidRPr="0010789C">
              <w:rPr>
                <w:rFonts w:ascii="Arial" w:hAnsi="Arial"/>
                <w:color w:val="0000FF"/>
              </w:rPr>
              <w:t>Casque crânien (AI1)</w:t>
            </w:r>
          </w:p>
        </w:tc>
        <w:tc>
          <w:tcPr>
            <w:tcW w:w="262" w:type="dxa"/>
            <w:vAlign w:val="bottom"/>
          </w:tcPr>
          <w:p w14:paraId="34775FEB"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62A78EBD" w14:textId="77777777" w:rsidR="0043138D" w:rsidRPr="0010789C" w:rsidRDefault="0043138D" w:rsidP="00607BA8">
            <w:pPr>
              <w:jc w:val="right"/>
              <w:rPr>
                <w:color w:val="0000FF"/>
              </w:rPr>
            </w:pPr>
            <w:r w:rsidRPr="0010789C">
              <w:rPr>
                <w:rFonts w:ascii="Arial" w:hAnsi="Arial"/>
                <w:color w:val="0000FF"/>
              </w:rPr>
              <w:t>224,20</w:t>
            </w:r>
          </w:p>
        </w:tc>
        <w:tc>
          <w:tcPr>
            <w:tcW w:w="262" w:type="dxa"/>
            <w:vAlign w:val="bottom"/>
          </w:tcPr>
          <w:p w14:paraId="511BD6BB" w14:textId="77777777" w:rsidR="0043138D" w:rsidRPr="0010789C" w:rsidRDefault="0043138D" w:rsidP="00607BA8">
            <w:pPr>
              <w:jc w:val="right"/>
              <w:rPr>
                <w:color w:val="0000FF"/>
              </w:rPr>
            </w:pPr>
          </w:p>
        </w:tc>
        <w:tc>
          <w:tcPr>
            <w:tcW w:w="260" w:type="dxa"/>
            <w:vAlign w:val="bottom"/>
          </w:tcPr>
          <w:p w14:paraId="34099741" w14:textId="77777777" w:rsidR="0043138D" w:rsidRPr="0010789C" w:rsidRDefault="0043138D" w:rsidP="00607BA8">
            <w:pPr>
              <w:jc w:val="right"/>
              <w:rPr>
                <w:color w:val="0000FF"/>
              </w:rPr>
            </w:pPr>
          </w:p>
        </w:tc>
      </w:tr>
      <w:tr w:rsidR="0043138D" w:rsidRPr="0010789C" w14:paraId="5AD15BF6" w14:textId="77777777" w:rsidTr="00EB37CE">
        <w:trPr>
          <w:cantSplit/>
        </w:trPr>
        <w:tc>
          <w:tcPr>
            <w:tcW w:w="393" w:type="dxa"/>
          </w:tcPr>
          <w:p w14:paraId="65A89ED8" w14:textId="77777777" w:rsidR="0043138D" w:rsidRPr="0010789C" w:rsidRDefault="0043138D" w:rsidP="00607BA8">
            <w:pPr>
              <w:rPr>
                <w:color w:val="0000FF"/>
              </w:rPr>
            </w:pPr>
          </w:p>
        </w:tc>
        <w:tc>
          <w:tcPr>
            <w:tcW w:w="524" w:type="dxa"/>
          </w:tcPr>
          <w:p w14:paraId="10E2BEFB" w14:textId="77777777" w:rsidR="0043138D" w:rsidRPr="0010789C" w:rsidRDefault="0043138D" w:rsidP="00607BA8">
            <w:pPr>
              <w:rPr>
                <w:color w:val="0000FF"/>
              </w:rPr>
            </w:pPr>
          </w:p>
        </w:tc>
        <w:tc>
          <w:tcPr>
            <w:tcW w:w="785" w:type="dxa"/>
          </w:tcPr>
          <w:p w14:paraId="65C555FC" w14:textId="77777777" w:rsidR="0043138D" w:rsidRPr="0010789C" w:rsidRDefault="0043138D" w:rsidP="00607BA8">
            <w:pPr>
              <w:rPr>
                <w:rFonts w:ascii="Arial" w:hAnsi="Arial"/>
                <w:color w:val="0000FF"/>
              </w:rPr>
            </w:pPr>
          </w:p>
        </w:tc>
        <w:tc>
          <w:tcPr>
            <w:tcW w:w="785" w:type="dxa"/>
          </w:tcPr>
          <w:p w14:paraId="5E80843B" w14:textId="77777777" w:rsidR="0043138D" w:rsidRPr="0010789C" w:rsidRDefault="0043138D" w:rsidP="00607BA8">
            <w:pPr>
              <w:rPr>
                <w:rFonts w:ascii="Arial" w:hAnsi="Arial" w:cs="Arial"/>
                <w:color w:val="0000FF"/>
              </w:rPr>
            </w:pPr>
          </w:p>
        </w:tc>
        <w:tc>
          <w:tcPr>
            <w:tcW w:w="4970" w:type="dxa"/>
          </w:tcPr>
          <w:p w14:paraId="035DA38E" w14:textId="77777777" w:rsidR="0043138D" w:rsidRPr="0010789C" w:rsidRDefault="0043138D" w:rsidP="00607BA8">
            <w:pPr>
              <w:jc w:val="both"/>
              <w:rPr>
                <w:rFonts w:ascii="Arial" w:hAnsi="Arial"/>
                <w:color w:val="0000FF"/>
              </w:rPr>
            </w:pPr>
          </w:p>
        </w:tc>
        <w:tc>
          <w:tcPr>
            <w:tcW w:w="262" w:type="dxa"/>
            <w:vAlign w:val="bottom"/>
          </w:tcPr>
          <w:p w14:paraId="3A582314" w14:textId="77777777" w:rsidR="0043138D" w:rsidRPr="0010789C" w:rsidRDefault="0043138D" w:rsidP="00607BA8">
            <w:pPr>
              <w:jc w:val="right"/>
              <w:rPr>
                <w:rFonts w:ascii="Arial" w:hAnsi="Arial"/>
                <w:color w:val="0000FF"/>
              </w:rPr>
            </w:pPr>
          </w:p>
        </w:tc>
        <w:tc>
          <w:tcPr>
            <w:tcW w:w="785" w:type="dxa"/>
            <w:vAlign w:val="bottom"/>
          </w:tcPr>
          <w:p w14:paraId="62467B59" w14:textId="77777777" w:rsidR="0043138D" w:rsidRPr="0010789C" w:rsidRDefault="0043138D" w:rsidP="00607BA8">
            <w:pPr>
              <w:jc w:val="right"/>
              <w:rPr>
                <w:rFonts w:ascii="Arial" w:hAnsi="Arial"/>
                <w:color w:val="0000FF"/>
              </w:rPr>
            </w:pPr>
          </w:p>
        </w:tc>
        <w:tc>
          <w:tcPr>
            <w:tcW w:w="262" w:type="dxa"/>
            <w:vAlign w:val="bottom"/>
          </w:tcPr>
          <w:p w14:paraId="44F6F14E" w14:textId="77777777" w:rsidR="0043138D" w:rsidRPr="0010789C" w:rsidRDefault="0043138D" w:rsidP="00607BA8">
            <w:pPr>
              <w:jc w:val="right"/>
              <w:rPr>
                <w:color w:val="0000FF"/>
              </w:rPr>
            </w:pPr>
          </w:p>
        </w:tc>
        <w:tc>
          <w:tcPr>
            <w:tcW w:w="260" w:type="dxa"/>
            <w:vAlign w:val="bottom"/>
          </w:tcPr>
          <w:p w14:paraId="50940D5C" w14:textId="77777777" w:rsidR="0043138D" w:rsidRPr="0010789C" w:rsidRDefault="0043138D" w:rsidP="00607BA8">
            <w:pPr>
              <w:jc w:val="right"/>
              <w:rPr>
                <w:color w:val="0000FF"/>
              </w:rPr>
            </w:pPr>
          </w:p>
        </w:tc>
      </w:tr>
      <w:tr w:rsidR="0043138D" w:rsidRPr="0010789C" w14:paraId="6710574B" w14:textId="77777777" w:rsidTr="00EB37CE">
        <w:trPr>
          <w:cantSplit/>
        </w:trPr>
        <w:tc>
          <w:tcPr>
            <w:tcW w:w="393" w:type="dxa"/>
          </w:tcPr>
          <w:p w14:paraId="2CC1C888" w14:textId="77777777" w:rsidR="0043138D" w:rsidRPr="0010789C" w:rsidRDefault="0043138D" w:rsidP="00607BA8">
            <w:pPr>
              <w:rPr>
                <w:color w:val="0000FF"/>
              </w:rPr>
            </w:pPr>
          </w:p>
        </w:tc>
        <w:tc>
          <w:tcPr>
            <w:tcW w:w="524" w:type="dxa"/>
          </w:tcPr>
          <w:p w14:paraId="2136CCEB" w14:textId="77777777" w:rsidR="0043138D" w:rsidRPr="0010789C" w:rsidRDefault="0043138D" w:rsidP="00607BA8">
            <w:pPr>
              <w:rPr>
                <w:color w:val="0000FF"/>
              </w:rPr>
            </w:pPr>
          </w:p>
        </w:tc>
        <w:tc>
          <w:tcPr>
            <w:tcW w:w="785" w:type="dxa"/>
          </w:tcPr>
          <w:p w14:paraId="4E602019" w14:textId="77777777" w:rsidR="0043138D" w:rsidRPr="0010789C" w:rsidRDefault="0043138D" w:rsidP="00607BA8">
            <w:pPr>
              <w:rPr>
                <w:color w:val="0000FF"/>
              </w:rPr>
            </w:pPr>
          </w:p>
        </w:tc>
        <w:tc>
          <w:tcPr>
            <w:tcW w:w="785" w:type="dxa"/>
          </w:tcPr>
          <w:p w14:paraId="58BC38EB" w14:textId="77777777" w:rsidR="0043138D" w:rsidRPr="0010789C" w:rsidRDefault="0043138D" w:rsidP="00607BA8">
            <w:pPr>
              <w:rPr>
                <w:rFonts w:ascii="Arial" w:hAnsi="Arial" w:cs="Arial"/>
                <w:color w:val="0000FF"/>
              </w:rPr>
            </w:pPr>
          </w:p>
        </w:tc>
        <w:tc>
          <w:tcPr>
            <w:tcW w:w="4970" w:type="dxa"/>
          </w:tcPr>
          <w:p w14:paraId="47E08768" w14:textId="77777777" w:rsidR="0043138D" w:rsidRPr="0010789C" w:rsidRDefault="0043138D" w:rsidP="00607BA8">
            <w:pPr>
              <w:jc w:val="both"/>
              <w:rPr>
                <w:color w:val="0000FF"/>
              </w:rPr>
            </w:pPr>
            <w:r w:rsidRPr="0010789C">
              <w:rPr>
                <w:rFonts w:ascii="Arial" w:hAnsi="Arial"/>
                <w:color w:val="0000FF"/>
              </w:rPr>
              <w:t>Préfab</w:t>
            </w:r>
            <w:r w:rsidR="0082091E" w:rsidRPr="0010789C">
              <w:rPr>
                <w:rFonts w:ascii="Arial" w:hAnsi="Arial"/>
                <w:color w:val="0000FF"/>
              </w:rPr>
              <w:t> :</w:t>
            </w:r>
          </w:p>
        </w:tc>
        <w:tc>
          <w:tcPr>
            <w:tcW w:w="262" w:type="dxa"/>
            <w:vAlign w:val="bottom"/>
          </w:tcPr>
          <w:p w14:paraId="0BB77A2D" w14:textId="77777777" w:rsidR="0043138D" w:rsidRPr="0010789C" w:rsidRDefault="0043138D" w:rsidP="00607BA8">
            <w:pPr>
              <w:jc w:val="right"/>
              <w:rPr>
                <w:color w:val="0000FF"/>
              </w:rPr>
            </w:pPr>
          </w:p>
        </w:tc>
        <w:tc>
          <w:tcPr>
            <w:tcW w:w="785" w:type="dxa"/>
            <w:vAlign w:val="bottom"/>
          </w:tcPr>
          <w:p w14:paraId="18D6B836" w14:textId="77777777" w:rsidR="0043138D" w:rsidRPr="0010789C" w:rsidRDefault="0043138D" w:rsidP="00607BA8">
            <w:pPr>
              <w:jc w:val="right"/>
              <w:rPr>
                <w:color w:val="0000FF"/>
              </w:rPr>
            </w:pPr>
          </w:p>
        </w:tc>
        <w:tc>
          <w:tcPr>
            <w:tcW w:w="262" w:type="dxa"/>
            <w:vAlign w:val="bottom"/>
          </w:tcPr>
          <w:p w14:paraId="0065BB60" w14:textId="77777777" w:rsidR="0043138D" w:rsidRPr="0010789C" w:rsidRDefault="0043138D" w:rsidP="00607BA8">
            <w:pPr>
              <w:jc w:val="right"/>
              <w:rPr>
                <w:color w:val="0000FF"/>
              </w:rPr>
            </w:pPr>
          </w:p>
        </w:tc>
        <w:tc>
          <w:tcPr>
            <w:tcW w:w="260" w:type="dxa"/>
            <w:vAlign w:val="bottom"/>
          </w:tcPr>
          <w:p w14:paraId="59D1F77D" w14:textId="77777777" w:rsidR="0043138D" w:rsidRPr="0010789C" w:rsidRDefault="0043138D" w:rsidP="00607BA8">
            <w:pPr>
              <w:jc w:val="right"/>
              <w:rPr>
                <w:color w:val="0000FF"/>
              </w:rPr>
            </w:pPr>
          </w:p>
        </w:tc>
      </w:tr>
      <w:tr w:rsidR="0043138D" w:rsidRPr="0010789C" w14:paraId="14596C06" w14:textId="77777777" w:rsidTr="00EB37CE">
        <w:trPr>
          <w:cantSplit/>
        </w:trPr>
        <w:tc>
          <w:tcPr>
            <w:tcW w:w="393" w:type="dxa"/>
          </w:tcPr>
          <w:p w14:paraId="78F1BB26" w14:textId="77777777" w:rsidR="0043138D" w:rsidRPr="0010789C" w:rsidRDefault="0043138D" w:rsidP="00607BA8">
            <w:pPr>
              <w:rPr>
                <w:color w:val="0000FF"/>
              </w:rPr>
            </w:pPr>
          </w:p>
        </w:tc>
        <w:tc>
          <w:tcPr>
            <w:tcW w:w="524" w:type="dxa"/>
          </w:tcPr>
          <w:p w14:paraId="6CA59803" w14:textId="77777777" w:rsidR="0043138D" w:rsidRPr="0010789C" w:rsidRDefault="0043138D" w:rsidP="00607BA8">
            <w:pPr>
              <w:rPr>
                <w:color w:val="0000FF"/>
              </w:rPr>
            </w:pPr>
          </w:p>
        </w:tc>
        <w:tc>
          <w:tcPr>
            <w:tcW w:w="785" w:type="dxa"/>
          </w:tcPr>
          <w:p w14:paraId="27C5AAFF" w14:textId="77777777" w:rsidR="0043138D" w:rsidRPr="0010789C" w:rsidRDefault="0043138D" w:rsidP="00607BA8">
            <w:pPr>
              <w:rPr>
                <w:color w:val="0000FF"/>
              </w:rPr>
            </w:pPr>
            <w:r w:rsidRPr="0010789C">
              <w:rPr>
                <w:rFonts w:ascii="Arial" w:hAnsi="Arial"/>
                <w:color w:val="0000FF"/>
              </w:rPr>
              <w:t>645035</w:t>
            </w:r>
          </w:p>
        </w:tc>
        <w:tc>
          <w:tcPr>
            <w:tcW w:w="785" w:type="dxa"/>
          </w:tcPr>
          <w:p w14:paraId="653DAE82" w14:textId="77777777" w:rsidR="0043138D" w:rsidRPr="0010789C" w:rsidRDefault="00B71C34" w:rsidP="00607BA8">
            <w:pPr>
              <w:rPr>
                <w:rFonts w:ascii="Arial" w:hAnsi="Arial" w:cs="Arial"/>
                <w:color w:val="0000FF"/>
              </w:rPr>
            </w:pPr>
            <w:r w:rsidRPr="0010789C">
              <w:rPr>
                <w:rFonts w:ascii="Arial" w:hAnsi="Arial" w:cs="Arial"/>
                <w:color w:val="0000FF"/>
              </w:rPr>
              <w:t>645046</w:t>
            </w:r>
          </w:p>
        </w:tc>
        <w:tc>
          <w:tcPr>
            <w:tcW w:w="4970" w:type="dxa"/>
          </w:tcPr>
          <w:p w14:paraId="0A5CA212" w14:textId="77777777" w:rsidR="0043138D" w:rsidRPr="0010789C" w:rsidRDefault="0043138D" w:rsidP="00607BA8">
            <w:pPr>
              <w:jc w:val="both"/>
              <w:rPr>
                <w:color w:val="0000FF"/>
              </w:rPr>
            </w:pPr>
            <w:r w:rsidRPr="0010789C">
              <w:rPr>
                <w:rFonts w:ascii="Arial" w:hAnsi="Arial"/>
                <w:color w:val="0000FF"/>
              </w:rPr>
              <w:t>Casque crânien (AI1)</w:t>
            </w:r>
          </w:p>
        </w:tc>
        <w:tc>
          <w:tcPr>
            <w:tcW w:w="262" w:type="dxa"/>
            <w:vAlign w:val="bottom"/>
          </w:tcPr>
          <w:p w14:paraId="1EC25526"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204946A8" w14:textId="77777777" w:rsidR="0043138D" w:rsidRPr="0010789C" w:rsidRDefault="0043138D" w:rsidP="00607BA8">
            <w:pPr>
              <w:jc w:val="right"/>
              <w:rPr>
                <w:color w:val="0000FF"/>
              </w:rPr>
            </w:pPr>
            <w:r w:rsidRPr="0010789C">
              <w:rPr>
                <w:rFonts w:ascii="Arial" w:hAnsi="Arial"/>
                <w:color w:val="0000FF"/>
              </w:rPr>
              <w:t>250,59</w:t>
            </w:r>
          </w:p>
        </w:tc>
        <w:tc>
          <w:tcPr>
            <w:tcW w:w="262" w:type="dxa"/>
            <w:vAlign w:val="bottom"/>
          </w:tcPr>
          <w:p w14:paraId="3628692F" w14:textId="77777777" w:rsidR="0043138D" w:rsidRPr="0010789C" w:rsidRDefault="0043138D" w:rsidP="00607BA8">
            <w:pPr>
              <w:jc w:val="right"/>
              <w:rPr>
                <w:color w:val="0000FF"/>
              </w:rPr>
            </w:pPr>
          </w:p>
        </w:tc>
        <w:tc>
          <w:tcPr>
            <w:tcW w:w="260" w:type="dxa"/>
            <w:vAlign w:val="bottom"/>
          </w:tcPr>
          <w:p w14:paraId="4757F4DC" w14:textId="77777777" w:rsidR="0043138D" w:rsidRPr="0010789C" w:rsidRDefault="0043138D" w:rsidP="00607BA8">
            <w:pPr>
              <w:jc w:val="right"/>
              <w:rPr>
                <w:color w:val="0000FF"/>
              </w:rPr>
            </w:pPr>
          </w:p>
        </w:tc>
      </w:tr>
      <w:tr w:rsidR="0043138D" w:rsidRPr="0010789C" w14:paraId="08D17E06" w14:textId="77777777" w:rsidTr="00EB37CE">
        <w:trPr>
          <w:cantSplit/>
        </w:trPr>
        <w:tc>
          <w:tcPr>
            <w:tcW w:w="393" w:type="dxa"/>
          </w:tcPr>
          <w:p w14:paraId="4591DC53" w14:textId="77777777" w:rsidR="0043138D" w:rsidRPr="0010789C" w:rsidRDefault="0043138D" w:rsidP="00607BA8">
            <w:pPr>
              <w:rPr>
                <w:color w:val="0000FF"/>
              </w:rPr>
            </w:pPr>
          </w:p>
        </w:tc>
        <w:tc>
          <w:tcPr>
            <w:tcW w:w="524" w:type="dxa"/>
          </w:tcPr>
          <w:p w14:paraId="07BE3432" w14:textId="77777777" w:rsidR="0043138D" w:rsidRPr="0010789C" w:rsidRDefault="0043138D" w:rsidP="00607BA8">
            <w:pPr>
              <w:rPr>
                <w:color w:val="0000FF"/>
              </w:rPr>
            </w:pPr>
          </w:p>
        </w:tc>
        <w:tc>
          <w:tcPr>
            <w:tcW w:w="785" w:type="dxa"/>
          </w:tcPr>
          <w:p w14:paraId="26E5260D" w14:textId="77777777" w:rsidR="0043138D" w:rsidRPr="0010789C" w:rsidRDefault="0043138D" w:rsidP="00607BA8">
            <w:pPr>
              <w:rPr>
                <w:rFonts w:ascii="Arial" w:hAnsi="Arial"/>
                <w:color w:val="0000FF"/>
              </w:rPr>
            </w:pPr>
          </w:p>
        </w:tc>
        <w:tc>
          <w:tcPr>
            <w:tcW w:w="785" w:type="dxa"/>
          </w:tcPr>
          <w:p w14:paraId="3FF189EE" w14:textId="77777777" w:rsidR="0043138D" w:rsidRPr="0010789C" w:rsidRDefault="0043138D" w:rsidP="00607BA8">
            <w:pPr>
              <w:rPr>
                <w:rFonts w:ascii="Arial" w:hAnsi="Arial" w:cs="Arial"/>
                <w:color w:val="0000FF"/>
              </w:rPr>
            </w:pPr>
          </w:p>
        </w:tc>
        <w:tc>
          <w:tcPr>
            <w:tcW w:w="4970" w:type="dxa"/>
          </w:tcPr>
          <w:p w14:paraId="304534B2" w14:textId="77777777" w:rsidR="0043138D" w:rsidRPr="0010789C" w:rsidRDefault="0043138D" w:rsidP="00607BA8">
            <w:pPr>
              <w:jc w:val="both"/>
              <w:rPr>
                <w:rFonts w:ascii="Arial" w:hAnsi="Arial"/>
                <w:color w:val="0000FF"/>
              </w:rPr>
            </w:pPr>
          </w:p>
        </w:tc>
        <w:tc>
          <w:tcPr>
            <w:tcW w:w="262" w:type="dxa"/>
            <w:vAlign w:val="bottom"/>
          </w:tcPr>
          <w:p w14:paraId="6A036435" w14:textId="77777777" w:rsidR="0043138D" w:rsidRPr="0010789C" w:rsidRDefault="0043138D" w:rsidP="00607BA8">
            <w:pPr>
              <w:jc w:val="right"/>
              <w:rPr>
                <w:rFonts w:ascii="Arial" w:hAnsi="Arial"/>
                <w:color w:val="0000FF"/>
              </w:rPr>
            </w:pPr>
          </w:p>
        </w:tc>
        <w:tc>
          <w:tcPr>
            <w:tcW w:w="785" w:type="dxa"/>
            <w:vAlign w:val="bottom"/>
          </w:tcPr>
          <w:p w14:paraId="1F283367" w14:textId="77777777" w:rsidR="0043138D" w:rsidRPr="0010789C" w:rsidRDefault="0043138D" w:rsidP="00607BA8">
            <w:pPr>
              <w:jc w:val="right"/>
              <w:rPr>
                <w:rFonts w:ascii="Arial" w:hAnsi="Arial"/>
                <w:color w:val="0000FF"/>
              </w:rPr>
            </w:pPr>
          </w:p>
        </w:tc>
        <w:tc>
          <w:tcPr>
            <w:tcW w:w="262" w:type="dxa"/>
            <w:vAlign w:val="bottom"/>
          </w:tcPr>
          <w:p w14:paraId="6448AA57" w14:textId="77777777" w:rsidR="0043138D" w:rsidRPr="0010789C" w:rsidRDefault="0043138D" w:rsidP="00607BA8">
            <w:pPr>
              <w:jc w:val="right"/>
              <w:rPr>
                <w:color w:val="0000FF"/>
              </w:rPr>
            </w:pPr>
          </w:p>
        </w:tc>
        <w:tc>
          <w:tcPr>
            <w:tcW w:w="260" w:type="dxa"/>
            <w:vAlign w:val="bottom"/>
          </w:tcPr>
          <w:p w14:paraId="52BBC716" w14:textId="77777777" w:rsidR="0043138D" w:rsidRPr="0010789C" w:rsidRDefault="0043138D" w:rsidP="00607BA8">
            <w:pPr>
              <w:jc w:val="right"/>
              <w:rPr>
                <w:color w:val="0000FF"/>
              </w:rPr>
            </w:pPr>
          </w:p>
        </w:tc>
      </w:tr>
      <w:tr w:rsidR="0043138D" w:rsidRPr="0010789C" w14:paraId="7D69F26D" w14:textId="77777777" w:rsidTr="00EB37CE">
        <w:trPr>
          <w:cantSplit/>
        </w:trPr>
        <w:tc>
          <w:tcPr>
            <w:tcW w:w="393" w:type="dxa"/>
          </w:tcPr>
          <w:p w14:paraId="67DC564A" w14:textId="77777777" w:rsidR="0043138D" w:rsidRPr="0010789C" w:rsidRDefault="0043138D" w:rsidP="00607BA8">
            <w:pPr>
              <w:rPr>
                <w:color w:val="0000FF"/>
              </w:rPr>
            </w:pPr>
          </w:p>
        </w:tc>
        <w:tc>
          <w:tcPr>
            <w:tcW w:w="524" w:type="dxa"/>
          </w:tcPr>
          <w:p w14:paraId="0AE731DF" w14:textId="77777777" w:rsidR="0043138D" w:rsidRPr="0010789C" w:rsidRDefault="0043138D" w:rsidP="00607BA8">
            <w:pPr>
              <w:rPr>
                <w:color w:val="0000FF"/>
              </w:rPr>
            </w:pPr>
          </w:p>
        </w:tc>
        <w:tc>
          <w:tcPr>
            <w:tcW w:w="785" w:type="dxa"/>
          </w:tcPr>
          <w:p w14:paraId="6270FB72" w14:textId="77777777" w:rsidR="0043138D" w:rsidRPr="0010789C" w:rsidRDefault="0043138D" w:rsidP="00607BA8">
            <w:pPr>
              <w:rPr>
                <w:color w:val="0000FF"/>
              </w:rPr>
            </w:pPr>
          </w:p>
        </w:tc>
        <w:tc>
          <w:tcPr>
            <w:tcW w:w="785" w:type="dxa"/>
          </w:tcPr>
          <w:p w14:paraId="236B308A" w14:textId="77777777" w:rsidR="0043138D" w:rsidRPr="0010789C" w:rsidRDefault="0043138D" w:rsidP="00607BA8">
            <w:pPr>
              <w:rPr>
                <w:rFonts w:ascii="Arial" w:hAnsi="Arial" w:cs="Arial"/>
                <w:color w:val="0000FF"/>
              </w:rPr>
            </w:pPr>
          </w:p>
        </w:tc>
        <w:tc>
          <w:tcPr>
            <w:tcW w:w="4970" w:type="dxa"/>
          </w:tcPr>
          <w:p w14:paraId="6231D5BA" w14:textId="77777777" w:rsidR="0043138D" w:rsidRPr="0010789C" w:rsidRDefault="0043138D" w:rsidP="00607BA8">
            <w:pPr>
              <w:jc w:val="both"/>
              <w:rPr>
                <w:color w:val="0000FF"/>
              </w:rPr>
            </w:pPr>
            <w:r w:rsidRPr="0010789C">
              <w:rPr>
                <w:rFonts w:ascii="Arial" w:hAnsi="Arial"/>
                <w:color w:val="0000FF"/>
              </w:rPr>
              <w:t>IMF</w:t>
            </w:r>
            <w:r w:rsidR="0082091E" w:rsidRPr="0010789C">
              <w:rPr>
                <w:rFonts w:ascii="Arial" w:hAnsi="Arial"/>
                <w:color w:val="0000FF"/>
              </w:rPr>
              <w:t> :</w:t>
            </w:r>
          </w:p>
        </w:tc>
        <w:tc>
          <w:tcPr>
            <w:tcW w:w="262" w:type="dxa"/>
            <w:vAlign w:val="bottom"/>
          </w:tcPr>
          <w:p w14:paraId="2CE1383B" w14:textId="77777777" w:rsidR="0043138D" w:rsidRPr="0010789C" w:rsidRDefault="0043138D" w:rsidP="00607BA8">
            <w:pPr>
              <w:jc w:val="right"/>
              <w:rPr>
                <w:color w:val="0000FF"/>
              </w:rPr>
            </w:pPr>
          </w:p>
        </w:tc>
        <w:tc>
          <w:tcPr>
            <w:tcW w:w="785" w:type="dxa"/>
            <w:vAlign w:val="bottom"/>
          </w:tcPr>
          <w:p w14:paraId="57370C58" w14:textId="77777777" w:rsidR="0043138D" w:rsidRPr="0010789C" w:rsidRDefault="0043138D" w:rsidP="00607BA8">
            <w:pPr>
              <w:jc w:val="right"/>
              <w:rPr>
                <w:color w:val="0000FF"/>
              </w:rPr>
            </w:pPr>
          </w:p>
        </w:tc>
        <w:tc>
          <w:tcPr>
            <w:tcW w:w="262" w:type="dxa"/>
            <w:vAlign w:val="bottom"/>
          </w:tcPr>
          <w:p w14:paraId="75E16ECC" w14:textId="77777777" w:rsidR="0043138D" w:rsidRPr="0010789C" w:rsidRDefault="0043138D" w:rsidP="00607BA8">
            <w:pPr>
              <w:jc w:val="right"/>
              <w:rPr>
                <w:color w:val="0000FF"/>
              </w:rPr>
            </w:pPr>
          </w:p>
        </w:tc>
        <w:tc>
          <w:tcPr>
            <w:tcW w:w="260" w:type="dxa"/>
            <w:vAlign w:val="bottom"/>
          </w:tcPr>
          <w:p w14:paraId="6464785A" w14:textId="77777777" w:rsidR="0043138D" w:rsidRPr="0010789C" w:rsidRDefault="0043138D" w:rsidP="00607BA8">
            <w:pPr>
              <w:jc w:val="right"/>
              <w:rPr>
                <w:color w:val="0000FF"/>
              </w:rPr>
            </w:pPr>
          </w:p>
        </w:tc>
      </w:tr>
      <w:tr w:rsidR="0043138D" w:rsidRPr="0010789C" w14:paraId="12020BF2" w14:textId="77777777" w:rsidTr="00EB37CE">
        <w:trPr>
          <w:cantSplit/>
        </w:trPr>
        <w:tc>
          <w:tcPr>
            <w:tcW w:w="393" w:type="dxa"/>
          </w:tcPr>
          <w:p w14:paraId="648648B7" w14:textId="77777777" w:rsidR="0043138D" w:rsidRPr="0010789C" w:rsidRDefault="0043138D" w:rsidP="00607BA8">
            <w:pPr>
              <w:rPr>
                <w:color w:val="0000FF"/>
              </w:rPr>
            </w:pPr>
          </w:p>
        </w:tc>
        <w:tc>
          <w:tcPr>
            <w:tcW w:w="524" w:type="dxa"/>
          </w:tcPr>
          <w:p w14:paraId="0EA07DE8" w14:textId="77777777" w:rsidR="0043138D" w:rsidRPr="0010789C" w:rsidRDefault="0043138D" w:rsidP="00607BA8">
            <w:pPr>
              <w:rPr>
                <w:color w:val="0000FF"/>
              </w:rPr>
            </w:pPr>
          </w:p>
        </w:tc>
        <w:tc>
          <w:tcPr>
            <w:tcW w:w="785" w:type="dxa"/>
          </w:tcPr>
          <w:p w14:paraId="3E0AF690" w14:textId="77777777" w:rsidR="0043138D" w:rsidRPr="0010789C" w:rsidRDefault="0043138D" w:rsidP="00607BA8">
            <w:pPr>
              <w:rPr>
                <w:color w:val="0000FF"/>
              </w:rPr>
            </w:pPr>
            <w:r w:rsidRPr="0010789C">
              <w:rPr>
                <w:rFonts w:ascii="Arial" w:hAnsi="Arial"/>
                <w:color w:val="0000FF"/>
              </w:rPr>
              <w:t>645050</w:t>
            </w:r>
          </w:p>
        </w:tc>
        <w:tc>
          <w:tcPr>
            <w:tcW w:w="785" w:type="dxa"/>
          </w:tcPr>
          <w:p w14:paraId="45A1BE84" w14:textId="77777777" w:rsidR="0043138D" w:rsidRPr="0010789C" w:rsidRDefault="00B71C34" w:rsidP="00607BA8">
            <w:pPr>
              <w:rPr>
                <w:rFonts w:ascii="Arial" w:hAnsi="Arial" w:cs="Arial"/>
                <w:color w:val="0000FF"/>
              </w:rPr>
            </w:pPr>
            <w:r w:rsidRPr="0010789C">
              <w:rPr>
                <w:rFonts w:ascii="Arial" w:hAnsi="Arial" w:cs="Arial"/>
                <w:color w:val="0000FF"/>
              </w:rPr>
              <w:t>645061</w:t>
            </w:r>
          </w:p>
        </w:tc>
        <w:tc>
          <w:tcPr>
            <w:tcW w:w="4970" w:type="dxa"/>
          </w:tcPr>
          <w:p w14:paraId="69169D60" w14:textId="77777777" w:rsidR="0043138D" w:rsidRPr="0010789C" w:rsidRDefault="0043138D" w:rsidP="00607BA8">
            <w:pPr>
              <w:jc w:val="both"/>
              <w:rPr>
                <w:color w:val="0000FF"/>
                <w:lang w:val="fr-FR"/>
              </w:rPr>
            </w:pPr>
            <w:r w:rsidRPr="0010789C">
              <w:rPr>
                <w:rFonts w:ascii="Arial" w:hAnsi="Arial"/>
                <w:color w:val="0000FF"/>
                <w:lang w:val="fr-FR"/>
              </w:rPr>
              <w:t>Plaque crânienne en matière plastique (AI2)</w:t>
            </w:r>
          </w:p>
        </w:tc>
        <w:tc>
          <w:tcPr>
            <w:tcW w:w="262" w:type="dxa"/>
            <w:vAlign w:val="bottom"/>
          </w:tcPr>
          <w:p w14:paraId="23A05A65"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59B8AB75" w14:textId="77777777" w:rsidR="0043138D" w:rsidRPr="0010789C" w:rsidRDefault="0043138D" w:rsidP="00607BA8">
            <w:pPr>
              <w:jc w:val="right"/>
              <w:rPr>
                <w:color w:val="0000FF"/>
              </w:rPr>
            </w:pPr>
            <w:r w:rsidRPr="0010789C">
              <w:rPr>
                <w:rFonts w:ascii="Arial" w:hAnsi="Arial"/>
                <w:color w:val="0000FF"/>
              </w:rPr>
              <w:t>36,37</w:t>
            </w:r>
          </w:p>
        </w:tc>
        <w:tc>
          <w:tcPr>
            <w:tcW w:w="262" w:type="dxa"/>
            <w:vAlign w:val="bottom"/>
          </w:tcPr>
          <w:p w14:paraId="1C968E62" w14:textId="77777777" w:rsidR="0043138D" w:rsidRPr="0010789C" w:rsidRDefault="0043138D" w:rsidP="00607BA8">
            <w:pPr>
              <w:jc w:val="right"/>
              <w:rPr>
                <w:color w:val="0000FF"/>
              </w:rPr>
            </w:pPr>
          </w:p>
        </w:tc>
        <w:tc>
          <w:tcPr>
            <w:tcW w:w="260" w:type="dxa"/>
            <w:vAlign w:val="bottom"/>
          </w:tcPr>
          <w:p w14:paraId="56E10823" w14:textId="77777777" w:rsidR="0043138D" w:rsidRPr="0010789C" w:rsidRDefault="00B71C34" w:rsidP="00607BA8">
            <w:pPr>
              <w:jc w:val="right"/>
              <w:rPr>
                <w:color w:val="0000FF"/>
              </w:rPr>
            </w:pPr>
            <w:r w:rsidRPr="0010789C">
              <w:rPr>
                <w:rFonts w:ascii="Arial" w:hAnsi="Arial"/>
                <w:color w:val="0000FF"/>
                <w:lang w:val="fr-FR"/>
              </w:rPr>
              <w:t>"</w:t>
            </w:r>
          </w:p>
        </w:tc>
      </w:tr>
      <w:tr w:rsidR="0043138D" w:rsidRPr="0010789C" w14:paraId="0DD8D4F0" w14:textId="77777777" w:rsidTr="00EB37CE">
        <w:trPr>
          <w:cantSplit/>
        </w:trPr>
        <w:tc>
          <w:tcPr>
            <w:tcW w:w="393" w:type="dxa"/>
          </w:tcPr>
          <w:p w14:paraId="73910599" w14:textId="77777777" w:rsidR="0043138D" w:rsidRPr="0010789C" w:rsidRDefault="0043138D" w:rsidP="00607BA8">
            <w:pPr>
              <w:rPr>
                <w:color w:val="0000FF"/>
              </w:rPr>
            </w:pPr>
          </w:p>
        </w:tc>
        <w:tc>
          <w:tcPr>
            <w:tcW w:w="524" w:type="dxa"/>
          </w:tcPr>
          <w:p w14:paraId="1D90B1C0" w14:textId="77777777" w:rsidR="0043138D" w:rsidRPr="0010789C" w:rsidRDefault="0043138D" w:rsidP="00607BA8">
            <w:pPr>
              <w:rPr>
                <w:color w:val="0000FF"/>
              </w:rPr>
            </w:pPr>
          </w:p>
        </w:tc>
        <w:tc>
          <w:tcPr>
            <w:tcW w:w="785" w:type="dxa"/>
          </w:tcPr>
          <w:p w14:paraId="52FFCD45" w14:textId="77777777" w:rsidR="0043138D" w:rsidRPr="0010789C" w:rsidRDefault="0043138D" w:rsidP="00607BA8">
            <w:pPr>
              <w:rPr>
                <w:rFonts w:ascii="Arial" w:hAnsi="Arial"/>
                <w:color w:val="0000FF"/>
              </w:rPr>
            </w:pPr>
          </w:p>
        </w:tc>
        <w:tc>
          <w:tcPr>
            <w:tcW w:w="785" w:type="dxa"/>
          </w:tcPr>
          <w:p w14:paraId="3A72A496" w14:textId="77777777" w:rsidR="0043138D" w:rsidRPr="0010789C" w:rsidRDefault="0043138D" w:rsidP="00607BA8">
            <w:pPr>
              <w:rPr>
                <w:color w:val="0000FF"/>
              </w:rPr>
            </w:pPr>
          </w:p>
        </w:tc>
        <w:tc>
          <w:tcPr>
            <w:tcW w:w="4970" w:type="dxa"/>
          </w:tcPr>
          <w:p w14:paraId="5B20E422" w14:textId="77777777" w:rsidR="0043138D" w:rsidRPr="0010789C" w:rsidRDefault="0043138D" w:rsidP="00607BA8">
            <w:pPr>
              <w:jc w:val="both"/>
              <w:rPr>
                <w:rFonts w:ascii="Arial" w:hAnsi="Arial"/>
                <w:color w:val="0000FF"/>
              </w:rPr>
            </w:pPr>
          </w:p>
        </w:tc>
        <w:tc>
          <w:tcPr>
            <w:tcW w:w="262" w:type="dxa"/>
            <w:vAlign w:val="bottom"/>
          </w:tcPr>
          <w:p w14:paraId="17DCDDCC" w14:textId="77777777" w:rsidR="0043138D" w:rsidRPr="0010789C" w:rsidRDefault="0043138D" w:rsidP="00607BA8">
            <w:pPr>
              <w:jc w:val="right"/>
              <w:rPr>
                <w:rFonts w:ascii="Arial" w:hAnsi="Arial"/>
                <w:color w:val="0000FF"/>
              </w:rPr>
            </w:pPr>
          </w:p>
        </w:tc>
        <w:tc>
          <w:tcPr>
            <w:tcW w:w="785" w:type="dxa"/>
            <w:vAlign w:val="bottom"/>
          </w:tcPr>
          <w:p w14:paraId="0F358EBD" w14:textId="77777777" w:rsidR="0043138D" w:rsidRPr="0010789C" w:rsidRDefault="0043138D" w:rsidP="00607BA8">
            <w:pPr>
              <w:jc w:val="right"/>
              <w:rPr>
                <w:rFonts w:ascii="Arial" w:hAnsi="Arial"/>
                <w:color w:val="0000FF"/>
              </w:rPr>
            </w:pPr>
          </w:p>
        </w:tc>
        <w:tc>
          <w:tcPr>
            <w:tcW w:w="262" w:type="dxa"/>
            <w:vAlign w:val="bottom"/>
          </w:tcPr>
          <w:p w14:paraId="14B1A1E9" w14:textId="77777777" w:rsidR="0043138D" w:rsidRPr="0010789C" w:rsidRDefault="0043138D" w:rsidP="00607BA8">
            <w:pPr>
              <w:jc w:val="right"/>
              <w:rPr>
                <w:color w:val="0000FF"/>
              </w:rPr>
            </w:pPr>
          </w:p>
        </w:tc>
        <w:tc>
          <w:tcPr>
            <w:tcW w:w="260" w:type="dxa"/>
            <w:vAlign w:val="bottom"/>
          </w:tcPr>
          <w:p w14:paraId="7D9D126D" w14:textId="77777777" w:rsidR="0043138D" w:rsidRPr="0010789C" w:rsidRDefault="0043138D" w:rsidP="00607BA8">
            <w:pPr>
              <w:jc w:val="right"/>
              <w:rPr>
                <w:color w:val="0000FF"/>
              </w:rPr>
            </w:pPr>
          </w:p>
        </w:tc>
      </w:tr>
      <w:tr w:rsidR="00B71C34" w:rsidRPr="0010789C" w14:paraId="6760DBFA" w14:textId="77777777" w:rsidTr="00EB37CE">
        <w:trPr>
          <w:cantSplit/>
        </w:trPr>
        <w:tc>
          <w:tcPr>
            <w:tcW w:w="393" w:type="dxa"/>
          </w:tcPr>
          <w:p w14:paraId="526DC00C" w14:textId="77777777" w:rsidR="00B71C34" w:rsidRPr="0010789C" w:rsidRDefault="00B71C34" w:rsidP="00607BA8">
            <w:pPr>
              <w:rPr>
                <w:color w:val="0000FF"/>
              </w:rPr>
            </w:pPr>
          </w:p>
        </w:tc>
        <w:tc>
          <w:tcPr>
            <w:tcW w:w="524" w:type="dxa"/>
          </w:tcPr>
          <w:p w14:paraId="576D636D" w14:textId="77777777" w:rsidR="00B71C34" w:rsidRPr="0010789C" w:rsidRDefault="00B71C34" w:rsidP="00607BA8">
            <w:pPr>
              <w:rPr>
                <w:color w:val="0000FF"/>
              </w:rPr>
            </w:pPr>
          </w:p>
        </w:tc>
        <w:tc>
          <w:tcPr>
            <w:tcW w:w="785" w:type="dxa"/>
          </w:tcPr>
          <w:p w14:paraId="1A8C28FD" w14:textId="77777777" w:rsidR="00B71C34" w:rsidRPr="0010789C" w:rsidRDefault="00B71C34" w:rsidP="00607BA8">
            <w:pPr>
              <w:rPr>
                <w:rFonts w:ascii="Arial" w:hAnsi="Arial"/>
                <w:color w:val="0000FF"/>
              </w:rPr>
            </w:pPr>
          </w:p>
        </w:tc>
        <w:tc>
          <w:tcPr>
            <w:tcW w:w="785" w:type="dxa"/>
          </w:tcPr>
          <w:p w14:paraId="0E0D23F7" w14:textId="77777777" w:rsidR="00B71C34" w:rsidRPr="0010789C" w:rsidRDefault="00B71C34" w:rsidP="00607BA8">
            <w:pPr>
              <w:rPr>
                <w:color w:val="0000FF"/>
              </w:rPr>
            </w:pPr>
          </w:p>
        </w:tc>
        <w:tc>
          <w:tcPr>
            <w:tcW w:w="4970" w:type="dxa"/>
            <w:vAlign w:val="bottom"/>
          </w:tcPr>
          <w:p w14:paraId="29297B18" w14:textId="77777777" w:rsidR="00B71C34" w:rsidRPr="0010789C" w:rsidRDefault="00B71C34" w:rsidP="00607BA8">
            <w:pPr>
              <w:rPr>
                <w:rFonts w:ascii="Arial" w:hAnsi="Arial"/>
                <w:color w:val="0000FF"/>
              </w:rPr>
            </w:pPr>
            <w:r w:rsidRPr="0010789C">
              <w:rPr>
                <w:rFonts w:ascii="Arial" w:hAnsi="Arial"/>
                <w:i/>
                <w:color w:val="0000FF"/>
                <w:sz w:val="18"/>
                <w:lang w:val="fr-BE"/>
              </w:rPr>
              <w:t>"A.R. 29.1.1993" (en vigueur 1.2.1993)</w:t>
            </w:r>
          </w:p>
        </w:tc>
        <w:tc>
          <w:tcPr>
            <w:tcW w:w="262" w:type="dxa"/>
            <w:vAlign w:val="bottom"/>
          </w:tcPr>
          <w:p w14:paraId="376422AF" w14:textId="77777777" w:rsidR="00B71C34" w:rsidRPr="0010789C" w:rsidRDefault="00B71C34" w:rsidP="00607BA8">
            <w:pPr>
              <w:jc w:val="right"/>
              <w:rPr>
                <w:rFonts w:ascii="Arial" w:hAnsi="Arial"/>
                <w:color w:val="0000FF"/>
              </w:rPr>
            </w:pPr>
          </w:p>
        </w:tc>
        <w:tc>
          <w:tcPr>
            <w:tcW w:w="785" w:type="dxa"/>
            <w:vAlign w:val="bottom"/>
          </w:tcPr>
          <w:p w14:paraId="17935AAF" w14:textId="77777777" w:rsidR="00B71C34" w:rsidRPr="0010789C" w:rsidRDefault="00B71C34" w:rsidP="00607BA8">
            <w:pPr>
              <w:jc w:val="right"/>
              <w:rPr>
                <w:rFonts w:ascii="Arial" w:hAnsi="Arial"/>
                <w:color w:val="0000FF"/>
              </w:rPr>
            </w:pPr>
          </w:p>
        </w:tc>
        <w:tc>
          <w:tcPr>
            <w:tcW w:w="262" w:type="dxa"/>
            <w:vAlign w:val="bottom"/>
          </w:tcPr>
          <w:p w14:paraId="0B0AAD84" w14:textId="77777777" w:rsidR="00B71C34" w:rsidRPr="0010789C" w:rsidRDefault="00B71C34" w:rsidP="00607BA8">
            <w:pPr>
              <w:jc w:val="right"/>
              <w:rPr>
                <w:color w:val="0000FF"/>
              </w:rPr>
            </w:pPr>
          </w:p>
        </w:tc>
        <w:tc>
          <w:tcPr>
            <w:tcW w:w="260" w:type="dxa"/>
            <w:vAlign w:val="bottom"/>
          </w:tcPr>
          <w:p w14:paraId="33AF4E70" w14:textId="77777777" w:rsidR="00B71C34" w:rsidRPr="0010789C" w:rsidRDefault="00B71C34" w:rsidP="00607BA8">
            <w:pPr>
              <w:jc w:val="right"/>
              <w:rPr>
                <w:color w:val="0000FF"/>
              </w:rPr>
            </w:pPr>
          </w:p>
        </w:tc>
      </w:tr>
      <w:tr w:rsidR="0043138D" w:rsidRPr="00E360AB" w14:paraId="0913A79D" w14:textId="77777777" w:rsidTr="00EB37CE">
        <w:trPr>
          <w:cantSplit/>
        </w:trPr>
        <w:tc>
          <w:tcPr>
            <w:tcW w:w="393" w:type="dxa"/>
          </w:tcPr>
          <w:p w14:paraId="09E3F5FE" w14:textId="77777777" w:rsidR="0043138D" w:rsidRPr="0010789C" w:rsidRDefault="0043138D" w:rsidP="00607BA8">
            <w:pPr>
              <w:rPr>
                <w:color w:val="0000FF"/>
              </w:rPr>
            </w:pPr>
          </w:p>
        </w:tc>
        <w:tc>
          <w:tcPr>
            <w:tcW w:w="524" w:type="dxa"/>
          </w:tcPr>
          <w:p w14:paraId="0960C188" w14:textId="77777777" w:rsidR="0043138D" w:rsidRPr="0010789C" w:rsidRDefault="0043138D" w:rsidP="00607BA8">
            <w:pPr>
              <w:rPr>
                <w:color w:val="0000FF"/>
              </w:rPr>
            </w:pPr>
          </w:p>
        </w:tc>
        <w:tc>
          <w:tcPr>
            <w:tcW w:w="785" w:type="dxa"/>
          </w:tcPr>
          <w:p w14:paraId="5FED30FB" w14:textId="77777777" w:rsidR="0043138D" w:rsidRPr="0010789C" w:rsidRDefault="0043138D" w:rsidP="00607BA8">
            <w:pPr>
              <w:rPr>
                <w:color w:val="0000FF"/>
              </w:rPr>
            </w:pPr>
          </w:p>
        </w:tc>
        <w:tc>
          <w:tcPr>
            <w:tcW w:w="785" w:type="dxa"/>
          </w:tcPr>
          <w:p w14:paraId="297CFE54" w14:textId="77777777" w:rsidR="0043138D" w:rsidRPr="0010789C" w:rsidRDefault="0043138D" w:rsidP="00607BA8">
            <w:pPr>
              <w:rPr>
                <w:color w:val="0000FF"/>
              </w:rPr>
            </w:pPr>
          </w:p>
        </w:tc>
        <w:tc>
          <w:tcPr>
            <w:tcW w:w="4970" w:type="dxa"/>
          </w:tcPr>
          <w:p w14:paraId="3B359AA2" w14:textId="77777777" w:rsidR="0043138D" w:rsidRPr="0010789C" w:rsidRDefault="00B71C34" w:rsidP="00607BA8">
            <w:pPr>
              <w:jc w:val="both"/>
              <w:rPr>
                <w:color w:val="0000FF"/>
                <w:lang w:val="fr-FR"/>
              </w:rPr>
            </w:pPr>
            <w:r w:rsidRPr="0010789C">
              <w:rPr>
                <w:rFonts w:ascii="Arial" w:hAnsi="Arial"/>
                <w:color w:val="0000FF"/>
                <w:lang w:val="fr-FR"/>
              </w:rPr>
              <w:t>"</w:t>
            </w:r>
            <w:r w:rsidR="0043138D" w:rsidRPr="0010789C">
              <w:rPr>
                <w:rFonts w:ascii="Arial" w:hAnsi="Arial"/>
                <w:color w:val="0000FF"/>
                <w:u w:val="single"/>
                <w:lang w:val="fr-FR"/>
              </w:rPr>
              <w:t>Groupe principal II</w:t>
            </w:r>
            <w:r w:rsidR="0082091E" w:rsidRPr="0010789C">
              <w:rPr>
                <w:rFonts w:ascii="Arial" w:hAnsi="Arial"/>
                <w:color w:val="0000FF"/>
                <w:u w:val="single"/>
                <w:lang w:val="fr-FR"/>
              </w:rPr>
              <w:t> :</w:t>
            </w:r>
            <w:r w:rsidR="0043138D" w:rsidRPr="0010789C">
              <w:rPr>
                <w:rFonts w:ascii="Arial" w:hAnsi="Arial"/>
                <w:color w:val="0000FF"/>
                <w:u w:val="single"/>
                <w:lang w:val="fr-FR"/>
              </w:rPr>
              <w:t xml:space="preserve"> Cou</w:t>
            </w:r>
            <w:r w:rsidR="0082091E" w:rsidRPr="0010789C">
              <w:rPr>
                <w:rFonts w:ascii="Arial" w:hAnsi="Arial"/>
                <w:color w:val="0000FF"/>
                <w:lang w:val="fr-FR"/>
              </w:rPr>
              <w:t> :</w:t>
            </w:r>
            <w:r w:rsidR="0043138D" w:rsidRPr="0010789C">
              <w:rPr>
                <w:rFonts w:ascii="Arial" w:hAnsi="Arial"/>
                <w:color w:val="0000FF"/>
                <w:lang w:val="fr-FR"/>
              </w:rPr>
              <w:t xml:space="preserve"> (CO)</w:t>
            </w:r>
          </w:p>
        </w:tc>
        <w:tc>
          <w:tcPr>
            <w:tcW w:w="262" w:type="dxa"/>
            <w:vAlign w:val="bottom"/>
          </w:tcPr>
          <w:p w14:paraId="127A0296" w14:textId="77777777" w:rsidR="0043138D" w:rsidRPr="0010789C" w:rsidRDefault="0043138D" w:rsidP="00607BA8">
            <w:pPr>
              <w:jc w:val="right"/>
              <w:rPr>
                <w:color w:val="0000FF"/>
                <w:lang w:val="fr-FR"/>
              </w:rPr>
            </w:pPr>
          </w:p>
        </w:tc>
        <w:tc>
          <w:tcPr>
            <w:tcW w:w="785" w:type="dxa"/>
            <w:vAlign w:val="bottom"/>
          </w:tcPr>
          <w:p w14:paraId="6DC1DDC6" w14:textId="77777777" w:rsidR="0043138D" w:rsidRPr="0010789C" w:rsidRDefault="0043138D" w:rsidP="00607BA8">
            <w:pPr>
              <w:jc w:val="right"/>
              <w:rPr>
                <w:color w:val="0000FF"/>
                <w:lang w:val="fr-FR"/>
              </w:rPr>
            </w:pPr>
          </w:p>
        </w:tc>
        <w:tc>
          <w:tcPr>
            <w:tcW w:w="262" w:type="dxa"/>
            <w:vAlign w:val="bottom"/>
          </w:tcPr>
          <w:p w14:paraId="4165F85B" w14:textId="77777777" w:rsidR="0043138D" w:rsidRPr="0010789C" w:rsidRDefault="0043138D" w:rsidP="00607BA8">
            <w:pPr>
              <w:jc w:val="right"/>
              <w:rPr>
                <w:color w:val="0000FF"/>
                <w:lang w:val="fr-FR"/>
              </w:rPr>
            </w:pPr>
          </w:p>
        </w:tc>
        <w:tc>
          <w:tcPr>
            <w:tcW w:w="260" w:type="dxa"/>
            <w:vAlign w:val="bottom"/>
          </w:tcPr>
          <w:p w14:paraId="7FF5859C" w14:textId="77777777" w:rsidR="0043138D" w:rsidRPr="0010789C" w:rsidRDefault="0043138D" w:rsidP="00607BA8">
            <w:pPr>
              <w:jc w:val="right"/>
              <w:rPr>
                <w:color w:val="0000FF"/>
                <w:lang w:val="fr-FR"/>
              </w:rPr>
            </w:pPr>
          </w:p>
        </w:tc>
      </w:tr>
      <w:tr w:rsidR="0043138D" w:rsidRPr="00E360AB" w14:paraId="51CBD6D2" w14:textId="77777777" w:rsidTr="00EB37CE">
        <w:trPr>
          <w:cantSplit/>
        </w:trPr>
        <w:tc>
          <w:tcPr>
            <w:tcW w:w="393" w:type="dxa"/>
          </w:tcPr>
          <w:p w14:paraId="5211E1EA" w14:textId="77777777" w:rsidR="0043138D" w:rsidRPr="0010789C" w:rsidRDefault="0043138D" w:rsidP="00607BA8">
            <w:pPr>
              <w:rPr>
                <w:color w:val="0000FF"/>
                <w:lang w:val="fr-FR"/>
              </w:rPr>
            </w:pPr>
          </w:p>
        </w:tc>
        <w:tc>
          <w:tcPr>
            <w:tcW w:w="524" w:type="dxa"/>
          </w:tcPr>
          <w:p w14:paraId="1314AA79" w14:textId="77777777" w:rsidR="0043138D" w:rsidRPr="0010789C" w:rsidRDefault="0043138D" w:rsidP="00607BA8">
            <w:pPr>
              <w:rPr>
                <w:color w:val="0000FF"/>
                <w:lang w:val="fr-FR"/>
              </w:rPr>
            </w:pPr>
          </w:p>
        </w:tc>
        <w:tc>
          <w:tcPr>
            <w:tcW w:w="785" w:type="dxa"/>
          </w:tcPr>
          <w:p w14:paraId="1ADC9CFB" w14:textId="77777777" w:rsidR="0043138D" w:rsidRPr="0010789C" w:rsidRDefault="0043138D" w:rsidP="00607BA8">
            <w:pPr>
              <w:rPr>
                <w:color w:val="0000FF"/>
                <w:lang w:val="fr-FR"/>
              </w:rPr>
            </w:pPr>
          </w:p>
        </w:tc>
        <w:tc>
          <w:tcPr>
            <w:tcW w:w="785" w:type="dxa"/>
          </w:tcPr>
          <w:p w14:paraId="1C7F056E" w14:textId="77777777" w:rsidR="0043138D" w:rsidRPr="0010789C" w:rsidRDefault="0043138D" w:rsidP="00607BA8">
            <w:pPr>
              <w:rPr>
                <w:color w:val="0000FF"/>
                <w:lang w:val="fr-FR"/>
              </w:rPr>
            </w:pPr>
          </w:p>
        </w:tc>
        <w:tc>
          <w:tcPr>
            <w:tcW w:w="4970" w:type="dxa"/>
          </w:tcPr>
          <w:p w14:paraId="500001EF" w14:textId="77777777" w:rsidR="0043138D" w:rsidRPr="0010789C" w:rsidRDefault="0043138D" w:rsidP="00607BA8">
            <w:pPr>
              <w:jc w:val="both"/>
              <w:rPr>
                <w:rFonts w:ascii="Arial" w:hAnsi="Arial"/>
                <w:color w:val="0000FF"/>
                <w:lang w:val="fr-FR"/>
              </w:rPr>
            </w:pPr>
          </w:p>
        </w:tc>
        <w:tc>
          <w:tcPr>
            <w:tcW w:w="262" w:type="dxa"/>
            <w:vAlign w:val="bottom"/>
          </w:tcPr>
          <w:p w14:paraId="2B5717C6" w14:textId="77777777" w:rsidR="0043138D" w:rsidRPr="0010789C" w:rsidRDefault="0043138D" w:rsidP="00607BA8">
            <w:pPr>
              <w:jc w:val="right"/>
              <w:rPr>
                <w:color w:val="0000FF"/>
                <w:lang w:val="fr-FR"/>
              </w:rPr>
            </w:pPr>
          </w:p>
        </w:tc>
        <w:tc>
          <w:tcPr>
            <w:tcW w:w="785" w:type="dxa"/>
            <w:vAlign w:val="bottom"/>
          </w:tcPr>
          <w:p w14:paraId="4737DAA0" w14:textId="77777777" w:rsidR="0043138D" w:rsidRPr="0010789C" w:rsidRDefault="0043138D" w:rsidP="00607BA8">
            <w:pPr>
              <w:jc w:val="right"/>
              <w:rPr>
                <w:color w:val="0000FF"/>
                <w:lang w:val="fr-FR"/>
              </w:rPr>
            </w:pPr>
          </w:p>
        </w:tc>
        <w:tc>
          <w:tcPr>
            <w:tcW w:w="262" w:type="dxa"/>
            <w:vAlign w:val="bottom"/>
          </w:tcPr>
          <w:p w14:paraId="44CB01D8" w14:textId="77777777" w:rsidR="0043138D" w:rsidRPr="0010789C" w:rsidRDefault="0043138D" w:rsidP="00607BA8">
            <w:pPr>
              <w:jc w:val="right"/>
              <w:rPr>
                <w:color w:val="0000FF"/>
                <w:lang w:val="fr-FR"/>
              </w:rPr>
            </w:pPr>
          </w:p>
        </w:tc>
        <w:tc>
          <w:tcPr>
            <w:tcW w:w="260" w:type="dxa"/>
            <w:vAlign w:val="bottom"/>
          </w:tcPr>
          <w:p w14:paraId="3B128D84" w14:textId="77777777" w:rsidR="0043138D" w:rsidRPr="0010789C" w:rsidRDefault="0043138D" w:rsidP="00607BA8">
            <w:pPr>
              <w:jc w:val="right"/>
              <w:rPr>
                <w:color w:val="0000FF"/>
                <w:lang w:val="fr-FR"/>
              </w:rPr>
            </w:pPr>
          </w:p>
        </w:tc>
      </w:tr>
      <w:tr w:rsidR="0043138D" w:rsidRPr="0010789C" w14:paraId="4CEA0BEE" w14:textId="77777777" w:rsidTr="00EB37CE">
        <w:trPr>
          <w:cantSplit/>
        </w:trPr>
        <w:tc>
          <w:tcPr>
            <w:tcW w:w="393" w:type="dxa"/>
          </w:tcPr>
          <w:p w14:paraId="13FD1646" w14:textId="77777777" w:rsidR="0043138D" w:rsidRPr="0010789C" w:rsidRDefault="0043138D" w:rsidP="00607BA8">
            <w:pPr>
              <w:rPr>
                <w:color w:val="0000FF"/>
                <w:lang w:val="fr-FR"/>
              </w:rPr>
            </w:pPr>
          </w:p>
        </w:tc>
        <w:tc>
          <w:tcPr>
            <w:tcW w:w="524" w:type="dxa"/>
          </w:tcPr>
          <w:p w14:paraId="6F4C490E" w14:textId="77777777" w:rsidR="0043138D" w:rsidRPr="0010789C" w:rsidRDefault="0043138D" w:rsidP="00607BA8">
            <w:pPr>
              <w:rPr>
                <w:color w:val="0000FF"/>
                <w:lang w:val="fr-FR"/>
              </w:rPr>
            </w:pPr>
          </w:p>
        </w:tc>
        <w:tc>
          <w:tcPr>
            <w:tcW w:w="785" w:type="dxa"/>
          </w:tcPr>
          <w:p w14:paraId="5C9B7ED1" w14:textId="77777777" w:rsidR="0043138D" w:rsidRPr="0010789C" w:rsidRDefault="0043138D" w:rsidP="00607BA8">
            <w:pPr>
              <w:rPr>
                <w:color w:val="0000FF"/>
                <w:lang w:val="fr-FR"/>
              </w:rPr>
            </w:pPr>
          </w:p>
        </w:tc>
        <w:tc>
          <w:tcPr>
            <w:tcW w:w="785" w:type="dxa"/>
          </w:tcPr>
          <w:p w14:paraId="545D04F2" w14:textId="77777777" w:rsidR="0043138D" w:rsidRPr="0010789C" w:rsidRDefault="0043138D" w:rsidP="00607BA8">
            <w:pPr>
              <w:rPr>
                <w:color w:val="0000FF"/>
                <w:lang w:val="fr-FR"/>
              </w:rPr>
            </w:pPr>
          </w:p>
        </w:tc>
        <w:tc>
          <w:tcPr>
            <w:tcW w:w="4970" w:type="dxa"/>
          </w:tcPr>
          <w:p w14:paraId="0F939CC5" w14:textId="77777777" w:rsidR="0043138D" w:rsidRPr="0010789C" w:rsidRDefault="0043138D" w:rsidP="00607BA8">
            <w:pPr>
              <w:jc w:val="both"/>
              <w:rPr>
                <w:color w:val="0000FF"/>
              </w:rPr>
            </w:pPr>
            <w:r w:rsidRPr="0010789C">
              <w:rPr>
                <w:rFonts w:ascii="Arial" w:hAnsi="Arial"/>
                <w:color w:val="0000FF"/>
              </w:rPr>
              <w:t>Topographie</w:t>
            </w:r>
            <w:r w:rsidR="0082091E" w:rsidRPr="0010789C">
              <w:rPr>
                <w:rFonts w:ascii="Arial" w:hAnsi="Arial"/>
                <w:color w:val="0000FF"/>
              </w:rPr>
              <w:t> :</w:t>
            </w:r>
          </w:p>
        </w:tc>
        <w:tc>
          <w:tcPr>
            <w:tcW w:w="262" w:type="dxa"/>
            <w:vAlign w:val="bottom"/>
          </w:tcPr>
          <w:p w14:paraId="2CF1F7C7" w14:textId="77777777" w:rsidR="0043138D" w:rsidRPr="0010789C" w:rsidRDefault="0043138D" w:rsidP="00607BA8">
            <w:pPr>
              <w:jc w:val="right"/>
              <w:rPr>
                <w:color w:val="0000FF"/>
              </w:rPr>
            </w:pPr>
          </w:p>
        </w:tc>
        <w:tc>
          <w:tcPr>
            <w:tcW w:w="785" w:type="dxa"/>
            <w:vAlign w:val="bottom"/>
          </w:tcPr>
          <w:p w14:paraId="59BB4856" w14:textId="77777777" w:rsidR="0043138D" w:rsidRPr="0010789C" w:rsidRDefault="0043138D" w:rsidP="00607BA8">
            <w:pPr>
              <w:jc w:val="right"/>
              <w:rPr>
                <w:color w:val="0000FF"/>
              </w:rPr>
            </w:pPr>
          </w:p>
        </w:tc>
        <w:tc>
          <w:tcPr>
            <w:tcW w:w="262" w:type="dxa"/>
            <w:vAlign w:val="bottom"/>
          </w:tcPr>
          <w:p w14:paraId="00D2EA2E" w14:textId="77777777" w:rsidR="0043138D" w:rsidRPr="0010789C" w:rsidRDefault="0043138D" w:rsidP="00607BA8">
            <w:pPr>
              <w:jc w:val="right"/>
              <w:rPr>
                <w:color w:val="0000FF"/>
              </w:rPr>
            </w:pPr>
          </w:p>
        </w:tc>
        <w:tc>
          <w:tcPr>
            <w:tcW w:w="260" w:type="dxa"/>
            <w:vAlign w:val="bottom"/>
          </w:tcPr>
          <w:p w14:paraId="366E9F82" w14:textId="77777777" w:rsidR="0043138D" w:rsidRPr="0010789C" w:rsidRDefault="0043138D" w:rsidP="00607BA8">
            <w:pPr>
              <w:jc w:val="right"/>
              <w:rPr>
                <w:color w:val="0000FF"/>
              </w:rPr>
            </w:pPr>
          </w:p>
        </w:tc>
      </w:tr>
      <w:tr w:rsidR="0043138D" w:rsidRPr="00E360AB" w14:paraId="2E762E8E" w14:textId="77777777" w:rsidTr="00EB37CE">
        <w:trPr>
          <w:cantSplit/>
        </w:trPr>
        <w:tc>
          <w:tcPr>
            <w:tcW w:w="393" w:type="dxa"/>
          </w:tcPr>
          <w:p w14:paraId="49D87643" w14:textId="77777777" w:rsidR="0043138D" w:rsidRPr="0010789C" w:rsidRDefault="0043138D" w:rsidP="00607BA8">
            <w:pPr>
              <w:rPr>
                <w:color w:val="0000FF"/>
              </w:rPr>
            </w:pPr>
          </w:p>
        </w:tc>
        <w:tc>
          <w:tcPr>
            <w:tcW w:w="524" w:type="dxa"/>
          </w:tcPr>
          <w:p w14:paraId="103DC927" w14:textId="77777777" w:rsidR="0043138D" w:rsidRPr="0010789C" w:rsidRDefault="0043138D" w:rsidP="00607BA8">
            <w:pPr>
              <w:rPr>
                <w:color w:val="0000FF"/>
              </w:rPr>
            </w:pPr>
          </w:p>
        </w:tc>
        <w:tc>
          <w:tcPr>
            <w:tcW w:w="785" w:type="dxa"/>
          </w:tcPr>
          <w:p w14:paraId="2D5A845B" w14:textId="77777777" w:rsidR="0043138D" w:rsidRPr="0010789C" w:rsidRDefault="0043138D" w:rsidP="00607BA8">
            <w:pPr>
              <w:rPr>
                <w:color w:val="0000FF"/>
              </w:rPr>
            </w:pPr>
          </w:p>
        </w:tc>
        <w:tc>
          <w:tcPr>
            <w:tcW w:w="785" w:type="dxa"/>
          </w:tcPr>
          <w:p w14:paraId="049470D4" w14:textId="77777777" w:rsidR="0043138D" w:rsidRPr="0010789C" w:rsidRDefault="0043138D" w:rsidP="00607BA8">
            <w:pPr>
              <w:rPr>
                <w:color w:val="0000FF"/>
              </w:rPr>
            </w:pPr>
          </w:p>
        </w:tc>
        <w:tc>
          <w:tcPr>
            <w:tcW w:w="4970" w:type="dxa"/>
          </w:tcPr>
          <w:p w14:paraId="4DB9195B" w14:textId="77777777" w:rsidR="0043138D" w:rsidRPr="0010789C" w:rsidRDefault="0043138D" w:rsidP="00607BA8">
            <w:pPr>
              <w:jc w:val="both"/>
              <w:rPr>
                <w:color w:val="0000FF"/>
                <w:lang w:val="fr-FR"/>
              </w:rPr>
            </w:pPr>
            <w:r w:rsidRPr="0010789C">
              <w:rPr>
                <w:rFonts w:ascii="Arial" w:hAnsi="Arial"/>
                <w:color w:val="0000FF"/>
                <w:lang w:val="fr-FR"/>
              </w:rPr>
              <w:t>(AII1)</w:t>
            </w:r>
            <w:r w:rsidRPr="0010789C">
              <w:rPr>
                <w:rFonts w:ascii="Arial" w:hAnsi="Arial"/>
                <w:color w:val="0000FF"/>
                <w:lang w:val="fr-FR"/>
              </w:rPr>
              <w:br/>
              <w:t>A l'avant</w:t>
            </w:r>
            <w:r w:rsidR="0082091E" w:rsidRPr="0010789C">
              <w:rPr>
                <w:rFonts w:ascii="Arial" w:hAnsi="Arial"/>
                <w:color w:val="0000FF"/>
                <w:lang w:val="fr-FR"/>
              </w:rPr>
              <w:t> :</w:t>
            </w:r>
            <w:r w:rsidRPr="0010789C">
              <w:rPr>
                <w:rFonts w:ascii="Arial" w:hAnsi="Arial"/>
                <w:color w:val="0000FF"/>
                <w:lang w:val="fr-FR"/>
              </w:rPr>
              <w:t xml:space="preserve"> de la clavicule à la mandibule inférieure</w:t>
            </w:r>
          </w:p>
        </w:tc>
        <w:tc>
          <w:tcPr>
            <w:tcW w:w="262" w:type="dxa"/>
            <w:vAlign w:val="bottom"/>
          </w:tcPr>
          <w:p w14:paraId="510E9592" w14:textId="77777777" w:rsidR="0043138D" w:rsidRPr="0010789C" w:rsidRDefault="0043138D" w:rsidP="00607BA8">
            <w:pPr>
              <w:jc w:val="right"/>
              <w:rPr>
                <w:color w:val="0000FF"/>
                <w:lang w:val="fr-FR"/>
              </w:rPr>
            </w:pPr>
          </w:p>
        </w:tc>
        <w:tc>
          <w:tcPr>
            <w:tcW w:w="785" w:type="dxa"/>
            <w:vAlign w:val="bottom"/>
          </w:tcPr>
          <w:p w14:paraId="378CCFE4" w14:textId="77777777" w:rsidR="0043138D" w:rsidRPr="0010789C" w:rsidRDefault="0043138D" w:rsidP="00607BA8">
            <w:pPr>
              <w:jc w:val="right"/>
              <w:rPr>
                <w:color w:val="0000FF"/>
                <w:lang w:val="fr-FR"/>
              </w:rPr>
            </w:pPr>
          </w:p>
        </w:tc>
        <w:tc>
          <w:tcPr>
            <w:tcW w:w="262" w:type="dxa"/>
            <w:vAlign w:val="bottom"/>
          </w:tcPr>
          <w:p w14:paraId="30102D1B" w14:textId="77777777" w:rsidR="0043138D" w:rsidRPr="0010789C" w:rsidRDefault="0043138D" w:rsidP="00607BA8">
            <w:pPr>
              <w:jc w:val="right"/>
              <w:rPr>
                <w:color w:val="0000FF"/>
                <w:lang w:val="fr-FR"/>
              </w:rPr>
            </w:pPr>
          </w:p>
        </w:tc>
        <w:tc>
          <w:tcPr>
            <w:tcW w:w="260" w:type="dxa"/>
            <w:vAlign w:val="bottom"/>
          </w:tcPr>
          <w:p w14:paraId="779F1F06" w14:textId="77777777" w:rsidR="0043138D" w:rsidRPr="0010789C" w:rsidRDefault="0043138D" w:rsidP="00607BA8">
            <w:pPr>
              <w:jc w:val="right"/>
              <w:rPr>
                <w:color w:val="0000FF"/>
                <w:lang w:val="fr-FR"/>
              </w:rPr>
            </w:pPr>
          </w:p>
        </w:tc>
      </w:tr>
      <w:tr w:rsidR="0043138D" w:rsidRPr="00E360AB" w14:paraId="2896F29C" w14:textId="77777777" w:rsidTr="00EB37CE">
        <w:trPr>
          <w:cantSplit/>
        </w:trPr>
        <w:tc>
          <w:tcPr>
            <w:tcW w:w="393" w:type="dxa"/>
          </w:tcPr>
          <w:p w14:paraId="06E4BD5B" w14:textId="77777777" w:rsidR="0043138D" w:rsidRPr="0010789C" w:rsidRDefault="0043138D" w:rsidP="00607BA8">
            <w:pPr>
              <w:rPr>
                <w:color w:val="0000FF"/>
                <w:lang w:val="fr-FR"/>
              </w:rPr>
            </w:pPr>
          </w:p>
        </w:tc>
        <w:tc>
          <w:tcPr>
            <w:tcW w:w="524" w:type="dxa"/>
          </w:tcPr>
          <w:p w14:paraId="1040EF47" w14:textId="77777777" w:rsidR="0043138D" w:rsidRPr="0010789C" w:rsidRDefault="0043138D" w:rsidP="00607BA8">
            <w:pPr>
              <w:rPr>
                <w:color w:val="0000FF"/>
                <w:lang w:val="fr-FR"/>
              </w:rPr>
            </w:pPr>
          </w:p>
        </w:tc>
        <w:tc>
          <w:tcPr>
            <w:tcW w:w="785" w:type="dxa"/>
          </w:tcPr>
          <w:p w14:paraId="26283882" w14:textId="77777777" w:rsidR="0043138D" w:rsidRPr="0010789C" w:rsidRDefault="0043138D" w:rsidP="00607BA8">
            <w:pPr>
              <w:rPr>
                <w:color w:val="0000FF"/>
                <w:lang w:val="fr-FR"/>
              </w:rPr>
            </w:pPr>
          </w:p>
        </w:tc>
        <w:tc>
          <w:tcPr>
            <w:tcW w:w="785" w:type="dxa"/>
          </w:tcPr>
          <w:p w14:paraId="700C922A" w14:textId="77777777" w:rsidR="0043138D" w:rsidRPr="0010789C" w:rsidRDefault="0043138D" w:rsidP="00607BA8">
            <w:pPr>
              <w:rPr>
                <w:color w:val="0000FF"/>
                <w:lang w:val="fr-FR"/>
              </w:rPr>
            </w:pPr>
          </w:p>
        </w:tc>
        <w:tc>
          <w:tcPr>
            <w:tcW w:w="4970" w:type="dxa"/>
          </w:tcPr>
          <w:p w14:paraId="2D504547" w14:textId="77777777" w:rsidR="0043138D" w:rsidRPr="0010789C" w:rsidRDefault="0043138D" w:rsidP="00607BA8">
            <w:pPr>
              <w:jc w:val="both"/>
              <w:rPr>
                <w:color w:val="0000FF"/>
                <w:lang w:val="fr-FR"/>
              </w:rPr>
            </w:pPr>
            <w:r w:rsidRPr="0010789C">
              <w:rPr>
                <w:rFonts w:ascii="Arial" w:hAnsi="Arial"/>
                <w:color w:val="0000FF"/>
                <w:lang w:val="fr-FR"/>
              </w:rPr>
              <w:t>A l'arrière</w:t>
            </w:r>
            <w:r w:rsidR="0082091E" w:rsidRPr="0010789C">
              <w:rPr>
                <w:rFonts w:ascii="Arial" w:hAnsi="Arial"/>
                <w:color w:val="0000FF"/>
                <w:lang w:val="fr-FR"/>
              </w:rPr>
              <w:t> :</w:t>
            </w:r>
            <w:r w:rsidRPr="0010789C">
              <w:rPr>
                <w:rFonts w:ascii="Arial" w:hAnsi="Arial"/>
                <w:color w:val="0000FF"/>
                <w:lang w:val="fr-FR"/>
              </w:rPr>
              <w:t xml:space="preserve"> de C5 à la protubérance occipitale</w:t>
            </w:r>
          </w:p>
        </w:tc>
        <w:tc>
          <w:tcPr>
            <w:tcW w:w="262" w:type="dxa"/>
            <w:vAlign w:val="bottom"/>
          </w:tcPr>
          <w:p w14:paraId="7B7E7D8C" w14:textId="77777777" w:rsidR="0043138D" w:rsidRPr="0010789C" w:rsidRDefault="0043138D" w:rsidP="00607BA8">
            <w:pPr>
              <w:jc w:val="right"/>
              <w:rPr>
                <w:color w:val="0000FF"/>
                <w:lang w:val="fr-FR"/>
              </w:rPr>
            </w:pPr>
          </w:p>
        </w:tc>
        <w:tc>
          <w:tcPr>
            <w:tcW w:w="785" w:type="dxa"/>
            <w:vAlign w:val="bottom"/>
          </w:tcPr>
          <w:p w14:paraId="3EA34C03" w14:textId="77777777" w:rsidR="0043138D" w:rsidRPr="0010789C" w:rsidRDefault="0043138D" w:rsidP="00607BA8">
            <w:pPr>
              <w:jc w:val="right"/>
              <w:rPr>
                <w:color w:val="0000FF"/>
                <w:lang w:val="fr-FR"/>
              </w:rPr>
            </w:pPr>
          </w:p>
        </w:tc>
        <w:tc>
          <w:tcPr>
            <w:tcW w:w="262" w:type="dxa"/>
            <w:vAlign w:val="bottom"/>
          </w:tcPr>
          <w:p w14:paraId="19A7D527" w14:textId="77777777" w:rsidR="0043138D" w:rsidRPr="0010789C" w:rsidRDefault="0043138D" w:rsidP="00607BA8">
            <w:pPr>
              <w:jc w:val="right"/>
              <w:rPr>
                <w:color w:val="0000FF"/>
                <w:lang w:val="fr-FR"/>
              </w:rPr>
            </w:pPr>
          </w:p>
        </w:tc>
        <w:tc>
          <w:tcPr>
            <w:tcW w:w="260" w:type="dxa"/>
            <w:vAlign w:val="bottom"/>
          </w:tcPr>
          <w:p w14:paraId="56A8E646" w14:textId="77777777" w:rsidR="0043138D" w:rsidRPr="0010789C" w:rsidRDefault="0043138D" w:rsidP="00607BA8">
            <w:pPr>
              <w:jc w:val="right"/>
              <w:rPr>
                <w:color w:val="0000FF"/>
                <w:lang w:val="fr-FR"/>
              </w:rPr>
            </w:pPr>
          </w:p>
        </w:tc>
      </w:tr>
      <w:tr w:rsidR="0043138D" w:rsidRPr="00E360AB" w14:paraId="6D4E9CEA" w14:textId="77777777" w:rsidTr="00EB37CE">
        <w:trPr>
          <w:cantSplit/>
        </w:trPr>
        <w:tc>
          <w:tcPr>
            <w:tcW w:w="393" w:type="dxa"/>
          </w:tcPr>
          <w:p w14:paraId="41E602B8" w14:textId="77777777" w:rsidR="0043138D" w:rsidRPr="0010789C" w:rsidRDefault="0043138D" w:rsidP="00607BA8">
            <w:pPr>
              <w:rPr>
                <w:color w:val="0000FF"/>
                <w:lang w:val="fr-FR"/>
              </w:rPr>
            </w:pPr>
          </w:p>
        </w:tc>
        <w:tc>
          <w:tcPr>
            <w:tcW w:w="524" w:type="dxa"/>
          </w:tcPr>
          <w:p w14:paraId="30032197" w14:textId="77777777" w:rsidR="0043138D" w:rsidRPr="0010789C" w:rsidRDefault="0043138D" w:rsidP="00607BA8">
            <w:pPr>
              <w:rPr>
                <w:color w:val="0000FF"/>
                <w:lang w:val="fr-FR"/>
              </w:rPr>
            </w:pPr>
          </w:p>
        </w:tc>
        <w:tc>
          <w:tcPr>
            <w:tcW w:w="785" w:type="dxa"/>
          </w:tcPr>
          <w:p w14:paraId="032C620B" w14:textId="77777777" w:rsidR="0043138D" w:rsidRPr="0010789C" w:rsidRDefault="0043138D" w:rsidP="00607BA8">
            <w:pPr>
              <w:rPr>
                <w:color w:val="0000FF"/>
                <w:lang w:val="fr-FR"/>
              </w:rPr>
            </w:pPr>
          </w:p>
        </w:tc>
        <w:tc>
          <w:tcPr>
            <w:tcW w:w="785" w:type="dxa"/>
          </w:tcPr>
          <w:p w14:paraId="58B9FEB6" w14:textId="77777777" w:rsidR="0043138D" w:rsidRPr="0010789C" w:rsidRDefault="0043138D" w:rsidP="00607BA8">
            <w:pPr>
              <w:rPr>
                <w:color w:val="0000FF"/>
                <w:lang w:val="fr-FR"/>
              </w:rPr>
            </w:pPr>
          </w:p>
        </w:tc>
        <w:tc>
          <w:tcPr>
            <w:tcW w:w="4970" w:type="dxa"/>
          </w:tcPr>
          <w:p w14:paraId="726D673B" w14:textId="77777777" w:rsidR="0043138D" w:rsidRPr="0010789C" w:rsidRDefault="0043138D" w:rsidP="00607BA8">
            <w:pPr>
              <w:jc w:val="both"/>
              <w:rPr>
                <w:color w:val="0000FF"/>
                <w:lang w:val="fr-FR"/>
              </w:rPr>
            </w:pPr>
            <w:r w:rsidRPr="0010789C">
              <w:rPr>
                <w:rFonts w:ascii="Arial" w:hAnsi="Arial"/>
                <w:color w:val="0000FF"/>
                <w:lang w:val="fr-FR"/>
              </w:rPr>
              <w:t>Sur le côté</w:t>
            </w:r>
            <w:r w:rsidR="0082091E" w:rsidRPr="0010789C">
              <w:rPr>
                <w:rFonts w:ascii="Arial" w:hAnsi="Arial"/>
                <w:color w:val="0000FF"/>
                <w:lang w:val="fr-FR"/>
              </w:rPr>
              <w:t> :</w:t>
            </w:r>
            <w:r w:rsidRPr="0010789C">
              <w:rPr>
                <w:rFonts w:ascii="Arial" w:hAnsi="Arial"/>
                <w:color w:val="0000FF"/>
                <w:lang w:val="fr-FR"/>
              </w:rPr>
              <w:t xml:space="preserve"> sous les oreilles jusqu'aux épaules</w:t>
            </w:r>
          </w:p>
        </w:tc>
        <w:tc>
          <w:tcPr>
            <w:tcW w:w="262" w:type="dxa"/>
            <w:vAlign w:val="bottom"/>
          </w:tcPr>
          <w:p w14:paraId="6A1E2E7A" w14:textId="77777777" w:rsidR="0043138D" w:rsidRPr="0010789C" w:rsidRDefault="0043138D" w:rsidP="00607BA8">
            <w:pPr>
              <w:jc w:val="right"/>
              <w:rPr>
                <w:color w:val="0000FF"/>
                <w:lang w:val="fr-FR"/>
              </w:rPr>
            </w:pPr>
          </w:p>
        </w:tc>
        <w:tc>
          <w:tcPr>
            <w:tcW w:w="785" w:type="dxa"/>
            <w:vAlign w:val="bottom"/>
          </w:tcPr>
          <w:p w14:paraId="22E9FBD4" w14:textId="77777777" w:rsidR="0043138D" w:rsidRPr="0010789C" w:rsidRDefault="0043138D" w:rsidP="00607BA8">
            <w:pPr>
              <w:jc w:val="right"/>
              <w:rPr>
                <w:color w:val="0000FF"/>
                <w:lang w:val="fr-FR"/>
              </w:rPr>
            </w:pPr>
          </w:p>
        </w:tc>
        <w:tc>
          <w:tcPr>
            <w:tcW w:w="262" w:type="dxa"/>
            <w:vAlign w:val="bottom"/>
          </w:tcPr>
          <w:p w14:paraId="056EB103" w14:textId="77777777" w:rsidR="0043138D" w:rsidRPr="0010789C" w:rsidRDefault="0043138D" w:rsidP="00607BA8">
            <w:pPr>
              <w:jc w:val="right"/>
              <w:rPr>
                <w:color w:val="0000FF"/>
                <w:lang w:val="fr-FR"/>
              </w:rPr>
            </w:pPr>
          </w:p>
        </w:tc>
        <w:tc>
          <w:tcPr>
            <w:tcW w:w="260" w:type="dxa"/>
            <w:vAlign w:val="bottom"/>
          </w:tcPr>
          <w:p w14:paraId="02896E06" w14:textId="77777777" w:rsidR="0043138D" w:rsidRPr="0010789C" w:rsidRDefault="0043138D" w:rsidP="00607BA8">
            <w:pPr>
              <w:jc w:val="right"/>
              <w:rPr>
                <w:color w:val="0000FF"/>
                <w:lang w:val="fr-FR"/>
              </w:rPr>
            </w:pPr>
          </w:p>
        </w:tc>
      </w:tr>
      <w:tr w:rsidR="0043138D" w:rsidRPr="00E360AB" w14:paraId="4B891A2B" w14:textId="77777777" w:rsidTr="00EB37CE">
        <w:trPr>
          <w:cantSplit/>
        </w:trPr>
        <w:tc>
          <w:tcPr>
            <w:tcW w:w="393" w:type="dxa"/>
          </w:tcPr>
          <w:p w14:paraId="7BE6BAD0" w14:textId="77777777" w:rsidR="0043138D" w:rsidRPr="0010789C" w:rsidRDefault="0043138D" w:rsidP="00607BA8">
            <w:pPr>
              <w:rPr>
                <w:color w:val="0000FF"/>
                <w:lang w:val="fr-FR"/>
              </w:rPr>
            </w:pPr>
          </w:p>
        </w:tc>
        <w:tc>
          <w:tcPr>
            <w:tcW w:w="524" w:type="dxa"/>
          </w:tcPr>
          <w:p w14:paraId="5D99AD6E" w14:textId="77777777" w:rsidR="0043138D" w:rsidRPr="0010789C" w:rsidRDefault="0043138D" w:rsidP="00607BA8">
            <w:pPr>
              <w:rPr>
                <w:color w:val="0000FF"/>
                <w:lang w:val="fr-FR"/>
              </w:rPr>
            </w:pPr>
          </w:p>
        </w:tc>
        <w:tc>
          <w:tcPr>
            <w:tcW w:w="785" w:type="dxa"/>
          </w:tcPr>
          <w:p w14:paraId="6B9F3624" w14:textId="77777777" w:rsidR="0043138D" w:rsidRPr="0010789C" w:rsidRDefault="0043138D" w:rsidP="00607BA8">
            <w:pPr>
              <w:rPr>
                <w:color w:val="0000FF"/>
                <w:lang w:val="fr-FR"/>
              </w:rPr>
            </w:pPr>
          </w:p>
        </w:tc>
        <w:tc>
          <w:tcPr>
            <w:tcW w:w="785" w:type="dxa"/>
          </w:tcPr>
          <w:p w14:paraId="55ECF378" w14:textId="77777777" w:rsidR="0043138D" w:rsidRPr="0010789C" w:rsidRDefault="0043138D" w:rsidP="00607BA8">
            <w:pPr>
              <w:rPr>
                <w:color w:val="0000FF"/>
                <w:lang w:val="fr-FR"/>
              </w:rPr>
            </w:pPr>
          </w:p>
        </w:tc>
        <w:tc>
          <w:tcPr>
            <w:tcW w:w="4970" w:type="dxa"/>
          </w:tcPr>
          <w:p w14:paraId="7E452E1D" w14:textId="77777777" w:rsidR="0043138D" w:rsidRPr="0010789C" w:rsidRDefault="0043138D" w:rsidP="00607BA8">
            <w:pPr>
              <w:jc w:val="both"/>
              <w:rPr>
                <w:rFonts w:ascii="Arial" w:hAnsi="Arial"/>
                <w:color w:val="0000FF"/>
                <w:lang w:val="fr-FR"/>
              </w:rPr>
            </w:pPr>
          </w:p>
        </w:tc>
        <w:tc>
          <w:tcPr>
            <w:tcW w:w="262" w:type="dxa"/>
            <w:vAlign w:val="bottom"/>
          </w:tcPr>
          <w:p w14:paraId="3F07017A" w14:textId="77777777" w:rsidR="0043138D" w:rsidRPr="0010789C" w:rsidRDefault="0043138D" w:rsidP="00607BA8">
            <w:pPr>
              <w:jc w:val="right"/>
              <w:rPr>
                <w:color w:val="0000FF"/>
                <w:lang w:val="fr-FR"/>
              </w:rPr>
            </w:pPr>
          </w:p>
        </w:tc>
        <w:tc>
          <w:tcPr>
            <w:tcW w:w="785" w:type="dxa"/>
            <w:vAlign w:val="bottom"/>
          </w:tcPr>
          <w:p w14:paraId="0AD07160" w14:textId="77777777" w:rsidR="0043138D" w:rsidRPr="0010789C" w:rsidRDefault="0043138D" w:rsidP="00607BA8">
            <w:pPr>
              <w:jc w:val="right"/>
              <w:rPr>
                <w:color w:val="0000FF"/>
                <w:lang w:val="fr-FR"/>
              </w:rPr>
            </w:pPr>
          </w:p>
        </w:tc>
        <w:tc>
          <w:tcPr>
            <w:tcW w:w="262" w:type="dxa"/>
            <w:vAlign w:val="bottom"/>
          </w:tcPr>
          <w:p w14:paraId="799A315C" w14:textId="77777777" w:rsidR="0043138D" w:rsidRPr="0010789C" w:rsidRDefault="0043138D" w:rsidP="00607BA8">
            <w:pPr>
              <w:jc w:val="right"/>
              <w:rPr>
                <w:color w:val="0000FF"/>
                <w:lang w:val="fr-FR"/>
              </w:rPr>
            </w:pPr>
          </w:p>
        </w:tc>
        <w:tc>
          <w:tcPr>
            <w:tcW w:w="260" w:type="dxa"/>
            <w:vAlign w:val="bottom"/>
          </w:tcPr>
          <w:p w14:paraId="2B648D2F" w14:textId="77777777" w:rsidR="0043138D" w:rsidRPr="0010789C" w:rsidRDefault="0043138D" w:rsidP="00607BA8">
            <w:pPr>
              <w:jc w:val="right"/>
              <w:rPr>
                <w:color w:val="0000FF"/>
                <w:lang w:val="fr-FR"/>
              </w:rPr>
            </w:pPr>
          </w:p>
        </w:tc>
      </w:tr>
      <w:tr w:rsidR="00A74076" w:rsidRPr="00E360AB" w14:paraId="225B1173" w14:textId="77777777" w:rsidTr="00EB37CE">
        <w:trPr>
          <w:cantSplit/>
        </w:trPr>
        <w:tc>
          <w:tcPr>
            <w:tcW w:w="393" w:type="dxa"/>
          </w:tcPr>
          <w:p w14:paraId="65BDB225" w14:textId="77777777" w:rsidR="0043138D" w:rsidRPr="0010789C" w:rsidRDefault="0043138D" w:rsidP="00607BA8">
            <w:pPr>
              <w:rPr>
                <w:color w:val="0000FF"/>
                <w:lang w:val="fr-FR"/>
              </w:rPr>
            </w:pPr>
          </w:p>
        </w:tc>
        <w:tc>
          <w:tcPr>
            <w:tcW w:w="524" w:type="dxa"/>
          </w:tcPr>
          <w:p w14:paraId="39681D11" w14:textId="77777777" w:rsidR="0043138D" w:rsidRPr="0010789C" w:rsidRDefault="0043138D" w:rsidP="00607BA8">
            <w:pPr>
              <w:rPr>
                <w:color w:val="0000FF"/>
                <w:lang w:val="fr-FR"/>
              </w:rPr>
            </w:pPr>
          </w:p>
        </w:tc>
        <w:tc>
          <w:tcPr>
            <w:tcW w:w="785" w:type="dxa"/>
          </w:tcPr>
          <w:p w14:paraId="6A2FF708" w14:textId="77777777" w:rsidR="0043138D" w:rsidRPr="0010789C" w:rsidRDefault="0043138D" w:rsidP="00607BA8">
            <w:pPr>
              <w:rPr>
                <w:color w:val="0000FF"/>
                <w:lang w:val="fr-FR"/>
              </w:rPr>
            </w:pPr>
          </w:p>
        </w:tc>
        <w:tc>
          <w:tcPr>
            <w:tcW w:w="785" w:type="dxa"/>
          </w:tcPr>
          <w:p w14:paraId="4D24D049" w14:textId="77777777" w:rsidR="0043138D" w:rsidRPr="0010789C" w:rsidRDefault="0043138D" w:rsidP="00607BA8">
            <w:pPr>
              <w:rPr>
                <w:color w:val="0000FF"/>
                <w:lang w:val="fr-FR"/>
              </w:rPr>
            </w:pPr>
          </w:p>
        </w:tc>
        <w:tc>
          <w:tcPr>
            <w:tcW w:w="6279" w:type="dxa"/>
            <w:gridSpan w:val="4"/>
          </w:tcPr>
          <w:p w14:paraId="18576D51" w14:textId="77777777" w:rsidR="0043138D" w:rsidRPr="0010789C" w:rsidRDefault="0043138D" w:rsidP="00607BA8">
            <w:pPr>
              <w:jc w:val="both"/>
              <w:rPr>
                <w:color w:val="0000FF"/>
                <w:lang w:val="fr-FR"/>
              </w:rPr>
            </w:pPr>
            <w:r w:rsidRPr="0010789C">
              <w:rPr>
                <w:rFonts w:ascii="Arial" w:hAnsi="Arial"/>
                <w:color w:val="0000FF"/>
                <w:lang w:val="fr-FR"/>
              </w:rPr>
              <w:t>(AII2)</w:t>
            </w:r>
            <w:r w:rsidRPr="0010789C">
              <w:rPr>
                <w:rFonts w:ascii="Arial" w:hAnsi="Arial"/>
                <w:color w:val="0000FF"/>
                <w:lang w:val="fr-FR"/>
              </w:rPr>
              <w:br/>
              <w:t>A l'avant</w:t>
            </w:r>
            <w:r w:rsidR="0082091E" w:rsidRPr="0010789C">
              <w:rPr>
                <w:rFonts w:ascii="Arial" w:hAnsi="Arial"/>
                <w:color w:val="0000FF"/>
                <w:lang w:val="fr-FR"/>
              </w:rPr>
              <w:t> :</w:t>
            </w:r>
            <w:r w:rsidRPr="0010789C">
              <w:rPr>
                <w:rFonts w:ascii="Arial" w:hAnsi="Arial"/>
                <w:color w:val="0000FF"/>
                <w:lang w:val="fr-FR"/>
              </w:rPr>
              <w:t xml:space="preserve"> enserrant la mandibule partiellement jusqu'au manubrium du sternum</w:t>
            </w:r>
          </w:p>
        </w:tc>
        <w:tc>
          <w:tcPr>
            <w:tcW w:w="260" w:type="dxa"/>
            <w:vAlign w:val="bottom"/>
          </w:tcPr>
          <w:p w14:paraId="6D098C5F" w14:textId="77777777" w:rsidR="0043138D" w:rsidRPr="0010789C" w:rsidRDefault="0043138D" w:rsidP="00607BA8">
            <w:pPr>
              <w:jc w:val="right"/>
              <w:rPr>
                <w:color w:val="0000FF"/>
                <w:lang w:val="fr-FR"/>
              </w:rPr>
            </w:pPr>
          </w:p>
        </w:tc>
      </w:tr>
      <w:tr w:rsidR="00A74076" w:rsidRPr="00E360AB" w14:paraId="77C58821" w14:textId="77777777" w:rsidTr="00EB37CE">
        <w:trPr>
          <w:cantSplit/>
        </w:trPr>
        <w:tc>
          <w:tcPr>
            <w:tcW w:w="393" w:type="dxa"/>
          </w:tcPr>
          <w:p w14:paraId="1AB922D9" w14:textId="77777777" w:rsidR="0043138D" w:rsidRPr="0010789C" w:rsidRDefault="0043138D" w:rsidP="00607BA8">
            <w:pPr>
              <w:rPr>
                <w:color w:val="0000FF"/>
                <w:lang w:val="fr-FR"/>
              </w:rPr>
            </w:pPr>
          </w:p>
        </w:tc>
        <w:tc>
          <w:tcPr>
            <w:tcW w:w="524" w:type="dxa"/>
          </w:tcPr>
          <w:p w14:paraId="4B7AAFE7" w14:textId="77777777" w:rsidR="0043138D" w:rsidRPr="0010789C" w:rsidRDefault="0043138D" w:rsidP="00607BA8">
            <w:pPr>
              <w:rPr>
                <w:color w:val="0000FF"/>
                <w:lang w:val="fr-FR"/>
              </w:rPr>
            </w:pPr>
          </w:p>
        </w:tc>
        <w:tc>
          <w:tcPr>
            <w:tcW w:w="785" w:type="dxa"/>
          </w:tcPr>
          <w:p w14:paraId="3CBB1F4A" w14:textId="77777777" w:rsidR="0043138D" w:rsidRPr="0010789C" w:rsidRDefault="0043138D" w:rsidP="00607BA8">
            <w:pPr>
              <w:rPr>
                <w:color w:val="0000FF"/>
                <w:lang w:val="fr-FR"/>
              </w:rPr>
            </w:pPr>
          </w:p>
        </w:tc>
        <w:tc>
          <w:tcPr>
            <w:tcW w:w="785" w:type="dxa"/>
          </w:tcPr>
          <w:p w14:paraId="71AC22B6" w14:textId="77777777" w:rsidR="0043138D" w:rsidRPr="0010789C" w:rsidRDefault="0043138D" w:rsidP="00607BA8">
            <w:pPr>
              <w:rPr>
                <w:color w:val="0000FF"/>
                <w:lang w:val="fr-FR"/>
              </w:rPr>
            </w:pPr>
          </w:p>
        </w:tc>
        <w:tc>
          <w:tcPr>
            <w:tcW w:w="6279" w:type="dxa"/>
            <w:gridSpan w:val="4"/>
          </w:tcPr>
          <w:p w14:paraId="73BC8F3C" w14:textId="77777777" w:rsidR="0043138D" w:rsidRPr="0010789C" w:rsidRDefault="0043138D" w:rsidP="00607BA8">
            <w:pPr>
              <w:jc w:val="both"/>
              <w:rPr>
                <w:color w:val="0000FF"/>
                <w:lang w:val="fr-FR"/>
              </w:rPr>
            </w:pPr>
            <w:r w:rsidRPr="0010789C">
              <w:rPr>
                <w:rFonts w:ascii="Arial" w:hAnsi="Arial"/>
                <w:color w:val="0000FF"/>
                <w:lang w:val="fr-FR"/>
              </w:rPr>
              <w:t>A l'arrière</w:t>
            </w:r>
            <w:r w:rsidR="0082091E" w:rsidRPr="0010789C">
              <w:rPr>
                <w:rFonts w:ascii="Arial" w:hAnsi="Arial"/>
                <w:color w:val="0000FF"/>
                <w:lang w:val="fr-FR"/>
              </w:rPr>
              <w:t> :</w:t>
            </w:r>
            <w:r w:rsidRPr="0010789C">
              <w:rPr>
                <w:rFonts w:ascii="Arial" w:hAnsi="Arial"/>
                <w:color w:val="0000FF"/>
                <w:lang w:val="fr-FR"/>
              </w:rPr>
              <w:t xml:space="preserve"> à partir du tiers inférieur de l'os pariétal jusque D 3</w:t>
            </w:r>
          </w:p>
        </w:tc>
        <w:tc>
          <w:tcPr>
            <w:tcW w:w="260" w:type="dxa"/>
            <w:vAlign w:val="bottom"/>
          </w:tcPr>
          <w:p w14:paraId="23CFD906" w14:textId="77777777" w:rsidR="0043138D" w:rsidRPr="0010789C" w:rsidRDefault="0043138D" w:rsidP="00607BA8">
            <w:pPr>
              <w:jc w:val="right"/>
              <w:rPr>
                <w:color w:val="0000FF"/>
                <w:lang w:val="fr-FR"/>
              </w:rPr>
            </w:pPr>
          </w:p>
        </w:tc>
      </w:tr>
      <w:tr w:rsidR="0043138D" w:rsidRPr="00E360AB" w14:paraId="44B9433E" w14:textId="77777777" w:rsidTr="00EB37CE">
        <w:trPr>
          <w:cantSplit/>
        </w:trPr>
        <w:tc>
          <w:tcPr>
            <w:tcW w:w="393" w:type="dxa"/>
          </w:tcPr>
          <w:p w14:paraId="700448BB" w14:textId="77777777" w:rsidR="0043138D" w:rsidRPr="0010789C" w:rsidRDefault="0043138D" w:rsidP="00607BA8">
            <w:pPr>
              <w:rPr>
                <w:color w:val="0000FF"/>
                <w:lang w:val="fr-FR"/>
              </w:rPr>
            </w:pPr>
          </w:p>
        </w:tc>
        <w:tc>
          <w:tcPr>
            <w:tcW w:w="524" w:type="dxa"/>
          </w:tcPr>
          <w:p w14:paraId="6F6719C1" w14:textId="77777777" w:rsidR="0043138D" w:rsidRPr="0010789C" w:rsidRDefault="0043138D" w:rsidP="00607BA8">
            <w:pPr>
              <w:rPr>
                <w:color w:val="0000FF"/>
                <w:lang w:val="fr-FR"/>
              </w:rPr>
            </w:pPr>
          </w:p>
        </w:tc>
        <w:tc>
          <w:tcPr>
            <w:tcW w:w="785" w:type="dxa"/>
          </w:tcPr>
          <w:p w14:paraId="6153E9A3" w14:textId="77777777" w:rsidR="0043138D" w:rsidRPr="0010789C" w:rsidRDefault="0043138D" w:rsidP="00607BA8">
            <w:pPr>
              <w:rPr>
                <w:color w:val="0000FF"/>
                <w:lang w:val="fr-FR"/>
              </w:rPr>
            </w:pPr>
          </w:p>
        </w:tc>
        <w:tc>
          <w:tcPr>
            <w:tcW w:w="785" w:type="dxa"/>
          </w:tcPr>
          <w:p w14:paraId="6B36FB0A" w14:textId="77777777" w:rsidR="0043138D" w:rsidRPr="0010789C" w:rsidRDefault="0043138D" w:rsidP="00607BA8">
            <w:pPr>
              <w:rPr>
                <w:color w:val="0000FF"/>
                <w:lang w:val="fr-FR"/>
              </w:rPr>
            </w:pPr>
          </w:p>
        </w:tc>
        <w:tc>
          <w:tcPr>
            <w:tcW w:w="4970" w:type="dxa"/>
          </w:tcPr>
          <w:p w14:paraId="37498CE5" w14:textId="77777777" w:rsidR="0043138D" w:rsidRPr="0010789C" w:rsidRDefault="0043138D" w:rsidP="00607BA8">
            <w:pPr>
              <w:jc w:val="both"/>
              <w:rPr>
                <w:color w:val="0000FF"/>
                <w:lang w:val="fr-FR"/>
              </w:rPr>
            </w:pPr>
            <w:r w:rsidRPr="0010789C">
              <w:rPr>
                <w:rFonts w:ascii="Arial" w:hAnsi="Arial"/>
                <w:color w:val="0000FF"/>
                <w:lang w:val="fr-FR"/>
              </w:rPr>
              <w:t>Sur le côté</w:t>
            </w:r>
            <w:r w:rsidR="0082091E" w:rsidRPr="0010789C">
              <w:rPr>
                <w:rFonts w:ascii="Arial" w:hAnsi="Arial"/>
                <w:color w:val="0000FF"/>
                <w:lang w:val="fr-FR"/>
              </w:rPr>
              <w:t> :</w:t>
            </w:r>
            <w:r w:rsidRPr="0010789C">
              <w:rPr>
                <w:rFonts w:ascii="Arial" w:hAnsi="Arial"/>
                <w:color w:val="0000FF"/>
                <w:lang w:val="fr-FR"/>
              </w:rPr>
              <w:t xml:space="preserve"> reposant jusque sur les épaules"</w:t>
            </w:r>
          </w:p>
        </w:tc>
        <w:tc>
          <w:tcPr>
            <w:tcW w:w="262" w:type="dxa"/>
            <w:vAlign w:val="bottom"/>
          </w:tcPr>
          <w:p w14:paraId="1BAEF427" w14:textId="77777777" w:rsidR="0043138D" w:rsidRPr="0010789C" w:rsidRDefault="0043138D" w:rsidP="00607BA8">
            <w:pPr>
              <w:jc w:val="right"/>
              <w:rPr>
                <w:color w:val="0000FF"/>
                <w:lang w:val="fr-FR"/>
              </w:rPr>
            </w:pPr>
          </w:p>
        </w:tc>
        <w:tc>
          <w:tcPr>
            <w:tcW w:w="785" w:type="dxa"/>
            <w:vAlign w:val="bottom"/>
          </w:tcPr>
          <w:p w14:paraId="21D9302C" w14:textId="77777777" w:rsidR="0043138D" w:rsidRPr="0010789C" w:rsidRDefault="0043138D" w:rsidP="00607BA8">
            <w:pPr>
              <w:jc w:val="right"/>
              <w:rPr>
                <w:color w:val="0000FF"/>
                <w:lang w:val="fr-FR"/>
              </w:rPr>
            </w:pPr>
          </w:p>
        </w:tc>
        <w:tc>
          <w:tcPr>
            <w:tcW w:w="262" w:type="dxa"/>
            <w:vAlign w:val="bottom"/>
          </w:tcPr>
          <w:p w14:paraId="2419BDB6" w14:textId="77777777" w:rsidR="0043138D" w:rsidRPr="0010789C" w:rsidRDefault="0043138D" w:rsidP="00607BA8">
            <w:pPr>
              <w:jc w:val="right"/>
              <w:rPr>
                <w:color w:val="0000FF"/>
                <w:lang w:val="fr-FR"/>
              </w:rPr>
            </w:pPr>
          </w:p>
        </w:tc>
        <w:tc>
          <w:tcPr>
            <w:tcW w:w="260" w:type="dxa"/>
            <w:vAlign w:val="bottom"/>
          </w:tcPr>
          <w:p w14:paraId="0A8FABAA" w14:textId="77777777" w:rsidR="0043138D" w:rsidRPr="0010789C" w:rsidRDefault="0043138D" w:rsidP="00607BA8">
            <w:pPr>
              <w:jc w:val="right"/>
              <w:rPr>
                <w:color w:val="0000FF"/>
                <w:lang w:val="fr-FR"/>
              </w:rPr>
            </w:pPr>
          </w:p>
        </w:tc>
      </w:tr>
      <w:tr w:rsidR="0043138D" w:rsidRPr="00E360AB" w14:paraId="44D07972" w14:textId="77777777" w:rsidTr="00EB37CE">
        <w:trPr>
          <w:cantSplit/>
        </w:trPr>
        <w:tc>
          <w:tcPr>
            <w:tcW w:w="393" w:type="dxa"/>
          </w:tcPr>
          <w:p w14:paraId="12557AFE" w14:textId="77777777" w:rsidR="0043138D" w:rsidRPr="0010789C" w:rsidRDefault="0043138D" w:rsidP="00607BA8">
            <w:pPr>
              <w:rPr>
                <w:color w:val="0000FF"/>
                <w:lang w:val="fr-FR"/>
              </w:rPr>
            </w:pPr>
          </w:p>
        </w:tc>
        <w:tc>
          <w:tcPr>
            <w:tcW w:w="524" w:type="dxa"/>
          </w:tcPr>
          <w:p w14:paraId="745C111A" w14:textId="77777777" w:rsidR="0043138D" w:rsidRPr="0010789C" w:rsidRDefault="0043138D" w:rsidP="00607BA8">
            <w:pPr>
              <w:rPr>
                <w:color w:val="0000FF"/>
                <w:lang w:val="fr-FR"/>
              </w:rPr>
            </w:pPr>
          </w:p>
        </w:tc>
        <w:tc>
          <w:tcPr>
            <w:tcW w:w="785" w:type="dxa"/>
          </w:tcPr>
          <w:p w14:paraId="0B090072" w14:textId="77777777" w:rsidR="0043138D" w:rsidRPr="0010789C" w:rsidRDefault="0043138D" w:rsidP="00607BA8">
            <w:pPr>
              <w:rPr>
                <w:color w:val="0000FF"/>
                <w:lang w:val="fr-FR"/>
              </w:rPr>
            </w:pPr>
          </w:p>
        </w:tc>
        <w:tc>
          <w:tcPr>
            <w:tcW w:w="785" w:type="dxa"/>
          </w:tcPr>
          <w:p w14:paraId="7362BB66" w14:textId="77777777" w:rsidR="0043138D" w:rsidRPr="0010789C" w:rsidRDefault="0043138D" w:rsidP="00607BA8">
            <w:pPr>
              <w:rPr>
                <w:color w:val="0000FF"/>
                <w:lang w:val="fr-FR"/>
              </w:rPr>
            </w:pPr>
          </w:p>
        </w:tc>
        <w:tc>
          <w:tcPr>
            <w:tcW w:w="4970" w:type="dxa"/>
          </w:tcPr>
          <w:p w14:paraId="2DBC3BC8" w14:textId="77777777" w:rsidR="0043138D" w:rsidRPr="0010789C" w:rsidRDefault="0043138D" w:rsidP="00607BA8">
            <w:pPr>
              <w:jc w:val="both"/>
              <w:rPr>
                <w:rFonts w:ascii="Arial" w:hAnsi="Arial"/>
                <w:color w:val="0000FF"/>
                <w:lang w:val="fr-FR"/>
              </w:rPr>
            </w:pPr>
          </w:p>
        </w:tc>
        <w:tc>
          <w:tcPr>
            <w:tcW w:w="262" w:type="dxa"/>
            <w:vAlign w:val="bottom"/>
          </w:tcPr>
          <w:p w14:paraId="294E27B9" w14:textId="77777777" w:rsidR="0043138D" w:rsidRPr="0010789C" w:rsidRDefault="0043138D" w:rsidP="00607BA8">
            <w:pPr>
              <w:jc w:val="right"/>
              <w:rPr>
                <w:color w:val="0000FF"/>
                <w:lang w:val="fr-FR"/>
              </w:rPr>
            </w:pPr>
          </w:p>
        </w:tc>
        <w:tc>
          <w:tcPr>
            <w:tcW w:w="785" w:type="dxa"/>
            <w:vAlign w:val="bottom"/>
          </w:tcPr>
          <w:p w14:paraId="3656A34C" w14:textId="77777777" w:rsidR="0043138D" w:rsidRPr="0010789C" w:rsidRDefault="0043138D" w:rsidP="00607BA8">
            <w:pPr>
              <w:jc w:val="right"/>
              <w:rPr>
                <w:color w:val="0000FF"/>
                <w:lang w:val="fr-FR"/>
              </w:rPr>
            </w:pPr>
          </w:p>
        </w:tc>
        <w:tc>
          <w:tcPr>
            <w:tcW w:w="262" w:type="dxa"/>
            <w:vAlign w:val="bottom"/>
          </w:tcPr>
          <w:p w14:paraId="34C37234" w14:textId="77777777" w:rsidR="0043138D" w:rsidRPr="0010789C" w:rsidRDefault="0043138D" w:rsidP="00607BA8">
            <w:pPr>
              <w:jc w:val="right"/>
              <w:rPr>
                <w:color w:val="0000FF"/>
                <w:lang w:val="fr-FR"/>
              </w:rPr>
            </w:pPr>
          </w:p>
        </w:tc>
        <w:tc>
          <w:tcPr>
            <w:tcW w:w="260" w:type="dxa"/>
            <w:vAlign w:val="bottom"/>
          </w:tcPr>
          <w:p w14:paraId="4900F554" w14:textId="77777777" w:rsidR="0043138D" w:rsidRPr="0010789C" w:rsidRDefault="0043138D" w:rsidP="00607BA8">
            <w:pPr>
              <w:jc w:val="right"/>
              <w:rPr>
                <w:color w:val="0000FF"/>
                <w:lang w:val="fr-FR"/>
              </w:rPr>
            </w:pPr>
          </w:p>
        </w:tc>
      </w:tr>
      <w:tr w:rsidR="00A74076" w:rsidRPr="00E360AB" w14:paraId="3D218291" w14:textId="77777777" w:rsidTr="00EB37CE">
        <w:trPr>
          <w:cantSplit/>
        </w:trPr>
        <w:tc>
          <w:tcPr>
            <w:tcW w:w="393" w:type="dxa"/>
          </w:tcPr>
          <w:p w14:paraId="0CCFF3C4" w14:textId="77777777" w:rsidR="0043138D" w:rsidRPr="0010789C" w:rsidRDefault="0043138D" w:rsidP="00607BA8">
            <w:pPr>
              <w:rPr>
                <w:color w:val="0000FF"/>
                <w:lang w:val="fr-FR"/>
              </w:rPr>
            </w:pPr>
          </w:p>
        </w:tc>
        <w:tc>
          <w:tcPr>
            <w:tcW w:w="524" w:type="dxa"/>
          </w:tcPr>
          <w:p w14:paraId="20C76884" w14:textId="77777777" w:rsidR="0043138D" w:rsidRPr="0010789C" w:rsidRDefault="0043138D" w:rsidP="00607BA8">
            <w:pPr>
              <w:rPr>
                <w:color w:val="0000FF"/>
                <w:lang w:val="fr-FR"/>
              </w:rPr>
            </w:pPr>
          </w:p>
        </w:tc>
        <w:tc>
          <w:tcPr>
            <w:tcW w:w="785" w:type="dxa"/>
          </w:tcPr>
          <w:p w14:paraId="1D016047" w14:textId="77777777" w:rsidR="0043138D" w:rsidRPr="0010789C" w:rsidRDefault="0043138D" w:rsidP="00607BA8">
            <w:pPr>
              <w:rPr>
                <w:color w:val="0000FF"/>
                <w:lang w:val="fr-FR"/>
              </w:rPr>
            </w:pPr>
          </w:p>
        </w:tc>
        <w:tc>
          <w:tcPr>
            <w:tcW w:w="785" w:type="dxa"/>
          </w:tcPr>
          <w:p w14:paraId="58D752D7" w14:textId="77777777" w:rsidR="0043138D" w:rsidRPr="0010789C" w:rsidRDefault="0043138D" w:rsidP="00607BA8">
            <w:pPr>
              <w:rPr>
                <w:color w:val="0000FF"/>
                <w:lang w:val="fr-FR"/>
              </w:rPr>
            </w:pPr>
          </w:p>
        </w:tc>
        <w:tc>
          <w:tcPr>
            <w:tcW w:w="6279" w:type="dxa"/>
            <w:gridSpan w:val="4"/>
            <w:vAlign w:val="bottom"/>
          </w:tcPr>
          <w:p w14:paraId="5791F425" w14:textId="77777777" w:rsidR="0043138D" w:rsidRPr="0010789C" w:rsidRDefault="0043138D" w:rsidP="00607BA8">
            <w:pPr>
              <w:jc w:val="both"/>
              <w:rPr>
                <w:i/>
                <w:color w:val="0000FF"/>
                <w:sz w:val="18"/>
                <w:lang w:val="fr-FR"/>
              </w:rPr>
            </w:pPr>
            <w:r w:rsidRPr="0010789C">
              <w:rPr>
                <w:rFonts w:ascii="Arial" w:hAnsi="Arial"/>
                <w:i/>
                <w:color w:val="0000FF"/>
                <w:sz w:val="18"/>
                <w:lang w:val="fr-FR"/>
              </w:rPr>
              <w:t>"A.R. 29.1.1993" (en vigueur 1.2.1993) + "A.R. 9.9.1993" (en vigueur 23.10.1993)</w:t>
            </w:r>
          </w:p>
        </w:tc>
        <w:tc>
          <w:tcPr>
            <w:tcW w:w="260" w:type="dxa"/>
            <w:vAlign w:val="bottom"/>
          </w:tcPr>
          <w:p w14:paraId="15501AD1" w14:textId="77777777" w:rsidR="0043138D" w:rsidRPr="0010789C" w:rsidRDefault="0043138D" w:rsidP="00607BA8">
            <w:pPr>
              <w:jc w:val="right"/>
              <w:rPr>
                <w:color w:val="0000FF"/>
                <w:lang w:val="fr-FR"/>
              </w:rPr>
            </w:pPr>
          </w:p>
        </w:tc>
      </w:tr>
      <w:tr w:rsidR="00A74076" w:rsidRPr="00E360AB" w14:paraId="1427678D" w14:textId="77777777" w:rsidTr="00EB37CE">
        <w:trPr>
          <w:cantSplit/>
        </w:trPr>
        <w:tc>
          <w:tcPr>
            <w:tcW w:w="393" w:type="dxa"/>
          </w:tcPr>
          <w:p w14:paraId="499AC8D2" w14:textId="77777777" w:rsidR="0043138D" w:rsidRPr="0010789C" w:rsidRDefault="0043138D" w:rsidP="00607BA8">
            <w:pPr>
              <w:rPr>
                <w:color w:val="0000FF"/>
                <w:lang w:val="fr-FR"/>
              </w:rPr>
            </w:pPr>
          </w:p>
        </w:tc>
        <w:tc>
          <w:tcPr>
            <w:tcW w:w="524" w:type="dxa"/>
          </w:tcPr>
          <w:p w14:paraId="5216F974" w14:textId="77777777" w:rsidR="0043138D" w:rsidRPr="0010789C" w:rsidRDefault="0043138D" w:rsidP="00607BA8">
            <w:pPr>
              <w:rPr>
                <w:color w:val="0000FF"/>
                <w:lang w:val="fr-FR"/>
              </w:rPr>
            </w:pPr>
          </w:p>
        </w:tc>
        <w:tc>
          <w:tcPr>
            <w:tcW w:w="785" w:type="dxa"/>
          </w:tcPr>
          <w:p w14:paraId="566CB6D3" w14:textId="77777777" w:rsidR="0043138D" w:rsidRPr="0010789C" w:rsidRDefault="0043138D" w:rsidP="00607BA8">
            <w:pPr>
              <w:rPr>
                <w:color w:val="0000FF"/>
                <w:lang w:val="fr-FR"/>
              </w:rPr>
            </w:pPr>
          </w:p>
        </w:tc>
        <w:tc>
          <w:tcPr>
            <w:tcW w:w="785" w:type="dxa"/>
          </w:tcPr>
          <w:p w14:paraId="23AE94C5" w14:textId="77777777" w:rsidR="0043138D" w:rsidRPr="0010789C" w:rsidRDefault="0043138D" w:rsidP="00607BA8">
            <w:pPr>
              <w:rPr>
                <w:color w:val="0000FF"/>
                <w:lang w:val="fr-FR"/>
              </w:rPr>
            </w:pPr>
          </w:p>
        </w:tc>
        <w:tc>
          <w:tcPr>
            <w:tcW w:w="6279" w:type="dxa"/>
            <w:gridSpan w:val="4"/>
          </w:tcPr>
          <w:p w14:paraId="7B8E146B" w14:textId="77777777" w:rsidR="0043138D" w:rsidRPr="0010789C" w:rsidRDefault="0043138D" w:rsidP="00607BA8">
            <w:pPr>
              <w:jc w:val="both"/>
              <w:rPr>
                <w:color w:val="0000FF"/>
                <w:lang w:val="fr-FR"/>
              </w:rPr>
            </w:pPr>
            <w:r w:rsidRPr="0010789C">
              <w:rPr>
                <w:rFonts w:ascii="Arial" w:hAnsi="Arial"/>
                <w:color w:val="0000FF"/>
                <w:lang w:val="fr-FR"/>
              </w:rPr>
              <w:t>"(AII3)</w:t>
            </w:r>
            <w:r w:rsidRPr="0010789C">
              <w:rPr>
                <w:rFonts w:ascii="Arial" w:hAnsi="Arial"/>
                <w:color w:val="0000FF"/>
                <w:lang w:val="fr-FR"/>
              </w:rPr>
              <w:br/>
              <w:t>A l'avant</w:t>
            </w:r>
            <w:r w:rsidR="0082091E" w:rsidRPr="0010789C">
              <w:rPr>
                <w:rFonts w:ascii="Arial" w:hAnsi="Arial"/>
                <w:color w:val="0000FF"/>
                <w:lang w:val="fr-FR"/>
              </w:rPr>
              <w:t> :</w:t>
            </w:r>
            <w:r w:rsidRPr="0010789C">
              <w:rPr>
                <w:rFonts w:ascii="Arial" w:hAnsi="Arial"/>
                <w:color w:val="0000FF"/>
                <w:lang w:val="fr-FR"/>
              </w:rPr>
              <w:t xml:space="preserve"> enserrant partiellement la mandibule jusqu'au processus ensiformis</w:t>
            </w:r>
          </w:p>
        </w:tc>
        <w:tc>
          <w:tcPr>
            <w:tcW w:w="260" w:type="dxa"/>
            <w:vAlign w:val="bottom"/>
          </w:tcPr>
          <w:p w14:paraId="14B23852" w14:textId="77777777" w:rsidR="0043138D" w:rsidRPr="0010789C" w:rsidRDefault="0043138D" w:rsidP="00607BA8">
            <w:pPr>
              <w:jc w:val="right"/>
              <w:rPr>
                <w:color w:val="0000FF"/>
                <w:lang w:val="fr-FR"/>
              </w:rPr>
            </w:pPr>
          </w:p>
        </w:tc>
      </w:tr>
      <w:tr w:rsidR="00A74076" w:rsidRPr="00E360AB" w14:paraId="356AF939" w14:textId="77777777" w:rsidTr="00EB37CE">
        <w:trPr>
          <w:cantSplit/>
        </w:trPr>
        <w:tc>
          <w:tcPr>
            <w:tcW w:w="393" w:type="dxa"/>
          </w:tcPr>
          <w:p w14:paraId="46BC43D2" w14:textId="77777777" w:rsidR="0043138D" w:rsidRPr="0010789C" w:rsidRDefault="0043138D" w:rsidP="00607BA8">
            <w:pPr>
              <w:rPr>
                <w:color w:val="0000FF"/>
                <w:lang w:val="fr-FR"/>
              </w:rPr>
            </w:pPr>
          </w:p>
        </w:tc>
        <w:tc>
          <w:tcPr>
            <w:tcW w:w="524" w:type="dxa"/>
          </w:tcPr>
          <w:p w14:paraId="3F82A096" w14:textId="77777777" w:rsidR="0043138D" w:rsidRPr="0010789C" w:rsidRDefault="0043138D" w:rsidP="00607BA8">
            <w:pPr>
              <w:rPr>
                <w:color w:val="0000FF"/>
                <w:lang w:val="fr-FR"/>
              </w:rPr>
            </w:pPr>
          </w:p>
        </w:tc>
        <w:tc>
          <w:tcPr>
            <w:tcW w:w="785" w:type="dxa"/>
          </w:tcPr>
          <w:p w14:paraId="11577768" w14:textId="77777777" w:rsidR="0043138D" w:rsidRPr="0010789C" w:rsidRDefault="0043138D" w:rsidP="00607BA8">
            <w:pPr>
              <w:rPr>
                <w:color w:val="0000FF"/>
                <w:lang w:val="fr-FR"/>
              </w:rPr>
            </w:pPr>
          </w:p>
        </w:tc>
        <w:tc>
          <w:tcPr>
            <w:tcW w:w="785" w:type="dxa"/>
          </w:tcPr>
          <w:p w14:paraId="638C8D3F" w14:textId="77777777" w:rsidR="0043138D" w:rsidRPr="0010789C" w:rsidRDefault="0043138D" w:rsidP="00607BA8">
            <w:pPr>
              <w:rPr>
                <w:color w:val="0000FF"/>
                <w:lang w:val="fr-FR"/>
              </w:rPr>
            </w:pPr>
          </w:p>
        </w:tc>
        <w:tc>
          <w:tcPr>
            <w:tcW w:w="6279" w:type="dxa"/>
            <w:gridSpan w:val="4"/>
          </w:tcPr>
          <w:p w14:paraId="22139A22" w14:textId="77777777" w:rsidR="0043138D" w:rsidRPr="0010789C" w:rsidRDefault="0043138D" w:rsidP="00607BA8">
            <w:pPr>
              <w:jc w:val="both"/>
              <w:rPr>
                <w:color w:val="0000FF"/>
                <w:lang w:val="fr-FR"/>
              </w:rPr>
            </w:pPr>
            <w:r w:rsidRPr="0010789C">
              <w:rPr>
                <w:rFonts w:ascii="Arial" w:hAnsi="Arial"/>
                <w:color w:val="0000FF"/>
                <w:lang w:val="fr-FR"/>
              </w:rPr>
              <w:t>A l'arrière</w:t>
            </w:r>
            <w:r w:rsidR="0082091E" w:rsidRPr="0010789C">
              <w:rPr>
                <w:rFonts w:ascii="Arial" w:hAnsi="Arial"/>
                <w:color w:val="0000FF"/>
                <w:lang w:val="fr-FR"/>
              </w:rPr>
              <w:t> :</w:t>
            </w:r>
            <w:r w:rsidRPr="0010789C">
              <w:rPr>
                <w:rFonts w:ascii="Arial" w:hAnsi="Arial"/>
                <w:color w:val="0000FF"/>
                <w:lang w:val="fr-FR"/>
              </w:rPr>
              <w:t xml:space="preserve"> à partir du tiers inférieur de l'os pariétal jusque D 10</w:t>
            </w:r>
          </w:p>
        </w:tc>
        <w:tc>
          <w:tcPr>
            <w:tcW w:w="260" w:type="dxa"/>
            <w:vAlign w:val="bottom"/>
          </w:tcPr>
          <w:p w14:paraId="650CC192" w14:textId="77777777" w:rsidR="0043138D" w:rsidRPr="0010789C" w:rsidRDefault="0043138D" w:rsidP="00607BA8">
            <w:pPr>
              <w:jc w:val="right"/>
              <w:rPr>
                <w:color w:val="0000FF"/>
                <w:lang w:val="fr-FR"/>
              </w:rPr>
            </w:pPr>
          </w:p>
        </w:tc>
      </w:tr>
      <w:tr w:rsidR="0043138D" w:rsidRPr="00E360AB" w14:paraId="5FD2C142" w14:textId="77777777" w:rsidTr="00EB37CE">
        <w:trPr>
          <w:cantSplit/>
        </w:trPr>
        <w:tc>
          <w:tcPr>
            <w:tcW w:w="393" w:type="dxa"/>
          </w:tcPr>
          <w:p w14:paraId="63E7CADC" w14:textId="77777777" w:rsidR="0043138D" w:rsidRPr="0010789C" w:rsidRDefault="0043138D" w:rsidP="00607BA8">
            <w:pPr>
              <w:rPr>
                <w:color w:val="0000FF"/>
                <w:lang w:val="fr-FR"/>
              </w:rPr>
            </w:pPr>
          </w:p>
        </w:tc>
        <w:tc>
          <w:tcPr>
            <w:tcW w:w="524" w:type="dxa"/>
          </w:tcPr>
          <w:p w14:paraId="4E5E3AE1" w14:textId="77777777" w:rsidR="0043138D" w:rsidRPr="0010789C" w:rsidRDefault="0043138D" w:rsidP="00607BA8">
            <w:pPr>
              <w:rPr>
                <w:color w:val="0000FF"/>
                <w:lang w:val="fr-FR"/>
              </w:rPr>
            </w:pPr>
          </w:p>
        </w:tc>
        <w:tc>
          <w:tcPr>
            <w:tcW w:w="785" w:type="dxa"/>
          </w:tcPr>
          <w:p w14:paraId="1005A53B" w14:textId="77777777" w:rsidR="0043138D" w:rsidRPr="0010789C" w:rsidRDefault="0043138D" w:rsidP="00607BA8">
            <w:pPr>
              <w:rPr>
                <w:color w:val="0000FF"/>
                <w:lang w:val="fr-FR"/>
              </w:rPr>
            </w:pPr>
          </w:p>
        </w:tc>
        <w:tc>
          <w:tcPr>
            <w:tcW w:w="785" w:type="dxa"/>
          </w:tcPr>
          <w:p w14:paraId="43A07398" w14:textId="77777777" w:rsidR="0043138D" w:rsidRPr="0010789C" w:rsidRDefault="0043138D" w:rsidP="00607BA8">
            <w:pPr>
              <w:rPr>
                <w:color w:val="0000FF"/>
                <w:lang w:val="fr-FR"/>
              </w:rPr>
            </w:pPr>
          </w:p>
        </w:tc>
        <w:tc>
          <w:tcPr>
            <w:tcW w:w="4970" w:type="dxa"/>
          </w:tcPr>
          <w:p w14:paraId="7D7F59AB" w14:textId="77777777" w:rsidR="0043138D" w:rsidRPr="0010789C" w:rsidRDefault="0043138D" w:rsidP="00607BA8">
            <w:pPr>
              <w:jc w:val="both"/>
              <w:rPr>
                <w:color w:val="0000FF"/>
                <w:lang w:val="fr-FR"/>
              </w:rPr>
            </w:pPr>
            <w:r w:rsidRPr="0010789C">
              <w:rPr>
                <w:rFonts w:ascii="Arial" w:hAnsi="Arial"/>
                <w:color w:val="0000FF"/>
                <w:lang w:val="fr-FR"/>
              </w:rPr>
              <w:t>Sur le côté</w:t>
            </w:r>
            <w:r w:rsidR="0082091E" w:rsidRPr="0010789C">
              <w:rPr>
                <w:rFonts w:ascii="Arial" w:hAnsi="Arial"/>
                <w:color w:val="0000FF"/>
                <w:lang w:val="fr-FR"/>
              </w:rPr>
              <w:t> :</w:t>
            </w:r>
            <w:r w:rsidRPr="0010789C">
              <w:rPr>
                <w:rFonts w:ascii="Arial" w:hAnsi="Arial"/>
                <w:color w:val="0000FF"/>
                <w:lang w:val="fr-FR"/>
              </w:rPr>
              <w:t xml:space="preserve"> reposant jusque sur les épaules"</w:t>
            </w:r>
          </w:p>
        </w:tc>
        <w:tc>
          <w:tcPr>
            <w:tcW w:w="262" w:type="dxa"/>
            <w:vAlign w:val="bottom"/>
          </w:tcPr>
          <w:p w14:paraId="199FF1F4" w14:textId="77777777" w:rsidR="0043138D" w:rsidRPr="0010789C" w:rsidRDefault="0043138D" w:rsidP="00607BA8">
            <w:pPr>
              <w:jc w:val="right"/>
              <w:rPr>
                <w:color w:val="0000FF"/>
                <w:lang w:val="fr-FR"/>
              </w:rPr>
            </w:pPr>
          </w:p>
        </w:tc>
        <w:tc>
          <w:tcPr>
            <w:tcW w:w="785" w:type="dxa"/>
            <w:vAlign w:val="bottom"/>
          </w:tcPr>
          <w:p w14:paraId="2811E8CC" w14:textId="77777777" w:rsidR="0043138D" w:rsidRPr="0010789C" w:rsidRDefault="0043138D" w:rsidP="00607BA8">
            <w:pPr>
              <w:jc w:val="right"/>
              <w:rPr>
                <w:color w:val="0000FF"/>
                <w:lang w:val="fr-FR"/>
              </w:rPr>
            </w:pPr>
          </w:p>
        </w:tc>
        <w:tc>
          <w:tcPr>
            <w:tcW w:w="262" w:type="dxa"/>
            <w:vAlign w:val="bottom"/>
          </w:tcPr>
          <w:p w14:paraId="521C94B4" w14:textId="77777777" w:rsidR="0043138D" w:rsidRPr="0010789C" w:rsidRDefault="0043138D" w:rsidP="00607BA8">
            <w:pPr>
              <w:jc w:val="right"/>
              <w:rPr>
                <w:color w:val="0000FF"/>
                <w:lang w:val="fr-FR"/>
              </w:rPr>
            </w:pPr>
          </w:p>
        </w:tc>
        <w:tc>
          <w:tcPr>
            <w:tcW w:w="260" w:type="dxa"/>
            <w:vAlign w:val="bottom"/>
          </w:tcPr>
          <w:p w14:paraId="2D8198E1" w14:textId="77777777" w:rsidR="0043138D" w:rsidRPr="0010789C" w:rsidRDefault="0043138D" w:rsidP="00607BA8">
            <w:pPr>
              <w:jc w:val="right"/>
              <w:rPr>
                <w:color w:val="0000FF"/>
                <w:lang w:val="fr-FR"/>
              </w:rPr>
            </w:pPr>
          </w:p>
        </w:tc>
      </w:tr>
      <w:tr w:rsidR="0043138D" w:rsidRPr="00E360AB" w14:paraId="3C0BDCEF" w14:textId="77777777" w:rsidTr="00EB37CE">
        <w:trPr>
          <w:cantSplit/>
        </w:trPr>
        <w:tc>
          <w:tcPr>
            <w:tcW w:w="393" w:type="dxa"/>
          </w:tcPr>
          <w:p w14:paraId="334CF2CB" w14:textId="77777777" w:rsidR="0043138D" w:rsidRPr="0010789C" w:rsidRDefault="0043138D" w:rsidP="00607BA8">
            <w:pPr>
              <w:rPr>
                <w:color w:val="0000FF"/>
                <w:lang w:val="fr-FR"/>
              </w:rPr>
            </w:pPr>
          </w:p>
        </w:tc>
        <w:tc>
          <w:tcPr>
            <w:tcW w:w="524" w:type="dxa"/>
          </w:tcPr>
          <w:p w14:paraId="2A0B2C37" w14:textId="77777777" w:rsidR="0043138D" w:rsidRPr="0010789C" w:rsidRDefault="0043138D" w:rsidP="00607BA8">
            <w:pPr>
              <w:rPr>
                <w:color w:val="0000FF"/>
                <w:lang w:val="fr-FR"/>
              </w:rPr>
            </w:pPr>
          </w:p>
        </w:tc>
        <w:tc>
          <w:tcPr>
            <w:tcW w:w="785" w:type="dxa"/>
          </w:tcPr>
          <w:p w14:paraId="09AC04FD" w14:textId="77777777" w:rsidR="0043138D" w:rsidRPr="0010789C" w:rsidRDefault="0043138D" w:rsidP="00607BA8">
            <w:pPr>
              <w:rPr>
                <w:color w:val="0000FF"/>
                <w:lang w:val="fr-FR"/>
              </w:rPr>
            </w:pPr>
          </w:p>
        </w:tc>
        <w:tc>
          <w:tcPr>
            <w:tcW w:w="785" w:type="dxa"/>
          </w:tcPr>
          <w:p w14:paraId="27480A92" w14:textId="77777777" w:rsidR="0043138D" w:rsidRPr="0010789C" w:rsidRDefault="0043138D" w:rsidP="00607BA8">
            <w:pPr>
              <w:rPr>
                <w:color w:val="0000FF"/>
                <w:lang w:val="fr-FR"/>
              </w:rPr>
            </w:pPr>
          </w:p>
        </w:tc>
        <w:tc>
          <w:tcPr>
            <w:tcW w:w="4970" w:type="dxa"/>
          </w:tcPr>
          <w:p w14:paraId="11CA4069" w14:textId="77777777" w:rsidR="0043138D" w:rsidRPr="0010789C" w:rsidRDefault="0043138D" w:rsidP="00607BA8">
            <w:pPr>
              <w:jc w:val="both"/>
              <w:rPr>
                <w:rFonts w:ascii="Arial" w:hAnsi="Arial"/>
                <w:color w:val="0000FF"/>
                <w:lang w:val="fr-FR"/>
              </w:rPr>
            </w:pPr>
          </w:p>
        </w:tc>
        <w:tc>
          <w:tcPr>
            <w:tcW w:w="262" w:type="dxa"/>
            <w:vAlign w:val="bottom"/>
          </w:tcPr>
          <w:p w14:paraId="1715A68F" w14:textId="77777777" w:rsidR="0043138D" w:rsidRPr="0010789C" w:rsidRDefault="0043138D" w:rsidP="00607BA8">
            <w:pPr>
              <w:jc w:val="right"/>
              <w:rPr>
                <w:color w:val="0000FF"/>
                <w:lang w:val="fr-FR"/>
              </w:rPr>
            </w:pPr>
          </w:p>
        </w:tc>
        <w:tc>
          <w:tcPr>
            <w:tcW w:w="785" w:type="dxa"/>
            <w:vAlign w:val="bottom"/>
          </w:tcPr>
          <w:p w14:paraId="34A36815" w14:textId="77777777" w:rsidR="0043138D" w:rsidRPr="0010789C" w:rsidRDefault="0043138D" w:rsidP="00607BA8">
            <w:pPr>
              <w:jc w:val="right"/>
              <w:rPr>
                <w:color w:val="0000FF"/>
                <w:lang w:val="fr-FR"/>
              </w:rPr>
            </w:pPr>
          </w:p>
        </w:tc>
        <w:tc>
          <w:tcPr>
            <w:tcW w:w="262" w:type="dxa"/>
            <w:vAlign w:val="bottom"/>
          </w:tcPr>
          <w:p w14:paraId="7BDCC6F1" w14:textId="77777777" w:rsidR="0043138D" w:rsidRPr="0010789C" w:rsidRDefault="0043138D" w:rsidP="00607BA8">
            <w:pPr>
              <w:jc w:val="right"/>
              <w:rPr>
                <w:color w:val="0000FF"/>
                <w:lang w:val="fr-FR"/>
              </w:rPr>
            </w:pPr>
          </w:p>
        </w:tc>
        <w:tc>
          <w:tcPr>
            <w:tcW w:w="260" w:type="dxa"/>
            <w:vAlign w:val="bottom"/>
          </w:tcPr>
          <w:p w14:paraId="5FC8F92B" w14:textId="77777777" w:rsidR="0043138D" w:rsidRPr="0010789C" w:rsidRDefault="0043138D" w:rsidP="00607BA8">
            <w:pPr>
              <w:jc w:val="right"/>
              <w:rPr>
                <w:color w:val="0000FF"/>
                <w:lang w:val="fr-FR"/>
              </w:rPr>
            </w:pPr>
          </w:p>
        </w:tc>
      </w:tr>
      <w:tr w:rsidR="00B71C34" w:rsidRPr="00E360AB" w14:paraId="73900FDD" w14:textId="77777777" w:rsidTr="00EB37CE">
        <w:trPr>
          <w:cantSplit/>
        </w:trPr>
        <w:tc>
          <w:tcPr>
            <w:tcW w:w="393" w:type="dxa"/>
          </w:tcPr>
          <w:p w14:paraId="2E278F66" w14:textId="77777777" w:rsidR="00B71C34" w:rsidRPr="0010789C" w:rsidRDefault="00B71C34" w:rsidP="00607BA8">
            <w:pPr>
              <w:rPr>
                <w:color w:val="0000FF"/>
                <w:lang w:val="fr-FR"/>
              </w:rPr>
            </w:pPr>
          </w:p>
        </w:tc>
        <w:tc>
          <w:tcPr>
            <w:tcW w:w="524" w:type="dxa"/>
          </w:tcPr>
          <w:p w14:paraId="3EB4F5FA" w14:textId="77777777" w:rsidR="00B71C34" w:rsidRPr="0010789C" w:rsidRDefault="00B71C34" w:rsidP="00607BA8">
            <w:pPr>
              <w:rPr>
                <w:color w:val="0000FF"/>
                <w:lang w:val="fr-FR"/>
              </w:rPr>
            </w:pPr>
          </w:p>
        </w:tc>
        <w:tc>
          <w:tcPr>
            <w:tcW w:w="785" w:type="dxa"/>
          </w:tcPr>
          <w:p w14:paraId="3F4D3AF5" w14:textId="77777777" w:rsidR="00B71C34" w:rsidRPr="0010789C" w:rsidRDefault="00B71C34" w:rsidP="00607BA8">
            <w:pPr>
              <w:rPr>
                <w:color w:val="0000FF"/>
                <w:lang w:val="fr-FR"/>
              </w:rPr>
            </w:pPr>
          </w:p>
        </w:tc>
        <w:tc>
          <w:tcPr>
            <w:tcW w:w="785" w:type="dxa"/>
          </w:tcPr>
          <w:p w14:paraId="10DB9941" w14:textId="77777777" w:rsidR="00B71C34" w:rsidRPr="0010789C" w:rsidRDefault="00B71C34" w:rsidP="00607BA8">
            <w:pPr>
              <w:rPr>
                <w:color w:val="0000FF"/>
                <w:lang w:val="fr-FR"/>
              </w:rPr>
            </w:pPr>
          </w:p>
        </w:tc>
        <w:tc>
          <w:tcPr>
            <w:tcW w:w="6279" w:type="dxa"/>
            <w:gridSpan w:val="4"/>
            <w:vAlign w:val="bottom"/>
          </w:tcPr>
          <w:p w14:paraId="53931AB2" w14:textId="77777777" w:rsidR="00B71C34" w:rsidRPr="0010789C" w:rsidRDefault="00B71C34" w:rsidP="00607BA8">
            <w:pPr>
              <w:jc w:val="both"/>
              <w:rPr>
                <w:color w:val="0000FF"/>
                <w:lang w:val="fr-BE"/>
              </w:rPr>
            </w:pPr>
            <w:r w:rsidRPr="0010789C">
              <w:rPr>
                <w:rFonts w:ascii="Arial" w:hAnsi="Arial"/>
                <w:i/>
                <w:color w:val="0000FF"/>
                <w:sz w:val="18"/>
                <w:lang w:val="fr-BE"/>
              </w:rPr>
              <w:t xml:space="preserve">"A.R. 29.1.1993" (en vigueur 1.2.1993) + </w:t>
            </w:r>
            <w:r w:rsidR="00056C4D" w:rsidRPr="0010789C">
              <w:rPr>
                <w:rFonts w:ascii="Arial" w:hAnsi="Arial"/>
                <w:i/>
                <w:color w:val="0000FF"/>
                <w:sz w:val="18"/>
                <w:lang w:val="fr-BE"/>
              </w:rPr>
              <w:t>“A.R. 18.10.2013” (en vigueur 1.12.2013)</w:t>
            </w:r>
          </w:p>
        </w:tc>
        <w:tc>
          <w:tcPr>
            <w:tcW w:w="260" w:type="dxa"/>
            <w:vAlign w:val="bottom"/>
          </w:tcPr>
          <w:p w14:paraId="4D73EE76" w14:textId="77777777" w:rsidR="00B71C34" w:rsidRPr="0010789C" w:rsidRDefault="00B71C34" w:rsidP="00607BA8">
            <w:pPr>
              <w:jc w:val="right"/>
              <w:rPr>
                <w:color w:val="0000FF"/>
                <w:lang w:val="fr-BE"/>
              </w:rPr>
            </w:pPr>
          </w:p>
        </w:tc>
      </w:tr>
      <w:tr w:rsidR="0043138D" w:rsidRPr="0010789C" w14:paraId="1BBC0042" w14:textId="77777777" w:rsidTr="00EB37CE">
        <w:trPr>
          <w:cantSplit/>
        </w:trPr>
        <w:tc>
          <w:tcPr>
            <w:tcW w:w="393" w:type="dxa"/>
          </w:tcPr>
          <w:p w14:paraId="78BD79CF" w14:textId="77777777" w:rsidR="0043138D" w:rsidRPr="0010789C" w:rsidRDefault="0043138D" w:rsidP="00607BA8">
            <w:pPr>
              <w:rPr>
                <w:color w:val="0000FF"/>
                <w:lang w:val="fr-BE"/>
              </w:rPr>
            </w:pPr>
          </w:p>
        </w:tc>
        <w:tc>
          <w:tcPr>
            <w:tcW w:w="524" w:type="dxa"/>
          </w:tcPr>
          <w:p w14:paraId="17F6E307" w14:textId="77777777" w:rsidR="0043138D" w:rsidRPr="0010789C" w:rsidRDefault="0043138D" w:rsidP="00607BA8">
            <w:pPr>
              <w:rPr>
                <w:color w:val="0000FF"/>
                <w:lang w:val="fr-BE"/>
              </w:rPr>
            </w:pPr>
          </w:p>
        </w:tc>
        <w:tc>
          <w:tcPr>
            <w:tcW w:w="785" w:type="dxa"/>
          </w:tcPr>
          <w:p w14:paraId="75703B83" w14:textId="77777777" w:rsidR="0043138D" w:rsidRPr="0010789C" w:rsidRDefault="0043138D" w:rsidP="00607BA8">
            <w:pPr>
              <w:rPr>
                <w:color w:val="0000FF"/>
                <w:lang w:val="fr-BE"/>
              </w:rPr>
            </w:pPr>
          </w:p>
        </w:tc>
        <w:tc>
          <w:tcPr>
            <w:tcW w:w="785" w:type="dxa"/>
          </w:tcPr>
          <w:p w14:paraId="6DA804BA" w14:textId="77777777" w:rsidR="0043138D" w:rsidRPr="0010789C" w:rsidRDefault="0043138D" w:rsidP="00607BA8">
            <w:pPr>
              <w:rPr>
                <w:color w:val="0000FF"/>
                <w:lang w:val="fr-BE"/>
              </w:rPr>
            </w:pPr>
          </w:p>
        </w:tc>
        <w:tc>
          <w:tcPr>
            <w:tcW w:w="4970" w:type="dxa"/>
          </w:tcPr>
          <w:p w14:paraId="61CA4263" w14:textId="77777777" w:rsidR="0043138D" w:rsidRPr="0010789C" w:rsidRDefault="0043138D" w:rsidP="00607BA8">
            <w:pPr>
              <w:jc w:val="both"/>
              <w:rPr>
                <w:color w:val="0000FF"/>
              </w:rPr>
            </w:pPr>
            <w:r w:rsidRPr="0010789C">
              <w:rPr>
                <w:rFonts w:ascii="Arial" w:hAnsi="Arial"/>
                <w:color w:val="0000FF"/>
              </w:rPr>
              <w:t>"Sur mesure</w:t>
            </w:r>
            <w:r w:rsidR="0082091E" w:rsidRPr="0010789C">
              <w:rPr>
                <w:rFonts w:ascii="Arial" w:hAnsi="Arial"/>
                <w:color w:val="0000FF"/>
              </w:rPr>
              <w:t> :</w:t>
            </w:r>
          </w:p>
        </w:tc>
        <w:tc>
          <w:tcPr>
            <w:tcW w:w="262" w:type="dxa"/>
            <w:vAlign w:val="bottom"/>
          </w:tcPr>
          <w:p w14:paraId="2761C2AF" w14:textId="77777777" w:rsidR="0043138D" w:rsidRPr="0010789C" w:rsidRDefault="0043138D" w:rsidP="00607BA8">
            <w:pPr>
              <w:jc w:val="right"/>
              <w:rPr>
                <w:color w:val="0000FF"/>
              </w:rPr>
            </w:pPr>
          </w:p>
        </w:tc>
        <w:tc>
          <w:tcPr>
            <w:tcW w:w="785" w:type="dxa"/>
            <w:vAlign w:val="bottom"/>
          </w:tcPr>
          <w:p w14:paraId="6C766A92" w14:textId="77777777" w:rsidR="0043138D" w:rsidRPr="0010789C" w:rsidRDefault="0043138D" w:rsidP="00607BA8">
            <w:pPr>
              <w:jc w:val="right"/>
              <w:rPr>
                <w:color w:val="0000FF"/>
              </w:rPr>
            </w:pPr>
          </w:p>
        </w:tc>
        <w:tc>
          <w:tcPr>
            <w:tcW w:w="262" w:type="dxa"/>
            <w:vAlign w:val="bottom"/>
          </w:tcPr>
          <w:p w14:paraId="15E34952" w14:textId="77777777" w:rsidR="0043138D" w:rsidRPr="0010789C" w:rsidRDefault="0043138D" w:rsidP="00607BA8">
            <w:pPr>
              <w:jc w:val="right"/>
              <w:rPr>
                <w:color w:val="0000FF"/>
              </w:rPr>
            </w:pPr>
          </w:p>
        </w:tc>
        <w:tc>
          <w:tcPr>
            <w:tcW w:w="260" w:type="dxa"/>
            <w:vAlign w:val="bottom"/>
          </w:tcPr>
          <w:p w14:paraId="4B808004" w14:textId="77777777" w:rsidR="0043138D" w:rsidRPr="0010789C" w:rsidRDefault="0043138D" w:rsidP="00607BA8">
            <w:pPr>
              <w:jc w:val="right"/>
              <w:rPr>
                <w:color w:val="0000FF"/>
              </w:rPr>
            </w:pPr>
          </w:p>
        </w:tc>
      </w:tr>
      <w:tr w:rsidR="0043138D" w:rsidRPr="0010789C" w14:paraId="17132DCF" w14:textId="77777777" w:rsidTr="00EB37CE">
        <w:trPr>
          <w:cantSplit/>
        </w:trPr>
        <w:tc>
          <w:tcPr>
            <w:tcW w:w="393" w:type="dxa"/>
          </w:tcPr>
          <w:p w14:paraId="16629F8C" w14:textId="77777777" w:rsidR="0043138D" w:rsidRPr="0010789C" w:rsidRDefault="0043138D" w:rsidP="00607BA8">
            <w:pPr>
              <w:rPr>
                <w:color w:val="0000FF"/>
              </w:rPr>
            </w:pPr>
          </w:p>
        </w:tc>
        <w:tc>
          <w:tcPr>
            <w:tcW w:w="524" w:type="dxa"/>
          </w:tcPr>
          <w:p w14:paraId="608F80D8" w14:textId="77777777" w:rsidR="0043138D" w:rsidRPr="0010789C" w:rsidRDefault="0043138D" w:rsidP="00607BA8">
            <w:pPr>
              <w:rPr>
                <w:color w:val="0000FF"/>
              </w:rPr>
            </w:pPr>
          </w:p>
        </w:tc>
        <w:tc>
          <w:tcPr>
            <w:tcW w:w="785" w:type="dxa"/>
          </w:tcPr>
          <w:p w14:paraId="7C4EC724" w14:textId="77777777" w:rsidR="0043138D" w:rsidRPr="0010789C" w:rsidRDefault="0043138D" w:rsidP="00607BA8">
            <w:pPr>
              <w:rPr>
                <w:color w:val="0000FF"/>
              </w:rPr>
            </w:pPr>
            <w:r w:rsidRPr="0010789C">
              <w:rPr>
                <w:rFonts w:ascii="Arial" w:hAnsi="Arial"/>
                <w:color w:val="0000FF"/>
              </w:rPr>
              <w:t>645072</w:t>
            </w:r>
          </w:p>
        </w:tc>
        <w:tc>
          <w:tcPr>
            <w:tcW w:w="785" w:type="dxa"/>
          </w:tcPr>
          <w:p w14:paraId="753AA6C3" w14:textId="77777777" w:rsidR="0043138D" w:rsidRPr="0010789C" w:rsidRDefault="00B71C34" w:rsidP="00607BA8">
            <w:pPr>
              <w:rPr>
                <w:rFonts w:ascii="Arial" w:hAnsi="Arial" w:cs="Arial"/>
                <w:color w:val="0000FF"/>
              </w:rPr>
            </w:pPr>
            <w:r w:rsidRPr="0010789C">
              <w:rPr>
                <w:rFonts w:ascii="Arial" w:hAnsi="Arial" w:cs="Arial"/>
                <w:color w:val="0000FF"/>
              </w:rPr>
              <w:t>645083</w:t>
            </w:r>
          </w:p>
        </w:tc>
        <w:tc>
          <w:tcPr>
            <w:tcW w:w="4970" w:type="dxa"/>
          </w:tcPr>
          <w:p w14:paraId="661C7C40" w14:textId="77777777" w:rsidR="0043138D" w:rsidRPr="0010789C" w:rsidRDefault="0043138D" w:rsidP="00607BA8">
            <w:pPr>
              <w:jc w:val="both"/>
              <w:rPr>
                <w:color w:val="0000FF"/>
                <w:lang w:val="fr-FR"/>
              </w:rPr>
            </w:pPr>
            <w:r w:rsidRPr="0010789C">
              <w:rPr>
                <w:rFonts w:ascii="Arial" w:hAnsi="Arial"/>
                <w:color w:val="0000FF"/>
                <w:lang w:val="fr-FR"/>
              </w:rPr>
              <w:t>Collier de type Schanz avec appui-menton en cuir moulé ou matière plastique moulée (AII1)</w:t>
            </w:r>
          </w:p>
        </w:tc>
        <w:tc>
          <w:tcPr>
            <w:tcW w:w="262" w:type="dxa"/>
            <w:vAlign w:val="bottom"/>
          </w:tcPr>
          <w:p w14:paraId="6DD7955D"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028A0321" w14:textId="77777777" w:rsidR="0043138D" w:rsidRPr="0010789C" w:rsidRDefault="0043138D" w:rsidP="00607BA8">
            <w:pPr>
              <w:jc w:val="right"/>
              <w:rPr>
                <w:color w:val="0000FF"/>
              </w:rPr>
            </w:pPr>
            <w:r w:rsidRPr="0010789C">
              <w:rPr>
                <w:rFonts w:ascii="Arial" w:hAnsi="Arial"/>
                <w:color w:val="0000FF"/>
              </w:rPr>
              <w:t>253,70</w:t>
            </w:r>
          </w:p>
        </w:tc>
        <w:tc>
          <w:tcPr>
            <w:tcW w:w="262" w:type="dxa"/>
            <w:vAlign w:val="bottom"/>
          </w:tcPr>
          <w:p w14:paraId="03A6C3A9" w14:textId="77777777" w:rsidR="0043138D" w:rsidRPr="0010789C" w:rsidRDefault="0043138D" w:rsidP="00607BA8">
            <w:pPr>
              <w:jc w:val="right"/>
              <w:rPr>
                <w:color w:val="0000FF"/>
              </w:rPr>
            </w:pPr>
          </w:p>
        </w:tc>
        <w:tc>
          <w:tcPr>
            <w:tcW w:w="260" w:type="dxa"/>
            <w:vAlign w:val="bottom"/>
          </w:tcPr>
          <w:p w14:paraId="2FACE67E" w14:textId="77777777" w:rsidR="0043138D" w:rsidRPr="0010789C" w:rsidRDefault="0043138D" w:rsidP="00607BA8">
            <w:pPr>
              <w:jc w:val="right"/>
              <w:rPr>
                <w:color w:val="0000FF"/>
              </w:rPr>
            </w:pPr>
          </w:p>
        </w:tc>
      </w:tr>
      <w:tr w:rsidR="0043138D" w:rsidRPr="0010789C" w14:paraId="78576AD8" w14:textId="77777777" w:rsidTr="00EB37CE">
        <w:trPr>
          <w:cantSplit/>
        </w:trPr>
        <w:tc>
          <w:tcPr>
            <w:tcW w:w="393" w:type="dxa"/>
          </w:tcPr>
          <w:p w14:paraId="55D111B6" w14:textId="77777777" w:rsidR="0043138D" w:rsidRPr="0010789C" w:rsidRDefault="0043138D" w:rsidP="00607BA8">
            <w:pPr>
              <w:rPr>
                <w:color w:val="0000FF"/>
              </w:rPr>
            </w:pPr>
          </w:p>
        </w:tc>
        <w:tc>
          <w:tcPr>
            <w:tcW w:w="524" w:type="dxa"/>
          </w:tcPr>
          <w:p w14:paraId="50A15B74" w14:textId="77777777" w:rsidR="0043138D" w:rsidRPr="0010789C" w:rsidRDefault="0043138D" w:rsidP="00607BA8">
            <w:pPr>
              <w:rPr>
                <w:color w:val="0000FF"/>
              </w:rPr>
            </w:pPr>
          </w:p>
        </w:tc>
        <w:tc>
          <w:tcPr>
            <w:tcW w:w="785" w:type="dxa"/>
          </w:tcPr>
          <w:p w14:paraId="593E5BB0" w14:textId="77777777" w:rsidR="0043138D" w:rsidRPr="0010789C" w:rsidRDefault="0043138D" w:rsidP="00607BA8">
            <w:pPr>
              <w:rPr>
                <w:rFonts w:ascii="Arial" w:hAnsi="Arial"/>
                <w:color w:val="0000FF"/>
              </w:rPr>
            </w:pPr>
          </w:p>
        </w:tc>
        <w:tc>
          <w:tcPr>
            <w:tcW w:w="785" w:type="dxa"/>
          </w:tcPr>
          <w:p w14:paraId="48505404" w14:textId="77777777" w:rsidR="0043138D" w:rsidRPr="0010789C" w:rsidRDefault="0043138D" w:rsidP="00607BA8">
            <w:pPr>
              <w:rPr>
                <w:rFonts w:ascii="Arial" w:hAnsi="Arial" w:cs="Arial"/>
                <w:color w:val="0000FF"/>
              </w:rPr>
            </w:pPr>
          </w:p>
        </w:tc>
        <w:tc>
          <w:tcPr>
            <w:tcW w:w="4970" w:type="dxa"/>
          </w:tcPr>
          <w:p w14:paraId="4CB3F891" w14:textId="77777777" w:rsidR="0043138D" w:rsidRPr="0010789C" w:rsidRDefault="0043138D" w:rsidP="00607BA8">
            <w:pPr>
              <w:jc w:val="both"/>
              <w:rPr>
                <w:rFonts w:ascii="Arial" w:hAnsi="Arial"/>
                <w:color w:val="0000FF"/>
              </w:rPr>
            </w:pPr>
          </w:p>
        </w:tc>
        <w:tc>
          <w:tcPr>
            <w:tcW w:w="262" w:type="dxa"/>
            <w:vAlign w:val="bottom"/>
          </w:tcPr>
          <w:p w14:paraId="2F53A7B9" w14:textId="77777777" w:rsidR="0043138D" w:rsidRPr="0010789C" w:rsidRDefault="0043138D" w:rsidP="00607BA8">
            <w:pPr>
              <w:jc w:val="right"/>
              <w:rPr>
                <w:rFonts w:ascii="Arial" w:hAnsi="Arial"/>
                <w:color w:val="0000FF"/>
              </w:rPr>
            </w:pPr>
          </w:p>
        </w:tc>
        <w:tc>
          <w:tcPr>
            <w:tcW w:w="785" w:type="dxa"/>
            <w:vAlign w:val="bottom"/>
          </w:tcPr>
          <w:p w14:paraId="37561DE7" w14:textId="77777777" w:rsidR="0043138D" w:rsidRPr="0010789C" w:rsidRDefault="0043138D" w:rsidP="00607BA8">
            <w:pPr>
              <w:jc w:val="right"/>
              <w:rPr>
                <w:rFonts w:ascii="Arial" w:hAnsi="Arial"/>
                <w:color w:val="0000FF"/>
              </w:rPr>
            </w:pPr>
          </w:p>
        </w:tc>
        <w:tc>
          <w:tcPr>
            <w:tcW w:w="262" w:type="dxa"/>
            <w:vAlign w:val="bottom"/>
          </w:tcPr>
          <w:p w14:paraId="7DC5FB82" w14:textId="77777777" w:rsidR="0043138D" w:rsidRPr="0010789C" w:rsidRDefault="0043138D" w:rsidP="00607BA8">
            <w:pPr>
              <w:jc w:val="right"/>
              <w:rPr>
                <w:color w:val="0000FF"/>
              </w:rPr>
            </w:pPr>
          </w:p>
        </w:tc>
        <w:tc>
          <w:tcPr>
            <w:tcW w:w="260" w:type="dxa"/>
            <w:vAlign w:val="bottom"/>
          </w:tcPr>
          <w:p w14:paraId="2F4EAD34" w14:textId="77777777" w:rsidR="0043138D" w:rsidRPr="0010789C" w:rsidRDefault="0043138D" w:rsidP="00607BA8">
            <w:pPr>
              <w:jc w:val="right"/>
              <w:rPr>
                <w:color w:val="0000FF"/>
              </w:rPr>
            </w:pPr>
          </w:p>
        </w:tc>
      </w:tr>
      <w:tr w:rsidR="0043138D" w:rsidRPr="0010789C" w14:paraId="33148B96" w14:textId="77777777" w:rsidTr="00EB37CE">
        <w:trPr>
          <w:cantSplit/>
        </w:trPr>
        <w:tc>
          <w:tcPr>
            <w:tcW w:w="393" w:type="dxa"/>
          </w:tcPr>
          <w:p w14:paraId="4CAAE132" w14:textId="77777777" w:rsidR="0043138D" w:rsidRPr="0010789C" w:rsidRDefault="0043138D" w:rsidP="00607BA8">
            <w:pPr>
              <w:rPr>
                <w:color w:val="0000FF"/>
              </w:rPr>
            </w:pPr>
          </w:p>
        </w:tc>
        <w:tc>
          <w:tcPr>
            <w:tcW w:w="524" w:type="dxa"/>
          </w:tcPr>
          <w:p w14:paraId="528E1766" w14:textId="77777777" w:rsidR="0043138D" w:rsidRPr="0010789C" w:rsidRDefault="0043138D" w:rsidP="00607BA8">
            <w:pPr>
              <w:rPr>
                <w:color w:val="0000FF"/>
              </w:rPr>
            </w:pPr>
          </w:p>
        </w:tc>
        <w:tc>
          <w:tcPr>
            <w:tcW w:w="785" w:type="dxa"/>
          </w:tcPr>
          <w:p w14:paraId="302494E6" w14:textId="77777777" w:rsidR="0043138D" w:rsidRPr="0010789C" w:rsidRDefault="0043138D" w:rsidP="00607BA8">
            <w:pPr>
              <w:rPr>
                <w:color w:val="0000FF"/>
              </w:rPr>
            </w:pPr>
            <w:r w:rsidRPr="0010789C">
              <w:rPr>
                <w:rFonts w:ascii="Arial" w:hAnsi="Arial"/>
                <w:color w:val="0000FF"/>
              </w:rPr>
              <w:t>645094</w:t>
            </w:r>
          </w:p>
        </w:tc>
        <w:tc>
          <w:tcPr>
            <w:tcW w:w="785" w:type="dxa"/>
          </w:tcPr>
          <w:p w14:paraId="0671042A" w14:textId="77777777" w:rsidR="0043138D" w:rsidRPr="0010789C" w:rsidRDefault="00B71C34" w:rsidP="00607BA8">
            <w:pPr>
              <w:rPr>
                <w:rFonts w:ascii="Arial" w:hAnsi="Arial" w:cs="Arial"/>
                <w:color w:val="0000FF"/>
              </w:rPr>
            </w:pPr>
            <w:r w:rsidRPr="0010789C">
              <w:rPr>
                <w:rFonts w:ascii="Arial" w:hAnsi="Arial" w:cs="Arial"/>
                <w:color w:val="0000FF"/>
              </w:rPr>
              <w:t>645105</w:t>
            </w:r>
          </w:p>
        </w:tc>
        <w:tc>
          <w:tcPr>
            <w:tcW w:w="4970" w:type="dxa"/>
          </w:tcPr>
          <w:p w14:paraId="38B9731C" w14:textId="77777777" w:rsidR="0043138D" w:rsidRPr="0010789C" w:rsidRDefault="0043138D" w:rsidP="00607BA8">
            <w:pPr>
              <w:jc w:val="both"/>
              <w:rPr>
                <w:color w:val="0000FF"/>
                <w:lang w:val="fr-FR"/>
              </w:rPr>
            </w:pPr>
            <w:r w:rsidRPr="0010789C">
              <w:rPr>
                <w:rFonts w:ascii="Arial" w:hAnsi="Arial"/>
                <w:color w:val="0000FF"/>
                <w:lang w:val="fr-FR"/>
              </w:rPr>
              <w:t>Collier minerve en matière plastique (AII2)</w:t>
            </w:r>
          </w:p>
        </w:tc>
        <w:tc>
          <w:tcPr>
            <w:tcW w:w="262" w:type="dxa"/>
            <w:vAlign w:val="bottom"/>
          </w:tcPr>
          <w:p w14:paraId="3D81C753"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36C87FF0" w14:textId="77777777" w:rsidR="0043138D" w:rsidRPr="0010789C" w:rsidRDefault="0043138D" w:rsidP="00607BA8">
            <w:pPr>
              <w:jc w:val="right"/>
              <w:rPr>
                <w:color w:val="0000FF"/>
              </w:rPr>
            </w:pPr>
            <w:r w:rsidRPr="0010789C">
              <w:rPr>
                <w:rFonts w:ascii="Arial" w:hAnsi="Arial"/>
                <w:color w:val="0000FF"/>
              </w:rPr>
              <w:t>330,40</w:t>
            </w:r>
          </w:p>
        </w:tc>
        <w:tc>
          <w:tcPr>
            <w:tcW w:w="262" w:type="dxa"/>
            <w:vAlign w:val="bottom"/>
          </w:tcPr>
          <w:p w14:paraId="44E0EA49" w14:textId="77777777" w:rsidR="0043138D" w:rsidRPr="0010789C" w:rsidRDefault="0043138D" w:rsidP="00607BA8">
            <w:pPr>
              <w:jc w:val="right"/>
              <w:rPr>
                <w:color w:val="0000FF"/>
              </w:rPr>
            </w:pPr>
          </w:p>
        </w:tc>
        <w:tc>
          <w:tcPr>
            <w:tcW w:w="260" w:type="dxa"/>
            <w:vAlign w:val="bottom"/>
          </w:tcPr>
          <w:p w14:paraId="0388D308" w14:textId="77777777" w:rsidR="0043138D" w:rsidRPr="0010789C" w:rsidRDefault="0043138D" w:rsidP="00607BA8">
            <w:pPr>
              <w:jc w:val="right"/>
              <w:rPr>
                <w:color w:val="0000FF"/>
              </w:rPr>
            </w:pPr>
          </w:p>
        </w:tc>
      </w:tr>
      <w:tr w:rsidR="0043138D" w:rsidRPr="0010789C" w14:paraId="28F14617" w14:textId="77777777" w:rsidTr="00EB37CE">
        <w:trPr>
          <w:cantSplit/>
        </w:trPr>
        <w:tc>
          <w:tcPr>
            <w:tcW w:w="393" w:type="dxa"/>
          </w:tcPr>
          <w:p w14:paraId="363BBD61" w14:textId="77777777" w:rsidR="0043138D" w:rsidRPr="0010789C" w:rsidRDefault="0043138D" w:rsidP="00607BA8">
            <w:pPr>
              <w:rPr>
                <w:color w:val="0000FF"/>
              </w:rPr>
            </w:pPr>
          </w:p>
        </w:tc>
        <w:tc>
          <w:tcPr>
            <w:tcW w:w="524" w:type="dxa"/>
          </w:tcPr>
          <w:p w14:paraId="2CDCFB72" w14:textId="77777777" w:rsidR="0043138D" w:rsidRPr="0010789C" w:rsidRDefault="0043138D" w:rsidP="00607BA8">
            <w:pPr>
              <w:rPr>
                <w:color w:val="0000FF"/>
              </w:rPr>
            </w:pPr>
          </w:p>
        </w:tc>
        <w:tc>
          <w:tcPr>
            <w:tcW w:w="785" w:type="dxa"/>
          </w:tcPr>
          <w:p w14:paraId="34A709A6" w14:textId="77777777" w:rsidR="0043138D" w:rsidRPr="0010789C" w:rsidRDefault="0043138D" w:rsidP="00607BA8">
            <w:pPr>
              <w:rPr>
                <w:rFonts w:ascii="Arial" w:hAnsi="Arial"/>
                <w:color w:val="0000FF"/>
              </w:rPr>
            </w:pPr>
          </w:p>
        </w:tc>
        <w:tc>
          <w:tcPr>
            <w:tcW w:w="785" w:type="dxa"/>
          </w:tcPr>
          <w:p w14:paraId="0729F8DB" w14:textId="77777777" w:rsidR="0043138D" w:rsidRPr="0010789C" w:rsidRDefault="0043138D" w:rsidP="00607BA8">
            <w:pPr>
              <w:rPr>
                <w:rFonts w:ascii="Arial" w:hAnsi="Arial" w:cs="Arial"/>
                <w:color w:val="0000FF"/>
              </w:rPr>
            </w:pPr>
          </w:p>
        </w:tc>
        <w:tc>
          <w:tcPr>
            <w:tcW w:w="4970" w:type="dxa"/>
          </w:tcPr>
          <w:p w14:paraId="703C8AF9" w14:textId="77777777" w:rsidR="0043138D" w:rsidRPr="0010789C" w:rsidRDefault="0043138D" w:rsidP="00607BA8">
            <w:pPr>
              <w:jc w:val="both"/>
              <w:rPr>
                <w:rFonts w:ascii="Arial" w:hAnsi="Arial"/>
                <w:color w:val="0000FF"/>
              </w:rPr>
            </w:pPr>
          </w:p>
        </w:tc>
        <w:tc>
          <w:tcPr>
            <w:tcW w:w="262" w:type="dxa"/>
            <w:vAlign w:val="bottom"/>
          </w:tcPr>
          <w:p w14:paraId="5DAC731C" w14:textId="77777777" w:rsidR="0043138D" w:rsidRPr="0010789C" w:rsidRDefault="0043138D" w:rsidP="00607BA8">
            <w:pPr>
              <w:jc w:val="right"/>
              <w:rPr>
                <w:rFonts w:ascii="Arial" w:hAnsi="Arial"/>
                <w:color w:val="0000FF"/>
              </w:rPr>
            </w:pPr>
          </w:p>
        </w:tc>
        <w:tc>
          <w:tcPr>
            <w:tcW w:w="785" w:type="dxa"/>
            <w:vAlign w:val="bottom"/>
          </w:tcPr>
          <w:p w14:paraId="3BC8CE5E" w14:textId="77777777" w:rsidR="0043138D" w:rsidRPr="0010789C" w:rsidRDefault="0043138D" w:rsidP="00607BA8">
            <w:pPr>
              <w:jc w:val="right"/>
              <w:rPr>
                <w:rFonts w:ascii="Arial" w:hAnsi="Arial"/>
                <w:color w:val="0000FF"/>
              </w:rPr>
            </w:pPr>
          </w:p>
        </w:tc>
        <w:tc>
          <w:tcPr>
            <w:tcW w:w="262" w:type="dxa"/>
            <w:vAlign w:val="bottom"/>
          </w:tcPr>
          <w:p w14:paraId="21A1B3C8" w14:textId="77777777" w:rsidR="0043138D" w:rsidRPr="0010789C" w:rsidRDefault="0043138D" w:rsidP="00607BA8">
            <w:pPr>
              <w:jc w:val="right"/>
              <w:rPr>
                <w:color w:val="0000FF"/>
              </w:rPr>
            </w:pPr>
          </w:p>
        </w:tc>
        <w:tc>
          <w:tcPr>
            <w:tcW w:w="260" w:type="dxa"/>
            <w:vAlign w:val="bottom"/>
          </w:tcPr>
          <w:p w14:paraId="537ACC02" w14:textId="77777777" w:rsidR="0043138D" w:rsidRPr="0010789C" w:rsidRDefault="0043138D" w:rsidP="00607BA8">
            <w:pPr>
              <w:jc w:val="right"/>
              <w:rPr>
                <w:color w:val="0000FF"/>
              </w:rPr>
            </w:pPr>
          </w:p>
        </w:tc>
      </w:tr>
      <w:tr w:rsidR="0043138D" w:rsidRPr="0010789C" w14:paraId="7795DC5B" w14:textId="77777777" w:rsidTr="00EB37CE">
        <w:trPr>
          <w:cantSplit/>
        </w:trPr>
        <w:tc>
          <w:tcPr>
            <w:tcW w:w="393" w:type="dxa"/>
          </w:tcPr>
          <w:p w14:paraId="4B1AA045" w14:textId="77777777" w:rsidR="0043138D" w:rsidRPr="0010789C" w:rsidRDefault="0043138D" w:rsidP="00607BA8">
            <w:pPr>
              <w:rPr>
                <w:color w:val="0000FF"/>
              </w:rPr>
            </w:pPr>
          </w:p>
        </w:tc>
        <w:tc>
          <w:tcPr>
            <w:tcW w:w="524" w:type="dxa"/>
          </w:tcPr>
          <w:p w14:paraId="57834E95" w14:textId="77777777" w:rsidR="0043138D" w:rsidRPr="0010789C" w:rsidRDefault="0043138D" w:rsidP="00607BA8">
            <w:pPr>
              <w:rPr>
                <w:color w:val="0000FF"/>
              </w:rPr>
            </w:pPr>
          </w:p>
        </w:tc>
        <w:tc>
          <w:tcPr>
            <w:tcW w:w="785" w:type="dxa"/>
          </w:tcPr>
          <w:p w14:paraId="636A89F6" w14:textId="77777777" w:rsidR="0043138D" w:rsidRPr="0010789C" w:rsidRDefault="0043138D" w:rsidP="00607BA8">
            <w:pPr>
              <w:rPr>
                <w:color w:val="0000FF"/>
              </w:rPr>
            </w:pPr>
            <w:r w:rsidRPr="0010789C">
              <w:rPr>
                <w:rFonts w:ascii="Arial" w:hAnsi="Arial"/>
                <w:color w:val="0000FF"/>
              </w:rPr>
              <w:t>645116</w:t>
            </w:r>
          </w:p>
        </w:tc>
        <w:tc>
          <w:tcPr>
            <w:tcW w:w="785" w:type="dxa"/>
          </w:tcPr>
          <w:p w14:paraId="093B886C" w14:textId="77777777" w:rsidR="0043138D" w:rsidRPr="0010789C" w:rsidRDefault="00B71C34" w:rsidP="00607BA8">
            <w:pPr>
              <w:rPr>
                <w:rFonts w:ascii="Arial" w:hAnsi="Arial" w:cs="Arial"/>
                <w:color w:val="0000FF"/>
              </w:rPr>
            </w:pPr>
            <w:r w:rsidRPr="0010789C">
              <w:rPr>
                <w:rFonts w:ascii="Arial" w:hAnsi="Arial" w:cs="Arial"/>
                <w:color w:val="0000FF"/>
              </w:rPr>
              <w:t>645120</w:t>
            </w:r>
          </w:p>
        </w:tc>
        <w:tc>
          <w:tcPr>
            <w:tcW w:w="4970" w:type="dxa"/>
          </w:tcPr>
          <w:p w14:paraId="4BED59D8" w14:textId="77777777" w:rsidR="0043138D" w:rsidRPr="0010789C" w:rsidRDefault="0043138D" w:rsidP="00607BA8">
            <w:pPr>
              <w:jc w:val="both"/>
              <w:rPr>
                <w:color w:val="0000FF"/>
                <w:lang w:val="fr-FR"/>
              </w:rPr>
            </w:pPr>
            <w:r w:rsidRPr="0010789C">
              <w:rPr>
                <w:rFonts w:ascii="Arial" w:hAnsi="Arial"/>
                <w:color w:val="0000FF"/>
                <w:lang w:val="fr-FR"/>
              </w:rPr>
              <w:t>Collier minerve en cuir (AII2)</w:t>
            </w:r>
          </w:p>
        </w:tc>
        <w:tc>
          <w:tcPr>
            <w:tcW w:w="262" w:type="dxa"/>
            <w:vAlign w:val="bottom"/>
          </w:tcPr>
          <w:p w14:paraId="6B9C9FAA"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72A621AF" w14:textId="77777777" w:rsidR="0043138D" w:rsidRPr="0010789C" w:rsidRDefault="0043138D" w:rsidP="00607BA8">
            <w:pPr>
              <w:jc w:val="right"/>
              <w:rPr>
                <w:color w:val="0000FF"/>
              </w:rPr>
            </w:pPr>
            <w:r w:rsidRPr="0010789C">
              <w:rPr>
                <w:rFonts w:ascii="Arial" w:hAnsi="Arial"/>
                <w:color w:val="0000FF"/>
              </w:rPr>
              <w:t>413</w:t>
            </w:r>
          </w:p>
        </w:tc>
        <w:tc>
          <w:tcPr>
            <w:tcW w:w="262" w:type="dxa"/>
            <w:vAlign w:val="bottom"/>
          </w:tcPr>
          <w:p w14:paraId="6A672A30" w14:textId="77777777" w:rsidR="0043138D" w:rsidRPr="0010789C" w:rsidRDefault="0043138D" w:rsidP="00607BA8">
            <w:pPr>
              <w:jc w:val="right"/>
              <w:rPr>
                <w:color w:val="0000FF"/>
              </w:rPr>
            </w:pPr>
          </w:p>
        </w:tc>
        <w:tc>
          <w:tcPr>
            <w:tcW w:w="260" w:type="dxa"/>
            <w:vAlign w:val="bottom"/>
          </w:tcPr>
          <w:p w14:paraId="12CA57C5" w14:textId="77777777" w:rsidR="0043138D" w:rsidRPr="0010789C" w:rsidRDefault="0043138D" w:rsidP="00607BA8">
            <w:pPr>
              <w:jc w:val="right"/>
              <w:rPr>
                <w:color w:val="0000FF"/>
              </w:rPr>
            </w:pPr>
          </w:p>
        </w:tc>
      </w:tr>
      <w:tr w:rsidR="0043138D" w:rsidRPr="0010789C" w14:paraId="4B8AD4E1" w14:textId="77777777" w:rsidTr="00EB37CE">
        <w:trPr>
          <w:cantSplit/>
        </w:trPr>
        <w:tc>
          <w:tcPr>
            <w:tcW w:w="393" w:type="dxa"/>
          </w:tcPr>
          <w:p w14:paraId="4B338D50" w14:textId="77777777" w:rsidR="0043138D" w:rsidRPr="0010789C" w:rsidRDefault="0043138D" w:rsidP="00607BA8">
            <w:pPr>
              <w:rPr>
                <w:color w:val="0000FF"/>
              </w:rPr>
            </w:pPr>
          </w:p>
        </w:tc>
        <w:tc>
          <w:tcPr>
            <w:tcW w:w="524" w:type="dxa"/>
          </w:tcPr>
          <w:p w14:paraId="13C11274" w14:textId="77777777" w:rsidR="0043138D" w:rsidRPr="0010789C" w:rsidRDefault="0043138D" w:rsidP="00607BA8">
            <w:pPr>
              <w:rPr>
                <w:color w:val="0000FF"/>
              </w:rPr>
            </w:pPr>
          </w:p>
        </w:tc>
        <w:tc>
          <w:tcPr>
            <w:tcW w:w="785" w:type="dxa"/>
          </w:tcPr>
          <w:p w14:paraId="70ED9E31" w14:textId="77777777" w:rsidR="0043138D" w:rsidRPr="0010789C" w:rsidRDefault="0043138D" w:rsidP="00607BA8">
            <w:pPr>
              <w:rPr>
                <w:rFonts w:ascii="Arial" w:hAnsi="Arial"/>
                <w:color w:val="0000FF"/>
              </w:rPr>
            </w:pPr>
          </w:p>
        </w:tc>
        <w:tc>
          <w:tcPr>
            <w:tcW w:w="785" w:type="dxa"/>
          </w:tcPr>
          <w:p w14:paraId="66DAA487" w14:textId="77777777" w:rsidR="0043138D" w:rsidRPr="0010789C" w:rsidRDefault="0043138D" w:rsidP="00607BA8">
            <w:pPr>
              <w:rPr>
                <w:rFonts w:ascii="Arial" w:hAnsi="Arial" w:cs="Arial"/>
                <w:color w:val="0000FF"/>
              </w:rPr>
            </w:pPr>
          </w:p>
        </w:tc>
        <w:tc>
          <w:tcPr>
            <w:tcW w:w="4970" w:type="dxa"/>
          </w:tcPr>
          <w:p w14:paraId="6CE6AA14" w14:textId="77777777" w:rsidR="0043138D" w:rsidRPr="0010789C" w:rsidRDefault="0043138D" w:rsidP="00607BA8">
            <w:pPr>
              <w:jc w:val="both"/>
              <w:rPr>
                <w:rFonts w:ascii="Arial" w:hAnsi="Arial"/>
                <w:color w:val="0000FF"/>
              </w:rPr>
            </w:pPr>
          </w:p>
        </w:tc>
        <w:tc>
          <w:tcPr>
            <w:tcW w:w="262" w:type="dxa"/>
            <w:vAlign w:val="bottom"/>
          </w:tcPr>
          <w:p w14:paraId="6817B5B4" w14:textId="77777777" w:rsidR="0043138D" w:rsidRPr="0010789C" w:rsidRDefault="0043138D" w:rsidP="00607BA8">
            <w:pPr>
              <w:jc w:val="right"/>
              <w:rPr>
                <w:rFonts w:ascii="Arial" w:hAnsi="Arial"/>
                <w:color w:val="0000FF"/>
              </w:rPr>
            </w:pPr>
          </w:p>
        </w:tc>
        <w:tc>
          <w:tcPr>
            <w:tcW w:w="785" w:type="dxa"/>
            <w:vAlign w:val="bottom"/>
          </w:tcPr>
          <w:p w14:paraId="70A29EB8" w14:textId="77777777" w:rsidR="0043138D" w:rsidRPr="0010789C" w:rsidRDefault="0043138D" w:rsidP="00607BA8">
            <w:pPr>
              <w:jc w:val="right"/>
              <w:rPr>
                <w:rFonts w:ascii="Arial" w:hAnsi="Arial"/>
                <w:color w:val="0000FF"/>
              </w:rPr>
            </w:pPr>
          </w:p>
        </w:tc>
        <w:tc>
          <w:tcPr>
            <w:tcW w:w="262" w:type="dxa"/>
            <w:vAlign w:val="bottom"/>
          </w:tcPr>
          <w:p w14:paraId="29AFDB00" w14:textId="77777777" w:rsidR="0043138D" w:rsidRPr="0010789C" w:rsidRDefault="0043138D" w:rsidP="00607BA8">
            <w:pPr>
              <w:jc w:val="right"/>
              <w:rPr>
                <w:color w:val="0000FF"/>
              </w:rPr>
            </w:pPr>
          </w:p>
        </w:tc>
        <w:tc>
          <w:tcPr>
            <w:tcW w:w="260" w:type="dxa"/>
            <w:vAlign w:val="bottom"/>
          </w:tcPr>
          <w:p w14:paraId="5A71670A" w14:textId="77777777" w:rsidR="0043138D" w:rsidRPr="0010789C" w:rsidRDefault="0043138D" w:rsidP="00607BA8">
            <w:pPr>
              <w:jc w:val="right"/>
              <w:rPr>
                <w:rFonts w:ascii="Arial" w:hAnsi="Arial"/>
                <w:color w:val="0000FF"/>
              </w:rPr>
            </w:pPr>
          </w:p>
        </w:tc>
      </w:tr>
      <w:tr w:rsidR="0043138D" w:rsidRPr="0010789C" w14:paraId="4772B72E" w14:textId="77777777" w:rsidTr="00EB37CE">
        <w:trPr>
          <w:cantSplit/>
        </w:trPr>
        <w:tc>
          <w:tcPr>
            <w:tcW w:w="393" w:type="dxa"/>
          </w:tcPr>
          <w:p w14:paraId="2815AB4F" w14:textId="77777777" w:rsidR="0043138D" w:rsidRPr="0010789C" w:rsidRDefault="0043138D" w:rsidP="00607BA8">
            <w:pPr>
              <w:rPr>
                <w:color w:val="0000FF"/>
              </w:rPr>
            </w:pPr>
          </w:p>
        </w:tc>
        <w:tc>
          <w:tcPr>
            <w:tcW w:w="524" w:type="dxa"/>
          </w:tcPr>
          <w:p w14:paraId="6259BAEE" w14:textId="77777777" w:rsidR="0043138D" w:rsidRPr="0010789C" w:rsidRDefault="0043138D" w:rsidP="00607BA8">
            <w:pPr>
              <w:rPr>
                <w:color w:val="0000FF"/>
              </w:rPr>
            </w:pPr>
          </w:p>
        </w:tc>
        <w:tc>
          <w:tcPr>
            <w:tcW w:w="785" w:type="dxa"/>
          </w:tcPr>
          <w:p w14:paraId="2765365F" w14:textId="77777777" w:rsidR="0043138D" w:rsidRPr="0010789C" w:rsidRDefault="0043138D" w:rsidP="00607BA8">
            <w:pPr>
              <w:rPr>
                <w:color w:val="0000FF"/>
              </w:rPr>
            </w:pPr>
            <w:r w:rsidRPr="0010789C">
              <w:rPr>
                <w:rFonts w:ascii="Arial" w:hAnsi="Arial"/>
                <w:color w:val="0000FF"/>
              </w:rPr>
              <w:t>645131</w:t>
            </w:r>
          </w:p>
        </w:tc>
        <w:tc>
          <w:tcPr>
            <w:tcW w:w="785" w:type="dxa"/>
          </w:tcPr>
          <w:p w14:paraId="70E3A24A" w14:textId="77777777" w:rsidR="0043138D" w:rsidRPr="0010789C" w:rsidRDefault="00B71C34" w:rsidP="00607BA8">
            <w:pPr>
              <w:rPr>
                <w:rFonts w:ascii="Arial" w:hAnsi="Arial" w:cs="Arial"/>
                <w:color w:val="0000FF"/>
              </w:rPr>
            </w:pPr>
            <w:r w:rsidRPr="0010789C">
              <w:rPr>
                <w:rFonts w:ascii="Arial" w:hAnsi="Arial" w:cs="Arial"/>
                <w:color w:val="0000FF"/>
              </w:rPr>
              <w:t>645142</w:t>
            </w:r>
          </w:p>
        </w:tc>
        <w:tc>
          <w:tcPr>
            <w:tcW w:w="4970" w:type="dxa"/>
          </w:tcPr>
          <w:p w14:paraId="67D5F188" w14:textId="77777777" w:rsidR="0043138D" w:rsidRPr="0010789C" w:rsidRDefault="0043138D" w:rsidP="00607BA8">
            <w:pPr>
              <w:jc w:val="both"/>
              <w:rPr>
                <w:color w:val="0000FF"/>
                <w:lang w:val="fr-FR"/>
              </w:rPr>
            </w:pPr>
            <w:r w:rsidRPr="0010789C">
              <w:rPr>
                <w:rFonts w:ascii="Arial" w:hAnsi="Arial"/>
                <w:color w:val="0000FF"/>
                <w:lang w:val="fr-FR"/>
              </w:rPr>
              <w:t>Minerve avec corselet thoracique en matière plastique (AII3)</w:t>
            </w:r>
          </w:p>
        </w:tc>
        <w:tc>
          <w:tcPr>
            <w:tcW w:w="262" w:type="dxa"/>
            <w:vAlign w:val="bottom"/>
          </w:tcPr>
          <w:p w14:paraId="159FE9F7"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32DF705D" w14:textId="77777777" w:rsidR="0043138D" w:rsidRPr="0010789C" w:rsidRDefault="0043138D" w:rsidP="00607BA8">
            <w:pPr>
              <w:jc w:val="right"/>
              <w:rPr>
                <w:color w:val="0000FF"/>
              </w:rPr>
            </w:pPr>
            <w:r w:rsidRPr="0010789C">
              <w:rPr>
                <w:rFonts w:ascii="Arial" w:hAnsi="Arial"/>
                <w:color w:val="0000FF"/>
              </w:rPr>
              <w:t>472</w:t>
            </w:r>
          </w:p>
        </w:tc>
        <w:tc>
          <w:tcPr>
            <w:tcW w:w="262" w:type="dxa"/>
            <w:vAlign w:val="bottom"/>
          </w:tcPr>
          <w:p w14:paraId="40E66C23" w14:textId="77777777" w:rsidR="0043138D" w:rsidRPr="0010789C" w:rsidRDefault="0043138D" w:rsidP="00607BA8">
            <w:pPr>
              <w:jc w:val="right"/>
              <w:rPr>
                <w:color w:val="0000FF"/>
              </w:rPr>
            </w:pPr>
          </w:p>
        </w:tc>
        <w:tc>
          <w:tcPr>
            <w:tcW w:w="260" w:type="dxa"/>
            <w:vAlign w:val="bottom"/>
          </w:tcPr>
          <w:p w14:paraId="62CF5813" w14:textId="77777777" w:rsidR="0043138D" w:rsidRPr="0010789C" w:rsidRDefault="0043138D" w:rsidP="00607BA8">
            <w:pPr>
              <w:jc w:val="right"/>
              <w:rPr>
                <w:color w:val="0000FF"/>
              </w:rPr>
            </w:pPr>
          </w:p>
        </w:tc>
      </w:tr>
      <w:tr w:rsidR="0043138D" w:rsidRPr="0010789C" w14:paraId="2425B3FE" w14:textId="77777777" w:rsidTr="00EB37CE">
        <w:trPr>
          <w:cantSplit/>
        </w:trPr>
        <w:tc>
          <w:tcPr>
            <w:tcW w:w="393" w:type="dxa"/>
          </w:tcPr>
          <w:p w14:paraId="16EA373B" w14:textId="77777777" w:rsidR="0043138D" w:rsidRPr="0010789C" w:rsidRDefault="0043138D" w:rsidP="00607BA8">
            <w:pPr>
              <w:rPr>
                <w:rFonts w:ascii="Arial" w:hAnsi="Arial"/>
                <w:color w:val="0000FF"/>
              </w:rPr>
            </w:pPr>
          </w:p>
        </w:tc>
        <w:tc>
          <w:tcPr>
            <w:tcW w:w="524" w:type="dxa"/>
          </w:tcPr>
          <w:p w14:paraId="32558BE8" w14:textId="77777777" w:rsidR="0043138D" w:rsidRPr="0010789C" w:rsidRDefault="0043138D" w:rsidP="00607BA8">
            <w:pPr>
              <w:rPr>
                <w:color w:val="0000FF"/>
              </w:rPr>
            </w:pPr>
          </w:p>
        </w:tc>
        <w:tc>
          <w:tcPr>
            <w:tcW w:w="785" w:type="dxa"/>
          </w:tcPr>
          <w:p w14:paraId="16E502F9" w14:textId="77777777" w:rsidR="0043138D" w:rsidRPr="0010789C" w:rsidRDefault="0043138D" w:rsidP="00607BA8">
            <w:pPr>
              <w:rPr>
                <w:rFonts w:ascii="Arial" w:hAnsi="Arial"/>
                <w:color w:val="0000FF"/>
              </w:rPr>
            </w:pPr>
          </w:p>
        </w:tc>
        <w:tc>
          <w:tcPr>
            <w:tcW w:w="785" w:type="dxa"/>
          </w:tcPr>
          <w:p w14:paraId="6AAFCD11" w14:textId="77777777" w:rsidR="0043138D" w:rsidRPr="0010789C" w:rsidRDefault="0043138D" w:rsidP="00607BA8">
            <w:pPr>
              <w:rPr>
                <w:rFonts w:ascii="Arial" w:hAnsi="Arial" w:cs="Arial"/>
                <w:color w:val="0000FF"/>
              </w:rPr>
            </w:pPr>
          </w:p>
        </w:tc>
        <w:tc>
          <w:tcPr>
            <w:tcW w:w="4970" w:type="dxa"/>
          </w:tcPr>
          <w:p w14:paraId="755AF15F" w14:textId="77777777" w:rsidR="0043138D" w:rsidRPr="0010789C" w:rsidRDefault="0043138D" w:rsidP="00607BA8">
            <w:pPr>
              <w:jc w:val="both"/>
              <w:rPr>
                <w:rFonts w:ascii="Arial" w:hAnsi="Arial"/>
                <w:color w:val="0000FF"/>
              </w:rPr>
            </w:pPr>
          </w:p>
        </w:tc>
        <w:tc>
          <w:tcPr>
            <w:tcW w:w="262" w:type="dxa"/>
            <w:vAlign w:val="bottom"/>
          </w:tcPr>
          <w:p w14:paraId="3CEAAE71" w14:textId="77777777" w:rsidR="0043138D" w:rsidRPr="0010789C" w:rsidRDefault="0043138D" w:rsidP="00607BA8">
            <w:pPr>
              <w:jc w:val="right"/>
              <w:rPr>
                <w:rFonts w:ascii="Arial" w:hAnsi="Arial"/>
                <w:color w:val="0000FF"/>
              </w:rPr>
            </w:pPr>
          </w:p>
        </w:tc>
        <w:tc>
          <w:tcPr>
            <w:tcW w:w="785" w:type="dxa"/>
            <w:vAlign w:val="bottom"/>
          </w:tcPr>
          <w:p w14:paraId="1232F24E" w14:textId="77777777" w:rsidR="0043138D" w:rsidRPr="0010789C" w:rsidRDefault="0043138D" w:rsidP="00607BA8">
            <w:pPr>
              <w:jc w:val="right"/>
              <w:rPr>
                <w:rFonts w:ascii="Arial" w:hAnsi="Arial"/>
                <w:color w:val="0000FF"/>
              </w:rPr>
            </w:pPr>
          </w:p>
        </w:tc>
        <w:tc>
          <w:tcPr>
            <w:tcW w:w="262" w:type="dxa"/>
            <w:vAlign w:val="bottom"/>
          </w:tcPr>
          <w:p w14:paraId="4786583A" w14:textId="77777777" w:rsidR="0043138D" w:rsidRPr="0010789C" w:rsidRDefault="0043138D" w:rsidP="00607BA8">
            <w:pPr>
              <w:jc w:val="right"/>
              <w:rPr>
                <w:color w:val="0000FF"/>
              </w:rPr>
            </w:pPr>
          </w:p>
        </w:tc>
        <w:tc>
          <w:tcPr>
            <w:tcW w:w="260" w:type="dxa"/>
            <w:vAlign w:val="bottom"/>
          </w:tcPr>
          <w:p w14:paraId="07F38443" w14:textId="77777777" w:rsidR="0043138D" w:rsidRPr="0010789C" w:rsidRDefault="0043138D" w:rsidP="00607BA8">
            <w:pPr>
              <w:jc w:val="right"/>
              <w:rPr>
                <w:color w:val="0000FF"/>
              </w:rPr>
            </w:pPr>
          </w:p>
        </w:tc>
      </w:tr>
      <w:tr w:rsidR="0043138D" w:rsidRPr="0010789C" w14:paraId="63CBB1BC" w14:textId="77777777" w:rsidTr="00EB37CE">
        <w:trPr>
          <w:cantSplit/>
        </w:trPr>
        <w:tc>
          <w:tcPr>
            <w:tcW w:w="393" w:type="dxa"/>
          </w:tcPr>
          <w:p w14:paraId="5576CCD9" w14:textId="77777777" w:rsidR="0043138D" w:rsidRPr="0010789C" w:rsidRDefault="0043138D" w:rsidP="00607BA8">
            <w:pPr>
              <w:rPr>
                <w:color w:val="0000FF"/>
              </w:rPr>
            </w:pPr>
          </w:p>
        </w:tc>
        <w:tc>
          <w:tcPr>
            <w:tcW w:w="524" w:type="dxa"/>
          </w:tcPr>
          <w:p w14:paraId="499D75CD" w14:textId="77777777" w:rsidR="0043138D" w:rsidRPr="0010789C" w:rsidRDefault="0043138D" w:rsidP="00607BA8">
            <w:pPr>
              <w:rPr>
                <w:color w:val="0000FF"/>
              </w:rPr>
            </w:pPr>
          </w:p>
        </w:tc>
        <w:tc>
          <w:tcPr>
            <w:tcW w:w="785" w:type="dxa"/>
          </w:tcPr>
          <w:p w14:paraId="38BD1290" w14:textId="77777777" w:rsidR="0043138D" w:rsidRPr="0010789C" w:rsidRDefault="0043138D" w:rsidP="00607BA8">
            <w:pPr>
              <w:rPr>
                <w:color w:val="0000FF"/>
              </w:rPr>
            </w:pPr>
            <w:r w:rsidRPr="0010789C">
              <w:rPr>
                <w:rFonts w:ascii="Arial" w:hAnsi="Arial"/>
                <w:color w:val="0000FF"/>
              </w:rPr>
              <w:t>645153</w:t>
            </w:r>
          </w:p>
        </w:tc>
        <w:tc>
          <w:tcPr>
            <w:tcW w:w="785" w:type="dxa"/>
          </w:tcPr>
          <w:p w14:paraId="487DF707" w14:textId="77777777" w:rsidR="0043138D" w:rsidRPr="0010789C" w:rsidRDefault="00B71C34" w:rsidP="00607BA8">
            <w:pPr>
              <w:rPr>
                <w:rFonts w:ascii="Arial" w:hAnsi="Arial" w:cs="Arial"/>
                <w:color w:val="0000FF"/>
              </w:rPr>
            </w:pPr>
            <w:r w:rsidRPr="0010789C">
              <w:rPr>
                <w:rFonts w:ascii="Arial" w:hAnsi="Arial" w:cs="Arial"/>
                <w:color w:val="0000FF"/>
              </w:rPr>
              <w:t>645164</w:t>
            </w:r>
          </w:p>
        </w:tc>
        <w:tc>
          <w:tcPr>
            <w:tcW w:w="4970" w:type="dxa"/>
          </w:tcPr>
          <w:p w14:paraId="237AA3C8" w14:textId="77777777" w:rsidR="0043138D" w:rsidRPr="0010789C" w:rsidRDefault="0043138D" w:rsidP="00607BA8">
            <w:pPr>
              <w:jc w:val="both"/>
              <w:rPr>
                <w:color w:val="0000FF"/>
                <w:lang w:val="fr-FR"/>
              </w:rPr>
            </w:pPr>
            <w:r w:rsidRPr="0010789C">
              <w:rPr>
                <w:rFonts w:ascii="Arial" w:hAnsi="Arial"/>
                <w:color w:val="0000FF"/>
                <w:lang w:val="fr-FR"/>
              </w:rPr>
              <w:t>Minerve avec corselet thoracique en cuir (AII3)</w:t>
            </w:r>
          </w:p>
        </w:tc>
        <w:tc>
          <w:tcPr>
            <w:tcW w:w="262" w:type="dxa"/>
            <w:vAlign w:val="bottom"/>
          </w:tcPr>
          <w:p w14:paraId="32E9FA23"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552DD952" w14:textId="77777777" w:rsidR="0043138D" w:rsidRPr="0010789C" w:rsidRDefault="0043138D" w:rsidP="00607BA8">
            <w:pPr>
              <w:jc w:val="right"/>
              <w:rPr>
                <w:color w:val="0000FF"/>
              </w:rPr>
            </w:pPr>
            <w:r w:rsidRPr="0010789C">
              <w:rPr>
                <w:rFonts w:ascii="Arial" w:hAnsi="Arial"/>
                <w:color w:val="0000FF"/>
              </w:rPr>
              <w:t>531</w:t>
            </w:r>
          </w:p>
        </w:tc>
        <w:tc>
          <w:tcPr>
            <w:tcW w:w="262" w:type="dxa"/>
            <w:vAlign w:val="bottom"/>
          </w:tcPr>
          <w:p w14:paraId="5AF6F900" w14:textId="77777777" w:rsidR="0043138D" w:rsidRPr="0010789C" w:rsidRDefault="0043138D" w:rsidP="00607BA8">
            <w:pPr>
              <w:jc w:val="right"/>
              <w:rPr>
                <w:color w:val="0000FF"/>
              </w:rPr>
            </w:pPr>
          </w:p>
        </w:tc>
        <w:tc>
          <w:tcPr>
            <w:tcW w:w="260" w:type="dxa"/>
            <w:vAlign w:val="bottom"/>
          </w:tcPr>
          <w:p w14:paraId="4FBB6983" w14:textId="77777777" w:rsidR="0043138D" w:rsidRPr="0010789C" w:rsidRDefault="0043138D" w:rsidP="00607BA8">
            <w:pPr>
              <w:jc w:val="right"/>
              <w:rPr>
                <w:color w:val="0000FF"/>
              </w:rPr>
            </w:pPr>
          </w:p>
        </w:tc>
      </w:tr>
      <w:tr w:rsidR="0043138D" w:rsidRPr="0010789C" w14:paraId="455F1C22" w14:textId="77777777" w:rsidTr="00EB37CE">
        <w:trPr>
          <w:cantSplit/>
        </w:trPr>
        <w:tc>
          <w:tcPr>
            <w:tcW w:w="393" w:type="dxa"/>
          </w:tcPr>
          <w:p w14:paraId="186E6FC3" w14:textId="77777777" w:rsidR="0043138D" w:rsidRPr="0010789C" w:rsidRDefault="0043138D" w:rsidP="00607BA8">
            <w:pPr>
              <w:rPr>
                <w:color w:val="0000FF"/>
              </w:rPr>
            </w:pPr>
          </w:p>
        </w:tc>
        <w:tc>
          <w:tcPr>
            <w:tcW w:w="524" w:type="dxa"/>
          </w:tcPr>
          <w:p w14:paraId="5FC245FC" w14:textId="77777777" w:rsidR="0043138D" w:rsidRPr="0010789C" w:rsidRDefault="0043138D" w:rsidP="00607BA8">
            <w:pPr>
              <w:rPr>
                <w:color w:val="0000FF"/>
              </w:rPr>
            </w:pPr>
          </w:p>
        </w:tc>
        <w:tc>
          <w:tcPr>
            <w:tcW w:w="785" w:type="dxa"/>
          </w:tcPr>
          <w:p w14:paraId="3B03AC97" w14:textId="77777777" w:rsidR="0043138D" w:rsidRPr="0010789C" w:rsidRDefault="0043138D" w:rsidP="00607BA8">
            <w:pPr>
              <w:rPr>
                <w:rFonts w:ascii="Arial" w:hAnsi="Arial"/>
                <w:color w:val="0000FF"/>
              </w:rPr>
            </w:pPr>
          </w:p>
        </w:tc>
        <w:tc>
          <w:tcPr>
            <w:tcW w:w="785" w:type="dxa"/>
          </w:tcPr>
          <w:p w14:paraId="1700E0BE" w14:textId="77777777" w:rsidR="0043138D" w:rsidRPr="0010789C" w:rsidRDefault="0043138D" w:rsidP="00607BA8">
            <w:pPr>
              <w:rPr>
                <w:rFonts w:ascii="Arial" w:hAnsi="Arial" w:cs="Arial"/>
                <w:color w:val="0000FF"/>
              </w:rPr>
            </w:pPr>
          </w:p>
        </w:tc>
        <w:tc>
          <w:tcPr>
            <w:tcW w:w="4970" w:type="dxa"/>
          </w:tcPr>
          <w:p w14:paraId="17BAA23B" w14:textId="77777777" w:rsidR="0043138D" w:rsidRPr="0010789C" w:rsidRDefault="0043138D" w:rsidP="00607BA8">
            <w:pPr>
              <w:jc w:val="both"/>
              <w:rPr>
                <w:rFonts w:ascii="Arial" w:hAnsi="Arial"/>
                <w:color w:val="0000FF"/>
              </w:rPr>
            </w:pPr>
          </w:p>
        </w:tc>
        <w:tc>
          <w:tcPr>
            <w:tcW w:w="262" w:type="dxa"/>
            <w:vAlign w:val="bottom"/>
          </w:tcPr>
          <w:p w14:paraId="6DEE76AA" w14:textId="77777777" w:rsidR="0043138D" w:rsidRPr="0010789C" w:rsidRDefault="0043138D" w:rsidP="00607BA8">
            <w:pPr>
              <w:jc w:val="right"/>
              <w:rPr>
                <w:rFonts w:ascii="Arial" w:hAnsi="Arial"/>
                <w:color w:val="0000FF"/>
              </w:rPr>
            </w:pPr>
          </w:p>
        </w:tc>
        <w:tc>
          <w:tcPr>
            <w:tcW w:w="785" w:type="dxa"/>
            <w:vAlign w:val="bottom"/>
          </w:tcPr>
          <w:p w14:paraId="704B51AA" w14:textId="77777777" w:rsidR="0043138D" w:rsidRPr="0010789C" w:rsidRDefault="0043138D" w:rsidP="00607BA8">
            <w:pPr>
              <w:jc w:val="right"/>
              <w:rPr>
                <w:rFonts w:ascii="Arial" w:hAnsi="Arial"/>
                <w:color w:val="0000FF"/>
              </w:rPr>
            </w:pPr>
          </w:p>
        </w:tc>
        <w:tc>
          <w:tcPr>
            <w:tcW w:w="262" w:type="dxa"/>
            <w:vAlign w:val="bottom"/>
          </w:tcPr>
          <w:p w14:paraId="1488D4FB" w14:textId="77777777" w:rsidR="0043138D" w:rsidRPr="0010789C" w:rsidRDefault="0043138D" w:rsidP="00607BA8">
            <w:pPr>
              <w:jc w:val="right"/>
              <w:rPr>
                <w:color w:val="0000FF"/>
              </w:rPr>
            </w:pPr>
          </w:p>
        </w:tc>
        <w:tc>
          <w:tcPr>
            <w:tcW w:w="260" w:type="dxa"/>
            <w:vAlign w:val="bottom"/>
          </w:tcPr>
          <w:p w14:paraId="605F5C27" w14:textId="77777777" w:rsidR="0043138D" w:rsidRPr="0010789C" w:rsidRDefault="0043138D" w:rsidP="00607BA8">
            <w:pPr>
              <w:jc w:val="right"/>
              <w:rPr>
                <w:color w:val="0000FF"/>
              </w:rPr>
            </w:pPr>
          </w:p>
        </w:tc>
      </w:tr>
      <w:tr w:rsidR="0043138D" w:rsidRPr="0010789C" w14:paraId="783114C8" w14:textId="77777777" w:rsidTr="00EB37CE">
        <w:trPr>
          <w:cantSplit/>
        </w:trPr>
        <w:tc>
          <w:tcPr>
            <w:tcW w:w="393" w:type="dxa"/>
          </w:tcPr>
          <w:p w14:paraId="6CC727A1" w14:textId="77777777" w:rsidR="0043138D" w:rsidRPr="0010789C" w:rsidRDefault="0043138D" w:rsidP="00607BA8">
            <w:pPr>
              <w:rPr>
                <w:color w:val="0000FF"/>
              </w:rPr>
            </w:pPr>
          </w:p>
        </w:tc>
        <w:tc>
          <w:tcPr>
            <w:tcW w:w="524" w:type="dxa"/>
          </w:tcPr>
          <w:p w14:paraId="2F483F2E" w14:textId="77777777" w:rsidR="0043138D" w:rsidRPr="0010789C" w:rsidRDefault="0043138D" w:rsidP="00607BA8">
            <w:pPr>
              <w:rPr>
                <w:color w:val="0000FF"/>
              </w:rPr>
            </w:pPr>
          </w:p>
        </w:tc>
        <w:tc>
          <w:tcPr>
            <w:tcW w:w="785" w:type="dxa"/>
          </w:tcPr>
          <w:p w14:paraId="01AC8C93" w14:textId="77777777" w:rsidR="0043138D" w:rsidRPr="0010789C" w:rsidRDefault="0043138D" w:rsidP="00607BA8">
            <w:pPr>
              <w:rPr>
                <w:color w:val="0000FF"/>
              </w:rPr>
            </w:pPr>
          </w:p>
        </w:tc>
        <w:tc>
          <w:tcPr>
            <w:tcW w:w="785" w:type="dxa"/>
          </w:tcPr>
          <w:p w14:paraId="5399941B" w14:textId="77777777" w:rsidR="0043138D" w:rsidRPr="0010789C" w:rsidRDefault="0043138D" w:rsidP="00607BA8">
            <w:pPr>
              <w:rPr>
                <w:color w:val="0000FF"/>
              </w:rPr>
            </w:pPr>
          </w:p>
        </w:tc>
        <w:tc>
          <w:tcPr>
            <w:tcW w:w="4970" w:type="dxa"/>
          </w:tcPr>
          <w:p w14:paraId="45D3AC33" w14:textId="77777777" w:rsidR="0043138D" w:rsidRPr="0010789C" w:rsidRDefault="0043138D" w:rsidP="00607BA8">
            <w:pPr>
              <w:jc w:val="both"/>
              <w:rPr>
                <w:color w:val="0000FF"/>
              </w:rPr>
            </w:pPr>
            <w:r w:rsidRPr="0010789C">
              <w:rPr>
                <w:rFonts w:ascii="Arial" w:hAnsi="Arial"/>
                <w:color w:val="0000FF"/>
              </w:rPr>
              <w:t>Préfab</w:t>
            </w:r>
            <w:r w:rsidR="0082091E" w:rsidRPr="0010789C">
              <w:rPr>
                <w:rFonts w:ascii="Arial" w:hAnsi="Arial"/>
                <w:color w:val="0000FF"/>
              </w:rPr>
              <w:t> :</w:t>
            </w:r>
            <w:r w:rsidRPr="0010789C">
              <w:rPr>
                <w:rFonts w:ascii="Arial" w:hAnsi="Arial"/>
                <w:color w:val="0000FF"/>
              </w:rPr>
              <w:t>"</w:t>
            </w:r>
          </w:p>
        </w:tc>
        <w:tc>
          <w:tcPr>
            <w:tcW w:w="262" w:type="dxa"/>
            <w:vAlign w:val="bottom"/>
          </w:tcPr>
          <w:p w14:paraId="6481E995" w14:textId="77777777" w:rsidR="0043138D" w:rsidRPr="0010789C" w:rsidRDefault="0043138D" w:rsidP="00607BA8">
            <w:pPr>
              <w:jc w:val="right"/>
              <w:rPr>
                <w:color w:val="0000FF"/>
              </w:rPr>
            </w:pPr>
          </w:p>
        </w:tc>
        <w:tc>
          <w:tcPr>
            <w:tcW w:w="785" w:type="dxa"/>
            <w:vAlign w:val="bottom"/>
          </w:tcPr>
          <w:p w14:paraId="66EAD6CA" w14:textId="77777777" w:rsidR="0043138D" w:rsidRPr="0010789C" w:rsidRDefault="0043138D" w:rsidP="00607BA8">
            <w:pPr>
              <w:jc w:val="right"/>
              <w:rPr>
                <w:color w:val="0000FF"/>
              </w:rPr>
            </w:pPr>
          </w:p>
        </w:tc>
        <w:tc>
          <w:tcPr>
            <w:tcW w:w="262" w:type="dxa"/>
            <w:vAlign w:val="bottom"/>
          </w:tcPr>
          <w:p w14:paraId="5A3EDF2B" w14:textId="77777777" w:rsidR="0043138D" w:rsidRPr="0010789C" w:rsidRDefault="0043138D" w:rsidP="00607BA8">
            <w:pPr>
              <w:jc w:val="right"/>
              <w:rPr>
                <w:color w:val="0000FF"/>
              </w:rPr>
            </w:pPr>
          </w:p>
        </w:tc>
        <w:tc>
          <w:tcPr>
            <w:tcW w:w="260" w:type="dxa"/>
            <w:vAlign w:val="bottom"/>
          </w:tcPr>
          <w:p w14:paraId="39046204" w14:textId="77777777" w:rsidR="0043138D" w:rsidRPr="0010789C" w:rsidRDefault="0043138D" w:rsidP="00607BA8">
            <w:pPr>
              <w:jc w:val="right"/>
              <w:rPr>
                <w:color w:val="0000FF"/>
              </w:rPr>
            </w:pPr>
          </w:p>
        </w:tc>
      </w:tr>
      <w:tr w:rsidR="0043138D" w:rsidRPr="00E360AB" w14:paraId="3AB07FCF" w14:textId="77777777" w:rsidTr="00EB37CE">
        <w:trPr>
          <w:cantSplit/>
        </w:trPr>
        <w:tc>
          <w:tcPr>
            <w:tcW w:w="393" w:type="dxa"/>
          </w:tcPr>
          <w:p w14:paraId="0DF73AFD" w14:textId="77777777" w:rsidR="0043138D" w:rsidRPr="0010789C" w:rsidRDefault="0043138D" w:rsidP="00607BA8">
            <w:pPr>
              <w:rPr>
                <w:color w:val="0000FF"/>
              </w:rPr>
            </w:pPr>
          </w:p>
        </w:tc>
        <w:tc>
          <w:tcPr>
            <w:tcW w:w="524" w:type="dxa"/>
          </w:tcPr>
          <w:p w14:paraId="609EB8FA" w14:textId="77777777" w:rsidR="0043138D" w:rsidRPr="0010789C" w:rsidRDefault="0043138D" w:rsidP="00607BA8">
            <w:pPr>
              <w:rPr>
                <w:color w:val="0000FF"/>
              </w:rPr>
            </w:pPr>
          </w:p>
        </w:tc>
        <w:tc>
          <w:tcPr>
            <w:tcW w:w="785" w:type="dxa"/>
          </w:tcPr>
          <w:p w14:paraId="442B2A15" w14:textId="77777777" w:rsidR="0043138D" w:rsidRPr="0010789C" w:rsidRDefault="0043138D" w:rsidP="00607BA8">
            <w:pPr>
              <w:rPr>
                <w:color w:val="0000FF"/>
              </w:rPr>
            </w:pPr>
            <w:r w:rsidRPr="0010789C">
              <w:rPr>
                <w:rFonts w:ascii="Arial" w:hAnsi="Arial"/>
                <w:color w:val="0000FF"/>
              </w:rPr>
              <w:t>645175</w:t>
            </w:r>
          </w:p>
        </w:tc>
        <w:tc>
          <w:tcPr>
            <w:tcW w:w="785" w:type="dxa"/>
          </w:tcPr>
          <w:p w14:paraId="46FA4A9C" w14:textId="77777777" w:rsidR="0043138D" w:rsidRPr="0010789C" w:rsidRDefault="00B71C34" w:rsidP="00607BA8">
            <w:pPr>
              <w:rPr>
                <w:rFonts w:ascii="Arial" w:hAnsi="Arial" w:cs="Arial"/>
                <w:color w:val="0000FF"/>
              </w:rPr>
            </w:pPr>
            <w:r w:rsidRPr="0010789C">
              <w:rPr>
                <w:rFonts w:ascii="Arial" w:hAnsi="Arial" w:cs="Arial"/>
                <w:color w:val="0000FF"/>
              </w:rPr>
              <w:t>645186</w:t>
            </w:r>
          </w:p>
        </w:tc>
        <w:tc>
          <w:tcPr>
            <w:tcW w:w="4970" w:type="dxa"/>
          </w:tcPr>
          <w:p w14:paraId="0B0D1A7E" w14:textId="77777777" w:rsidR="0043138D" w:rsidRPr="0010789C" w:rsidRDefault="00025577" w:rsidP="00607BA8">
            <w:pPr>
              <w:jc w:val="both"/>
              <w:rPr>
                <w:color w:val="0000FF"/>
                <w:lang w:val="fr-BE"/>
              </w:rPr>
            </w:pPr>
            <w:r w:rsidRPr="0010789C">
              <w:rPr>
                <w:rFonts w:ascii="Arial" w:hAnsi="Arial"/>
                <w:i/>
                <w:color w:val="0000FF"/>
                <w:sz w:val="18"/>
                <w:lang w:val="fr-FR"/>
              </w:rPr>
              <w:t>Supprimée par A.R. 21.7.2014 (en vigueur 1.10.2014</w:t>
            </w:r>
            <w:r w:rsidR="0094448A" w:rsidRPr="0010789C">
              <w:rPr>
                <w:rFonts w:ascii="Arial" w:hAnsi="Arial"/>
                <w:i/>
                <w:color w:val="0000FF"/>
                <w:sz w:val="18"/>
                <w:lang w:val="fr-FR"/>
              </w:rPr>
              <w:t>)</w:t>
            </w:r>
          </w:p>
        </w:tc>
        <w:tc>
          <w:tcPr>
            <w:tcW w:w="262" w:type="dxa"/>
            <w:vAlign w:val="bottom"/>
          </w:tcPr>
          <w:p w14:paraId="10BE02C2" w14:textId="77777777" w:rsidR="0043138D" w:rsidRPr="0010789C" w:rsidRDefault="0043138D" w:rsidP="00607BA8">
            <w:pPr>
              <w:jc w:val="right"/>
              <w:rPr>
                <w:color w:val="0000FF"/>
                <w:lang w:val="fr-BE"/>
              </w:rPr>
            </w:pPr>
          </w:p>
        </w:tc>
        <w:tc>
          <w:tcPr>
            <w:tcW w:w="785" w:type="dxa"/>
            <w:vAlign w:val="bottom"/>
          </w:tcPr>
          <w:p w14:paraId="647C7BAE" w14:textId="77777777" w:rsidR="0043138D" w:rsidRPr="0010789C" w:rsidRDefault="0043138D" w:rsidP="00607BA8">
            <w:pPr>
              <w:jc w:val="right"/>
              <w:rPr>
                <w:color w:val="0000FF"/>
                <w:lang w:val="fr-BE"/>
              </w:rPr>
            </w:pPr>
          </w:p>
        </w:tc>
        <w:tc>
          <w:tcPr>
            <w:tcW w:w="262" w:type="dxa"/>
            <w:vAlign w:val="bottom"/>
          </w:tcPr>
          <w:p w14:paraId="16A1ACB0" w14:textId="77777777" w:rsidR="0043138D" w:rsidRPr="0010789C" w:rsidRDefault="0043138D" w:rsidP="00607BA8">
            <w:pPr>
              <w:jc w:val="right"/>
              <w:rPr>
                <w:color w:val="0000FF"/>
                <w:lang w:val="fr-BE"/>
              </w:rPr>
            </w:pPr>
          </w:p>
        </w:tc>
        <w:tc>
          <w:tcPr>
            <w:tcW w:w="260" w:type="dxa"/>
            <w:vAlign w:val="bottom"/>
          </w:tcPr>
          <w:p w14:paraId="536A93AF" w14:textId="77777777" w:rsidR="0043138D" w:rsidRPr="0010789C" w:rsidRDefault="0043138D" w:rsidP="00607BA8">
            <w:pPr>
              <w:jc w:val="right"/>
              <w:rPr>
                <w:color w:val="0000FF"/>
                <w:lang w:val="fr-BE"/>
              </w:rPr>
            </w:pPr>
          </w:p>
        </w:tc>
      </w:tr>
      <w:tr w:rsidR="0043138D" w:rsidRPr="00E360AB" w14:paraId="6E9C06B3" w14:textId="77777777" w:rsidTr="00EB37CE">
        <w:trPr>
          <w:cantSplit/>
        </w:trPr>
        <w:tc>
          <w:tcPr>
            <w:tcW w:w="393" w:type="dxa"/>
          </w:tcPr>
          <w:p w14:paraId="2023FCDF" w14:textId="77777777" w:rsidR="0043138D" w:rsidRPr="0010789C" w:rsidRDefault="0043138D" w:rsidP="00607BA8">
            <w:pPr>
              <w:rPr>
                <w:rFonts w:ascii="Arial" w:hAnsi="Arial"/>
                <w:color w:val="0000FF"/>
                <w:lang w:val="fr-BE"/>
              </w:rPr>
            </w:pPr>
          </w:p>
        </w:tc>
        <w:tc>
          <w:tcPr>
            <w:tcW w:w="524" w:type="dxa"/>
          </w:tcPr>
          <w:p w14:paraId="1FA8B43B" w14:textId="77777777" w:rsidR="0043138D" w:rsidRPr="0010789C" w:rsidRDefault="0043138D" w:rsidP="00607BA8">
            <w:pPr>
              <w:rPr>
                <w:color w:val="0000FF"/>
                <w:lang w:val="fr-BE"/>
              </w:rPr>
            </w:pPr>
          </w:p>
        </w:tc>
        <w:tc>
          <w:tcPr>
            <w:tcW w:w="785" w:type="dxa"/>
          </w:tcPr>
          <w:p w14:paraId="2616FE46" w14:textId="77777777" w:rsidR="0043138D" w:rsidRPr="0010789C" w:rsidRDefault="0043138D" w:rsidP="00607BA8">
            <w:pPr>
              <w:rPr>
                <w:rFonts w:ascii="Arial" w:hAnsi="Arial"/>
                <w:color w:val="0000FF"/>
                <w:lang w:val="fr-BE"/>
              </w:rPr>
            </w:pPr>
          </w:p>
        </w:tc>
        <w:tc>
          <w:tcPr>
            <w:tcW w:w="785" w:type="dxa"/>
          </w:tcPr>
          <w:p w14:paraId="5B2577CE" w14:textId="77777777" w:rsidR="0043138D" w:rsidRPr="0010789C" w:rsidRDefault="0043138D" w:rsidP="00607BA8">
            <w:pPr>
              <w:rPr>
                <w:rFonts w:ascii="Arial" w:hAnsi="Arial" w:cs="Arial"/>
                <w:color w:val="0000FF"/>
                <w:lang w:val="fr-BE"/>
              </w:rPr>
            </w:pPr>
          </w:p>
        </w:tc>
        <w:tc>
          <w:tcPr>
            <w:tcW w:w="4970" w:type="dxa"/>
          </w:tcPr>
          <w:p w14:paraId="4771F267" w14:textId="77777777" w:rsidR="0043138D" w:rsidRPr="0010789C" w:rsidRDefault="0043138D" w:rsidP="00607BA8">
            <w:pPr>
              <w:jc w:val="both"/>
              <w:rPr>
                <w:rFonts w:ascii="Arial" w:hAnsi="Arial"/>
                <w:color w:val="0000FF"/>
                <w:lang w:val="fr-BE"/>
              </w:rPr>
            </w:pPr>
          </w:p>
        </w:tc>
        <w:tc>
          <w:tcPr>
            <w:tcW w:w="262" w:type="dxa"/>
            <w:vAlign w:val="bottom"/>
          </w:tcPr>
          <w:p w14:paraId="796D27B7" w14:textId="77777777" w:rsidR="0043138D" w:rsidRPr="0010789C" w:rsidRDefault="0043138D" w:rsidP="00607BA8">
            <w:pPr>
              <w:jc w:val="right"/>
              <w:rPr>
                <w:rFonts w:ascii="Arial" w:hAnsi="Arial"/>
                <w:color w:val="0000FF"/>
                <w:lang w:val="fr-BE"/>
              </w:rPr>
            </w:pPr>
          </w:p>
        </w:tc>
        <w:tc>
          <w:tcPr>
            <w:tcW w:w="785" w:type="dxa"/>
            <w:vAlign w:val="bottom"/>
          </w:tcPr>
          <w:p w14:paraId="6B999090" w14:textId="77777777" w:rsidR="0043138D" w:rsidRPr="0010789C" w:rsidRDefault="0043138D" w:rsidP="00607BA8">
            <w:pPr>
              <w:jc w:val="right"/>
              <w:rPr>
                <w:rFonts w:ascii="Arial" w:hAnsi="Arial"/>
                <w:color w:val="0000FF"/>
                <w:lang w:val="fr-BE"/>
              </w:rPr>
            </w:pPr>
          </w:p>
        </w:tc>
        <w:tc>
          <w:tcPr>
            <w:tcW w:w="262" w:type="dxa"/>
            <w:vAlign w:val="bottom"/>
          </w:tcPr>
          <w:p w14:paraId="7D4BD287" w14:textId="77777777" w:rsidR="0043138D" w:rsidRPr="0010789C" w:rsidRDefault="0043138D" w:rsidP="00607BA8">
            <w:pPr>
              <w:jc w:val="right"/>
              <w:rPr>
                <w:color w:val="0000FF"/>
                <w:lang w:val="fr-BE"/>
              </w:rPr>
            </w:pPr>
          </w:p>
        </w:tc>
        <w:tc>
          <w:tcPr>
            <w:tcW w:w="260" w:type="dxa"/>
            <w:vAlign w:val="bottom"/>
          </w:tcPr>
          <w:p w14:paraId="60D88CBD" w14:textId="77777777" w:rsidR="0043138D" w:rsidRPr="0010789C" w:rsidRDefault="0043138D" w:rsidP="00607BA8">
            <w:pPr>
              <w:jc w:val="right"/>
              <w:rPr>
                <w:rFonts w:ascii="Arial" w:hAnsi="Arial"/>
                <w:color w:val="0000FF"/>
                <w:lang w:val="fr-BE"/>
              </w:rPr>
            </w:pPr>
          </w:p>
        </w:tc>
      </w:tr>
      <w:tr w:rsidR="00A74076" w:rsidRPr="00E360AB" w14:paraId="615186EE" w14:textId="77777777" w:rsidTr="00EB37CE">
        <w:trPr>
          <w:cantSplit/>
        </w:trPr>
        <w:tc>
          <w:tcPr>
            <w:tcW w:w="393" w:type="dxa"/>
          </w:tcPr>
          <w:p w14:paraId="72B9EB46" w14:textId="77777777" w:rsidR="0043138D" w:rsidRPr="0010789C" w:rsidRDefault="0043138D" w:rsidP="00607BA8">
            <w:pPr>
              <w:rPr>
                <w:color w:val="0000FF"/>
                <w:lang w:val="fr-BE"/>
              </w:rPr>
            </w:pPr>
          </w:p>
        </w:tc>
        <w:tc>
          <w:tcPr>
            <w:tcW w:w="524" w:type="dxa"/>
          </w:tcPr>
          <w:p w14:paraId="6183CC25" w14:textId="77777777" w:rsidR="0043138D" w:rsidRPr="0010789C" w:rsidRDefault="0043138D" w:rsidP="00607BA8">
            <w:pPr>
              <w:rPr>
                <w:color w:val="0000FF"/>
                <w:lang w:val="fr-BE"/>
              </w:rPr>
            </w:pPr>
          </w:p>
        </w:tc>
        <w:tc>
          <w:tcPr>
            <w:tcW w:w="785" w:type="dxa"/>
          </w:tcPr>
          <w:p w14:paraId="183BA10E" w14:textId="77777777" w:rsidR="0043138D" w:rsidRPr="0010789C" w:rsidRDefault="0043138D" w:rsidP="00607BA8">
            <w:pPr>
              <w:rPr>
                <w:color w:val="0000FF"/>
                <w:lang w:val="fr-BE"/>
              </w:rPr>
            </w:pPr>
          </w:p>
        </w:tc>
        <w:tc>
          <w:tcPr>
            <w:tcW w:w="785" w:type="dxa"/>
          </w:tcPr>
          <w:p w14:paraId="429E41FE" w14:textId="77777777" w:rsidR="0043138D" w:rsidRPr="0010789C" w:rsidRDefault="0043138D" w:rsidP="00607BA8">
            <w:pPr>
              <w:rPr>
                <w:rFonts w:ascii="Arial" w:hAnsi="Arial" w:cs="Arial"/>
                <w:color w:val="0000FF"/>
                <w:lang w:val="fr-BE"/>
              </w:rPr>
            </w:pPr>
          </w:p>
        </w:tc>
        <w:tc>
          <w:tcPr>
            <w:tcW w:w="6279" w:type="dxa"/>
            <w:gridSpan w:val="4"/>
            <w:vAlign w:val="bottom"/>
          </w:tcPr>
          <w:p w14:paraId="4C56980C" w14:textId="77777777" w:rsidR="0043138D" w:rsidRPr="0010789C" w:rsidRDefault="0043138D" w:rsidP="00607BA8">
            <w:pPr>
              <w:jc w:val="both"/>
              <w:rPr>
                <w:i/>
                <w:color w:val="0000FF"/>
                <w:sz w:val="18"/>
                <w:lang w:val="fr-BE"/>
              </w:rPr>
            </w:pPr>
            <w:r w:rsidRPr="0010789C">
              <w:rPr>
                <w:rFonts w:ascii="Arial" w:hAnsi="Arial"/>
                <w:i/>
                <w:color w:val="0000FF"/>
                <w:sz w:val="18"/>
                <w:lang w:val="fr-BE"/>
              </w:rPr>
              <w:t>"A.R. 29.1.1993" (en vigueur 1.2.1993)</w:t>
            </w:r>
            <w:r w:rsidR="00DB0ECC"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260" w:type="dxa"/>
            <w:vAlign w:val="bottom"/>
          </w:tcPr>
          <w:p w14:paraId="3113D7FB" w14:textId="77777777" w:rsidR="0043138D" w:rsidRPr="0010789C" w:rsidRDefault="0043138D" w:rsidP="00607BA8">
            <w:pPr>
              <w:jc w:val="right"/>
              <w:rPr>
                <w:color w:val="0000FF"/>
                <w:lang w:val="fr-BE"/>
              </w:rPr>
            </w:pPr>
          </w:p>
        </w:tc>
      </w:tr>
      <w:tr w:rsidR="0043138D" w:rsidRPr="0010789C" w14:paraId="08946C64" w14:textId="77777777" w:rsidTr="00EB37CE">
        <w:trPr>
          <w:cantSplit/>
        </w:trPr>
        <w:tc>
          <w:tcPr>
            <w:tcW w:w="393" w:type="dxa"/>
          </w:tcPr>
          <w:p w14:paraId="0FB254FF" w14:textId="77777777" w:rsidR="0043138D" w:rsidRPr="0010789C" w:rsidRDefault="0043138D" w:rsidP="00607BA8">
            <w:pPr>
              <w:jc w:val="both"/>
              <w:rPr>
                <w:color w:val="0000FF"/>
              </w:rPr>
            </w:pPr>
            <w:r w:rsidRPr="0010789C">
              <w:rPr>
                <w:rFonts w:ascii="Arial" w:hAnsi="Arial"/>
                <w:color w:val="0000FF"/>
              </w:rPr>
              <w:t>"</w:t>
            </w:r>
          </w:p>
        </w:tc>
        <w:tc>
          <w:tcPr>
            <w:tcW w:w="524" w:type="dxa"/>
          </w:tcPr>
          <w:p w14:paraId="477369C4" w14:textId="77777777" w:rsidR="0043138D" w:rsidRPr="0010789C" w:rsidRDefault="0043138D" w:rsidP="00607BA8">
            <w:pPr>
              <w:rPr>
                <w:color w:val="0000FF"/>
              </w:rPr>
            </w:pPr>
          </w:p>
        </w:tc>
        <w:tc>
          <w:tcPr>
            <w:tcW w:w="785" w:type="dxa"/>
          </w:tcPr>
          <w:p w14:paraId="31AD67B6" w14:textId="77777777" w:rsidR="0043138D" w:rsidRPr="0010789C" w:rsidRDefault="0043138D" w:rsidP="00607BA8">
            <w:pPr>
              <w:rPr>
                <w:color w:val="0000FF"/>
              </w:rPr>
            </w:pPr>
            <w:r w:rsidRPr="0010789C">
              <w:rPr>
                <w:rFonts w:ascii="Arial" w:hAnsi="Arial"/>
                <w:color w:val="0000FF"/>
              </w:rPr>
              <w:t>645190</w:t>
            </w:r>
          </w:p>
        </w:tc>
        <w:tc>
          <w:tcPr>
            <w:tcW w:w="785" w:type="dxa"/>
          </w:tcPr>
          <w:p w14:paraId="64706CFC" w14:textId="77777777" w:rsidR="0043138D" w:rsidRPr="0010789C" w:rsidRDefault="00B71C34" w:rsidP="00607BA8">
            <w:pPr>
              <w:rPr>
                <w:rFonts w:ascii="Arial" w:hAnsi="Arial" w:cs="Arial"/>
                <w:color w:val="0000FF"/>
              </w:rPr>
            </w:pPr>
            <w:r w:rsidRPr="0010789C">
              <w:rPr>
                <w:rFonts w:ascii="Arial" w:hAnsi="Arial" w:cs="Arial"/>
                <w:color w:val="0000FF"/>
              </w:rPr>
              <w:t>645201</w:t>
            </w:r>
          </w:p>
        </w:tc>
        <w:tc>
          <w:tcPr>
            <w:tcW w:w="4970" w:type="dxa"/>
          </w:tcPr>
          <w:p w14:paraId="4811DE68" w14:textId="77777777" w:rsidR="0043138D" w:rsidRPr="0010789C" w:rsidRDefault="0043138D" w:rsidP="00607BA8">
            <w:pPr>
              <w:jc w:val="both"/>
              <w:rPr>
                <w:color w:val="0000FF"/>
                <w:lang w:val="fr-FR"/>
              </w:rPr>
            </w:pPr>
            <w:r w:rsidRPr="0010789C">
              <w:rPr>
                <w:rFonts w:ascii="Arial" w:hAnsi="Arial"/>
                <w:color w:val="0000FF"/>
                <w:lang w:val="fr-FR"/>
              </w:rPr>
              <w:t>Collier rigide, réglable ou non en hauteur (AII1)</w:t>
            </w:r>
          </w:p>
        </w:tc>
        <w:tc>
          <w:tcPr>
            <w:tcW w:w="262" w:type="dxa"/>
            <w:vAlign w:val="bottom"/>
          </w:tcPr>
          <w:p w14:paraId="708E13F8"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15A10948" w14:textId="77777777" w:rsidR="0043138D" w:rsidRPr="0010789C" w:rsidRDefault="0043138D" w:rsidP="00607BA8">
            <w:pPr>
              <w:jc w:val="right"/>
              <w:rPr>
                <w:color w:val="0000FF"/>
              </w:rPr>
            </w:pPr>
            <w:r w:rsidRPr="0010789C">
              <w:rPr>
                <w:rFonts w:ascii="Arial" w:hAnsi="Arial"/>
                <w:color w:val="0000FF"/>
              </w:rPr>
              <w:t>43,58</w:t>
            </w:r>
          </w:p>
        </w:tc>
        <w:tc>
          <w:tcPr>
            <w:tcW w:w="262" w:type="dxa"/>
            <w:vAlign w:val="bottom"/>
          </w:tcPr>
          <w:p w14:paraId="5DEDD01E" w14:textId="77777777" w:rsidR="0043138D" w:rsidRPr="0010789C" w:rsidRDefault="0043138D" w:rsidP="00607BA8">
            <w:pPr>
              <w:jc w:val="right"/>
              <w:rPr>
                <w:color w:val="0000FF"/>
              </w:rPr>
            </w:pPr>
          </w:p>
        </w:tc>
        <w:tc>
          <w:tcPr>
            <w:tcW w:w="260" w:type="dxa"/>
            <w:vAlign w:val="bottom"/>
          </w:tcPr>
          <w:p w14:paraId="0755FB40" w14:textId="77777777" w:rsidR="0043138D" w:rsidRPr="0010789C" w:rsidRDefault="0043138D" w:rsidP="00607BA8">
            <w:pPr>
              <w:jc w:val="right"/>
              <w:rPr>
                <w:color w:val="0000FF"/>
              </w:rPr>
            </w:pPr>
          </w:p>
        </w:tc>
      </w:tr>
      <w:tr w:rsidR="0043138D" w:rsidRPr="0010789C" w14:paraId="4546B38B" w14:textId="77777777" w:rsidTr="00EB37CE">
        <w:trPr>
          <w:cantSplit/>
        </w:trPr>
        <w:tc>
          <w:tcPr>
            <w:tcW w:w="393" w:type="dxa"/>
          </w:tcPr>
          <w:p w14:paraId="410EFD43" w14:textId="77777777" w:rsidR="0043138D" w:rsidRPr="0010789C" w:rsidRDefault="0043138D" w:rsidP="00607BA8">
            <w:pPr>
              <w:jc w:val="both"/>
              <w:rPr>
                <w:rFonts w:ascii="Arial" w:hAnsi="Arial"/>
                <w:color w:val="0000FF"/>
              </w:rPr>
            </w:pPr>
          </w:p>
        </w:tc>
        <w:tc>
          <w:tcPr>
            <w:tcW w:w="524" w:type="dxa"/>
          </w:tcPr>
          <w:p w14:paraId="7716D15F" w14:textId="77777777" w:rsidR="0043138D" w:rsidRPr="0010789C" w:rsidRDefault="0043138D" w:rsidP="00607BA8">
            <w:pPr>
              <w:rPr>
                <w:color w:val="0000FF"/>
              </w:rPr>
            </w:pPr>
          </w:p>
        </w:tc>
        <w:tc>
          <w:tcPr>
            <w:tcW w:w="785" w:type="dxa"/>
          </w:tcPr>
          <w:p w14:paraId="416B2824" w14:textId="77777777" w:rsidR="0043138D" w:rsidRPr="0010789C" w:rsidRDefault="0043138D" w:rsidP="00607BA8">
            <w:pPr>
              <w:rPr>
                <w:rFonts w:ascii="Arial" w:hAnsi="Arial"/>
                <w:color w:val="0000FF"/>
              </w:rPr>
            </w:pPr>
          </w:p>
        </w:tc>
        <w:tc>
          <w:tcPr>
            <w:tcW w:w="785" w:type="dxa"/>
          </w:tcPr>
          <w:p w14:paraId="46EFC605" w14:textId="77777777" w:rsidR="0043138D" w:rsidRPr="0010789C" w:rsidRDefault="0043138D" w:rsidP="00607BA8">
            <w:pPr>
              <w:rPr>
                <w:rFonts w:ascii="Arial" w:hAnsi="Arial" w:cs="Arial"/>
                <w:color w:val="0000FF"/>
              </w:rPr>
            </w:pPr>
          </w:p>
        </w:tc>
        <w:tc>
          <w:tcPr>
            <w:tcW w:w="4970" w:type="dxa"/>
          </w:tcPr>
          <w:p w14:paraId="778C7897" w14:textId="77777777" w:rsidR="0043138D" w:rsidRPr="0010789C" w:rsidRDefault="0043138D" w:rsidP="00607BA8">
            <w:pPr>
              <w:jc w:val="both"/>
              <w:rPr>
                <w:rFonts w:ascii="Arial" w:hAnsi="Arial"/>
                <w:color w:val="0000FF"/>
              </w:rPr>
            </w:pPr>
          </w:p>
        </w:tc>
        <w:tc>
          <w:tcPr>
            <w:tcW w:w="262" w:type="dxa"/>
            <w:vAlign w:val="bottom"/>
          </w:tcPr>
          <w:p w14:paraId="62FB43B2" w14:textId="77777777" w:rsidR="0043138D" w:rsidRPr="0010789C" w:rsidRDefault="0043138D" w:rsidP="00607BA8">
            <w:pPr>
              <w:jc w:val="right"/>
              <w:rPr>
                <w:rFonts w:ascii="Arial" w:hAnsi="Arial"/>
                <w:color w:val="0000FF"/>
              </w:rPr>
            </w:pPr>
          </w:p>
        </w:tc>
        <w:tc>
          <w:tcPr>
            <w:tcW w:w="785" w:type="dxa"/>
            <w:vAlign w:val="bottom"/>
          </w:tcPr>
          <w:p w14:paraId="5C60F3D5" w14:textId="77777777" w:rsidR="0043138D" w:rsidRPr="0010789C" w:rsidRDefault="0043138D" w:rsidP="00607BA8">
            <w:pPr>
              <w:jc w:val="right"/>
              <w:rPr>
                <w:rFonts w:ascii="Arial" w:hAnsi="Arial"/>
                <w:color w:val="0000FF"/>
              </w:rPr>
            </w:pPr>
          </w:p>
        </w:tc>
        <w:tc>
          <w:tcPr>
            <w:tcW w:w="262" w:type="dxa"/>
            <w:vAlign w:val="bottom"/>
          </w:tcPr>
          <w:p w14:paraId="0E770900" w14:textId="77777777" w:rsidR="0043138D" w:rsidRPr="0010789C" w:rsidRDefault="0043138D" w:rsidP="00607BA8">
            <w:pPr>
              <w:jc w:val="right"/>
              <w:rPr>
                <w:color w:val="0000FF"/>
              </w:rPr>
            </w:pPr>
          </w:p>
        </w:tc>
        <w:tc>
          <w:tcPr>
            <w:tcW w:w="260" w:type="dxa"/>
            <w:vAlign w:val="bottom"/>
          </w:tcPr>
          <w:p w14:paraId="07A0F795" w14:textId="77777777" w:rsidR="0043138D" w:rsidRPr="0010789C" w:rsidRDefault="0043138D" w:rsidP="00607BA8">
            <w:pPr>
              <w:jc w:val="right"/>
              <w:rPr>
                <w:color w:val="0000FF"/>
              </w:rPr>
            </w:pPr>
          </w:p>
        </w:tc>
      </w:tr>
      <w:tr w:rsidR="0043138D" w:rsidRPr="0010789C" w14:paraId="03195B41" w14:textId="77777777" w:rsidTr="00EB37CE">
        <w:trPr>
          <w:cantSplit/>
        </w:trPr>
        <w:tc>
          <w:tcPr>
            <w:tcW w:w="393" w:type="dxa"/>
          </w:tcPr>
          <w:p w14:paraId="4462BFFA" w14:textId="77777777" w:rsidR="0043138D" w:rsidRPr="0010789C" w:rsidRDefault="0043138D" w:rsidP="00607BA8">
            <w:pPr>
              <w:rPr>
                <w:color w:val="0000FF"/>
              </w:rPr>
            </w:pPr>
          </w:p>
        </w:tc>
        <w:tc>
          <w:tcPr>
            <w:tcW w:w="524" w:type="dxa"/>
          </w:tcPr>
          <w:p w14:paraId="1B6BA38D" w14:textId="77777777" w:rsidR="0043138D" w:rsidRPr="0010789C" w:rsidRDefault="0043138D" w:rsidP="00607BA8">
            <w:pPr>
              <w:rPr>
                <w:color w:val="0000FF"/>
              </w:rPr>
            </w:pPr>
          </w:p>
        </w:tc>
        <w:tc>
          <w:tcPr>
            <w:tcW w:w="785" w:type="dxa"/>
          </w:tcPr>
          <w:p w14:paraId="0B6E27E0" w14:textId="77777777" w:rsidR="0043138D" w:rsidRPr="0010789C" w:rsidRDefault="0043138D" w:rsidP="00607BA8">
            <w:pPr>
              <w:rPr>
                <w:color w:val="0000FF"/>
              </w:rPr>
            </w:pPr>
            <w:r w:rsidRPr="0010789C">
              <w:rPr>
                <w:rFonts w:ascii="Arial" w:hAnsi="Arial"/>
                <w:color w:val="0000FF"/>
              </w:rPr>
              <w:t>645212</w:t>
            </w:r>
          </w:p>
        </w:tc>
        <w:tc>
          <w:tcPr>
            <w:tcW w:w="785" w:type="dxa"/>
          </w:tcPr>
          <w:p w14:paraId="1BFC7313" w14:textId="77777777" w:rsidR="0043138D" w:rsidRPr="0010789C" w:rsidRDefault="00B71C34" w:rsidP="00607BA8">
            <w:pPr>
              <w:rPr>
                <w:rFonts w:ascii="Arial" w:hAnsi="Arial" w:cs="Arial"/>
                <w:color w:val="0000FF"/>
              </w:rPr>
            </w:pPr>
            <w:r w:rsidRPr="0010789C">
              <w:rPr>
                <w:rFonts w:ascii="Arial" w:hAnsi="Arial" w:cs="Arial"/>
                <w:color w:val="0000FF"/>
              </w:rPr>
              <w:t>645223</w:t>
            </w:r>
          </w:p>
        </w:tc>
        <w:tc>
          <w:tcPr>
            <w:tcW w:w="4970" w:type="dxa"/>
          </w:tcPr>
          <w:p w14:paraId="3ED76A4E" w14:textId="77777777" w:rsidR="0043138D" w:rsidRPr="0010789C" w:rsidRDefault="0043138D" w:rsidP="00607BA8">
            <w:pPr>
              <w:jc w:val="both"/>
              <w:rPr>
                <w:color w:val="0000FF"/>
                <w:lang w:val="fr-FR"/>
              </w:rPr>
            </w:pPr>
            <w:r w:rsidRPr="0010789C">
              <w:rPr>
                <w:rFonts w:ascii="Arial" w:hAnsi="Arial"/>
                <w:color w:val="0000FF"/>
                <w:lang w:val="fr-FR"/>
              </w:rPr>
              <w:t>Collier rigide avec appui-menton et/ou occiput, réglable en hauteur (AII1)</w:t>
            </w:r>
          </w:p>
        </w:tc>
        <w:tc>
          <w:tcPr>
            <w:tcW w:w="262" w:type="dxa"/>
            <w:vAlign w:val="bottom"/>
          </w:tcPr>
          <w:p w14:paraId="69161A56"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0FFD3395" w14:textId="77777777" w:rsidR="0043138D" w:rsidRPr="0010789C" w:rsidRDefault="0043138D" w:rsidP="00607BA8">
            <w:pPr>
              <w:jc w:val="right"/>
              <w:rPr>
                <w:color w:val="0000FF"/>
              </w:rPr>
            </w:pPr>
            <w:r w:rsidRPr="0010789C">
              <w:rPr>
                <w:rFonts w:ascii="Arial" w:hAnsi="Arial"/>
                <w:color w:val="0000FF"/>
              </w:rPr>
              <w:t>160,16</w:t>
            </w:r>
          </w:p>
        </w:tc>
        <w:tc>
          <w:tcPr>
            <w:tcW w:w="262" w:type="dxa"/>
            <w:vAlign w:val="bottom"/>
          </w:tcPr>
          <w:p w14:paraId="7FB0828A" w14:textId="77777777" w:rsidR="0043138D" w:rsidRPr="0010789C" w:rsidRDefault="0043138D" w:rsidP="00607BA8">
            <w:pPr>
              <w:jc w:val="right"/>
              <w:rPr>
                <w:color w:val="0000FF"/>
              </w:rPr>
            </w:pPr>
          </w:p>
        </w:tc>
        <w:tc>
          <w:tcPr>
            <w:tcW w:w="260" w:type="dxa"/>
            <w:vAlign w:val="bottom"/>
          </w:tcPr>
          <w:p w14:paraId="318CD6CE" w14:textId="77777777" w:rsidR="0043138D" w:rsidRPr="0010789C" w:rsidRDefault="0043138D" w:rsidP="00607BA8">
            <w:pPr>
              <w:jc w:val="right"/>
              <w:rPr>
                <w:color w:val="0000FF"/>
              </w:rPr>
            </w:pPr>
          </w:p>
        </w:tc>
      </w:tr>
      <w:tr w:rsidR="0043138D" w:rsidRPr="0010789C" w14:paraId="67D64DF0" w14:textId="77777777" w:rsidTr="00EB37CE">
        <w:trPr>
          <w:cantSplit/>
        </w:trPr>
        <w:tc>
          <w:tcPr>
            <w:tcW w:w="393" w:type="dxa"/>
          </w:tcPr>
          <w:p w14:paraId="7ECE8BD9" w14:textId="77777777" w:rsidR="0043138D" w:rsidRPr="0010789C" w:rsidRDefault="0043138D" w:rsidP="00607BA8">
            <w:pPr>
              <w:rPr>
                <w:color w:val="0000FF"/>
              </w:rPr>
            </w:pPr>
          </w:p>
        </w:tc>
        <w:tc>
          <w:tcPr>
            <w:tcW w:w="524" w:type="dxa"/>
          </w:tcPr>
          <w:p w14:paraId="54D80FB9" w14:textId="77777777" w:rsidR="0043138D" w:rsidRPr="0010789C" w:rsidRDefault="0043138D" w:rsidP="00607BA8">
            <w:pPr>
              <w:rPr>
                <w:color w:val="0000FF"/>
              </w:rPr>
            </w:pPr>
          </w:p>
        </w:tc>
        <w:tc>
          <w:tcPr>
            <w:tcW w:w="785" w:type="dxa"/>
          </w:tcPr>
          <w:p w14:paraId="7FE021C4" w14:textId="77777777" w:rsidR="0043138D" w:rsidRPr="0010789C" w:rsidRDefault="0043138D" w:rsidP="00607BA8">
            <w:pPr>
              <w:rPr>
                <w:rFonts w:ascii="Arial" w:hAnsi="Arial"/>
                <w:color w:val="0000FF"/>
              </w:rPr>
            </w:pPr>
          </w:p>
        </w:tc>
        <w:tc>
          <w:tcPr>
            <w:tcW w:w="785" w:type="dxa"/>
          </w:tcPr>
          <w:p w14:paraId="547C5C2E" w14:textId="77777777" w:rsidR="0043138D" w:rsidRPr="0010789C" w:rsidRDefault="0043138D" w:rsidP="00607BA8">
            <w:pPr>
              <w:rPr>
                <w:rFonts w:ascii="Arial" w:hAnsi="Arial" w:cs="Arial"/>
                <w:color w:val="0000FF"/>
              </w:rPr>
            </w:pPr>
          </w:p>
        </w:tc>
        <w:tc>
          <w:tcPr>
            <w:tcW w:w="4970" w:type="dxa"/>
          </w:tcPr>
          <w:p w14:paraId="41E933D7" w14:textId="77777777" w:rsidR="0043138D" w:rsidRPr="0010789C" w:rsidRDefault="0043138D" w:rsidP="00607BA8">
            <w:pPr>
              <w:jc w:val="both"/>
              <w:rPr>
                <w:rFonts w:ascii="Arial" w:hAnsi="Arial"/>
                <w:color w:val="0000FF"/>
              </w:rPr>
            </w:pPr>
          </w:p>
        </w:tc>
        <w:tc>
          <w:tcPr>
            <w:tcW w:w="262" w:type="dxa"/>
            <w:vAlign w:val="bottom"/>
          </w:tcPr>
          <w:p w14:paraId="2A76A4DC" w14:textId="77777777" w:rsidR="0043138D" w:rsidRPr="0010789C" w:rsidRDefault="0043138D" w:rsidP="00607BA8">
            <w:pPr>
              <w:jc w:val="right"/>
              <w:rPr>
                <w:rFonts w:ascii="Arial" w:hAnsi="Arial"/>
                <w:color w:val="0000FF"/>
              </w:rPr>
            </w:pPr>
          </w:p>
        </w:tc>
        <w:tc>
          <w:tcPr>
            <w:tcW w:w="785" w:type="dxa"/>
            <w:vAlign w:val="bottom"/>
          </w:tcPr>
          <w:p w14:paraId="249F5906" w14:textId="77777777" w:rsidR="0043138D" w:rsidRPr="0010789C" w:rsidRDefault="0043138D" w:rsidP="00607BA8">
            <w:pPr>
              <w:jc w:val="right"/>
              <w:rPr>
                <w:rFonts w:ascii="Arial" w:hAnsi="Arial"/>
                <w:color w:val="0000FF"/>
              </w:rPr>
            </w:pPr>
          </w:p>
        </w:tc>
        <w:tc>
          <w:tcPr>
            <w:tcW w:w="262" w:type="dxa"/>
            <w:vAlign w:val="bottom"/>
          </w:tcPr>
          <w:p w14:paraId="10271180" w14:textId="77777777" w:rsidR="0043138D" w:rsidRPr="0010789C" w:rsidRDefault="0043138D" w:rsidP="00607BA8">
            <w:pPr>
              <w:jc w:val="right"/>
              <w:rPr>
                <w:color w:val="0000FF"/>
              </w:rPr>
            </w:pPr>
          </w:p>
        </w:tc>
        <w:tc>
          <w:tcPr>
            <w:tcW w:w="260" w:type="dxa"/>
            <w:vAlign w:val="bottom"/>
          </w:tcPr>
          <w:p w14:paraId="45D71891" w14:textId="77777777" w:rsidR="0043138D" w:rsidRPr="0010789C" w:rsidRDefault="0043138D" w:rsidP="00607BA8">
            <w:pPr>
              <w:jc w:val="right"/>
              <w:rPr>
                <w:color w:val="0000FF"/>
              </w:rPr>
            </w:pPr>
          </w:p>
        </w:tc>
      </w:tr>
      <w:tr w:rsidR="0043138D" w:rsidRPr="0010789C" w14:paraId="0C713433" w14:textId="77777777" w:rsidTr="00EB37CE">
        <w:trPr>
          <w:cantSplit/>
        </w:trPr>
        <w:tc>
          <w:tcPr>
            <w:tcW w:w="393" w:type="dxa"/>
          </w:tcPr>
          <w:p w14:paraId="2378D32B" w14:textId="77777777" w:rsidR="0043138D" w:rsidRPr="0010789C" w:rsidRDefault="0043138D" w:rsidP="00607BA8">
            <w:pPr>
              <w:rPr>
                <w:color w:val="0000FF"/>
              </w:rPr>
            </w:pPr>
          </w:p>
        </w:tc>
        <w:tc>
          <w:tcPr>
            <w:tcW w:w="524" w:type="dxa"/>
          </w:tcPr>
          <w:p w14:paraId="6D49F06F" w14:textId="77777777" w:rsidR="0043138D" w:rsidRPr="0010789C" w:rsidRDefault="0043138D" w:rsidP="00607BA8">
            <w:pPr>
              <w:rPr>
                <w:color w:val="0000FF"/>
              </w:rPr>
            </w:pPr>
          </w:p>
        </w:tc>
        <w:tc>
          <w:tcPr>
            <w:tcW w:w="785" w:type="dxa"/>
          </w:tcPr>
          <w:p w14:paraId="4899CE08" w14:textId="77777777" w:rsidR="0043138D" w:rsidRPr="0010789C" w:rsidRDefault="0043138D" w:rsidP="00607BA8">
            <w:pPr>
              <w:rPr>
                <w:color w:val="0000FF"/>
              </w:rPr>
            </w:pPr>
            <w:r w:rsidRPr="0010789C">
              <w:rPr>
                <w:rFonts w:ascii="Arial" w:hAnsi="Arial"/>
                <w:color w:val="0000FF"/>
              </w:rPr>
              <w:t>645234</w:t>
            </w:r>
          </w:p>
        </w:tc>
        <w:tc>
          <w:tcPr>
            <w:tcW w:w="785" w:type="dxa"/>
          </w:tcPr>
          <w:p w14:paraId="4F81DE8C" w14:textId="77777777" w:rsidR="0043138D" w:rsidRPr="0010789C" w:rsidRDefault="00B71C34" w:rsidP="00607BA8">
            <w:pPr>
              <w:rPr>
                <w:rFonts w:ascii="Arial" w:hAnsi="Arial" w:cs="Arial"/>
                <w:color w:val="0000FF"/>
              </w:rPr>
            </w:pPr>
            <w:r w:rsidRPr="0010789C">
              <w:rPr>
                <w:rFonts w:ascii="Arial" w:hAnsi="Arial" w:cs="Arial"/>
                <w:color w:val="0000FF"/>
              </w:rPr>
              <w:t>645245</w:t>
            </w:r>
          </w:p>
        </w:tc>
        <w:tc>
          <w:tcPr>
            <w:tcW w:w="4970" w:type="dxa"/>
          </w:tcPr>
          <w:p w14:paraId="4443924D" w14:textId="77777777" w:rsidR="0043138D" w:rsidRPr="0010789C" w:rsidRDefault="0043138D" w:rsidP="00607BA8">
            <w:pPr>
              <w:jc w:val="both"/>
              <w:rPr>
                <w:color w:val="0000FF"/>
                <w:lang w:val="fr-FR"/>
              </w:rPr>
            </w:pPr>
            <w:r w:rsidRPr="0010789C">
              <w:rPr>
                <w:rFonts w:ascii="Arial" w:hAnsi="Arial"/>
                <w:color w:val="0000FF"/>
                <w:lang w:val="fr-FR"/>
              </w:rPr>
              <w:t>Collier rigide avec appui-menton et/ou occiput, non réglable en hauteur (AII1)</w:t>
            </w:r>
          </w:p>
        </w:tc>
        <w:tc>
          <w:tcPr>
            <w:tcW w:w="262" w:type="dxa"/>
            <w:vAlign w:val="bottom"/>
          </w:tcPr>
          <w:p w14:paraId="6F506DF5"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7B9755F9" w14:textId="77777777" w:rsidR="0043138D" w:rsidRPr="0010789C" w:rsidRDefault="0043138D" w:rsidP="00607BA8">
            <w:pPr>
              <w:jc w:val="right"/>
              <w:rPr>
                <w:color w:val="0000FF"/>
              </w:rPr>
            </w:pPr>
            <w:r w:rsidRPr="0010789C">
              <w:rPr>
                <w:rFonts w:ascii="Arial" w:hAnsi="Arial"/>
                <w:color w:val="0000FF"/>
              </w:rPr>
              <w:t>87,16</w:t>
            </w:r>
          </w:p>
        </w:tc>
        <w:tc>
          <w:tcPr>
            <w:tcW w:w="262" w:type="dxa"/>
            <w:vAlign w:val="bottom"/>
          </w:tcPr>
          <w:p w14:paraId="77CA28F7" w14:textId="77777777" w:rsidR="0043138D" w:rsidRPr="0010789C" w:rsidRDefault="0043138D" w:rsidP="00607BA8">
            <w:pPr>
              <w:jc w:val="right"/>
              <w:rPr>
                <w:color w:val="0000FF"/>
              </w:rPr>
            </w:pPr>
          </w:p>
        </w:tc>
        <w:tc>
          <w:tcPr>
            <w:tcW w:w="260" w:type="dxa"/>
            <w:vAlign w:val="bottom"/>
          </w:tcPr>
          <w:p w14:paraId="21928125" w14:textId="77777777" w:rsidR="0043138D" w:rsidRPr="0010789C" w:rsidRDefault="0043138D" w:rsidP="00607BA8">
            <w:pPr>
              <w:jc w:val="right"/>
              <w:rPr>
                <w:color w:val="0000FF"/>
              </w:rPr>
            </w:pPr>
          </w:p>
        </w:tc>
      </w:tr>
      <w:tr w:rsidR="0043138D" w:rsidRPr="0010789C" w14:paraId="4D1C2236" w14:textId="77777777" w:rsidTr="00EB37CE">
        <w:trPr>
          <w:cantSplit/>
        </w:trPr>
        <w:tc>
          <w:tcPr>
            <w:tcW w:w="393" w:type="dxa"/>
          </w:tcPr>
          <w:p w14:paraId="6DEC2E24" w14:textId="77777777" w:rsidR="0043138D" w:rsidRPr="0010789C" w:rsidRDefault="0043138D" w:rsidP="00607BA8">
            <w:pPr>
              <w:rPr>
                <w:color w:val="0000FF"/>
              </w:rPr>
            </w:pPr>
          </w:p>
        </w:tc>
        <w:tc>
          <w:tcPr>
            <w:tcW w:w="524" w:type="dxa"/>
          </w:tcPr>
          <w:p w14:paraId="18B2FBF7" w14:textId="77777777" w:rsidR="0043138D" w:rsidRPr="0010789C" w:rsidRDefault="0043138D" w:rsidP="00607BA8">
            <w:pPr>
              <w:rPr>
                <w:color w:val="0000FF"/>
              </w:rPr>
            </w:pPr>
          </w:p>
        </w:tc>
        <w:tc>
          <w:tcPr>
            <w:tcW w:w="785" w:type="dxa"/>
          </w:tcPr>
          <w:p w14:paraId="2578E0F7" w14:textId="77777777" w:rsidR="0043138D" w:rsidRPr="0010789C" w:rsidRDefault="0043138D" w:rsidP="00607BA8">
            <w:pPr>
              <w:rPr>
                <w:rFonts w:ascii="Arial" w:hAnsi="Arial"/>
                <w:color w:val="0000FF"/>
              </w:rPr>
            </w:pPr>
          </w:p>
        </w:tc>
        <w:tc>
          <w:tcPr>
            <w:tcW w:w="785" w:type="dxa"/>
          </w:tcPr>
          <w:p w14:paraId="295B19FB" w14:textId="77777777" w:rsidR="0043138D" w:rsidRPr="0010789C" w:rsidRDefault="0043138D" w:rsidP="00607BA8">
            <w:pPr>
              <w:rPr>
                <w:rFonts w:ascii="Arial" w:hAnsi="Arial" w:cs="Arial"/>
                <w:color w:val="0000FF"/>
              </w:rPr>
            </w:pPr>
          </w:p>
        </w:tc>
        <w:tc>
          <w:tcPr>
            <w:tcW w:w="4970" w:type="dxa"/>
          </w:tcPr>
          <w:p w14:paraId="27007924" w14:textId="77777777" w:rsidR="0043138D" w:rsidRPr="0010789C" w:rsidRDefault="0043138D" w:rsidP="00607BA8">
            <w:pPr>
              <w:jc w:val="both"/>
              <w:rPr>
                <w:rFonts w:ascii="Arial" w:hAnsi="Arial"/>
                <w:color w:val="0000FF"/>
              </w:rPr>
            </w:pPr>
          </w:p>
        </w:tc>
        <w:tc>
          <w:tcPr>
            <w:tcW w:w="262" w:type="dxa"/>
            <w:vAlign w:val="bottom"/>
          </w:tcPr>
          <w:p w14:paraId="58343471" w14:textId="77777777" w:rsidR="0043138D" w:rsidRPr="0010789C" w:rsidRDefault="0043138D" w:rsidP="00607BA8">
            <w:pPr>
              <w:jc w:val="right"/>
              <w:rPr>
                <w:rFonts w:ascii="Arial" w:hAnsi="Arial"/>
                <w:color w:val="0000FF"/>
              </w:rPr>
            </w:pPr>
          </w:p>
        </w:tc>
        <w:tc>
          <w:tcPr>
            <w:tcW w:w="785" w:type="dxa"/>
            <w:vAlign w:val="bottom"/>
          </w:tcPr>
          <w:p w14:paraId="65CCAF23" w14:textId="77777777" w:rsidR="0043138D" w:rsidRPr="0010789C" w:rsidRDefault="0043138D" w:rsidP="00607BA8">
            <w:pPr>
              <w:jc w:val="right"/>
              <w:rPr>
                <w:rFonts w:ascii="Arial" w:hAnsi="Arial"/>
                <w:color w:val="0000FF"/>
              </w:rPr>
            </w:pPr>
          </w:p>
        </w:tc>
        <w:tc>
          <w:tcPr>
            <w:tcW w:w="262" w:type="dxa"/>
            <w:vAlign w:val="bottom"/>
          </w:tcPr>
          <w:p w14:paraId="7867B49E" w14:textId="77777777" w:rsidR="0043138D" w:rsidRPr="0010789C" w:rsidRDefault="0043138D" w:rsidP="00607BA8">
            <w:pPr>
              <w:jc w:val="right"/>
              <w:rPr>
                <w:color w:val="0000FF"/>
              </w:rPr>
            </w:pPr>
          </w:p>
        </w:tc>
        <w:tc>
          <w:tcPr>
            <w:tcW w:w="260" w:type="dxa"/>
            <w:vAlign w:val="bottom"/>
          </w:tcPr>
          <w:p w14:paraId="3D89089C" w14:textId="77777777" w:rsidR="0043138D" w:rsidRPr="0010789C" w:rsidRDefault="0043138D" w:rsidP="00607BA8">
            <w:pPr>
              <w:jc w:val="right"/>
              <w:rPr>
                <w:color w:val="0000FF"/>
              </w:rPr>
            </w:pPr>
          </w:p>
        </w:tc>
      </w:tr>
      <w:tr w:rsidR="0043138D" w:rsidRPr="0010789C" w14:paraId="6CBCB26B" w14:textId="77777777" w:rsidTr="00EB37CE">
        <w:trPr>
          <w:cantSplit/>
        </w:trPr>
        <w:tc>
          <w:tcPr>
            <w:tcW w:w="393" w:type="dxa"/>
          </w:tcPr>
          <w:p w14:paraId="4B594DC7" w14:textId="77777777" w:rsidR="0043138D" w:rsidRPr="0010789C" w:rsidRDefault="0043138D" w:rsidP="00607BA8">
            <w:pPr>
              <w:rPr>
                <w:color w:val="0000FF"/>
              </w:rPr>
            </w:pPr>
          </w:p>
        </w:tc>
        <w:tc>
          <w:tcPr>
            <w:tcW w:w="524" w:type="dxa"/>
          </w:tcPr>
          <w:p w14:paraId="3C09B52B" w14:textId="77777777" w:rsidR="0043138D" w:rsidRPr="0010789C" w:rsidRDefault="0043138D" w:rsidP="00607BA8">
            <w:pPr>
              <w:rPr>
                <w:color w:val="0000FF"/>
              </w:rPr>
            </w:pPr>
          </w:p>
        </w:tc>
        <w:tc>
          <w:tcPr>
            <w:tcW w:w="785" w:type="dxa"/>
          </w:tcPr>
          <w:p w14:paraId="5B77FF59" w14:textId="77777777" w:rsidR="0043138D" w:rsidRPr="0010789C" w:rsidRDefault="0043138D" w:rsidP="00607BA8">
            <w:pPr>
              <w:rPr>
                <w:color w:val="0000FF"/>
              </w:rPr>
            </w:pPr>
            <w:r w:rsidRPr="0010789C">
              <w:rPr>
                <w:rFonts w:ascii="Arial" w:hAnsi="Arial"/>
                <w:color w:val="0000FF"/>
              </w:rPr>
              <w:t>645256</w:t>
            </w:r>
          </w:p>
        </w:tc>
        <w:tc>
          <w:tcPr>
            <w:tcW w:w="785" w:type="dxa"/>
          </w:tcPr>
          <w:p w14:paraId="258BD32C" w14:textId="77777777" w:rsidR="0043138D" w:rsidRPr="0010789C" w:rsidRDefault="00B71C34" w:rsidP="00607BA8">
            <w:pPr>
              <w:rPr>
                <w:rFonts w:ascii="Arial" w:hAnsi="Arial" w:cs="Arial"/>
                <w:color w:val="0000FF"/>
              </w:rPr>
            </w:pPr>
            <w:r w:rsidRPr="0010789C">
              <w:rPr>
                <w:rFonts w:ascii="Arial" w:hAnsi="Arial" w:cs="Arial"/>
                <w:color w:val="0000FF"/>
              </w:rPr>
              <w:t>645260</w:t>
            </w:r>
          </w:p>
        </w:tc>
        <w:tc>
          <w:tcPr>
            <w:tcW w:w="4970" w:type="dxa"/>
          </w:tcPr>
          <w:p w14:paraId="003110A9" w14:textId="77777777" w:rsidR="0043138D" w:rsidRPr="0010789C" w:rsidRDefault="0043138D" w:rsidP="00607BA8">
            <w:pPr>
              <w:jc w:val="both"/>
              <w:rPr>
                <w:color w:val="0000FF"/>
                <w:lang w:val="fr-FR"/>
              </w:rPr>
            </w:pPr>
            <w:r w:rsidRPr="0010789C">
              <w:rPr>
                <w:rFonts w:ascii="Arial" w:hAnsi="Arial"/>
                <w:color w:val="0000FF"/>
                <w:lang w:val="fr-FR"/>
              </w:rPr>
              <w:t>Collier réglable ou non avec appui thoracique, type minerve (AII2)</w:t>
            </w:r>
          </w:p>
        </w:tc>
        <w:tc>
          <w:tcPr>
            <w:tcW w:w="262" w:type="dxa"/>
            <w:vAlign w:val="bottom"/>
          </w:tcPr>
          <w:p w14:paraId="7558D66B"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6C26BB75" w14:textId="77777777" w:rsidR="0043138D" w:rsidRPr="0010789C" w:rsidRDefault="0043138D" w:rsidP="00607BA8">
            <w:pPr>
              <w:jc w:val="right"/>
              <w:rPr>
                <w:color w:val="0000FF"/>
              </w:rPr>
            </w:pPr>
            <w:r w:rsidRPr="0010789C">
              <w:rPr>
                <w:rFonts w:ascii="Arial" w:hAnsi="Arial"/>
                <w:color w:val="0000FF"/>
              </w:rPr>
              <w:t>343,20</w:t>
            </w:r>
          </w:p>
        </w:tc>
        <w:tc>
          <w:tcPr>
            <w:tcW w:w="262" w:type="dxa"/>
            <w:vAlign w:val="bottom"/>
          </w:tcPr>
          <w:p w14:paraId="24F27802" w14:textId="77777777" w:rsidR="0043138D" w:rsidRPr="0010789C" w:rsidRDefault="0043138D" w:rsidP="00607BA8">
            <w:pPr>
              <w:jc w:val="right"/>
              <w:rPr>
                <w:color w:val="0000FF"/>
              </w:rPr>
            </w:pPr>
          </w:p>
        </w:tc>
        <w:tc>
          <w:tcPr>
            <w:tcW w:w="260" w:type="dxa"/>
            <w:vAlign w:val="bottom"/>
          </w:tcPr>
          <w:p w14:paraId="04F2ABFD" w14:textId="77777777" w:rsidR="0043138D" w:rsidRPr="0010789C" w:rsidRDefault="0043138D" w:rsidP="00607BA8">
            <w:pPr>
              <w:jc w:val="right"/>
              <w:rPr>
                <w:color w:val="0000FF"/>
              </w:rPr>
            </w:pPr>
          </w:p>
        </w:tc>
      </w:tr>
      <w:tr w:rsidR="0043138D" w:rsidRPr="0010789C" w14:paraId="7756306C" w14:textId="77777777" w:rsidTr="00EB37CE">
        <w:trPr>
          <w:cantSplit/>
        </w:trPr>
        <w:tc>
          <w:tcPr>
            <w:tcW w:w="393" w:type="dxa"/>
          </w:tcPr>
          <w:p w14:paraId="1E15A4D7" w14:textId="77777777" w:rsidR="0043138D" w:rsidRPr="0010789C" w:rsidRDefault="0043138D" w:rsidP="00607BA8">
            <w:pPr>
              <w:rPr>
                <w:color w:val="0000FF"/>
              </w:rPr>
            </w:pPr>
          </w:p>
        </w:tc>
        <w:tc>
          <w:tcPr>
            <w:tcW w:w="524" w:type="dxa"/>
          </w:tcPr>
          <w:p w14:paraId="3F618A39" w14:textId="77777777" w:rsidR="0043138D" w:rsidRPr="0010789C" w:rsidRDefault="0043138D" w:rsidP="00607BA8">
            <w:pPr>
              <w:rPr>
                <w:color w:val="0000FF"/>
              </w:rPr>
            </w:pPr>
          </w:p>
        </w:tc>
        <w:tc>
          <w:tcPr>
            <w:tcW w:w="785" w:type="dxa"/>
          </w:tcPr>
          <w:p w14:paraId="1C007670" w14:textId="77777777" w:rsidR="0043138D" w:rsidRPr="0010789C" w:rsidRDefault="0043138D" w:rsidP="00607BA8">
            <w:pPr>
              <w:rPr>
                <w:rFonts w:ascii="Arial" w:hAnsi="Arial"/>
                <w:color w:val="0000FF"/>
              </w:rPr>
            </w:pPr>
          </w:p>
        </w:tc>
        <w:tc>
          <w:tcPr>
            <w:tcW w:w="785" w:type="dxa"/>
          </w:tcPr>
          <w:p w14:paraId="58CC7656" w14:textId="77777777" w:rsidR="0043138D" w:rsidRPr="0010789C" w:rsidRDefault="0043138D" w:rsidP="00607BA8">
            <w:pPr>
              <w:rPr>
                <w:rFonts w:ascii="Arial" w:hAnsi="Arial" w:cs="Arial"/>
                <w:color w:val="0000FF"/>
              </w:rPr>
            </w:pPr>
          </w:p>
        </w:tc>
        <w:tc>
          <w:tcPr>
            <w:tcW w:w="4970" w:type="dxa"/>
          </w:tcPr>
          <w:p w14:paraId="36E49E4E" w14:textId="77777777" w:rsidR="0043138D" w:rsidRPr="0010789C" w:rsidRDefault="0043138D" w:rsidP="00607BA8">
            <w:pPr>
              <w:jc w:val="both"/>
              <w:rPr>
                <w:rFonts w:ascii="Arial" w:hAnsi="Arial"/>
                <w:color w:val="0000FF"/>
              </w:rPr>
            </w:pPr>
          </w:p>
        </w:tc>
        <w:tc>
          <w:tcPr>
            <w:tcW w:w="262" w:type="dxa"/>
            <w:vAlign w:val="bottom"/>
          </w:tcPr>
          <w:p w14:paraId="7B99E0BD" w14:textId="77777777" w:rsidR="0043138D" w:rsidRPr="0010789C" w:rsidRDefault="0043138D" w:rsidP="00607BA8">
            <w:pPr>
              <w:jc w:val="right"/>
              <w:rPr>
                <w:rFonts w:ascii="Arial" w:hAnsi="Arial"/>
                <w:color w:val="0000FF"/>
              </w:rPr>
            </w:pPr>
          </w:p>
        </w:tc>
        <w:tc>
          <w:tcPr>
            <w:tcW w:w="785" w:type="dxa"/>
            <w:vAlign w:val="bottom"/>
          </w:tcPr>
          <w:p w14:paraId="594F9AA9" w14:textId="77777777" w:rsidR="0043138D" w:rsidRPr="0010789C" w:rsidRDefault="0043138D" w:rsidP="00607BA8">
            <w:pPr>
              <w:jc w:val="right"/>
              <w:rPr>
                <w:rFonts w:ascii="Arial" w:hAnsi="Arial"/>
                <w:color w:val="0000FF"/>
              </w:rPr>
            </w:pPr>
          </w:p>
        </w:tc>
        <w:tc>
          <w:tcPr>
            <w:tcW w:w="262" w:type="dxa"/>
            <w:vAlign w:val="bottom"/>
          </w:tcPr>
          <w:p w14:paraId="5DED23BA" w14:textId="77777777" w:rsidR="0043138D" w:rsidRPr="0010789C" w:rsidRDefault="0043138D" w:rsidP="00607BA8">
            <w:pPr>
              <w:jc w:val="right"/>
              <w:rPr>
                <w:color w:val="0000FF"/>
              </w:rPr>
            </w:pPr>
          </w:p>
        </w:tc>
        <w:tc>
          <w:tcPr>
            <w:tcW w:w="260" w:type="dxa"/>
            <w:vAlign w:val="bottom"/>
          </w:tcPr>
          <w:p w14:paraId="6D808AB5" w14:textId="77777777" w:rsidR="0043138D" w:rsidRPr="0010789C" w:rsidRDefault="0043138D" w:rsidP="00607BA8">
            <w:pPr>
              <w:jc w:val="right"/>
              <w:rPr>
                <w:color w:val="0000FF"/>
              </w:rPr>
            </w:pPr>
          </w:p>
        </w:tc>
      </w:tr>
      <w:tr w:rsidR="0043138D" w:rsidRPr="0010789C" w14:paraId="63613E29" w14:textId="77777777" w:rsidTr="00EB37CE">
        <w:trPr>
          <w:cantSplit/>
        </w:trPr>
        <w:tc>
          <w:tcPr>
            <w:tcW w:w="393" w:type="dxa"/>
          </w:tcPr>
          <w:p w14:paraId="408C8403" w14:textId="77777777" w:rsidR="0043138D" w:rsidRPr="0010789C" w:rsidRDefault="0043138D" w:rsidP="00607BA8">
            <w:pPr>
              <w:rPr>
                <w:color w:val="0000FF"/>
              </w:rPr>
            </w:pPr>
          </w:p>
        </w:tc>
        <w:tc>
          <w:tcPr>
            <w:tcW w:w="524" w:type="dxa"/>
          </w:tcPr>
          <w:p w14:paraId="69B14CC4" w14:textId="77777777" w:rsidR="0043138D" w:rsidRPr="0010789C" w:rsidRDefault="0043138D" w:rsidP="00607BA8">
            <w:pPr>
              <w:rPr>
                <w:color w:val="0000FF"/>
              </w:rPr>
            </w:pPr>
          </w:p>
        </w:tc>
        <w:tc>
          <w:tcPr>
            <w:tcW w:w="785" w:type="dxa"/>
          </w:tcPr>
          <w:p w14:paraId="51DAE7B3" w14:textId="77777777" w:rsidR="0043138D" w:rsidRPr="0010789C" w:rsidRDefault="0043138D" w:rsidP="00607BA8">
            <w:pPr>
              <w:rPr>
                <w:color w:val="0000FF"/>
              </w:rPr>
            </w:pPr>
            <w:r w:rsidRPr="0010789C">
              <w:rPr>
                <w:rFonts w:ascii="Arial" w:hAnsi="Arial"/>
                <w:color w:val="0000FF"/>
              </w:rPr>
              <w:t>645271</w:t>
            </w:r>
          </w:p>
        </w:tc>
        <w:tc>
          <w:tcPr>
            <w:tcW w:w="785" w:type="dxa"/>
          </w:tcPr>
          <w:p w14:paraId="55F79877" w14:textId="77777777" w:rsidR="0043138D" w:rsidRPr="0010789C" w:rsidRDefault="00B71C34" w:rsidP="00607BA8">
            <w:pPr>
              <w:rPr>
                <w:rFonts w:ascii="Arial" w:hAnsi="Arial" w:cs="Arial"/>
                <w:color w:val="0000FF"/>
              </w:rPr>
            </w:pPr>
            <w:r w:rsidRPr="0010789C">
              <w:rPr>
                <w:rFonts w:ascii="Arial" w:hAnsi="Arial" w:cs="Arial"/>
                <w:color w:val="0000FF"/>
              </w:rPr>
              <w:t>645282</w:t>
            </w:r>
          </w:p>
        </w:tc>
        <w:tc>
          <w:tcPr>
            <w:tcW w:w="4970" w:type="dxa"/>
          </w:tcPr>
          <w:p w14:paraId="16A0F04A" w14:textId="77777777" w:rsidR="0043138D" w:rsidRPr="0010789C" w:rsidRDefault="0043138D" w:rsidP="00607BA8">
            <w:pPr>
              <w:jc w:val="both"/>
              <w:rPr>
                <w:color w:val="0000FF"/>
                <w:lang w:val="fr-FR"/>
              </w:rPr>
            </w:pPr>
            <w:r w:rsidRPr="0010789C">
              <w:rPr>
                <w:rFonts w:ascii="Arial" w:hAnsi="Arial"/>
                <w:color w:val="0000FF"/>
                <w:lang w:val="fr-FR"/>
              </w:rPr>
              <w:t>Collier, type minerve avec appui thoracique (AII3)</w:t>
            </w:r>
          </w:p>
        </w:tc>
        <w:tc>
          <w:tcPr>
            <w:tcW w:w="262" w:type="dxa"/>
            <w:vAlign w:val="bottom"/>
          </w:tcPr>
          <w:p w14:paraId="372EFF4E"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2105248F" w14:textId="77777777" w:rsidR="0043138D" w:rsidRPr="0010789C" w:rsidRDefault="0043138D" w:rsidP="00607BA8">
            <w:pPr>
              <w:jc w:val="right"/>
              <w:rPr>
                <w:color w:val="0000FF"/>
              </w:rPr>
            </w:pPr>
            <w:r w:rsidRPr="0010789C">
              <w:rPr>
                <w:rFonts w:ascii="Arial" w:hAnsi="Arial"/>
                <w:color w:val="0000FF"/>
              </w:rPr>
              <w:t>228,80</w:t>
            </w:r>
          </w:p>
        </w:tc>
        <w:tc>
          <w:tcPr>
            <w:tcW w:w="262" w:type="dxa"/>
            <w:vAlign w:val="bottom"/>
          </w:tcPr>
          <w:p w14:paraId="5D5857E4" w14:textId="77777777" w:rsidR="0043138D" w:rsidRPr="0010789C" w:rsidRDefault="0043138D" w:rsidP="00607BA8">
            <w:pPr>
              <w:jc w:val="right"/>
              <w:rPr>
                <w:color w:val="0000FF"/>
              </w:rPr>
            </w:pPr>
          </w:p>
        </w:tc>
        <w:tc>
          <w:tcPr>
            <w:tcW w:w="260" w:type="dxa"/>
            <w:vAlign w:val="bottom"/>
          </w:tcPr>
          <w:p w14:paraId="2130ACC8" w14:textId="77777777" w:rsidR="0043138D" w:rsidRPr="0010789C" w:rsidRDefault="0071350C" w:rsidP="00607BA8">
            <w:pPr>
              <w:jc w:val="right"/>
              <w:rPr>
                <w:color w:val="0000FF"/>
              </w:rPr>
            </w:pPr>
            <w:r w:rsidRPr="0010789C">
              <w:rPr>
                <w:rFonts w:ascii="Arial" w:hAnsi="Arial"/>
                <w:color w:val="0000FF"/>
              </w:rPr>
              <w:t>"</w:t>
            </w:r>
          </w:p>
        </w:tc>
      </w:tr>
      <w:tr w:rsidR="0043138D" w:rsidRPr="0010789C" w14:paraId="7FBD3E95" w14:textId="77777777" w:rsidTr="00EB37CE">
        <w:trPr>
          <w:cantSplit/>
        </w:trPr>
        <w:tc>
          <w:tcPr>
            <w:tcW w:w="393" w:type="dxa"/>
          </w:tcPr>
          <w:p w14:paraId="249A8C01" w14:textId="77777777" w:rsidR="00966C6A" w:rsidRPr="0010789C" w:rsidRDefault="00EA419C" w:rsidP="00607BA8">
            <w:pPr>
              <w:rPr>
                <w:color w:val="0000FF"/>
              </w:rPr>
            </w:pPr>
            <w:r w:rsidRPr="0010789C">
              <w:rPr>
                <w:color w:val="0000FF"/>
              </w:rPr>
              <w:t xml:space="preserve">  </w:t>
            </w:r>
          </w:p>
        </w:tc>
        <w:tc>
          <w:tcPr>
            <w:tcW w:w="524" w:type="dxa"/>
          </w:tcPr>
          <w:p w14:paraId="57F9C56C" w14:textId="77777777" w:rsidR="0043138D" w:rsidRPr="0010789C" w:rsidRDefault="0043138D" w:rsidP="00607BA8">
            <w:pPr>
              <w:rPr>
                <w:color w:val="0000FF"/>
              </w:rPr>
            </w:pPr>
          </w:p>
        </w:tc>
        <w:tc>
          <w:tcPr>
            <w:tcW w:w="785" w:type="dxa"/>
          </w:tcPr>
          <w:p w14:paraId="2417AFE1" w14:textId="77777777" w:rsidR="0043138D" w:rsidRPr="0010789C" w:rsidRDefault="0043138D" w:rsidP="00607BA8">
            <w:pPr>
              <w:rPr>
                <w:rFonts w:ascii="Arial" w:hAnsi="Arial"/>
                <w:color w:val="0000FF"/>
              </w:rPr>
            </w:pPr>
          </w:p>
        </w:tc>
        <w:tc>
          <w:tcPr>
            <w:tcW w:w="785" w:type="dxa"/>
          </w:tcPr>
          <w:p w14:paraId="3BC316F1" w14:textId="77777777" w:rsidR="0043138D" w:rsidRPr="0010789C" w:rsidRDefault="0043138D" w:rsidP="00607BA8">
            <w:pPr>
              <w:rPr>
                <w:rFonts w:ascii="Arial" w:hAnsi="Arial" w:cs="Arial"/>
                <w:color w:val="0000FF"/>
              </w:rPr>
            </w:pPr>
          </w:p>
        </w:tc>
        <w:tc>
          <w:tcPr>
            <w:tcW w:w="4970" w:type="dxa"/>
          </w:tcPr>
          <w:p w14:paraId="4653EAFA" w14:textId="77777777" w:rsidR="0043138D" w:rsidRPr="0010789C" w:rsidRDefault="0043138D" w:rsidP="00607BA8">
            <w:pPr>
              <w:jc w:val="both"/>
              <w:rPr>
                <w:rFonts w:ascii="Arial" w:hAnsi="Arial"/>
                <w:color w:val="0000FF"/>
              </w:rPr>
            </w:pPr>
          </w:p>
        </w:tc>
        <w:tc>
          <w:tcPr>
            <w:tcW w:w="262" w:type="dxa"/>
            <w:vAlign w:val="bottom"/>
          </w:tcPr>
          <w:p w14:paraId="1C6A40FB" w14:textId="77777777" w:rsidR="0043138D" w:rsidRPr="0010789C" w:rsidRDefault="0043138D" w:rsidP="00607BA8">
            <w:pPr>
              <w:jc w:val="right"/>
              <w:rPr>
                <w:rFonts w:ascii="Arial" w:hAnsi="Arial"/>
                <w:color w:val="0000FF"/>
              </w:rPr>
            </w:pPr>
          </w:p>
        </w:tc>
        <w:tc>
          <w:tcPr>
            <w:tcW w:w="785" w:type="dxa"/>
            <w:vAlign w:val="bottom"/>
          </w:tcPr>
          <w:p w14:paraId="334B8D97" w14:textId="77777777" w:rsidR="0043138D" w:rsidRPr="0010789C" w:rsidRDefault="0043138D" w:rsidP="00607BA8">
            <w:pPr>
              <w:jc w:val="right"/>
              <w:rPr>
                <w:rFonts w:ascii="Arial" w:hAnsi="Arial"/>
                <w:color w:val="0000FF"/>
              </w:rPr>
            </w:pPr>
          </w:p>
        </w:tc>
        <w:tc>
          <w:tcPr>
            <w:tcW w:w="262" w:type="dxa"/>
            <w:vAlign w:val="bottom"/>
          </w:tcPr>
          <w:p w14:paraId="74839A5E" w14:textId="77777777" w:rsidR="0043138D" w:rsidRPr="0010789C" w:rsidRDefault="0043138D" w:rsidP="00607BA8">
            <w:pPr>
              <w:jc w:val="right"/>
              <w:rPr>
                <w:color w:val="0000FF"/>
              </w:rPr>
            </w:pPr>
          </w:p>
        </w:tc>
        <w:tc>
          <w:tcPr>
            <w:tcW w:w="260" w:type="dxa"/>
            <w:vAlign w:val="bottom"/>
          </w:tcPr>
          <w:p w14:paraId="77C5F10C" w14:textId="77777777" w:rsidR="0043138D" w:rsidRPr="0010789C" w:rsidRDefault="0043138D" w:rsidP="00607BA8">
            <w:pPr>
              <w:jc w:val="right"/>
              <w:rPr>
                <w:color w:val="0000FF"/>
              </w:rPr>
            </w:pPr>
          </w:p>
        </w:tc>
      </w:tr>
      <w:tr w:rsidR="0071350C" w:rsidRPr="00E360AB" w14:paraId="57246D5E" w14:textId="77777777" w:rsidTr="00EB37CE">
        <w:trPr>
          <w:cantSplit/>
        </w:trPr>
        <w:tc>
          <w:tcPr>
            <w:tcW w:w="393" w:type="dxa"/>
          </w:tcPr>
          <w:p w14:paraId="1A16E99F" w14:textId="77777777" w:rsidR="0071350C" w:rsidRPr="0010789C" w:rsidRDefault="0071350C" w:rsidP="00607BA8">
            <w:pPr>
              <w:rPr>
                <w:color w:val="0000FF"/>
              </w:rPr>
            </w:pPr>
          </w:p>
        </w:tc>
        <w:tc>
          <w:tcPr>
            <w:tcW w:w="524" w:type="dxa"/>
          </w:tcPr>
          <w:p w14:paraId="7C0D263D" w14:textId="77777777" w:rsidR="0071350C" w:rsidRPr="0010789C" w:rsidRDefault="0071350C" w:rsidP="00607BA8">
            <w:pPr>
              <w:rPr>
                <w:color w:val="0000FF"/>
              </w:rPr>
            </w:pPr>
          </w:p>
        </w:tc>
        <w:tc>
          <w:tcPr>
            <w:tcW w:w="785" w:type="dxa"/>
          </w:tcPr>
          <w:p w14:paraId="1F80FC2E" w14:textId="77777777" w:rsidR="0071350C" w:rsidRPr="0010789C" w:rsidRDefault="0071350C" w:rsidP="00607BA8">
            <w:pPr>
              <w:rPr>
                <w:rFonts w:ascii="Arial" w:hAnsi="Arial"/>
                <w:color w:val="0000FF"/>
              </w:rPr>
            </w:pPr>
          </w:p>
        </w:tc>
        <w:tc>
          <w:tcPr>
            <w:tcW w:w="785" w:type="dxa"/>
          </w:tcPr>
          <w:p w14:paraId="32573AAB" w14:textId="77777777" w:rsidR="0071350C" w:rsidRPr="0010789C" w:rsidRDefault="0071350C" w:rsidP="00607BA8">
            <w:pPr>
              <w:rPr>
                <w:rFonts w:ascii="Arial" w:hAnsi="Arial" w:cs="Arial"/>
                <w:color w:val="0000FF"/>
              </w:rPr>
            </w:pPr>
          </w:p>
        </w:tc>
        <w:tc>
          <w:tcPr>
            <w:tcW w:w="6279" w:type="dxa"/>
            <w:gridSpan w:val="4"/>
          </w:tcPr>
          <w:p w14:paraId="5772704F" w14:textId="77777777" w:rsidR="0071350C" w:rsidRPr="0010789C" w:rsidRDefault="0071350C" w:rsidP="00607BA8">
            <w:pPr>
              <w:jc w:val="both"/>
              <w:rPr>
                <w:color w:val="0000FF"/>
                <w:lang w:val="fr-BE"/>
              </w:rPr>
            </w:pPr>
            <w:r w:rsidRPr="0010789C">
              <w:rPr>
                <w:rFonts w:ascii="Arial" w:hAnsi="Arial"/>
                <w:i/>
                <w:color w:val="0000FF"/>
                <w:sz w:val="18"/>
                <w:lang w:val="fr-BE"/>
              </w:rPr>
              <w:t xml:space="preserve">"A.R. 29.1.1993" (en vigueur 1.2.1993) + “A.R. 18.10.2013” (en vigueur 1.12.2013) + Erratum </w:t>
            </w:r>
            <w:r w:rsidR="00496EB1" w:rsidRPr="0010789C">
              <w:rPr>
                <w:rFonts w:ascii="Arial" w:hAnsi="Arial"/>
                <w:i/>
                <w:color w:val="0000FF"/>
                <w:sz w:val="18"/>
                <w:lang w:val="fr-BE"/>
              </w:rPr>
              <w:t>M</w:t>
            </w:r>
            <w:r w:rsidRPr="0010789C">
              <w:rPr>
                <w:rFonts w:ascii="Arial" w:hAnsi="Arial"/>
                <w:i/>
                <w:color w:val="0000FF"/>
                <w:sz w:val="18"/>
                <w:lang w:val="fr-BE"/>
              </w:rPr>
              <w:t>.</w:t>
            </w:r>
            <w:r w:rsidR="00496EB1" w:rsidRPr="0010789C">
              <w:rPr>
                <w:rFonts w:ascii="Arial" w:hAnsi="Arial"/>
                <w:i/>
                <w:color w:val="0000FF"/>
                <w:sz w:val="18"/>
                <w:lang w:val="fr-BE"/>
              </w:rPr>
              <w:t>B</w:t>
            </w:r>
            <w:r w:rsidRPr="0010789C">
              <w:rPr>
                <w:rFonts w:ascii="Arial" w:hAnsi="Arial"/>
                <w:i/>
                <w:color w:val="0000FF"/>
                <w:sz w:val="18"/>
                <w:lang w:val="fr-BE"/>
              </w:rPr>
              <w:t>. 31.7.2014</w:t>
            </w:r>
          </w:p>
        </w:tc>
        <w:tc>
          <w:tcPr>
            <w:tcW w:w="260" w:type="dxa"/>
            <w:vAlign w:val="bottom"/>
          </w:tcPr>
          <w:p w14:paraId="5C4B7DC2" w14:textId="77777777" w:rsidR="0071350C" w:rsidRPr="0010789C" w:rsidRDefault="0071350C" w:rsidP="00607BA8">
            <w:pPr>
              <w:jc w:val="right"/>
              <w:rPr>
                <w:color w:val="0000FF"/>
                <w:lang w:val="fr-BE"/>
              </w:rPr>
            </w:pPr>
          </w:p>
        </w:tc>
      </w:tr>
      <w:tr w:rsidR="0043138D" w:rsidRPr="0010789C" w14:paraId="4E00C708" w14:textId="77777777" w:rsidTr="00EB37CE">
        <w:trPr>
          <w:cantSplit/>
        </w:trPr>
        <w:tc>
          <w:tcPr>
            <w:tcW w:w="393" w:type="dxa"/>
          </w:tcPr>
          <w:p w14:paraId="2B848C96" w14:textId="77777777" w:rsidR="0043138D" w:rsidRPr="0010789C" w:rsidRDefault="0071350C" w:rsidP="00607BA8">
            <w:pPr>
              <w:rPr>
                <w:color w:val="0000FF"/>
                <w:lang w:val="fr-BE"/>
              </w:rPr>
            </w:pPr>
            <w:r w:rsidRPr="0010789C">
              <w:rPr>
                <w:rFonts w:ascii="Arial" w:hAnsi="Arial"/>
                <w:color w:val="0000FF"/>
              </w:rPr>
              <w:t>"</w:t>
            </w:r>
          </w:p>
        </w:tc>
        <w:tc>
          <w:tcPr>
            <w:tcW w:w="524" w:type="dxa"/>
          </w:tcPr>
          <w:p w14:paraId="17121D61" w14:textId="77777777" w:rsidR="0043138D" w:rsidRPr="0010789C" w:rsidRDefault="0043138D" w:rsidP="00607BA8">
            <w:pPr>
              <w:rPr>
                <w:color w:val="0000FF"/>
                <w:lang w:val="fr-BE"/>
              </w:rPr>
            </w:pPr>
          </w:p>
        </w:tc>
        <w:tc>
          <w:tcPr>
            <w:tcW w:w="785" w:type="dxa"/>
          </w:tcPr>
          <w:p w14:paraId="2CFDBF46" w14:textId="77777777" w:rsidR="0043138D" w:rsidRPr="0010789C" w:rsidRDefault="0043138D" w:rsidP="00607BA8">
            <w:pPr>
              <w:rPr>
                <w:color w:val="0000FF"/>
              </w:rPr>
            </w:pPr>
            <w:r w:rsidRPr="0010789C">
              <w:rPr>
                <w:rFonts w:ascii="Arial" w:hAnsi="Arial"/>
                <w:color w:val="0000FF"/>
              </w:rPr>
              <w:t>645</w:t>
            </w:r>
            <w:r w:rsidR="00E56040" w:rsidRPr="0010789C">
              <w:rPr>
                <w:rFonts w:ascii="Arial" w:hAnsi="Arial"/>
                <w:color w:val="0000FF"/>
              </w:rPr>
              <w:t>293</w:t>
            </w:r>
          </w:p>
        </w:tc>
        <w:tc>
          <w:tcPr>
            <w:tcW w:w="785" w:type="dxa"/>
          </w:tcPr>
          <w:p w14:paraId="1D9F9A47" w14:textId="77777777" w:rsidR="0043138D" w:rsidRPr="0010789C" w:rsidRDefault="00B71C34" w:rsidP="00607BA8">
            <w:pPr>
              <w:rPr>
                <w:rFonts w:ascii="Arial" w:hAnsi="Arial" w:cs="Arial"/>
                <w:color w:val="0000FF"/>
              </w:rPr>
            </w:pPr>
            <w:r w:rsidRPr="0010789C">
              <w:rPr>
                <w:rFonts w:ascii="Arial" w:hAnsi="Arial" w:cs="Arial"/>
                <w:color w:val="0000FF"/>
              </w:rPr>
              <w:t>645304</w:t>
            </w:r>
          </w:p>
        </w:tc>
        <w:tc>
          <w:tcPr>
            <w:tcW w:w="4970" w:type="dxa"/>
          </w:tcPr>
          <w:p w14:paraId="0EEE51F7" w14:textId="77777777" w:rsidR="0043138D" w:rsidRPr="0010789C" w:rsidRDefault="0043138D" w:rsidP="00607BA8">
            <w:pPr>
              <w:jc w:val="both"/>
              <w:rPr>
                <w:color w:val="0000FF"/>
                <w:lang w:val="fr-FR"/>
              </w:rPr>
            </w:pPr>
            <w:r w:rsidRPr="0010789C">
              <w:rPr>
                <w:rFonts w:ascii="Arial" w:hAnsi="Arial"/>
                <w:color w:val="0000FF"/>
                <w:lang w:val="fr-FR"/>
              </w:rPr>
              <w:t>Halo Brace, [anneau Halo avec structure de liaison, veste, veste intérieure et tous les accessoires nécessaires]</w:t>
            </w:r>
          </w:p>
        </w:tc>
        <w:tc>
          <w:tcPr>
            <w:tcW w:w="262" w:type="dxa"/>
            <w:vAlign w:val="bottom"/>
          </w:tcPr>
          <w:p w14:paraId="67CB1EBC"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7667005D" w14:textId="77777777" w:rsidR="0043138D" w:rsidRPr="0010789C" w:rsidRDefault="0043138D" w:rsidP="00607BA8">
            <w:pPr>
              <w:jc w:val="right"/>
              <w:rPr>
                <w:color w:val="0000FF"/>
              </w:rPr>
            </w:pPr>
            <w:r w:rsidRPr="0010789C">
              <w:rPr>
                <w:rFonts w:ascii="Arial" w:hAnsi="Arial"/>
                <w:color w:val="0000FF"/>
              </w:rPr>
              <w:t>2231,53</w:t>
            </w:r>
          </w:p>
        </w:tc>
        <w:tc>
          <w:tcPr>
            <w:tcW w:w="262" w:type="dxa"/>
            <w:vAlign w:val="bottom"/>
          </w:tcPr>
          <w:p w14:paraId="6885E977" w14:textId="77777777" w:rsidR="0043138D" w:rsidRPr="0010789C" w:rsidRDefault="0043138D" w:rsidP="00607BA8">
            <w:pPr>
              <w:jc w:val="right"/>
              <w:rPr>
                <w:color w:val="0000FF"/>
              </w:rPr>
            </w:pPr>
          </w:p>
        </w:tc>
        <w:tc>
          <w:tcPr>
            <w:tcW w:w="260" w:type="dxa"/>
            <w:vAlign w:val="bottom"/>
          </w:tcPr>
          <w:p w14:paraId="745A79D5" w14:textId="77777777" w:rsidR="0043138D" w:rsidRPr="0010789C" w:rsidRDefault="0071350C" w:rsidP="00607BA8">
            <w:pPr>
              <w:jc w:val="right"/>
              <w:rPr>
                <w:color w:val="0000FF"/>
              </w:rPr>
            </w:pPr>
            <w:r w:rsidRPr="0010789C">
              <w:rPr>
                <w:rFonts w:ascii="Arial" w:hAnsi="Arial"/>
                <w:color w:val="0000FF"/>
              </w:rPr>
              <w:t>"</w:t>
            </w:r>
          </w:p>
        </w:tc>
      </w:tr>
      <w:tr w:rsidR="0071350C" w:rsidRPr="0010789C" w14:paraId="1BF6E0E2" w14:textId="77777777" w:rsidTr="00EB37CE">
        <w:trPr>
          <w:cantSplit/>
        </w:trPr>
        <w:tc>
          <w:tcPr>
            <w:tcW w:w="393" w:type="dxa"/>
          </w:tcPr>
          <w:p w14:paraId="0EE0520E" w14:textId="77777777" w:rsidR="0071350C" w:rsidRPr="0010789C" w:rsidRDefault="0071350C" w:rsidP="00607BA8">
            <w:pPr>
              <w:rPr>
                <w:color w:val="0000FF"/>
              </w:rPr>
            </w:pPr>
          </w:p>
        </w:tc>
        <w:tc>
          <w:tcPr>
            <w:tcW w:w="524" w:type="dxa"/>
          </w:tcPr>
          <w:p w14:paraId="4EB895E3" w14:textId="77777777" w:rsidR="0071350C" w:rsidRPr="0010789C" w:rsidRDefault="0071350C" w:rsidP="00607BA8">
            <w:pPr>
              <w:rPr>
                <w:color w:val="0000FF"/>
              </w:rPr>
            </w:pPr>
          </w:p>
        </w:tc>
        <w:tc>
          <w:tcPr>
            <w:tcW w:w="785" w:type="dxa"/>
          </w:tcPr>
          <w:p w14:paraId="1A5B0527" w14:textId="77777777" w:rsidR="0071350C" w:rsidRPr="0010789C" w:rsidRDefault="0071350C" w:rsidP="00607BA8">
            <w:pPr>
              <w:rPr>
                <w:rFonts w:ascii="Arial" w:hAnsi="Arial"/>
                <w:color w:val="0000FF"/>
              </w:rPr>
            </w:pPr>
          </w:p>
        </w:tc>
        <w:tc>
          <w:tcPr>
            <w:tcW w:w="785" w:type="dxa"/>
          </w:tcPr>
          <w:p w14:paraId="30E15AEC" w14:textId="77777777" w:rsidR="0071350C" w:rsidRPr="0010789C" w:rsidRDefault="0071350C" w:rsidP="00607BA8">
            <w:pPr>
              <w:rPr>
                <w:rFonts w:ascii="Arial" w:hAnsi="Arial" w:cs="Arial"/>
                <w:color w:val="0000FF"/>
              </w:rPr>
            </w:pPr>
          </w:p>
        </w:tc>
        <w:tc>
          <w:tcPr>
            <w:tcW w:w="4970" w:type="dxa"/>
          </w:tcPr>
          <w:p w14:paraId="5069DA96" w14:textId="77777777" w:rsidR="0071350C" w:rsidRPr="0010789C" w:rsidRDefault="0071350C" w:rsidP="00607BA8">
            <w:pPr>
              <w:jc w:val="both"/>
              <w:rPr>
                <w:rFonts w:ascii="Arial" w:hAnsi="Arial"/>
                <w:color w:val="0000FF"/>
                <w:lang w:val="fr-FR"/>
              </w:rPr>
            </w:pPr>
          </w:p>
        </w:tc>
        <w:tc>
          <w:tcPr>
            <w:tcW w:w="262" w:type="dxa"/>
            <w:vAlign w:val="bottom"/>
          </w:tcPr>
          <w:p w14:paraId="07F397F1" w14:textId="77777777" w:rsidR="0071350C" w:rsidRPr="0010789C" w:rsidRDefault="0071350C" w:rsidP="00607BA8">
            <w:pPr>
              <w:jc w:val="right"/>
              <w:rPr>
                <w:rFonts w:ascii="Arial" w:hAnsi="Arial"/>
                <w:color w:val="0000FF"/>
              </w:rPr>
            </w:pPr>
          </w:p>
        </w:tc>
        <w:tc>
          <w:tcPr>
            <w:tcW w:w="785" w:type="dxa"/>
            <w:vAlign w:val="bottom"/>
          </w:tcPr>
          <w:p w14:paraId="2718BE29" w14:textId="77777777" w:rsidR="0071350C" w:rsidRPr="0010789C" w:rsidRDefault="0071350C" w:rsidP="00607BA8">
            <w:pPr>
              <w:jc w:val="right"/>
              <w:rPr>
                <w:rFonts w:ascii="Arial" w:hAnsi="Arial"/>
                <w:color w:val="0000FF"/>
              </w:rPr>
            </w:pPr>
          </w:p>
        </w:tc>
        <w:tc>
          <w:tcPr>
            <w:tcW w:w="262" w:type="dxa"/>
            <w:vAlign w:val="bottom"/>
          </w:tcPr>
          <w:p w14:paraId="7B43FAEA" w14:textId="77777777" w:rsidR="0071350C" w:rsidRPr="0010789C" w:rsidRDefault="0071350C" w:rsidP="00607BA8">
            <w:pPr>
              <w:jc w:val="right"/>
              <w:rPr>
                <w:color w:val="0000FF"/>
              </w:rPr>
            </w:pPr>
          </w:p>
        </w:tc>
        <w:tc>
          <w:tcPr>
            <w:tcW w:w="260" w:type="dxa"/>
            <w:vAlign w:val="bottom"/>
          </w:tcPr>
          <w:p w14:paraId="79FDE2E8" w14:textId="77777777" w:rsidR="0071350C" w:rsidRPr="0010789C" w:rsidRDefault="0071350C" w:rsidP="00607BA8">
            <w:pPr>
              <w:jc w:val="right"/>
              <w:rPr>
                <w:color w:val="0000FF"/>
              </w:rPr>
            </w:pPr>
          </w:p>
        </w:tc>
      </w:tr>
      <w:tr w:rsidR="0071350C" w:rsidRPr="00ED52B7" w14:paraId="4AE30F45" w14:textId="77777777" w:rsidTr="00EB37CE">
        <w:trPr>
          <w:cantSplit/>
        </w:trPr>
        <w:tc>
          <w:tcPr>
            <w:tcW w:w="393" w:type="dxa"/>
          </w:tcPr>
          <w:p w14:paraId="691E08A7" w14:textId="77777777" w:rsidR="00F90A54" w:rsidRPr="0010789C" w:rsidRDefault="00F90A54" w:rsidP="00607BA8">
            <w:pPr>
              <w:rPr>
                <w:color w:val="0000FF"/>
              </w:rPr>
            </w:pPr>
          </w:p>
        </w:tc>
        <w:tc>
          <w:tcPr>
            <w:tcW w:w="524" w:type="dxa"/>
          </w:tcPr>
          <w:p w14:paraId="403EE49B" w14:textId="77777777" w:rsidR="0071350C" w:rsidRPr="0010789C" w:rsidRDefault="0071350C" w:rsidP="00607BA8">
            <w:pPr>
              <w:rPr>
                <w:color w:val="0000FF"/>
              </w:rPr>
            </w:pPr>
          </w:p>
        </w:tc>
        <w:tc>
          <w:tcPr>
            <w:tcW w:w="785" w:type="dxa"/>
          </w:tcPr>
          <w:p w14:paraId="47D4E467" w14:textId="77777777" w:rsidR="0071350C" w:rsidRPr="0010789C" w:rsidRDefault="0071350C" w:rsidP="00607BA8">
            <w:pPr>
              <w:rPr>
                <w:rFonts w:ascii="Arial" w:hAnsi="Arial"/>
                <w:color w:val="0000FF"/>
              </w:rPr>
            </w:pPr>
          </w:p>
        </w:tc>
        <w:tc>
          <w:tcPr>
            <w:tcW w:w="785" w:type="dxa"/>
          </w:tcPr>
          <w:p w14:paraId="4D4B11F1" w14:textId="77777777" w:rsidR="0071350C" w:rsidRPr="0010789C" w:rsidRDefault="0071350C" w:rsidP="00607BA8">
            <w:pPr>
              <w:rPr>
                <w:rFonts w:ascii="Arial" w:hAnsi="Arial" w:cs="Arial"/>
                <w:color w:val="0000FF"/>
              </w:rPr>
            </w:pPr>
          </w:p>
        </w:tc>
        <w:tc>
          <w:tcPr>
            <w:tcW w:w="6279" w:type="dxa"/>
            <w:gridSpan w:val="4"/>
          </w:tcPr>
          <w:p w14:paraId="53FC322D" w14:textId="77777777" w:rsidR="0071350C" w:rsidRPr="0010789C" w:rsidRDefault="0071350C" w:rsidP="00607BA8">
            <w:pPr>
              <w:rPr>
                <w:color w:val="0000FF"/>
                <w:lang w:val="fr-BE"/>
              </w:rPr>
            </w:pPr>
            <w:r w:rsidRPr="0010789C">
              <w:rPr>
                <w:rFonts w:ascii="Arial" w:hAnsi="Arial"/>
                <w:i/>
                <w:color w:val="0000FF"/>
                <w:sz w:val="18"/>
                <w:lang w:val="fr-BE"/>
              </w:rPr>
              <w:t>"A.R. 29.1.1993" (en vigueur 1.2.1993) + “A.R. 18.10.2013” (en vigueur 1.12.2013)</w:t>
            </w:r>
          </w:p>
        </w:tc>
        <w:tc>
          <w:tcPr>
            <w:tcW w:w="260" w:type="dxa"/>
            <w:vAlign w:val="bottom"/>
          </w:tcPr>
          <w:p w14:paraId="0D1DCA35" w14:textId="77777777" w:rsidR="0071350C" w:rsidRPr="0010789C" w:rsidRDefault="0071350C" w:rsidP="00607BA8">
            <w:pPr>
              <w:jc w:val="right"/>
              <w:rPr>
                <w:color w:val="0000FF"/>
                <w:lang w:val="fr-BE"/>
              </w:rPr>
            </w:pPr>
          </w:p>
        </w:tc>
      </w:tr>
      <w:tr w:rsidR="0043138D" w:rsidRPr="0010789C" w14:paraId="7C707437" w14:textId="77777777" w:rsidTr="00EB37CE">
        <w:trPr>
          <w:cantSplit/>
        </w:trPr>
        <w:tc>
          <w:tcPr>
            <w:tcW w:w="393" w:type="dxa"/>
          </w:tcPr>
          <w:p w14:paraId="03CDB6DE" w14:textId="77777777" w:rsidR="0043138D" w:rsidRPr="0010789C" w:rsidRDefault="0071350C" w:rsidP="00607BA8">
            <w:pPr>
              <w:rPr>
                <w:color w:val="0000FF"/>
                <w:lang w:val="fr-BE"/>
              </w:rPr>
            </w:pPr>
            <w:r w:rsidRPr="0010789C">
              <w:rPr>
                <w:rFonts w:ascii="Arial" w:hAnsi="Arial"/>
                <w:color w:val="0000FF"/>
              </w:rPr>
              <w:t>"</w:t>
            </w:r>
          </w:p>
        </w:tc>
        <w:tc>
          <w:tcPr>
            <w:tcW w:w="524" w:type="dxa"/>
          </w:tcPr>
          <w:p w14:paraId="05ED0C3D" w14:textId="77777777" w:rsidR="0043138D" w:rsidRPr="0010789C" w:rsidRDefault="0043138D" w:rsidP="00607BA8">
            <w:pPr>
              <w:rPr>
                <w:color w:val="0000FF"/>
                <w:lang w:val="fr-BE"/>
              </w:rPr>
            </w:pPr>
          </w:p>
        </w:tc>
        <w:tc>
          <w:tcPr>
            <w:tcW w:w="785" w:type="dxa"/>
          </w:tcPr>
          <w:p w14:paraId="71FB2C5D" w14:textId="77777777" w:rsidR="0043138D" w:rsidRPr="0010789C" w:rsidRDefault="0043138D" w:rsidP="00607BA8">
            <w:pPr>
              <w:rPr>
                <w:color w:val="0000FF"/>
              </w:rPr>
            </w:pPr>
            <w:r w:rsidRPr="0010789C">
              <w:rPr>
                <w:rFonts w:ascii="Arial" w:hAnsi="Arial"/>
                <w:color w:val="0000FF"/>
              </w:rPr>
              <w:t>645315</w:t>
            </w:r>
          </w:p>
        </w:tc>
        <w:tc>
          <w:tcPr>
            <w:tcW w:w="785" w:type="dxa"/>
          </w:tcPr>
          <w:p w14:paraId="4BE1F26E" w14:textId="77777777" w:rsidR="0043138D" w:rsidRPr="0010789C" w:rsidRDefault="00B71C34" w:rsidP="00607BA8">
            <w:pPr>
              <w:rPr>
                <w:rFonts w:ascii="Arial" w:hAnsi="Arial" w:cs="Arial"/>
                <w:color w:val="0000FF"/>
              </w:rPr>
            </w:pPr>
            <w:r w:rsidRPr="0010789C">
              <w:rPr>
                <w:rFonts w:ascii="Arial" w:hAnsi="Arial" w:cs="Arial"/>
                <w:color w:val="0000FF"/>
              </w:rPr>
              <w:t>645326</w:t>
            </w:r>
          </w:p>
        </w:tc>
        <w:tc>
          <w:tcPr>
            <w:tcW w:w="4970" w:type="dxa"/>
          </w:tcPr>
          <w:p w14:paraId="361E4F89" w14:textId="77777777" w:rsidR="0043138D" w:rsidRPr="0010789C" w:rsidRDefault="0043138D" w:rsidP="00607BA8">
            <w:pPr>
              <w:jc w:val="both"/>
              <w:rPr>
                <w:color w:val="0000FF"/>
                <w:lang w:val="fr-FR"/>
              </w:rPr>
            </w:pPr>
            <w:r w:rsidRPr="0010789C">
              <w:rPr>
                <w:rFonts w:ascii="Arial" w:hAnsi="Arial"/>
                <w:color w:val="0000FF"/>
                <w:lang w:val="fr-FR"/>
              </w:rPr>
              <w:t>Système de traction cervicale, complet avec boucle de Glisson, joug, système de traction et de fixation, conteneur de poids et tous les accessoires nécessaires</w:t>
            </w:r>
          </w:p>
        </w:tc>
        <w:tc>
          <w:tcPr>
            <w:tcW w:w="262" w:type="dxa"/>
            <w:vAlign w:val="bottom"/>
          </w:tcPr>
          <w:p w14:paraId="43DE11FC"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3964DADF" w14:textId="77777777" w:rsidR="0043138D" w:rsidRPr="0010789C" w:rsidRDefault="0043138D" w:rsidP="00607BA8">
            <w:pPr>
              <w:jc w:val="right"/>
              <w:rPr>
                <w:color w:val="0000FF"/>
              </w:rPr>
            </w:pPr>
            <w:r w:rsidRPr="0010789C">
              <w:rPr>
                <w:rFonts w:ascii="Arial" w:hAnsi="Arial"/>
                <w:color w:val="0000FF"/>
              </w:rPr>
              <w:t>70,25</w:t>
            </w:r>
          </w:p>
        </w:tc>
        <w:tc>
          <w:tcPr>
            <w:tcW w:w="262" w:type="dxa"/>
            <w:vAlign w:val="bottom"/>
          </w:tcPr>
          <w:p w14:paraId="6D2D6D2F" w14:textId="77777777" w:rsidR="0043138D" w:rsidRPr="0010789C" w:rsidRDefault="0043138D" w:rsidP="00607BA8">
            <w:pPr>
              <w:jc w:val="right"/>
              <w:rPr>
                <w:color w:val="0000FF"/>
              </w:rPr>
            </w:pPr>
          </w:p>
        </w:tc>
        <w:tc>
          <w:tcPr>
            <w:tcW w:w="260" w:type="dxa"/>
            <w:vAlign w:val="bottom"/>
          </w:tcPr>
          <w:p w14:paraId="02C28B8E" w14:textId="77777777" w:rsidR="0043138D" w:rsidRPr="0010789C" w:rsidRDefault="00DB0ECC" w:rsidP="00607BA8">
            <w:pPr>
              <w:jc w:val="right"/>
              <w:rPr>
                <w:color w:val="0000FF"/>
              </w:rPr>
            </w:pPr>
            <w:r w:rsidRPr="0010789C">
              <w:rPr>
                <w:rFonts w:ascii="Arial" w:hAnsi="Arial"/>
                <w:color w:val="0000FF"/>
                <w:lang w:val="fr-BE"/>
              </w:rPr>
              <w:t>"</w:t>
            </w:r>
          </w:p>
        </w:tc>
      </w:tr>
      <w:tr w:rsidR="00DB0ECC" w:rsidRPr="0010789C" w14:paraId="050B247B" w14:textId="77777777" w:rsidTr="00EB37CE">
        <w:trPr>
          <w:cantSplit/>
        </w:trPr>
        <w:tc>
          <w:tcPr>
            <w:tcW w:w="393" w:type="dxa"/>
            <w:vAlign w:val="bottom"/>
          </w:tcPr>
          <w:p w14:paraId="01275394" w14:textId="77777777" w:rsidR="00DB0ECC" w:rsidRPr="0010789C" w:rsidRDefault="00DB0ECC" w:rsidP="00607BA8">
            <w:pPr>
              <w:rPr>
                <w:color w:val="0000FF"/>
              </w:rPr>
            </w:pPr>
          </w:p>
        </w:tc>
        <w:tc>
          <w:tcPr>
            <w:tcW w:w="524" w:type="dxa"/>
          </w:tcPr>
          <w:p w14:paraId="5CBE070B" w14:textId="77777777" w:rsidR="00DB0ECC" w:rsidRPr="0010789C" w:rsidRDefault="00DB0ECC" w:rsidP="00607BA8">
            <w:pPr>
              <w:rPr>
                <w:color w:val="0000FF"/>
              </w:rPr>
            </w:pPr>
          </w:p>
        </w:tc>
        <w:tc>
          <w:tcPr>
            <w:tcW w:w="785" w:type="dxa"/>
          </w:tcPr>
          <w:p w14:paraId="01210645" w14:textId="77777777" w:rsidR="00DB0ECC" w:rsidRPr="0010789C" w:rsidRDefault="00DB0ECC" w:rsidP="00607BA8">
            <w:pPr>
              <w:rPr>
                <w:rFonts w:ascii="Arial" w:hAnsi="Arial"/>
                <w:color w:val="0000FF"/>
              </w:rPr>
            </w:pPr>
          </w:p>
        </w:tc>
        <w:tc>
          <w:tcPr>
            <w:tcW w:w="785" w:type="dxa"/>
          </w:tcPr>
          <w:p w14:paraId="6AFA38C4" w14:textId="77777777" w:rsidR="00DB0ECC" w:rsidRPr="0010789C" w:rsidRDefault="00DB0ECC" w:rsidP="00607BA8">
            <w:pPr>
              <w:rPr>
                <w:rFonts w:ascii="Arial" w:hAnsi="Arial" w:cs="Arial"/>
                <w:color w:val="0000FF"/>
              </w:rPr>
            </w:pPr>
          </w:p>
        </w:tc>
        <w:tc>
          <w:tcPr>
            <w:tcW w:w="4970" w:type="dxa"/>
          </w:tcPr>
          <w:p w14:paraId="1C609DC9" w14:textId="77777777" w:rsidR="00DB0ECC" w:rsidRPr="0010789C" w:rsidRDefault="00DB0ECC" w:rsidP="00607BA8">
            <w:pPr>
              <w:jc w:val="both"/>
              <w:rPr>
                <w:rFonts w:ascii="Arial" w:hAnsi="Arial"/>
                <w:color w:val="0000FF"/>
                <w:lang w:val="fr-FR"/>
              </w:rPr>
            </w:pPr>
          </w:p>
        </w:tc>
        <w:tc>
          <w:tcPr>
            <w:tcW w:w="262" w:type="dxa"/>
            <w:vAlign w:val="bottom"/>
          </w:tcPr>
          <w:p w14:paraId="4191DA4C" w14:textId="77777777" w:rsidR="00DB0ECC" w:rsidRPr="0010789C" w:rsidRDefault="00DB0ECC" w:rsidP="00607BA8">
            <w:pPr>
              <w:jc w:val="right"/>
              <w:rPr>
                <w:rFonts w:ascii="Arial" w:hAnsi="Arial"/>
                <w:color w:val="0000FF"/>
              </w:rPr>
            </w:pPr>
          </w:p>
        </w:tc>
        <w:tc>
          <w:tcPr>
            <w:tcW w:w="785" w:type="dxa"/>
            <w:vAlign w:val="bottom"/>
          </w:tcPr>
          <w:p w14:paraId="13706AE1" w14:textId="77777777" w:rsidR="00DB0ECC" w:rsidRPr="0010789C" w:rsidRDefault="00DB0ECC" w:rsidP="00607BA8">
            <w:pPr>
              <w:jc w:val="right"/>
              <w:rPr>
                <w:rFonts w:ascii="Arial" w:hAnsi="Arial"/>
                <w:color w:val="0000FF"/>
              </w:rPr>
            </w:pPr>
          </w:p>
        </w:tc>
        <w:tc>
          <w:tcPr>
            <w:tcW w:w="262" w:type="dxa"/>
            <w:vAlign w:val="bottom"/>
          </w:tcPr>
          <w:p w14:paraId="5AC10856" w14:textId="77777777" w:rsidR="00DB0ECC" w:rsidRPr="0010789C" w:rsidRDefault="00DB0ECC" w:rsidP="00607BA8">
            <w:pPr>
              <w:jc w:val="right"/>
              <w:rPr>
                <w:color w:val="0000FF"/>
              </w:rPr>
            </w:pPr>
          </w:p>
        </w:tc>
        <w:tc>
          <w:tcPr>
            <w:tcW w:w="260" w:type="dxa"/>
            <w:vAlign w:val="bottom"/>
          </w:tcPr>
          <w:p w14:paraId="3A69B9D6" w14:textId="77777777" w:rsidR="00DB0ECC" w:rsidRPr="0010789C" w:rsidRDefault="00DB0ECC" w:rsidP="00607BA8">
            <w:pPr>
              <w:jc w:val="right"/>
              <w:rPr>
                <w:color w:val="0000FF"/>
              </w:rPr>
            </w:pPr>
          </w:p>
        </w:tc>
      </w:tr>
      <w:tr w:rsidR="0043138D" w:rsidRPr="0010789C" w14:paraId="50072B45" w14:textId="77777777" w:rsidTr="00EB37CE">
        <w:trPr>
          <w:cantSplit/>
        </w:trPr>
        <w:tc>
          <w:tcPr>
            <w:tcW w:w="393" w:type="dxa"/>
          </w:tcPr>
          <w:p w14:paraId="17833F14" w14:textId="77777777" w:rsidR="0043138D" w:rsidRPr="0010789C" w:rsidRDefault="0043138D" w:rsidP="00607BA8">
            <w:pPr>
              <w:rPr>
                <w:color w:val="0000FF"/>
              </w:rPr>
            </w:pPr>
          </w:p>
        </w:tc>
        <w:tc>
          <w:tcPr>
            <w:tcW w:w="524" w:type="dxa"/>
          </w:tcPr>
          <w:p w14:paraId="2117A52E" w14:textId="77777777" w:rsidR="0043138D" w:rsidRPr="0010789C" w:rsidRDefault="0043138D" w:rsidP="00607BA8">
            <w:pPr>
              <w:rPr>
                <w:color w:val="0000FF"/>
              </w:rPr>
            </w:pPr>
          </w:p>
        </w:tc>
        <w:tc>
          <w:tcPr>
            <w:tcW w:w="785" w:type="dxa"/>
          </w:tcPr>
          <w:p w14:paraId="2328910E" w14:textId="77777777" w:rsidR="0043138D" w:rsidRPr="0010789C" w:rsidRDefault="0043138D" w:rsidP="00607BA8">
            <w:pPr>
              <w:rPr>
                <w:rFonts w:ascii="Arial" w:hAnsi="Arial"/>
                <w:color w:val="0000FF"/>
              </w:rPr>
            </w:pPr>
          </w:p>
        </w:tc>
        <w:tc>
          <w:tcPr>
            <w:tcW w:w="785" w:type="dxa"/>
          </w:tcPr>
          <w:p w14:paraId="66519A87" w14:textId="77777777" w:rsidR="0043138D" w:rsidRPr="0010789C" w:rsidRDefault="0043138D" w:rsidP="00607BA8">
            <w:pPr>
              <w:rPr>
                <w:color w:val="0000FF"/>
              </w:rPr>
            </w:pPr>
          </w:p>
        </w:tc>
        <w:tc>
          <w:tcPr>
            <w:tcW w:w="4970" w:type="dxa"/>
            <w:vAlign w:val="bottom"/>
          </w:tcPr>
          <w:p w14:paraId="63A22214" w14:textId="77777777" w:rsidR="00DB0ECC" w:rsidRPr="0010789C" w:rsidRDefault="00DB0ECC" w:rsidP="00607BA8">
            <w:pPr>
              <w:rPr>
                <w:rFonts w:ascii="Arial" w:hAnsi="Arial"/>
                <w:i/>
                <w:color w:val="0000FF"/>
                <w:sz w:val="18"/>
                <w:lang w:val="fr-BE"/>
              </w:rPr>
            </w:pPr>
            <w:r w:rsidRPr="0010789C">
              <w:rPr>
                <w:rFonts w:ascii="Arial" w:hAnsi="Arial"/>
                <w:i/>
                <w:color w:val="0000FF"/>
                <w:sz w:val="18"/>
                <w:lang w:val="fr-BE"/>
              </w:rPr>
              <w:t>"A.R. 29.1.1993" (en vigueur 1.2.1993)</w:t>
            </w:r>
          </w:p>
        </w:tc>
        <w:tc>
          <w:tcPr>
            <w:tcW w:w="262" w:type="dxa"/>
            <w:vAlign w:val="bottom"/>
          </w:tcPr>
          <w:p w14:paraId="5E024ED4" w14:textId="77777777" w:rsidR="0043138D" w:rsidRPr="0010789C" w:rsidRDefault="0043138D" w:rsidP="00607BA8">
            <w:pPr>
              <w:jc w:val="right"/>
              <w:rPr>
                <w:rFonts w:ascii="Arial" w:hAnsi="Arial"/>
                <w:color w:val="0000FF"/>
              </w:rPr>
            </w:pPr>
          </w:p>
        </w:tc>
        <w:tc>
          <w:tcPr>
            <w:tcW w:w="785" w:type="dxa"/>
            <w:vAlign w:val="bottom"/>
          </w:tcPr>
          <w:p w14:paraId="1996F4A2" w14:textId="77777777" w:rsidR="0043138D" w:rsidRPr="0010789C" w:rsidRDefault="0043138D" w:rsidP="00607BA8">
            <w:pPr>
              <w:jc w:val="right"/>
              <w:rPr>
                <w:rFonts w:ascii="Arial" w:hAnsi="Arial"/>
                <w:color w:val="0000FF"/>
              </w:rPr>
            </w:pPr>
          </w:p>
        </w:tc>
        <w:tc>
          <w:tcPr>
            <w:tcW w:w="262" w:type="dxa"/>
            <w:vAlign w:val="bottom"/>
          </w:tcPr>
          <w:p w14:paraId="4F33A79E" w14:textId="77777777" w:rsidR="0043138D" w:rsidRPr="0010789C" w:rsidRDefault="0043138D" w:rsidP="00607BA8">
            <w:pPr>
              <w:jc w:val="right"/>
              <w:rPr>
                <w:color w:val="0000FF"/>
              </w:rPr>
            </w:pPr>
          </w:p>
        </w:tc>
        <w:tc>
          <w:tcPr>
            <w:tcW w:w="260" w:type="dxa"/>
            <w:vAlign w:val="bottom"/>
          </w:tcPr>
          <w:p w14:paraId="0BB23E28" w14:textId="77777777" w:rsidR="0043138D" w:rsidRPr="0010789C" w:rsidRDefault="0043138D" w:rsidP="00607BA8">
            <w:pPr>
              <w:jc w:val="right"/>
              <w:rPr>
                <w:color w:val="0000FF"/>
              </w:rPr>
            </w:pPr>
          </w:p>
        </w:tc>
      </w:tr>
      <w:tr w:rsidR="0043138D" w:rsidRPr="00ED52B7" w14:paraId="30DA0E9D" w14:textId="77777777" w:rsidTr="00EB37CE">
        <w:trPr>
          <w:cantSplit/>
        </w:trPr>
        <w:tc>
          <w:tcPr>
            <w:tcW w:w="393" w:type="dxa"/>
          </w:tcPr>
          <w:p w14:paraId="3E13CC62" w14:textId="77777777" w:rsidR="0043138D" w:rsidRPr="0010789C" w:rsidRDefault="0043138D" w:rsidP="00607BA8">
            <w:pPr>
              <w:rPr>
                <w:color w:val="0000FF"/>
              </w:rPr>
            </w:pPr>
          </w:p>
        </w:tc>
        <w:tc>
          <w:tcPr>
            <w:tcW w:w="524" w:type="dxa"/>
          </w:tcPr>
          <w:p w14:paraId="1894AF09" w14:textId="77777777" w:rsidR="0043138D" w:rsidRPr="0010789C" w:rsidRDefault="0043138D" w:rsidP="00607BA8">
            <w:pPr>
              <w:rPr>
                <w:color w:val="0000FF"/>
              </w:rPr>
            </w:pPr>
          </w:p>
        </w:tc>
        <w:tc>
          <w:tcPr>
            <w:tcW w:w="785" w:type="dxa"/>
          </w:tcPr>
          <w:p w14:paraId="1B0BA12C" w14:textId="77777777" w:rsidR="0043138D" w:rsidRPr="0010789C" w:rsidRDefault="0043138D" w:rsidP="00607BA8">
            <w:pPr>
              <w:rPr>
                <w:color w:val="0000FF"/>
              </w:rPr>
            </w:pPr>
          </w:p>
        </w:tc>
        <w:tc>
          <w:tcPr>
            <w:tcW w:w="785" w:type="dxa"/>
          </w:tcPr>
          <w:p w14:paraId="2832D19A" w14:textId="77777777" w:rsidR="0043138D" w:rsidRPr="0010789C" w:rsidRDefault="0043138D" w:rsidP="00607BA8">
            <w:pPr>
              <w:rPr>
                <w:color w:val="0000FF"/>
              </w:rPr>
            </w:pPr>
          </w:p>
        </w:tc>
        <w:tc>
          <w:tcPr>
            <w:tcW w:w="4970" w:type="dxa"/>
          </w:tcPr>
          <w:p w14:paraId="409FD8C3" w14:textId="77777777" w:rsidR="0043138D" w:rsidRPr="0010789C" w:rsidRDefault="00DB0ECC" w:rsidP="00607BA8">
            <w:pPr>
              <w:jc w:val="both"/>
              <w:rPr>
                <w:color w:val="0000FF"/>
                <w:lang w:val="fr-FR"/>
              </w:rPr>
            </w:pPr>
            <w:r w:rsidRPr="0010789C">
              <w:rPr>
                <w:rFonts w:ascii="Arial" w:hAnsi="Arial"/>
                <w:color w:val="0000FF"/>
                <w:lang w:val="fr-BE"/>
              </w:rPr>
              <w:t>"</w:t>
            </w:r>
            <w:r w:rsidR="0043138D" w:rsidRPr="0010789C">
              <w:rPr>
                <w:rFonts w:ascii="Arial" w:hAnsi="Arial"/>
                <w:color w:val="0000FF"/>
                <w:u w:val="single"/>
                <w:lang w:val="fr-FR"/>
              </w:rPr>
              <w:t>Groupe principal III</w:t>
            </w:r>
            <w:r w:rsidR="0082091E" w:rsidRPr="0010789C">
              <w:rPr>
                <w:rFonts w:ascii="Arial" w:hAnsi="Arial"/>
                <w:color w:val="0000FF"/>
                <w:u w:val="single"/>
                <w:lang w:val="fr-FR"/>
              </w:rPr>
              <w:t> :</w:t>
            </w:r>
            <w:r w:rsidR="0043138D" w:rsidRPr="0010789C">
              <w:rPr>
                <w:rFonts w:ascii="Arial" w:hAnsi="Arial"/>
                <w:color w:val="0000FF"/>
                <w:u w:val="single"/>
                <w:lang w:val="fr-FR"/>
              </w:rPr>
              <w:t xml:space="preserve"> Orthèse sacro-iliacale</w:t>
            </w:r>
            <w:r w:rsidR="0043138D" w:rsidRPr="0010789C">
              <w:rPr>
                <w:rFonts w:ascii="Arial" w:hAnsi="Arial"/>
                <w:color w:val="0000FF"/>
                <w:lang w:val="fr-FR"/>
              </w:rPr>
              <w:t xml:space="preserve"> (O.S.I.)</w:t>
            </w:r>
            <w:r w:rsidR="0082091E" w:rsidRPr="0010789C">
              <w:rPr>
                <w:rFonts w:ascii="Arial" w:hAnsi="Arial"/>
                <w:color w:val="0000FF"/>
                <w:lang w:val="fr-FR"/>
              </w:rPr>
              <w:t> :</w:t>
            </w:r>
          </w:p>
        </w:tc>
        <w:tc>
          <w:tcPr>
            <w:tcW w:w="262" w:type="dxa"/>
            <w:vAlign w:val="bottom"/>
          </w:tcPr>
          <w:p w14:paraId="4F4B862F" w14:textId="77777777" w:rsidR="0043138D" w:rsidRPr="0010789C" w:rsidRDefault="0043138D" w:rsidP="00607BA8">
            <w:pPr>
              <w:jc w:val="right"/>
              <w:rPr>
                <w:color w:val="0000FF"/>
                <w:lang w:val="fr-FR"/>
              </w:rPr>
            </w:pPr>
          </w:p>
        </w:tc>
        <w:tc>
          <w:tcPr>
            <w:tcW w:w="785" w:type="dxa"/>
            <w:vAlign w:val="bottom"/>
          </w:tcPr>
          <w:p w14:paraId="1F678EA5" w14:textId="77777777" w:rsidR="0043138D" w:rsidRPr="0010789C" w:rsidRDefault="0043138D" w:rsidP="00607BA8">
            <w:pPr>
              <w:jc w:val="right"/>
              <w:rPr>
                <w:color w:val="0000FF"/>
                <w:lang w:val="fr-FR"/>
              </w:rPr>
            </w:pPr>
          </w:p>
        </w:tc>
        <w:tc>
          <w:tcPr>
            <w:tcW w:w="262" w:type="dxa"/>
            <w:vAlign w:val="bottom"/>
          </w:tcPr>
          <w:p w14:paraId="62D8140D" w14:textId="77777777" w:rsidR="0043138D" w:rsidRPr="0010789C" w:rsidRDefault="0043138D" w:rsidP="00607BA8">
            <w:pPr>
              <w:jc w:val="right"/>
              <w:rPr>
                <w:color w:val="0000FF"/>
                <w:lang w:val="fr-FR"/>
              </w:rPr>
            </w:pPr>
          </w:p>
        </w:tc>
        <w:tc>
          <w:tcPr>
            <w:tcW w:w="260" w:type="dxa"/>
            <w:vAlign w:val="bottom"/>
          </w:tcPr>
          <w:p w14:paraId="168614D6" w14:textId="77777777" w:rsidR="0043138D" w:rsidRPr="0010789C" w:rsidRDefault="0043138D" w:rsidP="00607BA8">
            <w:pPr>
              <w:jc w:val="right"/>
              <w:rPr>
                <w:color w:val="0000FF"/>
                <w:lang w:val="fr-FR"/>
              </w:rPr>
            </w:pPr>
          </w:p>
        </w:tc>
      </w:tr>
      <w:tr w:rsidR="0043138D" w:rsidRPr="00ED52B7" w14:paraId="64824365" w14:textId="77777777" w:rsidTr="00EB37CE">
        <w:trPr>
          <w:cantSplit/>
        </w:trPr>
        <w:tc>
          <w:tcPr>
            <w:tcW w:w="393" w:type="dxa"/>
          </w:tcPr>
          <w:p w14:paraId="386F71B4" w14:textId="77777777" w:rsidR="0043138D" w:rsidRPr="0010789C" w:rsidRDefault="0043138D" w:rsidP="00607BA8">
            <w:pPr>
              <w:rPr>
                <w:color w:val="0000FF"/>
                <w:lang w:val="fr-FR"/>
              </w:rPr>
            </w:pPr>
          </w:p>
        </w:tc>
        <w:tc>
          <w:tcPr>
            <w:tcW w:w="524" w:type="dxa"/>
          </w:tcPr>
          <w:p w14:paraId="2669E9F9" w14:textId="77777777" w:rsidR="0043138D" w:rsidRPr="0010789C" w:rsidRDefault="0043138D" w:rsidP="00607BA8">
            <w:pPr>
              <w:rPr>
                <w:color w:val="0000FF"/>
                <w:lang w:val="fr-FR"/>
              </w:rPr>
            </w:pPr>
          </w:p>
        </w:tc>
        <w:tc>
          <w:tcPr>
            <w:tcW w:w="785" w:type="dxa"/>
          </w:tcPr>
          <w:p w14:paraId="4841B84B" w14:textId="77777777" w:rsidR="0043138D" w:rsidRPr="0010789C" w:rsidRDefault="0043138D" w:rsidP="00607BA8">
            <w:pPr>
              <w:rPr>
                <w:color w:val="0000FF"/>
                <w:lang w:val="fr-FR"/>
              </w:rPr>
            </w:pPr>
          </w:p>
        </w:tc>
        <w:tc>
          <w:tcPr>
            <w:tcW w:w="785" w:type="dxa"/>
          </w:tcPr>
          <w:p w14:paraId="1C47EFFD" w14:textId="77777777" w:rsidR="0043138D" w:rsidRPr="0010789C" w:rsidRDefault="0043138D" w:rsidP="00607BA8">
            <w:pPr>
              <w:rPr>
                <w:color w:val="0000FF"/>
                <w:lang w:val="fr-FR"/>
              </w:rPr>
            </w:pPr>
          </w:p>
        </w:tc>
        <w:tc>
          <w:tcPr>
            <w:tcW w:w="4970" w:type="dxa"/>
          </w:tcPr>
          <w:p w14:paraId="0ECE6F1E" w14:textId="77777777" w:rsidR="0043138D" w:rsidRPr="0010789C" w:rsidRDefault="0043138D" w:rsidP="00607BA8">
            <w:pPr>
              <w:jc w:val="both"/>
              <w:rPr>
                <w:rFonts w:ascii="Arial" w:hAnsi="Arial"/>
                <w:color w:val="0000FF"/>
                <w:lang w:val="fr-FR"/>
              </w:rPr>
            </w:pPr>
          </w:p>
        </w:tc>
        <w:tc>
          <w:tcPr>
            <w:tcW w:w="262" w:type="dxa"/>
            <w:vAlign w:val="bottom"/>
          </w:tcPr>
          <w:p w14:paraId="208979D6" w14:textId="77777777" w:rsidR="0043138D" w:rsidRPr="0010789C" w:rsidRDefault="0043138D" w:rsidP="00607BA8">
            <w:pPr>
              <w:jc w:val="right"/>
              <w:rPr>
                <w:color w:val="0000FF"/>
                <w:lang w:val="fr-FR"/>
              </w:rPr>
            </w:pPr>
          </w:p>
        </w:tc>
        <w:tc>
          <w:tcPr>
            <w:tcW w:w="785" w:type="dxa"/>
            <w:vAlign w:val="bottom"/>
          </w:tcPr>
          <w:p w14:paraId="5513D976" w14:textId="77777777" w:rsidR="0043138D" w:rsidRPr="0010789C" w:rsidRDefault="0043138D" w:rsidP="00607BA8">
            <w:pPr>
              <w:jc w:val="right"/>
              <w:rPr>
                <w:color w:val="0000FF"/>
                <w:lang w:val="fr-FR"/>
              </w:rPr>
            </w:pPr>
          </w:p>
        </w:tc>
        <w:tc>
          <w:tcPr>
            <w:tcW w:w="262" w:type="dxa"/>
            <w:vAlign w:val="bottom"/>
          </w:tcPr>
          <w:p w14:paraId="758A7215" w14:textId="77777777" w:rsidR="0043138D" w:rsidRPr="0010789C" w:rsidRDefault="0043138D" w:rsidP="00607BA8">
            <w:pPr>
              <w:jc w:val="right"/>
              <w:rPr>
                <w:color w:val="0000FF"/>
                <w:lang w:val="fr-FR"/>
              </w:rPr>
            </w:pPr>
          </w:p>
        </w:tc>
        <w:tc>
          <w:tcPr>
            <w:tcW w:w="260" w:type="dxa"/>
            <w:vAlign w:val="bottom"/>
          </w:tcPr>
          <w:p w14:paraId="5B47973F" w14:textId="77777777" w:rsidR="0043138D" w:rsidRPr="0010789C" w:rsidRDefault="0043138D" w:rsidP="00607BA8">
            <w:pPr>
              <w:jc w:val="right"/>
              <w:rPr>
                <w:color w:val="0000FF"/>
                <w:lang w:val="fr-FR"/>
              </w:rPr>
            </w:pPr>
          </w:p>
        </w:tc>
      </w:tr>
      <w:tr w:rsidR="0043138D" w:rsidRPr="0010789C" w14:paraId="5908175F" w14:textId="77777777" w:rsidTr="00EB37CE">
        <w:trPr>
          <w:cantSplit/>
        </w:trPr>
        <w:tc>
          <w:tcPr>
            <w:tcW w:w="393" w:type="dxa"/>
          </w:tcPr>
          <w:p w14:paraId="74606F07" w14:textId="77777777" w:rsidR="0043138D" w:rsidRPr="0010789C" w:rsidRDefault="0043138D" w:rsidP="00607BA8">
            <w:pPr>
              <w:rPr>
                <w:color w:val="0000FF"/>
                <w:lang w:val="fr-FR"/>
              </w:rPr>
            </w:pPr>
          </w:p>
        </w:tc>
        <w:tc>
          <w:tcPr>
            <w:tcW w:w="524" w:type="dxa"/>
          </w:tcPr>
          <w:p w14:paraId="32904A9E" w14:textId="77777777" w:rsidR="0043138D" w:rsidRPr="0010789C" w:rsidRDefault="0043138D" w:rsidP="00607BA8">
            <w:pPr>
              <w:rPr>
                <w:color w:val="0000FF"/>
                <w:lang w:val="fr-FR"/>
              </w:rPr>
            </w:pPr>
          </w:p>
        </w:tc>
        <w:tc>
          <w:tcPr>
            <w:tcW w:w="785" w:type="dxa"/>
          </w:tcPr>
          <w:p w14:paraId="648B589A" w14:textId="77777777" w:rsidR="0043138D" w:rsidRPr="0010789C" w:rsidRDefault="0043138D" w:rsidP="00607BA8">
            <w:pPr>
              <w:rPr>
                <w:color w:val="0000FF"/>
                <w:lang w:val="fr-FR"/>
              </w:rPr>
            </w:pPr>
          </w:p>
        </w:tc>
        <w:tc>
          <w:tcPr>
            <w:tcW w:w="785" w:type="dxa"/>
          </w:tcPr>
          <w:p w14:paraId="50D2F78B" w14:textId="77777777" w:rsidR="0043138D" w:rsidRPr="0010789C" w:rsidRDefault="0043138D" w:rsidP="00607BA8">
            <w:pPr>
              <w:rPr>
                <w:color w:val="0000FF"/>
                <w:lang w:val="fr-FR"/>
              </w:rPr>
            </w:pPr>
          </w:p>
        </w:tc>
        <w:tc>
          <w:tcPr>
            <w:tcW w:w="4970" w:type="dxa"/>
          </w:tcPr>
          <w:p w14:paraId="486F630A" w14:textId="77777777" w:rsidR="0043138D" w:rsidRPr="0010789C" w:rsidRDefault="0043138D" w:rsidP="00607BA8">
            <w:pPr>
              <w:jc w:val="both"/>
              <w:rPr>
                <w:color w:val="0000FF"/>
              </w:rPr>
            </w:pPr>
            <w:r w:rsidRPr="0010789C">
              <w:rPr>
                <w:rFonts w:ascii="Arial" w:hAnsi="Arial"/>
                <w:color w:val="0000FF"/>
              </w:rPr>
              <w:t>Topographie</w:t>
            </w:r>
            <w:r w:rsidR="0082091E" w:rsidRPr="0010789C">
              <w:rPr>
                <w:rFonts w:ascii="Arial" w:hAnsi="Arial"/>
                <w:color w:val="0000FF"/>
              </w:rPr>
              <w:t> :</w:t>
            </w:r>
          </w:p>
        </w:tc>
        <w:tc>
          <w:tcPr>
            <w:tcW w:w="262" w:type="dxa"/>
            <w:vAlign w:val="bottom"/>
          </w:tcPr>
          <w:p w14:paraId="743764C6" w14:textId="77777777" w:rsidR="0043138D" w:rsidRPr="0010789C" w:rsidRDefault="0043138D" w:rsidP="00607BA8">
            <w:pPr>
              <w:jc w:val="right"/>
              <w:rPr>
                <w:color w:val="0000FF"/>
              </w:rPr>
            </w:pPr>
          </w:p>
        </w:tc>
        <w:tc>
          <w:tcPr>
            <w:tcW w:w="785" w:type="dxa"/>
            <w:vAlign w:val="bottom"/>
          </w:tcPr>
          <w:p w14:paraId="0C220096" w14:textId="77777777" w:rsidR="0043138D" w:rsidRPr="0010789C" w:rsidRDefault="0043138D" w:rsidP="00607BA8">
            <w:pPr>
              <w:jc w:val="right"/>
              <w:rPr>
                <w:color w:val="0000FF"/>
              </w:rPr>
            </w:pPr>
          </w:p>
        </w:tc>
        <w:tc>
          <w:tcPr>
            <w:tcW w:w="262" w:type="dxa"/>
            <w:vAlign w:val="bottom"/>
          </w:tcPr>
          <w:p w14:paraId="0F7D2953" w14:textId="77777777" w:rsidR="0043138D" w:rsidRPr="0010789C" w:rsidRDefault="0043138D" w:rsidP="00607BA8">
            <w:pPr>
              <w:jc w:val="right"/>
              <w:rPr>
                <w:color w:val="0000FF"/>
              </w:rPr>
            </w:pPr>
          </w:p>
        </w:tc>
        <w:tc>
          <w:tcPr>
            <w:tcW w:w="260" w:type="dxa"/>
            <w:vAlign w:val="bottom"/>
          </w:tcPr>
          <w:p w14:paraId="4FA71CC8" w14:textId="77777777" w:rsidR="0043138D" w:rsidRPr="0010789C" w:rsidRDefault="0043138D" w:rsidP="00607BA8">
            <w:pPr>
              <w:jc w:val="right"/>
              <w:rPr>
                <w:color w:val="0000FF"/>
              </w:rPr>
            </w:pPr>
          </w:p>
        </w:tc>
      </w:tr>
      <w:tr w:rsidR="0043138D" w:rsidRPr="00ED52B7" w14:paraId="051EE43F" w14:textId="77777777" w:rsidTr="00EB37CE">
        <w:trPr>
          <w:cantSplit/>
        </w:trPr>
        <w:tc>
          <w:tcPr>
            <w:tcW w:w="393" w:type="dxa"/>
          </w:tcPr>
          <w:p w14:paraId="267574E0" w14:textId="77777777" w:rsidR="0043138D" w:rsidRPr="0010789C" w:rsidRDefault="0043138D" w:rsidP="00607BA8">
            <w:pPr>
              <w:rPr>
                <w:color w:val="0000FF"/>
              </w:rPr>
            </w:pPr>
          </w:p>
        </w:tc>
        <w:tc>
          <w:tcPr>
            <w:tcW w:w="524" w:type="dxa"/>
          </w:tcPr>
          <w:p w14:paraId="0311754B" w14:textId="77777777" w:rsidR="0043138D" w:rsidRPr="0010789C" w:rsidRDefault="0043138D" w:rsidP="00607BA8">
            <w:pPr>
              <w:rPr>
                <w:color w:val="0000FF"/>
              </w:rPr>
            </w:pPr>
          </w:p>
        </w:tc>
        <w:tc>
          <w:tcPr>
            <w:tcW w:w="785" w:type="dxa"/>
          </w:tcPr>
          <w:p w14:paraId="4FCD6F66" w14:textId="77777777" w:rsidR="0043138D" w:rsidRPr="0010789C" w:rsidRDefault="0043138D" w:rsidP="00607BA8">
            <w:pPr>
              <w:rPr>
                <w:color w:val="0000FF"/>
              </w:rPr>
            </w:pPr>
          </w:p>
        </w:tc>
        <w:tc>
          <w:tcPr>
            <w:tcW w:w="785" w:type="dxa"/>
          </w:tcPr>
          <w:p w14:paraId="17377BE5" w14:textId="77777777" w:rsidR="0043138D" w:rsidRPr="0010789C" w:rsidRDefault="0043138D" w:rsidP="00607BA8">
            <w:pPr>
              <w:rPr>
                <w:color w:val="0000FF"/>
              </w:rPr>
            </w:pPr>
          </w:p>
        </w:tc>
        <w:tc>
          <w:tcPr>
            <w:tcW w:w="4970" w:type="dxa"/>
          </w:tcPr>
          <w:p w14:paraId="4698B085" w14:textId="77777777" w:rsidR="0043138D" w:rsidRPr="0010789C" w:rsidRDefault="0043138D" w:rsidP="00607BA8">
            <w:pPr>
              <w:jc w:val="both"/>
              <w:rPr>
                <w:color w:val="0000FF"/>
                <w:lang w:val="fr-FR"/>
              </w:rPr>
            </w:pPr>
            <w:r w:rsidRPr="0010789C">
              <w:rPr>
                <w:rFonts w:ascii="Arial" w:hAnsi="Arial"/>
                <w:color w:val="0000FF"/>
                <w:lang w:val="fr-FR"/>
              </w:rPr>
              <w:t>Orthèse sacro-iliacale</w:t>
            </w:r>
            <w:r w:rsidR="0082091E" w:rsidRPr="0010789C">
              <w:rPr>
                <w:rFonts w:ascii="Arial" w:hAnsi="Arial"/>
                <w:color w:val="0000FF"/>
                <w:lang w:val="fr-FR"/>
              </w:rPr>
              <w:t> :</w:t>
            </w:r>
            <w:r w:rsidRPr="0010789C">
              <w:rPr>
                <w:rFonts w:ascii="Arial" w:hAnsi="Arial"/>
                <w:color w:val="0000FF"/>
                <w:lang w:val="fr-FR"/>
              </w:rPr>
              <w:t xml:space="preserve"> O.S.I.</w:t>
            </w:r>
          </w:p>
        </w:tc>
        <w:tc>
          <w:tcPr>
            <w:tcW w:w="262" w:type="dxa"/>
            <w:vAlign w:val="bottom"/>
          </w:tcPr>
          <w:p w14:paraId="6AB8BE39" w14:textId="77777777" w:rsidR="0043138D" w:rsidRPr="0010789C" w:rsidRDefault="0043138D" w:rsidP="00607BA8">
            <w:pPr>
              <w:jc w:val="right"/>
              <w:rPr>
                <w:color w:val="0000FF"/>
                <w:lang w:val="fr-FR"/>
              </w:rPr>
            </w:pPr>
          </w:p>
        </w:tc>
        <w:tc>
          <w:tcPr>
            <w:tcW w:w="785" w:type="dxa"/>
            <w:vAlign w:val="bottom"/>
          </w:tcPr>
          <w:p w14:paraId="4C667DBA" w14:textId="77777777" w:rsidR="0043138D" w:rsidRPr="0010789C" w:rsidRDefault="0043138D" w:rsidP="00607BA8">
            <w:pPr>
              <w:jc w:val="right"/>
              <w:rPr>
                <w:color w:val="0000FF"/>
                <w:lang w:val="fr-FR"/>
              </w:rPr>
            </w:pPr>
          </w:p>
        </w:tc>
        <w:tc>
          <w:tcPr>
            <w:tcW w:w="262" w:type="dxa"/>
            <w:vAlign w:val="bottom"/>
          </w:tcPr>
          <w:p w14:paraId="12F22D6D" w14:textId="77777777" w:rsidR="0043138D" w:rsidRPr="0010789C" w:rsidRDefault="0043138D" w:rsidP="00607BA8">
            <w:pPr>
              <w:jc w:val="right"/>
              <w:rPr>
                <w:color w:val="0000FF"/>
                <w:lang w:val="fr-FR"/>
              </w:rPr>
            </w:pPr>
          </w:p>
        </w:tc>
        <w:tc>
          <w:tcPr>
            <w:tcW w:w="260" w:type="dxa"/>
            <w:vAlign w:val="bottom"/>
          </w:tcPr>
          <w:p w14:paraId="6FC574CE" w14:textId="77777777" w:rsidR="0043138D" w:rsidRPr="0010789C" w:rsidRDefault="0043138D" w:rsidP="00607BA8">
            <w:pPr>
              <w:jc w:val="right"/>
              <w:rPr>
                <w:color w:val="0000FF"/>
                <w:lang w:val="fr-FR"/>
              </w:rPr>
            </w:pPr>
          </w:p>
        </w:tc>
      </w:tr>
      <w:tr w:rsidR="0043138D" w:rsidRPr="00ED52B7" w14:paraId="7161D9A7" w14:textId="77777777" w:rsidTr="00EB37CE">
        <w:trPr>
          <w:cantSplit/>
        </w:trPr>
        <w:tc>
          <w:tcPr>
            <w:tcW w:w="393" w:type="dxa"/>
          </w:tcPr>
          <w:p w14:paraId="0D26FD76" w14:textId="77777777" w:rsidR="0043138D" w:rsidRPr="0010789C" w:rsidRDefault="0043138D" w:rsidP="00607BA8">
            <w:pPr>
              <w:rPr>
                <w:color w:val="0000FF"/>
                <w:lang w:val="fr-FR"/>
              </w:rPr>
            </w:pPr>
          </w:p>
        </w:tc>
        <w:tc>
          <w:tcPr>
            <w:tcW w:w="524" w:type="dxa"/>
          </w:tcPr>
          <w:p w14:paraId="2BD650AA" w14:textId="77777777" w:rsidR="0043138D" w:rsidRPr="0010789C" w:rsidRDefault="0043138D" w:rsidP="00607BA8">
            <w:pPr>
              <w:rPr>
                <w:color w:val="0000FF"/>
                <w:lang w:val="fr-FR"/>
              </w:rPr>
            </w:pPr>
          </w:p>
        </w:tc>
        <w:tc>
          <w:tcPr>
            <w:tcW w:w="785" w:type="dxa"/>
          </w:tcPr>
          <w:p w14:paraId="57E15775" w14:textId="77777777" w:rsidR="0043138D" w:rsidRPr="0010789C" w:rsidRDefault="0043138D" w:rsidP="00607BA8">
            <w:pPr>
              <w:rPr>
                <w:color w:val="0000FF"/>
                <w:lang w:val="fr-FR"/>
              </w:rPr>
            </w:pPr>
          </w:p>
        </w:tc>
        <w:tc>
          <w:tcPr>
            <w:tcW w:w="785" w:type="dxa"/>
          </w:tcPr>
          <w:p w14:paraId="7AE50B34" w14:textId="77777777" w:rsidR="0043138D" w:rsidRPr="0010789C" w:rsidRDefault="0043138D" w:rsidP="00607BA8">
            <w:pPr>
              <w:rPr>
                <w:color w:val="0000FF"/>
                <w:lang w:val="fr-FR"/>
              </w:rPr>
            </w:pPr>
          </w:p>
        </w:tc>
        <w:tc>
          <w:tcPr>
            <w:tcW w:w="4970" w:type="dxa"/>
          </w:tcPr>
          <w:p w14:paraId="3FEBB2B7" w14:textId="77777777" w:rsidR="0043138D" w:rsidRPr="0010789C" w:rsidRDefault="0043138D" w:rsidP="00607BA8">
            <w:pPr>
              <w:jc w:val="both"/>
              <w:rPr>
                <w:color w:val="0000FF"/>
                <w:lang w:val="fr-FR"/>
              </w:rPr>
            </w:pPr>
            <w:r w:rsidRPr="0010789C">
              <w:rPr>
                <w:rFonts w:ascii="Arial" w:hAnsi="Arial"/>
                <w:color w:val="0000FF"/>
                <w:lang w:val="fr-FR"/>
              </w:rPr>
              <w:t>(AIII1) enveloppant le pelvis et le sacrum</w:t>
            </w:r>
            <w:r w:rsidR="00DB0ECC" w:rsidRPr="0010789C">
              <w:rPr>
                <w:rFonts w:ascii="Arial" w:hAnsi="Arial"/>
                <w:color w:val="0000FF"/>
                <w:lang w:val="fr-BE"/>
              </w:rPr>
              <w:t>"</w:t>
            </w:r>
          </w:p>
        </w:tc>
        <w:tc>
          <w:tcPr>
            <w:tcW w:w="262" w:type="dxa"/>
            <w:vAlign w:val="bottom"/>
          </w:tcPr>
          <w:p w14:paraId="5033F4D1" w14:textId="77777777" w:rsidR="0043138D" w:rsidRPr="0010789C" w:rsidRDefault="0043138D" w:rsidP="00607BA8">
            <w:pPr>
              <w:jc w:val="right"/>
              <w:rPr>
                <w:color w:val="0000FF"/>
                <w:lang w:val="fr-FR"/>
              </w:rPr>
            </w:pPr>
          </w:p>
        </w:tc>
        <w:tc>
          <w:tcPr>
            <w:tcW w:w="785" w:type="dxa"/>
            <w:vAlign w:val="bottom"/>
          </w:tcPr>
          <w:p w14:paraId="7443C3B3" w14:textId="77777777" w:rsidR="0043138D" w:rsidRPr="0010789C" w:rsidRDefault="0043138D" w:rsidP="00607BA8">
            <w:pPr>
              <w:jc w:val="right"/>
              <w:rPr>
                <w:color w:val="0000FF"/>
                <w:lang w:val="fr-FR"/>
              </w:rPr>
            </w:pPr>
          </w:p>
        </w:tc>
        <w:tc>
          <w:tcPr>
            <w:tcW w:w="262" w:type="dxa"/>
            <w:vAlign w:val="bottom"/>
          </w:tcPr>
          <w:p w14:paraId="66B798B2" w14:textId="77777777" w:rsidR="0043138D" w:rsidRPr="0010789C" w:rsidRDefault="0043138D" w:rsidP="00607BA8">
            <w:pPr>
              <w:jc w:val="right"/>
              <w:rPr>
                <w:color w:val="0000FF"/>
                <w:lang w:val="fr-FR"/>
              </w:rPr>
            </w:pPr>
          </w:p>
        </w:tc>
        <w:tc>
          <w:tcPr>
            <w:tcW w:w="260" w:type="dxa"/>
            <w:vAlign w:val="bottom"/>
          </w:tcPr>
          <w:p w14:paraId="2C69C972" w14:textId="77777777" w:rsidR="0043138D" w:rsidRPr="0010789C" w:rsidRDefault="0043138D" w:rsidP="00607BA8">
            <w:pPr>
              <w:jc w:val="right"/>
              <w:rPr>
                <w:color w:val="0000FF"/>
                <w:lang w:val="fr-FR"/>
              </w:rPr>
            </w:pPr>
          </w:p>
        </w:tc>
      </w:tr>
      <w:tr w:rsidR="0043138D" w:rsidRPr="00ED52B7" w14:paraId="126AA51E" w14:textId="77777777" w:rsidTr="00EB37CE">
        <w:trPr>
          <w:cantSplit/>
        </w:trPr>
        <w:tc>
          <w:tcPr>
            <w:tcW w:w="393" w:type="dxa"/>
          </w:tcPr>
          <w:p w14:paraId="51E7C132" w14:textId="77777777" w:rsidR="0043138D" w:rsidRPr="0010789C" w:rsidRDefault="0043138D" w:rsidP="00607BA8">
            <w:pPr>
              <w:rPr>
                <w:color w:val="0000FF"/>
                <w:lang w:val="fr-FR"/>
              </w:rPr>
            </w:pPr>
          </w:p>
        </w:tc>
        <w:tc>
          <w:tcPr>
            <w:tcW w:w="524" w:type="dxa"/>
          </w:tcPr>
          <w:p w14:paraId="42EB79CC" w14:textId="77777777" w:rsidR="0043138D" w:rsidRPr="0010789C" w:rsidRDefault="0043138D" w:rsidP="00607BA8">
            <w:pPr>
              <w:rPr>
                <w:color w:val="0000FF"/>
                <w:lang w:val="fr-FR"/>
              </w:rPr>
            </w:pPr>
          </w:p>
        </w:tc>
        <w:tc>
          <w:tcPr>
            <w:tcW w:w="785" w:type="dxa"/>
          </w:tcPr>
          <w:p w14:paraId="5EAC70C2" w14:textId="77777777" w:rsidR="0043138D" w:rsidRPr="0010789C" w:rsidRDefault="0043138D" w:rsidP="00607BA8">
            <w:pPr>
              <w:rPr>
                <w:color w:val="0000FF"/>
                <w:lang w:val="fr-FR"/>
              </w:rPr>
            </w:pPr>
          </w:p>
        </w:tc>
        <w:tc>
          <w:tcPr>
            <w:tcW w:w="785" w:type="dxa"/>
          </w:tcPr>
          <w:p w14:paraId="186EA0AA" w14:textId="77777777" w:rsidR="0043138D" w:rsidRPr="0010789C" w:rsidRDefault="0043138D" w:rsidP="00607BA8">
            <w:pPr>
              <w:rPr>
                <w:color w:val="0000FF"/>
                <w:lang w:val="fr-FR"/>
              </w:rPr>
            </w:pPr>
          </w:p>
        </w:tc>
        <w:tc>
          <w:tcPr>
            <w:tcW w:w="4970" w:type="dxa"/>
          </w:tcPr>
          <w:p w14:paraId="67165998" w14:textId="77777777" w:rsidR="0043138D" w:rsidRPr="0010789C" w:rsidRDefault="0043138D" w:rsidP="00607BA8">
            <w:pPr>
              <w:jc w:val="both"/>
              <w:rPr>
                <w:rFonts w:ascii="Arial" w:hAnsi="Arial"/>
                <w:color w:val="0000FF"/>
                <w:lang w:val="fr-FR"/>
              </w:rPr>
            </w:pPr>
          </w:p>
        </w:tc>
        <w:tc>
          <w:tcPr>
            <w:tcW w:w="262" w:type="dxa"/>
            <w:vAlign w:val="bottom"/>
          </w:tcPr>
          <w:p w14:paraId="5F781321" w14:textId="77777777" w:rsidR="0043138D" w:rsidRPr="0010789C" w:rsidRDefault="0043138D" w:rsidP="00607BA8">
            <w:pPr>
              <w:jc w:val="right"/>
              <w:rPr>
                <w:color w:val="0000FF"/>
                <w:lang w:val="fr-FR"/>
              </w:rPr>
            </w:pPr>
          </w:p>
        </w:tc>
        <w:tc>
          <w:tcPr>
            <w:tcW w:w="785" w:type="dxa"/>
            <w:vAlign w:val="bottom"/>
          </w:tcPr>
          <w:p w14:paraId="1C82BCF2" w14:textId="77777777" w:rsidR="0043138D" w:rsidRPr="0010789C" w:rsidRDefault="0043138D" w:rsidP="00607BA8">
            <w:pPr>
              <w:jc w:val="right"/>
              <w:rPr>
                <w:color w:val="0000FF"/>
                <w:lang w:val="fr-FR"/>
              </w:rPr>
            </w:pPr>
          </w:p>
        </w:tc>
        <w:tc>
          <w:tcPr>
            <w:tcW w:w="262" w:type="dxa"/>
            <w:vAlign w:val="bottom"/>
          </w:tcPr>
          <w:p w14:paraId="5E974F3A" w14:textId="77777777" w:rsidR="0043138D" w:rsidRPr="0010789C" w:rsidRDefault="0043138D" w:rsidP="00607BA8">
            <w:pPr>
              <w:jc w:val="right"/>
              <w:rPr>
                <w:color w:val="0000FF"/>
                <w:lang w:val="fr-FR"/>
              </w:rPr>
            </w:pPr>
          </w:p>
        </w:tc>
        <w:tc>
          <w:tcPr>
            <w:tcW w:w="260" w:type="dxa"/>
            <w:vAlign w:val="bottom"/>
          </w:tcPr>
          <w:p w14:paraId="6DC75090" w14:textId="77777777" w:rsidR="0043138D" w:rsidRPr="0010789C" w:rsidRDefault="0043138D" w:rsidP="00607BA8">
            <w:pPr>
              <w:jc w:val="right"/>
              <w:rPr>
                <w:color w:val="0000FF"/>
                <w:lang w:val="fr-FR"/>
              </w:rPr>
            </w:pPr>
          </w:p>
        </w:tc>
      </w:tr>
      <w:tr w:rsidR="00DB0ECC" w:rsidRPr="00ED52B7" w14:paraId="7F096FA4" w14:textId="77777777" w:rsidTr="00EB37CE">
        <w:trPr>
          <w:cantSplit/>
        </w:trPr>
        <w:tc>
          <w:tcPr>
            <w:tcW w:w="393" w:type="dxa"/>
          </w:tcPr>
          <w:p w14:paraId="204D2CAB" w14:textId="77777777" w:rsidR="00DB0ECC" w:rsidRPr="0010789C" w:rsidRDefault="00DB0ECC" w:rsidP="00607BA8">
            <w:pPr>
              <w:rPr>
                <w:color w:val="0000FF"/>
                <w:lang w:val="fr-BE"/>
              </w:rPr>
            </w:pPr>
          </w:p>
        </w:tc>
        <w:tc>
          <w:tcPr>
            <w:tcW w:w="524" w:type="dxa"/>
          </w:tcPr>
          <w:p w14:paraId="4BB75B83" w14:textId="77777777" w:rsidR="00DB0ECC" w:rsidRPr="0010789C" w:rsidRDefault="00DB0ECC" w:rsidP="00607BA8">
            <w:pPr>
              <w:rPr>
                <w:color w:val="0000FF"/>
                <w:lang w:val="fr-BE"/>
              </w:rPr>
            </w:pPr>
          </w:p>
        </w:tc>
        <w:tc>
          <w:tcPr>
            <w:tcW w:w="785" w:type="dxa"/>
          </w:tcPr>
          <w:p w14:paraId="543E7DB1" w14:textId="77777777" w:rsidR="00DB0ECC" w:rsidRPr="0010789C" w:rsidRDefault="00DB0ECC" w:rsidP="00607BA8">
            <w:pPr>
              <w:rPr>
                <w:color w:val="0000FF"/>
                <w:lang w:val="fr-BE"/>
              </w:rPr>
            </w:pPr>
          </w:p>
        </w:tc>
        <w:tc>
          <w:tcPr>
            <w:tcW w:w="785" w:type="dxa"/>
          </w:tcPr>
          <w:p w14:paraId="7C68C59D" w14:textId="77777777" w:rsidR="00DB0ECC" w:rsidRPr="0010789C" w:rsidRDefault="00DB0ECC" w:rsidP="00607BA8">
            <w:pPr>
              <w:rPr>
                <w:rFonts w:ascii="Arial" w:hAnsi="Arial" w:cs="Arial"/>
                <w:color w:val="0000FF"/>
                <w:lang w:val="fr-BE"/>
              </w:rPr>
            </w:pPr>
          </w:p>
        </w:tc>
        <w:tc>
          <w:tcPr>
            <w:tcW w:w="6279" w:type="dxa"/>
            <w:gridSpan w:val="4"/>
            <w:vAlign w:val="bottom"/>
          </w:tcPr>
          <w:p w14:paraId="5A7221D4" w14:textId="77777777" w:rsidR="00DB0ECC" w:rsidRPr="0010789C" w:rsidRDefault="00DB0ECC" w:rsidP="00607BA8">
            <w:pPr>
              <w:jc w:val="both"/>
              <w:rPr>
                <w:i/>
                <w:color w:val="0000FF"/>
                <w:sz w:val="18"/>
                <w:lang w:val="fr-BE"/>
              </w:rPr>
            </w:pPr>
            <w:r w:rsidRPr="0010789C">
              <w:rPr>
                <w:rFonts w:ascii="Arial" w:hAnsi="Arial"/>
                <w:i/>
                <w:color w:val="0000FF"/>
                <w:sz w:val="18"/>
                <w:lang w:val="fr-BE"/>
              </w:rPr>
              <w:t xml:space="preserve">"A.R. 29.1.1993" (en vigueur 1.2.1993) + </w:t>
            </w:r>
            <w:r w:rsidR="00056C4D" w:rsidRPr="0010789C">
              <w:rPr>
                <w:rFonts w:ascii="Arial" w:hAnsi="Arial"/>
                <w:i/>
                <w:color w:val="0000FF"/>
                <w:sz w:val="18"/>
                <w:lang w:val="fr-BE"/>
              </w:rPr>
              <w:t>“A.R. 18.10.2013” (en vigueur 1.12.2013)</w:t>
            </w:r>
          </w:p>
        </w:tc>
        <w:tc>
          <w:tcPr>
            <w:tcW w:w="260" w:type="dxa"/>
            <w:vAlign w:val="bottom"/>
          </w:tcPr>
          <w:p w14:paraId="67889D5A" w14:textId="77777777" w:rsidR="00DB0ECC" w:rsidRPr="0010789C" w:rsidRDefault="00DB0ECC" w:rsidP="00607BA8">
            <w:pPr>
              <w:jc w:val="right"/>
              <w:rPr>
                <w:color w:val="0000FF"/>
                <w:lang w:val="fr-BE"/>
              </w:rPr>
            </w:pPr>
          </w:p>
        </w:tc>
      </w:tr>
      <w:tr w:rsidR="0043138D" w:rsidRPr="0010789C" w14:paraId="09FF2B4D" w14:textId="77777777" w:rsidTr="00EB37CE">
        <w:trPr>
          <w:cantSplit/>
        </w:trPr>
        <w:tc>
          <w:tcPr>
            <w:tcW w:w="393" w:type="dxa"/>
          </w:tcPr>
          <w:p w14:paraId="280CE0A3" w14:textId="77777777" w:rsidR="0043138D" w:rsidRPr="0010789C" w:rsidRDefault="0043138D" w:rsidP="00607BA8">
            <w:pPr>
              <w:rPr>
                <w:color w:val="0000FF"/>
                <w:lang w:val="fr-BE"/>
              </w:rPr>
            </w:pPr>
          </w:p>
        </w:tc>
        <w:tc>
          <w:tcPr>
            <w:tcW w:w="524" w:type="dxa"/>
          </w:tcPr>
          <w:p w14:paraId="1112A303" w14:textId="77777777" w:rsidR="0043138D" w:rsidRPr="0010789C" w:rsidRDefault="0043138D" w:rsidP="00607BA8">
            <w:pPr>
              <w:rPr>
                <w:color w:val="0000FF"/>
                <w:lang w:val="fr-FR"/>
              </w:rPr>
            </w:pPr>
          </w:p>
        </w:tc>
        <w:tc>
          <w:tcPr>
            <w:tcW w:w="785" w:type="dxa"/>
          </w:tcPr>
          <w:p w14:paraId="13045CBF" w14:textId="77777777" w:rsidR="0043138D" w:rsidRPr="0010789C" w:rsidRDefault="0043138D" w:rsidP="00607BA8">
            <w:pPr>
              <w:rPr>
                <w:color w:val="0000FF"/>
                <w:lang w:val="fr-FR"/>
              </w:rPr>
            </w:pPr>
          </w:p>
        </w:tc>
        <w:tc>
          <w:tcPr>
            <w:tcW w:w="785" w:type="dxa"/>
          </w:tcPr>
          <w:p w14:paraId="2966B6C6" w14:textId="77777777" w:rsidR="0043138D" w:rsidRPr="0010789C" w:rsidRDefault="0043138D" w:rsidP="00607BA8">
            <w:pPr>
              <w:rPr>
                <w:color w:val="0000FF"/>
                <w:lang w:val="fr-FR"/>
              </w:rPr>
            </w:pPr>
          </w:p>
        </w:tc>
        <w:tc>
          <w:tcPr>
            <w:tcW w:w="4970" w:type="dxa"/>
          </w:tcPr>
          <w:p w14:paraId="647E83EC" w14:textId="77777777" w:rsidR="0043138D" w:rsidRPr="0010789C" w:rsidRDefault="00DB0ECC" w:rsidP="00607BA8">
            <w:pPr>
              <w:jc w:val="both"/>
              <w:rPr>
                <w:color w:val="0000FF"/>
              </w:rPr>
            </w:pPr>
            <w:r w:rsidRPr="0010789C">
              <w:rPr>
                <w:rFonts w:ascii="Arial" w:hAnsi="Arial"/>
                <w:color w:val="0000FF"/>
                <w:lang w:val="fr-BE"/>
              </w:rPr>
              <w:t>"</w:t>
            </w:r>
            <w:r w:rsidR="0043138D" w:rsidRPr="0010789C">
              <w:rPr>
                <w:rFonts w:ascii="Arial" w:hAnsi="Arial"/>
                <w:color w:val="0000FF"/>
              </w:rPr>
              <w:t>Sur mesure</w:t>
            </w:r>
            <w:r w:rsidR="0082091E" w:rsidRPr="0010789C">
              <w:rPr>
                <w:rFonts w:ascii="Arial" w:hAnsi="Arial"/>
                <w:color w:val="0000FF"/>
              </w:rPr>
              <w:t> :</w:t>
            </w:r>
          </w:p>
        </w:tc>
        <w:tc>
          <w:tcPr>
            <w:tcW w:w="262" w:type="dxa"/>
            <w:vAlign w:val="bottom"/>
          </w:tcPr>
          <w:p w14:paraId="6497E533" w14:textId="77777777" w:rsidR="0043138D" w:rsidRPr="0010789C" w:rsidRDefault="0043138D" w:rsidP="00607BA8">
            <w:pPr>
              <w:jc w:val="right"/>
              <w:rPr>
                <w:color w:val="0000FF"/>
              </w:rPr>
            </w:pPr>
          </w:p>
        </w:tc>
        <w:tc>
          <w:tcPr>
            <w:tcW w:w="785" w:type="dxa"/>
            <w:vAlign w:val="bottom"/>
          </w:tcPr>
          <w:p w14:paraId="3240C805" w14:textId="77777777" w:rsidR="0043138D" w:rsidRPr="0010789C" w:rsidRDefault="0043138D" w:rsidP="00607BA8">
            <w:pPr>
              <w:jc w:val="right"/>
              <w:rPr>
                <w:color w:val="0000FF"/>
              </w:rPr>
            </w:pPr>
          </w:p>
        </w:tc>
        <w:tc>
          <w:tcPr>
            <w:tcW w:w="262" w:type="dxa"/>
            <w:vAlign w:val="bottom"/>
          </w:tcPr>
          <w:p w14:paraId="7A463045" w14:textId="77777777" w:rsidR="0043138D" w:rsidRPr="0010789C" w:rsidRDefault="0043138D" w:rsidP="00607BA8">
            <w:pPr>
              <w:jc w:val="right"/>
              <w:rPr>
                <w:color w:val="0000FF"/>
              </w:rPr>
            </w:pPr>
          </w:p>
        </w:tc>
        <w:tc>
          <w:tcPr>
            <w:tcW w:w="260" w:type="dxa"/>
            <w:vAlign w:val="bottom"/>
          </w:tcPr>
          <w:p w14:paraId="71B6B9B4" w14:textId="77777777" w:rsidR="0043138D" w:rsidRPr="0010789C" w:rsidRDefault="0043138D" w:rsidP="00607BA8">
            <w:pPr>
              <w:jc w:val="right"/>
              <w:rPr>
                <w:color w:val="0000FF"/>
              </w:rPr>
            </w:pPr>
          </w:p>
        </w:tc>
      </w:tr>
      <w:tr w:rsidR="0043138D" w:rsidRPr="0010789C" w14:paraId="57169946" w14:textId="77777777" w:rsidTr="00EB37CE">
        <w:trPr>
          <w:cantSplit/>
        </w:trPr>
        <w:tc>
          <w:tcPr>
            <w:tcW w:w="393" w:type="dxa"/>
          </w:tcPr>
          <w:p w14:paraId="1D2CD4A9" w14:textId="77777777" w:rsidR="0043138D" w:rsidRPr="0010789C" w:rsidRDefault="0043138D" w:rsidP="00607BA8">
            <w:pPr>
              <w:rPr>
                <w:color w:val="0000FF"/>
              </w:rPr>
            </w:pPr>
          </w:p>
        </w:tc>
        <w:tc>
          <w:tcPr>
            <w:tcW w:w="524" w:type="dxa"/>
          </w:tcPr>
          <w:p w14:paraId="5BE706E6" w14:textId="77777777" w:rsidR="0043138D" w:rsidRPr="0010789C" w:rsidRDefault="0043138D" w:rsidP="00607BA8">
            <w:pPr>
              <w:rPr>
                <w:color w:val="0000FF"/>
              </w:rPr>
            </w:pPr>
          </w:p>
        </w:tc>
        <w:tc>
          <w:tcPr>
            <w:tcW w:w="785" w:type="dxa"/>
          </w:tcPr>
          <w:p w14:paraId="4900858A" w14:textId="77777777" w:rsidR="0043138D" w:rsidRPr="0010789C" w:rsidRDefault="0043138D" w:rsidP="00607BA8">
            <w:pPr>
              <w:rPr>
                <w:color w:val="0000FF"/>
              </w:rPr>
            </w:pPr>
            <w:r w:rsidRPr="0010789C">
              <w:rPr>
                <w:rFonts w:ascii="Arial" w:hAnsi="Arial"/>
                <w:color w:val="0000FF"/>
              </w:rPr>
              <w:t>645330</w:t>
            </w:r>
          </w:p>
        </w:tc>
        <w:tc>
          <w:tcPr>
            <w:tcW w:w="785" w:type="dxa"/>
          </w:tcPr>
          <w:p w14:paraId="340FCCC2" w14:textId="77777777" w:rsidR="0043138D" w:rsidRPr="0010789C" w:rsidRDefault="00B71C34" w:rsidP="00607BA8">
            <w:pPr>
              <w:rPr>
                <w:rFonts w:ascii="Arial" w:hAnsi="Arial" w:cs="Arial"/>
                <w:color w:val="0000FF"/>
              </w:rPr>
            </w:pPr>
            <w:r w:rsidRPr="0010789C">
              <w:rPr>
                <w:rFonts w:ascii="Arial" w:hAnsi="Arial" w:cs="Arial"/>
                <w:color w:val="0000FF"/>
              </w:rPr>
              <w:t>645341</w:t>
            </w:r>
          </w:p>
        </w:tc>
        <w:tc>
          <w:tcPr>
            <w:tcW w:w="4970" w:type="dxa"/>
          </w:tcPr>
          <w:p w14:paraId="5D2F0F35" w14:textId="77777777" w:rsidR="0043138D" w:rsidRPr="0010789C" w:rsidRDefault="0043138D" w:rsidP="00607BA8">
            <w:pPr>
              <w:jc w:val="both"/>
              <w:rPr>
                <w:color w:val="0000FF"/>
              </w:rPr>
            </w:pPr>
            <w:r w:rsidRPr="0010789C">
              <w:rPr>
                <w:rFonts w:ascii="Arial" w:hAnsi="Arial"/>
                <w:color w:val="0000FF"/>
              </w:rPr>
              <w:t>Bandage sacro-iliacal (AIII1)</w:t>
            </w:r>
          </w:p>
        </w:tc>
        <w:tc>
          <w:tcPr>
            <w:tcW w:w="262" w:type="dxa"/>
            <w:vAlign w:val="bottom"/>
          </w:tcPr>
          <w:p w14:paraId="71675132"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23A2EF6A" w14:textId="77777777" w:rsidR="0043138D" w:rsidRPr="0010789C" w:rsidRDefault="0043138D" w:rsidP="00607BA8">
            <w:pPr>
              <w:jc w:val="right"/>
              <w:rPr>
                <w:color w:val="0000FF"/>
              </w:rPr>
            </w:pPr>
            <w:r w:rsidRPr="0010789C">
              <w:rPr>
                <w:rFonts w:ascii="Arial" w:hAnsi="Arial"/>
                <w:color w:val="0000FF"/>
              </w:rPr>
              <w:t>77,81</w:t>
            </w:r>
          </w:p>
        </w:tc>
        <w:tc>
          <w:tcPr>
            <w:tcW w:w="262" w:type="dxa"/>
            <w:vAlign w:val="bottom"/>
          </w:tcPr>
          <w:p w14:paraId="3CC77FEA" w14:textId="77777777" w:rsidR="0043138D" w:rsidRPr="0010789C" w:rsidRDefault="0043138D" w:rsidP="00607BA8">
            <w:pPr>
              <w:jc w:val="right"/>
              <w:rPr>
                <w:color w:val="0000FF"/>
              </w:rPr>
            </w:pPr>
          </w:p>
        </w:tc>
        <w:tc>
          <w:tcPr>
            <w:tcW w:w="260" w:type="dxa"/>
            <w:vAlign w:val="bottom"/>
          </w:tcPr>
          <w:p w14:paraId="4C82F5A5" w14:textId="77777777" w:rsidR="0043138D" w:rsidRPr="0010789C" w:rsidRDefault="00DB0ECC" w:rsidP="00607BA8">
            <w:pPr>
              <w:jc w:val="right"/>
              <w:rPr>
                <w:color w:val="0000FF"/>
              </w:rPr>
            </w:pPr>
            <w:r w:rsidRPr="0010789C">
              <w:rPr>
                <w:rFonts w:ascii="Arial" w:hAnsi="Arial"/>
                <w:color w:val="0000FF"/>
                <w:lang w:val="fr-BE"/>
              </w:rPr>
              <w:t>"</w:t>
            </w:r>
          </w:p>
        </w:tc>
      </w:tr>
      <w:tr w:rsidR="0043138D" w:rsidRPr="0010789C" w14:paraId="51E7E89F" w14:textId="77777777" w:rsidTr="00EB37CE">
        <w:trPr>
          <w:cantSplit/>
        </w:trPr>
        <w:tc>
          <w:tcPr>
            <w:tcW w:w="393" w:type="dxa"/>
          </w:tcPr>
          <w:p w14:paraId="19030692" w14:textId="77777777" w:rsidR="00F90A54" w:rsidRPr="0010789C" w:rsidRDefault="00EA419C" w:rsidP="00607BA8">
            <w:pPr>
              <w:rPr>
                <w:color w:val="0000FF"/>
              </w:rPr>
            </w:pPr>
            <w:r w:rsidRPr="0010789C">
              <w:rPr>
                <w:color w:val="0000FF"/>
              </w:rPr>
              <w:t xml:space="preserve">  </w:t>
            </w:r>
          </w:p>
        </w:tc>
        <w:tc>
          <w:tcPr>
            <w:tcW w:w="524" w:type="dxa"/>
          </w:tcPr>
          <w:p w14:paraId="241FD759" w14:textId="77777777" w:rsidR="0043138D" w:rsidRPr="0010789C" w:rsidRDefault="0043138D" w:rsidP="00607BA8">
            <w:pPr>
              <w:rPr>
                <w:color w:val="0000FF"/>
              </w:rPr>
            </w:pPr>
          </w:p>
        </w:tc>
        <w:tc>
          <w:tcPr>
            <w:tcW w:w="785" w:type="dxa"/>
          </w:tcPr>
          <w:p w14:paraId="74952FAB" w14:textId="77777777" w:rsidR="0043138D" w:rsidRPr="0010789C" w:rsidRDefault="0043138D" w:rsidP="00607BA8">
            <w:pPr>
              <w:rPr>
                <w:rFonts w:ascii="Arial" w:hAnsi="Arial"/>
                <w:color w:val="0000FF"/>
              </w:rPr>
            </w:pPr>
          </w:p>
        </w:tc>
        <w:tc>
          <w:tcPr>
            <w:tcW w:w="785" w:type="dxa"/>
          </w:tcPr>
          <w:p w14:paraId="1A52B81F" w14:textId="77777777" w:rsidR="0043138D" w:rsidRPr="0010789C" w:rsidRDefault="0043138D" w:rsidP="00607BA8">
            <w:pPr>
              <w:rPr>
                <w:rFonts w:ascii="Arial" w:hAnsi="Arial" w:cs="Arial"/>
                <w:color w:val="0000FF"/>
              </w:rPr>
            </w:pPr>
          </w:p>
        </w:tc>
        <w:tc>
          <w:tcPr>
            <w:tcW w:w="4970" w:type="dxa"/>
          </w:tcPr>
          <w:p w14:paraId="726E409F" w14:textId="77777777" w:rsidR="0043138D" w:rsidRPr="0010789C" w:rsidRDefault="0043138D" w:rsidP="00607BA8">
            <w:pPr>
              <w:jc w:val="both"/>
              <w:rPr>
                <w:rFonts w:ascii="Arial" w:hAnsi="Arial"/>
                <w:color w:val="0000FF"/>
              </w:rPr>
            </w:pPr>
          </w:p>
        </w:tc>
        <w:tc>
          <w:tcPr>
            <w:tcW w:w="262" w:type="dxa"/>
            <w:vAlign w:val="bottom"/>
          </w:tcPr>
          <w:p w14:paraId="0AB1F8EB" w14:textId="77777777" w:rsidR="0043138D" w:rsidRPr="0010789C" w:rsidRDefault="0043138D" w:rsidP="00607BA8">
            <w:pPr>
              <w:jc w:val="right"/>
              <w:rPr>
                <w:rFonts w:ascii="Arial" w:hAnsi="Arial"/>
                <w:color w:val="0000FF"/>
              </w:rPr>
            </w:pPr>
          </w:p>
        </w:tc>
        <w:tc>
          <w:tcPr>
            <w:tcW w:w="785" w:type="dxa"/>
            <w:vAlign w:val="bottom"/>
          </w:tcPr>
          <w:p w14:paraId="68A70B3D" w14:textId="77777777" w:rsidR="0043138D" w:rsidRPr="0010789C" w:rsidRDefault="0043138D" w:rsidP="00607BA8">
            <w:pPr>
              <w:jc w:val="right"/>
              <w:rPr>
                <w:rFonts w:ascii="Arial" w:hAnsi="Arial"/>
                <w:color w:val="0000FF"/>
              </w:rPr>
            </w:pPr>
          </w:p>
        </w:tc>
        <w:tc>
          <w:tcPr>
            <w:tcW w:w="262" w:type="dxa"/>
            <w:vAlign w:val="bottom"/>
          </w:tcPr>
          <w:p w14:paraId="6B670204" w14:textId="77777777" w:rsidR="0043138D" w:rsidRPr="0010789C" w:rsidRDefault="0043138D" w:rsidP="00607BA8">
            <w:pPr>
              <w:jc w:val="right"/>
              <w:rPr>
                <w:color w:val="0000FF"/>
              </w:rPr>
            </w:pPr>
          </w:p>
        </w:tc>
        <w:tc>
          <w:tcPr>
            <w:tcW w:w="260" w:type="dxa"/>
            <w:vAlign w:val="bottom"/>
          </w:tcPr>
          <w:p w14:paraId="69C55201" w14:textId="77777777" w:rsidR="0043138D" w:rsidRPr="0010789C" w:rsidRDefault="0043138D" w:rsidP="00607BA8">
            <w:pPr>
              <w:jc w:val="right"/>
              <w:rPr>
                <w:color w:val="0000FF"/>
              </w:rPr>
            </w:pPr>
          </w:p>
        </w:tc>
      </w:tr>
      <w:tr w:rsidR="00DB0ECC" w:rsidRPr="0010789C" w14:paraId="5FF3BEA8" w14:textId="77777777" w:rsidTr="00EB37CE">
        <w:trPr>
          <w:cantSplit/>
        </w:trPr>
        <w:tc>
          <w:tcPr>
            <w:tcW w:w="393" w:type="dxa"/>
          </w:tcPr>
          <w:p w14:paraId="48D40A0E" w14:textId="77777777" w:rsidR="00DB0ECC" w:rsidRPr="0010789C" w:rsidRDefault="00DB0ECC" w:rsidP="00607BA8">
            <w:pPr>
              <w:rPr>
                <w:color w:val="0000FF"/>
              </w:rPr>
            </w:pPr>
          </w:p>
        </w:tc>
        <w:tc>
          <w:tcPr>
            <w:tcW w:w="524" w:type="dxa"/>
          </w:tcPr>
          <w:p w14:paraId="0992A351" w14:textId="77777777" w:rsidR="00DB0ECC" w:rsidRPr="0010789C" w:rsidRDefault="00DB0ECC" w:rsidP="00607BA8">
            <w:pPr>
              <w:rPr>
                <w:color w:val="0000FF"/>
              </w:rPr>
            </w:pPr>
          </w:p>
        </w:tc>
        <w:tc>
          <w:tcPr>
            <w:tcW w:w="785" w:type="dxa"/>
          </w:tcPr>
          <w:p w14:paraId="599000F0" w14:textId="77777777" w:rsidR="00DB0ECC" w:rsidRPr="0010789C" w:rsidRDefault="00DB0ECC" w:rsidP="00607BA8">
            <w:pPr>
              <w:rPr>
                <w:rFonts w:ascii="Arial" w:hAnsi="Arial"/>
                <w:color w:val="0000FF"/>
              </w:rPr>
            </w:pPr>
          </w:p>
        </w:tc>
        <w:tc>
          <w:tcPr>
            <w:tcW w:w="785" w:type="dxa"/>
          </w:tcPr>
          <w:p w14:paraId="0480DEF8" w14:textId="77777777" w:rsidR="00DB0ECC" w:rsidRPr="0010789C" w:rsidRDefault="00DB0ECC" w:rsidP="00607BA8">
            <w:pPr>
              <w:rPr>
                <w:color w:val="0000FF"/>
              </w:rPr>
            </w:pPr>
          </w:p>
        </w:tc>
        <w:tc>
          <w:tcPr>
            <w:tcW w:w="4970" w:type="dxa"/>
            <w:vAlign w:val="bottom"/>
          </w:tcPr>
          <w:p w14:paraId="5EF67329" w14:textId="309810AE" w:rsidR="00DB0ECC" w:rsidRPr="0010789C" w:rsidRDefault="00DB0ECC" w:rsidP="00607BA8">
            <w:pPr>
              <w:rPr>
                <w:rFonts w:ascii="Arial" w:hAnsi="Arial"/>
                <w:i/>
                <w:color w:val="0000FF"/>
                <w:sz w:val="18"/>
                <w:lang w:val="fr-BE"/>
              </w:rPr>
            </w:pPr>
            <w:r w:rsidRPr="0010789C">
              <w:rPr>
                <w:rFonts w:ascii="Arial" w:hAnsi="Arial"/>
                <w:i/>
                <w:color w:val="0000FF"/>
                <w:sz w:val="18"/>
                <w:lang w:val="fr-BE"/>
              </w:rPr>
              <w:t xml:space="preserve">"A.R. </w:t>
            </w:r>
            <w:r w:rsidR="009B0AE1">
              <w:rPr>
                <w:rFonts w:ascii="Arial" w:hAnsi="Arial"/>
                <w:i/>
                <w:color w:val="0000FF"/>
                <w:sz w:val="18"/>
                <w:lang w:val="fr-BE"/>
              </w:rPr>
              <w:t>13.5.2023</w:t>
            </w:r>
            <w:r w:rsidRPr="0010789C">
              <w:rPr>
                <w:rFonts w:ascii="Arial" w:hAnsi="Arial"/>
                <w:i/>
                <w:color w:val="0000FF"/>
                <w:sz w:val="18"/>
                <w:lang w:val="fr-BE"/>
              </w:rPr>
              <w:t>" (en vigueur 1.</w:t>
            </w:r>
            <w:r w:rsidR="009B0AE1">
              <w:rPr>
                <w:rFonts w:ascii="Arial" w:hAnsi="Arial"/>
                <w:i/>
                <w:color w:val="0000FF"/>
                <w:sz w:val="18"/>
                <w:lang w:val="fr-BE"/>
              </w:rPr>
              <w:t>8.2023</w:t>
            </w:r>
            <w:r w:rsidRPr="0010789C">
              <w:rPr>
                <w:rFonts w:ascii="Arial" w:hAnsi="Arial"/>
                <w:i/>
                <w:color w:val="0000FF"/>
                <w:sz w:val="18"/>
                <w:lang w:val="fr-BE"/>
              </w:rPr>
              <w:t>)</w:t>
            </w:r>
          </w:p>
        </w:tc>
        <w:tc>
          <w:tcPr>
            <w:tcW w:w="262" w:type="dxa"/>
            <w:vAlign w:val="bottom"/>
          </w:tcPr>
          <w:p w14:paraId="2FACC609" w14:textId="77777777" w:rsidR="00DB0ECC" w:rsidRPr="0010789C" w:rsidRDefault="00DB0ECC" w:rsidP="00607BA8">
            <w:pPr>
              <w:jc w:val="right"/>
              <w:rPr>
                <w:rFonts w:ascii="Arial" w:hAnsi="Arial"/>
                <w:color w:val="0000FF"/>
              </w:rPr>
            </w:pPr>
          </w:p>
        </w:tc>
        <w:tc>
          <w:tcPr>
            <w:tcW w:w="785" w:type="dxa"/>
            <w:vAlign w:val="bottom"/>
          </w:tcPr>
          <w:p w14:paraId="12360E74" w14:textId="77777777" w:rsidR="00DB0ECC" w:rsidRPr="0010789C" w:rsidRDefault="00DB0ECC" w:rsidP="00607BA8">
            <w:pPr>
              <w:jc w:val="right"/>
              <w:rPr>
                <w:rFonts w:ascii="Arial" w:hAnsi="Arial"/>
                <w:color w:val="0000FF"/>
              </w:rPr>
            </w:pPr>
          </w:p>
        </w:tc>
        <w:tc>
          <w:tcPr>
            <w:tcW w:w="262" w:type="dxa"/>
            <w:vAlign w:val="bottom"/>
          </w:tcPr>
          <w:p w14:paraId="3ED5410C" w14:textId="77777777" w:rsidR="00DB0ECC" w:rsidRPr="0010789C" w:rsidRDefault="00DB0ECC" w:rsidP="00607BA8">
            <w:pPr>
              <w:jc w:val="right"/>
              <w:rPr>
                <w:color w:val="0000FF"/>
              </w:rPr>
            </w:pPr>
          </w:p>
        </w:tc>
        <w:tc>
          <w:tcPr>
            <w:tcW w:w="260" w:type="dxa"/>
            <w:vAlign w:val="bottom"/>
          </w:tcPr>
          <w:p w14:paraId="162D3916" w14:textId="77777777" w:rsidR="00DB0ECC" w:rsidRPr="0010789C" w:rsidRDefault="00DB0ECC" w:rsidP="00607BA8">
            <w:pPr>
              <w:jc w:val="right"/>
              <w:rPr>
                <w:color w:val="0000FF"/>
              </w:rPr>
            </w:pPr>
          </w:p>
        </w:tc>
      </w:tr>
      <w:tr w:rsidR="009B0AE1" w:rsidRPr="00ED52B7" w14:paraId="4E6D80E4" w14:textId="77777777" w:rsidTr="00E12FB7">
        <w:trPr>
          <w:cantSplit/>
        </w:trPr>
        <w:tc>
          <w:tcPr>
            <w:tcW w:w="393" w:type="dxa"/>
          </w:tcPr>
          <w:p w14:paraId="24E61FAE" w14:textId="77777777" w:rsidR="009B0AE1" w:rsidRPr="0010789C" w:rsidRDefault="009B0AE1" w:rsidP="00607BA8">
            <w:pPr>
              <w:rPr>
                <w:color w:val="0000FF"/>
              </w:rPr>
            </w:pPr>
            <w:bookmarkStart w:id="0" w:name="_Hlk138672655"/>
          </w:p>
        </w:tc>
        <w:tc>
          <w:tcPr>
            <w:tcW w:w="524" w:type="dxa"/>
          </w:tcPr>
          <w:p w14:paraId="2B5A1839" w14:textId="77777777" w:rsidR="009B0AE1" w:rsidRPr="0010789C" w:rsidRDefault="009B0AE1" w:rsidP="00607BA8">
            <w:pPr>
              <w:rPr>
                <w:color w:val="0000FF"/>
              </w:rPr>
            </w:pPr>
          </w:p>
        </w:tc>
        <w:tc>
          <w:tcPr>
            <w:tcW w:w="785" w:type="dxa"/>
          </w:tcPr>
          <w:p w14:paraId="3A601D85" w14:textId="77777777" w:rsidR="009B0AE1" w:rsidRPr="0010789C" w:rsidRDefault="009B0AE1" w:rsidP="00607BA8">
            <w:pPr>
              <w:rPr>
                <w:color w:val="0000FF"/>
              </w:rPr>
            </w:pPr>
          </w:p>
        </w:tc>
        <w:tc>
          <w:tcPr>
            <w:tcW w:w="785" w:type="dxa"/>
          </w:tcPr>
          <w:p w14:paraId="145956DA" w14:textId="77777777" w:rsidR="009B0AE1" w:rsidRPr="0010789C" w:rsidRDefault="009B0AE1" w:rsidP="00607BA8">
            <w:pPr>
              <w:rPr>
                <w:rFonts w:ascii="Arial" w:hAnsi="Arial" w:cs="Arial"/>
                <w:color w:val="0000FF"/>
              </w:rPr>
            </w:pPr>
          </w:p>
        </w:tc>
        <w:tc>
          <w:tcPr>
            <w:tcW w:w="6279" w:type="dxa"/>
            <w:gridSpan w:val="4"/>
          </w:tcPr>
          <w:p w14:paraId="1DA69866" w14:textId="5E901B82" w:rsidR="009B0AE1" w:rsidRPr="0010789C" w:rsidRDefault="009B0AE1" w:rsidP="00607BA8">
            <w:pPr>
              <w:jc w:val="both"/>
              <w:rPr>
                <w:color w:val="0000FF"/>
                <w:lang w:val="fr-FR"/>
              </w:rPr>
            </w:pPr>
            <w:r w:rsidRPr="0010789C">
              <w:rPr>
                <w:rFonts w:ascii="Arial" w:hAnsi="Arial"/>
                <w:color w:val="0000FF"/>
                <w:lang w:val="fr-BE"/>
              </w:rPr>
              <w:t>"</w:t>
            </w:r>
            <w:r w:rsidRPr="0010789C">
              <w:rPr>
                <w:rFonts w:ascii="Arial" w:hAnsi="Arial"/>
                <w:color w:val="0000FF"/>
                <w:u w:val="single"/>
                <w:lang w:val="fr-FR"/>
              </w:rPr>
              <w:t>Groupe principal IV : Orthèse lombo-sacrée</w:t>
            </w:r>
            <w:r w:rsidRPr="0010789C">
              <w:rPr>
                <w:rFonts w:ascii="Arial" w:hAnsi="Arial"/>
                <w:color w:val="0000FF"/>
                <w:lang w:val="fr-FR"/>
              </w:rPr>
              <w:t xml:space="preserve"> (O.L.S.) :</w:t>
            </w:r>
          </w:p>
        </w:tc>
        <w:tc>
          <w:tcPr>
            <w:tcW w:w="260" w:type="dxa"/>
            <w:vAlign w:val="bottom"/>
          </w:tcPr>
          <w:p w14:paraId="1B3153EE" w14:textId="77777777" w:rsidR="009B0AE1" w:rsidRPr="0010789C" w:rsidRDefault="009B0AE1" w:rsidP="00607BA8">
            <w:pPr>
              <w:jc w:val="right"/>
              <w:rPr>
                <w:color w:val="0000FF"/>
                <w:lang w:val="fr-FR"/>
              </w:rPr>
            </w:pPr>
          </w:p>
        </w:tc>
      </w:tr>
      <w:tr w:rsidR="009B0AE1" w:rsidRPr="00ED52B7" w14:paraId="75045A38" w14:textId="77777777" w:rsidTr="00E12FB7">
        <w:trPr>
          <w:cantSplit/>
        </w:trPr>
        <w:tc>
          <w:tcPr>
            <w:tcW w:w="393" w:type="dxa"/>
          </w:tcPr>
          <w:p w14:paraId="3C29F37C" w14:textId="77777777" w:rsidR="009B0AE1" w:rsidRPr="00E856F3" w:rsidRDefault="009B0AE1" w:rsidP="00607BA8">
            <w:pPr>
              <w:rPr>
                <w:color w:val="0000FF"/>
                <w:lang w:val="fr-FR"/>
              </w:rPr>
            </w:pPr>
          </w:p>
        </w:tc>
        <w:tc>
          <w:tcPr>
            <w:tcW w:w="524" w:type="dxa"/>
          </w:tcPr>
          <w:p w14:paraId="306EC373" w14:textId="77777777" w:rsidR="009B0AE1" w:rsidRPr="00E856F3" w:rsidRDefault="009B0AE1" w:rsidP="00607BA8">
            <w:pPr>
              <w:rPr>
                <w:color w:val="0000FF"/>
                <w:lang w:val="fr-FR"/>
              </w:rPr>
            </w:pPr>
          </w:p>
        </w:tc>
        <w:tc>
          <w:tcPr>
            <w:tcW w:w="785" w:type="dxa"/>
          </w:tcPr>
          <w:p w14:paraId="244CDFBB" w14:textId="77777777" w:rsidR="009B0AE1" w:rsidRPr="00E856F3" w:rsidRDefault="009B0AE1" w:rsidP="00607BA8">
            <w:pPr>
              <w:rPr>
                <w:color w:val="0000FF"/>
                <w:lang w:val="fr-FR"/>
              </w:rPr>
            </w:pPr>
          </w:p>
        </w:tc>
        <w:tc>
          <w:tcPr>
            <w:tcW w:w="785" w:type="dxa"/>
          </w:tcPr>
          <w:p w14:paraId="342FD151" w14:textId="77777777" w:rsidR="009B0AE1" w:rsidRPr="00E856F3" w:rsidRDefault="009B0AE1" w:rsidP="00607BA8">
            <w:pPr>
              <w:rPr>
                <w:rFonts w:ascii="Arial" w:hAnsi="Arial" w:cs="Arial"/>
                <w:color w:val="0000FF"/>
                <w:lang w:val="fr-FR"/>
              </w:rPr>
            </w:pPr>
          </w:p>
        </w:tc>
        <w:tc>
          <w:tcPr>
            <w:tcW w:w="6279" w:type="dxa"/>
            <w:gridSpan w:val="4"/>
          </w:tcPr>
          <w:p w14:paraId="297DD5BC" w14:textId="77777777" w:rsidR="009B0AE1" w:rsidRPr="0010789C" w:rsidRDefault="009B0AE1" w:rsidP="00607BA8">
            <w:pPr>
              <w:jc w:val="both"/>
              <w:rPr>
                <w:rFonts w:ascii="Arial" w:hAnsi="Arial"/>
                <w:color w:val="0000FF"/>
                <w:lang w:val="fr-BE"/>
              </w:rPr>
            </w:pPr>
          </w:p>
        </w:tc>
        <w:tc>
          <w:tcPr>
            <w:tcW w:w="260" w:type="dxa"/>
            <w:vAlign w:val="bottom"/>
          </w:tcPr>
          <w:p w14:paraId="5B7D67CF" w14:textId="77777777" w:rsidR="009B0AE1" w:rsidRPr="0010789C" w:rsidRDefault="009B0AE1" w:rsidP="00607BA8">
            <w:pPr>
              <w:jc w:val="right"/>
              <w:rPr>
                <w:color w:val="0000FF"/>
                <w:lang w:val="fr-FR"/>
              </w:rPr>
            </w:pPr>
          </w:p>
        </w:tc>
      </w:tr>
      <w:tr w:rsidR="009B0AE1" w:rsidRPr="009B0AE1" w14:paraId="03CD7AE9" w14:textId="77777777" w:rsidTr="00E12FB7">
        <w:trPr>
          <w:cantSplit/>
        </w:trPr>
        <w:tc>
          <w:tcPr>
            <w:tcW w:w="393" w:type="dxa"/>
          </w:tcPr>
          <w:p w14:paraId="4B29C36E" w14:textId="77777777" w:rsidR="009B0AE1" w:rsidRPr="00E856F3" w:rsidRDefault="009B0AE1" w:rsidP="00607BA8">
            <w:pPr>
              <w:rPr>
                <w:color w:val="0000FF"/>
                <w:lang w:val="fr-FR"/>
              </w:rPr>
            </w:pPr>
          </w:p>
        </w:tc>
        <w:tc>
          <w:tcPr>
            <w:tcW w:w="524" w:type="dxa"/>
          </w:tcPr>
          <w:p w14:paraId="1C3B2981" w14:textId="77777777" w:rsidR="009B0AE1" w:rsidRPr="00E856F3" w:rsidRDefault="009B0AE1" w:rsidP="00607BA8">
            <w:pPr>
              <w:rPr>
                <w:color w:val="0000FF"/>
                <w:lang w:val="fr-FR"/>
              </w:rPr>
            </w:pPr>
          </w:p>
        </w:tc>
        <w:tc>
          <w:tcPr>
            <w:tcW w:w="785" w:type="dxa"/>
          </w:tcPr>
          <w:p w14:paraId="24B40BD6" w14:textId="77777777" w:rsidR="009B0AE1" w:rsidRPr="00E856F3" w:rsidRDefault="009B0AE1" w:rsidP="00607BA8">
            <w:pPr>
              <w:rPr>
                <w:color w:val="0000FF"/>
                <w:lang w:val="fr-FR"/>
              </w:rPr>
            </w:pPr>
          </w:p>
        </w:tc>
        <w:tc>
          <w:tcPr>
            <w:tcW w:w="785" w:type="dxa"/>
          </w:tcPr>
          <w:p w14:paraId="2A36DFA5" w14:textId="77777777" w:rsidR="009B0AE1" w:rsidRPr="00E856F3" w:rsidRDefault="009B0AE1" w:rsidP="00607BA8">
            <w:pPr>
              <w:rPr>
                <w:rFonts w:ascii="Arial" w:hAnsi="Arial" w:cs="Arial"/>
                <w:color w:val="0000FF"/>
                <w:lang w:val="fr-FR"/>
              </w:rPr>
            </w:pPr>
          </w:p>
        </w:tc>
        <w:tc>
          <w:tcPr>
            <w:tcW w:w="6279" w:type="dxa"/>
            <w:gridSpan w:val="4"/>
          </w:tcPr>
          <w:p w14:paraId="162E7AAF" w14:textId="41679991" w:rsidR="009B0AE1" w:rsidRPr="0010789C" w:rsidRDefault="009B0AE1" w:rsidP="00607BA8">
            <w:pPr>
              <w:jc w:val="both"/>
              <w:rPr>
                <w:rFonts w:ascii="Arial" w:hAnsi="Arial"/>
                <w:color w:val="0000FF"/>
                <w:lang w:val="fr-BE"/>
              </w:rPr>
            </w:pPr>
            <w:r w:rsidRPr="009B0AE1">
              <w:rPr>
                <w:rFonts w:ascii="Arial" w:hAnsi="Arial"/>
                <w:color w:val="0000FF"/>
                <w:lang w:val="fr-BE"/>
              </w:rPr>
              <w:t>Sur mesure :</w:t>
            </w:r>
          </w:p>
        </w:tc>
        <w:tc>
          <w:tcPr>
            <w:tcW w:w="260" w:type="dxa"/>
            <w:vAlign w:val="bottom"/>
          </w:tcPr>
          <w:p w14:paraId="102558D4" w14:textId="77777777" w:rsidR="009B0AE1" w:rsidRPr="0010789C" w:rsidRDefault="009B0AE1" w:rsidP="00607BA8">
            <w:pPr>
              <w:jc w:val="right"/>
              <w:rPr>
                <w:color w:val="0000FF"/>
                <w:lang w:val="fr-FR"/>
              </w:rPr>
            </w:pPr>
          </w:p>
        </w:tc>
      </w:tr>
      <w:tr w:rsidR="009B0AE1" w:rsidRPr="009B0AE1" w14:paraId="4F4542FF" w14:textId="77777777" w:rsidTr="00E12FB7">
        <w:trPr>
          <w:cantSplit/>
        </w:trPr>
        <w:tc>
          <w:tcPr>
            <w:tcW w:w="393" w:type="dxa"/>
          </w:tcPr>
          <w:p w14:paraId="0484B29D" w14:textId="77777777" w:rsidR="009B0AE1" w:rsidRPr="0010789C" w:rsidRDefault="009B0AE1" w:rsidP="00607BA8">
            <w:pPr>
              <w:rPr>
                <w:color w:val="0000FF"/>
              </w:rPr>
            </w:pPr>
          </w:p>
        </w:tc>
        <w:tc>
          <w:tcPr>
            <w:tcW w:w="524" w:type="dxa"/>
          </w:tcPr>
          <w:p w14:paraId="71C4F4EB" w14:textId="77777777" w:rsidR="009B0AE1" w:rsidRPr="0010789C" w:rsidRDefault="009B0AE1" w:rsidP="00607BA8">
            <w:pPr>
              <w:rPr>
                <w:color w:val="0000FF"/>
              </w:rPr>
            </w:pPr>
          </w:p>
        </w:tc>
        <w:tc>
          <w:tcPr>
            <w:tcW w:w="785" w:type="dxa"/>
          </w:tcPr>
          <w:p w14:paraId="2BF4CAF1" w14:textId="77777777" w:rsidR="009B0AE1" w:rsidRPr="0010789C" w:rsidRDefault="009B0AE1" w:rsidP="00607BA8">
            <w:pPr>
              <w:rPr>
                <w:color w:val="0000FF"/>
              </w:rPr>
            </w:pPr>
          </w:p>
        </w:tc>
        <w:tc>
          <w:tcPr>
            <w:tcW w:w="785" w:type="dxa"/>
          </w:tcPr>
          <w:p w14:paraId="691A44DB" w14:textId="77777777" w:rsidR="009B0AE1" w:rsidRPr="0010789C" w:rsidRDefault="009B0AE1" w:rsidP="00607BA8">
            <w:pPr>
              <w:rPr>
                <w:rFonts w:ascii="Arial" w:hAnsi="Arial" w:cs="Arial"/>
                <w:color w:val="0000FF"/>
              </w:rPr>
            </w:pPr>
          </w:p>
        </w:tc>
        <w:tc>
          <w:tcPr>
            <w:tcW w:w="6279" w:type="dxa"/>
            <w:gridSpan w:val="4"/>
          </w:tcPr>
          <w:p w14:paraId="2FD08670" w14:textId="77777777" w:rsidR="009B0AE1" w:rsidRPr="009B0AE1" w:rsidRDefault="009B0AE1" w:rsidP="00607BA8">
            <w:pPr>
              <w:jc w:val="both"/>
              <w:rPr>
                <w:rFonts w:ascii="Arial" w:hAnsi="Arial"/>
                <w:color w:val="0000FF"/>
                <w:lang w:val="fr-BE"/>
              </w:rPr>
            </w:pPr>
          </w:p>
        </w:tc>
        <w:tc>
          <w:tcPr>
            <w:tcW w:w="260" w:type="dxa"/>
            <w:vAlign w:val="bottom"/>
          </w:tcPr>
          <w:p w14:paraId="6DC23A58" w14:textId="77777777" w:rsidR="009B0AE1" w:rsidRPr="0010789C" w:rsidRDefault="009B0AE1" w:rsidP="00607BA8">
            <w:pPr>
              <w:jc w:val="right"/>
              <w:rPr>
                <w:color w:val="0000FF"/>
                <w:lang w:val="fr-FR"/>
              </w:rPr>
            </w:pPr>
          </w:p>
        </w:tc>
      </w:tr>
      <w:tr w:rsidR="00E856F3" w:rsidRPr="00ED52B7" w14:paraId="532AFA61" w14:textId="77777777" w:rsidTr="00E12FB7">
        <w:trPr>
          <w:cantSplit/>
        </w:trPr>
        <w:tc>
          <w:tcPr>
            <w:tcW w:w="393" w:type="dxa"/>
          </w:tcPr>
          <w:p w14:paraId="7A67509A" w14:textId="77777777" w:rsidR="00E856F3" w:rsidRPr="0010789C" w:rsidRDefault="00E856F3" w:rsidP="00607BA8">
            <w:pPr>
              <w:rPr>
                <w:color w:val="0000FF"/>
              </w:rPr>
            </w:pPr>
          </w:p>
        </w:tc>
        <w:tc>
          <w:tcPr>
            <w:tcW w:w="524" w:type="dxa"/>
          </w:tcPr>
          <w:p w14:paraId="688C1EFA" w14:textId="77777777" w:rsidR="00E856F3" w:rsidRPr="0010789C" w:rsidRDefault="00E856F3" w:rsidP="00607BA8">
            <w:pPr>
              <w:rPr>
                <w:color w:val="0000FF"/>
              </w:rPr>
            </w:pPr>
          </w:p>
        </w:tc>
        <w:tc>
          <w:tcPr>
            <w:tcW w:w="785" w:type="dxa"/>
          </w:tcPr>
          <w:p w14:paraId="628D408C" w14:textId="77777777" w:rsidR="00E856F3" w:rsidRPr="0010789C" w:rsidRDefault="00E856F3" w:rsidP="00607BA8">
            <w:pPr>
              <w:rPr>
                <w:color w:val="0000FF"/>
              </w:rPr>
            </w:pPr>
          </w:p>
        </w:tc>
        <w:tc>
          <w:tcPr>
            <w:tcW w:w="785" w:type="dxa"/>
          </w:tcPr>
          <w:p w14:paraId="5FF231FE" w14:textId="77777777" w:rsidR="00E856F3" w:rsidRPr="0010789C" w:rsidRDefault="00E856F3" w:rsidP="00607BA8">
            <w:pPr>
              <w:rPr>
                <w:rFonts w:ascii="Arial" w:hAnsi="Arial" w:cs="Arial"/>
                <w:color w:val="0000FF"/>
              </w:rPr>
            </w:pPr>
          </w:p>
        </w:tc>
        <w:tc>
          <w:tcPr>
            <w:tcW w:w="6279" w:type="dxa"/>
            <w:gridSpan w:val="4"/>
          </w:tcPr>
          <w:p w14:paraId="6974D621" w14:textId="48BC693D" w:rsidR="00E856F3" w:rsidRPr="009B0AE1" w:rsidRDefault="00E856F3" w:rsidP="00607BA8">
            <w:pPr>
              <w:jc w:val="both"/>
              <w:rPr>
                <w:rFonts w:ascii="Arial" w:hAnsi="Arial"/>
                <w:color w:val="0000FF"/>
                <w:lang w:val="fr-BE"/>
              </w:rPr>
            </w:pPr>
            <w:r w:rsidRPr="00E856F3">
              <w:rPr>
                <w:rFonts w:ascii="Arial" w:hAnsi="Arial"/>
                <w:color w:val="0000FF"/>
                <w:lang w:val="fr-BE"/>
              </w:rPr>
              <w:t>1) Lombostats en coutil et métal pour affection de la colonne lombo</w:t>
            </w:r>
            <w:r w:rsidR="00802329">
              <w:rPr>
                <w:rFonts w:ascii="Arial" w:hAnsi="Arial"/>
                <w:color w:val="0000FF"/>
                <w:lang w:val="fr-BE"/>
              </w:rPr>
              <w:t>-</w:t>
            </w:r>
            <w:r w:rsidRPr="00E856F3">
              <w:rPr>
                <w:rFonts w:ascii="Arial" w:hAnsi="Arial"/>
                <w:color w:val="0000FF"/>
                <w:lang w:val="fr-BE"/>
              </w:rPr>
              <w:t>sacrée :</w:t>
            </w:r>
            <w:r w:rsidR="00ED52B7" w:rsidRPr="00ED52B7">
              <w:rPr>
                <w:lang w:val="fr-FR"/>
              </w:rPr>
              <w:t xml:space="preserve"> </w:t>
            </w:r>
            <w:r w:rsidR="00ED52B7" w:rsidRPr="00ED52B7">
              <w:rPr>
                <w:rFonts w:ascii="Arial" w:hAnsi="Arial"/>
                <w:color w:val="0000FF"/>
                <w:lang w:val="fr-BE"/>
              </w:rPr>
              <w:t>"</w:t>
            </w:r>
          </w:p>
        </w:tc>
        <w:tc>
          <w:tcPr>
            <w:tcW w:w="260" w:type="dxa"/>
            <w:vAlign w:val="bottom"/>
          </w:tcPr>
          <w:p w14:paraId="4247AFAB" w14:textId="77777777" w:rsidR="00E856F3" w:rsidRPr="0010789C" w:rsidRDefault="00E856F3" w:rsidP="00607BA8">
            <w:pPr>
              <w:jc w:val="right"/>
              <w:rPr>
                <w:color w:val="0000FF"/>
                <w:lang w:val="fr-FR"/>
              </w:rPr>
            </w:pPr>
          </w:p>
        </w:tc>
      </w:tr>
      <w:tr w:rsidR="00E856F3" w:rsidRPr="00ED52B7" w14:paraId="0A3F4AB2" w14:textId="77777777" w:rsidTr="00E12FB7">
        <w:trPr>
          <w:cantSplit/>
        </w:trPr>
        <w:tc>
          <w:tcPr>
            <w:tcW w:w="393" w:type="dxa"/>
          </w:tcPr>
          <w:p w14:paraId="1BEA6318" w14:textId="77777777" w:rsidR="00E856F3" w:rsidRPr="00E856F3" w:rsidRDefault="00E856F3" w:rsidP="00607BA8">
            <w:pPr>
              <w:rPr>
                <w:color w:val="0000FF"/>
                <w:lang w:val="fr-FR"/>
              </w:rPr>
            </w:pPr>
          </w:p>
        </w:tc>
        <w:tc>
          <w:tcPr>
            <w:tcW w:w="524" w:type="dxa"/>
          </w:tcPr>
          <w:p w14:paraId="09E84C7D" w14:textId="77777777" w:rsidR="00E856F3" w:rsidRPr="00E856F3" w:rsidRDefault="00E856F3" w:rsidP="00607BA8">
            <w:pPr>
              <w:rPr>
                <w:color w:val="0000FF"/>
                <w:lang w:val="fr-FR"/>
              </w:rPr>
            </w:pPr>
          </w:p>
        </w:tc>
        <w:tc>
          <w:tcPr>
            <w:tcW w:w="785" w:type="dxa"/>
          </w:tcPr>
          <w:p w14:paraId="2FCB16CD" w14:textId="77777777" w:rsidR="00E856F3" w:rsidRPr="00E856F3" w:rsidRDefault="00E856F3" w:rsidP="00607BA8">
            <w:pPr>
              <w:rPr>
                <w:color w:val="0000FF"/>
                <w:lang w:val="fr-FR"/>
              </w:rPr>
            </w:pPr>
          </w:p>
        </w:tc>
        <w:tc>
          <w:tcPr>
            <w:tcW w:w="785" w:type="dxa"/>
          </w:tcPr>
          <w:p w14:paraId="1D368394" w14:textId="77777777" w:rsidR="00E856F3" w:rsidRPr="00E856F3" w:rsidRDefault="00E856F3" w:rsidP="00607BA8">
            <w:pPr>
              <w:rPr>
                <w:rFonts w:ascii="Arial" w:hAnsi="Arial" w:cs="Arial"/>
                <w:color w:val="0000FF"/>
                <w:lang w:val="fr-FR"/>
              </w:rPr>
            </w:pPr>
          </w:p>
        </w:tc>
        <w:tc>
          <w:tcPr>
            <w:tcW w:w="6279" w:type="dxa"/>
            <w:gridSpan w:val="4"/>
          </w:tcPr>
          <w:p w14:paraId="4F6274B8" w14:textId="77777777" w:rsidR="00E856F3" w:rsidRPr="009B0AE1" w:rsidRDefault="00E856F3" w:rsidP="00607BA8">
            <w:pPr>
              <w:jc w:val="both"/>
              <w:rPr>
                <w:rFonts w:ascii="Arial" w:hAnsi="Arial"/>
                <w:color w:val="0000FF"/>
                <w:lang w:val="fr-BE"/>
              </w:rPr>
            </w:pPr>
          </w:p>
        </w:tc>
        <w:tc>
          <w:tcPr>
            <w:tcW w:w="260" w:type="dxa"/>
            <w:vAlign w:val="bottom"/>
          </w:tcPr>
          <w:p w14:paraId="0F249A47" w14:textId="77777777" w:rsidR="00E856F3" w:rsidRPr="0010789C" w:rsidRDefault="00E856F3" w:rsidP="00607BA8">
            <w:pPr>
              <w:jc w:val="right"/>
              <w:rPr>
                <w:color w:val="0000FF"/>
                <w:lang w:val="fr-FR"/>
              </w:rPr>
            </w:pPr>
          </w:p>
        </w:tc>
      </w:tr>
      <w:tr w:rsidR="0043138D" w:rsidRPr="00ED52B7" w14:paraId="39B62B25" w14:textId="77777777" w:rsidTr="00EB37CE">
        <w:trPr>
          <w:cantSplit/>
        </w:trPr>
        <w:tc>
          <w:tcPr>
            <w:tcW w:w="393" w:type="dxa"/>
          </w:tcPr>
          <w:p w14:paraId="59F683D7" w14:textId="77777777" w:rsidR="0043138D" w:rsidRPr="0010789C" w:rsidRDefault="0043138D" w:rsidP="00607BA8">
            <w:pPr>
              <w:rPr>
                <w:color w:val="0000FF"/>
                <w:lang w:val="fr-FR"/>
              </w:rPr>
            </w:pPr>
          </w:p>
        </w:tc>
        <w:tc>
          <w:tcPr>
            <w:tcW w:w="524" w:type="dxa"/>
          </w:tcPr>
          <w:p w14:paraId="612CC737" w14:textId="77777777" w:rsidR="0043138D" w:rsidRPr="0010789C" w:rsidRDefault="0043138D" w:rsidP="00607BA8">
            <w:pPr>
              <w:rPr>
                <w:color w:val="0000FF"/>
                <w:lang w:val="fr-FR"/>
              </w:rPr>
            </w:pPr>
          </w:p>
        </w:tc>
        <w:tc>
          <w:tcPr>
            <w:tcW w:w="785" w:type="dxa"/>
          </w:tcPr>
          <w:p w14:paraId="0DE36957" w14:textId="7AE7060D" w:rsidR="0043138D" w:rsidRPr="0010789C" w:rsidRDefault="009B0AE1" w:rsidP="00607BA8">
            <w:pPr>
              <w:rPr>
                <w:color w:val="0000FF"/>
                <w:lang w:val="fr-FR"/>
              </w:rPr>
            </w:pPr>
            <w:r w:rsidRPr="009B0AE1">
              <w:rPr>
                <w:rFonts w:ascii="Arial" w:hAnsi="Arial" w:cs="Arial"/>
                <w:color w:val="0000FF"/>
                <w:lang w:val="fr-FR"/>
              </w:rPr>
              <w:t>645352</w:t>
            </w:r>
          </w:p>
        </w:tc>
        <w:tc>
          <w:tcPr>
            <w:tcW w:w="785" w:type="dxa"/>
          </w:tcPr>
          <w:p w14:paraId="684CF8B5" w14:textId="13E38DAF" w:rsidR="0043138D" w:rsidRPr="0010789C" w:rsidRDefault="009B0AE1" w:rsidP="00607BA8">
            <w:pPr>
              <w:rPr>
                <w:rFonts w:ascii="Arial" w:hAnsi="Arial" w:cs="Arial"/>
                <w:color w:val="0000FF"/>
                <w:lang w:val="fr-FR"/>
              </w:rPr>
            </w:pPr>
            <w:r>
              <w:rPr>
                <w:rFonts w:ascii="Arial" w:hAnsi="Arial" w:cs="Arial"/>
                <w:color w:val="0000FF"/>
                <w:lang w:val="fr-FR"/>
              </w:rPr>
              <w:t>645363</w:t>
            </w:r>
          </w:p>
        </w:tc>
        <w:tc>
          <w:tcPr>
            <w:tcW w:w="4970" w:type="dxa"/>
          </w:tcPr>
          <w:p w14:paraId="6BEE2A3E" w14:textId="1C32238F" w:rsidR="0043138D" w:rsidRPr="0010789C" w:rsidRDefault="00ED52B7" w:rsidP="00607BA8">
            <w:pPr>
              <w:jc w:val="both"/>
              <w:rPr>
                <w:rFonts w:ascii="Arial" w:hAnsi="Arial"/>
                <w:color w:val="0000FF"/>
                <w:lang w:val="fr-FR"/>
              </w:rPr>
            </w:pPr>
            <w:r w:rsidRPr="0010789C">
              <w:rPr>
                <w:rFonts w:ascii="Arial" w:hAnsi="Arial"/>
                <w:i/>
                <w:color w:val="0000FF"/>
                <w:sz w:val="18"/>
                <w:lang w:val="fr-FR"/>
              </w:rPr>
              <w:t xml:space="preserve">Supprimée par A.R. </w:t>
            </w:r>
            <w:r>
              <w:rPr>
                <w:rFonts w:ascii="Arial" w:hAnsi="Arial"/>
                <w:i/>
                <w:color w:val="0000FF"/>
                <w:sz w:val="18"/>
                <w:lang w:val="fr-FR"/>
              </w:rPr>
              <w:t>12.3.2024</w:t>
            </w:r>
            <w:r w:rsidRPr="0010789C">
              <w:rPr>
                <w:rFonts w:ascii="Arial" w:hAnsi="Arial"/>
                <w:i/>
                <w:color w:val="0000FF"/>
                <w:sz w:val="18"/>
                <w:lang w:val="fr-FR"/>
              </w:rPr>
              <w:t xml:space="preserve"> (en vigueur </w:t>
            </w:r>
            <w:r>
              <w:rPr>
                <w:rFonts w:ascii="Arial" w:hAnsi="Arial"/>
                <w:i/>
                <w:color w:val="0000FF"/>
                <w:sz w:val="18"/>
                <w:lang w:val="fr-FR"/>
              </w:rPr>
              <w:t>1.5.2023</w:t>
            </w:r>
            <w:r w:rsidRPr="0010789C">
              <w:rPr>
                <w:rFonts w:ascii="Arial" w:hAnsi="Arial"/>
                <w:i/>
                <w:color w:val="0000FF"/>
                <w:sz w:val="18"/>
                <w:lang w:val="fr-FR"/>
              </w:rPr>
              <w:t>)</w:t>
            </w:r>
          </w:p>
        </w:tc>
        <w:tc>
          <w:tcPr>
            <w:tcW w:w="262" w:type="dxa"/>
            <w:vAlign w:val="bottom"/>
          </w:tcPr>
          <w:p w14:paraId="2AD77B58" w14:textId="256E1CA9" w:rsidR="0043138D" w:rsidRPr="00ED52B7" w:rsidRDefault="0043138D" w:rsidP="00607BA8">
            <w:pPr>
              <w:jc w:val="right"/>
              <w:rPr>
                <w:rFonts w:ascii="Arial" w:hAnsi="Arial"/>
                <w:color w:val="0000FF"/>
                <w:lang w:val="fr-FR"/>
              </w:rPr>
            </w:pPr>
          </w:p>
        </w:tc>
        <w:tc>
          <w:tcPr>
            <w:tcW w:w="785" w:type="dxa"/>
            <w:vAlign w:val="bottom"/>
          </w:tcPr>
          <w:p w14:paraId="27A3AB53" w14:textId="71BAC6EB" w:rsidR="0043138D" w:rsidRPr="00ED52B7" w:rsidRDefault="0043138D" w:rsidP="00607BA8">
            <w:pPr>
              <w:jc w:val="right"/>
              <w:rPr>
                <w:rFonts w:ascii="Arial" w:hAnsi="Arial"/>
                <w:color w:val="0000FF"/>
                <w:lang w:val="fr-FR"/>
              </w:rPr>
            </w:pPr>
          </w:p>
        </w:tc>
        <w:tc>
          <w:tcPr>
            <w:tcW w:w="262" w:type="dxa"/>
            <w:vAlign w:val="bottom"/>
          </w:tcPr>
          <w:p w14:paraId="4CF04626" w14:textId="77777777" w:rsidR="0043138D" w:rsidRPr="0010789C" w:rsidRDefault="0043138D" w:rsidP="00607BA8">
            <w:pPr>
              <w:jc w:val="right"/>
              <w:rPr>
                <w:color w:val="0000FF"/>
                <w:lang w:val="fr-FR"/>
              </w:rPr>
            </w:pPr>
          </w:p>
        </w:tc>
        <w:tc>
          <w:tcPr>
            <w:tcW w:w="260" w:type="dxa"/>
            <w:vAlign w:val="bottom"/>
          </w:tcPr>
          <w:p w14:paraId="38C00615" w14:textId="77777777" w:rsidR="0043138D" w:rsidRPr="0010789C" w:rsidRDefault="0043138D" w:rsidP="00607BA8">
            <w:pPr>
              <w:jc w:val="right"/>
              <w:rPr>
                <w:color w:val="0000FF"/>
                <w:lang w:val="fr-FR"/>
              </w:rPr>
            </w:pPr>
          </w:p>
        </w:tc>
      </w:tr>
      <w:tr w:rsidR="009B0AE1" w:rsidRPr="00ED52B7" w14:paraId="16F15704" w14:textId="77777777" w:rsidTr="00EB37CE">
        <w:trPr>
          <w:cantSplit/>
        </w:trPr>
        <w:tc>
          <w:tcPr>
            <w:tcW w:w="393" w:type="dxa"/>
          </w:tcPr>
          <w:p w14:paraId="6B059E75" w14:textId="77777777" w:rsidR="009B0AE1" w:rsidRPr="0010789C" w:rsidRDefault="009B0AE1" w:rsidP="00607BA8">
            <w:pPr>
              <w:rPr>
                <w:color w:val="0000FF"/>
                <w:lang w:val="fr-FR"/>
              </w:rPr>
            </w:pPr>
          </w:p>
        </w:tc>
        <w:tc>
          <w:tcPr>
            <w:tcW w:w="524" w:type="dxa"/>
          </w:tcPr>
          <w:p w14:paraId="519CE69D" w14:textId="77777777" w:rsidR="009B0AE1" w:rsidRPr="0010789C" w:rsidRDefault="009B0AE1" w:rsidP="00607BA8">
            <w:pPr>
              <w:rPr>
                <w:color w:val="0000FF"/>
                <w:lang w:val="fr-FR"/>
              </w:rPr>
            </w:pPr>
          </w:p>
        </w:tc>
        <w:tc>
          <w:tcPr>
            <w:tcW w:w="785" w:type="dxa"/>
          </w:tcPr>
          <w:p w14:paraId="0B47F579" w14:textId="77777777" w:rsidR="009B0AE1" w:rsidRPr="009B0AE1" w:rsidRDefault="009B0AE1" w:rsidP="00607BA8">
            <w:pPr>
              <w:rPr>
                <w:rFonts w:ascii="Arial" w:hAnsi="Arial" w:cs="Arial"/>
                <w:color w:val="0000FF"/>
                <w:lang w:val="fr-FR"/>
              </w:rPr>
            </w:pPr>
          </w:p>
        </w:tc>
        <w:tc>
          <w:tcPr>
            <w:tcW w:w="785" w:type="dxa"/>
          </w:tcPr>
          <w:p w14:paraId="62A0CDAA" w14:textId="77777777" w:rsidR="009B0AE1" w:rsidRDefault="009B0AE1" w:rsidP="00607BA8">
            <w:pPr>
              <w:rPr>
                <w:rFonts w:ascii="Arial" w:hAnsi="Arial" w:cs="Arial"/>
                <w:color w:val="0000FF"/>
                <w:lang w:val="fr-FR"/>
              </w:rPr>
            </w:pPr>
          </w:p>
        </w:tc>
        <w:tc>
          <w:tcPr>
            <w:tcW w:w="4970" w:type="dxa"/>
          </w:tcPr>
          <w:p w14:paraId="4DFEE120" w14:textId="77777777" w:rsidR="009B0AE1" w:rsidRPr="009B0AE1" w:rsidRDefault="009B0AE1" w:rsidP="00607BA8">
            <w:pPr>
              <w:jc w:val="both"/>
              <w:rPr>
                <w:rFonts w:ascii="Arial" w:hAnsi="Arial"/>
                <w:color w:val="0000FF"/>
                <w:lang w:val="fr-FR"/>
              </w:rPr>
            </w:pPr>
          </w:p>
        </w:tc>
        <w:tc>
          <w:tcPr>
            <w:tcW w:w="262" w:type="dxa"/>
            <w:vAlign w:val="bottom"/>
          </w:tcPr>
          <w:p w14:paraId="460F77D2" w14:textId="77777777" w:rsidR="009B0AE1" w:rsidRPr="00ED52B7" w:rsidRDefault="009B0AE1" w:rsidP="00607BA8">
            <w:pPr>
              <w:jc w:val="right"/>
              <w:rPr>
                <w:rFonts w:ascii="Arial" w:hAnsi="Arial"/>
                <w:color w:val="0000FF"/>
                <w:lang w:val="fr-FR"/>
              </w:rPr>
            </w:pPr>
          </w:p>
        </w:tc>
        <w:tc>
          <w:tcPr>
            <w:tcW w:w="785" w:type="dxa"/>
            <w:vAlign w:val="bottom"/>
          </w:tcPr>
          <w:p w14:paraId="5A747C0B" w14:textId="77777777" w:rsidR="009B0AE1" w:rsidRPr="00ED52B7" w:rsidRDefault="009B0AE1" w:rsidP="00607BA8">
            <w:pPr>
              <w:jc w:val="right"/>
              <w:rPr>
                <w:rFonts w:ascii="Arial" w:hAnsi="Arial"/>
                <w:color w:val="0000FF"/>
                <w:lang w:val="fr-FR"/>
              </w:rPr>
            </w:pPr>
          </w:p>
        </w:tc>
        <w:tc>
          <w:tcPr>
            <w:tcW w:w="262" w:type="dxa"/>
            <w:vAlign w:val="bottom"/>
          </w:tcPr>
          <w:p w14:paraId="41C79A26" w14:textId="77777777" w:rsidR="009B0AE1" w:rsidRPr="0010789C" w:rsidRDefault="009B0AE1" w:rsidP="00607BA8">
            <w:pPr>
              <w:jc w:val="right"/>
              <w:rPr>
                <w:color w:val="0000FF"/>
                <w:lang w:val="fr-FR"/>
              </w:rPr>
            </w:pPr>
          </w:p>
        </w:tc>
        <w:tc>
          <w:tcPr>
            <w:tcW w:w="260" w:type="dxa"/>
            <w:vAlign w:val="bottom"/>
          </w:tcPr>
          <w:p w14:paraId="217169B7" w14:textId="77777777" w:rsidR="009B0AE1" w:rsidRPr="0010789C" w:rsidRDefault="009B0AE1" w:rsidP="00607BA8">
            <w:pPr>
              <w:jc w:val="right"/>
              <w:rPr>
                <w:color w:val="0000FF"/>
                <w:lang w:val="fr-FR"/>
              </w:rPr>
            </w:pPr>
          </w:p>
        </w:tc>
      </w:tr>
      <w:tr w:rsidR="009B0AE1" w:rsidRPr="00ED52B7" w14:paraId="219542C8" w14:textId="77777777" w:rsidTr="00EB37CE">
        <w:trPr>
          <w:cantSplit/>
        </w:trPr>
        <w:tc>
          <w:tcPr>
            <w:tcW w:w="393" w:type="dxa"/>
          </w:tcPr>
          <w:p w14:paraId="45DBECCE" w14:textId="77777777" w:rsidR="009B0AE1" w:rsidRPr="0010789C" w:rsidRDefault="009B0AE1" w:rsidP="00607BA8">
            <w:pPr>
              <w:rPr>
                <w:color w:val="0000FF"/>
                <w:lang w:val="fr-FR"/>
              </w:rPr>
            </w:pPr>
          </w:p>
        </w:tc>
        <w:tc>
          <w:tcPr>
            <w:tcW w:w="524" w:type="dxa"/>
          </w:tcPr>
          <w:p w14:paraId="211882BA" w14:textId="77777777" w:rsidR="009B0AE1" w:rsidRPr="0010789C" w:rsidRDefault="009B0AE1" w:rsidP="00607BA8">
            <w:pPr>
              <w:rPr>
                <w:color w:val="0000FF"/>
                <w:lang w:val="fr-FR"/>
              </w:rPr>
            </w:pPr>
          </w:p>
        </w:tc>
        <w:tc>
          <w:tcPr>
            <w:tcW w:w="785" w:type="dxa"/>
          </w:tcPr>
          <w:p w14:paraId="445BDA4F" w14:textId="4E273B22" w:rsidR="009B0AE1" w:rsidRPr="009B0AE1" w:rsidRDefault="009B0AE1" w:rsidP="00607BA8">
            <w:pPr>
              <w:rPr>
                <w:rFonts w:ascii="Arial" w:hAnsi="Arial" w:cs="Arial"/>
                <w:color w:val="0000FF"/>
                <w:lang w:val="fr-FR"/>
              </w:rPr>
            </w:pPr>
            <w:r>
              <w:rPr>
                <w:rFonts w:ascii="Arial" w:hAnsi="Arial" w:cs="Arial"/>
                <w:color w:val="0000FF"/>
                <w:lang w:val="fr-FR"/>
              </w:rPr>
              <w:t>645374</w:t>
            </w:r>
          </w:p>
        </w:tc>
        <w:tc>
          <w:tcPr>
            <w:tcW w:w="785" w:type="dxa"/>
          </w:tcPr>
          <w:p w14:paraId="12D2E025" w14:textId="2B92FEF4" w:rsidR="009B0AE1" w:rsidRDefault="009B0AE1" w:rsidP="00607BA8">
            <w:pPr>
              <w:rPr>
                <w:rFonts w:ascii="Arial" w:hAnsi="Arial" w:cs="Arial"/>
                <w:color w:val="0000FF"/>
                <w:lang w:val="fr-FR"/>
              </w:rPr>
            </w:pPr>
            <w:r>
              <w:rPr>
                <w:rFonts w:ascii="Arial" w:hAnsi="Arial" w:cs="Arial"/>
                <w:color w:val="0000FF"/>
                <w:lang w:val="fr-FR"/>
              </w:rPr>
              <w:t>645385</w:t>
            </w:r>
          </w:p>
        </w:tc>
        <w:tc>
          <w:tcPr>
            <w:tcW w:w="4970" w:type="dxa"/>
          </w:tcPr>
          <w:p w14:paraId="3EED9DF2" w14:textId="73483F04" w:rsidR="009B0AE1" w:rsidRPr="009B0AE1" w:rsidRDefault="00ED52B7" w:rsidP="00607BA8">
            <w:pPr>
              <w:jc w:val="both"/>
              <w:rPr>
                <w:rFonts w:ascii="Arial" w:hAnsi="Arial"/>
                <w:color w:val="0000FF"/>
                <w:lang w:val="fr-FR"/>
              </w:rPr>
            </w:pPr>
            <w:r w:rsidRPr="0010789C">
              <w:rPr>
                <w:rFonts w:ascii="Arial" w:hAnsi="Arial"/>
                <w:i/>
                <w:color w:val="0000FF"/>
                <w:sz w:val="18"/>
                <w:lang w:val="fr-FR"/>
              </w:rPr>
              <w:t xml:space="preserve">Supprimée par A.R. </w:t>
            </w:r>
            <w:r>
              <w:rPr>
                <w:rFonts w:ascii="Arial" w:hAnsi="Arial"/>
                <w:i/>
                <w:color w:val="0000FF"/>
                <w:sz w:val="18"/>
                <w:lang w:val="fr-FR"/>
              </w:rPr>
              <w:t>12.3.2024</w:t>
            </w:r>
            <w:r w:rsidRPr="0010789C">
              <w:rPr>
                <w:rFonts w:ascii="Arial" w:hAnsi="Arial"/>
                <w:i/>
                <w:color w:val="0000FF"/>
                <w:sz w:val="18"/>
                <w:lang w:val="fr-FR"/>
              </w:rPr>
              <w:t xml:space="preserve"> (en vigueur </w:t>
            </w:r>
            <w:r>
              <w:rPr>
                <w:rFonts w:ascii="Arial" w:hAnsi="Arial"/>
                <w:i/>
                <w:color w:val="0000FF"/>
                <w:sz w:val="18"/>
                <w:lang w:val="fr-FR"/>
              </w:rPr>
              <w:t>1.5.2023</w:t>
            </w:r>
            <w:r w:rsidRPr="0010789C">
              <w:rPr>
                <w:rFonts w:ascii="Arial" w:hAnsi="Arial"/>
                <w:i/>
                <w:color w:val="0000FF"/>
                <w:sz w:val="18"/>
                <w:lang w:val="fr-FR"/>
              </w:rPr>
              <w:t>)</w:t>
            </w:r>
          </w:p>
        </w:tc>
        <w:tc>
          <w:tcPr>
            <w:tcW w:w="262" w:type="dxa"/>
            <w:vAlign w:val="bottom"/>
          </w:tcPr>
          <w:p w14:paraId="3CD110BA" w14:textId="2FFF5B4E" w:rsidR="009B0AE1" w:rsidRPr="009B0AE1" w:rsidRDefault="009B0AE1" w:rsidP="00607BA8">
            <w:pPr>
              <w:jc w:val="right"/>
              <w:rPr>
                <w:rFonts w:ascii="Arial" w:hAnsi="Arial"/>
                <w:color w:val="0000FF"/>
                <w:lang w:val="fr-FR"/>
              </w:rPr>
            </w:pPr>
          </w:p>
        </w:tc>
        <w:tc>
          <w:tcPr>
            <w:tcW w:w="785" w:type="dxa"/>
            <w:vAlign w:val="bottom"/>
          </w:tcPr>
          <w:p w14:paraId="3B7B71CF" w14:textId="0C4E3978" w:rsidR="009B0AE1" w:rsidRPr="009B0AE1" w:rsidRDefault="009B0AE1" w:rsidP="00607BA8">
            <w:pPr>
              <w:jc w:val="right"/>
              <w:rPr>
                <w:rFonts w:ascii="Arial" w:hAnsi="Arial"/>
                <w:color w:val="0000FF"/>
                <w:lang w:val="fr-FR"/>
              </w:rPr>
            </w:pPr>
          </w:p>
        </w:tc>
        <w:tc>
          <w:tcPr>
            <w:tcW w:w="262" w:type="dxa"/>
            <w:vAlign w:val="bottom"/>
          </w:tcPr>
          <w:p w14:paraId="09C9DB8F" w14:textId="77777777" w:rsidR="009B0AE1" w:rsidRPr="0010789C" w:rsidRDefault="009B0AE1" w:rsidP="00607BA8">
            <w:pPr>
              <w:jc w:val="right"/>
              <w:rPr>
                <w:color w:val="0000FF"/>
                <w:lang w:val="fr-FR"/>
              </w:rPr>
            </w:pPr>
          </w:p>
        </w:tc>
        <w:tc>
          <w:tcPr>
            <w:tcW w:w="260" w:type="dxa"/>
            <w:vAlign w:val="bottom"/>
          </w:tcPr>
          <w:p w14:paraId="1FF8A9C2" w14:textId="77777777" w:rsidR="009B0AE1" w:rsidRPr="0010789C" w:rsidRDefault="009B0AE1" w:rsidP="00607BA8">
            <w:pPr>
              <w:jc w:val="right"/>
              <w:rPr>
                <w:color w:val="0000FF"/>
                <w:lang w:val="fr-FR"/>
              </w:rPr>
            </w:pPr>
          </w:p>
        </w:tc>
      </w:tr>
      <w:tr w:rsidR="009B0AE1" w:rsidRPr="00ED52B7" w14:paraId="082A54E4" w14:textId="77777777" w:rsidTr="00EB37CE">
        <w:trPr>
          <w:cantSplit/>
        </w:trPr>
        <w:tc>
          <w:tcPr>
            <w:tcW w:w="393" w:type="dxa"/>
          </w:tcPr>
          <w:p w14:paraId="472691F1" w14:textId="77777777" w:rsidR="009B0AE1" w:rsidRPr="0010789C" w:rsidRDefault="009B0AE1" w:rsidP="00607BA8">
            <w:pPr>
              <w:rPr>
                <w:color w:val="0000FF"/>
                <w:lang w:val="fr-FR"/>
              </w:rPr>
            </w:pPr>
          </w:p>
        </w:tc>
        <w:tc>
          <w:tcPr>
            <w:tcW w:w="524" w:type="dxa"/>
          </w:tcPr>
          <w:p w14:paraId="2DB9B673" w14:textId="77777777" w:rsidR="009B0AE1" w:rsidRPr="0010789C" w:rsidRDefault="009B0AE1" w:rsidP="00607BA8">
            <w:pPr>
              <w:rPr>
                <w:color w:val="0000FF"/>
                <w:lang w:val="fr-FR"/>
              </w:rPr>
            </w:pPr>
          </w:p>
        </w:tc>
        <w:tc>
          <w:tcPr>
            <w:tcW w:w="785" w:type="dxa"/>
          </w:tcPr>
          <w:p w14:paraId="489922D5" w14:textId="77777777" w:rsidR="009B0AE1" w:rsidRDefault="009B0AE1" w:rsidP="00607BA8">
            <w:pPr>
              <w:rPr>
                <w:rFonts w:ascii="Arial" w:hAnsi="Arial" w:cs="Arial"/>
                <w:color w:val="0000FF"/>
                <w:lang w:val="fr-FR"/>
              </w:rPr>
            </w:pPr>
          </w:p>
        </w:tc>
        <w:tc>
          <w:tcPr>
            <w:tcW w:w="785" w:type="dxa"/>
          </w:tcPr>
          <w:p w14:paraId="35DA230A" w14:textId="77777777" w:rsidR="009B0AE1" w:rsidRDefault="009B0AE1" w:rsidP="00607BA8">
            <w:pPr>
              <w:rPr>
                <w:rFonts w:ascii="Arial" w:hAnsi="Arial" w:cs="Arial"/>
                <w:color w:val="0000FF"/>
                <w:lang w:val="fr-FR"/>
              </w:rPr>
            </w:pPr>
          </w:p>
        </w:tc>
        <w:tc>
          <w:tcPr>
            <w:tcW w:w="4970" w:type="dxa"/>
          </w:tcPr>
          <w:p w14:paraId="0C7F126C" w14:textId="77777777" w:rsidR="009B0AE1" w:rsidRPr="009B0AE1" w:rsidRDefault="009B0AE1" w:rsidP="00607BA8">
            <w:pPr>
              <w:jc w:val="both"/>
              <w:rPr>
                <w:rFonts w:ascii="Arial" w:hAnsi="Arial"/>
                <w:color w:val="0000FF"/>
                <w:lang w:val="fr-FR"/>
              </w:rPr>
            </w:pPr>
          </w:p>
        </w:tc>
        <w:tc>
          <w:tcPr>
            <w:tcW w:w="262" w:type="dxa"/>
            <w:vAlign w:val="bottom"/>
          </w:tcPr>
          <w:p w14:paraId="01F28045" w14:textId="77777777" w:rsidR="009B0AE1" w:rsidRDefault="009B0AE1" w:rsidP="00607BA8">
            <w:pPr>
              <w:jc w:val="right"/>
              <w:rPr>
                <w:rFonts w:ascii="Arial" w:hAnsi="Arial"/>
                <w:color w:val="0000FF"/>
                <w:lang w:val="fr-FR"/>
              </w:rPr>
            </w:pPr>
          </w:p>
        </w:tc>
        <w:tc>
          <w:tcPr>
            <w:tcW w:w="785" w:type="dxa"/>
            <w:vAlign w:val="bottom"/>
          </w:tcPr>
          <w:p w14:paraId="4F2F9209" w14:textId="77777777" w:rsidR="009B0AE1" w:rsidRDefault="009B0AE1" w:rsidP="00607BA8">
            <w:pPr>
              <w:jc w:val="right"/>
              <w:rPr>
                <w:rFonts w:ascii="Arial" w:hAnsi="Arial"/>
                <w:color w:val="0000FF"/>
                <w:lang w:val="fr-FR"/>
              </w:rPr>
            </w:pPr>
          </w:p>
        </w:tc>
        <w:tc>
          <w:tcPr>
            <w:tcW w:w="262" w:type="dxa"/>
            <w:vAlign w:val="bottom"/>
          </w:tcPr>
          <w:p w14:paraId="6F023B3C" w14:textId="77777777" w:rsidR="009B0AE1" w:rsidRPr="0010789C" w:rsidRDefault="009B0AE1" w:rsidP="00607BA8">
            <w:pPr>
              <w:jc w:val="right"/>
              <w:rPr>
                <w:color w:val="0000FF"/>
                <w:lang w:val="fr-FR"/>
              </w:rPr>
            </w:pPr>
          </w:p>
        </w:tc>
        <w:tc>
          <w:tcPr>
            <w:tcW w:w="260" w:type="dxa"/>
            <w:vAlign w:val="bottom"/>
          </w:tcPr>
          <w:p w14:paraId="43A76714" w14:textId="77777777" w:rsidR="009B0AE1" w:rsidRPr="0010789C" w:rsidRDefault="009B0AE1" w:rsidP="00607BA8">
            <w:pPr>
              <w:jc w:val="right"/>
              <w:rPr>
                <w:color w:val="0000FF"/>
                <w:lang w:val="fr-FR"/>
              </w:rPr>
            </w:pPr>
          </w:p>
        </w:tc>
      </w:tr>
      <w:tr w:rsidR="00ED52B7" w:rsidRPr="0010789C" w14:paraId="0DBE0752" w14:textId="77777777" w:rsidTr="002760B1">
        <w:trPr>
          <w:cantSplit/>
        </w:trPr>
        <w:tc>
          <w:tcPr>
            <w:tcW w:w="393" w:type="dxa"/>
          </w:tcPr>
          <w:p w14:paraId="781B46FC" w14:textId="77777777" w:rsidR="00ED52B7" w:rsidRPr="0010789C" w:rsidRDefault="00ED52B7" w:rsidP="002760B1">
            <w:pPr>
              <w:rPr>
                <w:color w:val="0000FF"/>
              </w:rPr>
            </w:pPr>
          </w:p>
        </w:tc>
        <w:tc>
          <w:tcPr>
            <w:tcW w:w="524" w:type="dxa"/>
          </w:tcPr>
          <w:p w14:paraId="497F2FF3" w14:textId="77777777" w:rsidR="00ED52B7" w:rsidRPr="0010789C" w:rsidRDefault="00ED52B7" w:rsidP="002760B1">
            <w:pPr>
              <w:rPr>
                <w:color w:val="0000FF"/>
              </w:rPr>
            </w:pPr>
          </w:p>
        </w:tc>
        <w:tc>
          <w:tcPr>
            <w:tcW w:w="785" w:type="dxa"/>
          </w:tcPr>
          <w:p w14:paraId="2F5F679A" w14:textId="77777777" w:rsidR="00ED52B7" w:rsidRPr="0010789C" w:rsidRDefault="00ED52B7" w:rsidP="002760B1">
            <w:pPr>
              <w:rPr>
                <w:rFonts w:ascii="Arial" w:hAnsi="Arial"/>
                <w:color w:val="0000FF"/>
              </w:rPr>
            </w:pPr>
          </w:p>
        </w:tc>
        <w:tc>
          <w:tcPr>
            <w:tcW w:w="785" w:type="dxa"/>
          </w:tcPr>
          <w:p w14:paraId="7A164F1E" w14:textId="77777777" w:rsidR="00ED52B7" w:rsidRPr="0010789C" w:rsidRDefault="00ED52B7" w:rsidP="002760B1">
            <w:pPr>
              <w:rPr>
                <w:color w:val="0000FF"/>
              </w:rPr>
            </w:pPr>
          </w:p>
        </w:tc>
        <w:tc>
          <w:tcPr>
            <w:tcW w:w="4970" w:type="dxa"/>
            <w:vAlign w:val="bottom"/>
          </w:tcPr>
          <w:p w14:paraId="44E61960" w14:textId="77777777" w:rsidR="00ED52B7" w:rsidRPr="0010789C" w:rsidRDefault="00ED52B7" w:rsidP="002760B1">
            <w:pPr>
              <w:rPr>
                <w:rFonts w:ascii="Arial" w:hAnsi="Arial"/>
                <w:i/>
                <w:color w:val="0000FF"/>
                <w:sz w:val="18"/>
                <w:lang w:val="fr-BE"/>
              </w:rPr>
            </w:pPr>
            <w:r w:rsidRPr="0010789C">
              <w:rPr>
                <w:rFonts w:ascii="Arial" w:hAnsi="Arial"/>
                <w:i/>
                <w:color w:val="0000FF"/>
                <w:sz w:val="18"/>
                <w:lang w:val="fr-BE"/>
              </w:rPr>
              <w:t xml:space="preserve">"A.R. </w:t>
            </w:r>
            <w:r>
              <w:rPr>
                <w:rFonts w:ascii="Arial" w:hAnsi="Arial"/>
                <w:i/>
                <w:color w:val="0000FF"/>
                <w:sz w:val="18"/>
                <w:lang w:val="fr-BE"/>
              </w:rPr>
              <w:t>13.5.2023</w:t>
            </w:r>
            <w:r w:rsidRPr="0010789C">
              <w:rPr>
                <w:rFonts w:ascii="Arial" w:hAnsi="Arial"/>
                <w:i/>
                <w:color w:val="0000FF"/>
                <w:sz w:val="18"/>
                <w:lang w:val="fr-BE"/>
              </w:rPr>
              <w:t>" (en vigueur 1.</w:t>
            </w:r>
            <w:r>
              <w:rPr>
                <w:rFonts w:ascii="Arial" w:hAnsi="Arial"/>
                <w:i/>
                <w:color w:val="0000FF"/>
                <w:sz w:val="18"/>
                <w:lang w:val="fr-BE"/>
              </w:rPr>
              <w:t>8.2023</w:t>
            </w:r>
            <w:r w:rsidRPr="0010789C">
              <w:rPr>
                <w:rFonts w:ascii="Arial" w:hAnsi="Arial"/>
                <w:i/>
                <w:color w:val="0000FF"/>
                <w:sz w:val="18"/>
                <w:lang w:val="fr-BE"/>
              </w:rPr>
              <w:t>)</w:t>
            </w:r>
          </w:p>
        </w:tc>
        <w:tc>
          <w:tcPr>
            <w:tcW w:w="262" w:type="dxa"/>
            <w:vAlign w:val="bottom"/>
          </w:tcPr>
          <w:p w14:paraId="4A684BDF" w14:textId="77777777" w:rsidR="00ED52B7" w:rsidRPr="0010789C" w:rsidRDefault="00ED52B7" w:rsidP="002760B1">
            <w:pPr>
              <w:jc w:val="right"/>
              <w:rPr>
                <w:rFonts w:ascii="Arial" w:hAnsi="Arial"/>
                <w:color w:val="0000FF"/>
              </w:rPr>
            </w:pPr>
          </w:p>
        </w:tc>
        <w:tc>
          <w:tcPr>
            <w:tcW w:w="785" w:type="dxa"/>
            <w:vAlign w:val="bottom"/>
          </w:tcPr>
          <w:p w14:paraId="1E33753E" w14:textId="77777777" w:rsidR="00ED52B7" w:rsidRPr="0010789C" w:rsidRDefault="00ED52B7" w:rsidP="002760B1">
            <w:pPr>
              <w:jc w:val="right"/>
              <w:rPr>
                <w:rFonts w:ascii="Arial" w:hAnsi="Arial"/>
                <w:color w:val="0000FF"/>
              </w:rPr>
            </w:pPr>
          </w:p>
        </w:tc>
        <w:tc>
          <w:tcPr>
            <w:tcW w:w="262" w:type="dxa"/>
            <w:vAlign w:val="bottom"/>
          </w:tcPr>
          <w:p w14:paraId="37258D16" w14:textId="77777777" w:rsidR="00ED52B7" w:rsidRPr="0010789C" w:rsidRDefault="00ED52B7" w:rsidP="002760B1">
            <w:pPr>
              <w:jc w:val="right"/>
              <w:rPr>
                <w:color w:val="0000FF"/>
              </w:rPr>
            </w:pPr>
          </w:p>
        </w:tc>
        <w:tc>
          <w:tcPr>
            <w:tcW w:w="260" w:type="dxa"/>
            <w:vAlign w:val="bottom"/>
          </w:tcPr>
          <w:p w14:paraId="36A25C5C" w14:textId="77777777" w:rsidR="00ED52B7" w:rsidRPr="0010789C" w:rsidRDefault="00ED52B7" w:rsidP="002760B1">
            <w:pPr>
              <w:jc w:val="right"/>
              <w:rPr>
                <w:color w:val="0000FF"/>
              </w:rPr>
            </w:pPr>
          </w:p>
        </w:tc>
      </w:tr>
      <w:tr w:rsidR="009B0AE1" w:rsidRPr="009B0AE1" w14:paraId="5C4E3C0B" w14:textId="77777777" w:rsidTr="00EB37CE">
        <w:trPr>
          <w:cantSplit/>
        </w:trPr>
        <w:tc>
          <w:tcPr>
            <w:tcW w:w="393" w:type="dxa"/>
          </w:tcPr>
          <w:p w14:paraId="61E10C90" w14:textId="7F1E3354" w:rsidR="009B0AE1" w:rsidRPr="0010789C" w:rsidRDefault="00ED52B7" w:rsidP="00607BA8">
            <w:pPr>
              <w:rPr>
                <w:color w:val="0000FF"/>
                <w:lang w:val="fr-FR"/>
              </w:rPr>
            </w:pPr>
            <w:r w:rsidRPr="00ED52B7">
              <w:rPr>
                <w:color w:val="0000FF"/>
                <w:lang w:val="fr-FR"/>
              </w:rPr>
              <w:t>"</w:t>
            </w:r>
          </w:p>
        </w:tc>
        <w:tc>
          <w:tcPr>
            <w:tcW w:w="524" w:type="dxa"/>
          </w:tcPr>
          <w:p w14:paraId="11ABDA90" w14:textId="77777777" w:rsidR="009B0AE1" w:rsidRPr="0010789C" w:rsidRDefault="009B0AE1" w:rsidP="00607BA8">
            <w:pPr>
              <w:rPr>
                <w:color w:val="0000FF"/>
                <w:lang w:val="fr-FR"/>
              </w:rPr>
            </w:pPr>
          </w:p>
        </w:tc>
        <w:tc>
          <w:tcPr>
            <w:tcW w:w="785" w:type="dxa"/>
          </w:tcPr>
          <w:p w14:paraId="08EC8F85" w14:textId="16B0BAE9" w:rsidR="009B0AE1" w:rsidRDefault="009B0AE1" w:rsidP="00607BA8">
            <w:pPr>
              <w:rPr>
                <w:rFonts w:ascii="Arial" w:hAnsi="Arial" w:cs="Arial"/>
                <w:color w:val="0000FF"/>
                <w:lang w:val="fr-FR"/>
              </w:rPr>
            </w:pPr>
            <w:r>
              <w:rPr>
                <w:rFonts w:ascii="Arial" w:hAnsi="Arial" w:cs="Arial"/>
                <w:color w:val="0000FF"/>
                <w:lang w:val="fr-FR"/>
              </w:rPr>
              <w:t>645396</w:t>
            </w:r>
          </w:p>
        </w:tc>
        <w:tc>
          <w:tcPr>
            <w:tcW w:w="785" w:type="dxa"/>
          </w:tcPr>
          <w:p w14:paraId="764AA68C" w14:textId="0A361D52" w:rsidR="009B0AE1" w:rsidRDefault="009B0AE1" w:rsidP="00607BA8">
            <w:pPr>
              <w:rPr>
                <w:rFonts w:ascii="Arial" w:hAnsi="Arial" w:cs="Arial"/>
                <w:color w:val="0000FF"/>
                <w:lang w:val="fr-FR"/>
              </w:rPr>
            </w:pPr>
            <w:r>
              <w:rPr>
                <w:rFonts w:ascii="Arial" w:hAnsi="Arial" w:cs="Arial"/>
                <w:color w:val="0000FF"/>
                <w:lang w:val="fr-FR"/>
              </w:rPr>
              <w:t>645400</w:t>
            </w:r>
          </w:p>
        </w:tc>
        <w:tc>
          <w:tcPr>
            <w:tcW w:w="4970" w:type="dxa"/>
          </w:tcPr>
          <w:p w14:paraId="28E442C5" w14:textId="0C5C3011" w:rsidR="009B0AE1" w:rsidRPr="009B0AE1" w:rsidRDefault="009B0AE1" w:rsidP="00607BA8">
            <w:pPr>
              <w:jc w:val="both"/>
              <w:rPr>
                <w:rFonts w:ascii="Arial" w:hAnsi="Arial"/>
                <w:color w:val="0000FF"/>
                <w:lang w:val="fr-FR"/>
              </w:rPr>
            </w:pPr>
            <w:r w:rsidRPr="009B0AE1">
              <w:rPr>
                <w:rFonts w:ascii="Arial" w:hAnsi="Arial"/>
                <w:color w:val="0000FF"/>
                <w:lang w:val="fr-FR"/>
              </w:rPr>
              <w:t>Hauteur de 31 cm à 40 cm</w:t>
            </w:r>
          </w:p>
        </w:tc>
        <w:tc>
          <w:tcPr>
            <w:tcW w:w="262" w:type="dxa"/>
            <w:vAlign w:val="bottom"/>
          </w:tcPr>
          <w:p w14:paraId="57E2476C" w14:textId="2D8C1818" w:rsidR="009B0AE1" w:rsidRDefault="009B0AE1" w:rsidP="00607BA8">
            <w:pPr>
              <w:jc w:val="right"/>
              <w:rPr>
                <w:rFonts w:ascii="Arial" w:hAnsi="Arial"/>
                <w:color w:val="0000FF"/>
                <w:lang w:val="fr-FR"/>
              </w:rPr>
            </w:pPr>
            <w:r>
              <w:rPr>
                <w:rFonts w:ascii="Arial" w:hAnsi="Arial"/>
                <w:color w:val="0000FF"/>
                <w:lang w:val="fr-FR"/>
              </w:rPr>
              <w:t>T</w:t>
            </w:r>
          </w:p>
        </w:tc>
        <w:tc>
          <w:tcPr>
            <w:tcW w:w="785" w:type="dxa"/>
            <w:vAlign w:val="bottom"/>
          </w:tcPr>
          <w:p w14:paraId="1EDADB7E" w14:textId="151457A1" w:rsidR="009B0AE1" w:rsidRDefault="009B0AE1" w:rsidP="00607BA8">
            <w:pPr>
              <w:jc w:val="right"/>
              <w:rPr>
                <w:rFonts w:ascii="Arial" w:hAnsi="Arial"/>
                <w:color w:val="0000FF"/>
                <w:lang w:val="fr-FR"/>
              </w:rPr>
            </w:pPr>
            <w:r>
              <w:rPr>
                <w:rFonts w:ascii="Arial" w:hAnsi="Arial"/>
                <w:color w:val="0000FF"/>
                <w:lang w:val="fr-FR"/>
              </w:rPr>
              <w:t>152,60</w:t>
            </w:r>
          </w:p>
        </w:tc>
        <w:tc>
          <w:tcPr>
            <w:tcW w:w="262" w:type="dxa"/>
            <w:vAlign w:val="bottom"/>
          </w:tcPr>
          <w:p w14:paraId="4D2341C5" w14:textId="77777777" w:rsidR="009B0AE1" w:rsidRPr="0010789C" w:rsidRDefault="009B0AE1" w:rsidP="00607BA8">
            <w:pPr>
              <w:jc w:val="right"/>
              <w:rPr>
                <w:color w:val="0000FF"/>
                <w:lang w:val="fr-FR"/>
              </w:rPr>
            </w:pPr>
          </w:p>
        </w:tc>
        <w:tc>
          <w:tcPr>
            <w:tcW w:w="260" w:type="dxa"/>
            <w:vAlign w:val="bottom"/>
          </w:tcPr>
          <w:p w14:paraId="5C9F09F7" w14:textId="77777777" w:rsidR="009B0AE1" w:rsidRPr="0010789C" w:rsidRDefault="009B0AE1" w:rsidP="00607BA8">
            <w:pPr>
              <w:jc w:val="right"/>
              <w:rPr>
                <w:color w:val="0000FF"/>
                <w:lang w:val="fr-FR"/>
              </w:rPr>
            </w:pPr>
          </w:p>
        </w:tc>
      </w:tr>
      <w:tr w:rsidR="009B0AE1" w:rsidRPr="009B0AE1" w14:paraId="6A92B19C" w14:textId="77777777" w:rsidTr="00EB37CE">
        <w:trPr>
          <w:cantSplit/>
        </w:trPr>
        <w:tc>
          <w:tcPr>
            <w:tcW w:w="393" w:type="dxa"/>
          </w:tcPr>
          <w:p w14:paraId="70443C69" w14:textId="77777777" w:rsidR="009B0AE1" w:rsidRPr="0010789C" w:rsidRDefault="009B0AE1" w:rsidP="00607BA8">
            <w:pPr>
              <w:rPr>
                <w:color w:val="0000FF"/>
                <w:lang w:val="fr-FR"/>
              </w:rPr>
            </w:pPr>
          </w:p>
        </w:tc>
        <w:tc>
          <w:tcPr>
            <w:tcW w:w="524" w:type="dxa"/>
          </w:tcPr>
          <w:p w14:paraId="04CE7911" w14:textId="77777777" w:rsidR="009B0AE1" w:rsidRPr="0010789C" w:rsidRDefault="009B0AE1" w:rsidP="00607BA8">
            <w:pPr>
              <w:rPr>
                <w:color w:val="0000FF"/>
                <w:lang w:val="fr-FR"/>
              </w:rPr>
            </w:pPr>
          </w:p>
        </w:tc>
        <w:tc>
          <w:tcPr>
            <w:tcW w:w="785" w:type="dxa"/>
          </w:tcPr>
          <w:p w14:paraId="00072A77" w14:textId="77777777" w:rsidR="009B0AE1" w:rsidRDefault="009B0AE1" w:rsidP="00607BA8">
            <w:pPr>
              <w:rPr>
                <w:rFonts w:ascii="Arial" w:hAnsi="Arial" w:cs="Arial"/>
                <w:color w:val="0000FF"/>
                <w:lang w:val="fr-FR"/>
              </w:rPr>
            </w:pPr>
          </w:p>
        </w:tc>
        <w:tc>
          <w:tcPr>
            <w:tcW w:w="785" w:type="dxa"/>
          </w:tcPr>
          <w:p w14:paraId="2DF4CDEE" w14:textId="77777777" w:rsidR="009B0AE1" w:rsidRDefault="009B0AE1" w:rsidP="00607BA8">
            <w:pPr>
              <w:rPr>
                <w:rFonts w:ascii="Arial" w:hAnsi="Arial" w:cs="Arial"/>
                <w:color w:val="0000FF"/>
                <w:lang w:val="fr-FR"/>
              </w:rPr>
            </w:pPr>
          </w:p>
        </w:tc>
        <w:tc>
          <w:tcPr>
            <w:tcW w:w="4970" w:type="dxa"/>
          </w:tcPr>
          <w:p w14:paraId="238CEDDE" w14:textId="77777777" w:rsidR="009B0AE1" w:rsidRPr="009B0AE1" w:rsidRDefault="009B0AE1" w:rsidP="00607BA8">
            <w:pPr>
              <w:jc w:val="both"/>
              <w:rPr>
                <w:rFonts w:ascii="Arial" w:hAnsi="Arial"/>
                <w:color w:val="0000FF"/>
                <w:lang w:val="fr-FR"/>
              </w:rPr>
            </w:pPr>
          </w:p>
        </w:tc>
        <w:tc>
          <w:tcPr>
            <w:tcW w:w="262" w:type="dxa"/>
            <w:vAlign w:val="bottom"/>
          </w:tcPr>
          <w:p w14:paraId="708E2CEC" w14:textId="77777777" w:rsidR="009B0AE1" w:rsidRDefault="009B0AE1" w:rsidP="00607BA8">
            <w:pPr>
              <w:jc w:val="right"/>
              <w:rPr>
                <w:rFonts w:ascii="Arial" w:hAnsi="Arial"/>
                <w:color w:val="0000FF"/>
                <w:lang w:val="fr-FR"/>
              </w:rPr>
            </w:pPr>
          </w:p>
        </w:tc>
        <w:tc>
          <w:tcPr>
            <w:tcW w:w="785" w:type="dxa"/>
            <w:vAlign w:val="bottom"/>
          </w:tcPr>
          <w:p w14:paraId="195E3A52" w14:textId="77777777" w:rsidR="009B0AE1" w:rsidRDefault="009B0AE1" w:rsidP="00607BA8">
            <w:pPr>
              <w:jc w:val="right"/>
              <w:rPr>
                <w:rFonts w:ascii="Arial" w:hAnsi="Arial"/>
                <w:color w:val="0000FF"/>
                <w:lang w:val="fr-FR"/>
              </w:rPr>
            </w:pPr>
          </w:p>
        </w:tc>
        <w:tc>
          <w:tcPr>
            <w:tcW w:w="262" w:type="dxa"/>
            <w:vAlign w:val="bottom"/>
          </w:tcPr>
          <w:p w14:paraId="4EF01482" w14:textId="77777777" w:rsidR="009B0AE1" w:rsidRPr="0010789C" w:rsidRDefault="009B0AE1" w:rsidP="00607BA8">
            <w:pPr>
              <w:jc w:val="right"/>
              <w:rPr>
                <w:color w:val="0000FF"/>
                <w:lang w:val="fr-FR"/>
              </w:rPr>
            </w:pPr>
          </w:p>
        </w:tc>
        <w:tc>
          <w:tcPr>
            <w:tcW w:w="260" w:type="dxa"/>
            <w:vAlign w:val="bottom"/>
          </w:tcPr>
          <w:p w14:paraId="6B4FAC52" w14:textId="77777777" w:rsidR="009B0AE1" w:rsidRPr="0010789C" w:rsidRDefault="009B0AE1" w:rsidP="00607BA8">
            <w:pPr>
              <w:jc w:val="right"/>
              <w:rPr>
                <w:color w:val="0000FF"/>
                <w:lang w:val="fr-FR"/>
              </w:rPr>
            </w:pPr>
          </w:p>
        </w:tc>
      </w:tr>
      <w:tr w:rsidR="009B0AE1" w:rsidRPr="009B0AE1" w14:paraId="353D08ED" w14:textId="77777777" w:rsidTr="00EB37CE">
        <w:trPr>
          <w:cantSplit/>
        </w:trPr>
        <w:tc>
          <w:tcPr>
            <w:tcW w:w="393" w:type="dxa"/>
          </w:tcPr>
          <w:p w14:paraId="7219FC7E" w14:textId="77777777" w:rsidR="009B0AE1" w:rsidRPr="0010789C" w:rsidRDefault="009B0AE1" w:rsidP="00607BA8">
            <w:pPr>
              <w:rPr>
                <w:color w:val="0000FF"/>
                <w:lang w:val="fr-FR"/>
              </w:rPr>
            </w:pPr>
          </w:p>
        </w:tc>
        <w:tc>
          <w:tcPr>
            <w:tcW w:w="524" w:type="dxa"/>
          </w:tcPr>
          <w:p w14:paraId="69F86249" w14:textId="77777777" w:rsidR="009B0AE1" w:rsidRPr="0010789C" w:rsidRDefault="009B0AE1" w:rsidP="00607BA8">
            <w:pPr>
              <w:rPr>
                <w:color w:val="0000FF"/>
                <w:lang w:val="fr-FR"/>
              </w:rPr>
            </w:pPr>
          </w:p>
        </w:tc>
        <w:tc>
          <w:tcPr>
            <w:tcW w:w="785" w:type="dxa"/>
          </w:tcPr>
          <w:p w14:paraId="78DF75BD" w14:textId="1C56D6F2" w:rsidR="009B0AE1" w:rsidRDefault="009B0AE1" w:rsidP="00607BA8">
            <w:pPr>
              <w:rPr>
                <w:rFonts w:ascii="Arial" w:hAnsi="Arial" w:cs="Arial"/>
                <w:color w:val="0000FF"/>
                <w:lang w:val="fr-FR"/>
              </w:rPr>
            </w:pPr>
            <w:r>
              <w:rPr>
                <w:rFonts w:ascii="Arial" w:hAnsi="Arial" w:cs="Arial"/>
                <w:color w:val="0000FF"/>
                <w:lang w:val="fr-FR"/>
              </w:rPr>
              <w:t>645411</w:t>
            </w:r>
          </w:p>
        </w:tc>
        <w:tc>
          <w:tcPr>
            <w:tcW w:w="785" w:type="dxa"/>
          </w:tcPr>
          <w:p w14:paraId="2FB4D117" w14:textId="44AEBA48" w:rsidR="009B0AE1" w:rsidRDefault="009B0AE1" w:rsidP="00607BA8">
            <w:pPr>
              <w:rPr>
                <w:rFonts w:ascii="Arial" w:hAnsi="Arial" w:cs="Arial"/>
                <w:color w:val="0000FF"/>
                <w:lang w:val="fr-FR"/>
              </w:rPr>
            </w:pPr>
            <w:r>
              <w:rPr>
                <w:rFonts w:ascii="Arial" w:hAnsi="Arial" w:cs="Arial"/>
                <w:color w:val="0000FF"/>
                <w:lang w:val="fr-FR"/>
              </w:rPr>
              <w:t>645422</w:t>
            </w:r>
          </w:p>
        </w:tc>
        <w:tc>
          <w:tcPr>
            <w:tcW w:w="4970" w:type="dxa"/>
          </w:tcPr>
          <w:p w14:paraId="46C63BE4" w14:textId="4CB8EBB2" w:rsidR="009B0AE1" w:rsidRPr="009B0AE1" w:rsidRDefault="009B0AE1" w:rsidP="00607BA8">
            <w:pPr>
              <w:jc w:val="both"/>
              <w:rPr>
                <w:rFonts w:ascii="Arial" w:hAnsi="Arial"/>
                <w:color w:val="0000FF"/>
                <w:lang w:val="fr-FR"/>
              </w:rPr>
            </w:pPr>
            <w:r w:rsidRPr="009B0AE1">
              <w:rPr>
                <w:rFonts w:ascii="Arial" w:hAnsi="Arial"/>
                <w:color w:val="0000FF"/>
                <w:lang w:val="fr-FR"/>
              </w:rPr>
              <w:t>Hauteur de plus de 40 cm</w:t>
            </w:r>
          </w:p>
        </w:tc>
        <w:tc>
          <w:tcPr>
            <w:tcW w:w="262" w:type="dxa"/>
            <w:vAlign w:val="bottom"/>
          </w:tcPr>
          <w:p w14:paraId="3DF4802E" w14:textId="403CD387" w:rsidR="009B0AE1" w:rsidRDefault="009B0AE1" w:rsidP="00607BA8">
            <w:pPr>
              <w:jc w:val="right"/>
              <w:rPr>
                <w:rFonts w:ascii="Arial" w:hAnsi="Arial"/>
                <w:color w:val="0000FF"/>
                <w:lang w:val="fr-FR"/>
              </w:rPr>
            </w:pPr>
            <w:r>
              <w:rPr>
                <w:rFonts w:ascii="Arial" w:hAnsi="Arial"/>
                <w:color w:val="0000FF"/>
                <w:lang w:val="fr-FR"/>
              </w:rPr>
              <w:t>T</w:t>
            </w:r>
          </w:p>
        </w:tc>
        <w:tc>
          <w:tcPr>
            <w:tcW w:w="785" w:type="dxa"/>
            <w:vAlign w:val="bottom"/>
          </w:tcPr>
          <w:p w14:paraId="67E64332" w14:textId="7005AC79" w:rsidR="009B0AE1" w:rsidRDefault="009B0AE1" w:rsidP="00607BA8">
            <w:pPr>
              <w:jc w:val="right"/>
              <w:rPr>
                <w:rFonts w:ascii="Arial" w:hAnsi="Arial"/>
                <w:color w:val="0000FF"/>
                <w:lang w:val="fr-FR"/>
              </w:rPr>
            </w:pPr>
            <w:r>
              <w:rPr>
                <w:rFonts w:ascii="Arial" w:hAnsi="Arial"/>
                <w:color w:val="0000FF"/>
                <w:lang w:val="fr-FR"/>
              </w:rPr>
              <w:t>175</w:t>
            </w:r>
          </w:p>
        </w:tc>
        <w:tc>
          <w:tcPr>
            <w:tcW w:w="262" w:type="dxa"/>
            <w:vAlign w:val="bottom"/>
          </w:tcPr>
          <w:p w14:paraId="07ACB0E1" w14:textId="77777777" w:rsidR="009B0AE1" w:rsidRPr="0010789C" w:rsidRDefault="009B0AE1" w:rsidP="00607BA8">
            <w:pPr>
              <w:jc w:val="right"/>
              <w:rPr>
                <w:color w:val="0000FF"/>
                <w:lang w:val="fr-FR"/>
              </w:rPr>
            </w:pPr>
          </w:p>
        </w:tc>
        <w:tc>
          <w:tcPr>
            <w:tcW w:w="260" w:type="dxa"/>
            <w:vAlign w:val="bottom"/>
          </w:tcPr>
          <w:p w14:paraId="070A67CE" w14:textId="77777777" w:rsidR="009B0AE1" w:rsidRPr="0010789C" w:rsidRDefault="009B0AE1" w:rsidP="00607BA8">
            <w:pPr>
              <w:jc w:val="right"/>
              <w:rPr>
                <w:color w:val="0000FF"/>
                <w:lang w:val="fr-FR"/>
              </w:rPr>
            </w:pPr>
          </w:p>
        </w:tc>
      </w:tr>
      <w:tr w:rsidR="009B0AE1" w:rsidRPr="009B0AE1" w14:paraId="02D9DBCE" w14:textId="77777777" w:rsidTr="00EB37CE">
        <w:trPr>
          <w:cantSplit/>
        </w:trPr>
        <w:tc>
          <w:tcPr>
            <w:tcW w:w="393" w:type="dxa"/>
          </w:tcPr>
          <w:p w14:paraId="44F7BA68" w14:textId="77777777" w:rsidR="009B0AE1" w:rsidRPr="0010789C" w:rsidRDefault="009B0AE1" w:rsidP="00607BA8">
            <w:pPr>
              <w:rPr>
                <w:color w:val="0000FF"/>
                <w:lang w:val="fr-FR"/>
              </w:rPr>
            </w:pPr>
          </w:p>
        </w:tc>
        <w:tc>
          <w:tcPr>
            <w:tcW w:w="524" w:type="dxa"/>
          </w:tcPr>
          <w:p w14:paraId="6EB6FC73" w14:textId="77777777" w:rsidR="009B0AE1" w:rsidRPr="0010789C" w:rsidRDefault="009B0AE1" w:rsidP="00607BA8">
            <w:pPr>
              <w:rPr>
                <w:color w:val="0000FF"/>
                <w:lang w:val="fr-FR"/>
              </w:rPr>
            </w:pPr>
          </w:p>
        </w:tc>
        <w:tc>
          <w:tcPr>
            <w:tcW w:w="785" w:type="dxa"/>
          </w:tcPr>
          <w:p w14:paraId="7CFFAB5B" w14:textId="77777777" w:rsidR="009B0AE1" w:rsidRDefault="009B0AE1" w:rsidP="00607BA8">
            <w:pPr>
              <w:rPr>
                <w:rFonts w:ascii="Arial" w:hAnsi="Arial" w:cs="Arial"/>
                <w:color w:val="0000FF"/>
                <w:lang w:val="fr-FR"/>
              </w:rPr>
            </w:pPr>
          </w:p>
        </w:tc>
        <w:tc>
          <w:tcPr>
            <w:tcW w:w="785" w:type="dxa"/>
          </w:tcPr>
          <w:p w14:paraId="775DAB54" w14:textId="77777777" w:rsidR="009B0AE1" w:rsidRDefault="009B0AE1" w:rsidP="00607BA8">
            <w:pPr>
              <w:rPr>
                <w:rFonts w:ascii="Arial" w:hAnsi="Arial" w:cs="Arial"/>
                <w:color w:val="0000FF"/>
                <w:lang w:val="fr-FR"/>
              </w:rPr>
            </w:pPr>
          </w:p>
        </w:tc>
        <w:tc>
          <w:tcPr>
            <w:tcW w:w="4970" w:type="dxa"/>
          </w:tcPr>
          <w:p w14:paraId="5F82BDA9" w14:textId="77777777" w:rsidR="009B0AE1" w:rsidRPr="009B0AE1" w:rsidRDefault="009B0AE1" w:rsidP="00607BA8">
            <w:pPr>
              <w:jc w:val="both"/>
              <w:rPr>
                <w:rFonts w:ascii="Arial" w:hAnsi="Arial"/>
                <w:color w:val="0000FF"/>
                <w:lang w:val="fr-FR"/>
              </w:rPr>
            </w:pPr>
          </w:p>
        </w:tc>
        <w:tc>
          <w:tcPr>
            <w:tcW w:w="262" w:type="dxa"/>
            <w:vAlign w:val="bottom"/>
          </w:tcPr>
          <w:p w14:paraId="35B2D7E2" w14:textId="77777777" w:rsidR="009B0AE1" w:rsidRDefault="009B0AE1" w:rsidP="00607BA8">
            <w:pPr>
              <w:jc w:val="right"/>
              <w:rPr>
                <w:rFonts w:ascii="Arial" w:hAnsi="Arial"/>
                <w:color w:val="0000FF"/>
                <w:lang w:val="fr-FR"/>
              </w:rPr>
            </w:pPr>
          </w:p>
        </w:tc>
        <w:tc>
          <w:tcPr>
            <w:tcW w:w="785" w:type="dxa"/>
            <w:vAlign w:val="bottom"/>
          </w:tcPr>
          <w:p w14:paraId="2910CAA0" w14:textId="77777777" w:rsidR="009B0AE1" w:rsidRDefault="009B0AE1" w:rsidP="00607BA8">
            <w:pPr>
              <w:jc w:val="right"/>
              <w:rPr>
                <w:rFonts w:ascii="Arial" w:hAnsi="Arial"/>
                <w:color w:val="0000FF"/>
                <w:lang w:val="fr-FR"/>
              </w:rPr>
            </w:pPr>
          </w:p>
        </w:tc>
        <w:tc>
          <w:tcPr>
            <w:tcW w:w="262" w:type="dxa"/>
            <w:vAlign w:val="bottom"/>
          </w:tcPr>
          <w:p w14:paraId="043A2795" w14:textId="77777777" w:rsidR="009B0AE1" w:rsidRPr="0010789C" w:rsidRDefault="009B0AE1" w:rsidP="00607BA8">
            <w:pPr>
              <w:jc w:val="right"/>
              <w:rPr>
                <w:color w:val="0000FF"/>
                <w:lang w:val="fr-FR"/>
              </w:rPr>
            </w:pPr>
          </w:p>
        </w:tc>
        <w:tc>
          <w:tcPr>
            <w:tcW w:w="260" w:type="dxa"/>
            <w:vAlign w:val="bottom"/>
          </w:tcPr>
          <w:p w14:paraId="460D2F3C" w14:textId="77777777" w:rsidR="009B0AE1" w:rsidRPr="0010789C" w:rsidRDefault="009B0AE1" w:rsidP="00607BA8">
            <w:pPr>
              <w:jc w:val="right"/>
              <w:rPr>
                <w:color w:val="0000FF"/>
                <w:lang w:val="fr-FR"/>
              </w:rPr>
            </w:pPr>
          </w:p>
        </w:tc>
      </w:tr>
      <w:tr w:rsidR="009B0AE1" w:rsidRPr="009B0AE1" w14:paraId="480746A5" w14:textId="77777777" w:rsidTr="00EB37CE">
        <w:trPr>
          <w:cantSplit/>
        </w:trPr>
        <w:tc>
          <w:tcPr>
            <w:tcW w:w="393" w:type="dxa"/>
          </w:tcPr>
          <w:p w14:paraId="703BA03C" w14:textId="77777777" w:rsidR="009B0AE1" w:rsidRPr="0010789C" w:rsidRDefault="009B0AE1" w:rsidP="00607BA8">
            <w:pPr>
              <w:rPr>
                <w:color w:val="0000FF"/>
                <w:lang w:val="fr-FR"/>
              </w:rPr>
            </w:pPr>
          </w:p>
        </w:tc>
        <w:tc>
          <w:tcPr>
            <w:tcW w:w="524" w:type="dxa"/>
          </w:tcPr>
          <w:p w14:paraId="3A7F17EE" w14:textId="77777777" w:rsidR="009B0AE1" w:rsidRPr="0010789C" w:rsidRDefault="009B0AE1" w:rsidP="00607BA8">
            <w:pPr>
              <w:rPr>
                <w:color w:val="0000FF"/>
                <w:lang w:val="fr-FR"/>
              </w:rPr>
            </w:pPr>
          </w:p>
        </w:tc>
        <w:tc>
          <w:tcPr>
            <w:tcW w:w="785" w:type="dxa"/>
          </w:tcPr>
          <w:p w14:paraId="38C5E24C" w14:textId="011134C9" w:rsidR="009B0AE1" w:rsidRDefault="009B0AE1" w:rsidP="00607BA8">
            <w:pPr>
              <w:rPr>
                <w:rFonts w:ascii="Arial" w:hAnsi="Arial" w:cs="Arial"/>
                <w:color w:val="0000FF"/>
                <w:lang w:val="fr-FR"/>
              </w:rPr>
            </w:pPr>
            <w:r>
              <w:rPr>
                <w:rFonts w:ascii="Arial" w:hAnsi="Arial" w:cs="Arial"/>
                <w:color w:val="0000FF"/>
                <w:lang w:val="fr-FR"/>
              </w:rPr>
              <w:t>645433</w:t>
            </w:r>
          </w:p>
        </w:tc>
        <w:tc>
          <w:tcPr>
            <w:tcW w:w="785" w:type="dxa"/>
          </w:tcPr>
          <w:p w14:paraId="1A875979" w14:textId="444580AE" w:rsidR="009B0AE1" w:rsidRDefault="009B0AE1" w:rsidP="00607BA8">
            <w:pPr>
              <w:rPr>
                <w:rFonts w:ascii="Arial" w:hAnsi="Arial" w:cs="Arial"/>
                <w:color w:val="0000FF"/>
                <w:lang w:val="fr-FR"/>
              </w:rPr>
            </w:pPr>
            <w:r>
              <w:rPr>
                <w:rFonts w:ascii="Arial" w:hAnsi="Arial" w:cs="Arial"/>
                <w:color w:val="0000FF"/>
                <w:lang w:val="fr-FR"/>
              </w:rPr>
              <w:t>645444</w:t>
            </w:r>
          </w:p>
        </w:tc>
        <w:tc>
          <w:tcPr>
            <w:tcW w:w="4970" w:type="dxa"/>
          </w:tcPr>
          <w:p w14:paraId="558044F5" w14:textId="2A7BCB66" w:rsidR="009B0AE1" w:rsidRPr="009B0AE1" w:rsidRDefault="009B0AE1" w:rsidP="00607BA8">
            <w:pPr>
              <w:jc w:val="both"/>
              <w:rPr>
                <w:rFonts w:ascii="Arial" w:hAnsi="Arial"/>
                <w:color w:val="0000FF"/>
                <w:lang w:val="fr-FR"/>
              </w:rPr>
            </w:pPr>
            <w:r w:rsidRPr="009B0AE1">
              <w:rPr>
                <w:rFonts w:ascii="Arial" w:hAnsi="Arial"/>
                <w:color w:val="0000FF"/>
                <w:lang w:val="fr-FR"/>
              </w:rPr>
              <w:t>Dorso-lombaire avec épaulières</w:t>
            </w:r>
          </w:p>
        </w:tc>
        <w:tc>
          <w:tcPr>
            <w:tcW w:w="262" w:type="dxa"/>
            <w:vAlign w:val="bottom"/>
          </w:tcPr>
          <w:p w14:paraId="34E24837" w14:textId="7281853C" w:rsidR="009B0AE1" w:rsidRDefault="009B0AE1" w:rsidP="00607BA8">
            <w:pPr>
              <w:jc w:val="right"/>
              <w:rPr>
                <w:rFonts w:ascii="Arial" w:hAnsi="Arial"/>
                <w:color w:val="0000FF"/>
                <w:lang w:val="fr-FR"/>
              </w:rPr>
            </w:pPr>
            <w:r>
              <w:rPr>
                <w:rFonts w:ascii="Arial" w:hAnsi="Arial"/>
                <w:color w:val="0000FF"/>
                <w:lang w:val="fr-FR"/>
              </w:rPr>
              <w:t>T</w:t>
            </w:r>
          </w:p>
        </w:tc>
        <w:tc>
          <w:tcPr>
            <w:tcW w:w="785" w:type="dxa"/>
            <w:vAlign w:val="bottom"/>
          </w:tcPr>
          <w:p w14:paraId="67F93E52" w14:textId="42852BAA" w:rsidR="009B0AE1" w:rsidRDefault="009B0AE1" w:rsidP="00607BA8">
            <w:pPr>
              <w:jc w:val="right"/>
              <w:rPr>
                <w:rFonts w:ascii="Arial" w:hAnsi="Arial"/>
                <w:color w:val="0000FF"/>
                <w:lang w:val="fr-FR"/>
              </w:rPr>
            </w:pPr>
            <w:r>
              <w:rPr>
                <w:rFonts w:ascii="Arial" w:hAnsi="Arial"/>
                <w:color w:val="0000FF"/>
                <w:lang w:val="fr-FR"/>
              </w:rPr>
              <w:t>250</w:t>
            </w:r>
          </w:p>
        </w:tc>
        <w:tc>
          <w:tcPr>
            <w:tcW w:w="262" w:type="dxa"/>
            <w:vAlign w:val="bottom"/>
          </w:tcPr>
          <w:p w14:paraId="5FD8AF8C" w14:textId="77777777" w:rsidR="009B0AE1" w:rsidRPr="0010789C" w:rsidRDefault="009B0AE1" w:rsidP="00607BA8">
            <w:pPr>
              <w:jc w:val="right"/>
              <w:rPr>
                <w:color w:val="0000FF"/>
                <w:lang w:val="fr-FR"/>
              </w:rPr>
            </w:pPr>
          </w:p>
        </w:tc>
        <w:tc>
          <w:tcPr>
            <w:tcW w:w="260" w:type="dxa"/>
            <w:vAlign w:val="bottom"/>
          </w:tcPr>
          <w:p w14:paraId="16D36CF2" w14:textId="77777777" w:rsidR="009B0AE1" w:rsidRPr="0010789C" w:rsidRDefault="009B0AE1" w:rsidP="00607BA8">
            <w:pPr>
              <w:jc w:val="right"/>
              <w:rPr>
                <w:color w:val="0000FF"/>
                <w:lang w:val="fr-FR"/>
              </w:rPr>
            </w:pPr>
          </w:p>
        </w:tc>
      </w:tr>
      <w:tr w:rsidR="009B0AE1" w:rsidRPr="009B0AE1" w14:paraId="6B795D02" w14:textId="77777777" w:rsidTr="00EB37CE">
        <w:trPr>
          <w:cantSplit/>
        </w:trPr>
        <w:tc>
          <w:tcPr>
            <w:tcW w:w="393" w:type="dxa"/>
          </w:tcPr>
          <w:p w14:paraId="33904261" w14:textId="77777777" w:rsidR="009B0AE1" w:rsidRPr="0010789C" w:rsidRDefault="009B0AE1" w:rsidP="00607BA8">
            <w:pPr>
              <w:rPr>
                <w:color w:val="0000FF"/>
                <w:lang w:val="fr-FR"/>
              </w:rPr>
            </w:pPr>
          </w:p>
        </w:tc>
        <w:tc>
          <w:tcPr>
            <w:tcW w:w="524" w:type="dxa"/>
          </w:tcPr>
          <w:p w14:paraId="404F415B" w14:textId="77777777" w:rsidR="009B0AE1" w:rsidRPr="0010789C" w:rsidRDefault="009B0AE1" w:rsidP="00607BA8">
            <w:pPr>
              <w:rPr>
                <w:color w:val="0000FF"/>
                <w:lang w:val="fr-FR"/>
              </w:rPr>
            </w:pPr>
          </w:p>
        </w:tc>
        <w:tc>
          <w:tcPr>
            <w:tcW w:w="785" w:type="dxa"/>
          </w:tcPr>
          <w:p w14:paraId="3B8B09CA" w14:textId="77777777" w:rsidR="009B0AE1" w:rsidRDefault="009B0AE1" w:rsidP="00607BA8">
            <w:pPr>
              <w:rPr>
                <w:rFonts w:ascii="Arial" w:hAnsi="Arial" w:cs="Arial"/>
                <w:color w:val="0000FF"/>
                <w:lang w:val="fr-FR"/>
              </w:rPr>
            </w:pPr>
          </w:p>
        </w:tc>
        <w:tc>
          <w:tcPr>
            <w:tcW w:w="785" w:type="dxa"/>
          </w:tcPr>
          <w:p w14:paraId="60035A08" w14:textId="77777777" w:rsidR="009B0AE1" w:rsidRDefault="009B0AE1" w:rsidP="00607BA8">
            <w:pPr>
              <w:rPr>
                <w:rFonts w:ascii="Arial" w:hAnsi="Arial" w:cs="Arial"/>
                <w:color w:val="0000FF"/>
                <w:lang w:val="fr-FR"/>
              </w:rPr>
            </w:pPr>
          </w:p>
        </w:tc>
        <w:tc>
          <w:tcPr>
            <w:tcW w:w="4970" w:type="dxa"/>
          </w:tcPr>
          <w:p w14:paraId="7BA1C1F7" w14:textId="77777777" w:rsidR="009B0AE1" w:rsidRPr="009B0AE1" w:rsidRDefault="009B0AE1" w:rsidP="00607BA8">
            <w:pPr>
              <w:jc w:val="both"/>
              <w:rPr>
                <w:rFonts w:ascii="Arial" w:hAnsi="Arial"/>
                <w:color w:val="0000FF"/>
                <w:lang w:val="fr-FR"/>
              </w:rPr>
            </w:pPr>
          </w:p>
        </w:tc>
        <w:tc>
          <w:tcPr>
            <w:tcW w:w="262" w:type="dxa"/>
            <w:vAlign w:val="bottom"/>
          </w:tcPr>
          <w:p w14:paraId="079B1180" w14:textId="77777777" w:rsidR="009B0AE1" w:rsidRDefault="009B0AE1" w:rsidP="00607BA8">
            <w:pPr>
              <w:jc w:val="right"/>
              <w:rPr>
                <w:rFonts w:ascii="Arial" w:hAnsi="Arial"/>
                <w:color w:val="0000FF"/>
                <w:lang w:val="fr-FR"/>
              </w:rPr>
            </w:pPr>
          </w:p>
        </w:tc>
        <w:tc>
          <w:tcPr>
            <w:tcW w:w="785" w:type="dxa"/>
            <w:vAlign w:val="bottom"/>
          </w:tcPr>
          <w:p w14:paraId="62FB1D36" w14:textId="77777777" w:rsidR="009B0AE1" w:rsidRDefault="009B0AE1" w:rsidP="00607BA8">
            <w:pPr>
              <w:jc w:val="right"/>
              <w:rPr>
                <w:rFonts w:ascii="Arial" w:hAnsi="Arial"/>
                <w:color w:val="0000FF"/>
                <w:lang w:val="fr-FR"/>
              </w:rPr>
            </w:pPr>
          </w:p>
        </w:tc>
        <w:tc>
          <w:tcPr>
            <w:tcW w:w="262" w:type="dxa"/>
            <w:vAlign w:val="bottom"/>
          </w:tcPr>
          <w:p w14:paraId="569C85EB" w14:textId="77777777" w:rsidR="009B0AE1" w:rsidRPr="0010789C" w:rsidRDefault="009B0AE1" w:rsidP="00607BA8">
            <w:pPr>
              <w:jc w:val="right"/>
              <w:rPr>
                <w:color w:val="0000FF"/>
                <w:lang w:val="fr-FR"/>
              </w:rPr>
            </w:pPr>
          </w:p>
        </w:tc>
        <w:tc>
          <w:tcPr>
            <w:tcW w:w="260" w:type="dxa"/>
            <w:vAlign w:val="bottom"/>
          </w:tcPr>
          <w:p w14:paraId="4DCA7863" w14:textId="77777777" w:rsidR="009B0AE1" w:rsidRPr="0010789C" w:rsidRDefault="009B0AE1" w:rsidP="00607BA8">
            <w:pPr>
              <w:jc w:val="right"/>
              <w:rPr>
                <w:color w:val="0000FF"/>
                <w:lang w:val="fr-FR"/>
              </w:rPr>
            </w:pPr>
          </w:p>
        </w:tc>
      </w:tr>
      <w:tr w:rsidR="009B0AE1" w:rsidRPr="00ED52B7" w14:paraId="38BF5411" w14:textId="77777777" w:rsidTr="00E609AD">
        <w:trPr>
          <w:cantSplit/>
        </w:trPr>
        <w:tc>
          <w:tcPr>
            <w:tcW w:w="393" w:type="dxa"/>
          </w:tcPr>
          <w:p w14:paraId="6CF0DBAD" w14:textId="77777777" w:rsidR="009B0AE1" w:rsidRPr="0010789C" w:rsidRDefault="009B0AE1" w:rsidP="00607BA8">
            <w:pPr>
              <w:rPr>
                <w:color w:val="0000FF"/>
              </w:rPr>
            </w:pPr>
          </w:p>
        </w:tc>
        <w:tc>
          <w:tcPr>
            <w:tcW w:w="524" w:type="dxa"/>
          </w:tcPr>
          <w:p w14:paraId="6F28645F" w14:textId="77777777" w:rsidR="009B0AE1" w:rsidRPr="0010789C" w:rsidRDefault="009B0AE1" w:rsidP="00607BA8">
            <w:pPr>
              <w:rPr>
                <w:color w:val="0000FF"/>
              </w:rPr>
            </w:pPr>
          </w:p>
        </w:tc>
        <w:tc>
          <w:tcPr>
            <w:tcW w:w="785" w:type="dxa"/>
          </w:tcPr>
          <w:p w14:paraId="7B9F7955" w14:textId="77777777" w:rsidR="009B0AE1" w:rsidRPr="0010789C" w:rsidRDefault="009B0AE1" w:rsidP="00607BA8">
            <w:pPr>
              <w:rPr>
                <w:color w:val="0000FF"/>
              </w:rPr>
            </w:pPr>
          </w:p>
        </w:tc>
        <w:tc>
          <w:tcPr>
            <w:tcW w:w="785" w:type="dxa"/>
          </w:tcPr>
          <w:p w14:paraId="2FFEB694" w14:textId="77777777" w:rsidR="009B0AE1" w:rsidRPr="0010789C" w:rsidRDefault="009B0AE1" w:rsidP="00607BA8">
            <w:pPr>
              <w:rPr>
                <w:rFonts w:ascii="Arial" w:hAnsi="Arial" w:cs="Arial"/>
                <w:color w:val="0000FF"/>
              </w:rPr>
            </w:pPr>
          </w:p>
        </w:tc>
        <w:tc>
          <w:tcPr>
            <w:tcW w:w="6279" w:type="dxa"/>
            <w:gridSpan w:val="4"/>
          </w:tcPr>
          <w:p w14:paraId="59AF199D" w14:textId="637001E2" w:rsidR="009B0AE1" w:rsidRPr="0010789C" w:rsidRDefault="009B0AE1" w:rsidP="00607BA8">
            <w:pPr>
              <w:jc w:val="both"/>
              <w:rPr>
                <w:rFonts w:ascii="Arial" w:hAnsi="Arial"/>
                <w:color w:val="0000FF"/>
                <w:lang w:val="fr-BE"/>
              </w:rPr>
            </w:pPr>
            <w:r w:rsidRPr="009B0AE1">
              <w:rPr>
                <w:rFonts w:ascii="Arial" w:hAnsi="Arial"/>
                <w:color w:val="0000FF"/>
                <w:lang w:val="fr-BE"/>
              </w:rPr>
              <w:t>2) Orthèse lombo-sacrée (O.L.S.) :</w:t>
            </w:r>
          </w:p>
        </w:tc>
        <w:tc>
          <w:tcPr>
            <w:tcW w:w="260" w:type="dxa"/>
            <w:vAlign w:val="bottom"/>
          </w:tcPr>
          <w:p w14:paraId="2D7691AD" w14:textId="77777777" w:rsidR="009B0AE1" w:rsidRPr="0010789C" w:rsidRDefault="009B0AE1" w:rsidP="00607BA8">
            <w:pPr>
              <w:jc w:val="right"/>
              <w:rPr>
                <w:color w:val="0000FF"/>
                <w:lang w:val="fr-FR"/>
              </w:rPr>
            </w:pPr>
          </w:p>
        </w:tc>
      </w:tr>
      <w:tr w:rsidR="009B0AE1" w:rsidRPr="00ED52B7" w14:paraId="53AFC1C7" w14:textId="77777777" w:rsidTr="00E609AD">
        <w:trPr>
          <w:cantSplit/>
        </w:trPr>
        <w:tc>
          <w:tcPr>
            <w:tcW w:w="393" w:type="dxa"/>
          </w:tcPr>
          <w:p w14:paraId="2A06682D" w14:textId="77777777" w:rsidR="009B0AE1" w:rsidRPr="00E856F3" w:rsidRDefault="009B0AE1" w:rsidP="00607BA8">
            <w:pPr>
              <w:rPr>
                <w:color w:val="0000FF"/>
                <w:lang w:val="fr-FR"/>
              </w:rPr>
            </w:pPr>
          </w:p>
        </w:tc>
        <w:tc>
          <w:tcPr>
            <w:tcW w:w="524" w:type="dxa"/>
          </w:tcPr>
          <w:p w14:paraId="52D755FF" w14:textId="77777777" w:rsidR="009B0AE1" w:rsidRPr="00E856F3" w:rsidRDefault="009B0AE1" w:rsidP="00607BA8">
            <w:pPr>
              <w:rPr>
                <w:color w:val="0000FF"/>
                <w:lang w:val="fr-FR"/>
              </w:rPr>
            </w:pPr>
          </w:p>
        </w:tc>
        <w:tc>
          <w:tcPr>
            <w:tcW w:w="785" w:type="dxa"/>
          </w:tcPr>
          <w:p w14:paraId="2A0AF4B3" w14:textId="77777777" w:rsidR="009B0AE1" w:rsidRPr="00E856F3" w:rsidRDefault="009B0AE1" w:rsidP="00607BA8">
            <w:pPr>
              <w:rPr>
                <w:color w:val="0000FF"/>
                <w:lang w:val="fr-FR"/>
              </w:rPr>
            </w:pPr>
          </w:p>
        </w:tc>
        <w:tc>
          <w:tcPr>
            <w:tcW w:w="785" w:type="dxa"/>
          </w:tcPr>
          <w:p w14:paraId="015A416F" w14:textId="77777777" w:rsidR="009B0AE1" w:rsidRPr="00E856F3" w:rsidRDefault="009B0AE1" w:rsidP="00607BA8">
            <w:pPr>
              <w:rPr>
                <w:rFonts w:ascii="Arial" w:hAnsi="Arial" w:cs="Arial"/>
                <w:color w:val="0000FF"/>
                <w:lang w:val="fr-FR"/>
              </w:rPr>
            </w:pPr>
          </w:p>
        </w:tc>
        <w:tc>
          <w:tcPr>
            <w:tcW w:w="6279" w:type="dxa"/>
            <w:gridSpan w:val="4"/>
          </w:tcPr>
          <w:p w14:paraId="7E8D00F5" w14:textId="77777777" w:rsidR="009B0AE1" w:rsidRPr="009B0AE1" w:rsidRDefault="009B0AE1" w:rsidP="00607BA8">
            <w:pPr>
              <w:jc w:val="both"/>
              <w:rPr>
                <w:rFonts w:ascii="Arial" w:hAnsi="Arial"/>
                <w:color w:val="0000FF"/>
                <w:lang w:val="fr-BE"/>
              </w:rPr>
            </w:pPr>
          </w:p>
        </w:tc>
        <w:tc>
          <w:tcPr>
            <w:tcW w:w="260" w:type="dxa"/>
            <w:vAlign w:val="bottom"/>
          </w:tcPr>
          <w:p w14:paraId="026ABBB5" w14:textId="77777777" w:rsidR="009B0AE1" w:rsidRPr="0010789C" w:rsidRDefault="009B0AE1" w:rsidP="00607BA8">
            <w:pPr>
              <w:jc w:val="right"/>
              <w:rPr>
                <w:color w:val="0000FF"/>
                <w:lang w:val="fr-FR"/>
              </w:rPr>
            </w:pPr>
          </w:p>
        </w:tc>
      </w:tr>
      <w:tr w:rsidR="009B0AE1" w:rsidRPr="009B0AE1" w14:paraId="1A96FBF1" w14:textId="77777777" w:rsidTr="00E609AD">
        <w:trPr>
          <w:cantSplit/>
        </w:trPr>
        <w:tc>
          <w:tcPr>
            <w:tcW w:w="393" w:type="dxa"/>
          </w:tcPr>
          <w:p w14:paraId="150F7FFD" w14:textId="77777777" w:rsidR="009B0AE1" w:rsidRPr="00E856F3" w:rsidRDefault="009B0AE1" w:rsidP="00607BA8">
            <w:pPr>
              <w:rPr>
                <w:color w:val="0000FF"/>
                <w:lang w:val="fr-FR"/>
              </w:rPr>
            </w:pPr>
          </w:p>
        </w:tc>
        <w:tc>
          <w:tcPr>
            <w:tcW w:w="524" w:type="dxa"/>
          </w:tcPr>
          <w:p w14:paraId="0EADC02A" w14:textId="77777777" w:rsidR="009B0AE1" w:rsidRPr="00E856F3" w:rsidRDefault="009B0AE1" w:rsidP="00607BA8">
            <w:pPr>
              <w:rPr>
                <w:color w:val="0000FF"/>
                <w:lang w:val="fr-FR"/>
              </w:rPr>
            </w:pPr>
          </w:p>
        </w:tc>
        <w:tc>
          <w:tcPr>
            <w:tcW w:w="785" w:type="dxa"/>
          </w:tcPr>
          <w:p w14:paraId="3AB1C806" w14:textId="77777777" w:rsidR="009B0AE1" w:rsidRPr="00E856F3" w:rsidRDefault="009B0AE1" w:rsidP="00607BA8">
            <w:pPr>
              <w:rPr>
                <w:color w:val="0000FF"/>
                <w:lang w:val="fr-FR"/>
              </w:rPr>
            </w:pPr>
          </w:p>
        </w:tc>
        <w:tc>
          <w:tcPr>
            <w:tcW w:w="785" w:type="dxa"/>
          </w:tcPr>
          <w:p w14:paraId="515373EE" w14:textId="77777777" w:rsidR="009B0AE1" w:rsidRPr="00E856F3" w:rsidRDefault="009B0AE1" w:rsidP="00607BA8">
            <w:pPr>
              <w:rPr>
                <w:rFonts w:ascii="Arial" w:hAnsi="Arial" w:cs="Arial"/>
                <w:color w:val="0000FF"/>
                <w:lang w:val="fr-FR"/>
              </w:rPr>
            </w:pPr>
          </w:p>
        </w:tc>
        <w:tc>
          <w:tcPr>
            <w:tcW w:w="6279" w:type="dxa"/>
            <w:gridSpan w:val="4"/>
          </w:tcPr>
          <w:p w14:paraId="099364EE" w14:textId="4D8DA4C8" w:rsidR="009B0AE1" w:rsidRPr="009B0AE1" w:rsidRDefault="009B0AE1" w:rsidP="00607BA8">
            <w:pPr>
              <w:jc w:val="both"/>
              <w:rPr>
                <w:rFonts w:ascii="Arial" w:hAnsi="Arial"/>
                <w:color w:val="0000FF"/>
                <w:lang w:val="fr-BE"/>
              </w:rPr>
            </w:pPr>
            <w:r w:rsidRPr="009B0AE1">
              <w:rPr>
                <w:rFonts w:ascii="Arial" w:hAnsi="Arial"/>
                <w:color w:val="0000FF"/>
                <w:lang w:val="fr-BE"/>
              </w:rPr>
              <w:t>Topographie :</w:t>
            </w:r>
          </w:p>
        </w:tc>
        <w:tc>
          <w:tcPr>
            <w:tcW w:w="260" w:type="dxa"/>
            <w:vAlign w:val="bottom"/>
          </w:tcPr>
          <w:p w14:paraId="7693AE69" w14:textId="77777777" w:rsidR="009B0AE1" w:rsidRPr="0010789C" w:rsidRDefault="009B0AE1" w:rsidP="00607BA8">
            <w:pPr>
              <w:jc w:val="right"/>
              <w:rPr>
                <w:color w:val="0000FF"/>
                <w:lang w:val="fr-FR"/>
              </w:rPr>
            </w:pPr>
          </w:p>
        </w:tc>
      </w:tr>
      <w:tr w:rsidR="009B0AE1" w:rsidRPr="009B0AE1" w14:paraId="448771C3" w14:textId="77777777" w:rsidTr="00E609AD">
        <w:trPr>
          <w:cantSplit/>
        </w:trPr>
        <w:tc>
          <w:tcPr>
            <w:tcW w:w="393" w:type="dxa"/>
          </w:tcPr>
          <w:p w14:paraId="4EE6CE53" w14:textId="77777777" w:rsidR="009B0AE1" w:rsidRPr="0010789C" w:rsidRDefault="009B0AE1" w:rsidP="00607BA8">
            <w:pPr>
              <w:rPr>
                <w:color w:val="0000FF"/>
              </w:rPr>
            </w:pPr>
          </w:p>
        </w:tc>
        <w:tc>
          <w:tcPr>
            <w:tcW w:w="524" w:type="dxa"/>
          </w:tcPr>
          <w:p w14:paraId="078632BA" w14:textId="77777777" w:rsidR="009B0AE1" w:rsidRPr="0010789C" w:rsidRDefault="009B0AE1" w:rsidP="00607BA8">
            <w:pPr>
              <w:rPr>
                <w:color w:val="0000FF"/>
              </w:rPr>
            </w:pPr>
          </w:p>
        </w:tc>
        <w:tc>
          <w:tcPr>
            <w:tcW w:w="785" w:type="dxa"/>
          </w:tcPr>
          <w:p w14:paraId="4254C49D" w14:textId="77777777" w:rsidR="009B0AE1" w:rsidRPr="0010789C" w:rsidRDefault="009B0AE1" w:rsidP="00607BA8">
            <w:pPr>
              <w:rPr>
                <w:color w:val="0000FF"/>
              </w:rPr>
            </w:pPr>
          </w:p>
        </w:tc>
        <w:tc>
          <w:tcPr>
            <w:tcW w:w="785" w:type="dxa"/>
          </w:tcPr>
          <w:p w14:paraId="490799F8" w14:textId="77777777" w:rsidR="009B0AE1" w:rsidRPr="0010789C" w:rsidRDefault="009B0AE1" w:rsidP="00607BA8">
            <w:pPr>
              <w:rPr>
                <w:rFonts w:ascii="Arial" w:hAnsi="Arial" w:cs="Arial"/>
                <w:color w:val="0000FF"/>
              </w:rPr>
            </w:pPr>
          </w:p>
        </w:tc>
        <w:tc>
          <w:tcPr>
            <w:tcW w:w="6279" w:type="dxa"/>
            <w:gridSpan w:val="4"/>
          </w:tcPr>
          <w:p w14:paraId="43AA9E41" w14:textId="77777777" w:rsidR="009B0AE1" w:rsidRPr="009B0AE1" w:rsidRDefault="009B0AE1" w:rsidP="00607BA8">
            <w:pPr>
              <w:jc w:val="both"/>
              <w:rPr>
                <w:rFonts w:ascii="Arial" w:hAnsi="Arial"/>
                <w:color w:val="0000FF"/>
                <w:lang w:val="fr-BE"/>
              </w:rPr>
            </w:pPr>
          </w:p>
        </w:tc>
        <w:tc>
          <w:tcPr>
            <w:tcW w:w="260" w:type="dxa"/>
            <w:vAlign w:val="bottom"/>
          </w:tcPr>
          <w:p w14:paraId="0385F151" w14:textId="77777777" w:rsidR="009B0AE1" w:rsidRPr="0010789C" w:rsidRDefault="009B0AE1" w:rsidP="00607BA8">
            <w:pPr>
              <w:jc w:val="right"/>
              <w:rPr>
                <w:color w:val="0000FF"/>
                <w:lang w:val="fr-FR"/>
              </w:rPr>
            </w:pPr>
          </w:p>
        </w:tc>
      </w:tr>
      <w:tr w:rsidR="009B0AE1" w:rsidRPr="00ED52B7" w14:paraId="0C6BD28A" w14:textId="77777777" w:rsidTr="00E609AD">
        <w:trPr>
          <w:cantSplit/>
        </w:trPr>
        <w:tc>
          <w:tcPr>
            <w:tcW w:w="393" w:type="dxa"/>
          </w:tcPr>
          <w:p w14:paraId="48300BED" w14:textId="77777777" w:rsidR="009B0AE1" w:rsidRPr="0010789C" w:rsidRDefault="009B0AE1" w:rsidP="00607BA8">
            <w:pPr>
              <w:rPr>
                <w:color w:val="0000FF"/>
              </w:rPr>
            </w:pPr>
          </w:p>
        </w:tc>
        <w:tc>
          <w:tcPr>
            <w:tcW w:w="524" w:type="dxa"/>
          </w:tcPr>
          <w:p w14:paraId="7646566A" w14:textId="77777777" w:rsidR="009B0AE1" w:rsidRPr="0010789C" w:rsidRDefault="009B0AE1" w:rsidP="00607BA8">
            <w:pPr>
              <w:rPr>
                <w:color w:val="0000FF"/>
              </w:rPr>
            </w:pPr>
          </w:p>
        </w:tc>
        <w:tc>
          <w:tcPr>
            <w:tcW w:w="785" w:type="dxa"/>
          </w:tcPr>
          <w:p w14:paraId="036E201D" w14:textId="77777777" w:rsidR="009B0AE1" w:rsidRPr="0010789C" w:rsidRDefault="009B0AE1" w:rsidP="00607BA8">
            <w:pPr>
              <w:rPr>
                <w:color w:val="0000FF"/>
              </w:rPr>
            </w:pPr>
          </w:p>
        </w:tc>
        <w:tc>
          <w:tcPr>
            <w:tcW w:w="785" w:type="dxa"/>
          </w:tcPr>
          <w:p w14:paraId="32D2B8E6" w14:textId="77777777" w:rsidR="009B0AE1" w:rsidRPr="0010789C" w:rsidRDefault="009B0AE1" w:rsidP="00607BA8">
            <w:pPr>
              <w:rPr>
                <w:rFonts w:ascii="Arial" w:hAnsi="Arial" w:cs="Arial"/>
                <w:color w:val="0000FF"/>
              </w:rPr>
            </w:pPr>
          </w:p>
        </w:tc>
        <w:tc>
          <w:tcPr>
            <w:tcW w:w="6279" w:type="dxa"/>
            <w:gridSpan w:val="4"/>
          </w:tcPr>
          <w:p w14:paraId="590C2A84" w14:textId="36026633" w:rsidR="009B0AE1" w:rsidRPr="009B0AE1" w:rsidRDefault="009B0AE1" w:rsidP="00607BA8">
            <w:pPr>
              <w:jc w:val="both"/>
              <w:rPr>
                <w:rFonts w:ascii="Arial" w:hAnsi="Arial"/>
                <w:color w:val="0000FF"/>
                <w:lang w:val="fr-BE"/>
              </w:rPr>
            </w:pPr>
            <w:r w:rsidRPr="009B0AE1">
              <w:rPr>
                <w:rFonts w:ascii="Arial" w:hAnsi="Arial"/>
                <w:color w:val="0000FF"/>
                <w:lang w:val="fr-BE"/>
              </w:rPr>
              <w:t>Orthèse lombo-sacrée : O.L.S.</w:t>
            </w:r>
          </w:p>
        </w:tc>
        <w:tc>
          <w:tcPr>
            <w:tcW w:w="260" w:type="dxa"/>
            <w:vAlign w:val="bottom"/>
          </w:tcPr>
          <w:p w14:paraId="42C7F76C" w14:textId="77777777" w:rsidR="009B0AE1" w:rsidRPr="0010789C" w:rsidRDefault="009B0AE1" w:rsidP="00607BA8">
            <w:pPr>
              <w:jc w:val="right"/>
              <w:rPr>
                <w:color w:val="0000FF"/>
                <w:lang w:val="fr-FR"/>
              </w:rPr>
            </w:pPr>
          </w:p>
        </w:tc>
      </w:tr>
      <w:tr w:rsidR="009B0AE1" w:rsidRPr="00ED52B7" w14:paraId="08E61093" w14:textId="77777777" w:rsidTr="00E609AD">
        <w:trPr>
          <w:cantSplit/>
        </w:trPr>
        <w:tc>
          <w:tcPr>
            <w:tcW w:w="393" w:type="dxa"/>
          </w:tcPr>
          <w:p w14:paraId="32CFF47F" w14:textId="77777777" w:rsidR="009B0AE1" w:rsidRPr="00E856F3" w:rsidRDefault="009B0AE1" w:rsidP="00607BA8">
            <w:pPr>
              <w:rPr>
                <w:color w:val="0000FF"/>
                <w:lang w:val="fr-FR"/>
              </w:rPr>
            </w:pPr>
          </w:p>
        </w:tc>
        <w:tc>
          <w:tcPr>
            <w:tcW w:w="524" w:type="dxa"/>
          </w:tcPr>
          <w:p w14:paraId="6EE36B73" w14:textId="77777777" w:rsidR="009B0AE1" w:rsidRPr="00E856F3" w:rsidRDefault="009B0AE1" w:rsidP="00607BA8">
            <w:pPr>
              <w:rPr>
                <w:color w:val="0000FF"/>
                <w:lang w:val="fr-FR"/>
              </w:rPr>
            </w:pPr>
          </w:p>
        </w:tc>
        <w:tc>
          <w:tcPr>
            <w:tcW w:w="785" w:type="dxa"/>
          </w:tcPr>
          <w:p w14:paraId="259E0747" w14:textId="77777777" w:rsidR="009B0AE1" w:rsidRPr="00E856F3" w:rsidRDefault="009B0AE1" w:rsidP="00607BA8">
            <w:pPr>
              <w:rPr>
                <w:color w:val="0000FF"/>
                <w:lang w:val="fr-FR"/>
              </w:rPr>
            </w:pPr>
          </w:p>
        </w:tc>
        <w:tc>
          <w:tcPr>
            <w:tcW w:w="785" w:type="dxa"/>
          </w:tcPr>
          <w:p w14:paraId="3A89E2DE" w14:textId="77777777" w:rsidR="009B0AE1" w:rsidRPr="00E856F3" w:rsidRDefault="009B0AE1" w:rsidP="00607BA8">
            <w:pPr>
              <w:rPr>
                <w:rFonts w:ascii="Arial" w:hAnsi="Arial" w:cs="Arial"/>
                <w:color w:val="0000FF"/>
                <w:lang w:val="fr-FR"/>
              </w:rPr>
            </w:pPr>
          </w:p>
        </w:tc>
        <w:tc>
          <w:tcPr>
            <w:tcW w:w="6279" w:type="dxa"/>
            <w:gridSpan w:val="4"/>
          </w:tcPr>
          <w:p w14:paraId="56D141B4" w14:textId="77777777" w:rsidR="009B0AE1" w:rsidRPr="009B0AE1" w:rsidRDefault="009B0AE1" w:rsidP="00607BA8">
            <w:pPr>
              <w:jc w:val="both"/>
              <w:rPr>
                <w:rFonts w:ascii="Arial" w:hAnsi="Arial"/>
                <w:color w:val="0000FF"/>
                <w:lang w:val="fr-BE"/>
              </w:rPr>
            </w:pPr>
          </w:p>
        </w:tc>
        <w:tc>
          <w:tcPr>
            <w:tcW w:w="260" w:type="dxa"/>
            <w:vAlign w:val="bottom"/>
          </w:tcPr>
          <w:p w14:paraId="34D2752D" w14:textId="77777777" w:rsidR="009B0AE1" w:rsidRPr="0010789C" w:rsidRDefault="009B0AE1" w:rsidP="00607BA8">
            <w:pPr>
              <w:jc w:val="right"/>
              <w:rPr>
                <w:color w:val="0000FF"/>
                <w:lang w:val="fr-FR"/>
              </w:rPr>
            </w:pPr>
          </w:p>
        </w:tc>
      </w:tr>
      <w:tr w:rsidR="009B0AE1" w:rsidRPr="00ED52B7" w14:paraId="6D7B0D51" w14:textId="77777777" w:rsidTr="00E609AD">
        <w:trPr>
          <w:cantSplit/>
        </w:trPr>
        <w:tc>
          <w:tcPr>
            <w:tcW w:w="393" w:type="dxa"/>
          </w:tcPr>
          <w:p w14:paraId="763A832A" w14:textId="77777777" w:rsidR="009B0AE1" w:rsidRPr="00E856F3" w:rsidRDefault="009B0AE1" w:rsidP="00607BA8">
            <w:pPr>
              <w:rPr>
                <w:color w:val="0000FF"/>
                <w:lang w:val="fr-FR"/>
              </w:rPr>
            </w:pPr>
          </w:p>
        </w:tc>
        <w:tc>
          <w:tcPr>
            <w:tcW w:w="524" w:type="dxa"/>
          </w:tcPr>
          <w:p w14:paraId="3DC6DE31" w14:textId="77777777" w:rsidR="009B0AE1" w:rsidRPr="00E856F3" w:rsidRDefault="009B0AE1" w:rsidP="00607BA8">
            <w:pPr>
              <w:rPr>
                <w:color w:val="0000FF"/>
                <w:lang w:val="fr-FR"/>
              </w:rPr>
            </w:pPr>
          </w:p>
        </w:tc>
        <w:tc>
          <w:tcPr>
            <w:tcW w:w="785" w:type="dxa"/>
          </w:tcPr>
          <w:p w14:paraId="1146C210" w14:textId="77777777" w:rsidR="009B0AE1" w:rsidRPr="00E856F3" w:rsidRDefault="009B0AE1" w:rsidP="00607BA8">
            <w:pPr>
              <w:rPr>
                <w:color w:val="0000FF"/>
                <w:lang w:val="fr-FR"/>
              </w:rPr>
            </w:pPr>
          </w:p>
        </w:tc>
        <w:tc>
          <w:tcPr>
            <w:tcW w:w="785" w:type="dxa"/>
          </w:tcPr>
          <w:p w14:paraId="628FA57E" w14:textId="77777777" w:rsidR="009B0AE1" w:rsidRPr="00E856F3" w:rsidRDefault="009B0AE1" w:rsidP="00607BA8">
            <w:pPr>
              <w:rPr>
                <w:rFonts w:ascii="Arial" w:hAnsi="Arial" w:cs="Arial"/>
                <w:color w:val="0000FF"/>
                <w:lang w:val="fr-FR"/>
              </w:rPr>
            </w:pPr>
          </w:p>
        </w:tc>
        <w:tc>
          <w:tcPr>
            <w:tcW w:w="6279" w:type="dxa"/>
            <w:gridSpan w:val="4"/>
          </w:tcPr>
          <w:p w14:paraId="3BCCD021" w14:textId="5CC266AC" w:rsidR="009B0AE1" w:rsidRPr="009B0AE1" w:rsidRDefault="009B0AE1" w:rsidP="00607BA8">
            <w:pPr>
              <w:jc w:val="both"/>
              <w:rPr>
                <w:rFonts w:ascii="Arial" w:hAnsi="Arial"/>
                <w:color w:val="0000FF"/>
                <w:lang w:val="fr-BE"/>
              </w:rPr>
            </w:pPr>
            <w:r w:rsidRPr="009B0AE1">
              <w:rPr>
                <w:rFonts w:ascii="Arial" w:hAnsi="Arial"/>
                <w:color w:val="0000FF"/>
                <w:lang w:val="fr-BE"/>
              </w:rPr>
              <w:t>(AIV1) Du sacrum à minimum D 12</w:t>
            </w:r>
          </w:p>
        </w:tc>
        <w:tc>
          <w:tcPr>
            <w:tcW w:w="260" w:type="dxa"/>
            <w:vAlign w:val="bottom"/>
          </w:tcPr>
          <w:p w14:paraId="3B595768" w14:textId="77777777" w:rsidR="009B0AE1" w:rsidRPr="0010789C" w:rsidRDefault="009B0AE1" w:rsidP="00607BA8">
            <w:pPr>
              <w:jc w:val="right"/>
              <w:rPr>
                <w:color w:val="0000FF"/>
                <w:lang w:val="fr-FR"/>
              </w:rPr>
            </w:pPr>
          </w:p>
        </w:tc>
      </w:tr>
      <w:tr w:rsidR="009B0AE1" w:rsidRPr="00ED52B7" w14:paraId="036624CA" w14:textId="77777777" w:rsidTr="00E609AD">
        <w:trPr>
          <w:cantSplit/>
        </w:trPr>
        <w:tc>
          <w:tcPr>
            <w:tcW w:w="393" w:type="dxa"/>
          </w:tcPr>
          <w:p w14:paraId="79D71092" w14:textId="77777777" w:rsidR="009B0AE1" w:rsidRPr="00E856F3" w:rsidRDefault="009B0AE1" w:rsidP="00607BA8">
            <w:pPr>
              <w:rPr>
                <w:color w:val="0000FF"/>
                <w:lang w:val="fr-FR"/>
              </w:rPr>
            </w:pPr>
            <w:bookmarkStart w:id="1" w:name="_Hlk138672476"/>
          </w:p>
        </w:tc>
        <w:tc>
          <w:tcPr>
            <w:tcW w:w="524" w:type="dxa"/>
          </w:tcPr>
          <w:p w14:paraId="4AA3B609" w14:textId="77777777" w:rsidR="009B0AE1" w:rsidRPr="00E856F3" w:rsidRDefault="009B0AE1" w:rsidP="00607BA8">
            <w:pPr>
              <w:rPr>
                <w:color w:val="0000FF"/>
                <w:lang w:val="fr-FR"/>
              </w:rPr>
            </w:pPr>
          </w:p>
        </w:tc>
        <w:tc>
          <w:tcPr>
            <w:tcW w:w="785" w:type="dxa"/>
          </w:tcPr>
          <w:p w14:paraId="058B60FF" w14:textId="77777777" w:rsidR="009B0AE1" w:rsidRPr="00E856F3" w:rsidRDefault="009B0AE1" w:rsidP="00607BA8">
            <w:pPr>
              <w:rPr>
                <w:color w:val="0000FF"/>
                <w:lang w:val="fr-FR"/>
              </w:rPr>
            </w:pPr>
          </w:p>
        </w:tc>
        <w:tc>
          <w:tcPr>
            <w:tcW w:w="785" w:type="dxa"/>
          </w:tcPr>
          <w:p w14:paraId="4F14D56D" w14:textId="77777777" w:rsidR="009B0AE1" w:rsidRPr="00E856F3" w:rsidRDefault="009B0AE1" w:rsidP="00607BA8">
            <w:pPr>
              <w:rPr>
                <w:rFonts w:ascii="Arial" w:hAnsi="Arial" w:cs="Arial"/>
                <w:color w:val="0000FF"/>
                <w:lang w:val="fr-FR"/>
              </w:rPr>
            </w:pPr>
          </w:p>
        </w:tc>
        <w:tc>
          <w:tcPr>
            <w:tcW w:w="6279" w:type="dxa"/>
            <w:gridSpan w:val="4"/>
          </w:tcPr>
          <w:p w14:paraId="6D4C98AD" w14:textId="77777777" w:rsidR="009B0AE1" w:rsidRPr="009B0AE1" w:rsidRDefault="009B0AE1" w:rsidP="00607BA8">
            <w:pPr>
              <w:jc w:val="both"/>
              <w:rPr>
                <w:rFonts w:ascii="Arial" w:hAnsi="Arial"/>
                <w:color w:val="0000FF"/>
                <w:lang w:val="fr-BE"/>
              </w:rPr>
            </w:pPr>
          </w:p>
        </w:tc>
        <w:tc>
          <w:tcPr>
            <w:tcW w:w="260" w:type="dxa"/>
            <w:vAlign w:val="bottom"/>
          </w:tcPr>
          <w:p w14:paraId="2E8A1C23" w14:textId="77777777" w:rsidR="009B0AE1" w:rsidRPr="0010789C" w:rsidRDefault="009B0AE1" w:rsidP="00607BA8">
            <w:pPr>
              <w:jc w:val="right"/>
              <w:rPr>
                <w:color w:val="0000FF"/>
                <w:lang w:val="fr-FR"/>
              </w:rPr>
            </w:pPr>
          </w:p>
        </w:tc>
      </w:tr>
      <w:tr w:rsidR="009B0AE1" w:rsidRPr="009B0AE1" w14:paraId="56F59B31" w14:textId="77777777" w:rsidTr="00E609AD">
        <w:trPr>
          <w:cantSplit/>
        </w:trPr>
        <w:tc>
          <w:tcPr>
            <w:tcW w:w="393" w:type="dxa"/>
          </w:tcPr>
          <w:p w14:paraId="5C2126AE" w14:textId="77777777" w:rsidR="009B0AE1" w:rsidRPr="00E856F3" w:rsidRDefault="009B0AE1" w:rsidP="00607BA8">
            <w:pPr>
              <w:rPr>
                <w:color w:val="0000FF"/>
                <w:lang w:val="fr-FR"/>
              </w:rPr>
            </w:pPr>
          </w:p>
        </w:tc>
        <w:tc>
          <w:tcPr>
            <w:tcW w:w="524" w:type="dxa"/>
          </w:tcPr>
          <w:p w14:paraId="7ED5CEFA" w14:textId="77777777" w:rsidR="009B0AE1" w:rsidRPr="00E856F3" w:rsidRDefault="009B0AE1" w:rsidP="00607BA8">
            <w:pPr>
              <w:rPr>
                <w:color w:val="0000FF"/>
                <w:lang w:val="fr-FR"/>
              </w:rPr>
            </w:pPr>
          </w:p>
        </w:tc>
        <w:tc>
          <w:tcPr>
            <w:tcW w:w="785" w:type="dxa"/>
          </w:tcPr>
          <w:p w14:paraId="6B7250FE" w14:textId="77777777" w:rsidR="009B0AE1" w:rsidRPr="00E856F3" w:rsidRDefault="009B0AE1" w:rsidP="00607BA8">
            <w:pPr>
              <w:rPr>
                <w:color w:val="0000FF"/>
                <w:lang w:val="fr-FR"/>
              </w:rPr>
            </w:pPr>
          </w:p>
        </w:tc>
        <w:tc>
          <w:tcPr>
            <w:tcW w:w="785" w:type="dxa"/>
          </w:tcPr>
          <w:p w14:paraId="1B9A0A00" w14:textId="77777777" w:rsidR="009B0AE1" w:rsidRPr="00E856F3" w:rsidRDefault="009B0AE1" w:rsidP="00607BA8">
            <w:pPr>
              <w:rPr>
                <w:rFonts w:ascii="Arial" w:hAnsi="Arial" w:cs="Arial"/>
                <w:color w:val="0000FF"/>
                <w:lang w:val="fr-FR"/>
              </w:rPr>
            </w:pPr>
          </w:p>
        </w:tc>
        <w:tc>
          <w:tcPr>
            <w:tcW w:w="6279" w:type="dxa"/>
            <w:gridSpan w:val="4"/>
          </w:tcPr>
          <w:p w14:paraId="7F7E60DC" w14:textId="003DCC69" w:rsidR="009B0AE1" w:rsidRPr="009B0AE1" w:rsidRDefault="009B0AE1" w:rsidP="00607BA8">
            <w:pPr>
              <w:jc w:val="both"/>
              <w:rPr>
                <w:rFonts w:ascii="Arial" w:hAnsi="Arial"/>
                <w:color w:val="0000FF"/>
                <w:lang w:val="fr-BE"/>
              </w:rPr>
            </w:pPr>
            <w:r w:rsidRPr="009B0AE1">
              <w:rPr>
                <w:rFonts w:ascii="Arial" w:hAnsi="Arial"/>
                <w:color w:val="0000FF"/>
                <w:lang w:val="fr-BE"/>
              </w:rPr>
              <w:t>Sur mesure :</w:t>
            </w:r>
          </w:p>
        </w:tc>
        <w:tc>
          <w:tcPr>
            <w:tcW w:w="260" w:type="dxa"/>
            <w:vAlign w:val="bottom"/>
          </w:tcPr>
          <w:p w14:paraId="2E56E756" w14:textId="77777777" w:rsidR="009B0AE1" w:rsidRPr="0010789C" w:rsidRDefault="009B0AE1" w:rsidP="00607BA8">
            <w:pPr>
              <w:jc w:val="right"/>
              <w:rPr>
                <w:color w:val="0000FF"/>
                <w:lang w:val="fr-FR"/>
              </w:rPr>
            </w:pPr>
          </w:p>
        </w:tc>
      </w:tr>
      <w:tr w:rsidR="009B0AE1" w:rsidRPr="009B0AE1" w14:paraId="633870EB" w14:textId="77777777" w:rsidTr="00E609AD">
        <w:trPr>
          <w:cantSplit/>
        </w:trPr>
        <w:tc>
          <w:tcPr>
            <w:tcW w:w="393" w:type="dxa"/>
          </w:tcPr>
          <w:p w14:paraId="62E883CF" w14:textId="77777777" w:rsidR="009B0AE1" w:rsidRPr="0010789C" w:rsidRDefault="009B0AE1" w:rsidP="00607BA8">
            <w:pPr>
              <w:rPr>
                <w:color w:val="0000FF"/>
              </w:rPr>
            </w:pPr>
          </w:p>
        </w:tc>
        <w:tc>
          <w:tcPr>
            <w:tcW w:w="524" w:type="dxa"/>
          </w:tcPr>
          <w:p w14:paraId="0D158254" w14:textId="77777777" w:rsidR="009B0AE1" w:rsidRPr="0010789C" w:rsidRDefault="009B0AE1" w:rsidP="00607BA8">
            <w:pPr>
              <w:rPr>
                <w:color w:val="0000FF"/>
              </w:rPr>
            </w:pPr>
          </w:p>
        </w:tc>
        <w:tc>
          <w:tcPr>
            <w:tcW w:w="785" w:type="dxa"/>
          </w:tcPr>
          <w:p w14:paraId="0D359A19" w14:textId="77777777" w:rsidR="009B0AE1" w:rsidRPr="0010789C" w:rsidRDefault="009B0AE1" w:rsidP="00607BA8">
            <w:pPr>
              <w:rPr>
                <w:color w:val="0000FF"/>
              </w:rPr>
            </w:pPr>
          </w:p>
        </w:tc>
        <w:tc>
          <w:tcPr>
            <w:tcW w:w="785" w:type="dxa"/>
          </w:tcPr>
          <w:p w14:paraId="5C6572CB" w14:textId="77777777" w:rsidR="009B0AE1" w:rsidRPr="0010789C" w:rsidRDefault="009B0AE1" w:rsidP="00607BA8">
            <w:pPr>
              <w:rPr>
                <w:rFonts w:ascii="Arial" w:hAnsi="Arial" w:cs="Arial"/>
                <w:color w:val="0000FF"/>
              </w:rPr>
            </w:pPr>
          </w:p>
        </w:tc>
        <w:tc>
          <w:tcPr>
            <w:tcW w:w="6279" w:type="dxa"/>
            <w:gridSpan w:val="4"/>
          </w:tcPr>
          <w:p w14:paraId="3AF1BB0D" w14:textId="77777777" w:rsidR="009B0AE1" w:rsidRPr="009B0AE1" w:rsidRDefault="009B0AE1" w:rsidP="00607BA8">
            <w:pPr>
              <w:jc w:val="both"/>
              <w:rPr>
                <w:rFonts w:ascii="Arial" w:hAnsi="Arial"/>
                <w:color w:val="0000FF"/>
                <w:lang w:val="fr-BE"/>
              </w:rPr>
            </w:pPr>
          </w:p>
        </w:tc>
        <w:tc>
          <w:tcPr>
            <w:tcW w:w="260" w:type="dxa"/>
            <w:vAlign w:val="bottom"/>
          </w:tcPr>
          <w:p w14:paraId="66A1AB60" w14:textId="77777777" w:rsidR="009B0AE1" w:rsidRPr="0010789C" w:rsidRDefault="009B0AE1" w:rsidP="00607BA8">
            <w:pPr>
              <w:jc w:val="right"/>
              <w:rPr>
                <w:color w:val="0000FF"/>
                <w:lang w:val="fr-FR"/>
              </w:rPr>
            </w:pPr>
          </w:p>
        </w:tc>
      </w:tr>
      <w:bookmarkEnd w:id="1"/>
      <w:tr w:rsidR="009B0AE1" w:rsidRPr="009B0AE1" w14:paraId="431822FC" w14:textId="77777777" w:rsidTr="00EB37CE">
        <w:trPr>
          <w:cantSplit/>
        </w:trPr>
        <w:tc>
          <w:tcPr>
            <w:tcW w:w="393" w:type="dxa"/>
          </w:tcPr>
          <w:p w14:paraId="62FA92DD" w14:textId="77777777" w:rsidR="009B0AE1" w:rsidRPr="0010789C" w:rsidRDefault="009B0AE1" w:rsidP="00607BA8">
            <w:pPr>
              <w:rPr>
                <w:color w:val="0000FF"/>
                <w:lang w:val="fr-FR"/>
              </w:rPr>
            </w:pPr>
          </w:p>
        </w:tc>
        <w:tc>
          <w:tcPr>
            <w:tcW w:w="524" w:type="dxa"/>
          </w:tcPr>
          <w:p w14:paraId="41E10F63" w14:textId="77777777" w:rsidR="009B0AE1" w:rsidRPr="0010789C" w:rsidRDefault="009B0AE1" w:rsidP="00607BA8">
            <w:pPr>
              <w:rPr>
                <w:color w:val="0000FF"/>
                <w:lang w:val="fr-FR"/>
              </w:rPr>
            </w:pPr>
          </w:p>
        </w:tc>
        <w:tc>
          <w:tcPr>
            <w:tcW w:w="785" w:type="dxa"/>
          </w:tcPr>
          <w:p w14:paraId="72182067" w14:textId="5C2FE34C" w:rsidR="009B0AE1" w:rsidRDefault="009B0AE1" w:rsidP="00607BA8">
            <w:pPr>
              <w:rPr>
                <w:rFonts w:ascii="Arial" w:hAnsi="Arial" w:cs="Arial"/>
                <w:color w:val="0000FF"/>
                <w:lang w:val="fr-FR"/>
              </w:rPr>
            </w:pPr>
            <w:r>
              <w:rPr>
                <w:rFonts w:ascii="Arial" w:hAnsi="Arial" w:cs="Arial"/>
                <w:color w:val="0000FF"/>
                <w:lang w:val="fr-FR"/>
              </w:rPr>
              <w:t>645514</w:t>
            </w:r>
          </w:p>
        </w:tc>
        <w:tc>
          <w:tcPr>
            <w:tcW w:w="785" w:type="dxa"/>
          </w:tcPr>
          <w:p w14:paraId="22A00EA6" w14:textId="6FCF1399" w:rsidR="009B0AE1" w:rsidRDefault="009B0AE1" w:rsidP="00607BA8">
            <w:pPr>
              <w:rPr>
                <w:rFonts w:ascii="Arial" w:hAnsi="Arial" w:cs="Arial"/>
                <w:color w:val="0000FF"/>
                <w:lang w:val="fr-FR"/>
              </w:rPr>
            </w:pPr>
            <w:r>
              <w:rPr>
                <w:rFonts w:ascii="Arial" w:hAnsi="Arial" w:cs="Arial"/>
                <w:color w:val="0000FF"/>
                <w:lang w:val="fr-FR"/>
              </w:rPr>
              <w:t>645525</w:t>
            </w:r>
          </w:p>
        </w:tc>
        <w:tc>
          <w:tcPr>
            <w:tcW w:w="4970" w:type="dxa"/>
          </w:tcPr>
          <w:p w14:paraId="715EBA43" w14:textId="06BB599B" w:rsidR="009B0AE1" w:rsidRPr="009B0AE1" w:rsidRDefault="009B0AE1" w:rsidP="00607BA8">
            <w:pPr>
              <w:jc w:val="both"/>
              <w:rPr>
                <w:rFonts w:ascii="Arial" w:hAnsi="Arial"/>
                <w:color w:val="0000FF"/>
                <w:lang w:val="fr-FR"/>
              </w:rPr>
            </w:pPr>
            <w:r w:rsidRPr="009B0AE1">
              <w:rPr>
                <w:rFonts w:ascii="Arial" w:hAnsi="Arial"/>
                <w:color w:val="0000FF"/>
                <w:lang w:val="fr-FR"/>
              </w:rPr>
              <w:t>En cuir et coutil et avec armature métallique complète,</w:t>
            </w:r>
            <w:r>
              <w:rPr>
                <w:rFonts w:ascii="Arial" w:hAnsi="Arial"/>
                <w:color w:val="0000FF"/>
                <w:lang w:val="fr-FR"/>
              </w:rPr>
              <w:t xml:space="preserve"> </w:t>
            </w:r>
            <w:r w:rsidRPr="009B0AE1">
              <w:rPr>
                <w:rFonts w:ascii="Arial" w:hAnsi="Arial"/>
                <w:color w:val="0000FF"/>
                <w:lang w:val="fr-FR"/>
              </w:rPr>
              <w:t>comprenant une cage métallique de hanche et appuis</w:t>
            </w:r>
            <w:r>
              <w:rPr>
                <w:rFonts w:ascii="Arial" w:hAnsi="Arial"/>
                <w:color w:val="0000FF"/>
                <w:lang w:val="fr-FR"/>
              </w:rPr>
              <w:t xml:space="preserve"> </w:t>
            </w:r>
            <w:r w:rsidRPr="009B0AE1">
              <w:rPr>
                <w:rFonts w:ascii="Arial" w:hAnsi="Arial"/>
                <w:color w:val="0000FF"/>
                <w:lang w:val="fr-FR"/>
              </w:rPr>
              <w:t>latéraux, d’après moulage</w:t>
            </w:r>
          </w:p>
        </w:tc>
        <w:tc>
          <w:tcPr>
            <w:tcW w:w="262" w:type="dxa"/>
            <w:vAlign w:val="bottom"/>
          </w:tcPr>
          <w:p w14:paraId="5A1C92E0" w14:textId="5B459B38" w:rsidR="009B0AE1" w:rsidRDefault="009B0AE1" w:rsidP="00607BA8">
            <w:pPr>
              <w:jc w:val="right"/>
              <w:rPr>
                <w:rFonts w:ascii="Arial" w:hAnsi="Arial"/>
                <w:color w:val="0000FF"/>
                <w:lang w:val="fr-FR"/>
              </w:rPr>
            </w:pPr>
            <w:r>
              <w:rPr>
                <w:rFonts w:ascii="Arial" w:hAnsi="Arial"/>
                <w:color w:val="0000FF"/>
                <w:lang w:val="fr-FR"/>
              </w:rPr>
              <w:t>T</w:t>
            </w:r>
          </w:p>
        </w:tc>
        <w:tc>
          <w:tcPr>
            <w:tcW w:w="785" w:type="dxa"/>
            <w:vAlign w:val="bottom"/>
          </w:tcPr>
          <w:p w14:paraId="153B8301" w14:textId="72A0F34D" w:rsidR="009B0AE1" w:rsidRDefault="009B0AE1" w:rsidP="00607BA8">
            <w:pPr>
              <w:jc w:val="right"/>
              <w:rPr>
                <w:rFonts w:ascii="Arial" w:hAnsi="Arial"/>
                <w:color w:val="0000FF"/>
                <w:lang w:val="fr-FR"/>
              </w:rPr>
            </w:pPr>
            <w:r>
              <w:rPr>
                <w:rFonts w:ascii="Arial" w:hAnsi="Arial"/>
                <w:color w:val="0000FF"/>
                <w:lang w:val="fr-FR"/>
              </w:rPr>
              <w:t>354</w:t>
            </w:r>
          </w:p>
        </w:tc>
        <w:tc>
          <w:tcPr>
            <w:tcW w:w="262" w:type="dxa"/>
            <w:vAlign w:val="bottom"/>
          </w:tcPr>
          <w:p w14:paraId="271D78DC" w14:textId="77777777" w:rsidR="009B0AE1" w:rsidRPr="0010789C" w:rsidRDefault="009B0AE1" w:rsidP="00607BA8">
            <w:pPr>
              <w:jc w:val="right"/>
              <w:rPr>
                <w:color w:val="0000FF"/>
                <w:lang w:val="fr-FR"/>
              </w:rPr>
            </w:pPr>
          </w:p>
        </w:tc>
        <w:tc>
          <w:tcPr>
            <w:tcW w:w="260" w:type="dxa"/>
            <w:vAlign w:val="bottom"/>
          </w:tcPr>
          <w:p w14:paraId="30B24BF1" w14:textId="77777777" w:rsidR="009B0AE1" w:rsidRPr="0010789C" w:rsidRDefault="009B0AE1" w:rsidP="00607BA8">
            <w:pPr>
              <w:jc w:val="right"/>
              <w:rPr>
                <w:color w:val="0000FF"/>
                <w:lang w:val="fr-FR"/>
              </w:rPr>
            </w:pPr>
          </w:p>
        </w:tc>
      </w:tr>
      <w:tr w:rsidR="009B0AE1" w:rsidRPr="009B0AE1" w14:paraId="5CC2641C" w14:textId="77777777" w:rsidTr="00EB37CE">
        <w:trPr>
          <w:cantSplit/>
        </w:trPr>
        <w:tc>
          <w:tcPr>
            <w:tcW w:w="393" w:type="dxa"/>
          </w:tcPr>
          <w:p w14:paraId="6FF33FD2" w14:textId="77777777" w:rsidR="009B0AE1" w:rsidRPr="0010789C" w:rsidRDefault="009B0AE1" w:rsidP="00607BA8">
            <w:pPr>
              <w:rPr>
                <w:color w:val="0000FF"/>
                <w:lang w:val="fr-FR"/>
              </w:rPr>
            </w:pPr>
          </w:p>
        </w:tc>
        <w:tc>
          <w:tcPr>
            <w:tcW w:w="524" w:type="dxa"/>
          </w:tcPr>
          <w:p w14:paraId="61E445C3" w14:textId="77777777" w:rsidR="009B0AE1" w:rsidRPr="0010789C" w:rsidRDefault="009B0AE1" w:rsidP="00607BA8">
            <w:pPr>
              <w:rPr>
                <w:color w:val="0000FF"/>
                <w:lang w:val="fr-FR"/>
              </w:rPr>
            </w:pPr>
          </w:p>
        </w:tc>
        <w:tc>
          <w:tcPr>
            <w:tcW w:w="785" w:type="dxa"/>
          </w:tcPr>
          <w:p w14:paraId="0D552807" w14:textId="77777777" w:rsidR="009B0AE1" w:rsidRDefault="009B0AE1" w:rsidP="00607BA8">
            <w:pPr>
              <w:rPr>
                <w:rFonts w:ascii="Arial" w:hAnsi="Arial" w:cs="Arial"/>
                <w:color w:val="0000FF"/>
                <w:lang w:val="fr-FR"/>
              </w:rPr>
            </w:pPr>
          </w:p>
        </w:tc>
        <w:tc>
          <w:tcPr>
            <w:tcW w:w="785" w:type="dxa"/>
          </w:tcPr>
          <w:p w14:paraId="16ED5462" w14:textId="77777777" w:rsidR="009B0AE1" w:rsidRDefault="009B0AE1" w:rsidP="00607BA8">
            <w:pPr>
              <w:rPr>
                <w:rFonts w:ascii="Arial" w:hAnsi="Arial" w:cs="Arial"/>
                <w:color w:val="0000FF"/>
                <w:lang w:val="fr-FR"/>
              </w:rPr>
            </w:pPr>
          </w:p>
        </w:tc>
        <w:tc>
          <w:tcPr>
            <w:tcW w:w="4970" w:type="dxa"/>
          </w:tcPr>
          <w:p w14:paraId="29CB0427" w14:textId="77777777" w:rsidR="009B0AE1" w:rsidRPr="009B0AE1" w:rsidRDefault="009B0AE1" w:rsidP="00607BA8">
            <w:pPr>
              <w:jc w:val="both"/>
              <w:rPr>
                <w:rFonts w:ascii="Arial" w:hAnsi="Arial"/>
                <w:color w:val="0000FF"/>
                <w:lang w:val="fr-FR"/>
              </w:rPr>
            </w:pPr>
          </w:p>
        </w:tc>
        <w:tc>
          <w:tcPr>
            <w:tcW w:w="262" w:type="dxa"/>
            <w:vAlign w:val="bottom"/>
          </w:tcPr>
          <w:p w14:paraId="6C6B09C2" w14:textId="77777777" w:rsidR="009B0AE1" w:rsidRDefault="009B0AE1" w:rsidP="00607BA8">
            <w:pPr>
              <w:jc w:val="right"/>
              <w:rPr>
                <w:rFonts w:ascii="Arial" w:hAnsi="Arial"/>
                <w:color w:val="0000FF"/>
                <w:lang w:val="fr-FR"/>
              </w:rPr>
            </w:pPr>
          </w:p>
        </w:tc>
        <w:tc>
          <w:tcPr>
            <w:tcW w:w="785" w:type="dxa"/>
            <w:vAlign w:val="bottom"/>
          </w:tcPr>
          <w:p w14:paraId="61623D27" w14:textId="77777777" w:rsidR="009B0AE1" w:rsidRDefault="009B0AE1" w:rsidP="00607BA8">
            <w:pPr>
              <w:jc w:val="right"/>
              <w:rPr>
                <w:rFonts w:ascii="Arial" w:hAnsi="Arial"/>
                <w:color w:val="0000FF"/>
                <w:lang w:val="fr-FR"/>
              </w:rPr>
            </w:pPr>
          </w:p>
        </w:tc>
        <w:tc>
          <w:tcPr>
            <w:tcW w:w="262" w:type="dxa"/>
            <w:vAlign w:val="bottom"/>
          </w:tcPr>
          <w:p w14:paraId="10D0EDBE" w14:textId="77777777" w:rsidR="009B0AE1" w:rsidRPr="0010789C" w:rsidRDefault="009B0AE1" w:rsidP="00607BA8">
            <w:pPr>
              <w:jc w:val="right"/>
              <w:rPr>
                <w:color w:val="0000FF"/>
                <w:lang w:val="fr-FR"/>
              </w:rPr>
            </w:pPr>
          </w:p>
        </w:tc>
        <w:tc>
          <w:tcPr>
            <w:tcW w:w="260" w:type="dxa"/>
            <w:vAlign w:val="bottom"/>
          </w:tcPr>
          <w:p w14:paraId="3A3D4D11" w14:textId="77777777" w:rsidR="009B0AE1" w:rsidRPr="0010789C" w:rsidRDefault="009B0AE1" w:rsidP="00607BA8">
            <w:pPr>
              <w:jc w:val="right"/>
              <w:rPr>
                <w:color w:val="0000FF"/>
                <w:lang w:val="fr-FR"/>
              </w:rPr>
            </w:pPr>
          </w:p>
        </w:tc>
      </w:tr>
      <w:tr w:rsidR="009B0AE1" w:rsidRPr="009B0AE1" w14:paraId="6DE68AB6" w14:textId="77777777" w:rsidTr="00EB37CE">
        <w:trPr>
          <w:cantSplit/>
        </w:trPr>
        <w:tc>
          <w:tcPr>
            <w:tcW w:w="393" w:type="dxa"/>
          </w:tcPr>
          <w:p w14:paraId="1890B3E6" w14:textId="77777777" w:rsidR="009B0AE1" w:rsidRPr="0010789C" w:rsidRDefault="009B0AE1" w:rsidP="00607BA8">
            <w:pPr>
              <w:rPr>
                <w:color w:val="0000FF"/>
                <w:lang w:val="fr-FR"/>
              </w:rPr>
            </w:pPr>
          </w:p>
        </w:tc>
        <w:tc>
          <w:tcPr>
            <w:tcW w:w="524" w:type="dxa"/>
          </w:tcPr>
          <w:p w14:paraId="02523482" w14:textId="77777777" w:rsidR="009B0AE1" w:rsidRPr="0010789C" w:rsidRDefault="009B0AE1" w:rsidP="00607BA8">
            <w:pPr>
              <w:rPr>
                <w:color w:val="0000FF"/>
                <w:lang w:val="fr-FR"/>
              </w:rPr>
            </w:pPr>
          </w:p>
        </w:tc>
        <w:tc>
          <w:tcPr>
            <w:tcW w:w="785" w:type="dxa"/>
          </w:tcPr>
          <w:p w14:paraId="26B50A50" w14:textId="50349ED5" w:rsidR="009B0AE1" w:rsidRDefault="009B0AE1" w:rsidP="00607BA8">
            <w:pPr>
              <w:rPr>
                <w:rFonts w:ascii="Arial" w:hAnsi="Arial" w:cs="Arial"/>
                <w:color w:val="0000FF"/>
                <w:lang w:val="fr-FR"/>
              </w:rPr>
            </w:pPr>
            <w:r>
              <w:rPr>
                <w:rFonts w:ascii="Arial" w:hAnsi="Arial" w:cs="Arial"/>
                <w:color w:val="0000FF"/>
                <w:lang w:val="fr-FR"/>
              </w:rPr>
              <w:t>645536</w:t>
            </w:r>
          </w:p>
        </w:tc>
        <w:tc>
          <w:tcPr>
            <w:tcW w:w="785" w:type="dxa"/>
          </w:tcPr>
          <w:p w14:paraId="0A59638E" w14:textId="38E9F75B" w:rsidR="009B0AE1" w:rsidRDefault="009B0AE1" w:rsidP="00607BA8">
            <w:pPr>
              <w:rPr>
                <w:rFonts w:ascii="Arial" w:hAnsi="Arial" w:cs="Arial"/>
                <w:color w:val="0000FF"/>
                <w:lang w:val="fr-FR"/>
              </w:rPr>
            </w:pPr>
            <w:r>
              <w:rPr>
                <w:rFonts w:ascii="Arial" w:hAnsi="Arial" w:cs="Arial"/>
                <w:color w:val="0000FF"/>
                <w:lang w:val="fr-FR"/>
              </w:rPr>
              <w:t>645540</w:t>
            </w:r>
          </w:p>
        </w:tc>
        <w:tc>
          <w:tcPr>
            <w:tcW w:w="4970" w:type="dxa"/>
          </w:tcPr>
          <w:p w14:paraId="224CE374" w14:textId="107386C0" w:rsidR="009B0AE1" w:rsidRPr="009B0AE1" w:rsidRDefault="009B0AE1" w:rsidP="00607BA8">
            <w:pPr>
              <w:jc w:val="both"/>
              <w:rPr>
                <w:rFonts w:ascii="Arial" w:hAnsi="Arial"/>
                <w:color w:val="0000FF"/>
                <w:lang w:val="fr-FR"/>
              </w:rPr>
            </w:pPr>
            <w:r w:rsidRPr="009B0AE1">
              <w:rPr>
                <w:rFonts w:ascii="Arial" w:hAnsi="Arial"/>
                <w:color w:val="0000FF"/>
                <w:lang w:val="fr-FR"/>
              </w:rPr>
              <w:t>En matière plastique avec ou sans devant en tissu ou en</w:t>
            </w:r>
            <w:r>
              <w:rPr>
                <w:rFonts w:ascii="Arial" w:hAnsi="Arial"/>
                <w:color w:val="0000FF"/>
                <w:lang w:val="fr-FR"/>
              </w:rPr>
              <w:t xml:space="preserve"> </w:t>
            </w:r>
            <w:r w:rsidRPr="009B0AE1">
              <w:rPr>
                <w:rFonts w:ascii="Arial" w:hAnsi="Arial"/>
                <w:color w:val="0000FF"/>
                <w:lang w:val="fr-FR"/>
              </w:rPr>
              <w:t>tissu élastique résistant</w:t>
            </w:r>
          </w:p>
        </w:tc>
        <w:tc>
          <w:tcPr>
            <w:tcW w:w="262" w:type="dxa"/>
            <w:vAlign w:val="bottom"/>
          </w:tcPr>
          <w:p w14:paraId="7ABE9AB3" w14:textId="1873011A" w:rsidR="009B0AE1" w:rsidRDefault="009B0AE1" w:rsidP="00607BA8">
            <w:pPr>
              <w:jc w:val="right"/>
              <w:rPr>
                <w:rFonts w:ascii="Arial" w:hAnsi="Arial"/>
                <w:color w:val="0000FF"/>
                <w:lang w:val="fr-FR"/>
              </w:rPr>
            </w:pPr>
            <w:r>
              <w:rPr>
                <w:rFonts w:ascii="Arial" w:hAnsi="Arial"/>
                <w:color w:val="0000FF"/>
                <w:lang w:val="fr-FR"/>
              </w:rPr>
              <w:t>T</w:t>
            </w:r>
          </w:p>
        </w:tc>
        <w:tc>
          <w:tcPr>
            <w:tcW w:w="785" w:type="dxa"/>
            <w:vAlign w:val="bottom"/>
          </w:tcPr>
          <w:p w14:paraId="7D41C2C1" w14:textId="7D78E3CC" w:rsidR="009B0AE1" w:rsidRDefault="009B0AE1" w:rsidP="00607BA8">
            <w:pPr>
              <w:jc w:val="right"/>
              <w:rPr>
                <w:rFonts w:ascii="Arial" w:hAnsi="Arial"/>
                <w:color w:val="0000FF"/>
                <w:lang w:val="fr-FR"/>
              </w:rPr>
            </w:pPr>
            <w:r>
              <w:rPr>
                <w:rFonts w:ascii="Arial" w:hAnsi="Arial"/>
                <w:color w:val="0000FF"/>
                <w:lang w:val="fr-FR"/>
              </w:rPr>
              <w:t>354</w:t>
            </w:r>
          </w:p>
        </w:tc>
        <w:tc>
          <w:tcPr>
            <w:tcW w:w="262" w:type="dxa"/>
            <w:vAlign w:val="bottom"/>
          </w:tcPr>
          <w:p w14:paraId="5ED95E86" w14:textId="77777777" w:rsidR="009B0AE1" w:rsidRPr="0010789C" w:rsidRDefault="009B0AE1" w:rsidP="00607BA8">
            <w:pPr>
              <w:jc w:val="right"/>
              <w:rPr>
                <w:color w:val="0000FF"/>
                <w:lang w:val="fr-FR"/>
              </w:rPr>
            </w:pPr>
          </w:p>
        </w:tc>
        <w:tc>
          <w:tcPr>
            <w:tcW w:w="260" w:type="dxa"/>
            <w:vAlign w:val="bottom"/>
          </w:tcPr>
          <w:p w14:paraId="540C109F" w14:textId="77777777" w:rsidR="009B0AE1" w:rsidRPr="0010789C" w:rsidRDefault="009B0AE1" w:rsidP="00607BA8">
            <w:pPr>
              <w:jc w:val="right"/>
              <w:rPr>
                <w:color w:val="0000FF"/>
                <w:lang w:val="fr-FR"/>
              </w:rPr>
            </w:pPr>
          </w:p>
        </w:tc>
      </w:tr>
      <w:tr w:rsidR="009B0AE1" w:rsidRPr="009B0AE1" w14:paraId="5F8C1A8A" w14:textId="77777777" w:rsidTr="00EB37CE">
        <w:trPr>
          <w:cantSplit/>
        </w:trPr>
        <w:tc>
          <w:tcPr>
            <w:tcW w:w="393" w:type="dxa"/>
          </w:tcPr>
          <w:p w14:paraId="3FE5AA46" w14:textId="77777777" w:rsidR="009B0AE1" w:rsidRPr="0010789C" w:rsidRDefault="009B0AE1" w:rsidP="00607BA8">
            <w:pPr>
              <w:rPr>
                <w:color w:val="0000FF"/>
                <w:lang w:val="fr-FR"/>
              </w:rPr>
            </w:pPr>
          </w:p>
        </w:tc>
        <w:tc>
          <w:tcPr>
            <w:tcW w:w="524" w:type="dxa"/>
          </w:tcPr>
          <w:p w14:paraId="68C225EE" w14:textId="77777777" w:rsidR="009B0AE1" w:rsidRPr="0010789C" w:rsidRDefault="009B0AE1" w:rsidP="00607BA8">
            <w:pPr>
              <w:rPr>
                <w:color w:val="0000FF"/>
                <w:lang w:val="fr-FR"/>
              </w:rPr>
            </w:pPr>
          </w:p>
        </w:tc>
        <w:tc>
          <w:tcPr>
            <w:tcW w:w="785" w:type="dxa"/>
          </w:tcPr>
          <w:p w14:paraId="7B3607E1" w14:textId="77777777" w:rsidR="009B0AE1" w:rsidRDefault="009B0AE1" w:rsidP="00607BA8">
            <w:pPr>
              <w:rPr>
                <w:rFonts w:ascii="Arial" w:hAnsi="Arial" w:cs="Arial"/>
                <w:color w:val="0000FF"/>
                <w:lang w:val="fr-FR"/>
              </w:rPr>
            </w:pPr>
          </w:p>
        </w:tc>
        <w:tc>
          <w:tcPr>
            <w:tcW w:w="785" w:type="dxa"/>
          </w:tcPr>
          <w:p w14:paraId="62D93C92" w14:textId="77777777" w:rsidR="009B0AE1" w:rsidRDefault="009B0AE1" w:rsidP="00607BA8">
            <w:pPr>
              <w:rPr>
                <w:rFonts w:ascii="Arial" w:hAnsi="Arial" w:cs="Arial"/>
                <w:color w:val="0000FF"/>
                <w:lang w:val="fr-FR"/>
              </w:rPr>
            </w:pPr>
          </w:p>
        </w:tc>
        <w:tc>
          <w:tcPr>
            <w:tcW w:w="4970" w:type="dxa"/>
          </w:tcPr>
          <w:p w14:paraId="42F5945E" w14:textId="77777777" w:rsidR="009B0AE1" w:rsidRPr="009B0AE1" w:rsidRDefault="009B0AE1" w:rsidP="00607BA8">
            <w:pPr>
              <w:jc w:val="both"/>
              <w:rPr>
                <w:rFonts w:ascii="Arial" w:hAnsi="Arial"/>
                <w:color w:val="0000FF"/>
                <w:lang w:val="fr-FR"/>
              </w:rPr>
            </w:pPr>
          </w:p>
        </w:tc>
        <w:tc>
          <w:tcPr>
            <w:tcW w:w="262" w:type="dxa"/>
            <w:vAlign w:val="bottom"/>
          </w:tcPr>
          <w:p w14:paraId="6249A021" w14:textId="77777777" w:rsidR="009B0AE1" w:rsidRDefault="009B0AE1" w:rsidP="00607BA8">
            <w:pPr>
              <w:jc w:val="right"/>
              <w:rPr>
                <w:rFonts w:ascii="Arial" w:hAnsi="Arial"/>
                <w:color w:val="0000FF"/>
                <w:lang w:val="fr-FR"/>
              </w:rPr>
            </w:pPr>
          </w:p>
        </w:tc>
        <w:tc>
          <w:tcPr>
            <w:tcW w:w="785" w:type="dxa"/>
            <w:vAlign w:val="bottom"/>
          </w:tcPr>
          <w:p w14:paraId="3D9104DB" w14:textId="77777777" w:rsidR="009B0AE1" w:rsidRDefault="009B0AE1" w:rsidP="00607BA8">
            <w:pPr>
              <w:jc w:val="right"/>
              <w:rPr>
                <w:rFonts w:ascii="Arial" w:hAnsi="Arial"/>
                <w:color w:val="0000FF"/>
                <w:lang w:val="fr-FR"/>
              </w:rPr>
            </w:pPr>
          </w:p>
        </w:tc>
        <w:tc>
          <w:tcPr>
            <w:tcW w:w="262" w:type="dxa"/>
            <w:vAlign w:val="bottom"/>
          </w:tcPr>
          <w:p w14:paraId="7F740A7D" w14:textId="77777777" w:rsidR="009B0AE1" w:rsidRPr="0010789C" w:rsidRDefault="009B0AE1" w:rsidP="00607BA8">
            <w:pPr>
              <w:jc w:val="right"/>
              <w:rPr>
                <w:color w:val="0000FF"/>
                <w:lang w:val="fr-FR"/>
              </w:rPr>
            </w:pPr>
          </w:p>
        </w:tc>
        <w:tc>
          <w:tcPr>
            <w:tcW w:w="260" w:type="dxa"/>
            <w:vAlign w:val="bottom"/>
          </w:tcPr>
          <w:p w14:paraId="21C361D0" w14:textId="77777777" w:rsidR="009B0AE1" w:rsidRPr="0010789C" w:rsidRDefault="009B0AE1" w:rsidP="00607BA8">
            <w:pPr>
              <w:jc w:val="right"/>
              <w:rPr>
                <w:color w:val="0000FF"/>
                <w:lang w:val="fr-FR"/>
              </w:rPr>
            </w:pPr>
          </w:p>
        </w:tc>
      </w:tr>
      <w:tr w:rsidR="009B0AE1" w:rsidRPr="009B0AE1" w14:paraId="350030D4" w14:textId="77777777" w:rsidTr="00EB37CE">
        <w:trPr>
          <w:cantSplit/>
        </w:trPr>
        <w:tc>
          <w:tcPr>
            <w:tcW w:w="393" w:type="dxa"/>
          </w:tcPr>
          <w:p w14:paraId="16AC6F18" w14:textId="77777777" w:rsidR="009B0AE1" w:rsidRPr="0010789C" w:rsidRDefault="009B0AE1" w:rsidP="00607BA8">
            <w:pPr>
              <w:rPr>
                <w:color w:val="0000FF"/>
                <w:lang w:val="fr-FR"/>
              </w:rPr>
            </w:pPr>
          </w:p>
        </w:tc>
        <w:tc>
          <w:tcPr>
            <w:tcW w:w="524" w:type="dxa"/>
          </w:tcPr>
          <w:p w14:paraId="702EA782" w14:textId="77777777" w:rsidR="009B0AE1" w:rsidRPr="0010789C" w:rsidRDefault="009B0AE1" w:rsidP="00607BA8">
            <w:pPr>
              <w:rPr>
                <w:color w:val="0000FF"/>
                <w:lang w:val="fr-FR"/>
              </w:rPr>
            </w:pPr>
          </w:p>
        </w:tc>
        <w:tc>
          <w:tcPr>
            <w:tcW w:w="785" w:type="dxa"/>
          </w:tcPr>
          <w:p w14:paraId="48DD247B" w14:textId="1B8698ED" w:rsidR="009B0AE1" w:rsidRDefault="009B0AE1" w:rsidP="00607BA8">
            <w:pPr>
              <w:rPr>
                <w:rFonts w:ascii="Arial" w:hAnsi="Arial" w:cs="Arial"/>
                <w:color w:val="0000FF"/>
                <w:lang w:val="fr-FR"/>
              </w:rPr>
            </w:pPr>
            <w:r>
              <w:rPr>
                <w:rFonts w:ascii="Arial" w:hAnsi="Arial" w:cs="Arial"/>
                <w:color w:val="0000FF"/>
                <w:lang w:val="fr-FR"/>
              </w:rPr>
              <w:t>645551</w:t>
            </w:r>
          </w:p>
        </w:tc>
        <w:tc>
          <w:tcPr>
            <w:tcW w:w="785" w:type="dxa"/>
          </w:tcPr>
          <w:p w14:paraId="66CD5F11" w14:textId="136601D0" w:rsidR="009B0AE1" w:rsidRDefault="009B0AE1" w:rsidP="00607BA8">
            <w:pPr>
              <w:rPr>
                <w:rFonts w:ascii="Arial" w:hAnsi="Arial" w:cs="Arial"/>
                <w:color w:val="0000FF"/>
                <w:lang w:val="fr-FR"/>
              </w:rPr>
            </w:pPr>
            <w:r>
              <w:rPr>
                <w:rFonts w:ascii="Arial" w:hAnsi="Arial" w:cs="Arial"/>
                <w:color w:val="0000FF"/>
                <w:lang w:val="fr-FR"/>
              </w:rPr>
              <w:t>645562</w:t>
            </w:r>
          </w:p>
        </w:tc>
        <w:tc>
          <w:tcPr>
            <w:tcW w:w="4970" w:type="dxa"/>
          </w:tcPr>
          <w:p w14:paraId="6FC50DF4" w14:textId="14E314FB" w:rsidR="009B0AE1" w:rsidRPr="009B0AE1" w:rsidRDefault="009B0AE1" w:rsidP="00607BA8">
            <w:pPr>
              <w:jc w:val="both"/>
              <w:rPr>
                <w:rFonts w:ascii="Arial" w:hAnsi="Arial"/>
                <w:color w:val="0000FF"/>
                <w:lang w:val="fr-FR"/>
              </w:rPr>
            </w:pPr>
            <w:r w:rsidRPr="009B0AE1">
              <w:rPr>
                <w:rFonts w:ascii="Arial" w:hAnsi="Arial"/>
                <w:color w:val="0000FF"/>
                <w:lang w:val="fr-FR"/>
              </w:rPr>
              <w:t>Lombostat en cuir moulé armé</w:t>
            </w:r>
          </w:p>
        </w:tc>
        <w:tc>
          <w:tcPr>
            <w:tcW w:w="262" w:type="dxa"/>
            <w:vAlign w:val="bottom"/>
          </w:tcPr>
          <w:p w14:paraId="75B5305D" w14:textId="051E53D7" w:rsidR="009B0AE1" w:rsidRDefault="009B0AE1" w:rsidP="00607BA8">
            <w:pPr>
              <w:jc w:val="right"/>
              <w:rPr>
                <w:rFonts w:ascii="Arial" w:hAnsi="Arial"/>
                <w:color w:val="0000FF"/>
                <w:lang w:val="fr-FR"/>
              </w:rPr>
            </w:pPr>
            <w:r>
              <w:rPr>
                <w:rFonts w:ascii="Arial" w:hAnsi="Arial"/>
                <w:color w:val="0000FF"/>
                <w:lang w:val="fr-FR"/>
              </w:rPr>
              <w:t>T</w:t>
            </w:r>
          </w:p>
        </w:tc>
        <w:tc>
          <w:tcPr>
            <w:tcW w:w="785" w:type="dxa"/>
            <w:vAlign w:val="bottom"/>
          </w:tcPr>
          <w:p w14:paraId="430D6130" w14:textId="0DE69EA4" w:rsidR="009B0AE1" w:rsidRDefault="009B0AE1" w:rsidP="00607BA8">
            <w:pPr>
              <w:jc w:val="right"/>
              <w:rPr>
                <w:rFonts w:ascii="Arial" w:hAnsi="Arial"/>
                <w:color w:val="0000FF"/>
                <w:lang w:val="fr-FR"/>
              </w:rPr>
            </w:pPr>
            <w:r>
              <w:rPr>
                <w:rFonts w:ascii="Arial" w:hAnsi="Arial"/>
                <w:color w:val="0000FF"/>
                <w:lang w:val="fr-FR"/>
              </w:rPr>
              <w:t>489,20</w:t>
            </w:r>
          </w:p>
        </w:tc>
        <w:tc>
          <w:tcPr>
            <w:tcW w:w="262" w:type="dxa"/>
            <w:vAlign w:val="bottom"/>
          </w:tcPr>
          <w:p w14:paraId="73563C96" w14:textId="77777777" w:rsidR="009B0AE1" w:rsidRPr="0010789C" w:rsidRDefault="009B0AE1" w:rsidP="00607BA8">
            <w:pPr>
              <w:jc w:val="right"/>
              <w:rPr>
                <w:color w:val="0000FF"/>
                <w:lang w:val="fr-FR"/>
              </w:rPr>
            </w:pPr>
          </w:p>
        </w:tc>
        <w:tc>
          <w:tcPr>
            <w:tcW w:w="260" w:type="dxa"/>
            <w:vAlign w:val="bottom"/>
          </w:tcPr>
          <w:p w14:paraId="4E5F31A4" w14:textId="77777777" w:rsidR="009B0AE1" w:rsidRPr="0010789C" w:rsidRDefault="009B0AE1" w:rsidP="00607BA8">
            <w:pPr>
              <w:jc w:val="right"/>
              <w:rPr>
                <w:color w:val="0000FF"/>
                <w:lang w:val="fr-FR"/>
              </w:rPr>
            </w:pPr>
          </w:p>
        </w:tc>
      </w:tr>
      <w:tr w:rsidR="009B0AE1" w:rsidRPr="009B0AE1" w14:paraId="7E01D2BD" w14:textId="77777777" w:rsidTr="00EB37CE">
        <w:trPr>
          <w:cantSplit/>
        </w:trPr>
        <w:tc>
          <w:tcPr>
            <w:tcW w:w="393" w:type="dxa"/>
          </w:tcPr>
          <w:p w14:paraId="0304F6AD" w14:textId="77777777" w:rsidR="009B0AE1" w:rsidRPr="0010789C" w:rsidRDefault="009B0AE1" w:rsidP="00607BA8">
            <w:pPr>
              <w:rPr>
                <w:color w:val="0000FF"/>
                <w:lang w:val="fr-FR"/>
              </w:rPr>
            </w:pPr>
          </w:p>
        </w:tc>
        <w:tc>
          <w:tcPr>
            <w:tcW w:w="524" w:type="dxa"/>
          </w:tcPr>
          <w:p w14:paraId="7077ED03" w14:textId="77777777" w:rsidR="009B0AE1" w:rsidRPr="0010789C" w:rsidRDefault="009B0AE1" w:rsidP="00607BA8">
            <w:pPr>
              <w:rPr>
                <w:color w:val="0000FF"/>
                <w:lang w:val="fr-FR"/>
              </w:rPr>
            </w:pPr>
          </w:p>
        </w:tc>
        <w:tc>
          <w:tcPr>
            <w:tcW w:w="785" w:type="dxa"/>
          </w:tcPr>
          <w:p w14:paraId="43CC85B3" w14:textId="77777777" w:rsidR="009B0AE1" w:rsidRDefault="009B0AE1" w:rsidP="00607BA8">
            <w:pPr>
              <w:rPr>
                <w:rFonts w:ascii="Arial" w:hAnsi="Arial" w:cs="Arial"/>
                <w:color w:val="0000FF"/>
                <w:lang w:val="fr-FR"/>
              </w:rPr>
            </w:pPr>
          </w:p>
        </w:tc>
        <w:tc>
          <w:tcPr>
            <w:tcW w:w="785" w:type="dxa"/>
          </w:tcPr>
          <w:p w14:paraId="18320D4E" w14:textId="77777777" w:rsidR="009B0AE1" w:rsidRDefault="009B0AE1" w:rsidP="00607BA8">
            <w:pPr>
              <w:rPr>
                <w:rFonts w:ascii="Arial" w:hAnsi="Arial" w:cs="Arial"/>
                <w:color w:val="0000FF"/>
                <w:lang w:val="fr-FR"/>
              </w:rPr>
            </w:pPr>
          </w:p>
        </w:tc>
        <w:tc>
          <w:tcPr>
            <w:tcW w:w="4970" w:type="dxa"/>
          </w:tcPr>
          <w:p w14:paraId="533524AE" w14:textId="77777777" w:rsidR="009B0AE1" w:rsidRPr="009B0AE1" w:rsidRDefault="009B0AE1" w:rsidP="00607BA8">
            <w:pPr>
              <w:jc w:val="both"/>
              <w:rPr>
                <w:rFonts w:ascii="Arial" w:hAnsi="Arial"/>
                <w:color w:val="0000FF"/>
                <w:lang w:val="fr-FR"/>
              </w:rPr>
            </w:pPr>
          </w:p>
        </w:tc>
        <w:tc>
          <w:tcPr>
            <w:tcW w:w="262" w:type="dxa"/>
            <w:vAlign w:val="bottom"/>
          </w:tcPr>
          <w:p w14:paraId="38CCFBA8" w14:textId="77777777" w:rsidR="009B0AE1" w:rsidRDefault="009B0AE1" w:rsidP="00607BA8">
            <w:pPr>
              <w:jc w:val="right"/>
              <w:rPr>
                <w:rFonts w:ascii="Arial" w:hAnsi="Arial"/>
                <w:color w:val="0000FF"/>
                <w:lang w:val="fr-FR"/>
              </w:rPr>
            </w:pPr>
          </w:p>
        </w:tc>
        <w:tc>
          <w:tcPr>
            <w:tcW w:w="785" w:type="dxa"/>
            <w:vAlign w:val="bottom"/>
          </w:tcPr>
          <w:p w14:paraId="2ADF2AB5" w14:textId="77777777" w:rsidR="009B0AE1" w:rsidRDefault="009B0AE1" w:rsidP="00607BA8">
            <w:pPr>
              <w:jc w:val="right"/>
              <w:rPr>
                <w:rFonts w:ascii="Arial" w:hAnsi="Arial"/>
                <w:color w:val="0000FF"/>
                <w:lang w:val="fr-FR"/>
              </w:rPr>
            </w:pPr>
          </w:p>
        </w:tc>
        <w:tc>
          <w:tcPr>
            <w:tcW w:w="262" w:type="dxa"/>
            <w:vAlign w:val="bottom"/>
          </w:tcPr>
          <w:p w14:paraId="4E7630F4" w14:textId="77777777" w:rsidR="009B0AE1" w:rsidRPr="0010789C" w:rsidRDefault="009B0AE1" w:rsidP="00607BA8">
            <w:pPr>
              <w:jc w:val="right"/>
              <w:rPr>
                <w:color w:val="0000FF"/>
                <w:lang w:val="fr-FR"/>
              </w:rPr>
            </w:pPr>
          </w:p>
        </w:tc>
        <w:tc>
          <w:tcPr>
            <w:tcW w:w="260" w:type="dxa"/>
            <w:vAlign w:val="bottom"/>
          </w:tcPr>
          <w:p w14:paraId="2740DA42" w14:textId="77777777" w:rsidR="009B0AE1" w:rsidRPr="0010789C" w:rsidRDefault="009B0AE1" w:rsidP="00607BA8">
            <w:pPr>
              <w:jc w:val="right"/>
              <w:rPr>
                <w:color w:val="0000FF"/>
                <w:lang w:val="fr-FR"/>
              </w:rPr>
            </w:pPr>
          </w:p>
        </w:tc>
      </w:tr>
      <w:tr w:rsidR="009B0AE1" w:rsidRPr="009B0AE1" w14:paraId="73A249FD" w14:textId="77777777" w:rsidTr="00EB37CE">
        <w:trPr>
          <w:cantSplit/>
        </w:trPr>
        <w:tc>
          <w:tcPr>
            <w:tcW w:w="393" w:type="dxa"/>
          </w:tcPr>
          <w:p w14:paraId="7413CFA4" w14:textId="77777777" w:rsidR="009B0AE1" w:rsidRPr="0010789C" w:rsidRDefault="009B0AE1" w:rsidP="00607BA8">
            <w:pPr>
              <w:rPr>
                <w:color w:val="0000FF"/>
                <w:lang w:val="fr-FR"/>
              </w:rPr>
            </w:pPr>
          </w:p>
        </w:tc>
        <w:tc>
          <w:tcPr>
            <w:tcW w:w="524" w:type="dxa"/>
          </w:tcPr>
          <w:p w14:paraId="3711B34D" w14:textId="77777777" w:rsidR="009B0AE1" w:rsidRPr="0010789C" w:rsidRDefault="009B0AE1" w:rsidP="00607BA8">
            <w:pPr>
              <w:rPr>
                <w:color w:val="0000FF"/>
                <w:lang w:val="fr-FR"/>
              </w:rPr>
            </w:pPr>
          </w:p>
        </w:tc>
        <w:tc>
          <w:tcPr>
            <w:tcW w:w="785" w:type="dxa"/>
          </w:tcPr>
          <w:p w14:paraId="3D185A07" w14:textId="79187FC1" w:rsidR="009B0AE1" w:rsidRDefault="009B0AE1" w:rsidP="00607BA8">
            <w:pPr>
              <w:rPr>
                <w:rFonts w:ascii="Arial" w:hAnsi="Arial" w:cs="Arial"/>
                <w:color w:val="0000FF"/>
                <w:lang w:val="fr-FR"/>
              </w:rPr>
            </w:pPr>
            <w:r>
              <w:rPr>
                <w:rFonts w:ascii="Arial" w:hAnsi="Arial" w:cs="Arial"/>
                <w:color w:val="0000FF"/>
                <w:lang w:val="fr-FR"/>
              </w:rPr>
              <w:t>645573</w:t>
            </w:r>
          </w:p>
        </w:tc>
        <w:tc>
          <w:tcPr>
            <w:tcW w:w="785" w:type="dxa"/>
          </w:tcPr>
          <w:p w14:paraId="6A429C33" w14:textId="1269E7F3" w:rsidR="009B0AE1" w:rsidRDefault="009B0AE1" w:rsidP="00607BA8">
            <w:pPr>
              <w:rPr>
                <w:rFonts w:ascii="Arial" w:hAnsi="Arial" w:cs="Arial"/>
                <w:color w:val="0000FF"/>
                <w:lang w:val="fr-FR"/>
              </w:rPr>
            </w:pPr>
            <w:r>
              <w:rPr>
                <w:rFonts w:ascii="Arial" w:hAnsi="Arial" w:cs="Arial"/>
                <w:color w:val="0000FF"/>
                <w:lang w:val="fr-FR"/>
              </w:rPr>
              <w:t>645584</w:t>
            </w:r>
          </w:p>
        </w:tc>
        <w:tc>
          <w:tcPr>
            <w:tcW w:w="4970" w:type="dxa"/>
          </w:tcPr>
          <w:p w14:paraId="186F52AE" w14:textId="44F7C716" w:rsidR="009B0AE1" w:rsidRPr="009B0AE1" w:rsidRDefault="009B0AE1" w:rsidP="00607BA8">
            <w:pPr>
              <w:jc w:val="both"/>
              <w:rPr>
                <w:rFonts w:ascii="Arial" w:hAnsi="Arial"/>
                <w:color w:val="0000FF"/>
                <w:lang w:val="fr-FR"/>
              </w:rPr>
            </w:pPr>
            <w:r w:rsidRPr="009B0AE1">
              <w:rPr>
                <w:rFonts w:ascii="Arial" w:hAnsi="Arial"/>
                <w:color w:val="0000FF"/>
                <w:lang w:val="fr-FR"/>
              </w:rPr>
              <w:t>Lombostat en cuir moulé armé, avec devant en tissu ou</w:t>
            </w:r>
            <w:r>
              <w:rPr>
                <w:rFonts w:ascii="Arial" w:hAnsi="Arial"/>
                <w:color w:val="0000FF"/>
                <w:lang w:val="fr-FR"/>
              </w:rPr>
              <w:t xml:space="preserve"> </w:t>
            </w:r>
            <w:r w:rsidRPr="009B0AE1">
              <w:rPr>
                <w:rFonts w:ascii="Arial" w:hAnsi="Arial"/>
                <w:color w:val="0000FF"/>
                <w:lang w:val="fr-FR"/>
              </w:rPr>
              <w:t>en tissu élastique résistant</w:t>
            </w:r>
          </w:p>
        </w:tc>
        <w:tc>
          <w:tcPr>
            <w:tcW w:w="262" w:type="dxa"/>
            <w:vAlign w:val="bottom"/>
          </w:tcPr>
          <w:p w14:paraId="01C3A43F" w14:textId="5B7E2E7C" w:rsidR="009B0AE1" w:rsidRDefault="009B0AE1" w:rsidP="00607BA8">
            <w:pPr>
              <w:jc w:val="right"/>
              <w:rPr>
                <w:rFonts w:ascii="Arial" w:hAnsi="Arial"/>
                <w:color w:val="0000FF"/>
                <w:lang w:val="fr-FR"/>
              </w:rPr>
            </w:pPr>
            <w:r>
              <w:rPr>
                <w:rFonts w:ascii="Arial" w:hAnsi="Arial"/>
                <w:color w:val="0000FF"/>
                <w:lang w:val="fr-FR"/>
              </w:rPr>
              <w:t>T</w:t>
            </w:r>
          </w:p>
        </w:tc>
        <w:tc>
          <w:tcPr>
            <w:tcW w:w="785" w:type="dxa"/>
            <w:vAlign w:val="bottom"/>
          </w:tcPr>
          <w:p w14:paraId="4980BFDB" w14:textId="0C8B9FA1" w:rsidR="009B0AE1" w:rsidRDefault="009B0AE1" w:rsidP="00607BA8">
            <w:pPr>
              <w:jc w:val="right"/>
              <w:rPr>
                <w:rFonts w:ascii="Arial" w:hAnsi="Arial"/>
                <w:color w:val="0000FF"/>
                <w:lang w:val="fr-FR"/>
              </w:rPr>
            </w:pPr>
            <w:r>
              <w:rPr>
                <w:rFonts w:ascii="Arial" w:hAnsi="Arial"/>
                <w:color w:val="0000FF"/>
                <w:lang w:val="fr-FR"/>
              </w:rPr>
              <w:t>459,47</w:t>
            </w:r>
          </w:p>
        </w:tc>
        <w:tc>
          <w:tcPr>
            <w:tcW w:w="262" w:type="dxa"/>
            <w:vAlign w:val="bottom"/>
          </w:tcPr>
          <w:p w14:paraId="6B4D0C86" w14:textId="77777777" w:rsidR="009B0AE1" w:rsidRPr="0010789C" w:rsidRDefault="009B0AE1" w:rsidP="00607BA8">
            <w:pPr>
              <w:jc w:val="right"/>
              <w:rPr>
                <w:color w:val="0000FF"/>
                <w:lang w:val="fr-FR"/>
              </w:rPr>
            </w:pPr>
          </w:p>
        </w:tc>
        <w:tc>
          <w:tcPr>
            <w:tcW w:w="260" w:type="dxa"/>
            <w:vAlign w:val="bottom"/>
          </w:tcPr>
          <w:p w14:paraId="05E66AF7" w14:textId="77777777" w:rsidR="009B0AE1" w:rsidRPr="0010789C" w:rsidRDefault="009B0AE1" w:rsidP="00607BA8">
            <w:pPr>
              <w:jc w:val="right"/>
              <w:rPr>
                <w:color w:val="0000FF"/>
                <w:lang w:val="fr-FR"/>
              </w:rPr>
            </w:pPr>
          </w:p>
        </w:tc>
      </w:tr>
      <w:tr w:rsidR="009B0AE1" w:rsidRPr="009B0AE1" w14:paraId="39B418CF" w14:textId="77777777" w:rsidTr="00EB37CE">
        <w:trPr>
          <w:cantSplit/>
        </w:trPr>
        <w:tc>
          <w:tcPr>
            <w:tcW w:w="393" w:type="dxa"/>
          </w:tcPr>
          <w:p w14:paraId="4FE080B8" w14:textId="77777777" w:rsidR="009B0AE1" w:rsidRPr="0010789C" w:rsidRDefault="009B0AE1" w:rsidP="00607BA8">
            <w:pPr>
              <w:rPr>
                <w:color w:val="0000FF"/>
                <w:lang w:val="fr-FR"/>
              </w:rPr>
            </w:pPr>
          </w:p>
        </w:tc>
        <w:tc>
          <w:tcPr>
            <w:tcW w:w="524" w:type="dxa"/>
          </w:tcPr>
          <w:p w14:paraId="72B6FF26" w14:textId="77777777" w:rsidR="009B0AE1" w:rsidRPr="0010789C" w:rsidRDefault="009B0AE1" w:rsidP="00607BA8">
            <w:pPr>
              <w:rPr>
                <w:color w:val="0000FF"/>
                <w:lang w:val="fr-FR"/>
              </w:rPr>
            </w:pPr>
          </w:p>
        </w:tc>
        <w:tc>
          <w:tcPr>
            <w:tcW w:w="785" w:type="dxa"/>
          </w:tcPr>
          <w:p w14:paraId="71675754" w14:textId="77777777" w:rsidR="009B0AE1" w:rsidRDefault="009B0AE1" w:rsidP="00607BA8">
            <w:pPr>
              <w:rPr>
                <w:rFonts w:ascii="Arial" w:hAnsi="Arial" w:cs="Arial"/>
                <w:color w:val="0000FF"/>
                <w:lang w:val="fr-FR"/>
              </w:rPr>
            </w:pPr>
          </w:p>
        </w:tc>
        <w:tc>
          <w:tcPr>
            <w:tcW w:w="785" w:type="dxa"/>
          </w:tcPr>
          <w:p w14:paraId="248E1B8B" w14:textId="77777777" w:rsidR="009B0AE1" w:rsidRDefault="009B0AE1" w:rsidP="00607BA8">
            <w:pPr>
              <w:rPr>
                <w:rFonts w:ascii="Arial" w:hAnsi="Arial" w:cs="Arial"/>
                <w:color w:val="0000FF"/>
                <w:lang w:val="fr-FR"/>
              </w:rPr>
            </w:pPr>
          </w:p>
        </w:tc>
        <w:tc>
          <w:tcPr>
            <w:tcW w:w="4970" w:type="dxa"/>
          </w:tcPr>
          <w:p w14:paraId="7AC357DE" w14:textId="77777777" w:rsidR="009B0AE1" w:rsidRPr="009B0AE1" w:rsidRDefault="009B0AE1" w:rsidP="00607BA8">
            <w:pPr>
              <w:jc w:val="both"/>
              <w:rPr>
                <w:rFonts w:ascii="Arial" w:hAnsi="Arial"/>
                <w:color w:val="0000FF"/>
                <w:lang w:val="fr-FR"/>
              </w:rPr>
            </w:pPr>
          </w:p>
        </w:tc>
        <w:tc>
          <w:tcPr>
            <w:tcW w:w="262" w:type="dxa"/>
            <w:vAlign w:val="bottom"/>
          </w:tcPr>
          <w:p w14:paraId="330EDE94" w14:textId="77777777" w:rsidR="009B0AE1" w:rsidRDefault="009B0AE1" w:rsidP="00607BA8">
            <w:pPr>
              <w:jc w:val="right"/>
              <w:rPr>
                <w:rFonts w:ascii="Arial" w:hAnsi="Arial"/>
                <w:color w:val="0000FF"/>
                <w:lang w:val="fr-FR"/>
              </w:rPr>
            </w:pPr>
          </w:p>
        </w:tc>
        <w:tc>
          <w:tcPr>
            <w:tcW w:w="785" w:type="dxa"/>
            <w:vAlign w:val="bottom"/>
          </w:tcPr>
          <w:p w14:paraId="5C7DA237" w14:textId="77777777" w:rsidR="009B0AE1" w:rsidRDefault="009B0AE1" w:rsidP="00607BA8">
            <w:pPr>
              <w:jc w:val="right"/>
              <w:rPr>
                <w:rFonts w:ascii="Arial" w:hAnsi="Arial"/>
                <w:color w:val="0000FF"/>
                <w:lang w:val="fr-FR"/>
              </w:rPr>
            </w:pPr>
          </w:p>
        </w:tc>
        <w:tc>
          <w:tcPr>
            <w:tcW w:w="262" w:type="dxa"/>
            <w:vAlign w:val="bottom"/>
          </w:tcPr>
          <w:p w14:paraId="5AC4F8A3" w14:textId="77777777" w:rsidR="009B0AE1" w:rsidRPr="0010789C" w:rsidRDefault="009B0AE1" w:rsidP="00607BA8">
            <w:pPr>
              <w:jc w:val="right"/>
              <w:rPr>
                <w:color w:val="0000FF"/>
                <w:lang w:val="fr-FR"/>
              </w:rPr>
            </w:pPr>
          </w:p>
        </w:tc>
        <w:tc>
          <w:tcPr>
            <w:tcW w:w="260" w:type="dxa"/>
            <w:vAlign w:val="bottom"/>
          </w:tcPr>
          <w:p w14:paraId="51836B31" w14:textId="77777777" w:rsidR="009B0AE1" w:rsidRPr="0010789C" w:rsidRDefault="009B0AE1" w:rsidP="00607BA8">
            <w:pPr>
              <w:jc w:val="right"/>
              <w:rPr>
                <w:color w:val="0000FF"/>
                <w:lang w:val="fr-FR"/>
              </w:rPr>
            </w:pPr>
          </w:p>
        </w:tc>
      </w:tr>
      <w:tr w:rsidR="009B0AE1" w:rsidRPr="009B0AE1" w14:paraId="75013530" w14:textId="77777777" w:rsidTr="00EB37CE">
        <w:trPr>
          <w:cantSplit/>
        </w:trPr>
        <w:tc>
          <w:tcPr>
            <w:tcW w:w="393" w:type="dxa"/>
          </w:tcPr>
          <w:p w14:paraId="4186AFC6" w14:textId="77777777" w:rsidR="009B0AE1" w:rsidRPr="0010789C" w:rsidRDefault="009B0AE1" w:rsidP="00607BA8">
            <w:pPr>
              <w:rPr>
                <w:color w:val="0000FF"/>
                <w:lang w:val="fr-FR"/>
              </w:rPr>
            </w:pPr>
          </w:p>
        </w:tc>
        <w:tc>
          <w:tcPr>
            <w:tcW w:w="524" w:type="dxa"/>
          </w:tcPr>
          <w:p w14:paraId="671206A2" w14:textId="77777777" w:rsidR="009B0AE1" w:rsidRPr="0010789C" w:rsidRDefault="009B0AE1" w:rsidP="00607BA8">
            <w:pPr>
              <w:rPr>
                <w:color w:val="0000FF"/>
                <w:lang w:val="fr-FR"/>
              </w:rPr>
            </w:pPr>
          </w:p>
        </w:tc>
        <w:tc>
          <w:tcPr>
            <w:tcW w:w="785" w:type="dxa"/>
          </w:tcPr>
          <w:p w14:paraId="39956E89" w14:textId="4B1FAD60" w:rsidR="009B0AE1" w:rsidRDefault="009B0AE1" w:rsidP="00607BA8">
            <w:pPr>
              <w:rPr>
                <w:rFonts w:ascii="Arial" w:hAnsi="Arial" w:cs="Arial"/>
                <w:color w:val="0000FF"/>
                <w:lang w:val="fr-FR"/>
              </w:rPr>
            </w:pPr>
            <w:r>
              <w:rPr>
                <w:rFonts w:ascii="Arial" w:hAnsi="Arial" w:cs="Arial"/>
                <w:color w:val="0000FF"/>
                <w:lang w:val="fr-FR"/>
              </w:rPr>
              <w:t>645595</w:t>
            </w:r>
          </w:p>
        </w:tc>
        <w:tc>
          <w:tcPr>
            <w:tcW w:w="785" w:type="dxa"/>
          </w:tcPr>
          <w:p w14:paraId="34BE5703" w14:textId="5987CA2A" w:rsidR="009B0AE1" w:rsidRDefault="009B0AE1" w:rsidP="00607BA8">
            <w:pPr>
              <w:rPr>
                <w:rFonts w:ascii="Arial" w:hAnsi="Arial" w:cs="Arial"/>
                <w:color w:val="0000FF"/>
                <w:lang w:val="fr-FR"/>
              </w:rPr>
            </w:pPr>
            <w:r>
              <w:rPr>
                <w:rFonts w:ascii="Arial" w:hAnsi="Arial" w:cs="Arial"/>
                <w:color w:val="0000FF"/>
                <w:lang w:val="fr-FR"/>
              </w:rPr>
              <w:t>645606</w:t>
            </w:r>
          </w:p>
        </w:tc>
        <w:tc>
          <w:tcPr>
            <w:tcW w:w="4970" w:type="dxa"/>
          </w:tcPr>
          <w:p w14:paraId="051CCE62" w14:textId="49B37E46" w:rsidR="009B0AE1" w:rsidRPr="009B0AE1" w:rsidRDefault="009B0AE1" w:rsidP="00607BA8">
            <w:pPr>
              <w:jc w:val="both"/>
              <w:rPr>
                <w:rFonts w:ascii="Arial" w:hAnsi="Arial"/>
                <w:color w:val="0000FF"/>
                <w:lang w:val="fr-FR"/>
              </w:rPr>
            </w:pPr>
            <w:r w:rsidRPr="009B0AE1">
              <w:rPr>
                <w:rFonts w:ascii="Arial" w:hAnsi="Arial"/>
                <w:color w:val="0000FF"/>
                <w:lang w:val="fr-FR"/>
              </w:rPr>
              <w:t>Double pièce abdominale à adapter à un corset orthopédique ou à un lombostat en cas de diastase du muscle</w:t>
            </w:r>
            <w:r>
              <w:rPr>
                <w:rFonts w:ascii="Arial" w:hAnsi="Arial"/>
                <w:color w:val="0000FF"/>
                <w:lang w:val="fr-FR"/>
              </w:rPr>
              <w:t xml:space="preserve"> </w:t>
            </w:r>
            <w:r w:rsidRPr="009B0AE1">
              <w:rPr>
                <w:rFonts w:ascii="Arial" w:hAnsi="Arial"/>
                <w:color w:val="0000FF"/>
                <w:lang w:val="fr-FR"/>
              </w:rPr>
              <w:t>abdominal droit (645536-645540, 645551-645562 et</w:t>
            </w:r>
            <w:r>
              <w:rPr>
                <w:rFonts w:ascii="Arial" w:hAnsi="Arial"/>
                <w:color w:val="0000FF"/>
                <w:lang w:val="fr-FR"/>
              </w:rPr>
              <w:t xml:space="preserve"> </w:t>
            </w:r>
            <w:r w:rsidRPr="009B0AE1">
              <w:rPr>
                <w:rFonts w:ascii="Arial" w:hAnsi="Arial"/>
                <w:color w:val="0000FF"/>
                <w:lang w:val="fr-FR"/>
              </w:rPr>
              <w:t>645573-645584)</w:t>
            </w:r>
          </w:p>
        </w:tc>
        <w:tc>
          <w:tcPr>
            <w:tcW w:w="262" w:type="dxa"/>
            <w:vAlign w:val="bottom"/>
          </w:tcPr>
          <w:p w14:paraId="3D26333C" w14:textId="23955779" w:rsidR="009B0AE1" w:rsidRDefault="009B0AE1" w:rsidP="00607BA8">
            <w:pPr>
              <w:jc w:val="right"/>
              <w:rPr>
                <w:rFonts w:ascii="Arial" w:hAnsi="Arial"/>
                <w:color w:val="0000FF"/>
                <w:lang w:val="fr-FR"/>
              </w:rPr>
            </w:pPr>
            <w:r>
              <w:rPr>
                <w:rFonts w:ascii="Arial" w:hAnsi="Arial"/>
                <w:color w:val="0000FF"/>
                <w:lang w:val="fr-FR"/>
              </w:rPr>
              <w:t>T</w:t>
            </w:r>
          </w:p>
        </w:tc>
        <w:tc>
          <w:tcPr>
            <w:tcW w:w="785" w:type="dxa"/>
            <w:vAlign w:val="bottom"/>
          </w:tcPr>
          <w:p w14:paraId="7D885005" w14:textId="7EB48738" w:rsidR="009B0AE1" w:rsidRDefault="009B0AE1" w:rsidP="00607BA8">
            <w:pPr>
              <w:jc w:val="right"/>
              <w:rPr>
                <w:rFonts w:ascii="Arial" w:hAnsi="Arial"/>
                <w:color w:val="0000FF"/>
                <w:lang w:val="fr-FR"/>
              </w:rPr>
            </w:pPr>
            <w:r>
              <w:rPr>
                <w:rFonts w:ascii="Arial" w:hAnsi="Arial"/>
                <w:color w:val="0000FF"/>
                <w:lang w:val="fr-FR"/>
              </w:rPr>
              <w:t>63,20</w:t>
            </w:r>
          </w:p>
        </w:tc>
        <w:tc>
          <w:tcPr>
            <w:tcW w:w="262" w:type="dxa"/>
            <w:vAlign w:val="bottom"/>
          </w:tcPr>
          <w:p w14:paraId="7172DE1A" w14:textId="77777777" w:rsidR="009B0AE1" w:rsidRPr="0010789C" w:rsidRDefault="009B0AE1" w:rsidP="00607BA8">
            <w:pPr>
              <w:jc w:val="right"/>
              <w:rPr>
                <w:color w:val="0000FF"/>
                <w:lang w:val="fr-FR"/>
              </w:rPr>
            </w:pPr>
          </w:p>
        </w:tc>
        <w:tc>
          <w:tcPr>
            <w:tcW w:w="260" w:type="dxa"/>
            <w:vAlign w:val="bottom"/>
          </w:tcPr>
          <w:p w14:paraId="5EBF8940" w14:textId="77777777" w:rsidR="009B0AE1" w:rsidRPr="0010789C" w:rsidRDefault="009B0AE1" w:rsidP="00607BA8">
            <w:pPr>
              <w:jc w:val="right"/>
              <w:rPr>
                <w:color w:val="0000FF"/>
                <w:lang w:val="fr-FR"/>
              </w:rPr>
            </w:pPr>
          </w:p>
        </w:tc>
      </w:tr>
      <w:tr w:rsidR="009B0AE1" w:rsidRPr="009B0AE1" w14:paraId="64D11EC3" w14:textId="77777777" w:rsidTr="00EB37CE">
        <w:trPr>
          <w:cantSplit/>
        </w:trPr>
        <w:tc>
          <w:tcPr>
            <w:tcW w:w="393" w:type="dxa"/>
          </w:tcPr>
          <w:p w14:paraId="4E35AED6" w14:textId="77777777" w:rsidR="009B0AE1" w:rsidRPr="0010789C" w:rsidRDefault="009B0AE1" w:rsidP="00607BA8">
            <w:pPr>
              <w:rPr>
                <w:color w:val="0000FF"/>
                <w:lang w:val="fr-FR"/>
              </w:rPr>
            </w:pPr>
          </w:p>
        </w:tc>
        <w:tc>
          <w:tcPr>
            <w:tcW w:w="524" w:type="dxa"/>
          </w:tcPr>
          <w:p w14:paraId="7C8114C4" w14:textId="77777777" w:rsidR="009B0AE1" w:rsidRPr="0010789C" w:rsidRDefault="009B0AE1" w:rsidP="00607BA8">
            <w:pPr>
              <w:rPr>
                <w:color w:val="0000FF"/>
                <w:lang w:val="fr-FR"/>
              </w:rPr>
            </w:pPr>
          </w:p>
        </w:tc>
        <w:tc>
          <w:tcPr>
            <w:tcW w:w="785" w:type="dxa"/>
          </w:tcPr>
          <w:p w14:paraId="7F0698E9" w14:textId="77777777" w:rsidR="009B0AE1" w:rsidRDefault="009B0AE1" w:rsidP="00607BA8">
            <w:pPr>
              <w:rPr>
                <w:rFonts w:ascii="Arial" w:hAnsi="Arial" w:cs="Arial"/>
                <w:color w:val="0000FF"/>
                <w:lang w:val="fr-FR"/>
              </w:rPr>
            </w:pPr>
          </w:p>
        </w:tc>
        <w:tc>
          <w:tcPr>
            <w:tcW w:w="785" w:type="dxa"/>
          </w:tcPr>
          <w:p w14:paraId="3B2530A2" w14:textId="77777777" w:rsidR="009B0AE1" w:rsidRDefault="009B0AE1" w:rsidP="00607BA8">
            <w:pPr>
              <w:rPr>
                <w:rFonts w:ascii="Arial" w:hAnsi="Arial" w:cs="Arial"/>
                <w:color w:val="0000FF"/>
                <w:lang w:val="fr-FR"/>
              </w:rPr>
            </w:pPr>
          </w:p>
        </w:tc>
        <w:tc>
          <w:tcPr>
            <w:tcW w:w="4970" w:type="dxa"/>
          </w:tcPr>
          <w:p w14:paraId="1CC798C9" w14:textId="77777777" w:rsidR="009B0AE1" w:rsidRPr="009B0AE1" w:rsidRDefault="009B0AE1" w:rsidP="00607BA8">
            <w:pPr>
              <w:jc w:val="both"/>
              <w:rPr>
                <w:rFonts w:ascii="Arial" w:hAnsi="Arial"/>
                <w:color w:val="0000FF"/>
                <w:lang w:val="fr-FR"/>
              </w:rPr>
            </w:pPr>
          </w:p>
        </w:tc>
        <w:tc>
          <w:tcPr>
            <w:tcW w:w="262" w:type="dxa"/>
            <w:vAlign w:val="bottom"/>
          </w:tcPr>
          <w:p w14:paraId="303D1A02" w14:textId="77777777" w:rsidR="009B0AE1" w:rsidRDefault="009B0AE1" w:rsidP="00607BA8">
            <w:pPr>
              <w:jc w:val="right"/>
              <w:rPr>
                <w:rFonts w:ascii="Arial" w:hAnsi="Arial"/>
                <w:color w:val="0000FF"/>
                <w:lang w:val="fr-FR"/>
              </w:rPr>
            </w:pPr>
          </w:p>
        </w:tc>
        <w:tc>
          <w:tcPr>
            <w:tcW w:w="785" w:type="dxa"/>
            <w:vAlign w:val="bottom"/>
          </w:tcPr>
          <w:p w14:paraId="331B810A" w14:textId="77777777" w:rsidR="009B0AE1" w:rsidRDefault="009B0AE1" w:rsidP="00607BA8">
            <w:pPr>
              <w:jc w:val="right"/>
              <w:rPr>
                <w:rFonts w:ascii="Arial" w:hAnsi="Arial"/>
                <w:color w:val="0000FF"/>
                <w:lang w:val="fr-FR"/>
              </w:rPr>
            </w:pPr>
          </w:p>
        </w:tc>
        <w:tc>
          <w:tcPr>
            <w:tcW w:w="262" w:type="dxa"/>
            <w:vAlign w:val="bottom"/>
          </w:tcPr>
          <w:p w14:paraId="41322CF5" w14:textId="77777777" w:rsidR="009B0AE1" w:rsidRPr="0010789C" w:rsidRDefault="009B0AE1" w:rsidP="00607BA8">
            <w:pPr>
              <w:jc w:val="right"/>
              <w:rPr>
                <w:color w:val="0000FF"/>
                <w:lang w:val="fr-FR"/>
              </w:rPr>
            </w:pPr>
          </w:p>
        </w:tc>
        <w:tc>
          <w:tcPr>
            <w:tcW w:w="260" w:type="dxa"/>
            <w:vAlign w:val="bottom"/>
          </w:tcPr>
          <w:p w14:paraId="3CF3820E" w14:textId="77777777" w:rsidR="009B0AE1" w:rsidRPr="0010789C" w:rsidRDefault="009B0AE1" w:rsidP="00607BA8">
            <w:pPr>
              <w:jc w:val="right"/>
              <w:rPr>
                <w:color w:val="0000FF"/>
                <w:lang w:val="fr-FR"/>
              </w:rPr>
            </w:pPr>
          </w:p>
        </w:tc>
      </w:tr>
      <w:tr w:rsidR="009B0AE1" w:rsidRPr="009B0AE1" w14:paraId="29A57878" w14:textId="77777777" w:rsidTr="00E609AD">
        <w:trPr>
          <w:cantSplit/>
        </w:trPr>
        <w:tc>
          <w:tcPr>
            <w:tcW w:w="393" w:type="dxa"/>
          </w:tcPr>
          <w:p w14:paraId="0C0E40F6" w14:textId="77777777" w:rsidR="009B0AE1" w:rsidRPr="0010789C" w:rsidRDefault="009B0AE1" w:rsidP="00607BA8">
            <w:pPr>
              <w:rPr>
                <w:color w:val="0000FF"/>
              </w:rPr>
            </w:pPr>
          </w:p>
        </w:tc>
        <w:tc>
          <w:tcPr>
            <w:tcW w:w="524" w:type="dxa"/>
          </w:tcPr>
          <w:p w14:paraId="19DECD40" w14:textId="77777777" w:rsidR="009B0AE1" w:rsidRPr="0010789C" w:rsidRDefault="009B0AE1" w:rsidP="00607BA8">
            <w:pPr>
              <w:rPr>
                <w:color w:val="0000FF"/>
              </w:rPr>
            </w:pPr>
          </w:p>
        </w:tc>
        <w:tc>
          <w:tcPr>
            <w:tcW w:w="785" w:type="dxa"/>
          </w:tcPr>
          <w:p w14:paraId="1374C65A" w14:textId="77777777" w:rsidR="009B0AE1" w:rsidRPr="0010789C" w:rsidRDefault="009B0AE1" w:rsidP="00607BA8">
            <w:pPr>
              <w:rPr>
                <w:color w:val="0000FF"/>
              </w:rPr>
            </w:pPr>
          </w:p>
        </w:tc>
        <w:tc>
          <w:tcPr>
            <w:tcW w:w="785" w:type="dxa"/>
          </w:tcPr>
          <w:p w14:paraId="01EA23B8" w14:textId="77777777" w:rsidR="009B0AE1" w:rsidRPr="0010789C" w:rsidRDefault="009B0AE1" w:rsidP="00607BA8">
            <w:pPr>
              <w:rPr>
                <w:rFonts w:ascii="Arial" w:hAnsi="Arial" w:cs="Arial"/>
                <w:color w:val="0000FF"/>
              </w:rPr>
            </w:pPr>
          </w:p>
        </w:tc>
        <w:tc>
          <w:tcPr>
            <w:tcW w:w="6279" w:type="dxa"/>
            <w:gridSpan w:val="4"/>
          </w:tcPr>
          <w:p w14:paraId="0E690617" w14:textId="3E5CDD26" w:rsidR="009B0AE1" w:rsidRPr="009B0AE1" w:rsidRDefault="009B0AE1" w:rsidP="00607BA8">
            <w:pPr>
              <w:jc w:val="both"/>
              <w:rPr>
                <w:rFonts w:ascii="Arial" w:hAnsi="Arial"/>
                <w:color w:val="0000FF"/>
                <w:lang w:val="fr-BE"/>
              </w:rPr>
            </w:pPr>
            <w:r w:rsidRPr="009B0AE1">
              <w:rPr>
                <w:rFonts w:ascii="Arial" w:hAnsi="Arial"/>
                <w:color w:val="0000FF"/>
                <w:lang w:val="fr-BE"/>
              </w:rPr>
              <w:t>Préfab:</w:t>
            </w:r>
          </w:p>
        </w:tc>
        <w:tc>
          <w:tcPr>
            <w:tcW w:w="260" w:type="dxa"/>
            <w:vAlign w:val="bottom"/>
          </w:tcPr>
          <w:p w14:paraId="6E1B5554" w14:textId="77777777" w:rsidR="009B0AE1" w:rsidRPr="0010789C" w:rsidRDefault="009B0AE1" w:rsidP="00607BA8">
            <w:pPr>
              <w:jc w:val="right"/>
              <w:rPr>
                <w:color w:val="0000FF"/>
                <w:lang w:val="fr-FR"/>
              </w:rPr>
            </w:pPr>
          </w:p>
        </w:tc>
      </w:tr>
      <w:tr w:rsidR="009B0AE1" w:rsidRPr="009B0AE1" w14:paraId="15729917" w14:textId="77777777" w:rsidTr="00E609AD">
        <w:trPr>
          <w:cantSplit/>
        </w:trPr>
        <w:tc>
          <w:tcPr>
            <w:tcW w:w="393" w:type="dxa"/>
          </w:tcPr>
          <w:p w14:paraId="4C0B5E4C" w14:textId="77777777" w:rsidR="009B0AE1" w:rsidRPr="0010789C" w:rsidRDefault="009B0AE1" w:rsidP="00607BA8">
            <w:pPr>
              <w:rPr>
                <w:color w:val="0000FF"/>
              </w:rPr>
            </w:pPr>
          </w:p>
        </w:tc>
        <w:tc>
          <w:tcPr>
            <w:tcW w:w="524" w:type="dxa"/>
          </w:tcPr>
          <w:p w14:paraId="6B2D671E" w14:textId="77777777" w:rsidR="009B0AE1" w:rsidRPr="0010789C" w:rsidRDefault="009B0AE1" w:rsidP="00607BA8">
            <w:pPr>
              <w:rPr>
                <w:color w:val="0000FF"/>
              </w:rPr>
            </w:pPr>
          </w:p>
        </w:tc>
        <w:tc>
          <w:tcPr>
            <w:tcW w:w="785" w:type="dxa"/>
          </w:tcPr>
          <w:p w14:paraId="47D9DE1D" w14:textId="77777777" w:rsidR="009B0AE1" w:rsidRPr="0010789C" w:rsidRDefault="009B0AE1" w:rsidP="00607BA8">
            <w:pPr>
              <w:rPr>
                <w:color w:val="0000FF"/>
              </w:rPr>
            </w:pPr>
          </w:p>
        </w:tc>
        <w:tc>
          <w:tcPr>
            <w:tcW w:w="785" w:type="dxa"/>
          </w:tcPr>
          <w:p w14:paraId="0C2ACDE3" w14:textId="77777777" w:rsidR="009B0AE1" w:rsidRPr="0010789C" w:rsidRDefault="009B0AE1" w:rsidP="00607BA8">
            <w:pPr>
              <w:rPr>
                <w:rFonts w:ascii="Arial" w:hAnsi="Arial" w:cs="Arial"/>
                <w:color w:val="0000FF"/>
              </w:rPr>
            </w:pPr>
          </w:p>
        </w:tc>
        <w:tc>
          <w:tcPr>
            <w:tcW w:w="6279" w:type="dxa"/>
            <w:gridSpan w:val="4"/>
          </w:tcPr>
          <w:p w14:paraId="61293EA7" w14:textId="77777777" w:rsidR="009B0AE1" w:rsidRPr="009B0AE1" w:rsidRDefault="009B0AE1" w:rsidP="00607BA8">
            <w:pPr>
              <w:jc w:val="both"/>
              <w:rPr>
                <w:rFonts w:ascii="Arial" w:hAnsi="Arial"/>
                <w:color w:val="0000FF"/>
                <w:lang w:val="fr-BE"/>
              </w:rPr>
            </w:pPr>
          </w:p>
        </w:tc>
        <w:tc>
          <w:tcPr>
            <w:tcW w:w="260" w:type="dxa"/>
            <w:vAlign w:val="bottom"/>
          </w:tcPr>
          <w:p w14:paraId="0655678F" w14:textId="77777777" w:rsidR="009B0AE1" w:rsidRPr="0010789C" w:rsidRDefault="009B0AE1" w:rsidP="00607BA8">
            <w:pPr>
              <w:jc w:val="right"/>
              <w:rPr>
                <w:color w:val="0000FF"/>
                <w:lang w:val="fr-FR"/>
              </w:rPr>
            </w:pPr>
          </w:p>
        </w:tc>
      </w:tr>
      <w:tr w:rsidR="009B0AE1" w:rsidRPr="00ED52B7" w14:paraId="1B8428C0" w14:textId="77777777" w:rsidTr="00E609AD">
        <w:trPr>
          <w:cantSplit/>
        </w:trPr>
        <w:tc>
          <w:tcPr>
            <w:tcW w:w="393" w:type="dxa"/>
          </w:tcPr>
          <w:p w14:paraId="1D66CCEA" w14:textId="77777777" w:rsidR="009B0AE1" w:rsidRPr="0010789C" w:rsidRDefault="009B0AE1" w:rsidP="00607BA8">
            <w:pPr>
              <w:rPr>
                <w:color w:val="0000FF"/>
              </w:rPr>
            </w:pPr>
          </w:p>
        </w:tc>
        <w:tc>
          <w:tcPr>
            <w:tcW w:w="524" w:type="dxa"/>
          </w:tcPr>
          <w:p w14:paraId="0BCFE788" w14:textId="77777777" w:rsidR="009B0AE1" w:rsidRPr="0010789C" w:rsidRDefault="009B0AE1" w:rsidP="00607BA8">
            <w:pPr>
              <w:rPr>
                <w:color w:val="0000FF"/>
              </w:rPr>
            </w:pPr>
          </w:p>
        </w:tc>
        <w:tc>
          <w:tcPr>
            <w:tcW w:w="785" w:type="dxa"/>
          </w:tcPr>
          <w:p w14:paraId="41F1FA90" w14:textId="77777777" w:rsidR="009B0AE1" w:rsidRPr="0010789C" w:rsidRDefault="009B0AE1" w:rsidP="00607BA8">
            <w:pPr>
              <w:rPr>
                <w:color w:val="0000FF"/>
              </w:rPr>
            </w:pPr>
          </w:p>
        </w:tc>
        <w:tc>
          <w:tcPr>
            <w:tcW w:w="785" w:type="dxa"/>
          </w:tcPr>
          <w:p w14:paraId="7B263BF4" w14:textId="77777777" w:rsidR="009B0AE1" w:rsidRPr="0010789C" w:rsidRDefault="009B0AE1" w:rsidP="00607BA8">
            <w:pPr>
              <w:rPr>
                <w:rFonts w:ascii="Arial" w:hAnsi="Arial" w:cs="Arial"/>
                <w:color w:val="0000FF"/>
              </w:rPr>
            </w:pPr>
          </w:p>
        </w:tc>
        <w:tc>
          <w:tcPr>
            <w:tcW w:w="6279" w:type="dxa"/>
            <w:gridSpan w:val="4"/>
          </w:tcPr>
          <w:p w14:paraId="04D6F116" w14:textId="5D16B2C8" w:rsidR="009B0AE1" w:rsidRPr="009B0AE1" w:rsidRDefault="009B0AE1" w:rsidP="00607BA8">
            <w:pPr>
              <w:jc w:val="both"/>
              <w:rPr>
                <w:rFonts w:ascii="Arial" w:hAnsi="Arial"/>
                <w:color w:val="0000FF"/>
                <w:lang w:val="fr-BE"/>
              </w:rPr>
            </w:pPr>
            <w:r w:rsidRPr="009B0AE1">
              <w:rPr>
                <w:rFonts w:ascii="Arial" w:hAnsi="Arial"/>
                <w:color w:val="0000FF"/>
                <w:lang w:val="fr-BE"/>
              </w:rPr>
              <w:t>O.L.S. : à base de matériau rigide, prenant au minimum la moitié de la</w:t>
            </w:r>
            <w:r>
              <w:rPr>
                <w:rFonts w:ascii="Arial" w:hAnsi="Arial"/>
                <w:color w:val="0000FF"/>
                <w:lang w:val="fr-BE"/>
              </w:rPr>
              <w:t xml:space="preserve"> </w:t>
            </w:r>
            <w:r w:rsidRPr="009B0AE1">
              <w:rPr>
                <w:rFonts w:ascii="Arial" w:hAnsi="Arial"/>
                <w:color w:val="0000FF"/>
                <w:lang w:val="fr-BE"/>
              </w:rPr>
              <w:t>circonférence, avec peau de devant en matériau rigide ou en tissu résistant ou</w:t>
            </w:r>
            <w:r>
              <w:rPr>
                <w:rFonts w:ascii="Arial" w:hAnsi="Arial"/>
                <w:color w:val="0000FF"/>
                <w:lang w:val="fr-BE"/>
              </w:rPr>
              <w:t xml:space="preserve"> </w:t>
            </w:r>
            <w:r w:rsidRPr="009B0AE1">
              <w:rPr>
                <w:rFonts w:ascii="Arial" w:hAnsi="Arial"/>
                <w:color w:val="0000FF"/>
                <w:lang w:val="fr-BE"/>
              </w:rPr>
              <w:t>en tissu-élastique résistant :</w:t>
            </w:r>
          </w:p>
        </w:tc>
        <w:tc>
          <w:tcPr>
            <w:tcW w:w="260" w:type="dxa"/>
            <w:vAlign w:val="bottom"/>
          </w:tcPr>
          <w:p w14:paraId="44EB8CC5" w14:textId="77777777" w:rsidR="009B0AE1" w:rsidRPr="0010789C" w:rsidRDefault="009B0AE1" w:rsidP="00607BA8">
            <w:pPr>
              <w:jc w:val="right"/>
              <w:rPr>
                <w:color w:val="0000FF"/>
                <w:lang w:val="fr-FR"/>
              </w:rPr>
            </w:pPr>
          </w:p>
        </w:tc>
      </w:tr>
      <w:tr w:rsidR="009B0AE1" w:rsidRPr="00ED52B7" w14:paraId="0274CFB6" w14:textId="77777777" w:rsidTr="00E609AD">
        <w:trPr>
          <w:cantSplit/>
        </w:trPr>
        <w:tc>
          <w:tcPr>
            <w:tcW w:w="393" w:type="dxa"/>
          </w:tcPr>
          <w:p w14:paraId="6935C05E" w14:textId="77777777" w:rsidR="009B0AE1" w:rsidRPr="00E856F3" w:rsidRDefault="009B0AE1" w:rsidP="00607BA8">
            <w:pPr>
              <w:rPr>
                <w:color w:val="0000FF"/>
                <w:lang w:val="fr-FR"/>
              </w:rPr>
            </w:pPr>
          </w:p>
        </w:tc>
        <w:tc>
          <w:tcPr>
            <w:tcW w:w="524" w:type="dxa"/>
          </w:tcPr>
          <w:p w14:paraId="4E21D873" w14:textId="77777777" w:rsidR="009B0AE1" w:rsidRPr="00E856F3" w:rsidRDefault="009B0AE1" w:rsidP="00607BA8">
            <w:pPr>
              <w:rPr>
                <w:color w:val="0000FF"/>
                <w:lang w:val="fr-FR"/>
              </w:rPr>
            </w:pPr>
          </w:p>
        </w:tc>
        <w:tc>
          <w:tcPr>
            <w:tcW w:w="785" w:type="dxa"/>
          </w:tcPr>
          <w:p w14:paraId="037988C0" w14:textId="77777777" w:rsidR="009B0AE1" w:rsidRPr="00E856F3" w:rsidRDefault="009B0AE1" w:rsidP="00607BA8">
            <w:pPr>
              <w:rPr>
                <w:color w:val="0000FF"/>
                <w:lang w:val="fr-FR"/>
              </w:rPr>
            </w:pPr>
          </w:p>
        </w:tc>
        <w:tc>
          <w:tcPr>
            <w:tcW w:w="785" w:type="dxa"/>
          </w:tcPr>
          <w:p w14:paraId="687FE079" w14:textId="77777777" w:rsidR="009B0AE1" w:rsidRPr="00E856F3" w:rsidRDefault="009B0AE1" w:rsidP="00607BA8">
            <w:pPr>
              <w:rPr>
                <w:rFonts w:ascii="Arial" w:hAnsi="Arial" w:cs="Arial"/>
                <w:color w:val="0000FF"/>
                <w:lang w:val="fr-FR"/>
              </w:rPr>
            </w:pPr>
          </w:p>
        </w:tc>
        <w:tc>
          <w:tcPr>
            <w:tcW w:w="6279" w:type="dxa"/>
            <w:gridSpan w:val="4"/>
          </w:tcPr>
          <w:p w14:paraId="0CD3810A" w14:textId="77777777" w:rsidR="009B0AE1" w:rsidRPr="009B0AE1" w:rsidRDefault="009B0AE1" w:rsidP="00607BA8">
            <w:pPr>
              <w:jc w:val="both"/>
              <w:rPr>
                <w:rFonts w:ascii="Arial" w:hAnsi="Arial"/>
                <w:color w:val="0000FF"/>
                <w:lang w:val="fr-BE"/>
              </w:rPr>
            </w:pPr>
          </w:p>
        </w:tc>
        <w:tc>
          <w:tcPr>
            <w:tcW w:w="260" w:type="dxa"/>
            <w:vAlign w:val="bottom"/>
          </w:tcPr>
          <w:p w14:paraId="290A1282" w14:textId="77777777" w:rsidR="009B0AE1" w:rsidRPr="0010789C" w:rsidRDefault="009B0AE1" w:rsidP="00607BA8">
            <w:pPr>
              <w:jc w:val="right"/>
              <w:rPr>
                <w:color w:val="0000FF"/>
                <w:lang w:val="fr-FR"/>
              </w:rPr>
            </w:pPr>
          </w:p>
        </w:tc>
      </w:tr>
      <w:tr w:rsidR="009B0AE1" w:rsidRPr="009B0AE1" w14:paraId="69DB62AF" w14:textId="77777777" w:rsidTr="00EB37CE">
        <w:trPr>
          <w:cantSplit/>
        </w:trPr>
        <w:tc>
          <w:tcPr>
            <w:tcW w:w="393" w:type="dxa"/>
          </w:tcPr>
          <w:p w14:paraId="02505612" w14:textId="77777777" w:rsidR="009B0AE1" w:rsidRPr="0010789C" w:rsidRDefault="009B0AE1" w:rsidP="00607BA8">
            <w:pPr>
              <w:rPr>
                <w:color w:val="0000FF"/>
                <w:lang w:val="fr-FR"/>
              </w:rPr>
            </w:pPr>
          </w:p>
        </w:tc>
        <w:tc>
          <w:tcPr>
            <w:tcW w:w="524" w:type="dxa"/>
          </w:tcPr>
          <w:p w14:paraId="5F0292DB" w14:textId="77777777" w:rsidR="009B0AE1" w:rsidRPr="0010789C" w:rsidRDefault="009B0AE1" w:rsidP="00607BA8">
            <w:pPr>
              <w:rPr>
                <w:color w:val="0000FF"/>
                <w:lang w:val="fr-FR"/>
              </w:rPr>
            </w:pPr>
          </w:p>
        </w:tc>
        <w:tc>
          <w:tcPr>
            <w:tcW w:w="785" w:type="dxa"/>
          </w:tcPr>
          <w:p w14:paraId="00C8BCBF" w14:textId="05078005" w:rsidR="009B0AE1" w:rsidRDefault="009B0AE1" w:rsidP="00607BA8">
            <w:pPr>
              <w:rPr>
                <w:rFonts w:ascii="Arial" w:hAnsi="Arial" w:cs="Arial"/>
                <w:color w:val="0000FF"/>
                <w:lang w:val="fr-FR"/>
              </w:rPr>
            </w:pPr>
            <w:r>
              <w:rPr>
                <w:rFonts w:ascii="Arial" w:hAnsi="Arial" w:cs="Arial"/>
                <w:color w:val="0000FF"/>
                <w:lang w:val="fr-FR"/>
              </w:rPr>
              <w:t>645610</w:t>
            </w:r>
          </w:p>
        </w:tc>
        <w:tc>
          <w:tcPr>
            <w:tcW w:w="785" w:type="dxa"/>
          </w:tcPr>
          <w:p w14:paraId="2FFDA60F" w14:textId="73BC5D3F" w:rsidR="009B0AE1" w:rsidRDefault="009B0AE1" w:rsidP="00607BA8">
            <w:pPr>
              <w:rPr>
                <w:rFonts w:ascii="Arial" w:hAnsi="Arial" w:cs="Arial"/>
                <w:color w:val="0000FF"/>
                <w:lang w:val="fr-FR"/>
              </w:rPr>
            </w:pPr>
            <w:r>
              <w:rPr>
                <w:rFonts w:ascii="Arial" w:hAnsi="Arial" w:cs="Arial"/>
                <w:color w:val="0000FF"/>
                <w:lang w:val="fr-FR"/>
              </w:rPr>
              <w:t>645621</w:t>
            </w:r>
          </w:p>
        </w:tc>
        <w:tc>
          <w:tcPr>
            <w:tcW w:w="4970" w:type="dxa"/>
          </w:tcPr>
          <w:p w14:paraId="30D8498B" w14:textId="095F8586" w:rsidR="009B0AE1" w:rsidRPr="009B0AE1" w:rsidRDefault="009B0AE1" w:rsidP="00607BA8">
            <w:pPr>
              <w:jc w:val="both"/>
              <w:rPr>
                <w:rFonts w:ascii="Arial" w:hAnsi="Arial"/>
                <w:color w:val="0000FF"/>
                <w:lang w:val="fr-FR"/>
              </w:rPr>
            </w:pPr>
            <w:r w:rsidRPr="009B0AE1">
              <w:rPr>
                <w:rFonts w:ascii="Arial" w:hAnsi="Arial"/>
                <w:color w:val="0000FF"/>
                <w:lang w:val="fr-FR"/>
              </w:rPr>
              <w:t>O.L.S., d’immobilisation</w:t>
            </w:r>
          </w:p>
        </w:tc>
        <w:tc>
          <w:tcPr>
            <w:tcW w:w="262" w:type="dxa"/>
            <w:vAlign w:val="bottom"/>
          </w:tcPr>
          <w:p w14:paraId="748A3265" w14:textId="0D22AEDD" w:rsidR="009B0AE1" w:rsidRDefault="009B0AE1" w:rsidP="00607BA8">
            <w:pPr>
              <w:jc w:val="right"/>
              <w:rPr>
                <w:rFonts w:ascii="Arial" w:hAnsi="Arial"/>
                <w:color w:val="0000FF"/>
                <w:lang w:val="fr-FR"/>
              </w:rPr>
            </w:pPr>
            <w:r>
              <w:rPr>
                <w:rFonts w:ascii="Arial" w:hAnsi="Arial"/>
                <w:color w:val="0000FF"/>
                <w:lang w:val="fr-FR"/>
              </w:rPr>
              <w:t>T</w:t>
            </w:r>
          </w:p>
        </w:tc>
        <w:tc>
          <w:tcPr>
            <w:tcW w:w="785" w:type="dxa"/>
            <w:vAlign w:val="bottom"/>
          </w:tcPr>
          <w:p w14:paraId="74BC4D87" w14:textId="3ACBFAD4" w:rsidR="009B0AE1" w:rsidRDefault="009B0AE1" w:rsidP="00607BA8">
            <w:pPr>
              <w:jc w:val="right"/>
              <w:rPr>
                <w:rFonts w:ascii="Arial" w:hAnsi="Arial"/>
                <w:color w:val="0000FF"/>
                <w:lang w:val="fr-FR"/>
              </w:rPr>
            </w:pPr>
            <w:r>
              <w:rPr>
                <w:rFonts w:ascii="Arial" w:hAnsi="Arial"/>
                <w:color w:val="0000FF"/>
                <w:lang w:val="fr-FR"/>
              </w:rPr>
              <w:t>334,44</w:t>
            </w:r>
          </w:p>
        </w:tc>
        <w:tc>
          <w:tcPr>
            <w:tcW w:w="262" w:type="dxa"/>
            <w:vAlign w:val="bottom"/>
          </w:tcPr>
          <w:p w14:paraId="76F72DCC" w14:textId="77777777" w:rsidR="009B0AE1" w:rsidRPr="0010789C" w:rsidRDefault="009B0AE1" w:rsidP="00607BA8">
            <w:pPr>
              <w:jc w:val="right"/>
              <w:rPr>
                <w:color w:val="0000FF"/>
                <w:lang w:val="fr-FR"/>
              </w:rPr>
            </w:pPr>
          </w:p>
        </w:tc>
        <w:tc>
          <w:tcPr>
            <w:tcW w:w="260" w:type="dxa"/>
            <w:vAlign w:val="bottom"/>
          </w:tcPr>
          <w:p w14:paraId="03A4F1C2" w14:textId="77777777" w:rsidR="009B0AE1" w:rsidRPr="0010789C" w:rsidRDefault="009B0AE1" w:rsidP="00607BA8">
            <w:pPr>
              <w:jc w:val="right"/>
              <w:rPr>
                <w:color w:val="0000FF"/>
                <w:lang w:val="fr-FR"/>
              </w:rPr>
            </w:pPr>
          </w:p>
        </w:tc>
      </w:tr>
      <w:tr w:rsidR="009B0AE1" w:rsidRPr="009B0AE1" w14:paraId="78242ECE" w14:textId="77777777" w:rsidTr="00EB37CE">
        <w:trPr>
          <w:cantSplit/>
        </w:trPr>
        <w:tc>
          <w:tcPr>
            <w:tcW w:w="393" w:type="dxa"/>
          </w:tcPr>
          <w:p w14:paraId="5334C8C2" w14:textId="77777777" w:rsidR="009B0AE1" w:rsidRPr="0010789C" w:rsidRDefault="009B0AE1" w:rsidP="00607BA8">
            <w:pPr>
              <w:rPr>
                <w:color w:val="0000FF"/>
                <w:lang w:val="fr-FR"/>
              </w:rPr>
            </w:pPr>
          </w:p>
        </w:tc>
        <w:tc>
          <w:tcPr>
            <w:tcW w:w="524" w:type="dxa"/>
          </w:tcPr>
          <w:p w14:paraId="2B068A20" w14:textId="77777777" w:rsidR="009B0AE1" w:rsidRPr="0010789C" w:rsidRDefault="009B0AE1" w:rsidP="00607BA8">
            <w:pPr>
              <w:rPr>
                <w:color w:val="0000FF"/>
                <w:lang w:val="fr-FR"/>
              </w:rPr>
            </w:pPr>
          </w:p>
        </w:tc>
        <w:tc>
          <w:tcPr>
            <w:tcW w:w="785" w:type="dxa"/>
          </w:tcPr>
          <w:p w14:paraId="34EDCAB0" w14:textId="77777777" w:rsidR="009B0AE1" w:rsidRDefault="009B0AE1" w:rsidP="00607BA8">
            <w:pPr>
              <w:rPr>
                <w:rFonts w:ascii="Arial" w:hAnsi="Arial" w:cs="Arial"/>
                <w:color w:val="0000FF"/>
                <w:lang w:val="fr-FR"/>
              </w:rPr>
            </w:pPr>
          </w:p>
        </w:tc>
        <w:tc>
          <w:tcPr>
            <w:tcW w:w="785" w:type="dxa"/>
          </w:tcPr>
          <w:p w14:paraId="21858C58" w14:textId="77777777" w:rsidR="009B0AE1" w:rsidRDefault="009B0AE1" w:rsidP="00607BA8">
            <w:pPr>
              <w:rPr>
                <w:rFonts w:ascii="Arial" w:hAnsi="Arial" w:cs="Arial"/>
                <w:color w:val="0000FF"/>
                <w:lang w:val="fr-FR"/>
              </w:rPr>
            </w:pPr>
          </w:p>
        </w:tc>
        <w:tc>
          <w:tcPr>
            <w:tcW w:w="4970" w:type="dxa"/>
          </w:tcPr>
          <w:p w14:paraId="1B65CD9C" w14:textId="77777777" w:rsidR="009B0AE1" w:rsidRPr="009B0AE1" w:rsidRDefault="009B0AE1" w:rsidP="00607BA8">
            <w:pPr>
              <w:jc w:val="both"/>
              <w:rPr>
                <w:rFonts w:ascii="Arial" w:hAnsi="Arial"/>
                <w:color w:val="0000FF"/>
                <w:lang w:val="fr-FR"/>
              </w:rPr>
            </w:pPr>
          </w:p>
        </w:tc>
        <w:tc>
          <w:tcPr>
            <w:tcW w:w="262" w:type="dxa"/>
            <w:vAlign w:val="bottom"/>
          </w:tcPr>
          <w:p w14:paraId="2B8D91A5" w14:textId="77777777" w:rsidR="009B0AE1" w:rsidRDefault="009B0AE1" w:rsidP="00607BA8">
            <w:pPr>
              <w:jc w:val="right"/>
              <w:rPr>
                <w:rFonts w:ascii="Arial" w:hAnsi="Arial"/>
                <w:color w:val="0000FF"/>
                <w:lang w:val="fr-FR"/>
              </w:rPr>
            </w:pPr>
          </w:p>
        </w:tc>
        <w:tc>
          <w:tcPr>
            <w:tcW w:w="785" w:type="dxa"/>
            <w:vAlign w:val="bottom"/>
          </w:tcPr>
          <w:p w14:paraId="711934B7" w14:textId="77777777" w:rsidR="009B0AE1" w:rsidRDefault="009B0AE1" w:rsidP="00607BA8">
            <w:pPr>
              <w:jc w:val="right"/>
              <w:rPr>
                <w:rFonts w:ascii="Arial" w:hAnsi="Arial"/>
                <w:color w:val="0000FF"/>
                <w:lang w:val="fr-FR"/>
              </w:rPr>
            </w:pPr>
          </w:p>
        </w:tc>
        <w:tc>
          <w:tcPr>
            <w:tcW w:w="262" w:type="dxa"/>
            <w:vAlign w:val="bottom"/>
          </w:tcPr>
          <w:p w14:paraId="6F083F26" w14:textId="77777777" w:rsidR="009B0AE1" w:rsidRPr="0010789C" w:rsidRDefault="009B0AE1" w:rsidP="00607BA8">
            <w:pPr>
              <w:jc w:val="right"/>
              <w:rPr>
                <w:color w:val="0000FF"/>
                <w:lang w:val="fr-FR"/>
              </w:rPr>
            </w:pPr>
          </w:p>
        </w:tc>
        <w:tc>
          <w:tcPr>
            <w:tcW w:w="260" w:type="dxa"/>
            <w:vAlign w:val="bottom"/>
          </w:tcPr>
          <w:p w14:paraId="2A6B7996" w14:textId="77777777" w:rsidR="009B0AE1" w:rsidRPr="0010789C" w:rsidRDefault="009B0AE1" w:rsidP="00607BA8">
            <w:pPr>
              <w:jc w:val="right"/>
              <w:rPr>
                <w:color w:val="0000FF"/>
                <w:lang w:val="fr-FR"/>
              </w:rPr>
            </w:pPr>
          </w:p>
        </w:tc>
      </w:tr>
      <w:tr w:rsidR="009B0AE1" w:rsidRPr="009B0AE1" w14:paraId="5CAEB3B2" w14:textId="77777777" w:rsidTr="00EB37CE">
        <w:trPr>
          <w:cantSplit/>
        </w:trPr>
        <w:tc>
          <w:tcPr>
            <w:tcW w:w="393" w:type="dxa"/>
          </w:tcPr>
          <w:p w14:paraId="28B0E1A9" w14:textId="77777777" w:rsidR="009B0AE1" w:rsidRPr="0010789C" w:rsidRDefault="009B0AE1" w:rsidP="00607BA8">
            <w:pPr>
              <w:rPr>
                <w:color w:val="0000FF"/>
                <w:lang w:val="fr-FR"/>
              </w:rPr>
            </w:pPr>
          </w:p>
        </w:tc>
        <w:tc>
          <w:tcPr>
            <w:tcW w:w="524" w:type="dxa"/>
          </w:tcPr>
          <w:p w14:paraId="24CDD0E9" w14:textId="77777777" w:rsidR="009B0AE1" w:rsidRPr="0010789C" w:rsidRDefault="009B0AE1" w:rsidP="00607BA8">
            <w:pPr>
              <w:rPr>
                <w:color w:val="0000FF"/>
                <w:lang w:val="fr-FR"/>
              </w:rPr>
            </w:pPr>
          </w:p>
        </w:tc>
        <w:tc>
          <w:tcPr>
            <w:tcW w:w="785" w:type="dxa"/>
          </w:tcPr>
          <w:p w14:paraId="06D43D2F" w14:textId="1F4AAA92" w:rsidR="009B0AE1" w:rsidRDefault="009B0AE1" w:rsidP="00607BA8">
            <w:pPr>
              <w:rPr>
                <w:rFonts w:ascii="Arial" w:hAnsi="Arial" w:cs="Arial"/>
                <w:color w:val="0000FF"/>
                <w:lang w:val="fr-FR"/>
              </w:rPr>
            </w:pPr>
            <w:r>
              <w:rPr>
                <w:rFonts w:ascii="Arial" w:hAnsi="Arial" w:cs="Arial"/>
                <w:color w:val="0000FF"/>
                <w:lang w:val="fr-FR"/>
              </w:rPr>
              <w:t>645632</w:t>
            </w:r>
          </w:p>
        </w:tc>
        <w:tc>
          <w:tcPr>
            <w:tcW w:w="785" w:type="dxa"/>
          </w:tcPr>
          <w:p w14:paraId="173BF2F1" w14:textId="77DB70FF" w:rsidR="009B0AE1" w:rsidRDefault="009B0AE1" w:rsidP="00607BA8">
            <w:pPr>
              <w:rPr>
                <w:rFonts w:ascii="Arial" w:hAnsi="Arial" w:cs="Arial"/>
                <w:color w:val="0000FF"/>
                <w:lang w:val="fr-FR"/>
              </w:rPr>
            </w:pPr>
            <w:r>
              <w:rPr>
                <w:rFonts w:ascii="Arial" w:hAnsi="Arial" w:cs="Arial"/>
                <w:color w:val="0000FF"/>
                <w:lang w:val="fr-FR"/>
              </w:rPr>
              <w:t>645643</w:t>
            </w:r>
          </w:p>
        </w:tc>
        <w:tc>
          <w:tcPr>
            <w:tcW w:w="4970" w:type="dxa"/>
          </w:tcPr>
          <w:p w14:paraId="71E3CA3C" w14:textId="163FD298" w:rsidR="009B0AE1" w:rsidRPr="009B0AE1" w:rsidRDefault="009B0AE1" w:rsidP="00607BA8">
            <w:pPr>
              <w:jc w:val="both"/>
              <w:rPr>
                <w:rFonts w:ascii="Arial" w:hAnsi="Arial"/>
                <w:color w:val="0000FF"/>
                <w:lang w:val="fr-FR"/>
              </w:rPr>
            </w:pPr>
            <w:r w:rsidRPr="009B0AE1">
              <w:rPr>
                <w:rFonts w:ascii="Arial" w:hAnsi="Arial"/>
                <w:color w:val="0000FF"/>
                <w:lang w:val="fr-FR"/>
              </w:rPr>
              <w:t>O.L.S., d’élongation, de correction active</w:t>
            </w:r>
          </w:p>
        </w:tc>
        <w:tc>
          <w:tcPr>
            <w:tcW w:w="262" w:type="dxa"/>
            <w:vAlign w:val="bottom"/>
          </w:tcPr>
          <w:p w14:paraId="4AD252F6" w14:textId="3A5C6576" w:rsidR="009B0AE1" w:rsidRDefault="009B0AE1" w:rsidP="00607BA8">
            <w:pPr>
              <w:jc w:val="right"/>
              <w:rPr>
                <w:rFonts w:ascii="Arial" w:hAnsi="Arial"/>
                <w:color w:val="0000FF"/>
                <w:lang w:val="fr-FR"/>
              </w:rPr>
            </w:pPr>
            <w:r>
              <w:rPr>
                <w:rFonts w:ascii="Arial" w:hAnsi="Arial"/>
                <w:color w:val="0000FF"/>
                <w:lang w:val="fr-FR"/>
              </w:rPr>
              <w:t>T</w:t>
            </w:r>
          </w:p>
        </w:tc>
        <w:tc>
          <w:tcPr>
            <w:tcW w:w="785" w:type="dxa"/>
            <w:vAlign w:val="bottom"/>
          </w:tcPr>
          <w:p w14:paraId="01C58841" w14:textId="3FEF3652" w:rsidR="009B0AE1" w:rsidRDefault="009B0AE1" w:rsidP="00607BA8">
            <w:pPr>
              <w:jc w:val="right"/>
              <w:rPr>
                <w:rFonts w:ascii="Arial" w:hAnsi="Arial"/>
                <w:color w:val="0000FF"/>
                <w:lang w:val="fr-FR"/>
              </w:rPr>
            </w:pPr>
            <w:r>
              <w:rPr>
                <w:rFonts w:ascii="Arial" w:hAnsi="Arial"/>
                <w:color w:val="0000FF"/>
                <w:lang w:val="fr-FR"/>
              </w:rPr>
              <w:t>487,60</w:t>
            </w:r>
          </w:p>
        </w:tc>
        <w:tc>
          <w:tcPr>
            <w:tcW w:w="262" w:type="dxa"/>
            <w:vAlign w:val="bottom"/>
          </w:tcPr>
          <w:p w14:paraId="1208D3C6" w14:textId="77777777" w:rsidR="009B0AE1" w:rsidRPr="0010789C" w:rsidRDefault="009B0AE1" w:rsidP="00607BA8">
            <w:pPr>
              <w:jc w:val="right"/>
              <w:rPr>
                <w:color w:val="0000FF"/>
                <w:lang w:val="fr-FR"/>
              </w:rPr>
            </w:pPr>
          </w:p>
        </w:tc>
        <w:tc>
          <w:tcPr>
            <w:tcW w:w="260" w:type="dxa"/>
            <w:vAlign w:val="bottom"/>
          </w:tcPr>
          <w:p w14:paraId="77B10235" w14:textId="77777777" w:rsidR="009B0AE1" w:rsidRPr="0010789C" w:rsidRDefault="009B0AE1" w:rsidP="00607BA8">
            <w:pPr>
              <w:jc w:val="right"/>
              <w:rPr>
                <w:color w:val="0000FF"/>
                <w:lang w:val="fr-FR"/>
              </w:rPr>
            </w:pPr>
          </w:p>
        </w:tc>
      </w:tr>
      <w:tr w:rsidR="009B0AE1" w:rsidRPr="009B0AE1" w14:paraId="11F1D545" w14:textId="77777777" w:rsidTr="00EB37CE">
        <w:trPr>
          <w:cantSplit/>
        </w:trPr>
        <w:tc>
          <w:tcPr>
            <w:tcW w:w="393" w:type="dxa"/>
          </w:tcPr>
          <w:p w14:paraId="7093CDE5" w14:textId="77777777" w:rsidR="009B0AE1" w:rsidRPr="0010789C" w:rsidRDefault="009B0AE1" w:rsidP="00607BA8">
            <w:pPr>
              <w:rPr>
                <w:color w:val="0000FF"/>
                <w:lang w:val="fr-FR"/>
              </w:rPr>
            </w:pPr>
          </w:p>
        </w:tc>
        <w:tc>
          <w:tcPr>
            <w:tcW w:w="524" w:type="dxa"/>
          </w:tcPr>
          <w:p w14:paraId="714EAE38" w14:textId="77777777" w:rsidR="009B0AE1" w:rsidRPr="0010789C" w:rsidRDefault="009B0AE1" w:rsidP="00607BA8">
            <w:pPr>
              <w:rPr>
                <w:color w:val="0000FF"/>
                <w:lang w:val="fr-FR"/>
              </w:rPr>
            </w:pPr>
          </w:p>
        </w:tc>
        <w:tc>
          <w:tcPr>
            <w:tcW w:w="785" w:type="dxa"/>
          </w:tcPr>
          <w:p w14:paraId="727E8710" w14:textId="77777777" w:rsidR="009B0AE1" w:rsidRDefault="009B0AE1" w:rsidP="00607BA8">
            <w:pPr>
              <w:rPr>
                <w:rFonts w:ascii="Arial" w:hAnsi="Arial" w:cs="Arial"/>
                <w:color w:val="0000FF"/>
                <w:lang w:val="fr-FR"/>
              </w:rPr>
            </w:pPr>
          </w:p>
        </w:tc>
        <w:tc>
          <w:tcPr>
            <w:tcW w:w="785" w:type="dxa"/>
          </w:tcPr>
          <w:p w14:paraId="7B10603A" w14:textId="77777777" w:rsidR="009B0AE1" w:rsidRDefault="009B0AE1" w:rsidP="00607BA8">
            <w:pPr>
              <w:rPr>
                <w:rFonts w:ascii="Arial" w:hAnsi="Arial" w:cs="Arial"/>
                <w:color w:val="0000FF"/>
                <w:lang w:val="fr-FR"/>
              </w:rPr>
            </w:pPr>
          </w:p>
        </w:tc>
        <w:tc>
          <w:tcPr>
            <w:tcW w:w="4970" w:type="dxa"/>
          </w:tcPr>
          <w:p w14:paraId="3E48952B" w14:textId="77777777" w:rsidR="009B0AE1" w:rsidRPr="009B0AE1" w:rsidRDefault="009B0AE1" w:rsidP="00607BA8">
            <w:pPr>
              <w:jc w:val="both"/>
              <w:rPr>
                <w:rFonts w:ascii="Arial" w:hAnsi="Arial"/>
                <w:color w:val="0000FF"/>
                <w:lang w:val="fr-FR"/>
              </w:rPr>
            </w:pPr>
          </w:p>
        </w:tc>
        <w:tc>
          <w:tcPr>
            <w:tcW w:w="262" w:type="dxa"/>
            <w:vAlign w:val="bottom"/>
          </w:tcPr>
          <w:p w14:paraId="018F7575" w14:textId="77777777" w:rsidR="009B0AE1" w:rsidRDefault="009B0AE1" w:rsidP="00607BA8">
            <w:pPr>
              <w:jc w:val="right"/>
              <w:rPr>
                <w:rFonts w:ascii="Arial" w:hAnsi="Arial"/>
                <w:color w:val="0000FF"/>
                <w:lang w:val="fr-FR"/>
              </w:rPr>
            </w:pPr>
          </w:p>
        </w:tc>
        <w:tc>
          <w:tcPr>
            <w:tcW w:w="785" w:type="dxa"/>
            <w:vAlign w:val="bottom"/>
          </w:tcPr>
          <w:p w14:paraId="7799AD04" w14:textId="77777777" w:rsidR="009B0AE1" w:rsidRDefault="009B0AE1" w:rsidP="00607BA8">
            <w:pPr>
              <w:jc w:val="right"/>
              <w:rPr>
                <w:rFonts w:ascii="Arial" w:hAnsi="Arial"/>
                <w:color w:val="0000FF"/>
                <w:lang w:val="fr-FR"/>
              </w:rPr>
            </w:pPr>
          </w:p>
        </w:tc>
        <w:tc>
          <w:tcPr>
            <w:tcW w:w="262" w:type="dxa"/>
            <w:vAlign w:val="bottom"/>
          </w:tcPr>
          <w:p w14:paraId="5D8F7667" w14:textId="77777777" w:rsidR="009B0AE1" w:rsidRPr="0010789C" w:rsidRDefault="009B0AE1" w:rsidP="00607BA8">
            <w:pPr>
              <w:jc w:val="right"/>
              <w:rPr>
                <w:color w:val="0000FF"/>
                <w:lang w:val="fr-FR"/>
              </w:rPr>
            </w:pPr>
          </w:p>
        </w:tc>
        <w:tc>
          <w:tcPr>
            <w:tcW w:w="260" w:type="dxa"/>
            <w:vAlign w:val="bottom"/>
          </w:tcPr>
          <w:p w14:paraId="63BE2DD9" w14:textId="77777777" w:rsidR="009B0AE1" w:rsidRPr="0010789C" w:rsidRDefault="009B0AE1" w:rsidP="00607BA8">
            <w:pPr>
              <w:jc w:val="right"/>
              <w:rPr>
                <w:color w:val="0000FF"/>
                <w:lang w:val="fr-FR"/>
              </w:rPr>
            </w:pPr>
          </w:p>
        </w:tc>
      </w:tr>
      <w:tr w:rsidR="009B0AE1" w:rsidRPr="009B0AE1" w14:paraId="737E4C7C" w14:textId="77777777" w:rsidTr="00EB37CE">
        <w:trPr>
          <w:cantSplit/>
        </w:trPr>
        <w:tc>
          <w:tcPr>
            <w:tcW w:w="393" w:type="dxa"/>
          </w:tcPr>
          <w:p w14:paraId="238EFA1E" w14:textId="77777777" w:rsidR="009B0AE1" w:rsidRPr="0010789C" w:rsidRDefault="009B0AE1" w:rsidP="00607BA8">
            <w:pPr>
              <w:rPr>
                <w:color w:val="0000FF"/>
                <w:lang w:val="fr-FR"/>
              </w:rPr>
            </w:pPr>
          </w:p>
        </w:tc>
        <w:tc>
          <w:tcPr>
            <w:tcW w:w="524" w:type="dxa"/>
          </w:tcPr>
          <w:p w14:paraId="3F1E0832" w14:textId="77777777" w:rsidR="009B0AE1" w:rsidRPr="0010789C" w:rsidRDefault="009B0AE1" w:rsidP="00607BA8">
            <w:pPr>
              <w:rPr>
                <w:color w:val="0000FF"/>
                <w:lang w:val="fr-FR"/>
              </w:rPr>
            </w:pPr>
          </w:p>
        </w:tc>
        <w:tc>
          <w:tcPr>
            <w:tcW w:w="785" w:type="dxa"/>
          </w:tcPr>
          <w:p w14:paraId="7E2D41F3" w14:textId="44508F11" w:rsidR="009B0AE1" w:rsidRDefault="009B0AE1" w:rsidP="00607BA8">
            <w:pPr>
              <w:rPr>
                <w:rFonts w:ascii="Arial" w:hAnsi="Arial" w:cs="Arial"/>
                <w:color w:val="0000FF"/>
                <w:lang w:val="fr-FR"/>
              </w:rPr>
            </w:pPr>
            <w:r>
              <w:rPr>
                <w:rFonts w:ascii="Arial" w:hAnsi="Arial" w:cs="Arial"/>
                <w:color w:val="0000FF"/>
                <w:lang w:val="fr-FR"/>
              </w:rPr>
              <w:t>645654</w:t>
            </w:r>
          </w:p>
        </w:tc>
        <w:tc>
          <w:tcPr>
            <w:tcW w:w="785" w:type="dxa"/>
          </w:tcPr>
          <w:p w14:paraId="2947F4AD" w14:textId="428064F6" w:rsidR="009B0AE1" w:rsidRDefault="009B0AE1" w:rsidP="00607BA8">
            <w:pPr>
              <w:rPr>
                <w:rFonts w:ascii="Arial" w:hAnsi="Arial" w:cs="Arial"/>
                <w:color w:val="0000FF"/>
                <w:lang w:val="fr-FR"/>
              </w:rPr>
            </w:pPr>
            <w:r>
              <w:rPr>
                <w:rFonts w:ascii="Arial" w:hAnsi="Arial" w:cs="Arial"/>
                <w:color w:val="0000FF"/>
                <w:lang w:val="fr-FR"/>
              </w:rPr>
              <w:t>645665</w:t>
            </w:r>
          </w:p>
        </w:tc>
        <w:tc>
          <w:tcPr>
            <w:tcW w:w="4970" w:type="dxa"/>
          </w:tcPr>
          <w:p w14:paraId="48824BD1" w14:textId="09BBE3FF" w:rsidR="009B0AE1" w:rsidRPr="009B0AE1" w:rsidRDefault="009B0AE1" w:rsidP="00607BA8">
            <w:pPr>
              <w:jc w:val="both"/>
              <w:rPr>
                <w:rFonts w:ascii="Arial" w:hAnsi="Arial"/>
                <w:color w:val="0000FF"/>
                <w:lang w:val="fr-FR"/>
              </w:rPr>
            </w:pPr>
            <w:r w:rsidRPr="009B0AE1">
              <w:rPr>
                <w:rFonts w:ascii="Arial" w:hAnsi="Arial"/>
                <w:color w:val="0000FF"/>
                <w:lang w:val="fr-FR"/>
              </w:rPr>
              <w:t>O.L.S., d’appui, de correction passive (type</w:t>
            </w:r>
            <w:r>
              <w:rPr>
                <w:rFonts w:ascii="Arial" w:hAnsi="Arial"/>
                <w:color w:val="0000FF"/>
                <w:lang w:val="fr-FR"/>
              </w:rPr>
              <w:t xml:space="preserve"> </w:t>
            </w:r>
            <w:r w:rsidRPr="009B0AE1">
              <w:rPr>
                <w:rFonts w:ascii="Arial" w:hAnsi="Arial"/>
                <w:color w:val="0000FF"/>
                <w:lang w:val="fr-FR"/>
              </w:rPr>
              <w:t>BOB)</w:t>
            </w:r>
          </w:p>
        </w:tc>
        <w:tc>
          <w:tcPr>
            <w:tcW w:w="262" w:type="dxa"/>
            <w:vAlign w:val="bottom"/>
          </w:tcPr>
          <w:p w14:paraId="49A368E4" w14:textId="4D714B43" w:rsidR="009B0AE1" w:rsidRDefault="009B0AE1" w:rsidP="00607BA8">
            <w:pPr>
              <w:jc w:val="right"/>
              <w:rPr>
                <w:rFonts w:ascii="Arial" w:hAnsi="Arial"/>
                <w:color w:val="0000FF"/>
                <w:lang w:val="fr-FR"/>
              </w:rPr>
            </w:pPr>
            <w:r>
              <w:rPr>
                <w:rFonts w:ascii="Arial" w:hAnsi="Arial"/>
                <w:color w:val="0000FF"/>
                <w:lang w:val="fr-FR"/>
              </w:rPr>
              <w:t>T</w:t>
            </w:r>
          </w:p>
        </w:tc>
        <w:tc>
          <w:tcPr>
            <w:tcW w:w="785" w:type="dxa"/>
            <w:vAlign w:val="bottom"/>
          </w:tcPr>
          <w:p w14:paraId="1CFBD61C" w14:textId="09DE8B41" w:rsidR="009B0AE1" w:rsidRDefault="009B0AE1" w:rsidP="00607BA8">
            <w:pPr>
              <w:jc w:val="right"/>
              <w:rPr>
                <w:rFonts w:ascii="Arial" w:hAnsi="Arial"/>
                <w:color w:val="0000FF"/>
                <w:lang w:val="fr-FR"/>
              </w:rPr>
            </w:pPr>
            <w:r>
              <w:rPr>
                <w:rFonts w:ascii="Arial" w:hAnsi="Arial"/>
                <w:color w:val="0000FF"/>
                <w:lang w:val="fr-FR"/>
              </w:rPr>
              <w:t>325,77</w:t>
            </w:r>
          </w:p>
        </w:tc>
        <w:tc>
          <w:tcPr>
            <w:tcW w:w="262" w:type="dxa"/>
            <w:vAlign w:val="bottom"/>
          </w:tcPr>
          <w:p w14:paraId="0451BD80" w14:textId="77777777" w:rsidR="009B0AE1" w:rsidRPr="0010789C" w:rsidRDefault="009B0AE1" w:rsidP="00607BA8">
            <w:pPr>
              <w:jc w:val="right"/>
              <w:rPr>
                <w:color w:val="0000FF"/>
                <w:lang w:val="fr-FR"/>
              </w:rPr>
            </w:pPr>
          </w:p>
        </w:tc>
        <w:tc>
          <w:tcPr>
            <w:tcW w:w="260" w:type="dxa"/>
            <w:vAlign w:val="bottom"/>
          </w:tcPr>
          <w:p w14:paraId="4EDF9C5C" w14:textId="77777777" w:rsidR="009B0AE1" w:rsidRPr="0010789C" w:rsidRDefault="009B0AE1" w:rsidP="00607BA8">
            <w:pPr>
              <w:jc w:val="right"/>
              <w:rPr>
                <w:color w:val="0000FF"/>
                <w:lang w:val="fr-FR"/>
              </w:rPr>
            </w:pPr>
          </w:p>
        </w:tc>
      </w:tr>
      <w:bookmarkEnd w:id="0"/>
      <w:tr w:rsidR="009B0AE1" w:rsidRPr="009B0AE1" w14:paraId="48B6D50C" w14:textId="77777777" w:rsidTr="00EB37CE">
        <w:trPr>
          <w:cantSplit/>
        </w:trPr>
        <w:tc>
          <w:tcPr>
            <w:tcW w:w="393" w:type="dxa"/>
          </w:tcPr>
          <w:p w14:paraId="1993EEC3" w14:textId="77777777" w:rsidR="009B0AE1" w:rsidRPr="0010789C" w:rsidRDefault="009B0AE1" w:rsidP="00607BA8">
            <w:pPr>
              <w:rPr>
                <w:color w:val="0000FF"/>
                <w:lang w:val="fr-FR"/>
              </w:rPr>
            </w:pPr>
          </w:p>
        </w:tc>
        <w:tc>
          <w:tcPr>
            <w:tcW w:w="524" w:type="dxa"/>
          </w:tcPr>
          <w:p w14:paraId="5B3B5F78" w14:textId="77777777" w:rsidR="009B0AE1" w:rsidRPr="0010789C" w:rsidRDefault="009B0AE1" w:rsidP="00607BA8">
            <w:pPr>
              <w:rPr>
                <w:color w:val="0000FF"/>
                <w:lang w:val="fr-FR"/>
              </w:rPr>
            </w:pPr>
          </w:p>
        </w:tc>
        <w:tc>
          <w:tcPr>
            <w:tcW w:w="785" w:type="dxa"/>
          </w:tcPr>
          <w:p w14:paraId="0FCA5404" w14:textId="77777777" w:rsidR="009B0AE1" w:rsidRDefault="009B0AE1" w:rsidP="00607BA8">
            <w:pPr>
              <w:rPr>
                <w:rFonts w:ascii="Arial" w:hAnsi="Arial" w:cs="Arial"/>
                <w:color w:val="0000FF"/>
                <w:lang w:val="fr-FR"/>
              </w:rPr>
            </w:pPr>
          </w:p>
        </w:tc>
        <w:tc>
          <w:tcPr>
            <w:tcW w:w="785" w:type="dxa"/>
          </w:tcPr>
          <w:p w14:paraId="6005D3A0" w14:textId="77777777" w:rsidR="009B0AE1" w:rsidRDefault="009B0AE1" w:rsidP="00607BA8">
            <w:pPr>
              <w:rPr>
                <w:rFonts w:ascii="Arial" w:hAnsi="Arial" w:cs="Arial"/>
                <w:color w:val="0000FF"/>
                <w:lang w:val="fr-FR"/>
              </w:rPr>
            </w:pPr>
          </w:p>
        </w:tc>
        <w:tc>
          <w:tcPr>
            <w:tcW w:w="4970" w:type="dxa"/>
          </w:tcPr>
          <w:p w14:paraId="5A94877A" w14:textId="77777777" w:rsidR="009B0AE1" w:rsidRPr="009B0AE1" w:rsidRDefault="009B0AE1" w:rsidP="00607BA8">
            <w:pPr>
              <w:jc w:val="both"/>
              <w:rPr>
                <w:rFonts w:ascii="Arial" w:hAnsi="Arial"/>
                <w:color w:val="0000FF"/>
                <w:lang w:val="fr-FR"/>
              </w:rPr>
            </w:pPr>
          </w:p>
        </w:tc>
        <w:tc>
          <w:tcPr>
            <w:tcW w:w="262" w:type="dxa"/>
            <w:vAlign w:val="bottom"/>
          </w:tcPr>
          <w:p w14:paraId="0F1E31CF" w14:textId="77777777" w:rsidR="009B0AE1" w:rsidRDefault="009B0AE1" w:rsidP="00607BA8">
            <w:pPr>
              <w:jc w:val="right"/>
              <w:rPr>
                <w:rFonts w:ascii="Arial" w:hAnsi="Arial"/>
                <w:color w:val="0000FF"/>
                <w:lang w:val="fr-FR"/>
              </w:rPr>
            </w:pPr>
          </w:p>
        </w:tc>
        <w:tc>
          <w:tcPr>
            <w:tcW w:w="785" w:type="dxa"/>
            <w:vAlign w:val="bottom"/>
          </w:tcPr>
          <w:p w14:paraId="1469878D" w14:textId="77777777" w:rsidR="009B0AE1" w:rsidRDefault="009B0AE1" w:rsidP="00607BA8">
            <w:pPr>
              <w:jc w:val="right"/>
              <w:rPr>
                <w:rFonts w:ascii="Arial" w:hAnsi="Arial"/>
                <w:color w:val="0000FF"/>
                <w:lang w:val="fr-FR"/>
              </w:rPr>
            </w:pPr>
          </w:p>
        </w:tc>
        <w:tc>
          <w:tcPr>
            <w:tcW w:w="262" w:type="dxa"/>
            <w:vAlign w:val="bottom"/>
          </w:tcPr>
          <w:p w14:paraId="2F81EC4A" w14:textId="77777777" w:rsidR="009B0AE1" w:rsidRPr="0010789C" w:rsidRDefault="009B0AE1" w:rsidP="00607BA8">
            <w:pPr>
              <w:jc w:val="right"/>
              <w:rPr>
                <w:color w:val="0000FF"/>
                <w:lang w:val="fr-FR"/>
              </w:rPr>
            </w:pPr>
          </w:p>
        </w:tc>
        <w:tc>
          <w:tcPr>
            <w:tcW w:w="260" w:type="dxa"/>
            <w:vAlign w:val="bottom"/>
          </w:tcPr>
          <w:p w14:paraId="265291F9" w14:textId="77777777" w:rsidR="009B0AE1" w:rsidRPr="0010789C" w:rsidRDefault="009B0AE1" w:rsidP="00607BA8">
            <w:pPr>
              <w:jc w:val="right"/>
              <w:rPr>
                <w:color w:val="0000FF"/>
                <w:lang w:val="fr-FR"/>
              </w:rPr>
            </w:pPr>
          </w:p>
        </w:tc>
      </w:tr>
      <w:tr w:rsidR="0043138D" w:rsidRPr="0010789C" w14:paraId="1A2F33C5" w14:textId="77777777" w:rsidTr="00EB37CE">
        <w:trPr>
          <w:cantSplit/>
        </w:trPr>
        <w:tc>
          <w:tcPr>
            <w:tcW w:w="393" w:type="dxa"/>
          </w:tcPr>
          <w:p w14:paraId="60518504" w14:textId="77777777" w:rsidR="0043138D" w:rsidRPr="009B0AE1" w:rsidRDefault="0043138D" w:rsidP="00607BA8">
            <w:pPr>
              <w:rPr>
                <w:color w:val="0000FF"/>
                <w:lang w:val="fr-FR"/>
              </w:rPr>
            </w:pPr>
          </w:p>
        </w:tc>
        <w:tc>
          <w:tcPr>
            <w:tcW w:w="524" w:type="dxa"/>
          </w:tcPr>
          <w:p w14:paraId="3268CFAF" w14:textId="77777777" w:rsidR="0043138D" w:rsidRPr="009B0AE1" w:rsidRDefault="0043138D" w:rsidP="00607BA8">
            <w:pPr>
              <w:rPr>
                <w:color w:val="0000FF"/>
                <w:lang w:val="fr-FR"/>
              </w:rPr>
            </w:pPr>
          </w:p>
        </w:tc>
        <w:tc>
          <w:tcPr>
            <w:tcW w:w="785" w:type="dxa"/>
          </w:tcPr>
          <w:p w14:paraId="79F42F42" w14:textId="77777777" w:rsidR="0043138D" w:rsidRPr="009B0AE1" w:rsidRDefault="0043138D" w:rsidP="00607BA8">
            <w:pPr>
              <w:rPr>
                <w:color w:val="0000FF"/>
                <w:lang w:val="fr-FR"/>
              </w:rPr>
            </w:pPr>
          </w:p>
        </w:tc>
        <w:tc>
          <w:tcPr>
            <w:tcW w:w="785" w:type="dxa"/>
          </w:tcPr>
          <w:p w14:paraId="27C5EA25" w14:textId="77777777" w:rsidR="0043138D" w:rsidRPr="009B0AE1" w:rsidRDefault="0043138D" w:rsidP="00607BA8">
            <w:pPr>
              <w:rPr>
                <w:rFonts w:ascii="Arial" w:hAnsi="Arial" w:cs="Arial"/>
                <w:color w:val="0000FF"/>
                <w:lang w:val="fr-FR"/>
              </w:rPr>
            </w:pPr>
          </w:p>
        </w:tc>
        <w:tc>
          <w:tcPr>
            <w:tcW w:w="4970" w:type="dxa"/>
            <w:vAlign w:val="bottom"/>
          </w:tcPr>
          <w:p w14:paraId="6EB447F5" w14:textId="77777777" w:rsidR="0043138D" w:rsidRPr="0010789C" w:rsidRDefault="0043138D" w:rsidP="00607BA8">
            <w:pPr>
              <w:jc w:val="both"/>
              <w:rPr>
                <w:rFonts w:ascii="Arial" w:hAnsi="Arial"/>
                <w:i/>
                <w:color w:val="0000FF"/>
                <w:sz w:val="18"/>
              </w:rPr>
            </w:pPr>
            <w:r w:rsidRPr="0010789C">
              <w:rPr>
                <w:rFonts w:ascii="Arial" w:hAnsi="Arial"/>
                <w:i/>
                <w:color w:val="0000FF"/>
                <w:sz w:val="18"/>
              </w:rPr>
              <w:t>"A.R. 29.1.1993" (en vigueur 1.2.1993)</w:t>
            </w:r>
          </w:p>
        </w:tc>
        <w:tc>
          <w:tcPr>
            <w:tcW w:w="262" w:type="dxa"/>
            <w:vAlign w:val="bottom"/>
          </w:tcPr>
          <w:p w14:paraId="15397CE4" w14:textId="77777777" w:rsidR="0043138D" w:rsidRPr="0010789C" w:rsidRDefault="0043138D" w:rsidP="00607BA8">
            <w:pPr>
              <w:jc w:val="right"/>
              <w:rPr>
                <w:color w:val="0000FF"/>
              </w:rPr>
            </w:pPr>
          </w:p>
        </w:tc>
        <w:tc>
          <w:tcPr>
            <w:tcW w:w="785" w:type="dxa"/>
            <w:vAlign w:val="bottom"/>
          </w:tcPr>
          <w:p w14:paraId="5978E61B" w14:textId="77777777" w:rsidR="0043138D" w:rsidRPr="0010789C" w:rsidRDefault="0043138D" w:rsidP="00607BA8">
            <w:pPr>
              <w:jc w:val="right"/>
              <w:rPr>
                <w:color w:val="0000FF"/>
              </w:rPr>
            </w:pPr>
          </w:p>
        </w:tc>
        <w:tc>
          <w:tcPr>
            <w:tcW w:w="262" w:type="dxa"/>
            <w:vAlign w:val="bottom"/>
          </w:tcPr>
          <w:p w14:paraId="0E208B41" w14:textId="77777777" w:rsidR="0043138D" w:rsidRPr="0010789C" w:rsidRDefault="0043138D" w:rsidP="00607BA8">
            <w:pPr>
              <w:jc w:val="right"/>
              <w:rPr>
                <w:color w:val="0000FF"/>
              </w:rPr>
            </w:pPr>
          </w:p>
        </w:tc>
        <w:tc>
          <w:tcPr>
            <w:tcW w:w="260" w:type="dxa"/>
            <w:vAlign w:val="bottom"/>
          </w:tcPr>
          <w:p w14:paraId="118AF03E" w14:textId="77777777" w:rsidR="0043138D" w:rsidRPr="0010789C" w:rsidRDefault="0043138D" w:rsidP="00607BA8">
            <w:pPr>
              <w:jc w:val="right"/>
              <w:rPr>
                <w:color w:val="0000FF"/>
              </w:rPr>
            </w:pPr>
          </w:p>
        </w:tc>
      </w:tr>
      <w:tr w:rsidR="00CD1CA7" w:rsidRPr="00ED52B7" w14:paraId="22B7F67D" w14:textId="77777777" w:rsidTr="00EB37CE">
        <w:trPr>
          <w:cantSplit/>
        </w:trPr>
        <w:tc>
          <w:tcPr>
            <w:tcW w:w="393" w:type="dxa"/>
          </w:tcPr>
          <w:p w14:paraId="1FE1DDB7" w14:textId="77777777" w:rsidR="0043138D" w:rsidRPr="0010789C" w:rsidRDefault="0043138D" w:rsidP="00607BA8">
            <w:pPr>
              <w:rPr>
                <w:color w:val="0000FF"/>
              </w:rPr>
            </w:pPr>
          </w:p>
        </w:tc>
        <w:tc>
          <w:tcPr>
            <w:tcW w:w="524" w:type="dxa"/>
          </w:tcPr>
          <w:p w14:paraId="37038475" w14:textId="77777777" w:rsidR="0043138D" w:rsidRPr="0010789C" w:rsidRDefault="0043138D" w:rsidP="00607BA8">
            <w:pPr>
              <w:rPr>
                <w:color w:val="0000FF"/>
              </w:rPr>
            </w:pPr>
          </w:p>
        </w:tc>
        <w:tc>
          <w:tcPr>
            <w:tcW w:w="785" w:type="dxa"/>
          </w:tcPr>
          <w:p w14:paraId="1CFD4137" w14:textId="77777777" w:rsidR="0043138D" w:rsidRPr="0010789C" w:rsidRDefault="0043138D" w:rsidP="00607BA8">
            <w:pPr>
              <w:rPr>
                <w:color w:val="0000FF"/>
              </w:rPr>
            </w:pPr>
          </w:p>
        </w:tc>
        <w:tc>
          <w:tcPr>
            <w:tcW w:w="785" w:type="dxa"/>
          </w:tcPr>
          <w:p w14:paraId="3ABBA41C" w14:textId="77777777" w:rsidR="0043138D" w:rsidRPr="0010789C" w:rsidRDefault="0043138D" w:rsidP="00607BA8">
            <w:pPr>
              <w:rPr>
                <w:rFonts w:ascii="Arial" w:hAnsi="Arial" w:cs="Arial"/>
                <w:color w:val="0000FF"/>
              </w:rPr>
            </w:pPr>
          </w:p>
        </w:tc>
        <w:tc>
          <w:tcPr>
            <w:tcW w:w="6279" w:type="dxa"/>
            <w:gridSpan w:val="4"/>
          </w:tcPr>
          <w:p w14:paraId="4B93AACD" w14:textId="77777777" w:rsidR="0043138D" w:rsidRPr="0010789C" w:rsidRDefault="0043138D" w:rsidP="00607BA8">
            <w:pPr>
              <w:jc w:val="both"/>
              <w:rPr>
                <w:color w:val="0000FF"/>
                <w:lang w:val="fr-FR"/>
              </w:rPr>
            </w:pPr>
            <w:r w:rsidRPr="0010789C">
              <w:rPr>
                <w:rFonts w:ascii="Arial" w:hAnsi="Arial"/>
                <w:color w:val="0000FF"/>
                <w:lang w:val="fr-FR"/>
              </w:rPr>
              <w:t>"</w:t>
            </w:r>
            <w:r w:rsidRPr="0010789C">
              <w:rPr>
                <w:rFonts w:ascii="Arial" w:hAnsi="Arial"/>
                <w:color w:val="0000FF"/>
                <w:u w:val="single"/>
                <w:lang w:val="fr-FR"/>
              </w:rPr>
              <w:t>Groupe principal V</w:t>
            </w:r>
            <w:r w:rsidR="0082091E" w:rsidRPr="0010789C">
              <w:rPr>
                <w:rFonts w:ascii="Arial" w:hAnsi="Arial"/>
                <w:color w:val="0000FF"/>
                <w:u w:val="single"/>
                <w:lang w:val="fr-FR"/>
              </w:rPr>
              <w:t> :</w:t>
            </w:r>
            <w:r w:rsidRPr="0010789C">
              <w:rPr>
                <w:rFonts w:ascii="Arial" w:hAnsi="Arial"/>
                <w:color w:val="0000FF"/>
                <w:u w:val="single"/>
                <w:lang w:val="fr-FR"/>
              </w:rPr>
              <w:t xml:space="preserve"> Orthèse thoraco-lombo-sacrée</w:t>
            </w:r>
            <w:r w:rsidRPr="0010789C">
              <w:rPr>
                <w:rFonts w:ascii="Arial" w:hAnsi="Arial"/>
                <w:color w:val="0000FF"/>
                <w:lang w:val="fr-FR"/>
              </w:rPr>
              <w:t xml:space="preserve"> (O.T.L.S.)</w:t>
            </w:r>
            <w:r w:rsidR="0082091E" w:rsidRPr="0010789C">
              <w:rPr>
                <w:rFonts w:ascii="Arial" w:hAnsi="Arial"/>
                <w:color w:val="0000FF"/>
                <w:lang w:val="fr-FR"/>
              </w:rPr>
              <w:t> :</w:t>
            </w:r>
          </w:p>
        </w:tc>
        <w:tc>
          <w:tcPr>
            <w:tcW w:w="260" w:type="dxa"/>
            <w:vAlign w:val="bottom"/>
          </w:tcPr>
          <w:p w14:paraId="7B0C5223" w14:textId="77777777" w:rsidR="0043138D" w:rsidRPr="0010789C" w:rsidRDefault="0043138D" w:rsidP="00607BA8">
            <w:pPr>
              <w:jc w:val="right"/>
              <w:rPr>
                <w:color w:val="0000FF"/>
                <w:lang w:val="fr-FR"/>
              </w:rPr>
            </w:pPr>
          </w:p>
        </w:tc>
      </w:tr>
      <w:tr w:rsidR="00CD1CA7" w:rsidRPr="00ED52B7" w14:paraId="4CDAD689" w14:textId="77777777" w:rsidTr="00EB37CE">
        <w:trPr>
          <w:cantSplit/>
        </w:trPr>
        <w:tc>
          <w:tcPr>
            <w:tcW w:w="393" w:type="dxa"/>
          </w:tcPr>
          <w:p w14:paraId="0677D0F0" w14:textId="77777777" w:rsidR="0043138D" w:rsidRPr="0010789C" w:rsidRDefault="0043138D" w:rsidP="00607BA8">
            <w:pPr>
              <w:rPr>
                <w:color w:val="0000FF"/>
                <w:lang w:val="fr-FR"/>
              </w:rPr>
            </w:pPr>
          </w:p>
        </w:tc>
        <w:tc>
          <w:tcPr>
            <w:tcW w:w="524" w:type="dxa"/>
          </w:tcPr>
          <w:p w14:paraId="3D972B27" w14:textId="77777777" w:rsidR="0043138D" w:rsidRPr="0010789C" w:rsidRDefault="0043138D" w:rsidP="00607BA8">
            <w:pPr>
              <w:rPr>
                <w:color w:val="0000FF"/>
                <w:lang w:val="fr-FR"/>
              </w:rPr>
            </w:pPr>
          </w:p>
        </w:tc>
        <w:tc>
          <w:tcPr>
            <w:tcW w:w="785" w:type="dxa"/>
          </w:tcPr>
          <w:p w14:paraId="6B5F5833" w14:textId="77777777" w:rsidR="0043138D" w:rsidRPr="0010789C" w:rsidRDefault="0043138D" w:rsidP="00607BA8">
            <w:pPr>
              <w:rPr>
                <w:color w:val="0000FF"/>
                <w:lang w:val="fr-FR"/>
              </w:rPr>
            </w:pPr>
          </w:p>
        </w:tc>
        <w:tc>
          <w:tcPr>
            <w:tcW w:w="785" w:type="dxa"/>
          </w:tcPr>
          <w:p w14:paraId="43C77EFC" w14:textId="77777777" w:rsidR="0043138D" w:rsidRPr="0010789C" w:rsidRDefault="0043138D" w:rsidP="00607BA8">
            <w:pPr>
              <w:rPr>
                <w:rFonts w:ascii="Arial" w:hAnsi="Arial" w:cs="Arial"/>
                <w:color w:val="0000FF"/>
                <w:lang w:val="fr-FR"/>
              </w:rPr>
            </w:pPr>
          </w:p>
        </w:tc>
        <w:tc>
          <w:tcPr>
            <w:tcW w:w="6279" w:type="dxa"/>
            <w:gridSpan w:val="4"/>
          </w:tcPr>
          <w:p w14:paraId="575F5719" w14:textId="77777777" w:rsidR="0043138D" w:rsidRPr="0010789C" w:rsidRDefault="0043138D" w:rsidP="00607BA8">
            <w:pPr>
              <w:jc w:val="both"/>
              <w:rPr>
                <w:rFonts w:ascii="Arial" w:hAnsi="Arial"/>
                <w:color w:val="0000FF"/>
                <w:lang w:val="fr-FR"/>
              </w:rPr>
            </w:pPr>
          </w:p>
        </w:tc>
        <w:tc>
          <w:tcPr>
            <w:tcW w:w="260" w:type="dxa"/>
            <w:vAlign w:val="bottom"/>
          </w:tcPr>
          <w:p w14:paraId="7F9D33D8" w14:textId="77777777" w:rsidR="0043138D" w:rsidRPr="0010789C" w:rsidRDefault="0043138D" w:rsidP="00607BA8">
            <w:pPr>
              <w:jc w:val="right"/>
              <w:rPr>
                <w:color w:val="0000FF"/>
                <w:lang w:val="fr-FR"/>
              </w:rPr>
            </w:pPr>
          </w:p>
        </w:tc>
      </w:tr>
      <w:tr w:rsidR="0043138D" w:rsidRPr="0010789C" w14:paraId="4F14133D" w14:textId="77777777" w:rsidTr="00EB37CE">
        <w:trPr>
          <w:cantSplit/>
        </w:trPr>
        <w:tc>
          <w:tcPr>
            <w:tcW w:w="393" w:type="dxa"/>
          </w:tcPr>
          <w:p w14:paraId="0265235C" w14:textId="77777777" w:rsidR="0043138D" w:rsidRPr="0010789C" w:rsidRDefault="0043138D" w:rsidP="00607BA8">
            <w:pPr>
              <w:rPr>
                <w:color w:val="0000FF"/>
                <w:lang w:val="fr-FR"/>
              </w:rPr>
            </w:pPr>
          </w:p>
        </w:tc>
        <w:tc>
          <w:tcPr>
            <w:tcW w:w="524" w:type="dxa"/>
          </w:tcPr>
          <w:p w14:paraId="7D0A2EE0" w14:textId="77777777" w:rsidR="0043138D" w:rsidRPr="0010789C" w:rsidRDefault="0043138D" w:rsidP="00607BA8">
            <w:pPr>
              <w:rPr>
                <w:color w:val="0000FF"/>
                <w:lang w:val="fr-FR"/>
              </w:rPr>
            </w:pPr>
          </w:p>
        </w:tc>
        <w:tc>
          <w:tcPr>
            <w:tcW w:w="785" w:type="dxa"/>
          </w:tcPr>
          <w:p w14:paraId="0AB538E6" w14:textId="77777777" w:rsidR="0043138D" w:rsidRPr="0010789C" w:rsidRDefault="0043138D" w:rsidP="00607BA8">
            <w:pPr>
              <w:rPr>
                <w:color w:val="0000FF"/>
                <w:lang w:val="fr-FR"/>
              </w:rPr>
            </w:pPr>
          </w:p>
        </w:tc>
        <w:tc>
          <w:tcPr>
            <w:tcW w:w="785" w:type="dxa"/>
          </w:tcPr>
          <w:p w14:paraId="65547AC9" w14:textId="77777777" w:rsidR="0043138D" w:rsidRPr="0010789C" w:rsidRDefault="0043138D" w:rsidP="00607BA8">
            <w:pPr>
              <w:rPr>
                <w:rFonts w:ascii="Arial" w:hAnsi="Arial" w:cs="Arial"/>
                <w:color w:val="0000FF"/>
                <w:lang w:val="fr-FR"/>
              </w:rPr>
            </w:pPr>
          </w:p>
        </w:tc>
        <w:tc>
          <w:tcPr>
            <w:tcW w:w="4970" w:type="dxa"/>
          </w:tcPr>
          <w:p w14:paraId="74F769CD" w14:textId="77777777" w:rsidR="0043138D" w:rsidRPr="0010789C" w:rsidRDefault="0043138D" w:rsidP="00607BA8">
            <w:pPr>
              <w:jc w:val="both"/>
              <w:rPr>
                <w:color w:val="0000FF"/>
              </w:rPr>
            </w:pPr>
            <w:r w:rsidRPr="0010789C">
              <w:rPr>
                <w:rFonts w:ascii="Arial" w:hAnsi="Arial"/>
                <w:color w:val="0000FF"/>
              </w:rPr>
              <w:t>Topographie</w:t>
            </w:r>
            <w:r w:rsidR="0082091E" w:rsidRPr="0010789C">
              <w:rPr>
                <w:rFonts w:ascii="Arial" w:hAnsi="Arial"/>
                <w:color w:val="0000FF"/>
              </w:rPr>
              <w:t> :</w:t>
            </w:r>
          </w:p>
        </w:tc>
        <w:tc>
          <w:tcPr>
            <w:tcW w:w="262" w:type="dxa"/>
            <w:vAlign w:val="bottom"/>
          </w:tcPr>
          <w:p w14:paraId="52A2D62E" w14:textId="77777777" w:rsidR="0043138D" w:rsidRPr="0010789C" w:rsidRDefault="0043138D" w:rsidP="00607BA8">
            <w:pPr>
              <w:jc w:val="right"/>
              <w:rPr>
                <w:color w:val="0000FF"/>
              </w:rPr>
            </w:pPr>
          </w:p>
        </w:tc>
        <w:tc>
          <w:tcPr>
            <w:tcW w:w="785" w:type="dxa"/>
            <w:vAlign w:val="bottom"/>
          </w:tcPr>
          <w:p w14:paraId="4BFF9487" w14:textId="77777777" w:rsidR="0043138D" w:rsidRPr="0010789C" w:rsidRDefault="0043138D" w:rsidP="00607BA8">
            <w:pPr>
              <w:jc w:val="right"/>
              <w:rPr>
                <w:color w:val="0000FF"/>
              </w:rPr>
            </w:pPr>
          </w:p>
        </w:tc>
        <w:tc>
          <w:tcPr>
            <w:tcW w:w="262" w:type="dxa"/>
            <w:vAlign w:val="bottom"/>
          </w:tcPr>
          <w:p w14:paraId="26F1D583" w14:textId="77777777" w:rsidR="0043138D" w:rsidRPr="0010789C" w:rsidRDefault="0043138D" w:rsidP="00607BA8">
            <w:pPr>
              <w:jc w:val="right"/>
              <w:rPr>
                <w:color w:val="0000FF"/>
              </w:rPr>
            </w:pPr>
          </w:p>
        </w:tc>
        <w:tc>
          <w:tcPr>
            <w:tcW w:w="260" w:type="dxa"/>
            <w:vAlign w:val="bottom"/>
          </w:tcPr>
          <w:p w14:paraId="2698CD98" w14:textId="77777777" w:rsidR="0043138D" w:rsidRPr="0010789C" w:rsidRDefault="0043138D" w:rsidP="00607BA8">
            <w:pPr>
              <w:jc w:val="right"/>
              <w:rPr>
                <w:color w:val="0000FF"/>
              </w:rPr>
            </w:pPr>
          </w:p>
        </w:tc>
      </w:tr>
      <w:tr w:rsidR="0043138D" w:rsidRPr="00ED52B7" w14:paraId="118BFE53" w14:textId="77777777" w:rsidTr="00EB37CE">
        <w:trPr>
          <w:cantSplit/>
        </w:trPr>
        <w:tc>
          <w:tcPr>
            <w:tcW w:w="393" w:type="dxa"/>
          </w:tcPr>
          <w:p w14:paraId="5032EEE4" w14:textId="77777777" w:rsidR="0043138D" w:rsidRPr="0010789C" w:rsidRDefault="0043138D" w:rsidP="00607BA8">
            <w:pPr>
              <w:rPr>
                <w:color w:val="0000FF"/>
              </w:rPr>
            </w:pPr>
          </w:p>
        </w:tc>
        <w:tc>
          <w:tcPr>
            <w:tcW w:w="524" w:type="dxa"/>
          </w:tcPr>
          <w:p w14:paraId="4D03719A" w14:textId="77777777" w:rsidR="0043138D" w:rsidRPr="0010789C" w:rsidRDefault="0043138D" w:rsidP="00607BA8">
            <w:pPr>
              <w:rPr>
                <w:color w:val="0000FF"/>
              </w:rPr>
            </w:pPr>
          </w:p>
        </w:tc>
        <w:tc>
          <w:tcPr>
            <w:tcW w:w="785" w:type="dxa"/>
          </w:tcPr>
          <w:p w14:paraId="1829F372" w14:textId="77777777" w:rsidR="0043138D" w:rsidRPr="0010789C" w:rsidRDefault="0043138D" w:rsidP="00607BA8">
            <w:pPr>
              <w:rPr>
                <w:color w:val="0000FF"/>
              </w:rPr>
            </w:pPr>
          </w:p>
        </w:tc>
        <w:tc>
          <w:tcPr>
            <w:tcW w:w="785" w:type="dxa"/>
          </w:tcPr>
          <w:p w14:paraId="1C6D0F5E" w14:textId="77777777" w:rsidR="0043138D" w:rsidRPr="0010789C" w:rsidRDefault="0043138D" w:rsidP="00607BA8">
            <w:pPr>
              <w:rPr>
                <w:rFonts w:ascii="Arial" w:hAnsi="Arial" w:cs="Arial"/>
                <w:color w:val="0000FF"/>
              </w:rPr>
            </w:pPr>
          </w:p>
        </w:tc>
        <w:tc>
          <w:tcPr>
            <w:tcW w:w="4970" w:type="dxa"/>
          </w:tcPr>
          <w:p w14:paraId="1EF35068" w14:textId="77777777" w:rsidR="0043138D" w:rsidRPr="0010789C" w:rsidRDefault="0043138D" w:rsidP="00607BA8">
            <w:pPr>
              <w:jc w:val="both"/>
              <w:rPr>
                <w:color w:val="0000FF"/>
                <w:lang w:val="fr-FR"/>
              </w:rPr>
            </w:pPr>
            <w:r w:rsidRPr="0010789C">
              <w:rPr>
                <w:rFonts w:ascii="Arial" w:hAnsi="Arial"/>
                <w:color w:val="0000FF"/>
                <w:lang w:val="fr-FR"/>
              </w:rPr>
              <w:t>(AV1) Du sacrum à minimum D 10</w:t>
            </w:r>
          </w:p>
        </w:tc>
        <w:tc>
          <w:tcPr>
            <w:tcW w:w="262" w:type="dxa"/>
            <w:vAlign w:val="bottom"/>
          </w:tcPr>
          <w:p w14:paraId="776075A7" w14:textId="77777777" w:rsidR="0043138D" w:rsidRPr="0010789C" w:rsidRDefault="0043138D" w:rsidP="00607BA8">
            <w:pPr>
              <w:jc w:val="right"/>
              <w:rPr>
                <w:color w:val="0000FF"/>
                <w:lang w:val="fr-FR"/>
              </w:rPr>
            </w:pPr>
          </w:p>
        </w:tc>
        <w:tc>
          <w:tcPr>
            <w:tcW w:w="785" w:type="dxa"/>
            <w:vAlign w:val="bottom"/>
          </w:tcPr>
          <w:p w14:paraId="4A8E79A2" w14:textId="77777777" w:rsidR="0043138D" w:rsidRPr="0010789C" w:rsidRDefault="0043138D" w:rsidP="00607BA8">
            <w:pPr>
              <w:jc w:val="right"/>
              <w:rPr>
                <w:color w:val="0000FF"/>
                <w:lang w:val="fr-FR"/>
              </w:rPr>
            </w:pPr>
          </w:p>
        </w:tc>
        <w:tc>
          <w:tcPr>
            <w:tcW w:w="262" w:type="dxa"/>
            <w:vAlign w:val="bottom"/>
          </w:tcPr>
          <w:p w14:paraId="56DD2054" w14:textId="77777777" w:rsidR="0043138D" w:rsidRPr="0010789C" w:rsidRDefault="0043138D" w:rsidP="00607BA8">
            <w:pPr>
              <w:jc w:val="right"/>
              <w:rPr>
                <w:color w:val="0000FF"/>
                <w:lang w:val="fr-FR"/>
              </w:rPr>
            </w:pPr>
          </w:p>
        </w:tc>
        <w:tc>
          <w:tcPr>
            <w:tcW w:w="260" w:type="dxa"/>
            <w:vAlign w:val="bottom"/>
          </w:tcPr>
          <w:p w14:paraId="7C2E269B" w14:textId="77777777" w:rsidR="0043138D" w:rsidRPr="0010789C" w:rsidRDefault="0043138D" w:rsidP="00607BA8">
            <w:pPr>
              <w:jc w:val="right"/>
              <w:rPr>
                <w:color w:val="0000FF"/>
                <w:lang w:val="fr-FR"/>
              </w:rPr>
            </w:pPr>
          </w:p>
        </w:tc>
      </w:tr>
      <w:tr w:rsidR="0043138D" w:rsidRPr="00ED52B7" w14:paraId="7E83A534" w14:textId="77777777" w:rsidTr="00EB37CE">
        <w:trPr>
          <w:cantSplit/>
        </w:trPr>
        <w:tc>
          <w:tcPr>
            <w:tcW w:w="393" w:type="dxa"/>
          </w:tcPr>
          <w:p w14:paraId="42A86CED" w14:textId="77777777" w:rsidR="0043138D" w:rsidRPr="0010789C" w:rsidRDefault="0043138D" w:rsidP="00607BA8">
            <w:pPr>
              <w:rPr>
                <w:color w:val="0000FF"/>
                <w:lang w:val="fr-FR"/>
              </w:rPr>
            </w:pPr>
          </w:p>
        </w:tc>
        <w:tc>
          <w:tcPr>
            <w:tcW w:w="524" w:type="dxa"/>
          </w:tcPr>
          <w:p w14:paraId="52679178" w14:textId="77777777" w:rsidR="0043138D" w:rsidRPr="0010789C" w:rsidRDefault="0043138D" w:rsidP="00607BA8">
            <w:pPr>
              <w:rPr>
                <w:color w:val="0000FF"/>
                <w:lang w:val="fr-FR"/>
              </w:rPr>
            </w:pPr>
          </w:p>
        </w:tc>
        <w:tc>
          <w:tcPr>
            <w:tcW w:w="785" w:type="dxa"/>
          </w:tcPr>
          <w:p w14:paraId="6A448C79" w14:textId="77777777" w:rsidR="0043138D" w:rsidRPr="0010789C" w:rsidRDefault="0043138D" w:rsidP="00607BA8">
            <w:pPr>
              <w:rPr>
                <w:color w:val="0000FF"/>
                <w:lang w:val="fr-FR"/>
              </w:rPr>
            </w:pPr>
          </w:p>
        </w:tc>
        <w:tc>
          <w:tcPr>
            <w:tcW w:w="785" w:type="dxa"/>
          </w:tcPr>
          <w:p w14:paraId="62CDDCAA" w14:textId="77777777" w:rsidR="0043138D" w:rsidRPr="0010789C" w:rsidRDefault="0043138D" w:rsidP="00607BA8">
            <w:pPr>
              <w:rPr>
                <w:rFonts w:ascii="Arial" w:hAnsi="Arial" w:cs="Arial"/>
                <w:color w:val="0000FF"/>
                <w:lang w:val="fr-FR"/>
              </w:rPr>
            </w:pPr>
          </w:p>
        </w:tc>
        <w:tc>
          <w:tcPr>
            <w:tcW w:w="4970" w:type="dxa"/>
          </w:tcPr>
          <w:p w14:paraId="0E975661" w14:textId="77777777" w:rsidR="0043138D" w:rsidRPr="0010789C" w:rsidRDefault="0043138D" w:rsidP="00607BA8">
            <w:pPr>
              <w:jc w:val="both"/>
              <w:rPr>
                <w:rFonts w:ascii="Arial" w:hAnsi="Arial"/>
                <w:color w:val="0000FF"/>
                <w:lang w:val="fr-FR"/>
              </w:rPr>
            </w:pPr>
          </w:p>
        </w:tc>
        <w:tc>
          <w:tcPr>
            <w:tcW w:w="262" w:type="dxa"/>
            <w:vAlign w:val="bottom"/>
          </w:tcPr>
          <w:p w14:paraId="5ED97AF0" w14:textId="77777777" w:rsidR="0043138D" w:rsidRPr="0010789C" w:rsidRDefault="0043138D" w:rsidP="00607BA8">
            <w:pPr>
              <w:jc w:val="right"/>
              <w:rPr>
                <w:color w:val="0000FF"/>
                <w:lang w:val="fr-FR"/>
              </w:rPr>
            </w:pPr>
          </w:p>
        </w:tc>
        <w:tc>
          <w:tcPr>
            <w:tcW w:w="785" w:type="dxa"/>
            <w:vAlign w:val="bottom"/>
          </w:tcPr>
          <w:p w14:paraId="584E2FC3" w14:textId="77777777" w:rsidR="0043138D" w:rsidRPr="0010789C" w:rsidRDefault="0043138D" w:rsidP="00607BA8">
            <w:pPr>
              <w:jc w:val="right"/>
              <w:rPr>
                <w:color w:val="0000FF"/>
                <w:lang w:val="fr-FR"/>
              </w:rPr>
            </w:pPr>
          </w:p>
        </w:tc>
        <w:tc>
          <w:tcPr>
            <w:tcW w:w="262" w:type="dxa"/>
            <w:vAlign w:val="bottom"/>
          </w:tcPr>
          <w:p w14:paraId="4A8B3F3B" w14:textId="77777777" w:rsidR="0043138D" w:rsidRPr="0010789C" w:rsidRDefault="0043138D" w:rsidP="00607BA8">
            <w:pPr>
              <w:jc w:val="right"/>
              <w:rPr>
                <w:color w:val="0000FF"/>
                <w:lang w:val="fr-FR"/>
              </w:rPr>
            </w:pPr>
          </w:p>
        </w:tc>
        <w:tc>
          <w:tcPr>
            <w:tcW w:w="260" w:type="dxa"/>
            <w:vAlign w:val="bottom"/>
          </w:tcPr>
          <w:p w14:paraId="5B0589C8" w14:textId="77777777" w:rsidR="0043138D" w:rsidRPr="0010789C" w:rsidRDefault="0043138D" w:rsidP="00607BA8">
            <w:pPr>
              <w:jc w:val="right"/>
              <w:rPr>
                <w:color w:val="0000FF"/>
                <w:lang w:val="fr-FR"/>
              </w:rPr>
            </w:pPr>
          </w:p>
        </w:tc>
      </w:tr>
      <w:tr w:rsidR="0043138D" w:rsidRPr="0010789C" w14:paraId="03E38101" w14:textId="77777777" w:rsidTr="00EB37CE">
        <w:trPr>
          <w:cantSplit/>
        </w:trPr>
        <w:tc>
          <w:tcPr>
            <w:tcW w:w="393" w:type="dxa"/>
          </w:tcPr>
          <w:p w14:paraId="1B65BD25" w14:textId="77777777" w:rsidR="0043138D" w:rsidRPr="0010789C" w:rsidRDefault="0043138D" w:rsidP="00607BA8">
            <w:pPr>
              <w:rPr>
                <w:color w:val="0000FF"/>
                <w:lang w:val="fr-FR"/>
              </w:rPr>
            </w:pPr>
          </w:p>
        </w:tc>
        <w:tc>
          <w:tcPr>
            <w:tcW w:w="524" w:type="dxa"/>
          </w:tcPr>
          <w:p w14:paraId="2915F4A8" w14:textId="77777777" w:rsidR="0043138D" w:rsidRPr="0010789C" w:rsidRDefault="0043138D" w:rsidP="00607BA8">
            <w:pPr>
              <w:rPr>
                <w:color w:val="0000FF"/>
                <w:lang w:val="fr-FR"/>
              </w:rPr>
            </w:pPr>
          </w:p>
        </w:tc>
        <w:tc>
          <w:tcPr>
            <w:tcW w:w="785" w:type="dxa"/>
          </w:tcPr>
          <w:p w14:paraId="4A579E0F" w14:textId="77777777" w:rsidR="0043138D" w:rsidRPr="0010789C" w:rsidRDefault="0043138D" w:rsidP="00607BA8">
            <w:pPr>
              <w:rPr>
                <w:color w:val="0000FF"/>
                <w:lang w:val="fr-FR"/>
              </w:rPr>
            </w:pPr>
          </w:p>
        </w:tc>
        <w:tc>
          <w:tcPr>
            <w:tcW w:w="785" w:type="dxa"/>
          </w:tcPr>
          <w:p w14:paraId="1E5774CD" w14:textId="77777777" w:rsidR="0043138D" w:rsidRPr="0010789C" w:rsidRDefault="0043138D" w:rsidP="00607BA8">
            <w:pPr>
              <w:rPr>
                <w:rFonts w:ascii="Arial" w:hAnsi="Arial" w:cs="Arial"/>
                <w:color w:val="0000FF"/>
                <w:lang w:val="fr-FR"/>
              </w:rPr>
            </w:pPr>
          </w:p>
        </w:tc>
        <w:tc>
          <w:tcPr>
            <w:tcW w:w="4970" w:type="dxa"/>
          </w:tcPr>
          <w:p w14:paraId="1C289DAA" w14:textId="77777777" w:rsidR="0043138D" w:rsidRPr="0010789C" w:rsidRDefault="0043138D" w:rsidP="00607BA8">
            <w:pPr>
              <w:jc w:val="both"/>
              <w:rPr>
                <w:color w:val="0000FF"/>
              </w:rPr>
            </w:pPr>
            <w:r w:rsidRPr="0010789C">
              <w:rPr>
                <w:rFonts w:ascii="Arial" w:hAnsi="Arial"/>
                <w:color w:val="0000FF"/>
              </w:rPr>
              <w:t>Sur mesure</w:t>
            </w:r>
            <w:r w:rsidR="0082091E" w:rsidRPr="0010789C">
              <w:rPr>
                <w:rFonts w:ascii="Arial" w:hAnsi="Arial"/>
                <w:color w:val="0000FF"/>
              </w:rPr>
              <w:t> :</w:t>
            </w:r>
          </w:p>
        </w:tc>
        <w:tc>
          <w:tcPr>
            <w:tcW w:w="262" w:type="dxa"/>
            <w:vAlign w:val="bottom"/>
          </w:tcPr>
          <w:p w14:paraId="5D353748" w14:textId="77777777" w:rsidR="0043138D" w:rsidRPr="0010789C" w:rsidRDefault="0043138D" w:rsidP="00607BA8">
            <w:pPr>
              <w:jc w:val="right"/>
              <w:rPr>
                <w:color w:val="0000FF"/>
              </w:rPr>
            </w:pPr>
          </w:p>
        </w:tc>
        <w:tc>
          <w:tcPr>
            <w:tcW w:w="785" w:type="dxa"/>
            <w:vAlign w:val="bottom"/>
          </w:tcPr>
          <w:p w14:paraId="5D96ABA8" w14:textId="77777777" w:rsidR="0043138D" w:rsidRPr="0010789C" w:rsidRDefault="0043138D" w:rsidP="00607BA8">
            <w:pPr>
              <w:jc w:val="right"/>
              <w:rPr>
                <w:color w:val="0000FF"/>
              </w:rPr>
            </w:pPr>
          </w:p>
        </w:tc>
        <w:tc>
          <w:tcPr>
            <w:tcW w:w="262" w:type="dxa"/>
            <w:vAlign w:val="bottom"/>
          </w:tcPr>
          <w:p w14:paraId="78443873" w14:textId="77777777" w:rsidR="0043138D" w:rsidRPr="0010789C" w:rsidRDefault="0043138D" w:rsidP="00607BA8">
            <w:pPr>
              <w:jc w:val="right"/>
              <w:rPr>
                <w:color w:val="0000FF"/>
              </w:rPr>
            </w:pPr>
          </w:p>
        </w:tc>
        <w:tc>
          <w:tcPr>
            <w:tcW w:w="260" w:type="dxa"/>
            <w:vAlign w:val="bottom"/>
          </w:tcPr>
          <w:p w14:paraId="6C368D9C" w14:textId="77777777" w:rsidR="0043138D" w:rsidRPr="0010789C" w:rsidRDefault="0043138D" w:rsidP="00607BA8">
            <w:pPr>
              <w:jc w:val="right"/>
              <w:rPr>
                <w:color w:val="0000FF"/>
              </w:rPr>
            </w:pPr>
          </w:p>
        </w:tc>
      </w:tr>
      <w:tr w:rsidR="0043138D" w:rsidRPr="0010789C" w14:paraId="50F23D84" w14:textId="77777777" w:rsidTr="00EB37CE">
        <w:trPr>
          <w:cantSplit/>
        </w:trPr>
        <w:tc>
          <w:tcPr>
            <w:tcW w:w="393" w:type="dxa"/>
          </w:tcPr>
          <w:p w14:paraId="49D8A30F" w14:textId="77777777" w:rsidR="0043138D" w:rsidRPr="0010789C" w:rsidRDefault="0043138D" w:rsidP="00607BA8">
            <w:pPr>
              <w:rPr>
                <w:color w:val="0000FF"/>
              </w:rPr>
            </w:pPr>
          </w:p>
        </w:tc>
        <w:tc>
          <w:tcPr>
            <w:tcW w:w="524" w:type="dxa"/>
          </w:tcPr>
          <w:p w14:paraId="16F449EC" w14:textId="77777777" w:rsidR="0043138D" w:rsidRPr="0010789C" w:rsidRDefault="0043138D" w:rsidP="00607BA8">
            <w:pPr>
              <w:rPr>
                <w:color w:val="0000FF"/>
              </w:rPr>
            </w:pPr>
          </w:p>
        </w:tc>
        <w:tc>
          <w:tcPr>
            <w:tcW w:w="785" w:type="dxa"/>
          </w:tcPr>
          <w:p w14:paraId="34C4A38C" w14:textId="77777777" w:rsidR="0043138D" w:rsidRPr="0010789C" w:rsidRDefault="0043138D" w:rsidP="00607BA8">
            <w:pPr>
              <w:rPr>
                <w:color w:val="0000FF"/>
              </w:rPr>
            </w:pPr>
          </w:p>
        </w:tc>
        <w:tc>
          <w:tcPr>
            <w:tcW w:w="785" w:type="dxa"/>
          </w:tcPr>
          <w:p w14:paraId="76C31044" w14:textId="77777777" w:rsidR="0043138D" w:rsidRPr="0010789C" w:rsidRDefault="0043138D" w:rsidP="00607BA8">
            <w:pPr>
              <w:rPr>
                <w:rFonts w:ascii="Arial" w:hAnsi="Arial" w:cs="Arial"/>
                <w:color w:val="0000FF"/>
              </w:rPr>
            </w:pPr>
          </w:p>
        </w:tc>
        <w:tc>
          <w:tcPr>
            <w:tcW w:w="4970" w:type="dxa"/>
          </w:tcPr>
          <w:p w14:paraId="3453FBD0" w14:textId="77777777" w:rsidR="0043138D" w:rsidRPr="0010789C" w:rsidRDefault="0043138D" w:rsidP="00607BA8">
            <w:pPr>
              <w:jc w:val="both"/>
              <w:rPr>
                <w:color w:val="0000FF"/>
              </w:rPr>
            </w:pPr>
            <w:r w:rsidRPr="0010789C">
              <w:rPr>
                <w:rFonts w:ascii="Arial" w:hAnsi="Arial"/>
                <w:color w:val="0000FF"/>
              </w:rPr>
              <w:t>Corset orthopédique</w:t>
            </w:r>
            <w:r w:rsidR="0082091E" w:rsidRPr="0010789C">
              <w:rPr>
                <w:rFonts w:ascii="Arial" w:hAnsi="Arial"/>
                <w:color w:val="0000FF"/>
              </w:rPr>
              <w:t> :</w:t>
            </w:r>
            <w:r w:rsidR="00316203" w:rsidRPr="0010789C">
              <w:rPr>
                <w:rFonts w:ascii="Arial" w:hAnsi="Arial"/>
                <w:color w:val="0000FF"/>
                <w:lang w:val="fr-FR"/>
              </w:rPr>
              <w:t>"</w:t>
            </w:r>
          </w:p>
        </w:tc>
        <w:tc>
          <w:tcPr>
            <w:tcW w:w="262" w:type="dxa"/>
            <w:vAlign w:val="bottom"/>
          </w:tcPr>
          <w:p w14:paraId="14F01ED3" w14:textId="77777777" w:rsidR="0043138D" w:rsidRPr="0010789C" w:rsidRDefault="0043138D" w:rsidP="00607BA8">
            <w:pPr>
              <w:jc w:val="right"/>
              <w:rPr>
                <w:color w:val="0000FF"/>
              </w:rPr>
            </w:pPr>
          </w:p>
        </w:tc>
        <w:tc>
          <w:tcPr>
            <w:tcW w:w="785" w:type="dxa"/>
            <w:vAlign w:val="bottom"/>
          </w:tcPr>
          <w:p w14:paraId="5ADB4A56" w14:textId="77777777" w:rsidR="0043138D" w:rsidRPr="0010789C" w:rsidRDefault="0043138D" w:rsidP="00607BA8">
            <w:pPr>
              <w:jc w:val="right"/>
              <w:rPr>
                <w:color w:val="0000FF"/>
              </w:rPr>
            </w:pPr>
          </w:p>
        </w:tc>
        <w:tc>
          <w:tcPr>
            <w:tcW w:w="262" w:type="dxa"/>
            <w:vAlign w:val="bottom"/>
          </w:tcPr>
          <w:p w14:paraId="29BF9C3C" w14:textId="77777777" w:rsidR="0043138D" w:rsidRPr="0010789C" w:rsidRDefault="0043138D" w:rsidP="00607BA8">
            <w:pPr>
              <w:jc w:val="right"/>
              <w:rPr>
                <w:color w:val="0000FF"/>
              </w:rPr>
            </w:pPr>
          </w:p>
        </w:tc>
        <w:tc>
          <w:tcPr>
            <w:tcW w:w="260" w:type="dxa"/>
            <w:vAlign w:val="bottom"/>
          </w:tcPr>
          <w:p w14:paraId="36D97F37" w14:textId="77777777" w:rsidR="0043138D" w:rsidRPr="0010789C" w:rsidRDefault="0043138D" w:rsidP="00607BA8">
            <w:pPr>
              <w:jc w:val="right"/>
              <w:rPr>
                <w:color w:val="0000FF"/>
              </w:rPr>
            </w:pPr>
          </w:p>
        </w:tc>
      </w:tr>
      <w:tr w:rsidR="0043138D" w:rsidRPr="0010789C" w14:paraId="56CAF21D" w14:textId="77777777" w:rsidTr="00EB37CE">
        <w:trPr>
          <w:cantSplit/>
        </w:trPr>
        <w:tc>
          <w:tcPr>
            <w:tcW w:w="393" w:type="dxa"/>
          </w:tcPr>
          <w:p w14:paraId="782ED74D" w14:textId="77777777" w:rsidR="0043138D" w:rsidRPr="0010789C" w:rsidRDefault="0043138D" w:rsidP="00607BA8">
            <w:pPr>
              <w:rPr>
                <w:color w:val="0000FF"/>
              </w:rPr>
            </w:pPr>
          </w:p>
        </w:tc>
        <w:tc>
          <w:tcPr>
            <w:tcW w:w="524" w:type="dxa"/>
          </w:tcPr>
          <w:p w14:paraId="3806A9D2" w14:textId="77777777" w:rsidR="0043138D" w:rsidRPr="0010789C" w:rsidRDefault="0043138D" w:rsidP="00607BA8">
            <w:pPr>
              <w:rPr>
                <w:color w:val="0000FF"/>
              </w:rPr>
            </w:pPr>
          </w:p>
        </w:tc>
        <w:tc>
          <w:tcPr>
            <w:tcW w:w="785" w:type="dxa"/>
          </w:tcPr>
          <w:p w14:paraId="72ADB913" w14:textId="77777777" w:rsidR="0043138D" w:rsidRPr="0010789C" w:rsidRDefault="0043138D" w:rsidP="00607BA8">
            <w:pPr>
              <w:rPr>
                <w:color w:val="0000FF"/>
              </w:rPr>
            </w:pPr>
          </w:p>
        </w:tc>
        <w:tc>
          <w:tcPr>
            <w:tcW w:w="785" w:type="dxa"/>
          </w:tcPr>
          <w:p w14:paraId="0DA1FB4D" w14:textId="77777777" w:rsidR="0043138D" w:rsidRPr="0010789C" w:rsidRDefault="0043138D" w:rsidP="00607BA8">
            <w:pPr>
              <w:rPr>
                <w:rFonts w:ascii="Arial" w:hAnsi="Arial" w:cs="Arial"/>
                <w:color w:val="0000FF"/>
              </w:rPr>
            </w:pPr>
          </w:p>
        </w:tc>
        <w:tc>
          <w:tcPr>
            <w:tcW w:w="4970" w:type="dxa"/>
          </w:tcPr>
          <w:p w14:paraId="1A3273F2" w14:textId="77777777" w:rsidR="0043138D" w:rsidRPr="0010789C" w:rsidRDefault="0043138D" w:rsidP="00607BA8">
            <w:pPr>
              <w:jc w:val="both"/>
              <w:rPr>
                <w:rFonts w:ascii="Arial" w:hAnsi="Arial"/>
                <w:color w:val="0000FF"/>
              </w:rPr>
            </w:pPr>
          </w:p>
        </w:tc>
        <w:tc>
          <w:tcPr>
            <w:tcW w:w="262" w:type="dxa"/>
            <w:vAlign w:val="bottom"/>
          </w:tcPr>
          <w:p w14:paraId="1C96BC85" w14:textId="77777777" w:rsidR="0043138D" w:rsidRPr="0010789C" w:rsidRDefault="0043138D" w:rsidP="00607BA8">
            <w:pPr>
              <w:jc w:val="right"/>
              <w:rPr>
                <w:color w:val="0000FF"/>
              </w:rPr>
            </w:pPr>
          </w:p>
        </w:tc>
        <w:tc>
          <w:tcPr>
            <w:tcW w:w="785" w:type="dxa"/>
            <w:vAlign w:val="bottom"/>
          </w:tcPr>
          <w:p w14:paraId="5DCAF73B" w14:textId="77777777" w:rsidR="0043138D" w:rsidRPr="0010789C" w:rsidRDefault="0043138D" w:rsidP="00607BA8">
            <w:pPr>
              <w:jc w:val="right"/>
              <w:rPr>
                <w:color w:val="0000FF"/>
              </w:rPr>
            </w:pPr>
          </w:p>
        </w:tc>
        <w:tc>
          <w:tcPr>
            <w:tcW w:w="262" w:type="dxa"/>
            <w:vAlign w:val="bottom"/>
          </w:tcPr>
          <w:p w14:paraId="4E7B861F" w14:textId="77777777" w:rsidR="0043138D" w:rsidRPr="0010789C" w:rsidRDefault="0043138D" w:rsidP="00607BA8">
            <w:pPr>
              <w:jc w:val="right"/>
              <w:rPr>
                <w:color w:val="0000FF"/>
              </w:rPr>
            </w:pPr>
          </w:p>
        </w:tc>
        <w:tc>
          <w:tcPr>
            <w:tcW w:w="260" w:type="dxa"/>
            <w:vAlign w:val="bottom"/>
          </w:tcPr>
          <w:p w14:paraId="73D53E7B" w14:textId="77777777" w:rsidR="0043138D" w:rsidRPr="0010789C" w:rsidRDefault="0043138D" w:rsidP="00607BA8">
            <w:pPr>
              <w:jc w:val="right"/>
              <w:rPr>
                <w:color w:val="0000FF"/>
              </w:rPr>
            </w:pPr>
          </w:p>
        </w:tc>
      </w:tr>
      <w:tr w:rsidR="00316203" w:rsidRPr="00ED52B7" w14:paraId="038DD356" w14:textId="77777777" w:rsidTr="00EB37CE">
        <w:trPr>
          <w:cantSplit/>
        </w:trPr>
        <w:tc>
          <w:tcPr>
            <w:tcW w:w="393" w:type="dxa"/>
          </w:tcPr>
          <w:p w14:paraId="42B71F12" w14:textId="77777777" w:rsidR="00316203" w:rsidRPr="0010789C" w:rsidRDefault="00316203" w:rsidP="00607BA8">
            <w:pPr>
              <w:rPr>
                <w:color w:val="0000FF"/>
                <w:lang w:val="fr-BE"/>
              </w:rPr>
            </w:pPr>
          </w:p>
        </w:tc>
        <w:tc>
          <w:tcPr>
            <w:tcW w:w="524" w:type="dxa"/>
          </w:tcPr>
          <w:p w14:paraId="062FDBE5" w14:textId="77777777" w:rsidR="00316203" w:rsidRPr="0010789C" w:rsidRDefault="00316203" w:rsidP="00607BA8">
            <w:pPr>
              <w:rPr>
                <w:color w:val="0000FF"/>
                <w:lang w:val="fr-BE"/>
              </w:rPr>
            </w:pPr>
          </w:p>
        </w:tc>
        <w:tc>
          <w:tcPr>
            <w:tcW w:w="785" w:type="dxa"/>
          </w:tcPr>
          <w:p w14:paraId="7513984F" w14:textId="77777777" w:rsidR="00316203" w:rsidRPr="0010789C" w:rsidRDefault="00316203" w:rsidP="00607BA8">
            <w:pPr>
              <w:rPr>
                <w:color w:val="0000FF"/>
                <w:lang w:val="fr-BE"/>
              </w:rPr>
            </w:pPr>
          </w:p>
        </w:tc>
        <w:tc>
          <w:tcPr>
            <w:tcW w:w="785" w:type="dxa"/>
          </w:tcPr>
          <w:p w14:paraId="0BC710C7" w14:textId="77777777" w:rsidR="00316203" w:rsidRPr="0010789C" w:rsidRDefault="00316203" w:rsidP="00607BA8">
            <w:pPr>
              <w:rPr>
                <w:rFonts w:ascii="Arial" w:hAnsi="Arial" w:cs="Arial"/>
                <w:color w:val="0000FF"/>
                <w:lang w:val="fr-BE"/>
              </w:rPr>
            </w:pPr>
          </w:p>
        </w:tc>
        <w:tc>
          <w:tcPr>
            <w:tcW w:w="6279" w:type="dxa"/>
            <w:gridSpan w:val="4"/>
            <w:vAlign w:val="bottom"/>
          </w:tcPr>
          <w:p w14:paraId="6EDB625B" w14:textId="77777777" w:rsidR="00316203" w:rsidRPr="0010789C" w:rsidRDefault="00316203" w:rsidP="00607BA8">
            <w:pPr>
              <w:jc w:val="both"/>
              <w:rPr>
                <w:i/>
                <w:color w:val="0000FF"/>
                <w:sz w:val="18"/>
                <w:lang w:val="fr-BE"/>
              </w:rPr>
            </w:pPr>
            <w:r w:rsidRPr="0010789C">
              <w:rPr>
                <w:rFonts w:ascii="Arial" w:hAnsi="Arial"/>
                <w:i/>
                <w:color w:val="0000FF"/>
                <w:sz w:val="18"/>
                <w:lang w:val="fr-BE"/>
              </w:rPr>
              <w:t xml:space="preserve">"A.R. 29.1.1993" (en vigueur 1.2.1993) + </w:t>
            </w:r>
            <w:r w:rsidR="00056C4D" w:rsidRPr="0010789C">
              <w:rPr>
                <w:rFonts w:ascii="Arial" w:hAnsi="Arial"/>
                <w:i/>
                <w:color w:val="0000FF"/>
                <w:sz w:val="18"/>
                <w:lang w:val="fr-BE"/>
              </w:rPr>
              <w:t>“A.R. 18.10.2013” (en vigueur 1.12.2013)</w:t>
            </w:r>
          </w:p>
        </w:tc>
        <w:tc>
          <w:tcPr>
            <w:tcW w:w="260" w:type="dxa"/>
            <w:vAlign w:val="bottom"/>
          </w:tcPr>
          <w:p w14:paraId="71592282" w14:textId="77777777" w:rsidR="00316203" w:rsidRPr="0010789C" w:rsidRDefault="00316203" w:rsidP="00607BA8">
            <w:pPr>
              <w:jc w:val="right"/>
              <w:rPr>
                <w:color w:val="0000FF"/>
                <w:lang w:val="fr-BE"/>
              </w:rPr>
            </w:pPr>
          </w:p>
        </w:tc>
      </w:tr>
      <w:tr w:rsidR="0043138D" w:rsidRPr="0010789C" w14:paraId="3F14A91B" w14:textId="77777777" w:rsidTr="00EB37CE">
        <w:trPr>
          <w:cantSplit/>
        </w:trPr>
        <w:tc>
          <w:tcPr>
            <w:tcW w:w="393" w:type="dxa"/>
          </w:tcPr>
          <w:p w14:paraId="72F13253" w14:textId="77777777" w:rsidR="0043138D" w:rsidRPr="0010789C" w:rsidRDefault="0043138D" w:rsidP="00607BA8">
            <w:pPr>
              <w:rPr>
                <w:color w:val="0000FF"/>
                <w:lang w:val="fr-BE"/>
              </w:rPr>
            </w:pPr>
          </w:p>
        </w:tc>
        <w:tc>
          <w:tcPr>
            <w:tcW w:w="524" w:type="dxa"/>
          </w:tcPr>
          <w:p w14:paraId="2A24A12D" w14:textId="77777777" w:rsidR="0043138D" w:rsidRPr="0010789C" w:rsidRDefault="0043138D" w:rsidP="00607BA8">
            <w:pPr>
              <w:rPr>
                <w:color w:val="0000FF"/>
                <w:lang w:val="fr-BE"/>
              </w:rPr>
            </w:pPr>
          </w:p>
        </w:tc>
        <w:tc>
          <w:tcPr>
            <w:tcW w:w="785" w:type="dxa"/>
          </w:tcPr>
          <w:p w14:paraId="5A47FB1C" w14:textId="77777777" w:rsidR="0043138D" w:rsidRPr="0010789C" w:rsidRDefault="0043138D" w:rsidP="00607BA8">
            <w:pPr>
              <w:rPr>
                <w:color w:val="0000FF"/>
                <w:lang w:val="fr-BE"/>
              </w:rPr>
            </w:pPr>
          </w:p>
        </w:tc>
        <w:tc>
          <w:tcPr>
            <w:tcW w:w="785" w:type="dxa"/>
          </w:tcPr>
          <w:p w14:paraId="1679511E" w14:textId="77777777" w:rsidR="0043138D" w:rsidRPr="0010789C" w:rsidRDefault="0043138D" w:rsidP="00607BA8">
            <w:pPr>
              <w:rPr>
                <w:rFonts w:ascii="Arial" w:hAnsi="Arial" w:cs="Arial"/>
                <w:color w:val="0000FF"/>
                <w:lang w:val="fr-BE"/>
              </w:rPr>
            </w:pPr>
          </w:p>
        </w:tc>
        <w:tc>
          <w:tcPr>
            <w:tcW w:w="4970" w:type="dxa"/>
          </w:tcPr>
          <w:p w14:paraId="4729AD9C" w14:textId="77777777" w:rsidR="0043138D" w:rsidRPr="0010789C" w:rsidRDefault="00316203" w:rsidP="00607BA8">
            <w:pPr>
              <w:jc w:val="both"/>
              <w:rPr>
                <w:color w:val="0000FF"/>
              </w:rPr>
            </w:pPr>
            <w:r w:rsidRPr="0010789C">
              <w:rPr>
                <w:rFonts w:ascii="Arial" w:hAnsi="Arial"/>
                <w:color w:val="0000FF"/>
                <w:lang w:val="fr-FR"/>
              </w:rPr>
              <w:t>"</w:t>
            </w:r>
            <w:r w:rsidR="0043138D" w:rsidRPr="0010789C">
              <w:rPr>
                <w:rFonts w:ascii="Arial" w:hAnsi="Arial"/>
                <w:color w:val="0000FF"/>
              </w:rPr>
              <w:t>a) d'immobilisation</w:t>
            </w:r>
            <w:r w:rsidR="0082091E" w:rsidRPr="0010789C">
              <w:rPr>
                <w:rFonts w:ascii="Arial" w:hAnsi="Arial"/>
                <w:color w:val="0000FF"/>
              </w:rPr>
              <w:t> :</w:t>
            </w:r>
          </w:p>
        </w:tc>
        <w:tc>
          <w:tcPr>
            <w:tcW w:w="262" w:type="dxa"/>
            <w:vAlign w:val="bottom"/>
          </w:tcPr>
          <w:p w14:paraId="24F61EFA" w14:textId="77777777" w:rsidR="0043138D" w:rsidRPr="0010789C" w:rsidRDefault="0043138D" w:rsidP="00607BA8">
            <w:pPr>
              <w:jc w:val="right"/>
              <w:rPr>
                <w:color w:val="0000FF"/>
              </w:rPr>
            </w:pPr>
          </w:p>
        </w:tc>
        <w:tc>
          <w:tcPr>
            <w:tcW w:w="785" w:type="dxa"/>
            <w:vAlign w:val="bottom"/>
          </w:tcPr>
          <w:p w14:paraId="110F267A" w14:textId="77777777" w:rsidR="0043138D" w:rsidRPr="0010789C" w:rsidRDefault="0043138D" w:rsidP="00607BA8">
            <w:pPr>
              <w:jc w:val="right"/>
              <w:rPr>
                <w:color w:val="0000FF"/>
              </w:rPr>
            </w:pPr>
          </w:p>
        </w:tc>
        <w:tc>
          <w:tcPr>
            <w:tcW w:w="262" w:type="dxa"/>
            <w:vAlign w:val="bottom"/>
          </w:tcPr>
          <w:p w14:paraId="0D43DF01" w14:textId="77777777" w:rsidR="0043138D" w:rsidRPr="0010789C" w:rsidRDefault="0043138D" w:rsidP="00607BA8">
            <w:pPr>
              <w:jc w:val="right"/>
              <w:rPr>
                <w:color w:val="0000FF"/>
              </w:rPr>
            </w:pPr>
          </w:p>
        </w:tc>
        <w:tc>
          <w:tcPr>
            <w:tcW w:w="260" w:type="dxa"/>
            <w:vAlign w:val="bottom"/>
          </w:tcPr>
          <w:p w14:paraId="7FCEE42E" w14:textId="77777777" w:rsidR="0043138D" w:rsidRPr="0010789C" w:rsidRDefault="0043138D" w:rsidP="00607BA8">
            <w:pPr>
              <w:jc w:val="right"/>
              <w:rPr>
                <w:color w:val="0000FF"/>
              </w:rPr>
            </w:pPr>
          </w:p>
        </w:tc>
      </w:tr>
      <w:tr w:rsidR="0043138D" w:rsidRPr="0010789C" w14:paraId="1DCDF2A4" w14:textId="77777777" w:rsidTr="00EB37CE">
        <w:trPr>
          <w:cantSplit/>
        </w:trPr>
        <w:tc>
          <w:tcPr>
            <w:tcW w:w="393" w:type="dxa"/>
          </w:tcPr>
          <w:p w14:paraId="16A835F8" w14:textId="77777777" w:rsidR="0043138D" w:rsidRPr="0010789C" w:rsidRDefault="0043138D" w:rsidP="00607BA8">
            <w:pPr>
              <w:rPr>
                <w:color w:val="0000FF"/>
              </w:rPr>
            </w:pPr>
          </w:p>
        </w:tc>
        <w:tc>
          <w:tcPr>
            <w:tcW w:w="524" w:type="dxa"/>
          </w:tcPr>
          <w:p w14:paraId="4E2B37AC" w14:textId="77777777" w:rsidR="0043138D" w:rsidRPr="0010789C" w:rsidRDefault="0043138D" w:rsidP="00607BA8">
            <w:pPr>
              <w:rPr>
                <w:color w:val="0000FF"/>
              </w:rPr>
            </w:pPr>
          </w:p>
        </w:tc>
        <w:tc>
          <w:tcPr>
            <w:tcW w:w="785" w:type="dxa"/>
          </w:tcPr>
          <w:p w14:paraId="6B038D62" w14:textId="77777777" w:rsidR="0043138D" w:rsidRPr="0010789C" w:rsidRDefault="0043138D" w:rsidP="00607BA8">
            <w:pPr>
              <w:rPr>
                <w:color w:val="0000FF"/>
              </w:rPr>
            </w:pPr>
            <w:r w:rsidRPr="0010789C">
              <w:rPr>
                <w:rFonts w:ascii="Arial" w:hAnsi="Arial"/>
                <w:color w:val="0000FF"/>
              </w:rPr>
              <w:t>645676</w:t>
            </w:r>
          </w:p>
        </w:tc>
        <w:tc>
          <w:tcPr>
            <w:tcW w:w="785" w:type="dxa"/>
          </w:tcPr>
          <w:p w14:paraId="0253E8E2" w14:textId="77777777" w:rsidR="00D43958" w:rsidRPr="0010789C" w:rsidRDefault="00D43958" w:rsidP="00607BA8">
            <w:pPr>
              <w:rPr>
                <w:rFonts w:ascii="Arial" w:hAnsi="Arial" w:cs="Arial"/>
                <w:color w:val="0000FF"/>
              </w:rPr>
            </w:pPr>
            <w:r w:rsidRPr="0010789C">
              <w:rPr>
                <w:rFonts w:ascii="Arial" w:hAnsi="Arial" w:cs="Arial"/>
                <w:color w:val="0000FF"/>
              </w:rPr>
              <w:t>645680</w:t>
            </w:r>
          </w:p>
        </w:tc>
        <w:tc>
          <w:tcPr>
            <w:tcW w:w="4970" w:type="dxa"/>
          </w:tcPr>
          <w:p w14:paraId="6819D860" w14:textId="77777777" w:rsidR="0043138D" w:rsidRPr="0010789C" w:rsidRDefault="0043138D" w:rsidP="00607BA8">
            <w:pPr>
              <w:jc w:val="both"/>
              <w:rPr>
                <w:color w:val="0000FF"/>
              </w:rPr>
            </w:pPr>
            <w:r w:rsidRPr="0010789C">
              <w:rPr>
                <w:rFonts w:ascii="Arial" w:hAnsi="Arial"/>
                <w:color w:val="0000FF"/>
              </w:rPr>
              <w:t>En cuir moulé armé</w:t>
            </w:r>
          </w:p>
        </w:tc>
        <w:tc>
          <w:tcPr>
            <w:tcW w:w="262" w:type="dxa"/>
            <w:vAlign w:val="bottom"/>
          </w:tcPr>
          <w:p w14:paraId="428ED682"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7CC81ED3" w14:textId="77777777" w:rsidR="0043138D" w:rsidRPr="0010789C" w:rsidRDefault="0043138D" w:rsidP="00607BA8">
            <w:pPr>
              <w:jc w:val="right"/>
              <w:rPr>
                <w:color w:val="0000FF"/>
              </w:rPr>
            </w:pPr>
            <w:r w:rsidRPr="0010789C">
              <w:rPr>
                <w:rFonts w:ascii="Arial" w:hAnsi="Arial"/>
                <w:color w:val="0000FF"/>
              </w:rPr>
              <w:t>531</w:t>
            </w:r>
          </w:p>
        </w:tc>
        <w:tc>
          <w:tcPr>
            <w:tcW w:w="262" w:type="dxa"/>
            <w:vAlign w:val="bottom"/>
          </w:tcPr>
          <w:p w14:paraId="2453908C" w14:textId="77777777" w:rsidR="0043138D" w:rsidRPr="0010789C" w:rsidRDefault="0043138D" w:rsidP="00607BA8">
            <w:pPr>
              <w:jc w:val="right"/>
              <w:rPr>
                <w:color w:val="0000FF"/>
              </w:rPr>
            </w:pPr>
          </w:p>
        </w:tc>
        <w:tc>
          <w:tcPr>
            <w:tcW w:w="260" w:type="dxa"/>
            <w:vAlign w:val="bottom"/>
          </w:tcPr>
          <w:p w14:paraId="34DD0322" w14:textId="77777777" w:rsidR="0043138D" w:rsidRPr="0010789C" w:rsidRDefault="0043138D" w:rsidP="00607BA8">
            <w:pPr>
              <w:jc w:val="right"/>
              <w:rPr>
                <w:color w:val="0000FF"/>
              </w:rPr>
            </w:pPr>
          </w:p>
        </w:tc>
      </w:tr>
      <w:tr w:rsidR="0043138D" w:rsidRPr="0010789C" w14:paraId="2C1908F9" w14:textId="77777777" w:rsidTr="00EB37CE">
        <w:trPr>
          <w:cantSplit/>
        </w:trPr>
        <w:tc>
          <w:tcPr>
            <w:tcW w:w="393" w:type="dxa"/>
          </w:tcPr>
          <w:p w14:paraId="00E23567" w14:textId="77777777" w:rsidR="0043138D" w:rsidRPr="0010789C" w:rsidRDefault="0043138D" w:rsidP="00607BA8">
            <w:pPr>
              <w:rPr>
                <w:color w:val="0000FF"/>
              </w:rPr>
            </w:pPr>
          </w:p>
        </w:tc>
        <w:tc>
          <w:tcPr>
            <w:tcW w:w="524" w:type="dxa"/>
          </w:tcPr>
          <w:p w14:paraId="01277043" w14:textId="77777777" w:rsidR="0043138D" w:rsidRPr="0010789C" w:rsidRDefault="0043138D" w:rsidP="00607BA8">
            <w:pPr>
              <w:rPr>
                <w:color w:val="0000FF"/>
              </w:rPr>
            </w:pPr>
          </w:p>
        </w:tc>
        <w:tc>
          <w:tcPr>
            <w:tcW w:w="785" w:type="dxa"/>
          </w:tcPr>
          <w:p w14:paraId="610A6486" w14:textId="77777777" w:rsidR="0043138D" w:rsidRPr="0010789C" w:rsidRDefault="0043138D" w:rsidP="00607BA8">
            <w:pPr>
              <w:rPr>
                <w:rFonts w:ascii="Arial" w:hAnsi="Arial"/>
                <w:color w:val="0000FF"/>
              </w:rPr>
            </w:pPr>
          </w:p>
        </w:tc>
        <w:tc>
          <w:tcPr>
            <w:tcW w:w="785" w:type="dxa"/>
          </w:tcPr>
          <w:p w14:paraId="66BF5822" w14:textId="77777777" w:rsidR="0043138D" w:rsidRPr="0010789C" w:rsidRDefault="0043138D" w:rsidP="00607BA8">
            <w:pPr>
              <w:rPr>
                <w:rFonts w:ascii="Arial" w:hAnsi="Arial" w:cs="Arial"/>
                <w:color w:val="0000FF"/>
              </w:rPr>
            </w:pPr>
          </w:p>
        </w:tc>
        <w:tc>
          <w:tcPr>
            <w:tcW w:w="4970" w:type="dxa"/>
          </w:tcPr>
          <w:p w14:paraId="55A4EDB6" w14:textId="77777777" w:rsidR="0043138D" w:rsidRPr="0010789C" w:rsidRDefault="0043138D" w:rsidP="00607BA8">
            <w:pPr>
              <w:jc w:val="both"/>
              <w:rPr>
                <w:rFonts w:ascii="Arial" w:hAnsi="Arial"/>
                <w:color w:val="0000FF"/>
              </w:rPr>
            </w:pPr>
          </w:p>
        </w:tc>
        <w:tc>
          <w:tcPr>
            <w:tcW w:w="262" w:type="dxa"/>
            <w:vAlign w:val="bottom"/>
          </w:tcPr>
          <w:p w14:paraId="33404565" w14:textId="77777777" w:rsidR="0043138D" w:rsidRPr="0010789C" w:rsidRDefault="0043138D" w:rsidP="00607BA8">
            <w:pPr>
              <w:jc w:val="right"/>
              <w:rPr>
                <w:rFonts w:ascii="Arial" w:hAnsi="Arial"/>
                <w:color w:val="0000FF"/>
              </w:rPr>
            </w:pPr>
          </w:p>
        </w:tc>
        <w:tc>
          <w:tcPr>
            <w:tcW w:w="785" w:type="dxa"/>
            <w:vAlign w:val="bottom"/>
          </w:tcPr>
          <w:p w14:paraId="43B30B35" w14:textId="77777777" w:rsidR="0043138D" w:rsidRPr="0010789C" w:rsidRDefault="0043138D" w:rsidP="00607BA8">
            <w:pPr>
              <w:jc w:val="right"/>
              <w:rPr>
                <w:rFonts w:ascii="Arial" w:hAnsi="Arial"/>
                <w:color w:val="0000FF"/>
              </w:rPr>
            </w:pPr>
          </w:p>
        </w:tc>
        <w:tc>
          <w:tcPr>
            <w:tcW w:w="262" w:type="dxa"/>
            <w:vAlign w:val="bottom"/>
          </w:tcPr>
          <w:p w14:paraId="46C1D016" w14:textId="77777777" w:rsidR="0043138D" w:rsidRPr="0010789C" w:rsidRDefault="0043138D" w:rsidP="00607BA8">
            <w:pPr>
              <w:jc w:val="right"/>
              <w:rPr>
                <w:color w:val="0000FF"/>
              </w:rPr>
            </w:pPr>
          </w:p>
        </w:tc>
        <w:tc>
          <w:tcPr>
            <w:tcW w:w="260" w:type="dxa"/>
            <w:vAlign w:val="bottom"/>
          </w:tcPr>
          <w:p w14:paraId="1458C20C" w14:textId="77777777" w:rsidR="0043138D" w:rsidRPr="0010789C" w:rsidRDefault="0043138D" w:rsidP="00607BA8">
            <w:pPr>
              <w:jc w:val="right"/>
              <w:rPr>
                <w:color w:val="0000FF"/>
              </w:rPr>
            </w:pPr>
          </w:p>
        </w:tc>
      </w:tr>
      <w:tr w:rsidR="0043138D" w:rsidRPr="0010789C" w14:paraId="5DC5A128" w14:textId="77777777" w:rsidTr="00EB37CE">
        <w:trPr>
          <w:cantSplit/>
        </w:trPr>
        <w:tc>
          <w:tcPr>
            <w:tcW w:w="393" w:type="dxa"/>
          </w:tcPr>
          <w:p w14:paraId="5779FE4A" w14:textId="77777777" w:rsidR="0043138D" w:rsidRPr="0010789C" w:rsidRDefault="0043138D" w:rsidP="00607BA8">
            <w:pPr>
              <w:rPr>
                <w:color w:val="0000FF"/>
              </w:rPr>
            </w:pPr>
          </w:p>
        </w:tc>
        <w:tc>
          <w:tcPr>
            <w:tcW w:w="524" w:type="dxa"/>
          </w:tcPr>
          <w:p w14:paraId="7E1D41CF" w14:textId="77777777" w:rsidR="0043138D" w:rsidRPr="0010789C" w:rsidRDefault="0043138D" w:rsidP="00607BA8">
            <w:pPr>
              <w:rPr>
                <w:color w:val="0000FF"/>
              </w:rPr>
            </w:pPr>
          </w:p>
        </w:tc>
        <w:tc>
          <w:tcPr>
            <w:tcW w:w="785" w:type="dxa"/>
          </w:tcPr>
          <w:p w14:paraId="437295BD" w14:textId="77777777" w:rsidR="0043138D" w:rsidRPr="0010789C" w:rsidRDefault="0043138D" w:rsidP="00607BA8">
            <w:pPr>
              <w:rPr>
                <w:color w:val="0000FF"/>
              </w:rPr>
            </w:pPr>
            <w:r w:rsidRPr="0010789C">
              <w:rPr>
                <w:rFonts w:ascii="Arial" w:hAnsi="Arial"/>
                <w:color w:val="0000FF"/>
              </w:rPr>
              <w:t>645691</w:t>
            </w:r>
          </w:p>
        </w:tc>
        <w:tc>
          <w:tcPr>
            <w:tcW w:w="785" w:type="dxa"/>
          </w:tcPr>
          <w:p w14:paraId="1DE75119" w14:textId="77777777" w:rsidR="0043138D" w:rsidRPr="0010789C" w:rsidRDefault="00D43958" w:rsidP="00607BA8">
            <w:pPr>
              <w:rPr>
                <w:rFonts w:ascii="Arial" w:hAnsi="Arial" w:cs="Arial"/>
                <w:color w:val="0000FF"/>
              </w:rPr>
            </w:pPr>
            <w:r w:rsidRPr="0010789C">
              <w:rPr>
                <w:rFonts w:ascii="Arial" w:hAnsi="Arial" w:cs="Arial"/>
                <w:color w:val="0000FF"/>
              </w:rPr>
              <w:t>645702</w:t>
            </w:r>
          </w:p>
        </w:tc>
        <w:tc>
          <w:tcPr>
            <w:tcW w:w="4970" w:type="dxa"/>
          </w:tcPr>
          <w:p w14:paraId="4E1EF2F7" w14:textId="77777777" w:rsidR="0043138D" w:rsidRPr="0010789C" w:rsidRDefault="0043138D" w:rsidP="00607BA8">
            <w:pPr>
              <w:jc w:val="both"/>
              <w:rPr>
                <w:color w:val="0000FF"/>
                <w:lang w:val="fr-FR"/>
              </w:rPr>
            </w:pPr>
            <w:r w:rsidRPr="0010789C">
              <w:rPr>
                <w:rFonts w:ascii="Arial" w:hAnsi="Arial"/>
                <w:color w:val="0000FF"/>
                <w:lang w:val="fr-FR"/>
              </w:rPr>
              <w:t>En cuir moulé armé, avec devant en tissu ou en tissu élastique résistant</w:t>
            </w:r>
          </w:p>
        </w:tc>
        <w:tc>
          <w:tcPr>
            <w:tcW w:w="262" w:type="dxa"/>
            <w:vAlign w:val="bottom"/>
          </w:tcPr>
          <w:p w14:paraId="145BC121"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1F0CC8D6" w14:textId="77777777" w:rsidR="0043138D" w:rsidRPr="0010789C" w:rsidRDefault="0043138D" w:rsidP="00607BA8">
            <w:pPr>
              <w:jc w:val="right"/>
              <w:rPr>
                <w:color w:val="0000FF"/>
              </w:rPr>
            </w:pPr>
            <w:r w:rsidRPr="0010789C">
              <w:rPr>
                <w:rFonts w:ascii="Arial" w:hAnsi="Arial"/>
                <w:color w:val="0000FF"/>
              </w:rPr>
              <w:t>531</w:t>
            </w:r>
          </w:p>
        </w:tc>
        <w:tc>
          <w:tcPr>
            <w:tcW w:w="262" w:type="dxa"/>
            <w:vAlign w:val="bottom"/>
          </w:tcPr>
          <w:p w14:paraId="488175E9" w14:textId="77777777" w:rsidR="0043138D" w:rsidRPr="0010789C" w:rsidRDefault="0043138D" w:rsidP="00607BA8">
            <w:pPr>
              <w:jc w:val="right"/>
              <w:rPr>
                <w:color w:val="0000FF"/>
              </w:rPr>
            </w:pPr>
          </w:p>
        </w:tc>
        <w:tc>
          <w:tcPr>
            <w:tcW w:w="260" w:type="dxa"/>
            <w:vAlign w:val="bottom"/>
          </w:tcPr>
          <w:p w14:paraId="29954004" w14:textId="77777777" w:rsidR="0043138D" w:rsidRPr="0010789C" w:rsidRDefault="0043138D" w:rsidP="00607BA8">
            <w:pPr>
              <w:jc w:val="right"/>
              <w:rPr>
                <w:color w:val="0000FF"/>
              </w:rPr>
            </w:pPr>
          </w:p>
        </w:tc>
      </w:tr>
      <w:tr w:rsidR="00C7144A" w:rsidRPr="0010789C" w14:paraId="18CA5188" w14:textId="77777777" w:rsidTr="00EB37CE">
        <w:trPr>
          <w:cantSplit/>
        </w:trPr>
        <w:tc>
          <w:tcPr>
            <w:tcW w:w="393" w:type="dxa"/>
          </w:tcPr>
          <w:p w14:paraId="01C47538" w14:textId="77777777" w:rsidR="00C7144A" w:rsidRPr="0010789C" w:rsidRDefault="00C7144A" w:rsidP="00607BA8">
            <w:pPr>
              <w:rPr>
                <w:color w:val="0000FF"/>
              </w:rPr>
            </w:pPr>
          </w:p>
        </w:tc>
        <w:tc>
          <w:tcPr>
            <w:tcW w:w="524" w:type="dxa"/>
          </w:tcPr>
          <w:p w14:paraId="68D19838" w14:textId="77777777" w:rsidR="00C7144A" w:rsidRPr="0010789C" w:rsidRDefault="00C7144A" w:rsidP="00607BA8">
            <w:pPr>
              <w:rPr>
                <w:color w:val="0000FF"/>
              </w:rPr>
            </w:pPr>
          </w:p>
        </w:tc>
        <w:tc>
          <w:tcPr>
            <w:tcW w:w="785" w:type="dxa"/>
          </w:tcPr>
          <w:p w14:paraId="4BC982FF" w14:textId="77777777" w:rsidR="00C7144A" w:rsidRPr="0010789C" w:rsidRDefault="00C7144A" w:rsidP="00607BA8">
            <w:pPr>
              <w:rPr>
                <w:rFonts w:ascii="Arial" w:hAnsi="Arial"/>
                <w:color w:val="0000FF"/>
              </w:rPr>
            </w:pPr>
          </w:p>
        </w:tc>
        <w:tc>
          <w:tcPr>
            <w:tcW w:w="785" w:type="dxa"/>
          </w:tcPr>
          <w:p w14:paraId="0CB35BA3" w14:textId="77777777" w:rsidR="00C7144A" w:rsidRPr="0010789C" w:rsidRDefault="00C7144A" w:rsidP="00607BA8">
            <w:pPr>
              <w:rPr>
                <w:rFonts w:ascii="Arial" w:hAnsi="Arial" w:cs="Arial"/>
                <w:color w:val="0000FF"/>
              </w:rPr>
            </w:pPr>
          </w:p>
        </w:tc>
        <w:tc>
          <w:tcPr>
            <w:tcW w:w="4970" w:type="dxa"/>
          </w:tcPr>
          <w:p w14:paraId="57CF3E60" w14:textId="77777777" w:rsidR="00C7144A" w:rsidRPr="0010789C" w:rsidRDefault="00C7144A" w:rsidP="00607BA8">
            <w:pPr>
              <w:jc w:val="both"/>
              <w:rPr>
                <w:rFonts w:ascii="Arial" w:hAnsi="Arial"/>
                <w:color w:val="0000FF"/>
                <w:lang w:val="fr-FR"/>
              </w:rPr>
            </w:pPr>
          </w:p>
        </w:tc>
        <w:tc>
          <w:tcPr>
            <w:tcW w:w="262" w:type="dxa"/>
            <w:vAlign w:val="bottom"/>
          </w:tcPr>
          <w:p w14:paraId="4498D1A0" w14:textId="77777777" w:rsidR="00C7144A" w:rsidRPr="0010789C" w:rsidRDefault="00C7144A" w:rsidP="00607BA8">
            <w:pPr>
              <w:jc w:val="right"/>
              <w:rPr>
                <w:rFonts w:ascii="Arial" w:hAnsi="Arial"/>
                <w:color w:val="0000FF"/>
              </w:rPr>
            </w:pPr>
          </w:p>
        </w:tc>
        <w:tc>
          <w:tcPr>
            <w:tcW w:w="785" w:type="dxa"/>
            <w:vAlign w:val="bottom"/>
          </w:tcPr>
          <w:p w14:paraId="35AEBE6B" w14:textId="77777777" w:rsidR="00C7144A" w:rsidRPr="0010789C" w:rsidRDefault="00C7144A" w:rsidP="00607BA8">
            <w:pPr>
              <w:jc w:val="right"/>
              <w:rPr>
                <w:rFonts w:ascii="Arial" w:hAnsi="Arial"/>
                <w:color w:val="0000FF"/>
              </w:rPr>
            </w:pPr>
          </w:p>
        </w:tc>
        <w:tc>
          <w:tcPr>
            <w:tcW w:w="262" w:type="dxa"/>
            <w:vAlign w:val="bottom"/>
          </w:tcPr>
          <w:p w14:paraId="0BCBD9CE" w14:textId="77777777" w:rsidR="00C7144A" w:rsidRPr="0010789C" w:rsidRDefault="00C7144A" w:rsidP="00607BA8">
            <w:pPr>
              <w:jc w:val="right"/>
              <w:rPr>
                <w:color w:val="0000FF"/>
              </w:rPr>
            </w:pPr>
          </w:p>
        </w:tc>
        <w:tc>
          <w:tcPr>
            <w:tcW w:w="260" w:type="dxa"/>
            <w:vAlign w:val="bottom"/>
          </w:tcPr>
          <w:p w14:paraId="266F5987" w14:textId="77777777" w:rsidR="00C7144A" w:rsidRPr="0010789C" w:rsidRDefault="00C7144A" w:rsidP="00607BA8">
            <w:pPr>
              <w:jc w:val="right"/>
              <w:rPr>
                <w:color w:val="0000FF"/>
              </w:rPr>
            </w:pPr>
          </w:p>
        </w:tc>
      </w:tr>
      <w:tr w:rsidR="0043138D" w:rsidRPr="0010789C" w14:paraId="522A3F89" w14:textId="77777777" w:rsidTr="00EB37CE">
        <w:trPr>
          <w:cantSplit/>
        </w:trPr>
        <w:tc>
          <w:tcPr>
            <w:tcW w:w="393" w:type="dxa"/>
          </w:tcPr>
          <w:p w14:paraId="24A69ECE" w14:textId="77777777" w:rsidR="0043138D" w:rsidRPr="0010789C" w:rsidRDefault="0043138D" w:rsidP="00607BA8">
            <w:pPr>
              <w:rPr>
                <w:color w:val="0000FF"/>
              </w:rPr>
            </w:pPr>
          </w:p>
        </w:tc>
        <w:tc>
          <w:tcPr>
            <w:tcW w:w="524" w:type="dxa"/>
          </w:tcPr>
          <w:p w14:paraId="27271ADB" w14:textId="77777777" w:rsidR="0043138D" w:rsidRPr="0010789C" w:rsidRDefault="0043138D" w:rsidP="00607BA8">
            <w:pPr>
              <w:rPr>
                <w:color w:val="0000FF"/>
              </w:rPr>
            </w:pPr>
          </w:p>
        </w:tc>
        <w:tc>
          <w:tcPr>
            <w:tcW w:w="785" w:type="dxa"/>
          </w:tcPr>
          <w:p w14:paraId="223E0B1E" w14:textId="77777777" w:rsidR="0043138D" w:rsidRPr="0010789C" w:rsidRDefault="0043138D" w:rsidP="00607BA8">
            <w:pPr>
              <w:rPr>
                <w:color w:val="0000FF"/>
              </w:rPr>
            </w:pPr>
            <w:r w:rsidRPr="0010789C">
              <w:rPr>
                <w:rFonts w:ascii="Arial" w:hAnsi="Arial"/>
                <w:color w:val="0000FF"/>
              </w:rPr>
              <w:t>645713</w:t>
            </w:r>
          </w:p>
        </w:tc>
        <w:tc>
          <w:tcPr>
            <w:tcW w:w="785" w:type="dxa"/>
          </w:tcPr>
          <w:p w14:paraId="413D4348" w14:textId="77777777" w:rsidR="0043138D" w:rsidRPr="0010789C" w:rsidRDefault="00D43958" w:rsidP="00607BA8">
            <w:pPr>
              <w:rPr>
                <w:rFonts w:ascii="Arial" w:hAnsi="Arial" w:cs="Arial"/>
                <w:color w:val="0000FF"/>
              </w:rPr>
            </w:pPr>
            <w:r w:rsidRPr="0010789C">
              <w:rPr>
                <w:rFonts w:ascii="Arial" w:hAnsi="Arial" w:cs="Arial"/>
                <w:color w:val="0000FF"/>
              </w:rPr>
              <w:t>645724</w:t>
            </w:r>
          </w:p>
        </w:tc>
        <w:tc>
          <w:tcPr>
            <w:tcW w:w="4970" w:type="dxa"/>
          </w:tcPr>
          <w:p w14:paraId="664B02A3" w14:textId="77777777" w:rsidR="0043138D" w:rsidRPr="0010789C" w:rsidRDefault="0043138D" w:rsidP="00607BA8">
            <w:pPr>
              <w:jc w:val="both"/>
              <w:rPr>
                <w:color w:val="0000FF"/>
                <w:lang w:val="fr-FR"/>
              </w:rPr>
            </w:pPr>
            <w:r w:rsidRPr="0010789C">
              <w:rPr>
                <w:rFonts w:ascii="Arial" w:hAnsi="Arial"/>
                <w:color w:val="0000FF"/>
                <w:lang w:val="fr-FR"/>
              </w:rPr>
              <w:t>En cuir moulé armé, avec appui sternal</w:t>
            </w:r>
          </w:p>
        </w:tc>
        <w:tc>
          <w:tcPr>
            <w:tcW w:w="262" w:type="dxa"/>
            <w:vAlign w:val="bottom"/>
          </w:tcPr>
          <w:p w14:paraId="66B10D1E"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315112F0" w14:textId="77777777" w:rsidR="0043138D" w:rsidRPr="0010789C" w:rsidRDefault="0043138D" w:rsidP="00607BA8">
            <w:pPr>
              <w:jc w:val="right"/>
              <w:rPr>
                <w:color w:val="0000FF"/>
              </w:rPr>
            </w:pPr>
            <w:r w:rsidRPr="0010789C">
              <w:rPr>
                <w:rFonts w:ascii="Arial" w:hAnsi="Arial"/>
                <w:color w:val="0000FF"/>
              </w:rPr>
              <w:t>619,50</w:t>
            </w:r>
          </w:p>
        </w:tc>
        <w:tc>
          <w:tcPr>
            <w:tcW w:w="262" w:type="dxa"/>
            <w:vAlign w:val="bottom"/>
          </w:tcPr>
          <w:p w14:paraId="0E504F44" w14:textId="77777777" w:rsidR="0043138D" w:rsidRPr="0010789C" w:rsidRDefault="0043138D" w:rsidP="00607BA8">
            <w:pPr>
              <w:jc w:val="right"/>
              <w:rPr>
                <w:color w:val="0000FF"/>
              </w:rPr>
            </w:pPr>
          </w:p>
        </w:tc>
        <w:tc>
          <w:tcPr>
            <w:tcW w:w="260" w:type="dxa"/>
            <w:vAlign w:val="bottom"/>
          </w:tcPr>
          <w:p w14:paraId="39FDA185" w14:textId="77777777" w:rsidR="0043138D" w:rsidRPr="0010789C" w:rsidRDefault="0043138D" w:rsidP="00607BA8">
            <w:pPr>
              <w:jc w:val="right"/>
              <w:rPr>
                <w:color w:val="0000FF"/>
              </w:rPr>
            </w:pPr>
            <w:r w:rsidRPr="0010789C">
              <w:rPr>
                <w:rFonts w:ascii="Arial" w:hAnsi="Arial"/>
                <w:color w:val="0000FF"/>
              </w:rPr>
              <w:t>"</w:t>
            </w:r>
          </w:p>
        </w:tc>
      </w:tr>
      <w:tr w:rsidR="0043138D" w:rsidRPr="0010789C" w14:paraId="61EC2D30" w14:textId="77777777" w:rsidTr="00EB37CE">
        <w:trPr>
          <w:cantSplit/>
        </w:trPr>
        <w:tc>
          <w:tcPr>
            <w:tcW w:w="393" w:type="dxa"/>
          </w:tcPr>
          <w:p w14:paraId="39D44AE7" w14:textId="77777777" w:rsidR="0043138D" w:rsidRPr="0010789C" w:rsidRDefault="0043138D" w:rsidP="00607BA8">
            <w:pPr>
              <w:rPr>
                <w:color w:val="0000FF"/>
              </w:rPr>
            </w:pPr>
          </w:p>
        </w:tc>
        <w:tc>
          <w:tcPr>
            <w:tcW w:w="524" w:type="dxa"/>
          </w:tcPr>
          <w:p w14:paraId="204A5B7C" w14:textId="77777777" w:rsidR="0043138D" w:rsidRPr="0010789C" w:rsidRDefault="0043138D" w:rsidP="00607BA8">
            <w:pPr>
              <w:rPr>
                <w:color w:val="0000FF"/>
              </w:rPr>
            </w:pPr>
          </w:p>
        </w:tc>
        <w:tc>
          <w:tcPr>
            <w:tcW w:w="785" w:type="dxa"/>
          </w:tcPr>
          <w:p w14:paraId="5FA4562C" w14:textId="77777777" w:rsidR="0043138D" w:rsidRPr="0010789C" w:rsidRDefault="0043138D" w:rsidP="00607BA8">
            <w:pPr>
              <w:rPr>
                <w:rFonts w:ascii="Arial" w:hAnsi="Arial"/>
                <w:color w:val="0000FF"/>
              </w:rPr>
            </w:pPr>
          </w:p>
        </w:tc>
        <w:tc>
          <w:tcPr>
            <w:tcW w:w="785" w:type="dxa"/>
          </w:tcPr>
          <w:p w14:paraId="3E8AC3AE" w14:textId="77777777" w:rsidR="0043138D" w:rsidRPr="0010789C" w:rsidRDefault="0043138D" w:rsidP="00607BA8">
            <w:pPr>
              <w:rPr>
                <w:rFonts w:ascii="Arial" w:hAnsi="Arial" w:cs="Arial"/>
                <w:color w:val="0000FF"/>
              </w:rPr>
            </w:pPr>
          </w:p>
        </w:tc>
        <w:tc>
          <w:tcPr>
            <w:tcW w:w="4970" w:type="dxa"/>
          </w:tcPr>
          <w:p w14:paraId="6C81C10D" w14:textId="77777777" w:rsidR="0043138D" w:rsidRPr="0010789C" w:rsidRDefault="0043138D" w:rsidP="00607BA8">
            <w:pPr>
              <w:jc w:val="both"/>
              <w:rPr>
                <w:rFonts w:ascii="Arial" w:hAnsi="Arial"/>
                <w:color w:val="0000FF"/>
              </w:rPr>
            </w:pPr>
          </w:p>
        </w:tc>
        <w:tc>
          <w:tcPr>
            <w:tcW w:w="262" w:type="dxa"/>
            <w:vAlign w:val="bottom"/>
          </w:tcPr>
          <w:p w14:paraId="48D7FD91" w14:textId="77777777" w:rsidR="0043138D" w:rsidRPr="0010789C" w:rsidRDefault="0043138D" w:rsidP="00607BA8">
            <w:pPr>
              <w:jc w:val="right"/>
              <w:rPr>
                <w:rFonts w:ascii="Arial" w:hAnsi="Arial"/>
                <w:color w:val="0000FF"/>
              </w:rPr>
            </w:pPr>
          </w:p>
        </w:tc>
        <w:tc>
          <w:tcPr>
            <w:tcW w:w="785" w:type="dxa"/>
            <w:vAlign w:val="bottom"/>
          </w:tcPr>
          <w:p w14:paraId="2127889B" w14:textId="77777777" w:rsidR="0043138D" w:rsidRPr="0010789C" w:rsidRDefault="0043138D" w:rsidP="00607BA8">
            <w:pPr>
              <w:jc w:val="right"/>
              <w:rPr>
                <w:rFonts w:ascii="Arial" w:hAnsi="Arial"/>
                <w:color w:val="0000FF"/>
              </w:rPr>
            </w:pPr>
          </w:p>
        </w:tc>
        <w:tc>
          <w:tcPr>
            <w:tcW w:w="262" w:type="dxa"/>
            <w:vAlign w:val="bottom"/>
          </w:tcPr>
          <w:p w14:paraId="04B06F7D" w14:textId="77777777" w:rsidR="0043138D" w:rsidRPr="0010789C" w:rsidRDefault="0043138D" w:rsidP="00607BA8">
            <w:pPr>
              <w:jc w:val="right"/>
              <w:rPr>
                <w:color w:val="0000FF"/>
              </w:rPr>
            </w:pPr>
          </w:p>
        </w:tc>
        <w:tc>
          <w:tcPr>
            <w:tcW w:w="260" w:type="dxa"/>
            <w:vAlign w:val="bottom"/>
          </w:tcPr>
          <w:p w14:paraId="7FB1C554" w14:textId="77777777" w:rsidR="0043138D" w:rsidRPr="0010789C" w:rsidRDefault="0043138D" w:rsidP="00607BA8">
            <w:pPr>
              <w:jc w:val="right"/>
              <w:rPr>
                <w:rFonts w:ascii="Arial" w:hAnsi="Arial"/>
                <w:color w:val="0000FF"/>
              </w:rPr>
            </w:pPr>
          </w:p>
        </w:tc>
      </w:tr>
      <w:tr w:rsidR="00D43958" w:rsidRPr="00ED52B7" w14:paraId="7E0986E2" w14:textId="77777777" w:rsidTr="00EB37CE">
        <w:trPr>
          <w:cantSplit/>
        </w:trPr>
        <w:tc>
          <w:tcPr>
            <w:tcW w:w="393" w:type="dxa"/>
          </w:tcPr>
          <w:p w14:paraId="3C8E6613" w14:textId="77777777" w:rsidR="00D43958" w:rsidRPr="0010789C" w:rsidRDefault="00D43958" w:rsidP="00607BA8">
            <w:pPr>
              <w:rPr>
                <w:color w:val="0000FF"/>
              </w:rPr>
            </w:pPr>
          </w:p>
        </w:tc>
        <w:tc>
          <w:tcPr>
            <w:tcW w:w="524" w:type="dxa"/>
          </w:tcPr>
          <w:p w14:paraId="3DEEC65D" w14:textId="77777777" w:rsidR="00D43958" w:rsidRPr="0010789C" w:rsidRDefault="00D43958" w:rsidP="00607BA8">
            <w:pPr>
              <w:rPr>
                <w:color w:val="0000FF"/>
              </w:rPr>
            </w:pPr>
          </w:p>
        </w:tc>
        <w:tc>
          <w:tcPr>
            <w:tcW w:w="785" w:type="dxa"/>
          </w:tcPr>
          <w:p w14:paraId="0C3CA100" w14:textId="77777777" w:rsidR="00D43958" w:rsidRPr="0010789C" w:rsidRDefault="00D43958" w:rsidP="00607BA8">
            <w:pPr>
              <w:rPr>
                <w:color w:val="0000FF"/>
              </w:rPr>
            </w:pPr>
          </w:p>
        </w:tc>
        <w:tc>
          <w:tcPr>
            <w:tcW w:w="785" w:type="dxa"/>
          </w:tcPr>
          <w:p w14:paraId="0CF92DDB" w14:textId="77777777" w:rsidR="00D43958" w:rsidRPr="0010789C" w:rsidRDefault="00D43958" w:rsidP="00607BA8">
            <w:pPr>
              <w:rPr>
                <w:rFonts w:ascii="Arial" w:hAnsi="Arial" w:cs="Arial"/>
                <w:color w:val="0000FF"/>
              </w:rPr>
            </w:pPr>
          </w:p>
        </w:tc>
        <w:tc>
          <w:tcPr>
            <w:tcW w:w="6279" w:type="dxa"/>
            <w:gridSpan w:val="4"/>
            <w:vAlign w:val="bottom"/>
          </w:tcPr>
          <w:p w14:paraId="4E60EE85" w14:textId="77777777" w:rsidR="00D43958" w:rsidRPr="0010789C" w:rsidRDefault="00D43958" w:rsidP="00607BA8">
            <w:pPr>
              <w:jc w:val="both"/>
              <w:rPr>
                <w:color w:val="0000FF"/>
                <w:lang w:val="fr-BE"/>
              </w:rPr>
            </w:pPr>
            <w:r w:rsidRPr="0010789C">
              <w:rPr>
                <w:rFonts w:ascii="Arial" w:hAnsi="Arial"/>
                <w:i/>
                <w:color w:val="0000FF"/>
                <w:sz w:val="18"/>
                <w:lang w:val="fr-BE"/>
              </w:rPr>
              <w:t xml:space="preserve">"A.R. 25.2.1996" (en vigueur 1.6.1996) + </w:t>
            </w:r>
            <w:r w:rsidR="00056C4D" w:rsidRPr="0010789C">
              <w:rPr>
                <w:rFonts w:ascii="Arial" w:hAnsi="Arial"/>
                <w:i/>
                <w:color w:val="0000FF"/>
                <w:sz w:val="18"/>
                <w:lang w:val="fr-BE"/>
              </w:rPr>
              <w:t>“A.R. 18.10.2013” (en vigueur 1.12.2013)</w:t>
            </w:r>
          </w:p>
        </w:tc>
        <w:tc>
          <w:tcPr>
            <w:tcW w:w="260" w:type="dxa"/>
            <w:vAlign w:val="bottom"/>
          </w:tcPr>
          <w:p w14:paraId="77AB347D" w14:textId="77777777" w:rsidR="00D43958" w:rsidRPr="0010789C" w:rsidRDefault="00D43958" w:rsidP="00607BA8">
            <w:pPr>
              <w:jc w:val="right"/>
              <w:rPr>
                <w:color w:val="0000FF"/>
                <w:lang w:val="fr-BE"/>
              </w:rPr>
            </w:pPr>
          </w:p>
        </w:tc>
      </w:tr>
      <w:tr w:rsidR="0043138D" w:rsidRPr="0010789C" w14:paraId="6557BF7A" w14:textId="77777777" w:rsidTr="00EB37CE">
        <w:trPr>
          <w:cantSplit/>
        </w:trPr>
        <w:tc>
          <w:tcPr>
            <w:tcW w:w="393" w:type="dxa"/>
          </w:tcPr>
          <w:p w14:paraId="4E888675" w14:textId="77777777" w:rsidR="0043138D" w:rsidRPr="0010789C" w:rsidRDefault="0043138D" w:rsidP="00607BA8">
            <w:pPr>
              <w:rPr>
                <w:color w:val="0000FF"/>
              </w:rPr>
            </w:pPr>
            <w:r w:rsidRPr="0010789C">
              <w:rPr>
                <w:rFonts w:ascii="Arial" w:hAnsi="Arial"/>
                <w:color w:val="0000FF"/>
              </w:rPr>
              <w:t>"</w:t>
            </w:r>
          </w:p>
        </w:tc>
        <w:tc>
          <w:tcPr>
            <w:tcW w:w="524" w:type="dxa"/>
          </w:tcPr>
          <w:p w14:paraId="669B282B" w14:textId="77777777" w:rsidR="0043138D" w:rsidRPr="0010789C" w:rsidRDefault="0043138D" w:rsidP="00607BA8">
            <w:pPr>
              <w:rPr>
                <w:color w:val="0000FF"/>
              </w:rPr>
            </w:pPr>
          </w:p>
        </w:tc>
        <w:tc>
          <w:tcPr>
            <w:tcW w:w="785" w:type="dxa"/>
          </w:tcPr>
          <w:p w14:paraId="6960E883" w14:textId="77777777" w:rsidR="0043138D" w:rsidRPr="0010789C" w:rsidRDefault="0043138D" w:rsidP="00607BA8">
            <w:pPr>
              <w:rPr>
                <w:color w:val="0000FF"/>
              </w:rPr>
            </w:pPr>
            <w:r w:rsidRPr="0010789C">
              <w:rPr>
                <w:rFonts w:ascii="Arial" w:hAnsi="Arial"/>
                <w:color w:val="0000FF"/>
              </w:rPr>
              <w:t>645735</w:t>
            </w:r>
          </w:p>
        </w:tc>
        <w:tc>
          <w:tcPr>
            <w:tcW w:w="785" w:type="dxa"/>
          </w:tcPr>
          <w:p w14:paraId="45C4E333" w14:textId="77777777" w:rsidR="0043138D" w:rsidRPr="0010789C" w:rsidRDefault="00D43958" w:rsidP="00607BA8">
            <w:pPr>
              <w:rPr>
                <w:rFonts w:ascii="Arial" w:hAnsi="Arial" w:cs="Arial"/>
                <w:color w:val="0000FF"/>
              </w:rPr>
            </w:pPr>
            <w:r w:rsidRPr="0010789C">
              <w:rPr>
                <w:rFonts w:ascii="Arial" w:hAnsi="Arial" w:cs="Arial"/>
                <w:color w:val="0000FF"/>
              </w:rPr>
              <w:t>645746</w:t>
            </w:r>
          </w:p>
        </w:tc>
        <w:tc>
          <w:tcPr>
            <w:tcW w:w="4970" w:type="dxa"/>
          </w:tcPr>
          <w:p w14:paraId="2D4CEDCD" w14:textId="77777777" w:rsidR="0043138D" w:rsidRPr="0010789C" w:rsidRDefault="0043138D" w:rsidP="00607BA8">
            <w:pPr>
              <w:jc w:val="both"/>
              <w:rPr>
                <w:color w:val="0000FF"/>
              </w:rPr>
            </w:pPr>
            <w:r w:rsidRPr="0010789C">
              <w:rPr>
                <w:rFonts w:ascii="Arial" w:hAnsi="Arial"/>
                <w:color w:val="0000FF"/>
              </w:rPr>
              <w:t>En matière plastique</w:t>
            </w:r>
          </w:p>
        </w:tc>
        <w:tc>
          <w:tcPr>
            <w:tcW w:w="262" w:type="dxa"/>
            <w:vAlign w:val="bottom"/>
          </w:tcPr>
          <w:p w14:paraId="7B4B95E1"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1DC1D2B9" w14:textId="77777777" w:rsidR="0043138D" w:rsidRPr="0010789C" w:rsidRDefault="0043138D" w:rsidP="00607BA8">
            <w:pPr>
              <w:jc w:val="right"/>
              <w:rPr>
                <w:color w:val="0000FF"/>
              </w:rPr>
            </w:pPr>
            <w:r w:rsidRPr="0010789C">
              <w:rPr>
                <w:rFonts w:ascii="Arial" w:hAnsi="Arial"/>
                <w:color w:val="0000FF"/>
              </w:rPr>
              <w:t>438,60</w:t>
            </w:r>
          </w:p>
        </w:tc>
        <w:tc>
          <w:tcPr>
            <w:tcW w:w="262" w:type="dxa"/>
            <w:vAlign w:val="bottom"/>
          </w:tcPr>
          <w:p w14:paraId="2FBDD1F5" w14:textId="77777777" w:rsidR="0043138D" w:rsidRPr="0010789C" w:rsidRDefault="0043138D" w:rsidP="00607BA8">
            <w:pPr>
              <w:jc w:val="right"/>
              <w:rPr>
                <w:color w:val="0000FF"/>
              </w:rPr>
            </w:pPr>
          </w:p>
        </w:tc>
        <w:tc>
          <w:tcPr>
            <w:tcW w:w="260" w:type="dxa"/>
            <w:vAlign w:val="bottom"/>
          </w:tcPr>
          <w:p w14:paraId="202C7A2C" w14:textId="77777777" w:rsidR="0043138D" w:rsidRPr="0010789C" w:rsidRDefault="0043138D" w:rsidP="00607BA8">
            <w:pPr>
              <w:jc w:val="right"/>
              <w:rPr>
                <w:color w:val="0000FF"/>
              </w:rPr>
            </w:pPr>
            <w:r w:rsidRPr="0010789C">
              <w:rPr>
                <w:rFonts w:ascii="Arial" w:hAnsi="Arial"/>
                <w:color w:val="0000FF"/>
              </w:rPr>
              <w:t>"</w:t>
            </w:r>
          </w:p>
        </w:tc>
      </w:tr>
      <w:tr w:rsidR="0043138D" w:rsidRPr="0010789C" w14:paraId="03B46B03" w14:textId="77777777" w:rsidTr="00EB37CE">
        <w:trPr>
          <w:cantSplit/>
        </w:trPr>
        <w:tc>
          <w:tcPr>
            <w:tcW w:w="393" w:type="dxa"/>
          </w:tcPr>
          <w:p w14:paraId="72598ED3" w14:textId="77777777" w:rsidR="0043138D" w:rsidRPr="0010789C" w:rsidRDefault="0043138D" w:rsidP="00607BA8">
            <w:pPr>
              <w:rPr>
                <w:rFonts w:ascii="Arial" w:hAnsi="Arial"/>
                <w:color w:val="0000FF"/>
              </w:rPr>
            </w:pPr>
          </w:p>
        </w:tc>
        <w:tc>
          <w:tcPr>
            <w:tcW w:w="524" w:type="dxa"/>
          </w:tcPr>
          <w:p w14:paraId="70C916E1" w14:textId="77777777" w:rsidR="0043138D" w:rsidRPr="0010789C" w:rsidRDefault="0043138D" w:rsidP="00607BA8">
            <w:pPr>
              <w:rPr>
                <w:color w:val="0000FF"/>
              </w:rPr>
            </w:pPr>
          </w:p>
        </w:tc>
        <w:tc>
          <w:tcPr>
            <w:tcW w:w="785" w:type="dxa"/>
          </w:tcPr>
          <w:p w14:paraId="6D7FBB09" w14:textId="77777777" w:rsidR="0043138D" w:rsidRPr="0010789C" w:rsidRDefault="0043138D" w:rsidP="00607BA8">
            <w:pPr>
              <w:rPr>
                <w:rFonts w:ascii="Arial" w:hAnsi="Arial"/>
                <w:color w:val="0000FF"/>
              </w:rPr>
            </w:pPr>
          </w:p>
        </w:tc>
        <w:tc>
          <w:tcPr>
            <w:tcW w:w="785" w:type="dxa"/>
          </w:tcPr>
          <w:p w14:paraId="58372781" w14:textId="77777777" w:rsidR="0043138D" w:rsidRPr="0010789C" w:rsidRDefault="0043138D" w:rsidP="00607BA8">
            <w:pPr>
              <w:rPr>
                <w:rFonts w:ascii="Arial" w:hAnsi="Arial" w:cs="Arial"/>
                <w:color w:val="0000FF"/>
              </w:rPr>
            </w:pPr>
          </w:p>
        </w:tc>
        <w:tc>
          <w:tcPr>
            <w:tcW w:w="4970" w:type="dxa"/>
          </w:tcPr>
          <w:p w14:paraId="56F3549B" w14:textId="77777777" w:rsidR="0043138D" w:rsidRPr="0010789C" w:rsidRDefault="0043138D" w:rsidP="00607BA8">
            <w:pPr>
              <w:jc w:val="both"/>
              <w:rPr>
                <w:rFonts w:ascii="Arial" w:hAnsi="Arial"/>
                <w:color w:val="0000FF"/>
              </w:rPr>
            </w:pPr>
          </w:p>
        </w:tc>
        <w:tc>
          <w:tcPr>
            <w:tcW w:w="262" w:type="dxa"/>
            <w:vAlign w:val="bottom"/>
          </w:tcPr>
          <w:p w14:paraId="5001A8DB" w14:textId="77777777" w:rsidR="0043138D" w:rsidRPr="0010789C" w:rsidRDefault="0043138D" w:rsidP="00607BA8">
            <w:pPr>
              <w:jc w:val="right"/>
              <w:rPr>
                <w:rFonts w:ascii="Arial" w:hAnsi="Arial"/>
                <w:color w:val="0000FF"/>
              </w:rPr>
            </w:pPr>
          </w:p>
        </w:tc>
        <w:tc>
          <w:tcPr>
            <w:tcW w:w="785" w:type="dxa"/>
            <w:vAlign w:val="bottom"/>
          </w:tcPr>
          <w:p w14:paraId="6AB7BEA2" w14:textId="77777777" w:rsidR="0043138D" w:rsidRPr="0010789C" w:rsidRDefault="0043138D" w:rsidP="00607BA8">
            <w:pPr>
              <w:jc w:val="right"/>
              <w:rPr>
                <w:rFonts w:ascii="Arial" w:hAnsi="Arial"/>
                <w:color w:val="0000FF"/>
              </w:rPr>
            </w:pPr>
          </w:p>
        </w:tc>
        <w:tc>
          <w:tcPr>
            <w:tcW w:w="262" w:type="dxa"/>
            <w:vAlign w:val="bottom"/>
          </w:tcPr>
          <w:p w14:paraId="26194E54" w14:textId="77777777" w:rsidR="0043138D" w:rsidRPr="0010789C" w:rsidRDefault="0043138D" w:rsidP="00607BA8">
            <w:pPr>
              <w:jc w:val="right"/>
              <w:rPr>
                <w:color w:val="0000FF"/>
              </w:rPr>
            </w:pPr>
          </w:p>
        </w:tc>
        <w:tc>
          <w:tcPr>
            <w:tcW w:w="260" w:type="dxa"/>
            <w:vAlign w:val="bottom"/>
          </w:tcPr>
          <w:p w14:paraId="33DEC18F" w14:textId="77777777" w:rsidR="0043138D" w:rsidRPr="0010789C" w:rsidRDefault="0043138D" w:rsidP="00607BA8">
            <w:pPr>
              <w:jc w:val="right"/>
              <w:rPr>
                <w:rFonts w:ascii="Arial" w:hAnsi="Arial"/>
                <w:color w:val="0000FF"/>
              </w:rPr>
            </w:pPr>
          </w:p>
        </w:tc>
      </w:tr>
      <w:tr w:rsidR="00D43958" w:rsidRPr="00ED52B7" w14:paraId="4478AC60" w14:textId="77777777" w:rsidTr="00EB37CE">
        <w:trPr>
          <w:cantSplit/>
        </w:trPr>
        <w:tc>
          <w:tcPr>
            <w:tcW w:w="393" w:type="dxa"/>
          </w:tcPr>
          <w:p w14:paraId="3B7A0052" w14:textId="77777777" w:rsidR="00D43958" w:rsidRPr="0010789C" w:rsidRDefault="00D43958" w:rsidP="00607BA8">
            <w:pPr>
              <w:rPr>
                <w:color w:val="0000FF"/>
              </w:rPr>
            </w:pPr>
          </w:p>
        </w:tc>
        <w:tc>
          <w:tcPr>
            <w:tcW w:w="524" w:type="dxa"/>
          </w:tcPr>
          <w:p w14:paraId="526B2666" w14:textId="77777777" w:rsidR="00D43958" w:rsidRPr="0010789C" w:rsidRDefault="00D43958" w:rsidP="00607BA8">
            <w:pPr>
              <w:rPr>
                <w:color w:val="0000FF"/>
              </w:rPr>
            </w:pPr>
          </w:p>
        </w:tc>
        <w:tc>
          <w:tcPr>
            <w:tcW w:w="785" w:type="dxa"/>
          </w:tcPr>
          <w:p w14:paraId="73AD045F" w14:textId="77777777" w:rsidR="00D43958" w:rsidRPr="0010789C" w:rsidRDefault="00D43958" w:rsidP="00607BA8">
            <w:pPr>
              <w:rPr>
                <w:color w:val="0000FF"/>
              </w:rPr>
            </w:pPr>
          </w:p>
        </w:tc>
        <w:tc>
          <w:tcPr>
            <w:tcW w:w="785" w:type="dxa"/>
          </w:tcPr>
          <w:p w14:paraId="4F8DB13D" w14:textId="77777777" w:rsidR="00D43958" w:rsidRPr="0010789C" w:rsidRDefault="00D43958" w:rsidP="00607BA8">
            <w:pPr>
              <w:rPr>
                <w:rFonts w:ascii="Arial" w:hAnsi="Arial" w:cs="Arial"/>
                <w:color w:val="0000FF"/>
              </w:rPr>
            </w:pPr>
          </w:p>
        </w:tc>
        <w:tc>
          <w:tcPr>
            <w:tcW w:w="6279" w:type="dxa"/>
            <w:gridSpan w:val="4"/>
            <w:vAlign w:val="bottom"/>
          </w:tcPr>
          <w:p w14:paraId="09D54D67" w14:textId="77777777" w:rsidR="00D43958" w:rsidRPr="0010789C" w:rsidRDefault="00D43958" w:rsidP="00607BA8">
            <w:pPr>
              <w:jc w:val="both"/>
              <w:rPr>
                <w:color w:val="0000FF"/>
                <w:lang w:val="fr-BE"/>
              </w:rPr>
            </w:pPr>
            <w:r w:rsidRPr="0010789C">
              <w:rPr>
                <w:rFonts w:ascii="Arial" w:hAnsi="Arial"/>
                <w:i/>
                <w:color w:val="0000FF"/>
                <w:sz w:val="18"/>
                <w:lang w:val="fr-BE"/>
              </w:rPr>
              <w:t xml:space="preserve">"A.R. 29.1.1993" (en vigueur 1.2.1993) + </w:t>
            </w:r>
            <w:r w:rsidR="00056C4D" w:rsidRPr="0010789C">
              <w:rPr>
                <w:rFonts w:ascii="Arial" w:hAnsi="Arial"/>
                <w:i/>
                <w:color w:val="0000FF"/>
                <w:sz w:val="18"/>
                <w:lang w:val="fr-BE"/>
              </w:rPr>
              <w:t>“A.R. 18.10.2013” (en vigueur 1.12.2013)</w:t>
            </w:r>
          </w:p>
        </w:tc>
        <w:tc>
          <w:tcPr>
            <w:tcW w:w="260" w:type="dxa"/>
            <w:vAlign w:val="bottom"/>
          </w:tcPr>
          <w:p w14:paraId="57070C88" w14:textId="77777777" w:rsidR="00D43958" w:rsidRPr="0010789C" w:rsidRDefault="00D43958" w:rsidP="00607BA8">
            <w:pPr>
              <w:jc w:val="right"/>
              <w:rPr>
                <w:color w:val="0000FF"/>
                <w:lang w:val="fr-BE"/>
              </w:rPr>
            </w:pPr>
          </w:p>
        </w:tc>
      </w:tr>
      <w:tr w:rsidR="0043138D" w:rsidRPr="0010789C" w14:paraId="6EA22C68" w14:textId="77777777" w:rsidTr="00EB37CE">
        <w:trPr>
          <w:cantSplit/>
        </w:trPr>
        <w:tc>
          <w:tcPr>
            <w:tcW w:w="393" w:type="dxa"/>
          </w:tcPr>
          <w:p w14:paraId="6479B916" w14:textId="77777777" w:rsidR="0043138D" w:rsidRPr="0010789C" w:rsidRDefault="0043138D" w:rsidP="00607BA8">
            <w:pPr>
              <w:rPr>
                <w:color w:val="0000FF"/>
              </w:rPr>
            </w:pPr>
            <w:r w:rsidRPr="0010789C">
              <w:rPr>
                <w:rFonts w:ascii="Arial" w:hAnsi="Arial"/>
                <w:color w:val="0000FF"/>
              </w:rPr>
              <w:t>"</w:t>
            </w:r>
          </w:p>
        </w:tc>
        <w:tc>
          <w:tcPr>
            <w:tcW w:w="524" w:type="dxa"/>
          </w:tcPr>
          <w:p w14:paraId="2CBE7582" w14:textId="77777777" w:rsidR="0043138D" w:rsidRPr="0010789C" w:rsidRDefault="0043138D" w:rsidP="00607BA8">
            <w:pPr>
              <w:rPr>
                <w:color w:val="0000FF"/>
              </w:rPr>
            </w:pPr>
          </w:p>
        </w:tc>
        <w:tc>
          <w:tcPr>
            <w:tcW w:w="785" w:type="dxa"/>
          </w:tcPr>
          <w:p w14:paraId="21AEC103" w14:textId="77777777" w:rsidR="0043138D" w:rsidRPr="0010789C" w:rsidRDefault="0043138D" w:rsidP="00607BA8">
            <w:pPr>
              <w:rPr>
                <w:color w:val="0000FF"/>
              </w:rPr>
            </w:pPr>
            <w:r w:rsidRPr="0010789C">
              <w:rPr>
                <w:rFonts w:ascii="Arial" w:hAnsi="Arial"/>
                <w:color w:val="0000FF"/>
              </w:rPr>
              <w:t>645750</w:t>
            </w:r>
          </w:p>
        </w:tc>
        <w:tc>
          <w:tcPr>
            <w:tcW w:w="785" w:type="dxa"/>
          </w:tcPr>
          <w:p w14:paraId="482F6030" w14:textId="77777777" w:rsidR="0043138D" w:rsidRPr="0010789C" w:rsidRDefault="00D43958" w:rsidP="00607BA8">
            <w:pPr>
              <w:rPr>
                <w:rFonts w:ascii="Arial" w:hAnsi="Arial" w:cs="Arial"/>
                <w:color w:val="0000FF"/>
              </w:rPr>
            </w:pPr>
            <w:r w:rsidRPr="0010789C">
              <w:rPr>
                <w:rFonts w:ascii="Arial" w:hAnsi="Arial" w:cs="Arial"/>
                <w:color w:val="0000FF"/>
              </w:rPr>
              <w:t>645761</w:t>
            </w:r>
          </w:p>
        </w:tc>
        <w:tc>
          <w:tcPr>
            <w:tcW w:w="4970" w:type="dxa"/>
          </w:tcPr>
          <w:p w14:paraId="5C89F1F2" w14:textId="77777777" w:rsidR="0043138D" w:rsidRPr="0010789C" w:rsidRDefault="0043138D" w:rsidP="00607BA8">
            <w:pPr>
              <w:jc w:val="both"/>
              <w:rPr>
                <w:color w:val="0000FF"/>
                <w:lang w:val="fr-FR"/>
              </w:rPr>
            </w:pPr>
            <w:r w:rsidRPr="0010789C">
              <w:rPr>
                <w:rFonts w:ascii="Arial" w:hAnsi="Arial"/>
                <w:color w:val="0000FF"/>
                <w:lang w:val="fr-FR"/>
              </w:rPr>
              <w:t>En matière plastique avec devant en tissu ou en tissu-élastique</w:t>
            </w:r>
          </w:p>
        </w:tc>
        <w:tc>
          <w:tcPr>
            <w:tcW w:w="262" w:type="dxa"/>
            <w:vAlign w:val="bottom"/>
          </w:tcPr>
          <w:p w14:paraId="3313A8F5"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144582E4" w14:textId="77777777" w:rsidR="0043138D" w:rsidRPr="0010789C" w:rsidRDefault="0043138D" w:rsidP="00607BA8">
            <w:pPr>
              <w:jc w:val="right"/>
              <w:rPr>
                <w:color w:val="0000FF"/>
              </w:rPr>
            </w:pPr>
            <w:r w:rsidRPr="0010789C">
              <w:rPr>
                <w:rFonts w:ascii="Arial" w:hAnsi="Arial"/>
                <w:color w:val="0000FF"/>
              </w:rPr>
              <w:t>472</w:t>
            </w:r>
          </w:p>
        </w:tc>
        <w:tc>
          <w:tcPr>
            <w:tcW w:w="262" w:type="dxa"/>
            <w:vAlign w:val="bottom"/>
          </w:tcPr>
          <w:p w14:paraId="49BB2E08" w14:textId="77777777" w:rsidR="0043138D" w:rsidRPr="0010789C" w:rsidRDefault="0043138D" w:rsidP="00607BA8">
            <w:pPr>
              <w:jc w:val="right"/>
              <w:rPr>
                <w:color w:val="0000FF"/>
              </w:rPr>
            </w:pPr>
          </w:p>
        </w:tc>
        <w:tc>
          <w:tcPr>
            <w:tcW w:w="260" w:type="dxa"/>
            <w:vAlign w:val="bottom"/>
          </w:tcPr>
          <w:p w14:paraId="2CE1D481" w14:textId="77777777" w:rsidR="0043138D" w:rsidRPr="0010789C" w:rsidRDefault="0043138D" w:rsidP="00607BA8">
            <w:pPr>
              <w:jc w:val="right"/>
              <w:rPr>
                <w:color w:val="0000FF"/>
              </w:rPr>
            </w:pPr>
          </w:p>
        </w:tc>
      </w:tr>
      <w:tr w:rsidR="0043138D" w:rsidRPr="0010789C" w14:paraId="4E0B89BE" w14:textId="77777777" w:rsidTr="00EB37CE">
        <w:trPr>
          <w:cantSplit/>
        </w:trPr>
        <w:tc>
          <w:tcPr>
            <w:tcW w:w="393" w:type="dxa"/>
          </w:tcPr>
          <w:p w14:paraId="5E8E7FED" w14:textId="77777777" w:rsidR="0043138D" w:rsidRPr="0010789C" w:rsidRDefault="0043138D" w:rsidP="00607BA8">
            <w:pPr>
              <w:rPr>
                <w:rFonts w:ascii="Arial" w:hAnsi="Arial"/>
                <w:color w:val="0000FF"/>
              </w:rPr>
            </w:pPr>
          </w:p>
        </w:tc>
        <w:tc>
          <w:tcPr>
            <w:tcW w:w="524" w:type="dxa"/>
          </w:tcPr>
          <w:p w14:paraId="1BCE818A" w14:textId="77777777" w:rsidR="0043138D" w:rsidRPr="0010789C" w:rsidRDefault="0043138D" w:rsidP="00607BA8">
            <w:pPr>
              <w:rPr>
                <w:color w:val="0000FF"/>
              </w:rPr>
            </w:pPr>
          </w:p>
        </w:tc>
        <w:tc>
          <w:tcPr>
            <w:tcW w:w="785" w:type="dxa"/>
          </w:tcPr>
          <w:p w14:paraId="5C4C47D3" w14:textId="77777777" w:rsidR="0043138D" w:rsidRPr="0010789C" w:rsidRDefault="0043138D" w:rsidP="00607BA8">
            <w:pPr>
              <w:rPr>
                <w:rFonts w:ascii="Arial" w:hAnsi="Arial"/>
                <w:color w:val="0000FF"/>
              </w:rPr>
            </w:pPr>
          </w:p>
        </w:tc>
        <w:tc>
          <w:tcPr>
            <w:tcW w:w="785" w:type="dxa"/>
          </w:tcPr>
          <w:p w14:paraId="756C486F" w14:textId="77777777" w:rsidR="0043138D" w:rsidRPr="0010789C" w:rsidRDefault="0043138D" w:rsidP="00607BA8">
            <w:pPr>
              <w:rPr>
                <w:rFonts w:ascii="Arial" w:hAnsi="Arial" w:cs="Arial"/>
                <w:color w:val="0000FF"/>
              </w:rPr>
            </w:pPr>
          </w:p>
        </w:tc>
        <w:tc>
          <w:tcPr>
            <w:tcW w:w="4970" w:type="dxa"/>
          </w:tcPr>
          <w:p w14:paraId="5623C1E9" w14:textId="77777777" w:rsidR="0043138D" w:rsidRPr="0010789C" w:rsidRDefault="0043138D" w:rsidP="00607BA8">
            <w:pPr>
              <w:jc w:val="both"/>
              <w:rPr>
                <w:rFonts w:ascii="Arial" w:hAnsi="Arial"/>
                <w:color w:val="0000FF"/>
              </w:rPr>
            </w:pPr>
          </w:p>
        </w:tc>
        <w:tc>
          <w:tcPr>
            <w:tcW w:w="262" w:type="dxa"/>
            <w:vAlign w:val="bottom"/>
          </w:tcPr>
          <w:p w14:paraId="34D2DD97" w14:textId="77777777" w:rsidR="0043138D" w:rsidRPr="0010789C" w:rsidRDefault="0043138D" w:rsidP="00607BA8">
            <w:pPr>
              <w:jc w:val="right"/>
              <w:rPr>
                <w:rFonts w:ascii="Arial" w:hAnsi="Arial"/>
                <w:color w:val="0000FF"/>
              </w:rPr>
            </w:pPr>
          </w:p>
        </w:tc>
        <w:tc>
          <w:tcPr>
            <w:tcW w:w="785" w:type="dxa"/>
            <w:vAlign w:val="bottom"/>
          </w:tcPr>
          <w:p w14:paraId="188BAA72" w14:textId="77777777" w:rsidR="0043138D" w:rsidRPr="0010789C" w:rsidRDefault="0043138D" w:rsidP="00607BA8">
            <w:pPr>
              <w:jc w:val="right"/>
              <w:rPr>
                <w:rFonts w:ascii="Arial" w:hAnsi="Arial"/>
                <w:color w:val="0000FF"/>
              </w:rPr>
            </w:pPr>
          </w:p>
        </w:tc>
        <w:tc>
          <w:tcPr>
            <w:tcW w:w="262" w:type="dxa"/>
            <w:vAlign w:val="bottom"/>
          </w:tcPr>
          <w:p w14:paraId="4116A0EB" w14:textId="77777777" w:rsidR="0043138D" w:rsidRPr="0010789C" w:rsidRDefault="0043138D" w:rsidP="00607BA8">
            <w:pPr>
              <w:jc w:val="right"/>
              <w:rPr>
                <w:color w:val="0000FF"/>
              </w:rPr>
            </w:pPr>
          </w:p>
        </w:tc>
        <w:tc>
          <w:tcPr>
            <w:tcW w:w="260" w:type="dxa"/>
            <w:vAlign w:val="bottom"/>
          </w:tcPr>
          <w:p w14:paraId="1C28387B" w14:textId="77777777" w:rsidR="0043138D" w:rsidRPr="0010789C" w:rsidRDefault="0043138D" w:rsidP="00607BA8">
            <w:pPr>
              <w:jc w:val="right"/>
              <w:rPr>
                <w:color w:val="0000FF"/>
              </w:rPr>
            </w:pPr>
          </w:p>
        </w:tc>
      </w:tr>
      <w:tr w:rsidR="0043138D" w:rsidRPr="0010789C" w14:paraId="756081E0" w14:textId="77777777" w:rsidTr="00EB37CE">
        <w:trPr>
          <w:cantSplit/>
        </w:trPr>
        <w:tc>
          <w:tcPr>
            <w:tcW w:w="393" w:type="dxa"/>
          </w:tcPr>
          <w:p w14:paraId="2BB02DAB" w14:textId="77777777" w:rsidR="0043138D" w:rsidRPr="0010789C" w:rsidRDefault="0043138D" w:rsidP="00607BA8">
            <w:pPr>
              <w:rPr>
                <w:color w:val="0000FF"/>
              </w:rPr>
            </w:pPr>
          </w:p>
        </w:tc>
        <w:tc>
          <w:tcPr>
            <w:tcW w:w="524" w:type="dxa"/>
          </w:tcPr>
          <w:p w14:paraId="20D4C553" w14:textId="77777777" w:rsidR="0043138D" w:rsidRPr="0010789C" w:rsidRDefault="0043138D" w:rsidP="00607BA8">
            <w:pPr>
              <w:rPr>
                <w:color w:val="0000FF"/>
              </w:rPr>
            </w:pPr>
          </w:p>
        </w:tc>
        <w:tc>
          <w:tcPr>
            <w:tcW w:w="785" w:type="dxa"/>
          </w:tcPr>
          <w:p w14:paraId="1DA2D094" w14:textId="77777777" w:rsidR="0043138D" w:rsidRPr="0010789C" w:rsidRDefault="0043138D" w:rsidP="00607BA8">
            <w:pPr>
              <w:rPr>
                <w:color w:val="0000FF"/>
              </w:rPr>
            </w:pPr>
            <w:r w:rsidRPr="0010789C">
              <w:rPr>
                <w:rFonts w:ascii="Arial" w:hAnsi="Arial"/>
                <w:color w:val="0000FF"/>
              </w:rPr>
              <w:t>645772</w:t>
            </w:r>
          </w:p>
        </w:tc>
        <w:tc>
          <w:tcPr>
            <w:tcW w:w="785" w:type="dxa"/>
          </w:tcPr>
          <w:p w14:paraId="0A2885ED" w14:textId="77777777" w:rsidR="0043138D" w:rsidRPr="0010789C" w:rsidRDefault="00D43958" w:rsidP="00607BA8">
            <w:pPr>
              <w:rPr>
                <w:rFonts w:ascii="Arial" w:hAnsi="Arial" w:cs="Arial"/>
                <w:color w:val="0000FF"/>
              </w:rPr>
            </w:pPr>
            <w:r w:rsidRPr="0010789C">
              <w:rPr>
                <w:rFonts w:ascii="Arial" w:hAnsi="Arial" w:cs="Arial"/>
                <w:color w:val="0000FF"/>
              </w:rPr>
              <w:t>645783</w:t>
            </w:r>
          </w:p>
        </w:tc>
        <w:tc>
          <w:tcPr>
            <w:tcW w:w="4970" w:type="dxa"/>
          </w:tcPr>
          <w:p w14:paraId="4FA68580" w14:textId="77777777" w:rsidR="0043138D" w:rsidRPr="0010789C" w:rsidRDefault="0043138D" w:rsidP="00607BA8">
            <w:pPr>
              <w:jc w:val="both"/>
              <w:rPr>
                <w:color w:val="0000FF"/>
                <w:lang w:val="fr-FR"/>
              </w:rPr>
            </w:pPr>
            <w:r w:rsidRPr="0010789C">
              <w:rPr>
                <w:rFonts w:ascii="Arial" w:hAnsi="Arial"/>
                <w:color w:val="0000FF"/>
                <w:lang w:val="fr-FR"/>
              </w:rPr>
              <w:t>En matière plastique, avec appui sternal</w:t>
            </w:r>
          </w:p>
        </w:tc>
        <w:tc>
          <w:tcPr>
            <w:tcW w:w="262" w:type="dxa"/>
            <w:vAlign w:val="bottom"/>
          </w:tcPr>
          <w:p w14:paraId="425C6660"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6DD059C6" w14:textId="77777777" w:rsidR="0043138D" w:rsidRPr="0010789C" w:rsidRDefault="0043138D" w:rsidP="00607BA8">
            <w:pPr>
              <w:jc w:val="right"/>
              <w:rPr>
                <w:color w:val="0000FF"/>
              </w:rPr>
            </w:pPr>
            <w:r w:rsidRPr="0010789C">
              <w:rPr>
                <w:rFonts w:ascii="Arial" w:hAnsi="Arial"/>
                <w:color w:val="0000FF"/>
              </w:rPr>
              <w:t>556,96</w:t>
            </w:r>
          </w:p>
        </w:tc>
        <w:tc>
          <w:tcPr>
            <w:tcW w:w="262" w:type="dxa"/>
            <w:vAlign w:val="bottom"/>
          </w:tcPr>
          <w:p w14:paraId="6D10E628" w14:textId="77777777" w:rsidR="0043138D" w:rsidRPr="0010789C" w:rsidRDefault="0043138D" w:rsidP="00607BA8">
            <w:pPr>
              <w:jc w:val="right"/>
              <w:rPr>
                <w:color w:val="0000FF"/>
              </w:rPr>
            </w:pPr>
          </w:p>
        </w:tc>
        <w:tc>
          <w:tcPr>
            <w:tcW w:w="260" w:type="dxa"/>
            <w:vAlign w:val="bottom"/>
          </w:tcPr>
          <w:p w14:paraId="3C5A75A8" w14:textId="77777777" w:rsidR="0043138D" w:rsidRPr="0010789C" w:rsidRDefault="0043138D" w:rsidP="00607BA8">
            <w:pPr>
              <w:jc w:val="right"/>
              <w:rPr>
                <w:color w:val="0000FF"/>
              </w:rPr>
            </w:pPr>
          </w:p>
        </w:tc>
      </w:tr>
      <w:tr w:rsidR="0043138D" w:rsidRPr="0010789C" w14:paraId="5EF93A12" w14:textId="77777777" w:rsidTr="00EB37CE">
        <w:trPr>
          <w:cantSplit/>
        </w:trPr>
        <w:tc>
          <w:tcPr>
            <w:tcW w:w="393" w:type="dxa"/>
          </w:tcPr>
          <w:p w14:paraId="12635208" w14:textId="77777777" w:rsidR="0043138D" w:rsidRPr="0010789C" w:rsidRDefault="0043138D" w:rsidP="00607BA8">
            <w:pPr>
              <w:rPr>
                <w:color w:val="0000FF"/>
              </w:rPr>
            </w:pPr>
          </w:p>
        </w:tc>
        <w:tc>
          <w:tcPr>
            <w:tcW w:w="524" w:type="dxa"/>
          </w:tcPr>
          <w:p w14:paraId="074EC6DD" w14:textId="77777777" w:rsidR="0043138D" w:rsidRPr="0010789C" w:rsidRDefault="0043138D" w:rsidP="00607BA8">
            <w:pPr>
              <w:rPr>
                <w:color w:val="0000FF"/>
              </w:rPr>
            </w:pPr>
          </w:p>
        </w:tc>
        <w:tc>
          <w:tcPr>
            <w:tcW w:w="785" w:type="dxa"/>
          </w:tcPr>
          <w:p w14:paraId="742FCA79" w14:textId="77777777" w:rsidR="0043138D" w:rsidRPr="0010789C" w:rsidRDefault="0043138D" w:rsidP="00607BA8">
            <w:pPr>
              <w:rPr>
                <w:rFonts w:ascii="Arial" w:hAnsi="Arial"/>
                <w:color w:val="0000FF"/>
              </w:rPr>
            </w:pPr>
          </w:p>
        </w:tc>
        <w:tc>
          <w:tcPr>
            <w:tcW w:w="785" w:type="dxa"/>
          </w:tcPr>
          <w:p w14:paraId="68777B04" w14:textId="77777777" w:rsidR="0043138D" w:rsidRPr="0010789C" w:rsidRDefault="0043138D" w:rsidP="00607BA8">
            <w:pPr>
              <w:rPr>
                <w:rFonts w:ascii="Arial" w:hAnsi="Arial" w:cs="Arial"/>
                <w:color w:val="0000FF"/>
              </w:rPr>
            </w:pPr>
          </w:p>
        </w:tc>
        <w:tc>
          <w:tcPr>
            <w:tcW w:w="4970" w:type="dxa"/>
          </w:tcPr>
          <w:p w14:paraId="4AB73A6B" w14:textId="77777777" w:rsidR="0043138D" w:rsidRPr="0010789C" w:rsidRDefault="0043138D" w:rsidP="00607BA8">
            <w:pPr>
              <w:jc w:val="both"/>
              <w:rPr>
                <w:rFonts w:ascii="Arial" w:hAnsi="Arial"/>
                <w:color w:val="0000FF"/>
              </w:rPr>
            </w:pPr>
          </w:p>
        </w:tc>
        <w:tc>
          <w:tcPr>
            <w:tcW w:w="262" w:type="dxa"/>
            <w:vAlign w:val="bottom"/>
          </w:tcPr>
          <w:p w14:paraId="7248FF46" w14:textId="77777777" w:rsidR="0043138D" w:rsidRPr="0010789C" w:rsidRDefault="0043138D" w:rsidP="00607BA8">
            <w:pPr>
              <w:jc w:val="right"/>
              <w:rPr>
                <w:rFonts w:ascii="Arial" w:hAnsi="Arial"/>
                <w:color w:val="0000FF"/>
              </w:rPr>
            </w:pPr>
          </w:p>
        </w:tc>
        <w:tc>
          <w:tcPr>
            <w:tcW w:w="785" w:type="dxa"/>
            <w:vAlign w:val="bottom"/>
          </w:tcPr>
          <w:p w14:paraId="7576098D" w14:textId="77777777" w:rsidR="0043138D" w:rsidRPr="0010789C" w:rsidRDefault="0043138D" w:rsidP="00607BA8">
            <w:pPr>
              <w:jc w:val="right"/>
              <w:rPr>
                <w:rFonts w:ascii="Arial" w:hAnsi="Arial"/>
                <w:color w:val="0000FF"/>
              </w:rPr>
            </w:pPr>
          </w:p>
        </w:tc>
        <w:tc>
          <w:tcPr>
            <w:tcW w:w="262" w:type="dxa"/>
            <w:vAlign w:val="bottom"/>
          </w:tcPr>
          <w:p w14:paraId="4C59606E" w14:textId="77777777" w:rsidR="0043138D" w:rsidRPr="0010789C" w:rsidRDefault="0043138D" w:rsidP="00607BA8">
            <w:pPr>
              <w:jc w:val="right"/>
              <w:rPr>
                <w:color w:val="0000FF"/>
              </w:rPr>
            </w:pPr>
          </w:p>
        </w:tc>
        <w:tc>
          <w:tcPr>
            <w:tcW w:w="260" w:type="dxa"/>
            <w:vAlign w:val="bottom"/>
          </w:tcPr>
          <w:p w14:paraId="1BD53FB1" w14:textId="77777777" w:rsidR="0043138D" w:rsidRPr="0010789C" w:rsidRDefault="0043138D" w:rsidP="00607BA8">
            <w:pPr>
              <w:jc w:val="right"/>
              <w:rPr>
                <w:color w:val="0000FF"/>
              </w:rPr>
            </w:pPr>
          </w:p>
        </w:tc>
      </w:tr>
      <w:tr w:rsidR="0043138D" w:rsidRPr="0010789C" w14:paraId="7DBBAE99" w14:textId="77777777" w:rsidTr="00EB37CE">
        <w:trPr>
          <w:cantSplit/>
        </w:trPr>
        <w:tc>
          <w:tcPr>
            <w:tcW w:w="393" w:type="dxa"/>
          </w:tcPr>
          <w:p w14:paraId="1A35BD67" w14:textId="77777777" w:rsidR="0043138D" w:rsidRPr="0010789C" w:rsidRDefault="0043138D" w:rsidP="00607BA8">
            <w:pPr>
              <w:rPr>
                <w:color w:val="0000FF"/>
              </w:rPr>
            </w:pPr>
          </w:p>
        </w:tc>
        <w:tc>
          <w:tcPr>
            <w:tcW w:w="524" w:type="dxa"/>
          </w:tcPr>
          <w:p w14:paraId="1AAFCB5F" w14:textId="77777777" w:rsidR="0043138D" w:rsidRPr="0010789C" w:rsidRDefault="0043138D" w:rsidP="00607BA8">
            <w:pPr>
              <w:rPr>
                <w:color w:val="0000FF"/>
              </w:rPr>
            </w:pPr>
          </w:p>
        </w:tc>
        <w:tc>
          <w:tcPr>
            <w:tcW w:w="785" w:type="dxa"/>
          </w:tcPr>
          <w:p w14:paraId="6519C2C4" w14:textId="77777777" w:rsidR="0043138D" w:rsidRPr="0010789C" w:rsidRDefault="0043138D" w:rsidP="00607BA8">
            <w:pPr>
              <w:rPr>
                <w:color w:val="0000FF"/>
              </w:rPr>
            </w:pPr>
            <w:r w:rsidRPr="0010789C">
              <w:rPr>
                <w:rFonts w:ascii="Arial" w:hAnsi="Arial"/>
                <w:color w:val="0000FF"/>
              </w:rPr>
              <w:t>645794</w:t>
            </w:r>
          </w:p>
        </w:tc>
        <w:tc>
          <w:tcPr>
            <w:tcW w:w="785" w:type="dxa"/>
          </w:tcPr>
          <w:p w14:paraId="2851CF71" w14:textId="77777777" w:rsidR="0043138D" w:rsidRPr="0010789C" w:rsidRDefault="00D43958" w:rsidP="00607BA8">
            <w:pPr>
              <w:rPr>
                <w:rFonts w:ascii="Arial" w:hAnsi="Arial" w:cs="Arial"/>
                <w:color w:val="0000FF"/>
              </w:rPr>
            </w:pPr>
            <w:r w:rsidRPr="0010789C">
              <w:rPr>
                <w:rFonts w:ascii="Arial" w:hAnsi="Arial" w:cs="Arial"/>
                <w:color w:val="0000FF"/>
              </w:rPr>
              <w:t>645805</w:t>
            </w:r>
          </w:p>
        </w:tc>
        <w:tc>
          <w:tcPr>
            <w:tcW w:w="4970" w:type="dxa"/>
          </w:tcPr>
          <w:p w14:paraId="658FEDA7" w14:textId="77777777" w:rsidR="0043138D" w:rsidRPr="0010789C" w:rsidRDefault="0043138D" w:rsidP="00607BA8">
            <w:pPr>
              <w:jc w:val="both"/>
              <w:rPr>
                <w:color w:val="0000FF"/>
                <w:lang w:val="fr-FR"/>
              </w:rPr>
            </w:pPr>
            <w:r w:rsidRPr="0010789C">
              <w:rPr>
                <w:rFonts w:ascii="Arial" w:hAnsi="Arial"/>
                <w:color w:val="0000FF"/>
                <w:lang w:val="fr-FR"/>
              </w:rPr>
              <w:t>A lignes de force, en matière plastique</w:t>
            </w:r>
          </w:p>
        </w:tc>
        <w:tc>
          <w:tcPr>
            <w:tcW w:w="262" w:type="dxa"/>
            <w:vAlign w:val="bottom"/>
          </w:tcPr>
          <w:p w14:paraId="5D9D0412"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6BB20FA9" w14:textId="77777777" w:rsidR="0043138D" w:rsidRPr="0010789C" w:rsidRDefault="0043138D" w:rsidP="00607BA8">
            <w:pPr>
              <w:jc w:val="right"/>
              <w:rPr>
                <w:color w:val="0000FF"/>
              </w:rPr>
            </w:pPr>
            <w:r w:rsidRPr="0010789C">
              <w:rPr>
                <w:rFonts w:ascii="Arial" w:hAnsi="Arial"/>
                <w:color w:val="0000FF"/>
              </w:rPr>
              <w:t>448,40</w:t>
            </w:r>
          </w:p>
        </w:tc>
        <w:tc>
          <w:tcPr>
            <w:tcW w:w="262" w:type="dxa"/>
            <w:vAlign w:val="bottom"/>
          </w:tcPr>
          <w:p w14:paraId="290FC088" w14:textId="77777777" w:rsidR="0043138D" w:rsidRPr="0010789C" w:rsidRDefault="0043138D" w:rsidP="00607BA8">
            <w:pPr>
              <w:jc w:val="right"/>
              <w:rPr>
                <w:color w:val="0000FF"/>
              </w:rPr>
            </w:pPr>
          </w:p>
        </w:tc>
        <w:tc>
          <w:tcPr>
            <w:tcW w:w="260" w:type="dxa"/>
            <w:vAlign w:val="bottom"/>
          </w:tcPr>
          <w:p w14:paraId="5C59D7E1" w14:textId="77777777" w:rsidR="0043138D" w:rsidRPr="0010789C" w:rsidRDefault="0043138D" w:rsidP="00607BA8">
            <w:pPr>
              <w:jc w:val="right"/>
              <w:rPr>
                <w:color w:val="0000FF"/>
              </w:rPr>
            </w:pPr>
          </w:p>
        </w:tc>
      </w:tr>
      <w:tr w:rsidR="0043138D" w:rsidRPr="0010789C" w14:paraId="5A7B1B69" w14:textId="77777777" w:rsidTr="00EB37CE">
        <w:trPr>
          <w:cantSplit/>
        </w:trPr>
        <w:tc>
          <w:tcPr>
            <w:tcW w:w="393" w:type="dxa"/>
          </w:tcPr>
          <w:p w14:paraId="242617F3" w14:textId="77777777" w:rsidR="0043138D" w:rsidRPr="0010789C" w:rsidRDefault="0043138D" w:rsidP="00607BA8">
            <w:pPr>
              <w:rPr>
                <w:color w:val="0000FF"/>
              </w:rPr>
            </w:pPr>
          </w:p>
        </w:tc>
        <w:tc>
          <w:tcPr>
            <w:tcW w:w="524" w:type="dxa"/>
          </w:tcPr>
          <w:p w14:paraId="64717C33" w14:textId="77777777" w:rsidR="0043138D" w:rsidRPr="0010789C" w:rsidRDefault="0043138D" w:rsidP="00607BA8">
            <w:pPr>
              <w:rPr>
                <w:color w:val="0000FF"/>
              </w:rPr>
            </w:pPr>
          </w:p>
        </w:tc>
        <w:tc>
          <w:tcPr>
            <w:tcW w:w="785" w:type="dxa"/>
          </w:tcPr>
          <w:p w14:paraId="70B68FD5" w14:textId="77777777" w:rsidR="0043138D" w:rsidRPr="0010789C" w:rsidRDefault="0043138D" w:rsidP="00607BA8">
            <w:pPr>
              <w:rPr>
                <w:rFonts w:ascii="Arial" w:hAnsi="Arial"/>
                <w:color w:val="0000FF"/>
              </w:rPr>
            </w:pPr>
          </w:p>
        </w:tc>
        <w:tc>
          <w:tcPr>
            <w:tcW w:w="785" w:type="dxa"/>
          </w:tcPr>
          <w:p w14:paraId="26B8E062" w14:textId="77777777" w:rsidR="0043138D" w:rsidRPr="0010789C" w:rsidRDefault="0043138D" w:rsidP="00607BA8">
            <w:pPr>
              <w:rPr>
                <w:rFonts w:ascii="Arial" w:hAnsi="Arial" w:cs="Arial"/>
                <w:color w:val="0000FF"/>
              </w:rPr>
            </w:pPr>
          </w:p>
        </w:tc>
        <w:tc>
          <w:tcPr>
            <w:tcW w:w="4970" w:type="dxa"/>
          </w:tcPr>
          <w:p w14:paraId="1D84C8C6" w14:textId="77777777" w:rsidR="0043138D" w:rsidRPr="0010789C" w:rsidRDefault="0043138D" w:rsidP="00607BA8">
            <w:pPr>
              <w:jc w:val="both"/>
              <w:rPr>
                <w:rFonts w:ascii="Arial" w:hAnsi="Arial"/>
                <w:color w:val="0000FF"/>
              </w:rPr>
            </w:pPr>
          </w:p>
        </w:tc>
        <w:tc>
          <w:tcPr>
            <w:tcW w:w="262" w:type="dxa"/>
            <w:vAlign w:val="bottom"/>
          </w:tcPr>
          <w:p w14:paraId="0A171E1D" w14:textId="77777777" w:rsidR="0043138D" w:rsidRPr="0010789C" w:rsidRDefault="0043138D" w:rsidP="00607BA8">
            <w:pPr>
              <w:jc w:val="right"/>
              <w:rPr>
                <w:rFonts w:ascii="Arial" w:hAnsi="Arial"/>
                <w:color w:val="0000FF"/>
              </w:rPr>
            </w:pPr>
          </w:p>
        </w:tc>
        <w:tc>
          <w:tcPr>
            <w:tcW w:w="785" w:type="dxa"/>
            <w:vAlign w:val="bottom"/>
          </w:tcPr>
          <w:p w14:paraId="33EAEB45" w14:textId="77777777" w:rsidR="0043138D" w:rsidRPr="0010789C" w:rsidRDefault="0043138D" w:rsidP="00607BA8">
            <w:pPr>
              <w:jc w:val="right"/>
              <w:rPr>
                <w:rFonts w:ascii="Arial" w:hAnsi="Arial"/>
                <w:color w:val="0000FF"/>
              </w:rPr>
            </w:pPr>
          </w:p>
        </w:tc>
        <w:tc>
          <w:tcPr>
            <w:tcW w:w="262" w:type="dxa"/>
            <w:vAlign w:val="bottom"/>
          </w:tcPr>
          <w:p w14:paraId="56507A66" w14:textId="77777777" w:rsidR="0043138D" w:rsidRPr="0010789C" w:rsidRDefault="0043138D" w:rsidP="00607BA8">
            <w:pPr>
              <w:jc w:val="right"/>
              <w:rPr>
                <w:color w:val="0000FF"/>
              </w:rPr>
            </w:pPr>
          </w:p>
        </w:tc>
        <w:tc>
          <w:tcPr>
            <w:tcW w:w="260" w:type="dxa"/>
            <w:vAlign w:val="bottom"/>
          </w:tcPr>
          <w:p w14:paraId="68748E11" w14:textId="77777777" w:rsidR="0043138D" w:rsidRPr="0010789C" w:rsidRDefault="0043138D" w:rsidP="00607BA8">
            <w:pPr>
              <w:jc w:val="right"/>
              <w:rPr>
                <w:color w:val="0000FF"/>
              </w:rPr>
            </w:pPr>
          </w:p>
        </w:tc>
      </w:tr>
      <w:tr w:rsidR="0043138D" w:rsidRPr="0010789C" w14:paraId="5CCA11C1" w14:textId="77777777" w:rsidTr="00EB37CE">
        <w:trPr>
          <w:cantSplit/>
        </w:trPr>
        <w:tc>
          <w:tcPr>
            <w:tcW w:w="393" w:type="dxa"/>
          </w:tcPr>
          <w:p w14:paraId="3FD760F0" w14:textId="77777777" w:rsidR="0043138D" w:rsidRPr="0010789C" w:rsidRDefault="0043138D" w:rsidP="00607BA8">
            <w:pPr>
              <w:rPr>
                <w:color w:val="0000FF"/>
              </w:rPr>
            </w:pPr>
          </w:p>
        </w:tc>
        <w:tc>
          <w:tcPr>
            <w:tcW w:w="524" w:type="dxa"/>
          </w:tcPr>
          <w:p w14:paraId="44AEB034" w14:textId="77777777" w:rsidR="0043138D" w:rsidRPr="0010789C" w:rsidRDefault="0043138D" w:rsidP="00607BA8">
            <w:pPr>
              <w:rPr>
                <w:color w:val="0000FF"/>
              </w:rPr>
            </w:pPr>
          </w:p>
        </w:tc>
        <w:tc>
          <w:tcPr>
            <w:tcW w:w="785" w:type="dxa"/>
          </w:tcPr>
          <w:p w14:paraId="7CAA8CA2" w14:textId="77777777" w:rsidR="0043138D" w:rsidRPr="0010789C" w:rsidRDefault="0043138D" w:rsidP="00607BA8">
            <w:pPr>
              <w:rPr>
                <w:color w:val="0000FF"/>
              </w:rPr>
            </w:pPr>
            <w:r w:rsidRPr="0010789C">
              <w:rPr>
                <w:rFonts w:ascii="Arial" w:hAnsi="Arial"/>
                <w:color w:val="0000FF"/>
              </w:rPr>
              <w:t>645816</w:t>
            </w:r>
          </w:p>
        </w:tc>
        <w:tc>
          <w:tcPr>
            <w:tcW w:w="785" w:type="dxa"/>
          </w:tcPr>
          <w:p w14:paraId="35E22993" w14:textId="77777777" w:rsidR="0043138D" w:rsidRPr="0010789C" w:rsidRDefault="00D43958" w:rsidP="00607BA8">
            <w:pPr>
              <w:rPr>
                <w:rFonts w:ascii="Arial" w:hAnsi="Arial" w:cs="Arial"/>
                <w:color w:val="0000FF"/>
              </w:rPr>
            </w:pPr>
            <w:r w:rsidRPr="0010789C">
              <w:rPr>
                <w:rFonts w:ascii="Arial" w:hAnsi="Arial" w:cs="Arial"/>
                <w:color w:val="0000FF"/>
              </w:rPr>
              <w:t>645820</w:t>
            </w:r>
          </w:p>
        </w:tc>
        <w:tc>
          <w:tcPr>
            <w:tcW w:w="4970" w:type="dxa"/>
          </w:tcPr>
          <w:p w14:paraId="4061B6A8" w14:textId="77777777" w:rsidR="0043138D" w:rsidRPr="0010789C" w:rsidRDefault="0043138D" w:rsidP="00607BA8">
            <w:pPr>
              <w:jc w:val="both"/>
              <w:rPr>
                <w:color w:val="0000FF"/>
                <w:lang w:val="fr-FR"/>
              </w:rPr>
            </w:pPr>
            <w:r w:rsidRPr="0010789C">
              <w:rPr>
                <w:rFonts w:ascii="Arial" w:hAnsi="Arial"/>
                <w:color w:val="0000FF"/>
                <w:lang w:val="fr-FR"/>
              </w:rPr>
              <w:t>A lignes de force, en métal avec devant en tissu, cuir ou matière plastique</w:t>
            </w:r>
          </w:p>
        </w:tc>
        <w:tc>
          <w:tcPr>
            <w:tcW w:w="262" w:type="dxa"/>
            <w:vAlign w:val="bottom"/>
          </w:tcPr>
          <w:p w14:paraId="7FA92517"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1700F04C" w14:textId="77777777" w:rsidR="0043138D" w:rsidRPr="0010789C" w:rsidRDefault="0043138D" w:rsidP="00607BA8">
            <w:pPr>
              <w:jc w:val="right"/>
              <w:rPr>
                <w:color w:val="0000FF"/>
              </w:rPr>
            </w:pPr>
            <w:r w:rsidRPr="0010789C">
              <w:rPr>
                <w:rFonts w:ascii="Arial" w:hAnsi="Arial"/>
                <w:color w:val="0000FF"/>
              </w:rPr>
              <w:t>531</w:t>
            </w:r>
          </w:p>
        </w:tc>
        <w:tc>
          <w:tcPr>
            <w:tcW w:w="262" w:type="dxa"/>
            <w:vAlign w:val="bottom"/>
          </w:tcPr>
          <w:p w14:paraId="1A0F60B7" w14:textId="77777777" w:rsidR="0043138D" w:rsidRPr="0010789C" w:rsidRDefault="0043138D" w:rsidP="00607BA8">
            <w:pPr>
              <w:jc w:val="right"/>
              <w:rPr>
                <w:color w:val="0000FF"/>
              </w:rPr>
            </w:pPr>
          </w:p>
        </w:tc>
        <w:tc>
          <w:tcPr>
            <w:tcW w:w="260" w:type="dxa"/>
            <w:vAlign w:val="bottom"/>
          </w:tcPr>
          <w:p w14:paraId="5AFDFC6F" w14:textId="77777777" w:rsidR="0043138D" w:rsidRPr="0010789C" w:rsidRDefault="0043138D" w:rsidP="00607BA8">
            <w:pPr>
              <w:jc w:val="right"/>
              <w:rPr>
                <w:color w:val="0000FF"/>
              </w:rPr>
            </w:pPr>
          </w:p>
        </w:tc>
      </w:tr>
      <w:tr w:rsidR="0043138D" w:rsidRPr="0010789C" w14:paraId="29DD02DA" w14:textId="77777777" w:rsidTr="00EB37CE">
        <w:trPr>
          <w:cantSplit/>
        </w:trPr>
        <w:tc>
          <w:tcPr>
            <w:tcW w:w="393" w:type="dxa"/>
          </w:tcPr>
          <w:p w14:paraId="4F17F460" w14:textId="77777777" w:rsidR="0043138D" w:rsidRPr="0010789C" w:rsidRDefault="0043138D" w:rsidP="00607BA8">
            <w:pPr>
              <w:rPr>
                <w:color w:val="0000FF"/>
              </w:rPr>
            </w:pPr>
          </w:p>
        </w:tc>
        <w:tc>
          <w:tcPr>
            <w:tcW w:w="524" w:type="dxa"/>
          </w:tcPr>
          <w:p w14:paraId="6506E9DA" w14:textId="77777777" w:rsidR="0043138D" w:rsidRPr="0010789C" w:rsidRDefault="0043138D" w:rsidP="00607BA8">
            <w:pPr>
              <w:rPr>
                <w:color w:val="0000FF"/>
              </w:rPr>
            </w:pPr>
          </w:p>
        </w:tc>
        <w:tc>
          <w:tcPr>
            <w:tcW w:w="785" w:type="dxa"/>
          </w:tcPr>
          <w:p w14:paraId="55464E60" w14:textId="77777777" w:rsidR="0043138D" w:rsidRPr="0010789C" w:rsidRDefault="0043138D" w:rsidP="00607BA8">
            <w:pPr>
              <w:rPr>
                <w:rFonts w:ascii="Arial" w:hAnsi="Arial"/>
                <w:color w:val="0000FF"/>
              </w:rPr>
            </w:pPr>
          </w:p>
        </w:tc>
        <w:tc>
          <w:tcPr>
            <w:tcW w:w="785" w:type="dxa"/>
          </w:tcPr>
          <w:p w14:paraId="05398E39" w14:textId="77777777" w:rsidR="0043138D" w:rsidRPr="0010789C" w:rsidRDefault="0043138D" w:rsidP="00607BA8">
            <w:pPr>
              <w:rPr>
                <w:rFonts w:ascii="Arial" w:hAnsi="Arial" w:cs="Arial"/>
                <w:color w:val="0000FF"/>
              </w:rPr>
            </w:pPr>
          </w:p>
        </w:tc>
        <w:tc>
          <w:tcPr>
            <w:tcW w:w="4970" w:type="dxa"/>
          </w:tcPr>
          <w:p w14:paraId="0C11CFEA" w14:textId="77777777" w:rsidR="0043138D" w:rsidRPr="0010789C" w:rsidRDefault="0043138D" w:rsidP="00607BA8">
            <w:pPr>
              <w:jc w:val="both"/>
              <w:rPr>
                <w:rFonts w:ascii="Arial" w:hAnsi="Arial"/>
                <w:color w:val="0000FF"/>
              </w:rPr>
            </w:pPr>
          </w:p>
        </w:tc>
        <w:tc>
          <w:tcPr>
            <w:tcW w:w="262" w:type="dxa"/>
            <w:vAlign w:val="bottom"/>
          </w:tcPr>
          <w:p w14:paraId="2262081F" w14:textId="77777777" w:rsidR="0043138D" w:rsidRPr="0010789C" w:rsidRDefault="0043138D" w:rsidP="00607BA8">
            <w:pPr>
              <w:jc w:val="right"/>
              <w:rPr>
                <w:rFonts w:ascii="Arial" w:hAnsi="Arial"/>
                <w:color w:val="0000FF"/>
              </w:rPr>
            </w:pPr>
          </w:p>
        </w:tc>
        <w:tc>
          <w:tcPr>
            <w:tcW w:w="785" w:type="dxa"/>
            <w:vAlign w:val="bottom"/>
          </w:tcPr>
          <w:p w14:paraId="25DE4503" w14:textId="77777777" w:rsidR="0043138D" w:rsidRPr="0010789C" w:rsidRDefault="0043138D" w:rsidP="00607BA8">
            <w:pPr>
              <w:jc w:val="right"/>
              <w:rPr>
                <w:rFonts w:ascii="Arial" w:hAnsi="Arial"/>
                <w:color w:val="0000FF"/>
              </w:rPr>
            </w:pPr>
          </w:p>
        </w:tc>
        <w:tc>
          <w:tcPr>
            <w:tcW w:w="262" w:type="dxa"/>
            <w:vAlign w:val="bottom"/>
          </w:tcPr>
          <w:p w14:paraId="5B0A3CF6" w14:textId="77777777" w:rsidR="0043138D" w:rsidRPr="0010789C" w:rsidRDefault="0043138D" w:rsidP="00607BA8">
            <w:pPr>
              <w:jc w:val="right"/>
              <w:rPr>
                <w:color w:val="0000FF"/>
              </w:rPr>
            </w:pPr>
          </w:p>
        </w:tc>
        <w:tc>
          <w:tcPr>
            <w:tcW w:w="260" w:type="dxa"/>
            <w:vAlign w:val="bottom"/>
          </w:tcPr>
          <w:p w14:paraId="32D17E0A" w14:textId="77777777" w:rsidR="0043138D" w:rsidRPr="0010789C" w:rsidRDefault="0043138D" w:rsidP="00607BA8">
            <w:pPr>
              <w:jc w:val="right"/>
              <w:rPr>
                <w:color w:val="0000FF"/>
              </w:rPr>
            </w:pPr>
          </w:p>
        </w:tc>
      </w:tr>
      <w:tr w:rsidR="0043138D" w:rsidRPr="0010789C" w14:paraId="1D6E3E1F" w14:textId="77777777" w:rsidTr="00EB37CE">
        <w:trPr>
          <w:cantSplit/>
        </w:trPr>
        <w:tc>
          <w:tcPr>
            <w:tcW w:w="393" w:type="dxa"/>
          </w:tcPr>
          <w:p w14:paraId="1EC32809" w14:textId="77777777" w:rsidR="0043138D" w:rsidRPr="0010789C" w:rsidRDefault="0043138D" w:rsidP="00607BA8">
            <w:pPr>
              <w:rPr>
                <w:color w:val="0000FF"/>
              </w:rPr>
            </w:pPr>
          </w:p>
        </w:tc>
        <w:tc>
          <w:tcPr>
            <w:tcW w:w="524" w:type="dxa"/>
          </w:tcPr>
          <w:p w14:paraId="3FE395A5" w14:textId="77777777" w:rsidR="0043138D" w:rsidRPr="0010789C" w:rsidRDefault="0043138D" w:rsidP="00607BA8">
            <w:pPr>
              <w:rPr>
                <w:color w:val="0000FF"/>
              </w:rPr>
            </w:pPr>
          </w:p>
        </w:tc>
        <w:tc>
          <w:tcPr>
            <w:tcW w:w="785" w:type="dxa"/>
          </w:tcPr>
          <w:p w14:paraId="18F0B382" w14:textId="77777777" w:rsidR="0043138D" w:rsidRPr="0010789C" w:rsidRDefault="0043138D" w:rsidP="00607BA8">
            <w:pPr>
              <w:rPr>
                <w:color w:val="0000FF"/>
              </w:rPr>
            </w:pPr>
          </w:p>
        </w:tc>
        <w:tc>
          <w:tcPr>
            <w:tcW w:w="785" w:type="dxa"/>
          </w:tcPr>
          <w:p w14:paraId="65235086" w14:textId="77777777" w:rsidR="0043138D" w:rsidRPr="0010789C" w:rsidRDefault="0043138D" w:rsidP="00607BA8">
            <w:pPr>
              <w:rPr>
                <w:rFonts w:ascii="Arial" w:hAnsi="Arial" w:cs="Arial"/>
                <w:color w:val="0000FF"/>
              </w:rPr>
            </w:pPr>
          </w:p>
        </w:tc>
        <w:tc>
          <w:tcPr>
            <w:tcW w:w="4970" w:type="dxa"/>
          </w:tcPr>
          <w:p w14:paraId="16D51DC4" w14:textId="77777777" w:rsidR="0043138D" w:rsidRPr="0010789C" w:rsidRDefault="0043138D" w:rsidP="00607BA8">
            <w:pPr>
              <w:jc w:val="both"/>
              <w:rPr>
                <w:color w:val="0000FF"/>
              </w:rPr>
            </w:pPr>
            <w:r w:rsidRPr="0010789C">
              <w:rPr>
                <w:rFonts w:ascii="Arial" w:hAnsi="Arial"/>
                <w:color w:val="0000FF"/>
              </w:rPr>
              <w:t>b) de correction</w:t>
            </w:r>
            <w:r w:rsidR="0082091E" w:rsidRPr="0010789C">
              <w:rPr>
                <w:rFonts w:ascii="Arial" w:hAnsi="Arial"/>
                <w:color w:val="0000FF"/>
              </w:rPr>
              <w:t> :</w:t>
            </w:r>
          </w:p>
        </w:tc>
        <w:tc>
          <w:tcPr>
            <w:tcW w:w="262" w:type="dxa"/>
            <w:vAlign w:val="bottom"/>
          </w:tcPr>
          <w:p w14:paraId="08E3B010" w14:textId="77777777" w:rsidR="0043138D" w:rsidRPr="0010789C" w:rsidRDefault="0043138D" w:rsidP="00607BA8">
            <w:pPr>
              <w:jc w:val="right"/>
              <w:rPr>
                <w:color w:val="0000FF"/>
              </w:rPr>
            </w:pPr>
          </w:p>
        </w:tc>
        <w:tc>
          <w:tcPr>
            <w:tcW w:w="785" w:type="dxa"/>
            <w:vAlign w:val="bottom"/>
          </w:tcPr>
          <w:p w14:paraId="21E610B5" w14:textId="77777777" w:rsidR="0043138D" w:rsidRPr="0010789C" w:rsidRDefault="0043138D" w:rsidP="00607BA8">
            <w:pPr>
              <w:jc w:val="right"/>
              <w:rPr>
                <w:color w:val="0000FF"/>
              </w:rPr>
            </w:pPr>
          </w:p>
        </w:tc>
        <w:tc>
          <w:tcPr>
            <w:tcW w:w="262" w:type="dxa"/>
            <w:vAlign w:val="bottom"/>
          </w:tcPr>
          <w:p w14:paraId="121BC0C1" w14:textId="77777777" w:rsidR="0043138D" w:rsidRPr="0010789C" w:rsidRDefault="0043138D" w:rsidP="00607BA8">
            <w:pPr>
              <w:jc w:val="right"/>
              <w:rPr>
                <w:color w:val="0000FF"/>
              </w:rPr>
            </w:pPr>
          </w:p>
        </w:tc>
        <w:tc>
          <w:tcPr>
            <w:tcW w:w="260" w:type="dxa"/>
            <w:vAlign w:val="bottom"/>
          </w:tcPr>
          <w:p w14:paraId="4DBE6D27" w14:textId="77777777" w:rsidR="0043138D" w:rsidRPr="0010789C" w:rsidRDefault="0043138D" w:rsidP="00607BA8">
            <w:pPr>
              <w:jc w:val="right"/>
              <w:rPr>
                <w:color w:val="0000FF"/>
              </w:rPr>
            </w:pPr>
          </w:p>
        </w:tc>
      </w:tr>
      <w:tr w:rsidR="0043138D" w:rsidRPr="0010789C" w14:paraId="440F77E1" w14:textId="77777777" w:rsidTr="00EB37CE">
        <w:trPr>
          <w:cantSplit/>
        </w:trPr>
        <w:tc>
          <w:tcPr>
            <w:tcW w:w="393" w:type="dxa"/>
          </w:tcPr>
          <w:p w14:paraId="2951F3A5" w14:textId="77777777" w:rsidR="0043138D" w:rsidRPr="0010789C" w:rsidRDefault="0043138D" w:rsidP="00607BA8">
            <w:pPr>
              <w:rPr>
                <w:color w:val="0000FF"/>
              </w:rPr>
            </w:pPr>
          </w:p>
        </w:tc>
        <w:tc>
          <w:tcPr>
            <w:tcW w:w="524" w:type="dxa"/>
          </w:tcPr>
          <w:p w14:paraId="47FCC640" w14:textId="77777777" w:rsidR="0043138D" w:rsidRPr="0010789C" w:rsidRDefault="0043138D" w:rsidP="00607BA8">
            <w:pPr>
              <w:rPr>
                <w:color w:val="0000FF"/>
              </w:rPr>
            </w:pPr>
          </w:p>
        </w:tc>
        <w:tc>
          <w:tcPr>
            <w:tcW w:w="785" w:type="dxa"/>
          </w:tcPr>
          <w:p w14:paraId="474E5FC3" w14:textId="77777777" w:rsidR="0043138D" w:rsidRPr="0010789C" w:rsidRDefault="0043138D" w:rsidP="00607BA8">
            <w:pPr>
              <w:rPr>
                <w:color w:val="0000FF"/>
              </w:rPr>
            </w:pPr>
            <w:r w:rsidRPr="0010789C">
              <w:rPr>
                <w:rFonts w:ascii="Arial" w:hAnsi="Arial"/>
                <w:color w:val="0000FF"/>
              </w:rPr>
              <w:t>645831</w:t>
            </w:r>
          </w:p>
        </w:tc>
        <w:tc>
          <w:tcPr>
            <w:tcW w:w="785" w:type="dxa"/>
          </w:tcPr>
          <w:p w14:paraId="24BCA5DE" w14:textId="77777777" w:rsidR="0043138D" w:rsidRPr="0010789C" w:rsidRDefault="00D43958" w:rsidP="00607BA8">
            <w:pPr>
              <w:rPr>
                <w:rFonts w:ascii="Arial" w:hAnsi="Arial" w:cs="Arial"/>
                <w:color w:val="0000FF"/>
              </w:rPr>
            </w:pPr>
            <w:r w:rsidRPr="0010789C">
              <w:rPr>
                <w:rFonts w:ascii="Arial" w:hAnsi="Arial" w:cs="Arial"/>
                <w:color w:val="0000FF"/>
              </w:rPr>
              <w:t>645842</w:t>
            </w:r>
          </w:p>
        </w:tc>
        <w:tc>
          <w:tcPr>
            <w:tcW w:w="4970" w:type="dxa"/>
          </w:tcPr>
          <w:p w14:paraId="7433E9F2" w14:textId="77777777" w:rsidR="0043138D" w:rsidRPr="0010789C" w:rsidRDefault="0043138D" w:rsidP="00607BA8">
            <w:pPr>
              <w:jc w:val="both"/>
              <w:rPr>
                <w:color w:val="0000FF"/>
                <w:lang w:val="fr-FR"/>
              </w:rPr>
            </w:pPr>
            <w:r w:rsidRPr="0010789C">
              <w:rPr>
                <w:rFonts w:ascii="Arial" w:hAnsi="Arial"/>
                <w:color w:val="0000FF"/>
                <w:lang w:val="fr-FR"/>
              </w:rPr>
              <w:t>Corset prenant tout le tronc, sans les épaules en cuir moulé armé ou à lignes de force en cuir et métal</w:t>
            </w:r>
          </w:p>
        </w:tc>
        <w:tc>
          <w:tcPr>
            <w:tcW w:w="262" w:type="dxa"/>
            <w:vAlign w:val="bottom"/>
          </w:tcPr>
          <w:p w14:paraId="06A2E0E1"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3199C3DF" w14:textId="77777777" w:rsidR="0043138D" w:rsidRPr="0010789C" w:rsidRDefault="0043138D" w:rsidP="00607BA8">
            <w:pPr>
              <w:jc w:val="right"/>
              <w:rPr>
                <w:color w:val="0000FF"/>
              </w:rPr>
            </w:pPr>
            <w:r w:rsidRPr="0010789C">
              <w:rPr>
                <w:rFonts w:ascii="Arial" w:hAnsi="Arial"/>
                <w:color w:val="0000FF"/>
              </w:rPr>
              <w:t>531</w:t>
            </w:r>
          </w:p>
        </w:tc>
        <w:tc>
          <w:tcPr>
            <w:tcW w:w="262" w:type="dxa"/>
            <w:vAlign w:val="bottom"/>
          </w:tcPr>
          <w:p w14:paraId="72FC1B53" w14:textId="77777777" w:rsidR="0043138D" w:rsidRPr="0010789C" w:rsidRDefault="0043138D" w:rsidP="00607BA8">
            <w:pPr>
              <w:jc w:val="right"/>
              <w:rPr>
                <w:color w:val="0000FF"/>
              </w:rPr>
            </w:pPr>
          </w:p>
        </w:tc>
        <w:tc>
          <w:tcPr>
            <w:tcW w:w="260" w:type="dxa"/>
            <w:vAlign w:val="bottom"/>
          </w:tcPr>
          <w:p w14:paraId="4CB12CC6" w14:textId="77777777" w:rsidR="0043138D" w:rsidRPr="0010789C" w:rsidRDefault="0043138D" w:rsidP="00607BA8">
            <w:pPr>
              <w:jc w:val="right"/>
              <w:rPr>
                <w:color w:val="0000FF"/>
              </w:rPr>
            </w:pPr>
          </w:p>
        </w:tc>
      </w:tr>
      <w:tr w:rsidR="0043138D" w:rsidRPr="0010789C" w14:paraId="28AE7EB3" w14:textId="77777777" w:rsidTr="00EB37CE">
        <w:trPr>
          <w:cantSplit/>
        </w:trPr>
        <w:tc>
          <w:tcPr>
            <w:tcW w:w="393" w:type="dxa"/>
          </w:tcPr>
          <w:p w14:paraId="2076C550" w14:textId="77777777" w:rsidR="0043138D" w:rsidRPr="0010789C" w:rsidRDefault="0043138D" w:rsidP="00607BA8">
            <w:pPr>
              <w:rPr>
                <w:color w:val="0000FF"/>
              </w:rPr>
            </w:pPr>
          </w:p>
        </w:tc>
        <w:tc>
          <w:tcPr>
            <w:tcW w:w="524" w:type="dxa"/>
          </w:tcPr>
          <w:p w14:paraId="077C47FC" w14:textId="77777777" w:rsidR="0043138D" w:rsidRPr="0010789C" w:rsidRDefault="0043138D" w:rsidP="00607BA8">
            <w:pPr>
              <w:rPr>
                <w:color w:val="0000FF"/>
              </w:rPr>
            </w:pPr>
          </w:p>
        </w:tc>
        <w:tc>
          <w:tcPr>
            <w:tcW w:w="785" w:type="dxa"/>
          </w:tcPr>
          <w:p w14:paraId="45E251AF" w14:textId="77777777" w:rsidR="0043138D" w:rsidRPr="0010789C" w:rsidRDefault="0043138D" w:rsidP="00607BA8">
            <w:pPr>
              <w:rPr>
                <w:color w:val="0000FF"/>
              </w:rPr>
            </w:pPr>
            <w:r w:rsidRPr="0010789C">
              <w:rPr>
                <w:rFonts w:ascii="Arial" w:hAnsi="Arial"/>
                <w:color w:val="0000FF"/>
              </w:rPr>
              <w:t>645853</w:t>
            </w:r>
          </w:p>
        </w:tc>
        <w:tc>
          <w:tcPr>
            <w:tcW w:w="785" w:type="dxa"/>
          </w:tcPr>
          <w:p w14:paraId="166476D3" w14:textId="77777777" w:rsidR="0043138D" w:rsidRPr="0010789C" w:rsidRDefault="00D43958" w:rsidP="00607BA8">
            <w:pPr>
              <w:rPr>
                <w:rFonts w:ascii="Arial" w:hAnsi="Arial" w:cs="Arial"/>
                <w:color w:val="0000FF"/>
              </w:rPr>
            </w:pPr>
            <w:r w:rsidRPr="0010789C">
              <w:rPr>
                <w:rFonts w:ascii="Arial" w:hAnsi="Arial" w:cs="Arial"/>
                <w:color w:val="0000FF"/>
              </w:rPr>
              <w:t>645864</w:t>
            </w:r>
          </w:p>
        </w:tc>
        <w:tc>
          <w:tcPr>
            <w:tcW w:w="4970" w:type="dxa"/>
          </w:tcPr>
          <w:p w14:paraId="272F44BC" w14:textId="77777777" w:rsidR="0043138D" w:rsidRPr="0010789C" w:rsidRDefault="0043138D" w:rsidP="00607BA8">
            <w:pPr>
              <w:jc w:val="both"/>
              <w:rPr>
                <w:color w:val="0000FF"/>
                <w:lang w:val="fr-FR"/>
              </w:rPr>
            </w:pPr>
            <w:r w:rsidRPr="0010789C">
              <w:rPr>
                <w:rFonts w:ascii="Arial" w:hAnsi="Arial"/>
                <w:color w:val="0000FF"/>
                <w:lang w:val="fr-FR"/>
              </w:rPr>
              <w:t>Corset prenant tout le tronc, sans les épaules, en matière plastique ou à lignes de force en matière plastique</w:t>
            </w:r>
          </w:p>
        </w:tc>
        <w:tc>
          <w:tcPr>
            <w:tcW w:w="262" w:type="dxa"/>
            <w:vAlign w:val="bottom"/>
          </w:tcPr>
          <w:p w14:paraId="5B6CB018"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73AC73B7" w14:textId="77777777" w:rsidR="0043138D" w:rsidRPr="0010789C" w:rsidRDefault="0043138D" w:rsidP="00607BA8">
            <w:pPr>
              <w:jc w:val="right"/>
              <w:rPr>
                <w:color w:val="0000FF"/>
              </w:rPr>
            </w:pPr>
            <w:r w:rsidRPr="0010789C">
              <w:rPr>
                <w:rFonts w:ascii="Arial" w:hAnsi="Arial"/>
                <w:color w:val="0000FF"/>
              </w:rPr>
              <w:t>501,50</w:t>
            </w:r>
          </w:p>
        </w:tc>
        <w:tc>
          <w:tcPr>
            <w:tcW w:w="262" w:type="dxa"/>
            <w:vAlign w:val="bottom"/>
          </w:tcPr>
          <w:p w14:paraId="39E01C02" w14:textId="77777777" w:rsidR="0043138D" w:rsidRPr="0010789C" w:rsidRDefault="0043138D" w:rsidP="00607BA8">
            <w:pPr>
              <w:jc w:val="right"/>
              <w:rPr>
                <w:color w:val="0000FF"/>
              </w:rPr>
            </w:pPr>
          </w:p>
        </w:tc>
        <w:tc>
          <w:tcPr>
            <w:tcW w:w="260" w:type="dxa"/>
            <w:vAlign w:val="bottom"/>
          </w:tcPr>
          <w:p w14:paraId="659F3B30" w14:textId="77777777" w:rsidR="0043138D" w:rsidRPr="0010789C" w:rsidRDefault="0043138D" w:rsidP="00607BA8">
            <w:pPr>
              <w:jc w:val="right"/>
              <w:rPr>
                <w:color w:val="0000FF"/>
              </w:rPr>
            </w:pPr>
          </w:p>
        </w:tc>
      </w:tr>
      <w:tr w:rsidR="0043138D" w:rsidRPr="0010789C" w14:paraId="0E425A66" w14:textId="77777777" w:rsidTr="00EB37CE">
        <w:trPr>
          <w:cantSplit/>
        </w:trPr>
        <w:tc>
          <w:tcPr>
            <w:tcW w:w="393" w:type="dxa"/>
          </w:tcPr>
          <w:p w14:paraId="493F5FD6" w14:textId="77777777" w:rsidR="00F90A54" w:rsidRPr="0010789C" w:rsidRDefault="00F90A54" w:rsidP="00607BA8">
            <w:pPr>
              <w:rPr>
                <w:color w:val="0000FF"/>
              </w:rPr>
            </w:pPr>
          </w:p>
        </w:tc>
        <w:tc>
          <w:tcPr>
            <w:tcW w:w="524" w:type="dxa"/>
          </w:tcPr>
          <w:p w14:paraId="1F4C612C" w14:textId="77777777" w:rsidR="0043138D" w:rsidRPr="0010789C" w:rsidRDefault="0043138D" w:rsidP="00607BA8">
            <w:pPr>
              <w:rPr>
                <w:color w:val="0000FF"/>
              </w:rPr>
            </w:pPr>
          </w:p>
        </w:tc>
        <w:tc>
          <w:tcPr>
            <w:tcW w:w="785" w:type="dxa"/>
          </w:tcPr>
          <w:p w14:paraId="503892F3" w14:textId="77777777" w:rsidR="0043138D" w:rsidRPr="0010789C" w:rsidRDefault="0043138D" w:rsidP="00607BA8">
            <w:pPr>
              <w:rPr>
                <w:rFonts w:ascii="Arial" w:hAnsi="Arial"/>
                <w:color w:val="0000FF"/>
              </w:rPr>
            </w:pPr>
          </w:p>
        </w:tc>
        <w:tc>
          <w:tcPr>
            <w:tcW w:w="785" w:type="dxa"/>
          </w:tcPr>
          <w:p w14:paraId="256A566F" w14:textId="77777777" w:rsidR="0043138D" w:rsidRPr="0010789C" w:rsidRDefault="0043138D" w:rsidP="00607BA8">
            <w:pPr>
              <w:rPr>
                <w:rFonts w:ascii="Arial" w:hAnsi="Arial" w:cs="Arial"/>
                <w:color w:val="0000FF"/>
              </w:rPr>
            </w:pPr>
          </w:p>
        </w:tc>
        <w:tc>
          <w:tcPr>
            <w:tcW w:w="4970" w:type="dxa"/>
          </w:tcPr>
          <w:p w14:paraId="7B82B836" w14:textId="77777777" w:rsidR="0043138D" w:rsidRPr="0010789C" w:rsidRDefault="0043138D" w:rsidP="00607BA8">
            <w:pPr>
              <w:jc w:val="both"/>
              <w:rPr>
                <w:rFonts w:ascii="Arial" w:hAnsi="Arial"/>
                <w:color w:val="0000FF"/>
              </w:rPr>
            </w:pPr>
          </w:p>
        </w:tc>
        <w:tc>
          <w:tcPr>
            <w:tcW w:w="262" w:type="dxa"/>
            <w:vAlign w:val="bottom"/>
          </w:tcPr>
          <w:p w14:paraId="60E1F24A" w14:textId="77777777" w:rsidR="0043138D" w:rsidRPr="0010789C" w:rsidRDefault="0043138D" w:rsidP="00607BA8">
            <w:pPr>
              <w:jc w:val="right"/>
              <w:rPr>
                <w:rFonts w:ascii="Arial" w:hAnsi="Arial"/>
                <w:color w:val="0000FF"/>
              </w:rPr>
            </w:pPr>
          </w:p>
        </w:tc>
        <w:tc>
          <w:tcPr>
            <w:tcW w:w="785" w:type="dxa"/>
            <w:vAlign w:val="bottom"/>
          </w:tcPr>
          <w:p w14:paraId="5718F8B1" w14:textId="77777777" w:rsidR="0043138D" w:rsidRPr="0010789C" w:rsidRDefault="0043138D" w:rsidP="00607BA8">
            <w:pPr>
              <w:jc w:val="right"/>
              <w:rPr>
                <w:rFonts w:ascii="Arial" w:hAnsi="Arial"/>
                <w:color w:val="0000FF"/>
              </w:rPr>
            </w:pPr>
          </w:p>
        </w:tc>
        <w:tc>
          <w:tcPr>
            <w:tcW w:w="262" w:type="dxa"/>
            <w:vAlign w:val="bottom"/>
          </w:tcPr>
          <w:p w14:paraId="74098925" w14:textId="77777777" w:rsidR="0043138D" w:rsidRPr="0010789C" w:rsidRDefault="0043138D" w:rsidP="00607BA8">
            <w:pPr>
              <w:jc w:val="right"/>
              <w:rPr>
                <w:color w:val="0000FF"/>
              </w:rPr>
            </w:pPr>
          </w:p>
        </w:tc>
        <w:tc>
          <w:tcPr>
            <w:tcW w:w="260" w:type="dxa"/>
            <w:vAlign w:val="bottom"/>
          </w:tcPr>
          <w:p w14:paraId="2CDF5165" w14:textId="77777777" w:rsidR="0043138D" w:rsidRPr="0010789C" w:rsidRDefault="0043138D" w:rsidP="00607BA8">
            <w:pPr>
              <w:jc w:val="right"/>
              <w:rPr>
                <w:color w:val="0000FF"/>
              </w:rPr>
            </w:pPr>
          </w:p>
        </w:tc>
      </w:tr>
      <w:tr w:rsidR="0043138D" w:rsidRPr="0010789C" w14:paraId="27465985" w14:textId="77777777" w:rsidTr="00EB37CE">
        <w:trPr>
          <w:cantSplit/>
        </w:trPr>
        <w:tc>
          <w:tcPr>
            <w:tcW w:w="393" w:type="dxa"/>
          </w:tcPr>
          <w:p w14:paraId="2292B234" w14:textId="77777777" w:rsidR="0043138D" w:rsidRPr="0010789C" w:rsidRDefault="0043138D" w:rsidP="00607BA8">
            <w:pPr>
              <w:rPr>
                <w:color w:val="0000FF"/>
              </w:rPr>
            </w:pPr>
          </w:p>
        </w:tc>
        <w:tc>
          <w:tcPr>
            <w:tcW w:w="524" w:type="dxa"/>
          </w:tcPr>
          <w:p w14:paraId="70CB42BD" w14:textId="77777777" w:rsidR="0043138D" w:rsidRPr="0010789C" w:rsidRDefault="0043138D" w:rsidP="00607BA8">
            <w:pPr>
              <w:rPr>
                <w:color w:val="0000FF"/>
              </w:rPr>
            </w:pPr>
          </w:p>
        </w:tc>
        <w:tc>
          <w:tcPr>
            <w:tcW w:w="785" w:type="dxa"/>
          </w:tcPr>
          <w:p w14:paraId="40CC424C" w14:textId="77777777" w:rsidR="0043138D" w:rsidRPr="0010789C" w:rsidRDefault="0043138D" w:rsidP="00607BA8">
            <w:pPr>
              <w:rPr>
                <w:color w:val="0000FF"/>
              </w:rPr>
            </w:pPr>
            <w:r w:rsidRPr="0010789C">
              <w:rPr>
                <w:rFonts w:ascii="Arial" w:hAnsi="Arial"/>
                <w:color w:val="0000FF"/>
              </w:rPr>
              <w:t>645875</w:t>
            </w:r>
          </w:p>
        </w:tc>
        <w:tc>
          <w:tcPr>
            <w:tcW w:w="785" w:type="dxa"/>
          </w:tcPr>
          <w:p w14:paraId="77183E57" w14:textId="77777777" w:rsidR="0043138D" w:rsidRPr="0010789C" w:rsidRDefault="00D43958" w:rsidP="00607BA8">
            <w:pPr>
              <w:rPr>
                <w:rFonts w:ascii="Arial" w:hAnsi="Arial" w:cs="Arial"/>
                <w:color w:val="0000FF"/>
              </w:rPr>
            </w:pPr>
            <w:r w:rsidRPr="0010789C">
              <w:rPr>
                <w:rFonts w:ascii="Arial" w:hAnsi="Arial" w:cs="Arial"/>
                <w:color w:val="0000FF"/>
              </w:rPr>
              <w:t>645886</w:t>
            </w:r>
          </w:p>
        </w:tc>
        <w:tc>
          <w:tcPr>
            <w:tcW w:w="4970" w:type="dxa"/>
          </w:tcPr>
          <w:p w14:paraId="781C7C8C" w14:textId="77777777" w:rsidR="0043138D" w:rsidRPr="0010789C" w:rsidRDefault="0043138D" w:rsidP="00607BA8">
            <w:pPr>
              <w:jc w:val="both"/>
              <w:rPr>
                <w:color w:val="0000FF"/>
                <w:lang w:val="fr-FR"/>
              </w:rPr>
            </w:pPr>
            <w:r w:rsidRPr="0010789C">
              <w:rPr>
                <w:rFonts w:ascii="Arial" w:hAnsi="Arial"/>
                <w:color w:val="0000FF"/>
                <w:lang w:val="fr-FR"/>
              </w:rPr>
              <w:t>Type cuirasse à épaulière, en cuir moulé armé</w:t>
            </w:r>
          </w:p>
        </w:tc>
        <w:tc>
          <w:tcPr>
            <w:tcW w:w="262" w:type="dxa"/>
            <w:vAlign w:val="bottom"/>
          </w:tcPr>
          <w:p w14:paraId="77E30B41"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5C33BB51" w14:textId="77777777" w:rsidR="0043138D" w:rsidRPr="0010789C" w:rsidRDefault="0043138D" w:rsidP="00607BA8">
            <w:pPr>
              <w:jc w:val="right"/>
              <w:rPr>
                <w:color w:val="0000FF"/>
              </w:rPr>
            </w:pPr>
            <w:r w:rsidRPr="0010789C">
              <w:rPr>
                <w:rFonts w:ascii="Arial" w:hAnsi="Arial"/>
                <w:color w:val="0000FF"/>
              </w:rPr>
              <w:t>767</w:t>
            </w:r>
          </w:p>
        </w:tc>
        <w:tc>
          <w:tcPr>
            <w:tcW w:w="262" w:type="dxa"/>
            <w:vAlign w:val="bottom"/>
          </w:tcPr>
          <w:p w14:paraId="47A5F242" w14:textId="77777777" w:rsidR="0043138D" w:rsidRPr="0010789C" w:rsidRDefault="0043138D" w:rsidP="00607BA8">
            <w:pPr>
              <w:jc w:val="right"/>
              <w:rPr>
                <w:color w:val="0000FF"/>
              </w:rPr>
            </w:pPr>
          </w:p>
        </w:tc>
        <w:tc>
          <w:tcPr>
            <w:tcW w:w="260" w:type="dxa"/>
            <w:vAlign w:val="bottom"/>
          </w:tcPr>
          <w:p w14:paraId="444BB407" w14:textId="77777777" w:rsidR="0043138D" w:rsidRPr="0010789C" w:rsidRDefault="0043138D" w:rsidP="00607BA8">
            <w:pPr>
              <w:jc w:val="right"/>
              <w:rPr>
                <w:color w:val="0000FF"/>
              </w:rPr>
            </w:pPr>
          </w:p>
        </w:tc>
      </w:tr>
      <w:tr w:rsidR="00607BA8" w:rsidRPr="0010789C" w14:paraId="7F776FC4" w14:textId="77777777" w:rsidTr="00EB37CE">
        <w:trPr>
          <w:cantSplit/>
        </w:trPr>
        <w:tc>
          <w:tcPr>
            <w:tcW w:w="393" w:type="dxa"/>
          </w:tcPr>
          <w:p w14:paraId="7AF0B386" w14:textId="77777777" w:rsidR="00607BA8" w:rsidRPr="0010789C" w:rsidRDefault="00607BA8" w:rsidP="00607BA8">
            <w:pPr>
              <w:rPr>
                <w:color w:val="0000FF"/>
              </w:rPr>
            </w:pPr>
          </w:p>
        </w:tc>
        <w:tc>
          <w:tcPr>
            <w:tcW w:w="524" w:type="dxa"/>
          </w:tcPr>
          <w:p w14:paraId="7F240DB8" w14:textId="77777777" w:rsidR="00607BA8" w:rsidRPr="0010789C" w:rsidRDefault="00607BA8" w:rsidP="00607BA8">
            <w:pPr>
              <w:rPr>
                <w:color w:val="0000FF"/>
              </w:rPr>
            </w:pPr>
          </w:p>
        </w:tc>
        <w:tc>
          <w:tcPr>
            <w:tcW w:w="785" w:type="dxa"/>
          </w:tcPr>
          <w:p w14:paraId="252F375E" w14:textId="77777777" w:rsidR="00607BA8" w:rsidRPr="0010789C" w:rsidRDefault="00607BA8" w:rsidP="00607BA8">
            <w:pPr>
              <w:rPr>
                <w:rFonts w:ascii="Arial" w:hAnsi="Arial"/>
                <w:color w:val="0000FF"/>
              </w:rPr>
            </w:pPr>
          </w:p>
        </w:tc>
        <w:tc>
          <w:tcPr>
            <w:tcW w:w="785" w:type="dxa"/>
          </w:tcPr>
          <w:p w14:paraId="1F6BDDCD" w14:textId="77777777" w:rsidR="00607BA8" w:rsidRPr="0010789C" w:rsidRDefault="00607BA8" w:rsidP="00607BA8">
            <w:pPr>
              <w:rPr>
                <w:rFonts w:ascii="Arial" w:hAnsi="Arial" w:cs="Arial"/>
                <w:color w:val="0000FF"/>
              </w:rPr>
            </w:pPr>
          </w:p>
        </w:tc>
        <w:tc>
          <w:tcPr>
            <w:tcW w:w="4970" w:type="dxa"/>
          </w:tcPr>
          <w:p w14:paraId="0828D459" w14:textId="77777777" w:rsidR="00607BA8" w:rsidRPr="0010789C" w:rsidRDefault="00607BA8" w:rsidP="00607BA8">
            <w:pPr>
              <w:jc w:val="both"/>
              <w:rPr>
                <w:rFonts w:ascii="Arial" w:hAnsi="Arial"/>
                <w:color w:val="0000FF"/>
                <w:lang w:val="fr-FR"/>
              </w:rPr>
            </w:pPr>
          </w:p>
        </w:tc>
        <w:tc>
          <w:tcPr>
            <w:tcW w:w="262" w:type="dxa"/>
            <w:vAlign w:val="bottom"/>
          </w:tcPr>
          <w:p w14:paraId="216709C4" w14:textId="77777777" w:rsidR="00607BA8" w:rsidRPr="0010789C" w:rsidRDefault="00607BA8" w:rsidP="00607BA8">
            <w:pPr>
              <w:jc w:val="right"/>
              <w:rPr>
                <w:rFonts w:ascii="Arial" w:hAnsi="Arial"/>
                <w:color w:val="0000FF"/>
              </w:rPr>
            </w:pPr>
          </w:p>
        </w:tc>
        <w:tc>
          <w:tcPr>
            <w:tcW w:w="785" w:type="dxa"/>
            <w:vAlign w:val="bottom"/>
          </w:tcPr>
          <w:p w14:paraId="08EE56DC" w14:textId="77777777" w:rsidR="00607BA8" w:rsidRPr="0010789C" w:rsidRDefault="00607BA8" w:rsidP="00607BA8">
            <w:pPr>
              <w:jc w:val="right"/>
              <w:rPr>
                <w:rFonts w:ascii="Arial" w:hAnsi="Arial"/>
                <w:color w:val="0000FF"/>
              </w:rPr>
            </w:pPr>
          </w:p>
        </w:tc>
        <w:tc>
          <w:tcPr>
            <w:tcW w:w="262" w:type="dxa"/>
            <w:vAlign w:val="bottom"/>
          </w:tcPr>
          <w:p w14:paraId="3A86E14E" w14:textId="77777777" w:rsidR="00607BA8" w:rsidRPr="0010789C" w:rsidRDefault="00607BA8" w:rsidP="00607BA8">
            <w:pPr>
              <w:jc w:val="right"/>
              <w:rPr>
                <w:color w:val="0000FF"/>
              </w:rPr>
            </w:pPr>
          </w:p>
        </w:tc>
        <w:tc>
          <w:tcPr>
            <w:tcW w:w="260" w:type="dxa"/>
            <w:vAlign w:val="bottom"/>
          </w:tcPr>
          <w:p w14:paraId="637E4DB1" w14:textId="77777777" w:rsidR="00607BA8" w:rsidRPr="0010789C" w:rsidRDefault="00607BA8" w:rsidP="00607BA8">
            <w:pPr>
              <w:jc w:val="right"/>
              <w:rPr>
                <w:color w:val="0000FF"/>
              </w:rPr>
            </w:pPr>
          </w:p>
        </w:tc>
      </w:tr>
      <w:tr w:rsidR="0043138D" w:rsidRPr="0010789C" w14:paraId="4DF08EBB" w14:textId="77777777" w:rsidTr="00EB37CE">
        <w:trPr>
          <w:cantSplit/>
        </w:trPr>
        <w:tc>
          <w:tcPr>
            <w:tcW w:w="393" w:type="dxa"/>
          </w:tcPr>
          <w:p w14:paraId="50E50926" w14:textId="77777777" w:rsidR="0043138D" w:rsidRPr="0010789C" w:rsidRDefault="0043138D" w:rsidP="00607BA8">
            <w:pPr>
              <w:rPr>
                <w:color w:val="0000FF"/>
              </w:rPr>
            </w:pPr>
          </w:p>
        </w:tc>
        <w:tc>
          <w:tcPr>
            <w:tcW w:w="524" w:type="dxa"/>
          </w:tcPr>
          <w:p w14:paraId="7D9CDBBB" w14:textId="77777777" w:rsidR="0043138D" w:rsidRPr="0010789C" w:rsidRDefault="0043138D" w:rsidP="00607BA8">
            <w:pPr>
              <w:rPr>
                <w:color w:val="0000FF"/>
              </w:rPr>
            </w:pPr>
          </w:p>
        </w:tc>
        <w:tc>
          <w:tcPr>
            <w:tcW w:w="785" w:type="dxa"/>
          </w:tcPr>
          <w:p w14:paraId="05A6887A" w14:textId="77777777" w:rsidR="0043138D" w:rsidRPr="0010789C" w:rsidRDefault="0043138D" w:rsidP="00607BA8">
            <w:pPr>
              <w:rPr>
                <w:color w:val="0000FF"/>
              </w:rPr>
            </w:pPr>
            <w:r w:rsidRPr="0010789C">
              <w:rPr>
                <w:rFonts w:ascii="Arial" w:hAnsi="Arial"/>
                <w:color w:val="0000FF"/>
              </w:rPr>
              <w:t>645890</w:t>
            </w:r>
          </w:p>
        </w:tc>
        <w:tc>
          <w:tcPr>
            <w:tcW w:w="785" w:type="dxa"/>
          </w:tcPr>
          <w:p w14:paraId="60CE6764" w14:textId="77777777" w:rsidR="0043138D" w:rsidRPr="0010789C" w:rsidRDefault="00D43958" w:rsidP="00607BA8">
            <w:pPr>
              <w:rPr>
                <w:rFonts w:ascii="Arial" w:hAnsi="Arial" w:cs="Arial"/>
                <w:color w:val="0000FF"/>
              </w:rPr>
            </w:pPr>
            <w:r w:rsidRPr="0010789C">
              <w:rPr>
                <w:rFonts w:ascii="Arial" w:hAnsi="Arial" w:cs="Arial"/>
                <w:color w:val="0000FF"/>
              </w:rPr>
              <w:t>645901</w:t>
            </w:r>
          </w:p>
        </w:tc>
        <w:tc>
          <w:tcPr>
            <w:tcW w:w="4970" w:type="dxa"/>
          </w:tcPr>
          <w:p w14:paraId="69615492" w14:textId="77777777" w:rsidR="0043138D" w:rsidRPr="0010789C" w:rsidRDefault="0043138D" w:rsidP="00607BA8">
            <w:pPr>
              <w:jc w:val="both"/>
              <w:rPr>
                <w:color w:val="0000FF"/>
                <w:lang w:val="fr-FR"/>
              </w:rPr>
            </w:pPr>
            <w:r w:rsidRPr="0010789C">
              <w:rPr>
                <w:rFonts w:ascii="Arial" w:hAnsi="Arial"/>
                <w:color w:val="0000FF"/>
                <w:lang w:val="fr-FR"/>
              </w:rPr>
              <w:t>Type cuirasse à épaulière, en matière plastique</w:t>
            </w:r>
          </w:p>
        </w:tc>
        <w:tc>
          <w:tcPr>
            <w:tcW w:w="262" w:type="dxa"/>
            <w:vAlign w:val="bottom"/>
          </w:tcPr>
          <w:p w14:paraId="55F65ECC"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679F9851" w14:textId="77777777" w:rsidR="0043138D" w:rsidRPr="0010789C" w:rsidRDefault="0043138D" w:rsidP="00607BA8">
            <w:pPr>
              <w:jc w:val="right"/>
              <w:rPr>
                <w:color w:val="0000FF"/>
              </w:rPr>
            </w:pPr>
            <w:r w:rsidRPr="0010789C">
              <w:rPr>
                <w:rFonts w:ascii="Arial" w:hAnsi="Arial"/>
                <w:color w:val="0000FF"/>
              </w:rPr>
              <w:t>560,50</w:t>
            </w:r>
          </w:p>
        </w:tc>
        <w:tc>
          <w:tcPr>
            <w:tcW w:w="262" w:type="dxa"/>
            <w:vAlign w:val="bottom"/>
          </w:tcPr>
          <w:p w14:paraId="70A33DF4" w14:textId="77777777" w:rsidR="0043138D" w:rsidRPr="0010789C" w:rsidRDefault="0043138D" w:rsidP="00607BA8">
            <w:pPr>
              <w:jc w:val="right"/>
              <w:rPr>
                <w:color w:val="0000FF"/>
              </w:rPr>
            </w:pPr>
          </w:p>
        </w:tc>
        <w:tc>
          <w:tcPr>
            <w:tcW w:w="260" w:type="dxa"/>
            <w:vAlign w:val="bottom"/>
          </w:tcPr>
          <w:p w14:paraId="418CB460" w14:textId="77777777" w:rsidR="0043138D" w:rsidRPr="0010789C" w:rsidRDefault="0043138D" w:rsidP="00607BA8">
            <w:pPr>
              <w:jc w:val="right"/>
              <w:rPr>
                <w:color w:val="0000FF"/>
              </w:rPr>
            </w:pPr>
          </w:p>
        </w:tc>
      </w:tr>
      <w:tr w:rsidR="0043138D" w:rsidRPr="0010789C" w14:paraId="47A92829" w14:textId="77777777" w:rsidTr="00EB37CE">
        <w:trPr>
          <w:cantSplit/>
        </w:trPr>
        <w:tc>
          <w:tcPr>
            <w:tcW w:w="393" w:type="dxa"/>
          </w:tcPr>
          <w:p w14:paraId="20A07D31" w14:textId="77777777" w:rsidR="0043138D" w:rsidRPr="0010789C" w:rsidRDefault="0043138D" w:rsidP="00607BA8">
            <w:pPr>
              <w:rPr>
                <w:color w:val="0000FF"/>
              </w:rPr>
            </w:pPr>
          </w:p>
        </w:tc>
        <w:tc>
          <w:tcPr>
            <w:tcW w:w="524" w:type="dxa"/>
          </w:tcPr>
          <w:p w14:paraId="47EF91CC" w14:textId="77777777" w:rsidR="0043138D" w:rsidRPr="0010789C" w:rsidRDefault="0043138D" w:rsidP="00607BA8">
            <w:pPr>
              <w:rPr>
                <w:color w:val="0000FF"/>
              </w:rPr>
            </w:pPr>
          </w:p>
        </w:tc>
        <w:tc>
          <w:tcPr>
            <w:tcW w:w="785" w:type="dxa"/>
          </w:tcPr>
          <w:p w14:paraId="4CB92683" w14:textId="77777777" w:rsidR="0043138D" w:rsidRPr="0010789C" w:rsidRDefault="0043138D" w:rsidP="00607BA8">
            <w:pPr>
              <w:rPr>
                <w:rFonts w:ascii="Arial" w:hAnsi="Arial"/>
                <w:color w:val="0000FF"/>
              </w:rPr>
            </w:pPr>
          </w:p>
        </w:tc>
        <w:tc>
          <w:tcPr>
            <w:tcW w:w="785" w:type="dxa"/>
          </w:tcPr>
          <w:p w14:paraId="76073C8A" w14:textId="77777777" w:rsidR="0043138D" w:rsidRPr="0010789C" w:rsidRDefault="0043138D" w:rsidP="00607BA8">
            <w:pPr>
              <w:rPr>
                <w:rFonts w:ascii="Arial" w:hAnsi="Arial" w:cs="Arial"/>
                <w:color w:val="0000FF"/>
              </w:rPr>
            </w:pPr>
          </w:p>
        </w:tc>
        <w:tc>
          <w:tcPr>
            <w:tcW w:w="4970" w:type="dxa"/>
          </w:tcPr>
          <w:p w14:paraId="0EAA68E1" w14:textId="77777777" w:rsidR="0043138D" w:rsidRPr="0010789C" w:rsidRDefault="0043138D" w:rsidP="00607BA8">
            <w:pPr>
              <w:jc w:val="both"/>
              <w:rPr>
                <w:rFonts w:ascii="Arial" w:hAnsi="Arial"/>
                <w:color w:val="0000FF"/>
              </w:rPr>
            </w:pPr>
          </w:p>
        </w:tc>
        <w:tc>
          <w:tcPr>
            <w:tcW w:w="262" w:type="dxa"/>
            <w:vAlign w:val="bottom"/>
          </w:tcPr>
          <w:p w14:paraId="3A864533" w14:textId="77777777" w:rsidR="0043138D" w:rsidRPr="0010789C" w:rsidRDefault="0043138D" w:rsidP="00607BA8">
            <w:pPr>
              <w:jc w:val="right"/>
              <w:rPr>
                <w:rFonts w:ascii="Arial" w:hAnsi="Arial"/>
                <w:color w:val="0000FF"/>
              </w:rPr>
            </w:pPr>
          </w:p>
        </w:tc>
        <w:tc>
          <w:tcPr>
            <w:tcW w:w="785" w:type="dxa"/>
            <w:vAlign w:val="bottom"/>
          </w:tcPr>
          <w:p w14:paraId="4C19779D" w14:textId="77777777" w:rsidR="0043138D" w:rsidRPr="0010789C" w:rsidRDefault="0043138D" w:rsidP="00607BA8">
            <w:pPr>
              <w:jc w:val="right"/>
              <w:rPr>
                <w:rFonts w:ascii="Arial" w:hAnsi="Arial"/>
                <w:color w:val="0000FF"/>
              </w:rPr>
            </w:pPr>
          </w:p>
        </w:tc>
        <w:tc>
          <w:tcPr>
            <w:tcW w:w="262" w:type="dxa"/>
            <w:vAlign w:val="bottom"/>
          </w:tcPr>
          <w:p w14:paraId="080EA3D2" w14:textId="77777777" w:rsidR="0043138D" w:rsidRPr="0010789C" w:rsidRDefault="0043138D" w:rsidP="00607BA8">
            <w:pPr>
              <w:jc w:val="right"/>
              <w:rPr>
                <w:color w:val="0000FF"/>
              </w:rPr>
            </w:pPr>
          </w:p>
        </w:tc>
        <w:tc>
          <w:tcPr>
            <w:tcW w:w="260" w:type="dxa"/>
            <w:vAlign w:val="bottom"/>
          </w:tcPr>
          <w:p w14:paraId="34AF6457" w14:textId="77777777" w:rsidR="0043138D" w:rsidRPr="0010789C" w:rsidRDefault="0043138D" w:rsidP="00607BA8">
            <w:pPr>
              <w:jc w:val="right"/>
              <w:rPr>
                <w:color w:val="0000FF"/>
              </w:rPr>
            </w:pPr>
          </w:p>
        </w:tc>
      </w:tr>
      <w:tr w:rsidR="0043138D" w:rsidRPr="0010789C" w14:paraId="0D71517F" w14:textId="77777777" w:rsidTr="00EB37CE">
        <w:trPr>
          <w:cantSplit/>
        </w:trPr>
        <w:tc>
          <w:tcPr>
            <w:tcW w:w="393" w:type="dxa"/>
          </w:tcPr>
          <w:p w14:paraId="3F767C78" w14:textId="77777777" w:rsidR="0043138D" w:rsidRPr="0010789C" w:rsidRDefault="0043138D" w:rsidP="00607BA8">
            <w:pPr>
              <w:rPr>
                <w:color w:val="0000FF"/>
              </w:rPr>
            </w:pPr>
          </w:p>
        </w:tc>
        <w:tc>
          <w:tcPr>
            <w:tcW w:w="524" w:type="dxa"/>
          </w:tcPr>
          <w:p w14:paraId="3F91DDB0" w14:textId="77777777" w:rsidR="0043138D" w:rsidRPr="0010789C" w:rsidRDefault="0043138D" w:rsidP="00607BA8">
            <w:pPr>
              <w:rPr>
                <w:color w:val="0000FF"/>
              </w:rPr>
            </w:pPr>
          </w:p>
        </w:tc>
        <w:tc>
          <w:tcPr>
            <w:tcW w:w="785" w:type="dxa"/>
          </w:tcPr>
          <w:p w14:paraId="59F27776" w14:textId="77777777" w:rsidR="0043138D" w:rsidRPr="0010789C" w:rsidRDefault="0043138D" w:rsidP="00607BA8">
            <w:pPr>
              <w:rPr>
                <w:color w:val="0000FF"/>
              </w:rPr>
            </w:pPr>
            <w:r w:rsidRPr="0010789C">
              <w:rPr>
                <w:rFonts w:ascii="Arial" w:hAnsi="Arial"/>
                <w:color w:val="0000FF"/>
              </w:rPr>
              <w:t>645912</w:t>
            </w:r>
          </w:p>
        </w:tc>
        <w:tc>
          <w:tcPr>
            <w:tcW w:w="785" w:type="dxa"/>
          </w:tcPr>
          <w:p w14:paraId="45DDD17E" w14:textId="77777777" w:rsidR="0043138D" w:rsidRPr="0010789C" w:rsidRDefault="00D43958" w:rsidP="00607BA8">
            <w:pPr>
              <w:rPr>
                <w:rFonts w:ascii="Arial" w:hAnsi="Arial" w:cs="Arial"/>
                <w:color w:val="0000FF"/>
              </w:rPr>
            </w:pPr>
            <w:r w:rsidRPr="0010789C">
              <w:rPr>
                <w:rFonts w:ascii="Arial" w:hAnsi="Arial" w:cs="Arial"/>
                <w:color w:val="0000FF"/>
              </w:rPr>
              <w:t>645923</w:t>
            </w:r>
          </w:p>
        </w:tc>
        <w:tc>
          <w:tcPr>
            <w:tcW w:w="4970" w:type="dxa"/>
          </w:tcPr>
          <w:p w14:paraId="69BAB0A1" w14:textId="77777777" w:rsidR="0043138D" w:rsidRPr="0010789C" w:rsidRDefault="0043138D" w:rsidP="00607BA8">
            <w:pPr>
              <w:jc w:val="both"/>
              <w:rPr>
                <w:color w:val="0000FF"/>
                <w:lang w:val="fr-FR"/>
              </w:rPr>
            </w:pPr>
            <w:r w:rsidRPr="0010789C">
              <w:rPr>
                <w:rFonts w:ascii="Arial" w:hAnsi="Arial"/>
                <w:color w:val="0000FF"/>
                <w:lang w:val="fr-FR"/>
              </w:rPr>
              <w:t>Correctif avec béquillon ou/et pelotes de pression ou/et partie réglable (Stagnara-Hessing etc..)</w:t>
            </w:r>
          </w:p>
        </w:tc>
        <w:tc>
          <w:tcPr>
            <w:tcW w:w="262" w:type="dxa"/>
            <w:vAlign w:val="bottom"/>
          </w:tcPr>
          <w:p w14:paraId="3A16F2DF"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1D701B72" w14:textId="77777777" w:rsidR="0043138D" w:rsidRPr="0010789C" w:rsidRDefault="0043138D" w:rsidP="00607BA8">
            <w:pPr>
              <w:jc w:val="right"/>
              <w:rPr>
                <w:color w:val="0000FF"/>
              </w:rPr>
            </w:pPr>
            <w:r w:rsidRPr="0010789C">
              <w:rPr>
                <w:rFonts w:ascii="Arial" w:hAnsi="Arial"/>
                <w:color w:val="0000FF"/>
              </w:rPr>
              <w:t>767</w:t>
            </w:r>
          </w:p>
        </w:tc>
        <w:tc>
          <w:tcPr>
            <w:tcW w:w="262" w:type="dxa"/>
            <w:vAlign w:val="bottom"/>
          </w:tcPr>
          <w:p w14:paraId="70D9B45C" w14:textId="77777777" w:rsidR="0043138D" w:rsidRPr="0010789C" w:rsidRDefault="0043138D" w:rsidP="00607BA8">
            <w:pPr>
              <w:jc w:val="right"/>
              <w:rPr>
                <w:color w:val="0000FF"/>
              </w:rPr>
            </w:pPr>
          </w:p>
        </w:tc>
        <w:tc>
          <w:tcPr>
            <w:tcW w:w="260" w:type="dxa"/>
            <w:vAlign w:val="bottom"/>
          </w:tcPr>
          <w:p w14:paraId="6AE9265B" w14:textId="77777777" w:rsidR="0043138D" w:rsidRPr="0010789C" w:rsidRDefault="0043138D" w:rsidP="00607BA8">
            <w:pPr>
              <w:jc w:val="right"/>
              <w:rPr>
                <w:color w:val="0000FF"/>
              </w:rPr>
            </w:pPr>
          </w:p>
        </w:tc>
      </w:tr>
      <w:tr w:rsidR="0043138D" w:rsidRPr="0010789C" w14:paraId="6A45BA30" w14:textId="77777777" w:rsidTr="00EB37CE">
        <w:trPr>
          <w:cantSplit/>
        </w:trPr>
        <w:tc>
          <w:tcPr>
            <w:tcW w:w="393" w:type="dxa"/>
          </w:tcPr>
          <w:p w14:paraId="4F501FEC" w14:textId="77777777" w:rsidR="0043138D" w:rsidRPr="0010789C" w:rsidRDefault="0043138D" w:rsidP="00607BA8">
            <w:pPr>
              <w:rPr>
                <w:color w:val="0000FF"/>
              </w:rPr>
            </w:pPr>
          </w:p>
        </w:tc>
        <w:tc>
          <w:tcPr>
            <w:tcW w:w="524" w:type="dxa"/>
          </w:tcPr>
          <w:p w14:paraId="4FE56FB5" w14:textId="77777777" w:rsidR="0043138D" w:rsidRPr="0010789C" w:rsidRDefault="0043138D" w:rsidP="00607BA8">
            <w:pPr>
              <w:rPr>
                <w:color w:val="0000FF"/>
              </w:rPr>
            </w:pPr>
          </w:p>
        </w:tc>
        <w:tc>
          <w:tcPr>
            <w:tcW w:w="785" w:type="dxa"/>
          </w:tcPr>
          <w:p w14:paraId="2FFB5DD4" w14:textId="77777777" w:rsidR="0043138D" w:rsidRPr="0010789C" w:rsidRDefault="0043138D" w:rsidP="00607BA8">
            <w:pPr>
              <w:rPr>
                <w:rFonts w:ascii="Arial" w:hAnsi="Arial"/>
                <w:color w:val="0000FF"/>
              </w:rPr>
            </w:pPr>
          </w:p>
        </w:tc>
        <w:tc>
          <w:tcPr>
            <w:tcW w:w="785" w:type="dxa"/>
          </w:tcPr>
          <w:p w14:paraId="594B5725" w14:textId="77777777" w:rsidR="0043138D" w:rsidRPr="0010789C" w:rsidRDefault="0043138D" w:rsidP="00607BA8">
            <w:pPr>
              <w:rPr>
                <w:rFonts w:ascii="Arial" w:hAnsi="Arial" w:cs="Arial"/>
                <w:color w:val="0000FF"/>
              </w:rPr>
            </w:pPr>
          </w:p>
        </w:tc>
        <w:tc>
          <w:tcPr>
            <w:tcW w:w="4970" w:type="dxa"/>
          </w:tcPr>
          <w:p w14:paraId="3A5B0B12" w14:textId="77777777" w:rsidR="0043138D" w:rsidRPr="0010789C" w:rsidRDefault="0043138D" w:rsidP="00607BA8">
            <w:pPr>
              <w:jc w:val="both"/>
              <w:rPr>
                <w:rFonts w:ascii="Arial" w:hAnsi="Arial"/>
                <w:color w:val="0000FF"/>
              </w:rPr>
            </w:pPr>
          </w:p>
        </w:tc>
        <w:tc>
          <w:tcPr>
            <w:tcW w:w="262" w:type="dxa"/>
            <w:vAlign w:val="bottom"/>
          </w:tcPr>
          <w:p w14:paraId="51C48934" w14:textId="77777777" w:rsidR="0043138D" w:rsidRPr="0010789C" w:rsidRDefault="0043138D" w:rsidP="00607BA8">
            <w:pPr>
              <w:jc w:val="right"/>
              <w:rPr>
                <w:rFonts w:ascii="Arial" w:hAnsi="Arial"/>
                <w:color w:val="0000FF"/>
              </w:rPr>
            </w:pPr>
          </w:p>
        </w:tc>
        <w:tc>
          <w:tcPr>
            <w:tcW w:w="785" w:type="dxa"/>
            <w:vAlign w:val="bottom"/>
          </w:tcPr>
          <w:p w14:paraId="7BD07DA8" w14:textId="77777777" w:rsidR="0043138D" w:rsidRPr="0010789C" w:rsidRDefault="0043138D" w:rsidP="00607BA8">
            <w:pPr>
              <w:jc w:val="right"/>
              <w:rPr>
                <w:rFonts w:ascii="Arial" w:hAnsi="Arial"/>
                <w:color w:val="0000FF"/>
              </w:rPr>
            </w:pPr>
          </w:p>
        </w:tc>
        <w:tc>
          <w:tcPr>
            <w:tcW w:w="262" w:type="dxa"/>
            <w:vAlign w:val="bottom"/>
          </w:tcPr>
          <w:p w14:paraId="08719A35" w14:textId="77777777" w:rsidR="0043138D" w:rsidRPr="0010789C" w:rsidRDefault="0043138D" w:rsidP="00607BA8">
            <w:pPr>
              <w:jc w:val="right"/>
              <w:rPr>
                <w:color w:val="0000FF"/>
              </w:rPr>
            </w:pPr>
          </w:p>
        </w:tc>
        <w:tc>
          <w:tcPr>
            <w:tcW w:w="260" w:type="dxa"/>
            <w:vAlign w:val="bottom"/>
          </w:tcPr>
          <w:p w14:paraId="0935A69E" w14:textId="77777777" w:rsidR="0043138D" w:rsidRPr="0010789C" w:rsidRDefault="0043138D" w:rsidP="00607BA8">
            <w:pPr>
              <w:jc w:val="right"/>
              <w:rPr>
                <w:color w:val="0000FF"/>
              </w:rPr>
            </w:pPr>
          </w:p>
        </w:tc>
      </w:tr>
      <w:tr w:rsidR="0043138D" w:rsidRPr="0010789C" w14:paraId="3D4CAA74" w14:textId="77777777" w:rsidTr="00EB37CE">
        <w:trPr>
          <w:cantSplit/>
        </w:trPr>
        <w:tc>
          <w:tcPr>
            <w:tcW w:w="393" w:type="dxa"/>
          </w:tcPr>
          <w:p w14:paraId="1004A586" w14:textId="77777777" w:rsidR="0043138D" w:rsidRPr="0010789C" w:rsidRDefault="0043138D" w:rsidP="00607BA8">
            <w:pPr>
              <w:rPr>
                <w:color w:val="0000FF"/>
              </w:rPr>
            </w:pPr>
          </w:p>
        </w:tc>
        <w:tc>
          <w:tcPr>
            <w:tcW w:w="524" w:type="dxa"/>
          </w:tcPr>
          <w:p w14:paraId="1D4EB03E" w14:textId="77777777" w:rsidR="0043138D" w:rsidRPr="0010789C" w:rsidRDefault="0043138D" w:rsidP="00607BA8">
            <w:pPr>
              <w:rPr>
                <w:color w:val="0000FF"/>
              </w:rPr>
            </w:pPr>
          </w:p>
        </w:tc>
        <w:tc>
          <w:tcPr>
            <w:tcW w:w="785" w:type="dxa"/>
          </w:tcPr>
          <w:p w14:paraId="6ECBF497" w14:textId="77777777" w:rsidR="0043138D" w:rsidRPr="0010789C" w:rsidRDefault="0043138D" w:rsidP="00607BA8">
            <w:pPr>
              <w:rPr>
                <w:color w:val="0000FF"/>
              </w:rPr>
            </w:pPr>
            <w:r w:rsidRPr="0010789C">
              <w:rPr>
                <w:rFonts w:ascii="Arial" w:hAnsi="Arial"/>
                <w:color w:val="0000FF"/>
              </w:rPr>
              <w:t>645934</w:t>
            </w:r>
          </w:p>
        </w:tc>
        <w:tc>
          <w:tcPr>
            <w:tcW w:w="785" w:type="dxa"/>
          </w:tcPr>
          <w:p w14:paraId="21733C4B" w14:textId="77777777" w:rsidR="0043138D" w:rsidRPr="0010789C" w:rsidRDefault="00D43958" w:rsidP="00607BA8">
            <w:pPr>
              <w:rPr>
                <w:rFonts w:ascii="Arial" w:hAnsi="Arial" w:cs="Arial"/>
                <w:color w:val="0000FF"/>
              </w:rPr>
            </w:pPr>
            <w:r w:rsidRPr="0010789C">
              <w:rPr>
                <w:rFonts w:ascii="Arial" w:hAnsi="Arial" w:cs="Arial"/>
                <w:color w:val="0000FF"/>
              </w:rPr>
              <w:t>645945</w:t>
            </w:r>
          </w:p>
        </w:tc>
        <w:tc>
          <w:tcPr>
            <w:tcW w:w="4970" w:type="dxa"/>
          </w:tcPr>
          <w:p w14:paraId="5CDCD167" w14:textId="77777777" w:rsidR="0043138D" w:rsidRPr="0010789C" w:rsidRDefault="0043138D" w:rsidP="00607BA8">
            <w:pPr>
              <w:jc w:val="both"/>
              <w:rPr>
                <w:color w:val="0000FF"/>
                <w:lang w:val="fr-FR"/>
              </w:rPr>
            </w:pPr>
            <w:r w:rsidRPr="0010789C">
              <w:rPr>
                <w:rFonts w:ascii="Arial" w:hAnsi="Arial"/>
                <w:color w:val="0000FF"/>
                <w:lang w:val="fr-FR"/>
              </w:rPr>
              <w:t>O.L.S. type Boston pour scoliose, cypholordose et maladie de Scheuermann</w:t>
            </w:r>
          </w:p>
        </w:tc>
        <w:tc>
          <w:tcPr>
            <w:tcW w:w="262" w:type="dxa"/>
            <w:vAlign w:val="bottom"/>
          </w:tcPr>
          <w:p w14:paraId="1E5A3330"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056A78F4" w14:textId="77777777" w:rsidR="0043138D" w:rsidRPr="0010789C" w:rsidRDefault="0043138D" w:rsidP="00607BA8">
            <w:pPr>
              <w:jc w:val="right"/>
              <w:rPr>
                <w:color w:val="0000FF"/>
              </w:rPr>
            </w:pPr>
            <w:r w:rsidRPr="0010789C">
              <w:rPr>
                <w:rFonts w:ascii="Arial" w:hAnsi="Arial"/>
                <w:color w:val="0000FF"/>
              </w:rPr>
              <w:t>796,56</w:t>
            </w:r>
          </w:p>
        </w:tc>
        <w:tc>
          <w:tcPr>
            <w:tcW w:w="262" w:type="dxa"/>
            <w:vAlign w:val="bottom"/>
          </w:tcPr>
          <w:p w14:paraId="60AEEB2D" w14:textId="77777777" w:rsidR="0043138D" w:rsidRPr="0010789C" w:rsidRDefault="0043138D" w:rsidP="00607BA8">
            <w:pPr>
              <w:jc w:val="right"/>
              <w:rPr>
                <w:color w:val="0000FF"/>
              </w:rPr>
            </w:pPr>
          </w:p>
        </w:tc>
        <w:tc>
          <w:tcPr>
            <w:tcW w:w="260" w:type="dxa"/>
            <w:vAlign w:val="bottom"/>
          </w:tcPr>
          <w:p w14:paraId="31810294" w14:textId="77777777" w:rsidR="0043138D" w:rsidRPr="0010789C" w:rsidRDefault="0043138D" w:rsidP="00607BA8">
            <w:pPr>
              <w:jc w:val="right"/>
              <w:rPr>
                <w:color w:val="0000FF"/>
              </w:rPr>
            </w:pPr>
          </w:p>
        </w:tc>
      </w:tr>
      <w:tr w:rsidR="00EB37CE" w:rsidRPr="0010789C" w14:paraId="7236E292" w14:textId="77777777" w:rsidTr="00EB37CE">
        <w:trPr>
          <w:cantSplit/>
        </w:trPr>
        <w:tc>
          <w:tcPr>
            <w:tcW w:w="393" w:type="dxa"/>
          </w:tcPr>
          <w:p w14:paraId="4AA3AD6B" w14:textId="77777777" w:rsidR="00EB37CE" w:rsidRPr="0010789C" w:rsidRDefault="00EB37CE" w:rsidP="00607BA8">
            <w:pPr>
              <w:rPr>
                <w:color w:val="0000FF"/>
              </w:rPr>
            </w:pPr>
          </w:p>
        </w:tc>
        <w:tc>
          <w:tcPr>
            <w:tcW w:w="524" w:type="dxa"/>
          </w:tcPr>
          <w:p w14:paraId="0440C30F" w14:textId="77777777" w:rsidR="00EB37CE" w:rsidRPr="0010789C" w:rsidRDefault="00EB37CE" w:rsidP="00607BA8">
            <w:pPr>
              <w:rPr>
                <w:color w:val="0000FF"/>
              </w:rPr>
            </w:pPr>
          </w:p>
        </w:tc>
        <w:tc>
          <w:tcPr>
            <w:tcW w:w="785" w:type="dxa"/>
          </w:tcPr>
          <w:p w14:paraId="4387BA1D" w14:textId="77777777" w:rsidR="00EB37CE" w:rsidRPr="0010789C" w:rsidRDefault="00EB37CE" w:rsidP="00607BA8">
            <w:pPr>
              <w:rPr>
                <w:rFonts w:ascii="Arial" w:hAnsi="Arial"/>
                <w:color w:val="0000FF"/>
              </w:rPr>
            </w:pPr>
          </w:p>
        </w:tc>
        <w:tc>
          <w:tcPr>
            <w:tcW w:w="785" w:type="dxa"/>
          </w:tcPr>
          <w:p w14:paraId="48FBD60F" w14:textId="77777777" w:rsidR="00EB37CE" w:rsidRPr="0010789C" w:rsidRDefault="00EB37CE" w:rsidP="00607BA8">
            <w:pPr>
              <w:rPr>
                <w:rFonts w:ascii="Arial" w:hAnsi="Arial" w:cs="Arial"/>
                <w:color w:val="0000FF"/>
              </w:rPr>
            </w:pPr>
          </w:p>
        </w:tc>
        <w:tc>
          <w:tcPr>
            <w:tcW w:w="4970" w:type="dxa"/>
          </w:tcPr>
          <w:p w14:paraId="004FCA08" w14:textId="77777777" w:rsidR="00EB37CE" w:rsidRPr="0010789C" w:rsidRDefault="00EB37CE" w:rsidP="00607BA8">
            <w:pPr>
              <w:jc w:val="both"/>
              <w:rPr>
                <w:rFonts w:ascii="Arial" w:hAnsi="Arial"/>
                <w:color w:val="0000FF"/>
                <w:lang w:val="fr-FR"/>
              </w:rPr>
            </w:pPr>
          </w:p>
        </w:tc>
        <w:tc>
          <w:tcPr>
            <w:tcW w:w="262" w:type="dxa"/>
            <w:vAlign w:val="bottom"/>
          </w:tcPr>
          <w:p w14:paraId="10063A73" w14:textId="77777777" w:rsidR="00EB37CE" w:rsidRPr="0010789C" w:rsidRDefault="00EB37CE" w:rsidP="00607BA8">
            <w:pPr>
              <w:jc w:val="right"/>
              <w:rPr>
                <w:rFonts w:ascii="Arial" w:hAnsi="Arial"/>
                <w:color w:val="0000FF"/>
              </w:rPr>
            </w:pPr>
          </w:p>
        </w:tc>
        <w:tc>
          <w:tcPr>
            <w:tcW w:w="785" w:type="dxa"/>
            <w:vAlign w:val="bottom"/>
          </w:tcPr>
          <w:p w14:paraId="59FD0154" w14:textId="77777777" w:rsidR="00EB37CE" w:rsidRPr="0010789C" w:rsidRDefault="00EB37CE" w:rsidP="00607BA8">
            <w:pPr>
              <w:jc w:val="right"/>
              <w:rPr>
                <w:rFonts w:ascii="Arial" w:hAnsi="Arial"/>
                <w:color w:val="0000FF"/>
              </w:rPr>
            </w:pPr>
          </w:p>
        </w:tc>
        <w:tc>
          <w:tcPr>
            <w:tcW w:w="262" w:type="dxa"/>
            <w:vAlign w:val="bottom"/>
          </w:tcPr>
          <w:p w14:paraId="5A28DA86" w14:textId="77777777" w:rsidR="00EB37CE" w:rsidRPr="0010789C" w:rsidRDefault="00EB37CE" w:rsidP="00607BA8">
            <w:pPr>
              <w:jc w:val="right"/>
              <w:rPr>
                <w:color w:val="0000FF"/>
              </w:rPr>
            </w:pPr>
          </w:p>
        </w:tc>
        <w:tc>
          <w:tcPr>
            <w:tcW w:w="260" w:type="dxa"/>
            <w:vAlign w:val="bottom"/>
          </w:tcPr>
          <w:p w14:paraId="6C541F05" w14:textId="77777777" w:rsidR="00EB37CE" w:rsidRPr="0010789C" w:rsidRDefault="00EB37CE" w:rsidP="00607BA8">
            <w:pPr>
              <w:jc w:val="right"/>
              <w:rPr>
                <w:color w:val="0000FF"/>
              </w:rPr>
            </w:pPr>
          </w:p>
        </w:tc>
      </w:tr>
      <w:tr w:rsidR="0043138D" w:rsidRPr="0010789C" w14:paraId="12134212" w14:textId="77777777" w:rsidTr="00EB37CE">
        <w:trPr>
          <w:cantSplit/>
        </w:trPr>
        <w:tc>
          <w:tcPr>
            <w:tcW w:w="393" w:type="dxa"/>
          </w:tcPr>
          <w:p w14:paraId="4133F0F1" w14:textId="77777777" w:rsidR="0043138D" w:rsidRPr="0010789C" w:rsidRDefault="0043138D" w:rsidP="00607BA8">
            <w:pPr>
              <w:rPr>
                <w:color w:val="0000FF"/>
              </w:rPr>
            </w:pPr>
          </w:p>
        </w:tc>
        <w:tc>
          <w:tcPr>
            <w:tcW w:w="524" w:type="dxa"/>
          </w:tcPr>
          <w:p w14:paraId="00AF2E5D" w14:textId="77777777" w:rsidR="0043138D" w:rsidRPr="0010789C" w:rsidRDefault="0043138D" w:rsidP="00607BA8">
            <w:pPr>
              <w:rPr>
                <w:color w:val="0000FF"/>
              </w:rPr>
            </w:pPr>
          </w:p>
        </w:tc>
        <w:tc>
          <w:tcPr>
            <w:tcW w:w="785" w:type="dxa"/>
          </w:tcPr>
          <w:p w14:paraId="5B924CF9" w14:textId="77777777" w:rsidR="0043138D" w:rsidRPr="0010789C" w:rsidRDefault="0043138D" w:rsidP="00607BA8">
            <w:pPr>
              <w:rPr>
                <w:color w:val="0000FF"/>
              </w:rPr>
            </w:pPr>
            <w:r w:rsidRPr="0010789C">
              <w:rPr>
                <w:rFonts w:ascii="Arial" w:hAnsi="Arial"/>
                <w:color w:val="0000FF"/>
              </w:rPr>
              <w:t>645956</w:t>
            </w:r>
          </w:p>
        </w:tc>
        <w:tc>
          <w:tcPr>
            <w:tcW w:w="785" w:type="dxa"/>
          </w:tcPr>
          <w:p w14:paraId="169FC63A" w14:textId="77777777" w:rsidR="0043138D" w:rsidRPr="0010789C" w:rsidRDefault="00D43958" w:rsidP="00607BA8">
            <w:pPr>
              <w:rPr>
                <w:rFonts w:ascii="Arial" w:hAnsi="Arial" w:cs="Arial"/>
                <w:color w:val="0000FF"/>
              </w:rPr>
            </w:pPr>
            <w:r w:rsidRPr="0010789C">
              <w:rPr>
                <w:rFonts w:ascii="Arial" w:hAnsi="Arial" w:cs="Arial"/>
                <w:color w:val="0000FF"/>
              </w:rPr>
              <w:t>645960</w:t>
            </w:r>
          </w:p>
        </w:tc>
        <w:tc>
          <w:tcPr>
            <w:tcW w:w="4970" w:type="dxa"/>
          </w:tcPr>
          <w:p w14:paraId="0A844EE1" w14:textId="77777777" w:rsidR="0043138D" w:rsidRPr="0010789C" w:rsidRDefault="0043138D" w:rsidP="00607BA8">
            <w:pPr>
              <w:jc w:val="both"/>
              <w:rPr>
                <w:color w:val="0000FF"/>
                <w:lang w:val="fr-FR"/>
              </w:rPr>
            </w:pPr>
            <w:r w:rsidRPr="0010789C">
              <w:rPr>
                <w:rFonts w:ascii="Arial" w:hAnsi="Arial"/>
                <w:color w:val="0000FF"/>
                <w:lang w:val="fr-FR"/>
              </w:rPr>
              <w:t>Appareil du genre Kalabis pour scoliose</w:t>
            </w:r>
          </w:p>
        </w:tc>
        <w:tc>
          <w:tcPr>
            <w:tcW w:w="262" w:type="dxa"/>
            <w:vAlign w:val="bottom"/>
          </w:tcPr>
          <w:p w14:paraId="10D2BCDF"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7FA47426" w14:textId="77777777" w:rsidR="0043138D" w:rsidRPr="0010789C" w:rsidRDefault="0043138D" w:rsidP="00607BA8">
            <w:pPr>
              <w:jc w:val="right"/>
              <w:rPr>
                <w:color w:val="0000FF"/>
              </w:rPr>
            </w:pPr>
            <w:r w:rsidRPr="0010789C">
              <w:rPr>
                <w:rFonts w:ascii="Arial" w:hAnsi="Arial"/>
                <w:color w:val="0000FF"/>
              </w:rPr>
              <w:t>263,90</w:t>
            </w:r>
          </w:p>
        </w:tc>
        <w:tc>
          <w:tcPr>
            <w:tcW w:w="262" w:type="dxa"/>
            <w:vAlign w:val="bottom"/>
          </w:tcPr>
          <w:p w14:paraId="6308DE66" w14:textId="77777777" w:rsidR="0043138D" w:rsidRPr="0010789C" w:rsidRDefault="0043138D" w:rsidP="00607BA8">
            <w:pPr>
              <w:jc w:val="right"/>
              <w:rPr>
                <w:color w:val="0000FF"/>
              </w:rPr>
            </w:pPr>
          </w:p>
        </w:tc>
        <w:tc>
          <w:tcPr>
            <w:tcW w:w="260" w:type="dxa"/>
            <w:vAlign w:val="bottom"/>
          </w:tcPr>
          <w:p w14:paraId="6648CDFD" w14:textId="77777777" w:rsidR="0043138D" w:rsidRPr="0010789C" w:rsidRDefault="0043138D" w:rsidP="00607BA8">
            <w:pPr>
              <w:jc w:val="right"/>
              <w:rPr>
                <w:color w:val="0000FF"/>
              </w:rPr>
            </w:pPr>
            <w:r w:rsidRPr="0010789C">
              <w:rPr>
                <w:rFonts w:ascii="Arial" w:hAnsi="Arial"/>
                <w:color w:val="0000FF"/>
              </w:rPr>
              <w:t>"</w:t>
            </w:r>
          </w:p>
        </w:tc>
      </w:tr>
      <w:tr w:rsidR="0043138D" w:rsidRPr="0010789C" w14:paraId="410FFC64" w14:textId="77777777" w:rsidTr="00EB37CE">
        <w:trPr>
          <w:cantSplit/>
        </w:trPr>
        <w:tc>
          <w:tcPr>
            <w:tcW w:w="393" w:type="dxa"/>
          </w:tcPr>
          <w:p w14:paraId="07DA7A3E" w14:textId="77777777" w:rsidR="0043138D" w:rsidRPr="0010789C" w:rsidRDefault="0043138D" w:rsidP="00607BA8">
            <w:pPr>
              <w:rPr>
                <w:color w:val="0000FF"/>
              </w:rPr>
            </w:pPr>
          </w:p>
        </w:tc>
        <w:tc>
          <w:tcPr>
            <w:tcW w:w="524" w:type="dxa"/>
          </w:tcPr>
          <w:p w14:paraId="63905DDC" w14:textId="77777777" w:rsidR="0043138D" w:rsidRPr="0010789C" w:rsidRDefault="0043138D" w:rsidP="00607BA8">
            <w:pPr>
              <w:rPr>
                <w:color w:val="0000FF"/>
              </w:rPr>
            </w:pPr>
          </w:p>
        </w:tc>
        <w:tc>
          <w:tcPr>
            <w:tcW w:w="785" w:type="dxa"/>
          </w:tcPr>
          <w:p w14:paraId="346DA9BF" w14:textId="77777777" w:rsidR="0043138D" w:rsidRPr="0010789C" w:rsidRDefault="0043138D" w:rsidP="00607BA8">
            <w:pPr>
              <w:rPr>
                <w:rFonts w:ascii="Arial" w:hAnsi="Arial"/>
                <w:color w:val="0000FF"/>
              </w:rPr>
            </w:pPr>
          </w:p>
        </w:tc>
        <w:tc>
          <w:tcPr>
            <w:tcW w:w="785" w:type="dxa"/>
          </w:tcPr>
          <w:p w14:paraId="6E15E2A5" w14:textId="77777777" w:rsidR="0043138D" w:rsidRPr="0010789C" w:rsidRDefault="0043138D" w:rsidP="00607BA8">
            <w:pPr>
              <w:rPr>
                <w:rFonts w:ascii="Arial" w:hAnsi="Arial" w:cs="Arial"/>
                <w:color w:val="0000FF"/>
              </w:rPr>
            </w:pPr>
          </w:p>
        </w:tc>
        <w:tc>
          <w:tcPr>
            <w:tcW w:w="4970" w:type="dxa"/>
          </w:tcPr>
          <w:p w14:paraId="58A4C11C" w14:textId="77777777" w:rsidR="0043138D" w:rsidRPr="0010789C" w:rsidRDefault="0043138D" w:rsidP="00607BA8">
            <w:pPr>
              <w:jc w:val="both"/>
              <w:rPr>
                <w:rFonts w:ascii="Arial" w:hAnsi="Arial"/>
                <w:color w:val="0000FF"/>
              </w:rPr>
            </w:pPr>
          </w:p>
        </w:tc>
        <w:tc>
          <w:tcPr>
            <w:tcW w:w="262" w:type="dxa"/>
            <w:vAlign w:val="bottom"/>
          </w:tcPr>
          <w:p w14:paraId="43914209" w14:textId="77777777" w:rsidR="0043138D" w:rsidRPr="0010789C" w:rsidRDefault="0043138D" w:rsidP="00607BA8">
            <w:pPr>
              <w:jc w:val="right"/>
              <w:rPr>
                <w:rFonts w:ascii="Arial" w:hAnsi="Arial"/>
                <w:color w:val="0000FF"/>
              </w:rPr>
            </w:pPr>
          </w:p>
        </w:tc>
        <w:tc>
          <w:tcPr>
            <w:tcW w:w="785" w:type="dxa"/>
            <w:vAlign w:val="bottom"/>
          </w:tcPr>
          <w:p w14:paraId="369F3E91" w14:textId="77777777" w:rsidR="0043138D" w:rsidRPr="0010789C" w:rsidRDefault="0043138D" w:rsidP="00607BA8">
            <w:pPr>
              <w:jc w:val="right"/>
              <w:rPr>
                <w:rFonts w:ascii="Arial" w:hAnsi="Arial"/>
                <w:color w:val="0000FF"/>
              </w:rPr>
            </w:pPr>
          </w:p>
        </w:tc>
        <w:tc>
          <w:tcPr>
            <w:tcW w:w="262" w:type="dxa"/>
            <w:vAlign w:val="bottom"/>
          </w:tcPr>
          <w:p w14:paraId="16301EB7" w14:textId="77777777" w:rsidR="0043138D" w:rsidRPr="0010789C" w:rsidRDefault="0043138D" w:rsidP="00607BA8">
            <w:pPr>
              <w:jc w:val="right"/>
              <w:rPr>
                <w:color w:val="0000FF"/>
              </w:rPr>
            </w:pPr>
          </w:p>
        </w:tc>
        <w:tc>
          <w:tcPr>
            <w:tcW w:w="260" w:type="dxa"/>
            <w:vAlign w:val="bottom"/>
          </w:tcPr>
          <w:p w14:paraId="4F170462" w14:textId="77777777" w:rsidR="0043138D" w:rsidRPr="0010789C" w:rsidRDefault="0043138D" w:rsidP="00607BA8">
            <w:pPr>
              <w:jc w:val="right"/>
              <w:rPr>
                <w:rFonts w:ascii="Arial" w:hAnsi="Arial"/>
                <w:color w:val="0000FF"/>
              </w:rPr>
            </w:pPr>
          </w:p>
        </w:tc>
      </w:tr>
      <w:tr w:rsidR="0043138D" w:rsidRPr="0010789C" w14:paraId="4D372368" w14:textId="77777777" w:rsidTr="00EB37CE">
        <w:trPr>
          <w:cantSplit/>
        </w:trPr>
        <w:tc>
          <w:tcPr>
            <w:tcW w:w="393" w:type="dxa"/>
          </w:tcPr>
          <w:p w14:paraId="1D526B89" w14:textId="77777777" w:rsidR="0043138D" w:rsidRPr="0010789C" w:rsidRDefault="0043138D" w:rsidP="00607BA8">
            <w:pPr>
              <w:rPr>
                <w:color w:val="0000FF"/>
              </w:rPr>
            </w:pPr>
          </w:p>
        </w:tc>
        <w:tc>
          <w:tcPr>
            <w:tcW w:w="524" w:type="dxa"/>
          </w:tcPr>
          <w:p w14:paraId="7DF42D20" w14:textId="77777777" w:rsidR="0043138D" w:rsidRPr="0010789C" w:rsidRDefault="0043138D" w:rsidP="00607BA8">
            <w:pPr>
              <w:rPr>
                <w:color w:val="0000FF"/>
              </w:rPr>
            </w:pPr>
          </w:p>
        </w:tc>
        <w:tc>
          <w:tcPr>
            <w:tcW w:w="785" w:type="dxa"/>
          </w:tcPr>
          <w:p w14:paraId="1B7413F9" w14:textId="77777777" w:rsidR="0043138D" w:rsidRPr="0010789C" w:rsidRDefault="0043138D" w:rsidP="00607BA8">
            <w:pPr>
              <w:rPr>
                <w:color w:val="0000FF"/>
              </w:rPr>
            </w:pPr>
          </w:p>
        </w:tc>
        <w:tc>
          <w:tcPr>
            <w:tcW w:w="785" w:type="dxa"/>
          </w:tcPr>
          <w:p w14:paraId="4F2EE7EF" w14:textId="77777777" w:rsidR="0043138D" w:rsidRPr="0010789C" w:rsidRDefault="0043138D" w:rsidP="00607BA8">
            <w:pPr>
              <w:rPr>
                <w:rFonts w:ascii="Arial" w:hAnsi="Arial" w:cs="Arial"/>
                <w:color w:val="0000FF"/>
              </w:rPr>
            </w:pPr>
          </w:p>
        </w:tc>
        <w:tc>
          <w:tcPr>
            <w:tcW w:w="4970" w:type="dxa"/>
            <w:vAlign w:val="bottom"/>
          </w:tcPr>
          <w:p w14:paraId="5584A9AB" w14:textId="77777777" w:rsidR="0043138D" w:rsidRPr="0010789C" w:rsidRDefault="0043138D" w:rsidP="00607BA8">
            <w:pPr>
              <w:jc w:val="both"/>
              <w:rPr>
                <w:rFonts w:ascii="Arial" w:hAnsi="Arial"/>
                <w:i/>
                <w:color w:val="0000FF"/>
                <w:sz w:val="18"/>
              </w:rPr>
            </w:pPr>
            <w:r w:rsidRPr="0010789C">
              <w:rPr>
                <w:rFonts w:ascii="Arial" w:hAnsi="Arial"/>
                <w:i/>
                <w:color w:val="0000FF"/>
                <w:sz w:val="18"/>
              </w:rPr>
              <w:t>"A.R. 29.1.1993" (en vigueur 1.2.1993)</w:t>
            </w:r>
          </w:p>
        </w:tc>
        <w:tc>
          <w:tcPr>
            <w:tcW w:w="262" w:type="dxa"/>
            <w:vAlign w:val="bottom"/>
          </w:tcPr>
          <w:p w14:paraId="5D6DE9E6" w14:textId="77777777" w:rsidR="0043138D" w:rsidRPr="0010789C" w:rsidRDefault="0043138D" w:rsidP="00607BA8">
            <w:pPr>
              <w:jc w:val="right"/>
              <w:rPr>
                <w:color w:val="0000FF"/>
              </w:rPr>
            </w:pPr>
          </w:p>
        </w:tc>
        <w:tc>
          <w:tcPr>
            <w:tcW w:w="785" w:type="dxa"/>
            <w:vAlign w:val="bottom"/>
          </w:tcPr>
          <w:p w14:paraId="5CB30228" w14:textId="77777777" w:rsidR="0043138D" w:rsidRPr="0010789C" w:rsidRDefault="0043138D" w:rsidP="00607BA8">
            <w:pPr>
              <w:jc w:val="right"/>
              <w:rPr>
                <w:color w:val="0000FF"/>
              </w:rPr>
            </w:pPr>
          </w:p>
        </w:tc>
        <w:tc>
          <w:tcPr>
            <w:tcW w:w="262" w:type="dxa"/>
            <w:vAlign w:val="bottom"/>
          </w:tcPr>
          <w:p w14:paraId="5A669E0F" w14:textId="77777777" w:rsidR="0043138D" w:rsidRPr="0010789C" w:rsidRDefault="0043138D" w:rsidP="00607BA8">
            <w:pPr>
              <w:jc w:val="right"/>
              <w:rPr>
                <w:color w:val="0000FF"/>
              </w:rPr>
            </w:pPr>
          </w:p>
        </w:tc>
        <w:tc>
          <w:tcPr>
            <w:tcW w:w="260" w:type="dxa"/>
            <w:vAlign w:val="bottom"/>
          </w:tcPr>
          <w:p w14:paraId="2DCA8403" w14:textId="77777777" w:rsidR="0043138D" w:rsidRPr="0010789C" w:rsidRDefault="0043138D" w:rsidP="00607BA8">
            <w:pPr>
              <w:jc w:val="right"/>
              <w:rPr>
                <w:color w:val="0000FF"/>
              </w:rPr>
            </w:pPr>
          </w:p>
        </w:tc>
      </w:tr>
      <w:tr w:rsidR="0043138D" w:rsidRPr="0010789C" w14:paraId="5537DA09" w14:textId="77777777" w:rsidTr="00EB37CE">
        <w:trPr>
          <w:cantSplit/>
        </w:trPr>
        <w:tc>
          <w:tcPr>
            <w:tcW w:w="393" w:type="dxa"/>
          </w:tcPr>
          <w:p w14:paraId="57562F16" w14:textId="77777777" w:rsidR="0043138D" w:rsidRPr="0010789C" w:rsidRDefault="0043138D" w:rsidP="00607BA8">
            <w:pPr>
              <w:rPr>
                <w:color w:val="0000FF"/>
              </w:rPr>
            </w:pPr>
          </w:p>
        </w:tc>
        <w:tc>
          <w:tcPr>
            <w:tcW w:w="524" w:type="dxa"/>
          </w:tcPr>
          <w:p w14:paraId="205944D2" w14:textId="77777777" w:rsidR="0043138D" w:rsidRPr="0010789C" w:rsidRDefault="0043138D" w:rsidP="00607BA8">
            <w:pPr>
              <w:rPr>
                <w:color w:val="0000FF"/>
              </w:rPr>
            </w:pPr>
          </w:p>
        </w:tc>
        <w:tc>
          <w:tcPr>
            <w:tcW w:w="785" w:type="dxa"/>
          </w:tcPr>
          <w:p w14:paraId="1BB2005C" w14:textId="77777777" w:rsidR="0043138D" w:rsidRPr="0010789C" w:rsidRDefault="0043138D" w:rsidP="00607BA8">
            <w:pPr>
              <w:rPr>
                <w:color w:val="0000FF"/>
              </w:rPr>
            </w:pPr>
          </w:p>
        </w:tc>
        <w:tc>
          <w:tcPr>
            <w:tcW w:w="785" w:type="dxa"/>
          </w:tcPr>
          <w:p w14:paraId="16C49B9F" w14:textId="77777777" w:rsidR="0043138D" w:rsidRPr="0010789C" w:rsidRDefault="0043138D" w:rsidP="00607BA8">
            <w:pPr>
              <w:rPr>
                <w:rFonts w:ascii="Arial" w:hAnsi="Arial" w:cs="Arial"/>
                <w:color w:val="0000FF"/>
              </w:rPr>
            </w:pPr>
          </w:p>
        </w:tc>
        <w:tc>
          <w:tcPr>
            <w:tcW w:w="4970" w:type="dxa"/>
          </w:tcPr>
          <w:p w14:paraId="0F92E035" w14:textId="77777777" w:rsidR="0043138D" w:rsidRPr="0010789C" w:rsidRDefault="0043138D" w:rsidP="00607BA8">
            <w:pPr>
              <w:jc w:val="both"/>
              <w:rPr>
                <w:color w:val="0000FF"/>
              </w:rPr>
            </w:pPr>
            <w:r w:rsidRPr="0010789C">
              <w:rPr>
                <w:rFonts w:ascii="Arial" w:hAnsi="Arial"/>
                <w:color w:val="0000FF"/>
              </w:rPr>
              <w:t>"Préfab</w:t>
            </w:r>
            <w:r w:rsidR="0082091E" w:rsidRPr="0010789C">
              <w:rPr>
                <w:rFonts w:ascii="Arial" w:hAnsi="Arial"/>
                <w:color w:val="0000FF"/>
              </w:rPr>
              <w:t> :</w:t>
            </w:r>
          </w:p>
        </w:tc>
        <w:tc>
          <w:tcPr>
            <w:tcW w:w="262" w:type="dxa"/>
            <w:vAlign w:val="bottom"/>
          </w:tcPr>
          <w:p w14:paraId="10B002A3" w14:textId="77777777" w:rsidR="0043138D" w:rsidRPr="0010789C" w:rsidRDefault="0043138D" w:rsidP="00607BA8">
            <w:pPr>
              <w:jc w:val="right"/>
              <w:rPr>
                <w:color w:val="0000FF"/>
              </w:rPr>
            </w:pPr>
          </w:p>
        </w:tc>
        <w:tc>
          <w:tcPr>
            <w:tcW w:w="785" w:type="dxa"/>
            <w:vAlign w:val="bottom"/>
          </w:tcPr>
          <w:p w14:paraId="4B61CF3A" w14:textId="77777777" w:rsidR="0043138D" w:rsidRPr="0010789C" w:rsidRDefault="0043138D" w:rsidP="00607BA8">
            <w:pPr>
              <w:jc w:val="right"/>
              <w:rPr>
                <w:color w:val="0000FF"/>
              </w:rPr>
            </w:pPr>
          </w:p>
        </w:tc>
        <w:tc>
          <w:tcPr>
            <w:tcW w:w="262" w:type="dxa"/>
            <w:vAlign w:val="bottom"/>
          </w:tcPr>
          <w:p w14:paraId="0257BDC3" w14:textId="77777777" w:rsidR="0043138D" w:rsidRPr="0010789C" w:rsidRDefault="0043138D" w:rsidP="00607BA8">
            <w:pPr>
              <w:jc w:val="right"/>
              <w:rPr>
                <w:color w:val="0000FF"/>
              </w:rPr>
            </w:pPr>
          </w:p>
        </w:tc>
        <w:tc>
          <w:tcPr>
            <w:tcW w:w="260" w:type="dxa"/>
            <w:vAlign w:val="bottom"/>
          </w:tcPr>
          <w:p w14:paraId="7B17A592" w14:textId="77777777" w:rsidR="0043138D" w:rsidRPr="0010789C" w:rsidRDefault="0043138D" w:rsidP="00607BA8">
            <w:pPr>
              <w:jc w:val="right"/>
              <w:rPr>
                <w:color w:val="0000FF"/>
              </w:rPr>
            </w:pPr>
          </w:p>
        </w:tc>
      </w:tr>
      <w:tr w:rsidR="0043138D" w:rsidRPr="0010789C" w14:paraId="615BBEDB" w14:textId="77777777" w:rsidTr="00EB37CE">
        <w:trPr>
          <w:cantSplit/>
        </w:trPr>
        <w:tc>
          <w:tcPr>
            <w:tcW w:w="393" w:type="dxa"/>
          </w:tcPr>
          <w:p w14:paraId="5AB46FBF" w14:textId="77777777" w:rsidR="0043138D" w:rsidRPr="0010789C" w:rsidRDefault="0043138D" w:rsidP="00607BA8">
            <w:pPr>
              <w:rPr>
                <w:color w:val="0000FF"/>
              </w:rPr>
            </w:pPr>
          </w:p>
        </w:tc>
        <w:tc>
          <w:tcPr>
            <w:tcW w:w="524" w:type="dxa"/>
          </w:tcPr>
          <w:p w14:paraId="572FE27A" w14:textId="77777777" w:rsidR="0043138D" w:rsidRPr="0010789C" w:rsidRDefault="0043138D" w:rsidP="00607BA8">
            <w:pPr>
              <w:rPr>
                <w:color w:val="0000FF"/>
              </w:rPr>
            </w:pPr>
          </w:p>
        </w:tc>
        <w:tc>
          <w:tcPr>
            <w:tcW w:w="785" w:type="dxa"/>
          </w:tcPr>
          <w:p w14:paraId="63105855" w14:textId="77777777" w:rsidR="0043138D" w:rsidRPr="0010789C" w:rsidRDefault="0043138D" w:rsidP="00607BA8">
            <w:pPr>
              <w:rPr>
                <w:color w:val="0000FF"/>
              </w:rPr>
            </w:pPr>
          </w:p>
        </w:tc>
        <w:tc>
          <w:tcPr>
            <w:tcW w:w="785" w:type="dxa"/>
          </w:tcPr>
          <w:p w14:paraId="051991F2" w14:textId="77777777" w:rsidR="0043138D" w:rsidRPr="0010789C" w:rsidRDefault="0043138D" w:rsidP="00607BA8">
            <w:pPr>
              <w:rPr>
                <w:rFonts w:ascii="Arial" w:hAnsi="Arial" w:cs="Arial"/>
                <w:color w:val="0000FF"/>
              </w:rPr>
            </w:pPr>
          </w:p>
        </w:tc>
        <w:tc>
          <w:tcPr>
            <w:tcW w:w="4970" w:type="dxa"/>
          </w:tcPr>
          <w:p w14:paraId="410094F4" w14:textId="77777777" w:rsidR="0043138D" w:rsidRPr="0010789C" w:rsidRDefault="0043138D" w:rsidP="00607BA8">
            <w:pPr>
              <w:jc w:val="both"/>
              <w:rPr>
                <w:color w:val="0000FF"/>
              </w:rPr>
            </w:pPr>
            <w:r w:rsidRPr="0010789C">
              <w:rPr>
                <w:rFonts w:ascii="Arial" w:hAnsi="Arial"/>
                <w:color w:val="0000FF"/>
              </w:rPr>
              <w:t>Corset orthopédique</w:t>
            </w:r>
            <w:r w:rsidR="0082091E" w:rsidRPr="0010789C">
              <w:rPr>
                <w:rFonts w:ascii="Arial" w:hAnsi="Arial"/>
                <w:color w:val="0000FF"/>
              </w:rPr>
              <w:t> :</w:t>
            </w:r>
          </w:p>
        </w:tc>
        <w:tc>
          <w:tcPr>
            <w:tcW w:w="262" w:type="dxa"/>
            <w:vAlign w:val="bottom"/>
          </w:tcPr>
          <w:p w14:paraId="4E5F3CA4" w14:textId="77777777" w:rsidR="0043138D" w:rsidRPr="0010789C" w:rsidRDefault="0043138D" w:rsidP="00607BA8">
            <w:pPr>
              <w:jc w:val="right"/>
              <w:rPr>
                <w:color w:val="0000FF"/>
              </w:rPr>
            </w:pPr>
          </w:p>
        </w:tc>
        <w:tc>
          <w:tcPr>
            <w:tcW w:w="785" w:type="dxa"/>
            <w:vAlign w:val="bottom"/>
          </w:tcPr>
          <w:p w14:paraId="36A63DEA" w14:textId="77777777" w:rsidR="0043138D" w:rsidRPr="0010789C" w:rsidRDefault="0043138D" w:rsidP="00607BA8">
            <w:pPr>
              <w:jc w:val="right"/>
              <w:rPr>
                <w:color w:val="0000FF"/>
              </w:rPr>
            </w:pPr>
          </w:p>
        </w:tc>
        <w:tc>
          <w:tcPr>
            <w:tcW w:w="262" w:type="dxa"/>
            <w:vAlign w:val="bottom"/>
          </w:tcPr>
          <w:p w14:paraId="22A207C9" w14:textId="77777777" w:rsidR="0043138D" w:rsidRPr="0010789C" w:rsidRDefault="0043138D" w:rsidP="00607BA8">
            <w:pPr>
              <w:jc w:val="right"/>
              <w:rPr>
                <w:color w:val="0000FF"/>
              </w:rPr>
            </w:pPr>
          </w:p>
        </w:tc>
        <w:tc>
          <w:tcPr>
            <w:tcW w:w="260" w:type="dxa"/>
            <w:vAlign w:val="bottom"/>
          </w:tcPr>
          <w:p w14:paraId="3D117253" w14:textId="77777777" w:rsidR="0043138D" w:rsidRPr="0010789C" w:rsidRDefault="0043138D" w:rsidP="00607BA8">
            <w:pPr>
              <w:jc w:val="right"/>
              <w:rPr>
                <w:color w:val="0000FF"/>
              </w:rPr>
            </w:pPr>
          </w:p>
        </w:tc>
      </w:tr>
      <w:tr w:rsidR="0043138D" w:rsidRPr="0010789C" w14:paraId="6EE1E830" w14:textId="77777777" w:rsidTr="00EB37CE">
        <w:trPr>
          <w:cantSplit/>
        </w:trPr>
        <w:tc>
          <w:tcPr>
            <w:tcW w:w="393" w:type="dxa"/>
          </w:tcPr>
          <w:p w14:paraId="17B5B632" w14:textId="77777777" w:rsidR="0043138D" w:rsidRPr="0010789C" w:rsidRDefault="0043138D" w:rsidP="00607BA8">
            <w:pPr>
              <w:rPr>
                <w:color w:val="0000FF"/>
              </w:rPr>
            </w:pPr>
          </w:p>
        </w:tc>
        <w:tc>
          <w:tcPr>
            <w:tcW w:w="524" w:type="dxa"/>
          </w:tcPr>
          <w:p w14:paraId="311B5F73" w14:textId="77777777" w:rsidR="0043138D" w:rsidRPr="0010789C" w:rsidRDefault="0043138D" w:rsidP="00607BA8">
            <w:pPr>
              <w:rPr>
                <w:color w:val="0000FF"/>
              </w:rPr>
            </w:pPr>
          </w:p>
        </w:tc>
        <w:tc>
          <w:tcPr>
            <w:tcW w:w="785" w:type="dxa"/>
          </w:tcPr>
          <w:p w14:paraId="02299CF7" w14:textId="77777777" w:rsidR="0043138D" w:rsidRPr="0010789C" w:rsidRDefault="0043138D" w:rsidP="00607BA8">
            <w:pPr>
              <w:rPr>
                <w:color w:val="0000FF"/>
              </w:rPr>
            </w:pPr>
          </w:p>
        </w:tc>
        <w:tc>
          <w:tcPr>
            <w:tcW w:w="785" w:type="dxa"/>
          </w:tcPr>
          <w:p w14:paraId="11776F93" w14:textId="77777777" w:rsidR="0043138D" w:rsidRPr="0010789C" w:rsidRDefault="0043138D" w:rsidP="00607BA8">
            <w:pPr>
              <w:rPr>
                <w:rFonts w:ascii="Arial" w:hAnsi="Arial" w:cs="Arial"/>
                <w:color w:val="0000FF"/>
              </w:rPr>
            </w:pPr>
          </w:p>
        </w:tc>
        <w:tc>
          <w:tcPr>
            <w:tcW w:w="4970" w:type="dxa"/>
          </w:tcPr>
          <w:p w14:paraId="2E000497" w14:textId="77777777" w:rsidR="0043138D" w:rsidRPr="0010789C" w:rsidRDefault="0043138D" w:rsidP="00607BA8">
            <w:pPr>
              <w:jc w:val="both"/>
              <w:rPr>
                <w:rFonts w:ascii="Arial" w:hAnsi="Arial"/>
                <w:color w:val="0000FF"/>
              </w:rPr>
            </w:pPr>
          </w:p>
        </w:tc>
        <w:tc>
          <w:tcPr>
            <w:tcW w:w="262" w:type="dxa"/>
            <w:vAlign w:val="bottom"/>
          </w:tcPr>
          <w:p w14:paraId="51BCE973" w14:textId="77777777" w:rsidR="0043138D" w:rsidRPr="0010789C" w:rsidRDefault="0043138D" w:rsidP="00607BA8">
            <w:pPr>
              <w:jc w:val="right"/>
              <w:rPr>
                <w:color w:val="0000FF"/>
              </w:rPr>
            </w:pPr>
          </w:p>
        </w:tc>
        <w:tc>
          <w:tcPr>
            <w:tcW w:w="785" w:type="dxa"/>
            <w:vAlign w:val="bottom"/>
          </w:tcPr>
          <w:p w14:paraId="5754BD63" w14:textId="77777777" w:rsidR="0043138D" w:rsidRPr="0010789C" w:rsidRDefault="0043138D" w:rsidP="00607BA8">
            <w:pPr>
              <w:jc w:val="right"/>
              <w:rPr>
                <w:color w:val="0000FF"/>
              </w:rPr>
            </w:pPr>
          </w:p>
        </w:tc>
        <w:tc>
          <w:tcPr>
            <w:tcW w:w="262" w:type="dxa"/>
            <w:vAlign w:val="bottom"/>
          </w:tcPr>
          <w:p w14:paraId="68F26C48" w14:textId="77777777" w:rsidR="0043138D" w:rsidRPr="0010789C" w:rsidRDefault="0043138D" w:rsidP="00607BA8">
            <w:pPr>
              <w:jc w:val="right"/>
              <w:rPr>
                <w:color w:val="0000FF"/>
              </w:rPr>
            </w:pPr>
          </w:p>
        </w:tc>
        <w:tc>
          <w:tcPr>
            <w:tcW w:w="260" w:type="dxa"/>
            <w:vAlign w:val="bottom"/>
          </w:tcPr>
          <w:p w14:paraId="373106E2" w14:textId="77777777" w:rsidR="0043138D" w:rsidRPr="0010789C" w:rsidRDefault="0043138D" w:rsidP="00607BA8">
            <w:pPr>
              <w:jc w:val="right"/>
              <w:rPr>
                <w:color w:val="0000FF"/>
              </w:rPr>
            </w:pPr>
          </w:p>
        </w:tc>
      </w:tr>
      <w:tr w:rsidR="00CD1CA7" w:rsidRPr="00ED52B7" w14:paraId="0C64843E" w14:textId="77777777" w:rsidTr="00EB37CE">
        <w:trPr>
          <w:cantSplit/>
        </w:trPr>
        <w:tc>
          <w:tcPr>
            <w:tcW w:w="393" w:type="dxa"/>
          </w:tcPr>
          <w:p w14:paraId="6B955C57" w14:textId="77777777" w:rsidR="0043138D" w:rsidRPr="0010789C" w:rsidRDefault="0043138D" w:rsidP="00607BA8">
            <w:pPr>
              <w:rPr>
                <w:color w:val="0000FF"/>
              </w:rPr>
            </w:pPr>
          </w:p>
        </w:tc>
        <w:tc>
          <w:tcPr>
            <w:tcW w:w="524" w:type="dxa"/>
          </w:tcPr>
          <w:p w14:paraId="5C046CD1" w14:textId="77777777" w:rsidR="0043138D" w:rsidRPr="0010789C" w:rsidRDefault="0043138D" w:rsidP="00607BA8">
            <w:pPr>
              <w:rPr>
                <w:color w:val="0000FF"/>
              </w:rPr>
            </w:pPr>
          </w:p>
        </w:tc>
        <w:tc>
          <w:tcPr>
            <w:tcW w:w="785" w:type="dxa"/>
          </w:tcPr>
          <w:p w14:paraId="30CF6777" w14:textId="77777777" w:rsidR="0043138D" w:rsidRPr="0010789C" w:rsidRDefault="0043138D" w:rsidP="00607BA8">
            <w:pPr>
              <w:rPr>
                <w:color w:val="0000FF"/>
              </w:rPr>
            </w:pPr>
          </w:p>
        </w:tc>
        <w:tc>
          <w:tcPr>
            <w:tcW w:w="785" w:type="dxa"/>
          </w:tcPr>
          <w:p w14:paraId="1FC11C65" w14:textId="77777777" w:rsidR="0043138D" w:rsidRPr="0010789C" w:rsidRDefault="0043138D" w:rsidP="00607BA8">
            <w:pPr>
              <w:rPr>
                <w:rFonts w:ascii="Arial" w:hAnsi="Arial" w:cs="Arial"/>
                <w:color w:val="0000FF"/>
              </w:rPr>
            </w:pPr>
          </w:p>
        </w:tc>
        <w:tc>
          <w:tcPr>
            <w:tcW w:w="6279" w:type="dxa"/>
            <w:gridSpan w:val="4"/>
          </w:tcPr>
          <w:p w14:paraId="4E6B1234" w14:textId="77777777" w:rsidR="0043138D" w:rsidRPr="0010789C" w:rsidRDefault="0043138D" w:rsidP="00607BA8">
            <w:pPr>
              <w:jc w:val="both"/>
              <w:rPr>
                <w:color w:val="0000FF"/>
                <w:lang w:val="fr-FR"/>
              </w:rPr>
            </w:pPr>
            <w:r w:rsidRPr="0010789C">
              <w:rPr>
                <w:rFonts w:ascii="Arial" w:hAnsi="Arial"/>
                <w:color w:val="0000FF"/>
                <w:lang w:val="fr-FR"/>
              </w:rPr>
              <w:t>a) d'immobilisation</w:t>
            </w:r>
            <w:r w:rsidR="0082091E" w:rsidRPr="0010789C">
              <w:rPr>
                <w:rFonts w:ascii="Arial" w:hAnsi="Arial"/>
                <w:color w:val="0000FF"/>
                <w:lang w:val="fr-FR"/>
              </w:rPr>
              <w:t> :</w:t>
            </w:r>
            <w:r w:rsidRPr="0010789C">
              <w:rPr>
                <w:rFonts w:ascii="Arial" w:hAnsi="Arial"/>
                <w:color w:val="0000FF"/>
                <w:lang w:val="fr-FR"/>
              </w:rPr>
              <w:t xml:space="preserve"> à base de matériau rigide, prenant au minimum la moitié de la circonférence, avec peau de devant en matériau rigide ou en tissu élastique ou en tissu élastique résistant</w:t>
            </w:r>
            <w:r w:rsidR="0082091E" w:rsidRPr="0010789C">
              <w:rPr>
                <w:rFonts w:ascii="Arial" w:hAnsi="Arial"/>
                <w:color w:val="0000FF"/>
                <w:lang w:val="fr-FR"/>
              </w:rPr>
              <w:t> :</w:t>
            </w:r>
            <w:r w:rsidR="00D43958" w:rsidRPr="0010789C">
              <w:rPr>
                <w:rFonts w:ascii="Arial" w:hAnsi="Arial"/>
                <w:color w:val="0000FF"/>
                <w:lang w:val="fr-BE"/>
              </w:rPr>
              <w:t>"</w:t>
            </w:r>
          </w:p>
        </w:tc>
        <w:tc>
          <w:tcPr>
            <w:tcW w:w="260" w:type="dxa"/>
            <w:vAlign w:val="bottom"/>
          </w:tcPr>
          <w:p w14:paraId="7CA6219D" w14:textId="77777777" w:rsidR="0043138D" w:rsidRPr="0010789C" w:rsidRDefault="0043138D" w:rsidP="00607BA8">
            <w:pPr>
              <w:jc w:val="right"/>
              <w:rPr>
                <w:color w:val="0000FF"/>
                <w:lang w:val="fr-FR"/>
              </w:rPr>
            </w:pPr>
          </w:p>
        </w:tc>
      </w:tr>
      <w:tr w:rsidR="00EB1C01" w:rsidRPr="00ED52B7" w14:paraId="41929990" w14:textId="77777777" w:rsidTr="00EB37CE">
        <w:trPr>
          <w:cantSplit/>
        </w:trPr>
        <w:tc>
          <w:tcPr>
            <w:tcW w:w="393" w:type="dxa"/>
          </w:tcPr>
          <w:p w14:paraId="0731E9E9" w14:textId="77777777" w:rsidR="00EB1C01" w:rsidRPr="0010789C" w:rsidRDefault="00EB1C01" w:rsidP="00607BA8">
            <w:pPr>
              <w:rPr>
                <w:color w:val="0000FF"/>
                <w:lang w:val="fr-BE"/>
              </w:rPr>
            </w:pPr>
          </w:p>
        </w:tc>
        <w:tc>
          <w:tcPr>
            <w:tcW w:w="524" w:type="dxa"/>
          </w:tcPr>
          <w:p w14:paraId="20E749A4" w14:textId="77777777" w:rsidR="00EB1C01" w:rsidRPr="0010789C" w:rsidRDefault="00EB1C01" w:rsidP="00607BA8">
            <w:pPr>
              <w:rPr>
                <w:color w:val="0000FF"/>
                <w:lang w:val="fr-BE"/>
              </w:rPr>
            </w:pPr>
          </w:p>
        </w:tc>
        <w:tc>
          <w:tcPr>
            <w:tcW w:w="785" w:type="dxa"/>
          </w:tcPr>
          <w:p w14:paraId="6400E2AE" w14:textId="77777777" w:rsidR="00EB1C01" w:rsidRPr="0010789C" w:rsidRDefault="00EB1C01" w:rsidP="00607BA8">
            <w:pPr>
              <w:rPr>
                <w:color w:val="0000FF"/>
                <w:lang w:val="fr-BE"/>
              </w:rPr>
            </w:pPr>
          </w:p>
        </w:tc>
        <w:tc>
          <w:tcPr>
            <w:tcW w:w="785" w:type="dxa"/>
          </w:tcPr>
          <w:p w14:paraId="11051FB4" w14:textId="77777777" w:rsidR="00EB1C01" w:rsidRPr="0010789C" w:rsidRDefault="00EB1C01" w:rsidP="00607BA8">
            <w:pPr>
              <w:rPr>
                <w:rFonts w:ascii="Arial" w:hAnsi="Arial" w:cs="Arial"/>
                <w:color w:val="0000FF"/>
                <w:lang w:val="fr-BE"/>
              </w:rPr>
            </w:pPr>
          </w:p>
        </w:tc>
        <w:tc>
          <w:tcPr>
            <w:tcW w:w="6279" w:type="dxa"/>
            <w:gridSpan w:val="4"/>
          </w:tcPr>
          <w:p w14:paraId="0C9E04DA" w14:textId="77777777" w:rsidR="00EB1C01" w:rsidRPr="0010789C" w:rsidRDefault="00EB1C01" w:rsidP="00607BA8">
            <w:pPr>
              <w:jc w:val="both"/>
              <w:rPr>
                <w:rFonts w:ascii="Arial" w:hAnsi="Arial"/>
                <w:color w:val="0000FF"/>
                <w:lang w:val="fr-FR"/>
              </w:rPr>
            </w:pPr>
          </w:p>
        </w:tc>
        <w:tc>
          <w:tcPr>
            <w:tcW w:w="260" w:type="dxa"/>
            <w:vAlign w:val="bottom"/>
          </w:tcPr>
          <w:p w14:paraId="252CC51C" w14:textId="77777777" w:rsidR="00EB1C01" w:rsidRPr="0010789C" w:rsidRDefault="00EB1C01" w:rsidP="00607BA8">
            <w:pPr>
              <w:jc w:val="right"/>
              <w:rPr>
                <w:color w:val="0000FF"/>
                <w:lang w:val="fr-FR"/>
              </w:rPr>
            </w:pPr>
          </w:p>
        </w:tc>
      </w:tr>
      <w:tr w:rsidR="00D43958" w:rsidRPr="00ED52B7" w14:paraId="7FB28997" w14:textId="77777777" w:rsidTr="00EB37CE">
        <w:trPr>
          <w:cantSplit/>
        </w:trPr>
        <w:tc>
          <w:tcPr>
            <w:tcW w:w="393" w:type="dxa"/>
          </w:tcPr>
          <w:p w14:paraId="301A13B6" w14:textId="77777777" w:rsidR="00D43958" w:rsidRPr="0010789C" w:rsidRDefault="00D43958" w:rsidP="00607BA8">
            <w:pPr>
              <w:rPr>
                <w:color w:val="0000FF"/>
                <w:lang w:val="fr-BE"/>
              </w:rPr>
            </w:pPr>
          </w:p>
        </w:tc>
        <w:tc>
          <w:tcPr>
            <w:tcW w:w="524" w:type="dxa"/>
          </w:tcPr>
          <w:p w14:paraId="73730442" w14:textId="77777777" w:rsidR="00D43958" w:rsidRPr="0010789C" w:rsidRDefault="00D43958" w:rsidP="00607BA8">
            <w:pPr>
              <w:rPr>
                <w:color w:val="0000FF"/>
                <w:lang w:val="fr-BE"/>
              </w:rPr>
            </w:pPr>
          </w:p>
        </w:tc>
        <w:tc>
          <w:tcPr>
            <w:tcW w:w="785" w:type="dxa"/>
          </w:tcPr>
          <w:p w14:paraId="1E773B55" w14:textId="77777777" w:rsidR="00D43958" w:rsidRPr="0010789C" w:rsidRDefault="00D43958" w:rsidP="00607BA8">
            <w:pPr>
              <w:rPr>
                <w:color w:val="0000FF"/>
                <w:lang w:val="fr-BE"/>
              </w:rPr>
            </w:pPr>
          </w:p>
        </w:tc>
        <w:tc>
          <w:tcPr>
            <w:tcW w:w="785" w:type="dxa"/>
          </w:tcPr>
          <w:p w14:paraId="5F2C0052" w14:textId="77777777" w:rsidR="00D43958" w:rsidRPr="0010789C" w:rsidRDefault="00D43958" w:rsidP="00607BA8">
            <w:pPr>
              <w:rPr>
                <w:rFonts w:ascii="Arial" w:hAnsi="Arial" w:cs="Arial"/>
                <w:color w:val="0000FF"/>
                <w:lang w:val="fr-BE"/>
              </w:rPr>
            </w:pPr>
          </w:p>
        </w:tc>
        <w:tc>
          <w:tcPr>
            <w:tcW w:w="6279" w:type="dxa"/>
            <w:gridSpan w:val="4"/>
            <w:vAlign w:val="bottom"/>
          </w:tcPr>
          <w:p w14:paraId="36153ED4" w14:textId="77777777" w:rsidR="00D43958" w:rsidRPr="0010789C" w:rsidRDefault="00D43958" w:rsidP="00607BA8">
            <w:pPr>
              <w:rPr>
                <w:rFonts w:ascii="Arial" w:hAnsi="Arial"/>
                <w:color w:val="0000FF"/>
                <w:lang w:val="fr-FR"/>
              </w:rPr>
            </w:pPr>
            <w:r w:rsidRPr="0010789C">
              <w:rPr>
                <w:rFonts w:ascii="Arial" w:hAnsi="Arial"/>
                <w:i/>
                <w:color w:val="0000FF"/>
                <w:sz w:val="18"/>
                <w:lang w:val="fr-BE"/>
              </w:rPr>
              <w:t xml:space="preserve">"A.R. 29.1.1993" (en vigueur 1.2.1993) + </w:t>
            </w:r>
            <w:r w:rsidR="00056C4D" w:rsidRPr="0010789C">
              <w:rPr>
                <w:rFonts w:ascii="Arial" w:hAnsi="Arial"/>
                <w:i/>
                <w:color w:val="0000FF"/>
                <w:sz w:val="18"/>
                <w:lang w:val="fr-BE"/>
              </w:rPr>
              <w:t>“A.R. 18.10.2013” (en vigueur 1.12.2013)</w:t>
            </w:r>
          </w:p>
        </w:tc>
        <w:tc>
          <w:tcPr>
            <w:tcW w:w="260" w:type="dxa"/>
            <w:vAlign w:val="bottom"/>
          </w:tcPr>
          <w:p w14:paraId="68181A36" w14:textId="77777777" w:rsidR="00D43958" w:rsidRPr="0010789C" w:rsidRDefault="00D43958" w:rsidP="00607BA8">
            <w:pPr>
              <w:jc w:val="right"/>
              <w:rPr>
                <w:color w:val="0000FF"/>
                <w:lang w:val="fr-FR"/>
              </w:rPr>
            </w:pPr>
          </w:p>
        </w:tc>
      </w:tr>
      <w:tr w:rsidR="0043138D" w:rsidRPr="0010789C" w14:paraId="1632AFAD" w14:textId="77777777" w:rsidTr="00EB37CE">
        <w:trPr>
          <w:cantSplit/>
        </w:trPr>
        <w:tc>
          <w:tcPr>
            <w:tcW w:w="393" w:type="dxa"/>
          </w:tcPr>
          <w:p w14:paraId="7F556F58" w14:textId="77777777" w:rsidR="0043138D" w:rsidRPr="0010789C" w:rsidRDefault="00D43958" w:rsidP="00607BA8">
            <w:pPr>
              <w:rPr>
                <w:color w:val="0000FF"/>
                <w:lang w:val="fr-FR"/>
              </w:rPr>
            </w:pPr>
            <w:r w:rsidRPr="0010789C">
              <w:rPr>
                <w:rFonts w:ascii="Arial" w:hAnsi="Arial"/>
                <w:color w:val="0000FF"/>
                <w:lang w:val="fr-BE"/>
              </w:rPr>
              <w:t>"</w:t>
            </w:r>
          </w:p>
        </w:tc>
        <w:tc>
          <w:tcPr>
            <w:tcW w:w="524" w:type="dxa"/>
          </w:tcPr>
          <w:p w14:paraId="0B9D8F2A" w14:textId="77777777" w:rsidR="0043138D" w:rsidRPr="0010789C" w:rsidRDefault="0043138D" w:rsidP="00607BA8">
            <w:pPr>
              <w:rPr>
                <w:color w:val="0000FF"/>
                <w:lang w:val="fr-FR"/>
              </w:rPr>
            </w:pPr>
          </w:p>
        </w:tc>
        <w:tc>
          <w:tcPr>
            <w:tcW w:w="785" w:type="dxa"/>
          </w:tcPr>
          <w:p w14:paraId="3689EC0A" w14:textId="77777777" w:rsidR="0043138D" w:rsidRPr="0010789C" w:rsidRDefault="0043138D" w:rsidP="00607BA8">
            <w:pPr>
              <w:rPr>
                <w:color w:val="0000FF"/>
              </w:rPr>
            </w:pPr>
            <w:r w:rsidRPr="0010789C">
              <w:rPr>
                <w:rFonts w:ascii="Arial" w:hAnsi="Arial"/>
                <w:color w:val="0000FF"/>
              </w:rPr>
              <w:t>645971</w:t>
            </w:r>
          </w:p>
        </w:tc>
        <w:tc>
          <w:tcPr>
            <w:tcW w:w="785" w:type="dxa"/>
          </w:tcPr>
          <w:p w14:paraId="643114CC" w14:textId="77777777" w:rsidR="0043138D" w:rsidRPr="0010789C" w:rsidRDefault="00D43958" w:rsidP="00607BA8">
            <w:pPr>
              <w:rPr>
                <w:rFonts w:ascii="Arial" w:hAnsi="Arial" w:cs="Arial"/>
                <w:color w:val="0000FF"/>
              </w:rPr>
            </w:pPr>
            <w:r w:rsidRPr="0010789C">
              <w:rPr>
                <w:rFonts w:ascii="Arial" w:hAnsi="Arial" w:cs="Arial"/>
                <w:color w:val="0000FF"/>
              </w:rPr>
              <w:t>645982</w:t>
            </w:r>
          </w:p>
        </w:tc>
        <w:tc>
          <w:tcPr>
            <w:tcW w:w="4970" w:type="dxa"/>
          </w:tcPr>
          <w:p w14:paraId="49F7B5CB" w14:textId="77777777" w:rsidR="0043138D" w:rsidRPr="0010789C" w:rsidRDefault="0043138D" w:rsidP="00607BA8">
            <w:pPr>
              <w:jc w:val="both"/>
              <w:rPr>
                <w:color w:val="0000FF"/>
                <w:lang w:val="fr-FR"/>
              </w:rPr>
            </w:pPr>
            <w:r w:rsidRPr="0010789C">
              <w:rPr>
                <w:rFonts w:ascii="Arial" w:hAnsi="Arial"/>
                <w:color w:val="0000FF"/>
                <w:lang w:val="fr-FR"/>
              </w:rPr>
              <w:t>OTLS, d'immobilisation (type Taylor brace)</w:t>
            </w:r>
          </w:p>
        </w:tc>
        <w:tc>
          <w:tcPr>
            <w:tcW w:w="262" w:type="dxa"/>
            <w:vAlign w:val="bottom"/>
          </w:tcPr>
          <w:p w14:paraId="3F0604DD"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64F55D23" w14:textId="77777777" w:rsidR="0043138D" w:rsidRPr="0010789C" w:rsidRDefault="0043138D" w:rsidP="00607BA8">
            <w:pPr>
              <w:jc w:val="right"/>
              <w:rPr>
                <w:color w:val="0000FF"/>
              </w:rPr>
            </w:pPr>
            <w:r w:rsidRPr="0010789C">
              <w:rPr>
                <w:rFonts w:ascii="Arial" w:hAnsi="Arial"/>
                <w:color w:val="0000FF"/>
              </w:rPr>
              <w:t>451,07</w:t>
            </w:r>
          </w:p>
        </w:tc>
        <w:tc>
          <w:tcPr>
            <w:tcW w:w="262" w:type="dxa"/>
            <w:vAlign w:val="bottom"/>
          </w:tcPr>
          <w:p w14:paraId="3402F32A" w14:textId="77777777" w:rsidR="0043138D" w:rsidRPr="0010789C" w:rsidRDefault="0043138D" w:rsidP="00607BA8">
            <w:pPr>
              <w:jc w:val="right"/>
              <w:rPr>
                <w:color w:val="0000FF"/>
              </w:rPr>
            </w:pPr>
          </w:p>
        </w:tc>
        <w:tc>
          <w:tcPr>
            <w:tcW w:w="260" w:type="dxa"/>
            <w:vAlign w:val="bottom"/>
          </w:tcPr>
          <w:p w14:paraId="703757DD" w14:textId="77777777" w:rsidR="0043138D" w:rsidRPr="0010789C" w:rsidRDefault="0043138D" w:rsidP="00607BA8">
            <w:pPr>
              <w:jc w:val="right"/>
              <w:rPr>
                <w:color w:val="0000FF"/>
              </w:rPr>
            </w:pPr>
          </w:p>
        </w:tc>
      </w:tr>
      <w:tr w:rsidR="0043138D" w:rsidRPr="0010789C" w14:paraId="120D1AB6" w14:textId="77777777" w:rsidTr="00EB37CE">
        <w:trPr>
          <w:cantSplit/>
        </w:trPr>
        <w:tc>
          <w:tcPr>
            <w:tcW w:w="393" w:type="dxa"/>
          </w:tcPr>
          <w:p w14:paraId="318A3306" w14:textId="77777777" w:rsidR="0043138D" w:rsidRPr="0010789C" w:rsidRDefault="0043138D" w:rsidP="00607BA8">
            <w:pPr>
              <w:rPr>
                <w:color w:val="0000FF"/>
              </w:rPr>
            </w:pPr>
          </w:p>
        </w:tc>
        <w:tc>
          <w:tcPr>
            <w:tcW w:w="524" w:type="dxa"/>
          </w:tcPr>
          <w:p w14:paraId="1DD44958" w14:textId="77777777" w:rsidR="0043138D" w:rsidRPr="0010789C" w:rsidRDefault="0043138D" w:rsidP="00607BA8">
            <w:pPr>
              <w:rPr>
                <w:color w:val="0000FF"/>
              </w:rPr>
            </w:pPr>
          </w:p>
        </w:tc>
        <w:tc>
          <w:tcPr>
            <w:tcW w:w="785" w:type="dxa"/>
          </w:tcPr>
          <w:p w14:paraId="740E787A" w14:textId="77777777" w:rsidR="0043138D" w:rsidRPr="0010789C" w:rsidRDefault="0043138D" w:rsidP="00607BA8">
            <w:pPr>
              <w:rPr>
                <w:rFonts w:ascii="Arial" w:hAnsi="Arial"/>
                <w:color w:val="0000FF"/>
              </w:rPr>
            </w:pPr>
          </w:p>
        </w:tc>
        <w:tc>
          <w:tcPr>
            <w:tcW w:w="785" w:type="dxa"/>
          </w:tcPr>
          <w:p w14:paraId="6A30D368" w14:textId="77777777" w:rsidR="0043138D" w:rsidRPr="0010789C" w:rsidRDefault="0043138D" w:rsidP="00607BA8">
            <w:pPr>
              <w:rPr>
                <w:rFonts w:ascii="Arial" w:hAnsi="Arial" w:cs="Arial"/>
                <w:color w:val="0000FF"/>
              </w:rPr>
            </w:pPr>
          </w:p>
        </w:tc>
        <w:tc>
          <w:tcPr>
            <w:tcW w:w="4970" w:type="dxa"/>
          </w:tcPr>
          <w:p w14:paraId="6E2B3CFB" w14:textId="77777777" w:rsidR="0043138D" w:rsidRPr="0010789C" w:rsidRDefault="0043138D" w:rsidP="00607BA8">
            <w:pPr>
              <w:jc w:val="both"/>
              <w:rPr>
                <w:rFonts w:ascii="Arial" w:hAnsi="Arial"/>
                <w:color w:val="0000FF"/>
              </w:rPr>
            </w:pPr>
          </w:p>
        </w:tc>
        <w:tc>
          <w:tcPr>
            <w:tcW w:w="262" w:type="dxa"/>
            <w:vAlign w:val="bottom"/>
          </w:tcPr>
          <w:p w14:paraId="0BCF6139" w14:textId="77777777" w:rsidR="0043138D" w:rsidRPr="0010789C" w:rsidRDefault="0043138D" w:rsidP="00607BA8">
            <w:pPr>
              <w:jc w:val="right"/>
              <w:rPr>
                <w:rFonts w:ascii="Arial" w:hAnsi="Arial"/>
                <w:color w:val="0000FF"/>
              </w:rPr>
            </w:pPr>
          </w:p>
        </w:tc>
        <w:tc>
          <w:tcPr>
            <w:tcW w:w="785" w:type="dxa"/>
            <w:vAlign w:val="bottom"/>
          </w:tcPr>
          <w:p w14:paraId="2DD17AE2" w14:textId="77777777" w:rsidR="0043138D" w:rsidRPr="0010789C" w:rsidRDefault="0043138D" w:rsidP="00607BA8">
            <w:pPr>
              <w:jc w:val="right"/>
              <w:rPr>
                <w:rFonts w:ascii="Arial" w:hAnsi="Arial"/>
                <w:color w:val="0000FF"/>
              </w:rPr>
            </w:pPr>
          </w:p>
        </w:tc>
        <w:tc>
          <w:tcPr>
            <w:tcW w:w="262" w:type="dxa"/>
            <w:vAlign w:val="bottom"/>
          </w:tcPr>
          <w:p w14:paraId="58640C43" w14:textId="77777777" w:rsidR="0043138D" w:rsidRPr="0010789C" w:rsidRDefault="0043138D" w:rsidP="00607BA8">
            <w:pPr>
              <w:jc w:val="right"/>
              <w:rPr>
                <w:color w:val="0000FF"/>
              </w:rPr>
            </w:pPr>
          </w:p>
        </w:tc>
        <w:tc>
          <w:tcPr>
            <w:tcW w:w="260" w:type="dxa"/>
            <w:vAlign w:val="bottom"/>
          </w:tcPr>
          <w:p w14:paraId="11375037" w14:textId="77777777" w:rsidR="0043138D" w:rsidRPr="0010789C" w:rsidRDefault="0043138D" w:rsidP="00607BA8">
            <w:pPr>
              <w:jc w:val="right"/>
              <w:rPr>
                <w:color w:val="0000FF"/>
              </w:rPr>
            </w:pPr>
          </w:p>
        </w:tc>
      </w:tr>
      <w:tr w:rsidR="0043138D" w:rsidRPr="0010789C" w14:paraId="376B1DE6" w14:textId="77777777" w:rsidTr="00EB37CE">
        <w:trPr>
          <w:cantSplit/>
        </w:trPr>
        <w:tc>
          <w:tcPr>
            <w:tcW w:w="393" w:type="dxa"/>
          </w:tcPr>
          <w:p w14:paraId="1BC66B98" w14:textId="77777777" w:rsidR="0043138D" w:rsidRPr="0010789C" w:rsidRDefault="0043138D" w:rsidP="00607BA8">
            <w:pPr>
              <w:rPr>
                <w:color w:val="0000FF"/>
              </w:rPr>
            </w:pPr>
          </w:p>
        </w:tc>
        <w:tc>
          <w:tcPr>
            <w:tcW w:w="524" w:type="dxa"/>
          </w:tcPr>
          <w:p w14:paraId="261A77E4" w14:textId="77777777" w:rsidR="0043138D" w:rsidRPr="0010789C" w:rsidRDefault="0043138D" w:rsidP="00607BA8">
            <w:pPr>
              <w:rPr>
                <w:color w:val="0000FF"/>
              </w:rPr>
            </w:pPr>
          </w:p>
        </w:tc>
        <w:tc>
          <w:tcPr>
            <w:tcW w:w="785" w:type="dxa"/>
          </w:tcPr>
          <w:p w14:paraId="60763F37" w14:textId="77777777" w:rsidR="0043138D" w:rsidRPr="0010789C" w:rsidRDefault="0043138D" w:rsidP="00607BA8">
            <w:pPr>
              <w:rPr>
                <w:color w:val="0000FF"/>
              </w:rPr>
            </w:pPr>
          </w:p>
        </w:tc>
        <w:tc>
          <w:tcPr>
            <w:tcW w:w="785" w:type="dxa"/>
          </w:tcPr>
          <w:p w14:paraId="33641592" w14:textId="77777777" w:rsidR="0043138D" w:rsidRPr="0010789C" w:rsidRDefault="0043138D" w:rsidP="00607BA8">
            <w:pPr>
              <w:rPr>
                <w:rFonts w:ascii="Arial" w:hAnsi="Arial" w:cs="Arial"/>
                <w:color w:val="0000FF"/>
              </w:rPr>
            </w:pPr>
          </w:p>
        </w:tc>
        <w:tc>
          <w:tcPr>
            <w:tcW w:w="4970" w:type="dxa"/>
          </w:tcPr>
          <w:p w14:paraId="219C4DCB" w14:textId="77777777" w:rsidR="0043138D" w:rsidRPr="0010789C" w:rsidRDefault="0043138D" w:rsidP="00607BA8">
            <w:pPr>
              <w:jc w:val="both"/>
              <w:rPr>
                <w:color w:val="0000FF"/>
              </w:rPr>
            </w:pPr>
            <w:r w:rsidRPr="0010789C">
              <w:rPr>
                <w:rFonts w:ascii="Arial" w:hAnsi="Arial"/>
                <w:color w:val="0000FF"/>
              </w:rPr>
              <w:t>b) de correction</w:t>
            </w:r>
            <w:r w:rsidR="0082091E" w:rsidRPr="0010789C">
              <w:rPr>
                <w:rFonts w:ascii="Arial" w:hAnsi="Arial"/>
                <w:color w:val="0000FF"/>
              </w:rPr>
              <w:t> :</w:t>
            </w:r>
          </w:p>
        </w:tc>
        <w:tc>
          <w:tcPr>
            <w:tcW w:w="262" w:type="dxa"/>
            <w:vAlign w:val="bottom"/>
          </w:tcPr>
          <w:p w14:paraId="046130BA" w14:textId="77777777" w:rsidR="0043138D" w:rsidRPr="0010789C" w:rsidRDefault="0043138D" w:rsidP="00607BA8">
            <w:pPr>
              <w:jc w:val="right"/>
              <w:rPr>
                <w:color w:val="0000FF"/>
              </w:rPr>
            </w:pPr>
          </w:p>
        </w:tc>
        <w:tc>
          <w:tcPr>
            <w:tcW w:w="785" w:type="dxa"/>
            <w:vAlign w:val="bottom"/>
          </w:tcPr>
          <w:p w14:paraId="1F970A17" w14:textId="77777777" w:rsidR="0043138D" w:rsidRPr="0010789C" w:rsidRDefault="0043138D" w:rsidP="00607BA8">
            <w:pPr>
              <w:jc w:val="right"/>
              <w:rPr>
                <w:color w:val="0000FF"/>
              </w:rPr>
            </w:pPr>
          </w:p>
        </w:tc>
        <w:tc>
          <w:tcPr>
            <w:tcW w:w="262" w:type="dxa"/>
            <w:vAlign w:val="bottom"/>
          </w:tcPr>
          <w:p w14:paraId="006AE8E1" w14:textId="77777777" w:rsidR="0043138D" w:rsidRPr="0010789C" w:rsidRDefault="0043138D" w:rsidP="00607BA8">
            <w:pPr>
              <w:jc w:val="right"/>
              <w:rPr>
                <w:color w:val="0000FF"/>
              </w:rPr>
            </w:pPr>
          </w:p>
        </w:tc>
        <w:tc>
          <w:tcPr>
            <w:tcW w:w="260" w:type="dxa"/>
            <w:vAlign w:val="bottom"/>
          </w:tcPr>
          <w:p w14:paraId="2074AF05" w14:textId="77777777" w:rsidR="0043138D" w:rsidRPr="0010789C" w:rsidRDefault="0043138D" w:rsidP="00607BA8">
            <w:pPr>
              <w:jc w:val="right"/>
              <w:rPr>
                <w:color w:val="0000FF"/>
              </w:rPr>
            </w:pPr>
          </w:p>
        </w:tc>
      </w:tr>
      <w:tr w:rsidR="0043138D" w:rsidRPr="0010789C" w14:paraId="1752FAC7" w14:textId="77777777" w:rsidTr="00EB37CE">
        <w:trPr>
          <w:cantSplit/>
        </w:trPr>
        <w:tc>
          <w:tcPr>
            <w:tcW w:w="393" w:type="dxa"/>
          </w:tcPr>
          <w:p w14:paraId="2366BFAF" w14:textId="77777777" w:rsidR="0043138D" w:rsidRPr="0010789C" w:rsidRDefault="0043138D" w:rsidP="00607BA8">
            <w:pPr>
              <w:rPr>
                <w:color w:val="0000FF"/>
              </w:rPr>
            </w:pPr>
          </w:p>
        </w:tc>
        <w:tc>
          <w:tcPr>
            <w:tcW w:w="524" w:type="dxa"/>
          </w:tcPr>
          <w:p w14:paraId="37D46482" w14:textId="77777777" w:rsidR="0043138D" w:rsidRPr="0010789C" w:rsidRDefault="0043138D" w:rsidP="00607BA8">
            <w:pPr>
              <w:rPr>
                <w:color w:val="0000FF"/>
              </w:rPr>
            </w:pPr>
          </w:p>
        </w:tc>
        <w:tc>
          <w:tcPr>
            <w:tcW w:w="785" w:type="dxa"/>
          </w:tcPr>
          <w:p w14:paraId="6A209116" w14:textId="77777777" w:rsidR="0043138D" w:rsidRPr="0010789C" w:rsidRDefault="0043138D" w:rsidP="00607BA8">
            <w:pPr>
              <w:rPr>
                <w:color w:val="0000FF"/>
              </w:rPr>
            </w:pPr>
            <w:r w:rsidRPr="0010789C">
              <w:rPr>
                <w:rFonts w:ascii="Arial" w:hAnsi="Arial"/>
                <w:color w:val="0000FF"/>
              </w:rPr>
              <w:t>645993</w:t>
            </w:r>
          </w:p>
        </w:tc>
        <w:tc>
          <w:tcPr>
            <w:tcW w:w="785" w:type="dxa"/>
          </w:tcPr>
          <w:p w14:paraId="7E6AEC3A" w14:textId="77777777" w:rsidR="0043138D" w:rsidRPr="0010789C" w:rsidRDefault="00D43958" w:rsidP="00607BA8">
            <w:pPr>
              <w:rPr>
                <w:rFonts w:ascii="Arial" w:hAnsi="Arial" w:cs="Arial"/>
                <w:color w:val="0000FF"/>
              </w:rPr>
            </w:pPr>
            <w:r w:rsidRPr="0010789C">
              <w:rPr>
                <w:rFonts w:ascii="Arial" w:hAnsi="Arial" w:cs="Arial"/>
                <w:color w:val="0000FF"/>
              </w:rPr>
              <w:t>64</w:t>
            </w:r>
            <w:r w:rsidR="000B03D8" w:rsidRPr="0010789C">
              <w:rPr>
                <w:rFonts w:ascii="Arial" w:hAnsi="Arial" w:cs="Arial"/>
                <w:color w:val="0000FF"/>
              </w:rPr>
              <w:t>6</w:t>
            </w:r>
            <w:r w:rsidRPr="0010789C">
              <w:rPr>
                <w:rFonts w:ascii="Arial" w:hAnsi="Arial" w:cs="Arial"/>
                <w:color w:val="0000FF"/>
              </w:rPr>
              <w:t>004</w:t>
            </w:r>
          </w:p>
        </w:tc>
        <w:tc>
          <w:tcPr>
            <w:tcW w:w="4970" w:type="dxa"/>
          </w:tcPr>
          <w:p w14:paraId="66F57B35" w14:textId="77777777" w:rsidR="0043138D" w:rsidRPr="0010789C" w:rsidRDefault="0043138D" w:rsidP="00607BA8">
            <w:pPr>
              <w:jc w:val="both"/>
              <w:rPr>
                <w:color w:val="0000FF"/>
              </w:rPr>
            </w:pPr>
            <w:r w:rsidRPr="0010789C">
              <w:rPr>
                <w:rFonts w:ascii="Arial" w:hAnsi="Arial"/>
                <w:color w:val="0000FF"/>
              </w:rPr>
              <w:t>OTLS, hyperextension</w:t>
            </w:r>
          </w:p>
        </w:tc>
        <w:tc>
          <w:tcPr>
            <w:tcW w:w="262" w:type="dxa"/>
            <w:vAlign w:val="bottom"/>
          </w:tcPr>
          <w:p w14:paraId="7284901E"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6299D65E" w14:textId="77777777" w:rsidR="0043138D" w:rsidRPr="0010789C" w:rsidRDefault="0043138D" w:rsidP="00607BA8">
            <w:pPr>
              <w:jc w:val="right"/>
              <w:rPr>
                <w:color w:val="0000FF"/>
              </w:rPr>
            </w:pPr>
            <w:r w:rsidRPr="0010789C">
              <w:rPr>
                <w:rFonts w:ascii="Arial" w:hAnsi="Arial"/>
                <w:color w:val="0000FF"/>
              </w:rPr>
              <w:t>363,38</w:t>
            </w:r>
          </w:p>
        </w:tc>
        <w:tc>
          <w:tcPr>
            <w:tcW w:w="262" w:type="dxa"/>
            <w:vAlign w:val="bottom"/>
          </w:tcPr>
          <w:p w14:paraId="42C1BD93" w14:textId="77777777" w:rsidR="0043138D" w:rsidRPr="0010789C" w:rsidRDefault="0043138D" w:rsidP="00607BA8">
            <w:pPr>
              <w:jc w:val="right"/>
              <w:rPr>
                <w:color w:val="0000FF"/>
              </w:rPr>
            </w:pPr>
          </w:p>
        </w:tc>
        <w:tc>
          <w:tcPr>
            <w:tcW w:w="260" w:type="dxa"/>
            <w:vAlign w:val="bottom"/>
          </w:tcPr>
          <w:p w14:paraId="1D9279AF" w14:textId="77777777" w:rsidR="0043138D" w:rsidRPr="0010789C" w:rsidRDefault="0043138D" w:rsidP="00607BA8">
            <w:pPr>
              <w:jc w:val="right"/>
              <w:rPr>
                <w:color w:val="0000FF"/>
              </w:rPr>
            </w:pPr>
          </w:p>
        </w:tc>
      </w:tr>
      <w:tr w:rsidR="00F52B24" w:rsidRPr="0010789C" w14:paraId="251D1533" w14:textId="77777777" w:rsidTr="00EB37CE">
        <w:trPr>
          <w:cantSplit/>
        </w:trPr>
        <w:tc>
          <w:tcPr>
            <w:tcW w:w="393" w:type="dxa"/>
          </w:tcPr>
          <w:p w14:paraId="656B73B7" w14:textId="77777777" w:rsidR="00F52B24" w:rsidRPr="0010789C" w:rsidRDefault="00F52B24" w:rsidP="00607BA8">
            <w:pPr>
              <w:rPr>
                <w:color w:val="0000FF"/>
              </w:rPr>
            </w:pPr>
          </w:p>
        </w:tc>
        <w:tc>
          <w:tcPr>
            <w:tcW w:w="524" w:type="dxa"/>
          </w:tcPr>
          <w:p w14:paraId="664321FF" w14:textId="77777777" w:rsidR="00F52B24" w:rsidRPr="0010789C" w:rsidRDefault="00F52B24" w:rsidP="00607BA8">
            <w:pPr>
              <w:rPr>
                <w:color w:val="0000FF"/>
              </w:rPr>
            </w:pPr>
          </w:p>
        </w:tc>
        <w:tc>
          <w:tcPr>
            <w:tcW w:w="785" w:type="dxa"/>
          </w:tcPr>
          <w:p w14:paraId="387C30C5" w14:textId="77777777" w:rsidR="00F52B24" w:rsidRPr="0010789C" w:rsidRDefault="00F52B24" w:rsidP="00607BA8">
            <w:pPr>
              <w:rPr>
                <w:rFonts w:ascii="Arial" w:hAnsi="Arial"/>
                <w:color w:val="0000FF"/>
              </w:rPr>
            </w:pPr>
          </w:p>
        </w:tc>
        <w:tc>
          <w:tcPr>
            <w:tcW w:w="785" w:type="dxa"/>
          </w:tcPr>
          <w:p w14:paraId="0F67B615" w14:textId="77777777" w:rsidR="00F52B24" w:rsidRPr="0010789C" w:rsidRDefault="00F52B24" w:rsidP="00607BA8">
            <w:pPr>
              <w:rPr>
                <w:rFonts w:ascii="Arial" w:hAnsi="Arial" w:cs="Arial"/>
                <w:color w:val="0000FF"/>
              </w:rPr>
            </w:pPr>
          </w:p>
        </w:tc>
        <w:tc>
          <w:tcPr>
            <w:tcW w:w="4970" w:type="dxa"/>
          </w:tcPr>
          <w:p w14:paraId="18C1062B" w14:textId="77777777" w:rsidR="00F52B24" w:rsidRPr="0010789C" w:rsidRDefault="00F52B24" w:rsidP="00607BA8">
            <w:pPr>
              <w:jc w:val="both"/>
              <w:rPr>
                <w:rFonts w:ascii="Arial" w:hAnsi="Arial"/>
                <w:color w:val="0000FF"/>
              </w:rPr>
            </w:pPr>
          </w:p>
        </w:tc>
        <w:tc>
          <w:tcPr>
            <w:tcW w:w="262" w:type="dxa"/>
            <w:vAlign w:val="bottom"/>
          </w:tcPr>
          <w:p w14:paraId="40165E7C" w14:textId="77777777" w:rsidR="00F52B24" w:rsidRPr="0010789C" w:rsidRDefault="00F52B24" w:rsidP="00607BA8">
            <w:pPr>
              <w:jc w:val="right"/>
              <w:rPr>
                <w:rFonts w:ascii="Arial" w:hAnsi="Arial"/>
                <w:color w:val="0000FF"/>
              </w:rPr>
            </w:pPr>
          </w:p>
        </w:tc>
        <w:tc>
          <w:tcPr>
            <w:tcW w:w="785" w:type="dxa"/>
            <w:vAlign w:val="bottom"/>
          </w:tcPr>
          <w:p w14:paraId="3533A419" w14:textId="77777777" w:rsidR="00F52B24" w:rsidRPr="0010789C" w:rsidRDefault="00F52B24" w:rsidP="00607BA8">
            <w:pPr>
              <w:jc w:val="right"/>
              <w:rPr>
                <w:rFonts w:ascii="Arial" w:hAnsi="Arial"/>
                <w:color w:val="0000FF"/>
              </w:rPr>
            </w:pPr>
          </w:p>
        </w:tc>
        <w:tc>
          <w:tcPr>
            <w:tcW w:w="262" w:type="dxa"/>
            <w:vAlign w:val="bottom"/>
          </w:tcPr>
          <w:p w14:paraId="192B1FE3" w14:textId="77777777" w:rsidR="00F52B24" w:rsidRPr="0010789C" w:rsidRDefault="00F52B24" w:rsidP="00607BA8">
            <w:pPr>
              <w:jc w:val="right"/>
              <w:rPr>
                <w:color w:val="0000FF"/>
              </w:rPr>
            </w:pPr>
          </w:p>
        </w:tc>
        <w:tc>
          <w:tcPr>
            <w:tcW w:w="260" w:type="dxa"/>
            <w:vAlign w:val="bottom"/>
          </w:tcPr>
          <w:p w14:paraId="267301E9" w14:textId="77777777" w:rsidR="00F52B24" w:rsidRPr="0010789C" w:rsidRDefault="00F52B24" w:rsidP="00607BA8">
            <w:pPr>
              <w:jc w:val="right"/>
              <w:rPr>
                <w:color w:val="0000FF"/>
              </w:rPr>
            </w:pPr>
          </w:p>
        </w:tc>
      </w:tr>
      <w:tr w:rsidR="00CD1CA7" w:rsidRPr="00ED52B7" w14:paraId="42FC8FFF" w14:textId="77777777" w:rsidTr="00EB37CE">
        <w:trPr>
          <w:cantSplit/>
        </w:trPr>
        <w:tc>
          <w:tcPr>
            <w:tcW w:w="393" w:type="dxa"/>
          </w:tcPr>
          <w:p w14:paraId="52AF5ED6" w14:textId="77777777" w:rsidR="0043138D" w:rsidRPr="0010789C" w:rsidRDefault="0043138D" w:rsidP="00607BA8">
            <w:pPr>
              <w:rPr>
                <w:color w:val="0000FF"/>
              </w:rPr>
            </w:pPr>
          </w:p>
        </w:tc>
        <w:tc>
          <w:tcPr>
            <w:tcW w:w="524" w:type="dxa"/>
          </w:tcPr>
          <w:p w14:paraId="2CD624C4" w14:textId="77777777" w:rsidR="0043138D" w:rsidRPr="0010789C" w:rsidRDefault="0043138D" w:rsidP="00607BA8">
            <w:pPr>
              <w:rPr>
                <w:color w:val="0000FF"/>
              </w:rPr>
            </w:pPr>
          </w:p>
        </w:tc>
        <w:tc>
          <w:tcPr>
            <w:tcW w:w="785" w:type="dxa"/>
          </w:tcPr>
          <w:p w14:paraId="2E4D31B2" w14:textId="77777777" w:rsidR="0043138D" w:rsidRPr="0010789C" w:rsidRDefault="0043138D" w:rsidP="00607BA8">
            <w:pPr>
              <w:rPr>
                <w:color w:val="0000FF"/>
              </w:rPr>
            </w:pPr>
          </w:p>
        </w:tc>
        <w:tc>
          <w:tcPr>
            <w:tcW w:w="785" w:type="dxa"/>
          </w:tcPr>
          <w:p w14:paraId="62783FDF" w14:textId="77777777" w:rsidR="0043138D" w:rsidRPr="0010789C" w:rsidRDefault="0043138D" w:rsidP="00607BA8">
            <w:pPr>
              <w:rPr>
                <w:rFonts w:ascii="Arial" w:hAnsi="Arial" w:cs="Arial"/>
                <w:color w:val="0000FF"/>
              </w:rPr>
            </w:pPr>
          </w:p>
        </w:tc>
        <w:tc>
          <w:tcPr>
            <w:tcW w:w="6279" w:type="dxa"/>
            <w:gridSpan w:val="4"/>
          </w:tcPr>
          <w:p w14:paraId="3A372F6B" w14:textId="77777777" w:rsidR="0043138D" w:rsidRPr="0010789C" w:rsidRDefault="0043138D" w:rsidP="00607BA8">
            <w:pPr>
              <w:jc w:val="both"/>
              <w:rPr>
                <w:color w:val="0000FF"/>
                <w:lang w:val="fr-FR"/>
              </w:rPr>
            </w:pPr>
            <w:r w:rsidRPr="0010789C">
              <w:rPr>
                <w:rFonts w:ascii="Arial" w:hAnsi="Arial"/>
                <w:color w:val="0000FF"/>
                <w:u w:val="single"/>
                <w:lang w:val="fr-FR"/>
              </w:rPr>
              <w:t>Groupe principal VI</w:t>
            </w:r>
            <w:r w:rsidR="0082091E" w:rsidRPr="0010789C">
              <w:rPr>
                <w:rFonts w:ascii="Arial" w:hAnsi="Arial"/>
                <w:color w:val="0000FF"/>
                <w:u w:val="single"/>
                <w:lang w:val="fr-FR"/>
              </w:rPr>
              <w:t> :</w:t>
            </w:r>
            <w:r w:rsidRPr="0010789C">
              <w:rPr>
                <w:rFonts w:ascii="Arial" w:hAnsi="Arial"/>
                <w:color w:val="0000FF"/>
                <w:u w:val="single"/>
                <w:lang w:val="fr-FR"/>
              </w:rPr>
              <w:t xml:space="preserve"> Orthèses cervico-thoraco-lombo-sacrées</w:t>
            </w:r>
            <w:r w:rsidRPr="0010789C">
              <w:rPr>
                <w:rFonts w:ascii="Arial" w:hAnsi="Arial"/>
                <w:color w:val="0000FF"/>
                <w:lang w:val="fr-FR"/>
              </w:rPr>
              <w:t xml:space="preserve"> (O.C.T.L.S.)</w:t>
            </w:r>
            <w:r w:rsidR="0082091E" w:rsidRPr="0010789C">
              <w:rPr>
                <w:rFonts w:ascii="Arial" w:hAnsi="Arial"/>
                <w:color w:val="0000FF"/>
                <w:lang w:val="fr-FR"/>
              </w:rPr>
              <w:t> :</w:t>
            </w:r>
          </w:p>
        </w:tc>
        <w:tc>
          <w:tcPr>
            <w:tcW w:w="260" w:type="dxa"/>
            <w:vAlign w:val="bottom"/>
          </w:tcPr>
          <w:p w14:paraId="7222FACD" w14:textId="77777777" w:rsidR="0043138D" w:rsidRPr="0010789C" w:rsidRDefault="0043138D" w:rsidP="00607BA8">
            <w:pPr>
              <w:jc w:val="right"/>
              <w:rPr>
                <w:color w:val="0000FF"/>
                <w:lang w:val="fr-FR"/>
              </w:rPr>
            </w:pPr>
          </w:p>
        </w:tc>
      </w:tr>
      <w:tr w:rsidR="00CD1CA7" w:rsidRPr="00ED52B7" w14:paraId="27B71530" w14:textId="77777777" w:rsidTr="00EB37CE">
        <w:trPr>
          <w:cantSplit/>
        </w:trPr>
        <w:tc>
          <w:tcPr>
            <w:tcW w:w="393" w:type="dxa"/>
          </w:tcPr>
          <w:p w14:paraId="6E2CF77C" w14:textId="77777777" w:rsidR="0043138D" w:rsidRPr="0010789C" w:rsidRDefault="0043138D" w:rsidP="00607BA8">
            <w:pPr>
              <w:rPr>
                <w:color w:val="0000FF"/>
                <w:lang w:val="fr-FR"/>
              </w:rPr>
            </w:pPr>
          </w:p>
        </w:tc>
        <w:tc>
          <w:tcPr>
            <w:tcW w:w="524" w:type="dxa"/>
          </w:tcPr>
          <w:p w14:paraId="4E1F45AF" w14:textId="77777777" w:rsidR="0043138D" w:rsidRPr="0010789C" w:rsidRDefault="0043138D" w:rsidP="00607BA8">
            <w:pPr>
              <w:rPr>
                <w:color w:val="0000FF"/>
                <w:lang w:val="fr-FR"/>
              </w:rPr>
            </w:pPr>
          </w:p>
        </w:tc>
        <w:tc>
          <w:tcPr>
            <w:tcW w:w="785" w:type="dxa"/>
          </w:tcPr>
          <w:p w14:paraId="20C12B4F" w14:textId="77777777" w:rsidR="0043138D" w:rsidRPr="0010789C" w:rsidRDefault="0043138D" w:rsidP="00607BA8">
            <w:pPr>
              <w:rPr>
                <w:color w:val="0000FF"/>
                <w:lang w:val="fr-FR"/>
              </w:rPr>
            </w:pPr>
          </w:p>
        </w:tc>
        <w:tc>
          <w:tcPr>
            <w:tcW w:w="785" w:type="dxa"/>
          </w:tcPr>
          <w:p w14:paraId="2DA73C48" w14:textId="77777777" w:rsidR="0043138D" w:rsidRPr="0010789C" w:rsidRDefault="0043138D" w:rsidP="00607BA8">
            <w:pPr>
              <w:rPr>
                <w:rFonts w:ascii="Arial" w:hAnsi="Arial" w:cs="Arial"/>
                <w:color w:val="0000FF"/>
                <w:lang w:val="fr-FR"/>
              </w:rPr>
            </w:pPr>
          </w:p>
        </w:tc>
        <w:tc>
          <w:tcPr>
            <w:tcW w:w="6279" w:type="dxa"/>
            <w:gridSpan w:val="4"/>
          </w:tcPr>
          <w:p w14:paraId="03C0740C" w14:textId="77777777" w:rsidR="0043138D" w:rsidRPr="0010789C" w:rsidRDefault="0043138D" w:rsidP="00607BA8">
            <w:pPr>
              <w:jc w:val="both"/>
              <w:rPr>
                <w:rFonts w:ascii="Arial" w:hAnsi="Arial"/>
                <w:color w:val="0000FF"/>
                <w:lang w:val="fr-FR"/>
              </w:rPr>
            </w:pPr>
          </w:p>
        </w:tc>
        <w:tc>
          <w:tcPr>
            <w:tcW w:w="260" w:type="dxa"/>
            <w:vAlign w:val="bottom"/>
          </w:tcPr>
          <w:p w14:paraId="09309454" w14:textId="77777777" w:rsidR="0043138D" w:rsidRPr="0010789C" w:rsidRDefault="0043138D" w:rsidP="00607BA8">
            <w:pPr>
              <w:jc w:val="right"/>
              <w:rPr>
                <w:color w:val="0000FF"/>
                <w:lang w:val="fr-FR"/>
              </w:rPr>
            </w:pPr>
          </w:p>
        </w:tc>
      </w:tr>
      <w:tr w:rsidR="0043138D" w:rsidRPr="0010789C" w14:paraId="7D146279" w14:textId="77777777" w:rsidTr="00EB37CE">
        <w:trPr>
          <w:cantSplit/>
        </w:trPr>
        <w:tc>
          <w:tcPr>
            <w:tcW w:w="393" w:type="dxa"/>
          </w:tcPr>
          <w:p w14:paraId="35B48E88" w14:textId="77777777" w:rsidR="0043138D" w:rsidRPr="0010789C" w:rsidRDefault="0043138D" w:rsidP="00607BA8">
            <w:pPr>
              <w:rPr>
                <w:color w:val="0000FF"/>
                <w:lang w:val="fr-FR"/>
              </w:rPr>
            </w:pPr>
          </w:p>
        </w:tc>
        <w:tc>
          <w:tcPr>
            <w:tcW w:w="524" w:type="dxa"/>
          </w:tcPr>
          <w:p w14:paraId="6ACCC4CE" w14:textId="77777777" w:rsidR="0043138D" w:rsidRPr="0010789C" w:rsidRDefault="0043138D" w:rsidP="00607BA8">
            <w:pPr>
              <w:rPr>
                <w:color w:val="0000FF"/>
                <w:lang w:val="fr-FR"/>
              </w:rPr>
            </w:pPr>
          </w:p>
        </w:tc>
        <w:tc>
          <w:tcPr>
            <w:tcW w:w="785" w:type="dxa"/>
          </w:tcPr>
          <w:p w14:paraId="4CA70507" w14:textId="77777777" w:rsidR="0043138D" w:rsidRPr="0010789C" w:rsidRDefault="0043138D" w:rsidP="00607BA8">
            <w:pPr>
              <w:rPr>
                <w:color w:val="0000FF"/>
                <w:lang w:val="fr-FR"/>
              </w:rPr>
            </w:pPr>
          </w:p>
        </w:tc>
        <w:tc>
          <w:tcPr>
            <w:tcW w:w="785" w:type="dxa"/>
          </w:tcPr>
          <w:p w14:paraId="3E78B07D" w14:textId="77777777" w:rsidR="0043138D" w:rsidRPr="0010789C" w:rsidRDefault="0043138D" w:rsidP="00607BA8">
            <w:pPr>
              <w:rPr>
                <w:rFonts w:ascii="Arial" w:hAnsi="Arial" w:cs="Arial"/>
                <w:color w:val="0000FF"/>
                <w:lang w:val="fr-FR"/>
              </w:rPr>
            </w:pPr>
          </w:p>
        </w:tc>
        <w:tc>
          <w:tcPr>
            <w:tcW w:w="4970" w:type="dxa"/>
          </w:tcPr>
          <w:p w14:paraId="3717882C" w14:textId="77777777" w:rsidR="0043138D" w:rsidRPr="0010789C" w:rsidRDefault="0043138D" w:rsidP="00607BA8">
            <w:pPr>
              <w:jc w:val="both"/>
              <w:rPr>
                <w:color w:val="0000FF"/>
              </w:rPr>
            </w:pPr>
            <w:r w:rsidRPr="0010789C">
              <w:rPr>
                <w:rFonts w:ascii="Arial" w:hAnsi="Arial"/>
                <w:color w:val="0000FF"/>
              </w:rPr>
              <w:t>Topographie</w:t>
            </w:r>
            <w:r w:rsidR="0082091E" w:rsidRPr="0010789C">
              <w:rPr>
                <w:rFonts w:ascii="Arial" w:hAnsi="Arial"/>
                <w:color w:val="0000FF"/>
              </w:rPr>
              <w:t> :</w:t>
            </w:r>
          </w:p>
        </w:tc>
        <w:tc>
          <w:tcPr>
            <w:tcW w:w="262" w:type="dxa"/>
            <w:vAlign w:val="bottom"/>
          </w:tcPr>
          <w:p w14:paraId="1CCFD4E1" w14:textId="77777777" w:rsidR="0043138D" w:rsidRPr="0010789C" w:rsidRDefault="0043138D" w:rsidP="00607BA8">
            <w:pPr>
              <w:jc w:val="right"/>
              <w:rPr>
                <w:color w:val="0000FF"/>
              </w:rPr>
            </w:pPr>
          </w:p>
        </w:tc>
        <w:tc>
          <w:tcPr>
            <w:tcW w:w="785" w:type="dxa"/>
            <w:vAlign w:val="bottom"/>
          </w:tcPr>
          <w:p w14:paraId="6C268DDB" w14:textId="77777777" w:rsidR="0043138D" w:rsidRPr="0010789C" w:rsidRDefault="0043138D" w:rsidP="00607BA8">
            <w:pPr>
              <w:jc w:val="right"/>
              <w:rPr>
                <w:color w:val="0000FF"/>
              </w:rPr>
            </w:pPr>
          </w:p>
        </w:tc>
        <w:tc>
          <w:tcPr>
            <w:tcW w:w="262" w:type="dxa"/>
            <w:vAlign w:val="bottom"/>
          </w:tcPr>
          <w:p w14:paraId="1E1D0DC3" w14:textId="77777777" w:rsidR="0043138D" w:rsidRPr="0010789C" w:rsidRDefault="0043138D" w:rsidP="00607BA8">
            <w:pPr>
              <w:jc w:val="right"/>
              <w:rPr>
                <w:color w:val="0000FF"/>
              </w:rPr>
            </w:pPr>
          </w:p>
        </w:tc>
        <w:tc>
          <w:tcPr>
            <w:tcW w:w="260" w:type="dxa"/>
            <w:vAlign w:val="bottom"/>
          </w:tcPr>
          <w:p w14:paraId="5BA5A76A" w14:textId="77777777" w:rsidR="0043138D" w:rsidRPr="0010789C" w:rsidRDefault="0043138D" w:rsidP="00607BA8">
            <w:pPr>
              <w:jc w:val="right"/>
              <w:rPr>
                <w:color w:val="0000FF"/>
              </w:rPr>
            </w:pPr>
          </w:p>
        </w:tc>
      </w:tr>
      <w:tr w:rsidR="0043138D" w:rsidRPr="00ED52B7" w14:paraId="284675BE" w14:textId="77777777" w:rsidTr="00EB37CE">
        <w:trPr>
          <w:cantSplit/>
        </w:trPr>
        <w:tc>
          <w:tcPr>
            <w:tcW w:w="393" w:type="dxa"/>
          </w:tcPr>
          <w:p w14:paraId="1212BB6A" w14:textId="77777777" w:rsidR="0043138D" w:rsidRPr="0010789C" w:rsidRDefault="0043138D" w:rsidP="00607BA8">
            <w:pPr>
              <w:rPr>
                <w:color w:val="0000FF"/>
              </w:rPr>
            </w:pPr>
          </w:p>
        </w:tc>
        <w:tc>
          <w:tcPr>
            <w:tcW w:w="524" w:type="dxa"/>
          </w:tcPr>
          <w:p w14:paraId="73AC83EF" w14:textId="77777777" w:rsidR="0043138D" w:rsidRPr="0010789C" w:rsidRDefault="0043138D" w:rsidP="00607BA8">
            <w:pPr>
              <w:rPr>
                <w:color w:val="0000FF"/>
              </w:rPr>
            </w:pPr>
          </w:p>
        </w:tc>
        <w:tc>
          <w:tcPr>
            <w:tcW w:w="785" w:type="dxa"/>
          </w:tcPr>
          <w:p w14:paraId="3C4E4B08" w14:textId="77777777" w:rsidR="0043138D" w:rsidRPr="0010789C" w:rsidRDefault="0043138D" w:rsidP="00607BA8">
            <w:pPr>
              <w:rPr>
                <w:color w:val="0000FF"/>
              </w:rPr>
            </w:pPr>
          </w:p>
        </w:tc>
        <w:tc>
          <w:tcPr>
            <w:tcW w:w="785" w:type="dxa"/>
          </w:tcPr>
          <w:p w14:paraId="22A13844" w14:textId="77777777" w:rsidR="0043138D" w:rsidRPr="0010789C" w:rsidRDefault="0043138D" w:rsidP="00607BA8">
            <w:pPr>
              <w:rPr>
                <w:rFonts w:ascii="Arial" w:hAnsi="Arial" w:cs="Arial"/>
                <w:color w:val="0000FF"/>
              </w:rPr>
            </w:pPr>
          </w:p>
        </w:tc>
        <w:tc>
          <w:tcPr>
            <w:tcW w:w="4970" w:type="dxa"/>
          </w:tcPr>
          <w:p w14:paraId="1DF851B0" w14:textId="77777777" w:rsidR="0043138D" w:rsidRPr="0010789C" w:rsidRDefault="0043138D" w:rsidP="00607BA8">
            <w:pPr>
              <w:jc w:val="both"/>
              <w:rPr>
                <w:color w:val="0000FF"/>
                <w:lang w:val="fr-FR"/>
              </w:rPr>
            </w:pPr>
            <w:r w:rsidRPr="0010789C">
              <w:rPr>
                <w:rFonts w:ascii="Arial" w:hAnsi="Arial"/>
                <w:color w:val="0000FF"/>
                <w:lang w:val="fr-FR"/>
              </w:rPr>
              <w:t>(AVI1) Du sacrum à minimum C4</w:t>
            </w:r>
          </w:p>
        </w:tc>
        <w:tc>
          <w:tcPr>
            <w:tcW w:w="262" w:type="dxa"/>
            <w:vAlign w:val="bottom"/>
          </w:tcPr>
          <w:p w14:paraId="5A627D44" w14:textId="77777777" w:rsidR="0043138D" w:rsidRPr="0010789C" w:rsidRDefault="0043138D" w:rsidP="00607BA8">
            <w:pPr>
              <w:jc w:val="right"/>
              <w:rPr>
                <w:color w:val="0000FF"/>
                <w:lang w:val="fr-FR"/>
              </w:rPr>
            </w:pPr>
          </w:p>
        </w:tc>
        <w:tc>
          <w:tcPr>
            <w:tcW w:w="785" w:type="dxa"/>
            <w:vAlign w:val="bottom"/>
          </w:tcPr>
          <w:p w14:paraId="0F6C799D" w14:textId="77777777" w:rsidR="0043138D" w:rsidRPr="0010789C" w:rsidRDefault="0043138D" w:rsidP="00607BA8">
            <w:pPr>
              <w:jc w:val="right"/>
              <w:rPr>
                <w:color w:val="0000FF"/>
                <w:lang w:val="fr-FR"/>
              </w:rPr>
            </w:pPr>
          </w:p>
        </w:tc>
        <w:tc>
          <w:tcPr>
            <w:tcW w:w="262" w:type="dxa"/>
            <w:vAlign w:val="bottom"/>
          </w:tcPr>
          <w:p w14:paraId="4F8242B1" w14:textId="77777777" w:rsidR="0043138D" w:rsidRPr="0010789C" w:rsidRDefault="0043138D" w:rsidP="00607BA8">
            <w:pPr>
              <w:jc w:val="right"/>
              <w:rPr>
                <w:color w:val="0000FF"/>
                <w:lang w:val="fr-FR"/>
              </w:rPr>
            </w:pPr>
          </w:p>
        </w:tc>
        <w:tc>
          <w:tcPr>
            <w:tcW w:w="260" w:type="dxa"/>
            <w:vAlign w:val="bottom"/>
          </w:tcPr>
          <w:p w14:paraId="53456527" w14:textId="77777777" w:rsidR="0043138D" w:rsidRPr="0010789C" w:rsidRDefault="0043138D" w:rsidP="00607BA8">
            <w:pPr>
              <w:jc w:val="right"/>
              <w:rPr>
                <w:color w:val="0000FF"/>
                <w:lang w:val="fr-FR"/>
              </w:rPr>
            </w:pPr>
          </w:p>
        </w:tc>
      </w:tr>
      <w:tr w:rsidR="0043138D" w:rsidRPr="00ED52B7" w14:paraId="30D1C3B2" w14:textId="77777777" w:rsidTr="00EB37CE">
        <w:trPr>
          <w:cantSplit/>
        </w:trPr>
        <w:tc>
          <w:tcPr>
            <w:tcW w:w="393" w:type="dxa"/>
          </w:tcPr>
          <w:p w14:paraId="321FB511" w14:textId="77777777" w:rsidR="0043138D" w:rsidRPr="0010789C" w:rsidRDefault="0043138D" w:rsidP="00607BA8">
            <w:pPr>
              <w:rPr>
                <w:color w:val="0000FF"/>
                <w:lang w:val="fr-FR"/>
              </w:rPr>
            </w:pPr>
          </w:p>
        </w:tc>
        <w:tc>
          <w:tcPr>
            <w:tcW w:w="524" w:type="dxa"/>
          </w:tcPr>
          <w:p w14:paraId="05722C1D" w14:textId="77777777" w:rsidR="0043138D" w:rsidRPr="0010789C" w:rsidRDefault="0043138D" w:rsidP="00607BA8">
            <w:pPr>
              <w:rPr>
                <w:color w:val="0000FF"/>
                <w:lang w:val="fr-FR"/>
              </w:rPr>
            </w:pPr>
          </w:p>
        </w:tc>
        <w:tc>
          <w:tcPr>
            <w:tcW w:w="785" w:type="dxa"/>
          </w:tcPr>
          <w:p w14:paraId="08130D56" w14:textId="77777777" w:rsidR="0043138D" w:rsidRPr="0010789C" w:rsidRDefault="0043138D" w:rsidP="00607BA8">
            <w:pPr>
              <w:rPr>
                <w:color w:val="0000FF"/>
                <w:lang w:val="fr-FR"/>
              </w:rPr>
            </w:pPr>
          </w:p>
        </w:tc>
        <w:tc>
          <w:tcPr>
            <w:tcW w:w="785" w:type="dxa"/>
          </w:tcPr>
          <w:p w14:paraId="5DF34394" w14:textId="77777777" w:rsidR="0043138D" w:rsidRPr="0010789C" w:rsidRDefault="0043138D" w:rsidP="00607BA8">
            <w:pPr>
              <w:rPr>
                <w:rFonts w:ascii="Arial" w:hAnsi="Arial" w:cs="Arial"/>
                <w:color w:val="0000FF"/>
                <w:lang w:val="fr-FR"/>
              </w:rPr>
            </w:pPr>
          </w:p>
        </w:tc>
        <w:tc>
          <w:tcPr>
            <w:tcW w:w="4970" w:type="dxa"/>
          </w:tcPr>
          <w:p w14:paraId="58746C77" w14:textId="77777777" w:rsidR="0043138D" w:rsidRPr="0010789C" w:rsidRDefault="0043138D" w:rsidP="00607BA8">
            <w:pPr>
              <w:jc w:val="both"/>
              <w:rPr>
                <w:rFonts w:ascii="Arial" w:hAnsi="Arial"/>
                <w:color w:val="0000FF"/>
                <w:lang w:val="fr-FR"/>
              </w:rPr>
            </w:pPr>
          </w:p>
        </w:tc>
        <w:tc>
          <w:tcPr>
            <w:tcW w:w="262" w:type="dxa"/>
            <w:vAlign w:val="bottom"/>
          </w:tcPr>
          <w:p w14:paraId="0571FA0F" w14:textId="77777777" w:rsidR="0043138D" w:rsidRPr="0010789C" w:rsidRDefault="0043138D" w:rsidP="00607BA8">
            <w:pPr>
              <w:jc w:val="right"/>
              <w:rPr>
                <w:color w:val="0000FF"/>
                <w:lang w:val="fr-FR"/>
              </w:rPr>
            </w:pPr>
          </w:p>
        </w:tc>
        <w:tc>
          <w:tcPr>
            <w:tcW w:w="785" w:type="dxa"/>
            <w:vAlign w:val="bottom"/>
          </w:tcPr>
          <w:p w14:paraId="0092C95A" w14:textId="77777777" w:rsidR="0043138D" w:rsidRPr="0010789C" w:rsidRDefault="0043138D" w:rsidP="00607BA8">
            <w:pPr>
              <w:jc w:val="right"/>
              <w:rPr>
                <w:color w:val="0000FF"/>
                <w:lang w:val="fr-FR"/>
              </w:rPr>
            </w:pPr>
          </w:p>
        </w:tc>
        <w:tc>
          <w:tcPr>
            <w:tcW w:w="262" w:type="dxa"/>
            <w:vAlign w:val="bottom"/>
          </w:tcPr>
          <w:p w14:paraId="1A432224" w14:textId="77777777" w:rsidR="0043138D" w:rsidRPr="0010789C" w:rsidRDefault="0043138D" w:rsidP="00607BA8">
            <w:pPr>
              <w:jc w:val="right"/>
              <w:rPr>
                <w:color w:val="0000FF"/>
                <w:lang w:val="fr-FR"/>
              </w:rPr>
            </w:pPr>
          </w:p>
        </w:tc>
        <w:tc>
          <w:tcPr>
            <w:tcW w:w="260" w:type="dxa"/>
            <w:vAlign w:val="bottom"/>
          </w:tcPr>
          <w:p w14:paraId="1C818B82" w14:textId="77777777" w:rsidR="0043138D" w:rsidRPr="0010789C" w:rsidRDefault="0043138D" w:rsidP="00607BA8">
            <w:pPr>
              <w:jc w:val="right"/>
              <w:rPr>
                <w:color w:val="0000FF"/>
                <w:lang w:val="fr-FR"/>
              </w:rPr>
            </w:pPr>
          </w:p>
        </w:tc>
      </w:tr>
      <w:tr w:rsidR="00E360AB" w:rsidRPr="00ED52B7" w14:paraId="023692B9" w14:textId="77777777" w:rsidTr="00EB37CE">
        <w:trPr>
          <w:cantSplit/>
        </w:trPr>
        <w:tc>
          <w:tcPr>
            <w:tcW w:w="393" w:type="dxa"/>
          </w:tcPr>
          <w:p w14:paraId="7A409414" w14:textId="77777777" w:rsidR="00E360AB" w:rsidRDefault="00E360AB" w:rsidP="00607BA8">
            <w:pPr>
              <w:rPr>
                <w:color w:val="0000FF"/>
                <w:lang w:val="fr-FR"/>
              </w:rPr>
            </w:pPr>
          </w:p>
          <w:p w14:paraId="6242AC7C" w14:textId="77777777" w:rsidR="00E360AB" w:rsidRDefault="00E360AB" w:rsidP="00607BA8">
            <w:pPr>
              <w:rPr>
                <w:color w:val="0000FF"/>
                <w:lang w:val="fr-FR"/>
              </w:rPr>
            </w:pPr>
          </w:p>
          <w:p w14:paraId="558A5DE2" w14:textId="77777777" w:rsidR="00E360AB" w:rsidRDefault="00E360AB" w:rsidP="00607BA8">
            <w:pPr>
              <w:rPr>
                <w:color w:val="0000FF"/>
                <w:lang w:val="fr-FR"/>
              </w:rPr>
            </w:pPr>
          </w:p>
          <w:p w14:paraId="33EAC595" w14:textId="77777777" w:rsidR="00E360AB" w:rsidRPr="0010789C" w:rsidRDefault="00E360AB" w:rsidP="00607BA8">
            <w:pPr>
              <w:rPr>
                <w:color w:val="0000FF"/>
                <w:lang w:val="fr-FR"/>
              </w:rPr>
            </w:pPr>
          </w:p>
        </w:tc>
        <w:tc>
          <w:tcPr>
            <w:tcW w:w="524" w:type="dxa"/>
          </w:tcPr>
          <w:p w14:paraId="50AAA8B7" w14:textId="77777777" w:rsidR="00E360AB" w:rsidRPr="0010789C" w:rsidRDefault="00E360AB" w:rsidP="00607BA8">
            <w:pPr>
              <w:rPr>
                <w:color w:val="0000FF"/>
                <w:lang w:val="fr-FR"/>
              </w:rPr>
            </w:pPr>
          </w:p>
        </w:tc>
        <w:tc>
          <w:tcPr>
            <w:tcW w:w="785" w:type="dxa"/>
          </w:tcPr>
          <w:p w14:paraId="3E17482D" w14:textId="77777777" w:rsidR="00E360AB" w:rsidRPr="0010789C" w:rsidRDefault="00E360AB" w:rsidP="00607BA8">
            <w:pPr>
              <w:rPr>
                <w:color w:val="0000FF"/>
                <w:lang w:val="fr-FR"/>
              </w:rPr>
            </w:pPr>
          </w:p>
        </w:tc>
        <w:tc>
          <w:tcPr>
            <w:tcW w:w="785" w:type="dxa"/>
          </w:tcPr>
          <w:p w14:paraId="1E38BC11" w14:textId="77777777" w:rsidR="00E360AB" w:rsidRPr="0010789C" w:rsidRDefault="00E360AB" w:rsidP="00607BA8">
            <w:pPr>
              <w:rPr>
                <w:rFonts w:ascii="Arial" w:hAnsi="Arial" w:cs="Arial"/>
                <w:color w:val="0000FF"/>
                <w:lang w:val="fr-FR"/>
              </w:rPr>
            </w:pPr>
          </w:p>
        </w:tc>
        <w:tc>
          <w:tcPr>
            <w:tcW w:w="4970" w:type="dxa"/>
          </w:tcPr>
          <w:p w14:paraId="0193AA3A" w14:textId="77777777" w:rsidR="00E360AB" w:rsidRPr="0010789C" w:rsidRDefault="00E360AB" w:rsidP="00607BA8">
            <w:pPr>
              <w:jc w:val="both"/>
              <w:rPr>
                <w:rFonts w:ascii="Arial" w:hAnsi="Arial"/>
                <w:color w:val="0000FF"/>
                <w:lang w:val="fr-FR"/>
              </w:rPr>
            </w:pPr>
          </w:p>
        </w:tc>
        <w:tc>
          <w:tcPr>
            <w:tcW w:w="262" w:type="dxa"/>
            <w:vAlign w:val="bottom"/>
          </w:tcPr>
          <w:p w14:paraId="18F62294" w14:textId="77777777" w:rsidR="00E360AB" w:rsidRPr="0010789C" w:rsidRDefault="00E360AB" w:rsidP="00607BA8">
            <w:pPr>
              <w:jc w:val="right"/>
              <w:rPr>
                <w:color w:val="0000FF"/>
                <w:lang w:val="fr-FR"/>
              </w:rPr>
            </w:pPr>
          </w:p>
        </w:tc>
        <w:tc>
          <w:tcPr>
            <w:tcW w:w="785" w:type="dxa"/>
            <w:vAlign w:val="bottom"/>
          </w:tcPr>
          <w:p w14:paraId="35994163" w14:textId="77777777" w:rsidR="00E360AB" w:rsidRPr="0010789C" w:rsidRDefault="00E360AB" w:rsidP="00607BA8">
            <w:pPr>
              <w:jc w:val="right"/>
              <w:rPr>
                <w:color w:val="0000FF"/>
                <w:lang w:val="fr-FR"/>
              </w:rPr>
            </w:pPr>
          </w:p>
        </w:tc>
        <w:tc>
          <w:tcPr>
            <w:tcW w:w="262" w:type="dxa"/>
            <w:vAlign w:val="bottom"/>
          </w:tcPr>
          <w:p w14:paraId="536E4C17" w14:textId="77777777" w:rsidR="00E360AB" w:rsidRPr="0010789C" w:rsidRDefault="00E360AB" w:rsidP="00607BA8">
            <w:pPr>
              <w:jc w:val="right"/>
              <w:rPr>
                <w:color w:val="0000FF"/>
                <w:lang w:val="fr-FR"/>
              </w:rPr>
            </w:pPr>
          </w:p>
        </w:tc>
        <w:tc>
          <w:tcPr>
            <w:tcW w:w="260" w:type="dxa"/>
            <w:vAlign w:val="bottom"/>
          </w:tcPr>
          <w:p w14:paraId="4969FDB3" w14:textId="77777777" w:rsidR="00E360AB" w:rsidRPr="0010789C" w:rsidRDefault="00E360AB" w:rsidP="00607BA8">
            <w:pPr>
              <w:jc w:val="right"/>
              <w:rPr>
                <w:color w:val="0000FF"/>
                <w:lang w:val="fr-FR"/>
              </w:rPr>
            </w:pPr>
          </w:p>
        </w:tc>
      </w:tr>
      <w:tr w:rsidR="0043138D" w:rsidRPr="0010789C" w14:paraId="314A00D5" w14:textId="77777777" w:rsidTr="00EB37CE">
        <w:trPr>
          <w:cantSplit/>
        </w:trPr>
        <w:tc>
          <w:tcPr>
            <w:tcW w:w="393" w:type="dxa"/>
          </w:tcPr>
          <w:p w14:paraId="7A4D4E1A" w14:textId="77777777" w:rsidR="0043138D" w:rsidRPr="0010789C" w:rsidRDefault="0043138D" w:rsidP="00607BA8">
            <w:pPr>
              <w:rPr>
                <w:color w:val="0000FF"/>
                <w:lang w:val="fr-FR"/>
              </w:rPr>
            </w:pPr>
          </w:p>
        </w:tc>
        <w:tc>
          <w:tcPr>
            <w:tcW w:w="524" w:type="dxa"/>
          </w:tcPr>
          <w:p w14:paraId="02BA3A1E" w14:textId="77777777" w:rsidR="0043138D" w:rsidRPr="0010789C" w:rsidRDefault="0043138D" w:rsidP="00607BA8">
            <w:pPr>
              <w:rPr>
                <w:color w:val="0000FF"/>
                <w:lang w:val="fr-FR"/>
              </w:rPr>
            </w:pPr>
          </w:p>
        </w:tc>
        <w:tc>
          <w:tcPr>
            <w:tcW w:w="785" w:type="dxa"/>
          </w:tcPr>
          <w:p w14:paraId="3D5433BE" w14:textId="77777777" w:rsidR="0043138D" w:rsidRPr="0010789C" w:rsidRDefault="0043138D" w:rsidP="00607BA8">
            <w:pPr>
              <w:rPr>
                <w:color w:val="0000FF"/>
                <w:lang w:val="fr-FR"/>
              </w:rPr>
            </w:pPr>
          </w:p>
        </w:tc>
        <w:tc>
          <w:tcPr>
            <w:tcW w:w="785" w:type="dxa"/>
          </w:tcPr>
          <w:p w14:paraId="6251C542" w14:textId="77777777" w:rsidR="0043138D" w:rsidRPr="0010789C" w:rsidRDefault="0043138D" w:rsidP="00607BA8">
            <w:pPr>
              <w:rPr>
                <w:rFonts w:ascii="Arial" w:hAnsi="Arial" w:cs="Arial"/>
                <w:color w:val="0000FF"/>
                <w:lang w:val="fr-FR"/>
              </w:rPr>
            </w:pPr>
          </w:p>
        </w:tc>
        <w:tc>
          <w:tcPr>
            <w:tcW w:w="4970" w:type="dxa"/>
          </w:tcPr>
          <w:p w14:paraId="76095F86" w14:textId="77777777" w:rsidR="0043138D" w:rsidRPr="0010789C" w:rsidRDefault="0043138D" w:rsidP="00607BA8">
            <w:pPr>
              <w:jc w:val="both"/>
              <w:rPr>
                <w:color w:val="0000FF"/>
              </w:rPr>
            </w:pPr>
            <w:r w:rsidRPr="0010789C">
              <w:rPr>
                <w:rFonts w:ascii="Arial" w:hAnsi="Arial"/>
                <w:color w:val="0000FF"/>
              </w:rPr>
              <w:t>Sur mesure</w:t>
            </w:r>
            <w:r w:rsidR="0082091E" w:rsidRPr="0010789C">
              <w:rPr>
                <w:rFonts w:ascii="Arial" w:hAnsi="Arial"/>
                <w:color w:val="0000FF"/>
              </w:rPr>
              <w:t> :</w:t>
            </w:r>
          </w:p>
        </w:tc>
        <w:tc>
          <w:tcPr>
            <w:tcW w:w="262" w:type="dxa"/>
            <w:vAlign w:val="bottom"/>
          </w:tcPr>
          <w:p w14:paraId="60A27CC2" w14:textId="77777777" w:rsidR="0043138D" w:rsidRPr="0010789C" w:rsidRDefault="0043138D" w:rsidP="00607BA8">
            <w:pPr>
              <w:jc w:val="right"/>
              <w:rPr>
                <w:color w:val="0000FF"/>
              </w:rPr>
            </w:pPr>
          </w:p>
        </w:tc>
        <w:tc>
          <w:tcPr>
            <w:tcW w:w="785" w:type="dxa"/>
            <w:vAlign w:val="bottom"/>
          </w:tcPr>
          <w:p w14:paraId="5498F9AA" w14:textId="77777777" w:rsidR="0043138D" w:rsidRPr="0010789C" w:rsidRDefault="0043138D" w:rsidP="00607BA8">
            <w:pPr>
              <w:jc w:val="right"/>
              <w:rPr>
                <w:color w:val="0000FF"/>
              </w:rPr>
            </w:pPr>
          </w:p>
        </w:tc>
        <w:tc>
          <w:tcPr>
            <w:tcW w:w="262" w:type="dxa"/>
            <w:vAlign w:val="bottom"/>
          </w:tcPr>
          <w:p w14:paraId="0BAECAC6" w14:textId="77777777" w:rsidR="0043138D" w:rsidRPr="0010789C" w:rsidRDefault="0043138D" w:rsidP="00607BA8">
            <w:pPr>
              <w:jc w:val="right"/>
              <w:rPr>
                <w:color w:val="0000FF"/>
              </w:rPr>
            </w:pPr>
          </w:p>
        </w:tc>
        <w:tc>
          <w:tcPr>
            <w:tcW w:w="260" w:type="dxa"/>
            <w:vAlign w:val="bottom"/>
          </w:tcPr>
          <w:p w14:paraId="4BA5C381" w14:textId="77777777" w:rsidR="0043138D" w:rsidRPr="0010789C" w:rsidRDefault="0043138D" w:rsidP="00607BA8">
            <w:pPr>
              <w:jc w:val="right"/>
              <w:rPr>
                <w:color w:val="0000FF"/>
              </w:rPr>
            </w:pPr>
          </w:p>
        </w:tc>
      </w:tr>
      <w:tr w:rsidR="0043138D" w:rsidRPr="0010789C" w14:paraId="35BAE754" w14:textId="77777777" w:rsidTr="00EB37CE">
        <w:trPr>
          <w:cantSplit/>
        </w:trPr>
        <w:tc>
          <w:tcPr>
            <w:tcW w:w="393" w:type="dxa"/>
          </w:tcPr>
          <w:p w14:paraId="7F0EC477" w14:textId="77777777" w:rsidR="0043138D" w:rsidRPr="0010789C" w:rsidRDefault="0043138D" w:rsidP="00607BA8">
            <w:pPr>
              <w:rPr>
                <w:color w:val="0000FF"/>
              </w:rPr>
            </w:pPr>
          </w:p>
        </w:tc>
        <w:tc>
          <w:tcPr>
            <w:tcW w:w="524" w:type="dxa"/>
          </w:tcPr>
          <w:p w14:paraId="7494084E" w14:textId="77777777" w:rsidR="0043138D" w:rsidRPr="0010789C" w:rsidRDefault="0043138D" w:rsidP="00607BA8">
            <w:pPr>
              <w:rPr>
                <w:color w:val="0000FF"/>
              </w:rPr>
            </w:pPr>
          </w:p>
        </w:tc>
        <w:tc>
          <w:tcPr>
            <w:tcW w:w="785" w:type="dxa"/>
          </w:tcPr>
          <w:p w14:paraId="6E0F9AEF" w14:textId="77777777" w:rsidR="0043138D" w:rsidRPr="0010789C" w:rsidRDefault="0043138D" w:rsidP="00607BA8">
            <w:pPr>
              <w:rPr>
                <w:color w:val="0000FF"/>
              </w:rPr>
            </w:pPr>
            <w:r w:rsidRPr="0010789C">
              <w:rPr>
                <w:rFonts w:ascii="Arial" w:hAnsi="Arial"/>
                <w:color w:val="0000FF"/>
              </w:rPr>
              <w:t>646015</w:t>
            </w:r>
          </w:p>
        </w:tc>
        <w:tc>
          <w:tcPr>
            <w:tcW w:w="785" w:type="dxa"/>
          </w:tcPr>
          <w:p w14:paraId="67B7B3BD" w14:textId="77777777" w:rsidR="0043138D" w:rsidRPr="0010789C" w:rsidRDefault="00D43958" w:rsidP="00607BA8">
            <w:pPr>
              <w:rPr>
                <w:rFonts w:ascii="Arial" w:hAnsi="Arial" w:cs="Arial"/>
                <w:color w:val="0000FF"/>
              </w:rPr>
            </w:pPr>
            <w:r w:rsidRPr="0010789C">
              <w:rPr>
                <w:rFonts w:ascii="Arial" w:hAnsi="Arial" w:cs="Arial"/>
                <w:color w:val="0000FF"/>
              </w:rPr>
              <w:t>646026</w:t>
            </w:r>
          </w:p>
        </w:tc>
        <w:tc>
          <w:tcPr>
            <w:tcW w:w="4970" w:type="dxa"/>
          </w:tcPr>
          <w:p w14:paraId="0D774FAD" w14:textId="77777777" w:rsidR="0043138D" w:rsidRPr="0010789C" w:rsidRDefault="0043138D" w:rsidP="00607BA8">
            <w:pPr>
              <w:jc w:val="both"/>
              <w:rPr>
                <w:color w:val="0000FF"/>
                <w:lang w:val="fr-FR"/>
              </w:rPr>
            </w:pPr>
            <w:r w:rsidRPr="0010789C">
              <w:rPr>
                <w:rFonts w:ascii="Arial" w:hAnsi="Arial"/>
                <w:color w:val="0000FF"/>
                <w:lang w:val="fr-FR"/>
              </w:rPr>
              <w:t>OCTLS, type Milwaukee pour scoliose, cypholordose et maladie de Scheuermann</w:t>
            </w:r>
          </w:p>
        </w:tc>
        <w:tc>
          <w:tcPr>
            <w:tcW w:w="262" w:type="dxa"/>
            <w:vAlign w:val="bottom"/>
          </w:tcPr>
          <w:p w14:paraId="3538568C"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4D5D0343" w14:textId="77777777" w:rsidR="0043138D" w:rsidRPr="0010789C" w:rsidRDefault="0043138D" w:rsidP="00607BA8">
            <w:pPr>
              <w:jc w:val="right"/>
              <w:rPr>
                <w:color w:val="0000FF"/>
              </w:rPr>
            </w:pPr>
            <w:r w:rsidRPr="0010789C">
              <w:rPr>
                <w:rFonts w:ascii="Arial" w:hAnsi="Arial"/>
                <w:color w:val="0000FF"/>
              </w:rPr>
              <w:t>1020,70</w:t>
            </w:r>
          </w:p>
        </w:tc>
        <w:tc>
          <w:tcPr>
            <w:tcW w:w="262" w:type="dxa"/>
            <w:vAlign w:val="bottom"/>
          </w:tcPr>
          <w:p w14:paraId="04530958" w14:textId="77777777" w:rsidR="0043138D" w:rsidRPr="0010789C" w:rsidRDefault="0043138D" w:rsidP="00607BA8">
            <w:pPr>
              <w:jc w:val="right"/>
              <w:rPr>
                <w:color w:val="0000FF"/>
              </w:rPr>
            </w:pPr>
          </w:p>
        </w:tc>
        <w:tc>
          <w:tcPr>
            <w:tcW w:w="260" w:type="dxa"/>
            <w:vAlign w:val="bottom"/>
          </w:tcPr>
          <w:p w14:paraId="009A2CF2" w14:textId="77777777" w:rsidR="0043138D" w:rsidRPr="0010789C" w:rsidRDefault="0043138D" w:rsidP="00607BA8">
            <w:pPr>
              <w:jc w:val="right"/>
              <w:rPr>
                <w:color w:val="0000FF"/>
              </w:rPr>
            </w:pPr>
          </w:p>
        </w:tc>
      </w:tr>
      <w:tr w:rsidR="0071350C" w:rsidRPr="0010789C" w14:paraId="53A78EF7" w14:textId="77777777" w:rsidTr="00EB37CE">
        <w:trPr>
          <w:cantSplit/>
        </w:trPr>
        <w:tc>
          <w:tcPr>
            <w:tcW w:w="393" w:type="dxa"/>
          </w:tcPr>
          <w:p w14:paraId="5E4949D2" w14:textId="77777777" w:rsidR="0071350C" w:rsidRPr="0010789C" w:rsidRDefault="0071350C" w:rsidP="00607BA8">
            <w:pPr>
              <w:rPr>
                <w:color w:val="0000FF"/>
              </w:rPr>
            </w:pPr>
          </w:p>
        </w:tc>
        <w:tc>
          <w:tcPr>
            <w:tcW w:w="524" w:type="dxa"/>
          </w:tcPr>
          <w:p w14:paraId="3CA1ED75" w14:textId="77777777" w:rsidR="0071350C" w:rsidRPr="0010789C" w:rsidRDefault="0071350C" w:rsidP="00607BA8">
            <w:pPr>
              <w:rPr>
                <w:color w:val="0000FF"/>
              </w:rPr>
            </w:pPr>
          </w:p>
        </w:tc>
        <w:tc>
          <w:tcPr>
            <w:tcW w:w="785" w:type="dxa"/>
          </w:tcPr>
          <w:p w14:paraId="2B1F781F" w14:textId="77777777" w:rsidR="0071350C" w:rsidRPr="0010789C" w:rsidRDefault="0071350C" w:rsidP="00607BA8">
            <w:pPr>
              <w:rPr>
                <w:rFonts w:ascii="Arial" w:hAnsi="Arial"/>
                <w:color w:val="0000FF"/>
              </w:rPr>
            </w:pPr>
          </w:p>
        </w:tc>
        <w:tc>
          <w:tcPr>
            <w:tcW w:w="785" w:type="dxa"/>
          </w:tcPr>
          <w:p w14:paraId="71501633" w14:textId="77777777" w:rsidR="0071350C" w:rsidRPr="0010789C" w:rsidRDefault="0071350C" w:rsidP="00607BA8">
            <w:pPr>
              <w:rPr>
                <w:rFonts w:ascii="Arial" w:hAnsi="Arial" w:cs="Arial"/>
                <w:color w:val="0000FF"/>
              </w:rPr>
            </w:pPr>
          </w:p>
        </w:tc>
        <w:tc>
          <w:tcPr>
            <w:tcW w:w="4970" w:type="dxa"/>
          </w:tcPr>
          <w:p w14:paraId="287093AC" w14:textId="77777777" w:rsidR="0071350C" w:rsidRPr="0010789C" w:rsidRDefault="0071350C" w:rsidP="00607BA8">
            <w:pPr>
              <w:jc w:val="both"/>
              <w:rPr>
                <w:rFonts w:ascii="Arial" w:hAnsi="Arial"/>
                <w:color w:val="0000FF"/>
                <w:lang w:val="fr-FR"/>
              </w:rPr>
            </w:pPr>
          </w:p>
        </w:tc>
        <w:tc>
          <w:tcPr>
            <w:tcW w:w="262" w:type="dxa"/>
            <w:vAlign w:val="bottom"/>
          </w:tcPr>
          <w:p w14:paraId="01DDEBC1" w14:textId="77777777" w:rsidR="0071350C" w:rsidRPr="0010789C" w:rsidRDefault="0071350C" w:rsidP="00607BA8">
            <w:pPr>
              <w:jc w:val="right"/>
              <w:rPr>
                <w:rFonts w:ascii="Arial" w:hAnsi="Arial"/>
                <w:color w:val="0000FF"/>
              </w:rPr>
            </w:pPr>
          </w:p>
        </w:tc>
        <w:tc>
          <w:tcPr>
            <w:tcW w:w="785" w:type="dxa"/>
            <w:vAlign w:val="bottom"/>
          </w:tcPr>
          <w:p w14:paraId="39A9FC6B" w14:textId="77777777" w:rsidR="0071350C" w:rsidRPr="0010789C" w:rsidRDefault="0071350C" w:rsidP="00607BA8">
            <w:pPr>
              <w:jc w:val="right"/>
              <w:rPr>
                <w:rFonts w:ascii="Arial" w:hAnsi="Arial"/>
                <w:color w:val="0000FF"/>
              </w:rPr>
            </w:pPr>
          </w:p>
        </w:tc>
        <w:tc>
          <w:tcPr>
            <w:tcW w:w="262" w:type="dxa"/>
            <w:vAlign w:val="bottom"/>
          </w:tcPr>
          <w:p w14:paraId="49455C48" w14:textId="77777777" w:rsidR="0071350C" w:rsidRPr="0010789C" w:rsidRDefault="0071350C" w:rsidP="00607BA8">
            <w:pPr>
              <w:jc w:val="right"/>
              <w:rPr>
                <w:color w:val="0000FF"/>
              </w:rPr>
            </w:pPr>
          </w:p>
        </w:tc>
        <w:tc>
          <w:tcPr>
            <w:tcW w:w="260" w:type="dxa"/>
            <w:vAlign w:val="bottom"/>
          </w:tcPr>
          <w:p w14:paraId="04F2049C" w14:textId="77777777" w:rsidR="0071350C" w:rsidRPr="0010789C" w:rsidRDefault="0071350C" w:rsidP="00607BA8">
            <w:pPr>
              <w:jc w:val="right"/>
              <w:rPr>
                <w:color w:val="0000FF"/>
              </w:rPr>
            </w:pPr>
          </w:p>
        </w:tc>
      </w:tr>
      <w:tr w:rsidR="0043138D" w:rsidRPr="0010789C" w14:paraId="2266D80F" w14:textId="77777777" w:rsidTr="00EB37CE">
        <w:trPr>
          <w:cantSplit/>
        </w:trPr>
        <w:tc>
          <w:tcPr>
            <w:tcW w:w="393" w:type="dxa"/>
          </w:tcPr>
          <w:p w14:paraId="5E247FB5" w14:textId="77777777" w:rsidR="0043138D" w:rsidRPr="0010789C" w:rsidRDefault="0043138D" w:rsidP="00607BA8">
            <w:pPr>
              <w:rPr>
                <w:color w:val="0000FF"/>
              </w:rPr>
            </w:pPr>
          </w:p>
        </w:tc>
        <w:tc>
          <w:tcPr>
            <w:tcW w:w="524" w:type="dxa"/>
          </w:tcPr>
          <w:p w14:paraId="394424C3" w14:textId="77777777" w:rsidR="0043138D" w:rsidRPr="0010789C" w:rsidRDefault="0043138D" w:rsidP="00607BA8">
            <w:pPr>
              <w:rPr>
                <w:color w:val="0000FF"/>
              </w:rPr>
            </w:pPr>
          </w:p>
        </w:tc>
        <w:tc>
          <w:tcPr>
            <w:tcW w:w="785" w:type="dxa"/>
          </w:tcPr>
          <w:p w14:paraId="064316CC" w14:textId="77777777" w:rsidR="0043138D" w:rsidRPr="0010789C" w:rsidRDefault="0043138D" w:rsidP="00607BA8">
            <w:pPr>
              <w:rPr>
                <w:color w:val="0000FF"/>
              </w:rPr>
            </w:pPr>
            <w:r w:rsidRPr="0010789C">
              <w:rPr>
                <w:rFonts w:ascii="Arial" w:hAnsi="Arial"/>
                <w:color w:val="0000FF"/>
              </w:rPr>
              <w:t>646030</w:t>
            </w:r>
          </w:p>
        </w:tc>
        <w:tc>
          <w:tcPr>
            <w:tcW w:w="785" w:type="dxa"/>
          </w:tcPr>
          <w:p w14:paraId="56CE4E4C" w14:textId="77777777" w:rsidR="0043138D" w:rsidRPr="0010789C" w:rsidRDefault="00D43958" w:rsidP="00607BA8">
            <w:pPr>
              <w:rPr>
                <w:rFonts w:ascii="Arial" w:hAnsi="Arial" w:cs="Arial"/>
                <w:color w:val="0000FF"/>
              </w:rPr>
            </w:pPr>
            <w:r w:rsidRPr="0010789C">
              <w:rPr>
                <w:rFonts w:ascii="Arial" w:hAnsi="Arial" w:cs="Arial"/>
                <w:color w:val="0000FF"/>
              </w:rPr>
              <w:t>646041</w:t>
            </w:r>
          </w:p>
        </w:tc>
        <w:tc>
          <w:tcPr>
            <w:tcW w:w="4970" w:type="dxa"/>
          </w:tcPr>
          <w:p w14:paraId="439EB0AC" w14:textId="77777777" w:rsidR="0043138D" w:rsidRPr="0010789C" w:rsidRDefault="0043138D" w:rsidP="00607BA8">
            <w:pPr>
              <w:jc w:val="both"/>
              <w:rPr>
                <w:color w:val="0000FF"/>
              </w:rPr>
            </w:pPr>
            <w:r w:rsidRPr="0010789C">
              <w:rPr>
                <w:rFonts w:ascii="Arial" w:hAnsi="Arial"/>
                <w:color w:val="0000FF"/>
              </w:rPr>
              <w:t>En cuir moulé armé</w:t>
            </w:r>
          </w:p>
        </w:tc>
        <w:tc>
          <w:tcPr>
            <w:tcW w:w="262" w:type="dxa"/>
            <w:vAlign w:val="bottom"/>
          </w:tcPr>
          <w:p w14:paraId="39EC8203"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41448A87" w14:textId="77777777" w:rsidR="0043138D" w:rsidRPr="0010789C" w:rsidRDefault="0043138D" w:rsidP="00607BA8">
            <w:pPr>
              <w:jc w:val="right"/>
              <w:rPr>
                <w:color w:val="0000FF"/>
              </w:rPr>
            </w:pPr>
            <w:r w:rsidRPr="0010789C">
              <w:rPr>
                <w:rFonts w:ascii="Arial" w:hAnsi="Arial"/>
                <w:color w:val="0000FF"/>
              </w:rPr>
              <w:t>1020,70</w:t>
            </w:r>
          </w:p>
        </w:tc>
        <w:tc>
          <w:tcPr>
            <w:tcW w:w="262" w:type="dxa"/>
            <w:vAlign w:val="bottom"/>
          </w:tcPr>
          <w:p w14:paraId="7D8323EC" w14:textId="77777777" w:rsidR="0043138D" w:rsidRPr="0010789C" w:rsidRDefault="0043138D" w:rsidP="00607BA8">
            <w:pPr>
              <w:jc w:val="right"/>
              <w:rPr>
                <w:color w:val="0000FF"/>
              </w:rPr>
            </w:pPr>
          </w:p>
        </w:tc>
        <w:tc>
          <w:tcPr>
            <w:tcW w:w="260" w:type="dxa"/>
            <w:vAlign w:val="bottom"/>
          </w:tcPr>
          <w:p w14:paraId="2B060E7F" w14:textId="77777777" w:rsidR="0043138D" w:rsidRPr="0010789C" w:rsidRDefault="0043138D" w:rsidP="00607BA8">
            <w:pPr>
              <w:jc w:val="right"/>
              <w:rPr>
                <w:color w:val="0000FF"/>
              </w:rPr>
            </w:pPr>
          </w:p>
        </w:tc>
      </w:tr>
      <w:tr w:rsidR="0043138D" w:rsidRPr="0010789C" w14:paraId="49CC058A" w14:textId="77777777" w:rsidTr="00EB37CE">
        <w:trPr>
          <w:cantSplit/>
        </w:trPr>
        <w:tc>
          <w:tcPr>
            <w:tcW w:w="393" w:type="dxa"/>
          </w:tcPr>
          <w:p w14:paraId="5E7B7A95" w14:textId="77777777" w:rsidR="0043138D" w:rsidRPr="0010789C" w:rsidRDefault="0043138D" w:rsidP="00607BA8">
            <w:pPr>
              <w:rPr>
                <w:color w:val="0000FF"/>
              </w:rPr>
            </w:pPr>
          </w:p>
        </w:tc>
        <w:tc>
          <w:tcPr>
            <w:tcW w:w="524" w:type="dxa"/>
          </w:tcPr>
          <w:p w14:paraId="421A9CBE" w14:textId="77777777" w:rsidR="0043138D" w:rsidRPr="0010789C" w:rsidRDefault="0043138D" w:rsidP="00607BA8">
            <w:pPr>
              <w:rPr>
                <w:color w:val="0000FF"/>
              </w:rPr>
            </w:pPr>
          </w:p>
        </w:tc>
        <w:tc>
          <w:tcPr>
            <w:tcW w:w="785" w:type="dxa"/>
          </w:tcPr>
          <w:p w14:paraId="11FBED1C" w14:textId="77777777" w:rsidR="0043138D" w:rsidRPr="0010789C" w:rsidRDefault="0043138D" w:rsidP="00607BA8">
            <w:pPr>
              <w:rPr>
                <w:rFonts w:ascii="Arial" w:hAnsi="Arial"/>
                <w:color w:val="0000FF"/>
              </w:rPr>
            </w:pPr>
          </w:p>
        </w:tc>
        <w:tc>
          <w:tcPr>
            <w:tcW w:w="785" w:type="dxa"/>
          </w:tcPr>
          <w:p w14:paraId="08C3F49C" w14:textId="77777777" w:rsidR="0043138D" w:rsidRPr="0010789C" w:rsidRDefault="0043138D" w:rsidP="00607BA8">
            <w:pPr>
              <w:rPr>
                <w:color w:val="0000FF"/>
              </w:rPr>
            </w:pPr>
          </w:p>
        </w:tc>
        <w:tc>
          <w:tcPr>
            <w:tcW w:w="4970" w:type="dxa"/>
          </w:tcPr>
          <w:p w14:paraId="608BC94E" w14:textId="77777777" w:rsidR="0043138D" w:rsidRPr="0010789C" w:rsidRDefault="0043138D" w:rsidP="00607BA8">
            <w:pPr>
              <w:jc w:val="both"/>
              <w:rPr>
                <w:rFonts w:ascii="Arial" w:hAnsi="Arial"/>
                <w:color w:val="0000FF"/>
              </w:rPr>
            </w:pPr>
          </w:p>
        </w:tc>
        <w:tc>
          <w:tcPr>
            <w:tcW w:w="262" w:type="dxa"/>
            <w:vAlign w:val="bottom"/>
          </w:tcPr>
          <w:p w14:paraId="6DB69DDC" w14:textId="77777777" w:rsidR="0043138D" w:rsidRPr="0010789C" w:rsidRDefault="0043138D" w:rsidP="00607BA8">
            <w:pPr>
              <w:jc w:val="right"/>
              <w:rPr>
                <w:rFonts w:ascii="Arial" w:hAnsi="Arial"/>
                <w:color w:val="0000FF"/>
              </w:rPr>
            </w:pPr>
          </w:p>
        </w:tc>
        <w:tc>
          <w:tcPr>
            <w:tcW w:w="785" w:type="dxa"/>
            <w:vAlign w:val="bottom"/>
          </w:tcPr>
          <w:p w14:paraId="11D2E9AD" w14:textId="77777777" w:rsidR="0043138D" w:rsidRPr="0010789C" w:rsidRDefault="0043138D" w:rsidP="00607BA8">
            <w:pPr>
              <w:jc w:val="right"/>
              <w:rPr>
                <w:rFonts w:ascii="Arial" w:hAnsi="Arial"/>
                <w:color w:val="0000FF"/>
              </w:rPr>
            </w:pPr>
          </w:p>
        </w:tc>
        <w:tc>
          <w:tcPr>
            <w:tcW w:w="262" w:type="dxa"/>
            <w:vAlign w:val="bottom"/>
          </w:tcPr>
          <w:p w14:paraId="635B42ED" w14:textId="77777777" w:rsidR="0043138D" w:rsidRPr="0010789C" w:rsidRDefault="0043138D" w:rsidP="00607BA8">
            <w:pPr>
              <w:jc w:val="right"/>
              <w:rPr>
                <w:color w:val="0000FF"/>
              </w:rPr>
            </w:pPr>
          </w:p>
        </w:tc>
        <w:tc>
          <w:tcPr>
            <w:tcW w:w="260" w:type="dxa"/>
            <w:vAlign w:val="bottom"/>
          </w:tcPr>
          <w:p w14:paraId="3F2356F7" w14:textId="77777777" w:rsidR="0043138D" w:rsidRPr="0010789C" w:rsidRDefault="0043138D" w:rsidP="00607BA8">
            <w:pPr>
              <w:jc w:val="right"/>
              <w:rPr>
                <w:color w:val="0000FF"/>
              </w:rPr>
            </w:pPr>
          </w:p>
        </w:tc>
      </w:tr>
      <w:tr w:rsidR="0043138D" w:rsidRPr="0010789C" w14:paraId="173DF7EB" w14:textId="77777777" w:rsidTr="00EB37CE">
        <w:trPr>
          <w:cantSplit/>
        </w:trPr>
        <w:tc>
          <w:tcPr>
            <w:tcW w:w="393" w:type="dxa"/>
          </w:tcPr>
          <w:p w14:paraId="32FD67BC" w14:textId="77777777" w:rsidR="0043138D" w:rsidRPr="0010789C" w:rsidRDefault="0043138D" w:rsidP="00607BA8">
            <w:pPr>
              <w:rPr>
                <w:color w:val="0000FF"/>
              </w:rPr>
            </w:pPr>
          </w:p>
        </w:tc>
        <w:tc>
          <w:tcPr>
            <w:tcW w:w="524" w:type="dxa"/>
          </w:tcPr>
          <w:p w14:paraId="3E8160A7" w14:textId="77777777" w:rsidR="0043138D" w:rsidRPr="0010789C" w:rsidRDefault="0043138D" w:rsidP="00607BA8">
            <w:pPr>
              <w:rPr>
                <w:color w:val="0000FF"/>
              </w:rPr>
            </w:pPr>
          </w:p>
        </w:tc>
        <w:tc>
          <w:tcPr>
            <w:tcW w:w="785" w:type="dxa"/>
          </w:tcPr>
          <w:p w14:paraId="0465B9D8" w14:textId="77777777" w:rsidR="0043138D" w:rsidRPr="0010789C" w:rsidRDefault="0043138D" w:rsidP="00607BA8">
            <w:pPr>
              <w:rPr>
                <w:color w:val="0000FF"/>
              </w:rPr>
            </w:pPr>
            <w:r w:rsidRPr="0010789C">
              <w:rPr>
                <w:rFonts w:ascii="Arial" w:hAnsi="Arial"/>
                <w:color w:val="0000FF"/>
              </w:rPr>
              <w:t>646052</w:t>
            </w:r>
          </w:p>
        </w:tc>
        <w:tc>
          <w:tcPr>
            <w:tcW w:w="785" w:type="dxa"/>
          </w:tcPr>
          <w:p w14:paraId="4D973868" w14:textId="77777777" w:rsidR="0043138D" w:rsidRPr="0010789C" w:rsidRDefault="00287428" w:rsidP="00607BA8">
            <w:pPr>
              <w:rPr>
                <w:rFonts w:ascii="Arial" w:hAnsi="Arial" w:cs="Arial"/>
                <w:color w:val="0000FF"/>
              </w:rPr>
            </w:pPr>
            <w:r w:rsidRPr="0010789C">
              <w:rPr>
                <w:rFonts w:ascii="Arial" w:hAnsi="Arial" w:cs="Arial"/>
                <w:color w:val="0000FF"/>
              </w:rPr>
              <w:t>646063</w:t>
            </w:r>
          </w:p>
        </w:tc>
        <w:tc>
          <w:tcPr>
            <w:tcW w:w="4970" w:type="dxa"/>
          </w:tcPr>
          <w:p w14:paraId="3D5BDCAD" w14:textId="77777777" w:rsidR="0043138D" w:rsidRPr="0010789C" w:rsidRDefault="0043138D" w:rsidP="00607BA8">
            <w:pPr>
              <w:jc w:val="both"/>
              <w:rPr>
                <w:color w:val="0000FF"/>
              </w:rPr>
            </w:pPr>
            <w:r w:rsidRPr="0010789C">
              <w:rPr>
                <w:rFonts w:ascii="Arial" w:hAnsi="Arial"/>
                <w:color w:val="0000FF"/>
              </w:rPr>
              <w:t>En matière plastique</w:t>
            </w:r>
          </w:p>
        </w:tc>
        <w:tc>
          <w:tcPr>
            <w:tcW w:w="262" w:type="dxa"/>
            <w:vAlign w:val="bottom"/>
          </w:tcPr>
          <w:p w14:paraId="082DAC19"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5B2FE6FD" w14:textId="77777777" w:rsidR="0043138D" w:rsidRPr="0010789C" w:rsidRDefault="0043138D" w:rsidP="00607BA8">
            <w:pPr>
              <w:jc w:val="right"/>
              <w:rPr>
                <w:color w:val="0000FF"/>
              </w:rPr>
            </w:pPr>
            <w:r w:rsidRPr="0010789C">
              <w:rPr>
                <w:rFonts w:ascii="Arial" w:hAnsi="Arial"/>
                <w:color w:val="0000FF"/>
              </w:rPr>
              <w:t>826</w:t>
            </w:r>
          </w:p>
        </w:tc>
        <w:tc>
          <w:tcPr>
            <w:tcW w:w="262" w:type="dxa"/>
            <w:vAlign w:val="bottom"/>
          </w:tcPr>
          <w:p w14:paraId="57BD62AF" w14:textId="77777777" w:rsidR="0043138D" w:rsidRPr="0010789C" w:rsidRDefault="0043138D" w:rsidP="00607BA8">
            <w:pPr>
              <w:jc w:val="right"/>
              <w:rPr>
                <w:color w:val="0000FF"/>
              </w:rPr>
            </w:pPr>
          </w:p>
        </w:tc>
        <w:tc>
          <w:tcPr>
            <w:tcW w:w="260" w:type="dxa"/>
            <w:vAlign w:val="bottom"/>
          </w:tcPr>
          <w:p w14:paraId="177FA732" w14:textId="77777777" w:rsidR="0043138D" w:rsidRPr="0010789C" w:rsidRDefault="0043138D" w:rsidP="00607BA8">
            <w:pPr>
              <w:jc w:val="right"/>
              <w:rPr>
                <w:color w:val="0000FF"/>
              </w:rPr>
            </w:pPr>
          </w:p>
        </w:tc>
      </w:tr>
      <w:tr w:rsidR="0043138D" w:rsidRPr="0010789C" w14:paraId="17D5047E" w14:textId="77777777" w:rsidTr="00EB37CE">
        <w:trPr>
          <w:cantSplit/>
        </w:trPr>
        <w:tc>
          <w:tcPr>
            <w:tcW w:w="393" w:type="dxa"/>
          </w:tcPr>
          <w:p w14:paraId="3F5CA22D" w14:textId="77777777" w:rsidR="0043138D" w:rsidRPr="0010789C" w:rsidRDefault="0043138D" w:rsidP="00607BA8">
            <w:pPr>
              <w:rPr>
                <w:color w:val="0000FF"/>
              </w:rPr>
            </w:pPr>
          </w:p>
        </w:tc>
        <w:tc>
          <w:tcPr>
            <w:tcW w:w="524" w:type="dxa"/>
          </w:tcPr>
          <w:p w14:paraId="5FC66DD7" w14:textId="77777777" w:rsidR="0043138D" w:rsidRPr="0010789C" w:rsidRDefault="0043138D" w:rsidP="00607BA8">
            <w:pPr>
              <w:rPr>
                <w:color w:val="0000FF"/>
              </w:rPr>
            </w:pPr>
          </w:p>
        </w:tc>
        <w:tc>
          <w:tcPr>
            <w:tcW w:w="785" w:type="dxa"/>
          </w:tcPr>
          <w:p w14:paraId="5A70B49C" w14:textId="77777777" w:rsidR="0043138D" w:rsidRPr="0010789C" w:rsidRDefault="0043138D" w:rsidP="00607BA8">
            <w:pPr>
              <w:rPr>
                <w:rFonts w:ascii="Arial" w:hAnsi="Arial"/>
                <w:color w:val="0000FF"/>
              </w:rPr>
            </w:pPr>
          </w:p>
        </w:tc>
        <w:tc>
          <w:tcPr>
            <w:tcW w:w="785" w:type="dxa"/>
          </w:tcPr>
          <w:p w14:paraId="30CDA6E7" w14:textId="77777777" w:rsidR="0043138D" w:rsidRPr="0010789C" w:rsidRDefault="0043138D" w:rsidP="00607BA8">
            <w:pPr>
              <w:rPr>
                <w:rFonts w:ascii="Arial" w:hAnsi="Arial" w:cs="Arial"/>
                <w:color w:val="0000FF"/>
              </w:rPr>
            </w:pPr>
          </w:p>
        </w:tc>
        <w:tc>
          <w:tcPr>
            <w:tcW w:w="4970" w:type="dxa"/>
          </w:tcPr>
          <w:p w14:paraId="5C88CAC7" w14:textId="77777777" w:rsidR="0043138D" w:rsidRPr="0010789C" w:rsidRDefault="0043138D" w:rsidP="00607BA8">
            <w:pPr>
              <w:jc w:val="both"/>
              <w:rPr>
                <w:rFonts w:ascii="Arial" w:hAnsi="Arial"/>
                <w:color w:val="0000FF"/>
              </w:rPr>
            </w:pPr>
          </w:p>
        </w:tc>
        <w:tc>
          <w:tcPr>
            <w:tcW w:w="262" w:type="dxa"/>
            <w:vAlign w:val="bottom"/>
          </w:tcPr>
          <w:p w14:paraId="06D80C7D" w14:textId="77777777" w:rsidR="0043138D" w:rsidRPr="0010789C" w:rsidRDefault="0043138D" w:rsidP="00607BA8">
            <w:pPr>
              <w:jc w:val="right"/>
              <w:rPr>
                <w:rFonts w:ascii="Arial" w:hAnsi="Arial"/>
                <w:color w:val="0000FF"/>
              </w:rPr>
            </w:pPr>
          </w:p>
        </w:tc>
        <w:tc>
          <w:tcPr>
            <w:tcW w:w="785" w:type="dxa"/>
            <w:vAlign w:val="bottom"/>
          </w:tcPr>
          <w:p w14:paraId="2963C2DF" w14:textId="77777777" w:rsidR="0043138D" w:rsidRPr="0010789C" w:rsidRDefault="0043138D" w:rsidP="00607BA8">
            <w:pPr>
              <w:jc w:val="right"/>
              <w:rPr>
                <w:rFonts w:ascii="Arial" w:hAnsi="Arial"/>
                <w:color w:val="0000FF"/>
              </w:rPr>
            </w:pPr>
          </w:p>
        </w:tc>
        <w:tc>
          <w:tcPr>
            <w:tcW w:w="262" w:type="dxa"/>
            <w:vAlign w:val="bottom"/>
          </w:tcPr>
          <w:p w14:paraId="7337A5F9" w14:textId="77777777" w:rsidR="0043138D" w:rsidRPr="0010789C" w:rsidRDefault="0043138D" w:rsidP="00607BA8">
            <w:pPr>
              <w:jc w:val="right"/>
              <w:rPr>
                <w:color w:val="0000FF"/>
              </w:rPr>
            </w:pPr>
          </w:p>
        </w:tc>
        <w:tc>
          <w:tcPr>
            <w:tcW w:w="260" w:type="dxa"/>
            <w:vAlign w:val="bottom"/>
          </w:tcPr>
          <w:p w14:paraId="38E72DCE" w14:textId="77777777" w:rsidR="0043138D" w:rsidRPr="0010789C" w:rsidRDefault="0043138D" w:rsidP="00607BA8">
            <w:pPr>
              <w:jc w:val="right"/>
              <w:rPr>
                <w:color w:val="0000FF"/>
              </w:rPr>
            </w:pPr>
          </w:p>
        </w:tc>
      </w:tr>
      <w:tr w:rsidR="0043138D" w:rsidRPr="00ED52B7" w14:paraId="193C7096" w14:textId="77777777" w:rsidTr="00EB37CE">
        <w:trPr>
          <w:cantSplit/>
        </w:trPr>
        <w:tc>
          <w:tcPr>
            <w:tcW w:w="393" w:type="dxa"/>
          </w:tcPr>
          <w:p w14:paraId="621A0247" w14:textId="77777777" w:rsidR="0043138D" w:rsidRPr="0010789C" w:rsidRDefault="0043138D" w:rsidP="00607BA8">
            <w:pPr>
              <w:rPr>
                <w:color w:val="0000FF"/>
              </w:rPr>
            </w:pPr>
          </w:p>
        </w:tc>
        <w:tc>
          <w:tcPr>
            <w:tcW w:w="524" w:type="dxa"/>
          </w:tcPr>
          <w:p w14:paraId="1AD659F4" w14:textId="77777777" w:rsidR="0043138D" w:rsidRPr="0010789C" w:rsidRDefault="0043138D" w:rsidP="00607BA8">
            <w:pPr>
              <w:rPr>
                <w:color w:val="0000FF"/>
              </w:rPr>
            </w:pPr>
          </w:p>
        </w:tc>
        <w:tc>
          <w:tcPr>
            <w:tcW w:w="785" w:type="dxa"/>
          </w:tcPr>
          <w:p w14:paraId="2C45984B" w14:textId="77777777" w:rsidR="0043138D" w:rsidRPr="0010789C" w:rsidRDefault="0043138D" w:rsidP="00607BA8">
            <w:pPr>
              <w:rPr>
                <w:color w:val="0000FF"/>
              </w:rPr>
            </w:pPr>
          </w:p>
        </w:tc>
        <w:tc>
          <w:tcPr>
            <w:tcW w:w="785" w:type="dxa"/>
          </w:tcPr>
          <w:p w14:paraId="04F046FF" w14:textId="77777777" w:rsidR="0043138D" w:rsidRPr="0010789C" w:rsidRDefault="0043138D" w:rsidP="00607BA8">
            <w:pPr>
              <w:rPr>
                <w:rFonts w:ascii="Arial" w:hAnsi="Arial" w:cs="Arial"/>
                <w:color w:val="0000FF"/>
              </w:rPr>
            </w:pPr>
          </w:p>
        </w:tc>
        <w:tc>
          <w:tcPr>
            <w:tcW w:w="4970" w:type="dxa"/>
          </w:tcPr>
          <w:p w14:paraId="10E05EA2" w14:textId="77777777" w:rsidR="0043138D" w:rsidRPr="0010789C" w:rsidRDefault="0043138D" w:rsidP="00607BA8">
            <w:pPr>
              <w:jc w:val="both"/>
              <w:rPr>
                <w:color w:val="0000FF"/>
                <w:lang w:val="fr-FR"/>
              </w:rPr>
            </w:pPr>
            <w:r w:rsidRPr="0010789C">
              <w:rPr>
                <w:rFonts w:ascii="Arial" w:hAnsi="Arial"/>
                <w:color w:val="0000FF"/>
                <w:u w:val="single"/>
                <w:lang w:val="fr-FR"/>
              </w:rPr>
              <w:t>Groupe principal VII</w:t>
            </w:r>
            <w:r w:rsidR="0082091E" w:rsidRPr="0010789C">
              <w:rPr>
                <w:rFonts w:ascii="Arial" w:hAnsi="Arial"/>
                <w:color w:val="0000FF"/>
                <w:u w:val="single"/>
                <w:lang w:val="fr-FR"/>
              </w:rPr>
              <w:t> :</w:t>
            </w:r>
            <w:r w:rsidRPr="0010789C">
              <w:rPr>
                <w:rFonts w:ascii="Arial" w:hAnsi="Arial"/>
                <w:color w:val="0000FF"/>
                <w:u w:val="single"/>
                <w:lang w:val="fr-FR"/>
              </w:rPr>
              <w:t xml:space="preserve"> Orthèse thoracique</w:t>
            </w:r>
            <w:r w:rsidRPr="0010789C">
              <w:rPr>
                <w:rFonts w:ascii="Arial" w:hAnsi="Arial"/>
                <w:color w:val="0000FF"/>
                <w:lang w:val="fr-FR"/>
              </w:rPr>
              <w:t xml:space="preserve"> (O.T.)</w:t>
            </w:r>
            <w:r w:rsidR="0082091E" w:rsidRPr="0010789C">
              <w:rPr>
                <w:rFonts w:ascii="Arial" w:hAnsi="Arial"/>
                <w:color w:val="0000FF"/>
                <w:lang w:val="fr-FR"/>
              </w:rPr>
              <w:t> :</w:t>
            </w:r>
          </w:p>
        </w:tc>
        <w:tc>
          <w:tcPr>
            <w:tcW w:w="262" w:type="dxa"/>
            <w:vAlign w:val="bottom"/>
          </w:tcPr>
          <w:p w14:paraId="0A9B36F6" w14:textId="77777777" w:rsidR="0043138D" w:rsidRPr="0010789C" w:rsidRDefault="0043138D" w:rsidP="00607BA8">
            <w:pPr>
              <w:jc w:val="right"/>
              <w:rPr>
                <w:color w:val="0000FF"/>
                <w:lang w:val="fr-FR"/>
              </w:rPr>
            </w:pPr>
          </w:p>
        </w:tc>
        <w:tc>
          <w:tcPr>
            <w:tcW w:w="785" w:type="dxa"/>
            <w:vAlign w:val="bottom"/>
          </w:tcPr>
          <w:p w14:paraId="7F982121" w14:textId="77777777" w:rsidR="0043138D" w:rsidRPr="0010789C" w:rsidRDefault="0043138D" w:rsidP="00607BA8">
            <w:pPr>
              <w:jc w:val="right"/>
              <w:rPr>
                <w:color w:val="0000FF"/>
                <w:lang w:val="fr-FR"/>
              </w:rPr>
            </w:pPr>
          </w:p>
        </w:tc>
        <w:tc>
          <w:tcPr>
            <w:tcW w:w="262" w:type="dxa"/>
            <w:vAlign w:val="bottom"/>
          </w:tcPr>
          <w:p w14:paraId="0A3BDDD0" w14:textId="77777777" w:rsidR="0043138D" w:rsidRPr="0010789C" w:rsidRDefault="0043138D" w:rsidP="00607BA8">
            <w:pPr>
              <w:jc w:val="right"/>
              <w:rPr>
                <w:color w:val="0000FF"/>
                <w:lang w:val="fr-FR"/>
              </w:rPr>
            </w:pPr>
          </w:p>
        </w:tc>
        <w:tc>
          <w:tcPr>
            <w:tcW w:w="260" w:type="dxa"/>
            <w:vAlign w:val="bottom"/>
          </w:tcPr>
          <w:p w14:paraId="35B91A8D" w14:textId="77777777" w:rsidR="0043138D" w:rsidRPr="0010789C" w:rsidRDefault="0043138D" w:rsidP="00607BA8">
            <w:pPr>
              <w:jc w:val="right"/>
              <w:rPr>
                <w:color w:val="0000FF"/>
                <w:lang w:val="fr-FR"/>
              </w:rPr>
            </w:pPr>
          </w:p>
        </w:tc>
      </w:tr>
      <w:tr w:rsidR="0043138D" w:rsidRPr="00ED52B7" w14:paraId="7C8344ED" w14:textId="77777777" w:rsidTr="00EB37CE">
        <w:trPr>
          <w:cantSplit/>
        </w:trPr>
        <w:tc>
          <w:tcPr>
            <w:tcW w:w="393" w:type="dxa"/>
          </w:tcPr>
          <w:p w14:paraId="3EB7EA68" w14:textId="77777777" w:rsidR="0043138D" w:rsidRPr="0010789C" w:rsidRDefault="0043138D" w:rsidP="00607BA8">
            <w:pPr>
              <w:rPr>
                <w:color w:val="0000FF"/>
                <w:lang w:val="fr-FR"/>
              </w:rPr>
            </w:pPr>
          </w:p>
        </w:tc>
        <w:tc>
          <w:tcPr>
            <w:tcW w:w="524" w:type="dxa"/>
          </w:tcPr>
          <w:p w14:paraId="30A86F4C" w14:textId="77777777" w:rsidR="0043138D" w:rsidRPr="0010789C" w:rsidRDefault="0043138D" w:rsidP="00607BA8">
            <w:pPr>
              <w:rPr>
                <w:color w:val="0000FF"/>
                <w:lang w:val="fr-FR"/>
              </w:rPr>
            </w:pPr>
          </w:p>
        </w:tc>
        <w:tc>
          <w:tcPr>
            <w:tcW w:w="785" w:type="dxa"/>
          </w:tcPr>
          <w:p w14:paraId="48C29671" w14:textId="77777777" w:rsidR="0043138D" w:rsidRPr="0010789C" w:rsidRDefault="0043138D" w:rsidP="00607BA8">
            <w:pPr>
              <w:rPr>
                <w:color w:val="0000FF"/>
                <w:lang w:val="fr-FR"/>
              </w:rPr>
            </w:pPr>
          </w:p>
        </w:tc>
        <w:tc>
          <w:tcPr>
            <w:tcW w:w="785" w:type="dxa"/>
          </w:tcPr>
          <w:p w14:paraId="6C12531A" w14:textId="77777777" w:rsidR="0043138D" w:rsidRPr="0010789C" w:rsidRDefault="0043138D" w:rsidP="00607BA8">
            <w:pPr>
              <w:rPr>
                <w:rFonts w:ascii="Arial" w:hAnsi="Arial" w:cs="Arial"/>
                <w:color w:val="0000FF"/>
                <w:lang w:val="fr-FR"/>
              </w:rPr>
            </w:pPr>
          </w:p>
        </w:tc>
        <w:tc>
          <w:tcPr>
            <w:tcW w:w="4970" w:type="dxa"/>
          </w:tcPr>
          <w:p w14:paraId="160AF56C" w14:textId="77777777" w:rsidR="0043138D" w:rsidRPr="0010789C" w:rsidRDefault="0043138D" w:rsidP="00607BA8">
            <w:pPr>
              <w:jc w:val="both"/>
              <w:rPr>
                <w:rFonts w:ascii="Arial" w:hAnsi="Arial"/>
                <w:color w:val="0000FF"/>
                <w:lang w:val="fr-FR"/>
              </w:rPr>
            </w:pPr>
          </w:p>
        </w:tc>
        <w:tc>
          <w:tcPr>
            <w:tcW w:w="262" w:type="dxa"/>
            <w:vAlign w:val="bottom"/>
          </w:tcPr>
          <w:p w14:paraId="3D75F625" w14:textId="77777777" w:rsidR="0043138D" w:rsidRPr="0010789C" w:rsidRDefault="0043138D" w:rsidP="00607BA8">
            <w:pPr>
              <w:jc w:val="right"/>
              <w:rPr>
                <w:color w:val="0000FF"/>
                <w:lang w:val="fr-FR"/>
              </w:rPr>
            </w:pPr>
          </w:p>
        </w:tc>
        <w:tc>
          <w:tcPr>
            <w:tcW w:w="785" w:type="dxa"/>
            <w:vAlign w:val="bottom"/>
          </w:tcPr>
          <w:p w14:paraId="7170AEF9" w14:textId="77777777" w:rsidR="0043138D" w:rsidRPr="0010789C" w:rsidRDefault="0043138D" w:rsidP="00607BA8">
            <w:pPr>
              <w:jc w:val="right"/>
              <w:rPr>
                <w:color w:val="0000FF"/>
                <w:lang w:val="fr-FR"/>
              </w:rPr>
            </w:pPr>
          </w:p>
        </w:tc>
        <w:tc>
          <w:tcPr>
            <w:tcW w:w="262" w:type="dxa"/>
            <w:vAlign w:val="bottom"/>
          </w:tcPr>
          <w:p w14:paraId="0AF575E1" w14:textId="77777777" w:rsidR="0043138D" w:rsidRPr="0010789C" w:rsidRDefault="0043138D" w:rsidP="00607BA8">
            <w:pPr>
              <w:jc w:val="right"/>
              <w:rPr>
                <w:color w:val="0000FF"/>
                <w:lang w:val="fr-FR"/>
              </w:rPr>
            </w:pPr>
          </w:p>
        </w:tc>
        <w:tc>
          <w:tcPr>
            <w:tcW w:w="260" w:type="dxa"/>
            <w:vAlign w:val="bottom"/>
          </w:tcPr>
          <w:p w14:paraId="05B7F01D" w14:textId="77777777" w:rsidR="0043138D" w:rsidRPr="0010789C" w:rsidRDefault="0043138D" w:rsidP="00607BA8">
            <w:pPr>
              <w:jc w:val="right"/>
              <w:rPr>
                <w:color w:val="0000FF"/>
                <w:lang w:val="fr-FR"/>
              </w:rPr>
            </w:pPr>
          </w:p>
        </w:tc>
      </w:tr>
      <w:tr w:rsidR="0043138D" w:rsidRPr="0010789C" w14:paraId="60D74981" w14:textId="77777777" w:rsidTr="00EB37CE">
        <w:trPr>
          <w:cantSplit/>
        </w:trPr>
        <w:tc>
          <w:tcPr>
            <w:tcW w:w="393" w:type="dxa"/>
          </w:tcPr>
          <w:p w14:paraId="52F8215F" w14:textId="77777777" w:rsidR="0043138D" w:rsidRPr="0010789C" w:rsidRDefault="0043138D" w:rsidP="00607BA8">
            <w:pPr>
              <w:rPr>
                <w:color w:val="0000FF"/>
                <w:lang w:val="fr-FR"/>
              </w:rPr>
            </w:pPr>
          </w:p>
        </w:tc>
        <w:tc>
          <w:tcPr>
            <w:tcW w:w="524" w:type="dxa"/>
          </w:tcPr>
          <w:p w14:paraId="14251B4C" w14:textId="77777777" w:rsidR="0043138D" w:rsidRPr="0010789C" w:rsidRDefault="0043138D" w:rsidP="00607BA8">
            <w:pPr>
              <w:rPr>
                <w:color w:val="0000FF"/>
                <w:lang w:val="fr-FR"/>
              </w:rPr>
            </w:pPr>
          </w:p>
        </w:tc>
        <w:tc>
          <w:tcPr>
            <w:tcW w:w="785" w:type="dxa"/>
          </w:tcPr>
          <w:p w14:paraId="6E94E7A8" w14:textId="77777777" w:rsidR="0043138D" w:rsidRPr="0010789C" w:rsidRDefault="0043138D" w:rsidP="00607BA8">
            <w:pPr>
              <w:rPr>
                <w:color w:val="0000FF"/>
                <w:lang w:val="fr-FR"/>
              </w:rPr>
            </w:pPr>
          </w:p>
        </w:tc>
        <w:tc>
          <w:tcPr>
            <w:tcW w:w="785" w:type="dxa"/>
          </w:tcPr>
          <w:p w14:paraId="618808F2" w14:textId="77777777" w:rsidR="0043138D" w:rsidRPr="0010789C" w:rsidRDefault="0043138D" w:rsidP="00607BA8">
            <w:pPr>
              <w:rPr>
                <w:rFonts w:ascii="Arial" w:hAnsi="Arial" w:cs="Arial"/>
                <w:color w:val="0000FF"/>
                <w:lang w:val="fr-FR"/>
              </w:rPr>
            </w:pPr>
          </w:p>
        </w:tc>
        <w:tc>
          <w:tcPr>
            <w:tcW w:w="4970" w:type="dxa"/>
          </w:tcPr>
          <w:p w14:paraId="3ACC21ED" w14:textId="77777777" w:rsidR="0043138D" w:rsidRPr="0010789C" w:rsidRDefault="0043138D" w:rsidP="00607BA8">
            <w:pPr>
              <w:jc w:val="both"/>
              <w:rPr>
                <w:color w:val="0000FF"/>
              </w:rPr>
            </w:pPr>
            <w:r w:rsidRPr="0010789C">
              <w:rPr>
                <w:rFonts w:ascii="Arial" w:hAnsi="Arial"/>
                <w:color w:val="0000FF"/>
              </w:rPr>
              <w:t>Topographie</w:t>
            </w:r>
            <w:r w:rsidR="0082091E" w:rsidRPr="0010789C">
              <w:rPr>
                <w:rFonts w:ascii="Arial" w:hAnsi="Arial"/>
                <w:color w:val="0000FF"/>
              </w:rPr>
              <w:t> :</w:t>
            </w:r>
          </w:p>
        </w:tc>
        <w:tc>
          <w:tcPr>
            <w:tcW w:w="262" w:type="dxa"/>
            <w:vAlign w:val="bottom"/>
          </w:tcPr>
          <w:p w14:paraId="443E5E29" w14:textId="77777777" w:rsidR="0043138D" w:rsidRPr="0010789C" w:rsidRDefault="0043138D" w:rsidP="00607BA8">
            <w:pPr>
              <w:jc w:val="right"/>
              <w:rPr>
                <w:color w:val="0000FF"/>
              </w:rPr>
            </w:pPr>
          </w:p>
        </w:tc>
        <w:tc>
          <w:tcPr>
            <w:tcW w:w="785" w:type="dxa"/>
            <w:vAlign w:val="bottom"/>
          </w:tcPr>
          <w:p w14:paraId="27AF154D" w14:textId="77777777" w:rsidR="0043138D" w:rsidRPr="0010789C" w:rsidRDefault="0043138D" w:rsidP="00607BA8">
            <w:pPr>
              <w:jc w:val="right"/>
              <w:rPr>
                <w:color w:val="0000FF"/>
              </w:rPr>
            </w:pPr>
          </w:p>
        </w:tc>
        <w:tc>
          <w:tcPr>
            <w:tcW w:w="262" w:type="dxa"/>
            <w:vAlign w:val="bottom"/>
          </w:tcPr>
          <w:p w14:paraId="02D0EC9D" w14:textId="77777777" w:rsidR="0043138D" w:rsidRPr="0010789C" w:rsidRDefault="0043138D" w:rsidP="00607BA8">
            <w:pPr>
              <w:jc w:val="right"/>
              <w:rPr>
                <w:color w:val="0000FF"/>
              </w:rPr>
            </w:pPr>
          </w:p>
        </w:tc>
        <w:tc>
          <w:tcPr>
            <w:tcW w:w="260" w:type="dxa"/>
            <w:vAlign w:val="bottom"/>
          </w:tcPr>
          <w:p w14:paraId="2411FB02" w14:textId="77777777" w:rsidR="0043138D" w:rsidRPr="0010789C" w:rsidRDefault="0043138D" w:rsidP="00607BA8">
            <w:pPr>
              <w:jc w:val="right"/>
              <w:rPr>
                <w:color w:val="0000FF"/>
              </w:rPr>
            </w:pPr>
          </w:p>
        </w:tc>
      </w:tr>
      <w:tr w:rsidR="0043138D" w:rsidRPr="00ED52B7" w14:paraId="13B0C154" w14:textId="77777777" w:rsidTr="00EB37CE">
        <w:trPr>
          <w:cantSplit/>
        </w:trPr>
        <w:tc>
          <w:tcPr>
            <w:tcW w:w="393" w:type="dxa"/>
          </w:tcPr>
          <w:p w14:paraId="3E2BB92C" w14:textId="77777777" w:rsidR="0043138D" w:rsidRPr="0010789C" w:rsidRDefault="0043138D" w:rsidP="00607BA8">
            <w:pPr>
              <w:rPr>
                <w:color w:val="0000FF"/>
              </w:rPr>
            </w:pPr>
          </w:p>
        </w:tc>
        <w:tc>
          <w:tcPr>
            <w:tcW w:w="524" w:type="dxa"/>
          </w:tcPr>
          <w:p w14:paraId="2E6BA8A0" w14:textId="77777777" w:rsidR="0043138D" w:rsidRPr="0010789C" w:rsidRDefault="0043138D" w:rsidP="00607BA8">
            <w:pPr>
              <w:rPr>
                <w:color w:val="0000FF"/>
              </w:rPr>
            </w:pPr>
          </w:p>
        </w:tc>
        <w:tc>
          <w:tcPr>
            <w:tcW w:w="785" w:type="dxa"/>
          </w:tcPr>
          <w:p w14:paraId="7330BB38" w14:textId="77777777" w:rsidR="0043138D" w:rsidRPr="0010789C" w:rsidRDefault="0043138D" w:rsidP="00607BA8">
            <w:pPr>
              <w:rPr>
                <w:color w:val="0000FF"/>
              </w:rPr>
            </w:pPr>
          </w:p>
        </w:tc>
        <w:tc>
          <w:tcPr>
            <w:tcW w:w="785" w:type="dxa"/>
          </w:tcPr>
          <w:p w14:paraId="2F8B3CEB" w14:textId="77777777" w:rsidR="0043138D" w:rsidRPr="0010789C" w:rsidRDefault="0043138D" w:rsidP="00607BA8">
            <w:pPr>
              <w:rPr>
                <w:rFonts w:ascii="Arial" w:hAnsi="Arial" w:cs="Arial"/>
                <w:color w:val="0000FF"/>
              </w:rPr>
            </w:pPr>
          </w:p>
        </w:tc>
        <w:tc>
          <w:tcPr>
            <w:tcW w:w="4970" w:type="dxa"/>
          </w:tcPr>
          <w:p w14:paraId="0BACDAAB" w14:textId="77777777" w:rsidR="0043138D" w:rsidRPr="0010789C" w:rsidRDefault="0043138D" w:rsidP="00607BA8">
            <w:pPr>
              <w:jc w:val="both"/>
              <w:rPr>
                <w:color w:val="0000FF"/>
                <w:lang w:val="fr-FR"/>
              </w:rPr>
            </w:pPr>
            <w:r w:rsidRPr="0010789C">
              <w:rPr>
                <w:rFonts w:ascii="Arial" w:hAnsi="Arial"/>
                <w:color w:val="0000FF"/>
                <w:lang w:val="fr-FR"/>
              </w:rPr>
              <w:t>(AVII1) Entre D1 et D12</w:t>
            </w:r>
          </w:p>
        </w:tc>
        <w:tc>
          <w:tcPr>
            <w:tcW w:w="262" w:type="dxa"/>
            <w:vAlign w:val="bottom"/>
          </w:tcPr>
          <w:p w14:paraId="014D76B1" w14:textId="77777777" w:rsidR="0043138D" w:rsidRPr="0010789C" w:rsidRDefault="0043138D" w:rsidP="00607BA8">
            <w:pPr>
              <w:jc w:val="right"/>
              <w:rPr>
                <w:color w:val="0000FF"/>
                <w:lang w:val="fr-FR"/>
              </w:rPr>
            </w:pPr>
          </w:p>
        </w:tc>
        <w:tc>
          <w:tcPr>
            <w:tcW w:w="785" w:type="dxa"/>
            <w:vAlign w:val="bottom"/>
          </w:tcPr>
          <w:p w14:paraId="13CF09FE" w14:textId="77777777" w:rsidR="0043138D" w:rsidRPr="0010789C" w:rsidRDefault="0043138D" w:rsidP="00607BA8">
            <w:pPr>
              <w:jc w:val="right"/>
              <w:rPr>
                <w:color w:val="0000FF"/>
                <w:lang w:val="fr-FR"/>
              </w:rPr>
            </w:pPr>
          </w:p>
        </w:tc>
        <w:tc>
          <w:tcPr>
            <w:tcW w:w="262" w:type="dxa"/>
            <w:vAlign w:val="bottom"/>
          </w:tcPr>
          <w:p w14:paraId="08BF16C4" w14:textId="77777777" w:rsidR="0043138D" w:rsidRPr="0010789C" w:rsidRDefault="0043138D" w:rsidP="00607BA8">
            <w:pPr>
              <w:jc w:val="right"/>
              <w:rPr>
                <w:color w:val="0000FF"/>
                <w:lang w:val="fr-FR"/>
              </w:rPr>
            </w:pPr>
          </w:p>
        </w:tc>
        <w:tc>
          <w:tcPr>
            <w:tcW w:w="260" w:type="dxa"/>
            <w:vAlign w:val="bottom"/>
          </w:tcPr>
          <w:p w14:paraId="25D912BE" w14:textId="77777777" w:rsidR="0043138D" w:rsidRPr="0010789C" w:rsidRDefault="0043138D" w:rsidP="00607BA8">
            <w:pPr>
              <w:jc w:val="right"/>
              <w:rPr>
                <w:color w:val="0000FF"/>
                <w:lang w:val="fr-FR"/>
              </w:rPr>
            </w:pPr>
          </w:p>
        </w:tc>
      </w:tr>
      <w:tr w:rsidR="00EB1C01" w:rsidRPr="00ED52B7" w14:paraId="0F5D3930" w14:textId="77777777" w:rsidTr="00EB37CE">
        <w:trPr>
          <w:cantSplit/>
        </w:trPr>
        <w:tc>
          <w:tcPr>
            <w:tcW w:w="393" w:type="dxa"/>
          </w:tcPr>
          <w:p w14:paraId="7EF57B7B" w14:textId="77777777" w:rsidR="00EB1C01" w:rsidRPr="0010789C" w:rsidRDefault="00EB1C01" w:rsidP="00607BA8">
            <w:pPr>
              <w:rPr>
                <w:color w:val="0000FF"/>
                <w:lang w:val="fr-BE"/>
              </w:rPr>
            </w:pPr>
          </w:p>
        </w:tc>
        <w:tc>
          <w:tcPr>
            <w:tcW w:w="524" w:type="dxa"/>
          </w:tcPr>
          <w:p w14:paraId="2A8F1C94" w14:textId="77777777" w:rsidR="00EB1C01" w:rsidRPr="0010789C" w:rsidRDefault="00EB1C01" w:rsidP="00607BA8">
            <w:pPr>
              <w:rPr>
                <w:color w:val="0000FF"/>
                <w:lang w:val="fr-BE"/>
              </w:rPr>
            </w:pPr>
          </w:p>
        </w:tc>
        <w:tc>
          <w:tcPr>
            <w:tcW w:w="785" w:type="dxa"/>
          </w:tcPr>
          <w:p w14:paraId="4F481170" w14:textId="77777777" w:rsidR="00EB1C01" w:rsidRPr="0010789C" w:rsidRDefault="00EB1C01" w:rsidP="00607BA8">
            <w:pPr>
              <w:rPr>
                <w:color w:val="0000FF"/>
                <w:lang w:val="fr-BE"/>
              </w:rPr>
            </w:pPr>
          </w:p>
        </w:tc>
        <w:tc>
          <w:tcPr>
            <w:tcW w:w="785" w:type="dxa"/>
          </w:tcPr>
          <w:p w14:paraId="1AD1CDF5" w14:textId="77777777" w:rsidR="00EB1C01" w:rsidRPr="0010789C" w:rsidRDefault="00EB1C01" w:rsidP="00607BA8">
            <w:pPr>
              <w:rPr>
                <w:rFonts w:ascii="Arial" w:hAnsi="Arial" w:cs="Arial"/>
                <w:color w:val="0000FF"/>
                <w:lang w:val="fr-BE"/>
              </w:rPr>
            </w:pPr>
          </w:p>
        </w:tc>
        <w:tc>
          <w:tcPr>
            <w:tcW w:w="4970" w:type="dxa"/>
          </w:tcPr>
          <w:p w14:paraId="7DD6E26D" w14:textId="77777777" w:rsidR="00EB1C01" w:rsidRPr="0010789C" w:rsidRDefault="00EB1C01" w:rsidP="00607BA8">
            <w:pPr>
              <w:jc w:val="both"/>
              <w:rPr>
                <w:rFonts w:ascii="Arial" w:hAnsi="Arial"/>
                <w:color w:val="0000FF"/>
                <w:lang w:val="fr-FR"/>
              </w:rPr>
            </w:pPr>
          </w:p>
        </w:tc>
        <w:tc>
          <w:tcPr>
            <w:tcW w:w="262" w:type="dxa"/>
            <w:vAlign w:val="bottom"/>
          </w:tcPr>
          <w:p w14:paraId="37B9792B" w14:textId="77777777" w:rsidR="00EB1C01" w:rsidRPr="0010789C" w:rsidRDefault="00EB1C01" w:rsidP="00607BA8">
            <w:pPr>
              <w:jc w:val="right"/>
              <w:rPr>
                <w:color w:val="0000FF"/>
                <w:lang w:val="fr-FR"/>
              </w:rPr>
            </w:pPr>
          </w:p>
        </w:tc>
        <w:tc>
          <w:tcPr>
            <w:tcW w:w="785" w:type="dxa"/>
            <w:vAlign w:val="bottom"/>
          </w:tcPr>
          <w:p w14:paraId="616A2CFA" w14:textId="77777777" w:rsidR="00EB1C01" w:rsidRPr="0010789C" w:rsidRDefault="00EB1C01" w:rsidP="00607BA8">
            <w:pPr>
              <w:jc w:val="right"/>
              <w:rPr>
                <w:color w:val="0000FF"/>
                <w:lang w:val="fr-FR"/>
              </w:rPr>
            </w:pPr>
          </w:p>
        </w:tc>
        <w:tc>
          <w:tcPr>
            <w:tcW w:w="262" w:type="dxa"/>
            <w:vAlign w:val="bottom"/>
          </w:tcPr>
          <w:p w14:paraId="414C622A" w14:textId="77777777" w:rsidR="00EB1C01" w:rsidRPr="0010789C" w:rsidRDefault="00EB1C01" w:rsidP="00607BA8">
            <w:pPr>
              <w:jc w:val="right"/>
              <w:rPr>
                <w:color w:val="0000FF"/>
                <w:lang w:val="fr-FR"/>
              </w:rPr>
            </w:pPr>
          </w:p>
        </w:tc>
        <w:tc>
          <w:tcPr>
            <w:tcW w:w="260" w:type="dxa"/>
            <w:vAlign w:val="bottom"/>
          </w:tcPr>
          <w:p w14:paraId="2A5EBBF4" w14:textId="77777777" w:rsidR="00EB1C01" w:rsidRPr="0010789C" w:rsidRDefault="00EB1C01" w:rsidP="00607BA8">
            <w:pPr>
              <w:jc w:val="right"/>
              <w:rPr>
                <w:color w:val="0000FF"/>
                <w:lang w:val="fr-FR"/>
              </w:rPr>
            </w:pPr>
          </w:p>
        </w:tc>
      </w:tr>
      <w:tr w:rsidR="0043138D" w:rsidRPr="0010789C" w14:paraId="5471E5A3" w14:textId="77777777" w:rsidTr="00EB37CE">
        <w:trPr>
          <w:cantSplit/>
        </w:trPr>
        <w:tc>
          <w:tcPr>
            <w:tcW w:w="393" w:type="dxa"/>
          </w:tcPr>
          <w:p w14:paraId="0667AD19" w14:textId="77777777" w:rsidR="0043138D" w:rsidRPr="0010789C" w:rsidRDefault="0043138D" w:rsidP="00607BA8">
            <w:pPr>
              <w:rPr>
                <w:color w:val="0000FF"/>
                <w:lang w:val="fr-FR"/>
              </w:rPr>
            </w:pPr>
          </w:p>
        </w:tc>
        <w:tc>
          <w:tcPr>
            <w:tcW w:w="524" w:type="dxa"/>
          </w:tcPr>
          <w:p w14:paraId="52685692" w14:textId="77777777" w:rsidR="0043138D" w:rsidRPr="0010789C" w:rsidRDefault="0043138D" w:rsidP="00607BA8">
            <w:pPr>
              <w:rPr>
                <w:color w:val="0000FF"/>
                <w:lang w:val="fr-FR"/>
              </w:rPr>
            </w:pPr>
          </w:p>
        </w:tc>
        <w:tc>
          <w:tcPr>
            <w:tcW w:w="785" w:type="dxa"/>
          </w:tcPr>
          <w:p w14:paraId="07CE0B9D" w14:textId="77777777" w:rsidR="0043138D" w:rsidRPr="0010789C" w:rsidRDefault="0043138D" w:rsidP="00607BA8">
            <w:pPr>
              <w:rPr>
                <w:color w:val="0000FF"/>
                <w:lang w:val="fr-FR"/>
              </w:rPr>
            </w:pPr>
          </w:p>
        </w:tc>
        <w:tc>
          <w:tcPr>
            <w:tcW w:w="785" w:type="dxa"/>
          </w:tcPr>
          <w:p w14:paraId="06A04115" w14:textId="77777777" w:rsidR="0043138D" w:rsidRPr="0010789C" w:rsidRDefault="0043138D" w:rsidP="00607BA8">
            <w:pPr>
              <w:rPr>
                <w:rFonts w:ascii="Arial" w:hAnsi="Arial" w:cs="Arial"/>
                <w:color w:val="0000FF"/>
                <w:lang w:val="fr-FR"/>
              </w:rPr>
            </w:pPr>
          </w:p>
        </w:tc>
        <w:tc>
          <w:tcPr>
            <w:tcW w:w="4970" w:type="dxa"/>
          </w:tcPr>
          <w:p w14:paraId="4CED7B33" w14:textId="77777777" w:rsidR="0043138D" w:rsidRPr="0010789C" w:rsidRDefault="0043138D" w:rsidP="00607BA8">
            <w:pPr>
              <w:jc w:val="both"/>
              <w:rPr>
                <w:color w:val="0000FF"/>
              </w:rPr>
            </w:pPr>
            <w:r w:rsidRPr="0010789C">
              <w:rPr>
                <w:rFonts w:ascii="Arial" w:hAnsi="Arial"/>
                <w:color w:val="0000FF"/>
              </w:rPr>
              <w:t>Sur mesure</w:t>
            </w:r>
            <w:r w:rsidR="0082091E" w:rsidRPr="0010789C">
              <w:rPr>
                <w:rFonts w:ascii="Arial" w:hAnsi="Arial"/>
                <w:color w:val="0000FF"/>
              </w:rPr>
              <w:t> :</w:t>
            </w:r>
          </w:p>
        </w:tc>
        <w:tc>
          <w:tcPr>
            <w:tcW w:w="262" w:type="dxa"/>
            <w:vAlign w:val="bottom"/>
          </w:tcPr>
          <w:p w14:paraId="4D9C32B0" w14:textId="77777777" w:rsidR="0043138D" w:rsidRPr="0010789C" w:rsidRDefault="0043138D" w:rsidP="00607BA8">
            <w:pPr>
              <w:jc w:val="right"/>
              <w:rPr>
                <w:color w:val="0000FF"/>
              </w:rPr>
            </w:pPr>
          </w:p>
        </w:tc>
        <w:tc>
          <w:tcPr>
            <w:tcW w:w="785" w:type="dxa"/>
            <w:vAlign w:val="bottom"/>
          </w:tcPr>
          <w:p w14:paraId="7C5157A3" w14:textId="77777777" w:rsidR="0043138D" w:rsidRPr="0010789C" w:rsidRDefault="0043138D" w:rsidP="00607BA8">
            <w:pPr>
              <w:jc w:val="right"/>
              <w:rPr>
                <w:color w:val="0000FF"/>
              </w:rPr>
            </w:pPr>
          </w:p>
        </w:tc>
        <w:tc>
          <w:tcPr>
            <w:tcW w:w="262" w:type="dxa"/>
            <w:vAlign w:val="bottom"/>
          </w:tcPr>
          <w:p w14:paraId="579BEFEA" w14:textId="77777777" w:rsidR="0043138D" w:rsidRPr="0010789C" w:rsidRDefault="0043138D" w:rsidP="00607BA8">
            <w:pPr>
              <w:jc w:val="right"/>
              <w:rPr>
                <w:color w:val="0000FF"/>
              </w:rPr>
            </w:pPr>
          </w:p>
        </w:tc>
        <w:tc>
          <w:tcPr>
            <w:tcW w:w="260" w:type="dxa"/>
            <w:vAlign w:val="bottom"/>
          </w:tcPr>
          <w:p w14:paraId="144FCCD6" w14:textId="77777777" w:rsidR="0043138D" w:rsidRPr="0010789C" w:rsidRDefault="0043138D" w:rsidP="00607BA8">
            <w:pPr>
              <w:jc w:val="right"/>
              <w:rPr>
                <w:color w:val="0000FF"/>
              </w:rPr>
            </w:pPr>
          </w:p>
        </w:tc>
      </w:tr>
      <w:tr w:rsidR="0043138D" w:rsidRPr="0010789C" w14:paraId="56308721" w14:textId="77777777" w:rsidTr="00EB37CE">
        <w:trPr>
          <w:cantSplit/>
        </w:trPr>
        <w:tc>
          <w:tcPr>
            <w:tcW w:w="393" w:type="dxa"/>
          </w:tcPr>
          <w:p w14:paraId="30838B63" w14:textId="77777777" w:rsidR="0043138D" w:rsidRPr="0010789C" w:rsidRDefault="0043138D" w:rsidP="00607BA8">
            <w:pPr>
              <w:rPr>
                <w:color w:val="0000FF"/>
              </w:rPr>
            </w:pPr>
          </w:p>
        </w:tc>
        <w:tc>
          <w:tcPr>
            <w:tcW w:w="524" w:type="dxa"/>
          </w:tcPr>
          <w:p w14:paraId="41872164" w14:textId="77777777" w:rsidR="0043138D" w:rsidRPr="0010789C" w:rsidRDefault="0043138D" w:rsidP="00607BA8">
            <w:pPr>
              <w:rPr>
                <w:color w:val="0000FF"/>
              </w:rPr>
            </w:pPr>
          </w:p>
        </w:tc>
        <w:tc>
          <w:tcPr>
            <w:tcW w:w="785" w:type="dxa"/>
          </w:tcPr>
          <w:p w14:paraId="7818DDA7" w14:textId="77777777" w:rsidR="0043138D" w:rsidRPr="0010789C" w:rsidRDefault="0043138D" w:rsidP="00607BA8">
            <w:pPr>
              <w:rPr>
                <w:color w:val="0000FF"/>
              </w:rPr>
            </w:pPr>
            <w:r w:rsidRPr="0010789C">
              <w:rPr>
                <w:rFonts w:ascii="Arial" w:hAnsi="Arial"/>
                <w:color w:val="0000FF"/>
              </w:rPr>
              <w:t>646074</w:t>
            </w:r>
          </w:p>
        </w:tc>
        <w:tc>
          <w:tcPr>
            <w:tcW w:w="785" w:type="dxa"/>
          </w:tcPr>
          <w:p w14:paraId="6CFC582F" w14:textId="77777777" w:rsidR="0043138D" w:rsidRPr="0010789C" w:rsidRDefault="00287428" w:rsidP="00607BA8">
            <w:pPr>
              <w:rPr>
                <w:rFonts w:ascii="Arial" w:hAnsi="Arial" w:cs="Arial"/>
                <w:color w:val="0000FF"/>
              </w:rPr>
            </w:pPr>
            <w:r w:rsidRPr="0010789C">
              <w:rPr>
                <w:rFonts w:ascii="Arial" w:hAnsi="Arial" w:cs="Arial"/>
                <w:color w:val="0000FF"/>
              </w:rPr>
              <w:t>646085</w:t>
            </w:r>
          </w:p>
        </w:tc>
        <w:tc>
          <w:tcPr>
            <w:tcW w:w="4970" w:type="dxa"/>
          </w:tcPr>
          <w:p w14:paraId="27D0017B" w14:textId="77777777" w:rsidR="0043138D" w:rsidRPr="0010789C" w:rsidRDefault="0043138D" w:rsidP="00607BA8">
            <w:pPr>
              <w:jc w:val="both"/>
              <w:rPr>
                <w:color w:val="0000FF"/>
                <w:lang w:val="fr-FR"/>
              </w:rPr>
            </w:pPr>
            <w:r w:rsidRPr="0010789C">
              <w:rPr>
                <w:rFonts w:ascii="Arial" w:hAnsi="Arial"/>
                <w:color w:val="0000FF"/>
                <w:lang w:val="fr-FR"/>
              </w:rPr>
              <w:t>Ressort circulaire et pelotes de pression pour déformation du thorax</w:t>
            </w:r>
          </w:p>
        </w:tc>
        <w:tc>
          <w:tcPr>
            <w:tcW w:w="262" w:type="dxa"/>
            <w:vAlign w:val="bottom"/>
          </w:tcPr>
          <w:p w14:paraId="71D58FA4"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28F47D1E" w14:textId="77777777" w:rsidR="0043138D" w:rsidRPr="0010789C" w:rsidRDefault="0043138D" w:rsidP="00607BA8">
            <w:pPr>
              <w:jc w:val="right"/>
              <w:rPr>
                <w:color w:val="0000FF"/>
              </w:rPr>
            </w:pPr>
            <w:r w:rsidRPr="0010789C">
              <w:rPr>
                <w:rFonts w:ascii="Arial" w:hAnsi="Arial"/>
                <w:color w:val="0000FF"/>
              </w:rPr>
              <w:t>317,60</w:t>
            </w:r>
          </w:p>
        </w:tc>
        <w:tc>
          <w:tcPr>
            <w:tcW w:w="262" w:type="dxa"/>
            <w:vAlign w:val="bottom"/>
          </w:tcPr>
          <w:p w14:paraId="4670A929" w14:textId="77777777" w:rsidR="0043138D" w:rsidRPr="0010789C" w:rsidRDefault="0043138D" w:rsidP="00607BA8">
            <w:pPr>
              <w:jc w:val="right"/>
              <w:rPr>
                <w:color w:val="0000FF"/>
              </w:rPr>
            </w:pPr>
          </w:p>
        </w:tc>
        <w:tc>
          <w:tcPr>
            <w:tcW w:w="260" w:type="dxa"/>
            <w:vAlign w:val="bottom"/>
          </w:tcPr>
          <w:p w14:paraId="6B166BC0" w14:textId="77777777" w:rsidR="0043138D" w:rsidRPr="0010789C" w:rsidRDefault="0043138D" w:rsidP="00607BA8">
            <w:pPr>
              <w:jc w:val="right"/>
              <w:rPr>
                <w:color w:val="0000FF"/>
              </w:rPr>
            </w:pPr>
          </w:p>
        </w:tc>
      </w:tr>
      <w:tr w:rsidR="0043138D" w:rsidRPr="0010789C" w14:paraId="7211FB05" w14:textId="77777777" w:rsidTr="00EB37CE">
        <w:trPr>
          <w:cantSplit/>
        </w:trPr>
        <w:tc>
          <w:tcPr>
            <w:tcW w:w="393" w:type="dxa"/>
          </w:tcPr>
          <w:p w14:paraId="1EBCE9DD" w14:textId="77777777" w:rsidR="0043138D" w:rsidRPr="0010789C" w:rsidRDefault="0043138D" w:rsidP="00607BA8">
            <w:pPr>
              <w:rPr>
                <w:color w:val="0000FF"/>
              </w:rPr>
            </w:pPr>
          </w:p>
        </w:tc>
        <w:tc>
          <w:tcPr>
            <w:tcW w:w="524" w:type="dxa"/>
          </w:tcPr>
          <w:p w14:paraId="506473D7" w14:textId="77777777" w:rsidR="0043138D" w:rsidRPr="0010789C" w:rsidRDefault="0043138D" w:rsidP="00607BA8">
            <w:pPr>
              <w:rPr>
                <w:color w:val="0000FF"/>
              </w:rPr>
            </w:pPr>
          </w:p>
        </w:tc>
        <w:tc>
          <w:tcPr>
            <w:tcW w:w="785" w:type="dxa"/>
          </w:tcPr>
          <w:p w14:paraId="38BCCD8E" w14:textId="77777777" w:rsidR="0043138D" w:rsidRPr="0010789C" w:rsidRDefault="0043138D" w:rsidP="00607BA8">
            <w:pPr>
              <w:rPr>
                <w:rFonts w:ascii="Arial" w:hAnsi="Arial"/>
                <w:color w:val="0000FF"/>
              </w:rPr>
            </w:pPr>
          </w:p>
        </w:tc>
        <w:tc>
          <w:tcPr>
            <w:tcW w:w="785" w:type="dxa"/>
          </w:tcPr>
          <w:p w14:paraId="3E26A13E" w14:textId="77777777" w:rsidR="0043138D" w:rsidRPr="0010789C" w:rsidRDefault="0043138D" w:rsidP="00607BA8">
            <w:pPr>
              <w:rPr>
                <w:rFonts w:ascii="Arial" w:hAnsi="Arial" w:cs="Arial"/>
                <w:color w:val="0000FF"/>
              </w:rPr>
            </w:pPr>
          </w:p>
        </w:tc>
        <w:tc>
          <w:tcPr>
            <w:tcW w:w="4970" w:type="dxa"/>
          </w:tcPr>
          <w:p w14:paraId="6B04AD80" w14:textId="77777777" w:rsidR="0043138D" w:rsidRPr="0010789C" w:rsidRDefault="0043138D" w:rsidP="00607BA8">
            <w:pPr>
              <w:jc w:val="both"/>
              <w:rPr>
                <w:rFonts w:ascii="Arial" w:hAnsi="Arial"/>
                <w:color w:val="0000FF"/>
              </w:rPr>
            </w:pPr>
          </w:p>
        </w:tc>
        <w:tc>
          <w:tcPr>
            <w:tcW w:w="262" w:type="dxa"/>
            <w:vAlign w:val="bottom"/>
          </w:tcPr>
          <w:p w14:paraId="2D80E982" w14:textId="77777777" w:rsidR="0043138D" w:rsidRPr="0010789C" w:rsidRDefault="0043138D" w:rsidP="00607BA8">
            <w:pPr>
              <w:jc w:val="right"/>
              <w:rPr>
                <w:rFonts w:ascii="Arial" w:hAnsi="Arial"/>
                <w:color w:val="0000FF"/>
              </w:rPr>
            </w:pPr>
          </w:p>
        </w:tc>
        <w:tc>
          <w:tcPr>
            <w:tcW w:w="785" w:type="dxa"/>
            <w:vAlign w:val="bottom"/>
          </w:tcPr>
          <w:p w14:paraId="458AEA2E" w14:textId="77777777" w:rsidR="0043138D" w:rsidRPr="0010789C" w:rsidRDefault="0043138D" w:rsidP="00607BA8">
            <w:pPr>
              <w:jc w:val="right"/>
              <w:rPr>
                <w:rFonts w:ascii="Arial" w:hAnsi="Arial"/>
                <w:color w:val="0000FF"/>
              </w:rPr>
            </w:pPr>
          </w:p>
        </w:tc>
        <w:tc>
          <w:tcPr>
            <w:tcW w:w="262" w:type="dxa"/>
            <w:vAlign w:val="bottom"/>
          </w:tcPr>
          <w:p w14:paraId="7D46CB43" w14:textId="77777777" w:rsidR="0043138D" w:rsidRPr="0010789C" w:rsidRDefault="0043138D" w:rsidP="00607BA8">
            <w:pPr>
              <w:jc w:val="right"/>
              <w:rPr>
                <w:color w:val="0000FF"/>
              </w:rPr>
            </w:pPr>
          </w:p>
        </w:tc>
        <w:tc>
          <w:tcPr>
            <w:tcW w:w="260" w:type="dxa"/>
            <w:vAlign w:val="bottom"/>
          </w:tcPr>
          <w:p w14:paraId="1FF0C067" w14:textId="77777777" w:rsidR="0043138D" w:rsidRPr="0010789C" w:rsidRDefault="0043138D" w:rsidP="00607BA8">
            <w:pPr>
              <w:jc w:val="right"/>
              <w:rPr>
                <w:color w:val="0000FF"/>
              </w:rPr>
            </w:pPr>
          </w:p>
        </w:tc>
      </w:tr>
      <w:tr w:rsidR="0043138D" w:rsidRPr="0010789C" w14:paraId="224CF0A6" w14:textId="77777777" w:rsidTr="00EB37CE">
        <w:trPr>
          <w:cantSplit/>
        </w:trPr>
        <w:tc>
          <w:tcPr>
            <w:tcW w:w="393" w:type="dxa"/>
          </w:tcPr>
          <w:p w14:paraId="36D7D339" w14:textId="77777777" w:rsidR="0043138D" w:rsidRPr="0010789C" w:rsidRDefault="0043138D" w:rsidP="00607BA8">
            <w:pPr>
              <w:rPr>
                <w:color w:val="0000FF"/>
              </w:rPr>
            </w:pPr>
          </w:p>
        </w:tc>
        <w:tc>
          <w:tcPr>
            <w:tcW w:w="524" w:type="dxa"/>
          </w:tcPr>
          <w:p w14:paraId="10CEF479" w14:textId="77777777" w:rsidR="0043138D" w:rsidRPr="0010789C" w:rsidRDefault="0043138D" w:rsidP="00607BA8">
            <w:pPr>
              <w:rPr>
                <w:color w:val="0000FF"/>
              </w:rPr>
            </w:pPr>
          </w:p>
        </w:tc>
        <w:tc>
          <w:tcPr>
            <w:tcW w:w="785" w:type="dxa"/>
          </w:tcPr>
          <w:p w14:paraId="6E85735C" w14:textId="77777777" w:rsidR="0043138D" w:rsidRPr="0010789C" w:rsidRDefault="0043138D" w:rsidP="00607BA8">
            <w:pPr>
              <w:rPr>
                <w:color w:val="0000FF"/>
              </w:rPr>
            </w:pPr>
          </w:p>
        </w:tc>
        <w:tc>
          <w:tcPr>
            <w:tcW w:w="785" w:type="dxa"/>
          </w:tcPr>
          <w:p w14:paraId="10A7937A" w14:textId="77777777" w:rsidR="0043138D" w:rsidRPr="0010789C" w:rsidRDefault="0043138D" w:rsidP="00607BA8">
            <w:pPr>
              <w:rPr>
                <w:rFonts w:ascii="Arial" w:hAnsi="Arial" w:cs="Arial"/>
                <w:color w:val="0000FF"/>
              </w:rPr>
            </w:pPr>
          </w:p>
        </w:tc>
        <w:tc>
          <w:tcPr>
            <w:tcW w:w="4970" w:type="dxa"/>
          </w:tcPr>
          <w:p w14:paraId="07D156F6" w14:textId="77777777" w:rsidR="0043138D" w:rsidRPr="0010789C" w:rsidRDefault="0043138D" w:rsidP="00607BA8">
            <w:pPr>
              <w:jc w:val="both"/>
              <w:rPr>
                <w:color w:val="0000FF"/>
              </w:rPr>
            </w:pPr>
            <w:r w:rsidRPr="0010789C">
              <w:rPr>
                <w:rFonts w:ascii="Arial" w:hAnsi="Arial"/>
                <w:color w:val="0000FF"/>
              </w:rPr>
              <w:t>Préfab</w:t>
            </w:r>
            <w:r w:rsidR="0082091E" w:rsidRPr="0010789C">
              <w:rPr>
                <w:rFonts w:ascii="Arial" w:hAnsi="Arial"/>
                <w:color w:val="0000FF"/>
              </w:rPr>
              <w:t> :</w:t>
            </w:r>
          </w:p>
        </w:tc>
        <w:tc>
          <w:tcPr>
            <w:tcW w:w="262" w:type="dxa"/>
            <w:vAlign w:val="bottom"/>
          </w:tcPr>
          <w:p w14:paraId="0501D238" w14:textId="77777777" w:rsidR="0043138D" w:rsidRPr="0010789C" w:rsidRDefault="0043138D" w:rsidP="00607BA8">
            <w:pPr>
              <w:jc w:val="right"/>
              <w:rPr>
                <w:color w:val="0000FF"/>
              </w:rPr>
            </w:pPr>
          </w:p>
        </w:tc>
        <w:tc>
          <w:tcPr>
            <w:tcW w:w="785" w:type="dxa"/>
            <w:vAlign w:val="bottom"/>
          </w:tcPr>
          <w:p w14:paraId="31EA6052" w14:textId="77777777" w:rsidR="0043138D" w:rsidRPr="0010789C" w:rsidRDefault="0043138D" w:rsidP="00607BA8">
            <w:pPr>
              <w:jc w:val="right"/>
              <w:rPr>
                <w:color w:val="0000FF"/>
              </w:rPr>
            </w:pPr>
          </w:p>
        </w:tc>
        <w:tc>
          <w:tcPr>
            <w:tcW w:w="262" w:type="dxa"/>
            <w:vAlign w:val="bottom"/>
          </w:tcPr>
          <w:p w14:paraId="077E098D" w14:textId="77777777" w:rsidR="0043138D" w:rsidRPr="0010789C" w:rsidRDefault="0043138D" w:rsidP="00607BA8">
            <w:pPr>
              <w:jc w:val="right"/>
              <w:rPr>
                <w:color w:val="0000FF"/>
              </w:rPr>
            </w:pPr>
          </w:p>
        </w:tc>
        <w:tc>
          <w:tcPr>
            <w:tcW w:w="260" w:type="dxa"/>
            <w:vAlign w:val="bottom"/>
          </w:tcPr>
          <w:p w14:paraId="09411EF2" w14:textId="77777777" w:rsidR="0043138D" w:rsidRPr="0010789C" w:rsidRDefault="0043138D" w:rsidP="00607BA8">
            <w:pPr>
              <w:jc w:val="right"/>
              <w:rPr>
                <w:color w:val="0000FF"/>
              </w:rPr>
            </w:pPr>
          </w:p>
        </w:tc>
      </w:tr>
      <w:tr w:rsidR="0043138D" w:rsidRPr="0010789C" w14:paraId="4E48EC50" w14:textId="77777777" w:rsidTr="00EB37CE">
        <w:trPr>
          <w:cantSplit/>
        </w:trPr>
        <w:tc>
          <w:tcPr>
            <w:tcW w:w="393" w:type="dxa"/>
          </w:tcPr>
          <w:p w14:paraId="7CB8D5C3" w14:textId="77777777" w:rsidR="0043138D" w:rsidRPr="0010789C" w:rsidRDefault="0043138D" w:rsidP="00607BA8">
            <w:pPr>
              <w:rPr>
                <w:color w:val="0000FF"/>
              </w:rPr>
            </w:pPr>
          </w:p>
        </w:tc>
        <w:tc>
          <w:tcPr>
            <w:tcW w:w="524" w:type="dxa"/>
          </w:tcPr>
          <w:p w14:paraId="59ED824A" w14:textId="77777777" w:rsidR="0043138D" w:rsidRPr="0010789C" w:rsidRDefault="0043138D" w:rsidP="00607BA8">
            <w:pPr>
              <w:rPr>
                <w:color w:val="0000FF"/>
              </w:rPr>
            </w:pPr>
          </w:p>
        </w:tc>
        <w:tc>
          <w:tcPr>
            <w:tcW w:w="785" w:type="dxa"/>
          </w:tcPr>
          <w:p w14:paraId="07AC32D1" w14:textId="77777777" w:rsidR="0043138D" w:rsidRPr="0010789C" w:rsidRDefault="0043138D" w:rsidP="00607BA8">
            <w:pPr>
              <w:rPr>
                <w:color w:val="0000FF"/>
              </w:rPr>
            </w:pPr>
            <w:r w:rsidRPr="0010789C">
              <w:rPr>
                <w:rFonts w:ascii="Arial" w:hAnsi="Arial"/>
                <w:color w:val="0000FF"/>
              </w:rPr>
              <w:t>646096</w:t>
            </w:r>
          </w:p>
        </w:tc>
        <w:tc>
          <w:tcPr>
            <w:tcW w:w="785" w:type="dxa"/>
          </w:tcPr>
          <w:p w14:paraId="74263EE9" w14:textId="77777777" w:rsidR="0043138D" w:rsidRPr="0010789C" w:rsidRDefault="00287428" w:rsidP="00607BA8">
            <w:pPr>
              <w:rPr>
                <w:rFonts w:ascii="Arial" w:hAnsi="Arial" w:cs="Arial"/>
                <w:color w:val="0000FF"/>
              </w:rPr>
            </w:pPr>
            <w:r w:rsidRPr="0010789C">
              <w:rPr>
                <w:rFonts w:ascii="Arial" w:hAnsi="Arial" w:cs="Arial"/>
                <w:color w:val="0000FF"/>
              </w:rPr>
              <w:t>646100</w:t>
            </w:r>
          </w:p>
        </w:tc>
        <w:tc>
          <w:tcPr>
            <w:tcW w:w="4970" w:type="dxa"/>
          </w:tcPr>
          <w:p w14:paraId="7A485951" w14:textId="77777777" w:rsidR="0043138D" w:rsidRPr="0010789C" w:rsidRDefault="0043138D" w:rsidP="00607BA8">
            <w:pPr>
              <w:jc w:val="both"/>
              <w:rPr>
                <w:color w:val="0000FF"/>
              </w:rPr>
            </w:pPr>
            <w:r w:rsidRPr="0010789C">
              <w:rPr>
                <w:rFonts w:ascii="Arial" w:hAnsi="Arial"/>
                <w:color w:val="0000FF"/>
              </w:rPr>
              <w:t>Redresseur d'épaule</w:t>
            </w:r>
          </w:p>
        </w:tc>
        <w:tc>
          <w:tcPr>
            <w:tcW w:w="262" w:type="dxa"/>
            <w:vAlign w:val="bottom"/>
          </w:tcPr>
          <w:p w14:paraId="44976F30"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00915A89" w14:textId="77777777" w:rsidR="0043138D" w:rsidRPr="0010789C" w:rsidRDefault="0043138D" w:rsidP="00607BA8">
            <w:pPr>
              <w:jc w:val="right"/>
              <w:rPr>
                <w:color w:val="0000FF"/>
              </w:rPr>
            </w:pPr>
            <w:r w:rsidRPr="0010789C">
              <w:rPr>
                <w:rFonts w:ascii="Arial" w:hAnsi="Arial"/>
                <w:color w:val="0000FF"/>
              </w:rPr>
              <w:t>67,55</w:t>
            </w:r>
          </w:p>
        </w:tc>
        <w:tc>
          <w:tcPr>
            <w:tcW w:w="262" w:type="dxa"/>
            <w:vAlign w:val="bottom"/>
          </w:tcPr>
          <w:p w14:paraId="634AE1EE" w14:textId="77777777" w:rsidR="0043138D" w:rsidRPr="0010789C" w:rsidRDefault="0043138D" w:rsidP="00607BA8">
            <w:pPr>
              <w:jc w:val="right"/>
              <w:rPr>
                <w:color w:val="0000FF"/>
              </w:rPr>
            </w:pPr>
          </w:p>
        </w:tc>
        <w:tc>
          <w:tcPr>
            <w:tcW w:w="260" w:type="dxa"/>
            <w:vAlign w:val="bottom"/>
          </w:tcPr>
          <w:p w14:paraId="4ACA4F16" w14:textId="77777777" w:rsidR="0043138D" w:rsidRPr="0010789C" w:rsidRDefault="0043138D" w:rsidP="00607BA8">
            <w:pPr>
              <w:jc w:val="right"/>
              <w:rPr>
                <w:color w:val="0000FF"/>
              </w:rPr>
            </w:pPr>
          </w:p>
        </w:tc>
      </w:tr>
      <w:tr w:rsidR="0043138D" w:rsidRPr="0010789C" w14:paraId="6FF4CECB" w14:textId="77777777" w:rsidTr="00EB37CE">
        <w:trPr>
          <w:cantSplit/>
        </w:trPr>
        <w:tc>
          <w:tcPr>
            <w:tcW w:w="393" w:type="dxa"/>
          </w:tcPr>
          <w:p w14:paraId="5E9E936D" w14:textId="77777777" w:rsidR="0043138D" w:rsidRPr="0010789C" w:rsidRDefault="0043138D" w:rsidP="00607BA8">
            <w:pPr>
              <w:rPr>
                <w:color w:val="0000FF"/>
              </w:rPr>
            </w:pPr>
          </w:p>
        </w:tc>
        <w:tc>
          <w:tcPr>
            <w:tcW w:w="524" w:type="dxa"/>
          </w:tcPr>
          <w:p w14:paraId="048A98B0" w14:textId="77777777" w:rsidR="0043138D" w:rsidRPr="0010789C" w:rsidRDefault="0043138D" w:rsidP="00607BA8">
            <w:pPr>
              <w:rPr>
                <w:color w:val="0000FF"/>
              </w:rPr>
            </w:pPr>
          </w:p>
        </w:tc>
        <w:tc>
          <w:tcPr>
            <w:tcW w:w="785" w:type="dxa"/>
          </w:tcPr>
          <w:p w14:paraId="5410547B" w14:textId="77777777" w:rsidR="0043138D" w:rsidRPr="0010789C" w:rsidRDefault="0043138D" w:rsidP="00607BA8">
            <w:pPr>
              <w:rPr>
                <w:rFonts w:ascii="Arial" w:hAnsi="Arial"/>
                <w:color w:val="0000FF"/>
              </w:rPr>
            </w:pPr>
          </w:p>
        </w:tc>
        <w:tc>
          <w:tcPr>
            <w:tcW w:w="785" w:type="dxa"/>
          </w:tcPr>
          <w:p w14:paraId="1185C389" w14:textId="77777777" w:rsidR="0043138D" w:rsidRPr="0010789C" w:rsidRDefault="0043138D" w:rsidP="00607BA8">
            <w:pPr>
              <w:rPr>
                <w:rFonts w:ascii="Arial" w:hAnsi="Arial" w:cs="Arial"/>
                <w:color w:val="0000FF"/>
              </w:rPr>
            </w:pPr>
          </w:p>
        </w:tc>
        <w:tc>
          <w:tcPr>
            <w:tcW w:w="4970" w:type="dxa"/>
          </w:tcPr>
          <w:p w14:paraId="53AB11DF" w14:textId="77777777" w:rsidR="0043138D" w:rsidRPr="0010789C" w:rsidRDefault="0043138D" w:rsidP="00607BA8">
            <w:pPr>
              <w:jc w:val="both"/>
              <w:rPr>
                <w:rFonts w:ascii="Arial" w:hAnsi="Arial"/>
                <w:color w:val="0000FF"/>
              </w:rPr>
            </w:pPr>
          </w:p>
        </w:tc>
        <w:tc>
          <w:tcPr>
            <w:tcW w:w="262" w:type="dxa"/>
            <w:vAlign w:val="bottom"/>
          </w:tcPr>
          <w:p w14:paraId="64D96D34" w14:textId="77777777" w:rsidR="0043138D" w:rsidRPr="0010789C" w:rsidRDefault="0043138D" w:rsidP="00607BA8">
            <w:pPr>
              <w:jc w:val="right"/>
              <w:rPr>
                <w:rFonts w:ascii="Arial" w:hAnsi="Arial"/>
                <w:color w:val="0000FF"/>
              </w:rPr>
            </w:pPr>
          </w:p>
        </w:tc>
        <w:tc>
          <w:tcPr>
            <w:tcW w:w="785" w:type="dxa"/>
            <w:vAlign w:val="bottom"/>
          </w:tcPr>
          <w:p w14:paraId="043F51E4" w14:textId="77777777" w:rsidR="0043138D" w:rsidRPr="0010789C" w:rsidRDefault="0043138D" w:rsidP="00607BA8">
            <w:pPr>
              <w:jc w:val="right"/>
              <w:rPr>
                <w:rFonts w:ascii="Arial" w:hAnsi="Arial"/>
                <w:color w:val="0000FF"/>
              </w:rPr>
            </w:pPr>
          </w:p>
        </w:tc>
        <w:tc>
          <w:tcPr>
            <w:tcW w:w="262" w:type="dxa"/>
            <w:vAlign w:val="bottom"/>
          </w:tcPr>
          <w:p w14:paraId="0C353DD2" w14:textId="77777777" w:rsidR="0043138D" w:rsidRPr="0010789C" w:rsidRDefault="0043138D" w:rsidP="00607BA8">
            <w:pPr>
              <w:jc w:val="right"/>
              <w:rPr>
                <w:color w:val="0000FF"/>
              </w:rPr>
            </w:pPr>
          </w:p>
        </w:tc>
        <w:tc>
          <w:tcPr>
            <w:tcW w:w="260" w:type="dxa"/>
            <w:vAlign w:val="bottom"/>
          </w:tcPr>
          <w:p w14:paraId="71915849" w14:textId="77777777" w:rsidR="0043138D" w:rsidRPr="0010789C" w:rsidRDefault="0043138D" w:rsidP="00607BA8">
            <w:pPr>
              <w:jc w:val="right"/>
              <w:rPr>
                <w:color w:val="0000FF"/>
              </w:rPr>
            </w:pPr>
          </w:p>
        </w:tc>
      </w:tr>
      <w:tr w:rsidR="0043138D" w:rsidRPr="00ED52B7" w14:paraId="6EA8BFDC" w14:textId="77777777" w:rsidTr="00EB37CE">
        <w:trPr>
          <w:cantSplit/>
        </w:trPr>
        <w:tc>
          <w:tcPr>
            <w:tcW w:w="393" w:type="dxa"/>
          </w:tcPr>
          <w:p w14:paraId="1DAE3FB4" w14:textId="77777777" w:rsidR="0043138D" w:rsidRPr="0010789C" w:rsidRDefault="0043138D" w:rsidP="00607BA8">
            <w:pPr>
              <w:rPr>
                <w:color w:val="0000FF"/>
              </w:rPr>
            </w:pPr>
          </w:p>
        </w:tc>
        <w:tc>
          <w:tcPr>
            <w:tcW w:w="524" w:type="dxa"/>
          </w:tcPr>
          <w:p w14:paraId="40CE9CE7" w14:textId="77777777" w:rsidR="0043138D" w:rsidRPr="0010789C" w:rsidRDefault="0043138D" w:rsidP="00607BA8">
            <w:pPr>
              <w:rPr>
                <w:color w:val="0000FF"/>
              </w:rPr>
            </w:pPr>
          </w:p>
        </w:tc>
        <w:tc>
          <w:tcPr>
            <w:tcW w:w="785" w:type="dxa"/>
          </w:tcPr>
          <w:p w14:paraId="516632D1" w14:textId="77777777" w:rsidR="0043138D" w:rsidRPr="0010789C" w:rsidRDefault="0043138D" w:rsidP="00607BA8">
            <w:pPr>
              <w:rPr>
                <w:color w:val="0000FF"/>
              </w:rPr>
            </w:pPr>
          </w:p>
        </w:tc>
        <w:tc>
          <w:tcPr>
            <w:tcW w:w="785" w:type="dxa"/>
          </w:tcPr>
          <w:p w14:paraId="58B86127" w14:textId="77777777" w:rsidR="0043138D" w:rsidRPr="0010789C" w:rsidRDefault="0043138D" w:rsidP="00607BA8">
            <w:pPr>
              <w:rPr>
                <w:rFonts w:ascii="Arial" w:hAnsi="Arial" w:cs="Arial"/>
                <w:color w:val="0000FF"/>
              </w:rPr>
            </w:pPr>
          </w:p>
        </w:tc>
        <w:tc>
          <w:tcPr>
            <w:tcW w:w="4970" w:type="dxa"/>
          </w:tcPr>
          <w:p w14:paraId="3473FE38" w14:textId="77777777" w:rsidR="0043138D" w:rsidRPr="0010789C" w:rsidRDefault="0043138D" w:rsidP="00607BA8">
            <w:pPr>
              <w:jc w:val="both"/>
              <w:rPr>
                <w:color w:val="0000FF"/>
                <w:lang w:val="fr-FR"/>
              </w:rPr>
            </w:pPr>
            <w:r w:rsidRPr="0010789C">
              <w:rPr>
                <w:rFonts w:ascii="Arial" w:hAnsi="Arial"/>
                <w:color w:val="0000FF"/>
                <w:u w:val="single"/>
                <w:lang w:val="fr-FR"/>
              </w:rPr>
              <w:t>Groupe principal VIII</w:t>
            </w:r>
            <w:r w:rsidR="0082091E" w:rsidRPr="0010789C">
              <w:rPr>
                <w:rFonts w:ascii="Arial" w:hAnsi="Arial"/>
                <w:color w:val="0000FF"/>
                <w:u w:val="single"/>
                <w:lang w:val="fr-FR"/>
              </w:rPr>
              <w:t> :</w:t>
            </w:r>
            <w:r w:rsidRPr="0010789C">
              <w:rPr>
                <w:rFonts w:ascii="Arial" w:hAnsi="Arial"/>
                <w:color w:val="0000FF"/>
                <w:u w:val="single"/>
                <w:lang w:val="fr-FR"/>
              </w:rPr>
              <w:t xml:space="preserve"> Coquille dorso-lombaire</w:t>
            </w:r>
            <w:r w:rsidRPr="0010789C">
              <w:rPr>
                <w:rFonts w:ascii="Arial" w:hAnsi="Arial"/>
                <w:color w:val="0000FF"/>
                <w:lang w:val="fr-FR"/>
              </w:rPr>
              <w:t xml:space="preserve"> (C.D.L.)</w:t>
            </w:r>
            <w:r w:rsidR="0082091E" w:rsidRPr="0010789C">
              <w:rPr>
                <w:rFonts w:ascii="Arial" w:hAnsi="Arial"/>
                <w:color w:val="0000FF"/>
                <w:lang w:val="fr-FR"/>
              </w:rPr>
              <w:t> :</w:t>
            </w:r>
          </w:p>
        </w:tc>
        <w:tc>
          <w:tcPr>
            <w:tcW w:w="262" w:type="dxa"/>
            <w:vAlign w:val="bottom"/>
          </w:tcPr>
          <w:p w14:paraId="60EC7725" w14:textId="77777777" w:rsidR="0043138D" w:rsidRPr="0010789C" w:rsidRDefault="0043138D" w:rsidP="00607BA8">
            <w:pPr>
              <w:jc w:val="right"/>
              <w:rPr>
                <w:color w:val="0000FF"/>
                <w:lang w:val="fr-FR"/>
              </w:rPr>
            </w:pPr>
          </w:p>
        </w:tc>
        <w:tc>
          <w:tcPr>
            <w:tcW w:w="785" w:type="dxa"/>
            <w:vAlign w:val="bottom"/>
          </w:tcPr>
          <w:p w14:paraId="6AA3A73F" w14:textId="77777777" w:rsidR="0043138D" w:rsidRPr="0010789C" w:rsidRDefault="0043138D" w:rsidP="00607BA8">
            <w:pPr>
              <w:jc w:val="right"/>
              <w:rPr>
                <w:color w:val="0000FF"/>
                <w:lang w:val="fr-FR"/>
              </w:rPr>
            </w:pPr>
          </w:p>
        </w:tc>
        <w:tc>
          <w:tcPr>
            <w:tcW w:w="262" w:type="dxa"/>
            <w:vAlign w:val="bottom"/>
          </w:tcPr>
          <w:p w14:paraId="23540FCE" w14:textId="77777777" w:rsidR="0043138D" w:rsidRPr="0010789C" w:rsidRDefault="0043138D" w:rsidP="00607BA8">
            <w:pPr>
              <w:jc w:val="right"/>
              <w:rPr>
                <w:color w:val="0000FF"/>
                <w:lang w:val="fr-FR"/>
              </w:rPr>
            </w:pPr>
          </w:p>
        </w:tc>
        <w:tc>
          <w:tcPr>
            <w:tcW w:w="260" w:type="dxa"/>
            <w:vAlign w:val="bottom"/>
          </w:tcPr>
          <w:p w14:paraId="6AEF053C" w14:textId="77777777" w:rsidR="0043138D" w:rsidRPr="0010789C" w:rsidRDefault="0043138D" w:rsidP="00607BA8">
            <w:pPr>
              <w:jc w:val="right"/>
              <w:rPr>
                <w:color w:val="0000FF"/>
                <w:lang w:val="fr-FR"/>
              </w:rPr>
            </w:pPr>
          </w:p>
        </w:tc>
      </w:tr>
      <w:tr w:rsidR="0043138D" w:rsidRPr="00ED52B7" w14:paraId="3F53579C" w14:textId="77777777" w:rsidTr="00EB37CE">
        <w:trPr>
          <w:cantSplit/>
        </w:trPr>
        <w:tc>
          <w:tcPr>
            <w:tcW w:w="393" w:type="dxa"/>
          </w:tcPr>
          <w:p w14:paraId="5AD55EDF" w14:textId="77777777" w:rsidR="0043138D" w:rsidRPr="0010789C" w:rsidRDefault="0043138D" w:rsidP="00607BA8">
            <w:pPr>
              <w:rPr>
                <w:color w:val="0000FF"/>
                <w:lang w:val="fr-FR"/>
              </w:rPr>
            </w:pPr>
          </w:p>
        </w:tc>
        <w:tc>
          <w:tcPr>
            <w:tcW w:w="524" w:type="dxa"/>
          </w:tcPr>
          <w:p w14:paraId="46A565E8" w14:textId="77777777" w:rsidR="0043138D" w:rsidRPr="0010789C" w:rsidRDefault="0043138D" w:rsidP="00607BA8">
            <w:pPr>
              <w:rPr>
                <w:color w:val="0000FF"/>
                <w:lang w:val="fr-FR"/>
              </w:rPr>
            </w:pPr>
          </w:p>
        </w:tc>
        <w:tc>
          <w:tcPr>
            <w:tcW w:w="785" w:type="dxa"/>
          </w:tcPr>
          <w:p w14:paraId="52434767" w14:textId="77777777" w:rsidR="0043138D" w:rsidRPr="0010789C" w:rsidRDefault="0043138D" w:rsidP="00607BA8">
            <w:pPr>
              <w:rPr>
                <w:color w:val="0000FF"/>
                <w:lang w:val="fr-FR"/>
              </w:rPr>
            </w:pPr>
          </w:p>
        </w:tc>
        <w:tc>
          <w:tcPr>
            <w:tcW w:w="785" w:type="dxa"/>
          </w:tcPr>
          <w:p w14:paraId="7A171740" w14:textId="77777777" w:rsidR="0043138D" w:rsidRPr="0010789C" w:rsidRDefault="0043138D" w:rsidP="00607BA8">
            <w:pPr>
              <w:rPr>
                <w:rFonts w:ascii="Arial" w:hAnsi="Arial" w:cs="Arial"/>
                <w:color w:val="0000FF"/>
                <w:lang w:val="fr-FR"/>
              </w:rPr>
            </w:pPr>
          </w:p>
        </w:tc>
        <w:tc>
          <w:tcPr>
            <w:tcW w:w="4970" w:type="dxa"/>
          </w:tcPr>
          <w:p w14:paraId="62E3F479" w14:textId="77777777" w:rsidR="0043138D" w:rsidRPr="0010789C" w:rsidRDefault="0043138D" w:rsidP="00607BA8">
            <w:pPr>
              <w:jc w:val="both"/>
              <w:rPr>
                <w:rFonts w:ascii="Arial" w:hAnsi="Arial"/>
                <w:color w:val="0000FF"/>
                <w:lang w:val="fr-FR"/>
              </w:rPr>
            </w:pPr>
          </w:p>
        </w:tc>
        <w:tc>
          <w:tcPr>
            <w:tcW w:w="262" w:type="dxa"/>
            <w:vAlign w:val="bottom"/>
          </w:tcPr>
          <w:p w14:paraId="5E26BA78" w14:textId="77777777" w:rsidR="0043138D" w:rsidRPr="0010789C" w:rsidRDefault="0043138D" w:rsidP="00607BA8">
            <w:pPr>
              <w:jc w:val="right"/>
              <w:rPr>
                <w:color w:val="0000FF"/>
                <w:lang w:val="fr-FR"/>
              </w:rPr>
            </w:pPr>
          </w:p>
        </w:tc>
        <w:tc>
          <w:tcPr>
            <w:tcW w:w="785" w:type="dxa"/>
            <w:vAlign w:val="bottom"/>
          </w:tcPr>
          <w:p w14:paraId="0ECC78BF" w14:textId="77777777" w:rsidR="0043138D" w:rsidRPr="0010789C" w:rsidRDefault="0043138D" w:rsidP="00607BA8">
            <w:pPr>
              <w:jc w:val="right"/>
              <w:rPr>
                <w:color w:val="0000FF"/>
                <w:lang w:val="fr-FR"/>
              </w:rPr>
            </w:pPr>
          </w:p>
        </w:tc>
        <w:tc>
          <w:tcPr>
            <w:tcW w:w="262" w:type="dxa"/>
            <w:vAlign w:val="bottom"/>
          </w:tcPr>
          <w:p w14:paraId="5540E11F" w14:textId="77777777" w:rsidR="0043138D" w:rsidRPr="0010789C" w:rsidRDefault="0043138D" w:rsidP="00607BA8">
            <w:pPr>
              <w:jc w:val="right"/>
              <w:rPr>
                <w:color w:val="0000FF"/>
                <w:lang w:val="fr-FR"/>
              </w:rPr>
            </w:pPr>
          </w:p>
        </w:tc>
        <w:tc>
          <w:tcPr>
            <w:tcW w:w="260" w:type="dxa"/>
            <w:vAlign w:val="bottom"/>
          </w:tcPr>
          <w:p w14:paraId="350942C5" w14:textId="77777777" w:rsidR="0043138D" w:rsidRPr="0010789C" w:rsidRDefault="0043138D" w:rsidP="00607BA8">
            <w:pPr>
              <w:jc w:val="right"/>
              <w:rPr>
                <w:color w:val="0000FF"/>
                <w:lang w:val="fr-FR"/>
              </w:rPr>
            </w:pPr>
          </w:p>
        </w:tc>
      </w:tr>
      <w:tr w:rsidR="0043138D" w:rsidRPr="0010789C" w14:paraId="432B0654" w14:textId="77777777" w:rsidTr="00EB37CE">
        <w:trPr>
          <w:cantSplit/>
        </w:trPr>
        <w:tc>
          <w:tcPr>
            <w:tcW w:w="393" w:type="dxa"/>
          </w:tcPr>
          <w:p w14:paraId="7B54BF8E" w14:textId="77777777" w:rsidR="0043138D" w:rsidRPr="0010789C" w:rsidRDefault="0043138D" w:rsidP="00607BA8">
            <w:pPr>
              <w:rPr>
                <w:color w:val="0000FF"/>
                <w:lang w:val="fr-FR"/>
              </w:rPr>
            </w:pPr>
          </w:p>
        </w:tc>
        <w:tc>
          <w:tcPr>
            <w:tcW w:w="524" w:type="dxa"/>
          </w:tcPr>
          <w:p w14:paraId="7D459A27" w14:textId="77777777" w:rsidR="0043138D" w:rsidRPr="0010789C" w:rsidRDefault="0043138D" w:rsidP="00607BA8">
            <w:pPr>
              <w:rPr>
                <w:color w:val="0000FF"/>
                <w:lang w:val="fr-FR"/>
              </w:rPr>
            </w:pPr>
          </w:p>
        </w:tc>
        <w:tc>
          <w:tcPr>
            <w:tcW w:w="785" w:type="dxa"/>
          </w:tcPr>
          <w:p w14:paraId="7237B5D6" w14:textId="77777777" w:rsidR="0043138D" w:rsidRPr="0010789C" w:rsidRDefault="0043138D" w:rsidP="00607BA8">
            <w:pPr>
              <w:rPr>
                <w:color w:val="0000FF"/>
                <w:lang w:val="fr-FR"/>
              </w:rPr>
            </w:pPr>
          </w:p>
        </w:tc>
        <w:tc>
          <w:tcPr>
            <w:tcW w:w="785" w:type="dxa"/>
          </w:tcPr>
          <w:p w14:paraId="5E47D3B1" w14:textId="77777777" w:rsidR="0043138D" w:rsidRPr="0010789C" w:rsidRDefault="0043138D" w:rsidP="00607BA8">
            <w:pPr>
              <w:rPr>
                <w:rFonts w:ascii="Arial" w:hAnsi="Arial" w:cs="Arial"/>
                <w:color w:val="0000FF"/>
                <w:lang w:val="fr-FR"/>
              </w:rPr>
            </w:pPr>
          </w:p>
        </w:tc>
        <w:tc>
          <w:tcPr>
            <w:tcW w:w="4970" w:type="dxa"/>
          </w:tcPr>
          <w:p w14:paraId="04911E5F" w14:textId="77777777" w:rsidR="0043138D" w:rsidRPr="0010789C" w:rsidRDefault="0043138D" w:rsidP="00607BA8">
            <w:pPr>
              <w:jc w:val="both"/>
              <w:rPr>
                <w:color w:val="0000FF"/>
              </w:rPr>
            </w:pPr>
            <w:r w:rsidRPr="0010789C">
              <w:rPr>
                <w:rFonts w:ascii="Arial" w:hAnsi="Arial"/>
                <w:color w:val="0000FF"/>
              </w:rPr>
              <w:t>Topographie</w:t>
            </w:r>
            <w:r w:rsidR="0082091E" w:rsidRPr="0010789C">
              <w:rPr>
                <w:rFonts w:ascii="Arial" w:hAnsi="Arial"/>
                <w:color w:val="0000FF"/>
              </w:rPr>
              <w:t> :</w:t>
            </w:r>
          </w:p>
        </w:tc>
        <w:tc>
          <w:tcPr>
            <w:tcW w:w="262" w:type="dxa"/>
            <w:vAlign w:val="bottom"/>
          </w:tcPr>
          <w:p w14:paraId="4E46D9A9" w14:textId="77777777" w:rsidR="0043138D" w:rsidRPr="0010789C" w:rsidRDefault="0043138D" w:rsidP="00607BA8">
            <w:pPr>
              <w:jc w:val="right"/>
              <w:rPr>
                <w:color w:val="0000FF"/>
              </w:rPr>
            </w:pPr>
          </w:p>
        </w:tc>
        <w:tc>
          <w:tcPr>
            <w:tcW w:w="785" w:type="dxa"/>
            <w:vAlign w:val="bottom"/>
          </w:tcPr>
          <w:p w14:paraId="0F18F640" w14:textId="77777777" w:rsidR="0043138D" w:rsidRPr="0010789C" w:rsidRDefault="0043138D" w:rsidP="00607BA8">
            <w:pPr>
              <w:jc w:val="right"/>
              <w:rPr>
                <w:color w:val="0000FF"/>
              </w:rPr>
            </w:pPr>
          </w:p>
        </w:tc>
        <w:tc>
          <w:tcPr>
            <w:tcW w:w="262" w:type="dxa"/>
            <w:vAlign w:val="bottom"/>
          </w:tcPr>
          <w:p w14:paraId="4BAB9E29" w14:textId="77777777" w:rsidR="0043138D" w:rsidRPr="0010789C" w:rsidRDefault="0043138D" w:rsidP="00607BA8">
            <w:pPr>
              <w:jc w:val="right"/>
              <w:rPr>
                <w:color w:val="0000FF"/>
              </w:rPr>
            </w:pPr>
          </w:p>
        </w:tc>
        <w:tc>
          <w:tcPr>
            <w:tcW w:w="260" w:type="dxa"/>
            <w:vAlign w:val="bottom"/>
          </w:tcPr>
          <w:p w14:paraId="11DF6B7B" w14:textId="77777777" w:rsidR="0043138D" w:rsidRPr="0010789C" w:rsidRDefault="0043138D" w:rsidP="00607BA8">
            <w:pPr>
              <w:jc w:val="right"/>
              <w:rPr>
                <w:color w:val="0000FF"/>
              </w:rPr>
            </w:pPr>
          </w:p>
        </w:tc>
      </w:tr>
      <w:tr w:rsidR="00CD1CA7" w:rsidRPr="00ED52B7" w14:paraId="05FF00C4" w14:textId="77777777" w:rsidTr="00EB37CE">
        <w:trPr>
          <w:cantSplit/>
        </w:trPr>
        <w:tc>
          <w:tcPr>
            <w:tcW w:w="393" w:type="dxa"/>
          </w:tcPr>
          <w:p w14:paraId="649EAAA4" w14:textId="77777777" w:rsidR="0043138D" w:rsidRPr="0010789C" w:rsidRDefault="0043138D" w:rsidP="00607BA8">
            <w:pPr>
              <w:rPr>
                <w:color w:val="0000FF"/>
              </w:rPr>
            </w:pPr>
          </w:p>
        </w:tc>
        <w:tc>
          <w:tcPr>
            <w:tcW w:w="524" w:type="dxa"/>
          </w:tcPr>
          <w:p w14:paraId="36054586" w14:textId="77777777" w:rsidR="0043138D" w:rsidRPr="0010789C" w:rsidRDefault="0043138D" w:rsidP="00607BA8">
            <w:pPr>
              <w:rPr>
                <w:color w:val="0000FF"/>
              </w:rPr>
            </w:pPr>
          </w:p>
        </w:tc>
        <w:tc>
          <w:tcPr>
            <w:tcW w:w="785" w:type="dxa"/>
          </w:tcPr>
          <w:p w14:paraId="0348E765" w14:textId="77777777" w:rsidR="0043138D" w:rsidRPr="0010789C" w:rsidRDefault="0043138D" w:rsidP="00607BA8">
            <w:pPr>
              <w:rPr>
                <w:color w:val="0000FF"/>
              </w:rPr>
            </w:pPr>
          </w:p>
        </w:tc>
        <w:tc>
          <w:tcPr>
            <w:tcW w:w="785" w:type="dxa"/>
          </w:tcPr>
          <w:p w14:paraId="1EE1CCA2" w14:textId="77777777" w:rsidR="0043138D" w:rsidRPr="0010789C" w:rsidRDefault="0043138D" w:rsidP="00607BA8">
            <w:pPr>
              <w:rPr>
                <w:rFonts w:ascii="Arial" w:hAnsi="Arial" w:cs="Arial"/>
                <w:color w:val="0000FF"/>
              </w:rPr>
            </w:pPr>
          </w:p>
        </w:tc>
        <w:tc>
          <w:tcPr>
            <w:tcW w:w="6279" w:type="dxa"/>
            <w:gridSpan w:val="4"/>
          </w:tcPr>
          <w:p w14:paraId="57742C82" w14:textId="77777777" w:rsidR="0043138D" w:rsidRPr="0010789C" w:rsidRDefault="0043138D" w:rsidP="00607BA8">
            <w:pPr>
              <w:jc w:val="both"/>
              <w:rPr>
                <w:color w:val="0000FF"/>
                <w:lang w:val="fr-FR"/>
              </w:rPr>
            </w:pPr>
            <w:r w:rsidRPr="0010789C">
              <w:rPr>
                <w:rFonts w:ascii="Arial" w:hAnsi="Arial"/>
                <w:color w:val="0000FF"/>
                <w:lang w:val="fr-FR"/>
              </w:rPr>
              <w:t>(AVIII1) Du sacrum à hauteur minimum de D10 jusque D1</w:t>
            </w:r>
          </w:p>
        </w:tc>
        <w:tc>
          <w:tcPr>
            <w:tcW w:w="260" w:type="dxa"/>
            <w:vAlign w:val="bottom"/>
          </w:tcPr>
          <w:p w14:paraId="1EDC56EA" w14:textId="77777777" w:rsidR="0043138D" w:rsidRPr="0010789C" w:rsidRDefault="0043138D" w:rsidP="00607BA8">
            <w:pPr>
              <w:jc w:val="right"/>
              <w:rPr>
                <w:color w:val="0000FF"/>
                <w:lang w:val="fr-FR"/>
              </w:rPr>
            </w:pPr>
          </w:p>
        </w:tc>
      </w:tr>
      <w:tr w:rsidR="00CD1CA7" w:rsidRPr="00ED52B7" w14:paraId="65371C58" w14:textId="77777777" w:rsidTr="00EB37CE">
        <w:trPr>
          <w:cantSplit/>
        </w:trPr>
        <w:tc>
          <w:tcPr>
            <w:tcW w:w="393" w:type="dxa"/>
          </w:tcPr>
          <w:p w14:paraId="22CD03B2" w14:textId="77777777" w:rsidR="0043138D" w:rsidRPr="0010789C" w:rsidRDefault="0043138D" w:rsidP="00607BA8">
            <w:pPr>
              <w:rPr>
                <w:color w:val="0000FF"/>
                <w:lang w:val="fr-FR"/>
              </w:rPr>
            </w:pPr>
          </w:p>
        </w:tc>
        <w:tc>
          <w:tcPr>
            <w:tcW w:w="524" w:type="dxa"/>
          </w:tcPr>
          <w:p w14:paraId="2E1388C0" w14:textId="77777777" w:rsidR="0043138D" w:rsidRPr="0010789C" w:rsidRDefault="0043138D" w:rsidP="00607BA8">
            <w:pPr>
              <w:rPr>
                <w:color w:val="0000FF"/>
                <w:lang w:val="fr-FR"/>
              </w:rPr>
            </w:pPr>
          </w:p>
        </w:tc>
        <w:tc>
          <w:tcPr>
            <w:tcW w:w="785" w:type="dxa"/>
          </w:tcPr>
          <w:p w14:paraId="3E71F35C" w14:textId="77777777" w:rsidR="0043138D" w:rsidRPr="0010789C" w:rsidRDefault="0043138D" w:rsidP="00607BA8">
            <w:pPr>
              <w:rPr>
                <w:color w:val="0000FF"/>
                <w:lang w:val="fr-FR"/>
              </w:rPr>
            </w:pPr>
          </w:p>
        </w:tc>
        <w:tc>
          <w:tcPr>
            <w:tcW w:w="785" w:type="dxa"/>
          </w:tcPr>
          <w:p w14:paraId="3491E072" w14:textId="77777777" w:rsidR="0043138D" w:rsidRPr="0010789C" w:rsidRDefault="0043138D" w:rsidP="00607BA8">
            <w:pPr>
              <w:rPr>
                <w:rFonts w:ascii="Arial" w:hAnsi="Arial" w:cs="Arial"/>
                <w:color w:val="0000FF"/>
                <w:lang w:val="fr-FR"/>
              </w:rPr>
            </w:pPr>
          </w:p>
        </w:tc>
        <w:tc>
          <w:tcPr>
            <w:tcW w:w="6279" w:type="dxa"/>
            <w:gridSpan w:val="4"/>
          </w:tcPr>
          <w:p w14:paraId="5B5C4EF4" w14:textId="77777777" w:rsidR="0043138D" w:rsidRPr="0010789C" w:rsidRDefault="0043138D" w:rsidP="00607BA8">
            <w:pPr>
              <w:jc w:val="both"/>
              <w:rPr>
                <w:rFonts w:ascii="Arial" w:hAnsi="Arial"/>
                <w:color w:val="0000FF"/>
                <w:lang w:val="fr-FR"/>
              </w:rPr>
            </w:pPr>
          </w:p>
        </w:tc>
        <w:tc>
          <w:tcPr>
            <w:tcW w:w="260" w:type="dxa"/>
            <w:vAlign w:val="bottom"/>
          </w:tcPr>
          <w:p w14:paraId="7F4DC2CD" w14:textId="77777777" w:rsidR="0043138D" w:rsidRPr="0010789C" w:rsidRDefault="0043138D" w:rsidP="00607BA8">
            <w:pPr>
              <w:jc w:val="right"/>
              <w:rPr>
                <w:color w:val="0000FF"/>
                <w:lang w:val="fr-FR"/>
              </w:rPr>
            </w:pPr>
          </w:p>
        </w:tc>
      </w:tr>
      <w:tr w:rsidR="0043138D" w:rsidRPr="0010789C" w14:paraId="092F7B71" w14:textId="77777777" w:rsidTr="00EB37CE">
        <w:trPr>
          <w:cantSplit/>
        </w:trPr>
        <w:tc>
          <w:tcPr>
            <w:tcW w:w="393" w:type="dxa"/>
          </w:tcPr>
          <w:p w14:paraId="0E474F23" w14:textId="77777777" w:rsidR="0043138D" w:rsidRPr="0010789C" w:rsidRDefault="0043138D" w:rsidP="00607BA8">
            <w:pPr>
              <w:rPr>
                <w:color w:val="0000FF"/>
                <w:lang w:val="fr-FR"/>
              </w:rPr>
            </w:pPr>
          </w:p>
        </w:tc>
        <w:tc>
          <w:tcPr>
            <w:tcW w:w="524" w:type="dxa"/>
          </w:tcPr>
          <w:p w14:paraId="60B3AC28" w14:textId="77777777" w:rsidR="0043138D" w:rsidRPr="0010789C" w:rsidRDefault="0043138D" w:rsidP="00607BA8">
            <w:pPr>
              <w:rPr>
                <w:color w:val="0000FF"/>
                <w:lang w:val="fr-FR"/>
              </w:rPr>
            </w:pPr>
          </w:p>
        </w:tc>
        <w:tc>
          <w:tcPr>
            <w:tcW w:w="785" w:type="dxa"/>
          </w:tcPr>
          <w:p w14:paraId="67E06E71" w14:textId="77777777" w:rsidR="0043138D" w:rsidRPr="0010789C" w:rsidRDefault="0043138D" w:rsidP="00607BA8">
            <w:pPr>
              <w:rPr>
                <w:color w:val="0000FF"/>
                <w:lang w:val="fr-FR"/>
              </w:rPr>
            </w:pPr>
          </w:p>
        </w:tc>
        <w:tc>
          <w:tcPr>
            <w:tcW w:w="785" w:type="dxa"/>
          </w:tcPr>
          <w:p w14:paraId="27F9E52E" w14:textId="77777777" w:rsidR="0043138D" w:rsidRPr="0010789C" w:rsidRDefault="0043138D" w:rsidP="00607BA8">
            <w:pPr>
              <w:rPr>
                <w:rFonts w:ascii="Arial" w:hAnsi="Arial" w:cs="Arial"/>
                <w:color w:val="0000FF"/>
                <w:lang w:val="fr-FR"/>
              </w:rPr>
            </w:pPr>
          </w:p>
        </w:tc>
        <w:tc>
          <w:tcPr>
            <w:tcW w:w="4970" w:type="dxa"/>
          </w:tcPr>
          <w:p w14:paraId="38D9E06A" w14:textId="77777777" w:rsidR="0043138D" w:rsidRPr="0010789C" w:rsidRDefault="0043138D" w:rsidP="00607BA8">
            <w:pPr>
              <w:jc w:val="both"/>
              <w:rPr>
                <w:color w:val="0000FF"/>
              </w:rPr>
            </w:pPr>
            <w:r w:rsidRPr="0010789C">
              <w:rPr>
                <w:rFonts w:ascii="Arial" w:hAnsi="Arial"/>
                <w:color w:val="0000FF"/>
              </w:rPr>
              <w:t>Sur mesure</w:t>
            </w:r>
            <w:r w:rsidR="0082091E" w:rsidRPr="0010789C">
              <w:rPr>
                <w:rFonts w:ascii="Arial" w:hAnsi="Arial"/>
                <w:color w:val="0000FF"/>
              </w:rPr>
              <w:t> :</w:t>
            </w:r>
          </w:p>
        </w:tc>
        <w:tc>
          <w:tcPr>
            <w:tcW w:w="262" w:type="dxa"/>
            <w:vAlign w:val="bottom"/>
          </w:tcPr>
          <w:p w14:paraId="19832005" w14:textId="77777777" w:rsidR="0043138D" w:rsidRPr="0010789C" w:rsidRDefault="0043138D" w:rsidP="00607BA8">
            <w:pPr>
              <w:jc w:val="right"/>
              <w:rPr>
                <w:color w:val="0000FF"/>
              </w:rPr>
            </w:pPr>
          </w:p>
        </w:tc>
        <w:tc>
          <w:tcPr>
            <w:tcW w:w="785" w:type="dxa"/>
            <w:vAlign w:val="bottom"/>
          </w:tcPr>
          <w:p w14:paraId="56702DAA" w14:textId="77777777" w:rsidR="0043138D" w:rsidRPr="0010789C" w:rsidRDefault="0043138D" w:rsidP="00607BA8">
            <w:pPr>
              <w:jc w:val="right"/>
              <w:rPr>
                <w:color w:val="0000FF"/>
              </w:rPr>
            </w:pPr>
          </w:p>
        </w:tc>
        <w:tc>
          <w:tcPr>
            <w:tcW w:w="262" w:type="dxa"/>
            <w:vAlign w:val="bottom"/>
          </w:tcPr>
          <w:p w14:paraId="2894C866" w14:textId="77777777" w:rsidR="0043138D" w:rsidRPr="0010789C" w:rsidRDefault="0043138D" w:rsidP="00607BA8">
            <w:pPr>
              <w:jc w:val="right"/>
              <w:rPr>
                <w:color w:val="0000FF"/>
              </w:rPr>
            </w:pPr>
          </w:p>
        </w:tc>
        <w:tc>
          <w:tcPr>
            <w:tcW w:w="260" w:type="dxa"/>
            <w:vAlign w:val="bottom"/>
          </w:tcPr>
          <w:p w14:paraId="6ED8AB45" w14:textId="77777777" w:rsidR="0043138D" w:rsidRPr="0010789C" w:rsidRDefault="0043138D" w:rsidP="00607BA8">
            <w:pPr>
              <w:jc w:val="right"/>
              <w:rPr>
                <w:color w:val="0000FF"/>
              </w:rPr>
            </w:pPr>
          </w:p>
        </w:tc>
      </w:tr>
      <w:tr w:rsidR="0043138D" w:rsidRPr="0010789C" w14:paraId="4961ECAE" w14:textId="77777777" w:rsidTr="00EB37CE">
        <w:trPr>
          <w:cantSplit/>
        </w:trPr>
        <w:tc>
          <w:tcPr>
            <w:tcW w:w="393" w:type="dxa"/>
          </w:tcPr>
          <w:p w14:paraId="7D9F5DD0" w14:textId="77777777" w:rsidR="0043138D" w:rsidRPr="0010789C" w:rsidRDefault="0043138D" w:rsidP="00607BA8">
            <w:pPr>
              <w:rPr>
                <w:color w:val="0000FF"/>
              </w:rPr>
            </w:pPr>
          </w:p>
        </w:tc>
        <w:tc>
          <w:tcPr>
            <w:tcW w:w="524" w:type="dxa"/>
          </w:tcPr>
          <w:p w14:paraId="65DEE481" w14:textId="77777777" w:rsidR="0043138D" w:rsidRPr="0010789C" w:rsidRDefault="0043138D" w:rsidP="00607BA8">
            <w:pPr>
              <w:rPr>
                <w:color w:val="0000FF"/>
              </w:rPr>
            </w:pPr>
          </w:p>
        </w:tc>
        <w:tc>
          <w:tcPr>
            <w:tcW w:w="785" w:type="dxa"/>
          </w:tcPr>
          <w:p w14:paraId="32F11117" w14:textId="77777777" w:rsidR="0043138D" w:rsidRPr="0010789C" w:rsidRDefault="0043138D" w:rsidP="00607BA8">
            <w:pPr>
              <w:rPr>
                <w:color w:val="0000FF"/>
              </w:rPr>
            </w:pPr>
            <w:r w:rsidRPr="0010789C">
              <w:rPr>
                <w:rFonts w:ascii="Arial" w:hAnsi="Arial"/>
                <w:color w:val="0000FF"/>
              </w:rPr>
              <w:t>646111</w:t>
            </w:r>
          </w:p>
        </w:tc>
        <w:tc>
          <w:tcPr>
            <w:tcW w:w="785" w:type="dxa"/>
          </w:tcPr>
          <w:p w14:paraId="65296C3B" w14:textId="77777777" w:rsidR="0043138D" w:rsidRPr="0010789C" w:rsidRDefault="00287428" w:rsidP="00607BA8">
            <w:pPr>
              <w:rPr>
                <w:rFonts w:ascii="Arial" w:hAnsi="Arial" w:cs="Arial"/>
                <w:color w:val="0000FF"/>
              </w:rPr>
            </w:pPr>
            <w:r w:rsidRPr="0010789C">
              <w:rPr>
                <w:rFonts w:ascii="Arial" w:hAnsi="Arial" w:cs="Arial"/>
                <w:color w:val="0000FF"/>
              </w:rPr>
              <w:t>646122</w:t>
            </w:r>
          </w:p>
        </w:tc>
        <w:tc>
          <w:tcPr>
            <w:tcW w:w="4970" w:type="dxa"/>
          </w:tcPr>
          <w:p w14:paraId="0129FB37" w14:textId="77777777" w:rsidR="0043138D" w:rsidRPr="0010789C" w:rsidRDefault="0043138D" w:rsidP="00607BA8">
            <w:pPr>
              <w:jc w:val="both"/>
              <w:rPr>
                <w:color w:val="0000FF"/>
                <w:lang w:val="fr-FR"/>
              </w:rPr>
            </w:pPr>
            <w:r w:rsidRPr="0010789C">
              <w:rPr>
                <w:rFonts w:ascii="Arial" w:hAnsi="Arial"/>
                <w:color w:val="0000FF"/>
                <w:lang w:val="fr-FR"/>
              </w:rPr>
              <w:t>Coquille dorso-lombaire, au-dessus de 12 ans</w:t>
            </w:r>
          </w:p>
        </w:tc>
        <w:tc>
          <w:tcPr>
            <w:tcW w:w="262" w:type="dxa"/>
            <w:vAlign w:val="bottom"/>
          </w:tcPr>
          <w:p w14:paraId="4297100C"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384F7680" w14:textId="77777777" w:rsidR="0043138D" w:rsidRPr="0010789C" w:rsidRDefault="0043138D" w:rsidP="00607BA8">
            <w:pPr>
              <w:jc w:val="right"/>
              <w:rPr>
                <w:color w:val="0000FF"/>
              </w:rPr>
            </w:pPr>
            <w:r w:rsidRPr="0010789C">
              <w:rPr>
                <w:rFonts w:ascii="Arial" w:hAnsi="Arial"/>
                <w:color w:val="0000FF"/>
              </w:rPr>
              <w:t>352,20</w:t>
            </w:r>
          </w:p>
        </w:tc>
        <w:tc>
          <w:tcPr>
            <w:tcW w:w="262" w:type="dxa"/>
            <w:vAlign w:val="bottom"/>
          </w:tcPr>
          <w:p w14:paraId="5B81DF25" w14:textId="77777777" w:rsidR="0043138D" w:rsidRPr="0010789C" w:rsidRDefault="0043138D" w:rsidP="00607BA8">
            <w:pPr>
              <w:jc w:val="right"/>
              <w:rPr>
                <w:color w:val="0000FF"/>
              </w:rPr>
            </w:pPr>
          </w:p>
        </w:tc>
        <w:tc>
          <w:tcPr>
            <w:tcW w:w="260" w:type="dxa"/>
            <w:vAlign w:val="bottom"/>
          </w:tcPr>
          <w:p w14:paraId="205A75B2" w14:textId="77777777" w:rsidR="0043138D" w:rsidRPr="0010789C" w:rsidRDefault="0043138D" w:rsidP="00607BA8">
            <w:pPr>
              <w:jc w:val="right"/>
              <w:rPr>
                <w:color w:val="0000FF"/>
              </w:rPr>
            </w:pPr>
          </w:p>
        </w:tc>
      </w:tr>
      <w:tr w:rsidR="0043138D" w:rsidRPr="0010789C" w14:paraId="2BCB53B2" w14:textId="77777777" w:rsidTr="00EB37CE">
        <w:trPr>
          <w:cantSplit/>
        </w:trPr>
        <w:tc>
          <w:tcPr>
            <w:tcW w:w="393" w:type="dxa"/>
          </w:tcPr>
          <w:p w14:paraId="4CC19FD5" w14:textId="77777777" w:rsidR="0043138D" w:rsidRPr="0010789C" w:rsidRDefault="0043138D" w:rsidP="00607BA8">
            <w:pPr>
              <w:rPr>
                <w:color w:val="0000FF"/>
              </w:rPr>
            </w:pPr>
          </w:p>
        </w:tc>
        <w:tc>
          <w:tcPr>
            <w:tcW w:w="524" w:type="dxa"/>
          </w:tcPr>
          <w:p w14:paraId="3B1D994D" w14:textId="77777777" w:rsidR="0043138D" w:rsidRPr="0010789C" w:rsidRDefault="0043138D" w:rsidP="00607BA8">
            <w:pPr>
              <w:rPr>
                <w:color w:val="0000FF"/>
              </w:rPr>
            </w:pPr>
          </w:p>
        </w:tc>
        <w:tc>
          <w:tcPr>
            <w:tcW w:w="785" w:type="dxa"/>
          </w:tcPr>
          <w:p w14:paraId="798F0087" w14:textId="77777777" w:rsidR="0043138D" w:rsidRPr="0010789C" w:rsidRDefault="0043138D" w:rsidP="00607BA8">
            <w:pPr>
              <w:rPr>
                <w:rFonts w:ascii="Arial" w:hAnsi="Arial"/>
                <w:color w:val="0000FF"/>
              </w:rPr>
            </w:pPr>
          </w:p>
        </w:tc>
        <w:tc>
          <w:tcPr>
            <w:tcW w:w="785" w:type="dxa"/>
          </w:tcPr>
          <w:p w14:paraId="7E1427E9" w14:textId="77777777" w:rsidR="0043138D" w:rsidRPr="0010789C" w:rsidRDefault="0043138D" w:rsidP="00607BA8">
            <w:pPr>
              <w:rPr>
                <w:rFonts w:ascii="Arial" w:hAnsi="Arial" w:cs="Arial"/>
                <w:color w:val="0000FF"/>
              </w:rPr>
            </w:pPr>
          </w:p>
        </w:tc>
        <w:tc>
          <w:tcPr>
            <w:tcW w:w="4970" w:type="dxa"/>
          </w:tcPr>
          <w:p w14:paraId="664C12FF" w14:textId="77777777" w:rsidR="0043138D" w:rsidRPr="0010789C" w:rsidRDefault="0043138D" w:rsidP="00607BA8">
            <w:pPr>
              <w:jc w:val="both"/>
              <w:rPr>
                <w:rFonts w:ascii="Arial" w:hAnsi="Arial"/>
                <w:color w:val="0000FF"/>
              </w:rPr>
            </w:pPr>
          </w:p>
        </w:tc>
        <w:tc>
          <w:tcPr>
            <w:tcW w:w="262" w:type="dxa"/>
            <w:vAlign w:val="bottom"/>
          </w:tcPr>
          <w:p w14:paraId="0F81BC7F" w14:textId="77777777" w:rsidR="0043138D" w:rsidRPr="0010789C" w:rsidRDefault="0043138D" w:rsidP="00607BA8">
            <w:pPr>
              <w:jc w:val="right"/>
              <w:rPr>
                <w:rFonts w:ascii="Arial" w:hAnsi="Arial"/>
                <w:color w:val="0000FF"/>
              </w:rPr>
            </w:pPr>
          </w:p>
        </w:tc>
        <w:tc>
          <w:tcPr>
            <w:tcW w:w="785" w:type="dxa"/>
            <w:vAlign w:val="bottom"/>
          </w:tcPr>
          <w:p w14:paraId="7F291146" w14:textId="77777777" w:rsidR="0043138D" w:rsidRPr="0010789C" w:rsidRDefault="0043138D" w:rsidP="00607BA8">
            <w:pPr>
              <w:jc w:val="right"/>
              <w:rPr>
                <w:rFonts w:ascii="Arial" w:hAnsi="Arial"/>
                <w:color w:val="0000FF"/>
              </w:rPr>
            </w:pPr>
          </w:p>
        </w:tc>
        <w:tc>
          <w:tcPr>
            <w:tcW w:w="262" w:type="dxa"/>
            <w:vAlign w:val="bottom"/>
          </w:tcPr>
          <w:p w14:paraId="6588B306" w14:textId="77777777" w:rsidR="0043138D" w:rsidRPr="0010789C" w:rsidRDefault="0043138D" w:rsidP="00607BA8">
            <w:pPr>
              <w:jc w:val="right"/>
              <w:rPr>
                <w:color w:val="0000FF"/>
              </w:rPr>
            </w:pPr>
          </w:p>
        </w:tc>
        <w:tc>
          <w:tcPr>
            <w:tcW w:w="260" w:type="dxa"/>
            <w:vAlign w:val="bottom"/>
          </w:tcPr>
          <w:p w14:paraId="4848CC1D" w14:textId="77777777" w:rsidR="0043138D" w:rsidRPr="0010789C" w:rsidRDefault="0043138D" w:rsidP="00607BA8">
            <w:pPr>
              <w:jc w:val="right"/>
              <w:rPr>
                <w:color w:val="0000FF"/>
              </w:rPr>
            </w:pPr>
          </w:p>
        </w:tc>
      </w:tr>
      <w:tr w:rsidR="0043138D" w:rsidRPr="0010789C" w14:paraId="40D7E8C4" w14:textId="77777777" w:rsidTr="00EB37CE">
        <w:trPr>
          <w:cantSplit/>
        </w:trPr>
        <w:tc>
          <w:tcPr>
            <w:tcW w:w="393" w:type="dxa"/>
          </w:tcPr>
          <w:p w14:paraId="3256A15E" w14:textId="77777777" w:rsidR="0043138D" w:rsidRPr="0010789C" w:rsidRDefault="0043138D" w:rsidP="00607BA8">
            <w:pPr>
              <w:rPr>
                <w:color w:val="0000FF"/>
              </w:rPr>
            </w:pPr>
          </w:p>
        </w:tc>
        <w:tc>
          <w:tcPr>
            <w:tcW w:w="524" w:type="dxa"/>
          </w:tcPr>
          <w:p w14:paraId="4079547C" w14:textId="77777777" w:rsidR="0043138D" w:rsidRPr="0010789C" w:rsidRDefault="0043138D" w:rsidP="00607BA8">
            <w:pPr>
              <w:rPr>
                <w:color w:val="0000FF"/>
              </w:rPr>
            </w:pPr>
          </w:p>
        </w:tc>
        <w:tc>
          <w:tcPr>
            <w:tcW w:w="785" w:type="dxa"/>
          </w:tcPr>
          <w:p w14:paraId="09AB01E0" w14:textId="77777777" w:rsidR="0043138D" w:rsidRPr="0010789C" w:rsidRDefault="0043138D" w:rsidP="00607BA8">
            <w:pPr>
              <w:rPr>
                <w:color w:val="0000FF"/>
              </w:rPr>
            </w:pPr>
            <w:r w:rsidRPr="0010789C">
              <w:rPr>
                <w:rFonts w:ascii="Arial" w:hAnsi="Arial"/>
                <w:color w:val="0000FF"/>
              </w:rPr>
              <w:t>646133</w:t>
            </w:r>
          </w:p>
        </w:tc>
        <w:tc>
          <w:tcPr>
            <w:tcW w:w="785" w:type="dxa"/>
          </w:tcPr>
          <w:p w14:paraId="0073A647" w14:textId="77777777" w:rsidR="0043138D" w:rsidRPr="0010789C" w:rsidRDefault="00287428" w:rsidP="00607BA8">
            <w:pPr>
              <w:rPr>
                <w:rFonts w:ascii="Arial" w:hAnsi="Arial" w:cs="Arial"/>
                <w:color w:val="0000FF"/>
              </w:rPr>
            </w:pPr>
            <w:r w:rsidRPr="0010789C">
              <w:rPr>
                <w:rFonts w:ascii="Arial" w:hAnsi="Arial" w:cs="Arial"/>
                <w:color w:val="0000FF"/>
              </w:rPr>
              <w:t>646144</w:t>
            </w:r>
          </w:p>
        </w:tc>
        <w:tc>
          <w:tcPr>
            <w:tcW w:w="4970" w:type="dxa"/>
          </w:tcPr>
          <w:p w14:paraId="6FBE923C" w14:textId="77777777" w:rsidR="0043138D" w:rsidRPr="0010789C" w:rsidRDefault="0043138D" w:rsidP="00607BA8">
            <w:pPr>
              <w:jc w:val="both"/>
              <w:rPr>
                <w:color w:val="0000FF"/>
                <w:lang w:val="fr-FR"/>
              </w:rPr>
            </w:pPr>
            <w:r w:rsidRPr="0010789C">
              <w:rPr>
                <w:rFonts w:ascii="Arial" w:hAnsi="Arial"/>
                <w:color w:val="0000FF"/>
                <w:lang w:val="fr-FR"/>
              </w:rPr>
              <w:t>Coquille en dessous des omoplates, au-dessus de 12 ans</w:t>
            </w:r>
          </w:p>
        </w:tc>
        <w:tc>
          <w:tcPr>
            <w:tcW w:w="262" w:type="dxa"/>
            <w:vAlign w:val="bottom"/>
          </w:tcPr>
          <w:p w14:paraId="7CFCFA96"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10263C5D" w14:textId="77777777" w:rsidR="0043138D" w:rsidRPr="0010789C" w:rsidRDefault="0043138D" w:rsidP="00607BA8">
            <w:pPr>
              <w:jc w:val="right"/>
              <w:rPr>
                <w:color w:val="0000FF"/>
              </w:rPr>
            </w:pPr>
            <w:r w:rsidRPr="0010789C">
              <w:rPr>
                <w:rFonts w:ascii="Arial" w:hAnsi="Arial"/>
                <w:color w:val="0000FF"/>
              </w:rPr>
              <w:t>306,41</w:t>
            </w:r>
          </w:p>
        </w:tc>
        <w:tc>
          <w:tcPr>
            <w:tcW w:w="262" w:type="dxa"/>
            <w:vAlign w:val="bottom"/>
          </w:tcPr>
          <w:p w14:paraId="25E6769B" w14:textId="77777777" w:rsidR="0043138D" w:rsidRPr="0010789C" w:rsidRDefault="0043138D" w:rsidP="00607BA8">
            <w:pPr>
              <w:jc w:val="right"/>
              <w:rPr>
                <w:color w:val="0000FF"/>
              </w:rPr>
            </w:pPr>
          </w:p>
        </w:tc>
        <w:tc>
          <w:tcPr>
            <w:tcW w:w="260" w:type="dxa"/>
            <w:vAlign w:val="bottom"/>
          </w:tcPr>
          <w:p w14:paraId="1560E257" w14:textId="77777777" w:rsidR="0043138D" w:rsidRPr="0010789C" w:rsidRDefault="0043138D" w:rsidP="00607BA8">
            <w:pPr>
              <w:jc w:val="right"/>
              <w:rPr>
                <w:color w:val="0000FF"/>
              </w:rPr>
            </w:pPr>
          </w:p>
        </w:tc>
      </w:tr>
      <w:tr w:rsidR="0043138D" w:rsidRPr="0010789C" w14:paraId="31217EE7" w14:textId="77777777" w:rsidTr="00EB37CE">
        <w:trPr>
          <w:cantSplit/>
        </w:trPr>
        <w:tc>
          <w:tcPr>
            <w:tcW w:w="393" w:type="dxa"/>
          </w:tcPr>
          <w:p w14:paraId="360973C8" w14:textId="77777777" w:rsidR="00F90A54" w:rsidRPr="0010789C" w:rsidRDefault="00F90A54" w:rsidP="00607BA8">
            <w:pPr>
              <w:rPr>
                <w:color w:val="0000FF"/>
              </w:rPr>
            </w:pPr>
          </w:p>
        </w:tc>
        <w:tc>
          <w:tcPr>
            <w:tcW w:w="524" w:type="dxa"/>
          </w:tcPr>
          <w:p w14:paraId="23AB8B90" w14:textId="77777777" w:rsidR="0043138D" w:rsidRPr="0010789C" w:rsidRDefault="0043138D" w:rsidP="00607BA8">
            <w:pPr>
              <w:rPr>
                <w:color w:val="0000FF"/>
              </w:rPr>
            </w:pPr>
          </w:p>
        </w:tc>
        <w:tc>
          <w:tcPr>
            <w:tcW w:w="785" w:type="dxa"/>
          </w:tcPr>
          <w:p w14:paraId="0715C6DE" w14:textId="77777777" w:rsidR="0043138D" w:rsidRPr="0010789C" w:rsidRDefault="0043138D" w:rsidP="00607BA8">
            <w:pPr>
              <w:rPr>
                <w:rFonts w:ascii="Arial" w:hAnsi="Arial"/>
                <w:color w:val="0000FF"/>
              </w:rPr>
            </w:pPr>
          </w:p>
        </w:tc>
        <w:tc>
          <w:tcPr>
            <w:tcW w:w="785" w:type="dxa"/>
          </w:tcPr>
          <w:p w14:paraId="697AE4EC" w14:textId="77777777" w:rsidR="0043138D" w:rsidRPr="0010789C" w:rsidRDefault="0043138D" w:rsidP="00607BA8">
            <w:pPr>
              <w:rPr>
                <w:rFonts w:ascii="Arial" w:hAnsi="Arial" w:cs="Arial"/>
                <w:color w:val="0000FF"/>
              </w:rPr>
            </w:pPr>
          </w:p>
        </w:tc>
        <w:tc>
          <w:tcPr>
            <w:tcW w:w="4970" w:type="dxa"/>
          </w:tcPr>
          <w:p w14:paraId="2AAD2D5E" w14:textId="77777777" w:rsidR="0043138D" w:rsidRPr="0010789C" w:rsidRDefault="0043138D" w:rsidP="00607BA8">
            <w:pPr>
              <w:jc w:val="both"/>
              <w:rPr>
                <w:rFonts w:ascii="Arial" w:hAnsi="Arial"/>
                <w:color w:val="0000FF"/>
              </w:rPr>
            </w:pPr>
          </w:p>
        </w:tc>
        <w:tc>
          <w:tcPr>
            <w:tcW w:w="262" w:type="dxa"/>
            <w:vAlign w:val="bottom"/>
          </w:tcPr>
          <w:p w14:paraId="50B23DBF" w14:textId="77777777" w:rsidR="0043138D" w:rsidRPr="0010789C" w:rsidRDefault="0043138D" w:rsidP="00607BA8">
            <w:pPr>
              <w:jc w:val="right"/>
              <w:rPr>
                <w:rFonts w:ascii="Arial" w:hAnsi="Arial"/>
                <w:color w:val="0000FF"/>
              </w:rPr>
            </w:pPr>
          </w:p>
        </w:tc>
        <w:tc>
          <w:tcPr>
            <w:tcW w:w="785" w:type="dxa"/>
            <w:vAlign w:val="bottom"/>
          </w:tcPr>
          <w:p w14:paraId="60F7B6FB" w14:textId="77777777" w:rsidR="0043138D" w:rsidRPr="0010789C" w:rsidRDefault="0043138D" w:rsidP="00607BA8">
            <w:pPr>
              <w:jc w:val="right"/>
              <w:rPr>
                <w:rFonts w:ascii="Arial" w:hAnsi="Arial"/>
                <w:color w:val="0000FF"/>
              </w:rPr>
            </w:pPr>
          </w:p>
        </w:tc>
        <w:tc>
          <w:tcPr>
            <w:tcW w:w="262" w:type="dxa"/>
            <w:vAlign w:val="bottom"/>
          </w:tcPr>
          <w:p w14:paraId="1A3398EC" w14:textId="77777777" w:rsidR="0043138D" w:rsidRPr="0010789C" w:rsidRDefault="0043138D" w:rsidP="00607BA8">
            <w:pPr>
              <w:jc w:val="right"/>
              <w:rPr>
                <w:color w:val="0000FF"/>
              </w:rPr>
            </w:pPr>
          </w:p>
        </w:tc>
        <w:tc>
          <w:tcPr>
            <w:tcW w:w="260" w:type="dxa"/>
            <w:vAlign w:val="bottom"/>
          </w:tcPr>
          <w:p w14:paraId="487E5220" w14:textId="77777777" w:rsidR="0043138D" w:rsidRPr="0010789C" w:rsidRDefault="0043138D" w:rsidP="00607BA8">
            <w:pPr>
              <w:jc w:val="right"/>
              <w:rPr>
                <w:rFonts w:ascii="Arial" w:hAnsi="Arial"/>
                <w:color w:val="0000FF"/>
              </w:rPr>
            </w:pPr>
          </w:p>
        </w:tc>
      </w:tr>
      <w:tr w:rsidR="0043138D" w:rsidRPr="0010789C" w14:paraId="447A8D98" w14:textId="77777777" w:rsidTr="00EB37CE">
        <w:trPr>
          <w:cantSplit/>
        </w:trPr>
        <w:tc>
          <w:tcPr>
            <w:tcW w:w="393" w:type="dxa"/>
          </w:tcPr>
          <w:p w14:paraId="6D0E1F42" w14:textId="77777777" w:rsidR="0043138D" w:rsidRPr="0010789C" w:rsidRDefault="0043138D" w:rsidP="00607BA8">
            <w:pPr>
              <w:rPr>
                <w:color w:val="0000FF"/>
              </w:rPr>
            </w:pPr>
          </w:p>
        </w:tc>
        <w:tc>
          <w:tcPr>
            <w:tcW w:w="524" w:type="dxa"/>
          </w:tcPr>
          <w:p w14:paraId="51D221C9" w14:textId="77777777" w:rsidR="0043138D" w:rsidRPr="0010789C" w:rsidRDefault="0043138D" w:rsidP="00607BA8">
            <w:pPr>
              <w:rPr>
                <w:color w:val="0000FF"/>
              </w:rPr>
            </w:pPr>
          </w:p>
        </w:tc>
        <w:tc>
          <w:tcPr>
            <w:tcW w:w="785" w:type="dxa"/>
          </w:tcPr>
          <w:p w14:paraId="0566EAC6" w14:textId="77777777" w:rsidR="0043138D" w:rsidRPr="0010789C" w:rsidRDefault="0043138D" w:rsidP="00607BA8">
            <w:pPr>
              <w:rPr>
                <w:color w:val="0000FF"/>
              </w:rPr>
            </w:pPr>
            <w:r w:rsidRPr="0010789C">
              <w:rPr>
                <w:rFonts w:ascii="Arial" w:hAnsi="Arial"/>
                <w:color w:val="0000FF"/>
              </w:rPr>
              <w:t>646155</w:t>
            </w:r>
          </w:p>
        </w:tc>
        <w:tc>
          <w:tcPr>
            <w:tcW w:w="785" w:type="dxa"/>
          </w:tcPr>
          <w:p w14:paraId="58495DBC" w14:textId="77777777" w:rsidR="0043138D" w:rsidRPr="0010789C" w:rsidRDefault="00287428" w:rsidP="00607BA8">
            <w:pPr>
              <w:rPr>
                <w:rFonts w:ascii="Arial" w:hAnsi="Arial" w:cs="Arial"/>
                <w:color w:val="0000FF"/>
              </w:rPr>
            </w:pPr>
            <w:r w:rsidRPr="0010789C">
              <w:rPr>
                <w:rFonts w:ascii="Arial" w:hAnsi="Arial" w:cs="Arial"/>
                <w:color w:val="0000FF"/>
              </w:rPr>
              <w:t>646166</w:t>
            </w:r>
          </w:p>
        </w:tc>
        <w:tc>
          <w:tcPr>
            <w:tcW w:w="4970" w:type="dxa"/>
          </w:tcPr>
          <w:p w14:paraId="119DCACB" w14:textId="77777777" w:rsidR="0043138D" w:rsidRPr="0010789C" w:rsidRDefault="0043138D" w:rsidP="00607BA8">
            <w:pPr>
              <w:jc w:val="both"/>
              <w:rPr>
                <w:color w:val="0000FF"/>
                <w:lang w:val="fr-FR"/>
              </w:rPr>
            </w:pPr>
            <w:r w:rsidRPr="0010789C">
              <w:rPr>
                <w:rFonts w:ascii="Arial" w:hAnsi="Arial"/>
                <w:color w:val="0000FF"/>
                <w:lang w:val="fr-FR"/>
              </w:rPr>
              <w:t>Coquille dorso-lombaire, de 2 à 12 ans</w:t>
            </w:r>
          </w:p>
        </w:tc>
        <w:tc>
          <w:tcPr>
            <w:tcW w:w="262" w:type="dxa"/>
            <w:vAlign w:val="bottom"/>
          </w:tcPr>
          <w:p w14:paraId="6D798AE3"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6AD208B2" w14:textId="77777777" w:rsidR="0043138D" w:rsidRPr="0010789C" w:rsidRDefault="0043138D" w:rsidP="00607BA8">
            <w:pPr>
              <w:jc w:val="right"/>
              <w:rPr>
                <w:color w:val="0000FF"/>
              </w:rPr>
            </w:pPr>
            <w:r w:rsidRPr="0010789C">
              <w:rPr>
                <w:rFonts w:ascii="Arial" w:hAnsi="Arial"/>
                <w:color w:val="0000FF"/>
              </w:rPr>
              <w:t>289,74</w:t>
            </w:r>
          </w:p>
        </w:tc>
        <w:tc>
          <w:tcPr>
            <w:tcW w:w="262" w:type="dxa"/>
            <w:vAlign w:val="bottom"/>
          </w:tcPr>
          <w:p w14:paraId="16A4739A" w14:textId="77777777" w:rsidR="0043138D" w:rsidRPr="0010789C" w:rsidRDefault="0043138D" w:rsidP="00607BA8">
            <w:pPr>
              <w:jc w:val="right"/>
              <w:rPr>
                <w:color w:val="0000FF"/>
              </w:rPr>
            </w:pPr>
          </w:p>
        </w:tc>
        <w:tc>
          <w:tcPr>
            <w:tcW w:w="260" w:type="dxa"/>
            <w:vAlign w:val="bottom"/>
          </w:tcPr>
          <w:p w14:paraId="3DF393D1" w14:textId="77777777" w:rsidR="0043138D" w:rsidRPr="0010789C" w:rsidRDefault="0043138D" w:rsidP="00607BA8">
            <w:pPr>
              <w:jc w:val="right"/>
              <w:rPr>
                <w:color w:val="0000FF"/>
              </w:rPr>
            </w:pPr>
          </w:p>
        </w:tc>
      </w:tr>
      <w:tr w:rsidR="0043138D" w:rsidRPr="0010789C" w14:paraId="7BC28BCD" w14:textId="77777777" w:rsidTr="00EB37CE">
        <w:trPr>
          <w:cantSplit/>
        </w:trPr>
        <w:tc>
          <w:tcPr>
            <w:tcW w:w="393" w:type="dxa"/>
          </w:tcPr>
          <w:p w14:paraId="2C96E3CD" w14:textId="77777777" w:rsidR="0043138D" w:rsidRPr="0010789C" w:rsidRDefault="0043138D" w:rsidP="00607BA8">
            <w:pPr>
              <w:rPr>
                <w:rFonts w:ascii="Arial" w:hAnsi="Arial"/>
                <w:color w:val="0000FF"/>
              </w:rPr>
            </w:pPr>
          </w:p>
        </w:tc>
        <w:tc>
          <w:tcPr>
            <w:tcW w:w="524" w:type="dxa"/>
          </w:tcPr>
          <w:p w14:paraId="33ADF24F" w14:textId="77777777" w:rsidR="0043138D" w:rsidRPr="0010789C" w:rsidRDefault="0043138D" w:rsidP="00607BA8">
            <w:pPr>
              <w:rPr>
                <w:color w:val="0000FF"/>
              </w:rPr>
            </w:pPr>
          </w:p>
        </w:tc>
        <w:tc>
          <w:tcPr>
            <w:tcW w:w="785" w:type="dxa"/>
          </w:tcPr>
          <w:p w14:paraId="33359B70" w14:textId="77777777" w:rsidR="0043138D" w:rsidRPr="0010789C" w:rsidRDefault="0043138D" w:rsidP="00607BA8">
            <w:pPr>
              <w:rPr>
                <w:rFonts w:ascii="Arial" w:hAnsi="Arial"/>
                <w:color w:val="0000FF"/>
              </w:rPr>
            </w:pPr>
          </w:p>
        </w:tc>
        <w:tc>
          <w:tcPr>
            <w:tcW w:w="785" w:type="dxa"/>
          </w:tcPr>
          <w:p w14:paraId="2A98F041" w14:textId="77777777" w:rsidR="0043138D" w:rsidRPr="0010789C" w:rsidRDefault="0043138D" w:rsidP="00607BA8">
            <w:pPr>
              <w:rPr>
                <w:rFonts w:ascii="Arial" w:hAnsi="Arial" w:cs="Arial"/>
                <w:color w:val="0000FF"/>
              </w:rPr>
            </w:pPr>
          </w:p>
        </w:tc>
        <w:tc>
          <w:tcPr>
            <w:tcW w:w="4970" w:type="dxa"/>
          </w:tcPr>
          <w:p w14:paraId="4845BBEA" w14:textId="77777777" w:rsidR="0043138D" w:rsidRPr="0010789C" w:rsidRDefault="0043138D" w:rsidP="00607BA8">
            <w:pPr>
              <w:jc w:val="both"/>
              <w:rPr>
                <w:rFonts w:ascii="Arial" w:hAnsi="Arial"/>
                <w:color w:val="0000FF"/>
              </w:rPr>
            </w:pPr>
          </w:p>
        </w:tc>
        <w:tc>
          <w:tcPr>
            <w:tcW w:w="262" w:type="dxa"/>
            <w:vAlign w:val="bottom"/>
          </w:tcPr>
          <w:p w14:paraId="3646D2BB" w14:textId="77777777" w:rsidR="0043138D" w:rsidRPr="0010789C" w:rsidRDefault="0043138D" w:rsidP="00607BA8">
            <w:pPr>
              <w:jc w:val="right"/>
              <w:rPr>
                <w:rFonts w:ascii="Arial" w:hAnsi="Arial"/>
                <w:color w:val="0000FF"/>
              </w:rPr>
            </w:pPr>
          </w:p>
        </w:tc>
        <w:tc>
          <w:tcPr>
            <w:tcW w:w="785" w:type="dxa"/>
            <w:vAlign w:val="bottom"/>
          </w:tcPr>
          <w:p w14:paraId="560F17CA" w14:textId="77777777" w:rsidR="0043138D" w:rsidRPr="0010789C" w:rsidRDefault="0043138D" w:rsidP="00607BA8">
            <w:pPr>
              <w:jc w:val="right"/>
              <w:rPr>
                <w:rFonts w:ascii="Arial" w:hAnsi="Arial"/>
                <w:color w:val="0000FF"/>
              </w:rPr>
            </w:pPr>
          </w:p>
        </w:tc>
        <w:tc>
          <w:tcPr>
            <w:tcW w:w="262" w:type="dxa"/>
            <w:vAlign w:val="bottom"/>
          </w:tcPr>
          <w:p w14:paraId="1C1081A4" w14:textId="77777777" w:rsidR="0043138D" w:rsidRPr="0010789C" w:rsidRDefault="0043138D" w:rsidP="00607BA8">
            <w:pPr>
              <w:jc w:val="right"/>
              <w:rPr>
                <w:color w:val="0000FF"/>
              </w:rPr>
            </w:pPr>
          </w:p>
        </w:tc>
        <w:tc>
          <w:tcPr>
            <w:tcW w:w="260" w:type="dxa"/>
            <w:vAlign w:val="bottom"/>
          </w:tcPr>
          <w:p w14:paraId="404A4193" w14:textId="77777777" w:rsidR="0043138D" w:rsidRPr="0010789C" w:rsidRDefault="0043138D" w:rsidP="00607BA8">
            <w:pPr>
              <w:jc w:val="right"/>
              <w:rPr>
                <w:color w:val="0000FF"/>
              </w:rPr>
            </w:pPr>
          </w:p>
        </w:tc>
      </w:tr>
      <w:tr w:rsidR="0043138D" w:rsidRPr="0010789C" w14:paraId="68DC1090" w14:textId="77777777" w:rsidTr="00EB37CE">
        <w:trPr>
          <w:cantSplit/>
        </w:trPr>
        <w:tc>
          <w:tcPr>
            <w:tcW w:w="393" w:type="dxa"/>
          </w:tcPr>
          <w:p w14:paraId="717A2AC9" w14:textId="77777777" w:rsidR="0043138D" w:rsidRPr="0010789C" w:rsidRDefault="0043138D" w:rsidP="00607BA8">
            <w:pPr>
              <w:rPr>
                <w:color w:val="0000FF"/>
              </w:rPr>
            </w:pPr>
          </w:p>
        </w:tc>
        <w:tc>
          <w:tcPr>
            <w:tcW w:w="524" w:type="dxa"/>
          </w:tcPr>
          <w:p w14:paraId="76C84FD6" w14:textId="77777777" w:rsidR="0043138D" w:rsidRPr="0010789C" w:rsidRDefault="0043138D" w:rsidP="00607BA8">
            <w:pPr>
              <w:rPr>
                <w:color w:val="0000FF"/>
              </w:rPr>
            </w:pPr>
          </w:p>
        </w:tc>
        <w:tc>
          <w:tcPr>
            <w:tcW w:w="785" w:type="dxa"/>
          </w:tcPr>
          <w:p w14:paraId="7DABB774" w14:textId="77777777" w:rsidR="0043138D" w:rsidRPr="0010789C" w:rsidRDefault="0043138D" w:rsidP="00607BA8">
            <w:pPr>
              <w:rPr>
                <w:color w:val="0000FF"/>
              </w:rPr>
            </w:pPr>
            <w:r w:rsidRPr="0010789C">
              <w:rPr>
                <w:rFonts w:ascii="Arial" w:hAnsi="Arial"/>
                <w:color w:val="0000FF"/>
              </w:rPr>
              <w:t>646170</w:t>
            </w:r>
          </w:p>
        </w:tc>
        <w:tc>
          <w:tcPr>
            <w:tcW w:w="785" w:type="dxa"/>
          </w:tcPr>
          <w:p w14:paraId="3FA9E0F1" w14:textId="77777777" w:rsidR="0043138D" w:rsidRPr="0010789C" w:rsidRDefault="00287428" w:rsidP="00607BA8">
            <w:pPr>
              <w:rPr>
                <w:rFonts w:ascii="Arial" w:hAnsi="Arial" w:cs="Arial"/>
                <w:color w:val="0000FF"/>
              </w:rPr>
            </w:pPr>
            <w:r w:rsidRPr="0010789C">
              <w:rPr>
                <w:rFonts w:ascii="Arial" w:hAnsi="Arial" w:cs="Arial"/>
                <w:color w:val="0000FF"/>
              </w:rPr>
              <w:t>646181</w:t>
            </w:r>
          </w:p>
        </w:tc>
        <w:tc>
          <w:tcPr>
            <w:tcW w:w="4970" w:type="dxa"/>
          </w:tcPr>
          <w:p w14:paraId="73274481" w14:textId="77777777" w:rsidR="0043138D" w:rsidRPr="0010789C" w:rsidRDefault="0043138D" w:rsidP="00607BA8">
            <w:pPr>
              <w:jc w:val="both"/>
              <w:rPr>
                <w:color w:val="0000FF"/>
                <w:lang w:val="fr-FR"/>
              </w:rPr>
            </w:pPr>
            <w:r w:rsidRPr="0010789C">
              <w:rPr>
                <w:rFonts w:ascii="Arial" w:hAnsi="Arial"/>
                <w:color w:val="0000FF"/>
                <w:lang w:val="fr-FR"/>
              </w:rPr>
              <w:t>Coquille en dessous des omoplates, de 2 à 12 ans</w:t>
            </w:r>
          </w:p>
        </w:tc>
        <w:tc>
          <w:tcPr>
            <w:tcW w:w="262" w:type="dxa"/>
            <w:vAlign w:val="bottom"/>
          </w:tcPr>
          <w:p w14:paraId="447C0997"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6588C217" w14:textId="77777777" w:rsidR="0043138D" w:rsidRPr="0010789C" w:rsidRDefault="0043138D" w:rsidP="00607BA8">
            <w:pPr>
              <w:jc w:val="right"/>
              <w:rPr>
                <w:color w:val="0000FF"/>
              </w:rPr>
            </w:pPr>
            <w:r w:rsidRPr="0010789C">
              <w:rPr>
                <w:rFonts w:ascii="Arial" w:hAnsi="Arial"/>
                <w:color w:val="0000FF"/>
              </w:rPr>
              <w:t>252,07</w:t>
            </w:r>
          </w:p>
        </w:tc>
        <w:tc>
          <w:tcPr>
            <w:tcW w:w="262" w:type="dxa"/>
            <w:vAlign w:val="bottom"/>
          </w:tcPr>
          <w:p w14:paraId="4A8ADD32" w14:textId="77777777" w:rsidR="0043138D" w:rsidRPr="0010789C" w:rsidRDefault="0043138D" w:rsidP="00607BA8">
            <w:pPr>
              <w:jc w:val="right"/>
              <w:rPr>
                <w:color w:val="0000FF"/>
              </w:rPr>
            </w:pPr>
          </w:p>
        </w:tc>
        <w:tc>
          <w:tcPr>
            <w:tcW w:w="260" w:type="dxa"/>
            <w:vAlign w:val="bottom"/>
          </w:tcPr>
          <w:p w14:paraId="4C54B622" w14:textId="77777777" w:rsidR="0043138D" w:rsidRPr="0010789C" w:rsidRDefault="0043138D" w:rsidP="00607BA8">
            <w:pPr>
              <w:jc w:val="right"/>
              <w:rPr>
                <w:color w:val="0000FF"/>
              </w:rPr>
            </w:pPr>
          </w:p>
        </w:tc>
      </w:tr>
      <w:tr w:rsidR="0043138D" w:rsidRPr="0010789C" w14:paraId="2A5D2EF7" w14:textId="77777777" w:rsidTr="00EB37CE">
        <w:trPr>
          <w:cantSplit/>
        </w:trPr>
        <w:tc>
          <w:tcPr>
            <w:tcW w:w="393" w:type="dxa"/>
          </w:tcPr>
          <w:p w14:paraId="5D7458D3" w14:textId="77777777" w:rsidR="0043138D" w:rsidRPr="0010789C" w:rsidRDefault="0043138D" w:rsidP="00607BA8">
            <w:pPr>
              <w:rPr>
                <w:color w:val="0000FF"/>
              </w:rPr>
            </w:pPr>
          </w:p>
        </w:tc>
        <w:tc>
          <w:tcPr>
            <w:tcW w:w="524" w:type="dxa"/>
          </w:tcPr>
          <w:p w14:paraId="538081CD" w14:textId="77777777" w:rsidR="0043138D" w:rsidRPr="0010789C" w:rsidRDefault="0043138D" w:rsidP="00607BA8">
            <w:pPr>
              <w:rPr>
                <w:color w:val="0000FF"/>
              </w:rPr>
            </w:pPr>
          </w:p>
        </w:tc>
        <w:tc>
          <w:tcPr>
            <w:tcW w:w="785" w:type="dxa"/>
          </w:tcPr>
          <w:p w14:paraId="04006593" w14:textId="77777777" w:rsidR="0043138D" w:rsidRPr="0010789C" w:rsidRDefault="0043138D" w:rsidP="00607BA8">
            <w:pPr>
              <w:rPr>
                <w:rFonts w:ascii="Arial" w:hAnsi="Arial"/>
                <w:color w:val="0000FF"/>
              </w:rPr>
            </w:pPr>
          </w:p>
        </w:tc>
        <w:tc>
          <w:tcPr>
            <w:tcW w:w="785" w:type="dxa"/>
          </w:tcPr>
          <w:p w14:paraId="1E45728D" w14:textId="77777777" w:rsidR="0043138D" w:rsidRPr="0010789C" w:rsidRDefault="0043138D" w:rsidP="00607BA8">
            <w:pPr>
              <w:rPr>
                <w:rFonts w:ascii="Arial" w:hAnsi="Arial" w:cs="Arial"/>
                <w:color w:val="0000FF"/>
              </w:rPr>
            </w:pPr>
          </w:p>
        </w:tc>
        <w:tc>
          <w:tcPr>
            <w:tcW w:w="4970" w:type="dxa"/>
          </w:tcPr>
          <w:p w14:paraId="69483CE6" w14:textId="77777777" w:rsidR="0043138D" w:rsidRPr="0010789C" w:rsidRDefault="0043138D" w:rsidP="00607BA8">
            <w:pPr>
              <w:jc w:val="both"/>
              <w:rPr>
                <w:rFonts w:ascii="Arial" w:hAnsi="Arial"/>
                <w:color w:val="0000FF"/>
              </w:rPr>
            </w:pPr>
          </w:p>
        </w:tc>
        <w:tc>
          <w:tcPr>
            <w:tcW w:w="262" w:type="dxa"/>
            <w:vAlign w:val="bottom"/>
          </w:tcPr>
          <w:p w14:paraId="13552DCE" w14:textId="77777777" w:rsidR="0043138D" w:rsidRPr="0010789C" w:rsidRDefault="0043138D" w:rsidP="00607BA8">
            <w:pPr>
              <w:jc w:val="right"/>
              <w:rPr>
                <w:rFonts w:ascii="Arial" w:hAnsi="Arial"/>
                <w:color w:val="0000FF"/>
              </w:rPr>
            </w:pPr>
          </w:p>
        </w:tc>
        <w:tc>
          <w:tcPr>
            <w:tcW w:w="785" w:type="dxa"/>
            <w:vAlign w:val="bottom"/>
          </w:tcPr>
          <w:p w14:paraId="45CB010A" w14:textId="77777777" w:rsidR="0043138D" w:rsidRPr="0010789C" w:rsidRDefault="0043138D" w:rsidP="00607BA8">
            <w:pPr>
              <w:jc w:val="right"/>
              <w:rPr>
                <w:rFonts w:ascii="Arial" w:hAnsi="Arial"/>
                <w:color w:val="0000FF"/>
              </w:rPr>
            </w:pPr>
          </w:p>
        </w:tc>
        <w:tc>
          <w:tcPr>
            <w:tcW w:w="262" w:type="dxa"/>
            <w:vAlign w:val="bottom"/>
          </w:tcPr>
          <w:p w14:paraId="17F3C83C" w14:textId="77777777" w:rsidR="0043138D" w:rsidRPr="0010789C" w:rsidRDefault="0043138D" w:rsidP="00607BA8">
            <w:pPr>
              <w:jc w:val="right"/>
              <w:rPr>
                <w:color w:val="0000FF"/>
              </w:rPr>
            </w:pPr>
          </w:p>
        </w:tc>
        <w:tc>
          <w:tcPr>
            <w:tcW w:w="260" w:type="dxa"/>
            <w:vAlign w:val="bottom"/>
          </w:tcPr>
          <w:p w14:paraId="7E5552FA" w14:textId="77777777" w:rsidR="0043138D" w:rsidRPr="0010789C" w:rsidRDefault="0043138D" w:rsidP="00607BA8">
            <w:pPr>
              <w:jc w:val="right"/>
              <w:rPr>
                <w:color w:val="0000FF"/>
              </w:rPr>
            </w:pPr>
          </w:p>
        </w:tc>
      </w:tr>
      <w:tr w:rsidR="0043138D" w:rsidRPr="0010789C" w14:paraId="078C76C6" w14:textId="77777777" w:rsidTr="00EB37CE">
        <w:trPr>
          <w:cantSplit/>
        </w:trPr>
        <w:tc>
          <w:tcPr>
            <w:tcW w:w="393" w:type="dxa"/>
          </w:tcPr>
          <w:p w14:paraId="53DF942B" w14:textId="77777777" w:rsidR="0043138D" w:rsidRPr="0010789C" w:rsidRDefault="0043138D" w:rsidP="00607BA8">
            <w:pPr>
              <w:rPr>
                <w:color w:val="0000FF"/>
              </w:rPr>
            </w:pPr>
          </w:p>
        </w:tc>
        <w:tc>
          <w:tcPr>
            <w:tcW w:w="524" w:type="dxa"/>
          </w:tcPr>
          <w:p w14:paraId="434418AD" w14:textId="77777777" w:rsidR="0043138D" w:rsidRPr="0010789C" w:rsidRDefault="0043138D" w:rsidP="00607BA8">
            <w:pPr>
              <w:rPr>
                <w:color w:val="0000FF"/>
              </w:rPr>
            </w:pPr>
          </w:p>
        </w:tc>
        <w:tc>
          <w:tcPr>
            <w:tcW w:w="785" w:type="dxa"/>
          </w:tcPr>
          <w:p w14:paraId="267383A2" w14:textId="77777777" w:rsidR="0043138D" w:rsidRPr="0010789C" w:rsidRDefault="0043138D" w:rsidP="00607BA8">
            <w:pPr>
              <w:rPr>
                <w:color w:val="0000FF"/>
              </w:rPr>
            </w:pPr>
            <w:r w:rsidRPr="0010789C">
              <w:rPr>
                <w:rFonts w:ascii="Arial" w:hAnsi="Arial"/>
                <w:color w:val="0000FF"/>
              </w:rPr>
              <w:t>646192</w:t>
            </w:r>
          </w:p>
        </w:tc>
        <w:tc>
          <w:tcPr>
            <w:tcW w:w="785" w:type="dxa"/>
          </w:tcPr>
          <w:p w14:paraId="388DAF13" w14:textId="77777777" w:rsidR="0043138D" w:rsidRPr="0010789C" w:rsidRDefault="00287428" w:rsidP="00607BA8">
            <w:pPr>
              <w:rPr>
                <w:rFonts w:ascii="Arial" w:hAnsi="Arial" w:cs="Arial"/>
                <w:color w:val="0000FF"/>
              </w:rPr>
            </w:pPr>
            <w:r w:rsidRPr="0010789C">
              <w:rPr>
                <w:rFonts w:ascii="Arial" w:hAnsi="Arial" w:cs="Arial"/>
                <w:color w:val="0000FF"/>
              </w:rPr>
              <w:t>646203</w:t>
            </w:r>
          </w:p>
        </w:tc>
        <w:tc>
          <w:tcPr>
            <w:tcW w:w="4970" w:type="dxa"/>
          </w:tcPr>
          <w:p w14:paraId="2E8241D9" w14:textId="77777777" w:rsidR="0043138D" w:rsidRPr="0010789C" w:rsidRDefault="0043138D" w:rsidP="00607BA8">
            <w:pPr>
              <w:jc w:val="both"/>
              <w:rPr>
                <w:color w:val="0000FF"/>
                <w:lang w:val="fr-FR"/>
              </w:rPr>
            </w:pPr>
            <w:r w:rsidRPr="0010789C">
              <w:rPr>
                <w:rFonts w:ascii="Arial" w:hAnsi="Arial"/>
                <w:color w:val="0000FF"/>
                <w:lang w:val="fr-FR"/>
              </w:rPr>
              <w:t>Coquille dorso-lombaire, en dessous de 2 ans</w:t>
            </w:r>
          </w:p>
        </w:tc>
        <w:tc>
          <w:tcPr>
            <w:tcW w:w="262" w:type="dxa"/>
            <w:vAlign w:val="bottom"/>
          </w:tcPr>
          <w:p w14:paraId="5624E26B"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600F12BD" w14:textId="77777777" w:rsidR="0043138D" w:rsidRPr="0010789C" w:rsidRDefault="0043138D" w:rsidP="00607BA8">
            <w:pPr>
              <w:jc w:val="right"/>
              <w:rPr>
                <w:color w:val="0000FF"/>
              </w:rPr>
            </w:pPr>
            <w:r w:rsidRPr="0010789C">
              <w:rPr>
                <w:rFonts w:ascii="Arial" w:hAnsi="Arial"/>
                <w:color w:val="0000FF"/>
              </w:rPr>
              <w:t>246,15</w:t>
            </w:r>
          </w:p>
        </w:tc>
        <w:tc>
          <w:tcPr>
            <w:tcW w:w="262" w:type="dxa"/>
            <w:vAlign w:val="bottom"/>
          </w:tcPr>
          <w:p w14:paraId="3D4EBDC5" w14:textId="77777777" w:rsidR="0043138D" w:rsidRPr="0010789C" w:rsidRDefault="0043138D" w:rsidP="00607BA8">
            <w:pPr>
              <w:jc w:val="right"/>
              <w:rPr>
                <w:color w:val="0000FF"/>
              </w:rPr>
            </w:pPr>
          </w:p>
        </w:tc>
        <w:tc>
          <w:tcPr>
            <w:tcW w:w="260" w:type="dxa"/>
            <w:vAlign w:val="bottom"/>
          </w:tcPr>
          <w:p w14:paraId="10D2F1A1" w14:textId="77777777" w:rsidR="0043138D" w:rsidRPr="0010789C" w:rsidRDefault="0043138D" w:rsidP="00607BA8">
            <w:pPr>
              <w:jc w:val="right"/>
              <w:rPr>
                <w:color w:val="0000FF"/>
              </w:rPr>
            </w:pPr>
          </w:p>
        </w:tc>
      </w:tr>
      <w:tr w:rsidR="0043138D" w:rsidRPr="0010789C" w14:paraId="66CEEA75" w14:textId="77777777" w:rsidTr="00EB37CE">
        <w:trPr>
          <w:cantSplit/>
        </w:trPr>
        <w:tc>
          <w:tcPr>
            <w:tcW w:w="393" w:type="dxa"/>
          </w:tcPr>
          <w:p w14:paraId="32B52FC5" w14:textId="77777777" w:rsidR="0043138D" w:rsidRPr="0010789C" w:rsidRDefault="0043138D" w:rsidP="00607BA8">
            <w:pPr>
              <w:rPr>
                <w:color w:val="0000FF"/>
              </w:rPr>
            </w:pPr>
          </w:p>
        </w:tc>
        <w:tc>
          <w:tcPr>
            <w:tcW w:w="524" w:type="dxa"/>
          </w:tcPr>
          <w:p w14:paraId="6BF667FD" w14:textId="77777777" w:rsidR="0043138D" w:rsidRPr="0010789C" w:rsidRDefault="0043138D" w:rsidP="00607BA8">
            <w:pPr>
              <w:rPr>
                <w:color w:val="0000FF"/>
              </w:rPr>
            </w:pPr>
          </w:p>
        </w:tc>
        <w:tc>
          <w:tcPr>
            <w:tcW w:w="785" w:type="dxa"/>
          </w:tcPr>
          <w:p w14:paraId="6700436D" w14:textId="77777777" w:rsidR="0043138D" w:rsidRPr="0010789C" w:rsidRDefault="0043138D" w:rsidP="00607BA8">
            <w:pPr>
              <w:rPr>
                <w:rFonts w:ascii="Arial" w:hAnsi="Arial"/>
                <w:color w:val="0000FF"/>
              </w:rPr>
            </w:pPr>
          </w:p>
        </w:tc>
        <w:tc>
          <w:tcPr>
            <w:tcW w:w="785" w:type="dxa"/>
          </w:tcPr>
          <w:p w14:paraId="1027A9CE" w14:textId="77777777" w:rsidR="0043138D" w:rsidRPr="0010789C" w:rsidRDefault="0043138D" w:rsidP="00607BA8">
            <w:pPr>
              <w:rPr>
                <w:rFonts w:ascii="Arial" w:hAnsi="Arial" w:cs="Arial"/>
                <w:color w:val="0000FF"/>
              </w:rPr>
            </w:pPr>
          </w:p>
        </w:tc>
        <w:tc>
          <w:tcPr>
            <w:tcW w:w="4970" w:type="dxa"/>
          </w:tcPr>
          <w:p w14:paraId="5CAA0B51" w14:textId="77777777" w:rsidR="0043138D" w:rsidRPr="0010789C" w:rsidRDefault="0043138D" w:rsidP="00607BA8">
            <w:pPr>
              <w:jc w:val="both"/>
              <w:rPr>
                <w:rFonts w:ascii="Arial" w:hAnsi="Arial"/>
                <w:color w:val="0000FF"/>
              </w:rPr>
            </w:pPr>
          </w:p>
        </w:tc>
        <w:tc>
          <w:tcPr>
            <w:tcW w:w="262" w:type="dxa"/>
            <w:vAlign w:val="bottom"/>
          </w:tcPr>
          <w:p w14:paraId="02810735" w14:textId="77777777" w:rsidR="0043138D" w:rsidRPr="0010789C" w:rsidRDefault="0043138D" w:rsidP="00607BA8">
            <w:pPr>
              <w:jc w:val="right"/>
              <w:rPr>
                <w:rFonts w:ascii="Arial" w:hAnsi="Arial"/>
                <w:color w:val="0000FF"/>
              </w:rPr>
            </w:pPr>
          </w:p>
        </w:tc>
        <w:tc>
          <w:tcPr>
            <w:tcW w:w="785" w:type="dxa"/>
            <w:vAlign w:val="bottom"/>
          </w:tcPr>
          <w:p w14:paraId="2AFE3B7F" w14:textId="77777777" w:rsidR="0043138D" w:rsidRPr="0010789C" w:rsidRDefault="0043138D" w:rsidP="00607BA8">
            <w:pPr>
              <w:jc w:val="right"/>
              <w:rPr>
                <w:rFonts w:ascii="Arial" w:hAnsi="Arial"/>
                <w:color w:val="0000FF"/>
              </w:rPr>
            </w:pPr>
          </w:p>
        </w:tc>
        <w:tc>
          <w:tcPr>
            <w:tcW w:w="262" w:type="dxa"/>
            <w:vAlign w:val="bottom"/>
          </w:tcPr>
          <w:p w14:paraId="763D364D" w14:textId="77777777" w:rsidR="0043138D" w:rsidRPr="0010789C" w:rsidRDefault="0043138D" w:rsidP="00607BA8">
            <w:pPr>
              <w:jc w:val="right"/>
              <w:rPr>
                <w:color w:val="0000FF"/>
              </w:rPr>
            </w:pPr>
          </w:p>
        </w:tc>
        <w:tc>
          <w:tcPr>
            <w:tcW w:w="260" w:type="dxa"/>
            <w:vAlign w:val="bottom"/>
          </w:tcPr>
          <w:p w14:paraId="25591D89" w14:textId="77777777" w:rsidR="0043138D" w:rsidRPr="0010789C" w:rsidRDefault="0043138D" w:rsidP="00607BA8">
            <w:pPr>
              <w:jc w:val="right"/>
              <w:rPr>
                <w:color w:val="0000FF"/>
              </w:rPr>
            </w:pPr>
          </w:p>
        </w:tc>
      </w:tr>
      <w:tr w:rsidR="0043138D" w:rsidRPr="0010789C" w14:paraId="11A6D4F7" w14:textId="77777777" w:rsidTr="00EB37CE">
        <w:trPr>
          <w:cantSplit/>
        </w:trPr>
        <w:tc>
          <w:tcPr>
            <w:tcW w:w="393" w:type="dxa"/>
          </w:tcPr>
          <w:p w14:paraId="2B05749B" w14:textId="77777777" w:rsidR="0043138D" w:rsidRPr="0010789C" w:rsidRDefault="0043138D" w:rsidP="00607BA8">
            <w:pPr>
              <w:rPr>
                <w:color w:val="0000FF"/>
              </w:rPr>
            </w:pPr>
          </w:p>
        </w:tc>
        <w:tc>
          <w:tcPr>
            <w:tcW w:w="524" w:type="dxa"/>
          </w:tcPr>
          <w:p w14:paraId="0B571995" w14:textId="77777777" w:rsidR="0043138D" w:rsidRPr="0010789C" w:rsidRDefault="0043138D" w:rsidP="00607BA8">
            <w:pPr>
              <w:rPr>
                <w:color w:val="0000FF"/>
              </w:rPr>
            </w:pPr>
          </w:p>
        </w:tc>
        <w:tc>
          <w:tcPr>
            <w:tcW w:w="785" w:type="dxa"/>
          </w:tcPr>
          <w:p w14:paraId="277D103E" w14:textId="77777777" w:rsidR="0043138D" w:rsidRPr="0010789C" w:rsidRDefault="0043138D" w:rsidP="00607BA8">
            <w:pPr>
              <w:rPr>
                <w:color w:val="0000FF"/>
              </w:rPr>
            </w:pPr>
            <w:r w:rsidRPr="0010789C">
              <w:rPr>
                <w:rFonts w:ascii="Arial" w:hAnsi="Arial"/>
                <w:color w:val="0000FF"/>
              </w:rPr>
              <w:t>646214</w:t>
            </w:r>
          </w:p>
        </w:tc>
        <w:tc>
          <w:tcPr>
            <w:tcW w:w="785" w:type="dxa"/>
          </w:tcPr>
          <w:p w14:paraId="03E4ED53" w14:textId="77777777" w:rsidR="0043138D" w:rsidRPr="0010789C" w:rsidRDefault="00287428" w:rsidP="00607BA8">
            <w:pPr>
              <w:rPr>
                <w:rFonts w:ascii="Arial" w:hAnsi="Arial" w:cs="Arial"/>
                <w:color w:val="0000FF"/>
              </w:rPr>
            </w:pPr>
            <w:r w:rsidRPr="0010789C">
              <w:rPr>
                <w:rFonts w:ascii="Arial" w:hAnsi="Arial" w:cs="Arial"/>
                <w:color w:val="0000FF"/>
              </w:rPr>
              <w:t>646225</w:t>
            </w:r>
          </w:p>
        </w:tc>
        <w:tc>
          <w:tcPr>
            <w:tcW w:w="4970" w:type="dxa"/>
          </w:tcPr>
          <w:p w14:paraId="0071319E" w14:textId="77777777" w:rsidR="0043138D" w:rsidRPr="0010789C" w:rsidRDefault="0043138D" w:rsidP="00607BA8">
            <w:pPr>
              <w:jc w:val="both"/>
              <w:rPr>
                <w:color w:val="0000FF"/>
                <w:lang w:val="fr-FR"/>
              </w:rPr>
            </w:pPr>
            <w:r w:rsidRPr="0010789C">
              <w:rPr>
                <w:rFonts w:ascii="Arial" w:hAnsi="Arial"/>
                <w:color w:val="0000FF"/>
                <w:lang w:val="fr-FR"/>
              </w:rPr>
              <w:t>Coquille en dessous des omoplates, en dessous de 2 ans</w:t>
            </w:r>
          </w:p>
        </w:tc>
        <w:tc>
          <w:tcPr>
            <w:tcW w:w="262" w:type="dxa"/>
            <w:vAlign w:val="bottom"/>
          </w:tcPr>
          <w:p w14:paraId="1189312D"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5730365B" w14:textId="77777777" w:rsidR="0043138D" w:rsidRPr="0010789C" w:rsidRDefault="0043138D" w:rsidP="00607BA8">
            <w:pPr>
              <w:jc w:val="right"/>
              <w:rPr>
                <w:color w:val="0000FF"/>
              </w:rPr>
            </w:pPr>
            <w:r w:rsidRPr="0010789C">
              <w:rPr>
                <w:rFonts w:ascii="Arial" w:hAnsi="Arial"/>
                <w:color w:val="0000FF"/>
              </w:rPr>
              <w:t>214,15</w:t>
            </w:r>
          </w:p>
        </w:tc>
        <w:tc>
          <w:tcPr>
            <w:tcW w:w="262" w:type="dxa"/>
            <w:vAlign w:val="bottom"/>
          </w:tcPr>
          <w:p w14:paraId="6FA23070" w14:textId="77777777" w:rsidR="0043138D" w:rsidRPr="0010789C" w:rsidRDefault="0043138D" w:rsidP="00607BA8">
            <w:pPr>
              <w:jc w:val="right"/>
              <w:rPr>
                <w:color w:val="0000FF"/>
              </w:rPr>
            </w:pPr>
          </w:p>
        </w:tc>
        <w:tc>
          <w:tcPr>
            <w:tcW w:w="260" w:type="dxa"/>
            <w:vAlign w:val="bottom"/>
          </w:tcPr>
          <w:p w14:paraId="3C292615" w14:textId="77777777" w:rsidR="0043138D" w:rsidRPr="0010789C" w:rsidRDefault="0043138D" w:rsidP="00607BA8">
            <w:pPr>
              <w:jc w:val="right"/>
              <w:rPr>
                <w:color w:val="0000FF"/>
              </w:rPr>
            </w:pPr>
            <w:r w:rsidRPr="0010789C">
              <w:rPr>
                <w:rFonts w:ascii="Arial" w:hAnsi="Arial"/>
                <w:color w:val="0000FF"/>
              </w:rPr>
              <w:t>"</w:t>
            </w:r>
          </w:p>
        </w:tc>
      </w:tr>
      <w:tr w:rsidR="00EB1C01" w:rsidRPr="0010789C" w14:paraId="06653DAC" w14:textId="77777777" w:rsidTr="00EB37CE">
        <w:trPr>
          <w:cantSplit/>
        </w:trPr>
        <w:tc>
          <w:tcPr>
            <w:tcW w:w="393" w:type="dxa"/>
          </w:tcPr>
          <w:p w14:paraId="4844B955" w14:textId="77777777" w:rsidR="00EB1C01" w:rsidRPr="0010789C" w:rsidRDefault="00EB1C01" w:rsidP="00607BA8">
            <w:pPr>
              <w:rPr>
                <w:color w:val="0000FF"/>
              </w:rPr>
            </w:pPr>
          </w:p>
        </w:tc>
        <w:tc>
          <w:tcPr>
            <w:tcW w:w="524" w:type="dxa"/>
          </w:tcPr>
          <w:p w14:paraId="0F86D52A" w14:textId="77777777" w:rsidR="00EB1C01" w:rsidRPr="0010789C" w:rsidRDefault="00EB1C01" w:rsidP="00607BA8">
            <w:pPr>
              <w:rPr>
                <w:color w:val="0000FF"/>
              </w:rPr>
            </w:pPr>
          </w:p>
        </w:tc>
        <w:tc>
          <w:tcPr>
            <w:tcW w:w="785" w:type="dxa"/>
          </w:tcPr>
          <w:p w14:paraId="42AC5338" w14:textId="77777777" w:rsidR="00EB1C01" w:rsidRPr="0010789C" w:rsidRDefault="00EB1C01" w:rsidP="00607BA8">
            <w:pPr>
              <w:rPr>
                <w:rFonts w:ascii="Arial" w:hAnsi="Arial"/>
                <w:color w:val="0000FF"/>
              </w:rPr>
            </w:pPr>
          </w:p>
        </w:tc>
        <w:tc>
          <w:tcPr>
            <w:tcW w:w="785" w:type="dxa"/>
          </w:tcPr>
          <w:p w14:paraId="68017690" w14:textId="77777777" w:rsidR="00EB1C01" w:rsidRPr="0010789C" w:rsidRDefault="00EB1C01" w:rsidP="00607BA8">
            <w:pPr>
              <w:rPr>
                <w:rFonts w:ascii="Arial" w:hAnsi="Arial" w:cs="Arial"/>
                <w:color w:val="0000FF"/>
              </w:rPr>
            </w:pPr>
          </w:p>
        </w:tc>
        <w:tc>
          <w:tcPr>
            <w:tcW w:w="4970" w:type="dxa"/>
          </w:tcPr>
          <w:p w14:paraId="1B2E6FBF" w14:textId="77777777" w:rsidR="00EB1C01" w:rsidRPr="0010789C" w:rsidRDefault="00EB1C01" w:rsidP="00607BA8">
            <w:pPr>
              <w:jc w:val="both"/>
              <w:rPr>
                <w:rFonts w:ascii="Arial" w:hAnsi="Arial"/>
                <w:color w:val="0000FF"/>
                <w:lang w:val="fr-FR"/>
              </w:rPr>
            </w:pPr>
          </w:p>
        </w:tc>
        <w:tc>
          <w:tcPr>
            <w:tcW w:w="262" w:type="dxa"/>
            <w:vAlign w:val="bottom"/>
          </w:tcPr>
          <w:p w14:paraId="5F81A869" w14:textId="77777777" w:rsidR="00EB1C01" w:rsidRPr="0010789C" w:rsidRDefault="00EB1C01" w:rsidP="00607BA8">
            <w:pPr>
              <w:jc w:val="right"/>
              <w:rPr>
                <w:rFonts w:ascii="Arial" w:hAnsi="Arial"/>
                <w:color w:val="0000FF"/>
              </w:rPr>
            </w:pPr>
          </w:p>
        </w:tc>
        <w:tc>
          <w:tcPr>
            <w:tcW w:w="785" w:type="dxa"/>
            <w:vAlign w:val="bottom"/>
          </w:tcPr>
          <w:p w14:paraId="0C269C90" w14:textId="77777777" w:rsidR="00EB1C01" w:rsidRPr="0010789C" w:rsidRDefault="00EB1C01" w:rsidP="00607BA8">
            <w:pPr>
              <w:jc w:val="right"/>
              <w:rPr>
                <w:rFonts w:ascii="Arial" w:hAnsi="Arial"/>
                <w:color w:val="0000FF"/>
              </w:rPr>
            </w:pPr>
          </w:p>
        </w:tc>
        <w:tc>
          <w:tcPr>
            <w:tcW w:w="262" w:type="dxa"/>
            <w:vAlign w:val="bottom"/>
          </w:tcPr>
          <w:p w14:paraId="405100AD" w14:textId="77777777" w:rsidR="00EB1C01" w:rsidRPr="0010789C" w:rsidRDefault="00EB1C01" w:rsidP="00607BA8">
            <w:pPr>
              <w:jc w:val="right"/>
              <w:rPr>
                <w:color w:val="0000FF"/>
              </w:rPr>
            </w:pPr>
          </w:p>
        </w:tc>
        <w:tc>
          <w:tcPr>
            <w:tcW w:w="260" w:type="dxa"/>
            <w:vAlign w:val="bottom"/>
          </w:tcPr>
          <w:p w14:paraId="7E93C7CF" w14:textId="77777777" w:rsidR="00EB1C01" w:rsidRPr="0010789C" w:rsidRDefault="00EB1C01" w:rsidP="00607BA8">
            <w:pPr>
              <w:jc w:val="right"/>
              <w:rPr>
                <w:rFonts w:ascii="Arial" w:hAnsi="Arial"/>
                <w:color w:val="0000FF"/>
              </w:rPr>
            </w:pPr>
          </w:p>
        </w:tc>
      </w:tr>
      <w:tr w:rsidR="00CD1CA7" w:rsidRPr="00ED52B7" w14:paraId="75E82A53" w14:textId="77777777" w:rsidTr="00EB37CE">
        <w:trPr>
          <w:cantSplit/>
        </w:trPr>
        <w:tc>
          <w:tcPr>
            <w:tcW w:w="393" w:type="dxa"/>
          </w:tcPr>
          <w:p w14:paraId="74FBB17E" w14:textId="77777777" w:rsidR="0043138D" w:rsidRPr="0010789C" w:rsidRDefault="0043138D" w:rsidP="00607BA8">
            <w:pPr>
              <w:rPr>
                <w:color w:val="0000FF"/>
              </w:rPr>
            </w:pPr>
          </w:p>
        </w:tc>
        <w:tc>
          <w:tcPr>
            <w:tcW w:w="524" w:type="dxa"/>
          </w:tcPr>
          <w:p w14:paraId="76D52FF2" w14:textId="77777777" w:rsidR="0043138D" w:rsidRPr="0010789C" w:rsidRDefault="0043138D" w:rsidP="00607BA8">
            <w:pPr>
              <w:rPr>
                <w:color w:val="0000FF"/>
              </w:rPr>
            </w:pPr>
          </w:p>
        </w:tc>
        <w:tc>
          <w:tcPr>
            <w:tcW w:w="785" w:type="dxa"/>
          </w:tcPr>
          <w:p w14:paraId="6B9D5CCF" w14:textId="77777777" w:rsidR="0043138D" w:rsidRPr="0010789C" w:rsidRDefault="0043138D" w:rsidP="00607BA8">
            <w:pPr>
              <w:rPr>
                <w:color w:val="0000FF"/>
              </w:rPr>
            </w:pPr>
          </w:p>
        </w:tc>
        <w:tc>
          <w:tcPr>
            <w:tcW w:w="785" w:type="dxa"/>
          </w:tcPr>
          <w:p w14:paraId="0EFE61D2" w14:textId="77777777" w:rsidR="0043138D" w:rsidRPr="0010789C" w:rsidRDefault="0043138D" w:rsidP="00607BA8">
            <w:pPr>
              <w:rPr>
                <w:rFonts w:ascii="Arial" w:hAnsi="Arial" w:cs="Arial"/>
                <w:color w:val="0000FF"/>
              </w:rPr>
            </w:pPr>
          </w:p>
        </w:tc>
        <w:tc>
          <w:tcPr>
            <w:tcW w:w="6279" w:type="dxa"/>
            <w:gridSpan w:val="4"/>
            <w:vAlign w:val="bottom"/>
          </w:tcPr>
          <w:p w14:paraId="4FFB6910" w14:textId="77777777" w:rsidR="0043138D" w:rsidRPr="0010789C" w:rsidRDefault="0043138D" w:rsidP="00607BA8">
            <w:pPr>
              <w:jc w:val="both"/>
              <w:rPr>
                <w:rFonts w:ascii="Arial" w:hAnsi="Arial"/>
                <w:i/>
                <w:color w:val="0000FF"/>
                <w:sz w:val="18"/>
                <w:lang w:val="fr-FR"/>
              </w:rPr>
            </w:pPr>
            <w:r w:rsidRPr="0010789C">
              <w:rPr>
                <w:rFonts w:ascii="Arial" w:hAnsi="Arial"/>
                <w:i/>
                <w:color w:val="0000FF"/>
                <w:sz w:val="18"/>
                <w:lang w:val="fr-FR"/>
              </w:rPr>
              <w:t>"A.R. 29.1.1993" (en vigueur 1.2.1993) + A.R. 9.9.1993" (en vigueur 23.10.1993)</w:t>
            </w:r>
            <w:r w:rsidR="00287428"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260" w:type="dxa"/>
            <w:vAlign w:val="bottom"/>
          </w:tcPr>
          <w:p w14:paraId="7AFA785B" w14:textId="77777777" w:rsidR="0043138D" w:rsidRPr="0010789C" w:rsidRDefault="0043138D" w:rsidP="00607BA8">
            <w:pPr>
              <w:jc w:val="right"/>
              <w:rPr>
                <w:color w:val="0000FF"/>
                <w:lang w:val="fr-FR"/>
              </w:rPr>
            </w:pPr>
          </w:p>
        </w:tc>
      </w:tr>
      <w:tr w:rsidR="0043138D" w:rsidRPr="0010789C" w14:paraId="621CA168" w14:textId="77777777" w:rsidTr="00EB37CE">
        <w:trPr>
          <w:cantSplit/>
        </w:trPr>
        <w:tc>
          <w:tcPr>
            <w:tcW w:w="393" w:type="dxa"/>
          </w:tcPr>
          <w:p w14:paraId="66ACA850" w14:textId="77777777" w:rsidR="0043138D" w:rsidRPr="0010789C" w:rsidRDefault="0043138D" w:rsidP="00607BA8">
            <w:pPr>
              <w:rPr>
                <w:color w:val="0000FF"/>
              </w:rPr>
            </w:pPr>
            <w:r w:rsidRPr="0010789C">
              <w:rPr>
                <w:rFonts w:ascii="Arial" w:hAnsi="Arial"/>
                <w:color w:val="0000FF"/>
              </w:rPr>
              <w:t>"</w:t>
            </w:r>
          </w:p>
        </w:tc>
        <w:tc>
          <w:tcPr>
            <w:tcW w:w="524" w:type="dxa"/>
          </w:tcPr>
          <w:p w14:paraId="08C1F024" w14:textId="77777777" w:rsidR="0043138D" w:rsidRPr="0010789C" w:rsidRDefault="0043138D" w:rsidP="00607BA8">
            <w:pPr>
              <w:rPr>
                <w:color w:val="0000FF"/>
              </w:rPr>
            </w:pPr>
          </w:p>
        </w:tc>
        <w:tc>
          <w:tcPr>
            <w:tcW w:w="785" w:type="dxa"/>
          </w:tcPr>
          <w:p w14:paraId="132637D9" w14:textId="77777777" w:rsidR="0043138D" w:rsidRPr="0010789C" w:rsidRDefault="0043138D" w:rsidP="00607BA8">
            <w:pPr>
              <w:rPr>
                <w:color w:val="0000FF"/>
              </w:rPr>
            </w:pPr>
            <w:r w:rsidRPr="0010789C">
              <w:rPr>
                <w:rFonts w:ascii="Arial" w:hAnsi="Arial"/>
                <w:color w:val="0000FF"/>
              </w:rPr>
              <w:t>646236</w:t>
            </w:r>
          </w:p>
        </w:tc>
        <w:tc>
          <w:tcPr>
            <w:tcW w:w="785" w:type="dxa"/>
          </w:tcPr>
          <w:p w14:paraId="3C393E19" w14:textId="77777777" w:rsidR="0043138D" w:rsidRPr="0010789C" w:rsidRDefault="00287428" w:rsidP="00607BA8">
            <w:pPr>
              <w:rPr>
                <w:rFonts w:ascii="Arial" w:hAnsi="Arial" w:cs="Arial"/>
                <w:color w:val="0000FF"/>
              </w:rPr>
            </w:pPr>
            <w:r w:rsidRPr="0010789C">
              <w:rPr>
                <w:rFonts w:ascii="Arial" w:hAnsi="Arial" w:cs="Arial"/>
                <w:color w:val="0000FF"/>
              </w:rPr>
              <w:t>646240</w:t>
            </w:r>
          </w:p>
        </w:tc>
        <w:tc>
          <w:tcPr>
            <w:tcW w:w="4970" w:type="dxa"/>
          </w:tcPr>
          <w:p w14:paraId="7B101CBF" w14:textId="77777777" w:rsidR="0043138D" w:rsidRPr="0010789C" w:rsidRDefault="00056C4D" w:rsidP="00607BA8">
            <w:pPr>
              <w:jc w:val="both"/>
              <w:rPr>
                <w:color w:val="0000FF"/>
                <w:lang w:val="fr-FR"/>
              </w:rPr>
            </w:pPr>
            <w:r w:rsidRPr="0010789C">
              <w:rPr>
                <w:rFonts w:ascii="Arial" w:hAnsi="Arial" w:cs="Arial"/>
                <w:color w:val="0000FF"/>
                <w:lang w:val="fr-BE" w:eastAsia="nl-BE"/>
              </w:rPr>
              <w:t>Supplément pour un ou deux segments-cuisse et/ou tête valable pour les nos 646111-646122, 646155-646166, 646192-646203, 646133-646144, 646170-646181, 646214-646225</w:t>
            </w:r>
          </w:p>
        </w:tc>
        <w:tc>
          <w:tcPr>
            <w:tcW w:w="262" w:type="dxa"/>
            <w:vAlign w:val="bottom"/>
          </w:tcPr>
          <w:p w14:paraId="342BB928" w14:textId="77777777" w:rsidR="0043138D" w:rsidRPr="0010789C" w:rsidRDefault="0043138D" w:rsidP="00607BA8">
            <w:pPr>
              <w:jc w:val="right"/>
              <w:rPr>
                <w:color w:val="0000FF"/>
              </w:rPr>
            </w:pPr>
            <w:r w:rsidRPr="0010789C">
              <w:rPr>
                <w:rFonts w:ascii="Arial" w:hAnsi="Arial"/>
                <w:color w:val="0000FF"/>
              </w:rPr>
              <w:t>T</w:t>
            </w:r>
          </w:p>
        </w:tc>
        <w:tc>
          <w:tcPr>
            <w:tcW w:w="785" w:type="dxa"/>
            <w:vAlign w:val="bottom"/>
          </w:tcPr>
          <w:p w14:paraId="0C6B116B" w14:textId="77777777" w:rsidR="0043138D" w:rsidRPr="0010789C" w:rsidRDefault="0043138D" w:rsidP="00607BA8">
            <w:pPr>
              <w:jc w:val="right"/>
              <w:rPr>
                <w:color w:val="0000FF"/>
              </w:rPr>
            </w:pPr>
            <w:r w:rsidRPr="0010789C">
              <w:rPr>
                <w:rFonts w:ascii="Arial" w:hAnsi="Arial"/>
                <w:color w:val="0000FF"/>
              </w:rPr>
              <w:t>35,40</w:t>
            </w:r>
          </w:p>
        </w:tc>
        <w:tc>
          <w:tcPr>
            <w:tcW w:w="262" w:type="dxa"/>
            <w:vAlign w:val="bottom"/>
          </w:tcPr>
          <w:p w14:paraId="02880034" w14:textId="77777777" w:rsidR="0043138D" w:rsidRPr="0010789C" w:rsidRDefault="0043138D" w:rsidP="00607BA8">
            <w:pPr>
              <w:jc w:val="right"/>
              <w:rPr>
                <w:color w:val="0000FF"/>
              </w:rPr>
            </w:pPr>
          </w:p>
        </w:tc>
        <w:tc>
          <w:tcPr>
            <w:tcW w:w="260" w:type="dxa"/>
            <w:vAlign w:val="bottom"/>
          </w:tcPr>
          <w:p w14:paraId="367C858F" w14:textId="77777777" w:rsidR="0043138D" w:rsidRPr="0010789C" w:rsidRDefault="0043138D" w:rsidP="00607BA8">
            <w:pPr>
              <w:jc w:val="right"/>
              <w:rPr>
                <w:color w:val="0000FF"/>
              </w:rPr>
            </w:pPr>
            <w:r w:rsidRPr="0010789C">
              <w:rPr>
                <w:rFonts w:ascii="Arial" w:hAnsi="Arial"/>
                <w:color w:val="0000FF"/>
              </w:rPr>
              <w:t>"</w:t>
            </w:r>
          </w:p>
        </w:tc>
      </w:tr>
      <w:tr w:rsidR="00F52B24" w:rsidRPr="0010789C" w14:paraId="4021526C" w14:textId="77777777" w:rsidTr="00EB37CE">
        <w:trPr>
          <w:cantSplit/>
        </w:trPr>
        <w:tc>
          <w:tcPr>
            <w:tcW w:w="393" w:type="dxa"/>
          </w:tcPr>
          <w:p w14:paraId="7F68F72E" w14:textId="77777777" w:rsidR="00F52B24" w:rsidRPr="0010789C" w:rsidRDefault="00F52B24" w:rsidP="00607BA8">
            <w:pPr>
              <w:rPr>
                <w:rFonts w:ascii="Arial" w:hAnsi="Arial"/>
                <w:color w:val="0000FF"/>
              </w:rPr>
            </w:pPr>
          </w:p>
        </w:tc>
        <w:tc>
          <w:tcPr>
            <w:tcW w:w="524" w:type="dxa"/>
          </w:tcPr>
          <w:p w14:paraId="78DFAF32" w14:textId="77777777" w:rsidR="00F52B24" w:rsidRPr="0010789C" w:rsidRDefault="00F52B24" w:rsidP="00607BA8">
            <w:pPr>
              <w:rPr>
                <w:color w:val="0000FF"/>
              </w:rPr>
            </w:pPr>
          </w:p>
        </w:tc>
        <w:tc>
          <w:tcPr>
            <w:tcW w:w="785" w:type="dxa"/>
          </w:tcPr>
          <w:p w14:paraId="38510B5F" w14:textId="77777777" w:rsidR="00F52B24" w:rsidRPr="0010789C" w:rsidRDefault="00F52B24" w:rsidP="00607BA8">
            <w:pPr>
              <w:rPr>
                <w:rFonts w:ascii="Arial" w:hAnsi="Arial"/>
                <w:color w:val="0000FF"/>
              </w:rPr>
            </w:pPr>
          </w:p>
        </w:tc>
        <w:tc>
          <w:tcPr>
            <w:tcW w:w="785" w:type="dxa"/>
          </w:tcPr>
          <w:p w14:paraId="182E1F3E" w14:textId="77777777" w:rsidR="00F52B24" w:rsidRPr="0010789C" w:rsidRDefault="00F52B24" w:rsidP="00607BA8">
            <w:pPr>
              <w:rPr>
                <w:rFonts w:ascii="Arial" w:hAnsi="Arial" w:cs="Arial"/>
                <w:color w:val="0000FF"/>
              </w:rPr>
            </w:pPr>
          </w:p>
        </w:tc>
        <w:tc>
          <w:tcPr>
            <w:tcW w:w="4970" w:type="dxa"/>
          </w:tcPr>
          <w:p w14:paraId="3C715E4C" w14:textId="77777777" w:rsidR="00F52B24" w:rsidRPr="0010789C" w:rsidRDefault="00F52B24" w:rsidP="00607BA8">
            <w:pPr>
              <w:jc w:val="both"/>
              <w:rPr>
                <w:rFonts w:ascii="Arial" w:hAnsi="Arial" w:cs="Arial"/>
                <w:color w:val="0000FF"/>
                <w:lang w:val="fr-BE" w:eastAsia="nl-BE"/>
              </w:rPr>
            </w:pPr>
          </w:p>
        </w:tc>
        <w:tc>
          <w:tcPr>
            <w:tcW w:w="262" w:type="dxa"/>
            <w:vAlign w:val="bottom"/>
          </w:tcPr>
          <w:p w14:paraId="643B5C1B" w14:textId="77777777" w:rsidR="00F52B24" w:rsidRPr="0010789C" w:rsidRDefault="00F52B24" w:rsidP="00607BA8">
            <w:pPr>
              <w:jc w:val="right"/>
              <w:rPr>
                <w:rFonts w:ascii="Arial" w:hAnsi="Arial"/>
                <w:color w:val="0000FF"/>
              </w:rPr>
            </w:pPr>
          </w:p>
        </w:tc>
        <w:tc>
          <w:tcPr>
            <w:tcW w:w="785" w:type="dxa"/>
            <w:vAlign w:val="bottom"/>
          </w:tcPr>
          <w:p w14:paraId="5449511F" w14:textId="77777777" w:rsidR="00F52B24" w:rsidRPr="0010789C" w:rsidRDefault="00F52B24" w:rsidP="00607BA8">
            <w:pPr>
              <w:jc w:val="right"/>
              <w:rPr>
                <w:rFonts w:ascii="Arial" w:hAnsi="Arial"/>
                <w:color w:val="0000FF"/>
              </w:rPr>
            </w:pPr>
          </w:p>
        </w:tc>
        <w:tc>
          <w:tcPr>
            <w:tcW w:w="262" w:type="dxa"/>
            <w:vAlign w:val="bottom"/>
          </w:tcPr>
          <w:p w14:paraId="1BB9FFE2" w14:textId="77777777" w:rsidR="00F52B24" w:rsidRPr="0010789C" w:rsidRDefault="00F52B24" w:rsidP="00607BA8">
            <w:pPr>
              <w:jc w:val="right"/>
              <w:rPr>
                <w:color w:val="0000FF"/>
              </w:rPr>
            </w:pPr>
          </w:p>
        </w:tc>
        <w:tc>
          <w:tcPr>
            <w:tcW w:w="260" w:type="dxa"/>
            <w:vAlign w:val="bottom"/>
          </w:tcPr>
          <w:p w14:paraId="499A50FA" w14:textId="77777777" w:rsidR="00F52B24" w:rsidRPr="0010789C" w:rsidRDefault="00F52B24" w:rsidP="00607BA8">
            <w:pPr>
              <w:jc w:val="right"/>
              <w:rPr>
                <w:rFonts w:ascii="Arial" w:hAnsi="Arial"/>
                <w:color w:val="0000FF"/>
              </w:rPr>
            </w:pPr>
          </w:p>
        </w:tc>
      </w:tr>
      <w:tr w:rsidR="00D37CD0" w:rsidRPr="00ED52B7" w14:paraId="3F66DB6A" w14:textId="77777777" w:rsidTr="00EB37CE">
        <w:trPr>
          <w:cantSplit/>
        </w:trPr>
        <w:tc>
          <w:tcPr>
            <w:tcW w:w="393" w:type="dxa"/>
          </w:tcPr>
          <w:p w14:paraId="3C4A37AF" w14:textId="77777777" w:rsidR="00D37CD0" w:rsidRPr="0010789C" w:rsidRDefault="00D37CD0" w:rsidP="00607BA8">
            <w:pPr>
              <w:rPr>
                <w:color w:val="0000FF"/>
              </w:rPr>
            </w:pPr>
          </w:p>
        </w:tc>
        <w:tc>
          <w:tcPr>
            <w:tcW w:w="524" w:type="dxa"/>
          </w:tcPr>
          <w:p w14:paraId="0646F94A" w14:textId="77777777" w:rsidR="00D37CD0" w:rsidRPr="0010789C" w:rsidRDefault="00D37CD0" w:rsidP="00607BA8">
            <w:pPr>
              <w:rPr>
                <w:color w:val="0000FF"/>
              </w:rPr>
            </w:pPr>
          </w:p>
        </w:tc>
        <w:tc>
          <w:tcPr>
            <w:tcW w:w="785" w:type="dxa"/>
          </w:tcPr>
          <w:p w14:paraId="6BD62EA6" w14:textId="77777777" w:rsidR="00D37CD0" w:rsidRPr="0010789C" w:rsidRDefault="00D37CD0" w:rsidP="00607BA8">
            <w:pPr>
              <w:rPr>
                <w:color w:val="0000FF"/>
              </w:rPr>
            </w:pPr>
          </w:p>
        </w:tc>
        <w:tc>
          <w:tcPr>
            <w:tcW w:w="785" w:type="dxa"/>
          </w:tcPr>
          <w:p w14:paraId="12C87AF0" w14:textId="77777777" w:rsidR="00D37CD0" w:rsidRPr="0010789C" w:rsidRDefault="00D37CD0" w:rsidP="00607BA8">
            <w:pPr>
              <w:rPr>
                <w:rFonts w:ascii="Arial" w:hAnsi="Arial" w:cs="Arial"/>
                <w:color w:val="0000FF"/>
              </w:rPr>
            </w:pPr>
          </w:p>
        </w:tc>
        <w:tc>
          <w:tcPr>
            <w:tcW w:w="6279" w:type="dxa"/>
            <w:gridSpan w:val="4"/>
            <w:vAlign w:val="bottom"/>
          </w:tcPr>
          <w:p w14:paraId="3020FA91" w14:textId="77777777" w:rsidR="00D37CD0" w:rsidRPr="0010789C" w:rsidRDefault="00D37CD0" w:rsidP="00607BA8">
            <w:pPr>
              <w:rPr>
                <w:color w:val="0000FF"/>
                <w:lang w:val="fr-BE"/>
              </w:rPr>
            </w:pPr>
            <w:r w:rsidRPr="0010789C">
              <w:rPr>
                <w:rFonts w:ascii="Arial" w:hAnsi="Arial"/>
                <w:i/>
                <w:color w:val="0000FF"/>
                <w:sz w:val="18"/>
                <w:lang w:val="fr-BE"/>
              </w:rPr>
              <w:t>"A.R. 29.1.1993" (en vigueur 1.2.1993) + "A.R. 9.4.2020" (en vigueur 1.6.2020)</w:t>
            </w:r>
          </w:p>
        </w:tc>
        <w:tc>
          <w:tcPr>
            <w:tcW w:w="260" w:type="dxa"/>
            <w:vAlign w:val="bottom"/>
          </w:tcPr>
          <w:p w14:paraId="7C395B0C" w14:textId="77777777" w:rsidR="00D37CD0" w:rsidRPr="0010789C" w:rsidRDefault="00D37CD0" w:rsidP="00607BA8">
            <w:pPr>
              <w:jc w:val="right"/>
              <w:rPr>
                <w:color w:val="0000FF"/>
                <w:lang w:val="fr-BE"/>
              </w:rPr>
            </w:pPr>
          </w:p>
        </w:tc>
      </w:tr>
      <w:tr w:rsidR="0058480C" w:rsidRPr="00ED52B7" w14:paraId="29D2FABC" w14:textId="77777777" w:rsidTr="00CA110D">
        <w:trPr>
          <w:cantSplit/>
        </w:trPr>
        <w:tc>
          <w:tcPr>
            <w:tcW w:w="393" w:type="dxa"/>
          </w:tcPr>
          <w:p w14:paraId="67FC3551" w14:textId="77777777" w:rsidR="0058480C" w:rsidRPr="0010789C" w:rsidRDefault="0058480C" w:rsidP="00607BA8">
            <w:pPr>
              <w:rPr>
                <w:color w:val="0000FF"/>
                <w:lang w:val="fr-BE"/>
              </w:rPr>
            </w:pPr>
          </w:p>
        </w:tc>
        <w:tc>
          <w:tcPr>
            <w:tcW w:w="524" w:type="dxa"/>
          </w:tcPr>
          <w:p w14:paraId="51964D06" w14:textId="77777777" w:rsidR="0058480C" w:rsidRPr="0010789C" w:rsidRDefault="0058480C" w:rsidP="00607BA8">
            <w:pPr>
              <w:rPr>
                <w:color w:val="0000FF"/>
                <w:lang w:val="fr-BE"/>
              </w:rPr>
            </w:pPr>
          </w:p>
        </w:tc>
        <w:tc>
          <w:tcPr>
            <w:tcW w:w="785" w:type="dxa"/>
          </w:tcPr>
          <w:p w14:paraId="0E15CEE7" w14:textId="77777777" w:rsidR="0058480C" w:rsidRPr="0010789C" w:rsidRDefault="0058480C" w:rsidP="00607BA8">
            <w:pPr>
              <w:rPr>
                <w:color w:val="0000FF"/>
                <w:lang w:val="fr-BE"/>
              </w:rPr>
            </w:pPr>
          </w:p>
        </w:tc>
        <w:tc>
          <w:tcPr>
            <w:tcW w:w="785" w:type="dxa"/>
          </w:tcPr>
          <w:p w14:paraId="75AF20B9" w14:textId="77777777" w:rsidR="0058480C" w:rsidRPr="0010789C" w:rsidRDefault="0058480C" w:rsidP="00607BA8">
            <w:pPr>
              <w:rPr>
                <w:rFonts w:ascii="Arial" w:hAnsi="Arial" w:cs="Arial"/>
                <w:color w:val="0000FF"/>
                <w:lang w:val="fr-BE"/>
              </w:rPr>
            </w:pPr>
          </w:p>
        </w:tc>
        <w:tc>
          <w:tcPr>
            <w:tcW w:w="6279" w:type="dxa"/>
            <w:gridSpan w:val="4"/>
          </w:tcPr>
          <w:p w14:paraId="64A8A534" w14:textId="54E25830" w:rsidR="0058480C" w:rsidRPr="0010789C" w:rsidRDefault="0058480C" w:rsidP="0058480C">
            <w:pPr>
              <w:jc w:val="both"/>
              <w:rPr>
                <w:color w:val="0000FF"/>
                <w:lang w:val="fr-FR"/>
              </w:rPr>
            </w:pPr>
            <w:r w:rsidRPr="0010789C">
              <w:rPr>
                <w:rFonts w:ascii="Arial" w:hAnsi="Arial"/>
                <w:color w:val="0000FF"/>
                <w:lang w:val="fr-FR"/>
              </w:rPr>
              <w:t>"</w:t>
            </w:r>
            <w:r w:rsidRPr="0010789C">
              <w:rPr>
                <w:rFonts w:ascii="Arial" w:hAnsi="Arial"/>
                <w:color w:val="0000FF"/>
                <w:u w:val="single"/>
                <w:lang w:val="fr-FR"/>
              </w:rPr>
              <w:t>Groupe principal IX : Orthèses d’assise ODLF/OLF</w:t>
            </w:r>
            <w:r w:rsidRPr="0010789C">
              <w:rPr>
                <w:rFonts w:ascii="Arial" w:hAnsi="Arial"/>
                <w:color w:val="0000FF"/>
                <w:lang w:val="fr-FR"/>
              </w:rPr>
              <w:t> :</w:t>
            </w:r>
          </w:p>
        </w:tc>
        <w:tc>
          <w:tcPr>
            <w:tcW w:w="260" w:type="dxa"/>
            <w:vAlign w:val="bottom"/>
          </w:tcPr>
          <w:p w14:paraId="34D6A70A" w14:textId="77777777" w:rsidR="0058480C" w:rsidRPr="0010789C" w:rsidRDefault="0058480C" w:rsidP="00607BA8">
            <w:pPr>
              <w:jc w:val="right"/>
              <w:rPr>
                <w:color w:val="0000FF"/>
                <w:lang w:val="fr-FR"/>
              </w:rPr>
            </w:pPr>
          </w:p>
        </w:tc>
      </w:tr>
      <w:tr w:rsidR="0043138D" w:rsidRPr="00ED52B7" w14:paraId="6CC09C72" w14:textId="77777777" w:rsidTr="00EB37CE">
        <w:trPr>
          <w:cantSplit/>
        </w:trPr>
        <w:tc>
          <w:tcPr>
            <w:tcW w:w="393" w:type="dxa"/>
          </w:tcPr>
          <w:p w14:paraId="1DE9B872" w14:textId="77777777" w:rsidR="0043138D" w:rsidRPr="0010789C" w:rsidRDefault="0043138D" w:rsidP="00607BA8">
            <w:pPr>
              <w:rPr>
                <w:color w:val="0000FF"/>
                <w:lang w:val="fr-FR"/>
              </w:rPr>
            </w:pPr>
          </w:p>
        </w:tc>
        <w:tc>
          <w:tcPr>
            <w:tcW w:w="524" w:type="dxa"/>
          </w:tcPr>
          <w:p w14:paraId="2A559F18" w14:textId="77777777" w:rsidR="0043138D" w:rsidRPr="0010789C" w:rsidRDefault="0043138D" w:rsidP="00607BA8">
            <w:pPr>
              <w:rPr>
                <w:color w:val="0000FF"/>
                <w:lang w:val="fr-FR"/>
              </w:rPr>
            </w:pPr>
          </w:p>
        </w:tc>
        <w:tc>
          <w:tcPr>
            <w:tcW w:w="785" w:type="dxa"/>
          </w:tcPr>
          <w:p w14:paraId="31C51F9B" w14:textId="77777777" w:rsidR="0043138D" w:rsidRPr="0010789C" w:rsidRDefault="0043138D" w:rsidP="00607BA8">
            <w:pPr>
              <w:rPr>
                <w:color w:val="0000FF"/>
                <w:lang w:val="fr-FR"/>
              </w:rPr>
            </w:pPr>
          </w:p>
        </w:tc>
        <w:tc>
          <w:tcPr>
            <w:tcW w:w="785" w:type="dxa"/>
          </w:tcPr>
          <w:p w14:paraId="725A4683" w14:textId="77777777" w:rsidR="0043138D" w:rsidRPr="0010789C" w:rsidRDefault="0043138D" w:rsidP="00607BA8">
            <w:pPr>
              <w:rPr>
                <w:rFonts w:ascii="Arial" w:hAnsi="Arial" w:cs="Arial"/>
                <w:color w:val="0000FF"/>
                <w:lang w:val="fr-FR"/>
              </w:rPr>
            </w:pPr>
          </w:p>
        </w:tc>
        <w:tc>
          <w:tcPr>
            <w:tcW w:w="4970" w:type="dxa"/>
          </w:tcPr>
          <w:p w14:paraId="0C4FFB31" w14:textId="77777777" w:rsidR="0043138D" w:rsidRPr="0010789C" w:rsidRDefault="0043138D" w:rsidP="00607BA8">
            <w:pPr>
              <w:jc w:val="both"/>
              <w:rPr>
                <w:rFonts w:ascii="Arial" w:hAnsi="Arial"/>
                <w:color w:val="0000FF"/>
                <w:lang w:val="fr-FR"/>
              </w:rPr>
            </w:pPr>
          </w:p>
        </w:tc>
        <w:tc>
          <w:tcPr>
            <w:tcW w:w="262" w:type="dxa"/>
            <w:vAlign w:val="bottom"/>
          </w:tcPr>
          <w:p w14:paraId="736433FB" w14:textId="77777777" w:rsidR="0043138D" w:rsidRPr="0010789C" w:rsidRDefault="0043138D" w:rsidP="00607BA8">
            <w:pPr>
              <w:jc w:val="right"/>
              <w:rPr>
                <w:color w:val="0000FF"/>
                <w:lang w:val="fr-FR"/>
              </w:rPr>
            </w:pPr>
          </w:p>
        </w:tc>
        <w:tc>
          <w:tcPr>
            <w:tcW w:w="785" w:type="dxa"/>
            <w:vAlign w:val="bottom"/>
          </w:tcPr>
          <w:p w14:paraId="662B1254" w14:textId="77777777" w:rsidR="0043138D" w:rsidRPr="0010789C" w:rsidRDefault="0043138D" w:rsidP="00607BA8">
            <w:pPr>
              <w:jc w:val="right"/>
              <w:rPr>
                <w:color w:val="0000FF"/>
                <w:lang w:val="fr-FR"/>
              </w:rPr>
            </w:pPr>
          </w:p>
        </w:tc>
        <w:tc>
          <w:tcPr>
            <w:tcW w:w="262" w:type="dxa"/>
            <w:vAlign w:val="bottom"/>
          </w:tcPr>
          <w:p w14:paraId="1D6AFAF5" w14:textId="77777777" w:rsidR="0043138D" w:rsidRPr="0010789C" w:rsidRDefault="0043138D" w:rsidP="00607BA8">
            <w:pPr>
              <w:jc w:val="right"/>
              <w:rPr>
                <w:color w:val="0000FF"/>
                <w:lang w:val="fr-FR"/>
              </w:rPr>
            </w:pPr>
          </w:p>
        </w:tc>
        <w:tc>
          <w:tcPr>
            <w:tcW w:w="260" w:type="dxa"/>
            <w:vAlign w:val="bottom"/>
          </w:tcPr>
          <w:p w14:paraId="2C2A45B3" w14:textId="77777777" w:rsidR="0043138D" w:rsidRPr="0010789C" w:rsidRDefault="0043138D" w:rsidP="00607BA8">
            <w:pPr>
              <w:jc w:val="right"/>
              <w:rPr>
                <w:color w:val="0000FF"/>
                <w:lang w:val="fr-FR"/>
              </w:rPr>
            </w:pPr>
          </w:p>
        </w:tc>
      </w:tr>
      <w:tr w:rsidR="00D37CD0" w:rsidRPr="00ED52B7" w14:paraId="7807FEE9" w14:textId="77777777" w:rsidTr="00EB37CE">
        <w:trPr>
          <w:cantSplit/>
        </w:trPr>
        <w:tc>
          <w:tcPr>
            <w:tcW w:w="393" w:type="dxa"/>
          </w:tcPr>
          <w:p w14:paraId="343EB900" w14:textId="77777777" w:rsidR="00D37CD0" w:rsidRPr="0010789C" w:rsidRDefault="00D37CD0" w:rsidP="00607BA8">
            <w:pPr>
              <w:rPr>
                <w:color w:val="0000FF"/>
                <w:lang w:val="fr-FR"/>
              </w:rPr>
            </w:pPr>
          </w:p>
        </w:tc>
        <w:tc>
          <w:tcPr>
            <w:tcW w:w="524" w:type="dxa"/>
          </w:tcPr>
          <w:p w14:paraId="654C0AF1" w14:textId="77777777" w:rsidR="00D37CD0" w:rsidRPr="0010789C" w:rsidRDefault="00D37CD0" w:rsidP="00607BA8">
            <w:pPr>
              <w:rPr>
                <w:color w:val="0000FF"/>
                <w:lang w:val="fr-FR"/>
              </w:rPr>
            </w:pPr>
          </w:p>
        </w:tc>
        <w:tc>
          <w:tcPr>
            <w:tcW w:w="785" w:type="dxa"/>
          </w:tcPr>
          <w:p w14:paraId="314CA681" w14:textId="77777777" w:rsidR="00D37CD0" w:rsidRPr="0010789C" w:rsidRDefault="00D37CD0" w:rsidP="00607BA8">
            <w:pPr>
              <w:rPr>
                <w:color w:val="0000FF"/>
                <w:lang w:val="fr-FR"/>
              </w:rPr>
            </w:pPr>
          </w:p>
        </w:tc>
        <w:tc>
          <w:tcPr>
            <w:tcW w:w="785" w:type="dxa"/>
          </w:tcPr>
          <w:p w14:paraId="649C6C5E" w14:textId="77777777" w:rsidR="00D37CD0" w:rsidRPr="0010789C" w:rsidRDefault="00D37CD0" w:rsidP="00607BA8">
            <w:pPr>
              <w:rPr>
                <w:rFonts w:ascii="Arial" w:hAnsi="Arial" w:cs="Arial"/>
                <w:color w:val="0000FF"/>
                <w:lang w:val="fr-FR"/>
              </w:rPr>
            </w:pPr>
          </w:p>
        </w:tc>
        <w:tc>
          <w:tcPr>
            <w:tcW w:w="6279" w:type="dxa"/>
            <w:gridSpan w:val="4"/>
          </w:tcPr>
          <w:p w14:paraId="5FF63341" w14:textId="61ADDB92" w:rsidR="00D37CD0" w:rsidRPr="0010789C" w:rsidRDefault="00D37CD0" w:rsidP="00607BA8">
            <w:pPr>
              <w:rPr>
                <w:color w:val="0000FF"/>
                <w:lang w:val="fr-BE"/>
              </w:rPr>
            </w:pPr>
            <w:r w:rsidRPr="0010789C">
              <w:rPr>
                <w:rFonts w:ascii="Arial" w:hAnsi="Arial"/>
                <w:i/>
                <w:color w:val="0000FF"/>
                <w:sz w:val="18"/>
                <w:lang w:val="fr-BE"/>
              </w:rPr>
              <w:t>"A.R. 29.1.1993" (en vigueur 1.2.1993) + "A.R. 18.10.2013" (en vigueur 1.12.2013)</w:t>
            </w:r>
            <w:r w:rsidR="005B215C" w:rsidRPr="0010789C">
              <w:rPr>
                <w:lang w:val="fr-BE"/>
              </w:rPr>
              <w:t xml:space="preserve"> </w:t>
            </w:r>
            <w:r w:rsidRPr="0010789C">
              <w:rPr>
                <w:rFonts w:ascii="Arial" w:hAnsi="Arial"/>
                <w:i/>
                <w:color w:val="0000FF"/>
                <w:sz w:val="18"/>
                <w:lang w:val="fr-BE"/>
              </w:rPr>
              <w:t xml:space="preserve">+ </w:t>
            </w:r>
            <w:r w:rsidR="005B215C" w:rsidRPr="0010789C">
              <w:rPr>
                <w:rFonts w:ascii="Arial" w:hAnsi="Arial"/>
                <w:i/>
                <w:color w:val="0000FF"/>
                <w:sz w:val="18"/>
                <w:lang w:val="fr-BE"/>
              </w:rPr>
              <w:t xml:space="preserve">Supprimé par A.R. 9.4.2020 (Voir aussi les </w:t>
            </w:r>
            <w:r w:rsidR="00607BA8">
              <w:rPr>
                <w:rFonts w:ascii="Arial" w:hAnsi="Arial"/>
                <w:i/>
                <w:color w:val="0000FF"/>
                <w:sz w:val="18"/>
                <w:lang w:val="fr-BE"/>
              </w:rPr>
              <w:t>disposition</w:t>
            </w:r>
            <w:r w:rsidR="005B215C" w:rsidRPr="0010789C">
              <w:rPr>
                <w:rFonts w:ascii="Arial" w:hAnsi="Arial"/>
                <w:i/>
                <w:color w:val="0000FF"/>
                <w:sz w:val="18"/>
                <w:lang w:val="fr-BE"/>
              </w:rPr>
              <w:t>s transitoires Art. 2 A.R. 16.4.2020, en vigueur 1.6.2020)</w:t>
            </w:r>
          </w:p>
        </w:tc>
        <w:tc>
          <w:tcPr>
            <w:tcW w:w="260" w:type="dxa"/>
            <w:vAlign w:val="bottom"/>
          </w:tcPr>
          <w:p w14:paraId="03192E0B" w14:textId="77777777" w:rsidR="00D37CD0" w:rsidRPr="0010789C" w:rsidRDefault="00D37CD0" w:rsidP="00607BA8">
            <w:pPr>
              <w:jc w:val="right"/>
              <w:rPr>
                <w:color w:val="0000FF"/>
                <w:lang w:val="fr-BE"/>
              </w:rPr>
            </w:pPr>
          </w:p>
        </w:tc>
      </w:tr>
      <w:tr w:rsidR="00F90A54" w:rsidRPr="0010789C" w14:paraId="4D8D3C0B" w14:textId="77777777" w:rsidTr="00EB37CE">
        <w:trPr>
          <w:cantSplit/>
        </w:trPr>
        <w:tc>
          <w:tcPr>
            <w:tcW w:w="393" w:type="dxa"/>
          </w:tcPr>
          <w:p w14:paraId="65CB2336" w14:textId="77777777" w:rsidR="00F90A54" w:rsidRPr="0010789C" w:rsidRDefault="00F90A54" w:rsidP="00607BA8">
            <w:pPr>
              <w:rPr>
                <w:strike/>
                <w:color w:val="0000FF"/>
                <w:lang w:val="fr-BE"/>
              </w:rPr>
            </w:pPr>
          </w:p>
        </w:tc>
        <w:tc>
          <w:tcPr>
            <w:tcW w:w="524" w:type="dxa"/>
          </w:tcPr>
          <w:p w14:paraId="3D12B50B" w14:textId="77777777" w:rsidR="00F90A54" w:rsidRPr="0010789C" w:rsidRDefault="00F90A54" w:rsidP="00607BA8">
            <w:pPr>
              <w:rPr>
                <w:strike/>
                <w:color w:val="0000FF"/>
                <w:lang w:val="fr-BE"/>
              </w:rPr>
            </w:pPr>
          </w:p>
        </w:tc>
        <w:tc>
          <w:tcPr>
            <w:tcW w:w="785" w:type="dxa"/>
          </w:tcPr>
          <w:p w14:paraId="11B84C74" w14:textId="77777777" w:rsidR="00F90A54" w:rsidRPr="0010789C" w:rsidRDefault="00F90A54" w:rsidP="00607BA8">
            <w:pPr>
              <w:rPr>
                <w:strike/>
                <w:color w:val="0000FF"/>
                <w:lang w:val="fr-BE"/>
              </w:rPr>
            </w:pPr>
          </w:p>
        </w:tc>
        <w:tc>
          <w:tcPr>
            <w:tcW w:w="785" w:type="dxa"/>
          </w:tcPr>
          <w:p w14:paraId="6659AF5E" w14:textId="77777777" w:rsidR="00F90A54" w:rsidRPr="0010789C" w:rsidRDefault="00F90A54" w:rsidP="00607BA8">
            <w:pPr>
              <w:rPr>
                <w:rFonts w:ascii="Arial" w:hAnsi="Arial" w:cs="Arial"/>
                <w:strike/>
                <w:color w:val="0000FF"/>
                <w:lang w:val="fr-BE"/>
              </w:rPr>
            </w:pPr>
          </w:p>
        </w:tc>
        <w:tc>
          <w:tcPr>
            <w:tcW w:w="4970" w:type="dxa"/>
          </w:tcPr>
          <w:p w14:paraId="19A98FF4" w14:textId="77777777" w:rsidR="00F90A54" w:rsidRPr="0010789C" w:rsidRDefault="00F90A54" w:rsidP="00607BA8">
            <w:pPr>
              <w:jc w:val="both"/>
              <w:rPr>
                <w:strike/>
                <w:color w:val="0000FF"/>
                <w:lang w:val="fr-BE"/>
              </w:rPr>
            </w:pPr>
            <w:r w:rsidRPr="0010789C">
              <w:rPr>
                <w:rFonts w:ascii="Arial" w:hAnsi="Arial"/>
                <w:strike/>
                <w:color w:val="0000FF"/>
                <w:lang w:val="fr-BE"/>
              </w:rPr>
              <w:t>Topographie</w:t>
            </w:r>
            <w:r w:rsidR="0082091E" w:rsidRPr="0010789C">
              <w:rPr>
                <w:rFonts w:ascii="Arial" w:hAnsi="Arial"/>
                <w:strike/>
                <w:color w:val="0000FF"/>
                <w:lang w:val="fr-BE"/>
              </w:rPr>
              <w:t> :</w:t>
            </w:r>
            <w:r w:rsidRPr="0010789C">
              <w:rPr>
                <w:rFonts w:ascii="Arial" w:hAnsi="Arial"/>
                <w:strike/>
                <w:color w:val="0000FF"/>
                <w:lang w:val="fr-BE"/>
              </w:rPr>
              <w:t>"</w:t>
            </w:r>
          </w:p>
        </w:tc>
        <w:tc>
          <w:tcPr>
            <w:tcW w:w="262" w:type="dxa"/>
            <w:vAlign w:val="bottom"/>
          </w:tcPr>
          <w:p w14:paraId="19043F36" w14:textId="77777777" w:rsidR="00F90A54" w:rsidRPr="0010789C" w:rsidRDefault="00F90A54" w:rsidP="00607BA8">
            <w:pPr>
              <w:jc w:val="right"/>
              <w:rPr>
                <w:strike/>
                <w:color w:val="0000FF"/>
                <w:lang w:val="fr-BE"/>
              </w:rPr>
            </w:pPr>
          </w:p>
        </w:tc>
        <w:tc>
          <w:tcPr>
            <w:tcW w:w="785" w:type="dxa"/>
            <w:vAlign w:val="bottom"/>
          </w:tcPr>
          <w:p w14:paraId="52F9BD9A" w14:textId="77777777" w:rsidR="00F90A54" w:rsidRPr="0010789C" w:rsidRDefault="00F90A54" w:rsidP="00607BA8">
            <w:pPr>
              <w:jc w:val="right"/>
              <w:rPr>
                <w:strike/>
                <w:color w:val="0000FF"/>
                <w:lang w:val="fr-BE"/>
              </w:rPr>
            </w:pPr>
          </w:p>
        </w:tc>
        <w:tc>
          <w:tcPr>
            <w:tcW w:w="262" w:type="dxa"/>
            <w:vAlign w:val="bottom"/>
          </w:tcPr>
          <w:p w14:paraId="51EBA59F" w14:textId="77777777" w:rsidR="00F90A54" w:rsidRPr="0010789C" w:rsidRDefault="00F90A54" w:rsidP="00607BA8">
            <w:pPr>
              <w:jc w:val="right"/>
              <w:rPr>
                <w:strike/>
                <w:color w:val="0000FF"/>
                <w:lang w:val="fr-BE"/>
              </w:rPr>
            </w:pPr>
          </w:p>
        </w:tc>
        <w:tc>
          <w:tcPr>
            <w:tcW w:w="260" w:type="dxa"/>
            <w:vAlign w:val="bottom"/>
          </w:tcPr>
          <w:p w14:paraId="583D9515" w14:textId="77777777" w:rsidR="00F90A54" w:rsidRPr="0010789C" w:rsidRDefault="00F90A54" w:rsidP="00607BA8">
            <w:pPr>
              <w:jc w:val="right"/>
              <w:rPr>
                <w:strike/>
                <w:color w:val="0000FF"/>
                <w:lang w:val="fr-BE"/>
              </w:rPr>
            </w:pPr>
          </w:p>
        </w:tc>
      </w:tr>
      <w:tr w:rsidR="001940EB" w:rsidRPr="0010789C" w14:paraId="4F857300" w14:textId="77777777" w:rsidTr="00EB37CE">
        <w:trPr>
          <w:cantSplit/>
        </w:trPr>
        <w:tc>
          <w:tcPr>
            <w:tcW w:w="393" w:type="dxa"/>
          </w:tcPr>
          <w:p w14:paraId="3E453DAD" w14:textId="77777777" w:rsidR="001940EB" w:rsidRPr="0010789C" w:rsidRDefault="001940EB" w:rsidP="00607BA8">
            <w:pPr>
              <w:rPr>
                <w:color w:val="0000FF"/>
                <w:lang w:val="fr-BE"/>
              </w:rPr>
            </w:pPr>
          </w:p>
        </w:tc>
        <w:tc>
          <w:tcPr>
            <w:tcW w:w="524" w:type="dxa"/>
          </w:tcPr>
          <w:p w14:paraId="015BDADC" w14:textId="77777777" w:rsidR="001940EB" w:rsidRPr="0010789C" w:rsidRDefault="001940EB" w:rsidP="00607BA8">
            <w:pPr>
              <w:rPr>
                <w:color w:val="0000FF"/>
                <w:lang w:val="fr-BE"/>
              </w:rPr>
            </w:pPr>
          </w:p>
        </w:tc>
        <w:tc>
          <w:tcPr>
            <w:tcW w:w="785" w:type="dxa"/>
          </w:tcPr>
          <w:p w14:paraId="3BE7E890" w14:textId="77777777" w:rsidR="001940EB" w:rsidRPr="0010789C" w:rsidRDefault="001940EB" w:rsidP="00607BA8">
            <w:pPr>
              <w:rPr>
                <w:color w:val="0000FF"/>
                <w:lang w:val="fr-BE"/>
              </w:rPr>
            </w:pPr>
          </w:p>
        </w:tc>
        <w:tc>
          <w:tcPr>
            <w:tcW w:w="785" w:type="dxa"/>
          </w:tcPr>
          <w:p w14:paraId="4AD1B075" w14:textId="77777777" w:rsidR="001940EB" w:rsidRPr="0010789C" w:rsidRDefault="001940EB" w:rsidP="00607BA8">
            <w:pPr>
              <w:rPr>
                <w:rFonts w:ascii="Arial" w:hAnsi="Arial" w:cs="Arial"/>
                <w:color w:val="0000FF"/>
                <w:lang w:val="fr-BE"/>
              </w:rPr>
            </w:pPr>
          </w:p>
        </w:tc>
        <w:tc>
          <w:tcPr>
            <w:tcW w:w="4970" w:type="dxa"/>
          </w:tcPr>
          <w:p w14:paraId="696B5D21" w14:textId="77777777" w:rsidR="001940EB" w:rsidRPr="0010789C" w:rsidRDefault="001940EB" w:rsidP="00607BA8">
            <w:pPr>
              <w:jc w:val="both"/>
              <w:rPr>
                <w:rFonts w:ascii="Arial" w:hAnsi="Arial"/>
                <w:color w:val="0000FF"/>
                <w:lang w:val="fr-BE"/>
              </w:rPr>
            </w:pPr>
          </w:p>
        </w:tc>
        <w:tc>
          <w:tcPr>
            <w:tcW w:w="262" w:type="dxa"/>
            <w:vAlign w:val="bottom"/>
          </w:tcPr>
          <w:p w14:paraId="56E0B904" w14:textId="77777777" w:rsidR="001940EB" w:rsidRPr="0010789C" w:rsidRDefault="001940EB" w:rsidP="00607BA8">
            <w:pPr>
              <w:jc w:val="right"/>
              <w:rPr>
                <w:color w:val="0000FF"/>
                <w:lang w:val="fr-BE"/>
              </w:rPr>
            </w:pPr>
          </w:p>
        </w:tc>
        <w:tc>
          <w:tcPr>
            <w:tcW w:w="785" w:type="dxa"/>
            <w:vAlign w:val="bottom"/>
          </w:tcPr>
          <w:p w14:paraId="0626BC3A" w14:textId="77777777" w:rsidR="001940EB" w:rsidRPr="0010789C" w:rsidRDefault="001940EB" w:rsidP="00607BA8">
            <w:pPr>
              <w:jc w:val="right"/>
              <w:rPr>
                <w:color w:val="0000FF"/>
                <w:lang w:val="fr-BE"/>
              </w:rPr>
            </w:pPr>
          </w:p>
        </w:tc>
        <w:tc>
          <w:tcPr>
            <w:tcW w:w="262" w:type="dxa"/>
            <w:vAlign w:val="bottom"/>
          </w:tcPr>
          <w:p w14:paraId="170FB485" w14:textId="77777777" w:rsidR="001940EB" w:rsidRPr="0010789C" w:rsidRDefault="001940EB" w:rsidP="00607BA8">
            <w:pPr>
              <w:jc w:val="right"/>
              <w:rPr>
                <w:color w:val="0000FF"/>
                <w:lang w:val="fr-BE"/>
              </w:rPr>
            </w:pPr>
          </w:p>
        </w:tc>
        <w:tc>
          <w:tcPr>
            <w:tcW w:w="260" w:type="dxa"/>
            <w:vAlign w:val="bottom"/>
          </w:tcPr>
          <w:p w14:paraId="508D15AD" w14:textId="77777777" w:rsidR="001940EB" w:rsidRPr="0010789C" w:rsidRDefault="001940EB" w:rsidP="00607BA8">
            <w:pPr>
              <w:jc w:val="right"/>
              <w:rPr>
                <w:color w:val="0000FF"/>
                <w:lang w:val="fr-BE"/>
              </w:rPr>
            </w:pPr>
          </w:p>
        </w:tc>
      </w:tr>
      <w:tr w:rsidR="00E360AB" w:rsidRPr="0010789C" w14:paraId="7CDCF168" w14:textId="77777777" w:rsidTr="00EB37CE">
        <w:trPr>
          <w:cantSplit/>
        </w:trPr>
        <w:tc>
          <w:tcPr>
            <w:tcW w:w="393" w:type="dxa"/>
          </w:tcPr>
          <w:p w14:paraId="098223FD" w14:textId="77777777" w:rsidR="00E360AB" w:rsidRDefault="00E360AB" w:rsidP="00607BA8">
            <w:pPr>
              <w:rPr>
                <w:color w:val="0000FF"/>
                <w:lang w:val="fr-BE"/>
              </w:rPr>
            </w:pPr>
          </w:p>
          <w:p w14:paraId="3DAD7E59" w14:textId="77777777" w:rsidR="00E360AB" w:rsidRPr="0010789C" w:rsidRDefault="00E360AB" w:rsidP="00607BA8">
            <w:pPr>
              <w:rPr>
                <w:color w:val="0000FF"/>
                <w:lang w:val="fr-BE"/>
              </w:rPr>
            </w:pPr>
          </w:p>
        </w:tc>
        <w:tc>
          <w:tcPr>
            <w:tcW w:w="524" w:type="dxa"/>
          </w:tcPr>
          <w:p w14:paraId="43D4E6A9" w14:textId="77777777" w:rsidR="00E360AB" w:rsidRPr="0010789C" w:rsidRDefault="00E360AB" w:rsidP="00607BA8">
            <w:pPr>
              <w:rPr>
                <w:color w:val="0000FF"/>
                <w:lang w:val="fr-BE"/>
              </w:rPr>
            </w:pPr>
          </w:p>
        </w:tc>
        <w:tc>
          <w:tcPr>
            <w:tcW w:w="785" w:type="dxa"/>
          </w:tcPr>
          <w:p w14:paraId="59A1C26D" w14:textId="77777777" w:rsidR="00E360AB" w:rsidRPr="0010789C" w:rsidRDefault="00E360AB" w:rsidP="00607BA8">
            <w:pPr>
              <w:rPr>
                <w:color w:val="0000FF"/>
                <w:lang w:val="fr-BE"/>
              </w:rPr>
            </w:pPr>
          </w:p>
        </w:tc>
        <w:tc>
          <w:tcPr>
            <w:tcW w:w="785" w:type="dxa"/>
          </w:tcPr>
          <w:p w14:paraId="2DACB20E" w14:textId="77777777" w:rsidR="00E360AB" w:rsidRPr="0010789C" w:rsidRDefault="00E360AB" w:rsidP="00607BA8">
            <w:pPr>
              <w:rPr>
                <w:rFonts w:ascii="Arial" w:hAnsi="Arial" w:cs="Arial"/>
                <w:color w:val="0000FF"/>
                <w:lang w:val="fr-BE"/>
              </w:rPr>
            </w:pPr>
          </w:p>
        </w:tc>
        <w:tc>
          <w:tcPr>
            <w:tcW w:w="4970" w:type="dxa"/>
          </w:tcPr>
          <w:p w14:paraId="5537907C" w14:textId="77777777" w:rsidR="00E360AB" w:rsidRPr="0010789C" w:rsidRDefault="00E360AB" w:rsidP="00607BA8">
            <w:pPr>
              <w:jc w:val="both"/>
              <w:rPr>
                <w:rFonts w:ascii="Arial" w:hAnsi="Arial"/>
                <w:color w:val="0000FF"/>
                <w:lang w:val="fr-BE"/>
              </w:rPr>
            </w:pPr>
          </w:p>
        </w:tc>
        <w:tc>
          <w:tcPr>
            <w:tcW w:w="262" w:type="dxa"/>
            <w:vAlign w:val="bottom"/>
          </w:tcPr>
          <w:p w14:paraId="4FAED73D" w14:textId="77777777" w:rsidR="00E360AB" w:rsidRPr="0010789C" w:rsidRDefault="00E360AB" w:rsidP="00607BA8">
            <w:pPr>
              <w:jc w:val="right"/>
              <w:rPr>
                <w:color w:val="0000FF"/>
                <w:lang w:val="fr-BE"/>
              </w:rPr>
            </w:pPr>
          </w:p>
        </w:tc>
        <w:tc>
          <w:tcPr>
            <w:tcW w:w="785" w:type="dxa"/>
            <w:vAlign w:val="bottom"/>
          </w:tcPr>
          <w:p w14:paraId="0184121C" w14:textId="77777777" w:rsidR="00E360AB" w:rsidRPr="0010789C" w:rsidRDefault="00E360AB" w:rsidP="00607BA8">
            <w:pPr>
              <w:jc w:val="right"/>
              <w:rPr>
                <w:color w:val="0000FF"/>
                <w:lang w:val="fr-BE"/>
              </w:rPr>
            </w:pPr>
          </w:p>
        </w:tc>
        <w:tc>
          <w:tcPr>
            <w:tcW w:w="262" w:type="dxa"/>
            <w:vAlign w:val="bottom"/>
          </w:tcPr>
          <w:p w14:paraId="42B77292" w14:textId="77777777" w:rsidR="00E360AB" w:rsidRPr="0010789C" w:rsidRDefault="00E360AB" w:rsidP="00607BA8">
            <w:pPr>
              <w:jc w:val="right"/>
              <w:rPr>
                <w:color w:val="0000FF"/>
                <w:lang w:val="fr-BE"/>
              </w:rPr>
            </w:pPr>
          </w:p>
        </w:tc>
        <w:tc>
          <w:tcPr>
            <w:tcW w:w="260" w:type="dxa"/>
            <w:vAlign w:val="bottom"/>
          </w:tcPr>
          <w:p w14:paraId="12B31FF0" w14:textId="77777777" w:rsidR="00E360AB" w:rsidRPr="0010789C" w:rsidRDefault="00E360AB" w:rsidP="00607BA8">
            <w:pPr>
              <w:jc w:val="right"/>
              <w:rPr>
                <w:color w:val="0000FF"/>
                <w:lang w:val="fr-BE"/>
              </w:rPr>
            </w:pPr>
          </w:p>
        </w:tc>
      </w:tr>
      <w:tr w:rsidR="00F90A54" w:rsidRPr="00ED52B7" w14:paraId="0BC67FD6" w14:textId="77777777" w:rsidTr="00EB37CE">
        <w:trPr>
          <w:cantSplit/>
        </w:trPr>
        <w:tc>
          <w:tcPr>
            <w:tcW w:w="393" w:type="dxa"/>
          </w:tcPr>
          <w:p w14:paraId="4D99A915" w14:textId="77777777" w:rsidR="00F90A54" w:rsidRPr="0010789C" w:rsidRDefault="00F90A54" w:rsidP="00607BA8">
            <w:pPr>
              <w:rPr>
                <w:color w:val="0000FF"/>
                <w:lang w:val="fr-BE"/>
              </w:rPr>
            </w:pPr>
          </w:p>
        </w:tc>
        <w:tc>
          <w:tcPr>
            <w:tcW w:w="524" w:type="dxa"/>
          </w:tcPr>
          <w:p w14:paraId="1AF85B8E" w14:textId="77777777" w:rsidR="00F90A54" w:rsidRPr="0010789C" w:rsidRDefault="00F90A54" w:rsidP="00607BA8">
            <w:pPr>
              <w:rPr>
                <w:color w:val="0000FF"/>
                <w:lang w:val="fr-BE"/>
              </w:rPr>
            </w:pPr>
          </w:p>
        </w:tc>
        <w:tc>
          <w:tcPr>
            <w:tcW w:w="785" w:type="dxa"/>
          </w:tcPr>
          <w:p w14:paraId="44DD10A8" w14:textId="77777777" w:rsidR="00F90A54" w:rsidRPr="0010789C" w:rsidRDefault="00F90A54" w:rsidP="00607BA8">
            <w:pPr>
              <w:rPr>
                <w:color w:val="0000FF"/>
                <w:lang w:val="fr-BE"/>
              </w:rPr>
            </w:pPr>
          </w:p>
        </w:tc>
        <w:tc>
          <w:tcPr>
            <w:tcW w:w="785" w:type="dxa"/>
          </w:tcPr>
          <w:p w14:paraId="6FD4CE1A" w14:textId="77777777" w:rsidR="00F90A54" w:rsidRPr="0010789C" w:rsidRDefault="00F90A54" w:rsidP="00607BA8">
            <w:pPr>
              <w:rPr>
                <w:rFonts w:ascii="Arial" w:hAnsi="Arial" w:cs="Arial"/>
                <w:color w:val="0000FF"/>
                <w:lang w:val="fr-BE"/>
              </w:rPr>
            </w:pPr>
          </w:p>
        </w:tc>
        <w:tc>
          <w:tcPr>
            <w:tcW w:w="6539" w:type="dxa"/>
            <w:gridSpan w:val="5"/>
            <w:vAlign w:val="bottom"/>
          </w:tcPr>
          <w:p w14:paraId="51F3A9D0" w14:textId="2FA2E34B" w:rsidR="00F90A54" w:rsidRPr="0010789C" w:rsidRDefault="00F90A54" w:rsidP="00607BA8">
            <w:pPr>
              <w:rPr>
                <w:color w:val="0000FF"/>
                <w:lang w:val="fr-FR"/>
              </w:rPr>
            </w:pPr>
            <w:r w:rsidRPr="0010789C">
              <w:rPr>
                <w:rFonts w:ascii="Arial" w:hAnsi="Arial"/>
                <w:i/>
                <w:color w:val="0000FF"/>
                <w:sz w:val="18"/>
                <w:lang w:val="fr-FR"/>
              </w:rPr>
              <w:t>"A.R. 29.1.1993" (en vigueur 1.2.1993) + "A.R. 28.3.1995" (en vigueur 1.4.1995)</w:t>
            </w:r>
            <w:r w:rsidR="005B215C" w:rsidRPr="0010789C">
              <w:rPr>
                <w:lang w:val="fr-BE"/>
              </w:rPr>
              <w:t xml:space="preserve"> </w:t>
            </w:r>
            <w:r w:rsidR="005B215C" w:rsidRPr="0010789C">
              <w:rPr>
                <w:rFonts w:ascii="Arial" w:hAnsi="Arial"/>
                <w:i/>
                <w:color w:val="0000FF"/>
                <w:sz w:val="18"/>
                <w:lang w:val="fr-FR"/>
              </w:rPr>
              <w:t xml:space="preserve">+ Supprimé par A.R. 9.4.2020 (Voir aussi les </w:t>
            </w:r>
            <w:r w:rsidR="00607BA8">
              <w:rPr>
                <w:rFonts w:ascii="Arial" w:hAnsi="Arial"/>
                <w:i/>
                <w:color w:val="0000FF"/>
                <w:sz w:val="18"/>
                <w:lang w:val="fr-FR"/>
              </w:rPr>
              <w:t>disposition</w:t>
            </w:r>
            <w:r w:rsidR="005B215C" w:rsidRPr="0010789C">
              <w:rPr>
                <w:rFonts w:ascii="Arial" w:hAnsi="Arial"/>
                <w:i/>
                <w:color w:val="0000FF"/>
                <w:sz w:val="18"/>
                <w:lang w:val="fr-FR"/>
              </w:rPr>
              <w:t>s transitoires Art. 2 A.R. 16.4.2020, en vigueur 1.6.2020)</w:t>
            </w:r>
          </w:p>
        </w:tc>
      </w:tr>
      <w:tr w:rsidR="00DD60AC" w:rsidRPr="00ED52B7" w14:paraId="1A0FE0DE" w14:textId="77777777" w:rsidTr="00EB37CE">
        <w:trPr>
          <w:cantSplit/>
        </w:trPr>
        <w:tc>
          <w:tcPr>
            <w:tcW w:w="393" w:type="dxa"/>
          </w:tcPr>
          <w:p w14:paraId="5922DE1A" w14:textId="77777777" w:rsidR="00DD60AC" w:rsidRPr="0010789C" w:rsidRDefault="00DD60AC" w:rsidP="00607BA8">
            <w:pPr>
              <w:rPr>
                <w:strike/>
                <w:color w:val="0000FF"/>
                <w:lang w:val="fr-FR"/>
              </w:rPr>
            </w:pPr>
          </w:p>
        </w:tc>
        <w:tc>
          <w:tcPr>
            <w:tcW w:w="524" w:type="dxa"/>
          </w:tcPr>
          <w:p w14:paraId="29AF6F7A" w14:textId="77777777" w:rsidR="00DD60AC" w:rsidRPr="0010789C" w:rsidRDefault="00DD60AC" w:rsidP="00607BA8">
            <w:pPr>
              <w:rPr>
                <w:strike/>
                <w:color w:val="0000FF"/>
                <w:lang w:val="fr-FR"/>
              </w:rPr>
            </w:pPr>
          </w:p>
        </w:tc>
        <w:tc>
          <w:tcPr>
            <w:tcW w:w="785" w:type="dxa"/>
          </w:tcPr>
          <w:p w14:paraId="4A54619A" w14:textId="77777777" w:rsidR="00DD60AC" w:rsidRPr="0010789C" w:rsidRDefault="00DD60AC" w:rsidP="00607BA8">
            <w:pPr>
              <w:rPr>
                <w:strike/>
                <w:color w:val="0000FF"/>
                <w:lang w:val="fr-FR"/>
              </w:rPr>
            </w:pPr>
          </w:p>
        </w:tc>
        <w:tc>
          <w:tcPr>
            <w:tcW w:w="785" w:type="dxa"/>
          </w:tcPr>
          <w:p w14:paraId="22313953" w14:textId="77777777" w:rsidR="00DD60AC" w:rsidRPr="0010789C" w:rsidRDefault="00DD60AC" w:rsidP="00607BA8">
            <w:pPr>
              <w:rPr>
                <w:rFonts w:ascii="Arial" w:hAnsi="Arial" w:cs="Arial"/>
                <w:strike/>
                <w:color w:val="0000FF"/>
                <w:lang w:val="fr-FR"/>
              </w:rPr>
            </w:pPr>
          </w:p>
        </w:tc>
        <w:tc>
          <w:tcPr>
            <w:tcW w:w="6279" w:type="dxa"/>
            <w:gridSpan w:val="4"/>
          </w:tcPr>
          <w:p w14:paraId="5570D99A" w14:textId="77777777" w:rsidR="00DD60AC" w:rsidRPr="0010789C" w:rsidRDefault="00DD60AC" w:rsidP="00607BA8">
            <w:pPr>
              <w:jc w:val="both"/>
              <w:rPr>
                <w:strike/>
                <w:color w:val="0000FF"/>
                <w:lang w:val="fr-BE"/>
              </w:rPr>
            </w:pPr>
            <w:r w:rsidRPr="0010789C">
              <w:rPr>
                <w:rFonts w:ascii="Arial" w:hAnsi="Arial"/>
                <w:strike/>
                <w:color w:val="0000FF"/>
                <w:lang w:val="fr-FR"/>
              </w:rPr>
              <w:t>"(AIX1) De la tête à la cuisse ou parties de celle-ci (orthèse dorso-lombo-fémorale</w:t>
            </w:r>
            <w:r w:rsidR="0082091E" w:rsidRPr="0010789C">
              <w:rPr>
                <w:rFonts w:ascii="Arial" w:hAnsi="Arial"/>
                <w:strike/>
                <w:color w:val="0000FF"/>
                <w:lang w:val="fr-FR"/>
              </w:rPr>
              <w:t> :</w:t>
            </w:r>
            <w:r w:rsidRPr="0010789C">
              <w:rPr>
                <w:rFonts w:ascii="Arial" w:hAnsi="Arial"/>
                <w:strike/>
                <w:color w:val="0000FF"/>
                <w:lang w:val="fr-FR"/>
              </w:rPr>
              <w:t xml:space="preserve"> O.D.L.F.)."</w:t>
            </w:r>
          </w:p>
        </w:tc>
        <w:tc>
          <w:tcPr>
            <w:tcW w:w="260" w:type="dxa"/>
            <w:vAlign w:val="bottom"/>
          </w:tcPr>
          <w:p w14:paraId="6558C87A" w14:textId="77777777" w:rsidR="00DD60AC" w:rsidRPr="0010789C" w:rsidRDefault="00DD60AC" w:rsidP="00607BA8">
            <w:pPr>
              <w:jc w:val="right"/>
              <w:rPr>
                <w:strike/>
                <w:color w:val="0000FF"/>
                <w:lang w:val="fr-BE"/>
              </w:rPr>
            </w:pPr>
          </w:p>
        </w:tc>
      </w:tr>
      <w:tr w:rsidR="00F90A54" w:rsidRPr="00ED52B7" w14:paraId="59AC1578" w14:textId="77777777" w:rsidTr="00EB37CE">
        <w:trPr>
          <w:cantSplit/>
        </w:trPr>
        <w:tc>
          <w:tcPr>
            <w:tcW w:w="393" w:type="dxa"/>
          </w:tcPr>
          <w:p w14:paraId="6E325161" w14:textId="77777777" w:rsidR="00F90A54" w:rsidRPr="0010789C" w:rsidRDefault="00F90A54" w:rsidP="00607BA8">
            <w:pPr>
              <w:rPr>
                <w:color w:val="0000FF"/>
                <w:lang w:val="fr-BE"/>
              </w:rPr>
            </w:pPr>
          </w:p>
        </w:tc>
        <w:tc>
          <w:tcPr>
            <w:tcW w:w="524" w:type="dxa"/>
          </w:tcPr>
          <w:p w14:paraId="1B68E0F0" w14:textId="77777777" w:rsidR="00F90A54" w:rsidRPr="0010789C" w:rsidRDefault="00F90A54" w:rsidP="00607BA8">
            <w:pPr>
              <w:rPr>
                <w:color w:val="0000FF"/>
                <w:lang w:val="fr-BE"/>
              </w:rPr>
            </w:pPr>
          </w:p>
        </w:tc>
        <w:tc>
          <w:tcPr>
            <w:tcW w:w="785" w:type="dxa"/>
          </w:tcPr>
          <w:p w14:paraId="218A23D7" w14:textId="77777777" w:rsidR="00F90A54" w:rsidRPr="0010789C" w:rsidRDefault="00F90A54" w:rsidP="00607BA8">
            <w:pPr>
              <w:rPr>
                <w:color w:val="0000FF"/>
                <w:lang w:val="fr-BE"/>
              </w:rPr>
            </w:pPr>
          </w:p>
        </w:tc>
        <w:tc>
          <w:tcPr>
            <w:tcW w:w="785" w:type="dxa"/>
          </w:tcPr>
          <w:p w14:paraId="4B8DC1FA" w14:textId="77777777" w:rsidR="00F90A54" w:rsidRPr="0010789C" w:rsidRDefault="00F90A54" w:rsidP="00607BA8">
            <w:pPr>
              <w:rPr>
                <w:rFonts w:ascii="Arial" w:hAnsi="Arial" w:cs="Arial"/>
                <w:color w:val="0000FF"/>
                <w:lang w:val="fr-BE"/>
              </w:rPr>
            </w:pPr>
          </w:p>
        </w:tc>
        <w:tc>
          <w:tcPr>
            <w:tcW w:w="6279" w:type="dxa"/>
            <w:gridSpan w:val="4"/>
          </w:tcPr>
          <w:p w14:paraId="1857699E" w14:textId="77777777" w:rsidR="00F90A54" w:rsidRPr="0010789C" w:rsidRDefault="00F90A54" w:rsidP="00607BA8">
            <w:pPr>
              <w:jc w:val="both"/>
              <w:rPr>
                <w:rFonts w:ascii="Arial" w:hAnsi="Arial"/>
                <w:color w:val="0000FF"/>
                <w:lang w:val="fr-BE"/>
              </w:rPr>
            </w:pPr>
          </w:p>
        </w:tc>
        <w:tc>
          <w:tcPr>
            <w:tcW w:w="260" w:type="dxa"/>
            <w:vAlign w:val="bottom"/>
          </w:tcPr>
          <w:p w14:paraId="6C7B850C" w14:textId="77777777" w:rsidR="00F90A54" w:rsidRPr="0010789C" w:rsidRDefault="00F90A54" w:rsidP="00607BA8">
            <w:pPr>
              <w:jc w:val="right"/>
              <w:rPr>
                <w:color w:val="0000FF"/>
                <w:lang w:val="fr-BE"/>
              </w:rPr>
            </w:pPr>
          </w:p>
        </w:tc>
      </w:tr>
      <w:tr w:rsidR="00F90A54" w:rsidRPr="00ED52B7" w14:paraId="7AA5D6D3" w14:textId="77777777" w:rsidTr="00EB37CE">
        <w:trPr>
          <w:cantSplit/>
        </w:trPr>
        <w:tc>
          <w:tcPr>
            <w:tcW w:w="393" w:type="dxa"/>
          </w:tcPr>
          <w:p w14:paraId="39C07D07" w14:textId="77777777" w:rsidR="00F90A54" w:rsidRPr="0010789C" w:rsidRDefault="00F90A54" w:rsidP="00607BA8">
            <w:pPr>
              <w:rPr>
                <w:color w:val="0000FF"/>
                <w:lang w:val="fr-BE"/>
              </w:rPr>
            </w:pPr>
          </w:p>
        </w:tc>
        <w:tc>
          <w:tcPr>
            <w:tcW w:w="524" w:type="dxa"/>
          </w:tcPr>
          <w:p w14:paraId="2889469E" w14:textId="77777777" w:rsidR="00F90A54" w:rsidRPr="0010789C" w:rsidRDefault="00F90A54" w:rsidP="00607BA8">
            <w:pPr>
              <w:rPr>
                <w:color w:val="0000FF"/>
                <w:lang w:val="fr-BE"/>
              </w:rPr>
            </w:pPr>
          </w:p>
        </w:tc>
        <w:tc>
          <w:tcPr>
            <w:tcW w:w="785" w:type="dxa"/>
          </w:tcPr>
          <w:p w14:paraId="3566E368" w14:textId="77777777" w:rsidR="00F90A54" w:rsidRPr="0010789C" w:rsidRDefault="00F90A54" w:rsidP="00607BA8">
            <w:pPr>
              <w:rPr>
                <w:color w:val="0000FF"/>
                <w:lang w:val="fr-BE"/>
              </w:rPr>
            </w:pPr>
          </w:p>
        </w:tc>
        <w:tc>
          <w:tcPr>
            <w:tcW w:w="785" w:type="dxa"/>
          </w:tcPr>
          <w:p w14:paraId="472ED59D" w14:textId="77777777" w:rsidR="00F90A54" w:rsidRPr="0010789C" w:rsidRDefault="00F90A54" w:rsidP="00607BA8">
            <w:pPr>
              <w:rPr>
                <w:rFonts w:ascii="Arial" w:hAnsi="Arial" w:cs="Arial"/>
                <w:color w:val="0000FF"/>
                <w:lang w:val="fr-BE"/>
              </w:rPr>
            </w:pPr>
          </w:p>
        </w:tc>
        <w:tc>
          <w:tcPr>
            <w:tcW w:w="6279" w:type="dxa"/>
            <w:gridSpan w:val="4"/>
            <w:vAlign w:val="bottom"/>
          </w:tcPr>
          <w:p w14:paraId="6AC5B0CA" w14:textId="0C67EBA6" w:rsidR="00F90A54" w:rsidRPr="0010789C" w:rsidRDefault="00F90A54" w:rsidP="00607BA8">
            <w:pPr>
              <w:jc w:val="both"/>
              <w:rPr>
                <w:rFonts w:ascii="Arial" w:hAnsi="Arial"/>
                <w:i/>
                <w:color w:val="0000FF"/>
                <w:sz w:val="18"/>
                <w:lang w:val="fr-FR"/>
              </w:rPr>
            </w:pPr>
            <w:r w:rsidRPr="0010789C">
              <w:rPr>
                <w:rFonts w:ascii="Arial" w:hAnsi="Arial"/>
                <w:i/>
                <w:color w:val="0000FF"/>
                <w:sz w:val="18"/>
                <w:lang w:val="fr-FR"/>
              </w:rPr>
              <w:t>"A.R. 29.1.1993" (en vigueur 1.2.1993) + "A.R. 28.3.1995" (en vigueur 1.4.1995) + "A.R. 25.2.1996" (en vigueur 1.6.1996)</w:t>
            </w:r>
            <w:r w:rsidR="005B215C" w:rsidRPr="0010789C">
              <w:rPr>
                <w:lang w:val="fr-BE"/>
              </w:rPr>
              <w:t xml:space="preserve"> </w:t>
            </w:r>
            <w:r w:rsidR="005B215C" w:rsidRPr="0010789C">
              <w:rPr>
                <w:rFonts w:ascii="Arial" w:hAnsi="Arial"/>
                <w:i/>
                <w:color w:val="0000FF"/>
                <w:sz w:val="18"/>
                <w:lang w:val="fr-FR"/>
              </w:rPr>
              <w:t xml:space="preserve">+ Supprimé par A.R. 9.4.2020 (Voir aussi les </w:t>
            </w:r>
            <w:r w:rsidR="00607BA8">
              <w:rPr>
                <w:rFonts w:ascii="Arial" w:hAnsi="Arial"/>
                <w:i/>
                <w:color w:val="0000FF"/>
                <w:sz w:val="18"/>
                <w:lang w:val="fr-FR"/>
              </w:rPr>
              <w:t>disposition</w:t>
            </w:r>
            <w:r w:rsidR="005B215C" w:rsidRPr="0010789C">
              <w:rPr>
                <w:rFonts w:ascii="Arial" w:hAnsi="Arial"/>
                <w:i/>
                <w:color w:val="0000FF"/>
                <w:sz w:val="18"/>
                <w:lang w:val="fr-FR"/>
              </w:rPr>
              <w:t>s transitoires Art. 2 A.R. 16.4.2020, en vigueur 1.6.2020)</w:t>
            </w:r>
          </w:p>
        </w:tc>
        <w:tc>
          <w:tcPr>
            <w:tcW w:w="260" w:type="dxa"/>
            <w:vAlign w:val="bottom"/>
          </w:tcPr>
          <w:p w14:paraId="3D1C1D89" w14:textId="77777777" w:rsidR="00F90A54" w:rsidRPr="0010789C" w:rsidRDefault="00F90A54" w:rsidP="00607BA8">
            <w:pPr>
              <w:jc w:val="right"/>
              <w:rPr>
                <w:color w:val="0000FF"/>
                <w:lang w:val="fr-FR"/>
              </w:rPr>
            </w:pPr>
          </w:p>
        </w:tc>
      </w:tr>
      <w:tr w:rsidR="00DD60AC" w:rsidRPr="00ED52B7" w14:paraId="162D62BA" w14:textId="77777777" w:rsidTr="00EB37CE">
        <w:trPr>
          <w:cantSplit/>
        </w:trPr>
        <w:tc>
          <w:tcPr>
            <w:tcW w:w="393" w:type="dxa"/>
          </w:tcPr>
          <w:p w14:paraId="472F567C" w14:textId="77777777" w:rsidR="00DD60AC" w:rsidRPr="0010789C" w:rsidRDefault="00DD60AC" w:rsidP="00607BA8">
            <w:pPr>
              <w:rPr>
                <w:strike/>
                <w:color w:val="0000FF"/>
                <w:lang w:val="fr-FR"/>
              </w:rPr>
            </w:pPr>
          </w:p>
        </w:tc>
        <w:tc>
          <w:tcPr>
            <w:tcW w:w="524" w:type="dxa"/>
          </w:tcPr>
          <w:p w14:paraId="7E15BA5F" w14:textId="77777777" w:rsidR="00DD60AC" w:rsidRPr="0010789C" w:rsidRDefault="00DD60AC" w:rsidP="00607BA8">
            <w:pPr>
              <w:rPr>
                <w:strike/>
                <w:color w:val="0000FF"/>
                <w:lang w:val="fr-FR"/>
              </w:rPr>
            </w:pPr>
          </w:p>
        </w:tc>
        <w:tc>
          <w:tcPr>
            <w:tcW w:w="785" w:type="dxa"/>
          </w:tcPr>
          <w:p w14:paraId="229BBADC" w14:textId="77777777" w:rsidR="00DD60AC" w:rsidRPr="0010789C" w:rsidRDefault="00DD60AC" w:rsidP="00607BA8">
            <w:pPr>
              <w:rPr>
                <w:strike/>
                <w:color w:val="0000FF"/>
                <w:lang w:val="fr-FR"/>
              </w:rPr>
            </w:pPr>
          </w:p>
        </w:tc>
        <w:tc>
          <w:tcPr>
            <w:tcW w:w="785" w:type="dxa"/>
          </w:tcPr>
          <w:p w14:paraId="4B5C5693" w14:textId="77777777" w:rsidR="00DD60AC" w:rsidRPr="0010789C" w:rsidRDefault="00DD60AC" w:rsidP="00607BA8">
            <w:pPr>
              <w:rPr>
                <w:rFonts w:ascii="Arial" w:hAnsi="Arial" w:cs="Arial"/>
                <w:strike/>
                <w:color w:val="0000FF"/>
                <w:lang w:val="fr-FR"/>
              </w:rPr>
            </w:pPr>
          </w:p>
        </w:tc>
        <w:tc>
          <w:tcPr>
            <w:tcW w:w="6279" w:type="dxa"/>
            <w:gridSpan w:val="4"/>
          </w:tcPr>
          <w:p w14:paraId="30721846" w14:textId="77777777" w:rsidR="00DD60AC" w:rsidRPr="0010789C" w:rsidRDefault="00DD60AC" w:rsidP="00607BA8">
            <w:pPr>
              <w:jc w:val="both"/>
              <w:rPr>
                <w:strike/>
                <w:color w:val="0000FF"/>
                <w:lang w:val="fr-BE"/>
              </w:rPr>
            </w:pPr>
            <w:r w:rsidRPr="0010789C">
              <w:rPr>
                <w:rFonts w:ascii="Arial" w:hAnsi="Arial"/>
                <w:strike/>
                <w:color w:val="0000FF"/>
                <w:lang w:val="fr-FR"/>
              </w:rPr>
              <w:t>"(AIX2) De L3 à la cuisse ou parties de celle-ci (orthèse lombo-fémorale</w:t>
            </w:r>
            <w:r w:rsidR="0082091E" w:rsidRPr="0010789C">
              <w:rPr>
                <w:rFonts w:ascii="Arial" w:hAnsi="Arial"/>
                <w:strike/>
                <w:color w:val="0000FF"/>
                <w:lang w:val="fr-FR"/>
              </w:rPr>
              <w:t> :</w:t>
            </w:r>
            <w:r w:rsidRPr="0010789C">
              <w:rPr>
                <w:rFonts w:ascii="Arial" w:hAnsi="Arial"/>
                <w:strike/>
                <w:color w:val="0000FF"/>
                <w:lang w:val="fr-FR"/>
              </w:rPr>
              <w:t xml:space="preserve"> O.L.F.)."</w:t>
            </w:r>
          </w:p>
        </w:tc>
        <w:tc>
          <w:tcPr>
            <w:tcW w:w="260" w:type="dxa"/>
            <w:vAlign w:val="bottom"/>
          </w:tcPr>
          <w:p w14:paraId="241A0B3A" w14:textId="77777777" w:rsidR="00DD60AC" w:rsidRPr="0010789C" w:rsidRDefault="00DD60AC" w:rsidP="00607BA8">
            <w:pPr>
              <w:jc w:val="right"/>
              <w:rPr>
                <w:strike/>
                <w:color w:val="0000FF"/>
                <w:lang w:val="fr-BE"/>
              </w:rPr>
            </w:pPr>
          </w:p>
        </w:tc>
      </w:tr>
      <w:tr w:rsidR="00F90A54" w:rsidRPr="00ED52B7" w14:paraId="25B51DBD" w14:textId="77777777" w:rsidTr="00EB37CE">
        <w:trPr>
          <w:cantSplit/>
        </w:trPr>
        <w:tc>
          <w:tcPr>
            <w:tcW w:w="393" w:type="dxa"/>
          </w:tcPr>
          <w:p w14:paraId="663124F4" w14:textId="77777777" w:rsidR="00F90A54" w:rsidRPr="0010789C" w:rsidRDefault="00F90A54" w:rsidP="00607BA8">
            <w:pPr>
              <w:rPr>
                <w:color w:val="0000FF"/>
                <w:lang w:val="fr-BE"/>
              </w:rPr>
            </w:pPr>
          </w:p>
        </w:tc>
        <w:tc>
          <w:tcPr>
            <w:tcW w:w="524" w:type="dxa"/>
          </w:tcPr>
          <w:p w14:paraId="06638501" w14:textId="77777777" w:rsidR="00F90A54" w:rsidRPr="0010789C" w:rsidRDefault="00F90A54" w:rsidP="00607BA8">
            <w:pPr>
              <w:rPr>
                <w:color w:val="0000FF"/>
                <w:lang w:val="fr-BE"/>
              </w:rPr>
            </w:pPr>
          </w:p>
        </w:tc>
        <w:tc>
          <w:tcPr>
            <w:tcW w:w="785" w:type="dxa"/>
          </w:tcPr>
          <w:p w14:paraId="32F21B1B" w14:textId="77777777" w:rsidR="00F90A54" w:rsidRPr="0010789C" w:rsidRDefault="00F90A54" w:rsidP="00607BA8">
            <w:pPr>
              <w:rPr>
                <w:color w:val="0000FF"/>
                <w:lang w:val="fr-BE"/>
              </w:rPr>
            </w:pPr>
          </w:p>
        </w:tc>
        <w:tc>
          <w:tcPr>
            <w:tcW w:w="785" w:type="dxa"/>
          </w:tcPr>
          <w:p w14:paraId="0D06A6F0" w14:textId="77777777" w:rsidR="00F90A54" w:rsidRPr="0010789C" w:rsidRDefault="00F90A54" w:rsidP="00607BA8">
            <w:pPr>
              <w:rPr>
                <w:rFonts w:ascii="Arial" w:hAnsi="Arial" w:cs="Arial"/>
                <w:color w:val="0000FF"/>
                <w:lang w:val="fr-BE"/>
              </w:rPr>
            </w:pPr>
          </w:p>
        </w:tc>
        <w:tc>
          <w:tcPr>
            <w:tcW w:w="6279" w:type="dxa"/>
            <w:gridSpan w:val="4"/>
          </w:tcPr>
          <w:p w14:paraId="533F0DA4" w14:textId="77777777" w:rsidR="00F90A54" w:rsidRPr="0010789C" w:rsidRDefault="00F90A54" w:rsidP="00607BA8">
            <w:pPr>
              <w:jc w:val="both"/>
              <w:rPr>
                <w:rFonts w:ascii="Arial" w:hAnsi="Arial"/>
                <w:color w:val="0000FF"/>
                <w:lang w:val="fr-BE"/>
              </w:rPr>
            </w:pPr>
          </w:p>
        </w:tc>
        <w:tc>
          <w:tcPr>
            <w:tcW w:w="260" w:type="dxa"/>
            <w:vAlign w:val="bottom"/>
          </w:tcPr>
          <w:p w14:paraId="34FB3F38" w14:textId="77777777" w:rsidR="00F90A54" w:rsidRPr="0010789C" w:rsidRDefault="00F90A54" w:rsidP="00607BA8">
            <w:pPr>
              <w:jc w:val="right"/>
              <w:rPr>
                <w:color w:val="0000FF"/>
                <w:lang w:val="fr-BE"/>
              </w:rPr>
            </w:pPr>
          </w:p>
        </w:tc>
      </w:tr>
      <w:tr w:rsidR="00F90A54" w:rsidRPr="00ED52B7" w14:paraId="78B854CC" w14:textId="77777777" w:rsidTr="00EB37CE">
        <w:trPr>
          <w:cantSplit/>
        </w:trPr>
        <w:tc>
          <w:tcPr>
            <w:tcW w:w="393" w:type="dxa"/>
          </w:tcPr>
          <w:p w14:paraId="30429FB2" w14:textId="77777777" w:rsidR="00F90A54" w:rsidRPr="0010789C" w:rsidRDefault="00F90A54" w:rsidP="00607BA8">
            <w:pPr>
              <w:rPr>
                <w:color w:val="0000FF"/>
                <w:lang w:val="fr-BE"/>
              </w:rPr>
            </w:pPr>
          </w:p>
        </w:tc>
        <w:tc>
          <w:tcPr>
            <w:tcW w:w="524" w:type="dxa"/>
          </w:tcPr>
          <w:p w14:paraId="06F546CF" w14:textId="77777777" w:rsidR="00F90A54" w:rsidRPr="0010789C" w:rsidRDefault="00F90A54" w:rsidP="00607BA8">
            <w:pPr>
              <w:rPr>
                <w:color w:val="0000FF"/>
                <w:lang w:val="fr-BE"/>
              </w:rPr>
            </w:pPr>
          </w:p>
        </w:tc>
        <w:tc>
          <w:tcPr>
            <w:tcW w:w="785" w:type="dxa"/>
          </w:tcPr>
          <w:p w14:paraId="0AAA3032" w14:textId="77777777" w:rsidR="00F90A54" w:rsidRPr="0010789C" w:rsidRDefault="00F90A54" w:rsidP="00607BA8">
            <w:pPr>
              <w:rPr>
                <w:color w:val="0000FF"/>
                <w:lang w:val="fr-BE"/>
              </w:rPr>
            </w:pPr>
          </w:p>
        </w:tc>
        <w:tc>
          <w:tcPr>
            <w:tcW w:w="785" w:type="dxa"/>
          </w:tcPr>
          <w:p w14:paraId="3E079C18" w14:textId="77777777" w:rsidR="00F90A54" w:rsidRPr="0010789C" w:rsidRDefault="00F90A54" w:rsidP="00607BA8">
            <w:pPr>
              <w:rPr>
                <w:rFonts w:ascii="Arial" w:hAnsi="Arial" w:cs="Arial"/>
                <w:color w:val="0000FF"/>
                <w:lang w:val="fr-BE"/>
              </w:rPr>
            </w:pPr>
          </w:p>
        </w:tc>
        <w:tc>
          <w:tcPr>
            <w:tcW w:w="6279" w:type="dxa"/>
            <w:gridSpan w:val="4"/>
            <w:vAlign w:val="bottom"/>
          </w:tcPr>
          <w:p w14:paraId="44FC2BD2" w14:textId="77777777" w:rsidR="00F90A54" w:rsidRPr="0010789C" w:rsidRDefault="00F90A54" w:rsidP="00607BA8">
            <w:pPr>
              <w:jc w:val="both"/>
              <w:rPr>
                <w:color w:val="0000FF"/>
                <w:lang w:val="fr-BE"/>
              </w:rPr>
            </w:pPr>
            <w:r w:rsidRPr="0010789C">
              <w:rPr>
                <w:rFonts w:ascii="Arial" w:hAnsi="Arial"/>
                <w:i/>
                <w:color w:val="0000FF"/>
                <w:sz w:val="18"/>
                <w:lang w:val="fr-BE"/>
              </w:rPr>
              <w:t>"A.R. 29.1.1993" (en vigueur 1.2.1993) + “A.R. 18.10.2013” (en vigueur 1.12.2013)</w:t>
            </w:r>
          </w:p>
        </w:tc>
        <w:tc>
          <w:tcPr>
            <w:tcW w:w="260" w:type="dxa"/>
            <w:vAlign w:val="bottom"/>
          </w:tcPr>
          <w:p w14:paraId="1929EEBC" w14:textId="77777777" w:rsidR="00F90A54" w:rsidRPr="0010789C" w:rsidRDefault="00F90A54" w:rsidP="00607BA8">
            <w:pPr>
              <w:jc w:val="right"/>
              <w:rPr>
                <w:color w:val="0000FF"/>
                <w:lang w:val="fr-BE"/>
              </w:rPr>
            </w:pPr>
          </w:p>
        </w:tc>
      </w:tr>
      <w:tr w:rsidR="00F90A54" w:rsidRPr="0010789C" w14:paraId="6BFACBEA" w14:textId="77777777" w:rsidTr="00EB37CE">
        <w:trPr>
          <w:cantSplit/>
        </w:trPr>
        <w:tc>
          <w:tcPr>
            <w:tcW w:w="393" w:type="dxa"/>
          </w:tcPr>
          <w:p w14:paraId="529A0048" w14:textId="77777777" w:rsidR="00F90A54" w:rsidRPr="0010789C" w:rsidRDefault="00F90A54" w:rsidP="00607BA8">
            <w:pPr>
              <w:rPr>
                <w:color w:val="0000FF"/>
                <w:lang w:val="fr-BE"/>
              </w:rPr>
            </w:pPr>
          </w:p>
        </w:tc>
        <w:tc>
          <w:tcPr>
            <w:tcW w:w="524" w:type="dxa"/>
          </w:tcPr>
          <w:p w14:paraId="7909B2D4" w14:textId="77777777" w:rsidR="00F90A54" w:rsidRPr="0010789C" w:rsidRDefault="00F90A54" w:rsidP="00607BA8">
            <w:pPr>
              <w:rPr>
                <w:color w:val="0000FF"/>
                <w:lang w:val="fr-BE"/>
              </w:rPr>
            </w:pPr>
          </w:p>
        </w:tc>
        <w:tc>
          <w:tcPr>
            <w:tcW w:w="785" w:type="dxa"/>
          </w:tcPr>
          <w:p w14:paraId="041E65B5" w14:textId="77777777" w:rsidR="00F90A54" w:rsidRPr="0010789C" w:rsidRDefault="00F90A54" w:rsidP="00607BA8">
            <w:pPr>
              <w:rPr>
                <w:color w:val="0000FF"/>
                <w:lang w:val="fr-BE"/>
              </w:rPr>
            </w:pPr>
          </w:p>
        </w:tc>
        <w:tc>
          <w:tcPr>
            <w:tcW w:w="785" w:type="dxa"/>
          </w:tcPr>
          <w:p w14:paraId="1D307971" w14:textId="77777777" w:rsidR="00F90A54" w:rsidRPr="0010789C" w:rsidRDefault="00F90A54" w:rsidP="00607BA8">
            <w:pPr>
              <w:rPr>
                <w:rFonts w:ascii="Arial" w:hAnsi="Arial" w:cs="Arial"/>
                <w:color w:val="0000FF"/>
                <w:lang w:val="fr-BE"/>
              </w:rPr>
            </w:pPr>
          </w:p>
        </w:tc>
        <w:tc>
          <w:tcPr>
            <w:tcW w:w="4970" w:type="dxa"/>
          </w:tcPr>
          <w:p w14:paraId="67AFAFBA" w14:textId="77777777" w:rsidR="00F90A54" w:rsidRPr="0010789C" w:rsidRDefault="00F90A54" w:rsidP="00607BA8">
            <w:pPr>
              <w:jc w:val="both"/>
              <w:rPr>
                <w:color w:val="0000FF"/>
              </w:rPr>
            </w:pPr>
            <w:r w:rsidRPr="0010789C">
              <w:rPr>
                <w:rFonts w:ascii="Arial" w:hAnsi="Arial"/>
                <w:color w:val="0000FF"/>
              </w:rPr>
              <w:t>"Sur mesure</w:t>
            </w:r>
            <w:r w:rsidR="0082091E" w:rsidRPr="0010789C">
              <w:rPr>
                <w:rFonts w:ascii="Arial" w:hAnsi="Arial"/>
                <w:color w:val="0000FF"/>
              </w:rPr>
              <w:t> :</w:t>
            </w:r>
          </w:p>
        </w:tc>
        <w:tc>
          <w:tcPr>
            <w:tcW w:w="262" w:type="dxa"/>
            <w:vAlign w:val="bottom"/>
          </w:tcPr>
          <w:p w14:paraId="59F55DF1" w14:textId="77777777" w:rsidR="00F90A54" w:rsidRPr="0010789C" w:rsidRDefault="00F90A54" w:rsidP="00607BA8">
            <w:pPr>
              <w:jc w:val="right"/>
              <w:rPr>
                <w:color w:val="0000FF"/>
              </w:rPr>
            </w:pPr>
          </w:p>
        </w:tc>
        <w:tc>
          <w:tcPr>
            <w:tcW w:w="785" w:type="dxa"/>
            <w:vAlign w:val="bottom"/>
          </w:tcPr>
          <w:p w14:paraId="3521CB8E" w14:textId="77777777" w:rsidR="00F90A54" w:rsidRPr="0010789C" w:rsidRDefault="00F90A54" w:rsidP="00607BA8">
            <w:pPr>
              <w:jc w:val="right"/>
              <w:rPr>
                <w:color w:val="0000FF"/>
              </w:rPr>
            </w:pPr>
          </w:p>
        </w:tc>
        <w:tc>
          <w:tcPr>
            <w:tcW w:w="262" w:type="dxa"/>
            <w:vAlign w:val="bottom"/>
          </w:tcPr>
          <w:p w14:paraId="6C8ADABA" w14:textId="77777777" w:rsidR="00F90A54" w:rsidRPr="0010789C" w:rsidRDefault="00F90A54" w:rsidP="00607BA8">
            <w:pPr>
              <w:jc w:val="right"/>
              <w:rPr>
                <w:color w:val="0000FF"/>
              </w:rPr>
            </w:pPr>
          </w:p>
        </w:tc>
        <w:tc>
          <w:tcPr>
            <w:tcW w:w="260" w:type="dxa"/>
            <w:vAlign w:val="bottom"/>
          </w:tcPr>
          <w:p w14:paraId="25F6111A" w14:textId="77777777" w:rsidR="00F90A54" w:rsidRPr="0010789C" w:rsidRDefault="00F90A54" w:rsidP="00607BA8">
            <w:pPr>
              <w:jc w:val="right"/>
              <w:rPr>
                <w:color w:val="0000FF"/>
              </w:rPr>
            </w:pPr>
          </w:p>
        </w:tc>
      </w:tr>
      <w:tr w:rsidR="00DD60AC" w:rsidRPr="0010789C" w14:paraId="5CAE47C4" w14:textId="77777777" w:rsidTr="00EB37CE">
        <w:trPr>
          <w:cantSplit/>
        </w:trPr>
        <w:tc>
          <w:tcPr>
            <w:tcW w:w="393" w:type="dxa"/>
          </w:tcPr>
          <w:p w14:paraId="0F6DB610" w14:textId="77777777" w:rsidR="00DD60AC" w:rsidRPr="0010789C" w:rsidRDefault="00DD60AC" w:rsidP="00607BA8">
            <w:pPr>
              <w:rPr>
                <w:color w:val="0000FF"/>
              </w:rPr>
            </w:pPr>
          </w:p>
        </w:tc>
        <w:tc>
          <w:tcPr>
            <w:tcW w:w="524" w:type="dxa"/>
          </w:tcPr>
          <w:p w14:paraId="7EEE4692" w14:textId="77777777" w:rsidR="00DD60AC" w:rsidRPr="0010789C" w:rsidRDefault="00DD60AC" w:rsidP="00607BA8">
            <w:pPr>
              <w:rPr>
                <w:color w:val="0000FF"/>
              </w:rPr>
            </w:pPr>
          </w:p>
        </w:tc>
        <w:tc>
          <w:tcPr>
            <w:tcW w:w="785" w:type="dxa"/>
          </w:tcPr>
          <w:p w14:paraId="1616492D" w14:textId="77777777" w:rsidR="00DD60AC" w:rsidRPr="0010789C" w:rsidRDefault="00DD60AC" w:rsidP="00607BA8">
            <w:pPr>
              <w:rPr>
                <w:rFonts w:ascii="Arial" w:hAnsi="Arial"/>
                <w:color w:val="0000FF"/>
              </w:rPr>
            </w:pPr>
          </w:p>
        </w:tc>
        <w:tc>
          <w:tcPr>
            <w:tcW w:w="785" w:type="dxa"/>
          </w:tcPr>
          <w:p w14:paraId="7001F9D1" w14:textId="77777777" w:rsidR="00DD60AC" w:rsidRPr="0010789C" w:rsidRDefault="00DD60AC" w:rsidP="00607BA8">
            <w:pPr>
              <w:rPr>
                <w:rFonts w:ascii="Arial" w:hAnsi="Arial" w:cs="Arial"/>
                <w:color w:val="0000FF"/>
              </w:rPr>
            </w:pPr>
          </w:p>
        </w:tc>
        <w:tc>
          <w:tcPr>
            <w:tcW w:w="4970" w:type="dxa"/>
          </w:tcPr>
          <w:p w14:paraId="16D9C927" w14:textId="77777777" w:rsidR="00DD60AC" w:rsidRPr="0010789C" w:rsidRDefault="00DD60AC" w:rsidP="00607BA8">
            <w:pPr>
              <w:jc w:val="both"/>
              <w:rPr>
                <w:rFonts w:ascii="Arial" w:hAnsi="Arial"/>
                <w:color w:val="0000FF"/>
                <w:lang w:val="fr-FR"/>
              </w:rPr>
            </w:pPr>
          </w:p>
        </w:tc>
        <w:tc>
          <w:tcPr>
            <w:tcW w:w="262" w:type="dxa"/>
            <w:vAlign w:val="bottom"/>
          </w:tcPr>
          <w:p w14:paraId="3C06AB52" w14:textId="77777777" w:rsidR="00DD60AC" w:rsidRPr="0010789C" w:rsidRDefault="00DD60AC" w:rsidP="00607BA8">
            <w:pPr>
              <w:jc w:val="right"/>
              <w:rPr>
                <w:rFonts w:ascii="Arial" w:hAnsi="Arial"/>
                <w:color w:val="0000FF"/>
              </w:rPr>
            </w:pPr>
          </w:p>
        </w:tc>
        <w:tc>
          <w:tcPr>
            <w:tcW w:w="785" w:type="dxa"/>
            <w:vAlign w:val="bottom"/>
          </w:tcPr>
          <w:p w14:paraId="66E72D92" w14:textId="77777777" w:rsidR="00DD60AC" w:rsidRPr="0010789C" w:rsidRDefault="00DD60AC" w:rsidP="00607BA8">
            <w:pPr>
              <w:jc w:val="right"/>
              <w:rPr>
                <w:rFonts w:ascii="Arial" w:hAnsi="Arial"/>
                <w:color w:val="0000FF"/>
              </w:rPr>
            </w:pPr>
          </w:p>
        </w:tc>
        <w:tc>
          <w:tcPr>
            <w:tcW w:w="262" w:type="dxa"/>
            <w:vAlign w:val="bottom"/>
          </w:tcPr>
          <w:p w14:paraId="4DCC3080" w14:textId="77777777" w:rsidR="00DD60AC" w:rsidRPr="0010789C" w:rsidRDefault="00DD60AC" w:rsidP="00607BA8">
            <w:pPr>
              <w:jc w:val="right"/>
              <w:rPr>
                <w:color w:val="0000FF"/>
              </w:rPr>
            </w:pPr>
          </w:p>
        </w:tc>
        <w:tc>
          <w:tcPr>
            <w:tcW w:w="260" w:type="dxa"/>
            <w:vAlign w:val="bottom"/>
          </w:tcPr>
          <w:p w14:paraId="2D6D7F02" w14:textId="77777777" w:rsidR="00DD60AC" w:rsidRPr="0010789C" w:rsidRDefault="00DD60AC" w:rsidP="00607BA8">
            <w:pPr>
              <w:jc w:val="right"/>
              <w:rPr>
                <w:color w:val="0000FF"/>
              </w:rPr>
            </w:pPr>
          </w:p>
        </w:tc>
      </w:tr>
      <w:tr w:rsidR="00DD60AC" w:rsidRPr="00ED52B7" w14:paraId="40A20512" w14:textId="77777777" w:rsidTr="00EB37CE">
        <w:trPr>
          <w:cantSplit/>
        </w:trPr>
        <w:tc>
          <w:tcPr>
            <w:tcW w:w="393" w:type="dxa"/>
          </w:tcPr>
          <w:p w14:paraId="25041474" w14:textId="77777777" w:rsidR="00DD60AC" w:rsidRPr="0010789C" w:rsidRDefault="00DD60AC" w:rsidP="00607BA8">
            <w:pPr>
              <w:rPr>
                <w:color w:val="0000FF"/>
              </w:rPr>
            </w:pPr>
          </w:p>
        </w:tc>
        <w:tc>
          <w:tcPr>
            <w:tcW w:w="524" w:type="dxa"/>
          </w:tcPr>
          <w:p w14:paraId="28916F59" w14:textId="77777777" w:rsidR="00DD60AC" w:rsidRPr="0010789C" w:rsidRDefault="00DD60AC" w:rsidP="00607BA8">
            <w:pPr>
              <w:rPr>
                <w:color w:val="0000FF"/>
              </w:rPr>
            </w:pPr>
          </w:p>
        </w:tc>
        <w:tc>
          <w:tcPr>
            <w:tcW w:w="785" w:type="dxa"/>
          </w:tcPr>
          <w:p w14:paraId="6E696E90" w14:textId="77777777" w:rsidR="00DD60AC" w:rsidRPr="0010789C" w:rsidRDefault="00DD60AC" w:rsidP="00607BA8">
            <w:pPr>
              <w:rPr>
                <w:rFonts w:ascii="Arial" w:hAnsi="Arial"/>
                <w:color w:val="0000FF"/>
              </w:rPr>
            </w:pPr>
          </w:p>
        </w:tc>
        <w:tc>
          <w:tcPr>
            <w:tcW w:w="785" w:type="dxa"/>
          </w:tcPr>
          <w:p w14:paraId="5DC38438" w14:textId="77777777" w:rsidR="00DD60AC" w:rsidRPr="0010789C" w:rsidRDefault="00DD60AC" w:rsidP="00607BA8">
            <w:pPr>
              <w:rPr>
                <w:rFonts w:ascii="Arial" w:hAnsi="Arial" w:cs="Arial"/>
                <w:color w:val="0000FF"/>
              </w:rPr>
            </w:pPr>
          </w:p>
        </w:tc>
        <w:tc>
          <w:tcPr>
            <w:tcW w:w="4970" w:type="dxa"/>
          </w:tcPr>
          <w:p w14:paraId="30B44691" w14:textId="589C9E9A" w:rsidR="00DD60AC" w:rsidRPr="0010789C" w:rsidRDefault="00DD60AC" w:rsidP="00607BA8">
            <w:pPr>
              <w:jc w:val="both"/>
              <w:rPr>
                <w:color w:val="0000FF"/>
                <w:lang w:val="fr-BE"/>
              </w:rPr>
            </w:pPr>
            <w:r w:rsidRPr="0010789C">
              <w:rPr>
                <w:rFonts w:ascii="Arial" w:hAnsi="Arial"/>
                <w:i/>
                <w:color w:val="0000FF"/>
                <w:sz w:val="18"/>
                <w:lang w:val="fr-BE"/>
              </w:rPr>
              <w:t xml:space="preserve">Supprimé par A.R. 9.4.2020 (Voir aussi les </w:t>
            </w:r>
            <w:r w:rsidR="00607BA8">
              <w:rPr>
                <w:rFonts w:ascii="Arial" w:hAnsi="Arial"/>
                <w:i/>
                <w:color w:val="0000FF"/>
                <w:sz w:val="18"/>
                <w:lang w:val="fr-BE"/>
              </w:rPr>
              <w:t>disposition</w:t>
            </w:r>
            <w:r w:rsidRPr="0010789C">
              <w:rPr>
                <w:rFonts w:ascii="Arial" w:hAnsi="Arial"/>
                <w:i/>
                <w:color w:val="0000FF"/>
                <w:sz w:val="18"/>
                <w:lang w:val="fr-BE"/>
              </w:rPr>
              <w:t>s transitoires Art. 2 A.R. 16.4.2020, en vigueur 1.6.2020)</w:t>
            </w:r>
          </w:p>
        </w:tc>
        <w:tc>
          <w:tcPr>
            <w:tcW w:w="262" w:type="dxa"/>
            <w:vAlign w:val="bottom"/>
          </w:tcPr>
          <w:p w14:paraId="0F03E393" w14:textId="77777777" w:rsidR="00DD60AC" w:rsidRPr="0010789C" w:rsidRDefault="00DD60AC" w:rsidP="00607BA8">
            <w:pPr>
              <w:jc w:val="right"/>
              <w:rPr>
                <w:rFonts w:ascii="Arial" w:hAnsi="Arial"/>
                <w:color w:val="0000FF"/>
                <w:lang w:val="fr-BE"/>
              </w:rPr>
            </w:pPr>
          </w:p>
        </w:tc>
        <w:tc>
          <w:tcPr>
            <w:tcW w:w="785" w:type="dxa"/>
            <w:vAlign w:val="bottom"/>
          </w:tcPr>
          <w:p w14:paraId="233E290A" w14:textId="77777777" w:rsidR="00DD60AC" w:rsidRPr="0010789C" w:rsidRDefault="00DD60AC" w:rsidP="00607BA8">
            <w:pPr>
              <w:jc w:val="right"/>
              <w:rPr>
                <w:rFonts w:ascii="Arial" w:hAnsi="Arial"/>
                <w:color w:val="0000FF"/>
                <w:lang w:val="fr-BE"/>
              </w:rPr>
            </w:pPr>
          </w:p>
        </w:tc>
        <w:tc>
          <w:tcPr>
            <w:tcW w:w="262" w:type="dxa"/>
            <w:vAlign w:val="bottom"/>
          </w:tcPr>
          <w:p w14:paraId="22B925AC" w14:textId="77777777" w:rsidR="00DD60AC" w:rsidRPr="0010789C" w:rsidRDefault="00DD60AC" w:rsidP="00607BA8">
            <w:pPr>
              <w:jc w:val="right"/>
              <w:rPr>
                <w:color w:val="0000FF"/>
                <w:lang w:val="fr-BE"/>
              </w:rPr>
            </w:pPr>
          </w:p>
        </w:tc>
        <w:tc>
          <w:tcPr>
            <w:tcW w:w="260" w:type="dxa"/>
            <w:vAlign w:val="bottom"/>
          </w:tcPr>
          <w:p w14:paraId="33E70470" w14:textId="77777777" w:rsidR="00DD60AC" w:rsidRPr="0010789C" w:rsidRDefault="00DD60AC" w:rsidP="00607BA8">
            <w:pPr>
              <w:jc w:val="right"/>
              <w:rPr>
                <w:color w:val="0000FF"/>
                <w:lang w:val="fr-BE"/>
              </w:rPr>
            </w:pPr>
          </w:p>
        </w:tc>
      </w:tr>
      <w:tr w:rsidR="00DD60AC" w:rsidRPr="0010789C" w14:paraId="5C3314AA" w14:textId="77777777" w:rsidTr="00EB37CE">
        <w:trPr>
          <w:cantSplit/>
        </w:trPr>
        <w:tc>
          <w:tcPr>
            <w:tcW w:w="393" w:type="dxa"/>
          </w:tcPr>
          <w:p w14:paraId="22A948DA" w14:textId="77777777" w:rsidR="00DD60AC" w:rsidRPr="0010789C" w:rsidRDefault="00DD60AC" w:rsidP="00607BA8">
            <w:pPr>
              <w:rPr>
                <w:strike/>
                <w:color w:val="0000FF"/>
                <w:lang w:val="fr-BE"/>
              </w:rPr>
            </w:pPr>
          </w:p>
        </w:tc>
        <w:tc>
          <w:tcPr>
            <w:tcW w:w="524" w:type="dxa"/>
          </w:tcPr>
          <w:p w14:paraId="535C8758" w14:textId="77777777" w:rsidR="00DD60AC" w:rsidRPr="0010789C" w:rsidRDefault="005B215C" w:rsidP="00607BA8">
            <w:pPr>
              <w:rPr>
                <w:strike/>
                <w:color w:val="0000FF"/>
                <w:lang w:val="fr-BE"/>
              </w:rPr>
            </w:pPr>
            <w:r w:rsidRPr="0010789C">
              <w:rPr>
                <w:strike/>
                <w:color w:val="0000FF"/>
                <w:lang w:val="fr-BE"/>
              </w:rPr>
              <w:t>"</w:t>
            </w:r>
          </w:p>
        </w:tc>
        <w:tc>
          <w:tcPr>
            <w:tcW w:w="785" w:type="dxa"/>
          </w:tcPr>
          <w:p w14:paraId="1FC124FF" w14:textId="77777777" w:rsidR="00DD60AC" w:rsidRPr="0010789C" w:rsidRDefault="00DD60AC" w:rsidP="00607BA8">
            <w:pPr>
              <w:rPr>
                <w:strike/>
                <w:color w:val="0000FF"/>
              </w:rPr>
            </w:pPr>
            <w:r w:rsidRPr="0010789C">
              <w:rPr>
                <w:rFonts w:ascii="Arial" w:hAnsi="Arial"/>
                <w:strike/>
                <w:color w:val="0000FF"/>
              </w:rPr>
              <w:t>646251</w:t>
            </w:r>
          </w:p>
        </w:tc>
        <w:tc>
          <w:tcPr>
            <w:tcW w:w="785" w:type="dxa"/>
          </w:tcPr>
          <w:p w14:paraId="4FB4FEF0" w14:textId="77777777" w:rsidR="00DD60AC" w:rsidRPr="0010789C" w:rsidRDefault="00DD60AC" w:rsidP="00607BA8">
            <w:pPr>
              <w:rPr>
                <w:rFonts w:ascii="Arial" w:hAnsi="Arial" w:cs="Arial"/>
                <w:strike/>
                <w:color w:val="0000FF"/>
              </w:rPr>
            </w:pPr>
            <w:r w:rsidRPr="0010789C">
              <w:rPr>
                <w:rFonts w:ascii="Arial" w:hAnsi="Arial" w:cs="Arial"/>
                <w:strike/>
                <w:color w:val="0000FF"/>
              </w:rPr>
              <w:t>646262</w:t>
            </w:r>
          </w:p>
        </w:tc>
        <w:tc>
          <w:tcPr>
            <w:tcW w:w="4970" w:type="dxa"/>
          </w:tcPr>
          <w:p w14:paraId="6DA50EC8" w14:textId="77777777" w:rsidR="00DD60AC" w:rsidRPr="0010789C" w:rsidRDefault="00DD60AC" w:rsidP="00607BA8">
            <w:pPr>
              <w:jc w:val="both"/>
              <w:rPr>
                <w:strike/>
                <w:color w:val="0000FF"/>
                <w:lang w:val="fr-FR"/>
              </w:rPr>
            </w:pPr>
            <w:r w:rsidRPr="0010789C">
              <w:rPr>
                <w:rFonts w:ascii="Arial" w:hAnsi="Arial"/>
                <w:strike/>
                <w:color w:val="0000FF"/>
                <w:lang w:val="fr-FR"/>
              </w:rPr>
              <w:t>Corset-siège en matière plastique ou cuir avec deux segments-cuisse ou planche-siège, pour adultes (AIX1)</w:t>
            </w:r>
          </w:p>
        </w:tc>
        <w:tc>
          <w:tcPr>
            <w:tcW w:w="262" w:type="dxa"/>
            <w:vAlign w:val="bottom"/>
          </w:tcPr>
          <w:p w14:paraId="70350770" w14:textId="77777777" w:rsidR="00DD60AC" w:rsidRPr="0010789C" w:rsidRDefault="00DD60AC" w:rsidP="00607BA8">
            <w:pPr>
              <w:jc w:val="right"/>
              <w:rPr>
                <w:strike/>
                <w:color w:val="0000FF"/>
              </w:rPr>
            </w:pPr>
            <w:r w:rsidRPr="0010789C">
              <w:rPr>
                <w:rFonts w:ascii="Arial" w:hAnsi="Arial"/>
                <w:strike/>
                <w:color w:val="0000FF"/>
              </w:rPr>
              <w:t>T</w:t>
            </w:r>
          </w:p>
        </w:tc>
        <w:tc>
          <w:tcPr>
            <w:tcW w:w="785" w:type="dxa"/>
            <w:vAlign w:val="bottom"/>
          </w:tcPr>
          <w:p w14:paraId="3D6B4C66" w14:textId="77777777" w:rsidR="00DD60AC" w:rsidRPr="0010789C" w:rsidRDefault="00DD60AC" w:rsidP="00607BA8">
            <w:pPr>
              <w:jc w:val="right"/>
              <w:rPr>
                <w:strike/>
                <w:color w:val="0000FF"/>
              </w:rPr>
            </w:pPr>
            <w:r w:rsidRPr="0010789C">
              <w:rPr>
                <w:rFonts w:ascii="Arial" w:hAnsi="Arial"/>
                <w:strike/>
                <w:color w:val="0000FF"/>
              </w:rPr>
              <w:t>719,80</w:t>
            </w:r>
          </w:p>
        </w:tc>
        <w:tc>
          <w:tcPr>
            <w:tcW w:w="262" w:type="dxa"/>
            <w:vAlign w:val="bottom"/>
          </w:tcPr>
          <w:p w14:paraId="585EB082" w14:textId="77777777" w:rsidR="00DD60AC" w:rsidRPr="0010789C" w:rsidRDefault="00DD60AC" w:rsidP="00607BA8">
            <w:pPr>
              <w:jc w:val="right"/>
              <w:rPr>
                <w:strike/>
                <w:color w:val="0000FF"/>
              </w:rPr>
            </w:pPr>
          </w:p>
        </w:tc>
        <w:tc>
          <w:tcPr>
            <w:tcW w:w="260" w:type="dxa"/>
            <w:vAlign w:val="bottom"/>
          </w:tcPr>
          <w:p w14:paraId="43A641B2" w14:textId="77777777" w:rsidR="00DD60AC" w:rsidRPr="0010789C" w:rsidRDefault="00DD60AC" w:rsidP="00607BA8">
            <w:pPr>
              <w:jc w:val="right"/>
              <w:rPr>
                <w:strike/>
                <w:color w:val="0000FF"/>
              </w:rPr>
            </w:pPr>
          </w:p>
        </w:tc>
      </w:tr>
      <w:tr w:rsidR="00DD60AC" w:rsidRPr="0010789C" w14:paraId="32317688" w14:textId="77777777" w:rsidTr="00EB37CE">
        <w:trPr>
          <w:cantSplit/>
        </w:trPr>
        <w:tc>
          <w:tcPr>
            <w:tcW w:w="393" w:type="dxa"/>
          </w:tcPr>
          <w:p w14:paraId="2EACB725" w14:textId="77777777" w:rsidR="00DD60AC" w:rsidRPr="0010789C" w:rsidRDefault="00DD60AC" w:rsidP="00607BA8">
            <w:pPr>
              <w:rPr>
                <w:color w:val="0000FF"/>
              </w:rPr>
            </w:pPr>
          </w:p>
        </w:tc>
        <w:tc>
          <w:tcPr>
            <w:tcW w:w="524" w:type="dxa"/>
          </w:tcPr>
          <w:p w14:paraId="32FAC3CF" w14:textId="77777777" w:rsidR="00DD60AC" w:rsidRPr="0010789C" w:rsidRDefault="00DD60AC" w:rsidP="00607BA8">
            <w:pPr>
              <w:rPr>
                <w:color w:val="0000FF"/>
              </w:rPr>
            </w:pPr>
          </w:p>
        </w:tc>
        <w:tc>
          <w:tcPr>
            <w:tcW w:w="785" w:type="dxa"/>
          </w:tcPr>
          <w:p w14:paraId="5936ACF9" w14:textId="77777777" w:rsidR="00DD60AC" w:rsidRPr="0010789C" w:rsidRDefault="00DD60AC" w:rsidP="00607BA8">
            <w:pPr>
              <w:rPr>
                <w:rFonts w:ascii="Arial" w:hAnsi="Arial"/>
                <w:color w:val="0000FF"/>
              </w:rPr>
            </w:pPr>
          </w:p>
        </w:tc>
        <w:tc>
          <w:tcPr>
            <w:tcW w:w="785" w:type="dxa"/>
          </w:tcPr>
          <w:p w14:paraId="21969EF5" w14:textId="77777777" w:rsidR="00DD60AC" w:rsidRPr="0010789C" w:rsidRDefault="00DD60AC" w:rsidP="00607BA8">
            <w:pPr>
              <w:rPr>
                <w:rFonts w:ascii="Arial" w:hAnsi="Arial" w:cs="Arial"/>
                <w:color w:val="0000FF"/>
              </w:rPr>
            </w:pPr>
          </w:p>
        </w:tc>
        <w:tc>
          <w:tcPr>
            <w:tcW w:w="4970" w:type="dxa"/>
          </w:tcPr>
          <w:p w14:paraId="2A5CCFF5" w14:textId="77777777" w:rsidR="00DD60AC" w:rsidRPr="0010789C" w:rsidRDefault="00DD60AC" w:rsidP="00607BA8">
            <w:pPr>
              <w:jc w:val="both"/>
              <w:rPr>
                <w:rFonts w:ascii="Arial" w:hAnsi="Arial"/>
                <w:color w:val="0000FF"/>
              </w:rPr>
            </w:pPr>
          </w:p>
        </w:tc>
        <w:tc>
          <w:tcPr>
            <w:tcW w:w="262" w:type="dxa"/>
            <w:vAlign w:val="bottom"/>
          </w:tcPr>
          <w:p w14:paraId="45A2B143" w14:textId="77777777" w:rsidR="00DD60AC" w:rsidRPr="0010789C" w:rsidRDefault="00DD60AC" w:rsidP="00607BA8">
            <w:pPr>
              <w:jc w:val="right"/>
              <w:rPr>
                <w:rFonts w:ascii="Arial" w:hAnsi="Arial"/>
                <w:color w:val="0000FF"/>
              </w:rPr>
            </w:pPr>
          </w:p>
        </w:tc>
        <w:tc>
          <w:tcPr>
            <w:tcW w:w="785" w:type="dxa"/>
            <w:vAlign w:val="bottom"/>
          </w:tcPr>
          <w:p w14:paraId="0D772738" w14:textId="77777777" w:rsidR="00DD60AC" w:rsidRPr="0010789C" w:rsidRDefault="00DD60AC" w:rsidP="00607BA8">
            <w:pPr>
              <w:jc w:val="right"/>
              <w:rPr>
                <w:rFonts w:ascii="Arial" w:hAnsi="Arial"/>
                <w:color w:val="0000FF"/>
              </w:rPr>
            </w:pPr>
          </w:p>
        </w:tc>
        <w:tc>
          <w:tcPr>
            <w:tcW w:w="262" w:type="dxa"/>
            <w:vAlign w:val="bottom"/>
          </w:tcPr>
          <w:p w14:paraId="2F283496" w14:textId="77777777" w:rsidR="00DD60AC" w:rsidRPr="0010789C" w:rsidRDefault="00DD60AC" w:rsidP="00607BA8">
            <w:pPr>
              <w:jc w:val="right"/>
              <w:rPr>
                <w:color w:val="0000FF"/>
              </w:rPr>
            </w:pPr>
          </w:p>
        </w:tc>
        <w:tc>
          <w:tcPr>
            <w:tcW w:w="260" w:type="dxa"/>
            <w:vAlign w:val="bottom"/>
          </w:tcPr>
          <w:p w14:paraId="34761C89" w14:textId="77777777" w:rsidR="00DD60AC" w:rsidRPr="0010789C" w:rsidRDefault="00DD60AC" w:rsidP="00607BA8">
            <w:pPr>
              <w:jc w:val="right"/>
              <w:rPr>
                <w:color w:val="0000FF"/>
              </w:rPr>
            </w:pPr>
          </w:p>
        </w:tc>
      </w:tr>
      <w:tr w:rsidR="00174511" w:rsidRPr="0010789C" w14:paraId="6E86AE21" w14:textId="77777777" w:rsidTr="00EB37CE">
        <w:trPr>
          <w:cantSplit/>
        </w:trPr>
        <w:tc>
          <w:tcPr>
            <w:tcW w:w="393" w:type="dxa"/>
          </w:tcPr>
          <w:p w14:paraId="2E9D132D" w14:textId="77777777" w:rsidR="00174511" w:rsidRPr="0010789C" w:rsidRDefault="00174511" w:rsidP="00607BA8">
            <w:pPr>
              <w:rPr>
                <w:strike/>
                <w:color w:val="0000FF"/>
                <w:lang w:val="fr-BE"/>
              </w:rPr>
            </w:pPr>
          </w:p>
        </w:tc>
        <w:tc>
          <w:tcPr>
            <w:tcW w:w="524" w:type="dxa"/>
          </w:tcPr>
          <w:p w14:paraId="5AF58208" w14:textId="77777777" w:rsidR="00174511" w:rsidRPr="0010789C" w:rsidRDefault="00174511" w:rsidP="00607BA8">
            <w:pPr>
              <w:rPr>
                <w:strike/>
                <w:color w:val="0000FF"/>
                <w:lang w:val="fr-BE"/>
              </w:rPr>
            </w:pPr>
          </w:p>
        </w:tc>
        <w:tc>
          <w:tcPr>
            <w:tcW w:w="785" w:type="dxa"/>
          </w:tcPr>
          <w:p w14:paraId="178A6133" w14:textId="77777777" w:rsidR="00174511" w:rsidRPr="0010789C" w:rsidRDefault="00174511" w:rsidP="00607BA8">
            <w:pPr>
              <w:rPr>
                <w:strike/>
                <w:color w:val="0000FF"/>
              </w:rPr>
            </w:pPr>
            <w:r w:rsidRPr="0010789C">
              <w:rPr>
                <w:rFonts w:ascii="Arial" w:hAnsi="Arial"/>
                <w:strike/>
                <w:color w:val="0000FF"/>
              </w:rPr>
              <w:t>646273</w:t>
            </w:r>
          </w:p>
        </w:tc>
        <w:tc>
          <w:tcPr>
            <w:tcW w:w="785" w:type="dxa"/>
          </w:tcPr>
          <w:p w14:paraId="32BF9168" w14:textId="77777777" w:rsidR="00174511" w:rsidRPr="0010789C" w:rsidRDefault="00174511" w:rsidP="00607BA8">
            <w:pPr>
              <w:rPr>
                <w:rFonts w:ascii="Arial" w:hAnsi="Arial" w:cs="Arial"/>
                <w:strike/>
                <w:color w:val="0000FF"/>
              </w:rPr>
            </w:pPr>
            <w:r w:rsidRPr="0010789C">
              <w:rPr>
                <w:rFonts w:ascii="Arial" w:hAnsi="Arial" w:cs="Arial"/>
                <w:strike/>
                <w:color w:val="0000FF"/>
              </w:rPr>
              <w:t>646284</w:t>
            </w:r>
          </w:p>
        </w:tc>
        <w:tc>
          <w:tcPr>
            <w:tcW w:w="4970" w:type="dxa"/>
          </w:tcPr>
          <w:p w14:paraId="7A3A1F3D" w14:textId="77777777" w:rsidR="00174511" w:rsidRPr="0010789C" w:rsidRDefault="00174511" w:rsidP="00607BA8">
            <w:pPr>
              <w:jc w:val="both"/>
              <w:rPr>
                <w:strike/>
                <w:color w:val="0000FF"/>
                <w:lang w:val="fr-FR"/>
              </w:rPr>
            </w:pPr>
            <w:r w:rsidRPr="0010789C">
              <w:rPr>
                <w:rFonts w:ascii="Arial" w:hAnsi="Arial" w:cs="Arial"/>
                <w:strike/>
                <w:color w:val="0000FF"/>
                <w:lang w:val="fr-BE" w:eastAsia="nl-BE"/>
              </w:rPr>
              <w:t>Idem que 646251-646262, pour enfants de moins de 12 ans (AIX1)</w:t>
            </w:r>
          </w:p>
        </w:tc>
        <w:tc>
          <w:tcPr>
            <w:tcW w:w="262" w:type="dxa"/>
            <w:vAlign w:val="bottom"/>
          </w:tcPr>
          <w:p w14:paraId="22CD6CE9" w14:textId="77777777" w:rsidR="00174511" w:rsidRPr="0010789C" w:rsidRDefault="00174511" w:rsidP="00607BA8">
            <w:pPr>
              <w:jc w:val="right"/>
              <w:rPr>
                <w:strike/>
                <w:color w:val="0000FF"/>
              </w:rPr>
            </w:pPr>
            <w:r w:rsidRPr="0010789C">
              <w:rPr>
                <w:rFonts w:ascii="Arial" w:hAnsi="Arial"/>
                <w:strike/>
                <w:color w:val="0000FF"/>
              </w:rPr>
              <w:t>T</w:t>
            </w:r>
          </w:p>
        </w:tc>
        <w:tc>
          <w:tcPr>
            <w:tcW w:w="785" w:type="dxa"/>
            <w:vAlign w:val="bottom"/>
          </w:tcPr>
          <w:p w14:paraId="3DD7E2F6" w14:textId="77777777" w:rsidR="00174511" w:rsidRPr="0010789C" w:rsidRDefault="00174511" w:rsidP="00607BA8">
            <w:pPr>
              <w:jc w:val="right"/>
              <w:rPr>
                <w:strike/>
                <w:color w:val="0000FF"/>
              </w:rPr>
            </w:pPr>
            <w:r w:rsidRPr="0010789C">
              <w:rPr>
                <w:rFonts w:ascii="Arial" w:hAnsi="Arial"/>
                <w:strike/>
                <w:color w:val="0000FF"/>
              </w:rPr>
              <w:t>613,60</w:t>
            </w:r>
          </w:p>
        </w:tc>
        <w:tc>
          <w:tcPr>
            <w:tcW w:w="262" w:type="dxa"/>
            <w:vAlign w:val="bottom"/>
          </w:tcPr>
          <w:p w14:paraId="1E2AD9AD" w14:textId="77777777" w:rsidR="00174511" w:rsidRPr="0010789C" w:rsidRDefault="00174511" w:rsidP="00607BA8">
            <w:pPr>
              <w:jc w:val="right"/>
              <w:rPr>
                <w:strike/>
                <w:color w:val="0000FF"/>
              </w:rPr>
            </w:pPr>
          </w:p>
        </w:tc>
        <w:tc>
          <w:tcPr>
            <w:tcW w:w="260" w:type="dxa"/>
            <w:vAlign w:val="bottom"/>
          </w:tcPr>
          <w:p w14:paraId="6CED814F" w14:textId="77777777" w:rsidR="00174511" w:rsidRPr="0010789C" w:rsidRDefault="00174511" w:rsidP="00607BA8">
            <w:pPr>
              <w:jc w:val="right"/>
              <w:rPr>
                <w:strike/>
                <w:color w:val="0000FF"/>
              </w:rPr>
            </w:pPr>
          </w:p>
        </w:tc>
      </w:tr>
      <w:tr w:rsidR="00174511" w:rsidRPr="0010789C" w14:paraId="167212DC" w14:textId="77777777" w:rsidTr="00EB37CE">
        <w:trPr>
          <w:cantSplit/>
        </w:trPr>
        <w:tc>
          <w:tcPr>
            <w:tcW w:w="393" w:type="dxa"/>
          </w:tcPr>
          <w:p w14:paraId="3FD320B3" w14:textId="77777777" w:rsidR="00174511" w:rsidRPr="0010789C" w:rsidRDefault="00174511" w:rsidP="00607BA8">
            <w:pPr>
              <w:rPr>
                <w:color w:val="0000FF"/>
              </w:rPr>
            </w:pPr>
          </w:p>
        </w:tc>
        <w:tc>
          <w:tcPr>
            <w:tcW w:w="524" w:type="dxa"/>
          </w:tcPr>
          <w:p w14:paraId="219A3E7B" w14:textId="77777777" w:rsidR="00174511" w:rsidRPr="0010789C" w:rsidRDefault="00174511" w:rsidP="00607BA8">
            <w:pPr>
              <w:rPr>
                <w:color w:val="0000FF"/>
              </w:rPr>
            </w:pPr>
          </w:p>
        </w:tc>
        <w:tc>
          <w:tcPr>
            <w:tcW w:w="785" w:type="dxa"/>
          </w:tcPr>
          <w:p w14:paraId="355BCB27" w14:textId="77777777" w:rsidR="00174511" w:rsidRPr="0010789C" w:rsidRDefault="00174511" w:rsidP="00607BA8">
            <w:pPr>
              <w:rPr>
                <w:rFonts w:ascii="Arial" w:hAnsi="Arial"/>
                <w:color w:val="0000FF"/>
              </w:rPr>
            </w:pPr>
          </w:p>
        </w:tc>
        <w:tc>
          <w:tcPr>
            <w:tcW w:w="785" w:type="dxa"/>
          </w:tcPr>
          <w:p w14:paraId="1D8D622C" w14:textId="77777777" w:rsidR="00174511" w:rsidRPr="0010789C" w:rsidRDefault="00174511" w:rsidP="00607BA8">
            <w:pPr>
              <w:rPr>
                <w:rFonts w:ascii="Arial" w:hAnsi="Arial" w:cs="Arial"/>
                <w:color w:val="0000FF"/>
              </w:rPr>
            </w:pPr>
          </w:p>
        </w:tc>
        <w:tc>
          <w:tcPr>
            <w:tcW w:w="4970" w:type="dxa"/>
          </w:tcPr>
          <w:p w14:paraId="53FC0501" w14:textId="77777777" w:rsidR="00174511" w:rsidRPr="0010789C" w:rsidRDefault="00174511" w:rsidP="00607BA8">
            <w:pPr>
              <w:jc w:val="both"/>
              <w:rPr>
                <w:rFonts w:ascii="Arial" w:hAnsi="Arial"/>
                <w:color w:val="0000FF"/>
              </w:rPr>
            </w:pPr>
          </w:p>
        </w:tc>
        <w:tc>
          <w:tcPr>
            <w:tcW w:w="262" w:type="dxa"/>
            <w:vAlign w:val="bottom"/>
          </w:tcPr>
          <w:p w14:paraId="0658DB19" w14:textId="77777777" w:rsidR="00174511" w:rsidRPr="0010789C" w:rsidRDefault="00174511" w:rsidP="00607BA8">
            <w:pPr>
              <w:jc w:val="right"/>
              <w:rPr>
                <w:rFonts w:ascii="Arial" w:hAnsi="Arial"/>
                <w:color w:val="0000FF"/>
              </w:rPr>
            </w:pPr>
          </w:p>
        </w:tc>
        <w:tc>
          <w:tcPr>
            <w:tcW w:w="785" w:type="dxa"/>
            <w:vAlign w:val="bottom"/>
          </w:tcPr>
          <w:p w14:paraId="19D9F87E" w14:textId="77777777" w:rsidR="00174511" w:rsidRPr="0010789C" w:rsidRDefault="00174511" w:rsidP="00607BA8">
            <w:pPr>
              <w:jc w:val="right"/>
              <w:rPr>
                <w:rFonts w:ascii="Arial" w:hAnsi="Arial"/>
                <w:color w:val="0000FF"/>
              </w:rPr>
            </w:pPr>
          </w:p>
        </w:tc>
        <w:tc>
          <w:tcPr>
            <w:tcW w:w="262" w:type="dxa"/>
            <w:vAlign w:val="bottom"/>
          </w:tcPr>
          <w:p w14:paraId="5A1ECC45" w14:textId="77777777" w:rsidR="00174511" w:rsidRPr="0010789C" w:rsidRDefault="00174511" w:rsidP="00607BA8">
            <w:pPr>
              <w:jc w:val="right"/>
              <w:rPr>
                <w:color w:val="0000FF"/>
              </w:rPr>
            </w:pPr>
          </w:p>
        </w:tc>
        <w:tc>
          <w:tcPr>
            <w:tcW w:w="260" w:type="dxa"/>
            <w:vAlign w:val="bottom"/>
          </w:tcPr>
          <w:p w14:paraId="6A8F4C61" w14:textId="77777777" w:rsidR="00174511" w:rsidRPr="0010789C" w:rsidRDefault="00174511" w:rsidP="00607BA8">
            <w:pPr>
              <w:jc w:val="right"/>
              <w:rPr>
                <w:color w:val="0000FF"/>
              </w:rPr>
            </w:pPr>
          </w:p>
        </w:tc>
      </w:tr>
      <w:tr w:rsidR="00174511" w:rsidRPr="0010789C" w14:paraId="03E6AE9B" w14:textId="77777777" w:rsidTr="00EB37CE">
        <w:trPr>
          <w:cantSplit/>
        </w:trPr>
        <w:tc>
          <w:tcPr>
            <w:tcW w:w="393" w:type="dxa"/>
          </w:tcPr>
          <w:p w14:paraId="314A51CC" w14:textId="77777777" w:rsidR="00174511" w:rsidRPr="0010789C" w:rsidRDefault="00174511" w:rsidP="00607BA8">
            <w:pPr>
              <w:rPr>
                <w:strike/>
                <w:color w:val="0000FF"/>
                <w:lang w:val="fr-BE"/>
              </w:rPr>
            </w:pPr>
          </w:p>
        </w:tc>
        <w:tc>
          <w:tcPr>
            <w:tcW w:w="524" w:type="dxa"/>
          </w:tcPr>
          <w:p w14:paraId="0B30CAB7" w14:textId="77777777" w:rsidR="00174511" w:rsidRPr="0010789C" w:rsidRDefault="00174511" w:rsidP="00607BA8">
            <w:pPr>
              <w:rPr>
                <w:strike/>
                <w:color w:val="0000FF"/>
                <w:lang w:val="fr-BE"/>
              </w:rPr>
            </w:pPr>
          </w:p>
        </w:tc>
        <w:tc>
          <w:tcPr>
            <w:tcW w:w="785" w:type="dxa"/>
          </w:tcPr>
          <w:p w14:paraId="69DD8C85" w14:textId="77777777" w:rsidR="00174511" w:rsidRPr="0010789C" w:rsidRDefault="00174511" w:rsidP="00607BA8">
            <w:pPr>
              <w:rPr>
                <w:strike/>
                <w:color w:val="0000FF"/>
              </w:rPr>
            </w:pPr>
            <w:r w:rsidRPr="0010789C">
              <w:rPr>
                <w:rFonts w:ascii="Arial" w:hAnsi="Arial"/>
                <w:strike/>
                <w:color w:val="0000FF"/>
              </w:rPr>
              <w:t>646295</w:t>
            </w:r>
          </w:p>
        </w:tc>
        <w:tc>
          <w:tcPr>
            <w:tcW w:w="785" w:type="dxa"/>
          </w:tcPr>
          <w:p w14:paraId="7364B370" w14:textId="77777777" w:rsidR="00174511" w:rsidRPr="0010789C" w:rsidRDefault="00174511" w:rsidP="00607BA8">
            <w:pPr>
              <w:rPr>
                <w:rFonts w:ascii="Arial" w:hAnsi="Arial" w:cs="Arial"/>
                <w:strike/>
                <w:color w:val="0000FF"/>
              </w:rPr>
            </w:pPr>
            <w:r w:rsidRPr="0010789C">
              <w:rPr>
                <w:rFonts w:ascii="Arial" w:hAnsi="Arial" w:cs="Arial"/>
                <w:strike/>
                <w:color w:val="0000FF"/>
              </w:rPr>
              <w:t>646306</w:t>
            </w:r>
          </w:p>
        </w:tc>
        <w:tc>
          <w:tcPr>
            <w:tcW w:w="4970" w:type="dxa"/>
          </w:tcPr>
          <w:p w14:paraId="7944C9D1" w14:textId="77777777" w:rsidR="00174511" w:rsidRPr="0010789C" w:rsidRDefault="00174511" w:rsidP="00607BA8">
            <w:pPr>
              <w:jc w:val="both"/>
              <w:rPr>
                <w:strike/>
                <w:color w:val="0000FF"/>
                <w:lang w:val="fr-FR"/>
              </w:rPr>
            </w:pPr>
            <w:r w:rsidRPr="0010789C">
              <w:rPr>
                <w:rFonts w:ascii="Arial" w:hAnsi="Arial"/>
                <w:strike/>
                <w:color w:val="0000FF"/>
                <w:lang w:val="fr-FR"/>
              </w:rPr>
              <w:t>Corset-siège remontant jusqu'à L3, en matière plastique ou cuir avec deux segments-cuisse ou planche-siège, pour adultes (AIX2)</w:t>
            </w:r>
          </w:p>
        </w:tc>
        <w:tc>
          <w:tcPr>
            <w:tcW w:w="262" w:type="dxa"/>
            <w:vAlign w:val="bottom"/>
          </w:tcPr>
          <w:p w14:paraId="5EFF5A20" w14:textId="77777777" w:rsidR="00174511" w:rsidRPr="0010789C" w:rsidRDefault="00174511" w:rsidP="00607BA8">
            <w:pPr>
              <w:jc w:val="right"/>
              <w:rPr>
                <w:strike/>
                <w:color w:val="0000FF"/>
              </w:rPr>
            </w:pPr>
            <w:r w:rsidRPr="0010789C">
              <w:rPr>
                <w:rFonts w:ascii="Arial" w:hAnsi="Arial"/>
                <w:strike/>
                <w:color w:val="0000FF"/>
              </w:rPr>
              <w:t>T</w:t>
            </w:r>
          </w:p>
        </w:tc>
        <w:tc>
          <w:tcPr>
            <w:tcW w:w="785" w:type="dxa"/>
            <w:vAlign w:val="bottom"/>
          </w:tcPr>
          <w:p w14:paraId="05315991" w14:textId="77777777" w:rsidR="00174511" w:rsidRPr="0010789C" w:rsidRDefault="00174511" w:rsidP="00607BA8">
            <w:pPr>
              <w:jc w:val="right"/>
              <w:rPr>
                <w:strike/>
                <w:color w:val="0000FF"/>
              </w:rPr>
            </w:pPr>
            <w:r w:rsidRPr="0010789C">
              <w:rPr>
                <w:rFonts w:ascii="Arial" w:hAnsi="Arial"/>
                <w:strike/>
                <w:color w:val="0000FF"/>
              </w:rPr>
              <w:t>532</w:t>
            </w:r>
          </w:p>
        </w:tc>
        <w:tc>
          <w:tcPr>
            <w:tcW w:w="262" w:type="dxa"/>
            <w:vAlign w:val="bottom"/>
          </w:tcPr>
          <w:p w14:paraId="5145BE48" w14:textId="77777777" w:rsidR="00174511" w:rsidRPr="0010789C" w:rsidRDefault="00174511" w:rsidP="00607BA8">
            <w:pPr>
              <w:jc w:val="right"/>
              <w:rPr>
                <w:strike/>
                <w:color w:val="0000FF"/>
              </w:rPr>
            </w:pPr>
          </w:p>
        </w:tc>
        <w:tc>
          <w:tcPr>
            <w:tcW w:w="260" w:type="dxa"/>
            <w:vAlign w:val="bottom"/>
          </w:tcPr>
          <w:p w14:paraId="7BA1A93E" w14:textId="77777777" w:rsidR="00174511" w:rsidRPr="0010789C" w:rsidRDefault="00174511" w:rsidP="00607BA8">
            <w:pPr>
              <w:jc w:val="right"/>
              <w:rPr>
                <w:strike/>
                <w:color w:val="0000FF"/>
              </w:rPr>
            </w:pPr>
          </w:p>
        </w:tc>
      </w:tr>
      <w:tr w:rsidR="00174511" w:rsidRPr="0010789C" w14:paraId="2B93A71F" w14:textId="77777777" w:rsidTr="00EB37CE">
        <w:trPr>
          <w:cantSplit/>
        </w:trPr>
        <w:tc>
          <w:tcPr>
            <w:tcW w:w="393" w:type="dxa"/>
          </w:tcPr>
          <w:p w14:paraId="43C5262F" w14:textId="77777777" w:rsidR="00174511" w:rsidRPr="0010789C" w:rsidRDefault="00174511" w:rsidP="00607BA8">
            <w:pPr>
              <w:rPr>
                <w:color w:val="0000FF"/>
              </w:rPr>
            </w:pPr>
          </w:p>
        </w:tc>
        <w:tc>
          <w:tcPr>
            <w:tcW w:w="524" w:type="dxa"/>
          </w:tcPr>
          <w:p w14:paraId="7D56A38D" w14:textId="77777777" w:rsidR="00174511" w:rsidRPr="0010789C" w:rsidRDefault="00174511" w:rsidP="00607BA8">
            <w:pPr>
              <w:rPr>
                <w:color w:val="0000FF"/>
              </w:rPr>
            </w:pPr>
          </w:p>
        </w:tc>
        <w:tc>
          <w:tcPr>
            <w:tcW w:w="785" w:type="dxa"/>
          </w:tcPr>
          <w:p w14:paraId="7FCD4730" w14:textId="77777777" w:rsidR="00174511" w:rsidRPr="0010789C" w:rsidRDefault="00174511" w:rsidP="00607BA8">
            <w:pPr>
              <w:rPr>
                <w:rFonts w:ascii="Arial" w:hAnsi="Arial"/>
                <w:color w:val="0000FF"/>
              </w:rPr>
            </w:pPr>
          </w:p>
        </w:tc>
        <w:tc>
          <w:tcPr>
            <w:tcW w:w="785" w:type="dxa"/>
          </w:tcPr>
          <w:p w14:paraId="0130FD18" w14:textId="77777777" w:rsidR="00174511" w:rsidRPr="0010789C" w:rsidRDefault="00174511" w:rsidP="00607BA8">
            <w:pPr>
              <w:rPr>
                <w:rFonts w:ascii="Arial" w:hAnsi="Arial" w:cs="Arial"/>
                <w:color w:val="0000FF"/>
              </w:rPr>
            </w:pPr>
          </w:p>
        </w:tc>
        <w:tc>
          <w:tcPr>
            <w:tcW w:w="4970" w:type="dxa"/>
          </w:tcPr>
          <w:p w14:paraId="4F6A308C" w14:textId="77777777" w:rsidR="00174511" w:rsidRPr="0010789C" w:rsidRDefault="00174511" w:rsidP="00607BA8">
            <w:pPr>
              <w:jc w:val="both"/>
              <w:rPr>
                <w:rFonts w:ascii="Arial" w:hAnsi="Arial"/>
                <w:color w:val="0000FF"/>
              </w:rPr>
            </w:pPr>
          </w:p>
        </w:tc>
        <w:tc>
          <w:tcPr>
            <w:tcW w:w="262" w:type="dxa"/>
            <w:vAlign w:val="bottom"/>
          </w:tcPr>
          <w:p w14:paraId="37D558DB" w14:textId="77777777" w:rsidR="00174511" w:rsidRPr="0010789C" w:rsidRDefault="00174511" w:rsidP="00607BA8">
            <w:pPr>
              <w:jc w:val="right"/>
              <w:rPr>
                <w:rFonts w:ascii="Arial" w:hAnsi="Arial"/>
                <w:color w:val="0000FF"/>
              </w:rPr>
            </w:pPr>
          </w:p>
        </w:tc>
        <w:tc>
          <w:tcPr>
            <w:tcW w:w="785" w:type="dxa"/>
            <w:vAlign w:val="bottom"/>
          </w:tcPr>
          <w:p w14:paraId="0EBEA161" w14:textId="77777777" w:rsidR="00174511" w:rsidRPr="0010789C" w:rsidRDefault="00174511" w:rsidP="00607BA8">
            <w:pPr>
              <w:jc w:val="right"/>
              <w:rPr>
                <w:rFonts w:ascii="Arial" w:hAnsi="Arial"/>
                <w:color w:val="0000FF"/>
              </w:rPr>
            </w:pPr>
          </w:p>
        </w:tc>
        <w:tc>
          <w:tcPr>
            <w:tcW w:w="262" w:type="dxa"/>
            <w:vAlign w:val="bottom"/>
          </w:tcPr>
          <w:p w14:paraId="4241B538" w14:textId="77777777" w:rsidR="00174511" w:rsidRPr="0010789C" w:rsidRDefault="00174511" w:rsidP="00607BA8">
            <w:pPr>
              <w:jc w:val="right"/>
              <w:rPr>
                <w:color w:val="0000FF"/>
              </w:rPr>
            </w:pPr>
          </w:p>
        </w:tc>
        <w:tc>
          <w:tcPr>
            <w:tcW w:w="260" w:type="dxa"/>
            <w:vAlign w:val="bottom"/>
          </w:tcPr>
          <w:p w14:paraId="6DD1FAE9" w14:textId="77777777" w:rsidR="00174511" w:rsidRPr="0010789C" w:rsidRDefault="00174511" w:rsidP="00607BA8">
            <w:pPr>
              <w:jc w:val="right"/>
              <w:rPr>
                <w:color w:val="0000FF"/>
              </w:rPr>
            </w:pPr>
          </w:p>
        </w:tc>
      </w:tr>
      <w:tr w:rsidR="00174511" w:rsidRPr="0010789C" w14:paraId="7406B388" w14:textId="77777777" w:rsidTr="00EB37CE">
        <w:trPr>
          <w:cantSplit/>
        </w:trPr>
        <w:tc>
          <w:tcPr>
            <w:tcW w:w="393" w:type="dxa"/>
          </w:tcPr>
          <w:p w14:paraId="5A7F0815" w14:textId="77777777" w:rsidR="00174511" w:rsidRPr="0010789C" w:rsidRDefault="00174511" w:rsidP="00607BA8">
            <w:pPr>
              <w:rPr>
                <w:strike/>
                <w:color w:val="0000FF"/>
                <w:lang w:val="fr-BE"/>
              </w:rPr>
            </w:pPr>
          </w:p>
        </w:tc>
        <w:tc>
          <w:tcPr>
            <w:tcW w:w="524" w:type="dxa"/>
          </w:tcPr>
          <w:p w14:paraId="5665F3D4" w14:textId="77777777" w:rsidR="00174511" w:rsidRPr="0010789C" w:rsidRDefault="00174511" w:rsidP="00607BA8">
            <w:pPr>
              <w:rPr>
                <w:strike/>
                <w:color w:val="0000FF"/>
                <w:lang w:val="fr-BE"/>
              </w:rPr>
            </w:pPr>
          </w:p>
        </w:tc>
        <w:tc>
          <w:tcPr>
            <w:tcW w:w="785" w:type="dxa"/>
          </w:tcPr>
          <w:p w14:paraId="204802EE" w14:textId="77777777" w:rsidR="00174511" w:rsidRPr="0010789C" w:rsidRDefault="00174511" w:rsidP="00607BA8">
            <w:pPr>
              <w:rPr>
                <w:strike/>
                <w:color w:val="0000FF"/>
              </w:rPr>
            </w:pPr>
            <w:r w:rsidRPr="0010789C">
              <w:rPr>
                <w:rFonts w:ascii="Arial" w:hAnsi="Arial"/>
                <w:strike/>
                <w:color w:val="0000FF"/>
              </w:rPr>
              <w:t>646310</w:t>
            </w:r>
          </w:p>
        </w:tc>
        <w:tc>
          <w:tcPr>
            <w:tcW w:w="785" w:type="dxa"/>
          </w:tcPr>
          <w:p w14:paraId="05A5220E" w14:textId="77777777" w:rsidR="00174511" w:rsidRPr="0010789C" w:rsidRDefault="00174511" w:rsidP="00607BA8">
            <w:pPr>
              <w:rPr>
                <w:rFonts w:ascii="Arial" w:hAnsi="Arial" w:cs="Arial"/>
                <w:strike/>
                <w:color w:val="0000FF"/>
              </w:rPr>
            </w:pPr>
            <w:r w:rsidRPr="0010789C">
              <w:rPr>
                <w:rFonts w:ascii="Arial" w:hAnsi="Arial" w:cs="Arial"/>
                <w:strike/>
                <w:color w:val="0000FF"/>
              </w:rPr>
              <w:t>646321</w:t>
            </w:r>
          </w:p>
        </w:tc>
        <w:tc>
          <w:tcPr>
            <w:tcW w:w="4970" w:type="dxa"/>
          </w:tcPr>
          <w:p w14:paraId="2B183267" w14:textId="77777777" w:rsidR="00174511" w:rsidRPr="0010789C" w:rsidRDefault="00174511" w:rsidP="00607BA8">
            <w:pPr>
              <w:jc w:val="both"/>
              <w:rPr>
                <w:strike/>
                <w:color w:val="0000FF"/>
                <w:lang w:val="fr-FR"/>
              </w:rPr>
            </w:pPr>
            <w:r w:rsidRPr="0010789C">
              <w:rPr>
                <w:rFonts w:ascii="Arial" w:hAnsi="Arial"/>
                <w:strike/>
                <w:color w:val="0000FF"/>
                <w:lang w:val="fr-FR"/>
              </w:rPr>
              <w:t>Corset-siège remontant jusqu'à L3, en matière plastique ou cuir avec deux segments-cuisse ou planche-siège, pour enfants de moins de 12 ans (AIX2)</w:t>
            </w:r>
          </w:p>
        </w:tc>
        <w:tc>
          <w:tcPr>
            <w:tcW w:w="262" w:type="dxa"/>
            <w:vAlign w:val="bottom"/>
          </w:tcPr>
          <w:p w14:paraId="5A525F8D" w14:textId="77777777" w:rsidR="00174511" w:rsidRPr="0010789C" w:rsidRDefault="00174511" w:rsidP="00607BA8">
            <w:pPr>
              <w:jc w:val="right"/>
              <w:rPr>
                <w:strike/>
                <w:color w:val="0000FF"/>
              </w:rPr>
            </w:pPr>
            <w:r w:rsidRPr="0010789C">
              <w:rPr>
                <w:rFonts w:ascii="Arial" w:hAnsi="Arial"/>
                <w:strike/>
                <w:color w:val="0000FF"/>
              </w:rPr>
              <w:t>T</w:t>
            </w:r>
          </w:p>
        </w:tc>
        <w:tc>
          <w:tcPr>
            <w:tcW w:w="785" w:type="dxa"/>
            <w:vAlign w:val="bottom"/>
          </w:tcPr>
          <w:p w14:paraId="25287EAA" w14:textId="77777777" w:rsidR="00174511" w:rsidRPr="0010789C" w:rsidRDefault="00174511" w:rsidP="00607BA8">
            <w:pPr>
              <w:jc w:val="right"/>
              <w:rPr>
                <w:strike/>
                <w:color w:val="0000FF"/>
              </w:rPr>
            </w:pPr>
            <w:r w:rsidRPr="0010789C">
              <w:rPr>
                <w:rFonts w:ascii="Arial" w:hAnsi="Arial"/>
                <w:strike/>
                <w:color w:val="0000FF"/>
              </w:rPr>
              <w:t>459</w:t>
            </w:r>
          </w:p>
        </w:tc>
        <w:tc>
          <w:tcPr>
            <w:tcW w:w="262" w:type="dxa"/>
            <w:vAlign w:val="bottom"/>
          </w:tcPr>
          <w:p w14:paraId="1D8FFC74" w14:textId="77777777" w:rsidR="00174511" w:rsidRPr="0010789C" w:rsidRDefault="00174511" w:rsidP="00607BA8">
            <w:pPr>
              <w:jc w:val="right"/>
              <w:rPr>
                <w:strike/>
                <w:color w:val="0000FF"/>
              </w:rPr>
            </w:pPr>
          </w:p>
        </w:tc>
        <w:tc>
          <w:tcPr>
            <w:tcW w:w="260" w:type="dxa"/>
            <w:vAlign w:val="bottom"/>
          </w:tcPr>
          <w:p w14:paraId="37D4A690" w14:textId="77777777" w:rsidR="00174511" w:rsidRPr="0010789C" w:rsidRDefault="00174511" w:rsidP="00607BA8">
            <w:pPr>
              <w:jc w:val="right"/>
              <w:rPr>
                <w:strike/>
                <w:color w:val="0000FF"/>
              </w:rPr>
            </w:pPr>
            <w:r w:rsidRPr="0010789C">
              <w:rPr>
                <w:rFonts w:ascii="Arial" w:hAnsi="Arial"/>
                <w:strike/>
                <w:color w:val="0000FF"/>
              </w:rPr>
              <w:t>"</w:t>
            </w:r>
          </w:p>
        </w:tc>
      </w:tr>
      <w:tr w:rsidR="00174511" w:rsidRPr="0010789C" w14:paraId="5E4E2074" w14:textId="77777777" w:rsidTr="00EB37CE">
        <w:trPr>
          <w:cantSplit/>
        </w:trPr>
        <w:tc>
          <w:tcPr>
            <w:tcW w:w="393" w:type="dxa"/>
          </w:tcPr>
          <w:p w14:paraId="402264B6" w14:textId="77777777" w:rsidR="00174511" w:rsidRPr="0010789C" w:rsidRDefault="00174511" w:rsidP="00607BA8">
            <w:pPr>
              <w:rPr>
                <w:color w:val="0000FF"/>
              </w:rPr>
            </w:pPr>
          </w:p>
        </w:tc>
        <w:tc>
          <w:tcPr>
            <w:tcW w:w="524" w:type="dxa"/>
          </w:tcPr>
          <w:p w14:paraId="027E8126" w14:textId="77777777" w:rsidR="00174511" w:rsidRPr="0010789C" w:rsidRDefault="00174511" w:rsidP="00607BA8">
            <w:pPr>
              <w:rPr>
                <w:color w:val="0000FF"/>
              </w:rPr>
            </w:pPr>
          </w:p>
        </w:tc>
        <w:tc>
          <w:tcPr>
            <w:tcW w:w="785" w:type="dxa"/>
          </w:tcPr>
          <w:p w14:paraId="4A2D38EA" w14:textId="77777777" w:rsidR="00174511" w:rsidRPr="0010789C" w:rsidRDefault="00174511" w:rsidP="00607BA8">
            <w:pPr>
              <w:rPr>
                <w:rFonts w:ascii="Arial" w:hAnsi="Arial"/>
                <w:color w:val="0000FF"/>
              </w:rPr>
            </w:pPr>
          </w:p>
        </w:tc>
        <w:tc>
          <w:tcPr>
            <w:tcW w:w="785" w:type="dxa"/>
          </w:tcPr>
          <w:p w14:paraId="43ED45FF" w14:textId="77777777" w:rsidR="00174511" w:rsidRPr="0010789C" w:rsidRDefault="00174511" w:rsidP="00607BA8">
            <w:pPr>
              <w:rPr>
                <w:rFonts w:ascii="Arial" w:hAnsi="Arial" w:cs="Arial"/>
                <w:color w:val="0000FF"/>
              </w:rPr>
            </w:pPr>
          </w:p>
        </w:tc>
        <w:tc>
          <w:tcPr>
            <w:tcW w:w="4970" w:type="dxa"/>
          </w:tcPr>
          <w:p w14:paraId="00A32214" w14:textId="77777777" w:rsidR="00174511" w:rsidRPr="0010789C" w:rsidRDefault="00174511" w:rsidP="00607BA8">
            <w:pPr>
              <w:jc w:val="both"/>
              <w:rPr>
                <w:rFonts w:ascii="Arial" w:hAnsi="Arial"/>
                <w:color w:val="0000FF"/>
              </w:rPr>
            </w:pPr>
          </w:p>
        </w:tc>
        <w:tc>
          <w:tcPr>
            <w:tcW w:w="262" w:type="dxa"/>
            <w:vAlign w:val="bottom"/>
          </w:tcPr>
          <w:p w14:paraId="0D5F15F6" w14:textId="77777777" w:rsidR="00174511" w:rsidRPr="0010789C" w:rsidRDefault="00174511" w:rsidP="00607BA8">
            <w:pPr>
              <w:jc w:val="right"/>
              <w:rPr>
                <w:rFonts w:ascii="Arial" w:hAnsi="Arial"/>
                <w:color w:val="0000FF"/>
              </w:rPr>
            </w:pPr>
          </w:p>
        </w:tc>
        <w:tc>
          <w:tcPr>
            <w:tcW w:w="785" w:type="dxa"/>
            <w:vAlign w:val="bottom"/>
          </w:tcPr>
          <w:p w14:paraId="13DA36CB" w14:textId="77777777" w:rsidR="00174511" w:rsidRPr="0010789C" w:rsidRDefault="00174511" w:rsidP="00607BA8">
            <w:pPr>
              <w:jc w:val="right"/>
              <w:rPr>
                <w:rFonts w:ascii="Arial" w:hAnsi="Arial"/>
                <w:color w:val="0000FF"/>
              </w:rPr>
            </w:pPr>
          </w:p>
        </w:tc>
        <w:tc>
          <w:tcPr>
            <w:tcW w:w="262" w:type="dxa"/>
            <w:vAlign w:val="bottom"/>
          </w:tcPr>
          <w:p w14:paraId="3574C01C" w14:textId="77777777" w:rsidR="00174511" w:rsidRPr="0010789C" w:rsidRDefault="00174511" w:rsidP="00607BA8">
            <w:pPr>
              <w:jc w:val="right"/>
              <w:rPr>
                <w:color w:val="0000FF"/>
              </w:rPr>
            </w:pPr>
          </w:p>
        </w:tc>
        <w:tc>
          <w:tcPr>
            <w:tcW w:w="260" w:type="dxa"/>
            <w:vAlign w:val="bottom"/>
          </w:tcPr>
          <w:p w14:paraId="5AFAB066" w14:textId="77777777" w:rsidR="00174511" w:rsidRPr="0010789C" w:rsidRDefault="00174511" w:rsidP="00607BA8">
            <w:pPr>
              <w:jc w:val="right"/>
              <w:rPr>
                <w:rFonts w:ascii="Arial" w:hAnsi="Arial"/>
                <w:color w:val="0000FF"/>
              </w:rPr>
            </w:pPr>
          </w:p>
        </w:tc>
      </w:tr>
      <w:tr w:rsidR="00174511" w:rsidRPr="0010789C" w14:paraId="65A168F5" w14:textId="77777777" w:rsidTr="00EB37CE">
        <w:trPr>
          <w:cantSplit/>
        </w:trPr>
        <w:tc>
          <w:tcPr>
            <w:tcW w:w="393" w:type="dxa"/>
          </w:tcPr>
          <w:p w14:paraId="763FF574" w14:textId="77777777" w:rsidR="00174511" w:rsidRPr="0010789C" w:rsidRDefault="00174511" w:rsidP="00607BA8">
            <w:pPr>
              <w:rPr>
                <w:color w:val="0000FF"/>
                <w:lang w:val="nl-BE"/>
              </w:rPr>
            </w:pPr>
          </w:p>
        </w:tc>
        <w:tc>
          <w:tcPr>
            <w:tcW w:w="524" w:type="dxa"/>
          </w:tcPr>
          <w:p w14:paraId="0EB851E3" w14:textId="77777777" w:rsidR="00174511" w:rsidRPr="0010789C" w:rsidRDefault="00174511" w:rsidP="00607BA8">
            <w:pPr>
              <w:jc w:val="right"/>
              <w:rPr>
                <w:color w:val="0000FF"/>
                <w:lang w:val="nl-BE"/>
              </w:rPr>
            </w:pPr>
          </w:p>
        </w:tc>
        <w:tc>
          <w:tcPr>
            <w:tcW w:w="785" w:type="dxa"/>
          </w:tcPr>
          <w:p w14:paraId="502A36EC" w14:textId="77777777" w:rsidR="00174511" w:rsidRPr="0010789C" w:rsidRDefault="00174511" w:rsidP="00607BA8">
            <w:pPr>
              <w:rPr>
                <w:rFonts w:ascii="Arial" w:hAnsi="Arial"/>
                <w:color w:val="0000FF"/>
                <w:lang w:val="nl-BE"/>
              </w:rPr>
            </w:pPr>
          </w:p>
        </w:tc>
        <w:tc>
          <w:tcPr>
            <w:tcW w:w="785" w:type="dxa"/>
          </w:tcPr>
          <w:p w14:paraId="7E89E42E" w14:textId="77777777" w:rsidR="00174511" w:rsidRPr="0010789C" w:rsidRDefault="00174511" w:rsidP="00607BA8">
            <w:pPr>
              <w:rPr>
                <w:rFonts w:ascii="Arial" w:hAnsi="Arial" w:cs="Arial"/>
                <w:color w:val="0000FF"/>
                <w:lang w:val="nl-BE"/>
              </w:rPr>
            </w:pPr>
          </w:p>
        </w:tc>
        <w:tc>
          <w:tcPr>
            <w:tcW w:w="4970" w:type="dxa"/>
          </w:tcPr>
          <w:p w14:paraId="0B03C0DC" w14:textId="77777777" w:rsidR="00174511" w:rsidRPr="0010789C" w:rsidRDefault="00174511" w:rsidP="00607BA8">
            <w:pPr>
              <w:jc w:val="both"/>
              <w:rPr>
                <w:rFonts w:ascii="Arial" w:hAnsi="Arial"/>
                <w:color w:val="0000FF"/>
                <w:lang w:val="nl-BE"/>
              </w:rPr>
            </w:pPr>
            <w:r w:rsidRPr="0010789C">
              <w:rPr>
                <w:rFonts w:ascii="Arial" w:hAnsi="Arial"/>
                <w:i/>
                <w:color w:val="0000FF"/>
                <w:sz w:val="18"/>
                <w:lang w:val="nl-BE"/>
              </w:rPr>
              <w:t>"A.R. 9.4.2020" (en vigueur 1.6.2020)</w:t>
            </w:r>
          </w:p>
        </w:tc>
        <w:tc>
          <w:tcPr>
            <w:tcW w:w="262" w:type="dxa"/>
            <w:vAlign w:val="bottom"/>
          </w:tcPr>
          <w:p w14:paraId="2A0A6D0C" w14:textId="77777777" w:rsidR="00174511" w:rsidRPr="0010789C" w:rsidRDefault="00174511" w:rsidP="00607BA8">
            <w:pPr>
              <w:jc w:val="right"/>
              <w:rPr>
                <w:rFonts w:ascii="Arial" w:hAnsi="Arial"/>
                <w:color w:val="0000FF"/>
                <w:lang w:val="nl-BE"/>
              </w:rPr>
            </w:pPr>
          </w:p>
        </w:tc>
        <w:tc>
          <w:tcPr>
            <w:tcW w:w="785" w:type="dxa"/>
            <w:vAlign w:val="bottom"/>
          </w:tcPr>
          <w:p w14:paraId="6D0636E1" w14:textId="77777777" w:rsidR="00174511" w:rsidRPr="0010789C" w:rsidRDefault="00174511" w:rsidP="00607BA8">
            <w:pPr>
              <w:jc w:val="right"/>
              <w:rPr>
                <w:rFonts w:ascii="Arial" w:hAnsi="Arial"/>
                <w:color w:val="0000FF"/>
                <w:lang w:val="nl-BE"/>
              </w:rPr>
            </w:pPr>
          </w:p>
        </w:tc>
        <w:tc>
          <w:tcPr>
            <w:tcW w:w="262" w:type="dxa"/>
            <w:vAlign w:val="bottom"/>
          </w:tcPr>
          <w:p w14:paraId="2274478E" w14:textId="77777777" w:rsidR="00174511" w:rsidRPr="0010789C" w:rsidRDefault="00174511" w:rsidP="00607BA8">
            <w:pPr>
              <w:jc w:val="right"/>
              <w:rPr>
                <w:color w:val="0000FF"/>
                <w:lang w:val="nl-BE"/>
              </w:rPr>
            </w:pPr>
          </w:p>
        </w:tc>
        <w:tc>
          <w:tcPr>
            <w:tcW w:w="260" w:type="dxa"/>
            <w:vAlign w:val="bottom"/>
          </w:tcPr>
          <w:p w14:paraId="61E9E920" w14:textId="77777777" w:rsidR="00174511" w:rsidRPr="0010789C" w:rsidRDefault="00174511" w:rsidP="00607BA8">
            <w:pPr>
              <w:jc w:val="right"/>
              <w:rPr>
                <w:rFonts w:ascii="Arial" w:hAnsi="Arial"/>
                <w:color w:val="0000FF"/>
                <w:lang w:val="nl-BE"/>
              </w:rPr>
            </w:pPr>
          </w:p>
        </w:tc>
      </w:tr>
      <w:tr w:rsidR="00174511" w:rsidRPr="0010789C" w14:paraId="3FC44C38" w14:textId="77777777" w:rsidTr="00EB37CE">
        <w:trPr>
          <w:cantSplit/>
        </w:trPr>
        <w:tc>
          <w:tcPr>
            <w:tcW w:w="393" w:type="dxa"/>
          </w:tcPr>
          <w:p w14:paraId="7C447443" w14:textId="77777777" w:rsidR="00174511" w:rsidRPr="0010789C" w:rsidRDefault="00174511" w:rsidP="00607BA8">
            <w:pPr>
              <w:rPr>
                <w:color w:val="0000FF"/>
                <w:lang w:val="nl-BE"/>
              </w:rPr>
            </w:pPr>
            <w:r w:rsidRPr="0010789C">
              <w:rPr>
                <w:color w:val="0000FF"/>
                <w:lang w:val="nl-BE"/>
              </w:rPr>
              <w:t>"</w:t>
            </w:r>
          </w:p>
        </w:tc>
        <w:tc>
          <w:tcPr>
            <w:tcW w:w="524" w:type="dxa"/>
          </w:tcPr>
          <w:p w14:paraId="692D38CE" w14:textId="77777777" w:rsidR="00174511" w:rsidRPr="0010789C" w:rsidRDefault="00174511" w:rsidP="00607BA8">
            <w:pPr>
              <w:jc w:val="right"/>
              <w:rPr>
                <w:color w:val="0000FF"/>
                <w:lang w:val="nl-BE"/>
              </w:rPr>
            </w:pPr>
          </w:p>
        </w:tc>
        <w:tc>
          <w:tcPr>
            <w:tcW w:w="785" w:type="dxa"/>
          </w:tcPr>
          <w:p w14:paraId="06E92A74" w14:textId="77777777" w:rsidR="00174511" w:rsidRPr="0010789C" w:rsidRDefault="00174511" w:rsidP="00607BA8">
            <w:pPr>
              <w:rPr>
                <w:rFonts w:ascii="Arial" w:hAnsi="Arial"/>
                <w:color w:val="0000FF"/>
                <w:lang w:val="nl-BE"/>
              </w:rPr>
            </w:pPr>
            <w:r w:rsidRPr="0010789C">
              <w:rPr>
                <w:rFonts w:ascii="Arial" w:hAnsi="Arial"/>
                <w:color w:val="0000FF"/>
                <w:lang w:val="nl-BE"/>
              </w:rPr>
              <w:t>654754</w:t>
            </w:r>
          </w:p>
        </w:tc>
        <w:tc>
          <w:tcPr>
            <w:tcW w:w="785" w:type="dxa"/>
          </w:tcPr>
          <w:p w14:paraId="3A0E6208" w14:textId="77777777" w:rsidR="00174511" w:rsidRPr="0010789C" w:rsidRDefault="00174511" w:rsidP="00607BA8">
            <w:pPr>
              <w:rPr>
                <w:rFonts w:ascii="Arial" w:hAnsi="Arial" w:cs="Arial"/>
                <w:color w:val="0000FF"/>
                <w:lang w:val="nl-BE"/>
              </w:rPr>
            </w:pPr>
            <w:r w:rsidRPr="0010789C">
              <w:rPr>
                <w:rFonts w:ascii="Arial" w:hAnsi="Arial" w:cs="Arial"/>
                <w:color w:val="0000FF"/>
                <w:lang w:val="nl-BE"/>
              </w:rPr>
              <w:t>654765</w:t>
            </w:r>
          </w:p>
        </w:tc>
        <w:tc>
          <w:tcPr>
            <w:tcW w:w="4970" w:type="dxa"/>
          </w:tcPr>
          <w:p w14:paraId="54D3A818" w14:textId="77777777" w:rsidR="00174511" w:rsidRPr="0010789C" w:rsidRDefault="00174511" w:rsidP="00607BA8">
            <w:pPr>
              <w:jc w:val="both"/>
              <w:rPr>
                <w:rFonts w:ascii="Palatino-Roman" w:hAnsi="Palatino-Roman" w:cs="Palatino-Roman"/>
                <w:sz w:val="17"/>
                <w:szCs w:val="17"/>
                <w:lang w:val="fr-BE" w:eastAsia="nl-BE"/>
              </w:rPr>
            </w:pPr>
            <w:r w:rsidRPr="0010789C">
              <w:rPr>
                <w:rFonts w:ascii="Arial" w:hAnsi="Arial"/>
                <w:color w:val="0000FF"/>
                <w:lang w:val="fr-FR"/>
              </w:rPr>
              <w:t>Orthèse d’assise ODLF pour bénéficiaires jusqu’au 18ème anniversaire (groupe cible A1)</w:t>
            </w:r>
          </w:p>
        </w:tc>
        <w:tc>
          <w:tcPr>
            <w:tcW w:w="262" w:type="dxa"/>
            <w:vAlign w:val="bottom"/>
          </w:tcPr>
          <w:p w14:paraId="56E47CBB" w14:textId="77777777" w:rsidR="00174511" w:rsidRPr="0010789C" w:rsidRDefault="00174511" w:rsidP="00607BA8">
            <w:pPr>
              <w:jc w:val="right"/>
              <w:rPr>
                <w:rFonts w:ascii="Arial" w:hAnsi="Arial"/>
                <w:color w:val="0000FF"/>
                <w:lang w:val="nl-BE"/>
              </w:rPr>
            </w:pPr>
            <w:r w:rsidRPr="0010789C">
              <w:rPr>
                <w:rFonts w:ascii="Arial" w:hAnsi="Arial"/>
                <w:color w:val="0000FF"/>
                <w:lang w:val="nl-BE"/>
              </w:rPr>
              <w:t>T</w:t>
            </w:r>
          </w:p>
        </w:tc>
        <w:tc>
          <w:tcPr>
            <w:tcW w:w="785" w:type="dxa"/>
            <w:vAlign w:val="bottom"/>
          </w:tcPr>
          <w:p w14:paraId="1691EDE0" w14:textId="77777777" w:rsidR="00174511" w:rsidRPr="0010789C" w:rsidRDefault="00174511" w:rsidP="00607BA8">
            <w:pPr>
              <w:jc w:val="right"/>
              <w:rPr>
                <w:rFonts w:ascii="Arial" w:hAnsi="Arial"/>
                <w:color w:val="0000FF"/>
                <w:lang w:val="nl-BE"/>
              </w:rPr>
            </w:pPr>
            <w:r w:rsidRPr="0010789C">
              <w:rPr>
                <w:rFonts w:ascii="Arial" w:hAnsi="Arial"/>
                <w:color w:val="0000FF"/>
                <w:lang w:val="nl-BE"/>
              </w:rPr>
              <w:t>879.35</w:t>
            </w:r>
          </w:p>
        </w:tc>
        <w:tc>
          <w:tcPr>
            <w:tcW w:w="262" w:type="dxa"/>
            <w:vAlign w:val="bottom"/>
          </w:tcPr>
          <w:p w14:paraId="775F58FA" w14:textId="77777777" w:rsidR="00174511" w:rsidRPr="0010789C" w:rsidRDefault="00174511" w:rsidP="00607BA8">
            <w:pPr>
              <w:jc w:val="right"/>
              <w:rPr>
                <w:rFonts w:ascii="Arial" w:hAnsi="Arial"/>
                <w:color w:val="0000FF"/>
                <w:lang w:val="nl-BE"/>
              </w:rPr>
            </w:pPr>
          </w:p>
        </w:tc>
        <w:tc>
          <w:tcPr>
            <w:tcW w:w="260" w:type="dxa"/>
            <w:vAlign w:val="bottom"/>
          </w:tcPr>
          <w:p w14:paraId="1FE56E47" w14:textId="77777777" w:rsidR="00174511" w:rsidRPr="0010789C" w:rsidRDefault="00174511" w:rsidP="00607BA8">
            <w:pPr>
              <w:jc w:val="right"/>
              <w:rPr>
                <w:rFonts w:ascii="Arial" w:hAnsi="Arial"/>
                <w:color w:val="0000FF"/>
                <w:lang w:val="nl-BE"/>
              </w:rPr>
            </w:pPr>
          </w:p>
        </w:tc>
      </w:tr>
      <w:tr w:rsidR="00174511" w:rsidRPr="0010789C" w14:paraId="68A89D0D" w14:textId="77777777" w:rsidTr="00EB37CE">
        <w:trPr>
          <w:cantSplit/>
        </w:trPr>
        <w:tc>
          <w:tcPr>
            <w:tcW w:w="393" w:type="dxa"/>
          </w:tcPr>
          <w:p w14:paraId="68ACE38C" w14:textId="77777777" w:rsidR="00174511" w:rsidRPr="0010789C" w:rsidRDefault="00174511" w:rsidP="00607BA8">
            <w:pPr>
              <w:rPr>
                <w:color w:val="0000FF"/>
                <w:lang w:val="nl-BE"/>
              </w:rPr>
            </w:pPr>
          </w:p>
        </w:tc>
        <w:tc>
          <w:tcPr>
            <w:tcW w:w="524" w:type="dxa"/>
          </w:tcPr>
          <w:p w14:paraId="4BA25E94" w14:textId="77777777" w:rsidR="00174511" w:rsidRPr="0010789C" w:rsidRDefault="00174511" w:rsidP="00607BA8">
            <w:pPr>
              <w:jc w:val="right"/>
              <w:rPr>
                <w:color w:val="0000FF"/>
                <w:lang w:val="nl-BE"/>
              </w:rPr>
            </w:pPr>
          </w:p>
        </w:tc>
        <w:tc>
          <w:tcPr>
            <w:tcW w:w="785" w:type="dxa"/>
          </w:tcPr>
          <w:p w14:paraId="2F13431C" w14:textId="77777777" w:rsidR="00174511" w:rsidRPr="0010789C" w:rsidRDefault="00174511" w:rsidP="00607BA8">
            <w:pPr>
              <w:rPr>
                <w:rFonts w:ascii="Arial" w:hAnsi="Arial"/>
                <w:color w:val="0000FF"/>
                <w:lang w:val="nl-BE"/>
              </w:rPr>
            </w:pPr>
          </w:p>
        </w:tc>
        <w:tc>
          <w:tcPr>
            <w:tcW w:w="785" w:type="dxa"/>
          </w:tcPr>
          <w:p w14:paraId="11025FDE" w14:textId="77777777" w:rsidR="00174511" w:rsidRPr="0010789C" w:rsidRDefault="00174511" w:rsidP="00607BA8">
            <w:pPr>
              <w:rPr>
                <w:rFonts w:ascii="Arial" w:hAnsi="Arial" w:cs="Arial"/>
                <w:color w:val="0000FF"/>
                <w:lang w:val="nl-BE"/>
              </w:rPr>
            </w:pPr>
          </w:p>
        </w:tc>
        <w:tc>
          <w:tcPr>
            <w:tcW w:w="4970" w:type="dxa"/>
          </w:tcPr>
          <w:p w14:paraId="23248132" w14:textId="77777777" w:rsidR="00174511" w:rsidRPr="0010789C" w:rsidRDefault="00174511" w:rsidP="00607BA8">
            <w:pPr>
              <w:jc w:val="both"/>
              <w:rPr>
                <w:rFonts w:ascii="Arial" w:hAnsi="Arial"/>
                <w:color w:val="0000FF"/>
                <w:lang w:val="nl-BE"/>
              </w:rPr>
            </w:pPr>
          </w:p>
        </w:tc>
        <w:tc>
          <w:tcPr>
            <w:tcW w:w="262" w:type="dxa"/>
            <w:vAlign w:val="bottom"/>
          </w:tcPr>
          <w:p w14:paraId="4A7D21D2" w14:textId="77777777" w:rsidR="00174511" w:rsidRPr="0010789C" w:rsidRDefault="00174511" w:rsidP="00607BA8">
            <w:pPr>
              <w:jc w:val="right"/>
              <w:rPr>
                <w:rFonts w:ascii="Arial" w:hAnsi="Arial"/>
                <w:color w:val="0000FF"/>
                <w:lang w:val="nl-BE"/>
              </w:rPr>
            </w:pPr>
          </w:p>
        </w:tc>
        <w:tc>
          <w:tcPr>
            <w:tcW w:w="785" w:type="dxa"/>
            <w:vAlign w:val="bottom"/>
          </w:tcPr>
          <w:p w14:paraId="3D875A25" w14:textId="77777777" w:rsidR="00174511" w:rsidRPr="0010789C" w:rsidRDefault="00174511" w:rsidP="00607BA8">
            <w:pPr>
              <w:jc w:val="right"/>
              <w:rPr>
                <w:rFonts w:ascii="Arial" w:hAnsi="Arial"/>
                <w:color w:val="0000FF"/>
                <w:lang w:val="nl-BE"/>
              </w:rPr>
            </w:pPr>
          </w:p>
        </w:tc>
        <w:tc>
          <w:tcPr>
            <w:tcW w:w="262" w:type="dxa"/>
            <w:vAlign w:val="bottom"/>
          </w:tcPr>
          <w:p w14:paraId="0C9A03A7" w14:textId="77777777" w:rsidR="00174511" w:rsidRPr="0010789C" w:rsidRDefault="00174511" w:rsidP="00607BA8">
            <w:pPr>
              <w:jc w:val="right"/>
              <w:rPr>
                <w:rFonts w:ascii="Arial" w:hAnsi="Arial"/>
                <w:color w:val="0000FF"/>
                <w:lang w:val="nl-BE"/>
              </w:rPr>
            </w:pPr>
          </w:p>
        </w:tc>
        <w:tc>
          <w:tcPr>
            <w:tcW w:w="260" w:type="dxa"/>
            <w:vAlign w:val="bottom"/>
          </w:tcPr>
          <w:p w14:paraId="0B8AD8B7" w14:textId="77777777" w:rsidR="00174511" w:rsidRPr="0010789C" w:rsidRDefault="00174511" w:rsidP="00607BA8">
            <w:pPr>
              <w:jc w:val="right"/>
              <w:rPr>
                <w:rFonts w:ascii="Arial" w:hAnsi="Arial"/>
                <w:color w:val="0000FF"/>
                <w:lang w:val="nl-BE"/>
              </w:rPr>
            </w:pPr>
          </w:p>
        </w:tc>
      </w:tr>
      <w:tr w:rsidR="00174511" w:rsidRPr="0010789C" w14:paraId="1822D1E5" w14:textId="77777777" w:rsidTr="00EB37CE">
        <w:trPr>
          <w:cantSplit/>
        </w:trPr>
        <w:tc>
          <w:tcPr>
            <w:tcW w:w="393" w:type="dxa"/>
          </w:tcPr>
          <w:p w14:paraId="279DDAE2" w14:textId="77777777" w:rsidR="00174511" w:rsidRPr="0010789C" w:rsidRDefault="00174511" w:rsidP="00607BA8">
            <w:pPr>
              <w:rPr>
                <w:color w:val="0000FF"/>
                <w:lang w:val="nl-BE"/>
              </w:rPr>
            </w:pPr>
          </w:p>
        </w:tc>
        <w:tc>
          <w:tcPr>
            <w:tcW w:w="524" w:type="dxa"/>
          </w:tcPr>
          <w:p w14:paraId="6DE2DDCD" w14:textId="77777777" w:rsidR="00174511" w:rsidRPr="0010789C" w:rsidRDefault="00174511" w:rsidP="00607BA8">
            <w:pPr>
              <w:jc w:val="right"/>
              <w:rPr>
                <w:color w:val="0000FF"/>
                <w:lang w:val="nl-BE"/>
              </w:rPr>
            </w:pPr>
          </w:p>
        </w:tc>
        <w:tc>
          <w:tcPr>
            <w:tcW w:w="785" w:type="dxa"/>
          </w:tcPr>
          <w:p w14:paraId="3363E92D" w14:textId="77777777" w:rsidR="00174511" w:rsidRPr="0010789C" w:rsidRDefault="00174511" w:rsidP="00607BA8">
            <w:pPr>
              <w:rPr>
                <w:rFonts w:ascii="Arial" w:hAnsi="Arial"/>
                <w:color w:val="0000FF"/>
                <w:lang w:val="nl-BE"/>
              </w:rPr>
            </w:pPr>
            <w:r w:rsidRPr="0010789C">
              <w:rPr>
                <w:rFonts w:ascii="Arial" w:hAnsi="Arial"/>
                <w:color w:val="0000FF"/>
                <w:lang w:val="nl-BE"/>
              </w:rPr>
              <w:t>654776</w:t>
            </w:r>
          </w:p>
        </w:tc>
        <w:tc>
          <w:tcPr>
            <w:tcW w:w="785" w:type="dxa"/>
          </w:tcPr>
          <w:p w14:paraId="1AF525D0" w14:textId="77777777" w:rsidR="00174511" w:rsidRPr="0010789C" w:rsidRDefault="00174511" w:rsidP="00607BA8">
            <w:pPr>
              <w:rPr>
                <w:rFonts w:ascii="Arial" w:hAnsi="Arial" w:cs="Arial"/>
                <w:color w:val="0000FF"/>
              </w:rPr>
            </w:pPr>
            <w:r w:rsidRPr="0010789C">
              <w:rPr>
                <w:rFonts w:ascii="Arial" w:hAnsi="Arial" w:cs="Arial"/>
                <w:color w:val="0000FF"/>
              </w:rPr>
              <w:t>654780</w:t>
            </w:r>
          </w:p>
        </w:tc>
        <w:tc>
          <w:tcPr>
            <w:tcW w:w="4970" w:type="dxa"/>
          </w:tcPr>
          <w:p w14:paraId="49B85475" w14:textId="77777777" w:rsidR="00174511" w:rsidRPr="0010789C" w:rsidRDefault="00174511" w:rsidP="00607BA8">
            <w:pPr>
              <w:jc w:val="both"/>
              <w:rPr>
                <w:rFonts w:ascii="Arial" w:hAnsi="Arial"/>
                <w:color w:val="0000FF"/>
                <w:lang w:val="fr-FR"/>
              </w:rPr>
            </w:pPr>
            <w:r w:rsidRPr="0010789C">
              <w:rPr>
                <w:rFonts w:ascii="Arial" w:hAnsi="Arial"/>
                <w:color w:val="0000FF"/>
                <w:lang w:val="fr-FR"/>
              </w:rPr>
              <w:t>Orthèse d’assise OLF pour bénéficiaires jusqu’au 18ème anniversaire (groupe cible A1)</w:t>
            </w:r>
          </w:p>
        </w:tc>
        <w:tc>
          <w:tcPr>
            <w:tcW w:w="262" w:type="dxa"/>
            <w:vAlign w:val="bottom"/>
          </w:tcPr>
          <w:p w14:paraId="3F8CF9AD" w14:textId="77777777" w:rsidR="00174511" w:rsidRPr="0010789C" w:rsidRDefault="00174511" w:rsidP="00607BA8">
            <w:pPr>
              <w:jc w:val="right"/>
              <w:rPr>
                <w:rFonts w:ascii="Arial" w:hAnsi="Arial"/>
                <w:color w:val="0000FF"/>
                <w:lang w:val="nl-BE"/>
              </w:rPr>
            </w:pPr>
            <w:r w:rsidRPr="0010789C">
              <w:rPr>
                <w:rFonts w:ascii="Arial" w:hAnsi="Arial"/>
                <w:color w:val="0000FF"/>
                <w:lang w:val="nl-BE"/>
              </w:rPr>
              <w:t>T</w:t>
            </w:r>
          </w:p>
        </w:tc>
        <w:tc>
          <w:tcPr>
            <w:tcW w:w="785" w:type="dxa"/>
            <w:vAlign w:val="bottom"/>
          </w:tcPr>
          <w:p w14:paraId="1E532E47" w14:textId="77777777" w:rsidR="00174511" w:rsidRPr="0010789C" w:rsidRDefault="00174511" w:rsidP="00607BA8">
            <w:pPr>
              <w:jc w:val="right"/>
              <w:rPr>
                <w:rFonts w:ascii="Arial" w:hAnsi="Arial"/>
                <w:color w:val="0000FF"/>
                <w:lang w:val="nl-BE"/>
              </w:rPr>
            </w:pPr>
            <w:r w:rsidRPr="0010789C">
              <w:rPr>
                <w:rFonts w:ascii="Arial" w:hAnsi="Arial"/>
                <w:color w:val="0000FF"/>
                <w:lang w:val="nl-BE"/>
              </w:rPr>
              <w:t>725.03</w:t>
            </w:r>
          </w:p>
        </w:tc>
        <w:tc>
          <w:tcPr>
            <w:tcW w:w="262" w:type="dxa"/>
            <w:vAlign w:val="bottom"/>
          </w:tcPr>
          <w:p w14:paraId="782317C1" w14:textId="77777777" w:rsidR="00174511" w:rsidRPr="0010789C" w:rsidRDefault="00174511" w:rsidP="00607BA8">
            <w:pPr>
              <w:jc w:val="right"/>
              <w:rPr>
                <w:rFonts w:ascii="Arial" w:hAnsi="Arial"/>
                <w:color w:val="0000FF"/>
                <w:lang w:val="nl-BE"/>
              </w:rPr>
            </w:pPr>
          </w:p>
        </w:tc>
        <w:tc>
          <w:tcPr>
            <w:tcW w:w="260" w:type="dxa"/>
            <w:vAlign w:val="bottom"/>
          </w:tcPr>
          <w:p w14:paraId="75534FA1" w14:textId="77777777" w:rsidR="00174511" w:rsidRPr="0010789C" w:rsidRDefault="00174511" w:rsidP="00607BA8">
            <w:pPr>
              <w:jc w:val="right"/>
              <w:rPr>
                <w:rFonts w:ascii="Arial" w:hAnsi="Arial"/>
                <w:color w:val="0000FF"/>
                <w:lang w:val="nl-BE"/>
              </w:rPr>
            </w:pPr>
          </w:p>
        </w:tc>
      </w:tr>
      <w:tr w:rsidR="00174511" w:rsidRPr="0010789C" w14:paraId="010095C4" w14:textId="77777777" w:rsidTr="00EB37CE">
        <w:trPr>
          <w:cantSplit/>
        </w:trPr>
        <w:tc>
          <w:tcPr>
            <w:tcW w:w="393" w:type="dxa"/>
          </w:tcPr>
          <w:p w14:paraId="0ADB0228" w14:textId="77777777" w:rsidR="00174511" w:rsidRPr="0010789C" w:rsidRDefault="00174511" w:rsidP="00607BA8">
            <w:pPr>
              <w:rPr>
                <w:color w:val="0000FF"/>
              </w:rPr>
            </w:pPr>
          </w:p>
        </w:tc>
        <w:tc>
          <w:tcPr>
            <w:tcW w:w="524" w:type="dxa"/>
          </w:tcPr>
          <w:p w14:paraId="0EEE6258" w14:textId="77777777" w:rsidR="00174511" w:rsidRPr="0010789C" w:rsidRDefault="00174511" w:rsidP="00607BA8">
            <w:pPr>
              <w:jc w:val="right"/>
              <w:rPr>
                <w:color w:val="0000FF"/>
              </w:rPr>
            </w:pPr>
          </w:p>
        </w:tc>
        <w:tc>
          <w:tcPr>
            <w:tcW w:w="785" w:type="dxa"/>
          </w:tcPr>
          <w:p w14:paraId="6A3F8B14" w14:textId="77777777" w:rsidR="00174511" w:rsidRPr="0010789C" w:rsidRDefault="00174511" w:rsidP="00607BA8">
            <w:pPr>
              <w:rPr>
                <w:rFonts w:ascii="Arial" w:hAnsi="Arial"/>
                <w:color w:val="0000FF"/>
              </w:rPr>
            </w:pPr>
          </w:p>
        </w:tc>
        <w:tc>
          <w:tcPr>
            <w:tcW w:w="785" w:type="dxa"/>
          </w:tcPr>
          <w:p w14:paraId="22C7788D" w14:textId="77777777" w:rsidR="00174511" w:rsidRPr="0010789C" w:rsidRDefault="00174511" w:rsidP="00607BA8">
            <w:pPr>
              <w:rPr>
                <w:rFonts w:ascii="Arial" w:hAnsi="Arial" w:cs="Arial"/>
                <w:color w:val="0000FF"/>
              </w:rPr>
            </w:pPr>
          </w:p>
        </w:tc>
        <w:tc>
          <w:tcPr>
            <w:tcW w:w="4970" w:type="dxa"/>
          </w:tcPr>
          <w:p w14:paraId="59687D7B" w14:textId="77777777" w:rsidR="00174511" w:rsidRPr="0010789C" w:rsidRDefault="00174511" w:rsidP="00607BA8">
            <w:pPr>
              <w:jc w:val="both"/>
              <w:rPr>
                <w:rFonts w:ascii="Arial" w:hAnsi="Arial"/>
                <w:color w:val="0000FF"/>
                <w:lang w:val="fr-FR"/>
              </w:rPr>
            </w:pPr>
          </w:p>
        </w:tc>
        <w:tc>
          <w:tcPr>
            <w:tcW w:w="262" w:type="dxa"/>
            <w:vAlign w:val="bottom"/>
          </w:tcPr>
          <w:p w14:paraId="18A2C3BC" w14:textId="77777777" w:rsidR="00174511" w:rsidRPr="0010789C" w:rsidRDefault="00174511" w:rsidP="00607BA8">
            <w:pPr>
              <w:jc w:val="right"/>
              <w:rPr>
                <w:rFonts w:ascii="Arial" w:hAnsi="Arial"/>
                <w:color w:val="0000FF"/>
                <w:lang w:val="nl-BE"/>
              </w:rPr>
            </w:pPr>
          </w:p>
        </w:tc>
        <w:tc>
          <w:tcPr>
            <w:tcW w:w="785" w:type="dxa"/>
            <w:vAlign w:val="bottom"/>
          </w:tcPr>
          <w:p w14:paraId="373BB3ED" w14:textId="77777777" w:rsidR="00174511" w:rsidRPr="0010789C" w:rsidRDefault="00174511" w:rsidP="00607BA8">
            <w:pPr>
              <w:jc w:val="right"/>
              <w:rPr>
                <w:rFonts w:ascii="Arial" w:hAnsi="Arial"/>
                <w:color w:val="0000FF"/>
                <w:lang w:val="nl-BE"/>
              </w:rPr>
            </w:pPr>
          </w:p>
        </w:tc>
        <w:tc>
          <w:tcPr>
            <w:tcW w:w="262" w:type="dxa"/>
            <w:vAlign w:val="bottom"/>
          </w:tcPr>
          <w:p w14:paraId="08726085" w14:textId="77777777" w:rsidR="00174511" w:rsidRPr="0010789C" w:rsidRDefault="00174511" w:rsidP="00607BA8">
            <w:pPr>
              <w:jc w:val="right"/>
              <w:rPr>
                <w:rFonts w:ascii="Arial" w:hAnsi="Arial"/>
                <w:color w:val="0000FF"/>
                <w:lang w:val="nl-BE"/>
              </w:rPr>
            </w:pPr>
          </w:p>
        </w:tc>
        <w:tc>
          <w:tcPr>
            <w:tcW w:w="260" w:type="dxa"/>
            <w:vAlign w:val="bottom"/>
          </w:tcPr>
          <w:p w14:paraId="26ED847E" w14:textId="77777777" w:rsidR="00174511" w:rsidRPr="0010789C" w:rsidRDefault="00174511" w:rsidP="00607BA8">
            <w:pPr>
              <w:jc w:val="right"/>
              <w:rPr>
                <w:rFonts w:ascii="Arial" w:hAnsi="Arial"/>
                <w:color w:val="0000FF"/>
                <w:lang w:val="nl-BE"/>
              </w:rPr>
            </w:pPr>
          </w:p>
        </w:tc>
      </w:tr>
      <w:tr w:rsidR="00174511" w:rsidRPr="0010789C" w14:paraId="5DD90191" w14:textId="77777777" w:rsidTr="00EB37CE">
        <w:trPr>
          <w:cantSplit/>
        </w:trPr>
        <w:tc>
          <w:tcPr>
            <w:tcW w:w="393" w:type="dxa"/>
          </w:tcPr>
          <w:p w14:paraId="0E7E3854" w14:textId="77777777" w:rsidR="00174511" w:rsidRPr="0010789C" w:rsidRDefault="00174511" w:rsidP="00607BA8">
            <w:pPr>
              <w:rPr>
                <w:color w:val="0000FF"/>
              </w:rPr>
            </w:pPr>
          </w:p>
        </w:tc>
        <w:tc>
          <w:tcPr>
            <w:tcW w:w="524" w:type="dxa"/>
          </w:tcPr>
          <w:p w14:paraId="1B43A3DE" w14:textId="77777777" w:rsidR="00174511" w:rsidRPr="0010789C" w:rsidRDefault="00174511" w:rsidP="00607BA8">
            <w:pPr>
              <w:jc w:val="right"/>
              <w:rPr>
                <w:color w:val="0000FF"/>
              </w:rPr>
            </w:pPr>
          </w:p>
        </w:tc>
        <w:tc>
          <w:tcPr>
            <w:tcW w:w="785" w:type="dxa"/>
          </w:tcPr>
          <w:p w14:paraId="0CF24738" w14:textId="77777777" w:rsidR="00174511" w:rsidRPr="0010789C" w:rsidRDefault="00174511" w:rsidP="00607BA8">
            <w:pPr>
              <w:rPr>
                <w:rFonts w:ascii="Arial" w:hAnsi="Arial"/>
                <w:color w:val="0000FF"/>
              </w:rPr>
            </w:pPr>
            <w:r w:rsidRPr="0010789C">
              <w:rPr>
                <w:rFonts w:ascii="Arial" w:hAnsi="Arial"/>
                <w:color w:val="0000FF"/>
              </w:rPr>
              <w:t>654791</w:t>
            </w:r>
          </w:p>
        </w:tc>
        <w:tc>
          <w:tcPr>
            <w:tcW w:w="785" w:type="dxa"/>
          </w:tcPr>
          <w:p w14:paraId="45A2D6B8" w14:textId="77777777" w:rsidR="00174511" w:rsidRPr="0010789C" w:rsidRDefault="00174511" w:rsidP="00607BA8">
            <w:pPr>
              <w:rPr>
                <w:rFonts w:ascii="Arial" w:hAnsi="Arial" w:cs="Arial"/>
                <w:color w:val="0000FF"/>
              </w:rPr>
            </w:pPr>
            <w:r w:rsidRPr="0010789C">
              <w:rPr>
                <w:rFonts w:ascii="Arial" w:hAnsi="Arial" w:cs="Arial"/>
                <w:color w:val="0000FF"/>
              </w:rPr>
              <w:t>654802</w:t>
            </w:r>
          </w:p>
        </w:tc>
        <w:tc>
          <w:tcPr>
            <w:tcW w:w="4970" w:type="dxa"/>
          </w:tcPr>
          <w:p w14:paraId="131428DA" w14:textId="77777777" w:rsidR="00174511" w:rsidRPr="0010789C" w:rsidRDefault="00174511" w:rsidP="00607BA8">
            <w:pPr>
              <w:jc w:val="both"/>
              <w:rPr>
                <w:rFonts w:ascii="Arial" w:hAnsi="Arial"/>
                <w:color w:val="0000FF"/>
                <w:lang w:val="fr-FR"/>
              </w:rPr>
            </w:pPr>
            <w:r w:rsidRPr="0010789C">
              <w:rPr>
                <w:rFonts w:ascii="Arial" w:hAnsi="Arial"/>
                <w:color w:val="0000FF"/>
                <w:lang w:val="fr-FR"/>
              </w:rPr>
              <w:t>Orthèse d’assise ODLF pour bénéficiaires à partir du 18ème anniversaire (groupe cible A2)</w:t>
            </w:r>
          </w:p>
        </w:tc>
        <w:tc>
          <w:tcPr>
            <w:tcW w:w="262" w:type="dxa"/>
            <w:vAlign w:val="bottom"/>
          </w:tcPr>
          <w:p w14:paraId="076FE075" w14:textId="77777777" w:rsidR="00174511" w:rsidRPr="0010789C" w:rsidRDefault="00174511" w:rsidP="00607BA8">
            <w:pPr>
              <w:jc w:val="right"/>
              <w:rPr>
                <w:rFonts w:ascii="Arial" w:hAnsi="Arial"/>
                <w:color w:val="0000FF"/>
                <w:lang w:val="nl-BE"/>
              </w:rPr>
            </w:pPr>
            <w:r w:rsidRPr="0010789C">
              <w:rPr>
                <w:rFonts w:ascii="Arial" w:hAnsi="Arial"/>
                <w:color w:val="0000FF"/>
                <w:lang w:val="nl-BE"/>
              </w:rPr>
              <w:t>T</w:t>
            </w:r>
          </w:p>
        </w:tc>
        <w:tc>
          <w:tcPr>
            <w:tcW w:w="785" w:type="dxa"/>
            <w:vAlign w:val="bottom"/>
          </w:tcPr>
          <w:p w14:paraId="6A0290E3" w14:textId="77777777" w:rsidR="00174511" w:rsidRPr="0010789C" w:rsidRDefault="00174511" w:rsidP="00607BA8">
            <w:pPr>
              <w:jc w:val="right"/>
              <w:rPr>
                <w:rFonts w:ascii="Arial" w:hAnsi="Arial"/>
                <w:color w:val="0000FF"/>
                <w:lang w:val="nl-BE"/>
              </w:rPr>
            </w:pPr>
            <w:r w:rsidRPr="0010789C">
              <w:rPr>
                <w:rFonts w:ascii="Arial" w:hAnsi="Arial"/>
                <w:color w:val="0000FF"/>
                <w:lang w:val="nl-BE"/>
              </w:rPr>
              <w:t>953.46</w:t>
            </w:r>
          </w:p>
        </w:tc>
        <w:tc>
          <w:tcPr>
            <w:tcW w:w="262" w:type="dxa"/>
            <w:vAlign w:val="bottom"/>
          </w:tcPr>
          <w:p w14:paraId="7F7D50FE" w14:textId="77777777" w:rsidR="00174511" w:rsidRPr="0010789C" w:rsidRDefault="00174511" w:rsidP="00607BA8">
            <w:pPr>
              <w:jc w:val="right"/>
              <w:rPr>
                <w:rFonts w:ascii="Arial" w:hAnsi="Arial"/>
                <w:color w:val="0000FF"/>
                <w:lang w:val="nl-BE"/>
              </w:rPr>
            </w:pPr>
          </w:p>
        </w:tc>
        <w:tc>
          <w:tcPr>
            <w:tcW w:w="260" w:type="dxa"/>
            <w:vAlign w:val="bottom"/>
          </w:tcPr>
          <w:p w14:paraId="05991C22" w14:textId="77777777" w:rsidR="00174511" w:rsidRPr="0010789C" w:rsidRDefault="00174511" w:rsidP="00607BA8">
            <w:pPr>
              <w:jc w:val="right"/>
              <w:rPr>
                <w:rFonts w:ascii="Arial" w:hAnsi="Arial"/>
                <w:color w:val="0000FF"/>
                <w:lang w:val="nl-BE"/>
              </w:rPr>
            </w:pPr>
          </w:p>
        </w:tc>
      </w:tr>
      <w:tr w:rsidR="00174511" w:rsidRPr="0010789C" w14:paraId="67D53F75" w14:textId="77777777" w:rsidTr="00EB37CE">
        <w:trPr>
          <w:cantSplit/>
        </w:trPr>
        <w:tc>
          <w:tcPr>
            <w:tcW w:w="393" w:type="dxa"/>
          </w:tcPr>
          <w:p w14:paraId="691E00DF" w14:textId="77777777" w:rsidR="00174511" w:rsidRPr="0010789C" w:rsidRDefault="00174511" w:rsidP="00607BA8">
            <w:pPr>
              <w:rPr>
                <w:color w:val="0000FF"/>
              </w:rPr>
            </w:pPr>
          </w:p>
        </w:tc>
        <w:tc>
          <w:tcPr>
            <w:tcW w:w="524" w:type="dxa"/>
          </w:tcPr>
          <w:p w14:paraId="3F146C1D" w14:textId="77777777" w:rsidR="00174511" w:rsidRPr="0010789C" w:rsidRDefault="00174511" w:rsidP="00607BA8">
            <w:pPr>
              <w:jc w:val="right"/>
              <w:rPr>
                <w:color w:val="0000FF"/>
              </w:rPr>
            </w:pPr>
          </w:p>
        </w:tc>
        <w:tc>
          <w:tcPr>
            <w:tcW w:w="785" w:type="dxa"/>
          </w:tcPr>
          <w:p w14:paraId="0D846D1B" w14:textId="77777777" w:rsidR="00174511" w:rsidRPr="0010789C" w:rsidRDefault="00174511" w:rsidP="00607BA8">
            <w:pPr>
              <w:rPr>
                <w:rFonts w:ascii="Arial" w:hAnsi="Arial"/>
                <w:color w:val="0000FF"/>
              </w:rPr>
            </w:pPr>
          </w:p>
        </w:tc>
        <w:tc>
          <w:tcPr>
            <w:tcW w:w="785" w:type="dxa"/>
          </w:tcPr>
          <w:p w14:paraId="2C5A4CBF" w14:textId="77777777" w:rsidR="00174511" w:rsidRPr="0010789C" w:rsidRDefault="00174511" w:rsidP="00607BA8">
            <w:pPr>
              <w:rPr>
                <w:rFonts w:ascii="Arial" w:hAnsi="Arial" w:cs="Arial"/>
                <w:color w:val="0000FF"/>
              </w:rPr>
            </w:pPr>
          </w:p>
        </w:tc>
        <w:tc>
          <w:tcPr>
            <w:tcW w:w="4970" w:type="dxa"/>
          </w:tcPr>
          <w:p w14:paraId="1F3F0E1C" w14:textId="77777777" w:rsidR="00174511" w:rsidRPr="0010789C" w:rsidRDefault="00174511" w:rsidP="00607BA8">
            <w:pPr>
              <w:jc w:val="both"/>
              <w:rPr>
                <w:rFonts w:ascii="Arial" w:hAnsi="Arial"/>
                <w:color w:val="0000FF"/>
                <w:lang w:val="fr-FR"/>
              </w:rPr>
            </w:pPr>
          </w:p>
        </w:tc>
        <w:tc>
          <w:tcPr>
            <w:tcW w:w="262" w:type="dxa"/>
            <w:vAlign w:val="bottom"/>
          </w:tcPr>
          <w:p w14:paraId="510D1007" w14:textId="77777777" w:rsidR="00174511" w:rsidRPr="0010789C" w:rsidRDefault="00174511" w:rsidP="00607BA8">
            <w:pPr>
              <w:jc w:val="right"/>
              <w:rPr>
                <w:rFonts w:ascii="Arial" w:hAnsi="Arial"/>
                <w:color w:val="0000FF"/>
                <w:lang w:val="nl-BE"/>
              </w:rPr>
            </w:pPr>
          </w:p>
        </w:tc>
        <w:tc>
          <w:tcPr>
            <w:tcW w:w="785" w:type="dxa"/>
            <w:vAlign w:val="bottom"/>
          </w:tcPr>
          <w:p w14:paraId="7D2CBDCC" w14:textId="77777777" w:rsidR="00174511" w:rsidRPr="0010789C" w:rsidRDefault="00174511" w:rsidP="00607BA8">
            <w:pPr>
              <w:jc w:val="right"/>
              <w:rPr>
                <w:rFonts w:ascii="Arial" w:hAnsi="Arial"/>
                <w:color w:val="0000FF"/>
                <w:lang w:val="nl-BE"/>
              </w:rPr>
            </w:pPr>
          </w:p>
        </w:tc>
        <w:tc>
          <w:tcPr>
            <w:tcW w:w="262" w:type="dxa"/>
            <w:vAlign w:val="bottom"/>
          </w:tcPr>
          <w:p w14:paraId="387A3279" w14:textId="77777777" w:rsidR="00174511" w:rsidRPr="0010789C" w:rsidRDefault="00174511" w:rsidP="00607BA8">
            <w:pPr>
              <w:jc w:val="right"/>
              <w:rPr>
                <w:rFonts w:ascii="Arial" w:hAnsi="Arial"/>
                <w:color w:val="0000FF"/>
                <w:lang w:val="nl-BE"/>
              </w:rPr>
            </w:pPr>
          </w:p>
        </w:tc>
        <w:tc>
          <w:tcPr>
            <w:tcW w:w="260" w:type="dxa"/>
            <w:vAlign w:val="bottom"/>
          </w:tcPr>
          <w:p w14:paraId="42EF0D12" w14:textId="77777777" w:rsidR="00174511" w:rsidRPr="0010789C" w:rsidRDefault="00174511" w:rsidP="00607BA8">
            <w:pPr>
              <w:jc w:val="right"/>
              <w:rPr>
                <w:rFonts w:ascii="Arial" w:hAnsi="Arial"/>
                <w:color w:val="0000FF"/>
                <w:lang w:val="nl-BE"/>
              </w:rPr>
            </w:pPr>
          </w:p>
        </w:tc>
      </w:tr>
      <w:tr w:rsidR="00174511" w:rsidRPr="0010789C" w14:paraId="64EB7523" w14:textId="77777777" w:rsidTr="00EB37CE">
        <w:trPr>
          <w:cantSplit/>
        </w:trPr>
        <w:tc>
          <w:tcPr>
            <w:tcW w:w="393" w:type="dxa"/>
          </w:tcPr>
          <w:p w14:paraId="7AF05620" w14:textId="77777777" w:rsidR="00174511" w:rsidRPr="0010789C" w:rsidRDefault="00174511" w:rsidP="00607BA8">
            <w:pPr>
              <w:rPr>
                <w:color w:val="0000FF"/>
              </w:rPr>
            </w:pPr>
          </w:p>
        </w:tc>
        <w:tc>
          <w:tcPr>
            <w:tcW w:w="524" w:type="dxa"/>
          </w:tcPr>
          <w:p w14:paraId="7124F5AB" w14:textId="77777777" w:rsidR="00174511" w:rsidRPr="0010789C" w:rsidRDefault="00174511" w:rsidP="00607BA8">
            <w:pPr>
              <w:jc w:val="right"/>
              <w:rPr>
                <w:color w:val="0000FF"/>
              </w:rPr>
            </w:pPr>
          </w:p>
        </w:tc>
        <w:tc>
          <w:tcPr>
            <w:tcW w:w="785" w:type="dxa"/>
          </w:tcPr>
          <w:p w14:paraId="31F19EA1" w14:textId="77777777" w:rsidR="00174511" w:rsidRPr="0010789C" w:rsidRDefault="00174511" w:rsidP="00607BA8">
            <w:pPr>
              <w:rPr>
                <w:rFonts w:ascii="Arial" w:hAnsi="Arial"/>
                <w:color w:val="0000FF"/>
              </w:rPr>
            </w:pPr>
            <w:r w:rsidRPr="0010789C">
              <w:rPr>
                <w:rFonts w:ascii="Arial" w:hAnsi="Arial"/>
                <w:color w:val="0000FF"/>
              </w:rPr>
              <w:t>654813</w:t>
            </w:r>
          </w:p>
        </w:tc>
        <w:tc>
          <w:tcPr>
            <w:tcW w:w="785" w:type="dxa"/>
          </w:tcPr>
          <w:p w14:paraId="1D5F438F" w14:textId="77777777" w:rsidR="00174511" w:rsidRPr="0010789C" w:rsidRDefault="00174511" w:rsidP="00607BA8">
            <w:pPr>
              <w:rPr>
                <w:rFonts w:ascii="Arial" w:hAnsi="Arial" w:cs="Arial"/>
                <w:color w:val="0000FF"/>
              </w:rPr>
            </w:pPr>
            <w:r w:rsidRPr="0010789C">
              <w:rPr>
                <w:rFonts w:ascii="Arial" w:hAnsi="Arial" w:cs="Arial"/>
                <w:color w:val="0000FF"/>
              </w:rPr>
              <w:t>654824</w:t>
            </w:r>
          </w:p>
        </w:tc>
        <w:tc>
          <w:tcPr>
            <w:tcW w:w="4970" w:type="dxa"/>
          </w:tcPr>
          <w:p w14:paraId="6AAF79D9" w14:textId="77777777" w:rsidR="00174511" w:rsidRPr="0010789C" w:rsidRDefault="00174511" w:rsidP="00607BA8">
            <w:pPr>
              <w:jc w:val="both"/>
              <w:rPr>
                <w:rFonts w:ascii="Arial" w:hAnsi="Arial"/>
                <w:color w:val="0000FF"/>
                <w:lang w:val="fr-FR"/>
              </w:rPr>
            </w:pPr>
            <w:r w:rsidRPr="0010789C">
              <w:rPr>
                <w:rFonts w:ascii="Arial" w:hAnsi="Arial"/>
                <w:color w:val="0000FF"/>
                <w:lang w:val="fr-FR"/>
              </w:rPr>
              <w:t>Orthèse d’assise OLF pour bénéficiaires à partir du 18ème anniversaire (groupe cible A2)</w:t>
            </w:r>
          </w:p>
        </w:tc>
        <w:tc>
          <w:tcPr>
            <w:tcW w:w="262" w:type="dxa"/>
            <w:vAlign w:val="bottom"/>
          </w:tcPr>
          <w:p w14:paraId="68E25CCF" w14:textId="77777777" w:rsidR="00174511" w:rsidRPr="0010789C" w:rsidRDefault="00174511" w:rsidP="00607BA8">
            <w:pPr>
              <w:jc w:val="right"/>
              <w:rPr>
                <w:rFonts w:ascii="Arial" w:hAnsi="Arial"/>
                <w:color w:val="0000FF"/>
                <w:lang w:val="nl-BE"/>
              </w:rPr>
            </w:pPr>
            <w:r w:rsidRPr="0010789C">
              <w:rPr>
                <w:rFonts w:ascii="Arial" w:hAnsi="Arial"/>
                <w:color w:val="0000FF"/>
                <w:lang w:val="nl-BE"/>
              </w:rPr>
              <w:t>T</w:t>
            </w:r>
          </w:p>
        </w:tc>
        <w:tc>
          <w:tcPr>
            <w:tcW w:w="785" w:type="dxa"/>
            <w:vAlign w:val="bottom"/>
          </w:tcPr>
          <w:p w14:paraId="4F0F6F61" w14:textId="77777777" w:rsidR="00174511" w:rsidRPr="0010789C" w:rsidRDefault="00174511" w:rsidP="00607BA8">
            <w:pPr>
              <w:jc w:val="right"/>
              <w:rPr>
                <w:rFonts w:ascii="Arial" w:hAnsi="Arial"/>
                <w:color w:val="0000FF"/>
                <w:lang w:val="nl-BE"/>
              </w:rPr>
            </w:pPr>
            <w:r w:rsidRPr="0010789C">
              <w:rPr>
                <w:rFonts w:ascii="Arial" w:hAnsi="Arial"/>
                <w:color w:val="0000FF"/>
                <w:lang w:val="nl-BE"/>
              </w:rPr>
              <w:t>778.39</w:t>
            </w:r>
          </w:p>
        </w:tc>
        <w:tc>
          <w:tcPr>
            <w:tcW w:w="262" w:type="dxa"/>
            <w:vAlign w:val="bottom"/>
          </w:tcPr>
          <w:p w14:paraId="1E30B196" w14:textId="77777777" w:rsidR="00174511" w:rsidRPr="0010789C" w:rsidRDefault="00174511" w:rsidP="00607BA8">
            <w:pPr>
              <w:jc w:val="right"/>
              <w:rPr>
                <w:rFonts w:ascii="Arial" w:hAnsi="Arial"/>
                <w:color w:val="0000FF"/>
                <w:lang w:val="nl-BE"/>
              </w:rPr>
            </w:pPr>
          </w:p>
        </w:tc>
        <w:tc>
          <w:tcPr>
            <w:tcW w:w="260" w:type="dxa"/>
            <w:vAlign w:val="bottom"/>
          </w:tcPr>
          <w:p w14:paraId="4D1976B2" w14:textId="77777777" w:rsidR="00174511" w:rsidRPr="0010789C" w:rsidRDefault="00174511" w:rsidP="00607BA8">
            <w:pPr>
              <w:jc w:val="right"/>
              <w:rPr>
                <w:rFonts w:ascii="Arial" w:hAnsi="Arial"/>
                <w:color w:val="0000FF"/>
                <w:lang w:val="nl-BE"/>
              </w:rPr>
            </w:pPr>
          </w:p>
        </w:tc>
      </w:tr>
      <w:tr w:rsidR="00174511" w:rsidRPr="0010789C" w14:paraId="10B5E5C3" w14:textId="77777777" w:rsidTr="00EB37CE">
        <w:trPr>
          <w:cantSplit/>
        </w:trPr>
        <w:tc>
          <w:tcPr>
            <w:tcW w:w="393" w:type="dxa"/>
          </w:tcPr>
          <w:p w14:paraId="37F99DD3" w14:textId="77777777" w:rsidR="00174511" w:rsidRPr="0010789C" w:rsidRDefault="00174511" w:rsidP="00607BA8">
            <w:pPr>
              <w:rPr>
                <w:color w:val="0000FF"/>
              </w:rPr>
            </w:pPr>
          </w:p>
        </w:tc>
        <w:tc>
          <w:tcPr>
            <w:tcW w:w="524" w:type="dxa"/>
          </w:tcPr>
          <w:p w14:paraId="7E2886E2" w14:textId="77777777" w:rsidR="00174511" w:rsidRPr="0010789C" w:rsidRDefault="00174511" w:rsidP="00607BA8">
            <w:pPr>
              <w:jc w:val="right"/>
              <w:rPr>
                <w:color w:val="0000FF"/>
              </w:rPr>
            </w:pPr>
          </w:p>
        </w:tc>
        <w:tc>
          <w:tcPr>
            <w:tcW w:w="785" w:type="dxa"/>
          </w:tcPr>
          <w:p w14:paraId="73CB8722" w14:textId="77777777" w:rsidR="00174511" w:rsidRPr="0010789C" w:rsidRDefault="00174511" w:rsidP="00607BA8">
            <w:pPr>
              <w:rPr>
                <w:rFonts w:ascii="Arial" w:hAnsi="Arial"/>
                <w:color w:val="0000FF"/>
              </w:rPr>
            </w:pPr>
          </w:p>
        </w:tc>
        <w:tc>
          <w:tcPr>
            <w:tcW w:w="785" w:type="dxa"/>
          </w:tcPr>
          <w:p w14:paraId="620C0714" w14:textId="77777777" w:rsidR="00174511" w:rsidRPr="0010789C" w:rsidRDefault="00174511" w:rsidP="00607BA8">
            <w:pPr>
              <w:rPr>
                <w:rFonts w:ascii="Arial" w:hAnsi="Arial" w:cs="Arial"/>
                <w:color w:val="0000FF"/>
              </w:rPr>
            </w:pPr>
          </w:p>
        </w:tc>
        <w:tc>
          <w:tcPr>
            <w:tcW w:w="4970" w:type="dxa"/>
          </w:tcPr>
          <w:p w14:paraId="0278817B" w14:textId="77777777" w:rsidR="00174511" w:rsidRPr="0010789C" w:rsidRDefault="00174511" w:rsidP="00607BA8">
            <w:pPr>
              <w:jc w:val="both"/>
              <w:rPr>
                <w:rFonts w:ascii="Arial" w:hAnsi="Arial"/>
                <w:color w:val="0000FF"/>
                <w:lang w:val="fr-FR"/>
              </w:rPr>
            </w:pPr>
          </w:p>
        </w:tc>
        <w:tc>
          <w:tcPr>
            <w:tcW w:w="262" w:type="dxa"/>
            <w:vAlign w:val="bottom"/>
          </w:tcPr>
          <w:p w14:paraId="640BFEC8" w14:textId="77777777" w:rsidR="00174511" w:rsidRPr="0010789C" w:rsidRDefault="00174511" w:rsidP="00607BA8">
            <w:pPr>
              <w:jc w:val="right"/>
              <w:rPr>
                <w:rFonts w:ascii="Arial" w:hAnsi="Arial"/>
                <w:color w:val="0000FF"/>
                <w:lang w:val="nl-BE"/>
              </w:rPr>
            </w:pPr>
          </w:p>
        </w:tc>
        <w:tc>
          <w:tcPr>
            <w:tcW w:w="785" w:type="dxa"/>
            <w:vAlign w:val="bottom"/>
          </w:tcPr>
          <w:p w14:paraId="3B3A3A37" w14:textId="77777777" w:rsidR="00174511" w:rsidRPr="0010789C" w:rsidRDefault="00174511" w:rsidP="00607BA8">
            <w:pPr>
              <w:jc w:val="right"/>
              <w:rPr>
                <w:rFonts w:ascii="Arial" w:hAnsi="Arial"/>
                <w:color w:val="0000FF"/>
                <w:lang w:val="nl-BE"/>
              </w:rPr>
            </w:pPr>
          </w:p>
        </w:tc>
        <w:tc>
          <w:tcPr>
            <w:tcW w:w="262" w:type="dxa"/>
            <w:vAlign w:val="bottom"/>
          </w:tcPr>
          <w:p w14:paraId="43D82E9D" w14:textId="77777777" w:rsidR="00174511" w:rsidRPr="0010789C" w:rsidRDefault="00174511" w:rsidP="00607BA8">
            <w:pPr>
              <w:jc w:val="right"/>
              <w:rPr>
                <w:rFonts w:ascii="Arial" w:hAnsi="Arial"/>
                <w:color w:val="0000FF"/>
                <w:lang w:val="nl-BE"/>
              </w:rPr>
            </w:pPr>
          </w:p>
        </w:tc>
        <w:tc>
          <w:tcPr>
            <w:tcW w:w="260" w:type="dxa"/>
            <w:vAlign w:val="bottom"/>
          </w:tcPr>
          <w:p w14:paraId="578126AF" w14:textId="77777777" w:rsidR="00174511" w:rsidRPr="0010789C" w:rsidRDefault="00174511" w:rsidP="00607BA8">
            <w:pPr>
              <w:jc w:val="right"/>
              <w:rPr>
                <w:rFonts w:ascii="Arial" w:hAnsi="Arial"/>
                <w:color w:val="0000FF"/>
                <w:lang w:val="nl-BE"/>
              </w:rPr>
            </w:pPr>
          </w:p>
        </w:tc>
      </w:tr>
      <w:tr w:rsidR="00174511" w:rsidRPr="0010789C" w14:paraId="543C582E" w14:textId="77777777" w:rsidTr="00EB37CE">
        <w:trPr>
          <w:cantSplit/>
        </w:trPr>
        <w:tc>
          <w:tcPr>
            <w:tcW w:w="393" w:type="dxa"/>
          </w:tcPr>
          <w:p w14:paraId="2D3C29AE" w14:textId="77777777" w:rsidR="00174511" w:rsidRPr="0010789C" w:rsidRDefault="00174511" w:rsidP="00607BA8">
            <w:pPr>
              <w:rPr>
                <w:color w:val="0000FF"/>
              </w:rPr>
            </w:pPr>
          </w:p>
        </w:tc>
        <w:tc>
          <w:tcPr>
            <w:tcW w:w="524" w:type="dxa"/>
          </w:tcPr>
          <w:p w14:paraId="7817C8C1" w14:textId="77777777" w:rsidR="00174511" w:rsidRPr="0010789C" w:rsidRDefault="00174511" w:rsidP="00607BA8">
            <w:pPr>
              <w:jc w:val="right"/>
              <w:rPr>
                <w:color w:val="0000FF"/>
              </w:rPr>
            </w:pPr>
          </w:p>
        </w:tc>
        <w:tc>
          <w:tcPr>
            <w:tcW w:w="785" w:type="dxa"/>
          </w:tcPr>
          <w:p w14:paraId="437D9E6E" w14:textId="77777777" w:rsidR="00174511" w:rsidRPr="0010789C" w:rsidRDefault="00174511" w:rsidP="00607BA8">
            <w:pPr>
              <w:rPr>
                <w:rFonts w:ascii="Arial" w:hAnsi="Arial"/>
                <w:color w:val="0000FF"/>
              </w:rPr>
            </w:pPr>
            <w:r w:rsidRPr="0010789C">
              <w:rPr>
                <w:rFonts w:ascii="Arial" w:hAnsi="Arial"/>
                <w:color w:val="0000FF"/>
              </w:rPr>
              <w:t>654835</w:t>
            </w:r>
          </w:p>
        </w:tc>
        <w:tc>
          <w:tcPr>
            <w:tcW w:w="785" w:type="dxa"/>
          </w:tcPr>
          <w:p w14:paraId="4533C7CA" w14:textId="77777777" w:rsidR="00174511" w:rsidRPr="0010789C" w:rsidRDefault="00174511" w:rsidP="00607BA8">
            <w:pPr>
              <w:rPr>
                <w:rFonts w:ascii="Arial" w:hAnsi="Arial" w:cs="Arial"/>
                <w:color w:val="0000FF"/>
              </w:rPr>
            </w:pPr>
            <w:r w:rsidRPr="0010789C">
              <w:rPr>
                <w:rFonts w:ascii="Arial" w:hAnsi="Arial" w:cs="Arial"/>
                <w:color w:val="0000FF"/>
              </w:rPr>
              <w:t>654846</w:t>
            </w:r>
          </w:p>
        </w:tc>
        <w:tc>
          <w:tcPr>
            <w:tcW w:w="4970" w:type="dxa"/>
          </w:tcPr>
          <w:p w14:paraId="6E846473" w14:textId="77777777" w:rsidR="00174511" w:rsidRPr="0010789C" w:rsidRDefault="00174511" w:rsidP="00607BA8">
            <w:pPr>
              <w:jc w:val="both"/>
              <w:rPr>
                <w:rFonts w:ascii="Arial" w:hAnsi="Arial"/>
                <w:color w:val="0000FF"/>
                <w:lang w:val="fr-FR"/>
              </w:rPr>
            </w:pPr>
            <w:r w:rsidRPr="0010789C">
              <w:rPr>
                <w:rFonts w:ascii="Arial" w:hAnsi="Arial"/>
                <w:color w:val="0000FF"/>
                <w:lang w:val="fr-FR"/>
              </w:rPr>
              <w:t>Orthèse d’assise ODLF pour bénéficiaires à partir du 18ème anniversaire (groupe cible B1)</w:t>
            </w:r>
          </w:p>
        </w:tc>
        <w:tc>
          <w:tcPr>
            <w:tcW w:w="262" w:type="dxa"/>
            <w:vAlign w:val="bottom"/>
          </w:tcPr>
          <w:p w14:paraId="680E8856" w14:textId="77777777" w:rsidR="00174511" w:rsidRPr="0010789C" w:rsidRDefault="00174511" w:rsidP="00607BA8">
            <w:pPr>
              <w:jc w:val="right"/>
              <w:rPr>
                <w:rFonts w:ascii="Arial" w:hAnsi="Arial"/>
                <w:color w:val="0000FF"/>
                <w:lang w:val="nl-BE"/>
              </w:rPr>
            </w:pPr>
            <w:r w:rsidRPr="0010789C">
              <w:rPr>
                <w:rFonts w:ascii="Arial" w:hAnsi="Arial"/>
                <w:color w:val="0000FF"/>
                <w:lang w:val="nl-BE"/>
              </w:rPr>
              <w:t>T</w:t>
            </w:r>
          </w:p>
        </w:tc>
        <w:tc>
          <w:tcPr>
            <w:tcW w:w="785" w:type="dxa"/>
            <w:vAlign w:val="bottom"/>
          </w:tcPr>
          <w:p w14:paraId="10912F20" w14:textId="77777777" w:rsidR="00174511" w:rsidRPr="0010789C" w:rsidRDefault="00174511" w:rsidP="00607BA8">
            <w:pPr>
              <w:jc w:val="right"/>
              <w:rPr>
                <w:rFonts w:ascii="Arial" w:hAnsi="Arial"/>
                <w:color w:val="0000FF"/>
                <w:lang w:val="nl-BE"/>
              </w:rPr>
            </w:pPr>
            <w:r w:rsidRPr="0010789C">
              <w:rPr>
                <w:rFonts w:ascii="Arial" w:hAnsi="Arial"/>
                <w:color w:val="0000FF"/>
                <w:lang w:val="nl-BE"/>
              </w:rPr>
              <w:t>953.46</w:t>
            </w:r>
          </w:p>
        </w:tc>
        <w:tc>
          <w:tcPr>
            <w:tcW w:w="262" w:type="dxa"/>
            <w:vAlign w:val="bottom"/>
          </w:tcPr>
          <w:p w14:paraId="2CC996F9" w14:textId="77777777" w:rsidR="00174511" w:rsidRPr="0010789C" w:rsidRDefault="00174511" w:rsidP="00607BA8">
            <w:pPr>
              <w:jc w:val="right"/>
              <w:rPr>
                <w:rFonts w:ascii="Arial" w:hAnsi="Arial"/>
                <w:color w:val="0000FF"/>
                <w:lang w:val="nl-BE"/>
              </w:rPr>
            </w:pPr>
          </w:p>
        </w:tc>
        <w:tc>
          <w:tcPr>
            <w:tcW w:w="260" w:type="dxa"/>
            <w:vAlign w:val="bottom"/>
          </w:tcPr>
          <w:p w14:paraId="4CB198B6" w14:textId="77777777" w:rsidR="00174511" w:rsidRPr="0010789C" w:rsidRDefault="00174511" w:rsidP="00607BA8">
            <w:pPr>
              <w:jc w:val="right"/>
              <w:rPr>
                <w:rFonts w:ascii="Arial" w:hAnsi="Arial"/>
                <w:color w:val="0000FF"/>
                <w:lang w:val="nl-BE"/>
              </w:rPr>
            </w:pPr>
          </w:p>
        </w:tc>
      </w:tr>
      <w:tr w:rsidR="00174511" w:rsidRPr="0010789C" w14:paraId="6B0B217C" w14:textId="77777777" w:rsidTr="00EB37CE">
        <w:trPr>
          <w:cantSplit/>
        </w:trPr>
        <w:tc>
          <w:tcPr>
            <w:tcW w:w="393" w:type="dxa"/>
          </w:tcPr>
          <w:p w14:paraId="2A0FC34A" w14:textId="77777777" w:rsidR="00174511" w:rsidRPr="0010789C" w:rsidRDefault="00174511" w:rsidP="00607BA8">
            <w:pPr>
              <w:rPr>
                <w:color w:val="0000FF"/>
              </w:rPr>
            </w:pPr>
          </w:p>
        </w:tc>
        <w:tc>
          <w:tcPr>
            <w:tcW w:w="524" w:type="dxa"/>
          </w:tcPr>
          <w:p w14:paraId="39C3BAE9" w14:textId="77777777" w:rsidR="00174511" w:rsidRPr="0010789C" w:rsidRDefault="00174511" w:rsidP="00607BA8">
            <w:pPr>
              <w:jc w:val="right"/>
              <w:rPr>
                <w:color w:val="0000FF"/>
              </w:rPr>
            </w:pPr>
          </w:p>
        </w:tc>
        <w:tc>
          <w:tcPr>
            <w:tcW w:w="785" w:type="dxa"/>
          </w:tcPr>
          <w:p w14:paraId="24E64BFF" w14:textId="77777777" w:rsidR="00174511" w:rsidRPr="0010789C" w:rsidRDefault="00174511" w:rsidP="00607BA8">
            <w:pPr>
              <w:rPr>
                <w:rFonts w:ascii="Arial" w:hAnsi="Arial"/>
                <w:color w:val="0000FF"/>
              </w:rPr>
            </w:pPr>
          </w:p>
        </w:tc>
        <w:tc>
          <w:tcPr>
            <w:tcW w:w="785" w:type="dxa"/>
          </w:tcPr>
          <w:p w14:paraId="31FE36D3" w14:textId="77777777" w:rsidR="00174511" w:rsidRPr="0010789C" w:rsidRDefault="00174511" w:rsidP="00607BA8">
            <w:pPr>
              <w:rPr>
                <w:rFonts w:ascii="Arial" w:hAnsi="Arial" w:cs="Arial"/>
                <w:color w:val="0000FF"/>
              </w:rPr>
            </w:pPr>
          </w:p>
        </w:tc>
        <w:tc>
          <w:tcPr>
            <w:tcW w:w="4970" w:type="dxa"/>
          </w:tcPr>
          <w:p w14:paraId="008A178B" w14:textId="77777777" w:rsidR="00174511" w:rsidRPr="0010789C" w:rsidRDefault="00174511" w:rsidP="00607BA8">
            <w:pPr>
              <w:jc w:val="both"/>
              <w:rPr>
                <w:rFonts w:ascii="Arial" w:hAnsi="Arial"/>
                <w:color w:val="0000FF"/>
                <w:lang w:val="fr-FR"/>
              </w:rPr>
            </w:pPr>
          </w:p>
        </w:tc>
        <w:tc>
          <w:tcPr>
            <w:tcW w:w="262" w:type="dxa"/>
            <w:vAlign w:val="bottom"/>
          </w:tcPr>
          <w:p w14:paraId="4CB5EFA2" w14:textId="77777777" w:rsidR="00174511" w:rsidRPr="0010789C" w:rsidRDefault="00174511" w:rsidP="00607BA8">
            <w:pPr>
              <w:jc w:val="right"/>
              <w:rPr>
                <w:rFonts w:ascii="Arial" w:hAnsi="Arial"/>
                <w:color w:val="0000FF"/>
                <w:lang w:val="nl-BE"/>
              </w:rPr>
            </w:pPr>
          </w:p>
        </w:tc>
        <w:tc>
          <w:tcPr>
            <w:tcW w:w="785" w:type="dxa"/>
            <w:vAlign w:val="bottom"/>
          </w:tcPr>
          <w:p w14:paraId="7AB70645" w14:textId="77777777" w:rsidR="00174511" w:rsidRPr="0010789C" w:rsidRDefault="00174511" w:rsidP="00607BA8">
            <w:pPr>
              <w:jc w:val="right"/>
              <w:rPr>
                <w:rFonts w:ascii="Arial" w:hAnsi="Arial"/>
                <w:color w:val="0000FF"/>
                <w:lang w:val="nl-BE"/>
              </w:rPr>
            </w:pPr>
          </w:p>
        </w:tc>
        <w:tc>
          <w:tcPr>
            <w:tcW w:w="262" w:type="dxa"/>
            <w:vAlign w:val="bottom"/>
          </w:tcPr>
          <w:p w14:paraId="5A788A5D" w14:textId="77777777" w:rsidR="00174511" w:rsidRPr="0010789C" w:rsidRDefault="00174511" w:rsidP="00607BA8">
            <w:pPr>
              <w:jc w:val="right"/>
              <w:rPr>
                <w:rFonts w:ascii="Arial" w:hAnsi="Arial"/>
                <w:color w:val="0000FF"/>
                <w:lang w:val="nl-BE"/>
              </w:rPr>
            </w:pPr>
          </w:p>
        </w:tc>
        <w:tc>
          <w:tcPr>
            <w:tcW w:w="260" w:type="dxa"/>
            <w:vAlign w:val="bottom"/>
          </w:tcPr>
          <w:p w14:paraId="5D60F104" w14:textId="77777777" w:rsidR="00174511" w:rsidRPr="0010789C" w:rsidRDefault="00174511" w:rsidP="00607BA8">
            <w:pPr>
              <w:jc w:val="right"/>
              <w:rPr>
                <w:rFonts w:ascii="Arial" w:hAnsi="Arial"/>
                <w:color w:val="0000FF"/>
                <w:lang w:val="nl-BE"/>
              </w:rPr>
            </w:pPr>
          </w:p>
        </w:tc>
      </w:tr>
      <w:tr w:rsidR="00174511" w:rsidRPr="0010789C" w14:paraId="23DA32EA" w14:textId="77777777" w:rsidTr="00EB37CE">
        <w:trPr>
          <w:cantSplit/>
        </w:trPr>
        <w:tc>
          <w:tcPr>
            <w:tcW w:w="393" w:type="dxa"/>
          </w:tcPr>
          <w:p w14:paraId="251075A1" w14:textId="77777777" w:rsidR="00174511" w:rsidRPr="0010789C" w:rsidRDefault="00174511" w:rsidP="00607BA8">
            <w:pPr>
              <w:rPr>
                <w:color w:val="0000FF"/>
              </w:rPr>
            </w:pPr>
          </w:p>
        </w:tc>
        <w:tc>
          <w:tcPr>
            <w:tcW w:w="524" w:type="dxa"/>
          </w:tcPr>
          <w:p w14:paraId="037D6467" w14:textId="77777777" w:rsidR="00174511" w:rsidRPr="0010789C" w:rsidRDefault="00174511" w:rsidP="00607BA8">
            <w:pPr>
              <w:jc w:val="right"/>
              <w:rPr>
                <w:color w:val="0000FF"/>
              </w:rPr>
            </w:pPr>
          </w:p>
        </w:tc>
        <w:tc>
          <w:tcPr>
            <w:tcW w:w="785" w:type="dxa"/>
          </w:tcPr>
          <w:p w14:paraId="7C817EC2" w14:textId="77777777" w:rsidR="00174511" w:rsidRPr="0010789C" w:rsidRDefault="00174511" w:rsidP="00607BA8">
            <w:pPr>
              <w:rPr>
                <w:rFonts w:ascii="Arial" w:hAnsi="Arial"/>
                <w:color w:val="0000FF"/>
              </w:rPr>
            </w:pPr>
            <w:r w:rsidRPr="0010789C">
              <w:rPr>
                <w:rFonts w:ascii="Arial" w:hAnsi="Arial"/>
                <w:color w:val="0000FF"/>
              </w:rPr>
              <w:t>654850</w:t>
            </w:r>
          </w:p>
        </w:tc>
        <w:tc>
          <w:tcPr>
            <w:tcW w:w="785" w:type="dxa"/>
          </w:tcPr>
          <w:p w14:paraId="0EE8D34A" w14:textId="77777777" w:rsidR="00174511" w:rsidRPr="0010789C" w:rsidRDefault="00174511" w:rsidP="00607BA8">
            <w:pPr>
              <w:rPr>
                <w:rFonts w:ascii="Arial" w:hAnsi="Arial" w:cs="Arial"/>
                <w:color w:val="0000FF"/>
              </w:rPr>
            </w:pPr>
            <w:r w:rsidRPr="0010789C">
              <w:rPr>
                <w:rFonts w:ascii="Arial" w:hAnsi="Arial" w:cs="Arial"/>
                <w:color w:val="0000FF"/>
              </w:rPr>
              <w:t>654861</w:t>
            </w:r>
          </w:p>
        </w:tc>
        <w:tc>
          <w:tcPr>
            <w:tcW w:w="4970" w:type="dxa"/>
          </w:tcPr>
          <w:p w14:paraId="14FE6646" w14:textId="77777777" w:rsidR="00174511" w:rsidRPr="0010789C" w:rsidRDefault="00174511" w:rsidP="00607BA8">
            <w:pPr>
              <w:jc w:val="both"/>
              <w:rPr>
                <w:rFonts w:ascii="Arial" w:hAnsi="Arial"/>
                <w:color w:val="0000FF"/>
                <w:lang w:val="fr-FR"/>
              </w:rPr>
            </w:pPr>
            <w:r w:rsidRPr="0010789C">
              <w:rPr>
                <w:rFonts w:ascii="Arial" w:hAnsi="Arial"/>
                <w:color w:val="0000FF"/>
                <w:lang w:val="fr-FR"/>
              </w:rPr>
              <w:t>Orthèse d’assise ODLF pour bénéficiaires à partir du 18ème anniversaire (groupe cible B2)</w:t>
            </w:r>
          </w:p>
        </w:tc>
        <w:tc>
          <w:tcPr>
            <w:tcW w:w="262" w:type="dxa"/>
            <w:vAlign w:val="bottom"/>
          </w:tcPr>
          <w:p w14:paraId="7EA63B3B" w14:textId="77777777" w:rsidR="00174511" w:rsidRPr="0010789C" w:rsidRDefault="00174511" w:rsidP="00607BA8">
            <w:pPr>
              <w:jc w:val="right"/>
              <w:rPr>
                <w:rFonts w:ascii="Arial" w:hAnsi="Arial"/>
                <w:color w:val="0000FF"/>
                <w:lang w:val="nl-BE"/>
              </w:rPr>
            </w:pPr>
            <w:r w:rsidRPr="0010789C">
              <w:rPr>
                <w:rFonts w:ascii="Arial" w:hAnsi="Arial"/>
                <w:color w:val="0000FF"/>
                <w:lang w:val="nl-BE"/>
              </w:rPr>
              <w:t>T</w:t>
            </w:r>
          </w:p>
        </w:tc>
        <w:tc>
          <w:tcPr>
            <w:tcW w:w="785" w:type="dxa"/>
            <w:vAlign w:val="bottom"/>
          </w:tcPr>
          <w:p w14:paraId="4A3B424A" w14:textId="77777777" w:rsidR="00174511" w:rsidRPr="0010789C" w:rsidRDefault="00174511" w:rsidP="00607BA8">
            <w:pPr>
              <w:jc w:val="right"/>
              <w:rPr>
                <w:rFonts w:ascii="Arial" w:hAnsi="Arial"/>
                <w:color w:val="0000FF"/>
                <w:lang w:val="nl-BE"/>
              </w:rPr>
            </w:pPr>
            <w:r w:rsidRPr="0010789C">
              <w:rPr>
                <w:rFonts w:ascii="Arial" w:hAnsi="Arial"/>
                <w:color w:val="0000FF"/>
                <w:lang w:val="nl-BE"/>
              </w:rPr>
              <w:t>953.46</w:t>
            </w:r>
          </w:p>
        </w:tc>
        <w:tc>
          <w:tcPr>
            <w:tcW w:w="262" w:type="dxa"/>
            <w:vAlign w:val="bottom"/>
          </w:tcPr>
          <w:p w14:paraId="5E6AF476" w14:textId="77777777" w:rsidR="00174511" w:rsidRPr="0010789C" w:rsidRDefault="00174511" w:rsidP="00607BA8">
            <w:pPr>
              <w:jc w:val="right"/>
              <w:rPr>
                <w:rFonts w:ascii="Arial" w:hAnsi="Arial"/>
                <w:color w:val="0000FF"/>
                <w:lang w:val="nl-BE"/>
              </w:rPr>
            </w:pPr>
            <w:r w:rsidRPr="0010789C">
              <w:rPr>
                <w:rFonts w:ascii="Arial" w:hAnsi="Arial"/>
                <w:color w:val="0000FF"/>
                <w:lang w:val="nl-BE"/>
              </w:rPr>
              <w:t>"</w:t>
            </w:r>
          </w:p>
        </w:tc>
        <w:tc>
          <w:tcPr>
            <w:tcW w:w="260" w:type="dxa"/>
            <w:vAlign w:val="bottom"/>
          </w:tcPr>
          <w:p w14:paraId="48313C11" w14:textId="77777777" w:rsidR="00174511" w:rsidRPr="0010789C" w:rsidRDefault="00174511" w:rsidP="00607BA8">
            <w:pPr>
              <w:jc w:val="right"/>
              <w:rPr>
                <w:rFonts w:ascii="Arial" w:hAnsi="Arial"/>
                <w:color w:val="0000FF"/>
                <w:lang w:val="nl-BE"/>
              </w:rPr>
            </w:pPr>
          </w:p>
        </w:tc>
      </w:tr>
      <w:tr w:rsidR="00174511" w:rsidRPr="0010789C" w14:paraId="1363C68E" w14:textId="77777777" w:rsidTr="00EB37CE">
        <w:trPr>
          <w:cantSplit/>
        </w:trPr>
        <w:tc>
          <w:tcPr>
            <w:tcW w:w="393" w:type="dxa"/>
          </w:tcPr>
          <w:p w14:paraId="04E01394" w14:textId="77777777" w:rsidR="00174511" w:rsidRPr="0010789C" w:rsidRDefault="00174511" w:rsidP="00607BA8">
            <w:pPr>
              <w:rPr>
                <w:color w:val="0000FF"/>
              </w:rPr>
            </w:pPr>
          </w:p>
        </w:tc>
        <w:tc>
          <w:tcPr>
            <w:tcW w:w="524" w:type="dxa"/>
          </w:tcPr>
          <w:p w14:paraId="235BBCB4" w14:textId="77777777" w:rsidR="00174511" w:rsidRPr="0010789C" w:rsidRDefault="00174511" w:rsidP="00607BA8">
            <w:pPr>
              <w:rPr>
                <w:color w:val="0000FF"/>
              </w:rPr>
            </w:pPr>
          </w:p>
        </w:tc>
        <w:tc>
          <w:tcPr>
            <w:tcW w:w="785" w:type="dxa"/>
          </w:tcPr>
          <w:p w14:paraId="1163181D" w14:textId="77777777" w:rsidR="00174511" w:rsidRPr="0010789C" w:rsidRDefault="00174511" w:rsidP="00607BA8">
            <w:pPr>
              <w:rPr>
                <w:rFonts w:ascii="Arial" w:hAnsi="Arial"/>
                <w:color w:val="0000FF"/>
              </w:rPr>
            </w:pPr>
          </w:p>
        </w:tc>
        <w:tc>
          <w:tcPr>
            <w:tcW w:w="785" w:type="dxa"/>
          </w:tcPr>
          <w:p w14:paraId="21A0D865" w14:textId="77777777" w:rsidR="00174511" w:rsidRPr="0010789C" w:rsidRDefault="00174511" w:rsidP="00607BA8">
            <w:pPr>
              <w:rPr>
                <w:rFonts w:ascii="Arial" w:hAnsi="Arial" w:cs="Arial"/>
                <w:color w:val="0000FF"/>
              </w:rPr>
            </w:pPr>
          </w:p>
        </w:tc>
        <w:tc>
          <w:tcPr>
            <w:tcW w:w="4970" w:type="dxa"/>
          </w:tcPr>
          <w:p w14:paraId="329A5596" w14:textId="77777777" w:rsidR="00174511" w:rsidRPr="0010789C" w:rsidRDefault="00174511" w:rsidP="00607BA8">
            <w:pPr>
              <w:jc w:val="both"/>
              <w:rPr>
                <w:rFonts w:ascii="Arial" w:hAnsi="Arial"/>
                <w:color w:val="0000FF"/>
              </w:rPr>
            </w:pPr>
          </w:p>
        </w:tc>
        <w:tc>
          <w:tcPr>
            <w:tcW w:w="262" w:type="dxa"/>
            <w:vAlign w:val="bottom"/>
          </w:tcPr>
          <w:p w14:paraId="65D22C7D" w14:textId="77777777" w:rsidR="00174511" w:rsidRPr="0010789C" w:rsidRDefault="00174511" w:rsidP="00607BA8">
            <w:pPr>
              <w:jc w:val="right"/>
              <w:rPr>
                <w:rFonts w:ascii="Arial" w:hAnsi="Arial"/>
                <w:color w:val="0000FF"/>
              </w:rPr>
            </w:pPr>
          </w:p>
        </w:tc>
        <w:tc>
          <w:tcPr>
            <w:tcW w:w="785" w:type="dxa"/>
            <w:vAlign w:val="bottom"/>
          </w:tcPr>
          <w:p w14:paraId="4B019ED0" w14:textId="77777777" w:rsidR="00174511" w:rsidRPr="0010789C" w:rsidRDefault="00174511" w:rsidP="00607BA8">
            <w:pPr>
              <w:jc w:val="right"/>
              <w:rPr>
                <w:rFonts w:ascii="Arial" w:hAnsi="Arial"/>
                <w:color w:val="0000FF"/>
              </w:rPr>
            </w:pPr>
          </w:p>
        </w:tc>
        <w:tc>
          <w:tcPr>
            <w:tcW w:w="262" w:type="dxa"/>
            <w:vAlign w:val="bottom"/>
          </w:tcPr>
          <w:p w14:paraId="18365E84" w14:textId="77777777" w:rsidR="00174511" w:rsidRPr="0010789C" w:rsidRDefault="00174511" w:rsidP="00607BA8">
            <w:pPr>
              <w:jc w:val="right"/>
              <w:rPr>
                <w:color w:val="0000FF"/>
              </w:rPr>
            </w:pPr>
          </w:p>
        </w:tc>
        <w:tc>
          <w:tcPr>
            <w:tcW w:w="260" w:type="dxa"/>
            <w:vAlign w:val="bottom"/>
          </w:tcPr>
          <w:p w14:paraId="78D4B655" w14:textId="77777777" w:rsidR="00174511" w:rsidRPr="0010789C" w:rsidRDefault="00174511" w:rsidP="00607BA8">
            <w:pPr>
              <w:jc w:val="right"/>
              <w:rPr>
                <w:rFonts w:ascii="Arial" w:hAnsi="Arial"/>
                <w:color w:val="0000FF"/>
              </w:rPr>
            </w:pPr>
          </w:p>
        </w:tc>
      </w:tr>
      <w:tr w:rsidR="00174511" w:rsidRPr="00ED52B7" w14:paraId="536E8A49" w14:textId="77777777" w:rsidTr="00EB37CE">
        <w:trPr>
          <w:cantSplit/>
        </w:trPr>
        <w:tc>
          <w:tcPr>
            <w:tcW w:w="393" w:type="dxa"/>
          </w:tcPr>
          <w:p w14:paraId="3C29A6E3" w14:textId="77777777" w:rsidR="00174511" w:rsidRPr="0010789C" w:rsidRDefault="00174511" w:rsidP="00607BA8">
            <w:pPr>
              <w:rPr>
                <w:color w:val="0000FF"/>
              </w:rPr>
            </w:pPr>
          </w:p>
        </w:tc>
        <w:tc>
          <w:tcPr>
            <w:tcW w:w="524" w:type="dxa"/>
          </w:tcPr>
          <w:p w14:paraId="24F422A4" w14:textId="77777777" w:rsidR="00174511" w:rsidRPr="0010789C" w:rsidRDefault="00174511" w:rsidP="00607BA8">
            <w:pPr>
              <w:rPr>
                <w:color w:val="0000FF"/>
              </w:rPr>
            </w:pPr>
          </w:p>
        </w:tc>
        <w:tc>
          <w:tcPr>
            <w:tcW w:w="785" w:type="dxa"/>
          </w:tcPr>
          <w:p w14:paraId="44E1AEB1" w14:textId="77777777" w:rsidR="00174511" w:rsidRPr="0010789C" w:rsidRDefault="00174511" w:rsidP="00607BA8">
            <w:pPr>
              <w:rPr>
                <w:color w:val="0000FF"/>
              </w:rPr>
            </w:pPr>
          </w:p>
        </w:tc>
        <w:tc>
          <w:tcPr>
            <w:tcW w:w="785" w:type="dxa"/>
          </w:tcPr>
          <w:p w14:paraId="20F79039" w14:textId="77777777" w:rsidR="00174511" w:rsidRPr="0010789C" w:rsidRDefault="00174511" w:rsidP="00607BA8">
            <w:pPr>
              <w:rPr>
                <w:rFonts w:ascii="Arial" w:hAnsi="Arial" w:cs="Arial"/>
                <w:color w:val="0000FF"/>
              </w:rPr>
            </w:pPr>
          </w:p>
        </w:tc>
        <w:tc>
          <w:tcPr>
            <w:tcW w:w="6279" w:type="dxa"/>
            <w:gridSpan w:val="4"/>
            <w:vAlign w:val="bottom"/>
          </w:tcPr>
          <w:p w14:paraId="54649EF7" w14:textId="77777777" w:rsidR="00174511" w:rsidRPr="0010789C" w:rsidRDefault="00174511" w:rsidP="00607BA8">
            <w:pPr>
              <w:jc w:val="both"/>
              <w:rPr>
                <w:rFonts w:ascii="Arial" w:hAnsi="Arial"/>
                <w:i/>
                <w:color w:val="0000FF"/>
                <w:sz w:val="18"/>
                <w:lang w:val="fr-FR"/>
              </w:rPr>
            </w:pPr>
            <w:r w:rsidRPr="0010789C">
              <w:rPr>
                <w:rFonts w:ascii="Arial" w:hAnsi="Arial"/>
                <w:i/>
                <w:color w:val="0000FF"/>
                <w:sz w:val="18"/>
                <w:lang w:val="fr-FR"/>
              </w:rPr>
              <w:t>"A.R. 28.3.1995" (en vigueur 1.4.1995) + "A.R. 25.2.1996" (en vigueur 1.6.1996) + "A.R. 10.6.1998" (en vigueur 1.11.1998)</w:t>
            </w:r>
          </w:p>
        </w:tc>
        <w:tc>
          <w:tcPr>
            <w:tcW w:w="260" w:type="dxa"/>
            <w:vAlign w:val="bottom"/>
          </w:tcPr>
          <w:p w14:paraId="333355C7" w14:textId="77777777" w:rsidR="00174511" w:rsidRPr="0010789C" w:rsidRDefault="00174511" w:rsidP="00607BA8">
            <w:pPr>
              <w:jc w:val="right"/>
              <w:rPr>
                <w:color w:val="0000FF"/>
                <w:lang w:val="fr-FR"/>
              </w:rPr>
            </w:pPr>
          </w:p>
        </w:tc>
      </w:tr>
      <w:tr w:rsidR="00174511" w:rsidRPr="00ED52B7" w14:paraId="4D833D8C" w14:textId="77777777" w:rsidTr="00EB37CE">
        <w:trPr>
          <w:cantSplit/>
        </w:trPr>
        <w:tc>
          <w:tcPr>
            <w:tcW w:w="393" w:type="dxa"/>
          </w:tcPr>
          <w:p w14:paraId="52BBE7F0" w14:textId="77777777" w:rsidR="00174511" w:rsidRPr="0010789C" w:rsidRDefault="00174511" w:rsidP="00607BA8">
            <w:pPr>
              <w:rPr>
                <w:color w:val="0000FF"/>
                <w:lang w:val="fr-FR"/>
              </w:rPr>
            </w:pPr>
          </w:p>
        </w:tc>
        <w:tc>
          <w:tcPr>
            <w:tcW w:w="524" w:type="dxa"/>
          </w:tcPr>
          <w:p w14:paraId="0DBDBEBA" w14:textId="77777777" w:rsidR="00174511" w:rsidRPr="0010789C" w:rsidRDefault="00174511" w:rsidP="00607BA8">
            <w:pPr>
              <w:rPr>
                <w:color w:val="0000FF"/>
                <w:lang w:val="fr-FR"/>
              </w:rPr>
            </w:pPr>
          </w:p>
        </w:tc>
        <w:tc>
          <w:tcPr>
            <w:tcW w:w="785" w:type="dxa"/>
          </w:tcPr>
          <w:p w14:paraId="434AA58F" w14:textId="77777777" w:rsidR="00174511" w:rsidRPr="0010789C" w:rsidRDefault="00174511" w:rsidP="00607BA8">
            <w:pPr>
              <w:rPr>
                <w:color w:val="0000FF"/>
                <w:lang w:val="fr-FR"/>
              </w:rPr>
            </w:pPr>
          </w:p>
        </w:tc>
        <w:tc>
          <w:tcPr>
            <w:tcW w:w="785" w:type="dxa"/>
          </w:tcPr>
          <w:p w14:paraId="21BE3D70" w14:textId="77777777" w:rsidR="00174511" w:rsidRPr="0010789C" w:rsidRDefault="00174511" w:rsidP="00607BA8">
            <w:pPr>
              <w:rPr>
                <w:rFonts w:ascii="Arial" w:hAnsi="Arial" w:cs="Arial"/>
                <w:color w:val="0000FF"/>
                <w:lang w:val="fr-FR"/>
              </w:rPr>
            </w:pPr>
          </w:p>
        </w:tc>
        <w:tc>
          <w:tcPr>
            <w:tcW w:w="4970" w:type="dxa"/>
          </w:tcPr>
          <w:p w14:paraId="1A47A70A" w14:textId="77777777" w:rsidR="00174511" w:rsidRPr="0010789C" w:rsidRDefault="00174511" w:rsidP="00607BA8">
            <w:pPr>
              <w:jc w:val="both"/>
              <w:rPr>
                <w:color w:val="0000FF"/>
                <w:lang w:val="fr-FR"/>
              </w:rPr>
            </w:pPr>
            <w:r w:rsidRPr="0010789C">
              <w:rPr>
                <w:rFonts w:ascii="Arial" w:hAnsi="Arial"/>
                <w:color w:val="0000FF"/>
                <w:lang w:val="fr-FR"/>
              </w:rPr>
              <w:t>"</w:t>
            </w:r>
            <w:r w:rsidRPr="0010789C">
              <w:rPr>
                <w:rFonts w:ascii="Arial" w:hAnsi="Arial"/>
                <w:color w:val="0000FF"/>
                <w:u w:val="single"/>
                <w:lang w:val="fr-FR"/>
              </w:rPr>
              <w:t>Groupe principal X</w:t>
            </w:r>
            <w:r w:rsidR="0082091E" w:rsidRPr="0010789C">
              <w:rPr>
                <w:rFonts w:ascii="Arial" w:hAnsi="Arial"/>
                <w:color w:val="0000FF"/>
                <w:u w:val="single"/>
                <w:lang w:val="fr-FR"/>
              </w:rPr>
              <w:t> :</w:t>
            </w:r>
            <w:r w:rsidRPr="0010789C">
              <w:rPr>
                <w:rFonts w:ascii="Arial" w:hAnsi="Arial"/>
                <w:color w:val="0000FF"/>
                <w:u w:val="single"/>
                <w:lang w:val="fr-FR"/>
              </w:rPr>
              <w:t xml:space="preserve"> Orthèse (O.T.)</w:t>
            </w:r>
            <w:r w:rsidR="0082091E" w:rsidRPr="0010789C">
              <w:rPr>
                <w:rFonts w:ascii="Arial" w:hAnsi="Arial"/>
                <w:color w:val="0000FF"/>
                <w:lang w:val="fr-FR"/>
              </w:rPr>
              <w:t> :</w:t>
            </w:r>
          </w:p>
        </w:tc>
        <w:tc>
          <w:tcPr>
            <w:tcW w:w="262" w:type="dxa"/>
            <w:vAlign w:val="bottom"/>
          </w:tcPr>
          <w:p w14:paraId="49DFEAB2" w14:textId="77777777" w:rsidR="00174511" w:rsidRPr="0010789C" w:rsidRDefault="00174511" w:rsidP="00607BA8">
            <w:pPr>
              <w:jc w:val="right"/>
              <w:rPr>
                <w:color w:val="0000FF"/>
                <w:lang w:val="fr-FR"/>
              </w:rPr>
            </w:pPr>
          </w:p>
        </w:tc>
        <w:tc>
          <w:tcPr>
            <w:tcW w:w="785" w:type="dxa"/>
            <w:vAlign w:val="bottom"/>
          </w:tcPr>
          <w:p w14:paraId="2E3B941E" w14:textId="77777777" w:rsidR="00174511" w:rsidRPr="0010789C" w:rsidRDefault="00174511" w:rsidP="00607BA8">
            <w:pPr>
              <w:jc w:val="right"/>
              <w:rPr>
                <w:color w:val="0000FF"/>
                <w:lang w:val="fr-FR"/>
              </w:rPr>
            </w:pPr>
          </w:p>
        </w:tc>
        <w:tc>
          <w:tcPr>
            <w:tcW w:w="262" w:type="dxa"/>
            <w:vAlign w:val="bottom"/>
          </w:tcPr>
          <w:p w14:paraId="3EAE1A7D" w14:textId="77777777" w:rsidR="00174511" w:rsidRPr="0010789C" w:rsidRDefault="00174511" w:rsidP="00607BA8">
            <w:pPr>
              <w:jc w:val="right"/>
              <w:rPr>
                <w:color w:val="0000FF"/>
                <w:lang w:val="fr-FR"/>
              </w:rPr>
            </w:pPr>
          </w:p>
        </w:tc>
        <w:tc>
          <w:tcPr>
            <w:tcW w:w="260" w:type="dxa"/>
            <w:vAlign w:val="bottom"/>
          </w:tcPr>
          <w:p w14:paraId="383B1436" w14:textId="77777777" w:rsidR="00174511" w:rsidRPr="0010789C" w:rsidRDefault="00174511" w:rsidP="00607BA8">
            <w:pPr>
              <w:jc w:val="right"/>
              <w:rPr>
                <w:color w:val="0000FF"/>
                <w:lang w:val="fr-FR"/>
              </w:rPr>
            </w:pPr>
          </w:p>
        </w:tc>
      </w:tr>
      <w:tr w:rsidR="00174511" w:rsidRPr="00ED52B7" w14:paraId="1D53D37E" w14:textId="77777777" w:rsidTr="00EB37CE">
        <w:trPr>
          <w:cantSplit/>
        </w:trPr>
        <w:tc>
          <w:tcPr>
            <w:tcW w:w="393" w:type="dxa"/>
          </w:tcPr>
          <w:p w14:paraId="3EDD0D35" w14:textId="77777777" w:rsidR="00174511" w:rsidRPr="0010789C" w:rsidRDefault="00174511" w:rsidP="00607BA8">
            <w:pPr>
              <w:rPr>
                <w:color w:val="0000FF"/>
                <w:lang w:val="fr-FR"/>
              </w:rPr>
            </w:pPr>
          </w:p>
        </w:tc>
        <w:tc>
          <w:tcPr>
            <w:tcW w:w="524" w:type="dxa"/>
          </w:tcPr>
          <w:p w14:paraId="415092EE" w14:textId="77777777" w:rsidR="00174511" w:rsidRPr="0010789C" w:rsidRDefault="00174511" w:rsidP="00607BA8">
            <w:pPr>
              <w:rPr>
                <w:color w:val="0000FF"/>
                <w:lang w:val="fr-FR"/>
              </w:rPr>
            </w:pPr>
          </w:p>
        </w:tc>
        <w:tc>
          <w:tcPr>
            <w:tcW w:w="785" w:type="dxa"/>
          </w:tcPr>
          <w:p w14:paraId="4B2184C9" w14:textId="77777777" w:rsidR="00174511" w:rsidRPr="0010789C" w:rsidRDefault="00174511" w:rsidP="00607BA8">
            <w:pPr>
              <w:rPr>
                <w:color w:val="0000FF"/>
                <w:lang w:val="fr-FR"/>
              </w:rPr>
            </w:pPr>
          </w:p>
        </w:tc>
        <w:tc>
          <w:tcPr>
            <w:tcW w:w="785" w:type="dxa"/>
          </w:tcPr>
          <w:p w14:paraId="5FEFE211" w14:textId="77777777" w:rsidR="00174511" w:rsidRPr="0010789C" w:rsidRDefault="00174511" w:rsidP="00607BA8">
            <w:pPr>
              <w:rPr>
                <w:rFonts w:ascii="Arial" w:hAnsi="Arial" w:cs="Arial"/>
                <w:color w:val="0000FF"/>
                <w:lang w:val="fr-FR"/>
              </w:rPr>
            </w:pPr>
          </w:p>
        </w:tc>
        <w:tc>
          <w:tcPr>
            <w:tcW w:w="4970" w:type="dxa"/>
          </w:tcPr>
          <w:p w14:paraId="10C09838" w14:textId="77777777" w:rsidR="00174511" w:rsidRPr="0010789C" w:rsidRDefault="00174511" w:rsidP="00607BA8">
            <w:pPr>
              <w:jc w:val="both"/>
              <w:rPr>
                <w:rFonts w:ascii="Arial" w:hAnsi="Arial"/>
                <w:color w:val="0000FF"/>
                <w:lang w:val="fr-FR"/>
              </w:rPr>
            </w:pPr>
          </w:p>
        </w:tc>
        <w:tc>
          <w:tcPr>
            <w:tcW w:w="262" w:type="dxa"/>
            <w:vAlign w:val="bottom"/>
          </w:tcPr>
          <w:p w14:paraId="479C615A" w14:textId="77777777" w:rsidR="00174511" w:rsidRPr="0010789C" w:rsidRDefault="00174511" w:rsidP="00607BA8">
            <w:pPr>
              <w:jc w:val="right"/>
              <w:rPr>
                <w:color w:val="0000FF"/>
                <w:lang w:val="fr-FR"/>
              </w:rPr>
            </w:pPr>
          </w:p>
        </w:tc>
        <w:tc>
          <w:tcPr>
            <w:tcW w:w="785" w:type="dxa"/>
            <w:vAlign w:val="bottom"/>
          </w:tcPr>
          <w:p w14:paraId="554F9EB3" w14:textId="77777777" w:rsidR="00174511" w:rsidRPr="0010789C" w:rsidRDefault="00174511" w:rsidP="00607BA8">
            <w:pPr>
              <w:jc w:val="right"/>
              <w:rPr>
                <w:color w:val="0000FF"/>
                <w:lang w:val="fr-FR"/>
              </w:rPr>
            </w:pPr>
          </w:p>
        </w:tc>
        <w:tc>
          <w:tcPr>
            <w:tcW w:w="262" w:type="dxa"/>
            <w:vAlign w:val="bottom"/>
          </w:tcPr>
          <w:p w14:paraId="6A880D2B" w14:textId="77777777" w:rsidR="00174511" w:rsidRPr="0010789C" w:rsidRDefault="00174511" w:rsidP="00607BA8">
            <w:pPr>
              <w:jc w:val="right"/>
              <w:rPr>
                <w:color w:val="0000FF"/>
                <w:lang w:val="fr-FR"/>
              </w:rPr>
            </w:pPr>
          </w:p>
        </w:tc>
        <w:tc>
          <w:tcPr>
            <w:tcW w:w="260" w:type="dxa"/>
            <w:vAlign w:val="bottom"/>
          </w:tcPr>
          <w:p w14:paraId="006E2A27" w14:textId="77777777" w:rsidR="00174511" w:rsidRPr="0010789C" w:rsidRDefault="00174511" w:rsidP="00607BA8">
            <w:pPr>
              <w:jc w:val="right"/>
              <w:rPr>
                <w:color w:val="0000FF"/>
                <w:lang w:val="fr-FR"/>
              </w:rPr>
            </w:pPr>
          </w:p>
        </w:tc>
      </w:tr>
      <w:tr w:rsidR="00174511" w:rsidRPr="0010789C" w14:paraId="555339C6" w14:textId="77777777" w:rsidTr="00EB37CE">
        <w:trPr>
          <w:cantSplit/>
        </w:trPr>
        <w:tc>
          <w:tcPr>
            <w:tcW w:w="393" w:type="dxa"/>
          </w:tcPr>
          <w:p w14:paraId="33E53A87" w14:textId="77777777" w:rsidR="00174511" w:rsidRPr="0010789C" w:rsidRDefault="00174511" w:rsidP="00607BA8">
            <w:pPr>
              <w:rPr>
                <w:color w:val="0000FF"/>
                <w:lang w:val="fr-FR"/>
              </w:rPr>
            </w:pPr>
          </w:p>
        </w:tc>
        <w:tc>
          <w:tcPr>
            <w:tcW w:w="524" w:type="dxa"/>
          </w:tcPr>
          <w:p w14:paraId="7C032365" w14:textId="77777777" w:rsidR="00174511" w:rsidRPr="0010789C" w:rsidRDefault="00174511" w:rsidP="00607BA8">
            <w:pPr>
              <w:rPr>
                <w:color w:val="0000FF"/>
                <w:lang w:val="fr-FR"/>
              </w:rPr>
            </w:pPr>
          </w:p>
        </w:tc>
        <w:tc>
          <w:tcPr>
            <w:tcW w:w="785" w:type="dxa"/>
          </w:tcPr>
          <w:p w14:paraId="1F71D3CA" w14:textId="77777777" w:rsidR="00174511" w:rsidRPr="0010789C" w:rsidRDefault="00174511" w:rsidP="00607BA8">
            <w:pPr>
              <w:rPr>
                <w:color w:val="0000FF"/>
                <w:lang w:val="fr-FR"/>
              </w:rPr>
            </w:pPr>
          </w:p>
        </w:tc>
        <w:tc>
          <w:tcPr>
            <w:tcW w:w="785" w:type="dxa"/>
          </w:tcPr>
          <w:p w14:paraId="6CD6B270" w14:textId="77777777" w:rsidR="00174511" w:rsidRPr="0010789C" w:rsidRDefault="00174511" w:rsidP="00607BA8">
            <w:pPr>
              <w:rPr>
                <w:rFonts w:ascii="Arial" w:hAnsi="Arial" w:cs="Arial"/>
                <w:color w:val="0000FF"/>
                <w:lang w:val="fr-FR"/>
              </w:rPr>
            </w:pPr>
          </w:p>
        </w:tc>
        <w:tc>
          <w:tcPr>
            <w:tcW w:w="4970" w:type="dxa"/>
          </w:tcPr>
          <w:p w14:paraId="03886C86" w14:textId="77777777" w:rsidR="00174511" w:rsidRPr="0010789C" w:rsidRDefault="00174511" w:rsidP="00607BA8">
            <w:pPr>
              <w:jc w:val="both"/>
              <w:rPr>
                <w:color w:val="0000FF"/>
              </w:rPr>
            </w:pPr>
            <w:r w:rsidRPr="0010789C">
              <w:rPr>
                <w:rFonts w:ascii="Arial" w:hAnsi="Arial"/>
                <w:color w:val="0000FF"/>
              </w:rPr>
              <w:t>Topographie</w:t>
            </w:r>
            <w:r w:rsidR="0082091E" w:rsidRPr="0010789C">
              <w:rPr>
                <w:rFonts w:ascii="Arial" w:hAnsi="Arial"/>
                <w:color w:val="0000FF"/>
              </w:rPr>
              <w:t> :</w:t>
            </w:r>
            <w:r w:rsidRPr="0010789C">
              <w:rPr>
                <w:rFonts w:ascii="Arial" w:hAnsi="Arial"/>
                <w:color w:val="0000FF"/>
              </w:rPr>
              <w:t>"</w:t>
            </w:r>
          </w:p>
        </w:tc>
        <w:tc>
          <w:tcPr>
            <w:tcW w:w="262" w:type="dxa"/>
            <w:vAlign w:val="bottom"/>
          </w:tcPr>
          <w:p w14:paraId="23B811A5" w14:textId="77777777" w:rsidR="00174511" w:rsidRPr="0010789C" w:rsidRDefault="00174511" w:rsidP="00607BA8">
            <w:pPr>
              <w:jc w:val="right"/>
              <w:rPr>
                <w:color w:val="0000FF"/>
              </w:rPr>
            </w:pPr>
          </w:p>
        </w:tc>
        <w:tc>
          <w:tcPr>
            <w:tcW w:w="785" w:type="dxa"/>
            <w:vAlign w:val="bottom"/>
          </w:tcPr>
          <w:p w14:paraId="6789ACEC" w14:textId="77777777" w:rsidR="00174511" w:rsidRPr="0010789C" w:rsidRDefault="00174511" w:rsidP="00607BA8">
            <w:pPr>
              <w:jc w:val="right"/>
              <w:rPr>
                <w:color w:val="0000FF"/>
              </w:rPr>
            </w:pPr>
          </w:p>
        </w:tc>
        <w:tc>
          <w:tcPr>
            <w:tcW w:w="262" w:type="dxa"/>
            <w:vAlign w:val="bottom"/>
          </w:tcPr>
          <w:p w14:paraId="27BBCC9A" w14:textId="77777777" w:rsidR="00174511" w:rsidRPr="0010789C" w:rsidRDefault="00174511" w:rsidP="00607BA8">
            <w:pPr>
              <w:jc w:val="right"/>
              <w:rPr>
                <w:color w:val="0000FF"/>
              </w:rPr>
            </w:pPr>
          </w:p>
        </w:tc>
        <w:tc>
          <w:tcPr>
            <w:tcW w:w="260" w:type="dxa"/>
            <w:vAlign w:val="bottom"/>
          </w:tcPr>
          <w:p w14:paraId="6AA4F4E1" w14:textId="77777777" w:rsidR="00174511" w:rsidRPr="0010789C" w:rsidRDefault="00174511" w:rsidP="00607BA8">
            <w:pPr>
              <w:jc w:val="right"/>
              <w:rPr>
                <w:color w:val="0000FF"/>
              </w:rPr>
            </w:pPr>
          </w:p>
        </w:tc>
      </w:tr>
      <w:tr w:rsidR="00174511" w:rsidRPr="00ED52B7" w14:paraId="775AE99B" w14:textId="77777777" w:rsidTr="00EB37CE">
        <w:trPr>
          <w:cantSplit/>
        </w:trPr>
        <w:tc>
          <w:tcPr>
            <w:tcW w:w="393" w:type="dxa"/>
          </w:tcPr>
          <w:p w14:paraId="74DC3931" w14:textId="77777777" w:rsidR="00174511" w:rsidRPr="0010789C" w:rsidRDefault="00174511" w:rsidP="00607BA8">
            <w:pPr>
              <w:rPr>
                <w:color w:val="0000FF"/>
              </w:rPr>
            </w:pPr>
          </w:p>
        </w:tc>
        <w:tc>
          <w:tcPr>
            <w:tcW w:w="524" w:type="dxa"/>
          </w:tcPr>
          <w:p w14:paraId="3F8B0BF4" w14:textId="77777777" w:rsidR="00174511" w:rsidRPr="0010789C" w:rsidRDefault="00174511" w:rsidP="00607BA8">
            <w:pPr>
              <w:rPr>
                <w:color w:val="0000FF"/>
              </w:rPr>
            </w:pPr>
          </w:p>
        </w:tc>
        <w:tc>
          <w:tcPr>
            <w:tcW w:w="785" w:type="dxa"/>
          </w:tcPr>
          <w:p w14:paraId="545672EB" w14:textId="77777777" w:rsidR="00174511" w:rsidRPr="0010789C" w:rsidRDefault="00174511" w:rsidP="00607BA8">
            <w:pPr>
              <w:rPr>
                <w:color w:val="0000FF"/>
              </w:rPr>
            </w:pPr>
          </w:p>
        </w:tc>
        <w:tc>
          <w:tcPr>
            <w:tcW w:w="785" w:type="dxa"/>
          </w:tcPr>
          <w:p w14:paraId="13839510" w14:textId="77777777" w:rsidR="00174511" w:rsidRPr="0010789C" w:rsidRDefault="00174511" w:rsidP="00607BA8">
            <w:pPr>
              <w:rPr>
                <w:rFonts w:ascii="Arial" w:hAnsi="Arial" w:cs="Arial"/>
                <w:color w:val="0000FF"/>
              </w:rPr>
            </w:pPr>
          </w:p>
        </w:tc>
        <w:tc>
          <w:tcPr>
            <w:tcW w:w="6279" w:type="dxa"/>
            <w:gridSpan w:val="4"/>
            <w:vAlign w:val="bottom"/>
          </w:tcPr>
          <w:p w14:paraId="39FA4BAC" w14:textId="77777777" w:rsidR="00174511" w:rsidRPr="0010789C" w:rsidRDefault="00174511" w:rsidP="00607BA8">
            <w:pPr>
              <w:jc w:val="both"/>
              <w:rPr>
                <w:rFonts w:ascii="Arial" w:hAnsi="Arial"/>
                <w:i/>
                <w:color w:val="0000FF"/>
                <w:sz w:val="18"/>
                <w:lang w:val="fr-FR"/>
              </w:rPr>
            </w:pPr>
            <w:r w:rsidRPr="0010789C">
              <w:rPr>
                <w:rFonts w:ascii="Arial" w:hAnsi="Arial"/>
                <w:i/>
                <w:color w:val="0000FF"/>
                <w:sz w:val="18"/>
                <w:lang w:val="fr-FR"/>
              </w:rPr>
              <w:t>"A.R. 29.1.1993" (en vigueur 1.2.1993) + "A.R. 9.9.1993" (en vigueur 23.10.1993)</w:t>
            </w:r>
          </w:p>
        </w:tc>
        <w:tc>
          <w:tcPr>
            <w:tcW w:w="260" w:type="dxa"/>
            <w:vAlign w:val="bottom"/>
          </w:tcPr>
          <w:p w14:paraId="5235DC8D" w14:textId="77777777" w:rsidR="00174511" w:rsidRPr="0010789C" w:rsidRDefault="00174511" w:rsidP="00607BA8">
            <w:pPr>
              <w:jc w:val="right"/>
              <w:rPr>
                <w:color w:val="0000FF"/>
                <w:lang w:val="fr-FR"/>
              </w:rPr>
            </w:pPr>
          </w:p>
        </w:tc>
      </w:tr>
      <w:tr w:rsidR="00174511" w:rsidRPr="00ED52B7" w14:paraId="06D9DCE9" w14:textId="77777777" w:rsidTr="00EB37CE">
        <w:trPr>
          <w:cantSplit/>
        </w:trPr>
        <w:tc>
          <w:tcPr>
            <w:tcW w:w="393" w:type="dxa"/>
          </w:tcPr>
          <w:p w14:paraId="75C0DE16" w14:textId="77777777" w:rsidR="00174511" w:rsidRPr="0010789C" w:rsidRDefault="00174511" w:rsidP="00607BA8">
            <w:pPr>
              <w:rPr>
                <w:color w:val="0000FF"/>
                <w:lang w:val="fr-FR"/>
              </w:rPr>
            </w:pPr>
          </w:p>
        </w:tc>
        <w:tc>
          <w:tcPr>
            <w:tcW w:w="524" w:type="dxa"/>
          </w:tcPr>
          <w:p w14:paraId="0314D8B9" w14:textId="77777777" w:rsidR="00174511" w:rsidRPr="0010789C" w:rsidRDefault="00174511" w:rsidP="00607BA8">
            <w:pPr>
              <w:rPr>
                <w:color w:val="0000FF"/>
                <w:lang w:val="fr-FR"/>
              </w:rPr>
            </w:pPr>
          </w:p>
        </w:tc>
        <w:tc>
          <w:tcPr>
            <w:tcW w:w="785" w:type="dxa"/>
          </w:tcPr>
          <w:p w14:paraId="51CAE5E2" w14:textId="77777777" w:rsidR="00174511" w:rsidRPr="0010789C" w:rsidRDefault="00174511" w:rsidP="00607BA8">
            <w:pPr>
              <w:rPr>
                <w:color w:val="0000FF"/>
                <w:lang w:val="fr-FR"/>
              </w:rPr>
            </w:pPr>
          </w:p>
        </w:tc>
        <w:tc>
          <w:tcPr>
            <w:tcW w:w="785" w:type="dxa"/>
          </w:tcPr>
          <w:p w14:paraId="6FE1DD2D" w14:textId="77777777" w:rsidR="00174511" w:rsidRPr="0010789C" w:rsidRDefault="00174511" w:rsidP="00607BA8">
            <w:pPr>
              <w:rPr>
                <w:rFonts w:ascii="Arial" w:hAnsi="Arial" w:cs="Arial"/>
                <w:color w:val="0000FF"/>
                <w:lang w:val="fr-FR"/>
              </w:rPr>
            </w:pPr>
          </w:p>
        </w:tc>
        <w:tc>
          <w:tcPr>
            <w:tcW w:w="6279" w:type="dxa"/>
            <w:gridSpan w:val="4"/>
          </w:tcPr>
          <w:p w14:paraId="46EF0288" w14:textId="77777777" w:rsidR="00174511" w:rsidRPr="0010789C" w:rsidRDefault="00174511" w:rsidP="00607BA8">
            <w:pPr>
              <w:jc w:val="both"/>
              <w:rPr>
                <w:color w:val="0000FF"/>
                <w:lang w:val="fr-FR"/>
              </w:rPr>
            </w:pPr>
            <w:r w:rsidRPr="0010789C">
              <w:rPr>
                <w:rFonts w:ascii="Arial" w:hAnsi="Arial"/>
                <w:color w:val="0000FF"/>
                <w:lang w:val="fr-FR"/>
              </w:rPr>
              <w:t>"(AX1) Longueur totale du corps, avec ou sans tête et/ou bras"</w:t>
            </w:r>
          </w:p>
        </w:tc>
        <w:tc>
          <w:tcPr>
            <w:tcW w:w="260" w:type="dxa"/>
            <w:vAlign w:val="bottom"/>
          </w:tcPr>
          <w:p w14:paraId="5A40E68F" w14:textId="77777777" w:rsidR="00174511" w:rsidRPr="0010789C" w:rsidRDefault="00174511" w:rsidP="00607BA8">
            <w:pPr>
              <w:jc w:val="right"/>
              <w:rPr>
                <w:color w:val="0000FF"/>
                <w:lang w:val="fr-FR"/>
              </w:rPr>
            </w:pPr>
          </w:p>
        </w:tc>
      </w:tr>
      <w:tr w:rsidR="00174511" w:rsidRPr="00ED52B7" w14:paraId="3C9938AC" w14:textId="77777777" w:rsidTr="00EB37CE">
        <w:trPr>
          <w:cantSplit/>
        </w:trPr>
        <w:tc>
          <w:tcPr>
            <w:tcW w:w="393" w:type="dxa"/>
          </w:tcPr>
          <w:p w14:paraId="6EFC8BC4" w14:textId="77777777" w:rsidR="00174511" w:rsidRPr="0010789C" w:rsidRDefault="00174511" w:rsidP="00607BA8">
            <w:pPr>
              <w:rPr>
                <w:color w:val="0000FF"/>
                <w:lang w:val="fr-FR"/>
              </w:rPr>
            </w:pPr>
          </w:p>
        </w:tc>
        <w:tc>
          <w:tcPr>
            <w:tcW w:w="524" w:type="dxa"/>
          </w:tcPr>
          <w:p w14:paraId="698AD616" w14:textId="77777777" w:rsidR="00174511" w:rsidRPr="0010789C" w:rsidRDefault="00174511" w:rsidP="00607BA8">
            <w:pPr>
              <w:rPr>
                <w:color w:val="0000FF"/>
                <w:lang w:val="fr-FR"/>
              </w:rPr>
            </w:pPr>
          </w:p>
        </w:tc>
        <w:tc>
          <w:tcPr>
            <w:tcW w:w="785" w:type="dxa"/>
          </w:tcPr>
          <w:p w14:paraId="0E43FBD0" w14:textId="77777777" w:rsidR="00174511" w:rsidRPr="0010789C" w:rsidRDefault="00174511" w:rsidP="00607BA8">
            <w:pPr>
              <w:rPr>
                <w:color w:val="0000FF"/>
                <w:lang w:val="fr-FR"/>
              </w:rPr>
            </w:pPr>
          </w:p>
        </w:tc>
        <w:tc>
          <w:tcPr>
            <w:tcW w:w="785" w:type="dxa"/>
          </w:tcPr>
          <w:p w14:paraId="61200AAA" w14:textId="77777777" w:rsidR="00174511" w:rsidRPr="0010789C" w:rsidRDefault="00174511" w:rsidP="00607BA8">
            <w:pPr>
              <w:rPr>
                <w:rFonts w:ascii="Arial" w:hAnsi="Arial" w:cs="Arial"/>
                <w:color w:val="0000FF"/>
                <w:lang w:val="fr-FR"/>
              </w:rPr>
            </w:pPr>
          </w:p>
        </w:tc>
        <w:tc>
          <w:tcPr>
            <w:tcW w:w="6279" w:type="dxa"/>
            <w:gridSpan w:val="4"/>
          </w:tcPr>
          <w:p w14:paraId="25460D20" w14:textId="77777777" w:rsidR="00174511" w:rsidRPr="0010789C" w:rsidRDefault="00174511" w:rsidP="00607BA8">
            <w:pPr>
              <w:jc w:val="both"/>
              <w:rPr>
                <w:rFonts w:ascii="Arial" w:hAnsi="Arial"/>
                <w:color w:val="0000FF"/>
                <w:lang w:val="fr-FR"/>
              </w:rPr>
            </w:pPr>
          </w:p>
        </w:tc>
        <w:tc>
          <w:tcPr>
            <w:tcW w:w="260" w:type="dxa"/>
            <w:vAlign w:val="bottom"/>
          </w:tcPr>
          <w:p w14:paraId="0B7257A6" w14:textId="77777777" w:rsidR="00174511" w:rsidRPr="0010789C" w:rsidRDefault="00174511" w:rsidP="00607BA8">
            <w:pPr>
              <w:jc w:val="right"/>
              <w:rPr>
                <w:color w:val="0000FF"/>
                <w:lang w:val="fr-FR"/>
              </w:rPr>
            </w:pPr>
          </w:p>
        </w:tc>
      </w:tr>
      <w:tr w:rsidR="00174511" w:rsidRPr="00ED52B7" w14:paraId="3805E5AA" w14:textId="77777777" w:rsidTr="00EB37CE">
        <w:trPr>
          <w:cantSplit/>
        </w:trPr>
        <w:tc>
          <w:tcPr>
            <w:tcW w:w="393" w:type="dxa"/>
          </w:tcPr>
          <w:p w14:paraId="5D1FEF41" w14:textId="77777777" w:rsidR="00174511" w:rsidRPr="0010789C" w:rsidRDefault="00174511" w:rsidP="00607BA8">
            <w:pPr>
              <w:rPr>
                <w:color w:val="0000FF"/>
                <w:lang w:val="fr-FR"/>
              </w:rPr>
            </w:pPr>
          </w:p>
        </w:tc>
        <w:tc>
          <w:tcPr>
            <w:tcW w:w="524" w:type="dxa"/>
          </w:tcPr>
          <w:p w14:paraId="2D2A8979" w14:textId="77777777" w:rsidR="00174511" w:rsidRPr="0010789C" w:rsidRDefault="00174511" w:rsidP="00607BA8">
            <w:pPr>
              <w:rPr>
                <w:color w:val="0000FF"/>
                <w:lang w:val="fr-FR"/>
              </w:rPr>
            </w:pPr>
          </w:p>
        </w:tc>
        <w:tc>
          <w:tcPr>
            <w:tcW w:w="785" w:type="dxa"/>
          </w:tcPr>
          <w:p w14:paraId="53E8C045" w14:textId="77777777" w:rsidR="00174511" w:rsidRPr="0010789C" w:rsidRDefault="00174511" w:rsidP="00607BA8">
            <w:pPr>
              <w:rPr>
                <w:color w:val="0000FF"/>
                <w:lang w:val="fr-FR"/>
              </w:rPr>
            </w:pPr>
          </w:p>
        </w:tc>
        <w:tc>
          <w:tcPr>
            <w:tcW w:w="785" w:type="dxa"/>
          </w:tcPr>
          <w:p w14:paraId="232504B0" w14:textId="77777777" w:rsidR="00174511" w:rsidRPr="0010789C" w:rsidRDefault="00174511" w:rsidP="00607BA8">
            <w:pPr>
              <w:rPr>
                <w:rFonts w:ascii="Arial" w:hAnsi="Arial" w:cs="Arial"/>
                <w:color w:val="0000FF"/>
                <w:lang w:val="fr-FR"/>
              </w:rPr>
            </w:pPr>
          </w:p>
        </w:tc>
        <w:tc>
          <w:tcPr>
            <w:tcW w:w="6279" w:type="dxa"/>
            <w:gridSpan w:val="4"/>
            <w:vAlign w:val="bottom"/>
          </w:tcPr>
          <w:p w14:paraId="5E31A3CF" w14:textId="77777777" w:rsidR="00174511" w:rsidRPr="0010789C" w:rsidRDefault="00174511" w:rsidP="00607BA8">
            <w:pPr>
              <w:jc w:val="both"/>
              <w:rPr>
                <w:color w:val="0000FF"/>
                <w:lang w:val="fr-BE"/>
              </w:rPr>
            </w:pPr>
            <w:r w:rsidRPr="0010789C">
              <w:rPr>
                <w:rFonts w:ascii="Arial" w:hAnsi="Arial"/>
                <w:i/>
                <w:color w:val="0000FF"/>
                <w:sz w:val="18"/>
                <w:lang w:val="fr-BE"/>
              </w:rPr>
              <w:t>"A.R. 29.1.1993" (en vigueur 1.2.1993) + “A.R. 18.10.2013” (en vigueur 1.12.2013)</w:t>
            </w:r>
          </w:p>
        </w:tc>
        <w:tc>
          <w:tcPr>
            <w:tcW w:w="260" w:type="dxa"/>
            <w:vAlign w:val="bottom"/>
          </w:tcPr>
          <w:p w14:paraId="31662E2B" w14:textId="77777777" w:rsidR="00174511" w:rsidRPr="0010789C" w:rsidRDefault="00174511" w:rsidP="00607BA8">
            <w:pPr>
              <w:jc w:val="right"/>
              <w:rPr>
                <w:color w:val="0000FF"/>
                <w:lang w:val="fr-BE"/>
              </w:rPr>
            </w:pPr>
          </w:p>
        </w:tc>
      </w:tr>
      <w:tr w:rsidR="00174511" w:rsidRPr="0010789C" w14:paraId="616952D8" w14:textId="77777777" w:rsidTr="00EB37CE">
        <w:trPr>
          <w:cantSplit/>
        </w:trPr>
        <w:tc>
          <w:tcPr>
            <w:tcW w:w="393" w:type="dxa"/>
          </w:tcPr>
          <w:p w14:paraId="55486D85" w14:textId="77777777" w:rsidR="00174511" w:rsidRPr="0010789C" w:rsidRDefault="00174511" w:rsidP="00607BA8">
            <w:pPr>
              <w:rPr>
                <w:color w:val="0000FF"/>
                <w:lang w:val="fr-BE"/>
              </w:rPr>
            </w:pPr>
          </w:p>
        </w:tc>
        <w:tc>
          <w:tcPr>
            <w:tcW w:w="524" w:type="dxa"/>
          </w:tcPr>
          <w:p w14:paraId="569E5B16" w14:textId="77777777" w:rsidR="00174511" w:rsidRPr="0010789C" w:rsidRDefault="00174511" w:rsidP="00607BA8">
            <w:pPr>
              <w:rPr>
                <w:color w:val="0000FF"/>
                <w:lang w:val="fr-BE"/>
              </w:rPr>
            </w:pPr>
          </w:p>
        </w:tc>
        <w:tc>
          <w:tcPr>
            <w:tcW w:w="785" w:type="dxa"/>
          </w:tcPr>
          <w:p w14:paraId="141937AE" w14:textId="77777777" w:rsidR="00174511" w:rsidRPr="0010789C" w:rsidRDefault="00174511" w:rsidP="00607BA8">
            <w:pPr>
              <w:rPr>
                <w:color w:val="0000FF"/>
                <w:lang w:val="fr-BE"/>
              </w:rPr>
            </w:pPr>
          </w:p>
        </w:tc>
        <w:tc>
          <w:tcPr>
            <w:tcW w:w="785" w:type="dxa"/>
          </w:tcPr>
          <w:p w14:paraId="2679DC23" w14:textId="77777777" w:rsidR="00174511" w:rsidRPr="0010789C" w:rsidRDefault="00174511" w:rsidP="00607BA8">
            <w:pPr>
              <w:rPr>
                <w:rFonts w:ascii="Arial" w:hAnsi="Arial" w:cs="Arial"/>
                <w:color w:val="0000FF"/>
                <w:lang w:val="fr-BE"/>
              </w:rPr>
            </w:pPr>
          </w:p>
        </w:tc>
        <w:tc>
          <w:tcPr>
            <w:tcW w:w="4970" w:type="dxa"/>
          </w:tcPr>
          <w:p w14:paraId="2BFF00F5" w14:textId="77777777" w:rsidR="00174511" w:rsidRPr="0010789C" w:rsidRDefault="00174511" w:rsidP="00607BA8">
            <w:pPr>
              <w:jc w:val="both"/>
              <w:rPr>
                <w:color w:val="0000FF"/>
              </w:rPr>
            </w:pPr>
            <w:r w:rsidRPr="0010789C">
              <w:rPr>
                <w:rFonts w:ascii="Arial" w:hAnsi="Arial"/>
                <w:color w:val="0000FF"/>
              </w:rPr>
              <w:t>"Sur mesure</w:t>
            </w:r>
            <w:r w:rsidR="0082091E" w:rsidRPr="0010789C">
              <w:rPr>
                <w:rFonts w:ascii="Arial" w:hAnsi="Arial"/>
                <w:color w:val="0000FF"/>
              </w:rPr>
              <w:t> :</w:t>
            </w:r>
          </w:p>
        </w:tc>
        <w:tc>
          <w:tcPr>
            <w:tcW w:w="262" w:type="dxa"/>
            <w:vAlign w:val="bottom"/>
          </w:tcPr>
          <w:p w14:paraId="70D49376" w14:textId="77777777" w:rsidR="00174511" w:rsidRPr="0010789C" w:rsidRDefault="00174511" w:rsidP="00607BA8">
            <w:pPr>
              <w:jc w:val="right"/>
              <w:rPr>
                <w:color w:val="0000FF"/>
              </w:rPr>
            </w:pPr>
          </w:p>
        </w:tc>
        <w:tc>
          <w:tcPr>
            <w:tcW w:w="785" w:type="dxa"/>
            <w:vAlign w:val="bottom"/>
          </w:tcPr>
          <w:p w14:paraId="262A1B9E" w14:textId="77777777" w:rsidR="00174511" w:rsidRPr="0010789C" w:rsidRDefault="00174511" w:rsidP="00607BA8">
            <w:pPr>
              <w:jc w:val="right"/>
              <w:rPr>
                <w:color w:val="0000FF"/>
              </w:rPr>
            </w:pPr>
          </w:p>
        </w:tc>
        <w:tc>
          <w:tcPr>
            <w:tcW w:w="262" w:type="dxa"/>
            <w:vAlign w:val="bottom"/>
          </w:tcPr>
          <w:p w14:paraId="387238B7" w14:textId="77777777" w:rsidR="00174511" w:rsidRPr="0010789C" w:rsidRDefault="00174511" w:rsidP="00607BA8">
            <w:pPr>
              <w:jc w:val="right"/>
              <w:rPr>
                <w:color w:val="0000FF"/>
              </w:rPr>
            </w:pPr>
          </w:p>
        </w:tc>
        <w:tc>
          <w:tcPr>
            <w:tcW w:w="260" w:type="dxa"/>
            <w:vAlign w:val="bottom"/>
          </w:tcPr>
          <w:p w14:paraId="10F6A6CA" w14:textId="77777777" w:rsidR="00174511" w:rsidRPr="0010789C" w:rsidRDefault="00174511" w:rsidP="00607BA8">
            <w:pPr>
              <w:jc w:val="right"/>
              <w:rPr>
                <w:color w:val="0000FF"/>
              </w:rPr>
            </w:pPr>
          </w:p>
        </w:tc>
      </w:tr>
      <w:tr w:rsidR="00174511" w:rsidRPr="0010789C" w14:paraId="719210D2" w14:textId="77777777" w:rsidTr="00EB37CE">
        <w:trPr>
          <w:cantSplit/>
        </w:trPr>
        <w:tc>
          <w:tcPr>
            <w:tcW w:w="393" w:type="dxa"/>
          </w:tcPr>
          <w:p w14:paraId="46F977E9" w14:textId="77777777" w:rsidR="00174511" w:rsidRPr="0010789C" w:rsidRDefault="00174511" w:rsidP="00607BA8">
            <w:pPr>
              <w:rPr>
                <w:color w:val="0000FF"/>
              </w:rPr>
            </w:pPr>
          </w:p>
        </w:tc>
        <w:tc>
          <w:tcPr>
            <w:tcW w:w="524" w:type="dxa"/>
          </w:tcPr>
          <w:p w14:paraId="6B7A02C7" w14:textId="77777777" w:rsidR="00174511" w:rsidRPr="0010789C" w:rsidRDefault="00174511" w:rsidP="00607BA8">
            <w:pPr>
              <w:rPr>
                <w:color w:val="0000FF"/>
              </w:rPr>
            </w:pPr>
          </w:p>
        </w:tc>
        <w:tc>
          <w:tcPr>
            <w:tcW w:w="785" w:type="dxa"/>
          </w:tcPr>
          <w:p w14:paraId="42C98407" w14:textId="77777777" w:rsidR="00174511" w:rsidRPr="0010789C" w:rsidRDefault="00174511" w:rsidP="00607BA8">
            <w:pPr>
              <w:rPr>
                <w:color w:val="0000FF"/>
              </w:rPr>
            </w:pPr>
            <w:r w:rsidRPr="0010789C">
              <w:rPr>
                <w:rFonts w:ascii="Arial" w:hAnsi="Arial"/>
                <w:color w:val="0000FF"/>
              </w:rPr>
              <w:t>646332</w:t>
            </w:r>
          </w:p>
        </w:tc>
        <w:tc>
          <w:tcPr>
            <w:tcW w:w="785" w:type="dxa"/>
          </w:tcPr>
          <w:p w14:paraId="47DAE492" w14:textId="77777777" w:rsidR="00174511" w:rsidRPr="0010789C" w:rsidRDefault="00174511" w:rsidP="00607BA8">
            <w:pPr>
              <w:rPr>
                <w:rFonts w:ascii="Arial" w:hAnsi="Arial" w:cs="Arial"/>
                <w:color w:val="0000FF"/>
              </w:rPr>
            </w:pPr>
            <w:r w:rsidRPr="0010789C">
              <w:rPr>
                <w:rFonts w:ascii="Arial" w:hAnsi="Arial" w:cs="Arial"/>
                <w:color w:val="0000FF"/>
              </w:rPr>
              <w:t>646343</w:t>
            </w:r>
          </w:p>
        </w:tc>
        <w:tc>
          <w:tcPr>
            <w:tcW w:w="4970" w:type="dxa"/>
          </w:tcPr>
          <w:p w14:paraId="337FA1B0" w14:textId="77777777" w:rsidR="00174511" w:rsidRPr="0010789C" w:rsidRDefault="00174511" w:rsidP="00607BA8">
            <w:pPr>
              <w:jc w:val="both"/>
              <w:rPr>
                <w:color w:val="0000FF"/>
                <w:lang w:val="fr-FR"/>
              </w:rPr>
            </w:pPr>
            <w:r w:rsidRPr="0010789C">
              <w:rPr>
                <w:rFonts w:ascii="Arial" w:hAnsi="Arial"/>
                <w:color w:val="0000FF"/>
                <w:lang w:val="fr-FR"/>
              </w:rPr>
              <w:t>Orthèse totale de nuit (tête-tronc-jambe-bras), pour adultes</w:t>
            </w:r>
          </w:p>
        </w:tc>
        <w:tc>
          <w:tcPr>
            <w:tcW w:w="262" w:type="dxa"/>
            <w:vAlign w:val="bottom"/>
          </w:tcPr>
          <w:p w14:paraId="426A9EF3" w14:textId="77777777" w:rsidR="00174511" w:rsidRPr="0010789C" w:rsidRDefault="00174511" w:rsidP="00607BA8">
            <w:pPr>
              <w:jc w:val="right"/>
              <w:rPr>
                <w:color w:val="0000FF"/>
              </w:rPr>
            </w:pPr>
            <w:r w:rsidRPr="0010789C">
              <w:rPr>
                <w:rFonts w:ascii="Arial" w:hAnsi="Arial"/>
                <w:color w:val="0000FF"/>
              </w:rPr>
              <w:t>T</w:t>
            </w:r>
          </w:p>
        </w:tc>
        <w:tc>
          <w:tcPr>
            <w:tcW w:w="785" w:type="dxa"/>
            <w:vAlign w:val="bottom"/>
          </w:tcPr>
          <w:p w14:paraId="0F60AB18" w14:textId="77777777" w:rsidR="00174511" w:rsidRPr="0010789C" w:rsidRDefault="00174511" w:rsidP="00607BA8">
            <w:pPr>
              <w:jc w:val="right"/>
              <w:rPr>
                <w:color w:val="0000FF"/>
              </w:rPr>
            </w:pPr>
            <w:r w:rsidRPr="0010789C">
              <w:rPr>
                <w:rFonts w:ascii="Arial" w:hAnsi="Arial"/>
                <w:color w:val="0000FF"/>
              </w:rPr>
              <w:t>802,40</w:t>
            </w:r>
          </w:p>
        </w:tc>
        <w:tc>
          <w:tcPr>
            <w:tcW w:w="262" w:type="dxa"/>
            <w:vAlign w:val="bottom"/>
          </w:tcPr>
          <w:p w14:paraId="0A9070E5" w14:textId="77777777" w:rsidR="00174511" w:rsidRPr="0010789C" w:rsidRDefault="00174511" w:rsidP="00607BA8">
            <w:pPr>
              <w:jc w:val="right"/>
              <w:rPr>
                <w:color w:val="0000FF"/>
              </w:rPr>
            </w:pPr>
          </w:p>
        </w:tc>
        <w:tc>
          <w:tcPr>
            <w:tcW w:w="260" w:type="dxa"/>
            <w:vAlign w:val="bottom"/>
          </w:tcPr>
          <w:p w14:paraId="6247A501" w14:textId="77777777" w:rsidR="00174511" w:rsidRPr="0010789C" w:rsidRDefault="00174511" w:rsidP="00607BA8">
            <w:pPr>
              <w:jc w:val="right"/>
              <w:rPr>
                <w:color w:val="0000FF"/>
              </w:rPr>
            </w:pPr>
          </w:p>
        </w:tc>
      </w:tr>
      <w:tr w:rsidR="00174511" w:rsidRPr="0010789C" w14:paraId="3BE0F3ED" w14:textId="77777777" w:rsidTr="00EB37CE">
        <w:trPr>
          <w:cantSplit/>
        </w:trPr>
        <w:tc>
          <w:tcPr>
            <w:tcW w:w="393" w:type="dxa"/>
          </w:tcPr>
          <w:p w14:paraId="0B9C32FE" w14:textId="77777777" w:rsidR="00221148" w:rsidRPr="0010789C" w:rsidRDefault="00221148" w:rsidP="00607BA8">
            <w:pPr>
              <w:rPr>
                <w:color w:val="0000FF"/>
              </w:rPr>
            </w:pPr>
          </w:p>
        </w:tc>
        <w:tc>
          <w:tcPr>
            <w:tcW w:w="524" w:type="dxa"/>
          </w:tcPr>
          <w:p w14:paraId="025CE091" w14:textId="77777777" w:rsidR="00174511" w:rsidRPr="0010789C" w:rsidRDefault="00174511" w:rsidP="00607BA8">
            <w:pPr>
              <w:rPr>
                <w:color w:val="0000FF"/>
              </w:rPr>
            </w:pPr>
          </w:p>
        </w:tc>
        <w:tc>
          <w:tcPr>
            <w:tcW w:w="785" w:type="dxa"/>
          </w:tcPr>
          <w:p w14:paraId="401FC72F" w14:textId="77777777" w:rsidR="00174511" w:rsidRPr="0010789C" w:rsidRDefault="00174511" w:rsidP="00607BA8">
            <w:pPr>
              <w:rPr>
                <w:rFonts w:ascii="Arial" w:hAnsi="Arial"/>
                <w:color w:val="0000FF"/>
              </w:rPr>
            </w:pPr>
          </w:p>
        </w:tc>
        <w:tc>
          <w:tcPr>
            <w:tcW w:w="785" w:type="dxa"/>
          </w:tcPr>
          <w:p w14:paraId="1E292BDF" w14:textId="77777777" w:rsidR="00174511" w:rsidRPr="0010789C" w:rsidRDefault="00174511" w:rsidP="00607BA8">
            <w:pPr>
              <w:rPr>
                <w:rFonts w:ascii="Arial" w:hAnsi="Arial" w:cs="Arial"/>
                <w:color w:val="0000FF"/>
              </w:rPr>
            </w:pPr>
          </w:p>
        </w:tc>
        <w:tc>
          <w:tcPr>
            <w:tcW w:w="4970" w:type="dxa"/>
          </w:tcPr>
          <w:p w14:paraId="2C84D3AB" w14:textId="77777777" w:rsidR="00174511" w:rsidRPr="0010789C" w:rsidRDefault="00174511" w:rsidP="00607BA8">
            <w:pPr>
              <w:jc w:val="both"/>
              <w:rPr>
                <w:rFonts w:ascii="Arial" w:hAnsi="Arial"/>
                <w:color w:val="0000FF"/>
              </w:rPr>
            </w:pPr>
          </w:p>
        </w:tc>
        <w:tc>
          <w:tcPr>
            <w:tcW w:w="262" w:type="dxa"/>
            <w:vAlign w:val="bottom"/>
          </w:tcPr>
          <w:p w14:paraId="7EB90FCC" w14:textId="77777777" w:rsidR="00174511" w:rsidRPr="0010789C" w:rsidRDefault="00174511" w:rsidP="00607BA8">
            <w:pPr>
              <w:jc w:val="right"/>
              <w:rPr>
                <w:rFonts w:ascii="Arial" w:hAnsi="Arial"/>
                <w:color w:val="0000FF"/>
              </w:rPr>
            </w:pPr>
          </w:p>
        </w:tc>
        <w:tc>
          <w:tcPr>
            <w:tcW w:w="785" w:type="dxa"/>
            <w:vAlign w:val="bottom"/>
          </w:tcPr>
          <w:p w14:paraId="1CA00CA8" w14:textId="77777777" w:rsidR="00174511" w:rsidRPr="0010789C" w:rsidRDefault="00174511" w:rsidP="00607BA8">
            <w:pPr>
              <w:jc w:val="right"/>
              <w:rPr>
                <w:rFonts w:ascii="Arial" w:hAnsi="Arial"/>
                <w:color w:val="0000FF"/>
              </w:rPr>
            </w:pPr>
          </w:p>
        </w:tc>
        <w:tc>
          <w:tcPr>
            <w:tcW w:w="262" w:type="dxa"/>
            <w:vAlign w:val="bottom"/>
          </w:tcPr>
          <w:p w14:paraId="43125323" w14:textId="77777777" w:rsidR="00174511" w:rsidRPr="0010789C" w:rsidRDefault="00174511" w:rsidP="00607BA8">
            <w:pPr>
              <w:jc w:val="right"/>
              <w:rPr>
                <w:color w:val="0000FF"/>
              </w:rPr>
            </w:pPr>
          </w:p>
        </w:tc>
        <w:tc>
          <w:tcPr>
            <w:tcW w:w="260" w:type="dxa"/>
            <w:vAlign w:val="bottom"/>
          </w:tcPr>
          <w:p w14:paraId="310C31D8" w14:textId="77777777" w:rsidR="00174511" w:rsidRPr="0010789C" w:rsidRDefault="00174511" w:rsidP="00607BA8">
            <w:pPr>
              <w:jc w:val="right"/>
              <w:rPr>
                <w:color w:val="0000FF"/>
              </w:rPr>
            </w:pPr>
          </w:p>
        </w:tc>
      </w:tr>
      <w:tr w:rsidR="00174511" w:rsidRPr="0010789C" w14:paraId="1D5AABB0" w14:textId="77777777" w:rsidTr="00EB37CE">
        <w:trPr>
          <w:cantSplit/>
        </w:trPr>
        <w:tc>
          <w:tcPr>
            <w:tcW w:w="393" w:type="dxa"/>
          </w:tcPr>
          <w:p w14:paraId="3FFA9760" w14:textId="77777777" w:rsidR="00174511" w:rsidRPr="0010789C" w:rsidRDefault="00174511" w:rsidP="00607BA8">
            <w:pPr>
              <w:rPr>
                <w:color w:val="0000FF"/>
              </w:rPr>
            </w:pPr>
          </w:p>
        </w:tc>
        <w:tc>
          <w:tcPr>
            <w:tcW w:w="524" w:type="dxa"/>
          </w:tcPr>
          <w:p w14:paraId="0B8E1445" w14:textId="77777777" w:rsidR="00174511" w:rsidRPr="0010789C" w:rsidRDefault="00174511" w:rsidP="00607BA8">
            <w:pPr>
              <w:rPr>
                <w:color w:val="0000FF"/>
              </w:rPr>
            </w:pPr>
          </w:p>
        </w:tc>
        <w:tc>
          <w:tcPr>
            <w:tcW w:w="785" w:type="dxa"/>
          </w:tcPr>
          <w:p w14:paraId="64AC5F19" w14:textId="77777777" w:rsidR="00174511" w:rsidRPr="0010789C" w:rsidRDefault="00174511" w:rsidP="00607BA8">
            <w:pPr>
              <w:rPr>
                <w:color w:val="0000FF"/>
              </w:rPr>
            </w:pPr>
            <w:r w:rsidRPr="0010789C">
              <w:rPr>
                <w:rFonts w:ascii="Arial" w:hAnsi="Arial"/>
                <w:color w:val="0000FF"/>
              </w:rPr>
              <w:t>646354</w:t>
            </w:r>
          </w:p>
        </w:tc>
        <w:tc>
          <w:tcPr>
            <w:tcW w:w="785" w:type="dxa"/>
          </w:tcPr>
          <w:p w14:paraId="43C93F96" w14:textId="77777777" w:rsidR="00174511" w:rsidRPr="0010789C" w:rsidRDefault="00174511" w:rsidP="00607BA8">
            <w:pPr>
              <w:rPr>
                <w:rFonts w:ascii="Arial" w:hAnsi="Arial" w:cs="Arial"/>
                <w:color w:val="0000FF"/>
              </w:rPr>
            </w:pPr>
            <w:r w:rsidRPr="0010789C">
              <w:rPr>
                <w:rFonts w:ascii="Arial" w:hAnsi="Arial" w:cs="Arial"/>
                <w:color w:val="0000FF"/>
              </w:rPr>
              <w:t>646365</w:t>
            </w:r>
          </w:p>
        </w:tc>
        <w:tc>
          <w:tcPr>
            <w:tcW w:w="4970" w:type="dxa"/>
          </w:tcPr>
          <w:p w14:paraId="1A9940DA" w14:textId="77777777" w:rsidR="00174511" w:rsidRPr="0010789C" w:rsidRDefault="00174511" w:rsidP="00607BA8">
            <w:pPr>
              <w:jc w:val="both"/>
              <w:rPr>
                <w:color w:val="0000FF"/>
                <w:lang w:val="fr-FR"/>
              </w:rPr>
            </w:pPr>
            <w:r w:rsidRPr="0010789C">
              <w:rPr>
                <w:rFonts w:ascii="Arial" w:hAnsi="Arial" w:cs="Arial"/>
                <w:color w:val="0000FF"/>
                <w:lang w:val="fr-BE" w:eastAsia="nl-BE"/>
              </w:rPr>
              <w:t>Orthèse totale de nuit, idem que 646332-646343 pour enfants de moins de 12 ans</w:t>
            </w:r>
          </w:p>
        </w:tc>
        <w:tc>
          <w:tcPr>
            <w:tcW w:w="262" w:type="dxa"/>
            <w:vAlign w:val="bottom"/>
          </w:tcPr>
          <w:p w14:paraId="04599921" w14:textId="77777777" w:rsidR="00174511" w:rsidRPr="0010789C" w:rsidRDefault="00174511" w:rsidP="00607BA8">
            <w:pPr>
              <w:jc w:val="right"/>
              <w:rPr>
                <w:color w:val="0000FF"/>
              </w:rPr>
            </w:pPr>
            <w:r w:rsidRPr="0010789C">
              <w:rPr>
                <w:rFonts w:ascii="Arial" w:hAnsi="Arial"/>
                <w:color w:val="0000FF"/>
              </w:rPr>
              <w:t>T</w:t>
            </w:r>
          </w:p>
        </w:tc>
        <w:tc>
          <w:tcPr>
            <w:tcW w:w="785" w:type="dxa"/>
            <w:vAlign w:val="bottom"/>
          </w:tcPr>
          <w:p w14:paraId="7C5447B9" w14:textId="77777777" w:rsidR="00174511" w:rsidRPr="0010789C" w:rsidRDefault="00174511" w:rsidP="00607BA8">
            <w:pPr>
              <w:jc w:val="right"/>
              <w:rPr>
                <w:color w:val="0000FF"/>
              </w:rPr>
            </w:pPr>
            <w:r w:rsidRPr="0010789C">
              <w:rPr>
                <w:rFonts w:ascii="Arial" w:hAnsi="Arial"/>
                <w:color w:val="0000FF"/>
              </w:rPr>
              <w:t>696,20</w:t>
            </w:r>
          </w:p>
        </w:tc>
        <w:tc>
          <w:tcPr>
            <w:tcW w:w="262" w:type="dxa"/>
            <w:vAlign w:val="bottom"/>
          </w:tcPr>
          <w:p w14:paraId="48508203" w14:textId="77777777" w:rsidR="00174511" w:rsidRPr="0010789C" w:rsidRDefault="00174511" w:rsidP="00607BA8">
            <w:pPr>
              <w:jc w:val="right"/>
              <w:rPr>
                <w:color w:val="0000FF"/>
              </w:rPr>
            </w:pPr>
          </w:p>
        </w:tc>
        <w:tc>
          <w:tcPr>
            <w:tcW w:w="260" w:type="dxa"/>
            <w:vAlign w:val="bottom"/>
          </w:tcPr>
          <w:p w14:paraId="53988607" w14:textId="77777777" w:rsidR="00174511" w:rsidRPr="0010789C" w:rsidRDefault="00174511" w:rsidP="00607BA8">
            <w:pPr>
              <w:jc w:val="right"/>
              <w:rPr>
                <w:color w:val="0000FF"/>
              </w:rPr>
            </w:pPr>
            <w:r w:rsidRPr="0010789C">
              <w:rPr>
                <w:rFonts w:ascii="Arial" w:hAnsi="Arial"/>
                <w:color w:val="0000FF"/>
              </w:rPr>
              <w:t>"</w:t>
            </w:r>
          </w:p>
        </w:tc>
      </w:tr>
      <w:tr w:rsidR="00174511" w:rsidRPr="0010789C" w14:paraId="29344DF2" w14:textId="77777777" w:rsidTr="00EB37CE">
        <w:trPr>
          <w:cantSplit/>
        </w:trPr>
        <w:tc>
          <w:tcPr>
            <w:tcW w:w="393" w:type="dxa"/>
          </w:tcPr>
          <w:p w14:paraId="3A793D0E" w14:textId="77777777" w:rsidR="00221148" w:rsidRPr="0010789C" w:rsidRDefault="00221148" w:rsidP="00607BA8">
            <w:pPr>
              <w:rPr>
                <w:color w:val="0000FF"/>
              </w:rPr>
            </w:pPr>
          </w:p>
        </w:tc>
        <w:tc>
          <w:tcPr>
            <w:tcW w:w="524" w:type="dxa"/>
          </w:tcPr>
          <w:p w14:paraId="58280BD0" w14:textId="77777777" w:rsidR="00174511" w:rsidRPr="0010789C" w:rsidRDefault="00174511" w:rsidP="00607BA8">
            <w:pPr>
              <w:rPr>
                <w:color w:val="0000FF"/>
              </w:rPr>
            </w:pPr>
          </w:p>
        </w:tc>
        <w:tc>
          <w:tcPr>
            <w:tcW w:w="785" w:type="dxa"/>
          </w:tcPr>
          <w:p w14:paraId="135A2094" w14:textId="77777777" w:rsidR="00174511" w:rsidRPr="0010789C" w:rsidRDefault="00174511" w:rsidP="00607BA8">
            <w:pPr>
              <w:rPr>
                <w:rFonts w:ascii="Arial" w:hAnsi="Arial"/>
                <w:color w:val="0000FF"/>
              </w:rPr>
            </w:pPr>
          </w:p>
        </w:tc>
        <w:tc>
          <w:tcPr>
            <w:tcW w:w="785" w:type="dxa"/>
          </w:tcPr>
          <w:p w14:paraId="03A08478" w14:textId="77777777" w:rsidR="00174511" w:rsidRPr="0010789C" w:rsidRDefault="00174511" w:rsidP="00607BA8">
            <w:pPr>
              <w:rPr>
                <w:rFonts w:ascii="Arial" w:hAnsi="Arial" w:cs="Arial"/>
                <w:color w:val="0000FF"/>
              </w:rPr>
            </w:pPr>
          </w:p>
        </w:tc>
        <w:tc>
          <w:tcPr>
            <w:tcW w:w="4970" w:type="dxa"/>
          </w:tcPr>
          <w:p w14:paraId="400693A2" w14:textId="77777777" w:rsidR="00174511" w:rsidRPr="0010789C" w:rsidRDefault="00174511" w:rsidP="00607BA8">
            <w:pPr>
              <w:jc w:val="both"/>
              <w:rPr>
                <w:rFonts w:ascii="Arial" w:hAnsi="Arial"/>
                <w:color w:val="0000FF"/>
              </w:rPr>
            </w:pPr>
          </w:p>
        </w:tc>
        <w:tc>
          <w:tcPr>
            <w:tcW w:w="262" w:type="dxa"/>
            <w:vAlign w:val="bottom"/>
          </w:tcPr>
          <w:p w14:paraId="575A95DA" w14:textId="77777777" w:rsidR="00174511" w:rsidRPr="0010789C" w:rsidRDefault="00174511" w:rsidP="00607BA8">
            <w:pPr>
              <w:jc w:val="right"/>
              <w:rPr>
                <w:rFonts w:ascii="Arial" w:hAnsi="Arial"/>
                <w:color w:val="0000FF"/>
              </w:rPr>
            </w:pPr>
          </w:p>
        </w:tc>
        <w:tc>
          <w:tcPr>
            <w:tcW w:w="785" w:type="dxa"/>
            <w:vAlign w:val="bottom"/>
          </w:tcPr>
          <w:p w14:paraId="4933AA88" w14:textId="77777777" w:rsidR="00174511" w:rsidRPr="0010789C" w:rsidRDefault="00174511" w:rsidP="00607BA8">
            <w:pPr>
              <w:jc w:val="right"/>
              <w:rPr>
                <w:rFonts w:ascii="Arial" w:hAnsi="Arial"/>
                <w:color w:val="0000FF"/>
              </w:rPr>
            </w:pPr>
          </w:p>
        </w:tc>
        <w:tc>
          <w:tcPr>
            <w:tcW w:w="262" w:type="dxa"/>
            <w:vAlign w:val="bottom"/>
          </w:tcPr>
          <w:p w14:paraId="5E21F12E" w14:textId="77777777" w:rsidR="00174511" w:rsidRPr="0010789C" w:rsidRDefault="00174511" w:rsidP="00607BA8">
            <w:pPr>
              <w:jc w:val="right"/>
              <w:rPr>
                <w:color w:val="0000FF"/>
              </w:rPr>
            </w:pPr>
          </w:p>
        </w:tc>
        <w:tc>
          <w:tcPr>
            <w:tcW w:w="260" w:type="dxa"/>
            <w:vAlign w:val="bottom"/>
          </w:tcPr>
          <w:p w14:paraId="572E6061" w14:textId="77777777" w:rsidR="00174511" w:rsidRPr="0010789C" w:rsidRDefault="00174511" w:rsidP="00607BA8">
            <w:pPr>
              <w:jc w:val="right"/>
              <w:rPr>
                <w:rFonts w:ascii="Arial" w:hAnsi="Arial"/>
                <w:color w:val="0000FF"/>
              </w:rPr>
            </w:pPr>
          </w:p>
        </w:tc>
      </w:tr>
      <w:tr w:rsidR="00174511" w:rsidRPr="00ED52B7" w14:paraId="1DCDCBE6" w14:textId="77777777" w:rsidTr="00EB37CE">
        <w:trPr>
          <w:cantSplit/>
        </w:trPr>
        <w:tc>
          <w:tcPr>
            <w:tcW w:w="393" w:type="dxa"/>
          </w:tcPr>
          <w:p w14:paraId="569EF52F" w14:textId="77777777" w:rsidR="00174511" w:rsidRPr="0010789C" w:rsidRDefault="00174511" w:rsidP="00607BA8">
            <w:pPr>
              <w:rPr>
                <w:color w:val="0000FF"/>
              </w:rPr>
            </w:pPr>
          </w:p>
        </w:tc>
        <w:tc>
          <w:tcPr>
            <w:tcW w:w="524" w:type="dxa"/>
          </w:tcPr>
          <w:p w14:paraId="2B30F5BA" w14:textId="77777777" w:rsidR="00174511" w:rsidRPr="0010789C" w:rsidRDefault="00174511" w:rsidP="00607BA8">
            <w:pPr>
              <w:rPr>
                <w:color w:val="0000FF"/>
              </w:rPr>
            </w:pPr>
          </w:p>
        </w:tc>
        <w:tc>
          <w:tcPr>
            <w:tcW w:w="785" w:type="dxa"/>
          </w:tcPr>
          <w:p w14:paraId="104F9865" w14:textId="77777777" w:rsidR="00174511" w:rsidRPr="0010789C" w:rsidRDefault="00174511" w:rsidP="00607BA8">
            <w:pPr>
              <w:rPr>
                <w:color w:val="0000FF"/>
              </w:rPr>
            </w:pPr>
          </w:p>
        </w:tc>
        <w:tc>
          <w:tcPr>
            <w:tcW w:w="785" w:type="dxa"/>
          </w:tcPr>
          <w:p w14:paraId="58961A87" w14:textId="77777777" w:rsidR="00174511" w:rsidRPr="0010789C" w:rsidRDefault="00174511" w:rsidP="00607BA8">
            <w:pPr>
              <w:rPr>
                <w:rFonts w:ascii="Arial" w:hAnsi="Arial" w:cs="Arial"/>
                <w:color w:val="0000FF"/>
              </w:rPr>
            </w:pPr>
          </w:p>
        </w:tc>
        <w:tc>
          <w:tcPr>
            <w:tcW w:w="6279" w:type="dxa"/>
            <w:gridSpan w:val="4"/>
            <w:vAlign w:val="bottom"/>
          </w:tcPr>
          <w:p w14:paraId="1184A3F5" w14:textId="77777777" w:rsidR="00174511" w:rsidRPr="0010789C" w:rsidRDefault="00174511" w:rsidP="00607BA8">
            <w:pPr>
              <w:jc w:val="both"/>
              <w:rPr>
                <w:color w:val="0000FF"/>
                <w:lang w:val="fr-BE"/>
              </w:rPr>
            </w:pPr>
            <w:r w:rsidRPr="0010789C">
              <w:rPr>
                <w:rFonts w:ascii="Arial" w:hAnsi="Arial"/>
                <w:i/>
                <w:color w:val="0000FF"/>
                <w:sz w:val="18"/>
                <w:lang w:val="fr-BE"/>
              </w:rPr>
              <w:t>"A.R. 10.6.1998" (en vigueur 1.11.1998) + “A.R. 18.10.2013” (en vigueur 1.12.2013)</w:t>
            </w:r>
          </w:p>
        </w:tc>
        <w:tc>
          <w:tcPr>
            <w:tcW w:w="260" w:type="dxa"/>
            <w:vAlign w:val="bottom"/>
          </w:tcPr>
          <w:p w14:paraId="2892AB99" w14:textId="77777777" w:rsidR="00174511" w:rsidRPr="0010789C" w:rsidRDefault="00174511" w:rsidP="00607BA8">
            <w:pPr>
              <w:jc w:val="right"/>
              <w:rPr>
                <w:color w:val="0000FF"/>
                <w:lang w:val="fr-BE"/>
              </w:rPr>
            </w:pPr>
          </w:p>
        </w:tc>
      </w:tr>
      <w:tr w:rsidR="00174511" w:rsidRPr="0010789C" w14:paraId="104453C7" w14:textId="77777777" w:rsidTr="00EB37CE">
        <w:trPr>
          <w:cantSplit/>
        </w:trPr>
        <w:tc>
          <w:tcPr>
            <w:tcW w:w="393" w:type="dxa"/>
          </w:tcPr>
          <w:p w14:paraId="7B13FCAF" w14:textId="77777777" w:rsidR="00174511" w:rsidRPr="0010789C" w:rsidRDefault="00174511" w:rsidP="00607BA8">
            <w:pPr>
              <w:rPr>
                <w:color w:val="0000FF"/>
              </w:rPr>
            </w:pPr>
            <w:r w:rsidRPr="0010789C">
              <w:rPr>
                <w:rFonts w:ascii="Arial" w:hAnsi="Arial"/>
                <w:color w:val="0000FF"/>
              </w:rPr>
              <w:t>"</w:t>
            </w:r>
          </w:p>
        </w:tc>
        <w:tc>
          <w:tcPr>
            <w:tcW w:w="524" w:type="dxa"/>
          </w:tcPr>
          <w:p w14:paraId="48D1C660" w14:textId="77777777" w:rsidR="00174511" w:rsidRPr="0010789C" w:rsidRDefault="00174511" w:rsidP="00607BA8">
            <w:pPr>
              <w:rPr>
                <w:color w:val="0000FF"/>
              </w:rPr>
            </w:pPr>
          </w:p>
        </w:tc>
        <w:tc>
          <w:tcPr>
            <w:tcW w:w="785" w:type="dxa"/>
          </w:tcPr>
          <w:p w14:paraId="32B43402" w14:textId="77777777" w:rsidR="00174511" w:rsidRPr="0010789C" w:rsidRDefault="00174511" w:rsidP="00607BA8">
            <w:pPr>
              <w:rPr>
                <w:color w:val="0000FF"/>
              </w:rPr>
            </w:pPr>
            <w:r w:rsidRPr="0010789C">
              <w:rPr>
                <w:rFonts w:ascii="Arial" w:hAnsi="Arial"/>
                <w:color w:val="0000FF"/>
              </w:rPr>
              <w:t>655410</w:t>
            </w:r>
          </w:p>
        </w:tc>
        <w:tc>
          <w:tcPr>
            <w:tcW w:w="785" w:type="dxa"/>
          </w:tcPr>
          <w:p w14:paraId="463BF01E" w14:textId="77777777" w:rsidR="00174511" w:rsidRPr="0010789C" w:rsidRDefault="00174511" w:rsidP="00607BA8">
            <w:pPr>
              <w:rPr>
                <w:rFonts w:ascii="Arial" w:hAnsi="Arial" w:cs="Arial"/>
                <w:color w:val="0000FF"/>
              </w:rPr>
            </w:pPr>
            <w:r w:rsidRPr="0010789C">
              <w:rPr>
                <w:rFonts w:ascii="Arial" w:hAnsi="Arial" w:cs="Arial"/>
                <w:color w:val="0000FF"/>
              </w:rPr>
              <w:t>655421</w:t>
            </w:r>
          </w:p>
        </w:tc>
        <w:tc>
          <w:tcPr>
            <w:tcW w:w="4970" w:type="dxa"/>
          </w:tcPr>
          <w:p w14:paraId="04777C01" w14:textId="77777777" w:rsidR="00174511" w:rsidRPr="0010789C" w:rsidRDefault="00174511" w:rsidP="00607BA8">
            <w:pPr>
              <w:jc w:val="both"/>
              <w:rPr>
                <w:color w:val="0000FF"/>
                <w:lang w:val="fr-FR"/>
              </w:rPr>
            </w:pPr>
            <w:r w:rsidRPr="0010789C">
              <w:rPr>
                <w:rFonts w:ascii="Arial" w:hAnsi="Arial"/>
                <w:color w:val="0000FF"/>
                <w:lang w:val="fr-FR"/>
              </w:rPr>
              <w:t>Orthèse complète coquille de jour fabriquée individuellement, composée d'une coquille en matière plastique comprenant les deux membres inférieurs, le bassin et une partie du thorax et pourvue de repose-pied permettant la mise en position verticale</w:t>
            </w:r>
          </w:p>
        </w:tc>
        <w:tc>
          <w:tcPr>
            <w:tcW w:w="262" w:type="dxa"/>
            <w:vAlign w:val="bottom"/>
          </w:tcPr>
          <w:p w14:paraId="76DCE250" w14:textId="77777777" w:rsidR="00174511" w:rsidRPr="0010789C" w:rsidRDefault="00174511" w:rsidP="00607BA8">
            <w:pPr>
              <w:jc w:val="right"/>
              <w:rPr>
                <w:color w:val="0000FF"/>
              </w:rPr>
            </w:pPr>
            <w:r w:rsidRPr="0010789C">
              <w:rPr>
                <w:rFonts w:ascii="Arial" w:hAnsi="Arial"/>
                <w:color w:val="0000FF"/>
              </w:rPr>
              <w:t>T</w:t>
            </w:r>
          </w:p>
        </w:tc>
        <w:tc>
          <w:tcPr>
            <w:tcW w:w="785" w:type="dxa"/>
            <w:vAlign w:val="bottom"/>
          </w:tcPr>
          <w:p w14:paraId="12E320DC" w14:textId="77777777" w:rsidR="00174511" w:rsidRPr="0010789C" w:rsidRDefault="00174511" w:rsidP="00607BA8">
            <w:pPr>
              <w:jc w:val="right"/>
              <w:rPr>
                <w:color w:val="0000FF"/>
              </w:rPr>
            </w:pPr>
            <w:r w:rsidRPr="0010789C">
              <w:rPr>
                <w:rFonts w:ascii="Arial" w:hAnsi="Arial"/>
                <w:color w:val="0000FF"/>
              </w:rPr>
              <w:t>526,40</w:t>
            </w:r>
          </w:p>
        </w:tc>
        <w:tc>
          <w:tcPr>
            <w:tcW w:w="262" w:type="dxa"/>
            <w:vAlign w:val="bottom"/>
          </w:tcPr>
          <w:p w14:paraId="2E704CE6" w14:textId="77777777" w:rsidR="00174511" w:rsidRPr="0010789C" w:rsidRDefault="00174511" w:rsidP="00607BA8">
            <w:pPr>
              <w:jc w:val="right"/>
              <w:rPr>
                <w:color w:val="0000FF"/>
              </w:rPr>
            </w:pPr>
          </w:p>
        </w:tc>
        <w:tc>
          <w:tcPr>
            <w:tcW w:w="260" w:type="dxa"/>
            <w:vAlign w:val="bottom"/>
          </w:tcPr>
          <w:p w14:paraId="2542D724" w14:textId="77777777" w:rsidR="00174511" w:rsidRPr="0010789C" w:rsidRDefault="00174511" w:rsidP="00607BA8">
            <w:pPr>
              <w:jc w:val="right"/>
              <w:rPr>
                <w:color w:val="0000FF"/>
              </w:rPr>
            </w:pPr>
            <w:r w:rsidRPr="0010789C">
              <w:rPr>
                <w:rFonts w:ascii="Arial" w:hAnsi="Arial"/>
                <w:color w:val="0000FF"/>
              </w:rPr>
              <w:t>"</w:t>
            </w:r>
          </w:p>
        </w:tc>
      </w:tr>
      <w:tr w:rsidR="00174511" w:rsidRPr="0010789C" w14:paraId="32453B08" w14:textId="77777777" w:rsidTr="00EB37CE">
        <w:trPr>
          <w:cantSplit/>
        </w:trPr>
        <w:tc>
          <w:tcPr>
            <w:tcW w:w="393" w:type="dxa"/>
          </w:tcPr>
          <w:p w14:paraId="284EA8A6" w14:textId="77777777" w:rsidR="00174511" w:rsidRPr="0010789C" w:rsidRDefault="00174511" w:rsidP="00607BA8">
            <w:pPr>
              <w:rPr>
                <w:rFonts w:ascii="Arial" w:hAnsi="Arial"/>
                <w:color w:val="0000FF"/>
              </w:rPr>
            </w:pPr>
          </w:p>
        </w:tc>
        <w:tc>
          <w:tcPr>
            <w:tcW w:w="524" w:type="dxa"/>
          </w:tcPr>
          <w:p w14:paraId="6CA8BA59" w14:textId="77777777" w:rsidR="00174511" w:rsidRPr="0010789C" w:rsidRDefault="00174511" w:rsidP="00607BA8">
            <w:pPr>
              <w:rPr>
                <w:color w:val="0000FF"/>
              </w:rPr>
            </w:pPr>
          </w:p>
        </w:tc>
        <w:tc>
          <w:tcPr>
            <w:tcW w:w="785" w:type="dxa"/>
          </w:tcPr>
          <w:p w14:paraId="2001E491" w14:textId="77777777" w:rsidR="00174511" w:rsidRPr="0010789C" w:rsidRDefault="00174511" w:rsidP="00607BA8">
            <w:pPr>
              <w:rPr>
                <w:rFonts w:ascii="Arial" w:hAnsi="Arial"/>
                <w:color w:val="0000FF"/>
              </w:rPr>
            </w:pPr>
          </w:p>
        </w:tc>
        <w:tc>
          <w:tcPr>
            <w:tcW w:w="785" w:type="dxa"/>
          </w:tcPr>
          <w:p w14:paraId="03AA4873" w14:textId="77777777" w:rsidR="00174511" w:rsidRPr="0010789C" w:rsidRDefault="00174511" w:rsidP="00607BA8">
            <w:pPr>
              <w:rPr>
                <w:rFonts w:ascii="Arial" w:hAnsi="Arial" w:cs="Arial"/>
                <w:color w:val="0000FF"/>
              </w:rPr>
            </w:pPr>
          </w:p>
        </w:tc>
        <w:tc>
          <w:tcPr>
            <w:tcW w:w="4970" w:type="dxa"/>
          </w:tcPr>
          <w:p w14:paraId="36AA18FA" w14:textId="77777777" w:rsidR="00174511" w:rsidRPr="0010789C" w:rsidRDefault="00174511" w:rsidP="00607BA8">
            <w:pPr>
              <w:jc w:val="both"/>
              <w:rPr>
                <w:rFonts w:ascii="Arial" w:hAnsi="Arial"/>
                <w:color w:val="0000FF"/>
              </w:rPr>
            </w:pPr>
          </w:p>
        </w:tc>
        <w:tc>
          <w:tcPr>
            <w:tcW w:w="262" w:type="dxa"/>
            <w:vAlign w:val="bottom"/>
          </w:tcPr>
          <w:p w14:paraId="368D0750" w14:textId="77777777" w:rsidR="00174511" w:rsidRPr="0010789C" w:rsidRDefault="00174511" w:rsidP="00607BA8">
            <w:pPr>
              <w:jc w:val="right"/>
              <w:rPr>
                <w:rFonts w:ascii="Arial" w:hAnsi="Arial"/>
                <w:color w:val="0000FF"/>
              </w:rPr>
            </w:pPr>
          </w:p>
        </w:tc>
        <w:tc>
          <w:tcPr>
            <w:tcW w:w="785" w:type="dxa"/>
            <w:vAlign w:val="bottom"/>
          </w:tcPr>
          <w:p w14:paraId="5B5E4F65" w14:textId="77777777" w:rsidR="00174511" w:rsidRPr="0010789C" w:rsidRDefault="00174511" w:rsidP="00607BA8">
            <w:pPr>
              <w:jc w:val="right"/>
              <w:rPr>
                <w:rFonts w:ascii="Arial" w:hAnsi="Arial"/>
                <w:color w:val="0000FF"/>
              </w:rPr>
            </w:pPr>
          </w:p>
        </w:tc>
        <w:tc>
          <w:tcPr>
            <w:tcW w:w="262" w:type="dxa"/>
            <w:vAlign w:val="bottom"/>
          </w:tcPr>
          <w:p w14:paraId="4C18AC88" w14:textId="77777777" w:rsidR="00174511" w:rsidRPr="0010789C" w:rsidRDefault="00174511" w:rsidP="00607BA8">
            <w:pPr>
              <w:jc w:val="right"/>
              <w:rPr>
                <w:color w:val="0000FF"/>
              </w:rPr>
            </w:pPr>
          </w:p>
        </w:tc>
        <w:tc>
          <w:tcPr>
            <w:tcW w:w="260" w:type="dxa"/>
            <w:vAlign w:val="bottom"/>
          </w:tcPr>
          <w:p w14:paraId="699FCB40" w14:textId="77777777" w:rsidR="00174511" w:rsidRPr="0010789C" w:rsidRDefault="00174511" w:rsidP="00607BA8">
            <w:pPr>
              <w:jc w:val="right"/>
              <w:rPr>
                <w:rFonts w:ascii="Arial" w:hAnsi="Arial"/>
                <w:color w:val="0000FF"/>
              </w:rPr>
            </w:pPr>
          </w:p>
        </w:tc>
      </w:tr>
      <w:tr w:rsidR="00300EF4" w:rsidRPr="0010789C" w14:paraId="644091F1" w14:textId="77777777" w:rsidTr="00EB37CE">
        <w:trPr>
          <w:cantSplit/>
        </w:trPr>
        <w:tc>
          <w:tcPr>
            <w:tcW w:w="393" w:type="dxa"/>
          </w:tcPr>
          <w:p w14:paraId="4FC92317" w14:textId="77777777" w:rsidR="00300EF4" w:rsidRPr="0010789C" w:rsidRDefault="00300EF4" w:rsidP="00607BA8">
            <w:pPr>
              <w:rPr>
                <w:color w:val="0000FF"/>
              </w:rPr>
            </w:pPr>
            <w:bookmarkStart w:id="2" w:name="_Hlk138672705"/>
          </w:p>
        </w:tc>
        <w:tc>
          <w:tcPr>
            <w:tcW w:w="524" w:type="dxa"/>
          </w:tcPr>
          <w:p w14:paraId="725412DA" w14:textId="77777777" w:rsidR="00300EF4" w:rsidRPr="0010789C" w:rsidRDefault="00300EF4" w:rsidP="00607BA8">
            <w:pPr>
              <w:jc w:val="right"/>
              <w:rPr>
                <w:color w:val="0000FF"/>
              </w:rPr>
            </w:pPr>
          </w:p>
        </w:tc>
        <w:tc>
          <w:tcPr>
            <w:tcW w:w="785" w:type="dxa"/>
          </w:tcPr>
          <w:p w14:paraId="1E642BCF" w14:textId="77777777" w:rsidR="00300EF4" w:rsidRPr="0010789C" w:rsidRDefault="00300EF4" w:rsidP="00607BA8">
            <w:pPr>
              <w:rPr>
                <w:color w:val="0000FF"/>
              </w:rPr>
            </w:pPr>
          </w:p>
        </w:tc>
        <w:tc>
          <w:tcPr>
            <w:tcW w:w="785" w:type="dxa"/>
          </w:tcPr>
          <w:p w14:paraId="03F16C5C" w14:textId="77777777" w:rsidR="00300EF4" w:rsidRPr="0010789C" w:rsidRDefault="00300EF4" w:rsidP="00607BA8">
            <w:pPr>
              <w:rPr>
                <w:rFonts w:ascii="Arial" w:hAnsi="Arial" w:cs="Arial"/>
                <w:color w:val="0000FF"/>
              </w:rPr>
            </w:pPr>
          </w:p>
        </w:tc>
        <w:tc>
          <w:tcPr>
            <w:tcW w:w="6279" w:type="dxa"/>
            <w:gridSpan w:val="4"/>
          </w:tcPr>
          <w:p w14:paraId="5FD6B5D3" w14:textId="3C5783D4" w:rsidR="00300EF4" w:rsidRPr="0010789C" w:rsidRDefault="00300EF4" w:rsidP="00607BA8">
            <w:pPr>
              <w:jc w:val="both"/>
              <w:rPr>
                <w:rFonts w:ascii="Arial" w:hAnsi="Arial"/>
                <w:color w:val="0000FF"/>
                <w:lang w:val="nl-BE"/>
              </w:rPr>
            </w:pPr>
            <w:r w:rsidRPr="0010789C">
              <w:rPr>
                <w:rFonts w:ascii="Arial" w:hAnsi="Arial"/>
                <w:i/>
                <w:color w:val="0000FF"/>
                <w:sz w:val="18"/>
                <w:lang w:val="nl-BE"/>
              </w:rPr>
              <w:t xml:space="preserve">"A.R. </w:t>
            </w:r>
            <w:r w:rsidR="009B0AE1">
              <w:rPr>
                <w:rFonts w:ascii="Arial" w:hAnsi="Arial"/>
                <w:i/>
                <w:color w:val="0000FF"/>
                <w:sz w:val="18"/>
                <w:lang w:val="nl-BE"/>
              </w:rPr>
              <w:t>13.5.2023</w:t>
            </w:r>
            <w:r w:rsidRPr="0010789C">
              <w:rPr>
                <w:rFonts w:ascii="Arial" w:hAnsi="Arial"/>
                <w:i/>
                <w:color w:val="0000FF"/>
                <w:sz w:val="18"/>
                <w:lang w:val="nl-BE"/>
              </w:rPr>
              <w:t>" (en vigueur 1.</w:t>
            </w:r>
            <w:r w:rsidR="009B0AE1">
              <w:rPr>
                <w:rFonts w:ascii="Arial" w:hAnsi="Arial"/>
                <w:i/>
                <w:color w:val="0000FF"/>
                <w:sz w:val="18"/>
                <w:lang w:val="nl-BE"/>
              </w:rPr>
              <w:t>8.2023</w:t>
            </w:r>
            <w:r w:rsidRPr="0010789C">
              <w:rPr>
                <w:rFonts w:ascii="Arial" w:hAnsi="Arial"/>
                <w:i/>
                <w:color w:val="0000FF"/>
                <w:sz w:val="18"/>
                <w:lang w:val="nl-BE"/>
              </w:rPr>
              <w:t>)</w:t>
            </w:r>
          </w:p>
        </w:tc>
        <w:tc>
          <w:tcPr>
            <w:tcW w:w="260" w:type="dxa"/>
            <w:vAlign w:val="bottom"/>
          </w:tcPr>
          <w:p w14:paraId="4B0A4687" w14:textId="77777777" w:rsidR="00300EF4" w:rsidRPr="0010789C" w:rsidRDefault="00300EF4" w:rsidP="00607BA8">
            <w:pPr>
              <w:jc w:val="right"/>
              <w:rPr>
                <w:color w:val="0000FF"/>
                <w:lang w:val="nl-BE"/>
              </w:rPr>
            </w:pPr>
          </w:p>
        </w:tc>
      </w:tr>
      <w:tr w:rsidR="009B0AE1" w:rsidRPr="00ED52B7" w14:paraId="42D661C4" w14:textId="77777777" w:rsidTr="005D0B11">
        <w:trPr>
          <w:cantSplit/>
        </w:trPr>
        <w:tc>
          <w:tcPr>
            <w:tcW w:w="393" w:type="dxa"/>
          </w:tcPr>
          <w:p w14:paraId="1C2BAFC8" w14:textId="77777777" w:rsidR="009B0AE1" w:rsidRPr="0010789C" w:rsidRDefault="009B0AE1" w:rsidP="00607BA8">
            <w:pPr>
              <w:rPr>
                <w:rFonts w:ascii="Arial" w:hAnsi="Arial"/>
                <w:color w:val="0000FF"/>
                <w:lang w:val="nl-BE"/>
              </w:rPr>
            </w:pPr>
            <w:bookmarkStart w:id="3" w:name="_Hlk138672905"/>
          </w:p>
        </w:tc>
        <w:tc>
          <w:tcPr>
            <w:tcW w:w="524" w:type="dxa"/>
          </w:tcPr>
          <w:p w14:paraId="53034E57" w14:textId="77777777" w:rsidR="009B0AE1" w:rsidRPr="0010789C" w:rsidRDefault="009B0AE1" w:rsidP="00607BA8">
            <w:pPr>
              <w:jc w:val="right"/>
              <w:rPr>
                <w:color w:val="0000FF"/>
                <w:lang w:val="nl-BE"/>
              </w:rPr>
            </w:pPr>
          </w:p>
        </w:tc>
        <w:tc>
          <w:tcPr>
            <w:tcW w:w="785" w:type="dxa"/>
          </w:tcPr>
          <w:p w14:paraId="40E152C5" w14:textId="77777777" w:rsidR="009B0AE1" w:rsidRPr="0010789C" w:rsidRDefault="009B0AE1" w:rsidP="00607BA8">
            <w:pPr>
              <w:rPr>
                <w:rFonts w:ascii="Arial" w:hAnsi="Arial"/>
                <w:color w:val="0000FF"/>
                <w:lang w:val="nl-BE"/>
              </w:rPr>
            </w:pPr>
          </w:p>
        </w:tc>
        <w:tc>
          <w:tcPr>
            <w:tcW w:w="785" w:type="dxa"/>
          </w:tcPr>
          <w:p w14:paraId="1F313060" w14:textId="77777777" w:rsidR="009B0AE1" w:rsidRPr="0010789C" w:rsidRDefault="009B0AE1" w:rsidP="00607BA8">
            <w:pPr>
              <w:rPr>
                <w:rFonts w:ascii="Arial" w:hAnsi="Arial" w:cs="Arial"/>
                <w:color w:val="0000FF"/>
                <w:lang w:val="nl-BE"/>
              </w:rPr>
            </w:pPr>
          </w:p>
        </w:tc>
        <w:tc>
          <w:tcPr>
            <w:tcW w:w="6279" w:type="dxa"/>
            <w:gridSpan w:val="4"/>
          </w:tcPr>
          <w:p w14:paraId="688E31EB" w14:textId="6FD83BA6" w:rsidR="009B0AE1" w:rsidRPr="0010789C" w:rsidRDefault="009B0AE1" w:rsidP="00607BA8">
            <w:pPr>
              <w:jc w:val="both"/>
              <w:rPr>
                <w:color w:val="0000FF"/>
                <w:lang w:val="fr-BE"/>
              </w:rPr>
            </w:pPr>
            <w:r w:rsidRPr="0010789C">
              <w:rPr>
                <w:rFonts w:ascii="Arial" w:hAnsi="Arial"/>
                <w:color w:val="0000FF"/>
                <w:lang w:val="fr-BE"/>
              </w:rPr>
              <w:t>"</w:t>
            </w:r>
            <w:r w:rsidRPr="009B0AE1">
              <w:rPr>
                <w:rFonts w:ascii="Arial" w:hAnsi="Arial"/>
                <w:color w:val="0000FF"/>
                <w:u w:val="single"/>
                <w:lang w:val="fr-BE"/>
              </w:rPr>
              <w:t>Groupe principal XI : Accessoires, réparation et entretien pour les groupes</w:t>
            </w:r>
            <w:r>
              <w:rPr>
                <w:rFonts w:ascii="Arial" w:hAnsi="Arial"/>
                <w:color w:val="0000FF"/>
                <w:u w:val="single"/>
                <w:lang w:val="fr-BE"/>
              </w:rPr>
              <w:t xml:space="preserve"> </w:t>
            </w:r>
            <w:r w:rsidRPr="009B0AE1">
              <w:rPr>
                <w:rFonts w:ascii="Arial" w:hAnsi="Arial"/>
                <w:color w:val="0000FF"/>
                <w:u w:val="single"/>
                <w:lang w:val="fr-BE"/>
              </w:rPr>
              <w:t>principaux I à VIII et le groupe principal X :</w:t>
            </w:r>
          </w:p>
        </w:tc>
        <w:tc>
          <w:tcPr>
            <w:tcW w:w="260" w:type="dxa"/>
            <w:vAlign w:val="bottom"/>
          </w:tcPr>
          <w:p w14:paraId="321DF896" w14:textId="77777777" w:rsidR="009B0AE1" w:rsidRPr="0010789C" w:rsidRDefault="009B0AE1" w:rsidP="00607BA8">
            <w:pPr>
              <w:jc w:val="right"/>
              <w:rPr>
                <w:color w:val="0000FF"/>
                <w:lang w:val="fr-BE"/>
              </w:rPr>
            </w:pPr>
          </w:p>
        </w:tc>
      </w:tr>
      <w:tr w:rsidR="009B0AE1" w:rsidRPr="00ED52B7" w14:paraId="02A9B2D9" w14:textId="77777777" w:rsidTr="005D0B11">
        <w:trPr>
          <w:cantSplit/>
        </w:trPr>
        <w:tc>
          <w:tcPr>
            <w:tcW w:w="393" w:type="dxa"/>
          </w:tcPr>
          <w:p w14:paraId="7BD3C5A9" w14:textId="77777777" w:rsidR="009B0AE1" w:rsidRPr="009B0AE1" w:rsidRDefault="009B0AE1" w:rsidP="00607BA8">
            <w:pPr>
              <w:rPr>
                <w:rFonts w:ascii="Arial" w:hAnsi="Arial"/>
                <w:color w:val="0000FF"/>
                <w:lang w:val="fr-FR"/>
              </w:rPr>
            </w:pPr>
          </w:p>
        </w:tc>
        <w:tc>
          <w:tcPr>
            <w:tcW w:w="524" w:type="dxa"/>
          </w:tcPr>
          <w:p w14:paraId="0652E0EE" w14:textId="77777777" w:rsidR="009B0AE1" w:rsidRPr="009B0AE1" w:rsidRDefault="009B0AE1" w:rsidP="00607BA8">
            <w:pPr>
              <w:jc w:val="right"/>
              <w:rPr>
                <w:color w:val="0000FF"/>
                <w:lang w:val="fr-FR"/>
              </w:rPr>
            </w:pPr>
          </w:p>
        </w:tc>
        <w:tc>
          <w:tcPr>
            <w:tcW w:w="785" w:type="dxa"/>
          </w:tcPr>
          <w:p w14:paraId="348BB9BE" w14:textId="77777777" w:rsidR="009B0AE1" w:rsidRPr="009B0AE1" w:rsidRDefault="009B0AE1" w:rsidP="00607BA8">
            <w:pPr>
              <w:rPr>
                <w:rFonts w:ascii="Arial" w:hAnsi="Arial"/>
                <w:color w:val="0000FF"/>
                <w:lang w:val="fr-FR"/>
              </w:rPr>
            </w:pPr>
          </w:p>
        </w:tc>
        <w:tc>
          <w:tcPr>
            <w:tcW w:w="785" w:type="dxa"/>
          </w:tcPr>
          <w:p w14:paraId="6F617919" w14:textId="77777777" w:rsidR="009B0AE1" w:rsidRPr="009B0AE1" w:rsidRDefault="009B0AE1" w:rsidP="00607BA8">
            <w:pPr>
              <w:rPr>
                <w:rFonts w:ascii="Arial" w:hAnsi="Arial" w:cs="Arial"/>
                <w:color w:val="0000FF"/>
                <w:lang w:val="fr-FR"/>
              </w:rPr>
            </w:pPr>
          </w:p>
        </w:tc>
        <w:tc>
          <w:tcPr>
            <w:tcW w:w="6279" w:type="dxa"/>
            <w:gridSpan w:val="4"/>
          </w:tcPr>
          <w:p w14:paraId="096FB470" w14:textId="77777777" w:rsidR="009B0AE1" w:rsidRPr="0010789C" w:rsidRDefault="009B0AE1" w:rsidP="00607BA8">
            <w:pPr>
              <w:jc w:val="both"/>
              <w:rPr>
                <w:rFonts w:ascii="Arial" w:hAnsi="Arial"/>
                <w:color w:val="0000FF"/>
                <w:lang w:val="fr-BE"/>
              </w:rPr>
            </w:pPr>
          </w:p>
        </w:tc>
        <w:tc>
          <w:tcPr>
            <w:tcW w:w="260" w:type="dxa"/>
            <w:vAlign w:val="bottom"/>
          </w:tcPr>
          <w:p w14:paraId="1D69E603" w14:textId="77777777" w:rsidR="009B0AE1" w:rsidRPr="0010789C" w:rsidRDefault="009B0AE1" w:rsidP="00607BA8">
            <w:pPr>
              <w:jc w:val="right"/>
              <w:rPr>
                <w:color w:val="0000FF"/>
                <w:lang w:val="fr-BE"/>
              </w:rPr>
            </w:pPr>
          </w:p>
        </w:tc>
      </w:tr>
      <w:tr w:rsidR="009B0AE1" w:rsidRPr="009B0AE1" w14:paraId="4B1E7483" w14:textId="77777777" w:rsidTr="005D0B11">
        <w:trPr>
          <w:cantSplit/>
        </w:trPr>
        <w:tc>
          <w:tcPr>
            <w:tcW w:w="393" w:type="dxa"/>
          </w:tcPr>
          <w:p w14:paraId="16FAD9E5" w14:textId="77777777" w:rsidR="009B0AE1" w:rsidRPr="009B0AE1" w:rsidRDefault="009B0AE1" w:rsidP="00607BA8">
            <w:pPr>
              <w:rPr>
                <w:rFonts w:ascii="Arial" w:hAnsi="Arial"/>
                <w:color w:val="0000FF"/>
                <w:lang w:val="fr-FR"/>
              </w:rPr>
            </w:pPr>
          </w:p>
        </w:tc>
        <w:tc>
          <w:tcPr>
            <w:tcW w:w="524" w:type="dxa"/>
          </w:tcPr>
          <w:p w14:paraId="3085E150" w14:textId="77777777" w:rsidR="009B0AE1" w:rsidRPr="009B0AE1" w:rsidRDefault="009B0AE1" w:rsidP="00607BA8">
            <w:pPr>
              <w:jc w:val="right"/>
              <w:rPr>
                <w:color w:val="0000FF"/>
                <w:lang w:val="fr-FR"/>
              </w:rPr>
            </w:pPr>
          </w:p>
        </w:tc>
        <w:tc>
          <w:tcPr>
            <w:tcW w:w="785" w:type="dxa"/>
          </w:tcPr>
          <w:p w14:paraId="1B21799B" w14:textId="77777777" w:rsidR="009B0AE1" w:rsidRPr="009B0AE1" w:rsidRDefault="009B0AE1" w:rsidP="00607BA8">
            <w:pPr>
              <w:rPr>
                <w:rFonts w:ascii="Arial" w:hAnsi="Arial"/>
                <w:color w:val="0000FF"/>
                <w:lang w:val="fr-FR"/>
              </w:rPr>
            </w:pPr>
          </w:p>
        </w:tc>
        <w:tc>
          <w:tcPr>
            <w:tcW w:w="785" w:type="dxa"/>
          </w:tcPr>
          <w:p w14:paraId="6E42E3FB" w14:textId="77777777" w:rsidR="009B0AE1" w:rsidRPr="009B0AE1" w:rsidRDefault="009B0AE1" w:rsidP="00607BA8">
            <w:pPr>
              <w:rPr>
                <w:rFonts w:ascii="Arial" w:hAnsi="Arial" w:cs="Arial"/>
                <w:color w:val="0000FF"/>
                <w:lang w:val="fr-FR"/>
              </w:rPr>
            </w:pPr>
          </w:p>
        </w:tc>
        <w:tc>
          <w:tcPr>
            <w:tcW w:w="6279" w:type="dxa"/>
            <w:gridSpan w:val="4"/>
          </w:tcPr>
          <w:p w14:paraId="173108A0" w14:textId="1320A36F" w:rsidR="009B0AE1" w:rsidRPr="0010789C" w:rsidRDefault="009B0AE1" w:rsidP="00607BA8">
            <w:pPr>
              <w:jc w:val="both"/>
              <w:rPr>
                <w:rFonts w:ascii="Arial" w:hAnsi="Arial"/>
                <w:color w:val="0000FF"/>
                <w:lang w:val="fr-BE"/>
              </w:rPr>
            </w:pPr>
            <w:r w:rsidRPr="009B0AE1">
              <w:rPr>
                <w:rFonts w:ascii="Arial" w:hAnsi="Arial"/>
                <w:color w:val="0000FF"/>
                <w:lang w:val="fr-BE"/>
              </w:rPr>
              <w:t>Sur mesure :</w:t>
            </w:r>
          </w:p>
        </w:tc>
        <w:tc>
          <w:tcPr>
            <w:tcW w:w="260" w:type="dxa"/>
            <w:vAlign w:val="bottom"/>
          </w:tcPr>
          <w:p w14:paraId="4F24A017" w14:textId="77777777" w:rsidR="009B0AE1" w:rsidRPr="0010789C" w:rsidRDefault="009B0AE1" w:rsidP="00607BA8">
            <w:pPr>
              <w:jc w:val="right"/>
              <w:rPr>
                <w:color w:val="0000FF"/>
                <w:lang w:val="fr-BE"/>
              </w:rPr>
            </w:pPr>
          </w:p>
        </w:tc>
      </w:tr>
      <w:tr w:rsidR="009B0AE1" w:rsidRPr="009B0AE1" w14:paraId="551D2326" w14:textId="77777777" w:rsidTr="005D0B11">
        <w:trPr>
          <w:cantSplit/>
        </w:trPr>
        <w:tc>
          <w:tcPr>
            <w:tcW w:w="393" w:type="dxa"/>
          </w:tcPr>
          <w:p w14:paraId="090CC1B8" w14:textId="77777777" w:rsidR="009B0AE1" w:rsidRPr="009B0AE1" w:rsidRDefault="009B0AE1" w:rsidP="00607BA8">
            <w:pPr>
              <w:rPr>
                <w:rFonts w:ascii="Arial" w:hAnsi="Arial"/>
                <w:color w:val="0000FF"/>
                <w:lang w:val="fr-FR"/>
              </w:rPr>
            </w:pPr>
          </w:p>
        </w:tc>
        <w:tc>
          <w:tcPr>
            <w:tcW w:w="524" w:type="dxa"/>
          </w:tcPr>
          <w:p w14:paraId="49705E73" w14:textId="77777777" w:rsidR="009B0AE1" w:rsidRPr="009B0AE1" w:rsidRDefault="009B0AE1" w:rsidP="00607BA8">
            <w:pPr>
              <w:jc w:val="right"/>
              <w:rPr>
                <w:color w:val="0000FF"/>
                <w:lang w:val="fr-FR"/>
              </w:rPr>
            </w:pPr>
          </w:p>
        </w:tc>
        <w:tc>
          <w:tcPr>
            <w:tcW w:w="785" w:type="dxa"/>
          </w:tcPr>
          <w:p w14:paraId="76E43ADD" w14:textId="77777777" w:rsidR="009B0AE1" w:rsidRPr="009B0AE1" w:rsidRDefault="009B0AE1" w:rsidP="00607BA8">
            <w:pPr>
              <w:rPr>
                <w:rFonts w:ascii="Arial" w:hAnsi="Arial"/>
                <w:color w:val="0000FF"/>
                <w:lang w:val="fr-FR"/>
              </w:rPr>
            </w:pPr>
          </w:p>
        </w:tc>
        <w:tc>
          <w:tcPr>
            <w:tcW w:w="785" w:type="dxa"/>
          </w:tcPr>
          <w:p w14:paraId="2CB32F5D" w14:textId="77777777" w:rsidR="009B0AE1" w:rsidRPr="009B0AE1" w:rsidRDefault="009B0AE1" w:rsidP="00607BA8">
            <w:pPr>
              <w:rPr>
                <w:rFonts w:ascii="Arial" w:hAnsi="Arial" w:cs="Arial"/>
                <w:color w:val="0000FF"/>
                <w:lang w:val="fr-FR"/>
              </w:rPr>
            </w:pPr>
          </w:p>
        </w:tc>
        <w:tc>
          <w:tcPr>
            <w:tcW w:w="6279" w:type="dxa"/>
            <w:gridSpan w:val="4"/>
          </w:tcPr>
          <w:p w14:paraId="712CDF05" w14:textId="77777777" w:rsidR="009B0AE1" w:rsidRPr="009B0AE1" w:rsidRDefault="009B0AE1" w:rsidP="00607BA8">
            <w:pPr>
              <w:jc w:val="both"/>
              <w:rPr>
                <w:rFonts w:ascii="Arial" w:hAnsi="Arial"/>
                <w:color w:val="0000FF"/>
                <w:lang w:val="fr-BE"/>
              </w:rPr>
            </w:pPr>
          </w:p>
        </w:tc>
        <w:tc>
          <w:tcPr>
            <w:tcW w:w="260" w:type="dxa"/>
            <w:vAlign w:val="bottom"/>
          </w:tcPr>
          <w:p w14:paraId="6174B3A8" w14:textId="77777777" w:rsidR="009B0AE1" w:rsidRPr="0010789C" w:rsidRDefault="009B0AE1" w:rsidP="00607BA8">
            <w:pPr>
              <w:jc w:val="right"/>
              <w:rPr>
                <w:color w:val="0000FF"/>
                <w:lang w:val="fr-BE"/>
              </w:rPr>
            </w:pPr>
          </w:p>
        </w:tc>
      </w:tr>
      <w:tr w:rsidR="00300EF4" w:rsidRPr="009B0AE1" w14:paraId="543E1A13" w14:textId="77777777" w:rsidTr="00EB37CE">
        <w:trPr>
          <w:cantSplit/>
        </w:trPr>
        <w:tc>
          <w:tcPr>
            <w:tcW w:w="393" w:type="dxa"/>
          </w:tcPr>
          <w:p w14:paraId="35717CC9" w14:textId="77777777" w:rsidR="00300EF4" w:rsidRPr="0010789C" w:rsidRDefault="00300EF4" w:rsidP="00607BA8">
            <w:pPr>
              <w:rPr>
                <w:rFonts w:ascii="Arial" w:hAnsi="Arial"/>
                <w:color w:val="0000FF"/>
                <w:lang w:val="fr-BE"/>
              </w:rPr>
            </w:pPr>
          </w:p>
        </w:tc>
        <w:tc>
          <w:tcPr>
            <w:tcW w:w="524" w:type="dxa"/>
          </w:tcPr>
          <w:p w14:paraId="5DCD0A07" w14:textId="77777777" w:rsidR="00300EF4" w:rsidRPr="0010789C" w:rsidRDefault="00300EF4" w:rsidP="00607BA8">
            <w:pPr>
              <w:jc w:val="right"/>
              <w:rPr>
                <w:color w:val="0000FF"/>
                <w:lang w:val="fr-BE"/>
              </w:rPr>
            </w:pPr>
          </w:p>
        </w:tc>
        <w:tc>
          <w:tcPr>
            <w:tcW w:w="785" w:type="dxa"/>
          </w:tcPr>
          <w:p w14:paraId="1E0694AC" w14:textId="0ACEBEE4" w:rsidR="00300EF4" w:rsidRPr="0010789C" w:rsidRDefault="009B0AE1" w:rsidP="00607BA8">
            <w:pPr>
              <w:rPr>
                <w:rFonts w:ascii="Arial" w:hAnsi="Arial"/>
                <w:color w:val="0000FF"/>
                <w:lang w:val="fr-BE"/>
              </w:rPr>
            </w:pPr>
            <w:r>
              <w:rPr>
                <w:rFonts w:ascii="Arial" w:hAnsi="Arial"/>
                <w:color w:val="0000FF"/>
                <w:lang w:val="fr-BE"/>
              </w:rPr>
              <w:t>646531</w:t>
            </w:r>
          </w:p>
        </w:tc>
        <w:tc>
          <w:tcPr>
            <w:tcW w:w="785" w:type="dxa"/>
          </w:tcPr>
          <w:p w14:paraId="7D82540F" w14:textId="68DAAFBD" w:rsidR="00300EF4" w:rsidRPr="0010789C" w:rsidRDefault="009B0AE1" w:rsidP="00607BA8">
            <w:pPr>
              <w:rPr>
                <w:rFonts w:ascii="Arial" w:hAnsi="Arial" w:cs="Arial"/>
                <w:color w:val="0000FF"/>
                <w:lang w:val="fr-BE"/>
              </w:rPr>
            </w:pPr>
            <w:r>
              <w:rPr>
                <w:rFonts w:ascii="Arial" w:hAnsi="Arial" w:cs="Arial"/>
                <w:color w:val="0000FF"/>
                <w:lang w:val="fr-BE"/>
              </w:rPr>
              <w:t>646542</w:t>
            </w:r>
          </w:p>
        </w:tc>
        <w:tc>
          <w:tcPr>
            <w:tcW w:w="4970" w:type="dxa"/>
          </w:tcPr>
          <w:p w14:paraId="0BDFD1E4" w14:textId="62649EC3" w:rsidR="00300EF4" w:rsidRPr="0010789C" w:rsidRDefault="009B0AE1" w:rsidP="00607BA8">
            <w:pPr>
              <w:jc w:val="both"/>
              <w:rPr>
                <w:rFonts w:ascii="Arial" w:hAnsi="Arial"/>
                <w:color w:val="0000FF"/>
                <w:lang w:val="fr-BE"/>
              </w:rPr>
            </w:pPr>
            <w:r w:rsidRPr="009B0AE1">
              <w:rPr>
                <w:rFonts w:ascii="Arial" w:hAnsi="Arial"/>
                <w:color w:val="0000FF"/>
                <w:lang w:val="fr-BE"/>
              </w:rPr>
              <w:t>Réparation et entretien d’un corset orthopédique ou</w:t>
            </w:r>
            <w:r>
              <w:rPr>
                <w:rFonts w:ascii="Arial" w:hAnsi="Arial"/>
                <w:color w:val="0000FF"/>
                <w:lang w:val="fr-BE"/>
              </w:rPr>
              <w:t xml:space="preserve"> </w:t>
            </w:r>
            <w:r w:rsidRPr="009B0AE1">
              <w:rPr>
                <w:rFonts w:ascii="Arial" w:hAnsi="Arial"/>
                <w:color w:val="0000FF"/>
                <w:lang w:val="fr-BE"/>
              </w:rPr>
              <w:t>d’un lombostat en cuir moulé, en matière plastique ou</w:t>
            </w:r>
            <w:r>
              <w:rPr>
                <w:rFonts w:ascii="Arial" w:hAnsi="Arial"/>
                <w:color w:val="0000FF"/>
                <w:lang w:val="fr-BE"/>
              </w:rPr>
              <w:t xml:space="preserve"> </w:t>
            </w:r>
            <w:r w:rsidRPr="009B0AE1">
              <w:rPr>
                <w:rFonts w:ascii="Arial" w:hAnsi="Arial"/>
                <w:color w:val="0000FF"/>
                <w:lang w:val="fr-BE"/>
              </w:rPr>
              <w:t>en cuir et coutil avec armature métallique complète, par</w:t>
            </w:r>
            <w:r>
              <w:rPr>
                <w:rFonts w:ascii="Arial" w:hAnsi="Arial"/>
                <w:color w:val="0000FF"/>
                <w:lang w:val="fr-BE"/>
              </w:rPr>
              <w:t xml:space="preserve"> </w:t>
            </w:r>
            <w:r w:rsidRPr="009B0AE1">
              <w:rPr>
                <w:rFonts w:ascii="Arial" w:hAnsi="Arial"/>
                <w:color w:val="0000FF"/>
                <w:lang w:val="fr-BE"/>
              </w:rPr>
              <w:t>année, par T 20</w:t>
            </w:r>
          </w:p>
        </w:tc>
        <w:tc>
          <w:tcPr>
            <w:tcW w:w="262" w:type="dxa"/>
            <w:vAlign w:val="bottom"/>
          </w:tcPr>
          <w:p w14:paraId="2483D6D8" w14:textId="6037011B" w:rsidR="00300EF4" w:rsidRPr="0010789C" w:rsidRDefault="009B0AE1" w:rsidP="00607BA8">
            <w:pPr>
              <w:jc w:val="right"/>
              <w:rPr>
                <w:rFonts w:ascii="Arial" w:hAnsi="Arial"/>
                <w:color w:val="0000FF"/>
                <w:lang w:val="fr-BE"/>
              </w:rPr>
            </w:pPr>
            <w:r>
              <w:rPr>
                <w:rFonts w:ascii="Arial" w:hAnsi="Arial"/>
                <w:color w:val="0000FF"/>
                <w:lang w:val="fr-BE"/>
              </w:rPr>
              <w:t>T</w:t>
            </w:r>
          </w:p>
        </w:tc>
        <w:tc>
          <w:tcPr>
            <w:tcW w:w="785" w:type="dxa"/>
            <w:vAlign w:val="bottom"/>
          </w:tcPr>
          <w:p w14:paraId="70D5ED17" w14:textId="39326437" w:rsidR="00300EF4" w:rsidRPr="0010789C" w:rsidRDefault="009B0AE1" w:rsidP="00607BA8">
            <w:pPr>
              <w:jc w:val="right"/>
              <w:rPr>
                <w:rFonts w:ascii="Arial" w:hAnsi="Arial"/>
                <w:color w:val="0000FF"/>
                <w:lang w:val="fr-BE"/>
              </w:rPr>
            </w:pPr>
            <w:r>
              <w:rPr>
                <w:rFonts w:ascii="Arial" w:hAnsi="Arial"/>
                <w:color w:val="0000FF"/>
                <w:lang w:val="fr-BE"/>
              </w:rPr>
              <w:t>4</w:t>
            </w:r>
          </w:p>
        </w:tc>
        <w:tc>
          <w:tcPr>
            <w:tcW w:w="262" w:type="dxa"/>
            <w:vAlign w:val="bottom"/>
          </w:tcPr>
          <w:p w14:paraId="59F57647" w14:textId="77777777" w:rsidR="00300EF4" w:rsidRPr="0010789C" w:rsidRDefault="00300EF4" w:rsidP="00607BA8">
            <w:pPr>
              <w:jc w:val="right"/>
              <w:rPr>
                <w:color w:val="0000FF"/>
                <w:lang w:val="fr-BE"/>
              </w:rPr>
            </w:pPr>
          </w:p>
        </w:tc>
        <w:tc>
          <w:tcPr>
            <w:tcW w:w="260" w:type="dxa"/>
            <w:vAlign w:val="bottom"/>
          </w:tcPr>
          <w:p w14:paraId="38C7636D" w14:textId="77777777" w:rsidR="00300EF4" w:rsidRPr="0010789C" w:rsidRDefault="00300EF4" w:rsidP="00607BA8">
            <w:pPr>
              <w:jc w:val="right"/>
              <w:rPr>
                <w:color w:val="0000FF"/>
                <w:lang w:val="fr-BE"/>
              </w:rPr>
            </w:pPr>
          </w:p>
        </w:tc>
      </w:tr>
      <w:tr w:rsidR="009B0AE1" w:rsidRPr="009B0AE1" w14:paraId="19C9A8F2" w14:textId="77777777" w:rsidTr="00EB37CE">
        <w:trPr>
          <w:cantSplit/>
        </w:trPr>
        <w:tc>
          <w:tcPr>
            <w:tcW w:w="393" w:type="dxa"/>
          </w:tcPr>
          <w:p w14:paraId="5DEFF5AC" w14:textId="77777777" w:rsidR="009B0AE1" w:rsidRPr="0010789C" w:rsidRDefault="009B0AE1" w:rsidP="00607BA8">
            <w:pPr>
              <w:rPr>
                <w:rFonts w:ascii="Arial" w:hAnsi="Arial"/>
                <w:color w:val="0000FF"/>
                <w:lang w:val="fr-BE"/>
              </w:rPr>
            </w:pPr>
          </w:p>
        </w:tc>
        <w:tc>
          <w:tcPr>
            <w:tcW w:w="524" w:type="dxa"/>
          </w:tcPr>
          <w:p w14:paraId="59B0B57A" w14:textId="77777777" w:rsidR="009B0AE1" w:rsidRPr="0010789C" w:rsidRDefault="009B0AE1" w:rsidP="00607BA8">
            <w:pPr>
              <w:jc w:val="right"/>
              <w:rPr>
                <w:color w:val="0000FF"/>
                <w:lang w:val="fr-BE"/>
              </w:rPr>
            </w:pPr>
          </w:p>
        </w:tc>
        <w:tc>
          <w:tcPr>
            <w:tcW w:w="785" w:type="dxa"/>
          </w:tcPr>
          <w:p w14:paraId="6B2EFC09" w14:textId="77777777" w:rsidR="009B0AE1" w:rsidRDefault="009B0AE1" w:rsidP="00607BA8">
            <w:pPr>
              <w:rPr>
                <w:rFonts w:ascii="Arial" w:hAnsi="Arial"/>
                <w:color w:val="0000FF"/>
                <w:lang w:val="fr-BE"/>
              </w:rPr>
            </w:pPr>
          </w:p>
        </w:tc>
        <w:tc>
          <w:tcPr>
            <w:tcW w:w="785" w:type="dxa"/>
          </w:tcPr>
          <w:p w14:paraId="0487C2A2" w14:textId="77777777" w:rsidR="009B0AE1" w:rsidRDefault="009B0AE1" w:rsidP="00607BA8">
            <w:pPr>
              <w:rPr>
                <w:rFonts w:ascii="Arial" w:hAnsi="Arial" w:cs="Arial"/>
                <w:color w:val="0000FF"/>
                <w:lang w:val="fr-BE"/>
              </w:rPr>
            </w:pPr>
          </w:p>
        </w:tc>
        <w:tc>
          <w:tcPr>
            <w:tcW w:w="4970" w:type="dxa"/>
          </w:tcPr>
          <w:p w14:paraId="674280EA" w14:textId="77777777" w:rsidR="009B0AE1" w:rsidRPr="009B0AE1" w:rsidRDefault="009B0AE1" w:rsidP="00607BA8">
            <w:pPr>
              <w:jc w:val="both"/>
              <w:rPr>
                <w:rFonts w:ascii="Arial" w:hAnsi="Arial"/>
                <w:color w:val="0000FF"/>
                <w:lang w:val="fr-BE"/>
              </w:rPr>
            </w:pPr>
          </w:p>
        </w:tc>
        <w:tc>
          <w:tcPr>
            <w:tcW w:w="262" w:type="dxa"/>
            <w:vAlign w:val="bottom"/>
          </w:tcPr>
          <w:p w14:paraId="7D587675" w14:textId="77777777" w:rsidR="009B0AE1" w:rsidRDefault="009B0AE1" w:rsidP="00607BA8">
            <w:pPr>
              <w:jc w:val="right"/>
              <w:rPr>
                <w:rFonts w:ascii="Arial" w:hAnsi="Arial"/>
                <w:color w:val="0000FF"/>
                <w:lang w:val="fr-BE"/>
              </w:rPr>
            </w:pPr>
          </w:p>
        </w:tc>
        <w:tc>
          <w:tcPr>
            <w:tcW w:w="785" w:type="dxa"/>
            <w:vAlign w:val="bottom"/>
          </w:tcPr>
          <w:p w14:paraId="45C56475" w14:textId="77777777" w:rsidR="009B0AE1" w:rsidRDefault="009B0AE1" w:rsidP="00607BA8">
            <w:pPr>
              <w:jc w:val="right"/>
              <w:rPr>
                <w:rFonts w:ascii="Arial" w:hAnsi="Arial"/>
                <w:color w:val="0000FF"/>
                <w:lang w:val="fr-BE"/>
              </w:rPr>
            </w:pPr>
          </w:p>
        </w:tc>
        <w:tc>
          <w:tcPr>
            <w:tcW w:w="262" w:type="dxa"/>
            <w:vAlign w:val="bottom"/>
          </w:tcPr>
          <w:p w14:paraId="40ABC361" w14:textId="77777777" w:rsidR="009B0AE1" w:rsidRPr="0010789C" w:rsidRDefault="009B0AE1" w:rsidP="00607BA8">
            <w:pPr>
              <w:jc w:val="right"/>
              <w:rPr>
                <w:color w:val="0000FF"/>
                <w:lang w:val="fr-BE"/>
              </w:rPr>
            </w:pPr>
          </w:p>
        </w:tc>
        <w:tc>
          <w:tcPr>
            <w:tcW w:w="260" w:type="dxa"/>
            <w:vAlign w:val="bottom"/>
          </w:tcPr>
          <w:p w14:paraId="18734924" w14:textId="77777777" w:rsidR="009B0AE1" w:rsidRPr="0010789C" w:rsidRDefault="009B0AE1" w:rsidP="00607BA8">
            <w:pPr>
              <w:jc w:val="right"/>
              <w:rPr>
                <w:color w:val="0000FF"/>
                <w:lang w:val="fr-BE"/>
              </w:rPr>
            </w:pPr>
          </w:p>
        </w:tc>
      </w:tr>
      <w:tr w:rsidR="009B0AE1" w:rsidRPr="009B0AE1" w14:paraId="5D98980C" w14:textId="77777777" w:rsidTr="00EB37CE">
        <w:trPr>
          <w:cantSplit/>
        </w:trPr>
        <w:tc>
          <w:tcPr>
            <w:tcW w:w="393" w:type="dxa"/>
          </w:tcPr>
          <w:p w14:paraId="28FBDD37" w14:textId="77777777" w:rsidR="009B0AE1" w:rsidRPr="0010789C" w:rsidRDefault="009B0AE1" w:rsidP="00607BA8">
            <w:pPr>
              <w:rPr>
                <w:rFonts w:ascii="Arial" w:hAnsi="Arial"/>
                <w:color w:val="0000FF"/>
                <w:lang w:val="fr-BE"/>
              </w:rPr>
            </w:pPr>
          </w:p>
        </w:tc>
        <w:tc>
          <w:tcPr>
            <w:tcW w:w="524" w:type="dxa"/>
          </w:tcPr>
          <w:p w14:paraId="61626277" w14:textId="77777777" w:rsidR="009B0AE1" w:rsidRPr="0010789C" w:rsidRDefault="009B0AE1" w:rsidP="00607BA8">
            <w:pPr>
              <w:jc w:val="right"/>
              <w:rPr>
                <w:color w:val="0000FF"/>
                <w:lang w:val="fr-BE"/>
              </w:rPr>
            </w:pPr>
          </w:p>
        </w:tc>
        <w:tc>
          <w:tcPr>
            <w:tcW w:w="785" w:type="dxa"/>
          </w:tcPr>
          <w:p w14:paraId="1668671E" w14:textId="323E49E0" w:rsidR="009B0AE1" w:rsidRDefault="009B0AE1" w:rsidP="00607BA8">
            <w:pPr>
              <w:rPr>
                <w:rFonts w:ascii="Arial" w:hAnsi="Arial"/>
                <w:color w:val="0000FF"/>
                <w:lang w:val="fr-BE"/>
              </w:rPr>
            </w:pPr>
            <w:r>
              <w:rPr>
                <w:rFonts w:ascii="Arial" w:hAnsi="Arial"/>
                <w:color w:val="0000FF"/>
                <w:lang w:val="fr-BE"/>
              </w:rPr>
              <w:t>646553</w:t>
            </w:r>
          </w:p>
        </w:tc>
        <w:tc>
          <w:tcPr>
            <w:tcW w:w="785" w:type="dxa"/>
          </w:tcPr>
          <w:p w14:paraId="3E48B55A" w14:textId="7C80705E" w:rsidR="009B0AE1" w:rsidRDefault="009B0AE1" w:rsidP="00607BA8">
            <w:pPr>
              <w:rPr>
                <w:rFonts w:ascii="Arial" w:hAnsi="Arial" w:cs="Arial"/>
                <w:color w:val="0000FF"/>
                <w:lang w:val="fr-BE"/>
              </w:rPr>
            </w:pPr>
            <w:r>
              <w:rPr>
                <w:rFonts w:ascii="Arial" w:hAnsi="Arial" w:cs="Arial"/>
                <w:color w:val="0000FF"/>
                <w:lang w:val="fr-BE"/>
              </w:rPr>
              <w:t>646564</w:t>
            </w:r>
          </w:p>
        </w:tc>
        <w:tc>
          <w:tcPr>
            <w:tcW w:w="4970" w:type="dxa"/>
          </w:tcPr>
          <w:p w14:paraId="0662142B" w14:textId="64CB7C93" w:rsidR="009B0AE1" w:rsidRPr="009B0AE1" w:rsidRDefault="009B0AE1" w:rsidP="00607BA8">
            <w:pPr>
              <w:jc w:val="both"/>
              <w:rPr>
                <w:rFonts w:ascii="Arial" w:hAnsi="Arial"/>
                <w:color w:val="0000FF"/>
                <w:lang w:val="fr-BE"/>
              </w:rPr>
            </w:pPr>
            <w:r w:rsidRPr="009B0AE1">
              <w:rPr>
                <w:rFonts w:ascii="Arial" w:hAnsi="Arial"/>
                <w:color w:val="0000FF"/>
                <w:lang w:val="fr-BE"/>
              </w:rPr>
              <w:t>Réparation et entretien d’une orthèse du cou, par</w:t>
            </w:r>
            <w:r>
              <w:rPr>
                <w:rFonts w:ascii="Arial" w:hAnsi="Arial"/>
                <w:color w:val="0000FF"/>
                <w:lang w:val="fr-BE"/>
              </w:rPr>
              <w:t xml:space="preserve"> </w:t>
            </w:r>
            <w:r w:rsidRPr="009B0AE1">
              <w:rPr>
                <w:rFonts w:ascii="Arial" w:hAnsi="Arial"/>
                <w:color w:val="0000FF"/>
                <w:lang w:val="fr-BE"/>
              </w:rPr>
              <w:t>année, par T 20</w:t>
            </w:r>
          </w:p>
        </w:tc>
        <w:tc>
          <w:tcPr>
            <w:tcW w:w="262" w:type="dxa"/>
            <w:vAlign w:val="bottom"/>
          </w:tcPr>
          <w:p w14:paraId="7BAC5A42" w14:textId="61C79F78" w:rsidR="009B0AE1" w:rsidRDefault="009B0AE1" w:rsidP="00607BA8">
            <w:pPr>
              <w:jc w:val="right"/>
              <w:rPr>
                <w:rFonts w:ascii="Arial" w:hAnsi="Arial"/>
                <w:color w:val="0000FF"/>
                <w:lang w:val="fr-BE"/>
              </w:rPr>
            </w:pPr>
            <w:r>
              <w:rPr>
                <w:rFonts w:ascii="Arial" w:hAnsi="Arial"/>
                <w:color w:val="0000FF"/>
                <w:lang w:val="fr-BE"/>
              </w:rPr>
              <w:t>T</w:t>
            </w:r>
          </w:p>
        </w:tc>
        <w:tc>
          <w:tcPr>
            <w:tcW w:w="785" w:type="dxa"/>
            <w:vAlign w:val="bottom"/>
          </w:tcPr>
          <w:p w14:paraId="1E0F8F5D" w14:textId="423DA3BF" w:rsidR="009B0AE1" w:rsidRDefault="009B0AE1" w:rsidP="00607BA8">
            <w:pPr>
              <w:jc w:val="right"/>
              <w:rPr>
                <w:rFonts w:ascii="Arial" w:hAnsi="Arial"/>
                <w:color w:val="0000FF"/>
                <w:lang w:val="fr-BE"/>
              </w:rPr>
            </w:pPr>
            <w:r>
              <w:rPr>
                <w:rFonts w:ascii="Arial" w:hAnsi="Arial"/>
                <w:color w:val="0000FF"/>
                <w:lang w:val="fr-BE"/>
              </w:rPr>
              <w:t>4</w:t>
            </w:r>
          </w:p>
        </w:tc>
        <w:tc>
          <w:tcPr>
            <w:tcW w:w="262" w:type="dxa"/>
            <w:vAlign w:val="bottom"/>
          </w:tcPr>
          <w:p w14:paraId="55FBA027" w14:textId="77777777" w:rsidR="009B0AE1" w:rsidRPr="0010789C" w:rsidRDefault="009B0AE1" w:rsidP="00607BA8">
            <w:pPr>
              <w:jc w:val="right"/>
              <w:rPr>
                <w:color w:val="0000FF"/>
                <w:lang w:val="fr-BE"/>
              </w:rPr>
            </w:pPr>
          </w:p>
        </w:tc>
        <w:tc>
          <w:tcPr>
            <w:tcW w:w="260" w:type="dxa"/>
            <w:vAlign w:val="bottom"/>
          </w:tcPr>
          <w:p w14:paraId="313BC8F1" w14:textId="77777777" w:rsidR="009B0AE1" w:rsidRPr="0010789C" w:rsidRDefault="009B0AE1" w:rsidP="00607BA8">
            <w:pPr>
              <w:jc w:val="right"/>
              <w:rPr>
                <w:color w:val="0000FF"/>
                <w:lang w:val="fr-BE"/>
              </w:rPr>
            </w:pPr>
          </w:p>
        </w:tc>
      </w:tr>
      <w:tr w:rsidR="009B0AE1" w:rsidRPr="009B0AE1" w14:paraId="6D17D0DD" w14:textId="77777777" w:rsidTr="00EB37CE">
        <w:trPr>
          <w:cantSplit/>
        </w:trPr>
        <w:tc>
          <w:tcPr>
            <w:tcW w:w="393" w:type="dxa"/>
          </w:tcPr>
          <w:p w14:paraId="6810172E" w14:textId="77777777" w:rsidR="009B0AE1" w:rsidRPr="0010789C" w:rsidRDefault="009B0AE1" w:rsidP="00607BA8">
            <w:pPr>
              <w:rPr>
                <w:rFonts w:ascii="Arial" w:hAnsi="Arial"/>
                <w:color w:val="0000FF"/>
                <w:lang w:val="fr-BE"/>
              </w:rPr>
            </w:pPr>
          </w:p>
        </w:tc>
        <w:tc>
          <w:tcPr>
            <w:tcW w:w="524" w:type="dxa"/>
          </w:tcPr>
          <w:p w14:paraId="4C562F81" w14:textId="77777777" w:rsidR="009B0AE1" w:rsidRPr="0010789C" w:rsidRDefault="009B0AE1" w:rsidP="00607BA8">
            <w:pPr>
              <w:jc w:val="right"/>
              <w:rPr>
                <w:color w:val="0000FF"/>
                <w:lang w:val="fr-BE"/>
              </w:rPr>
            </w:pPr>
          </w:p>
        </w:tc>
        <w:tc>
          <w:tcPr>
            <w:tcW w:w="785" w:type="dxa"/>
          </w:tcPr>
          <w:p w14:paraId="21694201" w14:textId="77777777" w:rsidR="009B0AE1" w:rsidRDefault="009B0AE1" w:rsidP="00607BA8">
            <w:pPr>
              <w:rPr>
                <w:rFonts w:ascii="Arial" w:hAnsi="Arial"/>
                <w:color w:val="0000FF"/>
                <w:lang w:val="fr-BE"/>
              </w:rPr>
            </w:pPr>
          </w:p>
        </w:tc>
        <w:tc>
          <w:tcPr>
            <w:tcW w:w="785" w:type="dxa"/>
          </w:tcPr>
          <w:p w14:paraId="5E15E78B" w14:textId="77777777" w:rsidR="009B0AE1" w:rsidRDefault="009B0AE1" w:rsidP="00607BA8">
            <w:pPr>
              <w:rPr>
                <w:rFonts w:ascii="Arial" w:hAnsi="Arial" w:cs="Arial"/>
                <w:color w:val="0000FF"/>
                <w:lang w:val="fr-BE"/>
              </w:rPr>
            </w:pPr>
          </w:p>
        </w:tc>
        <w:tc>
          <w:tcPr>
            <w:tcW w:w="4970" w:type="dxa"/>
          </w:tcPr>
          <w:p w14:paraId="0960AEC5" w14:textId="77777777" w:rsidR="009B0AE1" w:rsidRPr="009B0AE1" w:rsidRDefault="009B0AE1" w:rsidP="00607BA8">
            <w:pPr>
              <w:jc w:val="both"/>
              <w:rPr>
                <w:rFonts w:ascii="Arial" w:hAnsi="Arial"/>
                <w:color w:val="0000FF"/>
                <w:lang w:val="fr-BE"/>
              </w:rPr>
            </w:pPr>
          </w:p>
        </w:tc>
        <w:tc>
          <w:tcPr>
            <w:tcW w:w="262" w:type="dxa"/>
            <w:vAlign w:val="bottom"/>
          </w:tcPr>
          <w:p w14:paraId="5D1D64ED" w14:textId="77777777" w:rsidR="009B0AE1" w:rsidRDefault="009B0AE1" w:rsidP="00607BA8">
            <w:pPr>
              <w:jc w:val="right"/>
              <w:rPr>
                <w:rFonts w:ascii="Arial" w:hAnsi="Arial"/>
                <w:color w:val="0000FF"/>
                <w:lang w:val="fr-BE"/>
              </w:rPr>
            </w:pPr>
          </w:p>
        </w:tc>
        <w:tc>
          <w:tcPr>
            <w:tcW w:w="785" w:type="dxa"/>
            <w:vAlign w:val="bottom"/>
          </w:tcPr>
          <w:p w14:paraId="4BB5BC20" w14:textId="77777777" w:rsidR="009B0AE1" w:rsidRDefault="009B0AE1" w:rsidP="00607BA8">
            <w:pPr>
              <w:jc w:val="right"/>
              <w:rPr>
                <w:rFonts w:ascii="Arial" w:hAnsi="Arial"/>
                <w:color w:val="0000FF"/>
                <w:lang w:val="fr-BE"/>
              </w:rPr>
            </w:pPr>
          </w:p>
        </w:tc>
        <w:tc>
          <w:tcPr>
            <w:tcW w:w="262" w:type="dxa"/>
            <w:vAlign w:val="bottom"/>
          </w:tcPr>
          <w:p w14:paraId="15FF0446" w14:textId="77777777" w:rsidR="009B0AE1" w:rsidRPr="0010789C" w:rsidRDefault="009B0AE1" w:rsidP="00607BA8">
            <w:pPr>
              <w:jc w:val="right"/>
              <w:rPr>
                <w:color w:val="0000FF"/>
                <w:lang w:val="fr-BE"/>
              </w:rPr>
            </w:pPr>
          </w:p>
        </w:tc>
        <w:tc>
          <w:tcPr>
            <w:tcW w:w="260" w:type="dxa"/>
            <w:vAlign w:val="bottom"/>
          </w:tcPr>
          <w:p w14:paraId="7353B370" w14:textId="77777777" w:rsidR="009B0AE1" w:rsidRPr="0010789C" w:rsidRDefault="009B0AE1" w:rsidP="00607BA8">
            <w:pPr>
              <w:jc w:val="right"/>
              <w:rPr>
                <w:color w:val="0000FF"/>
                <w:lang w:val="fr-BE"/>
              </w:rPr>
            </w:pPr>
          </w:p>
        </w:tc>
      </w:tr>
      <w:tr w:rsidR="009B0AE1" w:rsidRPr="009B0AE1" w14:paraId="4EAFFA35" w14:textId="77777777" w:rsidTr="00EB37CE">
        <w:trPr>
          <w:cantSplit/>
        </w:trPr>
        <w:tc>
          <w:tcPr>
            <w:tcW w:w="393" w:type="dxa"/>
          </w:tcPr>
          <w:p w14:paraId="3715663B" w14:textId="77777777" w:rsidR="009B0AE1" w:rsidRPr="0010789C" w:rsidRDefault="009B0AE1" w:rsidP="00607BA8">
            <w:pPr>
              <w:rPr>
                <w:rFonts w:ascii="Arial" w:hAnsi="Arial"/>
                <w:color w:val="0000FF"/>
                <w:lang w:val="fr-BE"/>
              </w:rPr>
            </w:pPr>
          </w:p>
        </w:tc>
        <w:tc>
          <w:tcPr>
            <w:tcW w:w="524" w:type="dxa"/>
          </w:tcPr>
          <w:p w14:paraId="4AFFB8E7" w14:textId="77777777" w:rsidR="009B0AE1" w:rsidRPr="0010789C" w:rsidRDefault="009B0AE1" w:rsidP="00607BA8">
            <w:pPr>
              <w:jc w:val="right"/>
              <w:rPr>
                <w:color w:val="0000FF"/>
                <w:lang w:val="fr-BE"/>
              </w:rPr>
            </w:pPr>
          </w:p>
        </w:tc>
        <w:tc>
          <w:tcPr>
            <w:tcW w:w="785" w:type="dxa"/>
          </w:tcPr>
          <w:p w14:paraId="4F655D18" w14:textId="74EBCD31" w:rsidR="009B0AE1" w:rsidRDefault="009B0AE1" w:rsidP="00607BA8">
            <w:pPr>
              <w:rPr>
                <w:rFonts w:ascii="Arial" w:hAnsi="Arial"/>
                <w:color w:val="0000FF"/>
                <w:lang w:val="fr-BE"/>
              </w:rPr>
            </w:pPr>
            <w:r>
              <w:rPr>
                <w:rFonts w:ascii="Arial" w:hAnsi="Arial"/>
                <w:color w:val="0000FF"/>
                <w:lang w:val="fr-BE"/>
              </w:rPr>
              <w:t>653376</w:t>
            </w:r>
          </w:p>
        </w:tc>
        <w:tc>
          <w:tcPr>
            <w:tcW w:w="785" w:type="dxa"/>
          </w:tcPr>
          <w:p w14:paraId="7EB14020" w14:textId="17598F24" w:rsidR="009B0AE1" w:rsidRDefault="009B0AE1" w:rsidP="00607BA8">
            <w:pPr>
              <w:rPr>
                <w:rFonts w:ascii="Arial" w:hAnsi="Arial" w:cs="Arial"/>
                <w:color w:val="0000FF"/>
                <w:lang w:val="fr-BE"/>
              </w:rPr>
            </w:pPr>
            <w:r>
              <w:rPr>
                <w:rFonts w:ascii="Arial" w:hAnsi="Arial" w:cs="Arial"/>
                <w:color w:val="0000FF"/>
                <w:lang w:val="fr-BE"/>
              </w:rPr>
              <w:t>653380</w:t>
            </w:r>
          </w:p>
        </w:tc>
        <w:tc>
          <w:tcPr>
            <w:tcW w:w="4970" w:type="dxa"/>
          </w:tcPr>
          <w:p w14:paraId="70F606BB" w14:textId="6A2E3F4B" w:rsidR="009B0AE1" w:rsidRPr="009B0AE1" w:rsidRDefault="009B0AE1" w:rsidP="00607BA8">
            <w:pPr>
              <w:jc w:val="both"/>
              <w:rPr>
                <w:rFonts w:ascii="Arial" w:hAnsi="Arial"/>
                <w:color w:val="0000FF"/>
                <w:lang w:val="fr-BE"/>
              </w:rPr>
            </w:pPr>
            <w:r w:rsidRPr="009B0AE1">
              <w:rPr>
                <w:rFonts w:ascii="Arial" w:hAnsi="Arial"/>
                <w:color w:val="0000FF"/>
                <w:lang w:val="fr-BE"/>
              </w:rPr>
              <w:t>Réparation et entretien d’appareils préfab tête-cou</w:t>
            </w:r>
            <w:r w:rsidR="003139BF">
              <w:rPr>
                <w:rFonts w:ascii="Arial" w:hAnsi="Arial"/>
                <w:color w:val="0000FF"/>
                <w:lang w:val="fr-BE"/>
              </w:rPr>
              <w:t>-</w:t>
            </w:r>
            <w:r w:rsidRPr="009B0AE1">
              <w:rPr>
                <w:rFonts w:ascii="Arial" w:hAnsi="Arial"/>
                <w:color w:val="0000FF"/>
                <w:lang w:val="fr-BE"/>
              </w:rPr>
              <w:t>tronc, par T 20, par an</w:t>
            </w:r>
          </w:p>
        </w:tc>
        <w:tc>
          <w:tcPr>
            <w:tcW w:w="262" w:type="dxa"/>
            <w:vAlign w:val="bottom"/>
          </w:tcPr>
          <w:p w14:paraId="296D1E8F" w14:textId="1BE331D7" w:rsidR="009B0AE1" w:rsidRDefault="009B0AE1" w:rsidP="00607BA8">
            <w:pPr>
              <w:jc w:val="right"/>
              <w:rPr>
                <w:rFonts w:ascii="Arial" w:hAnsi="Arial"/>
                <w:color w:val="0000FF"/>
                <w:lang w:val="fr-BE"/>
              </w:rPr>
            </w:pPr>
            <w:r>
              <w:rPr>
                <w:rFonts w:ascii="Arial" w:hAnsi="Arial"/>
                <w:color w:val="0000FF"/>
                <w:lang w:val="fr-BE"/>
              </w:rPr>
              <w:t>T</w:t>
            </w:r>
          </w:p>
        </w:tc>
        <w:tc>
          <w:tcPr>
            <w:tcW w:w="785" w:type="dxa"/>
            <w:vAlign w:val="bottom"/>
          </w:tcPr>
          <w:p w14:paraId="5A3A19B5" w14:textId="798B0C5C" w:rsidR="009B0AE1" w:rsidRDefault="009B0AE1" w:rsidP="00607BA8">
            <w:pPr>
              <w:jc w:val="right"/>
              <w:rPr>
                <w:rFonts w:ascii="Arial" w:hAnsi="Arial"/>
                <w:color w:val="0000FF"/>
                <w:lang w:val="fr-BE"/>
              </w:rPr>
            </w:pPr>
            <w:r>
              <w:rPr>
                <w:rFonts w:ascii="Arial" w:hAnsi="Arial"/>
                <w:color w:val="0000FF"/>
                <w:lang w:val="fr-BE"/>
              </w:rPr>
              <w:t>2,6</w:t>
            </w:r>
          </w:p>
        </w:tc>
        <w:tc>
          <w:tcPr>
            <w:tcW w:w="262" w:type="dxa"/>
            <w:vAlign w:val="bottom"/>
          </w:tcPr>
          <w:p w14:paraId="01F912B8" w14:textId="77777777" w:rsidR="009B0AE1" w:rsidRPr="0010789C" w:rsidRDefault="009B0AE1" w:rsidP="00607BA8">
            <w:pPr>
              <w:jc w:val="right"/>
              <w:rPr>
                <w:color w:val="0000FF"/>
                <w:lang w:val="fr-BE"/>
              </w:rPr>
            </w:pPr>
          </w:p>
        </w:tc>
        <w:tc>
          <w:tcPr>
            <w:tcW w:w="260" w:type="dxa"/>
            <w:vAlign w:val="bottom"/>
          </w:tcPr>
          <w:p w14:paraId="4B4FC7C7" w14:textId="77777777" w:rsidR="009B0AE1" w:rsidRPr="0010789C" w:rsidRDefault="009B0AE1" w:rsidP="00607BA8">
            <w:pPr>
              <w:jc w:val="right"/>
              <w:rPr>
                <w:color w:val="0000FF"/>
                <w:lang w:val="fr-BE"/>
              </w:rPr>
            </w:pPr>
          </w:p>
        </w:tc>
      </w:tr>
      <w:bookmarkEnd w:id="3"/>
      <w:tr w:rsidR="00300EF4" w:rsidRPr="009B0AE1" w14:paraId="35A9BF60" w14:textId="77777777" w:rsidTr="00EB37CE">
        <w:trPr>
          <w:cantSplit/>
        </w:trPr>
        <w:tc>
          <w:tcPr>
            <w:tcW w:w="393" w:type="dxa"/>
          </w:tcPr>
          <w:p w14:paraId="6F76CBFF" w14:textId="77777777" w:rsidR="00300EF4" w:rsidRPr="0010789C" w:rsidRDefault="00300EF4" w:rsidP="00607BA8">
            <w:pPr>
              <w:rPr>
                <w:rFonts w:ascii="Arial" w:hAnsi="Arial"/>
                <w:color w:val="0000FF"/>
                <w:lang w:val="fr-BE"/>
              </w:rPr>
            </w:pPr>
          </w:p>
        </w:tc>
        <w:tc>
          <w:tcPr>
            <w:tcW w:w="524" w:type="dxa"/>
          </w:tcPr>
          <w:p w14:paraId="3B7CEBE0" w14:textId="77777777" w:rsidR="00300EF4" w:rsidRPr="0010789C" w:rsidRDefault="00300EF4" w:rsidP="00607BA8">
            <w:pPr>
              <w:rPr>
                <w:color w:val="0000FF"/>
                <w:lang w:val="fr-BE"/>
              </w:rPr>
            </w:pPr>
          </w:p>
        </w:tc>
        <w:tc>
          <w:tcPr>
            <w:tcW w:w="785" w:type="dxa"/>
          </w:tcPr>
          <w:p w14:paraId="4271BC21" w14:textId="77777777" w:rsidR="00300EF4" w:rsidRPr="0010789C" w:rsidRDefault="00300EF4" w:rsidP="00607BA8">
            <w:pPr>
              <w:rPr>
                <w:rFonts w:ascii="Arial" w:hAnsi="Arial"/>
                <w:color w:val="0000FF"/>
                <w:lang w:val="fr-BE"/>
              </w:rPr>
            </w:pPr>
          </w:p>
        </w:tc>
        <w:tc>
          <w:tcPr>
            <w:tcW w:w="785" w:type="dxa"/>
          </w:tcPr>
          <w:p w14:paraId="204B09F8" w14:textId="77777777" w:rsidR="00300EF4" w:rsidRPr="0010789C" w:rsidRDefault="00300EF4" w:rsidP="00607BA8">
            <w:pPr>
              <w:rPr>
                <w:rFonts w:ascii="Arial" w:hAnsi="Arial" w:cs="Arial"/>
                <w:color w:val="0000FF"/>
                <w:lang w:val="fr-BE"/>
              </w:rPr>
            </w:pPr>
          </w:p>
        </w:tc>
        <w:tc>
          <w:tcPr>
            <w:tcW w:w="4970" w:type="dxa"/>
          </w:tcPr>
          <w:p w14:paraId="79CA299C" w14:textId="77777777" w:rsidR="00300EF4" w:rsidRPr="0010789C" w:rsidRDefault="00300EF4" w:rsidP="00607BA8">
            <w:pPr>
              <w:jc w:val="both"/>
              <w:rPr>
                <w:rFonts w:ascii="Arial" w:hAnsi="Arial"/>
                <w:color w:val="0000FF"/>
                <w:lang w:val="fr-FR"/>
              </w:rPr>
            </w:pPr>
          </w:p>
        </w:tc>
        <w:tc>
          <w:tcPr>
            <w:tcW w:w="262" w:type="dxa"/>
            <w:vAlign w:val="bottom"/>
          </w:tcPr>
          <w:p w14:paraId="5BAB408E" w14:textId="77777777" w:rsidR="00300EF4" w:rsidRPr="009B0AE1" w:rsidRDefault="00300EF4" w:rsidP="00607BA8">
            <w:pPr>
              <w:jc w:val="right"/>
              <w:rPr>
                <w:rFonts w:ascii="Arial" w:hAnsi="Arial"/>
                <w:color w:val="0000FF"/>
                <w:lang w:val="fr-FR"/>
              </w:rPr>
            </w:pPr>
          </w:p>
        </w:tc>
        <w:tc>
          <w:tcPr>
            <w:tcW w:w="785" w:type="dxa"/>
            <w:vAlign w:val="bottom"/>
          </w:tcPr>
          <w:p w14:paraId="53D85D3A" w14:textId="77777777" w:rsidR="00300EF4" w:rsidRPr="009B0AE1" w:rsidRDefault="00300EF4" w:rsidP="00607BA8">
            <w:pPr>
              <w:jc w:val="right"/>
              <w:rPr>
                <w:rFonts w:ascii="Arial" w:hAnsi="Arial"/>
                <w:color w:val="0000FF"/>
                <w:lang w:val="fr-FR"/>
              </w:rPr>
            </w:pPr>
          </w:p>
        </w:tc>
        <w:tc>
          <w:tcPr>
            <w:tcW w:w="262" w:type="dxa"/>
            <w:vAlign w:val="bottom"/>
          </w:tcPr>
          <w:p w14:paraId="2E7D6B83" w14:textId="77777777" w:rsidR="00300EF4" w:rsidRPr="009B0AE1" w:rsidRDefault="00300EF4" w:rsidP="00607BA8">
            <w:pPr>
              <w:jc w:val="right"/>
              <w:rPr>
                <w:color w:val="0000FF"/>
                <w:lang w:val="fr-FR"/>
              </w:rPr>
            </w:pPr>
          </w:p>
        </w:tc>
        <w:tc>
          <w:tcPr>
            <w:tcW w:w="260" w:type="dxa"/>
            <w:vAlign w:val="bottom"/>
          </w:tcPr>
          <w:p w14:paraId="1C925A95" w14:textId="77777777" w:rsidR="00300EF4" w:rsidRPr="009B0AE1" w:rsidRDefault="00300EF4" w:rsidP="00607BA8">
            <w:pPr>
              <w:jc w:val="right"/>
              <w:rPr>
                <w:color w:val="0000FF"/>
                <w:lang w:val="fr-FR"/>
              </w:rPr>
            </w:pPr>
          </w:p>
        </w:tc>
      </w:tr>
      <w:tr w:rsidR="00EA0EF7" w:rsidRPr="0010789C" w14:paraId="030251C5" w14:textId="77777777" w:rsidTr="0071156D">
        <w:trPr>
          <w:cantSplit/>
        </w:trPr>
        <w:tc>
          <w:tcPr>
            <w:tcW w:w="393" w:type="dxa"/>
          </w:tcPr>
          <w:p w14:paraId="30C7E77C" w14:textId="77777777" w:rsidR="00EA0EF7" w:rsidRPr="0010789C" w:rsidRDefault="00EA0EF7" w:rsidP="0071156D">
            <w:pPr>
              <w:spacing w:line="240" w:lineRule="atLeast"/>
              <w:rPr>
                <w:color w:val="0000FF"/>
              </w:rPr>
            </w:pPr>
          </w:p>
        </w:tc>
        <w:tc>
          <w:tcPr>
            <w:tcW w:w="524" w:type="dxa"/>
          </w:tcPr>
          <w:p w14:paraId="000843DC" w14:textId="77777777" w:rsidR="00EA0EF7" w:rsidRPr="0010789C" w:rsidRDefault="00EA0EF7" w:rsidP="0071156D">
            <w:pPr>
              <w:spacing w:line="240" w:lineRule="atLeast"/>
              <w:jc w:val="right"/>
              <w:rPr>
                <w:color w:val="0000FF"/>
              </w:rPr>
            </w:pPr>
          </w:p>
        </w:tc>
        <w:tc>
          <w:tcPr>
            <w:tcW w:w="785" w:type="dxa"/>
          </w:tcPr>
          <w:p w14:paraId="58201128" w14:textId="77777777" w:rsidR="00EA0EF7" w:rsidRPr="0010789C" w:rsidRDefault="00EA0EF7" w:rsidP="0071156D">
            <w:pPr>
              <w:spacing w:line="240" w:lineRule="atLeast"/>
              <w:rPr>
                <w:color w:val="0000FF"/>
              </w:rPr>
            </w:pPr>
          </w:p>
        </w:tc>
        <w:tc>
          <w:tcPr>
            <w:tcW w:w="785" w:type="dxa"/>
          </w:tcPr>
          <w:p w14:paraId="613F1B40" w14:textId="77777777" w:rsidR="00EA0EF7" w:rsidRPr="0010789C" w:rsidRDefault="00EA0EF7" w:rsidP="0071156D">
            <w:pPr>
              <w:spacing w:line="240" w:lineRule="atLeast"/>
              <w:rPr>
                <w:rFonts w:ascii="Arial" w:hAnsi="Arial" w:cs="Arial"/>
                <w:color w:val="0000FF"/>
              </w:rPr>
            </w:pPr>
          </w:p>
        </w:tc>
        <w:tc>
          <w:tcPr>
            <w:tcW w:w="6279" w:type="dxa"/>
            <w:gridSpan w:val="4"/>
          </w:tcPr>
          <w:p w14:paraId="4D05470F" w14:textId="77777777" w:rsidR="00EA0EF7" w:rsidRPr="0010789C" w:rsidRDefault="00EA0EF7" w:rsidP="0071156D">
            <w:pPr>
              <w:spacing w:line="240" w:lineRule="atLeast"/>
              <w:jc w:val="both"/>
              <w:rPr>
                <w:rFonts w:ascii="Arial" w:hAnsi="Arial"/>
                <w:color w:val="0000FF"/>
                <w:lang w:val="nl-BE"/>
              </w:rPr>
            </w:pPr>
            <w:r w:rsidRPr="0010789C">
              <w:rPr>
                <w:rFonts w:ascii="Arial" w:hAnsi="Arial"/>
                <w:i/>
                <w:color w:val="0000FF"/>
                <w:sz w:val="18"/>
                <w:lang w:val="nl-BE"/>
              </w:rPr>
              <w:t>"A.R. 9.4.2020" (en vigueur 1.6.2020)</w:t>
            </w:r>
          </w:p>
        </w:tc>
        <w:tc>
          <w:tcPr>
            <w:tcW w:w="260" w:type="dxa"/>
            <w:vAlign w:val="bottom"/>
          </w:tcPr>
          <w:p w14:paraId="5E83D800" w14:textId="77777777" w:rsidR="00EA0EF7" w:rsidRPr="0010789C" w:rsidRDefault="00EA0EF7" w:rsidP="0071156D">
            <w:pPr>
              <w:spacing w:line="240" w:lineRule="atLeast"/>
              <w:jc w:val="right"/>
              <w:rPr>
                <w:color w:val="0000FF"/>
                <w:lang w:val="nl-BE"/>
              </w:rPr>
            </w:pPr>
          </w:p>
        </w:tc>
      </w:tr>
      <w:tr w:rsidR="00EA0EF7" w:rsidRPr="00ED52B7" w14:paraId="0D499571" w14:textId="77777777" w:rsidTr="0071156D">
        <w:trPr>
          <w:cantSplit/>
        </w:trPr>
        <w:tc>
          <w:tcPr>
            <w:tcW w:w="393" w:type="dxa"/>
          </w:tcPr>
          <w:p w14:paraId="0B0796E9" w14:textId="77777777" w:rsidR="00EA0EF7" w:rsidRPr="0010789C" w:rsidRDefault="00EA0EF7" w:rsidP="0071156D">
            <w:pPr>
              <w:spacing w:line="240" w:lineRule="atLeast"/>
              <w:rPr>
                <w:rFonts w:ascii="Arial" w:hAnsi="Arial"/>
                <w:color w:val="0000FF"/>
                <w:lang w:val="nl-BE"/>
              </w:rPr>
            </w:pPr>
          </w:p>
        </w:tc>
        <w:tc>
          <w:tcPr>
            <w:tcW w:w="524" w:type="dxa"/>
          </w:tcPr>
          <w:p w14:paraId="3D351FCB" w14:textId="77777777" w:rsidR="00EA0EF7" w:rsidRPr="0010789C" w:rsidRDefault="00EA0EF7" w:rsidP="0071156D">
            <w:pPr>
              <w:spacing w:line="240" w:lineRule="atLeast"/>
              <w:jc w:val="right"/>
              <w:rPr>
                <w:color w:val="0000FF"/>
                <w:lang w:val="nl-BE"/>
              </w:rPr>
            </w:pPr>
          </w:p>
        </w:tc>
        <w:tc>
          <w:tcPr>
            <w:tcW w:w="785" w:type="dxa"/>
          </w:tcPr>
          <w:p w14:paraId="3A119397" w14:textId="77777777" w:rsidR="00EA0EF7" w:rsidRPr="0010789C" w:rsidRDefault="00EA0EF7" w:rsidP="0071156D">
            <w:pPr>
              <w:spacing w:line="240" w:lineRule="atLeast"/>
              <w:rPr>
                <w:rFonts w:ascii="Arial" w:hAnsi="Arial"/>
                <w:color w:val="0000FF"/>
                <w:lang w:val="nl-BE"/>
              </w:rPr>
            </w:pPr>
          </w:p>
        </w:tc>
        <w:tc>
          <w:tcPr>
            <w:tcW w:w="785" w:type="dxa"/>
          </w:tcPr>
          <w:p w14:paraId="4F57E524" w14:textId="77777777" w:rsidR="00EA0EF7" w:rsidRPr="0010789C" w:rsidRDefault="00EA0EF7" w:rsidP="0071156D">
            <w:pPr>
              <w:spacing w:line="240" w:lineRule="atLeast"/>
              <w:rPr>
                <w:rFonts w:ascii="Arial" w:hAnsi="Arial" w:cs="Arial"/>
                <w:color w:val="0000FF"/>
                <w:lang w:val="nl-BE"/>
              </w:rPr>
            </w:pPr>
          </w:p>
        </w:tc>
        <w:tc>
          <w:tcPr>
            <w:tcW w:w="4970" w:type="dxa"/>
          </w:tcPr>
          <w:p w14:paraId="79FE7562" w14:textId="77777777" w:rsidR="00EA0EF7" w:rsidRPr="0010789C" w:rsidRDefault="00EA0EF7" w:rsidP="0071156D">
            <w:pPr>
              <w:spacing w:line="240" w:lineRule="atLeast"/>
              <w:jc w:val="both"/>
              <w:rPr>
                <w:rFonts w:ascii="Arial" w:hAnsi="Arial"/>
                <w:color w:val="0000FF"/>
                <w:lang w:val="fr-BE"/>
              </w:rPr>
            </w:pPr>
            <w:r w:rsidRPr="0010789C">
              <w:rPr>
                <w:rFonts w:ascii="Arial" w:hAnsi="Arial"/>
                <w:color w:val="0000FF"/>
                <w:lang w:val="fr-BE"/>
              </w:rPr>
              <w:t>"</w:t>
            </w:r>
            <w:r w:rsidRPr="0010789C">
              <w:rPr>
                <w:rFonts w:ascii="Arial" w:hAnsi="Arial"/>
                <w:color w:val="0000FF"/>
                <w:u w:val="single"/>
                <w:lang w:val="fr-BE"/>
              </w:rPr>
              <w:t>Groupe principal XII : Accessoires, réparation et entretien pour le groupe principal IX</w:t>
            </w:r>
          </w:p>
        </w:tc>
        <w:tc>
          <w:tcPr>
            <w:tcW w:w="262" w:type="dxa"/>
            <w:vAlign w:val="bottom"/>
          </w:tcPr>
          <w:p w14:paraId="31EA329A" w14:textId="77777777" w:rsidR="00EA0EF7" w:rsidRPr="0010789C" w:rsidRDefault="00EA0EF7" w:rsidP="0071156D">
            <w:pPr>
              <w:spacing w:line="240" w:lineRule="atLeast"/>
              <w:jc w:val="right"/>
              <w:rPr>
                <w:rFonts w:ascii="Arial" w:hAnsi="Arial"/>
                <w:color w:val="0000FF"/>
                <w:lang w:val="fr-BE"/>
              </w:rPr>
            </w:pPr>
          </w:p>
        </w:tc>
        <w:tc>
          <w:tcPr>
            <w:tcW w:w="785" w:type="dxa"/>
            <w:vAlign w:val="bottom"/>
          </w:tcPr>
          <w:p w14:paraId="00A41D7C" w14:textId="77777777" w:rsidR="00EA0EF7" w:rsidRPr="0010789C" w:rsidRDefault="00EA0EF7" w:rsidP="0071156D">
            <w:pPr>
              <w:spacing w:line="240" w:lineRule="atLeast"/>
              <w:jc w:val="right"/>
              <w:rPr>
                <w:rFonts w:ascii="Arial" w:hAnsi="Arial"/>
                <w:color w:val="0000FF"/>
                <w:lang w:val="fr-BE"/>
              </w:rPr>
            </w:pPr>
          </w:p>
        </w:tc>
        <w:tc>
          <w:tcPr>
            <w:tcW w:w="262" w:type="dxa"/>
            <w:vAlign w:val="bottom"/>
          </w:tcPr>
          <w:p w14:paraId="330BC1DD" w14:textId="77777777" w:rsidR="00EA0EF7" w:rsidRPr="0010789C" w:rsidRDefault="00EA0EF7" w:rsidP="0071156D">
            <w:pPr>
              <w:spacing w:line="240" w:lineRule="atLeast"/>
              <w:jc w:val="right"/>
              <w:rPr>
                <w:color w:val="0000FF"/>
                <w:lang w:val="fr-BE"/>
              </w:rPr>
            </w:pPr>
          </w:p>
        </w:tc>
        <w:tc>
          <w:tcPr>
            <w:tcW w:w="260" w:type="dxa"/>
            <w:vAlign w:val="bottom"/>
          </w:tcPr>
          <w:p w14:paraId="65190E61" w14:textId="77777777" w:rsidR="00EA0EF7" w:rsidRPr="0010789C" w:rsidRDefault="00EA0EF7" w:rsidP="0071156D">
            <w:pPr>
              <w:spacing w:line="240" w:lineRule="atLeast"/>
              <w:jc w:val="right"/>
              <w:rPr>
                <w:color w:val="0000FF"/>
                <w:lang w:val="fr-BE"/>
              </w:rPr>
            </w:pPr>
          </w:p>
        </w:tc>
      </w:tr>
      <w:tr w:rsidR="00EA0EF7" w:rsidRPr="00ED52B7" w14:paraId="611122C6" w14:textId="77777777" w:rsidTr="0071156D">
        <w:trPr>
          <w:cantSplit/>
        </w:trPr>
        <w:tc>
          <w:tcPr>
            <w:tcW w:w="393" w:type="dxa"/>
          </w:tcPr>
          <w:p w14:paraId="5AF6C4F3" w14:textId="77777777" w:rsidR="00EA0EF7" w:rsidRPr="0010789C" w:rsidRDefault="00EA0EF7" w:rsidP="0071156D">
            <w:pPr>
              <w:spacing w:line="240" w:lineRule="atLeast"/>
              <w:rPr>
                <w:rFonts w:ascii="Arial" w:hAnsi="Arial"/>
                <w:color w:val="0000FF"/>
                <w:lang w:val="fr-BE"/>
              </w:rPr>
            </w:pPr>
          </w:p>
        </w:tc>
        <w:tc>
          <w:tcPr>
            <w:tcW w:w="524" w:type="dxa"/>
          </w:tcPr>
          <w:p w14:paraId="47EE8142" w14:textId="77777777" w:rsidR="00EA0EF7" w:rsidRPr="0010789C" w:rsidRDefault="00EA0EF7" w:rsidP="0071156D">
            <w:pPr>
              <w:spacing w:line="240" w:lineRule="atLeast"/>
              <w:jc w:val="right"/>
              <w:rPr>
                <w:color w:val="0000FF"/>
                <w:lang w:val="fr-BE"/>
              </w:rPr>
            </w:pPr>
          </w:p>
        </w:tc>
        <w:tc>
          <w:tcPr>
            <w:tcW w:w="785" w:type="dxa"/>
          </w:tcPr>
          <w:p w14:paraId="23E198CB" w14:textId="77777777" w:rsidR="00EA0EF7" w:rsidRPr="0010789C" w:rsidRDefault="00EA0EF7" w:rsidP="0071156D">
            <w:pPr>
              <w:spacing w:line="240" w:lineRule="atLeast"/>
              <w:rPr>
                <w:rFonts w:ascii="Arial" w:hAnsi="Arial"/>
                <w:color w:val="0000FF"/>
                <w:lang w:val="fr-BE"/>
              </w:rPr>
            </w:pPr>
          </w:p>
        </w:tc>
        <w:tc>
          <w:tcPr>
            <w:tcW w:w="785" w:type="dxa"/>
          </w:tcPr>
          <w:p w14:paraId="20AF7917" w14:textId="77777777" w:rsidR="00EA0EF7" w:rsidRPr="0010789C" w:rsidRDefault="00EA0EF7" w:rsidP="0071156D">
            <w:pPr>
              <w:spacing w:line="240" w:lineRule="atLeast"/>
              <w:rPr>
                <w:rFonts w:ascii="Arial" w:hAnsi="Arial" w:cs="Arial"/>
                <w:color w:val="0000FF"/>
                <w:lang w:val="fr-BE"/>
              </w:rPr>
            </w:pPr>
          </w:p>
        </w:tc>
        <w:tc>
          <w:tcPr>
            <w:tcW w:w="4970" w:type="dxa"/>
          </w:tcPr>
          <w:p w14:paraId="06C53CED" w14:textId="77777777" w:rsidR="00EA0EF7" w:rsidRPr="0010789C" w:rsidRDefault="00EA0EF7" w:rsidP="0071156D">
            <w:pPr>
              <w:spacing w:line="240" w:lineRule="atLeast"/>
              <w:jc w:val="both"/>
              <w:rPr>
                <w:rFonts w:ascii="Arial" w:hAnsi="Arial"/>
                <w:color w:val="0000FF"/>
                <w:lang w:val="fr-BE"/>
              </w:rPr>
            </w:pPr>
          </w:p>
        </w:tc>
        <w:tc>
          <w:tcPr>
            <w:tcW w:w="262" w:type="dxa"/>
            <w:vAlign w:val="bottom"/>
          </w:tcPr>
          <w:p w14:paraId="57BF1435" w14:textId="77777777" w:rsidR="00EA0EF7" w:rsidRPr="0010789C" w:rsidRDefault="00EA0EF7" w:rsidP="0071156D">
            <w:pPr>
              <w:spacing w:line="240" w:lineRule="atLeast"/>
              <w:jc w:val="right"/>
              <w:rPr>
                <w:rFonts w:ascii="Arial" w:hAnsi="Arial"/>
                <w:color w:val="0000FF"/>
                <w:lang w:val="fr-BE"/>
              </w:rPr>
            </w:pPr>
          </w:p>
        </w:tc>
        <w:tc>
          <w:tcPr>
            <w:tcW w:w="785" w:type="dxa"/>
            <w:vAlign w:val="bottom"/>
          </w:tcPr>
          <w:p w14:paraId="5877135D" w14:textId="77777777" w:rsidR="00EA0EF7" w:rsidRPr="0010789C" w:rsidRDefault="00EA0EF7" w:rsidP="0071156D">
            <w:pPr>
              <w:spacing w:line="240" w:lineRule="atLeast"/>
              <w:jc w:val="right"/>
              <w:rPr>
                <w:rFonts w:ascii="Arial" w:hAnsi="Arial"/>
                <w:color w:val="0000FF"/>
                <w:lang w:val="fr-BE"/>
              </w:rPr>
            </w:pPr>
          </w:p>
        </w:tc>
        <w:tc>
          <w:tcPr>
            <w:tcW w:w="262" w:type="dxa"/>
            <w:vAlign w:val="bottom"/>
          </w:tcPr>
          <w:p w14:paraId="6B2EB604" w14:textId="77777777" w:rsidR="00EA0EF7" w:rsidRPr="0010789C" w:rsidRDefault="00EA0EF7" w:rsidP="0071156D">
            <w:pPr>
              <w:spacing w:line="240" w:lineRule="atLeast"/>
              <w:jc w:val="right"/>
              <w:rPr>
                <w:color w:val="0000FF"/>
                <w:lang w:val="fr-BE"/>
              </w:rPr>
            </w:pPr>
          </w:p>
        </w:tc>
        <w:tc>
          <w:tcPr>
            <w:tcW w:w="260" w:type="dxa"/>
            <w:vAlign w:val="bottom"/>
          </w:tcPr>
          <w:p w14:paraId="7A09B27B" w14:textId="77777777" w:rsidR="00EA0EF7" w:rsidRPr="0010789C" w:rsidRDefault="00EA0EF7" w:rsidP="0071156D">
            <w:pPr>
              <w:spacing w:line="240" w:lineRule="atLeast"/>
              <w:jc w:val="right"/>
              <w:rPr>
                <w:color w:val="0000FF"/>
                <w:lang w:val="fr-BE"/>
              </w:rPr>
            </w:pPr>
          </w:p>
        </w:tc>
      </w:tr>
      <w:tr w:rsidR="00EA0EF7" w:rsidRPr="0010789C" w14:paraId="4D63AA3A" w14:textId="77777777" w:rsidTr="0071156D">
        <w:trPr>
          <w:cantSplit/>
        </w:trPr>
        <w:tc>
          <w:tcPr>
            <w:tcW w:w="393" w:type="dxa"/>
          </w:tcPr>
          <w:p w14:paraId="696FFD23" w14:textId="77777777" w:rsidR="00EA0EF7" w:rsidRPr="0010789C" w:rsidRDefault="00EA0EF7" w:rsidP="0071156D">
            <w:pPr>
              <w:spacing w:line="240" w:lineRule="atLeast"/>
              <w:rPr>
                <w:rFonts w:ascii="Arial" w:hAnsi="Arial"/>
                <w:color w:val="0000FF"/>
                <w:lang w:val="fr-BE"/>
              </w:rPr>
            </w:pPr>
          </w:p>
        </w:tc>
        <w:tc>
          <w:tcPr>
            <w:tcW w:w="524" w:type="dxa"/>
          </w:tcPr>
          <w:p w14:paraId="084F278C" w14:textId="77777777" w:rsidR="00EA0EF7" w:rsidRPr="0010789C" w:rsidRDefault="00EA0EF7" w:rsidP="0071156D">
            <w:pPr>
              <w:spacing w:line="240" w:lineRule="atLeast"/>
              <w:jc w:val="right"/>
              <w:rPr>
                <w:color w:val="0000FF"/>
                <w:lang w:val="fr-BE"/>
              </w:rPr>
            </w:pPr>
          </w:p>
        </w:tc>
        <w:tc>
          <w:tcPr>
            <w:tcW w:w="785" w:type="dxa"/>
          </w:tcPr>
          <w:p w14:paraId="5FACD4B0" w14:textId="77777777" w:rsidR="00EA0EF7" w:rsidRPr="0010789C" w:rsidRDefault="00EA0EF7" w:rsidP="0071156D">
            <w:pPr>
              <w:spacing w:line="240" w:lineRule="atLeast"/>
              <w:rPr>
                <w:rFonts w:ascii="Arial" w:hAnsi="Arial"/>
                <w:color w:val="0000FF"/>
                <w:lang w:val="fr-BE"/>
              </w:rPr>
            </w:pPr>
          </w:p>
        </w:tc>
        <w:tc>
          <w:tcPr>
            <w:tcW w:w="785" w:type="dxa"/>
          </w:tcPr>
          <w:p w14:paraId="046851F0" w14:textId="77777777" w:rsidR="00EA0EF7" w:rsidRPr="0010789C" w:rsidRDefault="00EA0EF7" w:rsidP="0071156D">
            <w:pPr>
              <w:spacing w:line="240" w:lineRule="atLeast"/>
              <w:rPr>
                <w:rFonts w:ascii="Arial" w:hAnsi="Arial" w:cs="Arial"/>
                <w:color w:val="0000FF"/>
                <w:lang w:val="fr-BE"/>
              </w:rPr>
            </w:pPr>
          </w:p>
        </w:tc>
        <w:tc>
          <w:tcPr>
            <w:tcW w:w="4970" w:type="dxa"/>
          </w:tcPr>
          <w:p w14:paraId="311C0A2D" w14:textId="77777777" w:rsidR="00EA0EF7" w:rsidRPr="0010789C" w:rsidRDefault="00EA0EF7" w:rsidP="0071156D">
            <w:pPr>
              <w:spacing w:line="240" w:lineRule="atLeast"/>
              <w:jc w:val="both"/>
              <w:rPr>
                <w:rFonts w:ascii="Arial" w:hAnsi="Arial"/>
                <w:color w:val="0000FF"/>
                <w:lang w:val="nl-BE"/>
              </w:rPr>
            </w:pPr>
            <w:r w:rsidRPr="0010789C">
              <w:rPr>
                <w:rFonts w:ascii="Arial" w:hAnsi="Arial"/>
                <w:color w:val="0000FF"/>
                <w:lang w:val="nl-BE"/>
              </w:rPr>
              <w:t>1. Accessoires fabriqués sur mesure</w:t>
            </w:r>
          </w:p>
        </w:tc>
        <w:tc>
          <w:tcPr>
            <w:tcW w:w="262" w:type="dxa"/>
            <w:vAlign w:val="bottom"/>
          </w:tcPr>
          <w:p w14:paraId="1BBF3DB6"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12AF2F09" w14:textId="77777777" w:rsidR="00EA0EF7" w:rsidRPr="0010789C" w:rsidRDefault="00EA0EF7" w:rsidP="0071156D">
            <w:pPr>
              <w:spacing w:line="240" w:lineRule="atLeast"/>
              <w:jc w:val="right"/>
              <w:rPr>
                <w:rFonts w:ascii="Arial" w:hAnsi="Arial"/>
                <w:color w:val="0000FF"/>
                <w:lang w:val="nl-BE"/>
              </w:rPr>
            </w:pPr>
          </w:p>
        </w:tc>
        <w:tc>
          <w:tcPr>
            <w:tcW w:w="262" w:type="dxa"/>
            <w:vAlign w:val="bottom"/>
          </w:tcPr>
          <w:p w14:paraId="65AC1D6C" w14:textId="77777777" w:rsidR="00EA0EF7" w:rsidRPr="0010789C" w:rsidRDefault="00EA0EF7" w:rsidP="0071156D">
            <w:pPr>
              <w:spacing w:line="240" w:lineRule="atLeast"/>
              <w:jc w:val="right"/>
              <w:rPr>
                <w:color w:val="0000FF"/>
                <w:lang w:val="nl-BE"/>
              </w:rPr>
            </w:pPr>
          </w:p>
        </w:tc>
        <w:tc>
          <w:tcPr>
            <w:tcW w:w="260" w:type="dxa"/>
            <w:vAlign w:val="bottom"/>
          </w:tcPr>
          <w:p w14:paraId="16F19812" w14:textId="77777777" w:rsidR="00EA0EF7" w:rsidRPr="0010789C" w:rsidRDefault="00EA0EF7" w:rsidP="0071156D">
            <w:pPr>
              <w:spacing w:line="240" w:lineRule="atLeast"/>
              <w:jc w:val="right"/>
              <w:rPr>
                <w:color w:val="0000FF"/>
                <w:lang w:val="nl-BE"/>
              </w:rPr>
            </w:pPr>
          </w:p>
        </w:tc>
      </w:tr>
      <w:tr w:rsidR="00EA0EF7" w:rsidRPr="0010789C" w14:paraId="4D8E927A" w14:textId="77777777" w:rsidTr="0071156D">
        <w:trPr>
          <w:cantSplit/>
        </w:trPr>
        <w:tc>
          <w:tcPr>
            <w:tcW w:w="393" w:type="dxa"/>
          </w:tcPr>
          <w:p w14:paraId="03865C0D" w14:textId="77777777" w:rsidR="00EA0EF7" w:rsidRPr="0010789C" w:rsidRDefault="00EA0EF7" w:rsidP="0071156D">
            <w:pPr>
              <w:spacing w:line="240" w:lineRule="atLeast"/>
              <w:rPr>
                <w:rFonts w:ascii="Arial" w:hAnsi="Arial"/>
                <w:color w:val="0000FF"/>
              </w:rPr>
            </w:pPr>
          </w:p>
        </w:tc>
        <w:tc>
          <w:tcPr>
            <w:tcW w:w="524" w:type="dxa"/>
          </w:tcPr>
          <w:p w14:paraId="5485FE31" w14:textId="77777777" w:rsidR="00EA0EF7" w:rsidRPr="0010789C" w:rsidRDefault="00EA0EF7" w:rsidP="0071156D">
            <w:pPr>
              <w:spacing w:line="240" w:lineRule="atLeast"/>
              <w:jc w:val="right"/>
              <w:rPr>
                <w:color w:val="0000FF"/>
              </w:rPr>
            </w:pPr>
          </w:p>
        </w:tc>
        <w:tc>
          <w:tcPr>
            <w:tcW w:w="785" w:type="dxa"/>
          </w:tcPr>
          <w:p w14:paraId="337582BB" w14:textId="77777777" w:rsidR="00EA0EF7" w:rsidRPr="0010789C" w:rsidRDefault="00EA0EF7" w:rsidP="0071156D">
            <w:pPr>
              <w:spacing w:line="240" w:lineRule="atLeast"/>
              <w:rPr>
                <w:rFonts w:ascii="Arial" w:hAnsi="Arial"/>
                <w:color w:val="0000FF"/>
              </w:rPr>
            </w:pPr>
          </w:p>
        </w:tc>
        <w:tc>
          <w:tcPr>
            <w:tcW w:w="785" w:type="dxa"/>
          </w:tcPr>
          <w:p w14:paraId="3E250D1C" w14:textId="77777777" w:rsidR="00EA0EF7" w:rsidRPr="0010789C" w:rsidRDefault="00EA0EF7" w:rsidP="0071156D">
            <w:pPr>
              <w:spacing w:line="240" w:lineRule="atLeast"/>
              <w:rPr>
                <w:rFonts w:ascii="Arial" w:hAnsi="Arial" w:cs="Arial"/>
                <w:color w:val="0000FF"/>
              </w:rPr>
            </w:pPr>
          </w:p>
        </w:tc>
        <w:tc>
          <w:tcPr>
            <w:tcW w:w="4970" w:type="dxa"/>
          </w:tcPr>
          <w:p w14:paraId="2E74C876" w14:textId="77777777" w:rsidR="00EA0EF7" w:rsidRPr="0010789C" w:rsidRDefault="00EA0EF7" w:rsidP="0071156D">
            <w:pPr>
              <w:spacing w:line="240" w:lineRule="atLeast"/>
              <w:jc w:val="both"/>
              <w:rPr>
                <w:rFonts w:ascii="Arial" w:hAnsi="Arial"/>
                <w:color w:val="0000FF"/>
                <w:lang w:val="nl-BE"/>
              </w:rPr>
            </w:pPr>
          </w:p>
        </w:tc>
        <w:tc>
          <w:tcPr>
            <w:tcW w:w="262" w:type="dxa"/>
            <w:vAlign w:val="bottom"/>
          </w:tcPr>
          <w:p w14:paraId="513B0FD0"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61DA7A33" w14:textId="77777777" w:rsidR="00EA0EF7" w:rsidRPr="0010789C" w:rsidRDefault="00EA0EF7" w:rsidP="0071156D">
            <w:pPr>
              <w:spacing w:line="240" w:lineRule="atLeast"/>
              <w:jc w:val="right"/>
              <w:rPr>
                <w:rFonts w:ascii="Arial" w:hAnsi="Arial"/>
                <w:color w:val="0000FF"/>
                <w:lang w:val="nl-BE"/>
              </w:rPr>
            </w:pPr>
          </w:p>
        </w:tc>
        <w:tc>
          <w:tcPr>
            <w:tcW w:w="262" w:type="dxa"/>
            <w:vAlign w:val="bottom"/>
          </w:tcPr>
          <w:p w14:paraId="158ED5FD" w14:textId="77777777" w:rsidR="00EA0EF7" w:rsidRPr="0010789C" w:rsidRDefault="00EA0EF7" w:rsidP="0071156D">
            <w:pPr>
              <w:spacing w:line="240" w:lineRule="atLeast"/>
              <w:jc w:val="right"/>
              <w:rPr>
                <w:color w:val="0000FF"/>
                <w:lang w:val="nl-BE"/>
              </w:rPr>
            </w:pPr>
          </w:p>
        </w:tc>
        <w:tc>
          <w:tcPr>
            <w:tcW w:w="260" w:type="dxa"/>
            <w:vAlign w:val="bottom"/>
          </w:tcPr>
          <w:p w14:paraId="23B40E1F" w14:textId="77777777" w:rsidR="00EA0EF7" w:rsidRPr="0010789C" w:rsidRDefault="00EA0EF7" w:rsidP="0071156D">
            <w:pPr>
              <w:spacing w:line="240" w:lineRule="atLeast"/>
              <w:jc w:val="right"/>
              <w:rPr>
                <w:color w:val="0000FF"/>
                <w:lang w:val="nl-BE"/>
              </w:rPr>
            </w:pPr>
          </w:p>
        </w:tc>
      </w:tr>
      <w:tr w:rsidR="00EA0EF7" w:rsidRPr="0010789C" w14:paraId="4976B906" w14:textId="77777777" w:rsidTr="0071156D">
        <w:trPr>
          <w:cantSplit/>
        </w:trPr>
        <w:tc>
          <w:tcPr>
            <w:tcW w:w="393" w:type="dxa"/>
          </w:tcPr>
          <w:p w14:paraId="71963CA4" w14:textId="77777777" w:rsidR="00EA0EF7" w:rsidRPr="0010789C" w:rsidRDefault="00EA0EF7" w:rsidP="0071156D">
            <w:pPr>
              <w:spacing w:line="240" w:lineRule="atLeast"/>
              <w:rPr>
                <w:rFonts w:ascii="Arial" w:hAnsi="Arial"/>
                <w:color w:val="0000FF"/>
              </w:rPr>
            </w:pPr>
          </w:p>
        </w:tc>
        <w:tc>
          <w:tcPr>
            <w:tcW w:w="524" w:type="dxa"/>
          </w:tcPr>
          <w:p w14:paraId="2BA1561E" w14:textId="77777777" w:rsidR="00EA0EF7" w:rsidRPr="0010789C" w:rsidRDefault="00EA0EF7" w:rsidP="0071156D">
            <w:pPr>
              <w:spacing w:line="240" w:lineRule="atLeast"/>
              <w:jc w:val="right"/>
              <w:rPr>
                <w:color w:val="0000FF"/>
              </w:rPr>
            </w:pPr>
          </w:p>
        </w:tc>
        <w:tc>
          <w:tcPr>
            <w:tcW w:w="785" w:type="dxa"/>
          </w:tcPr>
          <w:p w14:paraId="67717E29" w14:textId="77777777" w:rsidR="00EA0EF7" w:rsidRPr="0010789C" w:rsidRDefault="00EA0EF7" w:rsidP="0071156D">
            <w:pPr>
              <w:spacing w:line="240" w:lineRule="atLeast"/>
              <w:rPr>
                <w:rFonts w:ascii="Arial" w:hAnsi="Arial"/>
                <w:color w:val="0000FF"/>
              </w:rPr>
            </w:pPr>
          </w:p>
        </w:tc>
        <w:tc>
          <w:tcPr>
            <w:tcW w:w="785" w:type="dxa"/>
          </w:tcPr>
          <w:p w14:paraId="0801CCC1" w14:textId="77777777" w:rsidR="00EA0EF7" w:rsidRPr="0010789C" w:rsidRDefault="00EA0EF7" w:rsidP="0071156D">
            <w:pPr>
              <w:spacing w:line="240" w:lineRule="atLeast"/>
              <w:rPr>
                <w:rFonts w:ascii="Arial" w:hAnsi="Arial" w:cs="Arial"/>
                <w:color w:val="0000FF"/>
              </w:rPr>
            </w:pPr>
          </w:p>
        </w:tc>
        <w:tc>
          <w:tcPr>
            <w:tcW w:w="4970" w:type="dxa"/>
          </w:tcPr>
          <w:p w14:paraId="4818C421" w14:textId="77777777" w:rsidR="00EA0EF7" w:rsidRPr="0010789C" w:rsidRDefault="00EA0EF7" w:rsidP="0071156D">
            <w:pPr>
              <w:spacing w:line="240" w:lineRule="atLeast"/>
              <w:jc w:val="both"/>
              <w:rPr>
                <w:rFonts w:ascii="Arial" w:hAnsi="Arial"/>
                <w:color w:val="0000FF"/>
                <w:lang w:val="nl-BE"/>
              </w:rPr>
            </w:pPr>
            <w:r w:rsidRPr="0010789C">
              <w:rPr>
                <w:rFonts w:ascii="Arial" w:hAnsi="Arial"/>
                <w:color w:val="0000FF"/>
                <w:lang w:val="nl-BE"/>
              </w:rPr>
              <w:t>Sur-mesure :</w:t>
            </w:r>
          </w:p>
        </w:tc>
        <w:tc>
          <w:tcPr>
            <w:tcW w:w="262" w:type="dxa"/>
            <w:vAlign w:val="bottom"/>
          </w:tcPr>
          <w:p w14:paraId="792912C8"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37C278F8" w14:textId="77777777" w:rsidR="00EA0EF7" w:rsidRPr="0010789C" w:rsidRDefault="00EA0EF7" w:rsidP="0071156D">
            <w:pPr>
              <w:spacing w:line="240" w:lineRule="atLeast"/>
              <w:jc w:val="right"/>
              <w:rPr>
                <w:rFonts w:ascii="Arial" w:hAnsi="Arial"/>
                <w:color w:val="0000FF"/>
                <w:lang w:val="nl-BE"/>
              </w:rPr>
            </w:pPr>
          </w:p>
        </w:tc>
        <w:tc>
          <w:tcPr>
            <w:tcW w:w="262" w:type="dxa"/>
            <w:vAlign w:val="bottom"/>
          </w:tcPr>
          <w:p w14:paraId="3AA794BE" w14:textId="77777777" w:rsidR="00EA0EF7" w:rsidRPr="0010789C" w:rsidRDefault="00EA0EF7" w:rsidP="0071156D">
            <w:pPr>
              <w:spacing w:line="240" w:lineRule="atLeast"/>
              <w:jc w:val="right"/>
              <w:rPr>
                <w:color w:val="0000FF"/>
                <w:lang w:val="nl-BE"/>
              </w:rPr>
            </w:pPr>
          </w:p>
        </w:tc>
        <w:tc>
          <w:tcPr>
            <w:tcW w:w="260" w:type="dxa"/>
            <w:vAlign w:val="bottom"/>
          </w:tcPr>
          <w:p w14:paraId="4A01FDE9" w14:textId="77777777" w:rsidR="00EA0EF7" w:rsidRPr="0010789C" w:rsidRDefault="00EA0EF7" w:rsidP="0071156D">
            <w:pPr>
              <w:spacing w:line="240" w:lineRule="atLeast"/>
              <w:jc w:val="right"/>
              <w:rPr>
                <w:color w:val="0000FF"/>
                <w:lang w:val="nl-BE"/>
              </w:rPr>
            </w:pPr>
          </w:p>
        </w:tc>
      </w:tr>
      <w:tr w:rsidR="00EA0EF7" w:rsidRPr="0010789C" w14:paraId="62CD01D8" w14:textId="77777777" w:rsidTr="0071156D">
        <w:trPr>
          <w:cantSplit/>
        </w:trPr>
        <w:tc>
          <w:tcPr>
            <w:tcW w:w="393" w:type="dxa"/>
          </w:tcPr>
          <w:p w14:paraId="6AA4EBCD" w14:textId="77777777" w:rsidR="00EA0EF7" w:rsidRPr="0010789C" w:rsidRDefault="00EA0EF7" w:rsidP="0071156D">
            <w:pPr>
              <w:spacing w:line="240" w:lineRule="atLeast"/>
              <w:rPr>
                <w:rFonts w:ascii="Arial" w:hAnsi="Arial"/>
                <w:color w:val="0000FF"/>
              </w:rPr>
            </w:pPr>
          </w:p>
        </w:tc>
        <w:tc>
          <w:tcPr>
            <w:tcW w:w="524" w:type="dxa"/>
          </w:tcPr>
          <w:p w14:paraId="53F70265" w14:textId="77777777" w:rsidR="00EA0EF7" w:rsidRPr="0010789C" w:rsidRDefault="00EA0EF7" w:rsidP="0071156D">
            <w:pPr>
              <w:spacing w:line="240" w:lineRule="atLeast"/>
              <w:jc w:val="right"/>
              <w:rPr>
                <w:color w:val="0000FF"/>
              </w:rPr>
            </w:pPr>
          </w:p>
        </w:tc>
        <w:tc>
          <w:tcPr>
            <w:tcW w:w="785" w:type="dxa"/>
          </w:tcPr>
          <w:p w14:paraId="4623BE3F" w14:textId="77777777" w:rsidR="00EA0EF7" w:rsidRPr="0010789C" w:rsidRDefault="00EA0EF7" w:rsidP="0071156D">
            <w:pPr>
              <w:spacing w:line="240" w:lineRule="atLeast"/>
              <w:rPr>
                <w:rFonts w:ascii="Arial" w:hAnsi="Arial"/>
                <w:color w:val="0000FF"/>
              </w:rPr>
            </w:pPr>
          </w:p>
        </w:tc>
        <w:tc>
          <w:tcPr>
            <w:tcW w:w="785" w:type="dxa"/>
          </w:tcPr>
          <w:p w14:paraId="644663C1" w14:textId="77777777" w:rsidR="00EA0EF7" w:rsidRPr="0010789C" w:rsidRDefault="00EA0EF7" w:rsidP="0071156D">
            <w:pPr>
              <w:spacing w:line="240" w:lineRule="atLeast"/>
              <w:rPr>
                <w:rFonts w:ascii="Arial" w:hAnsi="Arial" w:cs="Arial"/>
                <w:color w:val="0000FF"/>
              </w:rPr>
            </w:pPr>
          </w:p>
        </w:tc>
        <w:tc>
          <w:tcPr>
            <w:tcW w:w="4970" w:type="dxa"/>
          </w:tcPr>
          <w:p w14:paraId="7B6DE064" w14:textId="77777777" w:rsidR="00EA0EF7" w:rsidRPr="0010789C" w:rsidRDefault="00EA0EF7" w:rsidP="0071156D">
            <w:pPr>
              <w:spacing w:line="240" w:lineRule="atLeast"/>
              <w:jc w:val="both"/>
              <w:rPr>
                <w:rFonts w:ascii="Arial" w:hAnsi="Arial"/>
                <w:color w:val="0000FF"/>
                <w:lang w:val="nl-BE"/>
              </w:rPr>
            </w:pPr>
          </w:p>
        </w:tc>
        <w:tc>
          <w:tcPr>
            <w:tcW w:w="262" w:type="dxa"/>
            <w:vAlign w:val="bottom"/>
          </w:tcPr>
          <w:p w14:paraId="41465124"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41A3B2D0" w14:textId="77777777" w:rsidR="00EA0EF7" w:rsidRPr="0010789C" w:rsidRDefault="00EA0EF7" w:rsidP="0071156D">
            <w:pPr>
              <w:spacing w:line="240" w:lineRule="atLeast"/>
              <w:jc w:val="right"/>
              <w:rPr>
                <w:rFonts w:ascii="Arial" w:hAnsi="Arial"/>
                <w:color w:val="0000FF"/>
                <w:lang w:val="nl-BE"/>
              </w:rPr>
            </w:pPr>
          </w:p>
        </w:tc>
        <w:tc>
          <w:tcPr>
            <w:tcW w:w="262" w:type="dxa"/>
            <w:vAlign w:val="bottom"/>
          </w:tcPr>
          <w:p w14:paraId="400F9C25" w14:textId="77777777" w:rsidR="00EA0EF7" w:rsidRPr="0010789C" w:rsidRDefault="00EA0EF7" w:rsidP="0071156D">
            <w:pPr>
              <w:spacing w:line="240" w:lineRule="atLeast"/>
              <w:jc w:val="right"/>
              <w:rPr>
                <w:color w:val="0000FF"/>
                <w:lang w:val="nl-BE"/>
              </w:rPr>
            </w:pPr>
          </w:p>
        </w:tc>
        <w:tc>
          <w:tcPr>
            <w:tcW w:w="260" w:type="dxa"/>
            <w:vAlign w:val="bottom"/>
          </w:tcPr>
          <w:p w14:paraId="31E61554" w14:textId="77777777" w:rsidR="00EA0EF7" w:rsidRPr="0010789C" w:rsidRDefault="00EA0EF7" w:rsidP="0071156D">
            <w:pPr>
              <w:spacing w:line="240" w:lineRule="atLeast"/>
              <w:jc w:val="right"/>
              <w:rPr>
                <w:color w:val="0000FF"/>
                <w:lang w:val="nl-BE"/>
              </w:rPr>
            </w:pPr>
          </w:p>
        </w:tc>
      </w:tr>
      <w:tr w:rsidR="00EA0EF7" w:rsidRPr="0010789C" w14:paraId="372195A1" w14:textId="77777777" w:rsidTr="0071156D">
        <w:trPr>
          <w:cantSplit/>
        </w:trPr>
        <w:tc>
          <w:tcPr>
            <w:tcW w:w="393" w:type="dxa"/>
          </w:tcPr>
          <w:p w14:paraId="6DCC9C80" w14:textId="77777777" w:rsidR="00EA0EF7" w:rsidRPr="0010789C" w:rsidRDefault="00EA0EF7" w:rsidP="0071156D">
            <w:pPr>
              <w:spacing w:line="240" w:lineRule="atLeast"/>
              <w:rPr>
                <w:rFonts w:ascii="Arial" w:hAnsi="Arial"/>
                <w:color w:val="0000FF"/>
              </w:rPr>
            </w:pPr>
          </w:p>
        </w:tc>
        <w:tc>
          <w:tcPr>
            <w:tcW w:w="524" w:type="dxa"/>
          </w:tcPr>
          <w:p w14:paraId="5D9CBCF4" w14:textId="77777777" w:rsidR="00EA0EF7" w:rsidRPr="0010789C" w:rsidRDefault="00EA0EF7" w:rsidP="0071156D">
            <w:pPr>
              <w:spacing w:line="240" w:lineRule="atLeast"/>
              <w:jc w:val="right"/>
              <w:rPr>
                <w:color w:val="0000FF"/>
              </w:rPr>
            </w:pPr>
          </w:p>
        </w:tc>
        <w:tc>
          <w:tcPr>
            <w:tcW w:w="785" w:type="dxa"/>
          </w:tcPr>
          <w:p w14:paraId="6109D08E" w14:textId="77777777" w:rsidR="00EA0EF7" w:rsidRPr="0010789C" w:rsidRDefault="00EA0EF7" w:rsidP="0071156D">
            <w:pPr>
              <w:spacing w:line="240" w:lineRule="atLeast"/>
              <w:rPr>
                <w:rFonts w:ascii="Arial" w:hAnsi="Arial"/>
                <w:color w:val="0000FF"/>
              </w:rPr>
            </w:pPr>
            <w:r w:rsidRPr="0010789C">
              <w:rPr>
                <w:rFonts w:ascii="Arial" w:hAnsi="Arial"/>
                <w:color w:val="0000FF"/>
              </w:rPr>
              <w:t>658490</w:t>
            </w:r>
          </w:p>
        </w:tc>
        <w:tc>
          <w:tcPr>
            <w:tcW w:w="785" w:type="dxa"/>
          </w:tcPr>
          <w:p w14:paraId="5092B159" w14:textId="77777777" w:rsidR="00EA0EF7" w:rsidRPr="0010789C" w:rsidRDefault="00EA0EF7" w:rsidP="0071156D">
            <w:pPr>
              <w:spacing w:line="240" w:lineRule="atLeast"/>
              <w:rPr>
                <w:rFonts w:ascii="Arial" w:hAnsi="Arial" w:cs="Arial"/>
                <w:color w:val="0000FF"/>
              </w:rPr>
            </w:pPr>
            <w:r w:rsidRPr="0010789C">
              <w:rPr>
                <w:rFonts w:ascii="Arial" w:hAnsi="Arial" w:cs="Arial"/>
                <w:color w:val="0000FF"/>
              </w:rPr>
              <w:t>658501</w:t>
            </w:r>
          </w:p>
        </w:tc>
        <w:tc>
          <w:tcPr>
            <w:tcW w:w="4970" w:type="dxa"/>
          </w:tcPr>
          <w:p w14:paraId="26AA9467" w14:textId="77777777" w:rsidR="00EA0EF7" w:rsidRPr="0010789C" w:rsidRDefault="00EA0EF7" w:rsidP="0071156D">
            <w:pPr>
              <w:spacing w:line="240" w:lineRule="atLeast"/>
              <w:jc w:val="both"/>
              <w:rPr>
                <w:rFonts w:ascii="Arial" w:hAnsi="Arial"/>
                <w:color w:val="0000FF"/>
                <w:lang w:val="nl-BE"/>
              </w:rPr>
            </w:pPr>
            <w:r w:rsidRPr="0010789C">
              <w:rPr>
                <w:rFonts w:ascii="Arial" w:hAnsi="Arial"/>
                <w:color w:val="0000FF"/>
                <w:lang w:val="nl-BE"/>
              </w:rPr>
              <w:t>Appuie-tête moulé anatomiquement</w:t>
            </w:r>
          </w:p>
        </w:tc>
        <w:tc>
          <w:tcPr>
            <w:tcW w:w="262" w:type="dxa"/>
            <w:vAlign w:val="bottom"/>
          </w:tcPr>
          <w:p w14:paraId="790BEA90" w14:textId="77777777" w:rsidR="00EA0EF7" w:rsidRPr="0010789C" w:rsidRDefault="00EA0EF7" w:rsidP="0071156D">
            <w:pPr>
              <w:spacing w:line="240" w:lineRule="atLeast"/>
              <w:jc w:val="right"/>
              <w:rPr>
                <w:rFonts w:ascii="Arial" w:hAnsi="Arial"/>
                <w:color w:val="0000FF"/>
                <w:lang w:val="nl-BE"/>
              </w:rPr>
            </w:pPr>
            <w:r w:rsidRPr="0010789C">
              <w:rPr>
                <w:rFonts w:ascii="Arial" w:hAnsi="Arial"/>
                <w:color w:val="0000FF"/>
                <w:lang w:val="nl-BE"/>
              </w:rPr>
              <w:t>T</w:t>
            </w:r>
          </w:p>
        </w:tc>
        <w:tc>
          <w:tcPr>
            <w:tcW w:w="785" w:type="dxa"/>
            <w:vAlign w:val="bottom"/>
          </w:tcPr>
          <w:p w14:paraId="59328A86" w14:textId="77777777" w:rsidR="00EA0EF7" w:rsidRPr="0010789C" w:rsidRDefault="00EA0EF7" w:rsidP="0071156D">
            <w:pPr>
              <w:spacing w:line="240" w:lineRule="atLeast"/>
              <w:jc w:val="right"/>
              <w:rPr>
                <w:rFonts w:ascii="Arial" w:hAnsi="Arial"/>
                <w:color w:val="0000FF"/>
                <w:lang w:val="nl-BE"/>
              </w:rPr>
            </w:pPr>
            <w:r w:rsidRPr="0010789C">
              <w:rPr>
                <w:rFonts w:ascii="Arial" w:hAnsi="Arial"/>
                <w:color w:val="0000FF"/>
                <w:lang w:val="nl-BE"/>
              </w:rPr>
              <w:t>24,52</w:t>
            </w:r>
          </w:p>
        </w:tc>
        <w:tc>
          <w:tcPr>
            <w:tcW w:w="262" w:type="dxa"/>
            <w:vAlign w:val="bottom"/>
          </w:tcPr>
          <w:p w14:paraId="02F92C65" w14:textId="77777777" w:rsidR="00EA0EF7" w:rsidRPr="0010789C" w:rsidRDefault="00EA0EF7" w:rsidP="0071156D">
            <w:pPr>
              <w:spacing w:line="240" w:lineRule="atLeast"/>
              <w:jc w:val="right"/>
              <w:rPr>
                <w:color w:val="0000FF"/>
                <w:lang w:val="nl-BE"/>
              </w:rPr>
            </w:pPr>
          </w:p>
        </w:tc>
        <w:tc>
          <w:tcPr>
            <w:tcW w:w="260" w:type="dxa"/>
            <w:vAlign w:val="bottom"/>
          </w:tcPr>
          <w:p w14:paraId="2C28DFE1" w14:textId="77777777" w:rsidR="00EA0EF7" w:rsidRPr="0010789C" w:rsidRDefault="00EA0EF7" w:rsidP="0071156D">
            <w:pPr>
              <w:spacing w:line="240" w:lineRule="atLeast"/>
              <w:jc w:val="right"/>
              <w:rPr>
                <w:color w:val="0000FF"/>
                <w:lang w:val="nl-BE"/>
              </w:rPr>
            </w:pPr>
          </w:p>
        </w:tc>
      </w:tr>
      <w:tr w:rsidR="00EA0EF7" w:rsidRPr="0010789C" w14:paraId="02B6CB95" w14:textId="77777777" w:rsidTr="0071156D">
        <w:trPr>
          <w:cantSplit/>
        </w:trPr>
        <w:tc>
          <w:tcPr>
            <w:tcW w:w="393" w:type="dxa"/>
          </w:tcPr>
          <w:p w14:paraId="1E7618A2" w14:textId="77777777" w:rsidR="00EA0EF7" w:rsidRPr="0010789C" w:rsidRDefault="00EA0EF7" w:rsidP="0071156D">
            <w:pPr>
              <w:spacing w:line="240" w:lineRule="atLeast"/>
              <w:rPr>
                <w:rFonts w:ascii="Arial" w:hAnsi="Arial"/>
                <w:color w:val="0000FF"/>
              </w:rPr>
            </w:pPr>
          </w:p>
        </w:tc>
        <w:tc>
          <w:tcPr>
            <w:tcW w:w="524" w:type="dxa"/>
          </w:tcPr>
          <w:p w14:paraId="339BBBD8" w14:textId="77777777" w:rsidR="00EA0EF7" w:rsidRPr="0010789C" w:rsidRDefault="00EA0EF7" w:rsidP="0071156D">
            <w:pPr>
              <w:spacing w:line="240" w:lineRule="atLeast"/>
              <w:jc w:val="right"/>
              <w:rPr>
                <w:color w:val="0000FF"/>
              </w:rPr>
            </w:pPr>
          </w:p>
        </w:tc>
        <w:tc>
          <w:tcPr>
            <w:tcW w:w="785" w:type="dxa"/>
          </w:tcPr>
          <w:p w14:paraId="788221C3" w14:textId="77777777" w:rsidR="00EA0EF7" w:rsidRPr="0010789C" w:rsidRDefault="00EA0EF7" w:rsidP="0071156D">
            <w:pPr>
              <w:spacing w:line="240" w:lineRule="atLeast"/>
              <w:rPr>
                <w:rFonts w:ascii="Arial" w:hAnsi="Arial"/>
                <w:color w:val="0000FF"/>
              </w:rPr>
            </w:pPr>
          </w:p>
        </w:tc>
        <w:tc>
          <w:tcPr>
            <w:tcW w:w="785" w:type="dxa"/>
          </w:tcPr>
          <w:p w14:paraId="33561CF1" w14:textId="77777777" w:rsidR="00EA0EF7" w:rsidRPr="0010789C" w:rsidRDefault="00EA0EF7" w:rsidP="0071156D">
            <w:pPr>
              <w:spacing w:line="240" w:lineRule="atLeast"/>
              <w:rPr>
                <w:rFonts w:ascii="Arial" w:hAnsi="Arial" w:cs="Arial"/>
                <w:color w:val="0000FF"/>
              </w:rPr>
            </w:pPr>
          </w:p>
        </w:tc>
        <w:tc>
          <w:tcPr>
            <w:tcW w:w="4970" w:type="dxa"/>
          </w:tcPr>
          <w:p w14:paraId="09A120FF" w14:textId="77777777" w:rsidR="00EA0EF7" w:rsidRPr="0010789C" w:rsidRDefault="00EA0EF7" w:rsidP="0071156D">
            <w:pPr>
              <w:spacing w:line="240" w:lineRule="atLeast"/>
              <w:jc w:val="both"/>
              <w:rPr>
                <w:rFonts w:ascii="Arial" w:hAnsi="Arial"/>
                <w:color w:val="0000FF"/>
                <w:lang w:val="nl-BE"/>
              </w:rPr>
            </w:pPr>
          </w:p>
        </w:tc>
        <w:tc>
          <w:tcPr>
            <w:tcW w:w="262" w:type="dxa"/>
            <w:vAlign w:val="bottom"/>
          </w:tcPr>
          <w:p w14:paraId="057B8924"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6F48EDE3" w14:textId="77777777" w:rsidR="00EA0EF7" w:rsidRPr="0010789C" w:rsidRDefault="00EA0EF7" w:rsidP="0071156D">
            <w:pPr>
              <w:spacing w:line="240" w:lineRule="atLeast"/>
              <w:jc w:val="right"/>
              <w:rPr>
                <w:rFonts w:ascii="Arial" w:hAnsi="Arial"/>
                <w:color w:val="0000FF"/>
                <w:lang w:val="nl-BE"/>
              </w:rPr>
            </w:pPr>
          </w:p>
        </w:tc>
        <w:tc>
          <w:tcPr>
            <w:tcW w:w="262" w:type="dxa"/>
            <w:vAlign w:val="bottom"/>
          </w:tcPr>
          <w:p w14:paraId="5BDB0610" w14:textId="77777777" w:rsidR="00EA0EF7" w:rsidRPr="0010789C" w:rsidRDefault="00EA0EF7" w:rsidP="0071156D">
            <w:pPr>
              <w:spacing w:line="240" w:lineRule="atLeast"/>
              <w:jc w:val="right"/>
              <w:rPr>
                <w:color w:val="0000FF"/>
                <w:lang w:val="nl-BE"/>
              </w:rPr>
            </w:pPr>
          </w:p>
        </w:tc>
        <w:tc>
          <w:tcPr>
            <w:tcW w:w="260" w:type="dxa"/>
            <w:vAlign w:val="bottom"/>
          </w:tcPr>
          <w:p w14:paraId="7C848387" w14:textId="77777777" w:rsidR="00EA0EF7" w:rsidRPr="0010789C" w:rsidRDefault="00EA0EF7" w:rsidP="0071156D">
            <w:pPr>
              <w:spacing w:line="240" w:lineRule="atLeast"/>
              <w:jc w:val="right"/>
              <w:rPr>
                <w:color w:val="0000FF"/>
                <w:lang w:val="nl-BE"/>
              </w:rPr>
            </w:pPr>
          </w:p>
        </w:tc>
      </w:tr>
      <w:tr w:rsidR="00EA0EF7" w:rsidRPr="0010789C" w14:paraId="19850937" w14:textId="77777777" w:rsidTr="0071156D">
        <w:trPr>
          <w:cantSplit/>
        </w:trPr>
        <w:tc>
          <w:tcPr>
            <w:tcW w:w="393" w:type="dxa"/>
          </w:tcPr>
          <w:p w14:paraId="39ACB838" w14:textId="77777777" w:rsidR="00EA0EF7" w:rsidRPr="0010789C" w:rsidRDefault="00EA0EF7" w:rsidP="0071156D">
            <w:pPr>
              <w:spacing w:line="240" w:lineRule="atLeast"/>
              <w:rPr>
                <w:rFonts w:ascii="Arial" w:hAnsi="Arial"/>
                <w:color w:val="0000FF"/>
              </w:rPr>
            </w:pPr>
          </w:p>
        </w:tc>
        <w:tc>
          <w:tcPr>
            <w:tcW w:w="524" w:type="dxa"/>
          </w:tcPr>
          <w:p w14:paraId="322412D1" w14:textId="77777777" w:rsidR="00EA0EF7" w:rsidRPr="0010789C" w:rsidRDefault="00EA0EF7" w:rsidP="0071156D">
            <w:pPr>
              <w:spacing w:line="240" w:lineRule="atLeast"/>
              <w:jc w:val="right"/>
              <w:rPr>
                <w:color w:val="0000FF"/>
              </w:rPr>
            </w:pPr>
          </w:p>
        </w:tc>
        <w:tc>
          <w:tcPr>
            <w:tcW w:w="785" w:type="dxa"/>
          </w:tcPr>
          <w:p w14:paraId="2CF29792" w14:textId="77777777" w:rsidR="00EA0EF7" w:rsidRPr="0010789C" w:rsidRDefault="00EA0EF7" w:rsidP="0071156D">
            <w:pPr>
              <w:spacing w:line="240" w:lineRule="atLeast"/>
              <w:rPr>
                <w:rFonts w:ascii="Arial" w:hAnsi="Arial"/>
                <w:color w:val="0000FF"/>
              </w:rPr>
            </w:pPr>
            <w:r w:rsidRPr="0010789C">
              <w:rPr>
                <w:rFonts w:ascii="Arial" w:hAnsi="Arial"/>
                <w:color w:val="0000FF"/>
              </w:rPr>
              <w:t>658512</w:t>
            </w:r>
          </w:p>
        </w:tc>
        <w:tc>
          <w:tcPr>
            <w:tcW w:w="785" w:type="dxa"/>
          </w:tcPr>
          <w:p w14:paraId="71AD85FE" w14:textId="77777777" w:rsidR="00EA0EF7" w:rsidRPr="0010789C" w:rsidRDefault="00EA0EF7" w:rsidP="0071156D">
            <w:pPr>
              <w:spacing w:line="240" w:lineRule="atLeast"/>
              <w:rPr>
                <w:rFonts w:ascii="Arial" w:hAnsi="Arial" w:cs="Arial"/>
                <w:color w:val="0000FF"/>
              </w:rPr>
            </w:pPr>
            <w:r w:rsidRPr="0010789C">
              <w:rPr>
                <w:rFonts w:ascii="Arial" w:hAnsi="Arial" w:cs="Arial"/>
                <w:color w:val="0000FF"/>
              </w:rPr>
              <w:t>658523</w:t>
            </w:r>
          </w:p>
        </w:tc>
        <w:tc>
          <w:tcPr>
            <w:tcW w:w="4970" w:type="dxa"/>
          </w:tcPr>
          <w:p w14:paraId="28FA45D4" w14:textId="77777777" w:rsidR="00EA0EF7" w:rsidRPr="0010789C" w:rsidRDefault="00EA0EF7" w:rsidP="0071156D">
            <w:pPr>
              <w:spacing w:line="240" w:lineRule="atLeast"/>
              <w:jc w:val="both"/>
              <w:rPr>
                <w:rFonts w:ascii="Arial" w:hAnsi="Arial"/>
                <w:color w:val="0000FF"/>
                <w:lang w:val="fr-BE"/>
              </w:rPr>
            </w:pPr>
            <w:r w:rsidRPr="0010789C">
              <w:rPr>
                <w:rFonts w:ascii="Arial" w:hAnsi="Arial"/>
                <w:color w:val="0000FF"/>
                <w:lang w:val="fr-BE"/>
              </w:rPr>
              <w:t>Repose-bras moulé anatomiquement (par membre)</w:t>
            </w:r>
          </w:p>
        </w:tc>
        <w:tc>
          <w:tcPr>
            <w:tcW w:w="262" w:type="dxa"/>
            <w:vAlign w:val="bottom"/>
          </w:tcPr>
          <w:p w14:paraId="2455A6DE" w14:textId="77777777" w:rsidR="00EA0EF7" w:rsidRPr="0010789C" w:rsidRDefault="00EA0EF7" w:rsidP="0071156D">
            <w:pPr>
              <w:spacing w:line="240" w:lineRule="atLeast"/>
              <w:jc w:val="right"/>
              <w:rPr>
                <w:rFonts w:ascii="Arial" w:hAnsi="Arial"/>
                <w:color w:val="0000FF"/>
                <w:lang w:val="nl-BE"/>
              </w:rPr>
            </w:pPr>
            <w:r w:rsidRPr="0010789C">
              <w:rPr>
                <w:rFonts w:ascii="Arial" w:hAnsi="Arial"/>
                <w:color w:val="0000FF"/>
                <w:lang w:val="nl-BE"/>
              </w:rPr>
              <w:t>T</w:t>
            </w:r>
          </w:p>
        </w:tc>
        <w:tc>
          <w:tcPr>
            <w:tcW w:w="785" w:type="dxa"/>
            <w:vAlign w:val="bottom"/>
          </w:tcPr>
          <w:p w14:paraId="04EF45C1" w14:textId="77777777" w:rsidR="00EA0EF7" w:rsidRPr="0010789C" w:rsidRDefault="00EA0EF7" w:rsidP="0071156D">
            <w:pPr>
              <w:spacing w:line="240" w:lineRule="atLeast"/>
              <w:jc w:val="right"/>
              <w:rPr>
                <w:rFonts w:ascii="Arial" w:hAnsi="Arial"/>
                <w:color w:val="0000FF"/>
                <w:lang w:val="nl-BE"/>
              </w:rPr>
            </w:pPr>
            <w:r w:rsidRPr="0010789C">
              <w:rPr>
                <w:rFonts w:ascii="Arial" w:hAnsi="Arial"/>
                <w:color w:val="0000FF"/>
                <w:lang w:val="nl-BE"/>
              </w:rPr>
              <w:t>15,82</w:t>
            </w:r>
          </w:p>
        </w:tc>
        <w:tc>
          <w:tcPr>
            <w:tcW w:w="262" w:type="dxa"/>
            <w:vAlign w:val="bottom"/>
          </w:tcPr>
          <w:p w14:paraId="6A53ABF1" w14:textId="77777777" w:rsidR="00EA0EF7" w:rsidRPr="0010789C" w:rsidRDefault="00EA0EF7" w:rsidP="0071156D">
            <w:pPr>
              <w:spacing w:line="240" w:lineRule="atLeast"/>
              <w:jc w:val="right"/>
              <w:rPr>
                <w:color w:val="0000FF"/>
                <w:lang w:val="nl-BE"/>
              </w:rPr>
            </w:pPr>
          </w:p>
        </w:tc>
        <w:tc>
          <w:tcPr>
            <w:tcW w:w="260" w:type="dxa"/>
            <w:vAlign w:val="bottom"/>
          </w:tcPr>
          <w:p w14:paraId="26F82A8C" w14:textId="77777777" w:rsidR="00EA0EF7" w:rsidRPr="0010789C" w:rsidRDefault="00EA0EF7" w:rsidP="0071156D">
            <w:pPr>
              <w:spacing w:line="240" w:lineRule="atLeast"/>
              <w:jc w:val="right"/>
              <w:rPr>
                <w:color w:val="0000FF"/>
                <w:lang w:val="nl-BE"/>
              </w:rPr>
            </w:pPr>
          </w:p>
        </w:tc>
      </w:tr>
      <w:tr w:rsidR="00EA0EF7" w:rsidRPr="0010789C" w14:paraId="07F2EE27" w14:textId="77777777" w:rsidTr="0071156D">
        <w:trPr>
          <w:cantSplit/>
        </w:trPr>
        <w:tc>
          <w:tcPr>
            <w:tcW w:w="393" w:type="dxa"/>
          </w:tcPr>
          <w:p w14:paraId="1FBF39FB" w14:textId="77777777" w:rsidR="00EA0EF7" w:rsidRPr="0010789C" w:rsidRDefault="00EA0EF7" w:rsidP="0071156D">
            <w:pPr>
              <w:spacing w:line="240" w:lineRule="atLeast"/>
              <w:rPr>
                <w:rFonts w:ascii="Arial" w:hAnsi="Arial"/>
                <w:color w:val="0000FF"/>
              </w:rPr>
            </w:pPr>
          </w:p>
        </w:tc>
        <w:tc>
          <w:tcPr>
            <w:tcW w:w="524" w:type="dxa"/>
          </w:tcPr>
          <w:p w14:paraId="0620121A" w14:textId="77777777" w:rsidR="00EA0EF7" w:rsidRPr="0010789C" w:rsidRDefault="00EA0EF7" w:rsidP="0071156D">
            <w:pPr>
              <w:spacing w:line="240" w:lineRule="atLeast"/>
              <w:jc w:val="right"/>
              <w:rPr>
                <w:color w:val="0000FF"/>
              </w:rPr>
            </w:pPr>
          </w:p>
        </w:tc>
        <w:tc>
          <w:tcPr>
            <w:tcW w:w="785" w:type="dxa"/>
          </w:tcPr>
          <w:p w14:paraId="1763209A" w14:textId="77777777" w:rsidR="00EA0EF7" w:rsidRPr="0010789C" w:rsidRDefault="00EA0EF7" w:rsidP="0071156D">
            <w:pPr>
              <w:spacing w:line="240" w:lineRule="atLeast"/>
              <w:rPr>
                <w:rFonts w:ascii="Arial" w:hAnsi="Arial"/>
                <w:color w:val="0000FF"/>
              </w:rPr>
            </w:pPr>
          </w:p>
        </w:tc>
        <w:tc>
          <w:tcPr>
            <w:tcW w:w="785" w:type="dxa"/>
          </w:tcPr>
          <w:p w14:paraId="50E66D6A" w14:textId="77777777" w:rsidR="00EA0EF7" w:rsidRPr="0010789C" w:rsidRDefault="00EA0EF7" w:rsidP="0071156D">
            <w:pPr>
              <w:spacing w:line="240" w:lineRule="atLeast"/>
              <w:rPr>
                <w:rFonts w:ascii="Arial" w:hAnsi="Arial" w:cs="Arial"/>
                <w:color w:val="0000FF"/>
              </w:rPr>
            </w:pPr>
          </w:p>
        </w:tc>
        <w:tc>
          <w:tcPr>
            <w:tcW w:w="4970" w:type="dxa"/>
          </w:tcPr>
          <w:p w14:paraId="33006190" w14:textId="77777777" w:rsidR="00EA0EF7" w:rsidRPr="0010789C" w:rsidRDefault="00EA0EF7" w:rsidP="0071156D">
            <w:pPr>
              <w:spacing w:line="240" w:lineRule="atLeast"/>
              <w:jc w:val="both"/>
              <w:rPr>
                <w:rFonts w:ascii="Arial" w:hAnsi="Arial"/>
                <w:color w:val="0000FF"/>
                <w:lang w:val="nl-BE"/>
              </w:rPr>
            </w:pPr>
          </w:p>
        </w:tc>
        <w:tc>
          <w:tcPr>
            <w:tcW w:w="262" w:type="dxa"/>
            <w:vAlign w:val="bottom"/>
          </w:tcPr>
          <w:p w14:paraId="30AB93ED"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4156B0EE" w14:textId="77777777" w:rsidR="00EA0EF7" w:rsidRPr="0010789C" w:rsidRDefault="00EA0EF7" w:rsidP="0071156D">
            <w:pPr>
              <w:spacing w:line="240" w:lineRule="atLeast"/>
              <w:jc w:val="right"/>
              <w:rPr>
                <w:rFonts w:ascii="Arial" w:hAnsi="Arial"/>
                <w:color w:val="0000FF"/>
                <w:lang w:val="nl-BE"/>
              </w:rPr>
            </w:pPr>
          </w:p>
        </w:tc>
        <w:tc>
          <w:tcPr>
            <w:tcW w:w="262" w:type="dxa"/>
            <w:vAlign w:val="bottom"/>
          </w:tcPr>
          <w:p w14:paraId="35CE7F64" w14:textId="77777777" w:rsidR="00EA0EF7" w:rsidRPr="0010789C" w:rsidRDefault="00EA0EF7" w:rsidP="0071156D">
            <w:pPr>
              <w:spacing w:line="240" w:lineRule="atLeast"/>
              <w:jc w:val="right"/>
              <w:rPr>
                <w:color w:val="0000FF"/>
                <w:lang w:val="nl-BE"/>
              </w:rPr>
            </w:pPr>
          </w:p>
        </w:tc>
        <w:tc>
          <w:tcPr>
            <w:tcW w:w="260" w:type="dxa"/>
            <w:vAlign w:val="bottom"/>
          </w:tcPr>
          <w:p w14:paraId="4DF9EC81" w14:textId="77777777" w:rsidR="00EA0EF7" w:rsidRPr="0010789C" w:rsidRDefault="00EA0EF7" w:rsidP="0071156D">
            <w:pPr>
              <w:spacing w:line="240" w:lineRule="atLeast"/>
              <w:jc w:val="right"/>
              <w:rPr>
                <w:color w:val="0000FF"/>
                <w:lang w:val="nl-BE"/>
              </w:rPr>
            </w:pPr>
          </w:p>
        </w:tc>
      </w:tr>
      <w:tr w:rsidR="00EA0EF7" w:rsidRPr="0010789C" w14:paraId="462868F2" w14:textId="77777777" w:rsidTr="0071156D">
        <w:trPr>
          <w:cantSplit/>
        </w:trPr>
        <w:tc>
          <w:tcPr>
            <w:tcW w:w="393" w:type="dxa"/>
          </w:tcPr>
          <w:p w14:paraId="0DA7071E" w14:textId="77777777" w:rsidR="00EA0EF7" w:rsidRPr="0010789C" w:rsidRDefault="00EA0EF7" w:rsidP="0071156D">
            <w:pPr>
              <w:spacing w:line="240" w:lineRule="atLeast"/>
              <w:rPr>
                <w:rFonts w:ascii="Arial" w:hAnsi="Arial"/>
                <w:color w:val="0000FF"/>
              </w:rPr>
            </w:pPr>
          </w:p>
        </w:tc>
        <w:tc>
          <w:tcPr>
            <w:tcW w:w="524" w:type="dxa"/>
          </w:tcPr>
          <w:p w14:paraId="5BC8BF2C" w14:textId="77777777" w:rsidR="00EA0EF7" w:rsidRPr="0010789C" w:rsidRDefault="00EA0EF7" w:rsidP="0071156D">
            <w:pPr>
              <w:spacing w:line="240" w:lineRule="atLeast"/>
              <w:jc w:val="right"/>
              <w:rPr>
                <w:color w:val="0000FF"/>
              </w:rPr>
            </w:pPr>
          </w:p>
        </w:tc>
        <w:tc>
          <w:tcPr>
            <w:tcW w:w="785" w:type="dxa"/>
          </w:tcPr>
          <w:p w14:paraId="3F5ADA72" w14:textId="77777777" w:rsidR="00EA0EF7" w:rsidRPr="0010789C" w:rsidRDefault="00EA0EF7" w:rsidP="0071156D">
            <w:pPr>
              <w:spacing w:line="240" w:lineRule="atLeast"/>
              <w:rPr>
                <w:rFonts w:ascii="Arial" w:hAnsi="Arial"/>
                <w:color w:val="0000FF"/>
              </w:rPr>
            </w:pPr>
            <w:r w:rsidRPr="0010789C">
              <w:rPr>
                <w:rFonts w:ascii="Arial" w:hAnsi="Arial"/>
                <w:color w:val="0000FF"/>
              </w:rPr>
              <w:t>658534</w:t>
            </w:r>
          </w:p>
        </w:tc>
        <w:tc>
          <w:tcPr>
            <w:tcW w:w="785" w:type="dxa"/>
          </w:tcPr>
          <w:p w14:paraId="1B7B0AA1" w14:textId="77777777" w:rsidR="00EA0EF7" w:rsidRPr="0010789C" w:rsidRDefault="00EA0EF7" w:rsidP="0071156D">
            <w:pPr>
              <w:spacing w:line="240" w:lineRule="atLeast"/>
              <w:rPr>
                <w:rFonts w:ascii="Arial" w:hAnsi="Arial" w:cs="Arial"/>
                <w:color w:val="0000FF"/>
              </w:rPr>
            </w:pPr>
            <w:r w:rsidRPr="0010789C">
              <w:rPr>
                <w:rFonts w:ascii="Arial" w:hAnsi="Arial" w:cs="Arial"/>
                <w:color w:val="0000FF"/>
              </w:rPr>
              <w:t>658545</w:t>
            </w:r>
          </w:p>
        </w:tc>
        <w:tc>
          <w:tcPr>
            <w:tcW w:w="4970" w:type="dxa"/>
          </w:tcPr>
          <w:p w14:paraId="5A537357" w14:textId="77777777" w:rsidR="00EA0EF7" w:rsidRPr="0010789C" w:rsidRDefault="00EA0EF7" w:rsidP="0071156D">
            <w:pPr>
              <w:spacing w:line="240" w:lineRule="atLeast"/>
              <w:jc w:val="both"/>
              <w:rPr>
                <w:rFonts w:ascii="Arial" w:hAnsi="Arial"/>
                <w:color w:val="0000FF"/>
                <w:lang w:val="fr-BE"/>
              </w:rPr>
            </w:pPr>
            <w:r w:rsidRPr="0010789C">
              <w:rPr>
                <w:rFonts w:ascii="Arial" w:hAnsi="Arial"/>
                <w:color w:val="0000FF"/>
                <w:lang w:val="fr-BE"/>
              </w:rPr>
              <w:t>Repose-jambe moulé anatomiquement (par membre)</w:t>
            </w:r>
          </w:p>
        </w:tc>
        <w:tc>
          <w:tcPr>
            <w:tcW w:w="262" w:type="dxa"/>
            <w:vAlign w:val="bottom"/>
          </w:tcPr>
          <w:p w14:paraId="4E7CBAEE" w14:textId="77777777" w:rsidR="00EA0EF7" w:rsidRPr="0010789C" w:rsidRDefault="00EA0EF7" w:rsidP="0071156D">
            <w:pPr>
              <w:spacing w:line="240" w:lineRule="atLeast"/>
              <w:jc w:val="right"/>
              <w:rPr>
                <w:rFonts w:ascii="Arial" w:hAnsi="Arial"/>
                <w:color w:val="0000FF"/>
                <w:lang w:val="nl-BE"/>
              </w:rPr>
            </w:pPr>
            <w:r w:rsidRPr="0010789C">
              <w:rPr>
                <w:rFonts w:ascii="Arial" w:hAnsi="Arial"/>
                <w:color w:val="0000FF"/>
                <w:lang w:val="nl-BE"/>
              </w:rPr>
              <w:t>T</w:t>
            </w:r>
          </w:p>
        </w:tc>
        <w:tc>
          <w:tcPr>
            <w:tcW w:w="785" w:type="dxa"/>
            <w:vAlign w:val="bottom"/>
          </w:tcPr>
          <w:p w14:paraId="221C0CA3" w14:textId="77777777" w:rsidR="00EA0EF7" w:rsidRPr="0010789C" w:rsidRDefault="00EA0EF7" w:rsidP="0071156D">
            <w:pPr>
              <w:spacing w:line="240" w:lineRule="atLeast"/>
              <w:jc w:val="right"/>
              <w:rPr>
                <w:rFonts w:ascii="Arial" w:hAnsi="Arial"/>
                <w:color w:val="0000FF"/>
                <w:lang w:val="nl-BE"/>
              </w:rPr>
            </w:pPr>
            <w:r w:rsidRPr="0010789C">
              <w:rPr>
                <w:rFonts w:ascii="Arial" w:hAnsi="Arial"/>
                <w:color w:val="0000FF"/>
                <w:lang w:val="nl-BE"/>
              </w:rPr>
              <w:t>46,45</w:t>
            </w:r>
          </w:p>
        </w:tc>
        <w:tc>
          <w:tcPr>
            <w:tcW w:w="262" w:type="dxa"/>
            <w:vAlign w:val="bottom"/>
          </w:tcPr>
          <w:p w14:paraId="291D8A54" w14:textId="77777777" w:rsidR="00EA0EF7" w:rsidRPr="0010789C" w:rsidRDefault="00EA0EF7" w:rsidP="0071156D">
            <w:pPr>
              <w:spacing w:line="240" w:lineRule="atLeast"/>
              <w:jc w:val="right"/>
              <w:rPr>
                <w:color w:val="0000FF"/>
                <w:lang w:val="nl-BE"/>
              </w:rPr>
            </w:pPr>
          </w:p>
        </w:tc>
        <w:tc>
          <w:tcPr>
            <w:tcW w:w="260" w:type="dxa"/>
            <w:vAlign w:val="bottom"/>
          </w:tcPr>
          <w:p w14:paraId="6D508C6F" w14:textId="77777777" w:rsidR="00EA0EF7" w:rsidRPr="0010789C" w:rsidRDefault="00EA0EF7" w:rsidP="0071156D">
            <w:pPr>
              <w:spacing w:line="240" w:lineRule="atLeast"/>
              <w:jc w:val="right"/>
              <w:rPr>
                <w:color w:val="0000FF"/>
                <w:lang w:val="nl-BE"/>
              </w:rPr>
            </w:pPr>
          </w:p>
        </w:tc>
      </w:tr>
      <w:tr w:rsidR="00EA0EF7" w:rsidRPr="0010789C" w14:paraId="4539D749" w14:textId="77777777" w:rsidTr="0071156D">
        <w:trPr>
          <w:cantSplit/>
        </w:trPr>
        <w:tc>
          <w:tcPr>
            <w:tcW w:w="393" w:type="dxa"/>
          </w:tcPr>
          <w:p w14:paraId="174EF80A" w14:textId="77777777" w:rsidR="00EA0EF7" w:rsidRPr="0010789C" w:rsidRDefault="00EA0EF7" w:rsidP="0071156D">
            <w:pPr>
              <w:spacing w:line="240" w:lineRule="atLeast"/>
              <w:rPr>
                <w:rFonts w:ascii="Arial" w:hAnsi="Arial"/>
                <w:color w:val="0000FF"/>
              </w:rPr>
            </w:pPr>
          </w:p>
        </w:tc>
        <w:tc>
          <w:tcPr>
            <w:tcW w:w="524" w:type="dxa"/>
          </w:tcPr>
          <w:p w14:paraId="4B8E4F3B" w14:textId="77777777" w:rsidR="00EA0EF7" w:rsidRPr="0010789C" w:rsidRDefault="00EA0EF7" w:rsidP="0071156D">
            <w:pPr>
              <w:spacing w:line="240" w:lineRule="atLeast"/>
              <w:jc w:val="right"/>
              <w:rPr>
                <w:color w:val="0000FF"/>
              </w:rPr>
            </w:pPr>
          </w:p>
        </w:tc>
        <w:tc>
          <w:tcPr>
            <w:tcW w:w="785" w:type="dxa"/>
          </w:tcPr>
          <w:p w14:paraId="2D825BBB" w14:textId="77777777" w:rsidR="00EA0EF7" w:rsidRPr="0010789C" w:rsidRDefault="00EA0EF7" w:rsidP="0071156D">
            <w:pPr>
              <w:spacing w:line="240" w:lineRule="atLeast"/>
              <w:rPr>
                <w:rFonts w:ascii="Arial" w:hAnsi="Arial"/>
                <w:color w:val="0000FF"/>
              </w:rPr>
            </w:pPr>
          </w:p>
        </w:tc>
        <w:tc>
          <w:tcPr>
            <w:tcW w:w="785" w:type="dxa"/>
          </w:tcPr>
          <w:p w14:paraId="7D05F1D7" w14:textId="77777777" w:rsidR="00EA0EF7" w:rsidRPr="0010789C" w:rsidRDefault="00EA0EF7" w:rsidP="0071156D">
            <w:pPr>
              <w:spacing w:line="240" w:lineRule="atLeast"/>
              <w:rPr>
                <w:rFonts w:ascii="Arial" w:hAnsi="Arial" w:cs="Arial"/>
                <w:color w:val="0000FF"/>
              </w:rPr>
            </w:pPr>
          </w:p>
        </w:tc>
        <w:tc>
          <w:tcPr>
            <w:tcW w:w="4970" w:type="dxa"/>
          </w:tcPr>
          <w:p w14:paraId="681BCE4C" w14:textId="77777777" w:rsidR="00EA0EF7" w:rsidRPr="0010789C" w:rsidRDefault="00EA0EF7" w:rsidP="0071156D">
            <w:pPr>
              <w:spacing w:line="240" w:lineRule="atLeast"/>
              <w:jc w:val="both"/>
              <w:rPr>
                <w:rFonts w:ascii="Arial" w:hAnsi="Arial"/>
                <w:color w:val="0000FF"/>
                <w:lang w:val="nl-BE"/>
              </w:rPr>
            </w:pPr>
          </w:p>
        </w:tc>
        <w:tc>
          <w:tcPr>
            <w:tcW w:w="262" w:type="dxa"/>
            <w:vAlign w:val="bottom"/>
          </w:tcPr>
          <w:p w14:paraId="0DC629EE"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06434DA8" w14:textId="77777777" w:rsidR="00EA0EF7" w:rsidRPr="0010789C" w:rsidRDefault="00EA0EF7" w:rsidP="0071156D">
            <w:pPr>
              <w:spacing w:line="240" w:lineRule="atLeast"/>
              <w:jc w:val="right"/>
              <w:rPr>
                <w:rFonts w:ascii="Arial" w:hAnsi="Arial"/>
                <w:color w:val="0000FF"/>
                <w:lang w:val="nl-BE"/>
              </w:rPr>
            </w:pPr>
          </w:p>
        </w:tc>
        <w:tc>
          <w:tcPr>
            <w:tcW w:w="262" w:type="dxa"/>
            <w:vAlign w:val="bottom"/>
          </w:tcPr>
          <w:p w14:paraId="5F06D05D" w14:textId="77777777" w:rsidR="00EA0EF7" w:rsidRPr="0010789C" w:rsidRDefault="00EA0EF7" w:rsidP="0071156D">
            <w:pPr>
              <w:spacing w:line="240" w:lineRule="atLeast"/>
              <w:jc w:val="right"/>
              <w:rPr>
                <w:color w:val="0000FF"/>
                <w:lang w:val="nl-BE"/>
              </w:rPr>
            </w:pPr>
          </w:p>
        </w:tc>
        <w:tc>
          <w:tcPr>
            <w:tcW w:w="260" w:type="dxa"/>
            <w:vAlign w:val="bottom"/>
          </w:tcPr>
          <w:p w14:paraId="237471AE" w14:textId="77777777" w:rsidR="00EA0EF7" w:rsidRPr="0010789C" w:rsidRDefault="00EA0EF7" w:rsidP="0071156D">
            <w:pPr>
              <w:spacing w:line="240" w:lineRule="atLeast"/>
              <w:jc w:val="right"/>
              <w:rPr>
                <w:color w:val="0000FF"/>
                <w:lang w:val="nl-BE"/>
              </w:rPr>
            </w:pPr>
          </w:p>
        </w:tc>
      </w:tr>
      <w:tr w:rsidR="00EA0EF7" w:rsidRPr="0010789C" w14:paraId="0CB06CEE" w14:textId="77777777" w:rsidTr="0071156D">
        <w:trPr>
          <w:cantSplit/>
        </w:trPr>
        <w:tc>
          <w:tcPr>
            <w:tcW w:w="393" w:type="dxa"/>
          </w:tcPr>
          <w:p w14:paraId="5704D267" w14:textId="77777777" w:rsidR="00EA0EF7" w:rsidRPr="0010789C" w:rsidRDefault="00EA0EF7" w:rsidP="0071156D">
            <w:pPr>
              <w:spacing w:line="240" w:lineRule="atLeast"/>
              <w:rPr>
                <w:rFonts w:ascii="Arial" w:hAnsi="Arial"/>
                <w:color w:val="0000FF"/>
              </w:rPr>
            </w:pPr>
          </w:p>
        </w:tc>
        <w:tc>
          <w:tcPr>
            <w:tcW w:w="524" w:type="dxa"/>
          </w:tcPr>
          <w:p w14:paraId="6F088CD0" w14:textId="77777777" w:rsidR="00EA0EF7" w:rsidRPr="0010789C" w:rsidRDefault="00EA0EF7" w:rsidP="0071156D">
            <w:pPr>
              <w:spacing w:line="240" w:lineRule="atLeast"/>
              <w:jc w:val="right"/>
              <w:rPr>
                <w:color w:val="0000FF"/>
              </w:rPr>
            </w:pPr>
          </w:p>
        </w:tc>
        <w:tc>
          <w:tcPr>
            <w:tcW w:w="785" w:type="dxa"/>
          </w:tcPr>
          <w:p w14:paraId="360EE7C5" w14:textId="77777777" w:rsidR="00EA0EF7" w:rsidRPr="0010789C" w:rsidRDefault="00EA0EF7" w:rsidP="0071156D">
            <w:pPr>
              <w:spacing w:line="240" w:lineRule="atLeast"/>
              <w:rPr>
                <w:rFonts w:ascii="Arial" w:hAnsi="Arial"/>
                <w:color w:val="0000FF"/>
              </w:rPr>
            </w:pPr>
            <w:r w:rsidRPr="0010789C">
              <w:rPr>
                <w:rFonts w:ascii="Arial" w:hAnsi="Arial"/>
                <w:color w:val="0000FF"/>
              </w:rPr>
              <w:t>658556</w:t>
            </w:r>
          </w:p>
        </w:tc>
        <w:tc>
          <w:tcPr>
            <w:tcW w:w="785" w:type="dxa"/>
          </w:tcPr>
          <w:p w14:paraId="74DE5318" w14:textId="77777777" w:rsidR="00EA0EF7" w:rsidRPr="0010789C" w:rsidRDefault="00EA0EF7" w:rsidP="0071156D">
            <w:pPr>
              <w:spacing w:line="240" w:lineRule="atLeast"/>
              <w:rPr>
                <w:rFonts w:ascii="Arial" w:hAnsi="Arial" w:cs="Arial"/>
                <w:color w:val="0000FF"/>
              </w:rPr>
            </w:pPr>
            <w:r w:rsidRPr="0010789C">
              <w:rPr>
                <w:rFonts w:ascii="Arial" w:hAnsi="Arial" w:cs="Arial"/>
                <w:color w:val="0000FF"/>
              </w:rPr>
              <w:t>658560</w:t>
            </w:r>
          </w:p>
        </w:tc>
        <w:tc>
          <w:tcPr>
            <w:tcW w:w="4970" w:type="dxa"/>
          </w:tcPr>
          <w:p w14:paraId="1026BA74" w14:textId="77777777" w:rsidR="00EA0EF7" w:rsidRPr="0010789C" w:rsidRDefault="00EA0EF7" w:rsidP="0071156D">
            <w:pPr>
              <w:spacing w:line="240" w:lineRule="atLeast"/>
              <w:jc w:val="both"/>
              <w:rPr>
                <w:rFonts w:ascii="Arial" w:hAnsi="Arial"/>
                <w:color w:val="0000FF"/>
                <w:lang w:val="fr-BE"/>
              </w:rPr>
            </w:pPr>
            <w:r w:rsidRPr="0010789C">
              <w:rPr>
                <w:rFonts w:ascii="Arial" w:hAnsi="Arial"/>
                <w:color w:val="0000FF"/>
                <w:lang w:val="fr-BE"/>
              </w:rPr>
              <w:t>Palette pose-pied (par pied)</w:t>
            </w:r>
          </w:p>
        </w:tc>
        <w:tc>
          <w:tcPr>
            <w:tcW w:w="262" w:type="dxa"/>
            <w:vAlign w:val="bottom"/>
          </w:tcPr>
          <w:p w14:paraId="38CBBBFF" w14:textId="77777777" w:rsidR="00EA0EF7" w:rsidRPr="0010789C" w:rsidRDefault="00EA0EF7" w:rsidP="0071156D">
            <w:pPr>
              <w:spacing w:line="240" w:lineRule="atLeast"/>
              <w:jc w:val="right"/>
              <w:rPr>
                <w:rFonts w:ascii="Arial" w:hAnsi="Arial"/>
                <w:color w:val="0000FF"/>
                <w:lang w:val="nl-BE"/>
              </w:rPr>
            </w:pPr>
            <w:r w:rsidRPr="0010789C">
              <w:rPr>
                <w:rFonts w:ascii="Arial" w:hAnsi="Arial"/>
                <w:color w:val="0000FF"/>
                <w:lang w:val="nl-BE"/>
              </w:rPr>
              <w:t>T</w:t>
            </w:r>
          </w:p>
        </w:tc>
        <w:tc>
          <w:tcPr>
            <w:tcW w:w="785" w:type="dxa"/>
            <w:vAlign w:val="bottom"/>
          </w:tcPr>
          <w:p w14:paraId="7AF806E4" w14:textId="77777777" w:rsidR="00EA0EF7" w:rsidRPr="0010789C" w:rsidRDefault="00EA0EF7" w:rsidP="0071156D">
            <w:pPr>
              <w:spacing w:line="240" w:lineRule="atLeast"/>
              <w:jc w:val="right"/>
              <w:rPr>
                <w:rFonts w:ascii="Arial" w:hAnsi="Arial"/>
                <w:color w:val="0000FF"/>
                <w:lang w:val="nl-BE"/>
              </w:rPr>
            </w:pPr>
            <w:r w:rsidRPr="0010789C">
              <w:rPr>
                <w:rFonts w:ascii="Arial" w:hAnsi="Arial"/>
                <w:color w:val="0000FF"/>
                <w:lang w:val="nl-BE"/>
              </w:rPr>
              <w:t>17,24</w:t>
            </w:r>
          </w:p>
        </w:tc>
        <w:tc>
          <w:tcPr>
            <w:tcW w:w="262" w:type="dxa"/>
            <w:vAlign w:val="bottom"/>
          </w:tcPr>
          <w:p w14:paraId="182D5031" w14:textId="77777777" w:rsidR="00EA0EF7" w:rsidRPr="0010789C" w:rsidRDefault="00EA0EF7" w:rsidP="0071156D">
            <w:pPr>
              <w:spacing w:line="240" w:lineRule="atLeast"/>
              <w:jc w:val="right"/>
              <w:rPr>
                <w:color w:val="0000FF"/>
                <w:lang w:val="nl-BE"/>
              </w:rPr>
            </w:pPr>
          </w:p>
        </w:tc>
        <w:tc>
          <w:tcPr>
            <w:tcW w:w="260" w:type="dxa"/>
            <w:vAlign w:val="bottom"/>
          </w:tcPr>
          <w:p w14:paraId="1D6A28EA" w14:textId="77777777" w:rsidR="00EA0EF7" w:rsidRPr="0010789C" w:rsidRDefault="00EA0EF7" w:rsidP="0071156D">
            <w:pPr>
              <w:spacing w:line="240" w:lineRule="atLeast"/>
              <w:jc w:val="right"/>
              <w:rPr>
                <w:color w:val="0000FF"/>
                <w:lang w:val="nl-BE"/>
              </w:rPr>
            </w:pPr>
          </w:p>
        </w:tc>
      </w:tr>
      <w:tr w:rsidR="00EA0EF7" w:rsidRPr="0010789C" w14:paraId="7E8BA5F1" w14:textId="77777777" w:rsidTr="0071156D">
        <w:trPr>
          <w:cantSplit/>
        </w:trPr>
        <w:tc>
          <w:tcPr>
            <w:tcW w:w="393" w:type="dxa"/>
          </w:tcPr>
          <w:p w14:paraId="674FAAB8" w14:textId="77777777" w:rsidR="00EA0EF7" w:rsidRPr="0010789C" w:rsidRDefault="00EA0EF7" w:rsidP="0071156D">
            <w:pPr>
              <w:spacing w:line="240" w:lineRule="atLeast"/>
              <w:rPr>
                <w:rFonts w:ascii="Arial" w:hAnsi="Arial"/>
                <w:color w:val="0000FF"/>
              </w:rPr>
            </w:pPr>
          </w:p>
        </w:tc>
        <w:tc>
          <w:tcPr>
            <w:tcW w:w="524" w:type="dxa"/>
          </w:tcPr>
          <w:p w14:paraId="765540E3" w14:textId="77777777" w:rsidR="00EA0EF7" w:rsidRPr="0010789C" w:rsidRDefault="00EA0EF7" w:rsidP="0071156D">
            <w:pPr>
              <w:spacing w:line="240" w:lineRule="atLeast"/>
              <w:jc w:val="right"/>
              <w:rPr>
                <w:color w:val="0000FF"/>
              </w:rPr>
            </w:pPr>
          </w:p>
        </w:tc>
        <w:tc>
          <w:tcPr>
            <w:tcW w:w="785" w:type="dxa"/>
          </w:tcPr>
          <w:p w14:paraId="3FA741D2" w14:textId="77777777" w:rsidR="00EA0EF7" w:rsidRPr="0010789C" w:rsidRDefault="00EA0EF7" w:rsidP="0071156D">
            <w:pPr>
              <w:spacing w:line="240" w:lineRule="atLeast"/>
              <w:rPr>
                <w:rFonts w:ascii="Arial" w:hAnsi="Arial"/>
                <w:color w:val="0000FF"/>
              </w:rPr>
            </w:pPr>
          </w:p>
        </w:tc>
        <w:tc>
          <w:tcPr>
            <w:tcW w:w="785" w:type="dxa"/>
          </w:tcPr>
          <w:p w14:paraId="0E94EAC9" w14:textId="77777777" w:rsidR="00EA0EF7" w:rsidRPr="0010789C" w:rsidRDefault="00EA0EF7" w:rsidP="0071156D">
            <w:pPr>
              <w:spacing w:line="240" w:lineRule="atLeast"/>
              <w:rPr>
                <w:rFonts w:ascii="Arial" w:hAnsi="Arial" w:cs="Arial"/>
                <w:color w:val="0000FF"/>
              </w:rPr>
            </w:pPr>
          </w:p>
        </w:tc>
        <w:tc>
          <w:tcPr>
            <w:tcW w:w="4970" w:type="dxa"/>
          </w:tcPr>
          <w:p w14:paraId="01FFDE2A" w14:textId="77777777" w:rsidR="00EA0EF7" w:rsidRPr="0010789C" w:rsidRDefault="00EA0EF7" w:rsidP="0071156D">
            <w:pPr>
              <w:spacing w:line="240" w:lineRule="atLeast"/>
              <w:jc w:val="both"/>
              <w:rPr>
                <w:rFonts w:ascii="Arial" w:hAnsi="Arial"/>
                <w:color w:val="0000FF"/>
                <w:lang w:val="nl-BE"/>
              </w:rPr>
            </w:pPr>
          </w:p>
        </w:tc>
        <w:tc>
          <w:tcPr>
            <w:tcW w:w="262" w:type="dxa"/>
            <w:vAlign w:val="bottom"/>
          </w:tcPr>
          <w:p w14:paraId="4FFAAD20"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5ED0837C" w14:textId="77777777" w:rsidR="00EA0EF7" w:rsidRPr="0010789C" w:rsidRDefault="00EA0EF7" w:rsidP="0071156D">
            <w:pPr>
              <w:spacing w:line="240" w:lineRule="atLeast"/>
              <w:jc w:val="right"/>
              <w:rPr>
                <w:rFonts w:ascii="Arial" w:hAnsi="Arial"/>
                <w:color w:val="0000FF"/>
                <w:lang w:val="nl-BE"/>
              </w:rPr>
            </w:pPr>
          </w:p>
        </w:tc>
        <w:tc>
          <w:tcPr>
            <w:tcW w:w="262" w:type="dxa"/>
            <w:vAlign w:val="bottom"/>
          </w:tcPr>
          <w:p w14:paraId="00511B3F" w14:textId="77777777" w:rsidR="00EA0EF7" w:rsidRPr="0010789C" w:rsidRDefault="00EA0EF7" w:rsidP="0071156D">
            <w:pPr>
              <w:spacing w:line="240" w:lineRule="atLeast"/>
              <w:jc w:val="right"/>
              <w:rPr>
                <w:color w:val="0000FF"/>
                <w:lang w:val="nl-BE"/>
              </w:rPr>
            </w:pPr>
          </w:p>
        </w:tc>
        <w:tc>
          <w:tcPr>
            <w:tcW w:w="260" w:type="dxa"/>
            <w:vAlign w:val="bottom"/>
          </w:tcPr>
          <w:p w14:paraId="428EE247" w14:textId="77777777" w:rsidR="00EA0EF7" w:rsidRPr="0010789C" w:rsidRDefault="00EA0EF7" w:rsidP="0071156D">
            <w:pPr>
              <w:spacing w:line="240" w:lineRule="atLeast"/>
              <w:jc w:val="right"/>
              <w:rPr>
                <w:color w:val="0000FF"/>
                <w:lang w:val="nl-BE"/>
              </w:rPr>
            </w:pPr>
          </w:p>
        </w:tc>
      </w:tr>
      <w:tr w:rsidR="00EA0EF7" w:rsidRPr="0010789C" w14:paraId="5788EB88" w14:textId="77777777" w:rsidTr="0071156D">
        <w:trPr>
          <w:cantSplit/>
        </w:trPr>
        <w:tc>
          <w:tcPr>
            <w:tcW w:w="393" w:type="dxa"/>
          </w:tcPr>
          <w:p w14:paraId="4E6A0935" w14:textId="77777777" w:rsidR="00EA0EF7" w:rsidRPr="0010789C" w:rsidRDefault="00EA0EF7" w:rsidP="0071156D">
            <w:pPr>
              <w:spacing w:line="240" w:lineRule="atLeast"/>
              <w:rPr>
                <w:rFonts w:ascii="Arial" w:hAnsi="Arial"/>
                <w:color w:val="0000FF"/>
              </w:rPr>
            </w:pPr>
          </w:p>
        </w:tc>
        <w:tc>
          <w:tcPr>
            <w:tcW w:w="524" w:type="dxa"/>
          </w:tcPr>
          <w:p w14:paraId="54F01D6E" w14:textId="77777777" w:rsidR="00EA0EF7" w:rsidRPr="0010789C" w:rsidRDefault="00EA0EF7" w:rsidP="0071156D">
            <w:pPr>
              <w:spacing w:line="240" w:lineRule="atLeast"/>
              <w:jc w:val="right"/>
              <w:rPr>
                <w:color w:val="0000FF"/>
              </w:rPr>
            </w:pPr>
          </w:p>
        </w:tc>
        <w:tc>
          <w:tcPr>
            <w:tcW w:w="785" w:type="dxa"/>
          </w:tcPr>
          <w:p w14:paraId="1AA5E360" w14:textId="77777777" w:rsidR="00EA0EF7" w:rsidRPr="0010789C" w:rsidRDefault="00EA0EF7" w:rsidP="0071156D">
            <w:pPr>
              <w:spacing w:line="240" w:lineRule="atLeast"/>
              <w:rPr>
                <w:rFonts w:ascii="Arial" w:hAnsi="Arial"/>
                <w:color w:val="0000FF"/>
              </w:rPr>
            </w:pPr>
            <w:r w:rsidRPr="0010789C">
              <w:rPr>
                <w:rFonts w:ascii="Arial" w:hAnsi="Arial"/>
                <w:color w:val="0000FF"/>
              </w:rPr>
              <w:t>658571</w:t>
            </w:r>
          </w:p>
        </w:tc>
        <w:tc>
          <w:tcPr>
            <w:tcW w:w="785" w:type="dxa"/>
          </w:tcPr>
          <w:p w14:paraId="69108841" w14:textId="77777777" w:rsidR="00EA0EF7" w:rsidRPr="0010789C" w:rsidRDefault="00EA0EF7" w:rsidP="0071156D">
            <w:pPr>
              <w:spacing w:line="240" w:lineRule="atLeast"/>
              <w:rPr>
                <w:rFonts w:ascii="Arial" w:hAnsi="Arial" w:cs="Arial"/>
                <w:color w:val="0000FF"/>
              </w:rPr>
            </w:pPr>
            <w:r w:rsidRPr="0010789C">
              <w:rPr>
                <w:rFonts w:ascii="Arial" w:hAnsi="Arial" w:cs="Arial"/>
                <w:color w:val="0000FF"/>
              </w:rPr>
              <w:t>658582</w:t>
            </w:r>
          </w:p>
        </w:tc>
        <w:tc>
          <w:tcPr>
            <w:tcW w:w="4970" w:type="dxa"/>
          </w:tcPr>
          <w:p w14:paraId="3A481029" w14:textId="77777777" w:rsidR="00EA0EF7" w:rsidRPr="0010789C" w:rsidRDefault="00EA0EF7" w:rsidP="0071156D">
            <w:pPr>
              <w:spacing w:line="240" w:lineRule="atLeast"/>
              <w:jc w:val="both"/>
              <w:rPr>
                <w:rFonts w:ascii="Arial" w:hAnsi="Arial"/>
                <w:color w:val="0000FF"/>
                <w:lang w:val="fr-BE"/>
              </w:rPr>
            </w:pPr>
            <w:r w:rsidRPr="0010789C">
              <w:rPr>
                <w:rFonts w:ascii="Arial" w:hAnsi="Arial"/>
                <w:color w:val="0000FF"/>
                <w:lang w:val="fr-BE"/>
              </w:rPr>
              <w:t>Repose-jambes bilatéral monobloc moulé y compris la palette pose-pieds</w:t>
            </w:r>
          </w:p>
        </w:tc>
        <w:tc>
          <w:tcPr>
            <w:tcW w:w="262" w:type="dxa"/>
            <w:vAlign w:val="bottom"/>
          </w:tcPr>
          <w:p w14:paraId="79A0D9F8" w14:textId="77777777" w:rsidR="00EA0EF7" w:rsidRPr="0010789C" w:rsidRDefault="00EA0EF7" w:rsidP="0071156D">
            <w:pPr>
              <w:spacing w:line="240" w:lineRule="atLeast"/>
              <w:jc w:val="right"/>
              <w:rPr>
                <w:rFonts w:ascii="Arial" w:hAnsi="Arial"/>
                <w:color w:val="0000FF"/>
                <w:lang w:val="nl-BE"/>
              </w:rPr>
            </w:pPr>
            <w:r w:rsidRPr="0010789C">
              <w:rPr>
                <w:rFonts w:ascii="Arial" w:hAnsi="Arial"/>
                <w:color w:val="0000FF"/>
                <w:lang w:val="nl-BE"/>
              </w:rPr>
              <w:t>T</w:t>
            </w:r>
          </w:p>
        </w:tc>
        <w:tc>
          <w:tcPr>
            <w:tcW w:w="785" w:type="dxa"/>
            <w:vAlign w:val="bottom"/>
          </w:tcPr>
          <w:p w14:paraId="2AD70092" w14:textId="77777777" w:rsidR="00EA0EF7" w:rsidRPr="0010789C" w:rsidRDefault="00EA0EF7" w:rsidP="0071156D">
            <w:pPr>
              <w:spacing w:line="240" w:lineRule="atLeast"/>
              <w:jc w:val="right"/>
              <w:rPr>
                <w:rFonts w:ascii="Arial" w:hAnsi="Arial"/>
                <w:color w:val="0000FF"/>
                <w:lang w:val="nl-BE"/>
              </w:rPr>
            </w:pPr>
            <w:r w:rsidRPr="0010789C">
              <w:rPr>
                <w:rFonts w:ascii="Arial" w:hAnsi="Arial"/>
                <w:color w:val="0000FF"/>
                <w:lang w:val="nl-BE"/>
              </w:rPr>
              <w:t>116,33</w:t>
            </w:r>
          </w:p>
        </w:tc>
        <w:tc>
          <w:tcPr>
            <w:tcW w:w="262" w:type="dxa"/>
            <w:vAlign w:val="bottom"/>
          </w:tcPr>
          <w:p w14:paraId="153DB616" w14:textId="77777777" w:rsidR="00EA0EF7" w:rsidRPr="0010789C" w:rsidRDefault="00EA0EF7" w:rsidP="0071156D">
            <w:pPr>
              <w:spacing w:line="240" w:lineRule="atLeast"/>
              <w:jc w:val="right"/>
              <w:rPr>
                <w:color w:val="0000FF"/>
                <w:lang w:val="nl-BE"/>
              </w:rPr>
            </w:pPr>
          </w:p>
        </w:tc>
        <w:tc>
          <w:tcPr>
            <w:tcW w:w="260" w:type="dxa"/>
            <w:vAlign w:val="bottom"/>
          </w:tcPr>
          <w:p w14:paraId="7B7F23AF" w14:textId="77777777" w:rsidR="00EA0EF7" w:rsidRPr="0010789C" w:rsidRDefault="00EA0EF7" w:rsidP="0071156D">
            <w:pPr>
              <w:spacing w:line="240" w:lineRule="atLeast"/>
              <w:jc w:val="right"/>
              <w:rPr>
                <w:color w:val="0000FF"/>
                <w:lang w:val="nl-BE"/>
              </w:rPr>
            </w:pPr>
          </w:p>
        </w:tc>
      </w:tr>
      <w:tr w:rsidR="00EA0EF7" w:rsidRPr="0010789C" w14:paraId="63547E81" w14:textId="77777777" w:rsidTr="0071156D">
        <w:trPr>
          <w:cantSplit/>
        </w:trPr>
        <w:tc>
          <w:tcPr>
            <w:tcW w:w="393" w:type="dxa"/>
          </w:tcPr>
          <w:p w14:paraId="3AC09D18" w14:textId="77777777" w:rsidR="00EA0EF7" w:rsidRPr="0010789C" w:rsidRDefault="00EA0EF7" w:rsidP="0071156D">
            <w:pPr>
              <w:spacing w:line="240" w:lineRule="atLeast"/>
              <w:rPr>
                <w:rFonts w:ascii="Arial" w:hAnsi="Arial"/>
                <w:color w:val="0000FF"/>
              </w:rPr>
            </w:pPr>
          </w:p>
        </w:tc>
        <w:tc>
          <w:tcPr>
            <w:tcW w:w="524" w:type="dxa"/>
          </w:tcPr>
          <w:p w14:paraId="0A576FA6" w14:textId="77777777" w:rsidR="00EA0EF7" w:rsidRPr="0010789C" w:rsidRDefault="00EA0EF7" w:rsidP="0071156D">
            <w:pPr>
              <w:spacing w:line="240" w:lineRule="atLeast"/>
              <w:jc w:val="right"/>
              <w:rPr>
                <w:color w:val="0000FF"/>
              </w:rPr>
            </w:pPr>
          </w:p>
        </w:tc>
        <w:tc>
          <w:tcPr>
            <w:tcW w:w="785" w:type="dxa"/>
          </w:tcPr>
          <w:p w14:paraId="5762E32F" w14:textId="77777777" w:rsidR="00EA0EF7" w:rsidRPr="0010789C" w:rsidRDefault="00EA0EF7" w:rsidP="0071156D">
            <w:pPr>
              <w:spacing w:line="240" w:lineRule="atLeast"/>
              <w:rPr>
                <w:rFonts w:ascii="Arial" w:hAnsi="Arial"/>
                <w:color w:val="0000FF"/>
              </w:rPr>
            </w:pPr>
          </w:p>
        </w:tc>
        <w:tc>
          <w:tcPr>
            <w:tcW w:w="785" w:type="dxa"/>
          </w:tcPr>
          <w:p w14:paraId="07B25E8A" w14:textId="77777777" w:rsidR="00EA0EF7" w:rsidRPr="0010789C" w:rsidRDefault="00EA0EF7" w:rsidP="0071156D">
            <w:pPr>
              <w:spacing w:line="240" w:lineRule="atLeast"/>
              <w:rPr>
                <w:rFonts w:ascii="Arial" w:hAnsi="Arial" w:cs="Arial"/>
                <w:color w:val="0000FF"/>
              </w:rPr>
            </w:pPr>
          </w:p>
        </w:tc>
        <w:tc>
          <w:tcPr>
            <w:tcW w:w="4970" w:type="dxa"/>
          </w:tcPr>
          <w:p w14:paraId="60E18D27" w14:textId="77777777" w:rsidR="00EA0EF7" w:rsidRPr="0010789C" w:rsidRDefault="00EA0EF7" w:rsidP="0071156D">
            <w:pPr>
              <w:spacing w:line="240" w:lineRule="atLeast"/>
              <w:jc w:val="both"/>
              <w:rPr>
                <w:rFonts w:ascii="Arial" w:hAnsi="Arial"/>
                <w:color w:val="0000FF"/>
                <w:lang w:val="nl-BE"/>
              </w:rPr>
            </w:pPr>
          </w:p>
        </w:tc>
        <w:tc>
          <w:tcPr>
            <w:tcW w:w="262" w:type="dxa"/>
            <w:vAlign w:val="bottom"/>
          </w:tcPr>
          <w:p w14:paraId="47F0F3C6"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01C4CE45" w14:textId="77777777" w:rsidR="00EA0EF7" w:rsidRPr="0010789C" w:rsidRDefault="00EA0EF7" w:rsidP="0071156D">
            <w:pPr>
              <w:spacing w:line="240" w:lineRule="atLeast"/>
              <w:jc w:val="right"/>
              <w:rPr>
                <w:rFonts w:ascii="Arial" w:hAnsi="Arial"/>
                <w:color w:val="0000FF"/>
                <w:lang w:val="nl-BE"/>
              </w:rPr>
            </w:pPr>
          </w:p>
        </w:tc>
        <w:tc>
          <w:tcPr>
            <w:tcW w:w="262" w:type="dxa"/>
            <w:vAlign w:val="bottom"/>
          </w:tcPr>
          <w:p w14:paraId="7629F0A6" w14:textId="77777777" w:rsidR="00EA0EF7" w:rsidRPr="0010789C" w:rsidRDefault="00EA0EF7" w:rsidP="0071156D">
            <w:pPr>
              <w:spacing w:line="240" w:lineRule="atLeast"/>
              <w:jc w:val="right"/>
              <w:rPr>
                <w:color w:val="0000FF"/>
                <w:lang w:val="nl-BE"/>
              </w:rPr>
            </w:pPr>
          </w:p>
        </w:tc>
        <w:tc>
          <w:tcPr>
            <w:tcW w:w="260" w:type="dxa"/>
            <w:vAlign w:val="bottom"/>
          </w:tcPr>
          <w:p w14:paraId="42020A5E" w14:textId="77777777" w:rsidR="00EA0EF7" w:rsidRPr="0010789C" w:rsidRDefault="00EA0EF7" w:rsidP="0071156D">
            <w:pPr>
              <w:spacing w:line="240" w:lineRule="atLeast"/>
              <w:jc w:val="right"/>
              <w:rPr>
                <w:color w:val="0000FF"/>
                <w:lang w:val="nl-BE"/>
              </w:rPr>
            </w:pPr>
          </w:p>
        </w:tc>
      </w:tr>
      <w:tr w:rsidR="00EA0EF7" w:rsidRPr="0010789C" w14:paraId="27399BC0" w14:textId="77777777" w:rsidTr="0071156D">
        <w:trPr>
          <w:cantSplit/>
        </w:trPr>
        <w:tc>
          <w:tcPr>
            <w:tcW w:w="393" w:type="dxa"/>
          </w:tcPr>
          <w:p w14:paraId="3B860A35" w14:textId="77777777" w:rsidR="00EA0EF7" w:rsidRPr="0010789C" w:rsidRDefault="00EA0EF7" w:rsidP="0071156D">
            <w:pPr>
              <w:spacing w:line="240" w:lineRule="atLeast"/>
              <w:rPr>
                <w:rFonts w:ascii="Arial" w:hAnsi="Arial"/>
                <w:color w:val="0000FF"/>
              </w:rPr>
            </w:pPr>
          </w:p>
        </w:tc>
        <w:tc>
          <w:tcPr>
            <w:tcW w:w="524" w:type="dxa"/>
          </w:tcPr>
          <w:p w14:paraId="204269F3" w14:textId="77777777" w:rsidR="00EA0EF7" w:rsidRPr="0010789C" w:rsidRDefault="00EA0EF7" w:rsidP="0071156D">
            <w:pPr>
              <w:spacing w:line="240" w:lineRule="atLeast"/>
              <w:jc w:val="right"/>
              <w:rPr>
                <w:color w:val="0000FF"/>
              </w:rPr>
            </w:pPr>
          </w:p>
        </w:tc>
        <w:tc>
          <w:tcPr>
            <w:tcW w:w="785" w:type="dxa"/>
          </w:tcPr>
          <w:p w14:paraId="2EE748D3" w14:textId="77777777" w:rsidR="00EA0EF7" w:rsidRPr="0010789C" w:rsidRDefault="00EA0EF7" w:rsidP="0071156D">
            <w:pPr>
              <w:spacing w:line="240" w:lineRule="atLeast"/>
              <w:rPr>
                <w:rFonts w:ascii="Arial" w:hAnsi="Arial"/>
                <w:color w:val="0000FF"/>
              </w:rPr>
            </w:pPr>
            <w:r w:rsidRPr="0010789C">
              <w:rPr>
                <w:rFonts w:ascii="Arial" w:hAnsi="Arial"/>
                <w:color w:val="0000FF"/>
              </w:rPr>
              <w:t>658593</w:t>
            </w:r>
          </w:p>
        </w:tc>
        <w:tc>
          <w:tcPr>
            <w:tcW w:w="785" w:type="dxa"/>
          </w:tcPr>
          <w:p w14:paraId="79E18D4E" w14:textId="77777777" w:rsidR="00EA0EF7" w:rsidRPr="0010789C" w:rsidRDefault="00EA0EF7" w:rsidP="0071156D">
            <w:pPr>
              <w:spacing w:line="240" w:lineRule="atLeast"/>
              <w:rPr>
                <w:rFonts w:ascii="Arial" w:hAnsi="Arial" w:cs="Arial"/>
                <w:color w:val="0000FF"/>
              </w:rPr>
            </w:pPr>
            <w:r w:rsidRPr="0010789C">
              <w:rPr>
                <w:rFonts w:ascii="Arial" w:hAnsi="Arial" w:cs="Arial"/>
                <w:color w:val="0000FF"/>
              </w:rPr>
              <w:t>658604</w:t>
            </w:r>
          </w:p>
        </w:tc>
        <w:tc>
          <w:tcPr>
            <w:tcW w:w="4970" w:type="dxa"/>
          </w:tcPr>
          <w:p w14:paraId="5CF6F48D" w14:textId="77777777" w:rsidR="00EA0EF7" w:rsidRPr="0010789C" w:rsidRDefault="00EA0EF7" w:rsidP="0071156D">
            <w:pPr>
              <w:spacing w:line="240" w:lineRule="atLeast"/>
              <w:jc w:val="both"/>
              <w:rPr>
                <w:rFonts w:ascii="Arial" w:hAnsi="Arial"/>
                <w:color w:val="0000FF"/>
                <w:lang w:val="fr-BE"/>
              </w:rPr>
            </w:pPr>
            <w:r w:rsidRPr="0010789C">
              <w:rPr>
                <w:rFonts w:ascii="Arial" w:hAnsi="Arial"/>
                <w:color w:val="0000FF"/>
                <w:lang w:val="fr-BE"/>
              </w:rPr>
              <w:t>Repose-pied moulé avec fixation au pied et/ou à la cheville moulée anatomiquement (par pied)</w:t>
            </w:r>
          </w:p>
        </w:tc>
        <w:tc>
          <w:tcPr>
            <w:tcW w:w="262" w:type="dxa"/>
            <w:vAlign w:val="bottom"/>
          </w:tcPr>
          <w:p w14:paraId="0910B1F3" w14:textId="77777777" w:rsidR="00EA0EF7" w:rsidRPr="0010789C" w:rsidRDefault="00EA0EF7" w:rsidP="0071156D">
            <w:pPr>
              <w:spacing w:line="240" w:lineRule="atLeast"/>
              <w:jc w:val="right"/>
              <w:rPr>
                <w:rFonts w:ascii="Arial" w:hAnsi="Arial"/>
                <w:color w:val="0000FF"/>
                <w:lang w:val="nl-BE"/>
              </w:rPr>
            </w:pPr>
            <w:r w:rsidRPr="0010789C">
              <w:rPr>
                <w:rFonts w:ascii="Arial" w:hAnsi="Arial"/>
                <w:color w:val="0000FF"/>
                <w:lang w:val="nl-BE"/>
              </w:rPr>
              <w:t>T</w:t>
            </w:r>
          </w:p>
        </w:tc>
        <w:tc>
          <w:tcPr>
            <w:tcW w:w="785" w:type="dxa"/>
            <w:vAlign w:val="bottom"/>
          </w:tcPr>
          <w:p w14:paraId="608759E4" w14:textId="77777777" w:rsidR="00EA0EF7" w:rsidRPr="0010789C" w:rsidRDefault="00EA0EF7" w:rsidP="0071156D">
            <w:pPr>
              <w:spacing w:line="240" w:lineRule="atLeast"/>
              <w:jc w:val="right"/>
              <w:rPr>
                <w:rFonts w:ascii="Arial" w:hAnsi="Arial"/>
                <w:color w:val="0000FF"/>
                <w:lang w:val="nl-BE"/>
              </w:rPr>
            </w:pPr>
            <w:r w:rsidRPr="0010789C">
              <w:rPr>
                <w:rFonts w:ascii="Arial" w:hAnsi="Arial"/>
                <w:color w:val="0000FF"/>
                <w:lang w:val="nl-BE"/>
              </w:rPr>
              <w:t>23,66</w:t>
            </w:r>
          </w:p>
        </w:tc>
        <w:tc>
          <w:tcPr>
            <w:tcW w:w="262" w:type="dxa"/>
            <w:vAlign w:val="bottom"/>
          </w:tcPr>
          <w:p w14:paraId="43907CE2" w14:textId="77777777" w:rsidR="00EA0EF7" w:rsidRPr="0010789C" w:rsidRDefault="00EA0EF7" w:rsidP="0071156D">
            <w:pPr>
              <w:spacing w:line="240" w:lineRule="atLeast"/>
              <w:jc w:val="right"/>
              <w:rPr>
                <w:color w:val="0000FF"/>
                <w:lang w:val="nl-BE"/>
              </w:rPr>
            </w:pPr>
          </w:p>
        </w:tc>
        <w:tc>
          <w:tcPr>
            <w:tcW w:w="260" w:type="dxa"/>
            <w:vAlign w:val="bottom"/>
          </w:tcPr>
          <w:p w14:paraId="1913CA03" w14:textId="77777777" w:rsidR="00EA0EF7" w:rsidRPr="0010789C" w:rsidRDefault="00EA0EF7" w:rsidP="0071156D">
            <w:pPr>
              <w:spacing w:line="240" w:lineRule="atLeast"/>
              <w:jc w:val="right"/>
              <w:rPr>
                <w:color w:val="0000FF"/>
                <w:lang w:val="nl-BE"/>
              </w:rPr>
            </w:pPr>
          </w:p>
        </w:tc>
      </w:tr>
      <w:tr w:rsidR="00EA0EF7" w:rsidRPr="0010789C" w14:paraId="039B4317" w14:textId="77777777" w:rsidTr="0071156D">
        <w:trPr>
          <w:cantSplit/>
        </w:trPr>
        <w:tc>
          <w:tcPr>
            <w:tcW w:w="393" w:type="dxa"/>
          </w:tcPr>
          <w:p w14:paraId="6818D33D" w14:textId="77777777" w:rsidR="00EA0EF7" w:rsidRPr="0010789C" w:rsidRDefault="00EA0EF7" w:rsidP="0071156D">
            <w:pPr>
              <w:spacing w:line="240" w:lineRule="atLeast"/>
              <w:rPr>
                <w:rFonts w:ascii="Arial" w:hAnsi="Arial"/>
                <w:color w:val="0000FF"/>
              </w:rPr>
            </w:pPr>
          </w:p>
        </w:tc>
        <w:tc>
          <w:tcPr>
            <w:tcW w:w="524" w:type="dxa"/>
          </w:tcPr>
          <w:p w14:paraId="1B6CB7BC" w14:textId="77777777" w:rsidR="00EA0EF7" w:rsidRPr="0010789C" w:rsidRDefault="00EA0EF7" w:rsidP="0071156D">
            <w:pPr>
              <w:spacing w:line="240" w:lineRule="atLeast"/>
              <w:jc w:val="right"/>
              <w:rPr>
                <w:color w:val="0000FF"/>
              </w:rPr>
            </w:pPr>
          </w:p>
        </w:tc>
        <w:tc>
          <w:tcPr>
            <w:tcW w:w="785" w:type="dxa"/>
          </w:tcPr>
          <w:p w14:paraId="34D16257" w14:textId="77777777" w:rsidR="00EA0EF7" w:rsidRPr="0010789C" w:rsidRDefault="00EA0EF7" w:rsidP="0071156D">
            <w:pPr>
              <w:spacing w:line="240" w:lineRule="atLeast"/>
              <w:rPr>
                <w:rFonts w:ascii="Arial" w:hAnsi="Arial"/>
                <w:color w:val="0000FF"/>
              </w:rPr>
            </w:pPr>
          </w:p>
        </w:tc>
        <w:tc>
          <w:tcPr>
            <w:tcW w:w="785" w:type="dxa"/>
          </w:tcPr>
          <w:p w14:paraId="5FB6828A" w14:textId="77777777" w:rsidR="00EA0EF7" w:rsidRPr="0010789C" w:rsidRDefault="00EA0EF7" w:rsidP="0071156D">
            <w:pPr>
              <w:spacing w:line="240" w:lineRule="atLeast"/>
              <w:rPr>
                <w:rFonts w:ascii="Arial" w:hAnsi="Arial" w:cs="Arial"/>
                <w:color w:val="0000FF"/>
              </w:rPr>
            </w:pPr>
          </w:p>
        </w:tc>
        <w:tc>
          <w:tcPr>
            <w:tcW w:w="4970" w:type="dxa"/>
          </w:tcPr>
          <w:p w14:paraId="77BAC74A" w14:textId="77777777" w:rsidR="00EA0EF7" w:rsidRPr="0010789C" w:rsidRDefault="00EA0EF7" w:rsidP="0071156D">
            <w:pPr>
              <w:spacing w:line="240" w:lineRule="atLeast"/>
              <w:jc w:val="both"/>
              <w:rPr>
                <w:rFonts w:ascii="Arial" w:hAnsi="Arial"/>
                <w:color w:val="0000FF"/>
                <w:lang w:val="nl-BE"/>
              </w:rPr>
            </w:pPr>
          </w:p>
        </w:tc>
        <w:tc>
          <w:tcPr>
            <w:tcW w:w="262" w:type="dxa"/>
            <w:vAlign w:val="bottom"/>
          </w:tcPr>
          <w:p w14:paraId="537C55F2"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63FA0CB0" w14:textId="77777777" w:rsidR="00EA0EF7" w:rsidRPr="0010789C" w:rsidRDefault="00EA0EF7" w:rsidP="0071156D">
            <w:pPr>
              <w:spacing w:line="240" w:lineRule="atLeast"/>
              <w:jc w:val="right"/>
              <w:rPr>
                <w:rFonts w:ascii="Arial" w:hAnsi="Arial"/>
                <w:color w:val="0000FF"/>
                <w:lang w:val="nl-BE"/>
              </w:rPr>
            </w:pPr>
          </w:p>
        </w:tc>
        <w:tc>
          <w:tcPr>
            <w:tcW w:w="262" w:type="dxa"/>
            <w:vAlign w:val="bottom"/>
          </w:tcPr>
          <w:p w14:paraId="0AC5ABBC" w14:textId="77777777" w:rsidR="00EA0EF7" w:rsidRPr="0010789C" w:rsidRDefault="00EA0EF7" w:rsidP="0071156D">
            <w:pPr>
              <w:spacing w:line="240" w:lineRule="atLeast"/>
              <w:jc w:val="right"/>
              <w:rPr>
                <w:color w:val="0000FF"/>
                <w:lang w:val="nl-BE"/>
              </w:rPr>
            </w:pPr>
          </w:p>
        </w:tc>
        <w:tc>
          <w:tcPr>
            <w:tcW w:w="260" w:type="dxa"/>
            <w:vAlign w:val="bottom"/>
          </w:tcPr>
          <w:p w14:paraId="5C59FF12" w14:textId="77777777" w:rsidR="00EA0EF7" w:rsidRPr="0010789C" w:rsidRDefault="00EA0EF7" w:rsidP="0071156D">
            <w:pPr>
              <w:spacing w:line="240" w:lineRule="atLeast"/>
              <w:jc w:val="right"/>
              <w:rPr>
                <w:color w:val="0000FF"/>
                <w:lang w:val="nl-BE"/>
              </w:rPr>
            </w:pPr>
          </w:p>
        </w:tc>
      </w:tr>
      <w:tr w:rsidR="00EA0EF7" w:rsidRPr="0010789C" w14:paraId="51E1A720" w14:textId="77777777" w:rsidTr="0071156D">
        <w:trPr>
          <w:cantSplit/>
        </w:trPr>
        <w:tc>
          <w:tcPr>
            <w:tcW w:w="393" w:type="dxa"/>
          </w:tcPr>
          <w:p w14:paraId="76696BE5" w14:textId="77777777" w:rsidR="00EA0EF7" w:rsidRPr="0010789C" w:rsidRDefault="00EA0EF7" w:rsidP="0071156D">
            <w:pPr>
              <w:spacing w:line="240" w:lineRule="atLeast"/>
              <w:rPr>
                <w:rFonts w:ascii="Arial" w:hAnsi="Arial"/>
                <w:color w:val="0000FF"/>
              </w:rPr>
            </w:pPr>
          </w:p>
        </w:tc>
        <w:tc>
          <w:tcPr>
            <w:tcW w:w="524" w:type="dxa"/>
          </w:tcPr>
          <w:p w14:paraId="455D2647" w14:textId="77777777" w:rsidR="00EA0EF7" w:rsidRPr="0010789C" w:rsidRDefault="00EA0EF7" w:rsidP="0071156D">
            <w:pPr>
              <w:spacing w:line="240" w:lineRule="atLeast"/>
              <w:jc w:val="right"/>
              <w:rPr>
                <w:color w:val="0000FF"/>
              </w:rPr>
            </w:pPr>
          </w:p>
        </w:tc>
        <w:tc>
          <w:tcPr>
            <w:tcW w:w="785" w:type="dxa"/>
          </w:tcPr>
          <w:p w14:paraId="219255D3" w14:textId="77777777" w:rsidR="00EA0EF7" w:rsidRPr="0010789C" w:rsidRDefault="00EA0EF7" w:rsidP="0071156D">
            <w:pPr>
              <w:spacing w:line="240" w:lineRule="atLeast"/>
              <w:rPr>
                <w:rFonts w:ascii="Arial" w:hAnsi="Arial"/>
                <w:color w:val="0000FF"/>
              </w:rPr>
            </w:pPr>
            <w:r w:rsidRPr="0010789C">
              <w:rPr>
                <w:rFonts w:ascii="Arial" w:hAnsi="Arial"/>
                <w:color w:val="0000FF"/>
              </w:rPr>
              <w:t>658615</w:t>
            </w:r>
          </w:p>
        </w:tc>
        <w:tc>
          <w:tcPr>
            <w:tcW w:w="785" w:type="dxa"/>
          </w:tcPr>
          <w:p w14:paraId="05F345F0" w14:textId="77777777" w:rsidR="00EA0EF7" w:rsidRPr="0010789C" w:rsidRDefault="00EA0EF7" w:rsidP="0071156D">
            <w:pPr>
              <w:spacing w:line="240" w:lineRule="atLeast"/>
              <w:rPr>
                <w:rFonts w:ascii="Arial" w:hAnsi="Arial" w:cs="Arial"/>
                <w:color w:val="0000FF"/>
              </w:rPr>
            </w:pPr>
            <w:r w:rsidRPr="0010789C">
              <w:rPr>
                <w:rFonts w:ascii="Arial" w:hAnsi="Arial" w:cs="Arial"/>
                <w:color w:val="0000FF"/>
              </w:rPr>
              <w:t>658626</w:t>
            </w:r>
          </w:p>
        </w:tc>
        <w:tc>
          <w:tcPr>
            <w:tcW w:w="4970" w:type="dxa"/>
          </w:tcPr>
          <w:p w14:paraId="60CECA33" w14:textId="77777777" w:rsidR="00EA0EF7" w:rsidRPr="0010789C" w:rsidRDefault="00EA0EF7" w:rsidP="0071156D">
            <w:pPr>
              <w:spacing w:line="240" w:lineRule="atLeast"/>
              <w:jc w:val="both"/>
              <w:rPr>
                <w:rFonts w:ascii="Arial" w:hAnsi="Arial"/>
                <w:color w:val="0000FF"/>
                <w:lang w:val="fr-BE"/>
              </w:rPr>
            </w:pPr>
            <w:r w:rsidRPr="0010789C">
              <w:rPr>
                <w:rFonts w:ascii="Arial" w:hAnsi="Arial"/>
                <w:color w:val="0000FF"/>
                <w:lang w:val="fr-BE"/>
              </w:rPr>
              <w:t>Tablette sur mesure avec système de fixation (groupe cible A1)</w:t>
            </w:r>
          </w:p>
        </w:tc>
        <w:tc>
          <w:tcPr>
            <w:tcW w:w="262" w:type="dxa"/>
            <w:vAlign w:val="bottom"/>
          </w:tcPr>
          <w:p w14:paraId="782FE156" w14:textId="77777777" w:rsidR="00EA0EF7" w:rsidRPr="0010789C" w:rsidRDefault="00EA0EF7" w:rsidP="0071156D">
            <w:pPr>
              <w:spacing w:line="240" w:lineRule="atLeast"/>
              <w:jc w:val="right"/>
              <w:rPr>
                <w:rFonts w:ascii="Arial" w:hAnsi="Arial"/>
                <w:color w:val="0000FF"/>
                <w:lang w:val="nl-BE"/>
              </w:rPr>
            </w:pPr>
            <w:r w:rsidRPr="0010789C">
              <w:rPr>
                <w:rFonts w:ascii="Arial" w:hAnsi="Arial"/>
                <w:color w:val="0000FF"/>
                <w:lang w:val="nl-BE"/>
              </w:rPr>
              <w:t>T</w:t>
            </w:r>
          </w:p>
        </w:tc>
        <w:tc>
          <w:tcPr>
            <w:tcW w:w="785" w:type="dxa"/>
            <w:vAlign w:val="bottom"/>
          </w:tcPr>
          <w:p w14:paraId="5FE4A623" w14:textId="77777777" w:rsidR="00EA0EF7" w:rsidRPr="0010789C" w:rsidRDefault="00EA0EF7" w:rsidP="0071156D">
            <w:pPr>
              <w:spacing w:line="240" w:lineRule="atLeast"/>
              <w:jc w:val="right"/>
              <w:rPr>
                <w:rFonts w:ascii="Arial" w:hAnsi="Arial"/>
                <w:color w:val="0000FF"/>
                <w:lang w:val="nl-BE"/>
              </w:rPr>
            </w:pPr>
            <w:r w:rsidRPr="0010789C">
              <w:rPr>
                <w:rFonts w:ascii="Arial" w:hAnsi="Arial"/>
                <w:color w:val="0000FF"/>
                <w:lang w:val="nl-BE"/>
              </w:rPr>
              <w:t>99,30</w:t>
            </w:r>
          </w:p>
        </w:tc>
        <w:tc>
          <w:tcPr>
            <w:tcW w:w="262" w:type="dxa"/>
            <w:vAlign w:val="bottom"/>
          </w:tcPr>
          <w:p w14:paraId="61C67D55" w14:textId="77777777" w:rsidR="00EA0EF7" w:rsidRPr="0010789C" w:rsidRDefault="00EA0EF7" w:rsidP="0071156D">
            <w:pPr>
              <w:spacing w:line="240" w:lineRule="atLeast"/>
              <w:jc w:val="right"/>
              <w:rPr>
                <w:color w:val="0000FF"/>
                <w:lang w:val="nl-BE"/>
              </w:rPr>
            </w:pPr>
          </w:p>
        </w:tc>
        <w:tc>
          <w:tcPr>
            <w:tcW w:w="260" w:type="dxa"/>
            <w:vAlign w:val="bottom"/>
          </w:tcPr>
          <w:p w14:paraId="16C2FFF2" w14:textId="77777777" w:rsidR="00EA0EF7" w:rsidRPr="0010789C" w:rsidRDefault="00EA0EF7" w:rsidP="0071156D">
            <w:pPr>
              <w:spacing w:line="240" w:lineRule="atLeast"/>
              <w:jc w:val="right"/>
              <w:rPr>
                <w:color w:val="0000FF"/>
                <w:lang w:val="nl-BE"/>
              </w:rPr>
            </w:pPr>
          </w:p>
        </w:tc>
      </w:tr>
      <w:tr w:rsidR="00EA0EF7" w:rsidRPr="0010789C" w14:paraId="4731A4E5" w14:textId="77777777" w:rsidTr="0071156D">
        <w:trPr>
          <w:cantSplit/>
        </w:trPr>
        <w:tc>
          <w:tcPr>
            <w:tcW w:w="393" w:type="dxa"/>
          </w:tcPr>
          <w:p w14:paraId="58D56A03" w14:textId="77777777" w:rsidR="00EA0EF7" w:rsidRPr="0010789C" w:rsidRDefault="00EA0EF7" w:rsidP="0071156D">
            <w:pPr>
              <w:spacing w:line="240" w:lineRule="atLeast"/>
              <w:rPr>
                <w:rFonts w:ascii="Arial" w:hAnsi="Arial"/>
                <w:color w:val="0000FF"/>
              </w:rPr>
            </w:pPr>
          </w:p>
        </w:tc>
        <w:tc>
          <w:tcPr>
            <w:tcW w:w="524" w:type="dxa"/>
          </w:tcPr>
          <w:p w14:paraId="0E50EACE" w14:textId="77777777" w:rsidR="00EA0EF7" w:rsidRPr="0010789C" w:rsidRDefault="00EA0EF7" w:rsidP="0071156D">
            <w:pPr>
              <w:spacing w:line="240" w:lineRule="atLeast"/>
              <w:jc w:val="right"/>
              <w:rPr>
                <w:color w:val="0000FF"/>
              </w:rPr>
            </w:pPr>
          </w:p>
        </w:tc>
        <w:tc>
          <w:tcPr>
            <w:tcW w:w="785" w:type="dxa"/>
          </w:tcPr>
          <w:p w14:paraId="514CA206" w14:textId="77777777" w:rsidR="00EA0EF7" w:rsidRPr="0010789C" w:rsidRDefault="00EA0EF7" w:rsidP="0071156D">
            <w:pPr>
              <w:spacing w:line="240" w:lineRule="atLeast"/>
              <w:rPr>
                <w:rFonts w:ascii="Arial" w:hAnsi="Arial"/>
                <w:color w:val="0000FF"/>
              </w:rPr>
            </w:pPr>
          </w:p>
        </w:tc>
        <w:tc>
          <w:tcPr>
            <w:tcW w:w="785" w:type="dxa"/>
          </w:tcPr>
          <w:p w14:paraId="03F09B12" w14:textId="77777777" w:rsidR="00EA0EF7" w:rsidRPr="0010789C" w:rsidRDefault="00EA0EF7" w:rsidP="0071156D">
            <w:pPr>
              <w:spacing w:line="240" w:lineRule="atLeast"/>
              <w:rPr>
                <w:rFonts w:ascii="Arial" w:hAnsi="Arial" w:cs="Arial"/>
                <w:color w:val="0000FF"/>
              </w:rPr>
            </w:pPr>
          </w:p>
        </w:tc>
        <w:tc>
          <w:tcPr>
            <w:tcW w:w="4970" w:type="dxa"/>
          </w:tcPr>
          <w:p w14:paraId="4079C1AE" w14:textId="77777777" w:rsidR="00EA0EF7" w:rsidRPr="0010789C" w:rsidRDefault="00EA0EF7" w:rsidP="0071156D">
            <w:pPr>
              <w:spacing w:line="240" w:lineRule="atLeast"/>
              <w:jc w:val="both"/>
              <w:rPr>
                <w:rFonts w:ascii="Arial" w:hAnsi="Arial"/>
                <w:color w:val="0000FF"/>
                <w:lang w:val="nl-BE"/>
              </w:rPr>
            </w:pPr>
          </w:p>
        </w:tc>
        <w:tc>
          <w:tcPr>
            <w:tcW w:w="262" w:type="dxa"/>
            <w:vAlign w:val="bottom"/>
          </w:tcPr>
          <w:p w14:paraId="1A07F646"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3E7F8889" w14:textId="77777777" w:rsidR="00EA0EF7" w:rsidRPr="0010789C" w:rsidRDefault="00EA0EF7" w:rsidP="0071156D">
            <w:pPr>
              <w:spacing w:line="240" w:lineRule="atLeast"/>
              <w:jc w:val="right"/>
              <w:rPr>
                <w:rFonts w:ascii="Arial" w:hAnsi="Arial"/>
                <w:color w:val="0000FF"/>
                <w:lang w:val="nl-BE"/>
              </w:rPr>
            </w:pPr>
          </w:p>
        </w:tc>
        <w:tc>
          <w:tcPr>
            <w:tcW w:w="262" w:type="dxa"/>
            <w:vAlign w:val="bottom"/>
          </w:tcPr>
          <w:p w14:paraId="3DA5D6F2" w14:textId="77777777" w:rsidR="00EA0EF7" w:rsidRPr="0010789C" w:rsidRDefault="00EA0EF7" w:rsidP="0071156D">
            <w:pPr>
              <w:spacing w:line="240" w:lineRule="atLeast"/>
              <w:jc w:val="right"/>
              <w:rPr>
                <w:color w:val="0000FF"/>
                <w:lang w:val="nl-BE"/>
              </w:rPr>
            </w:pPr>
          </w:p>
        </w:tc>
        <w:tc>
          <w:tcPr>
            <w:tcW w:w="260" w:type="dxa"/>
            <w:vAlign w:val="bottom"/>
          </w:tcPr>
          <w:p w14:paraId="1E33E053" w14:textId="77777777" w:rsidR="00EA0EF7" w:rsidRPr="0010789C" w:rsidRDefault="00EA0EF7" w:rsidP="0071156D">
            <w:pPr>
              <w:spacing w:line="240" w:lineRule="atLeast"/>
              <w:jc w:val="right"/>
              <w:rPr>
                <w:color w:val="0000FF"/>
                <w:lang w:val="nl-BE"/>
              </w:rPr>
            </w:pPr>
          </w:p>
        </w:tc>
      </w:tr>
      <w:tr w:rsidR="00EA0EF7" w:rsidRPr="0010789C" w14:paraId="4D4245E3" w14:textId="77777777" w:rsidTr="0071156D">
        <w:trPr>
          <w:cantSplit/>
        </w:trPr>
        <w:tc>
          <w:tcPr>
            <w:tcW w:w="393" w:type="dxa"/>
          </w:tcPr>
          <w:p w14:paraId="568FCFBD" w14:textId="77777777" w:rsidR="00EA0EF7" w:rsidRPr="0010789C" w:rsidRDefault="00EA0EF7" w:rsidP="0071156D">
            <w:pPr>
              <w:spacing w:line="240" w:lineRule="atLeast"/>
              <w:rPr>
                <w:rFonts w:ascii="Arial" w:hAnsi="Arial"/>
                <w:color w:val="0000FF"/>
              </w:rPr>
            </w:pPr>
          </w:p>
        </w:tc>
        <w:tc>
          <w:tcPr>
            <w:tcW w:w="524" w:type="dxa"/>
          </w:tcPr>
          <w:p w14:paraId="66216ABD" w14:textId="77777777" w:rsidR="00EA0EF7" w:rsidRPr="0010789C" w:rsidRDefault="00EA0EF7" w:rsidP="0071156D">
            <w:pPr>
              <w:spacing w:line="240" w:lineRule="atLeast"/>
              <w:jc w:val="right"/>
              <w:rPr>
                <w:color w:val="0000FF"/>
              </w:rPr>
            </w:pPr>
          </w:p>
        </w:tc>
        <w:tc>
          <w:tcPr>
            <w:tcW w:w="785" w:type="dxa"/>
          </w:tcPr>
          <w:p w14:paraId="2B08AFC6" w14:textId="77777777" w:rsidR="00EA0EF7" w:rsidRPr="0010789C" w:rsidRDefault="00EA0EF7" w:rsidP="0071156D">
            <w:pPr>
              <w:spacing w:line="240" w:lineRule="atLeast"/>
              <w:rPr>
                <w:rFonts w:ascii="Arial" w:hAnsi="Arial"/>
                <w:color w:val="0000FF"/>
              </w:rPr>
            </w:pPr>
            <w:r w:rsidRPr="0010789C">
              <w:rPr>
                <w:rFonts w:ascii="Arial" w:hAnsi="Arial"/>
                <w:color w:val="0000FF"/>
              </w:rPr>
              <w:t>658630</w:t>
            </w:r>
          </w:p>
        </w:tc>
        <w:tc>
          <w:tcPr>
            <w:tcW w:w="785" w:type="dxa"/>
          </w:tcPr>
          <w:p w14:paraId="074C13FA" w14:textId="77777777" w:rsidR="00EA0EF7" w:rsidRPr="0010789C" w:rsidRDefault="00EA0EF7" w:rsidP="0071156D">
            <w:pPr>
              <w:spacing w:line="240" w:lineRule="atLeast"/>
              <w:rPr>
                <w:rFonts w:ascii="Arial" w:hAnsi="Arial" w:cs="Arial"/>
                <w:color w:val="0000FF"/>
              </w:rPr>
            </w:pPr>
            <w:r w:rsidRPr="0010789C">
              <w:rPr>
                <w:rFonts w:ascii="Arial" w:hAnsi="Arial" w:cs="Arial"/>
                <w:color w:val="0000FF"/>
              </w:rPr>
              <w:t>658641</w:t>
            </w:r>
          </w:p>
        </w:tc>
        <w:tc>
          <w:tcPr>
            <w:tcW w:w="4970" w:type="dxa"/>
          </w:tcPr>
          <w:p w14:paraId="0CA71785" w14:textId="77777777" w:rsidR="00EA0EF7" w:rsidRPr="0010789C" w:rsidRDefault="00EA0EF7" w:rsidP="0071156D">
            <w:pPr>
              <w:spacing w:line="240" w:lineRule="atLeast"/>
              <w:jc w:val="both"/>
              <w:rPr>
                <w:rFonts w:ascii="Arial" w:hAnsi="Arial"/>
                <w:color w:val="0000FF"/>
                <w:lang w:val="fr-BE"/>
              </w:rPr>
            </w:pPr>
            <w:r w:rsidRPr="0010789C">
              <w:rPr>
                <w:rFonts w:ascii="Arial" w:hAnsi="Arial"/>
                <w:color w:val="0000FF"/>
                <w:lang w:val="fr-BE"/>
              </w:rPr>
              <w:t>Plot d'abduction amovible, fixé sur l'assise</w:t>
            </w:r>
          </w:p>
        </w:tc>
        <w:tc>
          <w:tcPr>
            <w:tcW w:w="262" w:type="dxa"/>
            <w:vAlign w:val="bottom"/>
          </w:tcPr>
          <w:p w14:paraId="013DF78D" w14:textId="77777777" w:rsidR="00EA0EF7" w:rsidRPr="0010789C" w:rsidRDefault="00EA0EF7" w:rsidP="0071156D">
            <w:pPr>
              <w:spacing w:line="240" w:lineRule="atLeast"/>
              <w:jc w:val="right"/>
              <w:rPr>
                <w:rFonts w:ascii="Arial" w:hAnsi="Arial"/>
                <w:color w:val="0000FF"/>
                <w:lang w:val="nl-BE"/>
              </w:rPr>
            </w:pPr>
            <w:r w:rsidRPr="0010789C">
              <w:rPr>
                <w:rFonts w:ascii="Arial" w:hAnsi="Arial"/>
                <w:color w:val="0000FF"/>
                <w:lang w:val="nl-BE"/>
              </w:rPr>
              <w:t>T</w:t>
            </w:r>
          </w:p>
        </w:tc>
        <w:tc>
          <w:tcPr>
            <w:tcW w:w="785" w:type="dxa"/>
            <w:vAlign w:val="bottom"/>
          </w:tcPr>
          <w:p w14:paraId="414E9279" w14:textId="77777777" w:rsidR="00EA0EF7" w:rsidRPr="0010789C" w:rsidRDefault="00EA0EF7" w:rsidP="0071156D">
            <w:pPr>
              <w:spacing w:line="240" w:lineRule="atLeast"/>
              <w:jc w:val="right"/>
              <w:rPr>
                <w:rFonts w:ascii="Arial" w:hAnsi="Arial"/>
                <w:color w:val="0000FF"/>
                <w:lang w:val="nl-BE"/>
              </w:rPr>
            </w:pPr>
            <w:r w:rsidRPr="0010789C">
              <w:rPr>
                <w:rFonts w:ascii="Arial" w:hAnsi="Arial"/>
                <w:color w:val="0000FF"/>
                <w:lang w:val="nl-BE"/>
              </w:rPr>
              <w:t>86,73</w:t>
            </w:r>
          </w:p>
        </w:tc>
        <w:tc>
          <w:tcPr>
            <w:tcW w:w="262" w:type="dxa"/>
            <w:vAlign w:val="bottom"/>
          </w:tcPr>
          <w:p w14:paraId="7E55F2E9" w14:textId="77777777" w:rsidR="00EA0EF7" w:rsidRPr="0010789C" w:rsidRDefault="00EA0EF7" w:rsidP="0071156D">
            <w:pPr>
              <w:spacing w:line="240" w:lineRule="atLeast"/>
              <w:jc w:val="right"/>
              <w:rPr>
                <w:color w:val="0000FF"/>
                <w:lang w:val="nl-BE"/>
              </w:rPr>
            </w:pPr>
          </w:p>
        </w:tc>
        <w:tc>
          <w:tcPr>
            <w:tcW w:w="260" w:type="dxa"/>
            <w:vAlign w:val="bottom"/>
          </w:tcPr>
          <w:p w14:paraId="4254E0D6" w14:textId="77777777" w:rsidR="00EA0EF7" w:rsidRPr="0010789C" w:rsidRDefault="00EA0EF7" w:rsidP="0071156D">
            <w:pPr>
              <w:spacing w:line="240" w:lineRule="atLeast"/>
              <w:jc w:val="right"/>
              <w:rPr>
                <w:color w:val="0000FF"/>
                <w:lang w:val="nl-BE"/>
              </w:rPr>
            </w:pPr>
          </w:p>
        </w:tc>
      </w:tr>
      <w:tr w:rsidR="00EA0EF7" w:rsidRPr="0010789C" w14:paraId="32B2A192" w14:textId="77777777" w:rsidTr="0071156D">
        <w:trPr>
          <w:cantSplit/>
        </w:trPr>
        <w:tc>
          <w:tcPr>
            <w:tcW w:w="393" w:type="dxa"/>
          </w:tcPr>
          <w:p w14:paraId="027FEEA2" w14:textId="77777777" w:rsidR="00EA0EF7" w:rsidRPr="0010789C" w:rsidRDefault="00EA0EF7" w:rsidP="0071156D">
            <w:pPr>
              <w:spacing w:line="240" w:lineRule="atLeast"/>
              <w:rPr>
                <w:rFonts w:ascii="Arial" w:hAnsi="Arial"/>
                <w:color w:val="0000FF"/>
              </w:rPr>
            </w:pPr>
          </w:p>
        </w:tc>
        <w:tc>
          <w:tcPr>
            <w:tcW w:w="524" w:type="dxa"/>
          </w:tcPr>
          <w:p w14:paraId="00F2762D" w14:textId="77777777" w:rsidR="00EA0EF7" w:rsidRPr="0010789C" w:rsidRDefault="00EA0EF7" w:rsidP="0071156D">
            <w:pPr>
              <w:spacing w:line="240" w:lineRule="atLeast"/>
              <w:jc w:val="right"/>
              <w:rPr>
                <w:color w:val="0000FF"/>
              </w:rPr>
            </w:pPr>
          </w:p>
        </w:tc>
        <w:tc>
          <w:tcPr>
            <w:tcW w:w="785" w:type="dxa"/>
          </w:tcPr>
          <w:p w14:paraId="70AC4E1A" w14:textId="77777777" w:rsidR="00EA0EF7" w:rsidRPr="0010789C" w:rsidRDefault="00EA0EF7" w:rsidP="0071156D">
            <w:pPr>
              <w:spacing w:line="240" w:lineRule="atLeast"/>
              <w:rPr>
                <w:rFonts w:ascii="Arial" w:hAnsi="Arial"/>
                <w:color w:val="0000FF"/>
              </w:rPr>
            </w:pPr>
          </w:p>
        </w:tc>
        <w:tc>
          <w:tcPr>
            <w:tcW w:w="785" w:type="dxa"/>
          </w:tcPr>
          <w:p w14:paraId="1D3D1D4C" w14:textId="77777777" w:rsidR="00EA0EF7" w:rsidRPr="0010789C" w:rsidRDefault="00EA0EF7" w:rsidP="0071156D">
            <w:pPr>
              <w:spacing w:line="240" w:lineRule="atLeast"/>
              <w:rPr>
                <w:rFonts w:ascii="Arial" w:hAnsi="Arial" w:cs="Arial"/>
                <w:color w:val="0000FF"/>
              </w:rPr>
            </w:pPr>
          </w:p>
        </w:tc>
        <w:tc>
          <w:tcPr>
            <w:tcW w:w="4970" w:type="dxa"/>
          </w:tcPr>
          <w:p w14:paraId="4C99BBF5" w14:textId="77777777" w:rsidR="00EA0EF7" w:rsidRPr="0010789C" w:rsidRDefault="00EA0EF7" w:rsidP="0071156D">
            <w:pPr>
              <w:spacing w:line="240" w:lineRule="atLeast"/>
              <w:jc w:val="both"/>
              <w:rPr>
                <w:rFonts w:ascii="Arial" w:hAnsi="Arial"/>
                <w:color w:val="0000FF"/>
                <w:lang w:val="nl-BE"/>
              </w:rPr>
            </w:pPr>
          </w:p>
        </w:tc>
        <w:tc>
          <w:tcPr>
            <w:tcW w:w="262" w:type="dxa"/>
            <w:vAlign w:val="bottom"/>
          </w:tcPr>
          <w:p w14:paraId="40CC8D8E"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025F5B7A" w14:textId="77777777" w:rsidR="00EA0EF7" w:rsidRPr="0010789C" w:rsidRDefault="00EA0EF7" w:rsidP="0071156D">
            <w:pPr>
              <w:spacing w:line="240" w:lineRule="atLeast"/>
              <w:jc w:val="right"/>
              <w:rPr>
                <w:rFonts w:ascii="Arial" w:hAnsi="Arial"/>
                <w:color w:val="0000FF"/>
                <w:lang w:val="nl-BE"/>
              </w:rPr>
            </w:pPr>
          </w:p>
        </w:tc>
        <w:tc>
          <w:tcPr>
            <w:tcW w:w="262" w:type="dxa"/>
            <w:vAlign w:val="bottom"/>
          </w:tcPr>
          <w:p w14:paraId="1F451776" w14:textId="77777777" w:rsidR="00EA0EF7" w:rsidRPr="0010789C" w:rsidRDefault="00EA0EF7" w:rsidP="0071156D">
            <w:pPr>
              <w:spacing w:line="240" w:lineRule="atLeast"/>
              <w:jc w:val="right"/>
              <w:rPr>
                <w:color w:val="0000FF"/>
                <w:lang w:val="nl-BE"/>
              </w:rPr>
            </w:pPr>
          </w:p>
        </w:tc>
        <w:tc>
          <w:tcPr>
            <w:tcW w:w="260" w:type="dxa"/>
            <w:vAlign w:val="bottom"/>
          </w:tcPr>
          <w:p w14:paraId="38A1CFEE" w14:textId="77777777" w:rsidR="00EA0EF7" w:rsidRPr="0010789C" w:rsidRDefault="00EA0EF7" w:rsidP="0071156D">
            <w:pPr>
              <w:spacing w:line="240" w:lineRule="atLeast"/>
              <w:jc w:val="right"/>
              <w:rPr>
                <w:color w:val="0000FF"/>
                <w:lang w:val="nl-BE"/>
              </w:rPr>
            </w:pPr>
          </w:p>
        </w:tc>
      </w:tr>
      <w:tr w:rsidR="00EA0EF7" w:rsidRPr="0010789C" w14:paraId="3AA53CF2" w14:textId="77777777" w:rsidTr="0071156D">
        <w:trPr>
          <w:cantSplit/>
        </w:trPr>
        <w:tc>
          <w:tcPr>
            <w:tcW w:w="393" w:type="dxa"/>
          </w:tcPr>
          <w:p w14:paraId="09ED3C27" w14:textId="77777777" w:rsidR="00EA0EF7" w:rsidRPr="0010789C" w:rsidRDefault="00EA0EF7" w:rsidP="0071156D">
            <w:pPr>
              <w:spacing w:line="240" w:lineRule="atLeast"/>
              <w:rPr>
                <w:rFonts w:ascii="Arial" w:hAnsi="Arial"/>
                <w:color w:val="0000FF"/>
              </w:rPr>
            </w:pPr>
          </w:p>
        </w:tc>
        <w:tc>
          <w:tcPr>
            <w:tcW w:w="524" w:type="dxa"/>
          </w:tcPr>
          <w:p w14:paraId="6D295D09" w14:textId="77777777" w:rsidR="00EA0EF7" w:rsidRPr="0010789C" w:rsidRDefault="00EA0EF7" w:rsidP="0071156D">
            <w:pPr>
              <w:spacing w:line="240" w:lineRule="atLeast"/>
              <w:jc w:val="right"/>
              <w:rPr>
                <w:color w:val="0000FF"/>
              </w:rPr>
            </w:pPr>
          </w:p>
        </w:tc>
        <w:tc>
          <w:tcPr>
            <w:tcW w:w="785" w:type="dxa"/>
          </w:tcPr>
          <w:p w14:paraId="66E31D4D" w14:textId="77777777" w:rsidR="00EA0EF7" w:rsidRPr="0010789C" w:rsidRDefault="00EA0EF7" w:rsidP="0071156D">
            <w:pPr>
              <w:spacing w:line="240" w:lineRule="atLeast"/>
              <w:rPr>
                <w:rFonts w:ascii="Arial" w:hAnsi="Arial"/>
                <w:color w:val="0000FF"/>
              </w:rPr>
            </w:pPr>
            <w:r w:rsidRPr="0010789C">
              <w:rPr>
                <w:rFonts w:ascii="Arial" w:hAnsi="Arial"/>
                <w:color w:val="0000FF"/>
              </w:rPr>
              <w:t>658652</w:t>
            </w:r>
          </w:p>
        </w:tc>
        <w:tc>
          <w:tcPr>
            <w:tcW w:w="785" w:type="dxa"/>
          </w:tcPr>
          <w:p w14:paraId="31E7F6B4" w14:textId="77777777" w:rsidR="00EA0EF7" w:rsidRPr="0010789C" w:rsidRDefault="00EA0EF7" w:rsidP="0071156D">
            <w:pPr>
              <w:spacing w:line="240" w:lineRule="atLeast"/>
              <w:rPr>
                <w:rFonts w:ascii="Arial" w:hAnsi="Arial" w:cs="Arial"/>
                <w:color w:val="0000FF"/>
              </w:rPr>
            </w:pPr>
            <w:r w:rsidRPr="0010789C">
              <w:rPr>
                <w:rFonts w:ascii="Arial" w:hAnsi="Arial" w:cs="Arial"/>
                <w:color w:val="0000FF"/>
              </w:rPr>
              <w:t>658663</w:t>
            </w:r>
          </w:p>
        </w:tc>
        <w:tc>
          <w:tcPr>
            <w:tcW w:w="4970" w:type="dxa"/>
          </w:tcPr>
          <w:p w14:paraId="2AF0282A" w14:textId="77777777" w:rsidR="00EA0EF7" w:rsidRPr="0010789C" w:rsidRDefault="00EA0EF7" w:rsidP="0071156D">
            <w:pPr>
              <w:spacing w:line="240" w:lineRule="atLeast"/>
              <w:jc w:val="both"/>
              <w:rPr>
                <w:rFonts w:ascii="Arial" w:hAnsi="Arial"/>
                <w:color w:val="0000FF"/>
                <w:lang w:val="fr-BE"/>
              </w:rPr>
            </w:pPr>
            <w:r w:rsidRPr="0010789C">
              <w:rPr>
                <w:rFonts w:ascii="Arial" w:hAnsi="Arial"/>
                <w:color w:val="0000FF"/>
                <w:lang w:val="fr-BE"/>
              </w:rPr>
              <w:t>Barre d'appui infra-patellaire rigide et réglable en cas de défaut de posture de la hanche et/ou fixation du bassin</w:t>
            </w:r>
          </w:p>
        </w:tc>
        <w:tc>
          <w:tcPr>
            <w:tcW w:w="262" w:type="dxa"/>
            <w:vAlign w:val="bottom"/>
          </w:tcPr>
          <w:p w14:paraId="5A41A5C1" w14:textId="77777777" w:rsidR="00EA0EF7" w:rsidRPr="0010789C" w:rsidRDefault="00EA0EF7" w:rsidP="0071156D">
            <w:pPr>
              <w:spacing w:line="240" w:lineRule="atLeast"/>
              <w:jc w:val="right"/>
              <w:rPr>
                <w:rFonts w:ascii="Arial" w:hAnsi="Arial"/>
                <w:color w:val="0000FF"/>
                <w:lang w:val="nl-BE"/>
              </w:rPr>
            </w:pPr>
            <w:r w:rsidRPr="0010789C">
              <w:rPr>
                <w:rFonts w:ascii="Arial" w:hAnsi="Arial"/>
                <w:color w:val="0000FF"/>
                <w:lang w:val="nl-BE"/>
              </w:rPr>
              <w:t>T</w:t>
            </w:r>
          </w:p>
        </w:tc>
        <w:tc>
          <w:tcPr>
            <w:tcW w:w="785" w:type="dxa"/>
            <w:vAlign w:val="bottom"/>
          </w:tcPr>
          <w:p w14:paraId="2380B66E" w14:textId="77777777" w:rsidR="00EA0EF7" w:rsidRPr="0010789C" w:rsidRDefault="00EA0EF7" w:rsidP="0071156D">
            <w:pPr>
              <w:spacing w:line="240" w:lineRule="atLeast"/>
              <w:jc w:val="right"/>
              <w:rPr>
                <w:rFonts w:ascii="Arial" w:hAnsi="Arial"/>
                <w:color w:val="0000FF"/>
                <w:lang w:val="nl-BE"/>
              </w:rPr>
            </w:pPr>
            <w:r w:rsidRPr="0010789C">
              <w:rPr>
                <w:rFonts w:ascii="Arial" w:hAnsi="Arial"/>
                <w:color w:val="0000FF"/>
                <w:lang w:val="nl-BE"/>
              </w:rPr>
              <w:t>160,88</w:t>
            </w:r>
          </w:p>
        </w:tc>
        <w:tc>
          <w:tcPr>
            <w:tcW w:w="262" w:type="dxa"/>
            <w:vAlign w:val="bottom"/>
          </w:tcPr>
          <w:p w14:paraId="1BE36138" w14:textId="77777777" w:rsidR="00EA0EF7" w:rsidRPr="0010789C" w:rsidRDefault="00EA0EF7" w:rsidP="0071156D">
            <w:pPr>
              <w:spacing w:line="240" w:lineRule="atLeast"/>
              <w:jc w:val="right"/>
              <w:rPr>
                <w:color w:val="0000FF"/>
                <w:lang w:val="nl-BE"/>
              </w:rPr>
            </w:pPr>
          </w:p>
        </w:tc>
        <w:tc>
          <w:tcPr>
            <w:tcW w:w="260" w:type="dxa"/>
            <w:vAlign w:val="bottom"/>
          </w:tcPr>
          <w:p w14:paraId="7D157137" w14:textId="77777777" w:rsidR="00EA0EF7" w:rsidRPr="0010789C" w:rsidRDefault="00EA0EF7" w:rsidP="0071156D">
            <w:pPr>
              <w:spacing w:line="240" w:lineRule="atLeast"/>
              <w:jc w:val="right"/>
              <w:rPr>
                <w:color w:val="0000FF"/>
                <w:lang w:val="nl-BE"/>
              </w:rPr>
            </w:pPr>
          </w:p>
        </w:tc>
      </w:tr>
      <w:tr w:rsidR="00EA0EF7" w:rsidRPr="0010789C" w14:paraId="201552CB" w14:textId="77777777" w:rsidTr="0071156D">
        <w:trPr>
          <w:cantSplit/>
        </w:trPr>
        <w:tc>
          <w:tcPr>
            <w:tcW w:w="393" w:type="dxa"/>
          </w:tcPr>
          <w:p w14:paraId="701FF464" w14:textId="77777777" w:rsidR="00EA0EF7" w:rsidRPr="0010789C" w:rsidRDefault="00EA0EF7" w:rsidP="0071156D">
            <w:pPr>
              <w:spacing w:line="240" w:lineRule="atLeast"/>
              <w:rPr>
                <w:rFonts w:ascii="Arial" w:hAnsi="Arial"/>
                <w:color w:val="0000FF"/>
              </w:rPr>
            </w:pPr>
          </w:p>
        </w:tc>
        <w:tc>
          <w:tcPr>
            <w:tcW w:w="524" w:type="dxa"/>
          </w:tcPr>
          <w:p w14:paraId="14EF906C" w14:textId="77777777" w:rsidR="00EA0EF7" w:rsidRPr="0010789C" w:rsidRDefault="00EA0EF7" w:rsidP="0071156D">
            <w:pPr>
              <w:spacing w:line="240" w:lineRule="atLeast"/>
              <w:jc w:val="right"/>
              <w:rPr>
                <w:color w:val="0000FF"/>
              </w:rPr>
            </w:pPr>
          </w:p>
        </w:tc>
        <w:tc>
          <w:tcPr>
            <w:tcW w:w="785" w:type="dxa"/>
          </w:tcPr>
          <w:p w14:paraId="45844EE2" w14:textId="77777777" w:rsidR="00EA0EF7" w:rsidRPr="0010789C" w:rsidRDefault="00EA0EF7" w:rsidP="0071156D">
            <w:pPr>
              <w:spacing w:line="240" w:lineRule="atLeast"/>
              <w:rPr>
                <w:rFonts w:ascii="Arial" w:hAnsi="Arial"/>
                <w:color w:val="0000FF"/>
              </w:rPr>
            </w:pPr>
          </w:p>
        </w:tc>
        <w:tc>
          <w:tcPr>
            <w:tcW w:w="785" w:type="dxa"/>
          </w:tcPr>
          <w:p w14:paraId="7FD31129" w14:textId="77777777" w:rsidR="00EA0EF7" w:rsidRPr="0010789C" w:rsidRDefault="00EA0EF7" w:rsidP="0071156D">
            <w:pPr>
              <w:spacing w:line="240" w:lineRule="atLeast"/>
              <w:rPr>
                <w:rFonts w:ascii="Arial" w:hAnsi="Arial" w:cs="Arial"/>
                <w:color w:val="0000FF"/>
              </w:rPr>
            </w:pPr>
          </w:p>
        </w:tc>
        <w:tc>
          <w:tcPr>
            <w:tcW w:w="4970" w:type="dxa"/>
          </w:tcPr>
          <w:p w14:paraId="5F4642A9" w14:textId="77777777" w:rsidR="00EA0EF7" w:rsidRPr="0010789C" w:rsidRDefault="00EA0EF7" w:rsidP="0071156D">
            <w:pPr>
              <w:spacing w:line="240" w:lineRule="atLeast"/>
              <w:jc w:val="both"/>
              <w:rPr>
                <w:rFonts w:ascii="Arial" w:hAnsi="Arial"/>
                <w:color w:val="0000FF"/>
                <w:lang w:val="nl-BE"/>
              </w:rPr>
            </w:pPr>
          </w:p>
        </w:tc>
        <w:tc>
          <w:tcPr>
            <w:tcW w:w="262" w:type="dxa"/>
            <w:vAlign w:val="bottom"/>
          </w:tcPr>
          <w:p w14:paraId="25783579"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0FA821E6" w14:textId="77777777" w:rsidR="00EA0EF7" w:rsidRPr="0010789C" w:rsidRDefault="00EA0EF7" w:rsidP="0071156D">
            <w:pPr>
              <w:spacing w:line="240" w:lineRule="atLeast"/>
              <w:jc w:val="right"/>
              <w:rPr>
                <w:rFonts w:ascii="Arial" w:hAnsi="Arial"/>
                <w:color w:val="0000FF"/>
                <w:lang w:val="nl-BE"/>
              </w:rPr>
            </w:pPr>
          </w:p>
        </w:tc>
        <w:tc>
          <w:tcPr>
            <w:tcW w:w="262" w:type="dxa"/>
            <w:vAlign w:val="bottom"/>
          </w:tcPr>
          <w:p w14:paraId="40293E36" w14:textId="77777777" w:rsidR="00EA0EF7" w:rsidRPr="0010789C" w:rsidRDefault="00EA0EF7" w:rsidP="0071156D">
            <w:pPr>
              <w:spacing w:line="240" w:lineRule="atLeast"/>
              <w:jc w:val="right"/>
              <w:rPr>
                <w:color w:val="0000FF"/>
                <w:lang w:val="nl-BE"/>
              </w:rPr>
            </w:pPr>
          </w:p>
        </w:tc>
        <w:tc>
          <w:tcPr>
            <w:tcW w:w="260" w:type="dxa"/>
            <w:vAlign w:val="bottom"/>
          </w:tcPr>
          <w:p w14:paraId="0944664D" w14:textId="77777777" w:rsidR="00EA0EF7" w:rsidRPr="0010789C" w:rsidRDefault="00EA0EF7" w:rsidP="0071156D">
            <w:pPr>
              <w:spacing w:line="240" w:lineRule="atLeast"/>
              <w:jc w:val="right"/>
              <w:rPr>
                <w:color w:val="0000FF"/>
                <w:lang w:val="nl-BE"/>
              </w:rPr>
            </w:pPr>
          </w:p>
        </w:tc>
      </w:tr>
      <w:tr w:rsidR="00EA0EF7" w:rsidRPr="0010789C" w14:paraId="2449C221" w14:textId="77777777" w:rsidTr="0071156D">
        <w:trPr>
          <w:cantSplit/>
        </w:trPr>
        <w:tc>
          <w:tcPr>
            <w:tcW w:w="393" w:type="dxa"/>
          </w:tcPr>
          <w:p w14:paraId="6D15FFC6" w14:textId="77777777" w:rsidR="00EA0EF7" w:rsidRPr="0010789C" w:rsidRDefault="00EA0EF7" w:rsidP="0071156D">
            <w:pPr>
              <w:spacing w:line="240" w:lineRule="atLeast"/>
              <w:rPr>
                <w:rFonts w:ascii="Arial" w:hAnsi="Arial"/>
                <w:color w:val="0000FF"/>
              </w:rPr>
            </w:pPr>
          </w:p>
        </w:tc>
        <w:tc>
          <w:tcPr>
            <w:tcW w:w="524" w:type="dxa"/>
          </w:tcPr>
          <w:p w14:paraId="00023A75" w14:textId="77777777" w:rsidR="00EA0EF7" w:rsidRPr="0010789C" w:rsidRDefault="00EA0EF7" w:rsidP="0071156D">
            <w:pPr>
              <w:spacing w:line="240" w:lineRule="atLeast"/>
              <w:jc w:val="right"/>
              <w:rPr>
                <w:color w:val="0000FF"/>
              </w:rPr>
            </w:pPr>
          </w:p>
        </w:tc>
        <w:tc>
          <w:tcPr>
            <w:tcW w:w="785" w:type="dxa"/>
          </w:tcPr>
          <w:p w14:paraId="708940CA" w14:textId="77777777" w:rsidR="00EA0EF7" w:rsidRPr="0010789C" w:rsidRDefault="00EA0EF7" w:rsidP="0071156D">
            <w:pPr>
              <w:spacing w:line="240" w:lineRule="atLeast"/>
              <w:rPr>
                <w:rFonts w:ascii="Arial" w:hAnsi="Arial"/>
                <w:color w:val="0000FF"/>
              </w:rPr>
            </w:pPr>
            <w:r w:rsidRPr="0010789C">
              <w:rPr>
                <w:rFonts w:ascii="Arial" w:hAnsi="Arial"/>
                <w:color w:val="0000FF"/>
              </w:rPr>
              <w:t>658674</w:t>
            </w:r>
          </w:p>
        </w:tc>
        <w:tc>
          <w:tcPr>
            <w:tcW w:w="785" w:type="dxa"/>
          </w:tcPr>
          <w:p w14:paraId="5C877E9E" w14:textId="77777777" w:rsidR="00EA0EF7" w:rsidRPr="0010789C" w:rsidRDefault="00EA0EF7" w:rsidP="0071156D">
            <w:pPr>
              <w:spacing w:line="240" w:lineRule="atLeast"/>
              <w:rPr>
                <w:rFonts w:ascii="Arial" w:hAnsi="Arial" w:cs="Arial"/>
                <w:color w:val="0000FF"/>
              </w:rPr>
            </w:pPr>
            <w:r w:rsidRPr="0010789C">
              <w:rPr>
                <w:rFonts w:ascii="Arial" w:hAnsi="Arial" w:cs="Arial"/>
                <w:color w:val="0000FF"/>
              </w:rPr>
              <w:t>658685</w:t>
            </w:r>
          </w:p>
        </w:tc>
        <w:tc>
          <w:tcPr>
            <w:tcW w:w="4970" w:type="dxa"/>
          </w:tcPr>
          <w:p w14:paraId="55115721" w14:textId="77777777" w:rsidR="00EA0EF7" w:rsidRPr="0010789C" w:rsidRDefault="00EA0EF7" w:rsidP="0071156D">
            <w:pPr>
              <w:spacing w:line="240" w:lineRule="atLeast"/>
              <w:jc w:val="both"/>
              <w:rPr>
                <w:rFonts w:ascii="Arial" w:hAnsi="Arial"/>
                <w:color w:val="0000FF"/>
                <w:lang w:val="fr-BE"/>
              </w:rPr>
            </w:pPr>
            <w:r w:rsidRPr="0010789C">
              <w:rPr>
                <w:rFonts w:ascii="Arial" w:hAnsi="Arial"/>
                <w:color w:val="0000FF"/>
                <w:lang w:val="fr-BE"/>
              </w:rPr>
              <w:t>Barre d'appui supra fémorale rigide et réglable</w:t>
            </w:r>
          </w:p>
        </w:tc>
        <w:tc>
          <w:tcPr>
            <w:tcW w:w="262" w:type="dxa"/>
            <w:vAlign w:val="bottom"/>
          </w:tcPr>
          <w:p w14:paraId="15485DC4" w14:textId="77777777" w:rsidR="00EA0EF7" w:rsidRPr="0010789C" w:rsidRDefault="00EA0EF7" w:rsidP="0071156D">
            <w:pPr>
              <w:spacing w:line="240" w:lineRule="atLeast"/>
              <w:jc w:val="right"/>
              <w:rPr>
                <w:rFonts w:ascii="Arial" w:hAnsi="Arial"/>
                <w:color w:val="0000FF"/>
                <w:lang w:val="nl-BE"/>
              </w:rPr>
            </w:pPr>
            <w:r w:rsidRPr="0010789C">
              <w:rPr>
                <w:rFonts w:ascii="Arial" w:hAnsi="Arial"/>
                <w:color w:val="0000FF"/>
                <w:lang w:val="nl-BE"/>
              </w:rPr>
              <w:t>T</w:t>
            </w:r>
          </w:p>
        </w:tc>
        <w:tc>
          <w:tcPr>
            <w:tcW w:w="785" w:type="dxa"/>
            <w:vAlign w:val="bottom"/>
          </w:tcPr>
          <w:p w14:paraId="1441D457" w14:textId="77777777" w:rsidR="00EA0EF7" w:rsidRPr="0010789C" w:rsidRDefault="00EA0EF7" w:rsidP="0071156D">
            <w:pPr>
              <w:spacing w:line="240" w:lineRule="atLeast"/>
              <w:jc w:val="right"/>
              <w:rPr>
                <w:rFonts w:ascii="Arial" w:hAnsi="Arial"/>
                <w:color w:val="0000FF"/>
                <w:lang w:val="nl-BE"/>
              </w:rPr>
            </w:pPr>
            <w:r w:rsidRPr="0010789C">
              <w:rPr>
                <w:rFonts w:ascii="Arial" w:hAnsi="Arial"/>
                <w:color w:val="0000FF"/>
                <w:lang w:val="nl-BE"/>
              </w:rPr>
              <w:t>160,88</w:t>
            </w:r>
          </w:p>
        </w:tc>
        <w:tc>
          <w:tcPr>
            <w:tcW w:w="262" w:type="dxa"/>
            <w:vAlign w:val="bottom"/>
          </w:tcPr>
          <w:p w14:paraId="3C7BC08F" w14:textId="77777777" w:rsidR="00EA0EF7" w:rsidRPr="0010789C" w:rsidRDefault="00EA0EF7" w:rsidP="0071156D">
            <w:pPr>
              <w:spacing w:line="240" w:lineRule="atLeast"/>
              <w:jc w:val="right"/>
              <w:rPr>
                <w:color w:val="0000FF"/>
                <w:lang w:val="nl-BE"/>
              </w:rPr>
            </w:pPr>
          </w:p>
        </w:tc>
        <w:tc>
          <w:tcPr>
            <w:tcW w:w="260" w:type="dxa"/>
            <w:vAlign w:val="bottom"/>
          </w:tcPr>
          <w:p w14:paraId="7296F534" w14:textId="77777777" w:rsidR="00EA0EF7" w:rsidRPr="0010789C" w:rsidRDefault="00EA0EF7" w:rsidP="0071156D">
            <w:pPr>
              <w:spacing w:line="240" w:lineRule="atLeast"/>
              <w:jc w:val="right"/>
              <w:rPr>
                <w:color w:val="0000FF"/>
                <w:lang w:val="nl-BE"/>
              </w:rPr>
            </w:pPr>
          </w:p>
        </w:tc>
      </w:tr>
      <w:tr w:rsidR="00EA0EF7" w:rsidRPr="0010789C" w14:paraId="7A366D93" w14:textId="77777777" w:rsidTr="0071156D">
        <w:trPr>
          <w:cantSplit/>
        </w:trPr>
        <w:tc>
          <w:tcPr>
            <w:tcW w:w="393" w:type="dxa"/>
          </w:tcPr>
          <w:p w14:paraId="3CA937BE" w14:textId="77777777" w:rsidR="00EA0EF7" w:rsidRPr="0010789C" w:rsidRDefault="00EA0EF7" w:rsidP="0071156D">
            <w:pPr>
              <w:spacing w:line="240" w:lineRule="atLeast"/>
              <w:rPr>
                <w:rFonts w:ascii="Arial" w:hAnsi="Arial"/>
                <w:color w:val="0000FF"/>
              </w:rPr>
            </w:pPr>
          </w:p>
        </w:tc>
        <w:tc>
          <w:tcPr>
            <w:tcW w:w="524" w:type="dxa"/>
          </w:tcPr>
          <w:p w14:paraId="42CC4000" w14:textId="77777777" w:rsidR="00EA0EF7" w:rsidRPr="0010789C" w:rsidRDefault="00EA0EF7" w:rsidP="0071156D">
            <w:pPr>
              <w:spacing w:line="240" w:lineRule="atLeast"/>
              <w:jc w:val="right"/>
              <w:rPr>
                <w:color w:val="0000FF"/>
              </w:rPr>
            </w:pPr>
          </w:p>
        </w:tc>
        <w:tc>
          <w:tcPr>
            <w:tcW w:w="785" w:type="dxa"/>
          </w:tcPr>
          <w:p w14:paraId="30C020E2" w14:textId="77777777" w:rsidR="00EA0EF7" w:rsidRPr="0010789C" w:rsidRDefault="00EA0EF7" w:rsidP="0071156D">
            <w:pPr>
              <w:spacing w:line="240" w:lineRule="atLeast"/>
              <w:rPr>
                <w:rFonts w:ascii="Arial" w:hAnsi="Arial"/>
                <w:color w:val="0000FF"/>
              </w:rPr>
            </w:pPr>
          </w:p>
        </w:tc>
        <w:tc>
          <w:tcPr>
            <w:tcW w:w="785" w:type="dxa"/>
          </w:tcPr>
          <w:p w14:paraId="55BA529F" w14:textId="77777777" w:rsidR="00EA0EF7" w:rsidRPr="0010789C" w:rsidRDefault="00EA0EF7" w:rsidP="0071156D">
            <w:pPr>
              <w:spacing w:line="240" w:lineRule="atLeast"/>
              <w:rPr>
                <w:rFonts w:ascii="Arial" w:hAnsi="Arial" w:cs="Arial"/>
                <w:color w:val="0000FF"/>
              </w:rPr>
            </w:pPr>
          </w:p>
        </w:tc>
        <w:tc>
          <w:tcPr>
            <w:tcW w:w="4970" w:type="dxa"/>
          </w:tcPr>
          <w:p w14:paraId="68007367" w14:textId="77777777" w:rsidR="00EA0EF7" w:rsidRPr="0010789C" w:rsidRDefault="00EA0EF7" w:rsidP="0071156D">
            <w:pPr>
              <w:spacing w:line="240" w:lineRule="atLeast"/>
              <w:jc w:val="both"/>
              <w:rPr>
                <w:rFonts w:ascii="Arial" w:hAnsi="Arial"/>
                <w:color w:val="0000FF"/>
                <w:lang w:val="nl-BE"/>
              </w:rPr>
            </w:pPr>
          </w:p>
        </w:tc>
        <w:tc>
          <w:tcPr>
            <w:tcW w:w="262" w:type="dxa"/>
            <w:vAlign w:val="bottom"/>
          </w:tcPr>
          <w:p w14:paraId="745827DB"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74FDFCE8" w14:textId="77777777" w:rsidR="00EA0EF7" w:rsidRPr="0010789C" w:rsidRDefault="00EA0EF7" w:rsidP="0071156D">
            <w:pPr>
              <w:spacing w:line="240" w:lineRule="atLeast"/>
              <w:jc w:val="right"/>
              <w:rPr>
                <w:rFonts w:ascii="Arial" w:hAnsi="Arial"/>
                <w:color w:val="0000FF"/>
                <w:lang w:val="nl-BE"/>
              </w:rPr>
            </w:pPr>
          </w:p>
        </w:tc>
        <w:tc>
          <w:tcPr>
            <w:tcW w:w="262" w:type="dxa"/>
            <w:vAlign w:val="bottom"/>
          </w:tcPr>
          <w:p w14:paraId="4EDC5654" w14:textId="77777777" w:rsidR="00EA0EF7" w:rsidRPr="0010789C" w:rsidRDefault="00EA0EF7" w:rsidP="0071156D">
            <w:pPr>
              <w:spacing w:line="240" w:lineRule="atLeast"/>
              <w:jc w:val="right"/>
              <w:rPr>
                <w:color w:val="0000FF"/>
                <w:lang w:val="nl-BE"/>
              </w:rPr>
            </w:pPr>
          </w:p>
        </w:tc>
        <w:tc>
          <w:tcPr>
            <w:tcW w:w="260" w:type="dxa"/>
            <w:vAlign w:val="bottom"/>
          </w:tcPr>
          <w:p w14:paraId="75E8ACB4" w14:textId="77777777" w:rsidR="00EA0EF7" w:rsidRPr="0010789C" w:rsidRDefault="00EA0EF7" w:rsidP="0071156D">
            <w:pPr>
              <w:spacing w:line="240" w:lineRule="atLeast"/>
              <w:jc w:val="right"/>
              <w:rPr>
                <w:color w:val="0000FF"/>
                <w:lang w:val="nl-BE"/>
              </w:rPr>
            </w:pPr>
          </w:p>
        </w:tc>
      </w:tr>
      <w:tr w:rsidR="00EA0EF7" w:rsidRPr="0010789C" w14:paraId="2725C33B" w14:textId="77777777" w:rsidTr="0071156D">
        <w:trPr>
          <w:cantSplit/>
        </w:trPr>
        <w:tc>
          <w:tcPr>
            <w:tcW w:w="393" w:type="dxa"/>
          </w:tcPr>
          <w:p w14:paraId="151687BB" w14:textId="77777777" w:rsidR="00EA0EF7" w:rsidRPr="0010789C" w:rsidRDefault="00EA0EF7" w:rsidP="0071156D">
            <w:pPr>
              <w:spacing w:line="240" w:lineRule="atLeast"/>
              <w:rPr>
                <w:rFonts w:ascii="Arial" w:hAnsi="Arial"/>
                <w:color w:val="0000FF"/>
              </w:rPr>
            </w:pPr>
          </w:p>
        </w:tc>
        <w:tc>
          <w:tcPr>
            <w:tcW w:w="524" w:type="dxa"/>
          </w:tcPr>
          <w:p w14:paraId="1C61D6FE" w14:textId="77777777" w:rsidR="00EA0EF7" w:rsidRPr="0010789C" w:rsidRDefault="00EA0EF7" w:rsidP="0071156D">
            <w:pPr>
              <w:spacing w:line="240" w:lineRule="atLeast"/>
              <w:jc w:val="right"/>
              <w:rPr>
                <w:color w:val="0000FF"/>
              </w:rPr>
            </w:pPr>
          </w:p>
        </w:tc>
        <w:tc>
          <w:tcPr>
            <w:tcW w:w="785" w:type="dxa"/>
          </w:tcPr>
          <w:p w14:paraId="7081A1BE" w14:textId="77777777" w:rsidR="00EA0EF7" w:rsidRPr="0010789C" w:rsidRDefault="00EA0EF7" w:rsidP="0071156D">
            <w:pPr>
              <w:spacing w:line="240" w:lineRule="atLeast"/>
              <w:rPr>
                <w:rFonts w:ascii="Arial" w:hAnsi="Arial"/>
                <w:color w:val="0000FF"/>
              </w:rPr>
            </w:pPr>
            <w:r w:rsidRPr="0010789C">
              <w:rPr>
                <w:rFonts w:ascii="Arial" w:hAnsi="Arial"/>
                <w:color w:val="0000FF"/>
              </w:rPr>
              <w:t>658696</w:t>
            </w:r>
          </w:p>
        </w:tc>
        <w:tc>
          <w:tcPr>
            <w:tcW w:w="785" w:type="dxa"/>
          </w:tcPr>
          <w:p w14:paraId="3826DD33" w14:textId="77777777" w:rsidR="00EA0EF7" w:rsidRPr="0010789C" w:rsidRDefault="00EA0EF7" w:rsidP="0071156D">
            <w:pPr>
              <w:spacing w:line="240" w:lineRule="atLeast"/>
              <w:rPr>
                <w:rFonts w:ascii="Arial" w:hAnsi="Arial" w:cs="Arial"/>
                <w:color w:val="0000FF"/>
              </w:rPr>
            </w:pPr>
            <w:r w:rsidRPr="0010789C">
              <w:rPr>
                <w:rFonts w:ascii="Arial" w:hAnsi="Arial" w:cs="Arial"/>
                <w:color w:val="0000FF"/>
              </w:rPr>
              <w:t>658700</w:t>
            </w:r>
          </w:p>
        </w:tc>
        <w:tc>
          <w:tcPr>
            <w:tcW w:w="4970" w:type="dxa"/>
          </w:tcPr>
          <w:p w14:paraId="4600CC03" w14:textId="77777777" w:rsidR="00EA0EF7" w:rsidRPr="0010789C" w:rsidRDefault="00EA0EF7" w:rsidP="0071156D">
            <w:pPr>
              <w:spacing w:line="240" w:lineRule="atLeast"/>
              <w:jc w:val="both"/>
              <w:rPr>
                <w:rFonts w:ascii="Arial" w:hAnsi="Arial"/>
                <w:color w:val="0000FF"/>
                <w:lang w:val="fr-BE"/>
              </w:rPr>
            </w:pPr>
            <w:r w:rsidRPr="0010789C">
              <w:rPr>
                <w:rFonts w:ascii="Arial" w:hAnsi="Arial"/>
                <w:color w:val="0000FF"/>
                <w:lang w:val="fr-BE"/>
              </w:rPr>
              <w:t>Dossier amovible (groupe cible A1)</w:t>
            </w:r>
          </w:p>
        </w:tc>
        <w:tc>
          <w:tcPr>
            <w:tcW w:w="262" w:type="dxa"/>
            <w:vAlign w:val="bottom"/>
          </w:tcPr>
          <w:p w14:paraId="279F6ACE" w14:textId="77777777" w:rsidR="00EA0EF7" w:rsidRPr="0010789C" w:rsidRDefault="00EA0EF7" w:rsidP="0071156D">
            <w:pPr>
              <w:spacing w:line="240" w:lineRule="atLeast"/>
              <w:jc w:val="right"/>
              <w:rPr>
                <w:rFonts w:ascii="Arial" w:hAnsi="Arial"/>
                <w:color w:val="0000FF"/>
                <w:lang w:val="nl-BE"/>
              </w:rPr>
            </w:pPr>
            <w:r w:rsidRPr="0010789C">
              <w:rPr>
                <w:rFonts w:ascii="Arial" w:hAnsi="Arial"/>
                <w:color w:val="0000FF"/>
                <w:lang w:val="nl-BE"/>
              </w:rPr>
              <w:t>T</w:t>
            </w:r>
          </w:p>
        </w:tc>
        <w:tc>
          <w:tcPr>
            <w:tcW w:w="785" w:type="dxa"/>
            <w:vAlign w:val="bottom"/>
          </w:tcPr>
          <w:p w14:paraId="29D120E7" w14:textId="77777777" w:rsidR="00EA0EF7" w:rsidRPr="0010789C" w:rsidRDefault="00EA0EF7" w:rsidP="0071156D">
            <w:pPr>
              <w:spacing w:line="240" w:lineRule="atLeast"/>
              <w:jc w:val="right"/>
              <w:rPr>
                <w:rFonts w:ascii="Arial" w:hAnsi="Arial"/>
                <w:color w:val="0000FF"/>
                <w:lang w:val="nl-BE"/>
              </w:rPr>
            </w:pPr>
            <w:r w:rsidRPr="0010789C">
              <w:rPr>
                <w:rFonts w:ascii="Arial" w:hAnsi="Arial"/>
                <w:color w:val="0000FF"/>
                <w:lang w:val="nl-BE"/>
              </w:rPr>
              <w:t>79,07</w:t>
            </w:r>
          </w:p>
        </w:tc>
        <w:tc>
          <w:tcPr>
            <w:tcW w:w="262" w:type="dxa"/>
            <w:vAlign w:val="bottom"/>
          </w:tcPr>
          <w:p w14:paraId="56E7FD02" w14:textId="77777777" w:rsidR="00EA0EF7" w:rsidRPr="0010789C" w:rsidRDefault="00EA0EF7" w:rsidP="0071156D">
            <w:pPr>
              <w:spacing w:line="240" w:lineRule="atLeast"/>
              <w:jc w:val="right"/>
              <w:rPr>
                <w:color w:val="0000FF"/>
                <w:lang w:val="nl-BE"/>
              </w:rPr>
            </w:pPr>
          </w:p>
        </w:tc>
        <w:tc>
          <w:tcPr>
            <w:tcW w:w="260" w:type="dxa"/>
            <w:vAlign w:val="bottom"/>
          </w:tcPr>
          <w:p w14:paraId="1CE20D52" w14:textId="77777777" w:rsidR="00EA0EF7" w:rsidRPr="0010789C" w:rsidRDefault="00EA0EF7" w:rsidP="0071156D">
            <w:pPr>
              <w:spacing w:line="240" w:lineRule="atLeast"/>
              <w:jc w:val="right"/>
              <w:rPr>
                <w:color w:val="0000FF"/>
                <w:lang w:val="nl-BE"/>
              </w:rPr>
            </w:pPr>
          </w:p>
        </w:tc>
      </w:tr>
      <w:tr w:rsidR="00EA0EF7" w:rsidRPr="0010789C" w14:paraId="1F502719" w14:textId="77777777" w:rsidTr="0071156D">
        <w:trPr>
          <w:cantSplit/>
        </w:trPr>
        <w:tc>
          <w:tcPr>
            <w:tcW w:w="393" w:type="dxa"/>
          </w:tcPr>
          <w:p w14:paraId="6EBF6A00" w14:textId="77777777" w:rsidR="00EA0EF7" w:rsidRPr="0010789C" w:rsidRDefault="00EA0EF7" w:rsidP="0071156D">
            <w:pPr>
              <w:spacing w:line="240" w:lineRule="atLeast"/>
              <w:rPr>
                <w:rFonts w:ascii="Arial" w:hAnsi="Arial"/>
                <w:color w:val="0000FF"/>
              </w:rPr>
            </w:pPr>
          </w:p>
        </w:tc>
        <w:tc>
          <w:tcPr>
            <w:tcW w:w="524" w:type="dxa"/>
          </w:tcPr>
          <w:p w14:paraId="40526B59" w14:textId="77777777" w:rsidR="00EA0EF7" w:rsidRPr="0010789C" w:rsidRDefault="00EA0EF7" w:rsidP="0071156D">
            <w:pPr>
              <w:spacing w:line="240" w:lineRule="atLeast"/>
              <w:jc w:val="right"/>
              <w:rPr>
                <w:color w:val="0000FF"/>
              </w:rPr>
            </w:pPr>
          </w:p>
        </w:tc>
        <w:tc>
          <w:tcPr>
            <w:tcW w:w="785" w:type="dxa"/>
          </w:tcPr>
          <w:p w14:paraId="34ED1E28" w14:textId="77777777" w:rsidR="00EA0EF7" w:rsidRPr="0010789C" w:rsidRDefault="00EA0EF7" w:rsidP="0071156D">
            <w:pPr>
              <w:spacing w:line="240" w:lineRule="atLeast"/>
              <w:rPr>
                <w:rFonts w:ascii="Arial" w:hAnsi="Arial"/>
                <w:color w:val="0000FF"/>
              </w:rPr>
            </w:pPr>
          </w:p>
        </w:tc>
        <w:tc>
          <w:tcPr>
            <w:tcW w:w="785" w:type="dxa"/>
          </w:tcPr>
          <w:p w14:paraId="07AAC2CB" w14:textId="77777777" w:rsidR="00EA0EF7" w:rsidRPr="0010789C" w:rsidRDefault="00EA0EF7" w:rsidP="0071156D">
            <w:pPr>
              <w:spacing w:line="240" w:lineRule="atLeast"/>
              <w:rPr>
                <w:rFonts w:ascii="Arial" w:hAnsi="Arial" w:cs="Arial"/>
                <w:color w:val="0000FF"/>
              </w:rPr>
            </w:pPr>
          </w:p>
        </w:tc>
        <w:tc>
          <w:tcPr>
            <w:tcW w:w="4970" w:type="dxa"/>
          </w:tcPr>
          <w:p w14:paraId="3CFFAC8E" w14:textId="77777777" w:rsidR="00EA0EF7" w:rsidRPr="0010789C" w:rsidRDefault="00EA0EF7" w:rsidP="0071156D">
            <w:pPr>
              <w:spacing w:line="240" w:lineRule="atLeast"/>
              <w:jc w:val="both"/>
              <w:rPr>
                <w:rFonts w:ascii="Arial" w:hAnsi="Arial"/>
                <w:color w:val="0000FF"/>
                <w:lang w:val="nl-BE"/>
              </w:rPr>
            </w:pPr>
          </w:p>
        </w:tc>
        <w:tc>
          <w:tcPr>
            <w:tcW w:w="262" w:type="dxa"/>
            <w:vAlign w:val="bottom"/>
          </w:tcPr>
          <w:p w14:paraId="378B9003"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0020A76C" w14:textId="77777777" w:rsidR="00EA0EF7" w:rsidRPr="0010789C" w:rsidRDefault="00EA0EF7" w:rsidP="0071156D">
            <w:pPr>
              <w:spacing w:line="240" w:lineRule="atLeast"/>
              <w:jc w:val="right"/>
              <w:rPr>
                <w:rFonts w:ascii="Arial" w:hAnsi="Arial"/>
                <w:color w:val="0000FF"/>
                <w:lang w:val="nl-BE"/>
              </w:rPr>
            </w:pPr>
          </w:p>
        </w:tc>
        <w:tc>
          <w:tcPr>
            <w:tcW w:w="262" w:type="dxa"/>
            <w:vAlign w:val="bottom"/>
          </w:tcPr>
          <w:p w14:paraId="7FC39606" w14:textId="77777777" w:rsidR="00EA0EF7" w:rsidRPr="0010789C" w:rsidRDefault="00EA0EF7" w:rsidP="0071156D">
            <w:pPr>
              <w:spacing w:line="240" w:lineRule="atLeast"/>
              <w:jc w:val="right"/>
              <w:rPr>
                <w:color w:val="0000FF"/>
                <w:lang w:val="nl-BE"/>
              </w:rPr>
            </w:pPr>
          </w:p>
        </w:tc>
        <w:tc>
          <w:tcPr>
            <w:tcW w:w="260" w:type="dxa"/>
            <w:vAlign w:val="bottom"/>
          </w:tcPr>
          <w:p w14:paraId="0D5F6270" w14:textId="77777777" w:rsidR="00EA0EF7" w:rsidRPr="0010789C" w:rsidRDefault="00EA0EF7" w:rsidP="0071156D">
            <w:pPr>
              <w:spacing w:line="240" w:lineRule="atLeast"/>
              <w:jc w:val="right"/>
              <w:rPr>
                <w:color w:val="0000FF"/>
                <w:lang w:val="nl-BE"/>
              </w:rPr>
            </w:pPr>
          </w:p>
        </w:tc>
      </w:tr>
      <w:tr w:rsidR="00EA0EF7" w:rsidRPr="00ED52B7" w14:paraId="6057A761" w14:textId="77777777" w:rsidTr="0071156D">
        <w:trPr>
          <w:cantSplit/>
        </w:trPr>
        <w:tc>
          <w:tcPr>
            <w:tcW w:w="393" w:type="dxa"/>
          </w:tcPr>
          <w:p w14:paraId="60F8BDB3" w14:textId="77777777" w:rsidR="00EA0EF7" w:rsidRPr="0010789C" w:rsidRDefault="00EA0EF7" w:rsidP="0071156D">
            <w:pPr>
              <w:spacing w:line="240" w:lineRule="atLeast"/>
              <w:rPr>
                <w:rFonts w:ascii="Arial" w:hAnsi="Arial"/>
                <w:color w:val="0000FF"/>
              </w:rPr>
            </w:pPr>
          </w:p>
        </w:tc>
        <w:tc>
          <w:tcPr>
            <w:tcW w:w="524" w:type="dxa"/>
          </w:tcPr>
          <w:p w14:paraId="41927124" w14:textId="77777777" w:rsidR="00EA0EF7" w:rsidRPr="0010789C" w:rsidRDefault="00EA0EF7" w:rsidP="0071156D">
            <w:pPr>
              <w:spacing w:line="240" w:lineRule="atLeast"/>
              <w:jc w:val="right"/>
              <w:rPr>
                <w:color w:val="0000FF"/>
              </w:rPr>
            </w:pPr>
          </w:p>
        </w:tc>
        <w:tc>
          <w:tcPr>
            <w:tcW w:w="785" w:type="dxa"/>
          </w:tcPr>
          <w:p w14:paraId="2A0B483F" w14:textId="77777777" w:rsidR="00EA0EF7" w:rsidRPr="0010789C" w:rsidRDefault="00EA0EF7" w:rsidP="0071156D">
            <w:pPr>
              <w:spacing w:line="240" w:lineRule="atLeast"/>
              <w:rPr>
                <w:rFonts w:ascii="Arial" w:hAnsi="Arial"/>
                <w:color w:val="0000FF"/>
              </w:rPr>
            </w:pPr>
          </w:p>
        </w:tc>
        <w:tc>
          <w:tcPr>
            <w:tcW w:w="785" w:type="dxa"/>
          </w:tcPr>
          <w:p w14:paraId="0DDF6E62" w14:textId="77777777" w:rsidR="00EA0EF7" w:rsidRPr="0010789C" w:rsidRDefault="00EA0EF7" w:rsidP="0071156D">
            <w:pPr>
              <w:spacing w:line="240" w:lineRule="atLeast"/>
              <w:rPr>
                <w:rFonts w:ascii="Arial" w:hAnsi="Arial" w:cs="Arial"/>
                <w:color w:val="0000FF"/>
              </w:rPr>
            </w:pPr>
          </w:p>
        </w:tc>
        <w:tc>
          <w:tcPr>
            <w:tcW w:w="4970" w:type="dxa"/>
          </w:tcPr>
          <w:p w14:paraId="4F9A62BE" w14:textId="77777777" w:rsidR="00EA0EF7" w:rsidRPr="0010789C" w:rsidRDefault="00EA0EF7" w:rsidP="0071156D">
            <w:pPr>
              <w:spacing w:line="240" w:lineRule="atLeast"/>
              <w:jc w:val="both"/>
              <w:rPr>
                <w:rFonts w:ascii="Arial" w:hAnsi="Arial"/>
                <w:color w:val="0000FF"/>
                <w:lang w:val="fr-BE"/>
              </w:rPr>
            </w:pPr>
            <w:r w:rsidRPr="0010789C">
              <w:rPr>
                <w:rFonts w:ascii="Arial" w:hAnsi="Arial"/>
                <w:color w:val="0000FF"/>
                <w:lang w:val="fr-BE"/>
              </w:rPr>
              <w:t>2. Composants adaptés individuellement sur mesure</w:t>
            </w:r>
          </w:p>
        </w:tc>
        <w:tc>
          <w:tcPr>
            <w:tcW w:w="262" w:type="dxa"/>
            <w:vAlign w:val="bottom"/>
          </w:tcPr>
          <w:p w14:paraId="70CAF540" w14:textId="77777777" w:rsidR="00EA0EF7" w:rsidRPr="0010789C" w:rsidRDefault="00EA0EF7" w:rsidP="0071156D">
            <w:pPr>
              <w:spacing w:line="240" w:lineRule="atLeast"/>
              <w:jc w:val="right"/>
              <w:rPr>
                <w:rFonts w:ascii="Arial" w:hAnsi="Arial"/>
                <w:color w:val="0000FF"/>
                <w:lang w:val="fr-BE"/>
              </w:rPr>
            </w:pPr>
          </w:p>
        </w:tc>
        <w:tc>
          <w:tcPr>
            <w:tcW w:w="785" w:type="dxa"/>
            <w:vAlign w:val="bottom"/>
          </w:tcPr>
          <w:p w14:paraId="352F9D79" w14:textId="77777777" w:rsidR="00EA0EF7" w:rsidRPr="0010789C" w:rsidRDefault="00EA0EF7" w:rsidP="0071156D">
            <w:pPr>
              <w:spacing w:line="240" w:lineRule="atLeast"/>
              <w:jc w:val="right"/>
              <w:rPr>
                <w:rFonts w:ascii="Arial" w:hAnsi="Arial"/>
                <w:color w:val="0000FF"/>
                <w:lang w:val="fr-BE"/>
              </w:rPr>
            </w:pPr>
          </w:p>
        </w:tc>
        <w:tc>
          <w:tcPr>
            <w:tcW w:w="262" w:type="dxa"/>
            <w:vAlign w:val="bottom"/>
          </w:tcPr>
          <w:p w14:paraId="7EB9034B" w14:textId="77777777" w:rsidR="00EA0EF7" w:rsidRPr="0010789C" w:rsidRDefault="00EA0EF7" w:rsidP="0071156D">
            <w:pPr>
              <w:spacing w:line="240" w:lineRule="atLeast"/>
              <w:jc w:val="right"/>
              <w:rPr>
                <w:color w:val="0000FF"/>
                <w:lang w:val="fr-BE"/>
              </w:rPr>
            </w:pPr>
          </w:p>
        </w:tc>
        <w:tc>
          <w:tcPr>
            <w:tcW w:w="260" w:type="dxa"/>
            <w:vAlign w:val="bottom"/>
          </w:tcPr>
          <w:p w14:paraId="1AC05A5F" w14:textId="77777777" w:rsidR="00EA0EF7" w:rsidRPr="0010789C" w:rsidRDefault="00EA0EF7" w:rsidP="0071156D">
            <w:pPr>
              <w:spacing w:line="240" w:lineRule="atLeast"/>
              <w:jc w:val="right"/>
              <w:rPr>
                <w:color w:val="0000FF"/>
                <w:lang w:val="fr-BE"/>
              </w:rPr>
            </w:pPr>
          </w:p>
        </w:tc>
      </w:tr>
      <w:tr w:rsidR="00EA0EF7" w:rsidRPr="00ED52B7" w14:paraId="67672DF4" w14:textId="77777777" w:rsidTr="0071156D">
        <w:trPr>
          <w:cantSplit/>
        </w:trPr>
        <w:tc>
          <w:tcPr>
            <w:tcW w:w="393" w:type="dxa"/>
          </w:tcPr>
          <w:p w14:paraId="1DBD2F46" w14:textId="77777777" w:rsidR="00EA0EF7" w:rsidRPr="0010789C" w:rsidRDefault="00EA0EF7" w:rsidP="0071156D">
            <w:pPr>
              <w:spacing w:line="240" w:lineRule="atLeast"/>
              <w:rPr>
                <w:rFonts w:ascii="Arial" w:hAnsi="Arial"/>
                <w:color w:val="0000FF"/>
                <w:lang w:val="fr-BE"/>
              </w:rPr>
            </w:pPr>
          </w:p>
        </w:tc>
        <w:tc>
          <w:tcPr>
            <w:tcW w:w="524" w:type="dxa"/>
          </w:tcPr>
          <w:p w14:paraId="7DCB4DA5" w14:textId="77777777" w:rsidR="00EA0EF7" w:rsidRPr="0010789C" w:rsidRDefault="00EA0EF7" w:rsidP="0071156D">
            <w:pPr>
              <w:spacing w:line="240" w:lineRule="atLeast"/>
              <w:jc w:val="right"/>
              <w:rPr>
                <w:color w:val="0000FF"/>
                <w:lang w:val="fr-BE"/>
              </w:rPr>
            </w:pPr>
          </w:p>
        </w:tc>
        <w:tc>
          <w:tcPr>
            <w:tcW w:w="785" w:type="dxa"/>
          </w:tcPr>
          <w:p w14:paraId="7B6E9C23" w14:textId="77777777" w:rsidR="00EA0EF7" w:rsidRPr="0010789C" w:rsidRDefault="00EA0EF7" w:rsidP="0071156D">
            <w:pPr>
              <w:spacing w:line="240" w:lineRule="atLeast"/>
              <w:rPr>
                <w:rFonts w:ascii="Arial" w:hAnsi="Arial"/>
                <w:color w:val="0000FF"/>
                <w:lang w:val="fr-BE"/>
              </w:rPr>
            </w:pPr>
          </w:p>
        </w:tc>
        <w:tc>
          <w:tcPr>
            <w:tcW w:w="785" w:type="dxa"/>
          </w:tcPr>
          <w:p w14:paraId="5D68EBD1" w14:textId="77777777" w:rsidR="00EA0EF7" w:rsidRPr="0010789C" w:rsidRDefault="00EA0EF7" w:rsidP="0071156D">
            <w:pPr>
              <w:spacing w:line="240" w:lineRule="atLeast"/>
              <w:rPr>
                <w:rFonts w:ascii="Arial" w:hAnsi="Arial" w:cs="Arial"/>
                <w:color w:val="0000FF"/>
                <w:lang w:val="fr-BE"/>
              </w:rPr>
            </w:pPr>
          </w:p>
        </w:tc>
        <w:tc>
          <w:tcPr>
            <w:tcW w:w="4970" w:type="dxa"/>
          </w:tcPr>
          <w:p w14:paraId="1D2B8992" w14:textId="77777777" w:rsidR="00EA0EF7" w:rsidRPr="0010789C" w:rsidRDefault="00EA0EF7" w:rsidP="0071156D">
            <w:pPr>
              <w:spacing w:line="240" w:lineRule="atLeast"/>
              <w:jc w:val="both"/>
              <w:rPr>
                <w:rFonts w:ascii="Arial" w:hAnsi="Arial"/>
                <w:color w:val="0000FF"/>
                <w:lang w:val="fr-BE"/>
              </w:rPr>
            </w:pPr>
          </w:p>
        </w:tc>
        <w:tc>
          <w:tcPr>
            <w:tcW w:w="262" w:type="dxa"/>
            <w:vAlign w:val="bottom"/>
          </w:tcPr>
          <w:p w14:paraId="2A4954F2" w14:textId="77777777" w:rsidR="00EA0EF7" w:rsidRPr="0010789C" w:rsidRDefault="00EA0EF7" w:rsidP="0071156D">
            <w:pPr>
              <w:spacing w:line="240" w:lineRule="atLeast"/>
              <w:jc w:val="right"/>
              <w:rPr>
                <w:rFonts w:ascii="Arial" w:hAnsi="Arial"/>
                <w:color w:val="0000FF"/>
                <w:lang w:val="fr-BE"/>
              </w:rPr>
            </w:pPr>
          </w:p>
        </w:tc>
        <w:tc>
          <w:tcPr>
            <w:tcW w:w="785" w:type="dxa"/>
            <w:vAlign w:val="bottom"/>
          </w:tcPr>
          <w:p w14:paraId="5A4C9683" w14:textId="77777777" w:rsidR="00EA0EF7" w:rsidRPr="0010789C" w:rsidRDefault="00EA0EF7" w:rsidP="0071156D">
            <w:pPr>
              <w:spacing w:line="240" w:lineRule="atLeast"/>
              <w:jc w:val="right"/>
              <w:rPr>
                <w:rFonts w:ascii="Arial" w:hAnsi="Arial"/>
                <w:color w:val="0000FF"/>
                <w:lang w:val="fr-BE"/>
              </w:rPr>
            </w:pPr>
          </w:p>
        </w:tc>
        <w:tc>
          <w:tcPr>
            <w:tcW w:w="262" w:type="dxa"/>
            <w:vAlign w:val="bottom"/>
          </w:tcPr>
          <w:p w14:paraId="47370E2F" w14:textId="77777777" w:rsidR="00EA0EF7" w:rsidRPr="0010789C" w:rsidRDefault="00EA0EF7" w:rsidP="0071156D">
            <w:pPr>
              <w:spacing w:line="240" w:lineRule="atLeast"/>
              <w:jc w:val="right"/>
              <w:rPr>
                <w:color w:val="0000FF"/>
                <w:lang w:val="fr-BE"/>
              </w:rPr>
            </w:pPr>
          </w:p>
        </w:tc>
        <w:tc>
          <w:tcPr>
            <w:tcW w:w="260" w:type="dxa"/>
            <w:vAlign w:val="bottom"/>
          </w:tcPr>
          <w:p w14:paraId="2627FED0" w14:textId="77777777" w:rsidR="00EA0EF7" w:rsidRPr="0010789C" w:rsidRDefault="00EA0EF7" w:rsidP="0071156D">
            <w:pPr>
              <w:spacing w:line="240" w:lineRule="atLeast"/>
              <w:jc w:val="right"/>
              <w:rPr>
                <w:color w:val="0000FF"/>
                <w:lang w:val="fr-BE"/>
              </w:rPr>
            </w:pPr>
          </w:p>
        </w:tc>
      </w:tr>
      <w:tr w:rsidR="00EA0EF7" w:rsidRPr="0010789C" w14:paraId="09FB4960" w14:textId="77777777" w:rsidTr="0071156D">
        <w:trPr>
          <w:cantSplit/>
        </w:trPr>
        <w:tc>
          <w:tcPr>
            <w:tcW w:w="393" w:type="dxa"/>
          </w:tcPr>
          <w:p w14:paraId="7C5AD2E9" w14:textId="77777777" w:rsidR="00EA0EF7" w:rsidRPr="0010789C" w:rsidRDefault="00EA0EF7" w:rsidP="0071156D">
            <w:pPr>
              <w:spacing w:line="240" w:lineRule="atLeast"/>
              <w:rPr>
                <w:rFonts w:ascii="Arial" w:hAnsi="Arial"/>
                <w:color w:val="0000FF"/>
                <w:lang w:val="fr-BE"/>
              </w:rPr>
            </w:pPr>
          </w:p>
        </w:tc>
        <w:tc>
          <w:tcPr>
            <w:tcW w:w="524" w:type="dxa"/>
          </w:tcPr>
          <w:p w14:paraId="435A3CB7" w14:textId="77777777" w:rsidR="00EA0EF7" w:rsidRPr="0010789C" w:rsidRDefault="00EA0EF7" w:rsidP="0071156D">
            <w:pPr>
              <w:spacing w:line="240" w:lineRule="atLeast"/>
              <w:jc w:val="right"/>
              <w:rPr>
                <w:color w:val="0000FF"/>
                <w:lang w:val="fr-BE"/>
              </w:rPr>
            </w:pPr>
          </w:p>
        </w:tc>
        <w:tc>
          <w:tcPr>
            <w:tcW w:w="785" w:type="dxa"/>
          </w:tcPr>
          <w:p w14:paraId="77D80CEC" w14:textId="77777777" w:rsidR="00EA0EF7" w:rsidRPr="0010789C" w:rsidRDefault="00EA0EF7" w:rsidP="0071156D">
            <w:pPr>
              <w:spacing w:line="240" w:lineRule="atLeast"/>
              <w:rPr>
                <w:rFonts w:ascii="Arial" w:hAnsi="Arial"/>
                <w:color w:val="0000FF"/>
                <w:lang w:val="fr-BE"/>
              </w:rPr>
            </w:pPr>
          </w:p>
        </w:tc>
        <w:tc>
          <w:tcPr>
            <w:tcW w:w="785" w:type="dxa"/>
          </w:tcPr>
          <w:p w14:paraId="3674AEC6" w14:textId="77777777" w:rsidR="00EA0EF7" w:rsidRPr="0010789C" w:rsidRDefault="00EA0EF7" w:rsidP="0071156D">
            <w:pPr>
              <w:spacing w:line="240" w:lineRule="atLeast"/>
              <w:rPr>
                <w:rFonts w:ascii="Arial" w:hAnsi="Arial" w:cs="Arial"/>
                <w:color w:val="0000FF"/>
                <w:lang w:val="fr-BE"/>
              </w:rPr>
            </w:pPr>
          </w:p>
        </w:tc>
        <w:tc>
          <w:tcPr>
            <w:tcW w:w="4970" w:type="dxa"/>
          </w:tcPr>
          <w:p w14:paraId="3561B148" w14:textId="77777777" w:rsidR="00EA0EF7" w:rsidRPr="0010789C" w:rsidRDefault="00EA0EF7" w:rsidP="0071156D">
            <w:pPr>
              <w:spacing w:line="240" w:lineRule="atLeast"/>
              <w:jc w:val="both"/>
              <w:rPr>
                <w:rFonts w:ascii="Arial" w:hAnsi="Arial"/>
                <w:color w:val="0000FF"/>
                <w:lang w:val="nl-BE"/>
              </w:rPr>
            </w:pPr>
            <w:r w:rsidRPr="0010789C">
              <w:rPr>
                <w:rFonts w:ascii="Arial" w:hAnsi="Arial"/>
                <w:color w:val="0000FF"/>
                <w:lang w:val="nl-BE"/>
              </w:rPr>
              <w:t>Sur-mesure :</w:t>
            </w:r>
          </w:p>
        </w:tc>
        <w:tc>
          <w:tcPr>
            <w:tcW w:w="262" w:type="dxa"/>
            <w:vAlign w:val="bottom"/>
          </w:tcPr>
          <w:p w14:paraId="7FDAD857"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09AA82DC" w14:textId="77777777" w:rsidR="00EA0EF7" w:rsidRPr="0010789C" w:rsidRDefault="00EA0EF7" w:rsidP="0071156D">
            <w:pPr>
              <w:spacing w:line="240" w:lineRule="atLeast"/>
              <w:jc w:val="right"/>
              <w:rPr>
                <w:rFonts w:ascii="Arial" w:hAnsi="Arial"/>
                <w:color w:val="0000FF"/>
                <w:lang w:val="nl-BE"/>
              </w:rPr>
            </w:pPr>
          </w:p>
        </w:tc>
        <w:tc>
          <w:tcPr>
            <w:tcW w:w="262" w:type="dxa"/>
            <w:vAlign w:val="bottom"/>
          </w:tcPr>
          <w:p w14:paraId="6D6AF222" w14:textId="77777777" w:rsidR="00EA0EF7" w:rsidRPr="0010789C" w:rsidRDefault="00EA0EF7" w:rsidP="0071156D">
            <w:pPr>
              <w:spacing w:line="240" w:lineRule="atLeast"/>
              <w:jc w:val="right"/>
              <w:rPr>
                <w:color w:val="0000FF"/>
                <w:lang w:val="nl-BE"/>
              </w:rPr>
            </w:pPr>
          </w:p>
        </w:tc>
        <w:tc>
          <w:tcPr>
            <w:tcW w:w="260" w:type="dxa"/>
            <w:vAlign w:val="bottom"/>
          </w:tcPr>
          <w:p w14:paraId="3AD7F5BE" w14:textId="77777777" w:rsidR="00EA0EF7" w:rsidRPr="0010789C" w:rsidRDefault="00EA0EF7" w:rsidP="0071156D">
            <w:pPr>
              <w:spacing w:line="240" w:lineRule="atLeast"/>
              <w:jc w:val="right"/>
              <w:rPr>
                <w:color w:val="0000FF"/>
                <w:lang w:val="nl-BE"/>
              </w:rPr>
            </w:pPr>
          </w:p>
        </w:tc>
      </w:tr>
      <w:tr w:rsidR="00EA0EF7" w:rsidRPr="0010789C" w14:paraId="5B76D615" w14:textId="77777777" w:rsidTr="0071156D">
        <w:trPr>
          <w:cantSplit/>
        </w:trPr>
        <w:tc>
          <w:tcPr>
            <w:tcW w:w="393" w:type="dxa"/>
          </w:tcPr>
          <w:p w14:paraId="083AA911" w14:textId="77777777" w:rsidR="00EA0EF7" w:rsidRPr="0010789C" w:rsidRDefault="00EA0EF7" w:rsidP="0071156D">
            <w:pPr>
              <w:spacing w:line="240" w:lineRule="atLeast"/>
              <w:rPr>
                <w:rFonts w:ascii="Arial" w:hAnsi="Arial"/>
                <w:color w:val="0000FF"/>
              </w:rPr>
            </w:pPr>
          </w:p>
        </w:tc>
        <w:tc>
          <w:tcPr>
            <w:tcW w:w="524" w:type="dxa"/>
          </w:tcPr>
          <w:p w14:paraId="4D74A5B3" w14:textId="77777777" w:rsidR="00EA0EF7" w:rsidRPr="0010789C" w:rsidRDefault="00EA0EF7" w:rsidP="0071156D">
            <w:pPr>
              <w:spacing w:line="240" w:lineRule="atLeast"/>
              <w:jc w:val="right"/>
              <w:rPr>
                <w:color w:val="0000FF"/>
              </w:rPr>
            </w:pPr>
          </w:p>
        </w:tc>
        <w:tc>
          <w:tcPr>
            <w:tcW w:w="785" w:type="dxa"/>
          </w:tcPr>
          <w:p w14:paraId="0F05AA88" w14:textId="77777777" w:rsidR="00EA0EF7" w:rsidRPr="0010789C" w:rsidRDefault="00EA0EF7" w:rsidP="0071156D">
            <w:pPr>
              <w:spacing w:line="240" w:lineRule="atLeast"/>
              <w:rPr>
                <w:rFonts w:ascii="Arial" w:hAnsi="Arial"/>
                <w:color w:val="0000FF"/>
              </w:rPr>
            </w:pPr>
          </w:p>
        </w:tc>
        <w:tc>
          <w:tcPr>
            <w:tcW w:w="785" w:type="dxa"/>
          </w:tcPr>
          <w:p w14:paraId="676BE976" w14:textId="77777777" w:rsidR="00EA0EF7" w:rsidRPr="0010789C" w:rsidRDefault="00EA0EF7" w:rsidP="0071156D">
            <w:pPr>
              <w:spacing w:line="240" w:lineRule="atLeast"/>
              <w:rPr>
                <w:rFonts w:ascii="Arial" w:hAnsi="Arial" w:cs="Arial"/>
                <w:color w:val="0000FF"/>
              </w:rPr>
            </w:pPr>
          </w:p>
        </w:tc>
        <w:tc>
          <w:tcPr>
            <w:tcW w:w="4970" w:type="dxa"/>
          </w:tcPr>
          <w:p w14:paraId="31E84DB4" w14:textId="77777777" w:rsidR="00EA0EF7" w:rsidRPr="0010789C" w:rsidRDefault="00EA0EF7" w:rsidP="0071156D">
            <w:pPr>
              <w:spacing w:line="240" w:lineRule="atLeast"/>
              <w:jc w:val="both"/>
              <w:rPr>
                <w:rFonts w:ascii="Arial" w:hAnsi="Arial"/>
                <w:color w:val="0000FF"/>
                <w:lang w:val="nl-BE"/>
              </w:rPr>
            </w:pPr>
          </w:p>
        </w:tc>
        <w:tc>
          <w:tcPr>
            <w:tcW w:w="262" w:type="dxa"/>
            <w:vAlign w:val="bottom"/>
          </w:tcPr>
          <w:p w14:paraId="37F9B334"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015CB04E" w14:textId="77777777" w:rsidR="00EA0EF7" w:rsidRPr="0010789C" w:rsidRDefault="00EA0EF7" w:rsidP="0071156D">
            <w:pPr>
              <w:spacing w:line="240" w:lineRule="atLeast"/>
              <w:jc w:val="right"/>
              <w:rPr>
                <w:rFonts w:ascii="Arial" w:hAnsi="Arial"/>
                <w:color w:val="0000FF"/>
                <w:lang w:val="nl-BE"/>
              </w:rPr>
            </w:pPr>
          </w:p>
        </w:tc>
        <w:tc>
          <w:tcPr>
            <w:tcW w:w="262" w:type="dxa"/>
            <w:vAlign w:val="bottom"/>
          </w:tcPr>
          <w:p w14:paraId="5BE44EB7" w14:textId="77777777" w:rsidR="00EA0EF7" w:rsidRPr="0010789C" w:rsidRDefault="00EA0EF7" w:rsidP="0071156D">
            <w:pPr>
              <w:spacing w:line="240" w:lineRule="atLeast"/>
              <w:jc w:val="right"/>
              <w:rPr>
                <w:color w:val="0000FF"/>
                <w:lang w:val="nl-BE"/>
              </w:rPr>
            </w:pPr>
          </w:p>
        </w:tc>
        <w:tc>
          <w:tcPr>
            <w:tcW w:w="260" w:type="dxa"/>
            <w:vAlign w:val="bottom"/>
          </w:tcPr>
          <w:p w14:paraId="60ACAD07" w14:textId="77777777" w:rsidR="00EA0EF7" w:rsidRPr="0010789C" w:rsidRDefault="00EA0EF7" w:rsidP="0071156D">
            <w:pPr>
              <w:spacing w:line="240" w:lineRule="atLeast"/>
              <w:jc w:val="right"/>
              <w:rPr>
                <w:color w:val="0000FF"/>
                <w:lang w:val="nl-BE"/>
              </w:rPr>
            </w:pPr>
          </w:p>
        </w:tc>
      </w:tr>
      <w:tr w:rsidR="00EA0EF7" w:rsidRPr="0010789C" w14:paraId="2DF828E5" w14:textId="77777777" w:rsidTr="0071156D">
        <w:trPr>
          <w:cantSplit/>
        </w:trPr>
        <w:tc>
          <w:tcPr>
            <w:tcW w:w="393" w:type="dxa"/>
          </w:tcPr>
          <w:p w14:paraId="78FFDD16" w14:textId="77777777" w:rsidR="00EA0EF7" w:rsidRPr="0010789C" w:rsidRDefault="00EA0EF7" w:rsidP="0071156D">
            <w:pPr>
              <w:spacing w:line="240" w:lineRule="atLeast"/>
              <w:rPr>
                <w:rFonts w:ascii="Arial" w:hAnsi="Arial"/>
                <w:color w:val="0000FF"/>
              </w:rPr>
            </w:pPr>
          </w:p>
        </w:tc>
        <w:tc>
          <w:tcPr>
            <w:tcW w:w="524" w:type="dxa"/>
          </w:tcPr>
          <w:p w14:paraId="0AD17FB2" w14:textId="77777777" w:rsidR="00EA0EF7" w:rsidRPr="0010789C" w:rsidRDefault="00EA0EF7" w:rsidP="0071156D">
            <w:pPr>
              <w:spacing w:line="240" w:lineRule="atLeast"/>
              <w:jc w:val="right"/>
              <w:rPr>
                <w:color w:val="0000FF"/>
              </w:rPr>
            </w:pPr>
          </w:p>
        </w:tc>
        <w:tc>
          <w:tcPr>
            <w:tcW w:w="785" w:type="dxa"/>
          </w:tcPr>
          <w:p w14:paraId="221C75F4" w14:textId="77777777" w:rsidR="00EA0EF7" w:rsidRPr="0010789C" w:rsidRDefault="00EA0EF7" w:rsidP="0071156D">
            <w:pPr>
              <w:spacing w:line="240" w:lineRule="atLeast"/>
              <w:rPr>
                <w:rFonts w:ascii="Arial" w:hAnsi="Arial"/>
                <w:color w:val="0000FF"/>
              </w:rPr>
            </w:pPr>
            <w:r w:rsidRPr="0010789C">
              <w:rPr>
                <w:rFonts w:ascii="Arial" w:hAnsi="Arial"/>
                <w:color w:val="0000FF"/>
              </w:rPr>
              <w:t>658711</w:t>
            </w:r>
          </w:p>
        </w:tc>
        <w:tc>
          <w:tcPr>
            <w:tcW w:w="785" w:type="dxa"/>
          </w:tcPr>
          <w:p w14:paraId="38E5E483" w14:textId="77777777" w:rsidR="00EA0EF7" w:rsidRPr="0010789C" w:rsidRDefault="00EA0EF7" w:rsidP="0071156D">
            <w:pPr>
              <w:spacing w:line="240" w:lineRule="atLeast"/>
              <w:rPr>
                <w:rFonts w:ascii="Arial" w:hAnsi="Arial" w:cs="Arial"/>
                <w:color w:val="0000FF"/>
              </w:rPr>
            </w:pPr>
            <w:r w:rsidRPr="0010789C">
              <w:rPr>
                <w:rFonts w:ascii="Arial" w:hAnsi="Arial" w:cs="Arial"/>
                <w:color w:val="0000FF"/>
              </w:rPr>
              <w:t>658722</w:t>
            </w:r>
          </w:p>
        </w:tc>
        <w:tc>
          <w:tcPr>
            <w:tcW w:w="4970" w:type="dxa"/>
          </w:tcPr>
          <w:p w14:paraId="667C4B61" w14:textId="77777777" w:rsidR="00EA0EF7" w:rsidRPr="0010789C" w:rsidRDefault="00EA0EF7" w:rsidP="0071156D">
            <w:pPr>
              <w:spacing w:line="240" w:lineRule="atLeast"/>
              <w:jc w:val="both"/>
              <w:rPr>
                <w:rFonts w:ascii="Arial" w:hAnsi="Arial"/>
                <w:color w:val="0000FF"/>
                <w:lang w:val="fr-BE"/>
              </w:rPr>
            </w:pPr>
            <w:r w:rsidRPr="0010789C">
              <w:rPr>
                <w:rFonts w:ascii="Arial" w:hAnsi="Arial"/>
                <w:color w:val="0000FF"/>
                <w:lang w:val="fr-BE"/>
              </w:rPr>
              <w:t>Articulation hanche (par axe de rotation mécanique)</w:t>
            </w:r>
          </w:p>
        </w:tc>
        <w:tc>
          <w:tcPr>
            <w:tcW w:w="262" w:type="dxa"/>
            <w:vAlign w:val="bottom"/>
          </w:tcPr>
          <w:p w14:paraId="4964C79E" w14:textId="77777777" w:rsidR="00EA0EF7" w:rsidRPr="0010789C" w:rsidRDefault="00EA0EF7" w:rsidP="0071156D">
            <w:pPr>
              <w:spacing w:line="240" w:lineRule="atLeast"/>
              <w:jc w:val="right"/>
              <w:rPr>
                <w:rFonts w:ascii="Arial" w:hAnsi="Arial"/>
                <w:color w:val="0000FF"/>
                <w:lang w:val="fr-BE"/>
              </w:rPr>
            </w:pPr>
          </w:p>
        </w:tc>
        <w:tc>
          <w:tcPr>
            <w:tcW w:w="785" w:type="dxa"/>
            <w:vAlign w:val="bottom"/>
          </w:tcPr>
          <w:p w14:paraId="3A4ACA25" w14:textId="77777777" w:rsidR="00EA0EF7" w:rsidRPr="0010789C" w:rsidRDefault="00EA0EF7" w:rsidP="0071156D">
            <w:pPr>
              <w:spacing w:line="240" w:lineRule="atLeast"/>
              <w:jc w:val="right"/>
              <w:rPr>
                <w:rFonts w:ascii="Arial" w:hAnsi="Arial"/>
                <w:color w:val="0000FF"/>
                <w:lang w:val="nl-BE"/>
              </w:rPr>
            </w:pPr>
            <w:r w:rsidRPr="0010789C">
              <w:rPr>
                <w:rFonts w:ascii="Arial" w:hAnsi="Arial"/>
                <w:color w:val="0000FF"/>
                <w:lang w:val="nl-BE"/>
              </w:rPr>
              <w:t>53,46</w:t>
            </w:r>
          </w:p>
        </w:tc>
        <w:tc>
          <w:tcPr>
            <w:tcW w:w="262" w:type="dxa"/>
            <w:vAlign w:val="bottom"/>
          </w:tcPr>
          <w:p w14:paraId="6239CDCC" w14:textId="77777777" w:rsidR="00EA0EF7" w:rsidRPr="0010789C" w:rsidRDefault="00EA0EF7" w:rsidP="0071156D">
            <w:pPr>
              <w:spacing w:line="240" w:lineRule="atLeast"/>
              <w:jc w:val="right"/>
              <w:rPr>
                <w:color w:val="0000FF"/>
                <w:lang w:val="nl-BE"/>
              </w:rPr>
            </w:pPr>
          </w:p>
        </w:tc>
        <w:tc>
          <w:tcPr>
            <w:tcW w:w="260" w:type="dxa"/>
            <w:vAlign w:val="bottom"/>
          </w:tcPr>
          <w:p w14:paraId="5E98FB93" w14:textId="77777777" w:rsidR="00EA0EF7" w:rsidRPr="0010789C" w:rsidRDefault="00EA0EF7" w:rsidP="0071156D">
            <w:pPr>
              <w:spacing w:line="240" w:lineRule="atLeast"/>
              <w:jc w:val="right"/>
              <w:rPr>
                <w:color w:val="0000FF"/>
                <w:lang w:val="nl-BE"/>
              </w:rPr>
            </w:pPr>
          </w:p>
        </w:tc>
      </w:tr>
      <w:tr w:rsidR="00EA0EF7" w:rsidRPr="0010789C" w14:paraId="108758DD" w14:textId="77777777" w:rsidTr="0071156D">
        <w:trPr>
          <w:cantSplit/>
        </w:trPr>
        <w:tc>
          <w:tcPr>
            <w:tcW w:w="393" w:type="dxa"/>
          </w:tcPr>
          <w:p w14:paraId="2445A1A6" w14:textId="77777777" w:rsidR="00EA0EF7" w:rsidRPr="0010789C" w:rsidRDefault="00EA0EF7" w:rsidP="0071156D">
            <w:pPr>
              <w:spacing w:line="240" w:lineRule="atLeast"/>
              <w:rPr>
                <w:rFonts w:ascii="Arial" w:hAnsi="Arial"/>
                <w:color w:val="0000FF"/>
              </w:rPr>
            </w:pPr>
          </w:p>
        </w:tc>
        <w:tc>
          <w:tcPr>
            <w:tcW w:w="524" w:type="dxa"/>
          </w:tcPr>
          <w:p w14:paraId="1E572996" w14:textId="77777777" w:rsidR="00EA0EF7" w:rsidRPr="0010789C" w:rsidRDefault="00EA0EF7" w:rsidP="0071156D">
            <w:pPr>
              <w:spacing w:line="240" w:lineRule="atLeast"/>
              <w:jc w:val="right"/>
              <w:rPr>
                <w:color w:val="0000FF"/>
              </w:rPr>
            </w:pPr>
          </w:p>
        </w:tc>
        <w:tc>
          <w:tcPr>
            <w:tcW w:w="785" w:type="dxa"/>
          </w:tcPr>
          <w:p w14:paraId="10E30F86" w14:textId="77777777" w:rsidR="00EA0EF7" w:rsidRPr="0010789C" w:rsidRDefault="00EA0EF7" w:rsidP="0071156D">
            <w:pPr>
              <w:spacing w:line="240" w:lineRule="atLeast"/>
              <w:rPr>
                <w:rFonts w:ascii="Arial" w:hAnsi="Arial"/>
                <w:color w:val="0000FF"/>
              </w:rPr>
            </w:pPr>
          </w:p>
        </w:tc>
        <w:tc>
          <w:tcPr>
            <w:tcW w:w="785" w:type="dxa"/>
          </w:tcPr>
          <w:p w14:paraId="71D74BB6" w14:textId="77777777" w:rsidR="00EA0EF7" w:rsidRPr="0010789C" w:rsidRDefault="00EA0EF7" w:rsidP="0071156D">
            <w:pPr>
              <w:spacing w:line="240" w:lineRule="atLeast"/>
              <w:rPr>
                <w:rFonts w:ascii="Arial" w:hAnsi="Arial" w:cs="Arial"/>
                <w:color w:val="0000FF"/>
              </w:rPr>
            </w:pPr>
          </w:p>
        </w:tc>
        <w:tc>
          <w:tcPr>
            <w:tcW w:w="4970" w:type="dxa"/>
          </w:tcPr>
          <w:p w14:paraId="6B80829F" w14:textId="77777777" w:rsidR="00EA0EF7" w:rsidRPr="0010789C" w:rsidRDefault="00EA0EF7" w:rsidP="0071156D">
            <w:pPr>
              <w:spacing w:line="240" w:lineRule="atLeast"/>
              <w:jc w:val="both"/>
              <w:rPr>
                <w:rFonts w:ascii="Arial" w:hAnsi="Arial"/>
                <w:color w:val="0000FF"/>
                <w:lang w:val="nl-BE"/>
              </w:rPr>
            </w:pPr>
          </w:p>
        </w:tc>
        <w:tc>
          <w:tcPr>
            <w:tcW w:w="262" w:type="dxa"/>
            <w:vAlign w:val="bottom"/>
          </w:tcPr>
          <w:p w14:paraId="3C1FF131"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3074C024" w14:textId="77777777" w:rsidR="00EA0EF7" w:rsidRPr="0010789C" w:rsidRDefault="00EA0EF7" w:rsidP="0071156D">
            <w:pPr>
              <w:spacing w:line="240" w:lineRule="atLeast"/>
              <w:jc w:val="right"/>
              <w:rPr>
                <w:rFonts w:ascii="Arial" w:hAnsi="Arial"/>
                <w:color w:val="0000FF"/>
                <w:lang w:val="nl-BE"/>
              </w:rPr>
            </w:pPr>
          </w:p>
        </w:tc>
        <w:tc>
          <w:tcPr>
            <w:tcW w:w="262" w:type="dxa"/>
            <w:vAlign w:val="bottom"/>
          </w:tcPr>
          <w:p w14:paraId="09FBE8AB" w14:textId="77777777" w:rsidR="00EA0EF7" w:rsidRPr="0010789C" w:rsidRDefault="00EA0EF7" w:rsidP="0071156D">
            <w:pPr>
              <w:spacing w:line="240" w:lineRule="atLeast"/>
              <w:jc w:val="right"/>
              <w:rPr>
                <w:color w:val="0000FF"/>
                <w:lang w:val="nl-BE"/>
              </w:rPr>
            </w:pPr>
          </w:p>
        </w:tc>
        <w:tc>
          <w:tcPr>
            <w:tcW w:w="260" w:type="dxa"/>
            <w:vAlign w:val="bottom"/>
          </w:tcPr>
          <w:p w14:paraId="20199574" w14:textId="77777777" w:rsidR="00EA0EF7" w:rsidRPr="0010789C" w:rsidRDefault="00EA0EF7" w:rsidP="0071156D">
            <w:pPr>
              <w:spacing w:line="240" w:lineRule="atLeast"/>
              <w:jc w:val="right"/>
              <w:rPr>
                <w:color w:val="0000FF"/>
                <w:lang w:val="nl-BE"/>
              </w:rPr>
            </w:pPr>
          </w:p>
        </w:tc>
      </w:tr>
      <w:tr w:rsidR="00EA0EF7" w:rsidRPr="0010789C" w14:paraId="5E032FDA" w14:textId="77777777" w:rsidTr="0071156D">
        <w:trPr>
          <w:cantSplit/>
        </w:trPr>
        <w:tc>
          <w:tcPr>
            <w:tcW w:w="393" w:type="dxa"/>
          </w:tcPr>
          <w:p w14:paraId="3368C1F8" w14:textId="77777777" w:rsidR="00EA0EF7" w:rsidRPr="0010789C" w:rsidRDefault="00EA0EF7" w:rsidP="0071156D">
            <w:pPr>
              <w:spacing w:line="240" w:lineRule="atLeast"/>
              <w:rPr>
                <w:rFonts w:ascii="Arial" w:hAnsi="Arial"/>
                <w:color w:val="0000FF"/>
              </w:rPr>
            </w:pPr>
          </w:p>
        </w:tc>
        <w:tc>
          <w:tcPr>
            <w:tcW w:w="524" w:type="dxa"/>
          </w:tcPr>
          <w:p w14:paraId="54E61CF6" w14:textId="77777777" w:rsidR="00EA0EF7" w:rsidRPr="0010789C" w:rsidRDefault="00EA0EF7" w:rsidP="0071156D">
            <w:pPr>
              <w:spacing w:line="240" w:lineRule="atLeast"/>
              <w:jc w:val="right"/>
              <w:rPr>
                <w:color w:val="0000FF"/>
              </w:rPr>
            </w:pPr>
          </w:p>
        </w:tc>
        <w:tc>
          <w:tcPr>
            <w:tcW w:w="785" w:type="dxa"/>
          </w:tcPr>
          <w:p w14:paraId="1AF1E95A" w14:textId="77777777" w:rsidR="00EA0EF7" w:rsidRPr="0010789C" w:rsidRDefault="00EA0EF7" w:rsidP="0071156D">
            <w:pPr>
              <w:spacing w:line="240" w:lineRule="atLeast"/>
              <w:rPr>
                <w:rFonts w:ascii="Arial" w:hAnsi="Arial"/>
                <w:color w:val="0000FF"/>
              </w:rPr>
            </w:pPr>
            <w:r w:rsidRPr="0010789C">
              <w:rPr>
                <w:rFonts w:ascii="Arial" w:hAnsi="Arial"/>
                <w:color w:val="0000FF"/>
              </w:rPr>
              <w:t>658733</w:t>
            </w:r>
          </w:p>
        </w:tc>
        <w:tc>
          <w:tcPr>
            <w:tcW w:w="785" w:type="dxa"/>
          </w:tcPr>
          <w:p w14:paraId="4D91EF52" w14:textId="77777777" w:rsidR="00EA0EF7" w:rsidRPr="0010789C" w:rsidRDefault="00EA0EF7" w:rsidP="0071156D">
            <w:pPr>
              <w:spacing w:line="240" w:lineRule="atLeast"/>
              <w:rPr>
                <w:rFonts w:ascii="Arial" w:hAnsi="Arial" w:cs="Arial"/>
                <w:color w:val="0000FF"/>
              </w:rPr>
            </w:pPr>
            <w:r w:rsidRPr="0010789C">
              <w:rPr>
                <w:rFonts w:ascii="Arial" w:hAnsi="Arial" w:cs="Arial"/>
                <w:color w:val="0000FF"/>
              </w:rPr>
              <w:t>658744</w:t>
            </w:r>
          </w:p>
        </w:tc>
        <w:tc>
          <w:tcPr>
            <w:tcW w:w="4970" w:type="dxa"/>
          </w:tcPr>
          <w:p w14:paraId="7296FD85" w14:textId="77777777" w:rsidR="00EA0EF7" w:rsidRPr="0010789C" w:rsidRDefault="00EA0EF7" w:rsidP="0071156D">
            <w:pPr>
              <w:spacing w:line="240" w:lineRule="atLeast"/>
              <w:jc w:val="both"/>
              <w:rPr>
                <w:rFonts w:ascii="Arial" w:hAnsi="Arial"/>
                <w:color w:val="0000FF"/>
                <w:lang w:val="fr-BE"/>
              </w:rPr>
            </w:pPr>
            <w:r w:rsidRPr="0010789C">
              <w:rPr>
                <w:rFonts w:ascii="Arial" w:hAnsi="Arial"/>
                <w:color w:val="0000FF"/>
                <w:lang w:val="fr-BE"/>
              </w:rPr>
              <w:t>Articulation genou (par axe de rotation mécanique)</w:t>
            </w:r>
          </w:p>
        </w:tc>
        <w:tc>
          <w:tcPr>
            <w:tcW w:w="262" w:type="dxa"/>
            <w:vAlign w:val="bottom"/>
          </w:tcPr>
          <w:p w14:paraId="2588C444" w14:textId="77777777" w:rsidR="00EA0EF7" w:rsidRPr="0010789C" w:rsidRDefault="00EA0EF7" w:rsidP="0071156D">
            <w:pPr>
              <w:spacing w:line="240" w:lineRule="atLeast"/>
              <w:jc w:val="right"/>
              <w:rPr>
                <w:rFonts w:ascii="Arial" w:hAnsi="Arial"/>
                <w:color w:val="0000FF"/>
                <w:lang w:val="fr-BE"/>
              </w:rPr>
            </w:pPr>
          </w:p>
        </w:tc>
        <w:tc>
          <w:tcPr>
            <w:tcW w:w="785" w:type="dxa"/>
            <w:vAlign w:val="bottom"/>
          </w:tcPr>
          <w:p w14:paraId="0ADE1C61" w14:textId="77777777" w:rsidR="00EA0EF7" w:rsidRPr="0010789C" w:rsidRDefault="00EA0EF7" w:rsidP="0071156D">
            <w:pPr>
              <w:spacing w:line="240" w:lineRule="atLeast"/>
              <w:jc w:val="right"/>
              <w:rPr>
                <w:rFonts w:ascii="Arial" w:hAnsi="Arial"/>
                <w:color w:val="0000FF"/>
                <w:lang w:val="nl-BE"/>
              </w:rPr>
            </w:pPr>
            <w:r w:rsidRPr="0010789C">
              <w:rPr>
                <w:rFonts w:ascii="Arial" w:hAnsi="Arial"/>
                <w:color w:val="0000FF"/>
                <w:lang w:val="nl-BE"/>
              </w:rPr>
              <w:t>51,93</w:t>
            </w:r>
          </w:p>
        </w:tc>
        <w:tc>
          <w:tcPr>
            <w:tcW w:w="262" w:type="dxa"/>
            <w:vAlign w:val="bottom"/>
          </w:tcPr>
          <w:p w14:paraId="05F36725" w14:textId="77777777" w:rsidR="00EA0EF7" w:rsidRPr="0010789C" w:rsidRDefault="00EA0EF7" w:rsidP="0071156D">
            <w:pPr>
              <w:spacing w:line="240" w:lineRule="atLeast"/>
              <w:jc w:val="right"/>
              <w:rPr>
                <w:color w:val="0000FF"/>
                <w:lang w:val="nl-BE"/>
              </w:rPr>
            </w:pPr>
          </w:p>
        </w:tc>
        <w:tc>
          <w:tcPr>
            <w:tcW w:w="260" w:type="dxa"/>
            <w:vAlign w:val="bottom"/>
          </w:tcPr>
          <w:p w14:paraId="65C8A8DE" w14:textId="77777777" w:rsidR="00EA0EF7" w:rsidRPr="0010789C" w:rsidRDefault="00EA0EF7" w:rsidP="0071156D">
            <w:pPr>
              <w:spacing w:line="240" w:lineRule="atLeast"/>
              <w:jc w:val="right"/>
              <w:rPr>
                <w:color w:val="0000FF"/>
                <w:lang w:val="nl-BE"/>
              </w:rPr>
            </w:pPr>
          </w:p>
        </w:tc>
      </w:tr>
      <w:tr w:rsidR="00EA0EF7" w:rsidRPr="0010789C" w14:paraId="412800F9" w14:textId="77777777" w:rsidTr="0071156D">
        <w:trPr>
          <w:cantSplit/>
        </w:trPr>
        <w:tc>
          <w:tcPr>
            <w:tcW w:w="393" w:type="dxa"/>
          </w:tcPr>
          <w:p w14:paraId="3B4FAAEB" w14:textId="77777777" w:rsidR="00EA0EF7" w:rsidRPr="0010789C" w:rsidRDefault="00EA0EF7" w:rsidP="0071156D">
            <w:pPr>
              <w:spacing w:line="240" w:lineRule="atLeast"/>
              <w:rPr>
                <w:rFonts w:ascii="Arial" w:hAnsi="Arial"/>
                <w:color w:val="0000FF"/>
              </w:rPr>
            </w:pPr>
          </w:p>
        </w:tc>
        <w:tc>
          <w:tcPr>
            <w:tcW w:w="524" w:type="dxa"/>
          </w:tcPr>
          <w:p w14:paraId="7A5CC259" w14:textId="77777777" w:rsidR="00EA0EF7" w:rsidRPr="0010789C" w:rsidRDefault="00EA0EF7" w:rsidP="0071156D">
            <w:pPr>
              <w:spacing w:line="240" w:lineRule="atLeast"/>
              <w:jc w:val="right"/>
              <w:rPr>
                <w:color w:val="0000FF"/>
              </w:rPr>
            </w:pPr>
          </w:p>
        </w:tc>
        <w:tc>
          <w:tcPr>
            <w:tcW w:w="785" w:type="dxa"/>
          </w:tcPr>
          <w:p w14:paraId="5398CD63" w14:textId="77777777" w:rsidR="00EA0EF7" w:rsidRPr="0010789C" w:rsidRDefault="00EA0EF7" w:rsidP="0071156D">
            <w:pPr>
              <w:spacing w:line="240" w:lineRule="atLeast"/>
              <w:rPr>
                <w:rFonts w:ascii="Arial" w:hAnsi="Arial"/>
                <w:color w:val="0000FF"/>
              </w:rPr>
            </w:pPr>
          </w:p>
        </w:tc>
        <w:tc>
          <w:tcPr>
            <w:tcW w:w="785" w:type="dxa"/>
          </w:tcPr>
          <w:p w14:paraId="280C2EF3" w14:textId="77777777" w:rsidR="00EA0EF7" w:rsidRPr="0010789C" w:rsidRDefault="00EA0EF7" w:rsidP="0071156D">
            <w:pPr>
              <w:spacing w:line="240" w:lineRule="atLeast"/>
              <w:rPr>
                <w:rFonts w:ascii="Arial" w:hAnsi="Arial" w:cs="Arial"/>
                <w:color w:val="0000FF"/>
              </w:rPr>
            </w:pPr>
          </w:p>
        </w:tc>
        <w:tc>
          <w:tcPr>
            <w:tcW w:w="4970" w:type="dxa"/>
          </w:tcPr>
          <w:p w14:paraId="7671EDE6" w14:textId="77777777" w:rsidR="00EA0EF7" w:rsidRPr="0010789C" w:rsidRDefault="00EA0EF7" w:rsidP="0071156D">
            <w:pPr>
              <w:spacing w:line="240" w:lineRule="atLeast"/>
              <w:jc w:val="both"/>
              <w:rPr>
                <w:rFonts w:ascii="Arial" w:hAnsi="Arial"/>
                <w:color w:val="0000FF"/>
                <w:lang w:val="nl-BE"/>
              </w:rPr>
            </w:pPr>
          </w:p>
        </w:tc>
        <w:tc>
          <w:tcPr>
            <w:tcW w:w="262" w:type="dxa"/>
            <w:vAlign w:val="bottom"/>
          </w:tcPr>
          <w:p w14:paraId="0BC097A7"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7686A853" w14:textId="77777777" w:rsidR="00EA0EF7" w:rsidRPr="0010789C" w:rsidRDefault="00EA0EF7" w:rsidP="0071156D">
            <w:pPr>
              <w:spacing w:line="240" w:lineRule="atLeast"/>
              <w:jc w:val="right"/>
              <w:rPr>
                <w:rFonts w:ascii="Arial" w:hAnsi="Arial"/>
                <w:color w:val="0000FF"/>
                <w:lang w:val="nl-BE"/>
              </w:rPr>
            </w:pPr>
          </w:p>
        </w:tc>
        <w:tc>
          <w:tcPr>
            <w:tcW w:w="262" w:type="dxa"/>
            <w:vAlign w:val="bottom"/>
          </w:tcPr>
          <w:p w14:paraId="26F45D02" w14:textId="77777777" w:rsidR="00EA0EF7" w:rsidRPr="0010789C" w:rsidRDefault="00EA0EF7" w:rsidP="0071156D">
            <w:pPr>
              <w:spacing w:line="240" w:lineRule="atLeast"/>
              <w:jc w:val="right"/>
              <w:rPr>
                <w:color w:val="0000FF"/>
                <w:lang w:val="nl-BE"/>
              </w:rPr>
            </w:pPr>
          </w:p>
        </w:tc>
        <w:tc>
          <w:tcPr>
            <w:tcW w:w="260" w:type="dxa"/>
            <w:vAlign w:val="bottom"/>
          </w:tcPr>
          <w:p w14:paraId="07A0DC17" w14:textId="77777777" w:rsidR="00EA0EF7" w:rsidRPr="0010789C" w:rsidRDefault="00EA0EF7" w:rsidP="0071156D">
            <w:pPr>
              <w:spacing w:line="240" w:lineRule="atLeast"/>
              <w:jc w:val="right"/>
              <w:rPr>
                <w:color w:val="0000FF"/>
                <w:lang w:val="nl-BE"/>
              </w:rPr>
            </w:pPr>
          </w:p>
        </w:tc>
      </w:tr>
      <w:tr w:rsidR="00EA0EF7" w:rsidRPr="0010789C" w14:paraId="04568FD2" w14:textId="77777777" w:rsidTr="0071156D">
        <w:trPr>
          <w:cantSplit/>
        </w:trPr>
        <w:tc>
          <w:tcPr>
            <w:tcW w:w="393" w:type="dxa"/>
          </w:tcPr>
          <w:p w14:paraId="36BA2726" w14:textId="77777777" w:rsidR="00EA0EF7" w:rsidRPr="0010789C" w:rsidRDefault="00EA0EF7" w:rsidP="0071156D">
            <w:pPr>
              <w:spacing w:line="240" w:lineRule="atLeast"/>
              <w:rPr>
                <w:rFonts w:ascii="Arial" w:hAnsi="Arial"/>
                <w:color w:val="0000FF"/>
              </w:rPr>
            </w:pPr>
          </w:p>
        </w:tc>
        <w:tc>
          <w:tcPr>
            <w:tcW w:w="524" w:type="dxa"/>
          </w:tcPr>
          <w:p w14:paraId="1E7CBCB7" w14:textId="77777777" w:rsidR="00EA0EF7" w:rsidRPr="0010789C" w:rsidRDefault="00EA0EF7" w:rsidP="0071156D">
            <w:pPr>
              <w:spacing w:line="240" w:lineRule="atLeast"/>
              <w:jc w:val="right"/>
              <w:rPr>
                <w:color w:val="0000FF"/>
              </w:rPr>
            </w:pPr>
          </w:p>
        </w:tc>
        <w:tc>
          <w:tcPr>
            <w:tcW w:w="785" w:type="dxa"/>
          </w:tcPr>
          <w:p w14:paraId="32607F24" w14:textId="77777777" w:rsidR="00EA0EF7" w:rsidRPr="0010789C" w:rsidRDefault="00EA0EF7" w:rsidP="0071156D">
            <w:pPr>
              <w:spacing w:line="240" w:lineRule="atLeast"/>
              <w:rPr>
                <w:rFonts w:ascii="Arial" w:hAnsi="Arial"/>
                <w:color w:val="0000FF"/>
              </w:rPr>
            </w:pPr>
            <w:r w:rsidRPr="0010789C">
              <w:rPr>
                <w:rFonts w:ascii="Arial" w:hAnsi="Arial"/>
                <w:color w:val="0000FF"/>
              </w:rPr>
              <w:t>658755</w:t>
            </w:r>
          </w:p>
        </w:tc>
        <w:tc>
          <w:tcPr>
            <w:tcW w:w="785" w:type="dxa"/>
          </w:tcPr>
          <w:p w14:paraId="3AFA4692" w14:textId="77777777" w:rsidR="00EA0EF7" w:rsidRPr="0010789C" w:rsidRDefault="00EA0EF7" w:rsidP="0071156D">
            <w:pPr>
              <w:spacing w:line="240" w:lineRule="atLeast"/>
              <w:rPr>
                <w:rFonts w:ascii="Arial" w:hAnsi="Arial" w:cs="Arial"/>
                <w:color w:val="0000FF"/>
              </w:rPr>
            </w:pPr>
            <w:r w:rsidRPr="0010789C">
              <w:rPr>
                <w:rFonts w:ascii="Arial" w:hAnsi="Arial" w:cs="Arial"/>
                <w:color w:val="0000FF"/>
              </w:rPr>
              <w:t>658766</w:t>
            </w:r>
          </w:p>
        </w:tc>
        <w:tc>
          <w:tcPr>
            <w:tcW w:w="4970" w:type="dxa"/>
          </w:tcPr>
          <w:p w14:paraId="2E721540" w14:textId="77777777" w:rsidR="00EA0EF7" w:rsidRPr="0010789C" w:rsidRDefault="00EA0EF7" w:rsidP="0071156D">
            <w:pPr>
              <w:spacing w:line="240" w:lineRule="atLeast"/>
              <w:jc w:val="both"/>
              <w:rPr>
                <w:rFonts w:ascii="Arial" w:hAnsi="Arial"/>
                <w:color w:val="0000FF"/>
                <w:lang w:val="fr-BE"/>
              </w:rPr>
            </w:pPr>
            <w:r w:rsidRPr="0010789C">
              <w:rPr>
                <w:rFonts w:ascii="Arial" w:hAnsi="Arial"/>
                <w:color w:val="0000FF"/>
                <w:lang w:val="fr-BE"/>
              </w:rPr>
              <w:t>Articulation cheville (par axe de rotation mécanique)</w:t>
            </w:r>
          </w:p>
        </w:tc>
        <w:tc>
          <w:tcPr>
            <w:tcW w:w="262" w:type="dxa"/>
            <w:vAlign w:val="bottom"/>
          </w:tcPr>
          <w:p w14:paraId="69A5F34B" w14:textId="77777777" w:rsidR="00EA0EF7" w:rsidRPr="0010789C" w:rsidRDefault="00EA0EF7" w:rsidP="0071156D">
            <w:pPr>
              <w:spacing w:line="240" w:lineRule="atLeast"/>
              <w:jc w:val="right"/>
              <w:rPr>
                <w:rFonts w:ascii="Arial" w:hAnsi="Arial"/>
                <w:color w:val="0000FF"/>
                <w:lang w:val="fr-BE"/>
              </w:rPr>
            </w:pPr>
          </w:p>
        </w:tc>
        <w:tc>
          <w:tcPr>
            <w:tcW w:w="785" w:type="dxa"/>
            <w:vAlign w:val="bottom"/>
          </w:tcPr>
          <w:p w14:paraId="1E73632F" w14:textId="77777777" w:rsidR="00EA0EF7" w:rsidRPr="0010789C" w:rsidRDefault="00EA0EF7" w:rsidP="0071156D">
            <w:pPr>
              <w:spacing w:line="240" w:lineRule="atLeast"/>
              <w:jc w:val="right"/>
              <w:rPr>
                <w:rFonts w:ascii="Arial" w:hAnsi="Arial"/>
                <w:color w:val="0000FF"/>
                <w:lang w:val="nl-BE"/>
              </w:rPr>
            </w:pPr>
            <w:r w:rsidRPr="0010789C">
              <w:rPr>
                <w:rFonts w:ascii="Arial" w:hAnsi="Arial"/>
                <w:color w:val="0000FF"/>
                <w:lang w:val="nl-BE"/>
              </w:rPr>
              <w:t>43,68</w:t>
            </w:r>
          </w:p>
        </w:tc>
        <w:tc>
          <w:tcPr>
            <w:tcW w:w="262" w:type="dxa"/>
            <w:vAlign w:val="bottom"/>
          </w:tcPr>
          <w:p w14:paraId="4BB0BADF" w14:textId="77777777" w:rsidR="00EA0EF7" w:rsidRPr="0010789C" w:rsidRDefault="00EA0EF7" w:rsidP="0071156D">
            <w:pPr>
              <w:spacing w:line="240" w:lineRule="atLeast"/>
              <w:jc w:val="right"/>
              <w:rPr>
                <w:color w:val="0000FF"/>
                <w:lang w:val="nl-BE"/>
              </w:rPr>
            </w:pPr>
          </w:p>
        </w:tc>
        <w:tc>
          <w:tcPr>
            <w:tcW w:w="260" w:type="dxa"/>
            <w:vAlign w:val="bottom"/>
          </w:tcPr>
          <w:p w14:paraId="55FDCAB6" w14:textId="77777777" w:rsidR="00EA0EF7" w:rsidRPr="0010789C" w:rsidRDefault="00EA0EF7" w:rsidP="0071156D">
            <w:pPr>
              <w:spacing w:line="240" w:lineRule="atLeast"/>
              <w:jc w:val="right"/>
              <w:rPr>
                <w:color w:val="0000FF"/>
                <w:lang w:val="nl-BE"/>
              </w:rPr>
            </w:pPr>
          </w:p>
        </w:tc>
      </w:tr>
      <w:tr w:rsidR="00EA0EF7" w:rsidRPr="0010789C" w14:paraId="68AE50D4" w14:textId="77777777" w:rsidTr="0071156D">
        <w:trPr>
          <w:cantSplit/>
        </w:trPr>
        <w:tc>
          <w:tcPr>
            <w:tcW w:w="393" w:type="dxa"/>
          </w:tcPr>
          <w:p w14:paraId="07D82DC1" w14:textId="77777777" w:rsidR="00EA0EF7" w:rsidRPr="0010789C" w:rsidRDefault="00EA0EF7" w:rsidP="0071156D">
            <w:pPr>
              <w:spacing w:line="240" w:lineRule="atLeast"/>
              <w:rPr>
                <w:rFonts w:ascii="Arial" w:hAnsi="Arial"/>
                <w:color w:val="0000FF"/>
              </w:rPr>
            </w:pPr>
          </w:p>
        </w:tc>
        <w:tc>
          <w:tcPr>
            <w:tcW w:w="524" w:type="dxa"/>
          </w:tcPr>
          <w:p w14:paraId="0B5FFD03" w14:textId="77777777" w:rsidR="00EA0EF7" w:rsidRPr="0010789C" w:rsidRDefault="00EA0EF7" w:rsidP="0071156D">
            <w:pPr>
              <w:spacing w:line="240" w:lineRule="atLeast"/>
              <w:jc w:val="right"/>
              <w:rPr>
                <w:color w:val="0000FF"/>
              </w:rPr>
            </w:pPr>
          </w:p>
        </w:tc>
        <w:tc>
          <w:tcPr>
            <w:tcW w:w="785" w:type="dxa"/>
          </w:tcPr>
          <w:p w14:paraId="7C7A22E5" w14:textId="77777777" w:rsidR="00EA0EF7" w:rsidRPr="0010789C" w:rsidRDefault="00EA0EF7" w:rsidP="0071156D">
            <w:pPr>
              <w:spacing w:line="240" w:lineRule="atLeast"/>
              <w:rPr>
                <w:rFonts w:ascii="Arial" w:hAnsi="Arial"/>
                <w:color w:val="0000FF"/>
              </w:rPr>
            </w:pPr>
          </w:p>
        </w:tc>
        <w:tc>
          <w:tcPr>
            <w:tcW w:w="785" w:type="dxa"/>
          </w:tcPr>
          <w:p w14:paraId="74999DFB" w14:textId="77777777" w:rsidR="00EA0EF7" w:rsidRPr="0010789C" w:rsidRDefault="00EA0EF7" w:rsidP="0071156D">
            <w:pPr>
              <w:spacing w:line="240" w:lineRule="atLeast"/>
              <w:rPr>
                <w:rFonts w:ascii="Arial" w:hAnsi="Arial" w:cs="Arial"/>
                <w:color w:val="0000FF"/>
              </w:rPr>
            </w:pPr>
          </w:p>
        </w:tc>
        <w:tc>
          <w:tcPr>
            <w:tcW w:w="4970" w:type="dxa"/>
          </w:tcPr>
          <w:p w14:paraId="444E8A83" w14:textId="77777777" w:rsidR="00EA0EF7" w:rsidRPr="0010789C" w:rsidRDefault="00EA0EF7" w:rsidP="0071156D">
            <w:pPr>
              <w:spacing w:line="240" w:lineRule="atLeast"/>
              <w:jc w:val="both"/>
              <w:rPr>
                <w:rFonts w:ascii="Arial" w:hAnsi="Arial"/>
                <w:color w:val="0000FF"/>
                <w:lang w:val="nl-BE"/>
              </w:rPr>
            </w:pPr>
          </w:p>
        </w:tc>
        <w:tc>
          <w:tcPr>
            <w:tcW w:w="262" w:type="dxa"/>
            <w:vAlign w:val="bottom"/>
          </w:tcPr>
          <w:p w14:paraId="1424A5D3"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5CFA4826" w14:textId="77777777" w:rsidR="00EA0EF7" w:rsidRPr="0010789C" w:rsidRDefault="00EA0EF7" w:rsidP="0071156D">
            <w:pPr>
              <w:spacing w:line="240" w:lineRule="atLeast"/>
              <w:jc w:val="right"/>
              <w:rPr>
                <w:rFonts w:ascii="Arial" w:hAnsi="Arial"/>
                <w:color w:val="0000FF"/>
                <w:lang w:val="nl-BE"/>
              </w:rPr>
            </w:pPr>
          </w:p>
        </w:tc>
        <w:tc>
          <w:tcPr>
            <w:tcW w:w="262" w:type="dxa"/>
            <w:vAlign w:val="bottom"/>
          </w:tcPr>
          <w:p w14:paraId="08AEB200" w14:textId="77777777" w:rsidR="00EA0EF7" w:rsidRPr="0010789C" w:rsidRDefault="00EA0EF7" w:rsidP="0071156D">
            <w:pPr>
              <w:spacing w:line="240" w:lineRule="atLeast"/>
              <w:jc w:val="right"/>
              <w:rPr>
                <w:color w:val="0000FF"/>
                <w:lang w:val="nl-BE"/>
              </w:rPr>
            </w:pPr>
          </w:p>
        </w:tc>
        <w:tc>
          <w:tcPr>
            <w:tcW w:w="260" w:type="dxa"/>
            <w:vAlign w:val="bottom"/>
          </w:tcPr>
          <w:p w14:paraId="30EF5576" w14:textId="77777777" w:rsidR="00EA0EF7" w:rsidRPr="0010789C" w:rsidRDefault="00EA0EF7" w:rsidP="0071156D">
            <w:pPr>
              <w:spacing w:line="240" w:lineRule="atLeast"/>
              <w:jc w:val="right"/>
              <w:rPr>
                <w:color w:val="0000FF"/>
                <w:lang w:val="nl-BE"/>
              </w:rPr>
            </w:pPr>
          </w:p>
        </w:tc>
      </w:tr>
      <w:tr w:rsidR="00EA0EF7" w:rsidRPr="0010789C" w14:paraId="5512FC57" w14:textId="77777777" w:rsidTr="0071156D">
        <w:trPr>
          <w:cantSplit/>
        </w:trPr>
        <w:tc>
          <w:tcPr>
            <w:tcW w:w="393" w:type="dxa"/>
          </w:tcPr>
          <w:p w14:paraId="025FC15E" w14:textId="77777777" w:rsidR="00EA0EF7" w:rsidRPr="0010789C" w:rsidRDefault="00EA0EF7" w:rsidP="0071156D">
            <w:pPr>
              <w:spacing w:line="240" w:lineRule="atLeast"/>
              <w:rPr>
                <w:rFonts w:ascii="Arial" w:hAnsi="Arial"/>
                <w:color w:val="0000FF"/>
              </w:rPr>
            </w:pPr>
          </w:p>
        </w:tc>
        <w:tc>
          <w:tcPr>
            <w:tcW w:w="524" w:type="dxa"/>
          </w:tcPr>
          <w:p w14:paraId="2E89D94A" w14:textId="77777777" w:rsidR="00EA0EF7" w:rsidRPr="0010789C" w:rsidRDefault="00EA0EF7" w:rsidP="0071156D">
            <w:pPr>
              <w:spacing w:line="240" w:lineRule="atLeast"/>
              <w:jc w:val="right"/>
              <w:rPr>
                <w:color w:val="0000FF"/>
              </w:rPr>
            </w:pPr>
          </w:p>
        </w:tc>
        <w:tc>
          <w:tcPr>
            <w:tcW w:w="785" w:type="dxa"/>
          </w:tcPr>
          <w:p w14:paraId="7961B0D1" w14:textId="77777777" w:rsidR="00EA0EF7" w:rsidRPr="0010789C" w:rsidRDefault="00EA0EF7" w:rsidP="0071156D">
            <w:pPr>
              <w:spacing w:line="240" w:lineRule="atLeast"/>
              <w:rPr>
                <w:rFonts w:ascii="Arial" w:hAnsi="Arial"/>
                <w:color w:val="0000FF"/>
              </w:rPr>
            </w:pPr>
            <w:r w:rsidRPr="0010789C">
              <w:rPr>
                <w:rFonts w:ascii="Arial" w:hAnsi="Arial"/>
                <w:color w:val="0000FF"/>
              </w:rPr>
              <w:t>658770</w:t>
            </w:r>
          </w:p>
        </w:tc>
        <w:tc>
          <w:tcPr>
            <w:tcW w:w="785" w:type="dxa"/>
          </w:tcPr>
          <w:p w14:paraId="33C936F7" w14:textId="77777777" w:rsidR="00EA0EF7" w:rsidRPr="0010789C" w:rsidRDefault="00EA0EF7" w:rsidP="0071156D">
            <w:pPr>
              <w:spacing w:line="240" w:lineRule="atLeast"/>
              <w:rPr>
                <w:rFonts w:ascii="Arial" w:hAnsi="Arial" w:cs="Arial"/>
                <w:color w:val="0000FF"/>
              </w:rPr>
            </w:pPr>
            <w:r w:rsidRPr="0010789C">
              <w:rPr>
                <w:rFonts w:ascii="Arial" w:hAnsi="Arial" w:cs="Arial"/>
                <w:color w:val="0000FF"/>
              </w:rPr>
              <w:t>658781</w:t>
            </w:r>
          </w:p>
        </w:tc>
        <w:tc>
          <w:tcPr>
            <w:tcW w:w="4970" w:type="dxa"/>
          </w:tcPr>
          <w:p w14:paraId="494E7114" w14:textId="77777777" w:rsidR="00EA0EF7" w:rsidRPr="0010789C" w:rsidRDefault="00EA0EF7" w:rsidP="0071156D">
            <w:pPr>
              <w:spacing w:line="240" w:lineRule="atLeast"/>
              <w:jc w:val="both"/>
              <w:rPr>
                <w:rFonts w:ascii="Arial" w:hAnsi="Arial"/>
                <w:color w:val="0000FF"/>
                <w:lang w:val="fr-BE"/>
              </w:rPr>
            </w:pPr>
            <w:r w:rsidRPr="0010789C">
              <w:rPr>
                <w:rFonts w:ascii="Arial" w:hAnsi="Arial"/>
                <w:color w:val="0000FF"/>
                <w:lang w:val="fr-BE"/>
              </w:rPr>
              <w:t>Verrou (par axe de rotation mécanique)</w:t>
            </w:r>
          </w:p>
        </w:tc>
        <w:tc>
          <w:tcPr>
            <w:tcW w:w="262" w:type="dxa"/>
            <w:vAlign w:val="bottom"/>
          </w:tcPr>
          <w:p w14:paraId="6154F3D1" w14:textId="77777777" w:rsidR="00EA0EF7" w:rsidRPr="0010789C" w:rsidRDefault="00EA0EF7" w:rsidP="0071156D">
            <w:pPr>
              <w:spacing w:line="240" w:lineRule="atLeast"/>
              <w:jc w:val="right"/>
              <w:rPr>
                <w:rFonts w:ascii="Arial" w:hAnsi="Arial"/>
                <w:color w:val="0000FF"/>
                <w:lang w:val="fr-BE"/>
              </w:rPr>
            </w:pPr>
          </w:p>
        </w:tc>
        <w:tc>
          <w:tcPr>
            <w:tcW w:w="785" w:type="dxa"/>
            <w:vAlign w:val="bottom"/>
          </w:tcPr>
          <w:p w14:paraId="131A73D1" w14:textId="77777777" w:rsidR="00EA0EF7" w:rsidRPr="0010789C" w:rsidRDefault="00EA0EF7" w:rsidP="0071156D">
            <w:pPr>
              <w:spacing w:line="240" w:lineRule="atLeast"/>
              <w:jc w:val="right"/>
              <w:rPr>
                <w:rFonts w:ascii="Arial" w:hAnsi="Arial"/>
                <w:color w:val="0000FF"/>
                <w:lang w:val="nl-BE"/>
              </w:rPr>
            </w:pPr>
            <w:r w:rsidRPr="0010789C">
              <w:rPr>
                <w:rFonts w:ascii="Arial" w:hAnsi="Arial"/>
                <w:color w:val="0000FF"/>
                <w:lang w:val="nl-BE"/>
              </w:rPr>
              <w:t>29,91</w:t>
            </w:r>
          </w:p>
        </w:tc>
        <w:tc>
          <w:tcPr>
            <w:tcW w:w="262" w:type="dxa"/>
            <w:vAlign w:val="bottom"/>
          </w:tcPr>
          <w:p w14:paraId="78D9D910" w14:textId="77777777" w:rsidR="00EA0EF7" w:rsidRPr="0010789C" w:rsidRDefault="00EA0EF7" w:rsidP="0071156D">
            <w:pPr>
              <w:spacing w:line="240" w:lineRule="atLeast"/>
              <w:jc w:val="right"/>
              <w:rPr>
                <w:color w:val="0000FF"/>
                <w:lang w:val="nl-BE"/>
              </w:rPr>
            </w:pPr>
          </w:p>
        </w:tc>
        <w:tc>
          <w:tcPr>
            <w:tcW w:w="260" w:type="dxa"/>
            <w:vAlign w:val="bottom"/>
          </w:tcPr>
          <w:p w14:paraId="5869273C" w14:textId="77777777" w:rsidR="00EA0EF7" w:rsidRPr="0010789C" w:rsidRDefault="00EA0EF7" w:rsidP="0071156D">
            <w:pPr>
              <w:spacing w:line="240" w:lineRule="atLeast"/>
              <w:jc w:val="right"/>
              <w:rPr>
                <w:color w:val="0000FF"/>
                <w:lang w:val="nl-BE"/>
              </w:rPr>
            </w:pPr>
          </w:p>
        </w:tc>
      </w:tr>
      <w:tr w:rsidR="00EA0EF7" w:rsidRPr="0010789C" w14:paraId="51918F6C" w14:textId="77777777" w:rsidTr="0071156D">
        <w:trPr>
          <w:cantSplit/>
        </w:trPr>
        <w:tc>
          <w:tcPr>
            <w:tcW w:w="393" w:type="dxa"/>
          </w:tcPr>
          <w:p w14:paraId="546783C0" w14:textId="77777777" w:rsidR="00EA0EF7" w:rsidRPr="0010789C" w:rsidRDefault="00EA0EF7" w:rsidP="0071156D">
            <w:pPr>
              <w:spacing w:line="240" w:lineRule="atLeast"/>
              <w:rPr>
                <w:rFonts w:ascii="Arial" w:hAnsi="Arial"/>
                <w:color w:val="0000FF"/>
              </w:rPr>
            </w:pPr>
          </w:p>
        </w:tc>
        <w:tc>
          <w:tcPr>
            <w:tcW w:w="524" w:type="dxa"/>
          </w:tcPr>
          <w:p w14:paraId="2236370A" w14:textId="77777777" w:rsidR="00EA0EF7" w:rsidRPr="0010789C" w:rsidRDefault="00EA0EF7" w:rsidP="0071156D">
            <w:pPr>
              <w:spacing w:line="240" w:lineRule="atLeast"/>
              <w:jc w:val="right"/>
              <w:rPr>
                <w:color w:val="0000FF"/>
              </w:rPr>
            </w:pPr>
          </w:p>
        </w:tc>
        <w:tc>
          <w:tcPr>
            <w:tcW w:w="785" w:type="dxa"/>
          </w:tcPr>
          <w:p w14:paraId="14EA4FC1" w14:textId="77777777" w:rsidR="00EA0EF7" w:rsidRPr="0010789C" w:rsidRDefault="00EA0EF7" w:rsidP="0071156D">
            <w:pPr>
              <w:spacing w:line="240" w:lineRule="atLeast"/>
              <w:rPr>
                <w:rFonts w:ascii="Arial" w:hAnsi="Arial"/>
                <w:color w:val="0000FF"/>
              </w:rPr>
            </w:pPr>
          </w:p>
        </w:tc>
        <w:tc>
          <w:tcPr>
            <w:tcW w:w="785" w:type="dxa"/>
          </w:tcPr>
          <w:p w14:paraId="7C025FC6" w14:textId="77777777" w:rsidR="00EA0EF7" w:rsidRPr="0010789C" w:rsidRDefault="00EA0EF7" w:rsidP="0071156D">
            <w:pPr>
              <w:spacing w:line="240" w:lineRule="atLeast"/>
              <w:rPr>
                <w:rFonts w:ascii="Arial" w:hAnsi="Arial" w:cs="Arial"/>
                <w:color w:val="0000FF"/>
              </w:rPr>
            </w:pPr>
          </w:p>
        </w:tc>
        <w:tc>
          <w:tcPr>
            <w:tcW w:w="4970" w:type="dxa"/>
          </w:tcPr>
          <w:p w14:paraId="022125C5" w14:textId="77777777" w:rsidR="00EA0EF7" w:rsidRPr="0010789C" w:rsidRDefault="00EA0EF7" w:rsidP="0071156D">
            <w:pPr>
              <w:spacing w:line="240" w:lineRule="atLeast"/>
              <w:jc w:val="both"/>
              <w:rPr>
                <w:rFonts w:ascii="Arial" w:hAnsi="Arial"/>
                <w:color w:val="0000FF"/>
                <w:lang w:val="nl-BE"/>
              </w:rPr>
            </w:pPr>
          </w:p>
        </w:tc>
        <w:tc>
          <w:tcPr>
            <w:tcW w:w="262" w:type="dxa"/>
            <w:vAlign w:val="bottom"/>
          </w:tcPr>
          <w:p w14:paraId="4CB2AD57"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7DB0B3FA" w14:textId="77777777" w:rsidR="00EA0EF7" w:rsidRPr="0010789C" w:rsidRDefault="00EA0EF7" w:rsidP="0071156D">
            <w:pPr>
              <w:spacing w:line="240" w:lineRule="atLeast"/>
              <w:jc w:val="right"/>
              <w:rPr>
                <w:rFonts w:ascii="Arial" w:hAnsi="Arial"/>
                <w:color w:val="0000FF"/>
                <w:lang w:val="nl-BE"/>
              </w:rPr>
            </w:pPr>
          </w:p>
        </w:tc>
        <w:tc>
          <w:tcPr>
            <w:tcW w:w="262" w:type="dxa"/>
            <w:vAlign w:val="bottom"/>
          </w:tcPr>
          <w:p w14:paraId="7EF578B3" w14:textId="77777777" w:rsidR="00EA0EF7" w:rsidRPr="0010789C" w:rsidRDefault="00EA0EF7" w:rsidP="0071156D">
            <w:pPr>
              <w:spacing w:line="240" w:lineRule="atLeast"/>
              <w:jc w:val="right"/>
              <w:rPr>
                <w:color w:val="0000FF"/>
                <w:lang w:val="nl-BE"/>
              </w:rPr>
            </w:pPr>
          </w:p>
        </w:tc>
        <w:tc>
          <w:tcPr>
            <w:tcW w:w="260" w:type="dxa"/>
            <w:vAlign w:val="bottom"/>
          </w:tcPr>
          <w:p w14:paraId="2A246709" w14:textId="77777777" w:rsidR="00EA0EF7" w:rsidRPr="0010789C" w:rsidRDefault="00EA0EF7" w:rsidP="0071156D">
            <w:pPr>
              <w:spacing w:line="240" w:lineRule="atLeast"/>
              <w:jc w:val="right"/>
              <w:rPr>
                <w:color w:val="0000FF"/>
                <w:lang w:val="nl-BE"/>
              </w:rPr>
            </w:pPr>
          </w:p>
        </w:tc>
      </w:tr>
      <w:tr w:rsidR="00EA0EF7" w:rsidRPr="0010789C" w14:paraId="6F0DE351" w14:textId="77777777" w:rsidTr="0071156D">
        <w:trPr>
          <w:cantSplit/>
        </w:trPr>
        <w:tc>
          <w:tcPr>
            <w:tcW w:w="393" w:type="dxa"/>
          </w:tcPr>
          <w:p w14:paraId="58380331" w14:textId="77777777" w:rsidR="00EA0EF7" w:rsidRPr="0010789C" w:rsidRDefault="00EA0EF7" w:rsidP="0071156D">
            <w:pPr>
              <w:spacing w:line="240" w:lineRule="atLeast"/>
              <w:rPr>
                <w:rFonts w:ascii="Arial" w:hAnsi="Arial"/>
                <w:color w:val="0000FF"/>
              </w:rPr>
            </w:pPr>
          </w:p>
        </w:tc>
        <w:tc>
          <w:tcPr>
            <w:tcW w:w="524" w:type="dxa"/>
          </w:tcPr>
          <w:p w14:paraId="77DF4A49" w14:textId="77777777" w:rsidR="00EA0EF7" w:rsidRPr="0010789C" w:rsidRDefault="00EA0EF7" w:rsidP="0071156D">
            <w:pPr>
              <w:spacing w:line="240" w:lineRule="atLeast"/>
              <w:jc w:val="right"/>
              <w:rPr>
                <w:color w:val="0000FF"/>
              </w:rPr>
            </w:pPr>
          </w:p>
        </w:tc>
        <w:tc>
          <w:tcPr>
            <w:tcW w:w="785" w:type="dxa"/>
          </w:tcPr>
          <w:p w14:paraId="4C31CA68" w14:textId="77777777" w:rsidR="00EA0EF7" w:rsidRPr="0010789C" w:rsidRDefault="00EA0EF7" w:rsidP="0071156D">
            <w:pPr>
              <w:spacing w:line="240" w:lineRule="atLeast"/>
              <w:rPr>
                <w:rFonts w:ascii="Arial" w:hAnsi="Arial"/>
                <w:color w:val="0000FF"/>
              </w:rPr>
            </w:pPr>
            <w:r w:rsidRPr="0010789C">
              <w:rPr>
                <w:rFonts w:ascii="Arial" w:hAnsi="Arial"/>
                <w:color w:val="0000FF"/>
              </w:rPr>
              <w:t>658792</w:t>
            </w:r>
          </w:p>
        </w:tc>
        <w:tc>
          <w:tcPr>
            <w:tcW w:w="785" w:type="dxa"/>
          </w:tcPr>
          <w:p w14:paraId="2D2EC33C" w14:textId="77777777" w:rsidR="00EA0EF7" w:rsidRPr="0010789C" w:rsidRDefault="00EA0EF7" w:rsidP="0071156D">
            <w:pPr>
              <w:spacing w:line="240" w:lineRule="atLeast"/>
              <w:rPr>
                <w:rFonts w:ascii="Arial" w:hAnsi="Arial" w:cs="Arial"/>
                <w:color w:val="0000FF"/>
              </w:rPr>
            </w:pPr>
            <w:r w:rsidRPr="0010789C">
              <w:rPr>
                <w:rFonts w:ascii="Arial" w:hAnsi="Arial" w:cs="Arial"/>
                <w:color w:val="0000FF"/>
              </w:rPr>
              <w:t>658803</w:t>
            </w:r>
          </w:p>
        </w:tc>
        <w:tc>
          <w:tcPr>
            <w:tcW w:w="4970" w:type="dxa"/>
          </w:tcPr>
          <w:p w14:paraId="7604AB43" w14:textId="77777777" w:rsidR="00EA0EF7" w:rsidRPr="0010789C" w:rsidRDefault="00EA0EF7" w:rsidP="0071156D">
            <w:pPr>
              <w:spacing w:line="240" w:lineRule="atLeast"/>
              <w:jc w:val="both"/>
              <w:rPr>
                <w:rFonts w:ascii="Arial" w:hAnsi="Arial"/>
                <w:color w:val="0000FF"/>
                <w:lang w:val="fr-BE"/>
              </w:rPr>
            </w:pPr>
            <w:r w:rsidRPr="0010789C">
              <w:rPr>
                <w:rFonts w:ascii="Arial" w:hAnsi="Arial"/>
                <w:color w:val="0000FF"/>
                <w:lang w:val="fr-BE"/>
              </w:rPr>
              <w:t>Secteur (par axe de rotation mécanique)</w:t>
            </w:r>
          </w:p>
        </w:tc>
        <w:tc>
          <w:tcPr>
            <w:tcW w:w="262" w:type="dxa"/>
            <w:vAlign w:val="bottom"/>
          </w:tcPr>
          <w:p w14:paraId="2C2B1AB5" w14:textId="77777777" w:rsidR="00EA0EF7" w:rsidRPr="0010789C" w:rsidRDefault="00EA0EF7" w:rsidP="0071156D">
            <w:pPr>
              <w:spacing w:line="240" w:lineRule="atLeast"/>
              <w:jc w:val="right"/>
              <w:rPr>
                <w:rFonts w:ascii="Arial" w:hAnsi="Arial"/>
                <w:color w:val="0000FF"/>
                <w:lang w:val="fr-BE"/>
              </w:rPr>
            </w:pPr>
          </w:p>
        </w:tc>
        <w:tc>
          <w:tcPr>
            <w:tcW w:w="785" w:type="dxa"/>
            <w:vAlign w:val="bottom"/>
          </w:tcPr>
          <w:p w14:paraId="0CAC64DA" w14:textId="77777777" w:rsidR="00EA0EF7" w:rsidRPr="0010789C" w:rsidRDefault="00EA0EF7" w:rsidP="0071156D">
            <w:pPr>
              <w:spacing w:line="240" w:lineRule="atLeast"/>
              <w:jc w:val="right"/>
              <w:rPr>
                <w:rFonts w:ascii="Arial" w:hAnsi="Arial"/>
                <w:color w:val="0000FF"/>
                <w:lang w:val="nl-BE"/>
              </w:rPr>
            </w:pPr>
            <w:r w:rsidRPr="0010789C">
              <w:rPr>
                <w:rFonts w:ascii="Arial" w:hAnsi="Arial"/>
                <w:color w:val="0000FF"/>
                <w:lang w:val="nl-BE"/>
              </w:rPr>
              <w:t>26,28</w:t>
            </w:r>
          </w:p>
        </w:tc>
        <w:tc>
          <w:tcPr>
            <w:tcW w:w="262" w:type="dxa"/>
            <w:vAlign w:val="bottom"/>
          </w:tcPr>
          <w:p w14:paraId="4CA5C388" w14:textId="77777777" w:rsidR="00EA0EF7" w:rsidRPr="0010789C" w:rsidRDefault="00EA0EF7" w:rsidP="0071156D">
            <w:pPr>
              <w:spacing w:line="240" w:lineRule="atLeast"/>
              <w:jc w:val="right"/>
              <w:rPr>
                <w:color w:val="0000FF"/>
                <w:lang w:val="nl-BE"/>
              </w:rPr>
            </w:pPr>
          </w:p>
        </w:tc>
        <w:tc>
          <w:tcPr>
            <w:tcW w:w="260" w:type="dxa"/>
            <w:vAlign w:val="bottom"/>
          </w:tcPr>
          <w:p w14:paraId="0E4B0510" w14:textId="77777777" w:rsidR="00EA0EF7" w:rsidRPr="0010789C" w:rsidRDefault="00EA0EF7" w:rsidP="0071156D">
            <w:pPr>
              <w:spacing w:line="240" w:lineRule="atLeast"/>
              <w:jc w:val="right"/>
              <w:rPr>
                <w:color w:val="0000FF"/>
                <w:lang w:val="nl-BE"/>
              </w:rPr>
            </w:pPr>
          </w:p>
        </w:tc>
      </w:tr>
      <w:tr w:rsidR="00EA0EF7" w:rsidRPr="0010789C" w14:paraId="105960FE" w14:textId="77777777" w:rsidTr="0071156D">
        <w:trPr>
          <w:cantSplit/>
        </w:trPr>
        <w:tc>
          <w:tcPr>
            <w:tcW w:w="393" w:type="dxa"/>
          </w:tcPr>
          <w:p w14:paraId="02D69696" w14:textId="77777777" w:rsidR="00EA0EF7" w:rsidRPr="0010789C" w:rsidRDefault="00EA0EF7" w:rsidP="0071156D">
            <w:pPr>
              <w:spacing w:line="240" w:lineRule="atLeast"/>
              <w:rPr>
                <w:rFonts w:ascii="Arial" w:hAnsi="Arial"/>
                <w:color w:val="0000FF"/>
              </w:rPr>
            </w:pPr>
          </w:p>
        </w:tc>
        <w:tc>
          <w:tcPr>
            <w:tcW w:w="524" w:type="dxa"/>
          </w:tcPr>
          <w:p w14:paraId="7D5BAB37" w14:textId="77777777" w:rsidR="00EA0EF7" w:rsidRPr="0010789C" w:rsidRDefault="00EA0EF7" w:rsidP="0071156D">
            <w:pPr>
              <w:spacing w:line="240" w:lineRule="atLeast"/>
              <w:jc w:val="right"/>
              <w:rPr>
                <w:color w:val="0000FF"/>
              </w:rPr>
            </w:pPr>
          </w:p>
        </w:tc>
        <w:tc>
          <w:tcPr>
            <w:tcW w:w="785" w:type="dxa"/>
          </w:tcPr>
          <w:p w14:paraId="40C45C10" w14:textId="77777777" w:rsidR="00EA0EF7" w:rsidRPr="0010789C" w:rsidRDefault="00EA0EF7" w:rsidP="0071156D">
            <w:pPr>
              <w:spacing w:line="240" w:lineRule="atLeast"/>
              <w:rPr>
                <w:rFonts w:ascii="Arial" w:hAnsi="Arial"/>
                <w:color w:val="0000FF"/>
              </w:rPr>
            </w:pPr>
          </w:p>
        </w:tc>
        <w:tc>
          <w:tcPr>
            <w:tcW w:w="785" w:type="dxa"/>
          </w:tcPr>
          <w:p w14:paraId="480C9EC4" w14:textId="77777777" w:rsidR="00EA0EF7" w:rsidRPr="0010789C" w:rsidRDefault="00EA0EF7" w:rsidP="0071156D">
            <w:pPr>
              <w:spacing w:line="240" w:lineRule="atLeast"/>
              <w:rPr>
                <w:rFonts w:ascii="Arial" w:hAnsi="Arial" w:cs="Arial"/>
                <w:color w:val="0000FF"/>
              </w:rPr>
            </w:pPr>
          </w:p>
        </w:tc>
        <w:tc>
          <w:tcPr>
            <w:tcW w:w="4970" w:type="dxa"/>
          </w:tcPr>
          <w:p w14:paraId="27338D96" w14:textId="77777777" w:rsidR="00EA0EF7" w:rsidRPr="0010789C" w:rsidRDefault="00EA0EF7" w:rsidP="0071156D">
            <w:pPr>
              <w:spacing w:line="240" w:lineRule="atLeast"/>
              <w:jc w:val="both"/>
              <w:rPr>
                <w:rFonts w:ascii="Arial" w:hAnsi="Arial"/>
                <w:color w:val="0000FF"/>
                <w:lang w:val="nl-BE"/>
              </w:rPr>
            </w:pPr>
          </w:p>
        </w:tc>
        <w:tc>
          <w:tcPr>
            <w:tcW w:w="262" w:type="dxa"/>
            <w:vAlign w:val="bottom"/>
          </w:tcPr>
          <w:p w14:paraId="7FCB78CC"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3BE62AFD" w14:textId="77777777" w:rsidR="00EA0EF7" w:rsidRPr="0010789C" w:rsidRDefault="00EA0EF7" w:rsidP="0071156D">
            <w:pPr>
              <w:spacing w:line="240" w:lineRule="atLeast"/>
              <w:jc w:val="right"/>
              <w:rPr>
                <w:rFonts w:ascii="Arial" w:hAnsi="Arial"/>
                <w:color w:val="0000FF"/>
                <w:lang w:val="nl-BE"/>
              </w:rPr>
            </w:pPr>
          </w:p>
        </w:tc>
        <w:tc>
          <w:tcPr>
            <w:tcW w:w="262" w:type="dxa"/>
            <w:vAlign w:val="bottom"/>
          </w:tcPr>
          <w:p w14:paraId="080BEF93" w14:textId="77777777" w:rsidR="00EA0EF7" w:rsidRPr="0010789C" w:rsidRDefault="00EA0EF7" w:rsidP="0071156D">
            <w:pPr>
              <w:spacing w:line="240" w:lineRule="atLeast"/>
              <w:jc w:val="right"/>
              <w:rPr>
                <w:color w:val="0000FF"/>
                <w:lang w:val="nl-BE"/>
              </w:rPr>
            </w:pPr>
          </w:p>
        </w:tc>
        <w:tc>
          <w:tcPr>
            <w:tcW w:w="260" w:type="dxa"/>
            <w:vAlign w:val="bottom"/>
          </w:tcPr>
          <w:p w14:paraId="4CF28EB4" w14:textId="77777777" w:rsidR="00EA0EF7" w:rsidRPr="0010789C" w:rsidRDefault="00EA0EF7" w:rsidP="0071156D">
            <w:pPr>
              <w:spacing w:line="240" w:lineRule="atLeast"/>
              <w:jc w:val="right"/>
              <w:rPr>
                <w:color w:val="0000FF"/>
                <w:lang w:val="nl-BE"/>
              </w:rPr>
            </w:pPr>
          </w:p>
        </w:tc>
      </w:tr>
      <w:tr w:rsidR="00EA0EF7" w:rsidRPr="0010789C" w14:paraId="3653B6D2" w14:textId="77777777" w:rsidTr="0071156D">
        <w:trPr>
          <w:cantSplit/>
        </w:trPr>
        <w:tc>
          <w:tcPr>
            <w:tcW w:w="393" w:type="dxa"/>
          </w:tcPr>
          <w:p w14:paraId="4FEA9C55" w14:textId="77777777" w:rsidR="00EA0EF7" w:rsidRPr="0010789C" w:rsidRDefault="00EA0EF7" w:rsidP="0071156D">
            <w:pPr>
              <w:spacing w:line="240" w:lineRule="atLeast"/>
              <w:rPr>
                <w:rFonts w:ascii="Arial" w:hAnsi="Arial"/>
                <w:color w:val="0000FF"/>
              </w:rPr>
            </w:pPr>
          </w:p>
        </w:tc>
        <w:tc>
          <w:tcPr>
            <w:tcW w:w="524" w:type="dxa"/>
          </w:tcPr>
          <w:p w14:paraId="767C3B39" w14:textId="77777777" w:rsidR="00EA0EF7" w:rsidRPr="0010789C" w:rsidRDefault="00EA0EF7" w:rsidP="0071156D">
            <w:pPr>
              <w:spacing w:line="240" w:lineRule="atLeast"/>
              <w:jc w:val="right"/>
              <w:rPr>
                <w:color w:val="0000FF"/>
              </w:rPr>
            </w:pPr>
          </w:p>
        </w:tc>
        <w:tc>
          <w:tcPr>
            <w:tcW w:w="785" w:type="dxa"/>
          </w:tcPr>
          <w:p w14:paraId="16F8EB73" w14:textId="77777777" w:rsidR="00EA0EF7" w:rsidRPr="0010789C" w:rsidRDefault="00EA0EF7" w:rsidP="0071156D">
            <w:pPr>
              <w:spacing w:line="240" w:lineRule="atLeast"/>
              <w:rPr>
                <w:rFonts w:ascii="Arial" w:hAnsi="Arial"/>
                <w:color w:val="0000FF"/>
              </w:rPr>
            </w:pPr>
            <w:r w:rsidRPr="0010789C">
              <w:rPr>
                <w:rFonts w:ascii="Arial" w:hAnsi="Arial"/>
                <w:color w:val="0000FF"/>
              </w:rPr>
              <w:t>658814</w:t>
            </w:r>
          </w:p>
        </w:tc>
        <w:tc>
          <w:tcPr>
            <w:tcW w:w="785" w:type="dxa"/>
          </w:tcPr>
          <w:p w14:paraId="666D6A6D" w14:textId="77777777" w:rsidR="00EA0EF7" w:rsidRPr="0010789C" w:rsidRDefault="00EA0EF7" w:rsidP="0071156D">
            <w:pPr>
              <w:spacing w:line="240" w:lineRule="atLeast"/>
              <w:rPr>
                <w:rFonts w:ascii="Arial" w:hAnsi="Arial" w:cs="Arial"/>
                <w:color w:val="0000FF"/>
              </w:rPr>
            </w:pPr>
            <w:r w:rsidRPr="0010789C">
              <w:rPr>
                <w:rFonts w:ascii="Arial" w:hAnsi="Arial" w:cs="Arial"/>
                <w:color w:val="0000FF"/>
              </w:rPr>
              <w:t>658825</w:t>
            </w:r>
          </w:p>
        </w:tc>
        <w:tc>
          <w:tcPr>
            <w:tcW w:w="4970" w:type="dxa"/>
          </w:tcPr>
          <w:p w14:paraId="0E98B4A9" w14:textId="77777777" w:rsidR="00EA0EF7" w:rsidRPr="0010789C" w:rsidRDefault="00EA0EF7" w:rsidP="0071156D">
            <w:pPr>
              <w:spacing w:line="240" w:lineRule="atLeast"/>
              <w:jc w:val="both"/>
              <w:rPr>
                <w:rFonts w:ascii="Arial" w:hAnsi="Arial"/>
                <w:color w:val="0000FF"/>
                <w:lang w:val="fr-BE"/>
              </w:rPr>
            </w:pPr>
            <w:r w:rsidRPr="0010789C">
              <w:rPr>
                <w:rFonts w:ascii="Arial" w:hAnsi="Arial"/>
                <w:color w:val="0000FF"/>
                <w:lang w:val="fr-BE"/>
              </w:rPr>
              <w:t>Système de tête, mono axial</w:t>
            </w:r>
          </w:p>
        </w:tc>
        <w:tc>
          <w:tcPr>
            <w:tcW w:w="262" w:type="dxa"/>
            <w:vAlign w:val="bottom"/>
          </w:tcPr>
          <w:p w14:paraId="135781CD" w14:textId="77777777" w:rsidR="00EA0EF7" w:rsidRPr="0010789C" w:rsidRDefault="00EA0EF7" w:rsidP="0071156D">
            <w:pPr>
              <w:spacing w:line="240" w:lineRule="atLeast"/>
              <w:jc w:val="right"/>
              <w:rPr>
                <w:rFonts w:ascii="Arial" w:hAnsi="Arial"/>
                <w:color w:val="0000FF"/>
                <w:lang w:val="fr-BE"/>
              </w:rPr>
            </w:pPr>
          </w:p>
        </w:tc>
        <w:tc>
          <w:tcPr>
            <w:tcW w:w="785" w:type="dxa"/>
            <w:vAlign w:val="bottom"/>
          </w:tcPr>
          <w:p w14:paraId="1F1B571D" w14:textId="77777777" w:rsidR="00EA0EF7" w:rsidRPr="0010789C" w:rsidRDefault="00EA0EF7" w:rsidP="0071156D">
            <w:pPr>
              <w:spacing w:line="240" w:lineRule="atLeast"/>
              <w:jc w:val="right"/>
              <w:rPr>
                <w:rFonts w:ascii="Arial" w:hAnsi="Arial"/>
                <w:color w:val="0000FF"/>
                <w:lang w:val="nl-BE"/>
              </w:rPr>
            </w:pPr>
            <w:r w:rsidRPr="0010789C">
              <w:rPr>
                <w:rFonts w:ascii="Arial" w:hAnsi="Arial"/>
                <w:color w:val="0000FF"/>
                <w:lang w:val="nl-BE"/>
              </w:rPr>
              <w:t>32,93</w:t>
            </w:r>
          </w:p>
        </w:tc>
        <w:tc>
          <w:tcPr>
            <w:tcW w:w="262" w:type="dxa"/>
            <w:vAlign w:val="bottom"/>
          </w:tcPr>
          <w:p w14:paraId="76E9AB81" w14:textId="77777777" w:rsidR="00EA0EF7" w:rsidRPr="0010789C" w:rsidRDefault="00EA0EF7" w:rsidP="0071156D">
            <w:pPr>
              <w:spacing w:line="240" w:lineRule="atLeast"/>
              <w:jc w:val="right"/>
              <w:rPr>
                <w:color w:val="0000FF"/>
                <w:lang w:val="nl-BE"/>
              </w:rPr>
            </w:pPr>
          </w:p>
        </w:tc>
        <w:tc>
          <w:tcPr>
            <w:tcW w:w="260" w:type="dxa"/>
            <w:vAlign w:val="bottom"/>
          </w:tcPr>
          <w:p w14:paraId="7D656800" w14:textId="77777777" w:rsidR="00EA0EF7" w:rsidRPr="0010789C" w:rsidRDefault="00EA0EF7" w:rsidP="0071156D">
            <w:pPr>
              <w:spacing w:line="240" w:lineRule="atLeast"/>
              <w:jc w:val="right"/>
              <w:rPr>
                <w:color w:val="0000FF"/>
                <w:lang w:val="nl-BE"/>
              </w:rPr>
            </w:pPr>
          </w:p>
        </w:tc>
      </w:tr>
      <w:tr w:rsidR="00EA0EF7" w:rsidRPr="0010789C" w14:paraId="543CE737" w14:textId="77777777" w:rsidTr="0071156D">
        <w:trPr>
          <w:cantSplit/>
        </w:trPr>
        <w:tc>
          <w:tcPr>
            <w:tcW w:w="393" w:type="dxa"/>
          </w:tcPr>
          <w:p w14:paraId="449962A4" w14:textId="77777777" w:rsidR="00EA0EF7" w:rsidRPr="0010789C" w:rsidRDefault="00EA0EF7" w:rsidP="0071156D">
            <w:pPr>
              <w:spacing w:line="240" w:lineRule="atLeast"/>
              <w:rPr>
                <w:rFonts w:ascii="Arial" w:hAnsi="Arial"/>
                <w:color w:val="0000FF"/>
              </w:rPr>
            </w:pPr>
          </w:p>
        </w:tc>
        <w:tc>
          <w:tcPr>
            <w:tcW w:w="524" w:type="dxa"/>
          </w:tcPr>
          <w:p w14:paraId="4B6A0AF0" w14:textId="77777777" w:rsidR="00EA0EF7" w:rsidRPr="0010789C" w:rsidRDefault="00EA0EF7" w:rsidP="0071156D">
            <w:pPr>
              <w:spacing w:line="240" w:lineRule="atLeast"/>
              <w:jc w:val="right"/>
              <w:rPr>
                <w:color w:val="0000FF"/>
              </w:rPr>
            </w:pPr>
          </w:p>
        </w:tc>
        <w:tc>
          <w:tcPr>
            <w:tcW w:w="785" w:type="dxa"/>
          </w:tcPr>
          <w:p w14:paraId="3E327F77" w14:textId="77777777" w:rsidR="00EA0EF7" w:rsidRPr="0010789C" w:rsidRDefault="00EA0EF7" w:rsidP="0071156D">
            <w:pPr>
              <w:spacing w:line="240" w:lineRule="atLeast"/>
              <w:rPr>
                <w:rFonts w:ascii="Arial" w:hAnsi="Arial"/>
                <w:color w:val="0000FF"/>
              </w:rPr>
            </w:pPr>
          </w:p>
        </w:tc>
        <w:tc>
          <w:tcPr>
            <w:tcW w:w="785" w:type="dxa"/>
          </w:tcPr>
          <w:p w14:paraId="3250CFBF" w14:textId="77777777" w:rsidR="00EA0EF7" w:rsidRPr="0010789C" w:rsidRDefault="00EA0EF7" w:rsidP="0071156D">
            <w:pPr>
              <w:spacing w:line="240" w:lineRule="atLeast"/>
              <w:rPr>
                <w:rFonts w:ascii="Arial" w:hAnsi="Arial" w:cs="Arial"/>
                <w:color w:val="0000FF"/>
              </w:rPr>
            </w:pPr>
          </w:p>
        </w:tc>
        <w:tc>
          <w:tcPr>
            <w:tcW w:w="4970" w:type="dxa"/>
          </w:tcPr>
          <w:p w14:paraId="613EB238" w14:textId="77777777" w:rsidR="00EA0EF7" w:rsidRPr="0010789C" w:rsidRDefault="00EA0EF7" w:rsidP="0071156D">
            <w:pPr>
              <w:spacing w:line="240" w:lineRule="atLeast"/>
              <w:jc w:val="both"/>
              <w:rPr>
                <w:rFonts w:ascii="Arial" w:hAnsi="Arial"/>
                <w:color w:val="0000FF"/>
                <w:lang w:val="nl-BE"/>
              </w:rPr>
            </w:pPr>
          </w:p>
        </w:tc>
        <w:tc>
          <w:tcPr>
            <w:tcW w:w="262" w:type="dxa"/>
            <w:vAlign w:val="bottom"/>
          </w:tcPr>
          <w:p w14:paraId="3D47F466"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0C77AFAB" w14:textId="77777777" w:rsidR="00EA0EF7" w:rsidRPr="0010789C" w:rsidRDefault="00EA0EF7" w:rsidP="0071156D">
            <w:pPr>
              <w:spacing w:line="240" w:lineRule="atLeast"/>
              <w:jc w:val="right"/>
              <w:rPr>
                <w:rFonts w:ascii="Arial" w:hAnsi="Arial"/>
                <w:color w:val="0000FF"/>
                <w:lang w:val="nl-BE"/>
              </w:rPr>
            </w:pPr>
          </w:p>
        </w:tc>
        <w:tc>
          <w:tcPr>
            <w:tcW w:w="262" w:type="dxa"/>
            <w:vAlign w:val="bottom"/>
          </w:tcPr>
          <w:p w14:paraId="669AF8F4" w14:textId="77777777" w:rsidR="00EA0EF7" w:rsidRPr="0010789C" w:rsidRDefault="00EA0EF7" w:rsidP="0071156D">
            <w:pPr>
              <w:spacing w:line="240" w:lineRule="atLeast"/>
              <w:jc w:val="right"/>
              <w:rPr>
                <w:color w:val="0000FF"/>
                <w:lang w:val="nl-BE"/>
              </w:rPr>
            </w:pPr>
          </w:p>
        </w:tc>
        <w:tc>
          <w:tcPr>
            <w:tcW w:w="260" w:type="dxa"/>
            <w:vAlign w:val="bottom"/>
          </w:tcPr>
          <w:p w14:paraId="624D8D91" w14:textId="77777777" w:rsidR="00EA0EF7" w:rsidRPr="0010789C" w:rsidRDefault="00EA0EF7" w:rsidP="0071156D">
            <w:pPr>
              <w:spacing w:line="240" w:lineRule="atLeast"/>
              <w:jc w:val="right"/>
              <w:rPr>
                <w:color w:val="0000FF"/>
                <w:lang w:val="nl-BE"/>
              </w:rPr>
            </w:pPr>
          </w:p>
        </w:tc>
      </w:tr>
      <w:tr w:rsidR="00EA0EF7" w:rsidRPr="0010789C" w14:paraId="19A0A8E6" w14:textId="77777777" w:rsidTr="0071156D">
        <w:trPr>
          <w:cantSplit/>
        </w:trPr>
        <w:tc>
          <w:tcPr>
            <w:tcW w:w="393" w:type="dxa"/>
          </w:tcPr>
          <w:p w14:paraId="3F7F0644" w14:textId="77777777" w:rsidR="00EA0EF7" w:rsidRPr="0010789C" w:rsidRDefault="00EA0EF7" w:rsidP="0071156D">
            <w:pPr>
              <w:spacing w:line="240" w:lineRule="atLeast"/>
              <w:rPr>
                <w:rFonts w:ascii="Arial" w:hAnsi="Arial"/>
                <w:color w:val="0000FF"/>
              </w:rPr>
            </w:pPr>
          </w:p>
        </w:tc>
        <w:tc>
          <w:tcPr>
            <w:tcW w:w="524" w:type="dxa"/>
          </w:tcPr>
          <w:p w14:paraId="07203E04" w14:textId="77777777" w:rsidR="00EA0EF7" w:rsidRPr="0010789C" w:rsidRDefault="00EA0EF7" w:rsidP="0071156D">
            <w:pPr>
              <w:spacing w:line="240" w:lineRule="atLeast"/>
              <w:jc w:val="right"/>
              <w:rPr>
                <w:color w:val="0000FF"/>
              </w:rPr>
            </w:pPr>
          </w:p>
        </w:tc>
        <w:tc>
          <w:tcPr>
            <w:tcW w:w="785" w:type="dxa"/>
          </w:tcPr>
          <w:p w14:paraId="7AF7D4B9" w14:textId="77777777" w:rsidR="00EA0EF7" w:rsidRPr="0010789C" w:rsidRDefault="00EA0EF7" w:rsidP="0071156D">
            <w:pPr>
              <w:spacing w:line="240" w:lineRule="atLeast"/>
              <w:rPr>
                <w:rFonts w:ascii="Arial" w:hAnsi="Arial"/>
                <w:color w:val="0000FF"/>
              </w:rPr>
            </w:pPr>
            <w:r w:rsidRPr="0010789C">
              <w:rPr>
                <w:rFonts w:ascii="Arial" w:hAnsi="Arial"/>
                <w:color w:val="0000FF"/>
              </w:rPr>
              <w:t>658836</w:t>
            </w:r>
          </w:p>
        </w:tc>
        <w:tc>
          <w:tcPr>
            <w:tcW w:w="785" w:type="dxa"/>
          </w:tcPr>
          <w:p w14:paraId="10A8C308" w14:textId="77777777" w:rsidR="00EA0EF7" w:rsidRPr="0010789C" w:rsidRDefault="00EA0EF7" w:rsidP="0071156D">
            <w:pPr>
              <w:spacing w:line="240" w:lineRule="atLeast"/>
              <w:rPr>
                <w:rFonts w:ascii="Arial" w:hAnsi="Arial" w:cs="Arial"/>
                <w:color w:val="0000FF"/>
              </w:rPr>
            </w:pPr>
            <w:r w:rsidRPr="0010789C">
              <w:rPr>
                <w:rFonts w:ascii="Arial" w:hAnsi="Arial" w:cs="Arial"/>
                <w:color w:val="0000FF"/>
              </w:rPr>
              <w:t>658840</w:t>
            </w:r>
          </w:p>
        </w:tc>
        <w:tc>
          <w:tcPr>
            <w:tcW w:w="4970" w:type="dxa"/>
          </w:tcPr>
          <w:p w14:paraId="354ECD45" w14:textId="77777777" w:rsidR="00EA0EF7" w:rsidRPr="0010789C" w:rsidRDefault="00EA0EF7" w:rsidP="0071156D">
            <w:pPr>
              <w:spacing w:line="240" w:lineRule="atLeast"/>
              <w:jc w:val="both"/>
              <w:rPr>
                <w:rFonts w:ascii="Arial" w:hAnsi="Arial"/>
                <w:color w:val="0000FF"/>
                <w:lang w:val="nl-BE"/>
              </w:rPr>
            </w:pPr>
            <w:r w:rsidRPr="0010789C">
              <w:rPr>
                <w:rFonts w:ascii="Arial" w:hAnsi="Arial"/>
                <w:color w:val="0000FF"/>
                <w:lang w:val="nl-BE"/>
              </w:rPr>
              <w:t>Système de tête, triaxial</w:t>
            </w:r>
          </w:p>
        </w:tc>
        <w:tc>
          <w:tcPr>
            <w:tcW w:w="262" w:type="dxa"/>
            <w:vAlign w:val="bottom"/>
          </w:tcPr>
          <w:p w14:paraId="2B258EDC"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5AE649A3" w14:textId="77777777" w:rsidR="00EA0EF7" w:rsidRPr="0010789C" w:rsidRDefault="00EA0EF7" w:rsidP="0071156D">
            <w:pPr>
              <w:spacing w:line="240" w:lineRule="atLeast"/>
              <w:jc w:val="right"/>
              <w:rPr>
                <w:rFonts w:ascii="Arial" w:hAnsi="Arial"/>
                <w:color w:val="0000FF"/>
                <w:lang w:val="nl-BE"/>
              </w:rPr>
            </w:pPr>
            <w:r w:rsidRPr="0010789C">
              <w:rPr>
                <w:rFonts w:ascii="Arial" w:hAnsi="Arial"/>
                <w:color w:val="0000FF"/>
                <w:lang w:val="nl-BE"/>
              </w:rPr>
              <w:t>74,01</w:t>
            </w:r>
          </w:p>
        </w:tc>
        <w:tc>
          <w:tcPr>
            <w:tcW w:w="262" w:type="dxa"/>
            <w:vAlign w:val="bottom"/>
          </w:tcPr>
          <w:p w14:paraId="4FA3E980" w14:textId="77777777" w:rsidR="00EA0EF7" w:rsidRPr="0010789C" w:rsidRDefault="00EA0EF7" w:rsidP="0071156D">
            <w:pPr>
              <w:spacing w:line="240" w:lineRule="atLeast"/>
              <w:jc w:val="right"/>
              <w:rPr>
                <w:color w:val="0000FF"/>
                <w:lang w:val="nl-BE"/>
              </w:rPr>
            </w:pPr>
          </w:p>
        </w:tc>
        <w:tc>
          <w:tcPr>
            <w:tcW w:w="260" w:type="dxa"/>
            <w:vAlign w:val="bottom"/>
          </w:tcPr>
          <w:p w14:paraId="5E41B3EE" w14:textId="77777777" w:rsidR="00EA0EF7" w:rsidRPr="0010789C" w:rsidRDefault="00EA0EF7" w:rsidP="0071156D">
            <w:pPr>
              <w:spacing w:line="240" w:lineRule="atLeast"/>
              <w:jc w:val="right"/>
              <w:rPr>
                <w:color w:val="0000FF"/>
                <w:lang w:val="nl-BE"/>
              </w:rPr>
            </w:pPr>
          </w:p>
        </w:tc>
      </w:tr>
      <w:tr w:rsidR="00EA0EF7" w:rsidRPr="0010789C" w14:paraId="00A8D9D9" w14:textId="77777777" w:rsidTr="0071156D">
        <w:trPr>
          <w:cantSplit/>
        </w:trPr>
        <w:tc>
          <w:tcPr>
            <w:tcW w:w="393" w:type="dxa"/>
          </w:tcPr>
          <w:p w14:paraId="437C4790" w14:textId="77777777" w:rsidR="00EA0EF7" w:rsidRPr="0010789C" w:rsidRDefault="00EA0EF7" w:rsidP="0071156D">
            <w:pPr>
              <w:spacing w:line="240" w:lineRule="atLeast"/>
              <w:rPr>
                <w:rFonts w:ascii="Arial" w:hAnsi="Arial"/>
                <w:color w:val="0000FF"/>
              </w:rPr>
            </w:pPr>
          </w:p>
        </w:tc>
        <w:tc>
          <w:tcPr>
            <w:tcW w:w="524" w:type="dxa"/>
          </w:tcPr>
          <w:p w14:paraId="11D22825" w14:textId="77777777" w:rsidR="00EA0EF7" w:rsidRPr="0010789C" w:rsidRDefault="00EA0EF7" w:rsidP="0071156D">
            <w:pPr>
              <w:spacing w:line="240" w:lineRule="atLeast"/>
              <w:jc w:val="right"/>
              <w:rPr>
                <w:color w:val="0000FF"/>
              </w:rPr>
            </w:pPr>
          </w:p>
        </w:tc>
        <w:tc>
          <w:tcPr>
            <w:tcW w:w="785" w:type="dxa"/>
          </w:tcPr>
          <w:p w14:paraId="465ADC32" w14:textId="77777777" w:rsidR="00EA0EF7" w:rsidRPr="0010789C" w:rsidRDefault="00EA0EF7" w:rsidP="0071156D">
            <w:pPr>
              <w:spacing w:line="240" w:lineRule="atLeast"/>
              <w:rPr>
                <w:rFonts w:ascii="Arial" w:hAnsi="Arial"/>
                <w:color w:val="0000FF"/>
              </w:rPr>
            </w:pPr>
          </w:p>
        </w:tc>
        <w:tc>
          <w:tcPr>
            <w:tcW w:w="785" w:type="dxa"/>
          </w:tcPr>
          <w:p w14:paraId="26BE5251" w14:textId="77777777" w:rsidR="00EA0EF7" w:rsidRPr="0010789C" w:rsidRDefault="00EA0EF7" w:rsidP="0071156D">
            <w:pPr>
              <w:spacing w:line="240" w:lineRule="atLeast"/>
              <w:rPr>
                <w:rFonts w:ascii="Arial" w:hAnsi="Arial" w:cs="Arial"/>
                <w:color w:val="0000FF"/>
              </w:rPr>
            </w:pPr>
          </w:p>
        </w:tc>
        <w:tc>
          <w:tcPr>
            <w:tcW w:w="4970" w:type="dxa"/>
          </w:tcPr>
          <w:p w14:paraId="6E68B355" w14:textId="77777777" w:rsidR="00EA0EF7" w:rsidRPr="0010789C" w:rsidRDefault="00EA0EF7" w:rsidP="0071156D">
            <w:pPr>
              <w:spacing w:line="240" w:lineRule="atLeast"/>
              <w:jc w:val="both"/>
              <w:rPr>
                <w:rFonts w:ascii="Arial" w:hAnsi="Arial"/>
                <w:color w:val="0000FF"/>
                <w:lang w:val="nl-BE"/>
              </w:rPr>
            </w:pPr>
          </w:p>
        </w:tc>
        <w:tc>
          <w:tcPr>
            <w:tcW w:w="262" w:type="dxa"/>
            <w:vAlign w:val="bottom"/>
          </w:tcPr>
          <w:p w14:paraId="41B4AFC7"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4BC82E59" w14:textId="77777777" w:rsidR="00EA0EF7" w:rsidRPr="0010789C" w:rsidRDefault="00EA0EF7" w:rsidP="0071156D">
            <w:pPr>
              <w:spacing w:line="240" w:lineRule="atLeast"/>
              <w:jc w:val="right"/>
              <w:rPr>
                <w:rFonts w:ascii="Arial" w:hAnsi="Arial"/>
                <w:color w:val="0000FF"/>
                <w:lang w:val="nl-BE"/>
              </w:rPr>
            </w:pPr>
          </w:p>
        </w:tc>
        <w:tc>
          <w:tcPr>
            <w:tcW w:w="262" w:type="dxa"/>
            <w:vAlign w:val="bottom"/>
          </w:tcPr>
          <w:p w14:paraId="59A6E9FE" w14:textId="77777777" w:rsidR="00EA0EF7" w:rsidRPr="0010789C" w:rsidRDefault="00EA0EF7" w:rsidP="0071156D">
            <w:pPr>
              <w:spacing w:line="240" w:lineRule="atLeast"/>
              <w:jc w:val="right"/>
              <w:rPr>
                <w:color w:val="0000FF"/>
                <w:lang w:val="nl-BE"/>
              </w:rPr>
            </w:pPr>
          </w:p>
        </w:tc>
        <w:tc>
          <w:tcPr>
            <w:tcW w:w="260" w:type="dxa"/>
            <w:vAlign w:val="bottom"/>
          </w:tcPr>
          <w:p w14:paraId="736B910F" w14:textId="77777777" w:rsidR="00EA0EF7" w:rsidRPr="0010789C" w:rsidRDefault="00EA0EF7" w:rsidP="0071156D">
            <w:pPr>
              <w:spacing w:line="240" w:lineRule="atLeast"/>
              <w:jc w:val="right"/>
              <w:rPr>
                <w:color w:val="0000FF"/>
                <w:lang w:val="nl-BE"/>
              </w:rPr>
            </w:pPr>
          </w:p>
        </w:tc>
      </w:tr>
      <w:tr w:rsidR="00EA0EF7" w:rsidRPr="0010789C" w14:paraId="142337EF" w14:textId="77777777" w:rsidTr="0071156D">
        <w:trPr>
          <w:cantSplit/>
        </w:trPr>
        <w:tc>
          <w:tcPr>
            <w:tcW w:w="393" w:type="dxa"/>
          </w:tcPr>
          <w:p w14:paraId="68BA14CC" w14:textId="77777777" w:rsidR="00EA0EF7" w:rsidRPr="0010789C" w:rsidRDefault="00EA0EF7" w:rsidP="0071156D">
            <w:pPr>
              <w:spacing w:line="240" w:lineRule="atLeast"/>
              <w:rPr>
                <w:rFonts w:ascii="Arial" w:hAnsi="Arial"/>
                <w:color w:val="0000FF"/>
              </w:rPr>
            </w:pPr>
          </w:p>
        </w:tc>
        <w:tc>
          <w:tcPr>
            <w:tcW w:w="524" w:type="dxa"/>
          </w:tcPr>
          <w:p w14:paraId="45BCD471" w14:textId="77777777" w:rsidR="00EA0EF7" w:rsidRPr="0010789C" w:rsidRDefault="00EA0EF7" w:rsidP="0071156D">
            <w:pPr>
              <w:spacing w:line="240" w:lineRule="atLeast"/>
              <w:jc w:val="right"/>
              <w:rPr>
                <w:color w:val="0000FF"/>
              </w:rPr>
            </w:pPr>
          </w:p>
        </w:tc>
        <w:tc>
          <w:tcPr>
            <w:tcW w:w="785" w:type="dxa"/>
          </w:tcPr>
          <w:p w14:paraId="782EBB6E" w14:textId="77777777" w:rsidR="00EA0EF7" w:rsidRPr="0010789C" w:rsidRDefault="00EA0EF7" w:rsidP="0071156D">
            <w:pPr>
              <w:spacing w:line="240" w:lineRule="atLeast"/>
              <w:rPr>
                <w:rFonts w:ascii="Arial" w:hAnsi="Arial"/>
                <w:color w:val="0000FF"/>
              </w:rPr>
            </w:pPr>
            <w:r w:rsidRPr="0010789C">
              <w:rPr>
                <w:rFonts w:ascii="Arial" w:hAnsi="Arial"/>
                <w:color w:val="0000FF"/>
              </w:rPr>
              <w:t>658851</w:t>
            </w:r>
          </w:p>
        </w:tc>
        <w:tc>
          <w:tcPr>
            <w:tcW w:w="785" w:type="dxa"/>
          </w:tcPr>
          <w:p w14:paraId="33D956A2" w14:textId="77777777" w:rsidR="00EA0EF7" w:rsidRPr="0010789C" w:rsidRDefault="00EA0EF7" w:rsidP="0071156D">
            <w:pPr>
              <w:spacing w:line="240" w:lineRule="atLeast"/>
              <w:rPr>
                <w:rFonts w:ascii="Arial" w:hAnsi="Arial" w:cs="Arial"/>
                <w:color w:val="0000FF"/>
              </w:rPr>
            </w:pPr>
            <w:r w:rsidRPr="0010789C">
              <w:rPr>
                <w:rFonts w:ascii="Arial" w:hAnsi="Arial" w:cs="Arial"/>
                <w:color w:val="0000FF"/>
              </w:rPr>
              <w:t>658862</w:t>
            </w:r>
          </w:p>
        </w:tc>
        <w:tc>
          <w:tcPr>
            <w:tcW w:w="4970" w:type="dxa"/>
          </w:tcPr>
          <w:p w14:paraId="33DD5F71" w14:textId="77777777" w:rsidR="00EA0EF7" w:rsidRPr="0010789C" w:rsidRDefault="00EA0EF7" w:rsidP="0071156D">
            <w:pPr>
              <w:spacing w:line="240" w:lineRule="atLeast"/>
              <w:jc w:val="both"/>
              <w:rPr>
                <w:rFonts w:ascii="Arial" w:hAnsi="Arial"/>
                <w:color w:val="0000FF"/>
                <w:lang w:val="nl-BE"/>
              </w:rPr>
            </w:pPr>
            <w:r w:rsidRPr="0010789C">
              <w:rPr>
                <w:rFonts w:ascii="Arial" w:hAnsi="Arial"/>
                <w:color w:val="0000FF"/>
                <w:lang w:val="nl-BE"/>
              </w:rPr>
              <w:t>Fixation du bassin</w:t>
            </w:r>
          </w:p>
        </w:tc>
        <w:tc>
          <w:tcPr>
            <w:tcW w:w="262" w:type="dxa"/>
            <w:vAlign w:val="bottom"/>
          </w:tcPr>
          <w:p w14:paraId="4EA33CAE"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675BB5C0" w14:textId="77777777" w:rsidR="00EA0EF7" w:rsidRPr="0010789C" w:rsidRDefault="00EA0EF7" w:rsidP="0071156D">
            <w:pPr>
              <w:spacing w:line="240" w:lineRule="atLeast"/>
              <w:jc w:val="right"/>
              <w:rPr>
                <w:rFonts w:ascii="Arial" w:hAnsi="Arial"/>
                <w:color w:val="0000FF"/>
                <w:lang w:val="nl-BE"/>
              </w:rPr>
            </w:pPr>
            <w:r w:rsidRPr="0010789C">
              <w:rPr>
                <w:rFonts w:ascii="Arial" w:hAnsi="Arial"/>
                <w:color w:val="0000FF"/>
                <w:lang w:val="nl-BE"/>
              </w:rPr>
              <w:t>47,05</w:t>
            </w:r>
          </w:p>
        </w:tc>
        <w:tc>
          <w:tcPr>
            <w:tcW w:w="262" w:type="dxa"/>
            <w:vAlign w:val="bottom"/>
          </w:tcPr>
          <w:p w14:paraId="44587F16" w14:textId="77777777" w:rsidR="00EA0EF7" w:rsidRPr="0010789C" w:rsidRDefault="00EA0EF7" w:rsidP="0071156D">
            <w:pPr>
              <w:spacing w:line="240" w:lineRule="atLeast"/>
              <w:jc w:val="right"/>
              <w:rPr>
                <w:color w:val="0000FF"/>
                <w:lang w:val="nl-BE"/>
              </w:rPr>
            </w:pPr>
          </w:p>
        </w:tc>
        <w:tc>
          <w:tcPr>
            <w:tcW w:w="260" w:type="dxa"/>
            <w:vAlign w:val="bottom"/>
          </w:tcPr>
          <w:p w14:paraId="12103DE5" w14:textId="77777777" w:rsidR="00EA0EF7" w:rsidRPr="0010789C" w:rsidRDefault="00EA0EF7" w:rsidP="0071156D">
            <w:pPr>
              <w:spacing w:line="240" w:lineRule="atLeast"/>
              <w:jc w:val="right"/>
              <w:rPr>
                <w:color w:val="0000FF"/>
                <w:lang w:val="nl-BE"/>
              </w:rPr>
            </w:pPr>
          </w:p>
        </w:tc>
      </w:tr>
      <w:tr w:rsidR="00EA0EF7" w:rsidRPr="0010789C" w14:paraId="586CF8D0" w14:textId="77777777" w:rsidTr="0071156D">
        <w:trPr>
          <w:cantSplit/>
        </w:trPr>
        <w:tc>
          <w:tcPr>
            <w:tcW w:w="393" w:type="dxa"/>
          </w:tcPr>
          <w:p w14:paraId="26259914" w14:textId="77777777" w:rsidR="00EA0EF7" w:rsidRPr="0010789C" w:rsidRDefault="00EA0EF7" w:rsidP="0071156D">
            <w:pPr>
              <w:spacing w:line="240" w:lineRule="atLeast"/>
              <w:rPr>
                <w:rFonts w:ascii="Arial" w:hAnsi="Arial"/>
                <w:color w:val="0000FF"/>
              </w:rPr>
            </w:pPr>
          </w:p>
        </w:tc>
        <w:tc>
          <w:tcPr>
            <w:tcW w:w="524" w:type="dxa"/>
          </w:tcPr>
          <w:p w14:paraId="0B6E5229" w14:textId="77777777" w:rsidR="00EA0EF7" w:rsidRPr="0010789C" w:rsidRDefault="00EA0EF7" w:rsidP="0071156D">
            <w:pPr>
              <w:spacing w:line="240" w:lineRule="atLeast"/>
              <w:jc w:val="right"/>
              <w:rPr>
                <w:color w:val="0000FF"/>
              </w:rPr>
            </w:pPr>
          </w:p>
        </w:tc>
        <w:tc>
          <w:tcPr>
            <w:tcW w:w="785" w:type="dxa"/>
          </w:tcPr>
          <w:p w14:paraId="2252A3B9" w14:textId="77777777" w:rsidR="00EA0EF7" w:rsidRPr="0010789C" w:rsidRDefault="00EA0EF7" w:rsidP="0071156D">
            <w:pPr>
              <w:spacing w:line="240" w:lineRule="atLeast"/>
              <w:rPr>
                <w:rFonts w:ascii="Arial" w:hAnsi="Arial"/>
                <w:color w:val="0000FF"/>
              </w:rPr>
            </w:pPr>
          </w:p>
        </w:tc>
        <w:tc>
          <w:tcPr>
            <w:tcW w:w="785" w:type="dxa"/>
          </w:tcPr>
          <w:p w14:paraId="575FA5DB" w14:textId="77777777" w:rsidR="00EA0EF7" w:rsidRPr="0010789C" w:rsidRDefault="00EA0EF7" w:rsidP="0071156D">
            <w:pPr>
              <w:spacing w:line="240" w:lineRule="atLeast"/>
              <w:rPr>
                <w:rFonts w:ascii="Arial" w:hAnsi="Arial" w:cs="Arial"/>
                <w:color w:val="0000FF"/>
              </w:rPr>
            </w:pPr>
          </w:p>
        </w:tc>
        <w:tc>
          <w:tcPr>
            <w:tcW w:w="4970" w:type="dxa"/>
          </w:tcPr>
          <w:p w14:paraId="0B6A9E80" w14:textId="77777777" w:rsidR="00EA0EF7" w:rsidRPr="0010789C" w:rsidRDefault="00EA0EF7" w:rsidP="0071156D">
            <w:pPr>
              <w:spacing w:line="240" w:lineRule="atLeast"/>
              <w:jc w:val="both"/>
              <w:rPr>
                <w:rFonts w:ascii="Arial" w:hAnsi="Arial"/>
                <w:color w:val="0000FF"/>
                <w:lang w:val="nl-BE"/>
              </w:rPr>
            </w:pPr>
          </w:p>
        </w:tc>
        <w:tc>
          <w:tcPr>
            <w:tcW w:w="262" w:type="dxa"/>
            <w:vAlign w:val="bottom"/>
          </w:tcPr>
          <w:p w14:paraId="144F431C"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3FCE3BE6" w14:textId="77777777" w:rsidR="00EA0EF7" w:rsidRPr="0010789C" w:rsidRDefault="00EA0EF7" w:rsidP="0071156D">
            <w:pPr>
              <w:spacing w:line="240" w:lineRule="atLeast"/>
              <w:jc w:val="right"/>
              <w:rPr>
                <w:rFonts w:ascii="Arial" w:hAnsi="Arial"/>
                <w:color w:val="0000FF"/>
                <w:lang w:val="nl-BE"/>
              </w:rPr>
            </w:pPr>
          </w:p>
        </w:tc>
        <w:tc>
          <w:tcPr>
            <w:tcW w:w="262" w:type="dxa"/>
            <w:vAlign w:val="bottom"/>
          </w:tcPr>
          <w:p w14:paraId="65DCBF45" w14:textId="77777777" w:rsidR="00EA0EF7" w:rsidRPr="0010789C" w:rsidRDefault="00EA0EF7" w:rsidP="0071156D">
            <w:pPr>
              <w:spacing w:line="240" w:lineRule="atLeast"/>
              <w:jc w:val="right"/>
              <w:rPr>
                <w:color w:val="0000FF"/>
                <w:lang w:val="nl-BE"/>
              </w:rPr>
            </w:pPr>
          </w:p>
        </w:tc>
        <w:tc>
          <w:tcPr>
            <w:tcW w:w="260" w:type="dxa"/>
            <w:vAlign w:val="bottom"/>
          </w:tcPr>
          <w:p w14:paraId="60A2964D" w14:textId="77777777" w:rsidR="00EA0EF7" w:rsidRPr="0010789C" w:rsidRDefault="00EA0EF7" w:rsidP="0071156D">
            <w:pPr>
              <w:spacing w:line="240" w:lineRule="atLeast"/>
              <w:jc w:val="right"/>
              <w:rPr>
                <w:color w:val="0000FF"/>
                <w:lang w:val="nl-BE"/>
              </w:rPr>
            </w:pPr>
          </w:p>
        </w:tc>
      </w:tr>
      <w:tr w:rsidR="00EA0EF7" w:rsidRPr="0010789C" w14:paraId="05331919" w14:textId="77777777" w:rsidTr="0071156D">
        <w:trPr>
          <w:cantSplit/>
        </w:trPr>
        <w:tc>
          <w:tcPr>
            <w:tcW w:w="393" w:type="dxa"/>
          </w:tcPr>
          <w:p w14:paraId="67923287" w14:textId="77777777" w:rsidR="00EA0EF7" w:rsidRPr="0010789C" w:rsidRDefault="00EA0EF7" w:rsidP="0071156D">
            <w:pPr>
              <w:spacing w:line="240" w:lineRule="atLeast"/>
              <w:rPr>
                <w:rFonts w:ascii="Arial" w:hAnsi="Arial"/>
                <w:color w:val="0000FF"/>
              </w:rPr>
            </w:pPr>
          </w:p>
        </w:tc>
        <w:tc>
          <w:tcPr>
            <w:tcW w:w="524" w:type="dxa"/>
          </w:tcPr>
          <w:p w14:paraId="6EA9659E" w14:textId="77777777" w:rsidR="00EA0EF7" w:rsidRPr="0010789C" w:rsidRDefault="00EA0EF7" w:rsidP="0071156D">
            <w:pPr>
              <w:spacing w:line="240" w:lineRule="atLeast"/>
              <w:jc w:val="right"/>
              <w:rPr>
                <w:color w:val="0000FF"/>
              </w:rPr>
            </w:pPr>
          </w:p>
        </w:tc>
        <w:tc>
          <w:tcPr>
            <w:tcW w:w="785" w:type="dxa"/>
          </w:tcPr>
          <w:p w14:paraId="73AC52E9" w14:textId="77777777" w:rsidR="00EA0EF7" w:rsidRPr="0010789C" w:rsidRDefault="00EA0EF7" w:rsidP="0071156D">
            <w:pPr>
              <w:spacing w:line="240" w:lineRule="atLeast"/>
              <w:rPr>
                <w:rFonts w:ascii="Arial" w:hAnsi="Arial"/>
                <w:color w:val="0000FF"/>
              </w:rPr>
            </w:pPr>
            <w:r w:rsidRPr="0010789C">
              <w:rPr>
                <w:rFonts w:ascii="Arial" w:hAnsi="Arial"/>
                <w:color w:val="0000FF"/>
              </w:rPr>
              <w:t>658873</w:t>
            </w:r>
          </w:p>
        </w:tc>
        <w:tc>
          <w:tcPr>
            <w:tcW w:w="785" w:type="dxa"/>
          </w:tcPr>
          <w:p w14:paraId="34F59FDE" w14:textId="77777777" w:rsidR="00EA0EF7" w:rsidRPr="0010789C" w:rsidRDefault="00EA0EF7" w:rsidP="0071156D">
            <w:pPr>
              <w:spacing w:line="240" w:lineRule="atLeast"/>
              <w:rPr>
                <w:rFonts w:ascii="Arial" w:hAnsi="Arial" w:cs="Arial"/>
                <w:color w:val="0000FF"/>
              </w:rPr>
            </w:pPr>
            <w:r w:rsidRPr="0010789C">
              <w:rPr>
                <w:rFonts w:ascii="Arial" w:hAnsi="Arial" w:cs="Arial"/>
                <w:color w:val="0000FF"/>
              </w:rPr>
              <w:t>658884</w:t>
            </w:r>
          </w:p>
        </w:tc>
        <w:tc>
          <w:tcPr>
            <w:tcW w:w="4970" w:type="dxa"/>
          </w:tcPr>
          <w:p w14:paraId="4E02DECA" w14:textId="77777777" w:rsidR="00EA0EF7" w:rsidRPr="0010789C" w:rsidRDefault="00EA0EF7" w:rsidP="0071156D">
            <w:pPr>
              <w:spacing w:line="240" w:lineRule="atLeast"/>
              <w:jc w:val="both"/>
              <w:rPr>
                <w:rFonts w:ascii="Arial" w:hAnsi="Arial"/>
                <w:color w:val="0000FF"/>
                <w:lang w:val="nl-BE"/>
              </w:rPr>
            </w:pPr>
            <w:r w:rsidRPr="0010789C">
              <w:rPr>
                <w:rFonts w:ascii="Arial" w:hAnsi="Arial"/>
                <w:color w:val="0000FF"/>
                <w:lang w:val="nl-BE"/>
              </w:rPr>
              <w:t>Fixation du thorax</w:t>
            </w:r>
          </w:p>
        </w:tc>
        <w:tc>
          <w:tcPr>
            <w:tcW w:w="262" w:type="dxa"/>
            <w:vAlign w:val="bottom"/>
          </w:tcPr>
          <w:p w14:paraId="5F29CEBC"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61ECFCF4" w14:textId="77777777" w:rsidR="00EA0EF7" w:rsidRPr="0010789C" w:rsidRDefault="00EA0EF7" w:rsidP="0071156D">
            <w:pPr>
              <w:spacing w:line="240" w:lineRule="atLeast"/>
              <w:jc w:val="right"/>
              <w:rPr>
                <w:rFonts w:ascii="Arial" w:hAnsi="Arial"/>
                <w:color w:val="0000FF"/>
                <w:lang w:val="nl-BE"/>
              </w:rPr>
            </w:pPr>
            <w:r w:rsidRPr="0010789C">
              <w:rPr>
                <w:rFonts w:ascii="Arial" w:hAnsi="Arial"/>
                <w:color w:val="0000FF"/>
                <w:lang w:val="nl-BE"/>
              </w:rPr>
              <w:t>62,39</w:t>
            </w:r>
          </w:p>
        </w:tc>
        <w:tc>
          <w:tcPr>
            <w:tcW w:w="262" w:type="dxa"/>
            <w:vAlign w:val="bottom"/>
          </w:tcPr>
          <w:p w14:paraId="5BB103BE" w14:textId="77777777" w:rsidR="00EA0EF7" w:rsidRPr="0010789C" w:rsidRDefault="00EA0EF7" w:rsidP="0071156D">
            <w:pPr>
              <w:spacing w:line="240" w:lineRule="atLeast"/>
              <w:jc w:val="right"/>
              <w:rPr>
                <w:color w:val="0000FF"/>
                <w:lang w:val="nl-BE"/>
              </w:rPr>
            </w:pPr>
          </w:p>
        </w:tc>
        <w:tc>
          <w:tcPr>
            <w:tcW w:w="260" w:type="dxa"/>
            <w:vAlign w:val="bottom"/>
          </w:tcPr>
          <w:p w14:paraId="30E96777" w14:textId="77777777" w:rsidR="00EA0EF7" w:rsidRPr="0010789C" w:rsidRDefault="00EA0EF7" w:rsidP="0071156D">
            <w:pPr>
              <w:spacing w:line="240" w:lineRule="atLeast"/>
              <w:jc w:val="right"/>
              <w:rPr>
                <w:color w:val="0000FF"/>
                <w:lang w:val="nl-BE"/>
              </w:rPr>
            </w:pPr>
          </w:p>
        </w:tc>
      </w:tr>
      <w:tr w:rsidR="00EA0EF7" w:rsidRPr="0010789C" w14:paraId="5B6C8D23" w14:textId="77777777" w:rsidTr="0071156D">
        <w:trPr>
          <w:cantSplit/>
        </w:trPr>
        <w:tc>
          <w:tcPr>
            <w:tcW w:w="393" w:type="dxa"/>
          </w:tcPr>
          <w:p w14:paraId="145697E5" w14:textId="77777777" w:rsidR="00EA0EF7" w:rsidRPr="0010789C" w:rsidRDefault="00EA0EF7" w:rsidP="0071156D">
            <w:pPr>
              <w:spacing w:line="240" w:lineRule="atLeast"/>
              <w:rPr>
                <w:rFonts w:ascii="Arial" w:hAnsi="Arial"/>
                <w:color w:val="0000FF"/>
              </w:rPr>
            </w:pPr>
          </w:p>
        </w:tc>
        <w:tc>
          <w:tcPr>
            <w:tcW w:w="524" w:type="dxa"/>
          </w:tcPr>
          <w:p w14:paraId="590DEE6D" w14:textId="77777777" w:rsidR="00EA0EF7" w:rsidRPr="0010789C" w:rsidRDefault="00EA0EF7" w:rsidP="0071156D">
            <w:pPr>
              <w:spacing w:line="240" w:lineRule="atLeast"/>
              <w:jc w:val="right"/>
              <w:rPr>
                <w:color w:val="0000FF"/>
              </w:rPr>
            </w:pPr>
          </w:p>
        </w:tc>
        <w:tc>
          <w:tcPr>
            <w:tcW w:w="785" w:type="dxa"/>
          </w:tcPr>
          <w:p w14:paraId="0680BB52" w14:textId="77777777" w:rsidR="00EA0EF7" w:rsidRPr="0010789C" w:rsidRDefault="00EA0EF7" w:rsidP="0071156D">
            <w:pPr>
              <w:spacing w:line="240" w:lineRule="atLeast"/>
              <w:rPr>
                <w:rFonts w:ascii="Arial" w:hAnsi="Arial"/>
                <w:color w:val="0000FF"/>
              </w:rPr>
            </w:pPr>
          </w:p>
        </w:tc>
        <w:tc>
          <w:tcPr>
            <w:tcW w:w="785" w:type="dxa"/>
          </w:tcPr>
          <w:p w14:paraId="139EE599" w14:textId="77777777" w:rsidR="00EA0EF7" w:rsidRPr="0010789C" w:rsidRDefault="00EA0EF7" w:rsidP="0071156D">
            <w:pPr>
              <w:spacing w:line="240" w:lineRule="atLeast"/>
              <w:rPr>
                <w:rFonts w:ascii="Arial" w:hAnsi="Arial" w:cs="Arial"/>
                <w:color w:val="0000FF"/>
              </w:rPr>
            </w:pPr>
          </w:p>
        </w:tc>
        <w:tc>
          <w:tcPr>
            <w:tcW w:w="4970" w:type="dxa"/>
          </w:tcPr>
          <w:p w14:paraId="51DAE9E2" w14:textId="77777777" w:rsidR="00EA0EF7" w:rsidRPr="0010789C" w:rsidRDefault="00EA0EF7" w:rsidP="0071156D">
            <w:pPr>
              <w:spacing w:line="240" w:lineRule="atLeast"/>
              <w:jc w:val="both"/>
              <w:rPr>
                <w:rFonts w:ascii="Arial" w:hAnsi="Arial"/>
                <w:color w:val="0000FF"/>
                <w:lang w:val="nl-BE"/>
              </w:rPr>
            </w:pPr>
          </w:p>
        </w:tc>
        <w:tc>
          <w:tcPr>
            <w:tcW w:w="262" w:type="dxa"/>
            <w:vAlign w:val="bottom"/>
          </w:tcPr>
          <w:p w14:paraId="564B71FF"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276116E2" w14:textId="77777777" w:rsidR="00EA0EF7" w:rsidRPr="0010789C" w:rsidRDefault="00EA0EF7" w:rsidP="0071156D">
            <w:pPr>
              <w:spacing w:line="240" w:lineRule="atLeast"/>
              <w:jc w:val="right"/>
              <w:rPr>
                <w:rFonts w:ascii="Arial" w:hAnsi="Arial"/>
                <w:color w:val="0000FF"/>
                <w:lang w:val="nl-BE"/>
              </w:rPr>
            </w:pPr>
          </w:p>
        </w:tc>
        <w:tc>
          <w:tcPr>
            <w:tcW w:w="262" w:type="dxa"/>
            <w:vAlign w:val="bottom"/>
          </w:tcPr>
          <w:p w14:paraId="52B7AE5F" w14:textId="77777777" w:rsidR="00EA0EF7" w:rsidRPr="0010789C" w:rsidRDefault="00EA0EF7" w:rsidP="0071156D">
            <w:pPr>
              <w:spacing w:line="240" w:lineRule="atLeast"/>
              <w:jc w:val="right"/>
              <w:rPr>
                <w:color w:val="0000FF"/>
                <w:lang w:val="nl-BE"/>
              </w:rPr>
            </w:pPr>
          </w:p>
        </w:tc>
        <w:tc>
          <w:tcPr>
            <w:tcW w:w="260" w:type="dxa"/>
            <w:vAlign w:val="bottom"/>
          </w:tcPr>
          <w:p w14:paraId="6BA95D48" w14:textId="77777777" w:rsidR="00EA0EF7" w:rsidRPr="0010789C" w:rsidRDefault="00EA0EF7" w:rsidP="0071156D">
            <w:pPr>
              <w:spacing w:line="240" w:lineRule="atLeast"/>
              <w:jc w:val="right"/>
              <w:rPr>
                <w:color w:val="0000FF"/>
                <w:lang w:val="nl-BE"/>
              </w:rPr>
            </w:pPr>
          </w:p>
        </w:tc>
      </w:tr>
      <w:tr w:rsidR="00EA0EF7" w:rsidRPr="0010789C" w14:paraId="0F2B4DA7" w14:textId="77777777" w:rsidTr="0071156D">
        <w:trPr>
          <w:cantSplit/>
        </w:trPr>
        <w:tc>
          <w:tcPr>
            <w:tcW w:w="393" w:type="dxa"/>
          </w:tcPr>
          <w:p w14:paraId="6E6F6CD3" w14:textId="77777777" w:rsidR="00EA0EF7" w:rsidRPr="0010789C" w:rsidRDefault="00EA0EF7" w:rsidP="0071156D">
            <w:pPr>
              <w:spacing w:line="240" w:lineRule="atLeast"/>
              <w:rPr>
                <w:rFonts w:ascii="Arial" w:hAnsi="Arial"/>
                <w:color w:val="0000FF"/>
              </w:rPr>
            </w:pPr>
          </w:p>
        </w:tc>
        <w:tc>
          <w:tcPr>
            <w:tcW w:w="524" w:type="dxa"/>
          </w:tcPr>
          <w:p w14:paraId="43AED72F" w14:textId="77777777" w:rsidR="00EA0EF7" w:rsidRPr="0010789C" w:rsidRDefault="00EA0EF7" w:rsidP="0071156D">
            <w:pPr>
              <w:spacing w:line="240" w:lineRule="atLeast"/>
              <w:jc w:val="right"/>
              <w:rPr>
                <w:color w:val="0000FF"/>
              </w:rPr>
            </w:pPr>
          </w:p>
        </w:tc>
        <w:tc>
          <w:tcPr>
            <w:tcW w:w="785" w:type="dxa"/>
          </w:tcPr>
          <w:p w14:paraId="2581FBB8" w14:textId="77777777" w:rsidR="00EA0EF7" w:rsidRPr="0010789C" w:rsidRDefault="00EA0EF7" w:rsidP="0071156D">
            <w:pPr>
              <w:spacing w:line="240" w:lineRule="atLeast"/>
              <w:rPr>
                <w:rFonts w:ascii="Arial" w:hAnsi="Arial"/>
                <w:color w:val="0000FF"/>
              </w:rPr>
            </w:pPr>
            <w:r w:rsidRPr="0010789C">
              <w:rPr>
                <w:rFonts w:ascii="Arial" w:hAnsi="Arial"/>
                <w:color w:val="0000FF"/>
              </w:rPr>
              <w:t>658895</w:t>
            </w:r>
          </w:p>
        </w:tc>
        <w:tc>
          <w:tcPr>
            <w:tcW w:w="785" w:type="dxa"/>
          </w:tcPr>
          <w:p w14:paraId="06A28CED" w14:textId="77777777" w:rsidR="00EA0EF7" w:rsidRPr="0010789C" w:rsidRDefault="00EA0EF7" w:rsidP="0071156D">
            <w:pPr>
              <w:spacing w:line="240" w:lineRule="atLeast"/>
              <w:rPr>
                <w:rFonts w:ascii="Arial" w:hAnsi="Arial" w:cs="Arial"/>
                <w:color w:val="0000FF"/>
              </w:rPr>
            </w:pPr>
            <w:r w:rsidRPr="0010789C">
              <w:rPr>
                <w:rFonts w:ascii="Arial" w:hAnsi="Arial" w:cs="Arial"/>
                <w:color w:val="0000FF"/>
              </w:rPr>
              <w:t>658906</w:t>
            </w:r>
          </w:p>
        </w:tc>
        <w:tc>
          <w:tcPr>
            <w:tcW w:w="4970" w:type="dxa"/>
          </w:tcPr>
          <w:p w14:paraId="250513BA" w14:textId="77777777" w:rsidR="00EA0EF7" w:rsidRPr="0010789C" w:rsidRDefault="00EA0EF7" w:rsidP="0071156D">
            <w:pPr>
              <w:spacing w:line="240" w:lineRule="atLeast"/>
              <w:jc w:val="both"/>
              <w:rPr>
                <w:rFonts w:ascii="Arial" w:hAnsi="Arial"/>
                <w:color w:val="0000FF"/>
                <w:lang w:val="fr-BE"/>
              </w:rPr>
            </w:pPr>
            <w:r w:rsidRPr="0010789C">
              <w:rPr>
                <w:rFonts w:ascii="Arial" w:hAnsi="Arial"/>
                <w:color w:val="0000FF"/>
                <w:lang w:val="fr-BE"/>
              </w:rPr>
              <w:t>Fixation de l'épaule (par épaule)</w:t>
            </w:r>
          </w:p>
        </w:tc>
        <w:tc>
          <w:tcPr>
            <w:tcW w:w="262" w:type="dxa"/>
            <w:vAlign w:val="bottom"/>
          </w:tcPr>
          <w:p w14:paraId="4ED27FD1" w14:textId="77777777" w:rsidR="00EA0EF7" w:rsidRPr="0010789C" w:rsidRDefault="00EA0EF7" w:rsidP="0071156D">
            <w:pPr>
              <w:spacing w:line="240" w:lineRule="atLeast"/>
              <w:jc w:val="right"/>
              <w:rPr>
                <w:rFonts w:ascii="Arial" w:hAnsi="Arial"/>
                <w:color w:val="0000FF"/>
                <w:lang w:val="fr-BE"/>
              </w:rPr>
            </w:pPr>
          </w:p>
        </w:tc>
        <w:tc>
          <w:tcPr>
            <w:tcW w:w="785" w:type="dxa"/>
            <w:vAlign w:val="bottom"/>
          </w:tcPr>
          <w:p w14:paraId="7C7E4612" w14:textId="77777777" w:rsidR="00EA0EF7" w:rsidRPr="0010789C" w:rsidRDefault="00EA0EF7" w:rsidP="0071156D">
            <w:pPr>
              <w:spacing w:line="240" w:lineRule="atLeast"/>
              <w:jc w:val="right"/>
              <w:rPr>
                <w:rFonts w:ascii="Arial" w:hAnsi="Arial"/>
                <w:color w:val="0000FF"/>
                <w:lang w:val="nl-BE"/>
              </w:rPr>
            </w:pPr>
            <w:r w:rsidRPr="0010789C">
              <w:rPr>
                <w:rFonts w:ascii="Arial" w:hAnsi="Arial"/>
                <w:color w:val="0000FF"/>
                <w:lang w:val="nl-BE"/>
              </w:rPr>
              <w:t>32,18</w:t>
            </w:r>
          </w:p>
        </w:tc>
        <w:tc>
          <w:tcPr>
            <w:tcW w:w="262" w:type="dxa"/>
            <w:vAlign w:val="bottom"/>
          </w:tcPr>
          <w:p w14:paraId="135315E1" w14:textId="77777777" w:rsidR="00EA0EF7" w:rsidRPr="0010789C" w:rsidRDefault="00EA0EF7" w:rsidP="0071156D">
            <w:pPr>
              <w:spacing w:line="240" w:lineRule="atLeast"/>
              <w:jc w:val="right"/>
              <w:rPr>
                <w:color w:val="0000FF"/>
                <w:lang w:val="nl-BE"/>
              </w:rPr>
            </w:pPr>
          </w:p>
        </w:tc>
        <w:tc>
          <w:tcPr>
            <w:tcW w:w="260" w:type="dxa"/>
            <w:vAlign w:val="bottom"/>
          </w:tcPr>
          <w:p w14:paraId="757B1D98" w14:textId="77777777" w:rsidR="00EA0EF7" w:rsidRPr="0010789C" w:rsidRDefault="00EA0EF7" w:rsidP="0071156D">
            <w:pPr>
              <w:spacing w:line="240" w:lineRule="atLeast"/>
              <w:jc w:val="right"/>
              <w:rPr>
                <w:color w:val="0000FF"/>
                <w:lang w:val="nl-BE"/>
              </w:rPr>
            </w:pPr>
          </w:p>
        </w:tc>
      </w:tr>
      <w:tr w:rsidR="00EA0EF7" w:rsidRPr="0010789C" w14:paraId="326FF0C0" w14:textId="77777777" w:rsidTr="0071156D">
        <w:trPr>
          <w:cantSplit/>
        </w:trPr>
        <w:tc>
          <w:tcPr>
            <w:tcW w:w="393" w:type="dxa"/>
          </w:tcPr>
          <w:p w14:paraId="0B4EB5D8" w14:textId="77777777" w:rsidR="00EA0EF7" w:rsidRPr="0010789C" w:rsidRDefault="00EA0EF7" w:rsidP="0071156D">
            <w:pPr>
              <w:spacing w:line="240" w:lineRule="atLeast"/>
              <w:rPr>
                <w:rFonts w:ascii="Arial" w:hAnsi="Arial"/>
                <w:color w:val="0000FF"/>
              </w:rPr>
            </w:pPr>
          </w:p>
        </w:tc>
        <w:tc>
          <w:tcPr>
            <w:tcW w:w="524" w:type="dxa"/>
          </w:tcPr>
          <w:p w14:paraId="65A2DF75" w14:textId="77777777" w:rsidR="00EA0EF7" w:rsidRPr="0010789C" w:rsidRDefault="00EA0EF7" w:rsidP="0071156D">
            <w:pPr>
              <w:spacing w:line="240" w:lineRule="atLeast"/>
              <w:jc w:val="right"/>
              <w:rPr>
                <w:color w:val="0000FF"/>
              </w:rPr>
            </w:pPr>
          </w:p>
        </w:tc>
        <w:tc>
          <w:tcPr>
            <w:tcW w:w="785" w:type="dxa"/>
          </w:tcPr>
          <w:p w14:paraId="346369FD" w14:textId="77777777" w:rsidR="00EA0EF7" w:rsidRPr="0010789C" w:rsidRDefault="00EA0EF7" w:rsidP="0071156D">
            <w:pPr>
              <w:spacing w:line="240" w:lineRule="atLeast"/>
              <w:rPr>
                <w:rFonts w:ascii="Arial" w:hAnsi="Arial"/>
                <w:color w:val="0000FF"/>
              </w:rPr>
            </w:pPr>
          </w:p>
        </w:tc>
        <w:tc>
          <w:tcPr>
            <w:tcW w:w="785" w:type="dxa"/>
          </w:tcPr>
          <w:p w14:paraId="64E5EA9F" w14:textId="77777777" w:rsidR="00EA0EF7" w:rsidRPr="0010789C" w:rsidRDefault="00EA0EF7" w:rsidP="0071156D">
            <w:pPr>
              <w:spacing w:line="240" w:lineRule="atLeast"/>
              <w:rPr>
                <w:rFonts w:ascii="Arial" w:hAnsi="Arial" w:cs="Arial"/>
                <w:color w:val="0000FF"/>
              </w:rPr>
            </w:pPr>
          </w:p>
        </w:tc>
        <w:tc>
          <w:tcPr>
            <w:tcW w:w="4970" w:type="dxa"/>
          </w:tcPr>
          <w:p w14:paraId="6366BC30" w14:textId="77777777" w:rsidR="00EA0EF7" w:rsidRPr="0010789C" w:rsidRDefault="00EA0EF7" w:rsidP="0071156D">
            <w:pPr>
              <w:spacing w:line="240" w:lineRule="atLeast"/>
              <w:jc w:val="both"/>
              <w:rPr>
                <w:rFonts w:ascii="Arial" w:hAnsi="Arial"/>
                <w:color w:val="0000FF"/>
                <w:lang w:val="nl-BE"/>
              </w:rPr>
            </w:pPr>
          </w:p>
        </w:tc>
        <w:tc>
          <w:tcPr>
            <w:tcW w:w="262" w:type="dxa"/>
            <w:vAlign w:val="bottom"/>
          </w:tcPr>
          <w:p w14:paraId="774E62E3"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15349C6C" w14:textId="77777777" w:rsidR="00EA0EF7" w:rsidRPr="0010789C" w:rsidRDefault="00EA0EF7" w:rsidP="0071156D">
            <w:pPr>
              <w:spacing w:line="240" w:lineRule="atLeast"/>
              <w:jc w:val="right"/>
              <w:rPr>
                <w:rFonts w:ascii="Arial" w:hAnsi="Arial"/>
                <w:color w:val="0000FF"/>
                <w:lang w:val="nl-BE"/>
              </w:rPr>
            </w:pPr>
          </w:p>
        </w:tc>
        <w:tc>
          <w:tcPr>
            <w:tcW w:w="262" w:type="dxa"/>
            <w:vAlign w:val="bottom"/>
          </w:tcPr>
          <w:p w14:paraId="1E619BC0" w14:textId="77777777" w:rsidR="00EA0EF7" w:rsidRPr="0010789C" w:rsidRDefault="00EA0EF7" w:rsidP="0071156D">
            <w:pPr>
              <w:spacing w:line="240" w:lineRule="atLeast"/>
              <w:jc w:val="right"/>
              <w:rPr>
                <w:color w:val="0000FF"/>
                <w:lang w:val="nl-BE"/>
              </w:rPr>
            </w:pPr>
          </w:p>
        </w:tc>
        <w:tc>
          <w:tcPr>
            <w:tcW w:w="260" w:type="dxa"/>
            <w:vAlign w:val="bottom"/>
          </w:tcPr>
          <w:p w14:paraId="21A0D74A" w14:textId="77777777" w:rsidR="00EA0EF7" w:rsidRPr="0010789C" w:rsidRDefault="00EA0EF7" w:rsidP="0071156D">
            <w:pPr>
              <w:spacing w:line="240" w:lineRule="atLeast"/>
              <w:jc w:val="right"/>
              <w:rPr>
                <w:color w:val="0000FF"/>
                <w:lang w:val="nl-BE"/>
              </w:rPr>
            </w:pPr>
          </w:p>
        </w:tc>
      </w:tr>
      <w:tr w:rsidR="00EA0EF7" w:rsidRPr="0010789C" w14:paraId="7FA7E917" w14:textId="77777777" w:rsidTr="0071156D">
        <w:trPr>
          <w:cantSplit/>
        </w:trPr>
        <w:tc>
          <w:tcPr>
            <w:tcW w:w="393" w:type="dxa"/>
          </w:tcPr>
          <w:p w14:paraId="0B73B871" w14:textId="77777777" w:rsidR="00EA0EF7" w:rsidRPr="0010789C" w:rsidRDefault="00EA0EF7" w:rsidP="0071156D">
            <w:pPr>
              <w:spacing w:line="240" w:lineRule="atLeast"/>
              <w:rPr>
                <w:rFonts w:ascii="Arial" w:hAnsi="Arial"/>
                <w:color w:val="0000FF"/>
              </w:rPr>
            </w:pPr>
          </w:p>
        </w:tc>
        <w:tc>
          <w:tcPr>
            <w:tcW w:w="524" w:type="dxa"/>
          </w:tcPr>
          <w:p w14:paraId="71776D7C" w14:textId="77777777" w:rsidR="00EA0EF7" w:rsidRPr="0010789C" w:rsidRDefault="00EA0EF7" w:rsidP="0071156D">
            <w:pPr>
              <w:spacing w:line="240" w:lineRule="atLeast"/>
              <w:jc w:val="right"/>
              <w:rPr>
                <w:color w:val="0000FF"/>
              </w:rPr>
            </w:pPr>
          </w:p>
        </w:tc>
        <w:tc>
          <w:tcPr>
            <w:tcW w:w="785" w:type="dxa"/>
          </w:tcPr>
          <w:p w14:paraId="0DB03539" w14:textId="77777777" w:rsidR="00EA0EF7" w:rsidRPr="0010789C" w:rsidRDefault="00EA0EF7" w:rsidP="0071156D">
            <w:pPr>
              <w:spacing w:line="240" w:lineRule="atLeast"/>
              <w:rPr>
                <w:rFonts w:ascii="Arial" w:hAnsi="Arial"/>
                <w:color w:val="0000FF"/>
              </w:rPr>
            </w:pPr>
          </w:p>
        </w:tc>
        <w:tc>
          <w:tcPr>
            <w:tcW w:w="785" w:type="dxa"/>
          </w:tcPr>
          <w:p w14:paraId="3BF672E5" w14:textId="77777777" w:rsidR="00EA0EF7" w:rsidRPr="0010789C" w:rsidRDefault="00EA0EF7" w:rsidP="0071156D">
            <w:pPr>
              <w:spacing w:line="240" w:lineRule="atLeast"/>
              <w:rPr>
                <w:rFonts w:ascii="Arial" w:hAnsi="Arial" w:cs="Arial"/>
                <w:color w:val="0000FF"/>
              </w:rPr>
            </w:pPr>
          </w:p>
        </w:tc>
        <w:tc>
          <w:tcPr>
            <w:tcW w:w="4970" w:type="dxa"/>
          </w:tcPr>
          <w:p w14:paraId="78A294F4" w14:textId="77777777" w:rsidR="00EA0EF7" w:rsidRPr="0010789C" w:rsidRDefault="00EA0EF7" w:rsidP="0071156D">
            <w:pPr>
              <w:spacing w:line="240" w:lineRule="atLeast"/>
              <w:jc w:val="both"/>
              <w:rPr>
                <w:rFonts w:ascii="Arial" w:hAnsi="Arial"/>
                <w:color w:val="0000FF"/>
                <w:lang w:val="nl-BE"/>
              </w:rPr>
            </w:pPr>
            <w:r w:rsidRPr="0010789C">
              <w:rPr>
                <w:rFonts w:ascii="Arial" w:hAnsi="Arial"/>
                <w:color w:val="0000FF"/>
                <w:lang w:val="nl-BE"/>
              </w:rPr>
              <w:t>3. Accessoire préfabriqué</w:t>
            </w:r>
          </w:p>
        </w:tc>
        <w:tc>
          <w:tcPr>
            <w:tcW w:w="262" w:type="dxa"/>
            <w:vAlign w:val="bottom"/>
          </w:tcPr>
          <w:p w14:paraId="103945B6"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00340E58" w14:textId="77777777" w:rsidR="00EA0EF7" w:rsidRPr="0010789C" w:rsidRDefault="00EA0EF7" w:rsidP="0071156D">
            <w:pPr>
              <w:spacing w:line="240" w:lineRule="atLeast"/>
              <w:jc w:val="right"/>
              <w:rPr>
                <w:rFonts w:ascii="Arial" w:hAnsi="Arial"/>
                <w:color w:val="0000FF"/>
                <w:lang w:val="nl-BE"/>
              </w:rPr>
            </w:pPr>
          </w:p>
        </w:tc>
        <w:tc>
          <w:tcPr>
            <w:tcW w:w="262" w:type="dxa"/>
            <w:vAlign w:val="bottom"/>
          </w:tcPr>
          <w:p w14:paraId="6816F46C" w14:textId="77777777" w:rsidR="00EA0EF7" w:rsidRPr="0010789C" w:rsidRDefault="00EA0EF7" w:rsidP="0071156D">
            <w:pPr>
              <w:spacing w:line="240" w:lineRule="atLeast"/>
              <w:jc w:val="right"/>
              <w:rPr>
                <w:color w:val="0000FF"/>
                <w:lang w:val="nl-BE"/>
              </w:rPr>
            </w:pPr>
          </w:p>
        </w:tc>
        <w:tc>
          <w:tcPr>
            <w:tcW w:w="260" w:type="dxa"/>
            <w:vAlign w:val="bottom"/>
          </w:tcPr>
          <w:p w14:paraId="53ABC4C0" w14:textId="77777777" w:rsidR="00EA0EF7" w:rsidRPr="0010789C" w:rsidRDefault="00EA0EF7" w:rsidP="0071156D">
            <w:pPr>
              <w:spacing w:line="240" w:lineRule="atLeast"/>
              <w:jc w:val="right"/>
              <w:rPr>
                <w:color w:val="0000FF"/>
                <w:lang w:val="nl-BE"/>
              </w:rPr>
            </w:pPr>
          </w:p>
        </w:tc>
      </w:tr>
      <w:tr w:rsidR="00EA0EF7" w:rsidRPr="0010789C" w14:paraId="23E7177C" w14:textId="77777777" w:rsidTr="0071156D">
        <w:trPr>
          <w:cantSplit/>
        </w:trPr>
        <w:tc>
          <w:tcPr>
            <w:tcW w:w="393" w:type="dxa"/>
          </w:tcPr>
          <w:p w14:paraId="67A61469" w14:textId="77777777" w:rsidR="00EA0EF7" w:rsidRPr="0010789C" w:rsidRDefault="00EA0EF7" w:rsidP="0071156D">
            <w:pPr>
              <w:spacing w:line="240" w:lineRule="atLeast"/>
              <w:rPr>
                <w:rFonts w:ascii="Arial" w:hAnsi="Arial"/>
                <w:color w:val="0000FF"/>
                <w:lang w:val="nl-BE"/>
              </w:rPr>
            </w:pPr>
          </w:p>
        </w:tc>
        <w:tc>
          <w:tcPr>
            <w:tcW w:w="524" w:type="dxa"/>
          </w:tcPr>
          <w:p w14:paraId="6969E020" w14:textId="77777777" w:rsidR="00EA0EF7" w:rsidRPr="0010789C" w:rsidRDefault="00EA0EF7" w:rsidP="0071156D">
            <w:pPr>
              <w:spacing w:line="240" w:lineRule="atLeast"/>
              <w:jc w:val="right"/>
              <w:rPr>
                <w:color w:val="0000FF"/>
                <w:lang w:val="nl-BE"/>
              </w:rPr>
            </w:pPr>
          </w:p>
        </w:tc>
        <w:tc>
          <w:tcPr>
            <w:tcW w:w="785" w:type="dxa"/>
          </w:tcPr>
          <w:p w14:paraId="1DC81F9E" w14:textId="77777777" w:rsidR="00EA0EF7" w:rsidRPr="0010789C" w:rsidRDefault="00EA0EF7" w:rsidP="0071156D">
            <w:pPr>
              <w:spacing w:line="240" w:lineRule="atLeast"/>
              <w:rPr>
                <w:rFonts w:ascii="Arial" w:hAnsi="Arial"/>
                <w:color w:val="0000FF"/>
                <w:lang w:val="nl-BE"/>
              </w:rPr>
            </w:pPr>
          </w:p>
        </w:tc>
        <w:tc>
          <w:tcPr>
            <w:tcW w:w="785" w:type="dxa"/>
          </w:tcPr>
          <w:p w14:paraId="2171AAC5" w14:textId="77777777" w:rsidR="00EA0EF7" w:rsidRPr="0010789C" w:rsidRDefault="00EA0EF7" w:rsidP="0071156D">
            <w:pPr>
              <w:spacing w:line="240" w:lineRule="atLeast"/>
              <w:rPr>
                <w:rFonts w:ascii="Arial" w:hAnsi="Arial" w:cs="Arial"/>
                <w:color w:val="0000FF"/>
                <w:lang w:val="nl-BE"/>
              </w:rPr>
            </w:pPr>
          </w:p>
        </w:tc>
        <w:tc>
          <w:tcPr>
            <w:tcW w:w="4970" w:type="dxa"/>
          </w:tcPr>
          <w:p w14:paraId="20B10E27" w14:textId="77777777" w:rsidR="00EA0EF7" w:rsidRPr="0010789C" w:rsidRDefault="00EA0EF7" w:rsidP="0071156D">
            <w:pPr>
              <w:spacing w:line="240" w:lineRule="atLeast"/>
              <w:jc w:val="both"/>
              <w:rPr>
                <w:rFonts w:ascii="Arial" w:hAnsi="Arial"/>
                <w:color w:val="0000FF"/>
                <w:lang w:val="nl-BE"/>
              </w:rPr>
            </w:pPr>
          </w:p>
        </w:tc>
        <w:tc>
          <w:tcPr>
            <w:tcW w:w="262" w:type="dxa"/>
            <w:vAlign w:val="bottom"/>
          </w:tcPr>
          <w:p w14:paraId="4378A5B1"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067941A2" w14:textId="77777777" w:rsidR="00EA0EF7" w:rsidRPr="0010789C" w:rsidRDefault="00EA0EF7" w:rsidP="0071156D">
            <w:pPr>
              <w:spacing w:line="240" w:lineRule="atLeast"/>
              <w:jc w:val="right"/>
              <w:rPr>
                <w:rFonts w:ascii="Arial" w:hAnsi="Arial"/>
                <w:color w:val="0000FF"/>
                <w:lang w:val="nl-BE"/>
              </w:rPr>
            </w:pPr>
          </w:p>
        </w:tc>
        <w:tc>
          <w:tcPr>
            <w:tcW w:w="262" w:type="dxa"/>
            <w:vAlign w:val="bottom"/>
          </w:tcPr>
          <w:p w14:paraId="74D79E84" w14:textId="77777777" w:rsidR="00EA0EF7" w:rsidRPr="0010789C" w:rsidRDefault="00EA0EF7" w:rsidP="0071156D">
            <w:pPr>
              <w:spacing w:line="240" w:lineRule="atLeast"/>
              <w:jc w:val="right"/>
              <w:rPr>
                <w:color w:val="0000FF"/>
                <w:lang w:val="nl-BE"/>
              </w:rPr>
            </w:pPr>
          </w:p>
        </w:tc>
        <w:tc>
          <w:tcPr>
            <w:tcW w:w="260" w:type="dxa"/>
            <w:vAlign w:val="bottom"/>
          </w:tcPr>
          <w:p w14:paraId="0EE936C7" w14:textId="77777777" w:rsidR="00EA0EF7" w:rsidRPr="0010789C" w:rsidRDefault="00EA0EF7" w:rsidP="0071156D">
            <w:pPr>
              <w:spacing w:line="240" w:lineRule="atLeast"/>
              <w:jc w:val="right"/>
              <w:rPr>
                <w:color w:val="0000FF"/>
                <w:lang w:val="nl-BE"/>
              </w:rPr>
            </w:pPr>
          </w:p>
        </w:tc>
      </w:tr>
      <w:tr w:rsidR="00EA0EF7" w:rsidRPr="0010789C" w14:paraId="3B87AB6A" w14:textId="77777777" w:rsidTr="0071156D">
        <w:trPr>
          <w:cantSplit/>
        </w:trPr>
        <w:tc>
          <w:tcPr>
            <w:tcW w:w="393" w:type="dxa"/>
          </w:tcPr>
          <w:p w14:paraId="737CA372" w14:textId="77777777" w:rsidR="00EA0EF7" w:rsidRPr="0010789C" w:rsidRDefault="00EA0EF7" w:rsidP="0071156D">
            <w:pPr>
              <w:spacing w:line="240" w:lineRule="atLeast"/>
              <w:rPr>
                <w:rFonts w:ascii="Arial" w:hAnsi="Arial"/>
                <w:color w:val="0000FF"/>
                <w:lang w:val="nl-BE"/>
              </w:rPr>
            </w:pPr>
          </w:p>
        </w:tc>
        <w:tc>
          <w:tcPr>
            <w:tcW w:w="524" w:type="dxa"/>
          </w:tcPr>
          <w:p w14:paraId="0F973D7C" w14:textId="77777777" w:rsidR="00EA0EF7" w:rsidRPr="0010789C" w:rsidRDefault="00EA0EF7" w:rsidP="0071156D">
            <w:pPr>
              <w:spacing w:line="240" w:lineRule="atLeast"/>
              <w:jc w:val="right"/>
              <w:rPr>
                <w:color w:val="0000FF"/>
                <w:lang w:val="nl-BE"/>
              </w:rPr>
            </w:pPr>
          </w:p>
        </w:tc>
        <w:tc>
          <w:tcPr>
            <w:tcW w:w="785" w:type="dxa"/>
          </w:tcPr>
          <w:p w14:paraId="381E7545" w14:textId="77777777" w:rsidR="00EA0EF7" w:rsidRPr="0010789C" w:rsidRDefault="00EA0EF7" w:rsidP="0071156D">
            <w:pPr>
              <w:spacing w:line="240" w:lineRule="atLeast"/>
              <w:rPr>
                <w:rFonts w:ascii="Arial" w:hAnsi="Arial"/>
                <w:color w:val="0000FF"/>
                <w:lang w:val="nl-BE"/>
              </w:rPr>
            </w:pPr>
          </w:p>
        </w:tc>
        <w:tc>
          <w:tcPr>
            <w:tcW w:w="785" w:type="dxa"/>
          </w:tcPr>
          <w:p w14:paraId="0385ACE4" w14:textId="77777777" w:rsidR="00EA0EF7" w:rsidRPr="0010789C" w:rsidRDefault="00EA0EF7" w:rsidP="0071156D">
            <w:pPr>
              <w:spacing w:line="240" w:lineRule="atLeast"/>
              <w:rPr>
                <w:rFonts w:ascii="Arial" w:hAnsi="Arial" w:cs="Arial"/>
                <w:color w:val="0000FF"/>
                <w:lang w:val="nl-BE"/>
              </w:rPr>
            </w:pPr>
          </w:p>
        </w:tc>
        <w:tc>
          <w:tcPr>
            <w:tcW w:w="4970" w:type="dxa"/>
          </w:tcPr>
          <w:p w14:paraId="3A464B9E" w14:textId="77777777" w:rsidR="00EA0EF7" w:rsidRPr="0010789C" w:rsidRDefault="00EA0EF7" w:rsidP="0071156D">
            <w:pPr>
              <w:spacing w:line="240" w:lineRule="atLeast"/>
              <w:jc w:val="both"/>
              <w:rPr>
                <w:rFonts w:ascii="Arial" w:hAnsi="Arial"/>
                <w:color w:val="0000FF"/>
                <w:lang w:val="nl-BE"/>
              </w:rPr>
            </w:pPr>
            <w:r w:rsidRPr="0010789C">
              <w:rPr>
                <w:rFonts w:ascii="Arial" w:hAnsi="Arial"/>
                <w:color w:val="0000FF"/>
                <w:lang w:val="nl-BE"/>
              </w:rPr>
              <w:t>Préfab :</w:t>
            </w:r>
          </w:p>
        </w:tc>
        <w:tc>
          <w:tcPr>
            <w:tcW w:w="262" w:type="dxa"/>
            <w:vAlign w:val="bottom"/>
          </w:tcPr>
          <w:p w14:paraId="35CFCD5B"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0005F78D" w14:textId="77777777" w:rsidR="00EA0EF7" w:rsidRPr="0010789C" w:rsidRDefault="00EA0EF7" w:rsidP="0071156D">
            <w:pPr>
              <w:spacing w:line="240" w:lineRule="atLeast"/>
              <w:jc w:val="right"/>
              <w:rPr>
                <w:rFonts w:ascii="Arial" w:hAnsi="Arial"/>
                <w:color w:val="0000FF"/>
                <w:lang w:val="nl-BE"/>
              </w:rPr>
            </w:pPr>
          </w:p>
        </w:tc>
        <w:tc>
          <w:tcPr>
            <w:tcW w:w="262" w:type="dxa"/>
            <w:vAlign w:val="bottom"/>
          </w:tcPr>
          <w:p w14:paraId="7FF68761" w14:textId="77777777" w:rsidR="00EA0EF7" w:rsidRPr="0010789C" w:rsidRDefault="00EA0EF7" w:rsidP="0071156D">
            <w:pPr>
              <w:spacing w:line="240" w:lineRule="atLeast"/>
              <w:jc w:val="right"/>
              <w:rPr>
                <w:color w:val="0000FF"/>
                <w:lang w:val="nl-BE"/>
              </w:rPr>
            </w:pPr>
          </w:p>
        </w:tc>
        <w:tc>
          <w:tcPr>
            <w:tcW w:w="260" w:type="dxa"/>
            <w:vAlign w:val="bottom"/>
          </w:tcPr>
          <w:p w14:paraId="2FB4860F" w14:textId="77777777" w:rsidR="00EA0EF7" w:rsidRPr="0010789C" w:rsidRDefault="00EA0EF7" w:rsidP="0071156D">
            <w:pPr>
              <w:spacing w:line="240" w:lineRule="atLeast"/>
              <w:jc w:val="right"/>
              <w:rPr>
                <w:color w:val="0000FF"/>
                <w:lang w:val="nl-BE"/>
              </w:rPr>
            </w:pPr>
          </w:p>
        </w:tc>
      </w:tr>
      <w:tr w:rsidR="00EA0EF7" w:rsidRPr="0010789C" w14:paraId="4DFAA013" w14:textId="77777777" w:rsidTr="0071156D">
        <w:trPr>
          <w:cantSplit/>
        </w:trPr>
        <w:tc>
          <w:tcPr>
            <w:tcW w:w="393" w:type="dxa"/>
          </w:tcPr>
          <w:p w14:paraId="5EC7E3AA" w14:textId="77777777" w:rsidR="00EA0EF7" w:rsidRPr="0010789C" w:rsidRDefault="00EA0EF7" w:rsidP="0071156D">
            <w:pPr>
              <w:spacing w:line="240" w:lineRule="atLeast"/>
              <w:rPr>
                <w:rFonts w:ascii="Arial" w:hAnsi="Arial"/>
                <w:color w:val="0000FF"/>
              </w:rPr>
            </w:pPr>
          </w:p>
        </w:tc>
        <w:tc>
          <w:tcPr>
            <w:tcW w:w="524" w:type="dxa"/>
          </w:tcPr>
          <w:p w14:paraId="3575C8A6" w14:textId="77777777" w:rsidR="00EA0EF7" w:rsidRPr="0010789C" w:rsidRDefault="00EA0EF7" w:rsidP="0071156D">
            <w:pPr>
              <w:spacing w:line="240" w:lineRule="atLeast"/>
              <w:jc w:val="right"/>
              <w:rPr>
                <w:color w:val="0000FF"/>
              </w:rPr>
            </w:pPr>
          </w:p>
        </w:tc>
        <w:tc>
          <w:tcPr>
            <w:tcW w:w="785" w:type="dxa"/>
          </w:tcPr>
          <w:p w14:paraId="029F649F" w14:textId="77777777" w:rsidR="00EA0EF7" w:rsidRPr="0010789C" w:rsidRDefault="00EA0EF7" w:rsidP="0071156D">
            <w:pPr>
              <w:spacing w:line="240" w:lineRule="atLeast"/>
              <w:rPr>
                <w:rFonts w:ascii="Arial" w:hAnsi="Arial"/>
                <w:color w:val="0000FF"/>
              </w:rPr>
            </w:pPr>
          </w:p>
        </w:tc>
        <w:tc>
          <w:tcPr>
            <w:tcW w:w="785" w:type="dxa"/>
          </w:tcPr>
          <w:p w14:paraId="37E3D2D9" w14:textId="77777777" w:rsidR="00EA0EF7" w:rsidRPr="0010789C" w:rsidRDefault="00EA0EF7" w:rsidP="0071156D">
            <w:pPr>
              <w:spacing w:line="240" w:lineRule="atLeast"/>
              <w:rPr>
                <w:rFonts w:ascii="Arial" w:hAnsi="Arial" w:cs="Arial"/>
                <w:color w:val="0000FF"/>
              </w:rPr>
            </w:pPr>
          </w:p>
        </w:tc>
        <w:tc>
          <w:tcPr>
            <w:tcW w:w="4970" w:type="dxa"/>
          </w:tcPr>
          <w:p w14:paraId="3A1C9352" w14:textId="77777777" w:rsidR="00EA0EF7" w:rsidRPr="0010789C" w:rsidRDefault="00EA0EF7" w:rsidP="0071156D">
            <w:pPr>
              <w:spacing w:line="240" w:lineRule="atLeast"/>
              <w:jc w:val="both"/>
              <w:rPr>
                <w:rFonts w:ascii="Arial" w:hAnsi="Arial"/>
                <w:color w:val="0000FF"/>
                <w:lang w:val="nl-BE"/>
              </w:rPr>
            </w:pPr>
          </w:p>
        </w:tc>
        <w:tc>
          <w:tcPr>
            <w:tcW w:w="262" w:type="dxa"/>
            <w:vAlign w:val="bottom"/>
          </w:tcPr>
          <w:p w14:paraId="754C7C04"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123E8D62" w14:textId="77777777" w:rsidR="00EA0EF7" w:rsidRPr="0010789C" w:rsidRDefault="00EA0EF7" w:rsidP="0071156D">
            <w:pPr>
              <w:spacing w:line="240" w:lineRule="atLeast"/>
              <w:jc w:val="right"/>
              <w:rPr>
                <w:rFonts w:ascii="Arial" w:hAnsi="Arial"/>
                <w:color w:val="0000FF"/>
                <w:lang w:val="nl-BE"/>
              </w:rPr>
            </w:pPr>
          </w:p>
        </w:tc>
        <w:tc>
          <w:tcPr>
            <w:tcW w:w="262" w:type="dxa"/>
            <w:vAlign w:val="bottom"/>
          </w:tcPr>
          <w:p w14:paraId="04C299AF" w14:textId="77777777" w:rsidR="00EA0EF7" w:rsidRPr="0010789C" w:rsidRDefault="00EA0EF7" w:rsidP="0071156D">
            <w:pPr>
              <w:spacing w:line="240" w:lineRule="atLeast"/>
              <w:jc w:val="right"/>
              <w:rPr>
                <w:color w:val="0000FF"/>
                <w:lang w:val="nl-BE"/>
              </w:rPr>
            </w:pPr>
          </w:p>
        </w:tc>
        <w:tc>
          <w:tcPr>
            <w:tcW w:w="260" w:type="dxa"/>
            <w:vAlign w:val="bottom"/>
          </w:tcPr>
          <w:p w14:paraId="388E8114" w14:textId="77777777" w:rsidR="00EA0EF7" w:rsidRPr="0010789C" w:rsidRDefault="00EA0EF7" w:rsidP="0071156D">
            <w:pPr>
              <w:spacing w:line="240" w:lineRule="atLeast"/>
              <w:jc w:val="right"/>
              <w:rPr>
                <w:color w:val="0000FF"/>
                <w:lang w:val="nl-BE"/>
              </w:rPr>
            </w:pPr>
          </w:p>
        </w:tc>
      </w:tr>
      <w:tr w:rsidR="00EA0EF7" w:rsidRPr="0010789C" w14:paraId="3B63651B" w14:textId="77777777" w:rsidTr="0071156D">
        <w:trPr>
          <w:cantSplit/>
        </w:trPr>
        <w:tc>
          <w:tcPr>
            <w:tcW w:w="393" w:type="dxa"/>
          </w:tcPr>
          <w:p w14:paraId="22DBE181" w14:textId="77777777" w:rsidR="00EA0EF7" w:rsidRPr="0010789C" w:rsidRDefault="00EA0EF7" w:rsidP="0071156D">
            <w:pPr>
              <w:spacing w:line="240" w:lineRule="atLeast"/>
              <w:rPr>
                <w:rFonts w:ascii="Arial" w:hAnsi="Arial"/>
                <w:color w:val="0000FF"/>
                <w:lang w:val="nl-BE"/>
              </w:rPr>
            </w:pPr>
          </w:p>
        </w:tc>
        <w:tc>
          <w:tcPr>
            <w:tcW w:w="524" w:type="dxa"/>
          </w:tcPr>
          <w:p w14:paraId="6866DB37" w14:textId="77777777" w:rsidR="00EA0EF7" w:rsidRPr="0010789C" w:rsidRDefault="00EA0EF7" w:rsidP="0071156D">
            <w:pPr>
              <w:spacing w:line="240" w:lineRule="atLeast"/>
              <w:jc w:val="right"/>
              <w:rPr>
                <w:color w:val="0000FF"/>
                <w:lang w:val="nl-BE"/>
              </w:rPr>
            </w:pPr>
          </w:p>
        </w:tc>
        <w:tc>
          <w:tcPr>
            <w:tcW w:w="785" w:type="dxa"/>
          </w:tcPr>
          <w:p w14:paraId="4CF4C684" w14:textId="77777777" w:rsidR="00EA0EF7" w:rsidRPr="0010789C" w:rsidRDefault="00EA0EF7" w:rsidP="0071156D">
            <w:pPr>
              <w:spacing w:line="240" w:lineRule="atLeast"/>
              <w:rPr>
                <w:rFonts w:ascii="Arial" w:hAnsi="Arial"/>
                <w:color w:val="0000FF"/>
                <w:lang w:val="nl-BE"/>
              </w:rPr>
            </w:pPr>
            <w:r w:rsidRPr="0010789C">
              <w:rPr>
                <w:rFonts w:ascii="Arial" w:hAnsi="Arial"/>
                <w:color w:val="0000FF"/>
                <w:lang w:val="nl-BE"/>
              </w:rPr>
              <w:t>658910</w:t>
            </w:r>
          </w:p>
        </w:tc>
        <w:tc>
          <w:tcPr>
            <w:tcW w:w="785" w:type="dxa"/>
          </w:tcPr>
          <w:p w14:paraId="65708141" w14:textId="77777777" w:rsidR="00EA0EF7" w:rsidRPr="0010789C" w:rsidRDefault="00EA0EF7" w:rsidP="0071156D">
            <w:pPr>
              <w:spacing w:line="240" w:lineRule="atLeast"/>
              <w:rPr>
                <w:rFonts w:ascii="Arial" w:hAnsi="Arial" w:cs="Arial"/>
                <w:color w:val="0000FF"/>
                <w:lang w:val="nl-BE"/>
              </w:rPr>
            </w:pPr>
            <w:r w:rsidRPr="0010789C">
              <w:rPr>
                <w:rFonts w:ascii="Arial" w:hAnsi="Arial" w:cs="Arial"/>
                <w:color w:val="0000FF"/>
                <w:lang w:val="nl-BE"/>
              </w:rPr>
              <w:t>658921</w:t>
            </w:r>
          </w:p>
        </w:tc>
        <w:tc>
          <w:tcPr>
            <w:tcW w:w="4970" w:type="dxa"/>
          </w:tcPr>
          <w:p w14:paraId="281B8982" w14:textId="77777777" w:rsidR="00EA0EF7" w:rsidRPr="0010789C" w:rsidRDefault="00EA0EF7" w:rsidP="0071156D">
            <w:pPr>
              <w:spacing w:line="240" w:lineRule="atLeast"/>
              <w:jc w:val="both"/>
              <w:rPr>
                <w:rFonts w:ascii="Arial" w:hAnsi="Arial"/>
                <w:color w:val="0000FF"/>
                <w:lang w:val="fr-BE"/>
              </w:rPr>
            </w:pPr>
            <w:r w:rsidRPr="0010789C">
              <w:rPr>
                <w:rFonts w:ascii="Arial" w:hAnsi="Arial"/>
                <w:color w:val="0000FF"/>
                <w:lang w:val="fr-BE"/>
              </w:rPr>
              <w:t>Châssis d'intérieur préfabriqué avec fixation par trapèze ou système de fixation similaire, jusqu'au 18ème anniversaire (groupe cible A1)</w:t>
            </w:r>
          </w:p>
        </w:tc>
        <w:tc>
          <w:tcPr>
            <w:tcW w:w="262" w:type="dxa"/>
            <w:vAlign w:val="bottom"/>
          </w:tcPr>
          <w:p w14:paraId="43771379" w14:textId="77777777" w:rsidR="00EA0EF7" w:rsidRPr="0010789C" w:rsidRDefault="00EA0EF7" w:rsidP="0071156D">
            <w:pPr>
              <w:spacing w:line="240" w:lineRule="atLeast"/>
              <w:jc w:val="right"/>
              <w:rPr>
                <w:rFonts w:ascii="Arial" w:hAnsi="Arial"/>
                <w:color w:val="0000FF"/>
                <w:lang w:val="fr-BE"/>
              </w:rPr>
            </w:pPr>
          </w:p>
        </w:tc>
        <w:tc>
          <w:tcPr>
            <w:tcW w:w="785" w:type="dxa"/>
            <w:vAlign w:val="bottom"/>
          </w:tcPr>
          <w:p w14:paraId="4A32DB3A" w14:textId="77777777" w:rsidR="00EA0EF7" w:rsidRPr="0010789C" w:rsidRDefault="00EA0EF7" w:rsidP="0071156D">
            <w:pPr>
              <w:spacing w:line="240" w:lineRule="atLeast"/>
              <w:jc w:val="right"/>
              <w:rPr>
                <w:rFonts w:ascii="Arial" w:hAnsi="Arial"/>
                <w:color w:val="0000FF"/>
                <w:lang w:val="nl-BE"/>
              </w:rPr>
            </w:pPr>
            <w:r w:rsidRPr="0010789C">
              <w:rPr>
                <w:rFonts w:ascii="Arial" w:hAnsi="Arial"/>
                <w:color w:val="0000FF"/>
                <w:lang w:val="nl-BE"/>
              </w:rPr>
              <w:t>617,84</w:t>
            </w:r>
          </w:p>
        </w:tc>
        <w:tc>
          <w:tcPr>
            <w:tcW w:w="262" w:type="dxa"/>
            <w:vAlign w:val="bottom"/>
          </w:tcPr>
          <w:p w14:paraId="1C112AD8" w14:textId="77777777" w:rsidR="00EA0EF7" w:rsidRPr="0010789C" w:rsidRDefault="00EA0EF7" w:rsidP="0071156D">
            <w:pPr>
              <w:spacing w:line="240" w:lineRule="atLeast"/>
              <w:jc w:val="right"/>
              <w:rPr>
                <w:color w:val="0000FF"/>
                <w:lang w:val="nl-BE"/>
              </w:rPr>
            </w:pPr>
          </w:p>
        </w:tc>
        <w:tc>
          <w:tcPr>
            <w:tcW w:w="260" w:type="dxa"/>
            <w:vAlign w:val="bottom"/>
          </w:tcPr>
          <w:p w14:paraId="59A57416" w14:textId="77777777" w:rsidR="00EA0EF7" w:rsidRPr="0010789C" w:rsidRDefault="00EA0EF7" w:rsidP="0071156D">
            <w:pPr>
              <w:spacing w:line="240" w:lineRule="atLeast"/>
              <w:jc w:val="right"/>
              <w:rPr>
                <w:color w:val="0000FF"/>
                <w:lang w:val="nl-BE"/>
              </w:rPr>
            </w:pPr>
          </w:p>
        </w:tc>
      </w:tr>
      <w:tr w:rsidR="00EA0EF7" w:rsidRPr="0010789C" w14:paraId="18FBFD70" w14:textId="77777777" w:rsidTr="0071156D">
        <w:trPr>
          <w:cantSplit/>
        </w:trPr>
        <w:tc>
          <w:tcPr>
            <w:tcW w:w="393" w:type="dxa"/>
          </w:tcPr>
          <w:p w14:paraId="6F2A92F9" w14:textId="77777777" w:rsidR="00EA0EF7" w:rsidRPr="0010789C" w:rsidRDefault="00EA0EF7" w:rsidP="0071156D">
            <w:pPr>
              <w:spacing w:line="240" w:lineRule="atLeast"/>
              <w:rPr>
                <w:rFonts w:ascii="Arial" w:hAnsi="Arial"/>
                <w:color w:val="0000FF"/>
                <w:lang w:val="nl-BE"/>
              </w:rPr>
            </w:pPr>
          </w:p>
        </w:tc>
        <w:tc>
          <w:tcPr>
            <w:tcW w:w="524" w:type="dxa"/>
          </w:tcPr>
          <w:p w14:paraId="4F555650" w14:textId="77777777" w:rsidR="00EA0EF7" w:rsidRPr="0010789C" w:rsidRDefault="00EA0EF7" w:rsidP="0071156D">
            <w:pPr>
              <w:spacing w:line="240" w:lineRule="atLeast"/>
              <w:jc w:val="right"/>
              <w:rPr>
                <w:color w:val="0000FF"/>
                <w:lang w:val="nl-BE"/>
              </w:rPr>
            </w:pPr>
          </w:p>
        </w:tc>
        <w:tc>
          <w:tcPr>
            <w:tcW w:w="785" w:type="dxa"/>
          </w:tcPr>
          <w:p w14:paraId="17DD1EA5" w14:textId="77777777" w:rsidR="00EA0EF7" w:rsidRPr="0010789C" w:rsidRDefault="00EA0EF7" w:rsidP="0071156D">
            <w:pPr>
              <w:spacing w:line="240" w:lineRule="atLeast"/>
              <w:rPr>
                <w:rFonts w:ascii="Arial" w:hAnsi="Arial"/>
                <w:color w:val="0000FF"/>
                <w:lang w:val="nl-BE"/>
              </w:rPr>
            </w:pPr>
          </w:p>
        </w:tc>
        <w:tc>
          <w:tcPr>
            <w:tcW w:w="785" w:type="dxa"/>
          </w:tcPr>
          <w:p w14:paraId="18ED62C8" w14:textId="77777777" w:rsidR="00EA0EF7" w:rsidRPr="0010789C" w:rsidRDefault="00EA0EF7" w:rsidP="0071156D">
            <w:pPr>
              <w:spacing w:line="240" w:lineRule="atLeast"/>
              <w:rPr>
                <w:rFonts w:ascii="Arial" w:hAnsi="Arial" w:cs="Arial"/>
                <w:color w:val="0000FF"/>
                <w:lang w:val="nl-BE"/>
              </w:rPr>
            </w:pPr>
          </w:p>
        </w:tc>
        <w:tc>
          <w:tcPr>
            <w:tcW w:w="4970" w:type="dxa"/>
          </w:tcPr>
          <w:p w14:paraId="65F34707" w14:textId="77777777" w:rsidR="00EA0EF7" w:rsidRPr="0010789C" w:rsidRDefault="00EA0EF7" w:rsidP="0071156D">
            <w:pPr>
              <w:spacing w:line="240" w:lineRule="atLeast"/>
              <w:jc w:val="both"/>
              <w:rPr>
                <w:rFonts w:ascii="Arial" w:hAnsi="Arial"/>
                <w:color w:val="0000FF"/>
                <w:lang w:val="nl-BE"/>
              </w:rPr>
            </w:pPr>
          </w:p>
        </w:tc>
        <w:tc>
          <w:tcPr>
            <w:tcW w:w="262" w:type="dxa"/>
            <w:vAlign w:val="bottom"/>
          </w:tcPr>
          <w:p w14:paraId="40F8D679"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2548AE42" w14:textId="77777777" w:rsidR="00EA0EF7" w:rsidRPr="0010789C" w:rsidRDefault="00EA0EF7" w:rsidP="0071156D">
            <w:pPr>
              <w:spacing w:line="240" w:lineRule="atLeast"/>
              <w:jc w:val="right"/>
              <w:rPr>
                <w:rFonts w:ascii="Arial" w:hAnsi="Arial"/>
                <w:color w:val="0000FF"/>
                <w:lang w:val="nl-BE"/>
              </w:rPr>
            </w:pPr>
          </w:p>
        </w:tc>
        <w:tc>
          <w:tcPr>
            <w:tcW w:w="262" w:type="dxa"/>
            <w:vAlign w:val="bottom"/>
          </w:tcPr>
          <w:p w14:paraId="7051ECB2" w14:textId="77777777" w:rsidR="00EA0EF7" w:rsidRPr="0010789C" w:rsidRDefault="00EA0EF7" w:rsidP="0071156D">
            <w:pPr>
              <w:spacing w:line="240" w:lineRule="atLeast"/>
              <w:jc w:val="right"/>
              <w:rPr>
                <w:color w:val="0000FF"/>
                <w:lang w:val="nl-BE"/>
              </w:rPr>
            </w:pPr>
          </w:p>
        </w:tc>
        <w:tc>
          <w:tcPr>
            <w:tcW w:w="260" w:type="dxa"/>
            <w:vAlign w:val="bottom"/>
          </w:tcPr>
          <w:p w14:paraId="11F256E3" w14:textId="77777777" w:rsidR="00EA0EF7" w:rsidRPr="0010789C" w:rsidRDefault="00EA0EF7" w:rsidP="0071156D">
            <w:pPr>
              <w:spacing w:line="240" w:lineRule="atLeast"/>
              <w:jc w:val="right"/>
              <w:rPr>
                <w:color w:val="0000FF"/>
                <w:lang w:val="nl-BE"/>
              </w:rPr>
            </w:pPr>
          </w:p>
        </w:tc>
      </w:tr>
      <w:tr w:rsidR="00EA0EF7" w:rsidRPr="0010789C" w14:paraId="2CFBF548" w14:textId="77777777" w:rsidTr="0071156D">
        <w:trPr>
          <w:cantSplit/>
        </w:trPr>
        <w:tc>
          <w:tcPr>
            <w:tcW w:w="393" w:type="dxa"/>
          </w:tcPr>
          <w:p w14:paraId="1636634B" w14:textId="77777777" w:rsidR="00EA0EF7" w:rsidRPr="0010789C" w:rsidRDefault="00EA0EF7" w:rsidP="0071156D">
            <w:pPr>
              <w:spacing w:line="240" w:lineRule="atLeast"/>
              <w:rPr>
                <w:rFonts w:ascii="Arial" w:hAnsi="Arial"/>
                <w:color w:val="0000FF"/>
                <w:lang w:val="nl-BE"/>
              </w:rPr>
            </w:pPr>
          </w:p>
        </w:tc>
        <w:tc>
          <w:tcPr>
            <w:tcW w:w="524" w:type="dxa"/>
          </w:tcPr>
          <w:p w14:paraId="3F8BF12A" w14:textId="77777777" w:rsidR="00EA0EF7" w:rsidRPr="0010789C" w:rsidRDefault="00EA0EF7" w:rsidP="0071156D">
            <w:pPr>
              <w:spacing w:line="240" w:lineRule="atLeast"/>
              <w:jc w:val="right"/>
              <w:rPr>
                <w:color w:val="0000FF"/>
                <w:lang w:val="nl-BE"/>
              </w:rPr>
            </w:pPr>
          </w:p>
        </w:tc>
        <w:tc>
          <w:tcPr>
            <w:tcW w:w="785" w:type="dxa"/>
          </w:tcPr>
          <w:p w14:paraId="76AFA595" w14:textId="77777777" w:rsidR="00EA0EF7" w:rsidRPr="0010789C" w:rsidRDefault="00EA0EF7" w:rsidP="0071156D">
            <w:pPr>
              <w:spacing w:line="240" w:lineRule="atLeast"/>
              <w:rPr>
                <w:rFonts w:ascii="Arial" w:hAnsi="Arial"/>
                <w:color w:val="0000FF"/>
                <w:lang w:val="nl-BE"/>
              </w:rPr>
            </w:pPr>
          </w:p>
        </w:tc>
        <w:tc>
          <w:tcPr>
            <w:tcW w:w="785" w:type="dxa"/>
          </w:tcPr>
          <w:p w14:paraId="4B70305A" w14:textId="77777777" w:rsidR="00EA0EF7" w:rsidRPr="0010789C" w:rsidRDefault="00EA0EF7" w:rsidP="0071156D">
            <w:pPr>
              <w:spacing w:line="240" w:lineRule="atLeast"/>
              <w:rPr>
                <w:rFonts w:ascii="Arial" w:hAnsi="Arial" w:cs="Arial"/>
                <w:color w:val="0000FF"/>
                <w:lang w:val="nl-BE"/>
              </w:rPr>
            </w:pPr>
          </w:p>
        </w:tc>
        <w:tc>
          <w:tcPr>
            <w:tcW w:w="4970" w:type="dxa"/>
          </w:tcPr>
          <w:p w14:paraId="29FBC3D7" w14:textId="77777777" w:rsidR="00EA0EF7" w:rsidRPr="0010789C" w:rsidRDefault="00EA0EF7" w:rsidP="0071156D">
            <w:pPr>
              <w:spacing w:line="240" w:lineRule="atLeast"/>
              <w:jc w:val="both"/>
              <w:rPr>
                <w:rFonts w:ascii="Arial" w:hAnsi="Arial"/>
                <w:color w:val="0000FF"/>
                <w:lang w:val="nl-BE"/>
              </w:rPr>
            </w:pPr>
            <w:r w:rsidRPr="0010789C">
              <w:rPr>
                <w:rFonts w:ascii="Arial" w:hAnsi="Arial"/>
                <w:color w:val="0000FF"/>
                <w:lang w:val="nl-BE"/>
              </w:rPr>
              <w:t>4. Entretien, réparation et adaptation</w:t>
            </w:r>
          </w:p>
        </w:tc>
        <w:tc>
          <w:tcPr>
            <w:tcW w:w="262" w:type="dxa"/>
            <w:vAlign w:val="bottom"/>
          </w:tcPr>
          <w:p w14:paraId="3A94CC19"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7966AF60" w14:textId="77777777" w:rsidR="00EA0EF7" w:rsidRPr="0010789C" w:rsidRDefault="00EA0EF7" w:rsidP="0071156D">
            <w:pPr>
              <w:spacing w:line="240" w:lineRule="atLeast"/>
              <w:jc w:val="right"/>
              <w:rPr>
                <w:rFonts w:ascii="Arial" w:hAnsi="Arial"/>
                <w:color w:val="0000FF"/>
                <w:lang w:val="nl-BE"/>
              </w:rPr>
            </w:pPr>
          </w:p>
        </w:tc>
        <w:tc>
          <w:tcPr>
            <w:tcW w:w="262" w:type="dxa"/>
            <w:vAlign w:val="bottom"/>
          </w:tcPr>
          <w:p w14:paraId="7362DCF9" w14:textId="77777777" w:rsidR="00EA0EF7" w:rsidRPr="0010789C" w:rsidRDefault="00EA0EF7" w:rsidP="0071156D">
            <w:pPr>
              <w:spacing w:line="240" w:lineRule="atLeast"/>
              <w:jc w:val="right"/>
              <w:rPr>
                <w:color w:val="0000FF"/>
                <w:lang w:val="nl-BE"/>
              </w:rPr>
            </w:pPr>
          </w:p>
        </w:tc>
        <w:tc>
          <w:tcPr>
            <w:tcW w:w="260" w:type="dxa"/>
            <w:vAlign w:val="bottom"/>
          </w:tcPr>
          <w:p w14:paraId="32C43A43" w14:textId="77777777" w:rsidR="00EA0EF7" w:rsidRPr="0010789C" w:rsidRDefault="00EA0EF7" w:rsidP="0071156D">
            <w:pPr>
              <w:spacing w:line="240" w:lineRule="atLeast"/>
              <w:jc w:val="right"/>
              <w:rPr>
                <w:color w:val="0000FF"/>
                <w:lang w:val="nl-BE"/>
              </w:rPr>
            </w:pPr>
          </w:p>
        </w:tc>
      </w:tr>
      <w:tr w:rsidR="00EA0EF7" w:rsidRPr="0010789C" w14:paraId="79F70489" w14:textId="77777777" w:rsidTr="0071156D">
        <w:trPr>
          <w:cantSplit/>
        </w:trPr>
        <w:tc>
          <w:tcPr>
            <w:tcW w:w="393" w:type="dxa"/>
          </w:tcPr>
          <w:p w14:paraId="58FD95EF" w14:textId="77777777" w:rsidR="00EA0EF7" w:rsidRPr="0010789C" w:rsidRDefault="00EA0EF7" w:rsidP="0071156D">
            <w:pPr>
              <w:spacing w:line="240" w:lineRule="atLeast"/>
              <w:rPr>
                <w:rFonts w:ascii="Arial" w:hAnsi="Arial"/>
                <w:color w:val="0000FF"/>
                <w:lang w:val="nl-BE"/>
              </w:rPr>
            </w:pPr>
          </w:p>
        </w:tc>
        <w:tc>
          <w:tcPr>
            <w:tcW w:w="524" w:type="dxa"/>
          </w:tcPr>
          <w:p w14:paraId="136DD64E" w14:textId="77777777" w:rsidR="00EA0EF7" w:rsidRPr="0010789C" w:rsidRDefault="00EA0EF7" w:rsidP="0071156D">
            <w:pPr>
              <w:spacing w:line="240" w:lineRule="atLeast"/>
              <w:jc w:val="right"/>
              <w:rPr>
                <w:color w:val="0000FF"/>
                <w:lang w:val="nl-BE"/>
              </w:rPr>
            </w:pPr>
          </w:p>
        </w:tc>
        <w:tc>
          <w:tcPr>
            <w:tcW w:w="785" w:type="dxa"/>
          </w:tcPr>
          <w:p w14:paraId="77C33810" w14:textId="77777777" w:rsidR="00EA0EF7" w:rsidRPr="0010789C" w:rsidRDefault="00EA0EF7" w:rsidP="0071156D">
            <w:pPr>
              <w:spacing w:line="240" w:lineRule="atLeast"/>
              <w:rPr>
                <w:rFonts w:ascii="Arial" w:hAnsi="Arial"/>
                <w:color w:val="0000FF"/>
                <w:lang w:val="nl-BE"/>
              </w:rPr>
            </w:pPr>
          </w:p>
        </w:tc>
        <w:tc>
          <w:tcPr>
            <w:tcW w:w="785" w:type="dxa"/>
          </w:tcPr>
          <w:p w14:paraId="174AB3D4" w14:textId="77777777" w:rsidR="00EA0EF7" w:rsidRPr="0010789C" w:rsidRDefault="00EA0EF7" w:rsidP="0071156D">
            <w:pPr>
              <w:spacing w:line="240" w:lineRule="atLeast"/>
              <w:rPr>
                <w:rFonts w:ascii="Arial" w:hAnsi="Arial" w:cs="Arial"/>
                <w:color w:val="0000FF"/>
                <w:lang w:val="nl-BE"/>
              </w:rPr>
            </w:pPr>
          </w:p>
        </w:tc>
        <w:tc>
          <w:tcPr>
            <w:tcW w:w="4970" w:type="dxa"/>
          </w:tcPr>
          <w:p w14:paraId="27E182CA" w14:textId="77777777" w:rsidR="00EA0EF7" w:rsidRPr="0010789C" w:rsidRDefault="00EA0EF7" w:rsidP="0071156D">
            <w:pPr>
              <w:spacing w:line="240" w:lineRule="atLeast"/>
              <w:jc w:val="both"/>
              <w:rPr>
                <w:rFonts w:ascii="Arial" w:hAnsi="Arial"/>
                <w:color w:val="0000FF"/>
                <w:lang w:val="nl-BE"/>
              </w:rPr>
            </w:pPr>
          </w:p>
        </w:tc>
        <w:tc>
          <w:tcPr>
            <w:tcW w:w="262" w:type="dxa"/>
            <w:vAlign w:val="bottom"/>
          </w:tcPr>
          <w:p w14:paraId="116350C2"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2A1DDFFF" w14:textId="77777777" w:rsidR="00EA0EF7" w:rsidRPr="0010789C" w:rsidRDefault="00EA0EF7" w:rsidP="0071156D">
            <w:pPr>
              <w:spacing w:line="240" w:lineRule="atLeast"/>
              <w:jc w:val="right"/>
              <w:rPr>
                <w:rFonts w:ascii="Arial" w:hAnsi="Arial"/>
                <w:color w:val="0000FF"/>
                <w:lang w:val="nl-BE"/>
              </w:rPr>
            </w:pPr>
          </w:p>
        </w:tc>
        <w:tc>
          <w:tcPr>
            <w:tcW w:w="262" w:type="dxa"/>
            <w:vAlign w:val="bottom"/>
          </w:tcPr>
          <w:p w14:paraId="5726F1FB" w14:textId="77777777" w:rsidR="00EA0EF7" w:rsidRPr="0010789C" w:rsidRDefault="00EA0EF7" w:rsidP="0071156D">
            <w:pPr>
              <w:spacing w:line="240" w:lineRule="atLeast"/>
              <w:jc w:val="right"/>
              <w:rPr>
                <w:color w:val="0000FF"/>
                <w:lang w:val="nl-BE"/>
              </w:rPr>
            </w:pPr>
          </w:p>
        </w:tc>
        <w:tc>
          <w:tcPr>
            <w:tcW w:w="260" w:type="dxa"/>
            <w:vAlign w:val="bottom"/>
          </w:tcPr>
          <w:p w14:paraId="0C1E1ACE" w14:textId="77777777" w:rsidR="00EA0EF7" w:rsidRPr="0010789C" w:rsidRDefault="00EA0EF7" w:rsidP="0071156D">
            <w:pPr>
              <w:spacing w:line="240" w:lineRule="atLeast"/>
              <w:jc w:val="right"/>
              <w:rPr>
                <w:color w:val="0000FF"/>
                <w:lang w:val="nl-BE"/>
              </w:rPr>
            </w:pPr>
          </w:p>
        </w:tc>
      </w:tr>
      <w:tr w:rsidR="00EA0EF7" w:rsidRPr="0010789C" w14:paraId="2982F078" w14:textId="77777777" w:rsidTr="0071156D">
        <w:trPr>
          <w:cantSplit/>
        </w:trPr>
        <w:tc>
          <w:tcPr>
            <w:tcW w:w="393" w:type="dxa"/>
          </w:tcPr>
          <w:p w14:paraId="1475E259" w14:textId="77777777" w:rsidR="00EA0EF7" w:rsidRPr="0010789C" w:rsidRDefault="00EA0EF7" w:rsidP="0071156D">
            <w:pPr>
              <w:spacing w:line="240" w:lineRule="atLeast"/>
              <w:rPr>
                <w:rFonts w:ascii="Arial" w:hAnsi="Arial"/>
                <w:color w:val="0000FF"/>
                <w:lang w:val="nl-BE"/>
              </w:rPr>
            </w:pPr>
          </w:p>
        </w:tc>
        <w:tc>
          <w:tcPr>
            <w:tcW w:w="524" w:type="dxa"/>
          </w:tcPr>
          <w:p w14:paraId="09793D70" w14:textId="77777777" w:rsidR="00EA0EF7" w:rsidRPr="0010789C" w:rsidRDefault="00EA0EF7" w:rsidP="0071156D">
            <w:pPr>
              <w:spacing w:line="240" w:lineRule="atLeast"/>
              <w:jc w:val="right"/>
              <w:rPr>
                <w:color w:val="0000FF"/>
                <w:lang w:val="nl-BE"/>
              </w:rPr>
            </w:pPr>
          </w:p>
        </w:tc>
        <w:tc>
          <w:tcPr>
            <w:tcW w:w="785" w:type="dxa"/>
          </w:tcPr>
          <w:p w14:paraId="0B36A1A5" w14:textId="77777777" w:rsidR="00EA0EF7" w:rsidRPr="0010789C" w:rsidRDefault="00EA0EF7" w:rsidP="0071156D">
            <w:pPr>
              <w:spacing w:line="240" w:lineRule="atLeast"/>
              <w:rPr>
                <w:rFonts w:ascii="Arial" w:hAnsi="Arial"/>
                <w:color w:val="0000FF"/>
                <w:lang w:val="nl-BE"/>
              </w:rPr>
            </w:pPr>
          </w:p>
        </w:tc>
        <w:tc>
          <w:tcPr>
            <w:tcW w:w="785" w:type="dxa"/>
          </w:tcPr>
          <w:p w14:paraId="49E3F402" w14:textId="77777777" w:rsidR="00EA0EF7" w:rsidRPr="0010789C" w:rsidRDefault="00EA0EF7" w:rsidP="0071156D">
            <w:pPr>
              <w:spacing w:line="240" w:lineRule="atLeast"/>
              <w:rPr>
                <w:rFonts w:ascii="Arial" w:hAnsi="Arial" w:cs="Arial"/>
                <w:color w:val="0000FF"/>
                <w:lang w:val="nl-BE"/>
              </w:rPr>
            </w:pPr>
          </w:p>
        </w:tc>
        <w:tc>
          <w:tcPr>
            <w:tcW w:w="4970" w:type="dxa"/>
          </w:tcPr>
          <w:p w14:paraId="4914CBFD" w14:textId="77777777" w:rsidR="00EA0EF7" w:rsidRPr="0010789C" w:rsidRDefault="00EA0EF7" w:rsidP="0071156D">
            <w:pPr>
              <w:spacing w:line="240" w:lineRule="atLeast"/>
              <w:jc w:val="both"/>
              <w:rPr>
                <w:rFonts w:ascii="Arial" w:hAnsi="Arial"/>
                <w:color w:val="0000FF"/>
                <w:lang w:val="nl-BE"/>
              </w:rPr>
            </w:pPr>
            <w:r w:rsidRPr="0010789C">
              <w:rPr>
                <w:rFonts w:ascii="Arial" w:hAnsi="Arial"/>
                <w:color w:val="0000FF"/>
                <w:lang w:val="nl-BE"/>
              </w:rPr>
              <w:t>Sur-mesure :</w:t>
            </w:r>
          </w:p>
        </w:tc>
        <w:tc>
          <w:tcPr>
            <w:tcW w:w="262" w:type="dxa"/>
            <w:vAlign w:val="bottom"/>
          </w:tcPr>
          <w:p w14:paraId="3DE28BE4"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371D81A5" w14:textId="77777777" w:rsidR="00EA0EF7" w:rsidRPr="0010789C" w:rsidRDefault="00EA0EF7" w:rsidP="0071156D">
            <w:pPr>
              <w:spacing w:line="240" w:lineRule="atLeast"/>
              <w:jc w:val="right"/>
              <w:rPr>
                <w:rFonts w:ascii="Arial" w:hAnsi="Arial"/>
                <w:color w:val="0000FF"/>
                <w:lang w:val="nl-BE"/>
              </w:rPr>
            </w:pPr>
          </w:p>
        </w:tc>
        <w:tc>
          <w:tcPr>
            <w:tcW w:w="262" w:type="dxa"/>
            <w:vAlign w:val="bottom"/>
          </w:tcPr>
          <w:p w14:paraId="02036C4A" w14:textId="77777777" w:rsidR="00EA0EF7" w:rsidRPr="0010789C" w:rsidRDefault="00EA0EF7" w:rsidP="0071156D">
            <w:pPr>
              <w:spacing w:line="240" w:lineRule="atLeast"/>
              <w:jc w:val="right"/>
              <w:rPr>
                <w:color w:val="0000FF"/>
                <w:lang w:val="nl-BE"/>
              </w:rPr>
            </w:pPr>
          </w:p>
        </w:tc>
        <w:tc>
          <w:tcPr>
            <w:tcW w:w="260" w:type="dxa"/>
            <w:vAlign w:val="bottom"/>
          </w:tcPr>
          <w:p w14:paraId="585E0216" w14:textId="77777777" w:rsidR="00EA0EF7" w:rsidRPr="0010789C" w:rsidRDefault="00EA0EF7" w:rsidP="0071156D">
            <w:pPr>
              <w:spacing w:line="240" w:lineRule="atLeast"/>
              <w:jc w:val="right"/>
              <w:rPr>
                <w:color w:val="0000FF"/>
                <w:lang w:val="nl-BE"/>
              </w:rPr>
            </w:pPr>
          </w:p>
        </w:tc>
      </w:tr>
      <w:tr w:rsidR="00EA0EF7" w:rsidRPr="0010789C" w14:paraId="465DAD84" w14:textId="77777777" w:rsidTr="0071156D">
        <w:trPr>
          <w:cantSplit/>
        </w:trPr>
        <w:tc>
          <w:tcPr>
            <w:tcW w:w="393" w:type="dxa"/>
          </w:tcPr>
          <w:p w14:paraId="1F4FFA59" w14:textId="77777777" w:rsidR="00EA0EF7" w:rsidRPr="0010789C" w:rsidRDefault="00EA0EF7" w:rsidP="0071156D">
            <w:pPr>
              <w:spacing w:line="240" w:lineRule="atLeast"/>
              <w:rPr>
                <w:rFonts w:ascii="Arial" w:hAnsi="Arial"/>
                <w:color w:val="0000FF"/>
                <w:lang w:val="nl-BE"/>
              </w:rPr>
            </w:pPr>
          </w:p>
        </w:tc>
        <w:tc>
          <w:tcPr>
            <w:tcW w:w="524" w:type="dxa"/>
          </w:tcPr>
          <w:p w14:paraId="5A43D823" w14:textId="77777777" w:rsidR="00EA0EF7" w:rsidRPr="0010789C" w:rsidRDefault="00EA0EF7" w:rsidP="0071156D">
            <w:pPr>
              <w:spacing w:line="240" w:lineRule="atLeast"/>
              <w:jc w:val="right"/>
              <w:rPr>
                <w:color w:val="0000FF"/>
                <w:lang w:val="nl-BE"/>
              </w:rPr>
            </w:pPr>
          </w:p>
        </w:tc>
        <w:tc>
          <w:tcPr>
            <w:tcW w:w="785" w:type="dxa"/>
          </w:tcPr>
          <w:p w14:paraId="77C78C34" w14:textId="77777777" w:rsidR="00EA0EF7" w:rsidRPr="0010789C" w:rsidRDefault="00EA0EF7" w:rsidP="0071156D">
            <w:pPr>
              <w:spacing w:line="240" w:lineRule="atLeast"/>
              <w:rPr>
                <w:rFonts w:ascii="Arial" w:hAnsi="Arial"/>
                <w:color w:val="0000FF"/>
                <w:lang w:val="nl-BE"/>
              </w:rPr>
            </w:pPr>
          </w:p>
        </w:tc>
        <w:tc>
          <w:tcPr>
            <w:tcW w:w="785" w:type="dxa"/>
          </w:tcPr>
          <w:p w14:paraId="3D5AB0C2" w14:textId="77777777" w:rsidR="00EA0EF7" w:rsidRPr="0010789C" w:rsidRDefault="00EA0EF7" w:rsidP="0071156D">
            <w:pPr>
              <w:spacing w:line="240" w:lineRule="atLeast"/>
              <w:rPr>
                <w:rFonts w:ascii="Arial" w:hAnsi="Arial" w:cs="Arial"/>
                <w:color w:val="0000FF"/>
                <w:lang w:val="nl-BE"/>
              </w:rPr>
            </w:pPr>
          </w:p>
        </w:tc>
        <w:tc>
          <w:tcPr>
            <w:tcW w:w="4970" w:type="dxa"/>
          </w:tcPr>
          <w:p w14:paraId="5B3BE4B5" w14:textId="77777777" w:rsidR="00EA0EF7" w:rsidRPr="0010789C" w:rsidRDefault="00EA0EF7" w:rsidP="0071156D">
            <w:pPr>
              <w:spacing w:line="240" w:lineRule="atLeast"/>
              <w:jc w:val="both"/>
              <w:rPr>
                <w:rFonts w:ascii="Arial" w:hAnsi="Arial"/>
                <w:color w:val="0000FF"/>
                <w:lang w:val="nl-BE"/>
              </w:rPr>
            </w:pPr>
          </w:p>
        </w:tc>
        <w:tc>
          <w:tcPr>
            <w:tcW w:w="262" w:type="dxa"/>
            <w:vAlign w:val="bottom"/>
          </w:tcPr>
          <w:p w14:paraId="23C1D29D"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5DB9A939" w14:textId="77777777" w:rsidR="00EA0EF7" w:rsidRPr="0010789C" w:rsidRDefault="00EA0EF7" w:rsidP="0071156D">
            <w:pPr>
              <w:spacing w:line="240" w:lineRule="atLeast"/>
              <w:jc w:val="right"/>
              <w:rPr>
                <w:rFonts w:ascii="Arial" w:hAnsi="Arial"/>
                <w:color w:val="0000FF"/>
                <w:lang w:val="nl-BE"/>
              </w:rPr>
            </w:pPr>
          </w:p>
        </w:tc>
        <w:tc>
          <w:tcPr>
            <w:tcW w:w="262" w:type="dxa"/>
            <w:vAlign w:val="bottom"/>
          </w:tcPr>
          <w:p w14:paraId="369DE7E5" w14:textId="77777777" w:rsidR="00EA0EF7" w:rsidRPr="0010789C" w:rsidRDefault="00EA0EF7" w:rsidP="0071156D">
            <w:pPr>
              <w:spacing w:line="240" w:lineRule="atLeast"/>
              <w:jc w:val="right"/>
              <w:rPr>
                <w:color w:val="0000FF"/>
                <w:lang w:val="nl-BE"/>
              </w:rPr>
            </w:pPr>
          </w:p>
        </w:tc>
        <w:tc>
          <w:tcPr>
            <w:tcW w:w="260" w:type="dxa"/>
            <w:vAlign w:val="bottom"/>
          </w:tcPr>
          <w:p w14:paraId="62D5FD27" w14:textId="77777777" w:rsidR="00EA0EF7" w:rsidRPr="0010789C" w:rsidRDefault="00EA0EF7" w:rsidP="0071156D">
            <w:pPr>
              <w:spacing w:line="240" w:lineRule="atLeast"/>
              <w:jc w:val="right"/>
              <w:rPr>
                <w:color w:val="0000FF"/>
                <w:lang w:val="nl-BE"/>
              </w:rPr>
            </w:pPr>
          </w:p>
        </w:tc>
      </w:tr>
      <w:tr w:rsidR="00EA0EF7" w:rsidRPr="0010789C" w14:paraId="4B2C0F10" w14:textId="77777777" w:rsidTr="0071156D">
        <w:trPr>
          <w:cantSplit/>
        </w:trPr>
        <w:tc>
          <w:tcPr>
            <w:tcW w:w="393" w:type="dxa"/>
          </w:tcPr>
          <w:p w14:paraId="12D66D75" w14:textId="77777777" w:rsidR="00EA0EF7" w:rsidRPr="0010789C" w:rsidRDefault="00EA0EF7" w:rsidP="0071156D">
            <w:pPr>
              <w:spacing w:line="240" w:lineRule="atLeast"/>
              <w:rPr>
                <w:rFonts w:ascii="Arial" w:hAnsi="Arial"/>
                <w:color w:val="0000FF"/>
                <w:lang w:val="nl-BE"/>
              </w:rPr>
            </w:pPr>
          </w:p>
        </w:tc>
        <w:tc>
          <w:tcPr>
            <w:tcW w:w="524" w:type="dxa"/>
          </w:tcPr>
          <w:p w14:paraId="4731E670" w14:textId="77777777" w:rsidR="00EA0EF7" w:rsidRPr="0010789C" w:rsidRDefault="00EA0EF7" w:rsidP="0071156D">
            <w:pPr>
              <w:spacing w:line="240" w:lineRule="atLeast"/>
              <w:jc w:val="right"/>
              <w:rPr>
                <w:color w:val="0000FF"/>
                <w:lang w:val="nl-BE"/>
              </w:rPr>
            </w:pPr>
          </w:p>
        </w:tc>
        <w:tc>
          <w:tcPr>
            <w:tcW w:w="785" w:type="dxa"/>
          </w:tcPr>
          <w:p w14:paraId="606234B9" w14:textId="77777777" w:rsidR="00EA0EF7" w:rsidRPr="0010789C" w:rsidRDefault="00EA0EF7" w:rsidP="0071156D">
            <w:pPr>
              <w:spacing w:line="240" w:lineRule="atLeast"/>
              <w:rPr>
                <w:rFonts w:ascii="Arial" w:hAnsi="Arial"/>
                <w:color w:val="0000FF"/>
                <w:lang w:val="nl-BE"/>
              </w:rPr>
            </w:pPr>
            <w:r w:rsidRPr="0010789C">
              <w:rPr>
                <w:rFonts w:ascii="Arial" w:hAnsi="Arial"/>
                <w:color w:val="0000FF"/>
                <w:lang w:val="nl-BE"/>
              </w:rPr>
              <w:t>658932</w:t>
            </w:r>
          </w:p>
        </w:tc>
        <w:tc>
          <w:tcPr>
            <w:tcW w:w="785" w:type="dxa"/>
          </w:tcPr>
          <w:p w14:paraId="328D7579" w14:textId="77777777" w:rsidR="00EA0EF7" w:rsidRPr="0010789C" w:rsidRDefault="00EA0EF7" w:rsidP="0071156D">
            <w:pPr>
              <w:spacing w:line="240" w:lineRule="atLeast"/>
              <w:rPr>
                <w:rFonts w:ascii="Arial" w:hAnsi="Arial" w:cs="Arial"/>
                <w:color w:val="0000FF"/>
                <w:lang w:val="nl-BE"/>
              </w:rPr>
            </w:pPr>
            <w:r w:rsidRPr="0010789C">
              <w:rPr>
                <w:rFonts w:ascii="Arial" w:hAnsi="Arial" w:cs="Arial"/>
                <w:color w:val="0000FF"/>
                <w:lang w:val="nl-BE"/>
              </w:rPr>
              <w:t>658943</w:t>
            </w:r>
          </w:p>
        </w:tc>
        <w:tc>
          <w:tcPr>
            <w:tcW w:w="4970" w:type="dxa"/>
          </w:tcPr>
          <w:p w14:paraId="77E07BBE" w14:textId="77777777" w:rsidR="00EA0EF7" w:rsidRPr="0010789C" w:rsidRDefault="00EA0EF7" w:rsidP="0071156D">
            <w:pPr>
              <w:spacing w:line="240" w:lineRule="atLeast"/>
              <w:jc w:val="both"/>
              <w:rPr>
                <w:rFonts w:ascii="Arial" w:hAnsi="Arial"/>
                <w:color w:val="0000FF"/>
                <w:lang w:val="fr-BE"/>
              </w:rPr>
            </w:pPr>
            <w:r w:rsidRPr="0010789C">
              <w:rPr>
                <w:rFonts w:ascii="Arial" w:hAnsi="Arial"/>
                <w:color w:val="0000FF"/>
                <w:lang w:val="fr-BE"/>
              </w:rPr>
              <w:t>Entretien, réparation et adaptation d'une orthèse d'assise, par T 20, pour le montant total de l'orthèse d'assise y compris les accessoires remboursés, par année</w:t>
            </w:r>
          </w:p>
        </w:tc>
        <w:tc>
          <w:tcPr>
            <w:tcW w:w="262" w:type="dxa"/>
            <w:vAlign w:val="bottom"/>
          </w:tcPr>
          <w:p w14:paraId="79F83197" w14:textId="77777777" w:rsidR="00EA0EF7" w:rsidRPr="0010789C" w:rsidRDefault="00EA0EF7" w:rsidP="0071156D">
            <w:pPr>
              <w:spacing w:line="240" w:lineRule="atLeast"/>
              <w:jc w:val="right"/>
              <w:rPr>
                <w:rFonts w:ascii="Arial" w:hAnsi="Arial"/>
                <w:color w:val="0000FF"/>
                <w:lang w:val="fr-BE"/>
              </w:rPr>
            </w:pPr>
          </w:p>
        </w:tc>
        <w:tc>
          <w:tcPr>
            <w:tcW w:w="785" w:type="dxa"/>
            <w:vAlign w:val="bottom"/>
          </w:tcPr>
          <w:p w14:paraId="41935A94" w14:textId="77777777" w:rsidR="00EA0EF7" w:rsidRPr="0010789C" w:rsidRDefault="00EA0EF7" w:rsidP="0071156D">
            <w:pPr>
              <w:spacing w:line="240" w:lineRule="atLeast"/>
              <w:jc w:val="right"/>
              <w:rPr>
                <w:rFonts w:ascii="Arial" w:hAnsi="Arial"/>
                <w:color w:val="0000FF"/>
                <w:lang w:val="nl-BE"/>
              </w:rPr>
            </w:pPr>
            <w:r w:rsidRPr="0010789C">
              <w:rPr>
                <w:rFonts w:ascii="Arial" w:hAnsi="Arial"/>
                <w:color w:val="0000FF"/>
                <w:lang w:val="nl-BE"/>
              </w:rPr>
              <w:t>4</w:t>
            </w:r>
          </w:p>
        </w:tc>
        <w:tc>
          <w:tcPr>
            <w:tcW w:w="262" w:type="dxa"/>
            <w:vAlign w:val="bottom"/>
          </w:tcPr>
          <w:p w14:paraId="4D06A8D2" w14:textId="77777777" w:rsidR="00EA0EF7" w:rsidRPr="0010789C" w:rsidRDefault="00EA0EF7" w:rsidP="0071156D">
            <w:pPr>
              <w:spacing w:line="240" w:lineRule="atLeast"/>
              <w:jc w:val="right"/>
              <w:rPr>
                <w:color w:val="0000FF"/>
                <w:lang w:val="nl-BE"/>
              </w:rPr>
            </w:pPr>
          </w:p>
        </w:tc>
        <w:tc>
          <w:tcPr>
            <w:tcW w:w="260" w:type="dxa"/>
            <w:vAlign w:val="bottom"/>
          </w:tcPr>
          <w:p w14:paraId="13875DF4" w14:textId="77777777" w:rsidR="00EA0EF7" w:rsidRPr="0010789C" w:rsidRDefault="00EA0EF7" w:rsidP="0071156D">
            <w:pPr>
              <w:spacing w:line="240" w:lineRule="atLeast"/>
              <w:jc w:val="right"/>
              <w:rPr>
                <w:color w:val="0000FF"/>
                <w:lang w:val="nl-BE"/>
              </w:rPr>
            </w:pPr>
          </w:p>
        </w:tc>
      </w:tr>
      <w:tr w:rsidR="00EA0EF7" w:rsidRPr="0010789C" w14:paraId="7F539D60" w14:textId="77777777" w:rsidTr="0071156D">
        <w:trPr>
          <w:cantSplit/>
        </w:trPr>
        <w:tc>
          <w:tcPr>
            <w:tcW w:w="393" w:type="dxa"/>
          </w:tcPr>
          <w:p w14:paraId="744AC634" w14:textId="77777777" w:rsidR="00EA0EF7" w:rsidRPr="0010789C" w:rsidRDefault="00EA0EF7" w:rsidP="0071156D">
            <w:pPr>
              <w:spacing w:line="240" w:lineRule="atLeast"/>
              <w:rPr>
                <w:rFonts w:ascii="Arial" w:hAnsi="Arial"/>
                <w:color w:val="0000FF"/>
                <w:lang w:val="nl-BE"/>
              </w:rPr>
            </w:pPr>
          </w:p>
        </w:tc>
        <w:tc>
          <w:tcPr>
            <w:tcW w:w="524" w:type="dxa"/>
          </w:tcPr>
          <w:p w14:paraId="73A2C095" w14:textId="77777777" w:rsidR="00EA0EF7" w:rsidRPr="0010789C" w:rsidRDefault="00EA0EF7" w:rsidP="0071156D">
            <w:pPr>
              <w:spacing w:line="240" w:lineRule="atLeast"/>
              <w:jc w:val="right"/>
              <w:rPr>
                <w:color w:val="0000FF"/>
                <w:lang w:val="nl-BE"/>
              </w:rPr>
            </w:pPr>
          </w:p>
        </w:tc>
        <w:tc>
          <w:tcPr>
            <w:tcW w:w="785" w:type="dxa"/>
          </w:tcPr>
          <w:p w14:paraId="45C31288" w14:textId="77777777" w:rsidR="00EA0EF7" w:rsidRPr="0010789C" w:rsidRDefault="00EA0EF7" w:rsidP="0071156D">
            <w:pPr>
              <w:spacing w:line="240" w:lineRule="atLeast"/>
              <w:rPr>
                <w:rFonts w:ascii="Arial" w:hAnsi="Arial"/>
                <w:color w:val="0000FF"/>
                <w:lang w:val="nl-BE"/>
              </w:rPr>
            </w:pPr>
          </w:p>
        </w:tc>
        <w:tc>
          <w:tcPr>
            <w:tcW w:w="785" w:type="dxa"/>
          </w:tcPr>
          <w:p w14:paraId="67AAD5BA" w14:textId="77777777" w:rsidR="00EA0EF7" w:rsidRPr="0010789C" w:rsidRDefault="00EA0EF7" w:rsidP="0071156D">
            <w:pPr>
              <w:spacing w:line="240" w:lineRule="atLeast"/>
              <w:rPr>
                <w:rFonts w:ascii="Arial" w:hAnsi="Arial" w:cs="Arial"/>
                <w:color w:val="0000FF"/>
                <w:lang w:val="nl-BE"/>
              </w:rPr>
            </w:pPr>
          </w:p>
        </w:tc>
        <w:tc>
          <w:tcPr>
            <w:tcW w:w="4970" w:type="dxa"/>
          </w:tcPr>
          <w:p w14:paraId="1FD6371C" w14:textId="77777777" w:rsidR="00EA0EF7" w:rsidRPr="0010789C" w:rsidRDefault="00EA0EF7" w:rsidP="0071156D">
            <w:pPr>
              <w:spacing w:line="240" w:lineRule="atLeast"/>
              <w:jc w:val="both"/>
              <w:rPr>
                <w:rFonts w:ascii="Arial" w:hAnsi="Arial"/>
                <w:color w:val="0000FF"/>
                <w:lang w:val="nl-BE"/>
              </w:rPr>
            </w:pPr>
          </w:p>
        </w:tc>
        <w:tc>
          <w:tcPr>
            <w:tcW w:w="262" w:type="dxa"/>
            <w:vAlign w:val="bottom"/>
          </w:tcPr>
          <w:p w14:paraId="780CEE48"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231E3A71" w14:textId="77777777" w:rsidR="00EA0EF7" w:rsidRPr="0010789C" w:rsidRDefault="00EA0EF7" w:rsidP="0071156D">
            <w:pPr>
              <w:spacing w:line="240" w:lineRule="atLeast"/>
              <w:jc w:val="right"/>
              <w:rPr>
                <w:rFonts w:ascii="Arial" w:hAnsi="Arial"/>
                <w:color w:val="0000FF"/>
                <w:lang w:val="nl-BE"/>
              </w:rPr>
            </w:pPr>
          </w:p>
        </w:tc>
        <w:tc>
          <w:tcPr>
            <w:tcW w:w="262" w:type="dxa"/>
            <w:vAlign w:val="bottom"/>
          </w:tcPr>
          <w:p w14:paraId="59B4C54F" w14:textId="77777777" w:rsidR="00EA0EF7" w:rsidRPr="0010789C" w:rsidRDefault="00EA0EF7" w:rsidP="0071156D">
            <w:pPr>
              <w:spacing w:line="240" w:lineRule="atLeast"/>
              <w:jc w:val="right"/>
              <w:rPr>
                <w:color w:val="0000FF"/>
                <w:lang w:val="nl-BE"/>
              </w:rPr>
            </w:pPr>
          </w:p>
        </w:tc>
        <w:tc>
          <w:tcPr>
            <w:tcW w:w="260" w:type="dxa"/>
            <w:vAlign w:val="bottom"/>
          </w:tcPr>
          <w:p w14:paraId="070253C0" w14:textId="77777777" w:rsidR="00EA0EF7" w:rsidRPr="0010789C" w:rsidRDefault="00EA0EF7" w:rsidP="0071156D">
            <w:pPr>
              <w:spacing w:line="240" w:lineRule="atLeast"/>
              <w:jc w:val="right"/>
              <w:rPr>
                <w:color w:val="0000FF"/>
                <w:lang w:val="nl-BE"/>
              </w:rPr>
            </w:pPr>
          </w:p>
        </w:tc>
      </w:tr>
      <w:tr w:rsidR="00EA0EF7" w:rsidRPr="0010789C" w14:paraId="063E1D4D" w14:textId="77777777" w:rsidTr="0071156D">
        <w:trPr>
          <w:cantSplit/>
        </w:trPr>
        <w:tc>
          <w:tcPr>
            <w:tcW w:w="393" w:type="dxa"/>
          </w:tcPr>
          <w:p w14:paraId="45C967A8" w14:textId="77777777" w:rsidR="00EA0EF7" w:rsidRPr="0010789C" w:rsidRDefault="00EA0EF7" w:rsidP="0071156D">
            <w:pPr>
              <w:spacing w:line="240" w:lineRule="atLeast"/>
              <w:rPr>
                <w:rFonts w:ascii="Arial" w:hAnsi="Arial"/>
                <w:color w:val="0000FF"/>
                <w:lang w:val="nl-BE"/>
              </w:rPr>
            </w:pPr>
          </w:p>
        </w:tc>
        <w:tc>
          <w:tcPr>
            <w:tcW w:w="524" w:type="dxa"/>
          </w:tcPr>
          <w:p w14:paraId="5A9A7491" w14:textId="77777777" w:rsidR="00EA0EF7" w:rsidRPr="0010789C" w:rsidRDefault="00EA0EF7" w:rsidP="0071156D">
            <w:pPr>
              <w:spacing w:line="240" w:lineRule="atLeast"/>
              <w:jc w:val="right"/>
              <w:rPr>
                <w:color w:val="0000FF"/>
                <w:lang w:val="nl-BE"/>
              </w:rPr>
            </w:pPr>
          </w:p>
        </w:tc>
        <w:tc>
          <w:tcPr>
            <w:tcW w:w="785" w:type="dxa"/>
          </w:tcPr>
          <w:p w14:paraId="7276C506" w14:textId="77777777" w:rsidR="00EA0EF7" w:rsidRPr="0010789C" w:rsidRDefault="00EA0EF7" w:rsidP="0071156D">
            <w:pPr>
              <w:spacing w:line="240" w:lineRule="atLeast"/>
              <w:rPr>
                <w:rFonts w:ascii="Arial" w:hAnsi="Arial"/>
                <w:color w:val="0000FF"/>
                <w:lang w:val="nl-BE"/>
              </w:rPr>
            </w:pPr>
          </w:p>
        </w:tc>
        <w:tc>
          <w:tcPr>
            <w:tcW w:w="785" w:type="dxa"/>
          </w:tcPr>
          <w:p w14:paraId="51717C07" w14:textId="77777777" w:rsidR="00EA0EF7" w:rsidRPr="0010789C" w:rsidRDefault="00EA0EF7" w:rsidP="0071156D">
            <w:pPr>
              <w:spacing w:line="240" w:lineRule="atLeast"/>
              <w:rPr>
                <w:rFonts w:ascii="Arial" w:hAnsi="Arial" w:cs="Arial"/>
                <w:color w:val="0000FF"/>
                <w:lang w:val="nl-BE"/>
              </w:rPr>
            </w:pPr>
          </w:p>
        </w:tc>
        <w:tc>
          <w:tcPr>
            <w:tcW w:w="4970" w:type="dxa"/>
          </w:tcPr>
          <w:p w14:paraId="09AFF455" w14:textId="77777777" w:rsidR="00EA0EF7" w:rsidRPr="0010789C" w:rsidRDefault="00EA0EF7" w:rsidP="0071156D">
            <w:pPr>
              <w:spacing w:line="240" w:lineRule="atLeast"/>
              <w:jc w:val="both"/>
              <w:rPr>
                <w:rFonts w:ascii="Arial" w:hAnsi="Arial"/>
                <w:color w:val="0000FF"/>
                <w:lang w:val="nl-BE"/>
              </w:rPr>
            </w:pPr>
            <w:r w:rsidRPr="0010789C">
              <w:rPr>
                <w:rFonts w:ascii="Arial" w:hAnsi="Arial"/>
                <w:color w:val="0000FF"/>
                <w:lang w:val="nl-BE"/>
              </w:rPr>
              <w:t>Préfab :</w:t>
            </w:r>
          </w:p>
        </w:tc>
        <w:tc>
          <w:tcPr>
            <w:tcW w:w="262" w:type="dxa"/>
            <w:vAlign w:val="bottom"/>
          </w:tcPr>
          <w:p w14:paraId="3E3D27E9"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4B30F6FA" w14:textId="77777777" w:rsidR="00EA0EF7" w:rsidRPr="0010789C" w:rsidRDefault="00EA0EF7" w:rsidP="0071156D">
            <w:pPr>
              <w:spacing w:line="240" w:lineRule="atLeast"/>
              <w:jc w:val="right"/>
              <w:rPr>
                <w:rFonts w:ascii="Arial" w:hAnsi="Arial"/>
                <w:color w:val="0000FF"/>
                <w:lang w:val="nl-BE"/>
              </w:rPr>
            </w:pPr>
          </w:p>
        </w:tc>
        <w:tc>
          <w:tcPr>
            <w:tcW w:w="262" w:type="dxa"/>
            <w:vAlign w:val="bottom"/>
          </w:tcPr>
          <w:p w14:paraId="307FACCA" w14:textId="77777777" w:rsidR="00EA0EF7" w:rsidRPr="0010789C" w:rsidRDefault="00EA0EF7" w:rsidP="0071156D">
            <w:pPr>
              <w:spacing w:line="240" w:lineRule="atLeast"/>
              <w:jc w:val="right"/>
              <w:rPr>
                <w:color w:val="0000FF"/>
                <w:lang w:val="nl-BE"/>
              </w:rPr>
            </w:pPr>
          </w:p>
        </w:tc>
        <w:tc>
          <w:tcPr>
            <w:tcW w:w="260" w:type="dxa"/>
            <w:vAlign w:val="bottom"/>
          </w:tcPr>
          <w:p w14:paraId="2D147E4D" w14:textId="77777777" w:rsidR="00EA0EF7" w:rsidRPr="0010789C" w:rsidRDefault="00EA0EF7" w:rsidP="0071156D">
            <w:pPr>
              <w:spacing w:line="240" w:lineRule="atLeast"/>
              <w:jc w:val="right"/>
              <w:rPr>
                <w:color w:val="0000FF"/>
                <w:lang w:val="nl-BE"/>
              </w:rPr>
            </w:pPr>
          </w:p>
        </w:tc>
      </w:tr>
      <w:tr w:rsidR="00EA0EF7" w:rsidRPr="0010789C" w14:paraId="59E89147" w14:textId="77777777" w:rsidTr="0071156D">
        <w:trPr>
          <w:cantSplit/>
        </w:trPr>
        <w:tc>
          <w:tcPr>
            <w:tcW w:w="393" w:type="dxa"/>
          </w:tcPr>
          <w:p w14:paraId="17F6D7D6" w14:textId="77777777" w:rsidR="00EA0EF7" w:rsidRPr="0010789C" w:rsidRDefault="00EA0EF7" w:rsidP="0071156D">
            <w:pPr>
              <w:spacing w:line="240" w:lineRule="atLeast"/>
              <w:rPr>
                <w:rFonts w:ascii="Arial" w:hAnsi="Arial"/>
                <w:color w:val="0000FF"/>
                <w:lang w:val="nl-BE"/>
              </w:rPr>
            </w:pPr>
          </w:p>
        </w:tc>
        <w:tc>
          <w:tcPr>
            <w:tcW w:w="524" w:type="dxa"/>
          </w:tcPr>
          <w:p w14:paraId="73C2DD71" w14:textId="77777777" w:rsidR="00EA0EF7" w:rsidRPr="0010789C" w:rsidRDefault="00EA0EF7" w:rsidP="0071156D">
            <w:pPr>
              <w:spacing w:line="240" w:lineRule="atLeast"/>
              <w:jc w:val="right"/>
              <w:rPr>
                <w:color w:val="0000FF"/>
                <w:lang w:val="nl-BE"/>
              </w:rPr>
            </w:pPr>
          </w:p>
        </w:tc>
        <w:tc>
          <w:tcPr>
            <w:tcW w:w="785" w:type="dxa"/>
          </w:tcPr>
          <w:p w14:paraId="15B63ACE" w14:textId="77777777" w:rsidR="00EA0EF7" w:rsidRPr="0010789C" w:rsidRDefault="00EA0EF7" w:rsidP="0071156D">
            <w:pPr>
              <w:spacing w:line="240" w:lineRule="atLeast"/>
              <w:rPr>
                <w:rFonts w:ascii="Arial" w:hAnsi="Arial"/>
                <w:color w:val="0000FF"/>
                <w:lang w:val="nl-BE"/>
              </w:rPr>
            </w:pPr>
          </w:p>
        </w:tc>
        <w:tc>
          <w:tcPr>
            <w:tcW w:w="785" w:type="dxa"/>
          </w:tcPr>
          <w:p w14:paraId="0AFAA2F7" w14:textId="77777777" w:rsidR="00EA0EF7" w:rsidRPr="0010789C" w:rsidRDefault="00EA0EF7" w:rsidP="0071156D">
            <w:pPr>
              <w:spacing w:line="240" w:lineRule="atLeast"/>
              <w:rPr>
                <w:rFonts w:ascii="Arial" w:hAnsi="Arial" w:cs="Arial"/>
                <w:color w:val="0000FF"/>
                <w:lang w:val="nl-BE"/>
              </w:rPr>
            </w:pPr>
          </w:p>
        </w:tc>
        <w:tc>
          <w:tcPr>
            <w:tcW w:w="4970" w:type="dxa"/>
          </w:tcPr>
          <w:p w14:paraId="4C4AA510" w14:textId="77777777" w:rsidR="00EA0EF7" w:rsidRPr="0010789C" w:rsidRDefault="00EA0EF7" w:rsidP="0071156D">
            <w:pPr>
              <w:spacing w:line="240" w:lineRule="atLeast"/>
              <w:jc w:val="both"/>
              <w:rPr>
                <w:rFonts w:ascii="Arial" w:hAnsi="Arial"/>
                <w:color w:val="0000FF"/>
                <w:lang w:val="nl-BE"/>
              </w:rPr>
            </w:pPr>
          </w:p>
        </w:tc>
        <w:tc>
          <w:tcPr>
            <w:tcW w:w="262" w:type="dxa"/>
            <w:vAlign w:val="bottom"/>
          </w:tcPr>
          <w:p w14:paraId="66AB2DA7" w14:textId="77777777" w:rsidR="00EA0EF7" w:rsidRPr="0010789C" w:rsidRDefault="00EA0EF7" w:rsidP="0071156D">
            <w:pPr>
              <w:spacing w:line="240" w:lineRule="atLeast"/>
              <w:jc w:val="right"/>
              <w:rPr>
                <w:rFonts w:ascii="Arial" w:hAnsi="Arial"/>
                <w:color w:val="0000FF"/>
                <w:lang w:val="nl-BE"/>
              </w:rPr>
            </w:pPr>
          </w:p>
        </w:tc>
        <w:tc>
          <w:tcPr>
            <w:tcW w:w="785" w:type="dxa"/>
            <w:vAlign w:val="bottom"/>
          </w:tcPr>
          <w:p w14:paraId="50034D83" w14:textId="77777777" w:rsidR="00EA0EF7" w:rsidRPr="0010789C" w:rsidRDefault="00EA0EF7" w:rsidP="0071156D">
            <w:pPr>
              <w:spacing w:line="240" w:lineRule="atLeast"/>
              <w:jc w:val="right"/>
              <w:rPr>
                <w:rFonts w:ascii="Arial" w:hAnsi="Arial"/>
                <w:color w:val="0000FF"/>
                <w:lang w:val="nl-BE"/>
              </w:rPr>
            </w:pPr>
          </w:p>
        </w:tc>
        <w:tc>
          <w:tcPr>
            <w:tcW w:w="262" w:type="dxa"/>
            <w:vAlign w:val="bottom"/>
          </w:tcPr>
          <w:p w14:paraId="29C17F5F" w14:textId="77777777" w:rsidR="00EA0EF7" w:rsidRPr="0010789C" w:rsidRDefault="00EA0EF7" w:rsidP="0071156D">
            <w:pPr>
              <w:spacing w:line="240" w:lineRule="atLeast"/>
              <w:jc w:val="right"/>
              <w:rPr>
                <w:color w:val="0000FF"/>
                <w:lang w:val="nl-BE"/>
              </w:rPr>
            </w:pPr>
          </w:p>
        </w:tc>
        <w:tc>
          <w:tcPr>
            <w:tcW w:w="260" w:type="dxa"/>
            <w:vAlign w:val="bottom"/>
          </w:tcPr>
          <w:p w14:paraId="7F401EBF" w14:textId="77777777" w:rsidR="00EA0EF7" w:rsidRPr="0010789C" w:rsidRDefault="00EA0EF7" w:rsidP="0071156D">
            <w:pPr>
              <w:spacing w:line="240" w:lineRule="atLeast"/>
              <w:jc w:val="right"/>
              <w:rPr>
                <w:color w:val="0000FF"/>
                <w:lang w:val="nl-BE"/>
              </w:rPr>
            </w:pPr>
          </w:p>
        </w:tc>
      </w:tr>
      <w:tr w:rsidR="00EA0EF7" w:rsidRPr="0010789C" w14:paraId="3D9E7434" w14:textId="77777777" w:rsidTr="0071156D">
        <w:trPr>
          <w:cantSplit/>
        </w:trPr>
        <w:tc>
          <w:tcPr>
            <w:tcW w:w="393" w:type="dxa"/>
          </w:tcPr>
          <w:p w14:paraId="4A1A2F6D" w14:textId="77777777" w:rsidR="00EA0EF7" w:rsidRPr="0010789C" w:rsidRDefault="00EA0EF7" w:rsidP="0071156D">
            <w:pPr>
              <w:spacing w:line="240" w:lineRule="atLeast"/>
              <w:rPr>
                <w:rFonts w:ascii="Arial" w:hAnsi="Arial"/>
                <w:color w:val="0000FF"/>
                <w:lang w:val="nl-BE"/>
              </w:rPr>
            </w:pPr>
          </w:p>
        </w:tc>
        <w:tc>
          <w:tcPr>
            <w:tcW w:w="524" w:type="dxa"/>
          </w:tcPr>
          <w:p w14:paraId="699A523F" w14:textId="77777777" w:rsidR="00EA0EF7" w:rsidRPr="0010789C" w:rsidRDefault="00EA0EF7" w:rsidP="0071156D">
            <w:pPr>
              <w:spacing w:line="240" w:lineRule="atLeast"/>
              <w:jc w:val="right"/>
              <w:rPr>
                <w:color w:val="0000FF"/>
                <w:lang w:val="nl-BE"/>
              </w:rPr>
            </w:pPr>
          </w:p>
        </w:tc>
        <w:tc>
          <w:tcPr>
            <w:tcW w:w="785" w:type="dxa"/>
          </w:tcPr>
          <w:p w14:paraId="60521912" w14:textId="77777777" w:rsidR="00EA0EF7" w:rsidRPr="0010789C" w:rsidRDefault="00EA0EF7" w:rsidP="0071156D">
            <w:pPr>
              <w:spacing w:line="240" w:lineRule="atLeast"/>
              <w:rPr>
                <w:rFonts w:ascii="Arial" w:hAnsi="Arial"/>
                <w:color w:val="0000FF"/>
                <w:lang w:val="nl-BE"/>
              </w:rPr>
            </w:pPr>
            <w:r w:rsidRPr="0010789C">
              <w:rPr>
                <w:rFonts w:ascii="Arial" w:hAnsi="Arial"/>
                <w:color w:val="0000FF"/>
                <w:lang w:val="nl-BE"/>
              </w:rPr>
              <w:t>658954</w:t>
            </w:r>
          </w:p>
        </w:tc>
        <w:tc>
          <w:tcPr>
            <w:tcW w:w="785" w:type="dxa"/>
          </w:tcPr>
          <w:p w14:paraId="4898ADBE" w14:textId="77777777" w:rsidR="00EA0EF7" w:rsidRPr="0010789C" w:rsidRDefault="00EA0EF7" w:rsidP="0071156D">
            <w:pPr>
              <w:spacing w:line="240" w:lineRule="atLeast"/>
              <w:rPr>
                <w:rFonts w:ascii="Arial" w:hAnsi="Arial" w:cs="Arial"/>
                <w:color w:val="0000FF"/>
                <w:lang w:val="nl-BE"/>
              </w:rPr>
            </w:pPr>
            <w:r w:rsidRPr="0010789C">
              <w:rPr>
                <w:rFonts w:ascii="Arial" w:hAnsi="Arial" w:cs="Arial"/>
                <w:color w:val="0000FF"/>
                <w:lang w:val="nl-BE"/>
              </w:rPr>
              <w:t>658965</w:t>
            </w:r>
          </w:p>
        </w:tc>
        <w:tc>
          <w:tcPr>
            <w:tcW w:w="4970" w:type="dxa"/>
          </w:tcPr>
          <w:p w14:paraId="244E2293" w14:textId="77777777" w:rsidR="00EA0EF7" w:rsidRPr="0010789C" w:rsidRDefault="00EA0EF7" w:rsidP="0071156D">
            <w:pPr>
              <w:spacing w:line="240" w:lineRule="atLeast"/>
              <w:jc w:val="both"/>
              <w:rPr>
                <w:rFonts w:ascii="Arial" w:hAnsi="Arial"/>
                <w:color w:val="0000FF"/>
                <w:lang w:val="fr-BE"/>
              </w:rPr>
            </w:pPr>
            <w:r w:rsidRPr="0010789C">
              <w:rPr>
                <w:rFonts w:ascii="Arial" w:hAnsi="Arial"/>
                <w:color w:val="0000FF"/>
                <w:lang w:val="fr-BE"/>
              </w:rPr>
              <w:t>Entretien, réparation et adaptation d'un châssis d'intérieur pour une orthèse d'assise, par T 20, pour le montant total du châssis d'intérieur, par année</w:t>
            </w:r>
          </w:p>
        </w:tc>
        <w:tc>
          <w:tcPr>
            <w:tcW w:w="262" w:type="dxa"/>
            <w:vAlign w:val="bottom"/>
          </w:tcPr>
          <w:p w14:paraId="64911EFE" w14:textId="77777777" w:rsidR="00EA0EF7" w:rsidRPr="0010789C" w:rsidRDefault="00EA0EF7" w:rsidP="0071156D">
            <w:pPr>
              <w:spacing w:line="240" w:lineRule="atLeast"/>
              <w:jc w:val="right"/>
              <w:rPr>
                <w:rFonts w:ascii="Arial" w:hAnsi="Arial"/>
                <w:color w:val="0000FF"/>
                <w:lang w:val="fr-BE"/>
              </w:rPr>
            </w:pPr>
          </w:p>
        </w:tc>
        <w:tc>
          <w:tcPr>
            <w:tcW w:w="785" w:type="dxa"/>
            <w:vAlign w:val="bottom"/>
          </w:tcPr>
          <w:p w14:paraId="2E5EDBF4" w14:textId="77777777" w:rsidR="00EA0EF7" w:rsidRPr="0010789C" w:rsidRDefault="00EA0EF7" w:rsidP="0071156D">
            <w:pPr>
              <w:spacing w:line="240" w:lineRule="atLeast"/>
              <w:jc w:val="right"/>
              <w:rPr>
                <w:rFonts w:ascii="Arial" w:hAnsi="Arial"/>
                <w:color w:val="0000FF"/>
                <w:lang w:val="nl-BE"/>
              </w:rPr>
            </w:pPr>
            <w:r w:rsidRPr="0010789C">
              <w:rPr>
                <w:rFonts w:ascii="Arial" w:hAnsi="Arial"/>
                <w:color w:val="0000FF"/>
                <w:lang w:val="nl-BE"/>
              </w:rPr>
              <w:t>2</w:t>
            </w:r>
          </w:p>
        </w:tc>
        <w:tc>
          <w:tcPr>
            <w:tcW w:w="262" w:type="dxa"/>
            <w:vAlign w:val="bottom"/>
          </w:tcPr>
          <w:p w14:paraId="0828E5C7" w14:textId="77777777" w:rsidR="00EA0EF7" w:rsidRPr="0010789C" w:rsidRDefault="00EA0EF7" w:rsidP="0071156D">
            <w:pPr>
              <w:spacing w:line="240" w:lineRule="atLeast"/>
              <w:jc w:val="right"/>
              <w:rPr>
                <w:color w:val="0000FF"/>
                <w:lang w:val="nl-BE"/>
              </w:rPr>
            </w:pPr>
            <w:r w:rsidRPr="0010789C">
              <w:rPr>
                <w:color w:val="0000FF"/>
                <w:lang w:val="nl-BE"/>
              </w:rPr>
              <w:t>“</w:t>
            </w:r>
          </w:p>
        </w:tc>
        <w:tc>
          <w:tcPr>
            <w:tcW w:w="260" w:type="dxa"/>
            <w:vAlign w:val="bottom"/>
          </w:tcPr>
          <w:p w14:paraId="2403B75F" w14:textId="77777777" w:rsidR="00EA0EF7" w:rsidRPr="0010789C" w:rsidRDefault="00EA0EF7" w:rsidP="0071156D">
            <w:pPr>
              <w:spacing w:line="240" w:lineRule="atLeast"/>
              <w:jc w:val="right"/>
              <w:rPr>
                <w:color w:val="0000FF"/>
                <w:lang w:val="nl-BE"/>
              </w:rPr>
            </w:pPr>
          </w:p>
        </w:tc>
      </w:tr>
      <w:tr w:rsidR="00EA0EF7" w:rsidRPr="0010789C" w14:paraId="78545437" w14:textId="77777777" w:rsidTr="0071156D">
        <w:trPr>
          <w:cantSplit/>
        </w:trPr>
        <w:tc>
          <w:tcPr>
            <w:tcW w:w="393" w:type="dxa"/>
          </w:tcPr>
          <w:p w14:paraId="02DCCDAE" w14:textId="77777777" w:rsidR="00EA0EF7" w:rsidRPr="0010789C" w:rsidRDefault="00EA0EF7" w:rsidP="0071156D">
            <w:pPr>
              <w:rPr>
                <w:rFonts w:ascii="Arial" w:hAnsi="Arial"/>
                <w:color w:val="0000FF"/>
                <w:lang w:val="fr-BE"/>
              </w:rPr>
            </w:pPr>
          </w:p>
        </w:tc>
        <w:tc>
          <w:tcPr>
            <w:tcW w:w="524" w:type="dxa"/>
          </w:tcPr>
          <w:p w14:paraId="6BCB3711" w14:textId="77777777" w:rsidR="00EA0EF7" w:rsidRPr="0010789C" w:rsidRDefault="00EA0EF7" w:rsidP="0071156D">
            <w:pPr>
              <w:rPr>
                <w:color w:val="0000FF"/>
                <w:lang w:val="fr-BE"/>
              </w:rPr>
            </w:pPr>
          </w:p>
        </w:tc>
        <w:tc>
          <w:tcPr>
            <w:tcW w:w="785" w:type="dxa"/>
          </w:tcPr>
          <w:p w14:paraId="6E0C837B" w14:textId="77777777" w:rsidR="00EA0EF7" w:rsidRPr="0010789C" w:rsidRDefault="00EA0EF7" w:rsidP="0071156D">
            <w:pPr>
              <w:rPr>
                <w:rFonts w:ascii="Arial" w:hAnsi="Arial"/>
                <w:color w:val="0000FF"/>
                <w:lang w:val="fr-BE"/>
              </w:rPr>
            </w:pPr>
          </w:p>
        </w:tc>
        <w:tc>
          <w:tcPr>
            <w:tcW w:w="785" w:type="dxa"/>
          </w:tcPr>
          <w:p w14:paraId="711D03A3" w14:textId="77777777" w:rsidR="00EA0EF7" w:rsidRPr="0010789C" w:rsidRDefault="00EA0EF7" w:rsidP="0071156D">
            <w:pPr>
              <w:rPr>
                <w:rFonts w:ascii="Arial" w:hAnsi="Arial" w:cs="Arial"/>
                <w:color w:val="0000FF"/>
                <w:lang w:val="fr-BE"/>
              </w:rPr>
            </w:pPr>
          </w:p>
        </w:tc>
        <w:tc>
          <w:tcPr>
            <w:tcW w:w="4970" w:type="dxa"/>
          </w:tcPr>
          <w:p w14:paraId="01216B18" w14:textId="77777777" w:rsidR="00EA0EF7" w:rsidRPr="0010789C" w:rsidRDefault="00EA0EF7" w:rsidP="0071156D">
            <w:pPr>
              <w:jc w:val="both"/>
              <w:rPr>
                <w:rFonts w:ascii="Arial" w:hAnsi="Arial"/>
                <w:color w:val="0000FF"/>
                <w:lang w:val="fr-FR"/>
              </w:rPr>
            </w:pPr>
          </w:p>
        </w:tc>
        <w:tc>
          <w:tcPr>
            <w:tcW w:w="262" w:type="dxa"/>
            <w:vAlign w:val="bottom"/>
          </w:tcPr>
          <w:p w14:paraId="7A163A54" w14:textId="77777777" w:rsidR="00EA0EF7" w:rsidRPr="0010789C" w:rsidRDefault="00EA0EF7" w:rsidP="0071156D">
            <w:pPr>
              <w:jc w:val="right"/>
              <w:rPr>
                <w:rFonts w:ascii="Arial" w:hAnsi="Arial"/>
                <w:color w:val="0000FF"/>
              </w:rPr>
            </w:pPr>
          </w:p>
        </w:tc>
        <w:tc>
          <w:tcPr>
            <w:tcW w:w="785" w:type="dxa"/>
            <w:vAlign w:val="bottom"/>
          </w:tcPr>
          <w:p w14:paraId="41C894B7" w14:textId="77777777" w:rsidR="00EA0EF7" w:rsidRPr="0010789C" w:rsidRDefault="00EA0EF7" w:rsidP="0071156D">
            <w:pPr>
              <w:jc w:val="right"/>
              <w:rPr>
                <w:rFonts w:ascii="Arial" w:hAnsi="Arial"/>
                <w:color w:val="0000FF"/>
              </w:rPr>
            </w:pPr>
          </w:p>
        </w:tc>
        <w:tc>
          <w:tcPr>
            <w:tcW w:w="262" w:type="dxa"/>
            <w:vAlign w:val="bottom"/>
          </w:tcPr>
          <w:p w14:paraId="46FDFA96" w14:textId="77777777" w:rsidR="00EA0EF7" w:rsidRPr="0010789C" w:rsidRDefault="00EA0EF7" w:rsidP="0071156D">
            <w:pPr>
              <w:jc w:val="right"/>
              <w:rPr>
                <w:color w:val="0000FF"/>
              </w:rPr>
            </w:pPr>
          </w:p>
        </w:tc>
        <w:tc>
          <w:tcPr>
            <w:tcW w:w="260" w:type="dxa"/>
            <w:vAlign w:val="bottom"/>
          </w:tcPr>
          <w:p w14:paraId="1883189F" w14:textId="77777777" w:rsidR="00EA0EF7" w:rsidRPr="0010789C" w:rsidRDefault="00EA0EF7" w:rsidP="0071156D">
            <w:pPr>
              <w:jc w:val="right"/>
              <w:rPr>
                <w:color w:val="0000FF"/>
              </w:rPr>
            </w:pPr>
          </w:p>
        </w:tc>
      </w:tr>
      <w:tr w:rsidR="00EF563F" w:rsidRPr="0010789C" w14:paraId="21E5F2CF" w14:textId="77777777" w:rsidTr="0071156D">
        <w:trPr>
          <w:cantSplit/>
        </w:trPr>
        <w:tc>
          <w:tcPr>
            <w:tcW w:w="393" w:type="dxa"/>
          </w:tcPr>
          <w:p w14:paraId="4E2120BA" w14:textId="77777777" w:rsidR="00EF563F" w:rsidRPr="0010789C" w:rsidRDefault="00EF563F" w:rsidP="0071156D">
            <w:pPr>
              <w:rPr>
                <w:rFonts w:ascii="Arial" w:hAnsi="Arial"/>
                <w:color w:val="0000FF"/>
                <w:lang w:val="fr-BE"/>
              </w:rPr>
            </w:pPr>
          </w:p>
        </w:tc>
        <w:tc>
          <w:tcPr>
            <w:tcW w:w="524" w:type="dxa"/>
          </w:tcPr>
          <w:p w14:paraId="67F16865" w14:textId="77777777" w:rsidR="00EF563F" w:rsidRPr="0010789C" w:rsidRDefault="00EF563F" w:rsidP="0071156D">
            <w:pPr>
              <w:rPr>
                <w:color w:val="0000FF"/>
                <w:lang w:val="fr-BE"/>
              </w:rPr>
            </w:pPr>
          </w:p>
        </w:tc>
        <w:tc>
          <w:tcPr>
            <w:tcW w:w="785" w:type="dxa"/>
          </w:tcPr>
          <w:p w14:paraId="333EC8F4" w14:textId="77777777" w:rsidR="00EF563F" w:rsidRPr="0010789C" w:rsidRDefault="00EF563F" w:rsidP="0071156D">
            <w:pPr>
              <w:rPr>
                <w:rFonts w:ascii="Arial" w:hAnsi="Arial"/>
                <w:color w:val="0000FF"/>
                <w:lang w:val="fr-BE"/>
              </w:rPr>
            </w:pPr>
          </w:p>
        </w:tc>
        <w:tc>
          <w:tcPr>
            <w:tcW w:w="785" w:type="dxa"/>
          </w:tcPr>
          <w:p w14:paraId="0AAFFF74" w14:textId="77777777" w:rsidR="00EF563F" w:rsidRPr="0010789C" w:rsidRDefault="00EF563F" w:rsidP="0071156D">
            <w:pPr>
              <w:rPr>
                <w:rFonts w:ascii="Arial" w:hAnsi="Arial" w:cs="Arial"/>
                <w:color w:val="0000FF"/>
                <w:lang w:val="fr-BE"/>
              </w:rPr>
            </w:pPr>
          </w:p>
        </w:tc>
        <w:tc>
          <w:tcPr>
            <w:tcW w:w="4970" w:type="dxa"/>
          </w:tcPr>
          <w:p w14:paraId="1CE7AB35" w14:textId="77777777" w:rsidR="00EF563F" w:rsidRPr="0010789C" w:rsidRDefault="00EF563F" w:rsidP="0071156D">
            <w:pPr>
              <w:jc w:val="both"/>
              <w:rPr>
                <w:rFonts w:ascii="Arial" w:hAnsi="Arial"/>
                <w:color w:val="0000FF"/>
                <w:lang w:val="fr-FR"/>
              </w:rPr>
            </w:pPr>
          </w:p>
        </w:tc>
        <w:tc>
          <w:tcPr>
            <w:tcW w:w="262" w:type="dxa"/>
            <w:vAlign w:val="bottom"/>
          </w:tcPr>
          <w:p w14:paraId="7E9FCE37" w14:textId="77777777" w:rsidR="00EF563F" w:rsidRPr="0010789C" w:rsidRDefault="00EF563F" w:rsidP="0071156D">
            <w:pPr>
              <w:jc w:val="right"/>
              <w:rPr>
                <w:rFonts w:ascii="Arial" w:hAnsi="Arial"/>
                <w:color w:val="0000FF"/>
              </w:rPr>
            </w:pPr>
          </w:p>
        </w:tc>
        <w:tc>
          <w:tcPr>
            <w:tcW w:w="785" w:type="dxa"/>
            <w:vAlign w:val="bottom"/>
          </w:tcPr>
          <w:p w14:paraId="53B71C80" w14:textId="77777777" w:rsidR="00EF563F" w:rsidRPr="0010789C" w:rsidRDefault="00EF563F" w:rsidP="0071156D">
            <w:pPr>
              <w:jc w:val="right"/>
              <w:rPr>
                <w:rFonts w:ascii="Arial" w:hAnsi="Arial"/>
                <w:color w:val="0000FF"/>
              </w:rPr>
            </w:pPr>
          </w:p>
        </w:tc>
        <w:tc>
          <w:tcPr>
            <w:tcW w:w="262" w:type="dxa"/>
            <w:vAlign w:val="bottom"/>
          </w:tcPr>
          <w:p w14:paraId="32CD328B" w14:textId="77777777" w:rsidR="00EF563F" w:rsidRPr="0010789C" w:rsidRDefault="00EF563F" w:rsidP="0071156D">
            <w:pPr>
              <w:jc w:val="right"/>
              <w:rPr>
                <w:color w:val="0000FF"/>
              </w:rPr>
            </w:pPr>
          </w:p>
        </w:tc>
        <w:tc>
          <w:tcPr>
            <w:tcW w:w="260" w:type="dxa"/>
            <w:vAlign w:val="bottom"/>
          </w:tcPr>
          <w:p w14:paraId="0518C263" w14:textId="77777777" w:rsidR="00EF563F" w:rsidRPr="0010789C" w:rsidRDefault="00EF563F" w:rsidP="0071156D">
            <w:pPr>
              <w:jc w:val="right"/>
              <w:rPr>
                <w:color w:val="0000FF"/>
              </w:rPr>
            </w:pPr>
          </w:p>
        </w:tc>
      </w:tr>
      <w:bookmarkEnd w:id="2"/>
      <w:tr w:rsidR="00300EF4" w:rsidRPr="0010789C" w14:paraId="6E84AC26" w14:textId="77777777" w:rsidTr="00EB37CE">
        <w:trPr>
          <w:cantSplit/>
        </w:trPr>
        <w:tc>
          <w:tcPr>
            <w:tcW w:w="393" w:type="dxa"/>
          </w:tcPr>
          <w:p w14:paraId="17B8B8CC" w14:textId="77777777" w:rsidR="00300EF4" w:rsidRPr="009B0AE1" w:rsidRDefault="00300EF4" w:rsidP="00607BA8">
            <w:pPr>
              <w:rPr>
                <w:color w:val="0000FF"/>
                <w:lang w:val="fr-FR"/>
              </w:rPr>
            </w:pPr>
          </w:p>
        </w:tc>
        <w:tc>
          <w:tcPr>
            <w:tcW w:w="524" w:type="dxa"/>
          </w:tcPr>
          <w:p w14:paraId="2496351D" w14:textId="77777777" w:rsidR="00300EF4" w:rsidRPr="009B0AE1" w:rsidRDefault="00300EF4" w:rsidP="00607BA8">
            <w:pPr>
              <w:rPr>
                <w:color w:val="0000FF"/>
                <w:lang w:val="fr-FR"/>
              </w:rPr>
            </w:pPr>
          </w:p>
        </w:tc>
        <w:tc>
          <w:tcPr>
            <w:tcW w:w="785" w:type="dxa"/>
          </w:tcPr>
          <w:p w14:paraId="31806C8F" w14:textId="77777777" w:rsidR="00300EF4" w:rsidRPr="009B0AE1" w:rsidRDefault="00300EF4" w:rsidP="00607BA8">
            <w:pPr>
              <w:rPr>
                <w:color w:val="0000FF"/>
                <w:lang w:val="fr-FR"/>
              </w:rPr>
            </w:pPr>
          </w:p>
        </w:tc>
        <w:tc>
          <w:tcPr>
            <w:tcW w:w="785" w:type="dxa"/>
          </w:tcPr>
          <w:p w14:paraId="26D16751" w14:textId="77777777" w:rsidR="00300EF4" w:rsidRPr="009B0AE1" w:rsidRDefault="00300EF4" w:rsidP="00607BA8">
            <w:pPr>
              <w:rPr>
                <w:rFonts w:ascii="Arial" w:hAnsi="Arial" w:cs="Arial"/>
                <w:color w:val="0000FF"/>
                <w:lang w:val="fr-FR"/>
              </w:rPr>
            </w:pPr>
          </w:p>
        </w:tc>
        <w:tc>
          <w:tcPr>
            <w:tcW w:w="4970" w:type="dxa"/>
            <w:vAlign w:val="bottom"/>
          </w:tcPr>
          <w:p w14:paraId="4A755F33" w14:textId="77777777" w:rsidR="00300EF4" w:rsidRPr="0010789C" w:rsidRDefault="00300EF4" w:rsidP="00607BA8">
            <w:pPr>
              <w:jc w:val="both"/>
              <w:rPr>
                <w:rFonts w:ascii="Arial" w:hAnsi="Arial"/>
                <w:i/>
                <w:color w:val="0000FF"/>
                <w:sz w:val="18"/>
              </w:rPr>
            </w:pPr>
            <w:r w:rsidRPr="0010789C">
              <w:rPr>
                <w:rFonts w:ascii="Arial" w:hAnsi="Arial"/>
                <w:i/>
                <w:color w:val="0000FF"/>
                <w:sz w:val="18"/>
              </w:rPr>
              <w:t>"A.R. 29.1.1993" (en vigueur 1.2.1993)</w:t>
            </w:r>
          </w:p>
        </w:tc>
        <w:tc>
          <w:tcPr>
            <w:tcW w:w="262" w:type="dxa"/>
            <w:vAlign w:val="bottom"/>
          </w:tcPr>
          <w:p w14:paraId="13D1FA07" w14:textId="77777777" w:rsidR="00300EF4" w:rsidRPr="0010789C" w:rsidRDefault="00300EF4" w:rsidP="00607BA8">
            <w:pPr>
              <w:jc w:val="right"/>
              <w:rPr>
                <w:color w:val="0000FF"/>
              </w:rPr>
            </w:pPr>
          </w:p>
        </w:tc>
        <w:tc>
          <w:tcPr>
            <w:tcW w:w="785" w:type="dxa"/>
            <w:vAlign w:val="bottom"/>
          </w:tcPr>
          <w:p w14:paraId="7971917E" w14:textId="77777777" w:rsidR="00300EF4" w:rsidRPr="0010789C" w:rsidRDefault="00300EF4" w:rsidP="00607BA8">
            <w:pPr>
              <w:jc w:val="right"/>
              <w:rPr>
                <w:color w:val="0000FF"/>
              </w:rPr>
            </w:pPr>
          </w:p>
        </w:tc>
        <w:tc>
          <w:tcPr>
            <w:tcW w:w="262" w:type="dxa"/>
            <w:vAlign w:val="bottom"/>
          </w:tcPr>
          <w:p w14:paraId="14E77C66" w14:textId="77777777" w:rsidR="00300EF4" w:rsidRPr="0010789C" w:rsidRDefault="00300EF4" w:rsidP="00607BA8">
            <w:pPr>
              <w:jc w:val="right"/>
              <w:rPr>
                <w:color w:val="0000FF"/>
              </w:rPr>
            </w:pPr>
          </w:p>
        </w:tc>
        <w:tc>
          <w:tcPr>
            <w:tcW w:w="260" w:type="dxa"/>
            <w:vAlign w:val="bottom"/>
          </w:tcPr>
          <w:p w14:paraId="0F9BFEA5" w14:textId="77777777" w:rsidR="00300EF4" w:rsidRPr="0010789C" w:rsidRDefault="00300EF4" w:rsidP="00607BA8">
            <w:pPr>
              <w:jc w:val="right"/>
              <w:rPr>
                <w:color w:val="0000FF"/>
              </w:rPr>
            </w:pPr>
          </w:p>
        </w:tc>
      </w:tr>
      <w:tr w:rsidR="00300EF4" w:rsidRPr="0010789C" w14:paraId="34DF4BD9" w14:textId="77777777" w:rsidTr="00EB37CE">
        <w:trPr>
          <w:cantSplit/>
        </w:trPr>
        <w:tc>
          <w:tcPr>
            <w:tcW w:w="393" w:type="dxa"/>
          </w:tcPr>
          <w:p w14:paraId="72CD0E16" w14:textId="77777777" w:rsidR="00300EF4" w:rsidRPr="0010789C" w:rsidRDefault="00300EF4" w:rsidP="00607BA8">
            <w:pPr>
              <w:rPr>
                <w:color w:val="0000FF"/>
              </w:rPr>
            </w:pPr>
          </w:p>
        </w:tc>
        <w:tc>
          <w:tcPr>
            <w:tcW w:w="524" w:type="dxa"/>
          </w:tcPr>
          <w:p w14:paraId="3FA24B91" w14:textId="77777777" w:rsidR="00300EF4" w:rsidRPr="0010789C" w:rsidRDefault="00300EF4" w:rsidP="00607BA8">
            <w:pPr>
              <w:rPr>
                <w:color w:val="0000FF"/>
              </w:rPr>
            </w:pPr>
          </w:p>
        </w:tc>
        <w:tc>
          <w:tcPr>
            <w:tcW w:w="785" w:type="dxa"/>
          </w:tcPr>
          <w:p w14:paraId="5039D0F7" w14:textId="77777777" w:rsidR="00300EF4" w:rsidRPr="0010789C" w:rsidRDefault="00300EF4" w:rsidP="00607BA8">
            <w:pPr>
              <w:rPr>
                <w:color w:val="0000FF"/>
              </w:rPr>
            </w:pPr>
          </w:p>
        </w:tc>
        <w:tc>
          <w:tcPr>
            <w:tcW w:w="785" w:type="dxa"/>
          </w:tcPr>
          <w:p w14:paraId="55128505" w14:textId="77777777" w:rsidR="00300EF4" w:rsidRPr="0010789C" w:rsidRDefault="00300EF4" w:rsidP="00607BA8">
            <w:pPr>
              <w:rPr>
                <w:rFonts w:ascii="Arial" w:hAnsi="Arial" w:cs="Arial"/>
                <w:color w:val="0000FF"/>
              </w:rPr>
            </w:pPr>
          </w:p>
        </w:tc>
        <w:tc>
          <w:tcPr>
            <w:tcW w:w="4970" w:type="dxa"/>
          </w:tcPr>
          <w:p w14:paraId="4286033B" w14:textId="77777777" w:rsidR="00300EF4" w:rsidRPr="0010789C" w:rsidRDefault="00300EF4" w:rsidP="00607BA8">
            <w:pPr>
              <w:jc w:val="both"/>
              <w:rPr>
                <w:color w:val="0000FF"/>
              </w:rPr>
            </w:pPr>
            <w:r w:rsidRPr="0010789C">
              <w:rPr>
                <w:rFonts w:ascii="Arial" w:hAnsi="Arial"/>
                <w:color w:val="0000FF"/>
              </w:rPr>
              <w:t>"</w:t>
            </w:r>
            <w:r w:rsidRPr="0010789C">
              <w:rPr>
                <w:rFonts w:ascii="Arial" w:hAnsi="Arial"/>
                <w:b/>
                <w:color w:val="0000FF"/>
              </w:rPr>
              <w:t>B. MEMBRES INFERIEURS</w:t>
            </w:r>
            <w:r w:rsidR="0082091E" w:rsidRPr="0010789C">
              <w:rPr>
                <w:rFonts w:ascii="Arial" w:hAnsi="Arial"/>
                <w:b/>
                <w:color w:val="0000FF"/>
              </w:rPr>
              <w:t> :</w:t>
            </w:r>
          </w:p>
        </w:tc>
        <w:tc>
          <w:tcPr>
            <w:tcW w:w="262" w:type="dxa"/>
            <w:vAlign w:val="bottom"/>
          </w:tcPr>
          <w:p w14:paraId="2A36D649" w14:textId="77777777" w:rsidR="00300EF4" w:rsidRPr="0010789C" w:rsidRDefault="00300EF4" w:rsidP="00607BA8">
            <w:pPr>
              <w:jc w:val="right"/>
              <w:rPr>
                <w:color w:val="0000FF"/>
              </w:rPr>
            </w:pPr>
          </w:p>
        </w:tc>
        <w:tc>
          <w:tcPr>
            <w:tcW w:w="785" w:type="dxa"/>
            <w:vAlign w:val="bottom"/>
          </w:tcPr>
          <w:p w14:paraId="14C77EEC" w14:textId="77777777" w:rsidR="00300EF4" w:rsidRPr="0010789C" w:rsidRDefault="00300EF4" w:rsidP="00607BA8">
            <w:pPr>
              <w:jc w:val="right"/>
              <w:rPr>
                <w:color w:val="0000FF"/>
              </w:rPr>
            </w:pPr>
          </w:p>
        </w:tc>
        <w:tc>
          <w:tcPr>
            <w:tcW w:w="262" w:type="dxa"/>
            <w:vAlign w:val="bottom"/>
          </w:tcPr>
          <w:p w14:paraId="445CD364" w14:textId="77777777" w:rsidR="00300EF4" w:rsidRPr="0010789C" w:rsidRDefault="00300EF4" w:rsidP="00607BA8">
            <w:pPr>
              <w:jc w:val="right"/>
              <w:rPr>
                <w:color w:val="0000FF"/>
              </w:rPr>
            </w:pPr>
          </w:p>
        </w:tc>
        <w:tc>
          <w:tcPr>
            <w:tcW w:w="260" w:type="dxa"/>
            <w:vAlign w:val="bottom"/>
          </w:tcPr>
          <w:p w14:paraId="38266AE3" w14:textId="77777777" w:rsidR="00300EF4" w:rsidRPr="0010789C" w:rsidRDefault="00300EF4" w:rsidP="00607BA8">
            <w:pPr>
              <w:jc w:val="right"/>
              <w:rPr>
                <w:color w:val="0000FF"/>
              </w:rPr>
            </w:pPr>
          </w:p>
        </w:tc>
      </w:tr>
      <w:tr w:rsidR="00300EF4" w:rsidRPr="0010789C" w14:paraId="3739EA27" w14:textId="77777777" w:rsidTr="00EB37CE">
        <w:trPr>
          <w:cantSplit/>
        </w:trPr>
        <w:tc>
          <w:tcPr>
            <w:tcW w:w="393" w:type="dxa"/>
          </w:tcPr>
          <w:p w14:paraId="756DA550" w14:textId="77777777" w:rsidR="00300EF4" w:rsidRPr="0010789C" w:rsidRDefault="00300EF4" w:rsidP="00607BA8">
            <w:pPr>
              <w:rPr>
                <w:color w:val="0000FF"/>
              </w:rPr>
            </w:pPr>
          </w:p>
        </w:tc>
        <w:tc>
          <w:tcPr>
            <w:tcW w:w="524" w:type="dxa"/>
          </w:tcPr>
          <w:p w14:paraId="0A6BD3F8" w14:textId="77777777" w:rsidR="00300EF4" w:rsidRPr="0010789C" w:rsidRDefault="00300EF4" w:rsidP="00607BA8">
            <w:pPr>
              <w:rPr>
                <w:color w:val="0000FF"/>
              </w:rPr>
            </w:pPr>
          </w:p>
        </w:tc>
        <w:tc>
          <w:tcPr>
            <w:tcW w:w="785" w:type="dxa"/>
          </w:tcPr>
          <w:p w14:paraId="65AF85C4" w14:textId="77777777" w:rsidR="00300EF4" w:rsidRPr="0010789C" w:rsidRDefault="00300EF4" w:rsidP="00607BA8">
            <w:pPr>
              <w:rPr>
                <w:color w:val="0000FF"/>
              </w:rPr>
            </w:pPr>
          </w:p>
        </w:tc>
        <w:tc>
          <w:tcPr>
            <w:tcW w:w="785" w:type="dxa"/>
          </w:tcPr>
          <w:p w14:paraId="19ABA4A5" w14:textId="77777777" w:rsidR="00300EF4" w:rsidRPr="0010789C" w:rsidRDefault="00300EF4" w:rsidP="00607BA8">
            <w:pPr>
              <w:rPr>
                <w:rFonts w:ascii="Arial" w:hAnsi="Arial" w:cs="Arial"/>
                <w:color w:val="0000FF"/>
              </w:rPr>
            </w:pPr>
          </w:p>
        </w:tc>
        <w:tc>
          <w:tcPr>
            <w:tcW w:w="4970" w:type="dxa"/>
          </w:tcPr>
          <w:p w14:paraId="68D80BC1" w14:textId="77777777" w:rsidR="00300EF4" w:rsidRPr="0010789C" w:rsidRDefault="00300EF4" w:rsidP="00607BA8">
            <w:pPr>
              <w:jc w:val="both"/>
              <w:rPr>
                <w:rFonts w:ascii="Arial" w:hAnsi="Arial"/>
                <w:color w:val="0000FF"/>
              </w:rPr>
            </w:pPr>
          </w:p>
        </w:tc>
        <w:tc>
          <w:tcPr>
            <w:tcW w:w="262" w:type="dxa"/>
            <w:vAlign w:val="bottom"/>
          </w:tcPr>
          <w:p w14:paraId="4347E5B2" w14:textId="77777777" w:rsidR="00300EF4" w:rsidRPr="0010789C" w:rsidRDefault="00300EF4" w:rsidP="00607BA8">
            <w:pPr>
              <w:jc w:val="right"/>
              <w:rPr>
                <w:color w:val="0000FF"/>
              </w:rPr>
            </w:pPr>
          </w:p>
        </w:tc>
        <w:tc>
          <w:tcPr>
            <w:tcW w:w="785" w:type="dxa"/>
            <w:vAlign w:val="bottom"/>
          </w:tcPr>
          <w:p w14:paraId="3843BDCC" w14:textId="77777777" w:rsidR="00300EF4" w:rsidRPr="0010789C" w:rsidRDefault="00300EF4" w:rsidP="00607BA8">
            <w:pPr>
              <w:jc w:val="right"/>
              <w:rPr>
                <w:color w:val="0000FF"/>
              </w:rPr>
            </w:pPr>
          </w:p>
        </w:tc>
        <w:tc>
          <w:tcPr>
            <w:tcW w:w="262" w:type="dxa"/>
            <w:vAlign w:val="bottom"/>
          </w:tcPr>
          <w:p w14:paraId="19D516AD" w14:textId="77777777" w:rsidR="00300EF4" w:rsidRPr="0010789C" w:rsidRDefault="00300EF4" w:rsidP="00607BA8">
            <w:pPr>
              <w:jc w:val="right"/>
              <w:rPr>
                <w:color w:val="0000FF"/>
              </w:rPr>
            </w:pPr>
          </w:p>
        </w:tc>
        <w:tc>
          <w:tcPr>
            <w:tcW w:w="260" w:type="dxa"/>
            <w:vAlign w:val="bottom"/>
          </w:tcPr>
          <w:p w14:paraId="1ED39CFA" w14:textId="77777777" w:rsidR="00300EF4" w:rsidRPr="0010789C" w:rsidRDefault="00300EF4" w:rsidP="00607BA8">
            <w:pPr>
              <w:jc w:val="right"/>
              <w:rPr>
                <w:color w:val="0000FF"/>
              </w:rPr>
            </w:pPr>
          </w:p>
        </w:tc>
      </w:tr>
      <w:tr w:rsidR="00300EF4" w:rsidRPr="00ED52B7" w14:paraId="0A2236CB" w14:textId="77777777" w:rsidTr="00EB37CE">
        <w:trPr>
          <w:cantSplit/>
        </w:trPr>
        <w:tc>
          <w:tcPr>
            <w:tcW w:w="393" w:type="dxa"/>
          </w:tcPr>
          <w:p w14:paraId="43D8B103" w14:textId="77777777" w:rsidR="00300EF4" w:rsidRPr="0010789C" w:rsidRDefault="00300EF4" w:rsidP="00607BA8">
            <w:pPr>
              <w:rPr>
                <w:color w:val="0000FF"/>
              </w:rPr>
            </w:pPr>
          </w:p>
        </w:tc>
        <w:tc>
          <w:tcPr>
            <w:tcW w:w="524" w:type="dxa"/>
          </w:tcPr>
          <w:p w14:paraId="6B0B8792" w14:textId="77777777" w:rsidR="00300EF4" w:rsidRPr="0010789C" w:rsidRDefault="00300EF4" w:rsidP="00607BA8">
            <w:pPr>
              <w:rPr>
                <w:color w:val="0000FF"/>
              </w:rPr>
            </w:pPr>
          </w:p>
        </w:tc>
        <w:tc>
          <w:tcPr>
            <w:tcW w:w="785" w:type="dxa"/>
          </w:tcPr>
          <w:p w14:paraId="345CD0D2" w14:textId="77777777" w:rsidR="00300EF4" w:rsidRPr="0010789C" w:rsidRDefault="00300EF4" w:rsidP="00607BA8">
            <w:pPr>
              <w:rPr>
                <w:color w:val="0000FF"/>
              </w:rPr>
            </w:pPr>
          </w:p>
        </w:tc>
        <w:tc>
          <w:tcPr>
            <w:tcW w:w="785" w:type="dxa"/>
          </w:tcPr>
          <w:p w14:paraId="67C3C79A" w14:textId="77777777" w:rsidR="00300EF4" w:rsidRPr="0010789C" w:rsidRDefault="00300EF4" w:rsidP="00607BA8">
            <w:pPr>
              <w:rPr>
                <w:rFonts w:ascii="Arial" w:hAnsi="Arial" w:cs="Arial"/>
                <w:color w:val="0000FF"/>
              </w:rPr>
            </w:pPr>
          </w:p>
        </w:tc>
        <w:tc>
          <w:tcPr>
            <w:tcW w:w="4970" w:type="dxa"/>
          </w:tcPr>
          <w:p w14:paraId="5CCD4B71" w14:textId="77777777" w:rsidR="00300EF4" w:rsidRPr="0010789C" w:rsidRDefault="00300EF4" w:rsidP="00607BA8">
            <w:pPr>
              <w:jc w:val="both"/>
              <w:rPr>
                <w:color w:val="0000FF"/>
                <w:lang w:val="fr-FR"/>
              </w:rPr>
            </w:pPr>
            <w:r w:rsidRPr="0010789C">
              <w:rPr>
                <w:rFonts w:ascii="Arial" w:hAnsi="Arial"/>
                <w:color w:val="0000FF"/>
                <w:u w:val="single"/>
                <w:lang w:val="fr-FR"/>
              </w:rPr>
              <w:t>Groupe principal I</w:t>
            </w:r>
            <w:r w:rsidR="0082091E" w:rsidRPr="0010789C">
              <w:rPr>
                <w:rFonts w:ascii="Arial" w:hAnsi="Arial"/>
                <w:color w:val="0000FF"/>
                <w:u w:val="single"/>
                <w:lang w:val="fr-FR"/>
              </w:rPr>
              <w:t> :</w:t>
            </w:r>
            <w:r w:rsidRPr="0010789C">
              <w:rPr>
                <w:rFonts w:ascii="Arial" w:hAnsi="Arial"/>
                <w:color w:val="0000FF"/>
                <w:u w:val="single"/>
                <w:lang w:val="fr-FR"/>
              </w:rPr>
              <w:t xml:space="preserve"> Appareils releveurs du pied</w:t>
            </w:r>
            <w:r w:rsidR="0082091E" w:rsidRPr="0010789C">
              <w:rPr>
                <w:rFonts w:ascii="Arial" w:hAnsi="Arial"/>
                <w:color w:val="0000FF"/>
                <w:lang w:val="fr-FR"/>
              </w:rPr>
              <w:t> :</w:t>
            </w:r>
          </w:p>
        </w:tc>
        <w:tc>
          <w:tcPr>
            <w:tcW w:w="262" w:type="dxa"/>
            <w:vAlign w:val="bottom"/>
          </w:tcPr>
          <w:p w14:paraId="4AD4087D" w14:textId="77777777" w:rsidR="00300EF4" w:rsidRPr="0010789C" w:rsidRDefault="00300EF4" w:rsidP="00607BA8">
            <w:pPr>
              <w:jc w:val="right"/>
              <w:rPr>
                <w:color w:val="0000FF"/>
                <w:lang w:val="fr-FR"/>
              </w:rPr>
            </w:pPr>
          </w:p>
        </w:tc>
        <w:tc>
          <w:tcPr>
            <w:tcW w:w="785" w:type="dxa"/>
            <w:vAlign w:val="bottom"/>
          </w:tcPr>
          <w:p w14:paraId="43568677" w14:textId="77777777" w:rsidR="00300EF4" w:rsidRPr="0010789C" w:rsidRDefault="00300EF4" w:rsidP="00607BA8">
            <w:pPr>
              <w:jc w:val="right"/>
              <w:rPr>
                <w:color w:val="0000FF"/>
                <w:lang w:val="fr-FR"/>
              </w:rPr>
            </w:pPr>
          </w:p>
        </w:tc>
        <w:tc>
          <w:tcPr>
            <w:tcW w:w="262" w:type="dxa"/>
            <w:vAlign w:val="bottom"/>
          </w:tcPr>
          <w:p w14:paraId="69716203" w14:textId="77777777" w:rsidR="00300EF4" w:rsidRPr="0010789C" w:rsidRDefault="00300EF4" w:rsidP="00607BA8">
            <w:pPr>
              <w:jc w:val="right"/>
              <w:rPr>
                <w:color w:val="0000FF"/>
                <w:lang w:val="fr-FR"/>
              </w:rPr>
            </w:pPr>
          </w:p>
        </w:tc>
        <w:tc>
          <w:tcPr>
            <w:tcW w:w="260" w:type="dxa"/>
            <w:vAlign w:val="bottom"/>
          </w:tcPr>
          <w:p w14:paraId="3DCA04AD" w14:textId="77777777" w:rsidR="00300EF4" w:rsidRPr="0010789C" w:rsidRDefault="00300EF4" w:rsidP="00607BA8">
            <w:pPr>
              <w:jc w:val="right"/>
              <w:rPr>
                <w:color w:val="0000FF"/>
                <w:lang w:val="fr-FR"/>
              </w:rPr>
            </w:pPr>
          </w:p>
        </w:tc>
      </w:tr>
      <w:tr w:rsidR="00300EF4" w:rsidRPr="00ED52B7" w14:paraId="2D1047CE" w14:textId="77777777" w:rsidTr="00EB37CE">
        <w:trPr>
          <w:cantSplit/>
        </w:trPr>
        <w:tc>
          <w:tcPr>
            <w:tcW w:w="393" w:type="dxa"/>
          </w:tcPr>
          <w:p w14:paraId="5D9CCA55" w14:textId="77777777" w:rsidR="00300EF4" w:rsidRPr="0010789C" w:rsidRDefault="00300EF4" w:rsidP="00607BA8">
            <w:pPr>
              <w:rPr>
                <w:color w:val="0000FF"/>
                <w:lang w:val="fr-FR"/>
              </w:rPr>
            </w:pPr>
          </w:p>
        </w:tc>
        <w:tc>
          <w:tcPr>
            <w:tcW w:w="524" w:type="dxa"/>
          </w:tcPr>
          <w:p w14:paraId="630B0EBF" w14:textId="77777777" w:rsidR="00300EF4" w:rsidRPr="0010789C" w:rsidRDefault="00300EF4" w:rsidP="00607BA8">
            <w:pPr>
              <w:rPr>
                <w:color w:val="0000FF"/>
                <w:lang w:val="fr-FR"/>
              </w:rPr>
            </w:pPr>
          </w:p>
        </w:tc>
        <w:tc>
          <w:tcPr>
            <w:tcW w:w="785" w:type="dxa"/>
          </w:tcPr>
          <w:p w14:paraId="3A41967F" w14:textId="77777777" w:rsidR="00300EF4" w:rsidRPr="0010789C" w:rsidRDefault="00300EF4" w:rsidP="00607BA8">
            <w:pPr>
              <w:rPr>
                <w:color w:val="0000FF"/>
                <w:lang w:val="fr-FR"/>
              </w:rPr>
            </w:pPr>
          </w:p>
        </w:tc>
        <w:tc>
          <w:tcPr>
            <w:tcW w:w="785" w:type="dxa"/>
          </w:tcPr>
          <w:p w14:paraId="01374934" w14:textId="77777777" w:rsidR="00300EF4" w:rsidRPr="0010789C" w:rsidRDefault="00300EF4" w:rsidP="00607BA8">
            <w:pPr>
              <w:rPr>
                <w:rFonts w:ascii="Arial" w:hAnsi="Arial" w:cs="Arial"/>
                <w:color w:val="0000FF"/>
                <w:lang w:val="fr-FR"/>
              </w:rPr>
            </w:pPr>
          </w:p>
        </w:tc>
        <w:tc>
          <w:tcPr>
            <w:tcW w:w="4970" w:type="dxa"/>
          </w:tcPr>
          <w:p w14:paraId="40FFF2CF" w14:textId="77777777" w:rsidR="00300EF4" w:rsidRPr="0010789C" w:rsidRDefault="00300EF4" w:rsidP="00607BA8">
            <w:pPr>
              <w:jc w:val="both"/>
              <w:rPr>
                <w:rFonts w:ascii="Arial" w:hAnsi="Arial"/>
                <w:color w:val="0000FF"/>
                <w:lang w:val="fr-FR"/>
              </w:rPr>
            </w:pPr>
          </w:p>
        </w:tc>
        <w:tc>
          <w:tcPr>
            <w:tcW w:w="262" w:type="dxa"/>
            <w:vAlign w:val="bottom"/>
          </w:tcPr>
          <w:p w14:paraId="3612BB67" w14:textId="77777777" w:rsidR="00300EF4" w:rsidRPr="0010789C" w:rsidRDefault="00300EF4" w:rsidP="00607BA8">
            <w:pPr>
              <w:jc w:val="right"/>
              <w:rPr>
                <w:color w:val="0000FF"/>
                <w:lang w:val="fr-FR"/>
              </w:rPr>
            </w:pPr>
          </w:p>
        </w:tc>
        <w:tc>
          <w:tcPr>
            <w:tcW w:w="785" w:type="dxa"/>
            <w:vAlign w:val="bottom"/>
          </w:tcPr>
          <w:p w14:paraId="07AC394F" w14:textId="77777777" w:rsidR="00300EF4" w:rsidRPr="0010789C" w:rsidRDefault="00300EF4" w:rsidP="00607BA8">
            <w:pPr>
              <w:jc w:val="right"/>
              <w:rPr>
                <w:color w:val="0000FF"/>
                <w:lang w:val="fr-FR"/>
              </w:rPr>
            </w:pPr>
          </w:p>
        </w:tc>
        <w:tc>
          <w:tcPr>
            <w:tcW w:w="262" w:type="dxa"/>
            <w:vAlign w:val="bottom"/>
          </w:tcPr>
          <w:p w14:paraId="751F4BD6" w14:textId="77777777" w:rsidR="00300EF4" w:rsidRPr="0010789C" w:rsidRDefault="00300EF4" w:rsidP="00607BA8">
            <w:pPr>
              <w:jc w:val="right"/>
              <w:rPr>
                <w:color w:val="0000FF"/>
                <w:lang w:val="fr-FR"/>
              </w:rPr>
            </w:pPr>
          </w:p>
        </w:tc>
        <w:tc>
          <w:tcPr>
            <w:tcW w:w="260" w:type="dxa"/>
            <w:vAlign w:val="bottom"/>
          </w:tcPr>
          <w:p w14:paraId="4CAD3D2A" w14:textId="77777777" w:rsidR="00300EF4" w:rsidRPr="0010789C" w:rsidRDefault="00300EF4" w:rsidP="00607BA8">
            <w:pPr>
              <w:jc w:val="right"/>
              <w:rPr>
                <w:color w:val="0000FF"/>
                <w:lang w:val="fr-FR"/>
              </w:rPr>
            </w:pPr>
          </w:p>
        </w:tc>
      </w:tr>
      <w:tr w:rsidR="00300EF4" w:rsidRPr="0010789C" w14:paraId="1D426799" w14:textId="77777777" w:rsidTr="00EB37CE">
        <w:trPr>
          <w:cantSplit/>
        </w:trPr>
        <w:tc>
          <w:tcPr>
            <w:tcW w:w="393" w:type="dxa"/>
          </w:tcPr>
          <w:p w14:paraId="649F719E" w14:textId="77777777" w:rsidR="00300EF4" w:rsidRPr="0010789C" w:rsidRDefault="00300EF4" w:rsidP="00607BA8">
            <w:pPr>
              <w:rPr>
                <w:color w:val="0000FF"/>
                <w:lang w:val="fr-FR"/>
              </w:rPr>
            </w:pPr>
          </w:p>
        </w:tc>
        <w:tc>
          <w:tcPr>
            <w:tcW w:w="524" w:type="dxa"/>
          </w:tcPr>
          <w:p w14:paraId="53D694B0" w14:textId="77777777" w:rsidR="00300EF4" w:rsidRPr="0010789C" w:rsidRDefault="00300EF4" w:rsidP="00607BA8">
            <w:pPr>
              <w:rPr>
                <w:color w:val="0000FF"/>
                <w:lang w:val="fr-FR"/>
              </w:rPr>
            </w:pPr>
          </w:p>
        </w:tc>
        <w:tc>
          <w:tcPr>
            <w:tcW w:w="785" w:type="dxa"/>
          </w:tcPr>
          <w:p w14:paraId="6A12F90E" w14:textId="77777777" w:rsidR="00300EF4" w:rsidRPr="0010789C" w:rsidRDefault="00300EF4" w:rsidP="00607BA8">
            <w:pPr>
              <w:rPr>
                <w:color w:val="0000FF"/>
                <w:lang w:val="fr-FR"/>
              </w:rPr>
            </w:pPr>
          </w:p>
        </w:tc>
        <w:tc>
          <w:tcPr>
            <w:tcW w:w="785" w:type="dxa"/>
          </w:tcPr>
          <w:p w14:paraId="74E9751C" w14:textId="77777777" w:rsidR="00300EF4" w:rsidRPr="0010789C" w:rsidRDefault="00300EF4" w:rsidP="00607BA8">
            <w:pPr>
              <w:rPr>
                <w:rFonts w:ascii="Arial" w:hAnsi="Arial" w:cs="Arial"/>
                <w:color w:val="0000FF"/>
                <w:lang w:val="fr-FR"/>
              </w:rPr>
            </w:pPr>
          </w:p>
        </w:tc>
        <w:tc>
          <w:tcPr>
            <w:tcW w:w="4970" w:type="dxa"/>
          </w:tcPr>
          <w:p w14:paraId="3B3EAA02" w14:textId="77777777" w:rsidR="00300EF4" w:rsidRPr="0010789C" w:rsidRDefault="00300EF4" w:rsidP="00607BA8">
            <w:pPr>
              <w:jc w:val="both"/>
              <w:rPr>
                <w:color w:val="0000FF"/>
              </w:rPr>
            </w:pPr>
            <w:r w:rsidRPr="0010789C">
              <w:rPr>
                <w:rFonts w:ascii="Arial" w:hAnsi="Arial"/>
                <w:color w:val="0000FF"/>
              </w:rPr>
              <w:t>Topographie</w:t>
            </w:r>
            <w:r w:rsidR="0082091E" w:rsidRPr="0010789C">
              <w:rPr>
                <w:rFonts w:ascii="Arial" w:hAnsi="Arial"/>
                <w:color w:val="0000FF"/>
              </w:rPr>
              <w:t> :</w:t>
            </w:r>
          </w:p>
        </w:tc>
        <w:tc>
          <w:tcPr>
            <w:tcW w:w="262" w:type="dxa"/>
            <w:vAlign w:val="bottom"/>
          </w:tcPr>
          <w:p w14:paraId="6E0CEBDC" w14:textId="77777777" w:rsidR="00300EF4" w:rsidRPr="0010789C" w:rsidRDefault="00300EF4" w:rsidP="00607BA8">
            <w:pPr>
              <w:jc w:val="right"/>
              <w:rPr>
                <w:color w:val="0000FF"/>
              </w:rPr>
            </w:pPr>
          </w:p>
        </w:tc>
        <w:tc>
          <w:tcPr>
            <w:tcW w:w="785" w:type="dxa"/>
            <w:vAlign w:val="bottom"/>
          </w:tcPr>
          <w:p w14:paraId="00C14EA9" w14:textId="77777777" w:rsidR="00300EF4" w:rsidRPr="0010789C" w:rsidRDefault="00300EF4" w:rsidP="00607BA8">
            <w:pPr>
              <w:jc w:val="right"/>
              <w:rPr>
                <w:color w:val="0000FF"/>
              </w:rPr>
            </w:pPr>
          </w:p>
        </w:tc>
        <w:tc>
          <w:tcPr>
            <w:tcW w:w="262" w:type="dxa"/>
            <w:vAlign w:val="bottom"/>
          </w:tcPr>
          <w:p w14:paraId="12F36710" w14:textId="77777777" w:rsidR="00300EF4" w:rsidRPr="0010789C" w:rsidRDefault="00300EF4" w:rsidP="00607BA8">
            <w:pPr>
              <w:jc w:val="right"/>
              <w:rPr>
                <w:color w:val="0000FF"/>
              </w:rPr>
            </w:pPr>
          </w:p>
        </w:tc>
        <w:tc>
          <w:tcPr>
            <w:tcW w:w="260" w:type="dxa"/>
            <w:vAlign w:val="bottom"/>
          </w:tcPr>
          <w:p w14:paraId="1EC59719" w14:textId="77777777" w:rsidR="00300EF4" w:rsidRPr="0010789C" w:rsidRDefault="00300EF4" w:rsidP="00607BA8">
            <w:pPr>
              <w:jc w:val="right"/>
              <w:rPr>
                <w:color w:val="0000FF"/>
              </w:rPr>
            </w:pPr>
          </w:p>
        </w:tc>
      </w:tr>
      <w:tr w:rsidR="00300EF4" w:rsidRPr="00ED52B7" w14:paraId="0896E608" w14:textId="77777777" w:rsidTr="00EB37CE">
        <w:trPr>
          <w:cantSplit/>
        </w:trPr>
        <w:tc>
          <w:tcPr>
            <w:tcW w:w="393" w:type="dxa"/>
          </w:tcPr>
          <w:p w14:paraId="178D1BAF" w14:textId="77777777" w:rsidR="00300EF4" w:rsidRPr="0010789C" w:rsidRDefault="00300EF4" w:rsidP="00607BA8">
            <w:pPr>
              <w:rPr>
                <w:color w:val="0000FF"/>
              </w:rPr>
            </w:pPr>
          </w:p>
        </w:tc>
        <w:tc>
          <w:tcPr>
            <w:tcW w:w="524" w:type="dxa"/>
          </w:tcPr>
          <w:p w14:paraId="1B6BC229" w14:textId="77777777" w:rsidR="00300EF4" w:rsidRPr="0010789C" w:rsidRDefault="00300EF4" w:rsidP="00607BA8">
            <w:pPr>
              <w:rPr>
                <w:color w:val="0000FF"/>
              </w:rPr>
            </w:pPr>
          </w:p>
        </w:tc>
        <w:tc>
          <w:tcPr>
            <w:tcW w:w="785" w:type="dxa"/>
          </w:tcPr>
          <w:p w14:paraId="100455DC" w14:textId="77777777" w:rsidR="00300EF4" w:rsidRPr="0010789C" w:rsidRDefault="00300EF4" w:rsidP="00607BA8">
            <w:pPr>
              <w:rPr>
                <w:color w:val="0000FF"/>
              </w:rPr>
            </w:pPr>
          </w:p>
        </w:tc>
        <w:tc>
          <w:tcPr>
            <w:tcW w:w="785" w:type="dxa"/>
          </w:tcPr>
          <w:p w14:paraId="115E822C" w14:textId="77777777" w:rsidR="00300EF4" w:rsidRPr="0010789C" w:rsidRDefault="00300EF4" w:rsidP="00607BA8">
            <w:pPr>
              <w:rPr>
                <w:rFonts w:ascii="Arial" w:hAnsi="Arial" w:cs="Arial"/>
                <w:color w:val="0000FF"/>
              </w:rPr>
            </w:pPr>
          </w:p>
        </w:tc>
        <w:tc>
          <w:tcPr>
            <w:tcW w:w="6279" w:type="dxa"/>
            <w:gridSpan w:val="4"/>
          </w:tcPr>
          <w:p w14:paraId="71B49860" w14:textId="77777777" w:rsidR="00300EF4" w:rsidRPr="0010789C" w:rsidRDefault="00300EF4" w:rsidP="00607BA8">
            <w:pPr>
              <w:jc w:val="both"/>
              <w:rPr>
                <w:color w:val="0000FF"/>
                <w:lang w:val="fr-FR"/>
              </w:rPr>
            </w:pPr>
            <w:r w:rsidRPr="0010789C">
              <w:rPr>
                <w:rFonts w:ascii="Arial" w:hAnsi="Arial"/>
                <w:color w:val="0000FF"/>
                <w:lang w:val="fr-FR"/>
              </w:rPr>
              <w:t>A partir de la face inférieure du pied (dans ou sur la chaussure) jusqu'à la moitié proximale au moins de la longueur de la jambe. La longueur de la jambe est mesurée à partir de la malléole interne jusqu'à la fente du genou</w:t>
            </w:r>
            <w:r w:rsidRPr="0010789C">
              <w:rPr>
                <w:rFonts w:ascii="Arial" w:hAnsi="Arial"/>
                <w:color w:val="0000FF"/>
                <w:lang w:val="fr-BE"/>
              </w:rPr>
              <w:t>"</w:t>
            </w:r>
          </w:p>
        </w:tc>
        <w:tc>
          <w:tcPr>
            <w:tcW w:w="260" w:type="dxa"/>
            <w:vAlign w:val="bottom"/>
          </w:tcPr>
          <w:p w14:paraId="3846A0E3" w14:textId="77777777" w:rsidR="00300EF4" w:rsidRPr="0010789C" w:rsidRDefault="00300EF4" w:rsidP="00607BA8">
            <w:pPr>
              <w:jc w:val="right"/>
              <w:rPr>
                <w:color w:val="0000FF"/>
                <w:lang w:val="fr-FR"/>
              </w:rPr>
            </w:pPr>
          </w:p>
        </w:tc>
      </w:tr>
      <w:tr w:rsidR="00300EF4" w:rsidRPr="00ED52B7" w14:paraId="4BF640B8" w14:textId="77777777" w:rsidTr="00EB37CE">
        <w:trPr>
          <w:cantSplit/>
        </w:trPr>
        <w:tc>
          <w:tcPr>
            <w:tcW w:w="393" w:type="dxa"/>
          </w:tcPr>
          <w:p w14:paraId="200371E9" w14:textId="77777777" w:rsidR="00300EF4" w:rsidRPr="0010789C" w:rsidRDefault="00300EF4" w:rsidP="00607BA8">
            <w:pPr>
              <w:rPr>
                <w:color w:val="0000FF"/>
                <w:lang w:val="fr-BE"/>
              </w:rPr>
            </w:pPr>
          </w:p>
        </w:tc>
        <w:tc>
          <w:tcPr>
            <w:tcW w:w="524" w:type="dxa"/>
          </w:tcPr>
          <w:p w14:paraId="3F35C98B" w14:textId="77777777" w:rsidR="00300EF4" w:rsidRPr="0010789C" w:rsidRDefault="00300EF4" w:rsidP="00607BA8">
            <w:pPr>
              <w:rPr>
                <w:color w:val="0000FF"/>
                <w:lang w:val="fr-BE"/>
              </w:rPr>
            </w:pPr>
          </w:p>
        </w:tc>
        <w:tc>
          <w:tcPr>
            <w:tcW w:w="785" w:type="dxa"/>
          </w:tcPr>
          <w:p w14:paraId="0D81A16E" w14:textId="77777777" w:rsidR="00300EF4" w:rsidRPr="0010789C" w:rsidRDefault="00300EF4" w:rsidP="00607BA8">
            <w:pPr>
              <w:rPr>
                <w:color w:val="0000FF"/>
                <w:lang w:val="fr-BE"/>
              </w:rPr>
            </w:pPr>
          </w:p>
        </w:tc>
        <w:tc>
          <w:tcPr>
            <w:tcW w:w="785" w:type="dxa"/>
          </w:tcPr>
          <w:p w14:paraId="411ABAD3" w14:textId="77777777" w:rsidR="00300EF4" w:rsidRPr="0010789C" w:rsidRDefault="00300EF4" w:rsidP="00607BA8">
            <w:pPr>
              <w:rPr>
                <w:rFonts w:ascii="Arial" w:hAnsi="Arial" w:cs="Arial"/>
                <w:color w:val="0000FF"/>
                <w:lang w:val="fr-BE"/>
              </w:rPr>
            </w:pPr>
          </w:p>
        </w:tc>
        <w:tc>
          <w:tcPr>
            <w:tcW w:w="6279" w:type="dxa"/>
            <w:gridSpan w:val="4"/>
          </w:tcPr>
          <w:p w14:paraId="397DFD88" w14:textId="77777777" w:rsidR="00300EF4" w:rsidRPr="0010789C" w:rsidRDefault="00300EF4" w:rsidP="00607BA8">
            <w:pPr>
              <w:jc w:val="both"/>
              <w:rPr>
                <w:rFonts w:ascii="Arial" w:hAnsi="Arial"/>
                <w:color w:val="0000FF"/>
                <w:lang w:val="fr-FR"/>
              </w:rPr>
            </w:pPr>
          </w:p>
        </w:tc>
        <w:tc>
          <w:tcPr>
            <w:tcW w:w="260" w:type="dxa"/>
            <w:vAlign w:val="bottom"/>
          </w:tcPr>
          <w:p w14:paraId="31740BD2" w14:textId="77777777" w:rsidR="00300EF4" w:rsidRPr="0010789C" w:rsidRDefault="00300EF4" w:rsidP="00607BA8">
            <w:pPr>
              <w:jc w:val="right"/>
              <w:rPr>
                <w:color w:val="0000FF"/>
                <w:lang w:val="fr-FR"/>
              </w:rPr>
            </w:pPr>
          </w:p>
        </w:tc>
      </w:tr>
      <w:tr w:rsidR="00300EF4" w:rsidRPr="00ED52B7" w14:paraId="3B4515F4" w14:textId="77777777" w:rsidTr="00EB37CE">
        <w:trPr>
          <w:cantSplit/>
        </w:trPr>
        <w:tc>
          <w:tcPr>
            <w:tcW w:w="393" w:type="dxa"/>
          </w:tcPr>
          <w:p w14:paraId="411DACFC" w14:textId="77777777" w:rsidR="00300EF4" w:rsidRPr="0010789C" w:rsidRDefault="00300EF4" w:rsidP="00607BA8">
            <w:pPr>
              <w:rPr>
                <w:color w:val="0000FF"/>
                <w:lang w:val="fr-FR"/>
              </w:rPr>
            </w:pPr>
          </w:p>
        </w:tc>
        <w:tc>
          <w:tcPr>
            <w:tcW w:w="524" w:type="dxa"/>
          </w:tcPr>
          <w:p w14:paraId="2A8206BB" w14:textId="77777777" w:rsidR="00300EF4" w:rsidRPr="0010789C" w:rsidRDefault="00300EF4" w:rsidP="00607BA8">
            <w:pPr>
              <w:rPr>
                <w:color w:val="0000FF"/>
                <w:lang w:val="fr-FR"/>
              </w:rPr>
            </w:pPr>
          </w:p>
        </w:tc>
        <w:tc>
          <w:tcPr>
            <w:tcW w:w="785" w:type="dxa"/>
          </w:tcPr>
          <w:p w14:paraId="5948FCD6" w14:textId="77777777" w:rsidR="00300EF4" w:rsidRPr="0010789C" w:rsidRDefault="00300EF4" w:rsidP="00607BA8">
            <w:pPr>
              <w:rPr>
                <w:color w:val="0000FF"/>
                <w:lang w:val="fr-FR"/>
              </w:rPr>
            </w:pPr>
          </w:p>
        </w:tc>
        <w:tc>
          <w:tcPr>
            <w:tcW w:w="785" w:type="dxa"/>
          </w:tcPr>
          <w:p w14:paraId="601893D4" w14:textId="77777777" w:rsidR="00300EF4" w:rsidRPr="0010789C" w:rsidRDefault="00300EF4" w:rsidP="00607BA8">
            <w:pPr>
              <w:rPr>
                <w:rFonts w:ascii="Arial" w:hAnsi="Arial" w:cs="Arial"/>
                <w:color w:val="0000FF"/>
                <w:lang w:val="fr-FR"/>
              </w:rPr>
            </w:pPr>
          </w:p>
        </w:tc>
        <w:tc>
          <w:tcPr>
            <w:tcW w:w="6279" w:type="dxa"/>
            <w:gridSpan w:val="4"/>
          </w:tcPr>
          <w:p w14:paraId="29EC100C" w14:textId="77777777" w:rsidR="00300EF4" w:rsidRPr="0010789C" w:rsidRDefault="00300EF4" w:rsidP="00607BA8">
            <w:pPr>
              <w:jc w:val="both"/>
              <w:rPr>
                <w:rFonts w:ascii="Arial" w:hAnsi="Arial"/>
                <w:color w:val="0000FF"/>
                <w:lang w:val="fr-FR"/>
              </w:rPr>
            </w:pPr>
            <w:r w:rsidRPr="0010789C">
              <w:rPr>
                <w:rFonts w:ascii="Arial" w:hAnsi="Arial"/>
                <w:i/>
                <w:color w:val="0000FF"/>
                <w:sz w:val="18"/>
                <w:lang w:val="fr-BE"/>
              </w:rPr>
              <w:t>"A.R. 29.1.1993" (en vigueur 1.2.1993) + “A.R. 18.10.2013” (en vigueur 1.12.2013)</w:t>
            </w:r>
          </w:p>
        </w:tc>
        <w:tc>
          <w:tcPr>
            <w:tcW w:w="260" w:type="dxa"/>
            <w:vAlign w:val="bottom"/>
          </w:tcPr>
          <w:p w14:paraId="603062A4" w14:textId="77777777" w:rsidR="00300EF4" w:rsidRPr="0010789C" w:rsidRDefault="00300EF4" w:rsidP="00607BA8">
            <w:pPr>
              <w:jc w:val="right"/>
              <w:rPr>
                <w:color w:val="0000FF"/>
                <w:lang w:val="fr-FR"/>
              </w:rPr>
            </w:pPr>
          </w:p>
        </w:tc>
      </w:tr>
      <w:tr w:rsidR="00300EF4" w:rsidRPr="0010789C" w14:paraId="21CB0D3B" w14:textId="77777777" w:rsidTr="00EB37CE">
        <w:trPr>
          <w:cantSplit/>
        </w:trPr>
        <w:tc>
          <w:tcPr>
            <w:tcW w:w="393" w:type="dxa"/>
          </w:tcPr>
          <w:p w14:paraId="64680C74" w14:textId="77777777" w:rsidR="00300EF4" w:rsidRPr="0010789C" w:rsidRDefault="00300EF4" w:rsidP="00607BA8">
            <w:pPr>
              <w:rPr>
                <w:color w:val="0000FF"/>
                <w:lang w:val="fr-FR"/>
              </w:rPr>
            </w:pPr>
          </w:p>
        </w:tc>
        <w:tc>
          <w:tcPr>
            <w:tcW w:w="524" w:type="dxa"/>
          </w:tcPr>
          <w:p w14:paraId="06B29DAE" w14:textId="77777777" w:rsidR="00300EF4" w:rsidRPr="0010789C" w:rsidRDefault="00300EF4" w:rsidP="00607BA8">
            <w:pPr>
              <w:rPr>
                <w:color w:val="0000FF"/>
                <w:lang w:val="fr-FR"/>
              </w:rPr>
            </w:pPr>
          </w:p>
        </w:tc>
        <w:tc>
          <w:tcPr>
            <w:tcW w:w="785" w:type="dxa"/>
          </w:tcPr>
          <w:p w14:paraId="0D57C008" w14:textId="77777777" w:rsidR="00300EF4" w:rsidRPr="0010789C" w:rsidRDefault="00300EF4" w:rsidP="00607BA8">
            <w:pPr>
              <w:rPr>
                <w:color w:val="0000FF"/>
                <w:lang w:val="fr-FR"/>
              </w:rPr>
            </w:pPr>
          </w:p>
        </w:tc>
        <w:tc>
          <w:tcPr>
            <w:tcW w:w="785" w:type="dxa"/>
          </w:tcPr>
          <w:p w14:paraId="7A6E9FA3" w14:textId="77777777" w:rsidR="00300EF4" w:rsidRPr="0010789C" w:rsidRDefault="00300EF4" w:rsidP="00607BA8">
            <w:pPr>
              <w:rPr>
                <w:rFonts w:ascii="Arial" w:hAnsi="Arial" w:cs="Arial"/>
                <w:color w:val="0000FF"/>
                <w:lang w:val="fr-FR"/>
              </w:rPr>
            </w:pPr>
          </w:p>
        </w:tc>
        <w:tc>
          <w:tcPr>
            <w:tcW w:w="4970" w:type="dxa"/>
          </w:tcPr>
          <w:p w14:paraId="00EF1AEB" w14:textId="77777777" w:rsidR="00300EF4" w:rsidRPr="0010789C" w:rsidRDefault="00300EF4" w:rsidP="00607BA8">
            <w:pPr>
              <w:jc w:val="both"/>
              <w:rPr>
                <w:color w:val="0000FF"/>
              </w:rPr>
            </w:pPr>
            <w:r w:rsidRPr="0010789C">
              <w:rPr>
                <w:rFonts w:ascii="Arial" w:hAnsi="Arial"/>
                <w:color w:val="0000FF"/>
              </w:rPr>
              <w:t>"Sur mesure</w:t>
            </w:r>
            <w:r w:rsidR="0082091E" w:rsidRPr="0010789C">
              <w:rPr>
                <w:rFonts w:ascii="Arial" w:hAnsi="Arial"/>
                <w:color w:val="0000FF"/>
              </w:rPr>
              <w:t> :</w:t>
            </w:r>
          </w:p>
        </w:tc>
        <w:tc>
          <w:tcPr>
            <w:tcW w:w="262" w:type="dxa"/>
            <w:vAlign w:val="bottom"/>
          </w:tcPr>
          <w:p w14:paraId="6FE84FA8" w14:textId="77777777" w:rsidR="00300EF4" w:rsidRPr="0010789C" w:rsidRDefault="00300EF4" w:rsidP="00607BA8">
            <w:pPr>
              <w:jc w:val="right"/>
              <w:rPr>
                <w:color w:val="0000FF"/>
              </w:rPr>
            </w:pPr>
          </w:p>
        </w:tc>
        <w:tc>
          <w:tcPr>
            <w:tcW w:w="785" w:type="dxa"/>
            <w:vAlign w:val="bottom"/>
          </w:tcPr>
          <w:p w14:paraId="3E44D944" w14:textId="77777777" w:rsidR="00300EF4" w:rsidRPr="0010789C" w:rsidRDefault="00300EF4" w:rsidP="00607BA8">
            <w:pPr>
              <w:jc w:val="right"/>
              <w:rPr>
                <w:color w:val="0000FF"/>
              </w:rPr>
            </w:pPr>
          </w:p>
        </w:tc>
        <w:tc>
          <w:tcPr>
            <w:tcW w:w="262" w:type="dxa"/>
            <w:vAlign w:val="bottom"/>
          </w:tcPr>
          <w:p w14:paraId="724FE708" w14:textId="77777777" w:rsidR="00300EF4" w:rsidRPr="0010789C" w:rsidRDefault="00300EF4" w:rsidP="00607BA8">
            <w:pPr>
              <w:jc w:val="right"/>
              <w:rPr>
                <w:color w:val="0000FF"/>
              </w:rPr>
            </w:pPr>
          </w:p>
        </w:tc>
        <w:tc>
          <w:tcPr>
            <w:tcW w:w="260" w:type="dxa"/>
            <w:vAlign w:val="bottom"/>
          </w:tcPr>
          <w:p w14:paraId="7E5F1C3B" w14:textId="77777777" w:rsidR="00300EF4" w:rsidRPr="0010789C" w:rsidRDefault="00300EF4" w:rsidP="00607BA8">
            <w:pPr>
              <w:jc w:val="right"/>
              <w:rPr>
                <w:color w:val="0000FF"/>
              </w:rPr>
            </w:pPr>
          </w:p>
        </w:tc>
      </w:tr>
      <w:tr w:rsidR="00EB1C01" w:rsidRPr="0010789C" w14:paraId="58ABCF07" w14:textId="77777777" w:rsidTr="00EB37CE">
        <w:trPr>
          <w:cantSplit/>
        </w:trPr>
        <w:tc>
          <w:tcPr>
            <w:tcW w:w="393" w:type="dxa"/>
          </w:tcPr>
          <w:p w14:paraId="05C74569" w14:textId="77777777" w:rsidR="00EB1C01" w:rsidRPr="0010789C" w:rsidRDefault="00EB1C01" w:rsidP="00607BA8">
            <w:pPr>
              <w:rPr>
                <w:color w:val="0000FF"/>
                <w:lang w:val="fr-FR"/>
              </w:rPr>
            </w:pPr>
          </w:p>
        </w:tc>
        <w:tc>
          <w:tcPr>
            <w:tcW w:w="524" w:type="dxa"/>
          </w:tcPr>
          <w:p w14:paraId="48BE90BB" w14:textId="77777777" w:rsidR="00EB1C01" w:rsidRPr="0010789C" w:rsidRDefault="00EB1C01" w:rsidP="00607BA8">
            <w:pPr>
              <w:rPr>
                <w:color w:val="0000FF"/>
                <w:lang w:val="fr-FR"/>
              </w:rPr>
            </w:pPr>
          </w:p>
        </w:tc>
        <w:tc>
          <w:tcPr>
            <w:tcW w:w="785" w:type="dxa"/>
          </w:tcPr>
          <w:p w14:paraId="51C329A1" w14:textId="77777777" w:rsidR="00EB1C01" w:rsidRPr="0010789C" w:rsidRDefault="00EB1C01" w:rsidP="00607BA8">
            <w:pPr>
              <w:rPr>
                <w:color w:val="0000FF"/>
                <w:lang w:val="fr-FR"/>
              </w:rPr>
            </w:pPr>
          </w:p>
        </w:tc>
        <w:tc>
          <w:tcPr>
            <w:tcW w:w="785" w:type="dxa"/>
          </w:tcPr>
          <w:p w14:paraId="4720DB35" w14:textId="77777777" w:rsidR="00EB1C01" w:rsidRPr="0010789C" w:rsidRDefault="00EB1C01" w:rsidP="00607BA8">
            <w:pPr>
              <w:rPr>
                <w:rFonts w:ascii="Arial" w:hAnsi="Arial" w:cs="Arial"/>
                <w:color w:val="0000FF"/>
                <w:lang w:val="fr-FR"/>
              </w:rPr>
            </w:pPr>
          </w:p>
        </w:tc>
        <w:tc>
          <w:tcPr>
            <w:tcW w:w="4970" w:type="dxa"/>
          </w:tcPr>
          <w:p w14:paraId="5286524D" w14:textId="77777777" w:rsidR="00EB1C01" w:rsidRPr="0010789C" w:rsidRDefault="00EB1C01" w:rsidP="00607BA8">
            <w:pPr>
              <w:jc w:val="both"/>
              <w:rPr>
                <w:rFonts w:ascii="Arial" w:hAnsi="Arial"/>
                <w:color w:val="0000FF"/>
              </w:rPr>
            </w:pPr>
          </w:p>
        </w:tc>
        <w:tc>
          <w:tcPr>
            <w:tcW w:w="262" w:type="dxa"/>
            <w:vAlign w:val="bottom"/>
          </w:tcPr>
          <w:p w14:paraId="061029D8" w14:textId="77777777" w:rsidR="00EB1C01" w:rsidRPr="0010789C" w:rsidRDefault="00EB1C01" w:rsidP="00607BA8">
            <w:pPr>
              <w:jc w:val="right"/>
              <w:rPr>
                <w:color w:val="0000FF"/>
              </w:rPr>
            </w:pPr>
          </w:p>
        </w:tc>
        <w:tc>
          <w:tcPr>
            <w:tcW w:w="785" w:type="dxa"/>
            <w:vAlign w:val="bottom"/>
          </w:tcPr>
          <w:p w14:paraId="3521FD17" w14:textId="77777777" w:rsidR="00EB1C01" w:rsidRPr="0010789C" w:rsidRDefault="00EB1C01" w:rsidP="00607BA8">
            <w:pPr>
              <w:jc w:val="right"/>
              <w:rPr>
                <w:color w:val="0000FF"/>
              </w:rPr>
            </w:pPr>
          </w:p>
        </w:tc>
        <w:tc>
          <w:tcPr>
            <w:tcW w:w="262" w:type="dxa"/>
            <w:vAlign w:val="bottom"/>
          </w:tcPr>
          <w:p w14:paraId="73F728FA" w14:textId="77777777" w:rsidR="00EB1C01" w:rsidRPr="0010789C" w:rsidRDefault="00EB1C01" w:rsidP="00607BA8">
            <w:pPr>
              <w:jc w:val="right"/>
              <w:rPr>
                <w:color w:val="0000FF"/>
              </w:rPr>
            </w:pPr>
          </w:p>
        </w:tc>
        <w:tc>
          <w:tcPr>
            <w:tcW w:w="260" w:type="dxa"/>
            <w:vAlign w:val="bottom"/>
          </w:tcPr>
          <w:p w14:paraId="6BEC05EA" w14:textId="77777777" w:rsidR="00EB1C01" w:rsidRPr="0010789C" w:rsidRDefault="00EB1C01" w:rsidP="00607BA8">
            <w:pPr>
              <w:jc w:val="right"/>
              <w:rPr>
                <w:color w:val="0000FF"/>
              </w:rPr>
            </w:pPr>
          </w:p>
        </w:tc>
      </w:tr>
      <w:tr w:rsidR="00300EF4" w:rsidRPr="0010789C" w14:paraId="360B0EEA" w14:textId="77777777" w:rsidTr="00EB37CE">
        <w:trPr>
          <w:cantSplit/>
        </w:trPr>
        <w:tc>
          <w:tcPr>
            <w:tcW w:w="393" w:type="dxa"/>
          </w:tcPr>
          <w:p w14:paraId="52322478" w14:textId="77777777" w:rsidR="00300EF4" w:rsidRPr="0010789C" w:rsidRDefault="00300EF4" w:rsidP="00607BA8">
            <w:pPr>
              <w:rPr>
                <w:color w:val="0000FF"/>
                <w:lang w:val="fr-BE"/>
              </w:rPr>
            </w:pPr>
          </w:p>
        </w:tc>
        <w:tc>
          <w:tcPr>
            <w:tcW w:w="524" w:type="dxa"/>
          </w:tcPr>
          <w:p w14:paraId="68AE0322" w14:textId="77777777" w:rsidR="00300EF4" w:rsidRPr="0010789C" w:rsidRDefault="00300EF4" w:rsidP="00607BA8">
            <w:pPr>
              <w:rPr>
                <w:color w:val="0000FF"/>
                <w:lang w:val="fr-BE"/>
              </w:rPr>
            </w:pPr>
          </w:p>
        </w:tc>
        <w:tc>
          <w:tcPr>
            <w:tcW w:w="785" w:type="dxa"/>
          </w:tcPr>
          <w:p w14:paraId="76BB0CA2" w14:textId="77777777" w:rsidR="00300EF4" w:rsidRPr="0010789C" w:rsidRDefault="00300EF4" w:rsidP="00607BA8">
            <w:pPr>
              <w:rPr>
                <w:color w:val="0000FF"/>
              </w:rPr>
            </w:pPr>
            <w:r w:rsidRPr="0010789C">
              <w:rPr>
                <w:rFonts w:ascii="Arial" w:hAnsi="Arial"/>
                <w:color w:val="0000FF"/>
              </w:rPr>
              <w:t>646612</w:t>
            </w:r>
          </w:p>
        </w:tc>
        <w:tc>
          <w:tcPr>
            <w:tcW w:w="785" w:type="dxa"/>
          </w:tcPr>
          <w:p w14:paraId="00E0A887" w14:textId="77777777" w:rsidR="00300EF4" w:rsidRPr="0010789C" w:rsidRDefault="00300EF4" w:rsidP="00607BA8">
            <w:pPr>
              <w:rPr>
                <w:rFonts w:ascii="Arial" w:hAnsi="Arial" w:cs="Arial"/>
                <w:color w:val="0000FF"/>
              </w:rPr>
            </w:pPr>
            <w:r w:rsidRPr="0010789C">
              <w:rPr>
                <w:rFonts w:ascii="Arial" w:hAnsi="Arial" w:cs="Arial"/>
                <w:color w:val="0000FF"/>
              </w:rPr>
              <w:t>646623</w:t>
            </w:r>
          </w:p>
        </w:tc>
        <w:tc>
          <w:tcPr>
            <w:tcW w:w="4970" w:type="dxa"/>
          </w:tcPr>
          <w:p w14:paraId="45ADF851" w14:textId="77777777" w:rsidR="00300EF4" w:rsidRPr="0010789C" w:rsidRDefault="00300EF4" w:rsidP="00607BA8">
            <w:pPr>
              <w:jc w:val="both"/>
              <w:rPr>
                <w:color w:val="0000FF"/>
                <w:lang w:val="fr-FR"/>
              </w:rPr>
            </w:pPr>
            <w:r w:rsidRPr="0010789C">
              <w:rPr>
                <w:rFonts w:ascii="Arial" w:hAnsi="Arial"/>
                <w:color w:val="0000FF"/>
                <w:lang w:val="fr-FR"/>
              </w:rPr>
              <w:t>Appareil rigide, ressort ou attelle en matière plastique interne ou externe à la chaussure à appliquer à une chaussure de série, tout appareil</w:t>
            </w:r>
          </w:p>
        </w:tc>
        <w:tc>
          <w:tcPr>
            <w:tcW w:w="262" w:type="dxa"/>
            <w:vAlign w:val="bottom"/>
          </w:tcPr>
          <w:p w14:paraId="3E1C1AE3"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57404523" w14:textId="77777777" w:rsidR="00300EF4" w:rsidRPr="0010789C" w:rsidRDefault="00300EF4" w:rsidP="00607BA8">
            <w:pPr>
              <w:jc w:val="right"/>
              <w:rPr>
                <w:color w:val="0000FF"/>
              </w:rPr>
            </w:pPr>
            <w:r w:rsidRPr="0010789C">
              <w:rPr>
                <w:rFonts w:ascii="Arial" w:hAnsi="Arial"/>
                <w:color w:val="0000FF"/>
              </w:rPr>
              <w:t>147,50</w:t>
            </w:r>
          </w:p>
        </w:tc>
        <w:tc>
          <w:tcPr>
            <w:tcW w:w="262" w:type="dxa"/>
            <w:vAlign w:val="bottom"/>
          </w:tcPr>
          <w:p w14:paraId="57A94547" w14:textId="77777777" w:rsidR="00300EF4" w:rsidRPr="0010789C" w:rsidRDefault="00300EF4" w:rsidP="00607BA8">
            <w:pPr>
              <w:jc w:val="right"/>
              <w:rPr>
                <w:color w:val="0000FF"/>
              </w:rPr>
            </w:pPr>
          </w:p>
        </w:tc>
        <w:tc>
          <w:tcPr>
            <w:tcW w:w="260" w:type="dxa"/>
            <w:vAlign w:val="bottom"/>
          </w:tcPr>
          <w:p w14:paraId="13D38E69" w14:textId="77777777" w:rsidR="00300EF4" w:rsidRPr="0010789C" w:rsidRDefault="00300EF4" w:rsidP="00607BA8">
            <w:pPr>
              <w:jc w:val="right"/>
              <w:rPr>
                <w:color w:val="0000FF"/>
              </w:rPr>
            </w:pPr>
          </w:p>
        </w:tc>
      </w:tr>
      <w:tr w:rsidR="00300EF4" w:rsidRPr="0010789C" w14:paraId="79C5A2CF" w14:textId="77777777" w:rsidTr="00EB37CE">
        <w:trPr>
          <w:cantSplit/>
        </w:trPr>
        <w:tc>
          <w:tcPr>
            <w:tcW w:w="393" w:type="dxa"/>
          </w:tcPr>
          <w:p w14:paraId="6147E665" w14:textId="77777777" w:rsidR="00300EF4" w:rsidRPr="0010789C" w:rsidRDefault="00300EF4" w:rsidP="00607BA8">
            <w:pPr>
              <w:rPr>
                <w:color w:val="0000FF"/>
              </w:rPr>
            </w:pPr>
          </w:p>
        </w:tc>
        <w:tc>
          <w:tcPr>
            <w:tcW w:w="524" w:type="dxa"/>
          </w:tcPr>
          <w:p w14:paraId="1E5EA429" w14:textId="77777777" w:rsidR="00300EF4" w:rsidRPr="0010789C" w:rsidRDefault="00300EF4" w:rsidP="00607BA8">
            <w:pPr>
              <w:rPr>
                <w:color w:val="0000FF"/>
              </w:rPr>
            </w:pPr>
          </w:p>
        </w:tc>
        <w:tc>
          <w:tcPr>
            <w:tcW w:w="785" w:type="dxa"/>
          </w:tcPr>
          <w:p w14:paraId="2FCC68DA" w14:textId="77777777" w:rsidR="00300EF4" w:rsidRPr="0010789C" w:rsidRDefault="00300EF4" w:rsidP="00607BA8">
            <w:pPr>
              <w:rPr>
                <w:rFonts w:ascii="Arial" w:hAnsi="Arial"/>
                <w:color w:val="0000FF"/>
              </w:rPr>
            </w:pPr>
          </w:p>
        </w:tc>
        <w:tc>
          <w:tcPr>
            <w:tcW w:w="785" w:type="dxa"/>
          </w:tcPr>
          <w:p w14:paraId="4FDF3043" w14:textId="77777777" w:rsidR="00300EF4" w:rsidRPr="0010789C" w:rsidRDefault="00300EF4" w:rsidP="00607BA8">
            <w:pPr>
              <w:rPr>
                <w:rFonts w:ascii="Arial" w:hAnsi="Arial" w:cs="Arial"/>
                <w:color w:val="0000FF"/>
              </w:rPr>
            </w:pPr>
          </w:p>
        </w:tc>
        <w:tc>
          <w:tcPr>
            <w:tcW w:w="4970" w:type="dxa"/>
          </w:tcPr>
          <w:p w14:paraId="404B559A" w14:textId="77777777" w:rsidR="00300EF4" w:rsidRPr="0010789C" w:rsidRDefault="00300EF4" w:rsidP="00607BA8">
            <w:pPr>
              <w:jc w:val="both"/>
              <w:rPr>
                <w:rFonts w:ascii="Arial" w:hAnsi="Arial"/>
                <w:color w:val="0000FF"/>
              </w:rPr>
            </w:pPr>
          </w:p>
        </w:tc>
        <w:tc>
          <w:tcPr>
            <w:tcW w:w="262" w:type="dxa"/>
            <w:vAlign w:val="bottom"/>
          </w:tcPr>
          <w:p w14:paraId="251FD7ED" w14:textId="77777777" w:rsidR="00300EF4" w:rsidRPr="0010789C" w:rsidRDefault="00300EF4" w:rsidP="00607BA8">
            <w:pPr>
              <w:jc w:val="right"/>
              <w:rPr>
                <w:rFonts w:ascii="Arial" w:hAnsi="Arial"/>
                <w:color w:val="0000FF"/>
              </w:rPr>
            </w:pPr>
          </w:p>
        </w:tc>
        <w:tc>
          <w:tcPr>
            <w:tcW w:w="785" w:type="dxa"/>
            <w:vAlign w:val="bottom"/>
          </w:tcPr>
          <w:p w14:paraId="51AB76EA" w14:textId="77777777" w:rsidR="00300EF4" w:rsidRPr="0010789C" w:rsidRDefault="00300EF4" w:rsidP="00607BA8">
            <w:pPr>
              <w:jc w:val="right"/>
              <w:rPr>
                <w:rFonts w:ascii="Arial" w:hAnsi="Arial"/>
                <w:color w:val="0000FF"/>
              </w:rPr>
            </w:pPr>
          </w:p>
        </w:tc>
        <w:tc>
          <w:tcPr>
            <w:tcW w:w="262" w:type="dxa"/>
            <w:vAlign w:val="bottom"/>
          </w:tcPr>
          <w:p w14:paraId="39FDC45A" w14:textId="77777777" w:rsidR="00300EF4" w:rsidRPr="0010789C" w:rsidRDefault="00300EF4" w:rsidP="00607BA8">
            <w:pPr>
              <w:jc w:val="right"/>
              <w:rPr>
                <w:color w:val="0000FF"/>
              </w:rPr>
            </w:pPr>
          </w:p>
        </w:tc>
        <w:tc>
          <w:tcPr>
            <w:tcW w:w="260" w:type="dxa"/>
            <w:vAlign w:val="bottom"/>
          </w:tcPr>
          <w:p w14:paraId="57628643" w14:textId="77777777" w:rsidR="00300EF4" w:rsidRPr="0010789C" w:rsidRDefault="00300EF4" w:rsidP="00607BA8">
            <w:pPr>
              <w:jc w:val="right"/>
              <w:rPr>
                <w:color w:val="0000FF"/>
              </w:rPr>
            </w:pPr>
          </w:p>
        </w:tc>
      </w:tr>
      <w:tr w:rsidR="00300EF4" w:rsidRPr="0010789C" w14:paraId="30FC7F65" w14:textId="77777777" w:rsidTr="00EB37CE">
        <w:trPr>
          <w:cantSplit/>
        </w:trPr>
        <w:tc>
          <w:tcPr>
            <w:tcW w:w="393" w:type="dxa"/>
          </w:tcPr>
          <w:p w14:paraId="2E03E3AD" w14:textId="77777777" w:rsidR="00300EF4" w:rsidRPr="0010789C" w:rsidRDefault="00300EF4" w:rsidP="00607BA8">
            <w:pPr>
              <w:rPr>
                <w:color w:val="0000FF"/>
              </w:rPr>
            </w:pPr>
          </w:p>
        </w:tc>
        <w:tc>
          <w:tcPr>
            <w:tcW w:w="524" w:type="dxa"/>
          </w:tcPr>
          <w:p w14:paraId="66421CB7" w14:textId="77777777" w:rsidR="00300EF4" w:rsidRPr="0010789C" w:rsidRDefault="00300EF4" w:rsidP="00607BA8">
            <w:pPr>
              <w:rPr>
                <w:color w:val="0000FF"/>
              </w:rPr>
            </w:pPr>
          </w:p>
        </w:tc>
        <w:tc>
          <w:tcPr>
            <w:tcW w:w="785" w:type="dxa"/>
          </w:tcPr>
          <w:p w14:paraId="11549384" w14:textId="77777777" w:rsidR="00300EF4" w:rsidRPr="0010789C" w:rsidRDefault="00300EF4" w:rsidP="00607BA8">
            <w:pPr>
              <w:rPr>
                <w:color w:val="0000FF"/>
              </w:rPr>
            </w:pPr>
            <w:r w:rsidRPr="0010789C">
              <w:rPr>
                <w:rFonts w:ascii="Arial" w:hAnsi="Arial"/>
                <w:color w:val="0000FF"/>
              </w:rPr>
              <w:t>646634</w:t>
            </w:r>
          </w:p>
        </w:tc>
        <w:tc>
          <w:tcPr>
            <w:tcW w:w="785" w:type="dxa"/>
          </w:tcPr>
          <w:p w14:paraId="74ABEC2B" w14:textId="77777777" w:rsidR="00300EF4" w:rsidRPr="0010789C" w:rsidRDefault="00300EF4" w:rsidP="00607BA8">
            <w:pPr>
              <w:rPr>
                <w:rFonts w:ascii="Arial" w:hAnsi="Arial" w:cs="Arial"/>
                <w:color w:val="0000FF"/>
              </w:rPr>
            </w:pPr>
            <w:r w:rsidRPr="0010789C">
              <w:rPr>
                <w:rFonts w:ascii="Arial" w:hAnsi="Arial" w:cs="Arial"/>
                <w:color w:val="0000FF"/>
              </w:rPr>
              <w:t>646645</w:t>
            </w:r>
          </w:p>
        </w:tc>
        <w:tc>
          <w:tcPr>
            <w:tcW w:w="4970" w:type="dxa"/>
          </w:tcPr>
          <w:p w14:paraId="029016D3" w14:textId="77777777" w:rsidR="00300EF4" w:rsidRPr="0010789C" w:rsidRDefault="00300EF4" w:rsidP="00607BA8">
            <w:pPr>
              <w:jc w:val="both"/>
              <w:rPr>
                <w:color w:val="0000FF"/>
                <w:lang w:val="fr-FR"/>
              </w:rPr>
            </w:pPr>
            <w:r w:rsidRPr="0010789C">
              <w:rPr>
                <w:rFonts w:ascii="Arial" w:hAnsi="Arial"/>
                <w:color w:val="0000FF"/>
                <w:lang w:val="fr-FR"/>
              </w:rPr>
              <w:t>Appareil articulé fixé ou non dans le talon de la chaussure ne comprenant qu'un montant, tout appareil</w:t>
            </w:r>
          </w:p>
        </w:tc>
        <w:tc>
          <w:tcPr>
            <w:tcW w:w="262" w:type="dxa"/>
            <w:vAlign w:val="bottom"/>
          </w:tcPr>
          <w:p w14:paraId="6CC85106"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5BD9521C" w14:textId="77777777" w:rsidR="00300EF4" w:rsidRPr="0010789C" w:rsidRDefault="00300EF4" w:rsidP="00607BA8">
            <w:pPr>
              <w:jc w:val="right"/>
              <w:rPr>
                <w:color w:val="0000FF"/>
              </w:rPr>
            </w:pPr>
            <w:r w:rsidRPr="0010789C">
              <w:rPr>
                <w:rFonts w:ascii="Arial" w:hAnsi="Arial"/>
                <w:color w:val="0000FF"/>
              </w:rPr>
              <w:t>118</w:t>
            </w:r>
          </w:p>
        </w:tc>
        <w:tc>
          <w:tcPr>
            <w:tcW w:w="262" w:type="dxa"/>
            <w:vAlign w:val="bottom"/>
          </w:tcPr>
          <w:p w14:paraId="3B2FE18D" w14:textId="77777777" w:rsidR="00300EF4" w:rsidRPr="0010789C" w:rsidRDefault="00300EF4" w:rsidP="00607BA8">
            <w:pPr>
              <w:jc w:val="right"/>
              <w:rPr>
                <w:color w:val="0000FF"/>
              </w:rPr>
            </w:pPr>
          </w:p>
        </w:tc>
        <w:tc>
          <w:tcPr>
            <w:tcW w:w="260" w:type="dxa"/>
            <w:vAlign w:val="bottom"/>
          </w:tcPr>
          <w:p w14:paraId="36ECAED9" w14:textId="77777777" w:rsidR="00300EF4" w:rsidRPr="0010789C" w:rsidRDefault="00300EF4" w:rsidP="00607BA8">
            <w:pPr>
              <w:jc w:val="right"/>
              <w:rPr>
                <w:color w:val="0000FF"/>
              </w:rPr>
            </w:pPr>
          </w:p>
        </w:tc>
      </w:tr>
      <w:tr w:rsidR="00300EF4" w:rsidRPr="0010789C" w14:paraId="5C562E07" w14:textId="77777777" w:rsidTr="00EB37CE">
        <w:trPr>
          <w:cantSplit/>
        </w:trPr>
        <w:tc>
          <w:tcPr>
            <w:tcW w:w="393" w:type="dxa"/>
          </w:tcPr>
          <w:p w14:paraId="61B000E2" w14:textId="77777777" w:rsidR="00300EF4" w:rsidRPr="0010789C" w:rsidRDefault="00300EF4" w:rsidP="00607BA8">
            <w:pPr>
              <w:rPr>
                <w:color w:val="0000FF"/>
              </w:rPr>
            </w:pPr>
          </w:p>
        </w:tc>
        <w:tc>
          <w:tcPr>
            <w:tcW w:w="524" w:type="dxa"/>
          </w:tcPr>
          <w:p w14:paraId="381ECAF9" w14:textId="77777777" w:rsidR="00300EF4" w:rsidRPr="0010789C" w:rsidRDefault="00300EF4" w:rsidP="00607BA8">
            <w:pPr>
              <w:rPr>
                <w:color w:val="0000FF"/>
              </w:rPr>
            </w:pPr>
          </w:p>
        </w:tc>
        <w:tc>
          <w:tcPr>
            <w:tcW w:w="785" w:type="dxa"/>
          </w:tcPr>
          <w:p w14:paraId="105D8961" w14:textId="77777777" w:rsidR="00300EF4" w:rsidRPr="0010789C" w:rsidRDefault="00300EF4" w:rsidP="00607BA8">
            <w:pPr>
              <w:rPr>
                <w:rFonts w:ascii="Arial" w:hAnsi="Arial"/>
                <w:color w:val="0000FF"/>
              </w:rPr>
            </w:pPr>
          </w:p>
        </w:tc>
        <w:tc>
          <w:tcPr>
            <w:tcW w:w="785" w:type="dxa"/>
          </w:tcPr>
          <w:p w14:paraId="6F6BF653" w14:textId="77777777" w:rsidR="00300EF4" w:rsidRPr="0010789C" w:rsidRDefault="00300EF4" w:rsidP="00607BA8">
            <w:pPr>
              <w:rPr>
                <w:rFonts w:ascii="Arial" w:hAnsi="Arial" w:cs="Arial"/>
                <w:color w:val="0000FF"/>
              </w:rPr>
            </w:pPr>
          </w:p>
        </w:tc>
        <w:tc>
          <w:tcPr>
            <w:tcW w:w="4970" w:type="dxa"/>
          </w:tcPr>
          <w:p w14:paraId="1BD5AED0" w14:textId="77777777" w:rsidR="00300EF4" w:rsidRPr="0010789C" w:rsidRDefault="00300EF4" w:rsidP="00607BA8">
            <w:pPr>
              <w:jc w:val="both"/>
              <w:rPr>
                <w:rFonts w:ascii="Arial" w:hAnsi="Arial"/>
                <w:color w:val="0000FF"/>
              </w:rPr>
            </w:pPr>
          </w:p>
        </w:tc>
        <w:tc>
          <w:tcPr>
            <w:tcW w:w="262" w:type="dxa"/>
            <w:vAlign w:val="bottom"/>
          </w:tcPr>
          <w:p w14:paraId="6FA02153" w14:textId="77777777" w:rsidR="00300EF4" w:rsidRPr="0010789C" w:rsidRDefault="00300EF4" w:rsidP="00607BA8">
            <w:pPr>
              <w:jc w:val="right"/>
              <w:rPr>
                <w:rFonts w:ascii="Arial" w:hAnsi="Arial"/>
                <w:color w:val="0000FF"/>
              </w:rPr>
            </w:pPr>
          </w:p>
        </w:tc>
        <w:tc>
          <w:tcPr>
            <w:tcW w:w="785" w:type="dxa"/>
            <w:vAlign w:val="bottom"/>
          </w:tcPr>
          <w:p w14:paraId="6D2B5D18" w14:textId="77777777" w:rsidR="00300EF4" w:rsidRPr="0010789C" w:rsidRDefault="00300EF4" w:rsidP="00607BA8">
            <w:pPr>
              <w:jc w:val="right"/>
              <w:rPr>
                <w:rFonts w:ascii="Arial" w:hAnsi="Arial"/>
                <w:color w:val="0000FF"/>
              </w:rPr>
            </w:pPr>
          </w:p>
        </w:tc>
        <w:tc>
          <w:tcPr>
            <w:tcW w:w="262" w:type="dxa"/>
            <w:vAlign w:val="bottom"/>
          </w:tcPr>
          <w:p w14:paraId="339F49F2" w14:textId="77777777" w:rsidR="00300EF4" w:rsidRPr="0010789C" w:rsidRDefault="00300EF4" w:rsidP="00607BA8">
            <w:pPr>
              <w:jc w:val="right"/>
              <w:rPr>
                <w:color w:val="0000FF"/>
              </w:rPr>
            </w:pPr>
          </w:p>
        </w:tc>
        <w:tc>
          <w:tcPr>
            <w:tcW w:w="260" w:type="dxa"/>
            <w:vAlign w:val="bottom"/>
          </w:tcPr>
          <w:p w14:paraId="00E495DF" w14:textId="77777777" w:rsidR="00300EF4" w:rsidRPr="0010789C" w:rsidRDefault="00300EF4" w:rsidP="00607BA8">
            <w:pPr>
              <w:jc w:val="right"/>
              <w:rPr>
                <w:color w:val="0000FF"/>
              </w:rPr>
            </w:pPr>
          </w:p>
        </w:tc>
      </w:tr>
      <w:tr w:rsidR="00300EF4" w:rsidRPr="0010789C" w14:paraId="4F6CBDD2" w14:textId="77777777" w:rsidTr="00EB37CE">
        <w:trPr>
          <w:cantSplit/>
        </w:trPr>
        <w:tc>
          <w:tcPr>
            <w:tcW w:w="393" w:type="dxa"/>
          </w:tcPr>
          <w:p w14:paraId="7130AE37" w14:textId="77777777" w:rsidR="00300EF4" w:rsidRPr="0010789C" w:rsidRDefault="00300EF4" w:rsidP="00607BA8">
            <w:pPr>
              <w:rPr>
                <w:color w:val="0000FF"/>
              </w:rPr>
            </w:pPr>
          </w:p>
        </w:tc>
        <w:tc>
          <w:tcPr>
            <w:tcW w:w="524" w:type="dxa"/>
          </w:tcPr>
          <w:p w14:paraId="739859F4" w14:textId="77777777" w:rsidR="00300EF4" w:rsidRPr="0010789C" w:rsidRDefault="00300EF4" w:rsidP="00607BA8">
            <w:pPr>
              <w:rPr>
                <w:color w:val="0000FF"/>
              </w:rPr>
            </w:pPr>
          </w:p>
        </w:tc>
        <w:tc>
          <w:tcPr>
            <w:tcW w:w="785" w:type="dxa"/>
          </w:tcPr>
          <w:p w14:paraId="36BFEE16" w14:textId="77777777" w:rsidR="00300EF4" w:rsidRPr="0010789C" w:rsidRDefault="00300EF4" w:rsidP="00607BA8">
            <w:pPr>
              <w:rPr>
                <w:color w:val="0000FF"/>
              </w:rPr>
            </w:pPr>
            <w:r w:rsidRPr="0010789C">
              <w:rPr>
                <w:rFonts w:ascii="Arial" w:hAnsi="Arial"/>
                <w:color w:val="0000FF"/>
              </w:rPr>
              <w:t>646656</w:t>
            </w:r>
          </w:p>
        </w:tc>
        <w:tc>
          <w:tcPr>
            <w:tcW w:w="785" w:type="dxa"/>
          </w:tcPr>
          <w:p w14:paraId="7C1D92FD" w14:textId="77777777" w:rsidR="00300EF4" w:rsidRPr="0010789C" w:rsidRDefault="00300EF4" w:rsidP="00607BA8">
            <w:pPr>
              <w:rPr>
                <w:rFonts w:ascii="Arial" w:hAnsi="Arial" w:cs="Arial"/>
                <w:color w:val="0000FF"/>
              </w:rPr>
            </w:pPr>
            <w:r w:rsidRPr="0010789C">
              <w:rPr>
                <w:rFonts w:ascii="Arial" w:hAnsi="Arial" w:cs="Arial"/>
                <w:color w:val="0000FF"/>
              </w:rPr>
              <w:t>646660</w:t>
            </w:r>
          </w:p>
        </w:tc>
        <w:tc>
          <w:tcPr>
            <w:tcW w:w="4970" w:type="dxa"/>
          </w:tcPr>
          <w:p w14:paraId="159CDB50" w14:textId="77777777" w:rsidR="00300EF4" w:rsidRPr="0010789C" w:rsidRDefault="00300EF4" w:rsidP="00607BA8">
            <w:pPr>
              <w:jc w:val="both"/>
              <w:rPr>
                <w:color w:val="0000FF"/>
              </w:rPr>
            </w:pPr>
            <w:r w:rsidRPr="0010789C">
              <w:rPr>
                <w:rFonts w:ascii="Arial" w:hAnsi="Arial"/>
                <w:color w:val="0000FF"/>
              </w:rPr>
              <w:t>Segment-pied</w:t>
            </w:r>
          </w:p>
        </w:tc>
        <w:tc>
          <w:tcPr>
            <w:tcW w:w="262" w:type="dxa"/>
            <w:vAlign w:val="bottom"/>
          </w:tcPr>
          <w:p w14:paraId="3D965904"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4BE1B6D5" w14:textId="77777777" w:rsidR="00300EF4" w:rsidRPr="0010789C" w:rsidRDefault="00300EF4" w:rsidP="00607BA8">
            <w:pPr>
              <w:jc w:val="right"/>
              <w:rPr>
                <w:color w:val="0000FF"/>
              </w:rPr>
            </w:pPr>
            <w:r w:rsidRPr="0010789C">
              <w:rPr>
                <w:rFonts w:ascii="Arial" w:hAnsi="Arial"/>
                <w:color w:val="0000FF"/>
              </w:rPr>
              <w:t>59</w:t>
            </w:r>
          </w:p>
        </w:tc>
        <w:tc>
          <w:tcPr>
            <w:tcW w:w="262" w:type="dxa"/>
            <w:vAlign w:val="bottom"/>
          </w:tcPr>
          <w:p w14:paraId="2D2FF50D" w14:textId="77777777" w:rsidR="00300EF4" w:rsidRPr="0010789C" w:rsidRDefault="00300EF4" w:rsidP="00607BA8">
            <w:pPr>
              <w:jc w:val="right"/>
              <w:rPr>
                <w:color w:val="0000FF"/>
              </w:rPr>
            </w:pPr>
          </w:p>
        </w:tc>
        <w:tc>
          <w:tcPr>
            <w:tcW w:w="260" w:type="dxa"/>
            <w:vAlign w:val="bottom"/>
          </w:tcPr>
          <w:p w14:paraId="23D8CE3D" w14:textId="77777777" w:rsidR="00300EF4" w:rsidRPr="0010789C" w:rsidRDefault="00300EF4" w:rsidP="00607BA8">
            <w:pPr>
              <w:jc w:val="right"/>
              <w:rPr>
                <w:color w:val="0000FF"/>
              </w:rPr>
            </w:pPr>
          </w:p>
        </w:tc>
      </w:tr>
      <w:tr w:rsidR="00300EF4" w:rsidRPr="0010789C" w14:paraId="4A235505" w14:textId="77777777" w:rsidTr="00EB37CE">
        <w:trPr>
          <w:cantSplit/>
        </w:trPr>
        <w:tc>
          <w:tcPr>
            <w:tcW w:w="393" w:type="dxa"/>
          </w:tcPr>
          <w:p w14:paraId="19BAFBF4" w14:textId="77777777" w:rsidR="00300EF4" w:rsidRPr="0010789C" w:rsidRDefault="00300EF4" w:rsidP="00607BA8">
            <w:pPr>
              <w:rPr>
                <w:color w:val="0000FF"/>
              </w:rPr>
            </w:pPr>
          </w:p>
        </w:tc>
        <w:tc>
          <w:tcPr>
            <w:tcW w:w="524" w:type="dxa"/>
          </w:tcPr>
          <w:p w14:paraId="3560913D" w14:textId="77777777" w:rsidR="00300EF4" w:rsidRPr="0010789C" w:rsidRDefault="00300EF4" w:rsidP="00607BA8">
            <w:pPr>
              <w:rPr>
                <w:color w:val="0000FF"/>
              </w:rPr>
            </w:pPr>
          </w:p>
        </w:tc>
        <w:tc>
          <w:tcPr>
            <w:tcW w:w="785" w:type="dxa"/>
          </w:tcPr>
          <w:p w14:paraId="54B0A395" w14:textId="77777777" w:rsidR="00300EF4" w:rsidRPr="0010789C" w:rsidRDefault="00300EF4" w:rsidP="00607BA8">
            <w:pPr>
              <w:rPr>
                <w:rFonts w:ascii="Arial" w:hAnsi="Arial"/>
                <w:color w:val="0000FF"/>
              </w:rPr>
            </w:pPr>
          </w:p>
        </w:tc>
        <w:tc>
          <w:tcPr>
            <w:tcW w:w="785" w:type="dxa"/>
          </w:tcPr>
          <w:p w14:paraId="17805D7A" w14:textId="77777777" w:rsidR="00300EF4" w:rsidRPr="0010789C" w:rsidRDefault="00300EF4" w:rsidP="00607BA8">
            <w:pPr>
              <w:rPr>
                <w:rFonts w:ascii="Arial" w:hAnsi="Arial" w:cs="Arial"/>
                <w:color w:val="0000FF"/>
              </w:rPr>
            </w:pPr>
          </w:p>
        </w:tc>
        <w:tc>
          <w:tcPr>
            <w:tcW w:w="4970" w:type="dxa"/>
          </w:tcPr>
          <w:p w14:paraId="328EDCB3" w14:textId="77777777" w:rsidR="00300EF4" w:rsidRPr="0010789C" w:rsidRDefault="00300EF4" w:rsidP="00607BA8">
            <w:pPr>
              <w:jc w:val="both"/>
              <w:rPr>
                <w:rFonts w:ascii="Arial" w:hAnsi="Arial"/>
                <w:color w:val="0000FF"/>
              </w:rPr>
            </w:pPr>
          </w:p>
        </w:tc>
        <w:tc>
          <w:tcPr>
            <w:tcW w:w="262" w:type="dxa"/>
            <w:vAlign w:val="bottom"/>
          </w:tcPr>
          <w:p w14:paraId="2DB58E87" w14:textId="77777777" w:rsidR="00300EF4" w:rsidRPr="0010789C" w:rsidRDefault="00300EF4" w:rsidP="00607BA8">
            <w:pPr>
              <w:jc w:val="right"/>
              <w:rPr>
                <w:rFonts w:ascii="Arial" w:hAnsi="Arial"/>
                <w:color w:val="0000FF"/>
              </w:rPr>
            </w:pPr>
          </w:p>
        </w:tc>
        <w:tc>
          <w:tcPr>
            <w:tcW w:w="785" w:type="dxa"/>
            <w:vAlign w:val="bottom"/>
          </w:tcPr>
          <w:p w14:paraId="2929A02B" w14:textId="77777777" w:rsidR="00300EF4" w:rsidRPr="0010789C" w:rsidRDefault="00300EF4" w:rsidP="00607BA8">
            <w:pPr>
              <w:jc w:val="right"/>
              <w:rPr>
                <w:rFonts w:ascii="Arial" w:hAnsi="Arial"/>
                <w:color w:val="0000FF"/>
              </w:rPr>
            </w:pPr>
          </w:p>
        </w:tc>
        <w:tc>
          <w:tcPr>
            <w:tcW w:w="262" w:type="dxa"/>
            <w:vAlign w:val="bottom"/>
          </w:tcPr>
          <w:p w14:paraId="3CF26444" w14:textId="77777777" w:rsidR="00300EF4" w:rsidRPr="0010789C" w:rsidRDefault="00300EF4" w:rsidP="00607BA8">
            <w:pPr>
              <w:jc w:val="right"/>
              <w:rPr>
                <w:color w:val="0000FF"/>
              </w:rPr>
            </w:pPr>
          </w:p>
        </w:tc>
        <w:tc>
          <w:tcPr>
            <w:tcW w:w="260" w:type="dxa"/>
            <w:vAlign w:val="bottom"/>
          </w:tcPr>
          <w:p w14:paraId="39FD6BF4" w14:textId="77777777" w:rsidR="00300EF4" w:rsidRPr="0010789C" w:rsidRDefault="00300EF4" w:rsidP="00607BA8">
            <w:pPr>
              <w:jc w:val="right"/>
              <w:rPr>
                <w:color w:val="0000FF"/>
              </w:rPr>
            </w:pPr>
          </w:p>
        </w:tc>
      </w:tr>
      <w:tr w:rsidR="00300EF4" w:rsidRPr="0010789C" w14:paraId="66C7BA3B" w14:textId="77777777" w:rsidTr="00EB37CE">
        <w:trPr>
          <w:cantSplit/>
        </w:trPr>
        <w:tc>
          <w:tcPr>
            <w:tcW w:w="393" w:type="dxa"/>
          </w:tcPr>
          <w:p w14:paraId="48817170" w14:textId="77777777" w:rsidR="00300EF4" w:rsidRPr="0010789C" w:rsidRDefault="00300EF4" w:rsidP="00607BA8">
            <w:pPr>
              <w:rPr>
                <w:color w:val="0000FF"/>
              </w:rPr>
            </w:pPr>
          </w:p>
        </w:tc>
        <w:tc>
          <w:tcPr>
            <w:tcW w:w="524" w:type="dxa"/>
          </w:tcPr>
          <w:p w14:paraId="28E9C09D" w14:textId="77777777" w:rsidR="00300EF4" w:rsidRPr="0010789C" w:rsidRDefault="00300EF4" w:rsidP="00607BA8">
            <w:pPr>
              <w:rPr>
                <w:color w:val="0000FF"/>
              </w:rPr>
            </w:pPr>
          </w:p>
        </w:tc>
        <w:tc>
          <w:tcPr>
            <w:tcW w:w="785" w:type="dxa"/>
          </w:tcPr>
          <w:p w14:paraId="2A8F023B" w14:textId="77777777" w:rsidR="00300EF4" w:rsidRPr="0010789C" w:rsidRDefault="00300EF4" w:rsidP="00607BA8">
            <w:pPr>
              <w:rPr>
                <w:color w:val="0000FF"/>
              </w:rPr>
            </w:pPr>
            <w:r w:rsidRPr="0010789C">
              <w:rPr>
                <w:rFonts w:ascii="Arial" w:hAnsi="Arial"/>
                <w:color w:val="0000FF"/>
              </w:rPr>
              <w:t>646671</w:t>
            </w:r>
          </w:p>
        </w:tc>
        <w:tc>
          <w:tcPr>
            <w:tcW w:w="785" w:type="dxa"/>
          </w:tcPr>
          <w:p w14:paraId="4B5557F1" w14:textId="77777777" w:rsidR="00300EF4" w:rsidRPr="0010789C" w:rsidRDefault="00300EF4" w:rsidP="00607BA8">
            <w:pPr>
              <w:rPr>
                <w:rFonts w:ascii="Arial" w:hAnsi="Arial" w:cs="Arial"/>
                <w:color w:val="0000FF"/>
              </w:rPr>
            </w:pPr>
            <w:r w:rsidRPr="0010789C">
              <w:rPr>
                <w:rFonts w:ascii="Arial" w:hAnsi="Arial" w:cs="Arial"/>
                <w:color w:val="0000FF"/>
              </w:rPr>
              <w:t>646682</w:t>
            </w:r>
          </w:p>
        </w:tc>
        <w:tc>
          <w:tcPr>
            <w:tcW w:w="4970" w:type="dxa"/>
          </w:tcPr>
          <w:p w14:paraId="241B8F78" w14:textId="77777777" w:rsidR="00300EF4" w:rsidRPr="0010789C" w:rsidRDefault="00300EF4" w:rsidP="00607BA8">
            <w:pPr>
              <w:jc w:val="both"/>
              <w:rPr>
                <w:color w:val="0000FF"/>
                <w:lang w:val="fr-FR"/>
              </w:rPr>
            </w:pPr>
            <w:r w:rsidRPr="0010789C">
              <w:rPr>
                <w:rFonts w:ascii="Arial" w:hAnsi="Arial"/>
                <w:color w:val="0000FF"/>
                <w:lang w:val="fr-FR"/>
              </w:rPr>
              <w:t>Segment-semelle ou étrier amovible</w:t>
            </w:r>
          </w:p>
        </w:tc>
        <w:tc>
          <w:tcPr>
            <w:tcW w:w="262" w:type="dxa"/>
            <w:vAlign w:val="bottom"/>
          </w:tcPr>
          <w:p w14:paraId="505BBD0B"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6A702FA7" w14:textId="77777777" w:rsidR="00300EF4" w:rsidRPr="0010789C" w:rsidRDefault="00300EF4" w:rsidP="00607BA8">
            <w:pPr>
              <w:jc w:val="right"/>
              <w:rPr>
                <w:color w:val="0000FF"/>
              </w:rPr>
            </w:pPr>
            <w:r w:rsidRPr="0010789C">
              <w:rPr>
                <w:rFonts w:ascii="Arial" w:hAnsi="Arial"/>
                <w:color w:val="0000FF"/>
              </w:rPr>
              <w:t>59</w:t>
            </w:r>
          </w:p>
        </w:tc>
        <w:tc>
          <w:tcPr>
            <w:tcW w:w="262" w:type="dxa"/>
            <w:vAlign w:val="bottom"/>
          </w:tcPr>
          <w:p w14:paraId="6CE0FFA5" w14:textId="77777777" w:rsidR="00300EF4" w:rsidRPr="0010789C" w:rsidRDefault="00300EF4" w:rsidP="00607BA8">
            <w:pPr>
              <w:jc w:val="right"/>
              <w:rPr>
                <w:color w:val="0000FF"/>
              </w:rPr>
            </w:pPr>
          </w:p>
        </w:tc>
        <w:tc>
          <w:tcPr>
            <w:tcW w:w="260" w:type="dxa"/>
            <w:vAlign w:val="bottom"/>
          </w:tcPr>
          <w:p w14:paraId="0EBC3EF3" w14:textId="77777777" w:rsidR="00300EF4" w:rsidRPr="0010789C" w:rsidRDefault="00300EF4" w:rsidP="00607BA8">
            <w:pPr>
              <w:jc w:val="right"/>
              <w:rPr>
                <w:color w:val="0000FF"/>
              </w:rPr>
            </w:pPr>
          </w:p>
        </w:tc>
      </w:tr>
      <w:tr w:rsidR="00300EF4" w:rsidRPr="0010789C" w14:paraId="26B9F5D7" w14:textId="77777777" w:rsidTr="00EB37CE">
        <w:trPr>
          <w:cantSplit/>
        </w:trPr>
        <w:tc>
          <w:tcPr>
            <w:tcW w:w="393" w:type="dxa"/>
          </w:tcPr>
          <w:p w14:paraId="17404DFD" w14:textId="77777777" w:rsidR="00300EF4" w:rsidRPr="0010789C" w:rsidRDefault="00300EF4" w:rsidP="00607BA8">
            <w:pPr>
              <w:rPr>
                <w:color w:val="0000FF"/>
              </w:rPr>
            </w:pPr>
          </w:p>
        </w:tc>
        <w:tc>
          <w:tcPr>
            <w:tcW w:w="524" w:type="dxa"/>
          </w:tcPr>
          <w:p w14:paraId="18FCB39C" w14:textId="77777777" w:rsidR="00300EF4" w:rsidRPr="0010789C" w:rsidRDefault="00300EF4" w:rsidP="00607BA8">
            <w:pPr>
              <w:rPr>
                <w:color w:val="0000FF"/>
              </w:rPr>
            </w:pPr>
          </w:p>
        </w:tc>
        <w:tc>
          <w:tcPr>
            <w:tcW w:w="785" w:type="dxa"/>
          </w:tcPr>
          <w:p w14:paraId="31833333" w14:textId="77777777" w:rsidR="00300EF4" w:rsidRPr="0010789C" w:rsidRDefault="00300EF4" w:rsidP="00607BA8">
            <w:pPr>
              <w:rPr>
                <w:rFonts w:ascii="Arial" w:hAnsi="Arial"/>
                <w:color w:val="0000FF"/>
              </w:rPr>
            </w:pPr>
          </w:p>
        </w:tc>
        <w:tc>
          <w:tcPr>
            <w:tcW w:w="785" w:type="dxa"/>
          </w:tcPr>
          <w:p w14:paraId="115008F7" w14:textId="77777777" w:rsidR="00300EF4" w:rsidRPr="0010789C" w:rsidRDefault="00300EF4" w:rsidP="00607BA8">
            <w:pPr>
              <w:rPr>
                <w:rFonts w:ascii="Arial" w:hAnsi="Arial" w:cs="Arial"/>
                <w:color w:val="0000FF"/>
              </w:rPr>
            </w:pPr>
          </w:p>
        </w:tc>
        <w:tc>
          <w:tcPr>
            <w:tcW w:w="4970" w:type="dxa"/>
          </w:tcPr>
          <w:p w14:paraId="4674B29D" w14:textId="77777777" w:rsidR="00300EF4" w:rsidRPr="0010789C" w:rsidRDefault="00300EF4" w:rsidP="00607BA8">
            <w:pPr>
              <w:jc w:val="both"/>
              <w:rPr>
                <w:rFonts w:ascii="Arial" w:hAnsi="Arial"/>
                <w:color w:val="0000FF"/>
              </w:rPr>
            </w:pPr>
          </w:p>
        </w:tc>
        <w:tc>
          <w:tcPr>
            <w:tcW w:w="262" w:type="dxa"/>
            <w:vAlign w:val="bottom"/>
          </w:tcPr>
          <w:p w14:paraId="05F5046F" w14:textId="77777777" w:rsidR="00300EF4" w:rsidRPr="0010789C" w:rsidRDefault="00300EF4" w:rsidP="00607BA8">
            <w:pPr>
              <w:jc w:val="right"/>
              <w:rPr>
                <w:rFonts w:ascii="Arial" w:hAnsi="Arial"/>
                <w:color w:val="0000FF"/>
              </w:rPr>
            </w:pPr>
          </w:p>
        </w:tc>
        <w:tc>
          <w:tcPr>
            <w:tcW w:w="785" w:type="dxa"/>
            <w:vAlign w:val="bottom"/>
          </w:tcPr>
          <w:p w14:paraId="23B7D02C" w14:textId="77777777" w:rsidR="00300EF4" w:rsidRPr="0010789C" w:rsidRDefault="00300EF4" w:rsidP="00607BA8">
            <w:pPr>
              <w:jc w:val="right"/>
              <w:rPr>
                <w:rFonts w:ascii="Arial" w:hAnsi="Arial"/>
                <w:color w:val="0000FF"/>
              </w:rPr>
            </w:pPr>
          </w:p>
        </w:tc>
        <w:tc>
          <w:tcPr>
            <w:tcW w:w="262" w:type="dxa"/>
            <w:vAlign w:val="bottom"/>
          </w:tcPr>
          <w:p w14:paraId="5DB9E426" w14:textId="77777777" w:rsidR="00300EF4" w:rsidRPr="0010789C" w:rsidRDefault="00300EF4" w:rsidP="00607BA8">
            <w:pPr>
              <w:jc w:val="right"/>
              <w:rPr>
                <w:color w:val="0000FF"/>
              </w:rPr>
            </w:pPr>
          </w:p>
        </w:tc>
        <w:tc>
          <w:tcPr>
            <w:tcW w:w="260" w:type="dxa"/>
            <w:vAlign w:val="bottom"/>
          </w:tcPr>
          <w:p w14:paraId="3F72808A" w14:textId="77777777" w:rsidR="00300EF4" w:rsidRPr="0010789C" w:rsidRDefault="00300EF4" w:rsidP="00607BA8">
            <w:pPr>
              <w:jc w:val="right"/>
              <w:rPr>
                <w:color w:val="0000FF"/>
              </w:rPr>
            </w:pPr>
          </w:p>
        </w:tc>
      </w:tr>
      <w:tr w:rsidR="00300EF4" w:rsidRPr="0010789C" w14:paraId="00CFC77C" w14:textId="77777777" w:rsidTr="00EB37CE">
        <w:trPr>
          <w:cantSplit/>
        </w:trPr>
        <w:tc>
          <w:tcPr>
            <w:tcW w:w="393" w:type="dxa"/>
          </w:tcPr>
          <w:p w14:paraId="47190C6D" w14:textId="77777777" w:rsidR="00300EF4" w:rsidRPr="0010789C" w:rsidRDefault="00300EF4" w:rsidP="00607BA8">
            <w:pPr>
              <w:rPr>
                <w:color w:val="0000FF"/>
              </w:rPr>
            </w:pPr>
          </w:p>
        </w:tc>
        <w:tc>
          <w:tcPr>
            <w:tcW w:w="524" w:type="dxa"/>
          </w:tcPr>
          <w:p w14:paraId="26FE8AD7" w14:textId="77777777" w:rsidR="00300EF4" w:rsidRPr="0010789C" w:rsidRDefault="00300EF4" w:rsidP="00607BA8">
            <w:pPr>
              <w:rPr>
                <w:color w:val="0000FF"/>
              </w:rPr>
            </w:pPr>
          </w:p>
        </w:tc>
        <w:tc>
          <w:tcPr>
            <w:tcW w:w="785" w:type="dxa"/>
          </w:tcPr>
          <w:p w14:paraId="0E211A66" w14:textId="77777777" w:rsidR="00300EF4" w:rsidRPr="0010789C" w:rsidRDefault="00300EF4" w:rsidP="00607BA8">
            <w:pPr>
              <w:rPr>
                <w:color w:val="0000FF"/>
              </w:rPr>
            </w:pPr>
            <w:r w:rsidRPr="0010789C">
              <w:rPr>
                <w:rFonts w:ascii="Arial" w:hAnsi="Arial"/>
                <w:color w:val="0000FF"/>
              </w:rPr>
              <w:t>646693</w:t>
            </w:r>
          </w:p>
        </w:tc>
        <w:tc>
          <w:tcPr>
            <w:tcW w:w="785" w:type="dxa"/>
          </w:tcPr>
          <w:p w14:paraId="26FE68B0" w14:textId="77777777" w:rsidR="00300EF4" w:rsidRPr="0010789C" w:rsidRDefault="00300EF4" w:rsidP="00607BA8">
            <w:pPr>
              <w:rPr>
                <w:rFonts w:ascii="Arial" w:hAnsi="Arial" w:cs="Arial"/>
                <w:color w:val="0000FF"/>
              </w:rPr>
            </w:pPr>
            <w:r w:rsidRPr="0010789C">
              <w:rPr>
                <w:rFonts w:ascii="Arial" w:hAnsi="Arial" w:cs="Arial"/>
                <w:color w:val="0000FF"/>
              </w:rPr>
              <w:t>646704</w:t>
            </w:r>
          </w:p>
        </w:tc>
        <w:tc>
          <w:tcPr>
            <w:tcW w:w="4970" w:type="dxa"/>
          </w:tcPr>
          <w:p w14:paraId="0902F32B" w14:textId="77777777" w:rsidR="00300EF4" w:rsidRPr="0010789C" w:rsidRDefault="00300EF4" w:rsidP="00607BA8">
            <w:pPr>
              <w:jc w:val="both"/>
              <w:rPr>
                <w:color w:val="0000FF"/>
              </w:rPr>
            </w:pPr>
            <w:r w:rsidRPr="0010789C">
              <w:rPr>
                <w:rFonts w:ascii="Arial" w:hAnsi="Arial"/>
                <w:color w:val="0000FF"/>
              </w:rPr>
              <w:t>Segment-jambe</w:t>
            </w:r>
          </w:p>
        </w:tc>
        <w:tc>
          <w:tcPr>
            <w:tcW w:w="262" w:type="dxa"/>
            <w:vAlign w:val="bottom"/>
          </w:tcPr>
          <w:p w14:paraId="51377A2F"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58573470" w14:textId="77777777" w:rsidR="00300EF4" w:rsidRPr="0010789C" w:rsidRDefault="00300EF4" w:rsidP="00607BA8">
            <w:pPr>
              <w:jc w:val="right"/>
              <w:rPr>
                <w:color w:val="0000FF"/>
              </w:rPr>
            </w:pPr>
            <w:r w:rsidRPr="0010789C">
              <w:rPr>
                <w:rFonts w:ascii="Arial" w:hAnsi="Arial"/>
                <w:color w:val="0000FF"/>
              </w:rPr>
              <w:t>59</w:t>
            </w:r>
          </w:p>
        </w:tc>
        <w:tc>
          <w:tcPr>
            <w:tcW w:w="262" w:type="dxa"/>
            <w:vAlign w:val="bottom"/>
          </w:tcPr>
          <w:p w14:paraId="2483A4F3" w14:textId="77777777" w:rsidR="00300EF4" w:rsidRPr="0010789C" w:rsidRDefault="00300EF4" w:rsidP="00607BA8">
            <w:pPr>
              <w:jc w:val="right"/>
              <w:rPr>
                <w:color w:val="0000FF"/>
              </w:rPr>
            </w:pPr>
          </w:p>
        </w:tc>
        <w:tc>
          <w:tcPr>
            <w:tcW w:w="260" w:type="dxa"/>
            <w:vAlign w:val="bottom"/>
          </w:tcPr>
          <w:p w14:paraId="695BC635" w14:textId="77777777" w:rsidR="00300EF4" w:rsidRPr="0010789C" w:rsidRDefault="00300EF4" w:rsidP="00607BA8">
            <w:pPr>
              <w:jc w:val="right"/>
              <w:rPr>
                <w:color w:val="0000FF"/>
              </w:rPr>
            </w:pPr>
          </w:p>
        </w:tc>
      </w:tr>
      <w:tr w:rsidR="00300EF4" w:rsidRPr="0010789C" w14:paraId="2FA91819" w14:textId="77777777" w:rsidTr="00EB37CE">
        <w:trPr>
          <w:cantSplit/>
        </w:trPr>
        <w:tc>
          <w:tcPr>
            <w:tcW w:w="393" w:type="dxa"/>
          </w:tcPr>
          <w:p w14:paraId="3E24868F" w14:textId="77777777" w:rsidR="00300EF4" w:rsidRPr="0010789C" w:rsidRDefault="00300EF4" w:rsidP="00607BA8">
            <w:pPr>
              <w:rPr>
                <w:color w:val="0000FF"/>
              </w:rPr>
            </w:pPr>
          </w:p>
        </w:tc>
        <w:tc>
          <w:tcPr>
            <w:tcW w:w="524" w:type="dxa"/>
          </w:tcPr>
          <w:p w14:paraId="1A4B03BB" w14:textId="77777777" w:rsidR="00300EF4" w:rsidRPr="0010789C" w:rsidRDefault="00300EF4" w:rsidP="00607BA8">
            <w:pPr>
              <w:rPr>
                <w:color w:val="0000FF"/>
              </w:rPr>
            </w:pPr>
          </w:p>
        </w:tc>
        <w:tc>
          <w:tcPr>
            <w:tcW w:w="785" w:type="dxa"/>
          </w:tcPr>
          <w:p w14:paraId="4ADACB77" w14:textId="77777777" w:rsidR="00300EF4" w:rsidRPr="0010789C" w:rsidRDefault="00300EF4" w:rsidP="00607BA8">
            <w:pPr>
              <w:rPr>
                <w:rFonts w:ascii="Arial" w:hAnsi="Arial"/>
                <w:color w:val="0000FF"/>
              </w:rPr>
            </w:pPr>
          </w:p>
        </w:tc>
        <w:tc>
          <w:tcPr>
            <w:tcW w:w="785" w:type="dxa"/>
          </w:tcPr>
          <w:p w14:paraId="46BC665A" w14:textId="77777777" w:rsidR="00300EF4" w:rsidRPr="0010789C" w:rsidRDefault="00300EF4" w:rsidP="00607BA8">
            <w:pPr>
              <w:rPr>
                <w:rFonts w:ascii="Arial" w:hAnsi="Arial" w:cs="Arial"/>
                <w:color w:val="0000FF"/>
              </w:rPr>
            </w:pPr>
          </w:p>
        </w:tc>
        <w:tc>
          <w:tcPr>
            <w:tcW w:w="4970" w:type="dxa"/>
          </w:tcPr>
          <w:p w14:paraId="44AF6788" w14:textId="77777777" w:rsidR="00300EF4" w:rsidRPr="0010789C" w:rsidRDefault="00300EF4" w:rsidP="00607BA8">
            <w:pPr>
              <w:jc w:val="both"/>
              <w:rPr>
                <w:rFonts w:ascii="Arial" w:hAnsi="Arial"/>
                <w:color w:val="0000FF"/>
              </w:rPr>
            </w:pPr>
          </w:p>
        </w:tc>
        <w:tc>
          <w:tcPr>
            <w:tcW w:w="262" w:type="dxa"/>
            <w:vAlign w:val="bottom"/>
          </w:tcPr>
          <w:p w14:paraId="1823A845" w14:textId="77777777" w:rsidR="00300EF4" w:rsidRPr="0010789C" w:rsidRDefault="00300EF4" w:rsidP="00607BA8">
            <w:pPr>
              <w:jc w:val="right"/>
              <w:rPr>
                <w:rFonts w:ascii="Arial" w:hAnsi="Arial"/>
                <w:color w:val="0000FF"/>
              </w:rPr>
            </w:pPr>
          </w:p>
        </w:tc>
        <w:tc>
          <w:tcPr>
            <w:tcW w:w="785" w:type="dxa"/>
            <w:vAlign w:val="bottom"/>
          </w:tcPr>
          <w:p w14:paraId="2AFB2D12" w14:textId="77777777" w:rsidR="00300EF4" w:rsidRPr="0010789C" w:rsidRDefault="00300EF4" w:rsidP="00607BA8">
            <w:pPr>
              <w:jc w:val="right"/>
              <w:rPr>
                <w:rFonts w:ascii="Arial" w:hAnsi="Arial"/>
                <w:color w:val="0000FF"/>
              </w:rPr>
            </w:pPr>
          </w:p>
        </w:tc>
        <w:tc>
          <w:tcPr>
            <w:tcW w:w="262" w:type="dxa"/>
            <w:vAlign w:val="bottom"/>
          </w:tcPr>
          <w:p w14:paraId="00FCC264" w14:textId="77777777" w:rsidR="00300EF4" w:rsidRPr="0010789C" w:rsidRDefault="00300EF4" w:rsidP="00607BA8">
            <w:pPr>
              <w:jc w:val="right"/>
              <w:rPr>
                <w:color w:val="0000FF"/>
              </w:rPr>
            </w:pPr>
          </w:p>
        </w:tc>
        <w:tc>
          <w:tcPr>
            <w:tcW w:w="260" w:type="dxa"/>
            <w:vAlign w:val="bottom"/>
          </w:tcPr>
          <w:p w14:paraId="7BBA284D" w14:textId="77777777" w:rsidR="00300EF4" w:rsidRPr="0010789C" w:rsidRDefault="00300EF4" w:rsidP="00607BA8">
            <w:pPr>
              <w:jc w:val="right"/>
              <w:rPr>
                <w:color w:val="0000FF"/>
              </w:rPr>
            </w:pPr>
          </w:p>
        </w:tc>
      </w:tr>
      <w:tr w:rsidR="00300EF4" w:rsidRPr="0010789C" w14:paraId="0605EF12" w14:textId="77777777" w:rsidTr="00EB37CE">
        <w:trPr>
          <w:cantSplit/>
        </w:trPr>
        <w:tc>
          <w:tcPr>
            <w:tcW w:w="393" w:type="dxa"/>
          </w:tcPr>
          <w:p w14:paraId="050E3B58" w14:textId="77777777" w:rsidR="00300EF4" w:rsidRPr="0010789C" w:rsidRDefault="00300EF4" w:rsidP="00607BA8">
            <w:pPr>
              <w:rPr>
                <w:color w:val="0000FF"/>
              </w:rPr>
            </w:pPr>
          </w:p>
        </w:tc>
        <w:tc>
          <w:tcPr>
            <w:tcW w:w="524" w:type="dxa"/>
          </w:tcPr>
          <w:p w14:paraId="0E0764A8" w14:textId="77777777" w:rsidR="00300EF4" w:rsidRPr="0010789C" w:rsidRDefault="00300EF4" w:rsidP="00607BA8">
            <w:pPr>
              <w:rPr>
                <w:color w:val="0000FF"/>
              </w:rPr>
            </w:pPr>
          </w:p>
        </w:tc>
        <w:tc>
          <w:tcPr>
            <w:tcW w:w="785" w:type="dxa"/>
          </w:tcPr>
          <w:p w14:paraId="4CAD31A9" w14:textId="77777777" w:rsidR="00300EF4" w:rsidRPr="0010789C" w:rsidRDefault="00300EF4" w:rsidP="00607BA8">
            <w:pPr>
              <w:rPr>
                <w:color w:val="0000FF"/>
              </w:rPr>
            </w:pPr>
            <w:r w:rsidRPr="0010789C">
              <w:rPr>
                <w:rFonts w:ascii="Arial" w:hAnsi="Arial"/>
                <w:color w:val="0000FF"/>
              </w:rPr>
              <w:t>646715</w:t>
            </w:r>
          </w:p>
        </w:tc>
        <w:tc>
          <w:tcPr>
            <w:tcW w:w="785" w:type="dxa"/>
          </w:tcPr>
          <w:p w14:paraId="2B56F5D0" w14:textId="77777777" w:rsidR="00300EF4" w:rsidRPr="0010789C" w:rsidRDefault="00300EF4" w:rsidP="00607BA8">
            <w:pPr>
              <w:rPr>
                <w:rFonts w:ascii="Arial" w:hAnsi="Arial" w:cs="Arial"/>
                <w:color w:val="0000FF"/>
              </w:rPr>
            </w:pPr>
            <w:r w:rsidRPr="0010789C">
              <w:rPr>
                <w:rFonts w:ascii="Arial" w:hAnsi="Arial" w:cs="Arial"/>
                <w:color w:val="0000FF"/>
              </w:rPr>
              <w:t>646726</w:t>
            </w:r>
          </w:p>
        </w:tc>
        <w:tc>
          <w:tcPr>
            <w:tcW w:w="4970" w:type="dxa"/>
          </w:tcPr>
          <w:p w14:paraId="42210919" w14:textId="77777777" w:rsidR="00300EF4" w:rsidRPr="0010789C" w:rsidRDefault="00300EF4" w:rsidP="00607BA8">
            <w:pPr>
              <w:jc w:val="both"/>
              <w:rPr>
                <w:color w:val="0000FF"/>
                <w:lang w:val="fr-FR"/>
              </w:rPr>
            </w:pPr>
            <w:r w:rsidRPr="0010789C">
              <w:rPr>
                <w:rFonts w:ascii="Arial" w:hAnsi="Arial"/>
                <w:color w:val="0000FF"/>
                <w:lang w:val="fr-FR"/>
              </w:rPr>
              <w:t>Segment-jambe, avec gaine en cuir moulé</w:t>
            </w:r>
          </w:p>
        </w:tc>
        <w:tc>
          <w:tcPr>
            <w:tcW w:w="262" w:type="dxa"/>
            <w:vAlign w:val="bottom"/>
          </w:tcPr>
          <w:p w14:paraId="0866EA70"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6F3C82CE" w14:textId="77777777" w:rsidR="00300EF4" w:rsidRPr="0010789C" w:rsidRDefault="00300EF4" w:rsidP="00607BA8">
            <w:pPr>
              <w:jc w:val="right"/>
              <w:rPr>
                <w:color w:val="0000FF"/>
              </w:rPr>
            </w:pPr>
            <w:r w:rsidRPr="0010789C">
              <w:rPr>
                <w:rFonts w:ascii="Arial" w:hAnsi="Arial"/>
                <w:color w:val="0000FF"/>
              </w:rPr>
              <w:t>129,80</w:t>
            </w:r>
          </w:p>
        </w:tc>
        <w:tc>
          <w:tcPr>
            <w:tcW w:w="262" w:type="dxa"/>
            <w:vAlign w:val="bottom"/>
          </w:tcPr>
          <w:p w14:paraId="7F731AE8" w14:textId="77777777" w:rsidR="00300EF4" w:rsidRPr="0010789C" w:rsidRDefault="00300EF4" w:rsidP="00607BA8">
            <w:pPr>
              <w:jc w:val="right"/>
              <w:rPr>
                <w:color w:val="0000FF"/>
              </w:rPr>
            </w:pPr>
          </w:p>
        </w:tc>
        <w:tc>
          <w:tcPr>
            <w:tcW w:w="260" w:type="dxa"/>
            <w:vAlign w:val="bottom"/>
          </w:tcPr>
          <w:p w14:paraId="7DDC4311" w14:textId="77777777" w:rsidR="00300EF4" w:rsidRPr="0010789C" w:rsidRDefault="00300EF4" w:rsidP="00607BA8">
            <w:pPr>
              <w:jc w:val="right"/>
              <w:rPr>
                <w:color w:val="0000FF"/>
              </w:rPr>
            </w:pPr>
          </w:p>
        </w:tc>
      </w:tr>
      <w:tr w:rsidR="00300EF4" w:rsidRPr="0010789C" w14:paraId="4BA0AA0E" w14:textId="77777777" w:rsidTr="00EB37CE">
        <w:trPr>
          <w:cantSplit/>
        </w:trPr>
        <w:tc>
          <w:tcPr>
            <w:tcW w:w="393" w:type="dxa"/>
          </w:tcPr>
          <w:p w14:paraId="2CB13DD0" w14:textId="77777777" w:rsidR="00300EF4" w:rsidRPr="0010789C" w:rsidRDefault="00300EF4" w:rsidP="00607BA8">
            <w:pPr>
              <w:rPr>
                <w:color w:val="0000FF"/>
              </w:rPr>
            </w:pPr>
          </w:p>
        </w:tc>
        <w:tc>
          <w:tcPr>
            <w:tcW w:w="524" w:type="dxa"/>
          </w:tcPr>
          <w:p w14:paraId="269D17DA" w14:textId="77777777" w:rsidR="00300EF4" w:rsidRPr="0010789C" w:rsidRDefault="00300EF4" w:rsidP="00607BA8">
            <w:pPr>
              <w:rPr>
                <w:color w:val="0000FF"/>
              </w:rPr>
            </w:pPr>
          </w:p>
        </w:tc>
        <w:tc>
          <w:tcPr>
            <w:tcW w:w="785" w:type="dxa"/>
          </w:tcPr>
          <w:p w14:paraId="73A8BE04" w14:textId="77777777" w:rsidR="00300EF4" w:rsidRPr="0010789C" w:rsidRDefault="00300EF4" w:rsidP="00607BA8">
            <w:pPr>
              <w:rPr>
                <w:rFonts w:ascii="Arial" w:hAnsi="Arial"/>
                <w:color w:val="0000FF"/>
              </w:rPr>
            </w:pPr>
          </w:p>
        </w:tc>
        <w:tc>
          <w:tcPr>
            <w:tcW w:w="785" w:type="dxa"/>
          </w:tcPr>
          <w:p w14:paraId="2B8E85A8" w14:textId="77777777" w:rsidR="00300EF4" w:rsidRPr="0010789C" w:rsidRDefault="00300EF4" w:rsidP="00607BA8">
            <w:pPr>
              <w:rPr>
                <w:rFonts w:ascii="Arial" w:hAnsi="Arial" w:cs="Arial"/>
                <w:color w:val="0000FF"/>
              </w:rPr>
            </w:pPr>
          </w:p>
        </w:tc>
        <w:tc>
          <w:tcPr>
            <w:tcW w:w="4970" w:type="dxa"/>
          </w:tcPr>
          <w:p w14:paraId="15AA4E95" w14:textId="77777777" w:rsidR="00300EF4" w:rsidRPr="0010789C" w:rsidRDefault="00300EF4" w:rsidP="00607BA8">
            <w:pPr>
              <w:jc w:val="both"/>
              <w:rPr>
                <w:rFonts w:ascii="Arial" w:hAnsi="Arial"/>
                <w:color w:val="0000FF"/>
              </w:rPr>
            </w:pPr>
          </w:p>
        </w:tc>
        <w:tc>
          <w:tcPr>
            <w:tcW w:w="262" w:type="dxa"/>
            <w:vAlign w:val="bottom"/>
          </w:tcPr>
          <w:p w14:paraId="419567B8" w14:textId="77777777" w:rsidR="00300EF4" w:rsidRPr="0010789C" w:rsidRDefault="00300EF4" w:rsidP="00607BA8">
            <w:pPr>
              <w:jc w:val="right"/>
              <w:rPr>
                <w:rFonts w:ascii="Arial" w:hAnsi="Arial"/>
                <w:color w:val="0000FF"/>
              </w:rPr>
            </w:pPr>
          </w:p>
        </w:tc>
        <w:tc>
          <w:tcPr>
            <w:tcW w:w="785" w:type="dxa"/>
            <w:vAlign w:val="bottom"/>
          </w:tcPr>
          <w:p w14:paraId="1BB8E386" w14:textId="77777777" w:rsidR="00300EF4" w:rsidRPr="0010789C" w:rsidRDefault="00300EF4" w:rsidP="00607BA8">
            <w:pPr>
              <w:jc w:val="right"/>
              <w:rPr>
                <w:rFonts w:ascii="Arial" w:hAnsi="Arial"/>
                <w:color w:val="0000FF"/>
              </w:rPr>
            </w:pPr>
          </w:p>
        </w:tc>
        <w:tc>
          <w:tcPr>
            <w:tcW w:w="262" w:type="dxa"/>
            <w:vAlign w:val="bottom"/>
          </w:tcPr>
          <w:p w14:paraId="1EFD51D1" w14:textId="77777777" w:rsidR="00300EF4" w:rsidRPr="0010789C" w:rsidRDefault="00300EF4" w:rsidP="00607BA8">
            <w:pPr>
              <w:jc w:val="right"/>
              <w:rPr>
                <w:color w:val="0000FF"/>
              </w:rPr>
            </w:pPr>
          </w:p>
        </w:tc>
        <w:tc>
          <w:tcPr>
            <w:tcW w:w="260" w:type="dxa"/>
            <w:vAlign w:val="bottom"/>
          </w:tcPr>
          <w:p w14:paraId="773872FF" w14:textId="77777777" w:rsidR="00300EF4" w:rsidRPr="0010789C" w:rsidRDefault="00300EF4" w:rsidP="00607BA8">
            <w:pPr>
              <w:jc w:val="right"/>
              <w:rPr>
                <w:color w:val="0000FF"/>
              </w:rPr>
            </w:pPr>
          </w:p>
        </w:tc>
      </w:tr>
      <w:tr w:rsidR="00300EF4" w:rsidRPr="0010789C" w14:paraId="3CBD1EEE" w14:textId="77777777" w:rsidTr="00EB37CE">
        <w:trPr>
          <w:cantSplit/>
        </w:trPr>
        <w:tc>
          <w:tcPr>
            <w:tcW w:w="393" w:type="dxa"/>
          </w:tcPr>
          <w:p w14:paraId="6DA8BA05" w14:textId="77777777" w:rsidR="00300EF4" w:rsidRPr="0010789C" w:rsidRDefault="00300EF4" w:rsidP="00607BA8">
            <w:pPr>
              <w:rPr>
                <w:color w:val="0000FF"/>
              </w:rPr>
            </w:pPr>
          </w:p>
        </w:tc>
        <w:tc>
          <w:tcPr>
            <w:tcW w:w="524" w:type="dxa"/>
          </w:tcPr>
          <w:p w14:paraId="7CF530F9" w14:textId="77777777" w:rsidR="00300EF4" w:rsidRPr="0010789C" w:rsidRDefault="00300EF4" w:rsidP="00607BA8">
            <w:pPr>
              <w:rPr>
                <w:color w:val="0000FF"/>
              </w:rPr>
            </w:pPr>
          </w:p>
        </w:tc>
        <w:tc>
          <w:tcPr>
            <w:tcW w:w="785" w:type="dxa"/>
          </w:tcPr>
          <w:p w14:paraId="6564B4AB" w14:textId="77777777" w:rsidR="00300EF4" w:rsidRPr="0010789C" w:rsidRDefault="00300EF4" w:rsidP="00607BA8">
            <w:pPr>
              <w:rPr>
                <w:color w:val="0000FF"/>
              </w:rPr>
            </w:pPr>
            <w:r w:rsidRPr="0010789C">
              <w:rPr>
                <w:rFonts w:ascii="Arial" w:hAnsi="Arial"/>
                <w:color w:val="0000FF"/>
              </w:rPr>
              <w:t>646730</w:t>
            </w:r>
          </w:p>
        </w:tc>
        <w:tc>
          <w:tcPr>
            <w:tcW w:w="785" w:type="dxa"/>
          </w:tcPr>
          <w:p w14:paraId="6373F9D5" w14:textId="77777777" w:rsidR="00300EF4" w:rsidRPr="0010789C" w:rsidRDefault="00300EF4" w:rsidP="00607BA8">
            <w:pPr>
              <w:rPr>
                <w:rFonts w:ascii="Arial" w:hAnsi="Arial" w:cs="Arial"/>
                <w:color w:val="0000FF"/>
              </w:rPr>
            </w:pPr>
            <w:r w:rsidRPr="0010789C">
              <w:rPr>
                <w:rFonts w:ascii="Arial" w:hAnsi="Arial" w:cs="Arial"/>
                <w:color w:val="0000FF"/>
              </w:rPr>
              <w:t>646741</w:t>
            </w:r>
          </w:p>
        </w:tc>
        <w:tc>
          <w:tcPr>
            <w:tcW w:w="4970" w:type="dxa"/>
          </w:tcPr>
          <w:p w14:paraId="734447ED" w14:textId="77777777" w:rsidR="00300EF4" w:rsidRPr="0010789C" w:rsidRDefault="00300EF4" w:rsidP="00607BA8">
            <w:pPr>
              <w:jc w:val="both"/>
              <w:rPr>
                <w:color w:val="0000FF"/>
              </w:rPr>
            </w:pPr>
            <w:r w:rsidRPr="0010789C">
              <w:rPr>
                <w:rFonts w:ascii="Arial" w:hAnsi="Arial"/>
                <w:color w:val="0000FF"/>
              </w:rPr>
              <w:t>Segment-jambe, montant type Kleenzach</w:t>
            </w:r>
          </w:p>
        </w:tc>
        <w:tc>
          <w:tcPr>
            <w:tcW w:w="262" w:type="dxa"/>
            <w:vAlign w:val="bottom"/>
          </w:tcPr>
          <w:p w14:paraId="1D88505A"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117F4CE9" w14:textId="77777777" w:rsidR="00300EF4" w:rsidRPr="0010789C" w:rsidRDefault="00300EF4" w:rsidP="00607BA8">
            <w:pPr>
              <w:jc w:val="right"/>
              <w:rPr>
                <w:color w:val="0000FF"/>
              </w:rPr>
            </w:pPr>
            <w:r w:rsidRPr="0010789C">
              <w:rPr>
                <w:rFonts w:ascii="Arial" w:hAnsi="Arial"/>
                <w:color w:val="0000FF"/>
              </w:rPr>
              <w:t>129,80</w:t>
            </w:r>
          </w:p>
        </w:tc>
        <w:tc>
          <w:tcPr>
            <w:tcW w:w="262" w:type="dxa"/>
            <w:vAlign w:val="bottom"/>
          </w:tcPr>
          <w:p w14:paraId="5BB653AB" w14:textId="77777777" w:rsidR="00300EF4" w:rsidRPr="0010789C" w:rsidRDefault="00300EF4" w:rsidP="00607BA8">
            <w:pPr>
              <w:jc w:val="right"/>
              <w:rPr>
                <w:color w:val="0000FF"/>
              </w:rPr>
            </w:pPr>
          </w:p>
        </w:tc>
        <w:tc>
          <w:tcPr>
            <w:tcW w:w="260" w:type="dxa"/>
            <w:vAlign w:val="bottom"/>
          </w:tcPr>
          <w:p w14:paraId="7CB4BCD4" w14:textId="77777777" w:rsidR="00300EF4" w:rsidRPr="0010789C" w:rsidRDefault="00300EF4" w:rsidP="00607BA8">
            <w:pPr>
              <w:jc w:val="right"/>
              <w:rPr>
                <w:color w:val="0000FF"/>
              </w:rPr>
            </w:pPr>
          </w:p>
        </w:tc>
      </w:tr>
      <w:tr w:rsidR="00300EF4" w:rsidRPr="0010789C" w14:paraId="4C33BBF4" w14:textId="77777777" w:rsidTr="00EB37CE">
        <w:trPr>
          <w:cantSplit/>
        </w:trPr>
        <w:tc>
          <w:tcPr>
            <w:tcW w:w="393" w:type="dxa"/>
          </w:tcPr>
          <w:p w14:paraId="3E586B80" w14:textId="77777777" w:rsidR="000232B2" w:rsidRPr="0010789C" w:rsidRDefault="000232B2" w:rsidP="00607BA8">
            <w:pPr>
              <w:rPr>
                <w:color w:val="0000FF"/>
              </w:rPr>
            </w:pPr>
          </w:p>
        </w:tc>
        <w:tc>
          <w:tcPr>
            <w:tcW w:w="524" w:type="dxa"/>
          </w:tcPr>
          <w:p w14:paraId="6120DB93" w14:textId="77777777" w:rsidR="00300EF4" w:rsidRPr="0010789C" w:rsidRDefault="00300EF4" w:rsidP="00607BA8">
            <w:pPr>
              <w:rPr>
                <w:color w:val="0000FF"/>
              </w:rPr>
            </w:pPr>
          </w:p>
        </w:tc>
        <w:tc>
          <w:tcPr>
            <w:tcW w:w="785" w:type="dxa"/>
          </w:tcPr>
          <w:p w14:paraId="44947A95" w14:textId="77777777" w:rsidR="00300EF4" w:rsidRPr="0010789C" w:rsidRDefault="00300EF4" w:rsidP="00607BA8">
            <w:pPr>
              <w:rPr>
                <w:rFonts w:ascii="Arial" w:hAnsi="Arial"/>
                <w:color w:val="0000FF"/>
              </w:rPr>
            </w:pPr>
          </w:p>
        </w:tc>
        <w:tc>
          <w:tcPr>
            <w:tcW w:w="785" w:type="dxa"/>
          </w:tcPr>
          <w:p w14:paraId="0F2F7A5A" w14:textId="77777777" w:rsidR="00300EF4" w:rsidRPr="0010789C" w:rsidRDefault="00300EF4" w:rsidP="00607BA8">
            <w:pPr>
              <w:rPr>
                <w:rFonts w:ascii="Arial" w:hAnsi="Arial" w:cs="Arial"/>
                <w:color w:val="0000FF"/>
              </w:rPr>
            </w:pPr>
          </w:p>
        </w:tc>
        <w:tc>
          <w:tcPr>
            <w:tcW w:w="4970" w:type="dxa"/>
          </w:tcPr>
          <w:p w14:paraId="2B758877" w14:textId="77777777" w:rsidR="00300EF4" w:rsidRPr="0010789C" w:rsidRDefault="00300EF4" w:rsidP="00607BA8">
            <w:pPr>
              <w:jc w:val="both"/>
              <w:rPr>
                <w:rFonts w:ascii="Arial" w:hAnsi="Arial"/>
                <w:color w:val="0000FF"/>
              </w:rPr>
            </w:pPr>
          </w:p>
        </w:tc>
        <w:tc>
          <w:tcPr>
            <w:tcW w:w="262" w:type="dxa"/>
            <w:vAlign w:val="bottom"/>
          </w:tcPr>
          <w:p w14:paraId="570118CB" w14:textId="77777777" w:rsidR="00300EF4" w:rsidRPr="0010789C" w:rsidRDefault="00300EF4" w:rsidP="00607BA8">
            <w:pPr>
              <w:jc w:val="right"/>
              <w:rPr>
                <w:rFonts w:ascii="Arial" w:hAnsi="Arial"/>
                <w:color w:val="0000FF"/>
              </w:rPr>
            </w:pPr>
          </w:p>
        </w:tc>
        <w:tc>
          <w:tcPr>
            <w:tcW w:w="785" w:type="dxa"/>
            <w:vAlign w:val="bottom"/>
          </w:tcPr>
          <w:p w14:paraId="6020FC3C" w14:textId="77777777" w:rsidR="00300EF4" w:rsidRPr="0010789C" w:rsidRDefault="00300EF4" w:rsidP="00607BA8">
            <w:pPr>
              <w:jc w:val="right"/>
              <w:rPr>
                <w:rFonts w:ascii="Arial" w:hAnsi="Arial"/>
                <w:color w:val="0000FF"/>
              </w:rPr>
            </w:pPr>
          </w:p>
        </w:tc>
        <w:tc>
          <w:tcPr>
            <w:tcW w:w="262" w:type="dxa"/>
            <w:vAlign w:val="bottom"/>
          </w:tcPr>
          <w:p w14:paraId="6C79777D" w14:textId="77777777" w:rsidR="00300EF4" w:rsidRPr="0010789C" w:rsidRDefault="00300EF4" w:rsidP="00607BA8">
            <w:pPr>
              <w:jc w:val="right"/>
              <w:rPr>
                <w:color w:val="0000FF"/>
              </w:rPr>
            </w:pPr>
          </w:p>
        </w:tc>
        <w:tc>
          <w:tcPr>
            <w:tcW w:w="260" w:type="dxa"/>
            <w:vAlign w:val="bottom"/>
          </w:tcPr>
          <w:p w14:paraId="0AE9F39E" w14:textId="77777777" w:rsidR="00300EF4" w:rsidRPr="0010789C" w:rsidRDefault="00300EF4" w:rsidP="00607BA8">
            <w:pPr>
              <w:jc w:val="right"/>
              <w:rPr>
                <w:color w:val="0000FF"/>
              </w:rPr>
            </w:pPr>
          </w:p>
        </w:tc>
      </w:tr>
      <w:tr w:rsidR="00300EF4" w:rsidRPr="0010789C" w14:paraId="4EA15785" w14:textId="77777777" w:rsidTr="00EB37CE">
        <w:trPr>
          <w:cantSplit/>
        </w:trPr>
        <w:tc>
          <w:tcPr>
            <w:tcW w:w="393" w:type="dxa"/>
          </w:tcPr>
          <w:p w14:paraId="77BE6B62" w14:textId="77777777" w:rsidR="00300EF4" w:rsidRPr="0010789C" w:rsidRDefault="00300EF4" w:rsidP="00607BA8">
            <w:pPr>
              <w:rPr>
                <w:color w:val="0000FF"/>
              </w:rPr>
            </w:pPr>
          </w:p>
        </w:tc>
        <w:tc>
          <w:tcPr>
            <w:tcW w:w="524" w:type="dxa"/>
          </w:tcPr>
          <w:p w14:paraId="5F2A9672" w14:textId="77777777" w:rsidR="00300EF4" w:rsidRPr="0010789C" w:rsidRDefault="00300EF4" w:rsidP="00607BA8">
            <w:pPr>
              <w:rPr>
                <w:color w:val="0000FF"/>
              </w:rPr>
            </w:pPr>
          </w:p>
        </w:tc>
        <w:tc>
          <w:tcPr>
            <w:tcW w:w="785" w:type="dxa"/>
          </w:tcPr>
          <w:p w14:paraId="7FDA7963" w14:textId="77777777" w:rsidR="00300EF4" w:rsidRPr="0010789C" w:rsidRDefault="00300EF4" w:rsidP="00607BA8">
            <w:pPr>
              <w:rPr>
                <w:color w:val="0000FF"/>
              </w:rPr>
            </w:pPr>
            <w:r w:rsidRPr="0010789C">
              <w:rPr>
                <w:rFonts w:ascii="Arial" w:hAnsi="Arial"/>
                <w:color w:val="0000FF"/>
              </w:rPr>
              <w:t>646752</w:t>
            </w:r>
          </w:p>
        </w:tc>
        <w:tc>
          <w:tcPr>
            <w:tcW w:w="785" w:type="dxa"/>
          </w:tcPr>
          <w:p w14:paraId="7B6FD355" w14:textId="77777777" w:rsidR="00300EF4" w:rsidRPr="0010789C" w:rsidRDefault="00300EF4" w:rsidP="00607BA8">
            <w:pPr>
              <w:rPr>
                <w:rFonts w:ascii="Arial" w:hAnsi="Arial" w:cs="Arial"/>
                <w:color w:val="0000FF"/>
              </w:rPr>
            </w:pPr>
            <w:r w:rsidRPr="0010789C">
              <w:rPr>
                <w:rFonts w:ascii="Arial" w:hAnsi="Arial" w:cs="Arial"/>
                <w:color w:val="0000FF"/>
              </w:rPr>
              <w:t>646763</w:t>
            </w:r>
          </w:p>
        </w:tc>
        <w:tc>
          <w:tcPr>
            <w:tcW w:w="4970" w:type="dxa"/>
          </w:tcPr>
          <w:p w14:paraId="0C0B5433" w14:textId="77777777" w:rsidR="00300EF4" w:rsidRPr="0010789C" w:rsidRDefault="00300EF4" w:rsidP="00607BA8">
            <w:pPr>
              <w:jc w:val="both"/>
              <w:rPr>
                <w:color w:val="0000FF"/>
              </w:rPr>
            </w:pPr>
            <w:r w:rsidRPr="0010789C">
              <w:rPr>
                <w:rFonts w:ascii="Arial" w:hAnsi="Arial"/>
                <w:color w:val="0000FF"/>
              </w:rPr>
              <w:t>Articulation de la cheville</w:t>
            </w:r>
          </w:p>
        </w:tc>
        <w:tc>
          <w:tcPr>
            <w:tcW w:w="262" w:type="dxa"/>
            <w:vAlign w:val="bottom"/>
          </w:tcPr>
          <w:p w14:paraId="29A9E6CB"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7607D169" w14:textId="77777777" w:rsidR="00300EF4" w:rsidRPr="0010789C" w:rsidRDefault="00300EF4" w:rsidP="00607BA8">
            <w:pPr>
              <w:jc w:val="right"/>
              <w:rPr>
                <w:color w:val="0000FF"/>
              </w:rPr>
            </w:pPr>
            <w:r w:rsidRPr="0010789C">
              <w:rPr>
                <w:rFonts w:ascii="Arial" w:hAnsi="Arial"/>
                <w:color w:val="0000FF"/>
              </w:rPr>
              <w:t>59</w:t>
            </w:r>
          </w:p>
        </w:tc>
        <w:tc>
          <w:tcPr>
            <w:tcW w:w="262" w:type="dxa"/>
            <w:vAlign w:val="bottom"/>
          </w:tcPr>
          <w:p w14:paraId="24F996EB" w14:textId="77777777" w:rsidR="00300EF4" w:rsidRPr="0010789C" w:rsidRDefault="00300EF4" w:rsidP="00607BA8">
            <w:pPr>
              <w:jc w:val="right"/>
              <w:rPr>
                <w:color w:val="0000FF"/>
              </w:rPr>
            </w:pPr>
          </w:p>
        </w:tc>
        <w:tc>
          <w:tcPr>
            <w:tcW w:w="260" w:type="dxa"/>
            <w:vAlign w:val="bottom"/>
          </w:tcPr>
          <w:p w14:paraId="161F6CE5" w14:textId="77777777" w:rsidR="00300EF4" w:rsidRPr="0010789C" w:rsidRDefault="00300EF4" w:rsidP="00607BA8">
            <w:pPr>
              <w:jc w:val="right"/>
              <w:rPr>
                <w:color w:val="0000FF"/>
              </w:rPr>
            </w:pPr>
          </w:p>
        </w:tc>
      </w:tr>
      <w:tr w:rsidR="00300EF4" w:rsidRPr="0010789C" w14:paraId="03DE2CDA" w14:textId="77777777" w:rsidTr="00EB37CE">
        <w:trPr>
          <w:cantSplit/>
        </w:trPr>
        <w:tc>
          <w:tcPr>
            <w:tcW w:w="393" w:type="dxa"/>
          </w:tcPr>
          <w:p w14:paraId="1EA76A5A" w14:textId="77777777" w:rsidR="00300EF4" w:rsidRPr="0010789C" w:rsidRDefault="00300EF4" w:rsidP="00607BA8">
            <w:pPr>
              <w:rPr>
                <w:color w:val="0000FF"/>
              </w:rPr>
            </w:pPr>
          </w:p>
        </w:tc>
        <w:tc>
          <w:tcPr>
            <w:tcW w:w="524" w:type="dxa"/>
          </w:tcPr>
          <w:p w14:paraId="17A7BACA" w14:textId="77777777" w:rsidR="00300EF4" w:rsidRPr="0010789C" w:rsidRDefault="00300EF4" w:rsidP="00607BA8">
            <w:pPr>
              <w:rPr>
                <w:color w:val="0000FF"/>
              </w:rPr>
            </w:pPr>
          </w:p>
        </w:tc>
        <w:tc>
          <w:tcPr>
            <w:tcW w:w="785" w:type="dxa"/>
          </w:tcPr>
          <w:p w14:paraId="18B5A4C9" w14:textId="77777777" w:rsidR="00300EF4" w:rsidRPr="0010789C" w:rsidRDefault="00300EF4" w:rsidP="00607BA8">
            <w:pPr>
              <w:rPr>
                <w:rFonts w:ascii="Arial" w:hAnsi="Arial"/>
                <w:color w:val="0000FF"/>
              </w:rPr>
            </w:pPr>
          </w:p>
        </w:tc>
        <w:tc>
          <w:tcPr>
            <w:tcW w:w="785" w:type="dxa"/>
          </w:tcPr>
          <w:p w14:paraId="0B7F7EDA" w14:textId="77777777" w:rsidR="00300EF4" w:rsidRPr="0010789C" w:rsidRDefault="00300EF4" w:rsidP="00607BA8">
            <w:pPr>
              <w:rPr>
                <w:rFonts w:ascii="Arial" w:hAnsi="Arial" w:cs="Arial"/>
                <w:color w:val="0000FF"/>
              </w:rPr>
            </w:pPr>
          </w:p>
        </w:tc>
        <w:tc>
          <w:tcPr>
            <w:tcW w:w="4970" w:type="dxa"/>
          </w:tcPr>
          <w:p w14:paraId="35321DC7" w14:textId="77777777" w:rsidR="00300EF4" w:rsidRPr="0010789C" w:rsidRDefault="00300EF4" w:rsidP="00607BA8">
            <w:pPr>
              <w:jc w:val="both"/>
              <w:rPr>
                <w:rFonts w:ascii="Arial" w:hAnsi="Arial"/>
                <w:color w:val="0000FF"/>
              </w:rPr>
            </w:pPr>
          </w:p>
        </w:tc>
        <w:tc>
          <w:tcPr>
            <w:tcW w:w="262" w:type="dxa"/>
            <w:vAlign w:val="bottom"/>
          </w:tcPr>
          <w:p w14:paraId="5EAD380D" w14:textId="77777777" w:rsidR="00300EF4" w:rsidRPr="0010789C" w:rsidRDefault="00300EF4" w:rsidP="00607BA8">
            <w:pPr>
              <w:jc w:val="right"/>
              <w:rPr>
                <w:rFonts w:ascii="Arial" w:hAnsi="Arial"/>
                <w:color w:val="0000FF"/>
              </w:rPr>
            </w:pPr>
          </w:p>
        </w:tc>
        <w:tc>
          <w:tcPr>
            <w:tcW w:w="785" w:type="dxa"/>
            <w:vAlign w:val="bottom"/>
          </w:tcPr>
          <w:p w14:paraId="364C45FB" w14:textId="77777777" w:rsidR="00300EF4" w:rsidRPr="0010789C" w:rsidRDefault="00300EF4" w:rsidP="00607BA8">
            <w:pPr>
              <w:jc w:val="right"/>
              <w:rPr>
                <w:rFonts w:ascii="Arial" w:hAnsi="Arial"/>
                <w:color w:val="0000FF"/>
              </w:rPr>
            </w:pPr>
          </w:p>
        </w:tc>
        <w:tc>
          <w:tcPr>
            <w:tcW w:w="262" w:type="dxa"/>
            <w:vAlign w:val="bottom"/>
          </w:tcPr>
          <w:p w14:paraId="2725804F" w14:textId="77777777" w:rsidR="00300EF4" w:rsidRPr="0010789C" w:rsidRDefault="00300EF4" w:rsidP="00607BA8">
            <w:pPr>
              <w:jc w:val="right"/>
              <w:rPr>
                <w:color w:val="0000FF"/>
              </w:rPr>
            </w:pPr>
          </w:p>
        </w:tc>
        <w:tc>
          <w:tcPr>
            <w:tcW w:w="260" w:type="dxa"/>
            <w:vAlign w:val="bottom"/>
          </w:tcPr>
          <w:p w14:paraId="64B80D2C" w14:textId="77777777" w:rsidR="00300EF4" w:rsidRPr="0010789C" w:rsidRDefault="00300EF4" w:rsidP="00607BA8">
            <w:pPr>
              <w:jc w:val="right"/>
              <w:rPr>
                <w:color w:val="0000FF"/>
              </w:rPr>
            </w:pPr>
          </w:p>
        </w:tc>
      </w:tr>
      <w:tr w:rsidR="00300EF4" w:rsidRPr="0010789C" w14:paraId="40BC5EEA" w14:textId="77777777" w:rsidTr="00EB37CE">
        <w:trPr>
          <w:cantSplit/>
        </w:trPr>
        <w:tc>
          <w:tcPr>
            <w:tcW w:w="393" w:type="dxa"/>
          </w:tcPr>
          <w:p w14:paraId="7D6B4ED4" w14:textId="77777777" w:rsidR="00300EF4" w:rsidRPr="0010789C" w:rsidRDefault="00300EF4" w:rsidP="00607BA8">
            <w:pPr>
              <w:rPr>
                <w:color w:val="0000FF"/>
              </w:rPr>
            </w:pPr>
          </w:p>
        </w:tc>
        <w:tc>
          <w:tcPr>
            <w:tcW w:w="524" w:type="dxa"/>
          </w:tcPr>
          <w:p w14:paraId="18BC1E98" w14:textId="77777777" w:rsidR="00300EF4" w:rsidRPr="0010789C" w:rsidRDefault="00300EF4" w:rsidP="00607BA8">
            <w:pPr>
              <w:rPr>
                <w:color w:val="0000FF"/>
              </w:rPr>
            </w:pPr>
          </w:p>
        </w:tc>
        <w:tc>
          <w:tcPr>
            <w:tcW w:w="785" w:type="dxa"/>
          </w:tcPr>
          <w:p w14:paraId="03EE5F33" w14:textId="77777777" w:rsidR="00300EF4" w:rsidRPr="0010789C" w:rsidRDefault="00300EF4" w:rsidP="00607BA8">
            <w:pPr>
              <w:rPr>
                <w:color w:val="0000FF"/>
              </w:rPr>
            </w:pPr>
            <w:r w:rsidRPr="0010789C">
              <w:rPr>
                <w:rFonts w:ascii="Arial" w:hAnsi="Arial"/>
                <w:color w:val="0000FF"/>
              </w:rPr>
              <w:t>646774</w:t>
            </w:r>
          </w:p>
        </w:tc>
        <w:tc>
          <w:tcPr>
            <w:tcW w:w="785" w:type="dxa"/>
          </w:tcPr>
          <w:p w14:paraId="6AC6E0EC" w14:textId="77777777" w:rsidR="00300EF4" w:rsidRPr="0010789C" w:rsidRDefault="00300EF4" w:rsidP="00607BA8">
            <w:pPr>
              <w:rPr>
                <w:rFonts w:ascii="Arial" w:hAnsi="Arial" w:cs="Arial"/>
                <w:color w:val="0000FF"/>
              </w:rPr>
            </w:pPr>
            <w:r w:rsidRPr="0010789C">
              <w:rPr>
                <w:rFonts w:ascii="Arial" w:hAnsi="Arial" w:cs="Arial"/>
                <w:color w:val="0000FF"/>
              </w:rPr>
              <w:t>646785</w:t>
            </w:r>
          </w:p>
        </w:tc>
        <w:tc>
          <w:tcPr>
            <w:tcW w:w="4970" w:type="dxa"/>
          </w:tcPr>
          <w:p w14:paraId="6AAF9CD1" w14:textId="77777777" w:rsidR="00300EF4" w:rsidRPr="0010789C" w:rsidRDefault="00300EF4" w:rsidP="00607BA8">
            <w:pPr>
              <w:jc w:val="both"/>
              <w:rPr>
                <w:color w:val="0000FF"/>
                <w:lang w:val="fr-FR"/>
              </w:rPr>
            </w:pPr>
            <w:r w:rsidRPr="0010789C">
              <w:rPr>
                <w:rFonts w:ascii="Arial" w:hAnsi="Arial"/>
                <w:color w:val="0000FF"/>
                <w:lang w:val="fr-FR"/>
              </w:rPr>
              <w:t>Appareil articulé fixé ou non dans le talon de la chaussure comprenant deux montants, tout appareil</w:t>
            </w:r>
          </w:p>
        </w:tc>
        <w:tc>
          <w:tcPr>
            <w:tcW w:w="262" w:type="dxa"/>
            <w:vAlign w:val="bottom"/>
          </w:tcPr>
          <w:p w14:paraId="6E1FEB18"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598AEA82" w14:textId="77777777" w:rsidR="00300EF4" w:rsidRPr="0010789C" w:rsidRDefault="00300EF4" w:rsidP="00607BA8">
            <w:pPr>
              <w:jc w:val="right"/>
              <w:rPr>
                <w:color w:val="0000FF"/>
              </w:rPr>
            </w:pPr>
            <w:r w:rsidRPr="0010789C">
              <w:rPr>
                <w:rFonts w:ascii="Arial" w:hAnsi="Arial"/>
                <w:color w:val="0000FF"/>
              </w:rPr>
              <w:t>182,90</w:t>
            </w:r>
          </w:p>
        </w:tc>
        <w:tc>
          <w:tcPr>
            <w:tcW w:w="262" w:type="dxa"/>
            <w:vAlign w:val="bottom"/>
          </w:tcPr>
          <w:p w14:paraId="4153618E" w14:textId="77777777" w:rsidR="00300EF4" w:rsidRPr="0010789C" w:rsidRDefault="00300EF4" w:rsidP="00607BA8">
            <w:pPr>
              <w:jc w:val="right"/>
              <w:rPr>
                <w:color w:val="0000FF"/>
              </w:rPr>
            </w:pPr>
          </w:p>
        </w:tc>
        <w:tc>
          <w:tcPr>
            <w:tcW w:w="260" w:type="dxa"/>
            <w:vAlign w:val="bottom"/>
          </w:tcPr>
          <w:p w14:paraId="36D266BE" w14:textId="77777777" w:rsidR="00300EF4" w:rsidRPr="0010789C" w:rsidRDefault="00300EF4" w:rsidP="00607BA8">
            <w:pPr>
              <w:jc w:val="right"/>
              <w:rPr>
                <w:color w:val="0000FF"/>
              </w:rPr>
            </w:pPr>
          </w:p>
        </w:tc>
      </w:tr>
      <w:tr w:rsidR="00300EF4" w:rsidRPr="0010789C" w14:paraId="196975FA" w14:textId="77777777" w:rsidTr="00EB37CE">
        <w:trPr>
          <w:cantSplit/>
        </w:trPr>
        <w:tc>
          <w:tcPr>
            <w:tcW w:w="393" w:type="dxa"/>
          </w:tcPr>
          <w:p w14:paraId="15921353" w14:textId="77777777" w:rsidR="000232B2" w:rsidRPr="0010789C" w:rsidRDefault="000232B2" w:rsidP="00607BA8">
            <w:pPr>
              <w:rPr>
                <w:color w:val="0000FF"/>
              </w:rPr>
            </w:pPr>
          </w:p>
        </w:tc>
        <w:tc>
          <w:tcPr>
            <w:tcW w:w="524" w:type="dxa"/>
          </w:tcPr>
          <w:p w14:paraId="1FFC023D" w14:textId="77777777" w:rsidR="00300EF4" w:rsidRPr="0010789C" w:rsidRDefault="00300EF4" w:rsidP="00607BA8">
            <w:pPr>
              <w:rPr>
                <w:color w:val="0000FF"/>
              </w:rPr>
            </w:pPr>
          </w:p>
        </w:tc>
        <w:tc>
          <w:tcPr>
            <w:tcW w:w="785" w:type="dxa"/>
          </w:tcPr>
          <w:p w14:paraId="21EEA2A6" w14:textId="77777777" w:rsidR="00300EF4" w:rsidRPr="0010789C" w:rsidRDefault="00300EF4" w:rsidP="00607BA8">
            <w:pPr>
              <w:rPr>
                <w:rFonts w:ascii="Arial" w:hAnsi="Arial"/>
                <w:color w:val="0000FF"/>
              </w:rPr>
            </w:pPr>
          </w:p>
        </w:tc>
        <w:tc>
          <w:tcPr>
            <w:tcW w:w="785" w:type="dxa"/>
          </w:tcPr>
          <w:p w14:paraId="5AE26E87" w14:textId="77777777" w:rsidR="00300EF4" w:rsidRPr="0010789C" w:rsidRDefault="00300EF4" w:rsidP="00607BA8">
            <w:pPr>
              <w:rPr>
                <w:rFonts w:ascii="Arial" w:hAnsi="Arial" w:cs="Arial"/>
                <w:color w:val="0000FF"/>
              </w:rPr>
            </w:pPr>
          </w:p>
        </w:tc>
        <w:tc>
          <w:tcPr>
            <w:tcW w:w="4970" w:type="dxa"/>
          </w:tcPr>
          <w:p w14:paraId="3BB72209" w14:textId="77777777" w:rsidR="00300EF4" w:rsidRPr="0010789C" w:rsidRDefault="00300EF4" w:rsidP="00607BA8">
            <w:pPr>
              <w:jc w:val="both"/>
              <w:rPr>
                <w:rFonts w:ascii="Arial" w:hAnsi="Arial"/>
                <w:color w:val="0000FF"/>
              </w:rPr>
            </w:pPr>
          </w:p>
        </w:tc>
        <w:tc>
          <w:tcPr>
            <w:tcW w:w="262" w:type="dxa"/>
            <w:vAlign w:val="bottom"/>
          </w:tcPr>
          <w:p w14:paraId="7BA189CF" w14:textId="77777777" w:rsidR="00300EF4" w:rsidRPr="0010789C" w:rsidRDefault="00300EF4" w:rsidP="00607BA8">
            <w:pPr>
              <w:jc w:val="right"/>
              <w:rPr>
                <w:rFonts w:ascii="Arial" w:hAnsi="Arial"/>
                <w:color w:val="0000FF"/>
              </w:rPr>
            </w:pPr>
          </w:p>
        </w:tc>
        <w:tc>
          <w:tcPr>
            <w:tcW w:w="785" w:type="dxa"/>
            <w:vAlign w:val="bottom"/>
          </w:tcPr>
          <w:p w14:paraId="7F30C288" w14:textId="77777777" w:rsidR="00300EF4" w:rsidRPr="0010789C" w:rsidRDefault="00300EF4" w:rsidP="00607BA8">
            <w:pPr>
              <w:jc w:val="right"/>
              <w:rPr>
                <w:rFonts w:ascii="Arial" w:hAnsi="Arial"/>
                <w:color w:val="0000FF"/>
              </w:rPr>
            </w:pPr>
          </w:p>
        </w:tc>
        <w:tc>
          <w:tcPr>
            <w:tcW w:w="262" w:type="dxa"/>
            <w:vAlign w:val="bottom"/>
          </w:tcPr>
          <w:p w14:paraId="0CA3D0D3" w14:textId="77777777" w:rsidR="00300EF4" w:rsidRPr="0010789C" w:rsidRDefault="00300EF4" w:rsidP="00607BA8">
            <w:pPr>
              <w:jc w:val="right"/>
              <w:rPr>
                <w:color w:val="0000FF"/>
              </w:rPr>
            </w:pPr>
          </w:p>
        </w:tc>
        <w:tc>
          <w:tcPr>
            <w:tcW w:w="260" w:type="dxa"/>
            <w:vAlign w:val="bottom"/>
          </w:tcPr>
          <w:p w14:paraId="038ED40C" w14:textId="77777777" w:rsidR="00300EF4" w:rsidRPr="0010789C" w:rsidRDefault="00300EF4" w:rsidP="00607BA8">
            <w:pPr>
              <w:jc w:val="right"/>
              <w:rPr>
                <w:color w:val="0000FF"/>
              </w:rPr>
            </w:pPr>
          </w:p>
        </w:tc>
      </w:tr>
      <w:tr w:rsidR="00300EF4" w:rsidRPr="0010789C" w14:paraId="19764FBA" w14:textId="77777777" w:rsidTr="00EB37CE">
        <w:trPr>
          <w:cantSplit/>
        </w:trPr>
        <w:tc>
          <w:tcPr>
            <w:tcW w:w="393" w:type="dxa"/>
          </w:tcPr>
          <w:p w14:paraId="7DDFB256" w14:textId="77777777" w:rsidR="00300EF4" w:rsidRPr="0010789C" w:rsidRDefault="00300EF4" w:rsidP="00607BA8">
            <w:pPr>
              <w:rPr>
                <w:color w:val="0000FF"/>
              </w:rPr>
            </w:pPr>
          </w:p>
        </w:tc>
        <w:tc>
          <w:tcPr>
            <w:tcW w:w="524" w:type="dxa"/>
          </w:tcPr>
          <w:p w14:paraId="09C98821" w14:textId="77777777" w:rsidR="00300EF4" w:rsidRPr="0010789C" w:rsidRDefault="00300EF4" w:rsidP="00607BA8">
            <w:pPr>
              <w:rPr>
                <w:color w:val="0000FF"/>
              </w:rPr>
            </w:pPr>
          </w:p>
        </w:tc>
        <w:tc>
          <w:tcPr>
            <w:tcW w:w="785" w:type="dxa"/>
          </w:tcPr>
          <w:p w14:paraId="13780945" w14:textId="77777777" w:rsidR="00300EF4" w:rsidRPr="0010789C" w:rsidRDefault="00300EF4" w:rsidP="00607BA8">
            <w:pPr>
              <w:rPr>
                <w:color w:val="0000FF"/>
              </w:rPr>
            </w:pPr>
            <w:r w:rsidRPr="0010789C">
              <w:rPr>
                <w:rFonts w:ascii="Arial" w:hAnsi="Arial"/>
                <w:color w:val="0000FF"/>
              </w:rPr>
              <w:t>646796</w:t>
            </w:r>
          </w:p>
        </w:tc>
        <w:tc>
          <w:tcPr>
            <w:tcW w:w="785" w:type="dxa"/>
          </w:tcPr>
          <w:p w14:paraId="7F086724" w14:textId="77777777" w:rsidR="00300EF4" w:rsidRPr="0010789C" w:rsidRDefault="00300EF4" w:rsidP="00607BA8">
            <w:pPr>
              <w:rPr>
                <w:rFonts w:ascii="Arial" w:hAnsi="Arial" w:cs="Arial"/>
                <w:color w:val="0000FF"/>
              </w:rPr>
            </w:pPr>
            <w:r w:rsidRPr="0010789C">
              <w:rPr>
                <w:rFonts w:ascii="Arial" w:hAnsi="Arial" w:cs="Arial"/>
                <w:color w:val="0000FF"/>
              </w:rPr>
              <w:t>646800</w:t>
            </w:r>
          </w:p>
        </w:tc>
        <w:tc>
          <w:tcPr>
            <w:tcW w:w="4970" w:type="dxa"/>
          </w:tcPr>
          <w:p w14:paraId="0069D06F" w14:textId="77777777" w:rsidR="00300EF4" w:rsidRPr="0010789C" w:rsidRDefault="00300EF4" w:rsidP="00607BA8">
            <w:pPr>
              <w:jc w:val="both"/>
              <w:rPr>
                <w:color w:val="0000FF"/>
              </w:rPr>
            </w:pPr>
            <w:r w:rsidRPr="0010789C">
              <w:rPr>
                <w:rFonts w:ascii="Arial" w:hAnsi="Arial"/>
                <w:color w:val="0000FF"/>
              </w:rPr>
              <w:t>Segment-pied</w:t>
            </w:r>
          </w:p>
        </w:tc>
        <w:tc>
          <w:tcPr>
            <w:tcW w:w="262" w:type="dxa"/>
            <w:vAlign w:val="bottom"/>
          </w:tcPr>
          <w:p w14:paraId="766DEBA4"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71F5F10E" w14:textId="77777777" w:rsidR="00300EF4" w:rsidRPr="0010789C" w:rsidRDefault="00300EF4" w:rsidP="00607BA8">
            <w:pPr>
              <w:jc w:val="right"/>
              <w:rPr>
                <w:color w:val="0000FF"/>
              </w:rPr>
            </w:pPr>
            <w:r w:rsidRPr="0010789C">
              <w:rPr>
                <w:rFonts w:ascii="Arial" w:hAnsi="Arial"/>
                <w:color w:val="0000FF"/>
              </w:rPr>
              <w:t>70,80</w:t>
            </w:r>
          </w:p>
        </w:tc>
        <w:tc>
          <w:tcPr>
            <w:tcW w:w="262" w:type="dxa"/>
            <w:vAlign w:val="bottom"/>
          </w:tcPr>
          <w:p w14:paraId="032DA5B1" w14:textId="77777777" w:rsidR="00300EF4" w:rsidRPr="0010789C" w:rsidRDefault="00300EF4" w:rsidP="00607BA8">
            <w:pPr>
              <w:jc w:val="right"/>
              <w:rPr>
                <w:color w:val="0000FF"/>
              </w:rPr>
            </w:pPr>
          </w:p>
        </w:tc>
        <w:tc>
          <w:tcPr>
            <w:tcW w:w="260" w:type="dxa"/>
            <w:vAlign w:val="bottom"/>
          </w:tcPr>
          <w:p w14:paraId="093A37AB" w14:textId="77777777" w:rsidR="00300EF4" w:rsidRPr="0010789C" w:rsidRDefault="00300EF4" w:rsidP="00607BA8">
            <w:pPr>
              <w:jc w:val="right"/>
              <w:rPr>
                <w:color w:val="0000FF"/>
              </w:rPr>
            </w:pPr>
          </w:p>
        </w:tc>
      </w:tr>
      <w:tr w:rsidR="00300EF4" w:rsidRPr="0010789C" w14:paraId="0BE5C9AB" w14:textId="77777777" w:rsidTr="00EB37CE">
        <w:trPr>
          <w:cantSplit/>
        </w:trPr>
        <w:tc>
          <w:tcPr>
            <w:tcW w:w="393" w:type="dxa"/>
          </w:tcPr>
          <w:p w14:paraId="6ADD4A4E" w14:textId="77777777" w:rsidR="00300EF4" w:rsidRPr="0010789C" w:rsidRDefault="00300EF4" w:rsidP="00607BA8">
            <w:pPr>
              <w:rPr>
                <w:color w:val="0000FF"/>
              </w:rPr>
            </w:pPr>
          </w:p>
        </w:tc>
        <w:tc>
          <w:tcPr>
            <w:tcW w:w="524" w:type="dxa"/>
          </w:tcPr>
          <w:p w14:paraId="467888AF" w14:textId="77777777" w:rsidR="00300EF4" w:rsidRPr="0010789C" w:rsidRDefault="00300EF4" w:rsidP="00607BA8">
            <w:pPr>
              <w:rPr>
                <w:color w:val="0000FF"/>
              </w:rPr>
            </w:pPr>
          </w:p>
        </w:tc>
        <w:tc>
          <w:tcPr>
            <w:tcW w:w="785" w:type="dxa"/>
          </w:tcPr>
          <w:p w14:paraId="19208ADA" w14:textId="77777777" w:rsidR="00300EF4" w:rsidRPr="0010789C" w:rsidRDefault="00300EF4" w:rsidP="00607BA8">
            <w:pPr>
              <w:rPr>
                <w:rFonts w:ascii="Arial" w:hAnsi="Arial"/>
                <w:color w:val="0000FF"/>
              </w:rPr>
            </w:pPr>
          </w:p>
        </w:tc>
        <w:tc>
          <w:tcPr>
            <w:tcW w:w="785" w:type="dxa"/>
          </w:tcPr>
          <w:p w14:paraId="107B888B" w14:textId="77777777" w:rsidR="00300EF4" w:rsidRPr="0010789C" w:rsidRDefault="00300EF4" w:rsidP="00607BA8">
            <w:pPr>
              <w:rPr>
                <w:rFonts w:ascii="Arial" w:hAnsi="Arial" w:cs="Arial"/>
                <w:color w:val="0000FF"/>
              </w:rPr>
            </w:pPr>
          </w:p>
        </w:tc>
        <w:tc>
          <w:tcPr>
            <w:tcW w:w="4970" w:type="dxa"/>
          </w:tcPr>
          <w:p w14:paraId="6E31EA93" w14:textId="77777777" w:rsidR="00300EF4" w:rsidRPr="0010789C" w:rsidRDefault="00300EF4" w:rsidP="00607BA8">
            <w:pPr>
              <w:jc w:val="both"/>
              <w:rPr>
                <w:rFonts w:ascii="Arial" w:hAnsi="Arial"/>
                <w:color w:val="0000FF"/>
              </w:rPr>
            </w:pPr>
          </w:p>
        </w:tc>
        <w:tc>
          <w:tcPr>
            <w:tcW w:w="262" w:type="dxa"/>
            <w:vAlign w:val="bottom"/>
          </w:tcPr>
          <w:p w14:paraId="0C00FE72" w14:textId="77777777" w:rsidR="00300EF4" w:rsidRPr="0010789C" w:rsidRDefault="00300EF4" w:rsidP="00607BA8">
            <w:pPr>
              <w:jc w:val="right"/>
              <w:rPr>
                <w:rFonts w:ascii="Arial" w:hAnsi="Arial"/>
                <w:color w:val="0000FF"/>
              </w:rPr>
            </w:pPr>
          </w:p>
        </w:tc>
        <w:tc>
          <w:tcPr>
            <w:tcW w:w="785" w:type="dxa"/>
            <w:vAlign w:val="bottom"/>
          </w:tcPr>
          <w:p w14:paraId="1D2E0467" w14:textId="77777777" w:rsidR="00300EF4" w:rsidRPr="0010789C" w:rsidRDefault="00300EF4" w:rsidP="00607BA8">
            <w:pPr>
              <w:jc w:val="right"/>
              <w:rPr>
                <w:rFonts w:ascii="Arial" w:hAnsi="Arial"/>
                <w:color w:val="0000FF"/>
              </w:rPr>
            </w:pPr>
          </w:p>
        </w:tc>
        <w:tc>
          <w:tcPr>
            <w:tcW w:w="262" w:type="dxa"/>
            <w:vAlign w:val="bottom"/>
          </w:tcPr>
          <w:p w14:paraId="096BA49C" w14:textId="77777777" w:rsidR="00300EF4" w:rsidRPr="0010789C" w:rsidRDefault="00300EF4" w:rsidP="00607BA8">
            <w:pPr>
              <w:jc w:val="right"/>
              <w:rPr>
                <w:color w:val="0000FF"/>
              </w:rPr>
            </w:pPr>
          </w:p>
        </w:tc>
        <w:tc>
          <w:tcPr>
            <w:tcW w:w="260" w:type="dxa"/>
            <w:vAlign w:val="bottom"/>
          </w:tcPr>
          <w:p w14:paraId="0196A933" w14:textId="77777777" w:rsidR="00300EF4" w:rsidRPr="0010789C" w:rsidRDefault="00300EF4" w:rsidP="00607BA8">
            <w:pPr>
              <w:jc w:val="right"/>
              <w:rPr>
                <w:color w:val="0000FF"/>
              </w:rPr>
            </w:pPr>
          </w:p>
        </w:tc>
      </w:tr>
      <w:tr w:rsidR="00300EF4" w:rsidRPr="0010789C" w14:paraId="1CD07D3B" w14:textId="77777777" w:rsidTr="00EB37CE">
        <w:trPr>
          <w:cantSplit/>
        </w:trPr>
        <w:tc>
          <w:tcPr>
            <w:tcW w:w="393" w:type="dxa"/>
          </w:tcPr>
          <w:p w14:paraId="34C19573" w14:textId="77777777" w:rsidR="00300EF4" w:rsidRPr="0010789C" w:rsidRDefault="00300EF4" w:rsidP="00607BA8">
            <w:pPr>
              <w:rPr>
                <w:color w:val="0000FF"/>
              </w:rPr>
            </w:pPr>
          </w:p>
        </w:tc>
        <w:tc>
          <w:tcPr>
            <w:tcW w:w="524" w:type="dxa"/>
          </w:tcPr>
          <w:p w14:paraId="018F31D3" w14:textId="77777777" w:rsidR="00300EF4" w:rsidRPr="0010789C" w:rsidRDefault="00300EF4" w:rsidP="00607BA8">
            <w:pPr>
              <w:rPr>
                <w:color w:val="0000FF"/>
              </w:rPr>
            </w:pPr>
          </w:p>
        </w:tc>
        <w:tc>
          <w:tcPr>
            <w:tcW w:w="785" w:type="dxa"/>
          </w:tcPr>
          <w:p w14:paraId="6D772558" w14:textId="77777777" w:rsidR="00300EF4" w:rsidRPr="0010789C" w:rsidRDefault="00300EF4" w:rsidP="00607BA8">
            <w:pPr>
              <w:rPr>
                <w:color w:val="0000FF"/>
              </w:rPr>
            </w:pPr>
            <w:r w:rsidRPr="0010789C">
              <w:rPr>
                <w:rFonts w:ascii="Arial" w:hAnsi="Arial"/>
                <w:color w:val="0000FF"/>
              </w:rPr>
              <w:t>646811</w:t>
            </w:r>
          </w:p>
        </w:tc>
        <w:tc>
          <w:tcPr>
            <w:tcW w:w="785" w:type="dxa"/>
          </w:tcPr>
          <w:p w14:paraId="0EE09BEE" w14:textId="77777777" w:rsidR="00300EF4" w:rsidRPr="0010789C" w:rsidRDefault="00300EF4" w:rsidP="00607BA8">
            <w:pPr>
              <w:rPr>
                <w:rFonts w:ascii="Arial" w:hAnsi="Arial" w:cs="Arial"/>
                <w:color w:val="0000FF"/>
              </w:rPr>
            </w:pPr>
            <w:r w:rsidRPr="0010789C">
              <w:rPr>
                <w:rFonts w:ascii="Arial" w:hAnsi="Arial" w:cs="Arial"/>
                <w:color w:val="0000FF"/>
              </w:rPr>
              <w:t>646822</w:t>
            </w:r>
          </w:p>
        </w:tc>
        <w:tc>
          <w:tcPr>
            <w:tcW w:w="4970" w:type="dxa"/>
          </w:tcPr>
          <w:p w14:paraId="59CABB52" w14:textId="77777777" w:rsidR="00300EF4" w:rsidRPr="0010789C" w:rsidRDefault="00300EF4" w:rsidP="00607BA8">
            <w:pPr>
              <w:jc w:val="both"/>
              <w:rPr>
                <w:color w:val="0000FF"/>
                <w:lang w:val="fr-FR"/>
              </w:rPr>
            </w:pPr>
            <w:r w:rsidRPr="0010789C">
              <w:rPr>
                <w:rFonts w:ascii="Arial" w:hAnsi="Arial"/>
                <w:color w:val="0000FF"/>
                <w:lang w:val="fr-FR"/>
              </w:rPr>
              <w:t>Segment-semelle ou étrier plat amovible</w:t>
            </w:r>
          </w:p>
        </w:tc>
        <w:tc>
          <w:tcPr>
            <w:tcW w:w="262" w:type="dxa"/>
            <w:vAlign w:val="bottom"/>
          </w:tcPr>
          <w:p w14:paraId="51812C07"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6382F051" w14:textId="77777777" w:rsidR="00300EF4" w:rsidRPr="0010789C" w:rsidRDefault="00300EF4" w:rsidP="00607BA8">
            <w:pPr>
              <w:jc w:val="right"/>
              <w:rPr>
                <w:color w:val="0000FF"/>
              </w:rPr>
            </w:pPr>
            <w:r w:rsidRPr="0010789C">
              <w:rPr>
                <w:rFonts w:ascii="Arial" w:hAnsi="Arial"/>
                <w:color w:val="0000FF"/>
              </w:rPr>
              <w:t>70,80</w:t>
            </w:r>
          </w:p>
        </w:tc>
        <w:tc>
          <w:tcPr>
            <w:tcW w:w="262" w:type="dxa"/>
            <w:vAlign w:val="bottom"/>
          </w:tcPr>
          <w:p w14:paraId="314A4338" w14:textId="77777777" w:rsidR="00300EF4" w:rsidRPr="0010789C" w:rsidRDefault="00300EF4" w:rsidP="00607BA8">
            <w:pPr>
              <w:jc w:val="right"/>
              <w:rPr>
                <w:color w:val="0000FF"/>
              </w:rPr>
            </w:pPr>
          </w:p>
        </w:tc>
        <w:tc>
          <w:tcPr>
            <w:tcW w:w="260" w:type="dxa"/>
            <w:vAlign w:val="bottom"/>
          </w:tcPr>
          <w:p w14:paraId="0901957C" w14:textId="77777777" w:rsidR="00300EF4" w:rsidRPr="0010789C" w:rsidRDefault="00300EF4" w:rsidP="00607BA8">
            <w:pPr>
              <w:jc w:val="right"/>
              <w:rPr>
                <w:color w:val="0000FF"/>
              </w:rPr>
            </w:pPr>
          </w:p>
        </w:tc>
      </w:tr>
      <w:tr w:rsidR="00300EF4" w:rsidRPr="0010789C" w14:paraId="34ADF591" w14:textId="77777777" w:rsidTr="00EB37CE">
        <w:trPr>
          <w:cantSplit/>
        </w:trPr>
        <w:tc>
          <w:tcPr>
            <w:tcW w:w="393" w:type="dxa"/>
          </w:tcPr>
          <w:p w14:paraId="05610958" w14:textId="77777777" w:rsidR="00300EF4" w:rsidRPr="0010789C" w:rsidRDefault="00300EF4" w:rsidP="00607BA8">
            <w:pPr>
              <w:rPr>
                <w:color w:val="0000FF"/>
              </w:rPr>
            </w:pPr>
          </w:p>
        </w:tc>
        <w:tc>
          <w:tcPr>
            <w:tcW w:w="524" w:type="dxa"/>
          </w:tcPr>
          <w:p w14:paraId="76B01E53" w14:textId="77777777" w:rsidR="00300EF4" w:rsidRPr="0010789C" w:rsidRDefault="00300EF4" w:rsidP="00607BA8">
            <w:pPr>
              <w:rPr>
                <w:color w:val="0000FF"/>
              </w:rPr>
            </w:pPr>
          </w:p>
        </w:tc>
        <w:tc>
          <w:tcPr>
            <w:tcW w:w="785" w:type="dxa"/>
          </w:tcPr>
          <w:p w14:paraId="5D88608B" w14:textId="77777777" w:rsidR="00300EF4" w:rsidRPr="0010789C" w:rsidRDefault="00300EF4" w:rsidP="00607BA8">
            <w:pPr>
              <w:rPr>
                <w:rFonts w:ascii="Arial" w:hAnsi="Arial"/>
                <w:color w:val="0000FF"/>
              </w:rPr>
            </w:pPr>
          </w:p>
        </w:tc>
        <w:tc>
          <w:tcPr>
            <w:tcW w:w="785" w:type="dxa"/>
          </w:tcPr>
          <w:p w14:paraId="53ECA137" w14:textId="77777777" w:rsidR="00300EF4" w:rsidRPr="0010789C" w:rsidRDefault="00300EF4" w:rsidP="00607BA8">
            <w:pPr>
              <w:rPr>
                <w:rFonts w:ascii="Arial" w:hAnsi="Arial" w:cs="Arial"/>
                <w:color w:val="0000FF"/>
              </w:rPr>
            </w:pPr>
          </w:p>
        </w:tc>
        <w:tc>
          <w:tcPr>
            <w:tcW w:w="4970" w:type="dxa"/>
          </w:tcPr>
          <w:p w14:paraId="37F1AA53" w14:textId="77777777" w:rsidR="00300EF4" w:rsidRPr="0010789C" w:rsidRDefault="00300EF4" w:rsidP="00607BA8">
            <w:pPr>
              <w:jc w:val="both"/>
              <w:rPr>
                <w:rFonts w:ascii="Arial" w:hAnsi="Arial"/>
                <w:color w:val="0000FF"/>
              </w:rPr>
            </w:pPr>
          </w:p>
        </w:tc>
        <w:tc>
          <w:tcPr>
            <w:tcW w:w="262" w:type="dxa"/>
            <w:vAlign w:val="bottom"/>
          </w:tcPr>
          <w:p w14:paraId="4D2008D8" w14:textId="77777777" w:rsidR="00300EF4" w:rsidRPr="0010789C" w:rsidRDefault="00300EF4" w:rsidP="00607BA8">
            <w:pPr>
              <w:jc w:val="right"/>
              <w:rPr>
                <w:rFonts w:ascii="Arial" w:hAnsi="Arial"/>
                <w:color w:val="0000FF"/>
              </w:rPr>
            </w:pPr>
          </w:p>
        </w:tc>
        <w:tc>
          <w:tcPr>
            <w:tcW w:w="785" w:type="dxa"/>
            <w:vAlign w:val="bottom"/>
          </w:tcPr>
          <w:p w14:paraId="61002660" w14:textId="77777777" w:rsidR="00300EF4" w:rsidRPr="0010789C" w:rsidRDefault="00300EF4" w:rsidP="00607BA8">
            <w:pPr>
              <w:jc w:val="right"/>
              <w:rPr>
                <w:rFonts w:ascii="Arial" w:hAnsi="Arial"/>
                <w:color w:val="0000FF"/>
              </w:rPr>
            </w:pPr>
          </w:p>
        </w:tc>
        <w:tc>
          <w:tcPr>
            <w:tcW w:w="262" w:type="dxa"/>
            <w:vAlign w:val="bottom"/>
          </w:tcPr>
          <w:p w14:paraId="5DCD1DE5" w14:textId="77777777" w:rsidR="00300EF4" w:rsidRPr="0010789C" w:rsidRDefault="00300EF4" w:rsidP="00607BA8">
            <w:pPr>
              <w:jc w:val="right"/>
              <w:rPr>
                <w:color w:val="0000FF"/>
              </w:rPr>
            </w:pPr>
          </w:p>
        </w:tc>
        <w:tc>
          <w:tcPr>
            <w:tcW w:w="260" w:type="dxa"/>
            <w:vAlign w:val="bottom"/>
          </w:tcPr>
          <w:p w14:paraId="2100BF0C" w14:textId="77777777" w:rsidR="00300EF4" w:rsidRPr="0010789C" w:rsidRDefault="00300EF4" w:rsidP="00607BA8">
            <w:pPr>
              <w:jc w:val="right"/>
              <w:rPr>
                <w:color w:val="0000FF"/>
              </w:rPr>
            </w:pPr>
          </w:p>
        </w:tc>
      </w:tr>
      <w:tr w:rsidR="00300EF4" w:rsidRPr="0010789C" w14:paraId="3FE1A50D" w14:textId="77777777" w:rsidTr="00EB37CE">
        <w:trPr>
          <w:cantSplit/>
        </w:trPr>
        <w:tc>
          <w:tcPr>
            <w:tcW w:w="393" w:type="dxa"/>
          </w:tcPr>
          <w:p w14:paraId="10B29D16" w14:textId="77777777" w:rsidR="00300EF4" w:rsidRPr="0010789C" w:rsidRDefault="00300EF4" w:rsidP="00607BA8">
            <w:pPr>
              <w:rPr>
                <w:color w:val="0000FF"/>
              </w:rPr>
            </w:pPr>
          </w:p>
        </w:tc>
        <w:tc>
          <w:tcPr>
            <w:tcW w:w="524" w:type="dxa"/>
          </w:tcPr>
          <w:p w14:paraId="2F410D90" w14:textId="77777777" w:rsidR="00300EF4" w:rsidRPr="0010789C" w:rsidRDefault="00300EF4" w:rsidP="00607BA8">
            <w:pPr>
              <w:rPr>
                <w:color w:val="0000FF"/>
              </w:rPr>
            </w:pPr>
          </w:p>
        </w:tc>
        <w:tc>
          <w:tcPr>
            <w:tcW w:w="785" w:type="dxa"/>
          </w:tcPr>
          <w:p w14:paraId="6DB22C78" w14:textId="77777777" w:rsidR="00300EF4" w:rsidRPr="0010789C" w:rsidRDefault="00300EF4" w:rsidP="00607BA8">
            <w:pPr>
              <w:rPr>
                <w:color w:val="0000FF"/>
              </w:rPr>
            </w:pPr>
            <w:r w:rsidRPr="0010789C">
              <w:rPr>
                <w:rFonts w:ascii="Arial" w:hAnsi="Arial"/>
                <w:color w:val="0000FF"/>
              </w:rPr>
              <w:t>646833</w:t>
            </w:r>
          </w:p>
        </w:tc>
        <w:tc>
          <w:tcPr>
            <w:tcW w:w="785" w:type="dxa"/>
          </w:tcPr>
          <w:p w14:paraId="6760EBA8" w14:textId="77777777" w:rsidR="00300EF4" w:rsidRPr="0010789C" w:rsidRDefault="00300EF4" w:rsidP="00607BA8">
            <w:pPr>
              <w:rPr>
                <w:rFonts w:ascii="Arial" w:hAnsi="Arial" w:cs="Arial"/>
                <w:color w:val="0000FF"/>
              </w:rPr>
            </w:pPr>
            <w:r w:rsidRPr="0010789C">
              <w:rPr>
                <w:rFonts w:ascii="Arial" w:hAnsi="Arial" w:cs="Arial"/>
                <w:color w:val="0000FF"/>
              </w:rPr>
              <w:t>646844</w:t>
            </w:r>
          </w:p>
        </w:tc>
        <w:tc>
          <w:tcPr>
            <w:tcW w:w="4970" w:type="dxa"/>
          </w:tcPr>
          <w:p w14:paraId="0C3D73CF" w14:textId="77777777" w:rsidR="00300EF4" w:rsidRPr="0010789C" w:rsidRDefault="00300EF4" w:rsidP="00607BA8">
            <w:pPr>
              <w:jc w:val="both"/>
              <w:rPr>
                <w:color w:val="0000FF"/>
              </w:rPr>
            </w:pPr>
            <w:r w:rsidRPr="0010789C">
              <w:rPr>
                <w:rFonts w:ascii="Arial" w:hAnsi="Arial"/>
                <w:color w:val="0000FF"/>
              </w:rPr>
              <w:t>Segment-jambe</w:t>
            </w:r>
          </w:p>
        </w:tc>
        <w:tc>
          <w:tcPr>
            <w:tcW w:w="262" w:type="dxa"/>
            <w:vAlign w:val="bottom"/>
          </w:tcPr>
          <w:p w14:paraId="2C9095A1"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41C91BA1" w14:textId="77777777" w:rsidR="00300EF4" w:rsidRPr="0010789C" w:rsidRDefault="00300EF4" w:rsidP="00607BA8">
            <w:pPr>
              <w:jc w:val="right"/>
              <w:rPr>
                <w:color w:val="0000FF"/>
              </w:rPr>
            </w:pPr>
            <w:r w:rsidRPr="0010789C">
              <w:rPr>
                <w:rFonts w:ascii="Arial" w:hAnsi="Arial"/>
                <w:color w:val="0000FF"/>
              </w:rPr>
              <w:t>70,80</w:t>
            </w:r>
          </w:p>
        </w:tc>
        <w:tc>
          <w:tcPr>
            <w:tcW w:w="262" w:type="dxa"/>
            <w:vAlign w:val="bottom"/>
          </w:tcPr>
          <w:p w14:paraId="5B35B6AB" w14:textId="77777777" w:rsidR="00300EF4" w:rsidRPr="0010789C" w:rsidRDefault="00300EF4" w:rsidP="00607BA8">
            <w:pPr>
              <w:jc w:val="right"/>
              <w:rPr>
                <w:color w:val="0000FF"/>
              </w:rPr>
            </w:pPr>
          </w:p>
        </w:tc>
        <w:tc>
          <w:tcPr>
            <w:tcW w:w="260" w:type="dxa"/>
            <w:vAlign w:val="bottom"/>
          </w:tcPr>
          <w:p w14:paraId="36ADAD64" w14:textId="77777777" w:rsidR="00300EF4" w:rsidRPr="0010789C" w:rsidRDefault="00300EF4" w:rsidP="00607BA8">
            <w:pPr>
              <w:jc w:val="right"/>
              <w:rPr>
                <w:color w:val="0000FF"/>
              </w:rPr>
            </w:pPr>
          </w:p>
        </w:tc>
      </w:tr>
      <w:tr w:rsidR="00300EF4" w:rsidRPr="0010789C" w14:paraId="5702C4CC" w14:textId="77777777" w:rsidTr="00EB37CE">
        <w:trPr>
          <w:cantSplit/>
        </w:trPr>
        <w:tc>
          <w:tcPr>
            <w:tcW w:w="393" w:type="dxa"/>
          </w:tcPr>
          <w:p w14:paraId="4E85C7C0" w14:textId="77777777" w:rsidR="00300EF4" w:rsidRPr="0010789C" w:rsidRDefault="00300EF4" w:rsidP="00607BA8">
            <w:pPr>
              <w:rPr>
                <w:color w:val="0000FF"/>
              </w:rPr>
            </w:pPr>
          </w:p>
        </w:tc>
        <w:tc>
          <w:tcPr>
            <w:tcW w:w="524" w:type="dxa"/>
          </w:tcPr>
          <w:p w14:paraId="7D4CFD65" w14:textId="77777777" w:rsidR="00300EF4" w:rsidRPr="0010789C" w:rsidRDefault="00300EF4" w:rsidP="00607BA8">
            <w:pPr>
              <w:rPr>
                <w:color w:val="0000FF"/>
              </w:rPr>
            </w:pPr>
          </w:p>
        </w:tc>
        <w:tc>
          <w:tcPr>
            <w:tcW w:w="785" w:type="dxa"/>
          </w:tcPr>
          <w:p w14:paraId="0DA1F412" w14:textId="77777777" w:rsidR="00300EF4" w:rsidRPr="0010789C" w:rsidRDefault="00300EF4" w:rsidP="00607BA8">
            <w:pPr>
              <w:rPr>
                <w:rFonts w:ascii="Arial" w:hAnsi="Arial"/>
                <w:color w:val="0000FF"/>
              </w:rPr>
            </w:pPr>
          </w:p>
        </w:tc>
        <w:tc>
          <w:tcPr>
            <w:tcW w:w="785" w:type="dxa"/>
          </w:tcPr>
          <w:p w14:paraId="191D0B11" w14:textId="77777777" w:rsidR="00300EF4" w:rsidRPr="0010789C" w:rsidRDefault="00300EF4" w:rsidP="00607BA8">
            <w:pPr>
              <w:rPr>
                <w:rFonts w:ascii="Arial" w:hAnsi="Arial" w:cs="Arial"/>
                <w:color w:val="0000FF"/>
              </w:rPr>
            </w:pPr>
          </w:p>
        </w:tc>
        <w:tc>
          <w:tcPr>
            <w:tcW w:w="4970" w:type="dxa"/>
          </w:tcPr>
          <w:p w14:paraId="0A3E4B51" w14:textId="77777777" w:rsidR="00300EF4" w:rsidRPr="0010789C" w:rsidRDefault="00300EF4" w:rsidP="00607BA8">
            <w:pPr>
              <w:jc w:val="both"/>
              <w:rPr>
                <w:rFonts w:ascii="Arial" w:hAnsi="Arial"/>
                <w:color w:val="0000FF"/>
              </w:rPr>
            </w:pPr>
          </w:p>
        </w:tc>
        <w:tc>
          <w:tcPr>
            <w:tcW w:w="262" w:type="dxa"/>
            <w:vAlign w:val="bottom"/>
          </w:tcPr>
          <w:p w14:paraId="12DC287D" w14:textId="77777777" w:rsidR="00300EF4" w:rsidRPr="0010789C" w:rsidRDefault="00300EF4" w:rsidP="00607BA8">
            <w:pPr>
              <w:jc w:val="right"/>
              <w:rPr>
                <w:rFonts w:ascii="Arial" w:hAnsi="Arial"/>
                <w:color w:val="0000FF"/>
              </w:rPr>
            </w:pPr>
          </w:p>
        </w:tc>
        <w:tc>
          <w:tcPr>
            <w:tcW w:w="785" w:type="dxa"/>
            <w:vAlign w:val="bottom"/>
          </w:tcPr>
          <w:p w14:paraId="2309F085" w14:textId="77777777" w:rsidR="00300EF4" w:rsidRPr="0010789C" w:rsidRDefault="00300EF4" w:rsidP="00607BA8">
            <w:pPr>
              <w:jc w:val="right"/>
              <w:rPr>
                <w:rFonts w:ascii="Arial" w:hAnsi="Arial"/>
                <w:color w:val="0000FF"/>
              </w:rPr>
            </w:pPr>
          </w:p>
        </w:tc>
        <w:tc>
          <w:tcPr>
            <w:tcW w:w="262" w:type="dxa"/>
            <w:vAlign w:val="bottom"/>
          </w:tcPr>
          <w:p w14:paraId="4F5CDF21" w14:textId="77777777" w:rsidR="00300EF4" w:rsidRPr="0010789C" w:rsidRDefault="00300EF4" w:rsidP="00607BA8">
            <w:pPr>
              <w:jc w:val="right"/>
              <w:rPr>
                <w:color w:val="0000FF"/>
              </w:rPr>
            </w:pPr>
          </w:p>
        </w:tc>
        <w:tc>
          <w:tcPr>
            <w:tcW w:w="260" w:type="dxa"/>
            <w:vAlign w:val="bottom"/>
          </w:tcPr>
          <w:p w14:paraId="38E8D366" w14:textId="77777777" w:rsidR="00300EF4" w:rsidRPr="0010789C" w:rsidRDefault="00300EF4" w:rsidP="00607BA8">
            <w:pPr>
              <w:jc w:val="right"/>
              <w:rPr>
                <w:color w:val="0000FF"/>
              </w:rPr>
            </w:pPr>
          </w:p>
        </w:tc>
      </w:tr>
      <w:tr w:rsidR="00300EF4" w:rsidRPr="0010789C" w14:paraId="24271754" w14:textId="77777777" w:rsidTr="00EB37CE">
        <w:trPr>
          <w:cantSplit/>
        </w:trPr>
        <w:tc>
          <w:tcPr>
            <w:tcW w:w="393" w:type="dxa"/>
          </w:tcPr>
          <w:p w14:paraId="2044B0A9" w14:textId="77777777" w:rsidR="00300EF4" w:rsidRPr="0010789C" w:rsidRDefault="00300EF4" w:rsidP="00607BA8">
            <w:pPr>
              <w:rPr>
                <w:color w:val="0000FF"/>
              </w:rPr>
            </w:pPr>
          </w:p>
        </w:tc>
        <w:tc>
          <w:tcPr>
            <w:tcW w:w="524" w:type="dxa"/>
          </w:tcPr>
          <w:p w14:paraId="063A021D" w14:textId="77777777" w:rsidR="00300EF4" w:rsidRPr="0010789C" w:rsidRDefault="00300EF4" w:rsidP="00607BA8">
            <w:pPr>
              <w:rPr>
                <w:color w:val="0000FF"/>
              </w:rPr>
            </w:pPr>
          </w:p>
        </w:tc>
        <w:tc>
          <w:tcPr>
            <w:tcW w:w="785" w:type="dxa"/>
          </w:tcPr>
          <w:p w14:paraId="7A6FC748" w14:textId="77777777" w:rsidR="00300EF4" w:rsidRPr="0010789C" w:rsidRDefault="00300EF4" w:rsidP="00607BA8">
            <w:pPr>
              <w:rPr>
                <w:color w:val="0000FF"/>
              </w:rPr>
            </w:pPr>
            <w:r w:rsidRPr="0010789C">
              <w:rPr>
                <w:rFonts w:ascii="Arial" w:hAnsi="Arial"/>
                <w:color w:val="0000FF"/>
              </w:rPr>
              <w:t>646855</w:t>
            </w:r>
          </w:p>
        </w:tc>
        <w:tc>
          <w:tcPr>
            <w:tcW w:w="785" w:type="dxa"/>
          </w:tcPr>
          <w:p w14:paraId="2D3D1091" w14:textId="77777777" w:rsidR="00300EF4" w:rsidRPr="0010789C" w:rsidRDefault="00300EF4" w:rsidP="00607BA8">
            <w:pPr>
              <w:rPr>
                <w:rFonts w:ascii="Arial" w:hAnsi="Arial" w:cs="Arial"/>
                <w:color w:val="0000FF"/>
              </w:rPr>
            </w:pPr>
            <w:r w:rsidRPr="0010789C">
              <w:rPr>
                <w:rFonts w:ascii="Arial" w:hAnsi="Arial" w:cs="Arial"/>
                <w:color w:val="0000FF"/>
              </w:rPr>
              <w:t>646866</w:t>
            </w:r>
          </w:p>
        </w:tc>
        <w:tc>
          <w:tcPr>
            <w:tcW w:w="4970" w:type="dxa"/>
          </w:tcPr>
          <w:p w14:paraId="1AB14473" w14:textId="77777777" w:rsidR="00300EF4" w:rsidRPr="0010789C" w:rsidRDefault="00300EF4" w:rsidP="00607BA8">
            <w:pPr>
              <w:jc w:val="both"/>
              <w:rPr>
                <w:color w:val="0000FF"/>
                <w:lang w:val="fr-FR"/>
              </w:rPr>
            </w:pPr>
            <w:r w:rsidRPr="0010789C">
              <w:rPr>
                <w:rFonts w:ascii="Arial" w:hAnsi="Arial"/>
                <w:color w:val="0000FF"/>
                <w:lang w:val="fr-FR"/>
              </w:rPr>
              <w:t>Segment-jambe, avec gaine en cuir moulé</w:t>
            </w:r>
          </w:p>
        </w:tc>
        <w:tc>
          <w:tcPr>
            <w:tcW w:w="262" w:type="dxa"/>
            <w:vAlign w:val="bottom"/>
          </w:tcPr>
          <w:p w14:paraId="1D9BA4FB"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7714E34F" w14:textId="77777777" w:rsidR="00300EF4" w:rsidRPr="0010789C" w:rsidRDefault="00300EF4" w:rsidP="00607BA8">
            <w:pPr>
              <w:jc w:val="right"/>
              <w:rPr>
                <w:color w:val="0000FF"/>
              </w:rPr>
            </w:pPr>
            <w:r w:rsidRPr="0010789C">
              <w:rPr>
                <w:rFonts w:ascii="Arial" w:hAnsi="Arial"/>
                <w:color w:val="0000FF"/>
              </w:rPr>
              <w:t>141,60</w:t>
            </w:r>
          </w:p>
        </w:tc>
        <w:tc>
          <w:tcPr>
            <w:tcW w:w="262" w:type="dxa"/>
            <w:vAlign w:val="bottom"/>
          </w:tcPr>
          <w:p w14:paraId="77613B64" w14:textId="77777777" w:rsidR="00300EF4" w:rsidRPr="0010789C" w:rsidRDefault="00300EF4" w:rsidP="00607BA8">
            <w:pPr>
              <w:jc w:val="right"/>
              <w:rPr>
                <w:color w:val="0000FF"/>
              </w:rPr>
            </w:pPr>
          </w:p>
        </w:tc>
        <w:tc>
          <w:tcPr>
            <w:tcW w:w="260" w:type="dxa"/>
            <w:vAlign w:val="bottom"/>
          </w:tcPr>
          <w:p w14:paraId="68306888" w14:textId="77777777" w:rsidR="00300EF4" w:rsidRPr="0010789C" w:rsidRDefault="00300EF4" w:rsidP="00607BA8">
            <w:pPr>
              <w:jc w:val="right"/>
              <w:rPr>
                <w:color w:val="0000FF"/>
              </w:rPr>
            </w:pPr>
          </w:p>
        </w:tc>
      </w:tr>
      <w:tr w:rsidR="00300EF4" w:rsidRPr="0010789C" w14:paraId="3C2DEA87" w14:textId="77777777" w:rsidTr="00EB37CE">
        <w:trPr>
          <w:cantSplit/>
        </w:trPr>
        <w:tc>
          <w:tcPr>
            <w:tcW w:w="393" w:type="dxa"/>
          </w:tcPr>
          <w:p w14:paraId="0AB6B6E7" w14:textId="77777777" w:rsidR="00300EF4" w:rsidRPr="0010789C" w:rsidRDefault="00300EF4" w:rsidP="00607BA8">
            <w:pPr>
              <w:rPr>
                <w:color w:val="0000FF"/>
              </w:rPr>
            </w:pPr>
          </w:p>
        </w:tc>
        <w:tc>
          <w:tcPr>
            <w:tcW w:w="524" w:type="dxa"/>
          </w:tcPr>
          <w:p w14:paraId="1E93770A" w14:textId="77777777" w:rsidR="00300EF4" w:rsidRPr="0010789C" w:rsidRDefault="00300EF4" w:rsidP="00607BA8">
            <w:pPr>
              <w:rPr>
                <w:color w:val="0000FF"/>
              </w:rPr>
            </w:pPr>
          </w:p>
        </w:tc>
        <w:tc>
          <w:tcPr>
            <w:tcW w:w="785" w:type="dxa"/>
          </w:tcPr>
          <w:p w14:paraId="1A4A7A2D" w14:textId="77777777" w:rsidR="00300EF4" w:rsidRPr="0010789C" w:rsidRDefault="00300EF4" w:rsidP="00607BA8">
            <w:pPr>
              <w:rPr>
                <w:rFonts w:ascii="Arial" w:hAnsi="Arial"/>
                <w:color w:val="0000FF"/>
              </w:rPr>
            </w:pPr>
          </w:p>
        </w:tc>
        <w:tc>
          <w:tcPr>
            <w:tcW w:w="785" w:type="dxa"/>
          </w:tcPr>
          <w:p w14:paraId="363DC506" w14:textId="77777777" w:rsidR="00300EF4" w:rsidRPr="0010789C" w:rsidRDefault="00300EF4" w:rsidP="00607BA8">
            <w:pPr>
              <w:rPr>
                <w:rFonts w:ascii="Arial" w:hAnsi="Arial" w:cs="Arial"/>
                <w:color w:val="0000FF"/>
              </w:rPr>
            </w:pPr>
          </w:p>
        </w:tc>
        <w:tc>
          <w:tcPr>
            <w:tcW w:w="4970" w:type="dxa"/>
          </w:tcPr>
          <w:p w14:paraId="7ABC4540" w14:textId="77777777" w:rsidR="00300EF4" w:rsidRPr="0010789C" w:rsidRDefault="00300EF4" w:rsidP="00607BA8">
            <w:pPr>
              <w:jc w:val="both"/>
              <w:rPr>
                <w:rFonts w:ascii="Arial" w:hAnsi="Arial"/>
                <w:color w:val="0000FF"/>
              </w:rPr>
            </w:pPr>
          </w:p>
        </w:tc>
        <w:tc>
          <w:tcPr>
            <w:tcW w:w="262" w:type="dxa"/>
            <w:vAlign w:val="bottom"/>
          </w:tcPr>
          <w:p w14:paraId="23B9B2CB" w14:textId="77777777" w:rsidR="00300EF4" w:rsidRPr="0010789C" w:rsidRDefault="00300EF4" w:rsidP="00607BA8">
            <w:pPr>
              <w:jc w:val="right"/>
              <w:rPr>
                <w:rFonts w:ascii="Arial" w:hAnsi="Arial"/>
                <w:color w:val="0000FF"/>
              </w:rPr>
            </w:pPr>
          </w:p>
        </w:tc>
        <w:tc>
          <w:tcPr>
            <w:tcW w:w="785" w:type="dxa"/>
            <w:vAlign w:val="bottom"/>
          </w:tcPr>
          <w:p w14:paraId="260CEA0B" w14:textId="77777777" w:rsidR="00300EF4" w:rsidRPr="0010789C" w:rsidRDefault="00300EF4" w:rsidP="00607BA8">
            <w:pPr>
              <w:jc w:val="right"/>
              <w:rPr>
                <w:rFonts w:ascii="Arial" w:hAnsi="Arial"/>
                <w:color w:val="0000FF"/>
              </w:rPr>
            </w:pPr>
          </w:p>
        </w:tc>
        <w:tc>
          <w:tcPr>
            <w:tcW w:w="262" w:type="dxa"/>
            <w:vAlign w:val="bottom"/>
          </w:tcPr>
          <w:p w14:paraId="587B68BC" w14:textId="77777777" w:rsidR="00300EF4" w:rsidRPr="0010789C" w:rsidRDefault="00300EF4" w:rsidP="00607BA8">
            <w:pPr>
              <w:jc w:val="right"/>
              <w:rPr>
                <w:color w:val="0000FF"/>
              </w:rPr>
            </w:pPr>
          </w:p>
        </w:tc>
        <w:tc>
          <w:tcPr>
            <w:tcW w:w="260" w:type="dxa"/>
            <w:vAlign w:val="bottom"/>
          </w:tcPr>
          <w:p w14:paraId="116DCBBE" w14:textId="77777777" w:rsidR="00300EF4" w:rsidRPr="0010789C" w:rsidRDefault="00300EF4" w:rsidP="00607BA8">
            <w:pPr>
              <w:jc w:val="right"/>
              <w:rPr>
                <w:color w:val="0000FF"/>
              </w:rPr>
            </w:pPr>
          </w:p>
        </w:tc>
      </w:tr>
      <w:tr w:rsidR="00300EF4" w:rsidRPr="0010789C" w14:paraId="66AE4725" w14:textId="77777777" w:rsidTr="00EB37CE">
        <w:trPr>
          <w:cantSplit/>
        </w:trPr>
        <w:tc>
          <w:tcPr>
            <w:tcW w:w="393" w:type="dxa"/>
          </w:tcPr>
          <w:p w14:paraId="488B00DA" w14:textId="77777777" w:rsidR="00300EF4" w:rsidRPr="0010789C" w:rsidRDefault="00300EF4" w:rsidP="00607BA8">
            <w:pPr>
              <w:rPr>
                <w:color w:val="0000FF"/>
              </w:rPr>
            </w:pPr>
          </w:p>
        </w:tc>
        <w:tc>
          <w:tcPr>
            <w:tcW w:w="524" w:type="dxa"/>
          </w:tcPr>
          <w:p w14:paraId="17AC93CC" w14:textId="77777777" w:rsidR="00300EF4" w:rsidRPr="0010789C" w:rsidRDefault="00300EF4" w:rsidP="00607BA8">
            <w:pPr>
              <w:rPr>
                <w:color w:val="0000FF"/>
              </w:rPr>
            </w:pPr>
          </w:p>
        </w:tc>
        <w:tc>
          <w:tcPr>
            <w:tcW w:w="785" w:type="dxa"/>
          </w:tcPr>
          <w:p w14:paraId="52AEC277" w14:textId="77777777" w:rsidR="00300EF4" w:rsidRPr="0010789C" w:rsidRDefault="00300EF4" w:rsidP="00607BA8">
            <w:pPr>
              <w:rPr>
                <w:color w:val="0000FF"/>
              </w:rPr>
            </w:pPr>
            <w:r w:rsidRPr="0010789C">
              <w:rPr>
                <w:rFonts w:ascii="Arial" w:hAnsi="Arial"/>
                <w:color w:val="0000FF"/>
              </w:rPr>
              <w:t>646870</w:t>
            </w:r>
          </w:p>
        </w:tc>
        <w:tc>
          <w:tcPr>
            <w:tcW w:w="785" w:type="dxa"/>
          </w:tcPr>
          <w:p w14:paraId="15672267" w14:textId="77777777" w:rsidR="00300EF4" w:rsidRPr="0010789C" w:rsidRDefault="00300EF4" w:rsidP="00607BA8">
            <w:pPr>
              <w:rPr>
                <w:rFonts w:ascii="Arial" w:hAnsi="Arial" w:cs="Arial"/>
                <w:color w:val="0000FF"/>
              </w:rPr>
            </w:pPr>
            <w:r w:rsidRPr="0010789C">
              <w:rPr>
                <w:rFonts w:ascii="Arial" w:hAnsi="Arial" w:cs="Arial"/>
                <w:color w:val="0000FF"/>
              </w:rPr>
              <w:t>646881</w:t>
            </w:r>
          </w:p>
        </w:tc>
        <w:tc>
          <w:tcPr>
            <w:tcW w:w="4970" w:type="dxa"/>
          </w:tcPr>
          <w:p w14:paraId="309F94B9" w14:textId="77777777" w:rsidR="00300EF4" w:rsidRPr="0010789C" w:rsidRDefault="00300EF4" w:rsidP="00607BA8">
            <w:pPr>
              <w:jc w:val="both"/>
              <w:rPr>
                <w:color w:val="0000FF"/>
              </w:rPr>
            </w:pPr>
            <w:r w:rsidRPr="0010789C">
              <w:rPr>
                <w:rFonts w:ascii="Arial" w:hAnsi="Arial"/>
                <w:color w:val="0000FF"/>
              </w:rPr>
              <w:t>Segment-jambe, montant type Kleenzach</w:t>
            </w:r>
          </w:p>
        </w:tc>
        <w:tc>
          <w:tcPr>
            <w:tcW w:w="262" w:type="dxa"/>
            <w:vAlign w:val="bottom"/>
          </w:tcPr>
          <w:p w14:paraId="751945BC"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659536E7" w14:textId="77777777" w:rsidR="00300EF4" w:rsidRPr="0010789C" w:rsidRDefault="00300EF4" w:rsidP="00607BA8">
            <w:pPr>
              <w:jc w:val="right"/>
              <w:rPr>
                <w:color w:val="0000FF"/>
              </w:rPr>
            </w:pPr>
            <w:r w:rsidRPr="0010789C">
              <w:rPr>
                <w:rFonts w:ascii="Arial" w:hAnsi="Arial"/>
                <w:color w:val="0000FF"/>
              </w:rPr>
              <w:t>141,60</w:t>
            </w:r>
          </w:p>
        </w:tc>
        <w:tc>
          <w:tcPr>
            <w:tcW w:w="262" w:type="dxa"/>
            <w:vAlign w:val="bottom"/>
          </w:tcPr>
          <w:p w14:paraId="286834A1" w14:textId="77777777" w:rsidR="00300EF4" w:rsidRPr="0010789C" w:rsidRDefault="00300EF4" w:rsidP="00607BA8">
            <w:pPr>
              <w:jc w:val="right"/>
              <w:rPr>
                <w:color w:val="0000FF"/>
              </w:rPr>
            </w:pPr>
          </w:p>
        </w:tc>
        <w:tc>
          <w:tcPr>
            <w:tcW w:w="260" w:type="dxa"/>
            <w:vAlign w:val="bottom"/>
          </w:tcPr>
          <w:p w14:paraId="40B7CFDE" w14:textId="77777777" w:rsidR="00300EF4" w:rsidRPr="0010789C" w:rsidRDefault="00300EF4" w:rsidP="00607BA8">
            <w:pPr>
              <w:jc w:val="right"/>
              <w:rPr>
                <w:color w:val="0000FF"/>
              </w:rPr>
            </w:pPr>
          </w:p>
        </w:tc>
      </w:tr>
      <w:tr w:rsidR="00300EF4" w:rsidRPr="0010789C" w14:paraId="032FE3B9" w14:textId="77777777" w:rsidTr="00EB37CE">
        <w:trPr>
          <w:cantSplit/>
        </w:trPr>
        <w:tc>
          <w:tcPr>
            <w:tcW w:w="393" w:type="dxa"/>
          </w:tcPr>
          <w:p w14:paraId="46EC4BEE" w14:textId="77777777" w:rsidR="00300EF4" w:rsidRPr="0010789C" w:rsidRDefault="00300EF4" w:rsidP="00607BA8">
            <w:pPr>
              <w:rPr>
                <w:color w:val="0000FF"/>
              </w:rPr>
            </w:pPr>
          </w:p>
        </w:tc>
        <w:tc>
          <w:tcPr>
            <w:tcW w:w="524" w:type="dxa"/>
          </w:tcPr>
          <w:p w14:paraId="7229BC1B" w14:textId="77777777" w:rsidR="00300EF4" w:rsidRPr="0010789C" w:rsidRDefault="00300EF4" w:rsidP="00607BA8">
            <w:pPr>
              <w:rPr>
                <w:color w:val="0000FF"/>
              </w:rPr>
            </w:pPr>
          </w:p>
        </w:tc>
        <w:tc>
          <w:tcPr>
            <w:tcW w:w="785" w:type="dxa"/>
          </w:tcPr>
          <w:p w14:paraId="46223F0F" w14:textId="77777777" w:rsidR="00300EF4" w:rsidRPr="0010789C" w:rsidRDefault="00300EF4" w:rsidP="00607BA8">
            <w:pPr>
              <w:rPr>
                <w:rFonts w:ascii="Arial" w:hAnsi="Arial"/>
                <w:color w:val="0000FF"/>
              </w:rPr>
            </w:pPr>
          </w:p>
        </w:tc>
        <w:tc>
          <w:tcPr>
            <w:tcW w:w="785" w:type="dxa"/>
          </w:tcPr>
          <w:p w14:paraId="2ADA07FB" w14:textId="77777777" w:rsidR="00300EF4" w:rsidRPr="0010789C" w:rsidRDefault="00300EF4" w:rsidP="00607BA8">
            <w:pPr>
              <w:rPr>
                <w:rFonts w:ascii="Arial" w:hAnsi="Arial" w:cs="Arial"/>
                <w:color w:val="0000FF"/>
              </w:rPr>
            </w:pPr>
          </w:p>
        </w:tc>
        <w:tc>
          <w:tcPr>
            <w:tcW w:w="4970" w:type="dxa"/>
          </w:tcPr>
          <w:p w14:paraId="0970E062" w14:textId="77777777" w:rsidR="00300EF4" w:rsidRPr="0010789C" w:rsidRDefault="00300EF4" w:rsidP="00607BA8">
            <w:pPr>
              <w:jc w:val="both"/>
              <w:rPr>
                <w:rFonts w:ascii="Arial" w:hAnsi="Arial"/>
                <w:color w:val="0000FF"/>
              </w:rPr>
            </w:pPr>
          </w:p>
        </w:tc>
        <w:tc>
          <w:tcPr>
            <w:tcW w:w="262" w:type="dxa"/>
            <w:vAlign w:val="bottom"/>
          </w:tcPr>
          <w:p w14:paraId="4A5CCBEB" w14:textId="77777777" w:rsidR="00300EF4" w:rsidRPr="0010789C" w:rsidRDefault="00300EF4" w:rsidP="00607BA8">
            <w:pPr>
              <w:jc w:val="right"/>
              <w:rPr>
                <w:rFonts w:ascii="Arial" w:hAnsi="Arial"/>
                <w:color w:val="0000FF"/>
              </w:rPr>
            </w:pPr>
          </w:p>
        </w:tc>
        <w:tc>
          <w:tcPr>
            <w:tcW w:w="785" w:type="dxa"/>
            <w:vAlign w:val="bottom"/>
          </w:tcPr>
          <w:p w14:paraId="6507D8AD" w14:textId="77777777" w:rsidR="00300EF4" w:rsidRPr="0010789C" w:rsidRDefault="00300EF4" w:rsidP="00607BA8">
            <w:pPr>
              <w:jc w:val="right"/>
              <w:rPr>
                <w:rFonts w:ascii="Arial" w:hAnsi="Arial"/>
                <w:color w:val="0000FF"/>
              </w:rPr>
            </w:pPr>
          </w:p>
        </w:tc>
        <w:tc>
          <w:tcPr>
            <w:tcW w:w="262" w:type="dxa"/>
            <w:vAlign w:val="bottom"/>
          </w:tcPr>
          <w:p w14:paraId="79104AAC" w14:textId="77777777" w:rsidR="00300EF4" w:rsidRPr="0010789C" w:rsidRDefault="00300EF4" w:rsidP="00607BA8">
            <w:pPr>
              <w:jc w:val="right"/>
              <w:rPr>
                <w:color w:val="0000FF"/>
              </w:rPr>
            </w:pPr>
          </w:p>
        </w:tc>
        <w:tc>
          <w:tcPr>
            <w:tcW w:w="260" w:type="dxa"/>
            <w:vAlign w:val="bottom"/>
          </w:tcPr>
          <w:p w14:paraId="010DA2EC" w14:textId="77777777" w:rsidR="00300EF4" w:rsidRPr="0010789C" w:rsidRDefault="00300EF4" w:rsidP="00607BA8">
            <w:pPr>
              <w:jc w:val="right"/>
              <w:rPr>
                <w:color w:val="0000FF"/>
              </w:rPr>
            </w:pPr>
          </w:p>
        </w:tc>
      </w:tr>
      <w:tr w:rsidR="00300EF4" w:rsidRPr="0010789C" w14:paraId="7F14CBAD" w14:textId="77777777" w:rsidTr="00EB37CE">
        <w:trPr>
          <w:cantSplit/>
        </w:trPr>
        <w:tc>
          <w:tcPr>
            <w:tcW w:w="393" w:type="dxa"/>
          </w:tcPr>
          <w:p w14:paraId="5F3FD539" w14:textId="77777777" w:rsidR="00300EF4" w:rsidRPr="0010789C" w:rsidRDefault="00300EF4" w:rsidP="00607BA8">
            <w:pPr>
              <w:rPr>
                <w:color w:val="0000FF"/>
              </w:rPr>
            </w:pPr>
          </w:p>
        </w:tc>
        <w:tc>
          <w:tcPr>
            <w:tcW w:w="524" w:type="dxa"/>
          </w:tcPr>
          <w:p w14:paraId="2EE3C6B5" w14:textId="77777777" w:rsidR="00300EF4" w:rsidRPr="0010789C" w:rsidRDefault="00300EF4" w:rsidP="00607BA8">
            <w:pPr>
              <w:rPr>
                <w:color w:val="0000FF"/>
              </w:rPr>
            </w:pPr>
          </w:p>
        </w:tc>
        <w:tc>
          <w:tcPr>
            <w:tcW w:w="785" w:type="dxa"/>
          </w:tcPr>
          <w:p w14:paraId="734AD48F" w14:textId="77777777" w:rsidR="00300EF4" w:rsidRPr="0010789C" w:rsidRDefault="00300EF4" w:rsidP="00607BA8">
            <w:pPr>
              <w:rPr>
                <w:color w:val="0000FF"/>
              </w:rPr>
            </w:pPr>
            <w:r w:rsidRPr="0010789C">
              <w:rPr>
                <w:rFonts w:ascii="Arial" w:hAnsi="Arial"/>
                <w:color w:val="0000FF"/>
              </w:rPr>
              <w:t>646892</w:t>
            </w:r>
          </w:p>
        </w:tc>
        <w:tc>
          <w:tcPr>
            <w:tcW w:w="785" w:type="dxa"/>
          </w:tcPr>
          <w:p w14:paraId="18C964BE" w14:textId="77777777" w:rsidR="00300EF4" w:rsidRPr="0010789C" w:rsidRDefault="00300EF4" w:rsidP="00607BA8">
            <w:pPr>
              <w:rPr>
                <w:rFonts w:ascii="Arial" w:hAnsi="Arial" w:cs="Arial"/>
                <w:color w:val="0000FF"/>
              </w:rPr>
            </w:pPr>
            <w:r w:rsidRPr="0010789C">
              <w:rPr>
                <w:rFonts w:ascii="Arial" w:hAnsi="Arial" w:cs="Arial"/>
                <w:color w:val="0000FF"/>
              </w:rPr>
              <w:t>646903</w:t>
            </w:r>
          </w:p>
        </w:tc>
        <w:tc>
          <w:tcPr>
            <w:tcW w:w="4970" w:type="dxa"/>
          </w:tcPr>
          <w:p w14:paraId="012A8AFE" w14:textId="77777777" w:rsidR="00300EF4" w:rsidRPr="0010789C" w:rsidRDefault="00300EF4" w:rsidP="00607BA8">
            <w:pPr>
              <w:jc w:val="both"/>
              <w:rPr>
                <w:color w:val="0000FF"/>
              </w:rPr>
            </w:pPr>
            <w:r w:rsidRPr="0010789C">
              <w:rPr>
                <w:rFonts w:ascii="Arial" w:hAnsi="Arial"/>
                <w:color w:val="0000FF"/>
              </w:rPr>
              <w:t>Articulation de la cheville</w:t>
            </w:r>
          </w:p>
        </w:tc>
        <w:tc>
          <w:tcPr>
            <w:tcW w:w="262" w:type="dxa"/>
            <w:vAlign w:val="bottom"/>
          </w:tcPr>
          <w:p w14:paraId="5822EE11"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4F13DA11" w14:textId="77777777" w:rsidR="00300EF4" w:rsidRPr="0010789C" w:rsidRDefault="00300EF4" w:rsidP="00607BA8">
            <w:pPr>
              <w:jc w:val="right"/>
              <w:rPr>
                <w:color w:val="0000FF"/>
              </w:rPr>
            </w:pPr>
            <w:r w:rsidRPr="0010789C">
              <w:rPr>
                <w:rFonts w:ascii="Arial" w:hAnsi="Arial"/>
                <w:color w:val="0000FF"/>
              </w:rPr>
              <w:t>94,40</w:t>
            </w:r>
          </w:p>
        </w:tc>
        <w:tc>
          <w:tcPr>
            <w:tcW w:w="262" w:type="dxa"/>
            <w:vAlign w:val="bottom"/>
          </w:tcPr>
          <w:p w14:paraId="47A1A5F4" w14:textId="77777777" w:rsidR="00300EF4" w:rsidRPr="0010789C" w:rsidRDefault="00300EF4" w:rsidP="00607BA8">
            <w:pPr>
              <w:jc w:val="right"/>
              <w:rPr>
                <w:color w:val="0000FF"/>
              </w:rPr>
            </w:pPr>
          </w:p>
        </w:tc>
        <w:tc>
          <w:tcPr>
            <w:tcW w:w="260" w:type="dxa"/>
            <w:vAlign w:val="bottom"/>
          </w:tcPr>
          <w:p w14:paraId="1F684B13" w14:textId="77777777" w:rsidR="00300EF4" w:rsidRPr="0010789C" w:rsidRDefault="00300EF4" w:rsidP="00607BA8">
            <w:pPr>
              <w:jc w:val="right"/>
              <w:rPr>
                <w:color w:val="0000FF"/>
              </w:rPr>
            </w:pPr>
          </w:p>
        </w:tc>
      </w:tr>
      <w:tr w:rsidR="00300EF4" w:rsidRPr="0010789C" w14:paraId="1F56F83F" w14:textId="77777777" w:rsidTr="00EB37CE">
        <w:trPr>
          <w:cantSplit/>
        </w:trPr>
        <w:tc>
          <w:tcPr>
            <w:tcW w:w="393" w:type="dxa"/>
          </w:tcPr>
          <w:p w14:paraId="5BD69964" w14:textId="77777777" w:rsidR="00300EF4" w:rsidRPr="0010789C" w:rsidRDefault="00300EF4" w:rsidP="00607BA8">
            <w:pPr>
              <w:rPr>
                <w:color w:val="0000FF"/>
              </w:rPr>
            </w:pPr>
          </w:p>
        </w:tc>
        <w:tc>
          <w:tcPr>
            <w:tcW w:w="524" w:type="dxa"/>
          </w:tcPr>
          <w:p w14:paraId="52C780BF" w14:textId="77777777" w:rsidR="00300EF4" w:rsidRPr="0010789C" w:rsidRDefault="00300EF4" w:rsidP="00607BA8">
            <w:pPr>
              <w:rPr>
                <w:color w:val="0000FF"/>
              </w:rPr>
            </w:pPr>
          </w:p>
        </w:tc>
        <w:tc>
          <w:tcPr>
            <w:tcW w:w="785" w:type="dxa"/>
          </w:tcPr>
          <w:p w14:paraId="4AA2FD0C" w14:textId="77777777" w:rsidR="00300EF4" w:rsidRPr="0010789C" w:rsidRDefault="00300EF4" w:rsidP="00607BA8">
            <w:pPr>
              <w:rPr>
                <w:rFonts w:ascii="Arial" w:hAnsi="Arial"/>
                <w:color w:val="0000FF"/>
              </w:rPr>
            </w:pPr>
          </w:p>
        </w:tc>
        <w:tc>
          <w:tcPr>
            <w:tcW w:w="785" w:type="dxa"/>
          </w:tcPr>
          <w:p w14:paraId="69D29125" w14:textId="77777777" w:rsidR="00300EF4" w:rsidRPr="0010789C" w:rsidRDefault="00300EF4" w:rsidP="00607BA8">
            <w:pPr>
              <w:rPr>
                <w:rFonts w:ascii="Arial" w:hAnsi="Arial" w:cs="Arial"/>
                <w:color w:val="0000FF"/>
              </w:rPr>
            </w:pPr>
          </w:p>
        </w:tc>
        <w:tc>
          <w:tcPr>
            <w:tcW w:w="4970" w:type="dxa"/>
          </w:tcPr>
          <w:p w14:paraId="4E1725D6" w14:textId="77777777" w:rsidR="00300EF4" w:rsidRPr="0010789C" w:rsidRDefault="00300EF4" w:rsidP="00607BA8">
            <w:pPr>
              <w:jc w:val="both"/>
              <w:rPr>
                <w:rFonts w:ascii="Arial" w:hAnsi="Arial"/>
                <w:color w:val="0000FF"/>
              </w:rPr>
            </w:pPr>
          </w:p>
        </w:tc>
        <w:tc>
          <w:tcPr>
            <w:tcW w:w="262" w:type="dxa"/>
            <w:vAlign w:val="bottom"/>
          </w:tcPr>
          <w:p w14:paraId="69136412" w14:textId="77777777" w:rsidR="00300EF4" w:rsidRPr="0010789C" w:rsidRDefault="00300EF4" w:rsidP="00607BA8">
            <w:pPr>
              <w:jc w:val="right"/>
              <w:rPr>
                <w:rFonts w:ascii="Arial" w:hAnsi="Arial"/>
                <w:color w:val="0000FF"/>
              </w:rPr>
            </w:pPr>
          </w:p>
        </w:tc>
        <w:tc>
          <w:tcPr>
            <w:tcW w:w="785" w:type="dxa"/>
            <w:vAlign w:val="bottom"/>
          </w:tcPr>
          <w:p w14:paraId="27F304DF" w14:textId="77777777" w:rsidR="00300EF4" w:rsidRPr="0010789C" w:rsidRDefault="00300EF4" w:rsidP="00607BA8">
            <w:pPr>
              <w:jc w:val="right"/>
              <w:rPr>
                <w:rFonts w:ascii="Arial" w:hAnsi="Arial"/>
                <w:color w:val="0000FF"/>
              </w:rPr>
            </w:pPr>
          </w:p>
        </w:tc>
        <w:tc>
          <w:tcPr>
            <w:tcW w:w="262" w:type="dxa"/>
            <w:vAlign w:val="bottom"/>
          </w:tcPr>
          <w:p w14:paraId="310E9BEE" w14:textId="77777777" w:rsidR="00300EF4" w:rsidRPr="0010789C" w:rsidRDefault="00300EF4" w:rsidP="00607BA8">
            <w:pPr>
              <w:jc w:val="right"/>
              <w:rPr>
                <w:color w:val="0000FF"/>
              </w:rPr>
            </w:pPr>
          </w:p>
        </w:tc>
        <w:tc>
          <w:tcPr>
            <w:tcW w:w="260" w:type="dxa"/>
            <w:vAlign w:val="bottom"/>
          </w:tcPr>
          <w:p w14:paraId="1880C6CA" w14:textId="77777777" w:rsidR="00300EF4" w:rsidRPr="0010789C" w:rsidRDefault="00300EF4" w:rsidP="00607BA8">
            <w:pPr>
              <w:jc w:val="right"/>
              <w:rPr>
                <w:color w:val="0000FF"/>
              </w:rPr>
            </w:pPr>
          </w:p>
        </w:tc>
      </w:tr>
      <w:tr w:rsidR="00300EF4" w:rsidRPr="0010789C" w14:paraId="59F9BB7A" w14:textId="77777777" w:rsidTr="00EB37CE">
        <w:trPr>
          <w:cantSplit/>
        </w:trPr>
        <w:tc>
          <w:tcPr>
            <w:tcW w:w="393" w:type="dxa"/>
          </w:tcPr>
          <w:p w14:paraId="667E3997" w14:textId="77777777" w:rsidR="00300EF4" w:rsidRPr="0010789C" w:rsidRDefault="00300EF4" w:rsidP="00607BA8">
            <w:pPr>
              <w:rPr>
                <w:color w:val="0000FF"/>
              </w:rPr>
            </w:pPr>
          </w:p>
        </w:tc>
        <w:tc>
          <w:tcPr>
            <w:tcW w:w="524" w:type="dxa"/>
          </w:tcPr>
          <w:p w14:paraId="1374323F" w14:textId="77777777" w:rsidR="00300EF4" w:rsidRPr="0010789C" w:rsidRDefault="00300EF4" w:rsidP="00607BA8">
            <w:pPr>
              <w:rPr>
                <w:color w:val="0000FF"/>
              </w:rPr>
            </w:pPr>
          </w:p>
        </w:tc>
        <w:tc>
          <w:tcPr>
            <w:tcW w:w="785" w:type="dxa"/>
          </w:tcPr>
          <w:p w14:paraId="6BB84CF0" w14:textId="77777777" w:rsidR="00300EF4" w:rsidRPr="0010789C" w:rsidRDefault="00300EF4" w:rsidP="00607BA8">
            <w:pPr>
              <w:rPr>
                <w:color w:val="0000FF"/>
              </w:rPr>
            </w:pPr>
          </w:p>
        </w:tc>
        <w:tc>
          <w:tcPr>
            <w:tcW w:w="785" w:type="dxa"/>
          </w:tcPr>
          <w:p w14:paraId="186C79EB" w14:textId="77777777" w:rsidR="00300EF4" w:rsidRPr="0010789C" w:rsidRDefault="00300EF4" w:rsidP="00607BA8">
            <w:pPr>
              <w:rPr>
                <w:rFonts w:ascii="Arial" w:hAnsi="Arial" w:cs="Arial"/>
                <w:color w:val="0000FF"/>
              </w:rPr>
            </w:pPr>
          </w:p>
        </w:tc>
        <w:tc>
          <w:tcPr>
            <w:tcW w:w="4970" w:type="dxa"/>
          </w:tcPr>
          <w:p w14:paraId="148DE10C" w14:textId="77777777" w:rsidR="00300EF4" w:rsidRPr="0010789C" w:rsidRDefault="00300EF4" w:rsidP="00607BA8">
            <w:pPr>
              <w:jc w:val="both"/>
              <w:rPr>
                <w:color w:val="0000FF"/>
              </w:rPr>
            </w:pPr>
            <w:r w:rsidRPr="0010789C">
              <w:rPr>
                <w:rFonts w:ascii="Arial" w:hAnsi="Arial"/>
                <w:color w:val="0000FF"/>
              </w:rPr>
              <w:t>Préfab</w:t>
            </w:r>
            <w:r w:rsidR="0082091E" w:rsidRPr="0010789C">
              <w:rPr>
                <w:rFonts w:ascii="Arial" w:hAnsi="Arial"/>
                <w:color w:val="0000FF"/>
              </w:rPr>
              <w:t> :</w:t>
            </w:r>
            <w:r w:rsidRPr="0010789C">
              <w:rPr>
                <w:rFonts w:ascii="Arial" w:hAnsi="Arial"/>
                <w:color w:val="0000FF"/>
              </w:rPr>
              <w:t>"</w:t>
            </w:r>
          </w:p>
        </w:tc>
        <w:tc>
          <w:tcPr>
            <w:tcW w:w="262" w:type="dxa"/>
            <w:vAlign w:val="bottom"/>
          </w:tcPr>
          <w:p w14:paraId="21FF5770" w14:textId="77777777" w:rsidR="00300EF4" w:rsidRPr="0010789C" w:rsidRDefault="00300EF4" w:rsidP="00607BA8">
            <w:pPr>
              <w:jc w:val="right"/>
              <w:rPr>
                <w:color w:val="0000FF"/>
              </w:rPr>
            </w:pPr>
          </w:p>
        </w:tc>
        <w:tc>
          <w:tcPr>
            <w:tcW w:w="785" w:type="dxa"/>
            <w:vAlign w:val="bottom"/>
          </w:tcPr>
          <w:p w14:paraId="5BCA2181" w14:textId="77777777" w:rsidR="00300EF4" w:rsidRPr="0010789C" w:rsidRDefault="00300EF4" w:rsidP="00607BA8">
            <w:pPr>
              <w:jc w:val="right"/>
              <w:rPr>
                <w:color w:val="0000FF"/>
              </w:rPr>
            </w:pPr>
          </w:p>
        </w:tc>
        <w:tc>
          <w:tcPr>
            <w:tcW w:w="262" w:type="dxa"/>
            <w:vAlign w:val="bottom"/>
          </w:tcPr>
          <w:p w14:paraId="74742614" w14:textId="77777777" w:rsidR="00300EF4" w:rsidRPr="0010789C" w:rsidRDefault="00300EF4" w:rsidP="00607BA8">
            <w:pPr>
              <w:jc w:val="right"/>
              <w:rPr>
                <w:color w:val="0000FF"/>
              </w:rPr>
            </w:pPr>
          </w:p>
        </w:tc>
        <w:tc>
          <w:tcPr>
            <w:tcW w:w="260" w:type="dxa"/>
            <w:vAlign w:val="bottom"/>
          </w:tcPr>
          <w:p w14:paraId="26E5D3C4" w14:textId="77777777" w:rsidR="00300EF4" w:rsidRPr="0010789C" w:rsidRDefault="00300EF4" w:rsidP="00607BA8">
            <w:pPr>
              <w:jc w:val="right"/>
              <w:rPr>
                <w:color w:val="0000FF"/>
              </w:rPr>
            </w:pPr>
          </w:p>
        </w:tc>
      </w:tr>
      <w:tr w:rsidR="00EB1C01" w:rsidRPr="0010789C" w14:paraId="1D70F55B" w14:textId="77777777" w:rsidTr="00EB37CE">
        <w:trPr>
          <w:cantSplit/>
        </w:trPr>
        <w:tc>
          <w:tcPr>
            <w:tcW w:w="393" w:type="dxa"/>
          </w:tcPr>
          <w:p w14:paraId="5C9A16C7" w14:textId="77777777" w:rsidR="00EB1C01" w:rsidRPr="0010789C" w:rsidRDefault="00EB1C01" w:rsidP="00607BA8">
            <w:pPr>
              <w:rPr>
                <w:color w:val="0000FF"/>
              </w:rPr>
            </w:pPr>
          </w:p>
        </w:tc>
        <w:tc>
          <w:tcPr>
            <w:tcW w:w="524" w:type="dxa"/>
          </w:tcPr>
          <w:p w14:paraId="1E68B9DF" w14:textId="77777777" w:rsidR="00EB1C01" w:rsidRPr="0010789C" w:rsidRDefault="00EB1C01" w:rsidP="00607BA8">
            <w:pPr>
              <w:rPr>
                <w:color w:val="0000FF"/>
              </w:rPr>
            </w:pPr>
          </w:p>
        </w:tc>
        <w:tc>
          <w:tcPr>
            <w:tcW w:w="785" w:type="dxa"/>
          </w:tcPr>
          <w:p w14:paraId="32AF50DE" w14:textId="77777777" w:rsidR="00EB1C01" w:rsidRPr="0010789C" w:rsidRDefault="00EB1C01" w:rsidP="00607BA8">
            <w:pPr>
              <w:rPr>
                <w:color w:val="0000FF"/>
              </w:rPr>
            </w:pPr>
          </w:p>
        </w:tc>
        <w:tc>
          <w:tcPr>
            <w:tcW w:w="785" w:type="dxa"/>
          </w:tcPr>
          <w:p w14:paraId="0ABE189D" w14:textId="77777777" w:rsidR="00EB1C01" w:rsidRPr="0010789C" w:rsidRDefault="00EB1C01" w:rsidP="00607BA8">
            <w:pPr>
              <w:rPr>
                <w:rFonts w:ascii="Arial" w:hAnsi="Arial" w:cs="Arial"/>
                <w:color w:val="0000FF"/>
              </w:rPr>
            </w:pPr>
          </w:p>
        </w:tc>
        <w:tc>
          <w:tcPr>
            <w:tcW w:w="4970" w:type="dxa"/>
          </w:tcPr>
          <w:p w14:paraId="39C2E8D9" w14:textId="77777777" w:rsidR="00EB1C01" w:rsidRPr="0010789C" w:rsidRDefault="00EB1C01" w:rsidP="00607BA8">
            <w:pPr>
              <w:jc w:val="both"/>
              <w:rPr>
                <w:rFonts w:ascii="Arial" w:hAnsi="Arial"/>
                <w:color w:val="0000FF"/>
              </w:rPr>
            </w:pPr>
          </w:p>
        </w:tc>
        <w:tc>
          <w:tcPr>
            <w:tcW w:w="262" w:type="dxa"/>
            <w:vAlign w:val="bottom"/>
          </w:tcPr>
          <w:p w14:paraId="056B8DF3" w14:textId="77777777" w:rsidR="00EB1C01" w:rsidRPr="0010789C" w:rsidRDefault="00EB1C01" w:rsidP="00607BA8">
            <w:pPr>
              <w:jc w:val="right"/>
              <w:rPr>
                <w:color w:val="0000FF"/>
              </w:rPr>
            </w:pPr>
          </w:p>
        </w:tc>
        <w:tc>
          <w:tcPr>
            <w:tcW w:w="785" w:type="dxa"/>
            <w:vAlign w:val="bottom"/>
          </w:tcPr>
          <w:p w14:paraId="0A3150D6" w14:textId="77777777" w:rsidR="00EB1C01" w:rsidRPr="0010789C" w:rsidRDefault="00EB1C01" w:rsidP="00607BA8">
            <w:pPr>
              <w:jc w:val="right"/>
              <w:rPr>
                <w:color w:val="0000FF"/>
              </w:rPr>
            </w:pPr>
          </w:p>
        </w:tc>
        <w:tc>
          <w:tcPr>
            <w:tcW w:w="262" w:type="dxa"/>
            <w:vAlign w:val="bottom"/>
          </w:tcPr>
          <w:p w14:paraId="20F6E601" w14:textId="77777777" w:rsidR="00EB1C01" w:rsidRPr="0010789C" w:rsidRDefault="00EB1C01" w:rsidP="00607BA8">
            <w:pPr>
              <w:jc w:val="right"/>
              <w:rPr>
                <w:color w:val="0000FF"/>
              </w:rPr>
            </w:pPr>
          </w:p>
        </w:tc>
        <w:tc>
          <w:tcPr>
            <w:tcW w:w="260" w:type="dxa"/>
            <w:vAlign w:val="bottom"/>
          </w:tcPr>
          <w:p w14:paraId="3AE27A0C" w14:textId="77777777" w:rsidR="00EB1C01" w:rsidRPr="0010789C" w:rsidRDefault="00EB1C01" w:rsidP="00607BA8">
            <w:pPr>
              <w:jc w:val="right"/>
              <w:rPr>
                <w:color w:val="0000FF"/>
              </w:rPr>
            </w:pPr>
          </w:p>
        </w:tc>
      </w:tr>
      <w:tr w:rsidR="00300EF4" w:rsidRPr="00ED52B7" w14:paraId="40F89B96" w14:textId="77777777" w:rsidTr="00EB37CE">
        <w:trPr>
          <w:cantSplit/>
        </w:trPr>
        <w:tc>
          <w:tcPr>
            <w:tcW w:w="393" w:type="dxa"/>
          </w:tcPr>
          <w:p w14:paraId="1181531E" w14:textId="77777777" w:rsidR="00300EF4" w:rsidRPr="0010789C" w:rsidRDefault="00300EF4" w:rsidP="00607BA8">
            <w:pPr>
              <w:rPr>
                <w:color w:val="0000FF"/>
              </w:rPr>
            </w:pPr>
          </w:p>
        </w:tc>
        <w:tc>
          <w:tcPr>
            <w:tcW w:w="524" w:type="dxa"/>
          </w:tcPr>
          <w:p w14:paraId="295E5C13" w14:textId="77777777" w:rsidR="00300EF4" w:rsidRPr="0010789C" w:rsidRDefault="00300EF4" w:rsidP="00607BA8">
            <w:pPr>
              <w:rPr>
                <w:color w:val="0000FF"/>
              </w:rPr>
            </w:pPr>
          </w:p>
        </w:tc>
        <w:tc>
          <w:tcPr>
            <w:tcW w:w="785" w:type="dxa"/>
          </w:tcPr>
          <w:p w14:paraId="23FF04E5" w14:textId="77777777" w:rsidR="00300EF4" w:rsidRPr="0010789C" w:rsidRDefault="00300EF4" w:rsidP="00607BA8">
            <w:pPr>
              <w:rPr>
                <w:color w:val="0000FF"/>
              </w:rPr>
            </w:pPr>
          </w:p>
        </w:tc>
        <w:tc>
          <w:tcPr>
            <w:tcW w:w="785" w:type="dxa"/>
          </w:tcPr>
          <w:p w14:paraId="096B7D51" w14:textId="77777777" w:rsidR="00300EF4" w:rsidRPr="0010789C" w:rsidRDefault="00300EF4" w:rsidP="00607BA8">
            <w:pPr>
              <w:rPr>
                <w:rFonts w:ascii="Arial" w:hAnsi="Arial" w:cs="Arial"/>
                <w:color w:val="0000FF"/>
              </w:rPr>
            </w:pPr>
          </w:p>
        </w:tc>
        <w:tc>
          <w:tcPr>
            <w:tcW w:w="6279" w:type="dxa"/>
            <w:gridSpan w:val="4"/>
            <w:vAlign w:val="bottom"/>
          </w:tcPr>
          <w:p w14:paraId="7BB341C5" w14:textId="77777777" w:rsidR="00300EF4" w:rsidRPr="0010789C" w:rsidRDefault="00300EF4" w:rsidP="00607BA8">
            <w:pPr>
              <w:jc w:val="both"/>
              <w:rPr>
                <w:color w:val="0000FF"/>
                <w:lang w:val="fr-BE"/>
              </w:rPr>
            </w:pPr>
            <w:r w:rsidRPr="0010789C">
              <w:rPr>
                <w:rFonts w:ascii="Arial" w:hAnsi="Arial"/>
                <w:i/>
                <w:color w:val="0000FF"/>
                <w:sz w:val="18"/>
                <w:lang w:val="fr-BE"/>
              </w:rPr>
              <w:t>"A.R. 28.3.1995" (en vigueur 1.4.1995) + “A.R. 18.10.2013” (en vigueur 1.12.2013)</w:t>
            </w:r>
          </w:p>
        </w:tc>
        <w:tc>
          <w:tcPr>
            <w:tcW w:w="260" w:type="dxa"/>
            <w:vAlign w:val="bottom"/>
          </w:tcPr>
          <w:p w14:paraId="26EF2F5C" w14:textId="77777777" w:rsidR="00300EF4" w:rsidRPr="0010789C" w:rsidRDefault="00300EF4" w:rsidP="00607BA8">
            <w:pPr>
              <w:jc w:val="right"/>
              <w:rPr>
                <w:color w:val="0000FF"/>
                <w:lang w:val="fr-BE"/>
              </w:rPr>
            </w:pPr>
          </w:p>
        </w:tc>
      </w:tr>
      <w:tr w:rsidR="00300EF4" w:rsidRPr="0010789C" w14:paraId="3107DF22" w14:textId="77777777" w:rsidTr="00EB37CE">
        <w:trPr>
          <w:cantSplit/>
        </w:trPr>
        <w:tc>
          <w:tcPr>
            <w:tcW w:w="393" w:type="dxa"/>
          </w:tcPr>
          <w:p w14:paraId="1C75A80E" w14:textId="77777777" w:rsidR="00300EF4" w:rsidRPr="0010789C" w:rsidRDefault="00300EF4" w:rsidP="00607BA8">
            <w:pPr>
              <w:rPr>
                <w:color w:val="0000FF"/>
              </w:rPr>
            </w:pPr>
            <w:r w:rsidRPr="0010789C">
              <w:rPr>
                <w:rFonts w:ascii="Arial" w:hAnsi="Arial"/>
                <w:color w:val="0000FF"/>
              </w:rPr>
              <w:t>"</w:t>
            </w:r>
          </w:p>
        </w:tc>
        <w:tc>
          <w:tcPr>
            <w:tcW w:w="524" w:type="dxa"/>
          </w:tcPr>
          <w:p w14:paraId="68BCDD67" w14:textId="77777777" w:rsidR="00300EF4" w:rsidRPr="0010789C" w:rsidRDefault="00300EF4" w:rsidP="00607BA8">
            <w:pPr>
              <w:rPr>
                <w:color w:val="0000FF"/>
              </w:rPr>
            </w:pPr>
          </w:p>
        </w:tc>
        <w:tc>
          <w:tcPr>
            <w:tcW w:w="785" w:type="dxa"/>
          </w:tcPr>
          <w:p w14:paraId="30869ABA" w14:textId="77777777" w:rsidR="00300EF4" w:rsidRPr="0010789C" w:rsidRDefault="00300EF4" w:rsidP="00607BA8">
            <w:pPr>
              <w:rPr>
                <w:color w:val="0000FF"/>
              </w:rPr>
            </w:pPr>
            <w:r w:rsidRPr="0010789C">
              <w:rPr>
                <w:rFonts w:ascii="Arial" w:hAnsi="Arial"/>
                <w:color w:val="0000FF"/>
              </w:rPr>
              <w:t>653391</w:t>
            </w:r>
          </w:p>
        </w:tc>
        <w:tc>
          <w:tcPr>
            <w:tcW w:w="785" w:type="dxa"/>
          </w:tcPr>
          <w:p w14:paraId="36EA9109" w14:textId="77777777" w:rsidR="00300EF4" w:rsidRPr="0010789C" w:rsidRDefault="00300EF4" w:rsidP="00607BA8">
            <w:pPr>
              <w:rPr>
                <w:rFonts w:ascii="Arial" w:hAnsi="Arial" w:cs="Arial"/>
                <w:color w:val="0000FF"/>
              </w:rPr>
            </w:pPr>
            <w:r w:rsidRPr="0010789C">
              <w:rPr>
                <w:rFonts w:ascii="Arial" w:hAnsi="Arial" w:cs="Arial"/>
                <w:color w:val="0000FF"/>
              </w:rPr>
              <w:t>653402</w:t>
            </w:r>
          </w:p>
        </w:tc>
        <w:tc>
          <w:tcPr>
            <w:tcW w:w="4970" w:type="dxa"/>
          </w:tcPr>
          <w:p w14:paraId="5FCADA56" w14:textId="77777777" w:rsidR="00300EF4" w:rsidRPr="0010789C" w:rsidRDefault="00300EF4" w:rsidP="00607BA8">
            <w:pPr>
              <w:jc w:val="both"/>
              <w:rPr>
                <w:color w:val="0000FF"/>
                <w:lang w:val="fr-FR"/>
              </w:rPr>
            </w:pPr>
            <w:r w:rsidRPr="0010789C">
              <w:rPr>
                <w:rFonts w:ascii="Arial" w:hAnsi="Arial"/>
                <w:color w:val="0000FF"/>
                <w:lang w:val="fr-FR"/>
              </w:rPr>
              <w:t>Appareil releveur du pied, système complet, en métal ou avec attelle en matériau composite, par an</w:t>
            </w:r>
          </w:p>
        </w:tc>
        <w:tc>
          <w:tcPr>
            <w:tcW w:w="262" w:type="dxa"/>
            <w:vAlign w:val="bottom"/>
          </w:tcPr>
          <w:p w14:paraId="04270DCE"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69495546" w14:textId="77777777" w:rsidR="00300EF4" w:rsidRPr="0010789C" w:rsidRDefault="00300EF4" w:rsidP="00607BA8">
            <w:pPr>
              <w:jc w:val="right"/>
              <w:rPr>
                <w:color w:val="0000FF"/>
              </w:rPr>
            </w:pPr>
            <w:r w:rsidRPr="0010789C">
              <w:rPr>
                <w:rFonts w:ascii="Arial" w:hAnsi="Arial"/>
                <w:color w:val="0000FF"/>
              </w:rPr>
              <w:t>125,30</w:t>
            </w:r>
          </w:p>
        </w:tc>
        <w:tc>
          <w:tcPr>
            <w:tcW w:w="262" w:type="dxa"/>
            <w:vAlign w:val="bottom"/>
          </w:tcPr>
          <w:p w14:paraId="3D595C89" w14:textId="77777777" w:rsidR="00300EF4" w:rsidRPr="0010789C" w:rsidRDefault="00300EF4" w:rsidP="00607BA8">
            <w:pPr>
              <w:jc w:val="right"/>
              <w:rPr>
                <w:color w:val="0000FF"/>
              </w:rPr>
            </w:pPr>
          </w:p>
        </w:tc>
        <w:tc>
          <w:tcPr>
            <w:tcW w:w="260" w:type="dxa"/>
            <w:vAlign w:val="bottom"/>
          </w:tcPr>
          <w:p w14:paraId="283FC225" w14:textId="77777777" w:rsidR="00300EF4" w:rsidRPr="0010789C" w:rsidRDefault="00300EF4" w:rsidP="00607BA8">
            <w:pPr>
              <w:jc w:val="right"/>
              <w:rPr>
                <w:color w:val="0000FF"/>
              </w:rPr>
            </w:pPr>
          </w:p>
        </w:tc>
      </w:tr>
      <w:tr w:rsidR="00300EF4" w:rsidRPr="0010789C" w14:paraId="2E28855B" w14:textId="77777777" w:rsidTr="00EB37CE">
        <w:trPr>
          <w:cantSplit/>
        </w:trPr>
        <w:tc>
          <w:tcPr>
            <w:tcW w:w="393" w:type="dxa"/>
          </w:tcPr>
          <w:p w14:paraId="1607DF17" w14:textId="77777777" w:rsidR="00300EF4" w:rsidRPr="0010789C" w:rsidRDefault="00300EF4" w:rsidP="00607BA8">
            <w:pPr>
              <w:rPr>
                <w:rFonts w:ascii="Arial" w:hAnsi="Arial"/>
                <w:color w:val="0000FF"/>
              </w:rPr>
            </w:pPr>
          </w:p>
        </w:tc>
        <w:tc>
          <w:tcPr>
            <w:tcW w:w="524" w:type="dxa"/>
          </w:tcPr>
          <w:p w14:paraId="470630A0" w14:textId="77777777" w:rsidR="00300EF4" w:rsidRPr="0010789C" w:rsidRDefault="00300EF4" w:rsidP="00607BA8">
            <w:pPr>
              <w:rPr>
                <w:color w:val="0000FF"/>
              </w:rPr>
            </w:pPr>
          </w:p>
        </w:tc>
        <w:tc>
          <w:tcPr>
            <w:tcW w:w="785" w:type="dxa"/>
          </w:tcPr>
          <w:p w14:paraId="5384379A" w14:textId="77777777" w:rsidR="00300EF4" w:rsidRPr="0010789C" w:rsidRDefault="00300EF4" w:rsidP="00607BA8">
            <w:pPr>
              <w:rPr>
                <w:rFonts w:ascii="Arial" w:hAnsi="Arial"/>
                <w:color w:val="0000FF"/>
              </w:rPr>
            </w:pPr>
          </w:p>
        </w:tc>
        <w:tc>
          <w:tcPr>
            <w:tcW w:w="785" w:type="dxa"/>
          </w:tcPr>
          <w:p w14:paraId="1255E1BF" w14:textId="77777777" w:rsidR="00300EF4" w:rsidRPr="0010789C" w:rsidRDefault="00300EF4" w:rsidP="00607BA8">
            <w:pPr>
              <w:rPr>
                <w:rFonts w:ascii="Arial" w:hAnsi="Arial" w:cs="Arial"/>
                <w:color w:val="0000FF"/>
              </w:rPr>
            </w:pPr>
          </w:p>
        </w:tc>
        <w:tc>
          <w:tcPr>
            <w:tcW w:w="4970" w:type="dxa"/>
          </w:tcPr>
          <w:p w14:paraId="03C204DA" w14:textId="77777777" w:rsidR="00300EF4" w:rsidRPr="0010789C" w:rsidRDefault="00300EF4" w:rsidP="00607BA8">
            <w:pPr>
              <w:jc w:val="both"/>
              <w:rPr>
                <w:rFonts w:ascii="Arial" w:hAnsi="Arial"/>
                <w:color w:val="0000FF"/>
              </w:rPr>
            </w:pPr>
          </w:p>
        </w:tc>
        <w:tc>
          <w:tcPr>
            <w:tcW w:w="262" w:type="dxa"/>
            <w:vAlign w:val="bottom"/>
          </w:tcPr>
          <w:p w14:paraId="4540D5F8" w14:textId="77777777" w:rsidR="00300EF4" w:rsidRPr="0010789C" w:rsidRDefault="00300EF4" w:rsidP="00607BA8">
            <w:pPr>
              <w:jc w:val="right"/>
              <w:rPr>
                <w:rFonts w:ascii="Arial" w:hAnsi="Arial"/>
                <w:color w:val="0000FF"/>
              </w:rPr>
            </w:pPr>
          </w:p>
        </w:tc>
        <w:tc>
          <w:tcPr>
            <w:tcW w:w="785" w:type="dxa"/>
            <w:vAlign w:val="bottom"/>
          </w:tcPr>
          <w:p w14:paraId="635D5C77" w14:textId="77777777" w:rsidR="00300EF4" w:rsidRPr="0010789C" w:rsidRDefault="00300EF4" w:rsidP="00607BA8">
            <w:pPr>
              <w:jc w:val="right"/>
              <w:rPr>
                <w:rFonts w:ascii="Arial" w:hAnsi="Arial"/>
                <w:color w:val="0000FF"/>
              </w:rPr>
            </w:pPr>
          </w:p>
        </w:tc>
        <w:tc>
          <w:tcPr>
            <w:tcW w:w="262" w:type="dxa"/>
            <w:vAlign w:val="bottom"/>
          </w:tcPr>
          <w:p w14:paraId="0FB1251D" w14:textId="77777777" w:rsidR="00300EF4" w:rsidRPr="0010789C" w:rsidRDefault="00300EF4" w:rsidP="00607BA8">
            <w:pPr>
              <w:jc w:val="right"/>
              <w:rPr>
                <w:color w:val="0000FF"/>
              </w:rPr>
            </w:pPr>
          </w:p>
        </w:tc>
        <w:tc>
          <w:tcPr>
            <w:tcW w:w="260" w:type="dxa"/>
            <w:vAlign w:val="bottom"/>
          </w:tcPr>
          <w:p w14:paraId="19E981E2" w14:textId="77777777" w:rsidR="00300EF4" w:rsidRPr="0010789C" w:rsidRDefault="00300EF4" w:rsidP="00607BA8">
            <w:pPr>
              <w:jc w:val="right"/>
              <w:rPr>
                <w:color w:val="0000FF"/>
              </w:rPr>
            </w:pPr>
          </w:p>
        </w:tc>
      </w:tr>
      <w:tr w:rsidR="00300EF4" w:rsidRPr="0010789C" w14:paraId="3BEAACC0" w14:textId="77777777" w:rsidTr="00EB37CE">
        <w:trPr>
          <w:cantSplit/>
        </w:trPr>
        <w:tc>
          <w:tcPr>
            <w:tcW w:w="393" w:type="dxa"/>
          </w:tcPr>
          <w:p w14:paraId="6390CE1F" w14:textId="77777777" w:rsidR="00300EF4" w:rsidRPr="0010789C" w:rsidRDefault="00300EF4" w:rsidP="00607BA8">
            <w:pPr>
              <w:rPr>
                <w:color w:val="0000FF"/>
              </w:rPr>
            </w:pPr>
          </w:p>
        </w:tc>
        <w:tc>
          <w:tcPr>
            <w:tcW w:w="524" w:type="dxa"/>
          </w:tcPr>
          <w:p w14:paraId="454061D7" w14:textId="77777777" w:rsidR="00300EF4" w:rsidRPr="0010789C" w:rsidRDefault="00300EF4" w:rsidP="00607BA8">
            <w:pPr>
              <w:rPr>
                <w:color w:val="0000FF"/>
              </w:rPr>
            </w:pPr>
          </w:p>
        </w:tc>
        <w:tc>
          <w:tcPr>
            <w:tcW w:w="785" w:type="dxa"/>
          </w:tcPr>
          <w:p w14:paraId="51F64222" w14:textId="77777777" w:rsidR="00300EF4" w:rsidRPr="0010789C" w:rsidRDefault="00300EF4" w:rsidP="00607BA8">
            <w:pPr>
              <w:rPr>
                <w:color w:val="0000FF"/>
              </w:rPr>
            </w:pPr>
            <w:r w:rsidRPr="0010789C">
              <w:rPr>
                <w:rFonts w:ascii="Arial" w:hAnsi="Arial"/>
                <w:color w:val="0000FF"/>
              </w:rPr>
              <w:t>653413</w:t>
            </w:r>
          </w:p>
        </w:tc>
        <w:tc>
          <w:tcPr>
            <w:tcW w:w="785" w:type="dxa"/>
          </w:tcPr>
          <w:p w14:paraId="6F53E1B3" w14:textId="77777777" w:rsidR="00300EF4" w:rsidRPr="0010789C" w:rsidRDefault="00300EF4" w:rsidP="00607BA8">
            <w:pPr>
              <w:rPr>
                <w:rFonts w:ascii="Arial" w:hAnsi="Arial" w:cs="Arial"/>
                <w:color w:val="0000FF"/>
              </w:rPr>
            </w:pPr>
            <w:r w:rsidRPr="0010789C">
              <w:rPr>
                <w:rFonts w:ascii="Arial" w:hAnsi="Arial" w:cs="Arial"/>
                <w:color w:val="0000FF"/>
              </w:rPr>
              <w:t>653424</w:t>
            </w:r>
          </w:p>
        </w:tc>
        <w:tc>
          <w:tcPr>
            <w:tcW w:w="4970" w:type="dxa"/>
          </w:tcPr>
          <w:p w14:paraId="00067795" w14:textId="77777777" w:rsidR="00300EF4" w:rsidRPr="0010789C" w:rsidRDefault="00300EF4" w:rsidP="00607BA8">
            <w:pPr>
              <w:jc w:val="both"/>
              <w:rPr>
                <w:color w:val="0000FF"/>
                <w:lang w:val="fr-FR"/>
              </w:rPr>
            </w:pPr>
            <w:r w:rsidRPr="0010789C">
              <w:rPr>
                <w:rFonts w:ascii="Arial" w:hAnsi="Arial"/>
                <w:color w:val="0000FF"/>
                <w:lang w:val="fr-FR"/>
              </w:rPr>
              <w:t>Appareil releveur du pied, système complet, en plastique, par an</w:t>
            </w:r>
          </w:p>
        </w:tc>
        <w:tc>
          <w:tcPr>
            <w:tcW w:w="262" w:type="dxa"/>
            <w:vAlign w:val="bottom"/>
          </w:tcPr>
          <w:p w14:paraId="132643CE"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3E0403EA" w14:textId="77777777" w:rsidR="00300EF4" w:rsidRPr="0010789C" w:rsidRDefault="00300EF4" w:rsidP="00607BA8">
            <w:pPr>
              <w:jc w:val="right"/>
              <w:rPr>
                <w:color w:val="0000FF"/>
              </w:rPr>
            </w:pPr>
            <w:r w:rsidRPr="0010789C">
              <w:rPr>
                <w:rFonts w:ascii="Arial" w:hAnsi="Arial"/>
                <w:color w:val="0000FF"/>
              </w:rPr>
              <w:t>75,18</w:t>
            </w:r>
          </w:p>
        </w:tc>
        <w:tc>
          <w:tcPr>
            <w:tcW w:w="262" w:type="dxa"/>
            <w:vAlign w:val="bottom"/>
          </w:tcPr>
          <w:p w14:paraId="3B16F37B" w14:textId="77777777" w:rsidR="00300EF4" w:rsidRPr="0010789C" w:rsidRDefault="00300EF4" w:rsidP="00607BA8">
            <w:pPr>
              <w:jc w:val="right"/>
              <w:rPr>
                <w:color w:val="0000FF"/>
              </w:rPr>
            </w:pPr>
          </w:p>
        </w:tc>
        <w:tc>
          <w:tcPr>
            <w:tcW w:w="260" w:type="dxa"/>
            <w:vAlign w:val="bottom"/>
          </w:tcPr>
          <w:p w14:paraId="7A878448" w14:textId="77777777" w:rsidR="00300EF4" w:rsidRPr="0010789C" w:rsidRDefault="00300EF4" w:rsidP="00607BA8">
            <w:pPr>
              <w:jc w:val="right"/>
              <w:rPr>
                <w:color w:val="0000FF"/>
              </w:rPr>
            </w:pPr>
            <w:r w:rsidRPr="0010789C">
              <w:rPr>
                <w:rFonts w:ascii="Arial" w:hAnsi="Arial"/>
                <w:color w:val="0000FF"/>
              </w:rPr>
              <w:t>"</w:t>
            </w:r>
          </w:p>
        </w:tc>
      </w:tr>
      <w:tr w:rsidR="00300EF4" w:rsidRPr="0010789C" w14:paraId="440E4DC4" w14:textId="77777777" w:rsidTr="00EB37CE">
        <w:trPr>
          <w:cantSplit/>
        </w:trPr>
        <w:tc>
          <w:tcPr>
            <w:tcW w:w="393" w:type="dxa"/>
          </w:tcPr>
          <w:p w14:paraId="34F21F7C" w14:textId="77777777" w:rsidR="00300EF4" w:rsidRPr="0010789C" w:rsidRDefault="00300EF4" w:rsidP="00607BA8">
            <w:pPr>
              <w:rPr>
                <w:color w:val="0000FF"/>
              </w:rPr>
            </w:pPr>
          </w:p>
        </w:tc>
        <w:tc>
          <w:tcPr>
            <w:tcW w:w="524" w:type="dxa"/>
          </w:tcPr>
          <w:p w14:paraId="47AEBACD" w14:textId="77777777" w:rsidR="00300EF4" w:rsidRPr="0010789C" w:rsidRDefault="00300EF4" w:rsidP="00607BA8">
            <w:pPr>
              <w:rPr>
                <w:color w:val="0000FF"/>
              </w:rPr>
            </w:pPr>
          </w:p>
        </w:tc>
        <w:tc>
          <w:tcPr>
            <w:tcW w:w="785" w:type="dxa"/>
          </w:tcPr>
          <w:p w14:paraId="154133C0" w14:textId="77777777" w:rsidR="00300EF4" w:rsidRPr="0010789C" w:rsidRDefault="00300EF4" w:rsidP="00607BA8">
            <w:pPr>
              <w:rPr>
                <w:rFonts w:ascii="Arial" w:hAnsi="Arial"/>
                <w:color w:val="0000FF"/>
              </w:rPr>
            </w:pPr>
          </w:p>
        </w:tc>
        <w:tc>
          <w:tcPr>
            <w:tcW w:w="785" w:type="dxa"/>
          </w:tcPr>
          <w:p w14:paraId="016B0819" w14:textId="77777777" w:rsidR="00300EF4" w:rsidRPr="0010789C" w:rsidRDefault="00300EF4" w:rsidP="00607BA8">
            <w:pPr>
              <w:rPr>
                <w:rFonts w:ascii="Arial" w:hAnsi="Arial" w:cs="Arial"/>
                <w:color w:val="0000FF"/>
              </w:rPr>
            </w:pPr>
          </w:p>
        </w:tc>
        <w:tc>
          <w:tcPr>
            <w:tcW w:w="4970" w:type="dxa"/>
          </w:tcPr>
          <w:p w14:paraId="0222552B" w14:textId="77777777" w:rsidR="00300EF4" w:rsidRPr="0010789C" w:rsidRDefault="00300EF4" w:rsidP="00607BA8">
            <w:pPr>
              <w:jc w:val="both"/>
              <w:rPr>
                <w:rFonts w:ascii="Arial" w:hAnsi="Arial"/>
                <w:color w:val="0000FF"/>
              </w:rPr>
            </w:pPr>
          </w:p>
        </w:tc>
        <w:tc>
          <w:tcPr>
            <w:tcW w:w="262" w:type="dxa"/>
            <w:vAlign w:val="bottom"/>
          </w:tcPr>
          <w:p w14:paraId="7A29FAEE" w14:textId="77777777" w:rsidR="00300EF4" w:rsidRPr="0010789C" w:rsidRDefault="00300EF4" w:rsidP="00607BA8">
            <w:pPr>
              <w:jc w:val="right"/>
              <w:rPr>
                <w:rFonts w:ascii="Arial" w:hAnsi="Arial"/>
                <w:color w:val="0000FF"/>
              </w:rPr>
            </w:pPr>
          </w:p>
        </w:tc>
        <w:tc>
          <w:tcPr>
            <w:tcW w:w="785" w:type="dxa"/>
            <w:vAlign w:val="bottom"/>
          </w:tcPr>
          <w:p w14:paraId="378C7D86" w14:textId="77777777" w:rsidR="00300EF4" w:rsidRPr="0010789C" w:rsidRDefault="00300EF4" w:rsidP="00607BA8">
            <w:pPr>
              <w:jc w:val="right"/>
              <w:rPr>
                <w:rFonts w:ascii="Arial" w:hAnsi="Arial"/>
                <w:color w:val="0000FF"/>
              </w:rPr>
            </w:pPr>
          </w:p>
        </w:tc>
        <w:tc>
          <w:tcPr>
            <w:tcW w:w="262" w:type="dxa"/>
            <w:vAlign w:val="bottom"/>
          </w:tcPr>
          <w:p w14:paraId="23B84EFB" w14:textId="77777777" w:rsidR="00300EF4" w:rsidRPr="0010789C" w:rsidRDefault="00300EF4" w:rsidP="00607BA8">
            <w:pPr>
              <w:jc w:val="right"/>
              <w:rPr>
                <w:color w:val="0000FF"/>
              </w:rPr>
            </w:pPr>
          </w:p>
        </w:tc>
        <w:tc>
          <w:tcPr>
            <w:tcW w:w="260" w:type="dxa"/>
            <w:vAlign w:val="bottom"/>
          </w:tcPr>
          <w:p w14:paraId="70BAA9BB" w14:textId="77777777" w:rsidR="00300EF4" w:rsidRPr="0010789C" w:rsidRDefault="00300EF4" w:rsidP="00607BA8">
            <w:pPr>
              <w:jc w:val="right"/>
              <w:rPr>
                <w:rFonts w:ascii="Arial" w:hAnsi="Arial"/>
                <w:color w:val="0000FF"/>
              </w:rPr>
            </w:pPr>
          </w:p>
        </w:tc>
      </w:tr>
      <w:tr w:rsidR="00EF563F" w:rsidRPr="0010789C" w14:paraId="24913381" w14:textId="77777777" w:rsidTr="00EB37CE">
        <w:trPr>
          <w:cantSplit/>
        </w:trPr>
        <w:tc>
          <w:tcPr>
            <w:tcW w:w="393" w:type="dxa"/>
          </w:tcPr>
          <w:p w14:paraId="34D1BACC" w14:textId="77777777" w:rsidR="00EF563F" w:rsidRPr="0010789C" w:rsidRDefault="00EF563F" w:rsidP="00607BA8">
            <w:pPr>
              <w:rPr>
                <w:color w:val="0000FF"/>
              </w:rPr>
            </w:pPr>
          </w:p>
        </w:tc>
        <w:tc>
          <w:tcPr>
            <w:tcW w:w="524" w:type="dxa"/>
          </w:tcPr>
          <w:p w14:paraId="6CF7E12C" w14:textId="77777777" w:rsidR="00EF563F" w:rsidRPr="0010789C" w:rsidRDefault="00EF563F" w:rsidP="00607BA8">
            <w:pPr>
              <w:rPr>
                <w:color w:val="0000FF"/>
              </w:rPr>
            </w:pPr>
          </w:p>
        </w:tc>
        <w:tc>
          <w:tcPr>
            <w:tcW w:w="785" w:type="dxa"/>
          </w:tcPr>
          <w:p w14:paraId="7C86569B" w14:textId="77777777" w:rsidR="00EF563F" w:rsidRPr="0010789C" w:rsidRDefault="00EF563F" w:rsidP="00607BA8">
            <w:pPr>
              <w:rPr>
                <w:rFonts w:ascii="Arial" w:hAnsi="Arial"/>
                <w:color w:val="0000FF"/>
              </w:rPr>
            </w:pPr>
          </w:p>
        </w:tc>
        <w:tc>
          <w:tcPr>
            <w:tcW w:w="785" w:type="dxa"/>
          </w:tcPr>
          <w:p w14:paraId="48B581CD" w14:textId="77777777" w:rsidR="00EF563F" w:rsidRPr="0010789C" w:rsidRDefault="00EF563F" w:rsidP="00607BA8">
            <w:pPr>
              <w:rPr>
                <w:rFonts w:ascii="Arial" w:hAnsi="Arial" w:cs="Arial"/>
                <w:color w:val="0000FF"/>
              </w:rPr>
            </w:pPr>
          </w:p>
        </w:tc>
        <w:tc>
          <w:tcPr>
            <w:tcW w:w="4970" w:type="dxa"/>
          </w:tcPr>
          <w:p w14:paraId="76417B4C" w14:textId="77777777" w:rsidR="00EF563F" w:rsidRPr="0010789C" w:rsidRDefault="00EF563F" w:rsidP="00607BA8">
            <w:pPr>
              <w:jc w:val="both"/>
              <w:rPr>
                <w:rFonts w:ascii="Arial" w:hAnsi="Arial"/>
                <w:color w:val="0000FF"/>
              </w:rPr>
            </w:pPr>
          </w:p>
        </w:tc>
        <w:tc>
          <w:tcPr>
            <w:tcW w:w="262" w:type="dxa"/>
            <w:vAlign w:val="bottom"/>
          </w:tcPr>
          <w:p w14:paraId="49240D0B" w14:textId="77777777" w:rsidR="00EF563F" w:rsidRPr="0010789C" w:rsidRDefault="00EF563F" w:rsidP="00607BA8">
            <w:pPr>
              <w:jc w:val="right"/>
              <w:rPr>
                <w:rFonts w:ascii="Arial" w:hAnsi="Arial"/>
                <w:color w:val="0000FF"/>
              </w:rPr>
            </w:pPr>
          </w:p>
        </w:tc>
        <w:tc>
          <w:tcPr>
            <w:tcW w:w="785" w:type="dxa"/>
            <w:vAlign w:val="bottom"/>
          </w:tcPr>
          <w:p w14:paraId="07153159" w14:textId="77777777" w:rsidR="00EF563F" w:rsidRPr="0010789C" w:rsidRDefault="00EF563F" w:rsidP="00607BA8">
            <w:pPr>
              <w:jc w:val="right"/>
              <w:rPr>
                <w:rFonts w:ascii="Arial" w:hAnsi="Arial"/>
                <w:color w:val="0000FF"/>
              </w:rPr>
            </w:pPr>
          </w:p>
        </w:tc>
        <w:tc>
          <w:tcPr>
            <w:tcW w:w="262" w:type="dxa"/>
            <w:vAlign w:val="bottom"/>
          </w:tcPr>
          <w:p w14:paraId="5312C859" w14:textId="77777777" w:rsidR="00EF563F" w:rsidRPr="0010789C" w:rsidRDefault="00EF563F" w:rsidP="00607BA8">
            <w:pPr>
              <w:jc w:val="right"/>
              <w:rPr>
                <w:color w:val="0000FF"/>
              </w:rPr>
            </w:pPr>
          </w:p>
        </w:tc>
        <w:tc>
          <w:tcPr>
            <w:tcW w:w="260" w:type="dxa"/>
            <w:vAlign w:val="bottom"/>
          </w:tcPr>
          <w:p w14:paraId="129CCDD6" w14:textId="77777777" w:rsidR="00EF563F" w:rsidRPr="0010789C" w:rsidRDefault="00EF563F" w:rsidP="00607BA8">
            <w:pPr>
              <w:jc w:val="right"/>
              <w:rPr>
                <w:rFonts w:ascii="Arial" w:hAnsi="Arial"/>
                <w:color w:val="0000FF"/>
              </w:rPr>
            </w:pPr>
          </w:p>
        </w:tc>
      </w:tr>
      <w:tr w:rsidR="00300EF4" w:rsidRPr="0010789C" w14:paraId="76C41790" w14:textId="77777777" w:rsidTr="00EB37CE">
        <w:trPr>
          <w:cantSplit/>
        </w:trPr>
        <w:tc>
          <w:tcPr>
            <w:tcW w:w="393" w:type="dxa"/>
          </w:tcPr>
          <w:p w14:paraId="0B591CC9" w14:textId="77777777" w:rsidR="00300EF4" w:rsidRPr="0010789C" w:rsidRDefault="00300EF4" w:rsidP="00607BA8">
            <w:pPr>
              <w:rPr>
                <w:color w:val="0000FF"/>
              </w:rPr>
            </w:pPr>
          </w:p>
        </w:tc>
        <w:tc>
          <w:tcPr>
            <w:tcW w:w="524" w:type="dxa"/>
          </w:tcPr>
          <w:p w14:paraId="74B1F9C6" w14:textId="77777777" w:rsidR="00300EF4" w:rsidRPr="0010789C" w:rsidRDefault="00300EF4" w:rsidP="00607BA8">
            <w:pPr>
              <w:rPr>
                <w:color w:val="0000FF"/>
              </w:rPr>
            </w:pPr>
          </w:p>
        </w:tc>
        <w:tc>
          <w:tcPr>
            <w:tcW w:w="785" w:type="dxa"/>
          </w:tcPr>
          <w:p w14:paraId="6AC807F4" w14:textId="77777777" w:rsidR="00300EF4" w:rsidRPr="0010789C" w:rsidRDefault="00300EF4" w:rsidP="00607BA8">
            <w:pPr>
              <w:rPr>
                <w:color w:val="0000FF"/>
              </w:rPr>
            </w:pPr>
          </w:p>
        </w:tc>
        <w:tc>
          <w:tcPr>
            <w:tcW w:w="785" w:type="dxa"/>
          </w:tcPr>
          <w:p w14:paraId="16E6128E" w14:textId="77777777" w:rsidR="00300EF4" w:rsidRPr="0010789C" w:rsidRDefault="00300EF4" w:rsidP="00607BA8">
            <w:pPr>
              <w:rPr>
                <w:rFonts w:ascii="Arial" w:hAnsi="Arial" w:cs="Arial"/>
                <w:color w:val="0000FF"/>
              </w:rPr>
            </w:pPr>
          </w:p>
        </w:tc>
        <w:tc>
          <w:tcPr>
            <w:tcW w:w="6279" w:type="dxa"/>
            <w:gridSpan w:val="4"/>
            <w:vAlign w:val="bottom"/>
          </w:tcPr>
          <w:p w14:paraId="13628F41" w14:textId="77777777" w:rsidR="00300EF4" w:rsidRPr="0010789C" w:rsidRDefault="00300EF4" w:rsidP="00607BA8">
            <w:pPr>
              <w:jc w:val="both"/>
              <w:rPr>
                <w:color w:val="0000FF"/>
                <w:lang w:val="fr-BE"/>
              </w:rPr>
            </w:pPr>
            <w:r w:rsidRPr="0010789C">
              <w:rPr>
                <w:rFonts w:ascii="Arial" w:hAnsi="Arial"/>
                <w:i/>
                <w:color w:val="0000FF"/>
                <w:sz w:val="18"/>
                <w:lang w:val="fr-BE"/>
              </w:rPr>
              <w:t>"A.R. 29.1.1993" (en vigueur 1.2.1993)</w:t>
            </w:r>
          </w:p>
        </w:tc>
        <w:tc>
          <w:tcPr>
            <w:tcW w:w="260" w:type="dxa"/>
            <w:vAlign w:val="bottom"/>
          </w:tcPr>
          <w:p w14:paraId="471E76E5" w14:textId="77777777" w:rsidR="00300EF4" w:rsidRPr="0010789C" w:rsidRDefault="00300EF4" w:rsidP="00607BA8">
            <w:pPr>
              <w:jc w:val="right"/>
              <w:rPr>
                <w:color w:val="0000FF"/>
                <w:lang w:val="fr-BE"/>
              </w:rPr>
            </w:pPr>
          </w:p>
        </w:tc>
      </w:tr>
      <w:tr w:rsidR="00300EF4" w:rsidRPr="00ED52B7" w14:paraId="71470A4E" w14:textId="77777777" w:rsidTr="00EB37CE">
        <w:trPr>
          <w:cantSplit/>
        </w:trPr>
        <w:tc>
          <w:tcPr>
            <w:tcW w:w="393" w:type="dxa"/>
          </w:tcPr>
          <w:p w14:paraId="5BC8F07D" w14:textId="77777777" w:rsidR="00300EF4" w:rsidRPr="0010789C" w:rsidRDefault="00300EF4" w:rsidP="00607BA8">
            <w:pPr>
              <w:rPr>
                <w:color w:val="0000FF"/>
                <w:lang w:val="fr-BE"/>
              </w:rPr>
            </w:pPr>
          </w:p>
        </w:tc>
        <w:tc>
          <w:tcPr>
            <w:tcW w:w="524" w:type="dxa"/>
          </w:tcPr>
          <w:p w14:paraId="46BECAF2" w14:textId="77777777" w:rsidR="00300EF4" w:rsidRPr="0010789C" w:rsidRDefault="00300EF4" w:rsidP="00607BA8">
            <w:pPr>
              <w:rPr>
                <w:color w:val="0000FF"/>
                <w:lang w:val="fr-BE"/>
              </w:rPr>
            </w:pPr>
          </w:p>
        </w:tc>
        <w:tc>
          <w:tcPr>
            <w:tcW w:w="785" w:type="dxa"/>
          </w:tcPr>
          <w:p w14:paraId="207C7018" w14:textId="77777777" w:rsidR="00300EF4" w:rsidRPr="0010789C" w:rsidRDefault="00300EF4" w:rsidP="00607BA8">
            <w:pPr>
              <w:rPr>
                <w:color w:val="0000FF"/>
                <w:lang w:val="fr-BE"/>
              </w:rPr>
            </w:pPr>
          </w:p>
        </w:tc>
        <w:tc>
          <w:tcPr>
            <w:tcW w:w="785" w:type="dxa"/>
          </w:tcPr>
          <w:p w14:paraId="60E51BD0" w14:textId="77777777" w:rsidR="00300EF4" w:rsidRPr="0010789C" w:rsidRDefault="00300EF4" w:rsidP="00607BA8">
            <w:pPr>
              <w:rPr>
                <w:rFonts w:ascii="Arial" w:hAnsi="Arial" w:cs="Arial"/>
                <w:color w:val="0000FF"/>
                <w:lang w:val="fr-BE"/>
              </w:rPr>
            </w:pPr>
          </w:p>
        </w:tc>
        <w:tc>
          <w:tcPr>
            <w:tcW w:w="4970" w:type="dxa"/>
          </w:tcPr>
          <w:p w14:paraId="5068E542" w14:textId="77777777" w:rsidR="00300EF4" w:rsidRPr="0010789C" w:rsidRDefault="00300EF4" w:rsidP="00607BA8">
            <w:pPr>
              <w:jc w:val="both"/>
              <w:rPr>
                <w:color w:val="0000FF"/>
                <w:lang w:val="fr-FR"/>
              </w:rPr>
            </w:pPr>
            <w:r w:rsidRPr="0010789C">
              <w:rPr>
                <w:rFonts w:ascii="Arial" w:hAnsi="Arial"/>
                <w:color w:val="0000FF"/>
                <w:lang w:val="fr-FR"/>
              </w:rPr>
              <w:t>"</w:t>
            </w:r>
            <w:r w:rsidRPr="0010789C">
              <w:rPr>
                <w:rFonts w:ascii="Arial" w:hAnsi="Arial"/>
                <w:color w:val="0000FF"/>
                <w:u w:val="single"/>
                <w:lang w:val="fr-FR"/>
              </w:rPr>
              <w:t>Groupe principal II</w:t>
            </w:r>
            <w:r w:rsidR="0082091E" w:rsidRPr="0010789C">
              <w:rPr>
                <w:rFonts w:ascii="Arial" w:hAnsi="Arial"/>
                <w:color w:val="0000FF"/>
                <w:u w:val="single"/>
                <w:lang w:val="fr-FR"/>
              </w:rPr>
              <w:t> :</w:t>
            </w:r>
            <w:r w:rsidRPr="0010789C">
              <w:rPr>
                <w:rFonts w:ascii="Arial" w:hAnsi="Arial"/>
                <w:color w:val="0000FF"/>
                <w:u w:val="single"/>
                <w:lang w:val="fr-FR"/>
              </w:rPr>
              <w:t xml:space="preserve"> Cheville et jambe</w:t>
            </w:r>
            <w:r w:rsidR="0082091E" w:rsidRPr="0010789C">
              <w:rPr>
                <w:rFonts w:ascii="Arial" w:hAnsi="Arial"/>
                <w:color w:val="0000FF"/>
                <w:lang w:val="fr-FR"/>
              </w:rPr>
              <w:t> :</w:t>
            </w:r>
          </w:p>
        </w:tc>
        <w:tc>
          <w:tcPr>
            <w:tcW w:w="262" w:type="dxa"/>
            <w:vAlign w:val="bottom"/>
          </w:tcPr>
          <w:p w14:paraId="633007FD" w14:textId="77777777" w:rsidR="00300EF4" w:rsidRPr="0010789C" w:rsidRDefault="00300EF4" w:rsidP="00607BA8">
            <w:pPr>
              <w:jc w:val="right"/>
              <w:rPr>
                <w:color w:val="0000FF"/>
                <w:lang w:val="fr-FR"/>
              </w:rPr>
            </w:pPr>
          </w:p>
        </w:tc>
        <w:tc>
          <w:tcPr>
            <w:tcW w:w="785" w:type="dxa"/>
            <w:vAlign w:val="bottom"/>
          </w:tcPr>
          <w:p w14:paraId="44AF6E25" w14:textId="77777777" w:rsidR="00300EF4" w:rsidRPr="0010789C" w:rsidRDefault="00300EF4" w:rsidP="00607BA8">
            <w:pPr>
              <w:jc w:val="right"/>
              <w:rPr>
                <w:color w:val="0000FF"/>
                <w:lang w:val="fr-FR"/>
              </w:rPr>
            </w:pPr>
          </w:p>
        </w:tc>
        <w:tc>
          <w:tcPr>
            <w:tcW w:w="262" w:type="dxa"/>
            <w:vAlign w:val="bottom"/>
          </w:tcPr>
          <w:p w14:paraId="1921573D" w14:textId="77777777" w:rsidR="00300EF4" w:rsidRPr="0010789C" w:rsidRDefault="00300EF4" w:rsidP="00607BA8">
            <w:pPr>
              <w:jc w:val="right"/>
              <w:rPr>
                <w:color w:val="0000FF"/>
                <w:lang w:val="fr-FR"/>
              </w:rPr>
            </w:pPr>
          </w:p>
        </w:tc>
        <w:tc>
          <w:tcPr>
            <w:tcW w:w="260" w:type="dxa"/>
            <w:vAlign w:val="bottom"/>
          </w:tcPr>
          <w:p w14:paraId="2F1C71D0" w14:textId="77777777" w:rsidR="00300EF4" w:rsidRPr="0010789C" w:rsidRDefault="00300EF4" w:rsidP="00607BA8">
            <w:pPr>
              <w:jc w:val="right"/>
              <w:rPr>
                <w:color w:val="0000FF"/>
                <w:lang w:val="fr-FR"/>
              </w:rPr>
            </w:pPr>
          </w:p>
        </w:tc>
      </w:tr>
      <w:tr w:rsidR="00300EF4" w:rsidRPr="00ED52B7" w14:paraId="01E50A11" w14:textId="77777777" w:rsidTr="00EB37CE">
        <w:trPr>
          <w:cantSplit/>
        </w:trPr>
        <w:tc>
          <w:tcPr>
            <w:tcW w:w="393" w:type="dxa"/>
          </w:tcPr>
          <w:p w14:paraId="4D63590E" w14:textId="77777777" w:rsidR="00300EF4" w:rsidRPr="0010789C" w:rsidRDefault="00300EF4" w:rsidP="00607BA8">
            <w:pPr>
              <w:rPr>
                <w:color w:val="0000FF"/>
                <w:lang w:val="fr-FR"/>
              </w:rPr>
            </w:pPr>
          </w:p>
        </w:tc>
        <w:tc>
          <w:tcPr>
            <w:tcW w:w="524" w:type="dxa"/>
          </w:tcPr>
          <w:p w14:paraId="775C5EB3" w14:textId="77777777" w:rsidR="00300EF4" w:rsidRPr="0010789C" w:rsidRDefault="00300EF4" w:rsidP="00607BA8">
            <w:pPr>
              <w:rPr>
                <w:color w:val="0000FF"/>
                <w:lang w:val="fr-FR"/>
              </w:rPr>
            </w:pPr>
          </w:p>
        </w:tc>
        <w:tc>
          <w:tcPr>
            <w:tcW w:w="785" w:type="dxa"/>
          </w:tcPr>
          <w:p w14:paraId="2DA9F975" w14:textId="77777777" w:rsidR="00300EF4" w:rsidRPr="0010789C" w:rsidRDefault="00300EF4" w:rsidP="00607BA8">
            <w:pPr>
              <w:rPr>
                <w:color w:val="0000FF"/>
                <w:lang w:val="fr-FR"/>
              </w:rPr>
            </w:pPr>
          </w:p>
        </w:tc>
        <w:tc>
          <w:tcPr>
            <w:tcW w:w="785" w:type="dxa"/>
          </w:tcPr>
          <w:p w14:paraId="6CD3BDDD" w14:textId="77777777" w:rsidR="00300EF4" w:rsidRPr="0010789C" w:rsidRDefault="00300EF4" w:rsidP="00607BA8">
            <w:pPr>
              <w:rPr>
                <w:rFonts w:ascii="Arial" w:hAnsi="Arial" w:cs="Arial"/>
                <w:color w:val="0000FF"/>
                <w:lang w:val="fr-FR"/>
              </w:rPr>
            </w:pPr>
          </w:p>
        </w:tc>
        <w:tc>
          <w:tcPr>
            <w:tcW w:w="4970" w:type="dxa"/>
          </w:tcPr>
          <w:p w14:paraId="1227C89D" w14:textId="77777777" w:rsidR="00300EF4" w:rsidRPr="0010789C" w:rsidRDefault="00300EF4" w:rsidP="00607BA8">
            <w:pPr>
              <w:jc w:val="both"/>
              <w:rPr>
                <w:rFonts w:ascii="Arial" w:hAnsi="Arial"/>
                <w:color w:val="0000FF"/>
                <w:lang w:val="fr-FR"/>
              </w:rPr>
            </w:pPr>
          </w:p>
        </w:tc>
        <w:tc>
          <w:tcPr>
            <w:tcW w:w="262" w:type="dxa"/>
            <w:vAlign w:val="bottom"/>
          </w:tcPr>
          <w:p w14:paraId="1B47F64B" w14:textId="77777777" w:rsidR="00300EF4" w:rsidRPr="0010789C" w:rsidRDefault="00300EF4" w:rsidP="00607BA8">
            <w:pPr>
              <w:jc w:val="right"/>
              <w:rPr>
                <w:color w:val="0000FF"/>
                <w:lang w:val="fr-FR"/>
              </w:rPr>
            </w:pPr>
          </w:p>
        </w:tc>
        <w:tc>
          <w:tcPr>
            <w:tcW w:w="785" w:type="dxa"/>
            <w:vAlign w:val="bottom"/>
          </w:tcPr>
          <w:p w14:paraId="32C06B1F" w14:textId="77777777" w:rsidR="00300EF4" w:rsidRPr="0010789C" w:rsidRDefault="00300EF4" w:rsidP="00607BA8">
            <w:pPr>
              <w:jc w:val="right"/>
              <w:rPr>
                <w:color w:val="0000FF"/>
                <w:lang w:val="fr-FR"/>
              </w:rPr>
            </w:pPr>
          </w:p>
        </w:tc>
        <w:tc>
          <w:tcPr>
            <w:tcW w:w="262" w:type="dxa"/>
            <w:vAlign w:val="bottom"/>
          </w:tcPr>
          <w:p w14:paraId="1ADA4FDE" w14:textId="77777777" w:rsidR="00300EF4" w:rsidRPr="0010789C" w:rsidRDefault="00300EF4" w:rsidP="00607BA8">
            <w:pPr>
              <w:jc w:val="right"/>
              <w:rPr>
                <w:color w:val="0000FF"/>
                <w:lang w:val="fr-FR"/>
              </w:rPr>
            </w:pPr>
          </w:p>
        </w:tc>
        <w:tc>
          <w:tcPr>
            <w:tcW w:w="260" w:type="dxa"/>
            <w:vAlign w:val="bottom"/>
          </w:tcPr>
          <w:p w14:paraId="4436B5B0" w14:textId="77777777" w:rsidR="00300EF4" w:rsidRPr="0010789C" w:rsidRDefault="00300EF4" w:rsidP="00607BA8">
            <w:pPr>
              <w:jc w:val="right"/>
              <w:rPr>
                <w:color w:val="0000FF"/>
                <w:lang w:val="fr-FR"/>
              </w:rPr>
            </w:pPr>
          </w:p>
        </w:tc>
      </w:tr>
      <w:tr w:rsidR="00300EF4" w:rsidRPr="0010789C" w14:paraId="6C192F78" w14:textId="77777777" w:rsidTr="00EB37CE">
        <w:trPr>
          <w:cantSplit/>
        </w:trPr>
        <w:tc>
          <w:tcPr>
            <w:tcW w:w="393" w:type="dxa"/>
          </w:tcPr>
          <w:p w14:paraId="4ABFDB95" w14:textId="77777777" w:rsidR="00300EF4" w:rsidRPr="0010789C" w:rsidRDefault="00300EF4" w:rsidP="00607BA8">
            <w:pPr>
              <w:rPr>
                <w:color w:val="0000FF"/>
                <w:lang w:val="fr-FR"/>
              </w:rPr>
            </w:pPr>
          </w:p>
        </w:tc>
        <w:tc>
          <w:tcPr>
            <w:tcW w:w="524" w:type="dxa"/>
          </w:tcPr>
          <w:p w14:paraId="3D57BFD1" w14:textId="77777777" w:rsidR="00300EF4" w:rsidRPr="0010789C" w:rsidRDefault="00300EF4" w:rsidP="00607BA8">
            <w:pPr>
              <w:rPr>
                <w:color w:val="0000FF"/>
                <w:lang w:val="fr-FR"/>
              </w:rPr>
            </w:pPr>
          </w:p>
        </w:tc>
        <w:tc>
          <w:tcPr>
            <w:tcW w:w="785" w:type="dxa"/>
          </w:tcPr>
          <w:p w14:paraId="6A6699DA" w14:textId="77777777" w:rsidR="00300EF4" w:rsidRPr="0010789C" w:rsidRDefault="00300EF4" w:rsidP="00607BA8">
            <w:pPr>
              <w:rPr>
                <w:color w:val="0000FF"/>
                <w:lang w:val="fr-FR"/>
              </w:rPr>
            </w:pPr>
          </w:p>
        </w:tc>
        <w:tc>
          <w:tcPr>
            <w:tcW w:w="785" w:type="dxa"/>
          </w:tcPr>
          <w:p w14:paraId="7D2933BB" w14:textId="77777777" w:rsidR="00300EF4" w:rsidRPr="0010789C" w:rsidRDefault="00300EF4" w:rsidP="00607BA8">
            <w:pPr>
              <w:rPr>
                <w:rFonts w:ascii="Arial" w:hAnsi="Arial" w:cs="Arial"/>
                <w:color w:val="0000FF"/>
                <w:lang w:val="fr-FR"/>
              </w:rPr>
            </w:pPr>
          </w:p>
        </w:tc>
        <w:tc>
          <w:tcPr>
            <w:tcW w:w="4970" w:type="dxa"/>
          </w:tcPr>
          <w:p w14:paraId="30B29095" w14:textId="77777777" w:rsidR="00300EF4" w:rsidRPr="0010789C" w:rsidRDefault="00300EF4" w:rsidP="00607BA8">
            <w:pPr>
              <w:jc w:val="both"/>
              <w:rPr>
                <w:color w:val="0000FF"/>
              </w:rPr>
            </w:pPr>
            <w:r w:rsidRPr="0010789C">
              <w:rPr>
                <w:rFonts w:ascii="Arial" w:hAnsi="Arial"/>
                <w:color w:val="0000FF"/>
              </w:rPr>
              <w:t xml:space="preserve">a) </w:t>
            </w:r>
            <w:r w:rsidRPr="0010789C">
              <w:rPr>
                <w:rFonts w:ascii="Arial" w:hAnsi="Arial"/>
                <w:color w:val="0000FF"/>
                <w:u w:val="single"/>
              </w:rPr>
              <w:t>Cheville</w:t>
            </w:r>
          </w:p>
        </w:tc>
        <w:tc>
          <w:tcPr>
            <w:tcW w:w="262" w:type="dxa"/>
            <w:vAlign w:val="bottom"/>
          </w:tcPr>
          <w:p w14:paraId="4D618383" w14:textId="77777777" w:rsidR="00300EF4" w:rsidRPr="0010789C" w:rsidRDefault="00300EF4" w:rsidP="00607BA8">
            <w:pPr>
              <w:jc w:val="right"/>
              <w:rPr>
                <w:color w:val="0000FF"/>
              </w:rPr>
            </w:pPr>
          </w:p>
        </w:tc>
        <w:tc>
          <w:tcPr>
            <w:tcW w:w="785" w:type="dxa"/>
            <w:vAlign w:val="bottom"/>
          </w:tcPr>
          <w:p w14:paraId="30FF1B32" w14:textId="77777777" w:rsidR="00300EF4" w:rsidRPr="0010789C" w:rsidRDefault="00300EF4" w:rsidP="00607BA8">
            <w:pPr>
              <w:jc w:val="right"/>
              <w:rPr>
                <w:color w:val="0000FF"/>
              </w:rPr>
            </w:pPr>
          </w:p>
        </w:tc>
        <w:tc>
          <w:tcPr>
            <w:tcW w:w="262" w:type="dxa"/>
            <w:vAlign w:val="bottom"/>
          </w:tcPr>
          <w:p w14:paraId="45C32880" w14:textId="77777777" w:rsidR="00300EF4" w:rsidRPr="0010789C" w:rsidRDefault="00300EF4" w:rsidP="00607BA8">
            <w:pPr>
              <w:jc w:val="right"/>
              <w:rPr>
                <w:color w:val="0000FF"/>
              </w:rPr>
            </w:pPr>
          </w:p>
        </w:tc>
        <w:tc>
          <w:tcPr>
            <w:tcW w:w="260" w:type="dxa"/>
            <w:vAlign w:val="bottom"/>
          </w:tcPr>
          <w:p w14:paraId="6AF5A072" w14:textId="77777777" w:rsidR="00300EF4" w:rsidRPr="0010789C" w:rsidRDefault="00300EF4" w:rsidP="00607BA8">
            <w:pPr>
              <w:jc w:val="right"/>
              <w:rPr>
                <w:color w:val="0000FF"/>
              </w:rPr>
            </w:pPr>
          </w:p>
        </w:tc>
      </w:tr>
      <w:tr w:rsidR="00300EF4" w:rsidRPr="0010789C" w14:paraId="16757290" w14:textId="77777777" w:rsidTr="00EB37CE">
        <w:trPr>
          <w:cantSplit/>
        </w:trPr>
        <w:tc>
          <w:tcPr>
            <w:tcW w:w="393" w:type="dxa"/>
          </w:tcPr>
          <w:p w14:paraId="1D3F0AC1" w14:textId="77777777" w:rsidR="00300EF4" w:rsidRPr="0010789C" w:rsidRDefault="00300EF4" w:rsidP="00607BA8">
            <w:pPr>
              <w:rPr>
                <w:color w:val="0000FF"/>
              </w:rPr>
            </w:pPr>
          </w:p>
        </w:tc>
        <w:tc>
          <w:tcPr>
            <w:tcW w:w="524" w:type="dxa"/>
          </w:tcPr>
          <w:p w14:paraId="168C40D8" w14:textId="77777777" w:rsidR="00300EF4" w:rsidRPr="0010789C" w:rsidRDefault="00300EF4" w:rsidP="00607BA8">
            <w:pPr>
              <w:rPr>
                <w:color w:val="0000FF"/>
              </w:rPr>
            </w:pPr>
          </w:p>
        </w:tc>
        <w:tc>
          <w:tcPr>
            <w:tcW w:w="785" w:type="dxa"/>
          </w:tcPr>
          <w:p w14:paraId="1DA050D3" w14:textId="77777777" w:rsidR="00300EF4" w:rsidRPr="0010789C" w:rsidRDefault="00300EF4" w:rsidP="00607BA8">
            <w:pPr>
              <w:rPr>
                <w:color w:val="0000FF"/>
              </w:rPr>
            </w:pPr>
          </w:p>
        </w:tc>
        <w:tc>
          <w:tcPr>
            <w:tcW w:w="785" w:type="dxa"/>
          </w:tcPr>
          <w:p w14:paraId="2A496487" w14:textId="77777777" w:rsidR="00300EF4" w:rsidRPr="0010789C" w:rsidRDefault="00300EF4" w:rsidP="00607BA8">
            <w:pPr>
              <w:rPr>
                <w:rFonts w:ascii="Arial" w:hAnsi="Arial" w:cs="Arial"/>
                <w:color w:val="0000FF"/>
              </w:rPr>
            </w:pPr>
          </w:p>
        </w:tc>
        <w:tc>
          <w:tcPr>
            <w:tcW w:w="4970" w:type="dxa"/>
          </w:tcPr>
          <w:p w14:paraId="5CA25985" w14:textId="77777777" w:rsidR="00300EF4" w:rsidRPr="0010789C" w:rsidRDefault="00300EF4" w:rsidP="00607BA8">
            <w:pPr>
              <w:jc w:val="both"/>
              <w:rPr>
                <w:rFonts w:ascii="Arial" w:hAnsi="Arial"/>
                <w:color w:val="0000FF"/>
              </w:rPr>
            </w:pPr>
          </w:p>
        </w:tc>
        <w:tc>
          <w:tcPr>
            <w:tcW w:w="262" w:type="dxa"/>
            <w:vAlign w:val="bottom"/>
          </w:tcPr>
          <w:p w14:paraId="5B513249" w14:textId="77777777" w:rsidR="00300EF4" w:rsidRPr="0010789C" w:rsidRDefault="00300EF4" w:rsidP="00607BA8">
            <w:pPr>
              <w:jc w:val="right"/>
              <w:rPr>
                <w:color w:val="0000FF"/>
              </w:rPr>
            </w:pPr>
          </w:p>
        </w:tc>
        <w:tc>
          <w:tcPr>
            <w:tcW w:w="785" w:type="dxa"/>
            <w:vAlign w:val="bottom"/>
          </w:tcPr>
          <w:p w14:paraId="5502F4BB" w14:textId="77777777" w:rsidR="00300EF4" w:rsidRPr="0010789C" w:rsidRDefault="00300EF4" w:rsidP="00607BA8">
            <w:pPr>
              <w:jc w:val="right"/>
              <w:rPr>
                <w:color w:val="0000FF"/>
              </w:rPr>
            </w:pPr>
          </w:p>
        </w:tc>
        <w:tc>
          <w:tcPr>
            <w:tcW w:w="262" w:type="dxa"/>
            <w:vAlign w:val="bottom"/>
          </w:tcPr>
          <w:p w14:paraId="6D739E72" w14:textId="77777777" w:rsidR="00300EF4" w:rsidRPr="0010789C" w:rsidRDefault="00300EF4" w:rsidP="00607BA8">
            <w:pPr>
              <w:jc w:val="right"/>
              <w:rPr>
                <w:color w:val="0000FF"/>
              </w:rPr>
            </w:pPr>
          </w:p>
        </w:tc>
        <w:tc>
          <w:tcPr>
            <w:tcW w:w="260" w:type="dxa"/>
            <w:vAlign w:val="bottom"/>
          </w:tcPr>
          <w:p w14:paraId="07926691" w14:textId="77777777" w:rsidR="00300EF4" w:rsidRPr="0010789C" w:rsidRDefault="00300EF4" w:rsidP="00607BA8">
            <w:pPr>
              <w:jc w:val="right"/>
              <w:rPr>
                <w:color w:val="0000FF"/>
              </w:rPr>
            </w:pPr>
          </w:p>
        </w:tc>
      </w:tr>
      <w:tr w:rsidR="00300EF4" w:rsidRPr="0010789C" w14:paraId="1627BB0D" w14:textId="77777777" w:rsidTr="00EB37CE">
        <w:trPr>
          <w:cantSplit/>
        </w:trPr>
        <w:tc>
          <w:tcPr>
            <w:tcW w:w="393" w:type="dxa"/>
          </w:tcPr>
          <w:p w14:paraId="32B8C665" w14:textId="77777777" w:rsidR="00300EF4" w:rsidRPr="0010789C" w:rsidRDefault="00300EF4" w:rsidP="00607BA8">
            <w:pPr>
              <w:rPr>
                <w:color w:val="0000FF"/>
              </w:rPr>
            </w:pPr>
          </w:p>
        </w:tc>
        <w:tc>
          <w:tcPr>
            <w:tcW w:w="524" w:type="dxa"/>
          </w:tcPr>
          <w:p w14:paraId="759FE07D" w14:textId="77777777" w:rsidR="00300EF4" w:rsidRPr="0010789C" w:rsidRDefault="00300EF4" w:rsidP="00607BA8">
            <w:pPr>
              <w:rPr>
                <w:color w:val="0000FF"/>
              </w:rPr>
            </w:pPr>
          </w:p>
        </w:tc>
        <w:tc>
          <w:tcPr>
            <w:tcW w:w="785" w:type="dxa"/>
          </w:tcPr>
          <w:p w14:paraId="11740669" w14:textId="77777777" w:rsidR="00300EF4" w:rsidRPr="0010789C" w:rsidRDefault="00300EF4" w:rsidP="00607BA8">
            <w:pPr>
              <w:rPr>
                <w:color w:val="0000FF"/>
              </w:rPr>
            </w:pPr>
          </w:p>
        </w:tc>
        <w:tc>
          <w:tcPr>
            <w:tcW w:w="785" w:type="dxa"/>
          </w:tcPr>
          <w:p w14:paraId="2B26AC4F" w14:textId="77777777" w:rsidR="00300EF4" w:rsidRPr="0010789C" w:rsidRDefault="00300EF4" w:rsidP="00607BA8">
            <w:pPr>
              <w:rPr>
                <w:rFonts w:ascii="Arial" w:hAnsi="Arial" w:cs="Arial"/>
                <w:color w:val="0000FF"/>
              </w:rPr>
            </w:pPr>
          </w:p>
        </w:tc>
        <w:tc>
          <w:tcPr>
            <w:tcW w:w="4970" w:type="dxa"/>
          </w:tcPr>
          <w:p w14:paraId="05AD1517" w14:textId="77777777" w:rsidR="00300EF4" w:rsidRPr="0010789C" w:rsidRDefault="00300EF4" w:rsidP="00607BA8">
            <w:pPr>
              <w:jc w:val="both"/>
              <w:rPr>
                <w:color w:val="0000FF"/>
              </w:rPr>
            </w:pPr>
            <w:r w:rsidRPr="0010789C">
              <w:rPr>
                <w:rFonts w:ascii="Arial" w:hAnsi="Arial"/>
                <w:color w:val="0000FF"/>
              </w:rPr>
              <w:t>Préfab</w:t>
            </w:r>
            <w:r w:rsidR="0082091E" w:rsidRPr="0010789C">
              <w:rPr>
                <w:rFonts w:ascii="Arial" w:hAnsi="Arial"/>
                <w:color w:val="0000FF"/>
              </w:rPr>
              <w:t> :</w:t>
            </w:r>
            <w:r w:rsidRPr="0010789C">
              <w:rPr>
                <w:rFonts w:ascii="Arial" w:hAnsi="Arial"/>
                <w:color w:val="0000FF"/>
              </w:rPr>
              <w:t>"</w:t>
            </w:r>
          </w:p>
        </w:tc>
        <w:tc>
          <w:tcPr>
            <w:tcW w:w="262" w:type="dxa"/>
            <w:vAlign w:val="bottom"/>
          </w:tcPr>
          <w:p w14:paraId="5C0EC448" w14:textId="77777777" w:rsidR="00300EF4" w:rsidRPr="0010789C" w:rsidRDefault="00300EF4" w:rsidP="00607BA8">
            <w:pPr>
              <w:jc w:val="right"/>
              <w:rPr>
                <w:color w:val="0000FF"/>
              </w:rPr>
            </w:pPr>
          </w:p>
        </w:tc>
        <w:tc>
          <w:tcPr>
            <w:tcW w:w="785" w:type="dxa"/>
            <w:vAlign w:val="bottom"/>
          </w:tcPr>
          <w:p w14:paraId="3D8CEF73" w14:textId="77777777" w:rsidR="00300EF4" w:rsidRPr="0010789C" w:rsidRDefault="00300EF4" w:rsidP="00607BA8">
            <w:pPr>
              <w:jc w:val="right"/>
              <w:rPr>
                <w:color w:val="0000FF"/>
              </w:rPr>
            </w:pPr>
          </w:p>
        </w:tc>
        <w:tc>
          <w:tcPr>
            <w:tcW w:w="262" w:type="dxa"/>
            <w:vAlign w:val="bottom"/>
          </w:tcPr>
          <w:p w14:paraId="62CADAD4" w14:textId="77777777" w:rsidR="00300EF4" w:rsidRPr="0010789C" w:rsidRDefault="00300EF4" w:rsidP="00607BA8">
            <w:pPr>
              <w:jc w:val="right"/>
              <w:rPr>
                <w:color w:val="0000FF"/>
              </w:rPr>
            </w:pPr>
          </w:p>
        </w:tc>
        <w:tc>
          <w:tcPr>
            <w:tcW w:w="260" w:type="dxa"/>
            <w:vAlign w:val="bottom"/>
          </w:tcPr>
          <w:p w14:paraId="1B39DEDE" w14:textId="77777777" w:rsidR="00300EF4" w:rsidRPr="0010789C" w:rsidRDefault="00300EF4" w:rsidP="00607BA8">
            <w:pPr>
              <w:jc w:val="right"/>
              <w:rPr>
                <w:color w:val="0000FF"/>
              </w:rPr>
            </w:pPr>
          </w:p>
        </w:tc>
      </w:tr>
      <w:tr w:rsidR="00300EF4" w:rsidRPr="00ED52B7" w14:paraId="6C67BA54" w14:textId="77777777" w:rsidTr="00EB37CE">
        <w:trPr>
          <w:cantSplit/>
        </w:trPr>
        <w:tc>
          <w:tcPr>
            <w:tcW w:w="393" w:type="dxa"/>
          </w:tcPr>
          <w:p w14:paraId="0D3F9161" w14:textId="77777777" w:rsidR="00300EF4" w:rsidRPr="0010789C" w:rsidRDefault="00300EF4" w:rsidP="00607BA8">
            <w:pPr>
              <w:rPr>
                <w:color w:val="0000FF"/>
              </w:rPr>
            </w:pPr>
          </w:p>
        </w:tc>
        <w:tc>
          <w:tcPr>
            <w:tcW w:w="524" w:type="dxa"/>
          </w:tcPr>
          <w:p w14:paraId="5AB8FDCB" w14:textId="77777777" w:rsidR="00300EF4" w:rsidRPr="0010789C" w:rsidRDefault="00300EF4" w:rsidP="00607BA8">
            <w:pPr>
              <w:rPr>
                <w:color w:val="0000FF"/>
              </w:rPr>
            </w:pPr>
          </w:p>
        </w:tc>
        <w:tc>
          <w:tcPr>
            <w:tcW w:w="785" w:type="dxa"/>
          </w:tcPr>
          <w:p w14:paraId="05ED407F" w14:textId="77777777" w:rsidR="00300EF4" w:rsidRPr="0010789C" w:rsidRDefault="00300EF4" w:rsidP="00607BA8">
            <w:pPr>
              <w:rPr>
                <w:color w:val="0000FF"/>
              </w:rPr>
            </w:pPr>
            <w:r w:rsidRPr="0010789C">
              <w:rPr>
                <w:rFonts w:ascii="Arial" w:hAnsi="Arial"/>
                <w:color w:val="0000FF"/>
              </w:rPr>
              <w:t>646951</w:t>
            </w:r>
          </w:p>
        </w:tc>
        <w:tc>
          <w:tcPr>
            <w:tcW w:w="785" w:type="dxa"/>
          </w:tcPr>
          <w:p w14:paraId="79D00340" w14:textId="77777777" w:rsidR="00300EF4" w:rsidRPr="0010789C" w:rsidRDefault="00300EF4" w:rsidP="00607BA8">
            <w:pPr>
              <w:rPr>
                <w:rFonts w:ascii="Arial" w:hAnsi="Arial" w:cs="Arial"/>
                <w:color w:val="0000FF"/>
              </w:rPr>
            </w:pPr>
            <w:r w:rsidRPr="0010789C">
              <w:rPr>
                <w:rFonts w:ascii="Arial" w:hAnsi="Arial" w:cs="Arial"/>
                <w:color w:val="0000FF"/>
              </w:rPr>
              <w:t>646962</w:t>
            </w:r>
          </w:p>
        </w:tc>
        <w:tc>
          <w:tcPr>
            <w:tcW w:w="4970" w:type="dxa"/>
          </w:tcPr>
          <w:p w14:paraId="3C19BA84" w14:textId="77777777" w:rsidR="00300EF4" w:rsidRPr="0010789C" w:rsidRDefault="00300EF4" w:rsidP="00607BA8">
            <w:pPr>
              <w:jc w:val="both"/>
              <w:rPr>
                <w:color w:val="0000FF"/>
                <w:lang w:val="fr-FR"/>
              </w:rPr>
            </w:pPr>
            <w:r w:rsidRPr="0010789C">
              <w:rPr>
                <w:rFonts w:ascii="Arial" w:hAnsi="Arial"/>
                <w:i/>
                <w:color w:val="0000FF"/>
                <w:sz w:val="18"/>
                <w:lang w:val="fr-FR"/>
              </w:rPr>
              <w:t>Supprimée par A.R. 21.7.2014 (en vigueur 1.10.2014)</w:t>
            </w:r>
          </w:p>
        </w:tc>
        <w:tc>
          <w:tcPr>
            <w:tcW w:w="262" w:type="dxa"/>
            <w:vAlign w:val="bottom"/>
          </w:tcPr>
          <w:p w14:paraId="421534FE" w14:textId="77777777" w:rsidR="00300EF4" w:rsidRPr="0010789C" w:rsidRDefault="00300EF4" w:rsidP="00607BA8">
            <w:pPr>
              <w:jc w:val="right"/>
              <w:rPr>
                <w:color w:val="0000FF"/>
                <w:lang w:val="fr-BE"/>
              </w:rPr>
            </w:pPr>
          </w:p>
        </w:tc>
        <w:tc>
          <w:tcPr>
            <w:tcW w:w="785" w:type="dxa"/>
            <w:vAlign w:val="bottom"/>
          </w:tcPr>
          <w:p w14:paraId="429EC259" w14:textId="77777777" w:rsidR="00300EF4" w:rsidRPr="0010789C" w:rsidRDefault="00300EF4" w:rsidP="00607BA8">
            <w:pPr>
              <w:jc w:val="right"/>
              <w:rPr>
                <w:color w:val="0000FF"/>
                <w:lang w:val="fr-BE"/>
              </w:rPr>
            </w:pPr>
          </w:p>
        </w:tc>
        <w:tc>
          <w:tcPr>
            <w:tcW w:w="262" w:type="dxa"/>
            <w:vAlign w:val="bottom"/>
          </w:tcPr>
          <w:p w14:paraId="5F92B482" w14:textId="77777777" w:rsidR="00300EF4" w:rsidRPr="0010789C" w:rsidRDefault="00300EF4" w:rsidP="00607BA8">
            <w:pPr>
              <w:jc w:val="right"/>
              <w:rPr>
                <w:color w:val="0000FF"/>
                <w:lang w:val="fr-BE"/>
              </w:rPr>
            </w:pPr>
          </w:p>
        </w:tc>
        <w:tc>
          <w:tcPr>
            <w:tcW w:w="260" w:type="dxa"/>
            <w:vAlign w:val="bottom"/>
          </w:tcPr>
          <w:p w14:paraId="1A23D9D0" w14:textId="77777777" w:rsidR="00300EF4" w:rsidRPr="0010789C" w:rsidRDefault="00300EF4" w:rsidP="00607BA8">
            <w:pPr>
              <w:jc w:val="right"/>
              <w:rPr>
                <w:color w:val="0000FF"/>
                <w:lang w:val="fr-BE"/>
              </w:rPr>
            </w:pPr>
          </w:p>
        </w:tc>
      </w:tr>
      <w:tr w:rsidR="00300EF4" w:rsidRPr="00ED52B7" w14:paraId="392174D5" w14:textId="77777777" w:rsidTr="00EB37CE">
        <w:trPr>
          <w:cantSplit/>
        </w:trPr>
        <w:tc>
          <w:tcPr>
            <w:tcW w:w="393" w:type="dxa"/>
          </w:tcPr>
          <w:p w14:paraId="62642A71" w14:textId="77777777" w:rsidR="00300EF4" w:rsidRPr="0010789C" w:rsidRDefault="00300EF4" w:rsidP="00607BA8">
            <w:pPr>
              <w:rPr>
                <w:rFonts w:ascii="Arial" w:hAnsi="Arial"/>
                <w:color w:val="0000FF"/>
                <w:lang w:val="fr-BE"/>
              </w:rPr>
            </w:pPr>
          </w:p>
        </w:tc>
        <w:tc>
          <w:tcPr>
            <w:tcW w:w="524" w:type="dxa"/>
          </w:tcPr>
          <w:p w14:paraId="37BD09B1" w14:textId="77777777" w:rsidR="00300EF4" w:rsidRPr="0010789C" w:rsidRDefault="00300EF4" w:rsidP="00607BA8">
            <w:pPr>
              <w:rPr>
                <w:color w:val="0000FF"/>
                <w:lang w:val="fr-BE"/>
              </w:rPr>
            </w:pPr>
          </w:p>
        </w:tc>
        <w:tc>
          <w:tcPr>
            <w:tcW w:w="785" w:type="dxa"/>
          </w:tcPr>
          <w:p w14:paraId="6A29A091" w14:textId="77777777" w:rsidR="00300EF4" w:rsidRPr="0010789C" w:rsidRDefault="00300EF4" w:rsidP="00607BA8">
            <w:pPr>
              <w:rPr>
                <w:rFonts w:ascii="Arial" w:hAnsi="Arial"/>
                <w:color w:val="0000FF"/>
                <w:lang w:val="fr-BE"/>
              </w:rPr>
            </w:pPr>
          </w:p>
        </w:tc>
        <w:tc>
          <w:tcPr>
            <w:tcW w:w="785" w:type="dxa"/>
          </w:tcPr>
          <w:p w14:paraId="5A01CFA3" w14:textId="77777777" w:rsidR="00300EF4" w:rsidRPr="0010789C" w:rsidRDefault="00300EF4" w:rsidP="00607BA8">
            <w:pPr>
              <w:rPr>
                <w:rFonts w:ascii="Arial" w:hAnsi="Arial" w:cs="Arial"/>
                <w:color w:val="0000FF"/>
                <w:lang w:val="fr-BE"/>
              </w:rPr>
            </w:pPr>
          </w:p>
        </w:tc>
        <w:tc>
          <w:tcPr>
            <w:tcW w:w="4970" w:type="dxa"/>
          </w:tcPr>
          <w:p w14:paraId="12878ED0" w14:textId="77777777" w:rsidR="00300EF4" w:rsidRPr="0010789C" w:rsidRDefault="00300EF4" w:rsidP="00607BA8">
            <w:pPr>
              <w:jc w:val="both"/>
              <w:rPr>
                <w:rFonts w:ascii="Arial" w:hAnsi="Arial"/>
                <w:color w:val="0000FF"/>
                <w:lang w:val="fr-BE"/>
              </w:rPr>
            </w:pPr>
          </w:p>
        </w:tc>
        <w:tc>
          <w:tcPr>
            <w:tcW w:w="262" w:type="dxa"/>
            <w:vAlign w:val="bottom"/>
          </w:tcPr>
          <w:p w14:paraId="757E78EE" w14:textId="77777777" w:rsidR="00300EF4" w:rsidRPr="0010789C" w:rsidRDefault="00300EF4" w:rsidP="00607BA8">
            <w:pPr>
              <w:jc w:val="right"/>
              <w:rPr>
                <w:rFonts w:ascii="Arial" w:hAnsi="Arial"/>
                <w:color w:val="0000FF"/>
                <w:lang w:val="fr-BE"/>
              </w:rPr>
            </w:pPr>
          </w:p>
        </w:tc>
        <w:tc>
          <w:tcPr>
            <w:tcW w:w="785" w:type="dxa"/>
            <w:vAlign w:val="bottom"/>
          </w:tcPr>
          <w:p w14:paraId="0FF24B95" w14:textId="77777777" w:rsidR="00300EF4" w:rsidRPr="0010789C" w:rsidRDefault="00300EF4" w:rsidP="00607BA8">
            <w:pPr>
              <w:jc w:val="right"/>
              <w:rPr>
                <w:rFonts w:ascii="Arial" w:hAnsi="Arial"/>
                <w:color w:val="0000FF"/>
                <w:lang w:val="fr-BE"/>
              </w:rPr>
            </w:pPr>
          </w:p>
        </w:tc>
        <w:tc>
          <w:tcPr>
            <w:tcW w:w="262" w:type="dxa"/>
            <w:vAlign w:val="bottom"/>
          </w:tcPr>
          <w:p w14:paraId="5D4A5630" w14:textId="77777777" w:rsidR="00300EF4" w:rsidRPr="0010789C" w:rsidRDefault="00300EF4" w:rsidP="00607BA8">
            <w:pPr>
              <w:jc w:val="right"/>
              <w:rPr>
                <w:color w:val="0000FF"/>
                <w:lang w:val="fr-BE"/>
              </w:rPr>
            </w:pPr>
          </w:p>
        </w:tc>
        <w:tc>
          <w:tcPr>
            <w:tcW w:w="260" w:type="dxa"/>
            <w:vAlign w:val="bottom"/>
          </w:tcPr>
          <w:p w14:paraId="07D95F16" w14:textId="77777777" w:rsidR="00300EF4" w:rsidRPr="0010789C" w:rsidRDefault="00300EF4" w:rsidP="00607BA8">
            <w:pPr>
              <w:jc w:val="right"/>
              <w:rPr>
                <w:color w:val="0000FF"/>
                <w:lang w:val="fr-BE"/>
              </w:rPr>
            </w:pPr>
          </w:p>
        </w:tc>
      </w:tr>
      <w:tr w:rsidR="00300EF4" w:rsidRPr="00ED52B7" w14:paraId="66146322" w14:textId="77777777" w:rsidTr="00EB37CE">
        <w:trPr>
          <w:cantSplit/>
        </w:trPr>
        <w:tc>
          <w:tcPr>
            <w:tcW w:w="393" w:type="dxa"/>
          </w:tcPr>
          <w:p w14:paraId="538BDECD" w14:textId="77777777" w:rsidR="00300EF4" w:rsidRPr="0010789C" w:rsidRDefault="00300EF4" w:rsidP="00607BA8">
            <w:pPr>
              <w:rPr>
                <w:color w:val="0000FF"/>
                <w:lang w:val="fr-BE"/>
              </w:rPr>
            </w:pPr>
          </w:p>
        </w:tc>
        <w:tc>
          <w:tcPr>
            <w:tcW w:w="524" w:type="dxa"/>
          </w:tcPr>
          <w:p w14:paraId="37EF4CFE" w14:textId="77777777" w:rsidR="00300EF4" w:rsidRPr="0010789C" w:rsidRDefault="00300EF4" w:rsidP="00607BA8">
            <w:pPr>
              <w:rPr>
                <w:color w:val="0000FF"/>
                <w:lang w:val="fr-BE"/>
              </w:rPr>
            </w:pPr>
          </w:p>
        </w:tc>
        <w:tc>
          <w:tcPr>
            <w:tcW w:w="785" w:type="dxa"/>
          </w:tcPr>
          <w:p w14:paraId="7269830A" w14:textId="77777777" w:rsidR="00300EF4" w:rsidRPr="0010789C" w:rsidRDefault="00300EF4" w:rsidP="00607BA8">
            <w:pPr>
              <w:rPr>
                <w:color w:val="0000FF"/>
                <w:lang w:val="fr-BE"/>
              </w:rPr>
            </w:pPr>
          </w:p>
        </w:tc>
        <w:tc>
          <w:tcPr>
            <w:tcW w:w="785" w:type="dxa"/>
          </w:tcPr>
          <w:p w14:paraId="54D4FD82" w14:textId="77777777" w:rsidR="00300EF4" w:rsidRPr="0010789C" w:rsidRDefault="00300EF4" w:rsidP="00607BA8">
            <w:pPr>
              <w:rPr>
                <w:rFonts w:ascii="Arial" w:hAnsi="Arial" w:cs="Arial"/>
                <w:color w:val="0000FF"/>
                <w:lang w:val="fr-BE"/>
              </w:rPr>
            </w:pPr>
          </w:p>
        </w:tc>
        <w:tc>
          <w:tcPr>
            <w:tcW w:w="6279" w:type="dxa"/>
            <w:gridSpan w:val="4"/>
            <w:vAlign w:val="bottom"/>
          </w:tcPr>
          <w:p w14:paraId="0A0E4D34" w14:textId="77777777" w:rsidR="00300EF4" w:rsidRPr="0010789C" w:rsidRDefault="00300EF4" w:rsidP="00607BA8">
            <w:pPr>
              <w:jc w:val="both"/>
              <w:rPr>
                <w:rFonts w:ascii="Arial" w:hAnsi="Arial"/>
                <w:i/>
                <w:color w:val="0000FF"/>
                <w:sz w:val="18"/>
                <w:lang w:val="fr-FR"/>
              </w:rPr>
            </w:pPr>
            <w:r w:rsidRPr="0010789C">
              <w:rPr>
                <w:rFonts w:ascii="Arial" w:hAnsi="Arial"/>
                <w:i/>
                <w:color w:val="0000FF"/>
                <w:sz w:val="18"/>
                <w:lang w:val="fr-FR"/>
              </w:rPr>
              <w:t>"A.R. 29.1.1993" (en vigueur 1.2.1993) + "A.R. 29.11.1996" (en vigueur 1.2.1997)</w:t>
            </w:r>
            <w:r w:rsidRPr="0010789C">
              <w:rPr>
                <w:rFonts w:ascii="Arial" w:hAnsi="Arial"/>
                <w:i/>
                <w:color w:val="0000FF"/>
                <w:sz w:val="18"/>
                <w:lang w:val="fr-BE"/>
              </w:rPr>
              <w:t xml:space="preserve"> + “A.R. 18.10.2013” (en vigueur 1.12.2013)</w:t>
            </w:r>
          </w:p>
        </w:tc>
        <w:tc>
          <w:tcPr>
            <w:tcW w:w="260" w:type="dxa"/>
            <w:vAlign w:val="bottom"/>
          </w:tcPr>
          <w:p w14:paraId="61B489B9" w14:textId="77777777" w:rsidR="00300EF4" w:rsidRPr="0010789C" w:rsidRDefault="00300EF4" w:rsidP="00607BA8">
            <w:pPr>
              <w:jc w:val="right"/>
              <w:rPr>
                <w:color w:val="0000FF"/>
                <w:lang w:val="fr-FR"/>
              </w:rPr>
            </w:pPr>
          </w:p>
        </w:tc>
      </w:tr>
      <w:tr w:rsidR="00300EF4" w:rsidRPr="0010789C" w14:paraId="0F5E40D2" w14:textId="77777777" w:rsidTr="00EB37CE">
        <w:trPr>
          <w:cantSplit/>
        </w:trPr>
        <w:tc>
          <w:tcPr>
            <w:tcW w:w="393" w:type="dxa"/>
          </w:tcPr>
          <w:p w14:paraId="372C02E4" w14:textId="77777777" w:rsidR="00300EF4" w:rsidRPr="0010789C" w:rsidRDefault="00300EF4" w:rsidP="00607BA8">
            <w:pPr>
              <w:rPr>
                <w:color w:val="0000FF"/>
              </w:rPr>
            </w:pPr>
            <w:r w:rsidRPr="0010789C">
              <w:rPr>
                <w:rFonts w:ascii="Arial" w:hAnsi="Arial"/>
                <w:color w:val="0000FF"/>
              </w:rPr>
              <w:t>"</w:t>
            </w:r>
          </w:p>
        </w:tc>
        <w:tc>
          <w:tcPr>
            <w:tcW w:w="524" w:type="dxa"/>
          </w:tcPr>
          <w:p w14:paraId="2E77C21E" w14:textId="77777777" w:rsidR="00300EF4" w:rsidRPr="0010789C" w:rsidRDefault="00300EF4" w:rsidP="00607BA8">
            <w:pPr>
              <w:rPr>
                <w:color w:val="0000FF"/>
              </w:rPr>
            </w:pPr>
          </w:p>
        </w:tc>
        <w:tc>
          <w:tcPr>
            <w:tcW w:w="785" w:type="dxa"/>
          </w:tcPr>
          <w:p w14:paraId="435EB1D8" w14:textId="77777777" w:rsidR="00300EF4" w:rsidRPr="0010789C" w:rsidRDefault="00300EF4" w:rsidP="00607BA8">
            <w:pPr>
              <w:rPr>
                <w:color w:val="0000FF"/>
              </w:rPr>
            </w:pPr>
            <w:r w:rsidRPr="0010789C">
              <w:rPr>
                <w:rFonts w:ascii="Arial" w:hAnsi="Arial"/>
                <w:color w:val="0000FF"/>
              </w:rPr>
              <w:t>646973</w:t>
            </w:r>
          </w:p>
        </w:tc>
        <w:tc>
          <w:tcPr>
            <w:tcW w:w="785" w:type="dxa"/>
          </w:tcPr>
          <w:p w14:paraId="22D9871C" w14:textId="77777777" w:rsidR="00300EF4" w:rsidRPr="0010789C" w:rsidRDefault="00300EF4" w:rsidP="00607BA8">
            <w:pPr>
              <w:rPr>
                <w:rFonts w:ascii="Arial" w:hAnsi="Arial" w:cs="Arial"/>
                <w:color w:val="0000FF"/>
              </w:rPr>
            </w:pPr>
            <w:r w:rsidRPr="0010789C">
              <w:rPr>
                <w:rFonts w:ascii="Arial" w:hAnsi="Arial" w:cs="Arial"/>
                <w:color w:val="0000FF"/>
              </w:rPr>
              <w:t>646984</w:t>
            </w:r>
          </w:p>
        </w:tc>
        <w:tc>
          <w:tcPr>
            <w:tcW w:w="4970" w:type="dxa"/>
          </w:tcPr>
          <w:p w14:paraId="0E20F645" w14:textId="77777777" w:rsidR="00300EF4" w:rsidRPr="0010789C" w:rsidRDefault="00300EF4" w:rsidP="00607BA8">
            <w:pPr>
              <w:jc w:val="both"/>
              <w:rPr>
                <w:color w:val="0000FF"/>
                <w:lang w:val="fr-FR"/>
              </w:rPr>
            </w:pPr>
            <w:r w:rsidRPr="0010789C">
              <w:rPr>
                <w:rFonts w:ascii="Arial" w:hAnsi="Arial"/>
                <w:color w:val="0000FF"/>
                <w:lang w:val="fr-FR"/>
              </w:rPr>
              <w:t>Chevillère, souple, avec accessoires et renforcement</w:t>
            </w:r>
          </w:p>
        </w:tc>
        <w:tc>
          <w:tcPr>
            <w:tcW w:w="262" w:type="dxa"/>
            <w:vAlign w:val="bottom"/>
          </w:tcPr>
          <w:p w14:paraId="21947847"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57D71302" w14:textId="77777777" w:rsidR="00300EF4" w:rsidRPr="0010789C" w:rsidRDefault="00300EF4" w:rsidP="00607BA8">
            <w:pPr>
              <w:jc w:val="right"/>
              <w:rPr>
                <w:color w:val="0000FF"/>
              </w:rPr>
            </w:pPr>
            <w:r w:rsidRPr="0010789C">
              <w:rPr>
                <w:rFonts w:ascii="Arial" w:hAnsi="Arial"/>
                <w:color w:val="0000FF"/>
              </w:rPr>
              <w:t>54,91</w:t>
            </w:r>
          </w:p>
        </w:tc>
        <w:tc>
          <w:tcPr>
            <w:tcW w:w="262" w:type="dxa"/>
            <w:vAlign w:val="bottom"/>
          </w:tcPr>
          <w:p w14:paraId="71011E0C" w14:textId="77777777" w:rsidR="00300EF4" w:rsidRPr="0010789C" w:rsidRDefault="00300EF4" w:rsidP="00607BA8">
            <w:pPr>
              <w:jc w:val="right"/>
              <w:rPr>
                <w:color w:val="0000FF"/>
              </w:rPr>
            </w:pPr>
          </w:p>
        </w:tc>
        <w:tc>
          <w:tcPr>
            <w:tcW w:w="260" w:type="dxa"/>
            <w:vAlign w:val="bottom"/>
          </w:tcPr>
          <w:p w14:paraId="52EAA8E5" w14:textId="77777777" w:rsidR="00300EF4" w:rsidRPr="0010789C" w:rsidRDefault="00300EF4" w:rsidP="00607BA8">
            <w:pPr>
              <w:jc w:val="right"/>
              <w:rPr>
                <w:color w:val="0000FF"/>
              </w:rPr>
            </w:pPr>
          </w:p>
        </w:tc>
      </w:tr>
      <w:tr w:rsidR="00300EF4" w:rsidRPr="0010789C" w14:paraId="53A358DB" w14:textId="77777777" w:rsidTr="00EB37CE">
        <w:trPr>
          <w:cantSplit/>
        </w:trPr>
        <w:tc>
          <w:tcPr>
            <w:tcW w:w="393" w:type="dxa"/>
          </w:tcPr>
          <w:p w14:paraId="2DE973C9" w14:textId="77777777" w:rsidR="00300EF4" w:rsidRPr="0010789C" w:rsidRDefault="00300EF4" w:rsidP="00607BA8">
            <w:pPr>
              <w:rPr>
                <w:color w:val="0000FF"/>
              </w:rPr>
            </w:pPr>
          </w:p>
        </w:tc>
        <w:tc>
          <w:tcPr>
            <w:tcW w:w="524" w:type="dxa"/>
          </w:tcPr>
          <w:p w14:paraId="700BA209" w14:textId="77777777" w:rsidR="00300EF4" w:rsidRPr="0010789C" w:rsidRDefault="00300EF4" w:rsidP="00607BA8">
            <w:pPr>
              <w:rPr>
                <w:color w:val="0000FF"/>
              </w:rPr>
            </w:pPr>
          </w:p>
        </w:tc>
        <w:tc>
          <w:tcPr>
            <w:tcW w:w="785" w:type="dxa"/>
          </w:tcPr>
          <w:p w14:paraId="09542012" w14:textId="77777777" w:rsidR="00300EF4" w:rsidRPr="0010789C" w:rsidRDefault="00300EF4" w:rsidP="00607BA8">
            <w:pPr>
              <w:rPr>
                <w:rFonts w:ascii="Arial" w:hAnsi="Arial"/>
                <w:color w:val="0000FF"/>
              </w:rPr>
            </w:pPr>
          </w:p>
        </w:tc>
        <w:tc>
          <w:tcPr>
            <w:tcW w:w="785" w:type="dxa"/>
          </w:tcPr>
          <w:p w14:paraId="7B5EFC1F" w14:textId="77777777" w:rsidR="00300EF4" w:rsidRPr="0010789C" w:rsidRDefault="00300EF4" w:rsidP="00607BA8">
            <w:pPr>
              <w:rPr>
                <w:rFonts w:ascii="Arial" w:hAnsi="Arial" w:cs="Arial"/>
                <w:color w:val="0000FF"/>
              </w:rPr>
            </w:pPr>
          </w:p>
        </w:tc>
        <w:tc>
          <w:tcPr>
            <w:tcW w:w="4970" w:type="dxa"/>
          </w:tcPr>
          <w:p w14:paraId="05FB2A33" w14:textId="77777777" w:rsidR="00300EF4" w:rsidRPr="0010789C" w:rsidRDefault="00300EF4" w:rsidP="00607BA8">
            <w:pPr>
              <w:jc w:val="both"/>
              <w:rPr>
                <w:rFonts w:ascii="Arial" w:hAnsi="Arial"/>
                <w:color w:val="0000FF"/>
              </w:rPr>
            </w:pPr>
          </w:p>
        </w:tc>
        <w:tc>
          <w:tcPr>
            <w:tcW w:w="262" w:type="dxa"/>
            <w:vAlign w:val="bottom"/>
          </w:tcPr>
          <w:p w14:paraId="0F8EA09A" w14:textId="77777777" w:rsidR="00300EF4" w:rsidRPr="0010789C" w:rsidRDefault="00300EF4" w:rsidP="00607BA8">
            <w:pPr>
              <w:jc w:val="right"/>
              <w:rPr>
                <w:rFonts w:ascii="Arial" w:hAnsi="Arial"/>
                <w:color w:val="0000FF"/>
              </w:rPr>
            </w:pPr>
          </w:p>
        </w:tc>
        <w:tc>
          <w:tcPr>
            <w:tcW w:w="785" w:type="dxa"/>
            <w:vAlign w:val="bottom"/>
          </w:tcPr>
          <w:p w14:paraId="6DB3DEA7" w14:textId="77777777" w:rsidR="00300EF4" w:rsidRPr="0010789C" w:rsidRDefault="00300EF4" w:rsidP="00607BA8">
            <w:pPr>
              <w:jc w:val="right"/>
              <w:rPr>
                <w:rFonts w:ascii="Arial" w:hAnsi="Arial"/>
                <w:color w:val="0000FF"/>
              </w:rPr>
            </w:pPr>
          </w:p>
        </w:tc>
        <w:tc>
          <w:tcPr>
            <w:tcW w:w="262" w:type="dxa"/>
            <w:vAlign w:val="bottom"/>
          </w:tcPr>
          <w:p w14:paraId="28719B0A" w14:textId="77777777" w:rsidR="00300EF4" w:rsidRPr="0010789C" w:rsidRDefault="00300EF4" w:rsidP="00607BA8">
            <w:pPr>
              <w:jc w:val="right"/>
              <w:rPr>
                <w:color w:val="0000FF"/>
              </w:rPr>
            </w:pPr>
          </w:p>
        </w:tc>
        <w:tc>
          <w:tcPr>
            <w:tcW w:w="260" w:type="dxa"/>
            <w:vAlign w:val="bottom"/>
          </w:tcPr>
          <w:p w14:paraId="2955978A" w14:textId="77777777" w:rsidR="00300EF4" w:rsidRPr="0010789C" w:rsidRDefault="00300EF4" w:rsidP="00607BA8">
            <w:pPr>
              <w:jc w:val="right"/>
              <w:rPr>
                <w:color w:val="0000FF"/>
              </w:rPr>
            </w:pPr>
          </w:p>
        </w:tc>
      </w:tr>
      <w:tr w:rsidR="00300EF4" w:rsidRPr="0010789C" w14:paraId="585D4E23" w14:textId="77777777" w:rsidTr="00EB37CE">
        <w:trPr>
          <w:cantSplit/>
        </w:trPr>
        <w:tc>
          <w:tcPr>
            <w:tcW w:w="393" w:type="dxa"/>
          </w:tcPr>
          <w:p w14:paraId="3C94AD97" w14:textId="77777777" w:rsidR="00300EF4" w:rsidRPr="0010789C" w:rsidRDefault="00300EF4" w:rsidP="00607BA8">
            <w:pPr>
              <w:rPr>
                <w:color w:val="0000FF"/>
              </w:rPr>
            </w:pPr>
          </w:p>
        </w:tc>
        <w:tc>
          <w:tcPr>
            <w:tcW w:w="524" w:type="dxa"/>
          </w:tcPr>
          <w:p w14:paraId="2ED44024" w14:textId="77777777" w:rsidR="00300EF4" w:rsidRPr="0010789C" w:rsidRDefault="00300EF4" w:rsidP="00607BA8">
            <w:pPr>
              <w:rPr>
                <w:color w:val="0000FF"/>
              </w:rPr>
            </w:pPr>
          </w:p>
        </w:tc>
        <w:tc>
          <w:tcPr>
            <w:tcW w:w="785" w:type="dxa"/>
          </w:tcPr>
          <w:p w14:paraId="1FAD6718" w14:textId="77777777" w:rsidR="00300EF4" w:rsidRPr="0010789C" w:rsidRDefault="00300EF4" w:rsidP="00607BA8">
            <w:pPr>
              <w:rPr>
                <w:color w:val="0000FF"/>
              </w:rPr>
            </w:pPr>
            <w:r w:rsidRPr="0010789C">
              <w:rPr>
                <w:rFonts w:ascii="Arial" w:hAnsi="Arial"/>
                <w:color w:val="0000FF"/>
              </w:rPr>
              <w:t>646995</w:t>
            </w:r>
          </w:p>
        </w:tc>
        <w:tc>
          <w:tcPr>
            <w:tcW w:w="785" w:type="dxa"/>
          </w:tcPr>
          <w:p w14:paraId="5A58B82B" w14:textId="77777777" w:rsidR="00300EF4" w:rsidRPr="0010789C" w:rsidRDefault="00300EF4" w:rsidP="00607BA8">
            <w:pPr>
              <w:rPr>
                <w:rFonts w:ascii="Arial" w:hAnsi="Arial" w:cs="Arial"/>
                <w:color w:val="0000FF"/>
              </w:rPr>
            </w:pPr>
            <w:r w:rsidRPr="0010789C">
              <w:rPr>
                <w:rFonts w:ascii="Arial" w:hAnsi="Arial" w:cs="Arial"/>
                <w:color w:val="0000FF"/>
              </w:rPr>
              <w:t>647006</w:t>
            </w:r>
          </w:p>
        </w:tc>
        <w:tc>
          <w:tcPr>
            <w:tcW w:w="4970" w:type="dxa"/>
          </w:tcPr>
          <w:p w14:paraId="189E2928" w14:textId="77777777" w:rsidR="00300EF4" w:rsidRPr="0010789C" w:rsidRDefault="00300EF4" w:rsidP="00607BA8">
            <w:pPr>
              <w:jc w:val="both"/>
              <w:rPr>
                <w:color w:val="0000FF"/>
                <w:lang w:val="fr-FR"/>
              </w:rPr>
            </w:pPr>
            <w:r w:rsidRPr="0010789C">
              <w:rPr>
                <w:rFonts w:ascii="Arial" w:hAnsi="Arial"/>
                <w:color w:val="0000FF"/>
                <w:lang w:val="fr-FR"/>
              </w:rPr>
              <w:t>Chevillère, dure, avec ou sans charnières</w:t>
            </w:r>
          </w:p>
        </w:tc>
        <w:tc>
          <w:tcPr>
            <w:tcW w:w="262" w:type="dxa"/>
            <w:vAlign w:val="bottom"/>
          </w:tcPr>
          <w:p w14:paraId="069DADB7"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6A1DF236" w14:textId="77777777" w:rsidR="00300EF4" w:rsidRPr="0010789C" w:rsidRDefault="00300EF4" w:rsidP="00607BA8">
            <w:pPr>
              <w:jc w:val="right"/>
              <w:rPr>
                <w:color w:val="0000FF"/>
              </w:rPr>
            </w:pPr>
            <w:r w:rsidRPr="0010789C">
              <w:rPr>
                <w:rFonts w:ascii="Arial" w:hAnsi="Arial"/>
                <w:color w:val="0000FF"/>
              </w:rPr>
              <w:t>105,45</w:t>
            </w:r>
          </w:p>
        </w:tc>
        <w:tc>
          <w:tcPr>
            <w:tcW w:w="262" w:type="dxa"/>
            <w:vAlign w:val="bottom"/>
          </w:tcPr>
          <w:p w14:paraId="19E1EC51" w14:textId="77777777" w:rsidR="00300EF4" w:rsidRPr="0010789C" w:rsidRDefault="00300EF4" w:rsidP="00607BA8">
            <w:pPr>
              <w:jc w:val="right"/>
              <w:rPr>
                <w:color w:val="0000FF"/>
              </w:rPr>
            </w:pPr>
          </w:p>
        </w:tc>
        <w:tc>
          <w:tcPr>
            <w:tcW w:w="260" w:type="dxa"/>
            <w:vAlign w:val="bottom"/>
          </w:tcPr>
          <w:p w14:paraId="0B33AC15" w14:textId="77777777" w:rsidR="00300EF4" w:rsidRPr="0010789C" w:rsidRDefault="00300EF4" w:rsidP="00607BA8">
            <w:pPr>
              <w:jc w:val="right"/>
              <w:rPr>
                <w:color w:val="0000FF"/>
              </w:rPr>
            </w:pPr>
            <w:r w:rsidRPr="0010789C">
              <w:rPr>
                <w:rFonts w:ascii="Arial" w:hAnsi="Arial"/>
                <w:color w:val="0000FF"/>
              </w:rPr>
              <w:t>"</w:t>
            </w:r>
          </w:p>
        </w:tc>
      </w:tr>
      <w:tr w:rsidR="00300EF4" w:rsidRPr="0010789C" w14:paraId="4A149558" w14:textId="77777777" w:rsidTr="00EB37CE">
        <w:trPr>
          <w:cantSplit/>
        </w:trPr>
        <w:tc>
          <w:tcPr>
            <w:tcW w:w="393" w:type="dxa"/>
          </w:tcPr>
          <w:p w14:paraId="0E8B6A83" w14:textId="77777777" w:rsidR="00300EF4" w:rsidRPr="0010789C" w:rsidRDefault="00300EF4" w:rsidP="00607BA8">
            <w:pPr>
              <w:rPr>
                <w:color w:val="0000FF"/>
              </w:rPr>
            </w:pPr>
          </w:p>
        </w:tc>
        <w:tc>
          <w:tcPr>
            <w:tcW w:w="524" w:type="dxa"/>
          </w:tcPr>
          <w:p w14:paraId="1581D63F" w14:textId="77777777" w:rsidR="00300EF4" w:rsidRPr="0010789C" w:rsidRDefault="00300EF4" w:rsidP="00607BA8">
            <w:pPr>
              <w:rPr>
                <w:color w:val="0000FF"/>
              </w:rPr>
            </w:pPr>
          </w:p>
        </w:tc>
        <w:tc>
          <w:tcPr>
            <w:tcW w:w="785" w:type="dxa"/>
          </w:tcPr>
          <w:p w14:paraId="3104DA45" w14:textId="77777777" w:rsidR="00300EF4" w:rsidRPr="0010789C" w:rsidRDefault="00300EF4" w:rsidP="00607BA8">
            <w:pPr>
              <w:rPr>
                <w:rFonts w:ascii="Arial" w:hAnsi="Arial"/>
                <w:color w:val="0000FF"/>
              </w:rPr>
            </w:pPr>
          </w:p>
        </w:tc>
        <w:tc>
          <w:tcPr>
            <w:tcW w:w="785" w:type="dxa"/>
          </w:tcPr>
          <w:p w14:paraId="2236696D" w14:textId="77777777" w:rsidR="00300EF4" w:rsidRPr="0010789C" w:rsidRDefault="00300EF4" w:rsidP="00607BA8">
            <w:pPr>
              <w:rPr>
                <w:rFonts w:ascii="Arial" w:hAnsi="Arial" w:cs="Arial"/>
                <w:color w:val="0000FF"/>
              </w:rPr>
            </w:pPr>
          </w:p>
        </w:tc>
        <w:tc>
          <w:tcPr>
            <w:tcW w:w="4970" w:type="dxa"/>
          </w:tcPr>
          <w:p w14:paraId="1C7744B4" w14:textId="77777777" w:rsidR="00300EF4" w:rsidRPr="0010789C" w:rsidRDefault="00300EF4" w:rsidP="00607BA8">
            <w:pPr>
              <w:jc w:val="both"/>
              <w:rPr>
                <w:rFonts w:ascii="Arial" w:hAnsi="Arial"/>
                <w:color w:val="0000FF"/>
              </w:rPr>
            </w:pPr>
          </w:p>
        </w:tc>
        <w:tc>
          <w:tcPr>
            <w:tcW w:w="262" w:type="dxa"/>
            <w:vAlign w:val="bottom"/>
          </w:tcPr>
          <w:p w14:paraId="26937985" w14:textId="77777777" w:rsidR="00300EF4" w:rsidRPr="0010789C" w:rsidRDefault="00300EF4" w:rsidP="00607BA8">
            <w:pPr>
              <w:jc w:val="right"/>
              <w:rPr>
                <w:rFonts w:ascii="Arial" w:hAnsi="Arial"/>
                <w:color w:val="0000FF"/>
              </w:rPr>
            </w:pPr>
          </w:p>
        </w:tc>
        <w:tc>
          <w:tcPr>
            <w:tcW w:w="785" w:type="dxa"/>
            <w:vAlign w:val="bottom"/>
          </w:tcPr>
          <w:p w14:paraId="02A9ABC7" w14:textId="77777777" w:rsidR="00300EF4" w:rsidRPr="0010789C" w:rsidRDefault="00300EF4" w:rsidP="00607BA8">
            <w:pPr>
              <w:jc w:val="right"/>
              <w:rPr>
                <w:rFonts w:ascii="Arial" w:hAnsi="Arial"/>
                <w:color w:val="0000FF"/>
              </w:rPr>
            </w:pPr>
          </w:p>
        </w:tc>
        <w:tc>
          <w:tcPr>
            <w:tcW w:w="262" w:type="dxa"/>
            <w:vAlign w:val="bottom"/>
          </w:tcPr>
          <w:p w14:paraId="422F9735" w14:textId="77777777" w:rsidR="00300EF4" w:rsidRPr="0010789C" w:rsidRDefault="00300EF4" w:rsidP="00607BA8">
            <w:pPr>
              <w:jc w:val="right"/>
              <w:rPr>
                <w:color w:val="0000FF"/>
              </w:rPr>
            </w:pPr>
          </w:p>
        </w:tc>
        <w:tc>
          <w:tcPr>
            <w:tcW w:w="260" w:type="dxa"/>
            <w:vAlign w:val="bottom"/>
          </w:tcPr>
          <w:p w14:paraId="36C8A2A6" w14:textId="77777777" w:rsidR="00300EF4" w:rsidRPr="0010789C" w:rsidRDefault="00300EF4" w:rsidP="00607BA8">
            <w:pPr>
              <w:jc w:val="right"/>
              <w:rPr>
                <w:rFonts w:ascii="Arial" w:hAnsi="Arial"/>
                <w:color w:val="0000FF"/>
              </w:rPr>
            </w:pPr>
          </w:p>
        </w:tc>
      </w:tr>
      <w:tr w:rsidR="00300EF4" w:rsidRPr="00ED52B7" w14:paraId="77D28E35" w14:textId="77777777" w:rsidTr="00EB37CE">
        <w:trPr>
          <w:cantSplit/>
        </w:trPr>
        <w:tc>
          <w:tcPr>
            <w:tcW w:w="393" w:type="dxa"/>
          </w:tcPr>
          <w:p w14:paraId="12B21F0C" w14:textId="77777777" w:rsidR="00300EF4" w:rsidRPr="0010789C" w:rsidRDefault="00300EF4" w:rsidP="00607BA8">
            <w:pPr>
              <w:rPr>
                <w:color w:val="0000FF"/>
              </w:rPr>
            </w:pPr>
          </w:p>
        </w:tc>
        <w:tc>
          <w:tcPr>
            <w:tcW w:w="524" w:type="dxa"/>
          </w:tcPr>
          <w:p w14:paraId="565DCD2D" w14:textId="77777777" w:rsidR="00300EF4" w:rsidRPr="0010789C" w:rsidRDefault="00300EF4" w:rsidP="00607BA8">
            <w:pPr>
              <w:rPr>
                <w:color w:val="0000FF"/>
              </w:rPr>
            </w:pPr>
          </w:p>
        </w:tc>
        <w:tc>
          <w:tcPr>
            <w:tcW w:w="785" w:type="dxa"/>
          </w:tcPr>
          <w:p w14:paraId="67950B91" w14:textId="77777777" w:rsidR="00300EF4" w:rsidRPr="0010789C" w:rsidRDefault="00300EF4" w:rsidP="00607BA8">
            <w:pPr>
              <w:rPr>
                <w:color w:val="0000FF"/>
              </w:rPr>
            </w:pPr>
          </w:p>
        </w:tc>
        <w:tc>
          <w:tcPr>
            <w:tcW w:w="785" w:type="dxa"/>
          </w:tcPr>
          <w:p w14:paraId="5BE999CF" w14:textId="77777777" w:rsidR="00300EF4" w:rsidRPr="0010789C" w:rsidRDefault="00300EF4" w:rsidP="00607BA8">
            <w:pPr>
              <w:rPr>
                <w:rFonts w:ascii="Arial" w:hAnsi="Arial" w:cs="Arial"/>
                <w:color w:val="0000FF"/>
              </w:rPr>
            </w:pPr>
          </w:p>
        </w:tc>
        <w:tc>
          <w:tcPr>
            <w:tcW w:w="6279" w:type="dxa"/>
            <w:gridSpan w:val="4"/>
            <w:vAlign w:val="bottom"/>
          </w:tcPr>
          <w:p w14:paraId="2BBE75C3" w14:textId="77777777" w:rsidR="00300EF4" w:rsidRPr="0010789C" w:rsidRDefault="00300EF4" w:rsidP="00607BA8">
            <w:pPr>
              <w:jc w:val="both"/>
              <w:rPr>
                <w:color w:val="0000FF"/>
                <w:lang w:val="fr-BE"/>
              </w:rPr>
            </w:pPr>
            <w:r w:rsidRPr="0010789C">
              <w:rPr>
                <w:rFonts w:ascii="Arial" w:hAnsi="Arial"/>
                <w:i/>
                <w:color w:val="0000FF"/>
                <w:sz w:val="18"/>
                <w:lang w:val="fr-BE"/>
              </w:rPr>
              <w:t>"A.R. 29.1.1993" (en vigueur 1.2.1993) + “A.R. 18.10.2013” (en vigueur 1.12.2013)</w:t>
            </w:r>
          </w:p>
        </w:tc>
        <w:tc>
          <w:tcPr>
            <w:tcW w:w="260" w:type="dxa"/>
            <w:vAlign w:val="bottom"/>
          </w:tcPr>
          <w:p w14:paraId="44B89255" w14:textId="77777777" w:rsidR="00300EF4" w:rsidRPr="0010789C" w:rsidRDefault="00300EF4" w:rsidP="00607BA8">
            <w:pPr>
              <w:jc w:val="right"/>
              <w:rPr>
                <w:color w:val="0000FF"/>
                <w:lang w:val="fr-BE"/>
              </w:rPr>
            </w:pPr>
          </w:p>
        </w:tc>
      </w:tr>
      <w:tr w:rsidR="00300EF4" w:rsidRPr="0010789C" w14:paraId="2BA7E396" w14:textId="77777777" w:rsidTr="00EB37CE">
        <w:trPr>
          <w:cantSplit/>
        </w:trPr>
        <w:tc>
          <w:tcPr>
            <w:tcW w:w="393" w:type="dxa"/>
          </w:tcPr>
          <w:p w14:paraId="63A68475" w14:textId="77777777" w:rsidR="00300EF4" w:rsidRPr="0010789C" w:rsidRDefault="00300EF4" w:rsidP="00607BA8">
            <w:pPr>
              <w:rPr>
                <w:color w:val="0000FF"/>
                <w:lang w:val="fr-BE"/>
              </w:rPr>
            </w:pPr>
          </w:p>
        </w:tc>
        <w:tc>
          <w:tcPr>
            <w:tcW w:w="524" w:type="dxa"/>
          </w:tcPr>
          <w:p w14:paraId="06346A6D" w14:textId="77777777" w:rsidR="00300EF4" w:rsidRPr="0010789C" w:rsidRDefault="00300EF4" w:rsidP="00607BA8">
            <w:pPr>
              <w:rPr>
                <w:color w:val="0000FF"/>
                <w:lang w:val="fr-BE"/>
              </w:rPr>
            </w:pPr>
          </w:p>
        </w:tc>
        <w:tc>
          <w:tcPr>
            <w:tcW w:w="785" w:type="dxa"/>
          </w:tcPr>
          <w:p w14:paraId="23E39CFC" w14:textId="77777777" w:rsidR="00300EF4" w:rsidRPr="0010789C" w:rsidRDefault="00300EF4" w:rsidP="00607BA8">
            <w:pPr>
              <w:rPr>
                <w:color w:val="0000FF"/>
                <w:lang w:val="fr-BE"/>
              </w:rPr>
            </w:pPr>
          </w:p>
        </w:tc>
        <w:tc>
          <w:tcPr>
            <w:tcW w:w="785" w:type="dxa"/>
          </w:tcPr>
          <w:p w14:paraId="6E0A2AAA" w14:textId="77777777" w:rsidR="00300EF4" w:rsidRPr="0010789C" w:rsidRDefault="00300EF4" w:rsidP="00607BA8">
            <w:pPr>
              <w:rPr>
                <w:rFonts w:ascii="Arial" w:hAnsi="Arial" w:cs="Arial"/>
                <w:color w:val="0000FF"/>
                <w:lang w:val="fr-BE"/>
              </w:rPr>
            </w:pPr>
          </w:p>
        </w:tc>
        <w:tc>
          <w:tcPr>
            <w:tcW w:w="4970" w:type="dxa"/>
          </w:tcPr>
          <w:p w14:paraId="1713A1AA" w14:textId="77777777" w:rsidR="00300EF4" w:rsidRPr="0010789C" w:rsidRDefault="00300EF4" w:rsidP="00607BA8">
            <w:pPr>
              <w:jc w:val="both"/>
              <w:rPr>
                <w:color w:val="0000FF"/>
              </w:rPr>
            </w:pPr>
            <w:r w:rsidRPr="0010789C">
              <w:rPr>
                <w:rFonts w:ascii="Arial" w:hAnsi="Arial"/>
                <w:color w:val="0000FF"/>
              </w:rPr>
              <w:t xml:space="preserve">"b) </w:t>
            </w:r>
            <w:r w:rsidRPr="0010789C">
              <w:rPr>
                <w:rFonts w:ascii="Arial" w:hAnsi="Arial"/>
                <w:color w:val="0000FF"/>
                <w:u w:val="single"/>
              </w:rPr>
              <w:t>Cheville et jambe</w:t>
            </w:r>
            <w:r w:rsidR="0082091E" w:rsidRPr="0010789C">
              <w:rPr>
                <w:rFonts w:ascii="Arial" w:hAnsi="Arial"/>
                <w:color w:val="0000FF"/>
              </w:rPr>
              <w:t> :</w:t>
            </w:r>
            <w:r w:rsidRPr="0010789C">
              <w:rPr>
                <w:rFonts w:ascii="Arial" w:hAnsi="Arial"/>
                <w:color w:val="0000FF"/>
              </w:rPr>
              <w:t xml:space="preserve"> </w:t>
            </w:r>
          </w:p>
        </w:tc>
        <w:tc>
          <w:tcPr>
            <w:tcW w:w="262" w:type="dxa"/>
            <w:vAlign w:val="bottom"/>
          </w:tcPr>
          <w:p w14:paraId="672DAB6E" w14:textId="77777777" w:rsidR="00300EF4" w:rsidRPr="0010789C" w:rsidRDefault="00300EF4" w:rsidP="00607BA8">
            <w:pPr>
              <w:jc w:val="right"/>
              <w:rPr>
                <w:color w:val="0000FF"/>
              </w:rPr>
            </w:pPr>
          </w:p>
        </w:tc>
        <w:tc>
          <w:tcPr>
            <w:tcW w:w="785" w:type="dxa"/>
            <w:vAlign w:val="bottom"/>
          </w:tcPr>
          <w:p w14:paraId="5E168F66" w14:textId="77777777" w:rsidR="00300EF4" w:rsidRPr="0010789C" w:rsidRDefault="00300EF4" w:rsidP="00607BA8">
            <w:pPr>
              <w:jc w:val="right"/>
              <w:rPr>
                <w:color w:val="0000FF"/>
              </w:rPr>
            </w:pPr>
          </w:p>
        </w:tc>
        <w:tc>
          <w:tcPr>
            <w:tcW w:w="262" w:type="dxa"/>
            <w:vAlign w:val="bottom"/>
          </w:tcPr>
          <w:p w14:paraId="2288203C" w14:textId="77777777" w:rsidR="00300EF4" w:rsidRPr="0010789C" w:rsidRDefault="00300EF4" w:rsidP="00607BA8">
            <w:pPr>
              <w:jc w:val="right"/>
              <w:rPr>
                <w:color w:val="0000FF"/>
              </w:rPr>
            </w:pPr>
          </w:p>
        </w:tc>
        <w:tc>
          <w:tcPr>
            <w:tcW w:w="260" w:type="dxa"/>
            <w:vAlign w:val="bottom"/>
          </w:tcPr>
          <w:p w14:paraId="5B497204" w14:textId="77777777" w:rsidR="00300EF4" w:rsidRPr="0010789C" w:rsidRDefault="00300EF4" w:rsidP="00607BA8">
            <w:pPr>
              <w:jc w:val="right"/>
              <w:rPr>
                <w:color w:val="0000FF"/>
              </w:rPr>
            </w:pPr>
          </w:p>
        </w:tc>
      </w:tr>
      <w:tr w:rsidR="00300EF4" w:rsidRPr="0010789C" w14:paraId="79EC741C" w14:textId="77777777" w:rsidTr="00EB37CE">
        <w:trPr>
          <w:cantSplit/>
        </w:trPr>
        <w:tc>
          <w:tcPr>
            <w:tcW w:w="393" w:type="dxa"/>
          </w:tcPr>
          <w:p w14:paraId="62D2CD0E" w14:textId="77777777" w:rsidR="00300EF4" w:rsidRPr="0010789C" w:rsidRDefault="00300EF4" w:rsidP="00607BA8">
            <w:pPr>
              <w:rPr>
                <w:color w:val="0000FF"/>
              </w:rPr>
            </w:pPr>
          </w:p>
        </w:tc>
        <w:tc>
          <w:tcPr>
            <w:tcW w:w="524" w:type="dxa"/>
          </w:tcPr>
          <w:p w14:paraId="4C116A93" w14:textId="77777777" w:rsidR="00300EF4" w:rsidRPr="0010789C" w:rsidRDefault="00300EF4" w:rsidP="00607BA8">
            <w:pPr>
              <w:rPr>
                <w:color w:val="0000FF"/>
              </w:rPr>
            </w:pPr>
          </w:p>
        </w:tc>
        <w:tc>
          <w:tcPr>
            <w:tcW w:w="785" w:type="dxa"/>
          </w:tcPr>
          <w:p w14:paraId="53327719" w14:textId="77777777" w:rsidR="00300EF4" w:rsidRPr="0010789C" w:rsidRDefault="00300EF4" w:rsidP="00607BA8">
            <w:pPr>
              <w:rPr>
                <w:color w:val="0000FF"/>
              </w:rPr>
            </w:pPr>
          </w:p>
        </w:tc>
        <w:tc>
          <w:tcPr>
            <w:tcW w:w="785" w:type="dxa"/>
          </w:tcPr>
          <w:p w14:paraId="520FD0EC" w14:textId="77777777" w:rsidR="00300EF4" w:rsidRPr="0010789C" w:rsidRDefault="00300EF4" w:rsidP="00607BA8">
            <w:pPr>
              <w:rPr>
                <w:rFonts w:ascii="Arial" w:hAnsi="Arial" w:cs="Arial"/>
                <w:color w:val="0000FF"/>
              </w:rPr>
            </w:pPr>
          </w:p>
        </w:tc>
        <w:tc>
          <w:tcPr>
            <w:tcW w:w="4970" w:type="dxa"/>
          </w:tcPr>
          <w:p w14:paraId="43CEDB94" w14:textId="77777777" w:rsidR="00300EF4" w:rsidRPr="0010789C" w:rsidRDefault="00300EF4" w:rsidP="00607BA8">
            <w:pPr>
              <w:jc w:val="both"/>
              <w:rPr>
                <w:rFonts w:ascii="Arial" w:hAnsi="Arial"/>
                <w:color w:val="0000FF"/>
              </w:rPr>
            </w:pPr>
          </w:p>
        </w:tc>
        <w:tc>
          <w:tcPr>
            <w:tcW w:w="262" w:type="dxa"/>
            <w:vAlign w:val="bottom"/>
          </w:tcPr>
          <w:p w14:paraId="71CAA18B" w14:textId="77777777" w:rsidR="00300EF4" w:rsidRPr="0010789C" w:rsidRDefault="00300EF4" w:rsidP="00607BA8">
            <w:pPr>
              <w:jc w:val="right"/>
              <w:rPr>
                <w:color w:val="0000FF"/>
              </w:rPr>
            </w:pPr>
          </w:p>
        </w:tc>
        <w:tc>
          <w:tcPr>
            <w:tcW w:w="785" w:type="dxa"/>
            <w:vAlign w:val="bottom"/>
          </w:tcPr>
          <w:p w14:paraId="05A4371A" w14:textId="77777777" w:rsidR="00300EF4" w:rsidRPr="0010789C" w:rsidRDefault="00300EF4" w:rsidP="00607BA8">
            <w:pPr>
              <w:jc w:val="right"/>
              <w:rPr>
                <w:color w:val="0000FF"/>
              </w:rPr>
            </w:pPr>
          </w:p>
        </w:tc>
        <w:tc>
          <w:tcPr>
            <w:tcW w:w="262" w:type="dxa"/>
            <w:vAlign w:val="bottom"/>
          </w:tcPr>
          <w:p w14:paraId="07E29F9D" w14:textId="77777777" w:rsidR="00300EF4" w:rsidRPr="0010789C" w:rsidRDefault="00300EF4" w:rsidP="00607BA8">
            <w:pPr>
              <w:jc w:val="right"/>
              <w:rPr>
                <w:color w:val="0000FF"/>
              </w:rPr>
            </w:pPr>
          </w:p>
        </w:tc>
        <w:tc>
          <w:tcPr>
            <w:tcW w:w="260" w:type="dxa"/>
            <w:vAlign w:val="bottom"/>
          </w:tcPr>
          <w:p w14:paraId="1C12023C" w14:textId="77777777" w:rsidR="00300EF4" w:rsidRPr="0010789C" w:rsidRDefault="00300EF4" w:rsidP="00607BA8">
            <w:pPr>
              <w:jc w:val="right"/>
              <w:rPr>
                <w:color w:val="0000FF"/>
              </w:rPr>
            </w:pPr>
          </w:p>
        </w:tc>
      </w:tr>
      <w:tr w:rsidR="00300EF4" w:rsidRPr="0010789C" w14:paraId="675A4790" w14:textId="77777777" w:rsidTr="00EB37CE">
        <w:trPr>
          <w:cantSplit/>
        </w:trPr>
        <w:tc>
          <w:tcPr>
            <w:tcW w:w="393" w:type="dxa"/>
          </w:tcPr>
          <w:p w14:paraId="7F2F5ED6" w14:textId="77777777" w:rsidR="00300EF4" w:rsidRPr="0010789C" w:rsidRDefault="00300EF4" w:rsidP="00607BA8">
            <w:pPr>
              <w:rPr>
                <w:color w:val="0000FF"/>
              </w:rPr>
            </w:pPr>
          </w:p>
        </w:tc>
        <w:tc>
          <w:tcPr>
            <w:tcW w:w="524" w:type="dxa"/>
          </w:tcPr>
          <w:p w14:paraId="575643EF" w14:textId="77777777" w:rsidR="00300EF4" w:rsidRPr="0010789C" w:rsidRDefault="00300EF4" w:rsidP="00607BA8">
            <w:pPr>
              <w:rPr>
                <w:color w:val="0000FF"/>
              </w:rPr>
            </w:pPr>
          </w:p>
        </w:tc>
        <w:tc>
          <w:tcPr>
            <w:tcW w:w="785" w:type="dxa"/>
          </w:tcPr>
          <w:p w14:paraId="2378FBF9" w14:textId="77777777" w:rsidR="00300EF4" w:rsidRPr="0010789C" w:rsidRDefault="00300EF4" w:rsidP="00607BA8">
            <w:pPr>
              <w:rPr>
                <w:color w:val="0000FF"/>
              </w:rPr>
            </w:pPr>
          </w:p>
        </w:tc>
        <w:tc>
          <w:tcPr>
            <w:tcW w:w="785" w:type="dxa"/>
          </w:tcPr>
          <w:p w14:paraId="73673241" w14:textId="77777777" w:rsidR="00300EF4" w:rsidRPr="0010789C" w:rsidRDefault="00300EF4" w:rsidP="00607BA8">
            <w:pPr>
              <w:rPr>
                <w:rFonts w:ascii="Arial" w:hAnsi="Arial" w:cs="Arial"/>
                <w:color w:val="0000FF"/>
              </w:rPr>
            </w:pPr>
          </w:p>
        </w:tc>
        <w:tc>
          <w:tcPr>
            <w:tcW w:w="4970" w:type="dxa"/>
          </w:tcPr>
          <w:p w14:paraId="58FFEDA9" w14:textId="77777777" w:rsidR="00300EF4" w:rsidRPr="0010789C" w:rsidRDefault="00300EF4" w:rsidP="00607BA8">
            <w:pPr>
              <w:jc w:val="both"/>
              <w:rPr>
                <w:color w:val="0000FF"/>
              </w:rPr>
            </w:pPr>
            <w:r w:rsidRPr="0010789C">
              <w:rPr>
                <w:rFonts w:ascii="Arial" w:hAnsi="Arial"/>
                <w:color w:val="0000FF"/>
              </w:rPr>
              <w:t>Sur mesure</w:t>
            </w:r>
            <w:r w:rsidR="0082091E" w:rsidRPr="0010789C">
              <w:rPr>
                <w:rFonts w:ascii="Arial" w:hAnsi="Arial"/>
                <w:color w:val="0000FF"/>
              </w:rPr>
              <w:t> :</w:t>
            </w:r>
          </w:p>
        </w:tc>
        <w:tc>
          <w:tcPr>
            <w:tcW w:w="262" w:type="dxa"/>
            <w:vAlign w:val="bottom"/>
          </w:tcPr>
          <w:p w14:paraId="6D4D4495" w14:textId="77777777" w:rsidR="00300EF4" w:rsidRPr="0010789C" w:rsidRDefault="00300EF4" w:rsidP="00607BA8">
            <w:pPr>
              <w:jc w:val="right"/>
              <w:rPr>
                <w:color w:val="0000FF"/>
              </w:rPr>
            </w:pPr>
          </w:p>
        </w:tc>
        <w:tc>
          <w:tcPr>
            <w:tcW w:w="785" w:type="dxa"/>
            <w:vAlign w:val="bottom"/>
          </w:tcPr>
          <w:p w14:paraId="484D0050" w14:textId="77777777" w:rsidR="00300EF4" w:rsidRPr="0010789C" w:rsidRDefault="00300EF4" w:rsidP="00607BA8">
            <w:pPr>
              <w:jc w:val="right"/>
              <w:rPr>
                <w:color w:val="0000FF"/>
              </w:rPr>
            </w:pPr>
          </w:p>
        </w:tc>
        <w:tc>
          <w:tcPr>
            <w:tcW w:w="262" w:type="dxa"/>
            <w:vAlign w:val="bottom"/>
          </w:tcPr>
          <w:p w14:paraId="4D11E463" w14:textId="77777777" w:rsidR="00300EF4" w:rsidRPr="0010789C" w:rsidRDefault="00300EF4" w:rsidP="00607BA8">
            <w:pPr>
              <w:jc w:val="right"/>
              <w:rPr>
                <w:color w:val="0000FF"/>
              </w:rPr>
            </w:pPr>
          </w:p>
        </w:tc>
        <w:tc>
          <w:tcPr>
            <w:tcW w:w="260" w:type="dxa"/>
            <w:vAlign w:val="bottom"/>
          </w:tcPr>
          <w:p w14:paraId="42739650" w14:textId="77777777" w:rsidR="00300EF4" w:rsidRPr="0010789C" w:rsidRDefault="00300EF4" w:rsidP="00607BA8">
            <w:pPr>
              <w:jc w:val="right"/>
              <w:rPr>
                <w:color w:val="0000FF"/>
              </w:rPr>
            </w:pPr>
          </w:p>
        </w:tc>
      </w:tr>
      <w:tr w:rsidR="00EB1C01" w:rsidRPr="0010789C" w14:paraId="16C299C5" w14:textId="77777777" w:rsidTr="00EB37CE">
        <w:trPr>
          <w:cantSplit/>
        </w:trPr>
        <w:tc>
          <w:tcPr>
            <w:tcW w:w="393" w:type="dxa"/>
          </w:tcPr>
          <w:p w14:paraId="0D784A9D" w14:textId="77777777" w:rsidR="00EB1C01" w:rsidRPr="0010789C" w:rsidRDefault="00EB1C01" w:rsidP="00607BA8">
            <w:pPr>
              <w:rPr>
                <w:color w:val="0000FF"/>
              </w:rPr>
            </w:pPr>
          </w:p>
        </w:tc>
        <w:tc>
          <w:tcPr>
            <w:tcW w:w="524" w:type="dxa"/>
          </w:tcPr>
          <w:p w14:paraId="5AD320B5" w14:textId="77777777" w:rsidR="00EB1C01" w:rsidRPr="0010789C" w:rsidRDefault="00EB1C01" w:rsidP="00607BA8">
            <w:pPr>
              <w:rPr>
                <w:color w:val="0000FF"/>
              </w:rPr>
            </w:pPr>
          </w:p>
        </w:tc>
        <w:tc>
          <w:tcPr>
            <w:tcW w:w="785" w:type="dxa"/>
          </w:tcPr>
          <w:p w14:paraId="709A9804" w14:textId="77777777" w:rsidR="00EB1C01" w:rsidRPr="0010789C" w:rsidRDefault="00EB1C01" w:rsidP="00607BA8">
            <w:pPr>
              <w:rPr>
                <w:color w:val="0000FF"/>
              </w:rPr>
            </w:pPr>
          </w:p>
        </w:tc>
        <w:tc>
          <w:tcPr>
            <w:tcW w:w="785" w:type="dxa"/>
          </w:tcPr>
          <w:p w14:paraId="75C6D09A" w14:textId="77777777" w:rsidR="00EB1C01" w:rsidRPr="0010789C" w:rsidRDefault="00EB1C01" w:rsidP="00607BA8">
            <w:pPr>
              <w:rPr>
                <w:rFonts w:ascii="Arial" w:hAnsi="Arial" w:cs="Arial"/>
                <w:color w:val="0000FF"/>
              </w:rPr>
            </w:pPr>
          </w:p>
        </w:tc>
        <w:tc>
          <w:tcPr>
            <w:tcW w:w="4970" w:type="dxa"/>
          </w:tcPr>
          <w:p w14:paraId="673DAD96" w14:textId="77777777" w:rsidR="00EB1C01" w:rsidRPr="0010789C" w:rsidRDefault="00EB1C01" w:rsidP="00607BA8">
            <w:pPr>
              <w:jc w:val="both"/>
              <w:rPr>
                <w:rFonts w:ascii="Arial" w:hAnsi="Arial"/>
                <w:color w:val="0000FF"/>
              </w:rPr>
            </w:pPr>
          </w:p>
        </w:tc>
        <w:tc>
          <w:tcPr>
            <w:tcW w:w="262" w:type="dxa"/>
            <w:vAlign w:val="bottom"/>
          </w:tcPr>
          <w:p w14:paraId="44394742" w14:textId="77777777" w:rsidR="00EB1C01" w:rsidRPr="0010789C" w:rsidRDefault="00EB1C01" w:rsidP="00607BA8">
            <w:pPr>
              <w:jc w:val="right"/>
              <w:rPr>
                <w:color w:val="0000FF"/>
              </w:rPr>
            </w:pPr>
          </w:p>
        </w:tc>
        <w:tc>
          <w:tcPr>
            <w:tcW w:w="785" w:type="dxa"/>
            <w:vAlign w:val="bottom"/>
          </w:tcPr>
          <w:p w14:paraId="646F7ACD" w14:textId="77777777" w:rsidR="00EB1C01" w:rsidRPr="0010789C" w:rsidRDefault="00EB1C01" w:rsidP="00607BA8">
            <w:pPr>
              <w:jc w:val="right"/>
              <w:rPr>
                <w:color w:val="0000FF"/>
              </w:rPr>
            </w:pPr>
          </w:p>
        </w:tc>
        <w:tc>
          <w:tcPr>
            <w:tcW w:w="262" w:type="dxa"/>
            <w:vAlign w:val="bottom"/>
          </w:tcPr>
          <w:p w14:paraId="23C703C9" w14:textId="77777777" w:rsidR="00EB1C01" w:rsidRPr="0010789C" w:rsidRDefault="00EB1C01" w:rsidP="00607BA8">
            <w:pPr>
              <w:jc w:val="right"/>
              <w:rPr>
                <w:color w:val="0000FF"/>
              </w:rPr>
            </w:pPr>
          </w:p>
        </w:tc>
        <w:tc>
          <w:tcPr>
            <w:tcW w:w="260" w:type="dxa"/>
            <w:vAlign w:val="bottom"/>
          </w:tcPr>
          <w:p w14:paraId="24E8EC6B" w14:textId="77777777" w:rsidR="00EB1C01" w:rsidRPr="0010789C" w:rsidRDefault="00EB1C01" w:rsidP="00607BA8">
            <w:pPr>
              <w:jc w:val="right"/>
              <w:rPr>
                <w:color w:val="0000FF"/>
              </w:rPr>
            </w:pPr>
          </w:p>
        </w:tc>
      </w:tr>
      <w:tr w:rsidR="00300EF4" w:rsidRPr="0010789C" w14:paraId="201C9356" w14:textId="77777777" w:rsidTr="00EB37CE">
        <w:trPr>
          <w:cantSplit/>
        </w:trPr>
        <w:tc>
          <w:tcPr>
            <w:tcW w:w="393" w:type="dxa"/>
          </w:tcPr>
          <w:p w14:paraId="4291C653" w14:textId="77777777" w:rsidR="00300EF4" w:rsidRPr="0010789C" w:rsidRDefault="00300EF4" w:rsidP="00607BA8">
            <w:pPr>
              <w:rPr>
                <w:color w:val="0000FF"/>
              </w:rPr>
            </w:pPr>
          </w:p>
        </w:tc>
        <w:tc>
          <w:tcPr>
            <w:tcW w:w="524" w:type="dxa"/>
          </w:tcPr>
          <w:p w14:paraId="6D723AFC" w14:textId="77777777" w:rsidR="00300EF4" w:rsidRPr="0010789C" w:rsidRDefault="00300EF4" w:rsidP="00607BA8">
            <w:pPr>
              <w:rPr>
                <w:color w:val="0000FF"/>
              </w:rPr>
            </w:pPr>
          </w:p>
        </w:tc>
        <w:tc>
          <w:tcPr>
            <w:tcW w:w="785" w:type="dxa"/>
          </w:tcPr>
          <w:p w14:paraId="524DD7C5" w14:textId="77777777" w:rsidR="00300EF4" w:rsidRPr="0010789C" w:rsidRDefault="00300EF4" w:rsidP="00607BA8">
            <w:pPr>
              <w:rPr>
                <w:color w:val="0000FF"/>
              </w:rPr>
            </w:pPr>
            <w:r w:rsidRPr="0010789C">
              <w:rPr>
                <w:rFonts w:ascii="Arial" w:hAnsi="Arial"/>
                <w:color w:val="0000FF"/>
              </w:rPr>
              <w:t>647010</w:t>
            </w:r>
          </w:p>
        </w:tc>
        <w:tc>
          <w:tcPr>
            <w:tcW w:w="785" w:type="dxa"/>
          </w:tcPr>
          <w:p w14:paraId="0F5B9515" w14:textId="77777777" w:rsidR="00300EF4" w:rsidRPr="0010789C" w:rsidRDefault="00300EF4" w:rsidP="00607BA8">
            <w:pPr>
              <w:rPr>
                <w:rFonts w:ascii="Arial" w:hAnsi="Arial" w:cs="Arial"/>
                <w:color w:val="0000FF"/>
              </w:rPr>
            </w:pPr>
            <w:r w:rsidRPr="0010789C">
              <w:rPr>
                <w:rFonts w:ascii="Arial" w:hAnsi="Arial" w:cs="Arial"/>
                <w:color w:val="0000FF"/>
              </w:rPr>
              <w:t>647021</w:t>
            </w:r>
          </w:p>
        </w:tc>
        <w:tc>
          <w:tcPr>
            <w:tcW w:w="4970" w:type="dxa"/>
          </w:tcPr>
          <w:p w14:paraId="47730B6A" w14:textId="77777777" w:rsidR="00300EF4" w:rsidRPr="0010789C" w:rsidRDefault="00300EF4" w:rsidP="00607BA8">
            <w:pPr>
              <w:jc w:val="both"/>
              <w:rPr>
                <w:color w:val="0000FF"/>
                <w:lang w:val="fr-FR"/>
              </w:rPr>
            </w:pPr>
            <w:r w:rsidRPr="0010789C">
              <w:rPr>
                <w:rFonts w:ascii="Arial" w:hAnsi="Arial"/>
                <w:color w:val="0000FF"/>
                <w:lang w:val="fr-FR"/>
              </w:rPr>
              <w:t>Guêtre pour séquelles de fractures ou de pseudo-arthroses, tout appareil</w:t>
            </w:r>
          </w:p>
        </w:tc>
        <w:tc>
          <w:tcPr>
            <w:tcW w:w="262" w:type="dxa"/>
            <w:vAlign w:val="bottom"/>
          </w:tcPr>
          <w:p w14:paraId="2389B19C"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746F67D0" w14:textId="77777777" w:rsidR="00300EF4" w:rsidRPr="0010789C" w:rsidRDefault="00300EF4" w:rsidP="00607BA8">
            <w:pPr>
              <w:jc w:val="right"/>
              <w:rPr>
                <w:color w:val="0000FF"/>
              </w:rPr>
            </w:pPr>
            <w:r w:rsidRPr="0010789C">
              <w:rPr>
                <w:rFonts w:ascii="Arial" w:hAnsi="Arial"/>
                <w:color w:val="0000FF"/>
              </w:rPr>
              <w:t>188,80</w:t>
            </w:r>
          </w:p>
        </w:tc>
        <w:tc>
          <w:tcPr>
            <w:tcW w:w="262" w:type="dxa"/>
            <w:vAlign w:val="bottom"/>
          </w:tcPr>
          <w:p w14:paraId="70EE94F7" w14:textId="77777777" w:rsidR="00300EF4" w:rsidRPr="0010789C" w:rsidRDefault="00300EF4" w:rsidP="00607BA8">
            <w:pPr>
              <w:jc w:val="right"/>
              <w:rPr>
                <w:color w:val="0000FF"/>
              </w:rPr>
            </w:pPr>
          </w:p>
        </w:tc>
        <w:tc>
          <w:tcPr>
            <w:tcW w:w="260" w:type="dxa"/>
            <w:vAlign w:val="bottom"/>
          </w:tcPr>
          <w:p w14:paraId="0BD5B20F" w14:textId="77777777" w:rsidR="00300EF4" w:rsidRPr="0010789C" w:rsidRDefault="00300EF4" w:rsidP="00607BA8">
            <w:pPr>
              <w:jc w:val="right"/>
              <w:rPr>
                <w:color w:val="0000FF"/>
              </w:rPr>
            </w:pPr>
          </w:p>
        </w:tc>
      </w:tr>
      <w:tr w:rsidR="00300EF4" w:rsidRPr="0010789C" w14:paraId="49428DAD" w14:textId="77777777" w:rsidTr="00EB37CE">
        <w:trPr>
          <w:cantSplit/>
        </w:trPr>
        <w:tc>
          <w:tcPr>
            <w:tcW w:w="393" w:type="dxa"/>
          </w:tcPr>
          <w:p w14:paraId="034D1254" w14:textId="77777777" w:rsidR="00300EF4" w:rsidRPr="0010789C" w:rsidRDefault="00300EF4" w:rsidP="00607BA8">
            <w:pPr>
              <w:rPr>
                <w:color w:val="0000FF"/>
              </w:rPr>
            </w:pPr>
          </w:p>
        </w:tc>
        <w:tc>
          <w:tcPr>
            <w:tcW w:w="524" w:type="dxa"/>
          </w:tcPr>
          <w:p w14:paraId="3EC4C9F4" w14:textId="77777777" w:rsidR="00300EF4" w:rsidRPr="0010789C" w:rsidRDefault="00300EF4" w:rsidP="00607BA8">
            <w:pPr>
              <w:rPr>
                <w:color w:val="0000FF"/>
              </w:rPr>
            </w:pPr>
          </w:p>
        </w:tc>
        <w:tc>
          <w:tcPr>
            <w:tcW w:w="785" w:type="dxa"/>
          </w:tcPr>
          <w:p w14:paraId="1E845A48" w14:textId="77777777" w:rsidR="00300EF4" w:rsidRPr="0010789C" w:rsidRDefault="00300EF4" w:rsidP="00607BA8">
            <w:pPr>
              <w:rPr>
                <w:rFonts w:ascii="Arial" w:hAnsi="Arial"/>
                <w:color w:val="0000FF"/>
              </w:rPr>
            </w:pPr>
          </w:p>
        </w:tc>
        <w:tc>
          <w:tcPr>
            <w:tcW w:w="785" w:type="dxa"/>
          </w:tcPr>
          <w:p w14:paraId="56882EF5" w14:textId="77777777" w:rsidR="00300EF4" w:rsidRPr="0010789C" w:rsidRDefault="00300EF4" w:rsidP="00607BA8">
            <w:pPr>
              <w:rPr>
                <w:rFonts w:ascii="Arial" w:hAnsi="Arial" w:cs="Arial"/>
                <w:color w:val="0000FF"/>
              </w:rPr>
            </w:pPr>
          </w:p>
        </w:tc>
        <w:tc>
          <w:tcPr>
            <w:tcW w:w="4970" w:type="dxa"/>
          </w:tcPr>
          <w:p w14:paraId="417E4CB0" w14:textId="77777777" w:rsidR="00300EF4" w:rsidRPr="0010789C" w:rsidRDefault="00300EF4" w:rsidP="00607BA8">
            <w:pPr>
              <w:jc w:val="both"/>
              <w:rPr>
                <w:rFonts w:ascii="Arial" w:hAnsi="Arial"/>
                <w:color w:val="0000FF"/>
              </w:rPr>
            </w:pPr>
          </w:p>
        </w:tc>
        <w:tc>
          <w:tcPr>
            <w:tcW w:w="262" w:type="dxa"/>
            <w:vAlign w:val="bottom"/>
          </w:tcPr>
          <w:p w14:paraId="2550D40E" w14:textId="77777777" w:rsidR="00300EF4" w:rsidRPr="0010789C" w:rsidRDefault="00300EF4" w:rsidP="00607BA8">
            <w:pPr>
              <w:jc w:val="right"/>
              <w:rPr>
                <w:rFonts w:ascii="Arial" w:hAnsi="Arial"/>
                <w:color w:val="0000FF"/>
              </w:rPr>
            </w:pPr>
          </w:p>
        </w:tc>
        <w:tc>
          <w:tcPr>
            <w:tcW w:w="785" w:type="dxa"/>
            <w:vAlign w:val="bottom"/>
          </w:tcPr>
          <w:p w14:paraId="28E3E7F1" w14:textId="77777777" w:rsidR="00300EF4" w:rsidRPr="0010789C" w:rsidRDefault="00300EF4" w:rsidP="00607BA8">
            <w:pPr>
              <w:jc w:val="right"/>
              <w:rPr>
                <w:rFonts w:ascii="Arial" w:hAnsi="Arial"/>
                <w:color w:val="0000FF"/>
              </w:rPr>
            </w:pPr>
          </w:p>
        </w:tc>
        <w:tc>
          <w:tcPr>
            <w:tcW w:w="262" w:type="dxa"/>
            <w:vAlign w:val="bottom"/>
          </w:tcPr>
          <w:p w14:paraId="4A45CDA2" w14:textId="77777777" w:rsidR="00300EF4" w:rsidRPr="0010789C" w:rsidRDefault="00300EF4" w:rsidP="00607BA8">
            <w:pPr>
              <w:jc w:val="right"/>
              <w:rPr>
                <w:color w:val="0000FF"/>
              </w:rPr>
            </w:pPr>
          </w:p>
        </w:tc>
        <w:tc>
          <w:tcPr>
            <w:tcW w:w="260" w:type="dxa"/>
            <w:vAlign w:val="bottom"/>
          </w:tcPr>
          <w:p w14:paraId="72EEABD2" w14:textId="77777777" w:rsidR="00300EF4" w:rsidRPr="0010789C" w:rsidRDefault="00300EF4" w:rsidP="00607BA8">
            <w:pPr>
              <w:jc w:val="right"/>
              <w:rPr>
                <w:color w:val="0000FF"/>
              </w:rPr>
            </w:pPr>
          </w:p>
        </w:tc>
      </w:tr>
      <w:tr w:rsidR="00300EF4" w:rsidRPr="0010789C" w14:paraId="338369DD" w14:textId="77777777" w:rsidTr="00EB37CE">
        <w:trPr>
          <w:cantSplit/>
        </w:trPr>
        <w:tc>
          <w:tcPr>
            <w:tcW w:w="393" w:type="dxa"/>
          </w:tcPr>
          <w:p w14:paraId="1941FF64" w14:textId="77777777" w:rsidR="00300EF4" w:rsidRPr="0010789C" w:rsidRDefault="00300EF4" w:rsidP="00607BA8">
            <w:pPr>
              <w:rPr>
                <w:color w:val="0000FF"/>
              </w:rPr>
            </w:pPr>
          </w:p>
        </w:tc>
        <w:tc>
          <w:tcPr>
            <w:tcW w:w="524" w:type="dxa"/>
          </w:tcPr>
          <w:p w14:paraId="13EF5521" w14:textId="77777777" w:rsidR="00300EF4" w:rsidRPr="0010789C" w:rsidRDefault="00300EF4" w:rsidP="00607BA8">
            <w:pPr>
              <w:rPr>
                <w:color w:val="0000FF"/>
              </w:rPr>
            </w:pPr>
          </w:p>
        </w:tc>
        <w:tc>
          <w:tcPr>
            <w:tcW w:w="785" w:type="dxa"/>
          </w:tcPr>
          <w:p w14:paraId="5FA1967F" w14:textId="77777777" w:rsidR="00300EF4" w:rsidRPr="0010789C" w:rsidRDefault="00300EF4" w:rsidP="00607BA8">
            <w:pPr>
              <w:rPr>
                <w:color w:val="0000FF"/>
              </w:rPr>
            </w:pPr>
            <w:r w:rsidRPr="0010789C">
              <w:rPr>
                <w:rFonts w:ascii="Arial" w:hAnsi="Arial"/>
                <w:color w:val="0000FF"/>
              </w:rPr>
              <w:t>647032</w:t>
            </w:r>
          </w:p>
        </w:tc>
        <w:tc>
          <w:tcPr>
            <w:tcW w:w="785" w:type="dxa"/>
          </w:tcPr>
          <w:p w14:paraId="5517793A" w14:textId="77777777" w:rsidR="00300EF4" w:rsidRPr="0010789C" w:rsidRDefault="00300EF4" w:rsidP="00607BA8">
            <w:pPr>
              <w:rPr>
                <w:rFonts w:ascii="Arial" w:hAnsi="Arial" w:cs="Arial"/>
                <w:color w:val="0000FF"/>
              </w:rPr>
            </w:pPr>
            <w:r w:rsidRPr="0010789C">
              <w:rPr>
                <w:rFonts w:ascii="Arial" w:hAnsi="Arial" w:cs="Arial"/>
                <w:color w:val="0000FF"/>
              </w:rPr>
              <w:t>647043</w:t>
            </w:r>
          </w:p>
        </w:tc>
        <w:tc>
          <w:tcPr>
            <w:tcW w:w="4970" w:type="dxa"/>
          </w:tcPr>
          <w:p w14:paraId="00927FEA" w14:textId="77777777" w:rsidR="00300EF4" w:rsidRPr="0010789C" w:rsidRDefault="00300EF4" w:rsidP="00607BA8">
            <w:pPr>
              <w:jc w:val="both"/>
              <w:rPr>
                <w:color w:val="0000FF"/>
                <w:lang w:val="fr-FR"/>
              </w:rPr>
            </w:pPr>
            <w:r w:rsidRPr="0010789C">
              <w:rPr>
                <w:rFonts w:ascii="Arial" w:hAnsi="Arial"/>
                <w:color w:val="0000FF"/>
                <w:lang w:val="fr-FR"/>
              </w:rPr>
              <w:t>Segment-jambe, en cuir armé</w:t>
            </w:r>
          </w:p>
        </w:tc>
        <w:tc>
          <w:tcPr>
            <w:tcW w:w="262" w:type="dxa"/>
            <w:vAlign w:val="bottom"/>
          </w:tcPr>
          <w:p w14:paraId="0F41DF52"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6D20FFD0" w14:textId="77777777" w:rsidR="00300EF4" w:rsidRPr="0010789C" w:rsidRDefault="00300EF4" w:rsidP="00607BA8">
            <w:pPr>
              <w:jc w:val="right"/>
              <w:rPr>
                <w:color w:val="0000FF"/>
              </w:rPr>
            </w:pPr>
            <w:r w:rsidRPr="0010789C">
              <w:rPr>
                <w:rFonts w:ascii="Arial" w:hAnsi="Arial"/>
                <w:color w:val="0000FF"/>
              </w:rPr>
              <w:t>118</w:t>
            </w:r>
          </w:p>
        </w:tc>
        <w:tc>
          <w:tcPr>
            <w:tcW w:w="262" w:type="dxa"/>
            <w:vAlign w:val="bottom"/>
          </w:tcPr>
          <w:p w14:paraId="2602CEA8" w14:textId="77777777" w:rsidR="00300EF4" w:rsidRPr="0010789C" w:rsidRDefault="00300EF4" w:rsidP="00607BA8">
            <w:pPr>
              <w:jc w:val="right"/>
              <w:rPr>
                <w:color w:val="0000FF"/>
              </w:rPr>
            </w:pPr>
          </w:p>
        </w:tc>
        <w:tc>
          <w:tcPr>
            <w:tcW w:w="260" w:type="dxa"/>
            <w:vAlign w:val="bottom"/>
          </w:tcPr>
          <w:p w14:paraId="54BEB71B" w14:textId="77777777" w:rsidR="00300EF4" w:rsidRPr="0010789C" w:rsidRDefault="00300EF4" w:rsidP="00607BA8">
            <w:pPr>
              <w:jc w:val="right"/>
              <w:rPr>
                <w:color w:val="0000FF"/>
              </w:rPr>
            </w:pPr>
          </w:p>
        </w:tc>
      </w:tr>
      <w:tr w:rsidR="00300EF4" w:rsidRPr="0010789C" w14:paraId="07618AF7" w14:textId="77777777" w:rsidTr="00EB37CE">
        <w:trPr>
          <w:cantSplit/>
        </w:trPr>
        <w:tc>
          <w:tcPr>
            <w:tcW w:w="393" w:type="dxa"/>
          </w:tcPr>
          <w:p w14:paraId="53812212" w14:textId="77777777" w:rsidR="00300EF4" w:rsidRPr="0010789C" w:rsidRDefault="00300EF4" w:rsidP="00607BA8">
            <w:pPr>
              <w:rPr>
                <w:color w:val="0000FF"/>
              </w:rPr>
            </w:pPr>
          </w:p>
        </w:tc>
        <w:tc>
          <w:tcPr>
            <w:tcW w:w="524" w:type="dxa"/>
          </w:tcPr>
          <w:p w14:paraId="1C04DDC4" w14:textId="77777777" w:rsidR="00300EF4" w:rsidRPr="0010789C" w:rsidRDefault="00300EF4" w:rsidP="00607BA8">
            <w:pPr>
              <w:rPr>
                <w:color w:val="0000FF"/>
              </w:rPr>
            </w:pPr>
          </w:p>
        </w:tc>
        <w:tc>
          <w:tcPr>
            <w:tcW w:w="785" w:type="dxa"/>
          </w:tcPr>
          <w:p w14:paraId="01BC57C9" w14:textId="77777777" w:rsidR="00300EF4" w:rsidRPr="0010789C" w:rsidRDefault="00300EF4" w:rsidP="00607BA8">
            <w:pPr>
              <w:rPr>
                <w:rFonts w:ascii="Arial" w:hAnsi="Arial"/>
                <w:color w:val="0000FF"/>
              </w:rPr>
            </w:pPr>
          </w:p>
        </w:tc>
        <w:tc>
          <w:tcPr>
            <w:tcW w:w="785" w:type="dxa"/>
          </w:tcPr>
          <w:p w14:paraId="31807A9C" w14:textId="77777777" w:rsidR="00300EF4" w:rsidRPr="0010789C" w:rsidRDefault="00300EF4" w:rsidP="00607BA8">
            <w:pPr>
              <w:rPr>
                <w:rFonts w:ascii="Arial" w:hAnsi="Arial" w:cs="Arial"/>
                <w:color w:val="0000FF"/>
              </w:rPr>
            </w:pPr>
          </w:p>
        </w:tc>
        <w:tc>
          <w:tcPr>
            <w:tcW w:w="4970" w:type="dxa"/>
          </w:tcPr>
          <w:p w14:paraId="28EC7C2E" w14:textId="77777777" w:rsidR="00300EF4" w:rsidRPr="0010789C" w:rsidRDefault="00300EF4" w:rsidP="00607BA8">
            <w:pPr>
              <w:jc w:val="both"/>
              <w:rPr>
                <w:rFonts w:ascii="Arial" w:hAnsi="Arial"/>
                <w:color w:val="0000FF"/>
              </w:rPr>
            </w:pPr>
          </w:p>
        </w:tc>
        <w:tc>
          <w:tcPr>
            <w:tcW w:w="262" w:type="dxa"/>
            <w:vAlign w:val="bottom"/>
          </w:tcPr>
          <w:p w14:paraId="1364C276" w14:textId="77777777" w:rsidR="00300EF4" w:rsidRPr="0010789C" w:rsidRDefault="00300EF4" w:rsidP="00607BA8">
            <w:pPr>
              <w:jc w:val="right"/>
              <w:rPr>
                <w:rFonts w:ascii="Arial" w:hAnsi="Arial"/>
                <w:color w:val="0000FF"/>
              </w:rPr>
            </w:pPr>
          </w:p>
        </w:tc>
        <w:tc>
          <w:tcPr>
            <w:tcW w:w="785" w:type="dxa"/>
            <w:vAlign w:val="bottom"/>
          </w:tcPr>
          <w:p w14:paraId="1B84E2DD" w14:textId="77777777" w:rsidR="00300EF4" w:rsidRPr="0010789C" w:rsidRDefault="00300EF4" w:rsidP="00607BA8">
            <w:pPr>
              <w:jc w:val="right"/>
              <w:rPr>
                <w:rFonts w:ascii="Arial" w:hAnsi="Arial"/>
                <w:color w:val="0000FF"/>
              </w:rPr>
            </w:pPr>
          </w:p>
        </w:tc>
        <w:tc>
          <w:tcPr>
            <w:tcW w:w="262" w:type="dxa"/>
            <w:vAlign w:val="bottom"/>
          </w:tcPr>
          <w:p w14:paraId="54000263" w14:textId="77777777" w:rsidR="00300EF4" w:rsidRPr="0010789C" w:rsidRDefault="00300EF4" w:rsidP="00607BA8">
            <w:pPr>
              <w:jc w:val="right"/>
              <w:rPr>
                <w:color w:val="0000FF"/>
              </w:rPr>
            </w:pPr>
          </w:p>
        </w:tc>
        <w:tc>
          <w:tcPr>
            <w:tcW w:w="260" w:type="dxa"/>
            <w:vAlign w:val="bottom"/>
          </w:tcPr>
          <w:p w14:paraId="1F688275" w14:textId="77777777" w:rsidR="00300EF4" w:rsidRPr="0010789C" w:rsidRDefault="00300EF4" w:rsidP="00607BA8">
            <w:pPr>
              <w:jc w:val="right"/>
              <w:rPr>
                <w:color w:val="0000FF"/>
              </w:rPr>
            </w:pPr>
          </w:p>
        </w:tc>
      </w:tr>
      <w:tr w:rsidR="00300EF4" w:rsidRPr="0010789C" w14:paraId="443DC1CD" w14:textId="77777777" w:rsidTr="00EB37CE">
        <w:trPr>
          <w:cantSplit/>
        </w:trPr>
        <w:tc>
          <w:tcPr>
            <w:tcW w:w="393" w:type="dxa"/>
          </w:tcPr>
          <w:p w14:paraId="441CCBA5" w14:textId="77777777" w:rsidR="00300EF4" w:rsidRPr="0010789C" w:rsidRDefault="00300EF4" w:rsidP="00607BA8">
            <w:pPr>
              <w:rPr>
                <w:color w:val="0000FF"/>
              </w:rPr>
            </w:pPr>
          </w:p>
        </w:tc>
        <w:tc>
          <w:tcPr>
            <w:tcW w:w="524" w:type="dxa"/>
          </w:tcPr>
          <w:p w14:paraId="1FBD4F56" w14:textId="77777777" w:rsidR="00300EF4" w:rsidRPr="0010789C" w:rsidRDefault="00300EF4" w:rsidP="00607BA8">
            <w:pPr>
              <w:rPr>
                <w:color w:val="0000FF"/>
              </w:rPr>
            </w:pPr>
          </w:p>
        </w:tc>
        <w:tc>
          <w:tcPr>
            <w:tcW w:w="785" w:type="dxa"/>
          </w:tcPr>
          <w:p w14:paraId="3C995A47" w14:textId="77777777" w:rsidR="00300EF4" w:rsidRPr="0010789C" w:rsidRDefault="00300EF4" w:rsidP="00607BA8">
            <w:pPr>
              <w:rPr>
                <w:color w:val="0000FF"/>
              </w:rPr>
            </w:pPr>
            <w:r w:rsidRPr="0010789C">
              <w:rPr>
                <w:rFonts w:ascii="Arial" w:hAnsi="Arial"/>
                <w:color w:val="0000FF"/>
              </w:rPr>
              <w:t>647054</w:t>
            </w:r>
          </w:p>
        </w:tc>
        <w:tc>
          <w:tcPr>
            <w:tcW w:w="785" w:type="dxa"/>
          </w:tcPr>
          <w:p w14:paraId="62292CEF" w14:textId="77777777" w:rsidR="00300EF4" w:rsidRPr="0010789C" w:rsidRDefault="00300EF4" w:rsidP="00607BA8">
            <w:pPr>
              <w:rPr>
                <w:rFonts w:ascii="Arial" w:hAnsi="Arial" w:cs="Arial"/>
                <w:color w:val="0000FF"/>
              </w:rPr>
            </w:pPr>
            <w:r w:rsidRPr="0010789C">
              <w:rPr>
                <w:rFonts w:ascii="Arial" w:hAnsi="Arial" w:cs="Arial"/>
                <w:color w:val="0000FF"/>
              </w:rPr>
              <w:t>647065</w:t>
            </w:r>
          </w:p>
        </w:tc>
        <w:tc>
          <w:tcPr>
            <w:tcW w:w="4970" w:type="dxa"/>
          </w:tcPr>
          <w:p w14:paraId="60ADB02D" w14:textId="77777777" w:rsidR="00300EF4" w:rsidRPr="0010789C" w:rsidRDefault="00300EF4" w:rsidP="00607BA8">
            <w:pPr>
              <w:jc w:val="both"/>
              <w:rPr>
                <w:color w:val="0000FF"/>
                <w:lang w:val="fr-FR"/>
              </w:rPr>
            </w:pPr>
            <w:r w:rsidRPr="0010789C">
              <w:rPr>
                <w:rFonts w:ascii="Arial" w:hAnsi="Arial"/>
                <w:color w:val="0000FF"/>
                <w:lang w:val="fr-FR"/>
              </w:rPr>
              <w:t>Segment-jambe, en matière plastique</w:t>
            </w:r>
          </w:p>
        </w:tc>
        <w:tc>
          <w:tcPr>
            <w:tcW w:w="262" w:type="dxa"/>
            <w:vAlign w:val="bottom"/>
          </w:tcPr>
          <w:p w14:paraId="024CA902"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51FC7277" w14:textId="77777777" w:rsidR="00300EF4" w:rsidRPr="0010789C" w:rsidRDefault="00300EF4" w:rsidP="00607BA8">
            <w:pPr>
              <w:jc w:val="right"/>
              <w:rPr>
                <w:color w:val="0000FF"/>
              </w:rPr>
            </w:pPr>
            <w:r w:rsidRPr="0010789C">
              <w:rPr>
                <w:rFonts w:ascii="Arial" w:hAnsi="Arial"/>
                <w:color w:val="0000FF"/>
              </w:rPr>
              <w:t>82,60</w:t>
            </w:r>
          </w:p>
        </w:tc>
        <w:tc>
          <w:tcPr>
            <w:tcW w:w="262" w:type="dxa"/>
            <w:vAlign w:val="bottom"/>
          </w:tcPr>
          <w:p w14:paraId="5CC016AC" w14:textId="77777777" w:rsidR="00300EF4" w:rsidRPr="0010789C" w:rsidRDefault="00300EF4" w:rsidP="00607BA8">
            <w:pPr>
              <w:jc w:val="right"/>
              <w:rPr>
                <w:color w:val="0000FF"/>
              </w:rPr>
            </w:pPr>
          </w:p>
        </w:tc>
        <w:tc>
          <w:tcPr>
            <w:tcW w:w="260" w:type="dxa"/>
            <w:vAlign w:val="bottom"/>
          </w:tcPr>
          <w:p w14:paraId="5032B45A" w14:textId="77777777" w:rsidR="00300EF4" w:rsidRPr="0010789C" w:rsidRDefault="00300EF4" w:rsidP="00607BA8">
            <w:pPr>
              <w:jc w:val="right"/>
              <w:rPr>
                <w:color w:val="0000FF"/>
              </w:rPr>
            </w:pPr>
          </w:p>
        </w:tc>
      </w:tr>
      <w:tr w:rsidR="00300EF4" w:rsidRPr="0010789C" w14:paraId="7CD1919F" w14:textId="77777777" w:rsidTr="00EB37CE">
        <w:trPr>
          <w:cantSplit/>
        </w:trPr>
        <w:tc>
          <w:tcPr>
            <w:tcW w:w="393" w:type="dxa"/>
          </w:tcPr>
          <w:p w14:paraId="1040BEE6" w14:textId="77777777" w:rsidR="00300EF4" w:rsidRPr="0010789C" w:rsidRDefault="00300EF4" w:rsidP="00607BA8">
            <w:pPr>
              <w:rPr>
                <w:color w:val="0000FF"/>
              </w:rPr>
            </w:pPr>
          </w:p>
        </w:tc>
        <w:tc>
          <w:tcPr>
            <w:tcW w:w="524" w:type="dxa"/>
          </w:tcPr>
          <w:p w14:paraId="1EE846D6" w14:textId="77777777" w:rsidR="00300EF4" w:rsidRPr="0010789C" w:rsidRDefault="00300EF4" w:rsidP="00607BA8">
            <w:pPr>
              <w:rPr>
                <w:color w:val="0000FF"/>
              </w:rPr>
            </w:pPr>
          </w:p>
        </w:tc>
        <w:tc>
          <w:tcPr>
            <w:tcW w:w="785" w:type="dxa"/>
          </w:tcPr>
          <w:p w14:paraId="4FF24BF2" w14:textId="77777777" w:rsidR="00300EF4" w:rsidRPr="0010789C" w:rsidRDefault="00300EF4" w:rsidP="00607BA8">
            <w:pPr>
              <w:rPr>
                <w:rFonts w:ascii="Arial" w:hAnsi="Arial"/>
                <w:color w:val="0000FF"/>
              </w:rPr>
            </w:pPr>
          </w:p>
        </w:tc>
        <w:tc>
          <w:tcPr>
            <w:tcW w:w="785" w:type="dxa"/>
          </w:tcPr>
          <w:p w14:paraId="1D585257" w14:textId="77777777" w:rsidR="00300EF4" w:rsidRPr="0010789C" w:rsidRDefault="00300EF4" w:rsidP="00607BA8">
            <w:pPr>
              <w:rPr>
                <w:rFonts w:ascii="Arial" w:hAnsi="Arial" w:cs="Arial"/>
                <w:color w:val="0000FF"/>
              </w:rPr>
            </w:pPr>
          </w:p>
        </w:tc>
        <w:tc>
          <w:tcPr>
            <w:tcW w:w="4970" w:type="dxa"/>
          </w:tcPr>
          <w:p w14:paraId="605B9BC3" w14:textId="77777777" w:rsidR="00300EF4" w:rsidRPr="0010789C" w:rsidRDefault="00300EF4" w:rsidP="00607BA8">
            <w:pPr>
              <w:jc w:val="both"/>
              <w:rPr>
                <w:rFonts w:ascii="Arial" w:hAnsi="Arial"/>
                <w:color w:val="0000FF"/>
              </w:rPr>
            </w:pPr>
          </w:p>
        </w:tc>
        <w:tc>
          <w:tcPr>
            <w:tcW w:w="262" w:type="dxa"/>
            <w:vAlign w:val="bottom"/>
          </w:tcPr>
          <w:p w14:paraId="35735E9C" w14:textId="77777777" w:rsidR="00300EF4" w:rsidRPr="0010789C" w:rsidRDefault="00300EF4" w:rsidP="00607BA8">
            <w:pPr>
              <w:jc w:val="right"/>
              <w:rPr>
                <w:rFonts w:ascii="Arial" w:hAnsi="Arial"/>
                <w:color w:val="0000FF"/>
              </w:rPr>
            </w:pPr>
          </w:p>
        </w:tc>
        <w:tc>
          <w:tcPr>
            <w:tcW w:w="785" w:type="dxa"/>
            <w:vAlign w:val="bottom"/>
          </w:tcPr>
          <w:p w14:paraId="26014730" w14:textId="77777777" w:rsidR="00300EF4" w:rsidRPr="0010789C" w:rsidRDefault="00300EF4" w:rsidP="00607BA8">
            <w:pPr>
              <w:jc w:val="right"/>
              <w:rPr>
                <w:rFonts w:ascii="Arial" w:hAnsi="Arial"/>
                <w:color w:val="0000FF"/>
              </w:rPr>
            </w:pPr>
          </w:p>
        </w:tc>
        <w:tc>
          <w:tcPr>
            <w:tcW w:w="262" w:type="dxa"/>
            <w:vAlign w:val="bottom"/>
          </w:tcPr>
          <w:p w14:paraId="1A14BEFA" w14:textId="77777777" w:rsidR="00300EF4" w:rsidRPr="0010789C" w:rsidRDefault="00300EF4" w:rsidP="00607BA8">
            <w:pPr>
              <w:jc w:val="right"/>
              <w:rPr>
                <w:color w:val="0000FF"/>
              </w:rPr>
            </w:pPr>
          </w:p>
        </w:tc>
        <w:tc>
          <w:tcPr>
            <w:tcW w:w="260" w:type="dxa"/>
            <w:vAlign w:val="bottom"/>
          </w:tcPr>
          <w:p w14:paraId="28EF3BB0" w14:textId="77777777" w:rsidR="00300EF4" w:rsidRPr="0010789C" w:rsidRDefault="00300EF4" w:rsidP="00607BA8">
            <w:pPr>
              <w:jc w:val="right"/>
              <w:rPr>
                <w:color w:val="0000FF"/>
              </w:rPr>
            </w:pPr>
          </w:p>
        </w:tc>
      </w:tr>
      <w:tr w:rsidR="00300EF4" w:rsidRPr="0010789C" w14:paraId="3A2F62E1" w14:textId="77777777" w:rsidTr="00EB37CE">
        <w:trPr>
          <w:cantSplit/>
        </w:trPr>
        <w:tc>
          <w:tcPr>
            <w:tcW w:w="393" w:type="dxa"/>
          </w:tcPr>
          <w:p w14:paraId="0ECC73EE" w14:textId="77777777" w:rsidR="00300EF4" w:rsidRPr="0010789C" w:rsidRDefault="00300EF4" w:rsidP="00607BA8">
            <w:pPr>
              <w:rPr>
                <w:color w:val="0000FF"/>
              </w:rPr>
            </w:pPr>
          </w:p>
        </w:tc>
        <w:tc>
          <w:tcPr>
            <w:tcW w:w="524" w:type="dxa"/>
          </w:tcPr>
          <w:p w14:paraId="54882BFB" w14:textId="77777777" w:rsidR="00300EF4" w:rsidRPr="0010789C" w:rsidRDefault="00300EF4" w:rsidP="00607BA8">
            <w:pPr>
              <w:rPr>
                <w:color w:val="0000FF"/>
              </w:rPr>
            </w:pPr>
          </w:p>
        </w:tc>
        <w:tc>
          <w:tcPr>
            <w:tcW w:w="785" w:type="dxa"/>
          </w:tcPr>
          <w:p w14:paraId="070C10B5" w14:textId="77777777" w:rsidR="00300EF4" w:rsidRPr="0010789C" w:rsidRDefault="00300EF4" w:rsidP="00607BA8">
            <w:pPr>
              <w:rPr>
                <w:color w:val="0000FF"/>
              </w:rPr>
            </w:pPr>
            <w:r w:rsidRPr="0010789C">
              <w:rPr>
                <w:rFonts w:ascii="Arial" w:hAnsi="Arial"/>
                <w:color w:val="0000FF"/>
              </w:rPr>
              <w:t>647076</w:t>
            </w:r>
          </w:p>
        </w:tc>
        <w:tc>
          <w:tcPr>
            <w:tcW w:w="785" w:type="dxa"/>
          </w:tcPr>
          <w:p w14:paraId="74E99F08" w14:textId="77777777" w:rsidR="00300EF4" w:rsidRPr="0010789C" w:rsidRDefault="00300EF4" w:rsidP="00607BA8">
            <w:pPr>
              <w:rPr>
                <w:rFonts w:ascii="Arial" w:hAnsi="Arial" w:cs="Arial"/>
                <w:color w:val="0000FF"/>
              </w:rPr>
            </w:pPr>
            <w:r w:rsidRPr="0010789C">
              <w:rPr>
                <w:rFonts w:ascii="Arial" w:hAnsi="Arial" w:cs="Arial"/>
                <w:color w:val="0000FF"/>
              </w:rPr>
              <w:t>647080</w:t>
            </w:r>
          </w:p>
        </w:tc>
        <w:tc>
          <w:tcPr>
            <w:tcW w:w="4970" w:type="dxa"/>
          </w:tcPr>
          <w:p w14:paraId="4186E759" w14:textId="77777777" w:rsidR="00300EF4" w:rsidRPr="0010789C" w:rsidRDefault="00300EF4" w:rsidP="00607BA8">
            <w:pPr>
              <w:jc w:val="both"/>
              <w:rPr>
                <w:color w:val="0000FF"/>
                <w:lang w:val="fr-FR"/>
              </w:rPr>
            </w:pPr>
            <w:r w:rsidRPr="0010789C">
              <w:rPr>
                <w:rFonts w:ascii="Arial" w:hAnsi="Arial"/>
                <w:color w:val="0000FF"/>
                <w:lang w:val="fr-FR"/>
              </w:rPr>
              <w:t>Supplément pour étrier réglable à prise (complète) du pied</w:t>
            </w:r>
          </w:p>
        </w:tc>
        <w:tc>
          <w:tcPr>
            <w:tcW w:w="262" w:type="dxa"/>
            <w:vAlign w:val="bottom"/>
          </w:tcPr>
          <w:p w14:paraId="6F661B78"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3B38B824" w14:textId="77777777" w:rsidR="00300EF4" w:rsidRPr="0010789C" w:rsidRDefault="00300EF4" w:rsidP="00607BA8">
            <w:pPr>
              <w:jc w:val="right"/>
              <w:rPr>
                <w:color w:val="0000FF"/>
              </w:rPr>
            </w:pPr>
            <w:r w:rsidRPr="0010789C">
              <w:rPr>
                <w:rFonts w:ascii="Arial" w:hAnsi="Arial"/>
                <w:color w:val="0000FF"/>
              </w:rPr>
              <w:t>59</w:t>
            </w:r>
          </w:p>
        </w:tc>
        <w:tc>
          <w:tcPr>
            <w:tcW w:w="262" w:type="dxa"/>
            <w:vAlign w:val="bottom"/>
          </w:tcPr>
          <w:p w14:paraId="09FD0623" w14:textId="77777777" w:rsidR="00300EF4" w:rsidRPr="0010789C" w:rsidRDefault="00300EF4" w:rsidP="00607BA8">
            <w:pPr>
              <w:jc w:val="right"/>
              <w:rPr>
                <w:color w:val="0000FF"/>
              </w:rPr>
            </w:pPr>
          </w:p>
        </w:tc>
        <w:tc>
          <w:tcPr>
            <w:tcW w:w="260" w:type="dxa"/>
            <w:vAlign w:val="bottom"/>
          </w:tcPr>
          <w:p w14:paraId="4AE12403" w14:textId="77777777" w:rsidR="00300EF4" w:rsidRPr="0010789C" w:rsidRDefault="00300EF4" w:rsidP="00607BA8">
            <w:pPr>
              <w:jc w:val="right"/>
              <w:rPr>
                <w:color w:val="0000FF"/>
              </w:rPr>
            </w:pPr>
          </w:p>
        </w:tc>
      </w:tr>
      <w:tr w:rsidR="00300EF4" w:rsidRPr="0010789C" w14:paraId="5D9DE08F" w14:textId="77777777" w:rsidTr="00EB37CE">
        <w:trPr>
          <w:cantSplit/>
        </w:trPr>
        <w:tc>
          <w:tcPr>
            <w:tcW w:w="393" w:type="dxa"/>
          </w:tcPr>
          <w:p w14:paraId="46F118C5" w14:textId="77777777" w:rsidR="00300EF4" w:rsidRPr="0010789C" w:rsidRDefault="00300EF4" w:rsidP="00607BA8">
            <w:pPr>
              <w:rPr>
                <w:color w:val="0000FF"/>
              </w:rPr>
            </w:pPr>
          </w:p>
        </w:tc>
        <w:tc>
          <w:tcPr>
            <w:tcW w:w="524" w:type="dxa"/>
          </w:tcPr>
          <w:p w14:paraId="2A501EE6" w14:textId="77777777" w:rsidR="00300EF4" w:rsidRPr="0010789C" w:rsidRDefault="00300EF4" w:rsidP="00607BA8">
            <w:pPr>
              <w:rPr>
                <w:color w:val="0000FF"/>
              </w:rPr>
            </w:pPr>
          </w:p>
        </w:tc>
        <w:tc>
          <w:tcPr>
            <w:tcW w:w="785" w:type="dxa"/>
          </w:tcPr>
          <w:p w14:paraId="5EBE3585" w14:textId="77777777" w:rsidR="00300EF4" w:rsidRPr="0010789C" w:rsidRDefault="00300EF4" w:rsidP="00607BA8">
            <w:pPr>
              <w:rPr>
                <w:rFonts w:ascii="Arial" w:hAnsi="Arial"/>
                <w:color w:val="0000FF"/>
              </w:rPr>
            </w:pPr>
          </w:p>
        </w:tc>
        <w:tc>
          <w:tcPr>
            <w:tcW w:w="785" w:type="dxa"/>
          </w:tcPr>
          <w:p w14:paraId="42181299" w14:textId="77777777" w:rsidR="00300EF4" w:rsidRPr="0010789C" w:rsidRDefault="00300EF4" w:rsidP="00607BA8">
            <w:pPr>
              <w:rPr>
                <w:rFonts w:ascii="Arial" w:hAnsi="Arial" w:cs="Arial"/>
                <w:color w:val="0000FF"/>
              </w:rPr>
            </w:pPr>
          </w:p>
        </w:tc>
        <w:tc>
          <w:tcPr>
            <w:tcW w:w="4970" w:type="dxa"/>
          </w:tcPr>
          <w:p w14:paraId="308E44E9" w14:textId="77777777" w:rsidR="00300EF4" w:rsidRPr="0010789C" w:rsidRDefault="00300EF4" w:rsidP="00607BA8">
            <w:pPr>
              <w:jc w:val="both"/>
              <w:rPr>
                <w:rFonts w:ascii="Arial" w:hAnsi="Arial"/>
                <w:color w:val="0000FF"/>
              </w:rPr>
            </w:pPr>
          </w:p>
        </w:tc>
        <w:tc>
          <w:tcPr>
            <w:tcW w:w="262" w:type="dxa"/>
            <w:vAlign w:val="bottom"/>
          </w:tcPr>
          <w:p w14:paraId="5CF66381" w14:textId="77777777" w:rsidR="00300EF4" w:rsidRPr="0010789C" w:rsidRDefault="00300EF4" w:rsidP="00607BA8">
            <w:pPr>
              <w:jc w:val="right"/>
              <w:rPr>
                <w:rFonts w:ascii="Arial" w:hAnsi="Arial"/>
                <w:color w:val="0000FF"/>
              </w:rPr>
            </w:pPr>
          </w:p>
        </w:tc>
        <w:tc>
          <w:tcPr>
            <w:tcW w:w="785" w:type="dxa"/>
            <w:vAlign w:val="bottom"/>
          </w:tcPr>
          <w:p w14:paraId="735422ED" w14:textId="77777777" w:rsidR="00300EF4" w:rsidRPr="0010789C" w:rsidRDefault="00300EF4" w:rsidP="00607BA8">
            <w:pPr>
              <w:jc w:val="right"/>
              <w:rPr>
                <w:rFonts w:ascii="Arial" w:hAnsi="Arial"/>
                <w:color w:val="0000FF"/>
              </w:rPr>
            </w:pPr>
          </w:p>
        </w:tc>
        <w:tc>
          <w:tcPr>
            <w:tcW w:w="262" w:type="dxa"/>
            <w:vAlign w:val="bottom"/>
          </w:tcPr>
          <w:p w14:paraId="7DCCE0D8" w14:textId="77777777" w:rsidR="00300EF4" w:rsidRPr="0010789C" w:rsidRDefault="00300EF4" w:rsidP="00607BA8">
            <w:pPr>
              <w:jc w:val="right"/>
              <w:rPr>
                <w:color w:val="0000FF"/>
              </w:rPr>
            </w:pPr>
          </w:p>
        </w:tc>
        <w:tc>
          <w:tcPr>
            <w:tcW w:w="260" w:type="dxa"/>
            <w:vAlign w:val="bottom"/>
          </w:tcPr>
          <w:p w14:paraId="37DABD53" w14:textId="77777777" w:rsidR="00300EF4" w:rsidRPr="0010789C" w:rsidRDefault="00300EF4" w:rsidP="00607BA8">
            <w:pPr>
              <w:jc w:val="right"/>
              <w:rPr>
                <w:color w:val="0000FF"/>
              </w:rPr>
            </w:pPr>
          </w:p>
        </w:tc>
      </w:tr>
      <w:tr w:rsidR="00300EF4" w:rsidRPr="0010789C" w14:paraId="5D8B8781" w14:textId="77777777" w:rsidTr="00EB37CE">
        <w:trPr>
          <w:cantSplit/>
        </w:trPr>
        <w:tc>
          <w:tcPr>
            <w:tcW w:w="393" w:type="dxa"/>
          </w:tcPr>
          <w:p w14:paraId="0CBCABC3" w14:textId="77777777" w:rsidR="00300EF4" w:rsidRPr="0010789C" w:rsidRDefault="00300EF4" w:rsidP="00607BA8">
            <w:pPr>
              <w:rPr>
                <w:color w:val="0000FF"/>
              </w:rPr>
            </w:pPr>
          </w:p>
        </w:tc>
        <w:tc>
          <w:tcPr>
            <w:tcW w:w="524" w:type="dxa"/>
          </w:tcPr>
          <w:p w14:paraId="3D161B33" w14:textId="77777777" w:rsidR="00300EF4" w:rsidRPr="0010789C" w:rsidRDefault="00300EF4" w:rsidP="00607BA8">
            <w:pPr>
              <w:rPr>
                <w:color w:val="0000FF"/>
              </w:rPr>
            </w:pPr>
          </w:p>
        </w:tc>
        <w:tc>
          <w:tcPr>
            <w:tcW w:w="785" w:type="dxa"/>
          </w:tcPr>
          <w:p w14:paraId="141E58AF" w14:textId="77777777" w:rsidR="00300EF4" w:rsidRPr="0010789C" w:rsidRDefault="00300EF4" w:rsidP="00607BA8">
            <w:pPr>
              <w:rPr>
                <w:color w:val="0000FF"/>
              </w:rPr>
            </w:pPr>
            <w:r w:rsidRPr="0010789C">
              <w:rPr>
                <w:rFonts w:ascii="Arial" w:hAnsi="Arial"/>
                <w:color w:val="0000FF"/>
              </w:rPr>
              <w:t>647091</w:t>
            </w:r>
          </w:p>
        </w:tc>
        <w:tc>
          <w:tcPr>
            <w:tcW w:w="785" w:type="dxa"/>
          </w:tcPr>
          <w:p w14:paraId="6B3CED4A" w14:textId="77777777" w:rsidR="00300EF4" w:rsidRPr="0010789C" w:rsidRDefault="00300EF4" w:rsidP="00607BA8">
            <w:pPr>
              <w:rPr>
                <w:rFonts w:ascii="Arial" w:hAnsi="Arial" w:cs="Arial"/>
                <w:color w:val="0000FF"/>
              </w:rPr>
            </w:pPr>
            <w:r w:rsidRPr="0010789C">
              <w:rPr>
                <w:rFonts w:ascii="Arial" w:hAnsi="Arial" w:cs="Arial"/>
                <w:color w:val="0000FF"/>
              </w:rPr>
              <w:t>647102</w:t>
            </w:r>
          </w:p>
        </w:tc>
        <w:tc>
          <w:tcPr>
            <w:tcW w:w="4970" w:type="dxa"/>
          </w:tcPr>
          <w:p w14:paraId="1B68272C" w14:textId="77777777" w:rsidR="00300EF4" w:rsidRPr="0010789C" w:rsidRDefault="00300EF4" w:rsidP="00607BA8">
            <w:pPr>
              <w:jc w:val="both"/>
              <w:rPr>
                <w:color w:val="0000FF"/>
                <w:lang w:val="fr-FR"/>
              </w:rPr>
            </w:pPr>
            <w:r w:rsidRPr="0010789C">
              <w:rPr>
                <w:rFonts w:ascii="Arial" w:hAnsi="Arial"/>
                <w:color w:val="0000FF"/>
                <w:lang w:val="fr-FR"/>
              </w:rPr>
              <w:t>Supplément pour prise du talon</w:t>
            </w:r>
          </w:p>
        </w:tc>
        <w:tc>
          <w:tcPr>
            <w:tcW w:w="262" w:type="dxa"/>
            <w:vAlign w:val="bottom"/>
          </w:tcPr>
          <w:p w14:paraId="05B37D0F"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51D15328" w14:textId="77777777" w:rsidR="00300EF4" w:rsidRPr="0010789C" w:rsidRDefault="00300EF4" w:rsidP="00607BA8">
            <w:pPr>
              <w:jc w:val="right"/>
              <w:rPr>
                <w:color w:val="0000FF"/>
              </w:rPr>
            </w:pPr>
            <w:r w:rsidRPr="0010789C">
              <w:rPr>
                <w:rFonts w:ascii="Arial" w:hAnsi="Arial"/>
                <w:color w:val="0000FF"/>
              </w:rPr>
              <w:t>23,60</w:t>
            </w:r>
          </w:p>
        </w:tc>
        <w:tc>
          <w:tcPr>
            <w:tcW w:w="262" w:type="dxa"/>
            <w:vAlign w:val="bottom"/>
          </w:tcPr>
          <w:p w14:paraId="667013E6" w14:textId="77777777" w:rsidR="00300EF4" w:rsidRPr="0010789C" w:rsidRDefault="00300EF4" w:rsidP="00607BA8">
            <w:pPr>
              <w:jc w:val="right"/>
              <w:rPr>
                <w:color w:val="0000FF"/>
              </w:rPr>
            </w:pPr>
          </w:p>
        </w:tc>
        <w:tc>
          <w:tcPr>
            <w:tcW w:w="260" w:type="dxa"/>
            <w:vAlign w:val="bottom"/>
          </w:tcPr>
          <w:p w14:paraId="74B84DBF" w14:textId="77777777" w:rsidR="00300EF4" w:rsidRPr="0010789C" w:rsidRDefault="00300EF4" w:rsidP="00607BA8">
            <w:pPr>
              <w:jc w:val="right"/>
              <w:rPr>
                <w:color w:val="0000FF"/>
              </w:rPr>
            </w:pPr>
          </w:p>
        </w:tc>
      </w:tr>
      <w:tr w:rsidR="00300EF4" w:rsidRPr="0010789C" w14:paraId="592650C8" w14:textId="77777777" w:rsidTr="00EB37CE">
        <w:trPr>
          <w:cantSplit/>
        </w:trPr>
        <w:tc>
          <w:tcPr>
            <w:tcW w:w="393" w:type="dxa"/>
          </w:tcPr>
          <w:p w14:paraId="4CDA4817" w14:textId="77777777" w:rsidR="00300EF4" w:rsidRPr="0010789C" w:rsidRDefault="00300EF4" w:rsidP="00607BA8">
            <w:pPr>
              <w:rPr>
                <w:color w:val="0000FF"/>
              </w:rPr>
            </w:pPr>
          </w:p>
        </w:tc>
        <w:tc>
          <w:tcPr>
            <w:tcW w:w="524" w:type="dxa"/>
          </w:tcPr>
          <w:p w14:paraId="6D0C673B" w14:textId="77777777" w:rsidR="00300EF4" w:rsidRPr="0010789C" w:rsidRDefault="00300EF4" w:rsidP="00607BA8">
            <w:pPr>
              <w:rPr>
                <w:color w:val="0000FF"/>
              </w:rPr>
            </w:pPr>
          </w:p>
        </w:tc>
        <w:tc>
          <w:tcPr>
            <w:tcW w:w="785" w:type="dxa"/>
          </w:tcPr>
          <w:p w14:paraId="0FE12A36" w14:textId="77777777" w:rsidR="00300EF4" w:rsidRPr="0010789C" w:rsidRDefault="00300EF4" w:rsidP="00607BA8">
            <w:pPr>
              <w:rPr>
                <w:rFonts w:ascii="Arial" w:hAnsi="Arial"/>
                <w:color w:val="0000FF"/>
              </w:rPr>
            </w:pPr>
          </w:p>
        </w:tc>
        <w:tc>
          <w:tcPr>
            <w:tcW w:w="785" w:type="dxa"/>
          </w:tcPr>
          <w:p w14:paraId="4C1D231F" w14:textId="77777777" w:rsidR="00300EF4" w:rsidRPr="0010789C" w:rsidRDefault="00300EF4" w:rsidP="00607BA8">
            <w:pPr>
              <w:rPr>
                <w:rFonts w:ascii="Arial" w:hAnsi="Arial" w:cs="Arial"/>
                <w:color w:val="0000FF"/>
              </w:rPr>
            </w:pPr>
          </w:p>
        </w:tc>
        <w:tc>
          <w:tcPr>
            <w:tcW w:w="4970" w:type="dxa"/>
          </w:tcPr>
          <w:p w14:paraId="14D93D5F" w14:textId="77777777" w:rsidR="00300EF4" w:rsidRPr="0010789C" w:rsidRDefault="00300EF4" w:rsidP="00607BA8">
            <w:pPr>
              <w:jc w:val="both"/>
              <w:rPr>
                <w:rFonts w:ascii="Arial" w:hAnsi="Arial"/>
                <w:color w:val="0000FF"/>
              </w:rPr>
            </w:pPr>
          </w:p>
        </w:tc>
        <w:tc>
          <w:tcPr>
            <w:tcW w:w="262" w:type="dxa"/>
            <w:vAlign w:val="bottom"/>
          </w:tcPr>
          <w:p w14:paraId="6D142892" w14:textId="77777777" w:rsidR="00300EF4" w:rsidRPr="0010789C" w:rsidRDefault="00300EF4" w:rsidP="00607BA8">
            <w:pPr>
              <w:jc w:val="right"/>
              <w:rPr>
                <w:rFonts w:ascii="Arial" w:hAnsi="Arial"/>
                <w:color w:val="0000FF"/>
              </w:rPr>
            </w:pPr>
          </w:p>
        </w:tc>
        <w:tc>
          <w:tcPr>
            <w:tcW w:w="785" w:type="dxa"/>
            <w:vAlign w:val="bottom"/>
          </w:tcPr>
          <w:p w14:paraId="396558AF" w14:textId="77777777" w:rsidR="00300EF4" w:rsidRPr="0010789C" w:rsidRDefault="00300EF4" w:rsidP="00607BA8">
            <w:pPr>
              <w:jc w:val="right"/>
              <w:rPr>
                <w:rFonts w:ascii="Arial" w:hAnsi="Arial"/>
                <w:color w:val="0000FF"/>
              </w:rPr>
            </w:pPr>
          </w:p>
        </w:tc>
        <w:tc>
          <w:tcPr>
            <w:tcW w:w="262" w:type="dxa"/>
            <w:vAlign w:val="bottom"/>
          </w:tcPr>
          <w:p w14:paraId="0007FDEE" w14:textId="77777777" w:rsidR="00300EF4" w:rsidRPr="0010789C" w:rsidRDefault="00300EF4" w:rsidP="00607BA8">
            <w:pPr>
              <w:jc w:val="right"/>
              <w:rPr>
                <w:color w:val="0000FF"/>
              </w:rPr>
            </w:pPr>
          </w:p>
        </w:tc>
        <w:tc>
          <w:tcPr>
            <w:tcW w:w="260" w:type="dxa"/>
            <w:vAlign w:val="bottom"/>
          </w:tcPr>
          <w:p w14:paraId="4DA54A75" w14:textId="77777777" w:rsidR="00300EF4" w:rsidRPr="0010789C" w:rsidRDefault="00300EF4" w:rsidP="00607BA8">
            <w:pPr>
              <w:jc w:val="right"/>
              <w:rPr>
                <w:color w:val="0000FF"/>
              </w:rPr>
            </w:pPr>
          </w:p>
        </w:tc>
      </w:tr>
      <w:tr w:rsidR="00300EF4" w:rsidRPr="0010789C" w14:paraId="7502D3C9" w14:textId="77777777" w:rsidTr="00EB37CE">
        <w:trPr>
          <w:cantSplit/>
        </w:trPr>
        <w:tc>
          <w:tcPr>
            <w:tcW w:w="393" w:type="dxa"/>
          </w:tcPr>
          <w:p w14:paraId="2DF5EDD0" w14:textId="77777777" w:rsidR="00300EF4" w:rsidRPr="0010789C" w:rsidRDefault="00300EF4" w:rsidP="00607BA8">
            <w:pPr>
              <w:rPr>
                <w:color w:val="0000FF"/>
              </w:rPr>
            </w:pPr>
          </w:p>
        </w:tc>
        <w:tc>
          <w:tcPr>
            <w:tcW w:w="524" w:type="dxa"/>
          </w:tcPr>
          <w:p w14:paraId="4EB10048" w14:textId="77777777" w:rsidR="00300EF4" w:rsidRPr="0010789C" w:rsidRDefault="00300EF4" w:rsidP="00607BA8">
            <w:pPr>
              <w:rPr>
                <w:color w:val="0000FF"/>
              </w:rPr>
            </w:pPr>
          </w:p>
        </w:tc>
        <w:tc>
          <w:tcPr>
            <w:tcW w:w="785" w:type="dxa"/>
          </w:tcPr>
          <w:p w14:paraId="77649B13" w14:textId="77777777" w:rsidR="00300EF4" w:rsidRPr="0010789C" w:rsidRDefault="00300EF4" w:rsidP="00607BA8">
            <w:pPr>
              <w:rPr>
                <w:color w:val="0000FF"/>
              </w:rPr>
            </w:pPr>
            <w:r w:rsidRPr="0010789C">
              <w:rPr>
                <w:rFonts w:ascii="Arial" w:hAnsi="Arial"/>
                <w:color w:val="0000FF"/>
              </w:rPr>
              <w:t>647113</w:t>
            </w:r>
          </w:p>
        </w:tc>
        <w:tc>
          <w:tcPr>
            <w:tcW w:w="785" w:type="dxa"/>
          </w:tcPr>
          <w:p w14:paraId="699E2EB2" w14:textId="77777777" w:rsidR="00300EF4" w:rsidRPr="0010789C" w:rsidRDefault="00300EF4" w:rsidP="00607BA8">
            <w:pPr>
              <w:rPr>
                <w:rFonts w:ascii="Arial" w:hAnsi="Arial" w:cs="Arial"/>
                <w:color w:val="0000FF"/>
              </w:rPr>
            </w:pPr>
            <w:r w:rsidRPr="0010789C">
              <w:rPr>
                <w:rFonts w:ascii="Arial" w:hAnsi="Arial" w:cs="Arial"/>
                <w:color w:val="0000FF"/>
              </w:rPr>
              <w:t>647124</w:t>
            </w:r>
          </w:p>
        </w:tc>
        <w:tc>
          <w:tcPr>
            <w:tcW w:w="4970" w:type="dxa"/>
          </w:tcPr>
          <w:p w14:paraId="74725A2C" w14:textId="77777777" w:rsidR="00300EF4" w:rsidRPr="0010789C" w:rsidRDefault="00300EF4" w:rsidP="00607BA8">
            <w:pPr>
              <w:jc w:val="both"/>
              <w:rPr>
                <w:color w:val="0000FF"/>
                <w:lang w:val="fr-FR"/>
              </w:rPr>
            </w:pPr>
            <w:r w:rsidRPr="0010789C">
              <w:rPr>
                <w:rFonts w:ascii="Arial" w:hAnsi="Arial"/>
                <w:color w:val="0000FF"/>
                <w:lang w:val="fr-FR"/>
              </w:rPr>
              <w:t>Supplément pour fixation extérieure sur chaussure par boîtier ou étrier</w:t>
            </w:r>
          </w:p>
        </w:tc>
        <w:tc>
          <w:tcPr>
            <w:tcW w:w="262" w:type="dxa"/>
            <w:vAlign w:val="bottom"/>
          </w:tcPr>
          <w:p w14:paraId="61FA3F52"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585C1803" w14:textId="77777777" w:rsidR="00300EF4" w:rsidRPr="0010789C" w:rsidRDefault="00300EF4" w:rsidP="00607BA8">
            <w:pPr>
              <w:jc w:val="right"/>
              <w:rPr>
                <w:color w:val="0000FF"/>
              </w:rPr>
            </w:pPr>
            <w:r w:rsidRPr="0010789C">
              <w:rPr>
                <w:rFonts w:ascii="Arial" w:hAnsi="Arial"/>
                <w:color w:val="0000FF"/>
              </w:rPr>
              <w:t>59</w:t>
            </w:r>
          </w:p>
        </w:tc>
        <w:tc>
          <w:tcPr>
            <w:tcW w:w="262" w:type="dxa"/>
            <w:vAlign w:val="bottom"/>
          </w:tcPr>
          <w:p w14:paraId="60120228" w14:textId="77777777" w:rsidR="00300EF4" w:rsidRPr="0010789C" w:rsidRDefault="00300EF4" w:rsidP="00607BA8">
            <w:pPr>
              <w:jc w:val="right"/>
              <w:rPr>
                <w:color w:val="0000FF"/>
              </w:rPr>
            </w:pPr>
          </w:p>
        </w:tc>
        <w:tc>
          <w:tcPr>
            <w:tcW w:w="260" w:type="dxa"/>
            <w:vAlign w:val="bottom"/>
          </w:tcPr>
          <w:p w14:paraId="2DE994EB" w14:textId="77777777" w:rsidR="00300EF4" w:rsidRPr="0010789C" w:rsidRDefault="00300EF4" w:rsidP="00607BA8">
            <w:pPr>
              <w:jc w:val="right"/>
              <w:rPr>
                <w:color w:val="0000FF"/>
              </w:rPr>
            </w:pPr>
          </w:p>
        </w:tc>
      </w:tr>
      <w:tr w:rsidR="00300EF4" w:rsidRPr="0010789C" w14:paraId="6CCC4AAA" w14:textId="77777777" w:rsidTr="00EB37CE">
        <w:trPr>
          <w:cantSplit/>
        </w:trPr>
        <w:tc>
          <w:tcPr>
            <w:tcW w:w="393" w:type="dxa"/>
          </w:tcPr>
          <w:p w14:paraId="0883ACC0" w14:textId="77777777" w:rsidR="00300EF4" w:rsidRPr="0010789C" w:rsidRDefault="00300EF4" w:rsidP="00607BA8">
            <w:pPr>
              <w:rPr>
                <w:color w:val="0000FF"/>
              </w:rPr>
            </w:pPr>
          </w:p>
        </w:tc>
        <w:tc>
          <w:tcPr>
            <w:tcW w:w="524" w:type="dxa"/>
          </w:tcPr>
          <w:p w14:paraId="3E86F66D" w14:textId="77777777" w:rsidR="00300EF4" w:rsidRPr="0010789C" w:rsidRDefault="00300EF4" w:rsidP="00607BA8">
            <w:pPr>
              <w:rPr>
                <w:color w:val="0000FF"/>
              </w:rPr>
            </w:pPr>
          </w:p>
        </w:tc>
        <w:tc>
          <w:tcPr>
            <w:tcW w:w="785" w:type="dxa"/>
          </w:tcPr>
          <w:p w14:paraId="5AA881AC" w14:textId="77777777" w:rsidR="00300EF4" w:rsidRPr="0010789C" w:rsidRDefault="00300EF4" w:rsidP="00607BA8">
            <w:pPr>
              <w:rPr>
                <w:rFonts w:ascii="Arial" w:hAnsi="Arial"/>
                <w:color w:val="0000FF"/>
              </w:rPr>
            </w:pPr>
          </w:p>
        </w:tc>
        <w:tc>
          <w:tcPr>
            <w:tcW w:w="785" w:type="dxa"/>
          </w:tcPr>
          <w:p w14:paraId="0D8387AB" w14:textId="77777777" w:rsidR="00300EF4" w:rsidRPr="0010789C" w:rsidRDefault="00300EF4" w:rsidP="00607BA8">
            <w:pPr>
              <w:rPr>
                <w:rFonts w:ascii="Arial" w:hAnsi="Arial" w:cs="Arial"/>
                <w:color w:val="0000FF"/>
              </w:rPr>
            </w:pPr>
          </w:p>
        </w:tc>
        <w:tc>
          <w:tcPr>
            <w:tcW w:w="4970" w:type="dxa"/>
          </w:tcPr>
          <w:p w14:paraId="09F858FB" w14:textId="77777777" w:rsidR="00300EF4" w:rsidRPr="0010789C" w:rsidRDefault="00300EF4" w:rsidP="00607BA8">
            <w:pPr>
              <w:jc w:val="both"/>
              <w:rPr>
                <w:rFonts w:ascii="Arial" w:hAnsi="Arial"/>
                <w:color w:val="0000FF"/>
              </w:rPr>
            </w:pPr>
          </w:p>
        </w:tc>
        <w:tc>
          <w:tcPr>
            <w:tcW w:w="262" w:type="dxa"/>
            <w:vAlign w:val="bottom"/>
          </w:tcPr>
          <w:p w14:paraId="177A4EF5" w14:textId="77777777" w:rsidR="00300EF4" w:rsidRPr="0010789C" w:rsidRDefault="00300EF4" w:rsidP="00607BA8">
            <w:pPr>
              <w:jc w:val="right"/>
              <w:rPr>
                <w:rFonts w:ascii="Arial" w:hAnsi="Arial"/>
                <w:color w:val="0000FF"/>
              </w:rPr>
            </w:pPr>
          </w:p>
        </w:tc>
        <w:tc>
          <w:tcPr>
            <w:tcW w:w="785" w:type="dxa"/>
            <w:vAlign w:val="bottom"/>
          </w:tcPr>
          <w:p w14:paraId="4A33C234" w14:textId="77777777" w:rsidR="00300EF4" w:rsidRPr="0010789C" w:rsidRDefault="00300EF4" w:rsidP="00607BA8">
            <w:pPr>
              <w:jc w:val="right"/>
              <w:rPr>
                <w:rFonts w:ascii="Arial" w:hAnsi="Arial"/>
                <w:color w:val="0000FF"/>
              </w:rPr>
            </w:pPr>
          </w:p>
        </w:tc>
        <w:tc>
          <w:tcPr>
            <w:tcW w:w="262" w:type="dxa"/>
            <w:vAlign w:val="bottom"/>
          </w:tcPr>
          <w:p w14:paraId="3EAE1D62" w14:textId="77777777" w:rsidR="00300EF4" w:rsidRPr="0010789C" w:rsidRDefault="00300EF4" w:rsidP="00607BA8">
            <w:pPr>
              <w:jc w:val="right"/>
              <w:rPr>
                <w:color w:val="0000FF"/>
              </w:rPr>
            </w:pPr>
          </w:p>
        </w:tc>
        <w:tc>
          <w:tcPr>
            <w:tcW w:w="260" w:type="dxa"/>
            <w:vAlign w:val="bottom"/>
          </w:tcPr>
          <w:p w14:paraId="38A9FFEF" w14:textId="77777777" w:rsidR="00300EF4" w:rsidRPr="0010789C" w:rsidRDefault="00300EF4" w:rsidP="00607BA8">
            <w:pPr>
              <w:jc w:val="right"/>
              <w:rPr>
                <w:color w:val="0000FF"/>
              </w:rPr>
            </w:pPr>
          </w:p>
        </w:tc>
      </w:tr>
      <w:tr w:rsidR="00300EF4" w:rsidRPr="00ED52B7" w14:paraId="3EA73A7B" w14:textId="77777777" w:rsidTr="00EB37CE">
        <w:trPr>
          <w:cantSplit/>
        </w:trPr>
        <w:tc>
          <w:tcPr>
            <w:tcW w:w="393" w:type="dxa"/>
          </w:tcPr>
          <w:p w14:paraId="7459499A" w14:textId="77777777" w:rsidR="00300EF4" w:rsidRPr="0010789C" w:rsidRDefault="00300EF4" w:rsidP="00607BA8">
            <w:pPr>
              <w:rPr>
                <w:color w:val="0000FF"/>
              </w:rPr>
            </w:pPr>
          </w:p>
        </w:tc>
        <w:tc>
          <w:tcPr>
            <w:tcW w:w="524" w:type="dxa"/>
          </w:tcPr>
          <w:p w14:paraId="20697DE0" w14:textId="77777777" w:rsidR="00300EF4" w:rsidRPr="0010789C" w:rsidRDefault="00300EF4" w:rsidP="00607BA8">
            <w:pPr>
              <w:rPr>
                <w:color w:val="0000FF"/>
              </w:rPr>
            </w:pPr>
          </w:p>
        </w:tc>
        <w:tc>
          <w:tcPr>
            <w:tcW w:w="785" w:type="dxa"/>
          </w:tcPr>
          <w:p w14:paraId="0A0EC7A1" w14:textId="77777777" w:rsidR="00300EF4" w:rsidRPr="0010789C" w:rsidRDefault="00300EF4" w:rsidP="00607BA8">
            <w:pPr>
              <w:rPr>
                <w:color w:val="0000FF"/>
              </w:rPr>
            </w:pPr>
          </w:p>
        </w:tc>
        <w:tc>
          <w:tcPr>
            <w:tcW w:w="785" w:type="dxa"/>
          </w:tcPr>
          <w:p w14:paraId="740D2960" w14:textId="77777777" w:rsidR="00300EF4" w:rsidRPr="0010789C" w:rsidRDefault="00300EF4" w:rsidP="00607BA8">
            <w:pPr>
              <w:rPr>
                <w:rFonts w:ascii="Arial" w:hAnsi="Arial" w:cs="Arial"/>
                <w:color w:val="0000FF"/>
              </w:rPr>
            </w:pPr>
          </w:p>
        </w:tc>
        <w:tc>
          <w:tcPr>
            <w:tcW w:w="6279" w:type="dxa"/>
            <w:gridSpan w:val="4"/>
          </w:tcPr>
          <w:p w14:paraId="37F9496D" w14:textId="77777777" w:rsidR="00300EF4" w:rsidRPr="0010789C" w:rsidRDefault="00300EF4" w:rsidP="00607BA8">
            <w:pPr>
              <w:jc w:val="both"/>
              <w:rPr>
                <w:color w:val="0000FF"/>
                <w:lang w:val="fr-FR"/>
              </w:rPr>
            </w:pPr>
            <w:r w:rsidRPr="0010789C">
              <w:rPr>
                <w:rFonts w:ascii="Arial" w:hAnsi="Arial" w:cs="Arial"/>
                <w:color w:val="0000FF"/>
                <w:lang w:val="fr-BE" w:eastAsia="nl-BE"/>
              </w:rPr>
              <w:t>Les prestations 647076-647080, 647091-647102 et 647113-647124 ne sont pas cumulables entre elles.</w:t>
            </w:r>
          </w:p>
        </w:tc>
        <w:tc>
          <w:tcPr>
            <w:tcW w:w="260" w:type="dxa"/>
            <w:vAlign w:val="bottom"/>
          </w:tcPr>
          <w:p w14:paraId="7182B6AF" w14:textId="77777777" w:rsidR="00300EF4" w:rsidRPr="0010789C" w:rsidRDefault="00300EF4" w:rsidP="00607BA8">
            <w:pPr>
              <w:jc w:val="right"/>
              <w:rPr>
                <w:color w:val="0000FF"/>
                <w:lang w:val="fr-FR"/>
              </w:rPr>
            </w:pPr>
          </w:p>
        </w:tc>
      </w:tr>
      <w:tr w:rsidR="00300EF4" w:rsidRPr="00ED52B7" w14:paraId="3F528CAB" w14:textId="77777777" w:rsidTr="00EB37CE">
        <w:trPr>
          <w:cantSplit/>
        </w:trPr>
        <w:tc>
          <w:tcPr>
            <w:tcW w:w="393" w:type="dxa"/>
          </w:tcPr>
          <w:p w14:paraId="307B5188" w14:textId="77777777" w:rsidR="000232B2" w:rsidRPr="0010789C" w:rsidRDefault="000232B2" w:rsidP="00607BA8">
            <w:pPr>
              <w:rPr>
                <w:color w:val="0000FF"/>
                <w:lang w:val="fr-FR"/>
              </w:rPr>
            </w:pPr>
          </w:p>
        </w:tc>
        <w:tc>
          <w:tcPr>
            <w:tcW w:w="524" w:type="dxa"/>
          </w:tcPr>
          <w:p w14:paraId="05F3A7E0" w14:textId="77777777" w:rsidR="00300EF4" w:rsidRPr="0010789C" w:rsidRDefault="00300EF4" w:rsidP="00607BA8">
            <w:pPr>
              <w:rPr>
                <w:color w:val="0000FF"/>
                <w:lang w:val="fr-FR"/>
              </w:rPr>
            </w:pPr>
          </w:p>
        </w:tc>
        <w:tc>
          <w:tcPr>
            <w:tcW w:w="785" w:type="dxa"/>
          </w:tcPr>
          <w:p w14:paraId="6F7BEB34" w14:textId="77777777" w:rsidR="00300EF4" w:rsidRPr="0010789C" w:rsidRDefault="00300EF4" w:rsidP="00607BA8">
            <w:pPr>
              <w:rPr>
                <w:color w:val="0000FF"/>
                <w:lang w:val="fr-FR"/>
              </w:rPr>
            </w:pPr>
          </w:p>
        </w:tc>
        <w:tc>
          <w:tcPr>
            <w:tcW w:w="785" w:type="dxa"/>
          </w:tcPr>
          <w:p w14:paraId="7FFB17E2" w14:textId="77777777" w:rsidR="00300EF4" w:rsidRPr="0010789C" w:rsidRDefault="00300EF4" w:rsidP="00607BA8">
            <w:pPr>
              <w:rPr>
                <w:rFonts w:ascii="Arial" w:hAnsi="Arial" w:cs="Arial"/>
                <w:color w:val="0000FF"/>
                <w:lang w:val="fr-FR"/>
              </w:rPr>
            </w:pPr>
          </w:p>
        </w:tc>
        <w:tc>
          <w:tcPr>
            <w:tcW w:w="6279" w:type="dxa"/>
            <w:gridSpan w:val="4"/>
          </w:tcPr>
          <w:p w14:paraId="5ED02BD1" w14:textId="77777777" w:rsidR="00300EF4" w:rsidRPr="0010789C" w:rsidRDefault="00300EF4" w:rsidP="00607BA8">
            <w:pPr>
              <w:jc w:val="both"/>
              <w:rPr>
                <w:rFonts w:ascii="Arial" w:hAnsi="Arial"/>
                <w:color w:val="0000FF"/>
                <w:lang w:val="fr-FR"/>
              </w:rPr>
            </w:pPr>
          </w:p>
        </w:tc>
        <w:tc>
          <w:tcPr>
            <w:tcW w:w="260" w:type="dxa"/>
            <w:vAlign w:val="bottom"/>
          </w:tcPr>
          <w:p w14:paraId="732DCE5C" w14:textId="77777777" w:rsidR="00300EF4" w:rsidRPr="0010789C" w:rsidRDefault="00300EF4" w:rsidP="00607BA8">
            <w:pPr>
              <w:jc w:val="right"/>
              <w:rPr>
                <w:color w:val="0000FF"/>
                <w:lang w:val="fr-FR"/>
              </w:rPr>
            </w:pPr>
          </w:p>
        </w:tc>
      </w:tr>
      <w:tr w:rsidR="00300EF4" w:rsidRPr="0010789C" w14:paraId="740445DB" w14:textId="77777777" w:rsidTr="00EB37CE">
        <w:trPr>
          <w:cantSplit/>
        </w:trPr>
        <w:tc>
          <w:tcPr>
            <w:tcW w:w="393" w:type="dxa"/>
          </w:tcPr>
          <w:p w14:paraId="5CEB4FAA" w14:textId="77777777" w:rsidR="00300EF4" w:rsidRPr="0010789C" w:rsidRDefault="00300EF4" w:rsidP="00607BA8">
            <w:pPr>
              <w:rPr>
                <w:color w:val="0000FF"/>
                <w:lang w:val="fr-FR"/>
              </w:rPr>
            </w:pPr>
          </w:p>
        </w:tc>
        <w:tc>
          <w:tcPr>
            <w:tcW w:w="524" w:type="dxa"/>
          </w:tcPr>
          <w:p w14:paraId="4A5C1AE7" w14:textId="77777777" w:rsidR="00300EF4" w:rsidRPr="0010789C" w:rsidRDefault="00300EF4" w:rsidP="00607BA8">
            <w:pPr>
              <w:rPr>
                <w:color w:val="0000FF"/>
                <w:lang w:val="fr-FR"/>
              </w:rPr>
            </w:pPr>
          </w:p>
        </w:tc>
        <w:tc>
          <w:tcPr>
            <w:tcW w:w="785" w:type="dxa"/>
          </w:tcPr>
          <w:p w14:paraId="4A80EA35" w14:textId="77777777" w:rsidR="00300EF4" w:rsidRPr="0010789C" w:rsidRDefault="00300EF4" w:rsidP="00607BA8">
            <w:pPr>
              <w:rPr>
                <w:color w:val="0000FF"/>
              </w:rPr>
            </w:pPr>
            <w:r w:rsidRPr="0010789C">
              <w:rPr>
                <w:rFonts w:ascii="Arial" w:hAnsi="Arial"/>
                <w:color w:val="0000FF"/>
              </w:rPr>
              <w:t>647135</w:t>
            </w:r>
          </w:p>
        </w:tc>
        <w:tc>
          <w:tcPr>
            <w:tcW w:w="785" w:type="dxa"/>
          </w:tcPr>
          <w:p w14:paraId="4EA5C85F" w14:textId="77777777" w:rsidR="00300EF4" w:rsidRPr="0010789C" w:rsidRDefault="00300EF4" w:rsidP="00607BA8">
            <w:pPr>
              <w:rPr>
                <w:rFonts w:ascii="Arial" w:hAnsi="Arial" w:cs="Arial"/>
                <w:color w:val="0000FF"/>
              </w:rPr>
            </w:pPr>
            <w:r w:rsidRPr="0010789C">
              <w:rPr>
                <w:rFonts w:ascii="Arial" w:hAnsi="Arial" w:cs="Arial"/>
                <w:color w:val="0000FF"/>
              </w:rPr>
              <w:t>647146</w:t>
            </w:r>
          </w:p>
        </w:tc>
        <w:tc>
          <w:tcPr>
            <w:tcW w:w="4970" w:type="dxa"/>
          </w:tcPr>
          <w:p w14:paraId="4904CB8A" w14:textId="77777777" w:rsidR="00300EF4" w:rsidRPr="0010789C" w:rsidRDefault="00300EF4" w:rsidP="00607BA8">
            <w:pPr>
              <w:jc w:val="both"/>
              <w:rPr>
                <w:color w:val="0000FF"/>
                <w:lang w:val="fr-FR"/>
              </w:rPr>
            </w:pPr>
            <w:r w:rsidRPr="0010789C">
              <w:rPr>
                <w:rFonts w:ascii="Arial" w:hAnsi="Arial"/>
                <w:color w:val="0000FF"/>
                <w:lang w:val="fr-FR"/>
              </w:rPr>
              <w:t>Bottillon remontant jusqu'à mi-mollet avec renfort en métal ou plastique, latéral ou postérieur</w:t>
            </w:r>
          </w:p>
        </w:tc>
        <w:tc>
          <w:tcPr>
            <w:tcW w:w="262" w:type="dxa"/>
            <w:vAlign w:val="bottom"/>
          </w:tcPr>
          <w:p w14:paraId="58013D9B"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42A5404B" w14:textId="77777777" w:rsidR="00300EF4" w:rsidRPr="0010789C" w:rsidRDefault="00300EF4" w:rsidP="00607BA8">
            <w:pPr>
              <w:jc w:val="right"/>
              <w:rPr>
                <w:color w:val="0000FF"/>
              </w:rPr>
            </w:pPr>
            <w:r w:rsidRPr="0010789C">
              <w:rPr>
                <w:rFonts w:ascii="Arial" w:hAnsi="Arial"/>
                <w:color w:val="0000FF"/>
              </w:rPr>
              <w:t>118</w:t>
            </w:r>
          </w:p>
        </w:tc>
        <w:tc>
          <w:tcPr>
            <w:tcW w:w="262" w:type="dxa"/>
            <w:vAlign w:val="bottom"/>
          </w:tcPr>
          <w:p w14:paraId="58A0670B" w14:textId="77777777" w:rsidR="00300EF4" w:rsidRPr="0010789C" w:rsidRDefault="00300EF4" w:rsidP="00607BA8">
            <w:pPr>
              <w:jc w:val="right"/>
              <w:rPr>
                <w:color w:val="0000FF"/>
              </w:rPr>
            </w:pPr>
          </w:p>
        </w:tc>
        <w:tc>
          <w:tcPr>
            <w:tcW w:w="260" w:type="dxa"/>
            <w:vAlign w:val="bottom"/>
          </w:tcPr>
          <w:p w14:paraId="1C9DFD1F" w14:textId="77777777" w:rsidR="00300EF4" w:rsidRPr="0010789C" w:rsidRDefault="00300EF4" w:rsidP="00607BA8">
            <w:pPr>
              <w:jc w:val="right"/>
              <w:rPr>
                <w:color w:val="0000FF"/>
              </w:rPr>
            </w:pPr>
          </w:p>
        </w:tc>
      </w:tr>
      <w:tr w:rsidR="00300EF4" w:rsidRPr="0010789C" w14:paraId="2465ADA5" w14:textId="77777777" w:rsidTr="00EB37CE">
        <w:trPr>
          <w:cantSplit/>
        </w:trPr>
        <w:tc>
          <w:tcPr>
            <w:tcW w:w="393" w:type="dxa"/>
          </w:tcPr>
          <w:p w14:paraId="62F8DA38" w14:textId="77777777" w:rsidR="00300EF4" w:rsidRPr="0010789C" w:rsidRDefault="00300EF4" w:rsidP="00607BA8">
            <w:pPr>
              <w:rPr>
                <w:color w:val="0000FF"/>
              </w:rPr>
            </w:pPr>
          </w:p>
        </w:tc>
        <w:tc>
          <w:tcPr>
            <w:tcW w:w="524" w:type="dxa"/>
          </w:tcPr>
          <w:p w14:paraId="7FD87354" w14:textId="77777777" w:rsidR="00300EF4" w:rsidRPr="0010789C" w:rsidRDefault="00300EF4" w:rsidP="00607BA8">
            <w:pPr>
              <w:rPr>
                <w:color w:val="0000FF"/>
              </w:rPr>
            </w:pPr>
          </w:p>
        </w:tc>
        <w:tc>
          <w:tcPr>
            <w:tcW w:w="785" w:type="dxa"/>
          </w:tcPr>
          <w:p w14:paraId="2DCD4751" w14:textId="77777777" w:rsidR="00300EF4" w:rsidRPr="0010789C" w:rsidRDefault="00300EF4" w:rsidP="00607BA8">
            <w:pPr>
              <w:rPr>
                <w:rFonts w:ascii="Arial" w:hAnsi="Arial"/>
                <w:color w:val="0000FF"/>
              </w:rPr>
            </w:pPr>
          </w:p>
        </w:tc>
        <w:tc>
          <w:tcPr>
            <w:tcW w:w="785" w:type="dxa"/>
          </w:tcPr>
          <w:p w14:paraId="3735B42F" w14:textId="77777777" w:rsidR="00300EF4" w:rsidRPr="0010789C" w:rsidRDefault="00300EF4" w:rsidP="00607BA8">
            <w:pPr>
              <w:rPr>
                <w:rFonts w:ascii="Arial" w:hAnsi="Arial" w:cs="Arial"/>
                <w:color w:val="0000FF"/>
              </w:rPr>
            </w:pPr>
          </w:p>
        </w:tc>
        <w:tc>
          <w:tcPr>
            <w:tcW w:w="4970" w:type="dxa"/>
          </w:tcPr>
          <w:p w14:paraId="224E4D09" w14:textId="77777777" w:rsidR="00300EF4" w:rsidRPr="0010789C" w:rsidRDefault="00300EF4" w:rsidP="00607BA8">
            <w:pPr>
              <w:jc w:val="both"/>
              <w:rPr>
                <w:rFonts w:ascii="Arial" w:hAnsi="Arial"/>
                <w:color w:val="0000FF"/>
              </w:rPr>
            </w:pPr>
          </w:p>
        </w:tc>
        <w:tc>
          <w:tcPr>
            <w:tcW w:w="262" w:type="dxa"/>
            <w:vAlign w:val="bottom"/>
          </w:tcPr>
          <w:p w14:paraId="30EE2391" w14:textId="77777777" w:rsidR="00300EF4" w:rsidRPr="0010789C" w:rsidRDefault="00300EF4" w:rsidP="00607BA8">
            <w:pPr>
              <w:jc w:val="right"/>
              <w:rPr>
                <w:rFonts w:ascii="Arial" w:hAnsi="Arial"/>
                <w:color w:val="0000FF"/>
              </w:rPr>
            </w:pPr>
          </w:p>
        </w:tc>
        <w:tc>
          <w:tcPr>
            <w:tcW w:w="785" w:type="dxa"/>
            <w:vAlign w:val="bottom"/>
          </w:tcPr>
          <w:p w14:paraId="3AD74E96" w14:textId="77777777" w:rsidR="00300EF4" w:rsidRPr="0010789C" w:rsidRDefault="00300EF4" w:rsidP="00607BA8">
            <w:pPr>
              <w:jc w:val="right"/>
              <w:rPr>
                <w:rFonts w:ascii="Arial" w:hAnsi="Arial"/>
                <w:color w:val="0000FF"/>
              </w:rPr>
            </w:pPr>
          </w:p>
        </w:tc>
        <w:tc>
          <w:tcPr>
            <w:tcW w:w="262" w:type="dxa"/>
            <w:vAlign w:val="bottom"/>
          </w:tcPr>
          <w:p w14:paraId="70EEB352" w14:textId="77777777" w:rsidR="00300EF4" w:rsidRPr="0010789C" w:rsidRDefault="00300EF4" w:rsidP="00607BA8">
            <w:pPr>
              <w:jc w:val="right"/>
              <w:rPr>
                <w:color w:val="0000FF"/>
              </w:rPr>
            </w:pPr>
          </w:p>
        </w:tc>
        <w:tc>
          <w:tcPr>
            <w:tcW w:w="260" w:type="dxa"/>
            <w:vAlign w:val="bottom"/>
          </w:tcPr>
          <w:p w14:paraId="10624109" w14:textId="77777777" w:rsidR="00300EF4" w:rsidRPr="0010789C" w:rsidRDefault="00300EF4" w:rsidP="00607BA8">
            <w:pPr>
              <w:jc w:val="right"/>
              <w:rPr>
                <w:color w:val="0000FF"/>
              </w:rPr>
            </w:pPr>
          </w:p>
        </w:tc>
      </w:tr>
      <w:tr w:rsidR="00300EF4" w:rsidRPr="0010789C" w14:paraId="1629D355" w14:textId="77777777" w:rsidTr="00EB37CE">
        <w:trPr>
          <w:cantSplit/>
        </w:trPr>
        <w:tc>
          <w:tcPr>
            <w:tcW w:w="393" w:type="dxa"/>
          </w:tcPr>
          <w:p w14:paraId="6BC34F55" w14:textId="77777777" w:rsidR="00300EF4" w:rsidRPr="0010789C" w:rsidRDefault="00300EF4" w:rsidP="00607BA8">
            <w:pPr>
              <w:rPr>
                <w:color w:val="0000FF"/>
              </w:rPr>
            </w:pPr>
          </w:p>
        </w:tc>
        <w:tc>
          <w:tcPr>
            <w:tcW w:w="524" w:type="dxa"/>
          </w:tcPr>
          <w:p w14:paraId="3EC75927" w14:textId="77777777" w:rsidR="00300EF4" w:rsidRPr="0010789C" w:rsidRDefault="00300EF4" w:rsidP="00607BA8">
            <w:pPr>
              <w:rPr>
                <w:color w:val="0000FF"/>
              </w:rPr>
            </w:pPr>
          </w:p>
        </w:tc>
        <w:tc>
          <w:tcPr>
            <w:tcW w:w="785" w:type="dxa"/>
          </w:tcPr>
          <w:p w14:paraId="00B40EF4" w14:textId="77777777" w:rsidR="00300EF4" w:rsidRPr="0010789C" w:rsidRDefault="00300EF4" w:rsidP="00607BA8">
            <w:pPr>
              <w:rPr>
                <w:color w:val="0000FF"/>
              </w:rPr>
            </w:pPr>
            <w:r w:rsidRPr="0010789C">
              <w:rPr>
                <w:rFonts w:ascii="Arial" w:hAnsi="Arial"/>
                <w:color w:val="0000FF"/>
              </w:rPr>
              <w:t>647150</w:t>
            </w:r>
          </w:p>
        </w:tc>
        <w:tc>
          <w:tcPr>
            <w:tcW w:w="785" w:type="dxa"/>
          </w:tcPr>
          <w:p w14:paraId="16AE5BB1" w14:textId="77777777" w:rsidR="00300EF4" w:rsidRPr="0010789C" w:rsidRDefault="00300EF4" w:rsidP="00607BA8">
            <w:pPr>
              <w:rPr>
                <w:rFonts w:ascii="Arial" w:hAnsi="Arial" w:cs="Arial"/>
                <w:color w:val="0000FF"/>
              </w:rPr>
            </w:pPr>
            <w:r w:rsidRPr="0010789C">
              <w:rPr>
                <w:rFonts w:ascii="Arial" w:hAnsi="Arial" w:cs="Arial"/>
                <w:color w:val="0000FF"/>
              </w:rPr>
              <w:t>647161</w:t>
            </w:r>
          </w:p>
        </w:tc>
        <w:tc>
          <w:tcPr>
            <w:tcW w:w="4970" w:type="dxa"/>
          </w:tcPr>
          <w:p w14:paraId="3A005FDB" w14:textId="77777777" w:rsidR="00300EF4" w:rsidRPr="0010789C" w:rsidRDefault="00300EF4" w:rsidP="00607BA8">
            <w:pPr>
              <w:jc w:val="both"/>
              <w:rPr>
                <w:color w:val="0000FF"/>
              </w:rPr>
            </w:pPr>
            <w:r w:rsidRPr="0010789C">
              <w:rPr>
                <w:rFonts w:ascii="Arial" w:hAnsi="Arial"/>
                <w:color w:val="0000FF"/>
              </w:rPr>
              <w:t>Segment-pied</w:t>
            </w:r>
          </w:p>
        </w:tc>
        <w:tc>
          <w:tcPr>
            <w:tcW w:w="262" w:type="dxa"/>
            <w:vAlign w:val="bottom"/>
          </w:tcPr>
          <w:p w14:paraId="3B6A2FA2"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73B23E8D" w14:textId="77777777" w:rsidR="00300EF4" w:rsidRPr="0010789C" w:rsidRDefault="00300EF4" w:rsidP="00607BA8">
            <w:pPr>
              <w:jc w:val="right"/>
              <w:rPr>
                <w:color w:val="0000FF"/>
              </w:rPr>
            </w:pPr>
            <w:r w:rsidRPr="0010789C">
              <w:rPr>
                <w:rFonts w:ascii="Arial" w:hAnsi="Arial"/>
                <w:color w:val="0000FF"/>
              </w:rPr>
              <w:t>59</w:t>
            </w:r>
          </w:p>
        </w:tc>
        <w:tc>
          <w:tcPr>
            <w:tcW w:w="262" w:type="dxa"/>
            <w:vAlign w:val="bottom"/>
          </w:tcPr>
          <w:p w14:paraId="1816AC39" w14:textId="77777777" w:rsidR="00300EF4" w:rsidRPr="0010789C" w:rsidRDefault="00300EF4" w:rsidP="00607BA8">
            <w:pPr>
              <w:jc w:val="right"/>
              <w:rPr>
                <w:color w:val="0000FF"/>
              </w:rPr>
            </w:pPr>
          </w:p>
        </w:tc>
        <w:tc>
          <w:tcPr>
            <w:tcW w:w="260" w:type="dxa"/>
            <w:vAlign w:val="bottom"/>
          </w:tcPr>
          <w:p w14:paraId="38D9CA11" w14:textId="77777777" w:rsidR="00300EF4" w:rsidRPr="0010789C" w:rsidRDefault="00300EF4" w:rsidP="00607BA8">
            <w:pPr>
              <w:jc w:val="right"/>
              <w:rPr>
                <w:color w:val="0000FF"/>
              </w:rPr>
            </w:pPr>
          </w:p>
        </w:tc>
      </w:tr>
      <w:tr w:rsidR="00300EF4" w:rsidRPr="0010789C" w14:paraId="5563406E" w14:textId="77777777" w:rsidTr="00EB37CE">
        <w:trPr>
          <w:cantSplit/>
        </w:trPr>
        <w:tc>
          <w:tcPr>
            <w:tcW w:w="393" w:type="dxa"/>
          </w:tcPr>
          <w:p w14:paraId="5D9D1F98" w14:textId="77777777" w:rsidR="00300EF4" w:rsidRPr="0010789C" w:rsidRDefault="00300EF4" w:rsidP="00607BA8">
            <w:pPr>
              <w:rPr>
                <w:color w:val="0000FF"/>
              </w:rPr>
            </w:pPr>
          </w:p>
        </w:tc>
        <w:tc>
          <w:tcPr>
            <w:tcW w:w="524" w:type="dxa"/>
          </w:tcPr>
          <w:p w14:paraId="6FD20181" w14:textId="77777777" w:rsidR="00300EF4" w:rsidRPr="0010789C" w:rsidRDefault="00300EF4" w:rsidP="00607BA8">
            <w:pPr>
              <w:rPr>
                <w:color w:val="0000FF"/>
              </w:rPr>
            </w:pPr>
          </w:p>
        </w:tc>
        <w:tc>
          <w:tcPr>
            <w:tcW w:w="785" w:type="dxa"/>
          </w:tcPr>
          <w:p w14:paraId="6690924B" w14:textId="77777777" w:rsidR="00300EF4" w:rsidRPr="0010789C" w:rsidRDefault="00300EF4" w:rsidP="00607BA8">
            <w:pPr>
              <w:rPr>
                <w:rFonts w:ascii="Arial" w:hAnsi="Arial"/>
                <w:color w:val="0000FF"/>
              </w:rPr>
            </w:pPr>
          </w:p>
        </w:tc>
        <w:tc>
          <w:tcPr>
            <w:tcW w:w="785" w:type="dxa"/>
          </w:tcPr>
          <w:p w14:paraId="53493EC2" w14:textId="77777777" w:rsidR="00300EF4" w:rsidRPr="0010789C" w:rsidRDefault="00300EF4" w:rsidP="00607BA8">
            <w:pPr>
              <w:rPr>
                <w:rFonts w:ascii="Arial" w:hAnsi="Arial" w:cs="Arial"/>
                <w:color w:val="0000FF"/>
              </w:rPr>
            </w:pPr>
          </w:p>
        </w:tc>
        <w:tc>
          <w:tcPr>
            <w:tcW w:w="4970" w:type="dxa"/>
          </w:tcPr>
          <w:p w14:paraId="3BF96774" w14:textId="77777777" w:rsidR="00300EF4" w:rsidRPr="0010789C" w:rsidRDefault="00300EF4" w:rsidP="00607BA8">
            <w:pPr>
              <w:jc w:val="both"/>
              <w:rPr>
                <w:rFonts w:ascii="Arial" w:hAnsi="Arial"/>
                <w:color w:val="0000FF"/>
              </w:rPr>
            </w:pPr>
          </w:p>
        </w:tc>
        <w:tc>
          <w:tcPr>
            <w:tcW w:w="262" w:type="dxa"/>
            <w:vAlign w:val="bottom"/>
          </w:tcPr>
          <w:p w14:paraId="6A0291D9" w14:textId="77777777" w:rsidR="00300EF4" w:rsidRPr="0010789C" w:rsidRDefault="00300EF4" w:rsidP="00607BA8">
            <w:pPr>
              <w:jc w:val="right"/>
              <w:rPr>
                <w:rFonts w:ascii="Arial" w:hAnsi="Arial"/>
                <w:color w:val="0000FF"/>
              </w:rPr>
            </w:pPr>
          </w:p>
        </w:tc>
        <w:tc>
          <w:tcPr>
            <w:tcW w:w="785" w:type="dxa"/>
            <w:vAlign w:val="bottom"/>
          </w:tcPr>
          <w:p w14:paraId="7FA22152" w14:textId="77777777" w:rsidR="00300EF4" w:rsidRPr="0010789C" w:rsidRDefault="00300EF4" w:rsidP="00607BA8">
            <w:pPr>
              <w:jc w:val="right"/>
              <w:rPr>
                <w:rFonts w:ascii="Arial" w:hAnsi="Arial"/>
                <w:color w:val="0000FF"/>
              </w:rPr>
            </w:pPr>
          </w:p>
        </w:tc>
        <w:tc>
          <w:tcPr>
            <w:tcW w:w="262" w:type="dxa"/>
            <w:vAlign w:val="bottom"/>
          </w:tcPr>
          <w:p w14:paraId="09E551C9" w14:textId="77777777" w:rsidR="00300EF4" w:rsidRPr="0010789C" w:rsidRDefault="00300EF4" w:rsidP="00607BA8">
            <w:pPr>
              <w:jc w:val="right"/>
              <w:rPr>
                <w:color w:val="0000FF"/>
              </w:rPr>
            </w:pPr>
          </w:p>
        </w:tc>
        <w:tc>
          <w:tcPr>
            <w:tcW w:w="260" w:type="dxa"/>
            <w:vAlign w:val="bottom"/>
          </w:tcPr>
          <w:p w14:paraId="3D7F3D66" w14:textId="77777777" w:rsidR="00300EF4" w:rsidRPr="0010789C" w:rsidRDefault="00300EF4" w:rsidP="00607BA8">
            <w:pPr>
              <w:jc w:val="right"/>
              <w:rPr>
                <w:color w:val="0000FF"/>
              </w:rPr>
            </w:pPr>
          </w:p>
        </w:tc>
      </w:tr>
      <w:tr w:rsidR="00300EF4" w:rsidRPr="0010789C" w14:paraId="78AF98E5" w14:textId="77777777" w:rsidTr="00EB37CE">
        <w:trPr>
          <w:cantSplit/>
        </w:trPr>
        <w:tc>
          <w:tcPr>
            <w:tcW w:w="393" w:type="dxa"/>
          </w:tcPr>
          <w:p w14:paraId="5BAB95A6" w14:textId="77777777" w:rsidR="00300EF4" w:rsidRPr="0010789C" w:rsidRDefault="00300EF4" w:rsidP="00607BA8">
            <w:pPr>
              <w:rPr>
                <w:color w:val="0000FF"/>
              </w:rPr>
            </w:pPr>
          </w:p>
        </w:tc>
        <w:tc>
          <w:tcPr>
            <w:tcW w:w="524" w:type="dxa"/>
          </w:tcPr>
          <w:p w14:paraId="6098EB67" w14:textId="77777777" w:rsidR="00300EF4" w:rsidRPr="0010789C" w:rsidRDefault="00300EF4" w:rsidP="00607BA8">
            <w:pPr>
              <w:rPr>
                <w:color w:val="0000FF"/>
              </w:rPr>
            </w:pPr>
          </w:p>
        </w:tc>
        <w:tc>
          <w:tcPr>
            <w:tcW w:w="785" w:type="dxa"/>
          </w:tcPr>
          <w:p w14:paraId="658BB00C" w14:textId="77777777" w:rsidR="00300EF4" w:rsidRPr="0010789C" w:rsidRDefault="00300EF4" w:rsidP="00607BA8">
            <w:pPr>
              <w:rPr>
                <w:color w:val="0000FF"/>
              </w:rPr>
            </w:pPr>
            <w:r w:rsidRPr="0010789C">
              <w:rPr>
                <w:rFonts w:ascii="Arial" w:hAnsi="Arial"/>
                <w:color w:val="0000FF"/>
              </w:rPr>
              <w:t>647172</w:t>
            </w:r>
          </w:p>
        </w:tc>
        <w:tc>
          <w:tcPr>
            <w:tcW w:w="785" w:type="dxa"/>
          </w:tcPr>
          <w:p w14:paraId="3AEDB033" w14:textId="77777777" w:rsidR="00300EF4" w:rsidRPr="0010789C" w:rsidRDefault="00300EF4" w:rsidP="00607BA8">
            <w:pPr>
              <w:rPr>
                <w:rFonts w:ascii="Arial" w:hAnsi="Arial" w:cs="Arial"/>
                <w:color w:val="0000FF"/>
              </w:rPr>
            </w:pPr>
            <w:r w:rsidRPr="0010789C">
              <w:rPr>
                <w:rFonts w:ascii="Arial" w:hAnsi="Arial" w:cs="Arial"/>
                <w:color w:val="0000FF"/>
              </w:rPr>
              <w:t>647183</w:t>
            </w:r>
          </w:p>
        </w:tc>
        <w:tc>
          <w:tcPr>
            <w:tcW w:w="4970" w:type="dxa"/>
          </w:tcPr>
          <w:p w14:paraId="4B8D6753" w14:textId="77777777" w:rsidR="00300EF4" w:rsidRPr="0010789C" w:rsidRDefault="00300EF4" w:rsidP="00607BA8">
            <w:pPr>
              <w:jc w:val="both"/>
              <w:rPr>
                <w:color w:val="0000FF"/>
              </w:rPr>
            </w:pPr>
            <w:r w:rsidRPr="0010789C">
              <w:rPr>
                <w:rFonts w:ascii="Arial" w:hAnsi="Arial"/>
                <w:color w:val="0000FF"/>
              </w:rPr>
              <w:t>Segment-semelle</w:t>
            </w:r>
          </w:p>
        </w:tc>
        <w:tc>
          <w:tcPr>
            <w:tcW w:w="262" w:type="dxa"/>
            <w:vAlign w:val="bottom"/>
          </w:tcPr>
          <w:p w14:paraId="0AC1A9FB"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42A2B8F5" w14:textId="77777777" w:rsidR="00300EF4" w:rsidRPr="0010789C" w:rsidRDefault="00300EF4" w:rsidP="00607BA8">
            <w:pPr>
              <w:jc w:val="right"/>
              <w:rPr>
                <w:color w:val="0000FF"/>
              </w:rPr>
            </w:pPr>
            <w:r w:rsidRPr="0010789C">
              <w:rPr>
                <w:rFonts w:ascii="Arial" w:hAnsi="Arial"/>
                <w:color w:val="0000FF"/>
              </w:rPr>
              <w:t>59</w:t>
            </w:r>
          </w:p>
        </w:tc>
        <w:tc>
          <w:tcPr>
            <w:tcW w:w="262" w:type="dxa"/>
            <w:vAlign w:val="bottom"/>
          </w:tcPr>
          <w:p w14:paraId="779E605F" w14:textId="77777777" w:rsidR="00300EF4" w:rsidRPr="0010789C" w:rsidRDefault="00300EF4" w:rsidP="00607BA8">
            <w:pPr>
              <w:jc w:val="right"/>
              <w:rPr>
                <w:color w:val="0000FF"/>
              </w:rPr>
            </w:pPr>
          </w:p>
        </w:tc>
        <w:tc>
          <w:tcPr>
            <w:tcW w:w="260" w:type="dxa"/>
            <w:vAlign w:val="bottom"/>
          </w:tcPr>
          <w:p w14:paraId="11E426C2" w14:textId="77777777" w:rsidR="00300EF4" w:rsidRPr="0010789C" w:rsidRDefault="00300EF4" w:rsidP="00607BA8">
            <w:pPr>
              <w:jc w:val="right"/>
              <w:rPr>
                <w:color w:val="0000FF"/>
              </w:rPr>
            </w:pPr>
          </w:p>
        </w:tc>
      </w:tr>
      <w:tr w:rsidR="00300EF4" w:rsidRPr="0010789C" w14:paraId="66348851" w14:textId="77777777" w:rsidTr="00EB37CE">
        <w:trPr>
          <w:cantSplit/>
        </w:trPr>
        <w:tc>
          <w:tcPr>
            <w:tcW w:w="393" w:type="dxa"/>
          </w:tcPr>
          <w:p w14:paraId="038980C8" w14:textId="77777777" w:rsidR="00300EF4" w:rsidRPr="0010789C" w:rsidRDefault="00300EF4" w:rsidP="00607BA8">
            <w:pPr>
              <w:rPr>
                <w:color w:val="0000FF"/>
              </w:rPr>
            </w:pPr>
          </w:p>
        </w:tc>
        <w:tc>
          <w:tcPr>
            <w:tcW w:w="524" w:type="dxa"/>
          </w:tcPr>
          <w:p w14:paraId="4D1E283C" w14:textId="77777777" w:rsidR="00300EF4" w:rsidRPr="0010789C" w:rsidRDefault="00300EF4" w:rsidP="00607BA8">
            <w:pPr>
              <w:rPr>
                <w:color w:val="0000FF"/>
              </w:rPr>
            </w:pPr>
          </w:p>
        </w:tc>
        <w:tc>
          <w:tcPr>
            <w:tcW w:w="785" w:type="dxa"/>
          </w:tcPr>
          <w:p w14:paraId="18FA6CC0" w14:textId="77777777" w:rsidR="00300EF4" w:rsidRPr="0010789C" w:rsidRDefault="00300EF4" w:rsidP="00607BA8">
            <w:pPr>
              <w:rPr>
                <w:rFonts w:ascii="Arial" w:hAnsi="Arial"/>
                <w:color w:val="0000FF"/>
              </w:rPr>
            </w:pPr>
          </w:p>
        </w:tc>
        <w:tc>
          <w:tcPr>
            <w:tcW w:w="785" w:type="dxa"/>
          </w:tcPr>
          <w:p w14:paraId="5A2ACB41" w14:textId="77777777" w:rsidR="00300EF4" w:rsidRPr="0010789C" w:rsidRDefault="00300EF4" w:rsidP="00607BA8">
            <w:pPr>
              <w:rPr>
                <w:rFonts w:ascii="Arial" w:hAnsi="Arial" w:cs="Arial"/>
                <w:color w:val="0000FF"/>
              </w:rPr>
            </w:pPr>
          </w:p>
        </w:tc>
        <w:tc>
          <w:tcPr>
            <w:tcW w:w="4970" w:type="dxa"/>
          </w:tcPr>
          <w:p w14:paraId="36C45DB9" w14:textId="77777777" w:rsidR="00300EF4" w:rsidRPr="0010789C" w:rsidRDefault="00300EF4" w:rsidP="00607BA8">
            <w:pPr>
              <w:jc w:val="both"/>
              <w:rPr>
                <w:rFonts w:ascii="Arial" w:hAnsi="Arial"/>
                <w:color w:val="0000FF"/>
              </w:rPr>
            </w:pPr>
          </w:p>
        </w:tc>
        <w:tc>
          <w:tcPr>
            <w:tcW w:w="262" w:type="dxa"/>
            <w:vAlign w:val="bottom"/>
          </w:tcPr>
          <w:p w14:paraId="264C4545" w14:textId="77777777" w:rsidR="00300EF4" w:rsidRPr="0010789C" w:rsidRDefault="00300EF4" w:rsidP="00607BA8">
            <w:pPr>
              <w:jc w:val="right"/>
              <w:rPr>
                <w:rFonts w:ascii="Arial" w:hAnsi="Arial"/>
                <w:color w:val="0000FF"/>
              </w:rPr>
            </w:pPr>
          </w:p>
        </w:tc>
        <w:tc>
          <w:tcPr>
            <w:tcW w:w="785" w:type="dxa"/>
            <w:vAlign w:val="bottom"/>
          </w:tcPr>
          <w:p w14:paraId="570A3158" w14:textId="77777777" w:rsidR="00300EF4" w:rsidRPr="0010789C" w:rsidRDefault="00300EF4" w:rsidP="00607BA8">
            <w:pPr>
              <w:jc w:val="right"/>
              <w:rPr>
                <w:rFonts w:ascii="Arial" w:hAnsi="Arial"/>
                <w:color w:val="0000FF"/>
              </w:rPr>
            </w:pPr>
          </w:p>
        </w:tc>
        <w:tc>
          <w:tcPr>
            <w:tcW w:w="262" w:type="dxa"/>
            <w:vAlign w:val="bottom"/>
          </w:tcPr>
          <w:p w14:paraId="3D13EF89" w14:textId="77777777" w:rsidR="00300EF4" w:rsidRPr="0010789C" w:rsidRDefault="00300EF4" w:rsidP="00607BA8">
            <w:pPr>
              <w:jc w:val="right"/>
              <w:rPr>
                <w:color w:val="0000FF"/>
              </w:rPr>
            </w:pPr>
          </w:p>
        </w:tc>
        <w:tc>
          <w:tcPr>
            <w:tcW w:w="260" w:type="dxa"/>
            <w:vAlign w:val="bottom"/>
          </w:tcPr>
          <w:p w14:paraId="40D92A32" w14:textId="77777777" w:rsidR="00300EF4" w:rsidRPr="0010789C" w:rsidRDefault="00300EF4" w:rsidP="00607BA8">
            <w:pPr>
              <w:jc w:val="right"/>
              <w:rPr>
                <w:color w:val="0000FF"/>
              </w:rPr>
            </w:pPr>
          </w:p>
        </w:tc>
      </w:tr>
      <w:tr w:rsidR="00300EF4" w:rsidRPr="0010789C" w14:paraId="47EBE968" w14:textId="77777777" w:rsidTr="00EB37CE">
        <w:trPr>
          <w:cantSplit/>
        </w:trPr>
        <w:tc>
          <w:tcPr>
            <w:tcW w:w="393" w:type="dxa"/>
          </w:tcPr>
          <w:p w14:paraId="085E888F" w14:textId="77777777" w:rsidR="00300EF4" w:rsidRPr="0010789C" w:rsidRDefault="00300EF4" w:rsidP="00607BA8">
            <w:pPr>
              <w:rPr>
                <w:color w:val="0000FF"/>
              </w:rPr>
            </w:pPr>
          </w:p>
        </w:tc>
        <w:tc>
          <w:tcPr>
            <w:tcW w:w="524" w:type="dxa"/>
          </w:tcPr>
          <w:p w14:paraId="2DA99677" w14:textId="77777777" w:rsidR="00300EF4" w:rsidRPr="0010789C" w:rsidRDefault="00300EF4" w:rsidP="00607BA8">
            <w:pPr>
              <w:rPr>
                <w:color w:val="0000FF"/>
              </w:rPr>
            </w:pPr>
          </w:p>
        </w:tc>
        <w:tc>
          <w:tcPr>
            <w:tcW w:w="785" w:type="dxa"/>
          </w:tcPr>
          <w:p w14:paraId="5DFE15C4" w14:textId="77777777" w:rsidR="00300EF4" w:rsidRPr="0010789C" w:rsidRDefault="00300EF4" w:rsidP="00607BA8">
            <w:pPr>
              <w:rPr>
                <w:color w:val="0000FF"/>
              </w:rPr>
            </w:pPr>
            <w:r w:rsidRPr="0010789C">
              <w:rPr>
                <w:rFonts w:ascii="Arial" w:hAnsi="Arial"/>
                <w:color w:val="0000FF"/>
              </w:rPr>
              <w:t>647194</w:t>
            </w:r>
          </w:p>
        </w:tc>
        <w:tc>
          <w:tcPr>
            <w:tcW w:w="785" w:type="dxa"/>
          </w:tcPr>
          <w:p w14:paraId="7795E56E" w14:textId="77777777" w:rsidR="00300EF4" w:rsidRPr="0010789C" w:rsidRDefault="00300EF4" w:rsidP="00607BA8">
            <w:pPr>
              <w:rPr>
                <w:rFonts w:ascii="Arial" w:hAnsi="Arial" w:cs="Arial"/>
                <w:color w:val="0000FF"/>
              </w:rPr>
            </w:pPr>
            <w:r w:rsidRPr="0010789C">
              <w:rPr>
                <w:rFonts w:ascii="Arial" w:hAnsi="Arial" w:cs="Arial"/>
                <w:color w:val="0000FF"/>
              </w:rPr>
              <w:t>647205</w:t>
            </w:r>
          </w:p>
        </w:tc>
        <w:tc>
          <w:tcPr>
            <w:tcW w:w="4970" w:type="dxa"/>
          </w:tcPr>
          <w:p w14:paraId="4C8F9603" w14:textId="77777777" w:rsidR="00300EF4" w:rsidRPr="0010789C" w:rsidRDefault="00300EF4" w:rsidP="00607BA8">
            <w:pPr>
              <w:jc w:val="both"/>
              <w:rPr>
                <w:color w:val="0000FF"/>
              </w:rPr>
            </w:pPr>
            <w:r w:rsidRPr="0010789C">
              <w:rPr>
                <w:rFonts w:ascii="Arial" w:hAnsi="Arial"/>
                <w:color w:val="0000FF"/>
              </w:rPr>
              <w:t>Segment-jambe</w:t>
            </w:r>
          </w:p>
        </w:tc>
        <w:tc>
          <w:tcPr>
            <w:tcW w:w="262" w:type="dxa"/>
            <w:vAlign w:val="bottom"/>
          </w:tcPr>
          <w:p w14:paraId="3B7ABE0B"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6ED97460" w14:textId="77777777" w:rsidR="00300EF4" w:rsidRPr="0010789C" w:rsidRDefault="00300EF4" w:rsidP="00607BA8">
            <w:pPr>
              <w:jc w:val="right"/>
              <w:rPr>
                <w:color w:val="0000FF"/>
              </w:rPr>
            </w:pPr>
            <w:r w:rsidRPr="0010789C">
              <w:rPr>
                <w:rFonts w:ascii="Arial" w:hAnsi="Arial"/>
                <w:color w:val="0000FF"/>
              </w:rPr>
              <w:t>59</w:t>
            </w:r>
          </w:p>
        </w:tc>
        <w:tc>
          <w:tcPr>
            <w:tcW w:w="262" w:type="dxa"/>
            <w:vAlign w:val="bottom"/>
          </w:tcPr>
          <w:p w14:paraId="2752728C" w14:textId="77777777" w:rsidR="00300EF4" w:rsidRPr="0010789C" w:rsidRDefault="00300EF4" w:rsidP="00607BA8">
            <w:pPr>
              <w:jc w:val="right"/>
              <w:rPr>
                <w:color w:val="0000FF"/>
              </w:rPr>
            </w:pPr>
          </w:p>
        </w:tc>
        <w:tc>
          <w:tcPr>
            <w:tcW w:w="260" w:type="dxa"/>
            <w:vAlign w:val="bottom"/>
          </w:tcPr>
          <w:p w14:paraId="21013F73" w14:textId="77777777" w:rsidR="00300EF4" w:rsidRPr="0010789C" w:rsidRDefault="00300EF4" w:rsidP="00607BA8">
            <w:pPr>
              <w:jc w:val="right"/>
              <w:rPr>
                <w:color w:val="0000FF"/>
              </w:rPr>
            </w:pPr>
          </w:p>
        </w:tc>
      </w:tr>
      <w:tr w:rsidR="00300EF4" w:rsidRPr="0010789C" w14:paraId="5A1B49CD" w14:textId="77777777" w:rsidTr="00EB37CE">
        <w:trPr>
          <w:cantSplit/>
        </w:trPr>
        <w:tc>
          <w:tcPr>
            <w:tcW w:w="393" w:type="dxa"/>
          </w:tcPr>
          <w:p w14:paraId="40661153" w14:textId="77777777" w:rsidR="00300EF4" w:rsidRPr="0010789C" w:rsidRDefault="00300EF4" w:rsidP="00607BA8">
            <w:pPr>
              <w:rPr>
                <w:color w:val="0000FF"/>
              </w:rPr>
            </w:pPr>
          </w:p>
        </w:tc>
        <w:tc>
          <w:tcPr>
            <w:tcW w:w="524" w:type="dxa"/>
          </w:tcPr>
          <w:p w14:paraId="26B36F20" w14:textId="77777777" w:rsidR="00300EF4" w:rsidRPr="0010789C" w:rsidRDefault="00300EF4" w:rsidP="00607BA8">
            <w:pPr>
              <w:rPr>
                <w:color w:val="0000FF"/>
              </w:rPr>
            </w:pPr>
          </w:p>
        </w:tc>
        <w:tc>
          <w:tcPr>
            <w:tcW w:w="785" w:type="dxa"/>
          </w:tcPr>
          <w:p w14:paraId="4CBAED86" w14:textId="77777777" w:rsidR="00300EF4" w:rsidRPr="0010789C" w:rsidRDefault="00300EF4" w:rsidP="00607BA8">
            <w:pPr>
              <w:rPr>
                <w:rFonts w:ascii="Arial" w:hAnsi="Arial"/>
                <w:color w:val="0000FF"/>
              </w:rPr>
            </w:pPr>
          </w:p>
        </w:tc>
        <w:tc>
          <w:tcPr>
            <w:tcW w:w="785" w:type="dxa"/>
          </w:tcPr>
          <w:p w14:paraId="3A3711C9" w14:textId="77777777" w:rsidR="00300EF4" w:rsidRPr="0010789C" w:rsidRDefault="00300EF4" w:rsidP="00607BA8">
            <w:pPr>
              <w:rPr>
                <w:rFonts w:ascii="Arial" w:hAnsi="Arial" w:cs="Arial"/>
                <w:color w:val="0000FF"/>
              </w:rPr>
            </w:pPr>
          </w:p>
        </w:tc>
        <w:tc>
          <w:tcPr>
            <w:tcW w:w="4970" w:type="dxa"/>
          </w:tcPr>
          <w:p w14:paraId="6DB21945" w14:textId="77777777" w:rsidR="00300EF4" w:rsidRPr="0010789C" w:rsidRDefault="00300EF4" w:rsidP="00607BA8">
            <w:pPr>
              <w:jc w:val="both"/>
              <w:rPr>
                <w:rFonts w:ascii="Arial" w:hAnsi="Arial"/>
                <w:color w:val="0000FF"/>
              </w:rPr>
            </w:pPr>
          </w:p>
        </w:tc>
        <w:tc>
          <w:tcPr>
            <w:tcW w:w="262" w:type="dxa"/>
            <w:vAlign w:val="bottom"/>
          </w:tcPr>
          <w:p w14:paraId="64805052" w14:textId="77777777" w:rsidR="00300EF4" w:rsidRPr="0010789C" w:rsidRDefault="00300EF4" w:rsidP="00607BA8">
            <w:pPr>
              <w:jc w:val="right"/>
              <w:rPr>
                <w:rFonts w:ascii="Arial" w:hAnsi="Arial"/>
                <w:color w:val="0000FF"/>
              </w:rPr>
            </w:pPr>
          </w:p>
        </w:tc>
        <w:tc>
          <w:tcPr>
            <w:tcW w:w="785" w:type="dxa"/>
            <w:vAlign w:val="bottom"/>
          </w:tcPr>
          <w:p w14:paraId="29963521" w14:textId="77777777" w:rsidR="00300EF4" w:rsidRPr="0010789C" w:rsidRDefault="00300EF4" w:rsidP="00607BA8">
            <w:pPr>
              <w:jc w:val="right"/>
              <w:rPr>
                <w:rFonts w:ascii="Arial" w:hAnsi="Arial"/>
                <w:color w:val="0000FF"/>
              </w:rPr>
            </w:pPr>
          </w:p>
        </w:tc>
        <w:tc>
          <w:tcPr>
            <w:tcW w:w="262" w:type="dxa"/>
            <w:vAlign w:val="bottom"/>
          </w:tcPr>
          <w:p w14:paraId="0280F694" w14:textId="77777777" w:rsidR="00300EF4" w:rsidRPr="0010789C" w:rsidRDefault="00300EF4" w:rsidP="00607BA8">
            <w:pPr>
              <w:jc w:val="right"/>
              <w:rPr>
                <w:color w:val="0000FF"/>
              </w:rPr>
            </w:pPr>
          </w:p>
        </w:tc>
        <w:tc>
          <w:tcPr>
            <w:tcW w:w="260" w:type="dxa"/>
            <w:vAlign w:val="bottom"/>
          </w:tcPr>
          <w:p w14:paraId="28803919" w14:textId="77777777" w:rsidR="00300EF4" w:rsidRPr="0010789C" w:rsidRDefault="00300EF4" w:rsidP="00607BA8">
            <w:pPr>
              <w:jc w:val="right"/>
              <w:rPr>
                <w:color w:val="0000FF"/>
              </w:rPr>
            </w:pPr>
          </w:p>
        </w:tc>
      </w:tr>
      <w:tr w:rsidR="00300EF4" w:rsidRPr="0010789C" w14:paraId="497B5B3F" w14:textId="77777777" w:rsidTr="00EB37CE">
        <w:trPr>
          <w:cantSplit/>
        </w:trPr>
        <w:tc>
          <w:tcPr>
            <w:tcW w:w="393" w:type="dxa"/>
          </w:tcPr>
          <w:p w14:paraId="63EB2685" w14:textId="77777777" w:rsidR="00300EF4" w:rsidRPr="0010789C" w:rsidRDefault="00300EF4" w:rsidP="00607BA8">
            <w:pPr>
              <w:rPr>
                <w:color w:val="0000FF"/>
              </w:rPr>
            </w:pPr>
          </w:p>
        </w:tc>
        <w:tc>
          <w:tcPr>
            <w:tcW w:w="524" w:type="dxa"/>
          </w:tcPr>
          <w:p w14:paraId="4F31AF7B" w14:textId="77777777" w:rsidR="00300EF4" w:rsidRPr="0010789C" w:rsidRDefault="00300EF4" w:rsidP="00607BA8">
            <w:pPr>
              <w:rPr>
                <w:color w:val="0000FF"/>
              </w:rPr>
            </w:pPr>
          </w:p>
        </w:tc>
        <w:tc>
          <w:tcPr>
            <w:tcW w:w="785" w:type="dxa"/>
          </w:tcPr>
          <w:p w14:paraId="4025E27E" w14:textId="77777777" w:rsidR="00300EF4" w:rsidRPr="0010789C" w:rsidRDefault="00300EF4" w:rsidP="00607BA8">
            <w:pPr>
              <w:rPr>
                <w:color w:val="0000FF"/>
              </w:rPr>
            </w:pPr>
            <w:r w:rsidRPr="0010789C">
              <w:rPr>
                <w:rFonts w:ascii="Arial" w:hAnsi="Arial"/>
                <w:color w:val="0000FF"/>
              </w:rPr>
              <w:t>647216</w:t>
            </w:r>
          </w:p>
        </w:tc>
        <w:tc>
          <w:tcPr>
            <w:tcW w:w="785" w:type="dxa"/>
          </w:tcPr>
          <w:p w14:paraId="086EC954" w14:textId="77777777" w:rsidR="00300EF4" w:rsidRPr="0010789C" w:rsidRDefault="00300EF4" w:rsidP="00607BA8">
            <w:pPr>
              <w:rPr>
                <w:rFonts w:ascii="Arial" w:hAnsi="Arial" w:cs="Arial"/>
                <w:color w:val="0000FF"/>
              </w:rPr>
            </w:pPr>
            <w:r w:rsidRPr="0010789C">
              <w:rPr>
                <w:rFonts w:ascii="Arial" w:hAnsi="Arial" w:cs="Arial"/>
                <w:color w:val="0000FF"/>
              </w:rPr>
              <w:t>647220</w:t>
            </w:r>
          </w:p>
        </w:tc>
        <w:tc>
          <w:tcPr>
            <w:tcW w:w="4970" w:type="dxa"/>
          </w:tcPr>
          <w:p w14:paraId="1D2E4EEB" w14:textId="77777777" w:rsidR="00300EF4" w:rsidRPr="0010789C" w:rsidRDefault="00300EF4" w:rsidP="00607BA8">
            <w:pPr>
              <w:jc w:val="both"/>
              <w:rPr>
                <w:color w:val="0000FF"/>
                <w:lang w:val="fr-FR"/>
              </w:rPr>
            </w:pPr>
            <w:r w:rsidRPr="0010789C">
              <w:rPr>
                <w:rFonts w:ascii="Arial" w:hAnsi="Arial"/>
                <w:color w:val="0000FF"/>
                <w:lang w:val="fr-FR"/>
              </w:rPr>
              <w:t>Botte remontant jusqu'aux plateaux tibiaux avec renfort en métal ou plastique, latéral ou postérieur</w:t>
            </w:r>
          </w:p>
        </w:tc>
        <w:tc>
          <w:tcPr>
            <w:tcW w:w="262" w:type="dxa"/>
            <w:vAlign w:val="bottom"/>
          </w:tcPr>
          <w:p w14:paraId="14965814"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66BDAE69" w14:textId="77777777" w:rsidR="00300EF4" w:rsidRPr="0010789C" w:rsidRDefault="00300EF4" w:rsidP="00607BA8">
            <w:pPr>
              <w:jc w:val="right"/>
              <w:rPr>
                <w:color w:val="0000FF"/>
              </w:rPr>
            </w:pPr>
            <w:r w:rsidRPr="0010789C">
              <w:rPr>
                <w:rFonts w:ascii="Arial" w:hAnsi="Arial"/>
                <w:color w:val="0000FF"/>
              </w:rPr>
              <w:t>188,80</w:t>
            </w:r>
          </w:p>
        </w:tc>
        <w:tc>
          <w:tcPr>
            <w:tcW w:w="262" w:type="dxa"/>
            <w:vAlign w:val="bottom"/>
          </w:tcPr>
          <w:p w14:paraId="15D8E65C" w14:textId="77777777" w:rsidR="00300EF4" w:rsidRPr="0010789C" w:rsidRDefault="00300EF4" w:rsidP="00607BA8">
            <w:pPr>
              <w:jc w:val="right"/>
              <w:rPr>
                <w:color w:val="0000FF"/>
              </w:rPr>
            </w:pPr>
          </w:p>
        </w:tc>
        <w:tc>
          <w:tcPr>
            <w:tcW w:w="260" w:type="dxa"/>
            <w:vAlign w:val="bottom"/>
          </w:tcPr>
          <w:p w14:paraId="3D0A26B2" w14:textId="77777777" w:rsidR="00300EF4" w:rsidRPr="0010789C" w:rsidRDefault="00300EF4" w:rsidP="00607BA8">
            <w:pPr>
              <w:jc w:val="right"/>
              <w:rPr>
                <w:color w:val="0000FF"/>
              </w:rPr>
            </w:pPr>
          </w:p>
        </w:tc>
      </w:tr>
      <w:tr w:rsidR="00300EF4" w:rsidRPr="0010789C" w14:paraId="02454BE3" w14:textId="77777777" w:rsidTr="00EB37CE">
        <w:trPr>
          <w:cantSplit/>
        </w:trPr>
        <w:tc>
          <w:tcPr>
            <w:tcW w:w="393" w:type="dxa"/>
          </w:tcPr>
          <w:p w14:paraId="1C685EE6" w14:textId="77777777" w:rsidR="00300EF4" w:rsidRPr="0010789C" w:rsidRDefault="00300EF4" w:rsidP="00607BA8">
            <w:pPr>
              <w:rPr>
                <w:color w:val="0000FF"/>
              </w:rPr>
            </w:pPr>
          </w:p>
        </w:tc>
        <w:tc>
          <w:tcPr>
            <w:tcW w:w="524" w:type="dxa"/>
          </w:tcPr>
          <w:p w14:paraId="6B0D5D51" w14:textId="77777777" w:rsidR="00300EF4" w:rsidRPr="0010789C" w:rsidRDefault="00300EF4" w:rsidP="00607BA8">
            <w:pPr>
              <w:rPr>
                <w:color w:val="0000FF"/>
              </w:rPr>
            </w:pPr>
          </w:p>
        </w:tc>
        <w:tc>
          <w:tcPr>
            <w:tcW w:w="785" w:type="dxa"/>
          </w:tcPr>
          <w:p w14:paraId="7AC1DC5E" w14:textId="77777777" w:rsidR="00300EF4" w:rsidRPr="0010789C" w:rsidRDefault="00300EF4" w:rsidP="00607BA8">
            <w:pPr>
              <w:rPr>
                <w:rFonts w:ascii="Arial" w:hAnsi="Arial"/>
                <w:color w:val="0000FF"/>
              </w:rPr>
            </w:pPr>
          </w:p>
        </w:tc>
        <w:tc>
          <w:tcPr>
            <w:tcW w:w="785" w:type="dxa"/>
          </w:tcPr>
          <w:p w14:paraId="7A2FEA5F" w14:textId="77777777" w:rsidR="00300EF4" w:rsidRPr="0010789C" w:rsidRDefault="00300EF4" w:rsidP="00607BA8">
            <w:pPr>
              <w:rPr>
                <w:rFonts w:ascii="Arial" w:hAnsi="Arial" w:cs="Arial"/>
                <w:color w:val="0000FF"/>
              </w:rPr>
            </w:pPr>
          </w:p>
        </w:tc>
        <w:tc>
          <w:tcPr>
            <w:tcW w:w="4970" w:type="dxa"/>
          </w:tcPr>
          <w:p w14:paraId="1B3F31D4" w14:textId="77777777" w:rsidR="00300EF4" w:rsidRPr="0010789C" w:rsidRDefault="00300EF4" w:rsidP="00607BA8">
            <w:pPr>
              <w:jc w:val="both"/>
              <w:rPr>
                <w:rFonts w:ascii="Arial" w:hAnsi="Arial"/>
                <w:color w:val="0000FF"/>
              </w:rPr>
            </w:pPr>
          </w:p>
        </w:tc>
        <w:tc>
          <w:tcPr>
            <w:tcW w:w="262" w:type="dxa"/>
            <w:vAlign w:val="bottom"/>
          </w:tcPr>
          <w:p w14:paraId="62675A78" w14:textId="77777777" w:rsidR="00300EF4" w:rsidRPr="0010789C" w:rsidRDefault="00300EF4" w:rsidP="00607BA8">
            <w:pPr>
              <w:jc w:val="right"/>
              <w:rPr>
                <w:rFonts w:ascii="Arial" w:hAnsi="Arial"/>
                <w:color w:val="0000FF"/>
              </w:rPr>
            </w:pPr>
          </w:p>
        </w:tc>
        <w:tc>
          <w:tcPr>
            <w:tcW w:w="785" w:type="dxa"/>
            <w:vAlign w:val="bottom"/>
          </w:tcPr>
          <w:p w14:paraId="3206A03C" w14:textId="77777777" w:rsidR="00300EF4" w:rsidRPr="0010789C" w:rsidRDefault="00300EF4" w:rsidP="00607BA8">
            <w:pPr>
              <w:jc w:val="right"/>
              <w:rPr>
                <w:rFonts w:ascii="Arial" w:hAnsi="Arial"/>
                <w:color w:val="0000FF"/>
              </w:rPr>
            </w:pPr>
          </w:p>
        </w:tc>
        <w:tc>
          <w:tcPr>
            <w:tcW w:w="262" w:type="dxa"/>
            <w:vAlign w:val="bottom"/>
          </w:tcPr>
          <w:p w14:paraId="433DF430" w14:textId="77777777" w:rsidR="00300EF4" w:rsidRPr="0010789C" w:rsidRDefault="00300EF4" w:rsidP="00607BA8">
            <w:pPr>
              <w:jc w:val="right"/>
              <w:rPr>
                <w:color w:val="0000FF"/>
              </w:rPr>
            </w:pPr>
          </w:p>
        </w:tc>
        <w:tc>
          <w:tcPr>
            <w:tcW w:w="260" w:type="dxa"/>
            <w:vAlign w:val="bottom"/>
          </w:tcPr>
          <w:p w14:paraId="3ACDBFD6" w14:textId="77777777" w:rsidR="00300EF4" w:rsidRPr="0010789C" w:rsidRDefault="00300EF4" w:rsidP="00607BA8">
            <w:pPr>
              <w:jc w:val="right"/>
              <w:rPr>
                <w:color w:val="0000FF"/>
              </w:rPr>
            </w:pPr>
          </w:p>
        </w:tc>
      </w:tr>
      <w:tr w:rsidR="00300EF4" w:rsidRPr="0010789C" w14:paraId="40B98FDD" w14:textId="77777777" w:rsidTr="00EB37CE">
        <w:trPr>
          <w:cantSplit/>
        </w:trPr>
        <w:tc>
          <w:tcPr>
            <w:tcW w:w="393" w:type="dxa"/>
          </w:tcPr>
          <w:p w14:paraId="377D0075" w14:textId="77777777" w:rsidR="00300EF4" w:rsidRPr="0010789C" w:rsidRDefault="00300EF4" w:rsidP="00607BA8">
            <w:pPr>
              <w:rPr>
                <w:color w:val="0000FF"/>
              </w:rPr>
            </w:pPr>
          </w:p>
        </w:tc>
        <w:tc>
          <w:tcPr>
            <w:tcW w:w="524" w:type="dxa"/>
          </w:tcPr>
          <w:p w14:paraId="51875CCD" w14:textId="77777777" w:rsidR="00300EF4" w:rsidRPr="0010789C" w:rsidRDefault="00300EF4" w:rsidP="00607BA8">
            <w:pPr>
              <w:rPr>
                <w:color w:val="0000FF"/>
              </w:rPr>
            </w:pPr>
          </w:p>
        </w:tc>
        <w:tc>
          <w:tcPr>
            <w:tcW w:w="785" w:type="dxa"/>
          </w:tcPr>
          <w:p w14:paraId="50FFFC37" w14:textId="77777777" w:rsidR="00300EF4" w:rsidRPr="0010789C" w:rsidRDefault="00300EF4" w:rsidP="00607BA8">
            <w:pPr>
              <w:rPr>
                <w:color w:val="0000FF"/>
              </w:rPr>
            </w:pPr>
            <w:r w:rsidRPr="0010789C">
              <w:rPr>
                <w:rFonts w:ascii="Arial" w:hAnsi="Arial"/>
                <w:color w:val="0000FF"/>
              </w:rPr>
              <w:t>647231</w:t>
            </w:r>
          </w:p>
        </w:tc>
        <w:tc>
          <w:tcPr>
            <w:tcW w:w="785" w:type="dxa"/>
          </w:tcPr>
          <w:p w14:paraId="077B985C" w14:textId="77777777" w:rsidR="00300EF4" w:rsidRPr="0010789C" w:rsidRDefault="00300EF4" w:rsidP="00607BA8">
            <w:pPr>
              <w:rPr>
                <w:rFonts w:ascii="Arial" w:hAnsi="Arial" w:cs="Arial"/>
                <w:color w:val="0000FF"/>
              </w:rPr>
            </w:pPr>
            <w:r w:rsidRPr="0010789C">
              <w:rPr>
                <w:rFonts w:ascii="Arial" w:hAnsi="Arial" w:cs="Arial"/>
                <w:color w:val="0000FF"/>
              </w:rPr>
              <w:t>647242</w:t>
            </w:r>
          </w:p>
        </w:tc>
        <w:tc>
          <w:tcPr>
            <w:tcW w:w="4970" w:type="dxa"/>
          </w:tcPr>
          <w:p w14:paraId="2B90B4C0" w14:textId="77777777" w:rsidR="00300EF4" w:rsidRPr="0010789C" w:rsidRDefault="00300EF4" w:rsidP="00607BA8">
            <w:pPr>
              <w:jc w:val="both"/>
              <w:rPr>
                <w:color w:val="0000FF"/>
              </w:rPr>
            </w:pPr>
            <w:r w:rsidRPr="0010789C">
              <w:rPr>
                <w:rFonts w:ascii="Arial" w:hAnsi="Arial"/>
                <w:color w:val="0000FF"/>
              </w:rPr>
              <w:t>Segment-pied</w:t>
            </w:r>
          </w:p>
        </w:tc>
        <w:tc>
          <w:tcPr>
            <w:tcW w:w="262" w:type="dxa"/>
            <w:vAlign w:val="bottom"/>
          </w:tcPr>
          <w:p w14:paraId="6972ED7C"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790D8FAD" w14:textId="77777777" w:rsidR="00300EF4" w:rsidRPr="0010789C" w:rsidRDefault="00300EF4" w:rsidP="00607BA8">
            <w:pPr>
              <w:jc w:val="right"/>
              <w:rPr>
                <w:color w:val="0000FF"/>
              </w:rPr>
            </w:pPr>
            <w:r w:rsidRPr="0010789C">
              <w:rPr>
                <w:rFonts w:ascii="Arial" w:hAnsi="Arial"/>
                <w:color w:val="0000FF"/>
              </w:rPr>
              <w:t>70,80</w:t>
            </w:r>
          </w:p>
        </w:tc>
        <w:tc>
          <w:tcPr>
            <w:tcW w:w="262" w:type="dxa"/>
            <w:vAlign w:val="bottom"/>
          </w:tcPr>
          <w:p w14:paraId="184DD3B1" w14:textId="77777777" w:rsidR="00300EF4" w:rsidRPr="0010789C" w:rsidRDefault="00300EF4" w:rsidP="00607BA8">
            <w:pPr>
              <w:jc w:val="right"/>
              <w:rPr>
                <w:color w:val="0000FF"/>
              </w:rPr>
            </w:pPr>
          </w:p>
        </w:tc>
        <w:tc>
          <w:tcPr>
            <w:tcW w:w="260" w:type="dxa"/>
            <w:vAlign w:val="bottom"/>
          </w:tcPr>
          <w:p w14:paraId="7CBED9E1" w14:textId="77777777" w:rsidR="00300EF4" w:rsidRPr="0010789C" w:rsidRDefault="00300EF4" w:rsidP="00607BA8">
            <w:pPr>
              <w:jc w:val="right"/>
              <w:rPr>
                <w:color w:val="0000FF"/>
              </w:rPr>
            </w:pPr>
          </w:p>
        </w:tc>
      </w:tr>
      <w:tr w:rsidR="00300EF4" w:rsidRPr="0010789C" w14:paraId="402904E0" w14:textId="77777777" w:rsidTr="00EB37CE">
        <w:trPr>
          <w:cantSplit/>
        </w:trPr>
        <w:tc>
          <w:tcPr>
            <w:tcW w:w="393" w:type="dxa"/>
          </w:tcPr>
          <w:p w14:paraId="29D0E655" w14:textId="77777777" w:rsidR="00300EF4" w:rsidRPr="0010789C" w:rsidRDefault="00300EF4" w:rsidP="00607BA8">
            <w:pPr>
              <w:rPr>
                <w:color w:val="0000FF"/>
              </w:rPr>
            </w:pPr>
          </w:p>
        </w:tc>
        <w:tc>
          <w:tcPr>
            <w:tcW w:w="524" w:type="dxa"/>
          </w:tcPr>
          <w:p w14:paraId="4E210493" w14:textId="77777777" w:rsidR="00300EF4" w:rsidRPr="0010789C" w:rsidRDefault="00300EF4" w:rsidP="00607BA8">
            <w:pPr>
              <w:rPr>
                <w:color w:val="0000FF"/>
              </w:rPr>
            </w:pPr>
          </w:p>
        </w:tc>
        <w:tc>
          <w:tcPr>
            <w:tcW w:w="785" w:type="dxa"/>
          </w:tcPr>
          <w:p w14:paraId="63B94FFF" w14:textId="77777777" w:rsidR="00300EF4" w:rsidRPr="0010789C" w:rsidRDefault="00300EF4" w:rsidP="00607BA8">
            <w:pPr>
              <w:rPr>
                <w:rFonts w:ascii="Arial" w:hAnsi="Arial"/>
                <w:color w:val="0000FF"/>
              </w:rPr>
            </w:pPr>
          </w:p>
        </w:tc>
        <w:tc>
          <w:tcPr>
            <w:tcW w:w="785" w:type="dxa"/>
          </w:tcPr>
          <w:p w14:paraId="573EC63F" w14:textId="77777777" w:rsidR="00300EF4" w:rsidRPr="0010789C" w:rsidRDefault="00300EF4" w:rsidP="00607BA8">
            <w:pPr>
              <w:rPr>
                <w:rFonts w:ascii="Arial" w:hAnsi="Arial" w:cs="Arial"/>
                <w:color w:val="0000FF"/>
              </w:rPr>
            </w:pPr>
          </w:p>
        </w:tc>
        <w:tc>
          <w:tcPr>
            <w:tcW w:w="4970" w:type="dxa"/>
          </w:tcPr>
          <w:p w14:paraId="1E484C36" w14:textId="77777777" w:rsidR="00300EF4" w:rsidRPr="0010789C" w:rsidRDefault="00300EF4" w:rsidP="00607BA8">
            <w:pPr>
              <w:jc w:val="both"/>
              <w:rPr>
                <w:rFonts w:ascii="Arial" w:hAnsi="Arial"/>
                <w:color w:val="0000FF"/>
              </w:rPr>
            </w:pPr>
          </w:p>
        </w:tc>
        <w:tc>
          <w:tcPr>
            <w:tcW w:w="262" w:type="dxa"/>
            <w:vAlign w:val="bottom"/>
          </w:tcPr>
          <w:p w14:paraId="56A0679E" w14:textId="77777777" w:rsidR="00300EF4" w:rsidRPr="0010789C" w:rsidRDefault="00300EF4" w:rsidP="00607BA8">
            <w:pPr>
              <w:jc w:val="right"/>
              <w:rPr>
                <w:rFonts w:ascii="Arial" w:hAnsi="Arial"/>
                <w:color w:val="0000FF"/>
              </w:rPr>
            </w:pPr>
          </w:p>
        </w:tc>
        <w:tc>
          <w:tcPr>
            <w:tcW w:w="785" w:type="dxa"/>
            <w:vAlign w:val="bottom"/>
          </w:tcPr>
          <w:p w14:paraId="62B3F47C" w14:textId="77777777" w:rsidR="00300EF4" w:rsidRPr="0010789C" w:rsidRDefault="00300EF4" w:rsidP="00607BA8">
            <w:pPr>
              <w:jc w:val="right"/>
              <w:rPr>
                <w:rFonts w:ascii="Arial" w:hAnsi="Arial"/>
                <w:color w:val="0000FF"/>
              </w:rPr>
            </w:pPr>
          </w:p>
        </w:tc>
        <w:tc>
          <w:tcPr>
            <w:tcW w:w="262" w:type="dxa"/>
            <w:vAlign w:val="bottom"/>
          </w:tcPr>
          <w:p w14:paraId="2CB71BF4" w14:textId="77777777" w:rsidR="00300EF4" w:rsidRPr="0010789C" w:rsidRDefault="00300EF4" w:rsidP="00607BA8">
            <w:pPr>
              <w:jc w:val="right"/>
              <w:rPr>
                <w:color w:val="0000FF"/>
              </w:rPr>
            </w:pPr>
          </w:p>
        </w:tc>
        <w:tc>
          <w:tcPr>
            <w:tcW w:w="260" w:type="dxa"/>
            <w:vAlign w:val="bottom"/>
          </w:tcPr>
          <w:p w14:paraId="07B8307E" w14:textId="77777777" w:rsidR="00300EF4" w:rsidRPr="0010789C" w:rsidRDefault="00300EF4" w:rsidP="00607BA8">
            <w:pPr>
              <w:jc w:val="right"/>
              <w:rPr>
                <w:color w:val="0000FF"/>
              </w:rPr>
            </w:pPr>
          </w:p>
        </w:tc>
      </w:tr>
      <w:tr w:rsidR="00300EF4" w:rsidRPr="0010789C" w14:paraId="55F391F1" w14:textId="77777777" w:rsidTr="00EB37CE">
        <w:trPr>
          <w:cantSplit/>
        </w:trPr>
        <w:tc>
          <w:tcPr>
            <w:tcW w:w="393" w:type="dxa"/>
          </w:tcPr>
          <w:p w14:paraId="00ACDA93" w14:textId="77777777" w:rsidR="00300EF4" w:rsidRPr="0010789C" w:rsidRDefault="00300EF4" w:rsidP="00607BA8">
            <w:pPr>
              <w:rPr>
                <w:color w:val="0000FF"/>
              </w:rPr>
            </w:pPr>
          </w:p>
        </w:tc>
        <w:tc>
          <w:tcPr>
            <w:tcW w:w="524" w:type="dxa"/>
          </w:tcPr>
          <w:p w14:paraId="0249DAAD" w14:textId="77777777" w:rsidR="00300EF4" w:rsidRPr="0010789C" w:rsidRDefault="00300EF4" w:rsidP="00607BA8">
            <w:pPr>
              <w:rPr>
                <w:color w:val="0000FF"/>
              </w:rPr>
            </w:pPr>
          </w:p>
        </w:tc>
        <w:tc>
          <w:tcPr>
            <w:tcW w:w="785" w:type="dxa"/>
          </w:tcPr>
          <w:p w14:paraId="6656C4D6" w14:textId="77777777" w:rsidR="00300EF4" w:rsidRPr="0010789C" w:rsidRDefault="00300EF4" w:rsidP="00607BA8">
            <w:pPr>
              <w:rPr>
                <w:color w:val="0000FF"/>
              </w:rPr>
            </w:pPr>
            <w:r w:rsidRPr="0010789C">
              <w:rPr>
                <w:rFonts w:ascii="Arial" w:hAnsi="Arial"/>
                <w:color w:val="0000FF"/>
              </w:rPr>
              <w:t>647253</w:t>
            </w:r>
          </w:p>
        </w:tc>
        <w:tc>
          <w:tcPr>
            <w:tcW w:w="785" w:type="dxa"/>
          </w:tcPr>
          <w:p w14:paraId="29CA2E9B" w14:textId="77777777" w:rsidR="00300EF4" w:rsidRPr="0010789C" w:rsidRDefault="00300EF4" w:rsidP="00607BA8">
            <w:pPr>
              <w:rPr>
                <w:rFonts w:ascii="Arial" w:hAnsi="Arial" w:cs="Arial"/>
                <w:color w:val="0000FF"/>
              </w:rPr>
            </w:pPr>
            <w:r w:rsidRPr="0010789C">
              <w:rPr>
                <w:rFonts w:ascii="Arial" w:hAnsi="Arial" w:cs="Arial"/>
                <w:color w:val="0000FF"/>
              </w:rPr>
              <w:t>647264</w:t>
            </w:r>
          </w:p>
        </w:tc>
        <w:tc>
          <w:tcPr>
            <w:tcW w:w="4970" w:type="dxa"/>
          </w:tcPr>
          <w:p w14:paraId="4C6AA7E8" w14:textId="77777777" w:rsidR="00300EF4" w:rsidRPr="0010789C" w:rsidRDefault="00300EF4" w:rsidP="00607BA8">
            <w:pPr>
              <w:jc w:val="both"/>
              <w:rPr>
                <w:color w:val="0000FF"/>
              </w:rPr>
            </w:pPr>
            <w:r w:rsidRPr="0010789C">
              <w:rPr>
                <w:rFonts w:ascii="Arial" w:hAnsi="Arial"/>
                <w:color w:val="0000FF"/>
              </w:rPr>
              <w:t>Segment-semelle</w:t>
            </w:r>
          </w:p>
        </w:tc>
        <w:tc>
          <w:tcPr>
            <w:tcW w:w="262" w:type="dxa"/>
            <w:vAlign w:val="bottom"/>
          </w:tcPr>
          <w:p w14:paraId="32B84094"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61924AAD" w14:textId="77777777" w:rsidR="00300EF4" w:rsidRPr="0010789C" w:rsidRDefault="00300EF4" w:rsidP="00607BA8">
            <w:pPr>
              <w:jc w:val="right"/>
              <w:rPr>
                <w:color w:val="0000FF"/>
              </w:rPr>
            </w:pPr>
            <w:r w:rsidRPr="0010789C">
              <w:rPr>
                <w:rFonts w:ascii="Arial" w:hAnsi="Arial"/>
                <w:color w:val="0000FF"/>
              </w:rPr>
              <w:t>77,80</w:t>
            </w:r>
          </w:p>
        </w:tc>
        <w:tc>
          <w:tcPr>
            <w:tcW w:w="262" w:type="dxa"/>
            <w:vAlign w:val="bottom"/>
          </w:tcPr>
          <w:p w14:paraId="4447B1AE" w14:textId="77777777" w:rsidR="00300EF4" w:rsidRPr="0010789C" w:rsidRDefault="00300EF4" w:rsidP="00607BA8">
            <w:pPr>
              <w:jc w:val="right"/>
              <w:rPr>
                <w:color w:val="0000FF"/>
              </w:rPr>
            </w:pPr>
          </w:p>
        </w:tc>
        <w:tc>
          <w:tcPr>
            <w:tcW w:w="260" w:type="dxa"/>
            <w:vAlign w:val="bottom"/>
          </w:tcPr>
          <w:p w14:paraId="0D782A18" w14:textId="77777777" w:rsidR="00300EF4" w:rsidRPr="0010789C" w:rsidRDefault="00300EF4" w:rsidP="00607BA8">
            <w:pPr>
              <w:jc w:val="right"/>
              <w:rPr>
                <w:color w:val="0000FF"/>
              </w:rPr>
            </w:pPr>
          </w:p>
        </w:tc>
      </w:tr>
      <w:tr w:rsidR="00300EF4" w:rsidRPr="0010789C" w14:paraId="7D15A862" w14:textId="77777777" w:rsidTr="00EB37CE">
        <w:trPr>
          <w:cantSplit/>
        </w:trPr>
        <w:tc>
          <w:tcPr>
            <w:tcW w:w="393" w:type="dxa"/>
          </w:tcPr>
          <w:p w14:paraId="7C329F5E" w14:textId="77777777" w:rsidR="00300EF4" w:rsidRPr="0010789C" w:rsidRDefault="00300EF4" w:rsidP="00607BA8">
            <w:pPr>
              <w:rPr>
                <w:color w:val="0000FF"/>
              </w:rPr>
            </w:pPr>
          </w:p>
        </w:tc>
        <w:tc>
          <w:tcPr>
            <w:tcW w:w="524" w:type="dxa"/>
          </w:tcPr>
          <w:p w14:paraId="3D18CAAA" w14:textId="77777777" w:rsidR="00300EF4" w:rsidRPr="0010789C" w:rsidRDefault="00300EF4" w:rsidP="00607BA8">
            <w:pPr>
              <w:rPr>
                <w:color w:val="0000FF"/>
              </w:rPr>
            </w:pPr>
          </w:p>
        </w:tc>
        <w:tc>
          <w:tcPr>
            <w:tcW w:w="785" w:type="dxa"/>
          </w:tcPr>
          <w:p w14:paraId="7B23BCC9" w14:textId="77777777" w:rsidR="00300EF4" w:rsidRPr="0010789C" w:rsidRDefault="00300EF4" w:rsidP="00607BA8">
            <w:pPr>
              <w:rPr>
                <w:rFonts w:ascii="Arial" w:hAnsi="Arial"/>
                <w:color w:val="0000FF"/>
              </w:rPr>
            </w:pPr>
          </w:p>
        </w:tc>
        <w:tc>
          <w:tcPr>
            <w:tcW w:w="785" w:type="dxa"/>
          </w:tcPr>
          <w:p w14:paraId="250E73D7" w14:textId="77777777" w:rsidR="00300EF4" w:rsidRPr="0010789C" w:rsidRDefault="00300EF4" w:rsidP="00607BA8">
            <w:pPr>
              <w:rPr>
                <w:rFonts w:ascii="Arial" w:hAnsi="Arial" w:cs="Arial"/>
                <w:color w:val="0000FF"/>
              </w:rPr>
            </w:pPr>
          </w:p>
        </w:tc>
        <w:tc>
          <w:tcPr>
            <w:tcW w:w="4970" w:type="dxa"/>
          </w:tcPr>
          <w:p w14:paraId="367ECCA8" w14:textId="77777777" w:rsidR="00300EF4" w:rsidRPr="0010789C" w:rsidRDefault="00300EF4" w:rsidP="00607BA8">
            <w:pPr>
              <w:jc w:val="both"/>
              <w:rPr>
                <w:rFonts w:ascii="Arial" w:hAnsi="Arial"/>
                <w:color w:val="0000FF"/>
              </w:rPr>
            </w:pPr>
          </w:p>
        </w:tc>
        <w:tc>
          <w:tcPr>
            <w:tcW w:w="262" w:type="dxa"/>
            <w:vAlign w:val="bottom"/>
          </w:tcPr>
          <w:p w14:paraId="397E22CC" w14:textId="77777777" w:rsidR="00300EF4" w:rsidRPr="0010789C" w:rsidRDefault="00300EF4" w:rsidP="00607BA8">
            <w:pPr>
              <w:jc w:val="right"/>
              <w:rPr>
                <w:rFonts w:ascii="Arial" w:hAnsi="Arial"/>
                <w:color w:val="0000FF"/>
              </w:rPr>
            </w:pPr>
          </w:p>
        </w:tc>
        <w:tc>
          <w:tcPr>
            <w:tcW w:w="785" w:type="dxa"/>
            <w:vAlign w:val="bottom"/>
          </w:tcPr>
          <w:p w14:paraId="3709B6D0" w14:textId="77777777" w:rsidR="00300EF4" w:rsidRPr="0010789C" w:rsidRDefault="00300EF4" w:rsidP="00607BA8">
            <w:pPr>
              <w:jc w:val="right"/>
              <w:rPr>
                <w:rFonts w:ascii="Arial" w:hAnsi="Arial"/>
                <w:color w:val="0000FF"/>
              </w:rPr>
            </w:pPr>
          </w:p>
        </w:tc>
        <w:tc>
          <w:tcPr>
            <w:tcW w:w="262" w:type="dxa"/>
            <w:vAlign w:val="bottom"/>
          </w:tcPr>
          <w:p w14:paraId="0AB72714" w14:textId="77777777" w:rsidR="00300EF4" w:rsidRPr="0010789C" w:rsidRDefault="00300EF4" w:rsidP="00607BA8">
            <w:pPr>
              <w:jc w:val="right"/>
              <w:rPr>
                <w:color w:val="0000FF"/>
              </w:rPr>
            </w:pPr>
          </w:p>
        </w:tc>
        <w:tc>
          <w:tcPr>
            <w:tcW w:w="260" w:type="dxa"/>
            <w:vAlign w:val="bottom"/>
          </w:tcPr>
          <w:p w14:paraId="2F62D1C1" w14:textId="77777777" w:rsidR="00300EF4" w:rsidRPr="0010789C" w:rsidRDefault="00300EF4" w:rsidP="00607BA8">
            <w:pPr>
              <w:jc w:val="right"/>
              <w:rPr>
                <w:color w:val="0000FF"/>
              </w:rPr>
            </w:pPr>
          </w:p>
        </w:tc>
      </w:tr>
      <w:tr w:rsidR="00300EF4" w:rsidRPr="0010789C" w14:paraId="7E9DDB95" w14:textId="77777777" w:rsidTr="00EB37CE">
        <w:trPr>
          <w:cantSplit/>
        </w:trPr>
        <w:tc>
          <w:tcPr>
            <w:tcW w:w="393" w:type="dxa"/>
          </w:tcPr>
          <w:p w14:paraId="42E9BE8C" w14:textId="77777777" w:rsidR="00300EF4" w:rsidRPr="0010789C" w:rsidRDefault="00300EF4" w:rsidP="00607BA8">
            <w:pPr>
              <w:rPr>
                <w:color w:val="0000FF"/>
              </w:rPr>
            </w:pPr>
          </w:p>
        </w:tc>
        <w:tc>
          <w:tcPr>
            <w:tcW w:w="524" w:type="dxa"/>
          </w:tcPr>
          <w:p w14:paraId="1C3FDFF2" w14:textId="77777777" w:rsidR="00300EF4" w:rsidRPr="0010789C" w:rsidRDefault="00300EF4" w:rsidP="00607BA8">
            <w:pPr>
              <w:rPr>
                <w:color w:val="0000FF"/>
              </w:rPr>
            </w:pPr>
          </w:p>
        </w:tc>
        <w:tc>
          <w:tcPr>
            <w:tcW w:w="785" w:type="dxa"/>
          </w:tcPr>
          <w:p w14:paraId="597F0DA5" w14:textId="77777777" w:rsidR="00300EF4" w:rsidRPr="0010789C" w:rsidRDefault="00300EF4" w:rsidP="00607BA8">
            <w:pPr>
              <w:rPr>
                <w:color w:val="0000FF"/>
              </w:rPr>
            </w:pPr>
            <w:r w:rsidRPr="0010789C">
              <w:rPr>
                <w:rFonts w:ascii="Arial" w:hAnsi="Arial"/>
                <w:color w:val="0000FF"/>
              </w:rPr>
              <w:t>647275</w:t>
            </w:r>
          </w:p>
        </w:tc>
        <w:tc>
          <w:tcPr>
            <w:tcW w:w="785" w:type="dxa"/>
          </w:tcPr>
          <w:p w14:paraId="7A3B5EC3" w14:textId="77777777" w:rsidR="00300EF4" w:rsidRPr="0010789C" w:rsidRDefault="00300EF4" w:rsidP="00607BA8">
            <w:pPr>
              <w:rPr>
                <w:rFonts w:ascii="Arial" w:hAnsi="Arial" w:cs="Arial"/>
                <w:color w:val="0000FF"/>
              </w:rPr>
            </w:pPr>
            <w:r w:rsidRPr="0010789C">
              <w:rPr>
                <w:rFonts w:ascii="Arial" w:hAnsi="Arial" w:cs="Arial"/>
                <w:color w:val="0000FF"/>
              </w:rPr>
              <w:t>647286</w:t>
            </w:r>
          </w:p>
        </w:tc>
        <w:tc>
          <w:tcPr>
            <w:tcW w:w="4970" w:type="dxa"/>
          </w:tcPr>
          <w:p w14:paraId="52AF474A" w14:textId="77777777" w:rsidR="00300EF4" w:rsidRPr="0010789C" w:rsidRDefault="00300EF4" w:rsidP="00607BA8">
            <w:pPr>
              <w:jc w:val="both"/>
              <w:rPr>
                <w:color w:val="0000FF"/>
                <w:lang w:val="fr-FR"/>
              </w:rPr>
            </w:pPr>
            <w:r w:rsidRPr="0010789C">
              <w:rPr>
                <w:rFonts w:ascii="Arial" w:hAnsi="Arial"/>
                <w:color w:val="0000FF"/>
                <w:lang w:val="fr-FR"/>
              </w:rPr>
              <w:t>Segment-jambe, avec deux montants remontant jusqu'à mi-mollet</w:t>
            </w:r>
          </w:p>
        </w:tc>
        <w:tc>
          <w:tcPr>
            <w:tcW w:w="262" w:type="dxa"/>
            <w:vAlign w:val="bottom"/>
          </w:tcPr>
          <w:p w14:paraId="294EC3D1"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4DBAEBE9" w14:textId="77777777" w:rsidR="00300EF4" w:rsidRPr="0010789C" w:rsidRDefault="00300EF4" w:rsidP="00607BA8">
            <w:pPr>
              <w:jc w:val="right"/>
              <w:rPr>
                <w:color w:val="0000FF"/>
              </w:rPr>
            </w:pPr>
            <w:r w:rsidRPr="0010789C">
              <w:rPr>
                <w:rFonts w:ascii="Arial" w:hAnsi="Arial"/>
                <w:color w:val="0000FF"/>
              </w:rPr>
              <w:t>59</w:t>
            </w:r>
          </w:p>
        </w:tc>
        <w:tc>
          <w:tcPr>
            <w:tcW w:w="262" w:type="dxa"/>
            <w:vAlign w:val="bottom"/>
          </w:tcPr>
          <w:p w14:paraId="16F93252" w14:textId="77777777" w:rsidR="00300EF4" w:rsidRPr="0010789C" w:rsidRDefault="00300EF4" w:rsidP="00607BA8">
            <w:pPr>
              <w:jc w:val="right"/>
              <w:rPr>
                <w:color w:val="0000FF"/>
              </w:rPr>
            </w:pPr>
          </w:p>
        </w:tc>
        <w:tc>
          <w:tcPr>
            <w:tcW w:w="260" w:type="dxa"/>
            <w:vAlign w:val="bottom"/>
          </w:tcPr>
          <w:p w14:paraId="710C441C" w14:textId="77777777" w:rsidR="00300EF4" w:rsidRPr="0010789C" w:rsidRDefault="00300EF4" w:rsidP="00607BA8">
            <w:pPr>
              <w:jc w:val="right"/>
              <w:rPr>
                <w:color w:val="0000FF"/>
              </w:rPr>
            </w:pPr>
          </w:p>
        </w:tc>
      </w:tr>
      <w:tr w:rsidR="00300EF4" w:rsidRPr="0010789C" w14:paraId="456A899A" w14:textId="77777777" w:rsidTr="00EB37CE">
        <w:trPr>
          <w:cantSplit/>
        </w:trPr>
        <w:tc>
          <w:tcPr>
            <w:tcW w:w="393" w:type="dxa"/>
          </w:tcPr>
          <w:p w14:paraId="08FDD540" w14:textId="77777777" w:rsidR="00300EF4" w:rsidRPr="0010789C" w:rsidRDefault="00300EF4" w:rsidP="00607BA8">
            <w:pPr>
              <w:rPr>
                <w:color w:val="0000FF"/>
              </w:rPr>
            </w:pPr>
          </w:p>
        </w:tc>
        <w:tc>
          <w:tcPr>
            <w:tcW w:w="524" w:type="dxa"/>
          </w:tcPr>
          <w:p w14:paraId="0CEA9DF1" w14:textId="77777777" w:rsidR="00300EF4" w:rsidRPr="0010789C" w:rsidRDefault="00300EF4" w:rsidP="00607BA8">
            <w:pPr>
              <w:rPr>
                <w:color w:val="0000FF"/>
              </w:rPr>
            </w:pPr>
          </w:p>
        </w:tc>
        <w:tc>
          <w:tcPr>
            <w:tcW w:w="785" w:type="dxa"/>
          </w:tcPr>
          <w:p w14:paraId="1FB9E80A" w14:textId="77777777" w:rsidR="00300EF4" w:rsidRPr="0010789C" w:rsidRDefault="00300EF4" w:rsidP="00607BA8">
            <w:pPr>
              <w:rPr>
                <w:rFonts w:ascii="Arial" w:hAnsi="Arial"/>
                <w:color w:val="0000FF"/>
              </w:rPr>
            </w:pPr>
          </w:p>
        </w:tc>
        <w:tc>
          <w:tcPr>
            <w:tcW w:w="785" w:type="dxa"/>
          </w:tcPr>
          <w:p w14:paraId="3A079808" w14:textId="77777777" w:rsidR="00300EF4" w:rsidRPr="0010789C" w:rsidRDefault="00300EF4" w:rsidP="00607BA8">
            <w:pPr>
              <w:rPr>
                <w:rFonts w:ascii="Arial" w:hAnsi="Arial" w:cs="Arial"/>
                <w:color w:val="0000FF"/>
              </w:rPr>
            </w:pPr>
          </w:p>
        </w:tc>
        <w:tc>
          <w:tcPr>
            <w:tcW w:w="4970" w:type="dxa"/>
          </w:tcPr>
          <w:p w14:paraId="506040EC" w14:textId="77777777" w:rsidR="00300EF4" w:rsidRPr="0010789C" w:rsidRDefault="00300EF4" w:rsidP="00607BA8">
            <w:pPr>
              <w:jc w:val="both"/>
              <w:rPr>
                <w:rFonts w:ascii="Arial" w:hAnsi="Arial"/>
                <w:color w:val="0000FF"/>
              </w:rPr>
            </w:pPr>
          </w:p>
        </w:tc>
        <w:tc>
          <w:tcPr>
            <w:tcW w:w="262" w:type="dxa"/>
            <w:vAlign w:val="bottom"/>
          </w:tcPr>
          <w:p w14:paraId="17A78BA8" w14:textId="77777777" w:rsidR="00300EF4" w:rsidRPr="0010789C" w:rsidRDefault="00300EF4" w:rsidP="00607BA8">
            <w:pPr>
              <w:jc w:val="right"/>
              <w:rPr>
                <w:rFonts w:ascii="Arial" w:hAnsi="Arial"/>
                <w:color w:val="0000FF"/>
              </w:rPr>
            </w:pPr>
          </w:p>
        </w:tc>
        <w:tc>
          <w:tcPr>
            <w:tcW w:w="785" w:type="dxa"/>
            <w:vAlign w:val="bottom"/>
          </w:tcPr>
          <w:p w14:paraId="11A5716B" w14:textId="77777777" w:rsidR="00300EF4" w:rsidRPr="0010789C" w:rsidRDefault="00300EF4" w:rsidP="00607BA8">
            <w:pPr>
              <w:jc w:val="right"/>
              <w:rPr>
                <w:rFonts w:ascii="Arial" w:hAnsi="Arial"/>
                <w:color w:val="0000FF"/>
              </w:rPr>
            </w:pPr>
          </w:p>
        </w:tc>
        <w:tc>
          <w:tcPr>
            <w:tcW w:w="262" w:type="dxa"/>
            <w:vAlign w:val="bottom"/>
          </w:tcPr>
          <w:p w14:paraId="12FCD0FE" w14:textId="77777777" w:rsidR="00300EF4" w:rsidRPr="0010789C" w:rsidRDefault="00300EF4" w:rsidP="00607BA8">
            <w:pPr>
              <w:jc w:val="right"/>
              <w:rPr>
                <w:color w:val="0000FF"/>
              </w:rPr>
            </w:pPr>
          </w:p>
        </w:tc>
        <w:tc>
          <w:tcPr>
            <w:tcW w:w="260" w:type="dxa"/>
            <w:vAlign w:val="bottom"/>
          </w:tcPr>
          <w:p w14:paraId="07EA5FD1" w14:textId="77777777" w:rsidR="00300EF4" w:rsidRPr="0010789C" w:rsidRDefault="00300EF4" w:rsidP="00607BA8">
            <w:pPr>
              <w:jc w:val="right"/>
              <w:rPr>
                <w:color w:val="0000FF"/>
              </w:rPr>
            </w:pPr>
          </w:p>
        </w:tc>
      </w:tr>
      <w:tr w:rsidR="00300EF4" w:rsidRPr="0010789C" w14:paraId="136E40EC" w14:textId="77777777" w:rsidTr="00EB37CE">
        <w:trPr>
          <w:cantSplit/>
        </w:trPr>
        <w:tc>
          <w:tcPr>
            <w:tcW w:w="393" w:type="dxa"/>
          </w:tcPr>
          <w:p w14:paraId="232DA706" w14:textId="77777777" w:rsidR="00300EF4" w:rsidRPr="0010789C" w:rsidRDefault="00300EF4" w:rsidP="00607BA8">
            <w:pPr>
              <w:rPr>
                <w:color w:val="0000FF"/>
              </w:rPr>
            </w:pPr>
          </w:p>
        </w:tc>
        <w:tc>
          <w:tcPr>
            <w:tcW w:w="524" w:type="dxa"/>
          </w:tcPr>
          <w:p w14:paraId="296D4EFF" w14:textId="77777777" w:rsidR="00300EF4" w:rsidRPr="0010789C" w:rsidRDefault="00300EF4" w:rsidP="00607BA8">
            <w:pPr>
              <w:rPr>
                <w:color w:val="0000FF"/>
              </w:rPr>
            </w:pPr>
          </w:p>
        </w:tc>
        <w:tc>
          <w:tcPr>
            <w:tcW w:w="785" w:type="dxa"/>
          </w:tcPr>
          <w:p w14:paraId="617C60DB" w14:textId="77777777" w:rsidR="00300EF4" w:rsidRPr="0010789C" w:rsidRDefault="00300EF4" w:rsidP="00607BA8">
            <w:pPr>
              <w:rPr>
                <w:color w:val="0000FF"/>
              </w:rPr>
            </w:pPr>
            <w:r w:rsidRPr="0010789C">
              <w:rPr>
                <w:rFonts w:ascii="Arial" w:hAnsi="Arial"/>
                <w:color w:val="0000FF"/>
              </w:rPr>
              <w:t>647290</w:t>
            </w:r>
          </w:p>
        </w:tc>
        <w:tc>
          <w:tcPr>
            <w:tcW w:w="785" w:type="dxa"/>
          </w:tcPr>
          <w:p w14:paraId="7B9C91B0" w14:textId="77777777" w:rsidR="00300EF4" w:rsidRPr="0010789C" w:rsidRDefault="00300EF4" w:rsidP="00607BA8">
            <w:pPr>
              <w:rPr>
                <w:rFonts w:ascii="Arial" w:hAnsi="Arial" w:cs="Arial"/>
                <w:color w:val="0000FF"/>
              </w:rPr>
            </w:pPr>
            <w:r w:rsidRPr="0010789C">
              <w:rPr>
                <w:rFonts w:ascii="Arial" w:hAnsi="Arial" w:cs="Arial"/>
                <w:color w:val="0000FF"/>
              </w:rPr>
              <w:t>647301</w:t>
            </w:r>
          </w:p>
        </w:tc>
        <w:tc>
          <w:tcPr>
            <w:tcW w:w="4970" w:type="dxa"/>
          </w:tcPr>
          <w:p w14:paraId="408E0EDD" w14:textId="77777777" w:rsidR="00300EF4" w:rsidRPr="0010789C" w:rsidRDefault="00300EF4" w:rsidP="00607BA8">
            <w:pPr>
              <w:jc w:val="both"/>
              <w:rPr>
                <w:color w:val="0000FF"/>
                <w:lang w:val="fr-FR"/>
              </w:rPr>
            </w:pPr>
            <w:r w:rsidRPr="0010789C">
              <w:rPr>
                <w:rFonts w:ascii="Arial" w:hAnsi="Arial"/>
                <w:color w:val="0000FF"/>
                <w:lang w:val="fr-FR"/>
              </w:rPr>
              <w:t>Segment-jambe, avec deux montants remontant jusqu'aux plateaux tibiaux</w:t>
            </w:r>
          </w:p>
        </w:tc>
        <w:tc>
          <w:tcPr>
            <w:tcW w:w="262" w:type="dxa"/>
            <w:vAlign w:val="bottom"/>
          </w:tcPr>
          <w:p w14:paraId="24DD0CED"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4F45B55E" w14:textId="77777777" w:rsidR="00300EF4" w:rsidRPr="0010789C" w:rsidRDefault="00300EF4" w:rsidP="00607BA8">
            <w:pPr>
              <w:jc w:val="right"/>
              <w:rPr>
                <w:color w:val="0000FF"/>
              </w:rPr>
            </w:pPr>
            <w:r w:rsidRPr="0010789C">
              <w:rPr>
                <w:rFonts w:ascii="Arial" w:hAnsi="Arial"/>
                <w:color w:val="0000FF"/>
              </w:rPr>
              <w:t>141,60</w:t>
            </w:r>
          </w:p>
        </w:tc>
        <w:tc>
          <w:tcPr>
            <w:tcW w:w="262" w:type="dxa"/>
            <w:vAlign w:val="bottom"/>
          </w:tcPr>
          <w:p w14:paraId="404BA5C0" w14:textId="77777777" w:rsidR="00300EF4" w:rsidRPr="0010789C" w:rsidRDefault="00300EF4" w:rsidP="00607BA8">
            <w:pPr>
              <w:jc w:val="right"/>
              <w:rPr>
                <w:color w:val="0000FF"/>
              </w:rPr>
            </w:pPr>
          </w:p>
        </w:tc>
        <w:tc>
          <w:tcPr>
            <w:tcW w:w="260" w:type="dxa"/>
            <w:vAlign w:val="bottom"/>
          </w:tcPr>
          <w:p w14:paraId="31227EFB" w14:textId="77777777" w:rsidR="00300EF4" w:rsidRPr="0010789C" w:rsidRDefault="00300EF4" w:rsidP="00607BA8">
            <w:pPr>
              <w:jc w:val="right"/>
              <w:rPr>
                <w:color w:val="0000FF"/>
              </w:rPr>
            </w:pPr>
          </w:p>
        </w:tc>
      </w:tr>
      <w:tr w:rsidR="00300EF4" w:rsidRPr="0010789C" w14:paraId="74C5189D" w14:textId="77777777" w:rsidTr="00EB37CE">
        <w:trPr>
          <w:cantSplit/>
        </w:trPr>
        <w:tc>
          <w:tcPr>
            <w:tcW w:w="393" w:type="dxa"/>
          </w:tcPr>
          <w:p w14:paraId="07BD5A21" w14:textId="77777777" w:rsidR="00300EF4" w:rsidRPr="0010789C" w:rsidRDefault="00300EF4" w:rsidP="00607BA8">
            <w:pPr>
              <w:rPr>
                <w:color w:val="0000FF"/>
              </w:rPr>
            </w:pPr>
          </w:p>
        </w:tc>
        <w:tc>
          <w:tcPr>
            <w:tcW w:w="524" w:type="dxa"/>
          </w:tcPr>
          <w:p w14:paraId="063766E7" w14:textId="77777777" w:rsidR="00300EF4" w:rsidRPr="0010789C" w:rsidRDefault="00300EF4" w:rsidP="00607BA8">
            <w:pPr>
              <w:rPr>
                <w:color w:val="0000FF"/>
              </w:rPr>
            </w:pPr>
          </w:p>
        </w:tc>
        <w:tc>
          <w:tcPr>
            <w:tcW w:w="785" w:type="dxa"/>
          </w:tcPr>
          <w:p w14:paraId="16736744" w14:textId="77777777" w:rsidR="00300EF4" w:rsidRPr="0010789C" w:rsidRDefault="00300EF4" w:rsidP="00607BA8">
            <w:pPr>
              <w:rPr>
                <w:rFonts w:ascii="Arial" w:hAnsi="Arial"/>
                <w:color w:val="0000FF"/>
              </w:rPr>
            </w:pPr>
          </w:p>
        </w:tc>
        <w:tc>
          <w:tcPr>
            <w:tcW w:w="785" w:type="dxa"/>
          </w:tcPr>
          <w:p w14:paraId="644D49C8" w14:textId="77777777" w:rsidR="00300EF4" w:rsidRPr="0010789C" w:rsidRDefault="00300EF4" w:rsidP="00607BA8">
            <w:pPr>
              <w:rPr>
                <w:rFonts w:ascii="Arial" w:hAnsi="Arial" w:cs="Arial"/>
                <w:color w:val="0000FF"/>
              </w:rPr>
            </w:pPr>
          </w:p>
        </w:tc>
        <w:tc>
          <w:tcPr>
            <w:tcW w:w="4970" w:type="dxa"/>
          </w:tcPr>
          <w:p w14:paraId="041472B3" w14:textId="77777777" w:rsidR="00300EF4" w:rsidRPr="0010789C" w:rsidRDefault="00300EF4" w:rsidP="00607BA8">
            <w:pPr>
              <w:jc w:val="both"/>
              <w:rPr>
                <w:rFonts w:ascii="Arial" w:hAnsi="Arial"/>
                <w:color w:val="0000FF"/>
              </w:rPr>
            </w:pPr>
          </w:p>
        </w:tc>
        <w:tc>
          <w:tcPr>
            <w:tcW w:w="262" w:type="dxa"/>
            <w:vAlign w:val="bottom"/>
          </w:tcPr>
          <w:p w14:paraId="1F80E5DE" w14:textId="77777777" w:rsidR="00300EF4" w:rsidRPr="0010789C" w:rsidRDefault="00300EF4" w:rsidP="00607BA8">
            <w:pPr>
              <w:jc w:val="right"/>
              <w:rPr>
                <w:rFonts w:ascii="Arial" w:hAnsi="Arial"/>
                <w:color w:val="0000FF"/>
              </w:rPr>
            </w:pPr>
          </w:p>
        </w:tc>
        <w:tc>
          <w:tcPr>
            <w:tcW w:w="785" w:type="dxa"/>
            <w:vAlign w:val="bottom"/>
          </w:tcPr>
          <w:p w14:paraId="2EFF28E7" w14:textId="77777777" w:rsidR="00300EF4" w:rsidRPr="0010789C" w:rsidRDefault="00300EF4" w:rsidP="00607BA8">
            <w:pPr>
              <w:jc w:val="right"/>
              <w:rPr>
                <w:rFonts w:ascii="Arial" w:hAnsi="Arial"/>
                <w:color w:val="0000FF"/>
              </w:rPr>
            </w:pPr>
          </w:p>
        </w:tc>
        <w:tc>
          <w:tcPr>
            <w:tcW w:w="262" w:type="dxa"/>
            <w:vAlign w:val="bottom"/>
          </w:tcPr>
          <w:p w14:paraId="0DD0E2B0" w14:textId="77777777" w:rsidR="00300EF4" w:rsidRPr="0010789C" w:rsidRDefault="00300EF4" w:rsidP="00607BA8">
            <w:pPr>
              <w:jc w:val="right"/>
              <w:rPr>
                <w:color w:val="0000FF"/>
              </w:rPr>
            </w:pPr>
          </w:p>
        </w:tc>
        <w:tc>
          <w:tcPr>
            <w:tcW w:w="260" w:type="dxa"/>
            <w:vAlign w:val="bottom"/>
          </w:tcPr>
          <w:p w14:paraId="21953954" w14:textId="77777777" w:rsidR="00300EF4" w:rsidRPr="0010789C" w:rsidRDefault="00300EF4" w:rsidP="00607BA8">
            <w:pPr>
              <w:jc w:val="right"/>
              <w:rPr>
                <w:color w:val="0000FF"/>
              </w:rPr>
            </w:pPr>
          </w:p>
        </w:tc>
      </w:tr>
      <w:tr w:rsidR="00300EF4" w:rsidRPr="0010789C" w14:paraId="5A865FA7" w14:textId="77777777" w:rsidTr="00EB37CE">
        <w:trPr>
          <w:cantSplit/>
        </w:trPr>
        <w:tc>
          <w:tcPr>
            <w:tcW w:w="393" w:type="dxa"/>
          </w:tcPr>
          <w:p w14:paraId="1ACD00F9" w14:textId="77777777" w:rsidR="00300EF4" w:rsidRPr="0010789C" w:rsidRDefault="00300EF4" w:rsidP="00607BA8">
            <w:pPr>
              <w:rPr>
                <w:color w:val="0000FF"/>
              </w:rPr>
            </w:pPr>
          </w:p>
        </w:tc>
        <w:tc>
          <w:tcPr>
            <w:tcW w:w="524" w:type="dxa"/>
          </w:tcPr>
          <w:p w14:paraId="45AB0D60" w14:textId="77777777" w:rsidR="00300EF4" w:rsidRPr="0010789C" w:rsidRDefault="00300EF4" w:rsidP="00607BA8">
            <w:pPr>
              <w:rPr>
                <w:color w:val="0000FF"/>
              </w:rPr>
            </w:pPr>
          </w:p>
        </w:tc>
        <w:tc>
          <w:tcPr>
            <w:tcW w:w="785" w:type="dxa"/>
          </w:tcPr>
          <w:p w14:paraId="4E2D0034" w14:textId="77777777" w:rsidR="00300EF4" w:rsidRPr="0010789C" w:rsidRDefault="00300EF4" w:rsidP="00607BA8">
            <w:pPr>
              <w:rPr>
                <w:color w:val="0000FF"/>
              </w:rPr>
            </w:pPr>
            <w:r w:rsidRPr="0010789C">
              <w:rPr>
                <w:rFonts w:ascii="Arial" w:hAnsi="Arial"/>
                <w:color w:val="0000FF"/>
              </w:rPr>
              <w:t>647312</w:t>
            </w:r>
          </w:p>
        </w:tc>
        <w:tc>
          <w:tcPr>
            <w:tcW w:w="785" w:type="dxa"/>
          </w:tcPr>
          <w:p w14:paraId="2F6DAD0C" w14:textId="77777777" w:rsidR="00300EF4" w:rsidRPr="0010789C" w:rsidRDefault="00300EF4" w:rsidP="00607BA8">
            <w:pPr>
              <w:rPr>
                <w:rFonts w:ascii="Arial" w:hAnsi="Arial" w:cs="Arial"/>
                <w:color w:val="0000FF"/>
              </w:rPr>
            </w:pPr>
            <w:r w:rsidRPr="0010789C">
              <w:rPr>
                <w:rFonts w:ascii="Arial" w:hAnsi="Arial" w:cs="Arial"/>
                <w:color w:val="0000FF"/>
              </w:rPr>
              <w:t>647323</w:t>
            </w:r>
          </w:p>
        </w:tc>
        <w:tc>
          <w:tcPr>
            <w:tcW w:w="4970" w:type="dxa"/>
          </w:tcPr>
          <w:p w14:paraId="1D947D41" w14:textId="77777777" w:rsidR="00300EF4" w:rsidRPr="0010789C" w:rsidRDefault="00300EF4" w:rsidP="00607BA8">
            <w:pPr>
              <w:jc w:val="both"/>
              <w:rPr>
                <w:color w:val="0000FF"/>
              </w:rPr>
            </w:pPr>
            <w:r w:rsidRPr="0010789C">
              <w:rPr>
                <w:rFonts w:ascii="Arial" w:hAnsi="Arial"/>
                <w:color w:val="0000FF"/>
              </w:rPr>
              <w:t>Etrier réglable</w:t>
            </w:r>
          </w:p>
        </w:tc>
        <w:tc>
          <w:tcPr>
            <w:tcW w:w="262" w:type="dxa"/>
            <w:vAlign w:val="bottom"/>
          </w:tcPr>
          <w:p w14:paraId="6495DC8F"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643B51C2" w14:textId="77777777" w:rsidR="00300EF4" w:rsidRPr="0010789C" w:rsidRDefault="00300EF4" w:rsidP="00607BA8">
            <w:pPr>
              <w:jc w:val="right"/>
              <w:rPr>
                <w:color w:val="0000FF"/>
              </w:rPr>
            </w:pPr>
            <w:r w:rsidRPr="0010789C">
              <w:rPr>
                <w:rFonts w:ascii="Arial" w:hAnsi="Arial"/>
                <w:color w:val="0000FF"/>
              </w:rPr>
              <w:t>94,40</w:t>
            </w:r>
          </w:p>
        </w:tc>
        <w:tc>
          <w:tcPr>
            <w:tcW w:w="262" w:type="dxa"/>
            <w:vAlign w:val="bottom"/>
          </w:tcPr>
          <w:p w14:paraId="52BC6A53" w14:textId="77777777" w:rsidR="00300EF4" w:rsidRPr="0010789C" w:rsidRDefault="00300EF4" w:rsidP="00607BA8">
            <w:pPr>
              <w:jc w:val="right"/>
              <w:rPr>
                <w:color w:val="0000FF"/>
              </w:rPr>
            </w:pPr>
          </w:p>
        </w:tc>
        <w:tc>
          <w:tcPr>
            <w:tcW w:w="260" w:type="dxa"/>
            <w:vAlign w:val="bottom"/>
          </w:tcPr>
          <w:p w14:paraId="2147CCBE" w14:textId="77777777" w:rsidR="00300EF4" w:rsidRPr="0010789C" w:rsidRDefault="00300EF4" w:rsidP="00607BA8">
            <w:pPr>
              <w:jc w:val="right"/>
              <w:rPr>
                <w:color w:val="0000FF"/>
              </w:rPr>
            </w:pPr>
            <w:r w:rsidRPr="0010789C">
              <w:rPr>
                <w:rFonts w:ascii="Arial" w:hAnsi="Arial"/>
                <w:color w:val="0000FF"/>
              </w:rPr>
              <w:t>"</w:t>
            </w:r>
          </w:p>
        </w:tc>
      </w:tr>
      <w:tr w:rsidR="00300EF4" w:rsidRPr="0010789C" w14:paraId="67A25014" w14:textId="77777777" w:rsidTr="00EB37CE">
        <w:trPr>
          <w:cantSplit/>
        </w:trPr>
        <w:tc>
          <w:tcPr>
            <w:tcW w:w="393" w:type="dxa"/>
          </w:tcPr>
          <w:p w14:paraId="70106035" w14:textId="77777777" w:rsidR="00300EF4" w:rsidRPr="0010789C" w:rsidRDefault="00300EF4" w:rsidP="00607BA8">
            <w:pPr>
              <w:rPr>
                <w:color w:val="0000FF"/>
              </w:rPr>
            </w:pPr>
          </w:p>
        </w:tc>
        <w:tc>
          <w:tcPr>
            <w:tcW w:w="524" w:type="dxa"/>
          </w:tcPr>
          <w:p w14:paraId="3F47C997" w14:textId="77777777" w:rsidR="00300EF4" w:rsidRPr="0010789C" w:rsidRDefault="00300EF4" w:rsidP="00607BA8">
            <w:pPr>
              <w:rPr>
                <w:color w:val="0000FF"/>
              </w:rPr>
            </w:pPr>
          </w:p>
        </w:tc>
        <w:tc>
          <w:tcPr>
            <w:tcW w:w="785" w:type="dxa"/>
          </w:tcPr>
          <w:p w14:paraId="400D74E8" w14:textId="77777777" w:rsidR="00300EF4" w:rsidRPr="0010789C" w:rsidRDefault="00300EF4" w:rsidP="00607BA8">
            <w:pPr>
              <w:rPr>
                <w:rFonts w:ascii="Arial" w:hAnsi="Arial"/>
                <w:color w:val="0000FF"/>
              </w:rPr>
            </w:pPr>
          </w:p>
        </w:tc>
        <w:tc>
          <w:tcPr>
            <w:tcW w:w="785" w:type="dxa"/>
          </w:tcPr>
          <w:p w14:paraId="5F4AB3F5" w14:textId="77777777" w:rsidR="00300EF4" w:rsidRPr="0010789C" w:rsidRDefault="00300EF4" w:rsidP="00607BA8">
            <w:pPr>
              <w:rPr>
                <w:rFonts w:ascii="Arial" w:hAnsi="Arial" w:cs="Arial"/>
                <w:color w:val="0000FF"/>
              </w:rPr>
            </w:pPr>
          </w:p>
        </w:tc>
        <w:tc>
          <w:tcPr>
            <w:tcW w:w="4970" w:type="dxa"/>
          </w:tcPr>
          <w:p w14:paraId="4FE6A960" w14:textId="77777777" w:rsidR="00300EF4" w:rsidRPr="0010789C" w:rsidRDefault="00300EF4" w:rsidP="00607BA8">
            <w:pPr>
              <w:jc w:val="both"/>
              <w:rPr>
                <w:rFonts w:ascii="Arial" w:hAnsi="Arial"/>
                <w:color w:val="0000FF"/>
              </w:rPr>
            </w:pPr>
          </w:p>
        </w:tc>
        <w:tc>
          <w:tcPr>
            <w:tcW w:w="262" w:type="dxa"/>
            <w:vAlign w:val="bottom"/>
          </w:tcPr>
          <w:p w14:paraId="5EFCACE0" w14:textId="77777777" w:rsidR="00300EF4" w:rsidRPr="0010789C" w:rsidRDefault="00300EF4" w:rsidP="00607BA8">
            <w:pPr>
              <w:jc w:val="right"/>
              <w:rPr>
                <w:rFonts w:ascii="Arial" w:hAnsi="Arial"/>
                <w:color w:val="0000FF"/>
              </w:rPr>
            </w:pPr>
          </w:p>
        </w:tc>
        <w:tc>
          <w:tcPr>
            <w:tcW w:w="785" w:type="dxa"/>
            <w:vAlign w:val="bottom"/>
          </w:tcPr>
          <w:p w14:paraId="1E8107E3" w14:textId="77777777" w:rsidR="00300EF4" w:rsidRPr="0010789C" w:rsidRDefault="00300EF4" w:rsidP="00607BA8">
            <w:pPr>
              <w:jc w:val="right"/>
              <w:rPr>
                <w:rFonts w:ascii="Arial" w:hAnsi="Arial"/>
                <w:color w:val="0000FF"/>
              </w:rPr>
            </w:pPr>
          </w:p>
        </w:tc>
        <w:tc>
          <w:tcPr>
            <w:tcW w:w="262" w:type="dxa"/>
            <w:vAlign w:val="bottom"/>
          </w:tcPr>
          <w:p w14:paraId="57184244" w14:textId="77777777" w:rsidR="00300EF4" w:rsidRPr="0010789C" w:rsidRDefault="00300EF4" w:rsidP="00607BA8">
            <w:pPr>
              <w:jc w:val="right"/>
              <w:rPr>
                <w:color w:val="0000FF"/>
              </w:rPr>
            </w:pPr>
          </w:p>
        </w:tc>
        <w:tc>
          <w:tcPr>
            <w:tcW w:w="260" w:type="dxa"/>
            <w:vAlign w:val="bottom"/>
          </w:tcPr>
          <w:p w14:paraId="58B30A63" w14:textId="77777777" w:rsidR="00300EF4" w:rsidRPr="0010789C" w:rsidRDefault="00300EF4" w:rsidP="00607BA8">
            <w:pPr>
              <w:jc w:val="right"/>
              <w:rPr>
                <w:rFonts w:ascii="Arial" w:hAnsi="Arial"/>
                <w:color w:val="0000FF"/>
              </w:rPr>
            </w:pPr>
          </w:p>
        </w:tc>
      </w:tr>
      <w:tr w:rsidR="00300EF4" w:rsidRPr="0010789C" w14:paraId="1816EC13" w14:textId="77777777" w:rsidTr="00EB37CE">
        <w:trPr>
          <w:cantSplit/>
        </w:trPr>
        <w:tc>
          <w:tcPr>
            <w:tcW w:w="393" w:type="dxa"/>
          </w:tcPr>
          <w:p w14:paraId="58E7007B" w14:textId="77777777" w:rsidR="00300EF4" w:rsidRPr="0010789C" w:rsidRDefault="00300EF4" w:rsidP="00607BA8">
            <w:pPr>
              <w:rPr>
                <w:color w:val="0000FF"/>
              </w:rPr>
            </w:pPr>
          </w:p>
        </w:tc>
        <w:tc>
          <w:tcPr>
            <w:tcW w:w="524" w:type="dxa"/>
          </w:tcPr>
          <w:p w14:paraId="310A5A22" w14:textId="77777777" w:rsidR="00300EF4" w:rsidRPr="0010789C" w:rsidRDefault="00300EF4" w:rsidP="00607BA8">
            <w:pPr>
              <w:rPr>
                <w:color w:val="0000FF"/>
              </w:rPr>
            </w:pPr>
          </w:p>
        </w:tc>
        <w:tc>
          <w:tcPr>
            <w:tcW w:w="785" w:type="dxa"/>
          </w:tcPr>
          <w:p w14:paraId="75308FF5" w14:textId="77777777" w:rsidR="00300EF4" w:rsidRPr="0010789C" w:rsidRDefault="00300EF4" w:rsidP="00607BA8">
            <w:pPr>
              <w:rPr>
                <w:color w:val="0000FF"/>
              </w:rPr>
            </w:pPr>
          </w:p>
        </w:tc>
        <w:tc>
          <w:tcPr>
            <w:tcW w:w="785" w:type="dxa"/>
          </w:tcPr>
          <w:p w14:paraId="630FA064" w14:textId="77777777" w:rsidR="00300EF4" w:rsidRPr="0010789C" w:rsidRDefault="00300EF4" w:rsidP="00607BA8">
            <w:pPr>
              <w:rPr>
                <w:rFonts w:ascii="Arial" w:hAnsi="Arial" w:cs="Arial"/>
                <w:color w:val="0000FF"/>
              </w:rPr>
            </w:pPr>
          </w:p>
        </w:tc>
        <w:tc>
          <w:tcPr>
            <w:tcW w:w="6279" w:type="dxa"/>
            <w:gridSpan w:val="4"/>
            <w:vAlign w:val="bottom"/>
          </w:tcPr>
          <w:p w14:paraId="6988F5DD" w14:textId="77777777" w:rsidR="00300EF4" w:rsidRPr="0010789C" w:rsidRDefault="00300EF4" w:rsidP="00607BA8">
            <w:pPr>
              <w:jc w:val="both"/>
              <w:rPr>
                <w:rFonts w:ascii="Arial" w:hAnsi="Arial"/>
                <w:i/>
                <w:color w:val="0000FF"/>
                <w:sz w:val="18"/>
              </w:rPr>
            </w:pPr>
            <w:r w:rsidRPr="0010789C">
              <w:rPr>
                <w:rFonts w:ascii="Arial" w:hAnsi="Arial"/>
                <w:i/>
                <w:color w:val="0000FF"/>
                <w:sz w:val="18"/>
              </w:rPr>
              <w:t xml:space="preserve">"A.R. 29.1.1993" (en vigueur 1.2.1993) </w:t>
            </w:r>
          </w:p>
        </w:tc>
        <w:tc>
          <w:tcPr>
            <w:tcW w:w="260" w:type="dxa"/>
            <w:vAlign w:val="bottom"/>
          </w:tcPr>
          <w:p w14:paraId="464D21CF" w14:textId="77777777" w:rsidR="00300EF4" w:rsidRPr="0010789C" w:rsidRDefault="00300EF4" w:rsidP="00607BA8">
            <w:pPr>
              <w:jc w:val="right"/>
              <w:rPr>
                <w:color w:val="0000FF"/>
              </w:rPr>
            </w:pPr>
          </w:p>
        </w:tc>
      </w:tr>
      <w:tr w:rsidR="00300EF4" w:rsidRPr="0010789C" w14:paraId="01BD7042" w14:textId="77777777" w:rsidTr="00EB37CE">
        <w:trPr>
          <w:cantSplit/>
        </w:trPr>
        <w:tc>
          <w:tcPr>
            <w:tcW w:w="393" w:type="dxa"/>
          </w:tcPr>
          <w:p w14:paraId="426B61A1" w14:textId="77777777" w:rsidR="00300EF4" w:rsidRPr="0010789C" w:rsidRDefault="00300EF4" w:rsidP="00607BA8">
            <w:pPr>
              <w:rPr>
                <w:color w:val="0000FF"/>
              </w:rPr>
            </w:pPr>
          </w:p>
        </w:tc>
        <w:tc>
          <w:tcPr>
            <w:tcW w:w="524" w:type="dxa"/>
          </w:tcPr>
          <w:p w14:paraId="2C8D3754" w14:textId="77777777" w:rsidR="00300EF4" w:rsidRPr="0010789C" w:rsidRDefault="00300EF4" w:rsidP="00607BA8">
            <w:pPr>
              <w:rPr>
                <w:color w:val="0000FF"/>
              </w:rPr>
            </w:pPr>
          </w:p>
        </w:tc>
        <w:tc>
          <w:tcPr>
            <w:tcW w:w="785" w:type="dxa"/>
          </w:tcPr>
          <w:p w14:paraId="40906330" w14:textId="77777777" w:rsidR="00300EF4" w:rsidRPr="0010789C" w:rsidRDefault="00300EF4" w:rsidP="00607BA8">
            <w:pPr>
              <w:rPr>
                <w:color w:val="0000FF"/>
              </w:rPr>
            </w:pPr>
          </w:p>
        </w:tc>
        <w:tc>
          <w:tcPr>
            <w:tcW w:w="785" w:type="dxa"/>
          </w:tcPr>
          <w:p w14:paraId="7E3A01D3" w14:textId="77777777" w:rsidR="00300EF4" w:rsidRPr="0010789C" w:rsidRDefault="00300EF4" w:rsidP="00607BA8">
            <w:pPr>
              <w:rPr>
                <w:rFonts w:ascii="Arial" w:hAnsi="Arial" w:cs="Arial"/>
                <w:color w:val="0000FF"/>
              </w:rPr>
            </w:pPr>
          </w:p>
        </w:tc>
        <w:tc>
          <w:tcPr>
            <w:tcW w:w="4970" w:type="dxa"/>
          </w:tcPr>
          <w:p w14:paraId="1264F03E" w14:textId="77777777" w:rsidR="00300EF4" w:rsidRPr="0010789C" w:rsidRDefault="00300EF4" w:rsidP="00607BA8">
            <w:pPr>
              <w:jc w:val="both"/>
              <w:rPr>
                <w:color w:val="0000FF"/>
              </w:rPr>
            </w:pPr>
            <w:r w:rsidRPr="0010789C">
              <w:rPr>
                <w:rFonts w:ascii="Arial" w:hAnsi="Arial"/>
                <w:color w:val="0000FF"/>
              </w:rPr>
              <w:t>"Préfab</w:t>
            </w:r>
            <w:r w:rsidR="0082091E" w:rsidRPr="0010789C">
              <w:rPr>
                <w:rFonts w:ascii="Arial" w:hAnsi="Arial"/>
                <w:color w:val="0000FF"/>
              </w:rPr>
              <w:t> :</w:t>
            </w:r>
            <w:r w:rsidRPr="0010789C">
              <w:rPr>
                <w:rFonts w:ascii="Arial" w:hAnsi="Arial"/>
                <w:color w:val="0000FF"/>
              </w:rPr>
              <w:t>"</w:t>
            </w:r>
          </w:p>
        </w:tc>
        <w:tc>
          <w:tcPr>
            <w:tcW w:w="262" w:type="dxa"/>
            <w:vAlign w:val="bottom"/>
          </w:tcPr>
          <w:p w14:paraId="45614647" w14:textId="77777777" w:rsidR="00300EF4" w:rsidRPr="0010789C" w:rsidRDefault="00300EF4" w:rsidP="00607BA8">
            <w:pPr>
              <w:jc w:val="right"/>
              <w:rPr>
                <w:color w:val="0000FF"/>
              </w:rPr>
            </w:pPr>
          </w:p>
        </w:tc>
        <w:tc>
          <w:tcPr>
            <w:tcW w:w="785" w:type="dxa"/>
            <w:vAlign w:val="bottom"/>
          </w:tcPr>
          <w:p w14:paraId="3FD1DDC5" w14:textId="77777777" w:rsidR="00300EF4" w:rsidRPr="0010789C" w:rsidRDefault="00300EF4" w:rsidP="00607BA8">
            <w:pPr>
              <w:jc w:val="right"/>
              <w:rPr>
                <w:color w:val="0000FF"/>
              </w:rPr>
            </w:pPr>
          </w:p>
        </w:tc>
        <w:tc>
          <w:tcPr>
            <w:tcW w:w="262" w:type="dxa"/>
            <w:vAlign w:val="bottom"/>
          </w:tcPr>
          <w:p w14:paraId="7135AF72" w14:textId="77777777" w:rsidR="00300EF4" w:rsidRPr="0010789C" w:rsidRDefault="00300EF4" w:rsidP="00607BA8">
            <w:pPr>
              <w:jc w:val="right"/>
              <w:rPr>
                <w:color w:val="0000FF"/>
              </w:rPr>
            </w:pPr>
          </w:p>
        </w:tc>
        <w:tc>
          <w:tcPr>
            <w:tcW w:w="260" w:type="dxa"/>
            <w:vAlign w:val="bottom"/>
          </w:tcPr>
          <w:p w14:paraId="3398A34C" w14:textId="77777777" w:rsidR="00300EF4" w:rsidRPr="0010789C" w:rsidRDefault="00300EF4" w:rsidP="00607BA8">
            <w:pPr>
              <w:jc w:val="right"/>
              <w:rPr>
                <w:color w:val="0000FF"/>
              </w:rPr>
            </w:pPr>
          </w:p>
        </w:tc>
      </w:tr>
      <w:tr w:rsidR="00EB1C01" w:rsidRPr="0010789C" w14:paraId="210087F2" w14:textId="77777777" w:rsidTr="00EB37CE">
        <w:trPr>
          <w:cantSplit/>
        </w:trPr>
        <w:tc>
          <w:tcPr>
            <w:tcW w:w="393" w:type="dxa"/>
          </w:tcPr>
          <w:p w14:paraId="5B8838B1" w14:textId="77777777" w:rsidR="00EB1C01" w:rsidRPr="0010789C" w:rsidRDefault="00EB1C01" w:rsidP="00607BA8">
            <w:pPr>
              <w:rPr>
                <w:color w:val="0000FF"/>
              </w:rPr>
            </w:pPr>
          </w:p>
        </w:tc>
        <w:tc>
          <w:tcPr>
            <w:tcW w:w="524" w:type="dxa"/>
          </w:tcPr>
          <w:p w14:paraId="13F3B84C" w14:textId="77777777" w:rsidR="00EB1C01" w:rsidRPr="0010789C" w:rsidRDefault="00EB1C01" w:rsidP="00607BA8">
            <w:pPr>
              <w:rPr>
                <w:color w:val="0000FF"/>
              </w:rPr>
            </w:pPr>
          </w:p>
        </w:tc>
        <w:tc>
          <w:tcPr>
            <w:tcW w:w="785" w:type="dxa"/>
          </w:tcPr>
          <w:p w14:paraId="07F1E57F" w14:textId="77777777" w:rsidR="00EB1C01" w:rsidRPr="0010789C" w:rsidRDefault="00EB1C01" w:rsidP="00607BA8">
            <w:pPr>
              <w:rPr>
                <w:color w:val="0000FF"/>
              </w:rPr>
            </w:pPr>
          </w:p>
        </w:tc>
        <w:tc>
          <w:tcPr>
            <w:tcW w:w="785" w:type="dxa"/>
          </w:tcPr>
          <w:p w14:paraId="65FE0137" w14:textId="77777777" w:rsidR="00EB1C01" w:rsidRPr="0010789C" w:rsidRDefault="00EB1C01" w:rsidP="00607BA8">
            <w:pPr>
              <w:rPr>
                <w:rFonts w:ascii="Arial" w:hAnsi="Arial" w:cs="Arial"/>
                <w:color w:val="0000FF"/>
              </w:rPr>
            </w:pPr>
          </w:p>
        </w:tc>
        <w:tc>
          <w:tcPr>
            <w:tcW w:w="4970" w:type="dxa"/>
          </w:tcPr>
          <w:p w14:paraId="5C819124" w14:textId="77777777" w:rsidR="00EB1C01" w:rsidRPr="0010789C" w:rsidRDefault="00EB1C01" w:rsidP="00607BA8">
            <w:pPr>
              <w:jc w:val="both"/>
              <w:rPr>
                <w:rFonts w:ascii="Arial" w:hAnsi="Arial"/>
                <w:color w:val="0000FF"/>
              </w:rPr>
            </w:pPr>
          </w:p>
        </w:tc>
        <w:tc>
          <w:tcPr>
            <w:tcW w:w="262" w:type="dxa"/>
            <w:vAlign w:val="bottom"/>
          </w:tcPr>
          <w:p w14:paraId="71A9FD13" w14:textId="77777777" w:rsidR="00EB1C01" w:rsidRPr="0010789C" w:rsidRDefault="00EB1C01" w:rsidP="00607BA8">
            <w:pPr>
              <w:jc w:val="right"/>
              <w:rPr>
                <w:color w:val="0000FF"/>
              </w:rPr>
            </w:pPr>
          </w:p>
        </w:tc>
        <w:tc>
          <w:tcPr>
            <w:tcW w:w="785" w:type="dxa"/>
            <w:vAlign w:val="bottom"/>
          </w:tcPr>
          <w:p w14:paraId="215EAA6E" w14:textId="77777777" w:rsidR="00EB1C01" w:rsidRPr="0010789C" w:rsidRDefault="00EB1C01" w:rsidP="00607BA8">
            <w:pPr>
              <w:jc w:val="right"/>
              <w:rPr>
                <w:color w:val="0000FF"/>
              </w:rPr>
            </w:pPr>
          </w:p>
        </w:tc>
        <w:tc>
          <w:tcPr>
            <w:tcW w:w="262" w:type="dxa"/>
            <w:vAlign w:val="bottom"/>
          </w:tcPr>
          <w:p w14:paraId="47BD006C" w14:textId="77777777" w:rsidR="00EB1C01" w:rsidRPr="0010789C" w:rsidRDefault="00EB1C01" w:rsidP="00607BA8">
            <w:pPr>
              <w:jc w:val="right"/>
              <w:rPr>
                <w:color w:val="0000FF"/>
              </w:rPr>
            </w:pPr>
          </w:p>
        </w:tc>
        <w:tc>
          <w:tcPr>
            <w:tcW w:w="260" w:type="dxa"/>
            <w:vAlign w:val="bottom"/>
          </w:tcPr>
          <w:p w14:paraId="38C60D7F" w14:textId="77777777" w:rsidR="00EB1C01" w:rsidRPr="0010789C" w:rsidRDefault="00EB1C01" w:rsidP="00607BA8">
            <w:pPr>
              <w:jc w:val="right"/>
              <w:rPr>
                <w:color w:val="0000FF"/>
              </w:rPr>
            </w:pPr>
          </w:p>
        </w:tc>
      </w:tr>
      <w:tr w:rsidR="00300EF4" w:rsidRPr="00ED52B7" w14:paraId="4C427772" w14:textId="77777777" w:rsidTr="00EB37CE">
        <w:trPr>
          <w:cantSplit/>
        </w:trPr>
        <w:tc>
          <w:tcPr>
            <w:tcW w:w="393" w:type="dxa"/>
          </w:tcPr>
          <w:p w14:paraId="2C6C1B58" w14:textId="77777777" w:rsidR="00300EF4" w:rsidRPr="0010789C" w:rsidRDefault="00300EF4" w:rsidP="00607BA8">
            <w:pPr>
              <w:rPr>
                <w:color w:val="0000FF"/>
              </w:rPr>
            </w:pPr>
          </w:p>
        </w:tc>
        <w:tc>
          <w:tcPr>
            <w:tcW w:w="524" w:type="dxa"/>
          </w:tcPr>
          <w:p w14:paraId="4A61BCEF" w14:textId="77777777" w:rsidR="00300EF4" w:rsidRPr="0010789C" w:rsidRDefault="00300EF4" w:rsidP="00607BA8">
            <w:pPr>
              <w:rPr>
                <w:color w:val="0000FF"/>
              </w:rPr>
            </w:pPr>
          </w:p>
        </w:tc>
        <w:tc>
          <w:tcPr>
            <w:tcW w:w="785" w:type="dxa"/>
          </w:tcPr>
          <w:p w14:paraId="2299FEFB" w14:textId="77777777" w:rsidR="00300EF4" w:rsidRPr="0010789C" w:rsidRDefault="00300EF4" w:rsidP="00607BA8">
            <w:pPr>
              <w:rPr>
                <w:color w:val="0000FF"/>
              </w:rPr>
            </w:pPr>
          </w:p>
        </w:tc>
        <w:tc>
          <w:tcPr>
            <w:tcW w:w="785" w:type="dxa"/>
          </w:tcPr>
          <w:p w14:paraId="08D7BB14" w14:textId="77777777" w:rsidR="00300EF4" w:rsidRPr="0010789C" w:rsidRDefault="00300EF4" w:rsidP="00607BA8">
            <w:pPr>
              <w:rPr>
                <w:rFonts w:ascii="Arial" w:hAnsi="Arial" w:cs="Arial"/>
                <w:color w:val="0000FF"/>
              </w:rPr>
            </w:pPr>
          </w:p>
        </w:tc>
        <w:tc>
          <w:tcPr>
            <w:tcW w:w="6279" w:type="dxa"/>
            <w:gridSpan w:val="4"/>
            <w:vAlign w:val="bottom"/>
          </w:tcPr>
          <w:p w14:paraId="5730A437" w14:textId="77777777" w:rsidR="00300EF4" w:rsidRPr="0010789C" w:rsidRDefault="00300EF4" w:rsidP="00607BA8">
            <w:pPr>
              <w:jc w:val="both"/>
              <w:rPr>
                <w:color w:val="0000FF"/>
                <w:lang w:val="fr-BE"/>
              </w:rPr>
            </w:pPr>
            <w:r w:rsidRPr="0010789C">
              <w:rPr>
                <w:rFonts w:ascii="Arial" w:hAnsi="Arial"/>
                <w:i/>
                <w:color w:val="0000FF"/>
                <w:sz w:val="18"/>
                <w:lang w:val="fr-BE"/>
              </w:rPr>
              <w:t>"A.R. 20.7.2004" (en vigueur 1.9.2004) + “A.R. 18.10.2013” (en vigueur 1.12.2013)</w:t>
            </w:r>
          </w:p>
        </w:tc>
        <w:tc>
          <w:tcPr>
            <w:tcW w:w="260" w:type="dxa"/>
            <w:vAlign w:val="bottom"/>
          </w:tcPr>
          <w:p w14:paraId="0018A36F" w14:textId="77777777" w:rsidR="00300EF4" w:rsidRPr="0010789C" w:rsidRDefault="00300EF4" w:rsidP="00607BA8">
            <w:pPr>
              <w:jc w:val="right"/>
              <w:rPr>
                <w:color w:val="0000FF"/>
                <w:lang w:val="fr-BE"/>
              </w:rPr>
            </w:pPr>
          </w:p>
        </w:tc>
      </w:tr>
      <w:tr w:rsidR="00300EF4" w:rsidRPr="0010789C" w14:paraId="222EEA60" w14:textId="77777777" w:rsidTr="00EB37CE">
        <w:trPr>
          <w:cantSplit/>
        </w:trPr>
        <w:tc>
          <w:tcPr>
            <w:tcW w:w="393" w:type="dxa"/>
          </w:tcPr>
          <w:p w14:paraId="2CED2B01" w14:textId="77777777" w:rsidR="00300EF4" w:rsidRPr="0010789C" w:rsidRDefault="00300EF4" w:rsidP="00607BA8">
            <w:pPr>
              <w:rPr>
                <w:color w:val="0000FF"/>
              </w:rPr>
            </w:pPr>
            <w:r w:rsidRPr="0010789C">
              <w:rPr>
                <w:rFonts w:ascii="Arial" w:hAnsi="Arial"/>
                <w:color w:val="0000FF"/>
              </w:rPr>
              <w:t>"</w:t>
            </w:r>
          </w:p>
        </w:tc>
        <w:tc>
          <w:tcPr>
            <w:tcW w:w="524" w:type="dxa"/>
          </w:tcPr>
          <w:p w14:paraId="21979DA2" w14:textId="77777777" w:rsidR="00300EF4" w:rsidRPr="0010789C" w:rsidRDefault="00300EF4" w:rsidP="00607BA8">
            <w:pPr>
              <w:rPr>
                <w:color w:val="0000FF"/>
              </w:rPr>
            </w:pPr>
          </w:p>
        </w:tc>
        <w:tc>
          <w:tcPr>
            <w:tcW w:w="785" w:type="dxa"/>
          </w:tcPr>
          <w:p w14:paraId="50870247" w14:textId="77777777" w:rsidR="00300EF4" w:rsidRPr="0010789C" w:rsidRDefault="00300EF4" w:rsidP="00607BA8">
            <w:pPr>
              <w:rPr>
                <w:color w:val="0000FF"/>
              </w:rPr>
            </w:pPr>
            <w:r w:rsidRPr="0010789C">
              <w:rPr>
                <w:rFonts w:ascii="Arial" w:hAnsi="Arial"/>
                <w:color w:val="0000FF"/>
              </w:rPr>
              <w:t>697071</w:t>
            </w:r>
          </w:p>
        </w:tc>
        <w:tc>
          <w:tcPr>
            <w:tcW w:w="785" w:type="dxa"/>
          </w:tcPr>
          <w:p w14:paraId="666F40FF" w14:textId="77777777" w:rsidR="00300EF4" w:rsidRPr="0010789C" w:rsidRDefault="00300EF4" w:rsidP="00607BA8">
            <w:pPr>
              <w:rPr>
                <w:rFonts w:ascii="Arial" w:hAnsi="Arial" w:cs="Arial"/>
                <w:color w:val="0000FF"/>
              </w:rPr>
            </w:pPr>
            <w:r w:rsidRPr="0010789C">
              <w:rPr>
                <w:rFonts w:ascii="Arial" w:hAnsi="Arial" w:cs="Arial"/>
                <w:color w:val="0000FF"/>
              </w:rPr>
              <w:t>697082</w:t>
            </w:r>
          </w:p>
        </w:tc>
        <w:tc>
          <w:tcPr>
            <w:tcW w:w="4970" w:type="dxa"/>
          </w:tcPr>
          <w:p w14:paraId="551D635B" w14:textId="77777777" w:rsidR="00300EF4" w:rsidRPr="0010789C" w:rsidRDefault="00300EF4" w:rsidP="00607BA8">
            <w:pPr>
              <w:jc w:val="both"/>
              <w:rPr>
                <w:color w:val="0000FF"/>
                <w:lang w:val="fr-FR"/>
              </w:rPr>
            </w:pPr>
            <w:r w:rsidRPr="0010789C">
              <w:rPr>
                <w:rFonts w:ascii="Arial" w:hAnsi="Arial"/>
                <w:color w:val="0000FF"/>
                <w:lang w:val="fr-FR"/>
              </w:rPr>
              <w:t>Traitement avec une orthèse d’une fracture de la structure osseuse du pied et/ou de la jambe ou la situation après suture d’une rupture totale du tendon d’Achille. L’orthèse consiste en un segment-pied, un segment-jambe et une semelle de marche</w:t>
            </w:r>
          </w:p>
        </w:tc>
        <w:tc>
          <w:tcPr>
            <w:tcW w:w="262" w:type="dxa"/>
            <w:vAlign w:val="bottom"/>
          </w:tcPr>
          <w:p w14:paraId="63798966"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48990B1C" w14:textId="77777777" w:rsidR="00300EF4" w:rsidRPr="0010789C" w:rsidRDefault="00300EF4" w:rsidP="00607BA8">
            <w:pPr>
              <w:jc w:val="right"/>
              <w:rPr>
                <w:color w:val="0000FF"/>
              </w:rPr>
            </w:pPr>
            <w:r w:rsidRPr="0010789C">
              <w:rPr>
                <w:rFonts w:ascii="Arial" w:hAnsi="Arial"/>
                <w:color w:val="0000FF"/>
              </w:rPr>
              <w:t>432,99</w:t>
            </w:r>
          </w:p>
        </w:tc>
        <w:tc>
          <w:tcPr>
            <w:tcW w:w="262" w:type="dxa"/>
            <w:vAlign w:val="bottom"/>
          </w:tcPr>
          <w:p w14:paraId="324C1115" w14:textId="77777777" w:rsidR="00300EF4" w:rsidRPr="0010789C" w:rsidRDefault="00300EF4" w:rsidP="00607BA8">
            <w:pPr>
              <w:jc w:val="right"/>
              <w:rPr>
                <w:color w:val="0000FF"/>
              </w:rPr>
            </w:pPr>
          </w:p>
        </w:tc>
        <w:tc>
          <w:tcPr>
            <w:tcW w:w="260" w:type="dxa"/>
            <w:vAlign w:val="bottom"/>
          </w:tcPr>
          <w:p w14:paraId="2B38194A" w14:textId="77777777" w:rsidR="00300EF4" w:rsidRPr="0010789C" w:rsidRDefault="00300EF4" w:rsidP="00607BA8">
            <w:pPr>
              <w:jc w:val="right"/>
              <w:rPr>
                <w:color w:val="0000FF"/>
              </w:rPr>
            </w:pPr>
          </w:p>
        </w:tc>
      </w:tr>
      <w:tr w:rsidR="00300EF4" w:rsidRPr="0010789C" w14:paraId="5C6D9486" w14:textId="77777777" w:rsidTr="00EB37CE">
        <w:trPr>
          <w:cantSplit/>
        </w:trPr>
        <w:tc>
          <w:tcPr>
            <w:tcW w:w="393" w:type="dxa"/>
          </w:tcPr>
          <w:p w14:paraId="7CE22B14" w14:textId="77777777" w:rsidR="00300EF4" w:rsidRPr="0010789C" w:rsidRDefault="00300EF4" w:rsidP="00607BA8">
            <w:pPr>
              <w:rPr>
                <w:rFonts w:ascii="Arial" w:hAnsi="Arial"/>
                <w:color w:val="0000FF"/>
              </w:rPr>
            </w:pPr>
          </w:p>
        </w:tc>
        <w:tc>
          <w:tcPr>
            <w:tcW w:w="524" w:type="dxa"/>
          </w:tcPr>
          <w:p w14:paraId="0B9BA60A" w14:textId="77777777" w:rsidR="00300EF4" w:rsidRPr="0010789C" w:rsidRDefault="00300EF4" w:rsidP="00607BA8">
            <w:pPr>
              <w:rPr>
                <w:color w:val="0000FF"/>
              </w:rPr>
            </w:pPr>
          </w:p>
        </w:tc>
        <w:tc>
          <w:tcPr>
            <w:tcW w:w="785" w:type="dxa"/>
          </w:tcPr>
          <w:p w14:paraId="6D3D8634" w14:textId="77777777" w:rsidR="00300EF4" w:rsidRPr="0010789C" w:rsidRDefault="00300EF4" w:rsidP="00607BA8">
            <w:pPr>
              <w:rPr>
                <w:rFonts w:ascii="Arial" w:hAnsi="Arial"/>
                <w:color w:val="0000FF"/>
              </w:rPr>
            </w:pPr>
          </w:p>
        </w:tc>
        <w:tc>
          <w:tcPr>
            <w:tcW w:w="785" w:type="dxa"/>
          </w:tcPr>
          <w:p w14:paraId="6C52580C" w14:textId="77777777" w:rsidR="00300EF4" w:rsidRPr="0010789C" w:rsidRDefault="00300EF4" w:rsidP="00607BA8">
            <w:pPr>
              <w:rPr>
                <w:rFonts w:ascii="Arial" w:hAnsi="Arial" w:cs="Arial"/>
                <w:color w:val="0000FF"/>
              </w:rPr>
            </w:pPr>
          </w:p>
        </w:tc>
        <w:tc>
          <w:tcPr>
            <w:tcW w:w="4970" w:type="dxa"/>
          </w:tcPr>
          <w:p w14:paraId="2E08B893" w14:textId="77777777" w:rsidR="00300EF4" w:rsidRPr="0010789C" w:rsidRDefault="00300EF4" w:rsidP="00607BA8">
            <w:pPr>
              <w:jc w:val="both"/>
              <w:rPr>
                <w:rFonts w:ascii="Arial" w:hAnsi="Arial"/>
                <w:color w:val="0000FF"/>
              </w:rPr>
            </w:pPr>
          </w:p>
        </w:tc>
        <w:tc>
          <w:tcPr>
            <w:tcW w:w="262" w:type="dxa"/>
            <w:vAlign w:val="bottom"/>
          </w:tcPr>
          <w:p w14:paraId="1F9DAEC1" w14:textId="77777777" w:rsidR="00300EF4" w:rsidRPr="0010789C" w:rsidRDefault="00300EF4" w:rsidP="00607BA8">
            <w:pPr>
              <w:jc w:val="right"/>
              <w:rPr>
                <w:rFonts w:ascii="Arial" w:hAnsi="Arial"/>
                <w:color w:val="0000FF"/>
              </w:rPr>
            </w:pPr>
          </w:p>
        </w:tc>
        <w:tc>
          <w:tcPr>
            <w:tcW w:w="785" w:type="dxa"/>
            <w:vAlign w:val="bottom"/>
          </w:tcPr>
          <w:p w14:paraId="7F45E34C" w14:textId="77777777" w:rsidR="00300EF4" w:rsidRPr="0010789C" w:rsidRDefault="00300EF4" w:rsidP="00607BA8">
            <w:pPr>
              <w:jc w:val="right"/>
              <w:rPr>
                <w:rFonts w:ascii="Arial" w:hAnsi="Arial"/>
                <w:color w:val="0000FF"/>
              </w:rPr>
            </w:pPr>
          </w:p>
        </w:tc>
        <w:tc>
          <w:tcPr>
            <w:tcW w:w="262" w:type="dxa"/>
            <w:vAlign w:val="bottom"/>
          </w:tcPr>
          <w:p w14:paraId="372DDBDD" w14:textId="77777777" w:rsidR="00300EF4" w:rsidRPr="0010789C" w:rsidRDefault="00300EF4" w:rsidP="00607BA8">
            <w:pPr>
              <w:jc w:val="right"/>
              <w:rPr>
                <w:color w:val="0000FF"/>
              </w:rPr>
            </w:pPr>
          </w:p>
        </w:tc>
        <w:tc>
          <w:tcPr>
            <w:tcW w:w="260" w:type="dxa"/>
            <w:vAlign w:val="bottom"/>
          </w:tcPr>
          <w:p w14:paraId="75586D7F" w14:textId="77777777" w:rsidR="00300EF4" w:rsidRPr="0010789C" w:rsidRDefault="00300EF4" w:rsidP="00607BA8">
            <w:pPr>
              <w:jc w:val="right"/>
              <w:rPr>
                <w:color w:val="0000FF"/>
              </w:rPr>
            </w:pPr>
          </w:p>
        </w:tc>
      </w:tr>
      <w:tr w:rsidR="00300EF4" w:rsidRPr="0010789C" w14:paraId="393AF264" w14:textId="77777777" w:rsidTr="00EB37CE">
        <w:trPr>
          <w:cantSplit/>
        </w:trPr>
        <w:tc>
          <w:tcPr>
            <w:tcW w:w="393" w:type="dxa"/>
          </w:tcPr>
          <w:p w14:paraId="72E7CE64" w14:textId="77777777" w:rsidR="00300EF4" w:rsidRPr="0010789C" w:rsidRDefault="00300EF4" w:rsidP="00607BA8">
            <w:pPr>
              <w:rPr>
                <w:color w:val="0000FF"/>
              </w:rPr>
            </w:pPr>
          </w:p>
        </w:tc>
        <w:tc>
          <w:tcPr>
            <w:tcW w:w="524" w:type="dxa"/>
          </w:tcPr>
          <w:p w14:paraId="41E5B9E1" w14:textId="77777777" w:rsidR="00300EF4" w:rsidRPr="0010789C" w:rsidRDefault="00300EF4" w:rsidP="00607BA8">
            <w:pPr>
              <w:rPr>
                <w:color w:val="0000FF"/>
              </w:rPr>
            </w:pPr>
          </w:p>
        </w:tc>
        <w:tc>
          <w:tcPr>
            <w:tcW w:w="785" w:type="dxa"/>
          </w:tcPr>
          <w:p w14:paraId="2518C7C7" w14:textId="77777777" w:rsidR="00300EF4" w:rsidRPr="0010789C" w:rsidRDefault="00300EF4" w:rsidP="00607BA8">
            <w:pPr>
              <w:rPr>
                <w:color w:val="0000FF"/>
              </w:rPr>
            </w:pPr>
          </w:p>
        </w:tc>
        <w:tc>
          <w:tcPr>
            <w:tcW w:w="785" w:type="dxa"/>
          </w:tcPr>
          <w:p w14:paraId="42B4EB5E" w14:textId="77777777" w:rsidR="00300EF4" w:rsidRPr="0010789C" w:rsidRDefault="00300EF4" w:rsidP="00607BA8">
            <w:pPr>
              <w:rPr>
                <w:rFonts w:ascii="Arial" w:hAnsi="Arial" w:cs="Arial"/>
                <w:color w:val="0000FF"/>
              </w:rPr>
            </w:pPr>
          </w:p>
        </w:tc>
        <w:tc>
          <w:tcPr>
            <w:tcW w:w="4970" w:type="dxa"/>
          </w:tcPr>
          <w:p w14:paraId="31B65954" w14:textId="77777777" w:rsidR="00300EF4" w:rsidRPr="0010789C" w:rsidRDefault="00300EF4" w:rsidP="00607BA8">
            <w:pPr>
              <w:jc w:val="both"/>
              <w:rPr>
                <w:color w:val="0000FF"/>
              </w:rPr>
            </w:pPr>
            <w:r w:rsidRPr="0010789C">
              <w:rPr>
                <w:rFonts w:ascii="Arial" w:hAnsi="Arial"/>
                <w:color w:val="0000FF"/>
              </w:rPr>
              <w:t>Sur mesure</w:t>
            </w:r>
            <w:r w:rsidR="0082091E" w:rsidRPr="0010789C">
              <w:rPr>
                <w:rFonts w:ascii="Arial" w:hAnsi="Arial"/>
                <w:color w:val="0000FF"/>
              </w:rPr>
              <w:t> :</w:t>
            </w:r>
          </w:p>
        </w:tc>
        <w:tc>
          <w:tcPr>
            <w:tcW w:w="262" w:type="dxa"/>
            <w:vAlign w:val="bottom"/>
          </w:tcPr>
          <w:p w14:paraId="3B8DBFBC" w14:textId="77777777" w:rsidR="00300EF4" w:rsidRPr="0010789C" w:rsidRDefault="00300EF4" w:rsidP="00607BA8">
            <w:pPr>
              <w:jc w:val="right"/>
              <w:rPr>
                <w:color w:val="0000FF"/>
              </w:rPr>
            </w:pPr>
          </w:p>
        </w:tc>
        <w:tc>
          <w:tcPr>
            <w:tcW w:w="785" w:type="dxa"/>
            <w:vAlign w:val="bottom"/>
          </w:tcPr>
          <w:p w14:paraId="48016F6E" w14:textId="77777777" w:rsidR="00300EF4" w:rsidRPr="0010789C" w:rsidRDefault="00300EF4" w:rsidP="00607BA8">
            <w:pPr>
              <w:jc w:val="right"/>
              <w:rPr>
                <w:color w:val="0000FF"/>
              </w:rPr>
            </w:pPr>
          </w:p>
        </w:tc>
        <w:tc>
          <w:tcPr>
            <w:tcW w:w="262" w:type="dxa"/>
            <w:vAlign w:val="bottom"/>
          </w:tcPr>
          <w:p w14:paraId="7A1CAA85" w14:textId="77777777" w:rsidR="00300EF4" w:rsidRPr="0010789C" w:rsidRDefault="00300EF4" w:rsidP="00607BA8">
            <w:pPr>
              <w:jc w:val="right"/>
              <w:rPr>
                <w:color w:val="0000FF"/>
              </w:rPr>
            </w:pPr>
          </w:p>
        </w:tc>
        <w:tc>
          <w:tcPr>
            <w:tcW w:w="260" w:type="dxa"/>
            <w:vAlign w:val="bottom"/>
          </w:tcPr>
          <w:p w14:paraId="38C6AF2C" w14:textId="77777777" w:rsidR="00300EF4" w:rsidRPr="0010789C" w:rsidRDefault="00300EF4" w:rsidP="00607BA8">
            <w:pPr>
              <w:jc w:val="right"/>
              <w:rPr>
                <w:color w:val="0000FF"/>
              </w:rPr>
            </w:pPr>
          </w:p>
        </w:tc>
      </w:tr>
      <w:tr w:rsidR="00EB1C01" w:rsidRPr="0010789C" w14:paraId="65A95712" w14:textId="77777777" w:rsidTr="00EB37CE">
        <w:trPr>
          <w:cantSplit/>
        </w:trPr>
        <w:tc>
          <w:tcPr>
            <w:tcW w:w="393" w:type="dxa"/>
          </w:tcPr>
          <w:p w14:paraId="2571C424" w14:textId="77777777" w:rsidR="00EB1C01" w:rsidRPr="0010789C" w:rsidRDefault="00EB1C01" w:rsidP="00607BA8">
            <w:pPr>
              <w:rPr>
                <w:color w:val="0000FF"/>
              </w:rPr>
            </w:pPr>
          </w:p>
        </w:tc>
        <w:tc>
          <w:tcPr>
            <w:tcW w:w="524" w:type="dxa"/>
          </w:tcPr>
          <w:p w14:paraId="187E5C71" w14:textId="77777777" w:rsidR="00EB1C01" w:rsidRPr="0010789C" w:rsidRDefault="00EB1C01" w:rsidP="00607BA8">
            <w:pPr>
              <w:rPr>
                <w:color w:val="0000FF"/>
              </w:rPr>
            </w:pPr>
          </w:p>
        </w:tc>
        <w:tc>
          <w:tcPr>
            <w:tcW w:w="785" w:type="dxa"/>
          </w:tcPr>
          <w:p w14:paraId="42AD19D7" w14:textId="77777777" w:rsidR="00EB1C01" w:rsidRPr="0010789C" w:rsidRDefault="00EB1C01" w:rsidP="00607BA8">
            <w:pPr>
              <w:rPr>
                <w:color w:val="0000FF"/>
              </w:rPr>
            </w:pPr>
          </w:p>
        </w:tc>
        <w:tc>
          <w:tcPr>
            <w:tcW w:w="785" w:type="dxa"/>
          </w:tcPr>
          <w:p w14:paraId="05C52F31" w14:textId="77777777" w:rsidR="00EB1C01" w:rsidRPr="0010789C" w:rsidRDefault="00EB1C01" w:rsidP="00607BA8">
            <w:pPr>
              <w:rPr>
                <w:rFonts w:ascii="Arial" w:hAnsi="Arial" w:cs="Arial"/>
                <w:color w:val="0000FF"/>
              </w:rPr>
            </w:pPr>
          </w:p>
        </w:tc>
        <w:tc>
          <w:tcPr>
            <w:tcW w:w="4970" w:type="dxa"/>
          </w:tcPr>
          <w:p w14:paraId="78B0155B" w14:textId="77777777" w:rsidR="00EB1C01" w:rsidRPr="0010789C" w:rsidRDefault="00EB1C01" w:rsidP="00607BA8">
            <w:pPr>
              <w:jc w:val="both"/>
              <w:rPr>
                <w:rFonts w:ascii="Arial" w:hAnsi="Arial"/>
                <w:color w:val="0000FF"/>
              </w:rPr>
            </w:pPr>
          </w:p>
        </w:tc>
        <w:tc>
          <w:tcPr>
            <w:tcW w:w="262" w:type="dxa"/>
            <w:vAlign w:val="bottom"/>
          </w:tcPr>
          <w:p w14:paraId="16304ADC" w14:textId="77777777" w:rsidR="00EB1C01" w:rsidRPr="0010789C" w:rsidRDefault="00EB1C01" w:rsidP="00607BA8">
            <w:pPr>
              <w:jc w:val="right"/>
              <w:rPr>
                <w:color w:val="0000FF"/>
              </w:rPr>
            </w:pPr>
          </w:p>
        </w:tc>
        <w:tc>
          <w:tcPr>
            <w:tcW w:w="785" w:type="dxa"/>
            <w:vAlign w:val="bottom"/>
          </w:tcPr>
          <w:p w14:paraId="55B484B4" w14:textId="77777777" w:rsidR="00EB1C01" w:rsidRPr="0010789C" w:rsidRDefault="00EB1C01" w:rsidP="00607BA8">
            <w:pPr>
              <w:jc w:val="right"/>
              <w:rPr>
                <w:color w:val="0000FF"/>
              </w:rPr>
            </w:pPr>
          </w:p>
        </w:tc>
        <w:tc>
          <w:tcPr>
            <w:tcW w:w="262" w:type="dxa"/>
            <w:vAlign w:val="bottom"/>
          </w:tcPr>
          <w:p w14:paraId="0953E2BB" w14:textId="77777777" w:rsidR="00EB1C01" w:rsidRPr="0010789C" w:rsidRDefault="00EB1C01" w:rsidP="00607BA8">
            <w:pPr>
              <w:jc w:val="right"/>
              <w:rPr>
                <w:color w:val="0000FF"/>
              </w:rPr>
            </w:pPr>
          </w:p>
        </w:tc>
        <w:tc>
          <w:tcPr>
            <w:tcW w:w="260" w:type="dxa"/>
            <w:vAlign w:val="bottom"/>
          </w:tcPr>
          <w:p w14:paraId="722DE4A4" w14:textId="77777777" w:rsidR="00EB1C01" w:rsidRPr="0010789C" w:rsidRDefault="00EB1C01" w:rsidP="00607BA8">
            <w:pPr>
              <w:jc w:val="right"/>
              <w:rPr>
                <w:color w:val="0000FF"/>
              </w:rPr>
            </w:pPr>
          </w:p>
        </w:tc>
      </w:tr>
      <w:tr w:rsidR="00300EF4" w:rsidRPr="0010789C" w14:paraId="1A59598A" w14:textId="77777777" w:rsidTr="00EB37CE">
        <w:trPr>
          <w:cantSplit/>
        </w:trPr>
        <w:tc>
          <w:tcPr>
            <w:tcW w:w="393" w:type="dxa"/>
          </w:tcPr>
          <w:p w14:paraId="2C7E322B" w14:textId="77777777" w:rsidR="00300EF4" w:rsidRPr="0010789C" w:rsidRDefault="00300EF4" w:rsidP="00607BA8">
            <w:pPr>
              <w:rPr>
                <w:color w:val="0000FF"/>
              </w:rPr>
            </w:pPr>
          </w:p>
        </w:tc>
        <w:tc>
          <w:tcPr>
            <w:tcW w:w="524" w:type="dxa"/>
          </w:tcPr>
          <w:p w14:paraId="0057734B" w14:textId="77777777" w:rsidR="00300EF4" w:rsidRPr="0010789C" w:rsidRDefault="00300EF4" w:rsidP="00607BA8">
            <w:pPr>
              <w:rPr>
                <w:color w:val="0000FF"/>
              </w:rPr>
            </w:pPr>
          </w:p>
        </w:tc>
        <w:tc>
          <w:tcPr>
            <w:tcW w:w="785" w:type="dxa"/>
          </w:tcPr>
          <w:p w14:paraId="35EEA54A" w14:textId="77777777" w:rsidR="00300EF4" w:rsidRPr="0010789C" w:rsidRDefault="00300EF4" w:rsidP="00607BA8">
            <w:pPr>
              <w:jc w:val="both"/>
              <w:rPr>
                <w:color w:val="0000FF"/>
              </w:rPr>
            </w:pPr>
            <w:r w:rsidRPr="0010789C">
              <w:rPr>
                <w:rFonts w:ascii="Arial" w:hAnsi="Arial"/>
                <w:color w:val="0000FF"/>
              </w:rPr>
              <w:t>697093</w:t>
            </w:r>
          </w:p>
        </w:tc>
        <w:tc>
          <w:tcPr>
            <w:tcW w:w="785" w:type="dxa"/>
          </w:tcPr>
          <w:p w14:paraId="1F47E5B2" w14:textId="77777777" w:rsidR="00300EF4" w:rsidRPr="0010789C" w:rsidRDefault="00300EF4" w:rsidP="00607BA8">
            <w:pPr>
              <w:rPr>
                <w:rFonts w:ascii="Arial" w:hAnsi="Arial" w:cs="Arial"/>
                <w:color w:val="0000FF"/>
              </w:rPr>
            </w:pPr>
            <w:r w:rsidRPr="0010789C">
              <w:rPr>
                <w:rFonts w:ascii="Arial" w:hAnsi="Arial" w:cs="Arial"/>
                <w:color w:val="0000FF"/>
              </w:rPr>
              <w:t>697104</w:t>
            </w:r>
          </w:p>
        </w:tc>
        <w:tc>
          <w:tcPr>
            <w:tcW w:w="4970" w:type="dxa"/>
          </w:tcPr>
          <w:p w14:paraId="2443AF6A" w14:textId="77777777" w:rsidR="00300EF4" w:rsidRPr="0010789C" w:rsidRDefault="00300EF4" w:rsidP="00607BA8">
            <w:pPr>
              <w:jc w:val="both"/>
              <w:rPr>
                <w:color w:val="0000FF"/>
                <w:lang w:val="fr-FR"/>
              </w:rPr>
            </w:pPr>
            <w:r w:rsidRPr="0010789C">
              <w:rPr>
                <w:rFonts w:ascii="Arial" w:hAnsi="Arial"/>
                <w:color w:val="0000FF"/>
                <w:lang w:val="fr-FR"/>
              </w:rPr>
              <w:t>Traitement d’un pied diabétique atteint de neuropathie compliquée par un malum perforans plantare ou avec des antécédents de malum perforans plantare, au moyen d’une orthèse consistant en un segment-pied, un segment-jambe, une semelle de marche et une assise plantaire faite sur mesure</w:t>
            </w:r>
          </w:p>
        </w:tc>
        <w:tc>
          <w:tcPr>
            <w:tcW w:w="262" w:type="dxa"/>
            <w:vAlign w:val="bottom"/>
          </w:tcPr>
          <w:p w14:paraId="53AD2F80"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360431F8" w14:textId="77777777" w:rsidR="00300EF4" w:rsidRPr="0010789C" w:rsidRDefault="00300EF4" w:rsidP="00607BA8">
            <w:pPr>
              <w:jc w:val="right"/>
              <w:rPr>
                <w:color w:val="0000FF"/>
              </w:rPr>
            </w:pPr>
            <w:r w:rsidRPr="0010789C">
              <w:rPr>
                <w:rFonts w:ascii="Arial" w:hAnsi="Arial"/>
                <w:color w:val="0000FF"/>
              </w:rPr>
              <w:t>324,36</w:t>
            </w:r>
          </w:p>
        </w:tc>
        <w:tc>
          <w:tcPr>
            <w:tcW w:w="262" w:type="dxa"/>
            <w:vAlign w:val="bottom"/>
          </w:tcPr>
          <w:p w14:paraId="59FDC338" w14:textId="77777777" w:rsidR="00300EF4" w:rsidRPr="0010789C" w:rsidRDefault="00300EF4" w:rsidP="00607BA8">
            <w:pPr>
              <w:jc w:val="right"/>
              <w:rPr>
                <w:color w:val="0000FF"/>
              </w:rPr>
            </w:pPr>
          </w:p>
        </w:tc>
        <w:tc>
          <w:tcPr>
            <w:tcW w:w="260" w:type="dxa"/>
            <w:vAlign w:val="bottom"/>
          </w:tcPr>
          <w:p w14:paraId="77372A29" w14:textId="77777777" w:rsidR="00300EF4" w:rsidRPr="0010789C" w:rsidRDefault="00300EF4" w:rsidP="00607BA8">
            <w:pPr>
              <w:jc w:val="right"/>
              <w:rPr>
                <w:color w:val="0000FF"/>
              </w:rPr>
            </w:pPr>
          </w:p>
        </w:tc>
      </w:tr>
      <w:tr w:rsidR="00300EF4" w:rsidRPr="0010789C" w14:paraId="3FA113EE" w14:textId="77777777" w:rsidTr="00EB37CE">
        <w:trPr>
          <w:cantSplit/>
        </w:trPr>
        <w:tc>
          <w:tcPr>
            <w:tcW w:w="393" w:type="dxa"/>
          </w:tcPr>
          <w:p w14:paraId="70CCB34F" w14:textId="77777777" w:rsidR="005014BB" w:rsidRPr="0010789C" w:rsidRDefault="005014BB" w:rsidP="00607BA8">
            <w:pPr>
              <w:rPr>
                <w:color w:val="0000FF"/>
              </w:rPr>
            </w:pPr>
          </w:p>
        </w:tc>
        <w:tc>
          <w:tcPr>
            <w:tcW w:w="524" w:type="dxa"/>
          </w:tcPr>
          <w:p w14:paraId="7807D608" w14:textId="77777777" w:rsidR="00300EF4" w:rsidRPr="0010789C" w:rsidRDefault="00300EF4" w:rsidP="00607BA8">
            <w:pPr>
              <w:rPr>
                <w:color w:val="0000FF"/>
              </w:rPr>
            </w:pPr>
          </w:p>
        </w:tc>
        <w:tc>
          <w:tcPr>
            <w:tcW w:w="785" w:type="dxa"/>
          </w:tcPr>
          <w:p w14:paraId="5FAAE651" w14:textId="77777777" w:rsidR="00300EF4" w:rsidRPr="0010789C" w:rsidRDefault="00300EF4" w:rsidP="00607BA8">
            <w:pPr>
              <w:jc w:val="both"/>
              <w:rPr>
                <w:rFonts w:ascii="Arial" w:hAnsi="Arial"/>
                <w:color w:val="0000FF"/>
              </w:rPr>
            </w:pPr>
          </w:p>
        </w:tc>
        <w:tc>
          <w:tcPr>
            <w:tcW w:w="785" w:type="dxa"/>
          </w:tcPr>
          <w:p w14:paraId="3A52A38B" w14:textId="77777777" w:rsidR="00300EF4" w:rsidRPr="0010789C" w:rsidRDefault="00300EF4" w:rsidP="00607BA8">
            <w:pPr>
              <w:rPr>
                <w:rFonts w:ascii="Arial" w:hAnsi="Arial" w:cs="Arial"/>
                <w:color w:val="0000FF"/>
              </w:rPr>
            </w:pPr>
          </w:p>
        </w:tc>
        <w:tc>
          <w:tcPr>
            <w:tcW w:w="4970" w:type="dxa"/>
          </w:tcPr>
          <w:p w14:paraId="0F58D77A" w14:textId="77777777" w:rsidR="00300EF4" w:rsidRPr="0010789C" w:rsidRDefault="00300EF4" w:rsidP="00607BA8">
            <w:pPr>
              <w:jc w:val="both"/>
              <w:rPr>
                <w:rFonts w:ascii="Arial" w:hAnsi="Arial"/>
                <w:color w:val="0000FF"/>
              </w:rPr>
            </w:pPr>
          </w:p>
        </w:tc>
        <w:tc>
          <w:tcPr>
            <w:tcW w:w="262" w:type="dxa"/>
            <w:vAlign w:val="bottom"/>
          </w:tcPr>
          <w:p w14:paraId="5E4F1DD6" w14:textId="77777777" w:rsidR="00300EF4" w:rsidRPr="0010789C" w:rsidRDefault="00300EF4" w:rsidP="00607BA8">
            <w:pPr>
              <w:jc w:val="right"/>
              <w:rPr>
                <w:rFonts w:ascii="Arial" w:hAnsi="Arial"/>
                <w:color w:val="0000FF"/>
              </w:rPr>
            </w:pPr>
          </w:p>
        </w:tc>
        <w:tc>
          <w:tcPr>
            <w:tcW w:w="785" w:type="dxa"/>
            <w:vAlign w:val="bottom"/>
          </w:tcPr>
          <w:p w14:paraId="1C3895A1" w14:textId="77777777" w:rsidR="00300EF4" w:rsidRPr="0010789C" w:rsidRDefault="00300EF4" w:rsidP="00607BA8">
            <w:pPr>
              <w:jc w:val="right"/>
              <w:rPr>
                <w:rFonts w:ascii="Arial" w:hAnsi="Arial"/>
                <w:color w:val="0000FF"/>
              </w:rPr>
            </w:pPr>
          </w:p>
        </w:tc>
        <w:tc>
          <w:tcPr>
            <w:tcW w:w="262" w:type="dxa"/>
            <w:vAlign w:val="bottom"/>
          </w:tcPr>
          <w:p w14:paraId="41D0F0C5" w14:textId="77777777" w:rsidR="00300EF4" w:rsidRPr="0010789C" w:rsidRDefault="00300EF4" w:rsidP="00607BA8">
            <w:pPr>
              <w:jc w:val="right"/>
              <w:rPr>
                <w:color w:val="0000FF"/>
              </w:rPr>
            </w:pPr>
          </w:p>
        </w:tc>
        <w:tc>
          <w:tcPr>
            <w:tcW w:w="260" w:type="dxa"/>
            <w:vAlign w:val="bottom"/>
          </w:tcPr>
          <w:p w14:paraId="07B180A6" w14:textId="77777777" w:rsidR="00300EF4" w:rsidRPr="0010789C" w:rsidRDefault="00300EF4" w:rsidP="00607BA8">
            <w:pPr>
              <w:jc w:val="right"/>
              <w:rPr>
                <w:color w:val="0000FF"/>
              </w:rPr>
            </w:pPr>
          </w:p>
        </w:tc>
      </w:tr>
      <w:tr w:rsidR="00300EF4" w:rsidRPr="00ED52B7" w14:paraId="4960DEA8" w14:textId="77777777" w:rsidTr="00EB37CE">
        <w:trPr>
          <w:cantSplit/>
        </w:trPr>
        <w:tc>
          <w:tcPr>
            <w:tcW w:w="393" w:type="dxa"/>
          </w:tcPr>
          <w:p w14:paraId="21867112" w14:textId="77777777" w:rsidR="00300EF4" w:rsidRPr="0010789C" w:rsidRDefault="00300EF4" w:rsidP="00607BA8">
            <w:pPr>
              <w:rPr>
                <w:color w:val="0000FF"/>
              </w:rPr>
            </w:pPr>
          </w:p>
        </w:tc>
        <w:tc>
          <w:tcPr>
            <w:tcW w:w="524" w:type="dxa"/>
          </w:tcPr>
          <w:p w14:paraId="3DAC90B0" w14:textId="77777777" w:rsidR="00300EF4" w:rsidRPr="0010789C" w:rsidRDefault="00300EF4" w:rsidP="00607BA8">
            <w:pPr>
              <w:rPr>
                <w:color w:val="0000FF"/>
              </w:rPr>
            </w:pPr>
          </w:p>
        </w:tc>
        <w:tc>
          <w:tcPr>
            <w:tcW w:w="785" w:type="dxa"/>
          </w:tcPr>
          <w:p w14:paraId="20377EEA" w14:textId="77777777" w:rsidR="00300EF4" w:rsidRPr="0010789C" w:rsidRDefault="00300EF4" w:rsidP="00607BA8">
            <w:pPr>
              <w:rPr>
                <w:color w:val="0000FF"/>
              </w:rPr>
            </w:pPr>
          </w:p>
        </w:tc>
        <w:tc>
          <w:tcPr>
            <w:tcW w:w="785" w:type="dxa"/>
          </w:tcPr>
          <w:p w14:paraId="0C0C9BB8" w14:textId="77777777" w:rsidR="00300EF4" w:rsidRPr="0010789C" w:rsidRDefault="00300EF4" w:rsidP="00607BA8">
            <w:pPr>
              <w:rPr>
                <w:rFonts w:ascii="Arial" w:hAnsi="Arial" w:cs="Arial"/>
                <w:color w:val="0000FF"/>
              </w:rPr>
            </w:pPr>
          </w:p>
        </w:tc>
        <w:tc>
          <w:tcPr>
            <w:tcW w:w="6279" w:type="dxa"/>
            <w:gridSpan w:val="4"/>
          </w:tcPr>
          <w:p w14:paraId="5ABEAAF9" w14:textId="77777777" w:rsidR="00300EF4" w:rsidRPr="0010789C" w:rsidRDefault="00300EF4" w:rsidP="00607BA8">
            <w:pPr>
              <w:jc w:val="both"/>
              <w:rPr>
                <w:color w:val="0000FF"/>
                <w:lang w:val="fr-FR"/>
              </w:rPr>
            </w:pPr>
            <w:r w:rsidRPr="0010789C">
              <w:rPr>
                <w:rFonts w:ascii="Arial" w:hAnsi="Arial" w:cs="Arial"/>
                <w:color w:val="0000FF"/>
                <w:lang w:val="fr-BE" w:eastAsia="nl-BE"/>
              </w:rPr>
              <w:t>Par malum perforans plantare, on entend une nécrose (par compression) de nature sèche ou suintante.</w:t>
            </w:r>
          </w:p>
        </w:tc>
        <w:tc>
          <w:tcPr>
            <w:tcW w:w="260" w:type="dxa"/>
            <w:vAlign w:val="bottom"/>
          </w:tcPr>
          <w:p w14:paraId="5FB1F716" w14:textId="77777777" w:rsidR="00300EF4" w:rsidRPr="0010789C" w:rsidRDefault="00300EF4" w:rsidP="00607BA8">
            <w:pPr>
              <w:jc w:val="right"/>
              <w:rPr>
                <w:color w:val="0000FF"/>
                <w:lang w:val="fr-FR"/>
              </w:rPr>
            </w:pPr>
          </w:p>
        </w:tc>
      </w:tr>
      <w:tr w:rsidR="00300EF4" w:rsidRPr="00ED52B7" w14:paraId="4AFDC31C" w14:textId="77777777" w:rsidTr="00EB37CE">
        <w:trPr>
          <w:cantSplit/>
        </w:trPr>
        <w:tc>
          <w:tcPr>
            <w:tcW w:w="393" w:type="dxa"/>
          </w:tcPr>
          <w:p w14:paraId="244AC0CE" w14:textId="77777777" w:rsidR="00300EF4" w:rsidRPr="0010789C" w:rsidRDefault="00300EF4" w:rsidP="00607BA8">
            <w:pPr>
              <w:rPr>
                <w:color w:val="0000FF"/>
                <w:lang w:val="fr-FR"/>
              </w:rPr>
            </w:pPr>
          </w:p>
        </w:tc>
        <w:tc>
          <w:tcPr>
            <w:tcW w:w="524" w:type="dxa"/>
          </w:tcPr>
          <w:p w14:paraId="62D35648" w14:textId="77777777" w:rsidR="00300EF4" w:rsidRPr="0010789C" w:rsidRDefault="00300EF4" w:rsidP="00607BA8">
            <w:pPr>
              <w:rPr>
                <w:color w:val="0000FF"/>
                <w:lang w:val="fr-FR"/>
              </w:rPr>
            </w:pPr>
          </w:p>
        </w:tc>
        <w:tc>
          <w:tcPr>
            <w:tcW w:w="785" w:type="dxa"/>
          </w:tcPr>
          <w:p w14:paraId="60A1F1E1" w14:textId="77777777" w:rsidR="00300EF4" w:rsidRPr="0010789C" w:rsidRDefault="00300EF4" w:rsidP="00607BA8">
            <w:pPr>
              <w:rPr>
                <w:color w:val="0000FF"/>
                <w:lang w:val="fr-FR"/>
              </w:rPr>
            </w:pPr>
          </w:p>
        </w:tc>
        <w:tc>
          <w:tcPr>
            <w:tcW w:w="785" w:type="dxa"/>
          </w:tcPr>
          <w:p w14:paraId="3FC929E4" w14:textId="77777777" w:rsidR="00300EF4" w:rsidRPr="0010789C" w:rsidRDefault="00300EF4" w:rsidP="00607BA8">
            <w:pPr>
              <w:rPr>
                <w:rFonts w:ascii="Arial" w:hAnsi="Arial" w:cs="Arial"/>
                <w:color w:val="0000FF"/>
                <w:lang w:val="fr-FR"/>
              </w:rPr>
            </w:pPr>
          </w:p>
        </w:tc>
        <w:tc>
          <w:tcPr>
            <w:tcW w:w="6279" w:type="dxa"/>
            <w:gridSpan w:val="4"/>
          </w:tcPr>
          <w:p w14:paraId="2358F1E9" w14:textId="77777777" w:rsidR="00300EF4" w:rsidRPr="0010789C" w:rsidRDefault="00300EF4" w:rsidP="00607BA8">
            <w:pPr>
              <w:jc w:val="both"/>
              <w:rPr>
                <w:rFonts w:ascii="Arial" w:hAnsi="Arial"/>
                <w:color w:val="0000FF"/>
                <w:lang w:val="fr-FR"/>
              </w:rPr>
            </w:pPr>
          </w:p>
        </w:tc>
        <w:tc>
          <w:tcPr>
            <w:tcW w:w="260" w:type="dxa"/>
            <w:vAlign w:val="bottom"/>
          </w:tcPr>
          <w:p w14:paraId="26454892" w14:textId="77777777" w:rsidR="00300EF4" w:rsidRPr="0010789C" w:rsidRDefault="00300EF4" w:rsidP="00607BA8">
            <w:pPr>
              <w:jc w:val="right"/>
              <w:rPr>
                <w:color w:val="0000FF"/>
                <w:lang w:val="fr-FR"/>
              </w:rPr>
            </w:pPr>
          </w:p>
        </w:tc>
      </w:tr>
      <w:tr w:rsidR="00300EF4" w:rsidRPr="00ED52B7" w14:paraId="0150D179" w14:textId="77777777" w:rsidTr="00EB37CE">
        <w:trPr>
          <w:cantSplit/>
        </w:trPr>
        <w:tc>
          <w:tcPr>
            <w:tcW w:w="393" w:type="dxa"/>
          </w:tcPr>
          <w:p w14:paraId="0432DA40" w14:textId="77777777" w:rsidR="00300EF4" w:rsidRPr="0010789C" w:rsidRDefault="00300EF4" w:rsidP="00607BA8">
            <w:pPr>
              <w:rPr>
                <w:color w:val="0000FF"/>
                <w:lang w:val="fr-FR"/>
              </w:rPr>
            </w:pPr>
          </w:p>
        </w:tc>
        <w:tc>
          <w:tcPr>
            <w:tcW w:w="524" w:type="dxa"/>
          </w:tcPr>
          <w:p w14:paraId="2DEB6AE5" w14:textId="77777777" w:rsidR="00300EF4" w:rsidRPr="0010789C" w:rsidRDefault="00300EF4" w:rsidP="00607BA8">
            <w:pPr>
              <w:rPr>
                <w:color w:val="0000FF"/>
                <w:lang w:val="fr-FR"/>
              </w:rPr>
            </w:pPr>
          </w:p>
        </w:tc>
        <w:tc>
          <w:tcPr>
            <w:tcW w:w="785" w:type="dxa"/>
          </w:tcPr>
          <w:p w14:paraId="3B709C06" w14:textId="77777777" w:rsidR="00300EF4" w:rsidRPr="0010789C" w:rsidRDefault="00300EF4" w:rsidP="00607BA8">
            <w:pPr>
              <w:rPr>
                <w:color w:val="0000FF"/>
                <w:lang w:val="fr-FR"/>
              </w:rPr>
            </w:pPr>
          </w:p>
        </w:tc>
        <w:tc>
          <w:tcPr>
            <w:tcW w:w="785" w:type="dxa"/>
          </w:tcPr>
          <w:p w14:paraId="6A1E5AEF" w14:textId="77777777" w:rsidR="00300EF4" w:rsidRPr="0010789C" w:rsidRDefault="00300EF4" w:rsidP="00607BA8">
            <w:pPr>
              <w:rPr>
                <w:rFonts w:ascii="Arial" w:hAnsi="Arial" w:cs="Arial"/>
                <w:color w:val="0000FF"/>
                <w:lang w:val="fr-FR"/>
              </w:rPr>
            </w:pPr>
          </w:p>
        </w:tc>
        <w:tc>
          <w:tcPr>
            <w:tcW w:w="6279" w:type="dxa"/>
            <w:gridSpan w:val="4"/>
          </w:tcPr>
          <w:p w14:paraId="29936AFA" w14:textId="77777777" w:rsidR="00300EF4" w:rsidRPr="0010789C" w:rsidRDefault="00300EF4" w:rsidP="00607BA8">
            <w:pPr>
              <w:jc w:val="both"/>
              <w:rPr>
                <w:color w:val="0000FF"/>
                <w:lang w:val="fr-FR"/>
              </w:rPr>
            </w:pPr>
            <w:r w:rsidRPr="0010789C">
              <w:rPr>
                <w:rFonts w:ascii="Arial" w:hAnsi="Arial" w:cs="Arial"/>
                <w:color w:val="0000FF"/>
                <w:lang w:val="fr-BE" w:eastAsia="nl-BE"/>
              </w:rPr>
              <w:t>Les adaptations intermédiaires de l'assise plantaire peuvent être portées en compte sous le numéro de prestation 653435-653446.</w:t>
            </w:r>
            <w:r w:rsidRPr="0010789C">
              <w:rPr>
                <w:rFonts w:ascii="Arial" w:hAnsi="Arial"/>
                <w:color w:val="0000FF"/>
                <w:lang w:val="fr-FR"/>
              </w:rPr>
              <w:t>"</w:t>
            </w:r>
          </w:p>
        </w:tc>
        <w:tc>
          <w:tcPr>
            <w:tcW w:w="260" w:type="dxa"/>
            <w:vAlign w:val="bottom"/>
          </w:tcPr>
          <w:p w14:paraId="177BBEBB" w14:textId="77777777" w:rsidR="00300EF4" w:rsidRPr="0010789C" w:rsidRDefault="00300EF4" w:rsidP="00607BA8">
            <w:pPr>
              <w:jc w:val="right"/>
              <w:rPr>
                <w:color w:val="0000FF"/>
                <w:lang w:val="fr-FR"/>
              </w:rPr>
            </w:pPr>
          </w:p>
        </w:tc>
      </w:tr>
      <w:tr w:rsidR="00300EF4" w:rsidRPr="00ED52B7" w14:paraId="523100C2" w14:textId="77777777" w:rsidTr="00EB37CE">
        <w:trPr>
          <w:cantSplit/>
        </w:trPr>
        <w:tc>
          <w:tcPr>
            <w:tcW w:w="393" w:type="dxa"/>
          </w:tcPr>
          <w:p w14:paraId="1480B1A7" w14:textId="77777777" w:rsidR="00300EF4" w:rsidRPr="0010789C" w:rsidRDefault="00300EF4" w:rsidP="00607BA8">
            <w:pPr>
              <w:rPr>
                <w:color w:val="0000FF"/>
                <w:lang w:val="fr-FR"/>
              </w:rPr>
            </w:pPr>
          </w:p>
        </w:tc>
        <w:tc>
          <w:tcPr>
            <w:tcW w:w="524" w:type="dxa"/>
          </w:tcPr>
          <w:p w14:paraId="282C0AF8" w14:textId="77777777" w:rsidR="00300EF4" w:rsidRPr="0010789C" w:rsidRDefault="00300EF4" w:rsidP="00607BA8">
            <w:pPr>
              <w:rPr>
                <w:color w:val="0000FF"/>
                <w:lang w:val="fr-FR"/>
              </w:rPr>
            </w:pPr>
          </w:p>
        </w:tc>
        <w:tc>
          <w:tcPr>
            <w:tcW w:w="785" w:type="dxa"/>
          </w:tcPr>
          <w:p w14:paraId="3CAD8D05" w14:textId="77777777" w:rsidR="00300EF4" w:rsidRPr="0010789C" w:rsidRDefault="00300EF4" w:rsidP="00607BA8">
            <w:pPr>
              <w:rPr>
                <w:color w:val="0000FF"/>
                <w:lang w:val="fr-FR"/>
              </w:rPr>
            </w:pPr>
          </w:p>
        </w:tc>
        <w:tc>
          <w:tcPr>
            <w:tcW w:w="785" w:type="dxa"/>
          </w:tcPr>
          <w:p w14:paraId="6907CE7F" w14:textId="77777777" w:rsidR="00300EF4" w:rsidRPr="0010789C" w:rsidRDefault="00300EF4" w:rsidP="00607BA8">
            <w:pPr>
              <w:rPr>
                <w:rFonts w:ascii="Arial" w:hAnsi="Arial" w:cs="Arial"/>
                <w:color w:val="0000FF"/>
                <w:lang w:val="fr-FR"/>
              </w:rPr>
            </w:pPr>
          </w:p>
        </w:tc>
        <w:tc>
          <w:tcPr>
            <w:tcW w:w="6279" w:type="dxa"/>
            <w:gridSpan w:val="4"/>
          </w:tcPr>
          <w:p w14:paraId="6B89BFD7" w14:textId="77777777" w:rsidR="00300EF4" w:rsidRPr="0010789C" w:rsidRDefault="00300EF4" w:rsidP="00607BA8">
            <w:pPr>
              <w:jc w:val="both"/>
              <w:rPr>
                <w:rFonts w:ascii="Arial" w:hAnsi="Arial"/>
                <w:color w:val="0000FF"/>
                <w:lang w:val="fr-FR"/>
              </w:rPr>
            </w:pPr>
          </w:p>
        </w:tc>
        <w:tc>
          <w:tcPr>
            <w:tcW w:w="260" w:type="dxa"/>
            <w:vAlign w:val="bottom"/>
          </w:tcPr>
          <w:p w14:paraId="1E9195EA" w14:textId="77777777" w:rsidR="00300EF4" w:rsidRPr="0010789C" w:rsidRDefault="00300EF4" w:rsidP="00607BA8">
            <w:pPr>
              <w:jc w:val="right"/>
              <w:rPr>
                <w:color w:val="0000FF"/>
                <w:lang w:val="fr-FR"/>
              </w:rPr>
            </w:pPr>
          </w:p>
        </w:tc>
      </w:tr>
      <w:tr w:rsidR="00300EF4" w:rsidRPr="0010789C" w14:paraId="1F28C3F0" w14:textId="77777777" w:rsidTr="00EB37CE">
        <w:trPr>
          <w:cantSplit/>
        </w:trPr>
        <w:tc>
          <w:tcPr>
            <w:tcW w:w="393" w:type="dxa"/>
          </w:tcPr>
          <w:p w14:paraId="3CF6E8A5" w14:textId="77777777" w:rsidR="00300EF4" w:rsidRPr="0010789C" w:rsidRDefault="00300EF4" w:rsidP="00607BA8">
            <w:pPr>
              <w:rPr>
                <w:color w:val="0000FF"/>
                <w:lang w:val="fr-FR"/>
              </w:rPr>
            </w:pPr>
          </w:p>
        </w:tc>
        <w:tc>
          <w:tcPr>
            <w:tcW w:w="524" w:type="dxa"/>
          </w:tcPr>
          <w:p w14:paraId="6747D76F" w14:textId="77777777" w:rsidR="00300EF4" w:rsidRPr="0010789C" w:rsidRDefault="00300EF4" w:rsidP="00607BA8">
            <w:pPr>
              <w:rPr>
                <w:color w:val="0000FF"/>
                <w:lang w:val="fr-FR"/>
              </w:rPr>
            </w:pPr>
          </w:p>
        </w:tc>
        <w:tc>
          <w:tcPr>
            <w:tcW w:w="785" w:type="dxa"/>
          </w:tcPr>
          <w:p w14:paraId="4A20A0D4" w14:textId="77777777" w:rsidR="00300EF4" w:rsidRPr="0010789C" w:rsidRDefault="00300EF4" w:rsidP="00607BA8">
            <w:pPr>
              <w:rPr>
                <w:color w:val="0000FF"/>
                <w:lang w:val="fr-FR"/>
              </w:rPr>
            </w:pPr>
          </w:p>
        </w:tc>
        <w:tc>
          <w:tcPr>
            <w:tcW w:w="785" w:type="dxa"/>
          </w:tcPr>
          <w:p w14:paraId="60C6C73F" w14:textId="77777777" w:rsidR="00300EF4" w:rsidRPr="0010789C" w:rsidRDefault="00300EF4" w:rsidP="00607BA8">
            <w:pPr>
              <w:rPr>
                <w:rFonts w:ascii="Arial" w:hAnsi="Arial" w:cs="Arial"/>
                <w:color w:val="0000FF"/>
                <w:lang w:val="fr-FR"/>
              </w:rPr>
            </w:pPr>
          </w:p>
        </w:tc>
        <w:tc>
          <w:tcPr>
            <w:tcW w:w="4970" w:type="dxa"/>
            <w:vAlign w:val="bottom"/>
          </w:tcPr>
          <w:p w14:paraId="44D69ABF" w14:textId="77777777" w:rsidR="00300EF4" w:rsidRPr="0010789C" w:rsidRDefault="00300EF4" w:rsidP="00607BA8">
            <w:pPr>
              <w:jc w:val="both"/>
              <w:rPr>
                <w:rFonts w:ascii="Arial" w:hAnsi="Arial"/>
                <w:i/>
                <w:color w:val="0000FF"/>
                <w:sz w:val="18"/>
              </w:rPr>
            </w:pPr>
            <w:r w:rsidRPr="0010789C">
              <w:rPr>
                <w:rFonts w:ascii="Arial" w:hAnsi="Arial"/>
                <w:i/>
                <w:color w:val="0000FF"/>
                <w:sz w:val="18"/>
              </w:rPr>
              <w:t>"A.R. 29.1.1993" (en vigueur 1.2.1993)</w:t>
            </w:r>
          </w:p>
        </w:tc>
        <w:tc>
          <w:tcPr>
            <w:tcW w:w="262" w:type="dxa"/>
            <w:vAlign w:val="bottom"/>
          </w:tcPr>
          <w:p w14:paraId="77FB6993" w14:textId="77777777" w:rsidR="00300EF4" w:rsidRPr="0010789C" w:rsidRDefault="00300EF4" w:rsidP="00607BA8">
            <w:pPr>
              <w:jc w:val="right"/>
              <w:rPr>
                <w:color w:val="0000FF"/>
              </w:rPr>
            </w:pPr>
          </w:p>
        </w:tc>
        <w:tc>
          <w:tcPr>
            <w:tcW w:w="785" w:type="dxa"/>
            <w:vAlign w:val="bottom"/>
          </w:tcPr>
          <w:p w14:paraId="030E2497" w14:textId="77777777" w:rsidR="00300EF4" w:rsidRPr="0010789C" w:rsidRDefault="00300EF4" w:rsidP="00607BA8">
            <w:pPr>
              <w:jc w:val="right"/>
              <w:rPr>
                <w:color w:val="0000FF"/>
              </w:rPr>
            </w:pPr>
          </w:p>
        </w:tc>
        <w:tc>
          <w:tcPr>
            <w:tcW w:w="262" w:type="dxa"/>
            <w:vAlign w:val="bottom"/>
          </w:tcPr>
          <w:p w14:paraId="509E75D1" w14:textId="77777777" w:rsidR="00300EF4" w:rsidRPr="0010789C" w:rsidRDefault="00300EF4" w:rsidP="00607BA8">
            <w:pPr>
              <w:jc w:val="right"/>
              <w:rPr>
                <w:color w:val="0000FF"/>
              </w:rPr>
            </w:pPr>
          </w:p>
        </w:tc>
        <w:tc>
          <w:tcPr>
            <w:tcW w:w="260" w:type="dxa"/>
            <w:vAlign w:val="bottom"/>
          </w:tcPr>
          <w:p w14:paraId="6A1ABF46" w14:textId="77777777" w:rsidR="00300EF4" w:rsidRPr="0010789C" w:rsidRDefault="00300EF4" w:rsidP="00607BA8">
            <w:pPr>
              <w:jc w:val="right"/>
              <w:rPr>
                <w:color w:val="0000FF"/>
              </w:rPr>
            </w:pPr>
          </w:p>
        </w:tc>
      </w:tr>
      <w:tr w:rsidR="00300EF4" w:rsidRPr="0010789C" w14:paraId="101E63C7" w14:textId="77777777" w:rsidTr="00EB37CE">
        <w:trPr>
          <w:cantSplit/>
        </w:trPr>
        <w:tc>
          <w:tcPr>
            <w:tcW w:w="393" w:type="dxa"/>
          </w:tcPr>
          <w:p w14:paraId="79F18A0D" w14:textId="77777777" w:rsidR="00300EF4" w:rsidRPr="0010789C" w:rsidRDefault="00300EF4" w:rsidP="00607BA8">
            <w:pPr>
              <w:rPr>
                <w:color w:val="0000FF"/>
              </w:rPr>
            </w:pPr>
          </w:p>
        </w:tc>
        <w:tc>
          <w:tcPr>
            <w:tcW w:w="524" w:type="dxa"/>
          </w:tcPr>
          <w:p w14:paraId="424A19F2" w14:textId="77777777" w:rsidR="00300EF4" w:rsidRPr="0010789C" w:rsidRDefault="00300EF4" w:rsidP="00607BA8">
            <w:pPr>
              <w:rPr>
                <w:color w:val="0000FF"/>
              </w:rPr>
            </w:pPr>
          </w:p>
        </w:tc>
        <w:tc>
          <w:tcPr>
            <w:tcW w:w="785" w:type="dxa"/>
          </w:tcPr>
          <w:p w14:paraId="2FD23141" w14:textId="77777777" w:rsidR="00300EF4" w:rsidRPr="0010789C" w:rsidRDefault="00300EF4" w:rsidP="00607BA8">
            <w:pPr>
              <w:rPr>
                <w:color w:val="0000FF"/>
              </w:rPr>
            </w:pPr>
          </w:p>
        </w:tc>
        <w:tc>
          <w:tcPr>
            <w:tcW w:w="785" w:type="dxa"/>
          </w:tcPr>
          <w:p w14:paraId="2DB86A60" w14:textId="77777777" w:rsidR="00300EF4" w:rsidRPr="0010789C" w:rsidRDefault="00300EF4" w:rsidP="00607BA8">
            <w:pPr>
              <w:rPr>
                <w:rFonts w:ascii="Arial" w:hAnsi="Arial" w:cs="Arial"/>
                <w:color w:val="0000FF"/>
              </w:rPr>
            </w:pPr>
          </w:p>
        </w:tc>
        <w:tc>
          <w:tcPr>
            <w:tcW w:w="4970" w:type="dxa"/>
          </w:tcPr>
          <w:p w14:paraId="16D59D99" w14:textId="77777777" w:rsidR="00300EF4" w:rsidRPr="0010789C" w:rsidRDefault="00300EF4" w:rsidP="00607BA8">
            <w:pPr>
              <w:jc w:val="both"/>
              <w:rPr>
                <w:color w:val="0000FF"/>
              </w:rPr>
            </w:pPr>
            <w:r w:rsidRPr="0010789C">
              <w:rPr>
                <w:rFonts w:ascii="Arial" w:hAnsi="Arial"/>
                <w:color w:val="0000FF"/>
                <w:u w:val="single"/>
              </w:rPr>
              <w:t>"Groupe principal III</w:t>
            </w:r>
            <w:r w:rsidR="0082091E" w:rsidRPr="0010789C">
              <w:rPr>
                <w:rFonts w:ascii="Arial" w:hAnsi="Arial"/>
                <w:color w:val="0000FF"/>
                <w:u w:val="single"/>
              </w:rPr>
              <w:t> :</w:t>
            </w:r>
            <w:r w:rsidRPr="0010789C">
              <w:rPr>
                <w:rFonts w:ascii="Arial" w:hAnsi="Arial"/>
                <w:color w:val="0000FF"/>
                <w:u w:val="single"/>
              </w:rPr>
              <w:t xml:space="preserve"> genou</w:t>
            </w:r>
            <w:r w:rsidR="0082091E" w:rsidRPr="0010789C">
              <w:rPr>
                <w:rFonts w:ascii="Arial" w:hAnsi="Arial"/>
                <w:color w:val="0000FF"/>
              </w:rPr>
              <w:t> :</w:t>
            </w:r>
          </w:p>
        </w:tc>
        <w:tc>
          <w:tcPr>
            <w:tcW w:w="262" w:type="dxa"/>
            <w:vAlign w:val="bottom"/>
          </w:tcPr>
          <w:p w14:paraId="1C0BBD51" w14:textId="77777777" w:rsidR="00300EF4" w:rsidRPr="0010789C" w:rsidRDefault="00300EF4" w:rsidP="00607BA8">
            <w:pPr>
              <w:jc w:val="right"/>
              <w:rPr>
                <w:color w:val="0000FF"/>
              </w:rPr>
            </w:pPr>
          </w:p>
        </w:tc>
        <w:tc>
          <w:tcPr>
            <w:tcW w:w="785" w:type="dxa"/>
            <w:vAlign w:val="bottom"/>
          </w:tcPr>
          <w:p w14:paraId="096A91E3" w14:textId="77777777" w:rsidR="00300EF4" w:rsidRPr="0010789C" w:rsidRDefault="00300EF4" w:rsidP="00607BA8">
            <w:pPr>
              <w:jc w:val="right"/>
              <w:rPr>
                <w:color w:val="0000FF"/>
              </w:rPr>
            </w:pPr>
          </w:p>
        </w:tc>
        <w:tc>
          <w:tcPr>
            <w:tcW w:w="262" w:type="dxa"/>
            <w:vAlign w:val="bottom"/>
          </w:tcPr>
          <w:p w14:paraId="586B738D" w14:textId="77777777" w:rsidR="00300EF4" w:rsidRPr="0010789C" w:rsidRDefault="00300EF4" w:rsidP="00607BA8">
            <w:pPr>
              <w:jc w:val="right"/>
              <w:rPr>
                <w:color w:val="0000FF"/>
              </w:rPr>
            </w:pPr>
          </w:p>
        </w:tc>
        <w:tc>
          <w:tcPr>
            <w:tcW w:w="260" w:type="dxa"/>
            <w:vAlign w:val="bottom"/>
          </w:tcPr>
          <w:p w14:paraId="2D3CCA01" w14:textId="77777777" w:rsidR="00300EF4" w:rsidRPr="0010789C" w:rsidRDefault="00300EF4" w:rsidP="00607BA8">
            <w:pPr>
              <w:jc w:val="right"/>
              <w:rPr>
                <w:color w:val="0000FF"/>
              </w:rPr>
            </w:pPr>
          </w:p>
        </w:tc>
      </w:tr>
      <w:tr w:rsidR="00300EF4" w:rsidRPr="0010789C" w14:paraId="1BF90D70" w14:textId="77777777" w:rsidTr="00EB37CE">
        <w:trPr>
          <w:cantSplit/>
        </w:trPr>
        <w:tc>
          <w:tcPr>
            <w:tcW w:w="393" w:type="dxa"/>
          </w:tcPr>
          <w:p w14:paraId="78E693D8" w14:textId="77777777" w:rsidR="00300EF4" w:rsidRPr="0010789C" w:rsidRDefault="00300EF4" w:rsidP="00607BA8">
            <w:pPr>
              <w:rPr>
                <w:color w:val="0000FF"/>
              </w:rPr>
            </w:pPr>
          </w:p>
        </w:tc>
        <w:tc>
          <w:tcPr>
            <w:tcW w:w="524" w:type="dxa"/>
          </w:tcPr>
          <w:p w14:paraId="40C2BB68" w14:textId="77777777" w:rsidR="00300EF4" w:rsidRPr="0010789C" w:rsidRDefault="00300EF4" w:rsidP="00607BA8">
            <w:pPr>
              <w:rPr>
                <w:color w:val="0000FF"/>
              </w:rPr>
            </w:pPr>
          </w:p>
        </w:tc>
        <w:tc>
          <w:tcPr>
            <w:tcW w:w="785" w:type="dxa"/>
          </w:tcPr>
          <w:p w14:paraId="099C5B07" w14:textId="77777777" w:rsidR="00300EF4" w:rsidRPr="0010789C" w:rsidRDefault="00300EF4" w:rsidP="00607BA8">
            <w:pPr>
              <w:rPr>
                <w:color w:val="0000FF"/>
              </w:rPr>
            </w:pPr>
          </w:p>
        </w:tc>
        <w:tc>
          <w:tcPr>
            <w:tcW w:w="785" w:type="dxa"/>
          </w:tcPr>
          <w:p w14:paraId="4E5CD1A4" w14:textId="77777777" w:rsidR="00300EF4" w:rsidRPr="0010789C" w:rsidRDefault="00300EF4" w:rsidP="00607BA8">
            <w:pPr>
              <w:rPr>
                <w:rFonts w:ascii="Arial" w:hAnsi="Arial" w:cs="Arial"/>
                <w:color w:val="0000FF"/>
              </w:rPr>
            </w:pPr>
          </w:p>
        </w:tc>
        <w:tc>
          <w:tcPr>
            <w:tcW w:w="4970" w:type="dxa"/>
          </w:tcPr>
          <w:p w14:paraId="59E35FF6" w14:textId="77777777" w:rsidR="00300EF4" w:rsidRPr="0010789C" w:rsidRDefault="00300EF4" w:rsidP="00607BA8">
            <w:pPr>
              <w:jc w:val="both"/>
              <w:rPr>
                <w:rFonts w:ascii="Arial" w:hAnsi="Arial"/>
                <w:color w:val="0000FF"/>
              </w:rPr>
            </w:pPr>
          </w:p>
        </w:tc>
        <w:tc>
          <w:tcPr>
            <w:tcW w:w="262" w:type="dxa"/>
            <w:vAlign w:val="bottom"/>
          </w:tcPr>
          <w:p w14:paraId="02E542FA" w14:textId="77777777" w:rsidR="00300EF4" w:rsidRPr="0010789C" w:rsidRDefault="00300EF4" w:rsidP="00607BA8">
            <w:pPr>
              <w:jc w:val="right"/>
              <w:rPr>
                <w:color w:val="0000FF"/>
              </w:rPr>
            </w:pPr>
          </w:p>
        </w:tc>
        <w:tc>
          <w:tcPr>
            <w:tcW w:w="785" w:type="dxa"/>
            <w:vAlign w:val="bottom"/>
          </w:tcPr>
          <w:p w14:paraId="304725CC" w14:textId="77777777" w:rsidR="00300EF4" w:rsidRPr="0010789C" w:rsidRDefault="00300EF4" w:rsidP="00607BA8">
            <w:pPr>
              <w:jc w:val="right"/>
              <w:rPr>
                <w:color w:val="0000FF"/>
              </w:rPr>
            </w:pPr>
          </w:p>
        </w:tc>
        <w:tc>
          <w:tcPr>
            <w:tcW w:w="262" w:type="dxa"/>
            <w:vAlign w:val="bottom"/>
          </w:tcPr>
          <w:p w14:paraId="3481C6B3" w14:textId="77777777" w:rsidR="00300EF4" w:rsidRPr="0010789C" w:rsidRDefault="00300EF4" w:rsidP="00607BA8">
            <w:pPr>
              <w:jc w:val="right"/>
              <w:rPr>
                <w:color w:val="0000FF"/>
              </w:rPr>
            </w:pPr>
          </w:p>
        </w:tc>
        <w:tc>
          <w:tcPr>
            <w:tcW w:w="260" w:type="dxa"/>
            <w:vAlign w:val="bottom"/>
          </w:tcPr>
          <w:p w14:paraId="71B0855C" w14:textId="77777777" w:rsidR="00300EF4" w:rsidRPr="0010789C" w:rsidRDefault="00300EF4" w:rsidP="00607BA8">
            <w:pPr>
              <w:jc w:val="right"/>
              <w:rPr>
                <w:color w:val="0000FF"/>
              </w:rPr>
            </w:pPr>
          </w:p>
        </w:tc>
      </w:tr>
      <w:tr w:rsidR="00300EF4" w:rsidRPr="0010789C" w14:paraId="29A3B1DC" w14:textId="77777777" w:rsidTr="00EB37CE">
        <w:trPr>
          <w:cantSplit/>
        </w:trPr>
        <w:tc>
          <w:tcPr>
            <w:tcW w:w="393" w:type="dxa"/>
          </w:tcPr>
          <w:p w14:paraId="3C8554A2" w14:textId="77777777" w:rsidR="00300EF4" w:rsidRPr="0010789C" w:rsidRDefault="00300EF4" w:rsidP="00607BA8">
            <w:pPr>
              <w:rPr>
                <w:color w:val="0000FF"/>
              </w:rPr>
            </w:pPr>
          </w:p>
        </w:tc>
        <w:tc>
          <w:tcPr>
            <w:tcW w:w="524" w:type="dxa"/>
          </w:tcPr>
          <w:p w14:paraId="620CA79C" w14:textId="77777777" w:rsidR="00300EF4" w:rsidRPr="0010789C" w:rsidRDefault="00300EF4" w:rsidP="00607BA8">
            <w:pPr>
              <w:rPr>
                <w:color w:val="0000FF"/>
              </w:rPr>
            </w:pPr>
          </w:p>
        </w:tc>
        <w:tc>
          <w:tcPr>
            <w:tcW w:w="785" w:type="dxa"/>
          </w:tcPr>
          <w:p w14:paraId="1A8706EE" w14:textId="77777777" w:rsidR="00300EF4" w:rsidRPr="0010789C" w:rsidRDefault="00300EF4" w:rsidP="00607BA8">
            <w:pPr>
              <w:rPr>
                <w:color w:val="0000FF"/>
              </w:rPr>
            </w:pPr>
          </w:p>
        </w:tc>
        <w:tc>
          <w:tcPr>
            <w:tcW w:w="785" w:type="dxa"/>
          </w:tcPr>
          <w:p w14:paraId="4921AA95" w14:textId="77777777" w:rsidR="00300EF4" w:rsidRPr="0010789C" w:rsidRDefault="00300EF4" w:rsidP="00607BA8">
            <w:pPr>
              <w:rPr>
                <w:rFonts w:ascii="Arial" w:hAnsi="Arial" w:cs="Arial"/>
                <w:color w:val="0000FF"/>
              </w:rPr>
            </w:pPr>
          </w:p>
        </w:tc>
        <w:tc>
          <w:tcPr>
            <w:tcW w:w="4970" w:type="dxa"/>
          </w:tcPr>
          <w:p w14:paraId="2B99F2F7" w14:textId="77777777" w:rsidR="00300EF4" w:rsidRPr="0010789C" w:rsidRDefault="00300EF4" w:rsidP="00607BA8">
            <w:pPr>
              <w:jc w:val="both"/>
              <w:rPr>
                <w:color w:val="0000FF"/>
              </w:rPr>
            </w:pPr>
            <w:r w:rsidRPr="0010789C">
              <w:rPr>
                <w:rFonts w:ascii="Arial" w:hAnsi="Arial"/>
                <w:color w:val="0000FF"/>
              </w:rPr>
              <w:t>Topographie</w:t>
            </w:r>
            <w:r w:rsidR="0082091E" w:rsidRPr="0010789C">
              <w:rPr>
                <w:rFonts w:ascii="Arial" w:hAnsi="Arial"/>
                <w:color w:val="0000FF"/>
              </w:rPr>
              <w:t> :</w:t>
            </w:r>
          </w:p>
        </w:tc>
        <w:tc>
          <w:tcPr>
            <w:tcW w:w="262" w:type="dxa"/>
            <w:vAlign w:val="bottom"/>
          </w:tcPr>
          <w:p w14:paraId="4C0AC998" w14:textId="77777777" w:rsidR="00300EF4" w:rsidRPr="0010789C" w:rsidRDefault="00300EF4" w:rsidP="00607BA8">
            <w:pPr>
              <w:jc w:val="right"/>
              <w:rPr>
                <w:color w:val="0000FF"/>
              </w:rPr>
            </w:pPr>
          </w:p>
        </w:tc>
        <w:tc>
          <w:tcPr>
            <w:tcW w:w="785" w:type="dxa"/>
            <w:vAlign w:val="bottom"/>
          </w:tcPr>
          <w:p w14:paraId="54E49A38" w14:textId="77777777" w:rsidR="00300EF4" w:rsidRPr="0010789C" w:rsidRDefault="00300EF4" w:rsidP="00607BA8">
            <w:pPr>
              <w:jc w:val="right"/>
              <w:rPr>
                <w:color w:val="0000FF"/>
              </w:rPr>
            </w:pPr>
          </w:p>
        </w:tc>
        <w:tc>
          <w:tcPr>
            <w:tcW w:w="262" w:type="dxa"/>
            <w:vAlign w:val="bottom"/>
          </w:tcPr>
          <w:p w14:paraId="60FD338E" w14:textId="77777777" w:rsidR="00300EF4" w:rsidRPr="0010789C" w:rsidRDefault="00300EF4" w:rsidP="00607BA8">
            <w:pPr>
              <w:jc w:val="right"/>
              <w:rPr>
                <w:color w:val="0000FF"/>
              </w:rPr>
            </w:pPr>
          </w:p>
        </w:tc>
        <w:tc>
          <w:tcPr>
            <w:tcW w:w="260" w:type="dxa"/>
            <w:vAlign w:val="bottom"/>
          </w:tcPr>
          <w:p w14:paraId="6CAFA6ED" w14:textId="77777777" w:rsidR="00300EF4" w:rsidRPr="0010789C" w:rsidRDefault="00300EF4" w:rsidP="00607BA8">
            <w:pPr>
              <w:jc w:val="right"/>
              <w:rPr>
                <w:color w:val="0000FF"/>
              </w:rPr>
            </w:pPr>
          </w:p>
        </w:tc>
      </w:tr>
      <w:tr w:rsidR="00300EF4" w:rsidRPr="0010789C" w14:paraId="4CA59FBC" w14:textId="77777777" w:rsidTr="00EB37CE">
        <w:trPr>
          <w:cantSplit/>
        </w:trPr>
        <w:tc>
          <w:tcPr>
            <w:tcW w:w="393" w:type="dxa"/>
          </w:tcPr>
          <w:p w14:paraId="07EAFDCC" w14:textId="77777777" w:rsidR="00300EF4" w:rsidRPr="0010789C" w:rsidRDefault="00300EF4" w:rsidP="00607BA8">
            <w:pPr>
              <w:rPr>
                <w:color w:val="0000FF"/>
              </w:rPr>
            </w:pPr>
          </w:p>
        </w:tc>
        <w:tc>
          <w:tcPr>
            <w:tcW w:w="524" w:type="dxa"/>
          </w:tcPr>
          <w:p w14:paraId="5D17296A" w14:textId="77777777" w:rsidR="00300EF4" w:rsidRPr="0010789C" w:rsidRDefault="00300EF4" w:rsidP="00607BA8">
            <w:pPr>
              <w:rPr>
                <w:color w:val="0000FF"/>
              </w:rPr>
            </w:pPr>
          </w:p>
        </w:tc>
        <w:tc>
          <w:tcPr>
            <w:tcW w:w="785" w:type="dxa"/>
          </w:tcPr>
          <w:p w14:paraId="5C9CAB16" w14:textId="77777777" w:rsidR="00300EF4" w:rsidRPr="0010789C" w:rsidRDefault="00300EF4" w:rsidP="00607BA8">
            <w:pPr>
              <w:rPr>
                <w:color w:val="0000FF"/>
              </w:rPr>
            </w:pPr>
          </w:p>
        </w:tc>
        <w:tc>
          <w:tcPr>
            <w:tcW w:w="785" w:type="dxa"/>
          </w:tcPr>
          <w:p w14:paraId="015C5432" w14:textId="77777777" w:rsidR="00300EF4" w:rsidRPr="0010789C" w:rsidRDefault="00300EF4" w:rsidP="00607BA8">
            <w:pPr>
              <w:rPr>
                <w:rFonts w:ascii="Arial" w:hAnsi="Arial" w:cs="Arial"/>
                <w:color w:val="0000FF"/>
              </w:rPr>
            </w:pPr>
          </w:p>
        </w:tc>
        <w:tc>
          <w:tcPr>
            <w:tcW w:w="4970" w:type="dxa"/>
          </w:tcPr>
          <w:p w14:paraId="4E16B68A" w14:textId="77777777" w:rsidR="00300EF4" w:rsidRPr="0010789C" w:rsidRDefault="00300EF4" w:rsidP="00607BA8">
            <w:pPr>
              <w:jc w:val="both"/>
              <w:rPr>
                <w:color w:val="0000FF"/>
              </w:rPr>
            </w:pPr>
            <w:r w:rsidRPr="0010789C">
              <w:rPr>
                <w:rFonts w:ascii="Arial" w:hAnsi="Arial"/>
                <w:color w:val="0000FF"/>
              </w:rPr>
              <w:t xml:space="preserve">(BIII1) </w:t>
            </w:r>
            <w:r w:rsidRPr="0010789C">
              <w:rPr>
                <w:rFonts w:ascii="Arial" w:hAnsi="Arial"/>
                <w:color w:val="0000FF"/>
              </w:rPr>
              <w:br/>
              <w:t>Distal</w:t>
            </w:r>
            <w:r w:rsidR="0082091E" w:rsidRPr="0010789C">
              <w:rPr>
                <w:rFonts w:ascii="Arial" w:hAnsi="Arial"/>
                <w:color w:val="0000FF"/>
              </w:rPr>
              <w:t> :</w:t>
            </w:r>
            <w:r w:rsidRPr="0010789C">
              <w:rPr>
                <w:rFonts w:ascii="Arial" w:hAnsi="Arial"/>
                <w:color w:val="0000FF"/>
              </w:rPr>
              <w:t xml:space="preserve"> mi-jambe</w:t>
            </w:r>
          </w:p>
        </w:tc>
        <w:tc>
          <w:tcPr>
            <w:tcW w:w="262" w:type="dxa"/>
            <w:vAlign w:val="bottom"/>
          </w:tcPr>
          <w:p w14:paraId="5865A4B3" w14:textId="77777777" w:rsidR="00300EF4" w:rsidRPr="0010789C" w:rsidRDefault="00300EF4" w:rsidP="00607BA8">
            <w:pPr>
              <w:jc w:val="right"/>
              <w:rPr>
                <w:color w:val="0000FF"/>
              </w:rPr>
            </w:pPr>
          </w:p>
        </w:tc>
        <w:tc>
          <w:tcPr>
            <w:tcW w:w="785" w:type="dxa"/>
            <w:vAlign w:val="bottom"/>
          </w:tcPr>
          <w:p w14:paraId="4E6C40CA" w14:textId="77777777" w:rsidR="00300EF4" w:rsidRPr="0010789C" w:rsidRDefault="00300EF4" w:rsidP="00607BA8">
            <w:pPr>
              <w:jc w:val="right"/>
              <w:rPr>
                <w:color w:val="0000FF"/>
              </w:rPr>
            </w:pPr>
          </w:p>
        </w:tc>
        <w:tc>
          <w:tcPr>
            <w:tcW w:w="262" w:type="dxa"/>
            <w:vAlign w:val="bottom"/>
          </w:tcPr>
          <w:p w14:paraId="29FE7674" w14:textId="77777777" w:rsidR="00300EF4" w:rsidRPr="0010789C" w:rsidRDefault="00300EF4" w:rsidP="00607BA8">
            <w:pPr>
              <w:jc w:val="right"/>
              <w:rPr>
                <w:color w:val="0000FF"/>
              </w:rPr>
            </w:pPr>
          </w:p>
        </w:tc>
        <w:tc>
          <w:tcPr>
            <w:tcW w:w="260" w:type="dxa"/>
            <w:vAlign w:val="bottom"/>
          </w:tcPr>
          <w:p w14:paraId="2212F74A" w14:textId="77777777" w:rsidR="00300EF4" w:rsidRPr="0010789C" w:rsidRDefault="00300EF4" w:rsidP="00607BA8">
            <w:pPr>
              <w:jc w:val="right"/>
              <w:rPr>
                <w:color w:val="0000FF"/>
              </w:rPr>
            </w:pPr>
          </w:p>
        </w:tc>
      </w:tr>
      <w:tr w:rsidR="00300EF4" w:rsidRPr="0010789C" w14:paraId="34EA6DD4" w14:textId="77777777" w:rsidTr="00EB37CE">
        <w:trPr>
          <w:cantSplit/>
        </w:trPr>
        <w:tc>
          <w:tcPr>
            <w:tcW w:w="393" w:type="dxa"/>
          </w:tcPr>
          <w:p w14:paraId="08EDBE93" w14:textId="77777777" w:rsidR="00300EF4" w:rsidRPr="0010789C" w:rsidRDefault="00300EF4" w:rsidP="00607BA8">
            <w:pPr>
              <w:rPr>
                <w:color w:val="0000FF"/>
              </w:rPr>
            </w:pPr>
          </w:p>
        </w:tc>
        <w:tc>
          <w:tcPr>
            <w:tcW w:w="524" w:type="dxa"/>
          </w:tcPr>
          <w:p w14:paraId="23B4C7A0" w14:textId="77777777" w:rsidR="00300EF4" w:rsidRPr="0010789C" w:rsidRDefault="00300EF4" w:rsidP="00607BA8">
            <w:pPr>
              <w:rPr>
                <w:color w:val="0000FF"/>
              </w:rPr>
            </w:pPr>
          </w:p>
        </w:tc>
        <w:tc>
          <w:tcPr>
            <w:tcW w:w="785" w:type="dxa"/>
          </w:tcPr>
          <w:p w14:paraId="695AFDC5" w14:textId="77777777" w:rsidR="00300EF4" w:rsidRPr="0010789C" w:rsidRDefault="00300EF4" w:rsidP="00607BA8">
            <w:pPr>
              <w:rPr>
                <w:color w:val="0000FF"/>
              </w:rPr>
            </w:pPr>
          </w:p>
        </w:tc>
        <w:tc>
          <w:tcPr>
            <w:tcW w:w="785" w:type="dxa"/>
          </w:tcPr>
          <w:p w14:paraId="62C654B1" w14:textId="77777777" w:rsidR="00300EF4" w:rsidRPr="0010789C" w:rsidRDefault="00300EF4" w:rsidP="00607BA8">
            <w:pPr>
              <w:rPr>
                <w:rFonts w:ascii="Arial" w:hAnsi="Arial" w:cs="Arial"/>
                <w:color w:val="0000FF"/>
              </w:rPr>
            </w:pPr>
          </w:p>
        </w:tc>
        <w:tc>
          <w:tcPr>
            <w:tcW w:w="4970" w:type="dxa"/>
          </w:tcPr>
          <w:p w14:paraId="6DABFA3E" w14:textId="77777777" w:rsidR="00300EF4" w:rsidRPr="0010789C" w:rsidRDefault="00300EF4" w:rsidP="00607BA8">
            <w:pPr>
              <w:jc w:val="both"/>
              <w:rPr>
                <w:color w:val="0000FF"/>
              </w:rPr>
            </w:pPr>
            <w:r w:rsidRPr="0010789C">
              <w:rPr>
                <w:rFonts w:ascii="Arial" w:hAnsi="Arial"/>
                <w:color w:val="0000FF"/>
              </w:rPr>
              <w:t>Proximal</w:t>
            </w:r>
            <w:r w:rsidR="0082091E" w:rsidRPr="0010789C">
              <w:rPr>
                <w:rFonts w:ascii="Arial" w:hAnsi="Arial"/>
                <w:color w:val="0000FF"/>
              </w:rPr>
              <w:t> :</w:t>
            </w:r>
            <w:r w:rsidRPr="0010789C">
              <w:rPr>
                <w:rFonts w:ascii="Arial" w:hAnsi="Arial"/>
                <w:color w:val="0000FF"/>
              </w:rPr>
              <w:t xml:space="preserve"> mi-cuisse.</w:t>
            </w:r>
          </w:p>
        </w:tc>
        <w:tc>
          <w:tcPr>
            <w:tcW w:w="262" w:type="dxa"/>
            <w:vAlign w:val="bottom"/>
          </w:tcPr>
          <w:p w14:paraId="79AC0498" w14:textId="77777777" w:rsidR="00300EF4" w:rsidRPr="0010789C" w:rsidRDefault="00300EF4" w:rsidP="00607BA8">
            <w:pPr>
              <w:jc w:val="right"/>
              <w:rPr>
                <w:color w:val="0000FF"/>
              </w:rPr>
            </w:pPr>
          </w:p>
        </w:tc>
        <w:tc>
          <w:tcPr>
            <w:tcW w:w="785" w:type="dxa"/>
            <w:vAlign w:val="bottom"/>
          </w:tcPr>
          <w:p w14:paraId="573946F5" w14:textId="77777777" w:rsidR="00300EF4" w:rsidRPr="0010789C" w:rsidRDefault="00300EF4" w:rsidP="00607BA8">
            <w:pPr>
              <w:jc w:val="right"/>
              <w:rPr>
                <w:color w:val="0000FF"/>
              </w:rPr>
            </w:pPr>
          </w:p>
        </w:tc>
        <w:tc>
          <w:tcPr>
            <w:tcW w:w="262" w:type="dxa"/>
            <w:vAlign w:val="bottom"/>
          </w:tcPr>
          <w:p w14:paraId="4B641C11" w14:textId="77777777" w:rsidR="00300EF4" w:rsidRPr="0010789C" w:rsidRDefault="00300EF4" w:rsidP="00607BA8">
            <w:pPr>
              <w:jc w:val="right"/>
              <w:rPr>
                <w:color w:val="0000FF"/>
              </w:rPr>
            </w:pPr>
          </w:p>
        </w:tc>
        <w:tc>
          <w:tcPr>
            <w:tcW w:w="260" w:type="dxa"/>
            <w:vAlign w:val="bottom"/>
          </w:tcPr>
          <w:p w14:paraId="5A9583B4" w14:textId="77777777" w:rsidR="00300EF4" w:rsidRPr="0010789C" w:rsidRDefault="00300EF4" w:rsidP="00607BA8">
            <w:pPr>
              <w:jc w:val="right"/>
              <w:rPr>
                <w:color w:val="0000FF"/>
              </w:rPr>
            </w:pPr>
          </w:p>
        </w:tc>
      </w:tr>
      <w:tr w:rsidR="00300EF4" w:rsidRPr="00ED52B7" w14:paraId="19A9EF73" w14:textId="77777777" w:rsidTr="00EB37CE">
        <w:trPr>
          <w:cantSplit/>
        </w:trPr>
        <w:tc>
          <w:tcPr>
            <w:tcW w:w="393" w:type="dxa"/>
          </w:tcPr>
          <w:p w14:paraId="208424E6" w14:textId="77777777" w:rsidR="00300EF4" w:rsidRPr="0010789C" w:rsidRDefault="00300EF4" w:rsidP="00607BA8">
            <w:pPr>
              <w:rPr>
                <w:color w:val="0000FF"/>
              </w:rPr>
            </w:pPr>
          </w:p>
        </w:tc>
        <w:tc>
          <w:tcPr>
            <w:tcW w:w="524" w:type="dxa"/>
          </w:tcPr>
          <w:p w14:paraId="08885EF4" w14:textId="77777777" w:rsidR="00300EF4" w:rsidRPr="0010789C" w:rsidRDefault="00300EF4" w:rsidP="00607BA8">
            <w:pPr>
              <w:rPr>
                <w:color w:val="0000FF"/>
              </w:rPr>
            </w:pPr>
          </w:p>
        </w:tc>
        <w:tc>
          <w:tcPr>
            <w:tcW w:w="785" w:type="dxa"/>
          </w:tcPr>
          <w:p w14:paraId="72AF707C" w14:textId="77777777" w:rsidR="00300EF4" w:rsidRPr="0010789C" w:rsidRDefault="00300EF4" w:rsidP="00607BA8">
            <w:pPr>
              <w:rPr>
                <w:color w:val="0000FF"/>
              </w:rPr>
            </w:pPr>
          </w:p>
        </w:tc>
        <w:tc>
          <w:tcPr>
            <w:tcW w:w="785" w:type="dxa"/>
          </w:tcPr>
          <w:p w14:paraId="4F7B2794" w14:textId="77777777" w:rsidR="00300EF4" w:rsidRPr="0010789C" w:rsidRDefault="00300EF4" w:rsidP="00607BA8">
            <w:pPr>
              <w:rPr>
                <w:rFonts w:ascii="Arial" w:hAnsi="Arial" w:cs="Arial"/>
                <w:color w:val="0000FF"/>
              </w:rPr>
            </w:pPr>
          </w:p>
        </w:tc>
        <w:tc>
          <w:tcPr>
            <w:tcW w:w="6279" w:type="dxa"/>
            <w:gridSpan w:val="4"/>
          </w:tcPr>
          <w:p w14:paraId="42AA2D36" w14:textId="77777777" w:rsidR="00300EF4" w:rsidRPr="0010789C" w:rsidRDefault="00300EF4" w:rsidP="00607BA8">
            <w:pPr>
              <w:jc w:val="both"/>
              <w:rPr>
                <w:color w:val="0000FF"/>
                <w:lang w:val="fr-FR"/>
              </w:rPr>
            </w:pPr>
            <w:r w:rsidRPr="0010789C">
              <w:rPr>
                <w:rFonts w:ascii="Arial" w:hAnsi="Arial"/>
                <w:color w:val="0000FF"/>
                <w:lang w:val="fr-FR"/>
              </w:rPr>
              <w:t>La cuisse est mesurée à la face interne de la jambe, de la fente du genou jusqu'au rameau de l'os pubien."</w:t>
            </w:r>
          </w:p>
        </w:tc>
        <w:tc>
          <w:tcPr>
            <w:tcW w:w="260" w:type="dxa"/>
            <w:vAlign w:val="bottom"/>
          </w:tcPr>
          <w:p w14:paraId="15953F4B" w14:textId="77777777" w:rsidR="00300EF4" w:rsidRPr="0010789C" w:rsidRDefault="00300EF4" w:rsidP="00607BA8">
            <w:pPr>
              <w:jc w:val="right"/>
              <w:rPr>
                <w:color w:val="0000FF"/>
                <w:lang w:val="fr-FR"/>
              </w:rPr>
            </w:pPr>
          </w:p>
        </w:tc>
      </w:tr>
      <w:tr w:rsidR="00300EF4" w:rsidRPr="00ED52B7" w14:paraId="45A2FA05" w14:textId="77777777" w:rsidTr="00EB37CE">
        <w:trPr>
          <w:cantSplit/>
        </w:trPr>
        <w:tc>
          <w:tcPr>
            <w:tcW w:w="393" w:type="dxa"/>
          </w:tcPr>
          <w:p w14:paraId="2753C208" w14:textId="77777777" w:rsidR="005014BB" w:rsidRPr="0010789C" w:rsidRDefault="005014BB" w:rsidP="00607BA8">
            <w:pPr>
              <w:rPr>
                <w:color w:val="0000FF"/>
                <w:lang w:val="fr-FR"/>
              </w:rPr>
            </w:pPr>
          </w:p>
        </w:tc>
        <w:tc>
          <w:tcPr>
            <w:tcW w:w="524" w:type="dxa"/>
          </w:tcPr>
          <w:p w14:paraId="534769AC" w14:textId="77777777" w:rsidR="00300EF4" w:rsidRPr="0010789C" w:rsidRDefault="00300EF4" w:rsidP="00607BA8">
            <w:pPr>
              <w:rPr>
                <w:color w:val="0000FF"/>
                <w:lang w:val="fr-FR"/>
              </w:rPr>
            </w:pPr>
          </w:p>
        </w:tc>
        <w:tc>
          <w:tcPr>
            <w:tcW w:w="785" w:type="dxa"/>
          </w:tcPr>
          <w:p w14:paraId="75ADD13C" w14:textId="77777777" w:rsidR="00300EF4" w:rsidRPr="0010789C" w:rsidRDefault="00300EF4" w:rsidP="00607BA8">
            <w:pPr>
              <w:rPr>
                <w:color w:val="0000FF"/>
                <w:lang w:val="fr-FR"/>
              </w:rPr>
            </w:pPr>
          </w:p>
        </w:tc>
        <w:tc>
          <w:tcPr>
            <w:tcW w:w="785" w:type="dxa"/>
          </w:tcPr>
          <w:p w14:paraId="2840DE43" w14:textId="77777777" w:rsidR="00300EF4" w:rsidRPr="0010789C" w:rsidRDefault="00300EF4" w:rsidP="00607BA8">
            <w:pPr>
              <w:rPr>
                <w:rFonts w:ascii="Arial" w:hAnsi="Arial" w:cs="Arial"/>
                <w:color w:val="0000FF"/>
                <w:lang w:val="fr-FR"/>
              </w:rPr>
            </w:pPr>
          </w:p>
        </w:tc>
        <w:tc>
          <w:tcPr>
            <w:tcW w:w="6279" w:type="dxa"/>
            <w:gridSpan w:val="4"/>
          </w:tcPr>
          <w:p w14:paraId="5B9B86BB" w14:textId="77777777" w:rsidR="00300EF4" w:rsidRPr="0010789C" w:rsidRDefault="00300EF4" w:rsidP="00607BA8">
            <w:pPr>
              <w:jc w:val="both"/>
              <w:rPr>
                <w:rFonts w:ascii="Arial" w:hAnsi="Arial"/>
                <w:color w:val="0000FF"/>
                <w:lang w:val="fr-FR"/>
              </w:rPr>
            </w:pPr>
          </w:p>
        </w:tc>
        <w:tc>
          <w:tcPr>
            <w:tcW w:w="260" w:type="dxa"/>
            <w:vAlign w:val="bottom"/>
          </w:tcPr>
          <w:p w14:paraId="788C9E54" w14:textId="77777777" w:rsidR="00300EF4" w:rsidRPr="0010789C" w:rsidRDefault="00300EF4" w:rsidP="00607BA8">
            <w:pPr>
              <w:jc w:val="right"/>
              <w:rPr>
                <w:color w:val="0000FF"/>
                <w:lang w:val="fr-FR"/>
              </w:rPr>
            </w:pPr>
          </w:p>
        </w:tc>
      </w:tr>
      <w:tr w:rsidR="00300EF4" w:rsidRPr="00ED52B7" w14:paraId="78C4D462" w14:textId="77777777" w:rsidTr="00EB37CE">
        <w:trPr>
          <w:cantSplit/>
        </w:trPr>
        <w:tc>
          <w:tcPr>
            <w:tcW w:w="393" w:type="dxa"/>
          </w:tcPr>
          <w:p w14:paraId="4AAB77EA" w14:textId="77777777" w:rsidR="00300EF4" w:rsidRPr="0010789C" w:rsidRDefault="00300EF4" w:rsidP="00607BA8">
            <w:pPr>
              <w:rPr>
                <w:color w:val="0000FF"/>
                <w:lang w:val="fr-FR"/>
              </w:rPr>
            </w:pPr>
          </w:p>
        </w:tc>
        <w:tc>
          <w:tcPr>
            <w:tcW w:w="524" w:type="dxa"/>
          </w:tcPr>
          <w:p w14:paraId="2F24397B" w14:textId="77777777" w:rsidR="00300EF4" w:rsidRPr="0010789C" w:rsidRDefault="00300EF4" w:rsidP="00607BA8">
            <w:pPr>
              <w:rPr>
                <w:color w:val="0000FF"/>
                <w:lang w:val="fr-FR"/>
              </w:rPr>
            </w:pPr>
          </w:p>
        </w:tc>
        <w:tc>
          <w:tcPr>
            <w:tcW w:w="785" w:type="dxa"/>
          </w:tcPr>
          <w:p w14:paraId="1BBDE59F" w14:textId="77777777" w:rsidR="00300EF4" w:rsidRPr="0010789C" w:rsidRDefault="00300EF4" w:rsidP="00607BA8">
            <w:pPr>
              <w:rPr>
                <w:color w:val="0000FF"/>
                <w:lang w:val="fr-FR"/>
              </w:rPr>
            </w:pPr>
          </w:p>
        </w:tc>
        <w:tc>
          <w:tcPr>
            <w:tcW w:w="785" w:type="dxa"/>
          </w:tcPr>
          <w:p w14:paraId="5F1ED89B" w14:textId="77777777" w:rsidR="00300EF4" w:rsidRPr="0010789C" w:rsidRDefault="00300EF4" w:rsidP="00607BA8">
            <w:pPr>
              <w:rPr>
                <w:rFonts w:ascii="Arial" w:hAnsi="Arial" w:cs="Arial"/>
                <w:color w:val="0000FF"/>
                <w:lang w:val="fr-FR"/>
              </w:rPr>
            </w:pPr>
          </w:p>
        </w:tc>
        <w:tc>
          <w:tcPr>
            <w:tcW w:w="6279" w:type="dxa"/>
            <w:gridSpan w:val="4"/>
            <w:vAlign w:val="bottom"/>
          </w:tcPr>
          <w:p w14:paraId="3D6895F7" w14:textId="77777777" w:rsidR="00300EF4" w:rsidRPr="0010789C" w:rsidRDefault="00300EF4" w:rsidP="00607BA8">
            <w:pPr>
              <w:rPr>
                <w:rFonts w:ascii="Arial" w:hAnsi="Arial"/>
                <w:color w:val="0000FF"/>
                <w:lang w:val="fr-FR"/>
              </w:rPr>
            </w:pPr>
            <w:r w:rsidRPr="0010789C">
              <w:rPr>
                <w:rFonts w:ascii="Arial" w:hAnsi="Arial"/>
                <w:i/>
                <w:color w:val="0000FF"/>
                <w:sz w:val="18"/>
                <w:lang w:val="fr-BE"/>
              </w:rPr>
              <w:t>"A.R. 29.1.1993" (en vigueur 1.2.1993) + “A.R. 18.10.2013” (en vigueur 1.12.2013)</w:t>
            </w:r>
          </w:p>
        </w:tc>
        <w:tc>
          <w:tcPr>
            <w:tcW w:w="260" w:type="dxa"/>
            <w:vAlign w:val="bottom"/>
          </w:tcPr>
          <w:p w14:paraId="704DEE88" w14:textId="77777777" w:rsidR="00300EF4" w:rsidRPr="0010789C" w:rsidRDefault="00300EF4" w:rsidP="00607BA8">
            <w:pPr>
              <w:jc w:val="right"/>
              <w:rPr>
                <w:color w:val="0000FF"/>
                <w:lang w:val="fr-FR"/>
              </w:rPr>
            </w:pPr>
          </w:p>
        </w:tc>
      </w:tr>
      <w:tr w:rsidR="00300EF4" w:rsidRPr="0010789C" w14:paraId="11CC0344" w14:textId="77777777" w:rsidTr="00EB37CE">
        <w:trPr>
          <w:cantSplit/>
        </w:trPr>
        <w:tc>
          <w:tcPr>
            <w:tcW w:w="393" w:type="dxa"/>
          </w:tcPr>
          <w:p w14:paraId="3214B2E8" w14:textId="77777777" w:rsidR="00300EF4" w:rsidRPr="0010789C" w:rsidRDefault="00300EF4" w:rsidP="00607BA8">
            <w:pPr>
              <w:rPr>
                <w:color w:val="0000FF"/>
                <w:lang w:val="fr-FR"/>
              </w:rPr>
            </w:pPr>
          </w:p>
        </w:tc>
        <w:tc>
          <w:tcPr>
            <w:tcW w:w="524" w:type="dxa"/>
          </w:tcPr>
          <w:p w14:paraId="5F203922" w14:textId="77777777" w:rsidR="00300EF4" w:rsidRPr="0010789C" w:rsidRDefault="00300EF4" w:rsidP="00607BA8">
            <w:pPr>
              <w:rPr>
                <w:color w:val="0000FF"/>
                <w:lang w:val="fr-FR"/>
              </w:rPr>
            </w:pPr>
          </w:p>
        </w:tc>
        <w:tc>
          <w:tcPr>
            <w:tcW w:w="785" w:type="dxa"/>
          </w:tcPr>
          <w:p w14:paraId="723CB8CC" w14:textId="77777777" w:rsidR="00300EF4" w:rsidRPr="0010789C" w:rsidRDefault="00300EF4" w:rsidP="00607BA8">
            <w:pPr>
              <w:rPr>
                <w:color w:val="0000FF"/>
                <w:lang w:val="fr-FR"/>
              </w:rPr>
            </w:pPr>
          </w:p>
        </w:tc>
        <w:tc>
          <w:tcPr>
            <w:tcW w:w="785" w:type="dxa"/>
          </w:tcPr>
          <w:p w14:paraId="1E8A5615" w14:textId="77777777" w:rsidR="00300EF4" w:rsidRPr="0010789C" w:rsidRDefault="00300EF4" w:rsidP="00607BA8">
            <w:pPr>
              <w:rPr>
                <w:rFonts w:ascii="Arial" w:hAnsi="Arial" w:cs="Arial"/>
                <w:color w:val="0000FF"/>
                <w:lang w:val="fr-FR"/>
              </w:rPr>
            </w:pPr>
          </w:p>
        </w:tc>
        <w:tc>
          <w:tcPr>
            <w:tcW w:w="4970" w:type="dxa"/>
          </w:tcPr>
          <w:p w14:paraId="3C1533BA" w14:textId="77777777" w:rsidR="00300EF4" w:rsidRPr="0010789C" w:rsidRDefault="00300EF4" w:rsidP="00607BA8">
            <w:pPr>
              <w:jc w:val="both"/>
              <w:rPr>
                <w:color w:val="0000FF"/>
              </w:rPr>
            </w:pPr>
            <w:r w:rsidRPr="0010789C">
              <w:rPr>
                <w:rFonts w:ascii="Arial" w:hAnsi="Arial"/>
                <w:color w:val="0000FF"/>
                <w:lang w:val="fr-FR"/>
              </w:rPr>
              <w:t>"</w:t>
            </w:r>
            <w:r w:rsidRPr="0010789C">
              <w:rPr>
                <w:rFonts w:ascii="Arial" w:hAnsi="Arial"/>
                <w:color w:val="0000FF"/>
              </w:rPr>
              <w:t>Sur mesure</w:t>
            </w:r>
            <w:r w:rsidR="0082091E" w:rsidRPr="0010789C">
              <w:rPr>
                <w:rFonts w:ascii="Arial" w:hAnsi="Arial"/>
                <w:color w:val="0000FF"/>
              </w:rPr>
              <w:t> :</w:t>
            </w:r>
          </w:p>
        </w:tc>
        <w:tc>
          <w:tcPr>
            <w:tcW w:w="262" w:type="dxa"/>
            <w:vAlign w:val="bottom"/>
          </w:tcPr>
          <w:p w14:paraId="146E4715" w14:textId="77777777" w:rsidR="00300EF4" w:rsidRPr="0010789C" w:rsidRDefault="00300EF4" w:rsidP="00607BA8">
            <w:pPr>
              <w:jc w:val="right"/>
              <w:rPr>
                <w:color w:val="0000FF"/>
              </w:rPr>
            </w:pPr>
          </w:p>
        </w:tc>
        <w:tc>
          <w:tcPr>
            <w:tcW w:w="785" w:type="dxa"/>
            <w:vAlign w:val="bottom"/>
          </w:tcPr>
          <w:p w14:paraId="65A9A24E" w14:textId="77777777" w:rsidR="00300EF4" w:rsidRPr="0010789C" w:rsidRDefault="00300EF4" w:rsidP="00607BA8">
            <w:pPr>
              <w:jc w:val="right"/>
              <w:rPr>
                <w:color w:val="0000FF"/>
              </w:rPr>
            </w:pPr>
          </w:p>
        </w:tc>
        <w:tc>
          <w:tcPr>
            <w:tcW w:w="262" w:type="dxa"/>
            <w:vAlign w:val="bottom"/>
          </w:tcPr>
          <w:p w14:paraId="37C47496" w14:textId="77777777" w:rsidR="00300EF4" w:rsidRPr="0010789C" w:rsidRDefault="00300EF4" w:rsidP="00607BA8">
            <w:pPr>
              <w:jc w:val="right"/>
              <w:rPr>
                <w:color w:val="0000FF"/>
              </w:rPr>
            </w:pPr>
          </w:p>
        </w:tc>
        <w:tc>
          <w:tcPr>
            <w:tcW w:w="260" w:type="dxa"/>
            <w:vAlign w:val="bottom"/>
          </w:tcPr>
          <w:p w14:paraId="06B967B3" w14:textId="77777777" w:rsidR="00300EF4" w:rsidRPr="0010789C" w:rsidRDefault="00300EF4" w:rsidP="00607BA8">
            <w:pPr>
              <w:jc w:val="right"/>
              <w:rPr>
                <w:color w:val="0000FF"/>
              </w:rPr>
            </w:pPr>
          </w:p>
        </w:tc>
      </w:tr>
      <w:tr w:rsidR="00EB1C01" w:rsidRPr="0010789C" w14:paraId="25A83234" w14:textId="77777777" w:rsidTr="00EB37CE">
        <w:trPr>
          <w:cantSplit/>
        </w:trPr>
        <w:tc>
          <w:tcPr>
            <w:tcW w:w="393" w:type="dxa"/>
          </w:tcPr>
          <w:p w14:paraId="5AA5F4E2" w14:textId="77777777" w:rsidR="00EB1C01" w:rsidRPr="0010789C" w:rsidRDefault="00EB1C01" w:rsidP="00607BA8">
            <w:pPr>
              <w:rPr>
                <w:color w:val="0000FF"/>
                <w:lang w:val="fr-FR"/>
              </w:rPr>
            </w:pPr>
          </w:p>
        </w:tc>
        <w:tc>
          <w:tcPr>
            <w:tcW w:w="524" w:type="dxa"/>
          </w:tcPr>
          <w:p w14:paraId="2BB0703F" w14:textId="77777777" w:rsidR="00EB1C01" w:rsidRPr="0010789C" w:rsidRDefault="00EB1C01" w:rsidP="00607BA8">
            <w:pPr>
              <w:rPr>
                <w:color w:val="0000FF"/>
                <w:lang w:val="fr-FR"/>
              </w:rPr>
            </w:pPr>
          </w:p>
        </w:tc>
        <w:tc>
          <w:tcPr>
            <w:tcW w:w="785" w:type="dxa"/>
          </w:tcPr>
          <w:p w14:paraId="2ACEFB2D" w14:textId="77777777" w:rsidR="00EB1C01" w:rsidRPr="0010789C" w:rsidRDefault="00EB1C01" w:rsidP="00607BA8">
            <w:pPr>
              <w:rPr>
                <w:color w:val="0000FF"/>
                <w:lang w:val="fr-FR"/>
              </w:rPr>
            </w:pPr>
          </w:p>
        </w:tc>
        <w:tc>
          <w:tcPr>
            <w:tcW w:w="785" w:type="dxa"/>
          </w:tcPr>
          <w:p w14:paraId="6186C277" w14:textId="77777777" w:rsidR="00EB1C01" w:rsidRPr="0010789C" w:rsidRDefault="00EB1C01" w:rsidP="00607BA8">
            <w:pPr>
              <w:rPr>
                <w:rFonts w:ascii="Arial" w:hAnsi="Arial" w:cs="Arial"/>
                <w:color w:val="0000FF"/>
                <w:lang w:val="fr-FR"/>
              </w:rPr>
            </w:pPr>
          </w:p>
        </w:tc>
        <w:tc>
          <w:tcPr>
            <w:tcW w:w="4970" w:type="dxa"/>
          </w:tcPr>
          <w:p w14:paraId="09DF3643" w14:textId="77777777" w:rsidR="00EB1C01" w:rsidRPr="0010789C" w:rsidRDefault="00EB1C01" w:rsidP="00607BA8">
            <w:pPr>
              <w:jc w:val="both"/>
              <w:rPr>
                <w:rFonts w:ascii="Arial" w:hAnsi="Arial"/>
                <w:color w:val="0000FF"/>
                <w:lang w:val="fr-FR"/>
              </w:rPr>
            </w:pPr>
          </w:p>
        </w:tc>
        <w:tc>
          <w:tcPr>
            <w:tcW w:w="262" w:type="dxa"/>
            <w:vAlign w:val="bottom"/>
          </w:tcPr>
          <w:p w14:paraId="53315273" w14:textId="77777777" w:rsidR="00EB1C01" w:rsidRPr="0010789C" w:rsidRDefault="00EB1C01" w:rsidP="00607BA8">
            <w:pPr>
              <w:jc w:val="right"/>
              <w:rPr>
                <w:color w:val="0000FF"/>
              </w:rPr>
            </w:pPr>
          </w:p>
        </w:tc>
        <w:tc>
          <w:tcPr>
            <w:tcW w:w="785" w:type="dxa"/>
            <w:vAlign w:val="bottom"/>
          </w:tcPr>
          <w:p w14:paraId="2634E2C4" w14:textId="77777777" w:rsidR="00EB1C01" w:rsidRPr="0010789C" w:rsidRDefault="00EB1C01" w:rsidP="00607BA8">
            <w:pPr>
              <w:jc w:val="right"/>
              <w:rPr>
                <w:color w:val="0000FF"/>
              </w:rPr>
            </w:pPr>
          </w:p>
        </w:tc>
        <w:tc>
          <w:tcPr>
            <w:tcW w:w="262" w:type="dxa"/>
            <w:vAlign w:val="bottom"/>
          </w:tcPr>
          <w:p w14:paraId="55EC3CA3" w14:textId="77777777" w:rsidR="00EB1C01" w:rsidRPr="0010789C" w:rsidRDefault="00EB1C01" w:rsidP="00607BA8">
            <w:pPr>
              <w:jc w:val="right"/>
              <w:rPr>
                <w:color w:val="0000FF"/>
              </w:rPr>
            </w:pPr>
          </w:p>
        </w:tc>
        <w:tc>
          <w:tcPr>
            <w:tcW w:w="260" w:type="dxa"/>
            <w:vAlign w:val="bottom"/>
          </w:tcPr>
          <w:p w14:paraId="62DF2556" w14:textId="77777777" w:rsidR="00EB1C01" w:rsidRPr="0010789C" w:rsidRDefault="00EB1C01" w:rsidP="00607BA8">
            <w:pPr>
              <w:jc w:val="right"/>
              <w:rPr>
                <w:color w:val="0000FF"/>
              </w:rPr>
            </w:pPr>
          </w:p>
        </w:tc>
      </w:tr>
      <w:tr w:rsidR="00300EF4" w:rsidRPr="0010789C" w14:paraId="3DDC3FCA" w14:textId="77777777" w:rsidTr="00EB37CE">
        <w:trPr>
          <w:cantSplit/>
        </w:trPr>
        <w:tc>
          <w:tcPr>
            <w:tcW w:w="393" w:type="dxa"/>
          </w:tcPr>
          <w:p w14:paraId="409AC630" w14:textId="77777777" w:rsidR="00300EF4" w:rsidRPr="0010789C" w:rsidRDefault="00300EF4" w:rsidP="00607BA8">
            <w:pPr>
              <w:rPr>
                <w:color w:val="0000FF"/>
              </w:rPr>
            </w:pPr>
          </w:p>
        </w:tc>
        <w:tc>
          <w:tcPr>
            <w:tcW w:w="524" w:type="dxa"/>
          </w:tcPr>
          <w:p w14:paraId="0CB1FC5A" w14:textId="77777777" w:rsidR="00300EF4" w:rsidRPr="0010789C" w:rsidRDefault="00300EF4" w:rsidP="00607BA8">
            <w:pPr>
              <w:rPr>
                <w:color w:val="0000FF"/>
              </w:rPr>
            </w:pPr>
          </w:p>
        </w:tc>
        <w:tc>
          <w:tcPr>
            <w:tcW w:w="785" w:type="dxa"/>
          </w:tcPr>
          <w:p w14:paraId="232AC52A" w14:textId="77777777" w:rsidR="00300EF4" w:rsidRPr="0010789C" w:rsidRDefault="00300EF4" w:rsidP="00607BA8">
            <w:pPr>
              <w:rPr>
                <w:color w:val="0000FF"/>
              </w:rPr>
            </w:pPr>
            <w:r w:rsidRPr="0010789C">
              <w:rPr>
                <w:rFonts w:ascii="Arial" w:hAnsi="Arial"/>
                <w:color w:val="0000FF"/>
              </w:rPr>
              <w:t>647356</w:t>
            </w:r>
          </w:p>
        </w:tc>
        <w:tc>
          <w:tcPr>
            <w:tcW w:w="785" w:type="dxa"/>
          </w:tcPr>
          <w:p w14:paraId="3ADAA623" w14:textId="77777777" w:rsidR="00300EF4" w:rsidRPr="0010789C" w:rsidRDefault="00300EF4" w:rsidP="00607BA8">
            <w:pPr>
              <w:rPr>
                <w:rFonts w:ascii="Arial" w:hAnsi="Arial" w:cs="Arial"/>
                <w:color w:val="0000FF"/>
              </w:rPr>
            </w:pPr>
            <w:r w:rsidRPr="0010789C">
              <w:rPr>
                <w:rFonts w:ascii="Arial" w:hAnsi="Arial" w:cs="Arial"/>
                <w:color w:val="0000FF"/>
              </w:rPr>
              <w:t>647360</w:t>
            </w:r>
          </w:p>
        </w:tc>
        <w:tc>
          <w:tcPr>
            <w:tcW w:w="4970" w:type="dxa"/>
          </w:tcPr>
          <w:p w14:paraId="71246A4C" w14:textId="77777777" w:rsidR="00300EF4" w:rsidRPr="0010789C" w:rsidRDefault="00300EF4" w:rsidP="00607BA8">
            <w:pPr>
              <w:jc w:val="both"/>
              <w:rPr>
                <w:color w:val="0000FF"/>
                <w:lang w:val="fr-FR"/>
              </w:rPr>
            </w:pPr>
            <w:r w:rsidRPr="0010789C">
              <w:rPr>
                <w:rFonts w:ascii="Arial" w:hAnsi="Arial"/>
                <w:color w:val="0000FF"/>
                <w:lang w:val="fr-FR"/>
              </w:rPr>
              <w:t>Appareil cruro-jambier, tout appareil</w:t>
            </w:r>
          </w:p>
        </w:tc>
        <w:tc>
          <w:tcPr>
            <w:tcW w:w="262" w:type="dxa"/>
            <w:vAlign w:val="bottom"/>
          </w:tcPr>
          <w:p w14:paraId="1D0EE0CB"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5ED296E6" w14:textId="77777777" w:rsidR="00300EF4" w:rsidRPr="0010789C" w:rsidRDefault="00300EF4" w:rsidP="00607BA8">
            <w:pPr>
              <w:jc w:val="right"/>
              <w:rPr>
                <w:color w:val="0000FF"/>
              </w:rPr>
            </w:pPr>
            <w:r w:rsidRPr="0010789C">
              <w:rPr>
                <w:rFonts w:ascii="Arial" w:hAnsi="Arial"/>
                <w:color w:val="0000FF"/>
              </w:rPr>
              <w:t>283,20</w:t>
            </w:r>
          </w:p>
        </w:tc>
        <w:tc>
          <w:tcPr>
            <w:tcW w:w="262" w:type="dxa"/>
            <w:vAlign w:val="bottom"/>
          </w:tcPr>
          <w:p w14:paraId="4FF3D683" w14:textId="77777777" w:rsidR="00300EF4" w:rsidRPr="0010789C" w:rsidRDefault="00300EF4" w:rsidP="00607BA8">
            <w:pPr>
              <w:jc w:val="right"/>
              <w:rPr>
                <w:color w:val="0000FF"/>
              </w:rPr>
            </w:pPr>
          </w:p>
        </w:tc>
        <w:tc>
          <w:tcPr>
            <w:tcW w:w="260" w:type="dxa"/>
            <w:vAlign w:val="bottom"/>
          </w:tcPr>
          <w:p w14:paraId="58793B13" w14:textId="77777777" w:rsidR="00300EF4" w:rsidRPr="0010789C" w:rsidRDefault="00300EF4" w:rsidP="00607BA8">
            <w:pPr>
              <w:jc w:val="right"/>
              <w:rPr>
                <w:color w:val="0000FF"/>
              </w:rPr>
            </w:pPr>
          </w:p>
        </w:tc>
      </w:tr>
      <w:tr w:rsidR="00300EF4" w:rsidRPr="0010789C" w14:paraId="78D3BE98" w14:textId="77777777" w:rsidTr="00EB37CE">
        <w:trPr>
          <w:cantSplit/>
        </w:trPr>
        <w:tc>
          <w:tcPr>
            <w:tcW w:w="393" w:type="dxa"/>
          </w:tcPr>
          <w:p w14:paraId="4587F3D6" w14:textId="77777777" w:rsidR="00300EF4" w:rsidRPr="0010789C" w:rsidRDefault="00300EF4" w:rsidP="00607BA8">
            <w:pPr>
              <w:rPr>
                <w:color w:val="0000FF"/>
              </w:rPr>
            </w:pPr>
          </w:p>
        </w:tc>
        <w:tc>
          <w:tcPr>
            <w:tcW w:w="524" w:type="dxa"/>
          </w:tcPr>
          <w:p w14:paraId="0BA22F37" w14:textId="77777777" w:rsidR="00300EF4" w:rsidRPr="0010789C" w:rsidRDefault="00300EF4" w:rsidP="00607BA8">
            <w:pPr>
              <w:rPr>
                <w:color w:val="0000FF"/>
              </w:rPr>
            </w:pPr>
          </w:p>
        </w:tc>
        <w:tc>
          <w:tcPr>
            <w:tcW w:w="785" w:type="dxa"/>
          </w:tcPr>
          <w:p w14:paraId="67F9F59E" w14:textId="77777777" w:rsidR="00300EF4" w:rsidRPr="0010789C" w:rsidRDefault="00300EF4" w:rsidP="00607BA8">
            <w:pPr>
              <w:rPr>
                <w:rFonts w:ascii="Arial" w:hAnsi="Arial"/>
                <w:color w:val="0000FF"/>
              </w:rPr>
            </w:pPr>
          </w:p>
        </w:tc>
        <w:tc>
          <w:tcPr>
            <w:tcW w:w="785" w:type="dxa"/>
          </w:tcPr>
          <w:p w14:paraId="7B50A7C7" w14:textId="77777777" w:rsidR="00300EF4" w:rsidRPr="0010789C" w:rsidRDefault="00300EF4" w:rsidP="00607BA8">
            <w:pPr>
              <w:rPr>
                <w:rFonts w:ascii="Arial" w:hAnsi="Arial" w:cs="Arial"/>
                <w:color w:val="0000FF"/>
              </w:rPr>
            </w:pPr>
          </w:p>
        </w:tc>
        <w:tc>
          <w:tcPr>
            <w:tcW w:w="4970" w:type="dxa"/>
          </w:tcPr>
          <w:p w14:paraId="60418762" w14:textId="77777777" w:rsidR="00300EF4" w:rsidRPr="0010789C" w:rsidRDefault="00300EF4" w:rsidP="00607BA8">
            <w:pPr>
              <w:jc w:val="both"/>
              <w:rPr>
                <w:rFonts w:ascii="Arial" w:hAnsi="Arial"/>
                <w:color w:val="0000FF"/>
              </w:rPr>
            </w:pPr>
          </w:p>
        </w:tc>
        <w:tc>
          <w:tcPr>
            <w:tcW w:w="262" w:type="dxa"/>
            <w:vAlign w:val="bottom"/>
          </w:tcPr>
          <w:p w14:paraId="4CF3B1D0" w14:textId="77777777" w:rsidR="00300EF4" w:rsidRPr="0010789C" w:rsidRDefault="00300EF4" w:rsidP="00607BA8">
            <w:pPr>
              <w:jc w:val="right"/>
              <w:rPr>
                <w:rFonts w:ascii="Arial" w:hAnsi="Arial"/>
                <w:color w:val="0000FF"/>
              </w:rPr>
            </w:pPr>
          </w:p>
        </w:tc>
        <w:tc>
          <w:tcPr>
            <w:tcW w:w="785" w:type="dxa"/>
            <w:vAlign w:val="bottom"/>
          </w:tcPr>
          <w:p w14:paraId="3BF95207" w14:textId="77777777" w:rsidR="00300EF4" w:rsidRPr="0010789C" w:rsidRDefault="00300EF4" w:rsidP="00607BA8">
            <w:pPr>
              <w:jc w:val="right"/>
              <w:rPr>
                <w:rFonts w:ascii="Arial" w:hAnsi="Arial"/>
                <w:color w:val="0000FF"/>
              </w:rPr>
            </w:pPr>
          </w:p>
        </w:tc>
        <w:tc>
          <w:tcPr>
            <w:tcW w:w="262" w:type="dxa"/>
            <w:vAlign w:val="bottom"/>
          </w:tcPr>
          <w:p w14:paraId="66CCABBC" w14:textId="77777777" w:rsidR="00300EF4" w:rsidRPr="0010789C" w:rsidRDefault="00300EF4" w:rsidP="00607BA8">
            <w:pPr>
              <w:jc w:val="right"/>
              <w:rPr>
                <w:color w:val="0000FF"/>
              </w:rPr>
            </w:pPr>
          </w:p>
        </w:tc>
        <w:tc>
          <w:tcPr>
            <w:tcW w:w="260" w:type="dxa"/>
            <w:vAlign w:val="bottom"/>
          </w:tcPr>
          <w:p w14:paraId="54E5394A" w14:textId="77777777" w:rsidR="00300EF4" w:rsidRPr="0010789C" w:rsidRDefault="00300EF4" w:rsidP="00607BA8">
            <w:pPr>
              <w:jc w:val="right"/>
              <w:rPr>
                <w:color w:val="0000FF"/>
              </w:rPr>
            </w:pPr>
          </w:p>
        </w:tc>
      </w:tr>
      <w:tr w:rsidR="00300EF4" w:rsidRPr="0010789C" w14:paraId="48F9D0BD" w14:textId="77777777" w:rsidTr="00EB37CE">
        <w:trPr>
          <w:cantSplit/>
        </w:trPr>
        <w:tc>
          <w:tcPr>
            <w:tcW w:w="393" w:type="dxa"/>
          </w:tcPr>
          <w:p w14:paraId="6E43D0F1" w14:textId="77777777" w:rsidR="00300EF4" w:rsidRPr="0010789C" w:rsidRDefault="00300EF4" w:rsidP="00607BA8">
            <w:pPr>
              <w:rPr>
                <w:color w:val="0000FF"/>
              </w:rPr>
            </w:pPr>
          </w:p>
        </w:tc>
        <w:tc>
          <w:tcPr>
            <w:tcW w:w="524" w:type="dxa"/>
          </w:tcPr>
          <w:p w14:paraId="3AB393FA" w14:textId="77777777" w:rsidR="00300EF4" w:rsidRPr="0010789C" w:rsidRDefault="00300EF4" w:rsidP="00607BA8">
            <w:pPr>
              <w:rPr>
                <w:color w:val="0000FF"/>
              </w:rPr>
            </w:pPr>
          </w:p>
        </w:tc>
        <w:tc>
          <w:tcPr>
            <w:tcW w:w="785" w:type="dxa"/>
          </w:tcPr>
          <w:p w14:paraId="1640C35A" w14:textId="77777777" w:rsidR="00300EF4" w:rsidRPr="0010789C" w:rsidRDefault="00300EF4" w:rsidP="00607BA8">
            <w:pPr>
              <w:rPr>
                <w:color w:val="0000FF"/>
              </w:rPr>
            </w:pPr>
            <w:r w:rsidRPr="0010789C">
              <w:rPr>
                <w:rFonts w:ascii="Arial" w:hAnsi="Arial"/>
                <w:color w:val="0000FF"/>
              </w:rPr>
              <w:t>647371</w:t>
            </w:r>
          </w:p>
        </w:tc>
        <w:tc>
          <w:tcPr>
            <w:tcW w:w="785" w:type="dxa"/>
          </w:tcPr>
          <w:p w14:paraId="4D930BE4" w14:textId="77777777" w:rsidR="00300EF4" w:rsidRPr="0010789C" w:rsidRDefault="00300EF4" w:rsidP="00607BA8">
            <w:pPr>
              <w:rPr>
                <w:rFonts w:ascii="Arial" w:hAnsi="Arial" w:cs="Arial"/>
                <w:color w:val="0000FF"/>
              </w:rPr>
            </w:pPr>
            <w:r w:rsidRPr="0010789C">
              <w:rPr>
                <w:rFonts w:ascii="Arial" w:hAnsi="Arial" w:cs="Arial"/>
                <w:color w:val="0000FF"/>
              </w:rPr>
              <w:t>647382</w:t>
            </w:r>
          </w:p>
        </w:tc>
        <w:tc>
          <w:tcPr>
            <w:tcW w:w="4970" w:type="dxa"/>
          </w:tcPr>
          <w:p w14:paraId="1D3C0C83" w14:textId="77777777" w:rsidR="00300EF4" w:rsidRPr="0010789C" w:rsidRDefault="00300EF4" w:rsidP="00607BA8">
            <w:pPr>
              <w:jc w:val="both"/>
              <w:rPr>
                <w:color w:val="0000FF"/>
                <w:lang w:val="fr-FR"/>
              </w:rPr>
            </w:pPr>
            <w:r w:rsidRPr="0010789C">
              <w:rPr>
                <w:rFonts w:ascii="Arial" w:hAnsi="Arial"/>
                <w:color w:val="0000FF"/>
                <w:lang w:val="fr-FR"/>
              </w:rPr>
              <w:t>Segment-jambe, en cuir armé (BIII1)</w:t>
            </w:r>
          </w:p>
        </w:tc>
        <w:tc>
          <w:tcPr>
            <w:tcW w:w="262" w:type="dxa"/>
            <w:vAlign w:val="bottom"/>
          </w:tcPr>
          <w:p w14:paraId="23B8B989"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00B27C3D" w14:textId="77777777" w:rsidR="00300EF4" w:rsidRPr="0010789C" w:rsidRDefault="00300EF4" w:rsidP="00607BA8">
            <w:pPr>
              <w:jc w:val="right"/>
              <w:rPr>
                <w:color w:val="0000FF"/>
              </w:rPr>
            </w:pPr>
            <w:r w:rsidRPr="0010789C">
              <w:rPr>
                <w:rFonts w:ascii="Arial" w:hAnsi="Arial"/>
                <w:color w:val="0000FF"/>
              </w:rPr>
              <w:t>141,60</w:t>
            </w:r>
          </w:p>
        </w:tc>
        <w:tc>
          <w:tcPr>
            <w:tcW w:w="262" w:type="dxa"/>
            <w:vAlign w:val="bottom"/>
          </w:tcPr>
          <w:p w14:paraId="5A54DDDD" w14:textId="77777777" w:rsidR="00300EF4" w:rsidRPr="0010789C" w:rsidRDefault="00300EF4" w:rsidP="00607BA8">
            <w:pPr>
              <w:jc w:val="right"/>
              <w:rPr>
                <w:color w:val="0000FF"/>
              </w:rPr>
            </w:pPr>
          </w:p>
        </w:tc>
        <w:tc>
          <w:tcPr>
            <w:tcW w:w="260" w:type="dxa"/>
            <w:vAlign w:val="bottom"/>
          </w:tcPr>
          <w:p w14:paraId="04D05FDA" w14:textId="77777777" w:rsidR="00300EF4" w:rsidRPr="0010789C" w:rsidRDefault="00300EF4" w:rsidP="00607BA8">
            <w:pPr>
              <w:jc w:val="right"/>
              <w:rPr>
                <w:color w:val="0000FF"/>
              </w:rPr>
            </w:pPr>
          </w:p>
        </w:tc>
      </w:tr>
      <w:tr w:rsidR="00300EF4" w:rsidRPr="0010789C" w14:paraId="494C0B74" w14:textId="77777777" w:rsidTr="00EB37CE">
        <w:trPr>
          <w:cantSplit/>
        </w:trPr>
        <w:tc>
          <w:tcPr>
            <w:tcW w:w="393" w:type="dxa"/>
          </w:tcPr>
          <w:p w14:paraId="32C9B263" w14:textId="77777777" w:rsidR="00300EF4" w:rsidRPr="0010789C" w:rsidRDefault="00300EF4" w:rsidP="00607BA8">
            <w:pPr>
              <w:rPr>
                <w:color w:val="0000FF"/>
              </w:rPr>
            </w:pPr>
          </w:p>
        </w:tc>
        <w:tc>
          <w:tcPr>
            <w:tcW w:w="524" w:type="dxa"/>
          </w:tcPr>
          <w:p w14:paraId="7ECD3DA1" w14:textId="77777777" w:rsidR="00300EF4" w:rsidRPr="0010789C" w:rsidRDefault="00300EF4" w:rsidP="00607BA8">
            <w:pPr>
              <w:rPr>
                <w:color w:val="0000FF"/>
              </w:rPr>
            </w:pPr>
          </w:p>
        </w:tc>
        <w:tc>
          <w:tcPr>
            <w:tcW w:w="785" w:type="dxa"/>
          </w:tcPr>
          <w:p w14:paraId="22C23623" w14:textId="77777777" w:rsidR="00300EF4" w:rsidRPr="0010789C" w:rsidRDefault="00300EF4" w:rsidP="00607BA8">
            <w:pPr>
              <w:rPr>
                <w:rFonts w:ascii="Arial" w:hAnsi="Arial"/>
                <w:color w:val="0000FF"/>
              </w:rPr>
            </w:pPr>
          </w:p>
        </w:tc>
        <w:tc>
          <w:tcPr>
            <w:tcW w:w="785" w:type="dxa"/>
          </w:tcPr>
          <w:p w14:paraId="0FA39EE1" w14:textId="77777777" w:rsidR="00300EF4" w:rsidRPr="0010789C" w:rsidRDefault="00300EF4" w:rsidP="00607BA8">
            <w:pPr>
              <w:rPr>
                <w:rFonts w:ascii="Arial" w:hAnsi="Arial" w:cs="Arial"/>
                <w:color w:val="0000FF"/>
              </w:rPr>
            </w:pPr>
          </w:p>
        </w:tc>
        <w:tc>
          <w:tcPr>
            <w:tcW w:w="4970" w:type="dxa"/>
          </w:tcPr>
          <w:p w14:paraId="1312E021" w14:textId="77777777" w:rsidR="00300EF4" w:rsidRPr="0010789C" w:rsidRDefault="00300EF4" w:rsidP="00607BA8">
            <w:pPr>
              <w:jc w:val="both"/>
              <w:rPr>
                <w:rFonts w:ascii="Arial" w:hAnsi="Arial"/>
                <w:color w:val="0000FF"/>
                <w:lang w:val="fr-FR"/>
              </w:rPr>
            </w:pPr>
          </w:p>
        </w:tc>
        <w:tc>
          <w:tcPr>
            <w:tcW w:w="262" w:type="dxa"/>
            <w:vAlign w:val="bottom"/>
          </w:tcPr>
          <w:p w14:paraId="562D02EA" w14:textId="77777777" w:rsidR="00300EF4" w:rsidRPr="0010789C" w:rsidRDefault="00300EF4" w:rsidP="00607BA8">
            <w:pPr>
              <w:jc w:val="right"/>
              <w:rPr>
                <w:rFonts w:ascii="Arial" w:hAnsi="Arial"/>
                <w:color w:val="0000FF"/>
              </w:rPr>
            </w:pPr>
          </w:p>
        </w:tc>
        <w:tc>
          <w:tcPr>
            <w:tcW w:w="785" w:type="dxa"/>
            <w:vAlign w:val="bottom"/>
          </w:tcPr>
          <w:p w14:paraId="17D5BC4D" w14:textId="77777777" w:rsidR="00300EF4" w:rsidRPr="0010789C" w:rsidRDefault="00300EF4" w:rsidP="00607BA8">
            <w:pPr>
              <w:jc w:val="right"/>
              <w:rPr>
                <w:rFonts w:ascii="Arial" w:hAnsi="Arial"/>
                <w:color w:val="0000FF"/>
              </w:rPr>
            </w:pPr>
          </w:p>
        </w:tc>
        <w:tc>
          <w:tcPr>
            <w:tcW w:w="262" w:type="dxa"/>
            <w:vAlign w:val="bottom"/>
          </w:tcPr>
          <w:p w14:paraId="7DA5A205" w14:textId="77777777" w:rsidR="00300EF4" w:rsidRPr="0010789C" w:rsidRDefault="00300EF4" w:rsidP="00607BA8">
            <w:pPr>
              <w:jc w:val="right"/>
              <w:rPr>
                <w:color w:val="0000FF"/>
              </w:rPr>
            </w:pPr>
          </w:p>
        </w:tc>
        <w:tc>
          <w:tcPr>
            <w:tcW w:w="260" w:type="dxa"/>
            <w:vAlign w:val="bottom"/>
          </w:tcPr>
          <w:p w14:paraId="5645A807" w14:textId="77777777" w:rsidR="00300EF4" w:rsidRPr="0010789C" w:rsidRDefault="00300EF4" w:rsidP="00607BA8">
            <w:pPr>
              <w:jc w:val="right"/>
              <w:rPr>
                <w:color w:val="0000FF"/>
              </w:rPr>
            </w:pPr>
          </w:p>
        </w:tc>
      </w:tr>
      <w:tr w:rsidR="00300EF4" w:rsidRPr="0010789C" w14:paraId="058475B7" w14:textId="77777777" w:rsidTr="00EB37CE">
        <w:trPr>
          <w:cantSplit/>
        </w:trPr>
        <w:tc>
          <w:tcPr>
            <w:tcW w:w="393" w:type="dxa"/>
          </w:tcPr>
          <w:p w14:paraId="05604519" w14:textId="77777777" w:rsidR="00300EF4" w:rsidRPr="0010789C" w:rsidRDefault="00300EF4" w:rsidP="00607BA8">
            <w:pPr>
              <w:rPr>
                <w:color w:val="0000FF"/>
              </w:rPr>
            </w:pPr>
          </w:p>
        </w:tc>
        <w:tc>
          <w:tcPr>
            <w:tcW w:w="524" w:type="dxa"/>
          </w:tcPr>
          <w:p w14:paraId="59478F65" w14:textId="77777777" w:rsidR="00300EF4" w:rsidRPr="0010789C" w:rsidRDefault="00300EF4" w:rsidP="00607BA8">
            <w:pPr>
              <w:rPr>
                <w:color w:val="0000FF"/>
              </w:rPr>
            </w:pPr>
          </w:p>
        </w:tc>
        <w:tc>
          <w:tcPr>
            <w:tcW w:w="785" w:type="dxa"/>
          </w:tcPr>
          <w:p w14:paraId="29550230" w14:textId="77777777" w:rsidR="00300EF4" w:rsidRPr="0010789C" w:rsidRDefault="00300EF4" w:rsidP="00607BA8">
            <w:pPr>
              <w:rPr>
                <w:color w:val="0000FF"/>
              </w:rPr>
            </w:pPr>
            <w:r w:rsidRPr="0010789C">
              <w:rPr>
                <w:rFonts w:ascii="Arial" w:hAnsi="Arial"/>
                <w:color w:val="0000FF"/>
              </w:rPr>
              <w:t>647393</w:t>
            </w:r>
          </w:p>
        </w:tc>
        <w:tc>
          <w:tcPr>
            <w:tcW w:w="785" w:type="dxa"/>
          </w:tcPr>
          <w:p w14:paraId="3D41C5E0" w14:textId="77777777" w:rsidR="00300EF4" w:rsidRPr="0010789C" w:rsidRDefault="00300EF4" w:rsidP="00607BA8">
            <w:pPr>
              <w:rPr>
                <w:rFonts w:ascii="Arial" w:hAnsi="Arial" w:cs="Arial"/>
                <w:color w:val="0000FF"/>
              </w:rPr>
            </w:pPr>
            <w:r w:rsidRPr="0010789C">
              <w:rPr>
                <w:rFonts w:ascii="Arial" w:hAnsi="Arial" w:cs="Arial"/>
                <w:color w:val="0000FF"/>
              </w:rPr>
              <w:t>647404</w:t>
            </w:r>
          </w:p>
        </w:tc>
        <w:tc>
          <w:tcPr>
            <w:tcW w:w="4970" w:type="dxa"/>
          </w:tcPr>
          <w:p w14:paraId="1F51056F" w14:textId="77777777" w:rsidR="00300EF4" w:rsidRPr="0010789C" w:rsidRDefault="00300EF4" w:rsidP="00607BA8">
            <w:pPr>
              <w:jc w:val="both"/>
              <w:rPr>
                <w:color w:val="0000FF"/>
                <w:lang w:val="fr-FR"/>
              </w:rPr>
            </w:pPr>
            <w:r w:rsidRPr="0010789C">
              <w:rPr>
                <w:rFonts w:ascii="Arial" w:hAnsi="Arial"/>
                <w:color w:val="0000FF"/>
                <w:lang w:val="fr-FR"/>
              </w:rPr>
              <w:t>Segment-jambe, en matière plastique ou à cercle (BIII1)</w:t>
            </w:r>
          </w:p>
        </w:tc>
        <w:tc>
          <w:tcPr>
            <w:tcW w:w="262" w:type="dxa"/>
            <w:vAlign w:val="bottom"/>
          </w:tcPr>
          <w:p w14:paraId="024A2BC0"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727D0F9B" w14:textId="77777777" w:rsidR="00300EF4" w:rsidRPr="0010789C" w:rsidRDefault="00300EF4" w:rsidP="00607BA8">
            <w:pPr>
              <w:jc w:val="right"/>
              <w:rPr>
                <w:color w:val="0000FF"/>
              </w:rPr>
            </w:pPr>
            <w:r w:rsidRPr="0010789C">
              <w:rPr>
                <w:rFonts w:ascii="Arial" w:hAnsi="Arial"/>
                <w:color w:val="0000FF"/>
              </w:rPr>
              <w:t>70,80</w:t>
            </w:r>
          </w:p>
        </w:tc>
        <w:tc>
          <w:tcPr>
            <w:tcW w:w="262" w:type="dxa"/>
            <w:vAlign w:val="bottom"/>
          </w:tcPr>
          <w:p w14:paraId="42CCA99E" w14:textId="77777777" w:rsidR="00300EF4" w:rsidRPr="0010789C" w:rsidRDefault="00300EF4" w:rsidP="00607BA8">
            <w:pPr>
              <w:jc w:val="right"/>
              <w:rPr>
                <w:color w:val="0000FF"/>
              </w:rPr>
            </w:pPr>
          </w:p>
        </w:tc>
        <w:tc>
          <w:tcPr>
            <w:tcW w:w="260" w:type="dxa"/>
            <w:vAlign w:val="bottom"/>
          </w:tcPr>
          <w:p w14:paraId="4093E9FD" w14:textId="77777777" w:rsidR="00300EF4" w:rsidRPr="0010789C" w:rsidRDefault="00300EF4" w:rsidP="00607BA8">
            <w:pPr>
              <w:jc w:val="right"/>
              <w:rPr>
                <w:color w:val="0000FF"/>
              </w:rPr>
            </w:pPr>
          </w:p>
        </w:tc>
      </w:tr>
      <w:tr w:rsidR="00300EF4" w:rsidRPr="0010789C" w14:paraId="3F13A7A6" w14:textId="77777777" w:rsidTr="00EB37CE">
        <w:trPr>
          <w:cantSplit/>
        </w:trPr>
        <w:tc>
          <w:tcPr>
            <w:tcW w:w="393" w:type="dxa"/>
          </w:tcPr>
          <w:p w14:paraId="45A4A90C" w14:textId="77777777" w:rsidR="00300EF4" w:rsidRPr="0010789C" w:rsidRDefault="00300EF4" w:rsidP="00607BA8">
            <w:pPr>
              <w:rPr>
                <w:color w:val="0000FF"/>
              </w:rPr>
            </w:pPr>
          </w:p>
        </w:tc>
        <w:tc>
          <w:tcPr>
            <w:tcW w:w="524" w:type="dxa"/>
          </w:tcPr>
          <w:p w14:paraId="58F61AB5" w14:textId="77777777" w:rsidR="00300EF4" w:rsidRPr="0010789C" w:rsidRDefault="00300EF4" w:rsidP="00607BA8">
            <w:pPr>
              <w:rPr>
                <w:color w:val="0000FF"/>
              </w:rPr>
            </w:pPr>
          </w:p>
        </w:tc>
        <w:tc>
          <w:tcPr>
            <w:tcW w:w="785" w:type="dxa"/>
          </w:tcPr>
          <w:p w14:paraId="746B7A6D" w14:textId="77777777" w:rsidR="00300EF4" w:rsidRPr="0010789C" w:rsidRDefault="00300EF4" w:rsidP="00607BA8">
            <w:pPr>
              <w:rPr>
                <w:rFonts w:ascii="Arial" w:hAnsi="Arial"/>
                <w:color w:val="0000FF"/>
              </w:rPr>
            </w:pPr>
          </w:p>
        </w:tc>
        <w:tc>
          <w:tcPr>
            <w:tcW w:w="785" w:type="dxa"/>
          </w:tcPr>
          <w:p w14:paraId="5A449E48" w14:textId="77777777" w:rsidR="00300EF4" w:rsidRPr="0010789C" w:rsidRDefault="00300EF4" w:rsidP="00607BA8">
            <w:pPr>
              <w:rPr>
                <w:rFonts w:ascii="Arial" w:hAnsi="Arial" w:cs="Arial"/>
                <w:color w:val="0000FF"/>
              </w:rPr>
            </w:pPr>
          </w:p>
        </w:tc>
        <w:tc>
          <w:tcPr>
            <w:tcW w:w="4970" w:type="dxa"/>
          </w:tcPr>
          <w:p w14:paraId="15792592" w14:textId="77777777" w:rsidR="00300EF4" w:rsidRPr="0010789C" w:rsidRDefault="00300EF4" w:rsidP="00607BA8">
            <w:pPr>
              <w:jc w:val="both"/>
              <w:rPr>
                <w:rFonts w:ascii="Arial" w:hAnsi="Arial"/>
                <w:color w:val="0000FF"/>
              </w:rPr>
            </w:pPr>
          </w:p>
        </w:tc>
        <w:tc>
          <w:tcPr>
            <w:tcW w:w="262" w:type="dxa"/>
            <w:vAlign w:val="bottom"/>
          </w:tcPr>
          <w:p w14:paraId="63A31DB7" w14:textId="77777777" w:rsidR="00300EF4" w:rsidRPr="0010789C" w:rsidRDefault="00300EF4" w:rsidP="00607BA8">
            <w:pPr>
              <w:jc w:val="right"/>
              <w:rPr>
                <w:rFonts w:ascii="Arial" w:hAnsi="Arial"/>
                <w:color w:val="0000FF"/>
              </w:rPr>
            </w:pPr>
          </w:p>
        </w:tc>
        <w:tc>
          <w:tcPr>
            <w:tcW w:w="785" w:type="dxa"/>
            <w:vAlign w:val="bottom"/>
          </w:tcPr>
          <w:p w14:paraId="03B7E0DB" w14:textId="77777777" w:rsidR="00300EF4" w:rsidRPr="0010789C" w:rsidRDefault="00300EF4" w:rsidP="00607BA8">
            <w:pPr>
              <w:jc w:val="right"/>
              <w:rPr>
                <w:rFonts w:ascii="Arial" w:hAnsi="Arial"/>
                <w:color w:val="0000FF"/>
              </w:rPr>
            </w:pPr>
          </w:p>
        </w:tc>
        <w:tc>
          <w:tcPr>
            <w:tcW w:w="262" w:type="dxa"/>
            <w:vAlign w:val="bottom"/>
          </w:tcPr>
          <w:p w14:paraId="4039F033" w14:textId="77777777" w:rsidR="00300EF4" w:rsidRPr="0010789C" w:rsidRDefault="00300EF4" w:rsidP="00607BA8">
            <w:pPr>
              <w:jc w:val="right"/>
              <w:rPr>
                <w:color w:val="0000FF"/>
              </w:rPr>
            </w:pPr>
          </w:p>
        </w:tc>
        <w:tc>
          <w:tcPr>
            <w:tcW w:w="260" w:type="dxa"/>
            <w:vAlign w:val="bottom"/>
          </w:tcPr>
          <w:p w14:paraId="09C0A8AD" w14:textId="77777777" w:rsidR="00300EF4" w:rsidRPr="0010789C" w:rsidRDefault="00300EF4" w:rsidP="00607BA8">
            <w:pPr>
              <w:jc w:val="right"/>
              <w:rPr>
                <w:color w:val="0000FF"/>
              </w:rPr>
            </w:pPr>
          </w:p>
        </w:tc>
      </w:tr>
      <w:tr w:rsidR="00300EF4" w:rsidRPr="0010789C" w14:paraId="5AC082B6" w14:textId="77777777" w:rsidTr="00EB37CE">
        <w:trPr>
          <w:cantSplit/>
        </w:trPr>
        <w:tc>
          <w:tcPr>
            <w:tcW w:w="393" w:type="dxa"/>
          </w:tcPr>
          <w:p w14:paraId="70136AFC" w14:textId="77777777" w:rsidR="00300EF4" w:rsidRPr="0010789C" w:rsidRDefault="00300EF4" w:rsidP="00607BA8">
            <w:pPr>
              <w:rPr>
                <w:color w:val="0000FF"/>
              </w:rPr>
            </w:pPr>
          </w:p>
        </w:tc>
        <w:tc>
          <w:tcPr>
            <w:tcW w:w="524" w:type="dxa"/>
          </w:tcPr>
          <w:p w14:paraId="33FC4407" w14:textId="77777777" w:rsidR="00300EF4" w:rsidRPr="0010789C" w:rsidRDefault="00300EF4" w:rsidP="00607BA8">
            <w:pPr>
              <w:rPr>
                <w:color w:val="0000FF"/>
              </w:rPr>
            </w:pPr>
          </w:p>
        </w:tc>
        <w:tc>
          <w:tcPr>
            <w:tcW w:w="785" w:type="dxa"/>
          </w:tcPr>
          <w:p w14:paraId="6FCA8B65" w14:textId="77777777" w:rsidR="00300EF4" w:rsidRPr="0010789C" w:rsidRDefault="00300EF4" w:rsidP="00607BA8">
            <w:pPr>
              <w:rPr>
                <w:color w:val="0000FF"/>
              </w:rPr>
            </w:pPr>
            <w:r w:rsidRPr="0010789C">
              <w:rPr>
                <w:rFonts w:ascii="Arial" w:hAnsi="Arial"/>
                <w:color w:val="0000FF"/>
              </w:rPr>
              <w:t>647415</w:t>
            </w:r>
          </w:p>
        </w:tc>
        <w:tc>
          <w:tcPr>
            <w:tcW w:w="785" w:type="dxa"/>
          </w:tcPr>
          <w:p w14:paraId="48528D23" w14:textId="77777777" w:rsidR="00300EF4" w:rsidRPr="0010789C" w:rsidRDefault="00300EF4" w:rsidP="00607BA8">
            <w:pPr>
              <w:rPr>
                <w:rFonts w:ascii="Arial" w:hAnsi="Arial" w:cs="Arial"/>
                <w:color w:val="0000FF"/>
              </w:rPr>
            </w:pPr>
            <w:r w:rsidRPr="0010789C">
              <w:rPr>
                <w:rFonts w:ascii="Arial" w:hAnsi="Arial" w:cs="Arial"/>
                <w:color w:val="0000FF"/>
              </w:rPr>
              <w:t>647426</w:t>
            </w:r>
          </w:p>
        </w:tc>
        <w:tc>
          <w:tcPr>
            <w:tcW w:w="4970" w:type="dxa"/>
          </w:tcPr>
          <w:p w14:paraId="21FD63D7" w14:textId="77777777" w:rsidR="00300EF4" w:rsidRPr="0010789C" w:rsidRDefault="00300EF4" w:rsidP="00607BA8">
            <w:pPr>
              <w:jc w:val="both"/>
              <w:rPr>
                <w:color w:val="0000FF"/>
                <w:lang w:val="fr-FR"/>
              </w:rPr>
            </w:pPr>
            <w:r w:rsidRPr="0010789C">
              <w:rPr>
                <w:rFonts w:ascii="Arial" w:hAnsi="Arial"/>
                <w:color w:val="0000FF"/>
                <w:lang w:val="fr-FR"/>
              </w:rPr>
              <w:t>Segment-cuisse, en cuir armé (BIII1)</w:t>
            </w:r>
          </w:p>
        </w:tc>
        <w:tc>
          <w:tcPr>
            <w:tcW w:w="262" w:type="dxa"/>
            <w:vAlign w:val="bottom"/>
          </w:tcPr>
          <w:p w14:paraId="10EBE6B5"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44FE58B0" w14:textId="77777777" w:rsidR="00300EF4" w:rsidRPr="0010789C" w:rsidRDefault="00300EF4" w:rsidP="00607BA8">
            <w:pPr>
              <w:jc w:val="right"/>
              <w:rPr>
                <w:color w:val="0000FF"/>
              </w:rPr>
            </w:pPr>
            <w:r w:rsidRPr="0010789C">
              <w:rPr>
                <w:rFonts w:ascii="Arial" w:hAnsi="Arial"/>
                <w:color w:val="0000FF"/>
              </w:rPr>
              <w:t>141,60</w:t>
            </w:r>
          </w:p>
        </w:tc>
        <w:tc>
          <w:tcPr>
            <w:tcW w:w="262" w:type="dxa"/>
            <w:vAlign w:val="bottom"/>
          </w:tcPr>
          <w:p w14:paraId="6C9D34D9" w14:textId="77777777" w:rsidR="00300EF4" w:rsidRPr="0010789C" w:rsidRDefault="00300EF4" w:rsidP="00607BA8">
            <w:pPr>
              <w:jc w:val="right"/>
              <w:rPr>
                <w:color w:val="0000FF"/>
              </w:rPr>
            </w:pPr>
          </w:p>
        </w:tc>
        <w:tc>
          <w:tcPr>
            <w:tcW w:w="260" w:type="dxa"/>
            <w:vAlign w:val="bottom"/>
          </w:tcPr>
          <w:p w14:paraId="66014BA9" w14:textId="77777777" w:rsidR="00300EF4" w:rsidRPr="0010789C" w:rsidRDefault="00300EF4" w:rsidP="00607BA8">
            <w:pPr>
              <w:jc w:val="right"/>
              <w:rPr>
                <w:color w:val="0000FF"/>
              </w:rPr>
            </w:pPr>
          </w:p>
        </w:tc>
      </w:tr>
      <w:tr w:rsidR="00300EF4" w:rsidRPr="0010789C" w14:paraId="5418F14A" w14:textId="77777777" w:rsidTr="00EB37CE">
        <w:trPr>
          <w:cantSplit/>
        </w:trPr>
        <w:tc>
          <w:tcPr>
            <w:tcW w:w="393" w:type="dxa"/>
          </w:tcPr>
          <w:p w14:paraId="266364AC" w14:textId="77777777" w:rsidR="00300EF4" w:rsidRPr="0010789C" w:rsidRDefault="00300EF4" w:rsidP="00607BA8">
            <w:pPr>
              <w:rPr>
                <w:color w:val="0000FF"/>
              </w:rPr>
            </w:pPr>
          </w:p>
        </w:tc>
        <w:tc>
          <w:tcPr>
            <w:tcW w:w="524" w:type="dxa"/>
          </w:tcPr>
          <w:p w14:paraId="4E19EB2E" w14:textId="77777777" w:rsidR="00300EF4" w:rsidRPr="0010789C" w:rsidRDefault="00300EF4" w:rsidP="00607BA8">
            <w:pPr>
              <w:rPr>
                <w:color w:val="0000FF"/>
              </w:rPr>
            </w:pPr>
          </w:p>
        </w:tc>
        <w:tc>
          <w:tcPr>
            <w:tcW w:w="785" w:type="dxa"/>
          </w:tcPr>
          <w:p w14:paraId="5360359A" w14:textId="77777777" w:rsidR="00300EF4" w:rsidRPr="0010789C" w:rsidRDefault="00300EF4" w:rsidP="00607BA8">
            <w:pPr>
              <w:rPr>
                <w:rFonts w:ascii="Arial" w:hAnsi="Arial"/>
                <w:color w:val="0000FF"/>
              </w:rPr>
            </w:pPr>
          </w:p>
        </w:tc>
        <w:tc>
          <w:tcPr>
            <w:tcW w:w="785" w:type="dxa"/>
          </w:tcPr>
          <w:p w14:paraId="2CF53262" w14:textId="77777777" w:rsidR="00300EF4" w:rsidRPr="0010789C" w:rsidRDefault="00300EF4" w:rsidP="00607BA8">
            <w:pPr>
              <w:rPr>
                <w:rFonts w:ascii="Arial" w:hAnsi="Arial" w:cs="Arial"/>
                <w:color w:val="0000FF"/>
              </w:rPr>
            </w:pPr>
          </w:p>
        </w:tc>
        <w:tc>
          <w:tcPr>
            <w:tcW w:w="4970" w:type="dxa"/>
          </w:tcPr>
          <w:p w14:paraId="559AA07C" w14:textId="77777777" w:rsidR="00300EF4" w:rsidRPr="0010789C" w:rsidRDefault="00300EF4" w:rsidP="00607BA8">
            <w:pPr>
              <w:jc w:val="both"/>
              <w:rPr>
                <w:rFonts w:ascii="Arial" w:hAnsi="Arial"/>
                <w:color w:val="0000FF"/>
              </w:rPr>
            </w:pPr>
          </w:p>
        </w:tc>
        <w:tc>
          <w:tcPr>
            <w:tcW w:w="262" w:type="dxa"/>
            <w:vAlign w:val="bottom"/>
          </w:tcPr>
          <w:p w14:paraId="280B8872" w14:textId="77777777" w:rsidR="00300EF4" w:rsidRPr="0010789C" w:rsidRDefault="00300EF4" w:rsidP="00607BA8">
            <w:pPr>
              <w:jc w:val="right"/>
              <w:rPr>
                <w:rFonts w:ascii="Arial" w:hAnsi="Arial"/>
                <w:color w:val="0000FF"/>
              </w:rPr>
            </w:pPr>
          </w:p>
        </w:tc>
        <w:tc>
          <w:tcPr>
            <w:tcW w:w="785" w:type="dxa"/>
            <w:vAlign w:val="bottom"/>
          </w:tcPr>
          <w:p w14:paraId="5D7E3742" w14:textId="77777777" w:rsidR="00300EF4" w:rsidRPr="0010789C" w:rsidRDefault="00300EF4" w:rsidP="00607BA8">
            <w:pPr>
              <w:jc w:val="right"/>
              <w:rPr>
                <w:rFonts w:ascii="Arial" w:hAnsi="Arial"/>
                <w:color w:val="0000FF"/>
              </w:rPr>
            </w:pPr>
          </w:p>
        </w:tc>
        <w:tc>
          <w:tcPr>
            <w:tcW w:w="262" w:type="dxa"/>
            <w:vAlign w:val="bottom"/>
          </w:tcPr>
          <w:p w14:paraId="4E1AC182" w14:textId="77777777" w:rsidR="00300EF4" w:rsidRPr="0010789C" w:rsidRDefault="00300EF4" w:rsidP="00607BA8">
            <w:pPr>
              <w:jc w:val="right"/>
              <w:rPr>
                <w:color w:val="0000FF"/>
              </w:rPr>
            </w:pPr>
          </w:p>
        </w:tc>
        <w:tc>
          <w:tcPr>
            <w:tcW w:w="260" w:type="dxa"/>
            <w:vAlign w:val="bottom"/>
          </w:tcPr>
          <w:p w14:paraId="737E6C98" w14:textId="77777777" w:rsidR="00300EF4" w:rsidRPr="0010789C" w:rsidRDefault="00300EF4" w:rsidP="00607BA8">
            <w:pPr>
              <w:jc w:val="right"/>
              <w:rPr>
                <w:color w:val="0000FF"/>
              </w:rPr>
            </w:pPr>
          </w:p>
        </w:tc>
      </w:tr>
      <w:tr w:rsidR="00300EF4" w:rsidRPr="0010789C" w14:paraId="58DD5766" w14:textId="77777777" w:rsidTr="00EB37CE">
        <w:trPr>
          <w:cantSplit/>
        </w:trPr>
        <w:tc>
          <w:tcPr>
            <w:tcW w:w="393" w:type="dxa"/>
          </w:tcPr>
          <w:p w14:paraId="5BED7747" w14:textId="77777777" w:rsidR="00300EF4" w:rsidRPr="0010789C" w:rsidRDefault="00300EF4" w:rsidP="00607BA8">
            <w:pPr>
              <w:rPr>
                <w:color w:val="0000FF"/>
              </w:rPr>
            </w:pPr>
          </w:p>
        </w:tc>
        <w:tc>
          <w:tcPr>
            <w:tcW w:w="524" w:type="dxa"/>
          </w:tcPr>
          <w:p w14:paraId="4005BF00" w14:textId="77777777" w:rsidR="00300EF4" w:rsidRPr="0010789C" w:rsidRDefault="00300EF4" w:rsidP="00607BA8">
            <w:pPr>
              <w:rPr>
                <w:color w:val="0000FF"/>
              </w:rPr>
            </w:pPr>
          </w:p>
        </w:tc>
        <w:tc>
          <w:tcPr>
            <w:tcW w:w="785" w:type="dxa"/>
          </w:tcPr>
          <w:p w14:paraId="377D4588" w14:textId="77777777" w:rsidR="00300EF4" w:rsidRPr="0010789C" w:rsidRDefault="00300EF4" w:rsidP="00607BA8">
            <w:pPr>
              <w:rPr>
                <w:color w:val="0000FF"/>
              </w:rPr>
            </w:pPr>
            <w:r w:rsidRPr="0010789C">
              <w:rPr>
                <w:rFonts w:ascii="Arial" w:hAnsi="Arial"/>
                <w:color w:val="0000FF"/>
              </w:rPr>
              <w:t>647430</w:t>
            </w:r>
          </w:p>
        </w:tc>
        <w:tc>
          <w:tcPr>
            <w:tcW w:w="785" w:type="dxa"/>
          </w:tcPr>
          <w:p w14:paraId="5BE146C6" w14:textId="77777777" w:rsidR="00300EF4" w:rsidRPr="0010789C" w:rsidRDefault="00300EF4" w:rsidP="00607BA8">
            <w:pPr>
              <w:rPr>
                <w:rFonts w:ascii="Arial" w:hAnsi="Arial" w:cs="Arial"/>
                <w:color w:val="0000FF"/>
              </w:rPr>
            </w:pPr>
            <w:r w:rsidRPr="0010789C">
              <w:rPr>
                <w:rFonts w:ascii="Arial" w:hAnsi="Arial" w:cs="Arial"/>
                <w:color w:val="0000FF"/>
              </w:rPr>
              <w:t>647441</w:t>
            </w:r>
          </w:p>
        </w:tc>
        <w:tc>
          <w:tcPr>
            <w:tcW w:w="4970" w:type="dxa"/>
          </w:tcPr>
          <w:p w14:paraId="6C6507FF" w14:textId="77777777" w:rsidR="00300EF4" w:rsidRPr="0010789C" w:rsidRDefault="00300EF4" w:rsidP="00607BA8">
            <w:pPr>
              <w:jc w:val="both"/>
              <w:rPr>
                <w:color w:val="0000FF"/>
                <w:lang w:val="fr-FR"/>
              </w:rPr>
            </w:pPr>
            <w:r w:rsidRPr="0010789C">
              <w:rPr>
                <w:rFonts w:ascii="Arial" w:hAnsi="Arial"/>
                <w:color w:val="0000FF"/>
                <w:lang w:val="fr-FR"/>
              </w:rPr>
              <w:t>Segment-cuisse, en matière plastique ou à cercle (BIII1)</w:t>
            </w:r>
          </w:p>
        </w:tc>
        <w:tc>
          <w:tcPr>
            <w:tcW w:w="262" w:type="dxa"/>
            <w:vAlign w:val="bottom"/>
          </w:tcPr>
          <w:p w14:paraId="7AF0BB51"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004F1208" w14:textId="77777777" w:rsidR="00300EF4" w:rsidRPr="0010789C" w:rsidRDefault="00300EF4" w:rsidP="00607BA8">
            <w:pPr>
              <w:jc w:val="right"/>
              <w:rPr>
                <w:color w:val="0000FF"/>
              </w:rPr>
            </w:pPr>
            <w:r w:rsidRPr="0010789C">
              <w:rPr>
                <w:rFonts w:ascii="Arial" w:hAnsi="Arial"/>
                <w:color w:val="0000FF"/>
              </w:rPr>
              <w:t>70,80</w:t>
            </w:r>
          </w:p>
        </w:tc>
        <w:tc>
          <w:tcPr>
            <w:tcW w:w="262" w:type="dxa"/>
            <w:vAlign w:val="bottom"/>
          </w:tcPr>
          <w:p w14:paraId="74737D44" w14:textId="77777777" w:rsidR="00300EF4" w:rsidRPr="0010789C" w:rsidRDefault="00300EF4" w:rsidP="00607BA8">
            <w:pPr>
              <w:jc w:val="right"/>
              <w:rPr>
                <w:color w:val="0000FF"/>
              </w:rPr>
            </w:pPr>
          </w:p>
        </w:tc>
        <w:tc>
          <w:tcPr>
            <w:tcW w:w="260" w:type="dxa"/>
            <w:vAlign w:val="bottom"/>
          </w:tcPr>
          <w:p w14:paraId="0D999B09" w14:textId="77777777" w:rsidR="00300EF4" w:rsidRPr="0010789C" w:rsidRDefault="00300EF4" w:rsidP="00607BA8">
            <w:pPr>
              <w:jc w:val="right"/>
              <w:rPr>
                <w:color w:val="0000FF"/>
              </w:rPr>
            </w:pPr>
          </w:p>
        </w:tc>
      </w:tr>
      <w:tr w:rsidR="00300EF4" w:rsidRPr="0010789C" w14:paraId="0E4A0ED3" w14:textId="77777777" w:rsidTr="00EB37CE">
        <w:trPr>
          <w:cantSplit/>
        </w:trPr>
        <w:tc>
          <w:tcPr>
            <w:tcW w:w="393" w:type="dxa"/>
          </w:tcPr>
          <w:p w14:paraId="3E6EC78F" w14:textId="77777777" w:rsidR="00300EF4" w:rsidRPr="0010789C" w:rsidRDefault="00300EF4" w:rsidP="00607BA8">
            <w:pPr>
              <w:rPr>
                <w:color w:val="0000FF"/>
              </w:rPr>
            </w:pPr>
          </w:p>
        </w:tc>
        <w:tc>
          <w:tcPr>
            <w:tcW w:w="524" w:type="dxa"/>
          </w:tcPr>
          <w:p w14:paraId="3AEA9B2E" w14:textId="77777777" w:rsidR="00300EF4" w:rsidRPr="0010789C" w:rsidRDefault="00300EF4" w:rsidP="00607BA8">
            <w:pPr>
              <w:rPr>
                <w:color w:val="0000FF"/>
              </w:rPr>
            </w:pPr>
          </w:p>
        </w:tc>
        <w:tc>
          <w:tcPr>
            <w:tcW w:w="785" w:type="dxa"/>
          </w:tcPr>
          <w:p w14:paraId="55501292" w14:textId="77777777" w:rsidR="00300EF4" w:rsidRPr="0010789C" w:rsidRDefault="00300EF4" w:rsidP="00607BA8">
            <w:pPr>
              <w:rPr>
                <w:rFonts w:ascii="Arial" w:hAnsi="Arial"/>
                <w:color w:val="0000FF"/>
              </w:rPr>
            </w:pPr>
          </w:p>
        </w:tc>
        <w:tc>
          <w:tcPr>
            <w:tcW w:w="785" w:type="dxa"/>
          </w:tcPr>
          <w:p w14:paraId="7BE5433A" w14:textId="77777777" w:rsidR="00300EF4" w:rsidRPr="0010789C" w:rsidRDefault="00300EF4" w:rsidP="00607BA8">
            <w:pPr>
              <w:rPr>
                <w:rFonts w:ascii="Arial" w:hAnsi="Arial" w:cs="Arial"/>
                <w:color w:val="0000FF"/>
              </w:rPr>
            </w:pPr>
          </w:p>
        </w:tc>
        <w:tc>
          <w:tcPr>
            <w:tcW w:w="4970" w:type="dxa"/>
          </w:tcPr>
          <w:p w14:paraId="25510042" w14:textId="77777777" w:rsidR="00300EF4" w:rsidRPr="0010789C" w:rsidRDefault="00300EF4" w:rsidP="00607BA8">
            <w:pPr>
              <w:jc w:val="both"/>
              <w:rPr>
                <w:rFonts w:ascii="Arial" w:hAnsi="Arial"/>
                <w:color w:val="0000FF"/>
              </w:rPr>
            </w:pPr>
          </w:p>
        </w:tc>
        <w:tc>
          <w:tcPr>
            <w:tcW w:w="262" w:type="dxa"/>
            <w:vAlign w:val="bottom"/>
          </w:tcPr>
          <w:p w14:paraId="2F83A4F1" w14:textId="77777777" w:rsidR="00300EF4" w:rsidRPr="0010789C" w:rsidRDefault="00300EF4" w:rsidP="00607BA8">
            <w:pPr>
              <w:jc w:val="right"/>
              <w:rPr>
                <w:rFonts w:ascii="Arial" w:hAnsi="Arial"/>
                <w:color w:val="0000FF"/>
              </w:rPr>
            </w:pPr>
          </w:p>
        </w:tc>
        <w:tc>
          <w:tcPr>
            <w:tcW w:w="785" w:type="dxa"/>
            <w:vAlign w:val="bottom"/>
          </w:tcPr>
          <w:p w14:paraId="685B7788" w14:textId="77777777" w:rsidR="00300EF4" w:rsidRPr="0010789C" w:rsidRDefault="00300EF4" w:rsidP="00607BA8">
            <w:pPr>
              <w:jc w:val="right"/>
              <w:rPr>
                <w:rFonts w:ascii="Arial" w:hAnsi="Arial"/>
                <w:color w:val="0000FF"/>
              </w:rPr>
            </w:pPr>
          </w:p>
        </w:tc>
        <w:tc>
          <w:tcPr>
            <w:tcW w:w="262" w:type="dxa"/>
            <w:vAlign w:val="bottom"/>
          </w:tcPr>
          <w:p w14:paraId="18058F46" w14:textId="77777777" w:rsidR="00300EF4" w:rsidRPr="0010789C" w:rsidRDefault="00300EF4" w:rsidP="00607BA8">
            <w:pPr>
              <w:jc w:val="right"/>
              <w:rPr>
                <w:color w:val="0000FF"/>
              </w:rPr>
            </w:pPr>
          </w:p>
        </w:tc>
        <w:tc>
          <w:tcPr>
            <w:tcW w:w="260" w:type="dxa"/>
            <w:vAlign w:val="bottom"/>
          </w:tcPr>
          <w:p w14:paraId="2856355E" w14:textId="77777777" w:rsidR="00300EF4" w:rsidRPr="0010789C" w:rsidRDefault="00300EF4" w:rsidP="00607BA8">
            <w:pPr>
              <w:jc w:val="right"/>
              <w:rPr>
                <w:color w:val="0000FF"/>
              </w:rPr>
            </w:pPr>
          </w:p>
        </w:tc>
      </w:tr>
      <w:tr w:rsidR="00300EF4" w:rsidRPr="0010789C" w14:paraId="0BB941B7" w14:textId="77777777" w:rsidTr="00EB37CE">
        <w:trPr>
          <w:cantSplit/>
        </w:trPr>
        <w:tc>
          <w:tcPr>
            <w:tcW w:w="393" w:type="dxa"/>
          </w:tcPr>
          <w:p w14:paraId="4A27668E" w14:textId="77777777" w:rsidR="00300EF4" w:rsidRPr="0010789C" w:rsidRDefault="00300EF4" w:rsidP="00607BA8">
            <w:pPr>
              <w:rPr>
                <w:color w:val="0000FF"/>
              </w:rPr>
            </w:pPr>
          </w:p>
        </w:tc>
        <w:tc>
          <w:tcPr>
            <w:tcW w:w="524" w:type="dxa"/>
          </w:tcPr>
          <w:p w14:paraId="64962E60" w14:textId="77777777" w:rsidR="00300EF4" w:rsidRPr="0010789C" w:rsidRDefault="00300EF4" w:rsidP="00607BA8">
            <w:pPr>
              <w:rPr>
                <w:color w:val="0000FF"/>
              </w:rPr>
            </w:pPr>
          </w:p>
        </w:tc>
        <w:tc>
          <w:tcPr>
            <w:tcW w:w="785" w:type="dxa"/>
          </w:tcPr>
          <w:p w14:paraId="707DFC14" w14:textId="77777777" w:rsidR="00300EF4" w:rsidRPr="0010789C" w:rsidRDefault="00300EF4" w:rsidP="00607BA8">
            <w:pPr>
              <w:rPr>
                <w:color w:val="0000FF"/>
              </w:rPr>
            </w:pPr>
            <w:r w:rsidRPr="0010789C">
              <w:rPr>
                <w:rFonts w:ascii="Arial" w:hAnsi="Arial"/>
                <w:color w:val="0000FF"/>
              </w:rPr>
              <w:t>647452</w:t>
            </w:r>
          </w:p>
        </w:tc>
        <w:tc>
          <w:tcPr>
            <w:tcW w:w="785" w:type="dxa"/>
          </w:tcPr>
          <w:p w14:paraId="2C3C77FD" w14:textId="77777777" w:rsidR="00300EF4" w:rsidRPr="0010789C" w:rsidRDefault="00300EF4" w:rsidP="00607BA8">
            <w:pPr>
              <w:rPr>
                <w:rFonts w:ascii="Arial" w:hAnsi="Arial" w:cs="Arial"/>
                <w:color w:val="0000FF"/>
              </w:rPr>
            </w:pPr>
            <w:r w:rsidRPr="0010789C">
              <w:rPr>
                <w:rFonts w:ascii="Arial" w:hAnsi="Arial" w:cs="Arial"/>
                <w:color w:val="0000FF"/>
              </w:rPr>
              <w:t>647463</w:t>
            </w:r>
          </w:p>
        </w:tc>
        <w:tc>
          <w:tcPr>
            <w:tcW w:w="4970" w:type="dxa"/>
          </w:tcPr>
          <w:p w14:paraId="26D3EDF8" w14:textId="77777777" w:rsidR="00300EF4" w:rsidRPr="0010789C" w:rsidRDefault="00300EF4" w:rsidP="00607BA8">
            <w:pPr>
              <w:jc w:val="both"/>
              <w:rPr>
                <w:color w:val="0000FF"/>
              </w:rPr>
            </w:pPr>
            <w:r w:rsidRPr="0010789C">
              <w:rPr>
                <w:rFonts w:ascii="Arial" w:hAnsi="Arial"/>
                <w:color w:val="0000FF"/>
              </w:rPr>
              <w:t>Supplément pour étrier</w:t>
            </w:r>
          </w:p>
        </w:tc>
        <w:tc>
          <w:tcPr>
            <w:tcW w:w="262" w:type="dxa"/>
            <w:vAlign w:val="bottom"/>
          </w:tcPr>
          <w:p w14:paraId="2B5CFA64"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28FEAA1E" w14:textId="77777777" w:rsidR="00300EF4" w:rsidRPr="0010789C" w:rsidRDefault="00300EF4" w:rsidP="00607BA8">
            <w:pPr>
              <w:jc w:val="right"/>
              <w:rPr>
                <w:color w:val="0000FF"/>
              </w:rPr>
            </w:pPr>
            <w:r w:rsidRPr="0010789C">
              <w:rPr>
                <w:rFonts w:ascii="Arial" w:hAnsi="Arial"/>
                <w:color w:val="0000FF"/>
              </w:rPr>
              <w:t>94,40</w:t>
            </w:r>
          </w:p>
        </w:tc>
        <w:tc>
          <w:tcPr>
            <w:tcW w:w="262" w:type="dxa"/>
            <w:vAlign w:val="bottom"/>
          </w:tcPr>
          <w:p w14:paraId="4CD107EE" w14:textId="77777777" w:rsidR="00300EF4" w:rsidRPr="0010789C" w:rsidRDefault="00300EF4" w:rsidP="00607BA8">
            <w:pPr>
              <w:jc w:val="right"/>
              <w:rPr>
                <w:color w:val="0000FF"/>
              </w:rPr>
            </w:pPr>
          </w:p>
        </w:tc>
        <w:tc>
          <w:tcPr>
            <w:tcW w:w="260" w:type="dxa"/>
            <w:vAlign w:val="bottom"/>
          </w:tcPr>
          <w:p w14:paraId="0A2A16CC" w14:textId="77777777" w:rsidR="00300EF4" w:rsidRPr="0010789C" w:rsidRDefault="00300EF4" w:rsidP="00607BA8">
            <w:pPr>
              <w:jc w:val="right"/>
              <w:rPr>
                <w:color w:val="0000FF"/>
              </w:rPr>
            </w:pPr>
          </w:p>
        </w:tc>
      </w:tr>
      <w:tr w:rsidR="00300EF4" w:rsidRPr="0010789C" w14:paraId="7C1CFDF7" w14:textId="77777777" w:rsidTr="00EB37CE">
        <w:trPr>
          <w:cantSplit/>
        </w:trPr>
        <w:tc>
          <w:tcPr>
            <w:tcW w:w="393" w:type="dxa"/>
          </w:tcPr>
          <w:p w14:paraId="5D1AC665" w14:textId="77777777" w:rsidR="00300EF4" w:rsidRPr="0010789C" w:rsidRDefault="00300EF4" w:rsidP="00607BA8">
            <w:pPr>
              <w:rPr>
                <w:color w:val="0000FF"/>
              </w:rPr>
            </w:pPr>
          </w:p>
        </w:tc>
        <w:tc>
          <w:tcPr>
            <w:tcW w:w="524" w:type="dxa"/>
          </w:tcPr>
          <w:p w14:paraId="673A0461" w14:textId="77777777" w:rsidR="00300EF4" w:rsidRPr="0010789C" w:rsidRDefault="00300EF4" w:rsidP="00607BA8">
            <w:pPr>
              <w:rPr>
                <w:color w:val="0000FF"/>
              </w:rPr>
            </w:pPr>
          </w:p>
        </w:tc>
        <w:tc>
          <w:tcPr>
            <w:tcW w:w="785" w:type="dxa"/>
          </w:tcPr>
          <w:p w14:paraId="37C6E876" w14:textId="77777777" w:rsidR="00300EF4" w:rsidRPr="0010789C" w:rsidRDefault="00300EF4" w:rsidP="00607BA8">
            <w:pPr>
              <w:rPr>
                <w:rFonts w:ascii="Arial" w:hAnsi="Arial"/>
                <w:color w:val="0000FF"/>
              </w:rPr>
            </w:pPr>
          </w:p>
        </w:tc>
        <w:tc>
          <w:tcPr>
            <w:tcW w:w="785" w:type="dxa"/>
          </w:tcPr>
          <w:p w14:paraId="64D0CDEF" w14:textId="77777777" w:rsidR="00300EF4" w:rsidRPr="0010789C" w:rsidRDefault="00300EF4" w:rsidP="00607BA8">
            <w:pPr>
              <w:rPr>
                <w:rFonts w:ascii="Arial" w:hAnsi="Arial" w:cs="Arial"/>
                <w:color w:val="0000FF"/>
              </w:rPr>
            </w:pPr>
          </w:p>
        </w:tc>
        <w:tc>
          <w:tcPr>
            <w:tcW w:w="4970" w:type="dxa"/>
          </w:tcPr>
          <w:p w14:paraId="39792636" w14:textId="77777777" w:rsidR="00300EF4" w:rsidRPr="0010789C" w:rsidRDefault="00300EF4" w:rsidP="00607BA8">
            <w:pPr>
              <w:jc w:val="both"/>
              <w:rPr>
                <w:rFonts w:ascii="Arial" w:hAnsi="Arial"/>
                <w:color w:val="0000FF"/>
              </w:rPr>
            </w:pPr>
          </w:p>
        </w:tc>
        <w:tc>
          <w:tcPr>
            <w:tcW w:w="262" w:type="dxa"/>
            <w:vAlign w:val="bottom"/>
          </w:tcPr>
          <w:p w14:paraId="77BBBE08" w14:textId="77777777" w:rsidR="00300EF4" w:rsidRPr="0010789C" w:rsidRDefault="00300EF4" w:rsidP="00607BA8">
            <w:pPr>
              <w:jc w:val="right"/>
              <w:rPr>
                <w:rFonts w:ascii="Arial" w:hAnsi="Arial"/>
                <w:color w:val="0000FF"/>
              </w:rPr>
            </w:pPr>
          </w:p>
        </w:tc>
        <w:tc>
          <w:tcPr>
            <w:tcW w:w="785" w:type="dxa"/>
            <w:vAlign w:val="bottom"/>
          </w:tcPr>
          <w:p w14:paraId="78761FA1" w14:textId="77777777" w:rsidR="00300EF4" w:rsidRPr="0010789C" w:rsidRDefault="00300EF4" w:rsidP="00607BA8">
            <w:pPr>
              <w:jc w:val="right"/>
              <w:rPr>
                <w:rFonts w:ascii="Arial" w:hAnsi="Arial"/>
                <w:color w:val="0000FF"/>
              </w:rPr>
            </w:pPr>
          </w:p>
        </w:tc>
        <w:tc>
          <w:tcPr>
            <w:tcW w:w="262" w:type="dxa"/>
            <w:vAlign w:val="bottom"/>
          </w:tcPr>
          <w:p w14:paraId="66A864E3" w14:textId="77777777" w:rsidR="00300EF4" w:rsidRPr="0010789C" w:rsidRDefault="00300EF4" w:rsidP="00607BA8">
            <w:pPr>
              <w:jc w:val="right"/>
              <w:rPr>
                <w:color w:val="0000FF"/>
              </w:rPr>
            </w:pPr>
          </w:p>
        </w:tc>
        <w:tc>
          <w:tcPr>
            <w:tcW w:w="260" w:type="dxa"/>
            <w:vAlign w:val="bottom"/>
          </w:tcPr>
          <w:p w14:paraId="65334CFA" w14:textId="77777777" w:rsidR="00300EF4" w:rsidRPr="0010789C" w:rsidRDefault="00300EF4" w:rsidP="00607BA8">
            <w:pPr>
              <w:jc w:val="right"/>
              <w:rPr>
                <w:color w:val="0000FF"/>
              </w:rPr>
            </w:pPr>
          </w:p>
        </w:tc>
      </w:tr>
      <w:tr w:rsidR="00300EF4" w:rsidRPr="0010789C" w14:paraId="4F3EAA4B" w14:textId="77777777" w:rsidTr="00EB37CE">
        <w:trPr>
          <w:cantSplit/>
        </w:trPr>
        <w:tc>
          <w:tcPr>
            <w:tcW w:w="393" w:type="dxa"/>
          </w:tcPr>
          <w:p w14:paraId="7F47E330" w14:textId="77777777" w:rsidR="00300EF4" w:rsidRPr="0010789C" w:rsidRDefault="00300EF4" w:rsidP="00607BA8">
            <w:pPr>
              <w:rPr>
                <w:color w:val="0000FF"/>
              </w:rPr>
            </w:pPr>
          </w:p>
        </w:tc>
        <w:tc>
          <w:tcPr>
            <w:tcW w:w="524" w:type="dxa"/>
          </w:tcPr>
          <w:p w14:paraId="03E3AF63" w14:textId="77777777" w:rsidR="00300EF4" w:rsidRPr="0010789C" w:rsidRDefault="00300EF4" w:rsidP="00607BA8">
            <w:pPr>
              <w:rPr>
                <w:color w:val="0000FF"/>
              </w:rPr>
            </w:pPr>
          </w:p>
        </w:tc>
        <w:tc>
          <w:tcPr>
            <w:tcW w:w="785" w:type="dxa"/>
          </w:tcPr>
          <w:p w14:paraId="50CC21AF" w14:textId="77777777" w:rsidR="00300EF4" w:rsidRPr="0010789C" w:rsidRDefault="00300EF4" w:rsidP="00607BA8">
            <w:pPr>
              <w:rPr>
                <w:color w:val="0000FF"/>
              </w:rPr>
            </w:pPr>
            <w:r w:rsidRPr="0010789C">
              <w:rPr>
                <w:rFonts w:ascii="Arial" w:hAnsi="Arial"/>
                <w:color w:val="0000FF"/>
              </w:rPr>
              <w:t>647474</w:t>
            </w:r>
          </w:p>
        </w:tc>
        <w:tc>
          <w:tcPr>
            <w:tcW w:w="785" w:type="dxa"/>
          </w:tcPr>
          <w:p w14:paraId="423523AC" w14:textId="77777777" w:rsidR="00300EF4" w:rsidRPr="0010789C" w:rsidRDefault="00300EF4" w:rsidP="00607BA8">
            <w:pPr>
              <w:rPr>
                <w:rFonts w:ascii="Arial" w:hAnsi="Arial" w:cs="Arial"/>
                <w:color w:val="0000FF"/>
              </w:rPr>
            </w:pPr>
            <w:r w:rsidRPr="0010789C">
              <w:rPr>
                <w:rFonts w:ascii="Arial" w:hAnsi="Arial" w:cs="Arial"/>
                <w:color w:val="0000FF"/>
              </w:rPr>
              <w:t>647485</w:t>
            </w:r>
          </w:p>
        </w:tc>
        <w:tc>
          <w:tcPr>
            <w:tcW w:w="4970" w:type="dxa"/>
          </w:tcPr>
          <w:p w14:paraId="0BA642F2" w14:textId="77777777" w:rsidR="00300EF4" w:rsidRPr="0010789C" w:rsidRDefault="00300EF4" w:rsidP="00607BA8">
            <w:pPr>
              <w:jc w:val="both"/>
              <w:rPr>
                <w:color w:val="0000FF"/>
                <w:lang w:val="fr-FR"/>
              </w:rPr>
            </w:pPr>
            <w:r w:rsidRPr="0010789C">
              <w:rPr>
                <w:rFonts w:ascii="Arial" w:hAnsi="Arial"/>
                <w:color w:val="0000FF"/>
                <w:lang w:val="fr-FR"/>
              </w:rPr>
              <w:t>Supplément pour prise du talon</w:t>
            </w:r>
          </w:p>
        </w:tc>
        <w:tc>
          <w:tcPr>
            <w:tcW w:w="262" w:type="dxa"/>
            <w:vAlign w:val="bottom"/>
          </w:tcPr>
          <w:p w14:paraId="04630001"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6503E1C8" w14:textId="77777777" w:rsidR="00300EF4" w:rsidRPr="0010789C" w:rsidRDefault="00300EF4" w:rsidP="00607BA8">
            <w:pPr>
              <w:jc w:val="right"/>
              <w:rPr>
                <w:color w:val="0000FF"/>
              </w:rPr>
            </w:pPr>
            <w:r w:rsidRPr="0010789C">
              <w:rPr>
                <w:rFonts w:ascii="Arial" w:hAnsi="Arial"/>
                <w:color w:val="0000FF"/>
              </w:rPr>
              <w:t>23,60</w:t>
            </w:r>
          </w:p>
        </w:tc>
        <w:tc>
          <w:tcPr>
            <w:tcW w:w="262" w:type="dxa"/>
            <w:vAlign w:val="bottom"/>
          </w:tcPr>
          <w:p w14:paraId="60F99111" w14:textId="77777777" w:rsidR="00300EF4" w:rsidRPr="0010789C" w:rsidRDefault="00300EF4" w:rsidP="00607BA8">
            <w:pPr>
              <w:jc w:val="right"/>
              <w:rPr>
                <w:color w:val="0000FF"/>
              </w:rPr>
            </w:pPr>
          </w:p>
        </w:tc>
        <w:tc>
          <w:tcPr>
            <w:tcW w:w="260" w:type="dxa"/>
            <w:vAlign w:val="bottom"/>
          </w:tcPr>
          <w:p w14:paraId="613F2A17" w14:textId="77777777" w:rsidR="00300EF4" w:rsidRPr="0010789C" w:rsidRDefault="00300EF4" w:rsidP="00607BA8">
            <w:pPr>
              <w:jc w:val="right"/>
              <w:rPr>
                <w:color w:val="0000FF"/>
              </w:rPr>
            </w:pPr>
          </w:p>
        </w:tc>
      </w:tr>
      <w:tr w:rsidR="00300EF4" w:rsidRPr="0010789C" w14:paraId="562C74A5" w14:textId="77777777" w:rsidTr="00EB37CE">
        <w:trPr>
          <w:cantSplit/>
        </w:trPr>
        <w:tc>
          <w:tcPr>
            <w:tcW w:w="393" w:type="dxa"/>
          </w:tcPr>
          <w:p w14:paraId="3217D557" w14:textId="77777777" w:rsidR="00300EF4" w:rsidRPr="0010789C" w:rsidRDefault="00300EF4" w:rsidP="00607BA8">
            <w:pPr>
              <w:rPr>
                <w:color w:val="0000FF"/>
              </w:rPr>
            </w:pPr>
          </w:p>
        </w:tc>
        <w:tc>
          <w:tcPr>
            <w:tcW w:w="524" w:type="dxa"/>
          </w:tcPr>
          <w:p w14:paraId="57603921" w14:textId="77777777" w:rsidR="00300EF4" w:rsidRPr="0010789C" w:rsidRDefault="00300EF4" w:rsidP="00607BA8">
            <w:pPr>
              <w:rPr>
                <w:color w:val="0000FF"/>
              </w:rPr>
            </w:pPr>
          </w:p>
        </w:tc>
        <w:tc>
          <w:tcPr>
            <w:tcW w:w="785" w:type="dxa"/>
          </w:tcPr>
          <w:p w14:paraId="217C8E9E" w14:textId="77777777" w:rsidR="00300EF4" w:rsidRPr="0010789C" w:rsidRDefault="00300EF4" w:rsidP="00607BA8">
            <w:pPr>
              <w:rPr>
                <w:rFonts w:ascii="Arial" w:hAnsi="Arial"/>
                <w:color w:val="0000FF"/>
              </w:rPr>
            </w:pPr>
          </w:p>
        </w:tc>
        <w:tc>
          <w:tcPr>
            <w:tcW w:w="785" w:type="dxa"/>
          </w:tcPr>
          <w:p w14:paraId="4277FEE4" w14:textId="77777777" w:rsidR="00300EF4" w:rsidRPr="0010789C" w:rsidRDefault="00300EF4" w:rsidP="00607BA8">
            <w:pPr>
              <w:rPr>
                <w:rFonts w:ascii="Arial" w:hAnsi="Arial" w:cs="Arial"/>
                <w:color w:val="0000FF"/>
              </w:rPr>
            </w:pPr>
          </w:p>
        </w:tc>
        <w:tc>
          <w:tcPr>
            <w:tcW w:w="4970" w:type="dxa"/>
          </w:tcPr>
          <w:p w14:paraId="107A5336" w14:textId="77777777" w:rsidR="00300EF4" w:rsidRPr="0010789C" w:rsidRDefault="00300EF4" w:rsidP="00607BA8">
            <w:pPr>
              <w:jc w:val="both"/>
              <w:rPr>
                <w:rFonts w:ascii="Arial" w:hAnsi="Arial"/>
                <w:color w:val="0000FF"/>
              </w:rPr>
            </w:pPr>
          </w:p>
        </w:tc>
        <w:tc>
          <w:tcPr>
            <w:tcW w:w="262" w:type="dxa"/>
            <w:vAlign w:val="bottom"/>
          </w:tcPr>
          <w:p w14:paraId="3FD7050D" w14:textId="77777777" w:rsidR="00300EF4" w:rsidRPr="0010789C" w:rsidRDefault="00300EF4" w:rsidP="00607BA8">
            <w:pPr>
              <w:jc w:val="right"/>
              <w:rPr>
                <w:rFonts w:ascii="Arial" w:hAnsi="Arial"/>
                <w:color w:val="0000FF"/>
              </w:rPr>
            </w:pPr>
          </w:p>
        </w:tc>
        <w:tc>
          <w:tcPr>
            <w:tcW w:w="785" w:type="dxa"/>
            <w:vAlign w:val="bottom"/>
          </w:tcPr>
          <w:p w14:paraId="36E993AC" w14:textId="77777777" w:rsidR="00300EF4" w:rsidRPr="0010789C" w:rsidRDefault="00300EF4" w:rsidP="00607BA8">
            <w:pPr>
              <w:jc w:val="right"/>
              <w:rPr>
                <w:rFonts w:ascii="Arial" w:hAnsi="Arial"/>
                <w:color w:val="0000FF"/>
              </w:rPr>
            </w:pPr>
          </w:p>
        </w:tc>
        <w:tc>
          <w:tcPr>
            <w:tcW w:w="262" w:type="dxa"/>
            <w:vAlign w:val="bottom"/>
          </w:tcPr>
          <w:p w14:paraId="39D3000E" w14:textId="77777777" w:rsidR="00300EF4" w:rsidRPr="0010789C" w:rsidRDefault="00300EF4" w:rsidP="00607BA8">
            <w:pPr>
              <w:jc w:val="right"/>
              <w:rPr>
                <w:color w:val="0000FF"/>
              </w:rPr>
            </w:pPr>
          </w:p>
        </w:tc>
        <w:tc>
          <w:tcPr>
            <w:tcW w:w="260" w:type="dxa"/>
            <w:vAlign w:val="bottom"/>
          </w:tcPr>
          <w:p w14:paraId="6EB5F95E" w14:textId="77777777" w:rsidR="00300EF4" w:rsidRPr="0010789C" w:rsidRDefault="00300EF4" w:rsidP="00607BA8">
            <w:pPr>
              <w:jc w:val="right"/>
              <w:rPr>
                <w:color w:val="0000FF"/>
              </w:rPr>
            </w:pPr>
          </w:p>
        </w:tc>
      </w:tr>
      <w:tr w:rsidR="00300EF4" w:rsidRPr="0010789C" w14:paraId="7B67A41A" w14:textId="77777777" w:rsidTr="00EB37CE">
        <w:trPr>
          <w:cantSplit/>
        </w:trPr>
        <w:tc>
          <w:tcPr>
            <w:tcW w:w="393" w:type="dxa"/>
          </w:tcPr>
          <w:p w14:paraId="0283D48F" w14:textId="77777777" w:rsidR="00300EF4" w:rsidRPr="0010789C" w:rsidRDefault="00300EF4" w:rsidP="00607BA8">
            <w:pPr>
              <w:rPr>
                <w:color w:val="0000FF"/>
              </w:rPr>
            </w:pPr>
          </w:p>
        </w:tc>
        <w:tc>
          <w:tcPr>
            <w:tcW w:w="524" w:type="dxa"/>
          </w:tcPr>
          <w:p w14:paraId="167E13AB" w14:textId="77777777" w:rsidR="00300EF4" w:rsidRPr="0010789C" w:rsidRDefault="00300EF4" w:rsidP="00607BA8">
            <w:pPr>
              <w:rPr>
                <w:color w:val="0000FF"/>
              </w:rPr>
            </w:pPr>
          </w:p>
        </w:tc>
        <w:tc>
          <w:tcPr>
            <w:tcW w:w="785" w:type="dxa"/>
          </w:tcPr>
          <w:p w14:paraId="7DC556EB" w14:textId="77777777" w:rsidR="00300EF4" w:rsidRPr="0010789C" w:rsidRDefault="00300EF4" w:rsidP="00607BA8">
            <w:pPr>
              <w:rPr>
                <w:color w:val="0000FF"/>
              </w:rPr>
            </w:pPr>
            <w:r w:rsidRPr="0010789C">
              <w:rPr>
                <w:rFonts w:ascii="Arial" w:hAnsi="Arial"/>
                <w:color w:val="0000FF"/>
              </w:rPr>
              <w:t>647496</w:t>
            </w:r>
          </w:p>
        </w:tc>
        <w:tc>
          <w:tcPr>
            <w:tcW w:w="785" w:type="dxa"/>
          </w:tcPr>
          <w:p w14:paraId="16A47760" w14:textId="77777777" w:rsidR="00300EF4" w:rsidRPr="0010789C" w:rsidRDefault="00300EF4" w:rsidP="00607BA8">
            <w:pPr>
              <w:rPr>
                <w:rFonts w:ascii="Arial" w:hAnsi="Arial" w:cs="Arial"/>
                <w:color w:val="0000FF"/>
              </w:rPr>
            </w:pPr>
            <w:r w:rsidRPr="0010789C">
              <w:rPr>
                <w:rFonts w:ascii="Arial" w:hAnsi="Arial" w:cs="Arial"/>
                <w:color w:val="0000FF"/>
              </w:rPr>
              <w:t>647500</w:t>
            </w:r>
          </w:p>
        </w:tc>
        <w:tc>
          <w:tcPr>
            <w:tcW w:w="4970" w:type="dxa"/>
          </w:tcPr>
          <w:p w14:paraId="3E84570C" w14:textId="77777777" w:rsidR="00300EF4" w:rsidRPr="0010789C" w:rsidRDefault="00300EF4" w:rsidP="00607BA8">
            <w:pPr>
              <w:jc w:val="both"/>
              <w:rPr>
                <w:color w:val="0000FF"/>
                <w:lang w:val="fr-FR"/>
              </w:rPr>
            </w:pPr>
            <w:r w:rsidRPr="0010789C">
              <w:rPr>
                <w:rFonts w:ascii="Arial" w:hAnsi="Arial"/>
                <w:color w:val="0000FF"/>
                <w:lang w:val="fr-FR"/>
              </w:rPr>
              <w:t>Supplément pour articulation du genou</w:t>
            </w:r>
          </w:p>
        </w:tc>
        <w:tc>
          <w:tcPr>
            <w:tcW w:w="262" w:type="dxa"/>
            <w:vAlign w:val="bottom"/>
          </w:tcPr>
          <w:p w14:paraId="760C3189"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4CD54E3A" w14:textId="77777777" w:rsidR="00300EF4" w:rsidRPr="0010789C" w:rsidRDefault="00300EF4" w:rsidP="00607BA8">
            <w:pPr>
              <w:jc w:val="right"/>
              <w:rPr>
                <w:color w:val="0000FF"/>
              </w:rPr>
            </w:pPr>
            <w:r w:rsidRPr="0010789C">
              <w:rPr>
                <w:rFonts w:ascii="Arial" w:hAnsi="Arial"/>
                <w:color w:val="0000FF"/>
              </w:rPr>
              <w:t>118</w:t>
            </w:r>
          </w:p>
        </w:tc>
        <w:tc>
          <w:tcPr>
            <w:tcW w:w="262" w:type="dxa"/>
            <w:vAlign w:val="bottom"/>
          </w:tcPr>
          <w:p w14:paraId="2E26F1D8" w14:textId="77777777" w:rsidR="00300EF4" w:rsidRPr="0010789C" w:rsidRDefault="00300EF4" w:rsidP="00607BA8">
            <w:pPr>
              <w:jc w:val="right"/>
              <w:rPr>
                <w:color w:val="0000FF"/>
              </w:rPr>
            </w:pPr>
          </w:p>
        </w:tc>
        <w:tc>
          <w:tcPr>
            <w:tcW w:w="260" w:type="dxa"/>
            <w:vAlign w:val="bottom"/>
          </w:tcPr>
          <w:p w14:paraId="2718BF17" w14:textId="77777777" w:rsidR="00300EF4" w:rsidRPr="0010789C" w:rsidRDefault="00300EF4" w:rsidP="00607BA8">
            <w:pPr>
              <w:jc w:val="right"/>
              <w:rPr>
                <w:color w:val="0000FF"/>
              </w:rPr>
            </w:pPr>
          </w:p>
        </w:tc>
      </w:tr>
      <w:tr w:rsidR="00300EF4" w:rsidRPr="0010789C" w14:paraId="3030F308" w14:textId="77777777" w:rsidTr="00EB37CE">
        <w:trPr>
          <w:cantSplit/>
        </w:trPr>
        <w:tc>
          <w:tcPr>
            <w:tcW w:w="393" w:type="dxa"/>
          </w:tcPr>
          <w:p w14:paraId="520F75FA" w14:textId="77777777" w:rsidR="00300EF4" w:rsidRPr="0010789C" w:rsidRDefault="00300EF4" w:rsidP="00607BA8">
            <w:pPr>
              <w:rPr>
                <w:color w:val="0000FF"/>
              </w:rPr>
            </w:pPr>
          </w:p>
        </w:tc>
        <w:tc>
          <w:tcPr>
            <w:tcW w:w="524" w:type="dxa"/>
          </w:tcPr>
          <w:p w14:paraId="362DCD77" w14:textId="77777777" w:rsidR="00300EF4" w:rsidRPr="0010789C" w:rsidRDefault="00300EF4" w:rsidP="00607BA8">
            <w:pPr>
              <w:rPr>
                <w:color w:val="0000FF"/>
              </w:rPr>
            </w:pPr>
          </w:p>
        </w:tc>
        <w:tc>
          <w:tcPr>
            <w:tcW w:w="785" w:type="dxa"/>
          </w:tcPr>
          <w:p w14:paraId="16301950" w14:textId="77777777" w:rsidR="00300EF4" w:rsidRPr="0010789C" w:rsidRDefault="00300EF4" w:rsidP="00607BA8">
            <w:pPr>
              <w:rPr>
                <w:rFonts w:ascii="Arial" w:hAnsi="Arial"/>
                <w:color w:val="0000FF"/>
              </w:rPr>
            </w:pPr>
          </w:p>
        </w:tc>
        <w:tc>
          <w:tcPr>
            <w:tcW w:w="785" w:type="dxa"/>
          </w:tcPr>
          <w:p w14:paraId="4E47C5B0" w14:textId="77777777" w:rsidR="00300EF4" w:rsidRPr="0010789C" w:rsidRDefault="00300EF4" w:rsidP="00607BA8">
            <w:pPr>
              <w:rPr>
                <w:rFonts w:ascii="Arial" w:hAnsi="Arial" w:cs="Arial"/>
                <w:color w:val="0000FF"/>
              </w:rPr>
            </w:pPr>
          </w:p>
        </w:tc>
        <w:tc>
          <w:tcPr>
            <w:tcW w:w="4970" w:type="dxa"/>
          </w:tcPr>
          <w:p w14:paraId="3277D08C" w14:textId="77777777" w:rsidR="00300EF4" w:rsidRPr="0010789C" w:rsidRDefault="00300EF4" w:rsidP="00607BA8">
            <w:pPr>
              <w:jc w:val="both"/>
              <w:rPr>
                <w:rFonts w:ascii="Arial" w:hAnsi="Arial"/>
                <w:color w:val="0000FF"/>
              </w:rPr>
            </w:pPr>
          </w:p>
        </w:tc>
        <w:tc>
          <w:tcPr>
            <w:tcW w:w="262" w:type="dxa"/>
            <w:vAlign w:val="bottom"/>
          </w:tcPr>
          <w:p w14:paraId="39885C02" w14:textId="77777777" w:rsidR="00300EF4" w:rsidRPr="0010789C" w:rsidRDefault="00300EF4" w:rsidP="00607BA8">
            <w:pPr>
              <w:jc w:val="right"/>
              <w:rPr>
                <w:rFonts w:ascii="Arial" w:hAnsi="Arial"/>
                <w:color w:val="0000FF"/>
              </w:rPr>
            </w:pPr>
          </w:p>
        </w:tc>
        <w:tc>
          <w:tcPr>
            <w:tcW w:w="785" w:type="dxa"/>
            <w:vAlign w:val="bottom"/>
          </w:tcPr>
          <w:p w14:paraId="3F3E87B4" w14:textId="77777777" w:rsidR="00300EF4" w:rsidRPr="0010789C" w:rsidRDefault="00300EF4" w:rsidP="00607BA8">
            <w:pPr>
              <w:jc w:val="right"/>
              <w:rPr>
                <w:rFonts w:ascii="Arial" w:hAnsi="Arial"/>
                <w:color w:val="0000FF"/>
              </w:rPr>
            </w:pPr>
          </w:p>
        </w:tc>
        <w:tc>
          <w:tcPr>
            <w:tcW w:w="262" w:type="dxa"/>
            <w:vAlign w:val="bottom"/>
          </w:tcPr>
          <w:p w14:paraId="5CE8C919" w14:textId="77777777" w:rsidR="00300EF4" w:rsidRPr="0010789C" w:rsidRDefault="00300EF4" w:rsidP="00607BA8">
            <w:pPr>
              <w:jc w:val="right"/>
              <w:rPr>
                <w:color w:val="0000FF"/>
              </w:rPr>
            </w:pPr>
          </w:p>
        </w:tc>
        <w:tc>
          <w:tcPr>
            <w:tcW w:w="260" w:type="dxa"/>
            <w:vAlign w:val="bottom"/>
          </w:tcPr>
          <w:p w14:paraId="6977B393" w14:textId="77777777" w:rsidR="00300EF4" w:rsidRPr="0010789C" w:rsidRDefault="00300EF4" w:rsidP="00607BA8">
            <w:pPr>
              <w:jc w:val="right"/>
              <w:rPr>
                <w:color w:val="0000FF"/>
              </w:rPr>
            </w:pPr>
          </w:p>
        </w:tc>
      </w:tr>
      <w:tr w:rsidR="00300EF4" w:rsidRPr="0010789C" w14:paraId="50D7774D" w14:textId="77777777" w:rsidTr="00EB37CE">
        <w:trPr>
          <w:cantSplit/>
        </w:trPr>
        <w:tc>
          <w:tcPr>
            <w:tcW w:w="393" w:type="dxa"/>
          </w:tcPr>
          <w:p w14:paraId="60E85192" w14:textId="77777777" w:rsidR="00300EF4" w:rsidRPr="0010789C" w:rsidRDefault="00300EF4" w:rsidP="00607BA8">
            <w:pPr>
              <w:rPr>
                <w:color w:val="0000FF"/>
              </w:rPr>
            </w:pPr>
          </w:p>
        </w:tc>
        <w:tc>
          <w:tcPr>
            <w:tcW w:w="524" w:type="dxa"/>
          </w:tcPr>
          <w:p w14:paraId="4B8E3BCF" w14:textId="77777777" w:rsidR="00300EF4" w:rsidRPr="0010789C" w:rsidRDefault="00300EF4" w:rsidP="00607BA8">
            <w:pPr>
              <w:rPr>
                <w:color w:val="0000FF"/>
              </w:rPr>
            </w:pPr>
          </w:p>
        </w:tc>
        <w:tc>
          <w:tcPr>
            <w:tcW w:w="785" w:type="dxa"/>
          </w:tcPr>
          <w:p w14:paraId="2A995203" w14:textId="77777777" w:rsidR="00300EF4" w:rsidRPr="0010789C" w:rsidRDefault="00300EF4" w:rsidP="00607BA8">
            <w:pPr>
              <w:rPr>
                <w:color w:val="0000FF"/>
              </w:rPr>
            </w:pPr>
            <w:r w:rsidRPr="0010789C">
              <w:rPr>
                <w:rFonts w:ascii="Arial" w:hAnsi="Arial"/>
                <w:color w:val="0000FF"/>
              </w:rPr>
              <w:t>647511</w:t>
            </w:r>
          </w:p>
        </w:tc>
        <w:tc>
          <w:tcPr>
            <w:tcW w:w="785" w:type="dxa"/>
          </w:tcPr>
          <w:p w14:paraId="56EC0073" w14:textId="77777777" w:rsidR="00300EF4" w:rsidRPr="0010789C" w:rsidRDefault="00300EF4" w:rsidP="00607BA8">
            <w:pPr>
              <w:rPr>
                <w:rFonts w:ascii="Arial" w:hAnsi="Arial" w:cs="Arial"/>
                <w:color w:val="0000FF"/>
              </w:rPr>
            </w:pPr>
            <w:r w:rsidRPr="0010789C">
              <w:rPr>
                <w:rFonts w:ascii="Arial" w:hAnsi="Arial" w:cs="Arial"/>
                <w:color w:val="0000FF"/>
              </w:rPr>
              <w:t>647522</w:t>
            </w:r>
          </w:p>
        </w:tc>
        <w:tc>
          <w:tcPr>
            <w:tcW w:w="4970" w:type="dxa"/>
          </w:tcPr>
          <w:p w14:paraId="36DA20EE" w14:textId="77777777" w:rsidR="00300EF4" w:rsidRPr="0010789C" w:rsidRDefault="00300EF4" w:rsidP="00607BA8">
            <w:pPr>
              <w:jc w:val="both"/>
              <w:rPr>
                <w:color w:val="0000FF"/>
                <w:lang w:val="fr-FR"/>
              </w:rPr>
            </w:pPr>
            <w:r w:rsidRPr="0010789C">
              <w:rPr>
                <w:rFonts w:ascii="Arial" w:hAnsi="Arial"/>
                <w:color w:val="0000FF"/>
                <w:lang w:val="fr-FR"/>
              </w:rPr>
              <w:t>Supplément pour verrou et/ou secteur</w:t>
            </w:r>
          </w:p>
        </w:tc>
        <w:tc>
          <w:tcPr>
            <w:tcW w:w="262" w:type="dxa"/>
            <w:vAlign w:val="bottom"/>
          </w:tcPr>
          <w:p w14:paraId="692E2C8A"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2B6FA16C" w14:textId="77777777" w:rsidR="00300EF4" w:rsidRPr="0010789C" w:rsidRDefault="00300EF4" w:rsidP="00607BA8">
            <w:pPr>
              <w:jc w:val="right"/>
              <w:rPr>
                <w:color w:val="0000FF"/>
              </w:rPr>
            </w:pPr>
            <w:r w:rsidRPr="0010789C">
              <w:rPr>
                <w:rFonts w:ascii="Arial" w:hAnsi="Arial"/>
                <w:color w:val="0000FF"/>
              </w:rPr>
              <w:t>141,60</w:t>
            </w:r>
          </w:p>
        </w:tc>
        <w:tc>
          <w:tcPr>
            <w:tcW w:w="262" w:type="dxa"/>
            <w:vAlign w:val="bottom"/>
          </w:tcPr>
          <w:p w14:paraId="7490664D" w14:textId="77777777" w:rsidR="00300EF4" w:rsidRPr="0010789C" w:rsidRDefault="00300EF4" w:rsidP="00607BA8">
            <w:pPr>
              <w:jc w:val="right"/>
              <w:rPr>
                <w:color w:val="0000FF"/>
              </w:rPr>
            </w:pPr>
          </w:p>
        </w:tc>
        <w:tc>
          <w:tcPr>
            <w:tcW w:w="260" w:type="dxa"/>
            <w:vAlign w:val="bottom"/>
          </w:tcPr>
          <w:p w14:paraId="62B18F68" w14:textId="77777777" w:rsidR="00300EF4" w:rsidRPr="0010789C" w:rsidRDefault="00300EF4" w:rsidP="00607BA8">
            <w:pPr>
              <w:jc w:val="right"/>
              <w:rPr>
                <w:color w:val="0000FF"/>
              </w:rPr>
            </w:pPr>
          </w:p>
        </w:tc>
      </w:tr>
      <w:tr w:rsidR="00300EF4" w:rsidRPr="0010789C" w14:paraId="440C250A" w14:textId="77777777" w:rsidTr="00EB37CE">
        <w:trPr>
          <w:cantSplit/>
        </w:trPr>
        <w:tc>
          <w:tcPr>
            <w:tcW w:w="393" w:type="dxa"/>
          </w:tcPr>
          <w:p w14:paraId="75089BBD" w14:textId="77777777" w:rsidR="00300EF4" w:rsidRPr="0010789C" w:rsidRDefault="00300EF4" w:rsidP="00607BA8">
            <w:pPr>
              <w:rPr>
                <w:color w:val="0000FF"/>
              </w:rPr>
            </w:pPr>
          </w:p>
        </w:tc>
        <w:tc>
          <w:tcPr>
            <w:tcW w:w="524" w:type="dxa"/>
          </w:tcPr>
          <w:p w14:paraId="664B8889" w14:textId="77777777" w:rsidR="00300EF4" w:rsidRPr="0010789C" w:rsidRDefault="00300EF4" w:rsidP="00607BA8">
            <w:pPr>
              <w:rPr>
                <w:color w:val="0000FF"/>
              </w:rPr>
            </w:pPr>
          </w:p>
        </w:tc>
        <w:tc>
          <w:tcPr>
            <w:tcW w:w="785" w:type="dxa"/>
          </w:tcPr>
          <w:p w14:paraId="7AC1D8BE" w14:textId="77777777" w:rsidR="00300EF4" w:rsidRPr="0010789C" w:rsidRDefault="00300EF4" w:rsidP="00607BA8">
            <w:pPr>
              <w:rPr>
                <w:rFonts w:ascii="Arial" w:hAnsi="Arial"/>
                <w:color w:val="0000FF"/>
              </w:rPr>
            </w:pPr>
          </w:p>
        </w:tc>
        <w:tc>
          <w:tcPr>
            <w:tcW w:w="785" w:type="dxa"/>
          </w:tcPr>
          <w:p w14:paraId="79A4DD37" w14:textId="77777777" w:rsidR="00300EF4" w:rsidRPr="0010789C" w:rsidRDefault="00300EF4" w:rsidP="00607BA8">
            <w:pPr>
              <w:rPr>
                <w:rFonts w:ascii="Arial" w:hAnsi="Arial" w:cs="Arial"/>
                <w:color w:val="0000FF"/>
              </w:rPr>
            </w:pPr>
          </w:p>
        </w:tc>
        <w:tc>
          <w:tcPr>
            <w:tcW w:w="4970" w:type="dxa"/>
          </w:tcPr>
          <w:p w14:paraId="44C79246" w14:textId="77777777" w:rsidR="00300EF4" w:rsidRPr="0010789C" w:rsidRDefault="00300EF4" w:rsidP="00607BA8">
            <w:pPr>
              <w:jc w:val="both"/>
              <w:rPr>
                <w:rFonts w:ascii="Arial" w:hAnsi="Arial"/>
                <w:color w:val="0000FF"/>
              </w:rPr>
            </w:pPr>
          </w:p>
        </w:tc>
        <w:tc>
          <w:tcPr>
            <w:tcW w:w="262" w:type="dxa"/>
            <w:vAlign w:val="bottom"/>
          </w:tcPr>
          <w:p w14:paraId="374354AE" w14:textId="77777777" w:rsidR="00300EF4" w:rsidRPr="0010789C" w:rsidRDefault="00300EF4" w:rsidP="00607BA8">
            <w:pPr>
              <w:jc w:val="right"/>
              <w:rPr>
                <w:rFonts w:ascii="Arial" w:hAnsi="Arial"/>
                <w:color w:val="0000FF"/>
              </w:rPr>
            </w:pPr>
          </w:p>
        </w:tc>
        <w:tc>
          <w:tcPr>
            <w:tcW w:w="785" w:type="dxa"/>
            <w:vAlign w:val="bottom"/>
          </w:tcPr>
          <w:p w14:paraId="2D147B77" w14:textId="77777777" w:rsidR="00300EF4" w:rsidRPr="0010789C" w:rsidRDefault="00300EF4" w:rsidP="00607BA8">
            <w:pPr>
              <w:jc w:val="right"/>
              <w:rPr>
                <w:rFonts w:ascii="Arial" w:hAnsi="Arial"/>
                <w:color w:val="0000FF"/>
              </w:rPr>
            </w:pPr>
          </w:p>
        </w:tc>
        <w:tc>
          <w:tcPr>
            <w:tcW w:w="262" w:type="dxa"/>
            <w:vAlign w:val="bottom"/>
          </w:tcPr>
          <w:p w14:paraId="05D15F6C" w14:textId="77777777" w:rsidR="00300EF4" w:rsidRPr="0010789C" w:rsidRDefault="00300EF4" w:rsidP="00607BA8">
            <w:pPr>
              <w:jc w:val="right"/>
              <w:rPr>
                <w:color w:val="0000FF"/>
              </w:rPr>
            </w:pPr>
          </w:p>
        </w:tc>
        <w:tc>
          <w:tcPr>
            <w:tcW w:w="260" w:type="dxa"/>
            <w:vAlign w:val="bottom"/>
          </w:tcPr>
          <w:p w14:paraId="4C4667E2" w14:textId="77777777" w:rsidR="00300EF4" w:rsidRPr="0010789C" w:rsidRDefault="00300EF4" w:rsidP="00607BA8">
            <w:pPr>
              <w:jc w:val="right"/>
              <w:rPr>
                <w:color w:val="0000FF"/>
              </w:rPr>
            </w:pPr>
          </w:p>
        </w:tc>
      </w:tr>
      <w:tr w:rsidR="00300EF4" w:rsidRPr="0010789C" w14:paraId="1A80FECE" w14:textId="77777777" w:rsidTr="00EB37CE">
        <w:trPr>
          <w:cantSplit/>
        </w:trPr>
        <w:tc>
          <w:tcPr>
            <w:tcW w:w="393" w:type="dxa"/>
          </w:tcPr>
          <w:p w14:paraId="20F5C59B" w14:textId="77777777" w:rsidR="00300EF4" w:rsidRPr="0010789C" w:rsidRDefault="00300EF4" w:rsidP="00607BA8">
            <w:pPr>
              <w:rPr>
                <w:color w:val="0000FF"/>
              </w:rPr>
            </w:pPr>
          </w:p>
        </w:tc>
        <w:tc>
          <w:tcPr>
            <w:tcW w:w="524" w:type="dxa"/>
          </w:tcPr>
          <w:p w14:paraId="0FAA7E0A" w14:textId="77777777" w:rsidR="00300EF4" w:rsidRPr="0010789C" w:rsidRDefault="00300EF4" w:rsidP="00607BA8">
            <w:pPr>
              <w:rPr>
                <w:color w:val="0000FF"/>
              </w:rPr>
            </w:pPr>
          </w:p>
        </w:tc>
        <w:tc>
          <w:tcPr>
            <w:tcW w:w="785" w:type="dxa"/>
          </w:tcPr>
          <w:p w14:paraId="1AB1F7FD" w14:textId="77777777" w:rsidR="00300EF4" w:rsidRPr="0010789C" w:rsidRDefault="00300EF4" w:rsidP="00607BA8">
            <w:pPr>
              <w:rPr>
                <w:color w:val="0000FF"/>
              </w:rPr>
            </w:pPr>
          </w:p>
        </w:tc>
        <w:tc>
          <w:tcPr>
            <w:tcW w:w="785" w:type="dxa"/>
          </w:tcPr>
          <w:p w14:paraId="38835AC9" w14:textId="77777777" w:rsidR="00300EF4" w:rsidRPr="0010789C" w:rsidRDefault="00300EF4" w:rsidP="00607BA8">
            <w:pPr>
              <w:rPr>
                <w:rFonts w:ascii="Arial" w:hAnsi="Arial" w:cs="Arial"/>
                <w:color w:val="0000FF"/>
              </w:rPr>
            </w:pPr>
          </w:p>
        </w:tc>
        <w:tc>
          <w:tcPr>
            <w:tcW w:w="4970" w:type="dxa"/>
          </w:tcPr>
          <w:p w14:paraId="223E9B80" w14:textId="77777777" w:rsidR="00300EF4" w:rsidRPr="0010789C" w:rsidRDefault="00300EF4" w:rsidP="00607BA8">
            <w:pPr>
              <w:jc w:val="both"/>
              <w:rPr>
                <w:color w:val="0000FF"/>
              </w:rPr>
            </w:pPr>
            <w:r w:rsidRPr="0010789C">
              <w:rPr>
                <w:rFonts w:ascii="Arial" w:hAnsi="Arial"/>
                <w:color w:val="0000FF"/>
              </w:rPr>
              <w:t>Préfab</w:t>
            </w:r>
            <w:r w:rsidR="0082091E" w:rsidRPr="0010789C">
              <w:rPr>
                <w:rFonts w:ascii="Arial" w:hAnsi="Arial"/>
                <w:color w:val="0000FF"/>
              </w:rPr>
              <w:t> :</w:t>
            </w:r>
            <w:r w:rsidRPr="0010789C">
              <w:rPr>
                <w:rFonts w:ascii="Arial" w:hAnsi="Arial"/>
                <w:color w:val="0000FF"/>
              </w:rPr>
              <w:t>"</w:t>
            </w:r>
          </w:p>
        </w:tc>
        <w:tc>
          <w:tcPr>
            <w:tcW w:w="262" w:type="dxa"/>
            <w:vAlign w:val="bottom"/>
          </w:tcPr>
          <w:p w14:paraId="56E0461B" w14:textId="77777777" w:rsidR="00300EF4" w:rsidRPr="0010789C" w:rsidRDefault="00300EF4" w:rsidP="00607BA8">
            <w:pPr>
              <w:jc w:val="right"/>
              <w:rPr>
                <w:color w:val="0000FF"/>
              </w:rPr>
            </w:pPr>
          </w:p>
        </w:tc>
        <w:tc>
          <w:tcPr>
            <w:tcW w:w="785" w:type="dxa"/>
            <w:vAlign w:val="bottom"/>
          </w:tcPr>
          <w:p w14:paraId="74EE5405" w14:textId="77777777" w:rsidR="00300EF4" w:rsidRPr="0010789C" w:rsidRDefault="00300EF4" w:rsidP="00607BA8">
            <w:pPr>
              <w:jc w:val="right"/>
              <w:rPr>
                <w:color w:val="0000FF"/>
              </w:rPr>
            </w:pPr>
          </w:p>
        </w:tc>
        <w:tc>
          <w:tcPr>
            <w:tcW w:w="262" w:type="dxa"/>
            <w:vAlign w:val="bottom"/>
          </w:tcPr>
          <w:p w14:paraId="761A3854" w14:textId="77777777" w:rsidR="00300EF4" w:rsidRPr="0010789C" w:rsidRDefault="00300EF4" w:rsidP="00607BA8">
            <w:pPr>
              <w:jc w:val="right"/>
              <w:rPr>
                <w:color w:val="0000FF"/>
              </w:rPr>
            </w:pPr>
          </w:p>
        </w:tc>
        <w:tc>
          <w:tcPr>
            <w:tcW w:w="260" w:type="dxa"/>
            <w:vAlign w:val="bottom"/>
          </w:tcPr>
          <w:p w14:paraId="66EFD9BC" w14:textId="77777777" w:rsidR="00300EF4" w:rsidRPr="0010789C" w:rsidRDefault="00300EF4" w:rsidP="00607BA8">
            <w:pPr>
              <w:jc w:val="right"/>
              <w:rPr>
                <w:color w:val="0000FF"/>
              </w:rPr>
            </w:pPr>
          </w:p>
        </w:tc>
      </w:tr>
      <w:tr w:rsidR="00EB1C01" w:rsidRPr="0010789C" w14:paraId="140D3452" w14:textId="77777777" w:rsidTr="00EB37CE">
        <w:trPr>
          <w:cantSplit/>
        </w:trPr>
        <w:tc>
          <w:tcPr>
            <w:tcW w:w="393" w:type="dxa"/>
          </w:tcPr>
          <w:p w14:paraId="61BBE1D3" w14:textId="77777777" w:rsidR="00EB1C01" w:rsidRPr="0010789C" w:rsidRDefault="00EB1C01" w:rsidP="00607BA8">
            <w:pPr>
              <w:rPr>
                <w:color w:val="0000FF"/>
              </w:rPr>
            </w:pPr>
          </w:p>
        </w:tc>
        <w:tc>
          <w:tcPr>
            <w:tcW w:w="524" w:type="dxa"/>
          </w:tcPr>
          <w:p w14:paraId="7FD3564E" w14:textId="77777777" w:rsidR="00EB1C01" w:rsidRPr="0010789C" w:rsidRDefault="00EB1C01" w:rsidP="00607BA8">
            <w:pPr>
              <w:rPr>
                <w:color w:val="0000FF"/>
              </w:rPr>
            </w:pPr>
          </w:p>
        </w:tc>
        <w:tc>
          <w:tcPr>
            <w:tcW w:w="785" w:type="dxa"/>
          </w:tcPr>
          <w:p w14:paraId="69A2FBCC" w14:textId="77777777" w:rsidR="00EB1C01" w:rsidRPr="0010789C" w:rsidRDefault="00EB1C01" w:rsidP="00607BA8">
            <w:pPr>
              <w:rPr>
                <w:color w:val="0000FF"/>
              </w:rPr>
            </w:pPr>
          </w:p>
        </w:tc>
        <w:tc>
          <w:tcPr>
            <w:tcW w:w="785" w:type="dxa"/>
          </w:tcPr>
          <w:p w14:paraId="2CA2BEEA" w14:textId="77777777" w:rsidR="00EB1C01" w:rsidRPr="0010789C" w:rsidRDefault="00EB1C01" w:rsidP="00607BA8">
            <w:pPr>
              <w:rPr>
                <w:rFonts w:ascii="Arial" w:hAnsi="Arial" w:cs="Arial"/>
                <w:color w:val="0000FF"/>
              </w:rPr>
            </w:pPr>
          </w:p>
        </w:tc>
        <w:tc>
          <w:tcPr>
            <w:tcW w:w="4970" w:type="dxa"/>
          </w:tcPr>
          <w:p w14:paraId="7A82EFDF" w14:textId="77777777" w:rsidR="00EB1C01" w:rsidRPr="0010789C" w:rsidRDefault="00EB1C01" w:rsidP="00607BA8">
            <w:pPr>
              <w:jc w:val="both"/>
              <w:rPr>
                <w:rFonts w:ascii="Arial" w:hAnsi="Arial"/>
                <w:color w:val="0000FF"/>
              </w:rPr>
            </w:pPr>
          </w:p>
        </w:tc>
        <w:tc>
          <w:tcPr>
            <w:tcW w:w="262" w:type="dxa"/>
            <w:vAlign w:val="bottom"/>
          </w:tcPr>
          <w:p w14:paraId="0C392830" w14:textId="77777777" w:rsidR="00EB1C01" w:rsidRPr="0010789C" w:rsidRDefault="00EB1C01" w:rsidP="00607BA8">
            <w:pPr>
              <w:jc w:val="right"/>
              <w:rPr>
                <w:color w:val="0000FF"/>
              </w:rPr>
            </w:pPr>
          </w:p>
        </w:tc>
        <w:tc>
          <w:tcPr>
            <w:tcW w:w="785" w:type="dxa"/>
            <w:vAlign w:val="bottom"/>
          </w:tcPr>
          <w:p w14:paraId="07C77BC1" w14:textId="77777777" w:rsidR="00EB1C01" w:rsidRPr="0010789C" w:rsidRDefault="00EB1C01" w:rsidP="00607BA8">
            <w:pPr>
              <w:jc w:val="right"/>
              <w:rPr>
                <w:color w:val="0000FF"/>
              </w:rPr>
            </w:pPr>
          </w:p>
        </w:tc>
        <w:tc>
          <w:tcPr>
            <w:tcW w:w="262" w:type="dxa"/>
            <w:vAlign w:val="bottom"/>
          </w:tcPr>
          <w:p w14:paraId="0AE34514" w14:textId="77777777" w:rsidR="00EB1C01" w:rsidRPr="0010789C" w:rsidRDefault="00EB1C01" w:rsidP="00607BA8">
            <w:pPr>
              <w:jc w:val="right"/>
              <w:rPr>
                <w:color w:val="0000FF"/>
              </w:rPr>
            </w:pPr>
          </w:p>
        </w:tc>
        <w:tc>
          <w:tcPr>
            <w:tcW w:w="260" w:type="dxa"/>
            <w:vAlign w:val="bottom"/>
          </w:tcPr>
          <w:p w14:paraId="4BDDB8F4" w14:textId="77777777" w:rsidR="00EB1C01" w:rsidRPr="0010789C" w:rsidRDefault="00EB1C01" w:rsidP="00607BA8">
            <w:pPr>
              <w:jc w:val="right"/>
              <w:rPr>
                <w:color w:val="0000FF"/>
              </w:rPr>
            </w:pPr>
          </w:p>
        </w:tc>
      </w:tr>
      <w:tr w:rsidR="00300EF4" w:rsidRPr="00ED52B7" w14:paraId="1FC43C3C" w14:textId="77777777" w:rsidTr="00EB37CE">
        <w:trPr>
          <w:cantSplit/>
        </w:trPr>
        <w:tc>
          <w:tcPr>
            <w:tcW w:w="393" w:type="dxa"/>
          </w:tcPr>
          <w:p w14:paraId="599CF2CC" w14:textId="77777777" w:rsidR="00300EF4" w:rsidRPr="0010789C" w:rsidRDefault="00300EF4" w:rsidP="00607BA8">
            <w:pPr>
              <w:rPr>
                <w:color w:val="0000FF"/>
              </w:rPr>
            </w:pPr>
          </w:p>
        </w:tc>
        <w:tc>
          <w:tcPr>
            <w:tcW w:w="524" w:type="dxa"/>
          </w:tcPr>
          <w:p w14:paraId="751B611C" w14:textId="77777777" w:rsidR="00300EF4" w:rsidRPr="0010789C" w:rsidRDefault="00300EF4" w:rsidP="00607BA8">
            <w:pPr>
              <w:rPr>
                <w:color w:val="0000FF"/>
              </w:rPr>
            </w:pPr>
          </w:p>
        </w:tc>
        <w:tc>
          <w:tcPr>
            <w:tcW w:w="785" w:type="dxa"/>
          </w:tcPr>
          <w:p w14:paraId="366969AE" w14:textId="77777777" w:rsidR="00300EF4" w:rsidRPr="0010789C" w:rsidRDefault="00300EF4" w:rsidP="00607BA8">
            <w:pPr>
              <w:rPr>
                <w:color w:val="0000FF"/>
              </w:rPr>
            </w:pPr>
          </w:p>
        </w:tc>
        <w:tc>
          <w:tcPr>
            <w:tcW w:w="785" w:type="dxa"/>
          </w:tcPr>
          <w:p w14:paraId="05081174" w14:textId="77777777" w:rsidR="00300EF4" w:rsidRPr="0010789C" w:rsidRDefault="00300EF4" w:rsidP="00607BA8">
            <w:pPr>
              <w:rPr>
                <w:rFonts w:ascii="Arial" w:hAnsi="Arial" w:cs="Arial"/>
                <w:color w:val="0000FF"/>
              </w:rPr>
            </w:pPr>
          </w:p>
        </w:tc>
        <w:tc>
          <w:tcPr>
            <w:tcW w:w="6279" w:type="dxa"/>
            <w:gridSpan w:val="4"/>
            <w:vAlign w:val="bottom"/>
          </w:tcPr>
          <w:p w14:paraId="21924F6E" w14:textId="77777777" w:rsidR="00300EF4" w:rsidRPr="0010789C" w:rsidRDefault="00300EF4" w:rsidP="00607BA8">
            <w:pPr>
              <w:jc w:val="both"/>
              <w:rPr>
                <w:rFonts w:ascii="Arial" w:hAnsi="Arial"/>
                <w:i/>
                <w:color w:val="0000FF"/>
                <w:sz w:val="18"/>
                <w:lang w:val="fr-FR"/>
              </w:rPr>
            </w:pPr>
            <w:r w:rsidRPr="0010789C">
              <w:rPr>
                <w:rFonts w:ascii="Arial" w:hAnsi="Arial"/>
                <w:i/>
                <w:color w:val="0000FF"/>
                <w:sz w:val="18"/>
                <w:lang w:val="fr-FR"/>
              </w:rPr>
              <w:t>"A.R. 29.1.1993" (en vigueur 1.2.1993) + "A.R. 29.11.1996" (en vigueur 1.2.1997)</w:t>
            </w:r>
            <w:r w:rsidRPr="0010789C">
              <w:rPr>
                <w:rFonts w:ascii="Arial" w:hAnsi="Arial"/>
                <w:i/>
                <w:color w:val="0000FF"/>
                <w:sz w:val="18"/>
                <w:lang w:val="fr-BE"/>
              </w:rPr>
              <w:t xml:space="preserve"> + “A.R. 18.10.2013” (en vigueur 1.12.2013)</w:t>
            </w:r>
          </w:p>
        </w:tc>
        <w:tc>
          <w:tcPr>
            <w:tcW w:w="260" w:type="dxa"/>
            <w:vAlign w:val="bottom"/>
          </w:tcPr>
          <w:p w14:paraId="04FE02F6" w14:textId="77777777" w:rsidR="00300EF4" w:rsidRPr="0010789C" w:rsidRDefault="00300EF4" w:rsidP="00607BA8">
            <w:pPr>
              <w:jc w:val="right"/>
              <w:rPr>
                <w:color w:val="0000FF"/>
                <w:lang w:val="fr-FR"/>
              </w:rPr>
            </w:pPr>
          </w:p>
        </w:tc>
      </w:tr>
      <w:tr w:rsidR="00300EF4" w:rsidRPr="0010789C" w14:paraId="39ECD9A4" w14:textId="77777777" w:rsidTr="00EB37CE">
        <w:trPr>
          <w:cantSplit/>
        </w:trPr>
        <w:tc>
          <w:tcPr>
            <w:tcW w:w="393" w:type="dxa"/>
          </w:tcPr>
          <w:p w14:paraId="46478B5C" w14:textId="77777777" w:rsidR="00300EF4" w:rsidRPr="0010789C" w:rsidRDefault="00300EF4" w:rsidP="00607BA8">
            <w:pPr>
              <w:rPr>
                <w:color w:val="0000FF"/>
              </w:rPr>
            </w:pPr>
            <w:r w:rsidRPr="0010789C">
              <w:rPr>
                <w:rFonts w:ascii="Arial" w:hAnsi="Arial"/>
                <w:color w:val="0000FF"/>
              </w:rPr>
              <w:t>"</w:t>
            </w:r>
          </w:p>
        </w:tc>
        <w:tc>
          <w:tcPr>
            <w:tcW w:w="524" w:type="dxa"/>
          </w:tcPr>
          <w:p w14:paraId="41BA1FCA" w14:textId="77777777" w:rsidR="00300EF4" w:rsidRPr="0010789C" w:rsidRDefault="00300EF4" w:rsidP="00607BA8">
            <w:pPr>
              <w:rPr>
                <w:color w:val="0000FF"/>
              </w:rPr>
            </w:pPr>
          </w:p>
        </w:tc>
        <w:tc>
          <w:tcPr>
            <w:tcW w:w="785" w:type="dxa"/>
          </w:tcPr>
          <w:p w14:paraId="1C625A48" w14:textId="77777777" w:rsidR="00300EF4" w:rsidRPr="0010789C" w:rsidRDefault="00300EF4" w:rsidP="00607BA8">
            <w:pPr>
              <w:rPr>
                <w:color w:val="0000FF"/>
              </w:rPr>
            </w:pPr>
            <w:r w:rsidRPr="0010789C">
              <w:rPr>
                <w:rFonts w:ascii="Arial" w:hAnsi="Arial"/>
                <w:color w:val="0000FF"/>
              </w:rPr>
              <w:t>647533</w:t>
            </w:r>
          </w:p>
        </w:tc>
        <w:tc>
          <w:tcPr>
            <w:tcW w:w="785" w:type="dxa"/>
          </w:tcPr>
          <w:p w14:paraId="042E4417" w14:textId="77777777" w:rsidR="00300EF4" w:rsidRPr="0010789C" w:rsidRDefault="00300EF4" w:rsidP="00607BA8">
            <w:pPr>
              <w:rPr>
                <w:rFonts w:ascii="Arial" w:hAnsi="Arial" w:cs="Arial"/>
                <w:color w:val="0000FF"/>
              </w:rPr>
            </w:pPr>
            <w:r w:rsidRPr="0010789C">
              <w:rPr>
                <w:rFonts w:ascii="Arial" w:hAnsi="Arial" w:cs="Arial"/>
                <w:color w:val="0000FF"/>
              </w:rPr>
              <w:t>647544</w:t>
            </w:r>
          </w:p>
        </w:tc>
        <w:tc>
          <w:tcPr>
            <w:tcW w:w="4970" w:type="dxa"/>
          </w:tcPr>
          <w:p w14:paraId="7DF6E837" w14:textId="77777777" w:rsidR="00300EF4" w:rsidRPr="0010789C" w:rsidRDefault="00300EF4" w:rsidP="00607BA8">
            <w:pPr>
              <w:jc w:val="both"/>
              <w:rPr>
                <w:color w:val="0000FF"/>
                <w:lang w:val="fr-FR"/>
              </w:rPr>
            </w:pPr>
            <w:r w:rsidRPr="0010789C">
              <w:rPr>
                <w:rFonts w:ascii="Arial" w:hAnsi="Arial"/>
                <w:color w:val="0000FF"/>
                <w:lang w:val="fr-FR"/>
              </w:rPr>
              <w:t>Genouillère en tissu ou tissu élastique ou en néoprène avec renfort métallique, articulé au genou, modèle préfabriqué à adaptation individuelle</w:t>
            </w:r>
          </w:p>
        </w:tc>
        <w:tc>
          <w:tcPr>
            <w:tcW w:w="262" w:type="dxa"/>
            <w:vAlign w:val="bottom"/>
          </w:tcPr>
          <w:p w14:paraId="04377939"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5F324145" w14:textId="77777777" w:rsidR="00300EF4" w:rsidRPr="0010789C" w:rsidRDefault="00300EF4" w:rsidP="00607BA8">
            <w:pPr>
              <w:jc w:val="right"/>
              <w:rPr>
                <w:color w:val="0000FF"/>
              </w:rPr>
            </w:pPr>
            <w:r w:rsidRPr="0010789C">
              <w:rPr>
                <w:rFonts w:ascii="Arial" w:hAnsi="Arial"/>
                <w:color w:val="0000FF"/>
              </w:rPr>
              <w:t>115,04</w:t>
            </w:r>
          </w:p>
        </w:tc>
        <w:tc>
          <w:tcPr>
            <w:tcW w:w="262" w:type="dxa"/>
            <w:vAlign w:val="bottom"/>
          </w:tcPr>
          <w:p w14:paraId="25FECB6F" w14:textId="77777777" w:rsidR="00300EF4" w:rsidRPr="0010789C" w:rsidRDefault="00300EF4" w:rsidP="00607BA8">
            <w:pPr>
              <w:jc w:val="right"/>
              <w:rPr>
                <w:color w:val="0000FF"/>
              </w:rPr>
            </w:pPr>
          </w:p>
        </w:tc>
        <w:tc>
          <w:tcPr>
            <w:tcW w:w="260" w:type="dxa"/>
            <w:vAlign w:val="bottom"/>
          </w:tcPr>
          <w:p w14:paraId="3ACF3339" w14:textId="77777777" w:rsidR="00300EF4" w:rsidRPr="0010789C" w:rsidRDefault="00300EF4" w:rsidP="00607BA8">
            <w:pPr>
              <w:jc w:val="right"/>
              <w:rPr>
                <w:color w:val="0000FF"/>
              </w:rPr>
            </w:pPr>
          </w:p>
        </w:tc>
      </w:tr>
      <w:tr w:rsidR="00300EF4" w:rsidRPr="0010789C" w14:paraId="5895B2CA" w14:textId="77777777" w:rsidTr="00EB37CE">
        <w:trPr>
          <w:cantSplit/>
        </w:trPr>
        <w:tc>
          <w:tcPr>
            <w:tcW w:w="393" w:type="dxa"/>
          </w:tcPr>
          <w:p w14:paraId="4E662A71" w14:textId="77777777" w:rsidR="005014BB" w:rsidRPr="0010789C" w:rsidRDefault="005014BB" w:rsidP="00607BA8">
            <w:pPr>
              <w:rPr>
                <w:rFonts w:ascii="Arial" w:hAnsi="Arial"/>
                <w:color w:val="0000FF"/>
              </w:rPr>
            </w:pPr>
          </w:p>
        </w:tc>
        <w:tc>
          <w:tcPr>
            <w:tcW w:w="524" w:type="dxa"/>
          </w:tcPr>
          <w:p w14:paraId="4076FDED" w14:textId="77777777" w:rsidR="00300EF4" w:rsidRPr="0010789C" w:rsidRDefault="00300EF4" w:rsidP="00607BA8">
            <w:pPr>
              <w:rPr>
                <w:color w:val="0000FF"/>
              </w:rPr>
            </w:pPr>
          </w:p>
        </w:tc>
        <w:tc>
          <w:tcPr>
            <w:tcW w:w="785" w:type="dxa"/>
          </w:tcPr>
          <w:p w14:paraId="2FF854E0" w14:textId="77777777" w:rsidR="00300EF4" w:rsidRPr="0010789C" w:rsidRDefault="00300EF4" w:rsidP="00607BA8">
            <w:pPr>
              <w:rPr>
                <w:rFonts w:ascii="Arial" w:hAnsi="Arial"/>
                <w:color w:val="0000FF"/>
              </w:rPr>
            </w:pPr>
          </w:p>
        </w:tc>
        <w:tc>
          <w:tcPr>
            <w:tcW w:w="785" w:type="dxa"/>
          </w:tcPr>
          <w:p w14:paraId="64DCDECE" w14:textId="77777777" w:rsidR="00300EF4" w:rsidRPr="0010789C" w:rsidRDefault="00300EF4" w:rsidP="00607BA8">
            <w:pPr>
              <w:rPr>
                <w:rFonts w:ascii="Arial" w:hAnsi="Arial" w:cs="Arial"/>
                <w:color w:val="0000FF"/>
              </w:rPr>
            </w:pPr>
          </w:p>
        </w:tc>
        <w:tc>
          <w:tcPr>
            <w:tcW w:w="4970" w:type="dxa"/>
          </w:tcPr>
          <w:p w14:paraId="085C5EFA" w14:textId="77777777" w:rsidR="00300EF4" w:rsidRPr="0010789C" w:rsidRDefault="00300EF4" w:rsidP="00607BA8">
            <w:pPr>
              <w:jc w:val="both"/>
              <w:rPr>
                <w:rFonts w:ascii="Arial" w:hAnsi="Arial"/>
                <w:color w:val="0000FF"/>
              </w:rPr>
            </w:pPr>
          </w:p>
        </w:tc>
        <w:tc>
          <w:tcPr>
            <w:tcW w:w="262" w:type="dxa"/>
            <w:vAlign w:val="bottom"/>
          </w:tcPr>
          <w:p w14:paraId="5AB46400" w14:textId="77777777" w:rsidR="00300EF4" w:rsidRPr="0010789C" w:rsidRDefault="00300EF4" w:rsidP="00607BA8">
            <w:pPr>
              <w:jc w:val="right"/>
              <w:rPr>
                <w:rFonts w:ascii="Arial" w:hAnsi="Arial"/>
                <w:color w:val="0000FF"/>
              </w:rPr>
            </w:pPr>
          </w:p>
        </w:tc>
        <w:tc>
          <w:tcPr>
            <w:tcW w:w="785" w:type="dxa"/>
            <w:vAlign w:val="bottom"/>
          </w:tcPr>
          <w:p w14:paraId="556D4344" w14:textId="77777777" w:rsidR="00300EF4" w:rsidRPr="0010789C" w:rsidRDefault="00300EF4" w:rsidP="00607BA8">
            <w:pPr>
              <w:jc w:val="right"/>
              <w:rPr>
                <w:rFonts w:ascii="Arial" w:hAnsi="Arial"/>
                <w:color w:val="0000FF"/>
              </w:rPr>
            </w:pPr>
          </w:p>
        </w:tc>
        <w:tc>
          <w:tcPr>
            <w:tcW w:w="262" w:type="dxa"/>
            <w:vAlign w:val="bottom"/>
          </w:tcPr>
          <w:p w14:paraId="5BBA7DCA" w14:textId="77777777" w:rsidR="00300EF4" w:rsidRPr="0010789C" w:rsidRDefault="00300EF4" w:rsidP="00607BA8">
            <w:pPr>
              <w:jc w:val="right"/>
              <w:rPr>
                <w:color w:val="0000FF"/>
              </w:rPr>
            </w:pPr>
          </w:p>
        </w:tc>
        <w:tc>
          <w:tcPr>
            <w:tcW w:w="260" w:type="dxa"/>
            <w:vAlign w:val="bottom"/>
          </w:tcPr>
          <w:p w14:paraId="1C78926A" w14:textId="77777777" w:rsidR="00300EF4" w:rsidRPr="0010789C" w:rsidRDefault="00300EF4" w:rsidP="00607BA8">
            <w:pPr>
              <w:jc w:val="right"/>
              <w:rPr>
                <w:color w:val="0000FF"/>
              </w:rPr>
            </w:pPr>
          </w:p>
        </w:tc>
      </w:tr>
      <w:tr w:rsidR="00300EF4" w:rsidRPr="0010789C" w14:paraId="6705215B" w14:textId="77777777" w:rsidTr="00EB37CE">
        <w:trPr>
          <w:cantSplit/>
        </w:trPr>
        <w:tc>
          <w:tcPr>
            <w:tcW w:w="393" w:type="dxa"/>
          </w:tcPr>
          <w:p w14:paraId="01F8D7C3" w14:textId="77777777" w:rsidR="00300EF4" w:rsidRPr="0010789C" w:rsidRDefault="00300EF4" w:rsidP="00607BA8">
            <w:pPr>
              <w:rPr>
                <w:color w:val="0000FF"/>
              </w:rPr>
            </w:pPr>
          </w:p>
        </w:tc>
        <w:tc>
          <w:tcPr>
            <w:tcW w:w="524" w:type="dxa"/>
          </w:tcPr>
          <w:p w14:paraId="427A084A" w14:textId="77777777" w:rsidR="00300EF4" w:rsidRPr="0010789C" w:rsidRDefault="00300EF4" w:rsidP="00607BA8">
            <w:pPr>
              <w:rPr>
                <w:color w:val="0000FF"/>
              </w:rPr>
            </w:pPr>
          </w:p>
        </w:tc>
        <w:tc>
          <w:tcPr>
            <w:tcW w:w="785" w:type="dxa"/>
          </w:tcPr>
          <w:p w14:paraId="5E9CDE6B" w14:textId="77777777" w:rsidR="00300EF4" w:rsidRPr="0010789C" w:rsidRDefault="00300EF4" w:rsidP="00607BA8">
            <w:pPr>
              <w:rPr>
                <w:color w:val="0000FF"/>
              </w:rPr>
            </w:pPr>
            <w:r w:rsidRPr="0010789C">
              <w:rPr>
                <w:rFonts w:ascii="Arial" w:hAnsi="Arial"/>
                <w:color w:val="0000FF"/>
              </w:rPr>
              <w:t>647555</w:t>
            </w:r>
          </w:p>
        </w:tc>
        <w:tc>
          <w:tcPr>
            <w:tcW w:w="785" w:type="dxa"/>
          </w:tcPr>
          <w:p w14:paraId="430D900E" w14:textId="77777777" w:rsidR="00300EF4" w:rsidRPr="0010789C" w:rsidRDefault="00300EF4" w:rsidP="00607BA8">
            <w:pPr>
              <w:rPr>
                <w:rFonts w:ascii="Arial" w:hAnsi="Arial" w:cs="Arial"/>
                <w:color w:val="0000FF"/>
              </w:rPr>
            </w:pPr>
            <w:r w:rsidRPr="0010789C">
              <w:rPr>
                <w:rFonts w:ascii="Arial" w:hAnsi="Arial" w:cs="Arial"/>
                <w:color w:val="0000FF"/>
              </w:rPr>
              <w:t>647566</w:t>
            </w:r>
          </w:p>
        </w:tc>
        <w:tc>
          <w:tcPr>
            <w:tcW w:w="4970" w:type="dxa"/>
          </w:tcPr>
          <w:p w14:paraId="7A5C331D" w14:textId="77777777" w:rsidR="00300EF4" w:rsidRPr="0010789C" w:rsidRDefault="00300EF4" w:rsidP="00607BA8">
            <w:pPr>
              <w:jc w:val="both"/>
              <w:rPr>
                <w:color w:val="0000FF"/>
                <w:lang w:val="fr-FR"/>
              </w:rPr>
            </w:pPr>
            <w:r w:rsidRPr="0010789C">
              <w:rPr>
                <w:rFonts w:ascii="Arial" w:hAnsi="Arial"/>
                <w:color w:val="0000FF"/>
                <w:lang w:val="fr-FR"/>
              </w:rPr>
              <w:t>Genouillère, en tissu souple, en néoprène ou non, renforcée de baleines</w:t>
            </w:r>
          </w:p>
        </w:tc>
        <w:tc>
          <w:tcPr>
            <w:tcW w:w="262" w:type="dxa"/>
            <w:vAlign w:val="bottom"/>
          </w:tcPr>
          <w:p w14:paraId="3E21CB0F"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3177CB1A" w14:textId="77777777" w:rsidR="00300EF4" w:rsidRPr="0010789C" w:rsidRDefault="00300EF4" w:rsidP="00607BA8">
            <w:pPr>
              <w:jc w:val="right"/>
              <w:rPr>
                <w:color w:val="0000FF"/>
              </w:rPr>
            </w:pPr>
            <w:r w:rsidRPr="0010789C">
              <w:rPr>
                <w:rFonts w:ascii="Arial" w:hAnsi="Arial"/>
                <w:color w:val="0000FF"/>
              </w:rPr>
              <w:t>54,91</w:t>
            </w:r>
          </w:p>
        </w:tc>
        <w:tc>
          <w:tcPr>
            <w:tcW w:w="262" w:type="dxa"/>
            <w:vAlign w:val="bottom"/>
          </w:tcPr>
          <w:p w14:paraId="5BB77751" w14:textId="77777777" w:rsidR="00300EF4" w:rsidRPr="0010789C" w:rsidRDefault="00300EF4" w:rsidP="00607BA8">
            <w:pPr>
              <w:jc w:val="right"/>
              <w:rPr>
                <w:color w:val="0000FF"/>
              </w:rPr>
            </w:pPr>
          </w:p>
        </w:tc>
        <w:tc>
          <w:tcPr>
            <w:tcW w:w="260" w:type="dxa"/>
            <w:vAlign w:val="bottom"/>
          </w:tcPr>
          <w:p w14:paraId="28693438" w14:textId="77777777" w:rsidR="00300EF4" w:rsidRPr="0010789C" w:rsidRDefault="00300EF4" w:rsidP="00607BA8">
            <w:pPr>
              <w:jc w:val="right"/>
              <w:rPr>
                <w:color w:val="0000FF"/>
              </w:rPr>
            </w:pPr>
          </w:p>
        </w:tc>
      </w:tr>
      <w:tr w:rsidR="00300EF4" w:rsidRPr="0010789C" w14:paraId="32E41A0C" w14:textId="77777777" w:rsidTr="00EB37CE">
        <w:trPr>
          <w:cantSplit/>
        </w:trPr>
        <w:tc>
          <w:tcPr>
            <w:tcW w:w="393" w:type="dxa"/>
          </w:tcPr>
          <w:p w14:paraId="4ADD982B" w14:textId="77777777" w:rsidR="00300EF4" w:rsidRPr="0010789C" w:rsidRDefault="00300EF4" w:rsidP="00607BA8">
            <w:pPr>
              <w:rPr>
                <w:color w:val="0000FF"/>
              </w:rPr>
            </w:pPr>
          </w:p>
        </w:tc>
        <w:tc>
          <w:tcPr>
            <w:tcW w:w="524" w:type="dxa"/>
          </w:tcPr>
          <w:p w14:paraId="322389FB" w14:textId="77777777" w:rsidR="00300EF4" w:rsidRPr="0010789C" w:rsidRDefault="00300EF4" w:rsidP="00607BA8">
            <w:pPr>
              <w:rPr>
                <w:color w:val="0000FF"/>
              </w:rPr>
            </w:pPr>
          </w:p>
        </w:tc>
        <w:tc>
          <w:tcPr>
            <w:tcW w:w="785" w:type="dxa"/>
          </w:tcPr>
          <w:p w14:paraId="18712C4A" w14:textId="77777777" w:rsidR="00300EF4" w:rsidRPr="0010789C" w:rsidRDefault="00300EF4" w:rsidP="00607BA8">
            <w:pPr>
              <w:rPr>
                <w:rFonts w:ascii="Arial" w:hAnsi="Arial"/>
                <w:color w:val="0000FF"/>
              </w:rPr>
            </w:pPr>
          </w:p>
        </w:tc>
        <w:tc>
          <w:tcPr>
            <w:tcW w:w="785" w:type="dxa"/>
          </w:tcPr>
          <w:p w14:paraId="48BCDF02" w14:textId="77777777" w:rsidR="00300EF4" w:rsidRPr="0010789C" w:rsidRDefault="00300EF4" w:rsidP="00607BA8">
            <w:pPr>
              <w:rPr>
                <w:rFonts w:ascii="Arial" w:hAnsi="Arial" w:cs="Arial"/>
                <w:color w:val="0000FF"/>
              </w:rPr>
            </w:pPr>
          </w:p>
        </w:tc>
        <w:tc>
          <w:tcPr>
            <w:tcW w:w="4970" w:type="dxa"/>
          </w:tcPr>
          <w:p w14:paraId="10C43E8C" w14:textId="77777777" w:rsidR="00300EF4" w:rsidRPr="0010789C" w:rsidRDefault="00300EF4" w:rsidP="00607BA8">
            <w:pPr>
              <w:jc w:val="both"/>
              <w:rPr>
                <w:rFonts w:ascii="Arial" w:hAnsi="Arial"/>
                <w:color w:val="0000FF"/>
              </w:rPr>
            </w:pPr>
          </w:p>
        </w:tc>
        <w:tc>
          <w:tcPr>
            <w:tcW w:w="262" w:type="dxa"/>
            <w:vAlign w:val="bottom"/>
          </w:tcPr>
          <w:p w14:paraId="53A04D23" w14:textId="77777777" w:rsidR="00300EF4" w:rsidRPr="0010789C" w:rsidRDefault="00300EF4" w:rsidP="00607BA8">
            <w:pPr>
              <w:jc w:val="right"/>
              <w:rPr>
                <w:rFonts w:ascii="Arial" w:hAnsi="Arial"/>
                <w:color w:val="0000FF"/>
              </w:rPr>
            </w:pPr>
          </w:p>
        </w:tc>
        <w:tc>
          <w:tcPr>
            <w:tcW w:w="785" w:type="dxa"/>
            <w:vAlign w:val="bottom"/>
          </w:tcPr>
          <w:p w14:paraId="47BC0E1B" w14:textId="77777777" w:rsidR="00300EF4" w:rsidRPr="0010789C" w:rsidRDefault="00300EF4" w:rsidP="00607BA8">
            <w:pPr>
              <w:jc w:val="right"/>
              <w:rPr>
                <w:rFonts w:ascii="Arial" w:hAnsi="Arial"/>
                <w:color w:val="0000FF"/>
              </w:rPr>
            </w:pPr>
          </w:p>
        </w:tc>
        <w:tc>
          <w:tcPr>
            <w:tcW w:w="262" w:type="dxa"/>
            <w:vAlign w:val="bottom"/>
          </w:tcPr>
          <w:p w14:paraId="14760C36" w14:textId="77777777" w:rsidR="00300EF4" w:rsidRPr="0010789C" w:rsidRDefault="00300EF4" w:rsidP="00607BA8">
            <w:pPr>
              <w:jc w:val="right"/>
              <w:rPr>
                <w:color w:val="0000FF"/>
              </w:rPr>
            </w:pPr>
          </w:p>
        </w:tc>
        <w:tc>
          <w:tcPr>
            <w:tcW w:w="260" w:type="dxa"/>
            <w:vAlign w:val="bottom"/>
          </w:tcPr>
          <w:p w14:paraId="0FBF2466" w14:textId="77777777" w:rsidR="00300EF4" w:rsidRPr="0010789C" w:rsidRDefault="00300EF4" w:rsidP="00607BA8">
            <w:pPr>
              <w:jc w:val="right"/>
              <w:rPr>
                <w:color w:val="0000FF"/>
              </w:rPr>
            </w:pPr>
          </w:p>
        </w:tc>
      </w:tr>
      <w:tr w:rsidR="00300EF4" w:rsidRPr="0010789C" w14:paraId="215EBC4A" w14:textId="77777777" w:rsidTr="00EB37CE">
        <w:trPr>
          <w:cantSplit/>
        </w:trPr>
        <w:tc>
          <w:tcPr>
            <w:tcW w:w="393" w:type="dxa"/>
          </w:tcPr>
          <w:p w14:paraId="73C812A7" w14:textId="77777777" w:rsidR="00300EF4" w:rsidRPr="0010789C" w:rsidRDefault="00300EF4" w:rsidP="00607BA8">
            <w:pPr>
              <w:rPr>
                <w:color w:val="0000FF"/>
              </w:rPr>
            </w:pPr>
          </w:p>
        </w:tc>
        <w:tc>
          <w:tcPr>
            <w:tcW w:w="524" w:type="dxa"/>
          </w:tcPr>
          <w:p w14:paraId="5D8077C5" w14:textId="77777777" w:rsidR="00300EF4" w:rsidRPr="0010789C" w:rsidRDefault="00300EF4" w:rsidP="00607BA8">
            <w:pPr>
              <w:rPr>
                <w:color w:val="0000FF"/>
              </w:rPr>
            </w:pPr>
          </w:p>
        </w:tc>
        <w:tc>
          <w:tcPr>
            <w:tcW w:w="785" w:type="dxa"/>
          </w:tcPr>
          <w:p w14:paraId="247F9802" w14:textId="77777777" w:rsidR="00300EF4" w:rsidRPr="0010789C" w:rsidRDefault="00300EF4" w:rsidP="00607BA8">
            <w:pPr>
              <w:rPr>
                <w:color w:val="0000FF"/>
              </w:rPr>
            </w:pPr>
            <w:r w:rsidRPr="0010789C">
              <w:rPr>
                <w:rFonts w:ascii="Arial" w:hAnsi="Arial"/>
                <w:color w:val="0000FF"/>
              </w:rPr>
              <w:t>647570</w:t>
            </w:r>
          </w:p>
        </w:tc>
        <w:tc>
          <w:tcPr>
            <w:tcW w:w="785" w:type="dxa"/>
          </w:tcPr>
          <w:p w14:paraId="4DF75D97" w14:textId="77777777" w:rsidR="00300EF4" w:rsidRPr="0010789C" w:rsidRDefault="00300EF4" w:rsidP="00607BA8">
            <w:pPr>
              <w:rPr>
                <w:rFonts w:ascii="Arial" w:hAnsi="Arial" w:cs="Arial"/>
                <w:color w:val="0000FF"/>
              </w:rPr>
            </w:pPr>
            <w:r w:rsidRPr="0010789C">
              <w:rPr>
                <w:rFonts w:ascii="Arial" w:hAnsi="Arial" w:cs="Arial"/>
                <w:color w:val="0000FF"/>
              </w:rPr>
              <w:t>647581</w:t>
            </w:r>
          </w:p>
        </w:tc>
        <w:tc>
          <w:tcPr>
            <w:tcW w:w="4970" w:type="dxa"/>
          </w:tcPr>
          <w:p w14:paraId="25CE5408" w14:textId="77777777" w:rsidR="00300EF4" w:rsidRPr="0010789C" w:rsidRDefault="00300EF4" w:rsidP="00607BA8">
            <w:pPr>
              <w:jc w:val="both"/>
              <w:rPr>
                <w:color w:val="0000FF"/>
                <w:lang w:val="fr-FR"/>
              </w:rPr>
            </w:pPr>
            <w:r w:rsidRPr="0010789C">
              <w:rPr>
                <w:rFonts w:ascii="Arial" w:hAnsi="Arial"/>
                <w:color w:val="0000FF"/>
                <w:lang w:val="fr-FR"/>
              </w:rPr>
              <w:t>Appareil de genou robuste, sans charnière(s) (BIII1)</w:t>
            </w:r>
          </w:p>
        </w:tc>
        <w:tc>
          <w:tcPr>
            <w:tcW w:w="262" w:type="dxa"/>
            <w:vAlign w:val="bottom"/>
          </w:tcPr>
          <w:p w14:paraId="777A7924"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308649CC" w14:textId="77777777" w:rsidR="00300EF4" w:rsidRPr="0010789C" w:rsidRDefault="00300EF4" w:rsidP="00607BA8">
            <w:pPr>
              <w:jc w:val="right"/>
              <w:rPr>
                <w:color w:val="0000FF"/>
              </w:rPr>
            </w:pPr>
            <w:r w:rsidRPr="0010789C">
              <w:rPr>
                <w:rFonts w:ascii="Arial" w:hAnsi="Arial"/>
                <w:color w:val="0000FF"/>
              </w:rPr>
              <w:t>197,65</w:t>
            </w:r>
          </w:p>
        </w:tc>
        <w:tc>
          <w:tcPr>
            <w:tcW w:w="262" w:type="dxa"/>
            <w:vAlign w:val="bottom"/>
          </w:tcPr>
          <w:p w14:paraId="2AC9EA5B" w14:textId="77777777" w:rsidR="00300EF4" w:rsidRPr="0010789C" w:rsidRDefault="00300EF4" w:rsidP="00607BA8">
            <w:pPr>
              <w:jc w:val="right"/>
              <w:rPr>
                <w:color w:val="0000FF"/>
              </w:rPr>
            </w:pPr>
          </w:p>
        </w:tc>
        <w:tc>
          <w:tcPr>
            <w:tcW w:w="260" w:type="dxa"/>
            <w:vAlign w:val="bottom"/>
          </w:tcPr>
          <w:p w14:paraId="1F307755" w14:textId="77777777" w:rsidR="00300EF4" w:rsidRPr="0010789C" w:rsidRDefault="00300EF4" w:rsidP="00607BA8">
            <w:pPr>
              <w:jc w:val="right"/>
              <w:rPr>
                <w:color w:val="0000FF"/>
              </w:rPr>
            </w:pPr>
          </w:p>
        </w:tc>
      </w:tr>
      <w:tr w:rsidR="00300EF4" w:rsidRPr="0010789C" w14:paraId="4F7B878C" w14:textId="77777777" w:rsidTr="00EB37CE">
        <w:trPr>
          <w:cantSplit/>
        </w:trPr>
        <w:tc>
          <w:tcPr>
            <w:tcW w:w="393" w:type="dxa"/>
          </w:tcPr>
          <w:p w14:paraId="4A6A3681" w14:textId="77777777" w:rsidR="00300EF4" w:rsidRPr="0010789C" w:rsidRDefault="00300EF4" w:rsidP="00607BA8">
            <w:pPr>
              <w:rPr>
                <w:color w:val="0000FF"/>
              </w:rPr>
            </w:pPr>
          </w:p>
        </w:tc>
        <w:tc>
          <w:tcPr>
            <w:tcW w:w="524" w:type="dxa"/>
          </w:tcPr>
          <w:p w14:paraId="67B9C19C" w14:textId="77777777" w:rsidR="00300EF4" w:rsidRPr="0010789C" w:rsidRDefault="00300EF4" w:rsidP="00607BA8">
            <w:pPr>
              <w:rPr>
                <w:color w:val="0000FF"/>
              </w:rPr>
            </w:pPr>
          </w:p>
        </w:tc>
        <w:tc>
          <w:tcPr>
            <w:tcW w:w="785" w:type="dxa"/>
          </w:tcPr>
          <w:p w14:paraId="5C457A34" w14:textId="77777777" w:rsidR="00300EF4" w:rsidRPr="0010789C" w:rsidRDefault="00300EF4" w:rsidP="00607BA8">
            <w:pPr>
              <w:rPr>
                <w:rFonts w:ascii="Arial" w:hAnsi="Arial"/>
                <w:color w:val="0000FF"/>
              </w:rPr>
            </w:pPr>
          </w:p>
        </w:tc>
        <w:tc>
          <w:tcPr>
            <w:tcW w:w="785" w:type="dxa"/>
          </w:tcPr>
          <w:p w14:paraId="706DF262" w14:textId="77777777" w:rsidR="00300EF4" w:rsidRPr="0010789C" w:rsidRDefault="00300EF4" w:rsidP="00607BA8">
            <w:pPr>
              <w:rPr>
                <w:rFonts w:ascii="Arial" w:hAnsi="Arial" w:cs="Arial"/>
                <w:color w:val="0000FF"/>
              </w:rPr>
            </w:pPr>
          </w:p>
        </w:tc>
        <w:tc>
          <w:tcPr>
            <w:tcW w:w="4970" w:type="dxa"/>
          </w:tcPr>
          <w:p w14:paraId="44F87D1B" w14:textId="77777777" w:rsidR="00300EF4" w:rsidRPr="0010789C" w:rsidRDefault="00300EF4" w:rsidP="00607BA8">
            <w:pPr>
              <w:jc w:val="both"/>
              <w:rPr>
                <w:rFonts w:ascii="Arial" w:hAnsi="Arial"/>
                <w:color w:val="0000FF"/>
              </w:rPr>
            </w:pPr>
          </w:p>
        </w:tc>
        <w:tc>
          <w:tcPr>
            <w:tcW w:w="262" w:type="dxa"/>
            <w:vAlign w:val="bottom"/>
          </w:tcPr>
          <w:p w14:paraId="0BE4570B" w14:textId="77777777" w:rsidR="00300EF4" w:rsidRPr="0010789C" w:rsidRDefault="00300EF4" w:rsidP="00607BA8">
            <w:pPr>
              <w:jc w:val="right"/>
              <w:rPr>
                <w:rFonts w:ascii="Arial" w:hAnsi="Arial"/>
                <w:color w:val="0000FF"/>
              </w:rPr>
            </w:pPr>
          </w:p>
        </w:tc>
        <w:tc>
          <w:tcPr>
            <w:tcW w:w="785" w:type="dxa"/>
            <w:vAlign w:val="bottom"/>
          </w:tcPr>
          <w:p w14:paraId="51EBF97E" w14:textId="77777777" w:rsidR="00300EF4" w:rsidRPr="0010789C" w:rsidRDefault="00300EF4" w:rsidP="00607BA8">
            <w:pPr>
              <w:jc w:val="right"/>
              <w:rPr>
                <w:rFonts w:ascii="Arial" w:hAnsi="Arial"/>
                <w:color w:val="0000FF"/>
              </w:rPr>
            </w:pPr>
          </w:p>
        </w:tc>
        <w:tc>
          <w:tcPr>
            <w:tcW w:w="262" w:type="dxa"/>
            <w:vAlign w:val="bottom"/>
          </w:tcPr>
          <w:p w14:paraId="64CF2EF6" w14:textId="77777777" w:rsidR="00300EF4" w:rsidRPr="0010789C" w:rsidRDefault="00300EF4" w:rsidP="00607BA8">
            <w:pPr>
              <w:jc w:val="right"/>
              <w:rPr>
                <w:color w:val="0000FF"/>
              </w:rPr>
            </w:pPr>
          </w:p>
        </w:tc>
        <w:tc>
          <w:tcPr>
            <w:tcW w:w="260" w:type="dxa"/>
            <w:vAlign w:val="bottom"/>
          </w:tcPr>
          <w:p w14:paraId="7B498B8D" w14:textId="77777777" w:rsidR="00300EF4" w:rsidRPr="0010789C" w:rsidRDefault="00300EF4" w:rsidP="00607BA8">
            <w:pPr>
              <w:jc w:val="right"/>
              <w:rPr>
                <w:color w:val="0000FF"/>
              </w:rPr>
            </w:pPr>
          </w:p>
        </w:tc>
      </w:tr>
      <w:tr w:rsidR="00300EF4" w:rsidRPr="0010789C" w14:paraId="489BECFB" w14:textId="77777777" w:rsidTr="00EB37CE">
        <w:trPr>
          <w:cantSplit/>
        </w:trPr>
        <w:tc>
          <w:tcPr>
            <w:tcW w:w="393" w:type="dxa"/>
          </w:tcPr>
          <w:p w14:paraId="510BF248" w14:textId="77777777" w:rsidR="00300EF4" w:rsidRPr="0010789C" w:rsidRDefault="00300EF4" w:rsidP="00607BA8">
            <w:pPr>
              <w:rPr>
                <w:color w:val="0000FF"/>
              </w:rPr>
            </w:pPr>
          </w:p>
        </w:tc>
        <w:tc>
          <w:tcPr>
            <w:tcW w:w="524" w:type="dxa"/>
          </w:tcPr>
          <w:p w14:paraId="525A87A0" w14:textId="77777777" w:rsidR="00300EF4" w:rsidRPr="0010789C" w:rsidRDefault="00300EF4" w:rsidP="00607BA8">
            <w:pPr>
              <w:rPr>
                <w:color w:val="0000FF"/>
              </w:rPr>
            </w:pPr>
          </w:p>
        </w:tc>
        <w:tc>
          <w:tcPr>
            <w:tcW w:w="785" w:type="dxa"/>
          </w:tcPr>
          <w:p w14:paraId="7611EC4C" w14:textId="77777777" w:rsidR="00300EF4" w:rsidRPr="0010789C" w:rsidRDefault="00300EF4" w:rsidP="00607BA8">
            <w:pPr>
              <w:rPr>
                <w:color w:val="0000FF"/>
              </w:rPr>
            </w:pPr>
            <w:r w:rsidRPr="0010789C">
              <w:rPr>
                <w:rFonts w:ascii="Arial" w:hAnsi="Arial"/>
                <w:color w:val="0000FF"/>
              </w:rPr>
              <w:t>647592</w:t>
            </w:r>
          </w:p>
        </w:tc>
        <w:tc>
          <w:tcPr>
            <w:tcW w:w="785" w:type="dxa"/>
          </w:tcPr>
          <w:p w14:paraId="28A32462" w14:textId="77777777" w:rsidR="00300EF4" w:rsidRPr="0010789C" w:rsidRDefault="00300EF4" w:rsidP="00607BA8">
            <w:pPr>
              <w:rPr>
                <w:rFonts w:ascii="Arial" w:hAnsi="Arial" w:cs="Arial"/>
                <w:color w:val="0000FF"/>
              </w:rPr>
            </w:pPr>
            <w:r w:rsidRPr="0010789C">
              <w:rPr>
                <w:rFonts w:ascii="Arial" w:hAnsi="Arial" w:cs="Arial"/>
                <w:color w:val="0000FF"/>
              </w:rPr>
              <w:t>647603</w:t>
            </w:r>
          </w:p>
        </w:tc>
        <w:tc>
          <w:tcPr>
            <w:tcW w:w="4970" w:type="dxa"/>
          </w:tcPr>
          <w:p w14:paraId="15B79859" w14:textId="77777777" w:rsidR="00300EF4" w:rsidRPr="0010789C" w:rsidRDefault="00300EF4" w:rsidP="00607BA8">
            <w:pPr>
              <w:jc w:val="both"/>
              <w:rPr>
                <w:color w:val="0000FF"/>
                <w:lang w:val="fr-FR"/>
              </w:rPr>
            </w:pPr>
            <w:r w:rsidRPr="0010789C">
              <w:rPr>
                <w:rFonts w:ascii="Arial" w:hAnsi="Arial"/>
                <w:color w:val="0000FF"/>
                <w:lang w:val="fr-FR"/>
              </w:rPr>
              <w:t>Appareil de genou robuste, avec structure fixe prenant toute la circonférence de la cuisse et du mollet, à charnières, réglable ou non (BIII1)</w:t>
            </w:r>
          </w:p>
        </w:tc>
        <w:tc>
          <w:tcPr>
            <w:tcW w:w="262" w:type="dxa"/>
            <w:vAlign w:val="bottom"/>
          </w:tcPr>
          <w:p w14:paraId="3F5C5284"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53D67708" w14:textId="77777777" w:rsidR="00300EF4" w:rsidRPr="0010789C" w:rsidRDefault="00300EF4" w:rsidP="00607BA8">
            <w:pPr>
              <w:jc w:val="right"/>
              <w:rPr>
                <w:color w:val="0000FF"/>
              </w:rPr>
            </w:pPr>
            <w:r w:rsidRPr="0010789C">
              <w:rPr>
                <w:rFonts w:ascii="Arial" w:hAnsi="Arial"/>
                <w:color w:val="0000FF"/>
              </w:rPr>
              <w:t>575,17</w:t>
            </w:r>
          </w:p>
        </w:tc>
        <w:tc>
          <w:tcPr>
            <w:tcW w:w="262" w:type="dxa"/>
            <w:vAlign w:val="bottom"/>
          </w:tcPr>
          <w:p w14:paraId="65A14904" w14:textId="77777777" w:rsidR="00300EF4" w:rsidRPr="0010789C" w:rsidRDefault="00300EF4" w:rsidP="00607BA8">
            <w:pPr>
              <w:jc w:val="right"/>
              <w:rPr>
                <w:color w:val="0000FF"/>
              </w:rPr>
            </w:pPr>
          </w:p>
        </w:tc>
        <w:tc>
          <w:tcPr>
            <w:tcW w:w="260" w:type="dxa"/>
            <w:vAlign w:val="bottom"/>
          </w:tcPr>
          <w:p w14:paraId="777B19DB" w14:textId="77777777" w:rsidR="00300EF4" w:rsidRPr="0010789C" w:rsidRDefault="00300EF4" w:rsidP="00607BA8">
            <w:pPr>
              <w:jc w:val="right"/>
              <w:rPr>
                <w:color w:val="0000FF"/>
              </w:rPr>
            </w:pPr>
          </w:p>
        </w:tc>
      </w:tr>
      <w:tr w:rsidR="00300EF4" w:rsidRPr="0010789C" w14:paraId="0D5E1EC3" w14:textId="77777777" w:rsidTr="00EB37CE">
        <w:trPr>
          <w:cantSplit/>
        </w:trPr>
        <w:tc>
          <w:tcPr>
            <w:tcW w:w="393" w:type="dxa"/>
          </w:tcPr>
          <w:p w14:paraId="20DF2DEE" w14:textId="77777777" w:rsidR="00300EF4" w:rsidRPr="0010789C" w:rsidRDefault="00300EF4" w:rsidP="00607BA8">
            <w:pPr>
              <w:rPr>
                <w:color w:val="0000FF"/>
              </w:rPr>
            </w:pPr>
          </w:p>
        </w:tc>
        <w:tc>
          <w:tcPr>
            <w:tcW w:w="524" w:type="dxa"/>
          </w:tcPr>
          <w:p w14:paraId="2CF1C7A6" w14:textId="77777777" w:rsidR="00300EF4" w:rsidRPr="0010789C" w:rsidRDefault="00300EF4" w:rsidP="00607BA8">
            <w:pPr>
              <w:rPr>
                <w:color w:val="0000FF"/>
              </w:rPr>
            </w:pPr>
          </w:p>
        </w:tc>
        <w:tc>
          <w:tcPr>
            <w:tcW w:w="785" w:type="dxa"/>
          </w:tcPr>
          <w:p w14:paraId="5284EA05" w14:textId="77777777" w:rsidR="00300EF4" w:rsidRPr="0010789C" w:rsidRDefault="00300EF4" w:rsidP="00607BA8">
            <w:pPr>
              <w:rPr>
                <w:rFonts w:ascii="Arial" w:hAnsi="Arial"/>
                <w:color w:val="0000FF"/>
              </w:rPr>
            </w:pPr>
          </w:p>
        </w:tc>
        <w:tc>
          <w:tcPr>
            <w:tcW w:w="785" w:type="dxa"/>
          </w:tcPr>
          <w:p w14:paraId="50129CEE" w14:textId="77777777" w:rsidR="00300EF4" w:rsidRPr="0010789C" w:rsidRDefault="00300EF4" w:rsidP="00607BA8">
            <w:pPr>
              <w:rPr>
                <w:rFonts w:ascii="Arial" w:hAnsi="Arial" w:cs="Arial"/>
                <w:color w:val="0000FF"/>
              </w:rPr>
            </w:pPr>
          </w:p>
        </w:tc>
        <w:tc>
          <w:tcPr>
            <w:tcW w:w="4970" w:type="dxa"/>
          </w:tcPr>
          <w:p w14:paraId="751B2B80" w14:textId="77777777" w:rsidR="00300EF4" w:rsidRPr="0010789C" w:rsidRDefault="00300EF4" w:rsidP="00607BA8">
            <w:pPr>
              <w:jc w:val="both"/>
              <w:rPr>
                <w:rFonts w:ascii="Arial" w:hAnsi="Arial"/>
                <w:color w:val="0000FF"/>
              </w:rPr>
            </w:pPr>
          </w:p>
        </w:tc>
        <w:tc>
          <w:tcPr>
            <w:tcW w:w="262" w:type="dxa"/>
            <w:vAlign w:val="bottom"/>
          </w:tcPr>
          <w:p w14:paraId="2E60D3EC" w14:textId="77777777" w:rsidR="00300EF4" w:rsidRPr="0010789C" w:rsidRDefault="00300EF4" w:rsidP="00607BA8">
            <w:pPr>
              <w:jc w:val="right"/>
              <w:rPr>
                <w:rFonts w:ascii="Arial" w:hAnsi="Arial"/>
                <w:color w:val="0000FF"/>
              </w:rPr>
            </w:pPr>
          </w:p>
        </w:tc>
        <w:tc>
          <w:tcPr>
            <w:tcW w:w="785" w:type="dxa"/>
            <w:vAlign w:val="bottom"/>
          </w:tcPr>
          <w:p w14:paraId="53AED97A" w14:textId="77777777" w:rsidR="00300EF4" w:rsidRPr="0010789C" w:rsidRDefault="00300EF4" w:rsidP="00607BA8">
            <w:pPr>
              <w:jc w:val="right"/>
              <w:rPr>
                <w:rFonts w:ascii="Arial" w:hAnsi="Arial"/>
                <w:color w:val="0000FF"/>
              </w:rPr>
            </w:pPr>
          </w:p>
        </w:tc>
        <w:tc>
          <w:tcPr>
            <w:tcW w:w="262" w:type="dxa"/>
            <w:vAlign w:val="bottom"/>
          </w:tcPr>
          <w:p w14:paraId="75DA07DE" w14:textId="77777777" w:rsidR="00300EF4" w:rsidRPr="0010789C" w:rsidRDefault="00300EF4" w:rsidP="00607BA8">
            <w:pPr>
              <w:jc w:val="right"/>
              <w:rPr>
                <w:color w:val="0000FF"/>
              </w:rPr>
            </w:pPr>
          </w:p>
        </w:tc>
        <w:tc>
          <w:tcPr>
            <w:tcW w:w="260" w:type="dxa"/>
            <w:vAlign w:val="bottom"/>
          </w:tcPr>
          <w:p w14:paraId="486CB4BA" w14:textId="77777777" w:rsidR="00300EF4" w:rsidRPr="0010789C" w:rsidRDefault="00300EF4" w:rsidP="00607BA8">
            <w:pPr>
              <w:jc w:val="right"/>
              <w:rPr>
                <w:color w:val="0000FF"/>
              </w:rPr>
            </w:pPr>
          </w:p>
        </w:tc>
      </w:tr>
      <w:tr w:rsidR="00300EF4" w:rsidRPr="0010789C" w14:paraId="402BF4F0" w14:textId="77777777" w:rsidTr="00EB37CE">
        <w:trPr>
          <w:cantSplit/>
        </w:trPr>
        <w:tc>
          <w:tcPr>
            <w:tcW w:w="393" w:type="dxa"/>
          </w:tcPr>
          <w:p w14:paraId="6ECED47C" w14:textId="77777777" w:rsidR="00300EF4" w:rsidRPr="0010789C" w:rsidRDefault="00300EF4" w:rsidP="00607BA8">
            <w:pPr>
              <w:rPr>
                <w:color w:val="0000FF"/>
              </w:rPr>
            </w:pPr>
          </w:p>
        </w:tc>
        <w:tc>
          <w:tcPr>
            <w:tcW w:w="524" w:type="dxa"/>
          </w:tcPr>
          <w:p w14:paraId="0FBA9B5A" w14:textId="77777777" w:rsidR="00300EF4" w:rsidRPr="0010789C" w:rsidRDefault="00300EF4" w:rsidP="00607BA8">
            <w:pPr>
              <w:rPr>
                <w:color w:val="0000FF"/>
              </w:rPr>
            </w:pPr>
          </w:p>
        </w:tc>
        <w:tc>
          <w:tcPr>
            <w:tcW w:w="785" w:type="dxa"/>
          </w:tcPr>
          <w:p w14:paraId="04E67A61" w14:textId="77777777" w:rsidR="00300EF4" w:rsidRPr="0010789C" w:rsidRDefault="00300EF4" w:rsidP="00607BA8">
            <w:pPr>
              <w:rPr>
                <w:color w:val="0000FF"/>
              </w:rPr>
            </w:pPr>
            <w:r w:rsidRPr="0010789C">
              <w:rPr>
                <w:rFonts w:ascii="Arial" w:hAnsi="Arial"/>
                <w:color w:val="0000FF"/>
              </w:rPr>
              <w:t>647614</w:t>
            </w:r>
          </w:p>
        </w:tc>
        <w:tc>
          <w:tcPr>
            <w:tcW w:w="785" w:type="dxa"/>
          </w:tcPr>
          <w:p w14:paraId="18F194F0" w14:textId="77777777" w:rsidR="00300EF4" w:rsidRPr="0010789C" w:rsidRDefault="00300EF4" w:rsidP="00607BA8">
            <w:pPr>
              <w:rPr>
                <w:rFonts w:ascii="Arial" w:hAnsi="Arial" w:cs="Arial"/>
                <w:color w:val="0000FF"/>
              </w:rPr>
            </w:pPr>
            <w:r w:rsidRPr="0010789C">
              <w:rPr>
                <w:rFonts w:ascii="Arial" w:hAnsi="Arial" w:cs="Arial"/>
                <w:color w:val="0000FF"/>
              </w:rPr>
              <w:t>647625</w:t>
            </w:r>
          </w:p>
        </w:tc>
        <w:tc>
          <w:tcPr>
            <w:tcW w:w="4970" w:type="dxa"/>
          </w:tcPr>
          <w:p w14:paraId="06EB696C" w14:textId="77777777" w:rsidR="00300EF4" w:rsidRPr="0010789C" w:rsidRDefault="00300EF4" w:rsidP="00607BA8">
            <w:pPr>
              <w:jc w:val="both"/>
              <w:rPr>
                <w:color w:val="0000FF"/>
                <w:lang w:val="fr-FR"/>
              </w:rPr>
            </w:pPr>
            <w:r w:rsidRPr="0010789C">
              <w:rPr>
                <w:rFonts w:ascii="Arial" w:hAnsi="Arial"/>
                <w:color w:val="0000FF"/>
                <w:lang w:val="fr-FR"/>
              </w:rPr>
              <w:t>Appareil de genou avec segment-cuisse et mollet, à charnière réglable (BIII1)</w:t>
            </w:r>
          </w:p>
        </w:tc>
        <w:tc>
          <w:tcPr>
            <w:tcW w:w="262" w:type="dxa"/>
            <w:vAlign w:val="bottom"/>
          </w:tcPr>
          <w:p w14:paraId="10380A7C"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50F6FE01" w14:textId="77777777" w:rsidR="00300EF4" w:rsidRPr="0010789C" w:rsidRDefault="00300EF4" w:rsidP="00607BA8">
            <w:pPr>
              <w:jc w:val="right"/>
              <w:rPr>
                <w:color w:val="0000FF"/>
              </w:rPr>
            </w:pPr>
            <w:r w:rsidRPr="0010789C">
              <w:rPr>
                <w:rFonts w:ascii="Arial" w:hAnsi="Arial"/>
                <w:color w:val="0000FF"/>
              </w:rPr>
              <w:t>230,07</w:t>
            </w:r>
          </w:p>
        </w:tc>
        <w:tc>
          <w:tcPr>
            <w:tcW w:w="262" w:type="dxa"/>
            <w:vAlign w:val="bottom"/>
          </w:tcPr>
          <w:p w14:paraId="2E7B46BA" w14:textId="77777777" w:rsidR="00300EF4" w:rsidRPr="0010789C" w:rsidRDefault="00300EF4" w:rsidP="00607BA8">
            <w:pPr>
              <w:jc w:val="right"/>
              <w:rPr>
                <w:color w:val="0000FF"/>
              </w:rPr>
            </w:pPr>
          </w:p>
        </w:tc>
        <w:tc>
          <w:tcPr>
            <w:tcW w:w="260" w:type="dxa"/>
            <w:vAlign w:val="bottom"/>
          </w:tcPr>
          <w:p w14:paraId="4A5529A8" w14:textId="77777777" w:rsidR="00300EF4" w:rsidRPr="0010789C" w:rsidRDefault="00300EF4" w:rsidP="00607BA8">
            <w:pPr>
              <w:jc w:val="right"/>
              <w:rPr>
                <w:color w:val="0000FF"/>
              </w:rPr>
            </w:pPr>
            <w:r w:rsidRPr="0010789C">
              <w:rPr>
                <w:rFonts w:ascii="Arial" w:hAnsi="Arial"/>
                <w:color w:val="0000FF"/>
              </w:rPr>
              <w:t>"</w:t>
            </w:r>
          </w:p>
        </w:tc>
      </w:tr>
      <w:tr w:rsidR="00300EF4" w:rsidRPr="0010789C" w14:paraId="725821F7" w14:textId="77777777" w:rsidTr="00EB37CE">
        <w:trPr>
          <w:cantSplit/>
        </w:trPr>
        <w:tc>
          <w:tcPr>
            <w:tcW w:w="393" w:type="dxa"/>
          </w:tcPr>
          <w:p w14:paraId="71606C08" w14:textId="77777777" w:rsidR="005014BB" w:rsidRPr="0010789C" w:rsidRDefault="005014BB" w:rsidP="00607BA8">
            <w:pPr>
              <w:rPr>
                <w:color w:val="0000FF"/>
              </w:rPr>
            </w:pPr>
          </w:p>
        </w:tc>
        <w:tc>
          <w:tcPr>
            <w:tcW w:w="524" w:type="dxa"/>
          </w:tcPr>
          <w:p w14:paraId="1B1D6EBD" w14:textId="77777777" w:rsidR="00300EF4" w:rsidRPr="0010789C" w:rsidRDefault="00300EF4" w:rsidP="00607BA8">
            <w:pPr>
              <w:rPr>
                <w:color w:val="0000FF"/>
              </w:rPr>
            </w:pPr>
          </w:p>
        </w:tc>
        <w:tc>
          <w:tcPr>
            <w:tcW w:w="785" w:type="dxa"/>
          </w:tcPr>
          <w:p w14:paraId="532DF7A4" w14:textId="77777777" w:rsidR="00300EF4" w:rsidRPr="0010789C" w:rsidRDefault="00300EF4" w:rsidP="00607BA8">
            <w:pPr>
              <w:rPr>
                <w:rFonts w:ascii="Arial" w:hAnsi="Arial"/>
                <w:color w:val="0000FF"/>
              </w:rPr>
            </w:pPr>
          </w:p>
        </w:tc>
        <w:tc>
          <w:tcPr>
            <w:tcW w:w="785" w:type="dxa"/>
          </w:tcPr>
          <w:p w14:paraId="25822426" w14:textId="77777777" w:rsidR="00300EF4" w:rsidRPr="0010789C" w:rsidRDefault="00300EF4" w:rsidP="00607BA8">
            <w:pPr>
              <w:rPr>
                <w:rFonts w:ascii="Arial" w:hAnsi="Arial" w:cs="Arial"/>
                <w:color w:val="0000FF"/>
              </w:rPr>
            </w:pPr>
          </w:p>
        </w:tc>
        <w:tc>
          <w:tcPr>
            <w:tcW w:w="4970" w:type="dxa"/>
          </w:tcPr>
          <w:p w14:paraId="0CB189EB" w14:textId="77777777" w:rsidR="00300EF4" w:rsidRPr="0010789C" w:rsidRDefault="00300EF4" w:rsidP="00607BA8">
            <w:pPr>
              <w:jc w:val="both"/>
              <w:rPr>
                <w:rFonts w:ascii="Arial" w:hAnsi="Arial"/>
                <w:color w:val="0000FF"/>
              </w:rPr>
            </w:pPr>
          </w:p>
        </w:tc>
        <w:tc>
          <w:tcPr>
            <w:tcW w:w="262" w:type="dxa"/>
            <w:vAlign w:val="bottom"/>
          </w:tcPr>
          <w:p w14:paraId="1204B41F" w14:textId="77777777" w:rsidR="00300EF4" w:rsidRPr="0010789C" w:rsidRDefault="00300EF4" w:rsidP="00607BA8">
            <w:pPr>
              <w:jc w:val="right"/>
              <w:rPr>
                <w:rFonts w:ascii="Arial" w:hAnsi="Arial"/>
                <w:color w:val="0000FF"/>
              </w:rPr>
            </w:pPr>
          </w:p>
        </w:tc>
        <w:tc>
          <w:tcPr>
            <w:tcW w:w="785" w:type="dxa"/>
            <w:vAlign w:val="bottom"/>
          </w:tcPr>
          <w:p w14:paraId="597EC222" w14:textId="77777777" w:rsidR="00300EF4" w:rsidRPr="0010789C" w:rsidRDefault="00300EF4" w:rsidP="00607BA8">
            <w:pPr>
              <w:jc w:val="right"/>
              <w:rPr>
                <w:rFonts w:ascii="Arial" w:hAnsi="Arial"/>
                <w:color w:val="0000FF"/>
              </w:rPr>
            </w:pPr>
          </w:p>
        </w:tc>
        <w:tc>
          <w:tcPr>
            <w:tcW w:w="262" w:type="dxa"/>
            <w:vAlign w:val="bottom"/>
          </w:tcPr>
          <w:p w14:paraId="6EEA6705" w14:textId="77777777" w:rsidR="00300EF4" w:rsidRPr="0010789C" w:rsidRDefault="00300EF4" w:rsidP="00607BA8">
            <w:pPr>
              <w:jc w:val="right"/>
              <w:rPr>
                <w:color w:val="0000FF"/>
              </w:rPr>
            </w:pPr>
          </w:p>
        </w:tc>
        <w:tc>
          <w:tcPr>
            <w:tcW w:w="260" w:type="dxa"/>
            <w:vAlign w:val="bottom"/>
          </w:tcPr>
          <w:p w14:paraId="317F0E66" w14:textId="77777777" w:rsidR="00300EF4" w:rsidRPr="0010789C" w:rsidRDefault="00300EF4" w:rsidP="00607BA8">
            <w:pPr>
              <w:jc w:val="right"/>
              <w:rPr>
                <w:rFonts w:ascii="Arial" w:hAnsi="Arial"/>
                <w:color w:val="0000FF"/>
              </w:rPr>
            </w:pPr>
          </w:p>
        </w:tc>
      </w:tr>
      <w:tr w:rsidR="00300EF4" w:rsidRPr="00ED52B7" w14:paraId="5B7ED0B8" w14:textId="77777777" w:rsidTr="00EB37CE">
        <w:trPr>
          <w:cantSplit/>
        </w:trPr>
        <w:tc>
          <w:tcPr>
            <w:tcW w:w="393" w:type="dxa"/>
          </w:tcPr>
          <w:p w14:paraId="3A1BE270" w14:textId="77777777" w:rsidR="00300EF4" w:rsidRPr="0010789C" w:rsidRDefault="00300EF4" w:rsidP="00607BA8">
            <w:pPr>
              <w:rPr>
                <w:color w:val="0000FF"/>
              </w:rPr>
            </w:pPr>
          </w:p>
        </w:tc>
        <w:tc>
          <w:tcPr>
            <w:tcW w:w="524" w:type="dxa"/>
          </w:tcPr>
          <w:p w14:paraId="5ACAB721" w14:textId="77777777" w:rsidR="00300EF4" w:rsidRPr="0010789C" w:rsidRDefault="00300EF4" w:rsidP="00607BA8">
            <w:pPr>
              <w:rPr>
                <w:color w:val="0000FF"/>
              </w:rPr>
            </w:pPr>
          </w:p>
        </w:tc>
        <w:tc>
          <w:tcPr>
            <w:tcW w:w="785" w:type="dxa"/>
          </w:tcPr>
          <w:p w14:paraId="2DE06207" w14:textId="77777777" w:rsidR="00300EF4" w:rsidRPr="0010789C" w:rsidRDefault="00300EF4" w:rsidP="00607BA8">
            <w:pPr>
              <w:rPr>
                <w:color w:val="0000FF"/>
              </w:rPr>
            </w:pPr>
          </w:p>
        </w:tc>
        <w:tc>
          <w:tcPr>
            <w:tcW w:w="785" w:type="dxa"/>
          </w:tcPr>
          <w:p w14:paraId="141D75BF" w14:textId="77777777" w:rsidR="00300EF4" w:rsidRPr="0010789C" w:rsidRDefault="00300EF4" w:rsidP="00607BA8">
            <w:pPr>
              <w:rPr>
                <w:rFonts w:ascii="Arial" w:hAnsi="Arial" w:cs="Arial"/>
                <w:color w:val="0000FF"/>
              </w:rPr>
            </w:pPr>
          </w:p>
        </w:tc>
        <w:tc>
          <w:tcPr>
            <w:tcW w:w="6279" w:type="dxa"/>
            <w:gridSpan w:val="4"/>
            <w:vAlign w:val="bottom"/>
          </w:tcPr>
          <w:p w14:paraId="493AD3A3" w14:textId="77777777" w:rsidR="00300EF4" w:rsidRPr="0010789C" w:rsidRDefault="00300EF4" w:rsidP="00607BA8">
            <w:pPr>
              <w:jc w:val="both"/>
              <w:rPr>
                <w:rFonts w:ascii="Arial" w:hAnsi="Arial"/>
                <w:i/>
                <w:color w:val="0000FF"/>
                <w:sz w:val="18"/>
                <w:lang w:val="fr-FR"/>
              </w:rPr>
            </w:pPr>
            <w:r w:rsidRPr="0010789C">
              <w:rPr>
                <w:rFonts w:ascii="Arial" w:hAnsi="Arial"/>
                <w:i/>
                <w:color w:val="0000FF"/>
                <w:sz w:val="18"/>
                <w:lang w:val="fr-FR"/>
              </w:rPr>
              <w:t xml:space="preserve">"A.R. 10.11.2001" (en vigueur 1.1.2002) + Erratum MB du 18.12.2001 </w:t>
            </w:r>
            <w:r w:rsidRPr="0010789C">
              <w:rPr>
                <w:rFonts w:ascii="Arial" w:hAnsi="Arial"/>
                <w:i/>
                <w:color w:val="0000FF"/>
                <w:sz w:val="18"/>
                <w:lang w:val="fr-BE"/>
              </w:rPr>
              <w:t>+ “A.R. 18.10.2013” (en vigueur 1.12.2013)</w:t>
            </w:r>
          </w:p>
        </w:tc>
        <w:tc>
          <w:tcPr>
            <w:tcW w:w="260" w:type="dxa"/>
            <w:vAlign w:val="bottom"/>
          </w:tcPr>
          <w:p w14:paraId="70D5F758" w14:textId="77777777" w:rsidR="00300EF4" w:rsidRPr="0010789C" w:rsidRDefault="00300EF4" w:rsidP="00607BA8">
            <w:pPr>
              <w:jc w:val="right"/>
              <w:rPr>
                <w:color w:val="0000FF"/>
                <w:lang w:val="fr-FR"/>
              </w:rPr>
            </w:pPr>
          </w:p>
        </w:tc>
      </w:tr>
      <w:tr w:rsidR="00300EF4" w:rsidRPr="0010789C" w14:paraId="6B675E19" w14:textId="77777777" w:rsidTr="00EB37CE">
        <w:trPr>
          <w:cantSplit/>
        </w:trPr>
        <w:tc>
          <w:tcPr>
            <w:tcW w:w="393" w:type="dxa"/>
          </w:tcPr>
          <w:p w14:paraId="2B1A1676" w14:textId="77777777" w:rsidR="00300EF4" w:rsidRPr="0010789C" w:rsidRDefault="00300EF4" w:rsidP="00607BA8">
            <w:pPr>
              <w:rPr>
                <w:color w:val="0000FF"/>
              </w:rPr>
            </w:pPr>
            <w:r w:rsidRPr="0010789C">
              <w:rPr>
                <w:rFonts w:ascii="Arial" w:hAnsi="Arial"/>
                <w:color w:val="0000FF"/>
              </w:rPr>
              <w:t>"</w:t>
            </w:r>
          </w:p>
        </w:tc>
        <w:tc>
          <w:tcPr>
            <w:tcW w:w="524" w:type="dxa"/>
          </w:tcPr>
          <w:p w14:paraId="22DC6AC3" w14:textId="77777777" w:rsidR="00300EF4" w:rsidRPr="0010789C" w:rsidRDefault="00300EF4" w:rsidP="00607BA8">
            <w:pPr>
              <w:rPr>
                <w:color w:val="0000FF"/>
              </w:rPr>
            </w:pPr>
          </w:p>
        </w:tc>
        <w:tc>
          <w:tcPr>
            <w:tcW w:w="785" w:type="dxa"/>
          </w:tcPr>
          <w:p w14:paraId="7CF86FA9" w14:textId="77777777" w:rsidR="00300EF4" w:rsidRPr="0010789C" w:rsidRDefault="00300EF4" w:rsidP="00607BA8">
            <w:pPr>
              <w:rPr>
                <w:color w:val="0000FF"/>
              </w:rPr>
            </w:pPr>
            <w:r w:rsidRPr="0010789C">
              <w:rPr>
                <w:rFonts w:ascii="Arial" w:hAnsi="Arial"/>
                <w:color w:val="0000FF"/>
              </w:rPr>
              <w:t>654570</w:t>
            </w:r>
          </w:p>
        </w:tc>
        <w:tc>
          <w:tcPr>
            <w:tcW w:w="785" w:type="dxa"/>
          </w:tcPr>
          <w:p w14:paraId="61E0A8C5" w14:textId="77777777" w:rsidR="00300EF4" w:rsidRPr="0010789C" w:rsidRDefault="00300EF4" w:rsidP="00607BA8">
            <w:pPr>
              <w:rPr>
                <w:rFonts w:ascii="Arial" w:hAnsi="Arial" w:cs="Arial"/>
                <w:color w:val="0000FF"/>
              </w:rPr>
            </w:pPr>
            <w:r w:rsidRPr="0010789C">
              <w:rPr>
                <w:rFonts w:ascii="Arial" w:hAnsi="Arial" w:cs="Arial"/>
                <w:color w:val="0000FF"/>
              </w:rPr>
              <w:t>654581</w:t>
            </w:r>
          </w:p>
        </w:tc>
        <w:tc>
          <w:tcPr>
            <w:tcW w:w="4970" w:type="dxa"/>
          </w:tcPr>
          <w:p w14:paraId="02B76982" w14:textId="77777777" w:rsidR="00300EF4" w:rsidRPr="0010789C" w:rsidRDefault="00300EF4" w:rsidP="00607BA8">
            <w:pPr>
              <w:jc w:val="both"/>
              <w:rPr>
                <w:color w:val="0000FF"/>
              </w:rPr>
            </w:pPr>
            <w:r w:rsidRPr="0010789C">
              <w:rPr>
                <w:rFonts w:ascii="Arial" w:hAnsi="Arial"/>
                <w:color w:val="0000FF"/>
                <w:lang w:val="fr-FR"/>
              </w:rPr>
              <w:t xml:space="preserve">Appareil de genou préfabriqué avec une structure de cadre en métal prenant le segment-cuisse et mollet et composé de deux tiges latérales, d'un élément postérieur transversal métallique au niveau du creux poplité (réglable en largeur) et d'une articulation fémoro-tibiale polycentrique bilatérale. </w:t>
            </w:r>
            <w:r w:rsidRPr="0010789C">
              <w:rPr>
                <w:rFonts w:ascii="Arial" w:hAnsi="Arial"/>
                <w:color w:val="0000FF"/>
                <w:lang w:val="fr-FR"/>
              </w:rPr>
              <w:br/>
            </w:r>
            <w:r w:rsidRPr="0010789C">
              <w:rPr>
                <w:rFonts w:ascii="Arial" w:hAnsi="Arial"/>
                <w:color w:val="0000FF"/>
              </w:rPr>
              <w:t>Fonction</w:t>
            </w:r>
            <w:r w:rsidR="0082091E" w:rsidRPr="0010789C">
              <w:rPr>
                <w:rFonts w:ascii="Arial" w:hAnsi="Arial"/>
                <w:color w:val="0000FF"/>
              </w:rPr>
              <w:t> :</w:t>
            </w:r>
            <w:r w:rsidRPr="0010789C">
              <w:rPr>
                <w:rFonts w:ascii="Arial" w:hAnsi="Arial"/>
                <w:color w:val="0000FF"/>
              </w:rPr>
              <w:t xml:space="preserve"> limitation de l'hyperextension (B III 1)</w:t>
            </w:r>
          </w:p>
        </w:tc>
        <w:tc>
          <w:tcPr>
            <w:tcW w:w="262" w:type="dxa"/>
            <w:vAlign w:val="bottom"/>
          </w:tcPr>
          <w:p w14:paraId="51574ED5"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1D781A79" w14:textId="77777777" w:rsidR="00300EF4" w:rsidRPr="0010789C" w:rsidRDefault="00300EF4" w:rsidP="00607BA8">
            <w:pPr>
              <w:jc w:val="right"/>
              <w:rPr>
                <w:color w:val="0000FF"/>
              </w:rPr>
            </w:pPr>
            <w:r w:rsidRPr="0010789C">
              <w:rPr>
                <w:rFonts w:ascii="Arial" w:hAnsi="Arial"/>
                <w:color w:val="0000FF"/>
              </w:rPr>
              <w:t>298,30</w:t>
            </w:r>
          </w:p>
        </w:tc>
        <w:tc>
          <w:tcPr>
            <w:tcW w:w="262" w:type="dxa"/>
            <w:vAlign w:val="bottom"/>
          </w:tcPr>
          <w:p w14:paraId="239C5D50" w14:textId="77777777" w:rsidR="00300EF4" w:rsidRPr="0010789C" w:rsidRDefault="00300EF4" w:rsidP="00607BA8">
            <w:pPr>
              <w:jc w:val="right"/>
              <w:rPr>
                <w:color w:val="0000FF"/>
              </w:rPr>
            </w:pPr>
          </w:p>
        </w:tc>
        <w:tc>
          <w:tcPr>
            <w:tcW w:w="260" w:type="dxa"/>
            <w:vAlign w:val="bottom"/>
          </w:tcPr>
          <w:p w14:paraId="40B4993C" w14:textId="77777777" w:rsidR="00300EF4" w:rsidRPr="0010789C" w:rsidRDefault="00300EF4" w:rsidP="00607BA8">
            <w:pPr>
              <w:jc w:val="right"/>
              <w:rPr>
                <w:color w:val="0000FF"/>
              </w:rPr>
            </w:pPr>
            <w:r w:rsidRPr="0010789C">
              <w:rPr>
                <w:rFonts w:ascii="Arial" w:hAnsi="Arial"/>
                <w:color w:val="0000FF"/>
              </w:rPr>
              <w:t>"</w:t>
            </w:r>
          </w:p>
        </w:tc>
      </w:tr>
      <w:tr w:rsidR="00300EF4" w:rsidRPr="0010789C" w14:paraId="321BCC6D" w14:textId="77777777" w:rsidTr="00EB37CE">
        <w:trPr>
          <w:cantSplit/>
        </w:trPr>
        <w:tc>
          <w:tcPr>
            <w:tcW w:w="393" w:type="dxa"/>
          </w:tcPr>
          <w:p w14:paraId="7791D3F9" w14:textId="77777777" w:rsidR="00300EF4" w:rsidRPr="0010789C" w:rsidRDefault="00300EF4" w:rsidP="00607BA8">
            <w:pPr>
              <w:rPr>
                <w:rFonts w:ascii="Arial" w:hAnsi="Arial"/>
                <w:color w:val="0000FF"/>
              </w:rPr>
            </w:pPr>
          </w:p>
        </w:tc>
        <w:tc>
          <w:tcPr>
            <w:tcW w:w="524" w:type="dxa"/>
          </w:tcPr>
          <w:p w14:paraId="307DF111" w14:textId="77777777" w:rsidR="00300EF4" w:rsidRPr="0010789C" w:rsidRDefault="00300EF4" w:rsidP="00607BA8">
            <w:pPr>
              <w:rPr>
                <w:color w:val="0000FF"/>
              </w:rPr>
            </w:pPr>
          </w:p>
        </w:tc>
        <w:tc>
          <w:tcPr>
            <w:tcW w:w="785" w:type="dxa"/>
          </w:tcPr>
          <w:p w14:paraId="6A95EB85" w14:textId="77777777" w:rsidR="00300EF4" w:rsidRPr="0010789C" w:rsidRDefault="00300EF4" w:rsidP="00607BA8">
            <w:pPr>
              <w:rPr>
                <w:rFonts w:ascii="Arial" w:hAnsi="Arial"/>
                <w:color w:val="0000FF"/>
              </w:rPr>
            </w:pPr>
          </w:p>
        </w:tc>
        <w:tc>
          <w:tcPr>
            <w:tcW w:w="785" w:type="dxa"/>
          </w:tcPr>
          <w:p w14:paraId="14793F0F" w14:textId="77777777" w:rsidR="00300EF4" w:rsidRPr="0010789C" w:rsidRDefault="00300EF4" w:rsidP="00607BA8">
            <w:pPr>
              <w:rPr>
                <w:rFonts w:ascii="Arial" w:hAnsi="Arial" w:cs="Arial"/>
                <w:color w:val="0000FF"/>
              </w:rPr>
            </w:pPr>
          </w:p>
        </w:tc>
        <w:tc>
          <w:tcPr>
            <w:tcW w:w="4970" w:type="dxa"/>
          </w:tcPr>
          <w:p w14:paraId="0A74F1F4" w14:textId="77777777" w:rsidR="00300EF4" w:rsidRPr="0010789C" w:rsidRDefault="00300EF4" w:rsidP="00607BA8">
            <w:pPr>
              <w:jc w:val="both"/>
              <w:rPr>
                <w:rFonts w:ascii="Arial" w:hAnsi="Arial"/>
                <w:color w:val="0000FF"/>
              </w:rPr>
            </w:pPr>
          </w:p>
        </w:tc>
        <w:tc>
          <w:tcPr>
            <w:tcW w:w="262" w:type="dxa"/>
            <w:vAlign w:val="bottom"/>
          </w:tcPr>
          <w:p w14:paraId="4372C667" w14:textId="77777777" w:rsidR="00300EF4" w:rsidRPr="0010789C" w:rsidRDefault="00300EF4" w:rsidP="00607BA8">
            <w:pPr>
              <w:jc w:val="right"/>
              <w:rPr>
                <w:rFonts w:ascii="Arial" w:hAnsi="Arial"/>
                <w:color w:val="0000FF"/>
              </w:rPr>
            </w:pPr>
          </w:p>
        </w:tc>
        <w:tc>
          <w:tcPr>
            <w:tcW w:w="785" w:type="dxa"/>
            <w:vAlign w:val="bottom"/>
          </w:tcPr>
          <w:p w14:paraId="25323011" w14:textId="77777777" w:rsidR="00300EF4" w:rsidRPr="0010789C" w:rsidRDefault="00300EF4" w:rsidP="00607BA8">
            <w:pPr>
              <w:jc w:val="right"/>
              <w:rPr>
                <w:rFonts w:ascii="Arial" w:hAnsi="Arial"/>
                <w:color w:val="0000FF"/>
              </w:rPr>
            </w:pPr>
          </w:p>
        </w:tc>
        <w:tc>
          <w:tcPr>
            <w:tcW w:w="262" w:type="dxa"/>
            <w:vAlign w:val="bottom"/>
          </w:tcPr>
          <w:p w14:paraId="116ABD11" w14:textId="77777777" w:rsidR="00300EF4" w:rsidRPr="0010789C" w:rsidRDefault="00300EF4" w:rsidP="00607BA8">
            <w:pPr>
              <w:jc w:val="right"/>
              <w:rPr>
                <w:color w:val="0000FF"/>
              </w:rPr>
            </w:pPr>
          </w:p>
        </w:tc>
        <w:tc>
          <w:tcPr>
            <w:tcW w:w="260" w:type="dxa"/>
            <w:vAlign w:val="bottom"/>
          </w:tcPr>
          <w:p w14:paraId="46E3F431" w14:textId="77777777" w:rsidR="00300EF4" w:rsidRPr="0010789C" w:rsidRDefault="00300EF4" w:rsidP="00607BA8">
            <w:pPr>
              <w:jc w:val="right"/>
              <w:rPr>
                <w:rFonts w:ascii="Arial" w:hAnsi="Arial"/>
                <w:color w:val="0000FF"/>
              </w:rPr>
            </w:pPr>
          </w:p>
        </w:tc>
      </w:tr>
      <w:tr w:rsidR="00300EF4" w:rsidRPr="00ED52B7" w14:paraId="1FE2C8EE" w14:textId="77777777" w:rsidTr="00EB37CE">
        <w:trPr>
          <w:cantSplit/>
        </w:trPr>
        <w:tc>
          <w:tcPr>
            <w:tcW w:w="393" w:type="dxa"/>
          </w:tcPr>
          <w:p w14:paraId="6F7E3628" w14:textId="77777777" w:rsidR="00300EF4" w:rsidRPr="0010789C" w:rsidRDefault="00300EF4" w:rsidP="00607BA8">
            <w:pPr>
              <w:rPr>
                <w:color w:val="0000FF"/>
              </w:rPr>
            </w:pPr>
          </w:p>
        </w:tc>
        <w:tc>
          <w:tcPr>
            <w:tcW w:w="524" w:type="dxa"/>
          </w:tcPr>
          <w:p w14:paraId="57F07E16" w14:textId="77777777" w:rsidR="00300EF4" w:rsidRPr="0010789C" w:rsidRDefault="00300EF4" w:rsidP="00607BA8">
            <w:pPr>
              <w:rPr>
                <w:color w:val="0000FF"/>
              </w:rPr>
            </w:pPr>
          </w:p>
        </w:tc>
        <w:tc>
          <w:tcPr>
            <w:tcW w:w="785" w:type="dxa"/>
          </w:tcPr>
          <w:p w14:paraId="4021FF03" w14:textId="77777777" w:rsidR="00300EF4" w:rsidRPr="0010789C" w:rsidRDefault="00300EF4" w:rsidP="00607BA8">
            <w:pPr>
              <w:rPr>
                <w:color w:val="0000FF"/>
              </w:rPr>
            </w:pPr>
          </w:p>
        </w:tc>
        <w:tc>
          <w:tcPr>
            <w:tcW w:w="785" w:type="dxa"/>
          </w:tcPr>
          <w:p w14:paraId="7340FAF1" w14:textId="77777777" w:rsidR="00300EF4" w:rsidRPr="0010789C" w:rsidRDefault="00300EF4" w:rsidP="00607BA8">
            <w:pPr>
              <w:rPr>
                <w:rFonts w:ascii="Arial" w:hAnsi="Arial" w:cs="Arial"/>
                <w:color w:val="0000FF"/>
              </w:rPr>
            </w:pPr>
          </w:p>
        </w:tc>
        <w:tc>
          <w:tcPr>
            <w:tcW w:w="6279" w:type="dxa"/>
            <w:gridSpan w:val="4"/>
            <w:vAlign w:val="bottom"/>
          </w:tcPr>
          <w:p w14:paraId="1EE7DC20" w14:textId="77777777" w:rsidR="00300EF4" w:rsidRPr="0010789C" w:rsidRDefault="00300EF4" w:rsidP="00607BA8">
            <w:pPr>
              <w:jc w:val="both"/>
              <w:rPr>
                <w:color w:val="0000FF"/>
                <w:lang w:val="fr-BE"/>
              </w:rPr>
            </w:pPr>
            <w:r w:rsidRPr="0010789C">
              <w:rPr>
                <w:rFonts w:ascii="Arial" w:hAnsi="Arial"/>
                <w:i/>
                <w:color w:val="0000FF"/>
                <w:sz w:val="18"/>
                <w:lang w:val="fr-BE"/>
              </w:rPr>
              <w:t>"A.R. 5.10.1999" (en vigueur 1.12.1999) + “A.R. 18.10.2013” (en vigueur 1.12.2013)</w:t>
            </w:r>
          </w:p>
        </w:tc>
        <w:tc>
          <w:tcPr>
            <w:tcW w:w="260" w:type="dxa"/>
            <w:vAlign w:val="bottom"/>
          </w:tcPr>
          <w:p w14:paraId="3FF472BE" w14:textId="77777777" w:rsidR="00300EF4" w:rsidRPr="0010789C" w:rsidRDefault="00300EF4" w:rsidP="00607BA8">
            <w:pPr>
              <w:jc w:val="right"/>
              <w:rPr>
                <w:color w:val="0000FF"/>
                <w:lang w:val="fr-BE"/>
              </w:rPr>
            </w:pPr>
          </w:p>
        </w:tc>
      </w:tr>
      <w:tr w:rsidR="00300EF4" w:rsidRPr="0010789C" w14:paraId="6F6B8278" w14:textId="77777777" w:rsidTr="00EB37CE">
        <w:trPr>
          <w:cantSplit/>
        </w:trPr>
        <w:tc>
          <w:tcPr>
            <w:tcW w:w="393" w:type="dxa"/>
          </w:tcPr>
          <w:p w14:paraId="5A430722" w14:textId="77777777" w:rsidR="00300EF4" w:rsidRPr="0010789C" w:rsidRDefault="00300EF4" w:rsidP="00607BA8">
            <w:pPr>
              <w:rPr>
                <w:color w:val="0000FF"/>
              </w:rPr>
            </w:pPr>
            <w:r w:rsidRPr="0010789C">
              <w:rPr>
                <w:rFonts w:ascii="Arial" w:hAnsi="Arial"/>
                <w:color w:val="0000FF"/>
              </w:rPr>
              <w:t>"</w:t>
            </w:r>
          </w:p>
        </w:tc>
        <w:tc>
          <w:tcPr>
            <w:tcW w:w="524" w:type="dxa"/>
          </w:tcPr>
          <w:p w14:paraId="587597CA" w14:textId="77777777" w:rsidR="00300EF4" w:rsidRPr="0010789C" w:rsidRDefault="00300EF4" w:rsidP="00607BA8">
            <w:pPr>
              <w:rPr>
                <w:color w:val="0000FF"/>
              </w:rPr>
            </w:pPr>
          </w:p>
        </w:tc>
        <w:tc>
          <w:tcPr>
            <w:tcW w:w="785" w:type="dxa"/>
          </w:tcPr>
          <w:p w14:paraId="324D0490" w14:textId="77777777" w:rsidR="00300EF4" w:rsidRPr="0010789C" w:rsidRDefault="00300EF4" w:rsidP="00607BA8">
            <w:pPr>
              <w:rPr>
                <w:color w:val="0000FF"/>
              </w:rPr>
            </w:pPr>
            <w:r w:rsidRPr="0010789C">
              <w:rPr>
                <w:rFonts w:ascii="Arial" w:hAnsi="Arial"/>
                <w:color w:val="0000FF"/>
              </w:rPr>
              <w:t>655690</w:t>
            </w:r>
          </w:p>
        </w:tc>
        <w:tc>
          <w:tcPr>
            <w:tcW w:w="785" w:type="dxa"/>
          </w:tcPr>
          <w:p w14:paraId="4FB4DC88" w14:textId="77777777" w:rsidR="00300EF4" w:rsidRPr="0010789C" w:rsidRDefault="00300EF4" w:rsidP="00607BA8">
            <w:pPr>
              <w:rPr>
                <w:rFonts w:ascii="Arial" w:hAnsi="Arial" w:cs="Arial"/>
                <w:color w:val="0000FF"/>
              </w:rPr>
            </w:pPr>
            <w:r w:rsidRPr="0010789C">
              <w:rPr>
                <w:rFonts w:ascii="Arial" w:hAnsi="Arial" w:cs="Arial"/>
                <w:color w:val="0000FF"/>
              </w:rPr>
              <w:t>655701</w:t>
            </w:r>
          </w:p>
        </w:tc>
        <w:tc>
          <w:tcPr>
            <w:tcW w:w="4970" w:type="dxa"/>
          </w:tcPr>
          <w:p w14:paraId="687D2D89" w14:textId="77777777" w:rsidR="00300EF4" w:rsidRPr="0010789C" w:rsidRDefault="00300EF4" w:rsidP="00607BA8">
            <w:pPr>
              <w:jc w:val="both"/>
              <w:rPr>
                <w:color w:val="0000FF"/>
                <w:lang w:val="fr-FR"/>
              </w:rPr>
            </w:pPr>
            <w:r w:rsidRPr="0010789C">
              <w:rPr>
                <w:rFonts w:ascii="Arial" w:hAnsi="Arial"/>
                <w:color w:val="0000FF"/>
                <w:lang w:val="fr-FR"/>
              </w:rPr>
              <w:t>Genouillère en tricot tridimensionnel, ayant une structure fixe et pourvue d'un axe individuel réglable et d'un système de flexion et d'extension réglable du genou ainsi que d'un anneau de patella (BIII1)</w:t>
            </w:r>
          </w:p>
        </w:tc>
        <w:tc>
          <w:tcPr>
            <w:tcW w:w="262" w:type="dxa"/>
            <w:vAlign w:val="bottom"/>
          </w:tcPr>
          <w:p w14:paraId="2548E2B2"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782D9F27" w14:textId="77777777" w:rsidR="00300EF4" w:rsidRPr="0010789C" w:rsidRDefault="00300EF4" w:rsidP="00607BA8">
            <w:pPr>
              <w:jc w:val="right"/>
              <w:rPr>
                <w:color w:val="0000FF"/>
              </w:rPr>
            </w:pPr>
            <w:r w:rsidRPr="0010789C">
              <w:rPr>
                <w:rFonts w:ascii="Arial" w:hAnsi="Arial"/>
                <w:color w:val="0000FF"/>
              </w:rPr>
              <w:t>409,32</w:t>
            </w:r>
          </w:p>
        </w:tc>
        <w:tc>
          <w:tcPr>
            <w:tcW w:w="262" w:type="dxa"/>
            <w:vAlign w:val="bottom"/>
          </w:tcPr>
          <w:p w14:paraId="093F88DE" w14:textId="77777777" w:rsidR="00300EF4" w:rsidRPr="0010789C" w:rsidRDefault="00300EF4" w:rsidP="00607BA8">
            <w:pPr>
              <w:jc w:val="right"/>
              <w:rPr>
                <w:color w:val="0000FF"/>
              </w:rPr>
            </w:pPr>
          </w:p>
        </w:tc>
        <w:tc>
          <w:tcPr>
            <w:tcW w:w="260" w:type="dxa"/>
            <w:vAlign w:val="bottom"/>
          </w:tcPr>
          <w:p w14:paraId="65725D20" w14:textId="77777777" w:rsidR="00300EF4" w:rsidRPr="0010789C" w:rsidRDefault="00300EF4" w:rsidP="00607BA8">
            <w:pPr>
              <w:jc w:val="right"/>
              <w:rPr>
                <w:color w:val="0000FF"/>
              </w:rPr>
            </w:pPr>
            <w:r w:rsidRPr="0010789C">
              <w:rPr>
                <w:rFonts w:ascii="Arial" w:hAnsi="Arial"/>
                <w:color w:val="0000FF"/>
              </w:rPr>
              <w:t>"</w:t>
            </w:r>
          </w:p>
        </w:tc>
      </w:tr>
      <w:tr w:rsidR="00300EF4" w:rsidRPr="0010789C" w14:paraId="0D49F942" w14:textId="77777777" w:rsidTr="00EB37CE">
        <w:trPr>
          <w:cantSplit/>
        </w:trPr>
        <w:tc>
          <w:tcPr>
            <w:tcW w:w="393" w:type="dxa"/>
          </w:tcPr>
          <w:p w14:paraId="0A791A60" w14:textId="77777777" w:rsidR="00300EF4" w:rsidRPr="0010789C" w:rsidRDefault="00300EF4" w:rsidP="00607BA8">
            <w:pPr>
              <w:rPr>
                <w:rFonts w:ascii="Arial" w:hAnsi="Arial"/>
                <w:color w:val="0000FF"/>
              </w:rPr>
            </w:pPr>
          </w:p>
        </w:tc>
        <w:tc>
          <w:tcPr>
            <w:tcW w:w="524" w:type="dxa"/>
          </w:tcPr>
          <w:p w14:paraId="62F59430" w14:textId="77777777" w:rsidR="00300EF4" w:rsidRPr="0010789C" w:rsidRDefault="00300EF4" w:rsidP="00607BA8">
            <w:pPr>
              <w:rPr>
                <w:color w:val="0000FF"/>
              </w:rPr>
            </w:pPr>
          </w:p>
        </w:tc>
        <w:tc>
          <w:tcPr>
            <w:tcW w:w="785" w:type="dxa"/>
          </w:tcPr>
          <w:p w14:paraId="0242E1F0" w14:textId="77777777" w:rsidR="00300EF4" w:rsidRPr="0010789C" w:rsidRDefault="00300EF4" w:rsidP="00607BA8">
            <w:pPr>
              <w:rPr>
                <w:rFonts w:ascii="Arial" w:hAnsi="Arial"/>
                <w:color w:val="0000FF"/>
              </w:rPr>
            </w:pPr>
          </w:p>
        </w:tc>
        <w:tc>
          <w:tcPr>
            <w:tcW w:w="785" w:type="dxa"/>
          </w:tcPr>
          <w:p w14:paraId="5AE26843" w14:textId="77777777" w:rsidR="00300EF4" w:rsidRPr="0010789C" w:rsidRDefault="00300EF4" w:rsidP="00607BA8">
            <w:pPr>
              <w:rPr>
                <w:rFonts w:ascii="Arial" w:hAnsi="Arial" w:cs="Arial"/>
                <w:color w:val="0000FF"/>
              </w:rPr>
            </w:pPr>
          </w:p>
        </w:tc>
        <w:tc>
          <w:tcPr>
            <w:tcW w:w="4970" w:type="dxa"/>
          </w:tcPr>
          <w:p w14:paraId="3AC6B566" w14:textId="77777777" w:rsidR="00300EF4" w:rsidRPr="0010789C" w:rsidRDefault="00300EF4" w:rsidP="00607BA8">
            <w:pPr>
              <w:jc w:val="both"/>
              <w:rPr>
                <w:rFonts w:ascii="Arial" w:hAnsi="Arial"/>
                <w:color w:val="0000FF"/>
              </w:rPr>
            </w:pPr>
          </w:p>
        </w:tc>
        <w:tc>
          <w:tcPr>
            <w:tcW w:w="262" w:type="dxa"/>
            <w:vAlign w:val="bottom"/>
          </w:tcPr>
          <w:p w14:paraId="7429D97A" w14:textId="77777777" w:rsidR="00300EF4" w:rsidRPr="0010789C" w:rsidRDefault="00300EF4" w:rsidP="00607BA8">
            <w:pPr>
              <w:jc w:val="right"/>
              <w:rPr>
                <w:rFonts w:ascii="Arial" w:hAnsi="Arial"/>
                <w:color w:val="0000FF"/>
              </w:rPr>
            </w:pPr>
          </w:p>
        </w:tc>
        <w:tc>
          <w:tcPr>
            <w:tcW w:w="785" w:type="dxa"/>
            <w:vAlign w:val="bottom"/>
          </w:tcPr>
          <w:p w14:paraId="04890BD8" w14:textId="77777777" w:rsidR="00300EF4" w:rsidRPr="0010789C" w:rsidRDefault="00300EF4" w:rsidP="00607BA8">
            <w:pPr>
              <w:jc w:val="right"/>
              <w:rPr>
                <w:rFonts w:ascii="Arial" w:hAnsi="Arial"/>
                <w:color w:val="0000FF"/>
              </w:rPr>
            </w:pPr>
          </w:p>
        </w:tc>
        <w:tc>
          <w:tcPr>
            <w:tcW w:w="262" w:type="dxa"/>
            <w:vAlign w:val="bottom"/>
          </w:tcPr>
          <w:p w14:paraId="18980DF3" w14:textId="77777777" w:rsidR="00300EF4" w:rsidRPr="0010789C" w:rsidRDefault="00300EF4" w:rsidP="00607BA8">
            <w:pPr>
              <w:jc w:val="right"/>
              <w:rPr>
                <w:color w:val="0000FF"/>
              </w:rPr>
            </w:pPr>
          </w:p>
        </w:tc>
        <w:tc>
          <w:tcPr>
            <w:tcW w:w="260" w:type="dxa"/>
            <w:vAlign w:val="bottom"/>
          </w:tcPr>
          <w:p w14:paraId="1C5BEAC3" w14:textId="77777777" w:rsidR="00300EF4" w:rsidRPr="0010789C" w:rsidRDefault="00300EF4" w:rsidP="00607BA8">
            <w:pPr>
              <w:jc w:val="right"/>
              <w:rPr>
                <w:rFonts w:ascii="Arial" w:hAnsi="Arial"/>
                <w:color w:val="0000FF"/>
              </w:rPr>
            </w:pPr>
          </w:p>
        </w:tc>
      </w:tr>
      <w:tr w:rsidR="00300EF4" w:rsidRPr="0010789C" w14:paraId="07F3F2DE" w14:textId="77777777" w:rsidTr="00EB37CE">
        <w:trPr>
          <w:cantSplit/>
        </w:trPr>
        <w:tc>
          <w:tcPr>
            <w:tcW w:w="393" w:type="dxa"/>
          </w:tcPr>
          <w:p w14:paraId="69EC1837" w14:textId="77777777" w:rsidR="00300EF4" w:rsidRPr="0010789C" w:rsidRDefault="00300EF4" w:rsidP="00607BA8">
            <w:pPr>
              <w:rPr>
                <w:color w:val="0000FF"/>
              </w:rPr>
            </w:pPr>
          </w:p>
        </w:tc>
        <w:tc>
          <w:tcPr>
            <w:tcW w:w="524" w:type="dxa"/>
          </w:tcPr>
          <w:p w14:paraId="2169DB83" w14:textId="77777777" w:rsidR="00300EF4" w:rsidRPr="0010789C" w:rsidRDefault="00300EF4" w:rsidP="00607BA8">
            <w:pPr>
              <w:rPr>
                <w:color w:val="0000FF"/>
              </w:rPr>
            </w:pPr>
          </w:p>
        </w:tc>
        <w:tc>
          <w:tcPr>
            <w:tcW w:w="785" w:type="dxa"/>
          </w:tcPr>
          <w:p w14:paraId="7516E8C8" w14:textId="77777777" w:rsidR="00300EF4" w:rsidRPr="0010789C" w:rsidRDefault="00300EF4" w:rsidP="00607BA8">
            <w:pPr>
              <w:rPr>
                <w:color w:val="0000FF"/>
              </w:rPr>
            </w:pPr>
          </w:p>
        </w:tc>
        <w:tc>
          <w:tcPr>
            <w:tcW w:w="785" w:type="dxa"/>
          </w:tcPr>
          <w:p w14:paraId="0AED49B4" w14:textId="77777777" w:rsidR="00300EF4" w:rsidRPr="0010789C" w:rsidRDefault="00300EF4" w:rsidP="00607BA8">
            <w:pPr>
              <w:rPr>
                <w:rFonts w:ascii="Arial" w:hAnsi="Arial" w:cs="Arial"/>
                <w:color w:val="0000FF"/>
              </w:rPr>
            </w:pPr>
          </w:p>
        </w:tc>
        <w:tc>
          <w:tcPr>
            <w:tcW w:w="4970" w:type="dxa"/>
            <w:vAlign w:val="bottom"/>
          </w:tcPr>
          <w:p w14:paraId="4C313A68" w14:textId="77777777" w:rsidR="00300EF4" w:rsidRPr="0010789C" w:rsidRDefault="00300EF4" w:rsidP="00607BA8">
            <w:pPr>
              <w:jc w:val="both"/>
              <w:rPr>
                <w:rFonts w:ascii="Arial" w:hAnsi="Arial"/>
                <w:i/>
                <w:color w:val="0000FF"/>
                <w:sz w:val="18"/>
              </w:rPr>
            </w:pPr>
            <w:r w:rsidRPr="0010789C">
              <w:rPr>
                <w:rFonts w:ascii="Arial" w:hAnsi="Arial"/>
                <w:i/>
                <w:color w:val="0000FF"/>
                <w:sz w:val="18"/>
              </w:rPr>
              <w:t>"A.R. 29.1.1993" (en vigueur 1.2.1993)</w:t>
            </w:r>
          </w:p>
        </w:tc>
        <w:tc>
          <w:tcPr>
            <w:tcW w:w="262" w:type="dxa"/>
            <w:vAlign w:val="bottom"/>
          </w:tcPr>
          <w:p w14:paraId="179A9494" w14:textId="77777777" w:rsidR="00300EF4" w:rsidRPr="0010789C" w:rsidRDefault="00300EF4" w:rsidP="00607BA8">
            <w:pPr>
              <w:jc w:val="right"/>
              <w:rPr>
                <w:color w:val="0000FF"/>
              </w:rPr>
            </w:pPr>
          </w:p>
        </w:tc>
        <w:tc>
          <w:tcPr>
            <w:tcW w:w="785" w:type="dxa"/>
            <w:vAlign w:val="bottom"/>
          </w:tcPr>
          <w:p w14:paraId="2042C1B7" w14:textId="77777777" w:rsidR="00300EF4" w:rsidRPr="0010789C" w:rsidRDefault="00300EF4" w:rsidP="00607BA8">
            <w:pPr>
              <w:jc w:val="right"/>
              <w:rPr>
                <w:color w:val="0000FF"/>
              </w:rPr>
            </w:pPr>
          </w:p>
        </w:tc>
        <w:tc>
          <w:tcPr>
            <w:tcW w:w="262" w:type="dxa"/>
            <w:vAlign w:val="bottom"/>
          </w:tcPr>
          <w:p w14:paraId="3C0E5C0D" w14:textId="77777777" w:rsidR="00300EF4" w:rsidRPr="0010789C" w:rsidRDefault="00300EF4" w:rsidP="00607BA8">
            <w:pPr>
              <w:jc w:val="right"/>
              <w:rPr>
                <w:color w:val="0000FF"/>
              </w:rPr>
            </w:pPr>
          </w:p>
        </w:tc>
        <w:tc>
          <w:tcPr>
            <w:tcW w:w="260" w:type="dxa"/>
            <w:vAlign w:val="bottom"/>
          </w:tcPr>
          <w:p w14:paraId="0DEE3F02" w14:textId="77777777" w:rsidR="00300EF4" w:rsidRPr="0010789C" w:rsidRDefault="00300EF4" w:rsidP="00607BA8">
            <w:pPr>
              <w:jc w:val="right"/>
              <w:rPr>
                <w:color w:val="0000FF"/>
              </w:rPr>
            </w:pPr>
          </w:p>
        </w:tc>
      </w:tr>
      <w:tr w:rsidR="00300EF4" w:rsidRPr="00ED52B7" w14:paraId="34218173" w14:textId="77777777" w:rsidTr="00EB37CE">
        <w:trPr>
          <w:cantSplit/>
        </w:trPr>
        <w:tc>
          <w:tcPr>
            <w:tcW w:w="393" w:type="dxa"/>
          </w:tcPr>
          <w:p w14:paraId="34B8D889" w14:textId="77777777" w:rsidR="00300EF4" w:rsidRPr="0010789C" w:rsidRDefault="00300EF4" w:rsidP="00607BA8">
            <w:pPr>
              <w:rPr>
                <w:color w:val="0000FF"/>
              </w:rPr>
            </w:pPr>
          </w:p>
        </w:tc>
        <w:tc>
          <w:tcPr>
            <w:tcW w:w="524" w:type="dxa"/>
          </w:tcPr>
          <w:p w14:paraId="3257C7DA" w14:textId="77777777" w:rsidR="00300EF4" w:rsidRPr="0010789C" w:rsidRDefault="00300EF4" w:rsidP="00607BA8">
            <w:pPr>
              <w:rPr>
                <w:color w:val="0000FF"/>
              </w:rPr>
            </w:pPr>
          </w:p>
        </w:tc>
        <w:tc>
          <w:tcPr>
            <w:tcW w:w="785" w:type="dxa"/>
          </w:tcPr>
          <w:p w14:paraId="6C9AC5FE" w14:textId="77777777" w:rsidR="00300EF4" w:rsidRPr="0010789C" w:rsidRDefault="00300EF4" w:rsidP="00607BA8">
            <w:pPr>
              <w:rPr>
                <w:color w:val="0000FF"/>
              </w:rPr>
            </w:pPr>
          </w:p>
        </w:tc>
        <w:tc>
          <w:tcPr>
            <w:tcW w:w="785" w:type="dxa"/>
          </w:tcPr>
          <w:p w14:paraId="08AA8C46" w14:textId="77777777" w:rsidR="00300EF4" w:rsidRPr="0010789C" w:rsidRDefault="00300EF4" w:rsidP="00607BA8">
            <w:pPr>
              <w:rPr>
                <w:rFonts w:ascii="Arial" w:hAnsi="Arial" w:cs="Arial"/>
                <w:color w:val="0000FF"/>
              </w:rPr>
            </w:pPr>
          </w:p>
        </w:tc>
        <w:tc>
          <w:tcPr>
            <w:tcW w:w="4970" w:type="dxa"/>
          </w:tcPr>
          <w:p w14:paraId="11D41B98" w14:textId="77777777" w:rsidR="00300EF4" w:rsidRPr="0010789C" w:rsidRDefault="00300EF4" w:rsidP="00607BA8">
            <w:pPr>
              <w:jc w:val="both"/>
              <w:rPr>
                <w:color w:val="0000FF"/>
                <w:lang w:val="fr-FR"/>
              </w:rPr>
            </w:pPr>
            <w:r w:rsidRPr="0010789C">
              <w:rPr>
                <w:rFonts w:ascii="Arial" w:hAnsi="Arial"/>
                <w:color w:val="0000FF"/>
                <w:lang w:val="fr-FR"/>
              </w:rPr>
              <w:t>"</w:t>
            </w:r>
            <w:r w:rsidRPr="0010789C">
              <w:rPr>
                <w:rFonts w:ascii="Arial" w:hAnsi="Arial"/>
                <w:color w:val="0000FF"/>
                <w:u w:val="single"/>
                <w:lang w:val="fr-FR"/>
              </w:rPr>
              <w:t>Groupe principal IV</w:t>
            </w:r>
            <w:r w:rsidR="0082091E" w:rsidRPr="0010789C">
              <w:rPr>
                <w:rFonts w:ascii="Arial" w:hAnsi="Arial"/>
                <w:color w:val="0000FF"/>
                <w:u w:val="single"/>
                <w:lang w:val="fr-FR"/>
              </w:rPr>
              <w:t> :</w:t>
            </w:r>
            <w:r w:rsidRPr="0010789C">
              <w:rPr>
                <w:rFonts w:ascii="Arial" w:hAnsi="Arial"/>
                <w:color w:val="0000FF"/>
                <w:u w:val="single"/>
                <w:lang w:val="fr-FR"/>
              </w:rPr>
              <w:t xml:space="preserve"> Hanche-cuisse-pied</w:t>
            </w:r>
            <w:r w:rsidR="0082091E" w:rsidRPr="0010789C">
              <w:rPr>
                <w:rFonts w:ascii="Arial" w:hAnsi="Arial"/>
                <w:color w:val="0000FF"/>
                <w:lang w:val="fr-FR"/>
              </w:rPr>
              <w:t> :</w:t>
            </w:r>
          </w:p>
        </w:tc>
        <w:tc>
          <w:tcPr>
            <w:tcW w:w="262" w:type="dxa"/>
            <w:vAlign w:val="bottom"/>
          </w:tcPr>
          <w:p w14:paraId="1133589C" w14:textId="77777777" w:rsidR="00300EF4" w:rsidRPr="0010789C" w:rsidRDefault="00300EF4" w:rsidP="00607BA8">
            <w:pPr>
              <w:jc w:val="right"/>
              <w:rPr>
                <w:color w:val="0000FF"/>
                <w:lang w:val="fr-FR"/>
              </w:rPr>
            </w:pPr>
          </w:p>
        </w:tc>
        <w:tc>
          <w:tcPr>
            <w:tcW w:w="785" w:type="dxa"/>
            <w:vAlign w:val="bottom"/>
          </w:tcPr>
          <w:p w14:paraId="79DB0999" w14:textId="77777777" w:rsidR="00300EF4" w:rsidRPr="0010789C" w:rsidRDefault="00300EF4" w:rsidP="00607BA8">
            <w:pPr>
              <w:jc w:val="right"/>
              <w:rPr>
                <w:color w:val="0000FF"/>
                <w:lang w:val="fr-FR"/>
              </w:rPr>
            </w:pPr>
          </w:p>
        </w:tc>
        <w:tc>
          <w:tcPr>
            <w:tcW w:w="262" w:type="dxa"/>
            <w:vAlign w:val="bottom"/>
          </w:tcPr>
          <w:p w14:paraId="630C23DF" w14:textId="77777777" w:rsidR="00300EF4" w:rsidRPr="0010789C" w:rsidRDefault="00300EF4" w:rsidP="00607BA8">
            <w:pPr>
              <w:jc w:val="right"/>
              <w:rPr>
                <w:color w:val="0000FF"/>
                <w:lang w:val="fr-FR"/>
              </w:rPr>
            </w:pPr>
          </w:p>
        </w:tc>
        <w:tc>
          <w:tcPr>
            <w:tcW w:w="260" w:type="dxa"/>
            <w:vAlign w:val="bottom"/>
          </w:tcPr>
          <w:p w14:paraId="63C9146D" w14:textId="77777777" w:rsidR="00300EF4" w:rsidRPr="0010789C" w:rsidRDefault="00300EF4" w:rsidP="00607BA8">
            <w:pPr>
              <w:jc w:val="right"/>
              <w:rPr>
                <w:color w:val="0000FF"/>
                <w:lang w:val="fr-FR"/>
              </w:rPr>
            </w:pPr>
          </w:p>
        </w:tc>
      </w:tr>
      <w:tr w:rsidR="00300EF4" w:rsidRPr="00ED52B7" w14:paraId="3BF6B7BD" w14:textId="77777777" w:rsidTr="00EB37CE">
        <w:trPr>
          <w:cantSplit/>
        </w:trPr>
        <w:tc>
          <w:tcPr>
            <w:tcW w:w="393" w:type="dxa"/>
          </w:tcPr>
          <w:p w14:paraId="046FE92E" w14:textId="77777777" w:rsidR="00300EF4" w:rsidRPr="0010789C" w:rsidRDefault="00300EF4" w:rsidP="00607BA8">
            <w:pPr>
              <w:rPr>
                <w:color w:val="0000FF"/>
                <w:lang w:val="fr-FR"/>
              </w:rPr>
            </w:pPr>
          </w:p>
        </w:tc>
        <w:tc>
          <w:tcPr>
            <w:tcW w:w="524" w:type="dxa"/>
          </w:tcPr>
          <w:p w14:paraId="5451395D" w14:textId="77777777" w:rsidR="00300EF4" w:rsidRPr="0010789C" w:rsidRDefault="00300EF4" w:rsidP="00607BA8">
            <w:pPr>
              <w:rPr>
                <w:color w:val="0000FF"/>
                <w:lang w:val="fr-FR"/>
              </w:rPr>
            </w:pPr>
          </w:p>
        </w:tc>
        <w:tc>
          <w:tcPr>
            <w:tcW w:w="785" w:type="dxa"/>
          </w:tcPr>
          <w:p w14:paraId="4B1292B4" w14:textId="77777777" w:rsidR="00300EF4" w:rsidRPr="0010789C" w:rsidRDefault="00300EF4" w:rsidP="00607BA8">
            <w:pPr>
              <w:rPr>
                <w:color w:val="0000FF"/>
                <w:lang w:val="fr-FR"/>
              </w:rPr>
            </w:pPr>
          </w:p>
        </w:tc>
        <w:tc>
          <w:tcPr>
            <w:tcW w:w="785" w:type="dxa"/>
          </w:tcPr>
          <w:p w14:paraId="2292EF24" w14:textId="77777777" w:rsidR="00300EF4" w:rsidRPr="0010789C" w:rsidRDefault="00300EF4" w:rsidP="00607BA8">
            <w:pPr>
              <w:rPr>
                <w:rFonts w:ascii="Arial" w:hAnsi="Arial" w:cs="Arial"/>
                <w:color w:val="0000FF"/>
                <w:lang w:val="fr-FR"/>
              </w:rPr>
            </w:pPr>
          </w:p>
        </w:tc>
        <w:tc>
          <w:tcPr>
            <w:tcW w:w="4970" w:type="dxa"/>
          </w:tcPr>
          <w:p w14:paraId="79ECF331" w14:textId="77777777" w:rsidR="00300EF4" w:rsidRPr="0010789C" w:rsidRDefault="00300EF4" w:rsidP="00607BA8">
            <w:pPr>
              <w:jc w:val="both"/>
              <w:rPr>
                <w:rFonts w:ascii="Arial" w:hAnsi="Arial"/>
                <w:color w:val="0000FF"/>
                <w:lang w:val="fr-FR"/>
              </w:rPr>
            </w:pPr>
          </w:p>
        </w:tc>
        <w:tc>
          <w:tcPr>
            <w:tcW w:w="262" w:type="dxa"/>
            <w:vAlign w:val="bottom"/>
          </w:tcPr>
          <w:p w14:paraId="123AAB12" w14:textId="77777777" w:rsidR="00300EF4" w:rsidRPr="0010789C" w:rsidRDefault="00300EF4" w:rsidP="00607BA8">
            <w:pPr>
              <w:jc w:val="right"/>
              <w:rPr>
                <w:color w:val="0000FF"/>
                <w:lang w:val="fr-FR"/>
              </w:rPr>
            </w:pPr>
          </w:p>
        </w:tc>
        <w:tc>
          <w:tcPr>
            <w:tcW w:w="785" w:type="dxa"/>
            <w:vAlign w:val="bottom"/>
          </w:tcPr>
          <w:p w14:paraId="6FC18636" w14:textId="77777777" w:rsidR="00300EF4" w:rsidRPr="0010789C" w:rsidRDefault="00300EF4" w:rsidP="00607BA8">
            <w:pPr>
              <w:jc w:val="right"/>
              <w:rPr>
                <w:color w:val="0000FF"/>
                <w:lang w:val="fr-FR"/>
              </w:rPr>
            </w:pPr>
          </w:p>
        </w:tc>
        <w:tc>
          <w:tcPr>
            <w:tcW w:w="262" w:type="dxa"/>
            <w:vAlign w:val="bottom"/>
          </w:tcPr>
          <w:p w14:paraId="6E46BA0E" w14:textId="77777777" w:rsidR="00300EF4" w:rsidRPr="0010789C" w:rsidRDefault="00300EF4" w:rsidP="00607BA8">
            <w:pPr>
              <w:jc w:val="right"/>
              <w:rPr>
                <w:color w:val="0000FF"/>
                <w:lang w:val="fr-FR"/>
              </w:rPr>
            </w:pPr>
          </w:p>
        </w:tc>
        <w:tc>
          <w:tcPr>
            <w:tcW w:w="260" w:type="dxa"/>
            <w:vAlign w:val="bottom"/>
          </w:tcPr>
          <w:p w14:paraId="2A5C8F6B" w14:textId="77777777" w:rsidR="00300EF4" w:rsidRPr="0010789C" w:rsidRDefault="00300EF4" w:rsidP="00607BA8">
            <w:pPr>
              <w:jc w:val="right"/>
              <w:rPr>
                <w:color w:val="0000FF"/>
                <w:lang w:val="fr-FR"/>
              </w:rPr>
            </w:pPr>
          </w:p>
        </w:tc>
      </w:tr>
      <w:tr w:rsidR="00300EF4" w:rsidRPr="0010789C" w14:paraId="38AC8FAA" w14:textId="77777777" w:rsidTr="00EB37CE">
        <w:trPr>
          <w:cantSplit/>
        </w:trPr>
        <w:tc>
          <w:tcPr>
            <w:tcW w:w="393" w:type="dxa"/>
          </w:tcPr>
          <w:p w14:paraId="02F3AC86" w14:textId="77777777" w:rsidR="00300EF4" w:rsidRPr="0010789C" w:rsidRDefault="00300EF4" w:rsidP="00607BA8">
            <w:pPr>
              <w:rPr>
                <w:color w:val="0000FF"/>
                <w:lang w:val="fr-FR"/>
              </w:rPr>
            </w:pPr>
          </w:p>
        </w:tc>
        <w:tc>
          <w:tcPr>
            <w:tcW w:w="524" w:type="dxa"/>
          </w:tcPr>
          <w:p w14:paraId="592E4281" w14:textId="77777777" w:rsidR="00300EF4" w:rsidRPr="0010789C" w:rsidRDefault="00300EF4" w:rsidP="00607BA8">
            <w:pPr>
              <w:rPr>
                <w:color w:val="0000FF"/>
                <w:lang w:val="fr-FR"/>
              </w:rPr>
            </w:pPr>
          </w:p>
        </w:tc>
        <w:tc>
          <w:tcPr>
            <w:tcW w:w="785" w:type="dxa"/>
          </w:tcPr>
          <w:p w14:paraId="5EBA470D" w14:textId="77777777" w:rsidR="00300EF4" w:rsidRPr="0010789C" w:rsidRDefault="00300EF4" w:rsidP="00607BA8">
            <w:pPr>
              <w:rPr>
                <w:color w:val="0000FF"/>
                <w:lang w:val="fr-FR"/>
              </w:rPr>
            </w:pPr>
          </w:p>
        </w:tc>
        <w:tc>
          <w:tcPr>
            <w:tcW w:w="785" w:type="dxa"/>
          </w:tcPr>
          <w:p w14:paraId="2B4495B1" w14:textId="77777777" w:rsidR="00300EF4" w:rsidRPr="0010789C" w:rsidRDefault="00300EF4" w:rsidP="00607BA8">
            <w:pPr>
              <w:rPr>
                <w:rFonts w:ascii="Arial" w:hAnsi="Arial" w:cs="Arial"/>
                <w:color w:val="0000FF"/>
                <w:lang w:val="fr-FR"/>
              </w:rPr>
            </w:pPr>
          </w:p>
        </w:tc>
        <w:tc>
          <w:tcPr>
            <w:tcW w:w="4970" w:type="dxa"/>
          </w:tcPr>
          <w:p w14:paraId="012F6439" w14:textId="77777777" w:rsidR="00300EF4" w:rsidRPr="0010789C" w:rsidRDefault="00300EF4" w:rsidP="00607BA8">
            <w:pPr>
              <w:jc w:val="both"/>
              <w:rPr>
                <w:color w:val="0000FF"/>
              </w:rPr>
            </w:pPr>
            <w:r w:rsidRPr="0010789C">
              <w:rPr>
                <w:rFonts w:ascii="Arial" w:hAnsi="Arial"/>
                <w:color w:val="0000FF"/>
              </w:rPr>
              <w:t>Topographie</w:t>
            </w:r>
            <w:r w:rsidR="0082091E" w:rsidRPr="0010789C">
              <w:rPr>
                <w:rFonts w:ascii="Arial" w:hAnsi="Arial"/>
                <w:color w:val="0000FF"/>
              </w:rPr>
              <w:t> :</w:t>
            </w:r>
          </w:p>
        </w:tc>
        <w:tc>
          <w:tcPr>
            <w:tcW w:w="262" w:type="dxa"/>
            <w:vAlign w:val="bottom"/>
          </w:tcPr>
          <w:p w14:paraId="122485AC" w14:textId="77777777" w:rsidR="00300EF4" w:rsidRPr="0010789C" w:rsidRDefault="00300EF4" w:rsidP="00607BA8">
            <w:pPr>
              <w:jc w:val="right"/>
              <w:rPr>
                <w:color w:val="0000FF"/>
              </w:rPr>
            </w:pPr>
          </w:p>
        </w:tc>
        <w:tc>
          <w:tcPr>
            <w:tcW w:w="785" w:type="dxa"/>
            <w:vAlign w:val="bottom"/>
          </w:tcPr>
          <w:p w14:paraId="1E28DC59" w14:textId="77777777" w:rsidR="00300EF4" w:rsidRPr="0010789C" w:rsidRDefault="00300EF4" w:rsidP="00607BA8">
            <w:pPr>
              <w:jc w:val="right"/>
              <w:rPr>
                <w:color w:val="0000FF"/>
              </w:rPr>
            </w:pPr>
          </w:p>
        </w:tc>
        <w:tc>
          <w:tcPr>
            <w:tcW w:w="262" w:type="dxa"/>
            <w:vAlign w:val="bottom"/>
          </w:tcPr>
          <w:p w14:paraId="2099FE8A" w14:textId="77777777" w:rsidR="00300EF4" w:rsidRPr="0010789C" w:rsidRDefault="00300EF4" w:rsidP="00607BA8">
            <w:pPr>
              <w:jc w:val="right"/>
              <w:rPr>
                <w:color w:val="0000FF"/>
              </w:rPr>
            </w:pPr>
          </w:p>
        </w:tc>
        <w:tc>
          <w:tcPr>
            <w:tcW w:w="260" w:type="dxa"/>
            <w:vAlign w:val="bottom"/>
          </w:tcPr>
          <w:p w14:paraId="4EC6B8CE" w14:textId="77777777" w:rsidR="00300EF4" w:rsidRPr="0010789C" w:rsidRDefault="00300EF4" w:rsidP="00607BA8">
            <w:pPr>
              <w:jc w:val="right"/>
              <w:rPr>
                <w:color w:val="0000FF"/>
              </w:rPr>
            </w:pPr>
          </w:p>
        </w:tc>
      </w:tr>
      <w:tr w:rsidR="00300EF4" w:rsidRPr="00ED52B7" w14:paraId="47A5DA19" w14:textId="77777777" w:rsidTr="00EB37CE">
        <w:trPr>
          <w:cantSplit/>
        </w:trPr>
        <w:tc>
          <w:tcPr>
            <w:tcW w:w="393" w:type="dxa"/>
          </w:tcPr>
          <w:p w14:paraId="4F10403A" w14:textId="77777777" w:rsidR="00300EF4" w:rsidRPr="0010789C" w:rsidRDefault="00300EF4" w:rsidP="00607BA8">
            <w:pPr>
              <w:rPr>
                <w:color w:val="0000FF"/>
              </w:rPr>
            </w:pPr>
          </w:p>
        </w:tc>
        <w:tc>
          <w:tcPr>
            <w:tcW w:w="524" w:type="dxa"/>
          </w:tcPr>
          <w:p w14:paraId="3D7CD83F" w14:textId="77777777" w:rsidR="00300EF4" w:rsidRPr="0010789C" w:rsidRDefault="00300EF4" w:rsidP="00607BA8">
            <w:pPr>
              <w:rPr>
                <w:color w:val="0000FF"/>
              </w:rPr>
            </w:pPr>
          </w:p>
        </w:tc>
        <w:tc>
          <w:tcPr>
            <w:tcW w:w="785" w:type="dxa"/>
          </w:tcPr>
          <w:p w14:paraId="7980C74B" w14:textId="77777777" w:rsidR="00300EF4" w:rsidRPr="0010789C" w:rsidRDefault="00300EF4" w:rsidP="00607BA8">
            <w:pPr>
              <w:rPr>
                <w:color w:val="0000FF"/>
              </w:rPr>
            </w:pPr>
          </w:p>
        </w:tc>
        <w:tc>
          <w:tcPr>
            <w:tcW w:w="785" w:type="dxa"/>
          </w:tcPr>
          <w:p w14:paraId="5C6A835A" w14:textId="77777777" w:rsidR="00300EF4" w:rsidRPr="0010789C" w:rsidRDefault="00300EF4" w:rsidP="00607BA8">
            <w:pPr>
              <w:rPr>
                <w:rFonts w:ascii="Arial" w:hAnsi="Arial" w:cs="Arial"/>
                <w:color w:val="0000FF"/>
              </w:rPr>
            </w:pPr>
          </w:p>
        </w:tc>
        <w:tc>
          <w:tcPr>
            <w:tcW w:w="6279" w:type="dxa"/>
            <w:gridSpan w:val="4"/>
          </w:tcPr>
          <w:p w14:paraId="7D3DFE51" w14:textId="77777777" w:rsidR="00300EF4" w:rsidRPr="0010789C" w:rsidRDefault="00300EF4" w:rsidP="00607BA8">
            <w:pPr>
              <w:jc w:val="both"/>
              <w:rPr>
                <w:color w:val="0000FF"/>
                <w:lang w:val="fr-FR"/>
              </w:rPr>
            </w:pPr>
            <w:r w:rsidRPr="0010789C">
              <w:rPr>
                <w:rFonts w:ascii="Arial" w:hAnsi="Arial"/>
                <w:color w:val="0000FF"/>
                <w:lang w:val="fr-FR"/>
              </w:rPr>
              <w:t>(BIV1) de la face inférieure du pied (dans ou sur la chaussure) aux 2/3 de la cuisse. La cuisse est mesurée sur la face interne de la jambe, de la fente du genou jusqu'au rameau de l'os pubien.</w:t>
            </w:r>
            <w:r w:rsidRPr="0010789C">
              <w:rPr>
                <w:rFonts w:ascii="Arial" w:hAnsi="Arial"/>
                <w:color w:val="0000FF"/>
                <w:lang w:val="fr-BE"/>
              </w:rPr>
              <w:t>"</w:t>
            </w:r>
          </w:p>
        </w:tc>
        <w:tc>
          <w:tcPr>
            <w:tcW w:w="260" w:type="dxa"/>
            <w:vAlign w:val="bottom"/>
          </w:tcPr>
          <w:p w14:paraId="4E525579" w14:textId="77777777" w:rsidR="00300EF4" w:rsidRPr="0010789C" w:rsidRDefault="00300EF4" w:rsidP="00607BA8">
            <w:pPr>
              <w:jc w:val="right"/>
              <w:rPr>
                <w:color w:val="0000FF"/>
                <w:lang w:val="fr-FR"/>
              </w:rPr>
            </w:pPr>
          </w:p>
        </w:tc>
      </w:tr>
      <w:tr w:rsidR="00300EF4" w:rsidRPr="00ED52B7" w14:paraId="6D79ECE8" w14:textId="77777777" w:rsidTr="00EB37CE">
        <w:trPr>
          <w:cantSplit/>
        </w:trPr>
        <w:tc>
          <w:tcPr>
            <w:tcW w:w="393" w:type="dxa"/>
          </w:tcPr>
          <w:p w14:paraId="40ACD470" w14:textId="77777777" w:rsidR="005014BB" w:rsidRPr="0010789C" w:rsidRDefault="005014BB" w:rsidP="00607BA8">
            <w:pPr>
              <w:rPr>
                <w:color w:val="0000FF"/>
                <w:lang w:val="fr-FR"/>
              </w:rPr>
            </w:pPr>
          </w:p>
        </w:tc>
        <w:tc>
          <w:tcPr>
            <w:tcW w:w="524" w:type="dxa"/>
          </w:tcPr>
          <w:p w14:paraId="415EA0FB" w14:textId="77777777" w:rsidR="00300EF4" w:rsidRPr="0010789C" w:rsidRDefault="00300EF4" w:rsidP="00607BA8">
            <w:pPr>
              <w:rPr>
                <w:color w:val="0000FF"/>
                <w:lang w:val="fr-FR"/>
              </w:rPr>
            </w:pPr>
          </w:p>
        </w:tc>
        <w:tc>
          <w:tcPr>
            <w:tcW w:w="785" w:type="dxa"/>
          </w:tcPr>
          <w:p w14:paraId="6652A448" w14:textId="77777777" w:rsidR="00300EF4" w:rsidRPr="0010789C" w:rsidRDefault="00300EF4" w:rsidP="00607BA8">
            <w:pPr>
              <w:rPr>
                <w:color w:val="0000FF"/>
                <w:lang w:val="fr-FR"/>
              </w:rPr>
            </w:pPr>
          </w:p>
        </w:tc>
        <w:tc>
          <w:tcPr>
            <w:tcW w:w="785" w:type="dxa"/>
          </w:tcPr>
          <w:p w14:paraId="0B755BF7" w14:textId="77777777" w:rsidR="00300EF4" w:rsidRPr="0010789C" w:rsidRDefault="00300EF4" w:rsidP="00607BA8">
            <w:pPr>
              <w:rPr>
                <w:rFonts w:ascii="Arial" w:hAnsi="Arial" w:cs="Arial"/>
                <w:color w:val="0000FF"/>
                <w:lang w:val="fr-FR"/>
              </w:rPr>
            </w:pPr>
          </w:p>
        </w:tc>
        <w:tc>
          <w:tcPr>
            <w:tcW w:w="6279" w:type="dxa"/>
            <w:gridSpan w:val="4"/>
          </w:tcPr>
          <w:p w14:paraId="3055C53C" w14:textId="77777777" w:rsidR="00300EF4" w:rsidRPr="0010789C" w:rsidRDefault="00300EF4" w:rsidP="00607BA8">
            <w:pPr>
              <w:jc w:val="both"/>
              <w:rPr>
                <w:rFonts w:ascii="Arial" w:hAnsi="Arial"/>
                <w:color w:val="0000FF"/>
                <w:lang w:val="fr-FR"/>
              </w:rPr>
            </w:pPr>
          </w:p>
        </w:tc>
        <w:tc>
          <w:tcPr>
            <w:tcW w:w="260" w:type="dxa"/>
            <w:vAlign w:val="bottom"/>
          </w:tcPr>
          <w:p w14:paraId="657C529B" w14:textId="77777777" w:rsidR="00300EF4" w:rsidRPr="0010789C" w:rsidRDefault="00300EF4" w:rsidP="00607BA8">
            <w:pPr>
              <w:jc w:val="right"/>
              <w:rPr>
                <w:color w:val="0000FF"/>
                <w:lang w:val="fr-FR"/>
              </w:rPr>
            </w:pPr>
          </w:p>
        </w:tc>
      </w:tr>
      <w:tr w:rsidR="00300EF4" w:rsidRPr="00ED52B7" w14:paraId="2B972C86" w14:textId="77777777" w:rsidTr="00EB37CE">
        <w:trPr>
          <w:cantSplit/>
        </w:trPr>
        <w:tc>
          <w:tcPr>
            <w:tcW w:w="393" w:type="dxa"/>
          </w:tcPr>
          <w:p w14:paraId="79826FFF" w14:textId="77777777" w:rsidR="00300EF4" w:rsidRPr="0010789C" w:rsidRDefault="00300EF4" w:rsidP="00607BA8">
            <w:pPr>
              <w:rPr>
                <w:color w:val="0000FF"/>
                <w:lang w:val="fr-FR"/>
              </w:rPr>
            </w:pPr>
          </w:p>
        </w:tc>
        <w:tc>
          <w:tcPr>
            <w:tcW w:w="524" w:type="dxa"/>
          </w:tcPr>
          <w:p w14:paraId="1C0F833F" w14:textId="77777777" w:rsidR="00300EF4" w:rsidRPr="0010789C" w:rsidRDefault="00300EF4" w:rsidP="00607BA8">
            <w:pPr>
              <w:rPr>
                <w:color w:val="0000FF"/>
                <w:lang w:val="fr-FR"/>
              </w:rPr>
            </w:pPr>
          </w:p>
        </w:tc>
        <w:tc>
          <w:tcPr>
            <w:tcW w:w="785" w:type="dxa"/>
          </w:tcPr>
          <w:p w14:paraId="1A2ADA3C" w14:textId="77777777" w:rsidR="00300EF4" w:rsidRPr="0010789C" w:rsidRDefault="00300EF4" w:rsidP="00607BA8">
            <w:pPr>
              <w:rPr>
                <w:color w:val="0000FF"/>
                <w:lang w:val="fr-FR"/>
              </w:rPr>
            </w:pPr>
          </w:p>
        </w:tc>
        <w:tc>
          <w:tcPr>
            <w:tcW w:w="785" w:type="dxa"/>
          </w:tcPr>
          <w:p w14:paraId="7902FB2C" w14:textId="77777777" w:rsidR="00300EF4" w:rsidRPr="0010789C" w:rsidRDefault="00300EF4" w:rsidP="00607BA8">
            <w:pPr>
              <w:rPr>
                <w:rFonts w:ascii="Arial" w:hAnsi="Arial" w:cs="Arial"/>
                <w:color w:val="0000FF"/>
                <w:lang w:val="fr-FR"/>
              </w:rPr>
            </w:pPr>
          </w:p>
        </w:tc>
        <w:tc>
          <w:tcPr>
            <w:tcW w:w="6279" w:type="dxa"/>
            <w:gridSpan w:val="4"/>
            <w:vAlign w:val="bottom"/>
          </w:tcPr>
          <w:p w14:paraId="026ABCDA" w14:textId="77777777" w:rsidR="00300EF4" w:rsidRPr="0010789C" w:rsidRDefault="00300EF4" w:rsidP="00607BA8">
            <w:pPr>
              <w:rPr>
                <w:rFonts w:ascii="Arial" w:hAnsi="Arial"/>
                <w:color w:val="0000FF"/>
                <w:lang w:val="fr-FR"/>
              </w:rPr>
            </w:pPr>
            <w:r w:rsidRPr="0010789C">
              <w:rPr>
                <w:rFonts w:ascii="Arial" w:hAnsi="Arial"/>
                <w:i/>
                <w:color w:val="0000FF"/>
                <w:sz w:val="18"/>
                <w:lang w:val="fr-BE"/>
              </w:rPr>
              <w:t>"A.R. 29.1.1993" (en vigueur 1.2.1993) + “A.R. 18.10.2013” (en vigueur 1.12.2013)</w:t>
            </w:r>
          </w:p>
        </w:tc>
        <w:tc>
          <w:tcPr>
            <w:tcW w:w="260" w:type="dxa"/>
            <w:vAlign w:val="bottom"/>
          </w:tcPr>
          <w:p w14:paraId="53DBA008" w14:textId="77777777" w:rsidR="00300EF4" w:rsidRPr="0010789C" w:rsidRDefault="00300EF4" w:rsidP="00607BA8">
            <w:pPr>
              <w:jc w:val="right"/>
              <w:rPr>
                <w:color w:val="0000FF"/>
                <w:lang w:val="fr-FR"/>
              </w:rPr>
            </w:pPr>
          </w:p>
        </w:tc>
      </w:tr>
      <w:tr w:rsidR="00300EF4" w:rsidRPr="0010789C" w14:paraId="35247064" w14:textId="77777777" w:rsidTr="00EB37CE">
        <w:trPr>
          <w:cantSplit/>
        </w:trPr>
        <w:tc>
          <w:tcPr>
            <w:tcW w:w="393" w:type="dxa"/>
          </w:tcPr>
          <w:p w14:paraId="6193E473" w14:textId="77777777" w:rsidR="00300EF4" w:rsidRPr="0010789C" w:rsidRDefault="00300EF4" w:rsidP="00607BA8">
            <w:pPr>
              <w:rPr>
                <w:color w:val="0000FF"/>
                <w:lang w:val="fr-FR"/>
              </w:rPr>
            </w:pPr>
          </w:p>
        </w:tc>
        <w:tc>
          <w:tcPr>
            <w:tcW w:w="524" w:type="dxa"/>
          </w:tcPr>
          <w:p w14:paraId="01AFEC78" w14:textId="77777777" w:rsidR="00300EF4" w:rsidRPr="0010789C" w:rsidRDefault="00300EF4" w:rsidP="00607BA8">
            <w:pPr>
              <w:rPr>
                <w:color w:val="0000FF"/>
                <w:lang w:val="fr-FR"/>
              </w:rPr>
            </w:pPr>
          </w:p>
        </w:tc>
        <w:tc>
          <w:tcPr>
            <w:tcW w:w="785" w:type="dxa"/>
          </w:tcPr>
          <w:p w14:paraId="550F5F28" w14:textId="77777777" w:rsidR="00300EF4" w:rsidRPr="0010789C" w:rsidRDefault="00300EF4" w:rsidP="00607BA8">
            <w:pPr>
              <w:rPr>
                <w:color w:val="0000FF"/>
                <w:lang w:val="fr-FR"/>
              </w:rPr>
            </w:pPr>
          </w:p>
        </w:tc>
        <w:tc>
          <w:tcPr>
            <w:tcW w:w="785" w:type="dxa"/>
          </w:tcPr>
          <w:p w14:paraId="49C257C7" w14:textId="77777777" w:rsidR="00300EF4" w:rsidRPr="0010789C" w:rsidRDefault="00300EF4" w:rsidP="00607BA8">
            <w:pPr>
              <w:rPr>
                <w:rFonts w:ascii="Arial" w:hAnsi="Arial" w:cs="Arial"/>
                <w:color w:val="0000FF"/>
                <w:lang w:val="fr-FR"/>
              </w:rPr>
            </w:pPr>
          </w:p>
        </w:tc>
        <w:tc>
          <w:tcPr>
            <w:tcW w:w="4970" w:type="dxa"/>
          </w:tcPr>
          <w:p w14:paraId="3FAE3A65" w14:textId="77777777" w:rsidR="00300EF4" w:rsidRPr="0010789C" w:rsidRDefault="00300EF4" w:rsidP="00607BA8">
            <w:pPr>
              <w:jc w:val="both"/>
              <w:rPr>
                <w:color w:val="0000FF"/>
              </w:rPr>
            </w:pPr>
            <w:r w:rsidRPr="0010789C">
              <w:rPr>
                <w:rFonts w:ascii="Arial" w:hAnsi="Arial"/>
                <w:color w:val="0000FF"/>
              </w:rPr>
              <w:t>"Sur mesure</w:t>
            </w:r>
            <w:r w:rsidR="0082091E" w:rsidRPr="0010789C">
              <w:rPr>
                <w:rFonts w:ascii="Arial" w:hAnsi="Arial"/>
                <w:color w:val="0000FF"/>
              </w:rPr>
              <w:t> :</w:t>
            </w:r>
          </w:p>
        </w:tc>
        <w:tc>
          <w:tcPr>
            <w:tcW w:w="262" w:type="dxa"/>
            <w:vAlign w:val="bottom"/>
          </w:tcPr>
          <w:p w14:paraId="1A030B03" w14:textId="77777777" w:rsidR="00300EF4" w:rsidRPr="0010789C" w:rsidRDefault="00300EF4" w:rsidP="00607BA8">
            <w:pPr>
              <w:jc w:val="right"/>
              <w:rPr>
                <w:color w:val="0000FF"/>
              </w:rPr>
            </w:pPr>
          </w:p>
        </w:tc>
        <w:tc>
          <w:tcPr>
            <w:tcW w:w="785" w:type="dxa"/>
            <w:vAlign w:val="bottom"/>
          </w:tcPr>
          <w:p w14:paraId="01CA2F29" w14:textId="77777777" w:rsidR="00300EF4" w:rsidRPr="0010789C" w:rsidRDefault="00300EF4" w:rsidP="00607BA8">
            <w:pPr>
              <w:jc w:val="right"/>
              <w:rPr>
                <w:color w:val="0000FF"/>
              </w:rPr>
            </w:pPr>
          </w:p>
        </w:tc>
        <w:tc>
          <w:tcPr>
            <w:tcW w:w="262" w:type="dxa"/>
            <w:vAlign w:val="bottom"/>
          </w:tcPr>
          <w:p w14:paraId="447FECCB" w14:textId="77777777" w:rsidR="00300EF4" w:rsidRPr="0010789C" w:rsidRDefault="00300EF4" w:rsidP="00607BA8">
            <w:pPr>
              <w:jc w:val="right"/>
              <w:rPr>
                <w:color w:val="0000FF"/>
              </w:rPr>
            </w:pPr>
          </w:p>
        </w:tc>
        <w:tc>
          <w:tcPr>
            <w:tcW w:w="260" w:type="dxa"/>
            <w:vAlign w:val="bottom"/>
          </w:tcPr>
          <w:p w14:paraId="7AAC0ABA" w14:textId="77777777" w:rsidR="00300EF4" w:rsidRPr="0010789C" w:rsidRDefault="00300EF4" w:rsidP="00607BA8">
            <w:pPr>
              <w:jc w:val="right"/>
              <w:rPr>
                <w:color w:val="0000FF"/>
              </w:rPr>
            </w:pPr>
          </w:p>
        </w:tc>
      </w:tr>
      <w:tr w:rsidR="00300EF4" w:rsidRPr="0010789C" w14:paraId="45C9800C" w14:textId="77777777" w:rsidTr="00EB37CE">
        <w:trPr>
          <w:cantSplit/>
        </w:trPr>
        <w:tc>
          <w:tcPr>
            <w:tcW w:w="393" w:type="dxa"/>
          </w:tcPr>
          <w:p w14:paraId="3CA6DE92" w14:textId="77777777" w:rsidR="00300EF4" w:rsidRPr="0010789C" w:rsidRDefault="00300EF4" w:rsidP="00607BA8">
            <w:pPr>
              <w:rPr>
                <w:color w:val="0000FF"/>
              </w:rPr>
            </w:pPr>
          </w:p>
        </w:tc>
        <w:tc>
          <w:tcPr>
            <w:tcW w:w="524" w:type="dxa"/>
          </w:tcPr>
          <w:p w14:paraId="68B562F9" w14:textId="77777777" w:rsidR="00300EF4" w:rsidRPr="0010789C" w:rsidRDefault="00300EF4" w:rsidP="00607BA8">
            <w:pPr>
              <w:rPr>
                <w:color w:val="0000FF"/>
              </w:rPr>
            </w:pPr>
          </w:p>
        </w:tc>
        <w:tc>
          <w:tcPr>
            <w:tcW w:w="785" w:type="dxa"/>
          </w:tcPr>
          <w:p w14:paraId="11A2E5CB" w14:textId="77777777" w:rsidR="00300EF4" w:rsidRPr="0010789C" w:rsidRDefault="00300EF4" w:rsidP="00607BA8">
            <w:pPr>
              <w:rPr>
                <w:color w:val="0000FF"/>
              </w:rPr>
            </w:pPr>
            <w:r w:rsidRPr="0010789C">
              <w:rPr>
                <w:rFonts w:ascii="Arial" w:hAnsi="Arial"/>
                <w:color w:val="0000FF"/>
              </w:rPr>
              <w:t>647636</w:t>
            </w:r>
          </w:p>
        </w:tc>
        <w:tc>
          <w:tcPr>
            <w:tcW w:w="785" w:type="dxa"/>
          </w:tcPr>
          <w:p w14:paraId="31564F79" w14:textId="77777777" w:rsidR="00300EF4" w:rsidRPr="0010789C" w:rsidRDefault="00300EF4" w:rsidP="00607BA8">
            <w:pPr>
              <w:rPr>
                <w:rFonts w:ascii="Arial" w:hAnsi="Arial" w:cs="Arial"/>
                <w:color w:val="0000FF"/>
              </w:rPr>
            </w:pPr>
            <w:r w:rsidRPr="0010789C">
              <w:rPr>
                <w:rFonts w:ascii="Arial" w:hAnsi="Arial" w:cs="Arial"/>
                <w:color w:val="0000FF"/>
              </w:rPr>
              <w:t>647640</w:t>
            </w:r>
          </w:p>
        </w:tc>
        <w:tc>
          <w:tcPr>
            <w:tcW w:w="4970" w:type="dxa"/>
          </w:tcPr>
          <w:p w14:paraId="5733ADAC" w14:textId="77777777" w:rsidR="00300EF4" w:rsidRPr="0010789C" w:rsidRDefault="00300EF4" w:rsidP="00607BA8">
            <w:pPr>
              <w:jc w:val="both"/>
              <w:rPr>
                <w:color w:val="0000FF"/>
              </w:rPr>
            </w:pPr>
            <w:r w:rsidRPr="0010789C">
              <w:rPr>
                <w:rFonts w:ascii="Arial" w:hAnsi="Arial"/>
                <w:color w:val="0000FF"/>
              </w:rPr>
              <w:t>Tout appareil</w:t>
            </w:r>
          </w:p>
        </w:tc>
        <w:tc>
          <w:tcPr>
            <w:tcW w:w="262" w:type="dxa"/>
            <w:vAlign w:val="bottom"/>
          </w:tcPr>
          <w:p w14:paraId="749A7BB8"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658932AF" w14:textId="77777777" w:rsidR="00300EF4" w:rsidRPr="0010789C" w:rsidRDefault="00300EF4" w:rsidP="00607BA8">
            <w:pPr>
              <w:jc w:val="right"/>
              <w:rPr>
                <w:color w:val="0000FF"/>
              </w:rPr>
            </w:pPr>
            <w:r w:rsidRPr="0010789C">
              <w:rPr>
                <w:rFonts w:ascii="Arial" w:hAnsi="Arial"/>
                <w:color w:val="0000FF"/>
              </w:rPr>
              <w:t>354</w:t>
            </w:r>
          </w:p>
        </w:tc>
        <w:tc>
          <w:tcPr>
            <w:tcW w:w="262" w:type="dxa"/>
            <w:vAlign w:val="bottom"/>
          </w:tcPr>
          <w:p w14:paraId="5B6A52B1" w14:textId="77777777" w:rsidR="00300EF4" w:rsidRPr="0010789C" w:rsidRDefault="00300EF4" w:rsidP="00607BA8">
            <w:pPr>
              <w:jc w:val="right"/>
              <w:rPr>
                <w:color w:val="0000FF"/>
              </w:rPr>
            </w:pPr>
          </w:p>
        </w:tc>
        <w:tc>
          <w:tcPr>
            <w:tcW w:w="260" w:type="dxa"/>
            <w:vAlign w:val="bottom"/>
          </w:tcPr>
          <w:p w14:paraId="18F33874" w14:textId="77777777" w:rsidR="00300EF4" w:rsidRPr="0010789C" w:rsidRDefault="00300EF4" w:rsidP="00607BA8">
            <w:pPr>
              <w:jc w:val="right"/>
              <w:rPr>
                <w:color w:val="0000FF"/>
              </w:rPr>
            </w:pPr>
          </w:p>
        </w:tc>
      </w:tr>
      <w:tr w:rsidR="00300EF4" w:rsidRPr="0010789C" w14:paraId="2ADC0523" w14:textId="77777777" w:rsidTr="00EB37CE">
        <w:trPr>
          <w:cantSplit/>
        </w:trPr>
        <w:tc>
          <w:tcPr>
            <w:tcW w:w="393" w:type="dxa"/>
          </w:tcPr>
          <w:p w14:paraId="5E423841" w14:textId="77777777" w:rsidR="00300EF4" w:rsidRPr="0010789C" w:rsidRDefault="00300EF4" w:rsidP="00607BA8">
            <w:pPr>
              <w:rPr>
                <w:color w:val="0000FF"/>
              </w:rPr>
            </w:pPr>
          </w:p>
        </w:tc>
        <w:tc>
          <w:tcPr>
            <w:tcW w:w="524" w:type="dxa"/>
          </w:tcPr>
          <w:p w14:paraId="2D750508" w14:textId="77777777" w:rsidR="00300EF4" w:rsidRPr="0010789C" w:rsidRDefault="00300EF4" w:rsidP="00607BA8">
            <w:pPr>
              <w:rPr>
                <w:color w:val="0000FF"/>
              </w:rPr>
            </w:pPr>
          </w:p>
        </w:tc>
        <w:tc>
          <w:tcPr>
            <w:tcW w:w="785" w:type="dxa"/>
          </w:tcPr>
          <w:p w14:paraId="7D4EE190" w14:textId="77777777" w:rsidR="00300EF4" w:rsidRPr="0010789C" w:rsidRDefault="00300EF4" w:rsidP="00607BA8">
            <w:pPr>
              <w:rPr>
                <w:rFonts w:ascii="Arial" w:hAnsi="Arial"/>
                <w:color w:val="0000FF"/>
              </w:rPr>
            </w:pPr>
          </w:p>
        </w:tc>
        <w:tc>
          <w:tcPr>
            <w:tcW w:w="785" w:type="dxa"/>
          </w:tcPr>
          <w:p w14:paraId="56305376" w14:textId="77777777" w:rsidR="00300EF4" w:rsidRPr="0010789C" w:rsidRDefault="00300EF4" w:rsidP="00607BA8">
            <w:pPr>
              <w:rPr>
                <w:rFonts w:ascii="Arial" w:hAnsi="Arial" w:cs="Arial"/>
                <w:color w:val="0000FF"/>
              </w:rPr>
            </w:pPr>
          </w:p>
        </w:tc>
        <w:tc>
          <w:tcPr>
            <w:tcW w:w="4970" w:type="dxa"/>
          </w:tcPr>
          <w:p w14:paraId="16FEC357" w14:textId="77777777" w:rsidR="00300EF4" w:rsidRPr="0010789C" w:rsidRDefault="00300EF4" w:rsidP="00607BA8">
            <w:pPr>
              <w:jc w:val="both"/>
              <w:rPr>
                <w:rFonts w:ascii="Arial" w:hAnsi="Arial"/>
                <w:color w:val="0000FF"/>
              </w:rPr>
            </w:pPr>
          </w:p>
        </w:tc>
        <w:tc>
          <w:tcPr>
            <w:tcW w:w="262" w:type="dxa"/>
            <w:vAlign w:val="bottom"/>
          </w:tcPr>
          <w:p w14:paraId="4698A28B" w14:textId="77777777" w:rsidR="00300EF4" w:rsidRPr="0010789C" w:rsidRDefault="00300EF4" w:rsidP="00607BA8">
            <w:pPr>
              <w:jc w:val="right"/>
              <w:rPr>
                <w:rFonts w:ascii="Arial" w:hAnsi="Arial"/>
                <w:color w:val="0000FF"/>
              </w:rPr>
            </w:pPr>
          </w:p>
        </w:tc>
        <w:tc>
          <w:tcPr>
            <w:tcW w:w="785" w:type="dxa"/>
            <w:vAlign w:val="bottom"/>
          </w:tcPr>
          <w:p w14:paraId="68A08257" w14:textId="77777777" w:rsidR="00300EF4" w:rsidRPr="0010789C" w:rsidRDefault="00300EF4" w:rsidP="00607BA8">
            <w:pPr>
              <w:jc w:val="right"/>
              <w:rPr>
                <w:rFonts w:ascii="Arial" w:hAnsi="Arial"/>
                <w:color w:val="0000FF"/>
              </w:rPr>
            </w:pPr>
          </w:p>
        </w:tc>
        <w:tc>
          <w:tcPr>
            <w:tcW w:w="262" w:type="dxa"/>
            <w:vAlign w:val="bottom"/>
          </w:tcPr>
          <w:p w14:paraId="70B52742" w14:textId="77777777" w:rsidR="00300EF4" w:rsidRPr="0010789C" w:rsidRDefault="00300EF4" w:rsidP="00607BA8">
            <w:pPr>
              <w:jc w:val="right"/>
              <w:rPr>
                <w:color w:val="0000FF"/>
              </w:rPr>
            </w:pPr>
          </w:p>
        </w:tc>
        <w:tc>
          <w:tcPr>
            <w:tcW w:w="260" w:type="dxa"/>
            <w:vAlign w:val="bottom"/>
          </w:tcPr>
          <w:p w14:paraId="70AFFF24" w14:textId="77777777" w:rsidR="00300EF4" w:rsidRPr="0010789C" w:rsidRDefault="00300EF4" w:rsidP="00607BA8">
            <w:pPr>
              <w:jc w:val="right"/>
              <w:rPr>
                <w:color w:val="0000FF"/>
              </w:rPr>
            </w:pPr>
          </w:p>
        </w:tc>
      </w:tr>
      <w:tr w:rsidR="00300EF4" w:rsidRPr="0010789C" w14:paraId="6D44A97A" w14:textId="77777777" w:rsidTr="00EB37CE">
        <w:trPr>
          <w:cantSplit/>
        </w:trPr>
        <w:tc>
          <w:tcPr>
            <w:tcW w:w="393" w:type="dxa"/>
          </w:tcPr>
          <w:p w14:paraId="55BDC955" w14:textId="77777777" w:rsidR="00300EF4" w:rsidRPr="0010789C" w:rsidRDefault="00300EF4" w:rsidP="00607BA8">
            <w:pPr>
              <w:rPr>
                <w:color w:val="0000FF"/>
              </w:rPr>
            </w:pPr>
          </w:p>
        </w:tc>
        <w:tc>
          <w:tcPr>
            <w:tcW w:w="524" w:type="dxa"/>
          </w:tcPr>
          <w:p w14:paraId="6CE1B5DE" w14:textId="77777777" w:rsidR="00300EF4" w:rsidRPr="0010789C" w:rsidRDefault="00300EF4" w:rsidP="00607BA8">
            <w:pPr>
              <w:rPr>
                <w:color w:val="0000FF"/>
              </w:rPr>
            </w:pPr>
          </w:p>
        </w:tc>
        <w:tc>
          <w:tcPr>
            <w:tcW w:w="785" w:type="dxa"/>
          </w:tcPr>
          <w:p w14:paraId="2A0AE662" w14:textId="77777777" w:rsidR="00300EF4" w:rsidRPr="0010789C" w:rsidRDefault="00300EF4" w:rsidP="00607BA8">
            <w:pPr>
              <w:rPr>
                <w:color w:val="0000FF"/>
              </w:rPr>
            </w:pPr>
            <w:r w:rsidRPr="0010789C">
              <w:rPr>
                <w:rFonts w:ascii="Arial" w:hAnsi="Arial"/>
                <w:color w:val="0000FF"/>
              </w:rPr>
              <w:t>647651</w:t>
            </w:r>
          </w:p>
        </w:tc>
        <w:tc>
          <w:tcPr>
            <w:tcW w:w="785" w:type="dxa"/>
          </w:tcPr>
          <w:p w14:paraId="7F350441" w14:textId="77777777" w:rsidR="00300EF4" w:rsidRPr="0010789C" w:rsidRDefault="00300EF4" w:rsidP="00607BA8">
            <w:pPr>
              <w:rPr>
                <w:rFonts w:ascii="Arial" w:hAnsi="Arial" w:cs="Arial"/>
                <w:color w:val="0000FF"/>
              </w:rPr>
            </w:pPr>
            <w:r w:rsidRPr="0010789C">
              <w:rPr>
                <w:rFonts w:ascii="Arial" w:hAnsi="Arial" w:cs="Arial"/>
                <w:color w:val="0000FF"/>
              </w:rPr>
              <w:t>647662</w:t>
            </w:r>
          </w:p>
        </w:tc>
        <w:tc>
          <w:tcPr>
            <w:tcW w:w="4970" w:type="dxa"/>
          </w:tcPr>
          <w:p w14:paraId="2FF13CD5" w14:textId="77777777" w:rsidR="00300EF4" w:rsidRPr="0010789C" w:rsidRDefault="00300EF4" w:rsidP="00607BA8">
            <w:pPr>
              <w:jc w:val="both"/>
              <w:rPr>
                <w:color w:val="0000FF"/>
              </w:rPr>
            </w:pPr>
            <w:r w:rsidRPr="0010789C">
              <w:rPr>
                <w:rFonts w:ascii="Arial" w:hAnsi="Arial"/>
                <w:color w:val="0000FF"/>
              </w:rPr>
              <w:t>Segment-pied</w:t>
            </w:r>
          </w:p>
        </w:tc>
        <w:tc>
          <w:tcPr>
            <w:tcW w:w="262" w:type="dxa"/>
            <w:vAlign w:val="bottom"/>
          </w:tcPr>
          <w:p w14:paraId="54B77DBC"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1E5F84A5" w14:textId="77777777" w:rsidR="00300EF4" w:rsidRPr="0010789C" w:rsidRDefault="00300EF4" w:rsidP="00607BA8">
            <w:pPr>
              <w:jc w:val="right"/>
              <w:rPr>
                <w:color w:val="0000FF"/>
              </w:rPr>
            </w:pPr>
            <w:r w:rsidRPr="0010789C">
              <w:rPr>
                <w:rFonts w:ascii="Arial" w:hAnsi="Arial"/>
                <w:color w:val="0000FF"/>
              </w:rPr>
              <w:t>70,80</w:t>
            </w:r>
          </w:p>
        </w:tc>
        <w:tc>
          <w:tcPr>
            <w:tcW w:w="262" w:type="dxa"/>
            <w:vAlign w:val="bottom"/>
          </w:tcPr>
          <w:p w14:paraId="51705E45" w14:textId="77777777" w:rsidR="00300EF4" w:rsidRPr="0010789C" w:rsidRDefault="00300EF4" w:rsidP="00607BA8">
            <w:pPr>
              <w:jc w:val="right"/>
              <w:rPr>
                <w:color w:val="0000FF"/>
              </w:rPr>
            </w:pPr>
          </w:p>
        </w:tc>
        <w:tc>
          <w:tcPr>
            <w:tcW w:w="260" w:type="dxa"/>
            <w:vAlign w:val="bottom"/>
          </w:tcPr>
          <w:p w14:paraId="5EDD5CF9" w14:textId="77777777" w:rsidR="00300EF4" w:rsidRPr="0010789C" w:rsidRDefault="00300EF4" w:rsidP="00607BA8">
            <w:pPr>
              <w:jc w:val="right"/>
              <w:rPr>
                <w:color w:val="0000FF"/>
              </w:rPr>
            </w:pPr>
          </w:p>
        </w:tc>
      </w:tr>
      <w:tr w:rsidR="00300EF4" w:rsidRPr="0010789C" w14:paraId="0F554558" w14:textId="77777777" w:rsidTr="00EB37CE">
        <w:trPr>
          <w:cantSplit/>
        </w:trPr>
        <w:tc>
          <w:tcPr>
            <w:tcW w:w="393" w:type="dxa"/>
          </w:tcPr>
          <w:p w14:paraId="7E26922C" w14:textId="77777777" w:rsidR="00300EF4" w:rsidRPr="0010789C" w:rsidRDefault="00300EF4" w:rsidP="00607BA8">
            <w:pPr>
              <w:rPr>
                <w:color w:val="0000FF"/>
              </w:rPr>
            </w:pPr>
          </w:p>
        </w:tc>
        <w:tc>
          <w:tcPr>
            <w:tcW w:w="524" w:type="dxa"/>
          </w:tcPr>
          <w:p w14:paraId="28C28EB5" w14:textId="77777777" w:rsidR="00300EF4" w:rsidRPr="0010789C" w:rsidRDefault="00300EF4" w:rsidP="00607BA8">
            <w:pPr>
              <w:rPr>
                <w:color w:val="0000FF"/>
              </w:rPr>
            </w:pPr>
          </w:p>
        </w:tc>
        <w:tc>
          <w:tcPr>
            <w:tcW w:w="785" w:type="dxa"/>
          </w:tcPr>
          <w:p w14:paraId="4AE97ECF" w14:textId="77777777" w:rsidR="00300EF4" w:rsidRPr="0010789C" w:rsidRDefault="00300EF4" w:rsidP="00607BA8">
            <w:pPr>
              <w:rPr>
                <w:rFonts w:ascii="Arial" w:hAnsi="Arial"/>
                <w:color w:val="0000FF"/>
              </w:rPr>
            </w:pPr>
          </w:p>
        </w:tc>
        <w:tc>
          <w:tcPr>
            <w:tcW w:w="785" w:type="dxa"/>
          </w:tcPr>
          <w:p w14:paraId="7AB2A8DB" w14:textId="77777777" w:rsidR="00300EF4" w:rsidRPr="0010789C" w:rsidRDefault="00300EF4" w:rsidP="00607BA8">
            <w:pPr>
              <w:rPr>
                <w:rFonts w:ascii="Arial" w:hAnsi="Arial" w:cs="Arial"/>
                <w:color w:val="0000FF"/>
              </w:rPr>
            </w:pPr>
          </w:p>
        </w:tc>
        <w:tc>
          <w:tcPr>
            <w:tcW w:w="4970" w:type="dxa"/>
          </w:tcPr>
          <w:p w14:paraId="3304DBB6" w14:textId="77777777" w:rsidR="00300EF4" w:rsidRPr="0010789C" w:rsidRDefault="00300EF4" w:rsidP="00607BA8">
            <w:pPr>
              <w:jc w:val="both"/>
              <w:rPr>
                <w:rFonts w:ascii="Arial" w:hAnsi="Arial"/>
                <w:color w:val="0000FF"/>
              </w:rPr>
            </w:pPr>
          </w:p>
        </w:tc>
        <w:tc>
          <w:tcPr>
            <w:tcW w:w="262" w:type="dxa"/>
            <w:vAlign w:val="bottom"/>
          </w:tcPr>
          <w:p w14:paraId="5C6D9C39" w14:textId="77777777" w:rsidR="00300EF4" w:rsidRPr="0010789C" w:rsidRDefault="00300EF4" w:rsidP="00607BA8">
            <w:pPr>
              <w:jc w:val="right"/>
              <w:rPr>
                <w:rFonts w:ascii="Arial" w:hAnsi="Arial"/>
                <w:color w:val="0000FF"/>
              </w:rPr>
            </w:pPr>
          </w:p>
        </w:tc>
        <w:tc>
          <w:tcPr>
            <w:tcW w:w="785" w:type="dxa"/>
            <w:vAlign w:val="bottom"/>
          </w:tcPr>
          <w:p w14:paraId="740F1F01" w14:textId="77777777" w:rsidR="00300EF4" w:rsidRPr="0010789C" w:rsidRDefault="00300EF4" w:rsidP="00607BA8">
            <w:pPr>
              <w:jc w:val="right"/>
              <w:rPr>
                <w:rFonts w:ascii="Arial" w:hAnsi="Arial"/>
                <w:color w:val="0000FF"/>
              </w:rPr>
            </w:pPr>
          </w:p>
        </w:tc>
        <w:tc>
          <w:tcPr>
            <w:tcW w:w="262" w:type="dxa"/>
            <w:vAlign w:val="bottom"/>
          </w:tcPr>
          <w:p w14:paraId="03256393" w14:textId="77777777" w:rsidR="00300EF4" w:rsidRPr="0010789C" w:rsidRDefault="00300EF4" w:rsidP="00607BA8">
            <w:pPr>
              <w:jc w:val="right"/>
              <w:rPr>
                <w:color w:val="0000FF"/>
              </w:rPr>
            </w:pPr>
          </w:p>
        </w:tc>
        <w:tc>
          <w:tcPr>
            <w:tcW w:w="260" w:type="dxa"/>
            <w:vAlign w:val="bottom"/>
          </w:tcPr>
          <w:p w14:paraId="4C69BBC5" w14:textId="77777777" w:rsidR="00300EF4" w:rsidRPr="0010789C" w:rsidRDefault="00300EF4" w:rsidP="00607BA8">
            <w:pPr>
              <w:jc w:val="right"/>
              <w:rPr>
                <w:color w:val="0000FF"/>
              </w:rPr>
            </w:pPr>
          </w:p>
        </w:tc>
      </w:tr>
      <w:tr w:rsidR="00300EF4" w:rsidRPr="0010789C" w14:paraId="4784929B" w14:textId="77777777" w:rsidTr="00EB37CE">
        <w:trPr>
          <w:cantSplit/>
        </w:trPr>
        <w:tc>
          <w:tcPr>
            <w:tcW w:w="393" w:type="dxa"/>
          </w:tcPr>
          <w:p w14:paraId="5552041B" w14:textId="77777777" w:rsidR="00300EF4" w:rsidRPr="0010789C" w:rsidRDefault="00300EF4" w:rsidP="00607BA8">
            <w:pPr>
              <w:rPr>
                <w:color w:val="0000FF"/>
              </w:rPr>
            </w:pPr>
          </w:p>
        </w:tc>
        <w:tc>
          <w:tcPr>
            <w:tcW w:w="524" w:type="dxa"/>
          </w:tcPr>
          <w:p w14:paraId="4674500F" w14:textId="77777777" w:rsidR="00300EF4" w:rsidRPr="0010789C" w:rsidRDefault="00300EF4" w:rsidP="00607BA8">
            <w:pPr>
              <w:rPr>
                <w:color w:val="0000FF"/>
              </w:rPr>
            </w:pPr>
          </w:p>
        </w:tc>
        <w:tc>
          <w:tcPr>
            <w:tcW w:w="785" w:type="dxa"/>
          </w:tcPr>
          <w:p w14:paraId="77301787" w14:textId="77777777" w:rsidR="00300EF4" w:rsidRPr="0010789C" w:rsidRDefault="00300EF4" w:rsidP="00607BA8">
            <w:pPr>
              <w:rPr>
                <w:color w:val="0000FF"/>
              </w:rPr>
            </w:pPr>
            <w:r w:rsidRPr="0010789C">
              <w:rPr>
                <w:rFonts w:ascii="Arial" w:hAnsi="Arial"/>
                <w:color w:val="0000FF"/>
              </w:rPr>
              <w:t>647673</w:t>
            </w:r>
          </w:p>
        </w:tc>
        <w:tc>
          <w:tcPr>
            <w:tcW w:w="785" w:type="dxa"/>
          </w:tcPr>
          <w:p w14:paraId="0B038C35" w14:textId="77777777" w:rsidR="00300EF4" w:rsidRPr="0010789C" w:rsidRDefault="00300EF4" w:rsidP="00607BA8">
            <w:pPr>
              <w:rPr>
                <w:rFonts w:ascii="Arial" w:hAnsi="Arial" w:cs="Arial"/>
                <w:color w:val="0000FF"/>
              </w:rPr>
            </w:pPr>
            <w:r w:rsidRPr="0010789C">
              <w:rPr>
                <w:rFonts w:ascii="Arial" w:hAnsi="Arial" w:cs="Arial"/>
                <w:color w:val="0000FF"/>
              </w:rPr>
              <w:t>647684</w:t>
            </w:r>
          </w:p>
        </w:tc>
        <w:tc>
          <w:tcPr>
            <w:tcW w:w="4970" w:type="dxa"/>
          </w:tcPr>
          <w:p w14:paraId="222691F7" w14:textId="77777777" w:rsidR="00300EF4" w:rsidRPr="0010789C" w:rsidRDefault="00300EF4" w:rsidP="00607BA8">
            <w:pPr>
              <w:jc w:val="both"/>
              <w:rPr>
                <w:color w:val="0000FF"/>
                <w:lang w:val="fr-FR"/>
              </w:rPr>
            </w:pPr>
            <w:r w:rsidRPr="0010789C">
              <w:rPr>
                <w:rFonts w:ascii="Arial" w:hAnsi="Arial"/>
                <w:color w:val="0000FF"/>
                <w:lang w:val="fr-FR"/>
              </w:rPr>
              <w:t>Segment-semelle, étrier plat amovible ou à amortisseur télescopique</w:t>
            </w:r>
          </w:p>
        </w:tc>
        <w:tc>
          <w:tcPr>
            <w:tcW w:w="262" w:type="dxa"/>
            <w:vAlign w:val="bottom"/>
          </w:tcPr>
          <w:p w14:paraId="3CBA79DC"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58E1D18D" w14:textId="77777777" w:rsidR="00300EF4" w:rsidRPr="0010789C" w:rsidRDefault="00300EF4" w:rsidP="00607BA8">
            <w:pPr>
              <w:jc w:val="right"/>
              <w:rPr>
                <w:color w:val="0000FF"/>
              </w:rPr>
            </w:pPr>
            <w:r w:rsidRPr="0010789C">
              <w:rPr>
                <w:rFonts w:ascii="Arial" w:hAnsi="Arial"/>
                <w:color w:val="0000FF"/>
              </w:rPr>
              <w:t>70,80</w:t>
            </w:r>
          </w:p>
        </w:tc>
        <w:tc>
          <w:tcPr>
            <w:tcW w:w="262" w:type="dxa"/>
            <w:vAlign w:val="bottom"/>
          </w:tcPr>
          <w:p w14:paraId="6A30E5E3" w14:textId="77777777" w:rsidR="00300EF4" w:rsidRPr="0010789C" w:rsidRDefault="00300EF4" w:rsidP="00607BA8">
            <w:pPr>
              <w:jc w:val="right"/>
              <w:rPr>
                <w:color w:val="0000FF"/>
              </w:rPr>
            </w:pPr>
          </w:p>
        </w:tc>
        <w:tc>
          <w:tcPr>
            <w:tcW w:w="260" w:type="dxa"/>
            <w:vAlign w:val="bottom"/>
          </w:tcPr>
          <w:p w14:paraId="70F0233B" w14:textId="77777777" w:rsidR="00300EF4" w:rsidRPr="0010789C" w:rsidRDefault="00300EF4" w:rsidP="00607BA8">
            <w:pPr>
              <w:jc w:val="right"/>
              <w:rPr>
                <w:color w:val="0000FF"/>
              </w:rPr>
            </w:pPr>
          </w:p>
        </w:tc>
      </w:tr>
      <w:tr w:rsidR="00300EF4" w:rsidRPr="0010789C" w14:paraId="58CFF204" w14:textId="77777777" w:rsidTr="00EB37CE">
        <w:trPr>
          <w:cantSplit/>
        </w:trPr>
        <w:tc>
          <w:tcPr>
            <w:tcW w:w="393" w:type="dxa"/>
          </w:tcPr>
          <w:p w14:paraId="43F92E08" w14:textId="77777777" w:rsidR="00300EF4" w:rsidRPr="0010789C" w:rsidRDefault="00300EF4" w:rsidP="00607BA8">
            <w:pPr>
              <w:rPr>
                <w:color w:val="0000FF"/>
              </w:rPr>
            </w:pPr>
          </w:p>
        </w:tc>
        <w:tc>
          <w:tcPr>
            <w:tcW w:w="524" w:type="dxa"/>
          </w:tcPr>
          <w:p w14:paraId="4967CE0F" w14:textId="77777777" w:rsidR="00300EF4" w:rsidRPr="0010789C" w:rsidRDefault="00300EF4" w:rsidP="00607BA8">
            <w:pPr>
              <w:rPr>
                <w:color w:val="0000FF"/>
              </w:rPr>
            </w:pPr>
          </w:p>
        </w:tc>
        <w:tc>
          <w:tcPr>
            <w:tcW w:w="785" w:type="dxa"/>
          </w:tcPr>
          <w:p w14:paraId="2E58F788" w14:textId="77777777" w:rsidR="00300EF4" w:rsidRPr="0010789C" w:rsidRDefault="00300EF4" w:rsidP="00607BA8">
            <w:pPr>
              <w:rPr>
                <w:rFonts w:ascii="Arial" w:hAnsi="Arial"/>
                <w:color w:val="0000FF"/>
              </w:rPr>
            </w:pPr>
          </w:p>
        </w:tc>
        <w:tc>
          <w:tcPr>
            <w:tcW w:w="785" w:type="dxa"/>
          </w:tcPr>
          <w:p w14:paraId="261CED55" w14:textId="77777777" w:rsidR="00300EF4" w:rsidRPr="0010789C" w:rsidRDefault="00300EF4" w:rsidP="00607BA8">
            <w:pPr>
              <w:rPr>
                <w:rFonts w:ascii="Arial" w:hAnsi="Arial" w:cs="Arial"/>
                <w:color w:val="0000FF"/>
              </w:rPr>
            </w:pPr>
          </w:p>
        </w:tc>
        <w:tc>
          <w:tcPr>
            <w:tcW w:w="4970" w:type="dxa"/>
          </w:tcPr>
          <w:p w14:paraId="3EC98FF3" w14:textId="77777777" w:rsidR="00300EF4" w:rsidRPr="0010789C" w:rsidRDefault="00300EF4" w:rsidP="00607BA8">
            <w:pPr>
              <w:jc w:val="both"/>
              <w:rPr>
                <w:rFonts w:ascii="Arial" w:hAnsi="Arial"/>
                <w:color w:val="0000FF"/>
              </w:rPr>
            </w:pPr>
          </w:p>
        </w:tc>
        <w:tc>
          <w:tcPr>
            <w:tcW w:w="262" w:type="dxa"/>
            <w:vAlign w:val="bottom"/>
          </w:tcPr>
          <w:p w14:paraId="55A42E59" w14:textId="77777777" w:rsidR="00300EF4" w:rsidRPr="0010789C" w:rsidRDefault="00300EF4" w:rsidP="00607BA8">
            <w:pPr>
              <w:jc w:val="right"/>
              <w:rPr>
                <w:rFonts w:ascii="Arial" w:hAnsi="Arial"/>
                <w:color w:val="0000FF"/>
              </w:rPr>
            </w:pPr>
          </w:p>
        </w:tc>
        <w:tc>
          <w:tcPr>
            <w:tcW w:w="785" w:type="dxa"/>
            <w:vAlign w:val="bottom"/>
          </w:tcPr>
          <w:p w14:paraId="1692FAB4" w14:textId="77777777" w:rsidR="00300EF4" w:rsidRPr="0010789C" w:rsidRDefault="00300EF4" w:rsidP="00607BA8">
            <w:pPr>
              <w:jc w:val="right"/>
              <w:rPr>
                <w:rFonts w:ascii="Arial" w:hAnsi="Arial"/>
                <w:color w:val="0000FF"/>
              </w:rPr>
            </w:pPr>
          </w:p>
        </w:tc>
        <w:tc>
          <w:tcPr>
            <w:tcW w:w="262" w:type="dxa"/>
            <w:vAlign w:val="bottom"/>
          </w:tcPr>
          <w:p w14:paraId="1FA89439" w14:textId="77777777" w:rsidR="00300EF4" w:rsidRPr="0010789C" w:rsidRDefault="00300EF4" w:rsidP="00607BA8">
            <w:pPr>
              <w:jc w:val="right"/>
              <w:rPr>
                <w:color w:val="0000FF"/>
              </w:rPr>
            </w:pPr>
          </w:p>
        </w:tc>
        <w:tc>
          <w:tcPr>
            <w:tcW w:w="260" w:type="dxa"/>
            <w:vAlign w:val="bottom"/>
          </w:tcPr>
          <w:p w14:paraId="214B1777" w14:textId="77777777" w:rsidR="00300EF4" w:rsidRPr="0010789C" w:rsidRDefault="00300EF4" w:rsidP="00607BA8">
            <w:pPr>
              <w:jc w:val="right"/>
              <w:rPr>
                <w:color w:val="0000FF"/>
              </w:rPr>
            </w:pPr>
          </w:p>
        </w:tc>
      </w:tr>
      <w:tr w:rsidR="00300EF4" w:rsidRPr="0010789C" w14:paraId="6CA465C6" w14:textId="77777777" w:rsidTr="00EB37CE">
        <w:trPr>
          <w:cantSplit/>
        </w:trPr>
        <w:tc>
          <w:tcPr>
            <w:tcW w:w="393" w:type="dxa"/>
          </w:tcPr>
          <w:p w14:paraId="3C846FBA" w14:textId="77777777" w:rsidR="00300EF4" w:rsidRPr="0010789C" w:rsidRDefault="00300EF4" w:rsidP="00607BA8">
            <w:pPr>
              <w:rPr>
                <w:color w:val="0000FF"/>
              </w:rPr>
            </w:pPr>
          </w:p>
        </w:tc>
        <w:tc>
          <w:tcPr>
            <w:tcW w:w="524" w:type="dxa"/>
          </w:tcPr>
          <w:p w14:paraId="3FBEF81B" w14:textId="77777777" w:rsidR="00300EF4" w:rsidRPr="0010789C" w:rsidRDefault="00300EF4" w:rsidP="00607BA8">
            <w:pPr>
              <w:rPr>
                <w:color w:val="0000FF"/>
              </w:rPr>
            </w:pPr>
          </w:p>
        </w:tc>
        <w:tc>
          <w:tcPr>
            <w:tcW w:w="785" w:type="dxa"/>
          </w:tcPr>
          <w:p w14:paraId="1C40ECDE" w14:textId="77777777" w:rsidR="00300EF4" w:rsidRPr="0010789C" w:rsidRDefault="00300EF4" w:rsidP="00607BA8">
            <w:pPr>
              <w:rPr>
                <w:color w:val="0000FF"/>
              </w:rPr>
            </w:pPr>
            <w:r w:rsidRPr="0010789C">
              <w:rPr>
                <w:rFonts w:ascii="Arial" w:hAnsi="Arial"/>
                <w:color w:val="0000FF"/>
              </w:rPr>
              <w:t>647695</w:t>
            </w:r>
          </w:p>
        </w:tc>
        <w:tc>
          <w:tcPr>
            <w:tcW w:w="785" w:type="dxa"/>
          </w:tcPr>
          <w:p w14:paraId="01CBB7F3" w14:textId="77777777" w:rsidR="00300EF4" w:rsidRPr="0010789C" w:rsidRDefault="00300EF4" w:rsidP="00607BA8">
            <w:pPr>
              <w:rPr>
                <w:rFonts w:ascii="Arial" w:hAnsi="Arial" w:cs="Arial"/>
                <w:color w:val="0000FF"/>
              </w:rPr>
            </w:pPr>
            <w:r w:rsidRPr="0010789C">
              <w:rPr>
                <w:rFonts w:ascii="Arial" w:hAnsi="Arial" w:cs="Arial"/>
                <w:color w:val="0000FF"/>
              </w:rPr>
              <w:t>647706</w:t>
            </w:r>
          </w:p>
        </w:tc>
        <w:tc>
          <w:tcPr>
            <w:tcW w:w="4970" w:type="dxa"/>
          </w:tcPr>
          <w:p w14:paraId="7F5C9AB3" w14:textId="77777777" w:rsidR="00300EF4" w:rsidRPr="0010789C" w:rsidRDefault="00300EF4" w:rsidP="00607BA8">
            <w:pPr>
              <w:jc w:val="both"/>
              <w:rPr>
                <w:color w:val="0000FF"/>
                <w:lang w:val="fr-FR"/>
              </w:rPr>
            </w:pPr>
            <w:r w:rsidRPr="0010789C">
              <w:rPr>
                <w:rFonts w:ascii="Arial" w:hAnsi="Arial"/>
                <w:color w:val="0000FF"/>
                <w:lang w:val="fr-FR"/>
              </w:rPr>
              <w:t>Segment-jambe, en cuir armé</w:t>
            </w:r>
          </w:p>
        </w:tc>
        <w:tc>
          <w:tcPr>
            <w:tcW w:w="262" w:type="dxa"/>
            <w:vAlign w:val="bottom"/>
          </w:tcPr>
          <w:p w14:paraId="1EA7B26D"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2274D1A5" w14:textId="77777777" w:rsidR="00300EF4" w:rsidRPr="0010789C" w:rsidRDefault="00300EF4" w:rsidP="00607BA8">
            <w:pPr>
              <w:jc w:val="right"/>
              <w:rPr>
                <w:color w:val="0000FF"/>
              </w:rPr>
            </w:pPr>
            <w:r w:rsidRPr="0010789C">
              <w:rPr>
                <w:rFonts w:ascii="Arial" w:hAnsi="Arial"/>
                <w:color w:val="0000FF"/>
              </w:rPr>
              <w:t>141,60</w:t>
            </w:r>
          </w:p>
        </w:tc>
        <w:tc>
          <w:tcPr>
            <w:tcW w:w="262" w:type="dxa"/>
            <w:vAlign w:val="bottom"/>
          </w:tcPr>
          <w:p w14:paraId="769B7CCE" w14:textId="77777777" w:rsidR="00300EF4" w:rsidRPr="0010789C" w:rsidRDefault="00300EF4" w:rsidP="00607BA8">
            <w:pPr>
              <w:jc w:val="right"/>
              <w:rPr>
                <w:color w:val="0000FF"/>
              </w:rPr>
            </w:pPr>
          </w:p>
        </w:tc>
        <w:tc>
          <w:tcPr>
            <w:tcW w:w="260" w:type="dxa"/>
            <w:vAlign w:val="bottom"/>
          </w:tcPr>
          <w:p w14:paraId="460FF12F" w14:textId="77777777" w:rsidR="00300EF4" w:rsidRPr="0010789C" w:rsidRDefault="00300EF4" w:rsidP="00607BA8">
            <w:pPr>
              <w:jc w:val="right"/>
              <w:rPr>
                <w:color w:val="0000FF"/>
              </w:rPr>
            </w:pPr>
          </w:p>
        </w:tc>
      </w:tr>
      <w:tr w:rsidR="00300EF4" w:rsidRPr="0010789C" w14:paraId="705C32FA" w14:textId="77777777" w:rsidTr="00EB37CE">
        <w:trPr>
          <w:cantSplit/>
        </w:trPr>
        <w:tc>
          <w:tcPr>
            <w:tcW w:w="393" w:type="dxa"/>
          </w:tcPr>
          <w:p w14:paraId="79E144A1" w14:textId="77777777" w:rsidR="00300EF4" w:rsidRPr="0010789C" w:rsidRDefault="00300EF4" w:rsidP="00607BA8">
            <w:pPr>
              <w:rPr>
                <w:color w:val="0000FF"/>
              </w:rPr>
            </w:pPr>
          </w:p>
        </w:tc>
        <w:tc>
          <w:tcPr>
            <w:tcW w:w="524" w:type="dxa"/>
          </w:tcPr>
          <w:p w14:paraId="5212BD50" w14:textId="77777777" w:rsidR="00300EF4" w:rsidRPr="0010789C" w:rsidRDefault="00300EF4" w:rsidP="00607BA8">
            <w:pPr>
              <w:rPr>
                <w:color w:val="0000FF"/>
              </w:rPr>
            </w:pPr>
          </w:p>
        </w:tc>
        <w:tc>
          <w:tcPr>
            <w:tcW w:w="785" w:type="dxa"/>
          </w:tcPr>
          <w:p w14:paraId="33F58466" w14:textId="77777777" w:rsidR="00300EF4" w:rsidRPr="0010789C" w:rsidRDefault="00300EF4" w:rsidP="00607BA8">
            <w:pPr>
              <w:rPr>
                <w:rFonts w:ascii="Arial" w:hAnsi="Arial"/>
                <w:color w:val="0000FF"/>
              </w:rPr>
            </w:pPr>
          </w:p>
        </w:tc>
        <w:tc>
          <w:tcPr>
            <w:tcW w:w="785" w:type="dxa"/>
          </w:tcPr>
          <w:p w14:paraId="6CE50AD4" w14:textId="77777777" w:rsidR="00300EF4" w:rsidRPr="0010789C" w:rsidRDefault="00300EF4" w:rsidP="00607BA8">
            <w:pPr>
              <w:rPr>
                <w:rFonts w:ascii="Arial" w:hAnsi="Arial" w:cs="Arial"/>
                <w:color w:val="0000FF"/>
              </w:rPr>
            </w:pPr>
          </w:p>
        </w:tc>
        <w:tc>
          <w:tcPr>
            <w:tcW w:w="4970" w:type="dxa"/>
          </w:tcPr>
          <w:p w14:paraId="29DD55B0" w14:textId="77777777" w:rsidR="00300EF4" w:rsidRPr="0010789C" w:rsidRDefault="00300EF4" w:rsidP="00607BA8">
            <w:pPr>
              <w:jc w:val="both"/>
              <w:rPr>
                <w:rFonts w:ascii="Arial" w:hAnsi="Arial"/>
                <w:color w:val="0000FF"/>
              </w:rPr>
            </w:pPr>
          </w:p>
        </w:tc>
        <w:tc>
          <w:tcPr>
            <w:tcW w:w="262" w:type="dxa"/>
            <w:vAlign w:val="bottom"/>
          </w:tcPr>
          <w:p w14:paraId="2B2CFF5B" w14:textId="77777777" w:rsidR="00300EF4" w:rsidRPr="0010789C" w:rsidRDefault="00300EF4" w:rsidP="00607BA8">
            <w:pPr>
              <w:jc w:val="right"/>
              <w:rPr>
                <w:rFonts w:ascii="Arial" w:hAnsi="Arial"/>
                <w:color w:val="0000FF"/>
              </w:rPr>
            </w:pPr>
          </w:p>
        </w:tc>
        <w:tc>
          <w:tcPr>
            <w:tcW w:w="785" w:type="dxa"/>
            <w:vAlign w:val="bottom"/>
          </w:tcPr>
          <w:p w14:paraId="784D054C" w14:textId="77777777" w:rsidR="00300EF4" w:rsidRPr="0010789C" w:rsidRDefault="00300EF4" w:rsidP="00607BA8">
            <w:pPr>
              <w:jc w:val="right"/>
              <w:rPr>
                <w:rFonts w:ascii="Arial" w:hAnsi="Arial"/>
                <w:color w:val="0000FF"/>
              </w:rPr>
            </w:pPr>
          </w:p>
        </w:tc>
        <w:tc>
          <w:tcPr>
            <w:tcW w:w="262" w:type="dxa"/>
            <w:vAlign w:val="bottom"/>
          </w:tcPr>
          <w:p w14:paraId="3DD11A23" w14:textId="77777777" w:rsidR="00300EF4" w:rsidRPr="0010789C" w:rsidRDefault="00300EF4" w:rsidP="00607BA8">
            <w:pPr>
              <w:jc w:val="right"/>
              <w:rPr>
                <w:color w:val="0000FF"/>
              </w:rPr>
            </w:pPr>
          </w:p>
        </w:tc>
        <w:tc>
          <w:tcPr>
            <w:tcW w:w="260" w:type="dxa"/>
            <w:vAlign w:val="bottom"/>
          </w:tcPr>
          <w:p w14:paraId="19E48F5A" w14:textId="77777777" w:rsidR="00300EF4" w:rsidRPr="0010789C" w:rsidRDefault="00300EF4" w:rsidP="00607BA8">
            <w:pPr>
              <w:jc w:val="right"/>
              <w:rPr>
                <w:color w:val="0000FF"/>
              </w:rPr>
            </w:pPr>
          </w:p>
        </w:tc>
      </w:tr>
      <w:tr w:rsidR="00300EF4" w:rsidRPr="0010789C" w14:paraId="32E16CB7" w14:textId="77777777" w:rsidTr="00EB37CE">
        <w:trPr>
          <w:cantSplit/>
        </w:trPr>
        <w:tc>
          <w:tcPr>
            <w:tcW w:w="393" w:type="dxa"/>
          </w:tcPr>
          <w:p w14:paraId="1C1CA55F" w14:textId="77777777" w:rsidR="00300EF4" w:rsidRPr="0010789C" w:rsidRDefault="00300EF4" w:rsidP="00607BA8">
            <w:pPr>
              <w:rPr>
                <w:color w:val="0000FF"/>
              </w:rPr>
            </w:pPr>
          </w:p>
        </w:tc>
        <w:tc>
          <w:tcPr>
            <w:tcW w:w="524" w:type="dxa"/>
          </w:tcPr>
          <w:p w14:paraId="1200ED6E" w14:textId="77777777" w:rsidR="00300EF4" w:rsidRPr="0010789C" w:rsidRDefault="00300EF4" w:rsidP="00607BA8">
            <w:pPr>
              <w:rPr>
                <w:color w:val="0000FF"/>
              </w:rPr>
            </w:pPr>
          </w:p>
        </w:tc>
        <w:tc>
          <w:tcPr>
            <w:tcW w:w="785" w:type="dxa"/>
          </w:tcPr>
          <w:p w14:paraId="48A1461D" w14:textId="77777777" w:rsidR="00300EF4" w:rsidRPr="0010789C" w:rsidRDefault="00300EF4" w:rsidP="00607BA8">
            <w:pPr>
              <w:rPr>
                <w:color w:val="0000FF"/>
              </w:rPr>
            </w:pPr>
            <w:r w:rsidRPr="0010789C">
              <w:rPr>
                <w:rFonts w:ascii="Arial" w:hAnsi="Arial"/>
                <w:color w:val="0000FF"/>
              </w:rPr>
              <w:t>647710</w:t>
            </w:r>
          </w:p>
        </w:tc>
        <w:tc>
          <w:tcPr>
            <w:tcW w:w="785" w:type="dxa"/>
          </w:tcPr>
          <w:p w14:paraId="6E0BA65E" w14:textId="77777777" w:rsidR="00300EF4" w:rsidRPr="0010789C" w:rsidRDefault="00300EF4" w:rsidP="00607BA8">
            <w:pPr>
              <w:rPr>
                <w:rFonts w:ascii="Arial" w:hAnsi="Arial" w:cs="Arial"/>
                <w:color w:val="0000FF"/>
              </w:rPr>
            </w:pPr>
            <w:r w:rsidRPr="0010789C">
              <w:rPr>
                <w:rFonts w:ascii="Arial" w:hAnsi="Arial" w:cs="Arial"/>
                <w:color w:val="0000FF"/>
              </w:rPr>
              <w:t>647721</w:t>
            </w:r>
          </w:p>
        </w:tc>
        <w:tc>
          <w:tcPr>
            <w:tcW w:w="4970" w:type="dxa"/>
          </w:tcPr>
          <w:p w14:paraId="4FFA4A33" w14:textId="77777777" w:rsidR="00300EF4" w:rsidRPr="0010789C" w:rsidRDefault="00300EF4" w:rsidP="00607BA8">
            <w:pPr>
              <w:jc w:val="both"/>
              <w:rPr>
                <w:color w:val="0000FF"/>
                <w:lang w:val="fr-FR"/>
              </w:rPr>
            </w:pPr>
            <w:r w:rsidRPr="0010789C">
              <w:rPr>
                <w:rFonts w:ascii="Arial" w:hAnsi="Arial"/>
                <w:color w:val="0000FF"/>
                <w:lang w:val="fr-FR"/>
              </w:rPr>
              <w:t>Segment-jambe, en matière plastique</w:t>
            </w:r>
          </w:p>
        </w:tc>
        <w:tc>
          <w:tcPr>
            <w:tcW w:w="262" w:type="dxa"/>
            <w:vAlign w:val="bottom"/>
          </w:tcPr>
          <w:p w14:paraId="4FFD6FA7"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48B12D70" w14:textId="77777777" w:rsidR="00300EF4" w:rsidRPr="0010789C" w:rsidRDefault="00300EF4" w:rsidP="00607BA8">
            <w:pPr>
              <w:jc w:val="right"/>
              <w:rPr>
                <w:color w:val="0000FF"/>
              </w:rPr>
            </w:pPr>
            <w:r w:rsidRPr="0010789C">
              <w:rPr>
                <w:rFonts w:ascii="Arial" w:hAnsi="Arial"/>
                <w:color w:val="0000FF"/>
              </w:rPr>
              <w:t>123,90</w:t>
            </w:r>
          </w:p>
        </w:tc>
        <w:tc>
          <w:tcPr>
            <w:tcW w:w="262" w:type="dxa"/>
            <w:vAlign w:val="bottom"/>
          </w:tcPr>
          <w:p w14:paraId="5028FE60" w14:textId="77777777" w:rsidR="00300EF4" w:rsidRPr="0010789C" w:rsidRDefault="00300EF4" w:rsidP="00607BA8">
            <w:pPr>
              <w:jc w:val="right"/>
              <w:rPr>
                <w:color w:val="0000FF"/>
              </w:rPr>
            </w:pPr>
          </w:p>
        </w:tc>
        <w:tc>
          <w:tcPr>
            <w:tcW w:w="260" w:type="dxa"/>
            <w:vAlign w:val="bottom"/>
          </w:tcPr>
          <w:p w14:paraId="4FB376CD" w14:textId="77777777" w:rsidR="00300EF4" w:rsidRPr="0010789C" w:rsidRDefault="00300EF4" w:rsidP="00607BA8">
            <w:pPr>
              <w:jc w:val="right"/>
              <w:rPr>
                <w:color w:val="0000FF"/>
              </w:rPr>
            </w:pPr>
          </w:p>
        </w:tc>
      </w:tr>
      <w:tr w:rsidR="00300EF4" w:rsidRPr="0010789C" w14:paraId="3E987B3A" w14:textId="77777777" w:rsidTr="00EB37CE">
        <w:trPr>
          <w:cantSplit/>
        </w:trPr>
        <w:tc>
          <w:tcPr>
            <w:tcW w:w="393" w:type="dxa"/>
          </w:tcPr>
          <w:p w14:paraId="0D1484F2" w14:textId="77777777" w:rsidR="00300EF4" w:rsidRPr="0010789C" w:rsidRDefault="00300EF4" w:rsidP="00607BA8">
            <w:pPr>
              <w:rPr>
                <w:color w:val="0000FF"/>
              </w:rPr>
            </w:pPr>
          </w:p>
        </w:tc>
        <w:tc>
          <w:tcPr>
            <w:tcW w:w="524" w:type="dxa"/>
          </w:tcPr>
          <w:p w14:paraId="673CF0EF" w14:textId="77777777" w:rsidR="00300EF4" w:rsidRPr="0010789C" w:rsidRDefault="00300EF4" w:rsidP="00607BA8">
            <w:pPr>
              <w:rPr>
                <w:color w:val="0000FF"/>
              </w:rPr>
            </w:pPr>
          </w:p>
        </w:tc>
        <w:tc>
          <w:tcPr>
            <w:tcW w:w="785" w:type="dxa"/>
          </w:tcPr>
          <w:p w14:paraId="27F3E36F" w14:textId="77777777" w:rsidR="00300EF4" w:rsidRPr="0010789C" w:rsidRDefault="00300EF4" w:rsidP="00607BA8">
            <w:pPr>
              <w:rPr>
                <w:rFonts w:ascii="Arial" w:hAnsi="Arial"/>
                <w:color w:val="0000FF"/>
              </w:rPr>
            </w:pPr>
          </w:p>
        </w:tc>
        <w:tc>
          <w:tcPr>
            <w:tcW w:w="785" w:type="dxa"/>
          </w:tcPr>
          <w:p w14:paraId="5268CE4C" w14:textId="77777777" w:rsidR="00300EF4" w:rsidRPr="0010789C" w:rsidRDefault="00300EF4" w:rsidP="00607BA8">
            <w:pPr>
              <w:rPr>
                <w:rFonts w:ascii="Arial" w:hAnsi="Arial" w:cs="Arial"/>
                <w:color w:val="0000FF"/>
              </w:rPr>
            </w:pPr>
          </w:p>
        </w:tc>
        <w:tc>
          <w:tcPr>
            <w:tcW w:w="4970" w:type="dxa"/>
          </w:tcPr>
          <w:p w14:paraId="19BF2390" w14:textId="77777777" w:rsidR="00300EF4" w:rsidRPr="0010789C" w:rsidRDefault="00300EF4" w:rsidP="00607BA8">
            <w:pPr>
              <w:jc w:val="both"/>
              <w:rPr>
                <w:rFonts w:ascii="Arial" w:hAnsi="Arial"/>
                <w:color w:val="0000FF"/>
              </w:rPr>
            </w:pPr>
          </w:p>
        </w:tc>
        <w:tc>
          <w:tcPr>
            <w:tcW w:w="262" w:type="dxa"/>
            <w:vAlign w:val="bottom"/>
          </w:tcPr>
          <w:p w14:paraId="54C3F8A5" w14:textId="77777777" w:rsidR="00300EF4" w:rsidRPr="0010789C" w:rsidRDefault="00300EF4" w:rsidP="00607BA8">
            <w:pPr>
              <w:jc w:val="right"/>
              <w:rPr>
                <w:rFonts w:ascii="Arial" w:hAnsi="Arial"/>
                <w:color w:val="0000FF"/>
              </w:rPr>
            </w:pPr>
          </w:p>
        </w:tc>
        <w:tc>
          <w:tcPr>
            <w:tcW w:w="785" w:type="dxa"/>
            <w:vAlign w:val="bottom"/>
          </w:tcPr>
          <w:p w14:paraId="7D26A7A8" w14:textId="77777777" w:rsidR="00300EF4" w:rsidRPr="0010789C" w:rsidRDefault="00300EF4" w:rsidP="00607BA8">
            <w:pPr>
              <w:jc w:val="right"/>
              <w:rPr>
                <w:rFonts w:ascii="Arial" w:hAnsi="Arial"/>
                <w:color w:val="0000FF"/>
              </w:rPr>
            </w:pPr>
          </w:p>
        </w:tc>
        <w:tc>
          <w:tcPr>
            <w:tcW w:w="262" w:type="dxa"/>
            <w:vAlign w:val="bottom"/>
          </w:tcPr>
          <w:p w14:paraId="4EFAD071" w14:textId="77777777" w:rsidR="00300EF4" w:rsidRPr="0010789C" w:rsidRDefault="00300EF4" w:rsidP="00607BA8">
            <w:pPr>
              <w:jc w:val="right"/>
              <w:rPr>
                <w:color w:val="0000FF"/>
              </w:rPr>
            </w:pPr>
          </w:p>
        </w:tc>
        <w:tc>
          <w:tcPr>
            <w:tcW w:w="260" w:type="dxa"/>
            <w:vAlign w:val="bottom"/>
          </w:tcPr>
          <w:p w14:paraId="071B54FF" w14:textId="77777777" w:rsidR="00300EF4" w:rsidRPr="0010789C" w:rsidRDefault="00300EF4" w:rsidP="00607BA8">
            <w:pPr>
              <w:jc w:val="right"/>
              <w:rPr>
                <w:color w:val="0000FF"/>
              </w:rPr>
            </w:pPr>
          </w:p>
        </w:tc>
      </w:tr>
      <w:tr w:rsidR="00300EF4" w:rsidRPr="0010789C" w14:paraId="21FFD3CF" w14:textId="77777777" w:rsidTr="00EB37CE">
        <w:trPr>
          <w:cantSplit/>
        </w:trPr>
        <w:tc>
          <w:tcPr>
            <w:tcW w:w="393" w:type="dxa"/>
          </w:tcPr>
          <w:p w14:paraId="7ABC2992" w14:textId="77777777" w:rsidR="00300EF4" w:rsidRPr="0010789C" w:rsidRDefault="00300EF4" w:rsidP="00607BA8">
            <w:pPr>
              <w:rPr>
                <w:color w:val="0000FF"/>
              </w:rPr>
            </w:pPr>
          </w:p>
        </w:tc>
        <w:tc>
          <w:tcPr>
            <w:tcW w:w="524" w:type="dxa"/>
          </w:tcPr>
          <w:p w14:paraId="1F93CD83" w14:textId="77777777" w:rsidR="00300EF4" w:rsidRPr="0010789C" w:rsidRDefault="00300EF4" w:rsidP="00607BA8">
            <w:pPr>
              <w:rPr>
                <w:color w:val="0000FF"/>
              </w:rPr>
            </w:pPr>
          </w:p>
        </w:tc>
        <w:tc>
          <w:tcPr>
            <w:tcW w:w="785" w:type="dxa"/>
          </w:tcPr>
          <w:p w14:paraId="043FDDA8" w14:textId="77777777" w:rsidR="00300EF4" w:rsidRPr="0010789C" w:rsidRDefault="00300EF4" w:rsidP="00607BA8">
            <w:pPr>
              <w:rPr>
                <w:color w:val="0000FF"/>
              </w:rPr>
            </w:pPr>
            <w:r w:rsidRPr="0010789C">
              <w:rPr>
                <w:rFonts w:ascii="Arial" w:hAnsi="Arial"/>
                <w:color w:val="0000FF"/>
              </w:rPr>
              <w:t>647732</w:t>
            </w:r>
          </w:p>
        </w:tc>
        <w:tc>
          <w:tcPr>
            <w:tcW w:w="785" w:type="dxa"/>
          </w:tcPr>
          <w:p w14:paraId="212718F3" w14:textId="77777777" w:rsidR="00300EF4" w:rsidRPr="0010789C" w:rsidRDefault="00300EF4" w:rsidP="00607BA8">
            <w:pPr>
              <w:rPr>
                <w:rFonts w:ascii="Arial" w:hAnsi="Arial" w:cs="Arial"/>
                <w:color w:val="0000FF"/>
              </w:rPr>
            </w:pPr>
            <w:r w:rsidRPr="0010789C">
              <w:rPr>
                <w:rFonts w:ascii="Arial" w:hAnsi="Arial" w:cs="Arial"/>
                <w:color w:val="0000FF"/>
              </w:rPr>
              <w:t>647743</w:t>
            </w:r>
          </w:p>
        </w:tc>
        <w:tc>
          <w:tcPr>
            <w:tcW w:w="4970" w:type="dxa"/>
          </w:tcPr>
          <w:p w14:paraId="73F4EE7A" w14:textId="77777777" w:rsidR="00300EF4" w:rsidRPr="0010789C" w:rsidRDefault="00300EF4" w:rsidP="00607BA8">
            <w:pPr>
              <w:jc w:val="both"/>
              <w:rPr>
                <w:color w:val="0000FF"/>
              </w:rPr>
            </w:pPr>
            <w:r w:rsidRPr="0010789C">
              <w:rPr>
                <w:rFonts w:ascii="Arial" w:hAnsi="Arial"/>
                <w:color w:val="0000FF"/>
              </w:rPr>
              <w:t>Segment-jambe, à cercle</w:t>
            </w:r>
          </w:p>
        </w:tc>
        <w:tc>
          <w:tcPr>
            <w:tcW w:w="262" w:type="dxa"/>
            <w:vAlign w:val="bottom"/>
          </w:tcPr>
          <w:p w14:paraId="166DB41C"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09A35E55" w14:textId="77777777" w:rsidR="00300EF4" w:rsidRPr="0010789C" w:rsidRDefault="00300EF4" w:rsidP="00607BA8">
            <w:pPr>
              <w:jc w:val="right"/>
              <w:rPr>
                <w:color w:val="0000FF"/>
              </w:rPr>
            </w:pPr>
            <w:r w:rsidRPr="0010789C">
              <w:rPr>
                <w:rFonts w:ascii="Arial" w:hAnsi="Arial"/>
                <w:color w:val="0000FF"/>
              </w:rPr>
              <w:t>88,50</w:t>
            </w:r>
          </w:p>
        </w:tc>
        <w:tc>
          <w:tcPr>
            <w:tcW w:w="262" w:type="dxa"/>
            <w:vAlign w:val="bottom"/>
          </w:tcPr>
          <w:p w14:paraId="5B669348" w14:textId="77777777" w:rsidR="00300EF4" w:rsidRPr="0010789C" w:rsidRDefault="00300EF4" w:rsidP="00607BA8">
            <w:pPr>
              <w:jc w:val="right"/>
              <w:rPr>
                <w:color w:val="0000FF"/>
              </w:rPr>
            </w:pPr>
          </w:p>
        </w:tc>
        <w:tc>
          <w:tcPr>
            <w:tcW w:w="260" w:type="dxa"/>
            <w:vAlign w:val="bottom"/>
          </w:tcPr>
          <w:p w14:paraId="092D1809" w14:textId="77777777" w:rsidR="00300EF4" w:rsidRPr="0010789C" w:rsidRDefault="00300EF4" w:rsidP="00607BA8">
            <w:pPr>
              <w:jc w:val="right"/>
              <w:rPr>
                <w:color w:val="0000FF"/>
              </w:rPr>
            </w:pPr>
          </w:p>
        </w:tc>
      </w:tr>
      <w:tr w:rsidR="00300EF4" w:rsidRPr="0010789C" w14:paraId="49394669" w14:textId="77777777" w:rsidTr="00EB37CE">
        <w:trPr>
          <w:cantSplit/>
        </w:trPr>
        <w:tc>
          <w:tcPr>
            <w:tcW w:w="393" w:type="dxa"/>
          </w:tcPr>
          <w:p w14:paraId="6E6D6B10" w14:textId="77777777" w:rsidR="00300EF4" w:rsidRPr="0010789C" w:rsidRDefault="00300EF4" w:rsidP="00607BA8">
            <w:pPr>
              <w:rPr>
                <w:color w:val="0000FF"/>
              </w:rPr>
            </w:pPr>
          </w:p>
        </w:tc>
        <w:tc>
          <w:tcPr>
            <w:tcW w:w="524" w:type="dxa"/>
          </w:tcPr>
          <w:p w14:paraId="76B12DDC" w14:textId="77777777" w:rsidR="00300EF4" w:rsidRPr="0010789C" w:rsidRDefault="00300EF4" w:rsidP="00607BA8">
            <w:pPr>
              <w:rPr>
                <w:color w:val="0000FF"/>
              </w:rPr>
            </w:pPr>
          </w:p>
        </w:tc>
        <w:tc>
          <w:tcPr>
            <w:tcW w:w="785" w:type="dxa"/>
          </w:tcPr>
          <w:p w14:paraId="0639443E" w14:textId="77777777" w:rsidR="00300EF4" w:rsidRPr="0010789C" w:rsidRDefault="00300EF4" w:rsidP="00607BA8">
            <w:pPr>
              <w:rPr>
                <w:rFonts w:ascii="Arial" w:hAnsi="Arial"/>
                <w:color w:val="0000FF"/>
              </w:rPr>
            </w:pPr>
          </w:p>
        </w:tc>
        <w:tc>
          <w:tcPr>
            <w:tcW w:w="785" w:type="dxa"/>
          </w:tcPr>
          <w:p w14:paraId="5DFBA09D" w14:textId="77777777" w:rsidR="00300EF4" w:rsidRPr="0010789C" w:rsidRDefault="00300EF4" w:rsidP="00607BA8">
            <w:pPr>
              <w:rPr>
                <w:rFonts w:ascii="Arial" w:hAnsi="Arial" w:cs="Arial"/>
                <w:color w:val="0000FF"/>
              </w:rPr>
            </w:pPr>
          </w:p>
        </w:tc>
        <w:tc>
          <w:tcPr>
            <w:tcW w:w="4970" w:type="dxa"/>
          </w:tcPr>
          <w:p w14:paraId="194D99AE" w14:textId="77777777" w:rsidR="00300EF4" w:rsidRPr="0010789C" w:rsidRDefault="00300EF4" w:rsidP="00607BA8">
            <w:pPr>
              <w:jc w:val="both"/>
              <w:rPr>
                <w:rFonts w:ascii="Arial" w:hAnsi="Arial"/>
                <w:color w:val="0000FF"/>
              </w:rPr>
            </w:pPr>
          </w:p>
        </w:tc>
        <w:tc>
          <w:tcPr>
            <w:tcW w:w="262" w:type="dxa"/>
            <w:vAlign w:val="bottom"/>
          </w:tcPr>
          <w:p w14:paraId="510D583D" w14:textId="77777777" w:rsidR="00300EF4" w:rsidRPr="0010789C" w:rsidRDefault="00300EF4" w:rsidP="00607BA8">
            <w:pPr>
              <w:jc w:val="right"/>
              <w:rPr>
                <w:rFonts w:ascii="Arial" w:hAnsi="Arial"/>
                <w:color w:val="0000FF"/>
              </w:rPr>
            </w:pPr>
          </w:p>
        </w:tc>
        <w:tc>
          <w:tcPr>
            <w:tcW w:w="785" w:type="dxa"/>
            <w:vAlign w:val="bottom"/>
          </w:tcPr>
          <w:p w14:paraId="07FF0690" w14:textId="77777777" w:rsidR="00300EF4" w:rsidRPr="0010789C" w:rsidRDefault="00300EF4" w:rsidP="00607BA8">
            <w:pPr>
              <w:jc w:val="right"/>
              <w:rPr>
                <w:rFonts w:ascii="Arial" w:hAnsi="Arial"/>
                <w:color w:val="0000FF"/>
              </w:rPr>
            </w:pPr>
          </w:p>
        </w:tc>
        <w:tc>
          <w:tcPr>
            <w:tcW w:w="262" w:type="dxa"/>
            <w:vAlign w:val="bottom"/>
          </w:tcPr>
          <w:p w14:paraId="5DAB7317" w14:textId="77777777" w:rsidR="00300EF4" w:rsidRPr="0010789C" w:rsidRDefault="00300EF4" w:rsidP="00607BA8">
            <w:pPr>
              <w:jc w:val="right"/>
              <w:rPr>
                <w:color w:val="0000FF"/>
              </w:rPr>
            </w:pPr>
          </w:p>
        </w:tc>
        <w:tc>
          <w:tcPr>
            <w:tcW w:w="260" w:type="dxa"/>
            <w:vAlign w:val="bottom"/>
          </w:tcPr>
          <w:p w14:paraId="156B1CB7" w14:textId="77777777" w:rsidR="00300EF4" w:rsidRPr="0010789C" w:rsidRDefault="00300EF4" w:rsidP="00607BA8">
            <w:pPr>
              <w:jc w:val="right"/>
              <w:rPr>
                <w:color w:val="0000FF"/>
              </w:rPr>
            </w:pPr>
          </w:p>
        </w:tc>
      </w:tr>
      <w:tr w:rsidR="00300EF4" w:rsidRPr="0010789C" w14:paraId="0C6A1AA8" w14:textId="77777777" w:rsidTr="00EB37CE">
        <w:trPr>
          <w:cantSplit/>
        </w:trPr>
        <w:tc>
          <w:tcPr>
            <w:tcW w:w="393" w:type="dxa"/>
          </w:tcPr>
          <w:p w14:paraId="354F113F" w14:textId="77777777" w:rsidR="00300EF4" w:rsidRPr="0010789C" w:rsidRDefault="00300EF4" w:rsidP="00607BA8">
            <w:pPr>
              <w:rPr>
                <w:color w:val="0000FF"/>
              </w:rPr>
            </w:pPr>
          </w:p>
        </w:tc>
        <w:tc>
          <w:tcPr>
            <w:tcW w:w="524" w:type="dxa"/>
          </w:tcPr>
          <w:p w14:paraId="35557554" w14:textId="77777777" w:rsidR="00300EF4" w:rsidRPr="0010789C" w:rsidRDefault="00300EF4" w:rsidP="00607BA8">
            <w:pPr>
              <w:rPr>
                <w:color w:val="0000FF"/>
              </w:rPr>
            </w:pPr>
          </w:p>
        </w:tc>
        <w:tc>
          <w:tcPr>
            <w:tcW w:w="785" w:type="dxa"/>
          </w:tcPr>
          <w:p w14:paraId="2A82F062" w14:textId="77777777" w:rsidR="00300EF4" w:rsidRPr="0010789C" w:rsidRDefault="00300EF4" w:rsidP="00607BA8">
            <w:pPr>
              <w:rPr>
                <w:color w:val="0000FF"/>
              </w:rPr>
            </w:pPr>
            <w:r w:rsidRPr="0010789C">
              <w:rPr>
                <w:rFonts w:ascii="Arial" w:hAnsi="Arial"/>
                <w:color w:val="0000FF"/>
              </w:rPr>
              <w:t>647754</w:t>
            </w:r>
          </w:p>
        </w:tc>
        <w:tc>
          <w:tcPr>
            <w:tcW w:w="785" w:type="dxa"/>
          </w:tcPr>
          <w:p w14:paraId="7C4CA369" w14:textId="77777777" w:rsidR="00300EF4" w:rsidRPr="0010789C" w:rsidRDefault="00300EF4" w:rsidP="00607BA8">
            <w:pPr>
              <w:rPr>
                <w:rFonts w:ascii="Arial" w:hAnsi="Arial" w:cs="Arial"/>
                <w:color w:val="0000FF"/>
              </w:rPr>
            </w:pPr>
            <w:r w:rsidRPr="0010789C">
              <w:rPr>
                <w:rFonts w:ascii="Arial" w:hAnsi="Arial" w:cs="Arial"/>
                <w:color w:val="0000FF"/>
              </w:rPr>
              <w:t>647765</w:t>
            </w:r>
          </w:p>
        </w:tc>
        <w:tc>
          <w:tcPr>
            <w:tcW w:w="4970" w:type="dxa"/>
          </w:tcPr>
          <w:p w14:paraId="2325DBBF" w14:textId="77777777" w:rsidR="00300EF4" w:rsidRPr="0010789C" w:rsidRDefault="00300EF4" w:rsidP="00607BA8">
            <w:pPr>
              <w:jc w:val="both"/>
              <w:rPr>
                <w:color w:val="0000FF"/>
                <w:lang w:val="fr-FR"/>
              </w:rPr>
            </w:pPr>
            <w:r w:rsidRPr="0010789C">
              <w:rPr>
                <w:rFonts w:ascii="Arial" w:hAnsi="Arial"/>
                <w:color w:val="0000FF"/>
                <w:lang w:val="fr-FR"/>
              </w:rPr>
              <w:t>Segment-cuisse, en cuir armé</w:t>
            </w:r>
          </w:p>
        </w:tc>
        <w:tc>
          <w:tcPr>
            <w:tcW w:w="262" w:type="dxa"/>
            <w:vAlign w:val="bottom"/>
          </w:tcPr>
          <w:p w14:paraId="7E6BF7BD"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0F0C0732" w14:textId="77777777" w:rsidR="00300EF4" w:rsidRPr="0010789C" w:rsidRDefault="00300EF4" w:rsidP="00607BA8">
            <w:pPr>
              <w:jc w:val="right"/>
              <w:rPr>
                <w:color w:val="0000FF"/>
              </w:rPr>
            </w:pPr>
            <w:r w:rsidRPr="0010789C">
              <w:rPr>
                <w:rFonts w:ascii="Arial" w:hAnsi="Arial"/>
                <w:color w:val="0000FF"/>
              </w:rPr>
              <w:t>141,60</w:t>
            </w:r>
          </w:p>
        </w:tc>
        <w:tc>
          <w:tcPr>
            <w:tcW w:w="262" w:type="dxa"/>
            <w:vAlign w:val="bottom"/>
          </w:tcPr>
          <w:p w14:paraId="5B7CD49E" w14:textId="77777777" w:rsidR="00300EF4" w:rsidRPr="0010789C" w:rsidRDefault="00300EF4" w:rsidP="00607BA8">
            <w:pPr>
              <w:jc w:val="right"/>
              <w:rPr>
                <w:color w:val="0000FF"/>
              </w:rPr>
            </w:pPr>
          </w:p>
        </w:tc>
        <w:tc>
          <w:tcPr>
            <w:tcW w:w="260" w:type="dxa"/>
            <w:vAlign w:val="bottom"/>
          </w:tcPr>
          <w:p w14:paraId="5EF587DD" w14:textId="77777777" w:rsidR="00300EF4" w:rsidRPr="0010789C" w:rsidRDefault="00300EF4" w:rsidP="00607BA8">
            <w:pPr>
              <w:jc w:val="right"/>
              <w:rPr>
                <w:color w:val="0000FF"/>
              </w:rPr>
            </w:pPr>
          </w:p>
        </w:tc>
      </w:tr>
      <w:tr w:rsidR="00300EF4" w:rsidRPr="0010789C" w14:paraId="65111EE3" w14:textId="77777777" w:rsidTr="00EB37CE">
        <w:trPr>
          <w:cantSplit/>
        </w:trPr>
        <w:tc>
          <w:tcPr>
            <w:tcW w:w="393" w:type="dxa"/>
          </w:tcPr>
          <w:p w14:paraId="5D8D4BB0" w14:textId="77777777" w:rsidR="00300EF4" w:rsidRPr="0010789C" w:rsidRDefault="00300EF4" w:rsidP="00607BA8">
            <w:pPr>
              <w:rPr>
                <w:color w:val="0000FF"/>
              </w:rPr>
            </w:pPr>
          </w:p>
        </w:tc>
        <w:tc>
          <w:tcPr>
            <w:tcW w:w="524" w:type="dxa"/>
          </w:tcPr>
          <w:p w14:paraId="109D82AC" w14:textId="77777777" w:rsidR="00300EF4" w:rsidRPr="0010789C" w:rsidRDefault="00300EF4" w:rsidP="00607BA8">
            <w:pPr>
              <w:rPr>
                <w:color w:val="0000FF"/>
              </w:rPr>
            </w:pPr>
          </w:p>
        </w:tc>
        <w:tc>
          <w:tcPr>
            <w:tcW w:w="785" w:type="dxa"/>
          </w:tcPr>
          <w:p w14:paraId="05AAAAE6" w14:textId="77777777" w:rsidR="00300EF4" w:rsidRPr="0010789C" w:rsidRDefault="00300EF4" w:rsidP="00607BA8">
            <w:pPr>
              <w:rPr>
                <w:rFonts w:ascii="Arial" w:hAnsi="Arial"/>
                <w:color w:val="0000FF"/>
              </w:rPr>
            </w:pPr>
          </w:p>
        </w:tc>
        <w:tc>
          <w:tcPr>
            <w:tcW w:w="785" w:type="dxa"/>
          </w:tcPr>
          <w:p w14:paraId="7F6AE5AF" w14:textId="77777777" w:rsidR="00300EF4" w:rsidRPr="0010789C" w:rsidRDefault="00300EF4" w:rsidP="00607BA8">
            <w:pPr>
              <w:rPr>
                <w:rFonts w:ascii="Arial" w:hAnsi="Arial" w:cs="Arial"/>
                <w:color w:val="0000FF"/>
              </w:rPr>
            </w:pPr>
          </w:p>
        </w:tc>
        <w:tc>
          <w:tcPr>
            <w:tcW w:w="4970" w:type="dxa"/>
          </w:tcPr>
          <w:p w14:paraId="42FA6A41" w14:textId="77777777" w:rsidR="00300EF4" w:rsidRPr="0010789C" w:rsidRDefault="00300EF4" w:rsidP="00607BA8">
            <w:pPr>
              <w:jc w:val="both"/>
              <w:rPr>
                <w:rFonts w:ascii="Arial" w:hAnsi="Arial"/>
                <w:color w:val="0000FF"/>
              </w:rPr>
            </w:pPr>
          </w:p>
        </w:tc>
        <w:tc>
          <w:tcPr>
            <w:tcW w:w="262" w:type="dxa"/>
            <w:vAlign w:val="bottom"/>
          </w:tcPr>
          <w:p w14:paraId="1BCB06DF" w14:textId="77777777" w:rsidR="00300EF4" w:rsidRPr="0010789C" w:rsidRDefault="00300EF4" w:rsidP="00607BA8">
            <w:pPr>
              <w:jc w:val="right"/>
              <w:rPr>
                <w:rFonts w:ascii="Arial" w:hAnsi="Arial"/>
                <w:color w:val="0000FF"/>
              </w:rPr>
            </w:pPr>
          </w:p>
        </w:tc>
        <w:tc>
          <w:tcPr>
            <w:tcW w:w="785" w:type="dxa"/>
            <w:vAlign w:val="bottom"/>
          </w:tcPr>
          <w:p w14:paraId="56D368E2" w14:textId="77777777" w:rsidR="00300EF4" w:rsidRPr="0010789C" w:rsidRDefault="00300EF4" w:rsidP="00607BA8">
            <w:pPr>
              <w:jc w:val="right"/>
              <w:rPr>
                <w:rFonts w:ascii="Arial" w:hAnsi="Arial"/>
                <w:color w:val="0000FF"/>
              </w:rPr>
            </w:pPr>
          </w:p>
        </w:tc>
        <w:tc>
          <w:tcPr>
            <w:tcW w:w="262" w:type="dxa"/>
            <w:vAlign w:val="bottom"/>
          </w:tcPr>
          <w:p w14:paraId="076B9812" w14:textId="77777777" w:rsidR="00300EF4" w:rsidRPr="0010789C" w:rsidRDefault="00300EF4" w:rsidP="00607BA8">
            <w:pPr>
              <w:jc w:val="right"/>
              <w:rPr>
                <w:color w:val="0000FF"/>
              </w:rPr>
            </w:pPr>
          </w:p>
        </w:tc>
        <w:tc>
          <w:tcPr>
            <w:tcW w:w="260" w:type="dxa"/>
            <w:vAlign w:val="bottom"/>
          </w:tcPr>
          <w:p w14:paraId="45B5A894" w14:textId="77777777" w:rsidR="00300EF4" w:rsidRPr="0010789C" w:rsidRDefault="00300EF4" w:rsidP="00607BA8">
            <w:pPr>
              <w:jc w:val="right"/>
              <w:rPr>
                <w:color w:val="0000FF"/>
              </w:rPr>
            </w:pPr>
          </w:p>
        </w:tc>
      </w:tr>
      <w:tr w:rsidR="00300EF4" w:rsidRPr="0010789C" w14:paraId="5065BFD0" w14:textId="77777777" w:rsidTr="00EB37CE">
        <w:trPr>
          <w:cantSplit/>
        </w:trPr>
        <w:tc>
          <w:tcPr>
            <w:tcW w:w="393" w:type="dxa"/>
          </w:tcPr>
          <w:p w14:paraId="5CDAE499" w14:textId="77777777" w:rsidR="00300EF4" w:rsidRPr="0010789C" w:rsidRDefault="00300EF4" w:rsidP="00607BA8">
            <w:pPr>
              <w:rPr>
                <w:color w:val="0000FF"/>
              </w:rPr>
            </w:pPr>
          </w:p>
        </w:tc>
        <w:tc>
          <w:tcPr>
            <w:tcW w:w="524" w:type="dxa"/>
          </w:tcPr>
          <w:p w14:paraId="54809E44" w14:textId="77777777" w:rsidR="00300EF4" w:rsidRPr="0010789C" w:rsidRDefault="00300EF4" w:rsidP="00607BA8">
            <w:pPr>
              <w:rPr>
                <w:color w:val="0000FF"/>
              </w:rPr>
            </w:pPr>
          </w:p>
        </w:tc>
        <w:tc>
          <w:tcPr>
            <w:tcW w:w="785" w:type="dxa"/>
          </w:tcPr>
          <w:p w14:paraId="65448AFD" w14:textId="77777777" w:rsidR="00300EF4" w:rsidRPr="0010789C" w:rsidRDefault="00300EF4" w:rsidP="00607BA8">
            <w:pPr>
              <w:rPr>
                <w:color w:val="0000FF"/>
              </w:rPr>
            </w:pPr>
            <w:r w:rsidRPr="0010789C">
              <w:rPr>
                <w:rFonts w:ascii="Arial" w:hAnsi="Arial"/>
                <w:color w:val="0000FF"/>
              </w:rPr>
              <w:t>647776</w:t>
            </w:r>
          </w:p>
        </w:tc>
        <w:tc>
          <w:tcPr>
            <w:tcW w:w="785" w:type="dxa"/>
          </w:tcPr>
          <w:p w14:paraId="11950885" w14:textId="77777777" w:rsidR="00300EF4" w:rsidRPr="0010789C" w:rsidRDefault="00300EF4" w:rsidP="00607BA8">
            <w:pPr>
              <w:rPr>
                <w:rFonts w:ascii="Arial" w:hAnsi="Arial" w:cs="Arial"/>
                <w:color w:val="0000FF"/>
              </w:rPr>
            </w:pPr>
            <w:r w:rsidRPr="0010789C">
              <w:rPr>
                <w:rFonts w:ascii="Arial" w:hAnsi="Arial" w:cs="Arial"/>
                <w:color w:val="0000FF"/>
              </w:rPr>
              <w:t>647780</w:t>
            </w:r>
          </w:p>
        </w:tc>
        <w:tc>
          <w:tcPr>
            <w:tcW w:w="4970" w:type="dxa"/>
          </w:tcPr>
          <w:p w14:paraId="1D748C6B" w14:textId="77777777" w:rsidR="00300EF4" w:rsidRPr="0010789C" w:rsidRDefault="00300EF4" w:rsidP="00607BA8">
            <w:pPr>
              <w:jc w:val="both"/>
              <w:rPr>
                <w:color w:val="0000FF"/>
                <w:lang w:val="fr-FR"/>
              </w:rPr>
            </w:pPr>
            <w:r w:rsidRPr="0010789C">
              <w:rPr>
                <w:rFonts w:ascii="Arial" w:hAnsi="Arial"/>
                <w:color w:val="0000FF"/>
                <w:lang w:val="fr-FR"/>
              </w:rPr>
              <w:t>Segment-cuisse, en matière plastique</w:t>
            </w:r>
          </w:p>
        </w:tc>
        <w:tc>
          <w:tcPr>
            <w:tcW w:w="262" w:type="dxa"/>
            <w:vAlign w:val="bottom"/>
          </w:tcPr>
          <w:p w14:paraId="1B3B9DE5"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5925166F" w14:textId="77777777" w:rsidR="00300EF4" w:rsidRPr="0010789C" w:rsidRDefault="00300EF4" w:rsidP="00607BA8">
            <w:pPr>
              <w:jc w:val="right"/>
              <w:rPr>
                <w:color w:val="0000FF"/>
              </w:rPr>
            </w:pPr>
            <w:r w:rsidRPr="0010789C">
              <w:rPr>
                <w:rFonts w:ascii="Arial" w:hAnsi="Arial"/>
                <w:color w:val="0000FF"/>
              </w:rPr>
              <w:t>123,90</w:t>
            </w:r>
          </w:p>
        </w:tc>
        <w:tc>
          <w:tcPr>
            <w:tcW w:w="262" w:type="dxa"/>
            <w:vAlign w:val="bottom"/>
          </w:tcPr>
          <w:p w14:paraId="7EDA7BA9" w14:textId="77777777" w:rsidR="00300EF4" w:rsidRPr="0010789C" w:rsidRDefault="00300EF4" w:rsidP="00607BA8">
            <w:pPr>
              <w:jc w:val="right"/>
              <w:rPr>
                <w:color w:val="0000FF"/>
              </w:rPr>
            </w:pPr>
          </w:p>
        </w:tc>
        <w:tc>
          <w:tcPr>
            <w:tcW w:w="260" w:type="dxa"/>
            <w:vAlign w:val="bottom"/>
          </w:tcPr>
          <w:p w14:paraId="1EC6EC58" w14:textId="77777777" w:rsidR="00300EF4" w:rsidRPr="0010789C" w:rsidRDefault="00300EF4" w:rsidP="00607BA8">
            <w:pPr>
              <w:jc w:val="right"/>
              <w:rPr>
                <w:color w:val="0000FF"/>
              </w:rPr>
            </w:pPr>
          </w:p>
        </w:tc>
      </w:tr>
      <w:tr w:rsidR="00300EF4" w:rsidRPr="0010789C" w14:paraId="1D03F91F" w14:textId="77777777" w:rsidTr="00EB37CE">
        <w:trPr>
          <w:cantSplit/>
        </w:trPr>
        <w:tc>
          <w:tcPr>
            <w:tcW w:w="393" w:type="dxa"/>
          </w:tcPr>
          <w:p w14:paraId="6A7C7237" w14:textId="77777777" w:rsidR="00300EF4" w:rsidRPr="0010789C" w:rsidRDefault="00300EF4" w:rsidP="00607BA8">
            <w:pPr>
              <w:rPr>
                <w:color w:val="0000FF"/>
              </w:rPr>
            </w:pPr>
          </w:p>
        </w:tc>
        <w:tc>
          <w:tcPr>
            <w:tcW w:w="524" w:type="dxa"/>
          </w:tcPr>
          <w:p w14:paraId="43369826" w14:textId="77777777" w:rsidR="00300EF4" w:rsidRPr="0010789C" w:rsidRDefault="00300EF4" w:rsidP="00607BA8">
            <w:pPr>
              <w:rPr>
                <w:color w:val="0000FF"/>
              </w:rPr>
            </w:pPr>
          </w:p>
        </w:tc>
        <w:tc>
          <w:tcPr>
            <w:tcW w:w="785" w:type="dxa"/>
          </w:tcPr>
          <w:p w14:paraId="2077C06D" w14:textId="77777777" w:rsidR="00300EF4" w:rsidRPr="0010789C" w:rsidRDefault="00300EF4" w:rsidP="00607BA8">
            <w:pPr>
              <w:rPr>
                <w:rFonts w:ascii="Arial" w:hAnsi="Arial"/>
                <w:color w:val="0000FF"/>
              </w:rPr>
            </w:pPr>
          </w:p>
        </w:tc>
        <w:tc>
          <w:tcPr>
            <w:tcW w:w="785" w:type="dxa"/>
          </w:tcPr>
          <w:p w14:paraId="2D1DC82D" w14:textId="77777777" w:rsidR="00300EF4" w:rsidRPr="0010789C" w:rsidRDefault="00300EF4" w:rsidP="00607BA8">
            <w:pPr>
              <w:rPr>
                <w:rFonts w:ascii="Arial" w:hAnsi="Arial" w:cs="Arial"/>
                <w:color w:val="0000FF"/>
              </w:rPr>
            </w:pPr>
          </w:p>
        </w:tc>
        <w:tc>
          <w:tcPr>
            <w:tcW w:w="4970" w:type="dxa"/>
          </w:tcPr>
          <w:p w14:paraId="6A953120" w14:textId="77777777" w:rsidR="00300EF4" w:rsidRPr="0010789C" w:rsidRDefault="00300EF4" w:rsidP="00607BA8">
            <w:pPr>
              <w:jc w:val="both"/>
              <w:rPr>
                <w:rFonts w:ascii="Arial" w:hAnsi="Arial"/>
                <w:color w:val="0000FF"/>
              </w:rPr>
            </w:pPr>
          </w:p>
        </w:tc>
        <w:tc>
          <w:tcPr>
            <w:tcW w:w="262" w:type="dxa"/>
            <w:vAlign w:val="bottom"/>
          </w:tcPr>
          <w:p w14:paraId="788A7D1A" w14:textId="77777777" w:rsidR="00300EF4" w:rsidRPr="0010789C" w:rsidRDefault="00300EF4" w:rsidP="00607BA8">
            <w:pPr>
              <w:jc w:val="right"/>
              <w:rPr>
                <w:rFonts w:ascii="Arial" w:hAnsi="Arial"/>
                <w:color w:val="0000FF"/>
              </w:rPr>
            </w:pPr>
          </w:p>
        </w:tc>
        <w:tc>
          <w:tcPr>
            <w:tcW w:w="785" w:type="dxa"/>
            <w:vAlign w:val="bottom"/>
          </w:tcPr>
          <w:p w14:paraId="73EE3E89" w14:textId="77777777" w:rsidR="00300EF4" w:rsidRPr="0010789C" w:rsidRDefault="00300EF4" w:rsidP="00607BA8">
            <w:pPr>
              <w:jc w:val="right"/>
              <w:rPr>
                <w:rFonts w:ascii="Arial" w:hAnsi="Arial"/>
                <w:color w:val="0000FF"/>
              </w:rPr>
            </w:pPr>
          </w:p>
        </w:tc>
        <w:tc>
          <w:tcPr>
            <w:tcW w:w="262" w:type="dxa"/>
            <w:vAlign w:val="bottom"/>
          </w:tcPr>
          <w:p w14:paraId="15E203C9" w14:textId="77777777" w:rsidR="00300EF4" w:rsidRPr="0010789C" w:rsidRDefault="00300EF4" w:rsidP="00607BA8">
            <w:pPr>
              <w:jc w:val="right"/>
              <w:rPr>
                <w:color w:val="0000FF"/>
              </w:rPr>
            </w:pPr>
          </w:p>
        </w:tc>
        <w:tc>
          <w:tcPr>
            <w:tcW w:w="260" w:type="dxa"/>
            <w:vAlign w:val="bottom"/>
          </w:tcPr>
          <w:p w14:paraId="1AB7ECCB" w14:textId="77777777" w:rsidR="00300EF4" w:rsidRPr="0010789C" w:rsidRDefault="00300EF4" w:rsidP="00607BA8">
            <w:pPr>
              <w:jc w:val="right"/>
              <w:rPr>
                <w:color w:val="0000FF"/>
              </w:rPr>
            </w:pPr>
          </w:p>
        </w:tc>
      </w:tr>
      <w:tr w:rsidR="00300EF4" w:rsidRPr="0010789C" w14:paraId="40D145F2" w14:textId="77777777" w:rsidTr="00EB37CE">
        <w:trPr>
          <w:cantSplit/>
        </w:trPr>
        <w:tc>
          <w:tcPr>
            <w:tcW w:w="393" w:type="dxa"/>
          </w:tcPr>
          <w:p w14:paraId="3C78D7C7" w14:textId="77777777" w:rsidR="00300EF4" w:rsidRPr="0010789C" w:rsidRDefault="00300EF4" w:rsidP="00607BA8">
            <w:pPr>
              <w:rPr>
                <w:color w:val="0000FF"/>
              </w:rPr>
            </w:pPr>
          </w:p>
        </w:tc>
        <w:tc>
          <w:tcPr>
            <w:tcW w:w="524" w:type="dxa"/>
          </w:tcPr>
          <w:p w14:paraId="02FACC02" w14:textId="77777777" w:rsidR="00300EF4" w:rsidRPr="0010789C" w:rsidRDefault="00300EF4" w:rsidP="00607BA8">
            <w:pPr>
              <w:rPr>
                <w:color w:val="0000FF"/>
              </w:rPr>
            </w:pPr>
          </w:p>
        </w:tc>
        <w:tc>
          <w:tcPr>
            <w:tcW w:w="785" w:type="dxa"/>
          </w:tcPr>
          <w:p w14:paraId="6A710C9D" w14:textId="77777777" w:rsidR="00300EF4" w:rsidRPr="0010789C" w:rsidRDefault="00300EF4" w:rsidP="00607BA8">
            <w:pPr>
              <w:rPr>
                <w:color w:val="0000FF"/>
              </w:rPr>
            </w:pPr>
            <w:r w:rsidRPr="0010789C">
              <w:rPr>
                <w:rFonts w:ascii="Arial" w:hAnsi="Arial"/>
                <w:color w:val="0000FF"/>
              </w:rPr>
              <w:t>647791</w:t>
            </w:r>
          </w:p>
        </w:tc>
        <w:tc>
          <w:tcPr>
            <w:tcW w:w="785" w:type="dxa"/>
          </w:tcPr>
          <w:p w14:paraId="0DFDE378" w14:textId="77777777" w:rsidR="00300EF4" w:rsidRPr="0010789C" w:rsidRDefault="00300EF4" w:rsidP="00607BA8">
            <w:pPr>
              <w:rPr>
                <w:rFonts w:ascii="Arial" w:hAnsi="Arial" w:cs="Arial"/>
                <w:color w:val="0000FF"/>
              </w:rPr>
            </w:pPr>
            <w:r w:rsidRPr="0010789C">
              <w:rPr>
                <w:rFonts w:ascii="Arial" w:hAnsi="Arial" w:cs="Arial"/>
                <w:color w:val="0000FF"/>
              </w:rPr>
              <w:t>647802</w:t>
            </w:r>
          </w:p>
        </w:tc>
        <w:tc>
          <w:tcPr>
            <w:tcW w:w="4970" w:type="dxa"/>
          </w:tcPr>
          <w:p w14:paraId="600C2372" w14:textId="77777777" w:rsidR="00300EF4" w:rsidRPr="0010789C" w:rsidRDefault="00300EF4" w:rsidP="00607BA8">
            <w:pPr>
              <w:jc w:val="both"/>
              <w:rPr>
                <w:color w:val="0000FF"/>
              </w:rPr>
            </w:pPr>
            <w:r w:rsidRPr="0010789C">
              <w:rPr>
                <w:rFonts w:ascii="Arial" w:hAnsi="Arial"/>
                <w:color w:val="0000FF"/>
              </w:rPr>
              <w:t>Segment-cuisse, à cercle</w:t>
            </w:r>
          </w:p>
        </w:tc>
        <w:tc>
          <w:tcPr>
            <w:tcW w:w="262" w:type="dxa"/>
            <w:vAlign w:val="bottom"/>
          </w:tcPr>
          <w:p w14:paraId="4CB8B6BD"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654740D5" w14:textId="77777777" w:rsidR="00300EF4" w:rsidRPr="0010789C" w:rsidRDefault="00300EF4" w:rsidP="00607BA8">
            <w:pPr>
              <w:jc w:val="right"/>
              <w:rPr>
                <w:color w:val="0000FF"/>
              </w:rPr>
            </w:pPr>
            <w:r w:rsidRPr="0010789C">
              <w:rPr>
                <w:rFonts w:ascii="Arial" w:hAnsi="Arial"/>
                <w:color w:val="0000FF"/>
              </w:rPr>
              <w:t>88,50</w:t>
            </w:r>
          </w:p>
        </w:tc>
        <w:tc>
          <w:tcPr>
            <w:tcW w:w="262" w:type="dxa"/>
            <w:vAlign w:val="bottom"/>
          </w:tcPr>
          <w:p w14:paraId="798F12DA" w14:textId="77777777" w:rsidR="00300EF4" w:rsidRPr="0010789C" w:rsidRDefault="00300EF4" w:rsidP="00607BA8">
            <w:pPr>
              <w:jc w:val="right"/>
              <w:rPr>
                <w:color w:val="0000FF"/>
              </w:rPr>
            </w:pPr>
          </w:p>
        </w:tc>
        <w:tc>
          <w:tcPr>
            <w:tcW w:w="260" w:type="dxa"/>
            <w:vAlign w:val="bottom"/>
          </w:tcPr>
          <w:p w14:paraId="00D32F7C" w14:textId="77777777" w:rsidR="00300EF4" w:rsidRPr="0010789C" w:rsidRDefault="00300EF4" w:rsidP="00607BA8">
            <w:pPr>
              <w:jc w:val="right"/>
              <w:rPr>
                <w:color w:val="0000FF"/>
              </w:rPr>
            </w:pPr>
          </w:p>
        </w:tc>
      </w:tr>
      <w:tr w:rsidR="00300EF4" w:rsidRPr="0010789C" w14:paraId="26E0E766" w14:textId="77777777" w:rsidTr="00EB37CE">
        <w:trPr>
          <w:cantSplit/>
        </w:trPr>
        <w:tc>
          <w:tcPr>
            <w:tcW w:w="393" w:type="dxa"/>
          </w:tcPr>
          <w:p w14:paraId="37751A99" w14:textId="77777777" w:rsidR="00300EF4" w:rsidRPr="0010789C" w:rsidRDefault="00300EF4" w:rsidP="00607BA8">
            <w:pPr>
              <w:rPr>
                <w:color w:val="0000FF"/>
              </w:rPr>
            </w:pPr>
          </w:p>
        </w:tc>
        <w:tc>
          <w:tcPr>
            <w:tcW w:w="524" w:type="dxa"/>
          </w:tcPr>
          <w:p w14:paraId="228A420A" w14:textId="77777777" w:rsidR="00300EF4" w:rsidRPr="0010789C" w:rsidRDefault="00300EF4" w:rsidP="00607BA8">
            <w:pPr>
              <w:rPr>
                <w:color w:val="0000FF"/>
              </w:rPr>
            </w:pPr>
          </w:p>
        </w:tc>
        <w:tc>
          <w:tcPr>
            <w:tcW w:w="785" w:type="dxa"/>
          </w:tcPr>
          <w:p w14:paraId="2D144709" w14:textId="77777777" w:rsidR="00300EF4" w:rsidRPr="0010789C" w:rsidRDefault="00300EF4" w:rsidP="00607BA8">
            <w:pPr>
              <w:rPr>
                <w:rFonts w:ascii="Arial" w:hAnsi="Arial"/>
                <w:color w:val="0000FF"/>
              </w:rPr>
            </w:pPr>
          </w:p>
        </w:tc>
        <w:tc>
          <w:tcPr>
            <w:tcW w:w="785" w:type="dxa"/>
          </w:tcPr>
          <w:p w14:paraId="7DF5F018" w14:textId="77777777" w:rsidR="00300EF4" w:rsidRPr="0010789C" w:rsidRDefault="00300EF4" w:rsidP="00607BA8">
            <w:pPr>
              <w:rPr>
                <w:rFonts w:ascii="Arial" w:hAnsi="Arial" w:cs="Arial"/>
                <w:color w:val="0000FF"/>
              </w:rPr>
            </w:pPr>
          </w:p>
        </w:tc>
        <w:tc>
          <w:tcPr>
            <w:tcW w:w="4970" w:type="dxa"/>
          </w:tcPr>
          <w:p w14:paraId="5F08C207" w14:textId="77777777" w:rsidR="00300EF4" w:rsidRPr="0010789C" w:rsidRDefault="00300EF4" w:rsidP="00607BA8">
            <w:pPr>
              <w:jc w:val="both"/>
              <w:rPr>
                <w:rFonts w:ascii="Arial" w:hAnsi="Arial"/>
                <w:color w:val="0000FF"/>
              </w:rPr>
            </w:pPr>
          </w:p>
        </w:tc>
        <w:tc>
          <w:tcPr>
            <w:tcW w:w="262" w:type="dxa"/>
            <w:vAlign w:val="bottom"/>
          </w:tcPr>
          <w:p w14:paraId="6E086360" w14:textId="77777777" w:rsidR="00300EF4" w:rsidRPr="0010789C" w:rsidRDefault="00300EF4" w:rsidP="00607BA8">
            <w:pPr>
              <w:jc w:val="right"/>
              <w:rPr>
                <w:rFonts w:ascii="Arial" w:hAnsi="Arial"/>
                <w:color w:val="0000FF"/>
              </w:rPr>
            </w:pPr>
          </w:p>
        </w:tc>
        <w:tc>
          <w:tcPr>
            <w:tcW w:w="785" w:type="dxa"/>
            <w:vAlign w:val="bottom"/>
          </w:tcPr>
          <w:p w14:paraId="52D95C19" w14:textId="77777777" w:rsidR="00300EF4" w:rsidRPr="0010789C" w:rsidRDefault="00300EF4" w:rsidP="00607BA8">
            <w:pPr>
              <w:jc w:val="right"/>
              <w:rPr>
                <w:rFonts w:ascii="Arial" w:hAnsi="Arial"/>
                <w:color w:val="0000FF"/>
              </w:rPr>
            </w:pPr>
          </w:p>
        </w:tc>
        <w:tc>
          <w:tcPr>
            <w:tcW w:w="262" w:type="dxa"/>
            <w:vAlign w:val="bottom"/>
          </w:tcPr>
          <w:p w14:paraId="77AF1F98" w14:textId="77777777" w:rsidR="00300EF4" w:rsidRPr="0010789C" w:rsidRDefault="00300EF4" w:rsidP="00607BA8">
            <w:pPr>
              <w:jc w:val="right"/>
              <w:rPr>
                <w:color w:val="0000FF"/>
              </w:rPr>
            </w:pPr>
          </w:p>
        </w:tc>
        <w:tc>
          <w:tcPr>
            <w:tcW w:w="260" w:type="dxa"/>
            <w:vAlign w:val="bottom"/>
          </w:tcPr>
          <w:p w14:paraId="145BF55F" w14:textId="77777777" w:rsidR="00300EF4" w:rsidRPr="0010789C" w:rsidRDefault="00300EF4" w:rsidP="00607BA8">
            <w:pPr>
              <w:jc w:val="right"/>
              <w:rPr>
                <w:color w:val="0000FF"/>
              </w:rPr>
            </w:pPr>
          </w:p>
        </w:tc>
      </w:tr>
      <w:tr w:rsidR="00300EF4" w:rsidRPr="0010789C" w14:paraId="2CEF54C7" w14:textId="77777777" w:rsidTr="00EB37CE">
        <w:trPr>
          <w:cantSplit/>
        </w:trPr>
        <w:tc>
          <w:tcPr>
            <w:tcW w:w="393" w:type="dxa"/>
          </w:tcPr>
          <w:p w14:paraId="1D19FC23" w14:textId="77777777" w:rsidR="00300EF4" w:rsidRPr="0010789C" w:rsidRDefault="00300EF4" w:rsidP="00607BA8">
            <w:pPr>
              <w:rPr>
                <w:color w:val="0000FF"/>
              </w:rPr>
            </w:pPr>
          </w:p>
        </w:tc>
        <w:tc>
          <w:tcPr>
            <w:tcW w:w="524" w:type="dxa"/>
          </w:tcPr>
          <w:p w14:paraId="08EA9A84" w14:textId="77777777" w:rsidR="00300EF4" w:rsidRPr="0010789C" w:rsidRDefault="00300EF4" w:rsidP="00607BA8">
            <w:pPr>
              <w:rPr>
                <w:color w:val="0000FF"/>
              </w:rPr>
            </w:pPr>
          </w:p>
        </w:tc>
        <w:tc>
          <w:tcPr>
            <w:tcW w:w="785" w:type="dxa"/>
          </w:tcPr>
          <w:p w14:paraId="2B367E97" w14:textId="77777777" w:rsidR="00300EF4" w:rsidRPr="0010789C" w:rsidRDefault="00300EF4" w:rsidP="00607BA8">
            <w:pPr>
              <w:rPr>
                <w:color w:val="0000FF"/>
              </w:rPr>
            </w:pPr>
            <w:r w:rsidRPr="0010789C">
              <w:rPr>
                <w:rFonts w:ascii="Arial" w:hAnsi="Arial"/>
                <w:color w:val="0000FF"/>
              </w:rPr>
              <w:t>647813</w:t>
            </w:r>
          </w:p>
        </w:tc>
        <w:tc>
          <w:tcPr>
            <w:tcW w:w="785" w:type="dxa"/>
          </w:tcPr>
          <w:p w14:paraId="64A32904" w14:textId="77777777" w:rsidR="00300EF4" w:rsidRPr="0010789C" w:rsidRDefault="00300EF4" w:rsidP="00607BA8">
            <w:pPr>
              <w:rPr>
                <w:rFonts w:ascii="Arial" w:hAnsi="Arial" w:cs="Arial"/>
                <w:color w:val="0000FF"/>
              </w:rPr>
            </w:pPr>
            <w:r w:rsidRPr="0010789C">
              <w:rPr>
                <w:rFonts w:ascii="Arial" w:hAnsi="Arial" w:cs="Arial"/>
                <w:color w:val="0000FF"/>
              </w:rPr>
              <w:t>647824</w:t>
            </w:r>
          </w:p>
        </w:tc>
        <w:tc>
          <w:tcPr>
            <w:tcW w:w="4970" w:type="dxa"/>
          </w:tcPr>
          <w:p w14:paraId="62696733" w14:textId="77777777" w:rsidR="00300EF4" w:rsidRPr="0010789C" w:rsidRDefault="00300EF4" w:rsidP="00607BA8">
            <w:pPr>
              <w:jc w:val="both"/>
              <w:rPr>
                <w:color w:val="0000FF"/>
                <w:lang w:val="fr-FR"/>
              </w:rPr>
            </w:pPr>
            <w:r w:rsidRPr="0010789C">
              <w:rPr>
                <w:rFonts w:ascii="Arial" w:hAnsi="Arial"/>
                <w:color w:val="0000FF"/>
                <w:lang w:val="fr-FR"/>
              </w:rPr>
              <w:t>Supplément pour articulation de la cheville</w:t>
            </w:r>
          </w:p>
        </w:tc>
        <w:tc>
          <w:tcPr>
            <w:tcW w:w="262" w:type="dxa"/>
            <w:vAlign w:val="bottom"/>
          </w:tcPr>
          <w:p w14:paraId="00A90D30"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706B8F00" w14:textId="77777777" w:rsidR="00300EF4" w:rsidRPr="0010789C" w:rsidRDefault="00300EF4" w:rsidP="00607BA8">
            <w:pPr>
              <w:jc w:val="right"/>
              <w:rPr>
                <w:color w:val="0000FF"/>
              </w:rPr>
            </w:pPr>
            <w:r w:rsidRPr="0010789C">
              <w:rPr>
                <w:rFonts w:ascii="Arial" w:hAnsi="Arial"/>
                <w:color w:val="0000FF"/>
              </w:rPr>
              <w:t>82,60</w:t>
            </w:r>
          </w:p>
        </w:tc>
        <w:tc>
          <w:tcPr>
            <w:tcW w:w="262" w:type="dxa"/>
            <w:vAlign w:val="bottom"/>
          </w:tcPr>
          <w:p w14:paraId="6959E56A" w14:textId="77777777" w:rsidR="00300EF4" w:rsidRPr="0010789C" w:rsidRDefault="00300EF4" w:rsidP="00607BA8">
            <w:pPr>
              <w:jc w:val="right"/>
              <w:rPr>
                <w:color w:val="0000FF"/>
              </w:rPr>
            </w:pPr>
          </w:p>
        </w:tc>
        <w:tc>
          <w:tcPr>
            <w:tcW w:w="260" w:type="dxa"/>
            <w:vAlign w:val="bottom"/>
          </w:tcPr>
          <w:p w14:paraId="38C306F9" w14:textId="77777777" w:rsidR="00300EF4" w:rsidRPr="0010789C" w:rsidRDefault="00300EF4" w:rsidP="00607BA8">
            <w:pPr>
              <w:jc w:val="right"/>
              <w:rPr>
                <w:color w:val="0000FF"/>
              </w:rPr>
            </w:pPr>
          </w:p>
        </w:tc>
      </w:tr>
      <w:tr w:rsidR="00300EF4" w:rsidRPr="0010789C" w14:paraId="63EBABA0" w14:textId="77777777" w:rsidTr="00EB37CE">
        <w:trPr>
          <w:cantSplit/>
        </w:trPr>
        <w:tc>
          <w:tcPr>
            <w:tcW w:w="393" w:type="dxa"/>
          </w:tcPr>
          <w:p w14:paraId="7494135B" w14:textId="77777777" w:rsidR="00300EF4" w:rsidRPr="0010789C" w:rsidRDefault="00300EF4" w:rsidP="00607BA8">
            <w:pPr>
              <w:rPr>
                <w:color w:val="0000FF"/>
              </w:rPr>
            </w:pPr>
          </w:p>
        </w:tc>
        <w:tc>
          <w:tcPr>
            <w:tcW w:w="524" w:type="dxa"/>
          </w:tcPr>
          <w:p w14:paraId="6FB78BAF" w14:textId="77777777" w:rsidR="00300EF4" w:rsidRPr="0010789C" w:rsidRDefault="00300EF4" w:rsidP="00607BA8">
            <w:pPr>
              <w:rPr>
                <w:color w:val="0000FF"/>
              </w:rPr>
            </w:pPr>
          </w:p>
        </w:tc>
        <w:tc>
          <w:tcPr>
            <w:tcW w:w="785" w:type="dxa"/>
          </w:tcPr>
          <w:p w14:paraId="6F769BB4" w14:textId="77777777" w:rsidR="00300EF4" w:rsidRPr="0010789C" w:rsidRDefault="00300EF4" w:rsidP="00607BA8">
            <w:pPr>
              <w:rPr>
                <w:rFonts w:ascii="Arial" w:hAnsi="Arial"/>
                <w:color w:val="0000FF"/>
              </w:rPr>
            </w:pPr>
          </w:p>
        </w:tc>
        <w:tc>
          <w:tcPr>
            <w:tcW w:w="785" w:type="dxa"/>
          </w:tcPr>
          <w:p w14:paraId="34402E38" w14:textId="77777777" w:rsidR="00300EF4" w:rsidRPr="0010789C" w:rsidRDefault="00300EF4" w:rsidP="00607BA8">
            <w:pPr>
              <w:rPr>
                <w:rFonts w:ascii="Arial" w:hAnsi="Arial" w:cs="Arial"/>
                <w:color w:val="0000FF"/>
              </w:rPr>
            </w:pPr>
          </w:p>
        </w:tc>
        <w:tc>
          <w:tcPr>
            <w:tcW w:w="4970" w:type="dxa"/>
          </w:tcPr>
          <w:p w14:paraId="1D39EE7E" w14:textId="77777777" w:rsidR="00300EF4" w:rsidRPr="0010789C" w:rsidRDefault="00300EF4" w:rsidP="00607BA8">
            <w:pPr>
              <w:jc w:val="both"/>
              <w:rPr>
                <w:rFonts w:ascii="Arial" w:hAnsi="Arial"/>
                <w:color w:val="0000FF"/>
              </w:rPr>
            </w:pPr>
          </w:p>
        </w:tc>
        <w:tc>
          <w:tcPr>
            <w:tcW w:w="262" w:type="dxa"/>
            <w:vAlign w:val="bottom"/>
          </w:tcPr>
          <w:p w14:paraId="527F0A93" w14:textId="77777777" w:rsidR="00300EF4" w:rsidRPr="0010789C" w:rsidRDefault="00300EF4" w:rsidP="00607BA8">
            <w:pPr>
              <w:jc w:val="right"/>
              <w:rPr>
                <w:rFonts w:ascii="Arial" w:hAnsi="Arial"/>
                <w:color w:val="0000FF"/>
              </w:rPr>
            </w:pPr>
          </w:p>
        </w:tc>
        <w:tc>
          <w:tcPr>
            <w:tcW w:w="785" w:type="dxa"/>
            <w:vAlign w:val="bottom"/>
          </w:tcPr>
          <w:p w14:paraId="6EC58915" w14:textId="77777777" w:rsidR="00300EF4" w:rsidRPr="0010789C" w:rsidRDefault="00300EF4" w:rsidP="00607BA8">
            <w:pPr>
              <w:jc w:val="right"/>
              <w:rPr>
                <w:rFonts w:ascii="Arial" w:hAnsi="Arial"/>
                <w:color w:val="0000FF"/>
              </w:rPr>
            </w:pPr>
          </w:p>
        </w:tc>
        <w:tc>
          <w:tcPr>
            <w:tcW w:w="262" w:type="dxa"/>
            <w:vAlign w:val="bottom"/>
          </w:tcPr>
          <w:p w14:paraId="2B28E91C" w14:textId="77777777" w:rsidR="00300EF4" w:rsidRPr="0010789C" w:rsidRDefault="00300EF4" w:rsidP="00607BA8">
            <w:pPr>
              <w:jc w:val="right"/>
              <w:rPr>
                <w:color w:val="0000FF"/>
              </w:rPr>
            </w:pPr>
          </w:p>
        </w:tc>
        <w:tc>
          <w:tcPr>
            <w:tcW w:w="260" w:type="dxa"/>
            <w:vAlign w:val="bottom"/>
          </w:tcPr>
          <w:p w14:paraId="5B83A206" w14:textId="77777777" w:rsidR="00300EF4" w:rsidRPr="0010789C" w:rsidRDefault="00300EF4" w:rsidP="00607BA8">
            <w:pPr>
              <w:jc w:val="right"/>
              <w:rPr>
                <w:color w:val="0000FF"/>
              </w:rPr>
            </w:pPr>
          </w:p>
        </w:tc>
      </w:tr>
      <w:tr w:rsidR="00300EF4" w:rsidRPr="0010789C" w14:paraId="78AA8A5A" w14:textId="77777777" w:rsidTr="00EB37CE">
        <w:trPr>
          <w:cantSplit/>
        </w:trPr>
        <w:tc>
          <w:tcPr>
            <w:tcW w:w="393" w:type="dxa"/>
          </w:tcPr>
          <w:p w14:paraId="63240518" w14:textId="77777777" w:rsidR="00300EF4" w:rsidRPr="0010789C" w:rsidRDefault="00300EF4" w:rsidP="00607BA8">
            <w:pPr>
              <w:rPr>
                <w:color w:val="0000FF"/>
              </w:rPr>
            </w:pPr>
          </w:p>
        </w:tc>
        <w:tc>
          <w:tcPr>
            <w:tcW w:w="524" w:type="dxa"/>
          </w:tcPr>
          <w:p w14:paraId="77E4601A" w14:textId="77777777" w:rsidR="00300EF4" w:rsidRPr="0010789C" w:rsidRDefault="00300EF4" w:rsidP="00607BA8">
            <w:pPr>
              <w:rPr>
                <w:color w:val="0000FF"/>
              </w:rPr>
            </w:pPr>
          </w:p>
        </w:tc>
        <w:tc>
          <w:tcPr>
            <w:tcW w:w="785" w:type="dxa"/>
          </w:tcPr>
          <w:p w14:paraId="0F47C55A" w14:textId="77777777" w:rsidR="00300EF4" w:rsidRPr="0010789C" w:rsidRDefault="00300EF4" w:rsidP="00607BA8">
            <w:pPr>
              <w:rPr>
                <w:color w:val="0000FF"/>
              </w:rPr>
            </w:pPr>
            <w:r w:rsidRPr="0010789C">
              <w:rPr>
                <w:rFonts w:ascii="Arial" w:hAnsi="Arial"/>
                <w:color w:val="0000FF"/>
              </w:rPr>
              <w:t>647835</w:t>
            </w:r>
          </w:p>
        </w:tc>
        <w:tc>
          <w:tcPr>
            <w:tcW w:w="785" w:type="dxa"/>
          </w:tcPr>
          <w:p w14:paraId="4F6AC391" w14:textId="77777777" w:rsidR="00300EF4" w:rsidRPr="0010789C" w:rsidRDefault="00300EF4" w:rsidP="00607BA8">
            <w:pPr>
              <w:rPr>
                <w:rFonts w:ascii="Arial" w:hAnsi="Arial" w:cs="Arial"/>
                <w:color w:val="0000FF"/>
              </w:rPr>
            </w:pPr>
            <w:r w:rsidRPr="0010789C">
              <w:rPr>
                <w:rFonts w:ascii="Arial" w:hAnsi="Arial" w:cs="Arial"/>
                <w:color w:val="0000FF"/>
              </w:rPr>
              <w:t>647846</w:t>
            </w:r>
          </w:p>
        </w:tc>
        <w:tc>
          <w:tcPr>
            <w:tcW w:w="4970" w:type="dxa"/>
          </w:tcPr>
          <w:p w14:paraId="4DDD8284" w14:textId="77777777" w:rsidR="00300EF4" w:rsidRPr="0010789C" w:rsidRDefault="00300EF4" w:rsidP="00607BA8">
            <w:pPr>
              <w:jc w:val="both"/>
              <w:rPr>
                <w:color w:val="0000FF"/>
                <w:lang w:val="fr-FR"/>
              </w:rPr>
            </w:pPr>
            <w:r w:rsidRPr="0010789C">
              <w:rPr>
                <w:rFonts w:ascii="Arial" w:hAnsi="Arial"/>
                <w:color w:val="0000FF"/>
                <w:lang w:val="fr-FR"/>
              </w:rPr>
              <w:t>Supplément pour articulation du genou</w:t>
            </w:r>
          </w:p>
        </w:tc>
        <w:tc>
          <w:tcPr>
            <w:tcW w:w="262" w:type="dxa"/>
            <w:vAlign w:val="bottom"/>
          </w:tcPr>
          <w:p w14:paraId="45E4F0EC"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7AFB67F2" w14:textId="77777777" w:rsidR="00300EF4" w:rsidRPr="0010789C" w:rsidRDefault="00300EF4" w:rsidP="00607BA8">
            <w:pPr>
              <w:jc w:val="right"/>
              <w:rPr>
                <w:color w:val="0000FF"/>
              </w:rPr>
            </w:pPr>
            <w:r w:rsidRPr="0010789C">
              <w:rPr>
                <w:rFonts w:ascii="Arial" w:hAnsi="Arial"/>
                <w:color w:val="0000FF"/>
              </w:rPr>
              <w:t>118</w:t>
            </w:r>
          </w:p>
        </w:tc>
        <w:tc>
          <w:tcPr>
            <w:tcW w:w="262" w:type="dxa"/>
            <w:vAlign w:val="bottom"/>
          </w:tcPr>
          <w:p w14:paraId="19CFA36E" w14:textId="77777777" w:rsidR="00300EF4" w:rsidRPr="0010789C" w:rsidRDefault="00300EF4" w:rsidP="00607BA8">
            <w:pPr>
              <w:jc w:val="right"/>
              <w:rPr>
                <w:color w:val="0000FF"/>
              </w:rPr>
            </w:pPr>
          </w:p>
        </w:tc>
        <w:tc>
          <w:tcPr>
            <w:tcW w:w="260" w:type="dxa"/>
            <w:vAlign w:val="bottom"/>
          </w:tcPr>
          <w:p w14:paraId="4DBD77D2" w14:textId="77777777" w:rsidR="00300EF4" w:rsidRPr="0010789C" w:rsidRDefault="00300EF4" w:rsidP="00607BA8">
            <w:pPr>
              <w:jc w:val="right"/>
              <w:rPr>
                <w:color w:val="0000FF"/>
              </w:rPr>
            </w:pPr>
          </w:p>
        </w:tc>
      </w:tr>
      <w:tr w:rsidR="00300EF4" w:rsidRPr="0010789C" w14:paraId="0F1688F2" w14:textId="77777777" w:rsidTr="00EB37CE">
        <w:trPr>
          <w:cantSplit/>
        </w:trPr>
        <w:tc>
          <w:tcPr>
            <w:tcW w:w="393" w:type="dxa"/>
          </w:tcPr>
          <w:p w14:paraId="418AA172" w14:textId="77777777" w:rsidR="00300EF4" w:rsidRPr="0010789C" w:rsidRDefault="00300EF4" w:rsidP="00607BA8">
            <w:pPr>
              <w:rPr>
                <w:color w:val="0000FF"/>
              </w:rPr>
            </w:pPr>
          </w:p>
        </w:tc>
        <w:tc>
          <w:tcPr>
            <w:tcW w:w="524" w:type="dxa"/>
          </w:tcPr>
          <w:p w14:paraId="7E606AE7" w14:textId="77777777" w:rsidR="00300EF4" w:rsidRPr="0010789C" w:rsidRDefault="00300EF4" w:rsidP="00607BA8">
            <w:pPr>
              <w:rPr>
                <w:color w:val="0000FF"/>
              </w:rPr>
            </w:pPr>
          </w:p>
        </w:tc>
        <w:tc>
          <w:tcPr>
            <w:tcW w:w="785" w:type="dxa"/>
          </w:tcPr>
          <w:p w14:paraId="53F20D9D" w14:textId="77777777" w:rsidR="00300EF4" w:rsidRPr="0010789C" w:rsidRDefault="00300EF4" w:rsidP="00607BA8">
            <w:pPr>
              <w:rPr>
                <w:rFonts w:ascii="Arial" w:hAnsi="Arial"/>
                <w:color w:val="0000FF"/>
              </w:rPr>
            </w:pPr>
          </w:p>
        </w:tc>
        <w:tc>
          <w:tcPr>
            <w:tcW w:w="785" w:type="dxa"/>
          </w:tcPr>
          <w:p w14:paraId="080116E1" w14:textId="77777777" w:rsidR="00300EF4" w:rsidRPr="0010789C" w:rsidRDefault="00300EF4" w:rsidP="00607BA8">
            <w:pPr>
              <w:rPr>
                <w:rFonts w:ascii="Arial" w:hAnsi="Arial" w:cs="Arial"/>
                <w:color w:val="0000FF"/>
              </w:rPr>
            </w:pPr>
          </w:p>
        </w:tc>
        <w:tc>
          <w:tcPr>
            <w:tcW w:w="4970" w:type="dxa"/>
          </w:tcPr>
          <w:p w14:paraId="2CD77D39" w14:textId="77777777" w:rsidR="00300EF4" w:rsidRPr="0010789C" w:rsidRDefault="00300EF4" w:rsidP="00607BA8">
            <w:pPr>
              <w:jc w:val="both"/>
              <w:rPr>
                <w:rFonts w:ascii="Arial" w:hAnsi="Arial"/>
                <w:color w:val="0000FF"/>
              </w:rPr>
            </w:pPr>
          </w:p>
        </w:tc>
        <w:tc>
          <w:tcPr>
            <w:tcW w:w="262" w:type="dxa"/>
            <w:vAlign w:val="bottom"/>
          </w:tcPr>
          <w:p w14:paraId="61EBB21F" w14:textId="77777777" w:rsidR="00300EF4" w:rsidRPr="0010789C" w:rsidRDefault="00300EF4" w:rsidP="00607BA8">
            <w:pPr>
              <w:jc w:val="right"/>
              <w:rPr>
                <w:rFonts w:ascii="Arial" w:hAnsi="Arial"/>
                <w:color w:val="0000FF"/>
              </w:rPr>
            </w:pPr>
          </w:p>
        </w:tc>
        <w:tc>
          <w:tcPr>
            <w:tcW w:w="785" w:type="dxa"/>
            <w:vAlign w:val="bottom"/>
          </w:tcPr>
          <w:p w14:paraId="2A1D34DE" w14:textId="77777777" w:rsidR="00300EF4" w:rsidRPr="0010789C" w:rsidRDefault="00300EF4" w:rsidP="00607BA8">
            <w:pPr>
              <w:jc w:val="right"/>
              <w:rPr>
                <w:rFonts w:ascii="Arial" w:hAnsi="Arial"/>
                <w:color w:val="0000FF"/>
              </w:rPr>
            </w:pPr>
          </w:p>
        </w:tc>
        <w:tc>
          <w:tcPr>
            <w:tcW w:w="262" w:type="dxa"/>
            <w:vAlign w:val="bottom"/>
          </w:tcPr>
          <w:p w14:paraId="3D81E7D0" w14:textId="77777777" w:rsidR="00300EF4" w:rsidRPr="0010789C" w:rsidRDefault="00300EF4" w:rsidP="00607BA8">
            <w:pPr>
              <w:jc w:val="right"/>
              <w:rPr>
                <w:color w:val="0000FF"/>
              </w:rPr>
            </w:pPr>
          </w:p>
        </w:tc>
        <w:tc>
          <w:tcPr>
            <w:tcW w:w="260" w:type="dxa"/>
            <w:vAlign w:val="bottom"/>
          </w:tcPr>
          <w:p w14:paraId="3BA6F51F" w14:textId="77777777" w:rsidR="00300EF4" w:rsidRPr="0010789C" w:rsidRDefault="00300EF4" w:rsidP="00607BA8">
            <w:pPr>
              <w:jc w:val="right"/>
              <w:rPr>
                <w:color w:val="0000FF"/>
              </w:rPr>
            </w:pPr>
          </w:p>
        </w:tc>
      </w:tr>
      <w:tr w:rsidR="00300EF4" w:rsidRPr="0010789C" w14:paraId="58E7A10A" w14:textId="77777777" w:rsidTr="00EB37CE">
        <w:trPr>
          <w:cantSplit/>
        </w:trPr>
        <w:tc>
          <w:tcPr>
            <w:tcW w:w="393" w:type="dxa"/>
          </w:tcPr>
          <w:p w14:paraId="6E9067DB" w14:textId="77777777" w:rsidR="00300EF4" w:rsidRPr="0010789C" w:rsidRDefault="00300EF4" w:rsidP="00607BA8">
            <w:pPr>
              <w:rPr>
                <w:color w:val="0000FF"/>
              </w:rPr>
            </w:pPr>
          </w:p>
        </w:tc>
        <w:tc>
          <w:tcPr>
            <w:tcW w:w="524" w:type="dxa"/>
          </w:tcPr>
          <w:p w14:paraId="34ED2263" w14:textId="77777777" w:rsidR="00300EF4" w:rsidRPr="0010789C" w:rsidRDefault="00300EF4" w:rsidP="00607BA8">
            <w:pPr>
              <w:rPr>
                <w:color w:val="0000FF"/>
              </w:rPr>
            </w:pPr>
          </w:p>
        </w:tc>
        <w:tc>
          <w:tcPr>
            <w:tcW w:w="785" w:type="dxa"/>
          </w:tcPr>
          <w:p w14:paraId="084D041D" w14:textId="77777777" w:rsidR="00300EF4" w:rsidRPr="0010789C" w:rsidRDefault="00300EF4" w:rsidP="00607BA8">
            <w:pPr>
              <w:rPr>
                <w:color w:val="0000FF"/>
              </w:rPr>
            </w:pPr>
            <w:r w:rsidRPr="0010789C">
              <w:rPr>
                <w:rFonts w:ascii="Arial" w:hAnsi="Arial"/>
                <w:color w:val="0000FF"/>
              </w:rPr>
              <w:t>647850</w:t>
            </w:r>
          </w:p>
        </w:tc>
        <w:tc>
          <w:tcPr>
            <w:tcW w:w="785" w:type="dxa"/>
          </w:tcPr>
          <w:p w14:paraId="0DA37F57" w14:textId="77777777" w:rsidR="00300EF4" w:rsidRPr="0010789C" w:rsidRDefault="00300EF4" w:rsidP="00607BA8">
            <w:pPr>
              <w:rPr>
                <w:rFonts w:ascii="Arial" w:hAnsi="Arial" w:cs="Arial"/>
                <w:color w:val="0000FF"/>
              </w:rPr>
            </w:pPr>
            <w:r w:rsidRPr="0010789C">
              <w:rPr>
                <w:rFonts w:ascii="Arial" w:hAnsi="Arial" w:cs="Arial"/>
                <w:color w:val="0000FF"/>
              </w:rPr>
              <w:t>647861</w:t>
            </w:r>
          </w:p>
        </w:tc>
        <w:tc>
          <w:tcPr>
            <w:tcW w:w="4970" w:type="dxa"/>
          </w:tcPr>
          <w:p w14:paraId="5458E5ED" w14:textId="77777777" w:rsidR="00300EF4" w:rsidRPr="0010789C" w:rsidRDefault="00300EF4" w:rsidP="00607BA8">
            <w:pPr>
              <w:jc w:val="both"/>
              <w:rPr>
                <w:color w:val="0000FF"/>
              </w:rPr>
            </w:pPr>
            <w:r w:rsidRPr="0010789C">
              <w:rPr>
                <w:rFonts w:ascii="Arial" w:hAnsi="Arial"/>
                <w:color w:val="0000FF"/>
              </w:rPr>
              <w:t>Supplément pour verrou</w:t>
            </w:r>
          </w:p>
        </w:tc>
        <w:tc>
          <w:tcPr>
            <w:tcW w:w="262" w:type="dxa"/>
            <w:vAlign w:val="bottom"/>
          </w:tcPr>
          <w:p w14:paraId="71798D36"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5F2B41D5" w14:textId="77777777" w:rsidR="00300EF4" w:rsidRPr="0010789C" w:rsidRDefault="00300EF4" w:rsidP="00607BA8">
            <w:pPr>
              <w:jc w:val="right"/>
              <w:rPr>
                <w:color w:val="0000FF"/>
              </w:rPr>
            </w:pPr>
            <w:r w:rsidRPr="0010789C">
              <w:rPr>
                <w:rFonts w:ascii="Arial" w:hAnsi="Arial"/>
                <w:color w:val="0000FF"/>
              </w:rPr>
              <w:t>141,60</w:t>
            </w:r>
          </w:p>
        </w:tc>
        <w:tc>
          <w:tcPr>
            <w:tcW w:w="262" w:type="dxa"/>
            <w:vAlign w:val="bottom"/>
          </w:tcPr>
          <w:p w14:paraId="198973E7" w14:textId="77777777" w:rsidR="00300EF4" w:rsidRPr="0010789C" w:rsidRDefault="00300EF4" w:rsidP="00607BA8">
            <w:pPr>
              <w:jc w:val="right"/>
              <w:rPr>
                <w:color w:val="0000FF"/>
              </w:rPr>
            </w:pPr>
          </w:p>
        </w:tc>
        <w:tc>
          <w:tcPr>
            <w:tcW w:w="260" w:type="dxa"/>
            <w:vAlign w:val="bottom"/>
          </w:tcPr>
          <w:p w14:paraId="4930317F" w14:textId="77777777" w:rsidR="00300EF4" w:rsidRPr="0010789C" w:rsidRDefault="00300EF4" w:rsidP="00607BA8">
            <w:pPr>
              <w:jc w:val="right"/>
              <w:rPr>
                <w:color w:val="0000FF"/>
              </w:rPr>
            </w:pPr>
          </w:p>
        </w:tc>
      </w:tr>
      <w:tr w:rsidR="00300EF4" w:rsidRPr="0010789C" w14:paraId="540C328B" w14:textId="77777777" w:rsidTr="00EB37CE">
        <w:trPr>
          <w:cantSplit/>
        </w:trPr>
        <w:tc>
          <w:tcPr>
            <w:tcW w:w="393" w:type="dxa"/>
          </w:tcPr>
          <w:p w14:paraId="4919D68C" w14:textId="77777777" w:rsidR="00300EF4" w:rsidRPr="0010789C" w:rsidRDefault="00300EF4" w:rsidP="00607BA8">
            <w:pPr>
              <w:rPr>
                <w:color w:val="0000FF"/>
              </w:rPr>
            </w:pPr>
          </w:p>
        </w:tc>
        <w:tc>
          <w:tcPr>
            <w:tcW w:w="524" w:type="dxa"/>
          </w:tcPr>
          <w:p w14:paraId="7F48917F" w14:textId="77777777" w:rsidR="00300EF4" w:rsidRPr="0010789C" w:rsidRDefault="00300EF4" w:rsidP="00607BA8">
            <w:pPr>
              <w:rPr>
                <w:color w:val="0000FF"/>
              </w:rPr>
            </w:pPr>
          </w:p>
        </w:tc>
        <w:tc>
          <w:tcPr>
            <w:tcW w:w="785" w:type="dxa"/>
          </w:tcPr>
          <w:p w14:paraId="1E02B0C5" w14:textId="77777777" w:rsidR="00300EF4" w:rsidRPr="0010789C" w:rsidRDefault="00300EF4" w:rsidP="00607BA8">
            <w:pPr>
              <w:rPr>
                <w:rFonts w:ascii="Arial" w:hAnsi="Arial"/>
                <w:color w:val="0000FF"/>
              </w:rPr>
            </w:pPr>
          </w:p>
        </w:tc>
        <w:tc>
          <w:tcPr>
            <w:tcW w:w="785" w:type="dxa"/>
          </w:tcPr>
          <w:p w14:paraId="68444450" w14:textId="77777777" w:rsidR="00300EF4" w:rsidRPr="0010789C" w:rsidRDefault="00300EF4" w:rsidP="00607BA8">
            <w:pPr>
              <w:rPr>
                <w:rFonts w:ascii="Arial" w:hAnsi="Arial" w:cs="Arial"/>
                <w:color w:val="0000FF"/>
              </w:rPr>
            </w:pPr>
          </w:p>
        </w:tc>
        <w:tc>
          <w:tcPr>
            <w:tcW w:w="4970" w:type="dxa"/>
          </w:tcPr>
          <w:p w14:paraId="1DFDAD99" w14:textId="77777777" w:rsidR="00300EF4" w:rsidRPr="0010789C" w:rsidRDefault="00300EF4" w:rsidP="00607BA8">
            <w:pPr>
              <w:jc w:val="both"/>
              <w:rPr>
                <w:rFonts w:ascii="Arial" w:hAnsi="Arial"/>
                <w:color w:val="0000FF"/>
              </w:rPr>
            </w:pPr>
          </w:p>
        </w:tc>
        <w:tc>
          <w:tcPr>
            <w:tcW w:w="262" w:type="dxa"/>
            <w:vAlign w:val="bottom"/>
          </w:tcPr>
          <w:p w14:paraId="27F975B7" w14:textId="77777777" w:rsidR="00300EF4" w:rsidRPr="0010789C" w:rsidRDefault="00300EF4" w:rsidP="00607BA8">
            <w:pPr>
              <w:jc w:val="right"/>
              <w:rPr>
                <w:rFonts w:ascii="Arial" w:hAnsi="Arial"/>
                <w:color w:val="0000FF"/>
              </w:rPr>
            </w:pPr>
          </w:p>
        </w:tc>
        <w:tc>
          <w:tcPr>
            <w:tcW w:w="785" w:type="dxa"/>
            <w:vAlign w:val="bottom"/>
          </w:tcPr>
          <w:p w14:paraId="2825AAA0" w14:textId="77777777" w:rsidR="00300EF4" w:rsidRPr="0010789C" w:rsidRDefault="00300EF4" w:rsidP="00607BA8">
            <w:pPr>
              <w:jc w:val="right"/>
              <w:rPr>
                <w:rFonts w:ascii="Arial" w:hAnsi="Arial"/>
                <w:color w:val="0000FF"/>
              </w:rPr>
            </w:pPr>
          </w:p>
        </w:tc>
        <w:tc>
          <w:tcPr>
            <w:tcW w:w="262" w:type="dxa"/>
            <w:vAlign w:val="bottom"/>
          </w:tcPr>
          <w:p w14:paraId="480F77FE" w14:textId="77777777" w:rsidR="00300EF4" w:rsidRPr="0010789C" w:rsidRDefault="00300EF4" w:rsidP="00607BA8">
            <w:pPr>
              <w:jc w:val="right"/>
              <w:rPr>
                <w:color w:val="0000FF"/>
              </w:rPr>
            </w:pPr>
          </w:p>
        </w:tc>
        <w:tc>
          <w:tcPr>
            <w:tcW w:w="260" w:type="dxa"/>
            <w:vAlign w:val="bottom"/>
          </w:tcPr>
          <w:p w14:paraId="147B2A23" w14:textId="77777777" w:rsidR="00300EF4" w:rsidRPr="0010789C" w:rsidRDefault="00300EF4" w:rsidP="00607BA8">
            <w:pPr>
              <w:jc w:val="right"/>
              <w:rPr>
                <w:color w:val="0000FF"/>
              </w:rPr>
            </w:pPr>
          </w:p>
        </w:tc>
      </w:tr>
      <w:tr w:rsidR="00300EF4" w:rsidRPr="0010789C" w14:paraId="5BED3CB9" w14:textId="77777777" w:rsidTr="00EB37CE">
        <w:trPr>
          <w:cantSplit/>
        </w:trPr>
        <w:tc>
          <w:tcPr>
            <w:tcW w:w="393" w:type="dxa"/>
          </w:tcPr>
          <w:p w14:paraId="72FBD051" w14:textId="77777777" w:rsidR="00300EF4" w:rsidRPr="0010789C" w:rsidRDefault="00300EF4" w:rsidP="00607BA8">
            <w:pPr>
              <w:rPr>
                <w:color w:val="0000FF"/>
              </w:rPr>
            </w:pPr>
          </w:p>
        </w:tc>
        <w:tc>
          <w:tcPr>
            <w:tcW w:w="524" w:type="dxa"/>
          </w:tcPr>
          <w:p w14:paraId="41739AC1" w14:textId="77777777" w:rsidR="00300EF4" w:rsidRPr="0010789C" w:rsidRDefault="00300EF4" w:rsidP="00607BA8">
            <w:pPr>
              <w:rPr>
                <w:color w:val="0000FF"/>
              </w:rPr>
            </w:pPr>
          </w:p>
        </w:tc>
        <w:tc>
          <w:tcPr>
            <w:tcW w:w="785" w:type="dxa"/>
          </w:tcPr>
          <w:p w14:paraId="0B04A42D" w14:textId="77777777" w:rsidR="00300EF4" w:rsidRPr="0010789C" w:rsidRDefault="00300EF4" w:rsidP="00607BA8">
            <w:pPr>
              <w:rPr>
                <w:color w:val="0000FF"/>
              </w:rPr>
            </w:pPr>
            <w:r w:rsidRPr="0010789C">
              <w:rPr>
                <w:rFonts w:ascii="Arial" w:hAnsi="Arial"/>
                <w:color w:val="0000FF"/>
              </w:rPr>
              <w:t>647872</w:t>
            </w:r>
          </w:p>
        </w:tc>
        <w:tc>
          <w:tcPr>
            <w:tcW w:w="785" w:type="dxa"/>
          </w:tcPr>
          <w:p w14:paraId="4C1AFF74" w14:textId="77777777" w:rsidR="00300EF4" w:rsidRPr="0010789C" w:rsidRDefault="00300EF4" w:rsidP="00607BA8">
            <w:pPr>
              <w:rPr>
                <w:rFonts w:ascii="Arial" w:hAnsi="Arial" w:cs="Arial"/>
                <w:color w:val="0000FF"/>
              </w:rPr>
            </w:pPr>
            <w:r w:rsidRPr="0010789C">
              <w:rPr>
                <w:rFonts w:ascii="Arial" w:hAnsi="Arial" w:cs="Arial"/>
                <w:color w:val="0000FF"/>
              </w:rPr>
              <w:t>647883</w:t>
            </w:r>
          </w:p>
        </w:tc>
        <w:tc>
          <w:tcPr>
            <w:tcW w:w="4970" w:type="dxa"/>
          </w:tcPr>
          <w:p w14:paraId="42C6EC51" w14:textId="77777777" w:rsidR="00300EF4" w:rsidRPr="0010789C" w:rsidRDefault="00300EF4" w:rsidP="00607BA8">
            <w:pPr>
              <w:jc w:val="both"/>
              <w:rPr>
                <w:color w:val="0000FF"/>
                <w:lang w:val="fr-FR"/>
              </w:rPr>
            </w:pPr>
            <w:r w:rsidRPr="0010789C">
              <w:rPr>
                <w:rFonts w:ascii="Arial" w:hAnsi="Arial"/>
                <w:color w:val="0000FF"/>
                <w:lang w:val="fr-FR"/>
              </w:rPr>
              <w:t>Supplément pour secteur, tendeur ou quadriceps artificiel</w:t>
            </w:r>
          </w:p>
        </w:tc>
        <w:tc>
          <w:tcPr>
            <w:tcW w:w="262" w:type="dxa"/>
            <w:vAlign w:val="bottom"/>
          </w:tcPr>
          <w:p w14:paraId="6464BDD5"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07D38F7D" w14:textId="77777777" w:rsidR="00300EF4" w:rsidRPr="0010789C" w:rsidRDefault="00300EF4" w:rsidP="00607BA8">
            <w:pPr>
              <w:jc w:val="right"/>
              <w:rPr>
                <w:color w:val="0000FF"/>
              </w:rPr>
            </w:pPr>
            <w:r w:rsidRPr="0010789C">
              <w:rPr>
                <w:rFonts w:ascii="Arial" w:hAnsi="Arial"/>
                <w:color w:val="0000FF"/>
              </w:rPr>
              <w:t>141,60</w:t>
            </w:r>
          </w:p>
        </w:tc>
        <w:tc>
          <w:tcPr>
            <w:tcW w:w="262" w:type="dxa"/>
            <w:vAlign w:val="bottom"/>
          </w:tcPr>
          <w:p w14:paraId="5A347298" w14:textId="77777777" w:rsidR="00300EF4" w:rsidRPr="0010789C" w:rsidRDefault="00300EF4" w:rsidP="00607BA8">
            <w:pPr>
              <w:jc w:val="right"/>
              <w:rPr>
                <w:color w:val="0000FF"/>
              </w:rPr>
            </w:pPr>
          </w:p>
        </w:tc>
        <w:tc>
          <w:tcPr>
            <w:tcW w:w="260" w:type="dxa"/>
            <w:vAlign w:val="bottom"/>
          </w:tcPr>
          <w:p w14:paraId="291D164C" w14:textId="77777777" w:rsidR="00300EF4" w:rsidRPr="0010789C" w:rsidRDefault="00300EF4" w:rsidP="00607BA8">
            <w:pPr>
              <w:jc w:val="right"/>
              <w:rPr>
                <w:color w:val="0000FF"/>
              </w:rPr>
            </w:pPr>
          </w:p>
        </w:tc>
      </w:tr>
      <w:tr w:rsidR="00300EF4" w:rsidRPr="0010789C" w14:paraId="1650664D" w14:textId="77777777" w:rsidTr="00EB37CE">
        <w:trPr>
          <w:cantSplit/>
        </w:trPr>
        <w:tc>
          <w:tcPr>
            <w:tcW w:w="393" w:type="dxa"/>
          </w:tcPr>
          <w:p w14:paraId="373F5A40" w14:textId="77777777" w:rsidR="00300EF4" w:rsidRPr="0010789C" w:rsidRDefault="00300EF4" w:rsidP="00607BA8">
            <w:pPr>
              <w:rPr>
                <w:color w:val="0000FF"/>
              </w:rPr>
            </w:pPr>
          </w:p>
        </w:tc>
        <w:tc>
          <w:tcPr>
            <w:tcW w:w="524" w:type="dxa"/>
          </w:tcPr>
          <w:p w14:paraId="14762950" w14:textId="77777777" w:rsidR="00300EF4" w:rsidRPr="0010789C" w:rsidRDefault="00300EF4" w:rsidP="00607BA8">
            <w:pPr>
              <w:rPr>
                <w:color w:val="0000FF"/>
              </w:rPr>
            </w:pPr>
          </w:p>
        </w:tc>
        <w:tc>
          <w:tcPr>
            <w:tcW w:w="785" w:type="dxa"/>
          </w:tcPr>
          <w:p w14:paraId="141B904C" w14:textId="77777777" w:rsidR="00300EF4" w:rsidRPr="0010789C" w:rsidRDefault="00300EF4" w:rsidP="00607BA8">
            <w:pPr>
              <w:rPr>
                <w:rFonts w:ascii="Arial" w:hAnsi="Arial"/>
                <w:color w:val="0000FF"/>
              </w:rPr>
            </w:pPr>
          </w:p>
        </w:tc>
        <w:tc>
          <w:tcPr>
            <w:tcW w:w="785" w:type="dxa"/>
          </w:tcPr>
          <w:p w14:paraId="007B69DD" w14:textId="77777777" w:rsidR="00300EF4" w:rsidRPr="0010789C" w:rsidRDefault="00300EF4" w:rsidP="00607BA8">
            <w:pPr>
              <w:rPr>
                <w:rFonts w:ascii="Arial" w:hAnsi="Arial" w:cs="Arial"/>
                <w:color w:val="0000FF"/>
              </w:rPr>
            </w:pPr>
          </w:p>
        </w:tc>
        <w:tc>
          <w:tcPr>
            <w:tcW w:w="4970" w:type="dxa"/>
          </w:tcPr>
          <w:p w14:paraId="1998E3E2" w14:textId="77777777" w:rsidR="00300EF4" w:rsidRPr="0010789C" w:rsidRDefault="00300EF4" w:rsidP="00607BA8">
            <w:pPr>
              <w:jc w:val="both"/>
              <w:rPr>
                <w:rFonts w:ascii="Arial" w:hAnsi="Arial"/>
                <w:color w:val="0000FF"/>
              </w:rPr>
            </w:pPr>
          </w:p>
        </w:tc>
        <w:tc>
          <w:tcPr>
            <w:tcW w:w="262" w:type="dxa"/>
            <w:vAlign w:val="bottom"/>
          </w:tcPr>
          <w:p w14:paraId="196B091B" w14:textId="77777777" w:rsidR="00300EF4" w:rsidRPr="0010789C" w:rsidRDefault="00300EF4" w:rsidP="00607BA8">
            <w:pPr>
              <w:jc w:val="right"/>
              <w:rPr>
                <w:rFonts w:ascii="Arial" w:hAnsi="Arial"/>
                <w:color w:val="0000FF"/>
              </w:rPr>
            </w:pPr>
          </w:p>
        </w:tc>
        <w:tc>
          <w:tcPr>
            <w:tcW w:w="785" w:type="dxa"/>
            <w:vAlign w:val="bottom"/>
          </w:tcPr>
          <w:p w14:paraId="3A491209" w14:textId="77777777" w:rsidR="00300EF4" w:rsidRPr="0010789C" w:rsidRDefault="00300EF4" w:rsidP="00607BA8">
            <w:pPr>
              <w:jc w:val="right"/>
              <w:rPr>
                <w:rFonts w:ascii="Arial" w:hAnsi="Arial"/>
                <w:color w:val="0000FF"/>
              </w:rPr>
            </w:pPr>
          </w:p>
        </w:tc>
        <w:tc>
          <w:tcPr>
            <w:tcW w:w="262" w:type="dxa"/>
            <w:vAlign w:val="bottom"/>
          </w:tcPr>
          <w:p w14:paraId="2045AE76" w14:textId="77777777" w:rsidR="00300EF4" w:rsidRPr="0010789C" w:rsidRDefault="00300EF4" w:rsidP="00607BA8">
            <w:pPr>
              <w:jc w:val="right"/>
              <w:rPr>
                <w:color w:val="0000FF"/>
              </w:rPr>
            </w:pPr>
          </w:p>
        </w:tc>
        <w:tc>
          <w:tcPr>
            <w:tcW w:w="260" w:type="dxa"/>
            <w:vAlign w:val="bottom"/>
          </w:tcPr>
          <w:p w14:paraId="2C42B617" w14:textId="77777777" w:rsidR="00300EF4" w:rsidRPr="0010789C" w:rsidRDefault="00300EF4" w:rsidP="00607BA8">
            <w:pPr>
              <w:jc w:val="right"/>
              <w:rPr>
                <w:color w:val="0000FF"/>
              </w:rPr>
            </w:pPr>
          </w:p>
        </w:tc>
      </w:tr>
      <w:tr w:rsidR="00300EF4" w:rsidRPr="0010789C" w14:paraId="2DAE3B07" w14:textId="77777777" w:rsidTr="00EB37CE">
        <w:trPr>
          <w:cantSplit/>
        </w:trPr>
        <w:tc>
          <w:tcPr>
            <w:tcW w:w="393" w:type="dxa"/>
          </w:tcPr>
          <w:p w14:paraId="25715890" w14:textId="77777777" w:rsidR="00300EF4" w:rsidRPr="0010789C" w:rsidRDefault="00300EF4" w:rsidP="00607BA8">
            <w:pPr>
              <w:rPr>
                <w:color w:val="0000FF"/>
              </w:rPr>
            </w:pPr>
          </w:p>
        </w:tc>
        <w:tc>
          <w:tcPr>
            <w:tcW w:w="524" w:type="dxa"/>
          </w:tcPr>
          <w:p w14:paraId="085F55D2" w14:textId="77777777" w:rsidR="00300EF4" w:rsidRPr="0010789C" w:rsidRDefault="00300EF4" w:rsidP="00607BA8">
            <w:pPr>
              <w:rPr>
                <w:color w:val="0000FF"/>
              </w:rPr>
            </w:pPr>
          </w:p>
        </w:tc>
        <w:tc>
          <w:tcPr>
            <w:tcW w:w="785" w:type="dxa"/>
          </w:tcPr>
          <w:p w14:paraId="4C6C1408" w14:textId="77777777" w:rsidR="00300EF4" w:rsidRPr="0010789C" w:rsidRDefault="00300EF4" w:rsidP="00607BA8">
            <w:pPr>
              <w:rPr>
                <w:color w:val="0000FF"/>
              </w:rPr>
            </w:pPr>
            <w:r w:rsidRPr="0010789C">
              <w:rPr>
                <w:rFonts w:ascii="Arial" w:hAnsi="Arial"/>
                <w:color w:val="0000FF"/>
              </w:rPr>
              <w:t>647894</w:t>
            </w:r>
          </w:p>
        </w:tc>
        <w:tc>
          <w:tcPr>
            <w:tcW w:w="785" w:type="dxa"/>
          </w:tcPr>
          <w:p w14:paraId="69496054" w14:textId="77777777" w:rsidR="00300EF4" w:rsidRPr="0010789C" w:rsidRDefault="00300EF4" w:rsidP="00607BA8">
            <w:pPr>
              <w:rPr>
                <w:rFonts w:ascii="Arial" w:hAnsi="Arial" w:cs="Arial"/>
                <w:color w:val="0000FF"/>
              </w:rPr>
            </w:pPr>
            <w:r w:rsidRPr="0010789C">
              <w:rPr>
                <w:rFonts w:ascii="Arial" w:hAnsi="Arial" w:cs="Arial"/>
                <w:color w:val="0000FF"/>
              </w:rPr>
              <w:t>647905</w:t>
            </w:r>
          </w:p>
        </w:tc>
        <w:tc>
          <w:tcPr>
            <w:tcW w:w="4970" w:type="dxa"/>
          </w:tcPr>
          <w:p w14:paraId="3F016629" w14:textId="77777777" w:rsidR="00300EF4" w:rsidRPr="0010789C" w:rsidRDefault="00300EF4" w:rsidP="00607BA8">
            <w:pPr>
              <w:jc w:val="both"/>
              <w:rPr>
                <w:color w:val="0000FF"/>
                <w:lang w:val="fr-FR"/>
              </w:rPr>
            </w:pPr>
            <w:r w:rsidRPr="0010789C">
              <w:rPr>
                <w:rFonts w:ascii="Arial" w:hAnsi="Arial"/>
                <w:color w:val="0000FF"/>
                <w:lang w:val="fr-FR"/>
              </w:rPr>
              <w:t>Supplément pour appui ischiatique (uniquement pour adulte)</w:t>
            </w:r>
          </w:p>
        </w:tc>
        <w:tc>
          <w:tcPr>
            <w:tcW w:w="262" w:type="dxa"/>
            <w:vAlign w:val="bottom"/>
          </w:tcPr>
          <w:p w14:paraId="33B8FF19"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5B1F3181" w14:textId="77777777" w:rsidR="00300EF4" w:rsidRPr="0010789C" w:rsidRDefault="00300EF4" w:rsidP="00607BA8">
            <w:pPr>
              <w:jc w:val="right"/>
              <w:rPr>
                <w:color w:val="0000FF"/>
              </w:rPr>
            </w:pPr>
            <w:r w:rsidRPr="0010789C">
              <w:rPr>
                <w:rFonts w:ascii="Arial" w:hAnsi="Arial"/>
                <w:color w:val="0000FF"/>
              </w:rPr>
              <w:t>47,20</w:t>
            </w:r>
          </w:p>
        </w:tc>
        <w:tc>
          <w:tcPr>
            <w:tcW w:w="262" w:type="dxa"/>
            <w:vAlign w:val="bottom"/>
          </w:tcPr>
          <w:p w14:paraId="56BB1062" w14:textId="77777777" w:rsidR="00300EF4" w:rsidRPr="0010789C" w:rsidRDefault="00300EF4" w:rsidP="00607BA8">
            <w:pPr>
              <w:jc w:val="right"/>
              <w:rPr>
                <w:color w:val="0000FF"/>
              </w:rPr>
            </w:pPr>
          </w:p>
        </w:tc>
        <w:tc>
          <w:tcPr>
            <w:tcW w:w="260" w:type="dxa"/>
            <w:vAlign w:val="bottom"/>
          </w:tcPr>
          <w:p w14:paraId="6170565E" w14:textId="77777777" w:rsidR="00300EF4" w:rsidRPr="0010789C" w:rsidRDefault="00300EF4" w:rsidP="00607BA8">
            <w:pPr>
              <w:jc w:val="right"/>
              <w:rPr>
                <w:color w:val="0000FF"/>
              </w:rPr>
            </w:pPr>
          </w:p>
        </w:tc>
      </w:tr>
      <w:tr w:rsidR="00300EF4" w:rsidRPr="0010789C" w14:paraId="098BFBB7" w14:textId="77777777" w:rsidTr="00EB37CE">
        <w:trPr>
          <w:cantSplit/>
        </w:trPr>
        <w:tc>
          <w:tcPr>
            <w:tcW w:w="393" w:type="dxa"/>
          </w:tcPr>
          <w:p w14:paraId="101B3E15" w14:textId="77777777" w:rsidR="00300EF4" w:rsidRPr="0010789C" w:rsidRDefault="00300EF4" w:rsidP="00607BA8">
            <w:pPr>
              <w:rPr>
                <w:color w:val="0000FF"/>
              </w:rPr>
            </w:pPr>
          </w:p>
        </w:tc>
        <w:tc>
          <w:tcPr>
            <w:tcW w:w="524" w:type="dxa"/>
          </w:tcPr>
          <w:p w14:paraId="00296A7F" w14:textId="77777777" w:rsidR="00300EF4" w:rsidRPr="0010789C" w:rsidRDefault="00300EF4" w:rsidP="00607BA8">
            <w:pPr>
              <w:rPr>
                <w:color w:val="0000FF"/>
              </w:rPr>
            </w:pPr>
          </w:p>
        </w:tc>
        <w:tc>
          <w:tcPr>
            <w:tcW w:w="785" w:type="dxa"/>
          </w:tcPr>
          <w:p w14:paraId="4FE74CD2" w14:textId="77777777" w:rsidR="00300EF4" w:rsidRPr="0010789C" w:rsidRDefault="00300EF4" w:rsidP="00607BA8">
            <w:pPr>
              <w:rPr>
                <w:rFonts w:ascii="Arial" w:hAnsi="Arial"/>
                <w:color w:val="0000FF"/>
              </w:rPr>
            </w:pPr>
          </w:p>
        </w:tc>
        <w:tc>
          <w:tcPr>
            <w:tcW w:w="785" w:type="dxa"/>
          </w:tcPr>
          <w:p w14:paraId="777B0774" w14:textId="77777777" w:rsidR="00300EF4" w:rsidRPr="0010789C" w:rsidRDefault="00300EF4" w:rsidP="00607BA8">
            <w:pPr>
              <w:rPr>
                <w:rFonts w:ascii="Arial" w:hAnsi="Arial" w:cs="Arial"/>
                <w:color w:val="0000FF"/>
              </w:rPr>
            </w:pPr>
          </w:p>
        </w:tc>
        <w:tc>
          <w:tcPr>
            <w:tcW w:w="4970" w:type="dxa"/>
          </w:tcPr>
          <w:p w14:paraId="45D9DC56" w14:textId="77777777" w:rsidR="00300EF4" w:rsidRPr="0010789C" w:rsidRDefault="00300EF4" w:rsidP="00607BA8">
            <w:pPr>
              <w:jc w:val="both"/>
              <w:rPr>
                <w:rFonts w:ascii="Arial" w:hAnsi="Arial"/>
                <w:color w:val="0000FF"/>
              </w:rPr>
            </w:pPr>
          </w:p>
        </w:tc>
        <w:tc>
          <w:tcPr>
            <w:tcW w:w="262" w:type="dxa"/>
            <w:vAlign w:val="bottom"/>
          </w:tcPr>
          <w:p w14:paraId="51E697FF" w14:textId="77777777" w:rsidR="00300EF4" w:rsidRPr="0010789C" w:rsidRDefault="00300EF4" w:rsidP="00607BA8">
            <w:pPr>
              <w:jc w:val="right"/>
              <w:rPr>
                <w:rFonts w:ascii="Arial" w:hAnsi="Arial"/>
                <w:color w:val="0000FF"/>
              </w:rPr>
            </w:pPr>
          </w:p>
        </w:tc>
        <w:tc>
          <w:tcPr>
            <w:tcW w:w="785" w:type="dxa"/>
            <w:vAlign w:val="bottom"/>
          </w:tcPr>
          <w:p w14:paraId="1661F9CA" w14:textId="77777777" w:rsidR="00300EF4" w:rsidRPr="0010789C" w:rsidRDefault="00300EF4" w:rsidP="00607BA8">
            <w:pPr>
              <w:jc w:val="right"/>
              <w:rPr>
                <w:rFonts w:ascii="Arial" w:hAnsi="Arial"/>
                <w:color w:val="0000FF"/>
              </w:rPr>
            </w:pPr>
          </w:p>
        </w:tc>
        <w:tc>
          <w:tcPr>
            <w:tcW w:w="262" w:type="dxa"/>
            <w:vAlign w:val="bottom"/>
          </w:tcPr>
          <w:p w14:paraId="47B8804A" w14:textId="77777777" w:rsidR="00300EF4" w:rsidRPr="0010789C" w:rsidRDefault="00300EF4" w:rsidP="00607BA8">
            <w:pPr>
              <w:jc w:val="right"/>
              <w:rPr>
                <w:color w:val="0000FF"/>
              </w:rPr>
            </w:pPr>
          </w:p>
        </w:tc>
        <w:tc>
          <w:tcPr>
            <w:tcW w:w="260" w:type="dxa"/>
            <w:vAlign w:val="bottom"/>
          </w:tcPr>
          <w:p w14:paraId="0C1E82C8" w14:textId="77777777" w:rsidR="00300EF4" w:rsidRPr="0010789C" w:rsidRDefault="00300EF4" w:rsidP="00607BA8">
            <w:pPr>
              <w:jc w:val="right"/>
              <w:rPr>
                <w:color w:val="0000FF"/>
              </w:rPr>
            </w:pPr>
          </w:p>
        </w:tc>
      </w:tr>
      <w:tr w:rsidR="00300EF4" w:rsidRPr="0010789C" w14:paraId="21B766C2" w14:textId="77777777" w:rsidTr="00EB37CE">
        <w:trPr>
          <w:cantSplit/>
        </w:trPr>
        <w:tc>
          <w:tcPr>
            <w:tcW w:w="393" w:type="dxa"/>
          </w:tcPr>
          <w:p w14:paraId="5A4452C7" w14:textId="77777777" w:rsidR="00300EF4" w:rsidRPr="0010789C" w:rsidRDefault="00300EF4" w:rsidP="00607BA8">
            <w:pPr>
              <w:rPr>
                <w:color w:val="0000FF"/>
              </w:rPr>
            </w:pPr>
          </w:p>
        </w:tc>
        <w:tc>
          <w:tcPr>
            <w:tcW w:w="524" w:type="dxa"/>
          </w:tcPr>
          <w:p w14:paraId="0A287815" w14:textId="77777777" w:rsidR="00300EF4" w:rsidRPr="0010789C" w:rsidRDefault="00300EF4" w:rsidP="00607BA8">
            <w:pPr>
              <w:rPr>
                <w:color w:val="0000FF"/>
              </w:rPr>
            </w:pPr>
          </w:p>
        </w:tc>
        <w:tc>
          <w:tcPr>
            <w:tcW w:w="785" w:type="dxa"/>
          </w:tcPr>
          <w:p w14:paraId="4D9384A9" w14:textId="77777777" w:rsidR="00300EF4" w:rsidRPr="0010789C" w:rsidRDefault="00300EF4" w:rsidP="00607BA8">
            <w:pPr>
              <w:rPr>
                <w:color w:val="0000FF"/>
              </w:rPr>
            </w:pPr>
            <w:r w:rsidRPr="0010789C">
              <w:rPr>
                <w:rFonts w:ascii="Arial" w:hAnsi="Arial"/>
                <w:color w:val="0000FF"/>
              </w:rPr>
              <w:t>647916</w:t>
            </w:r>
          </w:p>
        </w:tc>
        <w:tc>
          <w:tcPr>
            <w:tcW w:w="785" w:type="dxa"/>
          </w:tcPr>
          <w:p w14:paraId="2F5528BA" w14:textId="77777777" w:rsidR="00300EF4" w:rsidRPr="0010789C" w:rsidRDefault="00300EF4" w:rsidP="00607BA8">
            <w:pPr>
              <w:rPr>
                <w:rFonts w:ascii="Arial" w:hAnsi="Arial" w:cs="Arial"/>
                <w:color w:val="0000FF"/>
              </w:rPr>
            </w:pPr>
            <w:r w:rsidRPr="0010789C">
              <w:rPr>
                <w:rFonts w:ascii="Arial" w:hAnsi="Arial" w:cs="Arial"/>
                <w:color w:val="0000FF"/>
              </w:rPr>
              <w:t>647920</w:t>
            </w:r>
          </w:p>
        </w:tc>
        <w:tc>
          <w:tcPr>
            <w:tcW w:w="4970" w:type="dxa"/>
          </w:tcPr>
          <w:p w14:paraId="71083F89" w14:textId="77777777" w:rsidR="00300EF4" w:rsidRPr="0010789C" w:rsidRDefault="00300EF4" w:rsidP="00607BA8">
            <w:pPr>
              <w:jc w:val="both"/>
              <w:rPr>
                <w:color w:val="0000FF"/>
                <w:lang w:val="fr-FR"/>
              </w:rPr>
            </w:pPr>
            <w:r w:rsidRPr="0010789C">
              <w:rPr>
                <w:rFonts w:ascii="Arial" w:hAnsi="Arial"/>
                <w:color w:val="0000FF"/>
                <w:lang w:val="fr-FR"/>
              </w:rPr>
              <w:t>Supplément pour ceinture de taille simple, large de 5 cm</w:t>
            </w:r>
          </w:p>
        </w:tc>
        <w:tc>
          <w:tcPr>
            <w:tcW w:w="262" w:type="dxa"/>
            <w:vAlign w:val="bottom"/>
          </w:tcPr>
          <w:p w14:paraId="647A4E0C"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43111620" w14:textId="77777777" w:rsidR="00300EF4" w:rsidRPr="0010789C" w:rsidRDefault="00300EF4" w:rsidP="00607BA8">
            <w:pPr>
              <w:jc w:val="right"/>
              <w:rPr>
                <w:color w:val="0000FF"/>
              </w:rPr>
            </w:pPr>
            <w:r w:rsidRPr="0010789C">
              <w:rPr>
                <w:rFonts w:ascii="Arial" w:hAnsi="Arial"/>
                <w:color w:val="0000FF"/>
              </w:rPr>
              <w:t>23,60</w:t>
            </w:r>
          </w:p>
        </w:tc>
        <w:tc>
          <w:tcPr>
            <w:tcW w:w="262" w:type="dxa"/>
            <w:vAlign w:val="bottom"/>
          </w:tcPr>
          <w:p w14:paraId="018A9575" w14:textId="77777777" w:rsidR="00300EF4" w:rsidRPr="0010789C" w:rsidRDefault="00300EF4" w:rsidP="00607BA8">
            <w:pPr>
              <w:jc w:val="right"/>
              <w:rPr>
                <w:color w:val="0000FF"/>
              </w:rPr>
            </w:pPr>
          </w:p>
        </w:tc>
        <w:tc>
          <w:tcPr>
            <w:tcW w:w="260" w:type="dxa"/>
            <w:vAlign w:val="bottom"/>
          </w:tcPr>
          <w:p w14:paraId="3C945616" w14:textId="77777777" w:rsidR="00300EF4" w:rsidRPr="0010789C" w:rsidRDefault="00300EF4" w:rsidP="00607BA8">
            <w:pPr>
              <w:jc w:val="right"/>
              <w:rPr>
                <w:color w:val="0000FF"/>
              </w:rPr>
            </w:pPr>
            <w:r w:rsidRPr="0010789C">
              <w:rPr>
                <w:rFonts w:ascii="Arial" w:hAnsi="Arial"/>
                <w:color w:val="0000FF"/>
              </w:rPr>
              <w:t>"</w:t>
            </w:r>
          </w:p>
        </w:tc>
      </w:tr>
      <w:tr w:rsidR="00300EF4" w:rsidRPr="0010789C" w14:paraId="7DAC7328" w14:textId="77777777" w:rsidTr="00EB37CE">
        <w:trPr>
          <w:cantSplit/>
        </w:trPr>
        <w:tc>
          <w:tcPr>
            <w:tcW w:w="393" w:type="dxa"/>
          </w:tcPr>
          <w:p w14:paraId="13EDDA79" w14:textId="77777777" w:rsidR="007C3865" w:rsidRPr="0010789C" w:rsidRDefault="007C3865" w:rsidP="00607BA8">
            <w:pPr>
              <w:rPr>
                <w:color w:val="0000FF"/>
              </w:rPr>
            </w:pPr>
          </w:p>
        </w:tc>
        <w:tc>
          <w:tcPr>
            <w:tcW w:w="524" w:type="dxa"/>
          </w:tcPr>
          <w:p w14:paraId="26E31E10" w14:textId="77777777" w:rsidR="00300EF4" w:rsidRPr="0010789C" w:rsidRDefault="00300EF4" w:rsidP="00607BA8">
            <w:pPr>
              <w:rPr>
                <w:color w:val="0000FF"/>
              </w:rPr>
            </w:pPr>
          </w:p>
        </w:tc>
        <w:tc>
          <w:tcPr>
            <w:tcW w:w="785" w:type="dxa"/>
          </w:tcPr>
          <w:p w14:paraId="720517F0" w14:textId="77777777" w:rsidR="00300EF4" w:rsidRPr="0010789C" w:rsidRDefault="00300EF4" w:rsidP="00607BA8">
            <w:pPr>
              <w:rPr>
                <w:rFonts w:ascii="Arial" w:hAnsi="Arial"/>
                <w:color w:val="0000FF"/>
              </w:rPr>
            </w:pPr>
          </w:p>
        </w:tc>
        <w:tc>
          <w:tcPr>
            <w:tcW w:w="785" w:type="dxa"/>
          </w:tcPr>
          <w:p w14:paraId="48744102" w14:textId="77777777" w:rsidR="00300EF4" w:rsidRPr="0010789C" w:rsidRDefault="00300EF4" w:rsidP="00607BA8">
            <w:pPr>
              <w:rPr>
                <w:rFonts w:ascii="Arial" w:hAnsi="Arial" w:cs="Arial"/>
                <w:color w:val="0000FF"/>
              </w:rPr>
            </w:pPr>
          </w:p>
        </w:tc>
        <w:tc>
          <w:tcPr>
            <w:tcW w:w="4970" w:type="dxa"/>
          </w:tcPr>
          <w:p w14:paraId="2EEEB614" w14:textId="77777777" w:rsidR="00300EF4" w:rsidRPr="0010789C" w:rsidRDefault="00300EF4" w:rsidP="00607BA8">
            <w:pPr>
              <w:jc w:val="both"/>
              <w:rPr>
                <w:rFonts w:ascii="Arial" w:hAnsi="Arial"/>
                <w:color w:val="0000FF"/>
              </w:rPr>
            </w:pPr>
          </w:p>
        </w:tc>
        <w:tc>
          <w:tcPr>
            <w:tcW w:w="262" w:type="dxa"/>
            <w:vAlign w:val="bottom"/>
          </w:tcPr>
          <w:p w14:paraId="16CBFAA1" w14:textId="77777777" w:rsidR="00300EF4" w:rsidRPr="0010789C" w:rsidRDefault="00300EF4" w:rsidP="00607BA8">
            <w:pPr>
              <w:jc w:val="right"/>
              <w:rPr>
                <w:rFonts w:ascii="Arial" w:hAnsi="Arial"/>
                <w:color w:val="0000FF"/>
              </w:rPr>
            </w:pPr>
          </w:p>
        </w:tc>
        <w:tc>
          <w:tcPr>
            <w:tcW w:w="785" w:type="dxa"/>
            <w:vAlign w:val="bottom"/>
          </w:tcPr>
          <w:p w14:paraId="2A5AB267" w14:textId="77777777" w:rsidR="00300EF4" w:rsidRPr="0010789C" w:rsidRDefault="00300EF4" w:rsidP="00607BA8">
            <w:pPr>
              <w:jc w:val="right"/>
              <w:rPr>
                <w:rFonts w:ascii="Arial" w:hAnsi="Arial"/>
                <w:color w:val="0000FF"/>
              </w:rPr>
            </w:pPr>
          </w:p>
        </w:tc>
        <w:tc>
          <w:tcPr>
            <w:tcW w:w="262" w:type="dxa"/>
            <w:vAlign w:val="bottom"/>
          </w:tcPr>
          <w:p w14:paraId="747AF0EE" w14:textId="77777777" w:rsidR="00300EF4" w:rsidRPr="0010789C" w:rsidRDefault="00300EF4" w:rsidP="00607BA8">
            <w:pPr>
              <w:jc w:val="right"/>
              <w:rPr>
                <w:color w:val="0000FF"/>
              </w:rPr>
            </w:pPr>
          </w:p>
        </w:tc>
        <w:tc>
          <w:tcPr>
            <w:tcW w:w="260" w:type="dxa"/>
            <w:vAlign w:val="bottom"/>
          </w:tcPr>
          <w:p w14:paraId="2B79E0A9" w14:textId="77777777" w:rsidR="00300EF4" w:rsidRPr="0010789C" w:rsidRDefault="00300EF4" w:rsidP="00607BA8">
            <w:pPr>
              <w:jc w:val="right"/>
              <w:rPr>
                <w:color w:val="0000FF"/>
              </w:rPr>
            </w:pPr>
          </w:p>
        </w:tc>
      </w:tr>
      <w:tr w:rsidR="00300EF4" w:rsidRPr="0010789C" w14:paraId="5905F9E7" w14:textId="77777777" w:rsidTr="00EB37CE">
        <w:trPr>
          <w:cantSplit/>
        </w:trPr>
        <w:tc>
          <w:tcPr>
            <w:tcW w:w="393" w:type="dxa"/>
          </w:tcPr>
          <w:p w14:paraId="5BCAB579" w14:textId="77777777" w:rsidR="00300EF4" w:rsidRPr="0010789C" w:rsidRDefault="00300EF4" w:rsidP="00607BA8">
            <w:pPr>
              <w:rPr>
                <w:color w:val="0000FF"/>
              </w:rPr>
            </w:pPr>
          </w:p>
        </w:tc>
        <w:tc>
          <w:tcPr>
            <w:tcW w:w="524" w:type="dxa"/>
          </w:tcPr>
          <w:p w14:paraId="0AA0CB30" w14:textId="77777777" w:rsidR="00300EF4" w:rsidRPr="0010789C" w:rsidRDefault="00300EF4" w:rsidP="00607BA8">
            <w:pPr>
              <w:rPr>
                <w:color w:val="0000FF"/>
              </w:rPr>
            </w:pPr>
          </w:p>
        </w:tc>
        <w:tc>
          <w:tcPr>
            <w:tcW w:w="785" w:type="dxa"/>
          </w:tcPr>
          <w:p w14:paraId="559F96F3" w14:textId="77777777" w:rsidR="00300EF4" w:rsidRPr="0010789C" w:rsidRDefault="00300EF4" w:rsidP="00607BA8">
            <w:pPr>
              <w:rPr>
                <w:color w:val="0000FF"/>
              </w:rPr>
            </w:pPr>
          </w:p>
        </w:tc>
        <w:tc>
          <w:tcPr>
            <w:tcW w:w="785" w:type="dxa"/>
          </w:tcPr>
          <w:p w14:paraId="666ED00D" w14:textId="77777777" w:rsidR="00300EF4" w:rsidRPr="0010789C" w:rsidRDefault="00300EF4" w:rsidP="00607BA8">
            <w:pPr>
              <w:rPr>
                <w:rFonts w:ascii="Arial" w:hAnsi="Arial" w:cs="Arial"/>
                <w:color w:val="0000FF"/>
              </w:rPr>
            </w:pPr>
          </w:p>
        </w:tc>
        <w:tc>
          <w:tcPr>
            <w:tcW w:w="4970" w:type="dxa"/>
            <w:vAlign w:val="bottom"/>
          </w:tcPr>
          <w:p w14:paraId="44307284" w14:textId="77777777" w:rsidR="00300EF4" w:rsidRPr="0010789C" w:rsidRDefault="00300EF4" w:rsidP="00607BA8">
            <w:pPr>
              <w:jc w:val="both"/>
              <w:rPr>
                <w:rFonts w:ascii="Arial" w:hAnsi="Arial"/>
                <w:i/>
                <w:color w:val="0000FF"/>
                <w:sz w:val="18"/>
              </w:rPr>
            </w:pPr>
            <w:r w:rsidRPr="0010789C">
              <w:rPr>
                <w:rFonts w:ascii="Arial" w:hAnsi="Arial"/>
                <w:i/>
                <w:color w:val="0000FF"/>
                <w:sz w:val="18"/>
              </w:rPr>
              <w:t>"A.R. 29.1.1993" (en vigueur 1.2.1993)</w:t>
            </w:r>
          </w:p>
        </w:tc>
        <w:tc>
          <w:tcPr>
            <w:tcW w:w="262" w:type="dxa"/>
            <w:vAlign w:val="bottom"/>
          </w:tcPr>
          <w:p w14:paraId="11A60C18" w14:textId="77777777" w:rsidR="00300EF4" w:rsidRPr="0010789C" w:rsidRDefault="00300EF4" w:rsidP="00607BA8">
            <w:pPr>
              <w:jc w:val="right"/>
              <w:rPr>
                <w:color w:val="0000FF"/>
              </w:rPr>
            </w:pPr>
          </w:p>
        </w:tc>
        <w:tc>
          <w:tcPr>
            <w:tcW w:w="785" w:type="dxa"/>
            <w:vAlign w:val="bottom"/>
          </w:tcPr>
          <w:p w14:paraId="2A2ABBE7" w14:textId="77777777" w:rsidR="00300EF4" w:rsidRPr="0010789C" w:rsidRDefault="00300EF4" w:rsidP="00607BA8">
            <w:pPr>
              <w:jc w:val="right"/>
              <w:rPr>
                <w:color w:val="0000FF"/>
              </w:rPr>
            </w:pPr>
          </w:p>
        </w:tc>
        <w:tc>
          <w:tcPr>
            <w:tcW w:w="262" w:type="dxa"/>
            <w:vAlign w:val="bottom"/>
          </w:tcPr>
          <w:p w14:paraId="447755D3" w14:textId="77777777" w:rsidR="00300EF4" w:rsidRPr="0010789C" w:rsidRDefault="00300EF4" w:rsidP="00607BA8">
            <w:pPr>
              <w:jc w:val="right"/>
              <w:rPr>
                <w:color w:val="0000FF"/>
              </w:rPr>
            </w:pPr>
          </w:p>
        </w:tc>
        <w:tc>
          <w:tcPr>
            <w:tcW w:w="260" w:type="dxa"/>
            <w:vAlign w:val="bottom"/>
          </w:tcPr>
          <w:p w14:paraId="31244F61" w14:textId="77777777" w:rsidR="00300EF4" w:rsidRPr="0010789C" w:rsidRDefault="00300EF4" w:rsidP="00607BA8">
            <w:pPr>
              <w:jc w:val="right"/>
              <w:rPr>
                <w:color w:val="0000FF"/>
              </w:rPr>
            </w:pPr>
          </w:p>
        </w:tc>
      </w:tr>
      <w:tr w:rsidR="00300EF4" w:rsidRPr="00ED52B7" w14:paraId="073A2E0A" w14:textId="77777777" w:rsidTr="00EB37CE">
        <w:trPr>
          <w:cantSplit/>
        </w:trPr>
        <w:tc>
          <w:tcPr>
            <w:tcW w:w="393" w:type="dxa"/>
          </w:tcPr>
          <w:p w14:paraId="5550FF90" w14:textId="77777777" w:rsidR="00300EF4" w:rsidRPr="0010789C" w:rsidRDefault="00300EF4" w:rsidP="00607BA8">
            <w:pPr>
              <w:rPr>
                <w:color w:val="0000FF"/>
              </w:rPr>
            </w:pPr>
          </w:p>
        </w:tc>
        <w:tc>
          <w:tcPr>
            <w:tcW w:w="524" w:type="dxa"/>
          </w:tcPr>
          <w:p w14:paraId="1F691FB1" w14:textId="77777777" w:rsidR="00300EF4" w:rsidRPr="0010789C" w:rsidRDefault="00300EF4" w:rsidP="00607BA8">
            <w:pPr>
              <w:rPr>
                <w:color w:val="0000FF"/>
              </w:rPr>
            </w:pPr>
          </w:p>
        </w:tc>
        <w:tc>
          <w:tcPr>
            <w:tcW w:w="785" w:type="dxa"/>
          </w:tcPr>
          <w:p w14:paraId="1EF17DC1" w14:textId="77777777" w:rsidR="00300EF4" w:rsidRPr="0010789C" w:rsidRDefault="00300EF4" w:rsidP="00607BA8">
            <w:pPr>
              <w:rPr>
                <w:color w:val="0000FF"/>
              </w:rPr>
            </w:pPr>
          </w:p>
        </w:tc>
        <w:tc>
          <w:tcPr>
            <w:tcW w:w="785" w:type="dxa"/>
          </w:tcPr>
          <w:p w14:paraId="31720E49" w14:textId="77777777" w:rsidR="00300EF4" w:rsidRPr="0010789C" w:rsidRDefault="00300EF4" w:rsidP="00607BA8">
            <w:pPr>
              <w:rPr>
                <w:rFonts w:ascii="Arial" w:hAnsi="Arial" w:cs="Arial"/>
                <w:color w:val="0000FF"/>
              </w:rPr>
            </w:pPr>
          </w:p>
        </w:tc>
        <w:tc>
          <w:tcPr>
            <w:tcW w:w="6279" w:type="dxa"/>
            <w:gridSpan w:val="4"/>
          </w:tcPr>
          <w:p w14:paraId="7F9AD0B2" w14:textId="77777777" w:rsidR="00300EF4" w:rsidRPr="0010789C" w:rsidRDefault="00300EF4" w:rsidP="00607BA8">
            <w:pPr>
              <w:jc w:val="both"/>
              <w:rPr>
                <w:color w:val="0000FF"/>
                <w:lang w:val="fr-FR"/>
              </w:rPr>
            </w:pPr>
            <w:r w:rsidRPr="0010789C">
              <w:rPr>
                <w:rFonts w:ascii="Arial" w:hAnsi="Arial"/>
                <w:color w:val="0000FF"/>
                <w:lang w:val="fr-BE"/>
              </w:rPr>
              <w:t>"</w:t>
            </w:r>
            <w:r w:rsidRPr="0010789C">
              <w:rPr>
                <w:rFonts w:ascii="Arial" w:hAnsi="Arial"/>
                <w:color w:val="0000FF"/>
                <w:u w:val="single"/>
                <w:lang w:val="fr-FR"/>
              </w:rPr>
              <w:t>Groupe principal V</w:t>
            </w:r>
            <w:r w:rsidR="0082091E" w:rsidRPr="0010789C">
              <w:rPr>
                <w:rFonts w:ascii="Arial" w:hAnsi="Arial"/>
                <w:color w:val="0000FF"/>
                <w:u w:val="single"/>
                <w:lang w:val="fr-FR"/>
              </w:rPr>
              <w:t> :</w:t>
            </w:r>
            <w:r w:rsidRPr="0010789C">
              <w:rPr>
                <w:rFonts w:ascii="Arial" w:hAnsi="Arial"/>
                <w:color w:val="0000FF"/>
                <w:u w:val="single"/>
                <w:lang w:val="fr-FR"/>
              </w:rPr>
              <w:t xml:space="preserve"> Appareil de décharge de la hanche</w:t>
            </w:r>
            <w:r w:rsidR="0082091E" w:rsidRPr="0010789C">
              <w:rPr>
                <w:rFonts w:ascii="Arial" w:hAnsi="Arial"/>
                <w:color w:val="0000FF"/>
                <w:lang w:val="fr-FR"/>
              </w:rPr>
              <w:t> :</w:t>
            </w:r>
          </w:p>
        </w:tc>
        <w:tc>
          <w:tcPr>
            <w:tcW w:w="260" w:type="dxa"/>
            <w:vAlign w:val="bottom"/>
          </w:tcPr>
          <w:p w14:paraId="7145361F" w14:textId="77777777" w:rsidR="00300EF4" w:rsidRPr="0010789C" w:rsidRDefault="00300EF4" w:rsidP="00607BA8">
            <w:pPr>
              <w:jc w:val="right"/>
              <w:rPr>
                <w:color w:val="0000FF"/>
                <w:lang w:val="fr-FR"/>
              </w:rPr>
            </w:pPr>
          </w:p>
        </w:tc>
      </w:tr>
      <w:tr w:rsidR="00300EF4" w:rsidRPr="00ED52B7" w14:paraId="482DB968" w14:textId="77777777" w:rsidTr="00EB37CE">
        <w:trPr>
          <w:cantSplit/>
        </w:trPr>
        <w:tc>
          <w:tcPr>
            <w:tcW w:w="393" w:type="dxa"/>
          </w:tcPr>
          <w:p w14:paraId="5E04E2F7" w14:textId="77777777" w:rsidR="007C3865" w:rsidRPr="0010789C" w:rsidRDefault="007C3865" w:rsidP="00607BA8">
            <w:pPr>
              <w:rPr>
                <w:color w:val="0000FF"/>
                <w:lang w:val="fr-FR"/>
              </w:rPr>
            </w:pPr>
          </w:p>
        </w:tc>
        <w:tc>
          <w:tcPr>
            <w:tcW w:w="524" w:type="dxa"/>
          </w:tcPr>
          <w:p w14:paraId="7C83F372" w14:textId="77777777" w:rsidR="00300EF4" w:rsidRPr="0010789C" w:rsidRDefault="00300EF4" w:rsidP="00607BA8">
            <w:pPr>
              <w:rPr>
                <w:color w:val="0000FF"/>
                <w:lang w:val="fr-FR"/>
              </w:rPr>
            </w:pPr>
          </w:p>
        </w:tc>
        <w:tc>
          <w:tcPr>
            <w:tcW w:w="785" w:type="dxa"/>
          </w:tcPr>
          <w:p w14:paraId="6D1F54D2" w14:textId="77777777" w:rsidR="00300EF4" w:rsidRPr="0010789C" w:rsidRDefault="00300EF4" w:rsidP="00607BA8">
            <w:pPr>
              <w:rPr>
                <w:color w:val="0000FF"/>
                <w:lang w:val="fr-FR"/>
              </w:rPr>
            </w:pPr>
          </w:p>
        </w:tc>
        <w:tc>
          <w:tcPr>
            <w:tcW w:w="785" w:type="dxa"/>
          </w:tcPr>
          <w:p w14:paraId="6605F898" w14:textId="77777777" w:rsidR="00300EF4" w:rsidRPr="0010789C" w:rsidRDefault="00300EF4" w:rsidP="00607BA8">
            <w:pPr>
              <w:rPr>
                <w:rFonts w:ascii="Arial" w:hAnsi="Arial" w:cs="Arial"/>
                <w:color w:val="0000FF"/>
                <w:lang w:val="fr-FR"/>
              </w:rPr>
            </w:pPr>
          </w:p>
        </w:tc>
        <w:tc>
          <w:tcPr>
            <w:tcW w:w="6279" w:type="dxa"/>
            <w:gridSpan w:val="4"/>
          </w:tcPr>
          <w:p w14:paraId="0E1EC640" w14:textId="77777777" w:rsidR="00300EF4" w:rsidRPr="0010789C" w:rsidRDefault="00300EF4" w:rsidP="00607BA8">
            <w:pPr>
              <w:jc w:val="both"/>
              <w:rPr>
                <w:rFonts w:ascii="Arial" w:hAnsi="Arial"/>
                <w:color w:val="0000FF"/>
                <w:lang w:val="fr-FR"/>
              </w:rPr>
            </w:pPr>
          </w:p>
        </w:tc>
        <w:tc>
          <w:tcPr>
            <w:tcW w:w="260" w:type="dxa"/>
            <w:vAlign w:val="bottom"/>
          </w:tcPr>
          <w:p w14:paraId="4DA82F5C" w14:textId="77777777" w:rsidR="00300EF4" w:rsidRPr="0010789C" w:rsidRDefault="00300EF4" w:rsidP="00607BA8">
            <w:pPr>
              <w:jc w:val="right"/>
              <w:rPr>
                <w:color w:val="0000FF"/>
                <w:lang w:val="fr-FR"/>
              </w:rPr>
            </w:pPr>
          </w:p>
        </w:tc>
      </w:tr>
      <w:tr w:rsidR="00300EF4" w:rsidRPr="0010789C" w14:paraId="66993F93" w14:textId="77777777" w:rsidTr="00EB37CE">
        <w:trPr>
          <w:cantSplit/>
        </w:trPr>
        <w:tc>
          <w:tcPr>
            <w:tcW w:w="393" w:type="dxa"/>
          </w:tcPr>
          <w:p w14:paraId="1D2EB495" w14:textId="77777777" w:rsidR="00300EF4" w:rsidRPr="0010789C" w:rsidRDefault="00300EF4" w:rsidP="00607BA8">
            <w:pPr>
              <w:rPr>
                <w:color w:val="0000FF"/>
                <w:lang w:val="fr-FR"/>
              </w:rPr>
            </w:pPr>
          </w:p>
        </w:tc>
        <w:tc>
          <w:tcPr>
            <w:tcW w:w="524" w:type="dxa"/>
          </w:tcPr>
          <w:p w14:paraId="23D27DE4" w14:textId="77777777" w:rsidR="00300EF4" w:rsidRPr="0010789C" w:rsidRDefault="00300EF4" w:rsidP="00607BA8">
            <w:pPr>
              <w:rPr>
                <w:color w:val="0000FF"/>
                <w:lang w:val="fr-FR"/>
              </w:rPr>
            </w:pPr>
          </w:p>
        </w:tc>
        <w:tc>
          <w:tcPr>
            <w:tcW w:w="785" w:type="dxa"/>
          </w:tcPr>
          <w:p w14:paraId="5D344B6C" w14:textId="77777777" w:rsidR="00300EF4" w:rsidRPr="0010789C" w:rsidRDefault="00300EF4" w:rsidP="00607BA8">
            <w:pPr>
              <w:rPr>
                <w:color w:val="0000FF"/>
                <w:lang w:val="fr-FR"/>
              </w:rPr>
            </w:pPr>
          </w:p>
        </w:tc>
        <w:tc>
          <w:tcPr>
            <w:tcW w:w="785" w:type="dxa"/>
          </w:tcPr>
          <w:p w14:paraId="3A3E65E5" w14:textId="77777777" w:rsidR="00300EF4" w:rsidRPr="0010789C" w:rsidRDefault="00300EF4" w:rsidP="00607BA8">
            <w:pPr>
              <w:rPr>
                <w:rFonts w:ascii="Arial" w:hAnsi="Arial" w:cs="Arial"/>
                <w:color w:val="0000FF"/>
                <w:lang w:val="fr-FR"/>
              </w:rPr>
            </w:pPr>
          </w:p>
        </w:tc>
        <w:tc>
          <w:tcPr>
            <w:tcW w:w="4970" w:type="dxa"/>
          </w:tcPr>
          <w:p w14:paraId="06D7DF1B" w14:textId="77777777" w:rsidR="00300EF4" w:rsidRPr="0010789C" w:rsidRDefault="00300EF4" w:rsidP="00607BA8">
            <w:pPr>
              <w:jc w:val="both"/>
              <w:rPr>
                <w:color w:val="0000FF"/>
              </w:rPr>
            </w:pPr>
            <w:r w:rsidRPr="0010789C">
              <w:rPr>
                <w:rFonts w:ascii="Arial" w:hAnsi="Arial"/>
                <w:color w:val="0000FF"/>
              </w:rPr>
              <w:t>Topographie</w:t>
            </w:r>
            <w:r w:rsidR="0082091E" w:rsidRPr="0010789C">
              <w:rPr>
                <w:rFonts w:ascii="Arial" w:hAnsi="Arial"/>
                <w:color w:val="0000FF"/>
              </w:rPr>
              <w:t> :</w:t>
            </w:r>
          </w:p>
        </w:tc>
        <w:tc>
          <w:tcPr>
            <w:tcW w:w="262" w:type="dxa"/>
            <w:vAlign w:val="bottom"/>
          </w:tcPr>
          <w:p w14:paraId="2296CB47" w14:textId="77777777" w:rsidR="00300EF4" w:rsidRPr="0010789C" w:rsidRDefault="00300EF4" w:rsidP="00607BA8">
            <w:pPr>
              <w:jc w:val="right"/>
              <w:rPr>
                <w:color w:val="0000FF"/>
              </w:rPr>
            </w:pPr>
          </w:p>
        </w:tc>
        <w:tc>
          <w:tcPr>
            <w:tcW w:w="785" w:type="dxa"/>
            <w:vAlign w:val="bottom"/>
          </w:tcPr>
          <w:p w14:paraId="0E012CAD" w14:textId="77777777" w:rsidR="00300EF4" w:rsidRPr="0010789C" w:rsidRDefault="00300EF4" w:rsidP="00607BA8">
            <w:pPr>
              <w:jc w:val="right"/>
              <w:rPr>
                <w:color w:val="0000FF"/>
              </w:rPr>
            </w:pPr>
          </w:p>
        </w:tc>
        <w:tc>
          <w:tcPr>
            <w:tcW w:w="262" w:type="dxa"/>
            <w:vAlign w:val="bottom"/>
          </w:tcPr>
          <w:p w14:paraId="5E1BA011" w14:textId="77777777" w:rsidR="00300EF4" w:rsidRPr="0010789C" w:rsidRDefault="00300EF4" w:rsidP="00607BA8">
            <w:pPr>
              <w:jc w:val="right"/>
              <w:rPr>
                <w:color w:val="0000FF"/>
              </w:rPr>
            </w:pPr>
          </w:p>
        </w:tc>
        <w:tc>
          <w:tcPr>
            <w:tcW w:w="260" w:type="dxa"/>
            <w:vAlign w:val="bottom"/>
          </w:tcPr>
          <w:p w14:paraId="64D8A75B" w14:textId="77777777" w:rsidR="00300EF4" w:rsidRPr="0010789C" w:rsidRDefault="00300EF4" w:rsidP="00607BA8">
            <w:pPr>
              <w:jc w:val="right"/>
              <w:rPr>
                <w:color w:val="0000FF"/>
              </w:rPr>
            </w:pPr>
          </w:p>
        </w:tc>
      </w:tr>
      <w:tr w:rsidR="00300EF4" w:rsidRPr="00ED52B7" w14:paraId="7829E0F8" w14:textId="77777777" w:rsidTr="00EB37CE">
        <w:trPr>
          <w:cantSplit/>
        </w:trPr>
        <w:tc>
          <w:tcPr>
            <w:tcW w:w="393" w:type="dxa"/>
          </w:tcPr>
          <w:p w14:paraId="2028CB5D" w14:textId="77777777" w:rsidR="00300EF4" w:rsidRPr="0010789C" w:rsidRDefault="00300EF4" w:rsidP="00607BA8">
            <w:pPr>
              <w:rPr>
                <w:color w:val="0000FF"/>
              </w:rPr>
            </w:pPr>
          </w:p>
        </w:tc>
        <w:tc>
          <w:tcPr>
            <w:tcW w:w="524" w:type="dxa"/>
          </w:tcPr>
          <w:p w14:paraId="580E63E8" w14:textId="77777777" w:rsidR="00300EF4" w:rsidRPr="0010789C" w:rsidRDefault="00300EF4" w:rsidP="00607BA8">
            <w:pPr>
              <w:rPr>
                <w:color w:val="0000FF"/>
              </w:rPr>
            </w:pPr>
          </w:p>
        </w:tc>
        <w:tc>
          <w:tcPr>
            <w:tcW w:w="785" w:type="dxa"/>
          </w:tcPr>
          <w:p w14:paraId="3B1BB32B" w14:textId="77777777" w:rsidR="00300EF4" w:rsidRPr="0010789C" w:rsidRDefault="00300EF4" w:rsidP="00607BA8">
            <w:pPr>
              <w:rPr>
                <w:color w:val="0000FF"/>
              </w:rPr>
            </w:pPr>
          </w:p>
        </w:tc>
        <w:tc>
          <w:tcPr>
            <w:tcW w:w="785" w:type="dxa"/>
          </w:tcPr>
          <w:p w14:paraId="30B54413" w14:textId="77777777" w:rsidR="00300EF4" w:rsidRPr="0010789C" w:rsidRDefault="00300EF4" w:rsidP="00607BA8">
            <w:pPr>
              <w:rPr>
                <w:rFonts w:ascii="Arial" w:hAnsi="Arial" w:cs="Arial"/>
                <w:color w:val="0000FF"/>
              </w:rPr>
            </w:pPr>
          </w:p>
        </w:tc>
        <w:tc>
          <w:tcPr>
            <w:tcW w:w="6279" w:type="dxa"/>
            <w:gridSpan w:val="4"/>
          </w:tcPr>
          <w:p w14:paraId="3501635F" w14:textId="77777777" w:rsidR="00300EF4" w:rsidRPr="0010789C" w:rsidRDefault="00300EF4" w:rsidP="00607BA8">
            <w:pPr>
              <w:jc w:val="both"/>
              <w:rPr>
                <w:color w:val="0000FF"/>
                <w:lang w:val="fr-FR"/>
              </w:rPr>
            </w:pPr>
            <w:r w:rsidRPr="0010789C">
              <w:rPr>
                <w:rFonts w:ascii="Arial" w:hAnsi="Arial"/>
                <w:color w:val="0000FF"/>
                <w:lang w:val="fr-FR"/>
              </w:rPr>
              <w:t>(BV1) de la face inférieure du pied (dans ou sur la chaussure) jusqu'à la tubérosité ischiatique.</w:t>
            </w:r>
            <w:r w:rsidRPr="0010789C">
              <w:rPr>
                <w:rFonts w:ascii="Arial" w:hAnsi="Arial"/>
                <w:color w:val="0000FF"/>
                <w:lang w:val="fr-BE"/>
              </w:rPr>
              <w:t>"</w:t>
            </w:r>
          </w:p>
        </w:tc>
        <w:tc>
          <w:tcPr>
            <w:tcW w:w="260" w:type="dxa"/>
            <w:vAlign w:val="bottom"/>
          </w:tcPr>
          <w:p w14:paraId="114DFE85" w14:textId="77777777" w:rsidR="00300EF4" w:rsidRPr="0010789C" w:rsidRDefault="00300EF4" w:rsidP="00607BA8">
            <w:pPr>
              <w:jc w:val="right"/>
              <w:rPr>
                <w:color w:val="0000FF"/>
                <w:lang w:val="fr-FR"/>
              </w:rPr>
            </w:pPr>
          </w:p>
        </w:tc>
      </w:tr>
      <w:tr w:rsidR="00300EF4" w:rsidRPr="00ED52B7" w14:paraId="2CDC7855" w14:textId="77777777" w:rsidTr="00EB37CE">
        <w:trPr>
          <w:cantSplit/>
        </w:trPr>
        <w:tc>
          <w:tcPr>
            <w:tcW w:w="393" w:type="dxa"/>
          </w:tcPr>
          <w:p w14:paraId="79A8942F" w14:textId="77777777" w:rsidR="00300EF4" w:rsidRPr="0010789C" w:rsidRDefault="00300EF4" w:rsidP="00607BA8">
            <w:pPr>
              <w:rPr>
                <w:color w:val="0000FF"/>
                <w:lang w:val="fr-FR"/>
              </w:rPr>
            </w:pPr>
          </w:p>
        </w:tc>
        <w:tc>
          <w:tcPr>
            <w:tcW w:w="524" w:type="dxa"/>
          </w:tcPr>
          <w:p w14:paraId="5349C649" w14:textId="77777777" w:rsidR="00300EF4" w:rsidRPr="0010789C" w:rsidRDefault="00300EF4" w:rsidP="00607BA8">
            <w:pPr>
              <w:rPr>
                <w:color w:val="0000FF"/>
                <w:lang w:val="fr-FR"/>
              </w:rPr>
            </w:pPr>
          </w:p>
        </w:tc>
        <w:tc>
          <w:tcPr>
            <w:tcW w:w="785" w:type="dxa"/>
          </w:tcPr>
          <w:p w14:paraId="5048B80F" w14:textId="77777777" w:rsidR="00300EF4" w:rsidRPr="0010789C" w:rsidRDefault="00300EF4" w:rsidP="00607BA8">
            <w:pPr>
              <w:rPr>
                <w:color w:val="0000FF"/>
                <w:lang w:val="fr-FR"/>
              </w:rPr>
            </w:pPr>
          </w:p>
        </w:tc>
        <w:tc>
          <w:tcPr>
            <w:tcW w:w="785" w:type="dxa"/>
          </w:tcPr>
          <w:p w14:paraId="10C9F39D" w14:textId="77777777" w:rsidR="00300EF4" w:rsidRPr="0010789C" w:rsidRDefault="00300EF4" w:rsidP="00607BA8">
            <w:pPr>
              <w:rPr>
                <w:rFonts w:ascii="Arial" w:hAnsi="Arial" w:cs="Arial"/>
                <w:color w:val="0000FF"/>
                <w:lang w:val="fr-FR"/>
              </w:rPr>
            </w:pPr>
          </w:p>
        </w:tc>
        <w:tc>
          <w:tcPr>
            <w:tcW w:w="6279" w:type="dxa"/>
            <w:gridSpan w:val="4"/>
          </w:tcPr>
          <w:p w14:paraId="2E93918C" w14:textId="77777777" w:rsidR="00300EF4" w:rsidRPr="0010789C" w:rsidRDefault="00300EF4" w:rsidP="00607BA8">
            <w:pPr>
              <w:jc w:val="both"/>
              <w:rPr>
                <w:rFonts w:ascii="Arial" w:hAnsi="Arial"/>
                <w:color w:val="0000FF"/>
                <w:lang w:val="fr-FR"/>
              </w:rPr>
            </w:pPr>
          </w:p>
        </w:tc>
        <w:tc>
          <w:tcPr>
            <w:tcW w:w="260" w:type="dxa"/>
            <w:vAlign w:val="bottom"/>
          </w:tcPr>
          <w:p w14:paraId="6E437495" w14:textId="77777777" w:rsidR="00300EF4" w:rsidRPr="0010789C" w:rsidRDefault="00300EF4" w:rsidP="00607BA8">
            <w:pPr>
              <w:jc w:val="right"/>
              <w:rPr>
                <w:color w:val="0000FF"/>
                <w:lang w:val="fr-FR"/>
              </w:rPr>
            </w:pPr>
          </w:p>
        </w:tc>
      </w:tr>
      <w:tr w:rsidR="00300EF4" w:rsidRPr="00ED52B7" w14:paraId="53BD0788" w14:textId="77777777" w:rsidTr="00EB37CE">
        <w:trPr>
          <w:cantSplit/>
        </w:trPr>
        <w:tc>
          <w:tcPr>
            <w:tcW w:w="393" w:type="dxa"/>
          </w:tcPr>
          <w:p w14:paraId="210126A1" w14:textId="77777777" w:rsidR="00300EF4" w:rsidRPr="0010789C" w:rsidRDefault="00300EF4" w:rsidP="00607BA8">
            <w:pPr>
              <w:rPr>
                <w:color w:val="0000FF"/>
                <w:lang w:val="fr-FR"/>
              </w:rPr>
            </w:pPr>
          </w:p>
        </w:tc>
        <w:tc>
          <w:tcPr>
            <w:tcW w:w="524" w:type="dxa"/>
          </w:tcPr>
          <w:p w14:paraId="4433A87C" w14:textId="77777777" w:rsidR="00300EF4" w:rsidRPr="0010789C" w:rsidRDefault="00300EF4" w:rsidP="00607BA8">
            <w:pPr>
              <w:rPr>
                <w:color w:val="0000FF"/>
                <w:lang w:val="fr-FR"/>
              </w:rPr>
            </w:pPr>
          </w:p>
        </w:tc>
        <w:tc>
          <w:tcPr>
            <w:tcW w:w="785" w:type="dxa"/>
          </w:tcPr>
          <w:p w14:paraId="0CD36728" w14:textId="77777777" w:rsidR="00300EF4" w:rsidRPr="0010789C" w:rsidRDefault="00300EF4" w:rsidP="00607BA8">
            <w:pPr>
              <w:rPr>
                <w:color w:val="0000FF"/>
                <w:lang w:val="fr-FR"/>
              </w:rPr>
            </w:pPr>
          </w:p>
        </w:tc>
        <w:tc>
          <w:tcPr>
            <w:tcW w:w="785" w:type="dxa"/>
          </w:tcPr>
          <w:p w14:paraId="25290F4C" w14:textId="77777777" w:rsidR="00300EF4" w:rsidRPr="0010789C" w:rsidRDefault="00300EF4" w:rsidP="00607BA8">
            <w:pPr>
              <w:rPr>
                <w:rFonts w:ascii="Arial" w:hAnsi="Arial" w:cs="Arial"/>
                <w:color w:val="0000FF"/>
                <w:lang w:val="fr-FR"/>
              </w:rPr>
            </w:pPr>
          </w:p>
        </w:tc>
        <w:tc>
          <w:tcPr>
            <w:tcW w:w="6279" w:type="dxa"/>
            <w:gridSpan w:val="4"/>
            <w:vAlign w:val="bottom"/>
          </w:tcPr>
          <w:p w14:paraId="333C9F11" w14:textId="77777777" w:rsidR="00300EF4" w:rsidRPr="0010789C" w:rsidRDefault="00300EF4" w:rsidP="00607BA8">
            <w:pPr>
              <w:jc w:val="both"/>
              <w:rPr>
                <w:rFonts w:ascii="Arial" w:hAnsi="Arial"/>
                <w:color w:val="0000FF"/>
                <w:lang w:val="fr-FR"/>
              </w:rPr>
            </w:pPr>
            <w:r w:rsidRPr="0010789C">
              <w:rPr>
                <w:rFonts w:ascii="Arial" w:hAnsi="Arial"/>
                <w:i/>
                <w:color w:val="0000FF"/>
                <w:sz w:val="18"/>
                <w:lang w:val="fr-BE"/>
              </w:rPr>
              <w:t>"A.R. 29.1.1993" (en vigueur 1.2.1993) + “A.R. 18.10.2013” (en vigueur 1.12.2013)</w:t>
            </w:r>
          </w:p>
        </w:tc>
        <w:tc>
          <w:tcPr>
            <w:tcW w:w="260" w:type="dxa"/>
            <w:vAlign w:val="bottom"/>
          </w:tcPr>
          <w:p w14:paraId="37AF1B74" w14:textId="77777777" w:rsidR="00300EF4" w:rsidRPr="0010789C" w:rsidRDefault="00300EF4" w:rsidP="00607BA8">
            <w:pPr>
              <w:jc w:val="right"/>
              <w:rPr>
                <w:color w:val="0000FF"/>
                <w:lang w:val="fr-FR"/>
              </w:rPr>
            </w:pPr>
          </w:p>
        </w:tc>
      </w:tr>
      <w:tr w:rsidR="00300EF4" w:rsidRPr="0010789C" w14:paraId="03908EF7" w14:textId="77777777" w:rsidTr="00EB37CE">
        <w:trPr>
          <w:cantSplit/>
        </w:trPr>
        <w:tc>
          <w:tcPr>
            <w:tcW w:w="393" w:type="dxa"/>
          </w:tcPr>
          <w:p w14:paraId="15D6D6CF" w14:textId="77777777" w:rsidR="00300EF4" w:rsidRPr="0010789C" w:rsidRDefault="00300EF4" w:rsidP="00607BA8">
            <w:pPr>
              <w:rPr>
                <w:color w:val="0000FF"/>
                <w:lang w:val="fr-FR"/>
              </w:rPr>
            </w:pPr>
          </w:p>
        </w:tc>
        <w:tc>
          <w:tcPr>
            <w:tcW w:w="524" w:type="dxa"/>
          </w:tcPr>
          <w:p w14:paraId="6DFB73FA" w14:textId="77777777" w:rsidR="00300EF4" w:rsidRPr="0010789C" w:rsidRDefault="00300EF4" w:rsidP="00607BA8">
            <w:pPr>
              <w:rPr>
                <w:color w:val="0000FF"/>
                <w:lang w:val="fr-FR"/>
              </w:rPr>
            </w:pPr>
          </w:p>
        </w:tc>
        <w:tc>
          <w:tcPr>
            <w:tcW w:w="785" w:type="dxa"/>
          </w:tcPr>
          <w:p w14:paraId="629D212C" w14:textId="77777777" w:rsidR="00300EF4" w:rsidRPr="0010789C" w:rsidRDefault="00300EF4" w:rsidP="00607BA8">
            <w:pPr>
              <w:rPr>
                <w:color w:val="0000FF"/>
                <w:lang w:val="fr-FR"/>
              </w:rPr>
            </w:pPr>
          </w:p>
        </w:tc>
        <w:tc>
          <w:tcPr>
            <w:tcW w:w="785" w:type="dxa"/>
          </w:tcPr>
          <w:p w14:paraId="410E8FCB" w14:textId="77777777" w:rsidR="00300EF4" w:rsidRPr="0010789C" w:rsidRDefault="00300EF4" w:rsidP="00607BA8">
            <w:pPr>
              <w:rPr>
                <w:rFonts w:ascii="Arial" w:hAnsi="Arial" w:cs="Arial"/>
                <w:color w:val="0000FF"/>
                <w:lang w:val="fr-FR"/>
              </w:rPr>
            </w:pPr>
          </w:p>
        </w:tc>
        <w:tc>
          <w:tcPr>
            <w:tcW w:w="4970" w:type="dxa"/>
          </w:tcPr>
          <w:p w14:paraId="66AF2D6B" w14:textId="77777777" w:rsidR="00300EF4" w:rsidRPr="0010789C" w:rsidRDefault="00300EF4" w:rsidP="00607BA8">
            <w:pPr>
              <w:jc w:val="both"/>
              <w:rPr>
                <w:color w:val="0000FF"/>
              </w:rPr>
            </w:pPr>
            <w:r w:rsidRPr="0010789C">
              <w:rPr>
                <w:rFonts w:ascii="Arial" w:hAnsi="Arial"/>
                <w:color w:val="0000FF"/>
              </w:rPr>
              <w:t>"Sur mesure</w:t>
            </w:r>
            <w:r w:rsidR="0082091E" w:rsidRPr="0010789C">
              <w:rPr>
                <w:rFonts w:ascii="Arial" w:hAnsi="Arial"/>
                <w:color w:val="0000FF"/>
              </w:rPr>
              <w:t> :</w:t>
            </w:r>
          </w:p>
        </w:tc>
        <w:tc>
          <w:tcPr>
            <w:tcW w:w="262" w:type="dxa"/>
            <w:vAlign w:val="bottom"/>
          </w:tcPr>
          <w:p w14:paraId="696E576E" w14:textId="77777777" w:rsidR="00300EF4" w:rsidRPr="0010789C" w:rsidRDefault="00300EF4" w:rsidP="00607BA8">
            <w:pPr>
              <w:jc w:val="right"/>
              <w:rPr>
                <w:color w:val="0000FF"/>
              </w:rPr>
            </w:pPr>
          </w:p>
        </w:tc>
        <w:tc>
          <w:tcPr>
            <w:tcW w:w="785" w:type="dxa"/>
            <w:vAlign w:val="bottom"/>
          </w:tcPr>
          <w:p w14:paraId="491D16F0" w14:textId="77777777" w:rsidR="00300EF4" w:rsidRPr="0010789C" w:rsidRDefault="00300EF4" w:rsidP="00607BA8">
            <w:pPr>
              <w:jc w:val="right"/>
              <w:rPr>
                <w:color w:val="0000FF"/>
              </w:rPr>
            </w:pPr>
          </w:p>
        </w:tc>
        <w:tc>
          <w:tcPr>
            <w:tcW w:w="262" w:type="dxa"/>
            <w:vAlign w:val="bottom"/>
          </w:tcPr>
          <w:p w14:paraId="7C05D850" w14:textId="77777777" w:rsidR="00300EF4" w:rsidRPr="0010789C" w:rsidRDefault="00300EF4" w:rsidP="00607BA8">
            <w:pPr>
              <w:jc w:val="right"/>
              <w:rPr>
                <w:color w:val="0000FF"/>
              </w:rPr>
            </w:pPr>
          </w:p>
        </w:tc>
        <w:tc>
          <w:tcPr>
            <w:tcW w:w="260" w:type="dxa"/>
            <w:vAlign w:val="bottom"/>
          </w:tcPr>
          <w:p w14:paraId="0748812F" w14:textId="77777777" w:rsidR="00300EF4" w:rsidRPr="0010789C" w:rsidRDefault="00300EF4" w:rsidP="00607BA8">
            <w:pPr>
              <w:jc w:val="right"/>
              <w:rPr>
                <w:color w:val="0000FF"/>
              </w:rPr>
            </w:pPr>
          </w:p>
        </w:tc>
      </w:tr>
      <w:tr w:rsidR="00EB1C01" w:rsidRPr="0010789C" w14:paraId="039F85A4" w14:textId="77777777" w:rsidTr="00EB37CE">
        <w:trPr>
          <w:cantSplit/>
        </w:trPr>
        <w:tc>
          <w:tcPr>
            <w:tcW w:w="393" w:type="dxa"/>
          </w:tcPr>
          <w:p w14:paraId="5BC9579F" w14:textId="77777777" w:rsidR="00EB1C01" w:rsidRPr="0010789C" w:rsidRDefault="00EB1C01" w:rsidP="00607BA8">
            <w:pPr>
              <w:rPr>
                <w:color w:val="0000FF"/>
                <w:lang w:val="fr-FR"/>
              </w:rPr>
            </w:pPr>
          </w:p>
        </w:tc>
        <w:tc>
          <w:tcPr>
            <w:tcW w:w="524" w:type="dxa"/>
          </w:tcPr>
          <w:p w14:paraId="563349F3" w14:textId="77777777" w:rsidR="00EB1C01" w:rsidRPr="0010789C" w:rsidRDefault="00EB1C01" w:rsidP="00607BA8">
            <w:pPr>
              <w:rPr>
                <w:color w:val="0000FF"/>
                <w:lang w:val="fr-FR"/>
              </w:rPr>
            </w:pPr>
          </w:p>
        </w:tc>
        <w:tc>
          <w:tcPr>
            <w:tcW w:w="785" w:type="dxa"/>
          </w:tcPr>
          <w:p w14:paraId="08A8CB4B" w14:textId="77777777" w:rsidR="00EB1C01" w:rsidRPr="0010789C" w:rsidRDefault="00EB1C01" w:rsidP="00607BA8">
            <w:pPr>
              <w:rPr>
                <w:color w:val="0000FF"/>
                <w:lang w:val="fr-FR"/>
              </w:rPr>
            </w:pPr>
          </w:p>
        </w:tc>
        <w:tc>
          <w:tcPr>
            <w:tcW w:w="785" w:type="dxa"/>
          </w:tcPr>
          <w:p w14:paraId="4E8BB1D2" w14:textId="77777777" w:rsidR="00EB1C01" w:rsidRPr="0010789C" w:rsidRDefault="00EB1C01" w:rsidP="00607BA8">
            <w:pPr>
              <w:rPr>
                <w:rFonts w:ascii="Arial" w:hAnsi="Arial" w:cs="Arial"/>
                <w:color w:val="0000FF"/>
                <w:lang w:val="fr-FR"/>
              </w:rPr>
            </w:pPr>
          </w:p>
        </w:tc>
        <w:tc>
          <w:tcPr>
            <w:tcW w:w="4970" w:type="dxa"/>
          </w:tcPr>
          <w:p w14:paraId="60319A42" w14:textId="77777777" w:rsidR="00EB1C01" w:rsidRPr="0010789C" w:rsidRDefault="00EB1C01" w:rsidP="00607BA8">
            <w:pPr>
              <w:jc w:val="both"/>
              <w:rPr>
                <w:rFonts w:ascii="Arial" w:hAnsi="Arial"/>
                <w:color w:val="0000FF"/>
              </w:rPr>
            </w:pPr>
          </w:p>
        </w:tc>
        <w:tc>
          <w:tcPr>
            <w:tcW w:w="262" w:type="dxa"/>
            <w:vAlign w:val="bottom"/>
          </w:tcPr>
          <w:p w14:paraId="69F7AF10" w14:textId="77777777" w:rsidR="00EB1C01" w:rsidRPr="0010789C" w:rsidRDefault="00EB1C01" w:rsidP="00607BA8">
            <w:pPr>
              <w:jc w:val="right"/>
              <w:rPr>
                <w:color w:val="0000FF"/>
              </w:rPr>
            </w:pPr>
          </w:p>
        </w:tc>
        <w:tc>
          <w:tcPr>
            <w:tcW w:w="785" w:type="dxa"/>
            <w:vAlign w:val="bottom"/>
          </w:tcPr>
          <w:p w14:paraId="5E03F7E4" w14:textId="77777777" w:rsidR="00EB1C01" w:rsidRPr="0010789C" w:rsidRDefault="00EB1C01" w:rsidP="00607BA8">
            <w:pPr>
              <w:jc w:val="right"/>
              <w:rPr>
                <w:color w:val="0000FF"/>
              </w:rPr>
            </w:pPr>
          </w:p>
        </w:tc>
        <w:tc>
          <w:tcPr>
            <w:tcW w:w="262" w:type="dxa"/>
            <w:vAlign w:val="bottom"/>
          </w:tcPr>
          <w:p w14:paraId="5949C210" w14:textId="77777777" w:rsidR="00EB1C01" w:rsidRPr="0010789C" w:rsidRDefault="00EB1C01" w:rsidP="00607BA8">
            <w:pPr>
              <w:jc w:val="right"/>
              <w:rPr>
                <w:color w:val="0000FF"/>
              </w:rPr>
            </w:pPr>
          </w:p>
        </w:tc>
        <w:tc>
          <w:tcPr>
            <w:tcW w:w="260" w:type="dxa"/>
            <w:vAlign w:val="bottom"/>
          </w:tcPr>
          <w:p w14:paraId="7DA6D0A7" w14:textId="77777777" w:rsidR="00EB1C01" w:rsidRPr="0010789C" w:rsidRDefault="00EB1C01" w:rsidP="00607BA8">
            <w:pPr>
              <w:jc w:val="right"/>
              <w:rPr>
                <w:color w:val="0000FF"/>
              </w:rPr>
            </w:pPr>
          </w:p>
        </w:tc>
      </w:tr>
      <w:tr w:rsidR="00300EF4" w:rsidRPr="0010789C" w14:paraId="2CB61842" w14:textId="77777777" w:rsidTr="00EB37CE">
        <w:trPr>
          <w:cantSplit/>
        </w:trPr>
        <w:tc>
          <w:tcPr>
            <w:tcW w:w="393" w:type="dxa"/>
          </w:tcPr>
          <w:p w14:paraId="19D69882" w14:textId="77777777" w:rsidR="00300EF4" w:rsidRPr="0010789C" w:rsidRDefault="00300EF4" w:rsidP="00607BA8">
            <w:pPr>
              <w:rPr>
                <w:color w:val="0000FF"/>
              </w:rPr>
            </w:pPr>
          </w:p>
        </w:tc>
        <w:tc>
          <w:tcPr>
            <w:tcW w:w="524" w:type="dxa"/>
          </w:tcPr>
          <w:p w14:paraId="58A561FB" w14:textId="77777777" w:rsidR="00300EF4" w:rsidRPr="0010789C" w:rsidRDefault="00300EF4" w:rsidP="00607BA8">
            <w:pPr>
              <w:rPr>
                <w:color w:val="0000FF"/>
              </w:rPr>
            </w:pPr>
          </w:p>
        </w:tc>
        <w:tc>
          <w:tcPr>
            <w:tcW w:w="785" w:type="dxa"/>
          </w:tcPr>
          <w:p w14:paraId="5BACC135" w14:textId="77777777" w:rsidR="00300EF4" w:rsidRPr="0010789C" w:rsidRDefault="00300EF4" w:rsidP="00607BA8">
            <w:pPr>
              <w:rPr>
                <w:color w:val="0000FF"/>
              </w:rPr>
            </w:pPr>
            <w:r w:rsidRPr="0010789C">
              <w:rPr>
                <w:rFonts w:ascii="Arial" w:hAnsi="Arial"/>
                <w:color w:val="0000FF"/>
              </w:rPr>
              <w:t>647931</w:t>
            </w:r>
          </w:p>
        </w:tc>
        <w:tc>
          <w:tcPr>
            <w:tcW w:w="785" w:type="dxa"/>
          </w:tcPr>
          <w:p w14:paraId="0D7D0518" w14:textId="77777777" w:rsidR="00300EF4" w:rsidRPr="0010789C" w:rsidRDefault="00300EF4" w:rsidP="00607BA8">
            <w:pPr>
              <w:rPr>
                <w:rFonts w:ascii="Arial" w:hAnsi="Arial" w:cs="Arial"/>
                <w:color w:val="0000FF"/>
              </w:rPr>
            </w:pPr>
            <w:r w:rsidRPr="0010789C">
              <w:rPr>
                <w:rFonts w:ascii="Arial" w:hAnsi="Arial" w:cs="Arial"/>
                <w:color w:val="0000FF"/>
              </w:rPr>
              <w:t>647942</w:t>
            </w:r>
          </w:p>
        </w:tc>
        <w:tc>
          <w:tcPr>
            <w:tcW w:w="4970" w:type="dxa"/>
          </w:tcPr>
          <w:p w14:paraId="10392058" w14:textId="77777777" w:rsidR="00300EF4" w:rsidRPr="0010789C" w:rsidRDefault="00300EF4" w:rsidP="00607BA8">
            <w:pPr>
              <w:jc w:val="both"/>
              <w:rPr>
                <w:color w:val="0000FF"/>
              </w:rPr>
            </w:pPr>
            <w:r w:rsidRPr="0010789C">
              <w:rPr>
                <w:rFonts w:ascii="Arial" w:hAnsi="Arial"/>
                <w:color w:val="0000FF"/>
              </w:rPr>
              <w:t>Tout appareil (BV1)</w:t>
            </w:r>
          </w:p>
        </w:tc>
        <w:tc>
          <w:tcPr>
            <w:tcW w:w="262" w:type="dxa"/>
            <w:vAlign w:val="bottom"/>
          </w:tcPr>
          <w:p w14:paraId="7A9A9367"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1715C28B" w14:textId="77777777" w:rsidR="00300EF4" w:rsidRPr="0010789C" w:rsidRDefault="00300EF4" w:rsidP="00607BA8">
            <w:pPr>
              <w:jc w:val="right"/>
              <w:rPr>
                <w:color w:val="0000FF"/>
              </w:rPr>
            </w:pPr>
            <w:r w:rsidRPr="0010789C">
              <w:rPr>
                <w:rFonts w:ascii="Arial" w:hAnsi="Arial"/>
                <w:color w:val="0000FF"/>
              </w:rPr>
              <w:t>283,20</w:t>
            </w:r>
          </w:p>
        </w:tc>
        <w:tc>
          <w:tcPr>
            <w:tcW w:w="262" w:type="dxa"/>
            <w:vAlign w:val="bottom"/>
          </w:tcPr>
          <w:p w14:paraId="38D5062B" w14:textId="77777777" w:rsidR="00300EF4" w:rsidRPr="0010789C" w:rsidRDefault="00300EF4" w:rsidP="00607BA8">
            <w:pPr>
              <w:jc w:val="right"/>
              <w:rPr>
                <w:color w:val="0000FF"/>
              </w:rPr>
            </w:pPr>
          </w:p>
        </w:tc>
        <w:tc>
          <w:tcPr>
            <w:tcW w:w="260" w:type="dxa"/>
            <w:vAlign w:val="bottom"/>
          </w:tcPr>
          <w:p w14:paraId="5F5A77E3" w14:textId="77777777" w:rsidR="00300EF4" w:rsidRPr="0010789C" w:rsidRDefault="00300EF4" w:rsidP="00607BA8">
            <w:pPr>
              <w:jc w:val="right"/>
              <w:rPr>
                <w:color w:val="0000FF"/>
              </w:rPr>
            </w:pPr>
          </w:p>
        </w:tc>
      </w:tr>
      <w:tr w:rsidR="00300EF4" w:rsidRPr="0010789C" w14:paraId="30D9D7BE" w14:textId="77777777" w:rsidTr="00EB37CE">
        <w:trPr>
          <w:cantSplit/>
        </w:trPr>
        <w:tc>
          <w:tcPr>
            <w:tcW w:w="393" w:type="dxa"/>
          </w:tcPr>
          <w:p w14:paraId="60CD58D1" w14:textId="77777777" w:rsidR="00300EF4" w:rsidRPr="0010789C" w:rsidRDefault="00300EF4" w:rsidP="00607BA8">
            <w:pPr>
              <w:rPr>
                <w:color w:val="0000FF"/>
              </w:rPr>
            </w:pPr>
          </w:p>
        </w:tc>
        <w:tc>
          <w:tcPr>
            <w:tcW w:w="524" w:type="dxa"/>
          </w:tcPr>
          <w:p w14:paraId="40D536A6" w14:textId="77777777" w:rsidR="00300EF4" w:rsidRPr="0010789C" w:rsidRDefault="00300EF4" w:rsidP="00607BA8">
            <w:pPr>
              <w:rPr>
                <w:color w:val="0000FF"/>
              </w:rPr>
            </w:pPr>
          </w:p>
        </w:tc>
        <w:tc>
          <w:tcPr>
            <w:tcW w:w="785" w:type="dxa"/>
          </w:tcPr>
          <w:p w14:paraId="4E9E4749" w14:textId="77777777" w:rsidR="00300EF4" w:rsidRPr="0010789C" w:rsidRDefault="00300EF4" w:rsidP="00607BA8">
            <w:pPr>
              <w:rPr>
                <w:rFonts w:ascii="Arial" w:hAnsi="Arial"/>
                <w:color w:val="0000FF"/>
              </w:rPr>
            </w:pPr>
          </w:p>
        </w:tc>
        <w:tc>
          <w:tcPr>
            <w:tcW w:w="785" w:type="dxa"/>
          </w:tcPr>
          <w:p w14:paraId="29219237" w14:textId="77777777" w:rsidR="00300EF4" w:rsidRPr="0010789C" w:rsidRDefault="00300EF4" w:rsidP="00607BA8">
            <w:pPr>
              <w:rPr>
                <w:rFonts w:ascii="Arial" w:hAnsi="Arial" w:cs="Arial"/>
                <w:color w:val="0000FF"/>
              </w:rPr>
            </w:pPr>
          </w:p>
        </w:tc>
        <w:tc>
          <w:tcPr>
            <w:tcW w:w="4970" w:type="dxa"/>
          </w:tcPr>
          <w:p w14:paraId="07F30187" w14:textId="77777777" w:rsidR="00300EF4" w:rsidRPr="0010789C" w:rsidRDefault="00300EF4" w:rsidP="00607BA8">
            <w:pPr>
              <w:jc w:val="both"/>
              <w:rPr>
                <w:rFonts w:ascii="Arial" w:hAnsi="Arial"/>
                <w:color w:val="0000FF"/>
              </w:rPr>
            </w:pPr>
          </w:p>
        </w:tc>
        <w:tc>
          <w:tcPr>
            <w:tcW w:w="262" w:type="dxa"/>
            <w:vAlign w:val="bottom"/>
          </w:tcPr>
          <w:p w14:paraId="108E5EB4" w14:textId="77777777" w:rsidR="00300EF4" w:rsidRPr="0010789C" w:rsidRDefault="00300EF4" w:rsidP="00607BA8">
            <w:pPr>
              <w:jc w:val="right"/>
              <w:rPr>
                <w:rFonts w:ascii="Arial" w:hAnsi="Arial"/>
                <w:color w:val="0000FF"/>
              </w:rPr>
            </w:pPr>
          </w:p>
        </w:tc>
        <w:tc>
          <w:tcPr>
            <w:tcW w:w="785" w:type="dxa"/>
            <w:vAlign w:val="bottom"/>
          </w:tcPr>
          <w:p w14:paraId="40D3DDE2" w14:textId="77777777" w:rsidR="00300EF4" w:rsidRPr="0010789C" w:rsidRDefault="00300EF4" w:rsidP="00607BA8">
            <w:pPr>
              <w:jc w:val="right"/>
              <w:rPr>
                <w:rFonts w:ascii="Arial" w:hAnsi="Arial"/>
                <w:color w:val="0000FF"/>
              </w:rPr>
            </w:pPr>
          </w:p>
        </w:tc>
        <w:tc>
          <w:tcPr>
            <w:tcW w:w="262" w:type="dxa"/>
            <w:vAlign w:val="bottom"/>
          </w:tcPr>
          <w:p w14:paraId="1AF3ED50" w14:textId="77777777" w:rsidR="00300EF4" w:rsidRPr="0010789C" w:rsidRDefault="00300EF4" w:rsidP="00607BA8">
            <w:pPr>
              <w:jc w:val="right"/>
              <w:rPr>
                <w:color w:val="0000FF"/>
              </w:rPr>
            </w:pPr>
          </w:p>
        </w:tc>
        <w:tc>
          <w:tcPr>
            <w:tcW w:w="260" w:type="dxa"/>
            <w:vAlign w:val="bottom"/>
          </w:tcPr>
          <w:p w14:paraId="1AE3D11C" w14:textId="77777777" w:rsidR="00300EF4" w:rsidRPr="0010789C" w:rsidRDefault="00300EF4" w:rsidP="00607BA8">
            <w:pPr>
              <w:jc w:val="right"/>
              <w:rPr>
                <w:color w:val="0000FF"/>
              </w:rPr>
            </w:pPr>
          </w:p>
        </w:tc>
      </w:tr>
      <w:tr w:rsidR="00300EF4" w:rsidRPr="0010789C" w14:paraId="4F24C736" w14:textId="77777777" w:rsidTr="00EB37CE">
        <w:trPr>
          <w:cantSplit/>
        </w:trPr>
        <w:tc>
          <w:tcPr>
            <w:tcW w:w="393" w:type="dxa"/>
          </w:tcPr>
          <w:p w14:paraId="3036732F" w14:textId="77777777" w:rsidR="00300EF4" w:rsidRPr="0010789C" w:rsidRDefault="00300EF4" w:rsidP="00607BA8">
            <w:pPr>
              <w:rPr>
                <w:color w:val="0000FF"/>
              </w:rPr>
            </w:pPr>
          </w:p>
        </w:tc>
        <w:tc>
          <w:tcPr>
            <w:tcW w:w="524" w:type="dxa"/>
          </w:tcPr>
          <w:p w14:paraId="33ED9FC7" w14:textId="77777777" w:rsidR="00300EF4" w:rsidRPr="0010789C" w:rsidRDefault="00300EF4" w:rsidP="00607BA8">
            <w:pPr>
              <w:rPr>
                <w:color w:val="0000FF"/>
              </w:rPr>
            </w:pPr>
          </w:p>
        </w:tc>
        <w:tc>
          <w:tcPr>
            <w:tcW w:w="785" w:type="dxa"/>
          </w:tcPr>
          <w:p w14:paraId="3E1756A2" w14:textId="77777777" w:rsidR="00300EF4" w:rsidRPr="0010789C" w:rsidRDefault="00300EF4" w:rsidP="00607BA8">
            <w:pPr>
              <w:rPr>
                <w:color w:val="0000FF"/>
              </w:rPr>
            </w:pPr>
            <w:r w:rsidRPr="0010789C">
              <w:rPr>
                <w:rFonts w:ascii="Arial" w:hAnsi="Arial"/>
                <w:color w:val="0000FF"/>
              </w:rPr>
              <w:t>647953</w:t>
            </w:r>
          </w:p>
        </w:tc>
        <w:tc>
          <w:tcPr>
            <w:tcW w:w="785" w:type="dxa"/>
          </w:tcPr>
          <w:p w14:paraId="20634751" w14:textId="77777777" w:rsidR="00300EF4" w:rsidRPr="0010789C" w:rsidRDefault="00300EF4" w:rsidP="00607BA8">
            <w:pPr>
              <w:rPr>
                <w:rFonts w:ascii="Arial" w:hAnsi="Arial" w:cs="Arial"/>
                <w:color w:val="0000FF"/>
              </w:rPr>
            </w:pPr>
            <w:r w:rsidRPr="0010789C">
              <w:rPr>
                <w:rFonts w:ascii="Arial" w:hAnsi="Arial" w:cs="Arial"/>
                <w:color w:val="0000FF"/>
              </w:rPr>
              <w:t>647964</w:t>
            </w:r>
          </w:p>
        </w:tc>
        <w:tc>
          <w:tcPr>
            <w:tcW w:w="4970" w:type="dxa"/>
          </w:tcPr>
          <w:p w14:paraId="1BB3A653" w14:textId="77777777" w:rsidR="00300EF4" w:rsidRPr="0010789C" w:rsidRDefault="00300EF4" w:rsidP="00607BA8">
            <w:pPr>
              <w:jc w:val="both"/>
              <w:rPr>
                <w:color w:val="0000FF"/>
              </w:rPr>
            </w:pPr>
            <w:r w:rsidRPr="0010789C">
              <w:rPr>
                <w:rFonts w:ascii="Arial" w:hAnsi="Arial"/>
                <w:color w:val="0000FF"/>
              </w:rPr>
              <w:t>Segment-pied</w:t>
            </w:r>
          </w:p>
        </w:tc>
        <w:tc>
          <w:tcPr>
            <w:tcW w:w="262" w:type="dxa"/>
            <w:vAlign w:val="bottom"/>
          </w:tcPr>
          <w:p w14:paraId="560084F5"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6CF99DCB" w14:textId="77777777" w:rsidR="00300EF4" w:rsidRPr="0010789C" w:rsidRDefault="00300EF4" w:rsidP="00607BA8">
            <w:pPr>
              <w:jc w:val="right"/>
              <w:rPr>
                <w:color w:val="0000FF"/>
              </w:rPr>
            </w:pPr>
            <w:r w:rsidRPr="0010789C">
              <w:rPr>
                <w:rFonts w:ascii="Arial" w:hAnsi="Arial"/>
                <w:color w:val="0000FF"/>
              </w:rPr>
              <w:t>94,40</w:t>
            </w:r>
          </w:p>
        </w:tc>
        <w:tc>
          <w:tcPr>
            <w:tcW w:w="262" w:type="dxa"/>
            <w:vAlign w:val="bottom"/>
          </w:tcPr>
          <w:p w14:paraId="3F275913" w14:textId="77777777" w:rsidR="00300EF4" w:rsidRPr="0010789C" w:rsidRDefault="00300EF4" w:rsidP="00607BA8">
            <w:pPr>
              <w:jc w:val="right"/>
              <w:rPr>
                <w:color w:val="0000FF"/>
              </w:rPr>
            </w:pPr>
          </w:p>
        </w:tc>
        <w:tc>
          <w:tcPr>
            <w:tcW w:w="260" w:type="dxa"/>
            <w:vAlign w:val="bottom"/>
          </w:tcPr>
          <w:p w14:paraId="63911022" w14:textId="77777777" w:rsidR="00300EF4" w:rsidRPr="0010789C" w:rsidRDefault="00300EF4" w:rsidP="00607BA8">
            <w:pPr>
              <w:jc w:val="right"/>
              <w:rPr>
                <w:color w:val="0000FF"/>
              </w:rPr>
            </w:pPr>
          </w:p>
        </w:tc>
      </w:tr>
      <w:tr w:rsidR="00300EF4" w:rsidRPr="0010789C" w14:paraId="0C04BBC8" w14:textId="77777777" w:rsidTr="00EB37CE">
        <w:trPr>
          <w:cantSplit/>
        </w:trPr>
        <w:tc>
          <w:tcPr>
            <w:tcW w:w="393" w:type="dxa"/>
          </w:tcPr>
          <w:p w14:paraId="50FB3ACF" w14:textId="77777777" w:rsidR="00300EF4" w:rsidRPr="0010789C" w:rsidRDefault="00300EF4" w:rsidP="00607BA8">
            <w:pPr>
              <w:rPr>
                <w:color w:val="0000FF"/>
              </w:rPr>
            </w:pPr>
          </w:p>
        </w:tc>
        <w:tc>
          <w:tcPr>
            <w:tcW w:w="524" w:type="dxa"/>
          </w:tcPr>
          <w:p w14:paraId="510BE905" w14:textId="77777777" w:rsidR="00300EF4" w:rsidRPr="0010789C" w:rsidRDefault="00300EF4" w:rsidP="00607BA8">
            <w:pPr>
              <w:rPr>
                <w:color w:val="0000FF"/>
              </w:rPr>
            </w:pPr>
          </w:p>
        </w:tc>
        <w:tc>
          <w:tcPr>
            <w:tcW w:w="785" w:type="dxa"/>
          </w:tcPr>
          <w:p w14:paraId="50F74C24" w14:textId="77777777" w:rsidR="00300EF4" w:rsidRPr="0010789C" w:rsidRDefault="00300EF4" w:rsidP="00607BA8">
            <w:pPr>
              <w:rPr>
                <w:rFonts w:ascii="Arial" w:hAnsi="Arial"/>
                <w:color w:val="0000FF"/>
              </w:rPr>
            </w:pPr>
          </w:p>
        </w:tc>
        <w:tc>
          <w:tcPr>
            <w:tcW w:w="785" w:type="dxa"/>
          </w:tcPr>
          <w:p w14:paraId="3A30ED6D" w14:textId="77777777" w:rsidR="00300EF4" w:rsidRPr="0010789C" w:rsidRDefault="00300EF4" w:rsidP="00607BA8">
            <w:pPr>
              <w:rPr>
                <w:rFonts w:ascii="Arial" w:hAnsi="Arial" w:cs="Arial"/>
                <w:color w:val="0000FF"/>
              </w:rPr>
            </w:pPr>
          </w:p>
        </w:tc>
        <w:tc>
          <w:tcPr>
            <w:tcW w:w="4970" w:type="dxa"/>
          </w:tcPr>
          <w:p w14:paraId="02113B1B" w14:textId="77777777" w:rsidR="00300EF4" w:rsidRPr="0010789C" w:rsidRDefault="00300EF4" w:rsidP="00607BA8">
            <w:pPr>
              <w:jc w:val="both"/>
              <w:rPr>
                <w:rFonts w:ascii="Arial" w:hAnsi="Arial"/>
                <w:color w:val="0000FF"/>
              </w:rPr>
            </w:pPr>
          </w:p>
        </w:tc>
        <w:tc>
          <w:tcPr>
            <w:tcW w:w="262" w:type="dxa"/>
            <w:vAlign w:val="bottom"/>
          </w:tcPr>
          <w:p w14:paraId="6A151961" w14:textId="77777777" w:rsidR="00300EF4" w:rsidRPr="0010789C" w:rsidRDefault="00300EF4" w:rsidP="00607BA8">
            <w:pPr>
              <w:jc w:val="right"/>
              <w:rPr>
                <w:rFonts w:ascii="Arial" w:hAnsi="Arial"/>
                <w:color w:val="0000FF"/>
              </w:rPr>
            </w:pPr>
          </w:p>
        </w:tc>
        <w:tc>
          <w:tcPr>
            <w:tcW w:w="785" w:type="dxa"/>
            <w:vAlign w:val="bottom"/>
          </w:tcPr>
          <w:p w14:paraId="467B7C47" w14:textId="77777777" w:rsidR="00300EF4" w:rsidRPr="0010789C" w:rsidRDefault="00300EF4" w:rsidP="00607BA8">
            <w:pPr>
              <w:jc w:val="right"/>
              <w:rPr>
                <w:rFonts w:ascii="Arial" w:hAnsi="Arial"/>
                <w:color w:val="0000FF"/>
              </w:rPr>
            </w:pPr>
          </w:p>
        </w:tc>
        <w:tc>
          <w:tcPr>
            <w:tcW w:w="262" w:type="dxa"/>
            <w:vAlign w:val="bottom"/>
          </w:tcPr>
          <w:p w14:paraId="0A5B78B4" w14:textId="77777777" w:rsidR="00300EF4" w:rsidRPr="0010789C" w:rsidRDefault="00300EF4" w:rsidP="00607BA8">
            <w:pPr>
              <w:jc w:val="right"/>
              <w:rPr>
                <w:color w:val="0000FF"/>
              </w:rPr>
            </w:pPr>
          </w:p>
        </w:tc>
        <w:tc>
          <w:tcPr>
            <w:tcW w:w="260" w:type="dxa"/>
            <w:vAlign w:val="bottom"/>
          </w:tcPr>
          <w:p w14:paraId="72323AC0" w14:textId="77777777" w:rsidR="00300EF4" w:rsidRPr="0010789C" w:rsidRDefault="00300EF4" w:rsidP="00607BA8">
            <w:pPr>
              <w:jc w:val="right"/>
              <w:rPr>
                <w:rFonts w:ascii="Arial" w:hAnsi="Arial"/>
                <w:color w:val="0000FF"/>
              </w:rPr>
            </w:pPr>
          </w:p>
        </w:tc>
      </w:tr>
      <w:tr w:rsidR="00300EF4" w:rsidRPr="0010789C" w14:paraId="7F04746C" w14:textId="77777777" w:rsidTr="00EB37CE">
        <w:trPr>
          <w:cantSplit/>
        </w:trPr>
        <w:tc>
          <w:tcPr>
            <w:tcW w:w="393" w:type="dxa"/>
          </w:tcPr>
          <w:p w14:paraId="2CA4AE04" w14:textId="77777777" w:rsidR="00300EF4" w:rsidRPr="0010789C" w:rsidRDefault="00300EF4" w:rsidP="00607BA8">
            <w:pPr>
              <w:rPr>
                <w:color w:val="0000FF"/>
              </w:rPr>
            </w:pPr>
          </w:p>
        </w:tc>
        <w:tc>
          <w:tcPr>
            <w:tcW w:w="524" w:type="dxa"/>
          </w:tcPr>
          <w:p w14:paraId="44B4986F" w14:textId="77777777" w:rsidR="00300EF4" w:rsidRPr="0010789C" w:rsidRDefault="00300EF4" w:rsidP="00607BA8">
            <w:pPr>
              <w:rPr>
                <w:color w:val="0000FF"/>
              </w:rPr>
            </w:pPr>
          </w:p>
        </w:tc>
        <w:tc>
          <w:tcPr>
            <w:tcW w:w="785" w:type="dxa"/>
          </w:tcPr>
          <w:p w14:paraId="5F48B104" w14:textId="77777777" w:rsidR="00300EF4" w:rsidRPr="0010789C" w:rsidRDefault="00300EF4" w:rsidP="00607BA8">
            <w:pPr>
              <w:rPr>
                <w:color w:val="0000FF"/>
              </w:rPr>
            </w:pPr>
            <w:r w:rsidRPr="0010789C">
              <w:rPr>
                <w:rFonts w:ascii="Arial" w:hAnsi="Arial"/>
                <w:color w:val="0000FF"/>
              </w:rPr>
              <w:t>647975</w:t>
            </w:r>
          </w:p>
        </w:tc>
        <w:tc>
          <w:tcPr>
            <w:tcW w:w="785" w:type="dxa"/>
          </w:tcPr>
          <w:p w14:paraId="02BBC65E" w14:textId="77777777" w:rsidR="00300EF4" w:rsidRPr="0010789C" w:rsidRDefault="00300EF4" w:rsidP="00607BA8">
            <w:pPr>
              <w:rPr>
                <w:rFonts w:ascii="Arial" w:hAnsi="Arial" w:cs="Arial"/>
                <w:color w:val="0000FF"/>
              </w:rPr>
            </w:pPr>
            <w:r w:rsidRPr="0010789C">
              <w:rPr>
                <w:rFonts w:ascii="Arial" w:hAnsi="Arial" w:cs="Arial"/>
                <w:color w:val="0000FF"/>
              </w:rPr>
              <w:t>647986</w:t>
            </w:r>
          </w:p>
        </w:tc>
        <w:tc>
          <w:tcPr>
            <w:tcW w:w="4970" w:type="dxa"/>
          </w:tcPr>
          <w:p w14:paraId="78B5A470" w14:textId="77777777" w:rsidR="00300EF4" w:rsidRPr="0010789C" w:rsidRDefault="00300EF4" w:rsidP="00607BA8">
            <w:pPr>
              <w:jc w:val="both"/>
              <w:rPr>
                <w:color w:val="0000FF"/>
              </w:rPr>
            </w:pPr>
            <w:r w:rsidRPr="0010789C">
              <w:rPr>
                <w:rFonts w:ascii="Arial" w:hAnsi="Arial"/>
                <w:color w:val="0000FF"/>
              </w:rPr>
              <w:t>Segment-jambe</w:t>
            </w:r>
          </w:p>
        </w:tc>
        <w:tc>
          <w:tcPr>
            <w:tcW w:w="262" w:type="dxa"/>
            <w:vAlign w:val="bottom"/>
          </w:tcPr>
          <w:p w14:paraId="6B7267E7"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1F090C92" w14:textId="77777777" w:rsidR="00300EF4" w:rsidRPr="0010789C" w:rsidRDefault="00300EF4" w:rsidP="00607BA8">
            <w:pPr>
              <w:jc w:val="right"/>
              <w:rPr>
                <w:color w:val="0000FF"/>
              </w:rPr>
            </w:pPr>
            <w:r w:rsidRPr="0010789C">
              <w:rPr>
                <w:rFonts w:ascii="Arial" w:hAnsi="Arial"/>
                <w:color w:val="0000FF"/>
              </w:rPr>
              <w:t>94,40</w:t>
            </w:r>
          </w:p>
        </w:tc>
        <w:tc>
          <w:tcPr>
            <w:tcW w:w="262" w:type="dxa"/>
            <w:vAlign w:val="bottom"/>
          </w:tcPr>
          <w:p w14:paraId="3933F60F" w14:textId="77777777" w:rsidR="00300EF4" w:rsidRPr="0010789C" w:rsidRDefault="00300EF4" w:rsidP="00607BA8">
            <w:pPr>
              <w:jc w:val="right"/>
              <w:rPr>
                <w:color w:val="0000FF"/>
              </w:rPr>
            </w:pPr>
          </w:p>
        </w:tc>
        <w:tc>
          <w:tcPr>
            <w:tcW w:w="260" w:type="dxa"/>
            <w:vAlign w:val="bottom"/>
          </w:tcPr>
          <w:p w14:paraId="1973800F" w14:textId="77777777" w:rsidR="00300EF4" w:rsidRPr="0010789C" w:rsidRDefault="00300EF4" w:rsidP="00607BA8">
            <w:pPr>
              <w:jc w:val="right"/>
              <w:rPr>
                <w:color w:val="0000FF"/>
              </w:rPr>
            </w:pPr>
          </w:p>
        </w:tc>
      </w:tr>
      <w:tr w:rsidR="00300EF4" w:rsidRPr="0010789C" w14:paraId="7391D869" w14:textId="77777777" w:rsidTr="00EB37CE">
        <w:trPr>
          <w:cantSplit/>
        </w:trPr>
        <w:tc>
          <w:tcPr>
            <w:tcW w:w="393" w:type="dxa"/>
          </w:tcPr>
          <w:p w14:paraId="68F33D2E" w14:textId="77777777" w:rsidR="00300EF4" w:rsidRPr="0010789C" w:rsidRDefault="00300EF4" w:rsidP="00607BA8">
            <w:pPr>
              <w:rPr>
                <w:rFonts w:ascii="Arial" w:hAnsi="Arial"/>
                <w:color w:val="0000FF"/>
              </w:rPr>
            </w:pPr>
          </w:p>
        </w:tc>
        <w:tc>
          <w:tcPr>
            <w:tcW w:w="524" w:type="dxa"/>
          </w:tcPr>
          <w:p w14:paraId="567F07EB" w14:textId="77777777" w:rsidR="00300EF4" w:rsidRPr="0010789C" w:rsidRDefault="00300EF4" w:rsidP="00607BA8">
            <w:pPr>
              <w:rPr>
                <w:color w:val="0000FF"/>
              </w:rPr>
            </w:pPr>
          </w:p>
        </w:tc>
        <w:tc>
          <w:tcPr>
            <w:tcW w:w="785" w:type="dxa"/>
          </w:tcPr>
          <w:p w14:paraId="625FA606" w14:textId="77777777" w:rsidR="00300EF4" w:rsidRPr="0010789C" w:rsidRDefault="00300EF4" w:rsidP="00607BA8">
            <w:pPr>
              <w:rPr>
                <w:rFonts w:ascii="Arial" w:hAnsi="Arial"/>
                <w:color w:val="0000FF"/>
              </w:rPr>
            </w:pPr>
          </w:p>
        </w:tc>
        <w:tc>
          <w:tcPr>
            <w:tcW w:w="785" w:type="dxa"/>
          </w:tcPr>
          <w:p w14:paraId="0A71245A" w14:textId="77777777" w:rsidR="00300EF4" w:rsidRPr="0010789C" w:rsidRDefault="00300EF4" w:rsidP="00607BA8">
            <w:pPr>
              <w:rPr>
                <w:rFonts w:ascii="Arial" w:hAnsi="Arial" w:cs="Arial"/>
                <w:color w:val="0000FF"/>
              </w:rPr>
            </w:pPr>
          </w:p>
        </w:tc>
        <w:tc>
          <w:tcPr>
            <w:tcW w:w="4970" w:type="dxa"/>
          </w:tcPr>
          <w:p w14:paraId="318C40F3" w14:textId="77777777" w:rsidR="00300EF4" w:rsidRPr="0010789C" w:rsidRDefault="00300EF4" w:rsidP="00607BA8">
            <w:pPr>
              <w:jc w:val="both"/>
              <w:rPr>
                <w:rFonts w:ascii="Arial" w:hAnsi="Arial"/>
                <w:color w:val="0000FF"/>
              </w:rPr>
            </w:pPr>
          </w:p>
        </w:tc>
        <w:tc>
          <w:tcPr>
            <w:tcW w:w="262" w:type="dxa"/>
            <w:vAlign w:val="bottom"/>
          </w:tcPr>
          <w:p w14:paraId="6CA48337" w14:textId="77777777" w:rsidR="00300EF4" w:rsidRPr="0010789C" w:rsidRDefault="00300EF4" w:rsidP="00607BA8">
            <w:pPr>
              <w:jc w:val="right"/>
              <w:rPr>
                <w:rFonts w:ascii="Arial" w:hAnsi="Arial"/>
                <w:color w:val="0000FF"/>
              </w:rPr>
            </w:pPr>
          </w:p>
        </w:tc>
        <w:tc>
          <w:tcPr>
            <w:tcW w:w="785" w:type="dxa"/>
            <w:vAlign w:val="bottom"/>
          </w:tcPr>
          <w:p w14:paraId="7E4AC61E" w14:textId="77777777" w:rsidR="00300EF4" w:rsidRPr="0010789C" w:rsidRDefault="00300EF4" w:rsidP="00607BA8">
            <w:pPr>
              <w:jc w:val="right"/>
              <w:rPr>
                <w:rFonts w:ascii="Arial" w:hAnsi="Arial"/>
                <w:color w:val="0000FF"/>
              </w:rPr>
            </w:pPr>
          </w:p>
        </w:tc>
        <w:tc>
          <w:tcPr>
            <w:tcW w:w="262" w:type="dxa"/>
            <w:vAlign w:val="bottom"/>
          </w:tcPr>
          <w:p w14:paraId="159F77E5" w14:textId="77777777" w:rsidR="00300EF4" w:rsidRPr="0010789C" w:rsidRDefault="00300EF4" w:rsidP="00607BA8">
            <w:pPr>
              <w:jc w:val="right"/>
              <w:rPr>
                <w:color w:val="0000FF"/>
              </w:rPr>
            </w:pPr>
          </w:p>
        </w:tc>
        <w:tc>
          <w:tcPr>
            <w:tcW w:w="260" w:type="dxa"/>
            <w:vAlign w:val="bottom"/>
          </w:tcPr>
          <w:p w14:paraId="21C73D92" w14:textId="77777777" w:rsidR="00300EF4" w:rsidRPr="0010789C" w:rsidRDefault="00300EF4" w:rsidP="00607BA8">
            <w:pPr>
              <w:jc w:val="right"/>
              <w:rPr>
                <w:color w:val="0000FF"/>
              </w:rPr>
            </w:pPr>
          </w:p>
        </w:tc>
      </w:tr>
      <w:tr w:rsidR="00300EF4" w:rsidRPr="0010789C" w14:paraId="56734BE3" w14:textId="77777777" w:rsidTr="00EB37CE">
        <w:trPr>
          <w:cantSplit/>
        </w:trPr>
        <w:tc>
          <w:tcPr>
            <w:tcW w:w="393" w:type="dxa"/>
          </w:tcPr>
          <w:p w14:paraId="3D283433" w14:textId="77777777" w:rsidR="00300EF4" w:rsidRPr="0010789C" w:rsidRDefault="00300EF4" w:rsidP="00607BA8">
            <w:pPr>
              <w:rPr>
                <w:color w:val="0000FF"/>
              </w:rPr>
            </w:pPr>
          </w:p>
        </w:tc>
        <w:tc>
          <w:tcPr>
            <w:tcW w:w="524" w:type="dxa"/>
          </w:tcPr>
          <w:p w14:paraId="4A674C56" w14:textId="77777777" w:rsidR="00300EF4" w:rsidRPr="0010789C" w:rsidRDefault="00300EF4" w:rsidP="00607BA8">
            <w:pPr>
              <w:rPr>
                <w:color w:val="0000FF"/>
              </w:rPr>
            </w:pPr>
          </w:p>
        </w:tc>
        <w:tc>
          <w:tcPr>
            <w:tcW w:w="785" w:type="dxa"/>
          </w:tcPr>
          <w:p w14:paraId="77E867D7" w14:textId="77777777" w:rsidR="00300EF4" w:rsidRPr="0010789C" w:rsidRDefault="00300EF4" w:rsidP="00607BA8">
            <w:pPr>
              <w:rPr>
                <w:color w:val="0000FF"/>
              </w:rPr>
            </w:pPr>
            <w:r w:rsidRPr="0010789C">
              <w:rPr>
                <w:rFonts w:ascii="Arial" w:hAnsi="Arial"/>
                <w:color w:val="0000FF"/>
              </w:rPr>
              <w:t>647990</w:t>
            </w:r>
          </w:p>
        </w:tc>
        <w:tc>
          <w:tcPr>
            <w:tcW w:w="785" w:type="dxa"/>
          </w:tcPr>
          <w:p w14:paraId="29E492D3" w14:textId="77777777" w:rsidR="00300EF4" w:rsidRPr="0010789C" w:rsidRDefault="00300EF4" w:rsidP="00607BA8">
            <w:pPr>
              <w:rPr>
                <w:rFonts w:ascii="Arial" w:hAnsi="Arial" w:cs="Arial"/>
                <w:color w:val="0000FF"/>
              </w:rPr>
            </w:pPr>
            <w:r w:rsidRPr="0010789C">
              <w:rPr>
                <w:rFonts w:ascii="Arial" w:hAnsi="Arial" w:cs="Arial"/>
                <w:color w:val="0000FF"/>
              </w:rPr>
              <w:t>648001</w:t>
            </w:r>
          </w:p>
        </w:tc>
        <w:tc>
          <w:tcPr>
            <w:tcW w:w="4970" w:type="dxa"/>
          </w:tcPr>
          <w:p w14:paraId="40E17BE6" w14:textId="77777777" w:rsidR="00300EF4" w:rsidRPr="0010789C" w:rsidRDefault="00300EF4" w:rsidP="00607BA8">
            <w:pPr>
              <w:jc w:val="both"/>
              <w:rPr>
                <w:color w:val="0000FF"/>
              </w:rPr>
            </w:pPr>
            <w:r w:rsidRPr="0010789C">
              <w:rPr>
                <w:rFonts w:ascii="Arial" w:hAnsi="Arial"/>
                <w:color w:val="0000FF"/>
              </w:rPr>
              <w:t>Segment-cuisse</w:t>
            </w:r>
          </w:p>
        </w:tc>
        <w:tc>
          <w:tcPr>
            <w:tcW w:w="262" w:type="dxa"/>
            <w:vAlign w:val="bottom"/>
          </w:tcPr>
          <w:p w14:paraId="255AF8D4"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2E08A16D" w14:textId="77777777" w:rsidR="00300EF4" w:rsidRPr="0010789C" w:rsidRDefault="00300EF4" w:rsidP="00607BA8">
            <w:pPr>
              <w:jc w:val="right"/>
              <w:rPr>
                <w:color w:val="0000FF"/>
              </w:rPr>
            </w:pPr>
            <w:r w:rsidRPr="0010789C">
              <w:rPr>
                <w:rFonts w:ascii="Arial" w:hAnsi="Arial"/>
                <w:color w:val="0000FF"/>
              </w:rPr>
              <w:t>94,40</w:t>
            </w:r>
          </w:p>
        </w:tc>
        <w:tc>
          <w:tcPr>
            <w:tcW w:w="262" w:type="dxa"/>
            <w:vAlign w:val="bottom"/>
          </w:tcPr>
          <w:p w14:paraId="1C25A638" w14:textId="77777777" w:rsidR="00300EF4" w:rsidRPr="0010789C" w:rsidRDefault="00300EF4" w:rsidP="00607BA8">
            <w:pPr>
              <w:jc w:val="right"/>
              <w:rPr>
                <w:color w:val="0000FF"/>
              </w:rPr>
            </w:pPr>
          </w:p>
        </w:tc>
        <w:tc>
          <w:tcPr>
            <w:tcW w:w="260" w:type="dxa"/>
            <w:vAlign w:val="bottom"/>
          </w:tcPr>
          <w:p w14:paraId="6B668117" w14:textId="77777777" w:rsidR="00300EF4" w:rsidRPr="0010789C" w:rsidRDefault="00300EF4" w:rsidP="00607BA8">
            <w:pPr>
              <w:jc w:val="right"/>
              <w:rPr>
                <w:color w:val="0000FF"/>
              </w:rPr>
            </w:pPr>
          </w:p>
        </w:tc>
      </w:tr>
      <w:tr w:rsidR="00C92EB3" w:rsidRPr="0010789C" w14:paraId="215102A0" w14:textId="77777777" w:rsidTr="00EB37CE">
        <w:trPr>
          <w:cantSplit/>
        </w:trPr>
        <w:tc>
          <w:tcPr>
            <w:tcW w:w="393" w:type="dxa"/>
          </w:tcPr>
          <w:p w14:paraId="73E62463" w14:textId="77777777" w:rsidR="00C92EB3" w:rsidRPr="0010789C" w:rsidRDefault="00C92EB3" w:rsidP="00607BA8">
            <w:pPr>
              <w:rPr>
                <w:color w:val="0000FF"/>
              </w:rPr>
            </w:pPr>
          </w:p>
        </w:tc>
        <w:tc>
          <w:tcPr>
            <w:tcW w:w="524" w:type="dxa"/>
          </w:tcPr>
          <w:p w14:paraId="5F0EF003" w14:textId="77777777" w:rsidR="00C92EB3" w:rsidRPr="0010789C" w:rsidRDefault="00C92EB3" w:rsidP="00607BA8">
            <w:pPr>
              <w:rPr>
                <w:color w:val="0000FF"/>
              </w:rPr>
            </w:pPr>
          </w:p>
        </w:tc>
        <w:tc>
          <w:tcPr>
            <w:tcW w:w="785" w:type="dxa"/>
          </w:tcPr>
          <w:p w14:paraId="5B1A7B47" w14:textId="77777777" w:rsidR="00C92EB3" w:rsidRPr="0010789C" w:rsidRDefault="00C92EB3" w:rsidP="00607BA8">
            <w:pPr>
              <w:rPr>
                <w:rFonts w:ascii="Arial" w:hAnsi="Arial"/>
                <w:color w:val="0000FF"/>
              </w:rPr>
            </w:pPr>
          </w:p>
        </w:tc>
        <w:tc>
          <w:tcPr>
            <w:tcW w:w="785" w:type="dxa"/>
          </w:tcPr>
          <w:p w14:paraId="21F84AFB" w14:textId="77777777" w:rsidR="00C92EB3" w:rsidRPr="0010789C" w:rsidRDefault="00C92EB3" w:rsidP="00607BA8">
            <w:pPr>
              <w:rPr>
                <w:rFonts w:ascii="Arial" w:hAnsi="Arial" w:cs="Arial"/>
                <w:color w:val="0000FF"/>
              </w:rPr>
            </w:pPr>
          </w:p>
        </w:tc>
        <w:tc>
          <w:tcPr>
            <w:tcW w:w="4970" w:type="dxa"/>
          </w:tcPr>
          <w:p w14:paraId="4D614025" w14:textId="77777777" w:rsidR="00C92EB3" w:rsidRPr="0010789C" w:rsidRDefault="00C92EB3" w:rsidP="00607BA8">
            <w:pPr>
              <w:jc w:val="both"/>
              <w:rPr>
                <w:rFonts w:ascii="Arial" w:hAnsi="Arial"/>
                <w:color w:val="0000FF"/>
              </w:rPr>
            </w:pPr>
          </w:p>
        </w:tc>
        <w:tc>
          <w:tcPr>
            <w:tcW w:w="262" w:type="dxa"/>
            <w:vAlign w:val="bottom"/>
          </w:tcPr>
          <w:p w14:paraId="26E6B7CA" w14:textId="77777777" w:rsidR="00C92EB3" w:rsidRPr="0010789C" w:rsidRDefault="00C92EB3" w:rsidP="00607BA8">
            <w:pPr>
              <w:jc w:val="right"/>
              <w:rPr>
                <w:rFonts w:ascii="Arial" w:hAnsi="Arial"/>
                <w:color w:val="0000FF"/>
              </w:rPr>
            </w:pPr>
          </w:p>
        </w:tc>
        <w:tc>
          <w:tcPr>
            <w:tcW w:w="785" w:type="dxa"/>
            <w:vAlign w:val="bottom"/>
          </w:tcPr>
          <w:p w14:paraId="7C258CE2" w14:textId="77777777" w:rsidR="00C92EB3" w:rsidRPr="0010789C" w:rsidRDefault="00C92EB3" w:rsidP="00607BA8">
            <w:pPr>
              <w:jc w:val="right"/>
              <w:rPr>
                <w:rFonts w:ascii="Arial" w:hAnsi="Arial"/>
                <w:color w:val="0000FF"/>
              </w:rPr>
            </w:pPr>
          </w:p>
        </w:tc>
        <w:tc>
          <w:tcPr>
            <w:tcW w:w="262" w:type="dxa"/>
            <w:vAlign w:val="bottom"/>
          </w:tcPr>
          <w:p w14:paraId="479AA566" w14:textId="77777777" w:rsidR="00C92EB3" w:rsidRPr="0010789C" w:rsidRDefault="00C92EB3" w:rsidP="00607BA8">
            <w:pPr>
              <w:jc w:val="right"/>
              <w:rPr>
                <w:color w:val="0000FF"/>
              </w:rPr>
            </w:pPr>
          </w:p>
        </w:tc>
        <w:tc>
          <w:tcPr>
            <w:tcW w:w="260" w:type="dxa"/>
            <w:vAlign w:val="bottom"/>
          </w:tcPr>
          <w:p w14:paraId="12C81818" w14:textId="77777777" w:rsidR="00C92EB3" w:rsidRPr="0010789C" w:rsidRDefault="00C92EB3" w:rsidP="00607BA8">
            <w:pPr>
              <w:jc w:val="right"/>
              <w:rPr>
                <w:color w:val="0000FF"/>
              </w:rPr>
            </w:pPr>
          </w:p>
        </w:tc>
      </w:tr>
      <w:tr w:rsidR="00300EF4" w:rsidRPr="0010789C" w14:paraId="72532C36" w14:textId="77777777" w:rsidTr="00EB37CE">
        <w:trPr>
          <w:cantSplit/>
        </w:trPr>
        <w:tc>
          <w:tcPr>
            <w:tcW w:w="393" w:type="dxa"/>
          </w:tcPr>
          <w:p w14:paraId="3BDE668D" w14:textId="77777777" w:rsidR="00300EF4" w:rsidRPr="0010789C" w:rsidRDefault="00300EF4" w:rsidP="00607BA8">
            <w:pPr>
              <w:rPr>
                <w:color w:val="0000FF"/>
              </w:rPr>
            </w:pPr>
          </w:p>
        </w:tc>
        <w:tc>
          <w:tcPr>
            <w:tcW w:w="524" w:type="dxa"/>
          </w:tcPr>
          <w:p w14:paraId="5E11126D" w14:textId="77777777" w:rsidR="00300EF4" w:rsidRPr="0010789C" w:rsidRDefault="00300EF4" w:rsidP="00607BA8">
            <w:pPr>
              <w:rPr>
                <w:color w:val="0000FF"/>
              </w:rPr>
            </w:pPr>
          </w:p>
        </w:tc>
        <w:tc>
          <w:tcPr>
            <w:tcW w:w="785" w:type="dxa"/>
          </w:tcPr>
          <w:p w14:paraId="4FFCCC51" w14:textId="77777777" w:rsidR="00300EF4" w:rsidRPr="0010789C" w:rsidRDefault="00300EF4" w:rsidP="00607BA8">
            <w:pPr>
              <w:rPr>
                <w:color w:val="0000FF"/>
              </w:rPr>
            </w:pPr>
            <w:r w:rsidRPr="0010789C">
              <w:rPr>
                <w:rFonts w:ascii="Arial" w:hAnsi="Arial"/>
                <w:color w:val="0000FF"/>
              </w:rPr>
              <w:t>648012</w:t>
            </w:r>
          </w:p>
        </w:tc>
        <w:tc>
          <w:tcPr>
            <w:tcW w:w="785" w:type="dxa"/>
          </w:tcPr>
          <w:p w14:paraId="30372EC5" w14:textId="77777777" w:rsidR="00300EF4" w:rsidRPr="0010789C" w:rsidRDefault="00300EF4" w:rsidP="00607BA8">
            <w:pPr>
              <w:rPr>
                <w:rFonts w:ascii="Arial" w:hAnsi="Arial" w:cs="Arial"/>
                <w:color w:val="0000FF"/>
              </w:rPr>
            </w:pPr>
            <w:r w:rsidRPr="0010789C">
              <w:rPr>
                <w:rFonts w:ascii="Arial" w:hAnsi="Arial" w:cs="Arial"/>
                <w:color w:val="0000FF"/>
              </w:rPr>
              <w:t>648023</w:t>
            </w:r>
          </w:p>
        </w:tc>
        <w:tc>
          <w:tcPr>
            <w:tcW w:w="4970" w:type="dxa"/>
          </w:tcPr>
          <w:p w14:paraId="500A1242" w14:textId="77777777" w:rsidR="00300EF4" w:rsidRPr="0010789C" w:rsidRDefault="00300EF4" w:rsidP="00607BA8">
            <w:pPr>
              <w:jc w:val="both"/>
              <w:rPr>
                <w:color w:val="0000FF"/>
                <w:lang w:val="fr-FR"/>
              </w:rPr>
            </w:pPr>
            <w:r w:rsidRPr="0010789C">
              <w:rPr>
                <w:rFonts w:ascii="Arial" w:hAnsi="Arial"/>
                <w:color w:val="0000FF"/>
                <w:lang w:val="fr-FR"/>
              </w:rPr>
              <w:t>Supplément pour articulation du genou</w:t>
            </w:r>
          </w:p>
        </w:tc>
        <w:tc>
          <w:tcPr>
            <w:tcW w:w="262" w:type="dxa"/>
            <w:vAlign w:val="bottom"/>
          </w:tcPr>
          <w:p w14:paraId="2D6B4DE3"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0897C420" w14:textId="77777777" w:rsidR="00300EF4" w:rsidRPr="0010789C" w:rsidRDefault="00300EF4" w:rsidP="00607BA8">
            <w:pPr>
              <w:jc w:val="right"/>
              <w:rPr>
                <w:color w:val="0000FF"/>
              </w:rPr>
            </w:pPr>
            <w:r w:rsidRPr="0010789C">
              <w:rPr>
                <w:rFonts w:ascii="Arial" w:hAnsi="Arial"/>
                <w:color w:val="0000FF"/>
              </w:rPr>
              <w:t>118</w:t>
            </w:r>
          </w:p>
        </w:tc>
        <w:tc>
          <w:tcPr>
            <w:tcW w:w="262" w:type="dxa"/>
            <w:vAlign w:val="bottom"/>
          </w:tcPr>
          <w:p w14:paraId="414BBE1E" w14:textId="77777777" w:rsidR="00300EF4" w:rsidRPr="0010789C" w:rsidRDefault="00300EF4" w:rsidP="00607BA8">
            <w:pPr>
              <w:jc w:val="right"/>
              <w:rPr>
                <w:color w:val="0000FF"/>
              </w:rPr>
            </w:pPr>
          </w:p>
        </w:tc>
        <w:tc>
          <w:tcPr>
            <w:tcW w:w="260" w:type="dxa"/>
            <w:vAlign w:val="bottom"/>
          </w:tcPr>
          <w:p w14:paraId="11C94B1C" w14:textId="77777777" w:rsidR="00300EF4" w:rsidRPr="0010789C" w:rsidRDefault="00300EF4" w:rsidP="00607BA8">
            <w:pPr>
              <w:jc w:val="right"/>
              <w:rPr>
                <w:color w:val="0000FF"/>
              </w:rPr>
            </w:pPr>
          </w:p>
        </w:tc>
      </w:tr>
      <w:tr w:rsidR="00300EF4" w:rsidRPr="0010789C" w14:paraId="7A666CA1" w14:textId="77777777" w:rsidTr="00EB37CE">
        <w:trPr>
          <w:cantSplit/>
        </w:trPr>
        <w:tc>
          <w:tcPr>
            <w:tcW w:w="393" w:type="dxa"/>
          </w:tcPr>
          <w:p w14:paraId="7BD418E9" w14:textId="77777777" w:rsidR="00300EF4" w:rsidRPr="0010789C" w:rsidRDefault="00300EF4" w:rsidP="00607BA8">
            <w:pPr>
              <w:rPr>
                <w:color w:val="0000FF"/>
              </w:rPr>
            </w:pPr>
          </w:p>
        </w:tc>
        <w:tc>
          <w:tcPr>
            <w:tcW w:w="524" w:type="dxa"/>
          </w:tcPr>
          <w:p w14:paraId="12CCA83F" w14:textId="77777777" w:rsidR="00300EF4" w:rsidRPr="0010789C" w:rsidRDefault="00300EF4" w:rsidP="00607BA8">
            <w:pPr>
              <w:rPr>
                <w:color w:val="0000FF"/>
              </w:rPr>
            </w:pPr>
          </w:p>
        </w:tc>
        <w:tc>
          <w:tcPr>
            <w:tcW w:w="785" w:type="dxa"/>
          </w:tcPr>
          <w:p w14:paraId="505F2744" w14:textId="77777777" w:rsidR="00300EF4" w:rsidRPr="0010789C" w:rsidRDefault="00300EF4" w:rsidP="00607BA8">
            <w:pPr>
              <w:rPr>
                <w:rFonts w:ascii="Arial" w:hAnsi="Arial"/>
                <w:color w:val="0000FF"/>
              </w:rPr>
            </w:pPr>
          </w:p>
        </w:tc>
        <w:tc>
          <w:tcPr>
            <w:tcW w:w="785" w:type="dxa"/>
          </w:tcPr>
          <w:p w14:paraId="6D724640" w14:textId="77777777" w:rsidR="00300EF4" w:rsidRPr="0010789C" w:rsidRDefault="00300EF4" w:rsidP="00607BA8">
            <w:pPr>
              <w:rPr>
                <w:rFonts w:ascii="Arial" w:hAnsi="Arial" w:cs="Arial"/>
                <w:color w:val="0000FF"/>
              </w:rPr>
            </w:pPr>
          </w:p>
        </w:tc>
        <w:tc>
          <w:tcPr>
            <w:tcW w:w="4970" w:type="dxa"/>
          </w:tcPr>
          <w:p w14:paraId="53FDEA54" w14:textId="77777777" w:rsidR="00300EF4" w:rsidRPr="0010789C" w:rsidRDefault="00300EF4" w:rsidP="00607BA8">
            <w:pPr>
              <w:jc w:val="both"/>
              <w:rPr>
                <w:rFonts w:ascii="Arial" w:hAnsi="Arial"/>
                <w:color w:val="0000FF"/>
              </w:rPr>
            </w:pPr>
          </w:p>
        </w:tc>
        <w:tc>
          <w:tcPr>
            <w:tcW w:w="262" w:type="dxa"/>
            <w:vAlign w:val="bottom"/>
          </w:tcPr>
          <w:p w14:paraId="4F1373B4" w14:textId="77777777" w:rsidR="00300EF4" w:rsidRPr="0010789C" w:rsidRDefault="00300EF4" w:rsidP="00607BA8">
            <w:pPr>
              <w:jc w:val="right"/>
              <w:rPr>
                <w:rFonts w:ascii="Arial" w:hAnsi="Arial"/>
                <w:color w:val="0000FF"/>
              </w:rPr>
            </w:pPr>
          </w:p>
        </w:tc>
        <w:tc>
          <w:tcPr>
            <w:tcW w:w="785" w:type="dxa"/>
            <w:vAlign w:val="bottom"/>
          </w:tcPr>
          <w:p w14:paraId="384A9C67" w14:textId="77777777" w:rsidR="00300EF4" w:rsidRPr="0010789C" w:rsidRDefault="00300EF4" w:rsidP="00607BA8">
            <w:pPr>
              <w:jc w:val="right"/>
              <w:rPr>
                <w:rFonts w:ascii="Arial" w:hAnsi="Arial"/>
                <w:color w:val="0000FF"/>
              </w:rPr>
            </w:pPr>
          </w:p>
        </w:tc>
        <w:tc>
          <w:tcPr>
            <w:tcW w:w="262" w:type="dxa"/>
            <w:vAlign w:val="bottom"/>
          </w:tcPr>
          <w:p w14:paraId="215EF75B" w14:textId="77777777" w:rsidR="00300EF4" w:rsidRPr="0010789C" w:rsidRDefault="00300EF4" w:rsidP="00607BA8">
            <w:pPr>
              <w:jc w:val="right"/>
              <w:rPr>
                <w:color w:val="0000FF"/>
              </w:rPr>
            </w:pPr>
          </w:p>
        </w:tc>
        <w:tc>
          <w:tcPr>
            <w:tcW w:w="260" w:type="dxa"/>
            <w:vAlign w:val="bottom"/>
          </w:tcPr>
          <w:p w14:paraId="53443307" w14:textId="77777777" w:rsidR="00300EF4" w:rsidRPr="0010789C" w:rsidRDefault="00300EF4" w:rsidP="00607BA8">
            <w:pPr>
              <w:jc w:val="right"/>
              <w:rPr>
                <w:color w:val="0000FF"/>
              </w:rPr>
            </w:pPr>
          </w:p>
        </w:tc>
      </w:tr>
      <w:tr w:rsidR="00300EF4" w:rsidRPr="0010789C" w14:paraId="1F3867A0" w14:textId="77777777" w:rsidTr="00EB37CE">
        <w:trPr>
          <w:cantSplit/>
        </w:trPr>
        <w:tc>
          <w:tcPr>
            <w:tcW w:w="393" w:type="dxa"/>
          </w:tcPr>
          <w:p w14:paraId="46625B91" w14:textId="77777777" w:rsidR="00300EF4" w:rsidRPr="0010789C" w:rsidRDefault="00300EF4" w:rsidP="00607BA8">
            <w:pPr>
              <w:rPr>
                <w:color w:val="0000FF"/>
              </w:rPr>
            </w:pPr>
          </w:p>
        </w:tc>
        <w:tc>
          <w:tcPr>
            <w:tcW w:w="524" w:type="dxa"/>
          </w:tcPr>
          <w:p w14:paraId="465FA5EA" w14:textId="77777777" w:rsidR="00300EF4" w:rsidRPr="0010789C" w:rsidRDefault="00300EF4" w:rsidP="00607BA8">
            <w:pPr>
              <w:rPr>
                <w:color w:val="0000FF"/>
              </w:rPr>
            </w:pPr>
          </w:p>
        </w:tc>
        <w:tc>
          <w:tcPr>
            <w:tcW w:w="785" w:type="dxa"/>
          </w:tcPr>
          <w:p w14:paraId="5E6CCC7C" w14:textId="77777777" w:rsidR="00300EF4" w:rsidRPr="0010789C" w:rsidRDefault="00300EF4" w:rsidP="00607BA8">
            <w:pPr>
              <w:rPr>
                <w:color w:val="0000FF"/>
              </w:rPr>
            </w:pPr>
            <w:r w:rsidRPr="0010789C">
              <w:rPr>
                <w:rFonts w:ascii="Arial" w:hAnsi="Arial"/>
                <w:color w:val="0000FF"/>
              </w:rPr>
              <w:t>648034</w:t>
            </w:r>
          </w:p>
        </w:tc>
        <w:tc>
          <w:tcPr>
            <w:tcW w:w="785" w:type="dxa"/>
          </w:tcPr>
          <w:p w14:paraId="0EEDA005" w14:textId="77777777" w:rsidR="00300EF4" w:rsidRPr="0010789C" w:rsidRDefault="00300EF4" w:rsidP="00607BA8">
            <w:pPr>
              <w:rPr>
                <w:rFonts w:ascii="Arial" w:hAnsi="Arial" w:cs="Arial"/>
                <w:color w:val="0000FF"/>
              </w:rPr>
            </w:pPr>
            <w:r w:rsidRPr="0010789C">
              <w:rPr>
                <w:rFonts w:ascii="Arial" w:hAnsi="Arial" w:cs="Arial"/>
                <w:color w:val="0000FF"/>
              </w:rPr>
              <w:t>648045</w:t>
            </w:r>
          </w:p>
        </w:tc>
        <w:tc>
          <w:tcPr>
            <w:tcW w:w="4970" w:type="dxa"/>
          </w:tcPr>
          <w:p w14:paraId="4D2093AB" w14:textId="77777777" w:rsidR="00300EF4" w:rsidRPr="0010789C" w:rsidRDefault="00300EF4" w:rsidP="00607BA8">
            <w:pPr>
              <w:jc w:val="both"/>
              <w:rPr>
                <w:color w:val="0000FF"/>
              </w:rPr>
            </w:pPr>
            <w:r w:rsidRPr="0010789C">
              <w:rPr>
                <w:rFonts w:ascii="Arial" w:hAnsi="Arial"/>
                <w:color w:val="0000FF"/>
              </w:rPr>
              <w:t>Supplément pour verrou</w:t>
            </w:r>
          </w:p>
        </w:tc>
        <w:tc>
          <w:tcPr>
            <w:tcW w:w="262" w:type="dxa"/>
            <w:vAlign w:val="bottom"/>
          </w:tcPr>
          <w:p w14:paraId="75CDD545"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747BA336" w14:textId="77777777" w:rsidR="00300EF4" w:rsidRPr="0010789C" w:rsidRDefault="00300EF4" w:rsidP="00607BA8">
            <w:pPr>
              <w:jc w:val="right"/>
              <w:rPr>
                <w:color w:val="0000FF"/>
              </w:rPr>
            </w:pPr>
            <w:r w:rsidRPr="0010789C">
              <w:rPr>
                <w:rFonts w:ascii="Arial" w:hAnsi="Arial"/>
                <w:color w:val="0000FF"/>
              </w:rPr>
              <w:t>141,60</w:t>
            </w:r>
          </w:p>
        </w:tc>
        <w:tc>
          <w:tcPr>
            <w:tcW w:w="262" w:type="dxa"/>
            <w:vAlign w:val="bottom"/>
          </w:tcPr>
          <w:p w14:paraId="4631453B" w14:textId="77777777" w:rsidR="00300EF4" w:rsidRPr="0010789C" w:rsidRDefault="00300EF4" w:rsidP="00607BA8">
            <w:pPr>
              <w:jc w:val="right"/>
              <w:rPr>
                <w:color w:val="0000FF"/>
              </w:rPr>
            </w:pPr>
          </w:p>
        </w:tc>
        <w:tc>
          <w:tcPr>
            <w:tcW w:w="260" w:type="dxa"/>
            <w:vAlign w:val="bottom"/>
          </w:tcPr>
          <w:p w14:paraId="6B39B096" w14:textId="77777777" w:rsidR="00300EF4" w:rsidRPr="0010789C" w:rsidRDefault="00300EF4" w:rsidP="00607BA8">
            <w:pPr>
              <w:jc w:val="right"/>
              <w:rPr>
                <w:color w:val="0000FF"/>
              </w:rPr>
            </w:pPr>
          </w:p>
        </w:tc>
      </w:tr>
      <w:tr w:rsidR="00300EF4" w:rsidRPr="0010789C" w14:paraId="4B511BB3" w14:textId="77777777" w:rsidTr="00EB37CE">
        <w:trPr>
          <w:cantSplit/>
        </w:trPr>
        <w:tc>
          <w:tcPr>
            <w:tcW w:w="393" w:type="dxa"/>
          </w:tcPr>
          <w:p w14:paraId="51EC25CA" w14:textId="77777777" w:rsidR="00300EF4" w:rsidRPr="0010789C" w:rsidRDefault="00300EF4" w:rsidP="00607BA8">
            <w:pPr>
              <w:rPr>
                <w:color w:val="0000FF"/>
              </w:rPr>
            </w:pPr>
          </w:p>
        </w:tc>
        <w:tc>
          <w:tcPr>
            <w:tcW w:w="524" w:type="dxa"/>
          </w:tcPr>
          <w:p w14:paraId="6B7286DA" w14:textId="77777777" w:rsidR="00300EF4" w:rsidRPr="0010789C" w:rsidRDefault="00300EF4" w:rsidP="00607BA8">
            <w:pPr>
              <w:rPr>
                <w:color w:val="0000FF"/>
              </w:rPr>
            </w:pPr>
          </w:p>
        </w:tc>
        <w:tc>
          <w:tcPr>
            <w:tcW w:w="785" w:type="dxa"/>
          </w:tcPr>
          <w:p w14:paraId="23AC5C8C" w14:textId="77777777" w:rsidR="00300EF4" w:rsidRPr="0010789C" w:rsidRDefault="00300EF4" w:rsidP="00607BA8">
            <w:pPr>
              <w:rPr>
                <w:rFonts w:ascii="Arial" w:hAnsi="Arial"/>
                <w:color w:val="0000FF"/>
              </w:rPr>
            </w:pPr>
          </w:p>
        </w:tc>
        <w:tc>
          <w:tcPr>
            <w:tcW w:w="785" w:type="dxa"/>
          </w:tcPr>
          <w:p w14:paraId="26672A5F" w14:textId="77777777" w:rsidR="00300EF4" w:rsidRPr="0010789C" w:rsidRDefault="00300EF4" w:rsidP="00607BA8">
            <w:pPr>
              <w:rPr>
                <w:rFonts w:ascii="Arial" w:hAnsi="Arial" w:cs="Arial"/>
                <w:color w:val="0000FF"/>
              </w:rPr>
            </w:pPr>
          </w:p>
        </w:tc>
        <w:tc>
          <w:tcPr>
            <w:tcW w:w="4970" w:type="dxa"/>
          </w:tcPr>
          <w:p w14:paraId="5ED14B3D" w14:textId="77777777" w:rsidR="00300EF4" w:rsidRPr="0010789C" w:rsidRDefault="00300EF4" w:rsidP="00607BA8">
            <w:pPr>
              <w:jc w:val="both"/>
              <w:rPr>
                <w:rFonts w:ascii="Arial" w:hAnsi="Arial"/>
                <w:color w:val="0000FF"/>
              </w:rPr>
            </w:pPr>
          </w:p>
        </w:tc>
        <w:tc>
          <w:tcPr>
            <w:tcW w:w="262" w:type="dxa"/>
            <w:vAlign w:val="bottom"/>
          </w:tcPr>
          <w:p w14:paraId="1E403D00" w14:textId="77777777" w:rsidR="00300EF4" w:rsidRPr="0010789C" w:rsidRDefault="00300EF4" w:rsidP="00607BA8">
            <w:pPr>
              <w:jc w:val="right"/>
              <w:rPr>
                <w:rFonts w:ascii="Arial" w:hAnsi="Arial"/>
                <w:color w:val="0000FF"/>
              </w:rPr>
            </w:pPr>
          </w:p>
        </w:tc>
        <w:tc>
          <w:tcPr>
            <w:tcW w:w="785" w:type="dxa"/>
            <w:vAlign w:val="bottom"/>
          </w:tcPr>
          <w:p w14:paraId="2170FAAD" w14:textId="77777777" w:rsidR="00300EF4" w:rsidRPr="0010789C" w:rsidRDefault="00300EF4" w:rsidP="00607BA8">
            <w:pPr>
              <w:jc w:val="right"/>
              <w:rPr>
                <w:rFonts w:ascii="Arial" w:hAnsi="Arial"/>
                <w:color w:val="0000FF"/>
              </w:rPr>
            </w:pPr>
          </w:p>
        </w:tc>
        <w:tc>
          <w:tcPr>
            <w:tcW w:w="262" w:type="dxa"/>
            <w:vAlign w:val="bottom"/>
          </w:tcPr>
          <w:p w14:paraId="064D71E1" w14:textId="77777777" w:rsidR="00300EF4" w:rsidRPr="0010789C" w:rsidRDefault="00300EF4" w:rsidP="00607BA8">
            <w:pPr>
              <w:jc w:val="right"/>
              <w:rPr>
                <w:color w:val="0000FF"/>
              </w:rPr>
            </w:pPr>
          </w:p>
        </w:tc>
        <w:tc>
          <w:tcPr>
            <w:tcW w:w="260" w:type="dxa"/>
            <w:vAlign w:val="bottom"/>
          </w:tcPr>
          <w:p w14:paraId="64166C99" w14:textId="77777777" w:rsidR="00300EF4" w:rsidRPr="0010789C" w:rsidRDefault="00300EF4" w:rsidP="00607BA8">
            <w:pPr>
              <w:jc w:val="right"/>
              <w:rPr>
                <w:color w:val="0000FF"/>
              </w:rPr>
            </w:pPr>
          </w:p>
        </w:tc>
      </w:tr>
      <w:tr w:rsidR="00300EF4" w:rsidRPr="0010789C" w14:paraId="7DD94350" w14:textId="77777777" w:rsidTr="00EB37CE">
        <w:trPr>
          <w:cantSplit/>
        </w:trPr>
        <w:tc>
          <w:tcPr>
            <w:tcW w:w="393" w:type="dxa"/>
          </w:tcPr>
          <w:p w14:paraId="01A06E02" w14:textId="77777777" w:rsidR="00300EF4" w:rsidRPr="0010789C" w:rsidRDefault="00300EF4" w:rsidP="00607BA8">
            <w:pPr>
              <w:rPr>
                <w:color w:val="0000FF"/>
              </w:rPr>
            </w:pPr>
          </w:p>
        </w:tc>
        <w:tc>
          <w:tcPr>
            <w:tcW w:w="524" w:type="dxa"/>
          </w:tcPr>
          <w:p w14:paraId="02A8FD40" w14:textId="77777777" w:rsidR="00300EF4" w:rsidRPr="0010789C" w:rsidRDefault="00300EF4" w:rsidP="00607BA8">
            <w:pPr>
              <w:rPr>
                <w:color w:val="0000FF"/>
              </w:rPr>
            </w:pPr>
          </w:p>
        </w:tc>
        <w:tc>
          <w:tcPr>
            <w:tcW w:w="785" w:type="dxa"/>
          </w:tcPr>
          <w:p w14:paraId="28082E69" w14:textId="77777777" w:rsidR="00300EF4" w:rsidRPr="0010789C" w:rsidRDefault="00300EF4" w:rsidP="00607BA8">
            <w:pPr>
              <w:rPr>
                <w:color w:val="0000FF"/>
              </w:rPr>
            </w:pPr>
            <w:r w:rsidRPr="0010789C">
              <w:rPr>
                <w:rFonts w:ascii="Arial" w:hAnsi="Arial"/>
                <w:color w:val="0000FF"/>
              </w:rPr>
              <w:t>648056</w:t>
            </w:r>
          </w:p>
        </w:tc>
        <w:tc>
          <w:tcPr>
            <w:tcW w:w="785" w:type="dxa"/>
          </w:tcPr>
          <w:p w14:paraId="5CE92CEC" w14:textId="77777777" w:rsidR="00300EF4" w:rsidRPr="0010789C" w:rsidRDefault="00300EF4" w:rsidP="00607BA8">
            <w:pPr>
              <w:rPr>
                <w:rFonts w:ascii="Arial" w:hAnsi="Arial" w:cs="Arial"/>
                <w:color w:val="0000FF"/>
              </w:rPr>
            </w:pPr>
            <w:r w:rsidRPr="0010789C">
              <w:rPr>
                <w:rFonts w:ascii="Arial" w:hAnsi="Arial" w:cs="Arial"/>
                <w:color w:val="0000FF"/>
              </w:rPr>
              <w:t>648060</w:t>
            </w:r>
          </w:p>
        </w:tc>
        <w:tc>
          <w:tcPr>
            <w:tcW w:w="4970" w:type="dxa"/>
          </w:tcPr>
          <w:p w14:paraId="786D42D1" w14:textId="77777777" w:rsidR="00300EF4" w:rsidRPr="0010789C" w:rsidRDefault="00300EF4" w:rsidP="00607BA8">
            <w:pPr>
              <w:jc w:val="both"/>
              <w:rPr>
                <w:color w:val="0000FF"/>
                <w:lang w:val="fr-FR"/>
              </w:rPr>
            </w:pPr>
            <w:r w:rsidRPr="0010789C">
              <w:rPr>
                <w:rFonts w:ascii="Arial" w:hAnsi="Arial" w:cs="Arial"/>
                <w:color w:val="0000FF"/>
                <w:lang w:val="fr-BE" w:eastAsia="nl-BE"/>
              </w:rPr>
              <w:t>Supplément pour système mécanique de réglage de l'abduction de la cuisse, non cumulable avec les prestations 648012-648023 et 648034-648045</w:t>
            </w:r>
          </w:p>
        </w:tc>
        <w:tc>
          <w:tcPr>
            <w:tcW w:w="262" w:type="dxa"/>
            <w:vAlign w:val="bottom"/>
          </w:tcPr>
          <w:p w14:paraId="12A955CC"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054D2EFB" w14:textId="77777777" w:rsidR="00300EF4" w:rsidRPr="0010789C" w:rsidRDefault="00300EF4" w:rsidP="00607BA8">
            <w:pPr>
              <w:jc w:val="right"/>
              <w:rPr>
                <w:color w:val="0000FF"/>
              </w:rPr>
            </w:pPr>
            <w:r w:rsidRPr="0010789C">
              <w:rPr>
                <w:rFonts w:ascii="Arial" w:hAnsi="Arial"/>
                <w:color w:val="0000FF"/>
              </w:rPr>
              <w:t>70,80</w:t>
            </w:r>
          </w:p>
        </w:tc>
        <w:tc>
          <w:tcPr>
            <w:tcW w:w="262" w:type="dxa"/>
            <w:vAlign w:val="bottom"/>
          </w:tcPr>
          <w:p w14:paraId="7D100BAD" w14:textId="77777777" w:rsidR="00300EF4" w:rsidRPr="0010789C" w:rsidRDefault="00300EF4" w:rsidP="00607BA8">
            <w:pPr>
              <w:jc w:val="right"/>
              <w:rPr>
                <w:color w:val="0000FF"/>
              </w:rPr>
            </w:pPr>
          </w:p>
        </w:tc>
        <w:tc>
          <w:tcPr>
            <w:tcW w:w="260" w:type="dxa"/>
            <w:vAlign w:val="bottom"/>
          </w:tcPr>
          <w:p w14:paraId="6B9CEA66" w14:textId="77777777" w:rsidR="00300EF4" w:rsidRPr="0010789C" w:rsidRDefault="00300EF4" w:rsidP="00607BA8">
            <w:pPr>
              <w:jc w:val="right"/>
              <w:rPr>
                <w:color w:val="0000FF"/>
              </w:rPr>
            </w:pPr>
          </w:p>
        </w:tc>
      </w:tr>
      <w:tr w:rsidR="00300EF4" w:rsidRPr="0010789C" w14:paraId="1EA4F6BC" w14:textId="77777777" w:rsidTr="00EB37CE">
        <w:trPr>
          <w:cantSplit/>
        </w:trPr>
        <w:tc>
          <w:tcPr>
            <w:tcW w:w="393" w:type="dxa"/>
          </w:tcPr>
          <w:p w14:paraId="12F8426F" w14:textId="77777777" w:rsidR="00300EF4" w:rsidRPr="0010789C" w:rsidRDefault="00300EF4" w:rsidP="00607BA8">
            <w:pPr>
              <w:rPr>
                <w:color w:val="0000FF"/>
              </w:rPr>
            </w:pPr>
          </w:p>
        </w:tc>
        <w:tc>
          <w:tcPr>
            <w:tcW w:w="524" w:type="dxa"/>
          </w:tcPr>
          <w:p w14:paraId="5919653A" w14:textId="77777777" w:rsidR="00300EF4" w:rsidRPr="0010789C" w:rsidRDefault="00300EF4" w:rsidP="00607BA8">
            <w:pPr>
              <w:rPr>
                <w:color w:val="0000FF"/>
              </w:rPr>
            </w:pPr>
          </w:p>
        </w:tc>
        <w:tc>
          <w:tcPr>
            <w:tcW w:w="785" w:type="dxa"/>
          </w:tcPr>
          <w:p w14:paraId="3E4D5828" w14:textId="77777777" w:rsidR="00300EF4" w:rsidRPr="0010789C" w:rsidRDefault="00300EF4" w:rsidP="00607BA8">
            <w:pPr>
              <w:rPr>
                <w:rFonts w:ascii="Arial" w:hAnsi="Arial"/>
                <w:color w:val="0000FF"/>
              </w:rPr>
            </w:pPr>
          </w:p>
        </w:tc>
        <w:tc>
          <w:tcPr>
            <w:tcW w:w="785" w:type="dxa"/>
          </w:tcPr>
          <w:p w14:paraId="383BDA90" w14:textId="77777777" w:rsidR="00300EF4" w:rsidRPr="0010789C" w:rsidRDefault="00300EF4" w:rsidP="00607BA8">
            <w:pPr>
              <w:rPr>
                <w:rFonts w:ascii="Arial" w:hAnsi="Arial" w:cs="Arial"/>
                <w:color w:val="0000FF"/>
              </w:rPr>
            </w:pPr>
          </w:p>
        </w:tc>
        <w:tc>
          <w:tcPr>
            <w:tcW w:w="4970" w:type="dxa"/>
          </w:tcPr>
          <w:p w14:paraId="6B3C8C98" w14:textId="77777777" w:rsidR="00300EF4" w:rsidRPr="0010789C" w:rsidRDefault="00300EF4" w:rsidP="00607BA8">
            <w:pPr>
              <w:jc w:val="both"/>
              <w:rPr>
                <w:rFonts w:ascii="Arial" w:hAnsi="Arial"/>
                <w:color w:val="0000FF"/>
              </w:rPr>
            </w:pPr>
          </w:p>
        </w:tc>
        <w:tc>
          <w:tcPr>
            <w:tcW w:w="262" w:type="dxa"/>
            <w:vAlign w:val="bottom"/>
          </w:tcPr>
          <w:p w14:paraId="0CEA8B99" w14:textId="77777777" w:rsidR="00300EF4" w:rsidRPr="0010789C" w:rsidRDefault="00300EF4" w:rsidP="00607BA8">
            <w:pPr>
              <w:jc w:val="right"/>
              <w:rPr>
                <w:rFonts w:ascii="Arial" w:hAnsi="Arial"/>
                <w:color w:val="0000FF"/>
              </w:rPr>
            </w:pPr>
          </w:p>
        </w:tc>
        <w:tc>
          <w:tcPr>
            <w:tcW w:w="785" w:type="dxa"/>
            <w:vAlign w:val="bottom"/>
          </w:tcPr>
          <w:p w14:paraId="1CFA211C" w14:textId="77777777" w:rsidR="00300EF4" w:rsidRPr="0010789C" w:rsidRDefault="00300EF4" w:rsidP="00607BA8">
            <w:pPr>
              <w:jc w:val="right"/>
              <w:rPr>
                <w:rFonts w:ascii="Arial" w:hAnsi="Arial"/>
                <w:color w:val="0000FF"/>
              </w:rPr>
            </w:pPr>
          </w:p>
        </w:tc>
        <w:tc>
          <w:tcPr>
            <w:tcW w:w="262" w:type="dxa"/>
            <w:vAlign w:val="bottom"/>
          </w:tcPr>
          <w:p w14:paraId="42D4EF50" w14:textId="77777777" w:rsidR="00300EF4" w:rsidRPr="0010789C" w:rsidRDefault="00300EF4" w:rsidP="00607BA8">
            <w:pPr>
              <w:jc w:val="right"/>
              <w:rPr>
                <w:color w:val="0000FF"/>
              </w:rPr>
            </w:pPr>
          </w:p>
        </w:tc>
        <w:tc>
          <w:tcPr>
            <w:tcW w:w="260" w:type="dxa"/>
            <w:vAlign w:val="bottom"/>
          </w:tcPr>
          <w:p w14:paraId="7DED961E" w14:textId="77777777" w:rsidR="00300EF4" w:rsidRPr="0010789C" w:rsidRDefault="00300EF4" w:rsidP="00607BA8">
            <w:pPr>
              <w:jc w:val="right"/>
              <w:rPr>
                <w:color w:val="0000FF"/>
              </w:rPr>
            </w:pPr>
          </w:p>
        </w:tc>
      </w:tr>
      <w:tr w:rsidR="00300EF4" w:rsidRPr="0010789C" w14:paraId="75C88E3A" w14:textId="77777777" w:rsidTr="00EB37CE">
        <w:trPr>
          <w:cantSplit/>
        </w:trPr>
        <w:tc>
          <w:tcPr>
            <w:tcW w:w="393" w:type="dxa"/>
          </w:tcPr>
          <w:p w14:paraId="399A4B43" w14:textId="77777777" w:rsidR="00300EF4" w:rsidRPr="0010789C" w:rsidRDefault="00300EF4" w:rsidP="00607BA8">
            <w:pPr>
              <w:rPr>
                <w:color w:val="0000FF"/>
              </w:rPr>
            </w:pPr>
          </w:p>
        </w:tc>
        <w:tc>
          <w:tcPr>
            <w:tcW w:w="524" w:type="dxa"/>
          </w:tcPr>
          <w:p w14:paraId="6F460F52" w14:textId="77777777" w:rsidR="00300EF4" w:rsidRPr="0010789C" w:rsidRDefault="00300EF4" w:rsidP="00607BA8">
            <w:pPr>
              <w:rPr>
                <w:color w:val="0000FF"/>
              </w:rPr>
            </w:pPr>
          </w:p>
        </w:tc>
        <w:tc>
          <w:tcPr>
            <w:tcW w:w="785" w:type="dxa"/>
          </w:tcPr>
          <w:p w14:paraId="6DC6AFA7" w14:textId="77777777" w:rsidR="00300EF4" w:rsidRPr="0010789C" w:rsidRDefault="00300EF4" w:rsidP="00607BA8">
            <w:pPr>
              <w:rPr>
                <w:color w:val="0000FF"/>
              </w:rPr>
            </w:pPr>
            <w:r w:rsidRPr="0010789C">
              <w:rPr>
                <w:rFonts w:ascii="Arial" w:hAnsi="Arial"/>
                <w:color w:val="0000FF"/>
              </w:rPr>
              <w:t>648071</w:t>
            </w:r>
          </w:p>
        </w:tc>
        <w:tc>
          <w:tcPr>
            <w:tcW w:w="785" w:type="dxa"/>
          </w:tcPr>
          <w:p w14:paraId="7A4D8509" w14:textId="77777777" w:rsidR="00300EF4" w:rsidRPr="0010789C" w:rsidRDefault="00300EF4" w:rsidP="00607BA8">
            <w:pPr>
              <w:rPr>
                <w:rFonts w:ascii="Arial" w:hAnsi="Arial" w:cs="Arial"/>
                <w:color w:val="0000FF"/>
              </w:rPr>
            </w:pPr>
            <w:r w:rsidRPr="0010789C">
              <w:rPr>
                <w:rFonts w:ascii="Arial" w:hAnsi="Arial" w:cs="Arial"/>
                <w:color w:val="0000FF"/>
              </w:rPr>
              <w:t>648082</w:t>
            </w:r>
          </w:p>
        </w:tc>
        <w:tc>
          <w:tcPr>
            <w:tcW w:w="4970" w:type="dxa"/>
          </w:tcPr>
          <w:p w14:paraId="0AF5B5B7" w14:textId="77777777" w:rsidR="00300EF4" w:rsidRPr="0010789C" w:rsidRDefault="00300EF4" w:rsidP="00607BA8">
            <w:pPr>
              <w:jc w:val="both"/>
              <w:rPr>
                <w:color w:val="0000FF"/>
                <w:lang w:val="fr-FR"/>
              </w:rPr>
            </w:pPr>
            <w:r w:rsidRPr="0010789C">
              <w:rPr>
                <w:rFonts w:ascii="Arial" w:hAnsi="Arial" w:cs="Arial"/>
                <w:color w:val="0000FF"/>
                <w:lang w:val="fr-BE" w:eastAsia="nl-BE"/>
              </w:rPr>
              <w:t>Supplément pour système mécanique de réglage de la rotation et de la stabilisation du pied, non cumulable avec les prestations 648012-648023 et 648034-648045</w:t>
            </w:r>
          </w:p>
        </w:tc>
        <w:tc>
          <w:tcPr>
            <w:tcW w:w="262" w:type="dxa"/>
            <w:vAlign w:val="bottom"/>
          </w:tcPr>
          <w:p w14:paraId="0F48E24F"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7A1EA658" w14:textId="77777777" w:rsidR="00300EF4" w:rsidRPr="0010789C" w:rsidRDefault="00300EF4" w:rsidP="00607BA8">
            <w:pPr>
              <w:jc w:val="right"/>
              <w:rPr>
                <w:color w:val="0000FF"/>
              </w:rPr>
            </w:pPr>
            <w:r w:rsidRPr="0010789C">
              <w:rPr>
                <w:rFonts w:ascii="Arial" w:hAnsi="Arial"/>
                <w:color w:val="0000FF"/>
              </w:rPr>
              <w:t>70,80</w:t>
            </w:r>
          </w:p>
        </w:tc>
        <w:tc>
          <w:tcPr>
            <w:tcW w:w="262" w:type="dxa"/>
            <w:vAlign w:val="bottom"/>
          </w:tcPr>
          <w:p w14:paraId="04E08046" w14:textId="77777777" w:rsidR="00300EF4" w:rsidRPr="0010789C" w:rsidRDefault="00300EF4" w:rsidP="00607BA8">
            <w:pPr>
              <w:jc w:val="right"/>
              <w:rPr>
                <w:color w:val="0000FF"/>
              </w:rPr>
            </w:pPr>
          </w:p>
        </w:tc>
        <w:tc>
          <w:tcPr>
            <w:tcW w:w="260" w:type="dxa"/>
            <w:vAlign w:val="bottom"/>
          </w:tcPr>
          <w:p w14:paraId="33A5AC1C" w14:textId="77777777" w:rsidR="00300EF4" w:rsidRPr="0010789C" w:rsidRDefault="00300EF4" w:rsidP="00607BA8">
            <w:pPr>
              <w:jc w:val="right"/>
              <w:rPr>
                <w:color w:val="0000FF"/>
              </w:rPr>
            </w:pPr>
            <w:r w:rsidRPr="0010789C">
              <w:rPr>
                <w:rFonts w:ascii="Arial" w:hAnsi="Arial"/>
                <w:color w:val="0000FF"/>
              </w:rPr>
              <w:t>"</w:t>
            </w:r>
          </w:p>
        </w:tc>
      </w:tr>
      <w:tr w:rsidR="00300EF4" w:rsidRPr="0010789C" w14:paraId="39C8BCC3" w14:textId="77777777" w:rsidTr="00EB37CE">
        <w:trPr>
          <w:cantSplit/>
        </w:trPr>
        <w:tc>
          <w:tcPr>
            <w:tcW w:w="393" w:type="dxa"/>
          </w:tcPr>
          <w:p w14:paraId="2A054208" w14:textId="77777777" w:rsidR="007C3865" w:rsidRPr="0010789C" w:rsidRDefault="007C3865" w:rsidP="00607BA8">
            <w:pPr>
              <w:rPr>
                <w:color w:val="0000FF"/>
              </w:rPr>
            </w:pPr>
          </w:p>
        </w:tc>
        <w:tc>
          <w:tcPr>
            <w:tcW w:w="524" w:type="dxa"/>
          </w:tcPr>
          <w:p w14:paraId="26C2E33B" w14:textId="77777777" w:rsidR="00300EF4" w:rsidRPr="0010789C" w:rsidRDefault="00300EF4" w:rsidP="00607BA8">
            <w:pPr>
              <w:rPr>
                <w:color w:val="0000FF"/>
              </w:rPr>
            </w:pPr>
          </w:p>
        </w:tc>
        <w:tc>
          <w:tcPr>
            <w:tcW w:w="785" w:type="dxa"/>
          </w:tcPr>
          <w:p w14:paraId="1D941C5D" w14:textId="77777777" w:rsidR="00300EF4" w:rsidRPr="0010789C" w:rsidRDefault="00300EF4" w:rsidP="00607BA8">
            <w:pPr>
              <w:rPr>
                <w:rFonts w:ascii="Arial" w:hAnsi="Arial"/>
                <w:color w:val="0000FF"/>
              </w:rPr>
            </w:pPr>
          </w:p>
        </w:tc>
        <w:tc>
          <w:tcPr>
            <w:tcW w:w="785" w:type="dxa"/>
          </w:tcPr>
          <w:p w14:paraId="5610CBAA" w14:textId="77777777" w:rsidR="00300EF4" w:rsidRPr="0010789C" w:rsidRDefault="00300EF4" w:rsidP="00607BA8">
            <w:pPr>
              <w:rPr>
                <w:rFonts w:ascii="Arial" w:hAnsi="Arial" w:cs="Arial"/>
                <w:color w:val="0000FF"/>
              </w:rPr>
            </w:pPr>
          </w:p>
        </w:tc>
        <w:tc>
          <w:tcPr>
            <w:tcW w:w="4970" w:type="dxa"/>
          </w:tcPr>
          <w:p w14:paraId="5D621538" w14:textId="77777777" w:rsidR="00300EF4" w:rsidRPr="0010789C" w:rsidRDefault="00300EF4" w:rsidP="00607BA8">
            <w:pPr>
              <w:jc w:val="both"/>
              <w:rPr>
                <w:rFonts w:ascii="Arial" w:hAnsi="Arial"/>
                <w:color w:val="0000FF"/>
              </w:rPr>
            </w:pPr>
          </w:p>
        </w:tc>
        <w:tc>
          <w:tcPr>
            <w:tcW w:w="262" w:type="dxa"/>
            <w:vAlign w:val="bottom"/>
          </w:tcPr>
          <w:p w14:paraId="16D4E4BB" w14:textId="77777777" w:rsidR="00300EF4" w:rsidRPr="0010789C" w:rsidRDefault="00300EF4" w:rsidP="00607BA8">
            <w:pPr>
              <w:jc w:val="right"/>
              <w:rPr>
                <w:rFonts w:ascii="Arial" w:hAnsi="Arial"/>
                <w:color w:val="0000FF"/>
              </w:rPr>
            </w:pPr>
          </w:p>
        </w:tc>
        <w:tc>
          <w:tcPr>
            <w:tcW w:w="785" w:type="dxa"/>
            <w:vAlign w:val="bottom"/>
          </w:tcPr>
          <w:p w14:paraId="0057962E" w14:textId="77777777" w:rsidR="00300EF4" w:rsidRPr="0010789C" w:rsidRDefault="00300EF4" w:rsidP="00607BA8">
            <w:pPr>
              <w:jc w:val="right"/>
              <w:rPr>
                <w:rFonts w:ascii="Arial" w:hAnsi="Arial"/>
                <w:color w:val="0000FF"/>
              </w:rPr>
            </w:pPr>
          </w:p>
        </w:tc>
        <w:tc>
          <w:tcPr>
            <w:tcW w:w="262" w:type="dxa"/>
            <w:vAlign w:val="bottom"/>
          </w:tcPr>
          <w:p w14:paraId="3B2917B0" w14:textId="77777777" w:rsidR="00300EF4" w:rsidRPr="0010789C" w:rsidRDefault="00300EF4" w:rsidP="00607BA8">
            <w:pPr>
              <w:jc w:val="right"/>
              <w:rPr>
                <w:color w:val="0000FF"/>
              </w:rPr>
            </w:pPr>
          </w:p>
        </w:tc>
        <w:tc>
          <w:tcPr>
            <w:tcW w:w="260" w:type="dxa"/>
            <w:vAlign w:val="bottom"/>
          </w:tcPr>
          <w:p w14:paraId="327E7E87" w14:textId="77777777" w:rsidR="00300EF4" w:rsidRPr="0010789C" w:rsidRDefault="00300EF4" w:rsidP="00607BA8">
            <w:pPr>
              <w:jc w:val="right"/>
              <w:rPr>
                <w:rFonts w:ascii="Arial" w:hAnsi="Arial"/>
                <w:color w:val="0000FF"/>
              </w:rPr>
            </w:pPr>
          </w:p>
        </w:tc>
      </w:tr>
      <w:tr w:rsidR="00EF563F" w:rsidRPr="0010789C" w14:paraId="72D91480" w14:textId="77777777" w:rsidTr="00EB37CE">
        <w:trPr>
          <w:cantSplit/>
        </w:trPr>
        <w:tc>
          <w:tcPr>
            <w:tcW w:w="393" w:type="dxa"/>
          </w:tcPr>
          <w:p w14:paraId="1879B9CC" w14:textId="77777777" w:rsidR="00EF563F" w:rsidRDefault="00EF563F" w:rsidP="00607BA8">
            <w:pPr>
              <w:rPr>
                <w:color w:val="0000FF"/>
              </w:rPr>
            </w:pPr>
          </w:p>
          <w:p w14:paraId="02773BB6" w14:textId="77777777" w:rsidR="00EF563F" w:rsidRDefault="00EF563F" w:rsidP="00607BA8">
            <w:pPr>
              <w:rPr>
                <w:color w:val="0000FF"/>
              </w:rPr>
            </w:pPr>
          </w:p>
          <w:p w14:paraId="627DC462" w14:textId="77777777" w:rsidR="00EF563F" w:rsidRDefault="00EF563F" w:rsidP="00607BA8">
            <w:pPr>
              <w:rPr>
                <w:color w:val="0000FF"/>
              </w:rPr>
            </w:pPr>
          </w:p>
          <w:p w14:paraId="77B60963" w14:textId="77777777" w:rsidR="00EF563F" w:rsidRDefault="00EF563F" w:rsidP="00607BA8">
            <w:pPr>
              <w:rPr>
                <w:color w:val="0000FF"/>
              </w:rPr>
            </w:pPr>
          </w:p>
          <w:p w14:paraId="1AC92EE0" w14:textId="77777777" w:rsidR="00EA5BA1" w:rsidRDefault="00EA5BA1" w:rsidP="00607BA8">
            <w:pPr>
              <w:rPr>
                <w:color w:val="0000FF"/>
              </w:rPr>
            </w:pPr>
          </w:p>
          <w:p w14:paraId="30498993" w14:textId="77777777" w:rsidR="00EF563F" w:rsidRDefault="00EF563F" w:rsidP="00607BA8">
            <w:pPr>
              <w:rPr>
                <w:color w:val="0000FF"/>
              </w:rPr>
            </w:pPr>
          </w:p>
          <w:p w14:paraId="7DDB4742" w14:textId="77777777" w:rsidR="00EF563F" w:rsidRPr="0010789C" w:rsidRDefault="00EF563F" w:rsidP="00607BA8">
            <w:pPr>
              <w:rPr>
                <w:color w:val="0000FF"/>
              </w:rPr>
            </w:pPr>
          </w:p>
        </w:tc>
        <w:tc>
          <w:tcPr>
            <w:tcW w:w="524" w:type="dxa"/>
          </w:tcPr>
          <w:p w14:paraId="60499973" w14:textId="77777777" w:rsidR="00EF563F" w:rsidRPr="0010789C" w:rsidRDefault="00EF563F" w:rsidP="00607BA8">
            <w:pPr>
              <w:rPr>
                <w:color w:val="0000FF"/>
              </w:rPr>
            </w:pPr>
          </w:p>
        </w:tc>
        <w:tc>
          <w:tcPr>
            <w:tcW w:w="785" w:type="dxa"/>
          </w:tcPr>
          <w:p w14:paraId="0290AEF7" w14:textId="77777777" w:rsidR="00EF563F" w:rsidRPr="0010789C" w:rsidRDefault="00EF563F" w:rsidP="00607BA8">
            <w:pPr>
              <w:rPr>
                <w:rFonts w:ascii="Arial" w:hAnsi="Arial"/>
                <w:color w:val="0000FF"/>
              </w:rPr>
            </w:pPr>
          </w:p>
        </w:tc>
        <w:tc>
          <w:tcPr>
            <w:tcW w:w="785" w:type="dxa"/>
          </w:tcPr>
          <w:p w14:paraId="0394F993" w14:textId="77777777" w:rsidR="00EF563F" w:rsidRPr="0010789C" w:rsidRDefault="00EF563F" w:rsidP="00607BA8">
            <w:pPr>
              <w:rPr>
                <w:rFonts w:ascii="Arial" w:hAnsi="Arial" w:cs="Arial"/>
                <w:color w:val="0000FF"/>
              </w:rPr>
            </w:pPr>
          </w:p>
        </w:tc>
        <w:tc>
          <w:tcPr>
            <w:tcW w:w="4970" w:type="dxa"/>
          </w:tcPr>
          <w:p w14:paraId="05372698" w14:textId="77777777" w:rsidR="00EF563F" w:rsidRPr="0010789C" w:rsidRDefault="00EF563F" w:rsidP="00607BA8">
            <w:pPr>
              <w:jc w:val="both"/>
              <w:rPr>
                <w:rFonts w:ascii="Arial" w:hAnsi="Arial"/>
                <w:color w:val="0000FF"/>
              </w:rPr>
            </w:pPr>
          </w:p>
        </w:tc>
        <w:tc>
          <w:tcPr>
            <w:tcW w:w="262" w:type="dxa"/>
            <w:vAlign w:val="bottom"/>
          </w:tcPr>
          <w:p w14:paraId="2FD04371" w14:textId="77777777" w:rsidR="00EF563F" w:rsidRPr="0010789C" w:rsidRDefault="00EF563F" w:rsidP="00607BA8">
            <w:pPr>
              <w:jc w:val="right"/>
              <w:rPr>
                <w:rFonts w:ascii="Arial" w:hAnsi="Arial"/>
                <w:color w:val="0000FF"/>
              </w:rPr>
            </w:pPr>
          </w:p>
        </w:tc>
        <w:tc>
          <w:tcPr>
            <w:tcW w:w="785" w:type="dxa"/>
            <w:vAlign w:val="bottom"/>
          </w:tcPr>
          <w:p w14:paraId="63B81367" w14:textId="77777777" w:rsidR="00EF563F" w:rsidRPr="0010789C" w:rsidRDefault="00EF563F" w:rsidP="00607BA8">
            <w:pPr>
              <w:jc w:val="right"/>
              <w:rPr>
                <w:rFonts w:ascii="Arial" w:hAnsi="Arial"/>
                <w:color w:val="0000FF"/>
              </w:rPr>
            </w:pPr>
          </w:p>
        </w:tc>
        <w:tc>
          <w:tcPr>
            <w:tcW w:w="262" w:type="dxa"/>
            <w:vAlign w:val="bottom"/>
          </w:tcPr>
          <w:p w14:paraId="27CD490F" w14:textId="77777777" w:rsidR="00EF563F" w:rsidRPr="0010789C" w:rsidRDefault="00EF563F" w:rsidP="00607BA8">
            <w:pPr>
              <w:jc w:val="right"/>
              <w:rPr>
                <w:color w:val="0000FF"/>
              </w:rPr>
            </w:pPr>
          </w:p>
        </w:tc>
        <w:tc>
          <w:tcPr>
            <w:tcW w:w="260" w:type="dxa"/>
            <w:vAlign w:val="bottom"/>
          </w:tcPr>
          <w:p w14:paraId="09789AD8" w14:textId="77777777" w:rsidR="00EF563F" w:rsidRPr="0010789C" w:rsidRDefault="00EF563F" w:rsidP="00607BA8">
            <w:pPr>
              <w:jc w:val="right"/>
              <w:rPr>
                <w:rFonts w:ascii="Arial" w:hAnsi="Arial"/>
                <w:color w:val="0000FF"/>
              </w:rPr>
            </w:pPr>
          </w:p>
        </w:tc>
      </w:tr>
      <w:tr w:rsidR="00300EF4" w:rsidRPr="00ED52B7" w14:paraId="17187EC2" w14:textId="77777777" w:rsidTr="00EB37CE">
        <w:trPr>
          <w:cantSplit/>
        </w:trPr>
        <w:tc>
          <w:tcPr>
            <w:tcW w:w="393" w:type="dxa"/>
          </w:tcPr>
          <w:p w14:paraId="32F73AD8" w14:textId="77777777" w:rsidR="00300EF4" w:rsidRPr="0010789C" w:rsidRDefault="00300EF4" w:rsidP="00607BA8">
            <w:pPr>
              <w:rPr>
                <w:color w:val="0000FF"/>
              </w:rPr>
            </w:pPr>
          </w:p>
        </w:tc>
        <w:tc>
          <w:tcPr>
            <w:tcW w:w="524" w:type="dxa"/>
          </w:tcPr>
          <w:p w14:paraId="51992D9C" w14:textId="77777777" w:rsidR="00300EF4" w:rsidRPr="0010789C" w:rsidRDefault="00300EF4" w:rsidP="00607BA8">
            <w:pPr>
              <w:rPr>
                <w:color w:val="0000FF"/>
              </w:rPr>
            </w:pPr>
          </w:p>
        </w:tc>
        <w:tc>
          <w:tcPr>
            <w:tcW w:w="785" w:type="dxa"/>
          </w:tcPr>
          <w:p w14:paraId="7C779BE6" w14:textId="77777777" w:rsidR="00300EF4" w:rsidRPr="0010789C" w:rsidRDefault="00300EF4" w:rsidP="00607BA8">
            <w:pPr>
              <w:rPr>
                <w:color w:val="0000FF"/>
              </w:rPr>
            </w:pPr>
          </w:p>
        </w:tc>
        <w:tc>
          <w:tcPr>
            <w:tcW w:w="785" w:type="dxa"/>
          </w:tcPr>
          <w:p w14:paraId="13A4CBC8" w14:textId="77777777" w:rsidR="00300EF4" w:rsidRPr="0010789C" w:rsidRDefault="00300EF4" w:rsidP="00607BA8">
            <w:pPr>
              <w:rPr>
                <w:rFonts w:ascii="Arial" w:hAnsi="Arial" w:cs="Arial"/>
                <w:color w:val="0000FF"/>
              </w:rPr>
            </w:pPr>
          </w:p>
        </w:tc>
        <w:tc>
          <w:tcPr>
            <w:tcW w:w="6279" w:type="dxa"/>
            <w:gridSpan w:val="4"/>
            <w:vAlign w:val="bottom"/>
          </w:tcPr>
          <w:p w14:paraId="342A69A2" w14:textId="77777777" w:rsidR="00300EF4" w:rsidRPr="0010789C" w:rsidRDefault="00300EF4" w:rsidP="00607BA8">
            <w:pPr>
              <w:jc w:val="both"/>
              <w:rPr>
                <w:i/>
                <w:color w:val="0000FF"/>
                <w:sz w:val="18"/>
                <w:lang w:val="fr-FR"/>
              </w:rPr>
            </w:pPr>
            <w:r w:rsidRPr="0010789C">
              <w:rPr>
                <w:rFonts w:ascii="Arial" w:hAnsi="Arial"/>
                <w:i/>
                <w:color w:val="0000FF"/>
                <w:sz w:val="18"/>
                <w:lang w:val="fr-FR"/>
              </w:rPr>
              <w:t>"A.R. 29.1.1993" (en vigueur 1.2.1993) + "A.R. 9.9.1993" (en vigueur 23.10.1993)</w:t>
            </w:r>
          </w:p>
        </w:tc>
        <w:tc>
          <w:tcPr>
            <w:tcW w:w="260" w:type="dxa"/>
            <w:vAlign w:val="bottom"/>
          </w:tcPr>
          <w:p w14:paraId="5A234B9C" w14:textId="77777777" w:rsidR="00300EF4" w:rsidRPr="0010789C" w:rsidRDefault="00300EF4" w:rsidP="00607BA8">
            <w:pPr>
              <w:jc w:val="right"/>
              <w:rPr>
                <w:color w:val="0000FF"/>
                <w:lang w:val="fr-FR"/>
              </w:rPr>
            </w:pPr>
          </w:p>
        </w:tc>
      </w:tr>
      <w:tr w:rsidR="00300EF4" w:rsidRPr="00ED52B7" w14:paraId="0F3ADAC6" w14:textId="77777777" w:rsidTr="00EB37CE">
        <w:trPr>
          <w:cantSplit/>
        </w:trPr>
        <w:tc>
          <w:tcPr>
            <w:tcW w:w="393" w:type="dxa"/>
          </w:tcPr>
          <w:p w14:paraId="21C39F36" w14:textId="77777777" w:rsidR="00300EF4" w:rsidRPr="0010789C" w:rsidRDefault="00300EF4" w:rsidP="00607BA8">
            <w:pPr>
              <w:rPr>
                <w:color w:val="0000FF"/>
                <w:lang w:val="fr-FR"/>
              </w:rPr>
            </w:pPr>
          </w:p>
        </w:tc>
        <w:tc>
          <w:tcPr>
            <w:tcW w:w="524" w:type="dxa"/>
          </w:tcPr>
          <w:p w14:paraId="68BFA013" w14:textId="77777777" w:rsidR="00300EF4" w:rsidRPr="0010789C" w:rsidRDefault="00300EF4" w:rsidP="00607BA8">
            <w:pPr>
              <w:rPr>
                <w:color w:val="0000FF"/>
                <w:lang w:val="fr-FR"/>
              </w:rPr>
            </w:pPr>
          </w:p>
        </w:tc>
        <w:tc>
          <w:tcPr>
            <w:tcW w:w="785" w:type="dxa"/>
          </w:tcPr>
          <w:p w14:paraId="1A6CE15B" w14:textId="77777777" w:rsidR="00300EF4" w:rsidRPr="0010789C" w:rsidRDefault="00300EF4" w:rsidP="00607BA8">
            <w:pPr>
              <w:rPr>
                <w:color w:val="0000FF"/>
                <w:lang w:val="fr-FR"/>
              </w:rPr>
            </w:pPr>
          </w:p>
        </w:tc>
        <w:tc>
          <w:tcPr>
            <w:tcW w:w="785" w:type="dxa"/>
          </w:tcPr>
          <w:p w14:paraId="5E0E1B7A" w14:textId="77777777" w:rsidR="00300EF4" w:rsidRPr="0010789C" w:rsidRDefault="00300EF4" w:rsidP="00607BA8">
            <w:pPr>
              <w:rPr>
                <w:rFonts w:ascii="Arial" w:hAnsi="Arial" w:cs="Arial"/>
                <w:color w:val="0000FF"/>
                <w:lang w:val="fr-FR"/>
              </w:rPr>
            </w:pPr>
          </w:p>
        </w:tc>
        <w:tc>
          <w:tcPr>
            <w:tcW w:w="6279" w:type="dxa"/>
            <w:gridSpan w:val="4"/>
          </w:tcPr>
          <w:p w14:paraId="5E40F2BB" w14:textId="77777777" w:rsidR="00300EF4" w:rsidRPr="0010789C" w:rsidRDefault="00300EF4" w:rsidP="00607BA8">
            <w:pPr>
              <w:jc w:val="both"/>
              <w:rPr>
                <w:color w:val="0000FF"/>
                <w:lang w:val="fr-FR"/>
              </w:rPr>
            </w:pPr>
            <w:r w:rsidRPr="0010789C">
              <w:rPr>
                <w:rFonts w:ascii="Arial" w:hAnsi="Arial"/>
                <w:color w:val="0000FF"/>
                <w:lang w:val="fr-FR"/>
              </w:rPr>
              <w:t>"</w:t>
            </w:r>
            <w:r w:rsidRPr="0010789C">
              <w:rPr>
                <w:rFonts w:ascii="Arial" w:hAnsi="Arial"/>
                <w:color w:val="0000FF"/>
                <w:u w:val="single"/>
                <w:lang w:val="fr-FR"/>
              </w:rPr>
              <w:t>Groupe principal VI</w:t>
            </w:r>
            <w:r w:rsidR="0082091E" w:rsidRPr="0010789C">
              <w:rPr>
                <w:rFonts w:ascii="Arial" w:hAnsi="Arial"/>
                <w:color w:val="0000FF"/>
                <w:u w:val="single"/>
                <w:lang w:val="fr-FR"/>
              </w:rPr>
              <w:t> :</w:t>
            </w:r>
            <w:r w:rsidRPr="0010789C">
              <w:rPr>
                <w:rFonts w:ascii="Arial" w:hAnsi="Arial"/>
                <w:color w:val="0000FF"/>
                <w:u w:val="single"/>
                <w:lang w:val="fr-FR"/>
              </w:rPr>
              <w:t xml:space="preserve"> Segments à ajouter aux Groupes principaux III, IV et V</w:t>
            </w:r>
            <w:r w:rsidR="0082091E" w:rsidRPr="0010789C">
              <w:rPr>
                <w:rFonts w:ascii="Arial" w:hAnsi="Arial"/>
                <w:color w:val="0000FF"/>
                <w:lang w:val="fr-FR"/>
              </w:rPr>
              <w:t> :</w:t>
            </w:r>
            <w:r w:rsidRPr="0010789C">
              <w:rPr>
                <w:rFonts w:ascii="Arial" w:hAnsi="Arial"/>
                <w:color w:val="0000FF"/>
                <w:lang w:val="fr-FR"/>
              </w:rPr>
              <w:t>"</w:t>
            </w:r>
          </w:p>
        </w:tc>
        <w:tc>
          <w:tcPr>
            <w:tcW w:w="260" w:type="dxa"/>
            <w:vAlign w:val="bottom"/>
          </w:tcPr>
          <w:p w14:paraId="7CACE0D9" w14:textId="77777777" w:rsidR="00300EF4" w:rsidRPr="0010789C" w:rsidRDefault="00300EF4" w:rsidP="00607BA8">
            <w:pPr>
              <w:jc w:val="right"/>
              <w:rPr>
                <w:color w:val="0000FF"/>
                <w:lang w:val="fr-FR"/>
              </w:rPr>
            </w:pPr>
          </w:p>
        </w:tc>
      </w:tr>
      <w:tr w:rsidR="00300EF4" w:rsidRPr="00ED52B7" w14:paraId="06B8B424" w14:textId="77777777" w:rsidTr="00EB37CE">
        <w:trPr>
          <w:cantSplit/>
        </w:trPr>
        <w:tc>
          <w:tcPr>
            <w:tcW w:w="393" w:type="dxa"/>
          </w:tcPr>
          <w:p w14:paraId="5FE78DCF" w14:textId="77777777" w:rsidR="00300EF4" w:rsidRPr="0010789C" w:rsidRDefault="00300EF4" w:rsidP="00607BA8">
            <w:pPr>
              <w:rPr>
                <w:color w:val="0000FF"/>
                <w:lang w:val="fr-FR"/>
              </w:rPr>
            </w:pPr>
          </w:p>
        </w:tc>
        <w:tc>
          <w:tcPr>
            <w:tcW w:w="524" w:type="dxa"/>
          </w:tcPr>
          <w:p w14:paraId="51381AA9" w14:textId="77777777" w:rsidR="00300EF4" w:rsidRPr="0010789C" w:rsidRDefault="00300EF4" w:rsidP="00607BA8">
            <w:pPr>
              <w:rPr>
                <w:color w:val="0000FF"/>
                <w:lang w:val="fr-FR"/>
              </w:rPr>
            </w:pPr>
          </w:p>
        </w:tc>
        <w:tc>
          <w:tcPr>
            <w:tcW w:w="785" w:type="dxa"/>
          </w:tcPr>
          <w:p w14:paraId="7063A4C7" w14:textId="77777777" w:rsidR="00300EF4" w:rsidRPr="0010789C" w:rsidRDefault="00300EF4" w:rsidP="00607BA8">
            <w:pPr>
              <w:rPr>
                <w:color w:val="0000FF"/>
                <w:lang w:val="fr-FR"/>
              </w:rPr>
            </w:pPr>
          </w:p>
        </w:tc>
        <w:tc>
          <w:tcPr>
            <w:tcW w:w="785" w:type="dxa"/>
          </w:tcPr>
          <w:p w14:paraId="39B548E6" w14:textId="77777777" w:rsidR="00300EF4" w:rsidRPr="0010789C" w:rsidRDefault="00300EF4" w:rsidP="00607BA8">
            <w:pPr>
              <w:rPr>
                <w:rFonts w:ascii="Arial" w:hAnsi="Arial" w:cs="Arial"/>
                <w:color w:val="0000FF"/>
                <w:lang w:val="fr-FR"/>
              </w:rPr>
            </w:pPr>
          </w:p>
        </w:tc>
        <w:tc>
          <w:tcPr>
            <w:tcW w:w="6279" w:type="dxa"/>
            <w:gridSpan w:val="4"/>
          </w:tcPr>
          <w:p w14:paraId="7ABA7AE4" w14:textId="77777777" w:rsidR="00300EF4" w:rsidRPr="0010789C" w:rsidRDefault="00300EF4" w:rsidP="00607BA8">
            <w:pPr>
              <w:jc w:val="both"/>
              <w:rPr>
                <w:rFonts w:ascii="Arial" w:hAnsi="Arial"/>
                <w:color w:val="0000FF"/>
                <w:lang w:val="fr-FR"/>
              </w:rPr>
            </w:pPr>
          </w:p>
        </w:tc>
        <w:tc>
          <w:tcPr>
            <w:tcW w:w="260" w:type="dxa"/>
            <w:vAlign w:val="bottom"/>
          </w:tcPr>
          <w:p w14:paraId="5F0966C6" w14:textId="77777777" w:rsidR="00300EF4" w:rsidRPr="0010789C" w:rsidRDefault="00300EF4" w:rsidP="00607BA8">
            <w:pPr>
              <w:jc w:val="right"/>
              <w:rPr>
                <w:color w:val="0000FF"/>
                <w:lang w:val="fr-FR"/>
              </w:rPr>
            </w:pPr>
          </w:p>
        </w:tc>
      </w:tr>
      <w:tr w:rsidR="00300EF4" w:rsidRPr="00ED52B7" w14:paraId="7D42BDB6" w14:textId="77777777" w:rsidTr="00EB37CE">
        <w:trPr>
          <w:cantSplit/>
        </w:trPr>
        <w:tc>
          <w:tcPr>
            <w:tcW w:w="393" w:type="dxa"/>
          </w:tcPr>
          <w:p w14:paraId="76E3865E" w14:textId="77777777" w:rsidR="00300EF4" w:rsidRPr="0010789C" w:rsidRDefault="00300EF4" w:rsidP="00607BA8">
            <w:pPr>
              <w:rPr>
                <w:color w:val="0000FF"/>
                <w:lang w:val="fr-FR"/>
              </w:rPr>
            </w:pPr>
          </w:p>
        </w:tc>
        <w:tc>
          <w:tcPr>
            <w:tcW w:w="524" w:type="dxa"/>
          </w:tcPr>
          <w:p w14:paraId="11A6B452" w14:textId="77777777" w:rsidR="00300EF4" w:rsidRPr="0010789C" w:rsidRDefault="00300EF4" w:rsidP="00607BA8">
            <w:pPr>
              <w:rPr>
                <w:color w:val="0000FF"/>
                <w:lang w:val="fr-FR"/>
              </w:rPr>
            </w:pPr>
          </w:p>
        </w:tc>
        <w:tc>
          <w:tcPr>
            <w:tcW w:w="785" w:type="dxa"/>
          </w:tcPr>
          <w:p w14:paraId="43605E1E" w14:textId="77777777" w:rsidR="00300EF4" w:rsidRPr="0010789C" w:rsidRDefault="00300EF4" w:rsidP="00607BA8">
            <w:pPr>
              <w:rPr>
                <w:color w:val="0000FF"/>
                <w:lang w:val="fr-FR"/>
              </w:rPr>
            </w:pPr>
          </w:p>
        </w:tc>
        <w:tc>
          <w:tcPr>
            <w:tcW w:w="785" w:type="dxa"/>
          </w:tcPr>
          <w:p w14:paraId="630784CE" w14:textId="77777777" w:rsidR="00300EF4" w:rsidRPr="0010789C" w:rsidRDefault="00300EF4" w:rsidP="00607BA8">
            <w:pPr>
              <w:rPr>
                <w:rFonts w:ascii="Arial" w:hAnsi="Arial" w:cs="Arial"/>
                <w:color w:val="0000FF"/>
                <w:lang w:val="fr-FR"/>
              </w:rPr>
            </w:pPr>
          </w:p>
        </w:tc>
        <w:tc>
          <w:tcPr>
            <w:tcW w:w="6279" w:type="dxa"/>
            <w:gridSpan w:val="4"/>
            <w:vAlign w:val="bottom"/>
          </w:tcPr>
          <w:p w14:paraId="327EBFDC" w14:textId="77777777" w:rsidR="00300EF4" w:rsidRPr="0010789C" w:rsidRDefault="00300EF4" w:rsidP="00607BA8">
            <w:pPr>
              <w:jc w:val="both"/>
              <w:rPr>
                <w:i/>
                <w:color w:val="0000FF"/>
                <w:sz w:val="18"/>
                <w:lang w:val="fr-BE"/>
              </w:rPr>
            </w:pPr>
            <w:r w:rsidRPr="0010789C">
              <w:rPr>
                <w:rFonts w:ascii="Arial" w:hAnsi="Arial"/>
                <w:i/>
                <w:color w:val="0000FF"/>
                <w:sz w:val="18"/>
                <w:lang w:val="fr-BE"/>
              </w:rPr>
              <w:t>"A.R. 29.1.1993" (en vigueur 1.2.1993) + “A.R. 18.10.2013” (en vigueur 1.12.2013)</w:t>
            </w:r>
          </w:p>
        </w:tc>
        <w:tc>
          <w:tcPr>
            <w:tcW w:w="260" w:type="dxa"/>
            <w:vAlign w:val="bottom"/>
          </w:tcPr>
          <w:p w14:paraId="4393196A" w14:textId="77777777" w:rsidR="00300EF4" w:rsidRPr="0010789C" w:rsidRDefault="00300EF4" w:rsidP="00607BA8">
            <w:pPr>
              <w:jc w:val="right"/>
              <w:rPr>
                <w:color w:val="0000FF"/>
                <w:lang w:val="fr-BE"/>
              </w:rPr>
            </w:pPr>
          </w:p>
        </w:tc>
      </w:tr>
      <w:tr w:rsidR="00300EF4" w:rsidRPr="0010789C" w14:paraId="770D8BBA" w14:textId="77777777" w:rsidTr="00EB37CE">
        <w:trPr>
          <w:cantSplit/>
        </w:trPr>
        <w:tc>
          <w:tcPr>
            <w:tcW w:w="393" w:type="dxa"/>
          </w:tcPr>
          <w:p w14:paraId="0474F6E4" w14:textId="77777777" w:rsidR="00300EF4" w:rsidRPr="0010789C" w:rsidRDefault="00300EF4" w:rsidP="00607BA8">
            <w:pPr>
              <w:rPr>
                <w:color w:val="0000FF"/>
                <w:lang w:val="fr-BE"/>
              </w:rPr>
            </w:pPr>
          </w:p>
        </w:tc>
        <w:tc>
          <w:tcPr>
            <w:tcW w:w="524" w:type="dxa"/>
          </w:tcPr>
          <w:p w14:paraId="16304167" w14:textId="77777777" w:rsidR="00300EF4" w:rsidRPr="0010789C" w:rsidRDefault="00300EF4" w:rsidP="00607BA8">
            <w:pPr>
              <w:rPr>
                <w:color w:val="0000FF"/>
                <w:lang w:val="fr-BE"/>
              </w:rPr>
            </w:pPr>
          </w:p>
        </w:tc>
        <w:tc>
          <w:tcPr>
            <w:tcW w:w="785" w:type="dxa"/>
          </w:tcPr>
          <w:p w14:paraId="5449C536" w14:textId="77777777" w:rsidR="00300EF4" w:rsidRPr="0010789C" w:rsidRDefault="00300EF4" w:rsidP="00607BA8">
            <w:pPr>
              <w:rPr>
                <w:color w:val="0000FF"/>
                <w:lang w:val="fr-BE"/>
              </w:rPr>
            </w:pPr>
          </w:p>
        </w:tc>
        <w:tc>
          <w:tcPr>
            <w:tcW w:w="785" w:type="dxa"/>
          </w:tcPr>
          <w:p w14:paraId="2D1F9CAF" w14:textId="77777777" w:rsidR="00300EF4" w:rsidRPr="0010789C" w:rsidRDefault="00300EF4" w:rsidP="00607BA8">
            <w:pPr>
              <w:rPr>
                <w:rFonts w:ascii="Arial" w:hAnsi="Arial" w:cs="Arial"/>
                <w:color w:val="0000FF"/>
                <w:lang w:val="fr-BE"/>
              </w:rPr>
            </w:pPr>
          </w:p>
        </w:tc>
        <w:tc>
          <w:tcPr>
            <w:tcW w:w="4970" w:type="dxa"/>
          </w:tcPr>
          <w:p w14:paraId="30CAA6EA" w14:textId="77777777" w:rsidR="00300EF4" w:rsidRPr="0010789C" w:rsidRDefault="00300EF4" w:rsidP="00607BA8">
            <w:pPr>
              <w:jc w:val="both"/>
              <w:rPr>
                <w:color w:val="0000FF"/>
              </w:rPr>
            </w:pPr>
            <w:r w:rsidRPr="0010789C">
              <w:rPr>
                <w:rFonts w:ascii="Arial" w:hAnsi="Arial"/>
                <w:color w:val="0000FF"/>
              </w:rPr>
              <w:t>"Sur mesure</w:t>
            </w:r>
            <w:r w:rsidR="0082091E" w:rsidRPr="0010789C">
              <w:rPr>
                <w:rFonts w:ascii="Arial" w:hAnsi="Arial"/>
                <w:color w:val="0000FF"/>
              </w:rPr>
              <w:t> :</w:t>
            </w:r>
          </w:p>
        </w:tc>
        <w:tc>
          <w:tcPr>
            <w:tcW w:w="262" w:type="dxa"/>
            <w:vAlign w:val="bottom"/>
          </w:tcPr>
          <w:p w14:paraId="69722178" w14:textId="77777777" w:rsidR="00300EF4" w:rsidRPr="0010789C" w:rsidRDefault="00300EF4" w:rsidP="00607BA8">
            <w:pPr>
              <w:jc w:val="right"/>
              <w:rPr>
                <w:color w:val="0000FF"/>
              </w:rPr>
            </w:pPr>
          </w:p>
        </w:tc>
        <w:tc>
          <w:tcPr>
            <w:tcW w:w="785" w:type="dxa"/>
            <w:vAlign w:val="bottom"/>
          </w:tcPr>
          <w:p w14:paraId="5A7AD6DA" w14:textId="77777777" w:rsidR="00300EF4" w:rsidRPr="0010789C" w:rsidRDefault="00300EF4" w:rsidP="00607BA8">
            <w:pPr>
              <w:jc w:val="right"/>
              <w:rPr>
                <w:color w:val="0000FF"/>
              </w:rPr>
            </w:pPr>
          </w:p>
        </w:tc>
        <w:tc>
          <w:tcPr>
            <w:tcW w:w="262" w:type="dxa"/>
            <w:vAlign w:val="bottom"/>
          </w:tcPr>
          <w:p w14:paraId="3591565E" w14:textId="77777777" w:rsidR="00300EF4" w:rsidRPr="0010789C" w:rsidRDefault="00300EF4" w:rsidP="00607BA8">
            <w:pPr>
              <w:jc w:val="right"/>
              <w:rPr>
                <w:color w:val="0000FF"/>
              </w:rPr>
            </w:pPr>
          </w:p>
        </w:tc>
        <w:tc>
          <w:tcPr>
            <w:tcW w:w="260" w:type="dxa"/>
            <w:vAlign w:val="bottom"/>
          </w:tcPr>
          <w:p w14:paraId="23AB2094" w14:textId="77777777" w:rsidR="00300EF4" w:rsidRPr="0010789C" w:rsidRDefault="00300EF4" w:rsidP="00607BA8">
            <w:pPr>
              <w:jc w:val="right"/>
              <w:rPr>
                <w:color w:val="0000FF"/>
              </w:rPr>
            </w:pPr>
          </w:p>
        </w:tc>
      </w:tr>
      <w:tr w:rsidR="00300EF4" w:rsidRPr="0010789C" w14:paraId="222B4815" w14:textId="77777777" w:rsidTr="00EB37CE">
        <w:trPr>
          <w:cantSplit/>
        </w:trPr>
        <w:tc>
          <w:tcPr>
            <w:tcW w:w="393" w:type="dxa"/>
          </w:tcPr>
          <w:p w14:paraId="7A08ECB4" w14:textId="77777777" w:rsidR="00300EF4" w:rsidRPr="0010789C" w:rsidRDefault="00300EF4" w:rsidP="00607BA8">
            <w:pPr>
              <w:rPr>
                <w:color w:val="0000FF"/>
              </w:rPr>
            </w:pPr>
          </w:p>
        </w:tc>
        <w:tc>
          <w:tcPr>
            <w:tcW w:w="524" w:type="dxa"/>
          </w:tcPr>
          <w:p w14:paraId="436DA303" w14:textId="77777777" w:rsidR="00300EF4" w:rsidRPr="0010789C" w:rsidRDefault="00300EF4" w:rsidP="00607BA8">
            <w:pPr>
              <w:rPr>
                <w:color w:val="0000FF"/>
              </w:rPr>
            </w:pPr>
          </w:p>
        </w:tc>
        <w:tc>
          <w:tcPr>
            <w:tcW w:w="785" w:type="dxa"/>
          </w:tcPr>
          <w:p w14:paraId="60137A09" w14:textId="77777777" w:rsidR="00300EF4" w:rsidRPr="0010789C" w:rsidRDefault="00300EF4" w:rsidP="00607BA8">
            <w:pPr>
              <w:rPr>
                <w:color w:val="0000FF"/>
              </w:rPr>
            </w:pPr>
            <w:r w:rsidRPr="0010789C">
              <w:rPr>
                <w:rFonts w:ascii="Arial" w:hAnsi="Arial"/>
                <w:color w:val="0000FF"/>
              </w:rPr>
              <w:t>648093</w:t>
            </w:r>
          </w:p>
        </w:tc>
        <w:tc>
          <w:tcPr>
            <w:tcW w:w="785" w:type="dxa"/>
          </w:tcPr>
          <w:p w14:paraId="663DA434" w14:textId="77777777" w:rsidR="00300EF4" w:rsidRPr="0010789C" w:rsidRDefault="00300EF4" w:rsidP="00607BA8">
            <w:pPr>
              <w:rPr>
                <w:rFonts w:ascii="Arial" w:hAnsi="Arial" w:cs="Arial"/>
                <w:color w:val="0000FF"/>
              </w:rPr>
            </w:pPr>
            <w:r w:rsidRPr="0010789C">
              <w:rPr>
                <w:rFonts w:ascii="Arial" w:hAnsi="Arial" w:cs="Arial"/>
                <w:color w:val="0000FF"/>
              </w:rPr>
              <w:t>648104</w:t>
            </w:r>
          </w:p>
        </w:tc>
        <w:tc>
          <w:tcPr>
            <w:tcW w:w="4970" w:type="dxa"/>
          </w:tcPr>
          <w:p w14:paraId="65D13F2C" w14:textId="77777777" w:rsidR="00300EF4" w:rsidRPr="0010789C" w:rsidRDefault="00300EF4" w:rsidP="00607BA8">
            <w:pPr>
              <w:jc w:val="both"/>
              <w:rPr>
                <w:color w:val="0000FF"/>
                <w:lang w:val="fr-FR"/>
              </w:rPr>
            </w:pPr>
            <w:r w:rsidRPr="0010789C">
              <w:rPr>
                <w:rFonts w:ascii="Arial" w:hAnsi="Arial"/>
                <w:color w:val="0000FF"/>
                <w:lang w:val="fr-FR"/>
              </w:rPr>
              <w:t>Segment-bassin, en cuir ou à lignes de force</w:t>
            </w:r>
          </w:p>
        </w:tc>
        <w:tc>
          <w:tcPr>
            <w:tcW w:w="262" w:type="dxa"/>
            <w:vAlign w:val="bottom"/>
          </w:tcPr>
          <w:p w14:paraId="2771647C"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4428B94C" w14:textId="77777777" w:rsidR="00300EF4" w:rsidRPr="0010789C" w:rsidRDefault="00300EF4" w:rsidP="00607BA8">
            <w:pPr>
              <w:jc w:val="right"/>
              <w:rPr>
                <w:color w:val="0000FF"/>
              </w:rPr>
            </w:pPr>
            <w:r w:rsidRPr="0010789C">
              <w:rPr>
                <w:rFonts w:ascii="Arial" w:hAnsi="Arial"/>
                <w:color w:val="0000FF"/>
              </w:rPr>
              <w:t>141,60</w:t>
            </w:r>
          </w:p>
        </w:tc>
        <w:tc>
          <w:tcPr>
            <w:tcW w:w="262" w:type="dxa"/>
            <w:vAlign w:val="bottom"/>
          </w:tcPr>
          <w:p w14:paraId="695960B0" w14:textId="77777777" w:rsidR="00300EF4" w:rsidRPr="0010789C" w:rsidRDefault="00300EF4" w:rsidP="00607BA8">
            <w:pPr>
              <w:jc w:val="right"/>
              <w:rPr>
                <w:color w:val="0000FF"/>
              </w:rPr>
            </w:pPr>
          </w:p>
        </w:tc>
        <w:tc>
          <w:tcPr>
            <w:tcW w:w="260" w:type="dxa"/>
            <w:vAlign w:val="bottom"/>
          </w:tcPr>
          <w:p w14:paraId="24DF361A" w14:textId="77777777" w:rsidR="00300EF4" w:rsidRPr="0010789C" w:rsidRDefault="00300EF4" w:rsidP="00607BA8">
            <w:pPr>
              <w:jc w:val="right"/>
              <w:rPr>
                <w:color w:val="0000FF"/>
              </w:rPr>
            </w:pPr>
          </w:p>
        </w:tc>
      </w:tr>
      <w:tr w:rsidR="00300EF4" w:rsidRPr="0010789C" w14:paraId="5CB28DA0" w14:textId="77777777" w:rsidTr="00EB37CE">
        <w:trPr>
          <w:cantSplit/>
        </w:trPr>
        <w:tc>
          <w:tcPr>
            <w:tcW w:w="393" w:type="dxa"/>
          </w:tcPr>
          <w:p w14:paraId="71790FCA" w14:textId="77777777" w:rsidR="00300EF4" w:rsidRPr="0010789C" w:rsidRDefault="00300EF4" w:rsidP="00607BA8">
            <w:pPr>
              <w:rPr>
                <w:color w:val="0000FF"/>
              </w:rPr>
            </w:pPr>
          </w:p>
        </w:tc>
        <w:tc>
          <w:tcPr>
            <w:tcW w:w="524" w:type="dxa"/>
          </w:tcPr>
          <w:p w14:paraId="4C5FA122" w14:textId="77777777" w:rsidR="00300EF4" w:rsidRPr="0010789C" w:rsidRDefault="00300EF4" w:rsidP="00607BA8">
            <w:pPr>
              <w:rPr>
                <w:color w:val="0000FF"/>
              </w:rPr>
            </w:pPr>
          </w:p>
        </w:tc>
        <w:tc>
          <w:tcPr>
            <w:tcW w:w="785" w:type="dxa"/>
          </w:tcPr>
          <w:p w14:paraId="0BB56CCC" w14:textId="77777777" w:rsidR="00300EF4" w:rsidRPr="0010789C" w:rsidRDefault="00300EF4" w:rsidP="00607BA8">
            <w:pPr>
              <w:rPr>
                <w:rFonts w:ascii="Arial" w:hAnsi="Arial"/>
                <w:color w:val="0000FF"/>
              </w:rPr>
            </w:pPr>
          </w:p>
        </w:tc>
        <w:tc>
          <w:tcPr>
            <w:tcW w:w="785" w:type="dxa"/>
          </w:tcPr>
          <w:p w14:paraId="4A1B809C" w14:textId="77777777" w:rsidR="00300EF4" w:rsidRPr="0010789C" w:rsidRDefault="00300EF4" w:rsidP="00607BA8">
            <w:pPr>
              <w:rPr>
                <w:rFonts w:ascii="Arial" w:hAnsi="Arial" w:cs="Arial"/>
                <w:color w:val="0000FF"/>
              </w:rPr>
            </w:pPr>
          </w:p>
        </w:tc>
        <w:tc>
          <w:tcPr>
            <w:tcW w:w="4970" w:type="dxa"/>
          </w:tcPr>
          <w:p w14:paraId="1C21CAD9" w14:textId="77777777" w:rsidR="00300EF4" w:rsidRPr="0010789C" w:rsidRDefault="00300EF4" w:rsidP="00607BA8">
            <w:pPr>
              <w:jc w:val="both"/>
              <w:rPr>
                <w:rFonts w:ascii="Arial" w:hAnsi="Arial"/>
                <w:color w:val="0000FF"/>
              </w:rPr>
            </w:pPr>
          </w:p>
        </w:tc>
        <w:tc>
          <w:tcPr>
            <w:tcW w:w="262" w:type="dxa"/>
            <w:vAlign w:val="bottom"/>
          </w:tcPr>
          <w:p w14:paraId="576FA911" w14:textId="77777777" w:rsidR="00300EF4" w:rsidRPr="0010789C" w:rsidRDefault="00300EF4" w:rsidP="00607BA8">
            <w:pPr>
              <w:jc w:val="right"/>
              <w:rPr>
                <w:rFonts w:ascii="Arial" w:hAnsi="Arial"/>
                <w:color w:val="0000FF"/>
              </w:rPr>
            </w:pPr>
          </w:p>
        </w:tc>
        <w:tc>
          <w:tcPr>
            <w:tcW w:w="785" w:type="dxa"/>
            <w:vAlign w:val="bottom"/>
          </w:tcPr>
          <w:p w14:paraId="71B5E0E4" w14:textId="77777777" w:rsidR="00300EF4" w:rsidRPr="0010789C" w:rsidRDefault="00300EF4" w:rsidP="00607BA8">
            <w:pPr>
              <w:jc w:val="right"/>
              <w:rPr>
                <w:rFonts w:ascii="Arial" w:hAnsi="Arial"/>
                <w:color w:val="0000FF"/>
              </w:rPr>
            </w:pPr>
          </w:p>
        </w:tc>
        <w:tc>
          <w:tcPr>
            <w:tcW w:w="262" w:type="dxa"/>
            <w:vAlign w:val="bottom"/>
          </w:tcPr>
          <w:p w14:paraId="6981845C" w14:textId="77777777" w:rsidR="00300EF4" w:rsidRPr="0010789C" w:rsidRDefault="00300EF4" w:rsidP="00607BA8">
            <w:pPr>
              <w:jc w:val="right"/>
              <w:rPr>
                <w:color w:val="0000FF"/>
              </w:rPr>
            </w:pPr>
          </w:p>
        </w:tc>
        <w:tc>
          <w:tcPr>
            <w:tcW w:w="260" w:type="dxa"/>
            <w:vAlign w:val="bottom"/>
          </w:tcPr>
          <w:p w14:paraId="28BFAF3D" w14:textId="77777777" w:rsidR="00300EF4" w:rsidRPr="0010789C" w:rsidRDefault="00300EF4" w:rsidP="00607BA8">
            <w:pPr>
              <w:jc w:val="right"/>
              <w:rPr>
                <w:color w:val="0000FF"/>
              </w:rPr>
            </w:pPr>
          </w:p>
        </w:tc>
      </w:tr>
      <w:tr w:rsidR="00300EF4" w:rsidRPr="0010789C" w14:paraId="1734EAC7" w14:textId="77777777" w:rsidTr="00EB37CE">
        <w:trPr>
          <w:cantSplit/>
        </w:trPr>
        <w:tc>
          <w:tcPr>
            <w:tcW w:w="393" w:type="dxa"/>
          </w:tcPr>
          <w:p w14:paraId="48F0247E" w14:textId="77777777" w:rsidR="00300EF4" w:rsidRPr="0010789C" w:rsidRDefault="00300EF4" w:rsidP="00607BA8">
            <w:pPr>
              <w:rPr>
                <w:color w:val="0000FF"/>
              </w:rPr>
            </w:pPr>
          </w:p>
        </w:tc>
        <w:tc>
          <w:tcPr>
            <w:tcW w:w="524" w:type="dxa"/>
          </w:tcPr>
          <w:p w14:paraId="3FB4C8CB" w14:textId="77777777" w:rsidR="00300EF4" w:rsidRPr="0010789C" w:rsidRDefault="00300EF4" w:rsidP="00607BA8">
            <w:pPr>
              <w:rPr>
                <w:color w:val="0000FF"/>
              </w:rPr>
            </w:pPr>
          </w:p>
        </w:tc>
        <w:tc>
          <w:tcPr>
            <w:tcW w:w="785" w:type="dxa"/>
          </w:tcPr>
          <w:p w14:paraId="1587F77B" w14:textId="77777777" w:rsidR="00300EF4" w:rsidRPr="0010789C" w:rsidRDefault="00300EF4" w:rsidP="00607BA8">
            <w:pPr>
              <w:rPr>
                <w:color w:val="0000FF"/>
              </w:rPr>
            </w:pPr>
            <w:r w:rsidRPr="0010789C">
              <w:rPr>
                <w:rFonts w:ascii="Arial" w:hAnsi="Arial"/>
                <w:color w:val="0000FF"/>
              </w:rPr>
              <w:t>648115</w:t>
            </w:r>
          </w:p>
        </w:tc>
        <w:tc>
          <w:tcPr>
            <w:tcW w:w="785" w:type="dxa"/>
          </w:tcPr>
          <w:p w14:paraId="1C2DD418" w14:textId="77777777" w:rsidR="00300EF4" w:rsidRPr="0010789C" w:rsidRDefault="00300EF4" w:rsidP="00607BA8">
            <w:pPr>
              <w:rPr>
                <w:rFonts w:ascii="Arial" w:hAnsi="Arial" w:cs="Arial"/>
                <w:color w:val="0000FF"/>
              </w:rPr>
            </w:pPr>
            <w:r w:rsidRPr="0010789C">
              <w:rPr>
                <w:rFonts w:ascii="Arial" w:hAnsi="Arial" w:cs="Arial"/>
                <w:color w:val="0000FF"/>
              </w:rPr>
              <w:t>648126</w:t>
            </w:r>
          </w:p>
        </w:tc>
        <w:tc>
          <w:tcPr>
            <w:tcW w:w="4970" w:type="dxa"/>
          </w:tcPr>
          <w:p w14:paraId="252E6F37" w14:textId="77777777" w:rsidR="00300EF4" w:rsidRPr="0010789C" w:rsidRDefault="00300EF4" w:rsidP="00607BA8">
            <w:pPr>
              <w:jc w:val="both"/>
              <w:rPr>
                <w:color w:val="0000FF"/>
                <w:lang w:val="fr-FR"/>
              </w:rPr>
            </w:pPr>
            <w:r w:rsidRPr="0010789C">
              <w:rPr>
                <w:rFonts w:ascii="Arial" w:hAnsi="Arial"/>
                <w:color w:val="0000FF"/>
                <w:lang w:val="fr-FR"/>
              </w:rPr>
              <w:t>Segment-bassin, en matière plastique</w:t>
            </w:r>
          </w:p>
        </w:tc>
        <w:tc>
          <w:tcPr>
            <w:tcW w:w="262" w:type="dxa"/>
            <w:vAlign w:val="bottom"/>
          </w:tcPr>
          <w:p w14:paraId="016D6A4D"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5D93ACDD" w14:textId="77777777" w:rsidR="00300EF4" w:rsidRPr="0010789C" w:rsidRDefault="00300EF4" w:rsidP="00607BA8">
            <w:pPr>
              <w:jc w:val="right"/>
              <w:rPr>
                <w:color w:val="0000FF"/>
              </w:rPr>
            </w:pPr>
            <w:r w:rsidRPr="0010789C">
              <w:rPr>
                <w:rFonts w:ascii="Arial" w:hAnsi="Arial"/>
                <w:color w:val="0000FF"/>
              </w:rPr>
              <w:t>141,60</w:t>
            </w:r>
          </w:p>
        </w:tc>
        <w:tc>
          <w:tcPr>
            <w:tcW w:w="262" w:type="dxa"/>
            <w:vAlign w:val="bottom"/>
          </w:tcPr>
          <w:p w14:paraId="055B9087" w14:textId="77777777" w:rsidR="00300EF4" w:rsidRPr="0010789C" w:rsidRDefault="00300EF4" w:rsidP="00607BA8">
            <w:pPr>
              <w:jc w:val="right"/>
              <w:rPr>
                <w:color w:val="0000FF"/>
              </w:rPr>
            </w:pPr>
          </w:p>
        </w:tc>
        <w:tc>
          <w:tcPr>
            <w:tcW w:w="260" w:type="dxa"/>
            <w:vAlign w:val="bottom"/>
          </w:tcPr>
          <w:p w14:paraId="24C43BC0" w14:textId="77777777" w:rsidR="00300EF4" w:rsidRPr="0010789C" w:rsidRDefault="00300EF4" w:rsidP="00607BA8">
            <w:pPr>
              <w:jc w:val="right"/>
              <w:rPr>
                <w:color w:val="0000FF"/>
              </w:rPr>
            </w:pPr>
          </w:p>
        </w:tc>
      </w:tr>
      <w:tr w:rsidR="00300EF4" w:rsidRPr="0010789C" w14:paraId="270A4AB5" w14:textId="77777777" w:rsidTr="00EB37CE">
        <w:trPr>
          <w:cantSplit/>
        </w:trPr>
        <w:tc>
          <w:tcPr>
            <w:tcW w:w="393" w:type="dxa"/>
          </w:tcPr>
          <w:p w14:paraId="641F8658" w14:textId="77777777" w:rsidR="00300EF4" w:rsidRPr="0010789C" w:rsidRDefault="00300EF4" w:rsidP="00607BA8">
            <w:pPr>
              <w:rPr>
                <w:color w:val="0000FF"/>
              </w:rPr>
            </w:pPr>
          </w:p>
        </w:tc>
        <w:tc>
          <w:tcPr>
            <w:tcW w:w="524" w:type="dxa"/>
          </w:tcPr>
          <w:p w14:paraId="2871C4B2" w14:textId="77777777" w:rsidR="00300EF4" w:rsidRPr="0010789C" w:rsidRDefault="00300EF4" w:rsidP="00607BA8">
            <w:pPr>
              <w:rPr>
                <w:color w:val="0000FF"/>
              </w:rPr>
            </w:pPr>
          </w:p>
        </w:tc>
        <w:tc>
          <w:tcPr>
            <w:tcW w:w="785" w:type="dxa"/>
          </w:tcPr>
          <w:p w14:paraId="2F93BBA1" w14:textId="77777777" w:rsidR="00300EF4" w:rsidRPr="0010789C" w:rsidRDefault="00300EF4" w:rsidP="00607BA8">
            <w:pPr>
              <w:rPr>
                <w:rFonts w:ascii="Arial" w:hAnsi="Arial"/>
                <w:color w:val="0000FF"/>
              </w:rPr>
            </w:pPr>
          </w:p>
        </w:tc>
        <w:tc>
          <w:tcPr>
            <w:tcW w:w="785" w:type="dxa"/>
          </w:tcPr>
          <w:p w14:paraId="5191D698" w14:textId="77777777" w:rsidR="00300EF4" w:rsidRPr="0010789C" w:rsidRDefault="00300EF4" w:rsidP="00607BA8">
            <w:pPr>
              <w:rPr>
                <w:rFonts w:ascii="Arial" w:hAnsi="Arial" w:cs="Arial"/>
                <w:color w:val="0000FF"/>
              </w:rPr>
            </w:pPr>
          </w:p>
        </w:tc>
        <w:tc>
          <w:tcPr>
            <w:tcW w:w="4970" w:type="dxa"/>
          </w:tcPr>
          <w:p w14:paraId="62E26D84" w14:textId="77777777" w:rsidR="00300EF4" w:rsidRPr="0010789C" w:rsidRDefault="00300EF4" w:rsidP="00607BA8">
            <w:pPr>
              <w:jc w:val="both"/>
              <w:rPr>
                <w:rFonts w:ascii="Arial" w:hAnsi="Arial"/>
                <w:color w:val="0000FF"/>
              </w:rPr>
            </w:pPr>
          </w:p>
        </w:tc>
        <w:tc>
          <w:tcPr>
            <w:tcW w:w="262" w:type="dxa"/>
            <w:vAlign w:val="bottom"/>
          </w:tcPr>
          <w:p w14:paraId="23905B2A" w14:textId="77777777" w:rsidR="00300EF4" w:rsidRPr="0010789C" w:rsidRDefault="00300EF4" w:rsidP="00607BA8">
            <w:pPr>
              <w:jc w:val="right"/>
              <w:rPr>
                <w:rFonts w:ascii="Arial" w:hAnsi="Arial"/>
                <w:color w:val="0000FF"/>
              </w:rPr>
            </w:pPr>
          </w:p>
        </w:tc>
        <w:tc>
          <w:tcPr>
            <w:tcW w:w="785" w:type="dxa"/>
            <w:vAlign w:val="bottom"/>
          </w:tcPr>
          <w:p w14:paraId="7406178C" w14:textId="77777777" w:rsidR="00300EF4" w:rsidRPr="0010789C" w:rsidRDefault="00300EF4" w:rsidP="00607BA8">
            <w:pPr>
              <w:jc w:val="right"/>
              <w:rPr>
                <w:rFonts w:ascii="Arial" w:hAnsi="Arial"/>
                <w:color w:val="0000FF"/>
              </w:rPr>
            </w:pPr>
          </w:p>
        </w:tc>
        <w:tc>
          <w:tcPr>
            <w:tcW w:w="262" w:type="dxa"/>
            <w:vAlign w:val="bottom"/>
          </w:tcPr>
          <w:p w14:paraId="28C24607" w14:textId="77777777" w:rsidR="00300EF4" w:rsidRPr="0010789C" w:rsidRDefault="00300EF4" w:rsidP="00607BA8">
            <w:pPr>
              <w:jc w:val="right"/>
              <w:rPr>
                <w:color w:val="0000FF"/>
              </w:rPr>
            </w:pPr>
          </w:p>
        </w:tc>
        <w:tc>
          <w:tcPr>
            <w:tcW w:w="260" w:type="dxa"/>
            <w:vAlign w:val="bottom"/>
          </w:tcPr>
          <w:p w14:paraId="4005513C" w14:textId="77777777" w:rsidR="00300EF4" w:rsidRPr="0010789C" w:rsidRDefault="00300EF4" w:rsidP="00607BA8">
            <w:pPr>
              <w:jc w:val="right"/>
              <w:rPr>
                <w:color w:val="0000FF"/>
              </w:rPr>
            </w:pPr>
          </w:p>
        </w:tc>
      </w:tr>
      <w:tr w:rsidR="00300EF4" w:rsidRPr="0010789C" w14:paraId="529FF4AB" w14:textId="77777777" w:rsidTr="00EB37CE">
        <w:trPr>
          <w:cantSplit/>
        </w:trPr>
        <w:tc>
          <w:tcPr>
            <w:tcW w:w="393" w:type="dxa"/>
          </w:tcPr>
          <w:p w14:paraId="50E0C869" w14:textId="77777777" w:rsidR="00300EF4" w:rsidRPr="0010789C" w:rsidRDefault="00300EF4" w:rsidP="00607BA8">
            <w:pPr>
              <w:rPr>
                <w:color w:val="0000FF"/>
              </w:rPr>
            </w:pPr>
          </w:p>
        </w:tc>
        <w:tc>
          <w:tcPr>
            <w:tcW w:w="524" w:type="dxa"/>
          </w:tcPr>
          <w:p w14:paraId="5A7548FF" w14:textId="77777777" w:rsidR="00300EF4" w:rsidRPr="0010789C" w:rsidRDefault="00300EF4" w:rsidP="00607BA8">
            <w:pPr>
              <w:rPr>
                <w:color w:val="0000FF"/>
              </w:rPr>
            </w:pPr>
          </w:p>
        </w:tc>
        <w:tc>
          <w:tcPr>
            <w:tcW w:w="785" w:type="dxa"/>
          </w:tcPr>
          <w:p w14:paraId="607E4B35" w14:textId="77777777" w:rsidR="00300EF4" w:rsidRPr="0010789C" w:rsidRDefault="00300EF4" w:rsidP="00607BA8">
            <w:pPr>
              <w:rPr>
                <w:color w:val="0000FF"/>
              </w:rPr>
            </w:pPr>
            <w:r w:rsidRPr="0010789C">
              <w:rPr>
                <w:rFonts w:ascii="Arial" w:hAnsi="Arial"/>
                <w:color w:val="0000FF"/>
              </w:rPr>
              <w:t>648130</w:t>
            </w:r>
          </w:p>
        </w:tc>
        <w:tc>
          <w:tcPr>
            <w:tcW w:w="785" w:type="dxa"/>
          </w:tcPr>
          <w:p w14:paraId="681811A9" w14:textId="77777777" w:rsidR="00300EF4" w:rsidRPr="0010789C" w:rsidRDefault="00300EF4" w:rsidP="00607BA8">
            <w:pPr>
              <w:rPr>
                <w:rFonts w:ascii="Arial" w:hAnsi="Arial" w:cs="Arial"/>
                <w:color w:val="0000FF"/>
              </w:rPr>
            </w:pPr>
            <w:r w:rsidRPr="0010789C">
              <w:rPr>
                <w:rFonts w:ascii="Arial" w:hAnsi="Arial" w:cs="Arial"/>
                <w:color w:val="0000FF"/>
              </w:rPr>
              <w:t>648141</w:t>
            </w:r>
          </w:p>
        </w:tc>
        <w:tc>
          <w:tcPr>
            <w:tcW w:w="4970" w:type="dxa"/>
          </w:tcPr>
          <w:p w14:paraId="7E6A5F53" w14:textId="77777777" w:rsidR="00300EF4" w:rsidRPr="0010789C" w:rsidRDefault="00300EF4" w:rsidP="00607BA8">
            <w:pPr>
              <w:jc w:val="both"/>
              <w:rPr>
                <w:color w:val="0000FF"/>
                <w:lang w:val="fr-FR"/>
              </w:rPr>
            </w:pPr>
            <w:r w:rsidRPr="0010789C">
              <w:rPr>
                <w:rFonts w:ascii="Arial" w:hAnsi="Arial"/>
                <w:color w:val="0000FF"/>
                <w:lang w:val="fr-FR"/>
              </w:rPr>
              <w:t>Segment pelvien, bande métallique simple</w:t>
            </w:r>
          </w:p>
        </w:tc>
        <w:tc>
          <w:tcPr>
            <w:tcW w:w="262" w:type="dxa"/>
            <w:vAlign w:val="bottom"/>
          </w:tcPr>
          <w:p w14:paraId="51D7F8AC"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656BD2B2" w14:textId="77777777" w:rsidR="00300EF4" w:rsidRPr="0010789C" w:rsidRDefault="00300EF4" w:rsidP="00607BA8">
            <w:pPr>
              <w:jc w:val="right"/>
              <w:rPr>
                <w:color w:val="0000FF"/>
              </w:rPr>
            </w:pPr>
            <w:r w:rsidRPr="0010789C">
              <w:rPr>
                <w:rFonts w:ascii="Arial" w:hAnsi="Arial"/>
                <w:color w:val="0000FF"/>
              </w:rPr>
              <w:t>59</w:t>
            </w:r>
          </w:p>
        </w:tc>
        <w:tc>
          <w:tcPr>
            <w:tcW w:w="262" w:type="dxa"/>
            <w:vAlign w:val="bottom"/>
          </w:tcPr>
          <w:p w14:paraId="747EEC4C" w14:textId="77777777" w:rsidR="00300EF4" w:rsidRPr="0010789C" w:rsidRDefault="00300EF4" w:rsidP="00607BA8">
            <w:pPr>
              <w:jc w:val="right"/>
              <w:rPr>
                <w:color w:val="0000FF"/>
              </w:rPr>
            </w:pPr>
          </w:p>
        </w:tc>
        <w:tc>
          <w:tcPr>
            <w:tcW w:w="260" w:type="dxa"/>
            <w:vAlign w:val="bottom"/>
          </w:tcPr>
          <w:p w14:paraId="443C268E" w14:textId="77777777" w:rsidR="00300EF4" w:rsidRPr="0010789C" w:rsidRDefault="00300EF4" w:rsidP="00607BA8">
            <w:pPr>
              <w:jc w:val="right"/>
              <w:rPr>
                <w:color w:val="0000FF"/>
              </w:rPr>
            </w:pPr>
          </w:p>
        </w:tc>
      </w:tr>
      <w:tr w:rsidR="00300EF4" w:rsidRPr="0010789C" w14:paraId="5C434BF9" w14:textId="77777777" w:rsidTr="00EB37CE">
        <w:trPr>
          <w:cantSplit/>
        </w:trPr>
        <w:tc>
          <w:tcPr>
            <w:tcW w:w="393" w:type="dxa"/>
          </w:tcPr>
          <w:p w14:paraId="5D7A3137" w14:textId="77777777" w:rsidR="00300EF4" w:rsidRPr="0010789C" w:rsidRDefault="00300EF4" w:rsidP="00607BA8">
            <w:pPr>
              <w:rPr>
                <w:color w:val="0000FF"/>
              </w:rPr>
            </w:pPr>
          </w:p>
        </w:tc>
        <w:tc>
          <w:tcPr>
            <w:tcW w:w="524" w:type="dxa"/>
          </w:tcPr>
          <w:p w14:paraId="33BEF6CE" w14:textId="77777777" w:rsidR="00300EF4" w:rsidRPr="0010789C" w:rsidRDefault="00300EF4" w:rsidP="00607BA8">
            <w:pPr>
              <w:rPr>
                <w:color w:val="0000FF"/>
              </w:rPr>
            </w:pPr>
          </w:p>
        </w:tc>
        <w:tc>
          <w:tcPr>
            <w:tcW w:w="785" w:type="dxa"/>
          </w:tcPr>
          <w:p w14:paraId="400EFEEC" w14:textId="77777777" w:rsidR="00300EF4" w:rsidRPr="0010789C" w:rsidRDefault="00300EF4" w:rsidP="00607BA8">
            <w:pPr>
              <w:rPr>
                <w:rFonts w:ascii="Arial" w:hAnsi="Arial"/>
                <w:color w:val="0000FF"/>
              </w:rPr>
            </w:pPr>
          </w:p>
        </w:tc>
        <w:tc>
          <w:tcPr>
            <w:tcW w:w="785" w:type="dxa"/>
          </w:tcPr>
          <w:p w14:paraId="1A568585" w14:textId="77777777" w:rsidR="00300EF4" w:rsidRPr="0010789C" w:rsidRDefault="00300EF4" w:rsidP="00607BA8">
            <w:pPr>
              <w:rPr>
                <w:rFonts w:ascii="Arial" w:hAnsi="Arial" w:cs="Arial"/>
                <w:color w:val="0000FF"/>
              </w:rPr>
            </w:pPr>
          </w:p>
        </w:tc>
        <w:tc>
          <w:tcPr>
            <w:tcW w:w="4970" w:type="dxa"/>
          </w:tcPr>
          <w:p w14:paraId="044CF45F" w14:textId="77777777" w:rsidR="00300EF4" w:rsidRPr="0010789C" w:rsidRDefault="00300EF4" w:rsidP="00607BA8">
            <w:pPr>
              <w:jc w:val="both"/>
              <w:rPr>
                <w:rFonts w:ascii="Arial" w:hAnsi="Arial"/>
                <w:color w:val="0000FF"/>
              </w:rPr>
            </w:pPr>
          </w:p>
        </w:tc>
        <w:tc>
          <w:tcPr>
            <w:tcW w:w="262" w:type="dxa"/>
            <w:vAlign w:val="bottom"/>
          </w:tcPr>
          <w:p w14:paraId="174784B4" w14:textId="77777777" w:rsidR="00300EF4" w:rsidRPr="0010789C" w:rsidRDefault="00300EF4" w:rsidP="00607BA8">
            <w:pPr>
              <w:jc w:val="right"/>
              <w:rPr>
                <w:rFonts w:ascii="Arial" w:hAnsi="Arial"/>
                <w:color w:val="0000FF"/>
              </w:rPr>
            </w:pPr>
          </w:p>
        </w:tc>
        <w:tc>
          <w:tcPr>
            <w:tcW w:w="785" w:type="dxa"/>
            <w:vAlign w:val="bottom"/>
          </w:tcPr>
          <w:p w14:paraId="2DBABCF7" w14:textId="77777777" w:rsidR="00300EF4" w:rsidRPr="0010789C" w:rsidRDefault="00300EF4" w:rsidP="00607BA8">
            <w:pPr>
              <w:jc w:val="right"/>
              <w:rPr>
                <w:rFonts w:ascii="Arial" w:hAnsi="Arial"/>
                <w:color w:val="0000FF"/>
              </w:rPr>
            </w:pPr>
          </w:p>
        </w:tc>
        <w:tc>
          <w:tcPr>
            <w:tcW w:w="262" w:type="dxa"/>
            <w:vAlign w:val="bottom"/>
          </w:tcPr>
          <w:p w14:paraId="6FF025D2" w14:textId="77777777" w:rsidR="00300EF4" w:rsidRPr="0010789C" w:rsidRDefault="00300EF4" w:rsidP="00607BA8">
            <w:pPr>
              <w:jc w:val="right"/>
              <w:rPr>
                <w:color w:val="0000FF"/>
              </w:rPr>
            </w:pPr>
          </w:p>
        </w:tc>
        <w:tc>
          <w:tcPr>
            <w:tcW w:w="260" w:type="dxa"/>
            <w:vAlign w:val="bottom"/>
          </w:tcPr>
          <w:p w14:paraId="6AE7DE2D" w14:textId="77777777" w:rsidR="00300EF4" w:rsidRPr="0010789C" w:rsidRDefault="00300EF4" w:rsidP="00607BA8">
            <w:pPr>
              <w:jc w:val="right"/>
              <w:rPr>
                <w:color w:val="0000FF"/>
              </w:rPr>
            </w:pPr>
          </w:p>
        </w:tc>
      </w:tr>
      <w:tr w:rsidR="00300EF4" w:rsidRPr="0010789C" w14:paraId="15832235" w14:textId="77777777" w:rsidTr="00EB37CE">
        <w:trPr>
          <w:cantSplit/>
        </w:trPr>
        <w:tc>
          <w:tcPr>
            <w:tcW w:w="393" w:type="dxa"/>
          </w:tcPr>
          <w:p w14:paraId="1CC67164" w14:textId="77777777" w:rsidR="00300EF4" w:rsidRPr="0010789C" w:rsidRDefault="00300EF4" w:rsidP="00607BA8">
            <w:pPr>
              <w:rPr>
                <w:color w:val="0000FF"/>
              </w:rPr>
            </w:pPr>
          </w:p>
        </w:tc>
        <w:tc>
          <w:tcPr>
            <w:tcW w:w="524" w:type="dxa"/>
          </w:tcPr>
          <w:p w14:paraId="03F8CC51" w14:textId="77777777" w:rsidR="00300EF4" w:rsidRPr="0010789C" w:rsidRDefault="00300EF4" w:rsidP="00607BA8">
            <w:pPr>
              <w:rPr>
                <w:color w:val="0000FF"/>
              </w:rPr>
            </w:pPr>
          </w:p>
        </w:tc>
        <w:tc>
          <w:tcPr>
            <w:tcW w:w="785" w:type="dxa"/>
          </w:tcPr>
          <w:p w14:paraId="7AC301BC" w14:textId="77777777" w:rsidR="00300EF4" w:rsidRPr="0010789C" w:rsidRDefault="00300EF4" w:rsidP="00607BA8">
            <w:pPr>
              <w:rPr>
                <w:color w:val="0000FF"/>
              </w:rPr>
            </w:pPr>
            <w:r w:rsidRPr="0010789C">
              <w:rPr>
                <w:rFonts w:ascii="Arial" w:hAnsi="Arial"/>
                <w:color w:val="0000FF"/>
              </w:rPr>
              <w:t>648152</w:t>
            </w:r>
          </w:p>
        </w:tc>
        <w:tc>
          <w:tcPr>
            <w:tcW w:w="785" w:type="dxa"/>
          </w:tcPr>
          <w:p w14:paraId="26267FFC" w14:textId="77777777" w:rsidR="00300EF4" w:rsidRPr="0010789C" w:rsidRDefault="00300EF4" w:rsidP="00607BA8">
            <w:pPr>
              <w:rPr>
                <w:rFonts w:ascii="Arial" w:hAnsi="Arial" w:cs="Arial"/>
                <w:color w:val="0000FF"/>
              </w:rPr>
            </w:pPr>
            <w:r w:rsidRPr="0010789C">
              <w:rPr>
                <w:rFonts w:ascii="Arial" w:hAnsi="Arial" w:cs="Arial"/>
                <w:color w:val="0000FF"/>
              </w:rPr>
              <w:t>648163</w:t>
            </w:r>
          </w:p>
        </w:tc>
        <w:tc>
          <w:tcPr>
            <w:tcW w:w="4970" w:type="dxa"/>
          </w:tcPr>
          <w:p w14:paraId="2E08B599" w14:textId="77777777" w:rsidR="00300EF4" w:rsidRPr="0010789C" w:rsidRDefault="00300EF4" w:rsidP="00607BA8">
            <w:pPr>
              <w:jc w:val="both"/>
              <w:rPr>
                <w:color w:val="0000FF"/>
                <w:lang w:val="fr-FR"/>
              </w:rPr>
            </w:pPr>
            <w:r w:rsidRPr="0010789C">
              <w:rPr>
                <w:rFonts w:ascii="Arial" w:hAnsi="Arial"/>
                <w:color w:val="0000FF"/>
                <w:lang w:val="fr-FR"/>
              </w:rPr>
              <w:t>Segment-thorax, en cuir ou à lignes de force</w:t>
            </w:r>
          </w:p>
        </w:tc>
        <w:tc>
          <w:tcPr>
            <w:tcW w:w="262" w:type="dxa"/>
            <w:vAlign w:val="bottom"/>
          </w:tcPr>
          <w:p w14:paraId="1F2B7A43"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61FE2159" w14:textId="77777777" w:rsidR="00300EF4" w:rsidRPr="0010789C" w:rsidRDefault="00300EF4" w:rsidP="00607BA8">
            <w:pPr>
              <w:jc w:val="right"/>
              <w:rPr>
                <w:color w:val="0000FF"/>
              </w:rPr>
            </w:pPr>
            <w:r w:rsidRPr="0010789C">
              <w:rPr>
                <w:rFonts w:ascii="Arial" w:hAnsi="Arial"/>
                <w:color w:val="0000FF"/>
              </w:rPr>
              <w:t>141,60</w:t>
            </w:r>
          </w:p>
        </w:tc>
        <w:tc>
          <w:tcPr>
            <w:tcW w:w="262" w:type="dxa"/>
            <w:vAlign w:val="bottom"/>
          </w:tcPr>
          <w:p w14:paraId="6D523855" w14:textId="77777777" w:rsidR="00300EF4" w:rsidRPr="0010789C" w:rsidRDefault="00300EF4" w:rsidP="00607BA8">
            <w:pPr>
              <w:jc w:val="right"/>
              <w:rPr>
                <w:color w:val="0000FF"/>
              </w:rPr>
            </w:pPr>
          </w:p>
        </w:tc>
        <w:tc>
          <w:tcPr>
            <w:tcW w:w="260" w:type="dxa"/>
            <w:vAlign w:val="bottom"/>
          </w:tcPr>
          <w:p w14:paraId="06480F64" w14:textId="77777777" w:rsidR="00300EF4" w:rsidRPr="0010789C" w:rsidRDefault="00300EF4" w:rsidP="00607BA8">
            <w:pPr>
              <w:jc w:val="right"/>
              <w:rPr>
                <w:color w:val="0000FF"/>
              </w:rPr>
            </w:pPr>
          </w:p>
        </w:tc>
      </w:tr>
      <w:tr w:rsidR="00300EF4" w:rsidRPr="0010789C" w14:paraId="24919630" w14:textId="77777777" w:rsidTr="00EB37CE">
        <w:trPr>
          <w:cantSplit/>
        </w:trPr>
        <w:tc>
          <w:tcPr>
            <w:tcW w:w="393" w:type="dxa"/>
          </w:tcPr>
          <w:p w14:paraId="62C40B8A" w14:textId="77777777" w:rsidR="00300EF4" w:rsidRPr="0010789C" w:rsidRDefault="00300EF4" w:rsidP="00607BA8">
            <w:pPr>
              <w:rPr>
                <w:color w:val="0000FF"/>
              </w:rPr>
            </w:pPr>
          </w:p>
        </w:tc>
        <w:tc>
          <w:tcPr>
            <w:tcW w:w="524" w:type="dxa"/>
          </w:tcPr>
          <w:p w14:paraId="15FBA77E" w14:textId="77777777" w:rsidR="00300EF4" w:rsidRPr="0010789C" w:rsidRDefault="00300EF4" w:rsidP="00607BA8">
            <w:pPr>
              <w:rPr>
                <w:color w:val="0000FF"/>
              </w:rPr>
            </w:pPr>
          </w:p>
        </w:tc>
        <w:tc>
          <w:tcPr>
            <w:tcW w:w="785" w:type="dxa"/>
          </w:tcPr>
          <w:p w14:paraId="72555800" w14:textId="77777777" w:rsidR="00300EF4" w:rsidRPr="0010789C" w:rsidRDefault="00300EF4" w:rsidP="00607BA8">
            <w:pPr>
              <w:rPr>
                <w:rFonts w:ascii="Arial" w:hAnsi="Arial"/>
                <w:color w:val="0000FF"/>
              </w:rPr>
            </w:pPr>
          </w:p>
        </w:tc>
        <w:tc>
          <w:tcPr>
            <w:tcW w:w="785" w:type="dxa"/>
          </w:tcPr>
          <w:p w14:paraId="4F1DDFED" w14:textId="77777777" w:rsidR="00300EF4" w:rsidRPr="0010789C" w:rsidRDefault="00300EF4" w:rsidP="00607BA8">
            <w:pPr>
              <w:rPr>
                <w:rFonts w:ascii="Arial" w:hAnsi="Arial" w:cs="Arial"/>
                <w:color w:val="0000FF"/>
              </w:rPr>
            </w:pPr>
          </w:p>
        </w:tc>
        <w:tc>
          <w:tcPr>
            <w:tcW w:w="4970" w:type="dxa"/>
          </w:tcPr>
          <w:p w14:paraId="48245E8A" w14:textId="77777777" w:rsidR="00300EF4" w:rsidRPr="0010789C" w:rsidRDefault="00300EF4" w:rsidP="00607BA8">
            <w:pPr>
              <w:jc w:val="both"/>
              <w:rPr>
                <w:rFonts w:ascii="Arial" w:hAnsi="Arial"/>
                <w:color w:val="0000FF"/>
              </w:rPr>
            </w:pPr>
          </w:p>
        </w:tc>
        <w:tc>
          <w:tcPr>
            <w:tcW w:w="262" w:type="dxa"/>
            <w:vAlign w:val="bottom"/>
          </w:tcPr>
          <w:p w14:paraId="364BAD00" w14:textId="77777777" w:rsidR="00300EF4" w:rsidRPr="0010789C" w:rsidRDefault="00300EF4" w:rsidP="00607BA8">
            <w:pPr>
              <w:jc w:val="right"/>
              <w:rPr>
                <w:rFonts w:ascii="Arial" w:hAnsi="Arial"/>
                <w:color w:val="0000FF"/>
              </w:rPr>
            </w:pPr>
          </w:p>
        </w:tc>
        <w:tc>
          <w:tcPr>
            <w:tcW w:w="785" w:type="dxa"/>
            <w:vAlign w:val="bottom"/>
          </w:tcPr>
          <w:p w14:paraId="10389CD0" w14:textId="77777777" w:rsidR="00300EF4" w:rsidRPr="0010789C" w:rsidRDefault="00300EF4" w:rsidP="00607BA8">
            <w:pPr>
              <w:jc w:val="right"/>
              <w:rPr>
                <w:rFonts w:ascii="Arial" w:hAnsi="Arial"/>
                <w:color w:val="0000FF"/>
              </w:rPr>
            </w:pPr>
          </w:p>
        </w:tc>
        <w:tc>
          <w:tcPr>
            <w:tcW w:w="262" w:type="dxa"/>
            <w:vAlign w:val="bottom"/>
          </w:tcPr>
          <w:p w14:paraId="66E499CC" w14:textId="77777777" w:rsidR="00300EF4" w:rsidRPr="0010789C" w:rsidRDefault="00300EF4" w:rsidP="00607BA8">
            <w:pPr>
              <w:jc w:val="right"/>
              <w:rPr>
                <w:color w:val="0000FF"/>
              </w:rPr>
            </w:pPr>
          </w:p>
        </w:tc>
        <w:tc>
          <w:tcPr>
            <w:tcW w:w="260" w:type="dxa"/>
            <w:vAlign w:val="bottom"/>
          </w:tcPr>
          <w:p w14:paraId="6AED16D3" w14:textId="77777777" w:rsidR="00300EF4" w:rsidRPr="0010789C" w:rsidRDefault="00300EF4" w:rsidP="00607BA8">
            <w:pPr>
              <w:jc w:val="right"/>
              <w:rPr>
                <w:color w:val="0000FF"/>
              </w:rPr>
            </w:pPr>
          </w:p>
        </w:tc>
      </w:tr>
      <w:tr w:rsidR="00300EF4" w:rsidRPr="0010789C" w14:paraId="5911FCB7" w14:textId="77777777" w:rsidTr="00EB37CE">
        <w:trPr>
          <w:cantSplit/>
        </w:trPr>
        <w:tc>
          <w:tcPr>
            <w:tcW w:w="393" w:type="dxa"/>
          </w:tcPr>
          <w:p w14:paraId="003B7AE5" w14:textId="77777777" w:rsidR="00300EF4" w:rsidRPr="0010789C" w:rsidRDefault="00300EF4" w:rsidP="00607BA8">
            <w:pPr>
              <w:rPr>
                <w:color w:val="0000FF"/>
              </w:rPr>
            </w:pPr>
          </w:p>
        </w:tc>
        <w:tc>
          <w:tcPr>
            <w:tcW w:w="524" w:type="dxa"/>
          </w:tcPr>
          <w:p w14:paraId="04E6534D" w14:textId="77777777" w:rsidR="00300EF4" w:rsidRPr="0010789C" w:rsidRDefault="00300EF4" w:rsidP="00607BA8">
            <w:pPr>
              <w:rPr>
                <w:color w:val="0000FF"/>
              </w:rPr>
            </w:pPr>
          </w:p>
        </w:tc>
        <w:tc>
          <w:tcPr>
            <w:tcW w:w="785" w:type="dxa"/>
          </w:tcPr>
          <w:p w14:paraId="1316559E" w14:textId="77777777" w:rsidR="00300EF4" w:rsidRPr="0010789C" w:rsidRDefault="00300EF4" w:rsidP="00607BA8">
            <w:pPr>
              <w:rPr>
                <w:color w:val="0000FF"/>
              </w:rPr>
            </w:pPr>
            <w:r w:rsidRPr="0010789C">
              <w:rPr>
                <w:rFonts w:ascii="Arial" w:hAnsi="Arial"/>
                <w:color w:val="0000FF"/>
              </w:rPr>
              <w:t>648174</w:t>
            </w:r>
          </w:p>
        </w:tc>
        <w:tc>
          <w:tcPr>
            <w:tcW w:w="785" w:type="dxa"/>
          </w:tcPr>
          <w:p w14:paraId="5ADF496D" w14:textId="77777777" w:rsidR="00300EF4" w:rsidRPr="0010789C" w:rsidRDefault="00300EF4" w:rsidP="00607BA8">
            <w:pPr>
              <w:rPr>
                <w:rFonts w:ascii="Arial" w:hAnsi="Arial" w:cs="Arial"/>
                <w:color w:val="0000FF"/>
              </w:rPr>
            </w:pPr>
            <w:r w:rsidRPr="0010789C">
              <w:rPr>
                <w:rFonts w:ascii="Arial" w:hAnsi="Arial" w:cs="Arial"/>
                <w:color w:val="0000FF"/>
              </w:rPr>
              <w:t>648185</w:t>
            </w:r>
          </w:p>
        </w:tc>
        <w:tc>
          <w:tcPr>
            <w:tcW w:w="4970" w:type="dxa"/>
          </w:tcPr>
          <w:p w14:paraId="4310C901" w14:textId="77777777" w:rsidR="00300EF4" w:rsidRPr="0010789C" w:rsidRDefault="00300EF4" w:rsidP="00607BA8">
            <w:pPr>
              <w:jc w:val="both"/>
              <w:rPr>
                <w:color w:val="0000FF"/>
                <w:lang w:val="fr-FR"/>
              </w:rPr>
            </w:pPr>
            <w:r w:rsidRPr="0010789C">
              <w:rPr>
                <w:rFonts w:ascii="Arial" w:hAnsi="Arial"/>
                <w:color w:val="0000FF"/>
                <w:lang w:val="fr-FR"/>
              </w:rPr>
              <w:t>Segment-thorax, en matière plastique</w:t>
            </w:r>
          </w:p>
        </w:tc>
        <w:tc>
          <w:tcPr>
            <w:tcW w:w="262" w:type="dxa"/>
            <w:vAlign w:val="bottom"/>
          </w:tcPr>
          <w:p w14:paraId="75FC0AD2"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613803DD" w14:textId="77777777" w:rsidR="00300EF4" w:rsidRPr="0010789C" w:rsidRDefault="00300EF4" w:rsidP="00607BA8">
            <w:pPr>
              <w:jc w:val="right"/>
              <w:rPr>
                <w:color w:val="0000FF"/>
              </w:rPr>
            </w:pPr>
            <w:r w:rsidRPr="0010789C">
              <w:rPr>
                <w:rFonts w:ascii="Arial" w:hAnsi="Arial"/>
                <w:color w:val="0000FF"/>
              </w:rPr>
              <w:t>141,60</w:t>
            </w:r>
          </w:p>
        </w:tc>
        <w:tc>
          <w:tcPr>
            <w:tcW w:w="262" w:type="dxa"/>
            <w:vAlign w:val="bottom"/>
          </w:tcPr>
          <w:p w14:paraId="3CF90C94" w14:textId="77777777" w:rsidR="00300EF4" w:rsidRPr="0010789C" w:rsidRDefault="00300EF4" w:rsidP="00607BA8">
            <w:pPr>
              <w:jc w:val="right"/>
              <w:rPr>
                <w:color w:val="0000FF"/>
              </w:rPr>
            </w:pPr>
          </w:p>
        </w:tc>
        <w:tc>
          <w:tcPr>
            <w:tcW w:w="260" w:type="dxa"/>
            <w:vAlign w:val="bottom"/>
          </w:tcPr>
          <w:p w14:paraId="396454B2" w14:textId="77777777" w:rsidR="00300EF4" w:rsidRPr="0010789C" w:rsidRDefault="00300EF4" w:rsidP="00607BA8">
            <w:pPr>
              <w:jc w:val="right"/>
              <w:rPr>
                <w:color w:val="0000FF"/>
              </w:rPr>
            </w:pPr>
          </w:p>
        </w:tc>
      </w:tr>
      <w:tr w:rsidR="00300EF4" w:rsidRPr="0010789C" w14:paraId="4BBFF2A5" w14:textId="77777777" w:rsidTr="00EB37CE">
        <w:trPr>
          <w:cantSplit/>
        </w:trPr>
        <w:tc>
          <w:tcPr>
            <w:tcW w:w="393" w:type="dxa"/>
          </w:tcPr>
          <w:p w14:paraId="2218E055" w14:textId="77777777" w:rsidR="00300EF4" w:rsidRPr="0010789C" w:rsidRDefault="00300EF4" w:rsidP="00607BA8">
            <w:pPr>
              <w:rPr>
                <w:color w:val="0000FF"/>
              </w:rPr>
            </w:pPr>
          </w:p>
        </w:tc>
        <w:tc>
          <w:tcPr>
            <w:tcW w:w="524" w:type="dxa"/>
          </w:tcPr>
          <w:p w14:paraId="2F62ED47" w14:textId="77777777" w:rsidR="00300EF4" w:rsidRPr="0010789C" w:rsidRDefault="00300EF4" w:rsidP="00607BA8">
            <w:pPr>
              <w:rPr>
                <w:color w:val="0000FF"/>
              </w:rPr>
            </w:pPr>
          </w:p>
        </w:tc>
        <w:tc>
          <w:tcPr>
            <w:tcW w:w="785" w:type="dxa"/>
          </w:tcPr>
          <w:p w14:paraId="013592D1" w14:textId="77777777" w:rsidR="00300EF4" w:rsidRPr="0010789C" w:rsidRDefault="00300EF4" w:rsidP="00607BA8">
            <w:pPr>
              <w:rPr>
                <w:rFonts w:ascii="Arial" w:hAnsi="Arial"/>
                <w:color w:val="0000FF"/>
              </w:rPr>
            </w:pPr>
          </w:p>
        </w:tc>
        <w:tc>
          <w:tcPr>
            <w:tcW w:w="785" w:type="dxa"/>
          </w:tcPr>
          <w:p w14:paraId="7F4DFD1E" w14:textId="77777777" w:rsidR="00300EF4" w:rsidRPr="0010789C" w:rsidRDefault="00300EF4" w:rsidP="00607BA8">
            <w:pPr>
              <w:rPr>
                <w:rFonts w:ascii="Arial" w:hAnsi="Arial" w:cs="Arial"/>
                <w:color w:val="0000FF"/>
              </w:rPr>
            </w:pPr>
          </w:p>
        </w:tc>
        <w:tc>
          <w:tcPr>
            <w:tcW w:w="4970" w:type="dxa"/>
          </w:tcPr>
          <w:p w14:paraId="6DF453A5" w14:textId="77777777" w:rsidR="00300EF4" w:rsidRPr="0010789C" w:rsidRDefault="00300EF4" w:rsidP="00607BA8">
            <w:pPr>
              <w:jc w:val="both"/>
              <w:rPr>
                <w:rFonts w:ascii="Arial" w:hAnsi="Arial"/>
                <w:color w:val="0000FF"/>
              </w:rPr>
            </w:pPr>
          </w:p>
        </w:tc>
        <w:tc>
          <w:tcPr>
            <w:tcW w:w="262" w:type="dxa"/>
            <w:vAlign w:val="bottom"/>
          </w:tcPr>
          <w:p w14:paraId="5139CDF6" w14:textId="77777777" w:rsidR="00300EF4" w:rsidRPr="0010789C" w:rsidRDefault="00300EF4" w:rsidP="00607BA8">
            <w:pPr>
              <w:jc w:val="right"/>
              <w:rPr>
                <w:rFonts w:ascii="Arial" w:hAnsi="Arial"/>
                <w:color w:val="0000FF"/>
              </w:rPr>
            </w:pPr>
          </w:p>
        </w:tc>
        <w:tc>
          <w:tcPr>
            <w:tcW w:w="785" w:type="dxa"/>
            <w:vAlign w:val="bottom"/>
          </w:tcPr>
          <w:p w14:paraId="319F3B4C" w14:textId="77777777" w:rsidR="00300EF4" w:rsidRPr="0010789C" w:rsidRDefault="00300EF4" w:rsidP="00607BA8">
            <w:pPr>
              <w:jc w:val="right"/>
              <w:rPr>
                <w:rFonts w:ascii="Arial" w:hAnsi="Arial"/>
                <w:color w:val="0000FF"/>
              </w:rPr>
            </w:pPr>
          </w:p>
        </w:tc>
        <w:tc>
          <w:tcPr>
            <w:tcW w:w="262" w:type="dxa"/>
            <w:vAlign w:val="bottom"/>
          </w:tcPr>
          <w:p w14:paraId="44B29FC9" w14:textId="77777777" w:rsidR="00300EF4" w:rsidRPr="0010789C" w:rsidRDefault="00300EF4" w:rsidP="00607BA8">
            <w:pPr>
              <w:jc w:val="right"/>
              <w:rPr>
                <w:color w:val="0000FF"/>
              </w:rPr>
            </w:pPr>
          </w:p>
        </w:tc>
        <w:tc>
          <w:tcPr>
            <w:tcW w:w="260" w:type="dxa"/>
            <w:vAlign w:val="bottom"/>
          </w:tcPr>
          <w:p w14:paraId="13A8BF4F" w14:textId="77777777" w:rsidR="00300EF4" w:rsidRPr="0010789C" w:rsidRDefault="00300EF4" w:rsidP="00607BA8">
            <w:pPr>
              <w:jc w:val="right"/>
              <w:rPr>
                <w:color w:val="0000FF"/>
              </w:rPr>
            </w:pPr>
          </w:p>
        </w:tc>
      </w:tr>
      <w:tr w:rsidR="00300EF4" w:rsidRPr="0010789C" w14:paraId="47D9AABE" w14:textId="77777777" w:rsidTr="00EB37CE">
        <w:trPr>
          <w:cantSplit/>
        </w:trPr>
        <w:tc>
          <w:tcPr>
            <w:tcW w:w="393" w:type="dxa"/>
          </w:tcPr>
          <w:p w14:paraId="1DCC7F95" w14:textId="77777777" w:rsidR="00300EF4" w:rsidRPr="0010789C" w:rsidRDefault="00300EF4" w:rsidP="00607BA8">
            <w:pPr>
              <w:rPr>
                <w:color w:val="0000FF"/>
              </w:rPr>
            </w:pPr>
          </w:p>
        </w:tc>
        <w:tc>
          <w:tcPr>
            <w:tcW w:w="524" w:type="dxa"/>
          </w:tcPr>
          <w:p w14:paraId="49473039" w14:textId="77777777" w:rsidR="00300EF4" w:rsidRPr="0010789C" w:rsidRDefault="00300EF4" w:rsidP="00607BA8">
            <w:pPr>
              <w:rPr>
                <w:color w:val="0000FF"/>
              </w:rPr>
            </w:pPr>
          </w:p>
        </w:tc>
        <w:tc>
          <w:tcPr>
            <w:tcW w:w="785" w:type="dxa"/>
          </w:tcPr>
          <w:p w14:paraId="4B11E448" w14:textId="77777777" w:rsidR="00300EF4" w:rsidRPr="0010789C" w:rsidRDefault="00300EF4" w:rsidP="00607BA8">
            <w:pPr>
              <w:rPr>
                <w:color w:val="0000FF"/>
              </w:rPr>
            </w:pPr>
            <w:r w:rsidRPr="0010789C">
              <w:rPr>
                <w:rFonts w:ascii="Arial" w:hAnsi="Arial"/>
                <w:color w:val="0000FF"/>
              </w:rPr>
              <w:t>648196</w:t>
            </w:r>
          </w:p>
        </w:tc>
        <w:tc>
          <w:tcPr>
            <w:tcW w:w="785" w:type="dxa"/>
          </w:tcPr>
          <w:p w14:paraId="086F7560" w14:textId="77777777" w:rsidR="00300EF4" w:rsidRPr="0010789C" w:rsidRDefault="00300EF4" w:rsidP="00607BA8">
            <w:pPr>
              <w:rPr>
                <w:rFonts w:ascii="Arial" w:hAnsi="Arial" w:cs="Arial"/>
                <w:color w:val="0000FF"/>
              </w:rPr>
            </w:pPr>
            <w:r w:rsidRPr="0010789C">
              <w:rPr>
                <w:rFonts w:ascii="Arial" w:hAnsi="Arial" w:cs="Arial"/>
                <w:color w:val="0000FF"/>
              </w:rPr>
              <w:t>648200</w:t>
            </w:r>
          </w:p>
        </w:tc>
        <w:tc>
          <w:tcPr>
            <w:tcW w:w="4970" w:type="dxa"/>
          </w:tcPr>
          <w:p w14:paraId="36F6A7D6" w14:textId="77777777" w:rsidR="00300EF4" w:rsidRPr="0010789C" w:rsidRDefault="00300EF4" w:rsidP="00607BA8">
            <w:pPr>
              <w:jc w:val="both"/>
              <w:rPr>
                <w:color w:val="0000FF"/>
                <w:lang w:val="fr-FR"/>
              </w:rPr>
            </w:pPr>
            <w:r w:rsidRPr="0010789C">
              <w:rPr>
                <w:rFonts w:ascii="Arial" w:hAnsi="Arial"/>
                <w:color w:val="0000FF"/>
                <w:lang w:val="fr-FR"/>
              </w:rPr>
              <w:t>Supplément pour articulation de la hanche</w:t>
            </w:r>
          </w:p>
        </w:tc>
        <w:tc>
          <w:tcPr>
            <w:tcW w:w="262" w:type="dxa"/>
            <w:vAlign w:val="bottom"/>
          </w:tcPr>
          <w:p w14:paraId="2F918CEB"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7DD7D47B" w14:textId="77777777" w:rsidR="00300EF4" w:rsidRPr="0010789C" w:rsidRDefault="00300EF4" w:rsidP="00607BA8">
            <w:pPr>
              <w:jc w:val="right"/>
              <w:rPr>
                <w:color w:val="0000FF"/>
              </w:rPr>
            </w:pPr>
            <w:r w:rsidRPr="0010789C">
              <w:rPr>
                <w:rFonts w:ascii="Arial" w:hAnsi="Arial"/>
                <w:color w:val="0000FF"/>
              </w:rPr>
              <w:t>59</w:t>
            </w:r>
          </w:p>
        </w:tc>
        <w:tc>
          <w:tcPr>
            <w:tcW w:w="262" w:type="dxa"/>
            <w:vAlign w:val="bottom"/>
          </w:tcPr>
          <w:p w14:paraId="5BFF6CF7" w14:textId="77777777" w:rsidR="00300EF4" w:rsidRPr="0010789C" w:rsidRDefault="00300EF4" w:rsidP="00607BA8">
            <w:pPr>
              <w:jc w:val="right"/>
              <w:rPr>
                <w:color w:val="0000FF"/>
              </w:rPr>
            </w:pPr>
          </w:p>
        </w:tc>
        <w:tc>
          <w:tcPr>
            <w:tcW w:w="260" w:type="dxa"/>
            <w:vAlign w:val="bottom"/>
          </w:tcPr>
          <w:p w14:paraId="71042A5A" w14:textId="77777777" w:rsidR="00300EF4" w:rsidRPr="0010789C" w:rsidRDefault="00300EF4" w:rsidP="00607BA8">
            <w:pPr>
              <w:jc w:val="right"/>
              <w:rPr>
                <w:color w:val="0000FF"/>
              </w:rPr>
            </w:pPr>
          </w:p>
        </w:tc>
      </w:tr>
      <w:tr w:rsidR="00300EF4" w:rsidRPr="0010789C" w14:paraId="5E79FB78" w14:textId="77777777" w:rsidTr="00EB37CE">
        <w:trPr>
          <w:cantSplit/>
        </w:trPr>
        <w:tc>
          <w:tcPr>
            <w:tcW w:w="393" w:type="dxa"/>
          </w:tcPr>
          <w:p w14:paraId="0478122B" w14:textId="77777777" w:rsidR="00300EF4" w:rsidRPr="0010789C" w:rsidRDefault="00300EF4" w:rsidP="00607BA8">
            <w:pPr>
              <w:rPr>
                <w:color w:val="0000FF"/>
              </w:rPr>
            </w:pPr>
          </w:p>
        </w:tc>
        <w:tc>
          <w:tcPr>
            <w:tcW w:w="524" w:type="dxa"/>
          </w:tcPr>
          <w:p w14:paraId="0D5DB89E" w14:textId="77777777" w:rsidR="00300EF4" w:rsidRPr="0010789C" w:rsidRDefault="00300EF4" w:rsidP="00607BA8">
            <w:pPr>
              <w:rPr>
                <w:color w:val="0000FF"/>
              </w:rPr>
            </w:pPr>
          </w:p>
        </w:tc>
        <w:tc>
          <w:tcPr>
            <w:tcW w:w="785" w:type="dxa"/>
          </w:tcPr>
          <w:p w14:paraId="5F803354" w14:textId="77777777" w:rsidR="00300EF4" w:rsidRPr="0010789C" w:rsidRDefault="00300EF4" w:rsidP="00607BA8">
            <w:pPr>
              <w:rPr>
                <w:rFonts w:ascii="Arial" w:hAnsi="Arial"/>
                <w:color w:val="0000FF"/>
              </w:rPr>
            </w:pPr>
          </w:p>
        </w:tc>
        <w:tc>
          <w:tcPr>
            <w:tcW w:w="785" w:type="dxa"/>
          </w:tcPr>
          <w:p w14:paraId="543E049E" w14:textId="77777777" w:rsidR="00300EF4" w:rsidRPr="0010789C" w:rsidRDefault="00300EF4" w:rsidP="00607BA8">
            <w:pPr>
              <w:rPr>
                <w:rFonts w:ascii="Arial" w:hAnsi="Arial" w:cs="Arial"/>
                <w:color w:val="0000FF"/>
              </w:rPr>
            </w:pPr>
          </w:p>
        </w:tc>
        <w:tc>
          <w:tcPr>
            <w:tcW w:w="4970" w:type="dxa"/>
          </w:tcPr>
          <w:p w14:paraId="6A43F8D6" w14:textId="77777777" w:rsidR="00300EF4" w:rsidRPr="0010789C" w:rsidRDefault="00300EF4" w:rsidP="00607BA8">
            <w:pPr>
              <w:jc w:val="both"/>
              <w:rPr>
                <w:rFonts w:ascii="Arial" w:hAnsi="Arial"/>
                <w:color w:val="0000FF"/>
              </w:rPr>
            </w:pPr>
          </w:p>
        </w:tc>
        <w:tc>
          <w:tcPr>
            <w:tcW w:w="262" w:type="dxa"/>
            <w:vAlign w:val="bottom"/>
          </w:tcPr>
          <w:p w14:paraId="4CAE28F8" w14:textId="77777777" w:rsidR="00300EF4" w:rsidRPr="0010789C" w:rsidRDefault="00300EF4" w:rsidP="00607BA8">
            <w:pPr>
              <w:jc w:val="right"/>
              <w:rPr>
                <w:rFonts w:ascii="Arial" w:hAnsi="Arial"/>
                <w:color w:val="0000FF"/>
              </w:rPr>
            </w:pPr>
          </w:p>
        </w:tc>
        <w:tc>
          <w:tcPr>
            <w:tcW w:w="785" w:type="dxa"/>
            <w:vAlign w:val="bottom"/>
          </w:tcPr>
          <w:p w14:paraId="50669C44" w14:textId="77777777" w:rsidR="00300EF4" w:rsidRPr="0010789C" w:rsidRDefault="00300EF4" w:rsidP="00607BA8">
            <w:pPr>
              <w:jc w:val="right"/>
              <w:rPr>
                <w:rFonts w:ascii="Arial" w:hAnsi="Arial"/>
                <w:color w:val="0000FF"/>
              </w:rPr>
            </w:pPr>
          </w:p>
        </w:tc>
        <w:tc>
          <w:tcPr>
            <w:tcW w:w="262" w:type="dxa"/>
            <w:vAlign w:val="bottom"/>
          </w:tcPr>
          <w:p w14:paraId="0B85C54E" w14:textId="77777777" w:rsidR="00300EF4" w:rsidRPr="0010789C" w:rsidRDefault="00300EF4" w:rsidP="00607BA8">
            <w:pPr>
              <w:jc w:val="right"/>
              <w:rPr>
                <w:color w:val="0000FF"/>
              </w:rPr>
            </w:pPr>
          </w:p>
        </w:tc>
        <w:tc>
          <w:tcPr>
            <w:tcW w:w="260" w:type="dxa"/>
            <w:vAlign w:val="bottom"/>
          </w:tcPr>
          <w:p w14:paraId="25EF0AB1" w14:textId="77777777" w:rsidR="00300EF4" w:rsidRPr="0010789C" w:rsidRDefault="00300EF4" w:rsidP="00607BA8">
            <w:pPr>
              <w:jc w:val="right"/>
              <w:rPr>
                <w:color w:val="0000FF"/>
              </w:rPr>
            </w:pPr>
          </w:p>
        </w:tc>
      </w:tr>
      <w:tr w:rsidR="00300EF4" w:rsidRPr="0010789C" w14:paraId="4D4225DF" w14:textId="77777777" w:rsidTr="00EB37CE">
        <w:trPr>
          <w:cantSplit/>
        </w:trPr>
        <w:tc>
          <w:tcPr>
            <w:tcW w:w="393" w:type="dxa"/>
          </w:tcPr>
          <w:p w14:paraId="08B11C43" w14:textId="77777777" w:rsidR="00300EF4" w:rsidRPr="0010789C" w:rsidRDefault="00300EF4" w:rsidP="00607BA8">
            <w:pPr>
              <w:rPr>
                <w:color w:val="0000FF"/>
              </w:rPr>
            </w:pPr>
          </w:p>
        </w:tc>
        <w:tc>
          <w:tcPr>
            <w:tcW w:w="524" w:type="dxa"/>
          </w:tcPr>
          <w:p w14:paraId="0D95FEE0" w14:textId="77777777" w:rsidR="00300EF4" w:rsidRPr="0010789C" w:rsidRDefault="00300EF4" w:rsidP="00607BA8">
            <w:pPr>
              <w:rPr>
                <w:color w:val="0000FF"/>
              </w:rPr>
            </w:pPr>
          </w:p>
        </w:tc>
        <w:tc>
          <w:tcPr>
            <w:tcW w:w="785" w:type="dxa"/>
          </w:tcPr>
          <w:p w14:paraId="4E5F8442" w14:textId="77777777" w:rsidR="00300EF4" w:rsidRPr="0010789C" w:rsidRDefault="00300EF4" w:rsidP="00607BA8">
            <w:pPr>
              <w:rPr>
                <w:color w:val="0000FF"/>
              </w:rPr>
            </w:pPr>
            <w:r w:rsidRPr="0010789C">
              <w:rPr>
                <w:rFonts w:ascii="Arial" w:hAnsi="Arial"/>
                <w:color w:val="0000FF"/>
              </w:rPr>
              <w:t>648211</w:t>
            </w:r>
          </w:p>
        </w:tc>
        <w:tc>
          <w:tcPr>
            <w:tcW w:w="785" w:type="dxa"/>
          </w:tcPr>
          <w:p w14:paraId="4161AA40" w14:textId="77777777" w:rsidR="00300EF4" w:rsidRPr="0010789C" w:rsidRDefault="00300EF4" w:rsidP="00607BA8">
            <w:pPr>
              <w:rPr>
                <w:rFonts w:ascii="Arial" w:hAnsi="Arial" w:cs="Arial"/>
                <w:color w:val="0000FF"/>
              </w:rPr>
            </w:pPr>
            <w:r w:rsidRPr="0010789C">
              <w:rPr>
                <w:rFonts w:ascii="Arial" w:hAnsi="Arial" w:cs="Arial"/>
                <w:color w:val="0000FF"/>
              </w:rPr>
              <w:t>648222</w:t>
            </w:r>
          </w:p>
        </w:tc>
        <w:tc>
          <w:tcPr>
            <w:tcW w:w="4970" w:type="dxa"/>
          </w:tcPr>
          <w:p w14:paraId="5ACD1DA9" w14:textId="77777777" w:rsidR="00300EF4" w:rsidRPr="0010789C" w:rsidRDefault="00300EF4" w:rsidP="00607BA8">
            <w:pPr>
              <w:jc w:val="both"/>
              <w:rPr>
                <w:color w:val="0000FF"/>
              </w:rPr>
            </w:pPr>
            <w:r w:rsidRPr="0010789C">
              <w:rPr>
                <w:rFonts w:ascii="Arial" w:hAnsi="Arial"/>
                <w:color w:val="0000FF"/>
              </w:rPr>
              <w:t>Supplément pour secteur</w:t>
            </w:r>
          </w:p>
        </w:tc>
        <w:tc>
          <w:tcPr>
            <w:tcW w:w="262" w:type="dxa"/>
            <w:vAlign w:val="bottom"/>
          </w:tcPr>
          <w:p w14:paraId="09F7B005"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7E285833" w14:textId="77777777" w:rsidR="00300EF4" w:rsidRPr="0010789C" w:rsidRDefault="00300EF4" w:rsidP="00607BA8">
            <w:pPr>
              <w:jc w:val="right"/>
              <w:rPr>
                <w:color w:val="0000FF"/>
              </w:rPr>
            </w:pPr>
            <w:r w:rsidRPr="0010789C">
              <w:rPr>
                <w:rFonts w:ascii="Arial" w:hAnsi="Arial"/>
                <w:color w:val="0000FF"/>
              </w:rPr>
              <w:t>70,80</w:t>
            </w:r>
          </w:p>
        </w:tc>
        <w:tc>
          <w:tcPr>
            <w:tcW w:w="262" w:type="dxa"/>
            <w:vAlign w:val="bottom"/>
          </w:tcPr>
          <w:p w14:paraId="6CCC990E" w14:textId="77777777" w:rsidR="00300EF4" w:rsidRPr="0010789C" w:rsidRDefault="00300EF4" w:rsidP="00607BA8">
            <w:pPr>
              <w:jc w:val="right"/>
              <w:rPr>
                <w:color w:val="0000FF"/>
              </w:rPr>
            </w:pPr>
          </w:p>
        </w:tc>
        <w:tc>
          <w:tcPr>
            <w:tcW w:w="260" w:type="dxa"/>
            <w:vAlign w:val="bottom"/>
          </w:tcPr>
          <w:p w14:paraId="0018AA19" w14:textId="77777777" w:rsidR="00300EF4" w:rsidRPr="0010789C" w:rsidRDefault="00300EF4" w:rsidP="00607BA8">
            <w:pPr>
              <w:jc w:val="right"/>
              <w:rPr>
                <w:color w:val="0000FF"/>
              </w:rPr>
            </w:pPr>
          </w:p>
        </w:tc>
      </w:tr>
      <w:tr w:rsidR="00300EF4" w:rsidRPr="0010789C" w14:paraId="74B7EC4D" w14:textId="77777777" w:rsidTr="00EB37CE">
        <w:trPr>
          <w:cantSplit/>
        </w:trPr>
        <w:tc>
          <w:tcPr>
            <w:tcW w:w="393" w:type="dxa"/>
          </w:tcPr>
          <w:p w14:paraId="7DB3BCF8" w14:textId="77777777" w:rsidR="00300EF4" w:rsidRPr="0010789C" w:rsidRDefault="00300EF4" w:rsidP="00607BA8">
            <w:pPr>
              <w:rPr>
                <w:color w:val="0000FF"/>
              </w:rPr>
            </w:pPr>
          </w:p>
        </w:tc>
        <w:tc>
          <w:tcPr>
            <w:tcW w:w="524" w:type="dxa"/>
          </w:tcPr>
          <w:p w14:paraId="73655F37" w14:textId="77777777" w:rsidR="00300EF4" w:rsidRPr="0010789C" w:rsidRDefault="00300EF4" w:rsidP="00607BA8">
            <w:pPr>
              <w:rPr>
                <w:color w:val="0000FF"/>
              </w:rPr>
            </w:pPr>
          </w:p>
        </w:tc>
        <w:tc>
          <w:tcPr>
            <w:tcW w:w="785" w:type="dxa"/>
          </w:tcPr>
          <w:p w14:paraId="1302BB31" w14:textId="77777777" w:rsidR="00300EF4" w:rsidRPr="0010789C" w:rsidRDefault="00300EF4" w:rsidP="00607BA8">
            <w:pPr>
              <w:rPr>
                <w:rFonts w:ascii="Arial" w:hAnsi="Arial"/>
                <w:color w:val="0000FF"/>
              </w:rPr>
            </w:pPr>
          </w:p>
        </w:tc>
        <w:tc>
          <w:tcPr>
            <w:tcW w:w="785" w:type="dxa"/>
          </w:tcPr>
          <w:p w14:paraId="6AD4042A" w14:textId="77777777" w:rsidR="00300EF4" w:rsidRPr="0010789C" w:rsidRDefault="00300EF4" w:rsidP="00607BA8">
            <w:pPr>
              <w:rPr>
                <w:rFonts w:ascii="Arial" w:hAnsi="Arial" w:cs="Arial"/>
                <w:color w:val="0000FF"/>
              </w:rPr>
            </w:pPr>
          </w:p>
        </w:tc>
        <w:tc>
          <w:tcPr>
            <w:tcW w:w="4970" w:type="dxa"/>
          </w:tcPr>
          <w:p w14:paraId="62B0B664" w14:textId="77777777" w:rsidR="00300EF4" w:rsidRPr="0010789C" w:rsidRDefault="00300EF4" w:rsidP="00607BA8">
            <w:pPr>
              <w:jc w:val="both"/>
              <w:rPr>
                <w:rFonts w:ascii="Arial" w:hAnsi="Arial"/>
                <w:color w:val="0000FF"/>
              </w:rPr>
            </w:pPr>
          </w:p>
        </w:tc>
        <w:tc>
          <w:tcPr>
            <w:tcW w:w="262" w:type="dxa"/>
            <w:vAlign w:val="bottom"/>
          </w:tcPr>
          <w:p w14:paraId="30521357" w14:textId="77777777" w:rsidR="00300EF4" w:rsidRPr="0010789C" w:rsidRDefault="00300EF4" w:rsidP="00607BA8">
            <w:pPr>
              <w:jc w:val="right"/>
              <w:rPr>
                <w:rFonts w:ascii="Arial" w:hAnsi="Arial"/>
                <w:color w:val="0000FF"/>
              </w:rPr>
            </w:pPr>
          </w:p>
        </w:tc>
        <w:tc>
          <w:tcPr>
            <w:tcW w:w="785" w:type="dxa"/>
            <w:vAlign w:val="bottom"/>
          </w:tcPr>
          <w:p w14:paraId="57BCB17E" w14:textId="77777777" w:rsidR="00300EF4" w:rsidRPr="0010789C" w:rsidRDefault="00300EF4" w:rsidP="00607BA8">
            <w:pPr>
              <w:jc w:val="right"/>
              <w:rPr>
                <w:rFonts w:ascii="Arial" w:hAnsi="Arial"/>
                <w:color w:val="0000FF"/>
              </w:rPr>
            </w:pPr>
          </w:p>
        </w:tc>
        <w:tc>
          <w:tcPr>
            <w:tcW w:w="262" w:type="dxa"/>
            <w:vAlign w:val="bottom"/>
          </w:tcPr>
          <w:p w14:paraId="7CF21426" w14:textId="77777777" w:rsidR="00300EF4" w:rsidRPr="0010789C" w:rsidRDefault="00300EF4" w:rsidP="00607BA8">
            <w:pPr>
              <w:jc w:val="right"/>
              <w:rPr>
                <w:color w:val="0000FF"/>
              </w:rPr>
            </w:pPr>
          </w:p>
        </w:tc>
        <w:tc>
          <w:tcPr>
            <w:tcW w:w="260" w:type="dxa"/>
            <w:vAlign w:val="bottom"/>
          </w:tcPr>
          <w:p w14:paraId="6DFBECCA" w14:textId="77777777" w:rsidR="00300EF4" w:rsidRPr="0010789C" w:rsidRDefault="00300EF4" w:rsidP="00607BA8">
            <w:pPr>
              <w:jc w:val="right"/>
              <w:rPr>
                <w:color w:val="0000FF"/>
              </w:rPr>
            </w:pPr>
          </w:p>
        </w:tc>
      </w:tr>
      <w:tr w:rsidR="00300EF4" w:rsidRPr="0010789C" w14:paraId="185B4A8A" w14:textId="77777777" w:rsidTr="00EB37CE">
        <w:trPr>
          <w:cantSplit/>
        </w:trPr>
        <w:tc>
          <w:tcPr>
            <w:tcW w:w="393" w:type="dxa"/>
          </w:tcPr>
          <w:p w14:paraId="4EF14DF8" w14:textId="77777777" w:rsidR="00300EF4" w:rsidRPr="0010789C" w:rsidRDefault="00300EF4" w:rsidP="00607BA8">
            <w:pPr>
              <w:rPr>
                <w:color w:val="0000FF"/>
              </w:rPr>
            </w:pPr>
          </w:p>
        </w:tc>
        <w:tc>
          <w:tcPr>
            <w:tcW w:w="524" w:type="dxa"/>
          </w:tcPr>
          <w:p w14:paraId="1A48F0A6" w14:textId="77777777" w:rsidR="00300EF4" w:rsidRPr="0010789C" w:rsidRDefault="00300EF4" w:rsidP="00607BA8">
            <w:pPr>
              <w:rPr>
                <w:color w:val="0000FF"/>
              </w:rPr>
            </w:pPr>
          </w:p>
        </w:tc>
        <w:tc>
          <w:tcPr>
            <w:tcW w:w="785" w:type="dxa"/>
          </w:tcPr>
          <w:p w14:paraId="7B44C3B4" w14:textId="77777777" w:rsidR="00300EF4" w:rsidRPr="0010789C" w:rsidRDefault="00300EF4" w:rsidP="00607BA8">
            <w:pPr>
              <w:rPr>
                <w:color w:val="0000FF"/>
              </w:rPr>
            </w:pPr>
            <w:r w:rsidRPr="0010789C">
              <w:rPr>
                <w:rFonts w:ascii="Arial" w:hAnsi="Arial"/>
                <w:color w:val="0000FF"/>
              </w:rPr>
              <w:t>648233</w:t>
            </w:r>
          </w:p>
        </w:tc>
        <w:tc>
          <w:tcPr>
            <w:tcW w:w="785" w:type="dxa"/>
          </w:tcPr>
          <w:p w14:paraId="1814C176" w14:textId="77777777" w:rsidR="00300EF4" w:rsidRPr="0010789C" w:rsidRDefault="00300EF4" w:rsidP="00607BA8">
            <w:pPr>
              <w:rPr>
                <w:rFonts w:ascii="Arial" w:hAnsi="Arial" w:cs="Arial"/>
                <w:color w:val="0000FF"/>
              </w:rPr>
            </w:pPr>
            <w:r w:rsidRPr="0010789C">
              <w:rPr>
                <w:rFonts w:ascii="Arial" w:hAnsi="Arial" w:cs="Arial"/>
                <w:color w:val="0000FF"/>
              </w:rPr>
              <w:t>648244</w:t>
            </w:r>
          </w:p>
        </w:tc>
        <w:tc>
          <w:tcPr>
            <w:tcW w:w="4970" w:type="dxa"/>
          </w:tcPr>
          <w:p w14:paraId="6F4E8316" w14:textId="77777777" w:rsidR="00300EF4" w:rsidRPr="0010789C" w:rsidRDefault="00300EF4" w:rsidP="00607BA8">
            <w:pPr>
              <w:jc w:val="both"/>
              <w:rPr>
                <w:color w:val="0000FF"/>
                <w:lang w:val="fr-FR"/>
              </w:rPr>
            </w:pPr>
            <w:r w:rsidRPr="0010789C">
              <w:rPr>
                <w:rFonts w:ascii="Arial" w:hAnsi="Arial"/>
                <w:color w:val="0000FF"/>
                <w:lang w:val="fr-FR"/>
              </w:rPr>
              <w:t>Supplément pour verrou de hanche</w:t>
            </w:r>
          </w:p>
        </w:tc>
        <w:tc>
          <w:tcPr>
            <w:tcW w:w="262" w:type="dxa"/>
            <w:vAlign w:val="bottom"/>
          </w:tcPr>
          <w:p w14:paraId="3207DE2D"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72E32F7F" w14:textId="77777777" w:rsidR="00300EF4" w:rsidRPr="0010789C" w:rsidRDefault="00300EF4" w:rsidP="00607BA8">
            <w:pPr>
              <w:jc w:val="right"/>
              <w:rPr>
                <w:color w:val="0000FF"/>
              </w:rPr>
            </w:pPr>
            <w:r w:rsidRPr="0010789C">
              <w:rPr>
                <w:rFonts w:ascii="Arial" w:hAnsi="Arial"/>
                <w:color w:val="0000FF"/>
              </w:rPr>
              <w:t>59</w:t>
            </w:r>
          </w:p>
        </w:tc>
        <w:tc>
          <w:tcPr>
            <w:tcW w:w="262" w:type="dxa"/>
            <w:vAlign w:val="bottom"/>
          </w:tcPr>
          <w:p w14:paraId="10A22276" w14:textId="77777777" w:rsidR="00300EF4" w:rsidRPr="0010789C" w:rsidRDefault="00300EF4" w:rsidP="00607BA8">
            <w:pPr>
              <w:jc w:val="right"/>
              <w:rPr>
                <w:color w:val="0000FF"/>
              </w:rPr>
            </w:pPr>
          </w:p>
        </w:tc>
        <w:tc>
          <w:tcPr>
            <w:tcW w:w="260" w:type="dxa"/>
            <w:vAlign w:val="bottom"/>
          </w:tcPr>
          <w:p w14:paraId="3710BE24" w14:textId="77777777" w:rsidR="00300EF4" w:rsidRPr="0010789C" w:rsidRDefault="00300EF4" w:rsidP="00607BA8">
            <w:pPr>
              <w:jc w:val="right"/>
              <w:rPr>
                <w:color w:val="0000FF"/>
              </w:rPr>
            </w:pPr>
          </w:p>
        </w:tc>
      </w:tr>
      <w:tr w:rsidR="00300EF4" w:rsidRPr="0010789C" w14:paraId="665B9DB8" w14:textId="77777777" w:rsidTr="00EB37CE">
        <w:trPr>
          <w:cantSplit/>
        </w:trPr>
        <w:tc>
          <w:tcPr>
            <w:tcW w:w="393" w:type="dxa"/>
          </w:tcPr>
          <w:p w14:paraId="01475359" w14:textId="77777777" w:rsidR="00300EF4" w:rsidRPr="0010789C" w:rsidRDefault="00300EF4" w:rsidP="00607BA8">
            <w:pPr>
              <w:rPr>
                <w:color w:val="0000FF"/>
              </w:rPr>
            </w:pPr>
          </w:p>
        </w:tc>
        <w:tc>
          <w:tcPr>
            <w:tcW w:w="524" w:type="dxa"/>
          </w:tcPr>
          <w:p w14:paraId="28552E30" w14:textId="77777777" w:rsidR="00300EF4" w:rsidRPr="0010789C" w:rsidRDefault="00300EF4" w:rsidP="00607BA8">
            <w:pPr>
              <w:rPr>
                <w:color w:val="0000FF"/>
              </w:rPr>
            </w:pPr>
          </w:p>
        </w:tc>
        <w:tc>
          <w:tcPr>
            <w:tcW w:w="785" w:type="dxa"/>
          </w:tcPr>
          <w:p w14:paraId="66D9AB66" w14:textId="77777777" w:rsidR="00300EF4" w:rsidRPr="0010789C" w:rsidRDefault="00300EF4" w:rsidP="00607BA8">
            <w:pPr>
              <w:rPr>
                <w:rFonts w:ascii="Arial" w:hAnsi="Arial"/>
                <w:color w:val="0000FF"/>
              </w:rPr>
            </w:pPr>
          </w:p>
        </w:tc>
        <w:tc>
          <w:tcPr>
            <w:tcW w:w="785" w:type="dxa"/>
          </w:tcPr>
          <w:p w14:paraId="479143BB" w14:textId="77777777" w:rsidR="00300EF4" w:rsidRPr="0010789C" w:rsidRDefault="00300EF4" w:rsidP="00607BA8">
            <w:pPr>
              <w:rPr>
                <w:rFonts w:ascii="Arial" w:hAnsi="Arial" w:cs="Arial"/>
                <w:color w:val="0000FF"/>
              </w:rPr>
            </w:pPr>
          </w:p>
        </w:tc>
        <w:tc>
          <w:tcPr>
            <w:tcW w:w="4970" w:type="dxa"/>
          </w:tcPr>
          <w:p w14:paraId="2AE02CA9" w14:textId="77777777" w:rsidR="00300EF4" w:rsidRPr="0010789C" w:rsidRDefault="00300EF4" w:rsidP="00607BA8">
            <w:pPr>
              <w:jc w:val="both"/>
              <w:rPr>
                <w:rFonts w:ascii="Arial" w:hAnsi="Arial"/>
                <w:color w:val="0000FF"/>
              </w:rPr>
            </w:pPr>
          </w:p>
        </w:tc>
        <w:tc>
          <w:tcPr>
            <w:tcW w:w="262" w:type="dxa"/>
            <w:vAlign w:val="bottom"/>
          </w:tcPr>
          <w:p w14:paraId="751E0D0F" w14:textId="77777777" w:rsidR="00300EF4" w:rsidRPr="0010789C" w:rsidRDefault="00300EF4" w:rsidP="00607BA8">
            <w:pPr>
              <w:jc w:val="right"/>
              <w:rPr>
                <w:rFonts w:ascii="Arial" w:hAnsi="Arial"/>
                <w:color w:val="0000FF"/>
              </w:rPr>
            </w:pPr>
          </w:p>
        </w:tc>
        <w:tc>
          <w:tcPr>
            <w:tcW w:w="785" w:type="dxa"/>
            <w:vAlign w:val="bottom"/>
          </w:tcPr>
          <w:p w14:paraId="1CE7E519" w14:textId="77777777" w:rsidR="00300EF4" w:rsidRPr="0010789C" w:rsidRDefault="00300EF4" w:rsidP="00607BA8">
            <w:pPr>
              <w:jc w:val="right"/>
              <w:rPr>
                <w:rFonts w:ascii="Arial" w:hAnsi="Arial"/>
                <w:color w:val="0000FF"/>
              </w:rPr>
            </w:pPr>
          </w:p>
        </w:tc>
        <w:tc>
          <w:tcPr>
            <w:tcW w:w="262" w:type="dxa"/>
            <w:vAlign w:val="bottom"/>
          </w:tcPr>
          <w:p w14:paraId="074CB23F" w14:textId="77777777" w:rsidR="00300EF4" w:rsidRPr="0010789C" w:rsidRDefault="00300EF4" w:rsidP="00607BA8">
            <w:pPr>
              <w:jc w:val="right"/>
              <w:rPr>
                <w:color w:val="0000FF"/>
              </w:rPr>
            </w:pPr>
          </w:p>
        </w:tc>
        <w:tc>
          <w:tcPr>
            <w:tcW w:w="260" w:type="dxa"/>
            <w:vAlign w:val="bottom"/>
          </w:tcPr>
          <w:p w14:paraId="245EDD46" w14:textId="77777777" w:rsidR="00300EF4" w:rsidRPr="0010789C" w:rsidRDefault="00300EF4" w:rsidP="00607BA8">
            <w:pPr>
              <w:jc w:val="right"/>
              <w:rPr>
                <w:color w:val="0000FF"/>
              </w:rPr>
            </w:pPr>
          </w:p>
        </w:tc>
      </w:tr>
      <w:tr w:rsidR="00300EF4" w:rsidRPr="0010789C" w14:paraId="187FB3EE" w14:textId="77777777" w:rsidTr="00EB37CE">
        <w:trPr>
          <w:cantSplit/>
        </w:trPr>
        <w:tc>
          <w:tcPr>
            <w:tcW w:w="393" w:type="dxa"/>
          </w:tcPr>
          <w:p w14:paraId="63BE8D22" w14:textId="77777777" w:rsidR="00300EF4" w:rsidRPr="0010789C" w:rsidRDefault="00300EF4" w:rsidP="00607BA8">
            <w:pPr>
              <w:rPr>
                <w:color w:val="0000FF"/>
              </w:rPr>
            </w:pPr>
          </w:p>
        </w:tc>
        <w:tc>
          <w:tcPr>
            <w:tcW w:w="524" w:type="dxa"/>
          </w:tcPr>
          <w:p w14:paraId="203943C5" w14:textId="77777777" w:rsidR="00300EF4" w:rsidRPr="0010789C" w:rsidRDefault="00300EF4" w:rsidP="00607BA8">
            <w:pPr>
              <w:rPr>
                <w:color w:val="0000FF"/>
              </w:rPr>
            </w:pPr>
          </w:p>
        </w:tc>
        <w:tc>
          <w:tcPr>
            <w:tcW w:w="785" w:type="dxa"/>
          </w:tcPr>
          <w:p w14:paraId="4FE99E0E" w14:textId="77777777" w:rsidR="00300EF4" w:rsidRPr="0010789C" w:rsidRDefault="00300EF4" w:rsidP="00607BA8">
            <w:pPr>
              <w:rPr>
                <w:color w:val="0000FF"/>
              </w:rPr>
            </w:pPr>
            <w:r w:rsidRPr="0010789C">
              <w:rPr>
                <w:rFonts w:ascii="Arial" w:hAnsi="Arial"/>
                <w:color w:val="0000FF"/>
              </w:rPr>
              <w:t>648255</w:t>
            </w:r>
          </w:p>
        </w:tc>
        <w:tc>
          <w:tcPr>
            <w:tcW w:w="785" w:type="dxa"/>
          </w:tcPr>
          <w:p w14:paraId="50614F7C" w14:textId="77777777" w:rsidR="00300EF4" w:rsidRPr="0010789C" w:rsidRDefault="00300EF4" w:rsidP="00607BA8">
            <w:pPr>
              <w:rPr>
                <w:rFonts w:ascii="Arial" w:hAnsi="Arial" w:cs="Arial"/>
                <w:color w:val="0000FF"/>
              </w:rPr>
            </w:pPr>
            <w:r w:rsidRPr="0010789C">
              <w:rPr>
                <w:rFonts w:ascii="Arial" w:hAnsi="Arial" w:cs="Arial"/>
                <w:color w:val="0000FF"/>
              </w:rPr>
              <w:t>648266</w:t>
            </w:r>
          </w:p>
        </w:tc>
        <w:tc>
          <w:tcPr>
            <w:tcW w:w="4970" w:type="dxa"/>
          </w:tcPr>
          <w:p w14:paraId="40331E11" w14:textId="77777777" w:rsidR="00300EF4" w:rsidRPr="0010789C" w:rsidRDefault="00300EF4" w:rsidP="00607BA8">
            <w:pPr>
              <w:jc w:val="both"/>
              <w:rPr>
                <w:color w:val="0000FF"/>
              </w:rPr>
            </w:pPr>
            <w:r w:rsidRPr="0010789C">
              <w:rPr>
                <w:rFonts w:ascii="Arial" w:hAnsi="Arial"/>
                <w:color w:val="0000FF"/>
              </w:rPr>
              <w:t>Supplément pour fessier artificiel</w:t>
            </w:r>
          </w:p>
        </w:tc>
        <w:tc>
          <w:tcPr>
            <w:tcW w:w="262" w:type="dxa"/>
            <w:vAlign w:val="bottom"/>
          </w:tcPr>
          <w:p w14:paraId="041539BC"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3D54A6AE" w14:textId="77777777" w:rsidR="00300EF4" w:rsidRPr="0010789C" w:rsidRDefault="00300EF4" w:rsidP="00607BA8">
            <w:pPr>
              <w:jc w:val="right"/>
              <w:rPr>
                <w:color w:val="0000FF"/>
              </w:rPr>
            </w:pPr>
            <w:r w:rsidRPr="0010789C">
              <w:rPr>
                <w:rFonts w:ascii="Arial" w:hAnsi="Arial"/>
                <w:color w:val="0000FF"/>
              </w:rPr>
              <w:t>70,80</w:t>
            </w:r>
          </w:p>
        </w:tc>
        <w:tc>
          <w:tcPr>
            <w:tcW w:w="262" w:type="dxa"/>
            <w:vAlign w:val="bottom"/>
          </w:tcPr>
          <w:p w14:paraId="738B42B1" w14:textId="77777777" w:rsidR="00300EF4" w:rsidRPr="0010789C" w:rsidRDefault="00300EF4" w:rsidP="00607BA8">
            <w:pPr>
              <w:jc w:val="right"/>
              <w:rPr>
                <w:color w:val="0000FF"/>
              </w:rPr>
            </w:pPr>
          </w:p>
        </w:tc>
        <w:tc>
          <w:tcPr>
            <w:tcW w:w="260" w:type="dxa"/>
            <w:vAlign w:val="bottom"/>
          </w:tcPr>
          <w:p w14:paraId="408A6634" w14:textId="77777777" w:rsidR="00300EF4" w:rsidRPr="0010789C" w:rsidRDefault="00300EF4" w:rsidP="00607BA8">
            <w:pPr>
              <w:jc w:val="right"/>
              <w:rPr>
                <w:color w:val="0000FF"/>
              </w:rPr>
            </w:pPr>
          </w:p>
        </w:tc>
      </w:tr>
      <w:tr w:rsidR="00300EF4" w:rsidRPr="0010789C" w14:paraId="29F8578F" w14:textId="77777777" w:rsidTr="00EB37CE">
        <w:trPr>
          <w:cantSplit/>
        </w:trPr>
        <w:tc>
          <w:tcPr>
            <w:tcW w:w="393" w:type="dxa"/>
          </w:tcPr>
          <w:p w14:paraId="76267F89" w14:textId="77777777" w:rsidR="00300EF4" w:rsidRPr="0010789C" w:rsidRDefault="00300EF4" w:rsidP="00607BA8">
            <w:pPr>
              <w:rPr>
                <w:color w:val="0000FF"/>
              </w:rPr>
            </w:pPr>
          </w:p>
        </w:tc>
        <w:tc>
          <w:tcPr>
            <w:tcW w:w="524" w:type="dxa"/>
          </w:tcPr>
          <w:p w14:paraId="3DF78EF3" w14:textId="77777777" w:rsidR="00300EF4" w:rsidRPr="0010789C" w:rsidRDefault="00300EF4" w:rsidP="00607BA8">
            <w:pPr>
              <w:rPr>
                <w:color w:val="0000FF"/>
              </w:rPr>
            </w:pPr>
          </w:p>
        </w:tc>
        <w:tc>
          <w:tcPr>
            <w:tcW w:w="785" w:type="dxa"/>
          </w:tcPr>
          <w:p w14:paraId="5D33D492" w14:textId="77777777" w:rsidR="00300EF4" w:rsidRPr="0010789C" w:rsidRDefault="00300EF4" w:rsidP="00607BA8">
            <w:pPr>
              <w:rPr>
                <w:rFonts w:ascii="Arial" w:hAnsi="Arial"/>
                <w:color w:val="0000FF"/>
              </w:rPr>
            </w:pPr>
          </w:p>
        </w:tc>
        <w:tc>
          <w:tcPr>
            <w:tcW w:w="785" w:type="dxa"/>
          </w:tcPr>
          <w:p w14:paraId="286ECC24" w14:textId="77777777" w:rsidR="00300EF4" w:rsidRPr="0010789C" w:rsidRDefault="00300EF4" w:rsidP="00607BA8">
            <w:pPr>
              <w:rPr>
                <w:rFonts w:ascii="Arial" w:hAnsi="Arial" w:cs="Arial"/>
                <w:color w:val="0000FF"/>
              </w:rPr>
            </w:pPr>
          </w:p>
        </w:tc>
        <w:tc>
          <w:tcPr>
            <w:tcW w:w="4970" w:type="dxa"/>
          </w:tcPr>
          <w:p w14:paraId="3D9A5885" w14:textId="77777777" w:rsidR="00300EF4" w:rsidRPr="0010789C" w:rsidRDefault="00300EF4" w:rsidP="00607BA8">
            <w:pPr>
              <w:jc w:val="both"/>
              <w:rPr>
                <w:rFonts w:ascii="Arial" w:hAnsi="Arial"/>
                <w:color w:val="0000FF"/>
              </w:rPr>
            </w:pPr>
          </w:p>
        </w:tc>
        <w:tc>
          <w:tcPr>
            <w:tcW w:w="262" w:type="dxa"/>
            <w:vAlign w:val="bottom"/>
          </w:tcPr>
          <w:p w14:paraId="6542BF2E" w14:textId="77777777" w:rsidR="00300EF4" w:rsidRPr="0010789C" w:rsidRDefault="00300EF4" w:rsidP="00607BA8">
            <w:pPr>
              <w:jc w:val="right"/>
              <w:rPr>
                <w:rFonts w:ascii="Arial" w:hAnsi="Arial"/>
                <w:color w:val="0000FF"/>
              </w:rPr>
            </w:pPr>
          </w:p>
        </w:tc>
        <w:tc>
          <w:tcPr>
            <w:tcW w:w="785" w:type="dxa"/>
            <w:vAlign w:val="bottom"/>
          </w:tcPr>
          <w:p w14:paraId="4CAD31E2" w14:textId="77777777" w:rsidR="00300EF4" w:rsidRPr="0010789C" w:rsidRDefault="00300EF4" w:rsidP="00607BA8">
            <w:pPr>
              <w:jc w:val="right"/>
              <w:rPr>
                <w:rFonts w:ascii="Arial" w:hAnsi="Arial"/>
                <w:color w:val="0000FF"/>
              </w:rPr>
            </w:pPr>
          </w:p>
        </w:tc>
        <w:tc>
          <w:tcPr>
            <w:tcW w:w="262" w:type="dxa"/>
            <w:vAlign w:val="bottom"/>
          </w:tcPr>
          <w:p w14:paraId="2B5F93B4" w14:textId="77777777" w:rsidR="00300EF4" w:rsidRPr="0010789C" w:rsidRDefault="00300EF4" w:rsidP="00607BA8">
            <w:pPr>
              <w:jc w:val="right"/>
              <w:rPr>
                <w:color w:val="0000FF"/>
              </w:rPr>
            </w:pPr>
          </w:p>
        </w:tc>
        <w:tc>
          <w:tcPr>
            <w:tcW w:w="260" w:type="dxa"/>
            <w:vAlign w:val="bottom"/>
          </w:tcPr>
          <w:p w14:paraId="0CB229C0" w14:textId="77777777" w:rsidR="00300EF4" w:rsidRPr="0010789C" w:rsidRDefault="00300EF4" w:rsidP="00607BA8">
            <w:pPr>
              <w:jc w:val="right"/>
              <w:rPr>
                <w:color w:val="0000FF"/>
              </w:rPr>
            </w:pPr>
          </w:p>
        </w:tc>
      </w:tr>
      <w:tr w:rsidR="00300EF4" w:rsidRPr="0010789C" w14:paraId="1B9BFCC9" w14:textId="77777777" w:rsidTr="00EB37CE">
        <w:trPr>
          <w:cantSplit/>
        </w:trPr>
        <w:tc>
          <w:tcPr>
            <w:tcW w:w="393" w:type="dxa"/>
          </w:tcPr>
          <w:p w14:paraId="3743D441" w14:textId="77777777" w:rsidR="00300EF4" w:rsidRPr="0010789C" w:rsidRDefault="00300EF4" w:rsidP="00607BA8">
            <w:pPr>
              <w:rPr>
                <w:color w:val="0000FF"/>
              </w:rPr>
            </w:pPr>
          </w:p>
        </w:tc>
        <w:tc>
          <w:tcPr>
            <w:tcW w:w="524" w:type="dxa"/>
          </w:tcPr>
          <w:p w14:paraId="40328A25" w14:textId="77777777" w:rsidR="00300EF4" w:rsidRPr="0010789C" w:rsidRDefault="00300EF4" w:rsidP="00607BA8">
            <w:pPr>
              <w:rPr>
                <w:color w:val="0000FF"/>
              </w:rPr>
            </w:pPr>
          </w:p>
        </w:tc>
        <w:tc>
          <w:tcPr>
            <w:tcW w:w="785" w:type="dxa"/>
          </w:tcPr>
          <w:p w14:paraId="6DEA80AF" w14:textId="77777777" w:rsidR="00300EF4" w:rsidRPr="0010789C" w:rsidRDefault="00300EF4" w:rsidP="00607BA8">
            <w:pPr>
              <w:rPr>
                <w:color w:val="0000FF"/>
              </w:rPr>
            </w:pPr>
            <w:r w:rsidRPr="0010789C">
              <w:rPr>
                <w:rFonts w:ascii="Arial" w:hAnsi="Arial"/>
                <w:color w:val="0000FF"/>
              </w:rPr>
              <w:t>648270</w:t>
            </w:r>
          </w:p>
        </w:tc>
        <w:tc>
          <w:tcPr>
            <w:tcW w:w="785" w:type="dxa"/>
          </w:tcPr>
          <w:p w14:paraId="5857B235" w14:textId="77777777" w:rsidR="00300EF4" w:rsidRPr="0010789C" w:rsidRDefault="00300EF4" w:rsidP="00607BA8">
            <w:pPr>
              <w:rPr>
                <w:rFonts w:ascii="Arial" w:hAnsi="Arial" w:cs="Arial"/>
                <w:color w:val="0000FF"/>
              </w:rPr>
            </w:pPr>
            <w:r w:rsidRPr="0010789C">
              <w:rPr>
                <w:rFonts w:ascii="Arial" w:hAnsi="Arial" w:cs="Arial"/>
                <w:color w:val="0000FF"/>
              </w:rPr>
              <w:t>648281</w:t>
            </w:r>
          </w:p>
        </w:tc>
        <w:tc>
          <w:tcPr>
            <w:tcW w:w="4970" w:type="dxa"/>
          </w:tcPr>
          <w:p w14:paraId="375C862D" w14:textId="77777777" w:rsidR="00300EF4" w:rsidRPr="0010789C" w:rsidRDefault="00300EF4" w:rsidP="00607BA8">
            <w:pPr>
              <w:jc w:val="both"/>
              <w:rPr>
                <w:color w:val="0000FF"/>
              </w:rPr>
            </w:pPr>
            <w:r w:rsidRPr="0010789C">
              <w:rPr>
                <w:rFonts w:ascii="Arial" w:hAnsi="Arial"/>
                <w:color w:val="0000FF"/>
              </w:rPr>
              <w:t>Pelote pneumatique, maximum 3</w:t>
            </w:r>
          </w:p>
        </w:tc>
        <w:tc>
          <w:tcPr>
            <w:tcW w:w="262" w:type="dxa"/>
            <w:vAlign w:val="bottom"/>
          </w:tcPr>
          <w:p w14:paraId="73944DE7"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1B7D83CB" w14:textId="77777777" w:rsidR="00300EF4" w:rsidRPr="0010789C" w:rsidRDefault="00300EF4" w:rsidP="00607BA8">
            <w:pPr>
              <w:jc w:val="right"/>
              <w:rPr>
                <w:color w:val="0000FF"/>
              </w:rPr>
            </w:pPr>
            <w:r w:rsidRPr="0010789C">
              <w:rPr>
                <w:rFonts w:ascii="Arial" w:hAnsi="Arial"/>
                <w:color w:val="0000FF"/>
              </w:rPr>
              <w:t>40,69</w:t>
            </w:r>
          </w:p>
        </w:tc>
        <w:tc>
          <w:tcPr>
            <w:tcW w:w="262" w:type="dxa"/>
            <w:vAlign w:val="bottom"/>
          </w:tcPr>
          <w:p w14:paraId="3935B360" w14:textId="77777777" w:rsidR="00300EF4" w:rsidRPr="0010789C" w:rsidRDefault="00300EF4" w:rsidP="00607BA8">
            <w:pPr>
              <w:jc w:val="right"/>
              <w:rPr>
                <w:color w:val="0000FF"/>
              </w:rPr>
            </w:pPr>
          </w:p>
        </w:tc>
        <w:tc>
          <w:tcPr>
            <w:tcW w:w="260" w:type="dxa"/>
            <w:vAlign w:val="bottom"/>
          </w:tcPr>
          <w:p w14:paraId="5C2F3F4B" w14:textId="77777777" w:rsidR="00300EF4" w:rsidRPr="0010789C" w:rsidRDefault="00300EF4" w:rsidP="00607BA8">
            <w:pPr>
              <w:jc w:val="right"/>
              <w:rPr>
                <w:color w:val="0000FF"/>
              </w:rPr>
            </w:pPr>
          </w:p>
        </w:tc>
      </w:tr>
      <w:tr w:rsidR="00300EF4" w:rsidRPr="0010789C" w14:paraId="7848443A" w14:textId="77777777" w:rsidTr="00EB37CE">
        <w:trPr>
          <w:cantSplit/>
        </w:trPr>
        <w:tc>
          <w:tcPr>
            <w:tcW w:w="393" w:type="dxa"/>
          </w:tcPr>
          <w:p w14:paraId="4A3D6B02" w14:textId="77777777" w:rsidR="00300EF4" w:rsidRPr="0010789C" w:rsidRDefault="00300EF4" w:rsidP="00607BA8">
            <w:pPr>
              <w:rPr>
                <w:color w:val="0000FF"/>
              </w:rPr>
            </w:pPr>
          </w:p>
        </w:tc>
        <w:tc>
          <w:tcPr>
            <w:tcW w:w="524" w:type="dxa"/>
          </w:tcPr>
          <w:p w14:paraId="313F0A36" w14:textId="77777777" w:rsidR="00300EF4" w:rsidRPr="0010789C" w:rsidRDefault="00300EF4" w:rsidP="00607BA8">
            <w:pPr>
              <w:rPr>
                <w:color w:val="0000FF"/>
              </w:rPr>
            </w:pPr>
          </w:p>
        </w:tc>
        <w:tc>
          <w:tcPr>
            <w:tcW w:w="785" w:type="dxa"/>
          </w:tcPr>
          <w:p w14:paraId="5A779554" w14:textId="77777777" w:rsidR="00300EF4" w:rsidRPr="0010789C" w:rsidRDefault="00300EF4" w:rsidP="00607BA8">
            <w:pPr>
              <w:rPr>
                <w:rFonts w:ascii="Arial" w:hAnsi="Arial"/>
                <w:color w:val="0000FF"/>
              </w:rPr>
            </w:pPr>
          </w:p>
        </w:tc>
        <w:tc>
          <w:tcPr>
            <w:tcW w:w="785" w:type="dxa"/>
          </w:tcPr>
          <w:p w14:paraId="38A89DF2" w14:textId="77777777" w:rsidR="00300EF4" w:rsidRPr="0010789C" w:rsidRDefault="00300EF4" w:rsidP="00607BA8">
            <w:pPr>
              <w:rPr>
                <w:rFonts w:ascii="Arial" w:hAnsi="Arial" w:cs="Arial"/>
                <w:color w:val="0000FF"/>
              </w:rPr>
            </w:pPr>
          </w:p>
        </w:tc>
        <w:tc>
          <w:tcPr>
            <w:tcW w:w="4970" w:type="dxa"/>
          </w:tcPr>
          <w:p w14:paraId="37C00C01" w14:textId="77777777" w:rsidR="00300EF4" w:rsidRPr="0010789C" w:rsidRDefault="00300EF4" w:rsidP="00607BA8">
            <w:pPr>
              <w:jc w:val="both"/>
              <w:rPr>
                <w:rFonts w:ascii="Arial" w:hAnsi="Arial"/>
                <w:color w:val="0000FF"/>
              </w:rPr>
            </w:pPr>
          </w:p>
        </w:tc>
        <w:tc>
          <w:tcPr>
            <w:tcW w:w="262" w:type="dxa"/>
            <w:vAlign w:val="bottom"/>
          </w:tcPr>
          <w:p w14:paraId="5D9959F4" w14:textId="77777777" w:rsidR="00300EF4" w:rsidRPr="0010789C" w:rsidRDefault="00300EF4" w:rsidP="00607BA8">
            <w:pPr>
              <w:jc w:val="right"/>
              <w:rPr>
                <w:rFonts w:ascii="Arial" w:hAnsi="Arial"/>
                <w:color w:val="0000FF"/>
              </w:rPr>
            </w:pPr>
          </w:p>
        </w:tc>
        <w:tc>
          <w:tcPr>
            <w:tcW w:w="785" w:type="dxa"/>
            <w:vAlign w:val="bottom"/>
          </w:tcPr>
          <w:p w14:paraId="5F1CCC71" w14:textId="77777777" w:rsidR="00300EF4" w:rsidRPr="0010789C" w:rsidRDefault="00300EF4" w:rsidP="00607BA8">
            <w:pPr>
              <w:jc w:val="right"/>
              <w:rPr>
                <w:rFonts w:ascii="Arial" w:hAnsi="Arial"/>
                <w:color w:val="0000FF"/>
              </w:rPr>
            </w:pPr>
          </w:p>
        </w:tc>
        <w:tc>
          <w:tcPr>
            <w:tcW w:w="262" w:type="dxa"/>
            <w:vAlign w:val="bottom"/>
          </w:tcPr>
          <w:p w14:paraId="6EDBECFB" w14:textId="77777777" w:rsidR="00300EF4" w:rsidRPr="0010789C" w:rsidRDefault="00300EF4" w:rsidP="00607BA8">
            <w:pPr>
              <w:jc w:val="right"/>
              <w:rPr>
                <w:color w:val="0000FF"/>
              </w:rPr>
            </w:pPr>
          </w:p>
        </w:tc>
        <w:tc>
          <w:tcPr>
            <w:tcW w:w="260" w:type="dxa"/>
            <w:vAlign w:val="bottom"/>
          </w:tcPr>
          <w:p w14:paraId="061F4289" w14:textId="77777777" w:rsidR="00300EF4" w:rsidRPr="0010789C" w:rsidRDefault="00300EF4" w:rsidP="00607BA8">
            <w:pPr>
              <w:jc w:val="right"/>
              <w:rPr>
                <w:color w:val="0000FF"/>
              </w:rPr>
            </w:pPr>
          </w:p>
        </w:tc>
      </w:tr>
      <w:tr w:rsidR="00300EF4" w:rsidRPr="0010789C" w14:paraId="340E235F" w14:textId="77777777" w:rsidTr="00EB37CE">
        <w:trPr>
          <w:cantSplit/>
        </w:trPr>
        <w:tc>
          <w:tcPr>
            <w:tcW w:w="393" w:type="dxa"/>
          </w:tcPr>
          <w:p w14:paraId="076E69B2" w14:textId="77777777" w:rsidR="00300EF4" w:rsidRPr="0010789C" w:rsidRDefault="00300EF4" w:rsidP="00607BA8">
            <w:pPr>
              <w:rPr>
                <w:color w:val="0000FF"/>
              </w:rPr>
            </w:pPr>
          </w:p>
        </w:tc>
        <w:tc>
          <w:tcPr>
            <w:tcW w:w="524" w:type="dxa"/>
          </w:tcPr>
          <w:p w14:paraId="31D9989F" w14:textId="77777777" w:rsidR="00300EF4" w:rsidRPr="0010789C" w:rsidRDefault="00300EF4" w:rsidP="00607BA8">
            <w:pPr>
              <w:rPr>
                <w:color w:val="0000FF"/>
              </w:rPr>
            </w:pPr>
          </w:p>
        </w:tc>
        <w:tc>
          <w:tcPr>
            <w:tcW w:w="785" w:type="dxa"/>
          </w:tcPr>
          <w:p w14:paraId="03C0E621" w14:textId="77777777" w:rsidR="00300EF4" w:rsidRPr="0010789C" w:rsidRDefault="00300EF4" w:rsidP="00607BA8">
            <w:pPr>
              <w:rPr>
                <w:color w:val="0000FF"/>
              </w:rPr>
            </w:pPr>
            <w:r w:rsidRPr="0010789C">
              <w:rPr>
                <w:rFonts w:ascii="Arial" w:hAnsi="Arial"/>
                <w:color w:val="0000FF"/>
              </w:rPr>
              <w:t>648292</w:t>
            </w:r>
          </w:p>
        </w:tc>
        <w:tc>
          <w:tcPr>
            <w:tcW w:w="785" w:type="dxa"/>
          </w:tcPr>
          <w:p w14:paraId="1A4935B7" w14:textId="77777777" w:rsidR="00300EF4" w:rsidRPr="0010789C" w:rsidRDefault="00300EF4" w:rsidP="00607BA8">
            <w:pPr>
              <w:rPr>
                <w:rFonts w:ascii="Arial" w:hAnsi="Arial" w:cs="Arial"/>
                <w:color w:val="0000FF"/>
              </w:rPr>
            </w:pPr>
            <w:r w:rsidRPr="0010789C">
              <w:rPr>
                <w:rFonts w:ascii="Arial" w:hAnsi="Arial" w:cs="Arial"/>
                <w:color w:val="0000FF"/>
              </w:rPr>
              <w:t>648303</w:t>
            </w:r>
          </w:p>
        </w:tc>
        <w:tc>
          <w:tcPr>
            <w:tcW w:w="4970" w:type="dxa"/>
          </w:tcPr>
          <w:p w14:paraId="059E6A07" w14:textId="77777777" w:rsidR="00300EF4" w:rsidRPr="0010789C" w:rsidRDefault="00300EF4" w:rsidP="00607BA8">
            <w:pPr>
              <w:jc w:val="both"/>
              <w:rPr>
                <w:color w:val="0000FF"/>
              </w:rPr>
            </w:pPr>
            <w:r w:rsidRPr="0010789C">
              <w:rPr>
                <w:rFonts w:ascii="Arial" w:hAnsi="Arial"/>
                <w:color w:val="0000FF"/>
              </w:rPr>
              <w:t>Supplément pour siège-baquet</w:t>
            </w:r>
          </w:p>
        </w:tc>
        <w:tc>
          <w:tcPr>
            <w:tcW w:w="262" w:type="dxa"/>
            <w:vAlign w:val="bottom"/>
          </w:tcPr>
          <w:p w14:paraId="29563907"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6BD69B01" w14:textId="77777777" w:rsidR="00300EF4" w:rsidRPr="0010789C" w:rsidRDefault="00300EF4" w:rsidP="00607BA8">
            <w:pPr>
              <w:jc w:val="right"/>
              <w:rPr>
                <w:color w:val="0000FF"/>
              </w:rPr>
            </w:pPr>
            <w:r w:rsidRPr="0010789C">
              <w:rPr>
                <w:rFonts w:ascii="Arial" w:hAnsi="Arial"/>
                <w:color w:val="0000FF"/>
              </w:rPr>
              <w:t>123,90</w:t>
            </w:r>
          </w:p>
        </w:tc>
        <w:tc>
          <w:tcPr>
            <w:tcW w:w="262" w:type="dxa"/>
            <w:vAlign w:val="bottom"/>
          </w:tcPr>
          <w:p w14:paraId="230570EC" w14:textId="77777777" w:rsidR="00300EF4" w:rsidRPr="0010789C" w:rsidRDefault="00300EF4" w:rsidP="00607BA8">
            <w:pPr>
              <w:jc w:val="right"/>
              <w:rPr>
                <w:color w:val="0000FF"/>
              </w:rPr>
            </w:pPr>
          </w:p>
        </w:tc>
        <w:tc>
          <w:tcPr>
            <w:tcW w:w="260" w:type="dxa"/>
            <w:vAlign w:val="bottom"/>
          </w:tcPr>
          <w:p w14:paraId="22C9D571" w14:textId="77777777" w:rsidR="00300EF4" w:rsidRPr="0010789C" w:rsidRDefault="00300EF4" w:rsidP="00607BA8">
            <w:pPr>
              <w:jc w:val="right"/>
              <w:rPr>
                <w:color w:val="0000FF"/>
              </w:rPr>
            </w:pPr>
          </w:p>
        </w:tc>
      </w:tr>
      <w:tr w:rsidR="00300EF4" w:rsidRPr="0010789C" w14:paraId="2407CBF9" w14:textId="77777777" w:rsidTr="00EB37CE">
        <w:trPr>
          <w:cantSplit/>
        </w:trPr>
        <w:tc>
          <w:tcPr>
            <w:tcW w:w="393" w:type="dxa"/>
          </w:tcPr>
          <w:p w14:paraId="1D6FCCC1" w14:textId="77777777" w:rsidR="00300EF4" w:rsidRPr="0010789C" w:rsidRDefault="00300EF4" w:rsidP="00607BA8">
            <w:pPr>
              <w:rPr>
                <w:color w:val="0000FF"/>
              </w:rPr>
            </w:pPr>
          </w:p>
        </w:tc>
        <w:tc>
          <w:tcPr>
            <w:tcW w:w="524" w:type="dxa"/>
          </w:tcPr>
          <w:p w14:paraId="650EC866" w14:textId="77777777" w:rsidR="00300EF4" w:rsidRPr="0010789C" w:rsidRDefault="00300EF4" w:rsidP="00607BA8">
            <w:pPr>
              <w:rPr>
                <w:color w:val="0000FF"/>
              </w:rPr>
            </w:pPr>
          </w:p>
        </w:tc>
        <w:tc>
          <w:tcPr>
            <w:tcW w:w="785" w:type="dxa"/>
          </w:tcPr>
          <w:p w14:paraId="032AEB6B" w14:textId="77777777" w:rsidR="00300EF4" w:rsidRPr="0010789C" w:rsidRDefault="00300EF4" w:rsidP="00607BA8">
            <w:pPr>
              <w:rPr>
                <w:rFonts w:ascii="Arial" w:hAnsi="Arial"/>
                <w:color w:val="0000FF"/>
              </w:rPr>
            </w:pPr>
          </w:p>
        </w:tc>
        <w:tc>
          <w:tcPr>
            <w:tcW w:w="785" w:type="dxa"/>
          </w:tcPr>
          <w:p w14:paraId="20960CBD" w14:textId="77777777" w:rsidR="00300EF4" w:rsidRPr="0010789C" w:rsidRDefault="00300EF4" w:rsidP="00607BA8">
            <w:pPr>
              <w:rPr>
                <w:rFonts w:ascii="Arial" w:hAnsi="Arial" w:cs="Arial"/>
                <w:color w:val="0000FF"/>
              </w:rPr>
            </w:pPr>
          </w:p>
        </w:tc>
        <w:tc>
          <w:tcPr>
            <w:tcW w:w="4970" w:type="dxa"/>
          </w:tcPr>
          <w:p w14:paraId="3773703A" w14:textId="77777777" w:rsidR="00300EF4" w:rsidRPr="0010789C" w:rsidRDefault="00300EF4" w:rsidP="00607BA8">
            <w:pPr>
              <w:jc w:val="both"/>
              <w:rPr>
                <w:rFonts w:ascii="Arial" w:hAnsi="Arial"/>
                <w:color w:val="0000FF"/>
              </w:rPr>
            </w:pPr>
          </w:p>
        </w:tc>
        <w:tc>
          <w:tcPr>
            <w:tcW w:w="262" w:type="dxa"/>
            <w:vAlign w:val="bottom"/>
          </w:tcPr>
          <w:p w14:paraId="62A52913" w14:textId="77777777" w:rsidR="00300EF4" w:rsidRPr="0010789C" w:rsidRDefault="00300EF4" w:rsidP="00607BA8">
            <w:pPr>
              <w:jc w:val="right"/>
              <w:rPr>
                <w:rFonts w:ascii="Arial" w:hAnsi="Arial"/>
                <w:color w:val="0000FF"/>
              </w:rPr>
            </w:pPr>
          </w:p>
        </w:tc>
        <w:tc>
          <w:tcPr>
            <w:tcW w:w="785" w:type="dxa"/>
            <w:vAlign w:val="bottom"/>
          </w:tcPr>
          <w:p w14:paraId="7525AD18" w14:textId="77777777" w:rsidR="00300EF4" w:rsidRPr="0010789C" w:rsidRDefault="00300EF4" w:rsidP="00607BA8">
            <w:pPr>
              <w:jc w:val="right"/>
              <w:rPr>
                <w:rFonts w:ascii="Arial" w:hAnsi="Arial"/>
                <w:color w:val="0000FF"/>
              </w:rPr>
            </w:pPr>
          </w:p>
        </w:tc>
        <w:tc>
          <w:tcPr>
            <w:tcW w:w="262" w:type="dxa"/>
            <w:vAlign w:val="bottom"/>
          </w:tcPr>
          <w:p w14:paraId="416E60D6" w14:textId="77777777" w:rsidR="00300EF4" w:rsidRPr="0010789C" w:rsidRDefault="00300EF4" w:rsidP="00607BA8">
            <w:pPr>
              <w:jc w:val="right"/>
              <w:rPr>
                <w:color w:val="0000FF"/>
              </w:rPr>
            </w:pPr>
          </w:p>
        </w:tc>
        <w:tc>
          <w:tcPr>
            <w:tcW w:w="260" w:type="dxa"/>
            <w:vAlign w:val="bottom"/>
          </w:tcPr>
          <w:p w14:paraId="4285D9F8" w14:textId="77777777" w:rsidR="00300EF4" w:rsidRPr="0010789C" w:rsidRDefault="00300EF4" w:rsidP="00607BA8">
            <w:pPr>
              <w:jc w:val="right"/>
              <w:rPr>
                <w:color w:val="0000FF"/>
              </w:rPr>
            </w:pPr>
          </w:p>
        </w:tc>
      </w:tr>
      <w:tr w:rsidR="00300EF4" w:rsidRPr="0010789C" w14:paraId="71BC68C0" w14:textId="77777777" w:rsidTr="00EB37CE">
        <w:trPr>
          <w:cantSplit/>
        </w:trPr>
        <w:tc>
          <w:tcPr>
            <w:tcW w:w="393" w:type="dxa"/>
          </w:tcPr>
          <w:p w14:paraId="5A28D0DE" w14:textId="77777777" w:rsidR="00300EF4" w:rsidRPr="0010789C" w:rsidRDefault="00300EF4" w:rsidP="00607BA8">
            <w:pPr>
              <w:rPr>
                <w:color w:val="0000FF"/>
              </w:rPr>
            </w:pPr>
          </w:p>
        </w:tc>
        <w:tc>
          <w:tcPr>
            <w:tcW w:w="524" w:type="dxa"/>
          </w:tcPr>
          <w:p w14:paraId="6AE1C470" w14:textId="77777777" w:rsidR="00300EF4" w:rsidRPr="0010789C" w:rsidRDefault="00300EF4" w:rsidP="00607BA8">
            <w:pPr>
              <w:rPr>
                <w:color w:val="0000FF"/>
              </w:rPr>
            </w:pPr>
          </w:p>
        </w:tc>
        <w:tc>
          <w:tcPr>
            <w:tcW w:w="785" w:type="dxa"/>
          </w:tcPr>
          <w:p w14:paraId="7239FD30" w14:textId="77777777" w:rsidR="00300EF4" w:rsidRPr="0010789C" w:rsidRDefault="00300EF4" w:rsidP="00607BA8">
            <w:pPr>
              <w:rPr>
                <w:color w:val="0000FF"/>
              </w:rPr>
            </w:pPr>
            <w:r w:rsidRPr="0010789C">
              <w:rPr>
                <w:rFonts w:ascii="Arial" w:hAnsi="Arial"/>
                <w:color w:val="0000FF"/>
              </w:rPr>
              <w:t>648314</w:t>
            </w:r>
          </w:p>
        </w:tc>
        <w:tc>
          <w:tcPr>
            <w:tcW w:w="785" w:type="dxa"/>
          </w:tcPr>
          <w:p w14:paraId="35B3080F" w14:textId="77777777" w:rsidR="00300EF4" w:rsidRPr="0010789C" w:rsidRDefault="00300EF4" w:rsidP="00607BA8">
            <w:pPr>
              <w:rPr>
                <w:rFonts w:ascii="Arial" w:hAnsi="Arial" w:cs="Arial"/>
                <w:color w:val="0000FF"/>
              </w:rPr>
            </w:pPr>
            <w:r w:rsidRPr="0010789C">
              <w:rPr>
                <w:rFonts w:ascii="Arial" w:hAnsi="Arial" w:cs="Arial"/>
                <w:color w:val="0000FF"/>
              </w:rPr>
              <w:t>648325</w:t>
            </w:r>
          </w:p>
        </w:tc>
        <w:tc>
          <w:tcPr>
            <w:tcW w:w="4970" w:type="dxa"/>
          </w:tcPr>
          <w:p w14:paraId="3048F766" w14:textId="77777777" w:rsidR="00300EF4" w:rsidRPr="0010789C" w:rsidRDefault="00300EF4" w:rsidP="00607BA8">
            <w:pPr>
              <w:jc w:val="both"/>
              <w:rPr>
                <w:color w:val="0000FF"/>
                <w:lang w:val="fr-FR"/>
              </w:rPr>
            </w:pPr>
            <w:r w:rsidRPr="0010789C">
              <w:rPr>
                <w:rFonts w:ascii="Arial" w:hAnsi="Arial"/>
                <w:color w:val="0000FF"/>
                <w:lang w:val="fr-FR"/>
              </w:rPr>
              <w:t>Supplément pour système rendant le ou les appareils amovibles du segment-bassin</w:t>
            </w:r>
          </w:p>
        </w:tc>
        <w:tc>
          <w:tcPr>
            <w:tcW w:w="262" w:type="dxa"/>
            <w:vAlign w:val="bottom"/>
          </w:tcPr>
          <w:p w14:paraId="7A47D69F"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31019869" w14:textId="77777777" w:rsidR="00300EF4" w:rsidRPr="0010789C" w:rsidRDefault="00300EF4" w:rsidP="00607BA8">
            <w:pPr>
              <w:jc w:val="right"/>
              <w:rPr>
                <w:color w:val="0000FF"/>
              </w:rPr>
            </w:pPr>
            <w:r w:rsidRPr="0010789C">
              <w:rPr>
                <w:rFonts w:ascii="Arial" w:hAnsi="Arial"/>
                <w:color w:val="0000FF"/>
              </w:rPr>
              <w:t>59</w:t>
            </w:r>
          </w:p>
        </w:tc>
        <w:tc>
          <w:tcPr>
            <w:tcW w:w="262" w:type="dxa"/>
            <w:vAlign w:val="bottom"/>
          </w:tcPr>
          <w:p w14:paraId="2540B75B" w14:textId="77777777" w:rsidR="00300EF4" w:rsidRPr="0010789C" w:rsidRDefault="00300EF4" w:rsidP="00607BA8">
            <w:pPr>
              <w:jc w:val="right"/>
              <w:rPr>
                <w:color w:val="0000FF"/>
              </w:rPr>
            </w:pPr>
          </w:p>
        </w:tc>
        <w:tc>
          <w:tcPr>
            <w:tcW w:w="260" w:type="dxa"/>
            <w:vAlign w:val="bottom"/>
          </w:tcPr>
          <w:p w14:paraId="3EC6F547" w14:textId="77777777" w:rsidR="00300EF4" w:rsidRPr="0010789C" w:rsidRDefault="00300EF4" w:rsidP="00607BA8">
            <w:pPr>
              <w:jc w:val="right"/>
              <w:rPr>
                <w:color w:val="0000FF"/>
              </w:rPr>
            </w:pPr>
            <w:r w:rsidRPr="0010789C">
              <w:rPr>
                <w:rFonts w:ascii="Arial" w:hAnsi="Arial"/>
                <w:color w:val="0000FF"/>
              </w:rPr>
              <w:t>"</w:t>
            </w:r>
          </w:p>
        </w:tc>
      </w:tr>
      <w:tr w:rsidR="00300EF4" w:rsidRPr="0010789C" w14:paraId="440C1ADE" w14:textId="77777777" w:rsidTr="00EB37CE">
        <w:trPr>
          <w:cantSplit/>
        </w:trPr>
        <w:tc>
          <w:tcPr>
            <w:tcW w:w="393" w:type="dxa"/>
          </w:tcPr>
          <w:p w14:paraId="640B8449" w14:textId="77777777" w:rsidR="007C3865" w:rsidRPr="0010789C" w:rsidRDefault="007C3865" w:rsidP="00607BA8">
            <w:pPr>
              <w:rPr>
                <w:color w:val="0000FF"/>
              </w:rPr>
            </w:pPr>
          </w:p>
        </w:tc>
        <w:tc>
          <w:tcPr>
            <w:tcW w:w="524" w:type="dxa"/>
          </w:tcPr>
          <w:p w14:paraId="28DECC26" w14:textId="77777777" w:rsidR="00300EF4" w:rsidRPr="0010789C" w:rsidRDefault="00300EF4" w:rsidP="00607BA8">
            <w:pPr>
              <w:rPr>
                <w:color w:val="0000FF"/>
              </w:rPr>
            </w:pPr>
          </w:p>
        </w:tc>
        <w:tc>
          <w:tcPr>
            <w:tcW w:w="785" w:type="dxa"/>
          </w:tcPr>
          <w:p w14:paraId="064A894D" w14:textId="77777777" w:rsidR="00300EF4" w:rsidRPr="0010789C" w:rsidRDefault="00300EF4" w:rsidP="00607BA8">
            <w:pPr>
              <w:rPr>
                <w:rFonts w:ascii="Arial" w:hAnsi="Arial"/>
                <w:color w:val="0000FF"/>
              </w:rPr>
            </w:pPr>
          </w:p>
        </w:tc>
        <w:tc>
          <w:tcPr>
            <w:tcW w:w="785" w:type="dxa"/>
          </w:tcPr>
          <w:p w14:paraId="74820AFD" w14:textId="77777777" w:rsidR="00300EF4" w:rsidRPr="0010789C" w:rsidRDefault="00300EF4" w:rsidP="00607BA8">
            <w:pPr>
              <w:rPr>
                <w:rFonts w:ascii="Arial" w:hAnsi="Arial" w:cs="Arial"/>
                <w:color w:val="0000FF"/>
              </w:rPr>
            </w:pPr>
          </w:p>
        </w:tc>
        <w:tc>
          <w:tcPr>
            <w:tcW w:w="4970" w:type="dxa"/>
          </w:tcPr>
          <w:p w14:paraId="3BEC78B5" w14:textId="77777777" w:rsidR="00300EF4" w:rsidRPr="0010789C" w:rsidRDefault="00300EF4" w:rsidP="00607BA8">
            <w:pPr>
              <w:jc w:val="both"/>
              <w:rPr>
                <w:rFonts w:ascii="Arial" w:hAnsi="Arial"/>
                <w:color w:val="0000FF"/>
              </w:rPr>
            </w:pPr>
          </w:p>
        </w:tc>
        <w:tc>
          <w:tcPr>
            <w:tcW w:w="262" w:type="dxa"/>
            <w:vAlign w:val="bottom"/>
          </w:tcPr>
          <w:p w14:paraId="79DF87B3" w14:textId="77777777" w:rsidR="00300EF4" w:rsidRPr="0010789C" w:rsidRDefault="00300EF4" w:rsidP="00607BA8">
            <w:pPr>
              <w:jc w:val="right"/>
              <w:rPr>
                <w:rFonts w:ascii="Arial" w:hAnsi="Arial"/>
                <w:color w:val="0000FF"/>
              </w:rPr>
            </w:pPr>
          </w:p>
        </w:tc>
        <w:tc>
          <w:tcPr>
            <w:tcW w:w="785" w:type="dxa"/>
            <w:vAlign w:val="bottom"/>
          </w:tcPr>
          <w:p w14:paraId="0F65D6F7" w14:textId="77777777" w:rsidR="00300EF4" w:rsidRPr="0010789C" w:rsidRDefault="00300EF4" w:rsidP="00607BA8">
            <w:pPr>
              <w:jc w:val="right"/>
              <w:rPr>
                <w:rFonts w:ascii="Arial" w:hAnsi="Arial"/>
                <w:color w:val="0000FF"/>
              </w:rPr>
            </w:pPr>
          </w:p>
        </w:tc>
        <w:tc>
          <w:tcPr>
            <w:tcW w:w="262" w:type="dxa"/>
            <w:vAlign w:val="bottom"/>
          </w:tcPr>
          <w:p w14:paraId="50F47BCD" w14:textId="77777777" w:rsidR="00300EF4" w:rsidRPr="0010789C" w:rsidRDefault="00300EF4" w:rsidP="00607BA8">
            <w:pPr>
              <w:jc w:val="right"/>
              <w:rPr>
                <w:color w:val="0000FF"/>
              </w:rPr>
            </w:pPr>
          </w:p>
        </w:tc>
        <w:tc>
          <w:tcPr>
            <w:tcW w:w="260" w:type="dxa"/>
            <w:vAlign w:val="bottom"/>
          </w:tcPr>
          <w:p w14:paraId="4E3E388B" w14:textId="77777777" w:rsidR="00300EF4" w:rsidRPr="0010789C" w:rsidRDefault="00300EF4" w:rsidP="00607BA8">
            <w:pPr>
              <w:jc w:val="right"/>
              <w:rPr>
                <w:rFonts w:ascii="Arial" w:hAnsi="Arial"/>
                <w:color w:val="0000FF"/>
              </w:rPr>
            </w:pPr>
          </w:p>
        </w:tc>
      </w:tr>
      <w:tr w:rsidR="00300EF4" w:rsidRPr="0010789C" w14:paraId="619DA9A9" w14:textId="77777777" w:rsidTr="00EB37CE">
        <w:trPr>
          <w:cantSplit/>
        </w:trPr>
        <w:tc>
          <w:tcPr>
            <w:tcW w:w="393" w:type="dxa"/>
          </w:tcPr>
          <w:p w14:paraId="1F6F7F7B" w14:textId="77777777" w:rsidR="00300EF4" w:rsidRPr="0010789C" w:rsidRDefault="00300EF4" w:rsidP="00607BA8">
            <w:pPr>
              <w:rPr>
                <w:color w:val="0000FF"/>
              </w:rPr>
            </w:pPr>
          </w:p>
        </w:tc>
        <w:tc>
          <w:tcPr>
            <w:tcW w:w="524" w:type="dxa"/>
          </w:tcPr>
          <w:p w14:paraId="137A5A71" w14:textId="77777777" w:rsidR="00300EF4" w:rsidRPr="0010789C" w:rsidRDefault="00300EF4" w:rsidP="00607BA8">
            <w:pPr>
              <w:rPr>
                <w:color w:val="0000FF"/>
              </w:rPr>
            </w:pPr>
          </w:p>
        </w:tc>
        <w:tc>
          <w:tcPr>
            <w:tcW w:w="785" w:type="dxa"/>
          </w:tcPr>
          <w:p w14:paraId="57EC62D6" w14:textId="77777777" w:rsidR="00300EF4" w:rsidRPr="0010789C" w:rsidRDefault="00300EF4" w:rsidP="00607BA8">
            <w:pPr>
              <w:rPr>
                <w:color w:val="0000FF"/>
              </w:rPr>
            </w:pPr>
          </w:p>
        </w:tc>
        <w:tc>
          <w:tcPr>
            <w:tcW w:w="785" w:type="dxa"/>
          </w:tcPr>
          <w:p w14:paraId="22989804" w14:textId="77777777" w:rsidR="00300EF4" w:rsidRPr="0010789C" w:rsidRDefault="00300EF4" w:rsidP="00607BA8">
            <w:pPr>
              <w:rPr>
                <w:rFonts w:ascii="Arial" w:hAnsi="Arial" w:cs="Arial"/>
                <w:color w:val="0000FF"/>
              </w:rPr>
            </w:pPr>
          </w:p>
        </w:tc>
        <w:tc>
          <w:tcPr>
            <w:tcW w:w="4970" w:type="dxa"/>
            <w:vAlign w:val="bottom"/>
          </w:tcPr>
          <w:p w14:paraId="530C96FC" w14:textId="77777777" w:rsidR="00300EF4" w:rsidRPr="0010789C" w:rsidRDefault="00300EF4" w:rsidP="00607BA8">
            <w:pPr>
              <w:jc w:val="both"/>
              <w:rPr>
                <w:rFonts w:ascii="Arial" w:hAnsi="Arial"/>
                <w:i/>
                <w:color w:val="0000FF"/>
                <w:sz w:val="18"/>
              </w:rPr>
            </w:pPr>
            <w:r w:rsidRPr="0010789C">
              <w:rPr>
                <w:rFonts w:ascii="Arial" w:hAnsi="Arial"/>
                <w:i/>
                <w:color w:val="0000FF"/>
                <w:sz w:val="18"/>
              </w:rPr>
              <w:t>"A.R. 29.1.1993" (en vigueur 1.2.1993)</w:t>
            </w:r>
          </w:p>
        </w:tc>
        <w:tc>
          <w:tcPr>
            <w:tcW w:w="262" w:type="dxa"/>
            <w:vAlign w:val="bottom"/>
          </w:tcPr>
          <w:p w14:paraId="250930F8" w14:textId="77777777" w:rsidR="00300EF4" w:rsidRPr="0010789C" w:rsidRDefault="00300EF4" w:rsidP="00607BA8">
            <w:pPr>
              <w:jc w:val="right"/>
              <w:rPr>
                <w:color w:val="0000FF"/>
              </w:rPr>
            </w:pPr>
          </w:p>
        </w:tc>
        <w:tc>
          <w:tcPr>
            <w:tcW w:w="785" w:type="dxa"/>
            <w:vAlign w:val="bottom"/>
          </w:tcPr>
          <w:p w14:paraId="6CA85163" w14:textId="77777777" w:rsidR="00300EF4" w:rsidRPr="0010789C" w:rsidRDefault="00300EF4" w:rsidP="00607BA8">
            <w:pPr>
              <w:jc w:val="right"/>
              <w:rPr>
                <w:color w:val="0000FF"/>
              </w:rPr>
            </w:pPr>
          </w:p>
        </w:tc>
        <w:tc>
          <w:tcPr>
            <w:tcW w:w="262" w:type="dxa"/>
            <w:vAlign w:val="bottom"/>
          </w:tcPr>
          <w:p w14:paraId="1047451E" w14:textId="77777777" w:rsidR="00300EF4" w:rsidRPr="0010789C" w:rsidRDefault="00300EF4" w:rsidP="00607BA8">
            <w:pPr>
              <w:jc w:val="right"/>
              <w:rPr>
                <w:color w:val="0000FF"/>
              </w:rPr>
            </w:pPr>
          </w:p>
        </w:tc>
        <w:tc>
          <w:tcPr>
            <w:tcW w:w="260" w:type="dxa"/>
            <w:vAlign w:val="bottom"/>
          </w:tcPr>
          <w:p w14:paraId="19335702" w14:textId="77777777" w:rsidR="00300EF4" w:rsidRPr="0010789C" w:rsidRDefault="00300EF4" w:rsidP="00607BA8">
            <w:pPr>
              <w:jc w:val="right"/>
              <w:rPr>
                <w:color w:val="0000FF"/>
              </w:rPr>
            </w:pPr>
          </w:p>
        </w:tc>
      </w:tr>
      <w:tr w:rsidR="00300EF4" w:rsidRPr="00ED52B7" w14:paraId="774FC345" w14:textId="77777777" w:rsidTr="00EB37CE">
        <w:trPr>
          <w:cantSplit/>
        </w:trPr>
        <w:tc>
          <w:tcPr>
            <w:tcW w:w="393" w:type="dxa"/>
          </w:tcPr>
          <w:p w14:paraId="7882B299" w14:textId="77777777" w:rsidR="00300EF4" w:rsidRPr="0010789C" w:rsidRDefault="00300EF4" w:rsidP="00607BA8">
            <w:pPr>
              <w:rPr>
                <w:color w:val="0000FF"/>
              </w:rPr>
            </w:pPr>
          </w:p>
        </w:tc>
        <w:tc>
          <w:tcPr>
            <w:tcW w:w="524" w:type="dxa"/>
          </w:tcPr>
          <w:p w14:paraId="490AA19A" w14:textId="77777777" w:rsidR="00300EF4" w:rsidRPr="0010789C" w:rsidRDefault="00300EF4" w:rsidP="00607BA8">
            <w:pPr>
              <w:rPr>
                <w:color w:val="0000FF"/>
              </w:rPr>
            </w:pPr>
          </w:p>
        </w:tc>
        <w:tc>
          <w:tcPr>
            <w:tcW w:w="785" w:type="dxa"/>
          </w:tcPr>
          <w:p w14:paraId="37E65AE6" w14:textId="77777777" w:rsidR="00300EF4" w:rsidRPr="0010789C" w:rsidRDefault="00300EF4" w:rsidP="00607BA8">
            <w:pPr>
              <w:rPr>
                <w:color w:val="0000FF"/>
              </w:rPr>
            </w:pPr>
          </w:p>
        </w:tc>
        <w:tc>
          <w:tcPr>
            <w:tcW w:w="785" w:type="dxa"/>
          </w:tcPr>
          <w:p w14:paraId="1B3A0E1C" w14:textId="77777777" w:rsidR="00300EF4" w:rsidRPr="0010789C" w:rsidRDefault="00300EF4" w:rsidP="00607BA8">
            <w:pPr>
              <w:rPr>
                <w:rFonts w:ascii="Arial" w:hAnsi="Arial" w:cs="Arial"/>
                <w:color w:val="0000FF"/>
              </w:rPr>
            </w:pPr>
          </w:p>
        </w:tc>
        <w:tc>
          <w:tcPr>
            <w:tcW w:w="4970" w:type="dxa"/>
          </w:tcPr>
          <w:p w14:paraId="1D3C18DF" w14:textId="77777777" w:rsidR="00300EF4" w:rsidRPr="0010789C" w:rsidRDefault="00300EF4" w:rsidP="00607BA8">
            <w:pPr>
              <w:jc w:val="both"/>
              <w:rPr>
                <w:color w:val="0000FF"/>
                <w:lang w:val="fr-FR"/>
              </w:rPr>
            </w:pPr>
            <w:r w:rsidRPr="0010789C">
              <w:rPr>
                <w:rFonts w:ascii="Arial" w:hAnsi="Arial"/>
                <w:color w:val="0000FF"/>
                <w:lang w:val="fr-FR"/>
              </w:rPr>
              <w:t>"</w:t>
            </w:r>
            <w:r w:rsidRPr="0010789C">
              <w:rPr>
                <w:rFonts w:ascii="Arial" w:hAnsi="Arial"/>
                <w:color w:val="0000FF"/>
                <w:u w:val="single"/>
                <w:lang w:val="fr-FR"/>
              </w:rPr>
              <w:t>Groupe principal VII</w:t>
            </w:r>
            <w:r w:rsidR="0082091E" w:rsidRPr="0010789C">
              <w:rPr>
                <w:rFonts w:ascii="Arial" w:hAnsi="Arial"/>
                <w:color w:val="0000FF"/>
                <w:u w:val="single"/>
                <w:lang w:val="fr-FR"/>
              </w:rPr>
              <w:t> :</w:t>
            </w:r>
            <w:r w:rsidRPr="0010789C">
              <w:rPr>
                <w:rFonts w:ascii="Arial" w:hAnsi="Arial"/>
                <w:color w:val="0000FF"/>
                <w:u w:val="single"/>
                <w:lang w:val="fr-FR"/>
              </w:rPr>
              <w:t xml:space="preserve"> Appareil de hanche</w:t>
            </w:r>
            <w:r w:rsidR="0082091E" w:rsidRPr="0010789C">
              <w:rPr>
                <w:rFonts w:ascii="Arial" w:hAnsi="Arial"/>
                <w:color w:val="0000FF"/>
                <w:lang w:val="fr-FR"/>
              </w:rPr>
              <w:t> :</w:t>
            </w:r>
          </w:p>
        </w:tc>
        <w:tc>
          <w:tcPr>
            <w:tcW w:w="262" w:type="dxa"/>
            <w:vAlign w:val="bottom"/>
          </w:tcPr>
          <w:p w14:paraId="2592EE8B" w14:textId="77777777" w:rsidR="00300EF4" w:rsidRPr="0010789C" w:rsidRDefault="00300EF4" w:rsidP="00607BA8">
            <w:pPr>
              <w:jc w:val="right"/>
              <w:rPr>
                <w:color w:val="0000FF"/>
                <w:lang w:val="fr-FR"/>
              </w:rPr>
            </w:pPr>
          </w:p>
        </w:tc>
        <w:tc>
          <w:tcPr>
            <w:tcW w:w="785" w:type="dxa"/>
            <w:vAlign w:val="bottom"/>
          </w:tcPr>
          <w:p w14:paraId="10D60192" w14:textId="77777777" w:rsidR="00300EF4" w:rsidRPr="0010789C" w:rsidRDefault="00300EF4" w:rsidP="00607BA8">
            <w:pPr>
              <w:jc w:val="right"/>
              <w:rPr>
                <w:color w:val="0000FF"/>
                <w:lang w:val="fr-FR"/>
              </w:rPr>
            </w:pPr>
          </w:p>
        </w:tc>
        <w:tc>
          <w:tcPr>
            <w:tcW w:w="262" w:type="dxa"/>
            <w:vAlign w:val="bottom"/>
          </w:tcPr>
          <w:p w14:paraId="7D0704EB" w14:textId="77777777" w:rsidR="00300EF4" w:rsidRPr="0010789C" w:rsidRDefault="00300EF4" w:rsidP="00607BA8">
            <w:pPr>
              <w:jc w:val="right"/>
              <w:rPr>
                <w:color w:val="0000FF"/>
                <w:lang w:val="fr-FR"/>
              </w:rPr>
            </w:pPr>
          </w:p>
        </w:tc>
        <w:tc>
          <w:tcPr>
            <w:tcW w:w="260" w:type="dxa"/>
            <w:vAlign w:val="bottom"/>
          </w:tcPr>
          <w:p w14:paraId="1154A522" w14:textId="77777777" w:rsidR="00300EF4" w:rsidRPr="0010789C" w:rsidRDefault="00300EF4" w:rsidP="00607BA8">
            <w:pPr>
              <w:jc w:val="right"/>
              <w:rPr>
                <w:color w:val="0000FF"/>
                <w:lang w:val="fr-FR"/>
              </w:rPr>
            </w:pPr>
          </w:p>
        </w:tc>
      </w:tr>
      <w:tr w:rsidR="00300EF4" w:rsidRPr="00ED52B7" w14:paraId="47DE60A0" w14:textId="77777777" w:rsidTr="00EB37CE">
        <w:trPr>
          <w:cantSplit/>
        </w:trPr>
        <w:tc>
          <w:tcPr>
            <w:tcW w:w="393" w:type="dxa"/>
          </w:tcPr>
          <w:p w14:paraId="4A031791" w14:textId="77777777" w:rsidR="00300EF4" w:rsidRPr="0010789C" w:rsidRDefault="00300EF4" w:rsidP="00607BA8">
            <w:pPr>
              <w:rPr>
                <w:color w:val="0000FF"/>
                <w:lang w:val="fr-FR"/>
              </w:rPr>
            </w:pPr>
          </w:p>
        </w:tc>
        <w:tc>
          <w:tcPr>
            <w:tcW w:w="524" w:type="dxa"/>
          </w:tcPr>
          <w:p w14:paraId="73ABE5EC" w14:textId="77777777" w:rsidR="00300EF4" w:rsidRPr="0010789C" w:rsidRDefault="00300EF4" w:rsidP="00607BA8">
            <w:pPr>
              <w:rPr>
                <w:color w:val="0000FF"/>
                <w:lang w:val="fr-FR"/>
              </w:rPr>
            </w:pPr>
          </w:p>
        </w:tc>
        <w:tc>
          <w:tcPr>
            <w:tcW w:w="785" w:type="dxa"/>
          </w:tcPr>
          <w:p w14:paraId="24A07D2E" w14:textId="77777777" w:rsidR="00300EF4" w:rsidRPr="0010789C" w:rsidRDefault="00300EF4" w:rsidP="00607BA8">
            <w:pPr>
              <w:rPr>
                <w:color w:val="0000FF"/>
                <w:lang w:val="fr-FR"/>
              </w:rPr>
            </w:pPr>
          </w:p>
        </w:tc>
        <w:tc>
          <w:tcPr>
            <w:tcW w:w="785" w:type="dxa"/>
          </w:tcPr>
          <w:p w14:paraId="3BEF1DA9" w14:textId="77777777" w:rsidR="00300EF4" w:rsidRPr="0010789C" w:rsidRDefault="00300EF4" w:rsidP="00607BA8">
            <w:pPr>
              <w:rPr>
                <w:rFonts w:ascii="Arial" w:hAnsi="Arial" w:cs="Arial"/>
                <w:color w:val="0000FF"/>
                <w:lang w:val="fr-FR"/>
              </w:rPr>
            </w:pPr>
          </w:p>
        </w:tc>
        <w:tc>
          <w:tcPr>
            <w:tcW w:w="4970" w:type="dxa"/>
          </w:tcPr>
          <w:p w14:paraId="5F51AEF7" w14:textId="77777777" w:rsidR="00300EF4" w:rsidRPr="0010789C" w:rsidRDefault="00300EF4" w:rsidP="00607BA8">
            <w:pPr>
              <w:jc w:val="both"/>
              <w:rPr>
                <w:rFonts w:ascii="Arial" w:hAnsi="Arial"/>
                <w:color w:val="0000FF"/>
                <w:lang w:val="fr-FR"/>
              </w:rPr>
            </w:pPr>
          </w:p>
        </w:tc>
        <w:tc>
          <w:tcPr>
            <w:tcW w:w="262" w:type="dxa"/>
            <w:vAlign w:val="bottom"/>
          </w:tcPr>
          <w:p w14:paraId="5BB21A03" w14:textId="77777777" w:rsidR="00300EF4" w:rsidRPr="0010789C" w:rsidRDefault="00300EF4" w:rsidP="00607BA8">
            <w:pPr>
              <w:jc w:val="right"/>
              <w:rPr>
                <w:color w:val="0000FF"/>
                <w:lang w:val="fr-FR"/>
              </w:rPr>
            </w:pPr>
          </w:p>
        </w:tc>
        <w:tc>
          <w:tcPr>
            <w:tcW w:w="785" w:type="dxa"/>
            <w:vAlign w:val="bottom"/>
          </w:tcPr>
          <w:p w14:paraId="5A9CCE96" w14:textId="77777777" w:rsidR="00300EF4" w:rsidRPr="0010789C" w:rsidRDefault="00300EF4" w:rsidP="00607BA8">
            <w:pPr>
              <w:jc w:val="right"/>
              <w:rPr>
                <w:color w:val="0000FF"/>
                <w:lang w:val="fr-FR"/>
              </w:rPr>
            </w:pPr>
          </w:p>
        </w:tc>
        <w:tc>
          <w:tcPr>
            <w:tcW w:w="262" w:type="dxa"/>
            <w:vAlign w:val="bottom"/>
          </w:tcPr>
          <w:p w14:paraId="4CAE471A" w14:textId="77777777" w:rsidR="00300EF4" w:rsidRPr="0010789C" w:rsidRDefault="00300EF4" w:rsidP="00607BA8">
            <w:pPr>
              <w:jc w:val="right"/>
              <w:rPr>
                <w:color w:val="0000FF"/>
                <w:lang w:val="fr-FR"/>
              </w:rPr>
            </w:pPr>
          </w:p>
        </w:tc>
        <w:tc>
          <w:tcPr>
            <w:tcW w:w="260" w:type="dxa"/>
            <w:vAlign w:val="bottom"/>
          </w:tcPr>
          <w:p w14:paraId="54EA9EE3" w14:textId="77777777" w:rsidR="00300EF4" w:rsidRPr="0010789C" w:rsidRDefault="00300EF4" w:rsidP="00607BA8">
            <w:pPr>
              <w:jc w:val="right"/>
              <w:rPr>
                <w:color w:val="0000FF"/>
                <w:lang w:val="fr-FR"/>
              </w:rPr>
            </w:pPr>
          </w:p>
        </w:tc>
      </w:tr>
      <w:tr w:rsidR="00300EF4" w:rsidRPr="0010789C" w14:paraId="03C4C527" w14:textId="77777777" w:rsidTr="00EB37CE">
        <w:trPr>
          <w:cantSplit/>
        </w:trPr>
        <w:tc>
          <w:tcPr>
            <w:tcW w:w="393" w:type="dxa"/>
          </w:tcPr>
          <w:p w14:paraId="392DC520" w14:textId="77777777" w:rsidR="00300EF4" w:rsidRPr="0010789C" w:rsidRDefault="00300EF4" w:rsidP="00607BA8">
            <w:pPr>
              <w:rPr>
                <w:color w:val="0000FF"/>
                <w:lang w:val="fr-FR"/>
              </w:rPr>
            </w:pPr>
          </w:p>
        </w:tc>
        <w:tc>
          <w:tcPr>
            <w:tcW w:w="524" w:type="dxa"/>
          </w:tcPr>
          <w:p w14:paraId="2BF01ECA" w14:textId="77777777" w:rsidR="00300EF4" w:rsidRPr="0010789C" w:rsidRDefault="00300EF4" w:rsidP="00607BA8">
            <w:pPr>
              <w:rPr>
                <w:color w:val="0000FF"/>
                <w:lang w:val="fr-FR"/>
              </w:rPr>
            </w:pPr>
          </w:p>
        </w:tc>
        <w:tc>
          <w:tcPr>
            <w:tcW w:w="785" w:type="dxa"/>
          </w:tcPr>
          <w:p w14:paraId="35D9EDC5" w14:textId="77777777" w:rsidR="00300EF4" w:rsidRPr="0010789C" w:rsidRDefault="00300EF4" w:rsidP="00607BA8">
            <w:pPr>
              <w:rPr>
                <w:color w:val="0000FF"/>
                <w:lang w:val="fr-FR"/>
              </w:rPr>
            </w:pPr>
          </w:p>
        </w:tc>
        <w:tc>
          <w:tcPr>
            <w:tcW w:w="785" w:type="dxa"/>
          </w:tcPr>
          <w:p w14:paraId="048375DD" w14:textId="77777777" w:rsidR="00300EF4" w:rsidRPr="0010789C" w:rsidRDefault="00300EF4" w:rsidP="00607BA8">
            <w:pPr>
              <w:rPr>
                <w:rFonts w:ascii="Arial" w:hAnsi="Arial" w:cs="Arial"/>
                <w:color w:val="0000FF"/>
                <w:lang w:val="fr-FR"/>
              </w:rPr>
            </w:pPr>
          </w:p>
        </w:tc>
        <w:tc>
          <w:tcPr>
            <w:tcW w:w="4970" w:type="dxa"/>
          </w:tcPr>
          <w:p w14:paraId="424D43DA" w14:textId="77777777" w:rsidR="00300EF4" w:rsidRPr="0010789C" w:rsidRDefault="00300EF4" w:rsidP="00607BA8">
            <w:pPr>
              <w:jc w:val="both"/>
              <w:rPr>
                <w:color w:val="0000FF"/>
              </w:rPr>
            </w:pPr>
            <w:r w:rsidRPr="0010789C">
              <w:rPr>
                <w:rFonts w:ascii="Arial" w:hAnsi="Arial"/>
                <w:color w:val="0000FF"/>
              </w:rPr>
              <w:t>Topographie</w:t>
            </w:r>
            <w:r w:rsidR="0082091E" w:rsidRPr="0010789C">
              <w:rPr>
                <w:rFonts w:ascii="Arial" w:hAnsi="Arial"/>
                <w:color w:val="0000FF"/>
              </w:rPr>
              <w:t> :</w:t>
            </w:r>
          </w:p>
        </w:tc>
        <w:tc>
          <w:tcPr>
            <w:tcW w:w="262" w:type="dxa"/>
            <w:vAlign w:val="bottom"/>
          </w:tcPr>
          <w:p w14:paraId="2930CE40" w14:textId="77777777" w:rsidR="00300EF4" w:rsidRPr="0010789C" w:rsidRDefault="00300EF4" w:rsidP="00607BA8">
            <w:pPr>
              <w:jc w:val="right"/>
              <w:rPr>
                <w:color w:val="0000FF"/>
              </w:rPr>
            </w:pPr>
          </w:p>
        </w:tc>
        <w:tc>
          <w:tcPr>
            <w:tcW w:w="785" w:type="dxa"/>
            <w:vAlign w:val="bottom"/>
          </w:tcPr>
          <w:p w14:paraId="50652EBD" w14:textId="77777777" w:rsidR="00300EF4" w:rsidRPr="0010789C" w:rsidRDefault="00300EF4" w:rsidP="00607BA8">
            <w:pPr>
              <w:jc w:val="right"/>
              <w:rPr>
                <w:color w:val="0000FF"/>
              </w:rPr>
            </w:pPr>
          </w:p>
        </w:tc>
        <w:tc>
          <w:tcPr>
            <w:tcW w:w="262" w:type="dxa"/>
            <w:vAlign w:val="bottom"/>
          </w:tcPr>
          <w:p w14:paraId="54BED90F" w14:textId="77777777" w:rsidR="00300EF4" w:rsidRPr="0010789C" w:rsidRDefault="00300EF4" w:rsidP="00607BA8">
            <w:pPr>
              <w:jc w:val="right"/>
              <w:rPr>
                <w:color w:val="0000FF"/>
              </w:rPr>
            </w:pPr>
          </w:p>
        </w:tc>
        <w:tc>
          <w:tcPr>
            <w:tcW w:w="260" w:type="dxa"/>
            <w:vAlign w:val="bottom"/>
          </w:tcPr>
          <w:p w14:paraId="3899EA78" w14:textId="77777777" w:rsidR="00300EF4" w:rsidRPr="0010789C" w:rsidRDefault="00300EF4" w:rsidP="00607BA8">
            <w:pPr>
              <w:jc w:val="right"/>
              <w:rPr>
                <w:color w:val="0000FF"/>
              </w:rPr>
            </w:pPr>
          </w:p>
        </w:tc>
      </w:tr>
      <w:tr w:rsidR="00300EF4" w:rsidRPr="00ED52B7" w14:paraId="26D52EDE" w14:textId="77777777" w:rsidTr="00EB37CE">
        <w:trPr>
          <w:cantSplit/>
        </w:trPr>
        <w:tc>
          <w:tcPr>
            <w:tcW w:w="393" w:type="dxa"/>
          </w:tcPr>
          <w:p w14:paraId="2ECC2E8E" w14:textId="77777777" w:rsidR="00300EF4" w:rsidRPr="0010789C" w:rsidRDefault="00300EF4" w:rsidP="00607BA8">
            <w:pPr>
              <w:rPr>
                <w:color w:val="0000FF"/>
              </w:rPr>
            </w:pPr>
          </w:p>
        </w:tc>
        <w:tc>
          <w:tcPr>
            <w:tcW w:w="524" w:type="dxa"/>
          </w:tcPr>
          <w:p w14:paraId="6A22B8B4" w14:textId="77777777" w:rsidR="00300EF4" w:rsidRPr="0010789C" w:rsidRDefault="00300EF4" w:rsidP="00607BA8">
            <w:pPr>
              <w:rPr>
                <w:color w:val="0000FF"/>
              </w:rPr>
            </w:pPr>
          </w:p>
        </w:tc>
        <w:tc>
          <w:tcPr>
            <w:tcW w:w="785" w:type="dxa"/>
          </w:tcPr>
          <w:p w14:paraId="5114B74B" w14:textId="77777777" w:rsidR="00300EF4" w:rsidRPr="0010789C" w:rsidRDefault="00300EF4" w:rsidP="00607BA8">
            <w:pPr>
              <w:rPr>
                <w:color w:val="0000FF"/>
              </w:rPr>
            </w:pPr>
          </w:p>
        </w:tc>
        <w:tc>
          <w:tcPr>
            <w:tcW w:w="785" w:type="dxa"/>
          </w:tcPr>
          <w:p w14:paraId="22C89349" w14:textId="77777777" w:rsidR="00300EF4" w:rsidRPr="0010789C" w:rsidRDefault="00300EF4" w:rsidP="00607BA8">
            <w:pPr>
              <w:rPr>
                <w:rFonts w:ascii="Arial" w:hAnsi="Arial" w:cs="Arial"/>
                <w:color w:val="0000FF"/>
              </w:rPr>
            </w:pPr>
          </w:p>
        </w:tc>
        <w:tc>
          <w:tcPr>
            <w:tcW w:w="4970" w:type="dxa"/>
          </w:tcPr>
          <w:p w14:paraId="03C72599" w14:textId="34F09532" w:rsidR="00300EF4" w:rsidRPr="0010789C" w:rsidRDefault="00300EF4" w:rsidP="00607BA8">
            <w:pPr>
              <w:jc w:val="both"/>
              <w:rPr>
                <w:color w:val="0000FF"/>
                <w:lang w:val="fr-FR"/>
              </w:rPr>
            </w:pPr>
            <w:r w:rsidRPr="0010789C">
              <w:rPr>
                <w:rFonts w:ascii="Arial" w:hAnsi="Arial"/>
                <w:color w:val="0000FF"/>
                <w:lang w:val="fr-FR"/>
              </w:rPr>
              <w:t>(BVII1)Distal</w:t>
            </w:r>
            <w:r w:rsidR="0082091E" w:rsidRPr="0010789C">
              <w:rPr>
                <w:rFonts w:ascii="Arial" w:hAnsi="Arial"/>
                <w:color w:val="0000FF"/>
                <w:lang w:val="fr-FR"/>
              </w:rPr>
              <w:t> :</w:t>
            </w:r>
            <w:r w:rsidRPr="0010789C">
              <w:rPr>
                <w:rFonts w:ascii="Arial" w:hAnsi="Arial"/>
                <w:color w:val="0000FF"/>
                <w:lang w:val="fr-FR"/>
              </w:rPr>
              <w:t xml:space="preserve"> enveloppant les deux tiers de la cuisse</w:t>
            </w:r>
          </w:p>
        </w:tc>
        <w:tc>
          <w:tcPr>
            <w:tcW w:w="262" w:type="dxa"/>
            <w:vAlign w:val="bottom"/>
          </w:tcPr>
          <w:p w14:paraId="09FA1C67" w14:textId="77777777" w:rsidR="00300EF4" w:rsidRPr="0010789C" w:rsidRDefault="00300EF4" w:rsidP="00607BA8">
            <w:pPr>
              <w:jc w:val="right"/>
              <w:rPr>
                <w:color w:val="0000FF"/>
                <w:lang w:val="fr-FR"/>
              </w:rPr>
            </w:pPr>
          </w:p>
        </w:tc>
        <w:tc>
          <w:tcPr>
            <w:tcW w:w="785" w:type="dxa"/>
            <w:vAlign w:val="bottom"/>
          </w:tcPr>
          <w:p w14:paraId="5B204946" w14:textId="77777777" w:rsidR="00300EF4" w:rsidRPr="0010789C" w:rsidRDefault="00300EF4" w:rsidP="00607BA8">
            <w:pPr>
              <w:jc w:val="right"/>
              <w:rPr>
                <w:color w:val="0000FF"/>
                <w:lang w:val="fr-FR"/>
              </w:rPr>
            </w:pPr>
          </w:p>
        </w:tc>
        <w:tc>
          <w:tcPr>
            <w:tcW w:w="262" w:type="dxa"/>
            <w:vAlign w:val="bottom"/>
          </w:tcPr>
          <w:p w14:paraId="00A7E291" w14:textId="77777777" w:rsidR="00300EF4" w:rsidRPr="0010789C" w:rsidRDefault="00300EF4" w:rsidP="00607BA8">
            <w:pPr>
              <w:jc w:val="right"/>
              <w:rPr>
                <w:color w:val="0000FF"/>
                <w:lang w:val="fr-FR"/>
              </w:rPr>
            </w:pPr>
          </w:p>
        </w:tc>
        <w:tc>
          <w:tcPr>
            <w:tcW w:w="260" w:type="dxa"/>
            <w:vAlign w:val="bottom"/>
          </w:tcPr>
          <w:p w14:paraId="43AB89E0" w14:textId="77777777" w:rsidR="00300EF4" w:rsidRPr="0010789C" w:rsidRDefault="00300EF4" w:rsidP="00607BA8">
            <w:pPr>
              <w:jc w:val="right"/>
              <w:rPr>
                <w:color w:val="0000FF"/>
                <w:lang w:val="fr-FR"/>
              </w:rPr>
            </w:pPr>
          </w:p>
        </w:tc>
      </w:tr>
      <w:tr w:rsidR="00300EF4" w:rsidRPr="0010789C" w14:paraId="45413906" w14:textId="77777777" w:rsidTr="00EB37CE">
        <w:trPr>
          <w:cantSplit/>
        </w:trPr>
        <w:tc>
          <w:tcPr>
            <w:tcW w:w="393" w:type="dxa"/>
          </w:tcPr>
          <w:p w14:paraId="5B73CD71" w14:textId="77777777" w:rsidR="00300EF4" w:rsidRPr="0010789C" w:rsidRDefault="00300EF4" w:rsidP="00607BA8">
            <w:pPr>
              <w:rPr>
                <w:color w:val="0000FF"/>
                <w:lang w:val="fr-FR"/>
              </w:rPr>
            </w:pPr>
          </w:p>
        </w:tc>
        <w:tc>
          <w:tcPr>
            <w:tcW w:w="524" w:type="dxa"/>
          </w:tcPr>
          <w:p w14:paraId="049D5D3E" w14:textId="77777777" w:rsidR="00300EF4" w:rsidRPr="0010789C" w:rsidRDefault="00300EF4" w:rsidP="00607BA8">
            <w:pPr>
              <w:rPr>
                <w:color w:val="0000FF"/>
                <w:lang w:val="fr-FR"/>
              </w:rPr>
            </w:pPr>
          </w:p>
        </w:tc>
        <w:tc>
          <w:tcPr>
            <w:tcW w:w="785" w:type="dxa"/>
          </w:tcPr>
          <w:p w14:paraId="240ECA4C" w14:textId="77777777" w:rsidR="00300EF4" w:rsidRPr="0010789C" w:rsidRDefault="00300EF4" w:rsidP="00607BA8">
            <w:pPr>
              <w:rPr>
                <w:color w:val="0000FF"/>
                <w:lang w:val="fr-FR"/>
              </w:rPr>
            </w:pPr>
          </w:p>
        </w:tc>
        <w:tc>
          <w:tcPr>
            <w:tcW w:w="785" w:type="dxa"/>
          </w:tcPr>
          <w:p w14:paraId="667396FB" w14:textId="77777777" w:rsidR="00300EF4" w:rsidRPr="0010789C" w:rsidRDefault="00300EF4" w:rsidP="00607BA8">
            <w:pPr>
              <w:rPr>
                <w:rFonts w:ascii="Arial" w:hAnsi="Arial" w:cs="Arial"/>
                <w:color w:val="0000FF"/>
                <w:lang w:val="fr-FR"/>
              </w:rPr>
            </w:pPr>
          </w:p>
        </w:tc>
        <w:tc>
          <w:tcPr>
            <w:tcW w:w="4970" w:type="dxa"/>
          </w:tcPr>
          <w:p w14:paraId="7B73FF0F" w14:textId="77777777" w:rsidR="00300EF4" w:rsidRPr="0010789C" w:rsidRDefault="00300EF4" w:rsidP="00607BA8">
            <w:pPr>
              <w:jc w:val="both"/>
              <w:rPr>
                <w:color w:val="0000FF"/>
              </w:rPr>
            </w:pPr>
            <w:r w:rsidRPr="0010789C">
              <w:rPr>
                <w:rFonts w:ascii="Arial" w:hAnsi="Arial"/>
                <w:color w:val="0000FF"/>
              </w:rPr>
              <w:t>Proximal</w:t>
            </w:r>
            <w:r w:rsidR="0082091E" w:rsidRPr="0010789C">
              <w:rPr>
                <w:rFonts w:ascii="Arial" w:hAnsi="Arial"/>
                <w:color w:val="0000FF"/>
              </w:rPr>
              <w:t> :</w:t>
            </w:r>
            <w:r w:rsidRPr="0010789C">
              <w:rPr>
                <w:rFonts w:ascii="Arial" w:hAnsi="Arial"/>
                <w:color w:val="0000FF"/>
              </w:rPr>
              <w:t xml:space="preserve"> enveloppant le bassin</w:t>
            </w:r>
            <w:r w:rsidRPr="0010789C">
              <w:rPr>
                <w:rFonts w:ascii="Arial" w:hAnsi="Arial"/>
                <w:color w:val="0000FF"/>
                <w:lang w:val="fr-FR"/>
              </w:rPr>
              <w:t>"</w:t>
            </w:r>
          </w:p>
        </w:tc>
        <w:tc>
          <w:tcPr>
            <w:tcW w:w="262" w:type="dxa"/>
            <w:vAlign w:val="bottom"/>
          </w:tcPr>
          <w:p w14:paraId="2C0CE786" w14:textId="77777777" w:rsidR="00300EF4" w:rsidRPr="0010789C" w:rsidRDefault="00300EF4" w:rsidP="00607BA8">
            <w:pPr>
              <w:jc w:val="right"/>
              <w:rPr>
                <w:color w:val="0000FF"/>
              </w:rPr>
            </w:pPr>
          </w:p>
        </w:tc>
        <w:tc>
          <w:tcPr>
            <w:tcW w:w="785" w:type="dxa"/>
            <w:vAlign w:val="bottom"/>
          </w:tcPr>
          <w:p w14:paraId="061AC9F0" w14:textId="77777777" w:rsidR="00300EF4" w:rsidRPr="0010789C" w:rsidRDefault="00300EF4" w:rsidP="00607BA8">
            <w:pPr>
              <w:jc w:val="right"/>
              <w:rPr>
                <w:color w:val="0000FF"/>
              </w:rPr>
            </w:pPr>
          </w:p>
        </w:tc>
        <w:tc>
          <w:tcPr>
            <w:tcW w:w="262" w:type="dxa"/>
            <w:vAlign w:val="bottom"/>
          </w:tcPr>
          <w:p w14:paraId="4CC1AFE3" w14:textId="77777777" w:rsidR="00300EF4" w:rsidRPr="0010789C" w:rsidRDefault="00300EF4" w:rsidP="00607BA8">
            <w:pPr>
              <w:jc w:val="right"/>
              <w:rPr>
                <w:color w:val="0000FF"/>
              </w:rPr>
            </w:pPr>
          </w:p>
        </w:tc>
        <w:tc>
          <w:tcPr>
            <w:tcW w:w="260" w:type="dxa"/>
            <w:vAlign w:val="bottom"/>
          </w:tcPr>
          <w:p w14:paraId="3D857E0B" w14:textId="77777777" w:rsidR="00300EF4" w:rsidRPr="0010789C" w:rsidRDefault="00300EF4" w:rsidP="00607BA8">
            <w:pPr>
              <w:jc w:val="right"/>
              <w:rPr>
                <w:color w:val="0000FF"/>
              </w:rPr>
            </w:pPr>
          </w:p>
        </w:tc>
      </w:tr>
      <w:tr w:rsidR="00300EF4" w:rsidRPr="0010789C" w14:paraId="1195F769" w14:textId="77777777" w:rsidTr="00EB37CE">
        <w:trPr>
          <w:cantSplit/>
        </w:trPr>
        <w:tc>
          <w:tcPr>
            <w:tcW w:w="393" w:type="dxa"/>
          </w:tcPr>
          <w:p w14:paraId="72356A87" w14:textId="77777777" w:rsidR="007C3865" w:rsidRPr="0010789C" w:rsidRDefault="007C3865" w:rsidP="00607BA8">
            <w:pPr>
              <w:rPr>
                <w:color w:val="0000FF"/>
              </w:rPr>
            </w:pPr>
          </w:p>
        </w:tc>
        <w:tc>
          <w:tcPr>
            <w:tcW w:w="524" w:type="dxa"/>
          </w:tcPr>
          <w:p w14:paraId="0644A499" w14:textId="77777777" w:rsidR="00300EF4" w:rsidRPr="0010789C" w:rsidRDefault="00300EF4" w:rsidP="00607BA8">
            <w:pPr>
              <w:rPr>
                <w:color w:val="0000FF"/>
              </w:rPr>
            </w:pPr>
          </w:p>
        </w:tc>
        <w:tc>
          <w:tcPr>
            <w:tcW w:w="785" w:type="dxa"/>
          </w:tcPr>
          <w:p w14:paraId="126B3642" w14:textId="77777777" w:rsidR="00300EF4" w:rsidRPr="0010789C" w:rsidRDefault="00300EF4" w:rsidP="00607BA8">
            <w:pPr>
              <w:rPr>
                <w:color w:val="0000FF"/>
              </w:rPr>
            </w:pPr>
          </w:p>
        </w:tc>
        <w:tc>
          <w:tcPr>
            <w:tcW w:w="785" w:type="dxa"/>
          </w:tcPr>
          <w:p w14:paraId="360D500E" w14:textId="77777777" w:rsidR="00300EF4" w:rsidRPr="0010789C" w:rsidRDefault="00300EF4" w:rsidP="00607BA8">
            <w:pPr>
              <w:rPr>
                <w:rFonts w:ascii="Arial" w:hAnsi="Arial" w:cs="Arial"/>
                <w:color w:val="0000FF"/>
              </w:rPr>
            </w:pPr>
          </w:p>
        </w:tc>
        <w:tc>
          <w:tcPr>
            <w:tcW w:w="4970" w:type="dxa"/>
          </w:tcPr>
          <w:p w14:paraId="37C4E6E7" w14:textId="77777777" w:rsidR="00300EF4" w:rsidRPr="0010789C" w:rsidRDefault="00300EF4" w:rsidP="00607BA8">
            <w:pPr>
              <w:jc w:val="both"/>
              <w:rPr>
                <w:rFonts w:ascii="Arial" w:hAnsi="Arial"/>
                <w:color w:val="0000FF"/>
              </w:rPr>
            </w:pPr>
          </w:p>
        </w:tc>
        <w:tc>
          <w:tcPr>
            <w:tcW w:w="262" w:type="dxa"/>
            <w:vAlign w:val="bottom"/>
          </w:tcPr>
          <w:p w14:paraId="17DB0024" w14:textId="77777777" w:rsidR="00300EF4" w:rsidRPr="0010789C" w:rsidRDefault="00300EF4" w:rsidP="00607BA8">
            <w:pPr>
              <w:jc w:val="right"/>
              <w:rPr>
                <w:color w:val="0000FF"/>
              </w:rPr>
            </w:pPr>
          </w:p>
        </w:tc>
        <w:tc>
          <w:tcPr>
            <w:tcW w:w="785" w:type="dxa"/>
            <w:vAlign w:val="bottom"/>
          </w:tcPr>
          <w:p w14:paraId="47A11ED9" w14:textId="77777777" w:rsidR="00300EF4" w:rsidRPr="0010789C" w:rsidRDefault="00300EF4" w:rsidP="00607BA8">
            <w:pPr>
              <w:jc w:val="right"/>
              <w:rPr>
                <w:color w:val="0000FF"/>
              </w:rPr>
            </w:pPr>
          </w:p>
        </w:tc>
        <w:tc>
          <w:tcPr>
            <w:tcW w:w="262" w:type="dxa"/>
            <w:vAlign w:val="bottom"/>
          </w:tcPr>
          <w:p w14:paraId="0B294666" w14:textId="77777777" w:rsidR="00300EF4" w:rsidRPr="0010789C" w:rsidRDefault="00300EF4" w:rsidP="00607BA8">
            <w:pPr>
              <w:jc w:val="right"/>
              <w:rPr>
                <w:color w:val="0000FF"/>
              </w:rPr>
            </w:pPr>
          </w:p>
        </w:tc>
        <w:tc>
          <w:tcPr>
            <w:tcW w:w="260" w:type="dxa"/>
            <w:vAlign w:val="bottom"/>
          </w:tcPr>
          <w:p w14:paraId="497E692E" w14:textId="77777777" w:rsidR="00300EF4" w:rsidRPr="0010789C" w:rsidRDefault="00300EF4" w:rsidP="00607BA8">
            <w:pPr>
              <w:jc w:val="right"/>
              <w:rPr>
                <w:color w:val="0000FF"/>
              </w:rPr>
            </w:pPr>
          </w:p>
        </w:tc>
      </w:tr>
      <w:tr w:rsidR="00300EF4" w:rsidRPr="00ED52B7" w14:paraId="1E7AABCD" w14:textId="77777777" w:rsidTr="00EB37CE">
        <w:trPr>
          <w:cantSplit/>
        </w:trPr>
        <w:tc>
          <w:tcPr>
            <w:tcW w:w="393" w:type="dxa"/>
          </w:tcPr>
          <w:p w14:paraId="414127A0" w14:textId="77777777" w:rsidR="00300EF4" w:rsidRPr="0010789C" w:rsidRDefault="00300EF4" w:rsidP="00607BA8">
            <w:pPr>
              <w:rPr>
                <w:color w:val="0000FF"/>
                <w:lang w:val="fr-FR"/>
              </w:rPr>
            </w:pPr>
          </w:p>
        </w:tc>
        <w:tc>
          <w:tcPr>
            <w:tcW w:w="524" w:type="dxa"/>
          </w:tcPr>
          <w:p w14:paraId="7B99EC9A" w14:textId="77777777" w:rsidR="00300EF4" w:rsidRPr="0010789C" w:rsidRDefault="00300EF4" w:rsidP="00607BA8">
            <w:pPr>
              <w:rPr>
                <w:color w:val="0000FF"/>
                <w:lang w:val="fr-FR"/>
              </w:rPr>
            </w:pPr>
          </w:p>
        </w:tc>
        <w:tc>
          <w:tcPr>
            <w:tcW w:w="785" w:type="dxa"/>
          </w:tcPr>
          <w:p w14:paraId="5B16DB16" w14:textId="77777777" w:rsidR="00300EF4" w:rsidRPr="0010789C" w:rsidRDefault="00300EF4" w:rsidP="00607BA8">
            <w:pPr>
              <w:rPr>
                <w:color w:val="0000FF"/>
                <w:lang w:val="fr-FR"/>
              </w:rPr>
            </w:pPr>
          </w:p>
        </w:tc>
        <w:tc>
          <w:tcPr>
            <w:tcW w:w="785" w:type="dxa"/>
          </w:tcPr>
          <w:p w14:paraId="16DFC0AC" w14:textId="77777777" w:rsidR="00300EF4" w:rsidRPr="0010789C" w:rsidRDefault="00300EF4" w:rsidP="00607BA8">
            <w:pPr>
              <w:rPr>
                <w:rFonts w:ascii="Arial" w:hAnsi="Arial" w:cs="Arial"/>
                <w:color w:val="0000FF"/>
                <w:lang w:val="fr-FR"/>
              </w:rPr>
            </w:pPr>
          </w:p>
        </w:tc>
        <w:tc>
          <w:tcPr>
            <w:tcW w:w="6279" w:type="dxa"/>
            <w:gridSpan w:val="4"/>
            <w:vAlign w:val="bottom"/>
          </w:tcPr>
          <w:p w14:paraId="20EF4C9F" w14:textId="77777777" w:rsidR="00300EF4" w:rsidRPr="0010789C" w:rsidRDefault="00300EF4" w:rsidP="00607BA8">
            <w:pPr>
              <w:jc w:val="both"/>
              <w:rPr>
                <w:i/>
                <w:color w:val="0000FF"/>
                <w:sz w:val="18"/>
                <w:lang w:val="fr-BE"/>
              </w:rPr>
            </w:pPr>
            <w:r w:rsidRPr="0010789C">
              <w:rPr>
                <w:rFonts w:ascii="Arial" w:hAnsi="Arial"/>
                <w:i/>
                <w:color w:val="0000FF"/>
                <w:sz w:val="18"/>
                <w:lang w:val="fr-BE"/>
              </w:rPr>
              <w:t>"A.R. 29.1.1993" (en vigueur 1.2.1993) + “A.R. 18.10.2013” (en vigueur 1.12.2013)</w:t>
            </w:r>
          </w:p>
        </w:tc>
        <w:tc>
          <w:tcPr>
            <w:tcW w:w="260" w:type="dxa"/>
            <w:vAlign w:val="bottom"/>
          </w:tcPr>
          <w:p w14:paraId="175B23D7" w14:textId="77777777" w:rsidR="00300EF4" w:rsidRPr="0010789C" w:rsidRDefault="00300EF4" w:rsidP="00607BA8">
            <w:pPr>
              <w:jc w:val="right"/>
              <w:rPr>
                <w:color w:val="0000FF"/>
                <w:lang w:val="fr-BE"/>
              </w:rPr>
            </w:pPr>
          </w:p>
        </w:tc>
      </w:tr>
      <w:tr w:rsidR="00300EF4" w:rsidRPr="0010789C" w14:paraId="73195ABD" w14:textId="77777777" w:rsidTr="00EB37CE">
        <w:trPr>
          <w:cantSplit/>
        </w:trPr>
        <w:tc>
          <w:tcPr>
            <w:tcW w:w="393" w:type="dxa"/>
          </w:tcPr>
          <w:p w14:paraId="631D8FE4" w14:textId="77777777" w:rsidR="00300EF4" w:rsidRPr="0010789C" w:rsidRDefault="00300EF4" w:rsidP="00607BA8">
            <w:pPr>
              <w:rPr>
                <w:color w:val="0000FF"/>
                <w:lang w:val="fr-BE"/>
              </w:rPr>
            </w:pPr>
          </w:p>
        </w:tc>
        <w:tc>
          <w:tcPr>
            <w:tcW w:w="524" w:type="dxa"/>
          </w:tcPr>
          <w:p w14:paraId="0026156B" w14:textId="77777777" w:rsidR="00300EF4" w:rsidRPr="0010789C" w:rsidRDefault="00300EF4" w:rsidP="00607BA8">
            <w:pPr>
              <w:rPr>
                <w:color w:val="0000FF"/>
                <w:lang w:val="fr-BE"/>
              </w:rPr>
            </w:pPr>
          </w:p>
        </w:tc>
        <w:tc>
          <w:tcPr>
            <w:tcW w:w="785" w:type="dxa"/>
          </w:tcPr>
          <w:p w14:paraId="50105973" w14:textId="77777777" w:rsidR="00300EF4" w:rsidRPr="0010789C" w:rsidRDefault="00300EF4" w:rsidP="00607BA8">
            <w:pPr>
              <w:rPr>
                <w:color w:val="0000FF"/>
                <w:lang w:val="fr-BE"/>
              </w:rPr>
            </w:pPr>
          </w:p>
        </w:tc>
        <w:tc>
          <w:tcPr>
            <w:tcW w:w="785" w:type="dxa"/>
          </w:tcPr>
          <w:p w14:paraId="1E4477BC" w14:textId="77777777" w:rsidR="00300EF4" w:rsidRPr="0010789C" w:rsidRDefault="00300EF4" w:rsidP="00607BA8">
            <w:pPr>
              <w:rPr>
                <w:rFonts w:ascii="Arial" w:hAnsi="Arial" w:cs="Arial"/>
                <w:color w:val="0000FF"/>
                <w:lang w:val="fr-BE"/>
              </w:rPr>
            </w:pPr>
          </w:p>
        </w:tc>
        <w:tc>
          <w:tcPr>
            <w:tcW w:w="4970" w:type="dxa"/>
          </w:tcPr>
          <w:p w14:paraId="43B218D3" w14:textId="77777777" w:rsidR="00300EF4" w:rsidRPr="0010789C" w:rsidRDefault="00300EF4" w:rsidP="00607BA8">
            <w:pPr>
              <w:jc w:val="both"/>
              <w:rPr>
                <w:color w:val="0000FF"/>
              </w:rPr>
            </w:pPr>
            <w:r w:rsidRPr="0010789C">
              <w:rPr>
                <w:rFonts w:ascii="Arial" w:hAnsi="Arial"/>
                <w:color w:val="0000FF"/>
                <w:lang w:val="fr-FR"/>
              </w:rPr>
              <w:t>"</w:t>
            </w:r>
            <w:r w:rsidRPr="0010789C">
              <w:rPr>
                <w:rFonts w:ascii="Arial" w:hAnsi="Arial"/>
                <w:color w:val="0000FF"/>
              </w:rPr>
              <w:t>Sur mesure</w:t>
            </w:r>
            <w:r w:rsidR="0082091E" w:rsidRPr="0010789C">
              <w:rPr>
                <w:rFonts w:ascii="Arial" w:hAnsi="Arial"/>
                <w:color w:val="0000FF"/>
              </w:rPr>
              <w:t> :</w:t>
            </w:r>
          </w:p>
        </w:tc>
        <w:tc>
          <w:tcPr>
            <w:tcW w:w="262" w:type="dxa"/>
            <w:vAlign w:val="bottom"/>
          </w:tcPr>
          <w:p w14:paraId="226F32F7" w14:textId="77777777" w:rsidR="00300EF4" w:rsidRPr="0010789C" w:rsidRDefault="00300EF4" w:rsidP="00607BA8">
            <w:pPr>
              <w:jc w:val="right"/>
              <w:rPr>
                <w:color w:val="0000FF"/>
              </w:rPr>
            </w:pPr>
          </w:p>
        </w:tc>
        <w:tc>
          <w:tcPr>
            <w:tcW w:w="785" w:type="dxa"/>
            <w:vAlign w:val="bottom"/>
          </w:tcPr>
          <w:p w14:paraId="1F02FF2E" w14:textId="77777777" w:rsidR="00300EF4" w:rsidRPr="0010789C" w:rsidRDefault="00300EF4" w:rsidP="00607BA8">
            <w:pPr>
              <w:jc w:val="right"/>
              <w:rPr>
                <w:color w:val="0000FF"/>
              </w:rPr>
            </w:pPr>
          </w:p>
        </w:tc>
        <w:tc>
          <w:tcPr>
            <w:tcW w:w="262" w:type="dxa"/>
            <w:vAlign w:val="bottom"/>
          </w:tcPr>
          <w:p w14:paraId="51044C32" w14:textId="77777777" w:rsidR="00300EF4" w:rsidRPr="0010789C" w:rsidRDefault="00300EF4" w:rsidP="00607BA8">
            <w:pPr>
              <w:jc w:val="right"/>
              <w:rPr>
                <w:color w:val="0000FF"/>
              </w:rPr>
            </w:pPr>
          </w:p>
        </w:tc>
        <w:tc>
          <w:tcPr>
            <w:tcW w:w="260" w:type="dxa"/>
            <w:vAlign w:val="bottom"/>
          </w:tcPr>
          <w:p w14:paraId="2CEBF4C1" w14:textId="77777777" w:rsidR="00300EF4" w:rsidRPr="0010789C" w:rsidRDefault="00300EF4" w:rsidP="00607BA8">
            <w:pPr>
              <w:jc w:val="right"/>
              <w:rPr>
                <w:color w:val="0000FF"/>
              </w:rPr>
            </w:pPr>
          </w:p>
        </w:tc>
      </w:tr>
      <w:tr w:rsidR="00300EF4" w:rsidRPr="0010789C" w14:paraId="5489933E" w14:textId="77777777" w:rsidTr="00EB37CE">
        <w:trPr>
          <w:cantSplit/>
        </w:trPr>
        <w:tc>
          <w:tcPr>
            <w:tcW w:w="393" w:type="dxa"/>
          </w:tcPr>
          <w:p w14:paraId="47159AFB" w14:textId="77777777" w:rsidR="00300EF4" w:rsidRPr="0010789C" w:rsidRDefault="00300EF4" w:rsidP="00607BA8">
            <w:pPr>
              <w:rPr>
                <w:color w:val="0000FF"/>
                <w:lang w:val="fr-BE"/>
              </w:rPr>
            </w:pPr>
          </w:p>
        </w:tc>
        <w:tc>
          <w:tcPr>
            <w:tcW w:w="524" w:type="dxa"/>
          </w:tcPr>
          <w:p w14:paraId="22E77C48" w14:textId="77777777" w:rsidR="00300EF4" w:rsidRPr="0010789C" w:rsidRDefault="00300EF4" w:rsidP="00607BA8">
            <w:pPr>
              <w:rPr>
                <w:color w:val="0000FF"/>
                <w:lang w:val="fr-BE"/>
              </w:rPr>
            </w:pPr>
          </w:p>
        </w:tc>
        <w:tc>
          <w:tcPr>
            <w:tcW w:w="785" w:type="dxa"/>
          </w:tcPr>
          <w:p w14:paraId="25979B9E" w14:textId="77777777" w:rsidR="00300EF4" w:rsidRPr="0010789C" w:rsidRDefault="00300EF4" w:rsidP="00607BA8">
            <w:pPr>
              <w:rPr>
                <w:color w:val="0000FF"/>
              </w:rPr>
            </w:pPr>
            <w:r w:rsidRPr="0010789C">
              <w:rPr>
                <w:rFonts w:ascii="Arial" w:hAnsi="Arial"/>
                <w:color w:val="0000FF"/>
              </w:rPr>
              <w:t>648336</w:t>
            </w:r>
          </w:p>
        </w:tc>
        <w:tc>
          <w:tcPr>
            <w:tcW w:w="785" w:type="dxa"/>
          </w:tcPr>
          <w:p w14:paraId="4439BE7C" w14:textId="77777777" w:rsidR="00300EF4" w:rsidRPr="0010789C" w:rsidRDefault="00300EF4" w:rsidP="00607BA8">
            <w:pPr>
              <w:rPr>
                <w:rFonts w:ascii="Arial" w:hAnsi="Arial" w:cs="Arial"/>
                <w:color w:val="0000FF"/>
              </w:rPr>
            </w:pPr>
            <w:r w:rsidRPr="0010789C">
              <w:rPr>
                <w:rFonts w:ascii="Arial" w:hAnsi="Arial" w:cs="Arial"/>
                <w:color w:val="0000FF"/>
              </w:rPr>
              <w:t>648340</w:t>
            </w:r>
          </w:p>
        </w:tc>
        <w:tc>
          <w:tcPr>
            <w:tcW w:w="4970" w:type="dxa"/>
          </w:tcPr>
          <w:p w14:paraId="764D7CD3" w14:textId="77777777" w:rsidR="00300EF4" w:rsidRPr="0010789C" w:rsidRDefault="00300EF4" w:rsidP="00607BA8">
            <w:pPr>
              <w:jc w:val="both"/>
              <w:rPr>
                <w:color w:val="0000FF"/>
              </w:rPr>
            </w:pPr>
            <w:r w:rsidRPr="0010789C">
              <w:rPr>
                <w:rFonts w:ascii="Arial" w:hAnsi="Arial"/>
                <w:color w:val="0000FF"/>
              </w:rPr>
              <w:t>Tout appareil (BVII1)</w:t>
            </w:r>
          </w:p>
        </w:tc>
        <w:tc>
          <w:tcPr>
            <w:tcW w:w="262" w:type="dxa"/>
            <w:vAlign w:val="bottom"/>
          </w:tcPr>
          <w:p w14:paraId="15BAAC6E"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3575C284" w14:textId="77777777" w:rsidR="00300EF4" w:rsidRPr="0010789C" w:rsidRDefault="00300EF4" w:rsidP="00607BA8">
            <w:pPr>
              <w:jc w:val="right"/>
              <w:rPr>
                <w:color w:val="0000FF"/>
              </w:rPr>
            </w:pPr>
            <w:r w:rsidRPr="0010789C">
              <w:rPr>
                <w:rFonts w:ascii="Arial" w:hAnsi="Arial"/>
                <w:color w:val="0000FF"/>
              </w:rPr>
              <w:t>354</w:t>
            </w:r>
          </w:p>
        </w:tc>
        <w:tc>
          <w:tcPr>
            <w:tcW w:w="262" w:type="dxa"/>
            <w:vAlign w:val="bottom"/>
          </w:tcPr>
          <w:p w14:paraId="01B41188" w14:textId="77777777" w:rsidR="00300EF4" w:rsidRPr="0010789C" w:rsidRDefault="00300EF4" w:rsidP="00607BA8">
            <w:pPr>
              <w:jc w:val="right"/>
              <w:rPr>
                <w:color w:val="0000FF"/>
              </w:rPr>
            </w:pPr>
          </w:p>
        </w:tc>
        <w:tc>
          <w:tcPr>
            <w:tcW w:w="260" w:type="dxa"/>
            <w:vAlign w:val="bottom"/>
          </w:tcPr>
          <w:p w14:paraId="74113E22" w14:textId="77777777" w:rsidR="00300EF4" w:rsidRPr="0010789C" w:rsidRDefault="00300EF4" w:rsidP="00607BA8">
            <w:pPr>
              <w:jc w:val="right"/>
              <w:rPr>
                <w:color w:val="0000FF"/>
              </w:rPr>
            </w:pPr>
          </w:p>
        </w:tc>
      </w:tr>
      <w:tr w:rsidR="00300EF4" w:rsidRPr="0010789C" w14:paraId="5CAF76F2" w14:textId="77777777" w:rsidTr="00EB37CE">
        <w:trPr>
          <w:cantSplit/>
        </w:trPr>
        <w:tc>
          <w:tcPr>
            <w:tcW w:w="393" w:type="dxa"/>
          </w:tcPr>
          <w:p w14:paraId="3CE289DD" w14:textId="77777777" w:rsidR="00300EF4" w:rsidRPr="0010789C" w:rsidRDefault="00300EF4" w:rsidP="00607BA8">
            <w:pPr>
              <w:rPr>
                <w:color w:val="0000FF"/>
              </w:rPr>
            </w:pPr>
          </w:p>
        </w:tc>
        <w:tc>
          <w:tcPr>
            <w:tcW w:w="524" w:type="dxa"/>
          </w:tcPr>
          <w:p w14:paraId="59CFC30B" w14:textId="77777777" w:rsidR="00300EF4" w:rsidRPr="0010789C" w:rsidRDefault="00300EF4" w:rsidP="00607BA8">
            <w:pPr>
              <w:rPr>
                <w:color w:val="0000FF"/>
              </w:rPr>
            </w:pPr>
          </w:p>
        </w:tc>
        <w:tc>
          <w:tcPr>
            <w:tcW w:w="785" w:type="dxa"/>
          </w:tcPr>
          <w:p w14:paraId="127A5C15" w14:textId="77777777" w:rsidR="00300EF4" w:rsidRPr="0010789C" w:rsidRDefault="00300EF4" w:rsidP="00607BA8">
            <w:pPr>
              <w:rPr>
                <w:rFonts w:ascii="Arial" w:hAnsi="Arial"/>
                <w:color w:val="0000FF"/>
              </w:rPr>
            </w:pPr>
          </w:p>
        </w:tc>
        <w:tc>
          <w:tcPr>
            <w:tcW w:w="785" w:type="dxa"/>
          </w:tcPr>
          <w:p w14:paraId="7B2B585C" w14:textId="77777777" w:rsidR="00300EF4" w:rsidRPr="0010789C" w:rsidRDefault="00300EF4" w:rsidP="00607BA8">
            <w:pPr>
              <w:rPr>
                <w:rFonts w:ascii="Arial" w:hAnsi="Arial" w:cs="Arial"/>
                <w:color w:val="0000FF"/>
              </w:rPr>
            </w:pPr>
          </w:p>
        </w:tc>
        <w:tc>
          <w:tcPr>
            <w:tcW w:w="4970" w:type="dxa"/>
          </w:tcPr>
          <w:p w14:paraId="48E9AD3E" w14:textId="77777777" w:rsidR="00300EF4" w:rsidRPr="0010789C" w:rsidRDefault="00300EF4" w:rsidP="00607BA8">
            <w:pPr>
              <w:jc w:val="both"/>
              <w:rPr>
                <w:rFonts w:ascii="Arial" w:hAnsi="Arial"/>
                <w:color w:val="0000FF"/>
              </w:rPr>
            </w:pPr>
          </w:p>
        </w:tc>
        <w:tc>
          <w:tcPr>
            <w:tcW w:w="262" w:type="dxa"/>
            <w:vAlign w:val="bottom"/>
          </w:tcPr>
          <w:p w14:paraId="47A80C0C" w14:textId="77777777" w:rsidR="00300EF4" w:rsidRPr="0010789C" w:rsidRDefault="00300EF4" w:rsidP="00607BA8">
            <w:pPr>
              <w:jc w:val="right"/>
              <w:rPr>
                <w:rFonts w:ascii="Arial" w:hAnsi="Arial"/>
                <w:color w:val="0000FF"/>
              </w:rPr>
            </w:pPr>
          </w:p>
        </w:tc>
        <w:tc>
          <w:tcPr>
            <w:tcW w:w="785" w:type="dxa"/>
            <w:vAlign w:val="bottom"/>
          </w:tcPr>
          <w:p w14:paraId="14E3111D" w14:textId="77777777" w:rsidR="00300EF4" w:rsidRPr="0010789C" w:rsidRDefault="00300EF4" w:rsidP="00607BA8">
            <w:pPr>
              <w:jc w:val="right"/>
              <w:rPr>
                <w:rFonts w:ascii="Arial" w:hAnsi="Arial"/>
                <w:color w:val="0000FF"/>
              </w:rPr>
            </w:pPr>
          </w:p>
        </w:tc>
        <w:tc>
          <w:tcPr>
            <w:tcW w:w="262" w:type="dxa"/>
            <w:vAlign w:val="bottom"/>
          </w:tcPr>
          <w:p w14:paraId="66143676" w14:textId="77777777" w:rsidR="00300EF4" w:rsidRPr="0010789C" w:rsidRDefault="00300EF4" w:rsidP="00607BA8">
            <w:pPr>
              <w:jc w:val="right"/>
              <w:rPr>
                <w:color w:val="0000FF"/>
              </w:rPr>
            </w:pPr>
          </w:p>
        </w:tc>
        <w:tc>
          <w:tcPr>
            <w:tcW w:w="260" w:type="dxa"/>
            <w:vAlign w:val="bottom"/>
          </w:tcPr>
          <w:p w14:paraId="307A3E29" w14:textId="77777777" w:rsidR="00300EF4" w:rsidRPr="0010789C" w:rsidRDefault="00300EF4" w:rsidP="00607BA8">
            <w:pPr>
              <w:jc w:val="right"/>
              <w:rPr>
                <w:color w:val="0000FF"/>
              </w:rPr>
            </w:pPr>
          </w:p>
        </w:tc>
      </w:tr>
      <w:tr w:rsidR="00300EF4" w:rsidRPr="0010789C" w14:paraId="05A38706" w14:textId="77777777" w:rsidTr="00EB37CE">
        <w:trPr>
          <w:cantSplit/>
        </w:trPr>
        <w:tc>
          <w:tcPr>
            <w:tcW w:w="393" w:type="dxa"/>
          </w:tcPr>
          <w:p w14:paraId="527309C4" w14:textId="77777777" w:rsidR="00300EF4" w:rsidRPr="0010789C" w:rsidRDefault="00300EF4" w:rsidP="00607BA8">
            <w:pPr>
              <w:rPr>
                <w:color w:val="0000FF"/>
              </w:rPr>
            </w:pPr>
          </w:p>
        </w:tc>
        <w:tc>
          <w:tcPr>
            <w:tcW w:w="524" w:type="dxa"/>
          </w:tcPr>
          <w:p w14:paraId="224A749A" w14:textId="77777777" w:rsidR="00300EF4" w:rsidRPr="0010789C" w:rsidRDefault="00300EF4" w:rsidP="00607BA8">
            <w:pPr>
              <w:rPr>
                <w:color w:val="0000FF"/>
              </w:rPr>
            </w:pPr>
          </w:p>
        </w:tc>
        <w:tc>
          <w:tcPr>
            <w:tcW w:w="785" w:type="dxa"/>
          </w:tcPr>
          <w:p w14:paraId="1D680DF7" w14:textId="77777777" w:rsidR="00300EF4" w:rsidRPr="0010789C" w:rsidRDefault="00300EF4" w:rsidP="00607BA8">
            <w:pPr>
              <w:rPr>
                <w:color w:val="0000FF"/>
              </w:rPr>
            </w:pPr>
            <w:r w:rsidRPr="0010789C">
              <w:rPr>
                <w:rFonts w:ascii="Arial" w:hAnsi="Arial"/>
                <w:color w:val="0000FF"/>
              </w:rPr>
              <w:t>648351</w:t>
            </w:r>
          </w:p>
        </w:tc>
        <w:tc>
          <w:tcPr>
            <w:tcW w:w="785" w:type="dxa"/>
          </w:tcPr>
          <w:p w14:paraId="3BEC844A" w14:textId="77777777" w:rsidR="00300EF4" w:rsidRPr="0010789C" w:rsidRDefault="00300EF4" w:rsidP="00607BA8">
            <w:pPr>
              <w:rPr>
                <w:rFonts w:ascii="Arial" w:hAnsi="Arial" w:cs="Arial"/>
                <w:color w:val="0000FF"/>
              </w:rPr>
            </w:pPr>
            <w:r w:rsidRPr="0010789C">
              <w:rPr>
                <w:rFonts w:ascii="Arial" w:hAnsi="Arial" w:cs="Arial"/>
                <w:color w:val="0000FF"/>
              </w:rPr>
              <w:t>648362</w:t>
            </w:r>
          </w:p>
        </w:tc>
        <w:tc>
          <w:tcPr>
            <w:tcW w:w="4970" w:type="dxa"/>
          </w:tcPr>
          <w:p w14:paraId="7B9BD043" w14:textId="77777777" w:rsidR="00300EF4" w:rsidRPr="0010789C" w:rsidRDefault="00300EF4" w:rsidP="00607BA8">
            <w:pPr>
              <w:jc w:val="both"/>
              <w:rPr>
                <w:color w:val="0000FF"/>
              </w:rPr>
            </w:pPr>
            <w:r w:rsidRPr="0010789C">
              <w:rPr>
                <w:rFonts w:ascii="Arial" w:hAnsi="Arial"/>
                <w:color w:val="0000FF"/>
              </w:rPr>
              <w:t>Segment pelvien</w:t>
            </w:r>
          </w:p>
        </w:tc>
        <w:tc>
          <w:tcPr>
            <w:tcW w:w="262" w:type="dxa"/>
            <w:vAlign w:val="bottom"/>
          </w:tcPr>
          <w:p w14:paraId="2391A230"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2507CB0E" w14:textId="77777777" w:rsidR="00300EF4" w:rsidRPr="0010789C" w:rsidRDefault="00300EF4" w:rsidP="00607BA8">
            <w:pPr>
              <w:jc w:val="right"/>
              <w:rPr>
                <w:color w:val="0000FF"/>
              </w:rPr>
            </w:pPr>
            <w:r w:rsidRPr="0010789C">
              <w:rPr>
                <w:rFonts w:ascii="Arial" w:hAnsi="Arial"/>
                <w:color w:val="0000FF"/>
              </w:rPr>
              <w:t>59</w:t>
            </w:r>
          </w:p>
        </w:tc>
        <w:tc>
          <w:tcPr>
            <w:tcW w:w="262" w:type="dxa"/>
            <w:vAlign w:val="bottom"/>
          </w:tcPr>
          <w:p w14:paraId="370593BB" w14:textId="77777777" w:rsidR="00300EF4" w:rsidRPr="0010789C" w:rsidRDefault="00300EF4" w:rsidP="00607BA8">
            <w:pPr>
              <w:jc w:val="right"/>
              <w:rPr>
                <w:color w:val="0000FF"/>
              </w:rPr>
            </w:pPr>
          </w:p>
        </w:tc>
        <w:tc>
          <w:tcPr>
            <w:tcW w:w="260" w:type="dxa"/>
            <w:vAlign w:val="bottom"/>
          </w:tcPr>
          <w:p w14:paraId="6C0136E3" w14:textId="77777777" w:rsidR="00300EF4" w:rsidRPr="0010789C" w:rsidRDefault="00300EF4" w:rsidP="00607BA8">
            <w:pPr>
              <w:jc w:val="right"/>
              <w:rPr>
                <w:color w:val="0000FF"/>
              </w:rPr>
            </w:pPr>
          </w:p>
        </w:tc>
      </w:tr>
      <w:tr w:rsidR="00300EF4" w:rsidRPr="0010789C" w14:paraId="40518151" w14:textId="77777777" w:rsidTr="00EB37CE">
        <w:trPr>
          <w:cantSplit/>
        </w:trPr>
        <w:tc>
          <w:tcPr>
            <w:tcW w:w="393" w:type="dxa"/>
          </w:tcPr>
          <w:p w14:paraId="6D7F9BA9" w14:textId="77777777" w:rsidR="00300EF4" w:rsidRPr="0010789C" w:rsidRDefault="00300EF4" w:rsidP="00607BA8">
            <w:pPr>
              <w:rPr>
                <w:color w:val="0000FF"/>
              </w:rPr>
            </w:pPr>
          </w:p>
        </w:tc>
        <w:tc>
          <w:tcPr>
            <w:tcW w:w="524" w:type="dxa"/>
          </w:tcPr>
          <w:p w14:paraId="5383A239" w14:textId="77777777" w:rsidR="00300EF4" w:rsidRPr="0010789C" w:rsidRDefault="00300EF4" w:rsidP="00607BA8">
            <w:pPr>
              <w:rPr>
                <w:color w:val="0000FF"/>
              </w:rPr>
            </w:pPr>
          </w:p>
        </w:tc>
        <w:tc>
          <w:tcPr>
            <w:tcW w:w="785" w:type="dxa"/>
          </w:tcPr>
          <w:p w14:paraId="7BF33A0C" w14:textId="77777777" w:rsidR="00300EF4" w:rsidRPr="0010789C" w:rsidRDefault="00300EF4" w:rsidP="00607BA8">
            <w:pPr>
              <w:rPr>
                <w:rFonts w:ascii="Arial" w:hAnsi="Arial"/>
                <w:color w:val="0000FF"/>
              </w:rPr>
            </w:pPr>
          </w:p>
        </w:tc>
        <w:tc>
          <w:tcPr>
            <w:tcW w:w="785" w:type="dxa"/>
          </w:tcPr>
          <w:p w14:paraId="3D06DA4B" w14:textId="77777777" w:rsidR="00300EF4" w:rsidRPr="0010789C" w:rsidRDefault="00300EF4" w:rsidP="00607BA8">
            <w:pPr>
              <w:rPr>
                <w:rFonts w:ascii="Arial" w:hAnsi="Arial" w:cs="Arial"/>
                <w:color w:val="0000FF"/>
              </w:rPr>
            </w:pPr>
          </w:p>
        </w:tc>
        <w:tc>
          <w:tcPr>
            <w:tcW w:w="4970" w:type="dxa"/>
          </w:tcPr>
          <w:p w14:paraId="4AF13381" w14:textId="77777777" w:rsidR="00300EF4" w:rsidRPr="0010789C" w:rsidRDefault="00300EF4" w:rsidP="00607BA8">
            <w:pPr>
              <w:jc w:val="both"/>
              <w:rPr>
                <w:rFonts w:ascii="Arial" w:hAnsi="Arial"/>
                <w:color w:val="0000FF"/>
              </w:rPr>
            </w:pPr>
          </w:p>
        </w:tc>
        <w:tc>
          <w:tcPr>
            <w:tcW w:w="262" w:type="dxa"/>
            <w:vAlign w:val="bottom"/>
          </w:tcPr>
          <w:p w14:paraId="2251C7E9" w14:textId="77777777" w:rsidR="00300EF4" w:rsidRPr="0010789C" w:rsidRDefault="00300EF4" w:rsidP="00607BA8">
            <w:pPr>
              <w:jc w:val="right"/>
              <w:rPr>
                <w:rFonts w:ascii="Arial" w:hAnsi="Arial"/>
                <w:color w:val="0000FF"/>
              </w:rPr>
            </w:pPr>
          </w:p>
        </w:tc>
        <w:tc>
          <w:tcPr>
            <w:tcW w:w="785" w:type="dxa"/>
            <w:vAlign w:val="bottom"/>
          </w:tcPr>
          <w:p w14:paraId="366F0CA3" w14:textId="77777777" w:rsidR="00300EF4" w:rsidRPr="0010789C" w:rsidRDefault="00300EF4" w:rsidP="00607BA8">
            <w:pPr>
              <w:jc w:val="right"/>
              <w:rPr>
                <w:rFonts w:ascii="Arial" w:hAnsi="Arial"/>
                <w:color w:val="0000FF"/>
              </w:rPr>
            </w:pPr>
          </w:p>
        </w:tc>
        <w:tc>
          <w:tcPr>
            <w:tcW w:w="262" w:type="dxa"/>
            <w:vAlign w:val="bottom"/>
          </w:tcPr>
          <w:p w14:paraId="5D449EA2" w14:textId="77777777" w:rsidR="00300EF4" w:rsidRPr="0010789C" w:rsidRDefault="00300EF4" w:rsidP="00607BA8">
            <w:pPr>
              <w:jc w:val="right"/>
              <w:rPr>
                <w:color w:val="0000FF"/>
              </w:rPr>
            </w:pPr>
          </w:p>
        </w:tc>
        <w:tc>
          <w:tcPr>
            <w:tcW w:w="260" w:type="dxa"/>
            <w:vAlign w:val="bottom"/>
          </w:tcPr>
          <w:p w14:paraId="2C868964" w14:textId="77777777" w:rsidR="00300EF4" w:rsidRPr="0010789C" w:rsidRDefault="00300EF4" w:rsidP="00607BA8">
            <w:pPr>
              <w:jc w:val="right"/>
              <w:rPr>
                <w:color w:val="0000FF"/>
              </w:rPr>
            </w:pPr>
          </w:p>
        </w:tc>
      </w:tr>
      <w:tr w:rsidR="00300EF4" w:rsidRPr="0010789C" w14:paraId="4645E2F4" w14:textId="77777777" w:rsidTr="00EB37CE">
        <w:trPr>
          <w:cantSplit/>
        </w:trPr>
        <w:tc>
          <w:tcPr>
            <w:tcW w:w="393" w:type="dxa"/>
          </w:tcPr>
          <w:p w14:paraId="1F64EB1C" w14:textId="77777777" w:rsidR="00300EF4" w:rsidRPr="0010789C" w:rsidRDefault="00300EF4" w:rsidP="00607BA8">
            <w:pPr>
              <w:rPr>
                <w:color w:val="0000FF"/>
              </w:rPr>
            </w:pPr>
          </w:p>
        </w:tc>
        <w:tc>
          <w:tcPr>
            <w:tcW w:w="524" w:type="dxa"/>
          </w:tcPr>
          <w:p w14:paraId="7D9C5CD9" w14:textId="77777777" w:rsidR="00300EF4" w:rsidRPr="0010789C" w:rsidRDefault="00300EF4" w:rsidP="00607BA8">
            <w:pPr>
              <w:rPr>
                <w:color w:val="0000FF"/>
              </w:rPr>
            </w:pPr>
          </w:p>
        </w:tc>
        <w:tc>
          <w:tcPr>
            <w:tcW w:w="785" w:type="dxa"/>
          </w:tcPr>
          <w:p w14:paraId="72A2DC34" w14:textId="77777777" w:rsidR="00300EF4" w:rsidRPr="0010789C" w:rsidRDefault="00300EF4" w:rsidP="00607BA8">
            <w:pPr>
              <w:rPr>
                <w:color w:val="0000FF"/>
              </w:rPr>
            </w:pPr>
            <w:r w:rsidRPr="0010789C">
              <w:rPr>
                <w:rFonts w:ascii="Arial" w:hAnsi="Arial"/>
                <w:color w:val="0000FF"/>
              </w:rPr>
              <w:t>648373</w:t>
            </w:r>
          </w:p>
        </w:tc>
        <w:tc>
          <w:tcPr>
            <w:tcW w:w="785" w:type="dxa"/>
          </w:tcPr>
          <w:p w14:paraId="6CE69BF7" w14:textId="77777777" w:rsidR="00300EF4" w:rsidRPr="0010789C" w:rsidRDefault="00300EF4" w:rsidP="00607BA8">
            <w:pPr>
              <w:rPr>
                <w:rFonts w:ascii="Arial" w:hAnsi="Arial" w:cs="Arial"/>
                <w:color w:val="0000FF"/>
              </w:rPr>
            </w:pPr>
            <w:r w:rsidRPr="0010789C">
              <w:rPr>
                <w:rFonts w:ascii="Arial" w:hAnsi="Arial" w:cs="Arial"/>
                <w:color w:val="0000FF"/>
              </w:rPr>
              <w:t>648384</w:t>
            </w:r>
          </w:p>
        </w:tc>
        <w:tc>
          <w:tcPr>
            <w:tcW w:w="4970" w:type="dxa"/>
          </w:tcPr>
          <w:p w14:paraId="65FA5448" w14:textId="77777777" w:rsidR="00300EF4" w:rsidRPr="0010789C" w:rsidRDefault="00300EF4" w:rsidP="00607BA8">
            <w:pPr>
              <w:jc w:val="both"/>
              <w:rPr>
                <w:color w:val="0000FF"/>
              </w:rPr>
            </w:pPr>
            <w:r w:rsidRPr="0010789C">
              <w:rPr>
                <w:rFonts w:ascii="Arial" w:hAnsi="Arial"/>
                <w:color w:val="0000FF"/>
              </w:rPr>
              <w:t>Segment-jambe en cuir</w:t>
            </w:r>
          </w:p>
        </w:tc>
        <w:tc>
          <w:tcPr>
            <w:tcW w:w="262" w:type="dxa"/>
            <w:vAlign w:val="bottom"/>
          </w:tcPr>
          <w:p w14:paraId="4F802A3E"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02E16F6F" w14:textId="77777777" w:rsidR="00300EF4" w:rsidRPr="0010789C" w:rsidRDefault="00300EF4" w:rsidP="00607BA8">
            <w:pPr>
              <w:jc w:val="right"/>
              <w:rPr>
                <w:color w:val="0000FF"/>
              </w:rPr>
            </w:pPr>
            <w:r w:rsidRPr="0010789C">
              <w:rPr>
                <w:rFonts w:ascii="Arial" w:hAnsi="Arial"/>
                <w:color w:val="0000FF"/>
              </w:rPr>
              <w:t>141,60</w:t>
            </w:r>
          </w:p>
        </w:tc>
        <w:tc>
          <w:tcPr>
            <w:tcW w:w="262" w:type="dxa"/>
            <w:vAlign w:val="bottom"/>
          </w:tcPr>
          <w:p w14:paraId="1D7C9FD0" w14:textId="77777777" w:rsidR="00300EF4" w:rsidRPr="0010789C" w:rsidRDefault="00300EF4" w:rsidP="00607BA8">
            <w:pPr>
              <w:jc w:val="right"/>
              <w:rPr>
                <w:color w:val="0000FF"/>
              </w:rPr>
            </w:pPr>
          </w:p>
        </w:tc>
        <w:tc>
          <w:tcPr>
            <w:tcW w:w="260" w:type="dxa"/>
            <w:vAlign w:val="bottom"/>
          </w:tcPr>
          <w:p w14:paraId="510BA1AA" w14:textId="77777777" w:rsidR="00300EF4" w:rsidRPr="0010789C" w:rsidRDefault="00300EF4" w:rsidP="00607BA8">
            <w:pPr>
              <w:jc w:val="right"/>
              <w:rPr>
                <w:color w:val="0000FF"/>
              </w:rPr>
            </w:pPr>
          </w:p>
        </w:tc>
      </w:tr>
      <w:tr w:rsidR="00300EF4" w:rsidRPr="0010789C" w14:paraId="3F07F8CC" w14:textId="77777777" w:rsidTr="00EB37CE">
        <w:trPr>
          <w:cantSplit/>
        </w:trPr>
        <w:tc>
          <w:tcPr>
            <w:tcW w:w="393" w:type="dxa"/>
          </w:tcPr>
          <w:p w14:paraId="02208F93" w14:textId="77777777" w:rsidR="00300EF4" w:rsidRPr="0010789C" w:rsidRDefault="00300EF4" w:rsidP="00607BA8">
            <w:pPr>
              <w:rPr>
                <w:color w:val="0000FF"/>
              </w:rPr>
            </w:pPr>
          </w:p>
        </w:tc>
        <w:tc>
          <w:tcPr>
            <w:tcW w:w="524" w:type="dxa"/>
          </w:tcPr>
          <w:p w14:paraId="3630A137" w14:textId="77777777" w:rsidR="00300EF4" w:rsidRPr="0010789C" w:rsidRDefault="00300EF4" w:rsidP="00607BA8">
            <w:pPr>
              <w:rPr>
                <w:color w:val="0000FF"/>
              </w:rPr>
            </w:pPr>
          </w:p>
        </w:tc>
        <w:tc>
          <w:tcPr>
            <w:tcW w:w="785" w:type="dxa"/>
          </w:tcPr>
          <w:p w14:paraId="02A59846" w14:textId="77777777" w:rsidR="00300EF4" w:rsidRPr="0010789C" w:rsidRDefault="00300EF4" w:rsidP="00607BA8">
            <w:pPr>
              <w:rPr>
                <w:rFonts w:ascii="Arial" w:hAnsi="Arial"/>
                <w:color w:val="0000FF"/>
              </w:rPr>
            </w:pPr>
          </w:p>
        </w:tc>
        <w:tc>
          <w:tcPr>
            <w:tcW w:w="785" w:type="dxa"/>
          </w:tcPr>
          <w:p w14:paraId="25CF5F04" w14:textId="77777777" w:rsidR="00300EF4" w:rsidRPr="0010789C" w:rsidRDefault="00300EF4" w:rsidP="00607BA8">
            <w:pPr>
              <w:rPr>
                <w:rFonts w:ascii="Arial" w:hAnsi="Arial" w:cs="Arial"/>
                <w:color w:val="0000FF"/>
              </w:rPr>
            </w:pPr>
          </w:p>
        </w:tc>
        <w:tc>
          <w:tcPr>
            <w:tcW w:w="4970" w:type="dxa"/>
          </w:tcPr>
          <w:p w14:paraId="1F7CEF07" w14:textId="77777777" w:rsidR="00300EF4" w:rsidRPr="0010789C" w:rsidRDefault="00300EF4" w:rsidP="00607BA8">
            <w:pPr>
              <w:jc w:val="both"/>
              <w:rPr>
                <w:rFonts w:ascii="Arial" w:hAnsi="Arial"/>
                <w:color w:val="0000FF"/>
              </w:rPr>
            </w:pPr>
          </w:p>
        </w:tc>
        <w:tc>
          <w:tcPr>
            <w:tcW w:w="262" w:type="dxa"/>
            <w:vAlign w:val="bottom"/>
          </w:tcPr>
          <w:p w14:paraId="16EAB078" w14:textId="77777777" w:rsidR="00300EF4" w:rsidRPr="0010789C" w:rsidRDefault="00300EF4" w:rsidP="00607BA8">
            <w:pPr>
              <w:jc w:val="right"/>
              <w:rPr>
                <w:rFonts w:ascii="Arial" w:hAnsi="Arial"/>
                <w:color w:val="0000FF"/>
              </w:rPr>
            </w:pPr>
          </w:p>
        </w:tc>
        <w:tc>
          <w:tcPr>
            <w:tcW w:w="785" w:type="dxa"/>
            <w:vAlign w:val="bottom"/>
          </w:tcPr>
          <w:p w14:paraId="4480A5AA" w14:textId="77777777" w:rsidR="00300EF4" w:rsidRPr="0010789C" w:rsidRDefault="00300EF4" w:rsidP="00607BA8">
            <w:pPr>
              <w:jc w:val="right"/>
              <w:rPr>
                <w:rFonts w:ascii="Arial" w:hAnsi="Arial"/>
                <w:color w:val="0000FF"/>
              </w:rPr>
            </w:pPr>
          </w:p>
        </w:tc>
        <w:tc>
          <w:tcPr>
            <w:tcW w:w="262" w:type="dxa"/>
            <w:vAlign w:val="bottom"/>
          </w:tcPr>
          <w:p w14:paraId="16603BD5" w14:textId="77777777" w:rsidR="00300EF4" w:rsidRPr="0010789C" w:rsidRDefault="00300EF4" w:rsidP="00607BA8">
            <w:pPr>
              <w:jc w:val="right"/>
              <w:rPr>
                <w:color w:val="0000FF"/>
              </w:rPr>
            </w:pPr>
          </w:p>
        </w:tc>
        <w:tc>
          <w:tcPr>
            <w:tcW w:w="260" w:type="dxa"/>
            <w:vAlign w:val="bottom"/>
          </w:tcPr>
          <w:p w14:paraId="04E42264" w14:textId="77777777" w:rsidR="00300EF4" w:rsidRPr="0010789C" w:rsidRDefault="00300EF4" w:rsidP="00607BA8">
            <w:pPr>
              <w:jc w:val="right"/>
              <w:rPr>
                <w:color w:val="0000FF"/>
              </w:rPr>
            </w:pPr>
          </w:p>
        </w:tc>
      </w:tr>
      <w:tr w:rsidR="00300EF4" w:rsidRPr="0010789C" w14:paraId="184C57D4" w14:textId="77777777" w:rsidTr="00EB37CE">
        <w:trPr>
          <w:cantSplit/>
        </w:trPr>
        <w:tc>
          <w:tcPr>
            <w:tcW w:w="393" w:type="dxa"/>
          </w:tcPr>
          <w:p w14:paraId="2FE072DE" w14:textId="77777777" w:rsidR="00300EF4" w:rsidRPr="0010789C" w:rsidRDefault="00300EF4" w:rsidP="00607BA8">
            <w:pPr>
              <w:rPr>
                <w:color w:val="0000FF"/>
              </w:rPr>
            </w:pPr>
          </w:p>
        </w:tc>
        <w:tc>
          <w:tcPr>
            <w:tcW w:w="524" w:type="dxa"/>
          </w:tcPr>
          <w:p w14:paraId="50A3706F" w14:textId="77777777" w:rsidR="00300EF4" w:rsidRPr="0010789C" w:rsidRDefault="00300EF4" w:rsidP="00607BA8">
            <w:pPr>
              <w:rPr>
                <w:color w:val="0000FF"/>
              </w:rPr>
            </w:pPr>
          </w:p>
        </w:tc>
        <w:tc>
          <w:tcPr>
            <w:tcW w:w="785" w:type="dxa"/>
          </w:tcPr>
          <w:p w14:paraId="291D3E99" w14:textId="77777777" w:rsidR="00300EF4" w:rsidRPr="0010789C" w:rsidRDefault="00300EF4" w:rsidP="00607BA8">
            <w:pPr>
              <w:rPr>
                <w:color w:val="0000FF"/>
              </w:rPr>
            </w:pPr>
            <w:r w:rsidRPr="0010789C">
              <w:rPr>
                <w:rFonts w:ascii="Arial" w:hAnsi="Arial"/>
                <w:color w:val="0000FF"/>
              </w:rPr>
              <w:t>648395</w:t>
            </w:r>
          </w:p>
        </w:tc>
        <w:tc>
          <w:tcPr>
            <w:tcW w:w="785" w:type="dxa"/>
          </w:tcPr>
          <w:p w14:paraId="61F7391D" w14:textId="77777777" w:rsidR="00300EF4" w:rsidRPr="0010789C" w:rsidRDefault="00300EF4" w:rsidP="00607BA8">
            <w:pPr>
              <w:rPr>
                <w:rFonts w:ascii="Arial" w:hAnsi="Arial" w:cs="Arial"/>
                <w:color w:val="0000FF"/>
              </w:rPr>
            </w:pPr>
            <w:r w:rsidRPr="0010789C">
              <w:rPr>
                <w:rFonts w:ascii="Arial" w:hAnsi="Arial" w:cs="Arial"/>
                <w:color w:val="0000FF"/>
              </w:rPr>
              <w:t>648406</w:t>
            </w:r>
          </w:p>
        </w:tc>
        <w:tc>
          <w:tcPr>
            <w:tcW w:w="4970" w:type="dxa"/>
          </w:tcPr>
          <w:p w14:paraId="6456FCF4" w14:textId="77777777" w:rsidR="00300EF4" w:rsidRPr="0010789C" w:rsidRDefault="00300EF4" w:rsidP="00607BA8">
            <w:pPr>
              <w:jc w:val="both"/>
              <w:rPr>
                <w:color w:val="0000FF"/>
              </w:rPr>
            </w:pPr>
            <w:r w:rsidRPr="0010789C">
              <w:rPr>
                <w:rFonts w:ascii="Arial" w:hAnsi="Arial"/>
                <w:color w:val="0000FF"/>
              </w:rPr>
              <w:t>Segment-jambe à cercle</w:t>
            </w:r>
          </w:p>
        </w:tc>
        <w:tc>
          <w:tcPr>
            <w:tcW w:w="262" w:type="dxa"/>
            <w:vAlign w:val="bottom"/>
          </w:tcPr>
          <w:p w14:paraId="7832FA4C"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56B937C2" w14:textId="77777777" w:rsidR="00300EF4" w:rsidRPr="0010789C" w:rsidRDefault="00300EF4" w:rsidP="00607BA8">
            <w:pPr>
              <w:jc w:val="right"/>
              <w:rPr>
                <w:color w:val="0000FF"/>
              </w:rPr>
            </w:pPr>
            <w:r w:rsidRPr="0010789C">
              <w:rPr>
                <w:rFonts w:ascii="Arial" w:hAnsi="Arial"/>
                <w:color w:val="0000FF"/>
              </w:rPr>
              <w:t>88,50</w:t>
            </w:r>
          </w:p>
        </w:tc>
        <w:tc>
          <w:tcPr>
            <w:tcW w:w="262" w:type="dxa"/>
            <w:vAlign w:val="bottom"/>
          </w:tcPr>
          <w:p w14:paraId="1A9CFAF3" w14:textId="77777777" w:rsidR="00300EF4" w:rsidRPr="0010789C" w:rsidRDefault="00300EF4" w:rsidP="00607BA8">
            <w:pPr>
              <w:jc w:val="right"/>
              <w:rPr>
                <w:color w:val="0000FF"/>
              </w:rPr>
            </w:pPr>
          </w:p>
        </w:tc>
        <w:tc>
          <w:tcPr>
            <w:tcW w:w="260" w:type="dxa"/>
            <w:vAlign w:val="bottom"/>
          </w:tcPr>
          <w:p w14:paraId="1353FE38" w14:textId="77777777" w:rsidR="00300EF4" w:rsidRPr="0010789C" w:rsidRDefault="00300EF4" w:rsidP="00607BA8">
            <w:pPr>
              <w:jc w:val="right"/>
              <w:rPr>
                <w:color w:val="0000FF"/>
              </w:rPr>
            </w:pPr>
          </w:p>
        </w:tc>
      </w:tr>
      <w:tr w:rsidR="00300EF4" w:rsidRPr="0010789C" w14:paraId="70ECDA29" w14:textId="77777777" w:rsidTr="00EB37CE">
        <w:trPr>
          <w:cantSplit/>
        </w:trPr>
        <w:tc>
          <w:tcPr>
            <w:tcW w:w="393" w:type="dxa"/>
          </w:tcPr>
          <w:p w14:paraId="43D21D4F" w14:textId="77777777" w:rsidR="00300EF4" w:rsidRPr="0010789C" w:rsidRDefault="00300EF4" w:rsidP="00607BA8">
            <w:pPr>
              <w:rPr>
                <w:color w:val="0000FF"/>
              </w:rPr>
            </w:pPr>
          </w:p>
        </w:tc>
        <w:tc>
          <w:tcPr>
            <w:tcW w:w="524" w:type="dxa"/>
          </w:tcPr>
          <w:p w14:paraId="6EBB2980" w14:textId="77777777" w:rsidR="00300EF4" w:rsidRPr="0010789C" w:rsidRDefault="00300EF4" w:rsidP="00607BA8">
            <w:pPr>
              <w:rPr>
                <w:color w:val="0000FF"/>
              </w:rPr>
            </w:pPr>
          </w:p>
        </w:tc>
        <w:tc>
          <w:tcPr>
            <w:tcW w:w="785" w:type="dxa"/>
          </w:tcPr>
          <w:p w14:paraId="1D34107C" w14:textId="77777777" w:rsidR="00300EF4" w:rsidRPr="0010789C" w:rsidRDefault="00300EF4" w:rsidP="00607BA8">
            <w:pPr>
              <w:rPr>
                <w:rFonts w:ascii="Arial" w:hAnsi="Arial"/>
                <w:color w:val="0000FF"/>
              </w:rPr>
            </w:pPr>
          </w:p>
        </w:tc>
        <w:tc>
          <w:tcPr>
            <w:tcW w:w="785" w:type="dxa"/>
          </w:tcPr>
          <w:p w14:paraId="7169179F" w14:textId="77777777" w:rsidR="00300EF4" w:rsidRPr="0010789C" w:rsidRDefault="00300EF4" w:rsidP="00607BA8">
            <w:pPr>
              <w:rPr>
                <w:rFonts w:ascii="Arial" w:hAnsi="Arial" w:cs="Arial"/>
                <w:color w:val="0000FF"/>
              </w:rPr>
            </w:pPr>
          </w:p>
        </w:tc>
        <w:tc>
          <w:tcPr>
            <w:tcW w:w="4970" w:type="dxa"/>
          </w:tcPr>
          <w:p w14:paraId="67BC1FE7" w14:textId="77777777" w:rsidR="00300EF4" w:rsidRPr="0010789C" w:rsidRDefault="00300EF4" w:rsidP="00607BA8">
            <w:pPr>
              <w:jc w:val="both"/>
              <w:rPr>
                <w:rFonts w:ascii="Arial" w:hAnsi="Arial"/>
                <w:color w:val="0000FF"/>
              </w:rPr>
            </w:pPr>
          </w:p>
        </w:tc>
        <w:tc>
          <w:tcPr>
            <w:tcW w:w="262" w:type="dxa"/>
            <w:vAlign w:val="bottom"/>
          </w:tcPr>
          <w:p w14:paraId="3720C58C" w14:textId="77777777" w:rsidR="00300EF4" w:rsidRPr="0010789C" w:rsidRDefault="00300EF4" w:rsidP="00607BA8">
            <w:pPr>
              <w:jc w:val="right"/>
              <w:rPr>
                <w:rFonts w:ascii="Arial" w:hAnsi="Arial"/>
                <w:color w:val="0000FF"/>
              </w:rPr>
            </w:pPr>
          </w:p>
        </w:tc>
        <w:tc>
          <w:tcPr>
            <w:tcW w:w="785" w:type="dxa"/>
            <w:vAlign w:val="bottom"/>
          </w:tcPr>
          <w:p w14:paraId="7F476386" w14:textId="77777777" w:rsidR="00300EF4" w:rsidRPr="0010789C" w:rsidRDefault="00300EF4" w:rsidP="00607BA8">
            <w:pPr>
              <w:jc w:val="right"/>
              <w:rPr>
                <w:rFonts w:ascii="Arial" w:hAnsi="Arial"/>
                <w:color w:val="0000FF"/>
              </w:rPr>
            </w:pPr>
          </w:p>
        </w:tc>
        <w:tc>
          <w:tcPr>
            <w:tcW w:w="262" w:type="dxa"/>
            <w:vAlign w:val="bottom"/>
          </w:tcPr>
          <w:p w14:paraId="70C1F972" w14:textId="77777777" w:rsidR="00300EF4" w:rsidRPr="0010789C" w:rsidRDefault="00300EF4" w:rsidP="00607BA8">
            <w:pPr>
              <w:jc w:val="right"/>
              <w:rPr>
                <w:color w:val="0000FF"/>
              </w:rPr>
            </w:pPr>
          </w:p>
        </w:tc>
        <w:tc>
          <w:tcPr>
            <w:tcW w:w="260" w:type="dxa"/>
            <w:vAlign w:val="bottom"/>
          </w:tcPr>
          <w:p w14:paraId="5C8B8EA9" w14:textId="77777777" w:rsidR="00300EF4" w:rsidRPr="0010789C" w:rsidRDefault="00300EF4" w:rsidP="00607BA8">
            <w:pPr>
              <w:jc w:val="right"/>
              <w:rPr>
                <w:color w:val="0000FF"/>
              </w:rPr>
            </w:pPr>
          </w:p>
        </w:tc>
      </w:tr>
      <w:tr w:rsidR="00300EF4" w:rsidRPr="0010789C" w14:paraId="0C3B36A3" w14:textId="77777777" w:rsidTr="00EB37CE">
        <w:trPr>
          <w:cantSplit/>
        </w:trPr>
        <w:tc>
          <w:tcPr>
            <w:tcW w:w="393" w:type="dxa"/>
          </w:tcPr>
          <w:p w14:paraId="497A3EE5" w14:textId="77777777" w:rsidR="00300EF4" w:rsidRPr="0010789C" w:rsidRDefault="00300EF4" w:rsidP="00607BA8">
            <w:pPr>
              <w:rPr>
                <w:color w:val="0000FF"/>
              </w:rPr>
            </w:pPr>
          </w:p>
        </w:tc>
        <w:tc>
          <w:tcPr>
            <w:tcW w:w="524" w:type="dxa"/>
          </w:tcPr>
          <w:p w14:paraId="71CBB586" w14:textId="77777777" w:rsidR="00300EF4" w:rsidRPr="0010789C" w:rsidRDefault="00300EF4" w:rsidP="00607BA8">
            <w:pPr>
              <w:rPr>
                <w:color w:val="0000FF"/>
              </w:rPr>
            </w:pPr>
          </w:p>
        </w:tc>
        <w:tc>
          <w:tcPr>
            <w:tcW w:w="785" w:type="dxa"/>
          </w:tcPr>
          <w:p w14:paraId="2EFFC9D2" w14:textId="77777777" w:rsidR="00300EF4" w:rsidRPr="0010789C" w:rsidRDefault="00300EF4" w:rsidP="00607BA8">
            <w:pPr>
              <w:rPr>
                <w:color w:val="0000FF"/>
              </w:rPr>
            </w:pPr>
            <w:r w:rsidRPr="0010789C">
              <w:rPr>
                <w:rFonts w:ascii="Arial" w:hAnsi="Arial"/>
                <w:color w:val="0000FF"/>
              </w:rPr>
              <w:t>648410</w:t>
            </w:r>
          </w:p>
        </w:tc>
        <w:tc>
          <w:tcPr>
            <w:tcW w:w="785" w:type="dxa"/>
          </w:tcPr>
          <w:p w14:paraId="25EE45BF" w14:textId="77777777" w:rsidR="00300EF4" w:rsidRPr="0010789C" w:rsidRDefault="00300EF4" w:rsidP="00607BA8">
            <w:pPr>
              <w:rPr>
                <w:rFonts w:ascii="Arial" w:hAnsi="Arial" w:cs="Arial"/>
                <w:color w:val="0000FF"/>
              </w:rPr>
            </w:pPr>
            <w:r w:rsidRPr="0010789C">
              <w:rPr>
                <w:rFonts w:ascii="Arial" w:hAnsi="Arial" w:cs="Arial"/>
                <w:color w:val="0000FF"/>
              </w:rPr>
              <w:t>648421</w:t>
            </w:r>
          </w:p>
        </w:tc>
        <w:tc>
          <w:tcPr>
            <w:tcW w:w="4970" w:type="dxa"/>
          </w:tcPr>
          <w:p w14:paraId="40F67CAA" w14:textId="77777777" w:rsidR="00300EF4" w:rsidRPr="0010789C" w:rsidRDefault="00300EF4" w:rsidP="00607BA8">
            <w:pPr>
              <w:jc w:val="both"/>
              <w:rPr>
                <w:color w:val="0000FF"/>
                <w:lang w:val="fr-FR"/>
              </w:rPr>
            </w:pPr>
            <w:r w:rsidRPr="0010789C">
              <w:rPr>
                <w:rFonts w:ascii="Arial" w:hAnsi="Arial"/>
                <w:color w:val="0000FF"/>
                <w:lang w:val="fr-FR"/>
              </w:rPr>
              <w:t>Segment-jambe en matière plastique</w:t>
            </w:r>
          </w:p>
        </w:tc>
        <w:tc>
          <w:tcPr>
            <w:tcW w:w="262" w:type="dxa"/>
            <w:vAlign w:val="bottom"/>
          </w:tcPr>
          <w:p w14:paraId="4B195C26"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26F10834" w14:textId="77777777" w:rsidR="00300EF4" w:rsidRPr="0010789C" w:rsidRDefault="00300EF4" w:rsidP="00607BA8">
            <w:pPr>
              <w:jc w:val="right"/>
              <w:rPr>
                <w:color w:val="0000FF"/>
              </w:rPr>
            </w:pPr>
            <w:r w:rsidRPr="0010789C">
              <w:rPr>
                <w:rFonts w:ascii="Arial" w:hAnsi="Arial"/>
                <w:color w:val="0000FF"/>
              </w:rPr>
              <w:t>123,90</w:t>
            </w:r>
          </w:p>
        </w:tc>
        <w:tc>
          <w:tcPr>
            <w:tcW w:w="262" w:type="dxa"/>
            <w:vAlign w:val="bottom"/>
          </w:tcPr>
          <w:p w14:paraId="07D48A09" w14:textId="77777777" w:rsidR="00300EF4" w:rsidRPr="0010789C" w:rsidRDefault="00300EF4" w:rsidP="00607BA8">
            <w:pPr>
              <w:jc w:val="right"/>
              <w:rPr>
                <w:color w:val="0000FF"/>
              </w:rPr>
            </w:pPr>
          </w:p>
        </w:tc>
        <w:tc>
          <w:tcPr>
            <w:tcW w:w="260" w:type="dxa"/>
            <w:vAlign w:val="bottom"/>
          </w:tcPr>
          <w:p w14:paraId="7FC03842" w14:textId="77777777" w:rsidR="00300EF4" w:rsidRPr="0010789C" w:rsidRDefault="00300EF4" w:rsidP="00607BA8">
            <w:pPr>
              <w:jc w:val="right"/>
              <w:rPr>
                <w:color w:val="0000FF"/>
              </w:rPr>
            </w:pPr>
          </w:p>
        </w:tc>
      </w:tr>
      <w:tr w:rsidR="00300EF4" w:rsidRPr="0010789C" w14:paraId="0E038D19" w14:textId="77777777" w:rsidTr="00EB37CE">
        <w:trPr>
          <w:cantSplit/>
        </w:trPr>
        <w:tc>
          <w:tcPr>
            <w:tcW w:w="393" w:type="dxa"/>
          </w:tcPr>
          <w:p w14:paraId="56ABCC07" w14:textId="77777777" w:rsidR="00300EF4" w:rsidRPr="0010789C" w:rsidRDefault="00300EF4" w:rsidP="00607BA8">
            <w:pPr>
              <w:rPr>
                <w:color w:val="0000FF"/>
              </w:rPr>
            </w:pPr>
          </w:p>
        </w:tc>
        <w:tc>
          <w:tcPr>
            <w:tcW w:w="524" w:type="dxa"/>
          </w:tcPr>
          <w:p w14:paraId="17BF06F5" w14:textId="77777777" w:rsidR="00300EF4" w:rsidRPr="0010789C" w:rsidRDefault="00300EF4" w:rsidP="00607BA8">
            <w:pPr>
              <w:rPr>
                <w:color w:val="0000FF"/>
              </w:rPr>
            </w:pPr>
          </w:p>
        </w:tc>
        <w:tc>
          <w:tcPr>
            <w:tcW w:w="785" w:type="dxa"/>
          </w:tcPr>
          <w:p w14:paraId="167A9363" w14:textId="77777777" w:rsidR="00300EF4" w:rsidRPr="0010789C" w:rsidRDefault="00300EF4" w:rsidP="00607BA8">
            <w:pPr>
              <w:rPr>
                <w:rFonts w:ascii="Arial" w:hAnsi="Arial"/>
                <w:color w:val="0000FF"/>
              </w:rPr>
            </w:pPr>
          </w:p>
        </w:tc>
        <w:tc>
          <w:tcPr>
            <w:tcW w:w="785" w:type="dxa"/>
          </w:tcPr>
          <w:p w14:paraId="77750126" w14:textId="77777777" w:rsidR="00300EF4" w:rsidRPr="0010789C" w:rsidRDefault="00300EF4" w:rsidP="00607BA8">
            <w:pPr>
              <w:rPr>
                <w:rFonts w:ascii="Arial" w:hAnsi="Arial" w:cs="Arial"/>
                <w:color w:val="0000FF"/>
              </w:rPr>
            </w:pPr>
          </w:p>
        </w:tc>
        <w:tc>
          <w:tcPr>
            <w:tcW w:w="4970" w:type="dxa"/>
          </w:tcPr>
          <w:p w14:paraId="5EB9F3E2" w14:textId="77777777" w:rsidR="00300EF4" w:rsidRPr="0010789C" w:rsidRDefault="00300EF4" w:rsidP="00607BA8">
            <w:pPr>
              <w:jc w:val="both"/>
              <w:rPr>
                <w:rFonts w:ascii="Arial" w:hAnsi="Arial"/>
                <w:color w:val="0000FF"/>
              </w:rPr>
            </w:pPr>
          </w:p>
        </w:tc>
        <w:tc>
          <w:tcPr>
            <w:tcW w:w="262" w:type="dxa"/>
            <w:vAlign w:val="bottom"/>
          </w:tcPr>
          <w:p w14:paraId="1ECE004B" w14:textId="77777777" w:rsidR="00300EF4" w:rsidRPr="0010789C" w:rsidRDefault="00300EF4" w:rsidP="00607BA8">
            <w:pPr>
              <w:jc w:val="right"/>
              <w:rPr>
                <w:rFonts w:ascii="Arial" w:hAnsi="Arial"/>
                <w:color w:val="0000FF"/>
              </w:rPr>
            </w:pPr>
          </w:p>
        </w:tc>
        <w:tc>
          <w:tcPr>
            <w:tcW w:w="785" w:type="dxa"/>
            <w:vAlign w:val="bottom"/>
          </w:tcPr>
          <w:p w14:paraId="5FEDF2E5" w14:textId="77777777" w:rsidR="00300EF4" w:rsidRPr="0010789C" w:rsidRDefault="00300EF4" w:rsidP="00607BA8">
            <w:pPr>
              <w:jc w:val="right"/>
              <w:rPr>
                <w:rFonts w:ascii="Arial" w:hAnsi="Arial"/>
                <w:color w:val="0000FF"/>
              </w:rPr>
            </w:pPr>
          </w:p>
        </w:tc>
        <w:tc>
          <w:tcPr>
            <w:tcW w:w="262" w:type="dxa"/>
            <w:vAlign w:val="bottom"/>
          </w:tcPr>
          <w:p w14:paraId="468C1721" w14:textId="77777777" w:rsidR="00300EF4" w:rsidRPr="0010789C" w:rsidRDefault="00300EF4" w:rsidP="00607BA8">
            <w:pPr>
              <w:jc w:val="right"/>
              <w:rPr>
                <w:color w:val="0000FF"/>
              </w:rPr>
            </w:pPr>
          </w:p>
        </w:tc>
        <w:tc>
          <w:tcPr>
            <w:tcW w:w="260" w:type="dxa"/>
            <w:vAlign w:val="bottom"/>
          </w:tcPr>
          <w:p w14:paraId="076021F6" w14:textId="77777777" w:rsidR="00300EF4" w:rsidRPr="0010789C" w:rsidRDefault="00300EF4" w:rsidP="00607BA8">
            <w:pPr>
              <w:jc w:val="right"/>
              <w:rPr>
                <w:color w:val="0000FF"/>
              </w:rPr>
            </w:pPr>
          </w:p>
        </w:tc>
      </w:tr>
      <w:tr w:rsidR="00300EF4" w:rsidRPr="0010789C" w14:paraId="7087DA26" w14:textId="77777777" w:rsidTr="00EB37CE">
        <w:trPr>
          <w:cantSplit/>
        </w:trPr>
        <w:tc>
          <w:tcPr>
            <w:tcW w:w="393" w:type="dxa"/>
          </w:tcPr>
          <w:p w14:paraId="3948AA6F" w14:textId="77777777" w:rsidR="00300EF4" w:rsidRPr="0010789C" w:rsidRDefault="00300EF4" w:rsidP="00607BA8">
            <w:pPr>
              <w:rPr>
                <w:color w:val="0000FF"/>
              </w:rPr>
            </w:pPr>
          </w:p>
        </w:tc>
        <w:tc>
          <w:tcPr>
            <w:tcW w:w="524" w:type="dxa"/>
          </w:tcPr>
          <w:p w14:paraId="33BF4090" w14:textId="77777777" w:rsidR="00300EF4" w:rsidRPr="0010789C" w:rsidRDefault="00300EF4" w:rsidP="00607BA8">
            <w:pPr>
              <w:rPr>
                <w:color w:val="0000FF"/>
              </w:rPr>
            </w:pPr>
          </w:p>
        </w:tc>
        <w:tc>
          <w:tcPr>
            <w:tcW w:w="785" w:type="dxa"/>
          </w:tcPr>
          <w:p w14:paraId="4B1C9ECA" w14:textId="77777777" w:rsidR="00300EF4" w:rsidRPr="0010789C" w:rsidRDefault="00300EF4" w:rsidP="00607BA8">
            <w:pPr>
              <w:rPr>
                <w:color w:val="0000FF"/>
              </w:rPr>
            </w:pPr>
            <w:r w:rsidRPr="0010789C">
              <w:rPr>
                <w:rFonts w:ascii="Arial" w:hAnsi="Arial"/>
                <w:color w:val="0000FF"/>
              </w:rPr>
              <w:t>648432</w:t>
            </w:r>
          </w:p>
        </w:tc>
        <w:tc>
          <w:tcPr>
            <w:tcW w:w="785" w:type="dxa"/>
          </w:tcPr>
          <w:p w14:paraId="24049A5B" w14:textId="77777777" w:rsidR="00300EF4" w:rsidRPr="0010789C" w:rsidRDefault="00300EF4" w:rsidP="00607BA8">
            <w:pPr>
              <w:rPr>
                <w:rFonts w:ascii="Arial" w:hAnsi="Arial" w:cs="Arial"/>
                <w:color w:val="0000FF"/>
              </w:rPr>
            </w:pPr>
            <w:r w:rsidRPr="0010789C">
              <w:rPr>
                <w:rFonts w:ascii="Arial" w:hAnsi="Arial" w:cs="Arial"/>
                <w:color w:val="0000FF"/>
              </w:rPr>
              <w:t>648443</w:t>
            </w:r>
          </w:p>
        </w:tc>
        <w:tc>
          <w:tcPr>
            <w:tcW w:w="4970" w:type="dxa"/>
          </w:tcPr>
          <w:p w14:paraId="5FA248E8" w14:textId="77777777" w:rsidR="00300EF4" w:rsidRPr="0010789C" w:rsidRDefault="00300EF4" w:rsidP="00607BA8">
            <w:pPr>
              <w:jc w:val="both"/>
              <w:rPr>
                <w:color w:val="0000FF"/>
              </w:rPr>
            </w:pPr>
            <w:r w:rsidRPr="0010789C">
              <w:rPr>
                <w:rFonts w:ascii="Arial" w:hAnsi="Arial"/>
                <w:color w:val="0000FF"/>
              </w:rPr>
              <w:t>Segment-cuisse en cuir</w:t>
            </w:r>
          </w:p>
        </w:tc>
        <w:tc>
          <w:tcPr>
            <w:tcW w:w="262" w:type="dxa"/>
            <w:vAlign w:val="bottom"/>
          </w:tcPr>
          <w:p w14:paraId="6FD3E0CB"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2E63B6E5" w14:textId="77777777" w:rsidR="00300EF4" w:rsidRPr="0010789C" w:rsidRDefault="00300EF4" w:rsidP="00607BA8">
            <w:pPr>
              <w:jc w:val="right"/>
              <w:rPr>
                <w:color w:val="0000FF"/>
              </w:rPr>
            </w:pPr>
            <w:r w:rsidRPr="0010789C">
              <w:rPr>
                <w:rFonts w:ascii="Arial" w:hAnsi="Arial"/>
                <w:color w:val="0000FF"/>
              </w:rPr>
              <w:t>141,60</w:t>
            </w:r>
          </w:p>
        </w:tc>
        <w:tc>
          <w:tcPr>
            <w:tcW w:w="262" w:type="dxa"/>
            <w:vAlign w:val="bottom"/>
          </w:tcPr>
          <w:p w14:paraId="426C3F71" w14:textId="77777777" w:rsidR="00300EF4" w:rsidRPr="0010789C" w:rsidRDefault="00300EF4" w:rsidP="00607BA8">
            <w:pPr>
              <w:jc w:val="right"/>
              <w:rPr>
                <w:color w:val="0000FF"/>
              </w:rPr>
            </w:pPr>
          </w:p>
        </w:tc>
        <w:tc>
          <w:tcPr>
            <w:tcW w:w="260" w:type="dxa"/>
            <w:vAlign w:val="bottom"/>
          </w:tcPr>
          <w:p w14:paraId="4DCA9A22" w14:textId="77777777" w:rsidR="00300EF4" w:rsidRPr="0010789C" w:rsidRDefault="00300EF4" w:rsidP="00607BA8">
            <w:pPr>
              <w:jc w:val="right"/>
              <w:rPr>
                <w:color w:val="0000FF"/>
              </w:rPr>
            </w:pPr>
          </w:p>
        </w:tc>
      </w:tr>
      <w:tr w:rsidR="00300EF4" w:rsidRPr="0010789C" w14:paraId="464FCBCC" w14:textId="77777777" w:rsidTr="00EB37CE">
        <w:trPr>
          <w:cantSplit/>
        </w:trPr>
        <w:tc>
          <w:tcPr>
            <w:tcW w:w="393" w:type="dxa"/>
          </w:tcPr>
          <w:p w14:paraId="26C8CECE" w14:textId="77777777" w:rsidR="00300EF4" w:rsidRPr="0010789C" w:rsidRDefault="00300EF4" w:rsidP="00607BA8">
            <w:pPr>
              <w:rPr>
                <w:color w:val="0000FF"/>
              </w:rPr>
            </w:pPr>
          </w:p>
        </w:tc>
        <w:tc>
          <w:tcPr>
            <w:tcW w:w="524" w:type="dxa"/>
          </w:tcPr>
          <w:p w14:paraId="00B27700" w14:textId="77777777" w:rsidR="00300EF4" w:rsidRPr="0010789C" w:rsidRDefault="00300EF4" w:rsidP="00607BA8">
            <w:pPr>
              <w:rPr>
                <w:color w:val="0000FF"/>
              </w:rPr>
            </w:pPr>
          </w:p>
        </w:tc>
        <w:tc>
          <w:tcPr>
            <w:tcW w:w="785" w:type="dxa"/>
          </w:tcPr>
          <w:p w14:paraId="598BFD63" w14:textId="77777777" w:rsidR="00300EF4" w:rsidRPr="0010789C" w:rsidRDefault="00300EF4" w:rsidP="00607BA8">
            <w:pPr>
              <w:rPr>
                <w:rFonts w:ascii="Arial" w:hAnsi="Arial"/>
                <w:color w:val="0000FF"/>
              </w:rPr>
            </w:pPr>
          </w:p>
        </w:tc>
        <w:tc>
          <w:tcPr>
            <w:tcW w:w="785" w:type="dxa"/>
          </w:tcPr>
          <w:p w14:paraId="6A849641" w14:textId="77777777" w:rsidR="00300EF4" w:rsidRPr="0010789C" w:rsidRDefault="00300EF4" w:rsidP="00607BA8">
            <w:pPr>
              <w:rPr>
                <w:rFonts w:ascii="Arial" w:hAnsi="Arial" w:cs="Arial"/>
                <w:color w:val="0000FF"/>
              </w:rPr>
            </w:pPr>
          </w:p>
        </w:tc>
        <w:tc>
          <w:tcPr>
            <w:tcW w:w="4970" w:type="dxa"/>
          </w:tcPr>
          <w:p w14:paraId="7B85385E" w14:textId="77777777" w:rsidR="00300EF4" w:rsidRPr="0010789C" w:rsidRDefault="00300EF4" w:rsidP="00607BA8">
            <w:pPr>
              <w:jc w:val="both"/>
              <w:rPr>
                <w:rFonts w:ascii="Arial" w:hAnsi="Arial"/>
                <w:color w:val="0000FF"/>
              </w:rPr>
            </w:pPr>
          </w:p>
        </w:tc>
        <w:tc>
          <w:tcPr>
            <w:tcW w:w="262" w:type="dxa"/>
            <w:vAlign w:val="bottom"/>
          </w:tcPr>
          <w:p w14:paraId="40D0588C" w14:textId="77777777" w:rsidR="00300EF4" w:rsidRPr="0010789C" w:rsidRDefault="00300EF4" w:rsidP="00607BA8">
            <w:pPr>
              <w:jc w:val="right"/>
              <w:rPr>
                <w:rFonts w:ascii="Arial" w:hAnsi="Arial"/>
                <w:color w:val="0000FF"/>
              </w:rPr>
            </w:pPr>
          </w:p>
        </w:tc>
        <w:tc>
          <w:tcPr>
            <w:tcW w:w="785" w:type="dxa"/>
            <w:vAlign w:val="bottom"/>
          </w:tcPr>
          <w:p w14:paraId="13E1CA01" w14:textId="77777777" w:rsidR="00300EF4" w:rsidRPr="0010789C" w:rsidRDefault="00300EF4" w:rsidP="00607BA8">
            <w:pPr>
              <w:jc w:val="right"/>
              <w:rPr>
                <w:rFonts w:ascii="Arial" w:hAnsi="Arial"/>
                <w:color w:val="0000FF"/>
              </w:rPr>
            </w:pPr>
          </w:p>
        </w:tc>
        <w:tc>
          <w:tcPr>
            <w:tcW w:w="262" w:type="dxa"/>
            <w:vAlign w:val="bottom"/>
          </w:tcPr>
          <w:p w14:paraId="580F455B" w14:textId="77777777" w:rsidR="00300EF4" w:rsidRPr="0010789C" w:rsidRDefault="00300EF4" w:rsidP="00607BA8">
            <w:pPr>
              <w:jc w:val="right"/>
              <w:rPr>
                <w:color w:val="0000FF"/>
              </w:rPr>
            </w:pPr>
          </w:p>
        </w:tc>
        <w:tc>
          <w:tcPr>
            <w:tcW w:w="260" w:type="dxa"/>
            <w:vAlign w:val="bottom"/>
          </w:tcPr>
          <w:p w14:paraId="5CE4885A" w14:textId="77777777" w:rsidR="00300EF4" w:rsidRPr="0010789C" w:rsidRDefault="00300EF4" w:rsidP="00607BA8">
            <w:pPr>
              <w:jc w:val="right"/>
              <w:rPr>
                <w:color w:val="0000FF"/>
              </w:rPr>
            </w:pPr>
          </w:p>
        </w:tc>
      </w:tr>
      <w:tr w:rsidR="00300EF4" w:rsidRPr="0010789C" w14:paraId="2141201E" w14:textId="77777777" w:rsidTr="00EB37CE">
        <w:trPr>
          <w:cantSplit/>
        </w:trPr>
        <w:tc>
          <w:tcPr>
            <w:tcW w:w="393" w:type="dxa"/>
          </w:tcPr>
          <w:p w14:paraId="7E4A288C" w14:textId="77777777" w:rsidR="00300EF4" w:rsidRPr="0010789C" w:rsidRDefault="00300EF4" w:rsidP="00607BA8">
            <w:pPr>
              <w:rPr>
                <w:color w:val="0000FF"/>
              </w:rPr>
            </w:pPr>
          </w:p>
        </w:tc>
        <w:tc>
          <w:tcPr>
            <w:tcW w:w="524" w:type="dxa"/>
          </w:tcPr>
          <w:p w14:paraId="7E028216" w14:textId="77777777" w:rsidR="00300EF4" w:rsidRPr="0010789C" w:rsidRDefault="00300EF4" w:rsidP="00607BA8">
            <w:pPr>
              <w:rPr>
                <w:color w:val="0000FF"/>
              </w:rPr>
            </w:pPr>
          </w:p>
        </w:tc>
        <w:tc>
          <w:tcPr>
            <w:tcW w:w="785" w:type="dxa"/>
          </w:tcPr>
          <w:p w14:paraId="41457051" w14:textId="77777777" w:rsidR="00300EF4" w:rsidRPr="0010789C" w:rsidRDefault="00300EF4" w:rsidP="00607BA8">
            <w:pPr>
              <w:rPr>
                <w:color w:val="0000FF"/>
              </w:rPr>
            </w:pPr>
            <w:r w:rsidRPr="0010789C">
              <w:rPr>
                <w:rFonts w:ascii="Arial" w:hAnsi="Arial"/>
                <w:color w:val="0000FF"/>
              </w:rPr>
              <w:t>648454</w:t>
            </w:r>
          </w:p>
        </w:tc>
        <w:tc>
          <w:tcPr>
            <w:tcW w:w="785" w:type="dxa"/>
          </w:tcPr>
          <w:p w14:paraId="1FF2A3AD" w14:textId="77777777" w:rsidR="00300EF4" w:rsidRPr="0010789C" w:rsidRDefault="00300EF4" w:rsidP="00607BA8">
            <w:pPr>
              <w:rPr>
                <w:rFonts w:ascii="Arial" w:hAnsi="Arial" w:cs="Arial"/>
                <w:color w:val="0000FF"/>
              </w:rPr>
            </w:pPr>
            <w:r w:rsidRPr="0010789C">
              <w:rPr>
                <w:rFonts w:ascii="Arial" w:hAnsi="Arial" w:cs="Arial"/>
                <w:color w:val="0000FF"/>
              </w:rPr>
              <w:t>648465</w:t>
            </w:r>
          </w:p>
        </w:tc>
        <w:tc>
          <w:tcPr>
            <w:tcW w:w="4970" w:type="dxa"/>
          </w:tcPr>
          <w:p w14:paraId="3A7DEBEE" w14:textId="77777777" w:rsidR="00300EF4" w:rsidRPr="0010789C" w:rsidRDefault="00300EF4" w:rsidP="00607BA8">
            <w:pPr>
              <w:jc w:val="both"/>
              <w:rPr>
                <w:color w:val="0000FF"/>
              </w:rPr>
            </w:pPr>
            <w:r w:rsidRPr="0010789C">
              <w:rPr>
                <w:rFonts w:ascii="Arial" w:hAnsi="Arial"/>
                <w:color w:val="0000FF"/>
              </w:rPr>
              <w:t>Segment-cuisse à cercle</w:t>
            </w:r>
          </w:p>
        </w:tc>
        <w:tc>
          <w:tcPr>
            <w:tcW w:w="262" w:type="dxa"/>
            <w:vAlign w:val="bottom"/>
          </w:tcPr>
          <w:p w14:paraId="0BD0D943"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662BA3F9" w14:textId="77777777" w:rsidR="00300EF4" w:rsidRPr="0010789C" w:rsidRDefault="00300EF4" w:rsidP="00607BA8">
            <w:pPr>
              <w:jc w:val="right"/>
              <w:rPr>
                <w:color w:val="0000FF"/>
              </w:rPr>
            </w:pPr>
            <w:r w:rsidRPr="0010789C">
              <w:rPr>
                <w:rFonts w:ascii="Arial" w:hAnsi="Arial"/>
                <w:color w:val="0000FF"/>
              </w:rPr>
              <w:t>88,50</w:t>
            </w:r>
          </w:p>
        </w:tc>
        <w:tc>
          <w:tcPr>
            <w:tcW w:w="262" w:type="dxa"/>
            <w:vAlign w:val="bottom"/>
          </w:tcPr>
          <w:p w14:paraId="333E6FFC" w14:textId="77777777" w:rsidR="00300EF4" w:rsidRPr="0010789C" w:rsidRDefault="00300EF4" w:rsidP="00607BA8">
            <w:pPr>
              <w:jc w:val="right"/>
              <w:rPr>
                <w:color w:val="0000FF"/>
              </w:rPr>
            </w:pPr>
          </w:p>
        </w:tc>
        <w:tc>
          <w:tcPr>
            <w:tcW w:w="260" w:type="dxa"/>
            <w:vAlign w:val="bottom"/>
          </w:tcPr>
          <w:p w14:paraId="7D5AD8EE" w14:textId="77777777" w:rsidR="00300EF4" w:rsidRPr="0010789C" w:rsidRDefault="00300EF4" w:rsidP="00607BA8">
            <w:pPr>
              <w:jc w:val="right"/>
              <w:rPr>
                <w:color w:val="0000FF"/>
              </w:rPr>
            </w:pPr>
          </w:p>
        </w:tc>
      </w:tr>
      <w:tr w:rsidR="00300EF4" w:rsidRPr="0010789C" w14:paraId="5E3BDAE7" w14:textId="77777777" w:rsidTr="00EB37CE">
        <w:trPr>
          <w:cantSplit/>
        </w:trPr>
        <w:tc>
          <w:tcPr>
            <w:tcW w:w="393" w:type="dxa"/>
          </w:tcPr>
          <w:p w14:paraId="5A79E9E6" w14:textId="77777777" w:rsidR="00300EF4" w:rsidRPr="0010789C" w:rsidRDefault="00300EF4" w:rsidP="00607BA8">
            <w:pPr>
              <w:rPr>
                <w:color w:val="0000FF"/>
              </w:rPr>
            </w:pPr>
          </w:p>
        </w:tc>
        <w:tc>
          <w:tcPr>
            <w:tcW w:w="524" w:type="dxa"/>
          </w:tcPr>
          <w:p w14:paraId="120F15F1" w14:textId="77777777" w:rsidR="00300EF4" w:rsidRPr="0010789C" w:rsidRDefault="00300EF4" w:rsidP="00607BA8">
            <w:pPr>
              <w:rPr>
                <w:color w:val="0000FF"/>
              </w:rPr>
            </w:pPr>
          </w:p>
        </w:tc>
        <w:tc>
          <w:tcPr>
            <w:tcW w:w="785" w:type="dxa"/>
          </w:tcPr>
          <w:p w14:paraId="67C97BEA" w14:textId="77777777" w:rsidR="00300EF4" w:rsidRPr="0010789C" w:rsidRDefault="00300EF4" w:rsidP="00607BA8">
            <w:pPr>
              <w:rPr>
                <w:rFonts w:ascii="Arial" w:hAnsi="Arial"/>
                <w:color w:val="0000FF"/>
              </w:rPr>
            </w:pPr>
          </w:p>
        </w:tc>
        <w:tc>
          <w:tcPr>
            <w:tcW w:w="785" w:type="dxa"/>
          </w:tcPr>
          <w:p w14:paraId="37A3B725" w14:textId="77777777" w:rsidR="00300EF4" w:rsidRPr="0010789C" w:rsidRDefault="00300EF4" w:rsidP="00607BA8">
            <w:pPr>
              <w:rPr>
                <w:rFonts w:ascii="Arial" w:hAnsi="Arial" w:cs="Arial"/>
                <w:color w:val="0000FF"/>
              </w:rPr>
            </w:pPr>
          </w:p>
        </w:tc>
        <w:tc>
          <w:tcPr>
            <w:tcW w:w="4970" w:type="dxa"/>
          </w:tcPr>
          <w:p w14:paraId="1EB5D8F1" w14:textId="77777777" w:rsidR="00300EF4" w:rsidRPr="0010789C" w:rsidRDefault="00300EF4" w:rsidP="00607BA8">
            <w:pPr>
              <w:jc w:val="both"/>
              <w:rPr>
                <w:rFonts w:ascii="Arial" w:hAnsi="Arial"/>
                <w:color w:val="0000FF"/>
              </w:rPr>
            </w:pPr>
          </w:p>
        </w:tc>
        <w:tc>
          <w:tcPr>
            <w:tcW w:w="262" w:type="dxa"/>
            <w:vAlign w:val="bottom"/>
          </w:tcPr>
          <w:p w14:paraId="41504881" w14:textId="77777777" w:rsidR="00300EF4" w:rsidRPr="0010789C" w:rsidRDefault="00300EF4" w:rsidP="00607BA8">
            <w:pPr>
              <w:jc w:val="right"/>
              <w:rPr>
                <w:rFonts w:ascii="Arial" w:hAnsi="Arial"/>
                <w:color w:val="0000FF"/>
              </w:rPr>
            </w:pPr>
          </w:p>
        </w:tc>
        <w:tc>
          <w:tcPr>
            <w:tcW w:w="785" w:type="dxa"/>
            <w:vAlign w:val="bottom"/>
          </w:tcPr>
          <w:p w14:paraId="3FFA441F" w14:textId="77777777" w:rsidR="00300EF4" w:rsidRPr="0010789C" w:rsidRDefault="00300EF4" w:rsidP="00607BA8">
            <w:pPr>
              <w:jc w:val="right"/>
              <w:rPr>
                <w:rFonts w:ascii="Arial" w:hAnsi="Arial"/>
                <w:color w:val="0000FF"/>
              </w:rPr>
            </w:pPr>
          </w:p>
        </w:tc>
        <w:tc>
          <w:tcPr>
            <w:tcW w:w="262" w:type="dxa"/>
            <w:vAlign w:val="bottom"/>
          </w:tcPr>
          <w:p w14:paraId="7F142922" w14:textId="77777777" w:rsidR="00300EF4" w:rsidRPr="0010789C" w:rsidRDefault="00300EF4" w:rsidP="00607BA8">
            <w:pPr>
              <w:jc w:val="right"/>
              <w:rPr>
                <w:color w:val="0000FF"/>
              </w:rPr>
            </w:pPr>
          </w:p>
        </w:tc>
        <w:tc>
          <w:tcPr>
            <w:tcW w:w="260" w:type="dxa"/>
            <w:vAlign w:val="bottom"/>
          </w:tcPr>
          <w:p w14:paraId="437AEF51" w14:textId="77777777" w:rsidR="00300EF4" w:rsidRPr="0010789C" w:rsidRDefault="00300EF4" w:rsidP="00607BA8">
            <w:pPr>
              <w:jc w:val="right"/>
              <w:rPr>
                <w:color w:val="0000FF"/>
              </w:rPr>
            </w:pPr>
          </w:p>
        </w:tc>
      </w:tr>
      <w:tr w:rsidR="00300EF4" w:rsidRPr="0010789C" w14:paraId="0B289E09" w14:textId="77777777" w:rsidTr="00EB37CE">
        <w:trPr>
          <w:cantSplit/>
        </w:trPr>
        <w:tc>
          <w:tcPr>
            <w:tcW w:w="393" w:type="dxa"/>
          </w:tcPr>
          <w:p w14:paraId="3949C003" w14:textId="77777777" w:rsidR="00300EF4" w:rsidRPr="0010789C" w:rsidRDefault="00300EF4" w:rsidP="00607BA8">
            <w:pPr>
              <w:rPr>
                <w:color w:val="0000FF"/>
              </w:rPr>
            </w:pPr>
          </w:p>
        </w:tc>
        <w:tc>
          <w:tcPr>
            <w:tcW w:w="524" w:type="dxa"/>
          </w:tcPr>
          <w:p w14:paraId="5D5802BD" w14:textId="77777777" w:rsidR="00300EF4" w:rsidRPr="0010789C" w:rsidRDefault="00300EF4" w:rsidP="00607BA8">
            <w:pPr>
              <w:rPr>
                <w:color w:val="0000FF"/>
              </w:rPr>
            </w:pPr>
          </w:p>
        </w:tc>
        <w:tc>
          <w:tcPr>
            <w:tcW w:w="785" w:type="dxa"/>
          </w:tcPr>
          <w:p w14:paraId="146DE9B9" w14:textId="77777777" w:rsidR="00300EF4" w:rsidRPr="0010789C" w:rsidRDefault="00300EF4" w:rsidP="00607BA8">
            <w:pPr>
              <w:rPr>
                <w:color w:val="0000FF"/>
              </w:rPr>
            </w:pPr>
            <w:r w:rsidRPr="0010789C">
              <w:rPr>
                <w:rFonts w:ascii="Arial" w:hAnsi="Arial"/>
                <w:color w:val="0000FF"/>
              </w:rPr>
              <w:t>648476</w:t>
            </w:r>
          </w:p>
        </w:tc>
        <w:tc>
          <w:tcPr>
            <w:tcW w:w="785" w:type="dxa"/>
          </w:tcPr>
          <w:p w14:paraId="57AC289C" w14:textId="77777777" w:rsidR="00300EF4" w:rsidRPr="0010789C" w:rsidRDefault="00300EF4" w:rsidP="00607BA8">
            <w:pPr>
              <w:rPr>
                <w:rFonts w:ascii="Arial" w:hAnsi="Arial" w:cs="Arial"/>
                <w:color w:val="0000FF"/>
              </w:rPr>
            </w:pPr>
            <w:r w:rsidRPr="0010789C">
              <w:rPr>
                <w:rFonts w:ascii="Arial" w:hAnsi="Arial" w:cs="Arial"/>
                <w:color w:val="0000FF"/>
              </w:rPr>
              <w:t>648480</w:t>
            </w:r>
          </w:p>
        </w:tc>
        <w:tc>
          <w:tcPr>
            <w:tcW w:w="4970" w:type="dxa"/>
          </w:tcPr>
          <w:p w14:paraId="029ED0AD" w14:textId="77777777" w:rsidR="00300EF4" w:rsidRPr="0010789C" w:rsidRDefault="00300EF4" w:rsidP="00607BA8">
            <w:pPr>
              <w:jc w:val="both"/>
              <w:rPr>
                <w:color w:val="0000FF"/>
                <w:lang w:val="fr-FR"/>
              </w:rPr>
            </w:pPr>
            <w:r w:rsidRPr="0010789C">
              <w:rPr>
                <w:rFonts w:ascii="Arial" w:hAnsi="Arial"/>
                <w:color w:val="0000FF"/>
                <w:lang w:val="fr-FR"/>
              </w:rPr>
              <w:t>Segment-cuisse en matière plastique</w:t>
            </w:r>
          </w:p>
        </w:tc>
        <w:tc>
          <w:tcPr>
            <w:tcW w:w="262" w:type="dxa"/>
            <w:vAlign w:val="bottom"/>
          </w:tcPr>
          <w:p w14:paraId="21B834D2"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32CF2A11" w14:textId="77777777" w:rsidR="00300EF4" w:rsidRPr="0010789C" w:rsidRDefault="00300EF4" w:rsidP="00607BA8">
            <w:pPr>
              <w:jc w:val="right"/>
              <w:rPr>
                <w:color w:val="0000FF"/>
              </w:rPr>
            </w:pPr>
            <w:r w:rsidRPr="0010789C">
              <w:rPr>
                <w:rFonts w:ascii="Arial" w:hAnsi="Arial"/>
                <w:color w:val="0000FF"/>
              </w:rPr>
              <w:t>123,90</w:t>
            </w:r>
          </w:p>
        </w:tc>
        <w:tc>
          <w:tcPr>
            <w:tcW w:w="262" w:type="dxa"/>
            <w:vAlign w:val="bottom"/>
          </w:tcPr>
          <w:p w14:paraId="508DAD7C" w14:textId="77777777" w:rsidR="00300EF4" w:rsidRPr="0010789C" w:rsidRDefault="00300EF4" w:rsidP="00607BA8">
            <w:pPr>
              <w:jc w:val="right"/>
              <w:rPr>
                <w:color w:val="0000FF"/>
              </w:rPr>
            </w:pPr>
          </w:p>
        </w:tc>
        <w:tc>
          <w:tcPr>
            <w:tcW w:w="260" w:type="dxa"/>
            <w:vAlign w:val="bottom"/>
          </w:tcPr>
          <w:p w14:paraId="664549AF" w14:textId="77777777" w:rsidR="00300EF4" w:rsidRPr="0010789C" w:rsidRDefault="00300EF4" w:rsidP="00607BA8">
            <w:pPr>
              <w:jc w:val="right"/>
              <w:rPr>
                <w:color w:val="0000FF"/>
              </w:rPr>
            </w:pPr>
          </w:p>
        </w:tc>
      </w:tr>
      <w:tr w:rsidR="00300EF4" w:rsidRPr="0010789C" w14:paraId="283AC989" w14:textId="77777777" w:rsidTr="00EB37CE">
        <w:trPr>
          <w:cantSplit/>
        </w:trPr>
        <w:tc>
          <w:tcPr>
            <w:tcW w:w="393" w:type="dxa"/>
          </w:tcPr>
          <w:p w14:paraId="3043827B" w14:textId="77777777" w:rsidR="00300EF4" w:rsidRPr="0010789C" w:rsidRDefault="00300EF4" w:rsidP="00607BA8">
            <w:pPr>
              <w:rPr>
                <w:color w:val="0000FF"/>
              </w:rPr>
            </w:pPr>
          </w:p>
        </w:tc>
        <w:tc>
          <w:tcPr>
            <w:tcW w:w="524" w:type="dxa"/>
          </w:tcPr>
          <w:p w14:paraId="28F17FE7" w14:textId="77777777" w:rsidR="00300EF4" w:rsidRPr="0010789C" w:rsidRDefault="00300EF4" w:rsidP="00607BA8">
            <w:pPr>
              <w:rPr>
                <w:color w:val="0000FF"/>
              </w:rPr>
            </w:pPr>
          </w:p>
        </w:tc>
        <w:tc>
          <w:tcPr>
            <w:tcW w:w="785" w:type="dxa"/>
          </w:tcPr>
          <w:p w14:paraId="53C484E1" w14:textId="77777777" w:rsidR="00300EF4" w:rsidRPr="0010789C" w:rsidRDefault="00300EF4" w:rsidP="00607BA8">
            <w:pPr>
              <w:rPr>
                <w:rFonts w:ascii="Arial" w:hAnsi="Arial"/>
                <w:color w:val="0000FF"/>
              </w:rPr>
            </w:pPr>
          </w:p>
        </w:tc>
        <w:tc>
          <w:tcPr>
            <w:tcW w:w="785" w:type="dxa"/>
          </w:tcPr>
          <w:p w14:paraId="352A7BEA" w14:textId="77777777" w:rsidR="00300EF4" w:rsidRPr="0010789C" w:rsidRDefault="00300EF4" w:rsidP="00607BA8">
            <w:pPr>
              <w:rPr>
                <w:rFonts w:ascii="Arial" w:hAnsi="Arial" w:cs="Arial"/>
                <w:color w:val="0000FF"/>
              </w:rPr>
            </w:pPr>
          </w:p>
        </w:tc>
        <w:tc>
          <w:tcPr>
            <w:tcW w:w="4970" w:type="dxa"/>
          </w:tcPr>
          <w:p w14:paraId="39E0811F" w14:textId="77777777" w:rsidR="00300EF4" w:rsidRPr="0010789C" w:rsidRDefault="00300EF4" w:rsidP="00607BA8">
            <w:pPr>
              <w:jc w:val="both"/>
              <w:rPr>
                <w:rFonts w:ascii="Arial" w:hAnsi="Arial"/>
                <w:color w:val="0000FF"/>
              </w:rPr>
            </w:pPr>
          </w:p>
        </w:tc>
        <w:tc>
          <w:tcPr>
            <w:tcW w:w="262" w:type="dxa"/>
            <w:vAlign w:val="bottom"/>
          </w:tcPr>
          <w:p w14:paraId="74C6562E" w14:textId="77777777" w:rsidR="00300EF4" w:rsidRPr="0010789C" w:rsidRDefault="00300EF4" w:rsidP="00607BA8">
            <w:pPr>
              <w:jc w:val="right"/>
              <w:rPr>
                <w:rFonts w:ascii="Arial" w:hAnsi="Arial"/>
                <w:color w:val="0000FF"/>
              </w:rPr>
            </w:pPr>
          </w:p>
        </w:tc>
        <w:tc>
          <w:tcPr>
            <w:tcW w:w="785" w:type="dxa"/>
            <w:vAlign w:val="bottom"/>
          </w:tcPr>
          <w:p w14:paraId="77E50D55" w14:textId="77777777" w:rsidR="00300EF4" w:rsidRPr="0010789C" w:rsidRDefault="00300EF4" w:rsidP="00607BA8">
            <w:pPr>
              <w:jc w:val="right"/>
              <w:rPr>
                <w:rFonts w:ascii="Arial" w:hAnsi="Arial"/>
                <w:color w:val="0000FF"/>
              </w:rPr>
            </w:pPr>
          </w:p>
        </w:tc>
        <w:tc>
          <w:tcPr>
            <w:tcW w:w="262" w:type="dxa"/>
            <w:vAlign w:val="bottom"/>
          </w:tcPr>
          <w:p w14:paraId="293D6201" w14:textId="77777777" w:rsidR="00300EF4" w:rsidRPr="0010789C" w:rsidRDefault="00300EF4" w:rsidP="00607BA8">
            <w:pPr>
              <w:jc w:val="right"/>
              <w:rPr>
                <w:color w:val="0000FF"/>
              </w:rPr>
            </w:pPr>
          </w:p>
        </w:tc>
        <w:tc>
          <w:tcPr>
            <w:tcW w:w="260" w:type="dxa"/>
            <w:vAlign w:val="bottom"/>
          </w:tcPr>
          <w:p w14:paraId="32E57809" w14:textId="77777777" w:rsidR="00300EF4" w:rsidRPr="0010789C" w:rsidRDefault="00300EF4" w:rsidP="00607BA8">
            <w:pPr>
              <w:jc w:val="right"/>
              <w:rPr>
                <w:color w:val="0000FF"/>
              </w:rPr>
            </w:pPr>
          </w:p>
        </w:tc>
      </w:tr>
      <w:tr w:rsidR="00EF563F" w:rsidRPr="0010789C" w14:paraId="661D4914" w14:textId="77777777" w:rsidTr="00EB37CE">
        <w:trPr>
          <w:cantSplit/>
        </w:trPr>
        <w:tc>
          <w:tcPr>
            <w:tcW w:w="393" w:type="dxa"/>
          </w:tcPr>
          <w:p w14:paraId="34B6B9D3" w14:textId="77777777" w:rsidR="00EF563F" w:rsidRPr="0010789C" w:rsidRDefault="00EF563F" w:rsidP="00607BA8">
            <w:pPr>
              <w:rPr>
                <w:color w:val="0000FF"/>
              </w:rPr>
            </w:pPr>
          </w:p>
        </w:tc>
        <w:tc>
          <w:tcPr>
            <w:tcW w:w="524" w:type="dxa"/>
          </w:tcPr>
          <w:p w14:paraId="6103B402" w14:textId="77777777" w:rsidR="00EF563F" w:rsidRPr="0010789C" w:rsidRDefault="00EF563F" w:rsidP="00607BA8">
            <w:pPr>
              <w:rPr>
                <w:color w:val="0000FF"/>
              </w:rPr>
            </w:pPr>
          </w:p>
        </w:tc>
        <w:tc>
          <w:tcPr>
            <w:tcW w:w="785" w:type="dxa"/>
          </w:tcPr>
          <w:p w14:paraId="661DA131" w14:textId="77777777" w:rsidR="00EF563F" w:rsidRPr="0010789C" w:rsidRDefault="00EF563F" w:rsidP="00607BA8">
            <w:pPr>
              <w:rPr>
                <w:rFonts w:ascii="Arial" w:hAnsi="Arial"/>
                <w:color w:val="0000FF"/>
              </w:rPr>
            </w:pPr>
          </w:p>
        </w:tc>
        <w:tc>
          <w:tcPr>
            <w:tcW w:w="785" w:type="dxa"/>
          </w:tcPr>
          <w:p w14:paraId="19BDC74B" w14:textId="77777777" w:rsidR="00EF563F" w:rsidRPr="0010789C" w:rsidRDefault="00EF563F" w:rsidP="00607BA8">
            <w:pPr>
              <w:rPr>
                <w:rFonts w:ascii="Arial" w:hAnsi="Arial" w:cs="Arial"/>
                <w:color w:val="0000FF"/>
              </w:rPr>
            </w:pPr>
          </w:p>
        </w:tc>
        <w:tc>
          <w:tcPr>
            <w:tcW w:w="4970" w:type="dxa"/>
          </w:tcPr>
          <w:p w14:paraId="209350B4" w14:textId="77777777" w:rsidR="00EF563F" w:rsidRPr="0010789C" w:rsidRDefault="00EF563F" w:rsidP="00607BA8">
            <w:pPr>
              <w:jc w:val="both"/>
              <w:rPr>
                <w:rFonts w:ascii="Arial" w:hAnsi="Arial"/>
                <w:color w:val="0000FF"/>
              </w:rPr>
            </w:pPr>
          </w:p>
        </w:tc>
        <w:tc>
          <w:tcPr>
            <w:tcW w:w="262" w:type="dxa"/>
            <w:vAlign w:val="bottom"/>
          </w:tcPr>
          <w:p w14:paraId="4E8BD5AB" w14:textId="77777777" w:rsidR="00EF563F" w:rsidRPr="0010789C" w:rsidRDefault="00EF563F" w:rsidP="00607BA8">
            <w:pPr>
              <w:jc w:val="right"/>
              <w:rPr>
                <w:rFonts w:ascii="Arial" w:hAnsi="Arial"/>
                <w:color w:val="0000FF"/>
              </w:rPr>
            </w:pPr>
          </w:p>
        </w:tc>
        <w:tc>
          <w:tcPr>
            <w:tcW w:w="785" w:type="dxa"/>
            <w:vAlign w:val="bottom"/>
          </w:tcPr>
          <w:p w14:paraId="6590D783" w14:textId="77777777" w:rsidR="00EF563F" w:rsidRPr="0010789C" w:rsidRDefault="00EF563F" w:rsidP="00607BA8">
            <w:pPr>
              <w:jc w:val="right"/>
              <w:rPr>
                <w:rFonts w:ascii="Arial" w:hAnsi="Arial"/>
                <w:color w:val="0000FF"/>
              </w:rPr>
            </w:pPr>
          </w:p>
        </w:tc>
        <w:tc>
          <w:tcPr>
            <w:tcW w:w="262" w:type="dxa"/>
            <w:vAlign w:val="bottom"/>
          </w:tcPr>
          <w:p w14:paraId="00A8A6FE" w14:textId="77777777" w:rsidR="00EF563F" w:rsidRPr="0010789C" w:rsidRDefault="00EF563F" w:rsidP="00607BA8">
            <w:pPr>
              <w:jc w:val="right"/>
              <w:rPr>
                <w:color w:val="0000FF"/>
              </w:rPr>
            </w:pPr>
          </w:p>
        </w:tc>
        <w:tc>
          <w:tcPr>
            <w:tcW w:w="260" w:type="dxa"/>
            <w:vAlign w:val="bottom"/>
          </w:tcPr>
          <w:p w14:paraId="611B0F0D" w14:textId="77777777" w:rsidR="00EF563F" w:rsidRPr="0010789C" w:rsidRDefault="00EF563F" w:rsidP="00607BA8">
            <w:pPr>
              <w:jc w:val="right"/>
              <w:rPr>
                <w:color w:val="0000FF"/>
              </w:rPr>
            </w:pPr>
          </w:p>
        </w:tc>
      </w:tr>
      <w:tr w:rsidR="00300EF4" w:rsidRPr="0010789C" w14:paraId="299F818D" w14:textId="77777777" w:rsidTr="00EB37CE">
        <w:trPr>
          <w:cantSplit/>
        </w:trPr>
        <w:tc>
          <w:tcPr>
            <w:tcW w:w="393" w:type="dxa"/>
          </w:tcPr>
          <w:p w14:paraId="7252658F" w14:textId="77777777" w:rsidR="00300EF4" w:rsidRPr="0010789C" w:rsidRDefault="00300EF4" w:rsidP="00607BA8">
            <w:pPr>
              <w:rPr>
                <w:color w:val="0000FF"/>
              </w:rPr>
            </w:pPr>
          </w:p>
        </w:tc>
        <w:tc>
          <w:tcPr>
            <w:tcW w:w="524" w:type="dxa"/>
          </w:tcPr>
          <w:p w14:paraId="5E0F0227" w14:textId="77777777" w:rsidR="00300EF4" w:rsidRPr="0010789C" w:rsidRDefault="00300EF4" w:rsidP="00607BA8">
            <w:pPr>
              <w:rPr>
                <w:color w:val="0000FF"/>
              </w:rPr>
            </w:pPr>
          </w:p>
        </w:tc>
        <w:tc>
          <w:tcPr>
            <w:tcW w:w="785" w:type="dxa"/>
          </w:tcPr>
          <w:p w14:paraId="00D27EE5" w14:textId="77777777" w:rsidR="00300EF4" w:rsidRPr="0010789C" w:rsidRDefault="00300EF4" w:rsidP="00607BA8">
            <w:pPr>
              <w:rPr>
                <w:color w:val="0000FF"/>
              </w:rPr>
            </w:pPr>
            <w:r w:rsidRPr="0010789C">
              <w:rPr>
                <w:rFonts w:ascii="Arial" w:hAnsi="Arial"/>
                <w:color w:val="0000FF"/>
              </w:rPr>
              <w:t>648491</w:t>
            </w:r>
          </w:p>
        </w:tc>
        <w:tc>
          <w:tcPr>
            <w:tcW w:w="785" w:type="dxa"/>
          </w:tcPr>
          <w:p w14:paraId="265AB9CF" w14:textId="77777777" w:rsidR="00300EF4" w:rsidRPr="0010789C" w:rsidRDefault="00300EF4" w:rsidP="00607BA8">
            <w:pPr>
              <w:rPr>
                <w:rFonts w:ascii="Arial" w:hAnsi="Arial" w:cs="Arial"/>
                <w:color w:val="0000FF"/>
              </w:rPr>
            </w:pPr>
            <w:r w:rsidRPr="0010789C">
              <w:rPr>
                <w:rFonts w:ascii="Arial" w:hAnsi="Arial" w:cs="Arial"/>
                <w:color w:val="0000FF"/>
              </w:rPr>
              <w:t>648502</w:t>
            </w:r>
          </w:p>
        </w:tc>
        <w:tc>
          <w:tcPr>
            <w:tcW w:w="4970" w:type="dxa"/>
          </w:tcPr>
          <w:p w14:paraId="019710E6" w14:textId="77777777" w:rsidR="00300EF4" w:rsidRPr="0010789C" w:rsidRDefault="00300EF4" w:rsidP="00607BA8">
            <w:pPr>
              <w:jc w:val="both"/>
              <w:rPr>
                <w:color w:val="0000FF"/>
                <w:lang w:val="fr-FR"/>
              </w:rPr>
            </w:pPr>
            <w:r w:rsidRPr="0010789C">
              <w:rPr>
                <w:rFonts w:ascii="Arial" w:hAnsi="Arial"/>
                <w:color w:val="0000FF"/>
                <w:lang w:val="fr-FR"/>
              </w:rPr>
              <w:t>Segment-bassin, en cuir, à cercle, ou plastique</w:t>
            </w:r>
          </w:p>
        </w:tc>
        <w:tc>
          <w:tcPr>
            <w:tcW w:w="262" w:type="dxa"/>
            <w:vAlign w:val="bottom"/>
          </w:tcPr>
          <w:p w14:paraId="1B6FE63E"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2EE08778" w14:textId="77777777" w:rsidR="00300EF4" w:rsidRPr="0010789C" w:rsidRDefault="00300EF4" w:rsidP="00607BA8">
            <w:pPr>
              <w:jc w:val="right"/>
              <w:rPr>
                <w:color w:val="0000FF"/>
              </w:rPr>
            </w:pPr>
            <w:r w:rsidRPr="0010789C">
              <w:rPr>
                <w:rFonts w:ascii="Arial" w:hAnsi="Arial"/>
                <w:color w:val="0000FF"/>
              </w:rPr>
              <w:t>141,60</w:t>
            </w:r>
          </w:p>
        </w:tc>
        <w:tc>
          <w:tcPr>
            <w:tcW w:w="262" w:type="dxa"/>
            <w:vAlign w:val="bottom"/>
          </w:tcPr>
          <w:p w14:paraId="76B9D0FF" w14:textId="77777777" w:rsidR="00300EF4" w:rsidRPr="0010789C" w:rsidRDefault="00300EF4" w:rsidP="00607BA8">
            <w:pPr>
              <w:jc w:val="right"/>
              <w:rPr>
                <w:color w:val="0000FF"/>
              </w:rPr>
            </w:pPr>
          </w:p>
        </w:tc>
        <w:tc>
          <w:tcPr>
            <w:tcW w:w="260" w:type="dxa"/>
            <w:vAlign w:val="bottom"/>
          </w:tcPr>
          <w:p w14:paraId="5193AEA3" w14:textId="77777777" w:rsidR="00300EF4" w:rsidRPr="0010789C" w:rsidRDefault="00300EF4" w:rsidP="00607BA8">
            <w:pPr>
              <w:jc w:val="right"/>
              <w:rPr>
                <w:color w:val="0000FF"/>
              </w:rPr>
            </w:pPr>
          </w:p>
        </w:tc>
      </w:tr>
      <w:tr w:rsidR="00300EF4" w:rsidRPr="0010789C" w14:paraId="451ABBF2" w14:textId="77777777" w:rsidTr="00EB37CE">
        <w:trPr>
          <w:cantSplit/>
        </w:trPr>
        <w:tc>
          <w:tcPr>
            <w:tcW w:w="393" w:type="dxa"/>
          </w:tcPr>
          <w:p w14:paraId="6739CBFF" w14:textId="77777777" w:rsidR="00300EF4" w:rsidRPr="0010789C" w:rsidRDefault="00300EF4" w:rsidP="00607BA8">
            <w:pPr>
              <w:rPr>
                <w:color w:val="0000FF"/>
              </w:rPr>
            </w:pPr>
          </w:p>
        </w:tc>
        <w:tc>
          <w:tcPr>
            <w:tcW w:w="524" w:type="dxa"/>
          </w:tcPr>
          <w:p w14:paraId="2F53E44F" w14:textId="77777777" w:rsidR="00300EF4" w:rsidRPr="0010789C" w:rsidRDefault="00300EF4" w:rsidP="00607BA8">
            <w:pPr>
              <w:rPr>
                <w:color w:val="0000FF"/>
              </w:rPr>
            </w:pPr>
          </w:p>
        </w:tc>
        <w:tc>
          <w:tcPr>
            <w:tcW w:w="785" w:type="dxa"/>
          </w:tcPr>
          <w:p w14:paraId="406A690A" w14:textId="77777777" w:rsidR="00300EF4" w:rsidRPr="0010789C" w:rsidRDefault="00300EF4" w:rsidP="00607BA8">
            <w:pPr>
              <w:rPr>
                <w:rFonts w:ascii="Arial" w:hAnsi="Arial"/>
                <w:color w:val="0000FF"/>
              </w:rPr>
            </w:pPr>
          </w:p>
        </w:tc>
        <w:tc>
          <w:tcPr>
            <w:tcW w:w="785" w:type="dxa"/>
          </w:tcPr>
          <w:p w14:paraId="4D4C8344" w14:textId="77777777" w:rsidR="00300EF4" w:rsidRPr="0010789C" w:rsidRDefault="00300EF4" w:rsidP="00607BA8">
            <w:pPr>
              <w:rPr>
                <w:rFonts w:ascii="Arial" w:hAnsi="Arial" w:cs="Arial"/>
                <w:color w:val="0000FF"/>
              </w:rPr>
            </w:pPr>
          </w:p>
        </w:tc>
        <w:tc>
          <w:tcPr>
            <w:tcW w:w="4970" w:type="dxa"/>
          </w:tcPr>
          <w:p w14:paraId="0B54B15B" w14:textId="77777777" w:rsidR="00300EF4" w:rsidRPr="0010789C" w:rsidRDefault="00300EF4" w:rsidP="00607BA8">
            <w:pPr>
              <w:jc w:val="both"/>
              <w:rPr>
                <w:rFonts w:ascii="Arial" w:hAnsi="Arial"/>
                <w:color w:val="0000FF"/>
              </w:rPr>
            </w:pPr>
          </w:p>
        </w:tc>
        <w:tc>
          <w:tcPr>
            <w:tcW w:w="262" w:type="dxa"/>
            <w:vAlign w:val="bottom"/>
          </w:tcPr>
          <w:p w14:paraId="4B24A7E1" w14:textId="77777777" w:rsidR="00300EF4" w:rsidRPr="0010789C" w:rsidRDefault="00300EF4" w:rsidP="00607BA8">
            <w:pPr>
              <w:jc w:val="right"/>
              <w:rPr>
                <w:rFonts w:ascii="Arial" w:hAnsi="Arial"/>
                <w:color w:val="0000FF"/>
              </w:rPr>
            </w:pPr>
          </w:p>
        </w:tc>
        <w:tc>
          <w:tcPr>
            <w:tcW w:w="785" w:type="dxa"/>
            <w:vAlign w:val="bottom"/>
          </w:tcPr>
          <w:p w14:paraId="584948F0" w14:textId="77777777" w:rsidR="00300EF4" w:rsidRPr="0010789C" w:rsidRDefault="00300EF4" w:rsidP="00607BA8">
            <w:pPr>
              <w:jc w:val="right"/>
              <w:rPr>
                <w:rFonts w:ascii="Arial" w:hAnsi="Arial"/>
                <w:color w:val="0000FF"/>
              </w:rPr>
            </w:pPr>
          </w:p>
        </w:tc>
        <w:tc>
          <w:tcPr>
            <w:tcW w:w="262" w:type="dxa"/>
            <w:vAlign w:val="bottom"/>
          </w:tcPr>
          <w:p w14:paraId="0E80161A" w14:textId="77777777" w:rsidR="00300EF4" w:rsidRPr="0010789C" w:rsidRDefault="00300EF4" w:rsidP="00607BA8">
            <w:pPr>
              <w:jc w:val="right"/>
              <w:rPr>
                <w:color w:val="0000FF"/>
              </w:rPr>
            </w:pPr>
          </w:p>
        </w:tc>
        <w:tc>
          <w:tcPr>
            <w:tcW w:w="260" w:type="dxa"/>
            <w:vAlign w:val="bottom"/>
          </w:tcPr>
          <w:p w14:paraId="62DCA109" w14:textId="77777777" w:rsidR="00300EF4" w:rsidRPr="0010789C" w:rsidRDefault="00300EF4" w:rsidP="00607BA8">
            <w:pPr>
              <w:jc w:val="right"/>
              <w:rPr>
                <w:color w:val="0000FF"/>
              </w:rPr>
            </w:pPr>
          </w:p>
        </w:tc>
      </w:tr>
      <w:tr w:rsidR="00300EF4" w:rsidRPr="0010789C" w14:paraId="535D597E" w14:textId="77777777" w:rsidTr="00EB37CE">
        <w:trPr>
          <w:cantSplit/>
        </w:trPr>
        <w:tc>
          <w:tcPr>
            <w:tcW w:w="393" w:type="dxa"/>
          </w:tcPr>
          <w:p w14:paraId="2DA91F69" w14:textId="77777777" w:rsidR="00300EF4" w:rsidRPr="0010789C" w:rsidRDefault="00300EF4" w:rsidP="00607BA8">
            <w:pPr>
              <w:rPr>
                <w:color w:val="0000FF"/>
              </w:rPr>
            </w:pPr>
          </w:p>
        </w:tc>
        <w:tc>
          <w:tcPr>
            <w:tcW w:w="524" w:type="dxa"/>
          </w:tcPr>
          <w:p w14:paraId="4C26D995" w14:textId="77777777" w:rsidR="00300EF4" w:rsidRPr="0010789C" w:rsidRDefault="00300EF4" w:rsidP="00607BA8">
            <w:pPr>
              <w:rPr>
                <w:color w:val="0000FF"/>
              </w:rPr>
            </w:pPr>
          </w:p>
        </w:tc>
        <w:tc>
          <w:tcPr>
            <w:tcW w:w="785" w:type="dxa"/>
          </w:tcPr>
          <w:p w14:paraId="09760C30" w14:textId="77777777" w:rsidR="00300EF4" w:rsidRPr="0010789C" w:rsidRDefault="00300EF4" w:rsidP="00607BA8">
            <w:pPr>
              <w:rPr>
                <w:color w:val="0000FF"/>
              </w:rPr>
            </w:pPr>
            <w:r w:rsidRPr="0010789C">
              <w:rPr>
                <w:rFonts w:ascii="Arial" w:hAnsi="Arial"/>
                <w:color w:val="0000FF"/>
              </w:rPr>
              <w:t>648513</w:t>
            </w:r>
          </w:p>
        </w:tc>
        <w:tc>
          <w:tcPr>
            <w:tcW w:w="785" w:type="dxa"/>
          </w:tcPr>
          <w:p w14:paraId="10BE45DD" w14:textId="77777777" w:rsidR="00300EF4" w:rsidRPr="0010789C" w:rsidRDefault="00300EF4" w:rsidP="00607BA8">
            <w:pPr>
              <w:rPr>
                <w:rFonts w:ascii="Arial" w:hAnsi="Arial" w:cs="Arial"/>
                <w:color w:val="0000FF"/>
              </w:rPr>
            </w:pPr>
            <w:r w:rsidRPr="0010789C">
              <w:rPr>
                <w:rFonts w:ascii="Arial" w:hAnsi="Arial" w:cs="Arial"/>
                <w:color w:val="0000FF"/>
              </w:rPr>
              <w:t>648524</w:t>
            </w:r>
          </w:p>
        </w:tc>
        <w:tc>
          <w:tcPr>
            <w:tcW w:w="4970" w:type="dxa"/>
          </w:tcPr>
          <w:p w14:paraId="6E8ADA24" w14:textId="77777777" w:rsidR="00300EF4" w:rsidRPr="0010789C" w:rsidRDefault="00300EF4" w:rsidP="00607BA8">
            <w:pPr>
              <w:jc w:val="both"/>
              <w:rPr>
                <w:color w:val="0000FF"/>
              </w:rPr>
            </w:pPr>
            <w:r w:rsidRPr="0010789C">
              <w:rPr>
                <w:rFonts w:ascii="Arial" w:hAnsi="Arial"/>
                <w:color w:val="0000FF"/>
              </w:rPr>
              <w:t>Segment-thorax</w:t>
            </w:r>
          </w:p>
        </w:tc>
        <w:tc>
          <w:tcPr>
            <w:tcW w:w="262" w:type="dxa"/>
            <w:vAlign w:val="bottom"/>
          </w:tcPr>
          <w:p w14:paraId="5FDF9362"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1F25FDA1" w14:textId="77777777" w:rsidR="00300EF4" w:rsidRPr="0010789C" w:rsidRDefault="00300EF4" w:rsidP="00607BA8">
            <w:pPr>
              <w:jc w:val="right"/>
              <w:rPr>
                <w:color w:val="0000FF"/>
              </w:rPr>
            </w:pPr>
            <w:r w:rsidRPr="0010789C">
              <w:rPr>
                <w:rFonts w:ascii="Arial" w:hAnsi="Arial"/>
                <w:color w:val="0000FF"/>
              </w:rPr>
              <w:t>141,60</w:t>
            </w:r>
          </w:p>
        </w:tc>
        <w:tc>
          <w:tcPr>
            <w:tcW w:w="262" w:type="dxa"/>
            <w:vAlign w:val="bottom"/>
          </w:tcPr>
          <w:p w14:paraId="0F7FD9F7" w14:textId="77777777" w:rsidR="00300EF4" w:rsidRPr="0010789C" w:rsidRDefault="00300EF4" w:rsidP="00607BA8">
            <w:pPr>
              <w:jc w:val="right"/>
              <w:rPr>
                <w:color w:val="0000FF"/>
              </w:rPr>
            </w:pPr>
          </w:p>
        </w:tc>
        <w:tc>
          <w:tcPr>
            <w:tcW w:w="260" w:type="dxa"/>
            <w:vAlign w:val="bottom"/>
          </w:tcPr>
          <w:p w14:paraId="36D98F5B" w14:textId="77777777" w:rsidR="00300EF4" w:rsidRPr="0010789C" w:rsidRDefault="00300EF4" w:rsidP="00607BA8">
            <w:pPr>
              <w:jc w:val="right"/>
              <w:rPr>
                <w:color w:val="0000FF"/>
              </w:rPr>
            </w:pPr>
          </w:p>
        </w:tc>
      </w:tr>
      <w:tr w:rsidR="00300EF4" w:rsidRPr="0010789C" w14:paraId="4BD94D7D" w14:textId="77777777" w:rsidTr="00EB37CE">
        <w:trPr>
          <w:cantSplit/>
        </w:trPr>
        <w:tc>
          <w:tcPr>
            <w:tcW w:w="393" w:type="dxa"/>
          </w:tcPr>
          <w:p w14:paraId="3F3F22E5" w14:textId="77777777" w:rsidR="00300EF4" w:rsidRPr="0010789C" w:rsidRDefault="00300EF4" w:rsidP="00607BA8">
            <w:pPr>
              <w:rPr>
                <w:color w:val="0000FF"/>
              </w:rPr>
            </w:pPr>
          </w:p>
        </w:tc>
        <w:tc>
          <w:tcPr>
            <w:tcW w:w="524" w:type="dxa"/>
          </w:tcPr>
          <w:p w14:paraId="742A8926" w14:textId="77777777" w:rsidR="00300EF4" w:rsidRPr="0010789C" w:rsidRDefault="00300EF4" w:rsidP="00607BA8">
            <w:pPr>
              <w:rPr>
                <w:color w:val="0000FF"/>
              </w:rPr>
            </w:pPr>
          </w:p>
        </w:tc>
        <w:tc>
          <w:tcPr>
            <w:tcW w:w="785" w:type="dxa"/>
          </w:tcPr>
          <w:p w14:paraId="1EDC6E78" w14:textId="77777777" w:rsidR="00300EF4" w:rsidRPr="0010789C" w:rsidRDefault="00300EF4" w:rsidP="00607BA8">
            <w:pPr>
              <w:rPr>
                <w:rFonts w:ascii="Arial" w:hAnsi="Arial"/>
                <w:color w:val="0000FF"/>
              </w:rPr>
            </w:pPr>
          </w:p>
        </w:tc>
        <w:tc>
          <w:tcPr>
            <w:tcW w:w="785" w:type="dxa"/>
          </w:tcPr>
          <w:p w14:paraId="0986A838" w14:textId="77777777" w:rsidR="00300EF4" w:rsidRPr="0010789C" w:rsidRDefault="00300EF4" w:rsidP="00607BA8">
            <w:pPr>
              <w:rPr>
                <w:rFonts w:ascii="Arial" w:hAnsi="Arial" w:cs="Arial"/>
                <w:color w:val="0000FF"/>
              </w:rPr>
            </w:pPr>
          </w:p>
        </w:tc>
        <w:tc>
          <w:tcPr>
            <w:tcW w:w="4970" w:type="dxa"/>
          </w:tcPr>
          <w:p w14:paraId="0DF02FC8" w14:textId="77777777" w:rsidR="00300EF4" w:rsidRPr="0010789C" w:rsidRDefault="00300EF4" w:rsidP="00607BA8">
            <w:pPr>
              <w:jc w:val="both"/>
              <w:rPr>
                <w:rFonts w:ascii="Arial" w:hAnsi="Arial"/>
                <w:color w:val="0000FF"/>
              </w:rPr>
            </w:pPr>
          </w:p>
        </w:tc>
        <w:tc>
          <w:tcPr>
            <w:tcW w:w="262" w:type="dxa"/>
            <w:vAlign w:val="bottom"/>
          </w:tcPr>
          <w:p w14:paraId="5265D16A" w14:textId="77777777" w:rsidR="00300EF4" w:rsidRPr="0010789C" w:rsidRDefault="00300EF4" w:rsidP="00607BA8">
            <w:pPr>
              <w:jc w:val="right"/>
              <w:rPr>
                <w:rFonts w:ascii="Arial" w:hAnsi="Arial"/>
                <w:color w:val="0000FF"/>
              </w:rPr>
            </w:pPr>
          </w:p>
        </w:tc>
        <w:tc>
          <w:tcPr>
            <w:tcW w:w="785" w:type="dxa"/>
            <w:vAlign w:val="bottom"/>
          </w:tcPr>
          <w:p w14:paraId="271FAD78" w14:textId="77777777" w:rsidR="00300EF4" w:rsidRPr="0010789C" w:rsidRDefault="00300EF4" w:rsidP="00607BA8">
            <w:pPr>
              <w:jc w:val="right"/>
              <w:rPr>
                <w:rFonts w:ascii="Arial" w:hAnsi="Arial"/>
                <w:color w:val="0000FF"/>
              </w:rPr>
            </w:pPr>
          </w:p>
        </w:tc>
        <w:tc>
          <w:tcPr>
            <w:tcW w:w="262" w:type="dxa"/>
            <w:vAlign w:val="bottom"/>
          </w:tcPr>
          <w:p w14:paraId="054EA5E5" w14:textId="77777777" w:rsidR="00300EF4" w:rsidRPr="0010789C" w:rsidRDefault="00300EF4" w:rsidP="00607BA8">
            <w:pPr>
              <w:jc w:val="right"/>
              <w:rPr>
                <w:color w:val="0000FF"/>
              </w:rPr>
            </w:pPr>
          </w:p>
        </w:tc>
        <w:tc>
          <w:tcPr>
            <w:tcW w:w="260" w:type="dxa"/>
            <w:vAlign w:val="bottom"/>
          </w:tcPr>
          <w:p w14:paraId="353EF8BD" w14:textId="77777777" w:rsidR="00300EF4" w:rsidRPr="0010789C" w:rsidRDefault="00300EF4" w:rsidP="00607BA8">
            <w:pPr>
              <w:jc w:val="right"/>
              <w:rPr>
                <w:color w:val="0000FF"/>
              </w:rPr>
            </w:pPr>
          </w:p>
        </w:tc>
      </w:tr>
      <w:tr w:rsidR="00300EF4" w:rsidRPr="0010789C" w14:paraId="40D79C13" w14:textId="77777777" w:rsidTr="00EB37CE">
        <w:trPr>
          <w:cantSplit/>
        </w:trPr>
        <w:tc>
          <w:tcPr>
            <w:tcW w:w="393" w:type="dxa"/>
          </w:tcPr>
          <w:p w14:paraId="6A7EA4A7" w14:textId="77777777" w:rsidR="00300EF4" w:rsidRPr="0010789C" w:rsidRDefault="00300EF4" w:rsidP="00607BA8">
            <w:pPr>
              <w:rPr>
                <w:color w:val="0000FF"/>
              </w:rPr>
            </w:pPr>
          </w:p>
        </w:tc>
        <w:tc>
          <w:tcPr>
            <w:tcW w:w="524" w:type="dxa"/>
          </w:tcPr>
          <w:p w14:paraId="177F7842" w14:textId="77777777" w:rsidR="00300EF4" w:rsidRPr="0010789C" w:rsidRDefault="00300EF4" w:rsidP="00607BA8">
            <w:pPr>
              <w:rPr>
                <w:color w:val="0000FF"/>
              </w:rPr>
            </w:pPr>
          </w:p>
        </w:tc>
        <w:tc>
          <w:tcPr>
            <w:tcW w:w="785" w:type="dxa"/>
          </w:tcPr>
          <w:p w14:paraId="10352A6F" w14:textId="77777777" w:rsidR="00300EF4" w:rsidRPr="0010789C" w:rsidRDefault="00300EF4" w:rsidP="00607BA8">
            <w:pPr>
              <w:rPr>
                <w:color w:val="0000FF"/>
              </w:rPr>
            </w:pPr>
            <w:r w:rsidRPr="0010789C">
              <w:rPr>
                <w:rFonts w:ascii="Arial" w:hAnsi="Arial"/>
                <w:color w:val="0000FF"/>
              </w:rPr>
              <w:t>648535</w:t>
            </w:r>
          </w:p>
        </w:tc>
        <w:tc>
          <w:tcPr>
            <w:tcW w:w="785" w:type="dxa"/>
          </w:tcPr>
          <w:p w14:paraId="62A9AF7A" w14:textId="77777777" w:rsidR="00300EF4" w:rsidRPr="0010789C" w:rsidRDefault="00300EF4" w:rsidP="00607BA8">
            <w:pPr>
              <w:rPr>
                <w:rFonts w:ascii="Arial" w:hAnsi="Arial" w:cs="Arial"/>
                <w:color w:val="0000FF"/>
              </w:rPr>
            </w:pPr>
            <w:r w:rsidRPr="0010789C">
              <w:rPr>
                <w:rFonts w:ascii="Arial" w:hAnsi="Arial" w:cs="Arial"/>
                <w:color w:val="0000FF"/>
              </w:rPr>
              <w:t>648546</w:t>
            </w:r>
          </w:p>
        </w:tc>
        <w:tc>
          <w:tcPr>
            <w:tcW w:w="4970" w:type="dxa"/>
          </w:tcPr>
          <w:p w14:paraId="22BDBC48" w14:textId="77777777" w:rsidR="00300EF4" w:rsidRPr="0010789C" w:rsidRDefault="00300EF4" w:rsidP="00607BA8">
            <w:pPr>
              <w:jc w:val="both"/>
              <w:rPr>
                <w:color w:val="0000FF"/>
                <w:lang w:val="fr-FR"/>
              </w:rPr>
            </w:pPr>
            <w:r w:rsidRPr="0010789C">
              <w:rPr>
                <w:rFonts w:ascii="Arial" w:hAnsi="Arial"/>
                <w:color w:val="0000FF"/>
                <w:lang w:val="fr-FR"/>
              </w:rPr>
              <w:t>Supplément pour articulation de la hanche</w:t>
            </w:r>
          </w:p>
        </w:tc>
        <w:tc>
          <w:tcPr>
            <w:tcW w:w="262" w:type="dxa"/>
            <w:vAlign w:val="bottom"/>
          </w:tcPr>
          <w:p w14:paraId="63ECCB47"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0E3F5AAE" w14:textId="77777777" w:rsidR="00300EF4" w:rsidRPr="0010789C" w:rsidRDefault="00300EF4" w:rsidP="00607BA8">
            <w:pPr>
              <w:jc w:val="right"/>
              <w:rPr>
                <w:color w:val="0000FF"/>
              </w:rPr>
            </w:pPr>
            <w:r w:rsidRPr="0010789C">
              <w:rPr>
                <w:rFonts w:ascii="Arial" w:hAnsi="Arial"/>
                <w:color w:val="0000FF"/>
              </w:rPr>
              <w:t>100,30</w:t>
            </w:r>
          </w:p>
        </w:tc>
        <w:tc>
          <w:tcPr>
            <w:tcW w:w="262" w:type="dxa"/>
            <w:vAlign w:val="bottom"/>
          </w:tcPr>
          <w:p w14:paraId="2F8690AA" w14:textId="77777777" w:rsidR="00300EF4" w:rsidRPr="0010789C" w:rsidRDefault="00300EF4" w:rsidP="00607BA8">
            <w:pPr>
              <w:jc w:val="right"/>
              <w:rPr>
                <w:color w:val="0000FF"/>
              </w:rPr>
            </w:pPr>
          </w:p>
        </w:tc>
        <w:tc>
          <w:tcPr>
            <w:tcW w:w="260" w:type="dxa"/>
            <w:vAlign w:val="bottom"/>
          </w:tcPr>
          <w:p w14:paraId="5868A039" w14:textId="77777777" w:rsidR="00300EF4" w:rsidRPr="0010789C" w:rsidRDefault="00300EF4" w:rsidP="00607BA8">
            <w:pPr>
              <w:jc w:val="right"/>
              <w:rPr>
                <w:color w:val="0000FF"/>
              </w:rPr>
            </w:pPr>
          </w:p>
        </w:tc>
      </w:tr>
      <w:tr w:rsidR="00300EF4" w:rsidRPr="0010789C" w14:paraId="65B24437" w14:textId="77777777" w:rsidTr="00EB37CE">
        <w:trPr>
          <w:cantSplit/>
        </w:trPr>
        <w:tc>
          <w:tcPr>
            <w:tcW w:w="393" w:type="dxa"/>
          </w:tcPr>
          <w:p w14:paraId="2A8B57ED" w14:textId="77777777" w:rsidR="00300EF4" w:rsidRPr="0010789C" w:rsidRDefault="00300EF4" w:rsidP="00607BA8">
            <w:pPr>
              <w:rPr>
                <w:color w:val="0000FF"/>
              </w:rPr>
            </w:pPr>
          </w:p>
        </w:tc>
        <w:tc>
          <w:tcPr>
            <w:tcW w:w="524" w:type="dxa"/>
          </w:tcPr>
          <w:p w14:paraId="3EB8DC77" w14:textId="77777777" w:rsidR="00300EF4" w:rsidRPr="0010789C" w:rsidRDefault="00300EF4" w:rsidP="00607BA8">
            <w:pPr>
              <w:rPr>
                <w:color w:val="0000FF"/>
              </w:rPr>
            </w:pPr>
          </w:p>
        </w:tc>
        <w:tc>
          <w:tcPr>
            <w:tcW w:w="785" w:type="dxa"/>
          </w:tcPr>
          <w:p w14:paraId="54EE9201" w14:textId="77777777" w:rsidR="00300EF4" w:rsidRPr="0010789C" w:rsidRDefault="00300EF4" w:rsidP="00607BA8">
            <w:pPr>
              <w:rPr>
                <w:rFonts w:ascii="Arial" w:hAnsi="Arial"/>
                <w:color w:val="0000FF"/>
              </w:rPr>
            </w:pPr>
          </w:p>
        </w:tc>
        <w:tc>
          <w:tcPr>
            <w:tcW w:w="785" w:type="dxa"/>
          </w:tcPr>
          <w:p w14:paraId="5F6402DC" w14:textId="77777777" w:rsidR="00300EF4" w:rsidRPr="0010789C" w:rsidRDefault="00300EF4" w:rsidP="00607BA8">
            <w:pPr>
              <w:rPr>
                <w:rFonts w:ascii="Arial" w:hAnsi="Arial" w:cs="Arial"/>
                <w:color w:val="0000FF"/>
              </w:rPr>
            </w:pPr>
          </w:p>
        </w:tc>
        <w:tc>
          <w:tcPr>
            <w:tcW w:w="4970" w:type="dxa"/>
          </w:tcPr>
          <w:p w14:paraId="1ACE8B3D" w14:textId="77777777" w:rsidR="00300EF4" w:rsidRPr="0010789C" w:rsidRDefault="00300EF4" w:rsidP="00607BA8">
            <w:pPr>
              <w:jc w:val="both"/>
              <w:rPr>
                <w:rFonts w:ascii="Arial" w:hAnsi="Arial"/>
                <w:color w:val="0000FF"/>
              </w:rPr>
            </w:pPr>
          </w:p>
        </w:tc>
        <w:tc>
          <w:tcPr>
            <w:tcW w:w="262" w:type="dxa"/>
            <w:vAlign w:val="bottom"/>
          </w:tcPr>
          <w:p w14:paraId="00C06A6C" w14:textId="77777777" w:rsidR="00300EF4" w:rsidRPr="0010789C" w:rsidRDefault="00300EF4" w:rsidP="00607BA8">
            <w:pPr>
              <w:jc w:val="right"/>
              <w:rPr>
                <w:rFonts w:ascii="Arial" w:hAnsi="Arial"/>
                <w:color w:val="0000FF"/>
              </w:rPr>
            </w:pPr>
          </w:p>
        </w:tc>
        <w:tc>
          <w:tcPr>
            <w:tcW w:w="785" w:type="dxa"/>
            <w:vAlign w:val="bottom"/>
          </w:tcPr>
          <w:p w14:paraId="70BF5ABE" w14:textId="77777777" w:rsidR="00300EF4" w:rsidRPr="0010789C" w:rsidRDefault="00300EF4" w:rsidP="00607BA8">
            <w:pPr>
              <w:jc w:val="right"/>
              <w:rPr>
                <w:rFonts w:ascii="Arial" w:hAnsi="Arial"/>
                <w:color w:val="0000FF"/>
              </w:rPr>
            </w:pPr>
          </w:p>
        </w:tc>
        <w:tc>
          <w:tcPr>
            <w:tcW w:w="262" w:type="dxa"/>
            <w:vAlign w:val="bottom"/>
          </w:tcPr>
          <w:p w14:paraId="78091CFD" w14:textId="77777777" w:rsidR="00300EF4" w:rsidRPr="0010789C" w:rsidRDefault="00300EF4" w:rsidP="00607BA8">
            <w:pPr>
              <w:jc w:val="right"/>
              <w:rPr>
                <w:color w:val="0000FF"/>
              </w:rPr>
            </w:pPr>
          </w:p>
        </w:tc>
        <w:tc>
          <w:tcPr>
            <w:tcW w:w="260" w:type="dxa"/>
            <w:vAlign w:val="bottom"/>
          </w:tcPr>
          <w:p w14:paraId="10AA05EE" w14:textId="77777777" w:rsidR="00300EF4" w:rsidRPr="0010789C" w:rsidRDefault="00300EF4" w:rsidP="00607BA8">
            <w:pPr>
              <w:jc w:val="right"/>
              <w:rPr>
                <w:color w:val="0000FF"/>
              </w:rPr>
            </w:pPr>
          </w:p>
        </w:tc>
      </w:tr>
      <w:tr w:rsidR="00300EF4" w:rsidRPr="0010789C" w14:paraId="3A9F8870" w14:textId="77777777" w:rsidTr="00EB37CE">
        <w:trPr>
          <w:cantSplit/>
        </w:trPr>
        <w:tc>
          <w:tcPr>
            <w:tcW w:w="393" w:type="dxa"/>
          </w:tcPr>
          <w:p w14:paraId="02EFDA23" w14:textId="77777777" w:rsidR="00300EF4" w:rsidRPr="0010789C" w:rsidRDefault="00300EF4" w:rsidP="00607BA8">
            <w:pPr>
              <w:rPr>
                <w:color w:val="0000FF"/>
              </w:rPr>
            </w:pPr>
          </w:p>
        </w:tc>
        <w:tc>
          <w:tcPr>
            <w:tcW w:w="524" w:type="dxa"/>
          </w:tcPr>
          <w:p w14:paraId="46901042" w14:textId="77777777" w:rsidR="00300EF4" w:rsidRPr="0010789C" w:rsidRDefault="00300EF4" w:rsidP="00607BA8">
            <w:pPr>
              <w:rPr>
                <w:color w:val="0000FF"/>
              </w:rPr>
            </w:pPr>
          </w:p>
        </w:tc>
        <w:tc>
          <w:tcPr>
            <w:tcW w:w="785" w:type="dxa"/>
          </w:tcPr>
          <w:p w14:paraId="1FCC9FE1" w14:textId="77777777" w:rsidR="00300EF4" w:rsidRPr="0010789C" w:rsidRDefault="00300EF4" w:rsidP="00607BA8">
            <w:pPr>
              <w:rPr>
                <w:color w:val="0000FF"/>
              </w:rPr>
            </w:pPr>
            <w:r w:rsidRPr="0010789C">
              <w:rPr>
                <w:rFonts w:ascii="Arial" w:hAnsi="Arial"/>
                <w:color w:val="0000FF"/>
              </w:rPr>
              <w:t>648550</w:t>
            </w:r>
          </w:p>
        </w:tc>
        <w:tc>
          <w:tcPr>
            <w:tcW w:w="785" w:type="dxa"/>
          </w:tcPr>
          <w:p w14:paraId="081E3470" w14:textId="77777777" w:rsidR="00300EF4" w:rsidRPr="0010789C" w:rsidRDefault="00300EF4" w:rsidP="00607BA8">
            <w:pPr>
              <w:rPr>
                <w:rFonts w:ascii="Arial" w:hAnsi="Arial" w:cs="Arial"/>
                <w:color w:val="0000FF"/>
              </w:rPr>
            </w:pPr>
            <w:r w:rsidRPr="0010789C">
              <w:rPr>
                <w:rFonts w:ascii="Arial" w:hAnsi="Arial" w:cs="Arial"/>
                <w:color w:val="0000FF"/>
              </w:rPr>
              <w:t>648561</w:t>
            </w:r>
          </w:p>
        </w:tc>
        <w:tc>
          <w:tcPr>
            <w:tcW w:w="4970" w:type="dxa"/>
          </w:tcPr>
          <w:p w14:paraId="09CE5AEC" w14:textId="77777777" w:rsidR="00300EF4" w:rsidRPr="0010789C" w:rsidRDefault="00300EF4" w:rsidP="00607BA8">
            <w:pPr>
              <w:jc w:val="both"/>
              <w:rPr>
                <w:color w:val="0000FF"/>
              </w:rPr>
            </w:pPr>
            <w:r w:rsidRPr="0010789C">
              <w:rPr>
                <w:rFonts w:ascii="Arial" w:hAnsi="Arial"/>
                <w:color w:val="0000FF"/>
              </w:rPr>
              <w:t>Supplément par verrou</w:t>
            </w:r>
          </w:p>
        </w:tc>
        <w:tc>
          <w:tcPr>
            <w:tcW w:w="262" w:type="dxa"/>
            <w:vAlign w:val="bottom"/>
          </w:tcPr>
          <w:p w14:paraId="4C82C5FB"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4FF21B81" w14:textId="77777777" w:rsidR="00300EF4" w:rsidRPr="0010789C" w:rsidRDefault="00300EF4" w:rsidP="00607BA8">
            <w:pPr>
              <w:jc w:val="right"/>
              <w:rPr>
                <w:color w:val="0000FF"/>
              </w:rPr>
            </w:pPr>
            <w:r w:rsidRPr="0010789C">
              <w:rPr>
                <w:rFonts w:ascii="Arial" w:hAnsi="Arial"/>
                <w:color w:val="0000FF"/>
              </w:rPr>
              <w:t>141,60</w:t>
            </w:r>
          </w:p>
        </w:tc>
        <w:tc>
          <w:tcPr>
            <w:tcW w:w="262" w:type="dxa"/>
            <w:vAlign w:val="bottom"/>
          </w:tcPr>
          <w:p w14:paraId="1615FE3B" w14:textId="77777777" w:rsidR="00300EF4" w:rsidRPr="0010789C" w:rsidRDefault="00300EF4" w:rsidP="00607BA8">
            <w:pPr>
              <w:jc w:val="right"/>
              <w:rPr>
                <w:color w:val="0000FF"/>
              </w:rPr>
            </w:pPr>
          </w:p>
        </w:tc>
        <w:tc>
          <w:tcPr>
            <w:tcW w:w="260" w:type="dxa"/>
            <w:vAlign w:val="bottom"/>
          </w:tcPr>
          <w:p w14:paraId="64C6D328" w14:textId="77777777" w:rsidR="00300EF4" w:rsidRPr="0010789C" w:rsidRDefault="00300EF4" w:rsidP="00607BA8">
            <w:pPr>
              <w:jc w:val="right"/>
              <w:rPr>
                <w:color w:val="0000FF"/>
              </w:rPr>
            </w:pPr>
          </w:p>
        </w:tc>
      </w:tr>
      <w:tr w:rsidR="00300EF4" w:rsidRPr="0010789C" w14:paraId="5EA2C78B" w14:textId="77777777" w:rsidTr="00EB37CE">
        <w:trPr>
          <w:cantSplit/>
        </w:trPr>
        <w:tc>
          <w:tcPr>
            <w:tcW w:w="393" w:type="dxa"/>
          </w:tcPr>
          <w:p w14:paraId="1542018A" w14:textId="77777777" w:rsidR="007C3865" w:rsidRPr="0010789C" w:rsidRDefault="007C3865" w:rsidP="00607BA8">
            <w:pPr>
              <w:rPr>
                <w:color w:val="0000FF"/>
              </w:rPr>
            </w:pPr>
          </w:p>
        </w:tc>
        <w:tc>
          <w:tcPr>
            <w:tcW w:w="524" w:type="dxa"/>
          </w:tcPr>
          <w:p w14:paraId="2041BE3C" w14:textId="77777777" w:rsidR="00300EF4" w:rsidRPr="0010789C" w:rsidRDefault="00300EF4" w:rsidP="00607BA8">
            <w:pPr>
              <w:rPr>
                <w:color w:val="0000FF"/>
              </w:rPr>
            </w:pPr>
          </w:p>
        </w:tc>
        <w:tc>
          <w:tcPr>
            <w:tcW w:w="785" w:type="dxa"/>
          </w:tcPr>
          <w:p w14:paraId="152BD8FE" w14:textId="77777777" w:rsidR="00300EF4" w:rsidRPr="0010789C" w:rsidRDefault="00300EF4" w:rsidP="00607BA8">
            <w:pPr>
              <w:rPr>
                <w:rFonts w:ascii="Arial" w:hAnsi="Arial"/>
                <w:color w:val="0000FF"/>
              </w:rPr>
            </w:pPr>
          </w:p>
        </w:tc>
        <w:tc>
          <w:tcPr>
            <w:tcW w:w="785" w:type="dxa"/>
          </w:tcPr>
          <w:p w14:paraId="4E304FE8" w14:textId="77777777" w:rsidR="00300EF4" w:rsidRPr="0010789C" w:rsidRDefault="00300EF4" w:rsidP="00607BA8">
            <w:pPr>
              <w:rPr>
                <w:color w:val="0000FF"/>
              </w:rPr>
            </w:pPr>
          </w:p>
        </w:tc>
        <w:tc>
          <w:tcPr>
            <w:tcW w:w="4970" w:type="dxa"/>
          </w:tcPr>
          <w:p w14:paraId="2E7643A2" w14:textId="77777777" w:rsidR="00300EF4" w:rsidRPr="0010789C" w:rsidRDefault="00300EF4" w:rsidP="00607BA8">
            <w:pPr>
              <w:jc w:val="both"/>
              <w:rPr>
                <w:rFonts w:ascii="Arial" w:hAnsi="Arial"/>
                <w:color w:val="0000FF"/>
              </w:rPr>
            </w:pPr>
          </w:p>
        </w:tc>
        <w:tc>
          <w:tcPr>
            <w:tcW w:w="262" w:type="dxa"/>
            <w:vAlign w:val="bottom"/>
          </w:tcPr>
          <w:p w14:paraId="0A0D7B37" w14:textId="77777777" w:rsidR="00300EF4" w:rsidRPr="0010789C" w:rsidRDefault="00300EF4" w:rsidP="00607BA8">
            <w:pPr>
              <w:jc w:val="right"/>
              <w:rPr>
                <w:rFonts w:ascii="Arial" w:hAnsi="Arial"/>
                <w:color w:val="0000FF"/>
              </w:rPr>
            </w:pPr>
          </w:p>
        </w:tc>
        <w:tc>
          <w:tcPr>
            <w:tcW w:w="785" w:type="dxa"/>
            <w:vAlign w:val="bottom"/>
          </w:tcPr>
          <w:p w14:paraId="423CACE5" w14:textId="77777777" w:rsidR="00300EF4" w:rsidRPr="0010789C" w:rsidRDefault="00300EF4" w:rsidP="00607BA8">
            <w:pPr>
              <w:jc w:val="right"/>
              <w:rPr>
                <w:rFonts w:ascii="Arial" w:hAnsi="Arial"/>
                <w:color w:val="0000FF"/>
              </w:rPr>
            </w:pPr>
          </w:p>
        </w:tc>
        <w:tc>
          <w:tcPr>
            <w:tcW w:w="262" w:type="dxa"/>
            <w:vAlign w:val="bottom"/>
          </w:tcPr>
          <w:p w14:paraId="2CC1A4B6" w14:textId="77777777" w:rsidR="00300EF4" w:rsidRPr="0010789C" w:rsidRDefault="00300EF4" w:rsidP="00607BA8">
            <w:pPr>
              <w:jc w:val="right"/>
              <w:rPr>
                <w:color w:val="0000FF"/>
              </w:rPr>
            </w:pPr>
          </w:p>
        </w:tc>
        <w:tc>
          <w:tcPr>
            <w:tcW w:w="260" w:type="dxa"/>
            <w:vAlign w:val="bottom"/>
          </w:tcPr>
          <w:p w14:paraId="1BD89397" w14:textId="77777777" w:rsidR="00300EF4" w:rsidRPr="0010789C" w:rsidRDefault="00300EF4" w:rsidP="00607BA8">
            <w:pPr>
              <w:jc w:val="right"/>
              <w:rPr>
                <w:color w:val="0000FF"/>
              </w:rPr>
            </w:pPr>
          </w:p>
        </w:tc>
      </w:tr>
      <w:tr w:rsidR="00300EF4" w:rsidRPr="0010789C" w14:paraId="0507D5D3" w14:textId="77777777" w:rsidTr="00EB37CE">
        <w:trPr>
          <w:cantSplit/>
        </w:trPr>
        <w:tc>
          <w:tcPr>
            <w:tcW w:w="393" w:type="dxa"/>
          </w:tcPr>
          <w:p w14:paraId="25CE0879" w14:textId="77777777" w:rsidR="00300EF4" w:rsidRPr="0010789C" w:rsidRDefault="00300EF4" w:rsidP="00607BA8">
            <w:pPr>
              <w:rPr>
                <w:color w:val="0000FF"/>
              </w:rPr>
            </w:pPr>
          </w:p>
        </w:tc>
        <w:tc>
          <w:tcPr>
            <w:tcW w:w="524" w:type="dxa"/>
          </w:tcPr>
          <w:p w14:paraId="6C27CFCA" w14:textId="77777777" w:rsidR="00300EF4" w:rsidRPr="0010789C" w:rsidRDefault="00300EF4" w:rsidP="00607BA8">
            <w:pPr>
              <w:rPr>
                <w:color w:val="0000FF"/>
              </w:rPr>
            </w:pPr>
          </w:p>
        </w:tc>
        <w:tc>
          <w:tcPr>
            <w:tcW w:w="785" w:type="dxa"/>
          </w:tcPr>
          <w:p w14:paraId="4E5B5D50" w14:textId="77777777" w:rsidR="00300EF4" w:rsidRPr="0010789C" w:rsidRDefault="00300EF4" w:rsidP="00607BA8">
            <w:pPr>
              <w:rPr>
                <w:color w:val="0000FF"/>
              </w:rPr>
            </w:pPr>
          </w:p>
        </w:tc>
        <w:tc>
          <w:tcPr>
            <w:tcW w:w="785" w:type="dxa"/>
          </w:tcPr>
          <w:p w14:paraId="22179351" w14:textId="77777777" w:rsidR="00300EF4" w:rsidRPr="0010789C" w:rsidRDefault="00300EF4" w:rsidP="00607BA8">
            <w:pPr>
              <w:rPr>
                <w:rFonts w:ascii="Arial" w:hAnsi="Arial" w:cs="Arial"/>
                <w:color w:val="0000FF"/>
              </w:rPr>
            </w:pPr>
          </w:p>
        </w:tc>
        <w:tc>
          <w:tcPr>
            <w:tcW w:w="4970" w:type="dxa"/>
          </w:tcPr>
          <w:p w14:paraId="7D7B4850" w14:textId="77777777" w:rsidR="00300EF4" w:rsidRPr="0010789C" w:rsidRDefault="00300EF4" w:rsidP="00607BA8">
            <w:pPr>
              <w:jc w:val="both"/>
              <w:rPr>
                <w:color w:val="0000FF"/>
              </w:rPr>
            </w:pPr>
            <w:r w:rsidRPr="0010789C">
              <w:rPr>
                <w:rFonts w:ascii="Arial" w:hAnsi="Arial"/>
                <w:color w:val="0000FF"/>
              </w:rPr>
              <w:t>Préfab</w:t>
            </w:r>
            <w:r w:rsidR="0082091E" w:rsidRPr="0010789C">
              <w:rPr>
                <w:rFonts w:ascii="Arial" w:hAnsi="Arial"/>
                <w:color w:val="0000FF"/>
              </w:rPr>
              <w:t> :</w:t>
            </w:r>
          </w:p>
        </w:tc>
        <w:tc>
          <w:tcPr>
            <w:tcW w:w="262" w:type="dxa"/>
            <w:vAlign w:val="bottom"/>
          </w:tcPr>
          <w:p w14:paraId="7D92269C" w14:textId="77777777" w:rsidR="00300EF4" w:rsidRPr="0010789C" w:rsidRDefault="00300EF4" w:rsidP="00607BA8">
            <w:pPr>
              <w:jc w:val="right"/>
              <w:rPr>
                <w:color w:val="0000FF"/>
              </w:rPr>
            </w:pPr>
          </w:p>
        </w:tc>
        <w:tc>
          <w:tcPr>
            <w:tcW w:w="785" w:type="dxa"/>
            <w:vAlign w:val="bottom"/>
          </w:tcPr>
          <w:p w14:paraId="6AE0311F" w14:textId="77777777" w:rsidR="00300EF4" w:rsidRPr="0010789C" w:rsidRDefault="00300EF4" w:rsidP="00607BA8">
            <w:pPr>
              <w:jc w:val="right"/>
              <w:rPr>
                <w:color w:val="0000FF"/>
              </w:rPr>
            </w:pPr>
          </w:p>
        </w:tc>
        <w:tc>
          <w:tcPr>
            <w:tcW w:w="262" w:type="dxa"/>
            <w:vAlign w:val="bottom"/>
          </w:tcPr>
          <w:p w14:paraId="35C9553E" w14:textId="77777777" w:rsidR="00300EF4" w:rsidRPr="0010789C" w:rsidRDefault="00300EF4" w:rsidP="00607BA8">
            <w:pPr>
              <w:jc w:val="right"/>
              <w:rPr>
                <w:color w:val="0000FF"/>
              </w:rPr>
            </w:pPr>
          </w:p>
        </w:tc>
        <w:tc>
          <w:tcPr>
            <w:tcW w:w="260" w:type="dxa"/>
            <w:vAlign w:val="bottom"/>
          </w:tcPr>
          <w:p w14:paraId="07D8036B" w14:textId="77777777" w:rsidR="00300EF4" w:rsidRPr="0010789C" w:rsidRDefault="00300EF4" w:rsidP="00607BA8">
            <w:pPr>
              <w:jc w:val="right"/>
              <w:rPr>
                <w:color w:val="0000FF"/>
              </w:rPr>
            </w:pPr>
          </w:p>
        </w:tc>
      </w:tr>
      <w:tr w:rsidR="00EB1C01" w:rsidRPr="0010789C" w14:paraId="03ECEE8C" w14:textId="77777777" w:rsidTr="00EB37CE">
        <w:trPr>
          <w:cantSplit/>
        </w:trPr>
        <w:tc>
          <w:tcPr>
            <w:tcW w:w="393" w:type="dxa"/>
          </w:tcPr>
          <w:p w14:paraId="18A2AABD" w14:textId="77777777" w:rsidR="00EB1C01" w:rsidRPr="0010789C" w:rsidRDefault="00EB1C01" w:rsidP="00607BA8">
            <w:pPr>
              <w:rPr>
                <w:color w:val="0000FF"/>
              </w:rPr>
            </w:pPr>
          </w:p>
        </w:tc>
        <w:tc>
          <w:tcPr>
            <w:tcW w:w="524" w:type="dxa"/>
          </w:tcPr>
          <w:p w14:paraId="337CD925" w14:textId="77777777" w:rsidR="00EB1C01" w:rsidRPr="0010789C" w:rsidRDefault="00EB1C01" w:rsidP="00607BA8">
            <w:pPr>
              <w:rPr>
                <w:color w:val="0000FF"/>
              </w:rPr>
            </w:pPr>
          </w:p>
        </w:tc>
        <w:tc>
          <w:tcPr>
            <w:tcW w:w="785" w:type="dxa"/>
          </w:tcPr>
          <w:p w14:paraId="57A33B07" w14:textId="77777777" w:rsidR="00EB1C01" w:rsidRPr="0010789C" w:rsidRDefault="00EB1C01" w:rsidP="00607BA8">
            <w:pPr>
              <w:rPr>
                <w:color w:val="0000FF"/>
              </w:rPr>
            </w:pPr>
          </w:p>
        </w:tc>
        <w:tc>
          <w:tcPr>
            <w:tcW w:w="785" w:type="dxa"/>
          </w:tcPr>
          <w:p w14:paraId="2C1C6C89" w14:textId="77777777" w:rsidR="00EB1C01" w:rsidRPr="0010789C" w:rsidRDefault="00EB1C01" w:rsidP="00607BA8">
            <w:pPr>
              <w:rPr>
                <w:rFonts w:ascii="Arial" w:hAnsi="Arial" w:cs="Arial"/>
                <w:color w:val="0000FF"/>
              </w:rPr>
            </w:pPr>
          </w:p>
        </w:tc>
        <w:tc>
          <w:tcPr>
            <w:tcW w:w="4970" w:type="dxa"/>
          </w:tcPr>
          <w:p w14:paraId="597C9A4F" w14:textId="77777777" w:rsidR="00EB1C01" w:rsidRPr="0010789C" w:rsidRDefault="00EB1C01" w:rsidP="00607BA8">
            <w:pPr>
              <w:jc w:val="both"/>
              <w:rPr>
                <w:rFonts w:ascii="Arial" w:hAnsi="Arial"/>
                <w:color w:val="0000FF"/>
              </w:rPr>
            </w:pPr>
          </w:p>
        </w:tc>
        <w:tc>
          <w:tcPr>
            <w:tcW w:w="262" w:type="dxa"/>
            <w:vAlign w:val="bottom"/>
          </w:tcPr>
          <w:p w14:paraId="1C38C109" w14:textId="77777777" w:rsidR="00EB1C01" w:rsidRPr="0010789C" w:rsidRDefault="00EB1C01" w:rsidP="00607BA8">
            <w:pPr>
              <w:jc w:val="right"/>
              <w:rPr>
                <w:color w:val="0000FF"/>
              </w:rPr>
            </w:pPr>
          </w:p>
        </w:tc>
        <w:tc>
          <w:tcPr>
            <w:tcW w:w="785" w:type="dxa"/>
            <w:vAlign w:val="bottom"/>
          </w:tcPr>
          <w:p w14:paraId="4852452B" w14:textId="77777777" w:rsidR="00EB1C01" w:rsidRPr="0010789C" w:rsidRDefault="00EB1C01" w:rsidP="00607BA8">
            <w:pPr>
              <w:jc w:val="right"/>
              <w:rPr>
                <w:color w:val="0000FF"/>
              </w:rPr>
            </w:pPr>
          </w:p>
        </w:tc>
        <w:tc>
          <w:tcPr>
            <w:tcW w:w="262" w:type="dxa"/>
            <w:vAlign w:val="bottom"/>
          </w:tcPr>
          <w:p w14:paraId="173466BA" w14:textId="77777777" w:rsidR="00EB1C01" w:rsidRPr="0010789C" w:rsidRDefault="00EB1C01" w:rsidP="00607BA8">
            <w:pPr>
              <w:jc w:val="right"/>
              <w:rPr>
                <w:color w:val="0000FF"/>
              </w:rPr>
            </w:pPr>
          </w:p>
        </w:tc>
        <w:tc>
          <w:tcPr>
            <w:tcW w:w="260" w:type="dxa"/>
            <w:vAlign w:val="bottom"/>
          </w:tcPr>
          <w:p w14:paraId="5055BAD2" w14:textId="77777777" w:rsidR="00EB1C01" w:rsidRPr="0010789C" w:rsidRDefault="00EB1C01" w:rsidP="00607BA8">
            <w:pPr>
              <w:jc w:val="right"/>
              <w:rPr>
                <w:color w:val="0000FF"/>
              </w:rPr>
            </w:pPr>
          </w:p>
        </w:tc>
      </w:tr>
      <w:tr w:rsidR="00300EF4" w:rsidRPr="0010789C" w14:paraId="28D1833A" w14:textId="77777777" w:rsidTr="00EB37CE">
        <w:trPr>
          <w:cantSplit/>
        </w:trPr>
        <w:tc>
          <w:tcPr>
            <w:tcW w:w="393" w:type="dxa"/>
          </w:tcPr>
          <w:p w14:paraId="338825AF" w14:textId="77777777" w:rsidR="00300EF4" w:rsidRPr="0010789C" w:rsidRDefault="00300EF4" w:rsidP="00607BA8">
            <w:pPr>
              <w:rPr>
                <w:color w:val="0000FF"/>
              </w:rPr>
            </w:pPr>
          </w:p>
        </w:tc>
        <w:tc>
          <w:tcPr>
            <w:tcW w:w="524" w:type="dxa"/>
          </w:tcPr>
          <w:p w14:paraId="091A8697" w14:textId="77777777" w:rsidR="00300EF4" w:rsidRPr="0010789C" w:rsidRDefault="00300EF4" w:rsidP="00607BA8">
            <w:pPr>
              <w:rPr>
                <w:color w:val="0000FF"/>
              </w:rPr>
            </w:pPr>
          </w:p>
        </w:tc>
        <w:tc>
          <w:tcPr>
            <w:tcW w:w="785" w:type="dxa"/>
          </w:tcPr>
          <w:p w14:paraId="59AA046E" w14:textId="77777777" w:rsidR="00300EF4" w:rsidRPr="0010789C" w:rsidRDefault="00300EF4" w:rsidP="00607BA8">
            <w:pPr>
              <w:rPr>
                <w:color w:val="0000FF"/>
              </w:rPr>
            </w:pPr>
            <w:r w:rsidRPr="0010789C">
              <w:rPr>
                <w:rFonts w:ascii="Arial" w:hAnsi="Arial"/>
                <w:color w:val="0000FF"/>
              </w:rPr>
              <w:t>648572</w:t>
            </w:r>
          </w:p>
        </w:tc>
        <w:tc>
          <w:tcPr>
            <w:tcW w:w="785" w:type="dxa"/>
          </w:tcPr>
          <w:p w14:paraId="6A78C4ED" w14:textId="77777777" w:rsidR="00300EF4" w:rsidRPr="0010789C" w:rsidRDefault="00300EF4" w:rsidP="00607BA8">
            <w:pPr>
              <w:rPr>
                <w:rFonts w:ascii="Arial" w:hAnsi="Arial" w:cs="Arial"/>
                <w:color w:val="0000FF"/>
              </w:rPr>
            </w:pPr>
            <w:r w:rsidRPr="0010789C">
              <w:rPr>
                <w:rFonts w:ascii="Arial" w:hAnsi="Arial" w:cs="Arial"/>
                <w:color w:val="0000FF"/>
              </w:rPr>
              <w:t>648583</w:t>
            </w:r>
          </w:p>
        </w:tc>
        <w:tc>
          <w:tcPr>
            <w:tcW w:w="4970" w:type="dxa"/>
          </w:tcPr>
          <w:p w14:paraId="3627B78D" w14:textId="77777777" w:rsidR="00300EF4" w:rsidRPr="0010789C" w:rsidRDefault="00300EF4" w:rsidP="00607BA8">
            <w:pPr>
              <w:jc w:val="both"/>
              <w:rPr>
                <w:color w:val="0000FF"/>
                <w:lang w:val="fr-FR"/>
              </w:rPr>
            </w:pPr>
            <w:r w:rsidRPr="0010789C">
              <w:rPr>
                <w:rFonts w:ascii="Arial" w:hAnsi="Arial"/>
                <w:color w:val="0000FF"/>
                <w:lang w:val="fr-FR"/>
              </w:rPr>
              <w:t>Orthèse de la hanche composée d'une ceinture pelvienne, d'un cuissard et d'une charnière de hanche réglable (BVII1)</w:t>
            </w:r>
          </w:p>
        </w:tc>
        <w:tc>
          <w:tcPr>
            <w:tcW w:w="262" w:type="dxa"/>
            <w:vAlign w:val="bottom"/>
          </w:tcPr>
          <w:p w14:paraId="2CB974F0"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61C7F76C" w14:textId="77777777" w:rsidR="00300EF4" w:rsidRPr="0010789C" w:rsidRDefault="00300EF4" w:rsidP="00607BA8">
            <w:pPr>
              <w:jc w:val="right"/>
              <w:rPr>
                <w:color w:val="0000FF"/>
              </w:rPr>
            </w:pPr>
            <w:r w:rsidRPr="0010789C">
              <w:rPr>
                <w:rFonts w:ascii="Arial" w:hAnsi="Arial"/>
                <w:color w:val="0000FF"/>
              </w:rPr>
              <w:t>518,62</w:t>
            </w:r>
          </w:p>
        </w:tc>
        <w:tc>
          <w:tcPr>
            <w:tcW w:w="262" w:type="dxa"/>
            <w:vAlign w:val="bottom"/>
          </w:tcPr>
          <w:p w14:paraId="4F6BDB13" w14:textId="77777777" w:rsidR="00300EF4" w:rsidRPr="0010789C" w:rsidRDefault="00300EF4" w:rsidP="00607BA8">
            <w:pPr>
              <w:jc w:val="right"/>
              <w:rPr>
                <w:color w:val="0000FF"/>
              </w:rPr>
            </w:pPr>
          </w:p>
        </w:tc>
        <w:tc>
          <w:tcPr>
            <w:tcW w:w="260" w:type="dxa"/>
            <w:vAlign w:val="bottom"/>
          </w:tcPr>
          <w:p w14:paraId="77C056DE" w14:textId="77777777" w:rsidR="00300EF4" w:rsidRPr="0010789C" w:rsidRDefault="00300EF4" w:rsidP="00607BA8">
            <w:pPr>
              <w:jc w:val="right"/>
              <w:rPr>
                <w:color w:val="0000FF"/>
              </w:rPr>
            </w:pPr>
            <w:r w:rsidRPr="0010789C">
              <w:rPr>
                <w:rFonts w:ascii="Arial" w:hAnsi="Arial"/>
                <w:color w:val="0000FF"/>
                <w:lang w:val="fr-FR"/>
              </w:rPr>
              <w:t>"</w:t>
            </w:r>
          </w:p>
        </w:tc>
      </w:tr>
      <w:tr w:rsidR="00300EF4" w:rsidRPr="0010789C" w14:paraId="337E0B2C" w14:textId="77777777" w:rsidTr="00EB37CE">
        <w:trPr>
          <w:cantSplit/>
        </w:trPr>
        <w:tc>
          <w:tcPr>
            <w:tcW w:w="393" w:type="dxa"/>
          </w:tcPr>
          <w:p w14:paraId="08A41639" w14:textId="77777777" w:rsidR="00300EF4" w:rsidRPr="0010789C" w:rsidRDefault="00300EF4" w:rsidP="00607BA8">
            <w:pPr>
              <w:rPr>
                <w:color w:val="0000FF"/>
              </w:rPr>
            </w:pPr>
          </w:p>
        </w:tc>
        <w:tc>
          <w:tcPr>
            <w:tcW w:w="524" w:type="dxa"/>
          </w:tcPr>
          <w:p w14:paraId="19F54D7E" w14:textId="77777777" w:rsidR="00300EF4" w:rsidRPr="0010789C" w:rsidRDefault="00300EF4" w:rsidP="00607BA8">
            <w:pPr>
              <w:rPr>
                <w:color w:val="0000FF"/>
              </w:rPr>
            </w:pPr>
          </w:p>
        </w:tc>
        <w:tc>
          <w:tcPr>
            <w:tcW w:w="785" w:type="dxa"/>
          </w:tcPr>
          <w:p w14:paraId="72AAAADE" w14:textId="77777777" w:rsidR="00300EF4" w:rsidRPr="0010789C" w:rsidRDefault="00300EF4" w:rsidP="00607BA8">
            <w:pPr>
              <w:rPr>
                <w:rFonts w:ascii="Arial" w:hAnsi="Arial"/>
                <w:color w:val="0000FF"/>
              </w:rPr>
            </w:pPr>
          </w:p>
        </w:tc>
        <w:tc>
          <w:tcPr>
            <w:tcW w:w="785" w:type="dxa"/>
          </w:tcPr>
          <w:p w14:paraId="186A0D86" w14:textId="77777777" w:rsidR="00300EF4" w:rsidRPr="0010789C" w:rsidRDefault="00300EF4" w:rsidP="00607BA8">
            <w:pPr>
              <w:rPr>
                <w:rFonts w:ascii="Arial" w:hAnsi="Arial" w:cs="Arial"/>
                <w:color w:val="0000FF"/>
              </w:rPr>
            </w:pPr>
          </w:p>
        </w:tc>
        <w:tc>
          <w:tcPr>
            <w:tcW w:w="4970" w:type="dxa"/>
          </w:tcPr>
          <w:p w14:paraId="37957F5C" w14:textId="77777777" w:rsidR="00300EF4" w:rsidRPr="0010789C" w:rsidRDefault="00300EF4" w:rsidP="00607BA8">
            <w:pPr>
              <w:jc w:val="both"/>
              <w:rPr>
                <w:rFonts w:ascii="Arial" w:hAnsi="Arial"/>
                <w:color w:val="0000FF"/>
              </w:rPr>
            </w:pPr>
          </w:p>
        </w:tc>
        <w:tc>
          <w:tcPr>
            <w:tcW w:w="262" w:type="dxa"/>
            <w:vAlign w:val="bottom"/>
          </w:tcPr>
          <w:p w14:paraId="7D43B04E" w14:textId="77777777" w:rsidR="00300EF4" w:rsidRPr="0010789C" w:rsidRDefault="00300EF4" w:rsidP="00607BA8">
            <w:pPr>
              <w:jc w:val="right"/>
              <w:rPr>
                <w:rFonts w:ascii="Arial" w:hAnsi="Arial"/>
                <w:color w:val="0000FF"/>
              </w:rPr>
            </w:pPr>
          </w:p>
        </w:tc>
        <w:tc>
          <w:tcPr>
            <w:tcW w:w="785" w:type="dxa"/>
            <w:vAlign w:val="bottom"/>
          </w:tcPr>
          <w:p w14:paraId="28CF8FE8" w14:textId="77777777" w:rsidR="00300EF4" w:rsidRPr="0010789C" w:rsidRDefault="00300EF4" w:rsidP="00607BA8">
            <w:pPr>
              <w:jc w:val="right"/>
              <w:rPr>
                <w:rFonts w:ascii="Arial" w:hAnsi="Arial"/>
                <w:color w:val="0000FF"/>
              </w:rPr>
            </w:pPr>
          </w:p>
        </w:tc>
        <w:tc>
          <w:tcPr>
            <w:tcW w:w="262" w:type="dxa"/>
            <w:vAlign w:val="bottom"/>
          </w:tcPr>
          <w:p w14:paraId="3DD07C97" w14:textId="77777777" w:rsidR="00300EF4" w:rsidRPr="0010789C" w:rsidRDefault="00300EF4" w:rsidP="00607BA8">
            <w:pPr>
              <w:jc w:val="right"/>
              <w:rPr>
                <w:color w:val="0000FF"/>
              </w:rPr>
            </w:pPr>
          </w:p>
        </w:tc>
        <w:tc>
          <w:tcPr>
            <w:tcW w:w="260" w:type="dxa"/>
            <w:vAlign w:val="bottom"/>
          </w:tcPr>
          <w:p w14:paraId="0248875F" w14:textId="77777777" w:rsidR="00300EF4" w:rsidRPr="0010789C" w:rsidRDefault="00300EF4" w:rsidP="00607BA8">
            <w:pPr>
              <w:jc w:val="right"/>
              <w:rPr>
                <w:color w:val="0000FF"/>
              </w:rPr>
            </w:pPr>
          </w:p>
        </w:tc>
      </w:tr>
      <w:tr w:rsidR="00300EF4" w:rsidRPr="0010789C" w14:paraId="3C8010DE" w14:textId="77777777" w:rsidTr="00EB37CE">
        <w:trPr>
          <w:cantSplit/>
        </w:trPr>
        <w:tc>
          <w:tcPr>
            <w:tcW w:w="393" w:type="dxa"/>
          </w:tcPr>
          <w:p w14:paraId="057F71A7" w14:textId="77777777" w:rsidR="00300EF4" w:rsidRPr="0010789C" w:rsidRDefault="00300EF4" w:rsidP="00607BA8">
            <w:pPr>
              <w:rPr>
                <w:color w:val="0000FF"/>
              </w:rPr>
            </w:pPr>
          </w:p>
        </w:tc>
        <w:tc>
          <w:tcPr>
            <w:tcW w:w="524" w:type="dxa"/>
          </w:tcPr>
          <w:p w14:paraId="0537D5E9" w14:textId="77777777" w:rsidR="00300EF4" w:rsidRPr="0010789C" w:rsidRDefault="00300EF4" w:rsidP="00607BA8">
            <w:pPr>
              <w:rPr>
                <w:color w:val="0000FF"/>
              </w:rPr>
            </w:pPr>
          </w:p>
        </w:tc>
        <w:tc>
          <w:tcPr>
            <w:tcW w:w="785" w:type="dxa"/>
          </w:tcPr>
          <w:p w14:paraId="4A15EEA3" w14:textId="77777777" w:rsidR="00300EF4" w:rsidRPr="0010789C" w:rsidRDefault="00300EF4" w:rsidP="00607BA8">
            <w:pPr>
              <w:rPr>
                <w:color w:val="0000FF"/>
              </w:rPr>
            </w:pPr>
          </w:p>
        </w:tc>
        <w:tc>
          <w:tcPr>
            <w:tcW w:w="785" w:type="dxa"/>
          </w:tcPr>
          <w:p w14:paraId="4670B663" w14:textId="77777777" w:rsidR="00300EF4" w:rsidRPr="0010789C" w:rsidRDefault="00300EF4" w:rsidP="00607BA8">
            <w:pPr>
              <w:rPr>
                <w:rFonts w:ascii="Arial" w:hAnsi="Arial" w:cs="Arial"/>
                <w:color w:val="0000FF"/>
              </w:rPr>
            </w:pPr>
          </w:p>
        </w:tc>
        <w:tc>
          <w:tcPr>
            <w:tcW w:w="4970" w:type="dxa"/>
            <w:vAlign w:val="bottom"/>
          </w:tcPr>
          <w:p w14:paraId="6D11BF44" w14:textId="77777777" w:rsidR="00300EF4" w:rsidRPr="0010789C" w:rsidRDefault="00300EF4" w:rsidP="00607BA8">
            <w:pPr>
              <w:jc w:val="both"/>
              <w:rPr>
                <w:rFonts w:ascii="Arial" w:hAnsi="Arial"/>
                <w:i/>
                <w:color w:val="0000FF"/>
                <w:sz w:val="18"/>
              </w:rPr>
            </w:pPr>
            <w:r w:rsidRPr="0010789C">
              <w:rPr>
                <w:rFonts w:ascii="Arial" w:hAnsi="Arial"/>
                <w:i/>
                <w:color w:val="0000FF"/>
                <w:sz w:val="18"/>
              </w:rPr>
              <w:t>"A.R. 29.1.1993" (en vigueur 1.2.1993)</w:t>
            </w:r>
          </w:p>
        </w:tc>
        <w:tc>
          <w:tcPr>
            <w:tcW w:w="262" w:type="dxa"/>
            <w:vAlign w:val="bottom"/>
          </w:tcPr>
          <w:p w14:paraId="5CE38298" w14:textId="77777777" w:rsidR="00300EF4" w:rsidRPr="0010789C" w:rsidRDefault="00300EF4" w:rsidP="00607BA8">
            <w:pPr>
              <w:jc w:val="right"/>
              <w:rPr>
                <w:color w:val="0000FF"/>
              </w:rPr>
            </w:pPr>
          </w:p>
        </w:tc>
        <w:tc>
          <w:tcPr>
            <w:tcW w:w="785" w:type="dxa"/>
            <w:vAlign w:val="bottom"/>
          </w:tcPr>
          <w:p w14:paraId="1F15FAD4" w14:textId="77777777" w:rsidR="00300EF4" w:rsidRPr="0010789C" w:rsidRDefault="00300EF4" w:rsidP="00607BA8">
            <w:pPr>
              <w:jc w:val="right"/>
              <w:rPr>
                <w:color w:val="0000FF"/>
              </w:rPr>
            </w:pPr>
          </w:p>
        </w:tc>
        <w:tc>
          <w:tcPr>
            <w:tcW w:w="262" w:type="dxa"/>
            <w:vAlign w:val="bottom"/>
          </w:tcPr>
          <w:p w14:paraId="2944694A" w14:textId="77777777" w:rsidR="00300EF4" w:rsidRPr="0010789C" w:rsidRDefault="00300EF4" w:rsidP="00607BA8">
            <w:pPr>
              <w:jc w:val="right"/>
              <w:rPr>
                <w:color w:val="0000FF"/>
              </w:rPr>
            </w:pPr>
          </w:p>
        </w:tc>
        <w:tc>
          <w:tcPr>
            <w:tcW w:w="260" w:type="dxa"/>
            <w:vAlign w:val="bottom"/>
          </w:tcPr>
          <w:p w14:paraId="4088004B" w14:textId="77777777" w:rsidR="00300EF4" w:rsidRPr="0010789C" w:rsidRDefault="00300EF4" w:rsidP="00607BA8">
            <w:pPr>
              <w:jc w:val="right"/>
              <w:rPr>
                <w:color w:val="0000FF"/>
              </w:rPr>
            </w:pPr>
          </w:p>
        </w:tc>
      </w:tr>
      <w:tr w:rsidR="00300EF4" w:rsidRPr="00ED52B7" w14:paraId="7C80C959" w14:textId="77777777" w:rsidTr="00EB37CE">
        <w:trPr>
          <w:cantSplit/>
        </w:trPr>
        <w:tc>
          <w:tcPr>
            <w:tcW w:w="393" w:type="dxa"/>
          </w:tcPr>
          <w:p w14:paraId="1813E367" w14:textId="77777777" w:rsidR="00300EF4" w:rsidRPr="0010789C" w:rsidRDefault="00300EF4" w:rsidP="00607BA8">
            <w:pPr>
              <w:rPr>
                <w:color w:val="0000FF"/>
              </w:rPr>
            </w:pPr>
          </w:p>
        </w:tc>
        <w:tc>
          <w:tcPr>
            <w:tcW w:w="524" w:type="dxa"/>
          </w:tcPr>
          <w:p w14:paraId="4E079639" w14:textId="77777777" w:rsidR="00300EF4" w:rsidRPr="0010789C" w:rsidRDefault="00300EF4" w:rsidP="00607BA8">
            <w:pPr>
              <w:rPr>
                <w:color w:val="0000FF"/>
              </w:rPr>
            </w:pPr>
          </w:p>
        </w:tc>
        <w:tc>
          <w:tcPr>
            <w:tcW w:w="785" w:type="dxa"/>
          </w:tcPr>
          <w:p w14:paraId="141ADE34" w14:textId="77777777" w:rsidR="00300EF4" w:rsidRPr="0010789C" w:rsidRDefault="00300EF4" w:rsidP="00607BA8">
            <w:pPr>
              <w:rPr>
                <w:color w:val="0000FF"/>
              </w:rPr>
            </w:pPr>
          </w:p>
        </w:tc>
        <w:tc>
          <w:tcPr>
            <w:tcW w:w="785" w:type="dxa"/>
          </w:tcPr>
          <w:p w14:paraId="65CB2E08" w14:textId="77777777" w:rsidR="00300EF4" w:rsidRPr="0010789C" w:rsidRDefault="00300EF4" w:rsidP="00607BA8">
            <w:pPr>
              <w:rPr>
                <w:rFonts w:ascii="Arial" w:hAnsi="Arial" w:cs="Arial"/>
                <w:color w:val="0000FF"/>
              </w:rPr>
            </w:pPr>
          </w:p>
        </w:tc>
        <w:tc>
          <w:tcPr>
            <w:tcW w:w="4970" w:type="dxa"/>
          </w:tcPr>
          <w:p w14:paraId="3EB1CB23" w14:textId="77777777" w:rsidR="00300EF4" w:rsidRPr="0010789C" w:rsidRDefault="00300EF4" w:rsidP="00607BA8">
            <w:pPr>
              <w:jc w:val="both"/>
              <w:rPr>
                <w:color w:val="0000FF"/>
                <w:lang w:val="fr-FR"/>
              </w:rPr>
            </w:pPr>
            <w:r w:rsidRPr="0010789C">
              <w:rPr>
                <w:rFonts w:ascii="Arial" w:hAnsi="Arial"/>
                <w:color w:val="0000FF"/>
                <w:lang w:val="fr-FR"/>
              </w:rPr>
              <w:t>"</w:t>
            </w:r>
            <w:r w:rsidRPr="0010789C">
              <w:rPr>
                <w:rFonts w:ascii="Arial" w:hAnsi="Arial"/>
                <w:color w:val="0000FF"/>
                <w:u w:val="single"/>
                <w:lang w:val="fr-FR"/>
              </w:rPr>
              <w:t>Groupe principal VIII</w:t>
            </w:r>
            <w:r w:rsidR="0082091E" w:rsidRPr="0010789C">
              <w:rPr>
                <w:rFonts w:ascii="Arial" w:hAnsi="Arial"/>
                <w:color w:val="0000FF"/>
                <w:u w:val="single"/>
                <w:lang w:val="fr-FR"/>
              </w:rPr>
              <w:t> :</w:t>
            </w:r>
            <w:r w:rsidRPr="0010789C">
              <w:rPr>
                <w:rFonts w:ascii="Arial" w:hAnsi="Arial"/>
                <w:color w:val="0000FF"/>
                <w:u w:val="single"/>
                <w:lang w:val="fr-FR"/>
              </w:rPr>
              <w:t xml:space="preserve"> Segment-cuisse</w:t>
            </w:r>
            <w:r w:rsidR="0082091E" w:rsidRPr="0010789C">
              <w:rPr>
                <w:rFonts w:ascii="Arial" w:hAnsi="Arial"/>
                <w:color w:val="0000FF"/>
                <w:lang w:val="fr-FR"/>
              </w:rPr>
              <w:t> :</w:t>
            </w:r>
          </w:p>
        </w:tc>
        <w:tc>
          <w:tcPr>
            <w:tcW w:w="262" w:type="dxa"/>
            <w:vAlign w:val="bottom"/>
          </w:tcPr>
          <w:p w14:paraId="45CADC93" w14:textId="77777777" w:rsidR="00300EF4" w:rsidRPr="0010789C" w:rsidRDefault="00300EF4" w:rsidP="00607BA8">
            <w:pPr>
              <w:jc w:val="right"/>
              <w:rPr>
                <w:color w:val="0000FF"/>
                <w:lang w:val="fr-FR"/>
              </w:rPr>
            </w:pPr>
          </w:p>
        </w:tc>
        <w:tc>
          <w:tcPr>
            <w:tcW w:w="785" w:type="dxa"/>
            <w:vAlign w:val="bottom"/>
          </w:tcPr>
          <w:p w14:paraId="127CCB99" w14:textId="77777777" w:rsidR="00300EF4" w:rsidRPr="0010789C" w:rsidRDefault="00300EF4" w:rsidP="00607BA8">
            <w:pPr>
              <w:jc w:val="right"/>
              <w:rPr>
                <w:color w:val="0000FF"/>
                <w:lang w:val="fr-FR"/>
              </w:rPr>
            </w:pPr>
          </w:p>
        </w:tc>
        <w:tc>
          <w:tcPr>
            <w:tcW w:w="262" w:type="dxa"/>
            <w:vAlign w:val="bottom"/>
          </w:tcPr>
          <w:p w14:paraId="589B580A" w14:textId="77777777" w:rsidR="00300EF4" w:rsidRPr="0010789C" w:rsidRDefault="00300EF4" w:rsidP="00607BA8">
            <w:pPr>
              <w:jc w:val="right"/>
              <w:rPr>
                <w:color w:val="0000FF"/>
                <w:lang w:val="fr-FR"/>
              </w:rPr>
            </w:pPr>
          </w:p>
        </w:tc>
        <w:tc>
          <w:tcPr>
            <w:tcW w:w="260" w:type="dxa"/>
            <w:vAlign w:val="bottom"/>
          </w:tcPr>
          <w:p w14:paraId="5A8D5EF5" w14:textId="77777777" w:rsidR="00300EF4" w:rsidRPr="0010789C" w:rsidRDefault="00300EF4" w:rsidP="00607BA8">
            <w:pPr>
              <w:jc w:val="right"/>
              <w:rPr>
                <w:color w:val="0000FF"/>
                <w:lang w:val="fr-FR"/>
              </w:rPr>
            </w:pPr>
          </w:p>
        </w:tc>
      </w:tr>
      <w:tr w:rsidR="00300EF4" w:rsidRPr="00ED52B7" w14:paraId="4934C4AB" w14:textId="77777777" w:rsidTr="00EB37CE">
        <w:trPr>
          <w:cantSplit/>
        </w:trPr>
        <w:tc>
          <w:tcPr>
            <w:tcW w:w="393" w:type="dxa"/>
          </w:tcPr>
          <w:p w14:paraId="73B94E32" w14:textId="77777777" w:rsidR="00300EF4" w:rsidRPr="0010789C" w:rsidRDefault="00300EF4" w:rsidP="00607BA8">
            <w:pPr>
              <w:rPr>
                <w:color w:val="0000FF"/>
                <w:lang w:val="fr-FR"/>
              </w:rPr>
            </w:pPr>
          </w:p>
        </w:tc>
        <w:tc>
          <w:tcPr>
            <w:tcW w:w="524" w:type="dxa"/>
          </w:tcPr>
          <w:p w14:paraId="26F9BF8A" w14:textId="77777777" w:rsidR="00300EF4" w:rsidRPr="0010789C" w:rsidRDefault="00300EF4" w:rsidP="00607BA8">
            <w:pPr>
              <w:rPr>
                <w:color w:val="0000FF"/>
                <w:lang w:val="fr-FR"/>
              </w:rPr>
            </w:pPr>
          </w:p>
        </w:tc>
        <w:tc>
          <w:tcPr>
            <w:tcW w:w="785" w:type="dxa"/>
          </w:tcPr>
          <w:p w14:paraId="5635CFD9" w14:textId="77777777" w:rsidR="00300EF4" w:rsidRPr="0010789C" w:rsidRDefault="00300EF4" w:rsidP="00607BA8">
            <w:pPr>
              <w:rPr>
                <w:color w:val="0000FF"/>
                <w:lang w:val="fr-FR"/>
              </w:rPr>
            </w:pPr>
          </w:p>
        </w:tc>
        <w:tc>
          <w:tcPr>
            <w:tcW w:w="785" w:type="dxa"/>
          </w:tcPr>
          <w:p w14:paraId="697392F1" w14:textId="77777777" w:rsidR="00300EF4" w:rsidRPr="0010789C" w:rsidRDefault="00300EF4" w:rsidP="00607BA8">
            <w:pPr>
              <w:rPr>
                <w:rFonts w:ascii="Arial" w:hAnsi="Arial" w:cs="Arial"/>
                <w:color w:val="0000FF"/>
                <w:lang w:val="fr-FR"/>
              </w:rPr>
            </w:pPr>
          </w:p>
        </w:tc>
        <w:tc>
          <w:tcPr>
            <w:tcW w:w="4970" w:type="dxa"/>
          </w:tcPr>
          <w:p w14:paraId="11D922F6" w14:textId="77777777" w:rsidR="00300EF4" w:rsidRPr="0010789C" w:rsidRDefault="00300EF4" w:rsidP="00607BA8">
            <w:pPr>
              <w:jc w:val="both"/>
              <w:rPr>
                <w:rFonts w:ascii="Arial" w:hAnsi="Arial"/>
                <w:color w:val="0000FF"/>
                <w:lang w:val="fr-FR"/>
              </w:rPr>
            </w:pPr>
          </w:p>
        </w:tc>
        <w:tc>
          <w:tcPr>
            <w:tcW w:w="262" w:type="dxa"/>
            <w:vAlign w:val="bottom"/>
          </w:tcPr>
          <w:p w14:paraId="521EF110" w14:textId="77777777" w:rsidR="00300EF4" w:rsidRPr="0010789C" w:rsidRDefault="00300EF4" w:rsidP="00607BA8">
            <w:pPr>
              <w:jc w:val="right"/>
              <w:rPr>
                <w:color w:val="0000FF"/>
                <w:lang w:val="fr-FR"/>
              </w:rPr>
            </w:pPr>
          </w:p>
        </w:tc>
        <w:tc>
          <w:tcPr>
            <w:tcW w:w="785" w:type="dxa"/>
            <w:vAlign w:val="bottom"/>
          </w:tcPr>
          <w:p w14:paraId="0812C769" w14:textId="77777777" w:rsidR="00300EF4" w:rsidRPr="0010789C" w:rsidRDefault="00300EF4" w:rsidP="00607BA8">
            <w:pPr>
              <w:jc w:val="right"/>
              <w:rPr>
                <w:color w:val="0000FF"/>
                <w:lang w:val="fr-FR"/>
              </w:rPr>
            </w:pPr>
          </w:p>
        </w:tc>
        <w:tc>
          <w:tcPr>
            <w:tcW w:w="262" w:type="dxa"/>
            <w:vAlign w:val="bottom"/>
          </w:tcPr>
          <w:p w14:paraId="5378BD64" w14:textId="77777777" w:rsidR="00300EF4" w:rsidRPr="0010789C" w:rsidRDefault="00300EF4" w:rsidP="00607BA8">
            <w:pPr>
              <w:jc w:val="right"/>
              <w:rPr>
                <w:color w:val="0000FF"/>
                <w:lang w:val="fr-FR"/>
              </w:rPr>
            </w:pPr>
          </w:p>
        </w:tc>
        <w:tc>
          <w:tcPr>
            <w:tcW w:w="260" w:type="dxa"/>
            <w:vAlign w:val="bottom"/>
          </w:tcPr>
          <w:p w14:paraId="5A0692A6" w14:textId="77777777" w:rsidR="00300EF4" w:rsidRPr="0010789C" w:rsidRDefault="00300EF4" w:rsidP="00607BA8">
            <w:pPr>
              <w:jc w:val="right"/>
              <w:rPr>
                <w:color w:val="0000FF"/>
                <w:lang w:val="fr-FR"/>
              </w:rPr>
            </w:pPr>
          </w:p>
        </w:tc>
      </w:tr>
      <w:tr w:rsidR="00300EF4" w:rsidRPr="0010789C" w14:paraId="73E93BC2" w14:textId="77777777" w:rsidTr="00EB37CE">
        <w:trPr>
          <w:cantSplit/>
        </w:trPr>
        <w:tc>
          <w:tcPr>
            <w:tcW w:w="393" w:type="dxa"/>
          </w:tcPr>
          <w:p w14:paraId="0869B036" w14:textId="77777777" w:rsidR="00300EF4" w:rsidRPr="0010789C" w:rsidRDefault="00300EF4" w:rsidP="00607BA8">
            <w:pPr>
              <w:rPr>
                <w:color w:val="0000FF"/>
                <w:lang w:val="fr-FR"/>
              </w:rPr>
            </w:pPr>
          </w:p>
        </w:tc>
        <w:tc>
          <w:tcPr>
            <w:tcW w:w="524" w:type="dxa"/>
          </w:tcPr>
          <w:p w14:paraId="5999C428" w14:textId="77777777" w:rsidR="00300EF4" w:rsidRPr="0010789C" w:rsidRDefault="00300EF4" w:rsidP="00607BA8">
            <w:pPr>
              <w:rPr>
                <w:color w:val="0000FF"/>
                <w:lang w:val="fr-FR"/>
              </w:rPr>
            </w:pPr>
          </w:p>
        </w:tc>
        <w:tc>
          <w:tcPr>
            <w:tcW w:w="785" w:type="dxa"/>
          </w:tcPr>
          <w:p w14:paraId="7B0729BD" w14:textId="77777777" w:rsidR="00300EF4" w:rsidRPr="0010789C" w:rsidRDefault="00300EF4" w:rsidP="00607BA8">
            <w:pPr>
              <w:rPr>
                <w:color w:val="0000FF"/>
                <w:lang w:val="fr-FR"/>
              </w:rPr>
            </w:pPr>
          </w:p>
        </w:tc>
        <w:tc>
          <w:tcPr>
            <w:tcW w:w="785" w:type="dxa"/>
          </w:tcPr>
          <w:p w14:paraId="5CD9377D" w14:textId="77777777" w:rsidR="00300EF4" w:rsidRPr="0010789C" w:rsidRDefault="00300EF4" w:rsidP="00607BA8">
            <w:pPr>
              <w:rPr>
                <w:rFonts w:ascii="Arial" w:hAnsi="Arial" w:cs="Arial"/>
                <w:color w:val="0000FF"/>
                <w:lang w:val="fr-FR"/>
              </w:rPr>
            </w:pPr>
          </w:p>
        </w:tc>
        <w:tc>
          <w:tcPr>
            <w:tcW w:w="4970" w:type="dxa"/>
          </w:tcPr>
          <w:p w14:paraId="14328BC2" w14:textId="77777777" w:rsidR="00300EF4" w:rsidRPr="0010789C" w:rsidRDefault="00300EF4" w:rsidP="00607BA8">
            <w:pPr>
              <w:jc w:val="both"/>
              <w:rPr>
                <w:color w:val="0000FF"/>
              </w:rPr>
            </w:pPr>
            <w:r w:rsidRPr="0010789C">
              <w:rPr>
                <w:rFonts w:ascii="Arial" w:hAnsi="Arial"/>
                <w:color w:val="0000FF"/>
              </w:rPr>
              <w:t>Topographie</w:t>
            </w:r>
            <w:r w:rsidR="0082091E" w:rsidRPr="0010789C">
              <w:rPr>
                <w:rFonts w:ascii="Arial" w:hAnsi="Arial"/>
                <w:color w:val="0000FF"/>
              </w:rPr>
              <w:t> :</w:t>
            </w:r>
          </w:p>
        </w:tc>
        <w:tc>
          <w:tcPr>
            <w:tcW w:w="262" w:type="dxa"/>
            <w:vAlign w:val="bottom"/>
          </w:tcPr>
          <w:p w14:paraId="722840AE" w14:textId="77777777" w:rsidR="00300EF4" w:rsidRPr="0010789C" w:rsidRDefault="00300EF4" w:rsidP="00607BA8">
            <w:pPr>
              <w:jc w:val="right"/>
              <w:rPr>
                <w:color w:val="0000FF"/>
              </w:rPr>
            </w:pPr>
          </w:p>
        </w:tc>
        <w:tc>
          <w:tcPr>
            <w:tcW w:w="785" w:type="dxa"/>
            <w:vAlign w:val="bottom"/>
          </w:tcPr>
          <w:p w14:paraId="0D463DB0" w14:textId="77777777" w:rsidR="00300EF4" w:rsidRPr="0010789C" w:rsidRDefault="00300EF4" w:rsidP="00607BA8">
            <w:pPr>
              <w:jc w:val="right"/>
              <w:rPr>
                <w:color w:val="0000FF"/>
              </w:rPr>
            </w:pPr>
          </w:p>
        </w:tc>
        <w:tc>
          <w:tcPr>
            <w:tcW w:w="262" w:type="dxa"/>
            <w:vAlign w:val="bottom"/>
          </w:tcPr>
          <w:p w14:paraId="5AB940C2" w14:textId="77777777" w:rsidR="00300EF4" w:rsidRPr="0010789C" w:rsidRDefault="00300EF4" w:rsidP="00607BA8">
            <w:pPr>
              <w:jc w:val="right"/>
              <w:rPr>
                <w:color w:val="0000FF"/>
              </w:rPr>
            </w:pPr>
          </w:p>
        </w:tc>
        <w:tc>
          <w:tcPr>
            <w:tcW w:w="260" w:type="dxa"/>
            <w:vAlign w:val="bottom"/>
          </w:tcPr>
          <w:p w14:paraId="0FF638AF" w14:textId="77777777" w:rsidR="00300EF4" w:rsidRPr="0010789C" w:rsidRDefault="00300EF4" w:rsidP="00607BA8">
            <w:pPr>
              <w:jc w:val="right"/>
              <w:rPr>
                <w:color w:val="0000FF"/>
              </w:rPr>
            </w:pPr>
          </w:p>
        </w:tc>
      </w:tr>
      <w:tr w:rsidR="00300EF4" w:rsidRPr="00ED52B7" w14:paraId="2FAF3E3A" w14:textId="77777777" w:rsidTr="00EB37CE">
        <w:trPr>
          <w:cantSplit/>
        </w:trPr>
        <w:tc>
          <w:tcPr>
            <w:tcW w:w="393" w:type="dxa"/>
          </w:tcPr>
          <w:p w14:paraId="55A6656E" w14:textId="77777777" w:rsidR="00300EF4" w:rsidRPr="0010789C" w:rsidRDefault="00300EF4" w:rsidP="00607BA8">
            <w:pPr>
              <w:rPr>
                <w:color w:val="0000FF"/>
              </w:rPr>
            </w:pPr>
          </w:p>
        </w:tc>
        <w:tc>
          <w:tcPr>
            <w:tcW w:w="524" w:type="dxa"/>
          </w:tcPr>
          <w:p w14:paraId="6B8E12C9" w14:textId="77777777" w:rsidR="00300EF4" w:rsidRPr="0010789C" w:rsidRDefault="00300EF4" w:rsidP="00607BA8">
            <w:pPr>
              <w:rPr>
                <w:color w:val="0000FF"/>
              </w:rPr>
            </w:pPr>
          </w:p>
        </w:tc>
        <w:tc>
          <w:tcPr>
            <w:tcW w:w="785" w:type="dxa"/>
          </w:tcPr>
          <w:p w14:paraId="4473A374" w14:textId="77777777" w:rsidR="00300EF4" w:rsidRPr="0010789C" w:rsidRDefault="00300EF4" w:rsidP="00607BA8">
            <w:pPr>
              <w:rPr>
                <w:color w:val="0000FF"/>
              </w:rPr>
            </w:pPr>
          </w:p>
        </w:tc>
        <w:tc>
          <w:tcPr>
            <w:tcW w:w="785" w:type="dxa"/>
          </w:tcPr>
          <w:p w14:paraId="23526B7D" w14:textId="77777777" w:rsidR="00300EF4" w:rsidRPr="0010789C" w:rsidRDefault="00300EF4" w:rsidP="00607BA8">
            <w:pPr>
              <w:rPr>
                <w:rFonts w:ascii="Arial" w:hAnsi="Arial" w:cs="Arial"/>
                <w:color w:val="0000FF"/>
              </w:rPr>
            </w:pPr>
          </w:p>
        </w:tc>
        <w:tc>
          <w:tcPr>
            <w:tcW w:w="6279" w:type="dxa"/>
            <w:gridSpan w:val="4"/>
          </w:tcPr>
          <w:p w14:paraId="2BF265CA" w14:textId="77777777" w:rsidR="00300EF4" w:rsidRPr="0010789C" w:rsidRDefault="00300EF4" w:rsidP="00607BA8">
            <w:pPr>
              <w:jc w:val="both"/>
              <w:rPr>
                <w:color w:val="0000FF"/>
                <w:lang w:val="fr-FR"/>
              </w:rPr>
            </w:pPr>
            <w:r w:rsidRPr="0010789C">
              <w:rPr>
                <w:rFonts w:ascii="Arial" w:hAnsi="Arial"/>
                <w:color w:val="0000FF"/>
                <w:lang w:val="fr-FR"/>
              </w:rPr>
              <w:t>(BVIII1) Enveloppant la moitié de la cuisse située entre le grand trochanter et la fente du genou."</w:t>
            </w:r>
          </w:p>
        </w:tc>
        <w:tc>
          <w:tcPr>
            <w:tcW w:w="260" w:type="dxa"/>
            <w:vAlign w:val="bottom"/>
          </w:tcPr>
          <w:p w14:paraId="0D37C5E3" w14:textId="77777777" w:rsidR="00300EF4" w:rsidRPr="0010789C" w:rsidRDefault="00300EF4" w:rsidP="00607BA8">
            <w:pPr>
              <w:jc w:val="right"/>
              <w:rPr>
                <w:color w:val="0000FF"/>
                <w:lang w:val="fr-FR"/>
              </w:rPr>
            </w:pPr>
          </w:p>
        </w:tc>
      </w:tr>
      <w:tr w:rsidR="00300EF4" w:rsidRPr="00ED52B7" w14:paraId="0BD39EEA" w14:textId="77777777" w:rsidTr="00EB37CE">
        <w:trPr>
          <w:cantSplit/>
        </w:trPr>
        <w:tc>
          <w:tcPr>
            <w:tcW w:w="393" w:type="dxa"/>
          </w:tcPr>
          <w:p w14:paraId="70F309B7" w14:textId="77777777" w:rsidR="00300EF4" w:rsidRPr="0010789C" w:rsidRDefault="00300EF4" w:rsidP="00607BA8">
            <w:pPr>
              <w:rPr>
                <w:color w:val="0000FF"/>
                <w:lang w:val="fr-FR"/>
              </w:rPr>
            </w:pPr>
          </w:p>
        </w:tc>
        <w:tc>
          <w:tcPr>
            <w:tcW w:w="524" w:type="dxa"/>
          </w:tcPr>
          <w:p w14:paraId="36C898BC" w14:textId="77777777" w:rsidR="00300EF4" w:rsidRPr="0010789C" w:rsidRDefault="00300EF4" w:rsidP="00607BA8">
            <w:pPr>
              <w:rPr>
                <w:color w:val="0000FF"/>
                <w:lang w:val="fr-FR"/>
              </w:rPr>
            </w:pPr>
          </w:p>
        </w:tc>
        <w:tc>
          <w:tcPr>
            <w:tcW w:w="785" w:type="dxa"/>
          </w:tcPr>
          <w:p w14:paraId="48982376" w14:textId="77777777" w:rsidR="00300EF4" w:rsidRPr="0010789C" w:rsidRDefault="00300EF4" w:rsidP="00607BA8">
            <w:pPr>
              <w:rPr>
                <w:color w:val="0000FF"/>
                <w:lang w:val="fr-FR"/>
              </w:rPr>
            </w:pPr>
          </w:p>
        </w:tc>
        <w:tc>
          <w:tcPr>
            <w:tcW w:w="785" w:type="dxa"/>
          </w:tcPr>
          <w:p w14:paraId="0F95446E" w14:textId="77777777" w:rsidR="00300EF4" w:rsidRPr="0010789C" w:rsidRDefault="00300EF4" w:rsidP="00607BA8">
            <w:pPr>
              <w:rPr>
                <w:rFonts w:ascii="Arial" w:hAnsi="Arial" w:cs="Arial"/>
                <w:color w:val="0000FF"/>
                <w:lang w:val="fr-FR"/>
              </w:rPr>
            </w:pPr>
          </w:p>
        </w:tc>
        <w:tc>
          <w:tcPr>
            <w:tcW w:w="6279" w:type="dxa"/>
            <w:gridSpan w:val="4"/>
          </w:tcPr>
          <w:p w14:paraId="6C6EEC47" w14:textId="77777777" w:rsidR="00300EF4" w:rsidRPr="0010789C" w:rsidRDefault="00300EF4" w:rsidP="00607BA8">
            <w:pPr>
              <w:jc w:val="both"/>
              <w:rPr>
                <w:rFonts w:ascii="Arial" w:hAnsi="Arial"/>
                <w:color w:val="0000FF"/>
                <w:lang w:val="fr-FR"/>
              </w:rPr>
            </w:pPr>
          </w:p>
        </w:tc>
        <w:tc>
          <w:tcPr>
            <w:tcW w:w="260" w:type="dxa"/>
            <w:vAlign w:val="bottom"/>
          </w:tcPr>
          <w:p w14:paraId="766B4219" w14:textId="77777777" w:rsidR="00300EF4" w:rsidRPr="0010789C" w:rsidRDefault="00300EF4" w:rsidP="00607BA8">
            <w:pPr>
              <w:jc w:val="right"/>
              <w:rPr>
                <w:color w:val="0000FF"/>
                <w:lang w:val="fr-FR"/>
              </w:rPr>
            </w:pPr>
          </w:p>
        </w:tc>
      </w:tr>
      <w:tr w:rsidR="00300EF4" w:rsidRPr="00ED52B7" w14:paraId="4A414F1B" w14:textId="77777777" w:rsidTr="00EB37CE">
        <w:trPr>
          <w:cantSplit/>
        </w:trPr>
        <w:tc>
          <w:tcPr>
            <w:tcW w:w="393" w:type="dxa"/>
          </w:tcPr>
          <w:p w14:paraId="508424CA" w14:textId="77777777" w:rsidR="00300EF4" w:rsidRPr="0010789C" w:rsidRDefault="00300EF4" w:rsidP="00607BA8">
            <w:pPr>
              <w:rPr>
                <w:color w:val="0000FF"/>
                <w:lang w:val="fr-FR"/>
              </w:rPr>
            </w:pPr>
          </w:p>
        </w:tc>
        <w:tc>
          <w:tcPr>
            <w:tcW w:w="524" w:type="dxa"/>
          </w:tcPr>
          <w:p w14:paraId="7884328B" w14:textId="77777777" w:rsidR="00300EF4" w:rsidRPr="0010789C" w:rsidRDefault="00300EF4" w:rsidP="00607BA8">
            <w:pPr>
              <w:rPr>
                <w:color w:val="0000FF"/>
                <w:lang w:val="fr-FR"/>
              </w:rPr>
            </w:pPr>
          </w:p>
        </w:tc>
        <w:tc>
          <w:tcPr>
            <w:tcW w:w="785" w:type="dxa"/>
          </w:tcPr>
          <w:p w14:paraId="0294048C" w14:textId="77777777" w:rsidR="00300EF4" w:rsidRPr="0010789C" w:rsidRDefault="00300EF4" w:rsidP="00607BA8">
            <w:pPr>
              <w:rPr>
                <w:color w:val="0000FF"/>
                <w:lang w:val="fr-FR"/>
              </w:rPr>
            </w:pPr>
          </w:p>
        </w:tc>
        <w:tc>
          <w:tcPr>
            <w:tcW w:w="785" w:type="dxa"/>
          </w:tcPr>
          <w:p w14:paraId="037F20B1" w14:textId="77777777" w:rsidR="00300EF4" w:rsidRPr="0010789C" w:rsidRDefault="00300EF4" w:rsidP="00607BA8">
            <w:pPr>
              <w:rPr>
                <w:rFonts w:ascii="Arial" w:hAnsi="Arial" w:cs="Arial"/>
                <w:color w:val="0000FF"/>
                <w:lang w:val="fr-FR"/>
              </w:rPr>
            </w:pPr>
          </w:p>
        </w:tc>
        <w:tc>
          <w:tcPr>
            <w:tcW w:w="6279" w:type="dxa"/>
            <w:gridSpan w:val="4"/>
            <w:vAlign w:val="bottom"/>
          </w:tcPr>
          <w:p w14:paraId="3F15D1C3" w14:textId="77777777" w:rsidR="00300EF4" w:rsidRPr="0010789C" w:rsidRDefault="00300EF4" w:rsidP="00607BA8">
            <w:pPr>
              <w:jc w:val="both"/>
              <w:rPr>
                <w:i/>
                <w:color w:val="0000FF"/>
                <w:sz w:val="18"/>
                <w:lang w:val="fr-BE"/>
              </w:rPr>
            </w:pPr>
            <w:r w:rsidRPr="0010789C">
              <w:rPr>
                <w:rFonts w:ascii="Arial" w:hAnsi="Arial"/>
                <w:i/>
                <w:color w:val="0000FF"/>
                <w:sz w:val="18"/>
                <w:lang w:val="fr-BE"/>
              </w:rPr>
              <w:t>"A.R. 29.1.1993" (en vigueur 1.2.1993) + “A.R. 18.10.2013” (en vigueur 1.12.2013)</w:t>
            </w:r>
          </w:p>
        </w:tc>
        <w:tc>
          <w:tcPr>
            <w:tcW w:w="260" w:type="dxa"/>
            <w:vAlign w:val="bottom"/>
          </w:tcPr>
          <w:p w14:paraId="431CFDCC" w14:textId="77777777" w:rsidR="00300EF4" w:rsidRPr="0010789C" w:rsidRDefault="00300EF4" w:rsidP="00607BA8">
            <w:pPr>
              <w:jc w:val="right"/>
              <w:rPr>
                <w:color w:val="0000FF"/>
                <w:lang w:val="fr-BE"/>
              </w:rPr>
            </w:pPr>
          </w:p>
        </w:tc>
      </w:tr>
      <w:tr w:rsidR="00300EF4" w:rsidRPr="0010789C" w14:paraId="0C00FD3B" w14:textId="77777777" w:rsidTr="00EB37CE">
        <w:trPr>
          <w:cantSplit/>
        </w:trPr>
        <w:tc>
          <w:tcPr>
            <w:tcW w:w="393" w:type="dxa"/>
          </w:tcPr>
          <w:p w14:paraId="46848A09" w14:textId="77777777" w:rsidR="00300EF4" w:rsidRPr="0010789C" w:rsidRDefault="00300EF4" w:rsidP="00607BA8">
            <w:pPr>
              <w:rPr>
                <w:color w:val="0000FF"/>
                <w:lang w:val="fr-BE"/>
              </w:rPr>
            </w:pPr>
          </w:p>
        </w:tc>
        <w:tc>
          <w:tcPr>
            <w:tcW w:w="524" w:type="dxa"/>
          </w:tcPr>
          <w:p w14:paraId="65B06331" w14:textId="77777777" w:rsidR="00300EF4" w:rsidRPr="0010789C" w:rsidRDefault="00300EF4" w:rsidP="00607BA8">
            <w:pPr>
              <w:rPr>
                <w:color w:val="0000FF"/>
                <w:lang w:val="fr-FR"/>
              </w:rPr>
            </w:pPr>
          </w:p>
        </w:tc>
        <w:tc>
          <w:tcPr>
            <w:tcW w:w="785" w:type="dxa"/>
          </w:tcPr>
          <w:p w14:paraId="3ADA4C88" w14:textId="77777777" w:rsidR="00300EF4" w:rsidRPr="0010789C" w:rsidRDefault="00300EF4" w:rsidP="00607BA8">
            <w:pPr>
              <w:rPr>
                <w:color w:val="0000FF"/>
                <w:lang w:val="fr-FR"/>
              </w:rPr>
            </w:pPr>
          </w:p>
        </w:tc>
        <w:tc>
          <w:tcPr>
            <w:tcW w:w="785" w:type="dxa"/>
          </w:tcPr>
          <w:p w14:paraId="63B6CF4D" w14:textId="77777777" w:rsidR="00300EF4" w:rsidRPr="0010789C" w:rsidRDefault="00300EF4" w:rsidP="00607BA8">
            <w:pPr>
              <w:rPr>
                <w:rFonts w:ascii="Arial" w:hAnsi="Arial" w:cs="Arial"/>
                <w:color w:val="0000FF"/>
                <w:lang w:val="fr-FR"/>
              </w:rPr>
            </w:pPr>
          </w:p>
        </w:tc>
        <w:tc>
          <w:tcPr>
            <w:tcW w:w="4970" w:type="dxa"/>
          </w:tcPr>
          <w:p w14:paraId="773BAB44" w14:textId="77777777" w:rsidR="00300EF4" w:rsidRPr="0010789C" w:rsidRDefault="00300EF4" w:rsidP="00607BA8">
            <w:pPr>
              <w:jc w:val="both"/>
              <w:rPr>
                <w:color w:val="0000FF"/>
              </w:rPr>
            </w:pPr>
            <w:r w:rsidRPr="0010789C">
              <w:rPr>
                <w:rFonts w:ascii="Arial" w:hAnsi="Arial"/>
                <w:color w:val="0000FF"/>
                <w:lang w:val="fr-FR"/>
              </w:rPr>
              <w:t>"</w:t>
            </w:r>
            <w:r w:rsidRPr="0010789C">
              <w:rPr>
                <w:rFonts w:ascii="Arial" w:hAnsi="Arial"/>
                <w:color w:val="0000FF"/>
              </w:rPr>
              <w:t>Sur mesure</w:t>
            </w:r>
            <w:r w:rsidR="0082091E" w:rsidRPr="0010789C">
              <w:rPr>
                <w:rFonts w:ascii="Arial" w:hAnsi="Arial"/>
                <w:color w:val="0000FF"/>
              </w:rPr>
              <w:t> :</w:t>
            </w:r>
          </w:p>
        </w:tc>
        <w:tc>
          <w:tcPr>
            <w:tcW w:w="262" w:type="dxa"/>
            <w:vAlign w:val="bottom"/>
          </w:tcPr>
          <w:p w14:paraId="472637EE" w14:textId="77777777" w:rsidR="00300EF4" w:rsidRPr="0010789C" w:rsidRDefault="00300EF4" w:rsidP="00607BA8">
            <w:pPr>
              <w:jc w:val="right"/>
              <w:rPr>
                <w:color w:val="0000FF"/>
              </w:rPr>
            </w:pPr>
          </w:p>
        </w:tc>
        <w:tc>
          <w:tcPr>
            <w:tcW w:w="785" w:type="dxa"/>
            <w:vAlign w:val="bottom"/>
          </w:tcPr>
          <w:p w14:paraId="203C726A" w14:textId="77777777" w:rsidR="00300EF4" w:rsidRPr="0010789C" w:rsidRDefault="00300EF4" w:rsidP="00607BA8">
            <w:pPr>
              <w:jc w:val="right"/>
              <w:rPr>
                <w:color w:val="0000FF"/>
              </w:rPr>
            </w:pPr>
          </w:p>
        </w:tc>
        <w:tc>
          <w:tcPr>
            <w:tcW w:w="262" w:type="dxa"/>
            <w:vAlign w:val="bottom"/>
          </w:tcPr>
          <w:p w14:paraId="49FE14E3" w14:textId="77777777" w:rsidR="00300EF4" w:rsidRPr="0010789C" w:rsidRDefault="00300EF4" w:rsidP="00607BA8">
            <w:pPr>
              <w:jc w:val="right"/>
              <w:rPr>
                <w:color w:val="0000FF"/>
              </w:rPr>
            </w:pPr>
          </w:p>
        </w:tc>
        <w:tc>
          <w:tcPr>
            <w:tcW w:w="260" w:type="dxa"/>
            <w:vAlign w:val="bottom"/>
          </w:tcPr>
          <w:p w14:paraId="33743423" w14:textId="77777777" w:rsidR="00300EF4" w:rsidRPr="0010789C" w:rsidRDefault="00300EF4" w:rsidP="00607BA8">
            <w:pPr>
              <w:jc w:val="right"/>
              <w:rPr>
                <w:color w:val="0000FF"/>
              </w:rPr>
            </w:pPr>
          </w:p>
        </w:tc>
      </w:tr>
      <w:tr w:rsidR="00300EF4" w:rsidRPr="0010789C" w14:paraId="167C6C8B" w14:textId="77777777" w:rsidTr="00EB37CE">
        <w:trPr>
          <w:cantSplit/>
        </w:trPr>
        <w:tc>
          <w:tcPr>
            <w:tcW w:w="393" w:type="dxa"/>
          </w:tcPr>
          <w:p w14:paraId="1CFF8419" w14:textId="77777777" w:rsidR="00300EF4" w:rsidRPr="0010789C" w:rsidRDefault="00300EF4" w:rsidP="00607BA8">
            <w:pPr>
              <w:rPr>
                <w:color w:val="0000FF"/>
              </w:rPr>
            </w:pPr>
          </w:p>
        </w:tc>
        <w:tc>
          <w:tcPr>
            <w:tcW w:w="524" w:type="dxa"/>
          </w:tcPr>
          <w:p w14:paraId="117B6763" w14:textId="77777777" w:rsidR="00300EF4" w:rsidRPr="0010789C" w:rsidRDefault="00300EF4" w:rsidP="00607BA8">
            <w:pPr>
              <w:rPr>
                <w:color w:val="0000FF"/>
              </w:rPr>
            </w:pPr>
          </w:p>
        </w:tc>
        <w:tc>
          <w:tcPr>
            <w:tcW w:w="785" w:type="dxa"/>
          </w:tcPr>
          <w:p w14:paraId="4639EC33" w14:textId="77777777" w:rsidR="00300EF4" w:rsidRPr="0010789C" w:rsidRDefault="00300EF4" w:rsidP="00607BA8">
            <w:pPr>
              <w:rPr>
                <w:color w:val="0000FF"/>
              </w:rPr>
            </w:pPr>
            <w:r w:rsidRPr="0010789C">
              <w:rPr>
                <w:rFonts w:ascii="Arial" w:hAnsi="Arial"/>
                <w:color w:val="0000FF"/>
              </w:rPr>
              <w:t>648594</w:t>
            </w:r>
          </w:p>
        </w:tc>
        <w:tc>
          <w:tcPr>
            <w:tcW w:w="785" w:type="dxa"/>
          </w:tcPr>
          <w:p w14:paraId="372732F3" w14:textId="77777777" w:rsidR="00300EF4" w:rsidRPr="0010789C" w:rsidRDefault="00300EF4" w:rsidP="00607BA8">
            <w:pPr>
              <w:rPr>
                <w:rFonts w:ascii="Arial" w:hAnsi="Arial" w:cs="Arial"/>
                <w:color w:val="0000FF"/>
              </w:rPr>
            </w:pPr>
            <w:r w:rsidRPr="0010789C">
              <w:rPr>
                <w:rFonts w:ascii="Arial" w:hAnsi="Arial" w:cs="Arial"/>
                <w:color w:val="0000FF"/>
              </w:rPr>
              <w:t>648605</w:t>
            </w:r>
          </w:p>
        </w:tc>
        <w:tc>
          <w:tcPr>
            <w:tcW w:w="4970" w:type="dxa"/>
          </w:tcPr>
          <w:p w14:paraId="75DA669F" w14:textId="77777777" w:rsidR="00300EF4" w:rsidRPr="0010789C" w:rsidRDefault="00300EF4" w:rsidP="00607BA8">
            <w:pPr>
              <w:jc w:val="both"/>
              <w:rPr>
                <w:color w:val="0000FF"/>
              </w:rPr>
            </w:pPr>
            <w:r w:rsidRPr="0010789C">
              <w:rPr>
                <w:rFonts w:ascii="Arial" w:hAnsi="Arial"/>
                <w:color w:val="0000FF"/>
              </w:rPr>
              <w:t>Cuissard</w:t>
            </w:r>
          </w:p>
        </w:tc>
        <w:tc>
          <w:tcPr>
            <w:tcW w:w="262" w:type="dxa"/>
            <w:vAlign w:val="bottom"/>
          </w:tcPr>
          <w:p w14:paraId="569FD380"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4C81CB83" w14:textId="77777777" w:rsidR="00300EF4" w:rsidRPr="0010789C" w:rsidRDefault="00300EF4" w:rsidP="00607BA8">
            <w:pPr>
              <w:jc w:val="right"/>
              <w:rPr>
                <w:color w:val="0000FF"/>
              </w:rPr>
            </w:pPr>
            <w:r w:rsidRPr="0010789C">
              <w:rPr>
                <w:rFonts w:ascii="Arial" w:hAnsi="Arial"/>
                <w:color w:val="0000FF"/>
              </w:rPr>
              <w:t>150,02</w:t>
            </w:r>
          </w:p>
        </w:tc>
        <w:tc>
          <w:tcPr>
            <w:tcW w:w="262" w:type="dxa"/>
            <w:vAlign w:val="bottom"/>
          </w:tcPr>
          <w:p w14:paraId="2A693DA7" w14:textId="77777777" w:rsidR="00300EF4" w:rsidRPr="0010789C" w:rsidRDefault="00300EF4" w:rsidP="00607BA8">
            <w:pPr>
              <w:jc w:val="right"/>
              <w:rPr>
                <w:color w:val="0000FF"/>
              </w:rPr>
            </w:pPr>
          </w:p>
        </w:tc>
        <w:tc>
          <w:tcPr>
            <w:tcW w:w="260" w:type="dxa"/>
            <w:vAlign w:val="bottom"/>
          </w:tcPr>
          <w:p w14:paraId="226EFA13" w14:textId="77777777" w:rsidR="00300EF4" w:rsidRPr="0010789C" w:rsidRDefault="00300EF4" w:rsidP="00607BA8">
            <w:pPr>
              <w:jc w:val="right"/>
              <w:rPr>
                <w:color w:val="0000FF"/>
              </w:rPr>
            </w:pPr>
          </w:p>
        </w:tc>
      </w:tr>
      <w:tr w:rsidR="00300EF4" w:rsidRPr="0010789C" w14:paraId="7B5DA126" w14:textId="77777777" w:rsidTr="00EB37CE">
        <w:trPr>
          <w:cantSplit/>
        </w:trPr>
        <w:tc>
          <w:tcPr>
            <w:tcW w:w="393" w:type="dxa"/>
          </w:tcPr>
          <w:p w14:paraId="3E5CC878" w14:textId="77777777" w:rsidR="00300EF4" w:rsidRPr="0010789C" w:rsidRDefault="00300EF4" w:rsidP="00607BA8">
            <w:pPr>
              <w:rPr>
                <w:color w:val="0000FF"/>
              </w:rPr>
            </w:pPr>
          </w:p>
        </w:tc>
        <w:tc>
          <w:tcPr>
            <w:tcW w:w="524" w:type="dxa"/>
          </w:tcPr>
          <w:p w14:paraId="0883715F" w14:textId="77777777" w:rsidR="00300EF4" w:rsidRPr="0010789C" w:rsidRDefault="00300EF4" w:rsidP="00607BA8">
            <w:pPr>
              <w:rPr>
                <w:color w:val="0000FF"/>
              </w:rPr>
            </w:pPr>
          </w:p>
        </w:tc>
        <w:tc>
          <w:tcPr>
            <w:tcW w:w="785" w:type="dxa"/>
          </w:tcPr>
          <w:p w14:paraId="35A111D2" w14:textId="77777777" w:rsidR="00300EF4" w:rsidRPr="0010789C" w:rsidRDefault="00300EF4" w:rsidP="00607BA8">
            <w:pPr>
              <w:rPr>
                <w:rFonts w:ascii="Arial" w:hAnsi="Arial"/>
                <w:color w:val="0000FF"/>
              </w:rPr>
            </w:pPr>
          </w:p>
        </w:tc>
        <w:tc>
          <w:tcPr>
            <w:tcW w:w="785" w:type="dxa"/>
          </w:tcPr>
          <w:p w14:paraId="7F3563A0" w14:textId="77777777" w:rsidR="00300EF4" w:rsidRPr="0010789C" w:rsidRDefault="00300EF4" w:rsidP="00607BA8">
            <w:pPr>
              <w:rPr>
                <w:rFonts w:ascii="Arial" w:hAnsi="Arial" w:cs="Arial"/>
                <w:color w:val="0000FF"/>
              </w:rPr>
            </w:pPr>
          </w:p>
        </w:tc>
        <w:tc>
          <w:tcPr>
            <w:tcW w:w="4970" w:type="dxa"/>
          </w:tcPr>
          <w:p w14:paraId="3E3BF620" w14:textId="77777777" w:rsidR="00300EF4" w:rsidRPr="0010789C" w:rsidRDefault="00300EF4" w:rsidP="00607BA8">
            <w:pPr>
              <w:jc w:val="both"/>
              <w:rPr>
                <w:rFonts w:ascii="Arial" w:hAnsi="Arial"/>
                <w:color w:val="0000FF"/>
              </w:rPr>
            </w:pPr>
          </w:p>
        </w:tc>
        <w:tc>
          <w:tcPr>
            <w:tcW w:w="262" w:type="dxa"/>
            <w:vAlign w:val="bottom"/>
          </w:tcPr>
          <w:p w14:paraId="1D5DECFD" w14:textId="77777777" w:rsidR="00300EF4" w:rsidRPr="0010789C" w:rsidRDefault="00300EF4" w:rsidP="00607BA8">
            <w:pPr>
              <w:jc w:val="right"/>
              <w:rPr>
                <w:rFonts w:ascii="Arial" w:hAnsi="Arial"/>
                <w:color w:val="0000FF"/>
              </w:rPr>
            </w:pPr>
          </w:p>
        </w:tc>
        <w:tc>
          <w:tcPr>
            <w:tcW w:w="785" w:type="dxa"/>
            <w:vAlign w:val="bottom"/>
          </w:tcPr>
          <w:p w14:paraId="375964B3" w14:textId="77777777" w:rsidR="00300EF4" w:rsidRPr="0010789C" w:rsidRDefault="00300EF4" w:rsidP="00607BA8">
            <w:pPr>
              <w:jc w:val="right"/>
              <w:rPr>
                <w:rFonts w:ascii="Arial" w:hAnsi="Arial"/>
                <w:color w:val="0000FF"/>
              </w:rPr>
            </w:pPr>
          </w:p>
        </w:tc>
        <w:tc>
          <w:tcPr>
            <w:tcW w:w="262" w:type="dxa"/>
            <w:vAlign w:val="bottom"/>
          </w:tcPr>
          <w:p w14:paraId="7B79091B" w14:textId="77777777" w:rsidR="00300EF4" w:rsidRPr="0010789C" w:rsidRDefault="00300EF4" w:rsidP="00607BA8">
            <w:pPr>
              <w:jc w:val="right"/>
              <w:rPr>
                <w:color w:val="0000FF"/>
              </w:rPr>
            </w:pPr>
          </w:p>
        </w:tc>
        <w:tc>
          <w:tcPr>
            <w:tcW w:w="260" w:type="dxa"/>
            <w:vAlign w:val="bottom"/>
          </w:tcPr>
          <w:p w14:paraId="6D5F4818" w14:textId="77777777" w:rsidR="00300EF4" w:rsidRPr="0010789C" w:rsidRDefault="00300EF4" w:rsidP="00607BA8">
            <w:pPr>
              <w:jc w:val="right"/>
              <w:rPr>
                <w:color w:val="0000FF"/>
              </w:rPr>
            </w:pPr>
          </w:p>
        </w:tc>
      </w:tr>
      <w:tr w:rsidR="00300EF4" w:rsidRPr="0010789C" w14:paraId="0384B74E" w14:textId="77777777" w:rsidTr="00EB37CE">
        <w:trPr>
          <w:cantSplit/>
        </w:trPr>
        <w:tc>
          <w:tcPr>
            <w:tcW w:w="393" w:type="dxa"/>
          </w:tcPr>
          <w:p w14:paraId="51FC2651" w14:textId="77777777" w:rsidR="00300EF4" w:rsidRPr="0010789C" w:rsidRDefault="00300EF4" w:rsidP="00607BA8">
            <w:pPr>
              <w:rPr>
                <w:color w:val="0000FF"/>
              </w:rPr>
            </w:pPr>
          </w:p>
        </w:tc>
        <w:tc>
          <w:tcPr>
            <w:tcW w:w="524" w:type="dxa"/>
          </w:tcPr>
          <w:p w14:paraId="5156C079" w14:textId="77777777" w:rsidR="00300EF4" w:rsidRPr="0010789C" w:rsidRDefault="00300EF4" w:rsidP="00607BA8">
            <w:pPr>
              <w:rPr>
                <w:color w:val="0000FF"/>
              </w:rPr>
            </w:pPr>
          </w:p>
        </w:tc>
        <w:tc>
          <w:tcPr>
            <w:tcW w:w="785" w:type="dxa"/>
          </w:tcPr>
          <w:p w14:paraId="0822D400" w14:textId="77777777" w:rsidR="00300EF4" w:rsidRPr="0010789C" w:rsidRDefault="00300EF4" w:rsidP="00607BA8">
            <w:pPr>
              <w:rPr>
                <w:color w:val="0000FF"/>
              </w:rPr>
            </w:pPr>
            <w:r w:rsidRPr="0010789C">
              <w:rPr>
                <w:rFonts w:ascii="Arial" w:hAnsi="Arial"/>
                <w:color w:val="0000FF"/>
              </w:rPr>
              <w:t>648616</w:t>
            </w:r>
          </w:p>
        </w:tc>
        <w:tc>
          <w:tcPr>
            <w:tcW w:w="785" w:type="dxa"/>
          </w:tcPr>
          <w:p w14:paraId="3B2BC902" w14:textId="77777777" w:rsidR="00300EF4" w:rsidRPr="0010789C" w:rsidRDefault="00300EF4" w:rsidP="00607BA8">
            <w:pPr>
              <w:rPr>
                <w:rFonts w:ascii="Arial" w:hAnsi="Arial" w:cs="Arial"/>
                <w:color w:val="0000FF"/>
              </w:rPr>
            </w:pPr>
            <w:r w:rsidRPr="0010789C">
              <w:rPr>
                <w:rFonts w:ascii="Arial" w:hAnsi="Arial" w:cs="Arial"/>
                <w:color w:val="0000FF"/>
              </w:rPr>
              <w:t>648620</w:t>
            </w:r>
          </w:p>
        </w:tc>
        <w:tc>
          <w:tcPr>
            <w:tcW w:w="4970" w:type="dxa"/>
          </w:tcPr>
          <w:p w14:paraId="19CB36BC" w14:textId="77777777" w:rsidR="00300EF4" w:rsidRPr="0010789C" w:rsidRDefault="00300EF4" w:rsidP="00607BA8">
            <w:pPr>
              <w:jc w:val="both"/>
              <w:rPr>
                <w:color w:val="0000FF"/>
                <w:lang w:val="fr-FR"/>
              </w:rPr>
            </w:pPr>
            <w:r w:rsidRPr="0010789C">
              <w:rPr>
                <w:rFonts w:ascii="Arial" w:hAnsi="Arial"/>
                <w:color w:val="0000FF"/>
                <w:lang w:val="fr-FR"/>
              </w:rPr>
              <w:t>Cuissard avec charnière, à fixer sur un corset sur mesure ou préfab</w:t>
            </w:r>
          </w:p>
        </w:tc>
        <w:tc>
          <w:tcPr>
            <w:tcW w:w="262" w:type="dxa"/>
            <w:vAlign w:val="bottom"/>
          </w:tcPr>
          <w:p w14:paraId="23FF7815" w14:textId="77777777" w:rsidR="00300EF4" w:rsidRPr="0010789C" w:rsidRDefault="00300EF4" w:rsidP="00607BA8">
            <w:pPr>
              <w:jc w:val="right"/>
              <w:rPr>
                <w:color w:val="0000FF"/>
              </w:rPr>
            </w:pPr>
            <w:r w:rsidRPr="0010789C">
              <w:rPr>
                <w:rFonts w:ascii="Arial" w:hAnsi="Arial"/>
                <w:color w:val="0000FF"/>
              </w:rPr>
              <w:t>T</w:t>
            </w:r>
          </w:p>
        </w:tc>
        <w:tc>
          <w:tcPr>
            <w:tcW w:w="785" w:type="dxa"/>
            <w:vAlign w:val="bottom"/>
          </w:tcPr>
          <w:p w14:paraId="1AAE706F" w14:textId="77777777" w:rsidR="00300EF4" w:rsidRPr="0010789C" w:rsidRDefault="00300EF4" w:rsidP="00607BA8">
            <w:pPr>
              <w:jc w:val="right"/>
              <w:rPr>
                <w:color w:val="0000FF"/>
              </w:rPr>
            </w:pPr>
            <w:r w:rsidRPr="0010789C">
              <w:rPr>
                <w:rFonts w:ascii="Arial" w:hAnsi="Arial"/>
                <w:color w:val="0000FF"/>
              </w:rPr>
              <w:t>241,92</w:t>
            </w:r>
          </w:p>
        </w:tc>
        <w:tc>
          <w:tcPr>
            <w:tcW w:w="262" w:type="dxa"/>
            <w:vAlign w:val="bottom"/>
          </w:tcPr>
          <w:p w14:paraId="311C0BA5" w14:textId="77777777" w:rsidR="00300EF4" w:rsidRPr="0010789C" w:rsidRDefault="00300EF4" w:rsidP="00607BA8">
            <w:pPr>
              <w:jc w:val="right"/>
              <w:rPr>
                <w:color w:val="0000FF"/>
              </w:rPr>
            </w:pPr>
          </w:p>
        </w:tc>
        <w:tc>
          <w:tcPr>
            <w:tcW w:w="260" w:type="dxa"/>
            <w:vAlign w:val="bottom"/>
          </w:tcPr>
          <w:p w14:paraId="1BF7910F" w14:textId="77777777" w:rsidR="00300EF4" w:rsidRPr="0010789C" w:rsidRDefault="00300EF4" w:rsidP="00607BA8">
            <w:pPr>
              <w:jc w:val="right"/>
              <w:rPr>
                <w:color w:val="0000FF"/>
              </w:rPr>
            </w:pPr>
            <w:r w:rsidRPr="0010789C">
              <w:rPr>
                <w:rFonts w:ascii="Arial" w:hAnsi="Arial"/>
                <w:color w:val="0000FF"/>
              </w:rPr>
              <w:t>"</w:t>
            </w:r>
          </w:p>
        </w:tc>
      </w:tr>
      <w:tr w:rsidR="00300EF4" w:rsidRPr="0010789C" w14:paraId="208996DE" w14:textId="77777777" w:rsidTr="00EB37CE">
        <w:trPr>
          <w:cantSplit/>
        </w:trPr>
        <w:tc>
          <w:tcPr>
            <w:tcW w:w="393" w:type="dxa"/>
          </w:tcPr>
          <w:p w14:paraId="1578F06C" w14:textId="77777777" w:rsidR="00300EF4" w:rsidRPr="0010789C" w:rsidRDefault="00300EF4" w:rsidP="00607BA8">
            <w:pPr>
              <w:rPr>
                <w:color w:val="0000FF"/>
              </w:rPr>
            </w:pPr>
          </w:p>
        </w:tc>
        <w:tc>
          <w:tcPr>
            <w:tcW w:w="524" w:type="dxa"/>
          </w:tcPr>
          <w:p w14:paraId="5BAC24D7" w14:textId="77777777" w:rsidR="00300EF4" w:rsidRPr="0010789C" w:rsidRDefault="00300EF4" w:rsidP="00607BA8">
            <w:pPr>
              <w:rPr>
                <w:color w:val="0000FF"/>
              </w:rPr>
            </w:pPr>
          </w:p>
        </w:tc>
        <w:tc>
          <w:tcPr>
            <w:tcW w:w="785" w:type="dxa"/>
          </w:tcPr>
          <w:p w14:paraId="760E427D" w14:textId="77777777" w:rsidR="00300EF4" w:rsidRPr="0010789C" w:rsidRDefault="00300EF4" w:rsidP="00607BA8">
            <w:pPr>
              <w:rPr>
                <w:rFonts w:ascii="Arial" w:hAnsi="Arial"/>
                <w:color w:val="0000FF"/>
              </w:rPr>
            </w:pPr>
          </w:p>
        </w:tc>
        <w:tc>
          <w:tcPr>
            <w:tcW w:w="785" w:type="dxa"/>
          </w:tcPr>
          <w:p w14:paraId="1C19B551" w14:textId="77777777" w:rsidR="00300EF4" w:rsidRPr="0010789C" w:rsidRDefault="00300EF4" w:rsidP="00607BA8">
            <w:pPr>
              <w:rPr>
                <w:rFonts w:ascii="Arial" w:hAnsi="Arial" w:cs="Arial"/>
                <w:color w:val="0000FF"/>
              </w:rPr>
            </w:pPr>
          </w:p>
        </w:tc>
        <w:tc>
          <w:tcPr>
            <w:tcW w:w="4970" w:type="dxa"/>
          </w:tcPr>
          <w:p w14:paraId="214D9A4D" w14:textId="77777777" w:rsidR="00300EF4" w:rsidRPr="0010789C" w:rsidRDefault="00300EF4" w:rsidP="00607BA8">
            <w:pPr>
              <w:jc w:val="both"/>
              <w:rPr>
                <w:rFonts w:ascii="Arial" w:hAnsi="Arial"/>
                <w:color w:val="0000FF"/>
              </w:rPr>
            </w:pPr>
          </w:p>
        </w:tc>
        <w:tc>
          <w:tcPr>
            <w:tcW w:w="262" w:type="dxa"/>
            <w:vAlign w:val="bottom"/>
          </w:tcPr>
          <w:p w14:paraId="39254674" w14:textId="77777777" w:rsidR="00300EF4" w:rsidRPr="0010789C" w:rsidRDefault="00300EF4" w:rsidP="00607BA8">
            <w:pPr>
              <w:jc w:val="right"/>
              <w:rPr>
                <w:rFonts w:ascii="Arial" w:hAnsi="Arial"/>
                <w:color w:val="0000FF"/>
              </w:rPr>
            </w:pPr>
          </w:p>
        </w:tc>
        <w:tc>
          <w:tcPr>
            <w:tcW w:w="785" w:type="dxa"/>
            <w:vAlign w:val="bottom"/>
          </w:tcPr>
          <w:p w14:paraId="660C98BF" w14:textId="77777777" w:rsidR="00300EF4" w:rsidRPr="0010789C" w:rsidRDefault="00300EF4" w:rsidP="00607BA8">
            <w:pPr>
              <w:jc w:val="right"/>
              <w:rPr>
                <w:rFonts w:ascii="Arial" w:hAnsi="Arial"/>
                <w:color w:val="0000FF"/>
              </w:rPr>
            </w:pPr>
          </w:p>
        </w:tc>
        <w:tc>
          <w:tcPr>
            <w:tcW w:w="262" w:type="dxa"/>
            <w:vAlign w:val="bottom"/>
          </w:tcPr>
          <w:p w14:paraId="0C4CB19B" w14:textId="77777777" w:rsidR="00300EF4" w:rsidRPr="0010789C" w:rsidRDefault="00300EF4" w:rsidP="00607BA8">
            <w:pPr>
              <w:jc w:val="right"/>
              <w:rPr>
                <w:color w:val="0000FF"/>
              </w:rPr>
            </w:pPr>
          </w:p>
        </w:tc>
        <w:tc>
          <w:tcPr>
            <w:tcW w:w="260" w:type="dxa"/>
            <w:vAlign w:val="bottom"/>
          </w:tcPr>
          <w:p w14:paraId="75462F18" w14:textId="77777777" w:rsidR="00300EF4" w:rsidRPr="0010789C" w:rsidRDefault="00300EF4" w:rsidP="00607BA8">
            <w:pPr>
              <w:jc w:val="right"/>
              <w:rPr>
                <w:rFonts w:ascii="Arial" w:hAnsi="Arial"/>
                <w:color w:val="0000FF"/>
              </w:rPr>
            </w:pPr>
          </w:p>
        </w:tc>
      </w:tr>
      <w:tr w:rsidR="00300EF4" w:rsidRPr="0010789C" w14:paraId="725F5943" w14:textId="77777777" w:rsidTr="00EB37CE">
        <w:trPr>
          <w:cantSplit/>
        </w:trPr>
        <w:tc>
          <w:tcPr>
            <w:tcW w:w="393" w:type="dxa"/>
          </w:tcPr>
          <w:p w14:paraId="596D92E5" w14:textId="77777777" w:rsidR="00300EF4" w:rsidRPr="0010789C" w:rsidRDefault="00300EF4" w:rsidP="00607BA8">
            <w:pPr>
              <w:rPr>
                <w:color w:val="0000FF"/>
              </w:rPr>
            </w:pPr>
          </w:p>
        </w:tc>
        <w:tc>
          <w:tcPr>
            <w:tcW w:w="524" w:type="dxa"/>
          </w:tcPr>
          <w:p w14:paraId="5BA949A2" w14:textId="77777777" w:rsidR="00300EF4" w:rsidRPr="0010789C" w:rsidRDefault="00300EF4" w:rsidP="00607BA8">
            <w:pPr>
              <w:rPr>
                <w:color w:val="0000FF"/>
              </w:rPr>
            </w:pPr>
          </w:p>
        </w:tc>
        <w:tc>
          <w:tcPr>
            <w:tcW w:w="785" w:type="dxa"/>
          </w:tcPr>
          <w:p w14:paraId="087AC204" w14:textId="77777777" w:rsidR="00300EF4" w:rsidRPr="0010789C" w:rsidRDefault="00300EF4" w:rsidP="00607BA8">
            <w:pPr>
              <w:rPr>
                <w:color w:val="0000FF"/>
              </w:rPr>
            </w:pPr>
          </w:p>
        </w:tc>
        <w:tc>
          <w:tcPr>
            <w:tcW w:w="785" w:type="dxa"/>
          </w:tcPr>
          <w:p w14:paraId="6871D816" w14:textId="77777777" w:rsidR="00300EF4" w:rsidRPr="0010789C" w:rsidRDefault="00300EF4" w:rsidP="00607BA8">
            <w:pPr>
              <w:rPr>
                <w:rFonts w:ascii="Arial" w:hAnsi="Arial" w:cs="Arial"/>
                <w:color w:val="0000FF"/>
              </w:rPr>
            </w:pPr>
          </w:p>
        </w:tc>
        <w:tc>
          <w:tcPr>
            <w:tcW w:w="4970" w:type="dxa"/>
            <w:vAlign w:val="bottom"/>
          </w:tcPr>
          <w:p w14:paraId="727BAC84" w14:textId="77777777" w:rsidR="00300EF4" w:rsidRPr="0010789C" w:rsidRDefault="00300EF4" w:rsidP="00607BA8">
            <w:pPr>
              <w:jc w:val="both"/>
              <w:rPr>
                <w:color w:val="0000FF"/>
              </w:rPr>
            </w:pPr>
            <w:r w:rsidRPr="0010789C">
              <w:rPr>
                <w:rFonts w:ascii="Arial" w:hAnsi="Arial"/>
                <w:i/>
                <w:color w:val="0000FF"/>
                <w:sz w:val="18"/>
              </w:rPr>
              <w:t>"A.R. 10.6.1998" (en vigueur 1.11.1998)</w:t>
            </w:r>
          </w:p>
        </w:tc>
        <w:tc>
          <w:tcPr>
            <w:tcW w:w="262" w:type="dxa"/>
            <w:vAlign w:val="bottom"/>
          </w:tcPr>
          <w:p w14:paraId="0D962CB5" w14:textId="77777777" w:rsidR="00300EF4" w:rsidRPr="0010789C" w:rsidRDefault="00300EF4" w:rsidP="00607BA8">
            <w:pPr>
              <w:jc w:val="right"/>
              <w:rPr>
                <w:color w:val="0000FF"/>
              </w:rPr>
            </w:pPr>
          </w:p>
        </w:tc>
        <w:tc>
          <w:tcPr>
            <w:tcW w:w="785" w:type="dxa"/>
            <w:vAlign w:val="bottom"/>
          </w:tcPr>
          <w:p w14:paraId="553DCCD5" w14:textId="77777777" w:rsidR="00300EF4" w:rsidRPr="0010789C" w:rsidRDefault="00300EF4" w:rsidP="00607BA8">
            <w:pPr>
              <w:jc w:val="right"/>
              <w:rPr>
                <w:color w:val="0000FF"/>
              </w:rPr>
            </w:pPr>
          </w:p>
        </w:tc>
        <w:tc>
          <w:tcPr>
            <w:tcW w:w="262" w:type="dxa"/>
            <w:vAlign w:val="bottom"/>
          </w:tcPr>
          <w:p w14:paraId="3EE7E03F" w14:textId="77777777" w:rsidR="00300EF4" w:rsidRPr="0010789C" w:rsidRDefault="00300EF4" w:rsidP="00607BA8">
            <w:pPr>
              <w:jc w:val="right"/>
              <w:rPr>
                <w:color w:val="0000FF"/>
              </w:rPr>
            </w:pPr>
          </w:p>
        </w:tc>
        <w:tc>
          <w:tcPr>
            <w:tcW w:w="260" w:type="dxa"/>
            <w:vAlign w:val="bottom"/>
          </w:tcPr>
          <w:p w14:paraId="609294B2" w14:textId="77777777" w:rsidR="00300EF4" w:rsidRPr="0010789C" w:rsidRDefault="00300EF4" w:rsidP="00607BA8">
            <w:pPr>
              <w:jc w:val="right"/>
              <w:rPr>
                <w:color w:val="0000FF"/>
              </w:rPr>
            </w:pPr>
          </w:p>
        </w:tc>
      </w:tr>
      <w:tr w:rsidR="00300EF4" w:rsidRPr="00ED52B7" w14:paraId="22C02A70" w14:textId="77777777" w:rsidTr="00EB37CE">
        <w:trPr>
          <w:cantSplit/>
        </w:trPr>
        <w:tc>
          <w:tcPr>
            <w:tcW w:w="393" w:type="dxa"/>
          </w:tcPr>
          <w:p w14:paraId="4EF04F0F" w14:textId="77777777" w:rsidR="00300EF4" w:rsidRPr="0010789C" w:rsidRDefault="00300EF4" w:rsidP="00607BA8">
            <w:pPr>
              <w:rPr>
                <w:color w:val="0000FF"/>
              </w:rPr>
            </w:pPr>
          </w:p>
        </w:tc>
        <w:tc>
          <w:tcPr>
            <w:tcW w:w="524" w:type="dxa"/>
          </w:tcPr>
          <w:p w14:paraId="7415C5B1" w14:textId="77777777" w:rsidR="00300EF4" w:rsidRPr="0010789C" w:rsidRDefault="00300EF4" w:rsidP="00607BA8">
            <w:pPr>
              <w:rPr>
                <w:color w:val="0000FF"/>
              </w:rPr>
            </w:pPr>
          </w:p>
        </w:tc>
        <w:tc>
          <w:tcPr>
            <w:tcW w:w="785" w:type="dxa"/>
          </w:tcPr>
          <w:p w14:paraId="024E0FF0" w14:textId="77777777" w:rsidR="00300EF4" w:rsidRPr="0010789C" w:rsidRDefault="00300EF4" w:rsidP="00607BA8">
            <w:pPr>
              <w:rPr>
                <w:color w:val="0000FF"/>
              </w:rPr>
            </w:pPr>
          </w:p>
        </w:tc>
        <w:tc>
          <w:tcPr>
            <w:tcW w:w="785" w:type="dxa"/>
          </w:tcPr>
          <w:p w14:paraId="07C62EC0" w14:textId="77777777" w:rsidR="00300EF4" w:rsidRPr="0010789C" w:rsidRDefault="00300EF4" w:rsidP="00607BA8">
            <w:pPr>
              <w:rPr>
                <w:rFonts w:ascii="Arial" w:hAnsi="Arial" w:cs="Arial"/>
                <w:color w:val="0000FF"/>
              </w:rPr>
            </w:pPr>
          </w:p>
        </w:tc>
        <w:tc>
          <w:tcPr>
            <w:tcW w:w="6279" w:type="dxa"/>
            <w:gridSpan w:val="4"/>
          </w:tcPr>
          <w:p w14:paraId="58FC36F2" w14:textId="77777777" w:rsidR="00300EF4" w:rsidRPr="0010789C" w:rsidRDefault="00300EF4" w:rsidP="00607BA8">
            <w:pPr>
              <w:jc w:val="both"/>
              <w:rPr>
                <w:color w:val="0000FF"/>
                <w:lang w:val="fr-FR"/>
              </w:rPr>
            </w:pPr>
            <w:r w:rsidRPr="0010789C">
              <w:rPr>
                <w:rFonts w:ascii="Arial" w:hAnsi="Arial"/>
                <w:color w:val="0000FF"/>
                <w:lang w:val="fr-FR"/>
              </w:rPr>
              <w:t>"</w:t>
            </w:r>
            <w:r w:rsidRPr="0010789C">
              <w:rPr>
                <w:rFonts w:ascii="Arial" w:hAnsi="Arial"/>
                <w:color w:val="0000FF"/>
                <w:u w:val="single"/>
                <w:lang w:val="fr-FR"/>
              </w:rPr>
              <w:t>Groupe principal IX</w:t>
            </w:r>
            <w:r w:rsidR="0082091E" w:rsidRPr="0010789C">
              <w:rPr>
                <w:rFonts w:ascii="Arial" w:hAnsi="Arial"/>
                <w:color w:val="0000FF"/>
                <w:u w:val="single"/>
                <w:lang w:val="fr-FR"/>
              </w:rPr>
              <w:t> :</w:t>
            </w:r>
            <w:r w:rsidRPr="0010789C">
              <w:rPr>
                <w:rFonts w:ascii="Arial" w:hAnsi="Arial"/>
                <w:color w:val="0000FF"/>
                <w:u w:val="single"/>
                <w:lang w:val="fr-FR"/>
              </w:rPr>
              <w:t xml:space="preserve"> Appareils pour une perte fonctionnelle complète ou très grave des deux membres inférieurs.</w:t>
            </w:r>
            <w:r w:rsidR="0082091E" w:rsidRPr="0010789C">
              <w:rPr>
                <w:rFonts w:ascii="Arial" w:hAnsi="Arial"/>
                <w:color w:val="0000FF"/>
                <w:lang w:val="fr-FR"/>
              </w:rPr>
              <w:t> :</w:t>
            </w:r>
          </w:p>
        </w:tc>
        <w:tc>
          <w:tcPr>
            <w:tcW w:w="260" w:type="dxa"/>
            <w:vAlign w:val="bottom"/>
          </w:tcPr>
          <w:p w14:paraId="5ED4BF6A" w14:textId="77777777" w:rsidR="00300EF4" w:rsidRPr="0010789C" w:rsidRDefault="00300EF4" w:rsidP="00607BA8">
            <w:pPr>
              <w:jc w:val="right"/>
              <w:rPr>
                <w:color w:val="0000FF"/>
                <w:lang w:val="fr-FR"/>
              </w:rPr>
            </w:pPr>
          </w:p>
        </w:tc>
      </w:tr>
      <w:tr w:rsidR="00300EF4" w:rsidRPr="00ED52B7" w14:paraId="60B9163F" w14:textId="77777777" w:rsidTr="00EB37CE">
        <w:trPr>
          <w:cantSplit/>
        </w:trPr>
        <w:tc>
          <w:tcPr>
            <w:tcW w:w="393" w:type="dxa"/>
          </w:tcPr>
          <w:p w14:paraId="4128D7DD" w14:textId="77777777" w:rsidR="00300EF4" w:rsidRPr="0010789C" w:rsidRDefault="00300EF4" w:rsidP="00607BA8">
            <w:pPr>
              <w:rPr>
                <w:color w:val="0000FF"/>
                <w:lang w:val="fr-FR"/>
              </w:rPr>
            </w:pPr>
          </w:p>
        </w:tc>
        <w:tc>
          <w:tcPr>
            <w:tcW w:w="524" w:type="dxa"/>
          </w:tcPr>
          <w:p w14:paraId="56EE1692" w14:textId="77777777" w:rsidR="00300EF4" w:rsidRPr="0010789C" w:rsidRDefault="00300EF4" w:rsidP="00607BA8">
            <w:pPr>
              <w:rPr>
                <w:color w:val="0000FF"/>
                <w:lang w:val="fr-FR"/>
              </w:rPr>
            </w:pPr>
          </w:p>
        </w:tc>
        <w:tc>
          <w:tcPr>
            <w:tcW w:w="785" w:type="dxa"/>
          </w:tcPr>
          <w:p w14:paraId="06E4BE5A" w14:textId="77777777" w:rsidR="00300EF4" w:rsidRPr="0010789C" w:rsidRDefault="00300EF4" w:rsidP="00607BA8">
            <w:pPr>
              <w:rPr>
                <w:color w:val="0000FF"/>
                <w:lang w:val="fr-FR"/>
              </w:rPr>
            </w:pPr>
          </w:p>
        </w:tc>
        <w:tc>
          <w:tcPr>
            <w:tcW w:w="785" w:type="dxa"/>
          </w:tcPr>
          <w:p w14:paraId="106737F9" w14:textId="77777777" w:rsidR="00300EF4" w:rsidRPr="0010789C" w:rsidRDefault="00300EF4" w:rsidP="00607BA8">
            <w:pPr>
              <w:rPr>
                <w:rFonts w:ascii="Arial" w:hAnsi="Arial" w:cs="Arial"/>
                <w:color w:val="0000FF"/>
                <w:lang w:val="fr-FR"/>
              </w:rPr>
            </w:pPr>
          </w:p>
        </w:tc>
        <w:tc>
          <w:tcPr>
            <w:tcW w:w="4970" w:type="dxa"/>
          </w:tcPr>
          <w:p w14:paraId="62DB048D" w14:textId="77777777" w:rsidR="00300EF4" w:rsidRPr="0010789C" w:rsidRDefault="00300EF4" w:rsidP="00607BA8">
            <w:pPr>
              <w:jc w:val="both"/>
              <w:rPr>
                <w:color w:val="0000FF"/>
                <w:lang w:val="fr-FR"/>
              </w:rPr>
            </w:pPr>
          </w:p>
        </w:tc>
        <w:tc>
          <w:tcPr>
            <w:tcW w:w="262" w:type="dxa"/>
            <w:vAlign w:val="bottom"/>
          </w:tcPr>
          <w:p w14:paraId="074A7ECD" w14:textId="77777777" w:rsidR="00300EF4" w:rsidRPr="0010789C" w:rsidRDefault="00300EF4" w:rsidP="00607BA8">
            <w:pPr>
              <w:jc w:val="right"/>
              <w:rPr>
                <w:color w:val="0000FF"/>
                <w:lang w:val="fr-FR"/>
              </w:rPr>
            </w:pPr>
          </w:p>
        </w:tc>
        <w:tc>
          <w:tcPr>
            <w:tcW w:w="785" w:type="dxa"/>
            <w:vAlign w:val="bottom"/>
          </w:tcPr>
          <w:p w14:paraId="4FEF2F53" w14:textId="77777777" w:rsidR="00300EF4" w:rsidRPr="0010789C" w:rsidRDefault="00300EF4" w:rsidP="00607BA8">
            <w:pPr>
              <w:jc w:val="right"/>
              <w:rPr>
                <w:color w:val="0000FF"/>
                <w:lang w:val="fr-FR"/>
              </w:rPr>
            </w:pPr>
          </w:p>
        </w:tc>
        <w:tc>
          <w:tcPr>
            <w:tcW w:w="262" w:type="dxa"/>
            <w:vAlign w:val="bottom"/>
          </w:tcPr>
          <w:p w14:paraId="25F76D7A" w14:textId="77777777" w:rsidR="00300EF4" w:rsidRPr="0010789C" w:rsidRDefault="00300EF4" w:rsidP="00607BA8">
            <w:pPr>
              <w:jc w:val="right"/>
              <w:rPr>
                <w:color w:val="0000FF"/>
                <w:lang w:val="fr-FR"/>
              </w:rPr>
            </w:pPr>
          </w:p>
        </w:tc>
        <w:tc>
          <w:tcPr>
            <w:tcW w:w="260" w:type="dxa"/>
            <w:vAlign w:val="bottom"/>
          </w:tcPr>
          <w:p w14:paraId="202FB17F" w14:textId="77777777" w:rsidR="00300EF4" w:rsidRPr="0010789C" w:rsidRDefault="00300EF4" w:rsidP="00607BA8">
            <w:pPr>
              <w:jc w:val="right"/>
              <w:rPr>
                <w:color w:val="0000FF"/>
                <w:lang w:val="fr-FR"/>
              </w:rPr>
            </w:pPr>
          </w:p>
        </w:tc>
      </w:tr>
    </w:tbl>
    <w:p w14:paraId="3797692C" w14:textId="77777777" w:rsidR="0043138D" w:rsidRPr="0010789C" w:rsidRDefault="0043138D">
      <w:pPr>
        <w:rPr>
          <w:color w:val="0000FF"/>
          <w:lang w:val="fr-FR"/>
        </w:rPr>
      </w:pPr>
    </w:p>
    <w:tbl>
      <w:tblPr>
        <w:tblW w:w="5000" w:type="pct"/>
        <w:tblCellMar>
          <w:left w:w="105" w:type="dxa"/>
          <w:right w:w="105" w:type="dxa"/>
        </w:tblCellMar>
        <w:tblLook w:val="0000" w:firstRow="0" w:lastRow="0" w:firstColumn="0" w:lastColumn="0" w:noHBand="0" w:noVBand="0"/>
      </w:tblPr>
      <w:tblGrid>
        <w:gridCol w:w="1434"/>
        <w:gridCol w:w="3678"/>
        <w:gridCol w:w="3854"/>
      </w:tblGrid>
      <w:tr w:rsidR="00CD1CA7" w:rsidRPr="0010789C" w14:paraId="162D1393" w14:textId="77777777" w:rsidTr="00AB09D3">
        <w:tc>
          <w:tcPr>
            <w:tcW w:w="5000" w:type="pct"/>
            <w:gridSpan w:val="3"/>
            <w:tcBorders>
              <w:top w:val="threeDEmboss" w:sz="12" w:space="0" w:color="auto"/>
              <w:left w:val="threeDEmboss" w:sz="12" w:space="0" w:color="auto"/>
              <w:bottom w:val="threeDEmboss" w:sz="12" w:space="0" w:color="auto"/>
              <w:right w:val="threeDEmboss" w:sz="12" w:space="0" w:color="auto"/>
            </w:tcBorders>
          </w:tcPr>
          <w:p w14:paraId="46AA813E" w14:textId="77777777" w:rsidR="0043138D" w:rsidRPr="0010789C" w:rsidRDefault="0043138D">
            <w:pPr>
              <w:jc w:val="center"/>
              <w:rPr>
                <w:color w:val="0000FF"/>
              </w:rPr>
            </w:pPr>
            <w:r w:rsidRPr="0010789C">
              <w:rPr>
                <w:color w:val="0000FF"/>
              </w:rPr>
              <w:fldChar w:fldCharType="begin"/>
            </w:r>
            <w:r w:rsidRPr="0010789C">
              <w:rPr>
                <w:color w:val="0000FF"/>
              </w:rPr>
              <w:instrText>PRIVATE</w:instrText>
            </w:r>
            <w:r w:rsidRPr="0010789C">
              <w:rPr>
                <w:color w:val="0000FF"/>
              </w:rPr>
              <w:fldChar w:fldCharType="end"/>
            </w:r>
            <w:r w:rsidRPr="0010789C">
              <w:rPr>
                <w:rFonts w:ascii="Arial" w:hAnsi="Arial"/>
                <w:b/>
                <w:color w:val="0000FF"/>
              </w:rPr>
              <w:t>LISTE DES ABREVIATIONS</w:t>
            </w:r>
          </w:p>
        </w:tc>
      </w:tr>
      <w:tr w:rsidR="00CD1CA7" w:rsidRPr="0010789C" w14:paraId="0B360BB1" w14:textId="77777777" w:rsidTr="00AB09D3">
        <w:tc>
          <w:tcPr>
            <w:tcW w:w="800" w:type="pct"/>
            <w:tcBorders>
              <w:top w:val="threeDEmboss" w:sz="12" w:space="0" w:color="auto"/>
              <w:left w:val="threeDEmboss" w:sz="12" w:space="0" w:color="auto"/>
              <w:bottom w:val="threeDEmboss" w:sz="12" w:space="0" w:color="auto"/>
              <w:right w:val="threeDEmboss" w:sz="12" w:space="0" w:color="auto"/>
            </w:tcBorders>
          </w:tcPr>
          <w:p w14:paraId="5A549F08" w14:textId="77777777" w:rsidR="0043138D" w:rsidRPr="0010789C" w:rsidRDefault="0043138D">
            <w:pPr>
              <w:rPr>
                <w:color w:val="0000FF"/>
              </w:rPr>
            </w:pPr>
            <w:r w:rsidRPr="0010789C">
              <w:rPr>
                <w:rFonts w:ascii="Arial" w:hAnsi="Arial"/>
                <w:b/>
                <w:color w:val="0000FF"/>
              </w:rPr>
              <w:t>Abréviation</w:t>
            </w:r>
          </w:p>
        </w:tc>
        <w:tc>
          <w:tcPr>
            <w:tcW w:w="4200" w:type="pct"/>
            <w:gridSpan w:val="2"/>
            <w:tcBorders>
              <w:top w:val="threeDEmboss" w:sz="12" w:space="0" w:color="auto"/>
              <w:left w:val="threeDEmboss" w:sz="12" w:space="0" w:color="auto"/>
              <w:bottom w:val="threeDEmboss" w:sz="12" w:space="0" w:color="auto"/>
              <w:right w:val="threeDEmboss" w:sz="12" w:space="0" w:color="auto"/>
            </w:tcBorders>
          </w:tcPr>
          <w:p w14:paraId="7B65CB52" w14:textId="77777777" w:rsidR="0043138D" w:rsidRPr="0010789C" w:rsidRDefault="0043138D">
            <w:pPr>
              <w:jc w:val="center"/>
              <w:rPr>
                <w:color w:val="0000FF"/>
              </w:rPr>
            </w:pPr>
            <w:r w:rsidRPr="0010789C">
              <w:rPr>
                <w:rFonts w:ascii="Arial" w:hAnsi="Arial"/>
                <w:b/>
                <w:color w:val="0000FF"/>
              </w:rPr>
              <w:t>Texte explicatif</w:t>
            </w:r>
          </w:p>
        </w:tc>
      </w:tr>
      <w:tr w:rsidR="0043138D" w:rsidRPr="0010789C" w14:paraId="65BA718D" w14:textId="77777777" w:rsidTr="00AB09D3">
        <w:tc>
          <w:tcPr>
            <w:tcW w:w="800" w:type="pct"/>
            <w:tcBorders>
              <w:top w:val="threeDEmboss" w:sz="12" w:space="0" w:color="auto"/>
              <w:left w:val="threeDEmboss" w:sz="12" w:space="0" w:color="auto"/>
              <w:bottom w:val="threeDEmboss" w:sz="12" w:space="0" w:color="auto"/>
              <w:right w:val="threeDEmboss" w:sz="12" w:space="0" w:color="auto"/>
            </w:tcBorders>
          </w:tcPr>
          <w:p w14:paraId="336B455E" w14:textId="77777777" w:rsidR="0043138D" w:rsidRPr="0010789C" w:rsidRDefault="0043138D">
            <w:pPr>
              <w:rPr>
                <w:color w:val="0000FF"/>
              </w:rPr>
            </w:pPr>
          </w:p>
        </w:tc>
        <w:tc>
          <w:tcPr>
            <w:tcW w:w="2051" w:type="pct"/>
            <w:tcBorders>
              <w:top w:val="threeDEmboss" w:sz="12" w:space="0" w:color="auto"/>
              <w:left w:val="threeDEmboss" w:sz="12" w:space="0" w:color="auto"/>
              <w:bottom w:val="threeDEmboss" w:sz="12" w:space="0" w:color="auto"/>
              <w:right w:val="threeDEmboss" w:sz="12" w:space="0" w:color="auto"/>
            </w:tcBorders>
          </w:tcPr>
          <w:p w14:paraId="3550E63D" w14:textId="77777777" w:rsidR="0043138D" w:rsidRPr="0010789C" w:rsidRDefault="0043138D">
            <w:pPr>
              <w:jc w:val="center"/>
              <w:rPr>
                <w:color w:val="0000FF"/>
              </w:rPr>
            </w:pPr>
            <w:r w:rsidRPr="0010789C">
              <w:rPr>
                <w:rFonts w:ascii="Arial" w:hAnsi="Arial"/>
                <w:color w:val="0000FF"/>
              </w:rPr>
              <w:t>Anglais</w:t>
            </w:r>
          </w:p>
        </w:tc>
        <w:tc>
          <w:tcPr>
            <w:tcW w:w="2150" w:type="pct"/>
            <w:tcBorders>
              <w:top w:val="threeDEmboss" w:sz="12" w:space="0" w:color="auto"/>
              <w:left w:val="threeDEmboss" w:sz="12" w:space="0" w:color="auto"/>
              <w:bottom w:val="threeDEmboss" w:sz="12" w:space="0" w:color="auto"/>
              <w:right w:val="threeDEmboss" w:sz="12" w:space="0" w:color="auto"/>
            </w:tcBorders>
          </w:tcPr>
          <w:p w14:paraId="7B9D89BF" w14:textId="77777777" w:rsidR="0043138D" w:rsidRPr="0010789C" w:rsidRDefault="0043138D">
            <w:pPr>
              <w:jc w:val="center"/>
              <w:rPr>
                <w:color w:val="0000FF"/>
              </w:rPr>
            </w:pPr>
            <w:r w:rsidRPr="0010789C">
              <w:rPr>
                <w:rFonts w:ascii="Arial" w:hAnsi="Arial"/>
                <w:color w:val="0000FF"/>
              </w:rPr>
              <w:t>Français</w:t>
            </w:r>
          </w:p>
        </w:tc>
      </w:tr>
      <w:tr w:rsidR="0043138D" w:rsidRPr="0010789C" w14:paraId="2D0AB9D0" w14:textId="77777777" w:rsidTr="00AB09D3">
        <w:tc>
          <w:tcPr>
            <w:tcW w:w="800" w:type="pct"/>
            <w:tcBorders>
              <w:top w:val="threeDEmboss" w:sz="12" w:space="0" w:color="auto"/>
              <w:left w:val="threeDEmboss" w:sz="12" w:space="0" w:color="auto"/>
              <w:bottom w:val="threeDEmboss" w:sz="12" w:space="0" w:color="auto"/>
              <w:right w:val="threeDEmboss" w:sz="12" w:space="0" w:color="auto"/>
            </w:tcBorders>
          </w:tcPr>
          <w:p w14:paraId="3CA31028" w14:textId="77777777" w:rsidR="0043138D" w:rsidRPr="0010789C" w:rsidRDefault="0043138D">
            <w:pPr>
              <w:jc w:val="center"/>
              <w:rPr>
                <w:color w:val="0000FF"/>
              </w:rPr>
            </w:pPr>
            <w:r w:rsidRPr="0010789C">
              <w:rPr>
                <w:rFonts w:ascii="Arial" w:hAnsi="Arial"/>
                <w:color w:val="0000FF"/>
              </w:rPr>
              <w:t>FO</w:t>
            </w:r>
          </w:p>
        </w:tc>
        <w:tc>
          <w:tcPr>
            <w:tcW w:w="2051" w:type="pct"/>
            <w:tcBorders>
              <w:top w:val="threeDEmboss" w:sz="12" w:space="0" w:color="auto"/>
              <w:left w:val="threeDEmboss" w:sz="12" w:space="0" w:color="auto"/>
              <w:bottom w:val="threeDEmboss" w:sz="12" w:space="0" w:color="auto"/>
              <w:right w:val="threeDEmboss" w:sz="12" w:space="0" w:color="auto"/>
            </w:tcBorders>
          </w:tcPr>
          <w:p w14:paraId="56AF9184" w14:textId="77777777" w:rsidR="0043138D" w:rsidRPr="0010789C" w:rsidRDefault="0043138D">
            <w:pPr>
              <w:rPr>
                <w:color w:val="0000FF"/>
              </w:rPr>
            </w:pPr>
            <w:r w:rsidRPr="0010789C">
              <w:rPr>
                <w:rFonts w:ascii="Arial" w:hAnsi="Arial"/>
                <w:color w:val="0000FF"/>
              </w:rPr>
              <w:t>Foot Orthosis</w:t>
            </w:r>
          </w:p>
        </w:tc>
        <w:tc>
          <w:tcPr>
            <w:tcW w:w="2150" w:type="pct"/>
            <w:tcBorders>
              <w:top w:val="threeDEmboss" w:sz="12" w:space="0" w:color="auto"/>
              <w:left w:val="threeDEmboss" w:sz="12" w:space="0" w:color="auto"/>
              <w:bottom w:val="threeDEmboss" w:sz="12" w:space="0" w:color="auto"/>
              <w:right w:val="threeDEmboss" w:sz="12" w:space="0" w:color="auto"/>
            </w:tcBorders>
          </w:tcPr>
          <w:p w14:paraId="286E5DA1" w14:textId="77777777" w:rsidR="0043138D" w:rsidRPr="0010789C" w:rsidRDefault="0043138D">
            <w:pPr>
              <w:rPr>
                <w:color w:val="0000FF"/>
              </w:rPr>
            </w:pPr>
            <w:r w:rsidRPr="0010789C">
              <w:rPr>
                <w:rFonts w:ascii="Arial" w:hAnsi="Arial"/>
                <w:color w:val="0000FF"/>
              </w:rPr>
              <w:t>Orthèse du pied</w:t>
            </w:r>
          </w:p>
        </w:tc>
      </w:tr>
      <w:tr w:rsidR="0043138D" w:rsidRPr="00ED52B7" w14:paraId="6569BA69" w14:textId="77777777" w:rsidTr="00AB09D3">
        <w:tc>
          <w:tcPr>
            <w:tcW w:w="800" w:type="pct"/>
            <w:tcBorders>
              <w:top w:val="threeDEmboss" w:sz="12" w:space="0" w:color="auto"/>
              <w:left w:val="threeDEmboss" w:sz="12" w:space="0" w:color="auto"/>
              <w:bottom w:val="threeDEmboss" w:sz="12" w:space="0" w:color="auto"/>
              <w:right w:val="threeDEmboss" w:sz="12" w:space="0" w:color="auto"/>
            </w:tcBorders>
          </w:tcPr>
          <w:p w14:paraId="0F872F9D" w14:textId="77777777" w:rsidR="0043138D" w:rsidRPr="0010789C" w:rsidRDefault="0043138D">
            <w:pPr>
              <w:jc w:val="center"/>
              <w:rPr>
                <w:color w:val="0000FF"/>
              </w:rPr>
            </w:pPr>
            <w:r w:rsidRPr="0010789C">
              <w:rPr>
                <w:rFonts w:ascii="Arial" w:hAnsi="Arial"/>
                <w:color w:val="0000FF"/>
              </w:rPr>
              <w:t>AFO</w:t>
            </w:r>
          </w:p>
        </w:tc>
        <w:tc>
          <w:tcPr>
            <w:tcW w:w="2051" w:type="pct"/>
            <w:tcBorders>
              <w:top w:val="threeDEmboss" w:sz="12" w:space="0" w:color="auto"/>
              <w:left w:val="threeDEmboss" w:sz="12" w:space="0" w:color="auto"/>
              <w:bottom w:val="threeDEmboss" w:sz="12" w:space="0" w:color="auto"/>
              <w:right w:val="threeDEmboss" w:sz="12" w:space="0" w:color="auto"/>
            </w:tcBorders>
          </w:tcPr>
          <w:p w14:paraId="503A65B6" w14:textId="77777777" w:rsidR="0043138D" w:rsidRPr="0010789C" w:rsidRDefault="0043138D">
            <w:pPr>
              <w:rPr>
                <w:color w:val="0000FF"/>
              </w:rPr>
            </w:pPr>
            <w:r w:rsidRPr="0010789C">
              <w:rPr>
                <w:rFonts w:ascii="Arial" w:hAnsi="Arial"/>
                <w:color w:val="0000FF"/>
              </w:rPr>
              <w:t>Ankle-Foot Orthosis</w:t>
            </w:r>
          </w:p>
        </w:tc>
        <w:tc>
          <w:tcPr>
            <w:tcW w:w="2150" w:type="pct"/>
            <w:tcBorders>
              <w:top w:val="threeDEmboss" w:sz="12" w:space="0" w:color="auto"/>
              <w:left w:val="threeDEmboss" w:sz="12" w:space="0" w:color="auto"/>
              <w:bottom w:val="threeDEmboss" w:sz="12" w:space="0" w:color="auto"/>
              <w:right w:val="threeDEmboss" w:sz="12" w:space="0" w:color="auto"/>
            </w:tcBorders>
          </w:tcPr>
          <w:p w14:paraId="6B5CE27D" w14:textId="77777777" w:rsidR="0043138D" w:rsidRPr="0010789C" w:rsidRDefault="0043138D">
            <w:pPr>
              <w:rPr>
                <w:color w:val="0000FF"/>
                <w:lang w:val="fr-FR"/>
              </w:rPr>
            </w:pPr>
            <w:r w:rsidRPr="0010789C">
              <w:rPr>
                <w:rFonts w:ascii="Arial" w:hAnsi="Arial"/>
                <w:color w:val="0000FF"/>
                <w:lang w:val="fr-FR"/>
              </w:rPr>
              <w:t>Orthèse de la cheville et du pied</w:t>
            </w:r>
          </w:p>
        </w:tc>
      </w:tr>
      <w:tr w:rsidR="0043138D" w:rsidRPr="0010789C" w14:paraId="54BC7BED" w14:textId="77777777" w:rsidTr="00AB09D3">
        <w:tc>
          <w:tcPr>
            <w:tcW w:w="800" w:type="pct"/>
            <w:tcBorders>
              <w:top w:val="threeDEmboss" w:sz="12" w:space="0" w:color="auto"/>
              <w:left w:val="threeDEmboss" w:sz="12" w:space="0" w:color="auto"/>
              <w:bottom w:val="threeDEmboss" w:sz="12" w:space="0" w:color="auto"/>
              <w:right w:val="threeDEmboss" w:sz="12" w:space="0" w:color="auto"/>
            </w:tcBorders>
          </w:tcPr>
          <w:p w14:paraId="242148A8" w14:textId="77777777" w:rsidR="0043138D" w:rsidRPr="0010789C" w:rsidRDefault="0043138D">
            <w:pPr>
              <w:jc w:val="center"/>
              <w:rPr>
                <w:color w:val="0000FF"/>
              </w:rPr>
            </w:pPr>
            <w:r w:rsidRPr="0010789C">
              <w:rPr>
                <w:rFonts w:ascii="Arial" w:hAnsi="Arial"/>
                <w:color w:val="0000FF"/>
              </w:rPr>
              <w:t>KO</w:t>
            </w:r>
          </w:p>
        </w:tc>
        <w:tc>
          <w:tcPr>
            <w:tcW w:w="2051" w:type="pct"/>
            <w:tcBorders>
              <w:top w:val="threeDEmboss" w:sz="12" w:space="0" w:color="auto"/>
              <w:left w:val="threeDEmboss" w:sz="12" w:space="0" w:color="auto"/>
              <w:bottom w:val="threeDEmboss" w:sz="12" w:space="0" w:color="auto"/>
              <w:right w:val="threeDEmboss" w:sz="12" w:space="0" w:color="auto"/>
            </w:tcBorders>
          </w:tcPr>
          <w:p w14:paraId="2BED07D6" w14:textId="77777777" w:rsidR="0043138D" w:rsidRPr="0010789C" w:rsidRDefault="0043138D">
            <w:pPr>
              <w:rPr>
                <w:color w:val="0000FF"/>
              </w:rPr>
            </w:pPr>
            <w:r w:rsidRPr="0010789C">
              <w:rPr>
                <w:rFonts w:ascii="Arial" w:hAnsi="Arial"/>
                <w:color w:val="0000FF"/>
              </w:rPr>
              <w:t>Knee Orthosis</w:t>
            </w:r>
          </w:p>
        </w:tc>
        <w:tc>
          <w:tcPr>
            <w:tcW w:w="2150" w:type="pct"/>
            <w:tcBorders>
              <w:top w:val="threeDEmboss" w:sz="12" w:space="0" w:color="auto"/>
              <w:left w:val="threeDEmboss" w:sz="12" w:space="0" w:color="auto"/>
              <w:bottom w:val="threeDEmboss" w:sz="12" w:space="0" w:color="auto"/>
              <w:right w:val="threeDEmboss" w:sz="12" w:space="0" w:color="auto"/>
            </w:tcBorders>
          </w:tcPr>
          <w:p w14:paraId="3F525610" w14:textId="77777777" w:rsidR="0043138D" w:rsidRPr="0010789C" w:rsidRDefault="0043138D">
            <w:pPr>
              <w:rPr>
                <w:color w:val="0000FF"/>
              </w:rPr>
            </w:pPr>
            <w:r w:rsidRPr="0010789C">
              <w:rPr>
                <w:rFonts w:ascii="Arial" w:hAnsi="Arial"/>
                <w:color w:val="0000FF"/>
              </w:rPr>
              <w:t>Orthèse du genou</w:t>
            </w:r>
          </w:p>
        </w:tc>
      </w:tr>
      <w:tr w:rsidR="0043138D" w:rsidRPr="00ED52B7" w14:paraId="3CB1BB8D" w14:textId="77777777" w:rsidTr="00AB09D3">
        <w:tc>
          <w:tcPr>
            <w:tcW w:w="800" w:type="pct"/>
            <w:tcBorders>
              <w:top w:val="threeDEmboss" w:sz="12" w:space="0" w:color="auto"/>
              <w:left w:val="threeDEmboss" w:sz="12" w:space="0" w:color="auto"/>
              <w:bottom w:val="threeDEmboss" w:sz="12" w:space="0" w:color="auto"/>
              <w:right w:val="threeDEmboss" w:sz="12" w:space="0" w:color="auto"/>
            </w:tcBorders>
          </w:tcPr>
          <w:p w14:paraId="5DEB2450" w14:textId="77777777" w:rsidR="0043138D" w:rsidRPr="0010789C" w:rsidRDefault="0043138D">
            <w:pPr>
              <w:jc w:val="center"/>
              <w:rPr>
                <w:color w:val="0000FF"/>
              </w:rPr>
            </w:pPr>
            <w:r w:rsidRPr="0010789C">
              <w:rPr>
                <w:rFonts w:ascii="Arial" w:hAnsi="Arial"/>
                <w:color w:val="0000FF"/>
              </w:rPr>
              <w:t>KAFO</w:t>
            </w:r>
          </w:p>
        </w:tc>
        <w:tc>
          <w:tcPr>
            <w:tcW w:w="2051" w:type="pct"/>
            <w:tcBorders>
              <w:top w:val="threeDEmboss" w:sz="12" w:space="0" w:color="auto"/>
              <w:left w:val="threeDEmboss" w:sz="12" w:space="0" w:color="auto"/>
              <w:bottom w:val="threeDEmboss" w:sz="12" w:space="0" w:color="auto"/>
              <w:right w:val="threeDEmboss" w:sz="12" w:space="0" w:color="auto"/>
            </w:tcBorders>
          </w:tcPr>
          <w:p w14:paraId="20DCFC83" w14:textId="77777777" w:rsidR="0043138D" w:rsidRPr="0010789C" w:rsidRDefault="0043138D">
            <w:pPr>
              <w:rPr>
                <w:color w:val="0000FF"/>
              </w:rPr>
            </w:pPr>
            <w:r w:rsidRPr="0010789C">
              <w:rPr>
                <w:rFonts w:ascii="Arial" w:hAnsi="Arial"/>
                <w:color w:val="0000FF"/>
              </w:rPr>
              <w:t>Knee-Ankle-Foot Orthosis</w:t>
            </w:r>
          </w:p>
        </w:tc>
        <w:tc>
          <w:tcPr>
            <w:tcW w:w="2150" w:type="pct"/>
            <w:tcBorders>
              <w:top w:val="threeDEmboss" w:sz="12" w:space="0" w:color="auto"/>
              <w:left w:val="threeDEmboss" w:sz="12" w:space="0" w:color="auto"/>
              <w:bottom w:val="threeDEmboss" w:sz="12" w:space="0" w:color="auto"/>
              <w:right w:val="threeDEmboss" w:sz="12" w:space="0" w:color="auto"/>
            </w:tcBorders>
          </w:tcPr>
          <w:p w14:paraId="58CFF332" w14:textId="77777777" w:rsidR="0043138D" w:rsidRPr="0010789C" w:rsidRDefault="0043138D">
            <w:pPr>
              <w:rPr>
                <w:color w:val="0000FF"/>
                <w:lang w:val="fr-FR"/>
              </w:rPr>
            </w:pPr>
            <w:r w:rsidRPr="0010789C">
              <w:rPr>
                <w:rFonts w:ascii="Arial" w:hAnsi="Arial"/>
                <w:color w:val="0000FF"/>
                <w:lang w:val="fr-FR"/>
              </w:rPr>
              <w:t>Orthèse du genou, de la cheville et du pied</w:t>
            </w:r>
          </w:p>
        </w:tc>
      </w:tr>
      <w:tr w:rsidR="0043138D" w:rsidRPr="0010789C" w14:paraId="7A510D19" w14:textId="77777777" w:rsidTr="00AB09D3">
        <w:tc>
          <w:tcPr>
            <w:tcW w:w="800" w:type="pct"/>
            <w:tcBorders>
              <w:top w:val="threeDEmboss" w:sz="12" w:space="0" w:color="auto"/>
              <w:left w:val="threeDEmboss" w:sz="12" w:space="0" w:color="auto"/>
              <w:bottom w:val="threeDEmboss" w:sz="12" w:space="0" w:color="auto"/>
              <w:right w:val="threeDEmboss" w:sz="12" w:space="0" w:color="auto"/>
            </w:tcBorders>
          </w:tcPr>
          <w:p w14:paraId="0974E9C4" w14:textId="77777777" w:rsidR="0043138D" w:rsidRPr="0010789C" w:rsidRDefault="0043138D">
            <w:pPr>
              <w:jc w:val="center"/>
              <w:rPr>
                <w:color w:val="0000FF"/>
              </w:rPr>
            </w:pPr>
            <w:r w:rsidRPr="0010789C">
              <w:rPr>
                <w:rFonts w:ascii="Arial" w:hAnsi="Arial"/>
                <w:color w:val="0000FF"/>
              </w:rPr>
              <w:t>HO</w:t>
            </w:r>
          </w:p>
        </w:tc>
        <w:tc>
          <w:tcPr>
            <w:tcW w:w="2051" w:type="pct"/>
            <w:tcBorders>
              <w:top w:val="threeDEmboss" w:sz="12" w:space="0" w:color="auto"/>
              <w:left w:val="threeDEmboss" w:sz="12" w:space="0" w:color="auto"/>
              <w:bottom w:val="threeDEmboss" w:sz="12" w:space="0" w:color="auto"/>
              <w:right w:val="threeDEmboss" w:sz="12" w:space="0" w:color="auto"/>
            </w:tcBorders>
          </w:tcPr>
          <w:p w14:paraId="6538BA00" w14:textId="77777777" w:rsidR="0043138D" w:rsidRPr="0010789C" w:rsidRDefault="0043138D">
            <w:pPr>
              <w:rPr>
                <w:color w:val="0000FF"/>
              </w:rPr>
            </w:pPr>
            <w:r w:rsidRPr="0010789C">
              <w:rPr>
                <w:rFonts w:ascii="Arial" w:hAnsi="Arial"/>
                <w:color w:val="0000FF"/>
              </w:rPr>
              <w:t>Hip Orthosis</w:t>
            </w:r>
          </w:p>
        </w:tc>
        <w:tc>
          <w:tcPr>
            <w:tcW w:w="2150" w:type="pct"/>
            <w:tcBorders>
              <w:top w:val="threeDEmboss" w:sz="12" w:space="0" w:color="auto"/>
              <w:left w:val="threeDEmboss" w:sz="12" w:space="0" w:color="auto"/>
              <w:bottom w:val="threeDEmboss" w:sz="12" w:space="0" w:color="auto"/>
              <w:right w:val="threeDEmboss" w:sz="12" w:space="0" w:color="auto"/>
            </w:tcBorders>
          </w:tcPr>
          <w:p w14:paraId="4C447BE0" w14:textId="77777777" w:rsidR="0043138D" w:rsidRPr="0010789C" w:rsidRDefault="0043138D">
            <w:pPr>
              <w:rPr>
                <w:color w:val="0000FF"/>
              </w:rPr>
            </w:pPr>
            <w:r w:rsidRPr="0010789C">
              <w:rPr>
                <w:rFonts w:ascii="Arial" w:hAnsi="Arial"/>
                <w:color w:val="0000FF"/>
              </w:rPr>
              <w:t>Orthèse de la hanche</w:t>
            </w:r>
          </w:p>
        </w:tc>
      </w:tr>
      <w:tr w:rsidR="0043138D" w:rsidRPr="00ED52B7" w14:paraId="0ECA0712" w14:textId="77777777" w:rsidTr="00AB09D3">
        <w:tc>
          <w:tcPr>
            <w:tcW w:w="800" w:type="pct"/>
            <w:tcBorders>
              <w:top w:val="threeDEmboss" w:sz="12" w:space="0" w:color="auto"/>
              <w:left w:val="threeDEmboss" w:sz="12" w:space="0" w:color="auto"/>
              <w:bottom w:val="threeDEmboss" w:sz="12" w:space="0" w:color="auto"/>
              <w:right w:val="threeDEmboss" w:sz="12" w:space="0" w:color="auto"/>
            </w:tcBorders>
          </w:tcPr>
          <w:p w14:paraId="1270784A" w14:textId="77777777" w:rsidR="0043138D" w:rsidRPr="0010789C" w:rsidRDefault="0043138D">
            <w:pPr>
              <w:jc w:val="center"/>
              <w:rPr>
                <w:color w:val="0000FF"/>
              </w:rPr>
            </w:pPr>
            <w:r w:rsidRPr="0010789C">
              <w:rPr>
                <w:rFonts w:ascii="Arial" w:hAnsi="Arial"/>
                <w:color w:val="0000FF"/>
              </w:rPr>
              <w:t>HKAFO</w:t>
            </w:r>
          </w:p>
        </w:tc>
        <w:tc>
          <w:tcPr>
            <w:tcW w:w="2051" w:type="pct"/>
            <w:tcBorders>
              <w:top w:val="threeDEmboss" w:sz="12" w:space="0" w:color="auto"/>
              <w:left w:val="threeDEmboss" w:sz="12" w:space="0" w:color="auto"/>
              <w:bottom w:val="threeDEmboss" w:sz="12" w:space="0" w:color="auto"/>
              <w:right w:val="threeDEmboss" w:sz="12" w:space="0" w:color="auto"/>
            </w:tcBorders>
          </w:tcPr>
          <w:p w14:paraId="7FC35A43" w14:textId="77777777" w:rsidR="0043138D" w:rsidRPr="0010789C" w:rsidRDefault="0043138D">
            <w:pPr>
              <w:rPr>
                <w:color w:val="0000FF"/>
              </w:rPr>
            </w:pPr>
            <w:r w:rsidRPr="0010789C">
              <w:rPr>
                <w:rFonts w:ascii="Arial" w:hAnsi="Arial"/>
                <w:color w:val="0000FF"/>
              </w:rPr>
              <w:t>Hip-Knee-Ankle-Foot Orthosis</w:t>
            </w:r>
          </w:p>
        </w:tc>
        <w:tc>
          <w:tcPr>
            <w:tcW w:w="2150" w:type="pct"/>
            <w:tcBorders>
              <w:top w:val="threeDEmboss" w:sz="12" w:space="0" w:color="auto"/>
              <w:left w:val="threeDEmboss" w:sz="12" w:space="0" w:color="auto"/>
              <w:bottom w:val="threeDEmboss" w:sz="12" w:space="0" w:color="auto"/>
              <w:right w:val="threeDEmboss" w:sz="12" w:space="0" w:color="auto"/>
            </w:tcBorders>
          </w:tcPr>
          <w:p w14:paraId="046AC311" w14:textId="77777777" w:rsidR="0043138D" w:rsidRPr="0010789C" w:rsidRDefault="0043138D">
            <w:pPr>
              <w:rPr>
                <w:color w:val="0000FF"/>
                <w:lang w:val="fr-FR"/>
              </w:rPr>
            </w:pPr>
            <w:r w:rsidRPr="0010789C">
              <w:rPr>
                <w:rFonts w:ascii="Arial" w:hAnsi="Arial"/>
                <w:color w:val="0000FF"/>
                <w:lang w:val="fr-FR"/>
              </w:rPr>
              <w:t>Orthèse de la hanche, du genou, de la cheville et du pied</w:t>
            </w:r>
          </w:p>
        </w:tc>
      </w:tr>
      <w:tr w:rsidR="0043138D" w:rsidRPr="00ED52B7" w14:paraId="7021E128" w14:textId="77777777" w:rsidTr="00AB09D3">
        <w:tc>
          <w:tcPr>
            <w:tcW w:w="800" w:type="pct"/>
            <w:tcBorders>
              <w:top w:val="threeDEmboss" w:sz="12" w:space="0" w:color="auto"/>
              <w:left w:val="threeDEmboss" w:sz="12" w:space="0" w:color="auto"/>
              <w:bottom w:val="threeDEmboss" w:sz="12" w:space="0" w:color="auto"/>
              <w:right w:val="threeDEmboss" w:sz="12" w:space="0" w:color="auto"/>
            </w:tcBorders>
          </w:tcPr>
          <w:p w14:paraId="777DF13D" w14:textId="77777777" w:rsidR="0043138D" w:rsidRPr="0010789C" w:rsidRDefault="0043138D">
            <w:pPr>
              <w:jc w:val="center"/>
              <w:rPr>
                <w:color w:val="0000FF"/>
              </w:rPr>
            </w:pPr>
            <w:r w:rsidRPr="0010789C">
              <w:rPr>
                <w:rFonts w:ascii="Arial" w:hAnsi="Arial"/>
                <w:color w:val="0000FF"/>
              </w:rPr>
              <w:t>THKAFO</w:t>
            </w:r>
          </w:p>
        </w:tc>
        <w:tc>
          <w:tcPr>
            <w:tcW w:w="2051" w:type="pct"/>
            <w:tcBorders>
              <w:top w:val="threeDEmboss" w:sz="12" w:space="0" w:color="auto"/>
              <w:left w:val="threeDEmboss" w:sz="12" w:space="0" w:color="auto"/>
              <w:bottom w:val="threeDEmboss" w:sz="12" w:space="0" w:color="auto"/>
              <w:right w:val="threeDEmboss" w:sz="12" w:space="0" w:color="auto"/>
            </w:tcBorders>
          </w:tcPr>
          <w:p w14:paraId="359C97BD" w14:textId="77777777" w:rsidR="0043138D" w:rsidRPr="0010789C" w:rsidRDefault="0043138D">
            <w:pPr>
              <w:rPr>
                <w:color w:val="0000FF"/>
              </w:rPr>
            </w:pPr>
            <w:r w:rsidRPr="0010789C">
              <w:rPr>
                <w:rFonts w:ascii="Arial" w:hAnsi="Arial"/>
                <w:color w:val="0000FF"/>
              </w:rPr>
              <w:t>Thorax-Hip-Knee-Ankle-Foot Orthosis</w:t>
            </w:r>
          </w:p>
        </w:tc>
        <w:tc>
          <w:tcPr>
            <w:tcW w:w="2150" w:type="pct"/>
            <w:tcBorders>
              <w:top w:val="threeDEmboss" w:sz="12" w:space="0" w:color="auto"/>
              <w:left w:val="threeDEmboss" w:sz="12" w:space="0" w:color="auto"/>
              <w:bottom w:val="threeDEmboss" w:sz="12" w:space="0" w:color="auto"/>
              <w:right w:val="threeDEmboss" w:sz="12" w:space="0" w:color="auto"/>
            </w:tcBorders>
          </w:tcPr>
          <w:p w14:paraId="5375FAC3" w14:textId="77777777" w:rsidR="0043138D" w:rsidRPr="0010789C" w:rsidRDefault="0043138D">
            <w:pPr>
              <w:rPr>
                <w:color w:val="0000FF"/>
                <w:lang w:val="fr-FR"/>
              </w:rPr>
            </w:pPr>
            <w:r w:rsidRPr="0010789C">
              <w:rPr>
                <w:rFonts w:ascii="Arial" w:hAnsi="Arial"/>
                <w:color w:val="0000FF"/>
                <w:lang w:val="fr-FR"/>
              </w:rPr>
              <w:t>Orthèse du thorax, de la hanche, du genou, de la cheville et du pied</w:t>
            </w:r>
          </w:p>
        </w:tc>
      </w:tr>
      <w:tr w:rsidR="00CD1CA7" w:rsidRPr="0010789C" w14:paraId="09E8C958" w14:textId="77777777" w:rsidTr="00AB09D3">
        <w:tc>
          <w:tcPr>
            <w:tcW w:w="800" w:type="pct"/>
            <w:tcBorders>
              <w:top w:val="threeDEmboss" w:sz="12" w:space="0" w:color="auto"/>
              <w:left w:val="threeDEmboss" w:sz="12" w:space="0" w:color="auto"/>
              <w:bottom w:val="threeDEmboss" w:sz="12" w:space="0" w:color="auto"/>
              <w:right w:val="threeDEmboss" w:sz="12" w:space="0" w:color="auto"/>
            </w:tcBorders>
          </w:tcPr>
          <w:p w14:paraId="5EC79EF6" w14:textId="77777777" w:rsidR="0043138D" w:rsidRPr="0010789C" w:rsidRDefault="0043138D">
            <w:pPr>
              <w:jc w:val="center"/>
              <w:rPr>
                <w:color w:val="0000FF"/>
              </w:rPr>
            </w:pPr>
            <w:r w:rsidRPr="0010789C">
              <w:rPr>
                <w:rFonts w:ascii="Arial" w:hAnsi="Arial"/>
                <w:color w:val="0000FF"/>
              </w:rPr>
              <w:t>RGO</w:t>
            </w:r>
          </w:p>
        </w:tc>
        <w:tc>
          <w:tcPr>
            <w:tcW w:w="4200" w:type="pct"/>
            <w:gridSpan w:val="2"/>
            <w:tcBorders>
              <w:top w:val="threeDEmboss" w:sz="12" w:space="0" w:color="auto"/>
              <w:left w:val="threeDEmboss" w:sz="12" w:space="0" w:color="auto"/>
              <w:bottom w:val="threeDEmboss" w:sz="12" w:space="0" w:color="auto"/>
              <w:right w:val="threeDEmboss" w:sz="12" w:space="0" w:color="auto"/>
            </w:tcBorders>
          </w:tcPr>
          <w:p w14:paraId="2B2A1EB5" w14:textId="77777777" w:rsidR="0043138D" w:rsidRPr="0010789C" w:rsidRDefault="0043138D">
            <w:pPr>
              <w:rPr>
                <w:color w:val="0000FF"/>
              </w:rPr>
            </w:pPr>
            <w:r w:rsidRPr="0010789C">
              <w:rPr>
                <w:rFonts w:ascii="Arial" w:hAnsi="Arial"/>
                <w:color w:val="0000FF"/>
              </w:rPr>
              <w:t>Reciprocating Gait Orthosis</w:t>
            </w:r>
          </w:p>
        </w:tc>
      </w:tr>
      <w:tr w:rsidR="00CD1CA7" w:rsidRPr="0010789C" w14:paraId="0D274D5A" w14:textId="77777777" w:rsidTr="00AB09D3">
        <w:tc>
          <w:tcPr>
            <w:tcW w:w="800" w:type="pct"/>
            <w:tcBorders>
              <w:top w:val="threeDEmboss" w:sz="12" w:space="0" w:color="auto"/>
              <w:left w:val="threeDEmboss" w:sz="12" w:space="0" w:color="auto"/>
              <w:bottom w:val="threeDEmboss" w:sz="12" w:space="0" w:color="auto"/>
              <w:right w:val="threeDEmboss" w:sz="12" w:space="0" w:color="auto"/>
            </w:tcBorders>
          </w:tcPr>
          <w:p w14:paraId="4280E24D" w14:textId="77777777" w:rsidR="0043138D" w:rsidRPr="0010789C" w:rsidRDefault="0043138D">
            <w:pPr>
              <w:jc w:val="center"/>
              <w:rPr>
                <w:color w:val="0000FF"/>
              </w:rPr>
            </w:pPr>
            <w:r w:rsidRPr="0010789C">
              <w:rPr>
                <w:rFonts w:ascii="Arial" w:hAnsi="Arial"/>
                <w:color w:val="0000FF"/>
              </w:rPr>
              <w:t>IRGO</w:t>
            </w:r>
          </w:p>
        </w:tc>
        <w:tc>
          <w:tcPr>
            <w:tcW w:w="4200" w:type="pct"/>
            <w:gridSpan w:val="2"/>
            <w:tcBorders>
              <w:top w:val="threeDEmboss" w:sz="12" w:space="0" w:color="auto"/>
              <w:left w:val="threeDEmboss" w:sz="12" w:space="0" w:color="auto"/>
              <w:bottom w:val="threeDEmboss" w:sz="12" w:space="0" w:color="auto"/>
              <w:right w:val="threeDEmboss" w:sz="12" w:space="0" w:color="auto"/>
            </w:tcBorders>
          </w:tcPr>
          <w:p w14:paraId="657679B0" w14:textId="77777777" w:rsidR="0043138D" w:rsidRPr="0010789C" w:rsidRDefault="0043138D">
            <w:pPr>
              <w:rPr>
                <w:color w:val="0000FF"/>
              </w:rPr>
            </w:pPr>
            <w:r w:rsidRPr="0010789C">
              <w:rPr>
                <w:rFonts w:ascii="Arial" w:hAnsi="Arial"/>
                <w:color w:val="0000FF"/>
              </w:rPr>
              <w:t>Isocentric Reciprocating Gait Orthosis</w:t>
            </w:r>
          </w:p>
        </w:tc>
      </w:tr>
      <w:tr w:rsidR="00CD1CA7" w:rsidRPr="0010789C" w14:paraId="58217037" w14:textId="77777777" w:rsidTr="00AB09D3">
        <w:tc>
          <w:tcPr>
            <w:tcW w:w="800" w:type="pct"/>
            <w:tcBorders>
              <w:top w:val="threeDEmboss" w:sz="12" w:space="0" w:color="auto"/>
              <w:left w:val="threeDEmboss" w:sz="12" w:space="0" w:color="auto"/>
              <w:bottom w:val="threeDEmboss" w:sz="12" w:space="0" w:color="auto"/>
              <w:right w:val="threeDEmboss" w:sz="12" w:space="0" w:color="auto"/>
            </w:tcBorders>
          </w:tcPr>
          <w:p w14:paraId="37CF2533" w14:textId="77777777" w:rsidR="0043138D" w:rsidRPr="0010789C" w:rsidRDefault="0043138D">
            <w:pPr>
              <w:jc w:val="center"/>
              <w:rPr>
                <w:color w:val="0000FF"/>
              </w:rPr>
            </w:pPr>
            <w:r w:rsidRPr="0010789C">
              <w:rPr>
                <w:rFonts w:ascii="Arial" w:hAnsi="Arial"/>
                <w:color w:val="0000FF"/>
              </w:rPr>
              <w:t>ARGO</w:t>
            </w:r>
          </w:p>
        </w:tc>
        <w:tc>
          <w:tcPr>
            <w:tcW w:w="4200" w:type="pct"/>
            <w:gridSpan w:val="2"/>
            <w:tcBorders>
              <w:top w:val="threeDEmboss" w:sz="12" w:space="0" w:color="auto"/>
              <w:left w:val="threeDEmboss" w:sz="12" w:space="0" w:color="auto"/>
              <w:bottom w:val="threeDEmboss" w:sz="12" w:space="0" w:color="auto"/>
              <w:right w:val="threeDEmboss" w:sz="12" w:space="0" w:color="auto"/>
            </w:tcBorders>
          </w:tcPr>
          <w:p w14:paraId="20D2F583" w14:textId="77777777" w:rsidR="0043138D" w:rsidRPr="0010789C" w:rsidRDefault="0043138D">
            <w:pPr>
              <w:rPr>
                <w:color w:val="0000FF"/>
              </w:rPr>
            </w:pPr>
            <w:r w:rsidRPr="0010789C">
              <w:rPr>
                <w:rFonts w:ascii="Arial" w:hAnsi="Arial"/>
                <w:color w:val="0000FF"/>
              </w:rPr>
              <w:t>Advanced Reciprocating Gait Orthosis</w:t>
            </w:r>
          </w:p>
        </w:tc>
      </w:tr>
      <w:tr w:rsidR="00CD1CA7" w:rsidRPr="0010789C" w14:paraId="551D88B2" w14:textId="77777777" w:rsidTr="00AB09D3">
        <w:tc>
          <w:tcPr>
            <w:tcW w:w="800" w:type="pct"/>
            <w:tcBorders>
              <w:top w:val="threeDEmboss" w:sz="12" w:space="0" w:color="auto"/>
              <w:left w:val="threeDEmboss" w:sz="12" w:space="0" w:color="auto"/>
              <w:bottom w:val="threeDEmboss" w:sz="12" w:space="0" w:color="auto"/>
              <w:right w:val="threeDEmboss" w:sz="12" w:space="0" w:color="auto"/>
            </w:tcBorders>
          </w:tcPr>
          <w:p w14:paraId="15DACEB7" w14:textId="77777777" w:rsidR="0043138D" w:rsidRPr="0010789C" w:rsidRDefault="0043138D">
            <w:pPr>
              <w:jc w:val="center"/>
              <w:rPr>
                <w:color w:val="0000FF"/>
              </w:rPr>
            </w:pPr>
            <w:r w:rsidRPr="0010789C">
              <w:rPr>
                <w:rFonts w:ascii="Arial" w:hAnsi="Arial"/>
                <w:color w:val="0000FF"/>
              </w:rPr>
              <w:t>HGO</w:t>
            </w:r>
          </w:p>
        </w:tc>
        <w:tc>
          <w:tcPr>
            <w:tcW w:w="4200" w:type="pct"/>
            <w:gridSpan w:val="2"/>
            <w:tcBorders>
              <w:top w:val="threeDEmboss" w:sz="12" w:space="0" w:color="auto"/>
              <w:left w:val="threeDEmboss" w:sz="12" w:space="0" w:color="auto"/>
              <w:bottom w:val="threeDEmboss" w:sz="12" w:space="0" w:color="auto"/>
              <w:right w:val="threeDEmboss" w:sz="12" w:space="0" w:color="auto"/>
            </w:tcBorders>
          </w:tcPr>
          <w:p w14:paraId="06390911" w14:textId="77777777" w:rsidR="0043138D" w:rsidRPr="0010789C" w:rsidRDefault="0043138D">
            <w:pPr>
              <w:rPr>
                <w:color w:val="0000FF"/>
              </w:rPr>
            </w:pPr>
            <w:r w:rsidRPr="0010789C">
              <w:rPr>
                <w:rFonts w:ascii="Arial" w:hAnsi="Arial"/>
                <w:color w:val="0000FF"/>
              </w:rPr>
              <w:t>Hip Guidance Orthosis</w:t>
            </w:r>
          </w:p>
        </w:tc>
      </w:tr>
    </w:tbl>
    <w:p w14:paraId="6912055B" w14:textId="77777777" w:rsidR="0043138D" w:rsidRPr="0010789C" w:rsidRDefault="0043138D">
      <w:pPr>
        <w:rPr>
          <w:color w:val="0000FF"/>
        </w:rPr>
      </w:pPr>
    </w:p>
    <w:tbl>
      <w:tblPr>
        <w:tblW w:w="5281" w:type="pct"/>
        <w:tblCellMar>
          <w:left w:w="28" w:type="dxa"/>
          <w:right w:w="28" w:type="dxa"/>
        </w:tblCellMar>
        <w:tblLook w:val="0000" w:firstRow="0" w:lastRow="0" w:firstColumn="0" w:lastColumn="0" w:noHBand="0" w:noVBand="0"/>
      </w:tblPr>
      <w:tblGrid>
        <w:gridCol w:w="426"/>
        <w:gridCol w:w="545"/>
        <w:gridCol w:w="730"/>
        <w:gridCol w:w="852"/>
        <w:gridCol w:w="4963"/>
        <w:gridCol w:w="282"/>
        <w:gridCol w:w="850"/>
        <w:gridCol w:w="143"/>
        <w:gridCol w:w="284"/>
        <w:gridCol w:w="76"/>
        <w:gridCol w:w="193"/>
        <w:gridCol w:w="189"/>
      </w:tblGrid>
      <w:tr w:rsidR="00B44FDC" w:rsidRPr="0010789C" w14:paraId="5BC1F887" w14:textId="77777777" w:rsidTr="00AC7733">
        <w:trPr>
          <w:gridAfter w:val="3"/>
          <w:wAfter w:w="240" w:type="pct"/>
          <w:cantSplit/>
        </w:trPr>
        <w:tc>
          <w:tcPr>
            <w:tcW w:w="223" w:type="pct"/>
          </w:tcPr>
          <w:p w14:paraId="73645517" w14:textId="77777777" w:rsidR="0043138D" w:rsidRPr="0010789C" w:rsidRDefault="0043138D">
            <w:pPr>
              <w:rPr>
                <w:color w:val="0000FF"/>
              </w:rPr>
            </w:pPr>
          </w:p>
        </w:tc>
        <w:tc>
          <w:tcPr>
            <w:tcW w:w="286" w:type="pct"/>
          </w:tcPr>
          <w:p w14:paraId="6B2135CF" w14:textId="77777777" w:rsidR="0043138D" w:rsidRPr="0010789C" w:rsidRDefault="0043138D">
            <w:pPr>
              <w:jc w:val="right"/>
              <w:rPr>
                <w:color w:val="0000FF"/>
              </w:rPr>
            </w:pPr>
          </w:p>
        </w:tc>
        <w:tc>
          <w:tcPr>
            <w:tcW w:w="383" w:type="pct"/>
          </w:tcPr>
          <w:p w14:paraId="741A3A1C" w14:textId="77777777" w:rsidR="0043138D" w:rsidRPr="0010789C" w:rsidRDefault="0043138D">
            <w:pPr>
              <w:rPr>
                <w:color w:val="0000FF"/>
              </w:rPr>
            </w:pPr>
          </w:p>
        </w:tc>
        <w:tc>
          <w:tcPr>
            <w:tcW w:w="447" w:type="pct"/>
          </w:tcPr>
          <w:p w14:paraId="2D344460" w14:textId="77777777" w:rsidR="0043138D" w:rsidRPr="0010789C" w:rsidRDefault="0043138D" w:rsidP="003E36E7">
            <w:pPr>
              <w:rPr>
                <w:rFonts w:ascii="Arial" w:hAnsi="Arial" w:cs="Arial"/>
                <w:color w:val="0000FF"/>
              </w:rPr>
            </w:pPr>
          </w:p>
        </w:tc>
        <w:tc>
          <w:tcPr>
            <w:tcW w:w="2603" w:type="pct"/>
          </w:tcPr>
          <w:p w14:paraId="492FE89F" w14:textId="77777777" w:rsidR="0043138D" w:rsidRPr="0010789C" w:rsidRDefault="0043138D">
            <w:pPr>
              <w:jc w:val="both"/>
              <w:rPr>
                <w:color w:val="0000FF"/>
              </w:rPr>
            </w:pPr>
          </w:p>
        </w:tc>
        <w:tc>
          <w:tcPr>
            <w:tcW w:w="148" w:type="pct"/>
            <w:vAlign w:val="bottom"/>
          </w:tcPr>
          <w:p w14:paraId="4DFBFC1E" w14:textId="77777777" w:rsidR="0043138D" w:rsidRPr="0010789C" w:rsidRDefault="0043138D">
            <w:pPr>
              <w:rPr>
                <w:color w:val="0000FF"/>
              </w:rPr>
            </w:pPr>
          </w:p>
        </w:tc>
        <w:tc>
          <w:tcPr>
            <w:tcW w:w="446" w:type="pct"/>
            <w:vAlign w:val="bottom"/>
          </w:tcPr>
          <w:p w14:paraId="5703FB5D" w14:textId="77777777" w:rsidR="0043138D" w:rsidRPr="0010789C" w:rsidRDefault="0043138D">
            <w:pPr>
              <w:rPr>
                <w:color w:val="0000FF"/>
              </w:rPr>
            </w:pPr>
          </w:p>
        </w:tc>
        <w:tc>
          <w:tcPr>
            <w:tcW w:w="75" w:type="pct"/>
            <w:vAlign w:val="bottom"/>
          </w:tcPr>
          <w:p w14:paraId="4ECF1146" w14:textId="77777777" w:rsidR="0043138D" w:rsidRPr="0010789C" w:rsidRDefault="0043138D">
            <w:pPr>
              <w:rPr>
                <w:color w:val="0000FF"/>
              </w:rPr>
            </w:pPr>
          </w:p>
        </w:tc>
        <w:tc>
          <w:tcPr>
            <w:tcW w:w="149" w:type="pct"/>
            <w:vAlign w:val="bottom"/>
          </w:tcPr>
          <w:p w14:paraId="78D6993F" w14:textId="77777777" w:rsidR="0043138D" w:rsidRPr="0010789C" w:rsidRDefault="0043138D">
            <w:pPr>
              <w:rPr>
                <w:color w:val="0000FF"/>
              </w:rPr>
            </w:pPr>
          </w:p>
        </w:tc>
      </w:tr>
      <w:tr w:rsidR="00EF563F" w:rsidRPr="0010789C" w14:paraId="212E5F4D" w14:textId="77777777" w:rsidTr="00AC7733">
        <w:trPr>
          <w:gridAfter w:val="3"/>
          <w:wAfter w:w="240" w:type="pct"/>
          <w:cantSplit/>
        </w:trPr>
        <w:tc>
          <w:tcPr>
            <w:tcW w:w="223" w:type="pct"/>
          </w:tcPr>
          <w:p w14:paraId="3906D09C" w14:textId="77777777" w:rsidR="00EF563F" w:rsidRDefault="00EF563F">
            <w:pPr>
              <w:rPr>
                <w:color w:val="0000FF"/>
              </w:rPr>
            </w:pPr>
          </w:p>
          <w:p w14:paraId="55FFB310" w14:textId="77777777" w:rsidR="00EF563F" w:rsidRDefault="00EF563F">
            <w:pPr>
              <w:rPr>
                <w:color w:val="0000FF"/>
              </w:rPr>
            </w:pPr>
          </w:p>
          <w:p w14:paraId="13C0E1B8" w14:textId="77777777" w:rsidR="00EF563F" w:rsidRPr="0010789C" w:rsidRDefault="00EF563F">
            <w:pPr>
              <w:rPr>
                <w:color w:val="0000FF"/>
              </w:rPr>
            </w:pPr>
          </w:p>
        </w:tc>
        <w:tc>
          <w:tcPr>
            <w:tcW w:w="286" w:type="pct"/>
          </w:tcPr>
          <w:p w14:paraId="699FF8D4" w14:textId="77777777" w:rsidR="00EF563F" w:rsidRPr="0010789C" w:rsidRDefault="00EF563F">
            <w:pPr>
              <w:jc w:val="right"/>
              <w:rPr>
                <w:color w:val="0000FF"/>
              </w:rPr>
            </w:pPr>
          </w:p>
        </w:tc>
        <w:tc>
          <w:tcPr>
            <w:tcW w:w="383" w:type="pct"/>
          </w:tcPr>
          <w:p w14:paraId="3919C491" w14:textId="77777777" w:rsidR="00EF563F" w:rsidRPr="0010789C" w:rsidRDefault="00EF563F">
            <w:pPr>
              <w:rPr>
                <w:color w:val="0000FF"/>
              </w:rPr>
            </w:pPr>
          </w:p>
        </w:tc>
        <w:tc>
          <w:tcPr>
            <w:tcW w:w="447" w:type="pct"/>
          </w:tcPr>
          <w:p w14:paraId="2C96C991" w14:textId="77777777" w:rsidR="00EF563F" w:rsidRPr="0010789C" w:rsidRDefault="00EF563F" w:rsidP="003E36E7">
            <w:pPr>
              <w:rPr>
                <w:rFonts w:ascii="Arial" w:hAnsi="Arial" w:cs="Arial"/>
                <w:color w:val="0000FF"/>
              </w:rPr>
            </w:pPr>
          </w:p>
        </w:tc>
        <w:tc>
          <w:tcPr>
            <w:tcW w:w="2603" w:type="pct"/>
          </w:tcPr>
          <w:p w14:paraId="2FBF7FD1" w14:textId="77777777" w:rsidR="00EF563F" w:rsidRPr="0010789C" w:rsidRDefault="00EF563F">
            <w:pPr>
              <w:jc w:val="both"/>
              <w:rPr>
                <w:color w:val="0000FF"/>
              </w:rPr>
            </w:pPr>
          </w:p>
        </w:tc>
        <w:tc>
          <w:tcPr>
            <w:tcW w:w="148" w:type="pct"/>
            <w:vAlign w:val="bottom"/>
          </w:tcPr>
          <w:p w14:paraId="60973AFB" w14:textId="77777777" w:rsidR="00EF563F" w:rsidRPr="0010789C" w:rsidRDefault="00EF563F">
            <w:pPr>
              <w:rPr>
                <w:color w:val="0000FF"/>
              </w:rPr>
            </w:pPr>
          </w:p>
        </w:tc>
        <w:tc>
          <w:tcPr>
            <w:tcW w:w="446" w:type="pct"/>
            <w:vAlign w:val="bottom"/>
          </w:tcPr>
          <w:p w14:paraId="24BEA905" w14:textId="77777777" w:rsidR="00EF563F" w:rsidRPr="0010789C" w:rsidRDefault="00EF563F">
            <w:pPr>
              <w:rPr>
                <w:color w:val="0000FF"/>
              </w:rPr>
            </w:pPr>
          </w:p>
        </w:tc>
        <w:tc>
          <w:tcPr>
            <w:tcW w:w="75" w:type="pct"/>
            <w:vAlign w:val="bottom"/>
          </w:tcPr>
          <w:p w14:paraId="4166E5A1" w14:textId="77777777" w:rsidR="00EF563F" w:rsidRPr="0010789C" w:rsidRDefault="00EF563F">
            <w:pPr>
              <w:rPr>
                <w:color w:val="0000FF"/>
              </w:rPr>
            </w:pPr>
          </w:p>
        </w:tc>
        <w:tc>
          <w:tcPr>
            <w:tcW w:w="149" w:type="pct"/>
            <w:vAlign w:val="bottom"/>
          </w:tcPr>
          <w:p w14:paraId="23842FE6" w14:textId="77777777" w:rsidR="00EF563F" w:rsidRPr="0010789C" w:rsidRDefault="00EF563F">
            <w:pPr>
              <w:rPr>
                <w:color w:val="0000FF"/>
              </w:rPr>
            </w:pPr>
          </w:p>
        </w:tc>
      </w:tr>
      <w:tr w:rsidR="00AC7733" w:rsidRPr="00ED52B7" w14:paraId="5F500385" w14:textId="77777777" w:rsidTr="00AC7733">
        <w:trPr>
          <w:gridAfter w:val="3"/>
          <w:wAfter w:w="240" w:type="pct"/>
          <w:cantSplit/>
        </w:trPr>
        <w:tc>
          <w:tcPr>
            <w:tcW w:w="223" w:type="pct"/>
          </w:tcPr>
          <w:p w14:paraId="3B682996" w14:textId="77777777" w:rsidR="0043138D" w:rsidRPr="0010789C" w:rsidRDefault="0043138D">
            <w:pPr>
              <w:rPr>
                <w:color w:val="0000FF"/>
              </w:rPr>
            </w:pPr>
          </w:p>
        </w:tc>
        <w:tc>
          <w:tcPr>
            <w:tcW w:w="286" w:type="pct"/>
          </w:tcPr>
          <w:p w14:paraId="26103177" w14:textId="77777777" w:rsidR="0043138D" w:rsidRPr="0010789C" w:rsidRDefault="0043138D">
            <w:pPr>
              <w:jc w:val="right"/>
              <w:rPr>
                <w:color w:val="0000FF"/>
              </w:rPr>
            </w:pPr>
          </w:p>
        </w:tc>
        <w:tc>
          <w:tcPr>
            <w:tcW w:w="383" w:type="pct"/>
          </w:tcPr>
          <w:p w14:paraId="56467121" w14:textId="77777777" w:rsidR="0043138D" w:rsidRPr="0010789C" w:rsidRDefault="0043138D">
            <w:pPr>
              <w:rPr>
                <w:color w:val="0000FF"/>
              </w:rPr>
            </w:pPr>
          </w:p>
        </w:tc>
        <w:tc>
          <w:tcPr>
            <w:tcW w:w="447" w:type="pct"/>
          </w:tcPr>
          <w:p w14:paraId="676EE317" w14:textId="77777777" w:rsidR="0043138D" w:rsidRPr="0010789C" w:rsidRDefault="0043138D" w:rsidP="003E36E7">
            <w:pPr>
              <w:rPr>
                <w:rFonts w:ascii="Arial" w:hAnsi="Arial" w:cs="Arial"/>
                <w:color w:val="0000FF"/>
              </w:rPr>
            </w:pPr>
          </w:p>
        </w:tc>
        <w:tc>
          <w:tcPr>
            <w:tcW w:w="3272" w:type="pct"/>
            <w:gridSpan w:val="4"/>
          </w:tcPr>
          <w:p w14:paraId="240ADCF9" w14:textId="77777777" w:rsidR="0043138D" w:rsidRPr="0010789C" w:rsidRDefault="0043138D">
            <w:pPr>
              <w:jc w:val="both"/>
              <w:rPr>
                <w:color w:val="0000FF"/>
                <w:lang w:val="fr-FR"/>
              </w:rPr>
            </w:pPr>
            <w:r w:rsidRPr="0010789C">
              <w:rPr>
                <w:rFonts w:ascii="Arial" w:hAnsi="Arial"/>
                <w:color w:val="0000FF"/>
                <w:lang w:val="fr-FR"/>
              </w:rPr>
              <w:t>Appareil bilatéral pour affections du système nerveux central</w:t>
            </w:r>
            <w:r w:rsidR="0082091E" w:rsidRPr="0010789C">
              <w:rPr>
                <w:rFonts w:ascii="Arial" w:hAnsi="Arial"/>
                <w:color w:val="0000FF"/>
                <w:lang w:val="fr-FR"/>
              </w:rPr>
              <w:t> :</w:t>
            </w:r>
          </w:p>
        </w:tc>
        <w:tc>
          <w:tcPr>
            <w:tcW w:w="149" w:type="pct"/>
            <w:vAlign w:val="bottom"/>
          </w:tcPr>
          <w:p w14:paraId="4FCBFA59" w14:textId="77777777" w:rsidR="0043138D" w:rsidRPr="0010789C" w:rsidRDefault="0043138D">
            <w:pPr>
              <w:rPr>
                <w:color w:val="0000FF"/>
                <w:lang w:val="fr-FR"/>
              </w:rPr>
            </w:pPr>
          </w:p>
        </w:tc>
      </w:tr>
      <w:tr w:rsidR="00AC7733" w:rsidRPr="00ED52B7" w14:paraId="4BDEB809" w14:textId="77777777" w:rsidTr="00AC7733">
        <w:trPr>
          <w:gridAfter w:val="3"/>
          <w:wAfter w:w="240" w:type="pct"/>
          <w:cantSplit/>
        </w:trPr>
        <w:tc>
          <w:tcPr>
            <w:tcW w:w="223" w:type="pct"/>
          </w:tcPr>
          <w:p w14:paraId="1BA3E155" w14:textId="77777777" w:rsidR="0043138D" w:rsidRPr="0010789C" w:rsidRDefault="0043138D">
            <w:pPr>
              <w:rPr>
                <w:color w:val="0000FF"/>
                <w:lang w:val="fr-FR"/>
              </w:rPr>
            </w:pPr>
          </w:p>
        </w:tc>
        <w:tc>
          <w:tcPr>
            <w:tcW w:w="286" w:type="pct"/>
          </w:tcPr>
          <w:p w14:paraId="79082F73" w14:textId="77777777" w:rsidR="0043138D" w:rsidRPr="0010789C" w:rsidRDefault="0043138D">
            <w:pPr>
              <w:jc w:val="right"/>
              <w:rPr>
                <w:color w:val="0000FF"/>
                <w:lang w:val="fr-FR"/>
              </w:rPr>
            </w:pPr>
          </w:p>
        </w:tc>
        <w:tc>
          <w:tcPr>
            <w:tcW w:w="383" w:type="pct"/>
          </w:tcPr>
          <w:p w14:paraId="4A114A1C" w14:textId="77777777" w:rsidR="0043138D" w:rsidRPr="0010789C" w:rsidRDefault="0043138D">
            <w:pPr>
              <w:rPr>
                <w:color w:val="0000FF"/>
                <w:lang w:val="fr-FR"/>
              </w:rPr>
            </w:pPr>
          </w:p>
        </w:tc>
        <w:tc>
          <w:tcPr>
            <w:tcW w:w="447" w:type="pct"/>
          </w:tcPr>
          <w:p w14:paraId="1454ED6A" w14:textId="77777777" w:rsidR="0043138D" w:rsidRPr="0010789C" w:rsidRDefault="0043138D" w:rsidP="003E36E7">
            <w:pPr>
              <w:rPr>
                <w:rFonts w:ascii="Arial" w:hAnsi="Arial" w:cs="Arial"/>
                <w:color w:val="0000FF"/>
                <w:lang w:val="fr-FR"/>
              </w:rPr>
            </w:pPr>
          </w:p>
        </w:tc>
        <w:tc>
          <w:tcPr>
            <w:tcW w:w="3272" w:type="pct"/>
            <w:gridSpan w:val="4"/>
          </w:tcPr>
          <w:p w14:paraId="1924BBCD" w14:textId="77777777" w:rsidR="0043138D" w:rsidRPr="0010789C" w:rsidRDefault="0043138D">
            <w:pPr>
              <w:jc w:val="both"/>
              <w:rPr>
                <w:rFonts w:ascii="Arial" w:hAnsi="Arial"/>
                <w:color w:val="0000FF"/>
                <w:lang w:val="fr-FR"/>
              </w:rPr>
            </w:pPr>
          </w:p>
        </w:tc>
        <w:tc>
          <w:tcPr>
            <w:tcW w:w="149" w:type="pct"/>
            <w:vAlign w:val="bottom"/>
          </w:tcPr>
          <w:p w14:paraId="3145551B" w14:textId="77777777" w:rsidR="0043138D" w:rsidRPr="0010789C" w:rsidRDefault="0043138D">
            <w:pPr>
              <w:rPr>
                <w:color w:val="0000FF"/>
                <w:lang w:val="fr-FR"/>
              </w:rPr>
            </w:pPr>
          </w:p>
        </w:tc>
      </w:tr>
      <w:tr w:rsidR="00B44FDC" w:rsidRPr="0010789C" w14:paraId="0313EB67" w14:textId="77777777" w:rsidTr="00AC7733">
        <w:trPr>
          <w:gridAfter w:val="3"/>
          <w:wAfter w:w="240" w:type="pct"/>
          <w:cantSplit/>
        </w:trPr>
        <w:tc>
          <w:tcPr>
            <w:tcW w:w="223" w:type="pct"/>
          </w:tcPr>
          <w:p w14:paraId="2B0D2307" w14:textId="77777777" w:rsidR="0043138D" w:rsidRPr="0010789C" w:rsidRDefault="0043138D">
            <w:pPr>
              <w:rPr>
                <w:color w:val="0000FF"/>
                <w:lang w:val="fr-FR"/>
              </w:rPr>
            </w:pPr>
          </w:p>
        </w:tc>
        <w:tc>
          <w:tcPr>
            <w:tcW w:w="286" w:type="pct"/>
          </w:tcPr>
          <w:p w14:paraId="32058ABA" w14:textId="77777777" w:rsidR="0043138D" w:rsidRPr="0010789C" w:rsidRDefault="0043138D">
            <w:pPr>
              <w:jc w:val="right"/>
              <w:rPr>
                <w:color w:val="0000FF"/>
                <w:lang w:val="fr-FR"/>
              </w:rPr>
            </w:pPr>
          </w:p>
        </w:tc>
        <w:tc>
          <w:tcPr>
            <w:tcW w:w="383" w:type="pct"/>
          </w:tcPr>
          <w:p w14:paraId="19A7CA7A" w14:textId="77777777" w:rsidR="0043138D" w:rsidRPr="0010789C" w:rsidRDefault="0043138D">
            <w:pPr>
              <w:rPr>
                <w:color w:val="0000FF"/>
                <w:lang w:val="fr-FR"/>
              </w:rPr>
            </w:pPr>
          </w:p>
        </w:tc>
        <w:tc>
          <w:tcPr>
            <w:tcW w:w="447" w:type="pct"/>
          </w:tcPr>
          <w:p w14:paraId="550F7A0B" w14:textId="77777777" w:rsidR="0043138D" w:rsidRPr="0010789C" w:rsidRDefault="0043138D" w:rsidP="003E36E7">
            <w:pPr>
              <w:rPr>
                <w:rFonts w:ascii="Arial" w:hAnsi="Arial" w:cs="Arial"/>
                <w:color w:val="0000FF"/>
                <w:lang w:val="fr-FR"/>
              </w:rPr>
            </w:pPr>
          </w:p>
        </w:tc>
        <w:tc>
          <w:tcPr>
            <w:tcW w:w="2603" w:type="pct"/>
          </w:tcPr>
          <w:p w14:paraId="4DC9DC06" w14:textId="77777777" w:rsidR="0043138D" w:rsidRPr="0010789C" w:rsidRDefault="0043138D">
            <w:pPr>
              <w:jc w:val="both"/>
              <w:rPr>
                <w:color w:val="0000FF"/>
              </w:rPr>
            </w:pPr>
            <w:r w:rsidRPr="0010789C">
              <w:rPr>
                <w:rFonts w:ascii="Arial" w:hAnsi="Arial"/>
                <w:color w:val="0000FF"/>
              </w:rPr>
              <w:t>Topographie</w:t>
            </w:r>
            <w:r w:rsidR="0082091E" w:rsidRPr="0010789C">
              <w:rPr>
                <w:rFonts w:ascii="Arial" w:hAnsi="Arial"/>
                <w:color w:val="0000FF"/>
              </w:rPr>
              <w:t> :</w:t>
            </w:r>
          </w:p>
        </w:tc>
        <w:tc>
          <w:tcPr>
            <w:tcW w:w="148" w:type="pct"/>
            <w:vAlign w:val="bottom"/>
          </w:tcPr>
          <w:p w14:paraId="540ABED3" w14:textId="77777777" w:rsidR="0043138D" w:rsidRPr="0010789C" w:rsidRDefault="0043138D">
            <w:pPr>
              <w:rPr>
                <w:color w:val="0000FF"/>
              </w:rPr>
            </w:pPr>
          </w:p>
        </w:tc>
        <w:tc>
          <w:tcPr>
            <w:tcW w:w="446" w:type="pct"/>
            <w:vAlign w:val="bottom"/>
          </w:tcPr>
          <w:p w14:paraId="3B478D07" w14:textId="77777777" w:rsidR="0043138D" w:rsidRPr="0010789C" w:rsidRDefault="0043138D">
            <w:pPr>
              <w:rPr>
                <w:color w:val="0000FF"/>
              </w:rPr>
            </w:pPr>
          </w:p>
        </w:tc>
        <w:tc>
          <w:tcPr>
            <w:tcW w:w="75" w:type="pct"/>
            <w:vAlign w:val="bottom"/>
          </w:tcPr>
          <w:p w14:paraId="42FA205B" w14:textId="77777777" w:rsidR="0043138D" w:rsidRPr="0010789C" w:rsidRDefault="0043138D">
            <w:pPr>
              <w:rPr>
                <w:color w:val="0000FF"/>
              </w:rPr>
            </w:pPr>
          </w:p>
        </w:tc>
        <w:tc>
          <w:tcPr>
            <w:tcW w:w="149" w:type="pct"/>
            <w:vAlign w:val="bottom"/>
          </w:tcPr>
          <w:p w14:paraId="10B82298" w14:textId="77777777" w:rsidR="0043138D" w:rsidRPr="0010789C" w:rsidRDefault="0043138D">
            <w:pPr>
              <w:rPr>
                <w:color w:val="0000FF"/>
              </w:rPr>
            </w:pPr>
          </w:p>
        </w:tc>
      </w:tr>
      <w:tr w:rsidR="00AC7733" w:rsidRPr="00ED52B7" w14:paraId="4CE9E9E1" w14:textId="77777777" w:rsidTr="00AC7733">
        <w:trPr>
          <w:gridAfter w:val="3"/>
          <w:wAfter w:w="240" w:type="pct"/>
          <w:cantSplit/>
        </w:trPr>
        <w:tc>
          <w:tcPr>
            <w:tcW w:w="223" w:type="pct"/>
          </w:tcPr>
          <w:p w14:paraId="2E3A7B27" w14:textId="77777777" w:rsidR="0043138D" w:rsidRPr="0010789C" w:rsidRDefault="0043138D">
            <w:pPr>
              <w:rPr>
                <w:color w:val="0000FF"/>
              </w:rPr>
            </w:pPr>
          </w:p>
        </w:tc>
        <w:tc>
          <w:tcPr>
            <w:tcW w:w="286" w:type="pct"/>
          </w:tcPr>
          <w:p w14:paraId="14934B82" w14:textId="77777777" w:rsidR="0043138D" w:rsidRPr="0010789C" w:rsidRDefault="0043138D">
            <w:pPr>
              <w:jc w:val="right"/>
              <w:rPr>
                <w:color w:val="0000FF"/>
              </w:rPr>
            </w:pPr>
          </w:p>
        </w:tc>
        <w:tc>
          <w:tcPr>
            <w:tcW w:w="383" w:type="pct"/>
          </w:tcPr>
          <w:p w14:paraId="71C47784" w14:textId="77777777" w:rsidR="0043138D" w:rsidRPr="0010789C" w:rsidRDefault="0043138D">
            <w:pPr>
              <w:rPr>
                <w:color w:val="0000FF"/>
              </w:rPr>
            </w:pPr>
          </w:p>
        </w:tc>
        <w:tc>
          <w:tcPr>
            <w:tcW w:w="447" w:type="pct"/>
          </w:tcPr>
          <w:p w14:paraId="1929F320" w14:textId="77777777" w:rsidR="0043138D" w:rsidRPr="0010789C" w:rsidRDefault="0043138D" w:rsidP="003E36E7">
            <w:pPr>
              <w:rPr>
                <w:rFonts w:ascii="Arial" w:hAnsi="Arial" w:cs="Arial"/>
                <w:color w:val="0000FF"/>
              </w:rPr>
            </w:pPr>
          </w:p>
        </w:tc>
        <w:tc>
          <w:tcPr>
            <w:tcW w:w="3272" w:type="pct"/>
            <w:gridSpan w:val="4"/>
          </w:tcPr>
          <w:p w14:paraId="7960C2F3" w14:textId="77777777" w:rsidR="0043138D" w:rsidRPr="0010789C" w:rsidRDefault="0043138D">
            <w:pPr>
              <w:jc w:val="both"/>
              <w:rPr>
                <w:color w:val="0000FF"/>
                <w:lang w:val="fr-FR"/>
              </w:rPr>
            </w:pPr>
            <w:r w:rsidRPr="0010789C">
              <w:rPr>
                <w:rFonts w:ascii="Arial" w:hAnsi="Arial"/>
                <w:color w:val="0000FF"/>
                <w:lang w:val="fr-FR"/>
              </w:rPr>
              <w:t>(B IX 1) Enveloppant les deux membres inférieurs jusqu'au bassin ou au thorax</w:t>
            </w:r>
          </w:p>
        </w:tc>
        <w:tc>
          <w:tcPr>
            <w:tcW w:w="149" w:type="pct"/>
            <w:vAlign w:val="bottom"/>
          </w:tcPr>
          <w:p w14:paraId="1023EA8D" w14:textId="77777777" w:rsidR="0043138D" w:rsidRPr="0010789C" w:rsidRDefault="0043138D">
            <w:pPr>
              <w:rPr>
                <w:color w:val="0000FF"/>
                <w:lang w:val="fr-FR"/>
              </w:rPr>
            </w:pPr>
          </w:p>
        </w:tc>
      </w:tr>
      <w:tr w:rsidR="00AC7733" w:rsidRPr="00ED52B7" w14:paraId="668CF367" w14:textId="77777777" w:rsidTr="00AC7733">
        <w:trPr>
          <w:gridAfter w:val="3"/>
          <w:wAfter w:w="240" w:type="pct"/>
          <w:cantSplit/>
        </w:trPr>
        <w:tc>
          <w:tcPr>
            <w:tcW w:w="223" w:type="pct"/>
          </w:tcPr>
          <w:p w14:paraId="44BE4198" w14:textId="77777777" w:rsidR="0043138D" w:rsidRPr="0010789C" w:rsidRDefault="0043138D">
            <w:pPr>
              <w:rPr>
                <w:color w:val="0000FF"/>
                <w:lang w:val="fr-FR"/>
              </w:rPr>
            </w:pPr>
          </w:p>
        </w:tc>
        <w:tc>
          <w:tcPr>
            <w:tcW w:w="286" w:type="pct"/>
          </w:tcPr>
          <w:p w14:paraId="51E72A6D" w14:textId="77777777" w:rsidR="0043138D" w:rsidRPr="0010789C" w:rsidRDefault="0043138D">
            <w:pPr>
              <w:jc w:val="right"/>
              <w:rPr>
                <w:color w:val="0000FF"/>
                <w:lang w:val="fr-FR"/>
              </w:rPr>
            </w:pPr>
          </w:p>
        </w:tc>
        <w:tc>
          <w:tcPr>
            <w:tcW w:w="383" w:type="pct"/>
          </w:tcPr>
          <w:p w14:paraId="2C537902" w14:textId="77777777" w:rsidR="0043138D" w:rsidRPr="0010789C" w:rsidRDefault="0043138D">
            <w:pPr>
              <w:rPr>
                <w:color w:val="0000FF"/>
                <w:lang w:val="fr-FR"/>
              </w:rPr>
            </w:pPr>
          </w:p>
        </w:tc>
        <w:tc>
          <w:tcPr>
            <w:tcW w:w="447" w:type="pct"/>
          </w:tcPr>
          <w:p w14:paraId="1955FA4D" w14:textId="77777777" w:rsidR="0043138D" w:rsidRPr="0010789C" w:rsidRDefault="0043138D" w:rsidP="003E36E7">
            <w:pPr>
              <w:rPr>
                <w:rFonts w:ascii="Arial" w:hAnsi="Arial" w:cs="Arial"/>
                <w:color w:val="0000FF"/>
                <w:lang w:val="fr-FR"/>
              </w:rPr>
            </w:pPr>
          </w:p>
        </w:tc>
        <w:tc>
          <w:tcPr>
            <w:tcW w:w="3272" w:type="pct"/>
            <w:gridSpan w:val="4"/>
          </w:tcPr>
          <w:p w14:paraId="127014C5" w14:textId="77777777" w:rsidR="0043138D" w:rsidRPr="0010789C" w:rsidRDefault="0043138D">
            <w:pPr>
              <w:jc w:val="both"/>
              <w:rPr>
                <w:rFonts w:ascii="Arial" w:hAnsi="Arial"/>
                <w:color w:val="0000FF"/>
                <w:lang w:val="fr-FR"/>
              </w:rPr>
            </w:pPr>
          </w:p>
        </w:tc>
        <w:tc>
          <w:tcPr>
            <w:tcW w:w="149" w:type="pct"/>
            <w:vAlign w:val="bottom"/>
          </w:tcPr>
          <w:p w14:paraId="70D99744" w14:textId="77777777" w:rsidR="0043138D" w:rsidRPr="0010789C" w:rsidRDefault="0043138D">
            <w:pPr>
              <w:rPr>
                <w:color w:val="0000FF"/>
                <w:lang w:val="fr-FR"/>
              </w:rPr>
            </w:pPr>
          </w:p>
        </w:tc>
      </w:tr>
      <w:tr w:rsidR="00B44FDC" w:rsidRPr="0010789C" w14:paraId="18D5FA45" w14:textId="77777777" w:rsidTr="00AC7733">
        <w:trPr>
          <w:gridAfter w:val="3"/>
          <w:wAfter w:w="240" w:type="pct"/>
          <w:cantSplit/>
        </w:trPr>
        <w:tc>
          <w:tcPr>
            <w:tcW w:w="223" w:type="pct"/>
          </w:tcPr>
          <w:p w14:paraId="48629F3E" w14:textId="77777777" w:rsidR="0043138D" w:rsidRPr="0010789C" w:rsidRDefault="0043138D">
            <w:pPr>
              <w:rPr>
                <w:color w:val="0000FF"/>
                <w:lang w:val="fr-FR"/>
              </w:rPr>
            </w:pPr>
          </w:p>
        </w:tc>
        <w:tc>
          <w:tcPr>
            <w:tcW w:w="286" w:type="pct"/>
          </w:tcPr>
          <w:p w14:paraId="0A83EBC9" w14:textId="77777777" w:rsidR="0043138D" w:rsidRPr="0010789C" w:rsidRDefault="0043138D">
            <w:pPr>
              <w:jc w:val="right"/>
              <w:rPr>
                <w:color w:val="0000FF"/>
                <w:lang w:val="fr-FR"/>
              </w:rPr>
            </w:pPr>
          </w:p>
        </w:tc>
        <w:tc>
          <w:tcPr>
            <w:tcW w:w="383" w:type="pct"/>
          </w:tcPr>
          <w:p w14:paraId="01F944D5" w14:textId="77777777" w:rsidR="0043138D" w:rsidRPr="0010789C" w:rsidRDefault="0043138D">
            <w:pPr>
              <w:rPr>
                <w:color w:val="0000FF"/>
                <w:lang w:val="fr-FR"/>
              </w:rPr>
            </w:pPr>
          </w:p>
        </w:tc>
        <w:tc>
          <w:tcPr>
            <w:tcW w:w="447" w:type="pct"/>
          </w:tcPr>
          <w:p w14:paraId="52D24571" w14:textId="77777777" w:rsidR="0043138D" w:rsidRPr="0010789C" w:rsidRDefault="0043138D" w:rsidP="003E36E7">
            <w:pPr>
              <w:rPr>
                <w:rFonts w:ascii="Arial" w:hAnsi="Arial" w:cs="Arial"/>
                <w:color w:val="0000FF"/>
                <w:lang w:val="fr-FR"/>
              </w:rPr>
            </w:pPr>
          </w:p>
        </w:tc>
        <w:tc>
          <w:tcPr>
            <w:tcW w:w="2603" w:type="pct"/>
          </w:tcPr>
          <w:p w14:paraId="67BEE461" w14:textId="77777777" w:rsidR="0043138D" w:rsidRPr="0010789C" w:rsidRDefault="0043138D">
            <w:pPr>
              <w:jc w:val="both"/>
              <w:rPr>
                <w:color w:val="0000FF"/>
              </w:rPr>
            </w:pPr>
            <w:r w:rsidRPr="0010789C">
              <w:rPr>
                <w:rFonts w:ascii="Arial" w:hAnsi="Arial"/>
                <w:color w:val="0000FF"/>
              </w:rPr>
              <w:t>1. Parapodium</w:t>
            </w:r>
            <w:r w:rsidR="0082091E" w:rsidRPr="0010789C">
              <w:rPr>
                <w:rFonts w:ascii="Arial" w:hAnsi="Arial"/>
                <w:color w:val="0000FF"/>
              </w:rPr>
              <w:t> :</w:t>
            </w:r>
          </w:p>
        </w:tc>
        <w:tc>
          <w:tcPr>
            <w:tcW w:w="148" w:type="pct"/>
            <w:vAlign w:val="bottom"/>
          </w:tcPr>
          <w:p w14:paraId="214C5666" w14:textId="77777777" w:rsidR="0043138D" w:rsidRPr="0010789C" w:rsidRDefault="0043138D">
            <w:pPr>
              <w:rPr>
                <w:color w:val="0000FF"/>
              </w:rPr>
            </w:pPr>
          </w:p>
        </w:tc>
        <w:tc>
          <w:tcPr>
            <w:tcW w:w="446" w:type="pct"/>
            <w:vAlign w:val="bottom"/>
          </w:tcPr>
          <w:p w14:paraId="089B55E2" w14:textId="77777777" w:rsidR="0043138D" w:rsidRPr="0010789C" w:rsidRDefault="0043138D">
            <w:pPr>
              <w:rPr>
                <w:color w:val="0000FF"/>
              </w:rPr>
            </w:pPr>
          </w:p>
        </w:tc>
        <w:tc>
          <w:tcPr>
            <w:tcW w:w="75" w:type="pct"/>
            <w:vAlign w:val="bottom"/>
          </w:tcPr>
          <w:p w14:paraId="4A3A75E0" w14:textId="77777777" w:rsidR="0043138D" w:rsidRPr="0010789C" w:rsidRDefault="0043138D">
            <w:pPr>
              <w:rPr>
                <w:color w:val="0000FF"/>
              </w:rPr>
            </w:pPr>
          </w:p>
        </w:tc>
        <w:tc>
          <w:tcPr>
            <w:tcW w:w="149" w:type="pct"/>
            <w:vAlign w:val="bottom"/>
          </w:tcPr>
          <w:p w14:paraId="3FC8E3BF" w14:textId="77777777" w:rsidR="0043138D" w:rsidRPr="0010789C" w:rsidRDefault="0043138D">
            <w:pPr>
              <w:rPr>
                <w:color w:val="0000FF"/>
              </w:rPr>
            </w:pPr>
          </w:p>
        </w:tc>
      </w:tr>
      <w:tr w:rsidR="00AC7733" w:rsidRPr="00ED52B7" w14:paraId="19D34BDD" w14:textId="77777777" w:rsidTr="00AC7733">
        <w:trPr>
          <w:gridAfter w:val="3"/>
          <w:wAfter w:w="240" w:type="pct"/>
          <w:cantSplit/>
        </w:trPr>
        <w:tc>
          <w:tcPr>
            <w:tcW w:w="223" w:type="pct"/>
          </w:tcPr>
          <w:p w14:paraId="63EEE169" w14:textId="77777777" w:rsidR="0043138D" w:rsidRPr="0010789C" w:rsidRDefault="0043138D">
            <w:pPr>
              <w:rPr>
                <w:color w:val="0000FF"/>
              </w:rPr>
            </w:pPr>
          </w:p>
        </w:tc>
        <w:tc>
          <w:tcPr>
            <w:tcW w:w="286" w:type="pct"/>
          </w:tcPr>
          <w:p w14:paraId="5E4A69C3" w14:textId="77777777" w:rsidR="0043138D" w:rsidRPr="0010789C" w:rsidRDefault="0043138D">
            <w:pPr>
              <w:jc w:val="right"/>
              <w:rPr>
                <w:color w:val="0000FF"/>
              </w:rPr>
            </w:pPr>
          </w:p>
        </w:tc>
        <w:tc>
          <w:tcPr>
            <w:tcW w:w="383" w:type="pct"/>
          </w:tcPr>
          <w:p w14:paraId="67C837E7" w14:textId="77777777" w:rsidR="0043138D" w:rsidRPr="0010789C" w:rsidRDefault="0043138D">
            <w:pPr>
              <w:rPr>
                <w:color w:val="0000FF"/>
              </w:rPr>
            </w:pPr>
          </w:p>
        </w:tc>
        <w:tc>
          <w:tcPr>
            <w:tcW w:w="447" w:type="pct"/>
          </w:tcPr>
          <w:p w14:paraId="07157F80" w14:textId="77777777" w:rsidR="0043138D" w:rsidRPr="0010789C" w:rsidRDefault="0043138D" w:rsidP="003E36E7">
            <w:pPr>
              <w:rPr>
                <w:rFonts w:ascii="Arial" w:hAnsi="Arial" w:cs="Arial"/>
                <w:color w:val="0000FF"/>
              </w:rPr>
            </w:pPr>
          </w:p>
        </w:tc>
        <w:tc>
          <w:tcPr>
            <w:tcW w:w="3272" w:type="pct"/>
            <w:gridSpan w:val="4"/>
          </w:tcPr>
          <w:p w14:paraId="5EC8F829" w14:textId="77777777" w:rsidR="0043138D" w:rsidRPr="0010789C" w:rsidRDefault="0043138D">
            <w:pPr>
              <w:jc w:val="both"/>
              <w:rPr>
                <w:color w:val="0000FF"/>
                <w:lang w:val="fr-FR"/>
              </w:rPr>
            </w:pPr>
            <w:r w:rsidRPr="0010789C">
              <w:rPr>
                <w:rFonts w:ascii="Arial" w:hAnsi="Arial"/>
                <w:color w:val="0000FF"/>
                <w:lang w:val="fr-FR"/>
              </w:rPr>
              <w:t>Le parapodium est une orthèse à structure fixe, enveloppant les deux jambes. Les tiges montantes sont articulées au niveau des genoux et des hanches. L'ensemble est monté sur une plaque repose-pied, sur laquelle, selon les besoins, un système de mouvement mécanique autonome peut être fixé.</w:t>
            </w:r>
          </w:p>
        </w:tc>
        <w:tc>
          <w:tcPr>
            <w:tcW w:w="149" w:type="pct"/>
            <w:vAlign w:val="bottom"/>
          </w:tcPr>
          <w:p w14:paraId="5EE5329B" w14:textId="77777777" w:rsidR="0043138D" w:rsidRPr="0010789C" w:rsidRDefault="0043138D">
            <w:pPr>
              <w:rPr>
                <w:color w:val="0000FF"/>
                <w:lang w:val="fr-FR"/>
              </w:rPr>
            </w:pPr>
          </w:p>
        </w:tc>
      </w:tr>
      <w:tr w:rsidR="00AC7733" w:rsidRPr="00ED52B7" w14:paraId="381799E3" w14:textId="77777777" w:rsidTr="00AC7733">
        <w:trPr>
          <w:gridAfter w:val="3"/>
          <w:wAfter w:w="240" w:type="pct"/>
          <w:cantSplit/>
        </w:trPr>
        <w:tc>
          <w:tcPr>
            <w:tcW w:w="223" w:type="pct"/>
          </w:tcPr>
          <w:p w14:paraId="5A1211CF" w14:textId="77777777" w:rsidR="0043138D" w:rsidRPr="0010789C" w:rsidRDefault="0043138D">
            <w:pPr>
              <w:rPr>
                <w:color w:val="0000FF"/>
                <w:lang w:val="fr-FR"/>
              </w:rPr>
            </w:pPr>
          </w:p>
        </w:tc>
        <w:tc>
          <w:tcPr>
            <w:tcW w:w="286" w:type="pct"/>
          </w:tcPr>
          <w:p w14:paraId="024218B5" w14:textId="77777777" w:rsidR="0043138D" w:rsidRPr="0010789C" w:rsidRDefault="0043138D">
            <w:pPr>
              <w:jc w:val="right"/>
              <w:rPr>
                <w:color w:val="0000FF"/>
                <w:lang w:val="fr-FR"/>
              </w:rPr>
            </w:pPr>
          </w:p>
        </w:tc>
        <w:tc>
          <w:tcPr>
            <w:tcW w:w="383" w:type="pct"/>
          </w:tcPr>
          <w:p w14:paraId="3CBA7773" w14:textId="77777777" w:rsidR="0043138D" w:rsidRPr="0010789C" w:rsidRDefault="0043138D">
            <w:pPr>
              <w:rPr>
                <w:color w:val="0000FF"/>
                <w:lang w:val="fr-FR"/>
              </w:rPr>
            </w:pPr>
          </w:p>
        </w:tc>
        <w:tc>
          <w:tcPr>
            <w:tcW w:w="447" w:type="pct"/>
          </w:tcPr>
          <w:p w14:paraId="58854A40" w14:textId="77777777" w:rsidR="0043138D" w:rsidRPr="0010789C" w:rsidRDefault="0043138D" w:rsidP="003E36E7">
            <w:pPr>
              <w:rPr>
                <w:rFonts w:ascii="Arial" w:hAnsi="Arial" w:cs="Arial"/>
                <w:color w:val="0000FF"/>
                <w:lang w:val="fr-FR"/>
              </w:rPr>
            </w:pPr>
          </w:p>
        </w:tc>
        <w:tc>
          <w:tcPr>
            <w:tcW w:w="3272" w:type="pct"/>
            <w:gridSpan w:val="4"/>
          </w:tcPr>
          <w:p w14:paraId="0C7E5112" w14:textId="77777777" w:rsidR="0043138D" w:rsidRPr="0010789C" w:rsidRDefault="0043138D">
            <w:pPr>
              <w:jc w:val="both"/>
              <w:rPr>
                <w:rFonts w:ascii="Arial" w:hAnsi="Arial"/>
                <w:color w:val="0000FF"/>
                <w:lang w:val="fr-FR"/>
              </w:rPr>
            </w:pPr>
          </w:p>
        </w:tc>
        <w:tc>
          <w:tcPr>
            <w:tcW w:w="149" w:type="pct"/>
            <w:vAlign w:val="bottom"/>
          </w:tcPr>
          <w:p w14:paraId="64F8CE84" w14:textId="77777777" w:rsidR="0043138D" w:rsidRPr="0010789C" w:rsidRDefault="0043138D">
            <w:pPr>
              <w:rPr>
                <w:color w:val="0000FF"/>
                <w:lang w:val="fr-FR"/>
              </w:rPr>
            </w:pPr>
          </w:p>
        </w:tc>
      </w:tr>
      <w:tr w:rsidR="00AC7733" w:rsidRPr="00ED52B7" w14:paraId="0330FE13" w14:textId="77777777" w:rsidTr="00AC7733">
        <w:trPr>
          <w:gridAfter w:val="3"/>
          <w:wAfter w:w="240" w:type="pct"/>
          <w:cantSplit/>
        </w:trPr>
        <w:tc>
          <w:tcPr>
            <w:tcW w:w="223" w:type="pct"/>
          </w:tcPr>
          <w:p w14:paraId="7C775D92" w14:textId="77777777" w:rsidR="0043138D" w:rsidRPr="0010789C" w:rsidRDefault="0043138D">
            <w:pPr>
              <w:rPr>
                <w:color w:val="0000FF"/>
                <w:lang w:val="fr-FR"/>
              </w:rPr>
            </w:pPr>
          </w:p>
        </w:tc>
        <w:tc>
          <w:tcPr>
            <w:tcW w:w="286" w:type="pct"/>
          </w:tcPr>
          <w:p w14:paraId="0A4DAE84" w14:textId="77777777" w:rsidR="0043138D" w:rsidRPr="0010789C" w:rsidRDefault="0043138D">
            <w:pPr>
              <w:jc w:val="right"/>
              <w:rPr>
                <w:color w:val="0000FF"/>
                <w:lang w:val="fr-FR"/>
              </w:rPr>
            </w:pPr>
          </w:p>
        </w:tc>
        <w:tc>
          <w:tcPr>
            <w:tcW w:w="383" w:type="pct"/>
          </w:tcPr>
          <w:p w14:paraId="612CB6D2" w14:textId="77777777" w:rsidR="0043138D" w:rsidRPr="0010789C" w:rsidRDefault="0043138D">
            <w:pPr>
              <w:rPr>
                <w:color w:val="0000FF"/>
                <w:lang w:val="fr-FR"/>
              </w:rPr>
            </w:pPr>
          </w:p>
        </w:tc>
        <w:tc>
          <w:tcPr>
            <w:tcW w:w="447" w:type="pct"/>
          </w:tcPr>
          <w:p w14:paraId="0B6E9153" w14:textId="77777777" w:rsidR="0043138D" w:rsidRPr="0010789C" w:rsidRDefault="0043138D" w:rsidP="003E36E7">
            <w:pPr>
              <w:rPr>
                <w:rFonts w:ascii="Arial" w:hAnsi="Arial" w:cs="Arial"/>
                <w:color w:val="0000FF"/>
                <w:lang w:val="fr-FR"/>
              </w:rPr>
            </w:pPr>
          </w:p>
        </w:tc>
        <w:tc>
          <w:tcPr>
            <w:tcW w:w="3272" w:type="pct"/>
            <w:gridSpan w:val="4"/>
          </w:tcPr>
          <w:p w14:paraId="2BC9DA5F" w14:textId="77777777" w:rsidR="0043138D" w:rsidRPr="0010789C" w:rsidRDefault="0043138D">
            <w:pPr>
              <w:jc w:val="both"/>
              <w:rPr>
                <w:color w:val="0000FF"/>
                <w:lang w:val="fr-FR"/>
              </w:rPr>
            </w:pPr>
            <w:r w:rsidRPr="0010789C">
              <w:rPr>
                <w:rFonts w:ascii="Arial" w:hAnsi="Arial"/>
                <w:color w:val="0000FF"/>
                <w:lang w:val="fr-FR"/>
              </w:rPr>
              <w:t>Le système «clic-clac» est un système qui est activé par des mouvements latéraux, suscité à partir du bassin et du tronc. Ce mouvement latéral provoque une inclinaison actionnant le mécanisme au niveau de la plaque repose-pied. Une fois le mécanisme actionné, il suffit de poursuivre ces mouvements latéraux alternatifs pour aller en avant, sans l'aide de tiers.</w:t>
            </w:r>
          </w:p>
        </w:tc>
        <w:tc>
          <w:tcPr>
            <w:tcW w:w="149" w:type="pct"/>
            <w:vAlign w:val="bottom"/>
          </w:tcPr>
          <w:p w14:paraId="79CB3158" w14:textId="77777777" w:rsidR="0043138D" w:rsidRPr="0010789C" w:rsidRDefault="0043138D">
            <w:pPr>
              <w:rPr>
                <w:color w:val="0000FF"/>
                <w:lang w:val="fr-FR"/>
              </w:rPr>
            </w:pPr>
          </w:p>
        </w:tc>
      </w:tr>
      <w:tr w:rsidR="00AC7733" w:rsidRPr="00ED52B7" w14:paraId="7296F8D3" w14:textId="77777777" w:rsidTr="00AC7733">
        <w:trPr>
          <w:gridAfter w:val="3"/>
          <w:wAfter w:w="240" w:type="pct"/>
          <w:cantSplit/>
        </w:trPr>
        <w:tc>
          <w:tcPr>
            <w:tcW w:w="223" w:type="pct"/>
          </w:tcPr>
          <w:p w14:paraId="098FD12F" w14:textId="77777777" w:rsidR="007C3865" w:rsidRPr="0010789C" w:rsidRDefault="007C3865">
            <w:pPr>
              <w:rPr>
                <w:color w:val="0000FF"/>
                <w:lang w:val="fr-FR"/>
              </w:rPr>
            </w:pPr>
          </w:p>
        </w:tc>
        <w:tc>
          <w:tcPr>
            <w:tcW w:w="286" w:type="pct"/>
          </w:tcPr>
          <w:p w14:paraId="6D58A6FB" w14:textId="77777777" w:rsidR="0043138D" w:rsidRPr="0010789C" w:rsidRDefault="0043138D">
            <w:pPr>
              <w:jc w:val="right"/>
              <w:rPr>
                <w:color w:val="0000FF"/>
                <w:lang w:val="fr-FR"/>
              </w:rPr>
            </w:pPr>
          </w:p>
        </w:tc>
        <w:tc>
          <w:tcPr>
            <w:tcW w:w="383" w:type="pct"/>
          </w:tcPr>
          <w:p w14:paraId="7D0AD0C6" w14:textId="77777777" w:rsidR="0043138D" w:rsidRPr="0010789C" w:rsidRDefault="0043138D">
            <w:pPr>
              <w:rPr>
                <w:color w:val="0000FF"/>
                <w:lang w:val="fr-FR"/>
              </w:rPr>
            </w:pPr>
          </w:p>
        </w:tc>
        <w:tc>
          <w:tcPr>
            <w:tcW w:w="447" w:type="pct"/>
          </w:tcPr>
          <w:p w14:paraId="22F838B0" w14:textId="77777777" w:rsidR="0043138D" w:rsidRPr="0010789C" w:rsidRDefault="0043138D" w:rsidP="003E36E7">
            <w:pPr>
              <w:rPr>
                <w:rFonts w:ascii="Arial" w:hAnsi="Arial" w:cs="Arial"/>
                <w:color w:val="0000FF"/>
                <w:lang w:val="fr-FR"/>
              </w:rPr>
            </w:pPr>
          </w:p>
        </w:tc>
        <w:tc>
          <w:tcPr>
            <w:tcW w:w="3272" w:type="pct"/>
            <w:gridSpan w:val="4"/>
          </w:tcPr>
          <w:p w14:paraId="27A37C0D" w14:textId="77777777" w:rsidR="0043138D" w:rsidRPr="0010789C" w:rsidRDefault="0043138D">
            <w:pPr>
              <w:jc w:val="both"/>
              <w:rPr>
                <w:rFonts w:ascii="Arial" w:hAnsi="Arial"/>
                <w:color w:val="0000FF"/>
                <w:lang w:val="fr-FR"/>
              </w:rPr>
            </w:pPr>
          </w:p>
        </w:tc>
        <w:tc>
          <w:tcPr>
            <w:tcW w:w="149" w:type="pct"/>
            <w:vAlign w:val="bottom"/>
          </w:tcPr>
          <w:p w14:paraId="45DAB678" w14:textId="77777777" w:rsidR="0043138D" w:rsidRPr="0010789C" w:rsidRDefault="0043138D">
            <w:pPr>
              <w:rPr>
                <w:color w:val="0000FF"/>
                <w:lang w:val="fr-FR"/>
              </w:rPr>
            </w:pPr>
          </w:p>
        </w:tc>
      </w:tr>
      <w:tr w:rsidR="00B44FDC" w:rsidRPr="0010789C" w14:paraId="3FB25FDE" w14:textId="77777777" w:rsidTr="00AC7733">
        <w:trPr>
          <w:gridAfter w:val="3"/>
          <w:wAfter w:w="240" w:type="pct"/>
          <w:cantSplit/>
        </w:trPr>
        <w:tc>
          <w:tcPr>
            <w:tcW w:w="223" w:type="pct"/>
          </w:tcPr>
          <w:p w14:paraId="24D4B1B0" w14:textId="77777777" w:rsidR="0043138D" w:rsidRPr="0010789C" w:rsidRDefault="0043138D">
            <w:pPr>
              <w:rPr>
                <w:color w:val="0000FF"/>
                <w:lang w:val="fr-FR"/>
              </w:rPr>
            </w:pPr>
          </w:p>
        </w:tc>
        <w:tc>
          <w:tcPr>
            <w:tcW w:w="286" w:type="pct"/>
          </w:tcPr>
          <w:p w14:paraId="0EB16A4F" w14:textId="77777777" w:rsidR="0043138D" w:rsidRPr="0010789C" w:rsidRDefault="0043138D">
            <w:pPr>
              <w:jc w:val="right"/>
              <w:rPr>
                <w:color w:val="0000FF"/>
                <w:lang w:val="fr-FR"/>
              </w:rPr>
            </w:pPr>
          </w:p>
        </w:tc>
        <w:tc>
          <w:tcPr>
            <w:tcW w:w="383" w:type="pct"/>
          </w:tcPr>
          <w:p w14:paraId="4748031C" w14:textId="77777777" w:rsidR="0043138D" w:rsidRPr="0010789C" w:rsidRDefault="0043138D">
            <w:pPr>
              <w:rPr>
                <w:color w:val="0000FF"/>
                <w:lang w:val="fr-FR"/>
              </w:rPr>
            </w:pPr>
          </w:p>
        </w:tc>
        <w:tc>
          <w:tcPr>
            <w:tcW w:w="447" w:type="pct"/>
          </w:tcPr>
          <w:p w14:paraId="30AC1BAB" w14:textId="77777777" w:rsidR="0043138D" w:rsidRPr="0010789C" w:rsidRDefault="0043138D" w:rsidP="003E36E7">
            <w:pPr>
              <w:rPr>
                <w:rFonts w:ascii="Arial" w:hAnsi="Arial" w:cs="Arial"/>
                <w:color w:val="0000FF"/>
                <w:lang w:val="fr-FR"/>
              </w:rPr>
            </w:pPr>
          </w:p>
        </w:tc>
        <w:tc>
          <w:tcPr>
            <w:tcW w:w="2603" w:type="pct"/>
          </w:tcPr>
          <w:p w14:paraId="55AE486F" w14:textId="77777777" w:rsidR="0043138D" w:rsidRPr="0010789C" w:rsidRDefault="0043138D" w:rsidP="00E6288F">
            <w:pPr>
              <w:jc w:val="both"/>
              <w:rPr>
                <w:color w:val="0000FF"/>
              </w:rPr>
            </w:pPr>
            <w:r w:rsidRPr="0010789C">
              <w:rPr>
                <w:rFonts w:ascii="Arial" w:hAnsi="Arial"/>
                <w:color w:val="0000FF"/>
              </w:rPr>
              <w:t>a. Appareil de base</w:t>
            </w:r>
            <w:r w:rsidR="0082091E" w:rsidRPr="0010789C">
              <w:rPr>
                <w:rFonts w:ascii="Arial" w:hAnsi="Arial"/>
                <w:color w:val="0000FF"/>
              </w:rPr>
              <w:t> :</w:t>
            </w:r>
            <w:r w:rsidR="00E6288F" w:rsidRPr="0010789C">
              <w:rPr>
                <w:rFonts w:ascii="Arial" w:hAnsi="Arial"/>
                <w:color w:val="0000FF"/>
              </w:rPr>
              <w:t>"</w:t>
            </w:r>
          </w:p>
        </w:tc>
        <w:tc>
          <w:tcPr>
            <w:tcW w:w="148" w:type="pct"/>
            <w:vAlign w:val="bottom"/>
          </w:tcPr>
          <w:p w14:paraId="1A1DB7F2" w14:textId="77777777" w:rsidR="0043138D" w:rsidRPr="0010789C" w:rsidRDefault="0043138D">
            <w:pPr>
              <w:rPr>
                <w:color w:val="0000FF"/>
              </w:rPr>
            </w:pPr>
          </w:p>
        </w:tc>
        <w:tc>
          <w:tcPr>
            <w:tcW w:w="446" w:type="pct"/>
            <w:vAlign w:val="bottom"/>
          </w:tcPr>
          <w:p w14:paraId="01268ECB" w14:textId="77777777" w:rsidR="0043138D" w:rsidRPr="0010789C" w:rsidRDefault="0043138D">
            <w:pPr>
              <w:rPr>
                <w:color w:val="0000FF"/>
              </w:rPr>
            </w:pPr>
          </w:p>
        </w:tc>
        <w:tc>
          <w:tcPr>
            <w:tcW w:w="75" w:type="pct"/>
            <w:vAlign w:val="bottom"/>
          </w:tcPr>
          <w:p w14:paraId="3F40A6FC" w14:textId="77777777" w:rsidR="0043138D" w:rsidRPr="0010789C" w:rsidRDefault="0043138D">
            <w:pPr>
              <w:rPr>
                <w:color w:val="0000FF"/>
              </w:rPr>
            </w:pPr>
          </w:p>
        </w:tc>
        <w:tc>
          <w:tcPr>
            <w:tcW w:w="149" w:type="pct"/>
            <w:vAlign w:val="bottom"/>
          </w:tcPr>
          <w:p w14:paraId="2E52F5F4" w14:textId="77777777" w:rsidR="0043138D" w:rsidRPr="0010789C" w:rsidRDefault="0043138D">
            <w:pPr>
              <w:rPr>
                <w:color w:val="0000FF"/>
              </w:rPr>
            </w:pPr>
          </w:p>
        </w:tc>
      </w:tr>
      <w:tr w:rsidR="00B44FDC" w:rsidRPr="0010789C" w14:paraId="5AC83D55" w14:textId="77777777" w:rsidTr="00AC7733">
        <w:trPr>
          <w:gridAfter w:val="3"/>
          <w:wAfter w:w="240" w:type="pct"/>
          <w:cantSplit/>
        </w:trPr>
        <w:tc>
          <w:tcPr>
            <w:tcW w:w="223" w:type="pct"/>
          </w:tcPr>
          <w:p w14:paraId="39149367" w14:textId="77777777" w:rsidR="00E6288F" w:rsidRPr="0010789C" w:rsidRDefault="00E6288F">
            <w:pPr>
              <w:rPr>
                <w:color w:val="0000FF"/>
                <w:lang w:val="fr-FR"/>
              </w:rPr>
            </w:pPr>
          </w:p>
        </w:tc>
        <w:tc>
          <w:tcPr>
            <w:tcW w:w="286" w:type="pct"/>
          </w:tcPr>
          <w:p w14:paraId="6567A265" w14:textId="77777777" w:rsidR="00E6288F" w:rsidRPr="0010789C" w:rsidRDefault="00E6288F">
            <w:pPr>
              <w:jc w:val="right"/>
              <w:rPr>
                <w:color w:val="0000FF"/>
                <w:lang w:val="fr-FR"/>
              </w:rPr>
            </w:pPr>
          </w:p>
        </w:tc>
        <w:tc>
          <w:tcPr>
            <w:tcW w:w="383" w:type="pct"/>
          </w:tcPr>
          <w:p w14:paraId="53CDDD93" w14:textId="77777777" w:rsidR="00E6288F" w:rsidRPr="0010789C" w:rsidRDefault="00E6288F">
            <w:pPr>
              <w:rPr>
                <w:color w:val="0000FF"/>
                <w:lang w:val="fr-FR"/>
              </w:rPr>
            </w:pPr>
          </w:p>
        </w:tc>
        <w:tc>
          <w:tcPr>
            <w:tcW w:w="447" w:type="pct"/>
          </w:tcPr>
          <w:p w14:paraId="1BBA24ED" w14:textId="77777777" w:rsidR="00E6288F" w:rsidRPr="0010789C" w:rsidRDefault="00E6288F" w:rsidP="003E36E7">
            <w:pPr>
              <w:rPr>
                <w:rFonts w:ascii="Arial" w:hAnsi="Arial" w:cs="Arial"/>
                <w:color w:val="0000FF"/>
                <w:lang w:val="fr-FR"/>
              </w:rPr>
            </w:pPr>
          </w:p>
        </w:tc>
        <w:tc>
          <w:tcPr>
            <w:tcW w:w="2603" w:type="pct"/>
          </w:tcPr>
          <w:p w14:paraId="4F274760" w14:textId="77777777" w:rsidR="00E6288F" w:rsidRPr="0010789C" w:rsidRDefault="00E6288F">
            <w:pPr>
              <w:jc w:val="both"/>
              <w:rPr>
                <w:rFonts w:ascii="Arial" w:hAnsi="Arial"/>
                <w:color w:val="0000FF"/>
              </w:rPr>
            </w:pPr>
          </w:p>
        </w:tc>
        <w:tc>
          <w:tcPr>
            <w:tcW w:w="148" w:type="pct"/>
            <w:vAlign w:val="bottom"/>
          </w:tcPr>
          <w:p w14:paraId="30EA1F51" w14:textId="77777777" w:rsidR="00E6288F" w:rsidRPr="0010789C" w:rsidRDefault="00E6288F">
            <w:pPr>
              <w:rPr>
                <w:color w:val="0000FF"/>
              </w:rPr>
            </w:pPr>
          </w:p>
        </w:tc>
        <w:tc>
          <w:tcPr>
            <w:tcW w:w="446" w:type="pct"/>
            <w:vAlign w:val="bottom"/>
          </w:tcPr>
          <w:p w14:paraId="20C0406B" w14:textId="77777777" w:rsidR="00E6288F" w:rsidRPr="0010789C" w:rsidRDefault="00E6288F">
            <w:pPr>
              <w:rPr>
                <w:color w:val="0000FF"/>
              </w:rPr>
            </w:pPr>
          </w:p>
        </w:tc>
        <w:tc>
          <w:tcPr>
            <w:tcW w:w="75" w:type="pct"/>
            <w:vAlign w:val="bottom"/>
          </w:tcPr>
          <w:p w14:paraId="0A74021F" w14:textId="77777777" w:rsidR="00E6288F" w:rsidRPr="0010789C" w:rsidRDefault="00E6288F">
            <w:pPr>
              <w:rPr>
                <w:color w:val="0000FF"/>
              </w:rPr>
            </w:pPr>
          </w:p>
        </w:tc>
        <w:tc>
          <w:tcPr>
            <w:tcW w:w="149" w:type="pct"/>
            <w:vAlign w:val="bottom"/>
          </w:tcPr>
          <w:p w14:paraId="1F820A0C" w14:textId="77777777" w:rsidR="00E6288F" w:rsidRPr="0010789C" w:rsidRDefault="00E6288F">
            <w:pPr>
              <w:rPr>
                <w:color w:val="0000FF"/>
              </w:rPr>
            </w:pPr>
          </w:p>
        </w:tc>
      </w:tr>
      <w:tr w:rsidR="00AC7733" w:rsidRPr="00ED52B7" w14:paraId="5B47C49C" w14:textId="77777777" w:rsidTr="00AC7733">
        <w:trPr>
          <w:gridAfter w:val="3"/>
          <w:wAfter w:w="240" w:type="pct"/>
          <w:cantSplit/>
        </w:trPr>
        <w:tc>
          <w:tcPr>
            <w:tcW w:w="223" w:type="pct"/>
          </w:tcPr>
          <w:p w14:paraId="4EE5D0F3" w14:textId="77777777" w:rsidR="00E6288F" w:rsidRPr="0010789C" w:rsidRDefault="00E6288F">
            <w:pPr>
              <w:rPr>
                <w:color w:val="0000FF"/>
              </w:rPr>
            </w:pPr>
          </w:p>
        </w:tc>
        <w:tc>
          <w:tcPr>
            <w:tcW w:w="286" w:type="pct"/>
          </w:tcPr>
          <w:p w14:paraId="618DE9C5" w14:textId="77777777" w:rsidR="00E6288F" w:rsidRPr="0010789C" w:rsidRDefault="00E6288F">
            <w:pPr>
              <w:jc w:val="right"/>
              <w:rPr>
                <w:color w:val="0000FF"/>
              </w:rPr>
            </w:pPr>
          </w:p>
        </w:tc>
        <w:tc>
          <w:tcPr>
            <w:tcW w:w="383" w:type="pct"/>
          </w:tcPr>
          <w:p w14:paraId="1C4E0F33" w14:textId="77777777" w:rsidR="00E6288F" w:rsidRPr="0010789C" w:rsidRDefault="00E6288F">
            <w:pPr>
              <w:rPr>
                <w:color w:val="0000FF"/>
              </w:rPr>
            </w:pPr>
          </w:p>
        </w:tc>
        <w:tc>
          <w:tcPr>
            <w:tcW w:w="447" w:type="pct"/>
          </w:tcPr>
          <w:p w14:paraId="79A9C8D4" w14:textId="77777777" w:rsidR="00E6288F" w:rsidRPr="0010789C" w:rsidRDefault="00E6288F" w:rsidP="003E36E7">
            <w:pPr>
              <w:rPr>
                <w:rFonts w:ascii="Arial" w:hAnsi="Arial" w:cs="Arial"/>
                <w:color w:val="0000FF"/>
              </w:rPr>
            </w:pPr>
          </w:p>
        </w:tc>
        <w:tc>
          <w:tcPr>
            <w:tcW w:w="3272" w:type="pct"/>
            <w:gridSpan w:val="4"/>
            <w:vAlign w:val="bottom"/>
          </w:tcPr>
          <w:p w14:paraId="018A5ACA" w14:textId="77777777" w:rsidR="00E6288F" w:rsidRPr="0010789C" w:rsidRDefault="00E6288F" w:rsidP="00E6288F">
            <w:pPr>
              <w:jc w:val="both"/>
              <w:rPr>
                <w:color w:val="0000FF"/>
                <w:lang w:val="fr-BE"/>
              </w:rPr>
            </w:pPr>
            <w:r w:rsidRPr="0010789C">
              <w:rPr>
                <w:rFonts w:ascii="Arial" w:hAnsi="Arial"/>
                <w:i/>
                <w:color w:val="0000FF"/>
                <w:sz w:val="18"/>
                <w:lang w:val="fr-BE"/>
              </w:rPr>
              <w:t xml:space="preserve">"A.R. 10.6.1998" (en vigueur 1.11.1998) + </w:t>
            </w:r>
            <w:r w:rsidR="00056C4D" w:rsidRPr="0010789C">
              <w:rPr>
                <w:rFonts w:ascii="Arial" w:hAnsi="Arial"/>
                <w:i/>
                <w:color w:val="0000FF"/>
                <w:sz w:val="18"/>
                <w:lang w:val="fr-BE"/>
              </w:rPr>
              <w:t>“A.R. 18.10.2013” (en vigueur 1.12.2013)</w:t>
            </w:r>
          </w:p>
        </w:tc>
        <w:tc>
          <w:tcPr>
            <w:tcW w:w="149" w:type="pct"/>
            <w:vAlign w:val="bottom"/>
          </w:tcPr>
          <w:p w14:paraId="33C9AEE8" w14:textId="77777777" w:rsidR="00E6288F" w:rsidRPr="0010789C" w:rsidRDefault="00E6288F">
            <w:pPr>
              <w:rPr>
                <w:color w:val="0000FF"/>
                <w:lang w:val="fr-BE"/>
              </w:rPr>
            </w:pPr>
          </w:p>
        </w:tc>
      </w:tr>
      <w:tr w:rsidR="00B44FDC" w:rsidRPr="0010789C" w14:paraId="57BB2DD0" w14:textId="77777777" w:rsidTr="00AC7733">
        <w:trPr>
          <w:gridAfter w:val="3"/>
          <w:wAfter w:w="240" w:type="pct"/>
          <w:cantSplit/>
        </w:trPr>
        <w:tc>
          <w:tcPr>
            <w:tcW w:w="223" w:type="pct"/>
          </w:tcPr>
          <w:p w14:paraId="6B4E8134" w14:textId="77777777" w:rsidR="0043138D" w:rsidRPr="0010789C" w:rsidRDefault="0043138D">
            <w:pPr>
              <w:rPr>
                <w:color w:val="0000FF"/>
                <w:lang w:val="fr-BE"/>
              </w:rPr>
            </w:pPr>
          </w:p>
        </w:tc>
        <w:tc>
          <w:tcPr>
            <w:tcW w:w="286" w:type="pct"/>
          </w:tcPr>
          <w:p w14:paraId="3DBF9908" w14:textId="77777777" w:rsidR="0043138D" w:rsidRPr="0010789C" w:rsidRDefault="0043138D">
            <w:pPr>
              <w:jc w:val="right"/>
              <w:rPr>
                <w:color w:val="0000FF"/>
                <w:lang w:val="fr-BE"/>
              </w:rPr>
            </w:pPr>
          </w:p>
        </w:tc>
        <w:tc>
          <w:tcPr>
            <w:tcW w:w="383" w:type="pct"/>
          </w:tcPr>
          <w:p w14:paraId="7A5EAC88" w14:textId="77777777" w:rsidR="0043138D" w:rsidRPr="0010789C" w:rsidRDefault="0043138D">
            <w:pPr>
              <w:rPr>
                <w:color w:val="0000FF"/>
                <w:lang w:val="fr-BE"/>
              </w:rPr>
            </w:pPr>
          </w:p>
        </w:tc>
        <w:tc>
          <w:tcPr>
            <w:tcW w:w="447" w:type="pct"/>
          </w:tcPr>
          <w:p w14:paraId="1D0DDB70" w14:textId="77777777" w:rsidR="0043138D" w:rsidRPr="0010789C" w:rsidRDefault="0043138D" w:rsidP="003E36E7">
            <w:pPr>
              <w:rPr>
                <w:rFonts w:ascii="Arial" w:hAnsi="Arial" w:cs="Arial"/>
                <w:color w:val="0000FF"/>
                <w:lang w:val="fr-BE"/>
              </w:rPr>
            </w:pPr>
          </w:p>
        </w:tc>
        <w:tc>
          <w:tcPr>
            <w:tcW w:w="2603" w:type="pct"/>
          </w:tcPr>
          <w:p w14:paraId="37A81F3F" w14:textId="77777777" w:rsidR="0043138D" w:rsidRPr="0010789C" w:rsidRDefault="00E6288F">
            <w:pPr>
              <w:jc w:val="both"/>
              <w:rPr>
                <w:color w:val="0000FF"/>
              </w:rPr>
            </w:pPr>
            <w:r w:rsidRPr="0010789C">
              <w:rPr>
                <w:rFonts w:ascii="Arial" w:hAnsi="Arial"/>
                <w:color w:val="0000FF"/>
              </w:rPr>
              <w:t>"</w:t>
            </w:r>
            <w:r w:rsidR="0043138D" w:rsidRPr="0010789C">
              <w:rPr>
                <w:rFonts w:ascii="Arial" w:hAnsi="Arial"/>
                <w:color w:val="0000FF"/>
              </w:rPr>
              <w:t>Sur mesure high tech</w:t>
            </w:r>
          </w:p>
        </w:tc>
        <w:tc>
          <w:tcPr>
            <w:tcW w:w="148" w:type="pct"/>
            <w:vAlign w:val="bottom"/>
          </w:tcPr>
          <w:p w14:paraId="47C37945" w14:textId="77777777" w:rsidR="0043138D" w:rsidRPr="0010789C" w:rsidRDefault="0043138D">
            <w:pPr>
              <w:rPr>
                <w:color w:val="0000FF"/>
              </w:rPr>
            </w:pPr>
          </w:p>
        </w:tc>
        <w:tc>
          <w:tcPr>
            <w:tcW w:w="446" w:type="pct"/>
            <w:vAlign w:val="bottom"/>
          </w:tcPr>
          <w:p w14:paraId="31102D8D" w14:textId="77777777" w:rsidR="0043138D" w:rsidRPr="0010789C" w:rsidRDefault="0043138D">
            <w:pPr>
              <w:rPr>
                <w:color w:val="0000FF"/>
              </w:rPr>
            </w:pPr>
          </w:p>
        </w:tc>
        <w:tc>
          <w:tcPr>
            <w:tcW w:w="75" w:type="pct"/>
            <w:vAlign w:val="bottom"/>
          </w:tcPr>
          <w:p w14:paraId="54B039C3" w14:textId="77777777" w:rsidR="0043138D" w:rsidRPr="0010789C" w:rsidRDefault="0043138D">
            <w:pPr>
              <w:rPr>
                <w:color w:val="0000FF"/>
              </w:rPr>
            </w:pPr>
          </w:p>
        </w:tc>
        <w:tc>
          <w:tcPr>
            <w:tcW w:w="149" w:type="pct"/>
            <w:vAlign w:val="bottom"/>
          </w:tcPr>
          <w:p w14:paraId="07A4C8E2" w14:textId="77777777" w:rsidR="0043138D" w:rsidRPr="0010789C" w:rsidRDefault="0043138D">
            <w:pPr>
              <w:rPr>
                <w:color w:val="0000FF"/>
              </w:rPr>
            </w:pPr>
          </w:p>
        </w:tc>
      </w:tr>
      <w:tr w:rsidR="00B44FDC" w:rsidRPr="0010789C" w14:paraId="0177CE94" w14:textId="77777777" w:rsidTr="00AC7733">
        <w:trPr>
          <w:gridAfter w:val="3"/>
          <w:wAfter w:w="240" w:type="pct"/>
          <w:cantSplit/>
        </w:trPr>
        <w:tc>
          <w:tcPr>
            <w:tcW w:w="223" w:type="pct"/>
          </w:tcPr>
          <w:p w14:paraId="42D968BE" w14:textId="77777777" w:rsidR="0043138D" w:rsidRPr="0010789C" w:rsidRDefault="0043138D">
            <w:pPr>
              <w:rPr>
                <w:color w:val="0000FF"/>
              </w:rPr>
            </w:pPr>
          </w:p>
        </w:tc>
        <w:tc>
          <w:tcPr>
            <w:tcW w:w="286" w:type="pct"/>
          </w:tcPr>
          <w:p w14:paraId="2994153F" w14:textId="77777777" w:rsidR="0043138D" w:rsidRPr="0010789C" w:rsidRDefault="0043138D">
            <w:pPr>
              <w:jc w:val="right"/>
              <w:rPr>
                <w:color w:val="0000FF"/>
              </w:rPr>
            </w:pPr>
          </w:p>
        </w:tc>
        <w:tc>
          <w:tcPr>
            <w:tcW w:w="383" w:type="pct"/>
          </w:tcPr>
          <w:p w14:paraId="30FFCBA8" w14:textId="77777777" w:rsidR="0043138D" w:rsidRPr="0010789C" w:rsidRDefault="0043138D">
            <w:pPr>
              <w:rPr>
                <w:color w:val="0000FF"/>
              </w:rPr>
            </w:pPr>
            <w:r w:rsidRPr="0010789C">
              <w:rPr>
                <w:rFonts w:ascii="Arial" w:hAnsi="Arial"/>
                <w:color w:val="0000FF"/>
              </w:rPr>
              <w:t>656014</w:t>
            </w:r>
          </w:p>
        </w:tc>
        <w:tc>
          <w:tcPr>
            <w:tcW w:w="447" w:type="pct"/>
          </w:tcPr>
          <w:p w14:paraId="6034C798" w14:textId="77777777" w:rsidR="0043138D" w:rsidRPr="0010789C" w:rsidRDefault="00713BA6" w:rsidP="003E36E7">
            <w:pPr>
              <w:rPr>
                <w:rFonts w:ascii="Arial" w:hAnsi="Arial" w:cs="Arial"/>
                <w:color w:val="0000FF"/>
              </w:rPr>
            </w:pPr>
            <w:r w:rsidRPr="0010789C">
              <w:rPr>
                <w:rFonts w:ascii="Arial" w:hAnsi="Arial" w:cs="Arial"/>
                <w:color w:val="0000FF"/>
              </w:rPr>
              <w:t>656025</w:t>
            </w:r>
          </w:p>
        </w:tc>
        <w:tc>
          <w:tcPr>
            <w:tcW w:w="2603" w:type="pct"/>
          </w:tcPr>
          <w:p w14:paraId="63D9EAB5" w14:textId="77777777" w:rsidR="0043138D" w:rsidRPr="0010789C" w:rsidRDefault="0043138D">
            <w:pPr>
              <w:jc w:val="both"/>
              <w:rPr>
                <w:color w:val="0000FF"/>
                <w:lang w:val="fr-FR"/>
              </w:rPr>
            </w:pPr>
            <w:r w:rsidRPr="0010789C">
              <w:rPr>
                <w:rFonts w:ascii="Arial" w:hAnsi="Arial"/>
                <w:color w:val="0000FF"/>
                <w:lang w:val="fr-FR"/>
              </w:rPr>
              <w:t>Appareil type parapodium dont la distance entre les deux trochanters est inférieure ou égale à 30 cm</w:t>
            </w:r>
          </w:p>
        </w:tc>
        <w:tc>
          <w:tcPr>
            <w:tcW w:w="148" w:type="pct"/>
            <w:vAlign w:val="bottom"/>
          </w:tcPr>
          <w:p w14:paraId="3A0E0F73"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4873859E" w14:textId="77777777" w:rsidR="0043138D" w:rsidRPr="0010789C" w:rsidRDefault="0043138D">
            <w:pPr>
              <w:jc w:val="right"/>
              <w:rPr>
                <w:color w:val="0000FF"/>
              </w:rPr>
            </w:pPr>
            <w:r w:rsidRPr="0010789C">
              <w:rPr>
                <w:rFonts w:ascii="Arial" w:hAnsi="Arial"/>
                <w:color w:val="0000FF"/>
              </w:rPr>
              <w:t>583,85</w:t>
            </w:r>
          </w:p>
        </w:tc>
        <w:tc>
          <w:tcPr>
            <w:tcW w:w="75" w:type="pct"/>
            <w:vAlign w:val="bottom"/>
          </w:tcPr>
          <w:p w14:paraId="12D9EC3F" w14:textId="77777777" w:rsidR="0043138D" w:rsidRPr="0010789C" w:rsidRDefault="0043138D">
            <w:pPr>
              <w:rPr>
                <w:color w:val="0000FF"/>
              </w:rPr>
            </w:pPr>
          </w:p>
        </w:tc>
        <w:tc>
          <w:tcPr>
            <w:tcW w:w="149" w:type="pct"/>
            <w:vAlign w:val="bottom"/>
          </w:tcPr>
          <w:p w14:paraId="4D48EB4D" w14:textId="77777777" w:rsidR="0043138D" w:rsidRPr="0010789C" w:rsidRDefault="0043138D">
            <w:pPr>
              <w:rPr>
                <w:color w:val="0000FF"/>
              </w:rPr>
            </w:pPr>
          </w:p>
        </w:tc>
      </w:tr>
      <w:tr w:rsidR="00B44FDC" w:rsidRPr="0010789C" w14:paraId="2D2DFE6D" w14:textId="77777777" w:rsidTr="00AC7733">
        <w:trPr>
          <w:gridAfter w:val="3"/>
          <w:wAfter w:w="240" w:type="pct"/>
          <w:cantSplit/>
        </w:trPr>
        <w:tc>
          <w:tcPr>
            <w:tcW w:w="223" w:type="pct"/>
          </w:tcPr>
          <w:p w14:paraId="6C3CC2EE" w14:textId="77777777" w:rsidR="0043138D" w:rsidRPr="0010789C" w:rsidRDefault="0043138D">
            <w:pPr>
              <w:rPr>
                <w:color w:val="0000FF"/>
              </w:rPr>
            </w:pPr>
          </w:p>
        </w:tc>
        <w:tc>
          <w:tcPr>
            <w:tcW w:w="286" w:type="pct"/>
          </w:tcPr>
          <w:p w14:paraId="720F0305" w14:textId="77777777" w:rsidR="0043138D" w:rsidRPr="0010789C" w:rsidRDefault="0043138D">
            <w:pPr>
              <w:jc w:val="right"/>
              <w:rPr>
                <w:color w:val="0000FF"/>
              </w:rPr>
            </w:pPr>
          </w:p>
        </w:tc>
        <w:tc>
          <w:tcPr>
            <w:tcW w:w="383" w:type="pct"/>
          </w:tcPr>
          <w:p w14:paraId="44F3C509" w14:textId="77777777" w:rsidR="0043138D" w:rsidRPr="0010789C" w:rsidRDefault="0043138D">
            <w:pPr>
              <w:rPr>
                <w:rFonts w:ascii="Arial" w:hAnsi="Arial"/>
                <w:color w:val="0000FF"/>
              </w:rPr>
            </w:pPr>
          </w:p>
        </w:tc>
        <w:tc>
          <w:tcPr>
            <w:tcW w:w="447" w:type="pct"/>
          </w:tcPr>
          <w:p w14:paraId="56DACB9A" w14:textId="77777777" w:rsidR="0043138D" w:rsidRPr="0010789C" w:rsidRDefault="0043138D" w:rsidP="003E36E7">
            <w:pPr>
              <w:rPr>
                <w:rFonts w:ascii="Arial" w:hAnsi="Arial" w:cs="Arial"/>
                <w:color w:val="0000FF"/>
              </w:rPr>
            </w:pPr>
          </w:p>
        </w:tc>
        <w:tc>
          <w:tcPr>
            <w:tcW w:w="2603" w:type="pct"/>
          </w:tcPr>
          <w:p w14:paraId="22C1AAEA" w14:textId="77777777" w:rsidR="0043138D" w:rsidRPr="0010789C" w:rsidRDefault="0043138D">
            <w:pPr>
              <w:jc w:val="both"/>
              <w:rPr>
                <w:rFonts w:ascii="Arial" w:hAnsi="Arial"/>
                <w:color w:val="0000FF"/>
              </w:rPr>
            </w:pPr>
          </w:p>
        </w:tc>
        <w:tc>
          <w:tcPr>
            <w:tcW w:w="148" w:type="pct"/>
            <w:vAlign w:val="bottom"/>
          </w:tcPr>
          <w:p w14:paraId="7AC68FEC" w14:textId="77777777" w:rsidR="0043138D" w:rsidRPr="0010789C" w:rsidRDefault="0043138D">
            <w:pPr>
              <w:jc w:val="right"/>
              <w:rPr>
                <w:rFonts w:ascii="Arial" w:hAnsi="Arial"/>
                <w:color w:val="0000FF"/>
              </w:rPr>
            </w:pPr>
          </w:p>
        </w:tc>
        <w:tc>
          <w:tcPr>
            <w:tcW w:w="446" w:type="pct"/>
            <w:vAlign w:val="bottom"/>
          </w:tcPr>
          <w:p w14:paraId="2E8C446D" w14:textId="77777777" w:rsidR="0043138D" w:rsidRPr="0010789C" w:rsidRDefault="0043138D">
            <w:pPr>
              <w:jc w:val="right"/>
              <w:rPr>
                <w:rFonts w:ascii="Arial" w:hAnsi="Arial"/>
                <w:color w:val="0000FF"/>
              </w:rPr>
            </w:pPr>
          </w:p>
        </w:tc>
        <w:tc>
          <w:tcPr>
            <w:tcW w:w="75" w:type="pct"/>
            <w:vAlign w:val="bottom"/>
          </w:tcPr>
          <w:p w14:paraId="5629CE75" w14:textId="77777777" w:rsidR="0043138D" w:rsidRPr="0010789C" w:rsidRDefault="0043138D">
            <w:pPr>
              <w:rPr>
                <w:color w:val="0000FF"/>
              </w:rPr>
            </w:pPr>
          </w:p>
        </w:tc>
        <w:tc>
          <w:tcPr>
            <w:tcW w:w="149" w:type="pct"/>
            <w:vAlign w:val="bottom"/>
          </w:tcPr>
          <w:p w14:paraId="1CE23593" w14:textId="77777777" w:rsidR="0043138D" w:rsidRPr="0010789C" w:rsidRDefault="0043138D">
            <w:pPr>
              <w:rPr>
                <w:color w:val="0000FF"/>
              </w:rPr>
            </w:pPr>
          </w:p>
        </w:tc>
      </w:tr>
      <w:tr w:rsidR="00B44FDC" w:rsidRPr="0010789C" w14:paraId="36F942FC" w14:textId="77777777" w:rsidTr="00AC7733">
        <w:trPr>
          <w:gridAfter w:val="3"/>
          <w:wAfter w:w="240" w:type="pct"/>
          <w:cantSplit/>
        </w:trPr>
        <w:tc>
          <w:tcPr>
            <w:tcW w:w="223" w:type="pct"/>
          </w:tcPr>
          <w:p w14:paraId="358BCB10" w14:textId="77777777" w:rsidR="0043138D" w:rsidRPr="0010789C" w:rsidRDefault="0043138D">
            <w:pPr>
              <w:rPr>
                <w:color w:val="0000FF"/>
              </w:rPr>
            </w:pPr>
          </w:p>
        </w:tc>
        <w:tc>
          <w:tcPr>
            <w:tcW w:w="286" w:type="pct"/>
          </w:tcPr>
          <w:p w14:paraId="4EFA0240" w14:textId="77777777" w:rsidR="0043138D" w:rsidRPr="0010789C" w:rsidRDefault="0043138D">
            <w:pPr>
              <w:jc w:val="right"/>
              <w:rPr>
                <w:color w:val="0000FF"/>
              </w:rPr>
            </w:pPr>
          </w:p>
        </w:tc>
        <w:tc>
          <w:tcPr>
            <w:tcW w:w="383" w:type="pct"/>
          </w:tcPr>
          <w:p w14:paraId="68352398" w14:textId="77777777" w:rsidR="0043138D" w:rsidRPr="0010789C" w:rsidRDefault="0043138D">
            <w:pPr>
              <w:rPr>
                <w:color w:val="0000FF"/>
              </w:rPr>
            </w:pPr>
            <w:r w:rsidRPr="0010789C">
              <w:rPr>
                <w:rFonts w:ascii="Arial" w:hAnsi="Arial"/>
                <w:color w:val="0000FF"/>
              </w:rPr>
              <w:t>656036</w:t>
            </w:r>
          </w:p>
        </w:tc>
        <w:tc>
          <w:tcPr>
            <w:tcW w:w="447" w:type="pct"/>
          </w:tcPr>
          <w:p w14:paraId="59A36FF5" w14:textId="77777777" w:rsidR="0043138D" w:rsidRPr="0010789C" w:rsidRDefault="00713BA6" w:rsidP="003E36E7">
            <w:pPr>
              <w:rPr>
                <w:rFonts w:ascii="Arial" w:hAnsi="Arial" w:cs="Arial"/>
                <w:color w:val="0000FF"/>
              </w:rPr>
            </w:pPr>
            <w:r w:rsidRPr="0010789C">
              <w:rPr>
                <w:rFonts w:ascii="Arial" w:hAnsi="Arial" w:cs="Arial"/>
                <w:color w:val="0000FF"/>
              </w:rPr>
              <w:t>656040</w:t>
            </w:r>
          </w:p>
        </w:tc>
        <w:tc>
          <w:tcPr>
            <w:tcW w:w="2603" w:type="pct"/>
          </w:tcPr>
          <w:p w14:paraId="6E0AFFDD" w14:textId="77777777" w:rsidR="0043138D" w:rsidRPr="0010789C" w:rsidRDefault="0043138D">
            <w:pPr>
              <w:jc w:val="both"/>
              <w:rPr>
                <w:color w:val="0000FF"/>
                <w:lang w:val="fr-FR"/>
              </w:rPr>
            </w:pPr>
            <w:r w:rsidRPr="0010789C">
              <w:rPr>
                <w:rFonts w:ascii="Arial" w:hAnsi="Arial"/>
                <w:color w:val="0000FF"/>
                <w:lang w:val="fr-FR"/>
              </w:rPr>
              <w:t>Appareil type parapodium dont la distance entre les deux trochanters est supérieure à 30 cm</w:t>
            </w:r>
          </w:p>
        </w:tc>
        <w:tc>
          <w:tcPr>
            <w:tcW w:w="148" w:type="pct"/>
            <w:vAlign w:val="bottom"/>
          </w:tcPr>
          <w:p w14:paraId="3706B6C6"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179E9C94" w14:textId="77777777" w:rsidR="0043138D" w:rsidRPr="0010789C" w:rsidRDefault="0043138D">
            <w:pPr>
              <w:jc w:val="right"/>
              <w:rPr>
                <w:color w:val="0000FF"/>
              </w:rPr>
            </w:pPr>
            <w:r w:rsidRPr="0010789C">
              <w:rPr>
                <w:rFonts w:ascii="Arial" w:hAnsi="Arial"/>
                <w:color w:val="0000FF"/>
              </w:rPr>
              <w:t>684,72</w:t>
            </w:r>
          </w:p>
        </w:tc>
        <w:tc>
          <w:tcPr>
            <w:tcW w:w="75" w:type="pct"/>
            <w:vAlign w:val="bottom"/>
          </w:tcPr>
          <w:p w14:paraId="3AE99AA7" w14:textId="77777777" w:rsidR="0043138D" w:rsidRPr="0010789C" w:rsidRDefault="0043138D">
            <w:pPr>
              <w:rPr>
                <w:color w:val="0000FF"/>
              </w:rPr>
            </w:pPr>
          </w:p>
        </w:tc>
        <w:tc>
          <w:tcPr>
            <w:tcW w:w="149" w:type="pct"/>
            <w:vAlign w:val="bottom"/>
          </w:tcPr>
          <w:p w14:paraId="2EDEDE0C" w14:textId="77777777" w:rsidR="0043138D" w:rsidRPr="0010789C" w:rsidRDefault="0043138D">
            <w:pPr>
              <w:rPr>
                <w:color w:val="0000FF"/>
              </w:rPr>
            </w:pPr>
          </w:p>
        </w:tc>
      </w:tr>
      <w:tr w:rsidR="00B44FDC" w:rsidRPr="0010789C" w14:paraId="05D18779" w14:textId="77777777" w:rsidTr="00AC7733">
        <w:trPr>
          <w:gridAfter w:val="3"/>
          <w:wAfter w:w="240" w:type="pct"/>
          <w:cantSplit/>
        </w:trPr>
        <w:tc>
          <w:tcPr>
            <w:tcW w:w="223" w:type="pct"/>
          </w:tcPr>
          <w:p w14:paraId="0C689DB4" w14:textId="3D6A5C5A" w:rsidR="00E856F3" w:rsidRPr="0010789C" w:rsidRDefault="00E856F3">
            <w:pPr>
              <w:rPr>
                <w:color w:val="0000FF"/>
              </w:rPr>
            </w:pPr>
          </w:p>
        </w:tc>
        <w:tc>
          <w:tcPr>
            <w:tcW w:w="286" w:type="pct"/>
          </w:tcPr>
          <w:p w14:paraId="2476A78F" w14:textId="77777777" w:rsidR="00EB1C01" w:rsidRPr="0010789C" w:rsidRDefault="00EB1C01">
            <w:pPr>
              <w:jc w:val="right"/>
              <w:rPr>
                <w:color w:val="0000FF"/>
              </w:rPr>
            </w:pPr>
          </w:p>
        </w:tc>
        <w:tc>
          <w:tcPr>
            <w:tcW w:w="383" w:type="pct"/>
          </w:tcPr>
          <w:p w14:paraId="7706D005" w14:textId="77777777" w:rsidR="00EB1C01" w:rsidRPr="0010789C" w:rsidRDefault="00EB1C01">
            <w:pPr>
              <w:rPr>
                <w:rFonts w:ascii="Arial" w:hAnsi="Arial"/>
                <w:color w:val="0000FF"/>
              </w:rPr>
            </w:pPr>
          </w:p>
        </w:tc>
        <w:tc>
          <w:tcPr>
            <w:tcW w:w="447" w:type="pct"/>
          </w:tcPr>
          <w:p w14:paraId="5B673D0F" w14:textId="77777777" w:rsidR="00EB1C01" w:rsidRPr="0010789C" w:rsidRDefault="00EB1C01" w:rsidP="003E36E7">
            <w:pPr>
              <w:rPr>
                <w:rFonts w:ascii="Arial" w:hAnsi="Arial" w:cs="Arial"/>
                <w:color w:val="0000FF"/>
              </w:rPr>
            </w:pPr>
          </w:p>
        </w:tc>
        <w:tc>
          <w:tcPr>
            <w:tcW w:w="2603" w:type="pct"/>
          </w:tcPr>
          <w:p w14:paraId="229E625C" w14:textId="77777777" w:rsidR="00EB1C01" w:rsidRPr="0010789C" w:rsidRDefault="00EB1C01">
            <w:pPr>
              <w:jc w:val="both"/>
              <w:rPr>
                <w:rFonts w:ascii="Arial" w:hAnsi="Arial"/>
                <w:color w:val="0000FF"/>
              </w:rPr>
            </w:pPr>
          </w:p>
        </w:tc>
        <w:tc>
          <w:tcPr>
            <w:tcW w:w="148" w:type="pct"/>
            <w:vAlign w:val="bottom"/>
          </w:tcPr>
          <w:p w14:paraId="31302B34" w14:textId="77777777" w:rsidR="00EB1C01" w:rsidRPr="0010789C" w:rsidRDefault="00EB1C01">
            <w:pPr>
              <w:jc w:val="right"/>
              <w:rPr>
                <w:rFonts w:ascii="Arial" w:hAnsi="Arial"/>
                <w:color w:val="0000FF"/>
              </w:rPr>
            </w:pPr>
          </w:p>
        </w:tc>
        <w:tc>
          <w:tcPr>
            <w:tcW w:w="446" w:type="pct"/>
            <w:vAlign w:val="bottom"/>
          </w:tcPr>
          <w:p w14:paraId="1FF6442E" w14:textId="77777777" w:rsidR="00EB1C01" w:rsidRPr="0010789C" w:rsidRDefault="00EB1C01">
            <w:pPr>
              <w:jc w:val="right"/>
              <w:rPr>
                <w:rFonts w:ascii="Arial" w:hAnsi="Arial"/>
                <w:color w:val="0000FF"/>
              </w:rPr>
            </w:pPr>
          </w:p>
        </w:tc>
        <w:tc>
          <w:tcPr>
            <w:tcW w:w="75" w:type="pct"/>
            <w:vAlign w:val="bottom"/>
          </w:tcPr>
          <w:p w14:paraId="45A26DD4" w14:textId="77777777" w:rsidR="00EB1C01" w:rsidRPr="0010789C" w:rsidRDefault="00EB1C01">
            <w:pPr>
              <w:rPr>
                <w:color w:val="0000FF"/>
              </w:rPr>
            </w:pPr>
          </w:p>
        </w:tc>
        <w:tc>
          <w:tcPr>
            <w:tcW w:w="149" w:type="pct"/>
            <w:vAlign w:val="bottom"/>
          </w:tcPr>
          <w:p w14:paraId="035C450C" w14:textId="77777777" w:rsidR="00EB1C01" w:rsidRPr="0010789C" w:rsidRDefault="00EB1C01">
            <w:pPr>
              <w:rPr>
                <w:color w:val="0000FF"/>
              </w:rPr>
            </w:pPr>
          </w:p>
        </w:tc>
      </w:tr>
      <w:tr w:rsidR="00B44FDC" w:rsidRPr="0010789C" w14:paraId="11DCE4A9" w14:textId="77777777" w:rsidTr="00AC7733">
        <w:trPr>
          <w:gridAfter w:val="3"/>
          <w:wAfter w:w="240" w:type="pct"/>
          <w:cantSplit/>
        </w:trPr>
        <w:tc>
          <w:tcPr>
            <w:tcW w:w="223" w:type="pct"/>
          </w:tcPr>
          <w:p w14:paraId="5246E394" w14:textId="77777777" w:rsidR="0043138D" w:rsidRPr="0010789C" w:rsidRDefault="0043138D">
            <w:pPr>
              <w:rPr>
                <w:color w:val="0000FF"/>
              </w:rPr>
            </w:pPr>
          </w:p>
        </w:tc>
        <w:tc>
          <w:tcPr>
            <w:tcW w:w="286" w:type="pct"/>
          </w:tcPr>
          <w:p w14:paraId="04958E91" w14:textId="77777777" w:rsidR="0043138D" w:rsidRPr="0010789C" w:rsidRDefault="0043138D">
            <w:pPr>
              <w:jc w:val="right"/>
              <w:rPr>
                <w:color w:val="0000FF"/>
              </w:rPr>
            </w:pPr>
          </w:p>
        </w:tc>
        <w:tc>
          <w:tcPr>
            <w:tcW w:w="383" w:type="pct"/>
          </w:tcPr>
          <w:p w14:paraId="788B166E" w14:textId="77777777" w:rsidR="0043138D" w:rsidRPr="0010789C" w:rsidRDefault="0043138D">
            <w:pPr>
              <w:rPr>
                <w:color w:val="0000FF"/>
              </w:rPr>
            </w:pPr>
            <w:r w:rsidRPr="0010789C">
              <w:rPr>
                <w:rFonts w:ascii="Arial" w:hAnsi="Arial"/>
                <w:color w:val="0000FF"/>
              </w:rPr>
              <w:t>656051</w:t>
            </w:r>
          </w:p>
        </w:tc>
        <w:tc>
          <w:tcPr>
            <w:tcW w:w="447" w:type="pct"/>
          </w:tcPr>
          <w:p w14:paraId="0AE87E4A" w14:textId="77777777" w:rsidR="0043138D" w:rsidRPr="0010789C" w:rsidRDefault="00713BA6" w:rsidP="003E36E7">
            <w:pPr>
              <w:rPr>
                <w:rFonts w:ascii="Arial" w:hAnsi="Arial" w:cs="Arial"/>
                <w:color w:val="0000FF"/>
              </w:rPr>
            </w:pPr>
            <w:r w:rsidRPr="0010789C">
              <w:rPr>
                <w:rFonts w:ascii="Arial" w:hAnsi="Arial" w:cs="Arial"/>
                <w:color w:val="0000FF"/>
              </w:rPr>
              <w:t>656062</w:t>
            </w:r>
          </w:p>
        </w:tc>
        <w:tc>
          <w:tcPr>
            <w:tcW w:w="2603" w:type="pct"/>
          </w:tcPr>
          <w:p w14:paraId="144187F8" w14:textId="77777777" w:rsidR="0043138D" w:rsidRPr="0010789C" w:rsidRDefault="0043138D">
            <w:pPr>
              <w:jc w:val="both"/>
              <w:rPr>
                <w:color w:val="0000FF"/>
              </w:rPr>
            </w:pPr>
            <w:r w:rsidRPr="0010789C">
              <w:rPr>
                <w:rFonts w:ascii="Arial" w:hAnsi="Arial"/>
                <w:color w:val="0000FF"/>
              </w:rPr>
              <w:t>Système clic-clac</w:t>
            </w:r>
          </w:p>
        </w:tc>
        <w:tc>
          <w:tcPr>
            <w:tcW w:w="148" w:type="pct"/>
            <w:vAlign w:val="bottom"/>
          </w:tcPr>
          <w:p w14:paraId="3109F994"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66B87D5A" w14:textId="77777777" w:rsidR="0043138D" w:rsidRPr="0010789C" w:rsidRDefault="0043138D">
            <w:pPr>
              <w:jc w:val="right"/>
              <w:rPr>
                <w:color w:val="0000FF"/>
              </w:rPr>
            </w:pPr>
            <w:r w:rsidRPr="0010789C">
              <w:rPr>
                <w:rFonts w:ascii="Arial" w:hAnsi="Arial"/>
                <w:color w:val="0000FF"/>
              </w:rPr>
              <w:t>175,09</w:t>
            </w:r>
          </w:p>
        </w:tc>
        <w:tc>
          <w:tcPr>
            <w:tcW w:w="75" w:type="pct"/>
            <w:vAlign w:val="bottom"/>
          </w:tcPr>
          <w:p w14:paraId="4EADD6B0" w14:textId="77777777" w:rsidR="0043138D" w:rsidRPr="0010789C" w:rsidRDefault="0043138D">
            <w:pPr>
              <w:rPr>
                <w:color w:val="0000FF"/>
              </w:rPr>
            </w:pPr>
          </w:p>
        </w:tc>
        <w:tc>
          <w:tcPr>
            <w:tcW w:w="149" w:type="pct"/>
            <w:vAlign w:val="bottom"/>
          </w:tcPr>
          <w:p w14:paraId="7E11F47A" w14:textId="77777777" w:rsidR="0043138D" w:rsidRPr="0010789C" w:rsidRDefault="0043138D">
            <w:pPr>
              <w:rPr>
                <w:color w:val="0000FF"/>
              </w:rPr>
            </w:pPr>
          </w:p>
        </w:tc>
      </w:tr>
      <w:tr w:rsidR="00B44FDC" w:rsidRPr="0010789C" w14:paraId="51FB971A" w14:textId="77777777" w:rsidTr="00AC7733">
        <w:trPr>
          <w:gridAfter w:val="3"/>
          <w:wAfter w:w="240" w:type="pct"/>
          <w:cantSplit/>
        </w:trPr>
        <w:tc>
          <w:tcPr>
            <w:tcW w:w="223" w:type="pct"/>
          </w:tcPr>
          <w:p w14:paraId="623CD014" w14:textId="77777777" w:rsidR="007C3865" w:rsidRPr="0010789C" w:rsidRDefault="007C3865">
            <w:pPr>
              <w:rPr>
                <w:color w:val="0000FF"/>
              </w:rPr>
            </w:pPr>
          </w:p>
        </w:tc>
        <w:tc>
          <w:tcPr>
            <w:tcW w:w="286" w:type="pct"/>
          </w:tcPr>
          <w:p w14:paraId="5207814E" w14:textId="77777777" w:rsidR="0043138D" w:rsidRPr="0010789C" w:rsidRDefault="0043138D">
            <w:pPr>
              <w:jc w:val="right"/>
              <w:rPr>
                <w:color w:val="0000FF"/>
              </w:rPr>
            </w:pPr>
          </w:p>
        </w:tc>
        <w:tc>
          <w:tcPr>
            <w:tcW w:w="383" w:type="pct"/>
          </w:tcPr>
          <w:p w14:paraId="04F878B6" w14:textId="77777777" w:rsidR="0043138D" w:rsidRPr="0010789C" w:rsidRDefault="0043138D">
            <w:pPr>
              <w:rPr>
                <w:rFonts w:ascii="Arial" w:hAnsi="Arial"/>
                <w:color w:val="0000FF"/>
              </w:rPr>
            </w:pPr>
          </w:p>
        </w:tc>
        <w:tc>
          <w:tcPr>
            <w:tcW w:w="447" w:type="pct"/>
          </w:tcPr>
          <w:p w14:paraId="4B3B9CC2" w14:textId="77777777" w:rsidR="0043138D" w:rsidRPr="0010789C" w:rsidRDefault="0043138D" w:rsidP="003E36E7">
            <w:pPr>
              <w:rPr>
                <w:rFonts w:ascii="Arial" w:hAnsi="Arial" w:cs="Arial"/>
                <w:color w:val="0000FF"/>
              </w:rPr>
            </w:pPr>
          </w:p>
        </w:tc>
        <w:tc>
          <w:tcPr>
            <w:tcW w:w="2603" w:type="pct"/>
          </w:tcPr>
          <w:p w14:paraId="48F9929F" w14:textId="77777777" w:rsidR="0043138D" w:rsidRPr="0010789C" w:rsidRDefault="0043138D">
            <w:pPr>
              <w:jc w:val="both"/>
              <w:rPr>
                <w:rFonts w:ascii="Arial" w:hAnsi="Arial"/>
                <w:color w:val="0000FF"/>
              </w:rPr>
            </w:pPr>
          </w:p>
        </w:tc>
        <w:tc>
          <w:tcPr>
            <w:tcW w:w="148" w:type="pct"/>
            <w:vAlign w:val="bottom"/>
          </w:tcPr>
          <w:p w14:paraId="297AB6EE" w14:textId="77777777" w:rsidR="0043138D" w:rsidRPr="0010789C" w:rsidRDefault="0043138D">
            <w:pPr>
              <w:jc w:val="right"/>
              <w:rPr>
                <w:rFonts w:ascii="Arial" w:hAnsi="Arial"/>
                <w:color w:val="0000FF"/>
              </w:rPr>
            </w:pPr>
          </w:p>
        </w:tc>
        <w:tc>
          <w:tcPr>
            <w:tcW w:w="446" w:type="pct"/>
            <w:vAlign w:val="bottom"/>
          </w:tcPr>
          <w:p w14:paraId="63C881C7" w14:textId="77777777" w:rsidR="0043138D" w:rsidRPr="0010789C" w:rsidRDefault="0043138D">
            <w:pPr>
              <w:jc w:val="right"/>
              <w:rPr>
                <w:rFonts w:ascii="Arial" w:hAnsi="Arial"/>
                <w:color w:val="0000FF"/>
              </w:rPr>
            </w:pPr>
          </w:p>
        </w:tc>
        <w:tc>
          <w:tcPr>
            <w:tcW w:w="75" w:type="pct"/>
            <w:vAlign w:val="bottom"/>
          </w:tcPr>
          <w:p w14:paraId="1E27ADC6" w14:textId="77777777" w:rsidR="0043138D" w:rsidRPr="0010789C" w:rsidRDefault="0043138D">
            <w:pPr>
              <w:rPr>
                <w:color w:val="0000FF"/>
              </w:rPr>
            </w:pPr>
          </w:p>
        </w:tc>
        <w:tc>
          <w:tcPr>
            <w:tcW w:w="149" w:type="pct"/>
            <w:vAlign w:val="bottom"/>
          </w:tcPr>
          <w:p w14:paraId="73424FC8" w14:textId="77777777" w:rsidR="0043138D" w:rsidRPr="0010789C" w:rsidRDefault="0043138D">
            <w:pPr>
              <w:rPr>
                <w:color w:val="0000FF"/>
              </w:rPr>
            </w:pPr>
          </w:p>
        </w:tc>
      </w:tr>
      <w:tr w:rsidR="00AC7733" w:rsidRPr="00ED52B7" w14:paraId="25D18F37" w14:textId="77777777" w:rsidTr="00AC7733">
        <w:trPr>
          <w:gridAfter w:val="3"/>
          <w:wAfter w:w="240" w:type="pct"/>
          <w:cantSplit/>
        </w:trPr>
        <w:tc>
          <w:tcPr>
            <w:tcW w:w="223" w:type="pct"/>
          </w:tcPr>
          <w:p w14:paraId="3BE0AC91" w14:textId="77777777" w:rsidR="0043138D" w:rsidRPr="0010789C" w:rsidRDefault="0043138D">
            <w:pPr>
              <w:rPr>
                <w:color w:val="0000FF"/>
              </w:rPr>
            </w:pPr>
          </w:p>
        </w:tc>
        <w:tc>
          <w:tcPr>
            <w:tcW w:w="286" w:type="pct"/>
          </w:tcPr>
          <w:p w14:paraId="354914A3" w14:textId="77777777" w:rsidR="0043138D" w:rsidRPr="0010789C" w:rsidRDefault="0043138D">
            <w:pPr>
              <w:jc w:val="right"/>
              <w:rPr>
                <w:color w:val="0000FF"/>
              </w:rPr>
            </w:pPr>
          </w:p>
        </w:tc>
        <w:tc>
          <w:tcPr>
            <w:tcW w:w="383" w:type="pct"/>
          </w:tcPr>
          <w:p w14:paraId="4FA98283" w14:textId="77777777" w:rsidR="0043138D" w:rsidRPr="0010789C" w:rsidRDefault="0043138D">
            <w:pPr>
              <w:rPr>
                <w:color w:val="0000FF"/>
              </w:rPr>
            </w:pPr>
          </w:p>
        </w:tc>
        <w:tc>
          <w:tcPr>
            <w:tcW w:w="447" w:type="pct"/>
          </w:tcPr>
          <w:p w14:paraId="3500B880" w14:textId="77777777" w:rsidR="0043138D" w:rsidRPr="0010789C" w:rsidRDefault="0043138D" w:rsidP="003E36E7">
            <w:pPr>
              <w:rPr>
                <w:rFonts w:ascii="Arial" w:hAnsi="Arial" w:cs="Arial"/>
                <w:color w:val="0000FF"/>
              </w:rPr>
            </w:pPr>
          </w:p>
        </w:tc>
        <w:tc>
          <w:tcPr>
            <w:tcW w:w="3272" w:type="pct"/>
            <w:gridSpan w:val="4"/>
          </w:tcPr>
          <w:p w14:paraId="77B2E954" w14:textId="77777777" w:rsidR="0043138D" w:rsidRPr="0010789C" w:rsidRDefault="0043138D">
            <w:pPr>
              <w:jc w:val="both"/>
              <w:rPr>
                <w:color w:val="0000FF"/>
                <w:lang w:val="fr-FR"/>
              </w:rPr>
            </w:pPr>
            <w:r w:rsidRPr="0010789C">
              <w:rPr>
                <w:rFonts w:ascii="Arial" w:hAnsi="Arial"/>
                <w:color w:val="0000FF"/>
                <w:lang w:val="fr-FR"/>
              </w:rPr>
              <w:t>b. Accessoires</w:t>
            </w:r>
            <w:r w:rsidR="0082091E" w:rsidRPr="0010789C">
              <w:rPr>
                <w:rFonts w:ascii="Arial" w:hAnsi="Arial"/>
                <w:color w:val="0000FF"/>
                <w:lang w:val="fr-FR"/>
              </w:rPr>
              <w:t> :</w:t>
            </w:r>
            <w:r w:rsidRPr="0010789C">
              <w:rPr>
                <w:rFonts w:ascii="Arial" w:hAnsi="Arial"/>
                <w:color w:val="0000FF"/>
                <w:lang w:val="fr-FR"/>
              </w:rPr>
              <w:t xml:space="preserve"> segments confectionnés individuellement</w:t>
            </w:r>
            <w:r w:rsidR="0082091E" w:rsidRPr="0010789C">
              <w:rPr>
                <w:rFonts w:ascii="Arial" w:hAnsi="Arial"/>
                <w:color w:val="0000FF"/>
                <w:lang w:val="fr-FR"/>
              </w:rPr>
              <w:t> :</w:t>
            </w:r>
          </w:p>
        </w:tc>
        <w:tc>
          <w:tcPr>
            <w:tcW w:w="149" w:type="pct"/>
            <w:vAlign w:val="bottom"/>
          </w:tcPr>
          <w:p w14:paraId="25AE2BC3" w14:textId="77777777" w:rsidR="0043138D" w:rsidRPr="0010789C" w:rsidRDefault="0043138D">
            <w:pPr>
              <w:rPr>
                <w:color w:val="0000FF"/>
                <w:lang w:val="fr-FR"/>
              </w:rPr>
            </w:pPr>
          </w:p>
        </w:tc>
      </w:tr>
      <w:tr w:rsidR="00AC7733" w:rsidRPr="00ED52B7" w14:paraId="056E916D" w14:textId="77777777" w:rsidTr="00AC7733">
        <w:trPr>
          <w:gridAfter w:val="3"/>
          <w:wAfter w:w="240" w:type="pct"/>
          <w:cantSplit/>
        </w:trPr>
        <w:tc>
          <w:tcPr>
            <w:tcW w:w="223" w:type="pct"/>
          </w:tcPr>
          <w:p w14:paraId="736FED5F" w14:textId="77777777" w:rsidR="0043138D" w:rsidRPr="0010789C" w:rsidRDefault="0043138D">
            <w:pPr>
              <w:rPr>
                <w:color w:val="0000FF"/>
                <w:lang w:val="fr-FR"/>
              </w:rPr>
            </w:pPr>
          </w:p>
        </w:tc>
        <w:tc>
          <w:tcPr>
            <w:tcW w:w="286" w:type="pct"/>
          </w:tcPr>
          <w:p w14:paraId="27F23ECA" w14:textId="77777777" w:rsidR="0043138D" w:rsidRPr="0010789C" w:rsidRDefault="0043138D">
            <w:pPr>
              <w:jc w:val="right"/>
              <w:rPr>
                <w:color w:val="0000FF"/>
                <w:lang w:val="fr-FR"/>
              </w:rPr>
            </w:pPr>
          </w:p>
        </w:tc>
        <w:tc>
          <w:tcPr>
            <w:tcW w:w="383" w:type="pct"/>
          </w:tcPr>
          <w:p w14:paraId="135F86CE" w14:textId="77777777" w:rsidR="0043138D" w:rsidRPr="0010789C" w:rsidRDefault="0043138D">
            <w:pPr>
              <w:rPr>
                <w:color w:val="0000FF"/>
                <w:lang w:val="fr-FR"/>
              </w:rPr>
            </w:pPr>
          </w:p>
        </w:tc>
        <w:tc>
          <w:tcPr>
            <w:tcW w:w="447" w:type="pct"/>
          </w:tcPr>
          <w:p w14:paraId="52C341E2" w14:textId="77777777" w:rsidR="0043138D" w:rsidRPr="0010789C" w:rsidRDefault="0043138D" w:rsidP="003E36E7">
            <w:pPr>
              <w:rPr>
                <w:rFonts w:ascii="Arial" w:hAnsi="Arial" w:cs="Arial"/>
                <w:color w:val="0000FF"/>
                <w:lang w:val="fr-FR"/>
              </w:rPr>
            </w:pPr>
          </w:p>
        </w:tc>
        <w:tc>
          <w:tcPr>
            <w:tcW w:w="3272" w:type="pct"/>
            <w:gridSpan w:val="4"/>
          </w:tcPr>
          <w:p w14:paraId="27C36C05" w14:textId="77777777" w:rsidR="0043138D" w:rsidRPr="0010789C" w:rsidRDefault="0043138D">
            <w:pPr>
              <w:jc w:val="both"/>
              <w:rPr>
                <w:rFonts w:ascii="Arial" w:hAnsi="Arial"/>
                <w:color w:val="0000FF"/>
                <w:lang w:val="fr-FR"/>
              </w:rPr>
            </w:pPr>
          </w:p>
        </w:tc>
        <w:tc>
          <w:tcPr>
            <w:tcW w:w="149" w:type="pct"/>
            <w:vAlign w:val="bottom"/>
          </w:tcPr>
          <w:p w14:paraId="0F13CB65" w14:textId="77777777" w:rsidR="0043138D" w:rsidRPr="0010789C" w:rsidRDefault="0043138D">
            <w:pPr>
              <w:rPr>
                <w:color w:val="0000FF"/>
                <w:lang w:val="fr-FR"/>
              </w:rPr>
            </w:pPr>
          </w:p>
        </w:tc>
      </w:tr>
      <w:tr w:rsidR="00B44FDC" w:rsidRPr="0010789C" w14:paraId="00269518" w14:textId="77777777" w:rsidTr="00AC7733">
        <w:trPr>
          <w:gridAfter w:val="3"/>
          <w:wAfter w:w="240" w:type="pct"/>
          <w:cantSplit/>
        </w:trPr>
        <w:tc>
          <w:tcPr>
            <w:tcW w:w="223" w:type="pct"/>
          </w:tcPr>
          <w:p w14:paraId="7DCDAAC1" w14:textId="77777777" w:rsidR="0043138D" w:rsidRPr="0010789C" w:rsidRDefault="0043138D">
            <w:pPr>
              <w:rPr>
                <w:color w:val="0000FF"/>
                <w:lang w:val="fr-FR"/>
              </w:rPr>
            </w:pPr>
          </w:p>
        </w:tc>
        <w:tc>
          <w:tcPr>
            <w:tcW w:w="286" w:type="pct"/>
          </w:tcPr>
          <w:p w14:paraId="561CBC1A" w14:textId="77777777" w:rsidR="0043138D" w:rsidRPr="0010789C" w:rsidRDefault="0043138D">
            <w:pPr>
              <w:jc w:val="right"/>
              <w:rPr>
                <w:color w:val="0000FF"/>
                <w:lang w:val="fr-FR"/>
              </w:rPr>
            </w:pPr>
          </w:p>
        </w:tc>
        <w:tc>
          <w:tcPr>
            <w:tcW w:w="383" w:type="pct"/>
          </w:tcPr>
          <w:p w14:paraId="27691361" w14:textId="77777777" w:rsidR="0043138D" w:rsidRPr="0010789C" w:rsidRDefault="0043138D">
            <w:pPr>
              <w:rPr>
                <w:color w:val="0000FF"/>
                <w:lang w:val="fr-FR"/>
              </w:rPr>
            </w:pPr>
          </w:p>
        </w:tc>
        <w:tc>
          <w:tcPr>
            <w:tcW w:w="447" w:type="pct"/>
          </w:tcPr>
          <w:p w14:paraId="0519333A" w14:textId="77777777" w:rsidR="0043138D" w:rsidRPr="0010789C" w:rsidRDefault="0043138D" w:rsidP="003E36E7">
            <w:pPr>
              <w:rPr>
                <w:rFonts w:ascii="Arial" w:hAnsi="Arial" w:cs="Arial"/>
                <w:color w:val="0000FF"/>
                <w:lang w:val="fr-FR"/>
              </w:rPr>
            </w:pPr>
          </w:p>
        </w:tc>
        <w:tc>
          <w:tcPr>
            <w:tcW w:w="2603" w:type="pct"/>
          </w:tcPr>
          <w:p w14:paraId="32CEFA62" w14:textId="77777777" w:rsidR="0043138D" w:rsidRPr="0010789C" w:rsidRDefault="0043138D">
            <w:pPr>
              <w:jc w:val="both"/>
              <w:rPr>
                <w:color w:val="0000FF"/>
              </w:rPr>
            </w:pPr>
            <w:r w:rsidRPr="0010789C">
              <w:rPr>
                <w:rFonts w:ascii="Arial" w:hAnsi="Arial"/>
                <w:color w:val="0000FF"/>
              </w:rPr>
              <w:t>Sur mesure</w:t>
            </w:r>
          </w:p>
        </w:tc>
        <w:tc>
          <w:tcPr>
            <w:tcW w:w="148" w:type="pct"/>
            <w:vAlign w:val="bottom"/>
          </w:tcPr>
          <w:p w14:paraId="496851ED" w14:textId="77777777" w:rsidR="0043138D" w:rsidRPr="0010789C" w:rsidRDefault="0043138D">
            <w:pPr>
              <w:rPr>
                <w:color w:val="0000FF"/>
              </w:rPr>
            </w:pPr>
          </w:p>
        </w:tc>
        <w:tc>
          <w:tcPr>
            <w:tcW w:w="446" w:type="pct"/>
            <w:vAlign w:val="bottom"/>
          </w:tcPr>
          <w:p w14:paraId="421BC026" w14:textId="77777777" w:rsidR="0043138D" w:rsidRPr="0010789C" w:rsidRDefault="0043138D">
            <w:pPr>
              <w:rPr>
                <w:color w:val="0000FF"/>
              </w:rPr>
            </w:pPr>
          </w:p>
        </w:tc>
        <w:tc>
          <w:tcPr>
            <w:tcW w:w="75" w:type="pct"/>
            <w:vAlign w:val="bottom"/>
          </w:tcPr>
          <w:p w14:paraId="3DA73D7C" w14:textId="77777777" w:rsidR="0043138D" w:rsidRPr="0010789C" w:rsidRDefault="0043138D">
            <w:pPr>
              <w:rPr>
                <w:color w:val="0000FF"/>
              </w:rPr>
            </w:pPr>
          </w:p>
        </w:tc>
        <w:tc>
          <w:tcPr>
            <w:tcW w:w="149" w:type="pct"/>
            <w:vAlign w:val="bottom"/>
          </w:tcPr>
          <w:p w14:paraId="53EE830E" w14:textId="77777777" w:rsidR="0043138D" w:rsidRPr="0010789C" w:rsidRDefault="0043138D">
            <w:pPr>
              <w:rPr>
                <w:color w:val="0000FF"/>
              </w:rPr>
            </w:pPr>
          </w:p>
        </w:tc>
      </w:tr>
      <w:tr w:rsidR="00B44FDC" w:rsidRPr="0010789C" w14:paraId="6DBA5331" w14:textId="77777777" w:rsidTr="00AC7733">
        <w:trPr>
          <w:gridAfter w:val="3"/>
          <w:wAfter w:w="240" w:type="pct"/>
          <w:cantSplit/>
        </w:trPr>
        <w:tc>
          <w:tcPr>
            <w:tcW w:w="223" w:type="pct"/>
          </w:tcPr>
          <w:p w14:paraId="63326780" w14:textId="77777777" w:rsidR="00EB1C01" w:rsidRPr="0010789C" w:rsidRDefault="00EB1C01">
            <w:pPr>
              <w:rPr>
                <w:color w:val="0000FF"/>
                <w:lang w:val="fr-FR"/>
              </w:rPr>
            </w:pPr>
          </w:p>
        </w:tc>
        <w:tc>
          <w:tcPr>
            <w:tcW w:w="286" w:type="pct"/>
          </w:tcPr>
          <w:p w14:paraId="1FB972AB" w14:textId="77777777" w:rsidR="00EB1C01" w:rsidRPr="0010789C" w:rsidRDefault="00EB1C01">
            <w:pPr>
              <w:jc w:val="right"/>
              <w:rPr>
                <w:color w:val="0000FF"/>
                <w:lang w:val="fr-FR"/>
              </w:rPr>
            </w:pPr>
          </w:p>
        </w:tc>
        <w:tc>
          <w:tcPr>
            <w:tcW w:w="383" w:type="pct"/>
          </w:tcPr>
          <w:p w14:paraId="2870D1D4" w14:textId="77777777" w:rsidR="00EB1C01" w:rsidRPr="0010789C" w:rsidRDefault="00EB1C01">
            <w:pPr>
              <w:rPr>
                <w:color w:val="0000FF"/>
                <w:lang w:val="fr-FR"/>
              </w:rPr>
            </w:pPr>
          </w:p>
        </w:tc>
        <w:tc>
          <w:tcPr>
            <w:tcW w:w="447" w:type="pct"/>
          </w:tcPr>
          <w:p w14:paraId="0B2E8557" w14:textId="77777777" w:rsidR="00EB1C01" w:rsidRPr="0010789C" w:rsidRDefault="00EB1C01" w:rsidP="003E36E7">
            <w:pPr>
              <w:rPr>
                <w:rFonts w:ascii="Arial" w:hAnsi="Arial" w:cs="Arial"/>
                <w:color w:val="0000FF"/>
                <w:lang w:val="fr-FR"/>
              </w:rPr>
            </w:pPr>
          </w:p>
        </w:tc>
        <w:tc>
          <w:tcPr>
            <w:tcW w:w="2603" w:type="pct"/>
          </w:tcPr>
          <w:p w14:paraId="12BE0D7C" w14:textId="77777777" w:rsidR="00EB1C01" w:rsidRPr="0010789C" w:rsidRDefault="00EB1C01">
            <w:pPr>
              <w:jc w:val="both"/>
              <w:rPr>
                <w:rFonts w:ascii="Arial" w:hAnsi="Arial"/>
                <w:color w:val="0000FF"/>
              </w:rPr>
            </w:pPr>
          </w:p>
        </w:tc>
        <w:tc>
          <w:tcPr>
            <w:tcW w:w="148" w:type="pct"/>
            <w:vAlign w:val="bottom"/>
          </w:tcPr>
          <w:p w14:paraId="20180E56" w14:textId="77777777" w:rsidR="00EB1C01" w:rsidRPr="0010789C" w:rsidRDefault="00EB1C01">
            <w:pPr>
              <w:rPr>
                <w:color w:val="0000FF"/>
              </w:rPr>
            </w:pPr>
          </w:p>
        </w:tc>
        <w:tc>
          <w:tcPr>
            <w:tcW w:w="446" w:type="pct"/>
            <w:vAlign w:val="bottom"/>
          </w:tcPr>
          <w:p w14:paraId="55EACD3C" w14:textId="77777777" w:rsidR="00EB1C01" w:rsidRPr="0010789C" w:rsidRDefault="00EB1C01">
            <w:pPr>
              <w:rPr>
                <w:color w:val="0000FF"/>
              </w:rPr>
            </w:pPr>
          </w:p>
        </w:tc>
        <w:tc>
          <w:tcPr>
            <w:tcW w:w="75" w:type="pct"/>
            <w:vAlign w:val="bottom"/>
          </w:tcPr>
          <w:p w14:paraId="2BD06864" w14:textId="77777777" w:rsidR="00EB1C01" w:rsidRPr="0010789C" w:rsidRDefault="00EB1C01">
            <w:pPr>
              <w:rPr>
                <w:color w:val="0000FF"/>
              </w:rPr>
            </w:pPr>
          </w:p>
        </w:tc>
        <w:tc>
          <w:tcPr>
            <w:tcW w:w="149" w:type="pct"/>
            <w:vAlign w:val="bottom"/>
          </w:tcPr>
          <w:p w14:paraId="754185E3" w14:textId="77777777" w:rsidR="00EB1C01" w:rsidRPr="0010789C" w:rsidRDefault="00EB1C01">
            <w:pPr>
              <w:rPr>
                <w:color w:val="0000FF"/>
              </w:rPr>
            </w:pPr>
          </w:p>
        </w:tc>
      </w:tr>
      <w:tr w:rsidR="00B44FDC" w:rsidRPr="0010789C" w14:paraId="2A5FC485" w14:textId="77777777" w:rsidTr="00AC7733">
        <w:trPr>
          <w:gridAfter w:val="3"/>
          <w:wAfter w:w="240" w:type="pct"/>
          <w:cantSplit/>
        </w:trPr>
        <w:tc>
          <w:tcPr>
            <w:tcW w:w="223" w:type="pct"/>
          </w:tcPr>
          <w:p w14:paraId="20167736" w14:textId="77777777" w:rsidR="0043138D" w:rsidRPr="0010789C" w:rsidRDefault="0043138D">
            <w:pPr>
              <w:rPr>
                <w:color w:val="0000FF"/>
              </w:rPr>
            </w:pPr>
          </w:p>
        </w:tc>
        <w:tc>
          <w:tcPr>
            <w:tcW w:w="286" w:type="pct"/>
          </w:tcPr>
          <w:p w14:paraId="18E82890" w14:textId="77777777" w:rsidR="0043138D" w:rsidRPr="0010789C" w:rsidRDefault="0043138D">
            <w:pPr>
              <w:jc w:val="right"/>
              <w:rPr>
                <w:color w:val="0000FF"/>
              </w:rPr>
            </w:pPr>
          </w:p>
        </w:tc>
        <w:tc>
          <w:tcPr>
            <w:tcW w:w="383" w:type="pct"/>
          </w:tcPr>
          <w:p w14:paraId="1D68DCE7" w14:textId="77777777" w:rsidR="0043138D" w:rsidRPr="0010789C" w:rsidRDefault="0043138D">
            <w:pPr>
              <w:rPr>
                <w:color w:val="0000FF"/>
              </w:rPr>
            </w:pPr>
            <w:r w:rsidRPr="0010789C">
              <w:rPr>
                <w:rFonts w:ascii="Arial" w:hAnsi="Arial"/>
                <w:color w:val="0000FF"/>
              </w:rPr>
              <w:t>656110</w:t>
            </w:r>
          </w:p>
        </w:tc>
        <w:tc>
          <w:tcPr>
            <w:tcW w:w="447" w:type="pct"/>
          </w:tcPr>
          <w:p w14:paraId="5AEF536C" w14:textId="77777777" w:rsidR="0043138D" w:rsidRPr="0010789C" w:rsidRDefault="00713BA6" w:rsidP="003E36E7">
            <w:pPr>
              <w:rPr>
                <w:rFonts w:ascii="Arial" w:hAnsi="Arial" w:cs="Arial"/>
                <w:color w:val="0000FF"/>
              </w:rPr>
            </w:pPr>
            <w:r w:rsidRPr="0010789C">
              <w:rPr>
                <w:rFonts w:ascii="Arial" w:hAnsi="Arial" w:cs="Arial"/>
                <w:color w:val="0000FF"/>
              </w:rPr>
              <w:t>656121</w:t>
            </w:r>
          </w:p>
        </w:tc>
        <w:tc>
          <w:tcPr>
            <w:tcW w:w="2603" w:type="pct"/>
          </w:tcPr>
          <w:p w14:paraId="2A603758" w14:textId="77777777" w:rsidR="0043138D" w:rsidRPr="0010789C" w:rsidRDefault="0043138D">
            <w:pPr>
              <w:jc w:val="both"/>
              <w:rPr>
                <w:color w:val="0000FF"/>
              </w:rPr>
            </w:pPr>
            <w:r w:rsidRPr="0010789C">
              <w:rPr>
                <w:rFonts w:ascii="Arial" w:hAnsi="Arial"/>
                <w:color w:val="0000FF"/>
              </w:rPr>
              <w:t>Segment-bassin</w:t>
            </w:r>
          </w:p>
        </w:tc>
        <w:tc>
          <w:tcPr>
            <w:tcW w:w="148" w:type="pct"/>
            <w:vAlign w:val="bottom"/>
          </w:tcPr>
          <w:p w14:paraId="4837EE08"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24B37230" w14:textId="77777777" w:rsidR="0043138D" w:rsidRPr="0010789C" w:rsidRDefault="0043138D">
            <w:pPr>
              <w:jc w:val="right"/>
              <w:rPr>
                <w:color w:val="0000FF"/>
              </w:rPr>
            </w:pPr>
            <w:r w:rsidRPr="0010789C">
              <w:rPr>
                <w:rFonts w:ascii="Arial" w:hAnsi="Arial"/>
                <w:color w:val="0000FF"/>
              </w:rPr>
              <w:t>59</w:t>
            </w:r>
          </w:p>
        </w:tc>
        <w:tc>
          <w:tcPr>
            <w:tcW w:w="75" w:type="pct"/>
            <w:vAlign w:val="bottom"/>
          </w:tcPr>
          <w:p w14:paraId="133067A5" w14:textId="77777777" w:rsidR="0043138D" w:rsidRPr="0010789C" w:rsidRDefault="0043138D">
            <w:pPr>
              <w:rPr>
                <w:color w:val="0000FF"/>
              </w:rPr>
            </w:pPr>
          </w:p>
        </w:tc>
        <w:tc>
          <w:tcPr>
            <w:tcW w:w="149" w:type="pct"/>
            <w:vAlign w:val="bottom"/>
          </w:tcPr>
          <w:p w14:paraId="4304CE01" w14:textId="77777777" w:rsidR="0043138D" w:rsidRPr="0010789C" w:rsidRDefault="0043138D">
            <w:pPr>
              <w:rPr>
                <w:color w:val="0000FF"/>
              </w:rPr>
            </w:pPr>
          </w:p>
        </w:tc>
      </w:tr>
      <w:tr w:rsidR="00B44FDC" w:rsidRPr="0010789C" w14:paraId="196362C6" w14:textId="77777777" w:rsidTr="00AC7733">
        <w:trPr>
          <w:gridAfter w:val="3"/>
          <w:wAfter w:w="240" w:type="pct"/>
          <w:cantSplit/>
        </w:trPr>
        <w:tc>
          <w:tcPr>
            <w:tcW w:w="223" w:type="pct"/>
          </w:tcPr>
          <w:p w14:paraId="3702F916" w14:textId="77777777" w:rsidR="0043138D" w:rsidRPr="0010789C" w:rsidRDefault="0043138D">
            <w:pPr>
              <w:rPr>
                <w:color w:val="0000FF"/>
              </w:rPr>
            </w:pPr>
          </w:p>
        </w:tc>
        <w:tc>
          <w:tcPr>
            <w:tcW w:w="286" w:type="pct"/>
          </w:tcPr>
          <w:p w14:paraId="081A8182" w14:textId="77777777" w:rsidR="0043138D" w:rsidRPr="0010789C" w:rsidRDefault="0043138D">
            <w:pPr>
              <w:jc w:val="right"/>
              <w:rPr>
                <w:color w:val="0000FF"/>
              </w:rPr>
            </w:pPr>
          </w:p>
        </w:tc>
        <w:tc>
          <w:tcPr>
            <w:tcW w:w="383" w:type="pct"/>
          </w:tcPr>
          <w:p w14:paraId="7BE71AC2" w14:textId="77777777" w:rsidR="0043138D" w:rsidRPr="0010789C" w:rsidRDefault="0043138D">
            <w:pPr>
              <w:rPr>
                <w:rFonts w:ascii="Arial" w:hAnsi="Arial"/>
                <w:color w:val="0000FF"/>
              </w:rPr>
            </w:pPr>
          </w:p>
        </w:tc>
        <w:tc>
          <w:tcPr>
            <w:tcW w:w="447" w:type="pct"/>
          </w:tcPr>
          <w:p w14:paraId="6BFA9011" w14:textId="77777777" w:rsidR="0043138D" w:rsidRPr="0010789C" w:rsidRDefault="0043138D" w:rsidP="003E36E7">
            <w:pPr>
              <w:rPr>
                <w:rFonts w:ascii="Arial" w:hAnsi="Arial" w:cs="Arial"/>
                <w:color w:val="0000FF"/>
              </w:rPr>
            </w:pPr>
          </w:p>
        </w:tc>
        <w:tc>
          <w:tcPr>
            <w:tcW w:w="2603" w:type="pct"/>
          </w:tcPr>
          <w:p w14:paraId="0675C54E" w14:textId="77777777" w:rsidR="0043138D" w:rsidRPr="0010789C" w:rsidRDefault="0043138D">
            <w:pPr>
              <w:jc w:val="both"/>
              <w:rPr>
                <w:rFonts w:ascii="Arial" w:hAnsi="Arial"/>
                <w:color w:val="0000FF"/>
              </w:rPr>
            </w:pPr>
          </w:p>
        </w:tc>
        <w:tc>
          <w:tcPr>
            <w:tcW w:w="148" w:type="pct"/>
            <w:vAlign w:val="bottom"/>
          </w:tcPr>
          <w:p w14:paraId="6F1EEED1" w14:textId="77777777" w:rsidR="0043138D" w:rsidRPr="0010789C" w:rsidRDefault="0043138D">
            <w:pPr>
              <w:jc w:val="right"/>
              <w:rPr>
                <w:rFonts w:ascii="Arial" w:hAnsi="Arial"/>
                <w:color w:val="0000FF"/>
              </w:rPr>
            </w:pPr>
          </w:p>
        </w:tc>
        <w:tc>
          <w:tcPr>
            <w:tcW w:w="446" w:type="pct"/>
            <w:vAlign w:val="bottom"/>
          </w:tcPr>
          <w:p w14:paraId="10BCAB95" w14:textId="77777777" w:rsidR="0043138D" w:rsidRPr="0010789C" w:rsidRDefault="0043138D">
            <w:pPr>
              <w:jc w:val="right"/>
              <w:rPr>
                <w:rFonts w:ascii="Arial" w:hAnsi="Arial"/>
                <w:color w:val="0000FF"/>
              </w:rPr>
            </w:pPr>
          </w:p>
        </w:tc>
        <w:tc>
          <w:tcPr>
            <w:tcW w:w="75" w:type="pct"/>
            <w:vAlign w:val="bottom"/>
          </w:tcPr>
          <w:p w14:paraId="310F3D16" w14:textId="77777777" w:rsidR="0043138D" w:rsidRPr="0010789C" w:rsidRDefault="0043138D">
            <w:pPr>
              <w:rPr>
                <w:color w:val="0000FF"/>
              </w:rPr>
            </w:pPr>
          </w:p>
        </w:tc>
        <w:tc>
          <w:tcPr>
            <w:tcW w:w="149" w:type="pct"/>
            <w:vAlign w:val="bottom"/>
          </w:tcPr>
          <w:p w14:paraId="30A7332F" w14:textId="77777777" w:rsidR="0043138D" w:rsidRPr="0010789C" w:rsidRDefault="0043138D">
            <w:pPr>
              <w:rPr>
                <w:color w:val="0000FF"/>
              </w:rPr>
            </w:pPr>
          </w:p>
        </w:tc>
      </w:tr>
      <w:tr w:rsidR="00B44FDC" w:rsidRPr="0010789C" w14:paraId="50514110" w14:textId="77777777" w:rsidTr="00AC7733">
        <w:trPr>
          <w:gridAfter w:val="3"/>
          <w:wAfter w:w="240" w:type="pct"/>
          <w:cantSplit/>
        </w:trPr>
        <w:tc>
          <w:tcPr>
            <w:tcW w:w="223" w:type="pct"/>
          </w:tcPr>
          <w:p w14:paraId="14D11176" w14:textId="77777777" w:rsidR="0043138D" w:rsidRPr="0010789C" w:rsidRDefault="0043138D">
            <w:pPr>
              <w:rPr>
                <w:color w:val="0000FF"/>
              </w:rPr>
            </w:pPr>
          </w:p>
        </w:tc>
        <w:tc>
          <w:tcPr>
            <w:tcW w:w="286" w:type="pct"/>
          </w:tcPr>
          <w:p w14:paraId="339792F1" w14:textId="77777777" w:rsidR="0043138D" w:rsidRPr="0010789C" w:rsidRDefault="0043138D">
            <w:pPr>
              <w:jc w:val="right"/>
              <w:rPr>
                <w:color w:val="0000FF"/>
              </w:rPr>
            </w:pPr>
          </w:p>
        </w:tc>
        <w:tc>
          <w:tcPr>
            <w:tcW w:w="383" w:type="pct"/>
          </w:tcPr>
          <w:p w14:paraId="58ECEE6F" w14:textId="77777777" w:rsidR="0043138D" w:rsidRPr="0010789C" w:rsidRDefault="0043138D">
            <w:pPr>
              <w:rPr>
                <w:color w:val="0000FF"/>
              </w:rPr>
            </w:pPr>
            <w:r w:rsidRPr="0010789C">
              <w:rPr>
                <w:rFonts w:ascii="Arial" w:hAnsi="Arial"/>
                <w:color w:val="0000FF"/>
              </w:rPr>
              <w:t>656132</w:t>
            </w:r>
          </w:p>
        </w:tc>
        <w:tc>
          <w:tcPr>
            <w:tcW w:w="447" w:type="pct"/>
          </w:tcPr>
          <w:p w14:paraId="1483EBB9" w14:textId="77777777" w:rsidR="0043138D" w:rsidRPr="0010789C" w:rsidRDefault="00713BA6" w:rsidP="003E36E7">
            <w:pPr>
              <w:rPr>
                <w:rFonts w:ascii="Arial" w:hAnsi="Arial" w:cs="Arial"/>
                <w:color w:val="0000FF"/>
              </w:rPr>
            </w:pPr>
            <w:r w:rsidRPr="0010789C">
              <w:rPr>
                <w:rFonts w:ascii="Arial" w:hAnsi="Arial" w:cs="Arial"/>
                <w:color w:val="0000FF"/>
              </w:rPr>
              <w:t>656143</w:t>
            </w:r>
          </w:p>
        </w:tc>
        <w:tc>
          <w:tcPr>
            <w:tcW w:w="2603" w:type="pct"/>
          </w:tcPr>
          <w:p w14:paraId="23F6D20E" w14:textId="77777777" w:rsidR="0043138D" w:rsidRPr="0010789C" w:rsidRDefault="0043138D">
            <w:pPr>
              <w:jc w:val="both"/>
              <w:rPr>
                <w:color w:val="0000FF"/>
              </w:rPr>
            </w:pPr>
            <w:r w:rsidRPr="0010789C">
              <w:rPr>
                <w:rFonts w:ascii="Arial" w:hAnsi="Arial"/>
                <w:color w:val="0000FF"/>
              </w:rPr>
              <w:t>Segment-thorax</w:t>
            </w:r>
          </w:p>
        </w:tc>
        <w:tc>
          <w:tcPr>
            <w:tcW w:w="148" w:type="pct"/>
            <w:vAlign w:val="bottom"/>
          </w:tcPr>
          <w:p w14:paraId="4EE51F41"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46ECD4FC" w14:textId="77777777" w:rsidR="0043138D" w:rsidRPr="0010789C" w:rsidRDefault="0043138D">
            <w:pPr>
              <w:jc w:val="right"/>
              <w:rPr>
                <w:color w:val="0000FF"/>
              </w:rPr>
            </w:pPr>
            <w:r w:rsidRPr="0010789C">
              <w:rPr>
                <w:rFonts w:ascii="Arial" w:hAnsi="Arial"/>
                <w:color w:val="0000FF"/>
              </w:rPr>
              <w:t>88,5</w:t>
            </w:r>
          </w:p>
        </w:tc>
        <w:tc>
          <w:tcPr>
            <w:tcW w:w="75" w:type="pct"/>
            <w:vAlign w:val="bottom"/>
          </w:tcPr>
          <w:p w14:paraId="06B38F42" w14:textId="77777777" w:rsidR="0043138D" w:rsidRPr="0010789C" w:rsidRDefault="0043138D">
            <w:pPr>
              <w:rPr>
                <w:color w:val="0000FF"/>
              </w:rPr>
            </w:pPr>
          </w:p>
        </w:tc>
        <w:tc>
          <w:tcPr>
            <w:tcW w:w="149" w:type="pct"/>
            <w:vAlign w:val="bottom"/>
          </w:tcPr>
          <w:p w14:paraId="318B83EF" w14:textId="77777777" w:rsidR="0043138D" w:rsidRPr="0010789C" w:rsidRDefault="00E6288F" w:rsidP="00E6288F">
            <w:pPr>
              <w:jc w:val="right"/>
              <w:rPr>
                <w:color w:val="0000FF"/>
              </w:rPr>
            </w:pPr>
            <w:r w:rsidRPr="0010789C">
              <w:rPr>
                <w:rFonts w:ascii="Arial" w:hAnsi="Arial"/>
                <w:color w:val="0000FF"/>
              </w:rPr>
              <w:t>"</w:t>
            </w:r>
          </w:p>
        </w:tc>
      </w:tr>
      <w:tr w:rsidR="00B44FDC" w:rsidRPr="0010789C" w14:paraId="3BED1FB8" w14:textId="77777777" w:rsidTr="00AC7733">
        <w:trPr>
          <w:gridAfter w:val="3"/>
          <w:wAfter w:w="240" w:type="pct"/>
          <w:cantSplit/>
        </w:trPr>
        <w:tc>
          <w:tcPr>
            <w:tcW w:w="223" w:type="pct"/>
          </w:tcPr>
          <w:p w14:paraId="5839E977" w14:textId="77777777" w:rsidR="0043138D" w:rsidRPr="0010789C" w:rsidRDefault="0043138D">
            <w:pPr>
              <w:rPr>
                <w:color w:val="0000FF"/>
              </w:rPr>
            </w:pPr>
          </w:p>
        </w:tc>
        <w:tc>
          <w:tcPr>
            <w:tcW w:w="286" w:type="pct"/>
          </w:tcPr>
          <w:p w14:paraId="40BE4E3A" w14:textId="77777777" w:rsidR="0043138D" w:rsidRPr="0010789C" w:rsidRDefault="0043138D">
            <w:pPr>
              <w:jc w:val="right"/>
              <w:rPr>
                <w:color w:val="0000FF"/>
              </w:rPr>
            </w:pPr>
          </w:p>
        </w:tc>
        <w:tc>
          <w:tcPr>
            <w:tcW w:w="383" w:type="pct"/>
          </w:tcPr>
          <w:p w14:paraId="5FCBD24C" w14:textId="77777777" w:rsidR="0043138D" w:rsidRPr="0010789C" w:rsidRDefault="0043138D">
            <w:pPr>
              <w:rPr>
                <w:rFonts w:ascii="Arial" w:hAnsi="Arial"/>
                <w:color w:val="0000FF"/>
              </w:rPr>
            </w:pPr>
          </w:p>
        </w:tc>
        <w:tc>
          <w:tcPr>
            <w:tcW w:w="447" w:type="pct"/>
          </w:tcPr>
          <w:p w14:paraId="294F9589" w14:textId="77777777" w:rsidR="0043138D" w:rsidRPr="0010789C" w:rsidRDefault="0043138D" w:rsidP="003E36E7">
            <w:pPr>
              <w:rPr>
                <w:rFonts w:ascii="Arial" w:hAnsi="Arial" w:cs="Arial"/>
                <w:color w:val="0000FF"/>
              </w:rPr>
            </w:pPr>
          </w:p>
        </w:tc>
        <w:tc>
          <w:tcPr>
            <w:tcW w:w="2603" w:type="pct"/>
          </w:tcPr>
          <w:p w14:paraId="6D288022" w14:textId="77777777" w:rsidR="0043138D" w:rsidRPr="0010789C" w:rsidRDefault="0043138D">
            <w:pPr>
              <w:jc w:val="both"/>
              <w:rPr>
                <w:rFonts w:ascii="Arial" w:hAnsi="Arial"/>
                <w:color w:val="0000FF"/>
              </w:rPr>
            </w:pPr>
          </w:p>
        </w:tc>
        <w:tc>
          <w:tcPr>
            <w:tcW w:w="148" w:type="pct"/>
            <w:vAlign w:val="bottom"/>
          </w:tcPr>
          <w:p w14:paraId="45C8909D" w14:textId="77777777" w:rsidR="0043138D" w:rsidRPr="0010789C" w:rsidRDefault="0043138D">
            <w:pPr>
              <w:jc w:val="right"/>
              <w:rPr>
                <w:rFonts w:ascii="Arial" w:hAnsi="Arial"/>
                <w:color w:val="0000FF"/>
              </w:rPr>
            </w:pPr>
          </w:p>
        </w:tc>
        <w:tc>
          <w:tcPr>
            <w:tcW w:w="446" w:type="pct"/>
            <w:vAlign w:val="bottom"/>
          </w:tcPr>
          <w:p w14:paraId="3A609F0B" w14:textId="77777777" w:rsidR="0043138D" w:rsidRPr="0010789C" w:rsidRDefault="0043138D">
            <w:pPr>
              <w:jc w:val="right"/>
              <w:rPr>
                <w:rFonts w:ascii="Arial" w:hAnsi="Arial"/>
                <w:color w:val="0000FF"/>
              </w:rPr>
            </w:pPr>
          </w:p>
        </w:tc>
        <w:tc>
          <w:tcPr>
            <w:tcW w:w="75" w:type="pct"/>
            <w:vAlign w:val="bottom"/>
          </w:tcPr>
          <w:p w14:paraId="27C231D4" w14:textId="77777777" w:rsidR="0043138D" w:rsidRPr="0010789C" w:rsidRDefault="0043138D">
            <w:pPr>
              <w:rPr>
                <w:color w:val="0000FF"/>
              </w:rPr>
            </w:pPr>
          </w:p>
        </w:tc>
        <w:tc>
          <w:tcPr>
            <w:tcW w:w="149" w:type="pct"/>
            <w:vAlign w:val="bottom"/>
          </w:tcPr>
          <w:p w14:paraId="5FFE5AC5" w14:textId="77777777" w:rsidR="0043138D" w:rsidRPr="0010789C" w:rsidRDefault="0043138D">
            <w:pPr>
              <w:rPr>
                <w:color w:val="0000FF"/>
              </w:rPr>
            </w:pPr>
          </w:p>
        </w:tc>
      </w:tr>
      <w:tr w:rsidR="00B44FDC" w:rsidRPr="0010789C" w14:paraId="59F8BCEA" w14:textId="77777777" w:rsidTr="00AC7733">
        <w:trPr>
          <w:gridAfter w:val="3"/>
          <w:wAfter w:w="240" w:type="pct"/>
          <w:cantSplit/>
        </w:trPr>
        <w:tc>
          <w:tcPr>
            <w:tcW w:w="223" w:type="pct"/>
          </w:tcPr>
          <w:p w14:paraId="12E69BC1" w14:textId="77777777" w:rsidR="00E6288F" w:rsidRPr="0010789C" w:rsidRDefault="00E6288F">
            <w:pPr>
              <w:rPr>
                <w:color w:val="0000FF"/>
              </w:rPr>
            </w:pPr>
          </w:p>
        </w:tc>
        <w:tc>
          <w:tcPr>
            <w:tcW w:w="286" w:type="pct"/>
          </w:tcPr>
          <w:p w14:paraId="33F200A6" w14:textId="77777777" w:rsidR="00E6288F" w:rsidRPr="0010789C" w:rsidRDefault="00E6288F">
            <w:pPr>
              <w:jc w:val="right"/>
              <w:rPr>
                <w:color w:val="0000FF"/>
              </w:rPr>
            </w:pPr>
          </w:p>
        </w:tc>
        <w:tc>
          <w:tcPr>
            <w:tcW w:w="383" w:type="pct"/>
          </w:tcPr>
          <w:p w14:paraId="660FA95C" w14:textId="77777777" w:rsidR="00E6288F" w:rsidRPr="0010789C" w:rsidRDefault="00E6288F">
            <w:pPr>
              <w:rPr>
                <w:rFonts w:ascii="Arial" w:hAnsi="Arial"/>
                <w:color w:val="0000FF"/>
              </w:rPr>
            </w:pPr>
          </w:p>
        </w:tc>
        <w:tc>
          <w:tcPr>
            <w:tcW w:w="447" w:type="pct"/>
          </w:tcPr>
          <w:p w14:paraId="01E10C16" w14:textId="77777777" w:rsidR="00E6288F" w:rsidRPr="0010789C" w:rsidRDefault="00E6288F" w:rsidP="003E36E7">
            <w:pPr>
              <w:rPr>
                <w:rFonts w:ascii="Arial" w:hAnsi="Arial" w:cs="Arial"/>
                <w:color w:val="0000FF"/>
              </w:rPr>
            </w:pPr>
          </w:p>
        </w:tc>
        <w:tc>
          <w:tcPr>
            <w:tcW w:w="2603" w:type="pct"/>
            <w:vAlign w:val="bottom"/>
          </w:tcPr>
          <w:p w14:paraId="31995D6B" w14:textId="77777777" w:rsidR="00E6288F" w:rsidRPr="0010789C" w:rsidRDefault="00E6288F" w:rsidP="00E6288F">
            <w:pPr>
              <w:rPr>
                <w:rFonts w:ascii="Arial" w:hAnsi="Arial"/>
                <w:color w:val="0000FF"/>
              </w:rPr>
            </w:pPr>
            <w:r w:rsidRPr="0010789C">
              <w:rPr>
                <w:rFonts w:ascii="Arial" w:hAnsi="Arial"/>
                <w:i/>
                <w:color w:val="0000FF"/>
                <w:sz w:val="18"/>
              </w:rPr>
              <w:t>"A.R. 10.6.1998" (en vigueur 1.11.1998)</w:t>
            </w:r>
          </w:p>
        </w:tc>
        <w:tc>
          <w:tcPr>
            <w:tcW w:w="148" w:type="pct"/>
            <w:vAlign w:val="bottom"/>
          </w:tcPr>
          <w:p w14:paraId="63A198E7" w14:textId="77777777" w:rsidR="00E6288F" w:rsidRPr="0010789C" w:rsidRDefault="00E6288F">
            <w:pPr>
              <w:jc w:val="right"/>
              <w:rPr>
                <w:rFonts w:ascii="Arial" w:hAnsi="Arial"/>
                <w:color w:val="0000FF"/>
              </w:rPr>
            </w:pPr>
          </w:p>
        </w:tc>
        <w:tc>
          <w:tcPr>
            <w:tcW w:w="446" w:type="pct"/>
            <w:vAlign w:val="bottom"/>
          </w:tcPr>
          <w:p w14:paraId="4973CE41" w14:textId="77777777" w:rsidR="00E6288F" w:rsidRPr="0010789C" w:rsidRDefault="00E6288F">
            <w:pPr>
              <w:jc w:val="right"/>
              <w:rPr>
                <w:rFonts w:ascii="Arial" w:hAnsi="Arial"/>
                <w:color w:val="0000FF"/>
              </w:rPr>
            </w:pPr>
          </w:p>
        </w:tc>
        <w:tc>
          <w:tcPr>
            <w:tcW w:w="75" w:type="pct"/>
            <w:vAlign w:val="bottom"/>
          </w:tcPr>
          <w:p w14:paraId="7ABC6282" w14:textId="77777777" w:rsidR="00E6288F" w:rsidRPr="0010789C" w:rsidRDefault="00E6288F">
            <w:pPr>
              <w:rPr>
                <w:color w:val="0000FF"/>
              </w:rPr>
            </w:pPr>
          </w:p>
        </w:tc>
        <w:tc>
          <w:tcPr>
            <w:tcW w:w="149" w:type="pct"/>
            <w:vAlign w:val="bottom"/>
          </w:tcPr>
          <w:p w14:paraId="281C1FB2" w14:textId="77777777" w:rsidR="00E6288F" w:rsidRPr="0010789C" w:rsidRDefault="00E6288F">
            <w:pPr>
              <w:rPr>
                <w:color w:val="0000FF"/>
              </w:rPr>
            </w:pPr>
          </w:p>
        </w:tc>
      </w:tr>
      <w:tr w:rsidR="00B44FDC" w:rsidRPr="0010789C" w14:paraId="553F3D9F" w14:textId="77777777" w:rsidTr="00AC7733">
        <w:trPr>
          <w:gridAfter w:val="3"/>
          <w:wAfter w:w="240" w:type="pct"/>
          <w:cantSplit/>
        </w:trPr>
        <w:tc>
          <w:tcPr>
            <w:tcW w:w="223" w:type="pct"/>
          </w:tcPr>
          <w:p w14:paraId="36744143" w14:textId="77777777" w:rsidR="0043138D" w:rsidRPr="0010789C" w:rsidRDefault="0043138D">
            <w:pPr>
              <w:rPr>
                <w:color w:val="0000FF"/>
              </w:rPr>
            </w:pPr>
          </w:p>
        </w:tc>
        <w:tc>
          <w:tcPr>
            <w:tcW w:w="286" w:type="pct"/>
          </w:tcPr>
          <w:p w14:paraId="24F88288" w14:textId="77777777" w:rsidR="0043138D" w:rsidRPr="0010789C" w:rsidRDefault="0043138D">
            <w:pPr>
              <w:jc w:val="right"/>
              <w:rPr>
                <w:color w:val="0000FF"/>
              </w:rPr>
            </w:pPr>
          </w:p>
        </w:tc>
        <w:tc>
          <w:tcPr>
            <w:tcW w:w="383" w:type="pct"/>
          </w:tcPr>
          <w:p w14:paraId="6CB4510D" w14:textId="77777777" w:rsidR="0043138D" w:rsidRPr="0010789C" w:rsidRDefault="0043138D">
            <w:pPr>
              <w:rPr>
                <w:color w:val="0000FF"/>
              </w:rPr>
            </w:pPr>
          </w:p>
        </w:tc>
        <w:tc>
          <w:tcPr>
            <w:tcW w:w="447" w:type="pct"/>
          </w:tcPr>
          <w:p w14:paraId="5C966206" w14:textId="77777777" w:rsidR="0043138D" w:rsidRPr="0010789C" w:rsidRDefault="0043138D" w:rsidP="003E36E7">
            <w:pPr>
              <w:rPr>
                <w:rFonts w:ascii="Arial" w:hAnsi="Arial" w:cs="Arial"/>
                <w:color w:val="0000FF"/>
              </w:rPr>
            </w:pPr>
          </w:p>
        </w:tc>
        <w:tc>
          <w:tcPr>
            <w:tcW w:w="2603" w:type="pct"/>
          </w:tcPr>
          <w:p w14:paraId="103B553A" w14:textId="77777777" w:rsidR="0043138D" w:rsidRPr="0010789C" w:rsidRDefault="00E6288F">
            <w:pPr>
              <w:jc w:val="both"/>
              <w:rPr>
                <w:color w:val="0000FF"/>
              </w:rPr>
            </w:pPr>
            <w:r w:rsidRPr="0010789C">
              <w:rPr>
                <w:rFonts w:ascii="Arial" w:hAnsi="Arial"/>
                <w:color w:val="0000FF"/>
              </w:rPr>
              <w:t>"</w:t>
            </w:r>
            <w:r w:rsidR="0043138D" w:rsidRPr="0010789C">
              <w:rPr>
                <w:rFonts w:ascii="Arial" w:hAnsi="Arial"/>
                <w:color w:val="0000FF"/>
              </w:rPr>
              <w:t>2. Paragenouflex</w:t>
            </w:r>
            <w:r w:rsidR="0082091E" w:rsidRPr="0010789C">
              <w:rPr>
                <w:rFonts w:ascii="Arial" w:hAnsi="Arial"/>
                <w:color w:val="0000FF"/>
              </w:rPr>
              <w:t> :</w:t>
            </w:r>
          </w:p>
        </w:tc>
        <w:tc>
          <w:tcPr>
            <w:tcW w:w="148" w:type="pct"/>
            <w:vAlign w:val="bottom"/>
          </w:tcPr>
          <w:p w14:paraId="4F414BC4" w14:textId="77777777" w:rsidR="0043138D" w:rsidRPr="0010789C" w:rsidRDefault="0043138D">
            <w:pPr>
              <w:rPr>
                <w:color w:val="0000FF"/>
              </w:rPr>
            </w:pPr>
          </w:p>
        </w:tc>
        <w:tc>
          <w:tcPr>
            <w:tcW w:w="446" w:type="pct"/>
            <w:vAlign w:val="bottom"/>
          </w:tcPr>
          <w:p w14:paraId="170472CD" w14:textId="77777777" w:rsidR="0043138D" w:rsidRPr="0010789C" w:rsidRDefault="0043138D">
            <w:pPr>
              <w:rPr>
                <w:color w:val="0000FF"/>
              </w:rPr>
            </w:pPr>
          </w:p>
        </w:tc>
        <w:tc>
          <w:tcPr>
            <w:tcW w:w="75" w:type="pct"/>
            <w:vAlign w:val="bottom"/>
          </w:tcPr>
          <w:p w14:paraId="20B4D8B9" w14:textId="77777777" w:rsidR="0043138D" w:rsidRPr="0010789C" w:rsidRDefault="0043138D">
            <w:pPr>
              <w:rPr>
                <w:color w:val="0000FF"/>
              </w:rPr>
            </w:pPr>
          </w:p>
        </w:tc>
        <w:tc>
          <w:tcPr>
            <w:tcW w:w="149" w:type="pct"/>
            <w:vAlign w:val="bottom"/>
          </w:tcPr>
          <w:p w14:paraId="54EAF82A" w14:textId="77777777" w:rsidR="0043138D" w:rsidRPr="0010789C" w:rsidRDefault="0043138D" w:rsidP="00713BA6">
            <w:pPr>
              <w:jc w:val="right"/>
              <w:rPr>
                <w:color w:val="0000FF"/>
              </w:rPr>
            </w:pPr>
          </w:p>
        </w:tc>
      </w:tr>
      <w:tr w:rsidR="00B44FDC" w:rsidRPr="0010789C" w14:paraId="12D743E1" w14:textId="77777777" w:rsidTr="00AC7733">
        <w:trPr>
          <w:gridAfter w:val="3"/>
          <w:wAfter w:w="240" w:type="pct"/>
          <w:cantSplit/>
        </w:trPr>
        <w:tc>
          <w:tcPr>
            <w:tcW w:w="223" w:type="pct"/>
          </w:tcPr>
          <w:p w14:paraId="762BD8D8" w14:textId="77777777" w:rsidR="00EB1C01" w:rsidRPr="0010789C" w:rsidRDefault="00EB1C01">
            <w:pPr>
              <w:rPr>
                <w:color w:val="0000FF"/>
              </w:rPr>
            </w:pPr>
          </w:p>
        </w:tc>
        <w:tc>
          <w:tcPr>
            <w:tcW w:w="286" w:type="pct"/>
          </w:tcPr>
          <w:p w14:paraId="0B2ADFBE" w14:textId="77777777" w:rsidR="00EB1C01" w:rsidRPr="0010789C" w:rsidRDefault="00EB1C01">
            <w:pPr>
              <w:jc w:val="right"/>
              <w:rPr>
                <w:color w:val="0000FF"/>
              </w:rPr>
            </w:pPr>
          </w:p>
        </w:tc>
        <w:tc>
          <w:tcPr>
            <w:tcW w:w="383" w:type="pct"/>
          </w:tcPr>
          <w:p w14:paraId="06D62683" w14:textId="77777777" w:rsidR="00EB1C01" w:rsidRPr="0010789C" w:rsidRDefault="00EB1C01">
            <w:pPr>
              <w:rPr>
                <w:color w:val="0000FF"/>
              </w:rPr>
            </w:pPr>
          </w:p>
        </w:tc>
        <w:tc>
          <w:tcPr>
            <w:tcW w:w="447" w:type="pct"/>
          </w:tcPr>
          <w:p w14:paraId="609022B0" w14:textId="77777777" w:rsidR="00EB1C01" w:rsidRPr="0010789C" w:rsidRDefault="00EB1C01" w:rsidP="003E36E7">
            <w:pPr>
              <w:rPr>
                <w:rFonts w:ascii="Arial" w:hAnsi="Arial" w:cs="Arial"/>
                <w:color w:val="0000FF"/>
              </w:rPr>
            </w:pPr>
          </w:p>
        </w:tc>
        <w:tc>
          <w:tcPr>
            <w:tcW w:w="2603" w:type="pct"/>
          </w:tcPr>
          <w:p w14:paraId="148FB57F" w14:textId="77777777" w:rsidR="00EB1C01" w:rsidRPr="0010789C" w:rsidRDefault="00EB1C01">
            <w:pPr>
              <w:jc w:val="both"/>
              <w:rPr>
                <w:rFonts w:ascii="Arial" w:hAnsi="Arial"/>
                <w:color w:val="0000FF"/>
              </w:rPr>
            </w:pPr>
          </w:p>
        </w:tc>
        <w:tc>
          <w:tcPr>
            <w:tcW w:w="148" w:type="pct"/>
            <w:vAlign w:val="bottom"/>
          </w:tcPr>
          <w:p w14:paraId="683290C4" w14:textId="77777777" w:rsidR="00EB1C01" w:rsidRPr="0010789C" w:rsidRDefault="00EB1C01">
            <w:pPr>
              <w:rPr>
                <w:color w:val="0000FF"/>
              </w:rPr>
            </w:pPr>
          </w:p>
        </w:tc>
        <w:tc>
          <w:tcPr>
            <w:tcW w:w="446" w:type="pct"/>
            <w:vAlign w:val="bottom"/>
          </w:tcPr>
          <w:p w14:paraId="76E8A1EA" w14:textId="77777777" w:rsidR="00EB1C01" w:rsidRPr="0010789C" w:rsidRDefault="00EB1C01">
            <w:pPr>
              <w:rPr>
                <w:color w:val="0000FF"/>
              </w:rPr>
            </w:pPr>
          </w:p>
        </w:tc>
        <w:tc>
          <w:tcPr>
            <w:tcW w:w="75" w:type="pct"/>
            <w:vAlign w:val="bottom"/>
          </w:tcPr>
          <w:p w14:paraId="559891BB" w14:textId="77777777" w:rsidR="00EB1C01" w:rsidRPr="0010789C" w:rsidRDefault="00EB1C01">
            <w:pPr>
              <w:rPr>
                <w:color w:val="0000FF"/>
              </w:rPr>
            </w:pPr>
          </w:p>
        </w:tc>
        <w:tc>
          <w:tcPr>
            <w:tcW w:w="149" w:type="pct"/>
            <w:vAlign w:val="bottom"/>
          </w:tcPr>
          <w:p w14:paraId="591B995C" w14:textId="77777777" w:rsidR="00EB1C01" w:rsidRPr="0010789C" w:rsidRDefault="00EB1C01" w:rsidP="00713BA6">
            <w:pPr>
              <w:jc w:val="right"/>
              <w:rPr>
                <w:color w:val="0000FF"/>
              </w:rPr>
            </w:pPr>
          </w:p>
        </w:tc>
      </w:tr>
      <w:tr w:rsidR="00AC7733" w:rsidRPr="00ED52B7" w14:paraId="1EF22AFC" w14:textId="77777777" w:rsidTr="00AC7733">
        <w:trPr>
          <w:gridAfter w:val="3"/>
          <w:wAfter w:w="240" w:type="pct"/>
          <w:cantSplit/>
        </w:trPr>
        <w:tc>
          <w:tcPr>
            <w:tcW w:w="223" w:type="pct"/>
          </w:tcPr>
          <w:p w14:paraId="6753BFF7" w14:textId="77777777" w:rsidR="0043138D" w:rsidRPr="0010789C" w:rsidRDefault="0043138D">
            <w:pPr>
              <w:rPr>
                <w:color w:val="0000FF"/>
              </w:rPr>
            </w:pPr>
          </w:p>
        </w:tc>
        <w:tc>
          <w:tcPr>
            <w:tcW w:w="286" w:type="pct"/>
          </w:tcPr>
          <w:p w14:paraId="12F84D89" w14:textId="77777777" w:rsidR="0043138D" w:rsidRPr="0010789C" w:rsidRDefault="0043138D">
            <w:pPr>
              <w:jc w:val="right"/>
              <w:rPr>
                <w:color w:val="0000FF"/>
              </w:rPr>
            </w:pPr>
          </w:p>
        </w:tc>
        <w:tc>
          <w:tcPr>
            <w:tcW w:w="383" w:type="pct"/>
          </w:tcPr>
          <w:p w14:paraId="5AC33C56" w14:textId="77777777" w:rsidR="0043138D" w:rsidRPr="0010789C" w:rsidRDefault="0043138D">
            <w:pPr>
              <w:rPr>
                <w:color w:val="0000FF"/>
              </w:rPr>
            </w:pPr>
          </w:p>
        </w:tc>
        <w:tc>
          <w:tcPr>
            <w:tcW w:w="447" w:type="pct"/>
          </w:tcPr>
          <w:p w14:paraId="0EEE9898" w14:textId="77777777" w:rsidR="0043138D" w:rsidRPr="0010789C" w:rsidRDefault="0043138D" w:rsidP="003E36E7">
            <w:pPr>
              <w:rPr>
                <w:rFonts w:ascii="Arial" w:hAnsi="Arial" w:cs="Arial"/>
                <w:color w:val="0000FF"/>
              </w:rPr>
            </w:pPr>
          </w:p>
        </w:tc>
        <w:tc>
          <w:tcPr>
            <w:tcW w:w="3272" w:type="pct"/>
            <w:gridSpan w:val="4"/>
          </w:tcPr>
          <w:p w14:paraId="7260C187" w14:textId="77777777" w:rsidR="0043138D" w:rsidRPr="0010789C" w:rsidRDefault="0043138D">
            <w:pPr>
              <w:jc w:val="both"/>
              <w:rPr>
                <w:color w:val="0000FF"/>
                <w:lang w:val="fr-FR"/>
              </w:rPr>
            </w:pPr>
            <w:r w:rsidRPr="0010789C">
              <w:rPr>
                <w:rFonts w:ascii="Arial" w:hAnsi="Arial"/>
                <w:color w:val="0000FF"/>
                <w:lang w:val="fr-FR"/>
              </w:rPr>
              <w:t>Le paragenouflex est une orthèse à structure fixe, enveloppant les deux jambes. Les tiges montantes sont articulées au niveau des genoux et des hanches. Les articulations peuvent être bloquées en plusieurs positions. L'ensemble est monté sur une plaque repose-pied.</w:t>
            </w:r>
          </w:p>
        </w:tc>
        <w:tc>
          <w:tcPr>
            <w:tcW w:w="149" w:type="pct"/>
            <w:vAlign w:val="bottom"/>
          </w:tcPr>
          <w:p w14:paraId="04ED4EBC" w14:textId="77777777" w:rsidR="0043138D" w:rsidRPr="0010789C" w:rsidRDefault="0043138D" w:rsidP="00713BA6">
            <w:pPr>
              <w:jc w:val="right"/>
              <w:rPr>
                <w:color w:val="0000FF"/>
                <w:lang w:val="fr-FR"/>
              </w:rPr>
            </w:pPr>
          </w:p>
        </w:tc>
      </w:tr>
      <w:tr w:rsidR="00AC7733" w:rsidRPr="00ED52B7" w14:paraId="02956BCD" w14:textId="77777777" w:rsidTr="00AC7733">
        <w:trPr>
          <w:gridAfter w:val="3"/>
          <w:wAfter w:w="240" w:type="pct"/>
          <w:cantSplit/>
        </w:trPr>
        <w:tc>
          <w:tcPr>
            <w:tcW w:w="223" w:type="pct"/>
          </w:tcPr>
          <w:p w14:paraId="4B67D139" w14:textId="77777777" w:rsidR="0043138D" w:rsidRPr="0010789C" w:rsidRDefault="0043138D">
            <w:pPr>
              <w:rPr>
                <w:color w:val="0000FF"/>
                <w:lang w:val="fr-FR"/>
              </w:rPr>
            </w:pPr>
          </w:p>
        </w:tc>
        <w:tc>
          <w:tcPr>
            <w:tcW w:w="286" w:type="pct"/>
          </w:tcPr>
          <w:p w14:paraId="68D26314" w14:textId="77777777" w:rsidR="0043138D" w:rsidRPr="0010789C" w:rsidRDefault="0043138D">
            <w:pPr>
              <w:jc w:val="right"/>
              <w:rPr>
                <w:color w:val="0000FF"/>
                <w:lang w:val="fr-FR"/>
              </w:rPr>
            </w:pPr>
          </w:p>
        </w:tc>
        <w:tc>
          <w:tcPr>
            <w:tcW w:w="383" w:type="pct"/>
          </w:tcPr>
          <w:p w14:paraId="6A2FDB44" w14:textId="77777777" w:rsidR="0043138D" w:rsidRPr="0010789C" w:rsidRDefault="0043138D">
            <w:pPr>
              <w:rPr>
                <w:color w:val="0000FF"/>
                <w:lang w:val="fr-FR"/>
              </w:rPr>
            </w:pPr>
          </w:p>
        </w:tc>
        <w:tc>
          <w:tcPr>
            <w:tcW w:w="447" w:type="pct"/>
          </w:tcPr>
          <w:p w14:paraId="48FBBA36" w14:textId="77777777" w:rsidR="0043138D" w:rsidRPr="0010789C" w:rsidRDefault="0043138D" w:rsidP="003E36E7">
            <w:pPr>
              <w:rPr>
                <w:rFonts w:ascii="Arial" w:hAnsi="Arial" w:cs="Arial"/>
                <w:color w:val="0000FF"/>
                <w:lang w:val="fr-FR"/>
              </w:rPr>
            </w:pPr>
          </w:p>
        </w:tc>
        <w:tc>
          <w:tcPr>
            <w:tcW w:w="3272" w:type="pct"/>
            <w:gridSpan w:val="4"/>
          </w:tcPr>
          <w:p w14:paraId="7C2382C7" w14:textId="77777777" w:rsidR="0043138D" w:rsidRPr="0010789C" w:rsidRDefault="0043138D">
            <w:pPr>
              <w:jc w:val="both"/>
              <w:rPr>
                <w:rFonts w:ascii="Arial" w:hAnsi="Arial"/>
                <w:color w:val="0000FF"/>
                <w:lang w:val="fr-FR"/>
              </w:rPr>
            </w:pPr>
          </w:p>
        </w:tc>
        <w:tc>
          <w:tcPr>
            <w:tcW w:w="149" w:type="pct"/>
            <w:vAlign w:val="bottom"/>
          </w:tcPr>
          <w:p w14:paraId="795D1256" w14:textId="77777777" w:rsidR="0043138D" w:rsidRPr="0010789C" w:rsidRDefault="0043138D" w:rsidP="00713BA6">
            <w:pPr>
              <w:jc w:val="right"/>
              <w:rPr>
                <w:color w:val="0000FF"/>
                <w:lang w:val="fr-FR"/>
              </w:rPr>
            </w:pPr>
          </w:p>
        </w:tc>
      </w:tr>
      <w:tr w:rsidR="00B44FDC" w:rsidRPr="0010789C" w14:paraId="05BEEA55" w14:textId="77777777" w:rsidTr="00AC7733">
        <w:trPr>
          <w:gridAfter w:val="3"/>
          <w:wAfter w:w="240" w:type="pct"/>
          <w:cantSplit/>
        </w:trPr>
        <w:tc>
          <w:tcPr>
            <w:tcW w:w="223" w:type="pct"/>
          </w:tcPr>
          <w:p w14:paraId="39554302" w14:textId="77777777" w:rsidR="0043138D" w:rsidRPr="0010789C" w:rsidRDefault="0043138D">
            <w:pPr>
              <w:rPr>
                <w:color w:val="0000FF"/>
                <w:lang w:val="fr-FR"/>
              </w:rPr>
            </w:pPr>
          </w:p>
        </w:tc>
        <w:tc>
          <w:tcPr>
            <w:tcW w:w="286" w:type="pct"/>
          </w:tcPr>
          <w:p w14:paraId="16F86BAA" w14:textId="77777777" w:rsidR="0043138D" w:rsidRPr="0010789C" w:rsidRDefault="0043138D">
            <w:pPr>
              <w:jc w:val="right"/>
              <w:rPr>
                <w:color w:val="0000FF"/>
                <w:lang w:val="fr-FR"/>
              </w:rPr>
            </w:pPr>
          </w:p>
        </w:tc>
        <w:tc>
          <w:tcPr>
            <w:tcW w:w="383" w:type="pct"/>
          </w:tcPr>
          <w:p w14:paraId="53470B42" w14:textId="77777777" w:rsidR="0043138D" w:rsidRPr="0010789C" w:rsidRDefault="0043138D">
            <w:pPr>
              <w:rPr>
                <w:color w:val="0000FF"/>
                <w:lang w:val="fr-FR"/>
              </w:rPr>
            </w:pPr>
          </w:p>
        </w:tc>
        <w:tc>
          <w:tcPr>
            <w:tcW w:w="447" w:type="pct"/>
          </w:tcPr>
          <w:p w14:paraId="6787CD26" w14:textId="77777777" w:rsidR="0043138D" w:rsidRPr="0010789C" w:rsidRDefault="0043138D" w:rsidP="003E36E7">
            <w:pPr>
              <w:rPr>
                <w:rFonts w:ascii="Arial" w:hAnsi="Arial" w:cs="Arial"/>
                <w:color w:val="0000FF"/>
                <w:lang w:val="fr-FR"/>
              </w:rPr>
            </w:pPr>
          </w:p>
        </w:tc>
        <w:tc>
          <w:tcPr>
            <w:tcW w:w="2603" w:type="pct"/>
          </w:tcPr>
          <w:p w14:paraId="5FD61367" w14:textId="77777777" w:rsidR="0043138D" w:rsidRPr="0010789C" w:rsidRDefault="0043138D">
            <w:pPr>
              <w:jc w:val="both"/>
              <w:rPr>
                <w:color w:val="0000FF"/>
              </w:rPr>
            </w:pPr>
            <w:r w:rsidRPr="0010789C">
              <w:rPr>
                <w:rFonts w:ascii="Arial" w:hAnsi="Arial"/>
                <w:color w:val="0000FF"/>
              </w:rPr>
              <w:t>a. Appareil de base</w:t>
            </w:r>
            <w:r w:rsidR="0082091E" w:rsidRPr="0010789C">
              <w:rPr>
                <w:rFonts w:ascii="Arial" w:hAnsi="Arial"/>
                <w:color w:val="0000FF"/>
              </w:rPr>
              <w:t> :</w:t>
            </w:r>
            <w:r w:rsidR="00E6288F" w:rsidRPr="0010789C">
              <w:rPr>
                <w:rFonts w:ascii="Arial" w:hAnsi="Arial"/>
                <w:color w:val="0000FF"/>
              </w:rPr>
              <w:t>"</w:t>
            </w:r>
          </w:p>
        </w:tc>
        <w:tc>
          <w:tcPr>
            <w:tcW w:w="148" w:type="pct"/>
            <w:vAlign w:val="bottom"/>
          </w:tcPr>
          <w:p w14:paraId="32B34623" w14:textId="77777777" w:rsidR="0043138D" w:rsidRPr="0010789C" w:rsidRDefault="0043138D">
            <w:pPr>
              <w:rPr>
                <w:color w:val="0000FF"/>
              </w:rPr>
            </w:pPr>
          </w:p>
        </w:tc>
        <w:tc>
          <w:tcPr>
            <w:tcW w:w="446" w:type="pct"/>
            <w:vAlign w:val="bottom"/>
          </w:tcPr>
          <w:p w14:paraId="22967FE3" w14:textId="77777777" w:rsidR="0043138D" w:rsidRPr="0010789C" w:rsidRDefault="0043138D">
            <w:pPr>
              <w:rPr>
                <w:color w:val="0000FF"/>
              </w:rPr>
            </w:pPr>
          </w:p>
        </w:tc>
        <w:tc>
          <w:tcPr>
            <w:tcW w:w="75" w:type="pct"/>
            <w:vAlign w:val="bottom"/>
          </w:tcPr>
          <w:p w14:paraId="02B4F2C6" w14:textId="77777777" w:rsidR="0043138D" w:rsidRPr="0010789C" w:rsidRDefault="0043138D">
            <w:pPr>
              <w:rPr>
                <w:color w:val="0000FF"/>
              </w:rPr>
            </w:pPr>
          </w:p>
        </w:tc>
        <w:tc>
          <w:tcPr>
            <w:tcW w:w="149" w:type="pct"/>
            <w:vAlign w:val="bottom"/>
          </w:tcPr>
          <w:p w14:paraId="72D23818" w14:textId="77777777" w:rsidR="0043138D" w:rsidRPr="0010789C" w:rsidRDefault="0043138D" w:rsidP="00713BA6">
            <w:pPr>
              <w:jc w:val="right"/>
              <w:rPr>
                <w:color w:val="0000FF"/>
              </w:rPr>
            </w:pPr>
          </w:p>
        </w:tc>
      </w:tr>
      <w:tr w:rsidR="00B44FDC" w:rsidRPr="0010789C" w14:paraId="3DB3BD0B" w14:textId="77777777" w:rsidTr="00AC7733">
        <w:trPr>
          <w:gridAfter w:val="3"/>
          <w:wAfter w:w="240" w:type="pct"/>
          <w:cantSplit/>
        </w:trPr>
        <w:tc>
          <w:tcPr>
            <w:tcW w:w="223" w:type="pct"/>
          </w:tcPr>
          <w:p w14:paraId="083081CB" w14:textId="77777777" w:rsidR="0043138D" w:rsidRPr="0010789C" w:rsidRDefault="0043138D">
            <w:pPr>
              <w:rPr>
                <w:color w:val="0000FF"/>
              </w:rPr>
            </w:pPr>
          </w:p>
        </w:tc>
        <w:tc>
          <w:tcPr>
            <w:tcW w:w="286" w:type="pct"/>
          </w:tcPr>
          <w:p w14:paraId="47F00417" w14:textId="77777777" w:rsidR="0043138D" w:rsidRPr="0010789C" w:rsidRDefault="0043138D">
            <w:pPr>
              <w:jc w:val="right"/>
              <w:rPr>
                <w:color w:val="0000FF"/>
              </w:rPr>
            </w:pPr>
          </w:p>
        </w:tc>
        <w:tc>
          <w:tcPr>
            <w:tcW w:w="383" w:type="pct"/>
          </w:tcPr>
          <w:p w14:paraId="5DD9BACC" w14:textId="77777777" w:rsidR="0043138D" w:rsidRPr="0010789C" w:rsidRDefault="0043138D">
            <w:pPr>
              <w:rPr>
                <w:color w:val="0000FF"/>
              </w:rPr>
            </w:pPr>
          </w:p>
        </w:tc>
        <w:tc>
          <w:tcPr>
            <w:tcW w:w="447" w:type="pct"/>
          </w:tcPr>
          <w:p w14:paraId="04E01927" w14:textId="77777777" w:rsidR="0043138D" w:rsidRPr="0010789C" w:rsidRDefault="0043138D" w:rsidP="003E36E7">
            <w:pPr>
              <w:rPr>
                <w:rFonts w:ascii="Arial" w:hAnsi="Arial" w:cs="Arial"/>
                <w:color w:val="0000FF"/>
              </w:rPr>
            </w:pPr>
          </w:p>
        </w:tc>
        <w:tc>
          <w:tcPr>
            <w:tcW w:w="2603" w:type="pct"/>
          </w:tcPr>
          <w:p w14:paraId="24319602" w14:textId="77777777" w:rsidR="0043138D" w:rsidRPr="0010789C" w:rsidRDefault="0043138D">
            <w:pPr>
              <w:jc w:val="both"/>
              <w:rPr>
                <w:rFonts w:ascii="Arial" w:hAnsi="Arial"/>
                <w:color w:val="0000FF"/>
              </w:rPr>
            </w:pPr>
          </w:p>
        </w:tc>
        <w:tc>
          <w:tcPr>
            <w:tcW w:w="148" w:type="pct"/>
            <w:vAlign w:val="bottom"/>
          </w:tcPr>
          <w:p w14:paraId="1D547DFB" w14:textId="77777777" w:rsidR="0043138D" w:rsidRPr="0010789C" w:rsidRDefault="0043138D">
            <w:pPr>
              <w:rPr>
                <w:color w:val="0000FF"/>
              </w:rPr>
            </w:pPr>
          </w:p>
        </w:tc>
        <w:tc>
          <w:tcPr>
            <w:tcW w:w="446" w:type="pct"/>
            <w:vAlign w:val="bottom"/>
          </w:tcPr>
          <w:p w14:paraId="4D71C2F3" w14:textId="77777777" w:rsidR="0043138D" w:rsidRPr="0010789C" w:rsidRDefault="0043138D">
            <w:pPr>
              <w:rPr>
                <w:color w:val="0000FF"/>
              </w:rPr>
            </w:pPr>
          </w:p>
        </w:tc>
        <w:tc>
          <w:tcPr>
            <w:tcW w:w="75" w:type="pct"/>
            <w:vAlign w:val="bottom"/>
          </w:tcPr>
          <w:p w14:paraId="2050CA08" w14:textId="77777777" w:rsidR="0043138D" w:rsidRPr="0010789C" w:rsidRDefault="0043138D">
            <w:pPr>
              <w:rPr>
                <w:color w:val="0000FF"/>
              </w:rPr>
            </w:pPr>
          </w:p>
        </w:tc>
        <w:tc>
          <w:tcPr>
            <w:tcW w:w="149" w:type="pct"/>
            <w:vAlign w:val="bottom"/>
          </w:tcPr>
          <w:p w14:paraId="56636202" w14:textId="77777777" w:rsidR="0043138D" w:rsidRPr="0010789C" w:rsidRDefault="0043138D" w:rsidP="00713BA6">
            <w:pPr>
              <w:jc w:val="right"/>
              <w:rPr>
                <w:color w:val="0000FF"/>
              </w:rPr>
            </w:pPr>
          </w:p>
        </w:tc>
      </w:tr>
      <w:tr w:rsidR="00AC7733" w:rsidRPr="00ED52B7" w14:paraId="1BBAF8EB" w14:textId="77777777" w:rsidTr="00AC7733">
        <w:trPr>
          <w:gridAfter w:val="3"/>
          <w:wAfter w:w="240" w:type="pct"/>
          <w:cantSplit/>
        </w:trPr>
        <w:tc>
          <w:tcPr>
            <w:tcW w:w="223" w:type="pct"/>
          </w:tcPr>
          <w:p w14:paraId="3368326D" w14:textId="77777777" w:rsidR="00E6288F" w:rsidRPr="0010789C" w:rsidRDefault="00E6288F" w:rsidP="00E6288F">
            <w:pPr>
              <w:rPr>
                <w:color w:val="0000FF"/>
              </w:rPr>
            </w:pPr>
          </w:p>
        </w:tc>
        <w:tc>
          <w:tcPr>
            <w:tcW w:w="286" w:type="pct"/>
          </w:tcPr>
          <w:p w14:paraId="3F635ADC" w14:textId="77777777" w:rsidR="00E6288F" w:rsidRPr="0010789C" w:rsidRDefault="00E6288F" w:rsidP="00E6288F">
            <w:pPr>
              <w:jc w:val="right"/>
              <w:rPr>
                <w:color w:val="0000FF"/>
              </w:rPr>
            </w:pPr>
          </w:p>
        </w:tc>
        <w:tc>
          <w:tcPr>
            <w:tcW w:w="383" w:type="pct"/>
          </w:tcPr>
          <w:p w14:paraId="61A18CE7" w14:textId="77777777" w:rsidR="00E6288F" w:rsidRPr="0010789C" w:rsidRDefault="00E6288F" w:rsidP="00E6288F">
            <w:pPr>
              <w:rPr>
                <w:color w:val="0000FF"/>
              </w:rPr>
            </w:pPr>
          </w:p>
        </w:tc>
        <w:tc>
          <w:tcPr>
            <w:tcW w:w="447" w:type="pct"/>
          </w:tcPr>
          <w:p w14:paraId="0DA751BD" w14:textId="77777777" w:rsidR="00E6288F" w:rsidRPr="0010789C" w:rsidRDefault="00E6288F" w:rsidP="003E36E7">
            <w:pPr>
              <w:rPr>
                <w:rFonts w:ascii="Arial" w:hAnsi="Arial" w:cs="Arial"/>
                <w:color w:val="0000FF"/>
              </w:rPr>
            </w:pPr>
          </w:p>
        </w:tc>
        <w:tc>
          <w:tcPr>
            <w:tcW w:w="3272" w:type="pct"/>
            <w:gridSpan w:val="4"/>
            <w:vAlign w:val="bottom"/>
          </w:tcPr>
          <w:p w14:paraId="66F76EA3" w14:textId="77777777" w:rsidR="00E6288F" w:rsidRPr="0010789C" w:rsidRDefault="00E6288F" w:rsidP="00E6288F">
            <w:pPr>
              <w:jc w:val="both"/>
              <w:rPr>
                <w:color w:val="0000FF"/>
                <w:lang w:val="fr-BE"/>
              </w:rPr>
            </w:pPr>
            <w:r w:rsidRPr="0010789C">
              <w:rPr>
                <w:rFonts w:ascii="Arial" w:hAnsi="Arial"/>
                <w:i/>
                <w:color w:val="0000FF"/>
                <w:sz w:val="18"/>
                <w:lang w:val="fr-BE"/>
              </w:rPr>
              <w:t xml:space="preserve">"A.R. 10.6.1998" (en vigueur 1.11.1998) + </w:t>
            </w:r>
            <w:r w:rsidR="00056C4D" w:rsidRPr="0010789C">
              <w:rPr>
                <w:rFonts w:ascii="Arial" w:hAnsi="Arial"/>
                <w:i/>
                <w:color w:val="0000FF"/>
                <w:sz w:val="18"/>
                <w:lang w:val="fr-BE"/>
              </w:rPr>
              <w:t>“A.R. 18.10.2013” (en vigueur 1.12.2013)</w:t>
            </w:r>
          </w:p>
        </w:tc>
        <w:tc>
          <w:tcPr>
            <w:tcW w:w="149" w:type="pct"/>
            <w:vAlign w:val="bottom"/>
          </w:tcPr>
          <w:p w14:paraId="3D5C5F26" w14:textId="77777777" w:rsidR="00E6288F" w:rsidRPr="0010789C" w:rsidRDefault="00E6288F" w:rsidP="00713BA6">
            <w:pPr>
              <w:jc w:val="right"/>
              <w:rPr>
                <w:color w:val="0000FF"/>
                <w:lang w:val="fr-BE"/>
              </w:rPr>
            </w:pPr>
          </w:p>
        </w:tc>
      </w:tr>
      <w:tr w:rsidR="00B44FDC" w:rsidRPr="0010789C" w14:paraId="4E3484F5" w14:textId="77777777" w:rsidTr="00AC7733">
        <w:trPr>
          <w:gridAfter w:val="3"/>
          <w:wAfter w:w="240" w:type="pct"/>
          <w:cantSplit/>
        </w:trPr>
        <w:tc>
          <w:tcPr>
            <w:tcW w:w="223" w:type="pct"/>
          </w:tcPr>
          <w:p w14:paraId="6EEC071D" w14:textId="77777777" w:rsidR="0043138D" w:rsidRPr="0010789C" w:rsidRDefault="0043138D">
            <w:pPr>
              <w:rPr>
                <w:color w:val="0000FF"/>
                <w:lang w:val="fr-BE"/>
              </w:rPr>
            </w:pPr>
          </w:p>
        </w:tc>
        <w:tc>
          <w:tcPr>
            <w:tcW w:w="286" w:type="pct"/>
          </w:tcPr>
          <w:p w14:paraId="6FD9E921" w14:textId="77777777" w:rsidR="0043138D" w:rsidRPr="0010789C" w:rsidRDefault="0043138D">
            <w:pPr>
              <w:jc w:val="right"/>
              <w:rPr>
                <w:color w:val="0000FF"/>
                <w:lang w:val="fr-BE"/>
              </w:rPr>
            </w:pPr>
          </w:p>
        </w:tc>
        <w:tc>
          <w:tcPr>
            <w:tcW w:w="383" w:type="pct"/>
          </w:tcPr>
          <w:p w14:paraId="15D19219" w14:textId="77777777" w:rsidR="0043138D" w:rsidRPr="0010789C" w:rsidRDefault="0043138D">
            <w:pPr>
              <w:rPr>
                <w:color w:val="0000FF"/>
                <w:lang w:val="fr-BE"/>
              </w:rPr>
            </w:pPr>
          </w:p>
        </w:tc>
        <w:tc>
          <w:tcPr>
            <w:tcW w:w="447" w:type="pct"/>
          </w:tcPr>
          <w:p w14:paraId="23DE8D58" w14:textId="77777777" w:rsidR="0043138D" w:rsidRPr="0010789C" w:rsidRDefault="0043138D" w:rsidP="003E36E7">
            <w:pPr>
              <w:rPr>
                <w:rFonts w:ascii="Arial" w:hAnsi="Arial" w:cs="Arial"/>
                <w:color w:val="0000FF"/>
                <w:lang w:val="fr-BE"/>
              </w:rPr>
            </w:pPr>
          </w:p>
        </w:tc>
        <w:tc>
          <w:tcPr>
            <w:tcW w:w="2603" w:type="pct"/>
          </w:tcPr>
          <w:p w14:paraId="2BE12EA7" w14:textId="77777777" w:rsidR="0043138D" w:rsidRPr="0010789C" w:rsidRDefault="00E6288F">
            <w:pPr>
              <w:jc w:val="both"/>
              <w:rPr>
                <w:color w:val="0000FF"/>
              </w:rPr>
            </w:pPr>
            <w:r w:rsidRPr="0010789C">
              <w:rPr>
                <w:rFonts w:ascii="Arial" w:hAnsi="Arial"/>
                <w:color w:val="0000FF"/>
              </w:rPr>
              <w:t>"</w:t>
            </w:r>
            <w:r w:rsidR="0043138D" w:rsidRPr="0010789C">
              <w:rPr>
                <w:rFonts w:ascii="Arial" w:hAnsi="Arial"/>
                <w:color w:val="0000FF"/>
              </w:rPr>
              <w:t>Sur mesure high tech</w:t>
            </w:r>
          </w:p>
        </w:tc>
        <w:tc>
          <w:tcPr>
            <w:tcW w:w="148" w:type="pct"/>
            <w:vAlign w:val="bottom"/>
          </w:tcPr>
          <w:p w14:paraId="78C793A8" w14:textId="77777777" w:rsidR="0043138D" w:rsidRPr="0010789C" w:rsidRDefault="0043138D">
            <w:pPr>
              <w:rPr>
                <w:color w:val="0000FF"/>
              </w:rPr>
            </w:pPr>
          </w:p>
        </w:tc>
        <w:tc>
          <w:tcPr>
            <w:tcW w:w="446" w:type="pct"/>
            <w:vAlign w:val="bottom"/>
          </w:tcPr>
          <w:p w14:paraId="1B788FD1" w14:textId="77777777" w:rsidR="0043138D" w:rsidRPr="0010789C" w:rsidRDefault="0043138D">
            <w:pPr>
              <w:rPr>
                <w:color w:val="0000FF"/>
              </w:rPr>
            </w:pPr>
          </w:p>
        </w:tc>
        <w:tc>
          <w:tcPr>
            <w:tcW w:w="75" w:type="pct"/>
            <w:vAlign w:val="bottom"/>
          </w:tcPr>
          <w:p w14:paraId="7B31FB18" w14:textId="77777777" w:rsidR="0043138D" w:rsidRPr="0010789C" w:rsidRDefault="0043138D">
            <w:pPr>
              <w:rPr>
                <w:color w:val="0000FF"/>
              </w:rPr>
            </w:pPr>
          </w:p>
        </w:tc>
        <w:tc>
          <w:tcPr>
            <w:tcW w:w="149" w:type="pct"/>
            <w:vAlign w:val="bottom"/>
          </w:tcPr>
          <w:p w14:paraId="477AD46F" w14:textId="77777777" w:rsidR="0043138D" w:rsidRPr="0010789C" w:rsidRDefault="0043138D" w:rsidP="00713BA6">
            <w:pPr>
              <w:jc w:val="right"/>
              <w:rPr>
                <w:color w:val="0000FF"/>
              </w:rPr>
            </w:pPr>
          </w:p>
        </w:tc>
      </w:tr>
      <w:tr w:rsidR="00B44FDC" w:rsidRPr="0010789C" w14:paraId="043C36BD" w14:textId="77777777" w:rsidTr="00AC7733">
        <w:trPr>
          <w:gridAfter w:val="3"/>
          <w:wAfter w:w="240" w:type="pct"/>
          <w:cantSplit/>
        </w:trPr>
        <w:tc>
          <w:tcPr>
            <w:tcW w:w="223" w:type="pct"/>
          </w:tcPr>
          <w:p w14:paraId="4FDD94A7" w14:textId="77777777" w:rsidR="00EB1C01" w:rsidRPr="0010789C" w:rsidRDefault="00EB1C01">
            <w:pPr>
              <w:rPr>
                <w:color w:val="0000FF"/>
                <w:lang w:val="fr-BE"/>
              </w:rPr>
            </w:pPr>
          </w:p>
        </w:tc>
        <w:tc>
          <w:tcPr>
            <w:tcW w:w="286" w:type="pct"/>
          </w:tcPr>
          <w:p w14:paraId="029CA8DB" w14:textId="77777777" w:rsidR="00EB1C01" w:rsidRPr="0010789C" w:rsidRDefault="00EB1C01">
            <w:pPr>
              <w:jc w:val="right"/>
              <w:rPr>
                <w:color w:val="0000FF"/>
                <w:lang w:val="fr-BE"/>
              </w:rPr>
            </w:pPr>
          </w:p>
        </w:tc>
        <w:tc>
          <w:tcPr>
            <w:tcW w:w="383" w:type="pct"/>
          </w:tcPr>
          <w:p w14:paraId="4F069966" w14:textId="77777777" w:rsidR="00EB1C01" w:rsidRPr="0010789C" w:rsidRDefault="00EB1C01">
            <w:pPr>
              <w:rPr>
                <w:color w:val="0000FF"/>
                <w:lang w:val="fr-BE"/>
              </w:rPr>
            </w:pPr>
          </w:p>
        </w:tc>
        <w:tc>
          <w:tcPr>
            <w:tcW w:w="447" w:type="pct"/>
          </w:tcPr>
          <w:p w14:paraId="4B37AE9B" w14:textId="77777777" w:rsidR="00EB1C01" w:rsidRPr="0010789C" w:rsidRDefault="00EB1C01" w:rsidP="003E36E7">
            <w:pPr>
              <w:rPr>
                <w:rFonts w:ascii="Arial" w:hAnsi="Arial" w:cs="Arial"/>
                <w:color w:val="0000FF"/>
                <w:lang w:val="fr-BE"/>
              </w:rPr>
            </w:pPr>
          </w:p>
        </w:tc>
        <w:tc>
          <w:tcPr>
            <w:tcW w:w="2603" w:type="pct"/>
          </w:tcPr>
          <w:p w14:paraId="323244E7" w14:textId="77777777" w:rsidR="00EB1C01" w:rsidRPr="0010789C" w:rsidRDefault="00EB1C01">
            <w:pPr>
              <w:jc w:val="both"/>
              <w:rPr>
                <w:rFonts w:ascii="Arial" w:hAnsi="Arial"/>
                <w:color w:val="0000FF"/>
              </w:rPr>
            </w:pPr>
          </w:p>
        </w:tc>
        <w:tc>
          <w:tcPr>
            <w:tcW w:w="148" w:type="pct"/>
            <w:vAlign w:val="bottom"/>
          </w:tcPr>
          <w:p w14:paraId="4D8A2E87" w14:textId="77777777" w:rsidR="00EB1C01" w:rsidRPr="0010789C" w:rsidRDefault="00EB1C01">
            <w:pPr>
              <w:rPr>
                <w:color w:val="0000FF"/>
              </w:rPr>
            </w:pPr>
          </w:p>
        </w:tc>
        <w:tc>
          <w:tcPr>
            <w:tcW w:w="446" w:type="pct"/>
            <w:vAlign w:val="bottom"/>
          </w:tcPr>
          <w:p w14:paraId="4927DE5D" w14:textId="77777777" w:rsidR="00EB1C01" w:rsidRPr="0010789C" w:rsidRDefault="00EB1C01">
            <w:pPr>
              <w:rPr>
                <w:color w:val="0000FF"/>
              </w:rPr>
            </w:pPr>
          </w:p>
        </w:tc>
        <w:tc>
          <w:tcPr>
            <w:tcW w:w="75" w:type="pct"/>
            <w:vAlign w:val="bottom"/>
          </w:tcPr>
          <w:p w14:paraId="198A7027" w14:textId="77777777" w:rsidR="00EB1C01" w:rsidRPr="0010789C" w:rsidRDefault="00EB1C01">
            <w:pPr>
              <w:rPr>
                <w:color w:val="0000FF"/>
              </w:rPr>
            </w:pPr>
          </w:p>
        </w:tc>
        <w:tc>
          <w:tcPr>
            <w:tcW w:w="149" w:type="pct"/>
            <w:vAlign w:val="bottom"/>
          </w:tcPr>
          <w:p w14:paraId="6EFD3DE4" w14:textId="77777777" w:rsidR="00EB1C01" w:rsidRPr="0010789C" w:rsidRDefault="00EB1C01" w:rsidP="00713BA6">
            <w:pPr>
              <w:jc w:val="right"/>
              <w:rPr>
                <w:color w:val="0000FF"/>
              </w:rPr>
            </w:pPr>
          </w:p>
        </w:tc>
      </w:tr>
      <w:tr w:rsidR="00B44FDC" w:rsidRPr="0010789C" w14:paraId="54BBEFDA" w14:textId="77777777" w:rsidTr="00AC7733">
        <w:trPr>
          <w:gridAfter w:val="3"/>
          <w:wAfter w:w="240" w:type="pct"/>
          <w:cantSplit/>
        </w:trPr>
        <w:tc>
          <w:tcPr>
            <w:tcW w:w="223" w:type="pct"/>
          </w:tcPr>
          <w:p w14:paraId="150C9B26" w14:textId="77777777" w:rsidR="0043138D" w:rsidRPr="0010789C" w:rsidRDefault="0043138D">
            <w:pPr>
              <w:rPr>
                <w:color w:val="0000FF"/>
              </w:rPr>
            </w:pPr>
          </w:p>
        </w:tc>
        <w:tc>
          <w:tcPr>
            <w:tcW w:w="286" w:type="pct"/>
          </w:tcPr>
          <w:p w14:paraId="1FA8B3E8" w14:textId="77777777" w:rsidR="0043138D" w:rsidRPr="0010789C" w:rsidRDefault="0043138D">
            <w:pPr>
              <w:jc w:val="right"/>
              <w:rPr>
                <w:color w:val="0000FF"/>
              </w:rPr>
            </w:pPr>
          </w:p>
        </w:tc>
        <w:tc>
          <w:tcPr>
            <w:tcW w:w="383" w:type="pct"/>
          </w:tcPr>
          <w:p w14:paraId="260AA07A" w14:textId="77777777" w:rsidR="0043138D" w:rsidRPr="0010789C" w:rsidRDefault="0043138D">
            <w:pPr>
              <w:rPr>
                <w:color w:val="0000FF"/>
              </w:rPr>
            </w:pPr>
            <w:r w:rsidRPr="0010789C">
              <w:rPr>
                <w:rFonts w:ascii="Arial" w:hAnsi="Arial"/>
                <w:color w:val="0000FF"/>
              </w:rPr>
              <w:t>656213</w:t>
            </w:r>
          </w:p>
        </w:tc>
        <w:tc>
          <w:tcPr>
            <w:tcW w:w="447" w:type="pct"/>
          </w:tcPr>
          <w:p w14:paraId="00BB2FF5" w14:textId="77777777" w:rsidR="0043138D" w:rsidRPr="0010789C" w:rsidRDefault="00713BA6" w:rsidP="003E36E7">
            <w:pPr>
              <w:rPr>
                <w:rFonts w:ascii="Arial" w:hAnsi="Arial" w:cs="Arial"/>
                <w:color w:val="0000FF"/>
              </w:rPr>
            </w:pPr>
            <w:r w:rsidRPr="0010789C">
              <w:rPr>
                <w:rFonts w:ascii="Arial" w:hAnsi="Arial" w:cs="Arial"/>
                <w:color w:val="0000FF"/>
              </w:rPr>
              <w:t>656224</w:t>
            </w:r>
          </w:p>
        </w:tc>
        <w:tc>
          <w:tcPr>
            <w:tcW w:w="2603" w:type="pct"/>
          </w:tcPr>
          <w:p w14:paraId="282B6FFF" w14:textId="77777777" w:rsidR="0043138D" w:rsidRPr="0010789C" w:rsidRDefault="0043138D">
            <w:pPr>
              <w:jc w:val="both"/>
              <w:rPr>
                <w:color w:val="0000FF"/>
              </w:rPr>
            </w:pPr>
            <w:r w:rsidRPr="0010789C">
              <w:rPr>
                <w:rFonts w:ascii="Arial" w:hAnsi="Arial"/>
                <w:color w:val="0000FF"/>
              </w:rPr>
              <w:t>Appareil type paragenouflex</w:t>
            </w:r>
          </w:p>
        </w:tc>
        <w:tc>
          <w:tcPr>
            <w:tcW w:w="148" w:type="pct"/>
            <w:vAlign w:val="bottom"/>
          </w:tcPr>
          <w:p w14:paraId="257440A3"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77E078A1" w14:textId="77777777" w:rsidR="0043138D" w:rsidRPr="0010789C" w:rsidRDefault="0043138D">
            <w:pPr>
              <w:jc w:val="right"/>
              <w:rPr>
                <w:color w:val="0000FF"/>
              </w:rPr>
            </w:pPr>
            <w:r w:rsidRPr="0010789C">
              <w:rPr>
                <w:rFonts w:ascii="Arial" w:hAnsi="Arial"/>
                <w:color w:val="0000FF"/>
              </w:rPr>
              <w:t>827,90</w:t>
            </w:r>
          </w:p>
        </w:tc>
        <w:tc>
          <w:tcPr>
            <w:tcW w:w="75" w:type="pct"/>
            <w:vAlign w:val="bottom"/>
          </w:tcPr>
          <w:p w14:paraId="79809EA6" w14:textId="77777777" w:rsidR="0043138D" w:rsidRPr="0010789C" w:rsidRDefault="0043138D">
            <w:pPr>
              <w:rPr>
                <w:color w:val="0000FF"/>
              </w:rPr>
            </w:pPr>
          </w:p>
        </w:tc>
        <w:tc>
          <w:tcPr>
            <w:tcW w:w="149" w:type="pct"/>
            <w:vAlign w:val="bottom"/>
          </w:tcPr>
          <w:p w14:paraId="56534CF3" w14:textId="77777777" w:rsidR="0043138D" w:rsidRPr="0010789C" w:rsidRDefault="0043138D" w:rsidP="00713BA6">
            <w:pPr>
              <w:jc w:val="right"/>
              <w:rPr>
                <w:color w:val="0000FF"/>
              </w:rPr>
            </w:pPr>
          </w:p>
        </w:tc>
      </w:tr>
      <w:tr w:rsidR="00B44FDC" w:rsidRPr="0010789C" w14:paraId="1F5DB46F" w14:textId="77777777" w:rsidTr="00AC7733">
        <w:trPr>
          <w:gridAfter w:val="3"/>
          <w:wAfter w:w="240" w:type="pct"/>
          <w:cantSplit/>
        </w:trPr>
        <w:tc>
          <w:tcPr>
            <w:tcW w:w="223" w:type="pct"/>
          </w:tcPr>
          <w:p w14:paraId="48ED5569" w14:textId="77777777" w:rsidR="0043138D" w:rsidRPr="0010789C" w:rsidRDefault="0043138D">
            <w:pPr>
              <w:rPr>
                <w:color w:val="0000FF"/>
              </w:rPr>
            </w:pPr>
          </w:p>
        </w:tc>
        <w:tc>
          <w:tcPr>
            <w:tcW w:w="286" w:type="pct"/>
          </w:tcPr>
          <w:p w14:paraId="53F28778" w14:textId="77777777" w:rsidR="0043138D" w:rsidRPr="0010789C" w:rsidRDefault="0043138D">
            <w:pPr>
              <w:jc w:val="right"/>
              <w:rPr>
                <w:color w:val="0000FF"/>
              </w:rPr>
            </w:pPr>
          </w:p>
        </w:tc>
        <w:tc>
          <w:tcPr>
            <w:tcW w:w="383" w:type="pct"/>
          </w:tcPr>
          <w:p w14:paraId="1A43D6C5" w14:textId="77777777" w:rsidR="0043138D" w:rsidRPr="0010789C" w:rsidRDefault="0043138D">
            <w:pPr>
              <w:rPr>
                <w:rFonts w:ascii="Arial" w:hAnsi="Arial"/>
                <w:color w:val="0000FF"/>
              </w:rPr>
            </w:pPr>
          </w:p>
        </w:tc>
        <w:tc>
          <w:tcPr>
            <w:tcW w:w="447" w:type="pct"/>
          </w:tcPr>
          <w:p w14:paraId="379304AE" w14:textId="77777777" w:rsidR="0043138D" w:rsidRPr="0010789C" w:rsidRDefault="0043138D" w:rsidP="003E36E7">
            <w:pPr>
              <w:rPr>
                <w:rFonts w:ascii="Arial" w:hAnsi="Arial" w:cs="Arial"/>
                <w:color w:val="0000FF"/>
              </w:rPr>
            </w:pPr>
          </w:p>
        </w:tc>
        <w:tc>
          <w:tcPr>
            <w:tcW w:w="2603" w:type="pct"/>
          </w:tcPr>
          <w:p w14:paraId="1E275B22" w14:textId="77777777" w:rsidR="0043138D" w:rsidRPr="0010789C" w:rsidRDefault="0043138D">
            <w:pPr>
              <w:jc w:val="both"/>
              <w:rPr>
                <w:rFonts w:ascii="Arial" w:hAnsi="Arial"/>
                <w:color w:val="0000FF"/>
              </w:rPr>
            </w:pPr>
          </w:p>
        </w:tc>
        <w:tc>
          <w:tcPr>
            <w:tcW w:w="148" w:type="pct"/>
            <w:vAlign w:val="bottom"/>
          </w:tcPr>
          <w:p w14:paraId="66DFEB9C" w14:textId="77777777" w:rsidR="0043138D" w:rsidRPr="0010789C" w:rsidRDefault="0043138D">
            <w:pPr>
              <w:jc w:val="right"/>
              <w:rPr>
                <w:rFonts w:ascii="Arial" w:hAnsi="Arial"/>
                <w:color w:val="0000FF"/>
              </w:rPr>
            </w:pPr>
          </w:p>
        </w:tc>
        <w:tc>
          <w:tcPr>
            <w:tcW w:w="446" w:type="pct"/>
            <w:vAlign w:val="bottom"/>
          </w:tcPr>
          <w:p w14:paraId="375EABB8" w14:textId="77777777" w:rsidR="0043138D" w:rsidRPr="0010789C" w:rsidRDefault="0043138D">
            <w:pPr>
              <w:jc w:val="right"/>
              <w:rPr>
                <w:rFonts w:ascii="Arial" w:hAnsi="Arial"/>
                <w:color w:val="0000FF"/>
              </w:rPr>
            </w:pPr>
          </w:p>
        </w:tc>
        <w:tc>
          <w:tcPr>
            <w:tcW w:w="75" w:type="pct"/>
            <w:vAlign w:val="bottom"/>
          </w:tcPr>
          <w:p w14:paraId="45EE88D6" w14:textId="77777777" w:rsidR="0043138D" w:rsidRPr="0010789C" w:rsidRDefault="0043138D">
            <w:pPr>
              <w:rPr>
                <w:color w:val="0000FF"/>
              </w:rPr>
            </w:pPr>
          </w:p>
        </w:tc>
        <w:tc>
          <w:tcPr>
            <w:tcW w:w="149" w:type="pct"/>
            <w:vAlign w:val="bottom"/>
          </w:tcPr>
          <w:p w14:paraId="6B044F28" w14:textId="77777777" w:rsidR="0043138D" w:rsidRPr="0010789C" w:rsidRDefault="0043138D" w:rsidP="00713BA6">
            <w:pPr>
              <w:jc w:val="right"/>
              <w:rPr>
                <w:color w:val="0000FF"/>
              </w:rPr>
            </w:pPr>
          </w:p>
        </w:tc>
      </w:tr>
      <w:tr w:rsidR="0058480C" w:rsidRPr="0010789C" w14:paraId="44568CA8" w14:textId="77777777" w:rsidTr="00AC7733">
        <w:trPr>
          <w:gridAfter w:val="3"/>
          <w:wAfter w:w="240" w:type="pct"/>
          <w:cantSplit/>
        </w:trPr>
        <w:tc>
          <w:tcPr>
            <w:tcW w:w="223" w:type="pct"/>
          </w:tcPr>
          <w:p w14:paraId="20AABA3C" w14:textId="77777777" w:rsidR="0058480C" w:rsidRDefault="0058480C">
            <w:pPr>
              <w:rPr>
                <w:color w:val="0000FF"/>
              </w:rPr>
            </w:pPr>
          </w:p>
          <w:p w14:paraId="3273043E" w14:textId="77777777" w:rsidR="00540D51" w:rsidRDefault="00540D51">
            <w:pPr>
              <w:rPr>
                <w:color w:val="0000FF"/>
              </w:rPr>
            </w:pPr>
          </w:p>
          <w:p w14:paraId="545D07B0" w14:textId="77777777" w:rsidR="0058480C" w:rsidRPr="0010789C" w:rsidRDefault="0058480C">
            <w:pPr>
              <w:rPr>
                <w:color w:val="0000FF"/>
              </w:rPr>
            </w:pPr>
          </w:p>
        </w:tc>
        <w:tc>
          <w:tcPr>
            <w:tcW w:w="286" w:type="pct"/>
          </w:tcPr>
          <w:p w14:paraId="0FFCDD95" w14:textId="77777777" w:rsidR="0058480C" w:rsidRPr="0010789C" w:rsidRDefault="0058480C">
            <w:pPr>
              <w:jc w:val="right"/>
              <w:rPr>
                <w:color w:val="0000FF"/>
              </w:rPr>
            </w:pPr>
          </w:p>
        </w:tc>
        <w:tc>
          <w:tcPr>
            <w:tcW w:w="383" w:type="pct"/>
          </w:tcPr>
          <w:p w14:paraId="72CD4D28" w14:textId="77777777" w:rsidR="0058480C" w:rsidRPr="0010789C" w:rsidRDefault="0058480C">
            <w:pPr>
              <w:rPr>
                <w:rFonts w:ascii="Arial" w:hAnsi="Arial"/>
                <w:color w:val="0000FF"/>
              </w:rPr>
            </w:pPr>
          </w:p>
        </w:tc>
        <w:tc>
          <w:tcPr>
            <w:tcW w:w="447" w:type="pct"/>
          </w:tcPr>
          <w:p w14:paraId="4915E1EE" w14:textId="77777777" w:rsidR="0058480C" w:rsidRPr="0010789C" w:rsidRDefault="0058480C" w:rsidP="003E36E7">
            <w:pPr>
              <w:rPr>
                <w:rFonts w:ascii="Arial" w:hAnsi="Arial" w:cs="Arial"/>
                <w:color w:val="0000FF"/>
              </w:rPr>
            </w:pPr>
          </w:p>
        </w:tc>
        <w:tc>
          <w:tcPr>
            <w:tcW w:w="2603" w:type="pct"/>
          </w:tcPr>
          <w:p w14:paraId="67893E9A" w14:textId="77777777" w:rsidR="0058480C" w:rsidRPr="0010789C" w:rsidRDefault="0058480C">
            <w:pPr>
              <w:jc w:val="both"/>
              <w:rPr>
                <w:rFonts w:ascii="Arial" w:hAnsi="Arial"/>
                <w:color w:val="0000FF"/>
              </w:rPr>
            </w:pPr>
          </w:p>
        </w:tc>
        <w:tc>
          <w:tcPr>
            <w:tcW w:w="148" w:type="pct"/>
            <w:vAlign w:val="bottom"/>
          </w:tcPr>
          <w:p w14:paraId="17337D4E" w14:textId="77777777" w:rsidR="0058480C" w:rsidRPr="0010789C" w:rsidRDefault="0058480C">
            <w:pPr>
              <w:jc w:val="right"/>
              <w:rPr>
                <w:rFonts w:ascii="Arial" w:hAnsi="Arial"/>
                <w:color w:val="0000FF"/>
              </w:rPr>
            </w:pPr>
          </w:p>
        </w:tc>
        <w:tc>
          <w:tcPr>
            <w:tcW w:w="446" w:type="pct"/>
            <w:vAlign w:val="bottom"/>
          </w:tcPr>
          <w:p w14:paraId="2D5AC745" w14:textId="77777777" w:rsidR="0058480C" w:rsidRPr="0010789C" w:rsidRDefault="0058480C">
            <w:pPr>
              <w:jc w:val="right"/>
              <w:rPr>
                <w:rFonts w:ascii="Arial" w:hAnsi="Arial"/>
                <w:color w:val="0000FF"/>
              </w:rPr>
            </w:pPr>
          </w:p>
        </w:tc>
        <w:tc>
          <w:tcPr>
            <w:tcW w:w="75" w:type="pct"/>
            <w:vAlign w:val="bottom"/>
          </w:tcPr>
          <w:p w14:paraId="0E9B62CF" w14:textId="77777777" w:rsidR="0058480C" w:rsidRPr="0010789C" w:rsidRDefault="0058480C">
            <w:pPr>
              <w:rPr>
                <w:color w:val="0000FF"/>
              </w:rPr>
            </w:pPr>
          </w:p>
        </w:tc>
        <w:tc>
          <w:tcPr>
            <w:tcW w:w="149" w:type="pct"/>
            <w:vAlign w:val="bottom"/>
          </w:tcPr>
          <w:p w14:paraId="7A2A5046" w14:textId="77777777" w:rsidR="0058480C" w:rsidRPr="0010789C" w:rsidRDefault="0058480C" w:rsidP="00713BA6">
            <w:pPr>
              <w:jc w:val="right"/>
              <w:rPr>
                <w:color w:val="0000FF"/>
              </w:rPr>
            </w:pPr>
          </w:p>
        </w:tc>
      </w:tr>
      <w:tr w:rsidR="00AC7733" w:rsidRPr="00ED52B7" w14:paraId="5D0E277D" w14:textId="77777777" w:rsidTr="00AC7733">
        <w:trPr>
          <w:gridAfter w:val="3"/>
          <w:wAfter w:w="240" w:type="pct"/>
          <w:cantSplit/>
        </w:trPr>
        <w:tc>
          <w:tcPr>
            <w:tcW w:w="223" w:type="pct"/>
          </w:tcPr>
          <w:p w14:paraId="68DFC663" w14:textId="77777777" w:rsidR="0043138D" w:rsidRPr="0010789C" w:rsidRDefault="0043138D">
            <w:pPr>
              <w:rPr>
                <w:color w:val="0000FF"/>
              </w:rPr>
            </w:pPr>
          </w:p>
        </w:tc>
        <w:tc>
          <w:tcPr>
            <w:tcW w:w="286" w:type="pct"/>
          </w:tcPr>
          <w:p w14:paraId="6BCAA96A" w14:textId="77777777" w:rsidR="0043138D" w:rsidRPr="0010789C" w:rsidRDefault="0043138D">
            <w:pPr>
              <w:jc w:val="right"/>
              <w:rPr>
                <w:color w:val="0000FF"/>
              </w:rPr>
            </w:pPr>
          </w:p>
        </w:tc>
        <w:tc>
          <w:tcPr>
            <w:tcW w:w="383" w:type="pct"/>
          </w:tcPr>
          <w:p w14:paraId="58D24576" w14:textId="77777777" w:rsidR="0043138D" w:rsidRPr="0010789C" w:rsidRDefault="0043138D">
            <w:pPr>
              <w:rPr>
                <w:color w:val="0000FF"/>
              </w:rPr>
            </w:pPr>
          </w:p>
        </w:tc>
        <w:tc>
          <w:tcPr>
            <w:tcW w:w="447" w:type="pct"/>
          </w:tcPr>
          <w:p w14:paraId="15BFA6BF" w14:textId="77777777" w:rsidR="0043138D" w:rsidRPr="0010789C" w:rsidRDefault="0043138D" w:rsidP="003E36E7">
            <w:pPr>
              <w:rPr>
                <w:rFonts w:ascii="Arial" w:hAnsi="Arial" w:cs="Arial"/>
                <w:color w:val="0000FF"/>
              </w:rPr>
            </w:pPr>
          </w:p>
        </w:tc>
        <w:tc>
          <w:tcPr>
            <w:tcW w:w="3272" w:type="pct"/>
            <w:gridSpan w:val="4"/>
          </w:tcPr>
          <w:p w14:paraId="746CAFEC" w14:textId="77777777" w:rsidR="0043138D" w:rsidRPr="0010789C" w:rsidRDefault="0043138D">
            <w:pPr>
              <w:jc w:val="both"/>
              <w:rPr>
                <w:color w:val="0000FF"/>
                <w:lang w:val="fr-FR"/>
              </w:rPr>
            </w:pPr>
            <w:r w:rsidRPr="0010789C">
              <w:rPr>
                <w:rFonts w:ascii="Arial" w:hAnsi="Arial"/>
                <w:color w:val="0000FF"/>
                <w:lang w:val="fr-FR"/>
              </w:rPr>
              <w:t>b. Accessoires</w:t>
            </w:r>
            <w:r w:rsidR="0082091E" w:rsidRPr="0010789C">
              <w:rPr>
                <w:rFonts w:ascii="Arial" w:hAnsi="Arial"/>
                <w:color w:val="0000FF"/>
                <w:lang w:val="fr-FR"/>
              </w:rPr>
              <w:t> :</w:t>
            </w:r>
            <w:r w:rsidRPr="0010789C">
              <w:rPr>
                <w:rFonts w:ascii="Arial" w:hAnsi="Arial"/>
                <w:color w:val="0000FF"/>
                <w:lang w:val="fr-FR"/>
              </w:rPr>
              <w:t xml:space="preserve"> segments confectionnés individuellement</w:t>
            </w:r>
            <w:r w:rsidR="0082091E" w:rsidRPr="0010789C">
              <w:rPr>
                <w:rFonts w:ascii="Arial" w:hAnsi="Arial"/>
                <w:color w:val="0000FF"/>
                <w:lang w:val="fr-FR"/>
              </w:rPr>
              <w:t> :</w:t>
            </w:r>
          </w:p>
        </w:tc>
        <w:tc>
          <w:tcPr>
            <w:tcW w:w="149" w:type="pct"/>
            <w:vAlign w:val="bottom"/>
          </w:tcPr>
          <w:p w14:paraId="08A5D5F7" w14:textId="77777777" w:rsidR="0043138D" w:rsidRPr="0010789C" w:rsidRDefault="0043138D" w:rsidP="00713BA6">
            <w:pPr>
              <w:jc w:val="right"/>
              <w:rPr>
                <w:color w:val="0000FF"/>
                <w:lang w:val="fr-FR"/>
              </w:rPr>
            </w:pPr>
          </w:p>
        </w:tc>
      </w:tr>
      <w:tr w:rsidR="00AC7733" w:rsidRPr="00ED52B7" w14:paraId="32127F51" w14:textId="77777777" w:rsidTr="00AC7733">
        <w:trPr>
          <w:gridAfter w:val="3"/>
          <w:wAfter w:w="240" w:type="pct"/>
          <w:cantSplit/>
        </w:trPr>
        <w:tc>
          <w:tcPr>
            <w:tcW w:w="223" w:type="pct"/>
          </w:tcPr>
          <w:p w14:paraId="030DE08C" w14:textId="77777777" w:rsidR="0043138D" w:rsidRPr="0010789C" w:rsidRDefault="0043138D">
            <w:pPr>
              <w:rPr>
                <w:color w:val="0000FF"/>
                <w:lang w:val="fr-FR"/>
              </w:rPr>
            </w:pPr>
          </w:p>
        </w:tc>
        <w:tc>
          <w:tcPr>
            <w:tcW w:w="286" w:type="pct"/>
          </w:tcPr>
          <w:p w14:paraId="466C112F" w14:textId="77777777" w:rsidR="0043138D" w:rsidRPr="0010789C" w:rsidRDefault="0043138D">
            <w:pPr>
              <w:jc w:val="right"/>
              <w:rPr>
                <w:color w:val="0000FF"/>
                <w:lang w:val="fr-FR"/>
              </w:rPr>
            </w:pPr>
          </w:p>
        </w:tc>
        <w:tc>
          <w:tcPr>
            <w:tcW w:w="383" w:type="pct"/>
          </w:tcPr>
          <w:p w14:paraId="3ADC0601" w14:textId="77777777" w:rsidR="0043138D" w:rsidRPr="0010789C" w:rsidRDefault="0043138D">
            <w:pPr>
              <w:rPr>
                <w:color w:val="0000FF"/>
                <w:lang w:val="fr-FR"/>
              </w:rPr>
            </w:pPr>
          </w:p>
        </w:tc>
        <w:tc>
          <w:tcPr>
            <w:tcW w:w="447" w:type="pct"/>
          </w:tcPr>
          <w:p w14:paraId="25DF1B3F" w14:textId="77777777" w:rsidR="0043138D" w:rsidRPr="0010789C" w:rsidRDefault="0043138D" w:rsidP="003E36E7">
            <w:pPr>
              <w:rPr>
                <w:rFonts w:ascii="Arial" w:hAnsi="Arial" w:cs="Arial"/>
                <w:color w:val="0000FF"/>
                <w:lang w:val="fr-FR"/>
              </w:rPr>
            </w:pPr>
          </w:p>
        </w:tc>
        <w:tc>
          <w:tcPr>
            <w:tcW w:w="3272" w:type="pct"/>
            <w:gridSpan w:val="4"/>
          </w:tcPr>
          <w:p w14:paraId="7B251347" w14:textId="77777777" w:rsidR="0043138D" w:rsidRPr="0010789C" w:rsidRDefault="0043138D">
            <w:pPr>
              <w:jc w:val="both"/>
              <w:rPr>
                <w:rFonts w:ascii="Arial" w:hAnsi="Arial"/>
                <w:color w:val="0000FF"/>
                <w:lang w:val="fr-FR"/>
              </w:rPr>
            </w:pPr>
          </w:p>
        </w:tc>
        <w:tc>
          <w:tcPr>
            <w:tcW w:w="149" w:type="pct"/>
            <w:vAlign w:val="bottom"/>
          </w:tcPr>
          <w:p w14:paraId="5861915D" w14:textId="77777777" w:rsidR="0043138D" w:rsidRPr="0010789C" w:rsidRDefault="0043138D" w:rsidP="00713BA6">
            <w:pPr>
              <w:jc w:val="right"/>
              <w:rPr>
                <w:color w:val="0000FF"/>
                <w:lang w:val="fr-FR"/>
              </w:rPr>
            </w:pPr>
          </w:p>
        </w:tc>
      </w:tr>
      <w:tr w:rsidR="00B44FDC" w:rsidRPr="0010789C" w14:paraId="603CD758" w14:textId="77777777" w:rsidTr="00AC7733">
        <w:trPr>
          <w:gridAfter w:val="3"/>
          <w:wAfter w:w="240" w:type="pct"/>
          <w:cantSplit/>
        </w:trPr>
        <w:tc>
          <w:tcPr>
            <w:tcW w:w="223" w:type="pct"/>
          </w:tcPr>
          <w:p w14:paraId="0AAB1ACC" w14:textId="77777777" w:rsidR="0043138D" w:rsidRPr="0010789C" w:rsidRDefault="0043138D">
            <w:pPr>
              <w:rPr>
                <w:color w:val="0000FF"/>
                <w:lang w:val="fr-FR"/>
              </w:rPr>
            </w:pPr>
          </w:p>
        </w:tc>
        <w:tc>
          <w:tcPr>
            <w:tcW w:w="286" w:type="pct"/>
          </w:tcPr>
          <w:p w14:paraId="612FCBD0" w14:textId="77777777" w:rsidR="0043138D" w:rsidRPr="0010789C" w:rsidRDefault="0043138D">
            <w:pPr>
              <w:jc w:val="right"/>
              <w:rPr>
                <w:color w:val="0000FF"/>
                <w:lang w:val="fr-FR"/>
              </w:rPr>
            </w:pPr>
          </w:p>
        </w:tc>
        <w:tc>
          <w:tcPr>
            <w:tcW w:w="383" w:type="pct"/>
          </w:tcPr>
          <w:p w14:paraId="01AAE440" w14:textId="77777777" w:rsidR="0043138D" w:rsidRPr="0010789C" w:rsidRDefault="0043138D">
            <w:pPr>
              <w:rPr>
                <w:color w:val="0000FF"/>
                <w:lang w:val="fr-FR"/>
              </w:rPr>
            </w:pPr>
          </w:p>
        </w:tc>
        <w:tc>
          <w:tcPr>
            <w:tcW w:w="447" w:type="pct"/>
          </w:tcPr>
          <w:p w14:paraId="14031E21" w14:textId="77777777" w:rsidR="0043138D" w:rsidRPr="0010789C" w:rsidRDefault="0043138D" w:rsidP="003E36E7">
            <w:pPr>
              <w:rPr>
                <w:rFonts w:ascii="Arial" w:hAnsi="Arial" w:cs="Arial"/>
                <w:color w:val="0000FF"/>
                <w:lang w:val="fr-FR"/>
              </w:rPr>
            </w:pPr>
          </w:p>
        </w:tc>
        <w:tc>
          <w:tcPr>
            <w:tcW w:w="2603" w:type="pct"/>
          </w:tcPr>
          <w:p w14:paraId="56A79847" w14:textId="77777777" w:rsidR="0043138D" w:rsidRPr="0010789C" w:rsidRDefault="0043138D">
            <w:pPr>
              <w:jc w:val="both"/>
              <w:rPr>
                <w:color w:val="0000FF"/>
              </w:rPr>
            </w:pPr>
            <w:r w:rsidRPr="0010789C">
              <w:rPr>
                <w:rFonts w:ascii="Arial" w:hAnsi="Arial"/>
                <w:color w:val="0000FF"/>
              </w:rPr>
              <w:t>Sur mesure</w:t>
            </w:r>
          </w:p>
        </w:tc>
        <w:tc>
          <w:tcPr>
            <w:tcW w:w="148" w:type="pct"/>
            <w:vAlign w:val="bottom"/>
          </w:tcPr>
          <w:p w14:paraId="7689C6CA" w14:textId="77777777" w:rsidR="0043138D" w:rsidRPr="0010789C" w:rsidRDefault="0043138D">
            <w:pPr>
              <w:rPr>
                <w:color w:val="0000FF"/>
              </w:rPr>
            </w:pPr>
          </w:p>
        </w:tc>
        <w:tc>
          <w:tcPr>
            <w:tcW w:w="446" w:type="pct"/>
            <w:vAlign w:val="bottom"/>
          </w:tcPr>
          <w:p w14:paraId="1E9C1BE9" w14:textId="77777777" w:rsidR="0043138D" w:rsidRPr="0010789C" w:rsidRDefault="0043138D">
            <w:pPr>
              <w:rPr>
                <w:color w:val="0000FF"/>
              </w:rPr>
            </w:pPr>
          </w:p>
        </w:tc>
        <w:tc>
          <w:tcPr>
            <w:tcW w:w="75" w:type="pct"/>
            <w:vAlign w:val="bottom"/>
          </w:tcPr>
          <w:p w14:paraId="65E77C1B" w14:textId="77777777" w:rsidR="0043138D" w:rsidRPr="0010789C" w:rsidRDefault="0043138D">
            <w:pPr>
              <w:rPr>
                <w:color w:val="0000FF"/>
              </w:rPr>
            </w:pPr>
          </w:p>
        </w:tc>
        <w:tc>
          <w:tcPr>
            <w:tcW w:w="149" w:type="pct"/>
            <w:vAlign w:val="bottom"/>
          </w:tcPr>
          <w:p w14:paraId="7C90F611" w14:textId="77777777" w:rsidR="0043138D" w:rsidRPr="0010789C" w:rsidRDefault="0043138D" w:rsidP="00713BA6">
            <w:pPr>
              <w:jc w:val="right"/>
              <w:rPr>
                <w:color w:val="0000FF"/>
              </w:rPr>
            </w:pPr>
          </w:p>
        </w:tc>
      </w:tr>
      <w:tr w:rsidR="00B44FDC" w:rsidRPr="0010789C" w14:paraId="679AFC89" w14:textId="77777777" w:rsidTr="00AC7733">
        <w:trPr>
          <w:gridAfter w:val="3"/>
          <w:wAfter w:w="240" w:type="pct"/>
          <w:cantSplit/>
        </w:trPr>
        <w:tc>
          <w:tcPr>
            <w:tcW w:w="223" w:type="pct"/>
          </w:tcPr>
          <w:p w14:paraId="191E3DD6" w14:textId="77777777" w:rsidR="0043138D" w:rsidRPr="0010789C" w:rsidRDefault="0043138D">
            <w:pPr>
              <w:rPr>
                <w:color w:val="0000FF"/>
              </w:rPr>
            </w:pPr>
          </w:p>
        </w:tc>
        <w:tc>
          <w:tcPr>
            <w:tcW w:w="286" w:type="pct"/>
          </w:tcPr>
          <w:p w14:paraId="3836FFAD" w14:textId="77777777" w:rsidR="0043138D" w:rsidRPr="0010789C" w:rsidRDefault="0043138D">
            <w:pPr>
              <w:jc w:val="right"/>
              <w:rPr>
                <w:color w:val="0000FF"/>
              </w:rPr>
            </w:pPr>
          </w:p>
        </w:tc>
        <w:tc>
          <w:tcPr>
            <w:tcW w:w="383" w:type="pct"/>
          </w:tcPr>
          <w:p w14:paraId="30FB6DE2" w14:textId="77777777" w:rsidR="0043138D" w:rsidRPr="0010789C" w:rsidRDefault="0043138D">
            <w:pPr>
              <w:rPr>
                <w:color w:val="0000FF"/>
              </w:rPr>
            </w:pPr>
            <w:r w:rsidRPr="0010789C">
              <w:rPr>
                <w:rFonts w:ascii="Arial" w:hAnsi="Arial"/>
                <w:color w:val="0000FF"/>
              </w:rPr>
              <w:t>656316</w:t>
            </w:r>
          </w:p>
        </w:tc>
        <w:tc>
          <w:tcPr>
            <w:tcW w:w="447" w:type="pct"/>
          </w:tcPr>
          <w:p w14:paraId="38B34F5E" w14:textId="77777777" w:rsidR="0043138D" w:rsidRPr="0010789C" w:rsidRDefault="00713BA6" w:rsidP="003E36E7">
            <w:pPr>
              <w:rPr>
                <w:rFonts w:ascii="Arial" w:hAnsi="Arial" w:cs="Arial"/>
                <w:color w:val="0000FF"/>
              </w:rPr>
            </w:pPr>
            <w:r w:rsidRPr="0010789C">
              <w:rPr>
                <w:rFonts w:ascii="Arial" w:hAnsi="Arial" w:cs="Arial"/>
                <w:color w:val="0000FF"/>
              </w:rPr>
              <w:t>656320</w:t>
            </w:r>
          </w:p>
        </w:tc>
        <w:tc>
          <w:tcPr>
            <w:tcW w:w="2603" w:type="pct"/>
          </w:tcPr>
          <w:p w14:paraId="51F8A1F0" w14:textId="77777777" w:rsidR="0043138D" w:rsidRPr="0010789C" w:rsidRDefault="0043138D">
            <w:pPr>
              <w:jc w:val="both"/>
              <w:rPr>
                <w:color w:val="0000FF"/>
              </w:rPr>
            </w:pPr>
            <w:r w:rsidRPr="0010789C">
              <w:rPr>
                <w:rFonts w:ascii="Arial" w:hAnsi="Arial"/>
                <w:color w:val="0000FF"/>
              </w:rPr>
              <w:t>Segment-bassin</w:t>
            </w:r>
          </w:p>
        </w:tc>
        <w:tc>
          <w:tcPr>
            <w:tcW w:w="148" w:type="pct"/>
            <w:vAlign w:val="bottom"/>
          </w:tcPr>
          <w:p w14:paraId="4A695764"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464A840D" w14:textId="77777777" w:rsidR="0043138D" w:rsidRPr="0010789C" w:rsidRDefault="0043138D">
            <w:pPr>
              <w:jc w:val="right"/>
              <w:rPr>
                <w:color w:val="0000FF"/>
              </w:rPr>
            </w:pPr>
            <w:r w:rsidRPr="0010789C">
              <w:rPr>
                <w:rFonts w:ascii="Arial" w:hAnsi="Arial"/>
                <w:color w:val="0000FF"/>
              </w:rPr>
              <w:t>59</w:t>
            </w:r>
          </w:p>
        </w:tc>
        <w:tc>
          <w:tcPr>
            <w:tcW w:w="75" w:type="pct"/>
            <w:vAlign w:val="bottom"/>
          </w:tcPr>
          <w:p w14:paraId="33B8AFB4" w14:textId="77777777" w:rsidR="0043138D" w:rsidRPr="0010789C" w:rsidRDefault="0043138D">
            <w:pPr>
              <w:rPr>
                <w:color w:val="0000FF"/>
              </w:rPr>
            </w:pPr>
          </w:p>
        </w:tc>
        <w:tc>
          <w:tcPr>
            <w:tcW w:w="149" w:type="pct"/>
            <w:vAlign w:val="bottom"/>
          </w:tcPr>
          <w:p w14:paraId="4F396315" w14:textId="77777777" w:rsidR="0043138D" w:rsidRPr="0010789C" w:rsidRDefault="0043138D" w:rsidP="00713BA6">
            <w:pPr>
              <w:jc w:val="right"/>
              <w:rPr>
                <w:color w:val="0000FF"/>
              </w:rPr>
            </w:pPr>
          </w:p>
        </w:tc>
      </w:tr>
      <w:tr w:rsidR="00B44FDC" w:rsidRPr="0010789C" w14:paraId="03929B21" w14:textId="77777777" w:rsidTr="00AC7733">
        <w:trPr>
          <w:gridAfter w:val="3"/>
          <w:wAfter w:w="240" w:type="pct"/>
          <w:cantSplit/>
        </w:trPr>
        <w:tc>
          <w:tcPr>
            <w:tcW w:w="223" w:type="pct"/>
          </w:tcPr>
          <w:p w14:paraId="3FD700CA" w14:textId="77777777" w:rsidR="002772E3" w:rsidRPr="0010789C" w:rsidRDefault="002772E3" w:rsidP="00DF1E1E">
            <w:pPr>
              <w:rPr>
                <w:color w:val="0000FF"/>
              </w:rPr>
            </w:pPr>
          </w:p>
        </w:tc>
        <w:tc>
          <w:tcPr>
            <w:tcW w:w="286" w:type="pct"/>
          </w:tcPr>
          <w:p w14:paraId="36462A3D" w14:textId="77777777" w:rsidR="002772E3" w:rsidRPr="0010789C" w:rsidRDefault="002772E3">
            <w:pPr>
              <w:jc w:val="right"/>
              <w:rPr>
                <w:color w:val="0000FF"/>
              </w:rPr>
            </w:pPr>
          </w:p>
        </w:tc>
        <w:tc>
          <w:tcPr>
            <w:tcW w:w="383" w:type="pct"/>
          </w:tcPr>
          <w:p w14:paraId="3CCF2C5E" w14:textId="77777777" w:rsidR="002772E3" w:rsidRPr="0010789C" w:rsidRDefault="002772E3">
            <w:pPr>
              <w:rPr>
                <w:rFonts w:ascii="Arial" w:hAnsi="Arial"/>
                <w:color w:val="0000FF"/>
              </w:rPr>
            </w:pPr>
          </w:p>
        </w:tc>
        <w:tc>
          <w:tcPr>
            <w:tcW w:w="447" w:type="pct"/>
          </w:tcPr>
          <w:p w14:paraId="72E5F38D" w14:textId="77777777" w:rsidR="002772E3" w:rsidRPr="0010789C" w:rsidRDefault="002772E3" w:rsidP="003E36E7">
            <w:pPr>
              <w:rPr>
                <w:rFonts w:ascii="Arial" w:hAnsi="Arial" w:cs="Arial"/>
                <w:color w:val="0000FF"/>
              </w:rPr>
            </w:pPr>
          </w:p>
        </w:tc>
        <w:tc>
          <w:tcPr>
            <w:tcW w:w="2603" w:type="pct"/>
          </w:tcPr>
          <w:p w14:paraId="7ABD6D84" w14:textId="77777777" w:rsidR="002772E3" w:rsidRPr="0010789C" w:rsidRDefault="002772E3">
            <w:pPr>
              <w:jc w:val="both"/>
              <w:rPr>
                <w:rFonts w:ascii="Arial" w:hAnsi="Arial"/>
                <w:color w:val="0000FF"/>
              </w:rPr>
            </w:pPr>
          </w:p>
        </w:tc>
        <w:tc>
          <w:tcPr>
            <w:tcW w:w="148" w:type="pct"/>
            <w:vAlign w:val="bottom"/>
          </w:tcPr>
          <w:p w14:paraId="501F668D" w14:textId="77777777" w:rsidR="002772E3" w:rsidRPr="0010789C" w:rsidRDefault="002772E3">
            <w:pPr>
              <w:jc w:val="right"/>
              <w:rPr>
                <w:rFonts w:ascii="Arial" w:hAnsi="Arial"/>
                <w:color w:val="0000FF"/>
              </w:rPr>
            </w:pPr>
          </w:p>
        </w:tc>
        <w:tc>
          <w:tcPr>
            <w:tcW w:w="446" w:type="pct"/>
            <w:vAlign w:val="bottom"/>
          </w:tcPr>
          <w:p w14:paraId="5FAE03F7" w14:textId="77777777" w:rsidR="002772E3" w:rsidRPr="0010789C" w:rsidRDefault="002772E3">
            <w:pPr>
              <w:jc w:val="right"/>
              <w:rPr>
                <w:rFonts w:ascii="Arial" w:hAnsi="Arial"/>
                <w:color w:val="0000FF"/>
              </w:rPr>
            </w:pPr>
          </w:p>
        </w:tc>
        <w:tc>
          <w:tcPr>
            <w:tcW w:w="75" w:type="pct"/>
            <w:vAlign w:val="bottom"/>
          </w:tcPr>
          <w:p w14:paraId="31DB0548" w14:textId="77777777" w:rsidR="002772E3" w:rsidRPr="0010789C" w:rsidRDefault="002772E3">
            <w:pPr>
              <w:rPr>
                <w:color w:val="0000FF"/>
              </w:rPr>
            </w:pPr>
          </w:p>
        </w:tc>
        <w:tc>
          <w:tcPr>
            <w:tcW w:w="149" w:type="pct"/>
            <w:vAlign w:val="bottom"/>
          </w:tcPr>
          <w:p w14:paraId="3A6659DF" w14:textId="77777777" w:rsidR="002772E3" w:rsidRPr="0010789C" w:rsidRDefault="002772E3" w:rsidP="00713BA6">
            <w:pPr>
              <w:jc w:val="right"/>
              <w:rPr>
                <w:color w:val="0000FF"/>
              </w:rPr>
            </w:pPr>
          </w:p>
        </w:tc>
      </w:tr>
      <w:tr w:rsidR="00B44FDC" w:rsidRPr="0010789C" w14:paraId="33EDA63F" w14:textId="77777777" w:rsidTr="00AC7733">
        <w:trPr>
          <w:gridAfter w:val="3"/>
          <w:wAfter w:w="240" w:type="pct"/>
          <w:cantSplit/>
        </w:trPr>
        <w:tc>
          <w:tcPr>
            <w:tcW w:w="223" w:type="pct"/>
          </w:tcPr>
          <w:p w14:paraId="2A55EFAC" w14:textId="77777777" w:rsidR="0043138D" w:rsidRPr="0010789C" w:rsidRDefault="0043138D">
            <w:pPr>
              <w:rPr>
                <w:color w:val="0000FF"/>
              </w:rPr>
            </w:pPr>
          </w:p>
        </w:tc>
        <w:tc>
          <w:tcPr>
            <w:tcW w:w="286" w:type="pct"/>
          </w:tcPr>
          <w:p w14:paraId="3DD8532E" w14:textId="77777777" w:rsidR="0043138D" w:rsidRPr="0010789C" w:rsidRDefault="0043138D">
            <w:pPr>
              <w:jc w:val="right"/>
              <w:rPr>
                <w:color w:val="0000FF"/>
              </w:rPr>
            </w:pPr>
          </w:p>
        </w:tc>
        <w:tc>
          <w:tcPr>
            <w:tcW w:w="383" w:type="pct"/>
          </w:tcPr>
          <w:p w14:paraId="2EFBE04E" w14:textId="77777777" w:rsidR="0043138D" w:rsidRPr="0010789C" w:rsidRDefault="0043138D">
            <w:pPr>
              <w:rPr>
                <w:color w:val="0000FF"/>
              </w:rPr>
            </w:pPr>
            <w:r w:rsidRPr="0010789C">
              <w:rPr>
                <w:rFonts w:ascii="Arial" w:hAnsi="Arial"/>
                <w:color w:val="0000FF"/>
              </w:rPr>
              <w:t>656331</w:t>
            </w:r>
          </w:p>
        </w:tc>
        <w:tc>
          <w:tcPr>
            <w:tcW w:w="447" w:type="pct"/>
          </w:tcPr>
          <w:p w14:paraId="0FD8ECF3" w14:textId="77777777" w:rsidR="0043138D" w:rsidRPr="0010789C" w:rsidRDefault="00713BA6" w:rsidP="003E36E7">
            <w:pPr>
              <w:rPr>
                <w:rFonts w:ascii="Arial" w:hAnsi="Arial" w:cs="Arial"/>
                <w:color w:val="0000FF"/>
              </w:rPr>
            </w:pPr>
            <w:r w:rsidRPr="0010789C">
              <w:rPr>
                <w:rFonts w:ascii="Arial" w:hAnsi="Arial" w:cs="Arial"/>
                <w:color w:val="0000FF"/>
              </w:rPr>
              <w:t>656342</w:t>
            </w:r>
          </w:p>
        </w:tc>
        <w:tc>
          <w:tcPr>
            <w:tcW w:w="2603" w:type="pct"/>
          </w:tcPr>
          <w:p w14:paraId="1006ED3D" w14:textId="77777777" w:rsidR="0043138D" w:rsidRPr="0010789C" w:rsidRDefault="0043138D">
            <w:pPr>
              <w:jc w:val="both"/>
              <w:rPr>
                <w:color w:val="0000FF"/>
              </w:rPr>
            </w:pPr>
            <w:r w:rsidRPr="0010789C">
              <w:rPr>
                <w:rFonts w:ascii="Arial" w:hAnsi="Arial"/>
                <w:color w:val="0000FF"/>
              </w:rPr>
              <w:t>Segment-bassin plus thorax</w:t>
            </w:r>
          </w:p>
        </w:tc>
        <w:tc>
          <w:tcPr>
            <w:tcW w:w="148" w:type="pct"/>
            <w:vAlign w:val="bottom"/>
          </w:tcPr>
          <w:p w14:paraId="74C7F128"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357B8DFB" w14:textId="77777777" w:rsidR="0043138D" w:rsidRPr="0010789C" w:rsidRDefault="0043138D">
            <w:pPr>
              <w:jc w:val="right"/>
              <w:rPr>
                <w:color w:val="0000FF"/>
              </w:rPr>
            </w:pPr>
            <w:r w:rsidRPr="0010789C">
              <w:rPr>
                <w:rFonts w:ascii="Arial" w:hAnsi="Arial"/>
                <w:color w:val="0000FF"/>
              </w:rPr>
              <w:t>88,5</w:t>
            </w:r>
          </w:p>
        </w:tc>
        <w:tc>
          <w:tcPr>
            <w:tcW w:w="75" w:type="pct"/>
            <w:vAlign w:val="bottom"/>
          </w:tcPr>
          <w:p w14:paraId="6002B92A" w14:textId="77777777" w:rsidR="0043138D" w:rsidRPr="0010789C" w:rsidRDefault="0043138D">
            <w:pPr>
              <w:rPr>
                <w:color w:val="0000FF"/>
              </w:rPr>
            </w:pPr>
          </w:p>
        </w:tc>
        <w:tc>
          <w:tcPr>
            <w:tcW w:w="149" w:type="pct"/>
            <w:vAlign w:val="bottom"/>
          </w:tcPr>
          <w:p w14:paraId="63865812" w14:textId="77777777" w:rsidR="0043138D" w:rsidRPr="0010789C" w:rsidRDefault="00713BA6" w:rsidP="00713BA6">
            <w:pPr>
              <w:jc w:val="right"/>
              <w:rPr>
                <w:color w:val="0000FF"/>
              </w:rPr>
            </w:pPr>
            <w:r w:rsidRPr="0010789C">
              <w:rPr>
                <w:rFonts w:ascii="Arial" w:hAnsi="Arial"/>
                <w:color w:val="0000FF"/>
              </w:rPr>
              <w:t>"</w:t>
            </w:r>
          </w:p>
        </w:tc>
      </w:tr>
      <w:tr w:rsidR="00B44FDC" w:rsidRPr="0010789C" w14:paraId="44F7D066" w14:textId="77777777" w:rsidTr="00AC7733">
        <w:trPr>
          <w:gridAfter w:val="3"/>
          <w:wAfter w:w="240" w:type="pct"/>
          <w:cantSplit/>
        </w:trPr>
        <w:tc>
          <w:tcPr>
            <w:tcW w:w="223" w:type="pct"/>
          </w:tcPr>
          <w:p w14:paraId="3F0F9475" w14:textId="77777777" w:rsidR="00DC7922" w:rsidRPr="0010789C" w:rsidRDefault="00DC7922">
            <w:pPr>
              <w:rPr>
                <w:color w:val="0000FF"/>
              </w:rPr>
            </w:pPr>
          </w:p>
        </w:tc>
        <w:tc>
          <w:tcPr>
            <w:tcW w:w="286" w:type="pct"/>
          </w:tcPr>
          <w:p w14:paraId="53BF109D" w14:textId="77777777" w:rsidR="0043138D" w:rsidRPr="0010789C" w:rsidRDefault="0043138D">
            <w:pPr>
              <w:jc w:val="right"/>
              <w:rPr>
                <w:color w:val="0000FF"/>
              </w:rPr>
            </w:pPr>
          </w:p>
        </w:tc>
        <w:tc>
          <w:tcPr>
            <w:tcW w:w="383" w:type="pct"/>
          </w:tcPr>
          <w:p w14:paraId="63ED3525" w14:textId="77777777" w:rsidR="0043138D" w:rsidRPr="0010789C" w:rsidRDefault="0043138D">
            <w:pPr>
              <w:rPr>
                <w:rFonts w:ascii="Arial" w:hAnsi="Arial"/>
                <w:color w:val="0000FF"/>
              </w:rPr>
            </w:pPr>
          </w:p>
        </w:tc>
        <w:tc>
          <w:tcPr>
            <w:tcW w:w="447" w:type="pct"/>
          </w:tcPr>
          <w:p w14:paraId="1E1CABAD" w14:textId="77777777" w:rsidR="0043138D" w:rsidRPr="0010789C" w:rsidRDefault="0043138D" w:rsidP="003E36E7">
            <w:pPr>
              <w:rPr>
                <w:rFonts w:ascii="Arial" w:hAnsi="Arial" w:cs="Arial"/>
                <w:color w:val="0000FF"/>
              </w:rPr>
            </w:pPr>
          </w:p>
        </w:tc>
        <w:tc>
          <w:tcPr>
            <w:tcW w:w="2603" w:type="pct"/>
          </w:tcPr>
          <w:p w14:paraId="4CF2E084" w14:textId="77777777" w:rsidR="0043138D" w:rsidRPr="0010789C" w:rsidRDefault="0043138D">
            <w:pPr>
              <w:jc w:val="both"/>
              <w:rPr>
                <w:rFonts w:ascii="Arial" w:hAnsi="Arial"/>
                <w:color w:val="0000FF"/>
              </w:rPr>
            </w:pPr>
          </w:p>
        </w:tc>
        <w:tc>
          <w:tcPr>
            <w:tcW w:w="148" w:type="pct"/>
            <w:vAlign w:val="bottom"/>
          </w:tcPr>
          <w:p w14:paraId="1C9C0B89" w14:textId="77777777" w:rsidR="0043138D" w:rsidRPr="0010789C" w:rsidRDefault="0043138D">
            <w:pPr>
              <w:jc w:val="right"/>
              <w:rPr>
                <w:rFonts w:ascii="Arial" w:hAnsi="Arial"/>
                <w:color w:val="0000FF"/>
              </w:rPr>
            </w:pPr>
          </w:p>
        </w:tc>
        <w:tc>
          <w:tcPr>
            <w:tcW w:w="446" w:type="pct"/>
            <w:vAlign w:val="bottom"/>
          </w:tcPr>
          <w:p w14:paraId="2973499B" w14:textId="77777777" w:rsidR="0043138D" w:rsidRPr="0010789C" w:rsidRDefault="0043138D">
            <w:pPr>
              <w:jc w:val="right"/>
              <w:rPr>
                <w:rFonts w:ascii="Arial" w:hAnsi="Arial"/>
                <w:color w:val="0000FF"/>
              </w:rPr>
            </w:pPr>
          </w:p>
        </w:tc>
        <w:tc>
          <w:tcPr>
            <w:tcW w:w="75" w:type="pct"/>
            <w:vAlign w:val="bottom"/>
          </w:tcPr>
          <w:p w14:paraId="46DB9A0C" w14:textId="77777777" w:rsidR="0043138D" w:rsidRPr="0010789C" w:rsidRDefault="0043138D">
            <w:pPr>
              <w:rPr>
                <w:color w:val="0000FF"/>
              </w:rPr>
            </w:pPr>
          </w:p>
        </w:tc>
        <w:tc>
          <w:tcPr>
            <w:tcW w:w="149" w:type="pct"/>
            <w:vAlign w:val="bottom"/>
          </w:tcPr>
          <w:p w14:paraId="71B196EC" w14:textId="77777777" w:rsidR="0043138D" w:rsidRPr="0010789C" w:rsidRDefault="0043138D" w:rsidP="00713BA6">
            <w:pPr>
              <w:jc w:val="right"/>
              <w:rPr>
                <w:color w:val="0000FF"/>
              </w:rPr>
            </w:pPr>
          </w:p>
        </w:tc>
      </w:tr>
      <w:tr w:rsidR="00B44FDC" w:rsidRPr="0010789C" w14:paraId="1C9E51F6" w14:textId="77777777" w:rsidTr="00AC7733">
        <w:trPr>
          <w:gridAfter w:val="3"/>
          <w:wAfter w:w="240" w:type="pct"/>
          <w:cantSplit/>
        </w:trPr>
        <w:tc>
          <w:tcPr>
            <w:tcW w:w="223" w:type="pct"/>
          </w:tcPr>
          <w:p w14:paraId="7202ABD9" w14:textId="77777777" w:rsidR="00713BA6" w:rsidRPr="0010789C" w:rsidRDefault="00713BA6" w:rsidP="00713BA6">
            <w:pPr>
              <w:rPr>
                <w:color w:val="0000FF"/>
              </w:rPr>
            </w:pPr>
          </w:p>
        </w:tc>
        <w:tc>
          <w:tcPr>
            <w:tcW w:w="286" w:type="pct"/>
          </w:tcPr>
          <w:p w14:paraId="6B879904" w14:textId="77777777" w:rsidR="00713BA6" w:rsidRPr="0010789C" w:rsidRDefault="00713BA6" w:rsidP="00713BA6">
            <w:pPr>
              <w:jc w:val="right"/>
              <w:rPr>
                <w:color w:val="0000FF"/>
              </w:rPr>
            </w:pPr>
          </w:p>
        </w:tc>
        <w:tc>
          <w:tcPr>
            <w:tcW w:w="383" w:type="pct"/>
          </w:tcPr>
          <w:p w14:paraId="4C0631F4" w14:textId="77777777" w:rsidR="00713BA6" w:rsidRPr="0010789C" w:rsidRDefault="00713BA6" w:rsidP="00713BA6">
            <w:pPr>
              <w:rPr>
                <w:rFonts w:ascii="Arial" w:hAnsi="Arial"/>
                <w:color w:val="0000FF"/>
              </w:rPr>
            </w:pPr>
          </w:p>
        </w:tc>
        <w:tc>
          <w:tcPr>
            <w:tcW w:w="447" w:type="pct"/>
          </w:tcPr>
          <w:p w14:paraId="24B72F17" w14:textId="77777777" w:rsidR="00713BA6" w:rsidRPr="0010789C" w:rsidRDefault="00713BA6" w:rsidP="003E36E7">
            <w:pPr>
              <w:rPr>
                <w:rFonts w:ascii="Arial" w:hAnsi="Arial" w:cs="Arial"/>
                <w:color w:val="0000FF"/>
              </w:rPr>
            </w:pPr>
          </w:p>
        </w:tc>
        <w:tc>
          <w:tcPr>
            <w:tcW w:w="2603" w:type="pct"/>
            <w:vAlign w:val="bottom"/>
          </w:tcPr>
          <w:p w14:paraId="229649D8" w14:textId="77777777" w:rsidR="00713BA6" w:rsidRPr="0010789C" w:rsidRDefault="00713BA6" w:rsidP="00713BA6">
            <w:pPr>
              <w:rPr>
                <w:rFonts w:ascii="Arial" w:hAnsi="Arial"/>
                <w:color w:val="0000FF"/>
              </w:rPr>
            </w:pPr>
            <w:r w:rsidRPr="0010789C">
              <w:rPr>
                <w:rFonts w:ascii="Arial" w:hAnsi="Arial"/>
                <w:i/>
                <w:color w:val="0000FF"/>
                <w:sz w:val="18"/>
              </w:rPr>
              <w:t>"A.R. 10.6.1998" (en vigueur 1.11.1998)</w:t>
            </w:r>
          </w:p>
        </w:tc>
        <w:tc>
          <w:tcPr>
            <w:tcW w:w="148" w:type="pct"/>
            <w:vAlign w:val="bottom"/>
          </w:tcPr>
          <w:p w14:paraId="7A9B97B1" w14:textId="77777777" w:rsidR="00713BA6" w:rsidRPr="0010789C" w:rsidRDefault="00713BA6" w:rsidP="00713BA6">
            <w:pPr>
              <w:jc w:val="right"/>
              <w:rPr>
                <w:rFonts w:ascii="Arial" w:hAnsi="Arial"/>
                <w:color w:val="0000FF"/>
              </w:rPr>
            </w:pPr>
          </w:p>
        </w:tc>
        <w:tc>
          <w:tcPr>
            <w:tcW w:w="446" w:type="pct"/>
            <w:vAlign w:val="bottom"/>
          </w:tcPr>
          <w:p w14:paraId="3E17524B" w14:textId="77777777" w:rsidR="00713BA6" w:rsidRPr="0010789C" w:rsidRDefault="00713BA6" w:rsidP="00713BA6">
            <w:pPr>
              <w:jc w:val="right"/>
              <w:rPr>
                <w:rFonts w:ascii="Arial" w:hAnsi="Arial"/>
                <w:color w:val="0000FF"/>
              </w:rPr>
            </w:pPr>
          </w:p>
        </w:tc>
        <w:tc>
          <w:tcPr>
            <w:tcW w:w="75" w:type="pct"/>
            <w:vAlign w:val="bottom"/>
          </w:tcPr>
          <w:p w14:paraId="1FBCDDCA" w14:textId="77777777" w:rsidR="00713BA6" w:rsidRPr="0010789C" w:rsidRDefault="00713BA6" w:rsidP="00713BA6">
            <w:pPr>
              <w:rPr>
                <w:color w:val="0000FF"/>
              </w:rPr>
            </w:pPr>
          </w:p>
        </w:tc>
        <w:tc>
          <w:tcPr>
            <w:tcW w:w="149" w:type="pct"/>
            <w:vAlign w:val="bottom"/>
          </w:tcPr>
          <w:p w14:paraId="2B95605B" w14:textId="77777777" w:rsidR="00713BA6" w:rsidRPr="0010789C" w:rsidRDefault="00713BA6" w:rsidP="00713BA6">
            <w:pPr>
              <w:jc w:val="right"/>
              <w:rPr>
                <w:color w:val="0000FF"/>
              </w:rPr>
            </w:pPr>
          </w:p>
        </w:tc>
      </w:tr>
      <w:tr w:rsidR="00B44FDC" w:rsidRPr="0010789C" w14:paraId="31A45416" w14:textId="77777777" w:rsidTr="00AC7733">
        <w:trPr>
          <w:gridAfter w:val="3"/>
          <w:wAfter w:w="240" w:type="pct"/>
          <w:cantSplit/>
        </w:trPr>
        <w:tc>
          <w:tcPr>
            <w:tcW w:w="223" w:type="pct"/>
          </w:tcPr>
          <w:p w14:paraId="00BB081D" w14:textId="77777777" w:rsidR="0043138D" w:rsidRPr="0010789C" w:rsidRDefault="0043138D">
            <w:pPr>
              <w:rPr>
                <w:color w:val="0000FF"/>
              </w:rPr>
            </w:pPr>
          </w:p>
        </w:tc>
        <w:tc>
          <w:tcPr>
            <w:tcW w:w="286" w:type="pct"/>
          </w:tcPr>
          <w:p w14:paraId="2232E76D" w14:textId="77777777" w:rsidR="0043138D" w:rsidRPr="0010789C" w:rsidRDefault="0043138D">
            <w:pPr>
              <w:jc w:val="right"/>
              <w:rPr>
                <w:color w:val="0000FF"/>
              </w:rPr>
            </w:pPr>
          </w:p>
        </w:tc>
        <w:tc>
          <w:tcPr>
            <w:tcW w:w="383" w:type="pct"/>
          </w:tcPr>
          <w:p w14:paraId="15E4FE7E" w14:textId="77777777" w:rsidR="0043138D" w:rsidRPr="0010789C" w:rsidRDefault="0043138D">
            <w:pPr>
              <w:rPr>
                <w:color w:val="0000FF"/>
              </w:rPr>
            </w:pPr>
          </w:p>
        </w:tc>
        <w:tc>
          <w:tcPr>
            <w:tcW w:w="447" w:type="pct"/>
          </w:tcPr>
          <w:p w14:paraId="0D03E81A" w14:textId="77777777" w:rsidR="0043138D" w:rsidRPr="0010789C" w:rsidRDefault="0043138D" w:rsidP="003E36E7">
            <w:pPr>
              <w:rPr>
                <w:rFonts w:ascii="Arial" w:hAnsi="Arial" w:cs="Arial"/>
                <w:color w:val="0000FF"/>
              </w:rPr>
            </w:pPr>
          </w:p>
        </w:tc>
        <w:tc>
          <w:tcPr>
            <w:tcW w:w="2603" w:type="pct"/>
          </w:tcPr>
          <w:p w14:paraId="69EBF1BD" w14:textId="77777777" w:rsidR="0043138D" w:rsidRPr="0010789C" w:rsidRDefault="00A007F6">
            <w:pPr>
              <w:jc w:val="both"/>
              <w:rPr>
                <w:color w:val="0000FF"/>
              </w:rPr>
            </w:pPr>
            <w:r w:rsidRPr="0010789C">
              <w:rPr>
                <w:rFonts w:ascii="Arial" w:hAnsi="Arial"/>
                <w:color w:val="0000FF"/>
              </w:rPr>
              <w:t>"</w:t>
            </w:r>
            <w:r w:rsidR="0043138D" w:rsidRPr="0010789C">
              <w:rPr>
                <w:rFonts w:ascii="Arial" w:hAnsi="Arial"/>
                <w:color w:val="0000FF"/>
              </w:rPr>
              <w:t>3. Standing brace</w:t>
            </w:r>
            <w:r w:rsidR="0082091E" w:rsidRPr="0010789C">
              <w:rPr>
                <w:rFonts w:ascii="Arial" w:hAnsi="Arial"/>
                <w:color w:val="0000FF"/>
              </w:rPr>
              <w:t> :</w:t>
            </w:r>
          </w:p>
        </w:tc>
        <w:tc>
          <w:tcPr>
            <w:tcW w:w="148" w:type="pct"/>
            <w:vAlign w:val="bottom"/>
          </w:tcPr>
          <w:p w14:paraId="1BA5E260" w14:textId="77777777" w:rsidR="0043138D" w:rsidRPr="0010789C" w:rsidRDefault="0043138D">
            <w:pPr>
              <w:rPr>
                <w:color w:val="0000FF"/>
              </w:rPr>
            </w:pPr>
          </w:p>
        </w:tc>
        <w:tc>
          <w:tcPr>
            <w:tcW w:w="446" w:type="pct"/>
            <w:vAlign w:val="bottom"/>
          </w:tcPr>
          <w:p w14:paraId="45EA3EA9" w14:textId="77777777" w:rsidR="0043138D" w:rsidRPr="0010789C" w:rsidRDefault="0043138D">
            <w:pPr>
              <w:rPr>
                <w:color w:val="0000FF"/>
              </w:rPr>
            </w:pPr>
          </w:p>
        </w:tc>
        <w:tc>
          <w:tcPr>
            <w:tcW w:w="75" w:type="pct"/>
            <w:vAlign w:val="bottom"/>
          </w:tcPr>
          <w:p w14:paraId="4672C5AA" w14:textId="77777777" w:rsidR="0043138D" w:rsidRPr="0010789C" w:rsidRDefault="0043138D">
            <w:pPr>
              <w:rPr>
                <w:color w:val="0000FF"/>
              </w:rPr>
            </w:pPr>
          </w:p>
        </w:tc>
        <w:tc>
          <w:tcPr>
            <w:tcW w:w="149" w:type="pct"/>
            <w:vAlign w:val="bottom"/>
          </w:tcPr>
          <w:p w14:paraId="3C15F6A8" w14:textId="77777777" w:rsidR="0043138D" w:rsidRPr="0010789C" w:rsidRDefault="0043138D" w:rsidP="00713BA6">
            <w:pPr>
              <w:jc w:val="right"/>
              <w:rPr>
                <w:color w:val="0000FF"/>
              </w:rPr>
            </w:pPr>
          </w:p>
        </w:tc>
      </w:tr>
      <w:tr w:rsidR="00AC7733" w:rsidRPr="00ED52B7" w14:paraId="0E9F3FB0" w14:textId="77777777" w:rsidTr="00AC7733">
        <w:trPr>
          <w:gridAfter w:val="3"/>
          <w:wAfter w:w="240" w:type="pct"/>
          <w:cantSplit/>
        </w:trPr>
        <w:tc>
          <w:tcPr>
            <w:tcW w:w="223" w:type="pct"/>
          </w:tcPr>
          <w:p w14:paraId="083AADA8" w14:textId="77777777" w:rsidR="0043138D" w:rsidRPr="0010789C" w:rsidRDefault="0043138D">
            <w:pPr>
              <w:rPr>
                <w:color w:val="0000FF"/>
              </w:rPr>
            </w:pPr>
          </w:p>
        </w:tc>
        <w:tc>
          <w:tcPr>
            <w:tcW w:w="286" w:type="pct"/>
          </w:tcPr>
          <w:p w14:paraId="4E24BB74" w14:textId="77777777" w:rsidR="0043138D" w:rsidRPr="0010789C" w:rsidRDefault="0043138D">
            <w:pPr>
              <w:jc w:val="right"/>
              <w:rPr>
                <w:color w:val="0000FF"/>
              </w:rPr>
            </w:pPr>
          </w:p>
        </w:tc>
        <w:tc>
          <w:tcPr>
            <w:tcW w:w="383" w:type="pct"/>
          </w:tcPr>
          <w:p w14:paraId="72383E88" w14:textId="77777777" w:rsidR="0043138D" w:rsidRPr="0010789C" w:rsidRDefault="0043138D">
            <w:pPr>
              <w:rPr>
                <w:color w:val="0000FF"/>
              </w:rPr>
            </w:pPr>
          </w:p>
        </w:tc>
        <w:tc>
          <w:tcPr>
            <w:tcW w:w="447" w:type="pct"/>
          </w:tcPr>
          <w:p w14:paraId="72C3EF19" w14:textId="77777777" w:rsidR="0043138D" w:rsidRPr="0010789C" w:rsidRDefault="0043138D" w:rsidP="003E36E7">
            <w:pPr>
              <w:rPr>
                <w:rFonts w:ascii="Arial" w:hAnsi="Arial" w:cs="Arial"/>
                <w:color w:val="0000FF"/>
              </w:rPr>
            </w:pPr>
          </w:p>
        </w:tc>
        <w:tc>
          <w:tcPr>
            <w:tcW w:w="3272" w:type="pct"/>
            <w:gridSpan w:val="4"/>
          </w:tcPr>
          <w:p w14:paraId="61B8907C" w14:textId="77777777" w:rsidR="0043138D" w:rsidRPr="0010789C" w:rsidRDefault="0043138D">
            <w:pPr>
              <w:jc w:val="both"/>
              <w:rPr>
                <w:color w:val="0000FF"/>
                <w:lang w:val="fr-FR"/>
              </w:rPr>
            </w:pPr>
            <w:r w:rsidRPr="0010789C">
              <w:rPr>
                <w:rFonts w:ascii="Arial" w:hAnsi="Arial"/>
                <w:color w:val="0000FF"/>
                <w:lang w:val="fr-FR"/>
              </w:rPr>
              <w:t>Le standing brace est une orthèse à structure fixe, enveloppant les deux jambes. Les tiges montantes ne sont pas articulées. L'ensemble est monté sur une plaque repose-pied.</w:t>
            </w:r>
            <w:r w:rsidR="003E36E7" w:rsidRPr="0010789C">
              <w:rPr>
                <w:rFonts w:ascii="Arial" w:hAnsi="Arial"/>
                <w:color w:val="0000FF"/>
                <w:lang w:val="fr-BE"/>
              </w:rPr>
              <w:t>"</w:t>
            </w:r>
          </w:p>
        </w:tc>
        <w:tc>
          <w:tcPr>
            <w:tcW w:w="149" w:type="pct"/>
            <w:vAlign w:val="bottom"/>
          </w:tcPr>
          <w:p w14:paraId="008BCF60" w14:textId="77777777" w:rsidR="0043138D" w:rsidRPr="0010789C" w:rsidRDefault="0043138D" w:rsidP="00713BA6">
            <w:pPr>
              <w:jc w:val="right"/>
              <w:rPr>
                <w:color w:val="0000FF"/>
                <w:lang w:val="fr-FR"/>
              </w:rPr>
            </w:pPr>
          </w:p>
        </w:tc>
      </w:tr>
      <w:tr w:rsidR="00AC7733" w:rsidRPr="00ED52B7" w14:paraId="23B51AF3" w14:textId="77777777" w:rsidTr="00AC7733">
        <w:trPr>
          <w:gridAfter w:val="3"/>
          <w:wAfter w:w="240" w:type="pct"/>
          <w:cantSplit/>
        </w:trPr>
        <w:tc>
          <w:tcPr>
            <w:tcW w:w="223" w:type="pct"/>
          </w:tcPr>
          <w:p w14:paraId="0E5B040E" w14:textId="77777777" w:rsidR="0043138D" w:rsidRPr="0010789C" w:rsidRDefault="0043138D">
            <w:pPr>
              <w:rPr>
                <w:color w:val="0000FF"/>
                <w:lang w:val="fr-FR"/>
              </w:rPr>
            </w:pPr>
          </w:p>
        </w:tc>
        <w:tc>
          <w:tcPr>
            <w:tcW w:w="286" w:type="pct"/>
          </w:tcPr>
          <w:p w14:paraId="54B74625" w14:textId="77777777" w:rsidR="0043138D" w:rsidRPr="0010789C" w:rsidRDefault="0043138D">
            <w:pPr>
              <w:jc w:val="right"/>
              <w:rPr>
                <w:color w:val="0000FF"/>
                <w:lang w:val="fr-FR"/>
              </w:rPr>
            </w:pPr>
          </w:p>
        </w:tc>
        <w:tc>
          <w:tcPr>
            <w:tcW w:w="383" w:type="pct"/>
          </w:tcPr>
          <w:p w14:paraId="160ACC5A" w14:textId="77777777" w:rsidR="0043138D" w:rsidRPr="0010789C" w:rsidRDefault="0043138D">
            <w:pPr>
              <w:rPr>
                <w:color w:val="0000FF"/>
                <w:lang w:val="fr-FR"/>
              </w:rPr>
            </w:pPr>
          </w:p>
        </w:tc>
        <w:tc>
          <w:tcPr>
            <w:tcW w:w="447" w:type="pct"/>
          </w:tcPr>
          <w:p w14:paraId="374E5ED4" w14:textId="77777777" w:rsidR="0043138D" w:rsidRPr="0010789C" w:rsidRDefault="0043138D" w:rsidP="003E36E7">
            <w:pPr>
              <w:rPr>
                <w:rFonts w:ascii="Arial" w:hAnsi="Arial" w:cs="Arial"/>
                <w:color w:val="0000FF"/>
                <w:lang w:val="fr-FR"/>
              </w:rPr>
            </w:pPr>
          </w:p>
        </w:tc>
        <w:tc>
          <w:tcPr>
            <w:tcW w:w="3272" w:type="pct"/>
            <w:gridSpan w:val="4"/>
          </w:tcPr>
          <w:p w14:paraId="5498C574" w14:textId="77777777" w:rsidR="0043138D" w:rsidRPr="0010789C" w:rsidRDefault="0043138D">
            <w:pPr>
              <w:jc w:val="both"/>
              <w:rPr>
                <w:rFonts w:ascii="Arial" w:hAnsi="Arial"/>
                <w:color w:val="0000FF"/>
                <w:lang w:val="fr-FR"/>
              </w:rPr>
            </w:pPr>
          </w:p>
        </w:tc>
        <w:tc>
          <w:tcPr>
            <w:tcW w:w="149" w:type="pct"/>
            <w:vAlign w:val="bottom"/>
          </w:tcPr>
          <w:p w14:paraId="03DBD633" w14:textId="77777777" w:rsidR="0043138D" w:rsidRPr="0010789C" w:rsidRDefault="0043138D" w:rsidP="00713BA6">
            <w:pPr>
              <w:jc w:val="right"/>
              <w:rPr>
                <w:color w:val="0000FF"/>
                <w:lang w:val="fr-FR"/>
              </w:rPr>
            </w:pPr>
          </w:p>
        </w:tc>
      </w:tr>
      <w:tr w:rsidR="00AC7733" w:rsidRPr="00ED52B7" w14:paraId="370D06FC" w14:textId="77777777" w:rsidTr="00AC7733">
        <w:trPr>
          <w:gridAfter w:val="3"/>
          <w:wAfter w:w="240" w:type="pct"/>
          <w:cantSplit/>
        </w:trPr>
        <w:tc>
          <w:tcPr>
            <w:tcW w:w="223" w:type="pct"/>
          </w:tcPr>
          <w:p w14:paraId="75D7AD7F" w14:textId="77777777" w:rsidR="00713BA6" w:rsidRPr="0010789C" w:rsidRDefault="00713BA6" w:rsidP="00713BA6">
            <w:pPr>
              <w:rPr>
                <w:color w:val="0000FF"/>
                <w:lang w:val="fr-BE"/>
              </w:rPr>
            </w:pPr>
          </w:p>
        </w:tc>
        <w:tc>
          <w:tcPr>
            <w:tcW w:w="286" w:type="pct"/>
          </w:tcPr>
          <w:p w14:paraId="6E27DD71" w14:textId="77777777" w:rsidR="00713BA6" w:rsidRPr="0010789C" w:rsidRDefault="00713BA6" w:rsidP="00713BA6">
            <w:pPr>
              <w:jc w:val="right"/>
              <w:rPr>
                <w:color w:val="0000FF"/>
                <w:lang w:val="fr-BE"/>
              </w:rPr>
            </w:pPr>
          </w:p>
        </w:tc>
        <w:tc>
          <w:tcPr>
            <w:tcW w:w="383" w:type="pct"/>
          </w:tcPr>
          <w:p w14:paraId="0A671F15" w14:textId="77777777" w:rsidR="00713BA6" w:rsidRPr="0010789C" w:rsidRDefault="00713BA6" w:rsidP="00713BA6">
            <w:pPr>
              <w:rPr>
                <w:color w:val="0000FF"/>
                <w:lang w:val="fr-BE"/>
              </w:rPr>
            </w:pPr>
          </w:p>
        </w:tc>
        <w:tc>
          <w:tcPr>
            <w:tcW w:w="447" w:type="pct"/>
          </w:tcPr>
          <w:p w14:paraId="312012D1" w14:textId="77777777" w:rsidR="00713BA6" w:rsidRPr="0010789C" w:rsidRDefault="00713BA6" w:rsidP="003E36E7">
            <w:pPr>
              <w:rPr>
                <w:rFonts w:ascii="Arial" w:hAnsi="Arial" w:cs="Arial"/>
                <w:color w:val="0000FF"/>
                <w:lang w:val="fr-BE"/>
              </w:rPr>
            </w:pPr>
          </w:p>
        </w:tc>
        <w:tc>
          <w:tcPr>
            <w:tcW w:w="3272" w:type="pct"/>
            <w:gridSpan w:val="4"/>
            <w:vAlign w:val="bottom"/>
          </w:tcPr>
          <w:p w14:paraId="367E9985" w14:textId="77777777" w:rsidR="00713BA6" w:rsidRPr="0010789C" w:rsidRDefault="00713BA6" w:rsidP="00713BA6">
            <w:pPr>
              <w:jc w:val="both"/>
              <w:rPr>
                <w:color w:val="0000FF"/>
                <w:lang w:val="fr-BE"/>
              </w:rPr>
            </w:pPr>
            <w:r w:rsidRPr="0010789C">
              <w:rPr>
                <w:rFonts w:ascii="Arial" w:hAnsi="Arial"/>
                <w:i/>
                <w:color w:val="0000FF"/>
                <w:sz w:val="18"/>
                <w:lang w:val="fr-BE"/>
              </w:rPr>
              <w:t xml:space="preserve">"A.R. 10.6.1998" (en vigueur 1.11.1998) + </w:t>
            </w:r>
            <w:r w:rsidR="00056C4D" w:rsidRPr="0010789C">
              <w:rPr>
                <w:rFonts w:ascii="Arial" w:hAnsi="Arial"/>
                <w:i/>
                <w:color w:val="0000FF"/>
                <w:sz w:val="18"/>
                <w:lang w:val="fr-BE"/>
              </w:rPr>
              <w:t>“A.R. 18.10.2013” (en vigueur 1.12.2013)</w:t>
            </w:r>
          </w:p>
        </w:tc>
        <w:tc>
          <w:tcPr>
            <w:tcW w:w="149" w:type="pct"/>
            <w:vAlign w:val="bottom"/>
          </w:tcPr>
          <w:p w14:paraId="31D442A2" w14:textId="77777777" w:rsidR="00713BA6" w:rsidRPr="0010789C" w:rsidRDefault="00713BA6" w:rsidP="00713BA6">
            <w:pPr>
              <w:jc w:val="right"/>
              <w:rPr>
                <w:color w:val="0000FF"/>
                <w:lang w:val="fr-BE"/>
              </w:rPr>
            </w:pPr>
          </w:p>
        </w:tc>
      </w:tr>
      <w:tr w:rsidR="00B44FDC" w:rsidRPr="0010789C" w14:paraId="7BB0CFD1" w14:textId="77777777" w:rsidTr="00AC7733">
        <w:trPr>
          <w:gridAfter w:val="3"/>
          <w:wAfter w:w="240" w:type="pct"/>
          <w:cantSplit/>
        </w:trPr>
        <w:tc>
          <w:tcPr>
            <w:tcW w:w="223" w:type="pct"/>
          </w:tcPr>
          <w:p w14:paraId="09D1CBFD" w14:textId="77777777" w:rsidR="0043138D" w:rsidRPr="0010789C" w:rsidRDefault="0043138D">
            <w:pPr>
              <w:rPr>
                <w:color w:val="0000FF"/>
                <w:lang w:val="fr-BE"/>
              </w:rPr>
            </w:pPr>
          </w:p>
        </w:tc>
        <w:tc>
          <w:tcPr>
            <w:tcW w:w="286" w:type="pct"/>
          </w:tcPr>
          <w:p w14:paraId="508B659A" w14:textId="77777777" w:rsidR="0043138D" w:rsidRPr="0010789C" w:rsidRDefault="0043138D">
            <w:pPr>
              <w:jc w:val="right"/>
              <w:rPr>
                <w:color w:val="0000FF"/>
                <w:lang w:val="fr-FR"/>
              </w:rPr>
            </w:pPr>
          </w:p>
        </w:tc>
        <w:tc>
          <w:tcPr>
            <w:tcW w:w="383" w:type="pct"/>
          </w:tcPr>
          <w:p w14:paraId="0EC5A3BC" w14:textId="77777777" w:rsidR="0043138D" w:rsidRPr="0010789C" w:rsidRDefault="0043138D">
            <w:pPr>
              <w:rPr>
                <w:color w:val="0000FF"/>
                <w:lang w:val="fr-FR"/>
              </w:rPr>
            </w:pPr>
          </w:p>
        </w:tc>
        <w:tc>
          <w:tcPr>
            <w:tcW w:w="447" w:type="pct"/>
          </w:tcPr>
          <w:p w14:paraId="4F270E28" w14:textId="77777777" w:rsidR="0043138D" w:rsidRPr="0010789C" w:rsidRDefault="0043138D" w:rsidP="003E36E7">
            <w:pPr>
              <w:rPr>
                <w:rFonts w:ascii="Arial" w:hAnsi="Arial" w:cs="Arial"/>
                <w:color w:val="0000FF"/>
                <w:lang w:val="fr-FR"/>
              </w:rPr>
            </w:pPr>
          </w:p>
        </w:tc>
        <w:tc>
          <w:tcPr>
            <w:tcW w:w="2603" w:type="pct"/>
          </w:tcPr>
          <w:p w14:paraId="2856EA7A" w14:textId="77777777" w:rsidR="0043138D" w:rsidRPr="0010789C" w:rsidRDefault="003E36E7">
            <w:pPr>
              <w:jc w:val="both"/>
              <w:rPr>
                <w:color w:val="0000FF"/>
              </w:rPr>
            </w:pPr>
            <w:r w:rsidRPr="0010789C">
              <w:rPr>
                <w:rFonts w:ascii="Arial" w:hAnsi="Arial"/>
                <w:color w:val="0000FF"/>
              </w:rPr>
              <w:t>"</w:t>
            </w:r>
            <w:r w:rsidR="0043138D" w:rsidRPr="0010789C">
              <w:rPr>
                <w:rFonts w:ascii="Arial" w:hAnsi="Arial"/>
                <w:color w:val="0000FF"/>
              </w:rPr>
              <w:t>Sur mesure high tech</w:t>
            </w:r>
          </w:p>
        </w:tc>
        <w:tc>
          <w:tcPr>
            <w:tcW w:w="148" w:type="pct"/>
            <w:vAlign w:val="bottom"/>
          </w:tcPr>
          <w:p w14:paraId="296E0AE9" w14:textId="77777777" w:rsidR="0043138D" w:rsidRPr="0010789C" w:rsidRDefault="0043138D">
            <w:pPr>
              <w:rPr>
                <w:color w:val="0000FF"/>
              </w:rPr>
            </w:pPr>
          </w:p>
        </w:tc>
        <w:tc>
          <w:tcPr>
            <w:tcW w:w="446" w:type="pct"/>
            <w:vAlign w:val="bottom"/>
          </w:tcPr>
          <w:p w14:paraId="7DA55625" w14:textId="77777777" w:rsidR="0043138D" w:rsidRPr="0010789C" w:rsidRDefault="0043138D">
            <w:pPr>
              <w:rPr>
                <w:color w:val="0000FF"/>
              </w:rPr>
            </w:pPr>
          </w:p>
        </w:tc>
        <w:tc>
          <w:tcPr>
            <w:tcW w:w="75" w:type="pct"/>
            <w:vAlign w:val="bottom"/>
          </w:tcPr>
          <w:p w14:paraId="4AE6D0E9" w14:textId="77777777" w:rsidR="0043138D" w:rsidRPr="0010789C" w:rsidRDefault="0043138D">
            <w:pPr>
              <w:rPr>
                <w:color w:val="0000FF"/>
              </w:rPr>
            </w:pPr>
          </w:p>
        </w:tc>
        <w:tc>
          <w:tcPr>
            <w:tcW w:w="149" w:type="pct"/>
            <w:vAlign w:val="bottom"/>
          </w:tcPr>
          <w:p w14:paraId="13E96412" w14:textId="77777777" w:rsidR="0043138D" w:rsidRPr="0010789C" w:rsidRDefault="0043138D" w:rsidP="00713BA6">
            <w:pPr>
              <w:jc w:val="right"/>
              <w:rPr>
                <w:color w:val="0000FF"/>
              </w:rPr>
            </w:pPr>
          </w:p>
        </w:tc>
      </w:tr>
      <w:tr w:rsidR="00B44FDC" w:rsidRPr="0010789C" w14:paraId="5218C544" w14:textId="77777777" w:rsidTr="00AC7733">
        <w:trPr>
          <w:gridAfter w:val="3"/>
          <w:wAfter w:w="240" w:type="pct"/>
          <w:cantSplit/>
        </w:trPr>
        <w:tc>
          <w:tcPr>
            <w:tcW w:w="223" w:type="pct"/>
          </w:tcPr>
          <w:p w14:paraId="4921777E" w14:textId="77777777" w:rsidR="0043138D" w:rsidRPr="0010789C" w:rsidRDefault="0043138D">
            <w:pPr>
              <w:rPr>
                <w:color w:val="0000FF"/>
              </w:rPr>
            </w:pPr>
          </w:p>
        </w:tc>
        <w:tc>
          <w:tcPr>
            <w:tcW w:w="286" w:type="pct"/>
          </w:tcPr>
          <w:p w14:paraId="23F1EC46" w14:textId="77777777" w:rsidR="0043138D" w:rsidRPr="0010789C" w:rsidRDefault="0043138D">
            <w:pPr>
              <w:jc w:val="right"/>
              <w:rPr>
                <w:color w:val="0000FF"/>
              </w:rPr>
            </w:pPr>
          </w:p>
        </w:tc>
        <w:tc>
          <w:tcPr>
            <w:tcW w:w="383" w:type="pct"/>
          </w:tcPr>
          <w:p w14:paraId="1302088F" w14:textId="77777777" w:rsidR="0043138D" w:rsidRPr="0010789C" w:rsidRDefault="0043138D">
            <w:pPr>
              <w:rPr>
                <w:color w:val="0000FF"/>
              </w:rPr>
            </w:pPr>
            <w:r w:rsidRPr="0010789C">
              <w:rPr>
                <w:rFonts w:ascii="Arial" w:hAnsi="Arial"/>
                <w:color w:val="0000FF"/>
              </w:rPr>
              <w:t>656412</w:t>
            </w:r>
          </w:p>
        </w:tc>
        <w:tc>
          <w:tcPr>
            <w:tcW w:w="447" w:type="pct"/>
          </w:tcPr>
          <w:p w14:paraId="500F023B" w14:textId="77777777" w:rsidR="0043138D" w:rsidRPr="0010789C" w:rsidRDefault="00713BA6" w:rsidP="003E36E7">
            <w:pPr>
              <w:rPr>
                <w:rFonts w:ascii="Arial" w:hAnsi="Arial" w:cs="Arial"/>
                <w:color w:val="0000FF"/>
              </w:rPr>
            </w:pPr>
            <w:r w:rsidRPr="0010789C">
              <w:rPr>
                <w:rFonts w:ascii="Arial" w:hAnsi="Arial" w:cs="Arial"/>
                <w:color w:val="0000FF"/>
              </w:rPr>
              <w:t>656423</w:t>
            </w:r>
          </w:p>
        </w:tc>
        <w:tc>
          <w:tcPr>
            <w:tcW w:w="2603" w:type="pct"/>
          </w:tcPr>
          <w:p w14:paraId="6AD578AF" w14:textId="77777777" w:rsidR="0043138D" w:rsidRPr="0010789C" w:rsidRDefault="0043138D">
            <w:pPr>
              <w:jc w:val="both"/>
              <w:rPr>
                <w:color w:val="0000FF"/>
                <w:lang w:val="fr-FR"/>
              </w:rPr>
            </w:pPr>
            <w:r w:rsidRPr="0010789C">
              <w:rPr>
                <w:rFonts w:ascii="Arial" w:hAnsi="Arial"/>
                <w:color w:val="0000FF"/>
                <w:lang w:val="fr-FR"/>
              </w:rPr>
              <w:t>Appareil type standing brace dont la distance entre les deux trochanters est inférieure ou égale à 30 cm</w:t>
            </w:r>
          </w:p>
        </w:tc>
        <w:tc>
          <w:tcPr>
            <w:tcW w:w="148" w:type="pct"/>
            <w:vAlign w:val="bottom"/>
          </w:tcPr>
          <w:p w14:paraId="1A83B6F4"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4A0E7F57" w14:textId="77777777" w:rsidR="0043138D" w:rsidRPr="0010789C" w:rsidRDefault="0043138D">
            <w:pPr>
              <w:jc w:val="right"/>
              <w:rPr>
                <w:color w:val="0000FF"/>
              </w:rPr>
            </w:pPr>
            <w:r w:rsidRPr="0010789C">
              <w:rPr>
                <w:rFonts w:ascii="Arial" w:hAnsi="Arial"/>
                <w:color w:val="0000FF"/>
              </w:rPr>
              <w:t>420,57</w:t>
            </w:r>
          </w:p>
        </w:tc>
        <w:tc>
          <w:tcPr>
            <w:tcW w:w="75" w:type="pct"/>
            <w:vAlign w:val="bottom"/>
          </w:tcPr>
          <w:p w14:paraId="2937F823" w14:textId="77777777" w:rsidR="0043138D" w:rsidRPr="0010789C" w:rsidRDefault="0043138D">
            <w:pPr>
              <w:rPr>
                <w:color w:val="0000FF"/>
              </w:rPr>
            </w:pPr>
          </w:p>
        </w:tc>
        <w:tc>
          <w:tcPr>
            <w:tcW w:w="149" w:type="pct"/>
            <w:vAlign w:val="bottom"/>
          </w:tcPr>
          <w:p w14:paraId="63370DC9" w14:textId="77777777" w:rsidR="0043138D" w:rsidRPr="0010789C" w:rsidRDefault="0043138D" w:rsidP="00713BA6">
            <w:pPr>
              <w:jc w:val="right"/>
              <w:rPr>
                <w:color w:val="0000FF"/>
              </w:rPr>
            </w:pPr>
          </w:p>
        </w:tc>
      </w:tr>
      <w:tr w:rsidR="00B44FDC" w:rsidRPr="0010789C" w14:paraId="06D6AEC6" w14:textId="77777777" w:rsidTr="00AC7733">
        <w:trPr>
          <w:gridAfter w:val="3"/>
          <w:wAfter w:w="240" w:type="pct"/>
          <w:cantSplit/>
        </w:trPr>
        <w:tc>
          <w:tcPr>
            <w:tcW w:w="223" w:type="pct"/>
          </w:tcPr>
          <w:p w14:paraId="1B54951A" w14:textId="77777777" w:rsidR="0043138D" w:rsidRPr="0010789C" w:rsidRDefault="0043138D">
            <w:pPr>
              <w:rPr>
                <w:color w:val="0000FF"/>
              </w:rPr>
            </w:pPr>
          </w:p>
        </w:tc>
        <w:tc>
          <w:tcPr>
            <w:tcW w:w="286" w:type="pct"/>
          </w:tcPr>
          <w:p w14:paraId="16E8C04B" w14:textId="77777777" w:rsidR="0043138D" w:rsidRPr="0010789C" w:rsidRDefault="0043138D">
            <w:pPr>
              <w:jc w:val="right"/>
              <w:rPr>
                <w:color w:val="0000FF"/>
              </w:rPr>
            </w:pPr>
          </w:p>
        </w:tc>
        <w:tc>
          <w:tcPr>
            <w:tcW w:w="383" w:type="pct"/>
          </w:tcPr>
          <w:p w14:paraId="7A25B969" w14:textId="77777777" w:rsidR="0043138D" w:rsidRPr="0010789C" w:rsidRDefault="0043138D">
            <w:pPr>
              <w:rPr>
                <w:rFonts w:ascii="Arial" w:hAnsi="Arial"/>
                <w:color w:val="0000FF"/>
              </w:rPr>
            </w:pPr>
          </w:p>
        </w:tc>
        <w:tc>
          <w:tcPr>
            <w:tcW w:w="447" w:type="pct"/>
          </w:tcPr>
          <w:p w14:paraId="1446EBE1" w14:textId="77777777" w:rsidR="0043138D" w:rsidRPr="0010789C" w:rsidRDefault="0043138D" w:rsidP="003E36E7">
            <w:pPr>
              <w:rPr>
                <w:rFonts w:ascii="Arial" w:hAnsi="Arial" w:cs="Arial"/>
                <w:color w:val="0000FF"/>
              </w:rPr>
            </w:pPr>
          </w:p>
        </w:tc>
        <w:tc>
          <w:tcPr>
            <w:tcW w:w="2603" w:type="pct"/>
          </w:tcPr>
          <w:p w14:paraId="7FD3DE97" w14:textId="77777777" w:rsidR="0043138D" w:rsidRPr="0010789C" w:rsidRDefault="0043138D">
            <w:pPr>
              <w:jc w:val="both"/>
              <w:rPr>
                <w:rFonts w:ascii="Arial" w:hAnsi="Arial"/>
                <w:color w:val="0000FF"/>
              </w:rPr>
            </w:pPr>
          </w:p>
        </w:tc>
        <w:tc>
          <w:tcPr>
            <w:tcW w:w="148" w:type="pct"/>
            <w:vAlign w:val="bottom"/>
          </w:tcPr>
          <w:p w14:paraId="7E0F4E79" w14:textId="77777777" w:rsidR="0043138D" w:rsidRPr="0010789C" w:rsidRDefault="0043138D">
            <w:pPr>
              <w:jc w:val="right"/>
              <w:rPr>
                <w:rFonts w:ascii="Arial" w:hAnsi="Arial"/>
                <w:color w:val="0000FF"/>
              </w:rPr>
            </w:pPr>
          </w:p>
        </w:tc>
        <w:tc>
          <w:tcPr>
            <w:tcW w:w="446" w:type="pct"/>
            <w:vAlign w:val="bottom"/>
          </w:tcPr>
          <w:p w14:paraId="2C426F78" w14:textId="77777777" w:rsidR="0043138D" w:rsidRPr="0010789C" w:rsidRDefault="0043138D">
            <w:pPr>
              <w:jc w:val="right"/>
              <w:rPr>
                <w:rFonts w:ascii="Arial" w:hAnsi="Arial"/>
                <w:color w:val="0000FF"/>
              </w:rPr>
            </w:pPr>
          </w:p>
        </w:tc>
        <w:tc>
          <w:tcPr>
            <w:tcW w:w="75" w:type="pct"/>
            <w:vAlign w:val="bottom"/>
          </w:tcPr>
          <w:p w14:paraId="0BBB1DA6" w14:textId="77777777" w:rsidR="0043138D" w:rsidRPr="0010789C" w:rsidRDefault="0043138D">
            <w:pPr>
              <w:rPr>
                <w:color w:val="0000FF"/>
              </w:rPr>
            </w:pPr>
          </w:p>
        </w:tc>
        <w:tc>
          <w:tcPr>
            <w:tcW w:w="149" w:type="pct"/>
            <w:vAlign w:val="bottom"/>
          </w:tcPr>
          <w:p w14:paraId="246D0E9F" w14:textId="77777777" w:rsidR="0043138D" w:rsidRPr="0010789C" w:rsidRDefault="0043138D" w:rsidP="00713BA6">
            <w:pPr>
              <w:jc w:val="right"/>
              <w:rPr>
                <w:color w:val="0000FF"/>
              </w:rPr>
            </w:pPr>
          </w:p>
        </w:tc>
      </w:tr>
      <w:tr w:rsidR="00B44FDC" w:rsidRPr="0010789C" w14:paraId="74367885" w14:textId="77777777" w:rsidTr="00AC7733">
        <w:trPr>
          <w:gridAfter w:val="3"/>
          <w:wAfter w:w="240" w:type="pct"/>
          <w:cantSplit/>
        </w:trPr>
        <w:tc>
          <w:tcPr>
            <w:tcW w:w="223" w:type="pct"/>
          </w:tcPr>
          <w:p w14:paraId="74FBA091" w14:textId="77777777" w:rsidR="0043138D" w:rsidRPr="0010789C" w:rsidRDefault="0043138D">
            <w:pPr>
              <w:rPr>
                <w:color w:val="0000FF"/>
              </w:rPr>
            </w:pPr>
          </w:p>
        </w:tc>
        <w:tc>
          <w:tcPr>
            <w:tcW w:w="286" w:type="pct"/>
          </w:tcPr>
          <w:p w14:paraId="744BD52E" w14:textId="77777777" w:rsidR="0043138D" w:rsidRPr="0010789C" w:rsidRDefault="0043138D">
            <w:pPr>
              <w:jc w:val="right"/>
              <w:rPr>
                <w:color w:val="0000FF"/>
              </w:rPr>
            </w:pPr>
          </w:p>
        </w:tc>
        <w:tc>
          <w:tcPr>
            <w:tcW w:w="383" w:type="pct"/>
          </w:tcPr>
          <w:p w14:paraId="1C3E4551" w14:textId="77777777" w:rsidR="0043138D" w:rsidRPr="0010789C" w:rsidRDefault="0043138D">
            <w:pPr>
              <w:rPr>
                <w:color w:val="0000FF"/>
              </w:rPr>
            </w:pPr>
            <w:r w:rsidRPr="0010789C">
              <w:rPr>
                <w:rFonts w:ascii="Arial" w:hAnsi="Arial"/>
                <w:color w:val="0000FF"/>
              </w:rPr>
              <w:t>656434</w:t>
            </w:r>
          </w:p>
        </w:tc>
        <w:tc>
          <w:tcPr>
            <w:tcW w:w="447" w:type="pct"/>
          </w:tcPr>
          <w:p w14:paraId="1BF5F4CB" w14:textId="77777777" w:rsidR="0043138D" w:rsidRPr="0010789C" w:rsidRDefault="00713BA6" w:rsidP="003E36E7">
            <w:pPr>
              <w:rPr>
                <w:rFonts w:ascii="Arial" w:hAnsi="Arial" w:cs="Arial"/>
                <w:color w:val="0000FF"/>
              </w:rPr>
            </w:pPr>
            <w:r w:rsidRPr="0010789C">
              <w:rPr>
                <w:rFonts w:ascii="Arial" w:hAnsi="Arial" w:cs="Arial"/>
                <w:color w:val="0000FF"/>
              </w:rPr>
              <w:t>656445</w:t>
            </w:r>
          </w:p>
        </w:tc>
        <w:tc>
          <w:tcPr>
            <w:tcW w:w="2603" w:type="pct"/>
          </w:tcPr>
          <w:p w14:paraId="45BCC459" w14:textId="77777777" w:rsidR="0043138D" w:rsidRPr="0010789C" w:rsidRDefault="0043138D">
            <w:pPr>
              <w:jc w:val="both"/>
              <w:rPr>
                <w:color w:val="0000FF"/>
                <w:lang w:val="fr-FR"/>
              </w:rPr>
            </w:pPr>
            <w:r w:rsidRPr="0010789C">
              <w:rPr>
                <w:rFonts w:ascii="Arial" w:hAnsi="Arial"/>
                <w:color w:val="0000FF"/>
                <w:lang w:val="fr-FR"/>
              </w:rPr>
              <w:t>Appareil type standing brace dont la distance entre les deux trochanters est supérieure à 30 cm</w:t>
            </w:r>
          </w:p>
        </w:tc>
        <w:tc>
          <w:tcPr>
            <w:tcW w:w="148" w:type="pct"/>
            <w:vAlign w:val="bottom"/>
          </w:tcPr>
          <w:p w14:paraId="75C55170"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2DD21DFD" w14:textId="77777777" w:rsidR="0043138D" w:rsidRPr="0010789C" w:rsidRDefault="0043138D">
            <w:pPr>
              <w:jc w:val="right"/>
              <w:rPr>
                <w:color w:val="0000FF"/>
              </w:rPr>
            </w:pPr>
            <w:r w:rsidRPr="0010789C">
              <w:rPr>
                <w:rFonts w:ascii="Arial" w:hAnsi="Arial"/>
                <w:color w:val="0000FF"/>
              </w:rPr>
              <w:t>494,74</w:t>
            </w:r>
          </w:p>
        </w:tc>
        <w:tc>
          <w:tcPr>
            <w:tcW w:w="75" w:type="pct"/>
            <w:vAlign w:val="bottom"/>
          </w:tcPr>
          <w:p w14:paraId="70D546C1" w14:textId="77777777" w:rsidR="0043138D" w:rsidRPr="0010789C" w:rsidRDefault="0043138D">
            <w:pPr>
              <w:rPr>
                <w:color w:val="0000FF"/>
              </w:rPr>
            </w:pPr>
          </w:p>
        </w:tc>
        <w:tc>
          <w:tcPr>
            <w:tcW w:w="149" w:type="pct"/>
            <w:vAlign w:val="bottom"/>
          </w:tcPr>
          <w:p w14:paraId="41083DC5" w14:textId="77777777" w:rsidR="0043138D" w:rsidRPr="0010789C" w:rsidRDefault="003E36E7" w:rsidP="00713BA6">
            <w:pPr>
              <w:jc w:val="right"/>
              <w:rPr>
                <w:color w:val="0000FF"/>
              </w:rPr>
            </w:pPr>
            <w:r w:rsidRPr="0010789C">
              <w:rPr>
                <w:rFonts w:ascii="Arial" w:hAnsi="Arial"/>
                <w:color w:val="0000FF"/>
              </w:rPr>
              <w:t>"</w:t>
            </w:r>
          </w:p>
        </w:tc>
      </w:tr>
      <w:tr w:rsidR="00B44FDC" w:rsidRPr="0010789C" w14:paraId="5A72EBA8" w14:textId="77777777" w:rsidTr="00AC7733">
        <w:trPr>
          <w:gridAfter w:val="3"/>
          <w:wAfter w:w="240" w:type="pct"/>
          <w:cantSplit/>
        </w:trPr>
        <w:tc>
          <w:tcPr>
            <w:tcW w:w="223" w:type="pct"/>
          </w:tcPr>
          <w:p w14:paraId="68BA6ADE" w14:textId="77777777" w:rsidR="0043138D" w:rsidRPr="0010789C" w:rsidRDefault="0043138D">
            <w:pPr>
              <w:rPr>
                <w:color w:val="0000FF"/>
              </w:rPr>
            </w:pPr>
          </w:p>
        </w:tc>
        <w:tc>
          <w:tcPr>
            <w:tcW w:w="286" w:type="pct"/>
          </w:tcPr>
          <w:p w14:paraId="52A2BDDC" w14:textId="77777777" w:rsidR="0043138D" w:rsidRPr="0010789C" w:rsidRDefault="0043138D">
            <w:pPr>
              <w:jc w:val="right"/>
              <w:rPr>
                <w:color w:val="0000FF"/>
              </w:rPr>
            </w:pPr>
          </w:p>
        </w:tc>
        <w:tc>
          <w:tcPr>
            <w:tcW w:w="383" w:type="pct"/>
          </w:tcPr>
          <w:p w14:paraId="485A7A63" w14:textId="77777777" w:rsidR="0043138D" w:rsidRPr="0010789C" w:rsidRDefault="0043138D">
            <w:pPr>
              <w:rPr>
                <w:rFonts w:ascii="Arial" w:hAnsi="Arial"/>
                <w:color w:val="0000FF"/>
              </w:rPr>
            </w:pPr>
          </w:p>
        </w:tc>
        <w:tc>
          <w:tcPr>
            <w:tcW w:w="447" w:type="pct"/>
          </w:tcPr>
          <w:p w14:paraId="5215FD28" w14:textId="77777777" w:rsidR="0043138D" w:rsidRPr="0010789C" w:rsidRDefault="0043138D" w:rsidP="003E36E7">
            <w:pPr>
              <w:rPr>
                <w:rFonts w:ascii="Arial" w:hAnsi="Arial" w:cs="Arial"/>
                <w:color w:val="0000FF"/>
              </w:rPr>
            </w:pPr>
          </w:p>
        </w:tc>
        <w:tc>
          <w:tcPr>
            <w:tcW w:w="2603" w:type="pct"/>
          </w:tcPr>
          <w:p w14:paraId="309DD587" w14:textId="77777777" w:rsidR="0043138D" w:rsidRPr="0010789C" w:rsidRDefault="0043138D">
            <w:pPr>
              <w:jc w:val="both"/>
              <w:rPr>
                <w:rFonts w:ascii="Arial" w:hAnsi="Arial"/>
                <w:color w:val="0000FF"/>
              </w:rPr>
            </w:pPr>
          </w:p>
        </w:tc>
        <w:tc>
          <w:tcPr>
            <w:tcW w:w="148" w:type="pct"/>
            <w:vAlign w:val="bottom"/>
          </w:tcPr>
          <w:p w14:paraId="32156865" w14:textId="77777777" w:rsidR="0043138D" w:rsidRPr="0010789C" w:rsidRDefault="0043138D">
            <w:pPr>
              <w:jc w:val="right"/>
              <w:rPr>
                <w:rFonts w:ascii="Arial" w:hAnsi="Arial"/>
                <w:color w:val="0000FF"/>
              </w:rPr>
            </w:pPr>
          </w:p>
        </w:tc>
        <w:tc>
          <w:tcPr>
            <w:tcW w:w="446" w:type="pct"/>
            <w:vAlign w:val="bottom"/>
          </w:tcPr>
          <w:p w14:paraId="7A52C80C" w14:textId="77777777" w:rsidR="0043138D" w:rsidRPr="0010789C" w:rsidRDefault="0043138D">
            <w:pPr>
              <w:jc w:val="right"/>
              <w:rPr>
                <w:rFonts w:ascii="Arial" w:hAnsi="Arial"/>
                <w:color w:val="0000FF"/>
              </w:rPr>
            </w:pPr>
          </w:p>
        </w:tc>
        <w:tc>
          <w:tcPr>
            <w:tcW w:w="75" w:type="pct"/>
            <w:vAlign w:val="bottom"/>
          </w:tcPr>
          <w:p w14:paraId="54D18100" w14:textId="77777777" w:rsidR="0043138D" w:rsidRPr="0010789C" w:rsidRDefault="0043138D">
            <w:pPr>
              <w:rPr>
                <w:color w:val="0000FF"/>
              </w:rPr>
            </w:pPr>
          </w:p>
        </w:tc>
        <w:tc>
          <w:tcPr>
            <w:tcW w:w="149" w:type="pct"/>
            <w:vAlign w:val="bottom"/>
          </w:tcPr>
          <w:p w14:paraId="044EB498" w14:textId="77777777" w:rsidR="0043138D" w:rsidRPr="0010789C" w:rsidRDefault="0043138D" w:rsidP="00713BA6">
            <w:pPr>
              <w:jc w:val="right"/>
              <w:rPr>
                <w:color w:val="0000FF"/>
              </w:rPr>
            </w:pPr>
          </w:p>
        </w:tc>
      </w:tr>
      <w:tr w:rsidR="00B44FDC" w:rsidRPr="0010789C" w14:paraId="7B1F5E4F" w14:textId="77777777" w:rsidTr="00AC7733">
        <w:trPr>
          <w:gridAfter w:val="3"/>
          <w:wAfter w:w="240" w:type="pct"/>
          <w:cantSplit/>
        </w:trPr>
        <w:tc>
          <w:tcPr>
            <w:tcW w:w="223" w:type="pct"/>
          </w:tcPr>
          <w:p w14:paraId="05C76DF7" w14:textId="77777777" w:rsidR="00713BA6" w:rsidRPr="0010789C" w:rsidRDefault="00713BA6" w:rsidP="00713BA6">
            <w:pPr>
              <w:rPr>
                <w:color w:val="0000FF"/>
              </w:rPr>
            </w:pPr>
          </w:p>
        </w:tc>
        <w:tc>
          <w:tcPr>
            <w:tcW w:w="286" w:type="pct"/>
          </w:tcPr>
          <w:p w14:paraId="4ED25FB7" w14:textId="77777777" w:rsidR="00713BA6" w:rsidRPr="0010789C" w:rsidRDefault="00713BA6" w:rsidP="00713BA6">
            <w:pPr>
              <w:jc w:val="right"/>
              <w:rPr>
                <w:color w:val="0000FF"/>
              </w:rPr>
            </w:pPr>
          </w:p>
        </w:tc>
        <w:tc>
          <w:tcPr>
            <w:tcW w:w="383" w:type="pct"/>
          </w:tcPr>
          <w:p w14:paraId="77AED827" w14:textId="77777777" w:rsidR="00713BA6" w:rsidRPr="0010789C" w:rsidRDefault="00713BA6" w:rsidP="00713BA6">
            <w:pPr>
              <w:rPr>
                <w:rFonts w:ascii="Arial" w:hAnsi="Arial"/>
                <w:color w:val="0000FF"/>
              </w:rPr>
            </w:pPr>
          </w:p>
        </w:tc>
        <w:tc>
          <w:tcPr>
            <w:tcW w:w="447" w:type="pct"/>
          </w:tcPr>
          <w:p w14:paraId="09A746DC" w14:textId="77777777" w:rsidR="00713BA6" w:rsidRPr="0010789C" w:rsidRDefault="00713BA6" w:rsidP="003E36E7">
            <w:pPr>
              <w:rPr>
                <w:rFonts w:ascii="Arial" w:hAnsi="Arial" w:cs="Arial"/>
                <w:color w:val="0000FF"/>
              </w:rPr>
            </w:pPr>
          </w:p>
        </w:tc>
        <w:tc>
          <w:tcPr>
            <w:tcW w:w="2603" w:type="pct"/>
            <w:vAlign w:val="bottom"/>
          </w:tcPr>
          <w:p w14:paraId="71560E9B" w14:textId="77777777" w:rsidR="00713BA6" w:rsidRPr="0010789C" w:rsidRDefault="00713BA6" w:rsidP="00713BA6">
            <w:pPr>
              <w:rPr>
                <w:rFonts w:ascii="Arial" w:hAnsi="Arial"/>
                <w:color w:val="0000FF"/>
              </w:rPr>
            </w:pPr>
            <w:r w:rsidRPr="0010789C">
              <w:rPr>
                <w:rFonts w:ascii="Arial" w:hAnsi="Arial"/>
                <w:i/>
                <w:color w:val="0000FF"/>
                <w:sz w:val="18"/>
              </w:rPr>
              <w:t>"A.R. 10.6.1998" (en vigueur 1.11.1998)</w:t>
            </w:r>
          </w:p>
        </w:tc>
        <w:tc>
          <w:tcPr>
            <w:tcW w:w="148" w:type="pct"/>
            <w:vAlign w:val="bottom"/>
          </w:tcPr>
          <w:p w14:paraId="0D7B425A" w14:textId="77777777" w:rsidR="00713BA6" w:rsidRPr="0010789C" w:rsidRDefault="00713BA6" w:rsidP="00713BA6">
            <w:pPr>
              <w:jc w:val="right"/>
              <w:rPr>
                <w:rFonts w:ascii="Arial" w:hAnsi="Arial"/>
                <w:color w:val="0000FF"/>
              </w:rPr>
            </w:pPr>
          </w:p>
        </w:tc>
        <w:tc>
          <w:tcPr>
            <w:tcW w:w="446" w:type="pct"/>
            <w:vAlign w:val="bottom"/>
          </w:tcPr>
          <w:p w14:paraId="4CAD3BDB" w14:textId="77777777" w:rsidR="00713BA6" w:rsidRPr="0010789C" w:rsidRDefault="00713BA6" w:rsidP="00713BA6">
            <w:pPr>
              <w:jc w:val="right"/>
              <w:rPr>
                <w:rFonts w:ascii="Arial" w:hAnsi="Arial"/>
                <w:color w:val="0000FF"/>
              </w:rPr>
            </w:pPr>
          </w:p>
        </w:tc>
        <w:tc>
          <w:tcPr>
            <w:tcW w:w="75" w:type="pct"/>
            <w:vAlign w:val="bottom"/>
          </w:tcPr>
          <w:p w14:paraId="2CDE0D23" w14:textId="77777777" w:rsidR="00713BA6" w:rsidRPr="0010789C" w:rsidRDefault="00713BA6" w:rsidP="00713BA6">
            <w:pPr>
              <w:rPr>
                <w:color w:val="0000FF"/>
              </w:rPr>
            </w:pPr>
          </w:p>
        </w:tc>
        <w:tc>
          <w:tcPr>
            <w:tcW w:w="149" w:type="pct"/>
            <w:vAlign w:val="bottom"/>
          </w:tcPr>
          <w:p w14:paraId="5DAAC39E" w14:textId="77777777" w:rsidR="00713BA6" w:rsidRPr="0010789C" w:rsidRDefault="00713BA6" w:rsidP="00713BA6">
            <w:pPr>
              <w:rPr>
                <w:color w:val="0000FF"/>
              </w:rPr>
            </w:pPr>
          </w:p>
        </w:tc>
      </w:tr>
      <w:tr w:rsidR="00AC7733" w:rsidRPr="00ED52B7" w14:paraId="1F2E829C" w14:textId="77777777" w:rsidTr="00AC7733">
        <w:trPr>
          <w:gridAfter w:val="3"/>
          <w:wAfter w:w="240" w:type="pct"/>
          <w:cantSplit/>
        </w:trPr>
        <w:tc>
          <w:tcPr>
            <w:tcW w:w="223" w:type="pct"/>
          </w:tcPr>
          <w:p w14:paraId="7D71FBB3" w14:textId="77777777" w:rsidR="0043138D" w:rsidRPr="0010789C" w:rsidRDefault="0043138D">
            <w:pPr>
              <w:rPr>
                <w:color w:val="0000FF"/>
              </w:rPr>
            </w:pPr>
          </w:p>
        </w:tc>
        <w:tc>
          <w:tcPr>
            <w:tcW w:w="286" w:type="pct"/>
          </w:tcPr>
          <w:p w14:paraId="18D1FDBD" w14:textId="77777777" w:rsidR="0043138D" w:rsidRPr="0010789C" w:rsidRDefault="0043138D">
            <w:pPr>
              <w:jc w:val="right"/>
              <w:rPr>
                <w:color w:val="0000FF"/>
              </w:rPr>
            </w:pPr>
          </w:p>
        </w:tc>
        <w:tc>
          <w:tcPr>
            <w:tcW w:w="383" w:type="pct"/>
          </w:tcPr>
          <w:p w14:paraId="4AFFEAF1" w14:textId="77777777" w:rsidR="0043138D" w:rsidRPr="0010789C" w:rsidRDefault="0043138D">
            <w:pPr>
              <w:rPr>
                <w:color w:val="0000FF"/>
              </w:rPr>
            </w:pPr>
          </w:p>
        </w:tc>
        <w:tc>
          <w:tcPr>
            <w:tcW w:w="447" w:type="pct"/>
          </w:tcPr>
          <w:p w14:paraId="56E4EAA1" w14:textId="77777777" w:rsidR="0043138D" w:rsidRPr="0010789C" w:rsidRDefault="0043138D" w:rsidP="003E36E7">
            <w:pPr>
              <w:rPr>
                <w:rFonts w:ascii="Arial" w:hAnsi="Arial" w:cs="Arial"/>
                <w:color w:val="0000FF"/>
              </w:rPr>
            </w:pPr>
          </w:p>
        </w:tc>
        <w:tc>
          <w:tcPr>
            <w:tcW w:w="3272" w:type="pct"/>
            <w:gridSpan w:val="4"/>
          </w:tcPr>
          <w:p w14:paraId="2709FC7B" w14:textId="77777777" w:rsidR="0043138D" w:rsidRPr="0010789C" w:rsidRDefault="003E36E7">
            <w:pPr>
              <w:jc w:val="both"/>
              <w:rPr>
                <w:color w:val="0000FF"/>
                <w:lang w:val="fr-FR"/>
              </w:rPr>
            </w:pPr>
            <w:r w:rsidRPr="0010789C">
              <w:rPr>
                <w:rFonts w:ascii="Arial" w:hAnsi="Arial"/>
                <w:color w:val="0000FF"/>
                <w:lang w:val="fr-BE"/>
              </w:rPr>
              <w:t>"</w:t>
            </w:r>
            <w:r w:rsidR="0043138D" w:rsidRPr="0010789C">
              <w:rPr>
                <w:rFonts w:ascii="Arial" w:hAnsi="Arial"/>
                <w:color w:val="0000FF"/>
                <w:lang w:val="fr-FR"/>
              </w:rPr>
              <w:t>4. Stabilisation pour position couchée avant et arrière</w:t>
            </w:r>
            <w:r w:rsidR="0082091E" w:rsidRPr="0010789C">
              <w:rPr>
                <w:rFonts w:ascii="Arial" w:hAnsi="Arial"/>
                <w:color w:val="0000FF"/>
                <w:lang w:val="fr-FR"/>
              </w:rPr>
              <w:t> :</w:t>
            </w:r>
          </w:p>
        </w:tc>
        <w:tc>
          <w:tcPr>
            <w:tcW w:w="149" w:type="pct"/>
            <w:vAlign w:val="bottom"/>
          </w:tcPr>
          <w:p w14:paraId="4527B3EE" w14:textId="77777777" w:rsidR="0043138D" w:rsidRPr="0010789C" w:rsidRDefault="0043138D">
            <w:pPr>
              <w:rPr>
                <w:color w:val="0000FF"/>
                <w:lang w:val="fr-FR"/>
              </w:rPr>
            </w:pPr>
          </w:p>
        </w:tc>
      </w:tr>
      <w:tr w:rsidR="00AC7733" w:rsidRPr="0010789C" w14:paraId="3E2402A5" w14:textId="77777777" w:rsidTr="00AC7733">
        <w:trPr>
          <w:gridAfter w:val="3"/>
          <w:wAfter w:w="240" w:type="pct"/>
          <w:cantSplit/>
        </w:trPr>
        <w:tc>
          <w:tcPr>
            <w:tcW w:w="223" w:type="pct"/>
          </w:tcPr>
          <w:p w14:paraId="565569A5" w14:textId="77777777" w:rsidR="0043138D" w:rsidRPr="0010789C" w:rsidRDefault="0043138D">
            <w:pPr>
              <w:rPr>
                <w:color w:val="0000FF"/>
                <w:lang w:val="fr-FR"/>
              </w:rPr>
            </w:pPr>
          </w:p>
        </w:tc>
        <w:tc>
          <w:tcPr>
            <w:tcW w:w="286" w:type="pct"/>
          </w:tcPr>
          <w:p w14:paraId="25C2CA04" w14:textId="77777777" w:rsidR="0043138D" w:rsidRPr="0010789C" w:rsidRDefault="0043138D">
            <w:pPr>
              <w:jc w:val="right"/>
              <w:rPr>
                <w:color w:val="0000FF"/>
                <w:lang w:val="fr-FR"/>
              </w:rPr>
            </w:pPr>
          </w:p>
        </w:tc>
        <w:tc>
          <w:tcPr>
            <w:tcW w:w="383" w:type="pct"/>
          </w:tcPr>
          <w:p w14:paraId="3CCCC495" w14:textId="77777777" w:rsidR="0043138D" w:rsidRPr="0010789C" w:rsidRDefault="0043138D">
            <w:pPr>
              <w:rPr>
                <w:color w:val="0000FF"/>
                <w:lang w:val="fr-FR"/>
              </w:rPr>
            </w:pPr>
          </w:p>
        </w:tc>
        <w:tc>
          <w:tcPr>
            <w:tcW w:w="447" w:type="pct"/>
          </w:tcPr>
          <w:p w14:paraId="169E6CC3" w14:textId="77777777" w:rsidR="0043138D" w:rsidRPr="0010789C" w:rsidRDefault="0043138D" w:rsidP="003E36E7">
            <w:pPr>
              <w:rPr>
                <w:rFonts w:ascii="Arial" w:hAnsi="Arial" w:cs="Arial"/>
                <w:color w:val="0000FF"/>
                <w:lang w:val="fr-FR"/>
              </w:rPr>
            </w:pPr>
          </w:p>
        </w:tc>
        <w:tc>
          <w:tcPr>
            <w:tcW w:w="3272" w:type="pct"/>
            <w:gridSpan w:val="4"/>
          </w:tcPr>
          <w:p w14:paraId="56BF2624" w14:textId="77777777" w:rsidR="0043138D" w:rsidRPr="0010789C" w:rsidRDefault="0043138D">
            <w:pPr>
              <w:jc w:val="both"/>
              <w:rPr>
                <w:color w:val="0000FF"/>
              </w:rPr>
            </w:pPr>
            <w:r w:rsidRPr="0010789C">
              <w:rPr>
                <w:rFonts w:ascii="Arial" w:hAnsi="Arial"/>
                <w:color w:val="0000FF"/>
                <w:lang w:val="fr-FR"/>
              </w:rPr>
              <w:t xml:space="preserve">Le stabilisateur avant et arrière est une orthèse composée d'un cadre métallique et munie d'au moins 2 roues pivotantes avec frein. La poutre de soutien du corps peut basculer entre 45° et 90° au moyen d'un moteur à cylindre ou d'un vérin pneumatique. Des pelotes, réglables en hauteur et en largeur, sont fixées à la poutre de soutien du corps. </w:t>
            </w:r>
            <w:r w:rsidRPr="0010789C">
              <w:rPr>
                <w:rFonts w:ascii="Arial" w:hAnsi="Arial"/>
                <w:color w:val="0000FF"/>
              </w:rPr>
              <w:t>L'orthèse est munie d'une tablette réglable avec découpe thoracique.</w:t>
            </w:r>
          </w:p>
        </w:tc>
        <w:tc>
          <w:tcPr>
            <w:tcW w:w="149" w:type="pct"/>
            <w:vAlign w:val="bottom"/>
          </w:tcPr>
          <w:p w14:paraId="7E2720D8" w14:textId="77777777" w:rsidR="0043138D" w:rsidRPr="0010789C" w:rsidRDefault="0043138D">
            <w:pPr>
              <w:rPr>
                <w:color w:val="0000FF"/>
              </w:rPr>
            </w:pPr>
          </w:p>
        </w:tc>
      </w:tr>
      <w:tr w:rsidR="00AC7733" w:rsidRPr="0010789C" w14:paraId="7ABA0970" w14:textId="77777777" w:rsidTr="00AC7733">
        <w:trPr>
          <w:gridAfter w:val="3"/>
          <w:wAfter w:w="240" w:type="pct"/>
          <w:cantSplit/>
        </w:trPr>
        <w:tc>
          <w:tcPr>
            <w:tcW w:w="223" w:type="pct"/>
          </w:tcPr>
          <w:p w14:paraId="0686374E" w14:textId="77777777" w:rsidR="00DC7922" w:rsidRPr="0010789C" w:rsidRDefault="00DC7922">
            <w:pPr>
              <w:rPr>
                <w:color w:val="0000FF"/>
              </w:rPr>
            </w:pPr>
          </w:p>
        </w:tc>
        <w:tc>
          <w:tcPr>
            <w:tcW w:w="286" w:type="pct"/>
          </w:tcPr>
          <w:p w14:paraId="66046A20" w14:textId="77777777" w:rsidR="0043138D" w:rsidRPr="0010789C" w:rsidRDefault="0043138D">
            <w:pPr>
              <w:jc w:val="right"/>
              <w:rPr>
                <w:color w:val="0000FF"/>
              </w:rPr>
            </w:pPr>
          </w:p>
        </w:tc>
        <w:tc>
          <w:tcPr>
            <w:tcW w:w="383" w:type="pct"/>
          </w:tcPr>
          <w:p w14:paraId="52682FB5" w14:textId="77777777" w:rsidR="0043138D" w:rsidRPr="0010789C" w:rsidRDefault="0043138D">
            <w:pPr>
              <w:rPr>
                <w:color w:val="0000FF"/>
              </w:rPr>
            </w:pPr>
          </w:p>
        </w:tc>
        <w:tc>
          <w:tcPr>
            <w:tcW w:w="447" w:type="pct"/>
          </w:tcPr>
          <w:p w14:paraId="01FB03AE" w14:textId="77777777" w:rsidR="0043138D" w:rsidRPr="0010789C" w:rsidRDefault="0043138D" w:rsidP="003E36E7">
            <w:pPr>
              <w:rPr>
                <w:rFonts w:ascii="Arial" w:hAnsi="Arial" w:cs="Arial"/>
                <w:color w:val="0000FF"/>
              </w:rPr>
            </w:pPr>
          </w:p>
        </w:tc>
        <w:tc>
          <w:tcPr>
            <w:tcW w:w="3272" w:type="pct"/>
            <w:gridSpan w:val="4"/>
          </w:tcPr>
          <w:p w14:paraId="15C8E449" w14:textId="77777777" w:rsidR="0043138D" w:rsidRPr="0010789C" w:rsidRDefault="0043138D">
            <w:pPr>
              <w:jc w:val="both"/>
              <w:rPr>
                <w:rFonts w:ascii="Arial" w:hAnsi="Arial"/>
                <w:color w:val="0000FF"/>
              </w:rPr>
            </w:pPr>
          </w:p>
        </w:tc>
        <w:tc>
          <w:tcPr>
            <w:tcW w:w="149" w:type="pct"/>
            <w:vAlign w:val="bottom"/>
          </w:tcPr>
          <w:p w14:paraId="56EA6F3B" w14:textId="77777777" w:rsidR="0043138D" w:rsidRPr="0010789C" w:rsidRDefault="0043138D">
            <w:pPr>
              <w:rPr>
                <w:color w:val="0000FF"/>
              </w:rPr>
            </w:pPr>
          </w:p>
        </w:tc>
      </w:tr>
      <w:tr w:rsidR="00B44FDC" w:rsidRPr="0010789C" w14:paraId="5E4E348D" w14:textId="77777777" w:rsidTr="00AC7733">
        <w:trPr>
          <w:gridAfter w:val="3"/>
          <w:wAfter w:w="240" w:type="pct"/>
          <w:cantSplit/>
        </w:trPr>
        <w:tc>
          <w:tcPr>
            <w:tcW w:w="223" w:type="pct"/>
          </w:tcPr>
          <w:p w14:paraId="4E091A2D" w14:textId="77777777" w:rsidR="0043138D" w:rsidRPr="0010789C" w:rsidRDefault="0043138D">
            <w:pPr>
              <w:rPr>
                <w:color w:val="0000FF"/>
              </w:rPr>
            </w:pPr>
          </w:p>
        </w:tc>
        <w:tc>
          <w:tcPr>
            <w:tcW w:w="286" w:type="pct"/>
          </w:tcPr>
          <w:p w14:paraId="4E3E205D" w14:textId="77777777" w:rsidR="0043138D" w:rsidRPr="0010789C" w:rsidRDefault="0043138D">
            <w:pPr>
              <w:jc w:val="right"/>
              <w:rPr>
                <w:color w:val="0000FF"/>
              </w:rPr>
            </w:pPr>
          </w:p>
        </w:tc>
        <w:tc>
          <w:tcPr>
            <w:tcW w:w="383" w:type="pct"/>
          </w:tcPr>
          <w:p w14:paraId="406C7ED4" w14:textId="77777777" w:rsidR="0043138D" w:rsidRPr="0010789C" w:rsidRDefault="0043138D">
            <w:pPr>
              <w:rPr>
                <w:color w:val="0000FF"/>
              </w:rPr>
            </w:pPr>
          </w:p>
        </w:tc>
        <w:tc>
          <w:tcPr>
            <w:tcW w:w="447" w:type="pct"/>
          </w:tcPr>
          <w:p w14:paraId="1D4A6C33" w14:textId="77777777" w:rsidR="0043138D" w:rsidRPr="0010789C" w:rsidRDefault="0043138D" w:rsidP="003E36E7">
            <w:pPr>
              <w:rPr>
                <w:rFonts w:ascii="Arial" w:hAnsi="Arial" w:cs="Arial"/>
                <w:color w:val="0000FF"/>
              </w:rPr>
            </w:pPr>
          </w:p>
        </w:tc>
        <w:tc>
          <w:tcPr>
            <w:tcW w:w="2603" w:type="pct"/>
          </w:tcPr>
          <w:p w14:paraId="4B25AA8E" w14:textId="77777777" w:rsidR="0043138D" w:rsidRPr="0010789C" w:rsidRDefault="0043138D">
            <w:pPr>
              <w:jc w:val="both"/>
              <w:rPr>
                <w:color w:val="0000FF"/>
              </w:rPr>
            </w:pPr>
            <w:r w:rsidRPr="0010789C">
              <w:rPr>
                <w:rFonts w:ascii="Arial" w:hAnsi="Arial"/>
                <w:color w:val="0000FF"/>
              </w:rPr>
              <w:t>a. Appareil de base</w:t>
            </w:r>
            <w:r w:rsidR="0082091E" w:rsidRPr="0010789C">
              <w:rPr>
                <w:rFonts w:ascii="Arial" w:hAnsi="Arial"/>
                <w:color w:val="0000FF"/>
              </w:rPr>
              <w:t> :</w:t>
            </w:r>
            <w:r w:rsidR="003E36E7" w:rsidRPr="0010789C">
              <w:rPr>
                <w:rFonts w:ascii="Arial" w:hAnsi="Arial"/>
                <w:color w:val="0000FF"/>
              </w:rPr>
              <w:t>"</w:t>
            </w:r>
          </w:p>
        </w:tc>
        <w:tc>
          <w:tcPr>
            <w:tcW w:w="148" w:type="pct"/>
            <w:vAlign w:val="bottom"/>
          </w:tcPr>
          <w:p w14:paraId="7F0CF51B" w14:textId="77777777" w:rsidR="0043138D" w:rsidRPr="0010789C" w:rsidRDefault="0043138D">
            <w:pPr>
              <w:rPr>
                <w:color w:val="0000FF"/>
              </w:rPr>
            </w:pPr>
          </w:p>
        </w:tc>
        <w:tc>
          <w:tcPr>
            <w:tcW w:w="446" w:type="pct"/>
            <w:vAlign w:val="bottom"/>
          </w:tcPr>
          <w:p w14:paraId="2F23FFC0" w14:textId="77777777" w:rsidR="0043138D" w:rsidRPr="0010789C" w:rsidRDefault="0043138D">
            <w:pPr>
              <w:rPr>
                <w:color w:val="0000FF"/>
              </w:rPr>
            </w:pPr>
          </w:p>
        </w:tc>
        <w:tc>
          <w:tcPr>
            <w:tcW w:w="75" w:type="pct"/>
            <w:vAlign w:val="bottom"/>
          </w:tcPr>
          <w:p w14:paraId="131734CE" w14:textId="77777777" w:rsidR="0043138D" w:rsidRPr="0010789C" w:rsidRDefault="0043138D">
            <w:pPr>
              <w:rPr>
                <w:color w:val="0000FF"/>
              </w:rPr>
            </w:pPr>
          </w:p>
        </w:tc>
        <w:tc>
          <w:tcPr>
            <w:tcW w:w="149" w:type="pct"/>
            <w:vAlign w:val="bottom"/>
          </w:tcPr>
          <w:p w14:paraId="7C518452" w14:textId="77777777" w:rsidR="0043138D" w:rsidRPr="0010789C" w:rsidRDefault="0043138D">
            <w:pPr>
              <w:rPr>
                <w:color w:val="0000FF"/>
              </w:rPr>
            </w:pPr>
          </w:p>
        </w:tc>
      </w:tr>
      <w:tr w:rsidR="00B44FDC" w:rsidRPr="0010789C" w14:paraId="08FE8F76" w14:textId="77777777" w:rsidTr="00AC7733">
        <w:trPr>
          <w:gridAfter w:val="3"/>
          <w:wAfter w:w="240" w:type="pct"/>
          <w:cantSplit/>
        </w:trPr>
        <w:tc>
          <w:tcPr>
            <w:tcW w:w="223" w:type="pct"/>
          </w:tcPr>
          <w:p w14:paraId="7942DB50" w14:textId="77777777" w:rsidR="0043138D" w:rsidRPr="0010789C" w:rsidRDefault="0043138D">
            <w:pPr>
              <w:rPr>
                <w:color w:val="0000FF"/>
              </w:rPr>
            </w:pPr>
          </w:p>
        </w:tc>
        <w:tc>
          <w:tcPr>
            <w:tcW w:w="286" w:type="pct"/>
          </w:tcPr>
          <w:p w14:paraId="14E480F4" w14:textId="77777777" w:rsidR="0043138D" w:rsidRPr="0010789C" w:rsidRDefault="0043138D">
            <w:pPr>
              <w:jc w:val="right"/>
              <w:rPr>
                <w:color w:val="0000FF"/>
              </w:rPr>
            </w:pPr>
          </w:p>
        </w:tc>
        <w:tc>
          <w:tcPr>
            <w:tcW w:w="383" w:type="pct"/>
          </w:tcPr>
          <w:p w14:paraId="1D33D1E8" w14:textId="77777777" w:rsidR="0043138D" w:rsidRPr="0010789C" w:rsidRDefault="0043138D">
            <w:pPr>
              <w:rPr>
                <w:color w:val="0000FF"/>
              </w:rPr>
            </w:pPr>
          </w:p>
        </w:tc>
        <w:tc>
          <w:tcPr>
            <w:tcW w:w="447" w:type="pct"/>
          </w:tcPr>
          <w:p w14:paraId="68086CC6" w14:textId="77777777" w:rsidR="0043138D" w:rsidRPr="0010789C" w:rsidRDefault="0043138D" w:rsidP="003E36E7">
            <w:pPr>
              <w:rPr>
                <w:rFonts w:ascii="Arial" w:hAnsi="Arial" w:cs="Arial"/>
                <w:color w:val="0000FF"/>
              </w:rPr>
            </w:pPr>
          </w:p>
        </w:tc>
        <w:tc>
          <w:tcPr>
            <w:tcW w:w="2603" w:type="pct"/>
          </w:tcPr>
          <w:p w14:paraId="2641CA50" w14:textId="77777777" w:rsidR="0043138D" w:rsidRPr="0010789C" w:rsidRDefault="0043138D">
            <w:pPr>
              <w:jc w:val="both"/>
              <w:rPr>
                <w:rFonts w:ascii="Arial" w:hAnsi="Arial"/>
                <w:color w:val="0000FF"/>
              </w:rPr>
            </w:pPr>
          </w:p>
        </w:tc>
        <w:tc>
          <w:tcPr>
            <w:tcW w:w="148" w:type="pct"/>
            <w:vAlign w:val="bottom"/>
          </w:tcPr>
          <w:p w14:paraId="44FB257F" w14:textId="77777777" w:rsidR="0043138D" w:rsidRPr="0010789C" w:rsidRDefault="0043138D">
            <w:pPr>
              <w:rPr>
                <w:color w:val="0000FF"/>
              </w:rPr>
            </w:pPr>
          </w:p>
        </w:tc>
        <w:tc>
          <w:tcPr>
            <w:tcW w:w="446" w:type="pct"/>
            <w:vAlign w:val="bottom"/>
          </w:tcPr>
          <w:p w14:paraId="71DA4915" w14:textId="77777777" w:rsidR="0043138D" w:rsidRPr="0010789C" w:rsidRDefault="0043138D">
            <w:pPr>
              <w:rPr>
                <w:color w:val="0000FF"/>
              </w:rPr>
            </w:pPr>
          </w:p>
        </w:tc>
        <w:tc>
          <w:tcPr>
            <w:tcW w:w="75" w:type="pct"/>
            <w:vAlign w:val="bottom"/>
          </w:tcPr>
          <w:p w14:paraId="5E32A390" w14:textId="77777777" w:rsidR="0043138D" w:rsidRPr="0010789C" w:rsidRDefault="0043138D">
            <w:pPr>
              <w:rPr>
                <w:color w:val="0000FF"/>
              </w:rPr>
            </w:pPr>
          </w:p>
        </w:tc>
        <w:tc>
          <w:tcPr>
            <w:tcW w:w="149" w:type="pct"/>
            <w:vAlign w:val="bottom"/>
          </w:tcPr>
          <w:p w14:paraId="57B9ABBE" w14:textId="77777777" w:rsidR="0043138D" w:rsidRPr="0010789C" w:rsidRDefault="0043138D">
            <w:pPr>
              <w:rPr>
                <w:color w:val="0000FF"/>
              </w:rPr>
            </w:pPr>
          </w:p>
        </w:tc>
      </w:tr>
      <w:tr w:rsidR="00AC7733" w:rsidRPr="00ED52B7" w14:paraId="40A56808" w14:textId="77777777" w:rsidTr="00AC7733">
        <w:trPr>
          <w:gridAfter w:val="3"/>
          <w:wAfter w:w="240" w:type="pct"/>
          <w:cantSplit/>
        </w:trPr>
        <w:tc>
          <w:tcPr>
            <w:tcW w:w="223" w:type="pct"/>
          </w:tcPr>
          <w:p w14:paraId="28D269E0" w14:textId="77777777" w:rsidR="00713BA6" w:rsidRPr="0010789C" w:rsidRDefault="00713BA6" w:rsidP="00713BA6">
            <w:pPr>
              <w:rPr>
                <w:color w:val="0000FF"/>
              </w:rPr>
            </w:pPr>
          </w:p>
        </w:tc>
        <w:tc>
          <w:tcPr>
            <w:tcW w:w="286" w:type="pct"/>
          </w:tcPr>
          <w:p w14:paraId="2B347F35" w14:textId="77777777" w:rsidR="00713BA6" w:rsidRPr="0010789C" w:rsidRDefault="00713BA6" w:rsidP="00713BA6">
            <w:pPr>
              <w:jc w:val="right"/>
              <w:rPr>
                <w:color w:val="0000FF"/>
              </w:rPr>
            </w:pPr>
          </w:p>
        </w:tc>
        <w:tc>
          <w:tcPr>
            <w:tcW w:w="383" w:type="pct"/>
          </w:tcPr>
          <w:p w14:paraId="1800DD03" w14:textId="77777777" w:rsidR="00713BA6" w:rsidRPr="0010789C" w:rsidRDefault="00713BA6" w:rsidP="00713BA6">
            <w:pPr>
              <w:rPr>
                <w:color w:val="0000FF"/>
              </w:rPr>
            </w:pPr>
          </w:p>
        </w:tc>
        <w:tc>
          <w:tcPr>
            <w:tcW w:w="447" w:type="pct"/>
          </w:tcPr>
          <w:p w14:paraId="742B7DE0" w14:textId="77777777" w:rsidR="00713BA6" w:rsidRPr="0010789C" w:rsidRDefault="00713BA6" w:rsidP="003E36E7">
            <w:pPr>
              <w:rPr>
                <w:rFonts w:ascii="Arial" w:hAnsi="Arial" w:cs="Arial"/>
                <w:color w:val="0000FF"/>
              </w:rPr>
            </w:pPr>
          </w:p>
        </w:tc>
        <w:tc>
          <w:tcPr>
            <w:tcW w:w="3272" w:type="pct"/>
            <w:gridSpan w:val="4"/>
            <w:vAlign w:val="bottom"/>
          </w:tcPr>
          <w:p w14:paraId="4388E6A6" w14:textId="77777777" w:rsidR="00713BA6" w:rsidRPr="0010789C" w:rsidRDefault="00713BA6" w:rsidP="00713BA6">
            <w:pPr>
              <w:jc w:val="both"/>
              <w:rPr>
                <w:color w:val="0000FF"/>
                <w:lang w:val="fr-BE"/>
              </w:rPr>
            </w:pPr>
            <w:r w:rsidRPr="0010789C">
              <w:rPr>
                <w:rFonts w:ascii="Arial" w:hAnsi="Arial"/>
                <w:i/>
                <w:color w:val="0000FF"/>
                <w:sz w:val="18"/>
                <w:lang w:val="fr-BE"/>
              </w:rPr>
              <w:t xml:space="preserve">"A.R. 10.6.1998" (en vigueur 1.11.1998) + </w:t>
            </w:r>
            <w:r w:rsidR="00056C4D" w:rsidRPr="0010789C">
              <w:rPr>
                <w:rFonts w:ascii="Arial" w:hAnsi="Arial"/>
                <w:i/>
                <w:color w:val="0000FF"/>
                <w:sz w:val="18"/>
                <w:lang w:val="fr-BE"/>
              </w:rPr>
              <w:t>“A.R. 18.10.2013” (en vigueur 1.12.2013)</w:t>
            </w:r>
          </w:p>
        </w:tc>
        <w:tc>
          <w:tcPr>
            <w:tcW w:w="149" w:type="pct"/>
            <w:vAlign w:val="bottom"/>
          </w:tcPr>
          <w:p w14:paraId="760533E9" w14:textId="77777777" w:rsidR="00713BA6" w:rsidRPr="0010789C" w:rsidRDefault="00713BA6" w:rsidP="00713BA6">
            <w:pPr>
              <w:rPr>
                <w:color w:val="0000FF"/>
                <w:lang w:val="fr-BE"/>
              </w:rPr>
            </w:pPr>
          </w:p>
        </w:tc>
      </w:tr>
      <w:tr w:rsidR="00B44FDC" w:rsidRPr="0010789C" w14:paraId="6BC5DFD7" w14:textId="77777777" w:rsidTr="00AC7733">
        <w:trPr>
          <w:gridAfter w:val="3"/>
          <w:wAfter w:w="240" w:type="pct"/>
          <w:cantSplit/>
        </w:trPr>
        <w:tc>
          <w:tcPr>
            <w:tcW w:w="223" w:type="pct"/>
          </w:tcPr>
          <w:p w14:paraId="2494D473" w14:textId="77777777" w:rsidR="0043138D" w:rsidRPr="0010789C" w:rsidRDefault="0043138D">
            <w:pPr>
              <w:rPr>
                <w:color w:val="0000FF"/>
                <w:lang w:val="fr-BE"/>
              </w:rPr>
            </w:pPr>
          </w:p>
        </w:tc>
        <w:tc>
          <w:tcPr>
            <w:tcW w:w="286" w:type="pct"/>
          </w:tcPr>
          <w:p w14:paraId="7CA6F593" w14:textId="77777777" w:rsidR="0043138D" w:rsidRPr="0010789C" w:rsidRDefault="0043138D">
            <w:pPr>
              <w:jc w:val="right"/>
              <w:rPr>
                <w:color w:val="0000FF"/>
                <w:lang w:val="fr-BE"/>
              </w:rPr>
            </w:pPr>
          </w:p>
        </w:tc>
        <w:tc>
          <w:tcPr>
            <w:tcW w:w="383" w:type="pct"/>
          </w:tcPr>
          <w:p w14:paraId="2C27F247" w14:textId="77777777" w:rsidR="0043138D" w:rsidRPr="0010789C" w:rsidRDefault="0043138D">
            <w:pPr>
              <w:rPr>
                <w:color w:val="0000FF"/>
                <w:lang w:val="fr-BE"/>
              </w:rPr>
            </w:pPr>
          </w:p>
        </w:tc>
        <w:tc>
          <w:tcPr>
            <w:tcW w:w="447" w:type="pct"/>
          </w:tcPr>
          <w:p w14:paraId="13865A99" w14:textId="77777777" w:rsidR="0043138D" w:rsidRPr="0010789C" w:rsidRDefault="0043138D" w:rsidP="003E36E7">
            <w:pPr>
              <w:rPr>
                <w:rFonts w:ascii="Arial" w:hAnsi="Arial" w:cs="Arial"/>
                <w:color w:val="0000FF"/>
                <w:lang w:val="fr-BE"/>
              </w:rPr>
            </w:pPr>
          </w:p>
        </w:tc>
        <w:tc>
          <w:tcPr>
            <w:tcW w:w="2603" w:type="pct"/>
          </w:tcPr>
          <w:p w14:paraId="244E5A07" w14:textId="77777777" w:rsidR="0043138D" w:rsidRPr="0010789C" w:rsidRDefault="003E36E7">
            <w:pPr>
              <w:jc w:val="both"/>
              <w:rPr>
                <w:color w:val="0000FF"/>
              </w:rPr>
            </w:pPr>
            <w:r w:rsidRPr="0010789C">
              <w:rPr>
                <w:rFonts w:ascii="Arial" w:hAnsi="Arial"/>
                <w:color w:val="0000FF"/>
              </w:rPr>
              <w:t>"</w:t>
            </w:r>
            <w:r w:rsidR="0043138D" w:rsidRPr="0010789C">
              <w:rPr>
                <w:rFonts w:ascii="Arial" w:hAnsi="Arial"/>
                <w:color w:val="0000FF"/>
              </w:rPr>
              <w:t>Sur mesure high tech</w:t>
            </w:r>
          </w:p>
        </w:tc>
        <w:tc>
          <w:tcPr>
            <w:tcW w:w="148" w:type="pct"/>
            <w:vAlign w:val="bottom"/>
          </w:tcPr>
          <w:p w14:paraId="6CE08C17" w14:textId="77777777" w:rsidR="0043138D" w:rsidRPr="0010789C" w:rsidRDefault="0043138D">
            <w:pPr>
              <w:rPr>
                <w:color w:val="0000FF"/>
              </w:rPr>
            </w:pPr>
          </w:p>
        </w:tc>
        <w:tc>
          <w:tcPr>
            <w:tcW w:w="446" w:type="pct"/>
            <w:vAlign w:val="bottom"/>
          </w:tcPr>
          <w:p w14:paraId="7D6B4E7B" w14:textId="77777777" w:rsidR="0043138D" w:rsidRPr="0010789C" w:rsidRDefault="0043138D">
            <w:pPr>
              <w:rPr>
                <w:color w:val="0000FF"/>
              </w:rPr>
            </w:pPr>
          </w:p>
        </w:tc>
        <w:tc>
          <w:tcPr>
            <w:tcW w:w="75" w:type="pct"/>
            <w:vAlign w:val="bottom"/>
          </w:tcPr>
          <w:p w14:paraId="18AEB5E7" w14:textId="77777777" w:rsidR="0043138D" w:rsidRPr="0010789C" w:rsidRDefault="0043138D">
            <w:pPr>
              <w:rPr>
                <w:color w:val="0000FF"/>
              </w:rPr>
            </w:pPr>
          </w:p>
        </w:tc>
        <w:tc>
          <w:tcPr>
            <w:tcW w:w="149" w:type="pct"/>
            <w:vAlign w:val="bottom"/>
          </w:tcPr>
          <w:p w14:paraId="01852415" w14:textId="77777777" w:rsidR="0043138D" w:rsidRPr="0010789C" w:rsidRDefault="0043138D">
            <w:pPr>
              <w:rPr>
                <w:color w:val="0000FF"/>
              </w:rPr>
            </w:pPr>
          </w:p>
        </w:tc>
      </w:tr>
      <w:tr w:rsidR="00B44FDC" w:rsidRPr="0010789C" w14:paraId="740F0764" w14:textId="77777777" w:rsidTr="00AC7733">
        <w:trPr>
          <w:gridAfter w:val="3"/>
          <w:wAfter w:w="240" w:type="pct"/>
          <w:cantSplit/>
        </w:trPr>
        <w:tc>
          <w:tcPr>
            <w:tcW w:w="223" w:type="pct"/>
          </w:tcPr>
          <w:p w14:paraId="21292D60" w14:textId="77777777" w:rsidR="0043138D" w:rsidRPr="0010789C" w:rsidRDefault="0043138D">
            <w:pPr>
              <w:rPr>
                <w:color w:val="0000FF"/>
              </w:rPr>
            </w:pPr>
          </w:p>
        </w:tc>
        <w:tc>
          <w:tcPr>
            <w:tcW w:w="286" w:type="pct"/>
          </w:tcPr>
          <w:p w14:paraId="43BE7B0A" w14:textId="77777777" w:rsidR="0043138D" w:rsidRPr="0010789C" w:rsidRDefault="0043138D">
            <w:pPr>
              <w:jc w:val="right"/>
              <w:rPr>
                <w:color w:val="0000FF"/>
              </w:rPr>
            </w:pPr>
          </w:p>
        </w:tc>
        <w:tc>
          <w:tcPr>
            <w:tcW w:w="383" w:type="pct"/>
          </w:tcPr>
          <w:p w14:paraId="7D830D30" w14:textId="77777777" w:rsidR="0043138D" w:rsidRPr="0010789C" w:rsidRDefault="0043138D">
            <w:pPr>
              <w:rPr>
                <w:color w:val="0000FF"/>
              </w:rPr>
            </w:pPr>
            <w:r w:rsidRPr="0010789C">
              <w:rPr>
                <w:rFonts w:ascii="Arial" w:hAnsi="Arial"/>
                <w:color w:val="0000FF"/>
              </w:rPr>
              <w:t>656515</w:t>
            </w:r>
          </w:p>
        </w:tc>
        <w:tc>
          <w:tcPr>
            <w:tcW w:w="447" w:type="pct"/>
          </w:tcPr>
          <w:p w14:paraId="279DF37C" w14:textId="77777777" w:rsidR="0043138D" w:rsidRPr="0010789C" w:rsidRDefault="003E36E7" w:rsidP="003E36E7">
            <w:pPr>
              <w:rPr>
                <w:rFonts w:ascii="Arial" w:hAnsi="Arial" w:cs="Arial"/>
                <w:color w:val="0000FF"/>
              </w:rPr>
            </w:pPr>
            <w:r w:rsidRPr="0010789C">
              <w:rPr>
                <w:rFonts w:ascii="Arial" w:hAnsi="Arial" w:cs="Arial"/>
                <w:color w:val="0000FF"/>
              </w:rPr>
              <w:t>656526</w:t>
            </w:r>
          </w:p>
        </w:tc>
        <w:tc>
          <w:tcPr>
            <w:tcW w:w="2603" w:type="pct"/>
          </w:tcPr>
          <w:p w14:paraId="71929810" w14:textId="77777777" w:rsidR="0043138D" w:rsidRPr="0010789C" w:rsidRDefault="0043138D">
            <w:pPr>
              <w:jc w:val="both"/>
              <w:rPr>
                <w:color w:val="0000FF"/>
                <w:lang w:val="fr-FR"/>
              </w:rPr>
            </w:pPr>
            <w:r w:rsidRPr="0010789C">
              <w:rPr>
                <w:rFonts w:ascii="Arial" w:hAnsi="Arial"/>
                <w:color w:val="0000FF"/>
                <w:lang w:val="fr-FR"/>
              </w:rPr>
              <w:t>Statif de base avec amortisseur à gaz</w:t>
            </w:r>
          </w:p>
        </w:tc>
        <w:tc>
          <w:tcPr>
            <w:tcW w:w="148" w:type="pct"/>
            <w:vAlign w:val="bottom"/>
          </w:tcPr>
          <w:p w14:paraId="1FE08A9C"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043252A0" w14:textId="77777777" w:rsidR="0043138D" w:rsidRPr="0010789C" w:rsidRDefault="0043138D">
            <w:pPr>
              <w:jc w:val="right"/>
              <w:rPr>
                <w:color w:val="0000FF"/>
              </w:rPr>
            </w:pPr>
            <w:r w:rsidRPr="0010789C">
              <w:rPr>
                <w:rFonts w:ascii="Arial" w:hAnsi="Arial"/>
                <w:color w:val="0000FF"/>
              </w:rPr>
              <w:t>530,75</w:t>
            </w:r>
          </w:p>
        </w:tc>
        <w:tc>
          <w:tcPr>
            <w:tcW w:w="75" w:type="pct"/>
            <w:vAlign w:val="bottom"/>
          </w:tcPr>
          <w:p w14:paraId="19987056" w14:textId="77777777" w:rsidR="0043138D" w:rsidRPr="0010789C" w:rsidRDefault="0043138D">
            <w:pPr>
              <w:rPr>
                <w:color w:val="0000FF"/>
              </w:rPr>
            </w:pPr>
          </w:p>
        </w:tc>
        <w:tc>
          <w:tcPr>
            <w:tcW w:w="149" w:type="pct"/>
            <w:vAlign w:val="bottom"/>
          </w:tcPr>
          <w:p w14:paraId="081A4D2A" w14:textId="77777777" w:rsidR="0043138D" w:rsidRPr="0010789C" w:rsidRDefault="0043138D">
            <w:pPr>
              <w:rPr>
                <w:color w:val="0000FF"/>
              </w:rPr>
            </w:pPr>
          </w:p>
        </w:tc>
      </w:tr>
      <w:tr w:rsidR="00B44FDC" w:rsidRPr="0010789C" w14:paraId="23517DEA" w14:textId="77777777" w:rsidTr="00AC7733">
        <w:trPr>
          <w:gridAfter w:val="3"/>
          <w:wAfter w:w="240" w:type="pct"/>
          <w:cantSplit/>
        </w:trPr>
        <w:tc>
          <w:tcPr>
            <w:tcW w:w="223" w:type="pct"/>
          </w:tcPr>
          <w:p w14:paraId="7F9B7DF0" w14:textId="77777777" w:rsidR="00DC7922" w:rsidRPr="0010789C" w:rsidRDefault="00DC7922">
            <w:pPr>
              <w:rPr>
                <w:color w:val="0000FF"/>
              </w:rPr>
            </w:pPr>
          </w:p>
        </w:tc>
        <w:tc>
          <w:tcPr>
            <w:tcW w:w="286" w:type="pct"/>
          </w:tcPr>
          <w:p w14:paraId="0B3B4EB6" w14:textId="77777777" w:rsidR="0043138D" w:rsidRPr="0010789C" w:rsidRDefault="0043138D">
            <w:pPr>
              <w:jc w:val="right"/>
              <w:rPr>
                <w:color w:val="0000FF"/>
              </w:rPr>
            </w:pPr>
          </w:p>
        </w:tc>
        <w:tc>
          <w:tcPr>
            <w:tcW w:w="383" w:type="pct"/>
          </w:tcPr>
          <w:p w14:paraId="7D474C98" w14:textId="77777777" w:rsidR="0043138D" w:rsidRPr="0010789C" w:rsidRDefault="0043138D">
            <w:pPr>
              <w:rPr>
                <w:rFonts w:ascii="Arial" w:hAnsi="Arial"/>
                <w:color w:val="0000FF"/>
              </w:rPr>
            </w:pPr>
          </w:p>
        </w:tc>
        <w:tc>
          <w:tcPr>
            <w:tcW w:w="447" w:type="pct"/>
          </w:tcPr>
          <w:p w14:paraId="33525111" w14:textId="77777777" w:rsidR="0043138D" w:rsidRPr="0010789C" w:rsidRDefault="0043138D" w:rsidP="003E36E7">
            <w:pPr>
              <w:rPr>
                <w:rFonts w:ascii="Arial" w:hAnsi="Arial" w:cs="Arial"/>
                <w:color w:val="0000FF"/>
              </w:rPr>
            </w:pPr>
          </w:p>
        </w:tc>
        <w:tc>
          <w:tcPr>
            <w:tcW w:w="2603" w:type="pct"/>
          </w:tcPr>
          <w:p w14:paraId="77FCB7BD" w14:textId="77777777" w:rsidR="0043138D" w:rsidRPr="0010789C" w:rsidRDefault="0043138D">
            <w:pPr>
              <w:jc w:val="both"/>
              <w:rPr>
                <w:rFonts w:ascii="Arial" w:hAnsi="Arial"/>
                <w:color w:val="0000FF"/>
              </w:rPr>
            </w:pPr>
          </w:p>
        </w:tc>
        <w:tc>
          <w:tcPr>
            <w:tcW w:w="148" w:type="pct"/>
            <w:vAlign w:val="bottom"/>
          </w:tcPr>
          <w:p w14:paraId="3521C133" w14:textId="77777777" w:rsidR="0043138D" w:rsidRPr="0010789C" w:rsidRDefault="0043138D">
            <w:pPr>
              <w:jc w:val="right"/>
              <w:rPr>
                <w:rFonts w:ascii="Arial" w:hAnsi="Arial"/>
                <w:color w:val="0000FF"/>
              </w:rPr>
            </w:pPr>
          </w:p>
        </w:tc>
        <w:tc>
          <w:tcPr>
            <w:tcW w:w="446" w:type="pct"/>
            <w:vAlign w:val="bottom"/>
          </w:tcPr>
          <w:p w14:paraId="6AFD9EF6" w14:textId="77777777" w:rsidR="0043138D" w:rsidRPr="0010789C" w:rsidRDefault="0043138D">
            <w:pPr>
              <w:jc w:val="right"/>
              <w:rPr>
                <w:rFonts w:ascii="Arial" w:hAnsi="Arial"/>
                <w:color w:val="0000FF"/>
              </w:rPr>
            </w:pPr>
          </w:p>
        </w:tc>
        <w:tc>
          <w:tcPr>
            <w:tcW w:w="75" w:type="pct"/>
            <w:vAlign w:val="bottom"/>
          </w:tcPr>
          <w:p w14:paraId="1EC8309D" w14:textId="77777777" w:rsidR="0043138D" w:rsidRPr="0010789C" w:rsidRDefault="0043138D">
            <w:pPr>
              <w:rPr>
                <w:color w:val="0000FF"/>
              </w:rPr>
            </w:pPr>
          </w:p>
        </w:tc>
        <w:tc>
          <w:tcPr>
            <w:tcW w:w="149" w:type="pct"/>
            <w:vAlign w:val="bottom"/>
          </w:tcPr>
          <w:p w14:paraId="00FDCA96" w14:textId="77777777" w:rsidR="0043138D" w:rsidRPr="0010789C" w:rsidRDefault="0043138D">
            <w:pPr>
              <w:rPr>
                <w:color w:val="0000FF"/>
              </w:rPr>
            </w:pPr>
          </w:p>
        </w:tc>
      </w:tr>
      <w:tr w:rsidR="00B44FDC" w:rsidRPr="0010789C" w14:paraId="32ABB9D3" w14:textId="77777777" w:rsidTr="00AC7733">
        <w:trPr>
          <w:gridAfter w:val="3"/>
          <w:wAfter w:w="240" w:type="pct"/>
          <w:cantSplit/>
        </w:trPr>
        <w:tc>
          <w:tcPr>
            <w:tcW w:w="223" w:type="pct"/>
          </w:tcPr>
          <w:p w14:paraId="32A48E0B" w14:textId="77777777" w:rsidR="0043138D" w:rsidRPr="0010789C" w:rsidRDefault="0043138D">
            <w:pPr>
              <w:rPr>
                <w:color w:val="0000FF"/>
              </w:rPr>
            </w:pPr>
          </w:p>
        </w:tc>
        <w:tc>
          <w:tcPr>
            <w:tcW w:w="286" w:type="pct"/>
          </w:tcPr>
          <w:p w14:paraId="6DE9FD8E" w14:textId="77777777" w:rsidR="0043138D" w:rsidRPr="0010789C" w:rsidRDefault="0043138D">
            <w:pPr>
              <w:jc w:val="right"/>
              <w:rPr>
                <w:color w:val="0000FF"/>
              </w:rPr>
            </w:pPr>
          </w:p>
        </w:tc>
        <w:tc>
          <w:tcPr>
            <w:tcW w:w="383" w:type="pct"/>
          </w:tcPr>
          <w:p w14:paraId="44B12E51" w14:textId="77777777" w:rsidR="0043138D" w:rsidRPr="0010789C" w:rsidRDefault="0043138D">
            <w:pPr>
              <w:rPr>
                <w:color w:val="0000FF"/>
              </w:rPr>
            </w:pPr>
          </w:p>
        </w:tc>
        <w:tc>
          <w:tcPr>
            <w:tcW w:w="447" w:type="pct"/>
          </w:tcPr>
          <w:p w14:paraId="5C4AAB79" w14:textId="77777777" w:rsidR="0043138D" w:rsidRPr="0010789C" w:rsidRDefault="0043138D" w:rsidP="003E36E7">
            <w:pPr>
              <w:rPr>
                <w:rFonts w:ascii="Arial" w:hAnsi="Arial" w:cs="Arial"/>
                <w:color w:val="0000FF"/>
              </w:rPr>
            </w:pPr>
          </w:p>
        </w:tc>
        <w:tc>
          <w:tcPr>
            <w:tcW w:w="2603" w:type="pct"/>
          </w:tcPr>
          <w:p w14:paraId="37A116D3" w14:textId="77777777" w:rsidR="0043138D" w:rsidRPr="0010789C" w:rsidRDefault="0043138D">
            <w:pPr>
              <w:jc w:val="both"/>
              <w:rPr>
                <w:color w:val="0000FF"/>
              </w:rPr>
            </w:pPr>
            <w:r w:rsidRPr="0010789C">
              <w:rPr>
                <w:rFonts w:ascii="Arial" w:hAnsi="Arial"/>
                <w:color w:val="0000FF"/>
              </w:rPr>
              <w:t>b. Accessoires</w:t>
            </w:r>
            <w:r w:rsidR="0082091E" w:rsidRPr="0010789C">
              <w:rPr>
                <w:rFonts w:ascii="Arial" w:hAnsi="Arial"/>
                <w:color w:val="0000FF"/>
              </w:rPr>
              <w:t> :</w:t>
            </w:r>
          </w:p>
        </w:tc>
        <w:tc>
          <w:tcPr>
            <w:tcW w:w="148" w:type="pct"/>
            <w:vAlign w:val="bottom"/>
          </w:tcPr>
          <w:p w14:paraId="39F57CA3" w14:textId="77777777" w:rsidR="0043138D" w:rsidRPr="0010789C" w:rsidRDefault="0043138D">
            <w:pPr>
              <w:rPr>
                <w:color w:val="0000FF"/>
              </w:rPr>
            </w:pPr>
          </w:p>
        </w:tc>
        <w:tc>
          <w:tcPr>
            <w:tcW w:w="446" w:type="pct"/>
            <w:vAlign w:val="bottom"/>
          </w:tcPr>
          <w:p w14:paraId="19BB46D8" w14:textId="77777777" w:rsidR="0043138D" w:rsidRPr="0010789C" w:rsidRDefault="0043138D">
            <w:pPr>
              <w:rPr>
                <w:color w:val="0000FF"/>
              </w:rPr>
            </w:pPr>
          </w:p>
        </w:tc>
        <w:tc>
          <w:tcPr>
            <w:tcW w:w="75" w:type="pct"/>
            <w:vAlign w:val="bottom"/>
          </w:tcPr>
          <w:p w14:paraId="409986D7" w14:textId="77777777" w:rsidR="0043138D" w:rsidRPr="0010789C" w:rsidRDefault="0043138D">
            <w:pPr>
              <w:rPr>
                <w:color w:val="0000FF"/>
              </w:rPr>
            </w:pPr>
          </w:p>
        </w:tc>
        <w:tc>
          <w:tcPr>
            <w:tcW w:w="149" w:type="pct"/>
            <w:vAlign w:val="bottom"/>
          </w:tcPr>
          <w:p w14:paraId="5CD6ACB0" w14:textId="77777777" w:rsidR="0043138D" w:rsidRPr="0010789C" w:rsidRDefault="0043138D">
            <w:pPr>
              <w:rPr>
                <w:color w:val="0000FF"/>
              </w:rPr>
            </w:pPr>
          </w:p>
        </w:tc>
      </w:tr>
      <w:tr w:rsidR="00B44FDC" w:rsidRPr="0010789C" w14:paraId="07BDDDF5" w14:textId="77777777" w:rsidTr="00AC7733">
        <w:trPr>
          <w:gridAfter w:val="3"/>
          <w:wAfter w:w="240" w:type="pct"/>
          <w:cantSplit/>
        </w:trPr>
        <w:tc>
          <w:tcPr>
            <w:tcW w:w="223" w:type="pct"/>
          </w:tcPr>
          <w:p w14:paraId="01049DFC" w14:textId="77777777" w:rsidR="0043138D" w:rsidRPr="0010789C" w:rsidRDefault="0043138D">
            <w:pPr>
              <w:rPr>
                <w:color w:val="0000FF"/>
              </w:rPr>
            </w:pPr>
          </w:p>
        </w:tc>
        <w:tc>
          <w:tcPr>
            <w:tcW w:w="286" w:type="pct"/>
          </w:tcPr>
          <w:p w14:paraId="292D8738" w14:textId="77777777" w:rsidR="0043138D" w:rsidRPr="0010789C" w:rsidRDefault="0043138D">
            <w:pPr>
              <w:jc w:val="right"/>
              <w:rPr>
                <w:color w:val="0000FF"/>
              </w:rPr>
            </w:pPr>
          </w:p>
        </w:tc>
        <w:tc>
          <w:tcPr>
            <w:tcW w:w="383" w:type="pct"/>
          </w:tcPr>
          <w:p w14:paraId="52A92B70" w14:textId="77777777" w:rsidR="0043138D" w:rsidRPr="0010789C" w:rsidRDefault="0043138D">
            <w:pPr>
              <w:rPr>
                <w:color w:val="0000FF"/>
              </w:rPr>
            </w:pPr>
          </w:p>
        </w:tc>
        <w:tc>
          <w:tcPr>
            <w:tcW w:w="447" w:type="pct"/>
          </w:tcPr>
          <w:p w14:paraId="3EF44097" w14:textId="77777777" w:rsidR="0043138D" w:rsidRPr="0010789C" w:rsidRDefault="0043138D" w:rsidP="003E36E7">
            <w:pPr>
              <w:rPr>
                <w:rFonts w:ascii="Arial" w:hAnsi="Arial" w:cs="Arial"/>
                <w:color w:val="0000FF"/>
              </w:rPr>
            </w:pPr>
          </w:p>
        </w:tc>
        <w:tc>
          <w:tcPr>
            <w:tcW w:w="2603" w:type="pct"/>
          </w:tcPr>
          <w:p w14:paraId="3B5EBB5F" w14:textId="77777777" w:rsidR="0043138D" w:rsidRPr="0010789C" w:rsidRDefault="0043138D">
            <w:pPr>
              <w:jc w:val="both"/>
              <w:rPr>
                <w:rFonts w:ascii="Arial" w:hAnsi="Arial"/>
                <w:color w:val="0000FF"/>
              </w:rPr>
            </w:pPr>
          </w:p>
        </w:tc>
        <w:tc>
          <w:tcPr>
            <w:tcW w:w="148" w:type="pct"/>
            <w:vAlign w:val="bottom"/>
          </w:tcPr>
          <w:p w14:paraId="3C46EF2C" w14:textId="77777777" w:rsidR="0043138D" w:rsidRPr="0010789C" w:rsidRDefault="0043138D">
            <w:pPr>
              <w:rPr>
                <w:color w:val="0000FF"/>
              </w:rPr>
            </w:pPr>
          </w:p>
        </w:tc>
        <w:tc>
          <w:tcPr>
            <w:tcW w:w="446" w:type="pct"/>
            <w:vAlign w:val="bottom"/>
          </w:tcPr>
          <w:p w14:paraId="085245A7" w14:textId="77777777" w:rsidR="0043138D" w:rsidRPr="0010789C" w:rsidRDefault="0043138D">
            <w:pPr>
              <w:rPr>
                <w:color w:val="0000FF"/>
              </w:rPr>
            </w:pPr>
          </w:p>
        </w:tc>
        <w:tc>
          <w:tcPr>
            <w:tcW w:w="75" w:type="pct"/>
            <w:vAlign w:val="bottom"/>
          </w:tcPr>
          <w:p w14:paraId="5746C2E7" w14:textId="77777777" w:rsidR="0043138D" w:rsidRPr="0010789C" w:rsidRDefault="0043138D">
            <w:pPr>
              <w:rPr>
                <w:color w:val="0000FF"/>
              </w:rPr>
            </w:pPr>
          </w:p>
        </w:tc>
        <w:tc>
          <w:tcPr>
            <w:tcW w:w="149" w:type="pct"/>
            <w:vAlign w:val="bottom"/>
          </w:tcPr>
          <w:p w14:paraId="50AFEA57" w14:textId="77777777" w:rsidR="0043138D" w:rsidRPr="0010789C" w:rsidRDefault="0043138D">
            <w:pPr>
              <w:rPr>
                <w:color w:val="0000FF"/>
              </w:rPr>
            </w:pPr>
          </w:p>
        </w:tc>
      </w:tr>
      <w:tr w:rsidR="00B44FDC" w:rsidRPr="0010789C" w14:paraId="26D51E44" w14:textId="77777777" w:rsidTr="00AC7733">
        <w:trPr>
          <w:gridAfter w:val="3"/>
          <w:wAfter w:w="240" w:type="pct"/>
          <w:cantSplit/>
        </w:trPr>
        <w:tc>
          <w:tcPr>
            <w:tcW w:w="223" w:type="pct"/>
          </w:tcPr>
          <w:p w14:paraId="19F8A505" w14:textId="77777777" w:rsidR="0043138D" w:rsidRPr="0010789C" w:rsidRDefault="0043138D">
            <w:pPr>
              <w:rPr>
                <w:color w:val="0000FF"/>
              </w:rPr>
            </w:pPr>
          </w:p>
        </w:tc>
        <w:tc>
          <w:tcPr>
            <w:tcW w:w="286" w:type="pct"/>
          </w:tcPr>
          <w:p w14:paraId="72DF8050" w14:textId="77777777" w:rsidR="0043138D" w:rsidRPr="0010789C" w:rsidRDefault="0043138D">
            <w:pPr>
              <w:jc w:val="right"/>
              <w:rPr>
                <w:color w:val="0000FF"/>
              </w:rPr>
            </w:pPr>
          </w:p>
        </w:tc>
        <w:tc>
          <w:tcPr>
            <w:tcW w:w="383" w:type="pct"/>
          </w:tcPr>
          <w:p w14:paraId="034A728E" w14:textId="77777777" w:rsidR="0043138D" w:rsidRPr="0010789C" w:rsidRDefault="0043138D">
            <w:pPr>
              <w:rPr>
                <w:color w:val="0000FF"/>
              </w:rPr>
            </w:pPr>
          </w:p>
        </w:tc>
        <w:tc>
          <w:tcPr>
            <w:tcW w:w="447" w:type="pct"/>
          </w:tcPr>
          <w:p w14:paraId="5A195DDE" w14:textId="77777777" w:rsidR="0043138D" w:rsidRPr="0010789C" w:rsidRDefault="0043138D" w:rsidP="003E36E7">
            <w:pPr>
              <w:rPr>
                <w:rFonts w:ascii="Arial" w:hAnsi="Arial" w:cs="Arial"/>
                <w:color w:val="0000FF"/>
              </w:rPr>
            </w:pPr>
          </w:p>
        </w:tc>
        <w:tc>
          <w:tcPr>
            <w:tcW w:w="2603" w:type="pct"/>
          </w:tcPr>
          <w:p w14:paraId="1A32F4E8" w14:textId="77777777" w:rsidR="0043138D" w:rsidRPr="0010789C" w:rsidRDefault="0043138D">
            <w:pPr>
              <w:jc w:val="both"/>
              <w:rPr>
                <w:color w:val="0000FF"/>
              </w:rPr>
            </w:pPr>
            <w:r w:rsidRPr="0010789C">
              <w:rPr>
                <w:rFonts w:ascii="Arial" w:hAnsi="Arial"/>
                <w:color w:val="0000FF"/>
              </w:rPr>
              <w:t>b. 1.</w:t>
            </w:r>
          </w:p>
        </w:tc>
        <w:tc>
          <w:tcPr>
            <w:tcW w:w="148" w:type="pct"/>
            <w:vAlign w:val="bottom"/>
          </w:tcPr>
          <w:p w14:paraId="2FEA17F0" w14:textId="77777777" w:rsidR="0043138D" w:rsidRPr="0010789C" w:rsidRDefault="0043138D">
            <w:pPr>
              <w:rPr>
                <w:color w:val="0000FF"/>
              </w:rPr>
            </w:pPr>
          </w:p>
        </w:tc>
        <w:tc>
          <w:tcPr>
            <w:tcW w:w="446" w:type="pct"/>
            <w:vAlign w:val="bottom"/>
          </w:tcPr>
          <w:p w14:paraId="42A519BF" w14:textId="77777777" w:rsidR="0043138D" w:rsidRPr="0010789C" w:rsidRDefault="0043138D">
            <w:pPr>
              <w:rPr>
                <w:color w:val="0000FF"/>
              </w:rPr>
            </w:pPr>
          </w:p>
        </w:tc>
        <w:tc>
          <w:tcPr>
            <w:tcW w:w="75" w:type="pct"/>
            <w:vAlign w:val="bottom"/>
          </w:tcPr>
          <w:p w14:paraId="52D979C5" w14:textId="77777777" w:rsidR="0043138D" w:rsidRPr="0010789C" w:rsidRDefault="0043138D">
            <w:pPr>
              <w:rPr>
                <w:color w:val="0000FF"/>
              </w:rPr>
            </w:pPr>
          </w:p>
        </w:tc>
        <w:tc>
          <w:tcPr>
            <w:tcW w:w="149" w:type="pct"/>
            <w:vAlign w:val="bottom"/>
          </w:tcPr>
          <w:p w14:paraId="7C215C0B" w14:textId="77777777" w:rsidR="0043138D" w:rsidRPr="0010789C" w:rsidRDefault="0043138D">
            <w:pPr>
              <w:rPr>
                <w:color w:val="0000FF"/>
              </w:rPr>
            </w:pPr>
          </w:p>
        </w:tc>
      </w:tr>
      <w:tr w:rsidR="00B44FDC" w:rsidRPr="0010789C" w14:paraId="74E124D1" w14:textId="77777777" w:rsidTr="00AC7733">
        <w:trPr>
          <w:gridAfter w:val="3"/>
          <w:wAfter w:w="240" w:type="pct"/>
          <w:cantSplit/>
        </w:trPr>
        <w:tc>
          <w:tcPr>
            <w:tcW w:w="223" w:type="pct"/>
          </w:tcPr>
          <w:p w14:paraId="58F6CB60" w14:textId="77777777" w:rsidR="002147A3" w:rsidRPr="0010789C" w:rsidRDefault="002147A3">
            <w:pPr>
              <w:rPr>
                <w:color w:val="0000FF"/>
              </w:rPr>
            </w:pPr>
          </w:p>
        </w:tc>
        <w:tc>
          <w:tcPr>
            <w:tcW w:w="286" w:type="pct"/>
          </w:tcPr>
          <w:p w14:paraId="0EE51651" w14:textId="77777777" w:rsidR="002147A3" w:rsidRPr="0010789C" w:rsidRDefault="002147A3">
            <w:pPr>
              <w:jc w:val="right"/>
              <w:rPr>
                <w:color w:val="0000FF"/>
              </w:rPr>
            </w:pPr>
          </w:p>
        </w:tc>
        <w:tc>
          <w:tcPr>
            <w:tcW w:w="383" w:type="pct"/>
          </w:tcPr>
          <w:p w14:paraId="0595DF3F" w14:textId="77777777" w:rsidR="002147A3" w:rsidRPr="0010789C" w:rsidRDefault="002147A3">
            <w:pPr>
              <w:rPr>
                <w:color w:val="0000FF"/>
              </w:rPr>
            </w:pPr>
          </w:p>
        </w:tc>
        <w:tc>
          <w:tcPr>
            <w:tcW w:w="447" w:type="pct"/>
          </w:tcPr>
          <w:p w14:paraId="61A221BE" w14:textId="77777777" w:rsidR="002147A3" w:rsidRPr="0010789C" w:rsidRDefault="002147A3" w:rsidP="003E36E7">
            <w:pPr>
              <w:rPr>
                <w:rFonts w:ascii="Arial" w:hAnsi="Arial" w:cs="Arial"/>
                <w:color w:val="0000FF"/>
              </w:rPr>
            </w:pPr>
          </w:p>
        </w:tc>
        <w:tc>
          <w:tcPr>
            <w:tcW w:w="2603" w:type="pct"/>
          </w:tcPr>
          <w:p w14:paraId="23F55629" w14:textId="77777777" w:rsidR="002147A3" w:rsidRPr="0010789C" w:rsidRDefault="002147A3">
            <w:pPr>
              <w:jc w:val="both"/>
              <w:rPr>
                <w:rFonts w:ascii="Arial" w:hAnsi="Arial"/>
                <w:color w:val="0000FF"/>
              </w:rPr>
            </w:pPr>
          </w:p>
        </w:tc>
        <w:tc>
          <w:tcPr>
            <w:tcW w:w="148" w:type="pct"/>
            <w:vAlign w:val="bottom"/>
          </w:tcPr>
          <w:p w14:paraId="15F71819" w14:textId="77777777" w:rsidR="002147A3" w:rsidRPr="0010789C" w:rsidRDefault="002147A3">
            <w:pPr>
              <w:rPr>
                <w:color w:val="0000FF"/>
              </w:rPr>
            </w:pPr>
          </w:p>
        </w:tc>
        <w:tc>
          <w:tcPr>
            <w:tcW w:w="446" w:type="pct"/>
            <w:vAlign w:val="bottom"/>
          </w:tcPr>
          <w:p w14:paraId="43642936" w14:textId="77777777" w:rsidR="002147A3" w:rsidRPr="0010789C" w:rsidRDefault="002147A3">
            <w:pPr>
              <w:rPr>
                <w:color w:val="0000FF"/>
              </w:rPr>
            </w:pPr>
          </w:p>
        </w:tc>
        <w:tc>
          <w:tcPr>
            <w:tcW w:w="75" w:type="pct"/>
            <w:vAlign w:val="bottom"/>
          </w:tcPr>
          <w:p w14:paraId="748DC3F2" w14:textId="77777777" w:rsidR="002147A3" w:rsidRPr="0010789C" w:rsidRDefault="002147A3">
            <w:pPr>
              <w:rPr>
                <w:color w:val="0000FF"/>
              </w:rPr>
            </w:pPr>
          </w:p>
        </w:tc>
        <w:tc>
          <w:tcPr>
            <w:tcW w:w="149" w:type="pct"/>
            <w:vAlign w:val="bottom"/>
          </w:tcPr>
          <w:p w14:paraId="7DA3181E" w14:textId="77777777" w:rsidR="002147A3" w:rsidRPr="0010789C" w:rsidRDefault="002147A3">
            <w:pPr>
              <w:rPr>
                <w:color w:val="0000FF"/>
              </w:rPr>
            </w:pPr>
          </w:p>
        </w:tc>
      </w:tr>
      <w:tr w:rsidR="00B44FDC" w:rsidRPr="0010789C" w14:paraId="11C3AC50" w14:textId="77777777" w:rsidTr="00AC7733">
        <w:trPr>
          <w:gridAfter w:val="3"/>
          <w:wAfter w:w="240" w:type="pct"/>
          <w:cantSplit/>
        </w:trPr>
        <w:tc>
          <w:tcPr>
            <w:tcW w:w="223" w:type="pct"/>
          </w:tcPr>
          <w:p w14:paraId="7C4E51BF" w14:textId="77777777" w:rsidR="0043138D" w:rsidRPr="0010789C" w:rsidRDefault="0043138D">
            <w:pPr>
              <w:rPr>
                <w:color w:val="0000FF"/>
              </w:rPr>
            </w:pPr>
          </w:p>
        </w:tc>
        <w:tc>
          <w:tcPr>
            <w:tcW w:w="286" w:type="pct"/>
          </w:tcPr>
          <w:p w14:paraId="63A2F4E9" w14:textId="77777777" w:rsidR="0043138D" w:rsidRPr="0010789C" w:rsidRDefault="0043138D">
            <w:pPr>
              <w:jc w:val="right"/>
              <w:rPr>
                <w:color w:val="0000FF"/>
              </w:rPr>
            </w:pPr>
          </w:p>
        </w:tc>
        <w:tc>
          <w:tcPr>
            <w:tcW w:w="383" w:type="pct"/>
          </w:tcPr>
          <w:p w14:paraId="7D9A7777" w14:textId="77777777" w:rsidR="0043138D" w:rsidRPr="0010789C" w:rsidRDefault="0043138D">
            <w:pPr>
              <w:rPr>
                <w:color w:val="0000FF"/>
              </w:rPr>
            </w:pPr>
          </w:p>
        </w:tc>
        <w:tc>
          <w:tcPr>
            <w:tcW w:w="447" w:type="pct"/>
          </w:tcPr>
          <w:p w14:paraId="29E614DB" w14:textId="77777777" w:rsidR="0043138D" w:rsidRPr="0010789C" w:rsidRDefault="0043138D" w:rsidP="003E36E7">
            <w:pPr>
              <w:rPr>
                <w:rFonts w:ascii="Arial" w:hAnsi="Arial" w:cs="Arial"/>
                <w:color w:val="0000FF"/>
              </w:rPr>
            </w:pPr>
          </w:p>
        </w:tc>
        <w:tc>
          <w:tcPr>
            <w:tcW w:w="2603" w:type="pct"/>
          </w:tcPr>
          <w:p w14:paraId="7ABADC83" w14:textId="77777777" w:rsidR="0043138D" w:rsidRPr="0010789C" w:rsidRDefault="0043138D">
            <w:pPr>
              <w:jc w:val="both"/>
              <w:rPr>
                <w:color w:val="0000FF"/>
              </w:rPr>
            </w:pPr>
            <w:r w:rsidRPr="0010789C">
              <w:rPr>
                <w:rFonts w:ascii="Arial" w:hAnsi="Arial"/>
                <w:color w:val="0000FF"/>
              </w:rPr>
              <w:t>Prefab</w:t>
            </w:r>
          </w:p>
        </w:tc>
        <w:tc>
          <w:tcPr>
            <w:tcW w:w="148" w:type="pct"/>
            <w:vAlign w:val="bottom"/>
          </w:tcPr>
          <w:p w14:paraId="6DAA8E50" w14:textId="77777777" w:rsidR="0043138D" w:rsidRPr="0010789C" w:rsidRDefault="0043138D">
            <w:pPr>
              <w:rPr>
                <w:color w:val="0000FF"/>
              </w:rPr>
            </w:pPr>
          </w:p>
        </w:tc>
        <w:tc>
          <w:tcPr>
            <w:tcW w:w="446" w:type="pct"/>
            <w:vAlign w:val="bottom"/>
          </w:tcPr>
          <w:p w14:paraId="432295AA" w14:textId="77777777" w:rsidR="0043138D" w:rsidRPr="0010789C" w:rsidRDefault="0043138D">
            <w:pPr>
              <w:rPr>
                <w:color w:val="0000FF"/>
              </w:rPr>
            </w:pPr>
          </w:p>
        </w:tc>
        <w:tc>
          <w:tcPr>
            <w:tcW w:w="75" w:type="pct"/>
            <w:vAlign w:val="bottom"/>
          </w:tcPr>
          <w:p w14:paraId="20D46550" w14:textId="77777777" w:rsidR="0043138D" w:rsidRPr="0010789C" w:rsidRDefault="0043138D">
            <w:pPr>
              <w:rPr>
                <w:color w:val="0000FF"/>
              </w:rPr>
            </w:pPr>
          </w:p>
        </w:tc>
        <w:tc>
          <w:tcPr>
            <w:tcW w:w="149" w:type="pct"/>
            <w:vAlign w:val="bottom"/>
          </w:tcPr>
          <w:p w14:paraId="0F3F7DA4" w14:textId="77777777" w:rsidR="0043138D" w:rsidRPr="0010789C" w:rsidRDefault="0043138D" w:rsidP="003E36E7">
            <w:pPr>
              <w:jc w:val="right"/>
              <w:rPr>
                <w:color w:val="0000FF"/>
              </w:rPr>
            </w:pPr>
          </w:p>
        </w:tc>
      </w:tr>
      <w:tr w:rsidR="00B44FDC" w:rsidRPr="0010789C" w14:paraId="24D93C0E" w14:textId="77777777" w:rsidTr="00AC7733">
        <w:trPr>
          <w:gridAfter w:val="3"/>
          <w:wAfter w:w="240" w:type="pct"/>
          <w:cantSplit/>
        </w:trPr>
        <w:tc>
          <w:tcPr>
            <w:tcW w:w="223" w:type="pct"/>
          </w:tcPr>
          <w:p w14:paraId="1AB6213A" w14:textId="77777777" w:rsidR="00F54188" w:rsidRPr="0010789C" w:rsidRDefault="00F54188">
            <w:pPr>
              <w:rPr>
                <w:color w:val="0000FF"/>
              </w:rPr>
            </w:pPr>
          </w:p>
        </w:tc>
        <w:tc>
          <w:tcPr>
            <w:tcW w:w="286" w:type="pct"/>
          </w:tcPr>
          <w:p w14:paraId="58256F55" w14:textId="77777777" w:rsidR="00F54188" w:rsidRPr="0010789C" w:rsidRDefault="00F54188">
            <w:pPr>
              <w:jc w:val="right"/>
              <w:rPr>
                <w:color w:val="0000FF"/>
              </w:rPr>
            </w:pPr>
          </w:p>
        </w:tc>
        <w:tc>
          <w:tcPr>
            <w:tcW w:w="383" w:type="pct"/>
          </w:tcPr>
          <w:p w14:paraId="2F2CF1BD" w14:textId="77777777" w:rsidR="00F54188" w:rsidRPr="0010789C" w:rsidRDefault="00F54188">
            <w:pPr>
              <w:rPr>
                <w:color w:val="0000FF"/>
              </w:rPr>
            </w:pPr>
          </w:p>
        </w:tc>
        <w:tc>
          <w:tcPr>
            <w:tcW w:w="447" w:type="pct"/>
          </w:tcPr>
          <w:p w14:paraId="6A429BAD" w14:textId="77777777" w:rsidR="00F54188" w:rsidRPr="0010789C" w:rsidRDefault="00F54188" w:rsidP="003E36E7">
            <w:pPr>
              <w:rPr>
                <w:rFonts w:ascii="Arial" w:hAnsi="Arial" w:cs="Arial"/>
                <w:color w:val="0000FF"/>
              </w:rPr>
            </w:pPr>
          </w:p>
        </w:tc>
        <w:tc>
          <w:tcPr>
            <w:tcW w:w="2603" w:type="pct"/>
          </w:tcPr>
          <w:p w14:paraId="185B28A5" w14:textId="77777777" w:rsidR="00F54188" w:rsidRPr="0010789C" w:rsidRDefault="00F54188">
            <w:pPr>
              <w:jc w:val="both"/>
              <w:rPr>
                <w:rFonts w:ascii="Arial" w:hAnsi="Arial"/>
                <w:color w:val="0000FF"/>
              </w:rPr>
            </w:pPr>
          </w:p>
        </w:tc>
        <w:tc>
          <w:tcPr>
            <w:tcW w:w="148" w:type="pct"/>
            <w:vAlign w:val="bottom"/>
          </w:tcPr>
          <w:p w14:paraId="7C3311E3" w14:textId="77777777" w:rsidR="00F54188" w:rsidRPr="0010789C" w:rsidRDefault="00F54188">
            <w:pPr>
              <w:rPr>
                <w:color w:val="0000FF"/>
              </w:rPr>
            </w:pPr>
          </w:p>
        </w:tc>
        <w:tc>
          <w:tcPr>
            <w:tcW w:w="446" w:type="pct"/>
            <w:vAlign w:val="bottom"/>
          </w:tcPr>
          <w:p w14:paraId="4E422A66" w14:textId="77777777" w:rsidR="00F54188" w:rsidRPr="0010789C" w:rsidRDefault="00F54188">
            <w:pPr>
              <w:rPr>
                <w:color w:val="0000FF"/>
              </w:rPr>
            </w:pPr>
          </w:p>
        </w:tc>
        <w:tc>
          <w:tcPr>
            <w:tcW w:w="75" w:type="pct"/>
            <w:vAlign w:val="bottom"/>
          </w:tcPr>
          <w:p w14:paraId="5B616B7C" w14:textId="77777777" w:rsidR="00F54188" w:rsidRPr="0010789C" w:rsidRDefault="00F54188">
            <w:pPr>
              <w:rPr>
                <w:color w:val="0000FF"/>
              </w:rPr>
            </w:pPr>
          </w:p>
        </w:tc>
        <w:tc>
          <w:tcPr>
            <w:tcW w:w="149" w:type="pct"/>
            <w:vAlign w:val="bottom"/>
          </w:tcPr>
          <w:p w14:paraId="43656B7C" w14:textId="77777777" w:rsidR="00F54188" w:rsidRPr="0010789C" w:rsidRDefault="00F54188" w:rsidP="003E36E7">
            <w:pPr>
              <w:jc w:val="right"/>
              <w:rPr>
                <w:color w:val="0000FF"/>
              </w:rPr>
            </w:pPr>
          </w:p>
        </w:tc>
      </w:tr>
      <w:tr w:rsidR="00B44FDC" w:rsidRPr="0010789C" w14:paraId="50C0D65A" w14:textId="77777777" w:rsidTr="00AC7733">
        <w:trPr>
          <w:gridAfter w:val="3"/>
          <w:wAfter w:w="240" w:type="pct"/>
          <w:cantSplit/>
        </w:trPr>
        <w:tc>
          <w:tcPr>
            <w:tcW w:w="223" w:type="pct"/>
          </w:tcPr>
          <w:p w14:paraId="3CE1ADEB" w14:textId="77777777" w:rsidR="0043138D" w:rsidRPr="0010789C" w:rsidRDefault="0043138D">
            <w:pPr>
              <w:rPr>
                <w:color w:val="0000FF"/>
              </w:rPr>
            </w:pPr>
          </w:p>
        </w:tc>
        <w:tc>
          <w:tcPr>
            <w:tcW w:w="286" w:type="pct"/>
          </w:tcPr>
          <w:p w14:paraId="38D9D921" w14:textId="77777777" w:rsidR="0043138D" w:rsidRPr="0010789C" w:rsidRDefault="0043138D">
            <w:pPr>
              <w:jc w:val="right"/>
              <w:rPr>
                <w:color w:val="0000FF"/>
              </w:rPr>
            </w:pPr>
          </w:p>
        </w:tc>
        <w:tc>
          <w:tcPr>
            <w:tcW w:w="383" w:type="pct"/>
          </w:tcPr>
          <w:p w14:paraId="186B88C7" w14:textId="77777777" w:rsidR="0043138D" w:rsidRPr="0010789C" w:rsidRDefault="0043138D">
            <w:pPr>
              <w:rPr>
                <w:color w:val="0000FF"/>
              </w:rPr>
            </w:pPr>
            <w:r w:rsidRPr="0010789C">
              <w:rPr>
                <w:rFonts w:ascii="Arial" w:hAnsi="Arial"/>
                <w:color w:val="0000FF"/>
              </w:rPr>
              <w:t>656611</w:t>
            </w:r>
          </w:p>
        </w:tc>
        <w:tc>
          <w:tcPr>
            <w:tcW w:w="447" w:type="pct"/>
          </w:tcPr>
          <w:p w14:paraId="706B0033" w14:textId="77777777" w:rsidR="0043138D" w:rsidRPr="0010789C" w:rsidRDefault="003E36E7" w:rsidP="003E36E7">
            <w:pPr>
              <w:rPr>
                <w:rFonts w:ascii="Arial" w:hAnsi="Arial" w:cs="Arial"/>
                <w:color w:val="0000FF"/>
              </w:rPr>
            </w:pPr>
            <w:r w:rsidRPr="0010789C">
              <w:rPr>
                <w:rFonts w:ascii="Arial" w:hAnsi="Arial" w:cs="Arial"/>
                <w:color w:val="0000FF"/>
              </w:rPr>
              <w:t>656622</w:t>
            </w:r>
          </w:p>
        </w:tc>
        <w:tc>
          <w:tcPr>
            <w:tcW w:w="2603" w:type="pct"/>
          </w:tcPr>
          <w:p w14:paraId="53F3906C" w14:textId="77777777" w:rsidR="0043138D" w:rsidRPr="0010789C" w:rsidRDefault="0043138D">
            <w:pPr>
              <w:jc w:val="both"/>
              <w:rPr>
                <w:color w:val="0000FF"/>
              </w:rPr>
            </w:pPr>
            <w:r w:rsidRPr="0010789C">
              <w:rPr>
                <w:rFonts w:ascii="Arial" w:hAnsi="Arial"/>
                <w:color w:val="0000FF"/>
              </w:rPr>
              <w:t>Set de segments préfab</w:t>
            </w:r>
          </w:p>
        </w:tc>
        <w:tc>
          <w:tcPr>
            <w:tcW w:w="148" w:type="pct"/>
            <w:vAlign w:val="bottom"/>
          </w:tcPr>
          <w:p w14:paraId="41F86EA7"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72B9DA53" w14:textId="77777777" w:rsidR="0043138D" w:rsidRPr="0010789C" w:rsidRDefault="0043138D">
            <w:pPr>
              <w:jc w:val="right"/>
              <w:rPr>
                <w:color w:val="0000FF"/>
              </w:rPr>
            </w:pPr>
            <w:r w:rsidRPr="0010789C">
              <w:rPr>
                <w:rFonts w:ascii="Arial" w:hAnsi="Arial"/>
                <w:color w:val="0000FF"/>
              </w:rPr>
              <w:t>339,45</w:t>
            </w:r>
          </w:p>
        </w:tc>
        <w:tc>
          <w:tcPr>
            <w:tcW w:w="75" w:type="pct"/>
            <w:vAlign w:val="bottom"/>
          </w:tcPr>
          <w:p w14:paraId="5EF9A44D" w14:textId="77777777" w:rsidR="0043138D" w:rsidRPr="0010789C" w:rsidRDefault="0043138D">
            <w:pPr>
              <w:rPr>
                <w:color w:val="0000FF"/>
              </w:rPr>
            </w:pPr>
          </w:p>
        </w:tc>
        <w:tc>
          <w:tcPr>
            <w:tcW w:w="149" w:type="pct"/>
            <w:vAlign w:val="bottom"/>
          </w:tcPr>
          <w:p w14:paraId="2A210B72" w14:textId="77777777" w:rsidR="0043138D" w:rsidRPr="0010789C" w:rsidRDefault="0043138D" w:rsidP="003E36E7">
            <w:pPr>
              <w:jc w:val="right"/>
              <w:rPr>
                <w:color w:val="0000FF"/>
              </w:rPr>
            </w:pPr>
          </w:p>
        </w:tc>
      </w:tr>
      <w:tr w:rsidR="00B44FDC" w:rsidRPr="0010789C" w14:paraId="3929A4E8" w14:textId="77777777" w:rsidTr="00AC7733">
        <w:trPr>
          <w:gridAfter w:val="3"/>
          <w:wAfter w:w="240" w:type="pct"/>
          <w:cantSplit/>
        </w:trPr>
        <w:tc>
          <w:tcPr>
            <w:tcW w:w="223" w:type="pct"/>
          </w:tcPr>
          <w:p w14:paraId="10EC0E8B" w14:textId="77777777" w:rsidR="0043138D" w:rsidRPr="0010789C" w:rsidRDefault="0043138D">
            <w:pPr>
              <w:rPr>
                <w:color w:val="0000FF"/>
              </w:rPr>
            </w:pPr>
          </w:p>
        </w:tc>
        <w:tc>
          <w:tcPr>
            <w:tcW w:w="286" w:type="pct"/>
          </w:tcPr>
          <w:p w14:paraId="4AF6A7C9" w14:textId="77777777" w:rsidR="0043138D" w:rsidRPr="0010789C" w:rsidRDefault="0043138D">
            <w:pPr>
              <w:jc w:val="right"/>
              <w:rPr>
                <w:color w:val="0000FF"/>
              </w:rPr>
            </w:pPr>
          </w:p>
        </w:tc>
        <w:tc>
          <w:tcPr>
            <w:tcW w:w="383" w:type="pct"/>
          </w:tcPr>
          <w:p w14:paraId="738FBA2F" w14:textId="77777777" w:rsidR="0043138D" w:rsidRPr="0010789C" w:rsidRDefault="0043138D">
            <w:pPr>
              <w:rPr>
                <w:rFonts w:ascii="Arial" w:hAnsi="Arial"/>
                <w:color w:val="0000FF"/>
              </w:rPr>
            </w:pPr>
          </w:p>
        </w:tc>
        <w:tc>
          <w:tcPr>
            <w:tcW w:w="447" w:type="pct"/>
          </w:tcPr>
          <w:p w14:paraId="6BE69A0D" w14:textId="77777777" w:rsidR="0043138D" w:rsidRPr="0010789C" w:rsidRDefault="0043138D" w:rsidP="003E36E7">
            <w:pPr>
              <w:rPr>
                <w:rFonts w:ascii="Arial" w:hAnsi="Arial" w:cs="Arial"/>
                <w:color w:val="0000FF"/>
              </w:rPr>
            </w:pPr>
          </w:p>
        </w:tc>
        <w:tc>
          <w:tcPr>
            <w:tcW w:w="2603" w:type="pct"/>
          </w:tcPr>
          <w:p w14:paraId="08B0E408" w14:textId="77777777" w:rsidR="0043138D" w:rsidRPr="0010789C" w:rsidRDefault="0043138D">
            <w:pPr>
              <w:jc w:val="both"/>
              <w:rPr>
                <w:rFonts w:ascii="Arial" w:hAnsi="Arial"/>
                <w:color w:val="0000FF"/>
              </w:rPr>
            </w:pPr>
          </w:p>
        </w:tc>
        <w:tc>
          <w:tcPr>
            <w:tcW w:w="148" w:type="pct"/>
            <w:vAlign w:val="bottom"/>
          </w:tcPr>
          <w:p w14:paraId="0528AB66" w14:textId="77777777" w:rsidR="0043138D" w:rsidRPr="0010789C" w:rsidRDefault="0043138D">
            <w:pPr>
              <w:jc w:val="right"/>
              <w:rPr>
                <w:rFonts w:ascii="Arial" w:hAnsi="Arial"/>
                <w:color w:val="0000FF"/>
              </w:rPr>
            </w:pPr>
          </w:p>
        </w:tc>
        <w:tc>
          <w:tcPr>
            <w:tcW w:w="446" w:type="pct"/>
            <w:vAlign w:val="bottom"/>
          </w:tcPr>
          <w:p w14:paraId="04442D24" w14:textId="77777777" w:rsidR="0043138D" w:rsidRPr="0010789C" w:rsidRDefault="0043138D">
            <w:pPr>
              <w:jc w:val="right"/>
              <w:rPr>
                <w:rFonts w:ascii="Arial" w:hAnsi="Arial"/>
                <w:color w:val="0000FF"/>
              </w:rPr>
            </w:pPr>
          </w:p>
        </w:tc>
        <w:tc>
          <w:tcPr>
            <w:tcW w:w="75" w:type="pct"/>
            <w:vAlign w:val="bottom"/>
          </w:tcPr>
          <w:p w14:paraId="468483B0" w14:textId="77777777" w:rsidR="0043138D" w:rsidRPr="0010789C" w:rsidRDefault="0043138D">
            <w:pPr>
              <w:rPr>
                <w:color w:val="0000FF"/>
              </w:rPr>
            </w:pPr>
          </w:p>
        </w:tc>
        <w:tc>
          <w:tcPr>
            <w:tcW w:w="149" w:type="pct"/>
            <w:vAlign w:val="bottom"/>
          </w:tcPr>
          <w:p w14:paraId="64BCC6F6" w14:textId="77777777" w:rsidR="0043138D" w:rsidRPr="0010789C" w:rsidRDefault="0043138D" w:rsidP="003E36E7">
            <w:pPr>
              <w:jc w:val="right"/>
              <w:rPr>
                <w:color w:val="0000FF"/>
              </w:rPr>
            </w:pPr>
          </w:p>
        </w:tc>
      </w:tr>
      <w:tr w:rsidR="00AC7733" w:rsidRPr="00ED52B7" w14:paraId="4F976223" w14:textId="77777777" w:rsidTr="00AC7733">
        <w:trPr>
          <w:gridAfter w:val="3"/>
          <w:wAfter w:w="240" w:type="pct"/>
          <w:cantSplit/>
        </w:trPr>
        <w:tc>
          <w:tcPr>
            <w:tcW w:w="223" w:type="pct"/>
          </w:tcPr>
          <w:p w14:paraId="0DA83472" w14:textId="77777777" w:rsidR="0043138D" w:rsidRPr="0010789C" w:rsidRDefault="0043138D">
            <w:pPr>
              <w:rPr>
                <w:color w:val="0000FF"/>
              </w:rPr>
            </w:pPr>
          </w:p>
        </w:tc>
        <w:tc>
          <w:tcPr>
            <w:tcW w:w="286" w:type="pct"/>
          </w:tcPr>
          <w:p w14:paraId="08F0BCEE" w14:textId="77777777" w:rsidR="0043138D" w:rsidRPr="0010789C" w:rsidRDefault="0043138D">
            <w:pPr>
              <w:jc w:val="right"/>
              <w:rPr>
                <w:color w:val="0000FF"/>
              </w:rPr>
            </w:pPr>
          </w:p>
        </w:tc>
        <w:tc>
          <w:tcPr>
            <w:tcW w:w="383" w:type="pct"/>
          </w:tcPr>
          <w:p w14:paraId="168C9CD4" w14:textId="77777777" w:rsidR="0043138D" w:rsidRPr="0010789C" w:rsidRDefault="0043138D">
            <w:pPr>
              <w:rPr>
                <w:color w:val="0000FF"/>
              </w:rPr>
            </w:pPr>
          </w:p>
        </w:tc>
        <w:tc>
          <w:tcPr>
            <w:tcW w:w="447" w:type="pct"/>
          </w:tcPr>
          <w:p w14:paraId="2B69247E" w14:textId="77777777" w:rsidR="0043138D" w:rsidRPr="0010789C" w:rsidRDefault="0043138D" w:rsidP="003E36E7">
            <w:pPr>
              <w:rPr>
                <w:rFonts w:ascii="Arial" w:hAnsi="Arial" w:cs="Arial"/>
                <w:color w:val="0000FF"/>
              </w:rPr>
            </w:pPr>
          </w:p>
        </w:tc>
        <w:tc>
          <w:tcPr>
            <w:tcW w:w="3272" w:type="pct"/>
            <w:gridSpan w:val="4"/>
          </w:tcPr>
          <w:p w14:paraId="7BA9C771" w14:textId="77777777" w:rsidR="0043138D" w:rsidRPr="0010789C" w:rsidRDefault="002740D0" w:rsidP="003E36E7">
            <w:pPr>
              <w:jc w:val="both"/>
              <w:rPr>
                <w:color w:val="0000FF"/>
                <w:lang w:val="fr-FR"/>
              </w:rPr>
            </w:pPr>
            <w:r w:rsidRPr="0010789C">
              <w:rPr>
                <w:rFonts w:ascii="Arial" w:hAnsi="Arial" w:cs="Arial"/>
                <w:color w:val="0000FF"/>
                <w:lang w:val="fr-BE" w:eastAsia="nl-BE"/>
              </w:rPr>
              <w:t>La prestation 656611-656622 est cumulable avec la prestation 656515-656526.</w:t>
            </w:r>
          </w:p>
        </w:tc>
        <w:tc>
          <w:tcPr>
            <w:tcW w:w="149" w:type="pct"/>
            <w:vAlign w:val="bottom"/>
          </w:tcPr>
          <w:p w14:paraId="3B5539CE" w14:textId="77777777" w:rsidR="0043138D" w:rsidRPr="0010789C" w:rsidRDefault="0043138D" w:rsidP="003E36E7">
            <w:pPr>
              <w:jc w:val="right"/>
              <w:rPr>
                <w:color w:val="0000FF"/>
                <w:lang w:val="fr-FR"/>
              </w:rPr>
            </w:pPr>
          </w:p>
        </w:tc>
      </w:tr>
      <w:tr w:rsidR="00AC7733" w:rsidRPr="00ED52B7" w14:paraId="0A33B104" w14:textId="77777777" w:rsidTr="00AC7733">
        <w:trPr>
          <w:gridAfter w:val="3"/>
          <w:wAfter w:w="240" w:type="pct"/>
          <w:cantSplit/>
        </w:trPr>
        <w:tc>
          <w:tcPr>
            <w:tcW w:w="223" w:type="pct"/>
          </w:tcPr>
          <w:p w14:paraId="7D9CAB6F" w14:textId="77777777" w:rsidR="0043138D" w:rsidRPr="0010789C" w:rsidRDefault="0043138D">
            <w:pPr>
              <w:rPr>
                <w:color w:val="0000FF"/>
                <w:lang w:val="fr-FR"/>
              </w:rPr>
            </w:pPr>
          </w:p>
        </w:tc>
        <w:tc>
          <w:tcPr>
            <w:tcW w:w="286" w:type="pct"/>
          </w:tcPr>
          <w:p w14:paraId="7E69AF8A" w14:textId="77777777" w:rsidR="0043138D" w:rsidRPr="0010789C" w:rsidRDefault="0043138D">
            <w:pPr>
              <w:jc w:val="right"/>
              <w:rPr>
                <w:color w:val="0000FF"/>
                <w:lang w:val="fr-FR"/>
              </w:rPr>
            </w:pPr>
          </w:p>
        </w:tc>
        <w:tc>
          <w:tcPr>
            <w:tcW w:w="383" w:type="pct"/>
          </w:tcPr>
          <w:p w14:paraId="378048D4" w14:textId="77777777" w:rsidR="0043138D" w:rsidRPr="0010789C" w:rsidRDefault="0043138D">
            <w:pPr>
              <w:rPr>
                <w:color w:val="0000FF"/>
                <w:lang w:val="fr-FR"/>
              </w:rPr>
            </w:pPr>
          </w:p>
        </w:tc>
        <w:tc>
          <w:tcPr>
            <w:tcW w:w="447" w:type="pct"/>
          </w:tcPr>
          <w:p w14:paraId="4F76C50E" w14:textId="77777777" w:rsidR="0043138D" w:rsidRPr="0010789C" w:rsidRDefault="0043138D" w:rsidP="003E36E7">
            <w:pPr>
              <w:rPr>
                <w:rFonts w:ascii="Arial" w:hAnsi="Arial" w:cs="Arial"/>
                <w:color w:val="0000FF"/>
                <w:lang w:val="fr-FR"/>
              </w:rPr>
            </w:pPr>
          </w:p>
        </w:tc>
        <w:tc>
          <w:tcPr>
            <w:tcW w:w="3272" w:type="pct"/>
            <w:gridSpan w:val="4"/>
          </w:tcPr>
          <w:p w14:paraId="1A729456" w14:textId="77777777" w:rsidR="0043138D" w:rsidRPr="0010789C" w:rsidRDefault="0043138D">
            <w:pPr>
              <w:jc w:val="both"/>
              <w:rPr>
                <w:rFonts w:ascii="Arial" w:hAnsi="Arial"/>
                <w:color w:val="0000FF"/>
                <w:lang w:val="fr-FR"/>
              </w:rPr>
            </w:pPr>
          </w:p>
        </w:tc>
        <w:tc>
          <w:tcPr>
            <w:tcW w:w="149" w:type="pct"/>
            <w:vAlign w:val="bottom"/>
          </w:tcPr>
          <w:p w14:paraId="38B17073" w14:textId="77777777" w:rsidR="0043138D" w:rsidRPr="0010789C" w:rsidRDefault="0043138D" w:rsidP="003E36E7">
            <w:pPr>
              <w:jc w:val="right"/>
              <w:rPr>
                <w:color w:val="0000FF"/>
                <w:lang w:val="fr-FR"/>
              </w:rPr>
            </w:pPr>
          </w:p>
        </w:tc>
      </w:tr>
      <w:tr w:rsidR="00AC7733" w:rsidRPr="00ED52B7" w14:paraId="3298F220" w14:textId="77777777" w:rsidTr="00AC7733">
        <w:trPr>
          <w:gridAfter w:val="3"/>
          <w:wAfter w:w="240" w:type="pct"/>
          <w:cantSplit/>
        </w:trPr>
        <w:tc>
          <w:tcPr>
            <w:tcW w:w="223" w:type="pct"/>
          </w:tcPr>
          <w:p w14:paraId="7C1A93A2" w14:textId="77777777" w:rsidR="0043138D" w:rsidRPr="0010789C" w:rsidRDefault="0043138D">
            <w:pPr>
              <w:rPr>
                <w:color w:val="0000FF"/>
                <w:lang w:val="fr-FR"/>
              </w:rPr>
            </w:pPr>
          </w:p>
        </w:tc>
        <w:tc>
          <w:tcPr>
            <w:tcW w:w="286" w:type="pct"/>
          </w:tcPr>
          <w:p w14:paraId="229E9C00" w14:textId="77777777" w:rsidR="0043138D" w:rsidRPr="0010789C" w:rsidRDefault="0043138D">
            <w:pPr>
              <w:jc w:val="right"/>
              <w:rPr>
                <w:color w:val="0000FF"/>
                <w:lang w:val="fr-FR"/>
              </w:rPr>
            </w:pPr>
          </w:p>
        </w:tc>
        <w:tc>
          <w:tcPr>
            <w:tcW w:w="383" w:type="pct"/>
          </w:tcPr>
          <w:p w14:paraId="39D36013" w14:textId="77777777" w:rsidR="0043138D" w:rsidRPr="0010789C" w:rsidRDefault="0043138D">
            <w:pPr>
              <w:rPr>
                <w:color w:val="0000FF"/>
                <w:lang w:val="fr-FR"/>
              </w:rPr>
            </w:pPr>
          </w:p>
        </w:tc>
        <w:tc>
          <w:tcPr>
            <w:tcW w:w="447" w:type="pct"/>
          </w:tcPr>
          <w:p w14:paraId="7D199BF4" w14:textId="77777777" w:rsidR="0043138D" w:rsidRPr="0010789C" w:rsidRDefault="0043138D" w:rsidP="003E36E7">
            <w:pPr>
              <w:rPr>
                <w:rFonts w:ascii="Arial" w:hAnsi="Arial" w:cs="Arial"/>
                <w:color w:val="0000FF"/>
                <w:lang w:val="fr-FR"/>
              </w:rPr>
            </w:pPr>
          </w:p>
        </w:tc>
        <w:tc>
          <w:tcPr>
            <w:tcW w:w="3272" w:type="pct"/>
            <w:gridSpan w:val="4"/>
          </w:tcPr>
          <w:p w14:paraId="5A80E4C9" w14:textId="77777777" w:rsidR="0043138D" w:rsidRPr="0010789C" w:rsidRDefault="002740D0">
            <w:pPr>
              <w:jc w:val="both"/>
              <w:rPr>
                <w:color w:val="0000FF"/>
                <w:lang w:val="fr-FR"/>
              </w:rPr>
            </w:pPr>
            <w:r w:rsidRPr="0010789C">
              <w:rPr>
                <w:rFonts w:ascii="Arial" w:hAnsi="Arial" w:cs="Arial"/>
                <w:color w:val="0000FF"/>
                <w:lang w:val="fr-BE" w:eastAsia="nl-BE"/>
              </w:rPr>
              <w:t>b. 2. Segments confectionnés individuellement pour personnes à anatomie déviante où les segments préfab (prestation 656611-656622) ne peuvent pas être appliqués.</w:t>
            </w:r>
          </w:p>
        </w:tc>
        <w:tc>
          <w:tcPr>
            <w:tcW w:w="149" w:type="pct"/>
            <w:vAlign w:val="bottom"/>
          </w:tcPr>
          <w:p w14:paraId="1DD5EAAF" w14:textId="77777777" w:rsidR="0043138D" w:rsidRPr="0010789C" w:rsidRDefault="0043138D" w:rsidP="003E36E7">
            <w:pPr>
              <w:jc w:val="right"/>
              <w:rPr>
                <w:color w:val="0000FF"/>
                <w:lang w:val="fr-FR"/>
              </w:rPr>
            </w:pPr>
          </w:p>
        </w:tc>
      </w:tr>
      <w:tr w:rsidR="00AC7733" w:rsidRPr="00ED52B7" w14:paraId="53437E52" w14:textId="77777777" w:rsidTr="00AC7733">
        <w:trPr>
          <w:gridAfter w:val="3"/>
          <w:wAfter w:w="240" w:type="pct"/>
          <w:cantSplit/>
        </w:trPr>
        <w:tc>
          <w:tcPr>
            <w:tcW w:w="223" w:type="pct"/>
          </w:tcPr>
          <w:p w14:paraId="308D7218" w14:textId="77777777" w:rsidR="0043138D" w:rsidRPr="0010789C" w:rsidRDefault="0043138D">
            <w:pPr>
              <w:rPr>
                <w:color w:val="0000FF"/>
                <w:lang w:val="fr-FR"/>
              </w:rPr>
            </w:pPr>
          </w:p>
        </w:tc>
        <w:tc>
          <w:tcPr>
            <w:tcW w:w="286" w:type="pct"/>
          </w:tcPr>
          <w:p w14:paraId="3D5ECC99" w14:textId="77777777" w:rsidR="0043138D" w:rsidRPr="0010789C" w:rsidRDefault="0043138D">
            <w:pPr>
              <w:jc w:val="right"/>
              <w:rPr>
                <w:color w:val="0000FF"/>
                <w:lang w:val="fr-FR"/>
              </w:rPr>
            </w:pPr>
          </w:p>
        </w:tc>
        <w:tc>
          <w:tcPr>
            <w:tcW w:w="383" w:type="pct"/>
          </w:tcPr>
          <w:p w14:paraId="78DBE72A" w14:textId="77777777" w:rsidR="0043138D" w:rsidRPr="0010789C" w:rsidRDefault="0043138D">
            <w:pPr>
              <w:rPr>
                <w:color w:val="0000FF"/>
                <w:lang w:val="fr-FR"/>
              </w:rPr>
            </w:pPr>
          </w:p>
        </w:tc>
        <w:tc>
          <w:tcPr>
            <w:tcW w:w="447" w:type="pct"/>
          </w:tcPr>
          <w:p w14:paraId="27403171" w14:textId="77777777" w:rsidR="0043138D" w:rsidRPr="0010789C" w:rsidRDefault="0043138D" w:rsidP="003E36E7">
            <w:pPr>
              <w:rPr>
                <w:rFonts w:ascii="Arial" w:hAnsi="Arial" w:cs="Arial"/>
                <w:color w:val="0000FF"/>
                <w:lang w:val="fr-FR"/>
              </w:rPr>
            </w:pPr>
          </w:p>
        </w:tc>
        <w:tc>
          <w:tcPr>
            <w:tcW w:w="3272" w:type="pct"/>
            <w:gridSpan w:val="4"/>
          </w:tcPr>
          <w:p w14:paraId="64B58734" w14:textId="77777777" w:rsidR="0043138D" w:rsidRPr="0010789C" w:rsidRDefault="0043138D">
            <w:pPr>
              <w:jc w:val="both"/>
              <w:rPr>
                <w:rFonts w:ascii="Arial" w:hAnsi="Arial"/>
                <w:color w:val="0000FF"/>
                <w:lang w:val="fr-FR"/>
              </w:rPr>
            </w:pPr>
          </w:p>
        </w:tc>
        <w:tc>
          <w:tcPr>
            <w:tcW w:w="149" w:type="pct"/>
            <w:vAlign w:val="bottom"/>
          </w:tcPr>
          <w:p w14:paraId="2310B6DA" w14:textId="77777777" w:rsidR="0043138D" w:rsidRPr="0010789C" w:rsidRDefault="0043138D" w:rsidP="003E36E7">
            <w:pPr>
              <w:jc w:val="right"/>
              <w:rPr>
                <w:color w:val="0000FF"/>
                <w:lang w:val="fr-FR"/>
              </w:rPr>
            </w:pPr>
          </w:p>
        </w:tc>
      </w:tr>
      <w:tr w:rsidR="00B44FDC" w:rsidRPr="0010789C" w14:paraId="6B325784" w14:textId="77777777" w:rsidTr="00AC7733">
        <w:trPr>
          <w:gridAfter w:val="3"/>
          <w:wAfter w:w="240" w:type="pct"/>
          <w:cantSplit/>
        </w:trPr>
        <w:tc>
          <w:tcPr>
            <w:tcW w:w="223" w:type="pct"/>
          </w:tcPr>
          <w:p w14:paraId="5F51E14F" w14:textId="77777777" w:rsidR="0043138D" w:rsidRPr="0010789C" w:rsidRDefault="0043138D">
            <w:pPr>
              <w:rPr>
                <w:color w:val="0000FF"/>
                <w:lang w:val="fr-FR"/>
              </w:rPr>
            </w:pPr>
          </w:p>
        </w:tc>
        <w:tc>
          <w:tcPr>
            <w:tcW w:w="286" w:type="pct"/>
          </w:tcPr>
          <w:p w14:paraId="633D8583" w14:textId="77777777" w:rsidR="0043138D" w:rsidRPr="0010789C" w:rsidRDefault="0043138D">
            <w:pPr>
              <w:jc w:val="right"/>
              <w:rPr>
                <w:color w:val="0000FF"/>
                <w:lang w:val="fr-FR"/>
              </w:rPr>
            </w:pPr>
          </w:p>
        </w:tc>
        <w:tc>
          <w:tcPr>
            <w:tcW w:w="383" w:type="pct"/>
          </w:tcPr>
          <w:p w14:paraId="4A37EF6C" w14:textId="77777777" w:rsidR="0043138D" w:rsidRPr="0010789C" w:rsidRDefault="0043138D">
            <w:pPr>
              <w:rPr>
                <w:color w:val="0000FF"/>
                <w:lang w:val="fr-FR"/>
              </w:rPr>
            </w:pPr>
          </w:p>
        </w:tc>
        <w:tc>
          <w:tcPr>
            <w:tcW w:w="447" w:type="pct"/>
          </w:tcPr>
          <w:p w14:paraId="5EE8CD3C" w14:textId="77777777" w:rsidR="0043138D" w:rsidRPr="0010789C" w:rsidRDefault="0043138D" w:rsidP="003E36E7">
            <w:pPr>
              <w:rPr>
                <w:rFonts w:ascii="Arial" w:hAnsi="Arial" w:cs="Arial"/>
                <w:color w:val="0000FF"/>
                <w:lang w:val="fr-FR"/>
              </w:rPr>
            </w:pPr>
          </w:p>
        </w:tc>
        <w:tc>
          <w:tcPr>
            <w:tcW w:w="2603" w:type="pct"/>
          </w:tcPr>
          <w:p w14:paraId="2416702F" w14:textId="77777777" w:rsidR="0043138D" w:rsidRPr="0010789C" w:rsidRDefault="0043138D">
            <w:pPr>
              <w:jc w:val="both"/>
              <w:rPr>
                <w:color w:val="0000FF"/>
              </w:rPr>
            </w:pPr>
            <w:r w:rsidRPr="0010789C">
              <w:rPr>
                <w:rFonts w:ascii="Arial" w:hAnsi="Arial"/>
                <w:color w:val="0000FF"/>
              </w:rPr>
              <w:t>Sur mesure</w:t>
            </w:r>
          </w:p>
        </w:tc>
        <w:tc>
          <w:tcPr>
            <w:tcW w:w="148" w:type="pct"/>
            <w:vAlign w:val="bottom"/>
          </w:tcPr>
          <w:p w14:paraId="0BDA7872" w14:textId="77777777" w:rsidR="0043138D" w:rsidRPr="0010789C" w:rsidRDefault="0043138D">
            <w:pPr>
              <w:rPr>
                <w:color w:val="0000FF"/>
              </w:rPr>
            </w:pPr>
          </w:p>
        </w:tc>
        <w:tc>
          <w:tcPr>
            <w:tcW w:w="446" w:type="pct"/>
            <w:vAlign w:val="bottom"/>
          </w:tcPr>
          <w:p w14:paraId="574B57D3" w14:textId="77777777" w:rsidR="0043138D" w:rsidRPr="0010789C" w:rsidRDefault="0043138D">
            <w:pPr>
              <w:rPr>
                <w:color w:val="0000FF"/>
              </w:rPr>
            </w:pPr>
          </w:p>
        </w:tc>
        <w:tc>
          <w:tcPr>
            <w:tcW w:w="75" w:type="pct"/>
            <w:vAlign w:val="bottom"/>
          </w:tcPr>
          <w:p w14:paraId="00750C27" w14:textId="77777777" w:rsidR="0043138D" w:rsidRPr="0010789C" w:rsidRDefault="0043138D">
            <w:pPr>
              <w:rPr>
                <w:color w:val="0000FF"/>
              </w:rPr>
            </w:pPr>
          </w:p>
        </w:tc>
        <w:tc>
          <w:tcPr>
            <w:tcW w:w="149" w:type="pct"/>
            <w:vAlign w:val="bottom"/>
          </w:tcPr>
          <w:p w14:paraId="255FE71F" w14:textId="77777777" w:rsidR="0043138D" w:rsidRPr="0010789C" w:rsidRDefault="0043138D" w:rsidP="003E36E7">
            <w:pPr>
              <w:jc w:val="right"/>
              <w:rPr>
                <w:color w:val="0000FF"/>
              </w:rPr>
            </w:pPr>
          </w:p>
        </w:tc>
      </w:tr>
      <w:tr w:rsidR="00B44FDC" w:rsidRPr="0010789C" w14:paraId="1A7F220F" w14:textId="77777777" w:rsidTr="00AC7733">
        <w:trPr>
          <w:gridAfter w:val="3"/>
          <w:wAfter w:w="240" w:type="pct"/>
          <w:cantSplit/>
        </w:trPr>
        <w:tc>
          <w:tcPr>
            <w:tcW w:w="223" w:type="pct"/>
          </w:tcPr>
          <w:p w14:paraId="055464B2" w14:textId="77777777" w:rsidR="00F54188" w:rsidRPr="0010789C" w:rsidRDefault="00F54188">
            <w:pPr>
              <w:rPr>
                <w:color w:val="0000FF"/>
                <w:lang w:val="fr-FR"/>
              </w:rPr>
            </w:pPr>
          </w:p>
        </w:tc>
        <w:tc>
          <w:tcPr>
            <w:tcW w:w="286" w:type="pct"/>
          </w:tcPr>
          <w:p w14:paraId="11A7B498" w14:textId="77777777" w:rsidR="00F54188" w:rsidRPr="0010789C" w:rsidRDefault="00F54188">
            <w:pPr>
              <w:jc w:val="right"/>
              <w:rPr>
                <w:color w:val="0000FF"/>
                <w:lang w:val="fr-FR"/>
              </w:rPr>
            </w:pPr>
          </w:p>
        </w:tc>
        <w:tc>
          <w:tcPr>
            <w:tcW w:w="383" w:type="pct"/>
          </w:tcPr>
          <w:p w14:paraId="69C7D9F9" w14:textId="77777777" w:rsidR="00F54188" w:rsidRPr="0010789C" w:rsidRDefault="00F54188">
            <w:pPr>
              <w:rPr>
                <w:color w:val="0000FF"/>
                <w:lang w:val="fr-FR"/>
              </w:rPr>
            </w:pPr>
          </w:p>
        </w:tc>
        <w:tc>
          <w:tcPr>
            <w:tcW w:w="447" w:type="pct"/>
          </w:tcPr>
          <w:p w14:paraId="33020C7C" w14:textId="77777777" w:rsidR="00F54188" w:rsidRPr="0010789C" w:rsidRDefault="00F54188" w:rsidP="003E36E7">
            <w:pPr>
              <w:rPr>
                <w:rFonts w:ascii="Arial" w:hAnsi="Arial" w:cs="Arial"/>
                <w:color w:val="0000FF"/>
                <w:lang w:val="fr-FR"/>
              </w:rPr>
            </w:pPr>
          </w:p>
        </w:tc>
        <w:tc>
          <w:tcPr>
            <w:tcW w:w="2603" w:type="pct"/>
          </w:tcPr>
          <w:p w14:paraId="70A5C184" w14:textId="77777777" w:rsidR="00F54188" w:rsidRPr="0010789C" w:rsidRDefault="00F54188">
            <w:pPr>
              <w:jc w:val="both"/>
              <w:rPr>
                <w:rFonts w:ascii="Arial" w:hAnsi="Arial"/>
                <w:color w:val="0000FF"/>
              </w:rPr>
            </w:pPr>
          </w:p>
        </w:tc>
        <w:tc>
          <w:tcPr>
            <w:tcW w:w="148" w:type="pct"/>
            <w:vAlign w:val="bottom"/>
          </w:tcPr>
          <w:p w14:paraId="21FDE84E" w14:textId="77777777" w:rsidR="00F54188" w:rsidRPr="0010789C" w:rsidRDefault="00F54188">
            <w:pPr>
              <w:rPr>
                <w:color w:val="0000FF"/>
              </w:rPr>
            </w:pPr>
          </w:p>
        </w:tc>
        <w:tc>
          <w:tcPr>
            <w:tcW w:w="446" w:type="pct"/>
            <w:vAlign w:val="bottom"/>
          </w:tcPr>
          <w:p w14:paraId="24C5BBD9" w14:textId="77777777" w:rsidR="00F54188" w:rsidRPr="0010789C" w:rsidRDefault="00F54188">
            <w:pPr>
              <w:rPr>
                <w:color w:val="0000FF"/>
              </w:rPr>
            </w:pPr>
          </w:p>
        </w:tc>
        <w:tc>
          <w:tcPr>
            <w:tcW w:w="75" w:type="pct"/>
            <w:vAlign w:val="bottom"/>
          </w:tcPr>
          <w:p w14:paraId="50C4408F" w14:textId="77777777" w:rsidR="00F54188" w:rsidRPr="0010789C" w:rsidRDefault="00F54188">
            <w:pPr>
              <w:rPr>
                <w:color w:val="0000FF"/>
              </w:rPr>
            </w:pPr>
          </w:p>
        </w:tc>
        <w:tc>
          <w:tcPr>
            <w:tcW w:w="149" w:type="pct"/>
            <w:vAlign w:val="bottom"/>
          </w:tcPr>
          <w:p w14:paraId="13ED87CB" w14:textId="77777777" w:rsidR="00F54188" w:rsidRPr="0010789C" w:rsidRDefault="00F54188" w:rsidP="003E36E7">
            <w:pPr>
              <w:jc w:val="right"/>
              <w:rPr>
                <w:color w:val="0000FF"/>
              </w:rPr>
            </w:pPr>
          </w:p>
        </w:tc>
      </w:tr>
      <w:tr w:rsidR="00B44FDC" w:rsidRPr="0010789C" w14:paraId="0FDAD18D" w14:textId="77777777" w:rsidTr="00AC7733">
        <w:trPr>
          <w:gridAfter w:val="3"/>
          <w:wAfter w:w="240" w:type="pct"/>
          <w:cantSplit/>
        </w:trPr>
        <w:tc>
          <w:tcPr>
            <w:tcW w:w="223" w:type="pct"/>
          </w:tcPr>
          <w:p w14:paraId="1A4A4C7A" w14:textId="77777777" w:rsidR="0043138D" w:rsidRPr="0010789C" w:rsidRDefault="0043138D">
            <w:pPr>
              <w:rPr>
                <w:color w:val="0000FF"/>
              </w:rPr>
            </w:pPr>
          </w:p>
        </w:tc>
        <w:tc>
          <w:tcPr>
            <w:tcW w:w="286" w:type="pct"/>
          </w:tcPr>
          <w:p w14:paraId="2F64B28C" w14:textId="77777777" w:rsidR="0043138D" w:rsidRPr="0010789C" w:rsidRDefault="0043138D">
            <w:pPr>
              <w:jc w:val="right"/>
              <w:rPr>
                <w:color w:val="0000FF"/>
              </w:rPr>
            </w:pPr>
          </w:p>
        </w:tc>
        <w:tc>
          <w:tcPr>
            <w:tcW w:w="383" w:type="pct"/>
          </w:tcPr>
          <w:p w14:paraId="4522709D" w14:textId="77777777" w:rsidR="0043138D" w:rsidRPr="0010789C" w:rsidRDefault="0043138D">
            <w:pPr>
              <w:rPr>
                <w:color w:val="0000FF"/>
              </w:rPr>
            </w:pPr>
            <w:r w:rsidRPr="0010789C">
              <w:rPr>
                <w:rFonts w:ascii="Arial" w:hAnsi="Arial"/>
                <w:color w:val="0000FF"/>
              </w:rPr>
              <w:t>656714</w:t>
            </w:r>
          </w:p>
        </w:tc>
        <w:tc>
          <w:tcPr>
            <w:tcW w:w="447" w:type="pct"/>
          </w:tcPr>
          <w:p w14:paraId="55470303" w14:textId="77777777" w:rsidR="0043138D" w:rsidRPr="0010789C" w:rsidRDefault="003E36E7" w:rsidP="003E36E7">
            <w:pPr>
              <w:rPr>
                <w:rFonts w:ascii="Arial" w:hAnsi="Arial" w:cs="Arial"/>
                <w:color w:val="0000FF"/>
              </w:rPr>
            </w:pPr>
            <w:r w:rsidRPr="0010789C">
              <w:rPr>
                <w:rFonts w:ascii="Arial" w:hAnsi="Arial" w:cs="Arial"/>
                <w:color w:val="0000FF"/>
              </w:rPr>
              <w:t>656725</w:t>
            </w:r>
          </w:p>
        </w:tc>
        <w:tc>
          <w:tcPr>
            <w:tcW w:w="2603" w:type="pct"/>
          </w:tcPr>
          <w:p w14:paraId="204B6AF9" w14:textId="77777777" w:rsidR="0043138D" w:rsidRPr="0010789C" w:rsidRDefault="0043138D">
            <w:pPr>
              <w:jc w:val="both"/>
              <w:rPr>
                <w:color w:val="0000FF"/>
              </w:rPr>
            </w:pPr>
            <w:r w:rsidRPr="0010789C">
              <w:rPr>
                <w:rFonts w:ascii="Arial" w:hAnsi="Arial"/>
                <w:color w:val="0000FF"/>
              </w:rPr>
              <w:t>Segment-jambe</w:t>
            </w:r>
          </w:p>
        </w:tc>
        <w:tc>
          <w:tcPr>
            <w:tcW w:w="148" w:type="pct"/>
            <w:vAlign w:val="bottom"/>
          </w:tcPr>
          <w:p w14:paraId="0853A6FB"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0C399A78" w14:textId="77777777" w:rsidR="0043138D" w:rsidRPr="0010789C" w:rsidRDefault="0043138D">
            <w:pPr>
              <w:jc w:val="right"/>
              <w:rPr>
                <w:color w:val="0000FF"/>
              </w:rPr>
            </w:pPr>
            <w:r w:rsidRPr="0010789C">
              <w:rPr>
                <w:rFonts w:ascii="Arial" w:hAnsi="Arial"/>
                <w:color w:val="0000FF"/>
              </w:rPr>
              <w:t>88,5</w:t>
            </w:r>
          </w:p>
        </w:tc>
        <w:tc>
          <w:tcPr>
            <w:tcW w:w="75" w:type="pct"/>
            <w:vAlign w:val="bottom"/>
          </w:tcPr>
          <w:p w14:paraId="18E79250" w14:textId="77777777" w:rsidR="0043138D" w:rsidRPr="0010789C" w:rsidRDefault="0043138D">
            <w:pPr>
              <w:rPr>
                <w:color w:val="0000FF"/>
              </w:rPr>
            </w:pPr>
          </w:p>
        </w:tc>
        <w:tc>
          <w:tcPr>
            <w:tcW w:w="149" w:type="pct"/>
            <w:vAlign w:val="bottom"/>
          </w:tcPr>
          <w:p w14:paraId="06E4BAB1" w14:textId="77777777" w:rsidR="0043138D" w:rsidRPr="0010789C" w:rsidRDefault="0043138D" w:rsidP="003E36E7">
            <w:pPr>
              <w:jc w:val="right"/>
              <w:rPr>
                <w:color w:val="0000FF"/>
              </w:rPr>
            </w:pPr>
          </w:p>
        </w:tc>
      </w:tr>
      <w:tr w:rsidR="00B44FDC" w:rsidRPr="0010789C" w14:paraId="04AF0AD4" w14:textId="77777777" w:rsidTr="00AC7733">
        <w:trPr>
          <w:gridAfter w:val="3"/>
          <w:wAfter w:w="240" w:type="pct"/>
          <w:cantSplit/>
        </w:trPr>
        <w:tc>
          <w:tcPr>
            <w:tcW w:w="223" w:type="pct"/>
          </w:tcPr>
          <w:p w14:paraId="58A5B901" w14:textId="77777777" w:rsidR="0043138D" w:rsidRPr="0010789C" w:rsidRDefault="0043138D">
            <w:pPr>
              <w:rPr>
                <w:color w:val="0000FF"/>
              </w:rPr>
            </w:pPr>
          </w:p>
        </w:tc>
        <w:tc>
          <w:tcPr>
            <w:tcW w:w="286" w:type="pct"/>
          </w:tcPr>
          <w:p w14:paraId="68B750B3" w14:textId="77777777" w:rsidR="0043138D" w:rsidRPr="0010789C" w:rsidRDefault="0043138D">
            <w:pPr>
              <w:jc w:val="right"/>
              <w:rPr>
                <w:color w:val="0000FF"/>
              </w:rPr>
            </w:pPr>
          </w:p>
        </w:tc>
        <w:tc>
          <w:tcPr>
            <w:tcW w:w="383" w:type="pct"/>
          </w:tcPr>
          <w:p w14:paraId="5B9FCE19" w14:textId="77777777" w:rsidR="0043138D" w:rsidRPr="0010789C" w:rsidRDefault="0043138D">
            <w:pPr>
              <w:rPr>
                <w:rFonts w:ascii="Arial" w:hAnsi="Arial"/>
                <w:color w:val="0000FF"/>
              </w:rPr>
            </w:pPr>
          </w:p>
        </w:tc>
        <w:tc>
          <w:tcPr>
            <w:tcW w:w="447" w:type="pct"/>
          </w:tcPr>
          <w:p w14:paraId="1CB28494" w14:textId="77777777" w:rsidR="0043138D" w:rsidRPr="0010789C" w:rsidRDefault="0043138D" w:rsidP="003E36E7">
            <w:pPr>
              <w:rPr>
                <w:rFonts w:ascii="Arial" w:hAnsi="Arial" w:cs="Arial"/>
                <w:color w:val="0000FF"/>
              </w:rPr>
            </w:pPr>
          </w:p>
        </w:tc>
        <w:tc>
          <w:tcPr>
            <w:tcW w:w="2603" w:type="pct"/>
          </w:tcPr>
          <w:p w14:paraId="0794E009" w14:textId="77777777" w:rsidR="0043138D" w:rsidRPr="0010789C" w:rsidRDefault="0043138D">
            <w:pPr>
              <w:jc w:val="both"/>
              <w:rPr>
                <w:rFonts w:ascii="Arial" w:hAnsi="Arial"/>
                <w:color w:val="0000FF"/>
              </w:rPr>
            </w:pPr>
          </w:p>
        </w:tc>
        <w:tc>
          <w:tcPr>
            <w:tcW w:w="148" w:type="pct"/>
            <w:vAlign w:val="bottom"/>
          </w:tcPr>
          <w:p w14:paraId="75636A92" w14:textId="77777777" w:rsidR="0043138D" w:rsidRPr="0010789C" w:rsidRDefault="0043138D">
            <w:pPr>
              <w:jc w:val="right"/>
              <w:rPr>
                <w:rFonts w:ascii="Arial" w:hAnsi="Arial"/>
                <w:color w:val="0000FF"/>
              </w:rPr>
            </w:pPr>
          </w:p>
        </w:tc>
        <w:tc>
          <w:tcPr>
            <w:tcW w:w="446" w:type="pct"/>
            <w:vAlign w:val="bottom"/>
          </w:tcPr>
          <w:p w14:paraId="01FC50D0" w14:textId="77777777" w:rsidR="0043138D" w:rsidRPr="0010789C" w:rsidRDefault="0043138D">
            <w:pPr>
              <w:jc w:val="right"/>
              <w:rPr>
                <w:rFonts w:ascii="Arial" w:hAnsi="Arial"/>
                <w:color w:val="0000FF"/>
              </w:rPr>
            </w:pPr>
          </w:p>
        </w:tc>
        <w:tc>
          <w:tcPr>
            <w:tcW w:w="75" w:type="pct"/>
            <w:vAlign w:val="bottom"/>
          </w:tcPr>
          <w:p w14:paraId="47B4F316" w14:textId="77777777" w:rsidR="0043138D" w:rsidRPr="0010789C" w:rsidRDefault="0043138D">
            <w:pPr>
              <w:rPr>
                <w:color w:val="0000FF"/>
              </w:rPr>
            </w:pPr>
          </w:p>
        </w:tc>
        <w:tc>
          <w:tcPr>
            <w:tcW w:w="149" w:type="pct"/>
            <w:vAlign w:val="bottom"/>
          </w:tcPr>
          <w:p w14:paraId="03DE5D54" w14:textId="77777777" w:rsidR="0043138D" w:rsidRPr="0010789C" w:rsidRDefault="0043138D" w:rsidP="003E36E7">
            <w:pPr>
              <w:jc w:val="right"/>
              <w:rPr>
                <w:color w:val="0000FF"/>
              </w:rPr>
            </w:pPr>
          </w:p>
        </w:tc>
      </w:tr>
      <w:tr w:rsidR="00B44FDC" w:rsidRPr="0010789C" w14:paraId="1A83E960" w14:textId="77777777" w:rsidTr="00AC7733">
        <w:trPr>
          <w:gridAfter w:val="3"/>
          <w:wAfter w:w="240" w:type="pct"/>
          <w:cantSplit/>
        </w:trPr>
        <w:tc>
          <w:tcPr>
            <w:tcW w:w="223" w:type="pct"/>
          </w:tcPr>
          <w:p w14:paraId="4A3F1A0B" w14:textId="77777777" w:rsidR="0043138D" w:rsidRPr="0010789C" w:rsidRDefault="0043138D">
            <w:pPr>
              <w:rPr>
                <w:color w:val="0000FF"/>
              </w:rPr>
            </w:pPr>
          </w:p>
        </w:tc>
        <w:tc>
          <w:tcPr>
            <w:tcW w:w="286" w:type="pct"/>
          </w:tcPr>
          <w:p w14:paraId="71D6E638" w14:textId="77777777" w:rsidR="0043138D" w:rsidRPr="0010789C" w:rsidRDefault="0043138D">
            <w:pPr>
              <w:jc w:val="right"/>
              <w:rPr>
                <w:color w:val="0000FF"/>
              </w:rPr>
            </w:pPr>
          </w:p>
        </w:tc>
        <w:tc>
          <w:tcPr>
            <w:tcW w:w="383" w:type="pct"/>
          </w:tcPr>
          <w:p w14:paraId="5C4AE475" w14:textId="77777777" w:rsidR="0043138D" w:rsidRPr="0010789C" w:rsidRDefault="0043138D">
            <w:pPr>
              <w:rPr>
                <w:color w:val="0000FF"/>
              </w:rPr>
            </w:pPr>
            <w:r w:rsidRPr="0010789C">
              <w:rPr>
                <w:rFonts w:ascii="Arial" w:hAnsi="Arial"/>
                <w:color w:val="0000FF"/>
              </w:rPr>
              <w:t>656736</w:t>
            </w:r>
          </w:p>
        </w:tc>
        <w:tc>
          <w:tcPr>
            <w:tcW w:w="447" w:type="pct"/>
          </w:tcPr>
          <w:p w14:paraId="402B4EEB" w14:textId="77777777" w:rsidR="0043138D" w:rsidRPr="0010789C" w:rsidRDefault="003E36E7" w:rsidP="003E36E7">
            <w:pPr>
              <w:rPr>
                <w:rFonts w:ascii="Arial" w:hAnsi="Arial" w:cs="Arial"/>
                <w:color w:val="0000FF"/>
              </w:rPr>
            </w:pPr>
            <w:r w:rsidRPr="0010789C">
              <w:rPr>
                <w:rFonts w:ascii="Arial" w:hAnsi="Arial" w:cs="Arial"/>
                <w:color w:val="0000FF"/>
              </w:rPr>
              <w:t>656740</w:t>
            </w:r>
          </w:p>
        </w:tc>
        <w:tc>
          <w:tcPr>
            <w:tcW w:w="2603" w:type="pct"/>
          </w:tcPr>
          <w:p w14:paraId="587F7538" w14:textId="77777777" w:rsidR="0043138D" w:rsidRPr="0010789C" w:rsidRDefault="0043138D">
            <w:pPr>
              <w:jc w:val="both"/>
              <w:rPr>
                <w:color w:val="0000FF"/>
              </w:rPr>
            </w:pPr>
            <w:r w:rsidRPr="0010789C">
              <w:rPr>
                <w:rFonts w:ascii="Arial" w:hAnsi="Arial"/>
                <w:color w:val="0000FF"/>
              </w:rPr>
              <w:t>Segment-cuisse</w:t>
            </w:r>
          </w:p>
        </w:tc>
        <w:tc>
          <w:tcPr>
            <w:tcW w:w="148" w:type="pct"/>
            <w:vAlign w:val="bottom"/>
          </w:tcPr>
          <w:p w14:paraId="2CC0DC1B"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7DC8CDD3" w14:textId="77777777" w:rsidR="0043138D" w:rsidRPr="0010789C" w:rsidRDefault="0043138D">
            <w:pPr>
              <w:jc w:val="right"/>
              <w:rPr>
                <w:color w:val="0000FF"/>
              </w:rPr>
            </w:pPr>
            <w:r w:rsidRPr="0010789C">
              <w:rPr>
                <w:rFonts w:ascii="Arial" w:hAnsi="Arial"/>
                <w:color w:val="0000FF"/>
              </w:rPr>
              <w:t>88,5</w:t>
            </w:r>
          </w:p>
        </w:tc>
        <w:tc>
          <w:tcPr>
            <w:tcW w:w="75" w:type="pct"/>
            <w:vAlign w:val="bottom"/>
          </w:tcPr>
          <w:p w14:paraId="1B8D0593" w14:textId="77777777" w:rsidR="0043138D" w:rsidRPr="0010789C" w:rsidRDefault="0043138D">
            <w:pPr>
              <w:rPr>
                <w:color w:val="0000FF"/>
              </w:rPr>
            </w:pPr>
          </w:p>
        </w:tc>
        <w:tc>
          <w:tcPr>
            <w:tcW w:w="149" w:type="pct"/>
            <w:vAlign w:val="bottom"/>
          </w:tcPr>
          <w:p w14:paraId="0C1B9DDD" w14:textId="77777777" w:rsidR="0043138D" w:rsidRPr="0010789C" w:rsidRDefault="0043138D" w:rsidP="003E36E7">
            <w:pPr>
              <w:jc w:val="right"/>
              <w:rPr>
                <w:color w:val="0000FF"/>
              </w:rPr>
            </w:pPr>
          </w:p>
        </w:tc>
      </w:tr>
      <w:tr w:rsidR="00B44FDC" w:rsidRPr="0010789C" w14:paraId="0A43F585" w14:textId="77777777" w:rsidTr="00AC7733">
        <w:trPr>
          <w:gridAfter w:val="3"/>
          <w:wAfter w:w="240" w:type="pct"/>
          <w:cantSplit/>
        </w:trPr>
        <w:tc>
          <w:tcPr>
            <w:tcW w:w="223" w:type="pct"/>
          </w:tcPr>
          <w:p w14:paraId="519CC34B" w14:textId="77777777" w:rsidR="0043138D" w:rsidRPr="0010789C" w:rsidRDefault="0043138D">
            <w:pPr>
              <w:rPr>
                <w:color w:val="0000FF"/>
              </w:rPr>
            </w:pPr>
          </w:p>
        </w:tc>
        <w:tc>
          <w:tcPr>
            <w:tcW w:w="286" w:type="pct"/>
          </w:tcPr>
          <w:p w14:paraId="05FCEFAA" w14:textId="77777777" w:rsidR="0043138D" w:rsidRPr="0010789C" w:rsidRDefault="0043138D">
            <w:pPr>
              <w:jc w:val="right"/>
              <w:rPr>
                <w:color w:val="0000FF"/>
              </w:rPr>
            </w:pPr>
          </w:p>
        </w:tc>
        <w:tc>
          <w:tcPr>
            <w:tcW w:w="383" w:type="pct"/>
          </w:tcPr>
          <w:p w14:paraId="5382F0F3" w14:textId="77777777" w:rsidR="0043138D" w:rsidRPr="0010789C" w:rsidRDefault="0043138D">
            <w:pPr>
              <w:rPr>
                <w:rFonts w:ascii="Arial" w:hAnsi="Arial"/>
                <w:color w:val="0000FF"/>
              </w:rPr>
            </w:pPr>
          </w:p>
        </w:tc>
        <w:tc>
          <w:tcPr>
            <w:tcW w:w="447" w:type="pct"/>
          </w:tcPr>
          <w:p w14:paraId="616269D9" w14:textId="77777777" w:rsidR="0043138D" w:rsidRPr="0010789C" w:rsidRDefault="0043138D" w:rsidP="003E36E7">
            <w:pPr>
              <w:rPr>
                <w:rFonts w:ascii="Arial" w:hAnsi="Arial" w:cs="Arial"/>
                <w:color w:val="0000FF"/>
              </w:rPr>
            </w:pPr>
          </w:p>
        </w:tc>
        <w:tc>
          <w:tcPr>
            <w:tcW w:w="2603" w:type="pct"/>
          </w:tcPr>
          <w:p w14:paraId="1783A64A" w14:textId="77777777" w:rsidR="0043138D" w:rsidRPr="0010789C" w:rsidRDefault="0043138D">
            <w:pPr>
              <w:jc w:val="both"/>
              <w:rPr>
                <w:rFonts w:ascii="Arial" w:hAnsi="Arial"/>
                <w:color w:val="0000FF"/>
              </w:rPr>
            </w:pPr>
          </w:p>
        </w:tc>
        <w:tc>
          <w:tcPr>
            <w:tcW w:w="148" w:type="pct"/>
            <w:vAlign w:val="bottom"/>
          </w:tcPr>
          <w:p w14:paraId="308F3369" w14:textId="77777777" w:rsidR="0043138D" w:rsidRPr="0010789C" w:rsidRDefault="0043138D">
            <w:pPr>
              <w:jc w:val="right"/>
              <w:rPr>
                <w:rFonts w:ascii="Arial" w:hAnsi="Arial"/>
                <w:color w:val="0000FF"/>
              </w:rPr>
            </w:pPr>
          </w:p>
        </w:tc>
        <w:tc>
          <w:tcPr>
            <w:tcW w:w="446" w:type="pct"/>
            <w:vAlign w:val="bottom"/>
          </w:tcPr>
          <w:p w14:paraId="00B40469" w14:textId="77777777" w:rsidR="0043138D" w:rsidRPr="0010789C" w:rsidRDefault="0043138D">
            <w:pPr>
              <w:jc w:val="right"/>
              <w:rPr>
                <w:rFonts w:ascii="Arial" w:hAnsi="Arial"/>
                <w:color w:val="0000FF"/>
              </w:rPr>
            </w:pPr>
          </w:p>
        </w:tc>
        <w:tc>
          <w:tcPr>
            <w:tcW w:w="75" w:type="pct"/>
            <w:vAlign w:val="bottom"/>
          </w:tcPr>
          <w:p w14:paraId="1519EBA4" w14:textId="77777777" w:rsidR="0043138D" w:rsidRPr="0010789C" w:rsidRDefault="0043138D">
            <w:pPr>
              <w:rPr>
                <w:color w:val="0000FF"/>
              </w:rPr>
            </w:pPr>
          </w:p>
        </w:tc>
        <w:tc>
          <w:tcPr>
            <w:tcW w:w="149" w:type="pct"/>
            <w:vAlign w:val="bottom"/>
          </w:tcPr>
          <w:p w14:paraId="1E71AE99" w14:textId="77777777" w:rsidR="0043138D" w:rsidRPr="0010789C" w:rsidRDefault="0043138D" w:rsidP="003E36E7">
            <w:pPr>
              <w:jc w:val="right"/>
              <w:rPr>
                <w:color w:val="0000FF"/>
              </w:rPr>
            </w:pPr>
          </w:p>
        </w:tc>
      </w:tr>
      <w:tr w:rsidR="00540D51" w:rsidRPr="0010789C" w14:paraId="4AE19D62" w14:textId="77777777" w:rsidTr="00AC7733">
        <w:trPr>
          <w:gridAfter w:val="3"/>
          <w:wAfter w:w="240" w:type="pct"/>
          <w:cantSplit/>
        </w:trPr>
        <w:tc>
          <w:tcPr>
            <w:tcW w:w="223" w:type="pct"/>
          </w:tcPr>
          <w:p w14:paraId="6CB4C413" w14:textId="77777777" w:rsidR="00540D51" w:rsidRPr="0010789C" w:rsidRDefault="00540D51">
            <w:pPr>
              <w:rPr>
                <w:color w:val="0000FF"/>
              </w:rPr>
            </w:pPr>
          </w:p>
        </w:tc>
        <w:tc>
          <w:tcPr>
            <w:tcW w:w="286" w:type="pct"/>
          </w:tcPr>
          <w:p w14:paraId="6DD2FBA5" w14:textId="77777777" w:rsidR="00540D51" w:rsidRPr="0010789C" w:rsidRDefault="00540D51">
            <w:pPr>
              <w:jc w:val="right"/>
              <w:rPr>
                <w:color w:val="0000FF"/>
              </w:rPr>
            </w:pPr>
          </w:p>
        </w:tc>
        <w:tc>
          <w:tcPr>
            <w:tcW w:w="383" w:type="pct"/>
          </w:tcPr>
          <w:p w14:paraId="520CD4C3" w14:textId="77777777" w:rsidR="00540D51" w:rsidRPr="0010789C" w:rsidRDefault="00540D51">
            <w:pPr>
              <w:rPr>
                <w:rFonts w:ascii="Arial" w:hAnsi="Arial"/>
                <w:color w:val="0000FF"/>
              </w:rPr>
            </w:pPr>
          </w:p>
        </w:tc>
        <w:tc>
          <w:tcPr>
            <w:tcW w:w="447" w:type="pct"/>
          </w:tcPr>
          <w:p w14:paraId="514B255D" w14:textId="77777777" w:rsidR="00540D51" w:rsidRPr="0010789C" w:rsidRDefault="00540D51" w:rsidP="003E36E7">
            <w:pPr>
              <w:rPr>
                <w:rFonts w:ascii="Arial" w:hAnsi="Arial" w:cs="Arial"/>
                <w:color w:val="0000FF"/>
              </w:rPr>
            </w:pPr>
          </w:p>
        </w:tc>
        <w:tc>
          <w:tcPr>
            <w:tcW w:w="2603" w:type="pct"/>
          </w:tcPr>
          <w:p w14:paraId="4AE54989" w14:textId="77777777" w:rsidR="00540D51" w:rsidRPr="0010789C" w:rsidRDefault="00540D51">
            <w:pPr>
              <w:jc w:val="both"/>
              <w:rPr>
                <w:rFonts w:ascii="Arial" w:hAnsi="Arial"/>
                <w:color w:val="0000FF"/>
              </w:rPr>
            </w:pPr>
          </w:p>
        </w:tc>
        <w:tc>
          <w:tcPr>
            <w:tcW w:w="148" w:type="pct"/>
            <w:vAlign w:val="bottom"/>
          </w:tcPr>
          <w:p w14:paraId="5942E40F" w14:textId="77777777" w:rsidR="00540D51" w:rsidRPr="0010789C" w:rsidRDefault="00540D51">
            <w:pPr>
              <w:jc w:val="right"/>
              <w:rPr>
                <w:rFonts w:ascii="Arial" w:hAnsi="Arial"/>
                <w:color w:val="0000FF"/>
              </w:rPr>
            </w:pPr>
          </w:p>
        </w:tc>
        <w:tc>
          <w:tcPr>
            <w:tcW w:w="446" w:type="pct"/>
            <w:vAlign w:val="bottom"/>
          </w:tcPr>
          <w:p w14:paraId="763404BD" w14:textId="77777777" w:rsidR="00540D51" w:rsidRPr="0010789C" w:rsidRDefault="00540D51">
            <w:pPr>
              <w:jc w:val="right"/>
              <w:rPr>
                <w:rFonts w:ascii="Arial" w:hAnsi="Arial"/>
                <w:color w:val="0000FF"/>
              </w:rPr>
            </w:pPr>
          </w:p>
        </w:tc>
        <w:tc>
          <w:tcPr>
            <w:tcW w:w="75" w:type="pct"/>
            <w:vAlign w:val="bottom"/>
          </w:tcPr>
          <w:p w14:paraId="44A6B913" w14:textId="77777777" w:rsidR="00540D51" w:rsidRPr="0010789C" w:rsidRDefault="00540D51">
            <w:pPr>
              <w:rPr>
                <w:color w:val="0000FF"/>
              </w:rPr>
            </w:pPr>
          </w:p>
        </w:tc>
        <w:tc>
          <w:tcPr>
            <w:tcW w:w="149" w:type="pct"/>
            <w:vAlign w:val="bottom"/>
          </w:tcPr>
          <w:p w14:paraId="4B16F5D4" w14:textId="77777777" w:rsidR="00540D51" w:rsidRPr="0010789C" w:rsidRDefault="00540D51" w:rsidP="003E36E7">
            <w:pPr>
              <w:jc w:val="right"/>
              <w:rPr>
                <w:color w:val="0000FF"/>
              </w:rPr>
            </w:pPr>
          </w:p>
        </w:tc>
      </w:tr>
      <w:tr w:rsidR="00B44FDC" w:rsidRPr="0010789C" w14:paraId="06127F72" w14:textId="77777777" w:rsidTr="00AC7733">
        <w:trPr>
          <w:gridAfter w:val="3"/>
          <w:wAfter w:w="240" w:type="pct"/>
          <w:cantSplit/>
        </w:trPr>
        <w:tc>
          <w:tcPr>
            <w:tcW w:w="223" w:type="pct"/>
          </w:tcPr>
          <w:p w14:paraId="6C2EA78C" w14:textId="77777777" w:rsidR="0043138D" w:rsidRPr="0010789C" w:rsidRDefault="0043138D">
            <w:pPr>
              <w:rPr>
                <w:color w:val="0000FF"/>
              </w:rPr>
            </w:pPr>
          </w:p>
        </w:tc>
        <w:tc>
          <w:tcPr>
            <w:tcW w:w="286" w:type="pct"/>
          </w:tcPr>
          <w:p w14:paraId="54DE9F34" w14:textId="77777777" w:rsidR="0043138D" w:rsidRPr="0010789C" w:rsidRDefault="0043138D">
            <w:pPr>
              <w:jc w:val="right"/>
              <w:rPr>
                <w:color w:val="0000FF"/>
              </w:rPr>
            </w:pPr>
          </w:p>
        </w:tc>
        <w:tc>
          <w:tcPr>
            <w:tcW w:w="383" w:type="pct"/>
          </w:tcPr>
          <w:p w14:paraId="7B8E815A" w14:textId="77777777" w:rsidR="0043138D" w:rsidRPr="0010789C" w:rsidRDefault="0043138D">
            <w:pPr>
              <w:rPr>
                <w:color w:val="0000FF"/>
              </w:rPr>
            </w:pPr>
            <w:r w:rsidRPr="0010789C">
              <w:rPr>
                <w:rFonts w:ascii="Arial" w:hAnsi="Arial"/>
                <w:color w:val="0000FF"/>
              </w:rPr>
              <w:t>656751</w:t>
            </w:r>
          </w:p>
        </w:tc>
        <w:tc>
          <w:tcPr>
            <w:tcW w:w="447" w:type="pct"/>
          </w:tcPr>
          <w:p w14:paraId="25055661" w14:textId="77777777" w:rsidR="0043138D" w:rsidRPr="0010789C" w:rsidRDefault="003E36E7" w:rsidP="003E36E7">
            <w:pPr>
              <w:rPr>
                <w:rFonts w:ascii="Arial" w:hAnsi="Arial" w:cs="Arial"/>
                <w:color w:val="0000FF"/>
              </w:rPr>
            </w:pPr>
            <w:r w:rsidRPr="0010789C">
              <w:rPr>
                <w:rFonts w:ascii="Arial" w:hAnsi="Arial" w:cs="Arial"/>
                <w:color w:val="0000FF"/>
              </w:rPr>
              <w:t>656762</w:t>
            </w:r>
          </w:p>
        </w:tc>
        <w:tc>
          <w:tcPr>
            <w:tcW w:w="2603" w:type="pct"/>
          </w:tcPr>
          <w:p w14:paraId="58CF844E" w14:textId="77777777" w:rsidR="0043138D" w:rsidRPr="0010789C" w:rsidRDefault="0043138D">
            <w:pPr>
              <w:jc w:val="both"/>
              <w:rPr>
                <w:color w:val="0000FF"/>
              </w:rPr>
            </w:pPr>
            <w:r w:rsidRPr="0010789C">
              <w:rPr>
                <w:rFonts w:ascii="Arial" w:hAnsi="Arial"/>
                <w:color w:val="0000FF"/>
              </w:rPr>
              <w:t>Segment-bassin</w:t>
            </w:r>
          </w:p>
        </w:tc>
        <w:tc>
          <w:tcPr>
            <w:tcW w:w="148" w:type="pct"/>
            <w:vAlign w:val="bottom"/>
          </w:tcPr>
          <w:p w14:paraId="2C137F9A"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0312F391" w14:textId="77777777" w:rsidR="0043138D" w:rsidRPr="0010789C" w:rsidRDefault="0043138D">
            <w:pPr>
              <w:jc w:val="right"/>
              <w:rPr>
                <w:color w:val="0000FF"/>
              </w:rPr>
            </w:pPr>
            <w:r w:rsidRPr="0010789C">
              <w:rPr>
                <w:rFonts w:ascii="Arial" w:hAnsi="Arial"/>
                <w:color w:val="0000FF"/>
              </w:rPr>
              <w:t>59</w:t>
            </w:r>
          </w:p>
        </w:tc>
        <w:tc>
          <w:tcPr>
            <w:tcW w:w="75" w:type="pct"/>
            <w:vAlign w:val="bottom"/>
          </w:tcPr>
          <w:p w14:paraId="0916B322" w14:textId="77777777" w:rsidR="0043138D" w:rsidRPr="0010789C" w:rsidRDefault="0043138D">
            <w:pPr>
              <w:rPr>
                <w:color w:val="0000FF"/>
              </w:rPr>
            </w:pPr>
          </w:p>
        </w:tc>
        <w:tc>
          <w:tcPr>
            <w:tcW w:w="149" w:type="pct"/>
            <w:vAlign w:val="bottom"/>
          </w:tcPr>
          <w:p w14:paraId="46E2CE55" w14:textId="77777777" w:rsidR="0043138D" w:rsidRPr="0010789C" w:rsidRDefault="0043138D" w:rsidP="003E36E7">
            <w:pPr>
              <w:jc w:val="right"/>
              <w:rPr>
                <w:color w:val="0000FF"/>
              </w:rPr>
            </w:pPr>
          </w:p>
        </w:tc>
      </w:tr>
      <w:tr w:rsidR="00B44FDC" w:rsidRPr="0010789C" w14:paraId="32709E0A" w14:textId="77777777" w:rsidTr="00AC7733">
        <w:trPr>
          <w:gridAfter w:val="3"/>
          <w:wAfter w:w="240" w:type="pct"/>
          <w:cantSplit/>
        </w:trPr>
        <w:tc>
          <w:tcPr>
            <w:tcW w:w="223" w:type="pct"/>
          </w:tcPr>
          <w:p w14:paraId="0EAFE42D" w14:textId="77777777" w:rsidR="0043138D" w:rsidRPr="0010789C" w:rsidRDefault="0043138D">
            <w:pPr>
              <w:rPr>
                <w:color w:val="0000FF"/>
              </w:rPr>
            </w:pPr>
          </w:p>
        </w:tc>
        <w:tc>
          <w:tcPr>
            <w:tcW w:w="286" w:type="pct"/>
          </w:tcPr>
          <w:p w14:paraId="0CD148D3" w14:textId="77777777" w:rsidR="0043138D" w:rsidRPr="0010789C" w:rsidRDefault="0043138D">
            <w:pPr>
              <w:jc w:val="right"/>
              <w:rPr>
                <w:color w:val="0000FF"/>
              </w:rPr>
            </w:pPr>
          </w:p>
        </w:tc>
        <w:tc>
          <w:tcPr>
            <w:tcW w:w="383" w:type="pct"/>
          </w:tcPr>
          <w:p w14:paraId="53E37C26" w14:textId="77777777" w:rsidR="0043138D" w:rsidRPr="0010789C" w:rsidRDefault="0043138D">
            <w:pPr>
              <w:rPr>
                <w:rFonts w:ascii="Arial" w:hAnsi="Arial"/>
                <w:color w:val="0000FF"/>
              </w:rPr>
            </w:pPr>
          </w:p>
        </w:tc>
        <w:tc>
          <w:tcPr>
            <w:tcW w:w="447" w:type="pct"/>
          </w:tcPr>
          <w:p w14:paraId="591EB22B" w14:textId="77777777" w:rsidR="0043138D" w:rsidRPr="0010789C" w:rsidRDefault="0043138D" w:rsidP="003E36E7">
            <w:pPr>
              <w:rPr>
                <w:rFonts w:ascii="Arial" w:hAnsi="Arial" w:cs="Arial"/>
                <w:color w:val="0000FF"/>
              </w:rPr>
            </w:pPr>
          </w:p>
        </w:tc>
        <w:tc>
          <w:tcPr>
            <w:tcW w:w="2603" w:type="pct"/>
          </w:tcPr>
          <w:p w14:paraId="09A5F8D6" w14:textId="77777777" w:rsidR="0043138D" w:rsidRPr="0010789C" w:rsidRDefault="0043138D">
            <w:pPr>
              <w:jc w:val="both"/>
              <w:rPr>
                <w:rFonts w:ascii="Arial" w:hAnsi="Arial"/>
                <w:color w:val="0000FF"/>
              </w:rPr>
            </w:pPr>
          </w:p>
        </w:tc>
        <w:tc>
          <w:tcPr>
            <w:tcW w:w="148" w:type="pct"/>
            <w:vAlign w:val="bottom"/>
          </w:tcPr>
          <w:p w14:paraId="3F47DBB8" w14:textId="77777777" w:rsidR="0043138D" w:rsidRPr="0010789C" w:rsidRDefault="0043138D">
            <w:pPr>
              <w:jc w:val="right"/>
              <w:rPr>
                <w:rFonts w:ascii="Arial" w:hAnsi="Arial"/>
                <w:color w:val="0000FF"/>
              </w:rPr>
            </w:pPr>
          </w:p>
        </w:tc>
        <w:tc>
          <w:tcPr>
            <w:tcW w:w="446" w:type="pct"/>
            <w:vAlign w:val="bottom"/>
          </w:tcPr>
          <w:p w14:paraId="42C5019A" w14:textId="77777777" w:rsidR="0043138D" w:rsidRPr="0010789C" w:rsidRDefault="0043138D">
            <w:pPr>
              <w:jc w:val="right"/>
              <w:rPr>
                <w:rFonts w:ascii="Arial" w:hAnsi="Arial"/>
                <w:color w:val="0000FF"/>
              </w:rPr>
            </w:pPr>
          </w:p>
        </w:tc>
        <w:tc>
          <w:tcPr>
            <w:tcW w:w="75" w:type="pct"/>
            <w:vAlign w:val="bottom"/>
          </w:tcPr>
          <w:p w14:paraId="1ADB5008" w14:textId="77777777" w:rsidR="0043138D" w:rsidRPr="0010789C" w:rsidRDefault="0043138D">
            <w:pPr>
              <w:rPr>
                <w:color w:val="0000FF"/>
              </w:rPr>
            </w:pPr>
          </w:p>
        </w:tc>
        <w:tc>
          <w:tcPr>
            <w:tcW w:w="149" w:type="pct"/>
            <w:vAlign w:val="bottom"/>
          </w:tcPr>
          <w:p w14:paraId="6A9A09A3" w14:textId="77777777" w:rsidR="0043138D" w:rsidRPr="0010789C" w:rsidRDefault="0043138D" w:rsidP="003E36E7">
            <w:pPr>
              <w:jc w:val="right"/>
              <w:rPr>
                <w:color w:val="0000FF"/>
              </w:rPr>
            </w:pPr>
          </w:p>
        </w:tc>
      </w:tr>
      <w:tr w:rsidR="00B44FDC" w:rsidRPr="0010789C" w14:paraId="1497BAF6" w14:textId="77777777" w:rsidTr="00AC7733">
        <w:trPr>
          <w:gridAfter w:val="3"/>
          <w:wAfter w:w="240" w:type="pct"/>
          <w:cantSplit/>
        </w:trPr>
        <w:tc>
          <w:tcPr>
            <w:tcW w:w="223" w:type="pct"/>
          </w:tcPr>
          <w:p w14:paraId="256BA7B9" w14:textId="77777777" w:rsidR="0043138D" w:rsidRPr="0010789C" w:rsidRDefault="0043138D">
            <w:pPr>
              <w:rPr>
                <w:color w:val="0000FF"/>
              </w:rPr>
            </w:pPr>
          </w:p>
        </w:tc>
        <w:tc>
          <w:tcPr>
            <w:tcW w:w="286" w:type="pct"/>
          </w:tcPr>
          <w:p w14:paraId="2E0E1FA0" w14:textId="77777777" w:rsidR="0043138D" w:rsidRPr="0010789C" w:rsidRDefault="0043138D">
            <w:pPr>
              <w:jc w:val="right"/>
              <w:rPr>
                <w:color w:val="0000FF"/>
              </w:rPr>
            </w:pPr>
          </w:p>
        </w:tc>
        <w:tc>
          <w:tcPr>
            <w:tcW w:w="383" w:type="pct"/>
          </w:tcPr>
          <w:p w14:paraId="6EE01889" w14:textId="77777777" w:rsidR="0043138D" w:rsidRPr="0010789C" w:rsidRDefault="0043138D">
            <w:pPr>
              <w:rPr>
                <w:color w:val="0000FF"/>
              </w:rPr>
            </w:pPr>
            <w:r w:rsidRPr="0010789C">
              <w:rPr>
                <w:rFonts w:ascii="Arial" w:hAnsi="Arial"/>
                <w:color w:val="0000FF"/>
              </w:rPr>
              <w:t>656773</w:t>
            </w:r>
          </w:p>
        </w:tc>
        <w:tc>
          <w:tcPr>
            <w:tcW w:w="447" w:type="pct"/>
          </w:tcPr>
          <w:p w14:paraId="261A30B0" w14:textId="77777777" w:rsidR="0043138D" w:rsidRPr="0010789C" w:rsidRDefault="003E36E7" w:rsidP="003E36E7">
            <w:pPr>
              <w:rPr>
                <w:rFonts w:ascii="Arial" w:hAnsi="Arial" w:cs="Arial"/>
                <w:color w:val="0000FF"/>
              </w:rPr>
            </w:pPr>
            <w:r w:rsidRPr="0010789C">
              <w:rPr>
                <w:rFonts w:ascii="Arial" w:hAnsi="Arial" w:cs="Arial"/>
                <w:color w:val="0000FF"/>
              </w:rPr>
              <w:t>656784</w:t>
            </w:r>
          </w:p>
        </w:tc>
        <w:tc>
          <w:tcPr>
            <w:tcW w:w="2603" w:type="pct"/>
          </w:tcPr>
          <w:p w14:paraId="55CA9F96" w14:textId="77777777" w:rsidR="0043138D" w:rsidRPr="0010789C" w:rsidRDefault="0043138D">
            <w:pPr>
              <w:jc w:val="both"/>
              <w:rPr>
                <w:color w:val="0000FF"/>
              </w:rPr>
            </w:pPr>
            <w:r w:rsidRPr="0010789C">
              <w:rPr>
                <w:rFonts w:ascii="Arial" w:hAnsi="Arial"/>
                <w:color w:val="0000FF"/>
              </w:rPr>
              <w:t>Segment-bassin plus thorax</w:t>
            </w:r>
          </w:p>
        </w:tc>
        <w:tc>
          <w:tcPr>
            <w:tcW w:w="148" w:type="pct"/>
            <w:vAlign w:val="bottom"/>
          </w:tcPr>
          <w:p w14:paraId="59591A8D"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4A5C83FD" w14:textId="77777777" w:rsidR="0043138D" w:rsidRPr="0010789C" w:rsidRDefault="0043138D">
            <w:pPr>
              <w:jc w:val="right"/>
              <w:rPr>
                <w:color w:val="0000FF"/>
              </w:rPr>
            </w:pPr>
            <w:r w:rsidRPr="0010789C">
              <w:rPr>
                <w:rFonts w:ascii="Arial" w:hAnsi="Arial"/>
                <w:color w:val="0000FF"/>
              </w:rPr>
              <w:t>88,5</w:t>
            </w:r>
          </w:p>
        </w:tc>
        <w:tc>
          <w:tcPr>
            <w:tcW w:w="75" w:type="pct"/>
            <w:vAlign w:val="bottom"/>
          </w:tcPr>
          <w:p w14:paraId="5A4068E9" w14:textId="77777777" w:rsidR="0043138D" w:rsidRPr="0010789C" w:rsidRDefault="0043138D">
            <w:pPr>
              <w:rPr>
                <w:color w:val="0000FF"/>
              </w:rPr>
            </w:pPr>
          </w:p>
        </w:tc>
        <w:tc>
          <w:tcPr>
            <w:tcW w:w="149" w:type="pct"/>
            <w:vAlign w:val="bottom"/>
          </w:tcPr>
          <w:p w14:paraId="740590FA" w14:textId="77777777" w:rsidR="0043138D" w:rsidRPr="0010789C" w:rsidRDefault="0043138D" w:rsidP="003E36E7">
            <w:pPr>
              <w:jc w:val="right"/>
              <w:rPr>
                <w:color w:val="0000FF"/>
              </w:rPr>
            </w:pPr>
          </w:p>
        </w:tc>
      </w:tr>
      <w:tr w:rsidR="00B44FDC" w:rsidRPr="0010789C" w14:paraId="76CB3D42" w14:textId="77777777" w:rsidTr="00AC7733">
        <w:trPr>
          <w:gridAfter w:val="3"/>
          <w:wAfter w:w="240" w:type="pct"/>
          <w:cantSplit/>
        </w:trPr>
        <w:tc>
          <w:tcPr>
            <w:tcW w:w="223" w:type="pct"/>
          </w:tcPr>
          <w:p w14:paraId="1BEC37D3" w14:textId="77777777" w:rsidR="0043138D" w:rsidRPr="0010789C" w:rsidRDefault="0043138D">
            <w:pPr>
              <w:rPr>
                <w:color w:val="0000FF"/>
              </w:rPr>
            </w:pPr>
          </w:p>
        </w:tc>
        <w:tc>
          <w:tcPr>
            <w:tcW w:w="286" w:type="pct"/>
          </w:tcPr>
          <w:p w14:paraId="502665EE" w14:textId="77777777" w:rsidR="0043138D" w:rsidRPr="0010789C" w:rsidRDefault="0043138D">
            <w:pPr>
              <w:jc w:val="right"/>
              <w:rPr>
                <w:color w:val="0000FF"/>
              </w:rPr>
            </w:pPr>
          </w:p>
        </w:tc>
        <w:tc>
          <w:tcPr>
            <w:tcW w:w="383" w:type="pct"/>
          </w:tcPr>
          <w:p w14:paraId="6C2131DA" w14:textId="77777777" w:rsidR="0043138D" w:rsidRPr="0010789C" w:rsidRDefault="0043138D">
            <w:pPr>
              <w:rPr>
                <w:rFonts w:ascii="Arial" w:hAnsi="Arial"/>
                <w:color w:val="0000FF"/>
              </w:rPr>
            </w:pPr>
          </w:p>
        </w:tc>
        <w:tc>
          <w:tcPr>
            <w:tcW w:w="447" w:type="pct"/>
          </w:tcPr>
          <w:p w14:paraId="50826298" w14:textId="77777777" w:rsidR="0043138D" w:rsidRPr="0010789C" w:rsidRDefault="0043138D" w:rsidP="003E36E7">
            <w:pPr>
              <w:rPr>
                <w:rFonts w:ascii="Arial" w:hAnsi="Arial" w:cs="Arial"/>
                <w:color w:val="0000FF"/>
              </w:rPr>
            </w:pPr>
          </w:p>
        </w:tc>
        <w:tc>
          <w:tcPr>
            <w:tcW w:w="2603" w:type="pct"/>
          </w:tcPr>
          <w:p w14:paraId="350D385D" w14:textId="77777777" w:rsidR="0043138D" w:rsidRPr="0010789C" w:rsidRDefault="0043138D">
            <w:pPr>
              <w:jc w:val="both"/>
              <w:rPr>
                <w:rFonts w:ascii="Arial" w:hAnsi="Arial"/>
                <w:color w:val="0000FF"/>
              </w:rPr>
            </w:pPr>
          </w:p>
        </w:tc>
        <w:tc>
          <w:tcPr>
            <w:tcW w:w="148" w:type="pct"/>
            <w:vAlign w:val="bottom"/>
          </w:tcPr>
          <w:p w14:paraId="573804C7" w14:textId="77777777" w:rsidR="0043138D" w:rsidRPr="0010789C" w:rsidRDefault="0043138D">
            <w:pPr>
              <w:jc w:val="right"/>
              <w:rPr>
                <w:rFonts w:ascii="Arial" w:hAnsi="Arial"/>
                <w:color w:val="0000FF"/>
              </w:rPr>
            </w:pPr>
          </w:p>
        </w:tc>
        <w:tc>
          <w:tcPr>
            <w:tcW w:w="446" w:type="pct"/>
            <w:vAlign w:val="bottom"/>
          </w:tcPr>
          <w:p w14:paraId="1B1C1A97" w14:textId="77777777" w:rsidR="0043138D" w:rsidRPr="0010789C" w:rsidRDefault="0043138D">
            <w:pPr>
              <w:jc w:val="right"/>
              <w:rPr>
                <w:rFonts w:ascii="Arial" w:hAnsi="Arial"/>
                <w:color w:val="0000FF"/>
              </w:rPr>
            </w:pPr>
          </w:p>
        </w:tc>
        <w:tc>
          <w:tcPr>
            <w:tcW w:w="75" w:type="pct"/>
            <w:vAlign w:val="bottom"/>
          </w:tcPr>
          <w:p w14:paraId="2034D399" w14:textId="77777777" w:rsidR="0043138D" w:rsidRPr="0010789C" w:rsidRDefault="0043138D">
            <w:pPr>
              <w:rPr>
                <w:color w:val="0000FF"/>
              </w:rPr>
            </w:pPr>
          </w:p>
        </w:tc>
        <w:tc>
          <w:tcPr>
            <w:tcW w:w="149" w:type="pct"/>
            <w:vAlign w:val="bottom"/>
          </w:tcPr>
          <w:p w14:paraId="25A645A9" w14:textId="77777777" w:rsidR="0043138D" w:rsidRPr="0010789C" w:rsidRDefault="0043138D" w:rsidP="003E36E7">
            <w:pPr>
              <w:jc w:val="right"/>
              <w:rPr>
                <w:color w:val="0000FF"/>
              </w:rPr>
            </w:pPr>
          </w:p>
        </w:tc>
      </w:tr>
      <w:tr w:rsidR="00B44FDC" w:rsidRPr="0010789C" w14:paraId="4624AA75" w14:textId="77777777" w:rsidTr="00AC7733">
        <w:trPr>
          <w:gridAfter w:val="3"/>
          <w:wAfter w:w="240" w:type="pct"/>
          <w:cantSplit/>
        </w:trPr>
        <w:tc>
          <w:tcPr>
            <w:tcW w:w="223" w:type="pct"/>
          </w:tcPr>
          <w:p w14:paraId="6DF9F726" w14:textId="77777777" w:rsidR="0043138D" w:rsidRPr="0010789C" w:rsidRDefault="0043138D">
            <w:pPr>
              <w:rPr>
                <w:color w:val="0000FF"/>
              </w:rPr>
            </w:pPr>
          </w:p>
        </w:tc>
        <w:tc>
          <w:tcPr>
            <w:tcW w:w="286" w:type="pct"/>
          </w:tcPr>
          <w:p w14:paraId="298B557B" w14:textId="77777777" w:rsidR="0043138D" w:rsidRPr="0010789C" w:rsidRDefault="0043138D">
            <w:pPr>
              <w:jc w:val="right"/>
              <w:rPr>
                <w:color w:val="0000FF"/>
              </w:rPr>
            </w:pPr>
          </w:p>
        </w:tc>
        <w:tc>
          <w:tcPr>
            <w:tcW w:w="383" w:type="pct"/>
          </w:tcPr>
          <w:p w14:paraId="615B2014" w14:textId="77777777" w:rsidR="0043138D" w:rsidRPr="0010789C" w:rsidRDefault="0043138D">
            <w:pPr>
              <w:rPr>
                <w:color w:val="0000FF"/>
              </w:rPr>
            </w:pPr>
            <w:r w:rsidRPr="0010789C">
              <w:rPr>
                <w:rFonts w:ascii="Arial" w:hAnsi="Arial"/>
                <w:color w:val="0000FF"/>
              </w:rPr>
              <w:t>656795</w:t>
            </w:r>
          </w:p>
        </w:tc>
        <w:tc>
          <w:tcPr>
            <w:tcW w:w="447" w:type="pct"/>
          </w:tcPr>
          <w:p w14:paraId="7FEA9BA5" w14:textId="77777777" w:rsidR="0043138D" w:rsidRPr="0010789C" w:rsidRDefault="003E36E7" w:rsidP="003E36E7">
            <w:pPr>
              <w:rPr>
                <w:rFonts w:ascii="Arial" w:hAnsi="Arial" w:cs="Arial"/>
                <w:color w:val="0000FF"/>
              </w:rPr>
            </w:pPr>
            <w:r w:rsidRPr="0010789C">
              <w:rPr>
                <w:rFonts w:ascii="Arial" w:hAnsi="Arial" w:cs="Arial"/>
                <w:color w:val="0000FF"/>
              </w:rPr>
              <w:t>656806</w:t>
            </w:r>
          </w:p>
        </w:tc>
        <w:tc>
          <w:tcPr>
            <w:tcW w:w="2603" w:type="pct"/>
          </w:tcPr>
          <w:p w14:paraId="6661F6DC" w14:textId="77777777" w:rsidR="0043138D" w:rsidRPr="0010789C" w:rsidRDefault="0043138D">
            <w:pPr>
              <w:jc w:val="both"/>
              <w:rPr>
                <w:color w:val="0000FF"/>
                <w:lang w:val="fr-FR"/>
              </w:rPr>
            </w:pPr>
            <w:r w:rsidRPr="0010789C">
              <w:rPr>
                <w:rFonts w:ascii="Arial" w:hAnsi="Arial"/>
                <w:color w:val="0000FF"/>
                <w:lang w:val="fr-FR"/>
              </w:rPr>
              <w:t>Appui-tête (seulement pour le stabilisateur arrière)</w:t>
            </w:r>
          </w:p>
        </w:tc>
        <w:tc>
          <w:tcPr>
            <w:tcW w:w="148" w:type="pct"/>
            <w:vAlign w:val="bottom"/>
          </w:tcPr>
          <w:p w14:paraId="574841BE"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0A0EFE7A" w14:textId="77777777" w:rsidR="0043138D" w:rsidRPr="0010789C" w:rsidRDefault="0043138D">
            <w:pPr>
              <w:jc w:val="right"/>
              <w:rPr>
                <w:color w:val="0000FF"/>
              </w:rPr>
            </w:pPr>
            <w:r w:rsidRPr="0010789C">
              <w:rPr>
                <w:rFonts w:ascii="Arial" w:hAnsi="Arial"/>
                <w:color w:val="0000FF"/>
              </w:rPr>
              <w:t>84,37</w:t>
            </w:r>
          </w:p>
        </w:tc>
        <w:tc>
          <w:tcPr>
            <w:tcW w:w="75" w:type="pct"/>
            <w:vAlign w:val="bottom"/>
          </w:tcPr>
          <w:p w14:paraId="7C4549BC" w14:textId="77777777" w:rsidR="0043138D" w:rsidRPr="0010789C" w:rsidRDefault="0043138D">
            <w:pPr>
              <w:rPr>
                <w:color w:val="0000FF"/>
              </w:rPr>
            </w:pPr>
          </w:p>
        </w:tc>
        <w:tc>
          <w:tcPr>
            <w:tcW w:w="149" w:type="pct"/>
            <w:vAlign w:val="bottom"/>
          </w:tcPr>
          <w:p w14:paraId="092AB314" w14:textId="77777777" w:rsidR="0043138D" w:rsidRPr="0010789C" w:rsidRDefault="003E36E7" w:rsidP="003E36E7">
            <w:pPr>
              <w:jc w:val="right"/>
              <w:rPr>
                <w:color w:val="0000FF"/>
              </w:rPr>
            </w:pPr>
            <w:r w:rsidRPr="0010789C">
              <w:rPr>
                <w:rFonts w:ascii="Arial" w:hAnsi="Arial"/>
                <w:color w:val="0000FF"/>
              </w:rPr>
              <w:t>"</w:t>
            </w:r>
          </w:p>
        </w:tc>
      </w:tr>
      <w:tr w:rsidR="00B44FDC" w:rsidRPr="0010789C" w14:paraId="5BEAC662" w14:textId="77777777" w:rsidTr="00AC7733">
        <w:trPr>
          <w:gridAfter w:val="3"/>
          <w:wAfter w:w="240" w:type="pct"/>
          <w:cantSplit/>
        </w:trPr>
        <w:tc>
          <w:tcPr>
            <w:tcW w:w="223" w:type="pct"/>
          </w:tcPr>
          <w:p w14:paraId="07AC1A15" w14:textId="77777777" w:rsidR="0043138D" w:rsidRPr="0010789C" w:rsidRDefault="0043138D">
            <w:pPr>
              <w:rPr>
                <w:color w:val="0000FF"/>
              </w:rPr>
            </w:pPr>
          </w:p>
        </w:tc>
        <w:tc>
          <w:tcPr>
            <w:tcW w:w="286" w:type="pct"/>
          </w:tcPr>
          <w:p w14:paraId="7071475B" w14:textId="77777777" w:rsidR="0043138D" w:rsidRPr="0010789C" w:rsidRDefault="0043138D">
            <w:pPr>
              <w:jc w:val="right"/>
              <w:rPr>
                <w:color w:val="0000FF"/>
              </w:rPr>
            </w:pPr>
          </w:p>
        </w:tc>
        <w:tc>
          <w:tcPr>
            <w:tcW w:w="383" w:type="pct"/>
          </w:tcPr>
          <w:p w14:paraId="44CB62F2" w14:textId="77777777" w:rsidR="0043138D" w:rsidRPr="0010789C" w:rsidRDefault="0043138D">
            <w:pPr>
              <w:rPr>
                <w:rFonts w:ascii="Arial" w:hAnsi="Arial"/>
                <w:color w:val="0000FF"/>
              </w:rPr>
            </w:pPr>
          </w:p>
        </w:tc>
        <w:tc>
          <w:tcPr>
            <w:tcW w:w="447" w:type="pct"/>
          </w:tcPr>
          <w:p w14:paraId="499FC58A" w14:textId="77777777" w:rsidR="0043138D" w:rsidRPr="0010789C" w:rsidRDefault="0043138D" w:rsidP="003E36E7">
            <w:pPr>
              <w:rPr>
                <w:rFonts w:ascii="Arial" w:hAnsi="Arial" w:cs="Arial"/>
                <w:color w:val="0000FF"/>
              </w:rPr>
            </w:pPr>
          </w:p>
        </w:tc>
        <w:tc>
          <w:tcPr>
            <w:tcW w:w="2603" w:type="pct"/>
          </w:tcPr>
          <w:p w14:paraId="116A20FE" w14:textId="77777777" w:rsidR="0043138D" w:rsidRPr="0010789C" w:rsidRDefault="0043138D">
            <w:pPr>
              <w:jc w:val="both"/>
              <w:rPr>
                <w:rFonts w:ascii="Arial" w:hAnsi="Arial"/>
                <w:color w:val="0000FF"/>
              </w:rPr>
            </w:pPr>
          </w:p>
        </w:tc>
        <w:tc>
          <w:tcPr>
            <w:tcW w:w="148" w:type="pct"/>
            <w:vAlign w:val="bottom"/>
          </w:tcPr>
          <w:p w14:paraId="2F806C4B" w14:textId="77777777" w:rsidR="0043138D" w:rsidRPr="0010789C" w:rsidRDefault="0043138D">
            <w:pPr>
              <w:jc w:val="right"/>
              <w:rPr>
                <w:rFonts w:ascii="Arial" w:hAnsi="Arial"/>
                <w:color w:val="0000FF"/>
              </w:rPr>
            </w:pPr>
          </w:p>
        </w:tc>
        <w:tc>
          <w:tcPr>
            <w:tcW w:w="446" w:type="pct"/>
            <w:vAlign w:val="bottom"/>
          </w:tcPr>
          <w:p w14:paraId="6CC73FAD" w14:textId="77777777" w:rsidR="0043138D" w:rsidRPr="0010789C" w:rsidRDefault="0043138D">
            <w:pPr>
              <w:jc w:val="right"/>
              <w:rPr>
                <w:rFonts w:ascii="Arial" w:hAnsi="Arial"/>
                <w:color w:val="0000FF"/>
              </w:rPr>
            </w:pPr>
          </w:p>
        </w:tc>
        <w:tc>
          <w:tcPr>
            <w:tcW w:w="75" w:type="pct"/>
            <w:vAlign w:val="bottom"/>
          </w:tcPr>
          <w:p w14:paraId="32E2C629" w14:textId="77777777" w:rsidR="0043138D" w:rsidRPr="0010789C" w:rsidRDefault="0043138D">
            <w:pPr>
              <w:rPr>
                <w:color w:val="0000FF"/>
              </w:rPr>
            </w:pPr>
          </w:p>
        </w:tc>
        <w:tc>
          <w:tcPr>
            <w:tcW w:w="149" w:type="pct"/>
            <w:vAlign w:val="bottom"/>
          </w:tcPr>
          <w:p w14:paraId="40D8E58A" w14:textId="77777777" w:rsidR="0043138D" w:rsidRPr="0010789C" w:rsidRDefault="0043138D" w:rsidP="003E36E7">
            <w:pPr>
              <w:jc w:val="right"/>
              <w:rPr>
                <w:color w:val="0000FF"/>
              </w:rPr>
            </w:pPr>
          </w:p>
        </w:tc>
      </w:tr>
      <w:tr w:rsidR="00B44FDC" w:rsidRPr="0010789C" w14:paraId="184FAFC5" w14:textId="77777777" w:rsidTr="00AC7733">
        <w:trPr>
          <w:gridAfter w:val="3"/>
          <w:wAfter w:w="240" w:type="pct"/>
          <w:cantSplit/>
        </w:trPr>
        <w:tc>
          <w:tcPr>
            <w:tcW w:w="223" w:type="pct"/>
          </w:tcPr>
          <w:p w14:paraId="58C982FA" w14:textId="77777777" w:rsidR="003E36E7" w:rsidRPr="0010789C" w:rsidRDefault="003E36E7">
            <w:pPr>
              <w:rPr>
                <w:color w:val="0000FF"/>
              </w:rPr>
            </w:pPr>
          </w:p>
        </w:tc>
        <w:tc>
          <w:tcPr>
            <w:tcW w:w="286" w:type="pct"/>
          </w:tcPr>
          <w:p w14:paraId="45B2A7CE" w14:textId="77777777" w:rsidR="003E36E7" w:rsidRPr="0010789C" w:rsidRDefault="003E36E7">
            <w:pPr>
              <w:jc w:val="right"/>
              <w:rPr>
                <w:color w:val="0000FF"/>
              </w:rPr>
            </w:pPr>
          </w:p>
        </w:tc>
        <w:tc>
          <w:tcPr>
            <w:tcW w:w="383" w:type="pct"/>
          </w:tcPr>
          <w:p w14:paraId="71DC74C2" w14:textId="77777777" w:rsidR="003E36E7" w:rsidRPr="0010789C" w:rsidRDefault="003E36E7">
            <w:pPr>
              <w:rPr>
                <w:rFonts w:ascii="Arial" w:hAnsi="Arial"/>
                <w:color w:val="0000FF"/>
              </w:rPr>
            </w:pPr>
          </w:p>
        </w:tc>
        <w:tc>
          <w:tcPr>
            <w:tcW w:w="447" w:type="pct"/>
          </w:tcPr>
          <w:p w14:paraId="31781809" w14:textId="77777777" w:rsidR="003E36E7" w:rsidRPr="0010789C" w:rsidRDefault="003E36E7" w:rsidP="003E36E7">
            <w:pPr>
              <w:rPr>
                <w:rFonts w:ascii="Arial" w:hAnsi="Arial" w:cs="Arial"/>
                <w:color w:val="0000FF"/>
              </w:rPr>
            </w:pPr>
          </w:p>
        </w:tc>
        <w:tc>
          <w:tcPr>
            <w:tcW w:w="2603" w:type="pct"/>
            <w:vAlign w:val="bottom"/>
          </w:tcPr>
          <w:p w14:paraId="673ED7ED" w14:textId="77777777" w:rsidR="003E36E7" w:rsidRPr="0010789C" w:rsidRDefault="003E36E7" w:rsidP="003E36E7">
            <w:pPr>
              <w:rPr>
                <w:rFonts w:ascii="Arial" w:hAnsi="Arial"/>
                <w:color w:val="0000FF"/>
              </w:rPr>
            </w:pPr>
            <w:r w:rsidRPr="0010789C">
              <w:rPr>
                <w:rFonts w:ascii="Arial" w:hAnsi="Arial"/>
                <w:i/>
                <w:color w:val="0000FF"/>
                <w:sz w:val="18"/>
                <w:lang w:val="fr-BE"/>
              </w:rPr>
              <w:t>"A.R. 10.6.1998" (en vigueur 1.11.1998)</w:t>
            </w:r>
          </w:p>
        </w:tc>
        <w:tc>
          <w:tcPr>
            <w:tcW w:w="148" w:type="pct"/>
            <w:vAlign w:val="bottom"/>
          </w:tcPr>
          <w:p w14:paraId="70EE83F3" w14:textId="77777777" w:rsidR="003E36E7" w:rsidRPr="0010789C" w:rsidRDefault="003E36E7">
            <w:pPr>
              <w:jc w:val="right"/>
              <w:rPr>
                <w:rFonts w:ascii="Arial" w:hAnsi="Arial"/>
                <w:color w:val="0000FF"/>
              </w:rPr>
            </w:pPr>
          </w:p>
        </w:tc>
        <w:tc>
          <w:tcPr>
            <w:tcW w:w="446" w:type="pct"/>
            <w:vAlign w:val="bottom"/>
          </w:tcPr>
          <w:p w14:paraId="0948EDDA" w14:textId="77777777" w:rsidR="003E36E7" w:rsidRPr="0010789C" w:rsidRDefault="003E36E7">
            <w:pPr>
              <w:jc w:val="right"/>
              <w:rPr>
                <w:rFonts w:ascii="Arial" w:hAnsi="Arial"/>
                <w:color w:val="0000FF"/>
              </w:rPr>
            </w:pPr>
          </w:p>
        </w:tc>
        <w:tc>
          <w:tcPr>
            <w:tcW w:w="75" w:type="pct"/>
            <w:vAlign w:val="bottom"/>
          </w:tcPr>
          <w:p w14:paraId="4DD97F50" w14:textId="77777777" w:rsidR="003E36E7" w:rsidRPr="0010789C" w:rsidRDefault="003E36E7">
            <w:pPr>
              <w:rPr>
                <w:color w:val="0000FF"/>
              </w:rPr>
            </w:pPr>
          </w:p>
        </w:tc>
        <w:tc>
          <w:tcPr>
            <w:tcW w:w="149" w:type="pct"/>
            <w:vAlign w:val="bottom"/>
          </w:tcPr>
          <w:p w14:paraId="2BF605F7" w14:textId="77777777" w:rsidR="003E36E7" w:rsidRPr="0010789C" w:rsidRDefault="003E36E7" w:rsidP="003E36E7">
            <w:pPr>
              <w:jc w:val="right"/>
              <w:rPr>
                <w:color w:val="0000FF"/>
              </w:rPr>
            </w:pPr>
          </w:p>
        </w:tc>
      </w:tr>
      <w:tr w:rsidR="00B44FDC" w:rsidRPr="00ED52B7" w14:paraId="38524DBA" w14:textId="77777777" w:rsidTr="00AC7733">
        <w:trPr>
          <w:gridAfter w:val="3"/>
          <w:wAfter w:w="240" w:type="pct"/>
          <w:cantSplit/>
        </w:trPr>
        <w:tc>
          <w:tcPr>
            <w:tcW w:w="223" w:type="pct"/>
          </w:tcPr>
          <w:p w14:paraId="4416E6A4" w14:textId="77777777" w:rsidR="0043138D" w:rsidRPr="0010789C" w:rsidRDefault="0043138D">
            <w:pPr>
              <w:rPr>
                <w:color w:val="0000FF"/>
              </w:rPr>
            </w:pPr>
          </w:p>
        </w:tc>
        <w:tc>
          <w:tcPr>
            <w:tcW w:w="286" w:type="pct"/>
          </w:tcPr>
          <w:p w14:paraId="3D9B05C2" w14:textId="77777777" w:rsidR="0043138D" w:rsidRPr="0010789C" w:rsidRDefault="0043138D">
            <w:pPr>
              <w:jc w:val="right"/>
              <w:rPr>
                <w:color w:val="0000FF"/>
              </w:rPr>
            </w:pPr>
          </w:p>
        </w:tc>
        <w:tc>
          <w:tcPr>
            <w:tcW w:w="383" w:type="pct"/>
          </w:tcPr>
          <w:p w14:paraId="7F38B7B1" w14:textId="77777777" w:rsidR="0043138D" w:rsidRPr="0010789C" w:rsidRDefault="0043138D">
            <w:pPr>
              <w:rPr>
                <w:color w:val="0000FF"/>
              </w:rPr>
            </w:pPr>
          </w:p>
        </w:tc>
        <w:tc>
          <w:tcPr>
            <w:tcW w:w="447" w:type="pct"/>
          </w:tcPr>
          <w:p w14:paraId="3DEC07CC" w14:textId="77777777" w:rsidR="0043138D" w:rsidRPr="0010789C" w:rsidRDefault="0043138D" w:rsidP="003E36E7">
            <w:pPr>
              <w:rPr>
                <w:rFonts w:ascii="Arial" w:hAnsi="Arial" w:cs="Arial"/>
                <w:color w:val="0000FF"/>
              </w:rPr>
            </w:pPr>
          </w:p>
        </w:tc>
        <w:tc>
          <w:tcPr>
            <w:tcW w:w="2603" w:type="pct"/>
          </w:tcPr>
          <w:p w14:paraId="22F3F8C0" w14:textId="77777777" w:rsidR="0043138D" w:rsidRPr="0010789C" w:rsidRDefault="003E36E7">
            <w:pPr>
              <w:jc w:val="both"/>
              <w:rPr>
                <w:color w:val="0000FF"/>
                <w:lang w:val="fr-FR"/>
              </w:rPr>
            </w:pPr>
            <w:r w:rsidRPr="0010789C">
              <w:rPr>
                <w:rFonts w:ascii="Arial" w:hAnsi="Arial"/>
                <w:color w:val="0000FF"/>
                <w:lang w:val="fr-BE"/>
              </w:rPr>
              <w:t>"</w:t>
            </w:r>
            <w:r w:rsidR="0043138D" w:rsidRPr="0010789C">
              <w:rPr>
                <w:rFonts w:ascii="Arial" w:hAnsi="Arial"/>
                <w:color w:val="0000FF"/>
                <w:lang w:val="fr-FR"/>
              </w:rPr>
              <w:t>5. Les appareils HKAFO non réciproques</w:t>
            </w:r>
            <w:r w:rsidR="0082091E" w:rsidRPr="0010789C">
              <w:rPr>
                <w:rFonts w:ascii="Arial" w:hAnsi="Arial"/>
                <w:color w:val="0000FF"/>
                <w:lang w:val="fr-FR"/>
              </w:rPr>
              <w:t> :</w:t>
            </w:r>
          </w:p>
        </w:tc>
        <w:tc>
          <w:tcPr>
            <w:tcW w:w="148" w:type="pct"/>
            <w:vAlign w:val="bottom"/>
          </w:tcPr>
          <w:p w14:paraId="049A96D9" w14:textId="77777777" w:rsidR="0043138D" w:rsidRPr="0010789C" w:rsidRDefault="0043138D">
            <w:pPr>
              <w:rPr>
                <w:color w:val="0000FF"/>
                <w:lang w:val="fr-FR"/>
              </w:rPr>
            </w:pPr>
          </w:p>
        </w:tc>
        <w:tc>
          <w:tcPr>
            <w:tcW w:w="446" w:type="pct"/>
            <w:vAlign w:val="bottom"/>
          </w:tcPr>
          <w:p w14:paraId="3999C60B" w14:textId="77777777" w:rsidR="0043138D" w:rsidRPr="0010789C" w:rsidRDefault="0043138D">
            <w:pPr>
              <w:rPr>
                <w:color w:val="0000FF"/>
                <w:lang w:val="fr-FR"/>
              </w:rPr>
            </w:pPr>
          </w:p>
        </w:tc>
        <w:tc>
          <w:tcPr>
            <w:tcW w:w="75" w:type="pct"/>
            <w:vAlign w:val="bottom"/>
          </w:tcPr>
          <w:p w14:paraId="5B4F6B36" w14:textId="77777777" w:rsidR="0043138D" w:rsidRPr="0010789C" w:rsidRDefault="0043138D">
            <w:pPr>
              <w:rPr>
                <w:color w:val="0000FF"/>
                <w:lang w:val="fr-FR"/>
              </w:rPr>
            </w:pPr>
          </w:p>
        </w:tc>
        <w:tc>
          <w:tcPr>
            <w:tcW w:w="149" w:type="pct"/>
            <w:vAlign w:val="bottom"/>
          </w:tcPr>
          <w:p w14:paraId="10D0E0F2" w14:textId="77777777" w:rsidR="0043138D" w:rsidRPr="0010789C" w:rsidRDefault="0043138D" w:rsidP="003E36E7">
            <w:pPr>
              <w:jc w:val="right"/>
              <w:rPr>
                <w:color w:val="0000FF"/>
                <w:lang w:val="fr-FR"/>
              </w:rPr>
            </w:pPr>
          </w:p>
        </w:tc>
      </w:tr>
      <w:tr w:rsidR="00AC7733" w:rsidRPr="00ED52B7" w14:paraId="480F61BB" w14:textId="77777777" w:rsidTr="00AC7733">
        <w:trPr>
          <w:gridAfter w:val="3"/>
          <w:wAfter w:w="240" w:type="pct"/>
          <w:cantSplit/>
        </w:trPr>
        <w:tc>
          <w:tcPr>
            <w:tcW w:w="223" w:type="pct"/>
          </w:tcPr>
          <w:p w14:paraId="487C99AF" w14:textId="77777777" w:rsidR="0043138D" w:rsidRPr="0010789C" w:rsidRDefault="0043138D">
            <w:pPr>
              <w:rPr>
                <w:color w:val="0000FF"/>
                <w:lang w:val="fr-FR"/>
              </w:rPr>
            </w:pPr>
          </w:p>
        </w:tc>
        <w:tc>
          <w:tcPr>
            <w:tcW w:w="286" w:type="pct"/>
          </w:tcPr>
          <w:p w14:paraId="6F20A27E" w14:textId="77777777" w:rsidR="0043138D" w:rsidRPr="0010789C" w:rsidRDefault="0043138D">
            <w:pPr>
              <w:jc w:val="right"/>
              <w:rPr>
                <w:color w:val="0000FF"/>
                <w:lang w:val="fr-FR"/>
              </w:rPr>
            </w:pPr>
          </w:p>
        </w:tc>
        <w:tc>
          <w:tcPr>
            <w:tcW w:w="383" w:type="pct"/>
          </w:tcPr>
          <w:p w14:paraId="5206A665" w14:textId="77777777" w:rsidR="0043138D" w:rsidRPr="0010789C" w:rsidRDefault="0043138D">
            <w:pPr>
              <w:rPr>
                <w:color w:val="0000FF"/>
                <w:lang w:val="fr-FR"/>
              </w:rPr>
            </w:pPr>
          </w:p>
        </w:tc>
        <w:tc>
          <w:tcPr>
            <w:tcW w:w="447" w:type="pct"/>
          </w:tcPr>
          <w:p w14:paraId="642A5CD0" w14:textId="77777777" w:rsidR="0043138D" w:rsidRPr="0010789C" w:rsidRDefault="0043138D" w:rsidP="003E36E7">
            <w:pPr>
              <w:rPr>
                <w:rFonts w:ascii="Arial" w:hAnsi="Arial" w:cs="Arial"/>
                <w:color w:val="0000FF"/>
                <w:lang w:val="fr-FR"/>
              </w:rPr>
            </w:pPr>
          </w:p>
        </w:tc>
        <w:tc>
          <w:tcPr>
            <w:tcW w:w="3272" w:type="pct"/>
            <w:gridSpan w:val="4"/>
          </w:tcPr>
          <w:p w14:paraId="48377586" w14:textId="77777777" w:rsidR="0043138D" w:rsidRPr="0010789C" w:rsidRDefault="0043138D">
            <w:pPr>
              <w:jc w:val="both"/>
              <w:rPr>
                <w:color w:val="0000FF"/>
                <w:lang w:val="fr-FR"/>
              </w:rPr>
            </w:pPr>
            <w:r w:rsidRPr="0010789C">
              <w:rPr>
                <w:rFonts w:ascii="Arial" w:hAnsi="Arial"/>
                <w:color w:val="0000FF"/>
                <w:lang w:val="fr-FR"/>
              </w:rPr>
              <w:t>Les deux charnières de hanche bougent de manière indépendante.</w:t>
            </w:r>
          </w:p>
        </w:tc>
        <w:tc>
          <w:tcPr>
            <w:tcW w:w="149" w:type="pct"/>
            <w:vAlign w:val="bottom"/>
          </w:tcPr>
          <w:p w14:paraId="12A466FB" w14:textId="77777777" w:rsidR="0043138D" w:rsidRPr="0010789C" w:rsidRDefault="0043138D" w:rsidP="003E36E7">
            <w:pPr>
              <w:jc w:val="right"/>
              <w:rPr>
                <w:color w:val="0000FF"/>
                <w:lang w:val="fr-FR"/>
              </w:rPr>
            </w:pPr>
          </w:p>
        </w:tc>
      </w:tr>
      <w:tr w:rsidR="00AC7733" w:rsidRPr="00ED52B7" w14:paraId="6C6BCA1D" w14:textId="77777777" w:rsidTr="00AC7733">
        <w:trPr>
          <w:gridAfter w:val="3"/>
          <w:wAfter w:w="240" w:type="pct"/>
          <w:cantSplit/>
        </w:trPr>
        <w:tc>
          <w:tcPr>
            <w:tcW w:w="223" w:type="pct"/>
          </w:tcPr>
          <w:p w14:paraId="112525C4" w14:textId="77777777" w:rsidR="00DC7922" w:rsidRPr="0010789C" w:rsidRDefault="00DC7922">
            <w:pPr>
              <w:rPr>
                <w:color w:val="0000FF"/>
                <w:lang w:val="fr-FR"/>
              </w:rPr>
            </w:pPr>
          </w:p>
        </w:tc>
        <w:tc>
          <w:tcPr>
            <w:tcW w:w="286" w:type="pct"/>
          </w:tcPr>
          <w:p w14:paraId="59269A15" w14:textId="77777777" w:rsidR="0043138D" w:rsidRPr="0010789C" w:rsidRDefault="0043138D">
            <w:pPr>
              <w:jc w:val="right"/>
              <w:rPr>
                <w:color w:val="0000FF"/>
                <w:lang w:val="fr-FR"/>
              </w:rPr>
            </w:pPr>
          </w:p>
        </w:tc>
        <w:tc>
          <w:tcPr>
            <w:tcW w:w="383" w:type="pct"/>
          </w:tcPr>
          <w:p w14:paraId="38F1F537" w14:textId="77777777" w:rsidR="0043138D" w:rsidRPr="0010789C" w:rsidRDefault="0043138D">
            <w:pPr>
              <w:rPr>
                <w:color w:val="0000FF"/>
                <w:lang w:val="fr-FR"/>
              </w:rPr>
            </w:pPr>
          </w:p>
        </w:tc>
        <w:tc>
          <w:tcPr>
            <w:tcW w:w="447" w:type="pct"/>
          </w:tcPr>
          <w:p w14:paraId="355913CD" w14:textId="77777777" w:rsidR="0043138D" w:rsidRPr="0010789C" w:rsidRDefault="0043138D" w:rsidP="003E36E7">
            <w:pPr>
              <w:rPr>
                <w:rFonts w:ascii="Arial" w:hAnsi="Arial" w:cs="Arial"/>
                <w:color w:val="0000FF"/>
                <w:lang w:val="fr-FR"/>
              </w:rPr>
            </w:pPr>
          </w:p>
        </w:tc>
        <w:tc>
          <w:tcPr>
            <w:tcW w:w="3272" w:type="pct"/>
            <w:gridSpan w:val="4"/>
          </w:tcPr>
          <w:p w14:paraId="35596AA0" w14:textId="77777777" w:rsidR="0043138D" w:rsidRPr="0010789C" w:rsidRDefault="0043138D">
            <w:pPr>
              <w:jc w:val="both"/>
              <w:rPr>
                <w:rFonts w:ascii="Arial" w:hAnsi="Arial"/>
                <w:color w:val="0000FF"/>
                <w:lang w:val="fr-FR"/>
              </w:rPr>
            </w:pPr>
          </w:p>
        </w:tc>
        <w:tc>
          <w:tcPr>
            <w:tcW w:w="149" w:type="pct"/>
            <w:vAlign w:val="bottom"/>
          </w:tcPr>
          <w:p w14:paraId="425C5D15" w14:textId="77777777" w:rsidR="0043138D" w:rsidRPr="0010789C" w:rsidRDefault="0043138D" w:rsidP="003E36E7">
            <w:pPr>
              <w:jc w:val="right"/>
              <w:rPr>
                <w:color w:val="0000FF"/>
                <w:lang w:val="fr-FR"/>
              </w:rPr>
            </w:pPr>
          </w:p>
        </w:tc>
      </w:tr>
      <w:tr w:rsidR="00AC7733" w:rsidRPr="0010789C" w14:paraId="72EAAB20" w14:textId="77777777" w:rsidTr="00AC7733">
        <w:trPr>
          <w:gridAfter w:val="3"/>
          <w:wAfter w:w="240" w:type="pct"/>
          <w:cantSplit/>
        </w:trPr>
        <w:tc>
          <w:tcPr>
            <w:tcW w:w="223" w:type="pct"/>
          </w:tcPr>
          <w:p w14:paraId="7E35B26B" w14:textId="77777777" w:rsidR="0043138D" w:rsidRPr="0010789C" w:rsidRDefault="0043138D">
            <w:pPr>
              <w:rPr>
                <w:color w:val="0000FF"/>
                <w:lang w:val="fr-FR"/>
              </w:rPr>
            </w:pPr>
          </w:p>
        </w:tc>
        <w:tc>
          <w:tcPr>
            <w:tcW w:w="286" w:type="pct"/>
          </w:tcPr>
          <w:p w14:paraId="6D0AA4AF" w14:textId="77777777" w:rsidR="0043138D" w:rsidRPr="0010789C" w:rsidRDefault="0043138D">
            <w:pPr>
              <w:jc w:val="right"/>
              <w:rPr>
                <w:color w:val="0000FF"/>
                <w:lang w:val="fr-FR"/>
              </w:rPr>
            </w:pPr>
          </w:p>
        </w:tc>
        <w:tc>
          <w:tcPr>
            <w:tcW w:w="383" w:type="pct"/>
          </w:tcPr>
          <w:p w14:paraId="4C5CCA7B" w14:textId="77777777" w:rsidR="0043138D" w:rsidRPr="0010789C" w:rsidRDefault="0043138D">
            <w:pPr>
              <w:rPr>
                <w:color w:val="0000FF"/>
                <w:lang w:val="fr-FR"/>
              </w:rPr>
            </w:pPr>
          </w:p>
        </w:tc>
        <w:tc>
          <w:tcPr>
            <w:tcW w:w="447" w:type="pct"/>
          </w:tcPr>
          <w:p w14:paraId="1ED0A2BC" w14:textId="77777777" w:rsidR="0043138D" w:rsidRPr="0010789C" w:rsidRDefault="0043138D" w:rsidP="003E36E7">
            <w:pPr>
              <w:rPr>
                <w:rFonts w:ascii="Arial" w:hAnsi="Arial" w:cs="Arial"/>
                <w:color w:val="0000FF"/>
                <w:lang w:val="fr-FR"/>
              </w:rPr>
            </w:pPr>
          </w:p>
        </w:tc>
        <w:tc>
          <w:tcPr>
            <w:tcW w:w="3272" w:type="pct"/>
            <w:gridSpan w:val="4"/>
          </w:tcPr>
          <w:p w14:paraId="44FFB5CD" w14:textId="77777777" w:rsidR="0043138D" w:rsidRPr="0010789C" w:rsidRDefault="0043138D">
            <w:pPr>
              <w:jc w:val="both"/>
              <w:rPr>
                <w:color w:val="0000FF"/>
              </w:rPr>
            </w:pPr>
            <w:r w:rsidRPr="0010789C">
              <w:rPr>
                <w:rFonts w:ascii="Arial" w:hAnsi="Arial"/>
                <w:color w:val="0000FF"/>
              </w:rPr>
              <w:t>A. Type PARAWALKER, PHELPS, HGO, ORLAU et variantes.</w:t>
            </w:r>
          </w:p>
        </w:tc>
        <w:tc>
          <w:tcPr>
            <w:tcW w:w="149" w:type="pct"/>
            <w:vAlign w:val="bottom"/>
          </w:tcPr>
          <w:p w14:paraId="20EE5975" w14:textId="77777777" w:rsidR="0043138D" w:rsidRPr="0010789C" w:rsidRDefault="0043138D" w:rsidP="003E36E7">
            <w:pPr>
              <w:jc w:val="right"/>
              <w:rPr>
                <w:color w:val="0000FF"/>
              </w:rPr>
            </w:pPr>
          </w:p>
        </w:tc>
      </w:tr>
      <w:tr w:rsidR="00AC7733" w:rsidRPr="0010789C" w14:paraId="77308823" w14:textId="77777777" w:rsidTr="00AC7733">
        <w:trPr>
          <w:gridAfter w:val="3"/>
          <w:wAfter w:w="240" w:type="pct"/>
          <w:cantSplit/>
        </w:trPr>
        <w:tc>
          <w:tcPr>
            <w:tcW w:w="223" w:type="pct"/>
          </w:tcPr>
          <w:p w14:paraId="2FB3F1B9" w14:textId="77777777" w:rsidR="0043138D" w:rsidRPr="0010789C" w:rsidRDefault="0043138D">
            <w:pPr>
              <w:rPr>
                <w:color w:val="0000FF"/>
              </w:rPr>
            </w:pPr>
          </w:p>
        </w:tc>
        <w:tc>
          <w:tcPr>
            <w:tcW w:w="286" w:type="pct"/>
          </w:tcPr>
          <w:p w14:paraId="254D0CDE" w14:textId="77777777" w:rsidR="0043138D" w:rsidRPr="0010789C" w:rsidRDefault="0043138D">
            <w:pPr>
              <w:jc w:val="right"/>
              <w:rPr>
                <w:color w:val="0000FF"/>
              </w:rPr>
            </w:pPr>
          </w:p>
        </w:tc>
        <w:tc>
          <w:tcPr>
            <w:tcW w:w="383" w:type="pct"/>
          </w:tcPr>
          <w:p w14:paraId="17F35F24" w14:textId="77777777" w:rsidR="0043138D" w:rsidRPr="0010789C" w:rsidRDefault="0043138D">
            <w:pPr>
              <w:rPr>
                <w:color w:val="0000FF"/>
              </w:rPr>
            </w:pPr>
          </w:p>
        </w:tc>
        <w:tc>
          <w:tcPr>
            <w:tcW w:w="447" w:type="pct"/>
          </w:tcPr>
          <w:p w14:paraId="6E95AE49" w14:textId="77777777" w:rsidR="0043138D" w:rsidRPr="0010789C" w:rsidRDefault="0043138D" w:rsidP="003E36E7">
            <w:pPr>
              <w:rPr>
                <w:rFonts w:ascii="Arial" w:hAnsi="Arial" w:cs="Arial"/>
                <w:color w:val="0000FF"/>
              </w:rPr>
            </w:pPr>
          </w:p>
        </w:tc>
        <w:tc>
          <w:tcPr>
            <w:tcW w:w="3272" w:type="pct"/>
            <w:gridSpan w:val="4"/>
          </w:tcPr>
          <w:p w14:paraId="7F4C07EC" w14:textId="77777777" w:rsidR="0043138D" w:rsidRPr="0010789C" w:rsidRDefault="0043138D">
            <w:pPr>
              <w:jc w:val="both"/>
              <w:rPr>
                <w:rFonts w:ascii="Arial" w:hAnsi="Arial"/>
                <w:color w:val="0000FF"/>
              </w:rPr>
            </w:pPr>
          </w:p>
        </w:tc>
        <w:tc>
          <w:tcPr>
            <w:tcW w:w="149" w:type="pct"/>
            <w:vAlign w:val="bottom"/>
          </w:tcPr>
          <w:p w14:paraId="22D8EE09" w14:textId="77777777" w:rsidR="0043138D" w:rsidRPr="0010789C" w:rsidRDefault="0043138D" w:rsidP="003E36E7">
            <w:pPr>
              <w:jc w:val="right"/>
              <w:rPr>
                <w:color w:val="0000FF"/>
              </w:rPr>
            </w:pPr>
          </w:p>
        </w:tc>
      </w:tr>
      <w:tr w:rsidR="00B44FDC" w:rsidRPr="0010789C" w14:paraId="2D370C37" w14:textId="77777777" w:rsidTr="00AC7733">
        <w:trPr>
          <w:gridAfter w:val="3"/>
          <w:wAfter w:w="240" w:type="pct"/>
          <w:cantSplit/>
        </w:trPr>
        <w:tc>
          <w:tcPr>
            <w:tcW w:w="223" w:type="pct"/>
          </w:tcPr>
          <w:p w14:paraId="1BE3A1C0" w14:textId="77777777" w:rsidR="0043138D" w:rsidRPr="0010789C" w:rsidRDefault="0043138D">
            <w:pPr>
              <w:rPr>
                <w:color w:val="0000FF"/>
              </w:rPr>
            </w:pPr>
          </w:p>
        </w:tc>
        <w:tc>
          <w:tcPr>
            <w:tcW w:w="286" w:type="pct"/>
          </w:tcPr>
          <w:p w14:paraId="06C1001F" w14:textId="77777777" w:rsidR="0043138D" w:rsidRPr="0010789C" w:rsidRDefault="0043138D">
            <w:pPr>
              <w:jc w:val="right"/>
              <w:rPr>
                <w:color w:val="0000FF"/>
              </w:rPr>
            </w:pPr>
          </w:p>
        </w:tc>
        <w:tc>
          <w:tcPr>
            <w:tcW w:w="383" w:type="pct"/>
          </w:tcPr>
          <w:p w14:paraId="352E4FAC" w14:textId="77777777" w:rsidR="0043138D" w:rsidRPr="0010789C" w:rsidRDefault="0043138D">
            <w:pPr>
              <w:rPr>
                <w:color w:val="0000FF"/>
              </w:rPr>
            </w:pPr>
          </w:p>
        </w:tc>
        <w:tc>
          <w:tcPr>
            <w:tcW w:w="447" w:type="pct"/>
          </w:tcPr>
          <w:p w14:paraId="4CB34BFB" w14:textId="77777777" w:rsidR="0043138D" w:rsidRPr="0010789C" w:rsidRDefault="0043138D" w:rsidP="003E36E7">
            <w:pPr>
              <w:rPr>
                <w:rFonts w:ascii="Arial" w:hAnsi="Arial" w:cs="Arial"/>
                <w:color w:val="0000FF"/>
              </w:rPr>
            </w:pPr>
          </w:p>
        </w:tc>
        <w:tc>
          <w:tcPr>
            <w:tcW w:w="2603" w:type="pct"/>
          </w:tcPr>
          <w:p w14:paraId="1576B580" w14:textId="77777777" w:rsidR="0043138D" w:rsidRPr="0010789C" w:rsidRDefault="0043138D">
            <w:pPr>
              <w:jc w:val="both"/>
              <w:rPr>
                <w:color w:val="0000FF"/>
              </w:rPr>
            </w:pPr>
            <w:r w:rsidRPr="0010789C">
              <w:rPr>
                <w:rFonts w:ascii="Arial" w:hAnsi="Arial"/>
                <w:color w:val="0000FF"/>
              </w:rPr>
              <w:t>a. Appareil de base</w:t>
            </w:r>
            <w:r w:rsidR="0082091E" w:rsidRPr="0010789C">
              <w:rPr>
                <w:rFonts w:ascii="Arial" w:hAnsi="Arial"/>
                <w:color w:val="0000FF"/>
              </w:rPr>
              <w:t> :</w:t>
            </w:r>
            <w:r w:rsidR="003E36E7" w:rsidRPr="0010789C">
              <w:rPr>
                <w:rFonts w:ascii="Arial" w:hAnsi="Arial"/>
                <w:color w:val="0000FF"/>
              </w:rPr>
              <w:t>"</w:t>
            </w:r>
          </w:p>
        </w:tc>
        <w:tc>
          <w:tcPr>
            <w:tcW w:w="148" w:type="pct"/>
            <w:vAlign w:val="bottom"/>
          </w:tcPr>
          <w:p w14:paraId="061DB6C3" w14:textId="77777777" w:rsidR="0043138D" w:rsidRPr="0010789C" w:rsidRDefault="0043138D">
            <w:pPr>
              <w:rPr>
                <w:color w:val="0000FF"/>
              </w:rPr>
            </w:pPr>
          </w:p>
        </w:tc>
        <w:tc>
          <w:tcPr>
            <w:tcW w:w="446" w:type="pct"/>
            <w:vAlign w:val="bottom"/>
          </w:tcPr>
          <w:p w14:paraId="3CF9005A" w14:textId="77777777" w:rsidR="0043138D" w:rsidRPr="0010789C" w:rsidRDefault="0043138D">
            <w:pPr>
              <w:rPr>
                <w:color w:val="0000FF"/>
              </w:rPr>
            </w:pPr>
          </w:p>
        </w:tc>
        <w:tc>
          <w:tcPr>
            <w:tcW w:w="75" w:type="pct"/>
            <w:vAlign w:val="bottom"/>
          </w:tcPr>
          <w:p w14:paraId="378F484C" w14:textId="77777777" w:rsidR="0043138D" w:rsidRPr="0010789C" w:rsidRDefault="0043138D">
            <w:pPr>
              <w:rPr>
                <w:color w:val="0000FF"/>
              </w:rPr>
            </w:pPr>
          </w:p>
        </w:tc>
        <w:tc>
          <w:tcPr>
            <w:tcW w:w="149" w:type="pct"/>
            <w:vAlign w:val="bottom"/>
          </w:tcPr>
          <w:p w14:paraId="0ED57004" w14:textId="77777777" w:rsidR="0043138D" w:rsidRPr="0010789C" w:rsidRDefault="0043138D" w:rsidP="003E36E7">
            <w:pPr>
              <w:jc w:val="right"/>
              <w:rPr>
                <w:color w:val="0000FF"/>
              </w:rPr>
            </w:pPr>
          </w:p>
        </w:tc>
      </w:tr>
      <w:tr w:rsidR="00B44FDC" w:rsidRPr="0010789C" w14:paraId="6EE822AF" w14:textId="77777777" w:rsidTr="00AC7733">
        <w:trPr>
          <w:gridAfter w:val="3"/>
          <w:wAfter w:w="240" w:type="pct"/>
          <w:cantSplit/>
        </w:trPr>
        <w:tc>
          <w:tcPr>
            <w:tcW w:w="223" w:type="pct"/>
          </w:tcPr>
          <w:p w14:paraId="33DC6DC0" w14:textId="77777777" w:rsidR="00DC7922" w:rsidRPr="0010789C" w:rsidRDefault="00DC7922">
            <w:pPr>
              <w:rPr>
                <w:color w:val="0000FF"/>
              </w:rPr>
            </w:pPr>
          </w:p>
        </w:tc>
        <w:tc>
          <w:tcPr>
            <w:tcW w:w="286" w:type="pct"/>
          </w:tcPr>
          <w:p w14:paraId="2A6B3B70" w14:textId="77777777" w:rsidR="0043138D" w:rsidRPr="0010789C" w:rsidRDefault="0043138D">
            <w:pPr>
              <w:jc w:val="right"/>
              <w:rPr>
                <w:color w:val="0000FF"/>
              </w:rPr>
            </w:pPr>
          </w:p>
        </w:tc>
        <w:tc>
          <w:tcPr>
            <w:tcW w:w="383" w:type="pct"/>
          </w:tcPr>
          <w:p w14:paraId="6ED4059C" w14:textId="77777777" w:rsidR="0043138D" w:rsidRPr="0010789C" w:rsidRDefault="0043138D">
            <w:pPr>
              <w:rPr>
                <w:color w:val="0000FF"/>
              </w:rPr>
            </w:pPr>
          </w:p>
        </w:tc>
        <w:tc>
          <w:tcPr>
            <w:tcW w:w="447" w:type="pct"/>
          </w:tcPr>
          <w:p w14:paraId="56E82E47" w14:textId="77777777" w:rsidR="0043138D" w:rsidRPr="0010789C" w:rsidRDefault="0043138D" w:rsidP="003E36E7">
            <w:pPr>
              <w:rPr>
                <w:rFonts w:ascii="Arial" w:hAnsi="Arial" w:cs="Arial"/>
                <w:color w:val="0000FF"/>
              </w:rPr>
            </w:pPr>
          </w:p>
        </w:tc>
        <w:tc>
          <w:tcPr>
            <w:tcW w:w="2603" w:type="pct"/>
          </w:tcPr>
          <w:p w14:paraId="24443655" w14:textId="77777777" w:rsidR="0043138D" w:rsidRPr="0010789C" w:rsidRDefault="0043138D">
            <w:pPr>
              <w:jc w:val="both"/>
              <w:rPr>
                <w:rFonts w:ascii="Arial" w:hAnsi="Arial"/>
                <w:color w:val="0000FF"/>
              </w:rPr>
            </w:pPr>
          </w:p>
        </w:tc>
        <w:tc>
          <w:tcPr>
            <w:tcW w:w="148" w:type="pct"/>
            <w:vAlign w:val="bottom"/>
          </w:tcPr>
          <w:p w14:paraId="67E51ADE" w14:textId="77777777" w:rsidR="0043138D" w:rsidRPr="0010789C" w:rsidRDefault="0043138D">
            <w:pPr>
              <w:rPr>
                <w:color w:val="0000FF"/>
              </w:rPr>
            </w:pPr>
          </w:p>
        </w:tc>
        <w:tc>
          <w:tcPr>
            <w:tcW w:w="446" w:type="pct"/>
            <w:vAlign w:val="bottom"/>
          </w:tcPr>
          <w:p w14:paraId="5B449522" w14:textId="77777777" w:rsidR="0043138D" w:rsidRPr="0010789C" w:rsidRDefault="0043138D">
            <w:pPr>
              <w:rPr>
                <w:color w:val="0000FF"/>
              </w:rPr>
            </w:pPr>
          </w:p>
        </w:tc>
        <w:tc>
          <w:tcPr>
            <w:tcW w:w="75" w:type="pct"/>
            <w:vAlign w:val="bottom"/>
          </w:tcPr>
          <w:p w14:paraId="711A1510" w14:textId="77777777" w:rsidR="0043138D" w:rsidRPr="0010789C" w:rsidRDefault="0043138D">
            <w:pPr>
              <w:rPr>
                <w:color w:val="0000FF"/>
              </w:rPr>
            </w:pPr>
          </w:p>
        </w:tc>
        <w:tc>
          <w:tcPr>
            <w:tcW w:w="149" w:type="pct"/>
            <w:vAlign w:val="bottom"/>
          </w:tcPr>
          <w:p w14:paraId="10A6ED3E" w14:textId="77777777" w:rsidR="0043138D" w:rsidRPr="0010789C" w:rsidRDefault="0043138D" w:rsidP="003E36E7">
            <w:pPr>
              <w:jc w:val="right"/>
              <w:rPr>
                <w:color w:val="0000FF"/>
              </w:rPr>
            </w:pPr>
          </w:p>
        </w:tc>
      </w:tr>
      <w:tr w:rsidR="00AC7733" w:rsidRPr="00ED52B7" w14:paraId="606CF639" w14:textId="77777777" w:rsidTr="00AC7733">
        <w:trPr>
          <w:gridAfter w:val="3"/>
          <w:wAfter w:w="240" w:type="pct"/>
          <w:cantSplit/>
        </w:trPr>
        <w:tc>
          <w:tcPr>
            <w:tcW w:w="223" w:type="pct"/>
          </w:tcPr>
          <w:p w14:paraId="5A87987F" w14:textId="77777777" w:rsidR="003E36E7" w:rsidRPr="0010789C" w:rsidRDefault="003E36E7" w:rsidP="003E36E7">
            <w:pPr>
              <w:rPr>
                <w:color w:val="0000FF"/>
              </w:rPr>
            </w:pPr>
          </w:p>
        </w:tc>
        <w:tc>
          <w:tcPr>
            <w:tcW w:w="286" w:type="pct"/>
          </w:tcPr>
          <w:p w14:paraId="1EF222F8" w14:textId="77777777" w:rsidR="003E36E7" w:rsidRPr="0010789C" w:rsidRDefault="003E36E7" w:rsidP="003E36E7">
            <w:pPr>
              <w:jc w:val="right"/>
              <w:rPr>
                <w:color w:val="0000FF"/>
              </w:rPr>
            </w:pPr>
          </w:p>
        </w:tc>
        <w:tc>
          <w:tcPr>
            <w:tcW w:w="383" w:type="pct"/>
          </w:tcPr>
          <w:p w14:paraId="4A344DF9" w14:textId="77777777" w:rsidR="003E36E7" w:rsidRPr="0010789C" w:rsidRDefault="003E36E7" w:rsidP="003E36E7">
            <w:pPr>
              <w:rPr>
                <w:color w:val="0000FF"/>
              </w:rPr>
            </w:pPr>
          </w:p>
        </w:tc>
        <w:tc>
          <w:tcPr>
            <w:tcW w:w="447" w:type="pct"/>
          </w:tcPr>
          <w:p w14:paraId="53A0270B" w14:textId="77777777" w:rsidR="003E36E7" w:rsidRPr="0010789C" w:rsidRDefault="003E36E7" w:rsidP="003E36E7">
            <w:pPr>
              <w:rPr>
                <w:rFonts w:ascii="Arial" w:hAnsi="Arial" w:cs="Arial"/>
                <w:color w:val="0000FF"/>
              </w:rPr>
            </w:pPr>
          </w:p>
        </w:tc>
        <w:tc>
          <w:tcPr>
            <w:tcW w:w="3272" w:type="pct"/>
            <w:gridSpan w:val="4"/>
            <w:vAlign w:val="bottom"/>
          </w:tcPr>
          <w:p w14:paraId="4206A5D1" w14:textId="77777777" w:rsidR="003E36E7" w:rsidRPr="0010789C" w:rsidRDefault="003E36E7" w:rsidP="003E36E7">
            <w:pPr>
              <w:jc w:val="both"/>
              <w:rPr>
                <w:color w:val="0000FF"/>
                <w:lang w:val="fr-BE"/>
              </w:rPr>
            </w:pPr>
            <w:r w:rsidRPr="0010789C">
              <w:rPr>
                <w:rFonts w:ascii="Arial" w:hAnsi="Arial"/>
                <w:i/>
                <w:color w:val="0000FF"/>
                <w:sz w:val="18"/>
                <w:lang w:val="fr-BE"/>
              </w:rPr>
              <w:t xml:space="preserve">"A.R. 10.6.1998" (en vigueur 1.11.1998) + </w:t>
            </w:r>
            <w:r w:rsidR="00056C4D" w:rsidRPr="0010789C">
              <w:rPr>
                <w:rFonts w:ascii="Arial" w:hAnsi="Arial"/>
                <w:i/>
                <w:color w:val="0000FF"/>
                <w:sz w:val="18"/>
                <w:lang w:val="fr-BE"/>
              </w:rPr>
              <w:t>“A.R. 18.10.2013” (en vigueur 1.12.2013)</w:t>
            </w:r>
          </w:p>
        </w:tc>
        <w:tc>
          <w:tcPr>
            <w:tcW w:w="149" w:type="pct"/>
            <w:vAlign w:val="bottom"/>
          </w:tcPr>
          <w:p w14:paraId="14140E15" w14:textId="77777777" w:rsidR="003E36E7" w:rsidRPr="0010789C" w:rsidRDefault="003E36E7" w:rsidP="003E36E7">
            <w:pPr>
              <w:jc w:val="right"/>
              <w:rPr>
                <w:color w:val="0000FF"/>
                <w:lang w:val="fr-BE"/>
              </w:rPr>
            </w:pPr>
          </w:p>
        </w:tc>
      </w:tr>
      <w:tr w:rsidR="00B44FDC" w:rsidRPr="0010789C" w14:paraId="24D07DCB" w14:textId="77777777" w:rsidTr="00AC7733">
        <w:trPr>
          <w:gridAfter w:val="3"/>
          <w:wAfter w:w="240" w:type="pct"/>
          <w:cantSplit/>
        </w:trPr>
        <w:tc>
          <w:tcPr>
            <w:tcW w:w="223" w:type="pct"/>
          </w:tcPr>
          <w:p w14:paraId="4F2EC432" w14:textId="77777777" w:rsidR="0043138D" w:rsidRPr="0010789C" w:rsidRDefault="0043138D">
            <w:pPr>
              <w:rPr>
                <w:color w:val="0000FF"/>
                <w:lang w:val="fr-BE"/>
              </w:rPr>
            </w:pPr>
          </w:p>
        </w:tc>
        <w:tc>
          <w:tcPr>
            <w:tcW w:w="286" w:type="pct"/>
          </w:tcPr>
          <w:p w14:paraId="502983AF" w14:textId="77777777" w:rsidR="0043138D" w:rsidRPr="0010789C" w:rsidRDefault="0043138D">
            <w:pPr>
              <w:jc w:val="right"/>
              <w:rPr>
                <w:color w:val="0000FF"/>
                <w:lang w:val="fr-BE"/>
              </w:rPr>
            </w:pPr>
          </w:p>
        </w:tc>
        <w:tc>
          <w:tcPr>
            <w:tcW w:w="383" w:type="pct"/>
          </w:tcPr>
          <w:p w14:paraId="63ADC263" w14:textId="77777777" w:rsidR="0043138D" w:rsidRPr="0010789C" w:rsidRDefault="0043138D">
            <w:pPr>
              <w:rPr>
                <w:color w:val="0000FF"/>
                <w:lang w:val="fr-BE"/>
              </w:rPr>
            </w:pPr>
          </w:p>
        </w:tc>
        <w:tc>
          <w:tcPr>
            <w:tcW w:w="447" w:type="pct"/>
          </w:tcPr>
          <w:p w14:paraId="1C074CCC" w14:textId="77777777" w:rsidR="0043138D" w:rsidRPr="0010789C" w:rsidRDefault="0043138D" w:rsidP="003E36E7">
            <w:pPr>
              <w:rPr>
                <w:rFonts w:ascii="Arial" w:hAnsi="Arial" w:cs="Arial"/>
                <w:color w:val="0000FF"/>
                <w:lang w:val="fr-BE"/>
              </w:rPr>
            </w:pPr>
          </w:p>
        </w:tc>
        <w:tc>
          <w:tcPr>
            <w:tcW w:w="2603" w:type="pct"/>
          </w:tcPr>
          <w:p w14:paraId="5F19F91C" w14:textId="77777777" w:rsidR="0043138D" w:rsidRPr="0010789C" w:rsidRDefault="003E36E7">
            <w:pPr>
              <w:jc w:val="both"/>
              <w:rPr>
                <w:color w:val="0000FF"/>
              </w:rPr>
            </w:pPr>
            <w:r w:rsidRPr="0010789C">
              <w:rPr>
                <w:rFonts w:ascii="Arial" w:hAnsi="Arial"/>
                <w:color w:val="0000FF"/>
              </w:rPr>
              <w:t>"</w:t>
            </w:r>
            <w:r w:rsidR="0043138D" w:rsidRPr="0010789C">
              <w:rPr>
                <w:rFonts w:ascii="Arial" w:hAnsi="Arial"/>
                <w:color w:val="0000FF"/>
              </w:rPr>
              <w:t>Sur mesure</w:t>
            </w:r>
          </w:p>
        </w:tc>
        <w:tc>
          <w:tcPr>
            <w:tcW w:w="148" w:type="pct"/>
            <w:vAlign w:val="bottom"/>
          </w:tcPr>
          <w:p w14:paraId="0276A08F" w14:textId="77777777" w:rsidR="0043138D" w:rsidRPr="0010789C" w:rsidRDefault="0043138D">
            <w:pPr>
              <w:rPr>
                <w:color w:val="0000FF"/>
              </w:rPr>
            </w:pPr>
          </w:p>
        </w:tc>
        <w:tc>
          <w:tcPr>
            <w:tcW w:w="446" w:type="pct"/>
            <w:vAlign w:val="bottom"/>
          </w:tcPr>
          <w:p w14:paraId="1BFA4B51" w14:textId="77777777" w:rsidR="0043138D" w:rsidRPr="0010789C" w:rsidRDefault="0043138D">
            <w:pPr>
              <w:rPr>
                <w:color w:val="0000FF"/>
              </w:rPr>
            </w:pPr>
          </w:p>
        </w:tc>
        <w:tc>
          <w:tcPr>
            <w:tcW w:w="75" w:type="pct"/>
            <w:vAlign w:val="bottom"/>
          </w:tcPr>
          <w:p w14:paraId="6C283333" w14:textId="77777777" w:rsidR="0043138D" w:rsidRPr="0010789C" w:rsidRDefault="0043138D">
            <w:pPr>
              <w:rPr>
                <w:color w:val="0000FF"/>
              </w:rPr>
            </w:pPr>
          </w:p>
        </w:tc>
        <w:tc>
          <w:tcPr>
            <w:tcW w:w="149" w:type="pct"/>
            <w:vAlign w:val="bottom"/>
          </w:tcPr>
          <w:p w14:paraId="5D411506" w14:textId="77777777" w:rsidR="0043138D" w:rsidRPr="0010789C" w:rsidRDefault="0043138D" w:rsidP="003E36E7">
            <w:pPr>
              <w:jc w:val="right"/>
              <w:rPr>
                <w:color w:val="0000FF"/>
              </w:rPr>
            </w:pPr>
          </w:p>
        </w:tc>
      </w:tr>
      <w:tr w:rsidR="00B44FDC" w:rsidRPr="0010789C" w14:paraId="37F39AE5" w14:textId="77777777" w:rsidTr="00AC7733">
        <w:trPr>
          <w:gridAfter w:val="3"/>
          <w:wAfter w:w="240" w:type="pct"/>
          <w:cantSplit/>
        </w:trPr>
        <w:tc>
          <w:tcPr>
            <w:tcW w:w="223" w:type="pct"/>
          </w:tcPr>
          <w:p w14:paraId="611134C7" w14:textId="77777777" w:rsidR="0043138D" w:rsidRPr="0010789C" w:rsidRDefault="0043138D">
            <w:pPr>
              <w:rPr>
                <w:color w:val="0000FF"/>
              </w:rPr>
            </w:pPr>
          </w:p>
        </w:tc>
        <w:tc>
          <w:tcPr>
            <w:tcW w:w="286" w:type="pct"/>
          </w:tcPr>
          <w:p w14:paraId="6C22B37F" w14:textId="77777777" w:rsidR="0043138D" w:rsidRPr="0010789C" w:rsidRDefault="0043138D">
            <w:pPr>
              <w:jc w:val="right"/>
              <w:rPr>
                <w:color w:val="0000FF"/>
              </w:rPr>
            </w:pPr>
          </w:p>
        </w:tc>
        <w:tc>
          <w:tcPr>
            <w:tcW w:w="383" w:type="pct"/>
          </w:tcPr>
          <w:p w14:paraId="0A4CFCFC" w14:textId="77777777" w:rsidR="0043138D" w:rsidRPr="0010789C" w:rsidRDefault="0043138D">
            <w:pPr>
              <w:rPr>
                <w:color w:val="0000FF"/>
              </w:rPr>
            </w:pPr>
            <w:r w:rsidRPr="0010789C">
              <w:rPr>
                <w:rFonts w:ascii="Arial" w:hAnsi="Arial"/>
                <w:color w:val="0000FF"/>
              </w:rPr>
              <w:t>656913</w:t>
            </w:r>
          </w:p>
        </w:tc>
        <w:tc>
          <w:tcPr>
            <w:tcW w:w="447" w:type="pct"/>
          </w:tcPr>
          <w:p w14:paraId="46920E1D" w14:textId="77777777" w:rsidR="0043138D" w:rsidRPr="0010789C" w:rsidRDefault="003E36E7" w:rsidP="003E36E7">
            <w:pPr>
              <w:rPr>
                <w:rFonts w:ascii="Arial" w:hAnsi="Arial" w:cs="Arial"/>
                <w:color w:val="0000FF"/>
              </w:rPr>
            </w:pPr>
            <w:r w:rsidRPr="0010789C">
              <w:rPr>
                <w:rFonts w:ascii="Arial" w:hAnsi="Arial" w:cs="Arial"/>
                <w:color w:val="0000FF"/>
              </w:rPr>
              <w:t>656924</w:t>
            </w:r>
          </w:p>
        </w:tc>
        <w:tc>
          <w:tcPr>
            <w:tcW w:w="2603" w:type="pct"/>
          </w:tcPr>
          <w:p w14:paraId="6C343BB5" w14:textId="77777777" w:rsidR="0043138D" w:rsidRPr="0010789C" w:rsidRDefault="0043138D">
            <w:pPr>
              <w:jc w:val="both"/>
              <w:rPr>
                <w:color w:val="0000FF"/>
                <w:lang w:val="fr-FR"/>
              </w:rPr>
            </w:pPr>
            <w:r w:rsidRPr="0010789C">
              <w:rPr>
                <w:rFonts w:ascii="Arial" w:hAnsi="Arial"/>
                <w:color w:val="0000FF"/>
                <w:lang w:val="fr-FR"/>
              </w:rPr>
              <w:t>Orthèse composée de deux étriers complets de la cuisse fixés à un segment du bassin ou du bassin-thorax, pour ne former qu'un ensemble, fabriquée individuellement</w:t>
            </w:r>
          </w:p>
        </w:tc>
        <w:tc>
          <w:tcPr>
            <w:tcW w:w="148" w:type="pct"/>
            <w:vAlign w:val="bottom"/>
          </w:tcPr>
          <w:p w14:paraId="2AE39268"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777458CC" w14:textId="77777777" w:rsidR="0043138D" w:rsidRPr="0010789C" w:rsidRDefault="0043138D">
            <w:pPr>
              <w:jc w:val="right"/>
              <w:rPr>
                <w:color w:val="0000FF"/>
              </w:rPr>
            </w:pPr>
            <w:r w:rsidRPr="0010789C">
              <w:rPr>
                <w:rFonts w:ascii="Arial" w:hAnsi="Arial"/>
                <w:color w:val="0000FF"/>
              </w:rPr>
              <w:t>354</w:t>
            </w:r>
          </w:p>
        </w:tc>
        <w:tc>
          <w:tcPr>
            <w:tcW w:w="75" w:type="pct"/>
            <w:vAlign w:val="bottom"/>
          </w:tcPr>
          <w:p w14:paraId="457F9314" w14:textId="77777777" w:rsidR="0043138D" w:rsidRPr="0010789C" w:rsidRDefault="0043138D">
            <w:pPr>
              <w:rPr>
                <w:color w:val="0000FF"/>
              </w:rPr>
            </w:pPr>
          </w:p>
        </w:tc>
        <w:tc>
          <w:tcPr>
            <w:tcW w:w="149" w:type="pct"/>
            <w:vAlign w:val="bottom"/>
          </w:tcPr>
          <w:p w14:paraId="4A3A419A" w14:textId="77777777" w:rsidR="0043138D" w:rsidRPr="0010789C" w:rsidRDefault="0043138D" w:rsidP="003E36E7">
            <w:pPr>
              <w:jc w:val="right"/>
              <w:rPr>
                <w:color w:val="0000FF"/>
              </w:rPr>
            </w:pPr>
          </w:p>
        </w:tc>
      </w:tr>
      <w:tr w:rsidR="00B44FDC" w:rsidRPr="0010789C" w14:paraId="055C99F9" w14:textId="77777777" w:rsidTr="00AC7733">
        <w:trPr>
          <w:gridAfter w:val="3"/>
          <w:wAfter w:w="240" w:type="pct"/>
          <w:cantSplit/>
        </w:trPr>
        <w:tc>
          <w:tcPr>
            <w:tcW w:w="223" w:type="pct"/>
          </w:tcPr>
          <w:p w14:paraId="178A16E4" w14:textId="77777777" w:rsidR="004C6BC6" w:rsidRPr="0010789C" w:rsidRDefault="004C6BC6">
            <w:pPr>
              <w:rPr>
                <w:color w:val="0000FF"/>
              </w:rPr>
            </w:pPr>
          </w:p>
        </w:tc>
        <w:tc>
          <w:tcPr>
            <w:tcW w:w="286" w:type="pct"/>
          </w:tcPr>
          <w:p w14:paraId="279CD82F" w14:textId="77777777" w:rsidR="0043138D" w:rsidRPr="0010789C" w:rsidRDefault="0043138D">
            <w:pPr>
              <w:jc w:val="right"/>
              <w:rPr>
                <w:color w:val="0000FF"/>
              </w:rPr>
            </w:pPr>
          </w:p>
        </w:tc>
        <w:tc>
          <w:tcPr>
            <w:tcW w:w="383" w:type="pct"/>
          </w:tcPr>
          <w:p w14:paraId="471E551F" w14:textId="77777777" w:rsidR="0043138D" w:rsidRPr="0010789C" w:rsidRDefault="0043138D">
            <w:pPr>
              <w:rPr>
                <w:rFonts w:ascii="Arial" w:hAnsi="Arial"/>
                <w:color w:val="0000FF"/>
              </w:rPr>
            </w:pPr>
          </w:p>
        </w:tc>
        <w:tc>
          <w:tcPr>
            <w:tcW w:w="447" w:type="pct"/>
          </w:tcPr>
          <w:p w14:paraId="71B45C20" w14:textId="77777777" w:rsidR="0043138D" w:rsidRPr="0010789C" w:rsidRDefault="0043138D" w:rsidP="003E36E7">
            <w:pPr>
              <w:rPr>
                <w:rFonts w:ascii="Arial" w:hAnsi="Arial" w:cs="Arial"/>
                <w:color w:val="0000FF"/>
              </w:rPr>
            </w:pPr>
          </w:p>
        </w:tc>
        <w:tc>
          <w:tcPr>
            <w:tcW w:w="2603" w:type="pct"/>
          </w:tcPr>
          <w:p w14:paraId="2F3F3DF9" w14:textId="77777777" w:rsidR="0043138D" w:rsidRPr="0010789C" w:rsidRDefault="0043138D">
            <w:pPr>
              <w:jc w:val="both"/>
              <w:rPr>
                <w:rFonts w:ascii="Arial" w:hAnsi="Arial"/>
                <w:color w:val="0000FF"/>
              </w:rPr>
            </w:pPr>
          </w:p>
        </w:tc>
        <w:tc>
          <w:tcPr>
            <w:tcW w:w="148" w:type="pct"/>
            <w:vAlign w:val="bottom"/>
          </w:tcPr>
          <w:p w14:paraId="28394729" w14:textId="77777777" w:rsidR="0043138D" w:rsidRPr="0010789C" w:rsidRDefault="0043138D">
            <w:pPr>
              <w:jc w:val="right"/>
              <w:rPr>
                <w:rFonts w:ascii="Arial" w:hAnsi="Arial"/>
                <w:color w:val="0000FF"/>
              </w:rPr>
            </w:pPr>
          </w:p>
        </w:tc>
        <w:tc>
          <w:tcPr>
            <w:tcW w:w="446" w:type="pct"/>
            <w:vAlign w:val="bottom"/>
          </w:tcPr>
          <w:p w14:paraId="386BB13C" w14:textId="77777777" w:rsidR="0043138D" w:rsidRPr="0010789C" w:rsidRDefault="0043138D">
            <w:pPr>
              <w:jc w:val="right"/>
              <w:rPr>
                <w:rFonts w:ascii="Arial" w:hAnsi="Arial"/>
                <w:color w:val="0000FF"/>
              </w:rPr>
            </w:pPr>
          </w:p>
        </w:tc>
        <w:tc>
          <w:tcPr>
            <w:tcW w:w="75" w:type="pct"/>
            <w:vAlign w:val="bottom"/>
          </w:tcPr>
          <w:p w14:paraId="167B0D43" w14:textId="77777777" w:rsidR="0043138D" w:rsidRPr="0010789C" w:rsidRDefault="0043138D">
            <w:pPr>
              <w:rPr>
                <w:color w:val="0000FF"/>
              </w:rPr>
            </w:pPr>
          </w:p>
        </w:tc>
        <w:tc>
          <w:tcPr>
            <w:tcW w:w="149" w:type="pct"/>
            <w:vAlign w:val="bottom"/>
          </w:tcPr>
          <w:p w14:paraId="09B87B3D" w14:textId="77777777" w:rsidR="0043138D" w:rsidRPr="0010789C" w:rsidRDefault="0043138D" w:rsidP="003E36E7">
            <w:pPr>
              <w:jc w:val="right"/>
              <w:rPr>
                <w:color w:val="0000FF"/>
              </w:rPr>
            </w:pPr>
          </w:p>
        </w:tc>
      </w:tr>
      <w:tr w:rsidR="00AC7733" w:rsidRPr="00ED52B7" w14:paraId="6A5FCBEF" w14:textId="77777777" w:rsidTr="00AC7733">
        <w:trPr>
          <w:gridAfter w:val="3"/>
          <w:wAfter w:w="240" w:type="pct"/>
          <w:cantSplit/>
        </w:trPr>
        <w:tc>
          <w:tcPr>
            <w:tcW w:w="223" w:type="pct"/>
          </w:tcPr>
          <w:p w14:paraId="4C8B8B85" w14:textId="77777777" w:rsidR="0043138D" w:rsidRPr="0010789C" w:rsidRDefault="0043138D">
            <w:pPr>
              <w:rPr>
                <w:color w:val="0000FF"/>
              </w:rPr>
            </w:pPr>
          </w:p>
        </w:tc>
        <w:tc>
          <w:tcPr>
            <w:tcW w:w="286" w:type="pct"/>
          </w:tcPr>
          <w:p w14:paraId="207451A6" w14:textId="77777777" w:rsidR="0043138D" w:rsidRPr="0010789C" w:rsidRDefault="0043138D">
            <w:pPr>
              <w:jc w:val="right"/>
              <w:rPr>
                <w:color w:val="0000FF"/>
              </w:rPr>
            </w:pPr>
          </w:p>
        </w:tc>
        <w:tc>
          <w:tcPr>
            <w:tcW w:w="383" w:type="pct"/>
          </w:tcPr>
          <w:p w14:paraId="296D0919" w14:textId="77777777" w:rsidR="0043138D" w:rsidRPr="0010789C" w:rsidRDefault="0043138D">
            <w:pPr>
              <w:rPr>
                <w:color w:val="0000FF"/>
              </w:rPr>
            </w:pPr>
          </w:p>
        </w:tc>
        <w:tc>
          <w:tcPr>
            <w:tcW w:w="447" w:type="pct"/>
          </w:tcPr>
          <w:p w14:paraId="5702DBF9" w14:textId="77777777" w:rsidR="0043138D" w:rsidRPr="0010789C" w:rsidRDefault="0043138D" w:rsidP="003E36E7">
            <w:pPr>
              <w:rPr>
                <w:rFonts w:ascii="Arial" w:hAnsi="Arial" w:cs="Arial"/>
                <w:color w:val="0000FF"/>
              </w:rPr>
            </w:pPr>
          </w:p>
        </w:tc>
        <w:tc>
          <w:tcPr>
            <w:tcW w:w="3272" w:type="pct"/>
            <w:gridSpan w:val="4"/>
          </w:tcPr>
          <w:p w14:paraId="23BDBBC5" w14:textId="77777777" w:rsidR="0043138D" w:rsidRPr="0010789C" w:rsidRDefault="0043138D">
            <w:pPr>
              <w:jc w:val="both"/>
              <w:rPr>
                <w:color w:val="0000FF"/>
                <w:lang w:val="fr-FR"/>
              </w:rPr>
            </w:pPr>
            <w:r w:rsidRPr="0010789C">
              <w:rPr>
                <w:rFonts w:ascii="Arial" w:hAnsi="Arial"/>
                <w:color w:val="0000FF"/>
                <w:lang w:val="fr-FR"/>
              </w:rPr>
              <w:t>b. Accessoires</w:t>
            </w:r>
            <w:r w:rsidR="0082091E" w:rsidRPr="0010789C">
              <w:rPr>
                <w:rFonts w:ascii="Arial" w:hAnsi="Arial"/>
                <w:color w:val="0000FF"/>
                <w:lang w:val="fr-FR"/>
              </w:rPr>
              <w:t> :</w:t>
            </w:r>
            <w:r w:rsidRPr="0010789C">
              <w:rPr>
                <w:rFonts w:ascii="Arial" w:hAnsi="Arial"/>
                <w:color w:val="0000FF"/>
                <w:lang w:val="fr-FR"/>
              </w:rPr>
              <w:t xml:space="preserve"> segments confectionnés individuellement</w:t>
            </w:r>
            <w:r w:rsidR="0082091E" w:rsidRPr="0010789C">
              <w:rPr>
                <w:rFonts w:ascii="Arial" w:hAnsi="Arial"/>
                <w:color w:val="0000FF"/>
                <w:lang w:val="fr-FR"/>
              </w:rPr>
              <w:t> :</w:t>
            </w:r>
          </w:p>
        </w:tc>
        <w:tc>
          <w:tcPr>
            <w:tcW w:w="149" w:type="pct"/>
            <w:vAlign w:val="bottom"/>
          </w:tcPr>
          <w:p w14:paraId="40D94604" w14:textId="77777777" w:rsidR="0043138D" w:rsidRPr="0010789C" w:rsidRDefault="0043138D" w:rsidP="003E36E7">
            <w:pPr>
              <w:jc w:val="right"/>
              <w:rPr>
                <w:color w:val="0000FF"/>
                <w:lang w:val="fr-FR"/>
              </w:rPr>
            </w:pPr>
          </w:p>
        </w:tc>
      </w:tr>
      <w:tr w:rsidR="00AC7733" w:rsidRPr="00ED52B7" w14:paraId="45ACB1AE" w14:textId="77777777" w:rsidTr="00AC7733">
        <w:trPr>
          <w:gridAfter w:val="3"/>
          <w:wAfter w:w="240" w:type="pct"/>
          <w:cantSplit/>
        </w:trPr>
        <w:tc>
          <w:tcPr>
            <w:tcW w:w="223" w:type="pct"/>
          </w:tcPr>
          <w:p w14:paraId="781F90C6" w14:textId="77777777" w:rsidR="0043138D" w:rsidRPr="0010789C" w:rsidRDefault="0043138D">
            <w:pPr>
              <w:rPr>
                <w:color w:val="0000FF"/>
                <w:lang w:val="fr-FR"/>
              </w:rPr>
            </w:pPr>
          </w:p>
        </w:tc>
        <w:tc>
          <w:tcPr>
            <w:tcW w:w="286" w:type="pct"/>
          </w:tcPr>
          <w:p w14:paraId="6E01ECEB" w14:textId="77777777" w:rsidR="0043138D" w:rsidRPr="0010789C" w:rsidRDefault="0043138D">
            <w:pPr>
              <w:jc w:val="right"/>
              <w:rPr>
                <w:color w:val="0000FF"/>
                <w:lang w:val="fr-FR"/>
              </w:rPr>
            </w:pPr>
          </w:p>
        </w:tc>
        <w:tc>
          <w:tcPr>
            <w:tcW w:w="383" w:type="pct"/>
          </w:tcPr>
          <w:p w14:paraId="5AEAF046" w14:textId="77777777" w:rsidR="0043138D" w:rsidRPr="0010789C" w:rsidRDefault="0043138D">
            <w:pPr>
              <w:rPr>
                <w:color w:val="0000FF"/>
                <w:lang w:val="fr-FR"/>
              </w:rPr>
            </w:pPr>
          </w:p>
        </w:tc>
        <w:tc>
          <w:tcPr>
            <w:tcW w:w="447" w:type="pct"/>
          </w:tcPr>
          <w:p w14:paraId="0210A5D8" w14:textId="77777777" w:rsidR="0043138D" w:rsidRPr="0010789C" w:rsidRDefault="0043138D" w:rsidP="003E36E7">
            <w:pPr>
              <w:rPr>
                <w:rFonts w:ascii="Arial" w:hAnsi="Arial" w:cs="Arial"/>
                <w:color w:val="0000FF"/>
                <w:lang w:val="fr-FR"/>
              </w:rPr>
            </w:pPr>
          </w:p>
        </w:tc>
        <w:tc>
          <w:tcPr>
            <w:tcW w:w="3272" w:type="pct"/>
            <w:gridSpan w:val="4"/>
          </w:tcPr>
          <w:p w14:paraId="53B6FEF9" w14:textId="77777777" w:rsidR="0043138D" w:rsidRPr="0010789C" w:rsidRDefault="0043138D">
            <w:pPr>
              <w:jc w:val="both"/>
              <w:rPr>
                <w:rFonts w:ascii="Arial" w:hAnsi="Arial"/>
                <w:color w:val="0000FF"/>
                <w:lang w:val="fr-FR"/>
              </w:rPr>
            </w:pPr>
          </w:p>
        </w:tc>
        <w:tc>
          <w:tcPr>
            <w:tcW w:w="149" w:type="pct"/>
            <w:vAlign w:val="bottom"/>
          </w:tcPr>
          <w:p w14:paraId="2E607672" w14:textId="77777777" w:rsidR="0043138D" w:rsidRPr="0010789C" w:rsidRDefault="0043138D" w:rsidP="003E36E7">
            <w:pPr>
              <w:jc w:val="right"/>
              <w:rPr>
                <w:color w:val="0000FF"/>
                <w:lang w:val="fr-FR"/>
              </w:rPr>
            </w:pPr>
          </w:p>
        </w:tc>
      </w:tr>
      <w:tr w:rsidR="00B44FDC" w:rsidRPr="0010789C" w14:paraId="5920EDB1" w14:textId="77777777" w:rsidTr="00AC7733">
        <w:trPr>
          <w:gridAfter w:val="3"/>
          <w:wAfter w:w="240" w:type="pct"/>
          <w:cantSplit/>
        </w:trPr>
        <w:tc>
          <w:tcPr>
            <w:tcW w:w="223" w:type="pct"/>
          </w:tcPr>
          <w:p w14:paraId="0D2937E1" w14:textId="77777777" w:rsidR="0043138D" w:rsidRPr="0010789C" w:rsidRDefault="0043138D">
            <w:pPr>
              <w:rPr>
                <w:color w:val="0000FF"/>
                <w:lang w:val="fr-FR"/>
              </w:rPr>
            </w:pPr>
          </w:p>
        </w:tc>
        <w:tc>
          <w:tcPr>
            <w:tcW w:w="286" w:type="pct"/>
          </w:tcPr>
          <w:p w14:paraId="01517A26" w14:textId="77777777" w:rsidR="0043138D" w:rsidRPr="0010789C" w:rsidRDefault="0043138D">
            <w:pPr>
              <w:jc w:val="right"/>
              <w:rPr>
                <w:color w:val="0000FF"/>
                <w:lang w:val="fr-FR"/>
              </w:rPr>
            </w:pPr>
          </w:p>
        </w:tc>
        <w:tc>
          <w:tcPr>
            <w:tcW w:w="383" w:type="pct"/>
          </w:tcPr>
          <w:p w14:paraId="2DC7BB41" w14:textId="77777777" w:rsidR="0043138D" w:rsidRPr="0010789C" w:rsidRDefault="0043138D">
            <w:pPr>
              <w:rPr>
                <w:color w:val="0000FF"/>
                <w:lang w:val="fr-FR"/>
              </w:rPr>
            </w:pPr>
          </w:p>
        </w:tc>
        <w:tc>
          <w:tcPr>
            <w:tcW w:w="447" w:type="pct"/>
          </w:tcPr>
          <w:p w14:paraId="62676FF9" w14:textId="77777777" w:rsidR="0043138D" w:rsidRPr="0010789C" w:rsidRDefault="0043138D" w:rsidP="003E36E7">
            <w:pPr>
              <w:rPr>
                <w:rFonts w:ascii="Arial" w:hAnsi="Arial" w:cs="Arial"/>
                <w:color w:val="0000FF"/>
                <w:lang w:val="fr-FR"/>
              </w:rPr>
            </w:pPr>
          </w:p>
        </w:tc>
        <w:tc>
          <w:tcPr>
            <w:tcW w:w="2603" w:type="pct"/>
          </w:tcPr>
          <w:p w14:paraId="353F941D" w14:textId="77777777" w:rsidR="0043138D" w:rsidRPr="0010789C" w:rsidRDefault="0043138D">
            <w:pPr>
              <w:jc w:val="both"/>
              <w:rPr>
                <w:color w:val="0000FF"/>
              </w:rPr>
            </w:pPr>
            <w:r w:rsidRPr="0010789C">
              <w:rPr>
                <w:rFonts w:ascii="Arial" w:hAnsi="Arial"/>
                <w:color w:val="0000FF"/>
              </w:rPr>
              <w:t>Sur mesure</w:t>
            </w:r>
          </w:p>
        </w:tc>
        <w:tc>
          <w:tcPr>
            <w:tcW w:w="148" w:type="pct"/>
            <w:vAlign w:val="bottom"/>
          </w:tcPr>
          <w:p w14:paraId="6321E6DD" w14:textId="77777777" w:rsidR="0043138D" w:rsidRPr="0010789C" w:rsidRDefault="0043138D">
            <w:pPr>
              <w:rPr>
                <w:color w:val="0000FF"/>
              </w:rPr>
            </w:pPr>
          </w:p>
        </w:tc>
        <w:tc>
          <w:tcPr>
            <w:tcW w:w="446" w:type="pct"/>
            <w:vAlign w:val="bottom"/>
          </w:tcPr>
          <w:p w14:paraId="26A28D52" w14:textId="77777777" w:rsidR="0043138D" w:rsidRPr="0010789C" w:rsidRDefault="0043138D">
            <w:pPr>
              <w:rPr>
                <w:color w:val="0000FF"/>
              </w:rPr>
            </w:pPr>
          </w:p>
        </w:tc>
        <w:tc>
          <w:tcPr>
            <w:tcW w:w="75" w:type="pct"/>
            <w:vAlign w:val="bottom"/>
          </w:tcPr>
          <w:p w14:paraId="45143EE2" w14:textId="77777777" w:rsidR="0043138D" w:rsidRPr="0010789C" w:rsidRDefault="0043138D">
            <w:pPr>
              <w:rPr>
                <w:color w:val="0000FF"/>
              </w:rPr>
            </w:pPr>
          </w:p>
        </w:tc>
        <w:tc>
          <w:tcPr>
            <w:tcW w:w="149" w:type="pct"/>
            <w:vAlign w:val="bottom"/>
          </w:tcPr>
          <w:p w14:paraId="34BD3181" w14:textId="77777777" w:rsidR="0043138D" w:rsidRPr="0010789C" w:rsidRDefault="0043138D" w:rsidP="003E36E7">
            <w:pPr>
              <w:jc w:val="right"/>
              <w:rPr>
                <w:color w:val="0000FF"/>
              </w:rPr>
            </w:pPr>
          </w:p>
        </w:tc>
      </w:tr>
      <w:tr w:rsidR="00B44FDC" w:rsidRPr="0010789C" w14:paraId="38E21951" w14:textId="77777777" w:rsidTr="00AC7733">
        <w:trPr>
          <w:gridAfter w:val="3"/>
          <w:wAfter w:w="240" w:type="pct"/>
          <w:cantSplit/>
        </w:trPr>
        <w:tc>
          <w:tcPr>
            <w:tcW w:w="223" w:type="pct"/>
          </w:tcPr>
          <w:p w14:paraId="67731D3D" w14:textId="77777777" w:rsidR="0043138D" w:rsidRPr="0010789C" w:rsidRDefault="0043138D">
            <w:pPr>
              <w:rPr>
                <w:color w:val="0000FF"/>
              </w:rPr>
            </w:pPr>
          </w:p>
        </w:tc>
        <w:tc>
          <w:tcPr>
            <w:tcW w:w="286" w:type="pct"/>
          </w:tcPr>
          <w:p w14:paraId="4635AA71" w14:textId="77777777" w:rsidR="0043138D" w:rsidRPr="0010789C" w:rsidRDefault="0043138D">
            <w:pPr>
              <w:jc w:val="right"/>
              <w:rPr>
                <w:color w:val="0000FF"/>
              </w:rPr>
            </w:pPr>
          </w:p>
        </w:tc>
        <w:tc>
          <w:tcPr>
            <w:tcW w:w="383" w:type="pct"/>
          </w:tcPr>
          <w:p w14:paraId="13D87F81" w14:textId="77777777" w:rsidR="0043138D" w:rsidRPr="0010789C" w:rsidRDefault="0043138D">
            <w:pPr>
              <w:rPr>
                <w:color w:val="0000FF"/>
              </w:rPr>
            </w:pPr>
            <w:r w:rsidRPr="0010789C">
              <w:rPr>
                <w:rFonts w:ascii="Arial" w:hAnsi="Arial"/>
                <w:color w:val="0000FF"/>
              </w:rPr>
              <w:t>657016</w:t>
            </w:r>
          </w:p>
        </w:tc>
        <w:tc>
          <w:tcPr>
            <w:tcW w:w="447" w:type="pct"/>
          </w:tcPr>
          <w:p w14:paraId="73A03228" w14:textId="77777777" w:rsidR="0043138D" w:rsidRPr="0010789C" w:rsidRDefault="003E36E7" w:rsidP="003E36E7">
            <w:pPr>
              <w:rPr>
                <w:rFonts w:ascii="Arial" w:hAnsi="Arial" w:cs="Arial"/>
                <w:color w:val="0000FF"/>
              </w:rPr>
            </w:pPr>
            <w:r w:rsidRPr="0010789C">
              <w:rPr>
                <w:rFonts w:ascii="Arial" w:hAnsi="Arial" w:cs="Arial"/>
                <w:color w:val="0000FF"/>
              </w:rPr>
              <w:t>657020</w:t>
            </w:r>
          </w:p>
        </w:tc>
        <w:tc>
          <w:tcPr>
            <w:tcW w:w="2603" w:type="pct"/>
          </w:tcPr>
          <w:p w14:paraId="63B10E82" w14:textId="77777777" w:rsidR="0043138D" w:rsidRPr="0010789C" w:rsidRDefault="0043138D">
            <w:pPr>
              <w:jc w:val="both"/>
              <w:rPr>
                <w:color w:val="0000FF"/>
              </w:rPr>
            </w:pPr>
            <w:r w:rsidRPr="0010789C">
              <w:rPr>
                <w:rFonts w:ascii="Arial" w:hAnsi="Arial"/>
                <w:color w:val="0000FF"/>
              </w:rPr>
              <w:t>Segment-pied</w:t>
            </w:r>
          </w:p>
        </w:tc>
        <w:tc>
          <w:tcPr>
            <w:tcW w:w="148" w:type="pct"/>
            <w:vAlign w:val="bottom"/>
          </w:tcPr>
          <w:p w14:paraId="1A86734F"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33026E9F" w14:textId="77777777" w:rsidR="0043138D" w:rsidRPr="0010789C" w:rsidRDefault="0043138D">
            <w:pPr>
              <w:jc w:val="right"/>
              <w:rPr>
                <w:color w:val="0000FF"/>
              </w:rPr>
            </w:pPr>
            <w:r w:rsidRPr="0010789C">
              <w:rPr>
                <w:rFonts w:ascii="Arial" w:hAnsi="Arial"/>
                <w:color w:val="0000FF"/>
              </w:rPr>
              <w:t>70,8</w:t>
            </w:r>
          </w:p>
        </w:tc>
        <w:tc>
          <w:tcPr>
            <w:tcW w:w="75" w:type="pct"/>
            <w:vAlign w:val="bottom"/>
          </w:tcPr>
          <w:p w14:paraId="7F5AAA31" w14:textId="77777777" w:rsidR="0043138D" w:rsidRPr="0010789C" w:rsidRDefault="0043138D">
            <w:pPr>
              <w:rPr>
                <w:color w:val="0000FF"/>
              </w:rPr>
            </w:pPr>
          </w:p>
        </w:tc>
        <w:tc>
          <w:tcPr>
            <w:tcW w:w="149" w:type="pct"/>
            <w:vAlign w:val="bottom"/>
          </w:tcPr>
          <w:p w14:paraId="5440113C" w14:textId="77777777" w:rsidR="0043138D" w:rsidRPr="0010789C" w:rsidRDefault="0043138D" w:rsidP="003E36E7">
            <w:pPr>
              <w:jc w:val="right"/>
              <w:rPr>
                <w:color w:val="0000FF"/>
              </w:rPr>
            </w:pPr>
          </w:p>
        </w:tc>
      </w:tr>
      <w:tr w:rsidR="00B44FDC" w:rsidRPr="0010789C" w14:paraId="44E1E063" w14:textId="77777777" w:rsidTr="00AC7733">
        <w:trPr>
          <w:gridAfter w:val="3"/>
          <w:wAfter w:w="240" w:type="pct"/>
          <w:cantSplit/>
        </w:trPr>
        <w:tc>
          <w:tcPr>
            <w:tcW w:w="223" w:type="pct"/>
          </w:tcPr>
          <w:p w14:paraId="54F20F31" w14:textId="77777777" w:rsidR="0043138D" w:rsidRPr="0010789C" w:rsidRDefault="0043138D">
            <w:pPr>
              <w:rPr>
                <w:color w:val="0000FF"/>
              </w:rPr>
            </w:pPr>
          </w:p>
        </w:tc>
        <w:tc>
          <w:tcPr>
            <w:tcW w:w="286" w:type="pct"/>
          </w:tcPr>
          <w:p w14:paraId="653DB1AD" w14:textId="77777777" w:rsidR="0043138D" w:rsidRPr="0010789C" w:rsidRDefault="0043138D">
            <w:pPr>
              <w:jc w:val="right"/>
              <w:rPr>
                <w:color w:val="0000FF"/>
              </w:rPr>
            </w:pPr>
          </w:p>
        </w:tc>
        <w:tc>
          <w:tcPr>
            <w:tcW w:w="383" w:type="pct"/>
          </w:tcPr>
          <w:p w14:paraId="0AD622C0" w14:textId="77777777" w:rsidR="0043138D" w:rsidRPr="0010789C" w:rsidRDefault="0043138D">
            <w:pPr>
              <w:rPr>
                <w:rFonts w:ascii="Arial" w:hAnsi="Arial"/>
                <w:color w:val="0000FF"/>
              </w:rPr>
            </w:pPr>
          </w:p>
        </w:tc>
        <w:tc>
          <w:tcPr>
            <w:tcW w:w="447" w:type="pct"/>
          </w:tcPr>
          <w:p w14:paraId="53FFDE9D" w14:textId="77777777" w:rsidR="0043138D" w:rsidRPr="0010789C" w:rsidRDefault="0043138D" w:rsidP="003E36E7">
            <w:pPr>
              <w:rPr>
                <w:rFonts w:ascii="Arial" w:hAnsi="Arial" w:cs="Arial"/>
                <w:color w:val="0000FF"/>
              </w:rPr>
            </w:pPr>
          </w:p>
        </w:tc>
        <w:tc>
          <w:tcPr>
            <w:tcW w:w="2603" w:type="pct"/>
          </w:tcPr>
          <w:p w14:paraId="1A0C1616" w14:textId="77777777" w:rsidR="0043138D" w:rsidRPr="0010789C" w:rsidRDefault="0043138D">
            <w:pPr>
              <w:jc w:val="both"/>
              <w:rPr>
                <w:rFonts w:ascii="Arial" w:hAnsi="Arial"/>
                <w:color w:val="0000FF"/>
              </w:rPr>
            </w:pPr>
          </w:p>
        </w:tc>
        <w:tc>
          <w:tcPr>
            <w:tcW w:w="148" w:type="pct"/>
            <w:vAlign w:val="bottom"/>
          </w:tcPr>
          <w:p w14:paraId="5CB816CB" w14:textId="77777777" w:rsidR="0043138D" w:rsidRPr="0010789C" w:rsidRDefault="0043138D">
            <w:pPr>
              <w:jc w:val="right"/>
              <w:rPr>
                <w:rFonts w:ascii="Arial" w:hAnsi="Arial"/>
                <w:color w:val="0000FF"/>
              </w:rPr>
            </w:pPr>
          </w:p>
        </w:tc>
        <w:tc>
          <w:tcPr>
            <w:tcW w:w="446" w:type="pct"/>
            <w:vAlign w:val="bottom"/>
          </w:tcPr>
          <w:p w14:paraId="1D4F4A8E" w14:textId="77777777" w:rsidR="0043138D" w:rsidRPr="0010789C" w:rsidRDefault="0043138D">
            <w:pPr>
              <w:jc w:val="right"/>
              <w:rPr>
                <w:rFonts w:ascii="Arial" w:hAnsi="Arial"/>
                <w:color w:val="0000FF"/>
              </w:rPr>
            </w:pPr>
          </w:p>
        </w:tc>
        <w:tc>
          <w:tcPr>
            <w:tcW w:w="75" w:type="pct"/>
            <w:vAlign w:val="bottom"/>
          </w:tcPr>
          <w:p w14:paraId="05EBF724" w14:textId="77777777" w:rsidR="0043138D" w:rsidRPr="0010789C" w:rsidRDefault="0043138D">
            <w:pPr>
              <w:rPr>
                <w:color w:val="0000FF"/>
              </w:rPr>
            </w:pPr>
          </w:p>
        </w:tc>
        <w:tc>
          <w:tcPr>
            <w:tcW w:w="149" w:type="pct"/>
            <w:vAlign w:val="bottom"/>
          </w:tcPr>
          <w:p w14:paraId="4874D37B" w14:textId="77777777" w:rsidR="0043138D" w:rsidRPr="0010789C" w:rsidRDefault="0043138D" w:rsidP="003E36E7">
            <w:pPr>
              <w:jc w:val="right"/>
              <w:rPr>
                <w:color w:val="0000FF"/>
              </w:rPr>
            </w:pPr>
          </w:p>
        </w:tc>
      </w:tr>
      <w:tr w:rsidR="00B44FDC" w:rsidRPr="0010789C" w14:paraId="26B67F8F" w14:textId="77777777" w:rsidTr="00AC7733">
        <w:trPr>
          <w:gridAfter w:val="3"/>
          <w:wAfter w:w="240" w:type="pct"/>
          <w:cantSplit/>
        </w:trPr>
        <w:tc>
          <w:tcPr>
            <w:tcW w:w="223" w:type="pct"/>
          </w:tcPr>
          <w:p w14:paraId="286A137A" w14:textId="77777777" w:rsidR="0043138D" w:rsidRPr="0010789C" w:rsidRDefault="0043138D">
            <w:pPr>
              <w:rPr>
                <w:color w:val="0000FF"/>
              </w:rPr>
            </w:pPr>
          </w:p>
        </w:tc>
        <w:tc>
          <w:tcPr>
            <w:tcW w:w="286" w:type="pct"/>
          </w:tcPr>
          <w:p w14:paraId="0879FD2D" w14:textId="77777777" w:rsidR="0043138D" w:rsidRPr="0010789C" w:rsidRDefault="0043138D">
            <w:pPr>
              <w:jc w:val="right"/>
              <w:rPr>
                <w:color w:val="0000FF"/>
              </w:rPr>
            </w:pPr>
          </w:p>
        </w:tc>
        <w:tc>
          <w:tcPr>
            <w:tcW w:w="383" w:type="pct"/>
          </w:tcPr>
          <w:p w14:paraId="4AF25042" w14:textId="77777777" w:rsidR="0043138D" w:rsidRPr="0010789C" w:rsidRDefault="0043138D">
            <w:pPr>
              <w:rPr>
                <w:color w:val="0000FF"/>
              </w:rPr>
            </w:pPr>
            <w:r w:rsidRPr="0010789C">
              <w:rPr>
                <w:rFonts w:ascii="Arial" w:hAnsi="Arial"/>
                <w:color w:val="0000FF"/>
              </w:rPr>
              <w:t>657031</w:t>
            </w:r>
          </w:p>
        </w:tc>
        <w:tc>
          <w:tcPr>
            <w:tcW w:w="447" w:type="pct"/>
          </w:tcPr>
          <w:p w14:paraId="4CFDD48F" w14:textId="77777777" w:rsidR="0043138D" w:rsidRPr="0010789C" w:rsidRDefault="003E36E7" w:rsidP="003E36E7">
            <w:pPr>
              <w:rPr>
                <w:rFonts w:ascii="Arial" w:hAnsi="Arial" w:cs="Arial"/>
                <w:color w:val="0000FF"/>
              </w:rPr>
            </w:pPr>
            <w:r w:rsidRPr="0010789C">
              <w:rPr>
                <w:rFonts w:ascii="Arial" w:hAnsi="Arial" w:cs="Arial"/>
                <w:color w:val="0000FF"/>
              </w:rPr>
              <w:t>657042</w:t>
            </w:r>
          </w:p>
        </w:tc>
        <w:tc>
          <w:tcPr>
            <w:tcW w:w="2603" w:type="pct"/>
          </w:tcPr>
          <w:p w14:paraId="40D050F5" w14:textId="77777777" w:rsidR="0043138D" w:rsidRPr="0010789C" w:rsidRDefault="0043138D">
            <w:pPr>
              <w:jc w:val="both"/>
              <w:rPr>
                <w:color w:val="0000FF"/>
              </w:rPr>
            </w:pPr>
            <w:r w:rsidRPr="0010789C">
              <w:rPr>
                <w:rFonts w:ascii="Arial" w:hAnsi="Arial"/>
                <w:color w:val="0000FF"/>
              </w:rPr>
              <w:t>Segment-jambe en métal</w:t>
            </w:r>
          </w:p>
        </w:tc>
        <w:tc>
          <w:tcPr>
            <w:tcW w:w="148" w:type="pct"/>
            <w:vAlign w:val="bottom"/>
          </w:tcPr>
          <w:p w14:paraId="12BEAD22"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3804BAEF" w14:textId="77777777" w:rsidR="0043138D" w:rsidRPr="0010789C" w:rsidRDefault="0043138D">
            <w:pPr>
              <w:jc w:val="right"/>
              <w:rPr>
                <w:color w:val="0000FF"/>
              </w:rPr>
            </w:pPr>
            <w:r w:rsidRPr="0010789C">
              <w:rPr>
                <w:rFonts w:ascii="Arial" w:hAnsi="Arial"/>
                <w:color w:val="0000FF"/>
              </w:rPr>
              <w:t>88,5</w:t>
            </w:r>
          </w:p>
        </w:tc>
        <w:tc>
          <w:tcPr>
            <w:tcW w:w="75" w:type="pct"/>
            <w:vAlign w:val="bottom"/>
          </w:tcPr>
          <w:p w14:paraId="2884248A" w14:textId="77777777" w:rsidR="0043138D" w:rsidRPr="0010789C" w:rsidRDefault="0043138D">
            <w:pPr>
              <w:rPr>
                <w:color w:val="0000FF"/>
              </w:rPr>
            </w:pPr>
          </w:p>
        </w:tc>
        <w:tc>
          <w:tcPr>
            <w:tcW w:w="149" w:type="pct"/>
            <w:vAlign w:val="bottom"/>
          </w:tcPr>
          <w:p w14:paraId="707A8112" w14:textId="77777777" w:rsidR="0043138D" w:rsidRPr="0010789C" w:rsidRDefault="0043138D" w:rsidP="003E36E7">
            <w:pPr>
              <w:jc w:val="right"/>
              <w:rPr>
                <w:color w:val="0000FF"/>
              </w:rPr>
            </w:pPr>
          </w:p>
        </w:tc>
      </w:tr>
      <w:tr w:rsidR="00B44FDC" w:rsidRPr="0010789C" w14:paraId="3E630D12" w14:textId="77777777" w:rsidTr="00AC7733">
        <w:trPr>
          <w:gridAfter w:val="3"/>
          <w:wAfter w:w="240" w:type="pct"/>
          <w:cantSplit/>
        </w:trPr>
        <w:tc>
          <w:tcPr>
            <w:tcW w:w="223" w:type="pct"/>
          </w:tcPr>
          <w:p w14:paraId="424859B4" w14:textId="77777777" w:rsidR="0043138D" w:rsidRPr="0010789C" w:rsidRDefault="0043138D">
            <w:pPr>
              <w:rPr>
                <w:color w:val="0000FF"/>
              </w:rPr>
            </w:pPr>
          </w:p>
        </w:tc>
        <w:tc>
          <w:tcPr>
            <w:tcW w:w="286" w:type="pct"/>
          </w:tcPr>
          <w:p w14:paraId="6CA6368A" w14:textId="77777777" w:rsidR="0043138D" w:rsidRPr="0010789C" w:rsidRDefault="0043138D">
            <w:pPr>
              <w:jc w:val="right"/>
              <w:rPr>
                <w:color w:val="0000FF"/>
              </w:rPr>
            </w:pPr>
          </w:p>
        </w:tc>
        <w:tc>
          <w:tcPr>
            <w:tcW w:w="383" w:type="pct"/>
          </w:tcPr>
          <w:p w14:paraId="3F873868" w14:textId="77777777" w:rsidR="0043138D" w:rsidRPr="0010789C" w:rsidRDefault="0043138D">
            <w:pPr>
              <w:rPr>
                <w:rFonts w:ascii="Arial" w:hAnsi="Arial"/>
                <w:color w:val="0000FF"/>
              </w:rPr>
            </w:pPr>
          </w:p>
        </w:tc>
        <w:tc>
          <w:tcPr>
            <w:tcW w:w="447" w:type="pct"/>
          </w:tcPr>
          <w:p w14:paraId="418BB364" w14:textId="77777777" w:rsidR="0043138D" w:rsidRPr="0010789C" w:rsidRDefault="0043138D" w:rsidP="003E36E7">
            <w:pPr>
              <w:rPr>
                <w:rFonts w:ascii="Arial" w:hAnsi="Arial" w:cs="Arial"/>
                <w:color w:val="0000FF"/>
              </w:rPr>
            </w:pPr>
          </w:p>
        </w:tc>
        <w:tc>
          <w:tcPr>
            <w:tcW w:w="2603" w:type="pct"/>
          </w:tcPr>
          <w:p w14:paraId="276DD35A" w14:textId="77777777" w:rsidR="0043138D" w:rsidRPr="0010789C" w:rsidRDefault="0043138D">
            <w:pPr>
              <w:jc w:val="both"/>
              <w:rPr>
                <w:rFonts w:ascii="Arial" w:hAnsi="Arial"/>
                <w:color w:val="0000FF"/>
              </w:rPr>
            </w:pPr>
          </w:p>
        </w:tc>
        <w:tc>
          <w:tcPr>
            <w:tcW w:w="148" w:type="pct"/>
            <w:vAlign w:val="bottom"/>
          </w:tcPr>
          <w:p w14:paraId="3B51FD3C" w14:textId="77777777" w:rsidR="0043138D" w:rsidRPr="0010789C" w:rsidRDefault="0043138D">
            <w:pPr>
              <w:jc w:val="right"/>
              <w:rPr>
                <w:rFonts w:ascii="Arial" w:hAnsi="Arial"/>
                <w:color w:val="0000FF"/>
              </w:rPr>
            </w:pPr>
          </w:p>
        </w:tc>
        <w:tc>
          <w:tcPr>
            <w:tcW w:w="446" w:type="pct"/>
            <w:vAlign w:val="bottom"/>
          </w:tcPr>
          <w:p w14:paraId="536CC2F5" w14:textId="77777777" w:rsidR="0043138D" w:rsidRPr="0010789C" w:rsidRDefault="0043138D">
            <w:pPr>
              <w:jc w:val="right"/>
              <w:rPr>
                <w:rFonts w:ascii="Arial" w:hAnsi="Arial"/>
                <w:color w:val="0000FF"/>
              </w:rPr>
            </w:pPr>
          </w:p>
        </w:tc>
        <w:tc>
          <w:tcPr>
            <w:tcW w:w="75" w:type="pct"/>
            <w:vAlign w:val="bottom"/>
          </w:tcPr>
          <w:p w14:paraId="0E801AE2" w14:textId="77777777" w:rsidR="0043138D" w:rsidRPr="0010789C" w:rsidRDefault="0043138D">
            <w:pPr>
              <w:rPr>
                <w:color w:val="0000FF"/>
              </w:rPr>
            </w:pPr>
          </w:p>
        </w:tc>
        <w:tc>
          <w:tcPr>
            <w:tcW w:w="149" w:type="pct"/>
            <w:vAlign w:val="bottom"/>
          </w:tcPr>
          <w:p w14:paraId="6393F677" w14:textId="77777777" w:rsidR="0043138D" w:rsidRPr="0010789C" w:rsidRDefault="0043138D" w:rsidP="003E36E7">
            <w:pPr>
              <w:jc w:val="right"/>
              <w:rPr>
                <w:color w:val="0000FF"/>
              </w:rPr>
            </w:pPr>
          </w:p>
        </w:tc>
      </w:tr>
      <w:tr w:rsidR="00B44FDC" w:rsidRPr="0010789C" w14:paraId="646B6A24" w14:textId="77777777" w:rsidTr="00AC7733">
        <w:trPr>
          <w:gridAfter w:val="3"/>
          <w:wAfter w:w="240" w:type="pct"/>
          <w:cantSplit/>
        </w:trPr>
        <w:tc>
          <w:tcPr>
            <w:tcW w:w="223" w:type="pct"/>
          </w:tcPr>
          <w:p w14:paraId="78F93D35" w14:textId="77777777" w:rsidR="0043138D" w:rsidRPr="0010789C" w:rsidRDefault="0043138D">
            <w:pPr>
              <w:rPr>
                <w:color w:val="0000FF"/>
              </w:rPr>
            </w:pPr>
          </w:p>
        </w:tc>
        <w:tc>
          <w:tcPr>
            <w:tcW w:w="286" w:type="pct"/>
          </w:tcPr>
          <w:p w14:paraId="0CAE1A03" w14:textId="77777777" w:rsidR="0043138D" w:rsidRPr="0010789C" w:rsidRDefault="0043138D">
            <w:pPr>
              <w:jc w:val="right"/>
              <w:rPr>
                <w:color w:val="0000FF"/>
              </w:rPr>
            </w:pPr>
          </w:p>
        </w:tc>
        <w:tc>
          <w:tcPr>
            <w:tcW w:w="383" w:type="pct"/>
          </w:tcPr>
          <w:p w14:paraId="0E288D08" w14:textId="77777777" w:rsidR="0043138D" w:rsidRPr="0010789C" w:rsidRDefault="0043138D">
            <w:pPr>
              <w:rPr>
                <w:color w:val="0000FF"/>
              </w:rPr>
            </w:pPr>
            <w:r w:rsidRPr="0010789C">
              <w:rPr>
                <w:rFonts w:ascii="Arial" w:hAnsi="Arial"/>
                <w:color w:val="0000FF"/>
              </w:rPr>
              <w:t>657053</w:t>
            </w:r>
          </w:p>
        </w:tc>
        <w:tc>
          <w:tcPr>
            <w:tcW w:w="447" w:type="pct"/>
          </w:tcPr>
          <w:p w14:paraId="44B71844" w14:textId="77777777" w:rsidR="0043138D" w:rsidRPr="0010789C" w:rsidRDefault="003E36E7" w:rsidP="003E36E7">
            <w:pPr>
              <w:rPr>
                <w:rFonts w:ascii="Arial" w:hAnsi="Arial" w:cs="Arial"/>
                <w:color w:val="0000FF"/>
              </w:rPr>
            </w:pPr>
            <w:r w:rsidRPr="0010789C">
              <w:rPr>
                <w:rFonts w:ascii="Arial" w:hAnsi="Arial" w:cs="Arial"/>
                <w:color w:val="0000FF"/>
              </w:rPr>
              <w:t>657064</w:t>
            </w:r>
          </w:p>
        </w:tc>
        <w:tc>
          <w:tcPr>
            <w:tcW w:w="2603" w:type="pct"/>
          </w:tcPr>
          <w:p w14:paraId="3F2AB08F" w14:textId="77777777" w:rsidR="0043138D" w:rsidRPr="0010789C" w:rsidRDefault="0043138D">
            <w:pPr>
              <w:jc w:val="both"/>
              <w:rPr>
                <w:color w:val="0000FF"/>
                <w:lang w:val="fr-FR"/>
              </w:rPr>
            </w:pPr>
            <w:r w:rsidRPr="0010789C">
              <w:rPr>
                <w:rFonts w:ascii="Arial" w:hAnsi="Arial"/>
                <w:color w:val="0000FF"/>
                <w:lang w:val="fr-FR"/>
              </w:rPr>
              <w:t>Segment-jambe en matière synthétique</w:t>
            </w:r>
          </w:p>
        </w:tc>
        <w:tc>
          <w:tcPr>
            <w:tcW w:w="148" w:type="pct"/>
            <w:vAlign w:val="bottom"/>
          </w:tcPr>
          <w:p w14:paraId="63C43F34"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7AB9A540" w14:textId="77777777" w:rsidR="0043138D" w:rsidRPr="0010789C" w:rsidRDefault="0043138D">
            <w:pPr>
              <w:jc w:val="right"/>
              <w:rPr>
                <w:color w:val="0000FF"/>
              </w:rPr>
            </w:pPr>
            <w:r w:rsidRPr="0010789C">
              <w:rPr>
                <w:rFonts w:ascii="Arial" w:hAnsi="Arial"/>
                <w:color w:val="0000FF"/>
              </w:rPr>
              <w:t>123,9</w:t>
            </w:r>
          </w:p>
        </w:tc>
        <w:tc>
          <w:tcPr>
            <w:tcW w:w="75" w:type="pct"/>
            <w:vAlign w:val="bottom"/>
          </w:tcPr>
          <w:p w14:paraId="3F056FA7" w14:textId="77777777" w:rsidR="0043138D" w:rsidRPr="0010789C" w:rsidRDefault="0043138D">
            <w:pPr>
              <w:rPr>
                <w:color w:val="0000FF"/>
              </w:rPr>
            </w:pPr>
          </w:p>
        </w:tc>
        <w:tc>
          <w:tcPr>
            <w:tcW w:w="149" w:type="pct"/>
            <w:vAlign w:val="bottom"/>
          </w:tcPr>
          <w:p w14:paraId="4E99269E" w14:textId="77777777" w:rsidR="0043138D" w:rsidRPr="0010789C" w:rsidRDefault="0043138D" w:rsidP="003E36E7">
            <w:pPr>
              <w:jc w:val="right"/>
              <w:rPr>
                <w:color w:val="0000FF"/>
              </w:rPr>
            </w:pPr>
          </w:p>
        </w:tc>
      </w:tr>
      <w:tr w:rsidR="00B44FDC" w:rsidRPr="0010789C" w14:paraId="5690A705" w14:textId="77777777" w:rsidTr="00AC7733">
        <w:trPr>
          <w:gridAfter w:val="3"/>
          <w:wAfter w:w="240" w:type="pct"/>
          <w:cantSplit/>
        </w:trPr>
        <w:tc>
          <w:tcPr>
            <w:tcW w:w="223" w:type="pct"/>
          </w:tcPr>
          <w:p w14:paraId="07D3D2C1" w14:textId="77777777" w:rsidR="0043138D" w:rsidRPr="0010789C" w:rsidRDefault="0043138D">
            <w:pPr>
              <w:rPr>
                <w:color w:val="0000FF"/>
              </w:rPr>
            </w:pPr>
          </w:p>
        </w:tc>
        <w:tc>
          <w:tcPr>
            <w:tcW w:w="286" w:type="pct"/>
          </w:tcPr>
          <w:p w14:paraId="6448EA43" w14:textId="77777777" w:rsidR="0043138D" w:rsidRPr="0010789C" w:rsidRDefault="0043138D">
            <w:pPr>
              <w:jc w:val="right"/>
              <w:rPr>
                <w:color w:val="0000FF"/>
              </w:rPr>
            </w:pPr>
          </w:p>
        </w:tc>
        <w:tc>
          <w:tcPr>
            <w:tcW w:w="383" w:type="pct"/>
          </w:tcPr>
          <w:p w14:paraId="5C4FF65D" w14:textId="77777777" w:rsidR="0043138D" w:rsidRPr="0010789C" w:rsidRDefault="0043138D">
            <w:pPr>
              <w:rPr>
                <w:rFonts w:ascii="Arial" w:hAnsi="Arial"/>
                <w:color w:val="0000FF"/>
              </w:rPr>
            </w:pPr>
          </w:p>
        </w:tc>
        <w:tc>
          <w:tcPr>
            <w:tcW w:w="447" w:type="pct"/>
          </w:tcPr>
          <w:p w14:paraId="02AB2874" w14:textId="77777777" w:rsidR="0043138D" w:rsidRPr="0010789C" w:rsidRDefault="0043138D" w:rsidP="003E36E7">
            <w:pPr>
              <w:rPr>
                <w:rFonts w:ascii="Arial" w:hAnsi="Arial" w:cs="Arial"/>
                <w:color w:val="0000FF"/>
              </w:rPr>
            </w:pPr>
          </w:p>
        </w:tc>
        <w:tc>
          <w:tcPr>
            <w:tcW w:w="2603" w:type="pct"/>
          </w:tcPr>
          <w:p w14:paraId="7B3B955F" w14:textId="77777777" w:rsidR="0043138D" w:rsidRPr="0010789C" w:rsidRDefault="0043138D">
            <w:pPr>
              <w:jc w:val="both"/>
              <w:rPr>
                <w:rFonts w:ascii="Arial" w:hAnsi="Arial"/>
                <w:color w:val="0000FF"/>
              </w:rPr>
            </w:pPr>
          </w:p>
        </w:tc>
        <w:tc>
          <w:tcPr>
            <w:tcW w:w="148" w:type="pct"/>
            <w:vAlign w:val="bottom"/>
          </w:tcPr>
          <w:p w14:paraId="37DE564D" w14:textId="77777777" w:rsidR="0043138D" w:rsidRPr="0010789C" w:rsidRDefault="0043138D">
            <w:pPr>
              <w:jc w:val="right"/>
              <w:rPr>
                <w:rFonts w:ascii="Arial" w:hAnsi="Arial"/>
                <w:color w:val="0000FF"/>
              </w:rPr>
            </w:pPr>
          </w:p>
        </w:tc>
        <w:tc>
          <w:tcPr>
            <w:tcW w:w="446" w:type="pct"/>
            <w:vAlign w:val="bottom"/>
          </w:tcPr>
          <w:p w14:paraId="67A18B08" w14:textId="77777777" w:rsidR="0043138D" w:rsidRPr="0010789C" w:rsidRDefault="0043138D">
            <w:pPr>
              <w:jc w:val="right"/>
              <w:rPr>
                <w:rFonts w:ascii="Arial" w:hAnsi="Arial"/>
                <w:color w:val="0000FF"/>
              </w:rPr>
            </w:pPr>
          </w:p>
        </w:tc>
        <w:tc>
          <w:tcPr>
            <w:tcW w:w="75" w:type="pct"/>
            <w:vAlign w:val="bottom"/>
          </w:tcPr>
          <w:p w14:paraId="3B5FA18D" w14:textId="77777777" w:rsidR="0043138D" w:rsidRPr="0010789C" w:rsidRDefault="0043138D">
            <w:pPr>
              <w:rPr>
                <w:color w:val="0000FF"/>
              </w:rPr>
            </w:pPr>
          </w:p>
        </w:tc>
        <w:tc>
          <w:tcPr>
            <w:tcW w:w="149" w:type="pct"/>
            <w:vAlign w:val="bottom"/>
          </w:tcPr>
          <w:p w14:paraId="5EC56A6C" w14:textId="77777777" w:rsidR="0043138D" w:rsidRPr="0010789C" w:rsidRDefault="0043138D" w:rsidP="003E36E7">
            <w:pPr>
              <w:jc w:val="right"/>
              <w:rPr>
                <w:color w:val="0000FF"/>
              </w:rPr>
            </w:pPr>
          </w:p>
        </w:tc>
      </w:tr>
      <w:tr w:rsidR="00B44FDC" w:rsidRPr="0010789C" w14:paraId="5EA0B9F0" w14:textId="77777777" w:rsidTr="00AC7733">
        <w:trPr>
          <w:gridAfter w:val="3"/>
          <w:wAfter w:w="240" w:type="pct"/>
          <w:cantSplit/>
        </w:trPr>
        <w:tc>
          <w:tcPr>
            <w:tcW w:w="223" w:type="pct"/>
          </w:tcPr>
          <w:p w14:paraId="06645957" w14:textId="77777777" w:rsidR="0043138D" w:rsidRPr="0010789C" w:rsidRDefault="0043138D">
            <w:pPr>
              <w:rPr>
                <w:color w:val="0000FF"/>
              </w:rPr>
            </w:pPr>
          </w:p>
        </w:tc>
        <w:tc>
          <w:tcPr>
            <w:tcW w:w="286" w:type="pct"/>
          </w:tcPr>
          <w:p w14:paraId="52C40F02" w14:textId="77777777" w:rsidR="0043138D" w:rsidRPr="0010789C" w:rsidRDefault="0043138D">
            <w:pPr>
              <w:jc w:val="right"/>
              <w:rPr>
                <w:color w:val="0000FF"/>
              </w:rPr>
            </w:pPr>
          </w:p>
        </w:tc>
        <w:tc>
          <w:tcPr>
            <w:tcW w:w="383" w:type="pct"/>
          </w:tcPr>
          <w:p w14:paraId="4680A69A" w14:textId="77777777" w:rsidR="0043138D" w:rsidRPr="0010789C" w:rsidRDefault="0043138D">
            <w:pPr>
              <w:rPr>
                <w:color w:val="0000FF"/>
              </w:rPr>
            </w:pPr>
            <w:r w:rsidRPr="0010789C">
              <w:rPr>
                <w:rFonts w:ascii="Arial" w:hAnsi="Arial"/>
                <w:color w:val="0000FF"/>
              </w:rPr>
              <w:t>657075</w:t>
            </w:r>
          </w:p>
        </w:tc>
        <w:tc>
          <w:tcPr>
            <w:tcW w:w="447" w:type="pct"/>
          </w:tcPr>
          <w:p w14:paraId="50844AD8" w14:textId="77777777" w:rsidR="0043138D" w:rsidRPr="0010789C" w:rsidRDefault="003E36E7" w:rsidP="003E36E7">
            <w:pPr>
              <w:rPr>
                <w:rFonts w:ascii="Arial" w:hAnsi="Arial" w:cs="Arial"/>
                <w:color w:val="0000FF"/>
              </w:rPr>
            </w:pPr>
            <w:r w:rsidRPr="0010789C">
              <w:rPr>
                <w:rFonts w:ascii="Arial" w:hAnsi="Arial" w:cs="Arial"/>
                <w:color w:val="0000FF"/>
              </w:rPr>
              <w:t>657086</w:t>
            </w:r>
          </w:p>
        </w:tc>
        <w:tc>
          <w:tcPr>
            <w:tcW w:w="2603" w:type="pct"/>
          </w:tcPr>
          <w:p w14:paraId="7E3825B2" w14:textId="77777777" w:rsidR="0043138D" w:rsidRPr="0010789C" w:rsidRDefault="0043138D">
            <w:pPr>
              <w:jc w:val="both"/>
              <w:rPr>
                <w:color w:val="0000FF"/>
              </w:rPr>
            </w:pPr>
            <w:r w:rsidRPr="0010789C">
              <w:rPr>
                <w:rFonts w:ascii="Arial" w:hAnsi="Arial"/>
                <w:color w:val="0000FF"/>
              </w:rPr>
              <w:t>Segment-cuisse en métal</w:t>
            </w:r>
          </w:p>
        </w:tc>
        <w:tc>
          <w:tcPr>
            <w:tcW w:w="148" w:type="pct"/>
            <w:vAlign w:val="bottom"/>
          </w:tcPr>
          <w:p w14:paraId="4B0B06B7"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010D6770" w14:textId="77777777" w:rsidR="0043138D" w:rsidRPr="0010789C" w:rsidRDefault="0043138D">
            <w:pPr>
              <w:jc w:val="right"/>
              <w:rPr>
                <w:color w:val="0000FF"/>
              </w:rPr>
            </w:pPr>
            <w:r w:rsidRPr="0010789C">
              <w:rPr>
                <w:rFonts w:ascii="Arial" w:hAnsi="Arial"/>
                <w:color w:val="0000FF"/>
              </w:rPr>
              <w:t>88,5</w:t>
            </w:r>
          </w:p>
        </w:tc>
        <w:tc>
          <w:tcPr>
            <w:tcW w:w="75" w:type="pct"/>
            <w:vAlign w:val="bottom"/>
          </w:tcPr>
          <w:p w14:paraId="7A45D5B4" w14:textId="77777777" w:rsidR="0043138D" w:rsidRPr="0010789C" w:rsidRDefault="0043138D">
            <w:pPr>
              <w:rPr>
                <w:color w:val="0000FF"/>
              </w:rPr>
            </w:pPr>
          </w:p>
        </w:tc>
        <w:tc>
          <w:tcPr>
            <w:tcW w:w="149" w:type="pct"/>
            <w:vAlign w:val="bottom"/>
          </w:tcPr>
          <w:p w14:paraId="64244610" w14:textId="77777777" w:rsidR="0043138D" w:rsidRPr="0010789C" w:rsidRDefault="0043138D" w:rsidP="003E36E7">
            <w:pPr>
              <w:jc w:val="right"/>
              <w:rPr>
                <w:color w:val="0000FF"/>
              </w:rPr>
            </w:pPr>
          </w:p>
        </w:tc>
      </w:tr>
      <w:tr w:rsidR="00B44FDC" w:rsidRPr="0010789C" w14:paraId="57AEBD14" w14:textId="77777777" w:rsidTr="00AC7733">
        <w:trPr>
          <w:gridAfter w:val="3"/>
          <w:wAfter w:w="240" w:type="pct"/>
          <w:cantSplit/>
        </w:trPr>
        <w:tc>
          <w:tcPr>
            <w:tcW w:w="223" w:type="pct"/>
          </w:tcPr>
          <w:p w14:paraId="570A1C21" w14:textId="77777777" w:rsidR="0043138D" w:rsidRPr="0010789C" w:rsidRDefault="0043138D">
            <w:pPr>
              <w:rPr>
                <w:color w:val="0000FF"/>
              </w:rPr>
            </w:pPr>
          </w:p>
        </w:tc>
        <w:tc>
          <w:tcPr>
            <w:tcW w:w="286" w:type="pct"/>
          </w:tcPr>
          <w:p w14:paraId="39E60610" w14:textId="77777777" w:rsidR="0043138D" w:rsidRPr="0010789C" w:rsidRDefault="0043138D">
            <w:pPr>
              <w:jc w:val="right"/>
              <w:rPr>
                <w:color w:val="0000FF"/>
              </w:rPr>
            </w:pPr>
          </w:p>
        </w:tc>
        <w:tc>
          <w:tcPr>
            <w:tcW w:w="383" w:type="pct"/>
          </w:tcPr>
          <w:p w14:paraId="4883791E" w14:textId="77777777" w:rsidR="0043138D" w:rsidRPr="0010789C" w:rsidRDefault="0043138D">
            <w:pPr>
              <w:rPr>
                <w:rFonts w:ascii="Arial" w:hAnsi="Arial"/>
                <w:color w:val="0000FF"/>
              </w:rPr>
            </w:pPr>
          </w:p>
        </w:tc>
        <w:tc>
          <w:tcPr>
            <w:tcW w:w="447" w:type="pct"/>
          </w:tcPr>
          <w:p w14:paraId="76CA3D8D" w14:textId="77777777" w:rsidR="0043138D" w:rsidRPr="0010789C" w:rsidRDefault="0043138D" w:rsidP="003E36E7">
            <w:pPr>
              <w:rPr>
                <w:rFonts w:ascii="Arial" w:hAnsi="Arial" w:cs="Arial"/>
                <w:color w:val="0000FF"/>
              </w:rPr>
            </w:pPr>
          </w:p>
        </w:tc>
        <w:tc>
          <w:tcPr>
            <w:tcW w:w="2603" w:type="pct"/>
          </w:tcPr>
          <w:p w14:paraId="47A83944" w14:textId="77777777" w:rsidR="0043138D" w:rsidRPr="0010789C" w:rsidRDefault="0043138D">
            <w:pPr>
              <w:jc w:val="both"/>
              <w:rPr>
                <w:rFonts w:ascii="Arial" w:hAnsi="Arial"/>
                <w:color w:val="0000FF"/>
              </w:rPr>
            </w:pPr>
          </w:p>
        </w:tc>
        <w:tc>
          <w:tcPr>
            <w:tcW w:w="148" w:type="pct"/>
            <w:vAlign w:val="bottom"/>
          </w:tcPr>
          <w:p w14:paraId="1BA9C70A" w14:textId="77777777" w:rsidR="0043138D" w:rsidRPr="0010789C" w:rsidRDefault="0043138D">
            <w:pPr>
              <w:jc w:val="right"/>
              <w:rPr>
                <w:rFonts w:ascii="Arial" w:hAnsi="Arial"/>
                <w:color w:val="0000FF"/>
              </w:rPr>
            </w:pPr>
          </w:p>
        </w:tc>
        <w:tc>
          <w:tcPr>
            <w:tcW w:w="446" w:type="pct"/>
            <w:vAlign w:val="bottom"/>
          </w:tcPr>
          <w:p w14:paraId="5B457C3C" w14:textId="77777777" w:rsidR="0043138D" w:rsidRPr="0010789C" w:rsidRDefault="0043138D">
            <w:pPr>
              <w:jc w:val="right"/>
              <w:rPr>
                <w:rFonts w:ascii="Arial" w:hAnsi="Arial"/>
                <w:color w:val="0000FF"/>
              </w:rPr>
            </w:pPr>
          </w:p>
        </w:tc>
        <w:tc>
          <w:tcPr>
            <w:tcW w:w="75" w:type="pct"/>
            <w:vAlign w:val="bottom"/>
          </w:tcPr>
          <w:p w14:paraId="13BBED14" w14:textId="77777777" w:rsidR="0043138D" w:rsidRPr="0010789C" w:rsidRDefault="0043138D">
            <w:pPr>
              <w:rPr>
                <w:color w:val="0000FF"/>
              </w:rPr>
            </w:pPr>
          </w:p>
        </w:tc>
        <w:tc>
          <w:tcPr>
            <w:tcW w:w="149" w:type="pct"/>
            <w:vAlign w:val="bottom"/>
          </w:tcPr>
          <w:p w14:paraId="2B82E598" w14:textId="77777777" w:rsidR="0043138D" w:rsidRPr="0010789C" w:rsidRDefault="0043138D" w:rsidP="003E36E7">
            <w:pPr>
              <w:jc w:val="right"/>
              <w:rPr>
                <w:color w:val="0000FF"/>
              </w:rPr>
            </w:pPr>
          </w:p>
        </w:tc>
      </w:tr>
      <w:tr w:rsidR="00B44FDC" w:rsidRPr="0010789C" w14:paraId="63BC0501" w14:textId="77777777" w:rsidTr="00AC7733">
        <w:trPr>
          <w:gridAfter w:val="3"/>
          <w:wAfter w:w="240" w:type="pct"/>
          <w:cantSplit/>
        </w:trPr>
        <w:tc>
          <w:tcPr>
            <w:tcW w:w="223" w:type="pct"/>
          </w:tcPr>
          <w:p w14:paraId="65987F55" w14:textId="77777777" w:rsidR="0043138D" w:rsidRPr="0010789C" w:rsidRDefault="0043138D">
            <w:pPr>
              <w:rPr>
                <w:color w:val="0000FF"/>
              </w:rPr>
            </w:pPr>
          </w:p>
        </w:tc>
        <w:tc>
          <w:tcPr>
            <w:tcW w:w="286" w:type="pct"/>
          </w:tcPr>
          <w:p w14:paraId="2659BC44" w14:textId="77777777" w:rsidR="0043138D" w:rsidRPr="0010789C" w:rsidRDefault="0043138D">
            <w:pPr>
              <w:jc w:val="right"/>
              <w:rPr>
                <w:color w:val="0000FF"/>
              </w:rPr>
            </w:pPr>
          </w:p>
        </w:tc>
        <w:tc>
          <w:tcPr>
            <w:tcW w:w="383" w:type="pct"/>
          </w:tcPr>
          <w:p w14:paraId="5B98551E" w14:textId="77777777" w:rsidR="0043138D" w:rsidRPr="0010789C" w:rsidRDefault="0043138D">
            <w:pPr>
              <w:rPr>
                <w:color w:val="0000FF"/>
              </w:rPr>
            </w:pPr>
            <w:r w:rsidRPr="0010789C">
              <w:rPr>
                <w:rFonts w:ascii="Arial" w:hAnsi="Arial"/>
                <w:color w:val="0000FF"/>
              </w:rPr>
              <w:t>657090</w:t>
            </w:r>
          </w:p>
        </w:tc>
        <w:tc>
          <w:tcPr>
            <w:tcW w:w="447" w:type="pct"/>
          </w:tcPr>
          <w:p w14:paraId="7E06469F" w14:textId="77777777" w:rsidR="0043138D" w:rsidRPr="0010789C" w:rsidRDefault="003E36E7" w:rsidP="003E36E7">
            <w:pPr>
              <w:rPr>
                <w:rFonts w:ascii="Arial" w:hAnsi="Arial" w:cs="Arial"/>
                <w:color w:val="0000FF"/>
              </w:rPr>
            </w:pPr>
            <w:r w:rsidRPr="0010789C">
              <w:rPr>
                <w:rFonts w:ascii="Arial" w:hAnsi="Arial" w:cs="Arial"/>
                <w:color w:val="0000FF"/>
              </w:rPr>
              <w:t>657101</w:t>
            </w:r>
          </w:p>
        </w:tc>
        <w:tc>
          <w:tcPr>
            <w:tcW w:w="2603" w:type="pct"/>
          </w:tcPr>
          <w:p w14:paraId="51D04316" w14:textId="77777777" w:rsidR="0043138D" w:rsidRPr="0010789C" w:rsidRDefault="0043138D">
            <w:pPr>
              <w:jc w:val="both"/>
              <w:rPr>
                <w:color w:val="0000FF"/>
                <w:lang w:val="fr-FR"/>
              </w:rPr>
            </w:pPr>
            <w:r w:rsidRPr="0010789C">
              <w:rPr>
                <w:rFonts w:ascii="Arial" w:hAnsi="Arial"/>
                <w:color w:val="0000FF"/>
                <w:lang w:val="fr-FR"/>
              </w:rPr>
              <w:t>Segment-cuisse en matière synthétique</w:t>
            </w:r>
          </w:p>
        </w:tc>
        <w:tc>
          <w:tcPr>
            <w:tcW w:w="148" w:type="pct"/>
            <w:vAlign w:val="bottom"/>
          </w:tcPr>
          <w:p w14:paraId="3DAA909D"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537AA6E8" w14:textId="77777777" w:rsidR="0043138D" w:rsidRPr="0010789C" w:rsidRDefault="0043138D">
            <w:pPr>
              <w:jc w:val="right"/>
              <w:rPr>
                <w:color w:val="0000FF"/>
              </w:rPr>
            </w:pPr>
            <w:r w:rsidRPr="0010789C">
              <w:rPr>
                <w:rFonts w:ascii="Arial" w:hAnsi="Arial"/>
                <w:color w:val="0000FF"/>
              </w:rPr>
              <w:t>123,9</w:t>
            </w:r>
          </w:p>
        </w:tc>
        <w:tc>
          <w:tcPr>
            <w:tcW w:w="75" w:type="pct"/>
            <w:vAlign w:val="bottom"/>
          </w:tcPr>
          <w:p w14:paraId="23620440" w14:textId="77777777" w:rsidR="0043138D" w:rsidRPr="0010789C" w:rsidRDefault="0043138D">
            <w:pPr>
              <w:rPr>
                <w:color w:val="0000FF"/>
              </w:rPr>
            </w:pPr>
          </w:p>
        </w:tc>
        <w:tc>
          <w:tcPr>
            <w:tcW w:w="149" w:type="pct"/>
            <w:vAlign w:val="bottom"/>
          </w:tcPr>
          <w:p w14:paraId="0249C94B" w14:textId="77777777" w:rsidR="0043138D" w:rsidRPr="0010789C" w:rsidRDefault="0043138D" w:rsidP="003E36E7">
            <w:pPr>
              <w:jc w:val="right"/>
              <w:rPr>
                <w:color w:val="0000FF"/>
              </w:rPr>
            </w:pPr>
          </w:p>
        </w:tc>
      </w:tr>
      <w:tr w:rsidR="00B44FDC" w:rsidRPr="0010789C" w14:paraId="58F0B5B7" w14:textId="77777777" w:rsidTr="00AC7733">
        <w:trPr>
          <w:gridAfter w:val="3"/>
          <w:wAfter w:w="240" w:type="pct"/>
          <w:cantSplit/>
        </w:trPr>
        <w:tc>
          <w:tcPr>
            <w:tcW w:w="223" w:type="pct"/>
          </w:tcPr>
          <w:p w14:paraId="3F18F180" w14:textId="77777777" w:rsidR="0043138D" w:rsidRPr="0010789C" w:rsidRDefault="0043138D">
            <w:pPr>
              <w:rPr>
                <w:color w:val="0000FF"/>
              </w:rPr>
            </w:pPr>
          </w:p>
        </w:tc>
        <w:tc>
          <w:tcPr>
            <w:tcW w:w="286" w:type="pct"/>
          </w:tcPr>
          <w:p w14:paraId="3AF588D4" w14:textId="77777777" w:rsidR="0043138D" w:rsidRPr="0010789C" w:rsidRDefault="0043138D">
            <w:pPr>
              <w:jc w:val="right"/>
              <w:rPr>
                <w:color w:val="0000FF"/>
              </w:rPr>
            </w:pPr>
          </w:p>
        </w:tc>
        <w:tc>
          <w:tcPr>
            <w:tcW w:w="383" w:type="pct"/>
          </w:tcPr>
          <w:p w14:paraId="788EF1DF" w14:textId="77777777" w:rsidR="0043138D" w:rsidRPr="0010789C" w:rsidRDefault="0043138D">
            <w:pPr>
              <w:rPr>
                <w:rFonts w:ascii="Arial" w:hAnsi="Arial"/>
                <w:color w:val="0000FF"/>
              </w:rPr>
            </w:pPr>
          </w:p>
        </w:tc>
        <w:tc>
          <w:tcPr>
            <w:tcW w:w="447" w:type="pct"/>
          </w:tcPr>
          <w:p w14:paraId="1EE1F572" w14:textId="77777777" w:rsidR="0043138D" w:rsidRPr="0010789C" w:rsidRDefault="0043138D" w:rsidP="003E36E7">
            <w:pPr>
              <w:rPr>
                <w:rFonts w:ascii="Arial" w:hAnsi="Arial" w:cs="Arial"/>
                <w:color w:val="0000FF"/>
              </w:rPr>
            </w:pPr>
          </w:p>
        </w:tc>
        <w:tc>
          <w:tcPr>
            <w:tcW w:w="2603" w:type="pct"/>
          </w:tcPr>
          <w:p w14:paraId="5D91CC96" w14:textId="77777777" w:rsidR="0043138D" w:rsidRPr="0010789C" w:rsidRDefault="0043138D">
            <w:pPr>
              <w:jc w:val="both"/>
              <w:rPr>
                <w:rFonts w:ascii="Arial" w:hAnsi="Arial"/>
                <w:color w:val="0000FF"/>
              </w:rPr>
            </w:pPr>
          </w:p>
        </w:tc>
        <w:tc>
          <w:tcPr>
            <w:tcW w:w="148" w:type="pct"/>
            <w:vAlign w:val="bottom"/>
          </w:tcPr>
          <w:p w14:paraId="3D627CD8" w14:textId="77777777" w:rsidR="0043138D" w:rsidRPr="0010789C" w:rsidRDefault="0043138D">
            <w:pPr>
              <w:jc w:val="right"/>
              <w:rPr>
                <w:rFonts w:ascii="Arial" w:hAnsi="Arial"/>
                <w:color w:val="0000FF"/>
              </w:rPr>
            </w:pPr>
          </w:p>
        </w:tc>
        <w:tc>
          <w:tcPr>
            <w:tcW w:w="446" w:type="pct"/>
            <w:vAlign w:val="bottom"/>
          </w:tcPr>
          <w:p w14:paraId="065C48F5" w14:textId="77777777" w:rsidR="0043138D" w:rsidRPr="0010789C" w:rsidRDefault="0043138D">
            <w:pPr>
              <w:jc w:val="right"/>
              <w:rPr>
                <w:rFonts w:ascii="Arial" w:hAnsi="Arial"/>
                <w:color w:val="0000FF"/>
              </w:rPr>
            </w:pPr>
          </w:p>
        </w:tc>
        <w:tc>
          <w:tcPr>
            <w:tcW w:w="75" w:type="pct"/>
            <w:vAlign w:val="bottom"/>
          </w:tcPr>
          <w:p w14:paraId="1D67945B" w14:textId="77777777" w:rsidR="0043138D" w:rsidRPr="0010789C" w:rsidRDefault="0043138D">
            <w:pPr>
              <w:rPr>
                <w:color w:val="0000FF"/>
              </w:rPr>
            </w:pPr>
          </w:p>
        </w:tc>
        <w:tc>
          <w:tcPr>
            <w:tcW w:w="149" w:type="pct"/>
            <w:vAlign w:val="bottom"/>
          </w:tcPr>
          <w:p w14:paraId="29B32720" w14:textId="77777777" w:rsidR="0043138D" w:rsidRPr="0010789C" w:rsidRDefault="0043138D" w:rsidP="003E36E7">
            <w:pPr>
              <w:jc w:val="right"/>
              <w:rPr>
                <w:color w:val="0000FF"/>
              </w:rPr>
            </w:pPr>
          </w:p>
        </w:tc>
      </w:tr>
      <w:tr w:rsidR="00B44FDC" w:rsidRPr="0010789C" w14:paraId="13F7B03D" w14:textId="77777777" w:rsidTr="00AC7733">
        <w:trPr>
          <w:gridAfter w:val="3"/>
          <w:wAfter w:w="240" w:type="pct"/>
          <w:cantSplit/>
        </w:trPr>
        <w:tc>
          <w:tcPr>
            <w:tcW w:w="223" w:type="pct"/>
          </w:tcPr>
          <w:p w14:paraId="25780513" w14:textId="77777777" w:rsidR="0043138D" w:rsidRPr="0010789C" w:rsidRDefault="0043138D">
            <w:pPr>
              <w:rPr>
                <w:color w:val="0000FF"/>
              </w:rPr>
            </w:pPr>
          </w:p>
        </w:tc>
        <w:tc>
          <w:tcPr>
            <w:tcW w:w="286" w:type="pct"/>
          </w:tcPr>
          <w:p w14:paraId="08676A58" w14:textId="77777777" w:rsidR="0043138D" w:rsidRPr="0010789C" w:rsidRDefault="0043138D">
            <w:pPr>
              <w:jc w:val="right"/>
              <w:rPr>
                <w:color w:val="0000FF"/>
              </w:rPr>
            </w:pPr>
          </w:p>
        </w:tc>
        <w:tc>
          <w:tcPr>
            <w:tcW w:w="383" w:type="pct"/>
          </w:tcPr>
          <w:p w14:paraId="02676D8A" w14:textId="77777777" w:rsidR="0043138D" w:rsidRPr="0010789C" w:rsidRDefault="0043138D">
            <w:pPr>
              <w:rPr>
                <w:color w:val="0000FF"/>
              </w:rPr>
            </w:pPr>
            <w:r w:rsidRPr="0010789C">
              <w:rPr>
                <w:rFonts w:ascii="Arial" w:hAnsi="Arial"/>
                <w:color w:val="0000FF"/>
              </w:rPr>
              <w:t>657112</w:t>
            </w:r>
          </w:p>
        </w:tc>
        <w:tc>
          <w:tcPr>
            <w:tcW w:w="447" w:type="pct"/>
          </w:tcPr>
          <w:p w14:paraId="54E20A1E" w14:textId="77777777" w:rsidR="0043138D" w:rsidRPr="0010789C" w:rsidRDefault="003E36E7" w:rsidP="003E36E7">
            <w:pPr>
              <w:rPr>
                <w:rFonts w:ascii="Arial" w:hAnsi="Arial" w:cs="Arial"/>
                <w:color w:val="0000FF"/>
              </w:rPr>
            </w:pPr>
            <w:r w:rsidRPr="0010789C">
              <w:rPr>
                <w:rFonts w:ascii="Arial" w:hAnsi="Arial" w:cs="Arial"/>
                <w:color w:val="0000FF"/>
              </w:rPr>
              <w:t>657123</w:t>
            </w:r>
          </w:p>
        </w:tc>
        <w:tc>
          <w:tcPr>
            <w:tcW w:w="2603" w:type="pct"/>
          </w:tcPr>
          <w:p w14:paraId="7EAB0992" w14:textId="77777777" w:rsidR="0043138D" w:rsidRPr="0010789C" w:rsidRDefault="0043138D">
            <w:pPr>
              <w:jc w:val="both"/>
              <w:rPr>
                <w:color w:val="0000FF"/>
              </w:rPr>
            </w:pPr>
            <w:r w:rsidRPr="0010789C">
              <w:rPr>
                <w:rFonts w:ascii="Arial" w:hAnsi="Arial"/>
                <w:color w:val="0000FF"/>
              </w:rPr>
              <w:t>Segment-bassin en métal</w:t>
            </w:r>
          </w:p>
        </w:tc>
        <w:tc>
          <w:tcPr>
            <w:tcW w:w="148" w:type="pct"/>
            <w:vAlign w:val="bottom"/>
          </w:tcPr>
          <w:p w14:paraId="029B33BC"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171C52FF" w14:textId="77777777" w:rsidR="0043138D" w:rsidRPr="0010789C" w:rsidRDefault="0043138D">
            <w:pPr>
              <w:jc w:val="right"/>
              <w:rPr>
                <w:color w:val="0000FF"/>
              </w:rPr>
            </w:pPr>
            <w:r w:rsidRPr="0010789C">
              <w:rPr>
                <w:rFonts w:ascii="Arial" w:hAnsi="Arial"/>
                <w:color w:val="0000FF"/>
              </w:rPr>
              <w:t>59</w:t>
            </w:r>
          </w:p>
        </w:tc>
        <w:tc>
          <w:tcPr>
            <w:tcW w:w="75" w:type="pct"/>
            <w:vAlign w:val="bottom"/>
          </w:tcPr>
          <w:p w14:paraId="34A8ADBF" w14:textId="77777777" w:rsidR="0043138D" w:rsidRPr="0010789C" w:rsidRDefault="0043138D">
            <w:pPr>
              <w:rPr>
                <w:color w:val="0000FF"/>
              </w:rPr>
            </w:pPr>
          </w:p>
        </w:tc>
        <w:tc>
          <w:tcPr>
            <w:tcW w:w="149" w:type="pct"/>
            <w:vAlign w:val="bottom"/>
          </w:tcPr>
          <w:p w14:paraId="461E5034" w14:textId="77777777" w:rsidR="0043138D" w:rsidRPr="0010789C" w:rsidRDefault="0043138D" w:rsidP="003E36E7">
            <w:pPr>
              <w:jc w:val="right"/>
              <w:rPr>
                <w:color w:val="0000FF"/>
              </w:rPr>
            </w:pPr>
          </w:p>
        </w:tc>
      </w:tr>
      <w:tr w:rsidR="00B44FDC" w:rsidRPr="0010789C" w14:paraId="79C9102A" w14:textId="77777777" w:rsidTr="00AC7733">
        <w:trPr>
          <w:gridAfter w:val="3"/>
          <w:wAfter w:w="240" w:type="pct"/>
          <w:cantSplit/>
        </w:trPr>
        <w:tc>
          <w:tcPr>
            <w:tcW w:w="223" w:type="pct"/>
          </w:tcPr>
          <w:p w14:paraId="2030C35E" w14:textId="77777777" w:rsidR="0043138D" w:rsidRPr="0010789C" w:rsidRDefault="0043138D">
            <w:pPr>
              <w:rPr>
                <w:color w:val="0000FF"/>
              </w:rPr>
            </w:pPr>
          </w:p>
        </w:tc>
        <w:tc>
          <w:tcPr>
            <w:tcW w:w="286" w:type="pct"/>
          </w:tcPr>
          <w:p w14:paraId="09C3B143" w14:textId="77777777" w:rsidR="0043138D" w:rsidRPr="0010789C" w:rsidRDefault="0043138D">
            <w:pPr>
              <w:jc w:val="right"/>
              <w:rPr>
                <w:color w:val="0000FF"/>
              </w:rPr>
            </w:pPr>
          </w:p>
        </w:tc>
        <w:tc>
          <w:tcPr>
            <w:tcW w:w="383" w:type="pct"/>
          </w:tcPr>
          <w:p w14:paraId="33740F16" w14:textId="77777777" w:rsidR="0043138D" w:rsidRPr="0010789C" w:rsidRDefault="0043138D">
            <w:pPr>
              <w:rPr>
                <w:rFonts w:ascii="Arial" w:hAnsi="Arial"/>
                <w:color w:val="0000FF"/>
              </w:rPr>
            </w:pPr>
          </w:p>
        </w:tc>
        <w:tc>
          <w:tcPr>
            <w:tcW w:w="447" w:type="pct"/>
          </w:tcPr>
          <w:p w14:paraId="06739E3B" w14:textId="77777777" w:rsidR="0043138D" w:rsidRPr="0010789C" w:rsidRDefault="0043138D" w:rsidP="003E36E7">
            <w:pPr>
              <w:rPr>
                <w:rFonts w:ascii="Arial" w:hAnsi="Arial" w:cs="Arial"/>
                <w:color w:val="0000FF"/>
              </w:rPr>
            </w:pPr>
          </w:p>
        </w:tc>
        <w:tc>
          <w:tcPr>
            <w:tcW w:w="2603" w:type="pct"/>
          </w:tcPr>
          <w:p w14:paraId="1C89EBBE" w14:textId="77777777" w:rsidR="0043138D" w:rsidRPr="0010789C" w:rsidRDefault="0043138D">
            <w:pPr>
              <w:jc w:val="both"/>
              <w:rPr>
                <w:rFonts w:ascii="Arial" w:hAnsi="Arial"/>
                <w:color w:val="0000FF"/>
              </w:rPr>
            </w:pPr>
          </w:p>
        </w:tc>
        <w:tc>
          <w:tcPr>
            <w:tcW w:w="148" w:type="pct"/>
            <w:vAlign w:val="bottom"/>
          </w:tcPr>
          <w:p w14:paraId="7225953D" w14:textId="77777777" w:rsidR="0043138D" w:rsidRPr="0010789C" w:rsidRDefault="0043138D">
            <w:pPr>
              <w:jc w:val="right"/>
              <w:rPr>
                <w:rFonts w:ascii="Arial" w:hAnsi="Arial"/>
                <w:color w:val="0000FF"/>
              </w:rPr>
            </w:pPr>
          </w:p>
        </w:tc>
        <w:tc>
          <w:tcPr>
            <w:tcW w:w="446" w:type="pct"/>
            <w:vAlign w:val="bottom"/>
          </w:tcPr>
          <w:p w14:paraId="26DB2E5D" w14:textId="77777777" w:rsidR="0043138D" w:rsidRPr="0010789C" w:rsidRDefault="0043138D">
            <w:pPr>
              <w:jc w:val="right"/>
              <w:rPr>
                <w:rFonts w:ascii="Arial" w:hAnsi="Arial"/>
                <w:color w:val="0000FF"/>
              </w:rPr>
            </w:pPr>
          </w:p>
        </w:tc>
        <w:tc>
          <w:tcPr>
            <w:tcW w:w="75" w:type="pct"/>
            <w:vAlign w:val="bottom"/>
          </w:tcPr>
          <w:p w14:paraId="418E5A29" w14:textId="77777777" w:rsidR="0043138D" w:rsidRPr="0010789C" w:rsidRDefault="0043138D">
            <w:pPr>
              <w:rPr>
                <w:color w:val="0000FF"/>
              </w:rPr>
            </w:pPr>
          </w:p>
        </w:tc>
        <w:tc>
          <w:tcPr>
            <w:tcW w:w="149" w:type="pct"/>
            <w:vAlign w:val="bottom"/>
          </w:tcPr>
          <w:p w14:paraId="0D25AF77" w14:textId="77777777" w:rsidR="0043138D" w:rsidRPr="0010789C" w:rsidRDefault="0043138D" w:rsidP="003E36E7">
            <w:pPr>
              <w:jc w:val="right"/>
              <w:rPr>
                <w:color w:val="0000FF"/>
              </w:rPr>
            </w:pPr>
          </w:p>
        </w:tc>
      </w:tr>
      <w:tr w:rsidR="00B44FDC" w:rsidRPr="0010789C" w14:paraId="7700EC20" w14:textId="77777777" w:rsidTr="00AC7733">
        <w:trPr>
          <w:gridAfter w:val="3"/>
          <w:wAfter w:w="240" w:type="pct"/>
          <w:cantSplit/>
        </w:trPr>
        <w:tc>
          <w:tcPr>
            <w:tcW w:w="223" w:type="pct"/>
          </w:tcPr>
          <w:p w14:paraId="317E1458" w14:textId="77777777" w:rsidR="0043138D" w:rsidRPr="0010789C" w:rsidRDefault="0043138D">
            <w:pPr>
              <w:rPr>
                <w:color w:val="0000FF"/>
              </w:rPr>
            </w:pPr>
          </w:p>
        </w:tc>
        <w:tc>
          <w:tcPr>
            <w:tcW w:w="286" w:type="pct"/>
          </w:tcPr>
          <w:p w14:paraId="4CDF3BD3" w14:textId="77777777" w:rsidR="0043138D" w:rsidRPr="0010789C" w:rsidRDefault="0043138D">
            <w:pPr>
              <w:jc w:val="right"/>
              <w:rPr>
                <w:color w:val="0000FF"/>
              </w:rPr>
            </w:pPr>
          </w:p>
        </w:tc>
        <w:tc>
          <w:tcPr>
            <w:tcW w:w="383" w:type="pct"/>
          </w:tcPr>
          <w:p w14:paraId="2B06EEE9" w14:textId="77777777" w:rsidR="0043138D" w:rsidRPr="0010789C" w:rsidRDefault="0043138D">
            <w:pPr>
              <w:rPr>
                <w:color w:val="0000FF"/>
              </w:rPr>
            </w:pPr>
            <w:r w:rsidRPr="0010789C">
              <w:rPr>
                <w:rFonts w:ascii="Arial" w:hAnsi="Arial"/>
                <w:color w:val="0000FF"/>
              </w:rPr>
              <w:t>657134</w:t>
            </w:r>
          </w:p>
        </w:tc>
        <w:tc>
          <w:tcPr>
            <w:tcW w:w="447" w:type="pct"/>
          </w:tcPr>
          <w:p w14:paraId="440831A4" w14:textId="77777777" w:rsidR="0043138D" w:rsidRPr="0010789C" w:rsidRDefault="003E36E7" w:rsidP="003E36E7">
            <w:pPr>
              <w:rPr>
                <w:rFonts w:ascii="Arial" w:hAnsi="Arial" w:cs="Arial"/>
                <w:color w:val="0000FF"/>
              </w:rPr>
            </w:pPr>
            <w:r w:rsidRPr="0010789C">
              <w:rPr>
                <w:rFonts w:ascii="Arial" w:hAnsi="Arial" w:cs="Arial"/>
                <w:color w:val="0000FF"/>
              </w:rPr>
              <w:t>657145</w:t>
            </w:r>
          </w:p>
        </w:tc>
        <w:tc>
          <w:tcPr>
            <w:tcW w:w="2603" w:type="pct"/>
          </w:tcPr>
          <w:p w14:paraId="096547FC" w14:textId="77777777" w:rsidR="0043138D" w:rsidRPr="0010789C" w:rsidRDefault="0043138D">
            <w:pPr>
              <w:jc w:val="both"/>
              <w:rPr>
                <w:color w:val="0000FF"/>
                <w:lang w:val="fr-FR"/>
              </w:rPr>
            </w:pPr>
            <w:r w:rsidRPr="0010789C">
              <w:rPr>
                <w:rFonts w:ascii="Arial" w:hAnsi="Arial"/>
                <w:color w:val="0000FF"/>
                <w:lang w:val="fr-FR"/>
              </w:rPr>
              <w:t>Segment-bassin en matière synthétique</w:t>
            </w:r>
          </w:p>
        </w:tc>
        <w:tc>
          <w:tcPr>
            <w:tcW w:w="148" w:type="pct"/>
            <w:vAlign w:val="bottom"/>
          </w:tcPr>
          <w:p w14:paraId="0D873523"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170E4819" w14:textId="77777777" w:rsidR="0043138D" w:rsidRPr="0010789C" w:rsidRDefault="0043138D">
            <w:pPr>
              <w:jc w:val="right"/>
              <w:rPr>
                <w:color w:val="0000FF"/>
              </w:rPr>
            </w:pPr>
            <w:r w:rsidRPr="0010789C">
              <w:rPr>
                <w:rFonts w:ascii="Arial" w:hAnsi="Arial"/>
                <w:color w:val="0000FF"/>
              </w:rPr>
              <w:t>141,6</w:t>
            </w:r>
          </w:p>
        </w:tc>
        <w:tc>
          <w:tcPr>
            <w:tcW w:w="75" w:type="pct"/>
            <w:vAlign w:val="bottom"/>
          </w:tcPr>
          <w:p w14:paraId="19F0AC65" w14:textId="77777777" w:rsidR="0043138D" w:rsidRPr="0010789C" w:rsidRDefault="0043138D">
            <w:pPr>
              <w:rPr>
                <w:color w:val="0000FF"/>
              </w:rPr>
            </w:pPr>
          </w:p>
        </w:tc>
        <w:tc>
          <w:tcPr>
            <w:tcW w:w="149" w:type="pct"/>
            <w:vAlign w:val="bottom"/>
          </w:tcPr>
          <w:p w14:paraId="411252D7" w14:textId="77777777" w:rsidR="0043138D" w:rsidRPr="0010789C" w:rsidRDefault="0043138D" w:rsidP="003E36E7">
            <w:pPr>
              <w:jc w:val="right"/>
              <w:rPr>
                <w:color w:val="0000FF"/>
              </w:rPr>
            </w:pPr>
          </w:p>
        </w:tc>
      </w:tr>
      <w:tr w:rsidR="00B44FDC" w:rsidRPr="0010789C" w14:paraId="2190C8F1" w14:textId="77777777" w:rsidTr="00AC7733">
        <w:trPr>
          <w:gridAfter w:val="3"/>
          <w:wAfter w:w="240" w:type="pct"/>
          <w:cantSplit/>
        </w:trPr>
        <w:tc>
          <w:tcPr>
            <w:tcW w:w="223" w:type="pct"/>
          </w:tcPr>
          <w:p w14:paraId="796F88A6" w14:textId="77777777" w:rsidR="0043138D" w:rsidRPr="0010789C" w:rsidRDefault="0043138D">
            <w:pPr>
              <w:rPr>
                <w:color w:val="0000FF"/>
              </w:rPr>
            </w:pPr>
          </w:p>
        </w:tc>
        <w:tc>
          <w:tcPr>
            <w:tcW w:w="286" w:type="pct"/>
          </w:tcPr>
          <w:p w14:paraId="46DA406A" w14:textId="77777777" w:rsidR="0043138D" w:rsidRPr="0010789C" w:rsidRDefault="0043138D">
            <w:pPr>
              <w:jc w:val="right"/>
              <w:rPr>
                <w:color w:val="0000FF"/>
              </w:rPr>
            </w:pPr>
          </w:p>
        </w:tc>
        <w:tc>
          <w:tcPr>
            <w:tcW w:w="383" w:type="pct"/>
          </w:tcPr>
          <w:p w14:paraId="3DE602F1" w14:textId="77777777" w:rsidR="0043138D" w:rsidRPr="0010789C" w:rsidRDefault="0043138D">
            <w:pPr>
              <w:rPr>
                <w:rFonts w:ascii="Arial" w:hAnsi="Arial"/>
                <w:color w:val="0000FF"/>
              </w:rPr>
            </w:pPr>
          </w:p>
        </w:tc>
        <w:tc>
          <w:tcPr>
            <w:tcW w:w="447" w:type="pct"/>
          </w:tcPr>
          <w:p w14:paraId="3C0BA8A0" w14:textId="77777777" w:rsidR="0043138D" w:rsidRPr="0010789C" w:rsidRDefault="0043138D" w:rsidP="003E36E7">
            <w:pPr>
              <w:rPr>
                <w:rFonts w:ascii="Arial" w:hAnsi="Arial" w:cs="Arial"/>
                <w:color w:val="0000FF"/>
              </w:rPr>
            </w:pPr>
          </w:p>
        </w:tc>
        <w:tc>
          <w:tcPr>
            <w:tcW w:w="2603" w:type="pct"/>
          </w:tcPr>
          <w:p w14:paraId="2650CA22" w14:textId="77777777" w:rsidR="0043138D" w:rsidRPr="0010789C" w:rsidRDefault="0043138D">
            <w:pPr>
              <w:jc w:val="both"/>
              <w:rPr>
                <w:rFonts w:ascii="Arial" w:hAnsi="Arial"/>
                <w:color w:val="0000FF"/>
              </w:rPr>
            </w:pPr>
          </w:p>
        </w:tc>
        <w:tc>
          <w:tcPr>
            <w:tcW w:w="148" w:type="pct"/>
            <w:vAlign w:val="bottom"/>
          </w:tcPr>
          <w:p w14:paraId="04674330" w14:textId="77777777" w:rsidR="0043138D" w:rsidRPr="0010789C" w:rsidRDefault="0043138D">
            <w:pPr>
              <w:jc w:val="right"/>
              <w:rPr>
                <w:rFonts w:ascii="Arial" w:hAnsi="Arial"/>
                <w:color w:val="0000FF"/>
              </w:rPr>
            </w:pPr>
          </w:p>
        </w:tc>
        <w:tc>
          <w:tcPr>
            <w:tcW w:w="446" w:type="pct"/>
            <w:vAlign w:val="bottom"/>
          </w:tcPr>
          <w:p w14:paraId="08892AD5" w14:textId="77777777" w:rsidR="0043138D" w:rsidRPr="0010789C" w:rsidRDefault="0043138D">
            <w:pPr>
              <w:jc w:val="right"/>
              <w:rPr>
                <w:rFonts w:ascii="Arial" w:hAnsi="Arial"/>
                <w:color w:val="0000FF"/>
              </w:rPr>
            </w:pPr>
          </w:p>
        </w:tc>
        <w:tc>
          <w:tcPr>
            <w:tcW w:w="75" w:type="pct"/>
            <w:vAlign w:val="bottom"/>
          </w:tcPr>
          <w:p w14:paraId="113CEF2B" w14:textId="77777777" w:rsidR="0043138D" w:rsidRPr="0010789C" w:rsidRDefault="0043138D">
            <w:pPr>
              <w:rPr>
                <w:color w:val="0000FF"/>
              </w:rPr>
            </w:pPr>
          </w:p>
        </w:tc>
        <w:tc>
          <w:tcPr>
            <w:tcW w:w="149" w:type="pct"/>
            <w:vAlign w:val="bottom"/>
          </w:tcPr>
          <w:p w14:paraId="69B00A87" w14:textId="77777777" w:rsidR="0043138D" w:rsidRPr="0010789C" w:rsidRDefault="0043138D" w:rsidP="003E36E7">
            <w:pPr>
              <w:jc w:val="right"/>
              <w:rPr>
                <w:color w:val="0000FF"/>
              </w:rPr>
            </w:pPr>
          </w:p>
        </w:tc>
      </w:tr>
      <w:tr w:rsidR="00B44FDC" w:rsidRPr="0010789C" w14:paraId="4CC8A642" w14:textId="77777777" w:rsidTr="00AC7733">
        <w:trPr>
          <w:gridAfter w:val="3"/>
          <w:wAfter w:w="240" w:type="pct"/>
          <w:cantSplit/>
        </w:trPr>
        <w:tc>
          <w:tcPr>
            <w:tcW w:w="223" w:type="pct"/>
          </w:tcPr>
          <w:p w14:paraId="14E3E68A" w14:textId="77777777" w:rsidR="0043138D" w:rsidRPr="0010789C" w:rsidRDefault="0043138D">
            <w:pPr>
              <w:rPr>
                <w:color w:val="0000FF"/>
              </w:rPr>
            </w:pPr>
          </w:p>
        </w:tc>
        <w:tc>
          <w:tcPr>
            <w:tcW w:w="286" w:type="pct"/>
          </w:tcPr>
          <w:p w14:paraId="060FEDF7" w14:textId="77777777" w:rsidR="0043138D" w:rsidRPr="0010789C" w:rsidRDefault="0043138D">
            <w:pPr>
              <w:jc w:val="right"/>
              <w:rPr>
                <w:color w:val="0000FF"/>
              </w:rPr>
            </w:pPr>
          </w:p>
        </w:tc>
        <w:tc>
          <w:tcPr>
            <w:tcW w:w="383" w:type="pct"/>
          </w:tcPr>
          <w:p w14:paraId="2C28C831" w14:textId="77777777" w:rsidR="0043138D" w:rsidRPr="0010789C" w:rsidRDefault="0043138D">
            <w:pPr>
              <w:rPr>
                <w:color w:val="0000FF"/>
              </w:rPr>
            </w:pPr>
            <w:r w:rsidRPr="0010789C">
              <w:rPr>
                <w:rFonts w:ascii="Arial" w:hAnsi="Arial"/>
                <w:color w:val="0000FF"/>
              </w:rPr>
              <w:t>657156</w:t>
            </w:r>
          </w:p>
        </w:tc>
        <w:tc>
          <w:tcPr>
            <w:tcW w:w="447" w:type="pct"/>
          </w:tcPr>
          <w:p w14:paraId="3394C0C4" w14:textId="77777777" w:rsidR="0043138D" w:rsidRPr="0010789C" w:rsidRDefault="003E36E7" w:rsidP="003E36E7">
            <w:pPr>
              <w:rPr>
                <w:rFonts w:ascii="Arial" w:hAnsi="Arial" w:cs="Arial"/>
                <w:color w:val="0000FF"/>
              </w:rPr>
            </w:pPr>
            <w:r w:rsidRPr="0010789C">
              <w:rPr>
                <w:rFonts w:ascii="Arial" w:hAnsi="Arial" w:cs="Arial"/>
                <w:color w:val="0000FF"/>
              </w:rPr>
              <w:t>657160</w:t>
            </w:r>
          </w:p>
        </w:tc>
        <w:tc>
          <w:tcPr>
            <w:tcW w:w="2603" w:type="pct"/>
          </w:tcPr>
          <w:p w14:paraId="6CB3E52F" w14:textId="77777777" w:rsidR="0043138D" w:rsidRPr="0010789C" w:rsidRDefault="0043138D">
            <w:pPr>
              <w:jc w:val="both"/>
              <w:rPr>
                <w:color w:val="0000FF"/>
                <w:lang w:val="fr-FR"/>
              </w:rPr>
            </w:pPr>
            <w:r w:rsidRPr="0010789C">
              <w:rPr>
                <w:rFonts w:ascii="Arial" w:hAnsi="Arial"/>
                <w:color w:val="0000FF"/>
                <w:lang w:val="fr-FR"/>
              </w:rPr>
              <w:t>Segment-bassin plus thorax en métal</w:t>
            </w:r>
          </w:p>
        </w:tc>
        <w:tc>
          <w:tcPr>
            <w:tcW w:w="148" w:type="pct"/>
            <w:vAlign w:val="bottom"/>
          </w:tcPr>
          <w:p w14:paraId="4C6C2EF0"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6D51988F" w14:textId="77777777" w:rsidR="0043138D" w:rsidRPr="0010789C" w:rsidRDefault="0043138D">
            <w:pPr>
              <w:jc w:val="right"/>
              <w:rPr>
                <w:color w:val="0000FF"/>
              </w:rPr>
            </w:pPr>
            <w:r w:rsidRPr="0010789C">
              <w:rPr>
                <w:rFonts w:ascii="Arial" w:hAnsi="Arial"/>
                <w:color w:val="0000FF"/>
              </w:rPr>
              <w:t>88,5</w:t>
            </w:r>
          </w:p>
        </w:tc>
        <w:tc>
          <w:tcPr>
            <w:tcW w:w="75" w:type="pct"/>
            <w:vAlign w:val="bottom"/>
          </w:tcPr>
          <w:p w14:paraId="6E568AF3" w14:textId="77777777" w:rsidR="0043138D" w:rsidRPr="0010789C" w:rsidRDefault="0043138D">
            <w:pPr>
              <w:rPr>
                <w:color w:val="0000FF"/>
              </w:rPr>
            </w:pPr>
          </w:p>
        </w:tc>
        <w:tc>
          <w:tcPr>
            <w:tcW w:w="149" w:type="pct"/>
            <w:vAlign w:val="bottom"/>
          </w:tcPr>
          <w:p w14:paraId="091D86CA" w14:textId="77777777" w:rsidR="0043138D" w:rsidRPr="0010789C" w:rsidRDefault="0043138D" w:rsidP="003E36E7">
            <w:pPr>
              <w:jc w:val="right"/>
              <w:rPr>
                <w:color w:val="0000FF"/>
              </w:rPr>
            </w:pPr>
          </w:p>
        </w:tc>
      </w:tr>
      <w:tr w:rsidR="00B44FDC" w:rsidRPr="0010789C" w14:paraId="6E57C705" w14:textId="77777777" w:rsidTr="00AC7733">
        <w:trPr>
          <w:gridAfter w:val="3"/>
          <w:wAfter w:w="240" w:type="pct"/>
          <w:cantSplit/>
        </w:trPr>
        <w:tc>
          <w:tcPr>
            <w:tcW w:w="223" w:type="pct"/>
          </w:tcPr>
          <w:p w14:paraId="489F18A1" w14:textId="77777777" w:rsidR="0043138D" w:rsidRPr="0010789C" w:rsidRDefault="0043138D">
            <w:pPr>
              <w:rPr>
                <w:color w:val="0000FF"/>
              </w:rPr>
            </w:pPr>
          </w:p>
        </w:tc>
        <w:tc>
          <w:tcPr>
            <w:tcW w:w="286" w:type="pct"/>
          </w:tcPr>
          <w:p w14:paraId="1A80AC7C" w14:textId="77777777" w:rsidR="0043138D" w:rsidRPr="0010789C" w:rsidRDefault="0043138D">
            <w:pPr>
              <w:jc w:val="right"/>
              <w:rPr>
                <w:color w:val="0000FF"/>
              </w:rPr>
            </w:pPr>
          </w:p>
        </w:tc>
        <w:tc>
          <w:tcPr>
            <w:tcW w:w="383" w:type="pct"/>
          </w:tcPr>
          <w:p w14:paraId="5565DC46" w14:textId="77777777" w:rsidR="0043138D" w:rsidRPr="0010789C" w:rsidRDefault="0043138D">
            <w:pPr>
              <w:rPr>
                <w:rFonts w:ascii="Arial" w:hAnsi="Arial"/>
                <w:color w:val="0000FF"/>
              </w:rPr>
            </w:pPr>
          </w:p>
        </w:tc>
        <w:tc>
          <w:tcPr>
            <w:tcW w:w="447" w:type="pct"/>
          </w:tcPr>
          <w:p w14:paraId="3FC0515B" w14:textId="77777777" w:rsidR="0043138D" w:rsidRPr="0010789C" w:rsidRDefault="0043138D" w:rsidP="003E36E7">
            <w:pPr>
              <w:rPr>
                <w:rFonts w:ascii="Arial" w:hAnsi="Arial" w:cs="Arial"/>
                <w:color w:val="0000FF"/>
              </w:rPr>
            </w:pPr>
          </w:p>
        </w:tc>
        <w:tc>
          <w:tcPr>
            <w:tcW w:w="2603" w:type="pct"/>
          </w:tcPr>
          <w:p w14:paraId="4FFDE76D" w14:textId="77777777" w:rsidR="0043138D" w:rsidRPr="0010789C" w:rsidRDefault="0043138D">
            <w:pPr>
              <w:jc w:val="both"/>
              <w:rPr>
                <w:rFonts w:ascii="Arial" w:hAnsi="Arial"/>
                <w:color w:val="0000FF"/>
              </w:rPr>
            </w:pPr>
          </w:p>
        </w:tc>
        <w:tc>
          <w:tcPr>
            <w:tcW w:w="148" w:type="pct"/>
            <w:vAlign w:val="bottom"/>
          </w:tcPr>
          <w:p w14:paraId="5AA4127E" w14:textId="77777777" w:rsidR="0043138D" w:rsidRPr="0010789C" w:rsidRDefault="0043138D">
            <w:pPr>
              <w:jc w:val="right"/>
              <w:rPr>
                <w:rFonts w:ascii="Arial" w:hAnsi="Arial"/>
                <w:color w:val="0000FF"/>
              </w:rPr>
            </w:pPr>
          </w:p>
        </w:tc>
        <w:tc>
          <w:tcPr>
            <w:tcW w:w="446" w:type="pct"/>
            <w:vAlign w:val="bottom"/>
          </w:tcPr>
          <w:p w14:paraId="63665A11" w14:textId="77777777" w:rsidR="0043138D" w:rsidRPr="0010789C" w:rsidRDefault="0043138D">
            <w:pPr>
              <w:jc w:val="right"/>
              <w:rPr>
                <w:rFonts w:ascii="Arial" w:hAnsi="Arial"/>
                <w:color w:val="0000FF"/>
              </w:rPr>
            </w:pPr>
          </w:p>
        </w:tc>
        <w:tc>
          <w:tcPr>
            <w:tcW w:w="75" w:type="pct"/>
            <w:vAlign w:val="bottom"/>
          </w:tcPr>
          <w:p w14:paraId="689A2666" w14:textId="77777777" w:rsidR="0043138D" w:rsidRPr="0010789C" w:rsidRDefault="0043138D">
            <w:pPr>
              <w:rPr>
                <w:color w:val="0000FF"/>
              </w:rPr>
            </w:pPr>
          </w:p>
        </w:tc>
        <w:tc>
          <w:tcPr>
            <w:tcW w:w="149" w:type="pct"/>
            <w:vAlign w:val="bottom"/>
          </w:tcPr>
          <w:p w14:paraId="7CC00A4A" w14:textId="77777777" w:rsidR="0043138D" w:rsidRPr="0010789C" w:rsidRDefault="0043138D" w:rsidP="003E36E7">
            <w:pPr>
              <w:jc w:val="right"/>
              <w:rPr>
                <w:color w:val="0000FF"/>
              </w:rPr>
            </w:pPr>
          </w:p>
        </w:tc>
      </w:tr>
      <w:tr w:rsidR="00B44FDC" w:rsidRPr="0010789C" w14:paraId="7E33F668" w14:textId="77777777" w:rsidTr="00AC7733">
        <w:trPr>
          <w:gridAfter w:val="3"/>
          <w:wAfter w:w="240" w:type="pct"/>
          <w:cantSplit/>
        </w:trPr>
        <w:tc>
          <w:tcPr>
            <w:tcW w:w="223" w:type="pct"/>
          </w:tcPr>
          <w:p w14:paraId="387AFAAF" w14:textId="77777777" w:rsidR="0043138D" w:rsidRPr="0010789C" w:rsidRDefault="0043138D">
            <w:pPr>
              <w:rPr>
                <w:color w:val="0000FF"/>
              </w:rPr>
            </w:pPr>
          </w:p>
        </w:tc>
        <w:tc>
          <w:tcPr>
            <w:tcW w:w="286" w:type="pct"/>
          </w:tcPr>
          <w:p w14:paraId="60EFECC1" w14:textId="77777777" w:rsidR="0043138D" w:rsidRPr="0010789C" w:rsidRDefault="0043138D">
            <w:pPr>
              <w:jc w:val="right"/>
              <w:rPr>
                <w:color w:val="0000FF"/>
              </w:rPr>
            </w:pPr>
          </w:p>
        </w:tc>
        <w:tc>
          <w:tcPr>
            <w:tcW w:w="383" w:type="pct"/>
          </w:tcPr>
          <w:p w14:paraId="6F5A9881" w14:textId="77777777" w:rsidR="0043138D" w:rsidRPr="0010789C" w:rsidRDefault="0043138D">
            <w:pPr>
              <w:rPr>
                <w:color w:val="0000FF"/>
              </w:rPr>
            </w:pPr>
            <w:r w:rsidRPr="0010789C">
              <w:rPr>
                <w:rFonts w:ascii="Arial" w:hAnsi="Arial"/>
                <w:color w:val="0000FF"/>
              </w:rPr>
              <w:t>657171</w:t>
            </w:r>
          </w:p>
        </w:tc>
        <w:tc>
          <w:tcPr>
            <w:tcW w:w="447" w:type="pct"/>
          </w:tcPr>
          <w:p w14:paraId="01997864" w14:textId="77777777" w:rsidR="0043138D" w:rsidRPr="0010789C" w:rsidRDefault="003E36E7" w:rsidP="003E36E7">
            <w:pPr>
              <w:rPr>
                <w:rFonts w:ascii="Arial" w:hAnsi="Arial" w:cs="Arial"/>
                <w:color w:val="0000FF"/>
              </w:rPr>
            </w:pPr>
            <w:r w:rsidRPr="0010789C">
              <w:rPr>
                <w:rFonts w:ascii="Arial" w:hAnsi="Arial" w:cs="Arial"/>
                <w:color w:val="0000FF"/>
              </w:rPr>
              <w:t>657182</w:t>
            </w:r>
          </w:p>
        </w:tc>
        <w:tc>
          <w:tcPr>
            <w:tcW w:w="2603" w:type="pct"/>
          </w:tcPr>
          <w:p w14:paraId="77AC3A9D" w14:textId="77777777" w:rsidR="0043138D" w:rsidRPr="0010789C" w:rsidRDefault="0043138D">
            <w:pPr>
              <w:jc w:val="both"/>
              <w:rPr>
                <w:color w:val="0000FF"/>
                <w:lang w:val="fr-FR"/>
              </w:rPr>
            </w:pPr>
            <w:r w:rsidRPr="0010789C">
              <w:rPr>
                <w:rFonts w:ascii="Arial" w:hAnsi="Arial"/>
                <w:color w:val="0000FF"/>
                <w:lang w:val="fr-FR"/>
              </w:rPr>
              <w:t>Segment-bassin plus thorax en matière synthétique</w:t>
            </w:r>
          </w:p>
        </w:tc>
        <w:tc>
          <w:tcPr>
            <w:tcW w:w="148" w:type="pct"/>
            <w:vAlign w:val="bottom"/>
          </w:tcPr>
          <w:p w14:paraId="25519246"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45654266" w14:textId="77777777" w:rsidR="0043138D" w:rsidRPr="0010789C" w:rsidRDefault="0043138D">
            <w:pPr>
              <w:jc w:val="right"/>
              <w:rPr>
                <w:color w:val="0000FF"/>
              </w:rPr>
            </w:pPr>
            <w:r w:rsidRPr="0010789C">
              <w:rPr>
                <w:rFonts w:ascii="Arial" w:hAnsi="Arial"/>
                <w:color w:val="0000FF"/>
              </w:rPr>
              <w:t>200,4</w:t>
            </w:r>
          </w:p>
        </w:tc>
        <w:tc>
          <w:tcPr>
            <w:tcW w:w="75" w:type="pct"/>
            <w:vAlign w:val="bottom"/>
          </w:tcPr>
          <w:p w14:paraId="58B11B05" w14:textId="77777777" w:rsidR="0043138D" w:rsidRPr="0010789C" w:rsidRDefault="0043138D">
            <w:pPr>
              <w:rPr>
                <w:color w:val="0000FF"/>
              </w:rPr>
            </w:pPr>
          </w:p>
        </w:tc>
        <w:tc>
          <w:tcPr>
            <w:tcW w:w="149" w:type="pct"/>
            <w:vAlign w:val="bottom"/>
          </w:tcPr>
          <w:p w14:paraId="1D667219" w14:textId="77777777" w:rsidR="0043138D" w:rsidRPr="0010789C" w:rsidRDefault="0043138D" w:rsidP="003E36E7">
            <w:pPr>
              <w:jc w:val="right"/>
              <w:rPr>
                <w:color w:val="0000FF"/>
              </w:rPr>
            </w:pPr>
          </w:p>
        </w:tc>
      </w:tr>
      <w:tr w:rsidR="00B44FDC" w:rsidRPr="0010789C" w14:paraId="74BC5767" w14:textId="77777777" w:rsidTr="00AC7733">
        <w:trPr>
          <w:gridAfter w:val="3"/>
          <w:wAfter w:w="240" w:type="pct"/>
          <w:cantSplit/>
        </w:trPr>
        <w:tc>
          <w:tcPr>
            <w:tcW w:w="223" w:type="pct"/>
          </w:tcPr>
          <w:p w14:paraId="2A80DF01" w14:textId="77777777" w:rsidR="00DC7922" w:rsidRPr="0010789C" w:rsidRDefault="00DC7922">
            <w:pPr>
              <w:rPr>
                <w:color w:val="0000FF"/>
              </w:rPr>
            </w:pPr>
          </w:p>
        </w:tc>
        <w:tc>
          <w:tcPr>
            <w:tcW w:w="286" w:type="pct"/>
          </w:tcPr>
          <w:p w14:paraId="2CF80082" w14:textId="77777777" w:rsidR="0043138D" w:rsidRPr="0010789C" w:rsidRDefault="0043138D">
            <w:pPr>
              <w:jc w:val="right"/>
              <w:rPr>
                <w:color w:val="0000FF"/>
              </w:rPr>
            </w:pPr>
          </w:p>
        </w:tc>
        <w:tc>
          <w:tcPr>
            <w:tcW w:w="383" w:type="pct"/>
          </w:tcPr>
          <w:p w14:paraId="41383838" w14:textId="77777777" w:rsidR="0043138D" w:rsidRPr="0010789C" w:rsidRDefault="0043138D">
            <w:pPr>
              <w:rPr>
                <w:rFonts w:ascii="Arial" w:hAnsi="Arial"/>
                <w:color w:val="0000FF"/>
              </w:rPr>
            </w:pPr>
          </w:p>
        </w:tc>
        <w:tc>
          <w:tcPr>
            <w:tcW w:w="447" w:type="pct"/>
          </w:tcPr>
          <w:p w14:paraId="24D190A4" w14:textId="77777777" w:rsidR="0043138D" w:rsidRPr="0010789C" w:rsidRDefault="0043138D" w:rsidP="003E36E7">
            <w:pPr>
              <w:rPr>
                <w:rFonts w:ascii="Arial" w:hAnsi="Arial" w:cs="Arial"/>
                <w:color w:val="0000FF"/>
              </w:rPr>
            </w:pPr>
          </w:p>
        </w:tc>
        <w:tc>
          <w:tcPr>
            <w:tcW w:w="2603" w:type="pct"/>
          </w:tcPr>
          <w:p w14:paraId="16A6A452" w14:textId="77777777" w:rsidR="0043138D" w:rsidRPr="0010789C" w:rsidRDefault="0043138D">
            <w:pPr>
              <w:jc w:val="both"/>
              <w:rPr>
                <w:rFonts w:ascii="Arial" w:hAnsi="Arial"/>
                <w:color w:val="0000FF"/>
              </w:rPr>
            </w:pPr>
          </w:p>
        </w:tc>
        <w:tc>
          <w:tcPr>
            <w:tcW w:w="148" w:type="pct"/>
            <w:vAlign w:val="bottom"/>
          </w:tcPr>
          <w:p w14:paraId="11FA8EDF" w14:textId="77777777" w:rsidR="0043138D" w:rsidRPr="0010789C" w:rsidRDefault="0043138D">
            <w:pPr>
              <w:jc w:val="right"/>
              <w:rPr>
                <w:rFonts w:ascii="Arial" w:hAnsi="Arial"/>
                <w:color w:val="0000FF"/>
              </w:rPr>
            </w:pPr>
          </w:p>
        </w:tc>
        <w:tc>
          <w:tcPr>
            <w:tcW w:w="446" w:type="pct"/>
            <w:vAlign w:val="bottom"/>
          </w:tcPr>
          <w:p w14:paraId="5447B383" w14:textId="77777777" w:rsidR="0043138D" w:rsidRPr="0010789C" w:rsidRDefault="0043138D">
            <w:pPr>
              <w:jc w:val="right"/>
              <w:rPr>
                <w:rFonts w:ascii="Arial" w:hAnsi="Arial"/>
                <w:color w:val="0000FF"/>
              </w:rPr>
            </w:pPr>
          </w:p>
        </w:tc>
        <w:tc>
          <w:tcPr>
            <w:tcW w:w="75" w:type="pct"/>
            <w:vAlign w:val="bottom"/>
          </w:tcPr>
          <w:p w14:paraId="5DBE92C3" w14:textId="77777777" w:rsidR="0043138D" w:rsidRPr="0010789C" w:rsidRDefault="0043138D">
            <w:pPr>
              <w:rPr>
                <w:color w:val="0000FF"/>
              </w:rPr>
            </w:pPr>
          </w:p>
        </w:tc>
        <w:tc>
          <w:tcPr>
            <w:tcW w:w="149" w:type="pct"/>
            <w:vAlign w:val="bottom"/>
          </w:tcPr>
          <w:p w14:paraId="73112B70" w14:textId="77777777" w:rsidR="0043138D" w:rsidRPr="0010789C" w:rsidRDefault="0043138D" w:rsidP="003E36E7">
            <w:pPr>
              <w:jc w:val="right"/>
              <w:rPr>
                <w:color w:val="0000FF"/>
              </w:rPr>
            </w:pPr>
          </w:p>
        </w:tc>
      </w:tr>
      <w:tr w:rsidR="00AC7733" w:rsidRPr="00ED52B7" w14:paraId="50174E75" w14:textId="77777777" w:rsidTr="00AC7733">
        <w:trPr>
          <w:gridAfter w:val="3"/>
          <w:wAfter w:w="240" w:type="pct"/>
          <w:cantSplit/>
        </w:trPr>
        <w:tc>
          <w:tcPr>
            <w:tcW w:w="223" w:type="pct"/>
          </w:tcPr>
          <w:p w14:paraId="78720406" w14:textId="77777777" w:rsidR="0043138D" w:rsidRPr="0010789C" w:rsidRDefault="0043138D">
            <w:pPr>
              <w:rPr>
                <w:color w:val="0000FF"/>
              </w:rPr>
            </w:pPr>
          </w:p>
        </w:tc>
        <w:tc>
          <w:tcPr>
            <w:tcW w:w="286" w:type="pct"/>
          </w:tcPr>
          <w:p w14:paraId="491152E4" w14:textId="77777777" w:rsidR="0043138D" w:rsidRPr="0010789C" w:rsidRDefault="0043138D">
            <w:pPr>
              <w:jc w:val="right"/>
              <w:rPr>
                <w:color w:val="0000FF"/>
              </w:rPr>
            </w:pPr>
          </w:p>
        </w:tc>
        <w:tc>
          <w:tcPr>
            <w:tcW w:w="383" w:type="pct"/>
          </w:tcPr>
          <w:p w14:paraId="38A5C048" w14:textId="77777777" w:rsidR="0043138D" w:rsidRPr="0010789C" w:rsidRDefault="0043138D">
            <w:pPr>
              <w:rPr>
                <w:color w:val="0000FF"/>
              </w:rPr>
            </w:pPr>
          </w:p>
        </w:tc>
        <w:tc>
          <w:tcPr>
            <w:tcW w:w="447" w:type="pct"/>
          </w:tcPr>
          <w:p w14:paraId="49CE60A0" w14:textId="77777777" w:rsidR="0043138D" w:rsidRPr="0010789C" w:rsidRDefault="0043138D" w:rsidP="003E36E7">
            <w:pPr>
              <w:rPr>
                <w:rFonts w:ascii="Arial" w:hAnsi="Arial" w:cs="Arial"/>
                <w:color w:val="0000FF"/>
              </w:rPr>
            </w:pPr>
          </w:p>
        </w:tc>
        <w:tc>
          <w:tcPr>
            <w:tcW w:w="3272" w:type="pct"/>
            <w:gridSpan w:val="4"/>
          </w:tcPr>
          <w:p w14:paraId="0D5DA522" w14:textId="77777777" w:rsidR="0043138D" w:rsidRPr="0010789C" w:rsidRDefault="0043138D">
            <w:pPr>
              <w:jc w:val="both"/>
              <w:rPr>
                <w:color w:val="0000FF"/>
                <w:lang w:val="fr-FR"/>
              </w:rPr>
            </w:pPr>
            <w:r w:rsidRPr="0010789C">
              <w:rPr>
                <w:rFonts w:ascii="Arial" w:hAnsi="Arial"/>
                <w:color w:val="0000FF"/>
                <w:lang w:val="fr-FR"/>
              </w:rPr>
              <w:t>c. Suppléments pour (uniquement lorsqu'ils doivent être ajoutés à l'appareil de base)</w:t>
            </w:r>
            <w:r w:rsidR="0082091E" w:rsidRPr="0010789C">
              <w:rPr>
                <w:rFonts w:ascii="Arial" w:hAnsi="Arial"/>
                <w:color w:val="0000FF"/>
                <w:lang w:val="fr-FR"/>
              </w:rPr>
              <w:t> :</w:t>
            </w:r>
          </w:p>
        </w:tc>
        <w:tc>
          <w:tcPr>
            <w:tcW w:w="149" w:type="pct"/>
            <w:vAlign w:val="bottom"/>
          </w:tcPr>
          <w:p w14:paraId="5C94B602" w14:textId="77777777" w:rsidR="0043138D" w:rsidRPr="0010789C" w:rsidRDefault="0043138D" w:rsidP="003E36E7">
            <w:pPr>
              <w:jc w:val="right"/>
              <w:rPr>
                <w:color w:val="0000FF"/>
                <w:lang w:val="fr-FR"/>
              </w:rPr>
            </w:pPr>
          </w:p>
        </w:tc>
      </w:tr>
      <w:tr w:rsidR="00AC7733" w:rsidRPr="00ED52B7" w14:paraId="4F96B626" w14:textId="77777777" w:rsidTr="00AC7733">
        <w:trPr>
          <w:gridAfter w:val="3"/>
          <w:wAfter w:w="240" w:type="pct"/>
          <w:cantSplit/>
        </w:trPr>
        <w:tc>
          <w:tcPr>
            <w:tcW w:w="223" w:type="pct"/>
          </w:tcPr>
          <w:p w14:paraId="2929AF47" w14:textId="77777777" w:rsidR="0043138D" w:rsidRPr="0010789C" w:rsidRDefault="0043138D">
            <w:pPr>
              <w:rPr>
                <w:color w:val="0000FF"/>
                <w:lang w:val="fr-FR"/>
              </w:rPr>
            </w:pPr>
          </w:p>
        </w:tc>
        <w:tc>
          <w:tcPr>
            <w:tcW w:w="286" w:type="pct"/>
          </w:tcPr>
          <w:p w14:paraId="3F36094A" w14:textId="77777777" w:rsidR="0043138D" w:rsidRPr="0010789C" w:rsidRDefault="0043138D">
            <w:pPr>
              <w:jc w:val="right"/>
              <w:rPr>
                <w:color w:val="0000FF"/>
                <w:lang w:val="fr-FR"/>
              </w:rPr>
            </w:pPr>
          </w:p>
        </w:tc>
        <w:tc>
          <w:tcPr>
            <w:tcW w:w="383" w:type="pct"/>
          </w:tcPr>
          <w:p w14:paraId="170F3533" w14:textId="77777777" w:rsidR="0043138D" w:rsidRPr="0010789C" w:rsidRDefault="0043138D">
            <w:pPr>
              <w:rPr>
                <w:color w:val="0000FF"/>
                <w:lang w:val="fr-FR"/>
              </w:rPr>
            </w:pPr>
          </w:p>
        </w:tc>
        <w:tc>
          <w:tcPr>
            <w:tcW w:w="447" w:type="pct"/>
          </w:tcPr>
          <w:p w14:paraId="3D78ACC9" w14:textId="77777777" w:rsidR="0043138D" w:rsidRPr="0010789C" w:rsidRDefault="0043138D" w:rsidP="003E36E7">
            <w:pPr>
              <w:rPr>
                <w:rFonts w:ascii="Arial" w:hAnsi="Arial" w:cs="Arial"/>
                <w:color w:val="0000FF"/>
                <w:lang w:val="fr-FR"/>
              </w:rPr>
            </w:pPr>
          </w:p>
        </w:tc>
        <w:tc>
          <w:tcPr>
            <w:tcW w:w="3272" w:type="pct"/>
            <w:gridSpan w:val="4"/>
          </w:tcPr>
          <w:p w14:paraId="59896AE4" w14:textId="77777777" w:rsidR="0043138D" w:rsidRPr="0010789C" w:rsidRDefault="0043138D">
            <w:pPr>
              <w:jc w:val="both"/>
              <w:rPr>
                <w:rFonts w:ascii="Arial" w:hAnsi="Arial"/>
                <w:color w:val="0000FF"/>
                <w:lang w:val="fr-FR"/>
              </w:rPr>
            </w:pPr>
          </w:p>
        </w:tc>
        <w:tc>
          <w:tcPr>
            <w:tcW w:w="149" w:type="pct"/>
            <w:vAlign w:val="bottom"/>
          </w:tcPr>
          <w:p w14:paraId="07D69ECC" w14:textId="77777777" w:rsidR="0043138D" w:rsidRPr="0010789C" w:rsidRDefault="0043138D" w:rsidP="003E36E7">
            <w:pPr>
              <w:jc w:val="right"/>
              <w:rPr>
                <w:color w:val="0000FF"/>
                <w:lang w:val="fr-FR"/>
              </w:rPr>
            </w:pPr>
          </w:p>
        </w:tc>
      </w:tr>
      <w:tr w:rsidR="00B44FDC" w:rsidRPr="0010789C" w14:paraId="38A7133A" w14:textId="77777777" w:rsidTr="00AC7733">
        <w:trPr>
          <w:gridAfter w:val="3"/>
          <w:wAfter w:w="240" w:type="pct"/>
          <w:cantSplit/>
        </w:trPr>
        <w:tc>
          <w:tcPr>
            <w:tcW w:w="223" w:type="pct"/>
          </w:tcPr>
          <w:p w14:paraId="63D6B8ED" w14:textId="77777777" w:rsidR="0043138D" w:rsidRPr="0010789C" w:rsidRDefault="0043138D">
            <w:pPr>
              <w:rPr>
                <w:color w:val="0000FF"/>
                <w:lang w:val="fr-FR"/>
              </w:rPr>
            </w:pPr>
          </w:p>
        </w:tc>
        <w:tc>
          <w:tcPr>
            <w:tcW w:w="286" w:type="pct"/>
          </w:tcPr>
          <w:p w14:paraId="3F81563B" w14:textId="77777777" w:rsidR="0043138D" w:rsidRPr="0010789C" w:rsidRDefault="0043138D">
            <w:pPr>
              <w:jc w:val="right"/>
              <w:rPr>
                <w:color w:val="0000FF"/>
                <w:lang w:val="fr-FR"/>
              </w:rPr>
            </w:pPr>
          </w:p>
        </w:tc>
        <w:tc>
          <w:tcPr>
            <w:tcW w:w="383" w:type="pct"/>
          </w:tcPr>
          <w:p w14:paraId="5FD5F21E" w14:textId="77777777" w:rsidR="0043138D" w:rsidRPr="0010789C" w:rsidRDefault="0043138D">
            <w:pPr>
              <w:rPr>
                <w:color w:val="0000FF"/>
                <w:lang w:val="fr-FR"/>
              </w:rPr>
            </w:pPr>
          </w:p>
        </w:tc>
        <w:tc>
          <w:tcPr>
            <w:tcW w:w="447" w:type="pct"/>
          </w:tcPr>
          <w:p w14:paraId="2DB65D30" w14:textId="77777777" w:rsidR="0043138D" w:rsidRPr="0010789C" w:rsidRDefault="0043138D" w:rsidP="003E36E7">
            <w:pPr>
              <w:rPr>
                <w:rFonts w:ascii="Arial" w:hAnsi="Arial" w:cs="Arial"/>
                <w:color w:val="0000FF"/>
                <w:lang w:val="fr-FR"/>
              </w:rPr>
            </w:pPr>
          </w:p>
        </w:tc>
        <w:tc>
          <w:tcPr>
            <w:tcW w:w="2603" w:type="pct"/>
          </w:tcPr>
          <w:p w14:paraId="4821D0AE" w14:textId="77777777" w:rsidR="0043138D" w:rsidRPr="0010789C" w:rsidRDefault="0043138D">
            <w:pPr>
              <w:jc w:val="both"/>
              <w:rPr>
                <w:color w:val="0000FF"/>
              </w:rPr>
            </w:pPr>
            <w:r w:rsidRPr="0010789C">
              <w:rPr>
                <w:rFonts w:ascii="Arial" w:hAnsi="Arial"/>
                <w:color w:val="0000FF"/>
              </w:rPr>
              <w:t>Sur mesure</w:t>
            </w:r>
          </w:p>
        </w:tc>
        <w:tc>
          <w:tcPr>
            <w:tcW w:w="148" w:type="pct"/>
            <w:vAlign w:val="bottom"/>
          </w:tcPr>
          <w:p w14:paraId="544F7FAC" w14:textId="77777777" w:rsidR="0043138D" w:rsidRPr="0010789C" w:rsidRDefault="0043138D">
            <w:pPr>
              <w:rPr>
                <w:color w:val="0000FF"/>
              </w:rPr>
            </w:pPr>
          </w:p>
        </w:tc>
        <w:tc>
          <w:tcPr>
            <w:tcW w:w="446" w:type="pct"/>
            <w:vAlign w:val="bottom"/>
          </w:tcPr>
          <w:p w14:paraId="08E1C8DF" w14:textId="77777777" w:rsidR="0043138D" w:rsidRPr="0010789C" w:rsidRDefault="0043138D">
            <w:pPr>
              <w:rPr>
                <w:color w:val="0000FF"/>
              </w:rPr>
            </w:pPr>
          </w:p>
        </w:tc>
        <w:tc>
          <w:tcPr>
            <w:tcW w:w="75" w:type="pct"/>
            <w:vAlign w:val="bottom"/>
          </w:tcPr>
          <w:p w14:paraId="58E3CF41" w14:textId="77777777" w:rsidR="0043138D" w:rsidRPr="0010789C" w:rsidRDefault="0043138D">
            <w:pPr>
              <w:rPr>
                <w:color w:val="0000FF"/>
              </w:rPr>
            </w:pPr>
          </w:p>
        </w:tc>
        <w:tc>
          <w:tcPr>
            <w:tcW w:w="149" w:type="pct"/>
            <w:vAlign w:val="bottom"/>
          </w:tcPr>
          <w:p w14:paraId="3692CBF4" w14:textId="77777777" w:rsidR="0043138D" w:rsidRPr="0010789C" w:rsidRDefault="0043138D" w:rsidP="003E36E7">
            <w:pPr>
              <w:jc w:val="right"/>
              <w:rPr>
                <w:color w:val="0000FF"/>
              </w:rPr>
            </w:pPr>
          </w:p>
        </w:tc>
      </w:tr>
      <w:tr w:rsidR="00B44FDC" w:rsidRPr="0010789C" w14:paraId="38BC1897" w14:textId="77777777" w:rsidTr="00AC7733">
        <w:trPr>
          <w:gridAfter w:val="3"/>
          <w:wAfter w:w="240" w:type="pct"/>
          <w:cantSplit/>
        </w:trPr>
        <w:tc>
          <w:tcPr>
            <w:tcW w:w="223" w:type="pct"/>
          </w:tcPr>
          <w:p w14:paraId="287B04D1" w14:textId="77777777" w:rsidR="0043138D" w:rsidRPr="0010789C" w:rsidRDefault="0043138D">
            <w:pPr>
              <w:rPr>
                <w:color w:val="0000FF"/>
              </w:rPr>
            </w:pPr>
          </w:p>
        </w:tc>
        <w:tc>
          <w:tcPr>
            <w:tcW w:w="286" w:type="pct"/>
          </w:tcPr>
          <w:p w14:paraId="127480AC" w14:textId="77777777" w:rsidR="0043138D" w:rsidRPr="0010789C" w:rsidRDefault="0043138D">
            <w:pPr>
              <w:jc w:val="right"/>
              <w:rPr>
                <w:color w:val="0000FF"/>
              </w:rPr>
            </w:pPr>
          </w:p>
        </w:tc>
        <w:tc>
          <w:tcPr>
            <w:tcW w:w="383" w:type="pct"/>
          </w:tcPr>
          <w:p w14:paraId="1A79098C" w14:textId="77777777" w:rsidR="0043138D" w:rsidRPr="0010789C" w:rsidRDefault="0043138D">
            <w:pPr>
              <w:rPr>
                <w:color w:val="0000FF"/>
              </w:rPr>
            </w:pPr>
            <w:r w:rsidRPr="0010789C">
              <w:rPr>
                <w:rFonts w:ascii="Arial" w:hAnsi="Arial"/>
                <w:color w:val="0000FF"/>
              </w:rPr>
              <w:t>657215</w:t>
            </w:r>
          </w:p>
        </w:tc>
        <w:tc>
          <w:tcPr>
            <w:tcW w:w="447" w:type="pct"/>
          </w:tcPr>
          <w:p w14:paraId="30700924" w14:textId="77777777" w:rsidR="0043138D" w:rsidRPr="0010789C" w:rsidRDefault="003E36E7" w:rsidP="003E36E7">
            <w:pPr>
              <w:rPr>
                <w:rFonts w:ascii="Arial" w:hAnsi="Arial" w:cs="Arial"/>
                <w:color w:val="0000FF"/>
              </w:rPr>
            </w:pPr>
            <w:r w:rsidRPr="0010789C">
              <w:rPr>
                <w:rFonts w:ascii="Arial" w:hAnsi="Arial" w:cs="Arial"/>
                <w:color w:val="0000FF"/>
              </w:rPr>
              <w:t>657226</w:t>
            </w:r>
          </w:p>
        </w:tc>
        <w:tc>
          <w:tcPr>
            <w:tcW w:w="2603" w:type="pct"/>
          </w:tcPr>
          <w:p w14:paraId="551B7647" w14:textId="77777777" w:rsidR="0043138D" w:rsidRPr="0010789C" w:rsidRDefault="0043138D">
            <w:pPr>
              <w:jc w:val="both"/>
              <w:rPr>
                <w:color w:val="0000FF"/>
                <w:lang w:val="fr-FR"/>
              </w:rPr>
            </w:pPr>
            <w:r w:rsidRPr="0010789C">
              <w:rPr>
                <w:rFonts w:ascii="Arial" w:hAnsi="Arial"/>
                <w:color w:val="0000FF"/>
                <w:lang w:val="fr-FR"/>
              </w:rPr>
              <w:t>Articulation de la cheville avec butée, éventuellement réglable ou à double traction</w:t>
            </w:r>
          </w:p>
        </w:tc>
        <w:tc>
          <w:tcPr>
            <w:tcW w:w="148" w:type="pct"/>
            <w:vAlign w:val="bottom"/>
          </w:tcPr>
          <w:p w14:paraId="19957795"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1619574A" w14:textId="77777777" w:rsidR="0043138D" w:rsidRPr="0010789C" w:rsidRDefault="0043138D">
            <w:pPr>
              <w:jc w:val="right"/>
              <w:rPr>
                <w:color w:val="0000FF"/>
              </w:rPr>
            </w:pPr>
            <w:r w:rsidRPr="0010789C">
              <w:rPr>
                <w:rFonts w:ascii="Arial" w:hAnsi="Arial"/>
                <w:color w:val="0000FF"/>
              </w:rPr>
              <w:t>82,6</w:t>
            </w:r>
          </w:p>
        </w:tc>
        <w:tc>
          <w:tcPr>
            <w:tcW w:w="75" w:type="pct"/>
            <w:vAlign w:val="bottom"/>
          </w:tcPr>
          <w:p w14:paraId="65366249" w14:textId="77777777" w:rsidR="0043138D" w:rsidRPr="0010789C" w:rsidRDefault="0043138D">
            <w:pPr>
              <w:rPr>
                <w:color w:val="0000FF"/>
              </w:rPr>
            </w:pPr>
          </w:p>
        </w:tc>
        <w:tc>
          <w:tcPr>
            <w:tcW w:w="149" w:type="pct"/>
            <w:vAlign w:val="bottom"/>
          </w:tcPr>
          <w:p w14:paraId="72657165" w14:textId="77777777" w:rsidR="0043138D" w:rsidRPr="0010789C" w:rsidRDefault="0043138D" w:rsidP="003E36E7">
            <w:pPr>
              <w:jc w:val="right"/>
              <w:rPr>
                <w:color w:val="0000FF"/>
              </w:rPr>
            </w:pPr>
          </w:p>
        </w:tc>
      </w:tr>
      <w:tr w:rsidR="00B44FDC" w:rsidRPr="0010789C" w14:paraId="3B645C1A" w14:textId="77777777" w:rsidTr="00AC7733">
        <w:trPr>
          <w:gridAfter w:val="3"/>
          <w:wAfter w:w="240" w:type="pct"/>
          <w:cantSplit/>
        </w:trPr>
        <w:tc>
          <w:tcPr>
            <w:tcW w:w="223" w:type="pct"/>
          </w:tcPr>
          <w:p w14:paraId="23083E16" w14:textId="77777777" w:rsidR="0043138D" w:rsidRPr="0010789C" w:rsidRDefault="0043138D">
            <w:pPr>
              <w:rPr>
                <w:color w:val="0000FF"/>
              </w:rPr>
            </w:pPr>
          </w:p>
        </w:tc>
        <w:tc>
          <w:tcPr>
            <w:tcW w:w="286" w:type="pct"/>
          </w:tcPr>
          <w:p w14:paraId="0E4294AF" w14:textId="77777777" w:rsidR="0043138D" w:rsidRPr="0010789C" w:rsidRDefault="0043138D">
            <w:pPr>
              <w:jc w:val="right"/>
              <w:rPr>
                <w:color w:val="0000FF"/>
              </w:rPr>
            </w:pPr>
          </w:p>
        </w:tc>
        <w:tc>
          <w:tcPr>
            <w:tcW w:w="383" w:type="pct"/>
          </w:tcPr>
          <w:p w14:paraId="2B4EA404" w14:textId="77777777" w:rsidR="0043138D" w:rsidRPr="0010789C" w:rsidRDefault="0043138D">
            <w:pPr>
              <w:rPr>
                <w:rFonts w:ascii="Arial" w:hAnsi="Arial"/>
                <w:color w:val="0000FF"/>
              </w:rPr>
            </w:pPr>
          </w:p>
        </w:tc>
        <w:tc>
          <w:tcPr>
            <w:tcW w:w="447" w:type="pct"/>
          </w:tcPr>
          <w:p w14:paraId="02F6E7E7" w14:textId="77777777" w:rsidR="0043138D" w:rsidRPr="0010789C" w:rsidRDefault="0043138D" w:rsidP="003E36E7">
            <w:pPr>
              <w:rPr>
                <w:rFonts w:ascii="Arial" w:hAnsi="Arial" w:cs="Arial"/>
                <w:color w:val="0000FF"/>
              </w:rPr>
            </w:pPr>
          </w:p>
        </w:tc>
        <w:tc>
          <w:tcPr>
            <w:tcW w:w="2603" w:type="pct"/>
          </w:tcPr>
          <w:p w14:paraId="552B301B" w14:textId="77777777" w:rsidR="0043138D" w:rsidRPr="0010789C" w:rsidRDefault="0043138D">
            <w:pPr>
              <w:jc w:val="both"/>
              <w:rPr>
                <w:rFonts w:ascii="Arial" w:hAnsi="Arial"/>
                <w:color w:val="0000FF"/>
              </w:rPr>
            </w:pPr>
          </w:p>
        </w:tc>
        <w:tc>
          <w:tcPr>
            <w:tcW w:w="148" w:type="pct"/>
            <w:vAlign w:val="bottom"/>
          </w:tcPr>
          <w:p w14:paraId="74E15592" w14:textId="77777777" w:rsidR="0043138D" w:rsidRPr="0010789C" w:rsidRDefault="0043138D">
            <w:pPr>
              <w:jc w:val="right"/>
              <w:rPr>
                <w:rFonts w:ascii="Arial" w:hAnsi="Arial"/>
                <w:color w:val="0000FF"/>
              </w:rPr>
            </w:pPr>
          </w:p>
        </w:tc>
        <w:tc>
          <w:tcPr>
            <w:tcW w:w="446" w:type="pct"/>
            <w:vAlign w:val="bottom"/>
          </w:tcPr>
          <w:p w14:paraId="039CCA1D" w14:textId="77777777" w:rsidR="0043138D" w:rsidRPr="0010789C" w:rsidRDefault="0043138D">
            <w:pPr>
              <w:jc w:val="right"/>
              <w:rPr>
                <w:rFonts w:ascii="Arial" w:hAnsi="Arial"/>
                <w:color w:val="0000FF"/>
              </w:rPr>
            </w:pPr>
          </w:p>
        </w:tc>
        <w:tc>
          <w:tcPr>
            <w:tcW w:w="75" w:type="pct"/>
            <w:vAlign w:val="bottom"/>
          </w:tcPr>
          <w:p w14:paraId="3102689E" w14:textId="77777777" w:rsidR="0043138D" w:rsidRPr="0010789C" w:rsidRDefault="0043138D">
            <w:pPr>
              <w:rPr>
                <w:color w:val="0000FF"/>
              </w:rPr>
            </w:pPr>
          </w:p>
        </w:tc>
        <w:tc>
          <w:tcPr>
            <w:tcW w:w="149" w:type="pct"/>
            <w:vAlign w:val="bottom"/>
          </w:tcPr>
          <w:p w14:paraId="44744413" w14:textId="77777777" w:rsidR="0043138D" w:rsidRPr="0010789C" w:rsidRDefault="0043138D" w:rsidP="003E36E7">
            <w:pPr>
              <w:jc w:val="right"/>
              <w:rPr>
                <w:color w:val="0000FF"/>
              </w:rPr>
            </w:pPr>
          </w:p>
        </w:tc>
      </w:tr>
      <w:tr w:rsidR="00B44FDC" w:rsidRPr="0010789C" w14:paraId="1DF8BA19" w14:textId="77777777" w:rsidTr="00AC7733">
        <w:trPr>
          <w:gridAfter w:val="3"/>
          <w:wAfter w:w="240" w:type="pct"/>
          <w:cantSplit/>
        </w:trPr>
        <w:tc>
          <w:tcPr>
            <w:tcW w:w="223" w:type="pct"/>
          </w:tcPr>
          <w:p w14:paraId="142E2B10" w14:textId="77777777" w:rsidR="0043138D" w:rsidRPr="0010789C" w:rsidRDefault="0043138D">
            <w:pPr>
              <w:rPr>
                <w:color w:val="0000FF"/>
              </w:rPr>
            </w:pPr>
          </w:p>
        </w:tc>
        <w:tc>
          <w:tcPr>
            <w:tcW w:w="286" w:type="pct"/>
          </w:tcPr>
          <w:p w14:paraId="4A36C194" w14:textId="77777777" w:rsidR="0043138D" w:rsidRPr="0010789C" w:rsidRDefault="0043138D">
            <w:pPr>
              <w:jc w:val="right"/>
              <w:rPr>
                <w:color w:val="0000FF"/>
              </w:rPr>
            </w:pPr>
          </w:p>
        </w:tc>
        <w:tc>
          <w:tcPr>
            <w:tcW w:w="383" w:type="pct"/>
          </w:tcPr>
          <w:p w14:paraId="31AD3085" w14:textId="77777777" w:rsidR="0043138D" w:rsidRPr="0010789C" w:rsidRDefault="0043138D">
            <w:pPr>
              <w:rPr>
                <w:color w:val="0000FF"/>
              </w:rPr>
            </w:pPr>
            <w:r w:rsidRPr="0010789C">
              <w:rPr>
                <w:rFonts w:ascii="Arial" w:hAnsi="Arial"/>
                <w:color w:val="0000FF"/>
              </w:rPr>
              <w:t>657230</w:t>
            </w:r>
          </w:p>
        </w:tc>
        <w:tc>
          <w:tcPr>
            <w:tcW w:w="447" w:type="pct"/>
          </w:tcPr>
          <w:p w14:paraId="5C2B2B6B" w14:textId="77777777" w:rsidR="0043138D" w:rsidRPr="0010789C" w:rsidRDefault="003E36E7" w:rsidP="003E36E7">
            <w:pPr>
              <w:rPr>
                <w:rFonts w:ascii="Arial" w:hAnsi="Arial" w:cs="Arial"/>
                <w:color w:val="0000FF"/>
              </w:rPr>
            </w:pPr>
            <w:r w:rsidRPr="0010789C">
              <w:rPr>
                <w:rFonts w:ascii="Arial" w:hAnsi="Arial" w:cs="Arial"/>
                <w:color w:val="0000FF"/>
              </w:rPr>
              <w:t>657241</w:t>
            </w:r>
          </w:p>
        </w:tc>
        <w:tc>
          <w:tcPr>
            <w:tcW w:w="2603" w:type="pct"/>
          </w:tcPr>
          <w:p w14:paraId="7F2D7E2F" w14:textId="77777777" w:rsidR="0043138D" w:rsidRPr="0010789C" w:rsidRDefault="0043138D">
            <w:pPr>
              <w:jc w:val="both"/>
              <w:rPr>
                <w:color w:val="0000FF"/>
                <w:lang w:val="fr-FR"/>
              </w:rPr>
            </w:pPr>
            <w:r w:rsidRPr="0010789C">
              <w:rPr>
                <w:rFonts w:ascii="Arial" w:hAnsi="Arial"/>
                <w:color w:val="0000FF"/>
                <w:lang w:val="fr-FR"/>
              </w:rPr>
              <w:t>Articulation du genou avec roulement à billes ou autres systèmes analogues</w:t>
            </w:r>
          </w:p>
        </w:tc>
        <w:tc>
          <w:tcPr>
            <w:tcW w:w="148" w:type="pct"/>
            <w:vAlign w:val="bottom"/>
          </w:tcPr>
          <w:p w14:paraId="0F4EDADF"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5F2F51FC" w14:textId="77777777" w:rsidR="0043138D" w:rsidRPr="0010789C" w:rsidRDefault="0043138D">
            <w:pPr>
              <w:jc w:val="right"/>
              <w:rPr>
                <w:color w:val="0000FF"/>
              </w:rPr>
            </w:pPr>
            <w:r w:rsidRPr="0010789C">
              <w:rPr>
                <w:rFonts w:ascii="Arial" w:hAnsi="Arial"/>
                <w:color w:val="0000FF"/>
              </w:rPr>
              <w:t>118</w:t>
            </w:r>
          </w:p>
        </w:tc>
        <w:tc>
          <w:tcPr>
            <w:tcW w:w="75" w:type="pct"/>
            <w:vAlign w:val="bottom"/>
          </w:tcPr>
          <w:p w14:paraId="35691A7F" w14:textId="77777777" w:rsidR="0043138D" w:rsidRPr="0010789C" w:rsidRDefault="0043138D">
            <w:pPr>
              <w:rPr>
                <w:color w:val="0000FF"/>
              </w:rPr>
            </w:pPr>
          </w:p>
        </w:tc>
        <w:tc>
          <w:tcPr>
            <w:tcW w:w="149" w:type="pct"/>
            <w:vAlign w:val="bottom"/>
          </w:tcPr>
          <w:p w14:paraId="1C2A4DD6" w14:textId="77777777" w:rsidR="0043138D" w:rsidRPr="0010789C" w:rsidRDefault="0043138D" w:rsidP="003E36E7">
            <w:pPr>
              <w:jc w:val="right"/>
              <w:rPr>
                <w:color w:val="0000FF"/>
              </w:rPr>
            </w:pPr>
          </w:p>
        </w:tc>
      </w:tr>
      <w:tr w:rsidR="00B44FDC" w:rsidRPr="0010789C" w14:paraId="51705877" w14:textId="77777777" w:rsidTr="00AC7733">
        <w:trPr>
          <w:gridAfter w:val="3"/>
          <w:wAfter w:w="240" w:type="pct"/>
          <w:cantSplit/>
        </w:trPr>
        <w:tc>
          <w:tcPr>
            <w:tcW w:w="223" w:type="pct"/>
          </w:tcPr>
          <w:p w14:paraId="6A082320" w14:textId="77777777" w:rsidR="0043138D" w:rsidRPr="0010789C" w:rsidRDefault="0043138D">
            <w:pPr>
              <w:rPr>
                <w:color w:val="0000FF"/>
              </w:rPr>
            </w:pPr>
          </w:p>
        </w:tc>
        <w:tc>
          <w:tcPr>
            <w:tcW w:w="286" w:type="pct"/>
          </w:tcPr>
          <w:p w14:paraId="55387EDB" w14:textId="77777777" w:rsidR="0043138D" w:rsidRPr="0010789C" w:rsidRDefault="0043138D">
            <w:pPr>
              <w:jc w:val="right"/>
              <w:rPr>
                <w:color w:val="0000FF"/>
              </w:rPr>
            </w:pPr>
          </w:p>
        </w:tc>
        <w:tc>
          <w:tcPr>
            <w:tcW w:w="383" w:type="pct"/>
          </w:tcPr>
          <w:p w14:paraId="7367778A" w14:textId="77777777" w:rsidR="0043138D" w:rsidRPr="0010789C" w:rsidRDefault="0043138D">
            <w:pPr>
              <w:rPr>
                <w:rFonts w:ascii="Arial" w:hAnsi="Arial"/>
                <w:color w:val="0000FF"/>
              </w:rPr>
            </w:pPr>
          </w:p>
        </w:tc>
        <w:tc>
          <w:tcPr>
            <w:tcW w:w="447" w:type="pct"/>
          </w:tcPr>
          <w:p w14:paraId="6361DD1F" w14:textId="77777777" w:rsidR="0043138D" w:rsidRPr="0010789C" w:rsidRDefault="0043138D" w:rsidP="003E36E7">
            <w:pPr>
              <w:rPr>
                <w:rFonts w:ascii="Arial" w:hAnsi="Arial" w:cs="Arial"/>
                <w:color w:val="0000FF"/>
              </w:rPr>
            </w:pPr>
          </w:p>
        </w:tc>
        <w:tc>
          <w:tcPr>
            <w:tcW w:w="2603" w:type="pct"/>
          </w:tcPr>
          <w:p w14:paraId="3C6CCEFF" w14:textId="77777777" w:rsidR="0043138D" w:rsidRPr="0010789C" w:rsidRDefault="0043138D">
            <w:pPr>
              <w:jc w:val="both"/>
              <w:rPr>
                <w:rFonts w:ascii="Arial" w:hAnsi="Arial"/>
                <w:color w:val="0000FF"/>
              </w:rPr>
            </w:pPr>
          </w:p>
        </w:tc>
        <w:tc>
          <w:tcPr>
            <w:tcW w:w="148" w:type="pct"/>
            <w:vAlign w:val="bottom"/>
          </w:tcPr>
          <w:p w14:paraId="354DD338" w14:textId="77777777" w:rsidR="0043138D" w:rsidRPr="0010789C" w:rsidRDefault="0043138D">
            <w:pPr>
              <w:jc w:val="right"/>
              <w:rPr>
                <w:rFonts w:ascii="Arial" w:hAnsi="Arial"/>
                <w:color w:val="0000FF"/>
              </w:rPr>
            </w:pPr>
          </w:p>
        </w:tc>
        <w:tc>
          <w:tcPr>
            <w:tcW w:w="446" w:type="pct"/>
            <w:vAlign w:val="bottom"/>
          </w:tcPr>
          <w:p w14:paraId="05ACE93C" w14:textId="77777777" w:rsidR="0043138D" w:rsidRPr="0010789C" w:rsidRDefault="0043138D">
            <w:pPr>
              <w:jc w:val="right"/>
              <w:rPr>
                <w:rFonts w:ascii="Arial" w:hAnsi="Arial"/>
                <w:color w:val="0000FF"/>
              </w:rPr>
            </w:pPr>
          </w:p>
        </w:tc>
        <w:tc>
          <w:tcPr>
            <w:tcW w:w="75" w:type="pct"/>
            <w:vAlign w:val="bottom"/>
          </w:tcPr>
          <w:p w14:paraId="557C46C3" w14:textId="77777777" w:rsidR="0043138D" w:rsidRPr="0010789C" w:rsidRDefault="0043138D">
            <w:pPr>
              <w:rPr>
                <w:color w:val="0000FF"/>
              </w:rPr>
            </w:pPr>
          </w:p>
        </w:tc>
        <w:tc>
          <w:tcPr>
            <w:tcW w:w="149" w:type="pct"/>
            <w:vAlign w:val="bottom"/>
          </w:tcPr>
          <w:p w14:paraId="1BB387E0" w14:textId="77777777" w:rsidR="0043138D" w:rsidRPr="0010789C" w:rsidRDefault="0043138D" w:rsidP="003E36E7">
            <w:pPr>
              <w:jc w:val="right"/>
              <w:rPr>
                <w:color w:val="0000FF"/>
              </w:rPr>
            </w:pPr>
          </w:p>
        </w:tc>
      </w:tr>
      <w:tr w:rsidR="00B44FDC" w:rsidRPr="0010789C" w14:paraId="3B00F4F5" w14:textId="77777777" w:rsidTr="00AC7733">
        <w:trPr>
          <w:gridAfter w:val="3"/>
          <w:wAfter w:w="240" w:type="pct"/>
          <w:cantSplit/>
        </w:trPr>
        <w:tc>
          <w:tcPr>
            <w:tcW w:w="223" w:type="pct"/>
          </w:tcPr>
          <w:p w14:paraId="5DFEC0FE" w14:textId="77777777" w:rsidR="0043138D" w:rsidRPr="0010789C" w:rsidRDefault="0043138D">
            <w:pPr>
              <w:rPr>
                <w:color w:val="0000FF"/>
              </w:rPr>
            </w:pPr>
          </w:p>
        </w:tc>
        <w:tc>
          <w:tcPr>
            <w:tcW w:w="286" w:type="pct"/>
          </w:tcPr>
          <w:p w14:paraId="113EC278" w14:textId="77777777" w:rsidR="0043138D" w:rsidRPr="0010789C" w:rsidRDefault="0043138D">
            <w:pPr>
              <w:jc w:val="right"/>
              <w:rPr>
                <w:color w:val="0000FF"/>
              </w:rPr>
            </w:pPr>
          </w:p>
        </w:tc>
        <w:tc>
          <w:tcPr>
            <w:tcW w:w="383" w:type="pct"/>
          </w:tcPr>
          <w:p w14:paraId="2FB7222D" w14:textId="77777777" w:rsidR="0043138D" w:rsidRPr="0010789C" w:rsidRDefault="0043138D">
            <w:pPr>
              <w:rPr>
                <w:color w:val="0000FF"/>
              </w:rPr>
            </w:pPr>
            <w:r w:rsidRPr="0010789C">
              <w:rPr>
                <w:rFonts w:ascii="Arial" w:hAnsi="Arial"/>
                <w:color w:val="0000FF"/>
              </w:rPr>
              <w:t>657252</w:t>
            </w:r>
          </w:p>
        </w:tc>
        <w:tc>
          <w:tcPr>
            <w:tcW w:w="447" w:type="pct"/>
          </w:tcPr>
          <w:p w14:paraId="1FA6F51C" w14:textId="77777777" w:rsidR="0043138D" w:rsidRPr="0010789C" w:rsidRDefault="003E36E7" w:rsidP="003E36E7">
            <w:pPr>
              <w:rPr>
                <w:rFonts w:ascii="Arial" w:hAnsi="Arial" w:cs="Arial"/>
                <w:color w:val="0000FF"/>
              </w:rPr>
            </w:pPr>
            <w:r w:rsidRPr="0010789C">
              <w:rPr>
                <w:rFonts w:ascii="Arial" w:hAnsi="Arial" w:cs="Arial"/>
                <w:color w:val="0000FF"/>
              </w:rPr>
              <w:t>657263</w:t>
            </w:r>
          </w:p>
        </w:tc>
        <w:tc>
          <w:tcPr>
            <w:tcW w:w="2603" w:type="pct"/>
          </w:tcPr>
          <w:p w14:paraId="63160810" w14:textId="77777777" w:rsidR="0043138D" w:rsidRPr="0010789C" w:rsidRDefault="0043138D">
            <w:pPr>
              <w:jc w:val="both"/>
              <w:rPr>
                <w:color w:val="0000FF"/>
                <w:lang w:val="fr-FR"/>
              </w:rPr>
            </w:pPr>
            <w:r w:rsidRPr="0010789C">
              <w:rPr>
                <w:rFonts w:ascii="Arial" w:hAnsi="Arial"/>
                <w:color w:val="0000FF"/>
                <w:lang w:val="fr-FR"/>
              </w:rPr>
              <w:t>Articulation de la hanche avec roulement à billes ou autres systèmes analogues</w:t>
            </w:r>
          </w:p>
        </w:tc>
        <w:tc>
          <w:tcPr>
            <w:tcW w:w="148" w:type="pct"/>
            <w:vAlign w:val="bottom"/>
          </w:tcPr>
          <w:p w14:paraId="5F40464C"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3FD5AE72" w14:textId="77777777" w:rsidR="0043138D" w:rsidRPr="0010789C" w:rsidRDefault="0043138D">
            <w:pPr>
              <w:jc w:val="right"/>
              <w:rPr>
                <w:color w:val="0000FF"/>
              </w:rPr>
            </w:pPr>
            <w:r w:rsidRPr="0010789C">
              <w:rPr>
                <w:rFonts w:ascii="Arial" w:hAnsi="Arial"/>
                <w:color w:val="0000FF"/>
              </w:rPr>
              <w:t>59</w:t>
            </w:r>
          </w:p>
        </w:tc>
        <w:tc>
          <w:tcPr>
            <w:tcW w:w="75" w:type="pct"/>
            <w:vAlign w:val="bottom"/>
          </w:tcPr>
          <w:p w14:paraId="03922748" w14:textId="77777777" w:rsidR="0043138D" w:rsidRPr="0010789C" w:rsidRDefault="0043138D">
            <w:pPr>
              <w:rPr>
                <w:color w:val="0000FF"/>
              </w:rPr>
            </w:pPr>
          </w:p>
        </w:tc>
        <w:tc>
          <w:tcPr>
            <w:tcW w:w="149" w:type="pct"/>
            <w:vAlign w:val="bottom"/>
          </w:tcPr>
          <w:p w14:paraId="18F99CCC" w14:textId="77777777" w:rsidR="0043138D" w:rsidRPr="0010789C" w:rsidRDefault="0043138D" w:rsidP="003E36E7">
            <w:pPr>
              <w:jc w:val="right"/>
              <w:rPr>
                <w:color w:val="0000FF"/>
              </w:rPr>
            </w:pPr>
          </w:p>
        </w:tc>
      </w:tr>
      <w:tr w:rsidR="00B44FDC" w:rsidRPr="0010789C" w14:paraId="47EF2B70" w14:textId="77777777" w:rsidTr="00AC7733">
        <w:trPr>
          <w:gridAfter w:val="3"/>
          <w:wAfter w:w="240" w:type="pct"/>
          <w:cantSplit/>
        </w:trPr>
        <w:tc>
          <w:tcPr>
            <w:tcW w:w="223" w:type="pct"/>
          </w:tcPr>
          <w:p w14:paraId="2EC23359" w14:textId="77777777" w:rsidR="0043138D" w:rsidRPr="0010789C" w:rsidRDefault="0043138D">
            <w:pPr>
              <w:rPr>
                <w:color w:val="0000FF"/>
              </w:rPr>
            </w:pPr>
          </w:p>
        </w:tc>
        <w:tc>
          <w:tcPr>
            <w:tcW w:w="286" w:type="pct"/>
          </w:tcPr>
          <w:p w14:paraId="6B3896BA" w14:textId="77777777" w:rsidR="0043138D" w:rsidRPr="0010789C" w:rsidRDefault="0043138D">
            <w:pPr>
              <w:jc w:val="right"/>
              <w:rPr>
                <w:color w:val="0000FF"/>
              </w:rPr>
            </w:pPr>
          </w:p>
        </w:tc>
        <w:tc>
          <w:tcPr>
            <w:tcW w:w="383" w:type="pct"/>
          </w:tcPr>
          <w:p w14:paraId="74FB3CA7" w14:textId="77777777" w:rsidR="0043138D" w:rsidRPr="0010789C" w:rsidRDefault="0043138D">
            <w:pPr>
              <w:rPr>
                <w:rFonts w:ascii="Arial" w:hAnsi="Arial"/>
                <w:color w:val="0000FF"/>
              </w:rPr>
            </w:pPr>
          </w:p>
        </w:tc>
        <w:tc>
          <w:tcPr>
            <w:tcW w:w="447" w:type="pct"/>
          </w:tcPr>
          <w:p w14:paraId="6552BFD6" w14:textId="77777777" w:rsidR="0043138D" w:rsidRPr="0010789C" w:rsidRDefault="0043138D" w:rsidP="003E36E7">
            <w:pPr>
              <w:rPr>
                <w:rFonts w:ascii="Arial" w:hAnsi="Arial" w:cs="Arial"/>
                <w:color w:val="0000FF"/>
              </w:rPr>
            </w:pPr>
          </w:p>
        </w:tc>
        <w:tc>
          <w:tcPr>
            <w:tcW w:w="2603" w:type="pct"/>
          </w:tcPr>
          <w:p w14:paraId="3296679C" w14:textId="77777777" w:rsidR="0043138D" w:rsidRPr="0010789C" w:rsidRDefault="0043138D">
            <w:pPr>
              <w:jc w:val="both"/>
              <w:rPr>
                <w:rFonts w:ascii="Arial" w:hAnsi="Arial"/>
                <w:color w:val="0000FF"/>
              </w:rPr>
            </w:pPr>
          </w:p>
        </w:tc>
        <w:tc>
          <w:tcPr>
            <w:tcW w:w="148" w:type="pct"/>
            <w:vAlign w:val="bottom"/>
          </w:tcPr>
          <w:p w14:paraId="4F11909B" w14:textId="77777777" w:rsidR="0043138D" w:rsidRPr="0010789C" w:rsidRDefault="0043138D">
            <w:pPr>
              <w:jc w:val="right"/>
              <w:rPr>
                <w:rFonts w:ascii="Arial" w:hAnsi="Arial"/>
                <w:color w:val="0000FF"/>
              </w:rPr>
            </w:pPr>
          </w:p>
        </w:tc>
        <w:tc>
          <w:tcPr>
            <w:tcW w:w="446" w:type="pct"/>
            <w:vAlign w:val="bottom"/>
          </w:tcPr>
          <w:p w14:paraId="6FE56857" w14:textId="77777777" w:rsidR="0043138D" w:rsidRPr="0010789C" w:rsidRDefault="0043138D">
            <w:pPr>
              <w:jc w:val="right"/>
              <w:rPr>
                <w:rFonts w:ascii="Arial" w:hAnsi="Arial"/>
                <w:color w:val="0000FF"/>
              </w:rPr>
            </w:pPr>
          </w:p>
        </w:tc>
        <w:tc>
          <w:tcPr>
            <w:tcW w:w="75" w:type="pct"/>
            <w:vAlign w:val="bottom"/>
          </w:tcPr>
          <w:p w14:paraId="4EE0D03C" w14:textId="77777777" w:rsidR="0043138D" w:rsidRPr="0010789C" w:rsidRDefault="0043138D">
            <w:pPr>
              <w:rPr>
                <w:color w:val="0000FF"/>
              </w:rPr>
            </w:pPr>
          </w:p>
        </w:tc>
        <w:tc>
          <w:tcPr>
            <w:tcW w:w="149" w:type="pct"/>
            <w:vAlign w:val="bottom"/>
          </w:tcPr>
          <w:p w14:paraId="21A166BD" w14:textId="77777777" w:rsidR="0043138D" w:rsidRPr="0010789C" w:rsidRDefault="0043138D" w:rsidP="003E36E7">
            <w:pPr>
              <w:jc w:val="right"/>
              <w:rPr>
                <w:color w:val="0000FF"/>
              </w:rPr>
            </w:pPr>
          </w:p>
        </w:tc>
      </w:tr>
      <w:tr w:rsidR="00EF563F" w:rsidRPr="0010789C" w14:paraId="1B5F2D73" w14:textId="77777777" w:rsidTr="00AC7733">
        <w:trPr>
          <w:gridAfter w:val="3"/>
          <w:wAfter w:w="240" w:type="pct"/>
          <w:cantSplit/>
        </w:trPr>
        <w:tc>
          <w:tcPr>
            <w:tcW w:w="223" w:type="pct"/>
          </w:tcPr>
          <w:p w14:paraId="23A7CE91" w14:textId="77777777" w:rsidR="00EF563F" w:rsidRDefault="00EF563F">
            <w:pPr>
              <w:rPr>
                <w:color w:val="0000FF"/>
              </w:rPr>
            </w:pPr>
          </w:p>
          <w:p w14:paraId="0851186F" w14:textId="77777777" w:rsidR="0058480C" w:rsidRDefault="0058480C">
            <w:pPr>
              <w:rPr>
                <w:color w:val="0000FF"/>
              </w:rPr>
            </w:pPr>
          </w:p>
          <w:p w14:paraId="1FFD2A51" w14:textId="77777777" w:rsidR="00540D51" w:rsidRDefault="00540D51">
            <w:pPr>
              <w:rPr>
                <w:color w:val="0000FF"/>
              </w:rPr>
            </w:pPr>
          </w:p>
          <w:p w14:paraId="054BBF9D" w14:textId="77777777" w:rsidR="00540D51" w:rsidRPr="0010789C" w:rsidRDefault="00540D51">
            <w:pPr>
              <w:rPr>
                <w:color w:val="0000FF"/>
              </w:rPr>
            </w:pPr>
          </w:p>
        </w:tc>
        <w:tc>
          <w:tcPr>
            <w:tcW w:w="286" w:type="pct"/>
          </w:tcPr>
          <w:p w14:paraId="4602921F" w14:textId="77777777" w:rsidR="00EF563F" w:rsidRPr="0010789C" w:rsidRDefault="00EF563F">
            <w:pPr>
              <w:jc w:val="right"/>
              <w:rPr>
                <w:color w:val="0000FF"/>
              </w:rPr>
            </w:pPr>
          </w:p>
        </w:tc>
        <w:tc>
          <w:tcPr>
            <w:tcW w:w="383" w:type="pct"/>
          </w:tcPr>
          <w:p w14:paraId="6BAC8FEB" w14:textId="77777777" w:rsidR="00EF563F" w:rsidRPr="0010789C" w:rsidRDefault="00EF563F">
            <w:pPr>
              <w:rPr>
                <w:rFonts w:ascii="Arial" w:hAnsi="Arial"/>
                <w:color w:val="0000FF"/>
              </w:rPr>
            </w:pPr>
          </w:p>
        </w:tc>
        <w:tc>
          <w:tcPr>
            <w:tcW w:w="447" w:type="pct"/>
          </w:tcPr>
          <w:p w14:paraId="561A1059" w14:textId="77777777" w:rsidR="00EF563F" w:rsidRPr="0010789C" w:rsidRDefault="00EF563F" w:rsidP="003E36E7">
            <w:pPr>
              <w:rPr>
                <w:rFonts w:ascii="Arial" w:hAnsi="Arial" w:cs="Arial"/>
                <w:color w:val="0000FF"/>
              </w:rPr>
            </w:pPr>
          </w:p>
        </w:tc>
        <w:tc>
          <w:tcPr>
            <w:tcW w:w="2603" w:type="pct"/>
          </w:tcPr>
          <w:p w14:paraId="40F2086A" w14:textId="77777777" w:rsidR="00EF563F" w:rsidRPr="0010789C" w:rsidRDefault="00EF563F">
            <w:pPr>
              <w:jc w:val="both"/>
              <w:rPr>
                <w:rFonts w:ascii="Arial" w:hAnsi="Arial"/>
                <w:color w:val="0000FF"/>
              </w:rPr>
            </w:pPr>
          </w:p>
        </w:tc>
        <w:tc>
          <w:tcPr>
            <w:tcW w:w="148" w:type="pct"/>
            <w:vAlign w:val="bottom"/>
          </w:tcPr>
          <w:p w14:paraId="20399B6F" w14:textId="77777777" w:rsidR="00EF563F" w:rsidRPr="0010789C" w:rsidRDefault="00EF563F">
            <w:pPr>
              <w:jc w:val="right"/>
              <w:rPr>
                <w:rFonts w:ascii="Arial" w:hAnsi="Arial"/>
                <w:color w:val="0000FF"/>
              </w:rPr>
            </w:pPr>
          </w:p>
        </w:tc>
        <w:tc>
          <w:tcPr>
            <w:tcW w:w="446" w:type="pct"/>
            <w:vAlign w:val="bottom"/>
          </w:tcPr>
          <w:p w14:paraId="5D0CAB64" w14:textId="77777777" w:rsidR="00EF563F" w:rsidRPr="0010789C" w:rsidRDefault="00EF563F">
            <w:pPr>
              <w:jc w:val="right"/>
              <w:rPr>
                <w:rFonts w:ascii="Arial" w:hAnsi="Arial"/>
                <w:color w:val="0000FF"/>
              </w:rPr>
            </w:pPr>
          </w:p>
        </w:tc>
        <w:tc>
          <w:tcPr>
            <w:tcW w:w="75" w:type="pct"/>
            <w:vAlign w:val="bottom"/>
          </w:tcPr>
          <w:p w14:paraId="4A1812C3" w14:textId="77777777" w:rsidR="00EF563F" w:rsidRPr="0010789C" w:rsidRDefault="00EF563F">
            <w:pPr>
              <w:rPr>
                <w:color w:val="0000FF"/>
              </w:rPr>
            </w:pPr>
          </w:p>
        </w:tc>
        <w:tc>
          <w:tcPr>
            <w:tcW w:w="149" w:type="pct"/>
            <w:vAlign w:val="bottom"/>
          </w:tcPr>
          <w:p w14:paraId="1894B136" w14:textId="77777777" w:rsidR="00EF563F" w:rsidRPr="0010789C" w:rsidRDefault="00EF563F" w:rsidP="003E36E7">
            <w:pPr>
              <w:jc w:val="right"/>
              <w:rPr>
                <w:color w:val="0000FF"/>
              </w:rPr>
            </w:pPr>
          </w:p>
        </w:tc>
      </w:tr>
      <w:tr w:rsidR="00B44FDC" w:rsidRPr="0010789C" w14:paraId="6F4F55FE" w14:textId="77777777" w:rsidTr="00AC7733">
        <w:trPr>
          <w:gridAfter w:val="3"/>
          <w:wAfter w:w="240" w:type="pct"/>
          <w:cantSplit/>
        </w:trPr>
        <w:tc>
          <w:tcPr>
            <w:tcW w:w="223" w:type="pct"/>
          </w:tcPr>
          <w:p w14:paraId="3D624C2B" w14:textId="77777777" w:rsidR="0043138D" w:rsidRPr="0010789C" w:rsidRDefault="0043138D">
            <w:pPr>
              <w:rPr>
                <w:color w:val="0000FF"/>
              </w:rPr>
            </w:pPr>
          </w:p>
        </w:tc>
        <w:tc>
          <w:tcPr>
            <w:tcW w:w="286" w:type="pct"/>
          </w:tcPr>
          <w:p w14:paraId="7F10D759" w14:textId="77777777" w:rsidR="0043138D" w:rsidRPr="0010789C" w:rsidRDefault="0043138D">
            <w:pPr>
              <w:jc w:val="right"/>
              <w:rPr>
                <w:color w:val="0000FF"/>
              </w:rPr>
            </w:pPr>
          </w:p>
        </w:tc>
        <w:tc>
          <w:tcPr>
            <w:tcW w:w="383" w:type="pct"/>
          </w:tcPr>
          <w:p w14:paraId="44226758" w14:textId="77777777" w:rsidR="0043138D" w:rsidRPr="0010789C" w:rsidRDefault="0043138D">
            <w:pPr>
              <w:rPr>
                <w:color w:val="0000FF"/>
              </w:rPr>
            </w:pPr>
            <w:r w:rsidRPr="0010789C">
              <w:rPr>
                <w:rFonts w:ascii="Arial" w:hAnsi="Arial"/>
                <w:color w:val="0000FF"/>
              </w:rPr>
              <w:t>657274</w:t>
            </w:r>
          </w:p>
        </w:tc>
        <w:tc>
          <w:tcPr>
            <w:tcW w:w="447" w:type="pct"/>
          </w:tcPr>
          <w:p w14:paraId="76E3781A" w14:textId="77777777" w:rsidR="0043138D" w:rsidRPr="0010789C" w:rsidRDefault="003E36E7" w:rsidP="003E36E7">
            <w:pPr>
              <w:rPr>
                <w:rFonts w:ascii="Arial" w:hAnsi="Arial" w:cs="Arial"/>
                <w:color w:val="0000FF"/>
              </w:rPr>
            </w:pPr>
            <w:r w:rsidRPr="0010789C">
              <w:rPr>
                <w:rFonts w:ascii="Arial" w:hAnsi="Arial" w:cs="Arial"/>
                <w:color w:val="0000FF"/>
              </w:rPr>
              <w:t>657285</w:t>
            </w:r>
          </w:p>
        </w:tc>
        <w:tc>
          <w:tcPr>
            <w:tcW w:w="2603" w:type="pct"/>
          </w:tcPr>
          <w:p w14:paraId="0F83752F" w14:textId="77777777" w:rsidR="0043138D" w:rsidRPr="0010789C" w:rsidRDefault="0043138D">
            <w:pPr>
              <w:jc w:val="both"/>
              <w:rPr>
                <w:color w:val="0000FF"/>
              </w:rPr>
            </w:pPr>
            <w:r w:rsidRPr="0010789C">
              <w:rPr>
                <w:rFonts w:ascii="Arial" w:hAnsi="Arial"/>
                <w:color w:val="0000FF"/>
              </w:rPr>
              <w:t>Verrou du genou</w:t>
            </w:r>
          </w:p>
        </w:tc>
        <w:tc>
          <w:tcPr>
            <w:tcW w:w="148" w:type="pct"/>
            <w:vAlign w:val="bottom"/>
          </w:tcPr>
          <w:p w14:paraId="413349BE"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67A0C44E" w14:textId="77777777" w:rsidR="0043138D" w:rsidRPr="0010789C" w:rsidRDefault="0043138D">
            <w:pPr>
              <w:jc w:val="right"/>
              <w:rPr>
                <w:color w:val="0000FF"/>
              </w:rPr>
            </w:pPr>
            <w:r w:rsidRPr="0010789C">
              <w:rPr>
                <w:rFonts w:ascii="Arial" w:hAnsi="Arial"/>
                <w:color w:val="0000FF"/>
              </w:rPr>
              <w:t>141,6</w:t>
            </w:r>
          </w:p>
        </w:tc>
        <w:tc>
          <w:tcPr>
            <w:tcW w:w="75" w:type="pct"/>
            <w:vAlign w:val="bottom"/>
          </w:tcPr>
          <w:p w14:paraId="1D97CCB7" w14:textId="77777777" w:rsidR="0043138D" w:rsidRPr="0010789C" w:rsidRDefault="0043138D">
            <w:pPr>
              <w:rPr>
                <w:color w:val="0000FF"/>
              </w:rPr>
            </w:pPr>
          </w:p>
        </w:tc>
        <w:tc>
          <w:tcPr>
            <w:tcW w:w="149" w:type="pct"/>
            <w:vAlign w:val="bottom"/>
          </w:tcPr>
          <w:p w14:paraId="63953CEE" w14:textId="77777777" w:rsidR="0043138D" w:rsidRPr="0010789C" w:rsidRDefault="0043138D" w:rsidP="003E36E7">
            <w:pPr>
              <w:jc w:val="right"/>
              <w:rPr>
                <w:color w:val="0000FF"/>
              </w:rPr>
            </w:pPr>
          </w:p>
        </w:tc>
      </w:tr>
      <w:tr w:rsidR="00B44FDC" w:rsidRPr="0010789C" w14:paraId="503E09CA" w14:textId="77777777" w:rsidTr="00AC7733">
        <w:trPr>
          <w:gridAfter w:val="3"/>
          <w:wAfter w:w="240" w:type="pct"/>
          <w:cantSplit/>
        </w:trPr>
        <w:tc>
          <w:tcPr>
            <w:tcW w:w="223" w:type="pct"/>
          </w:tcPr>
          <w:p w14:paraId="51A2E1D1" w14:textId="77777777" w:rsidR="0043138D" w:rsidRPr="0010789C" w:rsidRDefault="0043138D">
            <w:pPr>
              <w:rPr>
                <w:color w:val="0000FF"/>
              </w:rPr>
            </w:pPr>
          </w:p>
        </w:tc>
        <w:tc>
          <w:tcPr>
            <w:tcW w:w="286" w:type="pct"/>
          </w:tcPr>
          <w:p w14:paraId="70BDE22B" w14:textId="77777777" w:rsidR="0043138D" w:rsidRPr="0010789C" w:rsidRDefault="0043138D">
            <w:pPr>
              <w:jc w:val="right"/>
              <w:rPr>
                <w:color w:val="0000FF"/>
              </w:rPr>
            </w:pPr>
          </w:p>
        </w:tc>
        <w:tc>
          <w:tcPr>
            <w:tcW w:w="383" w:type="pct"/>
          </w:tcPr>
          <w:p w14:paraId="3F9A8442" w14:textId="77777777" w:rsidR="0043138D" w:rsidRPr="0010789C" w:rsidRDefault="0043138D">
            <w:pPr>
              <w:rPr>
                <w:rFonts w:ascii="Arial" w:hAnsi="Arial"/>
                <w:color w:val="0000FF"/>
              </w:rPr>
            </w:pPr>
          </w:p>
        </w:tc>
        <w:tc>
          <w:tcPr>
            <w:tcW w:w="447" w:type="pct"/>
          </w:tcPr>
          <w:p w14:paraId="25D09C8A" w14:textId="77777777" w:rsidR="0043138D" w:rsidRPr="0010789C" w:rsidRDefault="0043138D" w:rsidP="003E36E7">
            <w:pPr>
              <w:rPr>
                <w:rFonts w:ascii="Arial" w:hAnsi="Arial" w:cs="Arial"/>
                <w:color w:val="0000FF"/>
              </w:rPr>
            </w:pPr>
          </w:p>
        </w:tc>
        <w:tc>
          <w:tcPr>
            <w:tcW w:w="2603" w:type="pct"/>
          </w:tcPr>
          <w:p w14:paraId="4F121553" w14:textId="77777777" w:rsidR="0043138D" w:rsidRPr="0010789C" w:rsidRDefault="0043138D">
            <w:pPr>
              <w:jc w:val="both"/>
              <w:rPr>
                <w:rFonts w:ascii="Arial" w:hAnsi="Arial"/>
                <w:color w:val="0000FF"/>
              </w:rPr>
            </w:pPr>
          </w:p>
        </w:tc>
        <w:tc>
          <w:tcPr>
            <w:tcW w:w="148" w:type="pct"/>
            <w:vAlign w:val="bottom"/>
          </w:tcPr>
          <w:p w14:paraId="03C8FE07" w14:textId="77777777" w:rsidR="0043138D" w:rsidRPr="0010789C" w:rsidRDefault="0043138D">
            <w:pPr>
              <w:jc w:val="right"/>
              <w:rPr>
                <w:rFonts w:ascii="Arial" w:hAnsi="Arial"/>
                <w:color w:val="0000FF"/>
              </w:rPr>
            </w:pPr>
          </w:p>
        </w:tc>
        <w:tc>
          <w:tcPr>
            <w:tcW w:w="446" w:type="pct"/>
            <w:vAlign w:val="bottom"/>
          </w:tcPr>
          <w:p w14:paraId="50C60319" w14:textId="77777777" w:rsidR="0043138D" w:rsidRPr="0010789C" w:rsidRDefault="0043138D">
            <w:pPr>
              <w:jc w:val="right"/>
              <w:rPr>
                <w:rFonts w:ascii="Arial" w:hAnsi="Arial"/>
                <w:color w:val="0000FF"/>
              </w:rPr>
            </w:pPr>
          </w:p>
        </w:tc>
        <w:tc>
          <w:tcPr>
            <w:tcW w:w="75" w:type="pct"/>
            <w:vAlign w:val="bottom"/>
          </w:tcPr>
          <w:p w14:paraId="5771A488" w14:textId="77777777" w:rsidR="0043138D" w:rsidRPr="0010789C" w:rsidRDefault="0043138D">
            <w:pPr>
              <w:rPr>
                <w:color w:val="0000FF"/>
              </w:rPr>
            </w:pPr>
          </w:p>
        </w:tc>
        <w:tc>
          <w:tcPr>
            <w:tcW w:w="149" w:type="pct"/>
            <w:vAlign w:val="bottom"/>
          </w:tcPr>
          <w:p w14:paraId="3DC1D610" w14:textId="77777777" w:rsidR="0043138D" w:rsidRPr="0010789C" w:rsidRDefault="0043138D" w:rsidP="003E36E7">
            <w:pPr>
              <w:jc w:val="right"/>
              <w:rPr>
                <w:color w:val="0000FF"/>
              </w:rPr>
            </w:pPr>
          </w:p>
        </w:tc>
      </w:tr>
      <w:tr w:rsidR="00B44FDC" w:rsidRPr="0010789C" w14:paraId="3A2CB09F" w14:textId="77777777" w:rsidTr="00AC7733">
        <w:trPr>
          <w:gridAfter w:val="3"/>
          <w:wAfter w:w="240" w:type="pct"/>
          <w:cantSplit/>
        </w:trPr>
        <w:tc>
          <w:tcPr>
            <w:tcW w:w="223" w:type="pct"/>
          </w:tcPr>
          <w:p w14:paraId="770A6C63" w14:textId="77777777" w:rsidR="0043138D" w:rsidRPr="0010789C" w:rsidRDefault="0043138D">
            <w:pPr>
              <w:rPr>
                <w:color w:val="0000FF"/>
              </w:rPr>
            </w:pPr>
          </w:p>
        </w:tc>
        <w:tc>
          <w:tcPr>
            <w:tcW w:w="286" w:type="pct"/>
          </w:tcPr>
          <w:p w14:paraId="65ED0248" w14:textId="77777777" w:rsidR="0043138D" w:rsidRPr="0010789C" w:rsidRDefault="0043138D">
            <w:pPr>
              <w:jc w:val="right"/>
              <w:rPr>
                <w:color w:val="0000FF"/>
              </w:rPr>
            </w:pPr>
          </w:p>
        </w:tc>
        <w:tc>
          <w:tcPr>
            <w:tcW w:w="383" w:type="pct"/>
          </w:tcPr>
          <w:p w14:paraId="507D68C9" w14:textId="77777777" w:rsidR="0043138D" w:rsidRPr="0010789C" w:rsidRDefault="0043138D">
            <w:pPr>
              <w:rPr>
                <w:color w:val="0000FF"/>
              </w:rPr>
            </w:pPr>
            <w:r w:rsidRPr="0010789C">
              <w:rPr>
                <w:rFonts w:ascii="Arial" w:hAnsi="Arial"/>
                <w:color w:val="0000FF"/>
              </w:rPr>
              <w:t>657296</w:t>
            </w:r>
          </w:p>
        </w:tc>
        <w:tc>
          <w:tcPr>
            <w:tcW w:w="447" w:type="pct"/>
          </w:tcPr>
          <w:p w14:paraId="7629BEAF" w14:textId="77777777" w:rsidR="0043138D" w:rsidRPr="0010789C" w:rsidRDefault="003E36E7" w:rsidP="003E36E7">
            <w:pPr>
              <w:rPr>
                <w:rFonts w:ascii="Arial" w:hAnsi="Arial" w:cs="Arial"/>
                <w:color w:val="0000FF"/>
              </w:rPr>
            </w:pPr>
            <w:r w:rsidRPr="0010789C">
              <w:rPr>
                <w:rFonts w:ascii="Arial" w:hAnsi="Arial" w:cs="Arial"/>
                <w:color w:val="0000FF"/>
              </w:rPr>
              <w:t>657300</w:t>
            </w:r>
          </w:p>
        </w:tc>
        <w:tc>
          <w:tcPr>
            <w:tcW w:w="2603" w:type="pct"/>
          </w:tcPr>
          <w:p w14:paraId="3A852D58" w14:textId="77777777" w:rsidR="0043138D" w:rsidRPr="0010789C" w:rsidRDefault="0043138D">
            <w:pPr>
              <w:jc w:val="both"/>
              <w:rPr>
                <w:color w:val="0000FF"/>
              </w:rPr>
            </w:pPr>
            <w:r w:rsidRPr="0010789C">
              <w:rPr>
                <w:rFonts w:ascii="Arial" w:hAnsi="Arial"/>
                <w:color w:val="0000FF"/>
              </w:rPr>
              <w:t>Verrou de la hanche</w:t>
            </w:r>
          </w:p>
        </w:tc>
        <w:tc>
          <w:tcPr>
            <w:tcW w:w="148" w:type="pct"/>
            <w:vAlign w:val="bottom"/>
          </w:tcPr>
          <w:p w14:paraId="222966DB"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295BA9E4" w14:textId="77777777" w:rsidR="0043138D" w:rsidRPr="0010789C" w:rsidRDefault="0043138D">
            <w:pPr>
              <w:jc w:val="right"/>
              <w:rPr>
                <w:color w:val="0000FF"/>
              </w:rPr>
            </w:pPr>
            <w:r w:rsidRPr="0010789C">
              <w:rPr>
                <w:rFonts w:ascii="Arial" w:hAnsi="Arial"/>
                <w:color w:val="0000FF"/>
              </w:rPr>
              <w:t>59</w:t>
            </w:r>
          </w:p>
        </w:tc>
        <w:tc>
          <w:tcPr>
            <w:tcW w:w="75" w:type="pct"/>
            <w:vAlign w:val="bottom"/>
          </w:tcPr>
          <w:p w14:paraId="3C914A7F" w14:textId="77777777" w:rsidR="0043138D" w:rsidRPr="0010789C" w:rsidRDefault="0043138D">
            <w:pPr>
              <w:rPr>
                <w:color w:val="0000FF"/>
              </w:rPr>
            </w:pPr>
          </w:p>
        </w:tc>
        <w:tc>
          <w:tcPr>
            <w:tcW w:w="149" w:type="pct"/>
            <w:vAlign w:val="bottom"/>
          </w:tcPr>
          <w:p w14:paraId="2CE3CC98" w14:textId="77777777" w:rsidR="0043138D" w:rsidRPr="0010789C" w:rsidRDefault="0043138D" w:rsidP="003E36E7">
            <w:pPr>
              <w:jc w:val="right"/>
              <w:rPr>
                <w:color w:val="0000FF"/>
              </w:rPr>
            </w:pPr>
          </w:p>
        </w:tc>
      </w:tr>
      <w:tr w:rsidR="00B44FDC" w:rsidRPr="0010789C" w14:paraId="425AAC2D" w14:textId="77777777" w:rsidTr="00AC7733">
        <w:trPr>
          <w:gridAfter w:val="3"/>
          <w:wAfter w:w="240" w:type="pct"/>
          <w:cantSplit/>
        </w:trPr>
        <w:tc>
          <w:tcPr>
            <w:tcW w:w="223" w:type="pct"/>
          </w:tcPr>
          <w:p w14:paraId="5F808F96" w14:textId="77777777" w:rsidR="0043138D" w:rsidRPr="0010789C" w:rsidRDefault="0043138D">
            <w:pPr>
              <w:rPr>
                <w:color w:val="0000FF"/>
              </w:rPr>
            </w:pPr>
          </w:p>
        </w:tc>
        <w:tc>
          <w:tcPr>
            <w:tcW w:w="286" w:type="pct"/>
          </w:tcPr>
          <w:p w14:paraId="621166CD" w14:textId="77777777" w:rsidR="0043138D" w:rsidRPr="0010789C" w:rsidRDefault="0043138D">
            <w:pPr>
              <w:jc w:val="right"/>
              <w:rPr>
                <w:color w:val="0000FF"/>
              </w:rPr>
            </w:pPr>
          </w:p>
        </w:tc>
        <w:tc>
          <w:tcPr>
            <w:tcW w:w="383" w:type="pct"/>
          </w:tcPr>
          <w:p w14:paraId="50A1A33C" w14:textId="77777777" w:rsidR="0043138D" w:rsidRPr="0010789C" w:rsidRDefault="0043138D">
            <w:pPr>
              <w:rPr>
                <w:rFonts w:ascii="Arial" w:hAnsi="Arial"/>
                <w:color w:val="0000FF"/>
              </w:rPr>
            </w:pPr>
          </w:p>
        </w:tc>
        <w:tc>
          <w:tcPr>
            <w:tcW w:w="447" w:type="pct"/>
          </w:tcPr>
          <w:p w14:paraId="640009B0" w14:textId="77777777" w:rsidR="0043138D" w:rsidRPr="0010789C" w:rsidRDefault="0043138D" w:rsidP="003E36E7">
            <w:pPr>
              <w:rPr>
                <w:rFonts w:ascii="Arial" w:hAnsi="Arial" w:cs="Arial"/>
                <w:color w:val="0000FF"/>
              </w:rPr>
            </w:pPr>
          </w:p>
        </w:tc>
        <w:tc>
          <w:tcPr>
            <w:tcW w:w="2603" w:type="pct"/>
          </w:tcPr>
          <w:p w14:paraId="70809D6B" w14:textId="77777777" w:rsidR="0043138D" w:rsidRPr="0010789C" w:rsidRDefault="0043138D">
            <w:pPr>
              <w:jc w:val="both"/>
              <w:rPr>
                <w:rFonts w:ascii="Arial" w:hAnsi="Arial"/>
                <w:color w:val="0000FF"/>
              </w:rPr>
            </w:pPr>
          </w:p>
        </w:tc>
        <w:tc>
          <w:tcPr>
            <w:tcW w:w="148" w:type="pct"/>
            <w:vAlign w:val="bottom"/>
          </w:tcPr>
          <w:p w14:paraId="11241513" w14:textId="77777777" w:rsidR="0043138D" w:rsidRPr="0010789C" w:rsidRDefault="0043138D">
            <w:pPr>
              <w:jc w:val="right"/>
              <w:rPr>
                <w:rFonts w:ascii="Arial" w:hAnsi="Arial"/>
                <w:color w:val="0000FF"/>
              </w:rPr>
            </w:pPr>
          </w:p>
        </w:tc>
        <w:tc>
          <w:tcPr>
            <w:tcW w:w="446" w:type="pct"/>
            <w:vAlign w:val="bottom"/>
          </w:tcPr>
          <w:p w14:paraId="30492F7A" w14:textId="77777777" w:rsidR="0043138D" w:rsidRPr="0010789C" w:rsidRDefault="0043138D">
            <w:pPr>
              <w:jc w:val="right"/>
              <w:rPr>
                <w:rFonts w:ascii="Arial" w:hAnsi="Arial"/>
                <w:color w:val="0000FF"/>
              </w:rPr>
            </w:pPr>
          </w:p>
        </w:tc>
        <w:tc>
          <w:tcPr>
            <w:tcW w:w="75" w:type="pct"/>
            <w:vAlign w:val="bottom"/>
          </w:tcPr>
          <w:p w14:paraId="02AF304B" w14:textId="77777777" w:rsidR="0043138D" w:rsidRPr="0010789C" w:rsidRDefault="0043138D">
            <w:pPr>
              <w:rPr>
                <w:color w:val="0000FF"/>
              </w:rPr>
            </w:pPr>
          </w:p>
        </w:tc>
        <w:tc>
          <w:tcPr>
            <w:tcW w:w="149" w:type="pct"/>
            <w:vAlign w:val="bottom"/>
          </w:tcPr>
          <w:p w14:paraId="15DC5FFA" w14:textId="77777777" w:rsidR="0043138D" w:rsidRPr="0010789C" w:rsidRDefault="0043138D" w:rsidP="003E36E7">
            <w:pPr>
              <w:jc w:val="right"/>
              <w:rPr>
                <w:color w:val="0000FF"/>
              </w:rPr>
            </w:pPr>
          </w:p>
        </w:tc>
      </w:tr>
      <w:tr w:rsidR="00B44FDC" w:rsidRPr="0010789C" w14:paraId="5C6DC4C6" w14:textId="77777777" w:rsidTr="00AC7733">
        <w:trPr>
          <w:gridAfter w:val="3"/>
          <w:wAfter w:w="240" w:type="pct"/>
          <w:cantSplit/>
        </w:trPr>
        <w:tc>
          <w:tcPr>
            <w:tcW w:w="223" w:type="pct"/>
          </w:tcPr>
          <w:p w14:paraId="2B8C073A" w14:textId="77777777" w:rsidR="0043138D" w:rsidRPr="0010789C" w:rsidRDefault="0043138D">
            <w:pPr>
              <w:rPr>
                <w:color w:val="0000FF"/>
              </w:rPr>
            </w:pPr>
          </w:p>
        </w:tc>
        <w:tc>
          <w:tcPr>
            <w:tcW w:w="286" w:type="pct"/>
          </w:tcPr>
          <w:p w14:paraId="35FDFD7C" w14:textId="77777777" w:rsidR="0043138D" w:rsidRPr="0010789C" w:rsidRDefault="0043138D">
            <w:pPr>
              <w:jc w:val="right"/>
              <w:rPr>
                <w:color w:val="0000FF"/>
              </w:rPr>
            </w:pPr>
          </w:p>
        </w:tc>
        <w:tc>
          <w:tcPr>
            <w:tcW w:w="383" w:type="pct"/>
          </w:tcPr>
          <w:p w14:paraId="6BF24779" w14:textId="77777777" w:rsidR="0043138D" w:rsidRPr="0010789C" w:rsidRDefault="0043138D">
            <w:pPr>
              <w:rPr>
                <w:color w:val="0000FF"/>
              </w:rPr>
            </w:pPr>
            <w:r w:rsidRPr="0010789C">
              <w:rPr>
                <w:rFonts w:ascii="Arial" w:hAnsi="Arial"/>
                <w:color w:val="0000FF"/>
              </w:rPr>
              <w:t>657311</w:t>
            </w:r>
          </w:p>
        </w:tc>
        <w:tc>
          <w:tcPr>
            <w:tcW w:w="447" w:type="pct"/>
          </w:tcPr>
          <w:p w14:paraId="48ACED75" w14:textId="77777777" w:rsidR="0043138D" w:rsidRPr="0010789C" w:rsidRDefault="00520123" w:rsidP="003E36E7">
            <w:pPr>
              <w:rPr>
                <w:rFonts w:ascii="Arial" w:hAnsi="Arial" w:cs="Arial"/>
                <w:color w:val="0000FF"/>
              </w:rPr>
            </w:pPr>
            <w:r w:rsidRPr="0010789C">
              <w:rPr>
                <w:rFonts w:ascii="Arial" w:hAnsi="Arial" w:cs="Arial"/>
                <w:color w:val="0000FF"/>
              </w:rPr>
              <w:t>657322</w:t>
            </w:r>
          </w:p>
        </w:tc>
        <w:tc>
          <w:tcPr>
            <w:tcW w:w="2603" w:type="pct"/>
          </w:tcPr>
          <w:p w14:paraId="2D1E8F20" w14:textId="77777777" w:rsidR="0043138D" w:rsidRPr="0010789C" w:rsidRDefault="0043138D">
            <w:pPr>
              <w:jc w:val="both"/>
              <w:rPr>
                <w:color w:val="0000FF"/>
                <w:lang w:val="fr-FR"/>
              </w:rPr>
            </w:pPr>
            <w:r w:rsidRPr="0010789C">
              <w:rPr>
                <w:rFonts w:ascii="Arial" w:hAnsi="Arial"/>
                <w:color w:val="0000FF"/>
                <w:lang w:val="fr-FR"/>
              </w:rPr>
              <w:t>Secteur, tendeur ou quadriceps artificiel</w:t>
            </w:r>
          </w:p>
        </w:tc>
        <w:tc>
          <w:tcPr>
            <w:tcW w:w="148" w:type="pct"/>
            <w:vAlign w:val="bottom"/>
          </w:tcPr>
          <w:p w14:paraId="08658E81"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3B18901A" w14:textId="77777777" w:rsidR="0043138D" w:rsidRPr="0010789C" w:rsidRDefault="0043138D">
            <w:pPr>
              <w:jc w:val="right"/>
              <w:rPr>
                <w:color w:val="0000FF"/>
              </w:rPr>
            </w:pPr>
            <w:r w:rsidRPr="0010789C">
              <w:rPr>
                <w:rFonts w:ascii="Arial" w:hAnsi="Arial"/>
                <w:color w:val="0000FF"/>
              </w:rPr>
              <w:t>141,6</w:t>
            </w:r>
          </w:p>
        </w:tc>
        <w:tc>
          <w:tcPr>
            <w:tcW w:w="75" w:type="pct"/>
            <w:vAlign w:val="bottom"/>
          </w:tcPr>
          <w:p w14:paraId="385D19DA" w14:textId="77777777" w:rsidR="0043138D" w:rsidRPr="0010789C" w:rsidRDefault="0043138D">
            <w:pPr>
              <w:rPr>
                <w:color w:val="0000FF"/>
              </w:rPr>
            </w:pPr>
          </w:p>
        </w:tc>
        <w:tc>
          <w:tcPr>
            <w:tcW w:w="149" w:type="pct"/>
            <w:vAlign w:val="bottom"/>
          </w:tcPr>
          <w:p w14:paraId="66B582F4" w14:textId="77777777" w:rsidR="0043138D" w:rsidRPr="0010789C" w:rsidRDefault="003E36E7" w:rsidP="003E36E7">
            <w:pPr>
              <w:jc w:val="right"/>
              <w:rPr>
                <w:color w:val="0000FF"/>
              </w:rPr>
            </w:pPr>
            <w:r w:rsidRPr="0010789C">
              <w:rPr>
                <w:rFonts w:ascii="Arial" w:hAnsi="Arial"/>
                <w:color w:val="0000FF"/>
              </w:rPr>
              <w:t>"</w:t>
            </w:r>
          </w:p>
        </w:tc>
      </w:tr>
      <w:tr w:rsidR="00B44FDC" w:rsidRPr="0010789C" w14:paraId="5C7DC5D2" w14:textId="77777777" w:rsidTr="00AC7733">
        <w:trPr>
          <w:gridAfter w:val="3"/>
          <w:wAfter w:w="240" w:type="pct"/>
          <w:cantSplit/>
        </w:trPr>
        <w:tc>
          <w:tcPr>
            <w:tcW w:w="223" w:type="pct"/>
          </w:tcPr>
          <w:p w14:paraId="7A22BC9D" w14:textId="77777777" w:rsidR="00DC7922" w:rsidRPr="0010789C" w:rsidRDefault="00DC7922">
            <w:pPr>
              <w:rPr>
                <w:color w:val="0000FF"/>
              </w:rPr>
            </w:pPr>
          </w:p>
        </w:tc>
        <w:tc>
          <w:tcPr>
            <w:tcW w:w="286" w:type="pct"/>
          </w:tcPr>
          <w:p w14:paraId="21AAC753" w14:textId="77777777" w:rsidR="0043138D" w:rsidRPr="0010789C" w:rsidRDefault="0043138D">
            <w:pPr>
              <w:jc w:val="right"/>
              <w:rPr>
                <w:color w:val="0000FF"/>
              </w:rPr>
            </w:pPr>
          </w:p>
        </w:tc>
        <w:tc>
          <w:tcPr>
            <w:tcW w:w="383" w:type="pct"/>
          </w:tcPr>
          <w:p w14:paraId="2FAD9165" w14:textId="77777777" w:rsidR="0043138D" w:rsidRPr="0010789C" w:rsidRDefault="0043138D">
            <w:pPr>
              <w:rPr>
                <w:rFonts w:ascii="Arial" w:hAnsi="Arial"/>
                <w:color w:val="0000FF"/>
              </w:rPr>
            </w:pPr>
          </w:p>
        </w:tc>
        <w:tc>
          <w:tcPr>
            <w:tcW w:w="447" w:type="pct"/>
          </w:tcPr>
          <w:p w14:paraId="30AFAC27" w14:textId="77777777" w:rsidR="0043138D" w:rsidRPr="0010789C" w:rsidRDefault="0043138D" w:rsidP="003E36E7">
            <w:pPr>
              <w:rPr>
                <w:rFonts w:ascii="Arial" w:hAnsi="Arial" w:cs="Arial"/>
                <w:color w:val="0000FF"/>
              </w:rPr>
            </w:pPr>
          </w:p>
        </w:tc>
        <w:tc>
          <w:tcPr>
            <w:tcW w:w="2603" w:type="pct"/>
          </w:tcPr>
          <w:p w14:paraId="5E6C338D" w14:textId="77777777" w:rsidR="0043138D" w:rsidRPr="0010789C" w:rsidRDefault="0043138D">
            <w:pPr>
              <w:jc w:val="both"/>
              <w:rPr>
                <w:rFonts w:ascii="Arial" w:hAnsi="Arial"/>
                <w:color w:val="0000FF"/>
              </w:rPr>
            </w:pPr>
          </w:p>
        </w:tc>
        <w:tc>
          <w:tcPr>
            <w:tcW w:w="148" w:type="pct"/>
            <w:vAlign w:val="bottom"/>
          </w:tcPr>
          <w:p w14:paraId="78028AD3" w14:textId="77777777" w:rsidR="0043138D" w:rsidRPr="0010789C" w:rsidRDefault="0043138D">
            <w:pPr>
              <w:jc w:val="right"/>
              <w:rPr>
                <w:rFonts w:ascii="Arial" w:hAnsi="Arial"/>
                <w:color w:val="0000FF"/>
              </w:rPr>
            </w:pPr>
          </w:p>
        </w:tc>
        <w:tc>
          <w:tcPr>
            <w:tcW w:w="446" w:type="pct"/>
            <w:vAlign w:val="bottom"/>
          </w:tcPr>
          <w:p w14:paraId="1494C25B" w14:textId="77777777" w:rsidR="0043138D" w:rsidRPr="0010789C" w:rsidRDefault="0043138D">
            <w:pPr>
              <w:jc w:val="right"/>
              <w:rPr>
                <w:rFonts w:ascii="Arial" w:hAnsi="Arial"/>
                <w:color w:val="0000FF"/>
              </w:rPr>
            </w:pPr>
          </w:p>
        </w:tc>
        <w:tc>
          <w:tcPr>
            <w:tcW w:w="75" w:type="pct"/>
            <w:vAlign w:val="bottom"/>
          </w:tcPr>
          <w:p w14:paraId="29F0E0B8" w14:textId="77777777" w:rsidR="0043138D" w:rsidRPr="0010789C" w:rsidRDefault="0043138D">
            <w:pPr>
              <w:rPr>
                <w:color w:val="0000FF"/>
              </w:rPr>
            </w:pPr>
          </w:p>
        </w:tc>
        <w:tc>
          <w:tcPr>
            <w:tcW w:w="149" w:type="pct"/>
            <w:vAlign w:val="bottom"/>
          </w:tcPr>
          <w:p w14:paraId="18E9CD82" w14:textId="77777777" w:rsidR="0043138D" w:rsidRPr="0010789C" w:rsidRDefault="0043138D" w:rsidP="003E36E7">
            <w:pPr>
              <w:jc w:val="right"/>
              <w:rPr>
                <w:color w:val="0000FF"/>
              </w:rPr>
            </w:pPr>
          </w:p>
        </w:tc>
      </w:tr>
      <w:tr w:rsidR="00B44FDC" w:rsidRPr="0010789C" w14:paraId="2B7D7966" w14:textId="77777777" w:rsidTr="00AC7733">
        <w:trPr>
          <w:gridAfter w:val="3"/>
          <w:wAfter w:w="240" w:type="pct"/>
          <w:cantSplit/>
        </w:trPr>
        <w:tc>
          <w:tcPr>
            <w:tcW w:w="223" w:type="pct"/>
          </w:tcPr>
          <w:p w14:paraId="7DB15DE8" w14:textId="77777777" w:rsidR="003E36E7" w:rsidRPr="0010789C" w:rsidRDefault="003E36E7" w:rsidP="003E36E7">
            <w:pPr>
              <w:rPr>
                <w:color w:val="0000FF"/>
              </w:rPr>
            </w:pPr>
          </w:p>
        </w:tc>
        <w:tc>
          <w:tcPr>
            <w:tcW w:w="286" w:type="pct"/>
          </w:tcPr>
          <w:p w14:paraId="186C7A28" w14:textId="77777777" w:rsidR="003E36E7" w:rsidRPr="0010789C" w:rsidRDefault="003E36E7" w:rsidP="003E36E7">
            <w:pPr>
              <w:jc w:val="right"/>
              <w:rPr>
                <w:color w:val="0000FF"/>
              </w:rPr>
            </w:pPr>
          </w:p>
        </w:tc>
        <w:tc>
          <w:tcPr>
            <w:tcW w:w="383" w:type="pct"/>
          </w:tcPr>
          <w:p w14:paraId="1497012A" w14:textId="77777777" w:rsidR="003E36E7" w:rsidRPr="0010789C" w:rsidRDefault="003E36E7" w:rsidP="003E36E7">
            <w:pPr>
              <w:rPr>
                <w:rFonts w:ascii="Arial" w:hAnsi="Arial"/>
                <w:color w:val="0000FF"/>
              </w:rPr>
            </w:pPr>
          </w:p>
        </w:tc>
        <w:tc>
          <w:tcPr>
            <w:tcW w:w="447" w:type="pct"/>
          </w:tcPr>
          <w:p w14:paraId="00145751" w14:textId="77777777" w:rsidR="003E36E7" w:rsidRPr="0010789C" w:rsidRDefault="003E36E7" w:rsidP="003E36E7">
            <w:pPr>
              <w:rPr>
                <w:rFonts w:ascii="Arial" w:hAnsi="Arial" w:cs="Arial"/>
                <w:color w:val="0000FF"/>
              </w:rPr>
            </w:pPr>
          </w:p>
        </w:tc>
        <w:tc>
          <w:tcPr>
            <w:tcW w:w="2603" w:type="pct"/>
            <w:vAlign w:val="bottom"/>
          </w:tcPr>
          <w:p w14:paraId="2766749A" w14:textId="77777777" w:rsidR="003E36E7" w:rsidRPr="0010789C" w:rsidRDefault="003E36E7" w:rsidP="003E36E7">
            <w:pPr>
              <w:rPr>
                <w:rFonts w:ascii="Arial" w:hAnsi="Arial"/>
                <w:color w:val="0000FF"/>
              </w:rPr>
            </w:pPr>
            <w:r w:rsidRPr="0010789C">
              <w:rPr>
                <w:rFonts w:ascii="Arial" w:hAnsi="Arial"/>
                <w:i/>
                <w:color w:val="0000FF"/>
                <w:sz w:val="18"/>
                <w:lang w:val="fr-BE"/>
              </w:rPr>
              <w:t>"A.R. 10.6.1998" (en vigueur 1.11.1998)</w:t>
            </w:r>
          </w:p>
        </w:tc>
        <w:tc>
          <w:tcPr>
            <w:tcW w:w="148" w:type="pct"/>
            <w:vAlign w:val="bottom"/>
          </w:tcPr>
          <w:p w14:paraId="2093F7F0" w14:textId="77777777" w:rsidR="003E36E7" w:rsidRPr="0010789C" w:rsidRDefault="003E36E7" w:rsidP="003E36E7">
            <w:pPr>
              <w:jc w:val="right"/>
              <w:rPr>
                <w:rFonts w:ascii="Arial" w:hAnsi="Arial"/>
                <w:color w:val="0000FF"/>
              </w:rPr>
            </w:pPr>
          </w:p>
        </w:tc>
        <w:tc>
          <w:tcPr>
            <w:tcW w:w="446" w:type="pct"/>
            <w:vAlign w:val="bottom"/>
          </w:tcPr>
          <w:p w14:paraId="679B77F2" w14:textId="77777777" w:rsidR="003E36E7" w:rsidRPr="0010789C" w:rsidRDefault="003E36E7" w:rsidP="003E36E7">
            <w:pPr>
              <w:jc w:val="right"/>
              <w:rPr>
                <w:rFonts w:ascii="Arial" w:hAnsi="Arial"/>
                <w:color w:val="0000FF"/>
              </w:rPr>
            </w:pPr>
          </w:p>
        </w:tc>
        <w:tc>
          <w:tcPr>
            <w:tcW w:w="75" w:type="pct"/>
            <w:vAlign w:val="bottom"/>
          </w:tcPr>
          <w:p w14:paraId="52555CE0" w14:textId="77777777" w:rsidR="003E36E7" w:rsidRPr="0010789C" w:rsidRDefault="003E36E7" w:rsidP="003E36E7">
            <w:pPr>
              <w:rPr>
                <w:color w:val="0000FF"/>
              </w:rPr>
            </w:pPr>
          </w:p>
        </w:tc>
        <w:tc>
          <w:tcPr>
            <w:tcW w:w="149" w:type="pct"/>
            <w:vAlign w:val="bottom"/>
          </w:tcPr>
          <w:p w14:paraId="2FD8CEAC" w14:textId="77777777" w:rsidR="003E36E7" w:rsidRPr="0010789C" w:rsidRDefault="003E36E7" w:rsidP="003E36E7">
            <w:pPr>
              <w:jc w:val="right"/>
              <w:rPr>
                <w:color w:val="0000FF"/>
              </w:rPr>
            </w:pPr>
          </w:p>
        </w:tc>
      </w:tr>
      <w:tr w:rsidR="00B44FDC" w:rsidRPr="0010789C" w14:paraId="27EADD22" w14:textId="77777777" w:rsidTr="00AC7733">
        <w:trPr>
          <w:gridAfter w:val="3"/>
          <w:wAfter w:w="240" w:type="pct"/>
          <w:cantSplit/>
        </w:trPr>
        <w:tc>
          <w:tcPr>
            <w:tcW w:w="223" w:type="pct"/>
          </w:tcPr>
          <w:p w14:paraId="07A6FA87" w14:textId="77777777" w:rsidR="0043138D" w:rsidRPr="0010789C" w:rsidRDefault="0043138D">
            <w:pPr>
              <w:rPr>
                <w:color w:val="0000FF"/>
              </w:rPr>
            </w:pPr>
          </w:p>
        </w:tc>
        <w:tc>
          <w:tcPr>
            <w:tcW w:w="286" w:type="pct"/>
          </w:tcPr>
          <w:p w14:paraId="2BE5B08F" w14:textId="77777777" w:rsidR="0043138D" w:rsidRPr="0010789C" w:rsidRDefault="0043138D">
            <w:pPr>
              <w:jc w:val="right"/>
              <w:rPr>
                <w:color w:val="0000FF"/>
              </w:rPr>
            </w:pPr>
          </w:p>
        </w:tc>
        <w:tc>
          <w:tcPr>
            <w:tcW w:w="383" w:type="pct"/>
          </w:tcPr>
          <w:p w14:paraId="25B33B89" w14:textId="77777777" w:rsidR="0043138D" w:rsidRPr="0010789C" w:rsidRDefault="0043138D">
            <w:pPr>
              <w:rPr>
                <w:color w:val="0000FF"/>
              </w:rPr>
            </w:pPr>
          </w:p>
        </w:tc>
        <w:tc>
          <w:tcPr>
            <w:tcW w:w="447" w:type="pct"/>
          </w:tcPr>
          <w:p w14:paraId="67FFCB96" w14:textId="77777777" w:rsidR="0043138D" w:rsidRPr="0010789C" w:rsidRDefault="0043138D" w:rsidP="003E36E7">
            <w:pPr>
              <w:rPr>
                <w:rFonts w:ascii="Arial" w:hAnsi="Arial" w:cs="Arial"/>
                <w:color w:val="0000FF"/>
              </w:rPr>
            </w:pPr>
          </w:p>
        </w:tc>
        <w:tc>
          <w:tcPr>
            <w:tcW w:w="2603" w:type="pct"/>
          </w:tcPr>
          <w:p w14:paraId="5B322B02" w14:textId="77777777" w:rsidR="0043138D" w:rsidRPr="0010789C" w:rsidRDefault="003E36E7">
            <w:pPr>
              <w:jc w:val="both"/>
              <w:rPr>
                <w:color w:val="0000FF"/>
              </w:rPr>
            </w:pPr>
            <w:r w:rsidRPr="0010789C">
              <w:rPr>
                <w:rFonts w:ascii="Arial" w:hAnsi="Arial"/>
                <w:color w:val="0000FF"/>
              </w:rPr>
              <w:t>"</w:t>
            </w:r>
            <w:r w:rsidR="0043138D" w:rsidRPr="0010789C">
              <w:rPr>
                <w:rFonts w:ascii="Arial" w:hAnsi="Arial"/>
                <w:color w:val="0000FF"/>
              </w:rPr>
              <w:t>B. Type WALK ABOUT</w:t>
            </w:r>
            <w:r w:rsidR="0082091E" w:rsidRPr="0010789C">
              <w:rPr>
                <w:rFonts w:ascii="Arial" w:hAnsi="Arial"/>
                <w:color w:val="0000FF"/>
              </w:rPr>
              <w:t> :</w:t>
            </w:r>
          </w:p>
        </w:tc>
        <w:tc>
          <w:tcPr>
            <w:tcW w:w="148" w:type="pct"/>
            <w:vAlign w:val="bottom"/>
          </w:tcPr>
          <w:p w14:paraId="2EA8CCAF" w14:textId="77777777" w:rsidR="0043138D" w:rsidRPr="0010789C" w:rsidRDefault="0043138D">
            <w:pPr>
              <w:rPr>
                <w:color w:val="0000FF"/>
              </w:rPr>
            </w:pPr>
          </w:p>
        </w:tc>
        <w:tc>
          <w:tcPr>
            <w:tcW w:w="446" w:type="pct"/>
            <w:vAlign w:val="bottom"/>
          </w:tcPr>
          <w:p w14:paraId="1CC13110" w14:textId="77777777" w:rsidR="0043138D" w:rsidRPr="0010789C" w:rsidRDefault="0043138D">
            <w:pPr>
              <w:rPr>
                <w:color w:val="0000FF"/>
              </w:rPr>
            </w:pPr>
          </w:p>
        </w:tc>
        <w:tc>
          <w:tcPr>
            <w:tcW w:w="75" w:type="pct"/>
            <w:vAlign w:val="bottom"/>
          </w:tcPr>
          <w:p w14:paraId="3A840456" w14:textId="77777777" w:rsidR="0043138D" w:rsidRPr="0010789C" w:rsidRDefault="0043138D">
            <w:pPr>
              <w:rPr>
                <w:color w:val="0000FF"/>
              </w:rPr>
            </w:pPr>
          </w:p>
        </w:tc>
        <w:tc>
          <w:tcPr>
            <w:tcW w:w="149" w:type="pct"/>
            <w:vAlign w:val="bottom"/>
          </w:tcPr>
          <w:p w14:paraId="75A722B1" w14:textId="77777777" w:rsidR="0043138D" w:rsidRPr="0010789C" w:rsidRDefault="0043138D" w:rsidP="003E36E7">
            <w:pPr>
              <w:jc w:val="right"/>
              <w:rPr>
                <w:color w:val="0000FF"/>
              </w:rPr>
            </w:pPr>
          </w:p>
        </w:tc>
      </w:tr>
      <w:tr w:rsidR="00B44FDC" w:rsidRPr="0010789C" w14:paraId="43E97D73" w14:textId="77777777" w:rsidTr="00AC7733">
        <w:trPr>
          <w:gridAfter w:val="3"/>
          <w:wAfter w:w="240" w:type="pct"/>
          <w:cantSplit/>
        </w:trPr>
        <w:tc>
          <w:tcPr>
            <w:tcW w:w="223" w:type="pct"/>
          </w:tcPr>
          <w:p w14:paraId="78322C80" w14:textId="77777777" w:rsidR="00EE7F5D" w:rsidRPr="0010789C" w:rsidRDefault="00EE7F5D">
            <w:pPr>
              <w:rPr>
                <w:color w:val="0000FF"/>
              </w:rPr>
            </w:pPr>
          </w:p>
        </w:tc>
        <w:tc>
          <w:tcPr>
            <w:tcW w:w="286" w:type="pct"/>
          </w:tcPr>
          <w:p w14:paraId="37E231D2" w14:textId="77777777" w:rsidR="0043138D" w:rsidRPr="0010789C" w:rsidRDefault="0043138D">
            <w:pPr>
              <w:jc w:val="right"/>
              <w:rPr>
                <w:color w:val="0000FF"/>
              </w:rPr>
            </w:pPr>
          </w:p>
        </w:tc>
        <w:tc>
          <w:tcPr>
            <w:tcW w:w="383" w:type="pct"/>
          </w:tcPr>
          <w:p w14:paraId="7B9E20EC" w14:textId="77777777" w:rsidR="0043138D" w:rsidRPr="0010789C" w:rsidRDefault="0043138D">
            <w:pPr>
              <w:rPr>
                <w:color w:val="0000FF"/>
              </w:rPr>
            </w:pPr>
          </w:p>
        </w:tc>
        <w:tc>
          <w:tcPr>
            <w:tcW w:w="447" w:type="pct"/>
          </w:tcPr>
          <w:p w14:paraId="7C62038E" w14:textId="77777777" w:rsidR="0043138D" w:rsidRPr="0010789C" w:rsidRDefault="0043138D" w:rsidP="003E36E7">
            <w:pPr>
              <w:rPr>
                <w:rFonts w:ascii="Arial" w:hAnsi="Arial" w:cs="Arial"/>
                <w:color w:val="0000FF"/>
              </w:rPr>
            </w:pPr>
          </w:p>
        </w:tc>
        <w:tc>
          <w:tcPr>
            <w:tcW w:w="2603" w:type="pct"/>
          </w:tcPr>
          <w:p w14:paraId="572F484F" w14:textId="77777777" w:rsidR="0043138D" w:rsidRPr="0010789C" w:rsidRDefault="0043138D">
            <w:pPr>
              <w:jc w:val="both"/>
              <w:rPr>
                <w:rFonts w:ascii="Arial" w:hAnsi="Arial"/>
                <w:color w:val="0000FF"/>
              </w:rPr>
            </w:pPr>
          </w:p>
        </w:tc>
        <w:tc>
          <w:tcPr>
            <w:tcW w:w="148" w:type="pct"/>
            <w:vAlign w:val="bottom"/>
          </w:tcPr>
          <w:p w14:paraId="4BF5E3ED" w14:textId="77777777" w:rsidR="0043138D" w:rsidRPr="0010789C" w:rsidRDefault="0043138D">
            <w:pPr>
              <w:rPr>
                <w:color w:val="0000FF"/>
              </w:rPr>
            </w:pPr>
          </w:p>
        </w:tc>
        <w:tc>
          <w:tcPr>
            <w:tcW w:w="446" w:type="pct"/>
            <w:vAlign w:val="bottom"/>
          </w:tcPr>
          <w:p w14:paraId="3335E426" w14:textId="77777777" w:rsidR="0043138D" w:rsidRPr="0010789C" w:rsidRDefault="0043138D">
            <w:pPr>
              <w:rPr>
                <w:color w:val="0000FF"/>
              </w:rPr>
            </w:pPr>
          </w:p>
        </w:tc>
        <w:tc>
          <w:tcPr>
            <w:tcW w:w="75" w:type="pct"/>
            <w:vAlign w:val="bottom"/>
          </w:tcPr>
          <w:p w14:paraId="357E529B" w14:textId="77777777" w:rsidR="0043138D" w:rsidRPr="0010789C" w:rsidRDefault="0043138D">
            <w:pPr>
              <w:rPr>
                <w:color w:val="0000FF"/>
              </w:rPr>
            </w:pPr>
          </w:p>
        </w:tc>
        <w:tc>
          <w:tcPr>
            <w:tcW w:w="149" w:type="pct"/>
            <w:vAlign w:val="bottom"/>
          </w:tcPr>
          <w:p w14:paraId="4A33E51E" w14:textId="77777777" w:rsidR="0043138D" w:rsidRPr="0010789C" w:rsidRDefault="0043138D" w:rsidP="003E36E7">
            <w:pPr>
              <w:jc w:val="right"/>
              <w:rPr>
                <w:color w:val="0000FF"/>
              </w:rPr>
            </w:pPr>
          </w:p>
        </w:tc>
      </w:tr>
      <w:tr w:rsidR="00AC7733" w:rsidRPr="00ED52B7" w14:paraId="11AFDCE5" w14:textId="77777777" w:rsidTr="00AC7733">
        <w:trPr>
          <w:gridAfter w:val="3"/>
          <w:wAfter w:w="240" w:type="pct"/>
          <w:cantSplit/>
        </w:trPr>
        <w:tc>
          <w:tcPr>
            <w:tcW w:w="223" w:type="pct"/>
          </w:tcPr>
          <w:p w14:paraId="6F7E7E8A" w14:textId="77777777" w:rsidR="0043138D" w:rsidRPr="0010789C" w:rsidRDefault="0043138D">
            <w:pPr>
              <w:rPr>
                <w:color w:val="0000FF"/>
              </w:rPr>
            </w:pPr>
          </w:p>
        </w:tc>
        <w:tc>
          <w:tcPr>
            <w:tcW w:w="286" w:type="pct"/>
          </w:tcPr>
          <w:p w14:paraId="62C96533" w14:textId="77777777" w:rsidR="0043138D" w:rsidRPr="0010789C" w:rsidRDefault="0043138D">
            <w:pPr>
              <w:jc w:val="right"/>
              <w:rPr>
                <w:color w:val="0000FF"/>
              </w:rPr>
            </w:pPr>
          </w:p>
        </w:tc>
        <w:tc>
          <w:tcPr>
            <w:tcW w:w="383" w:type="pct"/>
          </w:tcPr>
          <w:p w14:paraId="633C331C" w14:textId="77777777" w:rsidR="0043138D" w:rsidRPr="0010789C" w:rsidRDefault="0043138D">
            <w:pPr>
              <w:rPr>
                <w:color w:val="0000FF"/>
              </w:rPr>
            </w:pPr>
          </w:p>
        </w:tc>
        <w:tc>
          <w:tcPr>
            <w:tcW w:w="447" w:type="pct"/>
          </w:tcPr>
          <w:p w14:paraId="1781B45B" w14:textId="77777777" w:rsidR="0043138D" w:rsidRPr="0010789C" w:rsidRDefault="0043138D" w:rsidP="003E36E7">
            <w:pPr>
              <w:rPr>
                <w:rFonts w:ascii="Arial" w:hAnsi="Arial" w:cs="Arial"/>
                <w:color w:val="0000FF"/>
              </w:rPr>
            </w:pPr>
          </w:p>
        </w:tc>
        <w:tc>
          <w:tcPr>
            <w:tcW w:w="3272" w:type="pct"/>
            <w:gridSpan w:val="4"/>
          </w:tcPr>
          <w:p w14:paraId="65F0D236" w14:textId="77777777" w:rsidR="0043138D" w:rsidRPr="0010789C" w:rsidRDefault="0043138D">
            <w:pPr>
              <w:jc w:val="both"/>
              <w:rPr>
                <w:color w:val="0000FF"/>
                <w:lang w:val="fr-FR"/>
              </w:rPr>
            </w:pPr>
            <w:r w:rsidRPr="0010789C">
              <w:rPr>
                <w:rFonts w:ascii="Arial" w:hAnsi="Arial"/>
                <w:color w:val="0000FF"/>
                <w:lang w:val="fr-FR"/>
              </w:rPr>
              <w:t>Le système «Walk about» se compose d'une charnière uniaxe à raccordement rapide placée entre deux étriers de la cuisse fabriqués sur mesure au niveau du périné.</w:t>
            </w:r>
          </w:p>
        </w:tc>
        <w:tc>
          <w:tcPr>
            <w:tcW w:w="149" w:type="pct"/>
            <w:vAlign w:val="bottom"/>
          </w:tcPr>
          <w:p w14:paraId="62BD4293" w14:textId="77777777" w:rsidR="0043138D" w:rsidRPr="0010789C" w:rsidRDefault="0043138D" w:rsidP="003E36E7">
            <w:pPr>
              <w:jc w:val="right"/>
              <w:rPr>
                <w:color w:val="0000FF"/>
                <w:lang w:val="fr-FR"/>
              </w:rPr>
            </w:pPr>
          </w:p>
        </w:tc>
      </w:tr>
      <w:tr w:rsidR="00AC7733" w:rsidRPr="00ED52B7" w14:paraId="00A491B2" w14:textId="77777777" w:rsidTr="00AC7733">
        <w:trPr>
          <w:gridAfter w:val="3"/>
          <w:wAfter w:w="240" w:type="pct"/>
          <w:cantSplit/>
        </w:trPr>
        <w:tc>
          <w:tcPr>
            <w:tcW w:w="223" w:type="pct"/>
          </w:tcPr>
          <w:p w14:paraId="22B9E85A" w14:textId="77777777" w:rsidR="00DC7922" w:rsidRPr="0010789C" w:rsidRDefault="00DC7922">
            <w:pPr>
              <w:rPr>
                <w:color w:val="0000FF"/>
                <w:lang w:val="fr-FR"/>
              </w:rPr>
            </w:pPr>
          </w:p>
        </w:tc>
        <w:tc>
          <w:tcPr>
            <w:tcW w:w="286" w:type="pct"/>
          </w:tcPr>
          <w:p w14:paraId="51139026" w14:textId="77777777" w:rsidR="0043138D" w:rsidRPr="0010789C" w:rsidRDefault="0043138D">
            <w:pPr>
              <w:jc w:val="right"/>
              <w:rPr>
                <w:color w:val="0000FF"/>
                <w:lang w:val="fr-FR"/>
              </w:rPr>
            </w:pPr>
          </w:p>
        </w:tc>
        <w:tc>
          <w:tcPr>
            <w:tcW w:w="383" w:type="pct"/>
          </w:tcPr>
          <w:p w14:paraId="768DD845" w14:textId="77777777" w:rsidR="0043138D" w:rsidRPr="0010789C" w:rsidRDefault="0043138D">
            <w:pPr>
              <w:rPr>
                <w:color w:val="0000FF"/>
                <w:lang w:val="fr-FR"/>
              </w:rPr>
            </w:pPr>
          </w:p>
        </w:tc>
        <w:tc>
          <w:tcPr>
            <w:tcW w:w="447" w:type="pct"/>
          </w:tcPr>
          <w:p w14:paraId="3AAEC06F" w14:textId="77777777" w:rsidR="0043138D" w:rsidRPr="0010789C" w:rsidRDefault="0043138D" w:rsidP="003E36E7">
            <w:pPr>
              <w:rPr>
                <w:rFonts w:ascii="Arial" w:hAnsi="Arial" w:cs="Arial"/>
                <w:color w:val="0000FF"/>
                <w:lang w:val="fr-FR"/>
              </w:rPr>
            </w:pPr>
          </w:p>
        </w:tc>
        <w:tc>
          <w:tcPr>
            <w:tcW w:w="3272" w:type="pct"/>
            <w:gridSpan w:val="4"/>
          </w:tcPr>
          <w:p w14:paraId="5D19356B" w14:textId="77777777" w:rsidR="0043138D" w:rsidRPr="0010789C" w:rsidRDefault="0043138D">
            <w:pPr>
              <w:jc w:val="both"/>
              <w:rPr>
                <w:rFonts w:ascii="Arial" w:hAnsi="Arial"/>
                <w:color w:val="0000FF"/>
                <w:lang w:val="fr-FR"/>
              </w:rPr>
            </w:pPr>
          </w:p>
        </w:tc>
        <w:tc>
          <w:tcPr>
            <w:tcW w:w="149" w:type="pct"/>
            <w:vAlign w:val="bottom"/>
          </w:tcPr>
          <w:p w14:paraId="2B233492" w14:textId="77777777" w:rsidR="0043138D" w:rsidRPr="0010789C" w:rsidRDefault="0043138D" w:rsidP="003E36E7">
            <w:pPr>
              <w:jc w:val="right"/>
              <w:rPr>
                <w:color w:val="0000FF"/>
                <w:lang w:val="fr-FR"/>
              </w:rPr>
            </w:pPr>
          </w:p>
        </w:tc>
      </w:tr>
      <w:tr w:rsidR="00B44FDC" w:rsidRPr="0010789C" w14:paraId="73B5F06D" w14:textId="77777777" w:rsidTr="00AC7733">
        <w:trPr>
          <w:gridAfter w:val="3"/>
          <w:wAfter w:w="240" w:type="pct"/>
          <w:cantSplit/>
        </w:trPr>
        <w:tc>
          <w:tcPr>
            <w:tcW w:w="223" w:type="pct"/>
          </w:tcPr>
          <w:p w14:paraId="4476062C" w14:textId="77777777" w:rsidR="0043138D" w:rsidRPr="0010789C" w:rsidRDefault="0043138D">
            <w:pPr>
              <w:rPr>
                <w:color w:val="0000FF"/>
                <w:lang w:val="fr-FR"/>
              </w:rPr>
            </w:pPr>
          </w:p>
        </w:tc>
        <w:tc>
          <w:tcPr>
            <w:tcW w:w="286" w:type="pct"/>
          </w:tcPr>
          <w:p w14:paraId="7ED79BC6" w14:textId="77777777" w:rsidR="0043138D" w:rsidRPr="0010789C" w:rsidRDefault="0043138D">
            <w:pPr>
              <w:jc w:val="right"/>
              <w:rPr>
                <w:color w:val="0000FF"/>
                <w:lang w:val="fr-FR"/>
              </w:rPr>
            </w:pPr>
          </w:p>
        </w:tc>
        <w:tc>
          <w:tcPr>
            <w:tcW w:w="383" w:type="pct"/>
          </w:tcPr>
          <w:p w14:paraId="308005C6" w14:textId="77777777" w:rsidR="0043138D" w:rsidRPr="0010789C" w:rsidRDefault="0043138D">
            <w:pPr>
              <w:rPr>
                <w:color w:val="0000FF"/>
                <w:lang w:val="fr-FR"/>
              </w:rPr>
            </w:pPr>
          </w:p>
        </w:tc>
        <w:tc>
          <w:tcPr>
            <w:tcW w:w="447" w:type="pct"/>
          </w:tcPr>
          <w:p w14:paraId="3A6A46BC" w14:textId="77777777" w:rsidR="0043138D" w:rsidRPr="0010789C" w:rsidRDefault="0043138D" w:rsidP="003E36E7">
            <w:pPr>
              <w:rPr>
                <w:rFonts w:ascii="Arial" w:hAnsi="Arial" w:cs="Arial"/>
                <w:color w:val="0000FF"/>
                <w:lang w:val="fr-FR"/>
              </w:rPr>
            </w:pPr>
          </w:p>
        </w:tc>
        <w:tc>
          <w:tcPr>
            <w:tcW w:w="2603" w:type="pct"/>
          </w:tcPr>
          <w:p w14:paraId="1A2870EB" w14:textId="77777777" w:rsidR="0043138D" w:rsidRPr="0010789C" w:rsidRDefault="0043138D">
            <w:pPr>
              <w:jc w:val="both"/>
              <w:rPr>
                <w:color w:val="0000FF"/>
              </w:rPr>
            </w:pPr>
            <w:r w:rsidRPr="0010789C">
              <w:rPr>
                <w:rFonts w:ascii="Arial" w:hAnsi="Arial"/>
                <w:color w:val="0000FF"/>
              </w:rPr>
              <w:t>a. Appareil de base</w:t>
            </w:r>
            <w:r w:rsidR="003E36E7" w:rsidRPr="0010789C">
              <w:rPr>
                <w:rFonts w:ascii="Arial" w:hAnsi="Arial"/>
                <w:color w:val="0000FF"/>
              </w:rPr>
              <w:t>"</w:t>
            </w:r>
          </w:p>
        </w:tc>
        <w:tc>
          <w:tcPr>
            <w:tcW w:w="148" w:type="pct"/>
            <w:vAlign w:val="bottom"/>
          </w:tcPr>
          <w:p w14:paraId="1C8099F3" w14:textId="77777777" w:rsidR="0043138D" w:rsidRPr="0010789C" w:rsidRDefault="0043138D">
            <w:pPr>
              <w:rPr>
                <w:color w:val="0000FF"/>
              </w:rPr>
            </w:pPr>
          </w:p>
        </w:tc>
        <w:tc>
          <w:tcPr>
            <w:tcW w:w="446" w:type="pct"/>
            <w:vAlign w:val="bottom"/>
          </w:tcPr>
          <w:p w14:paraId="0C9ECA0F" w14:textId="77777777" w:rsidR="0043138D" w:rsidRPr="0010789C" w:rsidRDefault="0043138D">
            <w:pPr>
              <w:rPr>
                <w:color w:val="0000FF"/>
              </w:rPr>
            </w:pPr>
          </w:p>
        </w:tc>
        <w:tc>
          <w:tcPr>
            <w:tcW w:w="75" w:type="pct"/>
            <w:vAlign w:val="bottom"/>
          </w:tcPr>
          <w:p w14:paraId="42BA5F91" w14:textId="77777777" w:rsidR="0043138D" w:rsidRPr="0010789C" w:rsidRDefault="0043138D">
            <w:pPr>
              <w:rPr>
                <w:color w:val="0000FF"/>
              </w:rPr>
            </w:pPr>
          </w:p>
        </w:tc>
        <w:tc>
          <w:tcPr>
            <w:tcW w:w="149" w:type="pct"/>
            <w:vAlign w:val="bottom"/>
          </w:tcPr>
          <w:p w14:paraId="02F10769" w14:textId="77777777" w:rsidR="0043138D" w:rsidRPr="0010789C" w:rsidRDefault="0043138D" w:rsidP="003E36E7">
            <w:pPr>
              <w:jc w:val="right"/>
              <w:rPr>
                <w:color w:val="0000FF"/>
              </w:rPr>
            </w:pPr>
          </w:p>
        </w:tc>
      </w:tr>
      <w:tr w:rsidR="00B44FDC" w:rsidRPr="0010789C" w14:paraId="77956DA8" w14:textId="77777777" w:rsidTr="00AC7733">
        <w:trPr>
          <w:gridAfter w:val="3"/>
          <w:wAfter w:w="240" w:type="pct"/>
          <w:cantSplit/>
        </w:trPr>
        <w:tc>
          <w:tcPr>
            <w:tcW w:w="223" w:type="pct"/>
          </w:tcPr>
          <w:p w14:paraId="25D58907" w14:textId="77777777" w:rsidR="0043138D" w:rsidRPr="0010789C" w:rsidRDefault="0043138D">
            <w:pPr>
              <w:rPr>
                <w:color w:val="0000FF"/>
              </w:rPr>
            </w:pPr>
          </w:p>
        </w:tc>
        <w:tc>
          <w:tcPr>
            <w:tcW w:w="286" w:type="pct"/>
          </w:tcPr>
          <w:p w14:paraId="0BF68CAA" w14:textId="77777777" w:rsidR="0043138D" w:rsidRPr="0010789C" w:rsidRDefault="0043138D">
            <w:pPr>
              <w:jc w:val="right"/>
              <w:rPr>
                <w:color w:val="0000FF"/>
              </w:rPr>
            </w:pPr>
          </w:p>
        </w:tc>
        <w:tc>
          <w:tcPr>
            <w:tcW w:w="383" w:type="pct"/>
          </w:tcPr>
          <w:p w14:paraId="0C7F154D" w14:textId="77777777" w:rsidR="0043138D" w:rsidRPr="0010789C" w:rsidRDefault="0043138D">
            <w:pPr>
              <w:rPr>
                <w:color w:val="0000FF"/>
              </w:rPr>
            </w:pPr>
          </w:p>
        </w:tc>
        <w:tc>
          <w:tcPr>
            <w:tcW w:w="447" w:type="pct"/>
          </w:tcPr>
          <w:p w14:paraId="0260DFA7" w14:textId="77777777" w:rsidR="0043138D" w:rsidRPr="0010789C" w:rsidRDefault="0043138D" w:rsidP="003E36E7">
            <w:pPr>
              <w:rPr>
                <w:rFonts w:ascii="Arial" w:hAnsi="Arial" w:cs="Arial"/>
                <w:color w:val="0000FF"/>
              </w:rPr>
            </w:pPr>
          </w:p>
        </w:tc>
        <w:tc>
          <w:tcPr>
            <w:tcW w:w="2603" w:type="pct"/>
          </w:tcPr>
          <w:p w14:paraId="5970B161" w14:textId="77777777" w:rsidR="0043138D" w:rsidRPr="0010789C" w:rsidRDefault="0043138D">
            <w:pPr>
              <w:jc w:val="both"/>
              <w:rPr>
                <w:rFonts w:ascii="Arial" w:hAnsi="Arial"/>
                <w:color w:val="0000FF"/>
              </w:rPr>
            </w:pPr>
          </w:p>
        </w:tc>
        <w:tc>
          <w:tcPr>
            <w:tcW w:w="148" w:type="pct"/>
            <w:vAlign w:val="bottom"/>
          </w:tcPr>
          <w:p w14:paraId="5351BA6B" w14:textId="77777777" w:rsidR="0043138D" w:rsidRPr="0010789C" w:rsidRDefault="0043138D">
            <w:pPr>
              <w:rPr>
                <w:color w:val="0000FF"/>
              </w:rPr>
            </w:pPr>
          </w:p>
        </w:tc>
        <w:tc>
          <w:tcPr>
            <w:tcW w:w="446" w:type="pct"/>
            <w:vAlign w:val="bottom"/>
          </w:tcPr>
          <w:p w14:paraId="01698619" w14:textId="77777777" w:rsidR="0043138D" w:rsidRPr="0010789C" w:rsidRDefault="0043138D">
            <w:pPr>
              <w:rPr>
                <w:color w:val="0000FF"/>
              </w:rPr>
            </w:pPr>
          </w:p>
        </w:tc>
        <w:tc>
          <w:tcPr>
            <w:tcW w:w="75" w:type="pct"/>
            <w:vAlign w:val="bottom"/>
          </w:tcPr>
          <w:p w14:paraId="484A1DC9" w14:textId="77777777" w:rsidR="0043138D" w:rsidRPr="0010789C" w:rsidRDefault="0043138D">
            <w:pPr>
              <w:rPr>
                <w:color w:val="0000FF"/>
              </w:rPr>
            </w:pPr>
          </w:p>
        </w:tc>
        <w:tc>
          <w:tcPr>
            <w:tcW w:w="149" w:type="pct"/>
            <w:vAlign w:val="bottom"/>
          </w:tcPr>
          <w:p w14:paraId="5E658468" w14:textId="77777777" w:rsidR="0043138D" w:rsidRPr="0010789C" w:rsidRDefault="0043138D" w:rsidP="003E36E7">
            <w:pPr>
              <w:jc w:val="right"/>
              <w:rPr>
                <w:color w:val="0000FF"/>
              </w:rPr>
            </w:pPr>
          </w:p>
        </w:tc>
      </w:tr>
      <w:tr w:rsidR="00AC7733" w:rsidRPr="00ED52B7" w14:paraId="53A3EE25" w14:textId="77777777" w:rsidTr="00AC7733">
        <w:trPr>
          <w:gridAfter w:val="3"/>
          <w:wAfter w:w="240" w:type="pct"/>
          <w:cantSplit/>
        </w:trPr>
        <w:tc>
          <w:tcPr>
            <w:tcW w:w="223" w:type="pct"/>
          </w:tcPr>
          <w:p w14:paraId="3A9CCB1B" w14:textId="77777777" w:rsidR="003E36E7" w:rsidRPr="0010789C" w:rsidRDefault="003E36E7" w:rsidP="003E36E7">
            <w:pPr>
              <w:rPr>
                <w:color w:val="0000FF"/>
              </w:rPr>
            </w:pPr>
          </w:p>
        </w:tc>
        <w:tc>
          <w:tcPr>
            <w:tcW w:w="286" w:type="pct"/>
          </w:tcPr>
          <w:p w14:paraId="2C289510" w14:textId="77777777" w:rsidR="003E36E7" w:rsidRPr="0010789C" w:rsidRDefault="003E36E7" w:rsidP="003E36E7">
            <w:pPr>
              <w:jc w:val="right"/>
              <w:rPr>
                <w:color w:val="0000FF"/>
              </w:rPr>
            </w:pPr>
          </w:p>
        </w:tc>
        <w:tc>
          <w:tcPr>
            <w:tcW w:w="383" w:type="pct"/>
          </w:tcPr>
          <w:p w14:paraId="2BEB60E1" w14:textId="77777777" w:rsidR="003E36E7" w:rsidRPr="0010789C" w:rsidRDefault="003E36E7" w:rsidP="003E36E7">
            <w:pPr>
              <w:rPr>
                <w:color w:val="0000FF"/>
              </w:rPr>
            </w:pPr>
          </w:p>
        </w:tc>
        <w:tc>
          <w:tcPr>
            <w:tcW w:w="447" w:type="pct"/>
          </w:tcPr>
          <w:p w14:paraId="7FF057F3" w14:textId="77777777" w:rsidR="003E36E7" w:rsidRPr="0010789C" w:rsidRDefault="003E36E7" w:rsidP="003E36E7">
            <w:pPr>
              <w:rPr>
                <w:rFonts w:ascii="Arial" w:hAnsi="Arial" w:cs="Arial"/>
                <w:color w:val="0000FF"/>
              </w:rPr>
            </w:pPr>
          </w:p>
        </w:tc>
        <w:tc>
          <w:tcPr>
            <w:tcW w:w="3272" w:type="pct"/>
            <w:gridSpan w:val="4"/>
            <w:vAlign w:val="bottom"/>
          </w:tcPr>
          <w:p w14:paraId="426AF8AB" w14:textId="77777777" w:rsidR="003E36E7" w:rsidRPr="0010789C" w:rsidRDefault="003E36E7" w:rsidP="003E36E7">
            <w:pPr>
              <w:jc w:val="both"/>
              <w:rPr>
                <w:color w:val="0000FF"/>
                <w:lang w:val="fr-BE"/>
              </w:rPr>
            </w:pPr>
            <w:r w:rsidRPr="0010789C">
              <w:rPr>
                <w:rFonts w:ascii="Arial" w:hAnsi="Arial"/>
                <w:i/>
                <w:color w:val="0000FF"/>
                <w:sz w:val="18"/>
                <w:lang w:val="fr-BE"/>
              </w:rPr>
              <w:t xml:space="preserve">"A.R. 10.6.1998" (en vigueur 1.11.1998) + </w:t>
            </w:r>
            <w:r w:rsidR="00056C4D" w:rsidRPr="0010789C">
              <w:rPr>
                <w:rFonts w:ascii="Arial" w:hAnsi="Arial"/>
                <w:i/>
                <w:color w:val="0000FF"/>
                <w:sz w:val="18"/>
                <w:lang w:val="fr-BE"/>
              </w:rPr>
              <w:t>“A.R. 18.10.2013” (en vigueur 1.12.2013)</w:t>
            </w:r>
          </w:p>
        </w:tc>
        <w:tc>
          <w:tcPr>
            <w:tcW w:w="149" w:type="pct"/>
            <w:vAlign w:val="bottom"/>
          </w:tcPr>
          <w:p w14:paraId="1CD28779" w14:textId="77777777" w:rsidR="003E36E7" w:rsidRPr="0010789C" w:rsidRDefault="003E36E7" w:rsidP="003E36E7">
            <w:pPr>
              <w:jc w:val="right"/>
              <w:rPr>
                <w:color w:val="0000FF"/>
                <w:lang w:val="fr-BE"/>
              </w:rPr>
            </w:pPr>
          </w:p>
        </w:tc>
      </w:tr>
      <w:tr w:rsidR="00B44FDC" w:rsidRPr="0010789C" w14:paraId="5497F583" w14:textId="77777777" w:rsidTr="00AC7733">
        <w:trPr>
          <w:gridAfter w:val="3"/>
          <w:wAfter w:w="240" w:type="pct"/>
          <w:cantSplit/>
        </w:trPr>
        <w:tc>
          <w:tcPr>
            <w:tcW w:w="223" w:type="pct"/>
          </w:tcPr>
          <w:p w14:paraId="52F3DC54" w14:textId="77777777" w:rsidR="0043138D" w:rsidRPr="0010789C" w:rsidRDefault="0043138D">
            <w:pPr>
              <w:rPr>
                <w:color w:val="0000FF"/>
                <w:lang w:val="fr-BE"/>
              </w:rPr>
            </w:pPr>
          </w:p>
        </w:tc>
        <w:tc>
          <w:tcPr>
            <w:tcW w:w="286" w:type="pct"/>
          </w:tcPr>
          <w:p w14:paraId="70586904" w14:textId="77777777" w:rsidR="0043138D" w:rsidRPr="0010789C" w:rsidRDefault="0043138D">
            <w:pPr>
              <w:jc w:val="right"/>
              <w:rPr>
                <w:color w:val="0000FF"/>
                <w:lang w:val="fr-BE"/>
              </w:rPr>
            </w:pPr>
          </w:p>
        </w:tc>
        <w:tc>
          <w:tcPr>
            <w:tcW w:w="383" w:type="pct"/>
          </w:tcPr>
          <w:p w14:paraId="0AC1AAE1" w14:textId="77777777" w:rsidR="0043138D" w:rsidRPr="0010789C" w:rsidRDefault="0043138D">
            <w:pPr>
              <w:rPr>
                <w:color w:val="0000FF"/>
                <w:lang w:val="fr-BE"/>
              </w:rPr>
            </w:pPr>
          </w:p>
        </w:tc>
        <w:tc>
          <w:tcPr>
            <w:tcW w:w="447" w:type="pct"/>
          </w:tcPr>
          <w:p w14:paraId="42C526EC" w14:textId="77777777" w:rsidR="0043138D" w:rsidRPr="0010789C" w:rsidRDefault="0043138D" w:rsidP="003E36E7">
            <w:pPr>
              <w:rPr>
                <w:rFonts w:ascii="Arial" w:hAnsi="Arial" w:cs="Arial"/>
                <w:color w:val="0000FF"/>
                <w:lang w:val="fr-BE"/>
              </w:rPr>
            </w:pPr>
          </w:p>
        </w:tc>
        <w:tc>
          <w:tcPr>
            <w:tcW w:w="2603" w:type="pct"/>
          </w:tcPr>
          <w:p w14:paraId="2072F385" w14:textId="77777777" w:rsidR="0043138D" w:rsidRPr="0010789C" w:rsidRDefault="003E36E7">
            <w:pPr>
              <w:jc w:val="both"/>
              <w:rPr>
                <w:color w:val="0000FF"/>
              </w:rPr>
            </w:pPr>
            <w:r w:rsidRPr="0010789C">
              <w:rPr>
                <w:rFonts w:ascii="Arial" w:hAnsi="Arial"/>
                <w:color w:val="0000FF"/>
              </w:rPr>
              <w:t>"</w:t>
            </w:r>
            <w:r w:rsidR="0043138D" w:rsidRPr="0010789C">
              <w:rPr>
                <w:rFonts w:ascii="Arial" w:hAnsi="Arial"/>
                <w:color w:val="0000FF"/>
              </w:rPr>
              <w:t>Sur mesure high tech</w:t>
            </w:r>
          </w:p>
        </w:tc>
        <w:tc>
          <w:tcPr>
            <w:tcW w:w="148" w:type="pct"/>
            <w:vAlign w:val="bottom"/>
          </w:tcPr>
          <w:p w14:paraId="74F4E93D" w14:textId="77777777" w:rsidR="0043138D" w:rsidRPr="0010789C" w:rsidRDefault="0043138D">
            <w:pPr>
              <w:rPr>
                <w:color w:val="0000FF"/>
              </w:rPr>
            </w:pPr>
          </w:p>
        </w:tc>
        <w:tc>
          <w:tcPr>
            <w:tcW w:w="446" w:type="pct"/>
            <w:vAlign w:val="bottom"/>
          </w:tcPr>
          <w:p w14:paraId="72A4C4A4" w14:textId="77777777" w:rsidR="0043138D" w:rsidRPr="0010789C" w:rsidRDefault="0043138D">
            <w:pPr>
              <w:ind w:right="-105"/>
              <w:rPr>
                <w:color w:val="0000FF"/>
              </w:rPr>
            </w:pPr>
          </w:p>
        </w:tc>
        <w:tc>
          <w:tcPr>
            <w:tcW w:w="75" w:type="pct"/>
            <w:vAlign w:val="bottom"/>
          </w:tcPr>
          <w:p w14:paraId="3618AE9B" w14:textId="77777777" w:rsidR="0043138D" w:rsidRPr="0010789C" w:rsidRDefault="0043138D">
            <w:pPr>
              <w:rPr>
                <w:color w:val="0000FF"/>
              </w:rPr>
            </w:pPr>
          </w:p>
        </w:tc>
        <w:tc>
          <w:tcPr>
            <w:tcW w:w="149" w:type="pct"/>
            <w:vAlign w:val="bottom"/>
          </w:tcPr>
          <w:p w14:paraId="6BEF40DB" w14:textId="77777777" w:rsidR="0043138D" w:rsidRPr="0010789C" w:rsidRDefault="0043138D" w:rsidP="003E36E7">
            <w:pPr>
              <w:jc w:val="right"/>
              <w:rPr>
                <w:color w:val="0000FF"/>
              </w:rPr>
            </w:pPr>
          </w:p>
        </w:tc>
      </w:tr>
      <w:tr w:rsidR="00B44FDC" w:rsidRPr="0010789C" w14:paraId="65C03286" w14:textId="77777777" w:rsidTr="00AC7733">
        <w:trPr>
          <w:gridAfter w:val="3"/>
          <w:wAfter w:w="240" w:type="pct"/>
          <w:cantSplit/>
        </w:trPr>
        <w:tc>
          <w:tcPr>
            <w:tcW w:w="223" w:type="pct"/>
          </w:tcPr>
          <w:p w14:paraId="64B2886A" w14:textId="77777777" w:rsidR="00F54188" w:rsidRPr="0010789C" w:rsidRDefault="00F54188">
            <w:pPr>
              <w:rPr>
                <w:color w:val="0000FF"/>
                <w:lang w:val="fr-BE"/>
              </w:rPr>
            </w:pPr>
          </w:p>
        </w:tc>
        <w:tc>
          <w:tcPr>
            <w:tcW w:w="286" w:type="pct"/>
          </w:tcPr>
          <w:p w14:paraId="302844F1" w14:textId="77777777" w:rsidR="00F54188" w:rsidRPr="0010789C" w:rsidRDefault="00F54188">
            <w:pPr>
              <w:jc w:val="right"/>
              <w:rPr>
                <w:color w:val="0000FF"/>
                <w:lang w:val="fr-BE"/>
              </w:rPr>
            </w:pPr>
          </w:p>
        </w:tc>
        <w:tc>
          <w:tcPr>
            <w:tcW w:w="383" w:type="pct"/>
          </w:tcPr>
          <w:p w14:paraId="13E9A3C0" w14:textId="77777777" w:rsidR="00F54188" w:rsidRPr="0010789C" w:rsidRDefault="00F54188">
            <w:pPr>
              <w:rPr>
                <w:color w:val="0000FF"/>
                <w:lang w:val="fr-BE"/>
              </w:rPr>
            </w:pPr>
          </w:p>
        </w:tc>
        <w:tc>
          <w:tcPr>
            <w:tcW w:w="447" w:type="pct"/>
          </w:tcPr>
          <w:p w14:paraId="053BBA32" w14:textId="77777777" w:rsidR="00F54188" w:rsidRPr="0010789C" w:rsidRDefault="00F54188" w:rsidP="003E36E7">
            <w:pPr>
              <w:rPr>
                <w:rFonts w:ascii="Arial" w:hAnsi="Arial" w:cs="Arial"/>
                <w:color w:val="0000FF"/>
                <w:lang w:val="fr-BE"/>
              </w:rPr>
            </w:pPr>
          </w:p>
        </w:tc>
        <w:tc>
          <w:tcPr>
            <w:tcW w:w="2603" w:type="pct"/>
          </w:tcPr>
          <w:p w14:paraId="5F62C18A" w14:textId="77777777" w:rsidR="00F54188" w:rsidRPr="0010789C" w:rsidRDefault="00F54188">
            <w:pPr>
              <w:jc w:val="both"/>
              <w:rPr>
                <w:rFonts w:ascii="Arial" w:hAnsi="Arial"/>
                <w:color w:val="0000FF"/>
              </w:rPr>
            </w:pPr>
          </w:p>
        </w:tc>
        <w:tc>
          <w:tcPr>
            <w:tcW w:w="148" w:type="pct"/>
            <w:vAlign w:val="bottom"/>
          </w:tcPr>
          <w:p w14:paraId="6AA7BFDE" w14:textId="77777777" w:rsidR="00F54188" w:rsidRPr="0010789C" w:rsidRDefault="00F54188">
            <w:pPr>
              <w:rPr>
                <w:color w:val="0000FF"/>
              </w:rPr>
            </w:pPr>
          </w:p>
        </w:tc>
        <w:tc>
          <w:tcPr>
            <w:tcW w:w="446" w:type="pct"/>
            <w:vAlign w:val="bottom"/>
          </w:tcPr>
          <w:p w14:paraId="4078A7B4" w14:textId="77777777" w:rsidR="00F54188" w:rsidRPr="0010789C" w:rsidRDefault="00F54188">
            <w:pPr>
              <w:ind w:right="-105"/>
              <w:rPr>
                <w:color w:val="0000FF"/>
              </w:rPr>
            </w:pPr>
          </w:p>
        </w:tc>
        <w:tc>
          <w:tcPr>
            <w:tcW w:w="75" w:type="pct"/>
            <w:vAlign w:val="bottom"/>
          </w:tcPr>
          <w:p w14:paraId="6FC66820" w14:textId="77777777" w:rsidR="00F54188" w:rsidRPr="0010789C" w:rsidRDefault="00F54188">
            <w:pPr>
              <w:rPr>
                <w:color w:val="0000FF"/>
              </w:rPr>
            </w:pPr>
          </w:p>
        </w:tc>
        <w:tc>
          <w:tcPr>
            <w:tcW w:w="149" w:type="pct"/>
            <w:vAlign w:val="bottom"/>
          </w:tcPr>
          <w:p w14:paraId="29957542" w14:textId="77777777" w:rsidR="00F54188" w:rsidRPr="0010789C" w:rsidRDefault="00F54188" w:rsidP="003E36E7">
            <w:pPr>
              <w:jc w:val="right"/>
              <w:rPr>
                <w:color w:val="0000FF"/>
              </w:rPr>
            </w:pPr>
          </w:p>
        </w:tc>
      </w:tr>
      <w:tr w:rsidR="00B44FDC" w:rsidRPr="0010789C" w14:paraId="72B6AF75" w14:textId="77777777" w:rsidTr="00AC7733">
        <w:trPr>
          <w:gridAfter w:val="3"/>
          <w:wAfter w:w="240" w:type="pct"/>
          <w:cantSplit/>
        </w:trPr>
        <w:tc>
          <w:tcPr>
            <w:tcW w:w="223" w:type="pct"/>
          </w:tcPr>
          <w:p w14:paraId="195F3ECF" w14:textId="77777777" w:rsidR="0043138D" w:rsidRPr="0010789C" w:rsidRDefault="0043138D">
            <w:pPr>
              <w:rPr>
                <w:color w:val="0000FF"/>
              </w:rPr>
            </w:pPr>
          </w:p>
        </w:tc>
        <w:tc>
          <w:tcPr>
            <w:tcW w:w="286" w:type="pct"/>
          </w:tcPr>
          <w:p w14:paraId="75F955E6" w14:textId="77777777" w:rsidR="0043138D" w:rsidRPr="0010789C" w:rsidRDefault="0043138D">
            <w:pPr>
              <w:jc w:val="right"/>
              <w:rPr>
                <w:color w:val="0000FF"/>
              </w:rPr>
            </w:pPr>
          </w:p>
        </w:tc>
        <w:tc>
          <w:tcPr>
            <w:tcW w:w="383" w:type="pct"/>
          </w:tcPr>
          <w:p w14:paraId="79615C6D" w14:textId="77777777" w:rsidR="0043138D" w:rsidRPr="0010789C" w:rsidRDefault="0043138D">
            <w:pPr>
              <w:rPr>
                <w:color w:val="0000FF"/>
              </w:rPr>
            </w:pPr>
            <w:r w:rsidRPr="0010789C">
              <w:rPr>
                <w:rFonts w:ascii="Arial" w:hAnsi="Arial"/>
                <w:color w:val="0000FF"/>
              </w:rPr>
              <w:t>657414</w:t>
            </w:r>
          </w:p>
        </w:tc>
        <w:tc>
          <w:tcPr>
            <w:tcW w:w="447" w:type="pct"/>
          </w:tcPr>
          <w:p w14:paraId="2723B5D0" w14:textId="77777777" w:rsidR="0043138D" w:rsidRPr="0010789C" w:rsidRDefault="00520123" w:rsidP="003E36E7">
            <w:pPr>
              <w:rPr>
                <w:rFonts w:ascii="Arial" w:hAnsi="Arial" w:cs="Arial"/>
                <w:color w:val="0000FF"/>
              </w:rPr>
            </w:pPr>
            <w:r w:rsidRPr="0010789C">
              <w:rPr>
                <w:rFonts w:ascii="Arial" w:hAnsi="Arial" w:cs="Arial"/>
                <w:color w:val="0000FF"/>
              </w:rPr>
              <w:t>657425</w:t>
            </w:r>
          </w:p>
        </w:tc>
        <w:tc>
          <w:tcPr>
            <w:tcW w:w="2603" w:type="pct"/>
          </w:tcPr>
          <w:p w14:paraId="2002BBEA" w14:textId="77777777" w:rsidR="0043138D" w:rsidRPr="0010789C" w:rsidRDefault="0043138D">
            <w:pPr>
              <w:jc w:val="both"/>
              <w:rPr>
                <w:color w:val="0000FF"/>
                <w:lang w:val="fr-FR"/>
              </w:rPr>
            </w:pPr>
            <w:r w:rsidRPr="0010789C">
              <w:rPr>
                <w:rFonts w:ascii="Arial" w:hAnsi="Arial"/>
                <w:color w:val="0000FF"/>
                <w:lang w:val="fr-FR"/>
              </w:rPr>
              <w:t>Système Walk about pour les personnes dont la taille est inférieure ou égale à 1,50 m</w:t>
            </w:r>
          </w:p>
        </w:tc>
        <w:tc>
          <w:tcPr>
            <w:tcW w:w="148" w:type="pct"/>
            <w:vAlign w:val="bottom"/>
          </w:tcPr>
          <w:p w14:paraId="23EFC133"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3FD3760D" w14:textId="77777777" w:rsidR="0043138D" w:rsidRPr="0010789C" w:rsidRDefault="0043138D">
            <w:pPr>
              <w:jc w:val="right"/>
              <w:rPr>
                <w:color w:val="0000FF"/>
              </w:rPr>
            </w:pPr>
            <w:r w:rsidRPr="0010789C">
              <w:rPr>
                <w:rFonts w:ascii="Arial" w:hAnsi="Arial"/>
                <w:color w:val="0000FF"/>
              </w:rPr>
              <w:t>455,74</w:t>
            </w:r>
          </w:p>
        </w:tc>
        <w:tc>
          <w:tcPr>
            <w:tcW w:w="75" w:type="pct"/>
            <w:vAlign w:val="bottom"/>
          </w:tcPr>
          <w:p w14:paraId="2E64B73A" w14:textId="77777777" w:rsidR="0043138D" w:rsidRPr="0010789C" w:rsidRDefault="0043138D">
            <w:pPr>
              <w:rPr>
                <w:color w:val="0000FF"/>
              </w:rPr>
            </w:pPr>
          </w:p>
        </w:tc>
        <w:tc>
          <w:tcPr>
            <w:tcW w:w="149" w:type="pct"/>
            <w:vAlign w:val="bottom"/>
          </w:tcPr>
          <w:p w14:paraId="68D5F220" w14:textId="77777777" w:rsidR="0043138D" w:rsidRPr="0010789C" w:rsidRDefault="0043138D" w:rsidP="003E36E7">
            <w:pPr>
              <w:jc w:val="right"/>
              <w:rPr>
                <w:color w:val="0000FF"/>
              </w:rPr>
            </w:pPr>
          </w:p>
        </w:tc>
      </w:tr>
      <w:tr w:rsidR="00B44FDC" w:rsidRPr="0010789C" w14:paraId="6E5C7311" w14:textId="77777777" w:rsidTr="00AC7733">
        <w:trPr>
          <w:gridAfter w:val="3"/>
          <w:wAfter w:w="240" w:type="pct"/>
          <w:cantSplit/>
        </w:trPr>
        <w:tc>
          <w:tcPr>
            <w:tcW w:w="223" w:type="pct"/>
          </w:tcPr>
          <w:p w14:paraId="657602AE" w14:textId="77777777" w:rsidR="0043138D" w:rsidRPr="0010789C" w:rsidRDefault="0043138D">
            <w:pPr>
              <w:rPr>
                <w:color w:val="0000FF"/>
              </w:rPr>
            </w:pPr>
          </w:p>
        </w:tc>
        <w:tc>
          <w:tcPr>
            <w:tcW w:w="286" w:type="pct"/>
          </w:tcPr>
          <w:p w14:paraId="7B51ABB1" w14:textId="77777777" w:rsidR="0043138D" w:rsidRPr="0010789C" w:rsidRDefault="0043138D">
            <w:pPr>
              <w:jc w:val="right"/>
              <w:rPr>
                <w:color w:val="0000FF"/>
              </w:rPr>
            </w:pPr>
          </w:p>
        </w:tc>
        <w:tc>
          <w:tcPr>
            <w:tcW w:w="383" w:type="pct"/>
          </w:tcPr>
          <w:p w14:paraId="0734A761" w14:textId="77777777" w:rsidR="0043138D" w:rsidRPr="0010789C" w:rsidRDefault="0043138D">
            <w:pPr>
              <w:rPr>
                <w:rFonts w:ascii="Arial" w:hAnsi="Arial"/>
                <w:color w:val="0000FF"/>
              </w:rPr>
            </w:pPr>
          </w:p>
        </w:tc>
        <w:tc>
          <w:tcPr>
            <w:tcW w:w="447" w:type="pct"/>
          </w:tcPr>
          <w:p w14:paraId="0A05F44E" w14:textId="77777777" w:rsidR="0043138D" w:rsidRPr="0010789C" w:rsidRDefault="0043138D" w:rsidP="003E36E7">
            <w:pPr>
              <w:rPr>
                <w:rFonts w:ascii="Arial" w:hAnsi="Arial" w:cs="Arial"/>
                <w:color w:val="0000FF"/>
              </w:rPr>
            </w:pPr>
          </w:p>
        </w:tc>
        <w:tc>
          <w:tcPr>
            <w:tcW w:w="2603" w:type="pct"/>
          </w:tcPr>
          <w:p w14:paraId="217A136E" w14:textId="77777777" w:rsidR="0043138D" w:rsidRPr="0010789C" w:rsidRDefault="0043138D">
            <w:pPr>
              <w:jc w:val="both"/>
              <w:rPr>
                <w:rFonts w:ascii="Arial" w:hAnsi="Arial"/>
                <w:color w:val="0000FF"/>
              </w:rPr>
            </w:pPr>
          </w:p>
        </w:tc>
        <w:tc>
          <w:tcPr>
            <w:tcW w:w="148" w:type="pct"/>
            <w:vAlign w:val="bottom"/>
          </w:tcPr>
          <w:p w14:paraId="63481430" w14:textId="77777777" w:rsidR="0043138D" w:rsidRPr="0010789C" w:rsidRDefault="0043138D">
            <w:pPr>
              <w:jc w:val="right"/>
              <w:rPr>
                <w:rFonts w:ascii="Arial" w:hAnsi="Arial"/>
                <w:color w:val="0000FF"/>
              </w:rPr>
            </w:pPr>
          </w:p>
        </w:tc>
        <w:tc>
          <w:tcPr>
            <w:tcW w:w="446" w:type="pct"/>
            <w:vAlign w:val="bottom"/>
          </w:tcPr>
          <w:p w14:paraId="5F3B5C3D" w14:textId="77777777" w:rsidR="0043138D" w:rsidRPr="0010789C" w:rsidRDefault="0043138D">
            <w:pPr>
              <w:jc w:val="right"/>
              <w:rPr>
                <w:rFonts w:ascii="Arial" w:hAnsi="Arial"/>
                <w:color w:val="0000FF"/>
              </w:rPr>
            </w:pPr>
          </w:p>
        </w:tc>
        <w:tc>
          <w:tcPr>
            <w:tcW w:w="75" w:type="pct"/>
            <w:vAlign w:val="bottom"/>
          </w:tcPr>
          <w:p w14:paraId="034E7218" w14:textId="77777777" w:rsidR="0043138D" w:rsidRPr="0010789C" w:rsidRDefault="0043138D">
            <w:pPr>
              <w:rPr>
                <w:color w:val="0000FF"/>
              </w:rPr>
            </w:pPr>
          </w:p>
        </w:tc>
        <w:tc>
          <w:tcPr>
            <w:tcW w:w="149" w:type="pct"/>
            <w:vAlign w:val="bottom"/>
          </w:tcPr>
          <w:p w14:paraId="737BC5B4" w14:textId="77777777" w:rsidR="0043138D" w:rsidRPr="0010789C" w:rsidRDefault="0043138D" w:rsidP="003E36E7">
            <w:pPr>
              <w:jc w:val="right"/>
              <w:rPr>
                <w:color w:val="0000FF"/>
              </w:rPr>
            </w:pPr>
          </w:p>
        </w:tc>
      </w:tr>
      <w:tr w:rsidR="00B44FDC" w:rsidRPr="0010789C" w14:paraId="3485A806" w14:textId="77777777" w:rsidTr="00AC7733">
        <w:trPr>
          <w:gridAfter w:val="3"/>
          <w:wAfter w:w="240" w:type="pct"/>
          <w:cantSplit/>
        </w:trPr>
        <w:tc>
          <w:tcPr>
            <w:tcW w:w="223" w:type="pct"/>
          </w:tcPr>
          <w:p w14:paraId="6BB73A80" w14:textId="77777777" w:rsidR="0043138D" w:rsidRPr="0010789C" w:rsidRDefault="0043138D">
            <w:pPr>
              <w:rPr>
                <w:color w:val="0000FF"/>
              </w:rPr>
            </w:pPr>
          </w:p>
        </w:tc>
        <w:tc>
          <w:tcPr>
            <w:tcW w:w="286" w:type="pct"/>
          </w:tcPr>
          <w:p w14:paraId="6F4C2CEB" w14:textId="77777777" w:rsidR="0043138D" w:rsidRPr="0010789C" w:rsidRDefault="0043138D">
            <w:pPr>
              <w:jc w:val="right"/>
              <w:rPr>
                <w:color w:val="0000FF"/>
              </w:rPr>
            </w:pPr>
          </w:p>
        </w:tc>
        <w:tc>
          <w:tcPr>
            <w:tcW w:w="383" w:type="pct"/>
          </w:tcPr>
          <w:p w14:paraId="58642D47" w14:textId="77777777" w:rsidR="0043138D" w:rsidRPr="0010789C" w:rsidRDefault="0043138D">
            <w:pPr>
              <w:rPr>
                <w:color w:val="0000FF"/>
              </w:rPr>
            </w:pPr>
            <w:r w:rsidRPr="0010789C">
              <w:rPr>
                <w:rFonts w:ascii="Arial" w:hAnsi="Arial"/>
                <w:color w:val="0000FF"/>
              </w:rPr>
              <w:t>657436</w:t>
            </w:r>
          </w:p>
        </w:tc>
        <w:tc>
          <w:tcPr>
            <w:tcW w:w="447" w:type="pct"/>
          </w:tcPr>
          <w:p w14:paraId="1629EB04" w14:textId="77777777" w:rsidR="0043138D" w:rsidRPr="0010789C" w:rsidRDefault="00520123" w:rsidP="003E36E7">
            <w:pPr>
              <w:rPr>
                <w:rFonts w:ascii="Arial" w:hAnsi="Arial" w:cs="Arial"/>
                <w:color w:val="0000FF"/>
              </w:rPr>
            </w:pPr>
            <w:r w:rsidRPr="0010789C">
              <w:rPr>
                <w:rFonts w:ascii="Arial" w:hAnsi="Arial" w:cs="Arial"/>
                <w:color w:val="0000FF"/>
              </w:rPr>
              <w:t>657440</w:t>
            </w:r>
          </w:p>
        </w:tc>
        <w:tc>
          <w:tcPr>
            <w:tcW w:w="2603" w:type="pct"/>
          </w:tcPr>
          <w:p w14:paraId="6129B358" w14:textId="77777777" w:rsidR="0043138D" w:rsidRPr="0010789C" w:rsidRDefault="0043138D">
            <w:pPr>
              <w:jc w:val="both"/>
              <w:rPr>
                <w:color w:val="0000FF"/>
                <w:lang w:val="fr-FR"/>
              </w:rPr>
            </w:pPr>
            <w:r w:rsidRPr="0010789C">
              <w:rPr>
                <w:rFonts w:ascii="Arial" w:hAnsi="Arial"/>
                <w:color w:val="0000FF"/>
                <w:lang w:val="fr-FR"/>
              </w:rPr>
              <w:t>Système Walk about pour les personnes de plus de 1,50 m</w:t>
            </w:r>
          </w:p>
        </w:tc>
        <w:tc>
          <w:tcPr>
            <w:tcW w:w="148" w:type="pct"/>
            <w:vAlign w:val="bottom"/>
          </w:tcPr>
          <w:p w14:paraId="17D22E55"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754833EA" w14:textId="77777777" w:rsidR="0043138D" w:rsidRPr="0010789C" w:rsidRDefault="0043138D">
            <w:pPr>
              <w:jc w:val="right"/>
              <w:rPr>
                <w:color w:val="0000FF"/>
              </w:rPr>
            </w:pPr>
            <w:r w:rsidRPr="0010789C">
              <w:rPr>
                <w:rFonts w:ascii="Arial" w:hAnsi="Arial"/>
                <w:color w:val="0000FF"/>
              </w:rPr>
              <w:t>716,32</w:t>
            </w:r>
          </w:p>
        </w:tc>
        <w:tc>
          <w:tcPr>
            <w:tcW w:w="75" w:type="pct"/>
            <w:vAlign w:val="bottom"/>
          </w:tcPr>
          <w:p w14:paraId="6DFC8B52" w14:textId="77777777" w:rsidR="0043138D" w:rsidRPr="0010789C" w:rsidRDefault="0043138D">
            <w:pPr>
              <w:rPr>
                <w:color w:val="0000FF"/>
              </w:rPr>
            </w:pPr>
          </w:p>
        </w:tc>
        <w:tc>
          <w:tcPr>
            <w:tcW w:w="149" w:type="pct"/>
            <w:vAlign w:val="bottom"/>
          </w:tcPr>
          <w:p w14:paraId="0C79B79D" w14:textId="77777777" w:rsidR="0043138D" w:rsidRPr="0010789C" w:rsidRDefault="0043138D" w:rsidP="003E36E7">
            <w:pPr>
              <w:jc w:val="right"/>
              <w:rPr>
                <w:color w:val="0000FF"/>
              </w:rPr>
            </w:pPr>
          </w:p>
        </w:tc>
      </w:tr>
      <w:tr w:rsidR="00B44FDC" w:rsidRPr="0010789C" w14:paraId="2D738177" w14:textId="77777777" w:rsidTr="00AC7733">
        <w:trPr>
          <w:gridAfter w:val="3"/>
          <w:wAfter w:w="240" w:type="pct"/>
          <w:cantSplit/>
        </w:trPr>
        <w:tc>
          <w:tcPr>
            <w:tcW w:w="223" w:type="pct"/>
          </w:tcPr>
          <w:p w14:paraId="068BCB8B" w14:textId="77777777" w:rsidR="0043138D" w:rsidRPr="0010789C" w:rsidRDefault="0043138D">
            <w:pPr>
              <w:rPr>
                <w:color w:val="0000FF"/>
              </w:rPr>
            </w:pPr>
          </w:p>
        </w:tc>
        <w:tc>
          <w:tcPr>
            <w:tcW w:w="286" w:type="pct"/>
          </w:tcPr>
          <w:p w14:paraId="3C0C5369" w14:textId="77777777" w:rsidR="0043138D" w:rsidRPr="0010789C" w:rsidRDefault="0043138D">
            <w:pPr>
              <w:jc w:val="right"/>
              <w:rPr>
                <w:color w:val="0000FF"/>
              </w:rPr>
            </w:pPr>
          </w:p>
        </w:tc>
        <w:tc>
          <w:tcPr>
            <w:tcW w:w="383" w:type="pct"/>
          </w:tcPr>
          <w:p w14:paraId="3FE8BAA9" w14:textId="77777777" w:rsidR="0043138D" w:rsidRPr="0010789C" w:rsidRDefault="0043138D">
            <w:pPr>
              <w:rPr>
                <w:rFonts w:ascii="Arial" w:hAnsi="Arial"/>
                <w:color w:val="0000FF"/>
              </w:rPr>
            </w:pPr>
          </w:p>
        </w:tc>
        <w:tc>
          <w:tcPr>
            <w:tcW w:w="447" w:type="pct"/>
          </w:tcPr>
          <w:p w14:paraId="5E4DC53A" w14:textId="77777777" w:rsidR="0043138D" w:rsidRPr="0010789C" w:rsidRDefault="0043138D" w:rsidP="003E36E7">
            <w:pPr>
              <w:rPr>
                <w:rFonts w:ascii="Arial" w:hAnsi="Arial" w:cs="Arial"/>
                <w:color w:val="0000FF"/>
              </w:rPr>
            </w:pPr>
          </w:p>
        </w:tc>
        <w:tc>
          <w:tcPr>
            <w:tcW w:w="2603" w:type="pct"/>
          </w:tcPr>
          <w:p w14:paraId="6894281F" w14:textId="77777777" w:rsidR="0043138D" w:rsidRPr="0010789C" w:rsidRDefault="0043138D">
            <w:pPr>
              <w:jc w:val="both"/>
              <w:rPr>
                <w:rFonts w:ascii="Arial" w:hAnsi="Arial"/>
                <w:color w:val="0000FF"/>
              </w:rPr>
            </w:pPr>
          </w:p>
        </w:tc>
        <w:tc>
          <w:tcPr>
            <w:tcW w:w="148" w:type="pct"/>
            <w:vAlign w:val="bottom"/>
          </w:tcPr>
          <w:p w14:paraId="16D4163D" w14:textId="77777777" w:rsidR="0043138D" w:rsidRPr="0010789C" w:rsidRDefault="0043138D">
            <w:pPr>
              <w:jc w:val="right"/>
              <w:rPr>
                <w:rFonts w:ascii="Arial" w:hAnsi="Arial"/>
                <w:color w:val="0000FF"/>
              </w:rPr>
            </w:pPr>
          </w:p>
        </w:tc>
        <w:tc>
          <w:tcPr>
            <w:tcW w:w="446" w:type="pct"/>
            <w:vAlign w:val="bottom"/>
          </w:tcPr>
          <w:p w14:paraId="6165E7FE" w14:textId="77777777" w:rsidR="0043138D" w:rsidRPr="0010789C" w:rsidRDefault="0043138D">
            <w:pPr>
              <w:jc w:val="right"/>
              <w:rPr>
                <w:rFonts w:ascii="Arial" w:hAnsi="Arial"/>
                <w:color w:val="0000FF"/>
              </w:rPr>
            </w:pPr>
          </w:p>
        </w:tc>
        <w:tc>
          <w:tcPr>
            <w:tcW w:w="75" w:type="pct"/>
            <w:vAlign w:val="bottom"/>
          </w:tcPr>
          <w:p w14:paraId="1D81E034" w14:textId="77777777" w:rsidR="0043138D" w:rsidRPr="0010789C" w:rsidRDefault="0043138D">
            <w:pPr>
              <w:rPr>
                <w:color w:val="0000FF"/>
              </w:rPr>
            </w:pPr>
          </w:p>
        </w:tc>
        <w:tc>
          <w:tcPr>
            <w:tcW w:w="149" w:type="pct"/>
            <w:vAlign w:val="bottom"/>
          </w:tcPr>
          <w:p w14:paraId="1A82F812" w14:textId="77777777" w:rsidR="0043138D" w:rsidRPr="0010789C" w:rsidRDefault="0043138D" w:rsidP="003E36E7">
            <w:pPr>
              <w:jc w:val="right"/>
              <w:rPr>
                <w:color w:val="0000FF"/>
              </w:rPr>
            </w:pPr>
          </w:p>
        </w:tc>
      </w:tr>
      <w:tr w:rsidR="00AC7733" w:rsidRPr="00ED52B7" w14:paraId="5B1DD245" w14:textId="77777777" w:rsidTr="00AC7733">
        <w:trPr>
          <w:gridAfter w:val="3"/>
          <w:wAfter w:w="240" w:type="pct"/>
          <w:cantSplit/>
        </w:trPr>
        <w:tc>
          <w:tcPr>
            <w:tcW w:w="223" w:type="pct"/>
          </w:tcPr>
          <w:p w14:paraId="433A6B2D" w14:textId="77777777" w:rsidR="0043138D" w:rsidRPr="0010789C" w:rsidRDefault="0043138D">
            <w:pPr>
              <w:rPr>
                <w:color w:val="0000FF"/>
              </w:rPr>
            </w:pPr>
          </w:p>
        </w:tc>
        <w:tc>
          <w:tcPr>
            <w:tcW w:w="286" w:type="pct"/>
          </w:tcPr>
          <w:p w14:paraId="332E78FC" w14:textId="77777777" w:rsidR="0043138D" w:rsidRPr="0010789C" w:rsidRDefault="0043138D">
            <w:pPr>
              <w:jc w:val="right"/>
              <w:rPr>
                <w:color w:val="0000FF"/>
              </w:rPr>
            </w:pPr>
          </w:p>
        </w:tc>
        <w:tc>
          <w:tcPr>
            <w:tcW w:w="383" w:type="pct"/>
          </w:tcPr>
          <w:p w14:paraId="18E43B02" w14:textId="77777777" w:rsidR="0043138D" w:rsidRPr="0010789C" w:rsidRDefault="0043138D">
            <w:pPr>
              <w:rPr>
                <w:color w:val="0000FF"/>
              </w:rPr>
            </w:pPr>
          </w:p>
        </w:tc>
        <w:tc>
          <w:tcPr>
            <w:tcW w:w="447" w:type="pct"/>
          </w:tcPr>
          <w:p w14:paraId="06B87EF1" w14:textId="77777777" w:rsidR="0043138D" w:rsidRPr="0010789C" w:rsidRDefault="0043138D" w:rsidP="003E36E7">
            <w:pPr>
              <w:rPr>
                <w:rFonts w:ascii="Arial" w:hAnsi="Arial" w:cs="Arial"/>
                <w:color w:val="0000FF"/>
              </w:rPr>
            </w:pPr>
          </w:p>
        </w:tc>
        <w:tc>
          <w:tcPr>
            <w:tcW w:w="3272" w:type="pct"/>
            <w:gridSpan w:val="4"/>
          </w:tcPr>
          <w:p w14:paraId="6EEA9467" w14:textId="77777777" w:rsidR="0043138D" w:rsidRPr="0010789C" w:rsidRDefault="0043138D">
            <w:pPr>
              <w:jc w:val="both"/>
              <w:rPr>
                <w:color w:val="0000FF"/>
                <w:lang w:val="fr-FR"/>
              </w:rPr>
            </w:pPr>
            <w:r w:rsidRPr="0010789C">
              <w:rPr>
                <w:rFonts w:ascii="Arial" w:hAnsi="Arial"/>
                <w:color w:val="0000FF"/>
                <w:lang w:val="fr-FR"/>
              </w:rPr>
              <w:t>b. Accessoires</w:t>
            </w:r>
            <w:r w:rsidR="0082091E" w:rsidRPr="0010789C">
              <w:rPr>
                <w:rFonts w:ascii="Arial" w:hAnsi="Arial"/>
                <w:color w:val="0000FF"/>
                <w:lang w:val="fr-FR"/>
              </w:rPr>
              <w:t> :</w:t>
            </w:r>
            <w:r w:rsidRPr="0010789C">
              <w:rPr>
                <w:rFonts w:ascii="Arial" w:hAnsi="Arial"/>
                <w:color w:val="0000FF"/>
                <w:lang w:val="fr-FR"/>
              </w:rPr>
              <w:t xml:space="preserve"> segments confectionnés individuellement</w:t>
            </w:r>
            <w:r w:rsidR="0082091E" w:rsidRPr="0010789C">
              <w:rPr>
                <w:rFonts w:ascii="Arial" w:hAnsi="Arial"/>
                <w:color w:val="0000FF"/>
                <w:lang w:val="fr-FR"/>
              </w:rPr>
              <w:t> :</w:t>
            </w:r>
          </w:p>
        </w:tc>
        <w:tc>
          <w:tcPr>
            <w:tcW w:w="149" w:type="pct"/>
            <w:vAlign w:val="bottom"/>
          </w:tcPr>
          <w:p w14:paraId="384C1DBE" w14:textId="77777777" w:rsidR="0043138D" w:rsidRPr="0010789C" w:rsidRDefault="0043138D" w:rsidP="003E36E7">
            <w:pPr>
              <w:jc w:val="right"/>
              <w:rPr>
                <w:color w:val="0000FF"/>
                <w:lang w:val="fr-FR"/>
              </w:rPr>
            </w:pPr>
          </w:p>
        </w:tc>
      </w:tr>
      <w:tr w:rsidR="00AC7733" w:rsidRPr="00ED52B7" w14:paraId="55E5F374" w14:textId="77777777" w:rsidTr="00AC7733">
        <w:trPr>
          <w:gridAfter w:val="3"/>
          <w:wAfter w:w="240" w:type="pct"/>
          <w:cantSplit/>
        </w:trPr>
        <w:tc>
          <w:tcPr>
            <w:tcW w:w="223" w:type="pct"/>
          </w:tcPr>
          <w:p w14:paraId="22188F83" w14:textId="77777777" w:rsidR="0043138D" w:rsidRPr="0010789C" w:rsidRDefault="0043138D">
            <w:pPr>
              <w:rPr>
                <w:color w:val="0000FF"/>
                <w:lang w:val="fr-FR"/>
              </w:rPr>
            </w:pPr>
          </w:p>
        </w:tc>
        <w:tc>
          <w:tcPr>
            <w:tcW w:w="286" w:type="pct"/>
          </w:tcPr>
          <w:p w14:paraId="23466464" w14:textId="77777777" w:rsidR="0043138D" w:rsidRPr="0010789C" w:rsidRDefault="0043138D">
            <w:pPr>
              <w:jc w:val="right"/>
              <w:rPr>
                <w:color w:val="0000FF"/>
                <w:lang w:val="fr-FR"/>
              </w:rPr>
            </w:pPr>
          </w:p>
        </w:tc>
        <w:tc>
          <w:tcPr>
            <w:tcW w:w="383" w:type="pct"/>
          </w:tcPr>
          <w:p w14:paraId="5E8614F6" w14:textId="77777777" w:rsidR="0043138D" w:rsidRPr="0010789C" w:rsidRDefault="0043138D">
            <w:pPr>
              <w:rPr>
                <w:color w:val="0000FF"/>
                <w:lang w:val="fr-FR"/>
              </w:rPr>
            </w:pPr>
          </w:p>
        </w:tc>
        <w:tc>
          <w:tcPr>
            <w:tcW w:w="447" w:type="pct"/>
          </w:tcPr>
          <w:p w14:paraId="58DF09E4" w14:textId="77777777" w:rsidR="0043138D" w:rsidRPr="0010789C" w:rsidRDefault="0043138D" w:rsidP="003E36E7">
            <w:pPr>
              <w:rPr>
                <w:rFonts w:ascii="Arial" w:hAnsi="Arial" w:cs="Arial"/>
                <w:color w:val="0000FF"/>
                <w:lang w:val="fr-FR"/>
              </w:rPr>
            </w:pPr>
          </w:p>
        </w:tc>
        <w:tc>
          <w:tcPr>
            <w:tcW w:w="3272" w:type="pct"/>
            <w:gridSpan w:val="4"/>
          </w:tcPr>
          <w:p w14:paraId="7F8B5893" w14:textId="77777777" w:rsidR="0043138D" w:rsidRPr="0010789C" w:rsidRDefault="0043138D">
            <w:pPr>
              <w:jc w:val="both"/>
              <w:rPr>
                <w:rFonts w:ascii="Arial" w:hAnsi="Arial"/>
                <w:color w:val="0000FF"/>
                <w:lang w:val="fr-FR"/>
              </w:rPr>
            </w:pPr>
          </w:p>
        </w:tc>
        <w:tc>
          <w:tcPr>
            <w:tcW w:w="149" w:type="pct"/>
            <w:vAlign w:val="bottom"/>
          </w:tcPr>
          <w:p w14:paraId="1FD1FD0F" w14:textId="77777777" w:rsidR="0043138D" w:rsidRPr="0010789C" w:rsidRDefault="0043138D" w:rsidP="003E36E7">
            <w:pPr>
              <w:jc w:val="right"/>
              <w:rPr>
                <w:color w:val="0000FF"/>
                <w:lang w:val="fr-FR"/>
              </w:rPr>
            </w:pPr>
          </w:p>
        </w:tc>
      </w:tr>
      <w:tr w:rsidR="00B44FDC" w:rsidRPr="0010789C" w14:paraId="22840F0D" w14:textId="77777777" w:rsidTr="00AC7733">
        <w:trPr>
          <w:gridAfter w:val="3"/>
          <w:wAfter w:w="240" w:type="pct"/>
          <w:cantSplit/>
        </w:trPr>
        <w:tc>
          <w:tcPr>
            <w:tcW w:w="223" w:type="pct"/>
          </w:tcPr>
          <w:p w14:paraId="71B97C29" w14:textId="77777777" w:rsidR="0043138D" w:rsidRPr="0010789C" w:rsidRDefault="0043138D">
            <w:pPr>
              <w:rPr>
                <w:color w:val="0000FF"/>
                <w:lang w:val="fr-FR"/>
              </w:rPr>
            </w:pPr>
          </w:p>
        </w:tc>
        <w:tc>
          <w:tcPr>
            <w:tcW w:w="286" w:type="pct"/>
          </w:tcPr>
          <w:p w14:paraId="73DD149F" w14:textId="77777777" w:rsidR="0043138D" w:rsidRPr="0010789C" w:rsidRDefault="0043138D">
            <w:pPr>
              <w:jc w:val="right"/>
              <w:rPr>
                <w:color w:val="0000FF"/>
                <w:lang w:val="fr-FR"/>
              </w:rPr>
            </w:pPr>
          </w:p>
        </w:tc>
        <w:tc>
          <w:tcPr>
            <w:tcW w:w="383" w:type="pct"/>
          </w:tcPr>
          <w:p w14:paraId="036D0EFA" w14:textId="77777777" w:rsidR="0043138D" w:rsidRPr="0010789C" w:rsidRDefault="0043138D">
            <w:pPr>
              <w:rPr>
                <w:color w:val="0000FF"/>
                <w:lang w:val="fr-FR"/>
              </w:rPr>
            </w:pPr>
          </w:p>
        </w:tc>
        <w:tc>
          <w:tcPr>
            <w:tcW w:w="447" w:type="pct"/>
          </w:tcPr>
          <w:p w14:paraId="09E44000" w14:textId="77777777" w:rsidR="0043138D" w:rsidRPr="0010789C" w:rsidRDefault="0043138D" w:rsidP="003E36E7">
            <w:pPr>
              <w:rPr>
                <w:rFonts w:ascii="Arial" w:hAnsi="Arial" w:cs="Arial"/>
                <w:color w:val="0000FF"/>
                <w:lang w:val="fr-FR"/>
              </w:rPr>
            </w:pPr>
          </w:p>
        </w:tc>
        <w:tc>
          <w:tcPr>
            <w:tcW w:w="2603" w:type="pct"/>
          </w:tcPr>
          <w:p w14:paraId="1477F5CD" w14:textId="77777777" w:rsidR="0043138D" w:rsidRPr="0010789C" w:rsidRDefault="0043138D">
            <w:pPr>
              <w:jc w:val="both"/>
              <w:rPr>
                <w:color w:val="0000FF"/>
              </w:rPr>
            </w:pPr>
            <w:r w:rsidRPr="0010789C">
              <w:rPr>
                <w:rFonts w:ascii="Arial" w:hAnsi="Arial"/>
                <w:color w:val="0000FF"/>
              </w:rPr>
              <w:t>Sur mesure</w:t>
            </w:r>
          </w:p>
        </w:tc>
        <w:tc>
          <w:tcPr>
            <w:tcW w:w="148" w:type="pct"/>
            <w:vAlign w:val="bottom"/>
          </w:tcPr>
          <w:p w14:paraId="591D7CFB" w14:textId="77777777" w:rsidR="0043138D" w:rsidRPr="0010789C" w:rsidRDefault="0043138D">
            <w:pPr>
              <w:rPr>
                <w:color w:val="0000FF"/>
              </w:rPr>
            </w:pPr>
          </w:p>
        </w:tc>
        <w:tc>
          <w:tcPr>
            <w:tcW w:w="446" w:type="pct"/>
            <w:vAlign w:val="bottom"/>
          </w:tcPr>
          <w:p w14:paraId="5B509C46" w14:textId="77777777" w:rsidR="0043138D" w:rsidRPr="0010789C" w:rsidRDefault="0043138D">
            <w:pPr>
              <w:rPr>
                <w:color w:val="0000FF"/>
              </w:rPr>
            </w:pPr>
          </w:p>
        </w:tc>
        <w:tc>
          <w:tcPr>
            <w:tcW w:w="75" w:type="pct"/>
            <w:vAlign w:val="bottom"/>
          </w:tcPr>
          <w:p w14:paraId="3E880345" w14:textId="77777777" w:rsidR="0043138D" w:rsidRPr="0010789C" w:rsidRDefault="0043138D">
            <w:pPr>
              <w:rPr>
                <w:color w:val="0000FF"/>
              </w:rPr>
            </w:pPr>
          </w:p>
        </w:tc>
        <w:tc>
          <w:tcPr>
            <w:tcW w:w="149" w:type="pct"/>
            <w:vAlign w:val="bottom"/>
          </w:tcPr>
          <w:p w14:paraId="02F23FBE" w14:textId="77777777" w:rsidR="0043138D" w:rsidRPr="0010789C" w:rsidRDefault="0043138D" w:rsidP="003E36E7">
            <w:pPr>
              <w:jc w:val="right"/>
              <w:rPr>
                <w:color w:val="0000FF"/>
              </w:rPr>
            </w:pPr>
          </w:p>
        </w:tc>
      </w:tr>
      <w:tr w:rsidR="00B44FDC" w:rsidRPr="0010789C" w14:paraId="6C2ABB56" w14:textId="77777777" w:rsidTr="00AC7733">
        <w:trPr>
          <w:gridAfter w:val="3"/>
          <w:wAfter w:w="240" w:type="pct"/>
          <w:cantSplit/>
        </w:trPr>
        <w:tc>
          <w:tcPr>
            <w:tcW w:w="223" w:type="pct"/>
          </w:tcPr>
          <w:p w14:paraId="2670AF1A" w14:textId="77777777" w:rsidR="0043138D" w:rsidRPr="0010789C" w:rsidRDefault="0043138D">
            <w:pPr>
              <w:rPr>
                <w:color w:val="0000FF"/>
              </w:rPr>
            </w:pPr>
          </w:p>
        </w:tc>
        <w:tc>
          <w:tcPr>
            <w:tcW w:w="286" w:type="pct"/>
          </w:tcPr>
          <w:p w14:paraId="4BFA4B3E" w14:textId="77777777" w:rsidR="0043138D" w:rsidRPr="0010789C" w:rsidRDefault="0043138D">
            <w:pPr>
              <w:jc w:val="right"/>
              <w:rPr>
                <w:color w:val="0000FF"/>
              </w:rPr>
            </w:pPr>
          </w:p>
        </w:tc>
        <w:tc>
          <w:tcPr>
            <w:tcW w:w="383" w:type="pct"/>
          </w:tcPr>
          <w:p w14:paraId="5C255859" w14:textId="77777777" w:rsidR="0043138D" w:rsidRPr="0010789C" w:rsidRDefault="0043138D">
            <w:pPr>
              <w:rPr>
                <w:color w:val="0000FF"/>
              </w:rPr>
            </w:pPr>
            <w:r w:rsidRPr="0010789C">
              <w:rPr>
                <w:rFonts w:ascii="Arial" w:hAnsi="Arial"/>
                <w:color w:val="0000FF"/>
              </w:rPr>
              <w:t>657510</w:t>
            </w:r>
          </w:p>
        </w:tc>
        <w:tc>
          <w:tcPr>
            <w:tcW w:w="447" w:type="pct"/>
          </w:tcPr>
          <w:p w14:paraId="1FBB2B78" w14:textId="77777777" w:rsidR="0043138D" w:rsidRPr="0010789C" w:rsidRDefault="00520123" w:rsidP="003E36E7">
            <w:pPr>
              <w:rPr>
                <w:rFonts w:ascii="Arial" w:hAnsi="Arial" w:cs="Arial"/>
                <w:color w:val="0000FF"/>
              </w:rPr>
            </w:pPr>
            <w:r w:rsidRPr="0010789C">
              <w:rPr>
                <w:rFonts w:ascii="Arial" w:hAnsi="Arial" w:cs="Arial"/>
                <w:color w:val="0000FF"/>
              </w:rPr>
              <w:t>657521</w:t>
            </w:r>
          </w:p>
        </w:tc>
        <w:tc>
          <w:tcPr>
            <w:tcW w:w="2603" w:type="pct"/>
          </w:tcPr>
          <w:p w14:paraId="6A7F6BF7" w14:textId="77777777" w:rsidR="0043138D" w:rsidRPr="0010789C" w:rsidRDefault="0043138D">
            <w:pPr>
              <w:jc w:val="both"/>
              <w:rPr>
                <w:color w:val="0000FF"/>
                <w:lang w:val="fr-FR"/>
              </w:rPr>
            </w:pPr>
            <w:r w:rsidRPr="0010789C">
              <w:rPr>
                <w:rFonts w:ascii="Arial" w:hAnsi="Arial"/>
                <w:color w:val="0000FF"/>
                <w:lang w:val="fr-FR"/>
              </w:rPr>
              <w:t>Segment-pied en matière synthétique</w:t>
            </w:r>
          </w:p>
        </w:tc>
        <w:tc>
          <w:tcPr>
            <w:tcW w:w="148" w:type="pct"/>
            <w:vAlign w:val="bottom"/>
          </w:tcPr>
          <w:p w14:paraId="355DC69C"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69992D61" w14:textId="77777777" w:rsidR="0043138D" w:rsidRPr="0010789C" w:rsidRDefault="0043138D">
            <w:pPr>
              <w:jc w:val="right"/>
              <w:rPr>
                <w:color w:val="0000FF"/>
              </w:rPr>
            </w:pPr>
            <w:r w:rsidRPr="0010789C">
              <w:rPr>
                <w:rFonts w:ascii="Arial" w:hAnsi="Arial"/>
                <w:color w:val="0000FF"/>
              </w:rPr>
              <w:t>70,8</w:t>
            </w:r>
          </w:p>
        </w:tc>
        <w:tc>
          <w:tcPr>
            <w:tcW w:w="75" w:type="pct"/>
            <w:vAlign w:val="bottom"/>
          </w:tcPr>
          <w:p w14:paraId="346ED2DB" w14:textId="77777777" w:rsidR="0043138D" w:rsidRPr="0010789C" w:rsidRDefault="0043138D">
            <w:pPr>
              <w:rPr>
                <w:color w:val="0000FF"/>
              </w:rPr>
            </w:pPr>
          </w:p>
        </w:tc>
        <w:tc>
          <w:tcPr>
            <w:tcW w:w="149" w:type="pct"/>
            <w:vAlign w:val="bottom"/>
          </w:tcPr>
          <w:p w14:paraId="1A9BF5A0" w14:textId="77777777" w:rsidR="0043138D" w:rsidRPr="0010789C" w:rsidRDefault="0043138D" w:rsidP="003E36E7">
            <w:pPr>
              <w:jc w:val="right"/>
              <w:rPr>
                <w:color w:val="0000FF"/>
              </w:rPr>
            </w:pPr>
          </w:p>
        </w:tc>
      </w:tr>
      <w:tr w:rsidR="00B44FDC" w:rsidRPr="0010789C" w14:paraId="076A310C" w14:textId="77777777" w:rsidTr="00AC7733">
        <w:trPr>
          <w:gridAfter w:val="3"/>
          <w:wAfter w:w="240" w:type="pct"/>
          <w:cantSplit/>
        </w:trPr>
        <w:tc>
          <w:tcPr>
            <w:tcW w:w="223" w:type="pct"/>
          </w:tcPr>
          <w:p w14:paraId="3E61C5A2" w14:textId="77777777" w:rsidR="0043138D" w:rsidRPr="0010789C" w:rsidRDefault="0043138D">
            <w:pPr>
              <w:rPr>
                <w:color w:val="0000FF"/>
              </w:rPr>
            </w:pPr>
          </w:p>
        </w:tc>
        <w:tc>
          <w:tcPr>
            <w:tcW w:w="286" w:type="pct"/>
          </w:tcPr>
          <w:p w14:paraId="47E7A733" w14:textId="77777777" w:rsidR="0043138D" w:rsidRPr="0010789C" w:rsidRDefault="0043138D">
            <w:pPr>
              <w:jc w:val="right"/>
              <w:rPr>
                <w:color w:val="0000FF"/>
              </w:rPr>
            </w:pPr>
          </w:p>
        </w:tc>
        <w:tc>
          <w:tcPr>
            <w:tcW w:w="383" w:type="pct"/>
          </w:tcPr>
          <w:p w14:paraId="1D063715" w14:textId="77777777" w:rsidR="0043138D" w:rsidRPr="0010789C" w:rsidRDefault="0043138D">
            <w:pPr>
              <w:rPr>
                <w:rFonts w:ascii="Arial" w:hAnsi="Arial"/>
                <w:color w:val="0000FF"/>
              </w:rPr>
            </w:pPr>
          </w:p>
        </w:tc>
        <w:tc>
          <w:tcPr>
            <w:tcW w:w="447" w:type="pct"/>
          </w:tcPr>
          <w:p w14:paraId="127BD528" w14:textId="77777777" w:rsidR="0043138D" w:rsidRPr="0010789C" w:rsidRDefault="0043138D" w:rsidP="003E36E7">
            <w:pPr>
              <w:rPr>
                <w:rFonts w:ascii="Arial" w:hAnsi="Arial" w:cs="Arial"/>
                <w:color w:val="0000FF"/>
              </w:rPr>
            </w:pPr>
          </w:p>
        </w:tc>
        <w:tc>
          <w:tcPr>
            <w:tcW w:w="2603" w:type="pct"/>
          </w:tcPr>
          <w:p w14:paraId="33AD1FAC" w14:textId="77777777" w:rsidR="0043138D" w:rsidRPr="0010789C" w:rsidRDefault="0043138D">
            <w:pPr>
              <w:jc w:val="both"/>
              <w:rPr>
                <w:rFonts w:ascii="Arial" w:hAnsi="Arial"/>
                <w:color w:val="0000FF"/>
              </w:rPr>
            </w:pPr>
          </w:p>
        </w:tc>
        <w:tc>
          <w:tcPr>
            <w:tcW w:w="148" w:type="pct"/>
            <w:vAlign w:val="bottom"/>
          </w:tcPr>
          <w:p w14:paraId="13A4CF8C" w14:textId="77777777" w:rsidR="0043138D" w:rsidRPr="0010789C" w:rsidRDefault="0043138D">
            <w:pPr>
              <w:jc w:val="right"/>
              <w:rPr>
                <w:rFonts w:ascii="Arial" w:hAnsi="Arial"/>
                <w:color w:val="0000FF"/>
              </w:rPr>
            </w:pPr>
          </w:p>
        </w:tc>
        <w:tc>
          <w:tcPr>
            <w:tcW w:w="446" w:type="pct"/>
            <w:vAlign w:val="bottom"/>
          </w:tcPr>
          <w:p w14:paraId="34BADAF8" w14:textId="77777777" w:rsidR="0043138D" w:rsidRPr="0010789C" w:rsidRDefault="0043138D">
            <w:pPr>
              <w:jc w:val="right"/>
              <w:rPr>
                <w:rFonts w:ascii="Arial" w:hAnsi="Arial"/>
                <w:color w:val="0000FF"/>
              </w:rPr>
            </w:pPr>
          </w:p>
        </w:tc>
        <w:tc>
          <w:tcPr>
            <w:tcW w:w="75" w:type="pct"/>
            <w:vAlign w:val="bottom"/>
          </w:tcPr>
          <w:p w14:paraId="7F6F1CE7" w14:textId="77777777" w:rsidR="0043138D" w:rsidRPr="0010789C" w:rsidRDefault="0043138D">
            <w:pPr>
              <w:rPr>
                <w:color w:val="0000FF"/>
              </w:rPr>
            </w:pPr>
          </w:p>
        </w:tc>
        <w:tc>
          <w:tcPr>
            <w:tcW w:w="149" w:type="pct"/>
            <w:vAlign w:val="bottom"/>
          </w:tcPr>
          <w:p w14:paraId="64B4CEB0" w14:textId="77777777" w:rsidR="0043138D" w:rsidRPr="0010789C" w:rsidRDefault="0043138D" w:rsidP="003E36E7">
            <w:pPr>
              <w:jc w:val="right"/>
              <w:rPr>
                <w:color w:val="0000FF"/>
              </w:rPr>
            </w:pPr>
          </w:p>
        </w:tc>
      </w:tr>
      <w:tr w:rsidR="00B44FDC" w:rsidRPr="0010789C" w14:paraId="33A05777" w14:textId="77777777" w:rsidTr="00AC7733">
        <w:trPr>
          <w:gridAfter w:val="3"/>
          <w:wAfter w:w="240" w:type="pct"/>
          <w:cantSplit/>
        </w:trPr>
        <w:tc>
          <w:tcPr>
            <w:tcW w:w="223" w:type="pct"/>
          </w:tcPr>
          <w:p w14:paraId="0FE85D8C" w14:textId="77777777" w:rsidR="0043138D" w:rsidRPr="0010789C" w:rsidRDefault="0043138D">
            <w:pPr>
              <w:rPr>
                <w:color w:val="0000FF"/>
              </w:rPr>
            </w:pPr>
          </w:p>
        </w:tc>
        <w:tc>
          <w:tcPr>
            <w:tcW w:w="286" w:type="pct"/>
          </w:tcPr>
          <w:p w14:paraId="60598293" w14:textId="77777777" w:rsidR="0043138D" w:rsidRPr="0010789C" w:rsidRDefault="0043138D">
            <w:pPr>
              <w:jc w:val="right"/>
              <w:rPr>
                <w:color w:val="0000FF"/>
              </w:rPr>
            </w:pPr>
          </w:p>
        </w:tc>
        <w:tc>
          <w:tcPr>
            <w:tcW w:w="383" w:type="pct"/>
          </w:tcPr>
          <w:p w14:paraId="64F31C83" w14:textId="77777777" w:rsidR="0043138D" w:rsidRPr="0010789C" w:rsidRDefault="0043138D">
            <w:pPr>
              <w:rPr>
                <w:color w:val="0000FF"/>
              </w:rPr>
            </w:pPr>
            <w:r w:rsidRPr="0010789C">
              <w:rPr>
                <w:rFonts w:ascii="Arial" w:hAnsi="Arial"/>
                <w:color w:val="0000FF"/>
              </w:rPr>
              <w:t>657532</w:t>
            </w:r>
          </w:p>
        </w:tc>
        <w:tc>
          <w:tcPr>
            <w:tcW w:w="447" w:type="pct"/>
          </w:tcPr>
          <w:p w14:paraId="5D99C8FF" w14:textId="77777777" w:rsidR="0043138D" w:rsidRPr="0010789C" w:rsidRDefault="00520123" w:rsidP="003E36E7">
            <w:pPr>
              <w:rPr>
                <w:rFonts w:ascii="Arial" w:hAnsi="Arial" w:cs="Arial"/>
                <w:color w:val="0000FF"/>
              </w:rPr>
            </w:pPr>
            <w:r w:rsidRPr="0010789C">
              <w:rPr>
                <w:rFonts w:ascii="Arial" w:hAnsi="Arial" w:cs="Arial"/>
                <w:color w:val="0000FF"/>
              </w:rPr>
              <w:t>657543</w:t>
            </w:r>
          </w:p>
        </w:tc>
        <w:tc>
          <w:tcPr>
            <w:tcW w:w="2603" w:type="pct"/>
          </w:tcPr>
          <w:p w14:paraId="6FC0BEB1" w14:textId="77777777" w:rsidR="0043138D" w:rsidRPr="0010789C" w:rsidRDefault="0043138D">
            <w:pPr>
              <w:jc w:val="both"/>
              <w:rPr>
                <w:color w:val="0000FF"/>
                <w:lang w:val="fr-FR"/>
              </w:rPr>
            </w:pPr>
            <w:r w:rsidRPr="0010789C">
              <w:rPr>
                <w:rFonts w:ascii="Arial" w:hAnsi="Arial"/>
                <w:color w:val="0000FF"/>
                <w:lang w:val="fr-FR"/>
              </w:rPr>
              <w:t>Segment-jambe en matière synthétique</w:t>
            </w:r>
          </w:p>
        </w:tc>
        <w:tc>
          <w:tcPr>
            <w:tcW w:w="148" w:type="pct"/>
            <w:vAlign w:val="bottom"/>
          </w:tcPr>
          <w:p w14:paraId="50608742"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2231CBAA" w14:textId="77777777" w:rsidR="0043138D" w:rsidRPr="0010789C" w:rsidRDefault="0043138D">
            <w:pPr>
              <w:jc w:val="right"/>
              <w:rPr>
                <w:color w:val="0000FF"/>
              </w:rPr>
            </w:pPr>
            <w:r w:rsidRPr="0010789C">
              <w:rPr>
                <w:rFonts w:ascii="Arial" w:hAnsi="Arial"/>
                <w:color w:val="0000FF"/>
              </w:rPr>
              <w:t>123,9</w:t>
            </w:r>
          </w:p>
        </w:tc>
        <w:tc>
          <w:tcPr>
            <w:tcW w:w="75" w:type="pct"/>
            <w:vAlign w:val="bottom"/>
          </w:tcPr>
          <w:p w14:paraId="6B5F06AE" w14:textId="77777777" w:rsidR="0043138D" w:rsidRPr="0010789C" w:rsidRDefault="0043138D">
            <w:pPr>
              <w:rPr>
                <w:color w:val="0000FF"/>
              </w:rPr>
            </w:pPr>
          </w:p>
        </w:tc>
        <w:tc>
          <w:tcPr>
            <w:tcW w:w="149" w:type="pct"/>
            <w:vAlign w:val="bottom"/>
          </w:tcPr>
          <w:p w14:paraId="37903DD1" w14:textId="77777777" w:rsidR="0043138D" w:rsidRPr="0010789C" w:rsidRDefault="0043138D" w:rsidP="003E36E7">
            <w:pPr>
              <w:jc w:val="right"/>
              <w:rPr>
                <w:color w:val="0000FF"/>
              </w:rPr>
            </w:pPr>
          </w:p>
        </w:tc>
      </w:tr>
      <w:tr w:rsidR="00B44FDC" w:rsidRPr="0010789C" w14:paraId="30C0EFA7" w14:textId="77777777" w:rsidTr="00AC7733">
        <w:trPr>
          <w:gridAfter w:val="3"/>
          <w:wAfter w:w="240" w:type="pct"/>
          <w:cantSplit/>
        </w:trPr>
        <w:tc>
          <w:tcPr>
            <w:tcW w:w="223" w:type="pct"/>
          </w:tcPr>
          <w:p w14:paraId="29483039" w14:textId="77777777" w:rsidR="0043138D" w:rsidRPr="0010789C" w:rsidRDefault="0043138D">
            <w:pPr>
              <w:rPr>
                <w:color w:val="0000FF"/>
              </w:rPr>
            </w:pPr>
          </w:p>
        </w:tc>
        <w:tc>
          <w:tcPr>
            <w:tcW w:w="286" w:type="pct"/>
          </w:tcPr>
          <w:p w14:paraId="516EB2D4" w14:textId="77777777" w:rsidR="0043138D" w:rsidRPr="0010789C" w:rsidRDefault="0043138D">
            <w:pPr>
              <w:jc w:val="right"/>
              <w:rPr>
                <w:color w:val="0000FF"/>
              </w:rPr>
            </w:pPr>
          </w:p>
        </w:tc>
        <w:tc>
          <w:tcPr>
            <w:tcW w:w="383" w:type="pct"/>
          </w:tcPr>
          <w:p w14:paraId="1ECF4ABB" w14:textId="77777777" w:rsidR="0043138D" w:rsidRPr="0010789C" w:rsidRDefault="0043138D">
            <w:pPr>
              <w:rPr>
                <w:rFonts w:ascii="Arial" w:hAnsi="Arial"/>
                <w:color w:val="0000FF"/>
              </w:rPr>
            </w:pPr>
          </w:p>
        </w:tc>
        <w:tc>
          <w:tcPr>
            <w:tcW w:w="447" w:type="pct"/>
          </w:tcPr>
          <w:p w14:paraId="1172A800" w14:textId="77777777" w:rsidR="0043138D" w:rsidRPr="0010789C" w:rsidRDefault="0043138D" w:rsidP="003E36E7">
            <w:pPr>
              <w:rPr>
                <w:rFonts w:ascii="Arial" w:hAnsi="Arial" w:cs="Arial"/>
                <w:color w:val="0000FF"/>
              </w:rPr>
            </w:pPr>
          </w:p>
        </w:tc>
        <w:tc>
          <w:tcPr>
            <w:tcW w:w="2603" w:type="pct"/>
          </w:tcPr>
          <w:p w14:paraId="76A3C716" w14:textId="77777777" w:rsidR="0043138D" w:rsidRPr="0010789C" w:rsidRDefault="0043138D">
            <w:pPr>
              <w:jc w:val="both"/>
              <w:rPr>
                <w:rFonts w:ascii="Arial" w:hAnsi="Arial"/>
                <w:color w:val="0000FF"/>
              </w:rPr>
            </w:pPr>
          </w:p>
        </w:tc>
        <w:tc>
          <w:tcPr>
            <w:tcW w:w="148" w:type="pct"/>
            <w:vAlign w:val="bottom"/>
          </w:tcPr>
          <w:p w14:paraId="041994F3" w14:textId="77777777" w:rsidR="0043138D" w:rsidRPr="0010789C" w:rsidRDefault="0043138D">
            <w:pPr>
              <w:jc w:val="right"/>
              <w:rPr>
                <w:rFonts w:ascii="Arial" w:hAnsi="Arial"/>
                <w:color w:val="0000FF"/>
              </w:rPr>
            </w:pPr>
          </w:p>
        </w:tc>
        <w:tc>
          <w:tcPr>
            <w:tcW w:w="446" w:type="pct"/>
            <w:vAlign w:val="bottom"/>
          </w:tcPr>
          <w:p w14:paraId="6473EECA" w14:textId="77777777" w:rsidR="0043138D" w:rsidRPr="0010789C" w:rsidRDefault="0043138D">
            <w:pPr>
              <w:jc w:val="right"/>
              <w:rPr>
                <w:rFonts w:ascii="Arial" w:hAnsi="Arial"/>
                <w:color w:val="0000FF"/>
              </w:rPr>
            </w:pPr>
          </w:p>
        </w:tc>
        <w:tc>
          <w:tcPr>
            <w:tcW w:w="75" w:type="pct"/>
            <w:vAlign w:val="bottom"/>
          </w:tcPr>
          <w:p w14:paraId="4E9CA448" w14:textId="77777777" w:rsidR="0043138D" w:rsidRPr="0010789C" w:rsidRDefault="0043138D">
            <w:pPr>
              <w:rPr>
                <w:color w:val="0000FF"/>
              </w:rPr>
            </w:pPr>
          </w:p>
        </w:tc>
        <w:tc>
          <w:tcPr>
            <w:tcW w:w="149" w:type="pct"/>
            <w:vAlign w:val="bottom"/>
          </w:tcPr>
          <w:p w14:paraId="6A574362" w14:textId="77777777" w:rsidR="0043138D" w:rsidRPr="0010789C" w:rsidRDefault="0043138D" w:rsidP="003E36E7">
            <w:pPr>
              <w:jc w:val="right"/>
              <w:rPr>
                <w:color w:val="0000FF"/>
              </w:rPr>
            </w:pPr>
          </w:p>
        </w:tc>
      </w:tr>
      <w:tr w:rsidR="00B44FDC" w:rsidRPr="0010789C" w14:paraId="109A306F" w14:textId="77777777" w:rsidTr="00AC7733">
        <w:trPr>
          <w:gridAfter w:val="3"/>
          <w:wAfter w:w="240" w:type="pct"/>
          <w:cantSplit/>
        </w:trPr>
        <w:tc>
          <w:tcPr>
            <w:tcW w:w="223" w:type="pct"/>
          </w:tcPr>
          <w:p w14:paraId="74B6A677" w14:textId="77777777" w:rsidR="0043138D" w:rsidRPr="0010789C" w:rsidRDefault="0043138D">
            <w:pPr>
              <w:rPr>
                <w:color w:val="0000FF"/>
              </w:rPr>
            </w:pPr>
          </w:p>
        </w:tc>
        <w:tc>
          <w:tcPr>
            <w:tcW w:w="286" w:type="pct"/>
          </w:tcPr>
          <w:p w14:paraId="1E1D2A67" w14:textId="77777777" w:rsidR="0043138D" w:rsidRPr="0010789C" w:rsidRDefault="0043138D">
            <w:pPr>
              <w:jc w:val="right"/>
              <w:rPr>
                <w:color w:val="0000FF"/>
              </w:rPr>
            </w:pPr>
          </w:p>
        </w:tc>
        <w:tc>
          <w:tcPr>
            <w:tcW w:w="383" w:type="pct"/>
          </w:tcPr>
          <w:p w14:paraId="5FF07EF8" w14:textId="77777777" w:rsidR="0043138D" w:rsidRPr="0010789C" w:rsidRDefault="0043138D">
            <w:pPr>
              <w:rPr>
                <w:color w:val="0000FF"/>
              </w:rPr>
            </w:pPr>
            <w:r w:rsidRPr="0010789C">
              <w:rPr>
                <w:rFonts w:ascii="Arial" w:hAnsi="Arial"/>
                <w:color w:val="0000FF"/>
              </w:rPr>
              <w:t>657554</w:t>
            </w:r>
          </w:p>
        </w:tc>
        <w:tc>
          <w:tcPr>
            <w:tcW w:w="447" w:type="pct"/>
          </w:tcPr>
          <w:p w14:paraId="2843C9DC" w14:textId="77777777" w:rsidR="0043138D" w:rsidRPr="0010789C" w:rsidRDefault="00520123" w:rsidP="00520123">
            <w:pPr>
              <w:rPr>
                <w:rFonts w:ascii="Arial" w:hAnsi="Arial" w:cs="Arial"/>
                <w:color w:val="0000FF"/>
              </w:rPr>
            </w:pPr>
            <w:r w:rsidRPr="0010789C">
              <w:rPr>
                <w:rFonts w:ascii="Arial" w:hAnsi="Arial" w:cs="Arial"/>
                <w:color w:val="0000FF"/>
              </w:rPr>
              <w:t>657565</w:t>
            </w:r>
          </w:p>
        </w:tc>
        <w:tc>
          <w:tcPr>
            <w:tcW w:w="2603" w:type="pct"/>
          </w:tcPr>
          <w:p w14:paraId="4BA3C7A0" w14:textId="77777777" w:rsidR="0043138D" w:rsidRPr="0010789C" w:rsidRDefault="0043138D">
            <w:pPr>
              <w:jc w:val="both"/>
              <w:rPr>
                <w:color w:val="0000FF"/>
                <w:lang w:val="fr-FR"/>
              </w:rPr>
            </w:pPr>
            <w:r w:rsidRPr="0010789C">
              <w:rPr>
                <w:rFonts w:ascii="Arial" w:hAnsi="Arial"/>
                <w:color w:val="0000FF"/>
                <w:lang w:val="fr-FR"/>
              </w:rPr>
              <w:t>Segment-cuisse en matière synthétique</w:t>
            </w:r>
          </w:p>
        </w:tc>
        <w:tc>
          <w:tcPr>
            <w:tcW w:w="148" w:type="pct"/>
            <w:vAlign w:val="bottom"/>
          </w:tcPr>
          <w:p w14:paraId="652E22A2"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35F39511" w14:textId="77777777" w:rsidR="0043138D" w:rsidRPr="0010789C" w:rsidRDefault="0043138D">
            <w:pPr>
              <w:jc w:val="right"/>
              <w:rPr>
                <w:color w:val="0000FF"/>
              </w:rPr>
            </w:pPr>
            <w:r w:rsidRPr="0010789C">
              <w:rPr>
                <w:rFonts w:ascii="Arial" w:hAnsi="Arial"/>
                <w:color w:val="0000FF"/>
              </w:rPr>
              <w:t>123,9</w:t>
            </w:r>
          </w:p>
        </w:tc>
        <w:tc>
          <w:tcPr>
            <w:tcW w:w="75" w:type="pct"/>
            <w:vAlign w:val="bottom"/>
          </w:tcPr>
          <w:p w14:paraId="5CAA7C73" w14:textId="77777777" w:rsidR="0043138D" w:rsidRPr="0010789C" w:rsidRDefault="0043138D">
            <w:pPr>
              <w:rPr>
                <w:color w:val="0000FF"/>
              </w:rPr>
            </w:pPr>
          </w:p>
        </w:tc>
        <w:tc>
          <w:tcPr>
            <w:tcW w:w="149" w:type="pct"/>
            <w:vAlign w:val="bottom"/>
          </w:tcPr>
          <w:p w14:paraId="1375285D" w14:textId="77777777" w:rsidR="0043138D" w:rsidRPr="0010789C" w:rsidRDefault="0043138D" w:rsidP="003E36E7">
            <w:pPr>
              <w:jc w:val="right"/>
              <w:rPr>
                <w:color w:val="0000FF"/>
              </w:rPr>
            </w:pPr>
          </w:p>
        </w:tc>
      </w:tr>
      <w:tr w:rsidR="00B44FDC" w:rsidRPr="0010789C" w14:paraId="23A35FE6" w14:textId="77777777" w:rsidTr="00AC7733">
        <w:trPr>
          <w:gridAfter w:val="3"/>
          <w:wAfter w:w="240" w:type="pct"/>
          <w:cantSplit/>
        </w:trPr>
        <w:tc>
          <w:tcPr>
            <w:tcW w:w="223" w:type="pct"/>
          </w:tcPr>
          <w:p w14:paraId="0640D218" w14:textId="77777777" w:rsidR="0043138D" w:rsidRPr="0010789C" w:rsidRDefault="0043138D">
            <w:pPr>
              <w:rPr>
                <w:color w:val="0000FF"/>
              </w:rPr>
            </w:pPr>
          </w:p>
        </w:tc>
        <w:tc>
          <w:tcPr>
            <w:tcW w:w="286" w:type="pct"/>
          </w:tcPr>
          <w:p w14:paraId="7FC885EE" w14:textId="77777777" w:rsidR="0043138D" w:rsidRPr="0010789C" w:rsidRDefault="0043138D">
            <w:pPr>
              <w:jc w:val="right"/>
              <w:rPr>
                <w:color w:val="0000FF"/>
              </w:rPr>
            </w:pPr>
          </w:p>
        </w:tc>
        <w:tc>
          <w:tcPr>
            <w:tcW w:w="383" w:type="pct"/>
          </w:tcPr>
          <w:p w14:paraId="4AC709E6" w14:textId="77777777" w:rsidR="0043138D" w:rsidRPr="0010789C" w:rsidRDefault="0043138D">
            <w:pPr>
              <w:rPr>
                <w:rFonts w:ascii="Arial" w:hAnsi="Arial"/>
                <w:color w:val="0000FF"/>
              </w:rPr>
            </w:pPr>
          </w:p>
        </w:tc>
        <w:tc>
          <w:tcPr>
            <w:tcW w:w="447" w:type="pct"/>
          </w:tcPr>
          <w:p w14:paraId="50D3A1EF" w14:textId="77777777" w:rsidR="0043138D" w:rsidRPr="0010789C" w:rsidRDefault="0043138D" w:rsidP="003E36E7">
            <w:pPr>
              <w:rPr>
                <w:rFonts w:ascii="Arial" w:hAnsi="Arial" w:cs="Arial"/>
                <w:color w:val="0000FF"/>
              </w:rPr>
            </w:pPr>
          </w:p>
        </w:tc>
        <w:tc>
          <w:tcPr>
            <w:tcW w:w="2603" w:type="pct"/>
          </w:tcPr>
          <w:p w14:paraId="61F81E72" w14:textId="77777777" w:rsidR="0043138D" w:rsidRPr="0010789C" w:rsidRDefault="0043138D">
            <w:pPr>
              <w:jc w:val="both"/>
              <w:rPr>
                <w:rFonts w:ascii="Arial" w:hAnsi="Arial"/>
                <w:color w:val="0000FF"/>
              </w:rPr>
            </w:pPr>
          </w:p>
        </w:tc>
        <w:tc>
          <w:tcPr>
            <w:tcW w:w="148" w:type="pct"/>
            <w:vAlign w:val="bottom"/>
          </w:tcPr>
          <w:p w14:paraId="06B4E657" w14:textId="77777777" w:rsidR="0043138D" w:rsidRPr="0010789C" w:rsidRDefault="0043138D">
            <w:pPr>
              <w:jc w:val="right"/>
              <w:rPr>
                <w:rFonts w:ascii="Arial" w:hAnsi="Arial"/>
                <w:color w:val="0000FF"/>
              </w:rPr>
            </w:pPr>
          </w:p>
        </w:tc>
        <w:tc>
          <w:tcPr>
            <w:tcW w:w="446" w:type="pct"/>
            <w:vAlign w:val="bottom"/>
          </w:tcPr>
          <w:p w14:paraId="64F552CC" w14:textId="77777777" w:rsidR="0043138D" w:rsidRPr="0010789C" w:rsidRDefault="0043138D">
            <w:pPr>
              <w:jc w:val="right"/>
              <w:rPr>
                <w:rFonts w:ascii="Arial" w:hAnsi="Arial"/>
                <w:color w:val="0000FF"/>
              </w:rPr>
            </w:pPr>
          </w:p>
        </w:tc>
        <w:tc>
          <w:tcPr>
            <w:tcW w:w="75" w:type="pct"/>
            <w:vAlign w:val="bottom"/>
          </w:tcPr>
          <w:p w14:paraId="327648FB" w14:textId="77777777" w:rsidR="0043138D" w:rsidRPr="0010789C" w:rsidRDefault="0043138D">
            <w:pPr>
              <w:rPr>
                <w:color w:val="0000FF"/>
              </w:rPr>
            </w:pPr>
          </w:p>
        </w:tc>
        <w:tc>
          <w:tcPr>
            <w:tcW w:w="149" w:type="pct"/>
            <w:vAlign w:val="bottom"/>
          </w:tcPr>
          <w:p w14:paraId="7EDA9C19" w14:textId="77777777" w:rsidR="0043138D" w:rsidRPr="0010789C" w:rsidRDefault="0043138D" w:rsidP="003E36E7">
            <w:pPr>
              <w:jc w:val="right"/>
              <w:rPr>
                <w:color w:val="0000FF"/>
              </w:rPr>
            </w:pPr>
          </w:p>
        </w:tc>
      </w:tr>
      <w:tr w:rsidR="00B44FDC" w:rsidRPr="0010789C" w14:paraId="30DBFE21" w14:textId="77777777" w:rsidTr="00AC7733">
        <w:trPr>
          <w:gridAfter w:val="3"/>
          <w:wAfter w:w="240" w:type="pct"/>
          <w:cantSplit/>
        </w:trPr>
        <w:tc>
          <w:tcPr>
            <w:tcW w:w="223" w:type="pct"/>
          </w:tcPr>
          <w:p w14:paraId="4DA2B4EC" w14:textId="77777777" w:rsidR="0043138D" w:rsidRPr="0010789C" w:rsidRDefault="0043138D">
            <w:pPr>
              <w:rPr>
                <w:color w:val="0000FF"/>
              </w:rPr>
            </w:pPr>
          </w:p>
        </w:tc>
        <w:tc>
          <w:tcPr>
            <w:tcW w:w="286" w:type="pct"/>
          </w:tcPr>
          <w:p w14:paraId="7603AEAD" w14:textId="77777777" w:rsidR="0043138D" w:rsidRPr="0010789C" w:rsidRDefault="0043138D">
            <w:pPr>
              <w:jc w:val="right"/>
              <w:rPr>
                <w:color w:val="0000FF"/>
              </w:rPr>
            </w:pPr>
          </w:p>
        </w:tc>
        <w:tc>
          <w:tcPr>
            <w:tcW w:w="383" w:type="pct"/>
          </w:tcPr>
          <w:p w14:paraId="0651271A" w14:textId="77777777" w:rsidR="0043138D" w:rsidRPr="0010789C" w:rsidRDefault="0043138D">
            <w:pPr>
              <w:rPr>
                <w:color w:val="0000FF"/>
              </w:rPr>
            </w:pPr>
            <w:r w:rsidRPr="0010789C">
              <w:rPr>
                <w:rFonts w:ascii="Arial" w:hAnsi="Arial"/>
                <w:color w:val="0000FF"/>
              </w:rPr>
              <w:t>657576</w:t>
            </w:r>
          </w:p>
        </w:tc>
        <w:tc>
          <w:tcPr>
            <w:tcW w:w="447" w:type="pct"/>
          </w:tcPr>
          <w:p w14:paraId="7255B47C" w14:textId="77777777" w:rsidR="0043138D" w:rsidRPr="0010789C" w:rsidRDefault="00520123" w:rsidP="003E36E7">
            <w:pPr>
              <w:rPr>
                <w:rFonts w:ascii="Arial" w:hAnsi="Arial" w:cs="Arial"/>
                <w:color w:val="0000FF"/>
              </w:rPr>
            </w:pPr>
            <w:r w:rsidRPr="0010789C">
              <w:rPr>
                <w:rFonts w:ascii="Arial" w:hAnsi="Arial" w:cs="Arial"/>
                <w:color w:val="0000FF"/>
              </w:rPr>
              <w:t>657580</w:t>
            </w:r>
          </w:p>
        </w:tc>
        <w:tc>
          <w:tcPr>
            <w:tcW w:w="2603" w:type="pct"/>
          </w:tcPr>
          <w:p w14:paraId="5CF9E10C" w14:textId="77777777" w:rsidR="0043138D" w:rsidRPr="0010789C" w:rsidRDefault="0043138D">
            <w:pPr>
              <w:jc w:val="both"/>
              <w:rPr>
                <w:color w:val="0000FF"/>
                <w:lang w:val="fr-FR"/>
              </w:rPr>
            </w:pPr>
            <w:r w:rsidRPr="0010789C">
              <w:rPr>
                <w:rFonts w:ascii="Arial" w:hAnsi="Arial"/>
                <w:color w:val="0000FF"/>
                <w:lang w:val="fr-FR"/>
              </w:rPr>
              <w:t>Segment-bassin ceinture en matière synthétique</w:t>
            </w:r>
          </w:p>
        </w:tc>
        <w:tc>
          <w:tcPr>
            <w:tcW w:w="148" w:type="pct"/>
            <w:vAlign w:val="bottom"/>
          </w:tcPr>
          <w:p w14:paraId="793B67B1"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7705E570" w14:textId="77777777" w:rsidR="0043138D" w:rsidRPr="0010789C" w:rsidRDefault="0043138D">
            <w:pPr>
              <w:jc w:val="right"/>
              <w:rPr>
                <w:color w:val="0000FF"/>
              </w:rPr>
            </w:pPr>
            <w:r w:rsidRPr="0010789C">
              <w:rPr>
                <w:rFonts w:ascii="Arial" w:hAnsi="Arial"/>
                <w:color w:val="0000FF"/>
              </w:rPr>
              <w:t>141,6</w:t>
            </w:r>
          </w:p>
        </w:tc>
        <w:tc>
          <w:tcPr>
            <w:tcW w:w="75" w:type="pct"/>
            <w:vAlign w:val="bottom"/>
          </w:tcPr>
          <w:p w14:paraId="383FE882" w14:textId="77777777" w:rsidR="0043138D" w:rsidRPr="0010789C" w:rsidRDefault="0043138D">
            <w:pPr>
              <w:rPr>
                <w:color w:val="0000FF"/>
              </w:rPr>
            </w:pPr>
          </w:p>
        </w:tc>
        <w:tc>
          <w:tcPr>
            <w:tcW w:w="149" w:type="pct"/>
            <w:vAlign w:val="bottom"/>
          </w:tcPr>
          <w:p w14:paraId="06C78F95" w14:textId="77777777" w:rsidR="0043138D" w:rsidRPr="0010789C" w:rsidRDefault="0043138D" w:rsidP="003E36E7">
            <w:pPr>
              <w:jc w:val="right"/>
              <w:rPr>
                <w:color w:val="0000FF"/>
              </w:rPr>
            </w:pPr>
          </w:p>
        </w:tc>
      </w:tr>
      <w:tr w:rsidR="00B44FDC" w:rsidRPr="0010789C" w14:paraId="1B15FC1F" w14:textId="77777777" w:rsidTr="00AC7733">
        <w:trPr>
          <w:gridAfter w:val="3"/>
          <w:wAfter w:w="240" w:type="pct"/>
          <w:cantSplit/>
        </w:trPr>
        <w:tc>
          <w:tcPr>
            <w:tcW w:w="223" w:type="pct"/>
          </w:tcPr>
          <w:p w14:paraId="02B0F7E8" w14:textId="77777777" w:rsidR="0043138D" w:rsidRPr="0010789C" w:rsidRDefault="0043138D">
            <w:pPr>
              <w:rPr>
                <w:color w:val="0000FF"/>
              </w:rPr>
            </w:pPr>
          </w:p>
        </w:tc>
        <w:tc>
          <w:tcPr>
            <w:tcW w:w="286" w:type="pct"/>
          </w:tcPr>
          <w:p w14:paraId="5A23306F" w14:textId="77777777" w:rsidR="0043138D" w:rsidRPr="0010789C" w:rsidRDefault="0043138D">
            <w:pPr>
              <w:jc w:val="right"/>
              <w:rPr>
                <w:color w:val="0000FF"/>
              </w:rPr>
            </w:pPr>
          </w:p>
        </w:tc>
        <w:tc>
          <w:tcPr>
            <w:tcW w:w="383" w:type="pct"/>
          </w:tcPr>
          <w:p w14:paraId="1305F22A" w14:textId="77777777" w:rsidR="0043138D" w:rsidRPr="0010789C" w:rsidRDefault="0043138D">
            <w:pPr>
              <w:rPr>
                <w:rFonts w:ascii="Arial" w:hAnsi="Arial"/>
                <w:color w:val="0000FF"/>
              </w:rPr>
            </w:pPr>
          </w:p>
        </w:tc>
        <w:tc>
          <w:tcPr>
            <w:tcW w:w="447" w:type="pct"/>
          </w:tcPr>
          <w:p w14:paraId="6627E596" w14:textId="77777777" w:rsidR="0043138D" w:rsidRPr="0010789C" w:rsidRDefault="0043138D" w:rsidP="003E36E7">
            <w:pPr>
              <w:rPr>
                <w:rFonts w:ascii="Arial" w:hAnsi="Arial" w:cs="Arial"/>
                <w:color w:val="0000FF"/>
              </w:rPr>
            </w:pPr>
          </w:p>
        </w:tc>
        <w:tc>
          <w:tcPr>
            <w:tcW w:w="2603" w:type="pct"/>
          </w:tcPr>
          <w:p w14:paraId="239F8B67" w14:textId="77777777" w:rsidR="0043138D" w:rsidRPr="0010789C" w:rsidRDefault="0043138D">
            <w:pPr>
              <w:jc w:val="both"/>
              <w:rPr>
                <w:rFonts w:ascii="Arial" w:hAnsi="Arial"/>
                <w:color w:val="0000FF"/>
              </w:rPr>
            </w:pPr>
          </w:p>
        </w:tc>
        <w:tc>
          <w:tcPr>
            <w:tcW w:w="148" w:type="pct"/>
            <w:vAlign w:val="bottom"/>
          </w:tcPr>
          <w:p w14:paraId="3AB3B513" w14:textId="77777777" w:rsidR="0043138D" w:rsidRPr="0010789C" w:rsidRDefault="0043138D">
            <w:pPr>
              <w:jc w:val="right"/>
              <w:rPr>
                <w:rFonts w:ascii="Arial" w:hAnsi="Arial"/>
                <w:color w:val="0000FF"/>
              </w:rPr>
            </w:pPr>
          </w:p>
        </w:tc>
        <w:tc>
          <w:tcPr>
            <w:tcW w:w="446" w:type="pct"/>
            <w:vAlign w:val="bottom"/>
          </w:tcPr>
          <w:p w14:paraId="1B367EC2" w14:textId="77777777" w:rsidR="0043138D" w:rsidRPr="0010789C" w:rsidRDefault="0043138D">
            <w:pPr>
              <w:jc w:val="right"/>
              <w:rPr>
                <w:rFonts w:ascii="Arial" w:hAnsi="Arial"/>
                <w:color w:val="0000FF"/>
              </w:rPr>
            </w:pPr>
          </w:p>
        </w:tc>
        <w:tc>
          <w:tcPr>
            <w:tcW w:w="75" w:type="pct"/>
            <w:vAlign w:val="bottom"/>
          </w:tcPr>
          <w:p w14:paraId="14A99EB0" w14:textId="77777777" w:rsidR="0043138D" w:rsidRPr="0010789C" w:rsidRDefault="0043138D">
            <w:pPr>
              <w:rPr>
                <w:color w:val="0000FF"/>
              </w:rPr>
            </w:pPr>
          </w:p>
        </w:tc>
        <w:tc>
          <w:tcPr>
            <w:tcW w:w="149" w:type="pct"/>
            <w:vAlign w:val="bottom"/>
          </w:tcPr>
          <w:p w14:paraId="4A3980FB" w14:textId="77777777" w:rsidR="0043138D" w:rsidRPr="0010789C" w:rsidRDefault="0043138D" w:rsidP="003E36E7">
            <w:pPr>
              <w:jc w:val="right"/>
              <w:rPr>
                <w:color w:val="0000FF"/>
              </w:rPr>
            </w:pPr>
          </w:p>
        </w:tc>
      </w:tr>
      <w:tr w:rsidR="00AC7733" w:rsidRPr="00ED52B7" w14:paraId="432239AB" w14:textId="77777777" w:rsidTr="00AC7733">
        <w:trPr>
          <w:gridAfter w:val="3"/>
          <w:wAfter w:w="240" w:type="pct"/>
          <w:cantSplit/>
        </w:trPr>
        <w:tc>
          <w:tcPr>
            <w:tcW w:w="223" w:type="pct"/>
          </w:tcPr>
          <w:p w14:paraId="3575EA0F" w14:textId="77777777" w:rsidR="0043138D" w:rsidRPr="0010789C" w:rsidRDefault="0043138D">
            <w:pPr>
              <w:rPr>
                <w:color w:val="0000FF"/>
              </w:rPr>
            </w:pPr>
          </w:p>
        </w:tc>
        <w:tc>
          <w:tcPr>
            <w:tcW w:w="286" w:type="pct"/>
          </w:tcPr>
          <w:p w14:paraId="07A10F27" w14:textId="77777777" w:rsidR="0043138D" w:rsidRPr="0010789C" w:rsidRDefault="0043138D">
            <w:pPr>
              <w:jc w:val="right"/>
              <w:rPr>
                <w:color w:val="0000FF"/>
              </w:rPr>
            </w:pPr>
          </w:p>
        </w:tc>
        <w:tc>
          <w:tcPr>
            <w:tcW w:w="383" w:type="pct"/>
          </w:tcPr>
          <w:p w14:paraId="48CF0C81" w14:textId="77777777" w:rsidR="0043138D" w:rsidRPr="0010789C" w:rsidRDefault="0043138D">
            <w:pPr>
              <w:rPr>
                <w:color w:val="0000FF"/>
              </w:rPr>
            </w:pPr>
          </w:p>
        </w:tc>
        <w:tc>
          <w:tcPr>
            <w:tcW w:w="447" w:type="pct"/>
          </w:tcPr>
          <w:p w14:paraId="4A1F99B0" w14:textId="77777777" w:rsidR="0043138D" w:rsidRPr="0010789C" w:rsidRDefault="0043138D" w:rsidP="003E36E7">
            <w:pPr>
              <w:rPr>
                <w:rFonts w:ascii="Arial" w:hAnsi="Arial" w:cs="Arial"/>
                <w:color w:val="0000FF"/>
              </w:rPr>
            </w:pPr>
          </w:p>
        </w:tc>
        <w:tc>
          <w:tcPr>
            <w:tcW w:w="3272" w:type="pct"/>
            <w:gridSpan w:val="4"/>
          </w:tcPr>
          <w:p w14:paraId="3957D333" w14:textId="77777777" w:rsidR="0043138D" w:rsidRPr="0010789C" w:rsidRDefault="0043138D">
            <w:pPr>
              <w:jc w:val="both"/>
              <w:rPr>
                <w:color w:val="0000FF"/>
                <w:lang w:val="fr-FR"/>
              </w:rPr>
            </w:pPr>
            <w:r w:rsidRPr="0010789C">
              <w:rPr>
                <w:rFonts w:ascii="Arial" w:hAnsi="Arial"/>
                <w:color w:val="0000FF"/>
                <w:lang w:val="fr-FR"/>
              </w:rPr>
              <w:t>c. Suppléments pour (uniquement lorsqu'ils doivent être ajoutés à l'appareil de base)</w:t>
            </w:r>
            <w:r w:rsidR="0082091E" w:rsidRPr="0010789C">
              <w:rPr>
                <w:rFonts w:ascii="Arial" w:hAnsi="Arial"/>
                <w:color w:val="0000FF"/>
                <w:lang w:val="fr-FR"/>
              </w:rPr>
              <w:t> :</w:t>
            </w:r>
          </w:p>
        </w:tc>
        <w:tc>
          <w:tcPr>
            <w:tcW w:w="149" w:type="pct"/>
            <w:vAlign w:val="bottom"/>
          </w:tcPr>
          <w:p w14:paraId="794E1255" w14:textId="77777777" w:rsidR="0043138D" w:rsidRPr="0010789C" w:rsidRDefault="0043138D" w:rsidP="003E36E7">
            <w:pPr>
              <w:jc w:val="right"/>
              <w:rPr>
                <w:color w:val="0000FF"/>
                <w:lang w:val="fr-FR"/>
              </w:rPr>
            </w:pPr>
          </w:p>
        </w:tc>
      </w:tr>
      <w:tr w:rsidR="00AC7733" w:rsidRPr="00ED52B7" w14:paraId="5B3C73C3" w14:textId="77777777" w:rsidTr="00AC7733">
        <w:trPr>
          <w:gridAfter w:val="3"/>
          <w:wAfter w:w="240" w:type="pct"/>
          <w:cantSplit/>
        </w:trPr>
        <w:tc>
          <w:tcPr>
            <w:tcW w:w="223" w:type="pct"/>
          </w:tcPr>
          <w:p w14:paraId="130B3974" w14:textId="77777777" w:rsidR="00EE7F5D" w:rsidRPr="0010789C" w:rsidRDefault="00EE7F5D">
            <w:pPr>
              <w:rPr>
                <w:color w:val="0000FF"/>
                <w:lang w:val="fr-FR"/>
              </w:rPr>
            </w:pPr>
          </w:p>
        </w:tc>
        <w:tc>
          <w:tcPr>
            <w:tcW w:w="286" w:type="pct"/>
          </w:tcPr>
          <w:p w14:paraId="30A7D2EF" w14:textId="77777777" w:rsidR="0043138D" w:rsidRPr="0010789C" w:rsidRDefault="0043138D">
            <w:pPr>
              <w:jc w:val="right"/>
              <w:rPr>
                <w:color w:val="0000FF"/>
                <w:lang w:val="fr-FR"/>
              </w:rPr>
            </w:pPr>
          </w:p>
        </w:tc>
        <w:tc>
          <w:tcPr>
            <w:tcW w:w="383" w:type="pct"/>
          </w:tcPr>
          <w:p w14:paraId="3153F2B7" w14:textId="77777777" w:rsidR="0043138D" w:rsidRPr="0010789C" w:rsidRDefault="0043138D">
            <w:pPr>
              <w:rPr>
                <w:color w:val="0000FF"/>
                <w:lang w:val="fr-FR"/>
              </w:rPr>
            </w:pPr>
          </w:p>
        </w:tc>
        <w:tc>
          <w:tcPr>
            <w:tcW w:w="447" w:type="pct"/>
          </w:tcPr>
          <w:p w14:paraId="7C9332CA" w14:textId="77777777" w:rsidR="0043138D" w:rsidRPr="0010789C" w:rsidRDefault="0043138D" w:rsidP="003E36E7">
            <w:pPr>
              <w:rPr>
                <w:rFonts w:ascii="Arial" w:hAnsi="Arial" w:cs="Arial"/>
                <w:color w:val="0000FF"/>
                <w:lang w:val="fr-FR"/>
              </w:rPr>
            </w:pPr>
          </w:p>
        </w:tc>
        <w:tc>
          <w:tcPr>
            <w:tcW w:w="3272" w:type="pct"/>
            <w:gridSpan w:val="4"/>
          </w:tcPr>
          <w:p w14:paraId="36106732" w14:textId="77777777" w:rsidR="0043138D" w:rsidRPr="0010789C" w:rsidRDefault="0043138D">
            <w:pPr>
              <w:jc w:val="both"/>
              <w:rPr>
                <w:rFonts w:ascii="Arial" w:hAnsi="Arial"/>
                <w:color w:val="0000FF"/>
                <w:lang w:val="fr-FR"/>
              </w:rPr>
            </w:pPr>
          </w:p>
        </w:tc>
        <w:tc>
          <w:tcPr>
            <w:tcW w:w="149" w:type="pct"/>
            <w:vAlign w:val="bottom"/>
          </w:tcPr>
          <w:p w14:paraId="2E53ADBA" w14:textId="77777777" w:rsidR="0043138D" w:rsidRPr="0010789C" w:rsidRDefault="0043138D" w:rsidP="003E36E7">
            <w:pPr>
              <w:jc w:val="right"/>
              <w:rPr>
                <w:color w:val="0000FF"/>
                <w:lang w:val="fr-FR"/>
              </w:rPr>
            </w:pPr>
          </w:p>
        </w:tc>
      </w:tr>
      <w:tr w:rsidR="00B44FDC" w:rsidRPr="0010789C" w14:paraId="23C3CF65" w14:textId="77777777" w:rsidTr="00AC7733">
        <w:trPr>
          <w:gridAfter w:val="3"/>
          <w:wAfter w:w="240" w:type="pct"/>
          <w:cantSplit/>
        </w:trPr>
        <w:tc>
          <w:tcPr>
            <w:tcW w:w="223" w:type="pct"/>
          </w:tcPr>
          <w:p w14:paraId="3931ECB6" w14:textId="77777777" w:rsidR="0043138D" w:rsidRPr="0010789C" w:rsidRDefault="0043138D">
            <w:pPr>
              <w:rPr>
                <w:color w:val="0000FF"/>
                <w:lang w:val="fr-FR"/>
              </w:rPr>
            </w:pPr>
          </w:p>
        </w:tc>
        <w:tc>
          <w:tcPr>
            <w:tcW w:w="286" w:type="pct"/>
          </w:tcPr>
          <w:p w14:paraId="4B52D909" w14:textId="77777777" w:rsidR="0043138D" w:rsidRPr="0010789C" w:rsidRDefault="0043138D">
            <w:pPr>
              <w:jc w:val="right"/>
              <w:rPr>
                <w:color w:val="0000FF"/>
                <w:lang w:val="fr-FR"/>
              </w:rPr>
            </w:pPr>
          </w:p>
        </w:tc>
        <w:tc>
          <w:tcPr>
            <w:tcW w:w="383" w:type="pct"/>
          </w:tcPr>
          <w:p w14:paraId="445CFCB8" w14:textId="77777777" w:rsidR="0043138D" w:rsidRPr="0010789C" w:rsidRDefault="0043138D">
            <w:pPr>
              <w:rPr>
                <w:color w:val="0000FF"/>
                <w:lang w:val="fr-FR"/>
              </w:rPr>
            </w:pPr>
          </w:p>
        </w:tc>
        <w:tc>
          <w:tcPr>
            <w:tcW w:w="447" w:type="pct"/>
          </w:tcPr>
          <w:p w14:paraId="3E57FF80" w14:textId="77777777" w:rsidR="0043138D" w:rsidRPr="0010789C" w:rsidRDefault="0043138D" w:rsidP="003E36E7">
            <w:pPr>
              <w:rPr>
                <w:rFonts w:ascii="Arial" w:hAnsi="Arial" w:cs="Arial"/>
                <w:color w:val="0000FF"/>
                <w:lang w:val="fr-FR"/>
              </w:rPr>
            </w:pPr>
          </w:p>
        </w:tc>
        <w:tc>
          <w:tcPr>
            <w:tcW w:w="2603" w:type="pct"/>
          </w:tcPr>
          <w:p w14:paraId="50F1B77A" w14:textId="77777777" w:rsidR="0043138D" w:rsidRPr="0010789C" w:rsidRDefault="0043138D">
            <w:pPr>
              <w:jc w:val="both"/>
              <w:rPr>
                <w:color w:val="0000FF"/>
              </w:rPr>
            </w:pPr>
            <w:r w:rsidRPr="0010789C">
              <w:rPr>
                <w:rFonts w:ascii="Arial" w:hAnsi="Arial"/>
                <w:color w:val="0000FF"/>
              </w:rPr>
              <w:t>Sur mesure</w:t>
            </w:r>
          </w:p>
        </w:tc>
        <w:tc>
          <w:tcPr>
            <w:tcW w:w="148" w:type="pct"/>
            <w:vAlign w:val="bottom"/>
          </w:tcPr>
          <w:p w14:paraId="6418A553" w14:textId="77777777" w:rsidR="0043138D" w:rsidRPr="0010789C" w:rsidRDefault="0043138D">
            <w:pPr>
              <w:rPr>
                <w:color w:val="0000FF"/>
              </w:rPr>
            </w:pPr>
          </w:p>
        </w:tc>
        <w:tc>
          <w:tcPr>
            <w:tcW w:w="446" w:type="pct"/>
            <w:vAlign w:val="bottom"/>
          </w:tcPr>
          <w:p w14:paraId="208B5179" w14:textId="77777777" w:rsidR="0043138D" w:rsidRPr="0010789C" w:rsidRDefault="0043138D">
            <w:pPr>
              <w:rPr>
                <w:color w:val="0000FF"/>
              </w:rPr>
            </w:pPr>
          </w:p>
        </w:tc>
        <w:tc>
          <w:tcPr>
            <w:tcW w:w="75" w:type="pct"/>
            <w:vAlign w:val="bottom"/>
          </w:tcPr>
          <w:p w14:paraId="1BC14D26" w14:textId="77777777" w:rsidR="0043138D" w:rsidRPr="0010789C" w:rsidRDefault="0043138D">
            <w:pPr>
              <w:rPr>
                <w:color w:val="0000FF"/>
              </w:rPr>
            </w:pPr>
          </w:p>
        </w:tc>
        <w:tc>
          <w:tcPr>
            <w:tcW w:w="149" w:type="pct"/>
            <w:vAlign w:val="bottom"/>
          </w:tcPr>
          <w:p w14:paraId="61B97B80" w14:textId="77777777" w:rsidR="0043138D" w:rsidRPr="0010789C" w:rsidRDefault="0043138D" w:rsidP="003E36E7">
            <w:pPr>
              <w:jc w:val="right"/>
              <w:rPr>
                <w:color w:val="0000FF"/>
              </w:rPr>
            </w:pPr>
          </w:p>
        </w:tc>
      </w:tr>
      <w:tr w:rsidR="00B44FDC" w:rsidRPr="0010789C" w14:paraId="02FBAD7F" w14:textId="77777777" w:rsidTr="00AC7733">
        <w:trPr>
          <w:gridAfter w:val="3"/>
          <w:wAfter w:w="240" w:type="pct"/>
          <w:cantSplit/>
        </w:trPr>
        <w:tc>
          <w:tcPr>
            <w:tcW w:w="223" w:type="pct"/>
          </w:tcPr>
          <w:p w14:paraId="29F80CC4" w14:textId="77777777" w:rsidR="0043138D" w:rsidRPr="0010789C" w:rsidRDefault="0043138D">
            <w:pPr>
              <w:rPr>
                <w:color w:val="0000FF"/>
              </w:rPr>
            </w:pPr>
          </w:p>
        </w:tc>
        <w:tc>
          <w:tcPr>
            <w:tcW w:w="286" w:type="pct"/>
          </w:tcPr>
          <w:p w14:paraId="2C0E8216" w14:textId="77777777" w:rsidR="0043138D" w:rsidRPr="0010789C" w:rsidRDefault="0043138D">
            <w:pPr>
              <w:jc w:val="right"/>
              <w:rPr>
                <w:color w:val="0000FF"/>
              </w:rPr>
            </w:pPr>
          </w:p>
        </w:tc>
        <w:tc>
          <w:tcPr>
            <w:tcW w:w="383" w:type="pct"/>
          </w:tcPr>
          <w:p w14:paraId="43A15963" w14:textId="77777777" w:rsidR="0043138D" w:rsidRPr="0010789C" w:rsidRDefault="0043138D">
            <w:pPr>
              <w:rPr>
                <w:color w:val="0000FF"/>
              </w:rPr>
            </w:pPr>
            <w:r w:rsidRPr="0010789C">
              <w:rPr>
                <w:rFonts w:ascii="Arial" w:hAnsi="Arial"/>
                <w:color w:val="0000FF"/>
              </w:rPr>
              <w:t>657613</w:t>
            </w:r>
          </w:p>
        </w:tc>
        <w:tc>
          <w:tcPr>
            <w:tcW w:w="447" w:type="pct"/>
          </w:tcPr>
          <w:p w14:paraId="1FEF0B2D" w14:textId="77777777" w:rsidR="0043138D" w:rsidRPr="0010789C" w:rsidRDefault="00520123" w:rsidP="003E36E7">
            <w:pPr>
              <w:rPr>
                <w:rFonts w:ascii="Arial" w:hAnsi="Arial" w:cs="Arial"/>
                <w:color w:val="0000FF"/>
              </w:rPr>
            </w:pPr>
            <w:r w:rsidRPr="0010789C">
              <w:rPr>
                <w:rFonts w:ascii="Arial" w:hAnsi="Arial" w:cs="Arial"/>
                <w:color w:val="0000FF"/>
              </w:rPr>
              <w:t>657624</w:t>
            </w:r>
          </w:p>
        </w:tc>
        <w:tc>
          <w:tcPr>
            <w:tcW w:w="2603" w:type="pct"/>
          </w:tcPr>
          <w:p w14:paraId="308C7984" w14:textId="77777777" w:rsidR="0043138D" w:rsidRPr="0010789C" w:rsidRDefault="0043138D">
            <w:pPr>
              <w:jc w:val="both"/>
              <w:rPr>
                <w:color w:val="0000FF"/>
                <w:lang w:val="fr-FR"/>
              </w:rPr>
            </w:pPr>
            <w:r w:rsidRPr="0010789C">
              <w:rPr>
                <w:rFonts w:ascii="Arial" w:hAnsi="Arial"/>
                <w:color w:val="0000FF"/>
                <w:lang w:val="fr-FR"/>
              </w:rPr>
              <w:t>Articulation du genou avec roulement à billes ou autres systèmes analogues</w:t>
            </w:r>
          </w:p>
        </w:tc>
        <w:tc>
          <w:tcPr>
            <w:tcW w:w="148" w:type="pct"/>
            <w:vAlign w:val="bottom"/>
          </w:tcPr>
          <w:p w14:paraId="181E9153"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67B9E4DB" w14:textId="77777777" w:rsidR="0043138D" w:rsidRPr="0010789C" w:rsidRDefault="0043138D">
            <w:pPr>
              <w:jc w:val="right"/>
              <w:rPr>
                <w:color w:val="0000FF"/>
              </w:rPr>
            </w:pPr>
            <w:r w:rsidRPr="0010789C">
              <w:rPr>
                <w:rFonts w:ascii="Arial" w:hAnsi="Arial"/>
                <w:color w:val="0000FF"/>
              </w:rPr>
              <w:t>118</w:t>
            </w:r>
          </w:p>
        </w:tc>
        <w:tc>
          <w:tcPr>
            <w:tcW w:w="75" w:type="pct"/>
            <w:vAlign w:val="bottom"/>
          </w:tcPr>
          <w:p w14:paraId="618D9F3E" w14:textId="77777777" w:rsidR="0043138D" w:rsidRPr="0010789C" w:rsidRDefault="0043138D">
            <w:pPr>
              <w:rPr>
                <w:color w:val="0000FF"/>
              </w:rPr>
            </w:pPr>
          </w:p>
        </w:tc>
        <w:tc>
          <w:tcPr>
            <w:tcW w:w="149" w:type="pct"/>
            <w:vAlign w:val="bottom"/>
          </w:tcPr>
          <w:p w14:paraId="1122E6C4" w14:textId="77777777" w:rsidR="0043138D" w:rsidRPr="0010789C" w:rsidRDefault="0043138D" w:rsidP="003E36E7">
            <w:pPr>
              <w:jc w:val="right"/>
              <w:rPr>
                <w:color w:val="0000FF"/>
              </w:rPr>
            </w:pPr>
          </w:p>
        </w:tc>
      </w:tr>
      <w:tr w:rsidR="00B44FDC" w:rsidRPr="0010789C" w14:paraId="043C71FA" w14:textId="77777777" w:rsidTr="00AC7733">
        <w:trPr>
          <w:gridAfter w:val="3"/>
          <w:wAfter w:w="240" w:type="pct"/>
          <w:cantSplit/>
        </w:trPr>
        <w:tc>
          <w:tcPr>
            <w:tcW w:w="223" w:type="pct"/>
          </w:tcPr>
          <w:p w14:paraId="0C3B8EC6" w14:textId="77777777" w:rsidR="0043138D" w:rsidRPr="0010789C" w:rsidRDefault="0043138D">
            <w:pPr>
              <w:rPr>
                <w:color w:val="0000FF"/>
              </w:rPr>
            </w:pPr>
          </w:p>
        </w:tc>
        <w:tc>
          <w:tcPr>
            <w:tcW w:w="286" w:type="pct"/>
          </w:tcPr>
          <w:p w14:paraId="63E0E6CB" w14:textId="77777777" w:rsidR="0043138D" w:rsidRPr="0010789C" w:rsidRDefault="0043138D">
            <w:pPr>
              <w:jc w:val="right"/>
              <w:rPr>
                <w:color w:val="0000FF"/>
              </w:rPr>
            </w:pPr>
          </w:p>
        </w:tc>
        <w:tc>
          <w:tcPr>
            <w:tcW w:w="383" w:type="pct"/>
          </w:tcPr>
          <w:p w14:paraId="4602F8AA" w14:textId="77777777" w:rsidR="0043138D" w:rsidRPr="0010789C" w:rsidRDefault="0043138D">
            <w:pPr>
              <w:rPr>
                <w:rFonts w:ascii="Arial" w:hAnsi="Arial"/>
                <w:color w:val="0000FF"/>
              </w:rPr>
            </w:pPr>
          </w:p>
        </w:tc>
        <w:tc>
          <w:tcPr>
            <w:tcW w:w="447" w:type="pct"/>
          </w:tcPr>
          <w:p w14:paraId="7B0A7722" w14:textId="77777777" w:rsidR="0043138D" w:rsidRPr="0010789C" w:rsidRDefault="0043138D" w:rsidP="003E36E7">
            <w:pPr>
              <w:rPr>
                <w:rFonts w:ascii="Arial" w:hAnsi="Arial" w:cs="Arial"/>
                <w:color w:val="0000FF"/>
              </w:rPr>
            </w:pPr>
          </w:p>
        </w:tc>
        <w:tc>
          <w:tcPr>
            <w:tcW w:w="2603" w:type="pct"/>
          </w:tcPr>
          <w:p w14:paraId="5B894A56" w14:textId="77777777" w:rsidR="0043138D" w:rsidRPr="0010789C" w:rsidRDefault="0043138D">
            <w:pPr>
              <w:jc w:val="both"/>
              <w:rPr>
                <w:rFonts w:ascii="Arial" w:hAnsi="Arial"/>
                <w:color w:val="0000FF"/>
              </w:rPr>
            </w:pPr>
          </w:p>
        </w:tc>
        <w:tc>
          <w:tcPr>
            <w:tcW w:w="148" w:type="pct"/>
            <w:vAlign w:val="bottom"/>
          </w:tcPr>
          <w:p w14:paraId="3CF5B02A" w14:textId="77777777" w:rsidR="0043138D" w:rsidRPr="0010789C" w:rsidRDefault="0043138D">
            <w:pPr>
              <w:jc w:val="right"/>
              <w:rPr>
                <w:rFonts w:ascii="Arial" w:hAnsi="Arial"/>
                <w:color w:val="0000FF"/>
              </w:rPr>
            </w:pPr>
          </w:p>
        </w:tc>
        <w:tc>
          <w:tcPr>
            <w:tcW w:w="446" w:type="pct"/>
            <w:vAlign w:val="bottom"/>
          </w:tcPr>
          <w:p w14:paraId="38741CD1" w14:textId="77777777" w:rsidR="0043138D" w:rsidRPr="0010789C" w:rsidRDefault="0043138D">
            <w:pPr>
              <w:jc w:val="right"/>
              <w:rPr>
                <w:rFonts w:ascii="Arial" w:hAnsi="Arial"/>
                <w:color w:val="0000FF"/>
              </w:rPr>
            </w:pPr>
          </w:p>
        </w:tc>
        <w:tc>
          <w:tcPr>
            <w:tcW w:w="75" w:type="pct"/>
            <w:vAlign w:val="bottom"/>
          </w:tcPr>
          <w:p w14:paraId="5982446F" w14:textId="77777777" w:rsidR="0043138D" w:rsidRPr="0010789C" w:rsidRDefault="0043138D">
            <w:pPr>
              <w:rPr>
                <w:color w:val="0000FF"/>
              </w:rPr>
            </w:pPr>
          </w:p>
        </w:tc>
        <w:tc>
          <w:tcPr>
            <w:tcW w:w="149" w:type="pct"/>
            <w:vAlign w:val="bottom"/>
          </w:tcPr>
          <w:p w14:paraId="75882D3D" w14:textId="77777777" w:rsidR="0043138D" w:rsidRPr="0010789C" w:rsidRDefault="0043138D" w:rsidP="003E36E7">
            <w:pPr>
              <w:jc w:val="right"/>
              <w:rPr>
                <w:color w:val="0000FF"/>
              </w:rPr>
            </w:pPr>
          </w:p>
        </w:tc>
      </w:tr>
      <w:tr w:rsidR="00B44FDC" w:rsidRPr="0010789C" w14:paraId="4C08F086" w14:textId="77777777" w:rsidTr="00AC7733">
        <w:trPr>
          <w:gridAfter w:val="3"/>
          <w:wAfter w:w="240" w:type="pct"/>
          <w:cantSplit/>
        </w:trPr>
        <w:tc>
          <w:tcPr>
            <w:tcW w:w="223" w:type="pct"/>
          </w:tcPr>
          <w:p w14:paraId="1DED3E31" w14:textId="77777777" w:rsidR="0043138D" w:rsidRPr="0010789C" w:rsidRDefault="0043138D">
            <w:pPr>
              <w:rPr>
                <w:color w:val="0000FF"/>
              </w:rPr>
            </w:pPr>
          </w:p>
        </w:tc>
        <w:tc>
          <w:tcPr>
            <w:tcW w:w="286" w:type="pct"/>
          </w:tcPr>
          <w:p w14:paraId="3177A462" w14:textId="77777777" w:rsidR="0043138D" w:rsidRPr="0010789C" w:rsidRDefault="0043138D">
            <w:pPr>
              <w:jc w:val="right"/>
              <w:rPr>
                <w:color w:val="0000FF"/>
              </w:rPr>
            </w:pPr>
          </w:p>
        </w:tc>
        <w:tc>
          <w:tcPr>
            <w:tcW w:w="383" w:type="pct"/>
          </w:tcPr>
          <w:p w14:paraId="55EA217C" w14:textId="77777777" w:rsidR="0043138D" w:rsidRPr="0010789C" w:rsidRDefault="0043138D">
            <w:pPr>
              <w:rPr>
                <w:color w:val="0000FF"/>
              </w:rPr>
            </w:pPr>
            <w:r w:rsidRPr="0010789C">
              <w:rPr>
                <w:rFonts w:ascii="Arial" w:hAnsi="Arial"/>
                <w:color w:val="0000FF"/>
              </w:rPr>
              <w:t>657635</w:t>
            </w:r>
          </w:p>
        </w:tc>
        <w:tc>
          <w:tcPr>
            <w:tcW w:w="447" w:type="pct"/>
          </w:tcPr>
          <w:p w14:paraId="121382BE" w14:textId="77777777" w:rsidR="0043138D" w:rsidRPr="0010789C" w:rsidRDefault="00520123" w:rsidP="003E36E7">
            <w:pPr>
              <w:rPr>
                <w:rFonts w:ascii="Arial" w:hAnsi="Arial" w:cs="Arial"/>
                <w:color w:val="0000FF"/>
              </w:rPr>
            </w:pPr>
            <w:r w:rsidRPr="0010789C">
              <w:rPr>
                <w:rFonts w:ascii="Arial" w:hAnsi="Arial" w:cs="Arial"/>
                <w:color w:val="0000FF"/>
              </w:rPr>
              <w:t>657646</w:t>
            </w:r>
          </w:p>
        </w:tc>
        <w:tc>
          <w:tcPr>
            <w:tcW w:w="2603" w:type="pct"/>
          </w:tcPr>
          <w:p w14:paraId="118B6DB2" w14:textId="77777777" w:rsidR="0043138D" w:rsidRPr="0010789C" w:rsidRDefault="0043138D">
            <w:pPr>
              <w:jc w:val="both"/>
              <w:rPr>
                <w:color w:val="0000FF"/>
              </w:rPr>
            </w:pPr>
            <w:r w:rsidRPr="0010789C">
              <w:rPr>
                <w:rFonts w:ascii="Arial" w:hAnsi="Arial"/>
                <w:color w:val="0000FF"/>
              </w:rPr>
              <w:t>Verrou du genou</w:t>
            </w:r>
          </w:p>
        </w:tc>
        <w:tc>
          <w:tcPr>
            <w:tcW w:w="148" w:type="pct"/>
            <w:vAlign w:val="bottom"/>
          </w:tcPr>
          <w:p w14:paraId="2CFC01C2"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5ADC3CE0" w14:textId="77777777" w:rsidR="0043138D" w:rsidRPr="0010789C" w:rsidRDefault="0043138D">
            <w:pPr>
              <w:jc w:val="right"/>
              <w:rPr>
                <w:color w:val="0000FF"/>
              </w:rPr>
            </w:pPr>
            <w:r w:rsidRPr="0010789C">
              <w:rPr>
                <w:rFonts w:ascii="Arial" w:hAnsi="Arial"/>
                <w:color w:val="0000FF"/>
              </w:rPr>
              <w:t>141,6</w:t>
            </w:r>
          </w:p>
        </w:tc>
        <w:tc>
          <w:tcPr>
            <w:tcW w:w="75" w:type="pct"/>
            <w:vAlign w:val="bottom"/>
          </w:tcPr>
          <w:p w14:paraId="4E184F91" w14:textId="77777777" w:rsidR="0043138D" w:rsidRPr="0010789C" w:rsidRDefault="0043138D">
            <w:pPr>
              <w:rPr>
                <w:color w:val="0000FF"/>
              </w:rPr>
            </w:pPr>
          </w:p>
        </w:tc>
        <w:tc>
          <w:tcPr>
            <w:tcW w:w="149" w:type="pct"/>
            <w:vAlign w:val="bottom"/>
          </w:tcPr>
          <w:p w14:paraId="15B140A0" w14:textId="77777777" w:rsidR="0043138D" w:rsidRPr="0010789C" w:rsidRDefault="00520123" w:rsidP="003E36E7">
            <w:pPr>
              <w:jc w:val="right"/>
              <w:rPr>
                <w:color w:val="0000FF"/>
              </w:rPr>
            </w:pPr>
            <w:r w:rsidRPr="0010789C">
              <w:rPr>
                <w:rFonts w:ascii="Arial" w:hAnsi="Arial"/>
                <w:color w:val="0000FF"/>
              </w:rPr>
              <w:t>"</w:t>
            </w:r>
          </w:p>
        </w:tc>
      </w:tr>
      <w:tr w:rsidR="00B44FDC" w:rsidRPr="0010789C" w14:paraId="28187C3E" w14:textId="77777777" w:rsidTr="00AC7733">
        <w:trPr>
          <w:gridAfter w:val="3"/>
          <w:wAfter w:w="240" w:type="pct"/>
          <w:cantSplit/>
        </w:trPr>
        <w:tc>
          <w:tcPr>
            <w:tcW w:w="223" w:type="pct"/>
          </w:tcPr>
          <w:p w14:paraId="0E001994" w14:textId="77777777" w:rsidR="00EE7F5D" w:rsidRPr="0010789C" w:rsidRDefault="00EE7F5D">
            <w:pPr>
              <w:rPr>
                <w:color w:val="0000FF"/>
              </w:rPr>
            </w:pPr>
          </w:p>
        </w:tc>
        <w:tc>
          <w:tcPr>
            <w:tcW w:w="286" w:type="pct"/>
          </w:tcPr>
          <w:p w14:paraId="34E1EE86" w14:textId="77777777" w:rsidR="0043138D" w:rsidRPr="0010789C" w:rsidRDefault="0043138D">
            <w:pPr>
              <w:jc w:val="right"/>
              <w:rPr>
                <w:color w:val="0000FF"/>
              </w:rPr>
            </w:pPr>
          </w:p>
        </w:tc>
        <w:tc>
          <w:tcPr>
            <w:tcW w:w="383" w:type="pct"/>
          </w:tcPr>
          <w:p w14:paraId="5A886784" w14:textId="77777777" w:rsidR="0043138D" w:rsidRPr="0010789C" w:rsidRDefault="0043138D">
            <w:pPr>
              <w:rPr>
                <w:rFonts w:ascii="Arial" w:hAnsi="Arial"/>
                <w:color w:val="0000FF"/>
              </w:rPr>
            </w:pPr>
          </w:p>
        </w:tc>
        <w:tc>
          <w:tcPr>
            <w:tcW w:w="447" w:type="pct"/>
          </w:tcPr>
          <w:p w14:paraId="3DF80ED1" w14:textId="77777777" w:rsidR="0043138D" w:rsidRPr="0010789C" w:rsidRDefault="0043138D" w:rsidP="003E36E7">
            <w:pPr>
              <w:rPr>
                <w:rFonts w:ascii="Arial" w:hAnsi="Arial" w:cs="Arial"/>
                <w:color w:val="0000FF"/>
              </w:rPr>
            </w:pPr>
          </w:p>
        </w:tc>
        <w:tc>
          <w:tcPr>
            <w:tcW w:w="2603" w:type="pct"/>
          </w:tcPr>
          <w:p w14:paraId="705D35EC" w14:textId="77777777" w:rsidR="0043138D" w:rsidRPr="0010789C" w:rsidRDefault="0043138D">
            <w:pPr>
              <w:jc w:val="both"/>
              <w:rPr>
                <w:rFonts w:ascii="Arial" w:hAnsi="Arial"/>
                <w:color w:val="0000FF"/>
              </w:rPr>
            </w:pPr>
          </w:p>
        </w:tc>
        <w:tc>
          <w:tcPr>
            <w:tcW w:w="148" w:type="pct"/>
            <w:vAlign w:val="bottom"/>
          </w:tcPr>
          <w:p w14:paraId="42EAA24F" w14:textId="77777777" w:rsidR="0043138D" w:rsidRPr="0010789C" w:rsidRDefault="0043138D">
            <w:pPr>
              <w:jc w:val="right"/>
              <w:rPr>
                <w:rFonts w:ascii="Arial" w:hAnsi="Arial"/>
                <w:color w:val="0000FF"/>
              </w:rPr>
            </w:pPr>
          </w:p>
        </w:tc>
        <w:tc>
          <w:tcPr>
            <w:tcW w:w="446" w:type="pct"/>
            <w:vAlign w:val="bottom"/>
          </w:tcPr>
          <w:p w14:paraId="3E61890A" w14:textId="77777777" w:rsidR="0043138D" w:rsidRPr="0010789C" w:rsidRDefault="0043138D">
            <w:pPr>
              <w:jc w:val="right"/>
              <w:rPr>
                <w:rFonts w:ascii="Arial" w:hAnsi="Arial"/>
                <w:color w:val="0000FF"/>
              </w:rPr>
            </w:pPr>
          </w:p>
        </w:tc>
        <w:tc>
          <w:tcPr>
            <w:tcW w:w="75" w:type="pct"/>
            <w:vAlign w:val="bottom"/>
          </w:tcPr>
          <w:p w14:paraId="3ED32464" w14:textId="77777777" w:rsidR="0043138D" w:rsidRPr="0010789C" w:rsidRDefault="0043138D">
            <w:pPr>
              <w:rPr>
                <w:color w:val="0000FF"/>
              </w:rPr>
            </w:pPr>
          </w:p>
        </w:tc>
        <w:tc>
          <w:tcPr>
            <w:tcW w:w="149" w:type="pct"/>
            <w:vAlign w:val="bottom"/>
          </w:tcPr>
          <w:p w14:paraId="4527EF6A" w14:textId="77777777" w:rsidR="0043138D" w:rsidRPr="0010789C" w:rsidRDefault="0043138D" w:rsidP="003E36E7">
            <w:pPr>
              <w:jc w:val="right"/>
              <w:rPr>
                <w:color w:val="0000FF"/>
              </w:rPr>
            </w:pPr>
          </w:p>
        </w:tc>
      </w:tr>
      <w:tr w:rsidR="00B44FDC" w:rsidRPr="0010789C" w14:paraId="5512892E" w14:textId="77777777" w:rsidTr="00AC7733">
        <w:trPr>
          <w:gridAfter w:val="3"/>
          <w:wAfter w:w="240" w:type="pct"/>
          <w:cantSplit/>
        </w:trPr>
        <w:tc>
          <w:tcPr>
            <w:tcW w:w="223" w:type="pct"/>
          </w:tcPr>
          <w:p w14:paraId="4E631BFB" w14:textId="77777777" w:rsidR="00520123" w:rsidRPr="0010789C" w:rsidRDefault="00520123">
            <w:pPr>
              <w:rPr>
                <w:color w:val="0000FF"/>
              </w:rPr>
            </w:pPr>
          </w:p>
        </w:tc>
        <w:tc>
          <w:tcPr>
            <w:tcW w:w="286" w:type="pct"/>
          </w:tcPr>
          <w:p w14:paraId="4B3554A2" w14:textId="77777777" w:rsidR="00520123" w:rsidRPr="0010789C" w:rsidRDefault="00520123">
            <w:pPr>
              <w:jc w:val="right"/>
              <w:rPr>
                <w:color w:val="0000FF"/>
              </w:rPr>
            </w:pPr>
          </w:p>
        </w:tc>
        <w:tc>
          <w:tcPr>
            <w:tcW w:w="383" w:type="pct"/>
          </w:tcPr>
          <w:p w14:paraId="57FCACA2" w14:textId="77777777" w:rsidR="00520123" w:rsidRPr="0010789C" w:rsidRDefault="00520123">
            <w:pPr>
              <w:rPr>
                <w:rFonts w:ascii="Arial" w:hAnsi="Arial"/>
                <w:color w:val="0000FF"/>
              </w:rPr>
            </w:pPr>
          </w:p>
        </w:tc>
        <w:tc>
          <w:tcPr>
            <w:tcW w:w="447" w:type="pct"/>
          </w:tcPr>
          <w:p w14:paraId="13779E44" w14:textId="77777777" w:rsidR="00520123" w:rsidRPr="0010789C" w:rsidRDefault="00520123" w:rsidP="003E36E7">
            <w:pPr>
              <w:rPr>
                <w:rFonts w:ascii="Arial" w:hAnsi="Arial" w:cs="Arial"/>
                <w:color w:val="0000FF"/>
              </w:rPr>
            </w:pPr>
          </w:p>
        </w:tc>
        <w:tc>
          <w:tcPr>
            <w:tcW w:w="2603" w:type="pct"/>
            <w:vAlign w:val="bottom"/>
          </w:tcPr>
          <w:p w14:paraId="6EFF6141" w14:textId="77777777" w:rsidR="00520123" w:rsidRPr="0010789C" w:rsidRDefault="00520123" w:rsidP="00520123">
            <w:pPr>
              <w:rPr>
                <w:rFonts w:ascii="Arial" w:hAnsi="Arial"/>
                <w:color w:val="0000FF"/>
              </w:rPr>
            </w:pPr>
            <w:r w:rsidRPr="0010789C">
              <w:rPr>
                <w:rFonts w:ascii="Arial" w:hAnsi="Arial"/>
                <w:i/>
                <w:color w:val="0000FF"/>
                <w:sz w:val="18"/>
                <w:lang w:val="fr-BE"/>
              </w:rPr>
              <w:t>"A.R. 10.6.1998" (en vigueur 1.11.1998)</w:t>
            </w:r>
          </w:p>
        </w:tc>
        <w:tc>
          <w:tcPr>
            <w:tcW w:w="148" w:type="pct"/>
            <w:vAlign w:val="bottom"/>
          </w:tcPr>
          <w:p w14:paraId="5642F08D" w14:textId="77777777" w:rsidR="00520123" w:rsidRPr="0010789C" w:rsidRDefault="00520123">
            <w:pPr>
              <w:jc w:val="right"/>
              <w:rPr>
                <w:rFonts w:ascii="Arial" w:hAnsi="Arial"/>
                <w:color w:val="0000FF"/>
              </w:rPr>
            </w:pPr>
          </w:p>
        </w:tc>
        <w:tc>
          <w:tcPr>
            <w:tcW w:w="446" w:type="pct"/>
            <w:vAlign w:val="bottom"/>
          </w:tcPr>
          <w:p w14:paraId="61132777" w14:textId="77777777" w:rsidR="00520123" w:rsidRPr="0010789C" w:rsidRDefault="00520123">
            <w:pPr>
              <w:jc w:val="right"/>
              <w:rPr>
                <w:rFonts w:ascii="Arial" w:hAnsi="Arial"/>
                <w:color w:val="0000FF"/>
              </w:rPr>
            </w:pPr>
          </w:p>
        </w:tc>
        <w:tc>
          <w:tcPr>
            <w:tcW w:w="75" w:type="pct"/>
            <w:vAlign w:val="bottom"/>
          </w:tcPr>
          <w:p w14:paraId="36DDDCB1" w14:textId="77777777" w:rsidR="00520123" w:rsidRPr="0010789C" w:rsidRDefault="00520123">
            <w:pPr>
              <w:rPr>
                <w:color w:val="0000FF"/>
              </w:rPr>
            </w:pPr>
          </w:p>
        </w:tc>
        <w:tc>
          <w:tcPr>
            <w:tcW w:w="149" w:type="pct"/>
            <w:vAlign w:val="bottom"/>
          </w:tcPr>
          <w:p w14:paraId="786851AE" w14:textId="77777777" w:rsidR="00520123" w:rsidRPr="0010789C" w:rsidRDefault="00520123" w:rsidP="003E36E7">
            <w:pPr>
              <w:jc w:val="right"/>
              <w:rPr>
                <w:color w:val="0000FF"/>
              </w:rPr>
            </w:pPr>
          </w:p>
        </w:tc>
      </w:tr>
      <w:tr w:rsidR="00B44FDC" w:rsidRPr="0010789C" w14:paraId="35654C54" w14:textId="77777777" w:rsidTr="00AC7733">
        <w:trPr>
          <w:gridAfter w:val="3"/>
          <w:wAfter w:w="240" w:type="pct"/>
          <w:cantSplit/>
        </w:trPr>
        <w:tc>
          <w:tcPr>
            <w:tcW w:w="223" w:type="pct"/>
          </w:tcPr>
          <w:p w14:paraId="4325850C" w14:textId="77777777" w:rsidR="0043138D" w:rsidRPr="0010789C" w:rsidRDefault="0043138D">
            <w:pPr>
              <w:rPr>
                <w:color w:val="0000FF"/>
                <w:lang w:val="fr-BE"/>
              </w:rPr>
            </w:pPr>
          </w:p>
        </w:tc>
        <w:tc>
          <w:tcPr>
            <w:tcW w:w="286" w:type="pct"/>
          </w:tcPr>
          <w:p w14:paraId="116E0750" w14:textId="77777777" w:rsidR="0043138D" w:rsidRPr="0010789C" w:rsidRDefault="0043138D">
            <w:pPr>
              <w:jc w:val="right"/>
              <w:rPr>
                <w:color w:val="0000FF"/>
                <w:lang w:val="fr-BE"/>
              </w:rPr>
            </w:pPr>
          </w:p>
        </w:tc>
        <w:tc>
          <w:tcPr>
            <w:tcW w:w="383" w:type="pct"/>
          </w:tcPr>
          <w:p w14:paraId="451B3565" w14:textId="77777777" w:rsidR="0043138D" w:rsidRPr="0010789C" w:rsidRDefault="0043138D">
            <w:pPr>
              <w:rPr>
                <w:color w:val="0000FF"/>
                <w:lang w:val="fr-BE"/>
              </w:rPr>
            </w:pPr>
          </w:p>
        </w:tc>
        <w:tc>
          <w:tcPr>
            <w:tcW w:w="447" w:type="pct"/>
          </w:tcPr>
          <w:p w14:paraId="3FDC3969" w14:textId="77777777" w:rsidR="0043138D" w:rsidRPr="0010789C" w:rsidRDefault="0043138D" w:rsidP="003E36E7">
            <w:pPr>
              <w:rPr>
                <w:rFonts w:ascii="Arial" w:hAnsi="Arial" w:cs="Arial"/>
                <w:color w:val="0000FF"/>
                <w:lang w:val="fr-BE"/>
              </w:rPr>
            </w:pPr>
          </w:p>
        </w:tc>
        <w:tc>
          <w:tcPr>
            <w:tcW w:w="2603" w:type="pct"/>
          </w:tcPr>
          <w:p w14:paraId="7E934330" w14:textId="77777777" w:rsidR="0043138D" w:rsidRPr="0010789C" w:rsidRDefault="00520123">
            <w:pPr>
              <w:jc w:val="both"/>
              <w:rPr>
                <w:color w:val="0000FF"/>
              </w:rPr>
            </w:pPr>
            <w:r w:rsidRPr="0010789C">
              <w:rPr>
                <w:rFonts w:ascii="Arial" w:hAnsi="Arial"/>
                <w:color w:val="0000FF"/>
              </w:rPr>
              <w:t>"</w:t>
            </w:r>
            <w:r w:rsidR="0043138D" w:rsidRPr="0010789C">
              <w:rPr>
                <w:rFonts w:ascii="Arial" w:hAnsi="Arial"/>
                <w:color w:val="0000FF"/>
              </w:rPr>
              <w:t>6. Appareils HKAFO réciproques</w:t>
            </w:r>
            <w:r w:rsidR="0082091E" w:rsidRPr="0010789C">
              <w:rPr>
                <w:rFonts w:ascii="Arial" w:hAnsi="Arial"/>
                <w:color w:val="0000FF"/>
              </w:rPr>
              <w:t> :</w:t>
            </w:r>
          </w:p>
        </w:tc>
        <w:tc>
          <w:tcPr>
            <w:tcW w:w="148" w:type="pct"/>
            <w:vAlign w:val="bottom"/>
          </w:tcPr>
          <w:p w14:paraId="728584AA" w14:textId="77777777" w:rsidR="0043138D" w:rsidRPr="0010789C" w:rsidRDefault="0043138D">
            <w:pPr>
              <w:rPr>
                <w:color w:val="0000FF"/>
              </w:rPr>
            </w:pPr>
          </w:p>
        </w:tc>
        <w:tc>
          <w:tcPr>
            <w:tcW w:w="446" w:type="pct"/>
            <w:vAlign w:val="bottom"/>
          </w:tcPr>
          <w:p w14:paraId="073F7442" w14:textId="77777777" w:rsidR="0043138D" w:rsidRPr="0010789C" w:rsidRDefault="0043138D">
            <w:pPr>
              <w:rPr>
                <w:color w:val="0000FF"/>
              </w:rPr>
            </w:pPr>
          </w:p>
        </w:tc>
        <w:tc>
          <w:tcPr>
            <w:tcW w:w="75" w:type="pct"/>
            <w:vAlign w:val="bottom"/>
          </w:tcPr>
          <w:p w14:paraId="285BBD41" w14:textId="77777777" w:rsidR="0043138D" w:rsidRPr="0010789C" w:rsidRDefault="0043138D">
            <w:pPr>
              <w:rPr>
                <w:color w:val="0000FF"/>
              </w:rPr>
            </w:pPr>
          </w:p>
        </w:tc>
        <w:tc>
          <w:tcPr>
            <w:tcW w:w="149" w:type="pct"/>
            <w:vAlign w:val="bottom"/>
          </w:tcPr>
          <w:p w14:paraId="62781FB5" w14:textId="77777777" w:rsidR="0043138D" w:rsidRPr="0010789C" w:rsidRDefault="0043138D" w:rsidP="003E36E7">
            <w:pPr>
              <w:jc w:val="right"/>
              <w:rPr>
                <w:color w:val="0000FF"/>
              </w:rPr>
            </w:pPr>
          </w:p>
        </w:tc>
      </w:tr>
      <w:tr w:rsidR="00AC7733" w:rsidRPr="00ED52B7" w14:paraId="2FCCFEBB" w14:textId="77777777" w:rsidTr="00AC7733">
        <w:trPr>
          <w:gridAfter w:val="3"/>
          <w:wAfter w:w="240" w:type="pct"/>
          <w:cantSplit/>
        </w:trPr>
        <w:tc>
          <w:tcPr>
            <w:tcW w:w="223" w:type="pct"/>
          </w:tcPr>
          <w:p w14:paraId="0A2E09BC" w14:textId="77777777" w:rsidR="0043138D" w:rsidRPr="0010789C" w:rsidRDefault="0043138D">
            <w:pPr>
              <w:rPr>
                <w:color w:val="0000FF"/>
              </w:rPr>
            </w:pPr>
          </w:p>
        </w:tc>
        <w:tc>
          <w:tcPr>
            <w:tcW w:w="286" w:type="pct"/>
          </w:tcPr>
          <w:p w14:paraId="23383542" w14:textId="77777777" w:rsidR="0043138D" w:rsidRPr="0010789C" w:rsidRDefault="0043138D">
            <w:pPr>
              <w:jc w:val="right"/>
              <w:rPr>
                <w:color w:val="0000FF"/>
              </w:rPr>
            </w:pPr>
          </w:p>
        </w:tc>
        <w:tc>
          <w:tcPr>
            <w:tcW w:w="383" w:type="pct"/>
          </w:tcPr>
          <w:p w14:paraId="3E5FF526" w14:textId="77777777" w:rsidR="0043138D" w:rsidRPr="0010789C" w:rsidRDefault="0043138D">
            <w:pPr>
              <w:rPr>
                <w:color w:val="0000FF"/>
              </w:rPr>
            </w:pPr>
          </w:p>
        </w:tc>
        <w:tc>
          <w:tcPr>
            <w:tcW w:w="447" w:type="pct"/>
          </w:tcPr>
          <w:p w14:paraId="024C9A49" w14:textId="77777777" w:rsidR="0043138D" w:rsidRPr="0010789C" w:rsidRDefault="0043138D" w:rsidP="003E36E7">
            <w:pPr>
              <w:rPr>
                <w:rFonts w:ascii="Arial" w:hAnsi="Arial" w:cs="Arial"/>
                <w:color w:val="0000FF"/>
              </w:rPr>
            </w:pPr>
          </w:p>
        </w:tc>
        <w:tc>
          <w:tcPr>
            <w:tcW w:w="3272" w:type="pct"/>
            <w:gridSpan w:val="4"/>
          </w:tcPr>
          <w:p w14:paraId="4FC79013" w14:textId="77777777" w:rsidR="0043138D" w:rsidRPr="0010789C" w:rsidRDefault="0043138D">
            <w:pPr>
              <w:jc w:val="both"/>
              <w:rPr>
                <w:color w:val="0000FF"/>
                <w:lang w:val="fr-FR"/>
              </w:rPr>
            </w:pPr>
            <w:r w:rsidRPr="0010789C">
              <w:rPr>
                <w:rFonts w:ascii="Arial" w:hAnsi="Arial"/>
                <w:color w:val="0000FF"/>
                <w:lang w:val="fr-FR"/>
              </w:rPr>
              <w:t>Description</w:t>
            </w:r>
            <w:r w:rsidR="0082091E" w:rsidRPr="0010789C">
              <w:rPr>
                <w:rFonts w:ascii="Arial" w:hAnsi="Arial"/>
                <w:color w:val="0000FF"/>
                <w:lang w:val="fr-FR"/>
              </w:rPr>
              <w:t> :</w:t>
            </w:r>
            <w:r w:rsidRPr="0010789C">
              <w:rPr>
                <w:rFonts w:ascii="Arial" w:hAnsi="Arial"/>
                <w:color w:val="0000FF"/>
                <w:lang w:val="fr-FR"/>
              </w:rPr>
              <w:t xml:space="preserve"> Les deux charnières de hanche sont cinématiquement accouplées</w:t>
            </w:r>
            <w:r w:rsidR="0082091E" w:rsidRPr="0010789C">
              <w:rPr>
                <w:rFonts w:ascii="Arial" w:hAnsi="Arial"/>
                <w:color w:val="0000FF"/>
                <w:lang w:val="fr-FR"/>
              </w:rPr>
              <w:t> :</w:t>
            </w:r>
            <w:r w:rsidRPr="0010789C">
              <w:rPr>
                <w:rFonts w:ascii="Arial" w:hAnsi="Arial"/>
                <w:color w:val="0000FF"/>
                <w:lang w:val="fr-FR"/>
              </w:rPr>
              <w:t xml:space="preserve"> la flexion d'une charnière est associée à une extension proportionnelle dans la charnière de hanche hétérolatérale.</w:t>
            </w:r>
          </w:p>
        </w:tc>
        <w:tc>
          <w:tcPr>
            <w:tcW w:w="149" w:type="pct"/>
            <w:vAlign w:val="bottom"/>
          </w:tcPr>
          <w:p w14:paraId="35EF1387" w14:textId="77777777" w:rsidR="0043138D" w:rsidRPr="0010789C" w:rsidRDefault="0043138D" w:rsidP="003E36E7">
            <w:pPr>
              <w:jc w:val="right"/>
              <w:rPr>
                <w:color w:val="0000FF"/>
                <w:lang w:val="fr-FR"/>
              </w:rPr>
            </w:pPr>
          </w:p>
        </w:tc>
      </w:tr>
      <w:tr w:rsidR="00B44FDC" w:rsidRPr="0010789C" w14:paraId="7BE9A70A" w14:textId="77777777" w:rsidTr="00AC7733">
        <w:trPr>
          <w:gridAfter w:val="3"/>
          <w:wAfter w:w="240" w:type="pct"/>
          <w:cantSplit/>
        </w:trPr>
        <w:tc>
          <w:tcPr>
            <w:tcW w:w="223" w:type="pct"/>
          </w:tcPr>
          <w:p w14:paraId="665519DB" w14:textId="77777777" w:rsidR="0043138D" w:rsidRPr="0010789C" w:rsidRDefault="0043138D">
            <w:pPr>
              <w:rPr>
                <w:color w:val="0000FF"/>
                <w:lang w:val="fr-FR"/>
              </w:rPr>
            </w:pPr>
          </w:p>
        </w:tc>
        <w:tc>
          <w:tcPr>
            <w:tcW w:w="286" w:type="pct"/>
          </w:tcPr>
          <w:p w14:paraId="69CDE32A" w14:textId="77777777" w:rsidR="0043138D" w:rsidRPr="0010789C" w:rsidRDefault="0043138D">
            <w:pPr>
              <w:jc w:val="right"/>
              <w:rPr>
                <w:color w:val="0000FF"/>
                <w:lang w:val="fr-FR"/>
              </w:rPr>
            </w:pPr>
          </w:p>
        </w:tc>
        <w:tc>
          <w:tcPr>
            <w:tcW w:w="383" w:type="pct"/>
          </w:tcPr>
          <w:p w14:paraId="1A909EB9" w14:textId="77777777" w:rsidR="0043138D" w:rsidRPr="0010789C" w:rsidRDefault="0043138D">
            <w:pPr>
              <w:rPr>
                <w:color w:val="0000FF"/>
                <w:lang w:val="fr-FR"/>
              </w:rPr>
            </w:pPr>
          </w:p>
        </w:tc>
        <w:tc>
          <w:tcPr>
            <w:tcW w:w="447" w:type="pct"/>
          </w:tcPr>
          <w:p w14:paraId="3925D83A" w14:textId="77777777" w:rsidR="0043138D" w:rsidRPr="0010789C" w:rsidRDefault="0043138D" w:rsidP="003E36E7">
            <w:pPr>
              <w:rPr>
                <w:rFonts w:ascii="Arial" w:hAnsi="Arial" w:cs="Arial"/>
                <w:color w:val="0000FF"/>
                <w:lang w:val="fr-FR"/>
              </w:rPr>
            </w:pPr>
          </w:p>
        </w:tc>
        <w:tc>
          <w:tcPr>
            <w:tcW w:w="2603" w:type="pct"/>
          </w:tcPr>
          <w:p w14:paraId="7BE50BAC" w14:textId="77777777" w:rsidR="0043138D" w:rsidRPr="0010789C" w:rsidRDefault="0043138D">
            <w:pPr>
              <w:rPr>
                <w:color w:val="0000FF"/>
              </w:rPr>
            </w:pPr>
            <w:r w:rsidRPr="0010789C">
              <w:rPr>
                <w:rFonts w:ascii="Arial" w:hAnsi="Arial"/>
                <w:color w:val="0000FF"/>
              </w:rPr>
              <w:t>Type</w:t>
            </w:r>
            <w:r w:rsidR="0082091E" w:rsidRPr="0010789C">
              <w:rPr>
                <w:rFonts w:ascii="Arial" w:hAnsi="Arial"/>
                <w:color w:val="0000FF"/>
              </w:rPr>
              <w:t> :</w:t>
            </w:r>
            <w:r w:rsidRPr="0010789C">
              <w:rPr>
                <w:rFonts w:ascii="Arial" w:hAnsi="Arial"/>
                <w:color w:val="0000FF"/>
              </w:rPr>
              <w:t xml:space="preserve"> </w:t>
            </w:r>
            <w:r w:rsidRPr="0010789C">
              <w:rPr>
                <w:rFonts w:ascii="Arial" w:hAnsi="Arial"/>
                <w:color w:val="0000FF"/>
              </w:rPr>
              <w:br/>
              <w:t>IRGO</w:t>
            </w:r>
          </w:p>
        </w:tc>
        <w:tc>
          <w:tcPr>
            <w:tcW w:w="148" w:type="pct"/>
            <w:vAlign w:val="bottom"/>
          </w:tcPr>
          <w:p w14:paraId="1CFDC730" w14:textId="77777777" w:rsidR="0043138D" w:rsidRPr="0010789C" w:rsidRDefault="0043138D">
            <w:pPr>
              <w:rPr>
                <w:color w:val="0000FF"/>
              </w:rPr>
            </w:pPr>
          </w:p>
        </w:tc>
        <w:tc>
          <w:tcPr>
            <w:tcW w:w="446" w:type="pct"/>
            <w:vAlign w:val="bottom"/>
          </w:tcPr>
          <w:p w14:paraId="4ECF4019" w14:textId="77777777" w:rsidR="0043138D" w:rsidRPr="0010789C" w:rsidRDefault="0043138D">
            <w:pPr>
              <w:rPr>
                <w:color w:val="0000FF"/>
              </w:rPr>
            </w:pPr>
          </w:p>
        </w:tc>
        <w:tc>
          <w:tcPr>
            <w:tcW w:w="75" w:type="pct"/>
            <w:vAlign w:val="bottom"/>
          </w:tcPr>
          <w:p w14:paraId="7FDAD9BE" w14:textId="77777777" w:rsidR="0043138D" w:rsidRPr="0010789C" w:rsidRDefault="0043138D">
            <w:pPr>
              <w:rPr>
                <w:color w:val="0000FF"/>
              </w:rPr>
            </w:pPr>
          </w:p>
        </w:tc>
        <w:tc>
          <w:tcPr>
            <w:tcW w:w="149" w:type="pct"/>
            <w:vAlign w:val="bottom"/>
          </w:tcPr>
          <w:p w14:paraId="09E045FD" w14:textId="77777777" w:rsidR="0043138D" w:rsidRPr="0010789C" w:rsidRDefault="0043138D" w:rsidP="003E36E7">
            <w:pPr>
              <w:jc w:val="right"/>
              <w:rPr>
                <w:color w:val="0000FF"/>
              </w:rPr>
            </w:pPr>
          </w:p>
        </w:tc>
      </w:tr>
      <w:tr w:rsidR="00B44FDC" w:rsidRPr="0010789C" w14:paraId="0CB37B0F" w14:textId="77777777" w:rsidTr="00AC7733">
        <w:trPr>
          <w:gridAfter w:val="3"/>
          <w:wAfter w:w="240" w:type="pct"/>
          <w:cantSplit/>
        </w:trPr>
        <w:tc>
          <w:tcPr>
            <w:tcW w:w="223" w:type="pct"/>
          </w:tcPr>
          <w:p w14:paraId="4DBA2A4F" w14:textId="77777777" w:rsidR="0043138D" w:rsidRPr="0010789C" w:rsidRDefault="0043138D">
            <w:pPr>
              <w:rPr>
                <w:color w:val="0000FF"/>
              </w:rPr>
            </w:pPr>
          </w:p>
        </w:tc>
        <w:tc>
          <w:tcPr>
            <w:tcW w:w="286" w:type="pct"/>
          </w:tcPr>
          <w:p w14:paraId="79F60651" w14:textId="77777777" w:rsidR="0043138D" w:rsidRPr="0010789C" w:rsidRDefault="0043138D">
            <w:pPr>
              <w:jc w:val="right"/>
              <w:rPr>
                <w:color w:val="0000FF"/>
              </w:rPr>
            </w:pPr>
          </w:p>
        </w:tc>
        <w:tc>
          <w:tcPr>
            <w:tcW w:w="383" w:type="pct"/>
          </w:tcPr>
          <w:p w14:paraId="6E5D47A9" w14:textId="77777777" w:rsidR="0043138D" w:rsidRPr="0010789C" w:rsidRDefault="0043138D">
            <w:pPr>
              <w:rPr>
                <w:color w:val="0000FF"/>
              </w:rPr>
            </w:pPr>
          </w:p>
        </w:tc>
        <w:tc>
          <w:tcPr>
            <w:tcW w:w="447" w:type="pct"/>
          </w:tcPr>
          <w:p w14:paraId="0B931084" w14:textId="77777777" w:rsidR="0043138D" w:rsidRPr="0010789C" w:rsidRDefault="0043138D" w:rsidP="003E36E7">
            <w:pPr>
              <w:rPr>
                <w:rFonts w:ascii="Arial" w:hAnsi="Arial" w:cs="Arial"/>
                <w:color w:val="0000FF"/>
              </w:rPr>
            </w:pPr>
          </w:p>
        </w:tc>
        <w:tc>
          <w:tcPr>
            <w:tcW w:w="2603" w:type="pct"/>
          </w:tcPr>
          <w:p w14:paraId="23ED3DA5" w14:textId="77777777" w:rsidR="0043138D" w:rsidRPr="0010789C" w:rsidRDefault="0043138D">
            <w:pPr>
              <w:jc w:val="both"/>
              <w:rPr>
                <w:color w:val="0000FF"/>
              </w:rPr>
            </w:pPr>
            <w:r w:rsidRPr="0010789C">
              <w:rPr>
                <w:rFonts w:ascii="Arial" w:hAnsi="Arial"/>
                <w:color w:val="0000FF"/>
              </w:rPr>
              <w:t>RGO et variantes</w:t>
            </w:r>
          </w:p>
        </w:tc>
        <w:tc>
          <w:tcPr>
            <w:tcW w:w="148" w:type="pct"/>
            <w:vAlign w:val="bottom"/>
          </w:tcPr>
          <w:p w14:paraId="5F62A46D" w14:textId="77777777" w:rsidR="0043138D" w:rsidRPr="0010789C" w:rsidRDefault="0043138D">
            <w:pPr>
              <w:rPr>
                <w:color w:val="0000FF"/>
              </w:rPr>
            </w:pPr>
          </w:p>
        </w:tc>
        <w:tc>
          <w:tcPr>
            <w:tcW w:w="446" w:type="pct"/>
            <w:vAlign w:val="bottom"/>
          </w:tcPr>
          <w:p w14:paraId="664AE05B" w14:textId="77777777" w:rsidR="0043138D" w:rsidRPr="0010789C" w:rsidRDefault="0043138D">
            <w:pPr>
              <w:rPr>
                <w:color w:val="0000FF"/>
              </w:rPr>
            </w:pPr>
          </w:p>
        </w:tc>
        <w:tc>
          <w:tcPr>
            <w:tcW w:w="75" w:type="pct"/>
            <w:vAlign w:val="bottom"/>
          </w:tcPr>
          <w:p w14:paraId="618DFF70" w14:textId="77777777" w:rsidR="0043138D" w:rsidRPr="0010789C" w:rsidRDefault="0043138D">
            <w:pPr>
              <w:rPr>
                <w:color w:val="0000FF"/>
              </w:rPr>
            </w:pPr>
          </w:p>
        </w:tc>
        <w:tc>
          <w:tcPr>
            <w:tcW w:w="149" w:type="pct"/>
            <w:vAlign w:val="bottom"/>
          </w:tcPr>
          <w:p w14:paraId="1F8D599C" w14:textId="77777777" w:rsidR="0043138D" w:rsidRPr="0010789C" w:rsidRDefault="0043138D" w:rsidP="003E36E7">
            <w:pPr>
              <w:jc w:val="right"/>
              <w:rPr>
                <w:color w:val="0000FF"/>
              </w:rPr>
            </w:pPr>
          </w:p>
        </w:tc>
      </w:tr>
      <w:tr w:rsidR="00B44FDC" w:rsidRPr="0010789C" w14:paraId="7ED1DFA6" w14:textId="77777777" w:rsidTr="00AC7733">
        <w:trPr>
          <w:gridAfter w:val="3"/>
          <w:wAfter w:w="240" w:type="pct"/>
          <w:cantSplit/>
        </w:trPr>
        <w:tc>
          <w:tcPr>
            <w:tcW w:w="223" w:type="pct"/>
          </w:tcPr>
          <w:p w14:paraId="5C84A991" w14:textId="77777777" w:rsidR="0043138D" w:rsidRPr="0010789C" w:rsidRDefault="0043138D">
            <w:pPr>
              <w:rPr>
                <w:color w:val="0000FF"/>
              </w:rPr>
            </w:pPr>
          </w:p>
        </w:tc>
        <w:tc>
          <w:tcPr>
            <w:tcW w:w="286" w:type="pct"/>
          </w:tcPr>
          <w:p w14:paraId="686A0593" w14:textId="77777777" w:rsidR="0043138D" w:rsidRPr="0010789C" w:rsidRDefault="0043138D">
            <w:pPr>
              <w:jc w:val="right"/>
              <w:rPr>
                <w:color w:val="0000FF"/>
              </w:rPr>
            </w:pPr>
          </w:p>
        </w:tc>
        <w:tc>
          <w:tcPr>
            <w:tcW w:w="383" w:type="pct"/>
          </w:tcPr>
          <w:p w14:paraId="4664D9CE" w14:textId="77777777" w:rsidR="0043138D" w:rsidRPr="0010789C" w:rsidRDefault="0043138D">
            <w:pPr>
              <w:rPr>
                <w:color w:val="0000FF"/>
              </w:rPr>
            </w:pPr>
          </w:p>
        </w:tc>
        <w:tc>
          <w:tcPr>
            <w:tcW w:w="447" w:type="pct"/>
          </w:tcPr>
          <w:p w14:paraId="260481EA" w14:textId="77777777" w:rsidR="0043138D" w:rsidRPr="0010789C" w:rsidRDefault="0043138D" w:rsidP="003E36E7">
            <w:pPr>
              <w:rPr>
                <w:rFonts w:ascii="Arial" w:hAnsi="Arial" w:cs="Arial"/>
                <w:color w:val="0000FF"/>
              </w:rPr>
            </w:pPr>
          </w:p>
        </w:tc>
        <w:tc>
          <w:tcPr>
            <w:tcW w:w="2603" w:type="pct"/>
          </w:tcPr>
          <w:p w14:paraId="15F8ABD4" w14:textId="77777777" w:rsidR="0043138D" w:rsidRPr="0010789C" w:rsidRDefault="0043138D">
            <w:pPr>
              <w:jc w:val="both"/>
              <w:rPr>
                <w:color w:val="0000FF"/>
              </w:rPr>
            </w:pPr>
            <w:r w:rsidRPr="0010789C">
              <w:rPr>
                <w:rFonts w:ascii="Arial" w:hAnsi="Arial"/>
                <w:color w:val="0000FF"/>
              </w:rPr>
              <w:t>ARGO</w:t>
            </w:r>
          </w:p>
        </w:tc>
        <w:tc>
          <w:tcPr>
            <w:tcW w:w="148" w:type="pct"/>
            <w:vAlign w:val="bottom"/>
          </w:tcPr>
          <w:p w14:paraId="7FE491DE" w14:textId="77777777" w:rsidR="0043138D" w:rsidRPr="0010789C" w:rsidRDefault="0043138D">
            <w:pPr>
              <w:rPr>
                <w:color w:val="0000FF"/>
              </w:rPr>
            </w:pPr>
          </w:p>
        </w:tc>
        <w:tc>
          <w:tcPr>
            <w:tcW w:w="446" w:type="pct"/>
            <w:vAlign w:val="bottom"/>
          </w:tcPr>
          <w:p w14:paraId="7EBCF824" w14:textId="77777777" w:rsidR="0043138D" w:rsidRPr="0010789C" w:rsidRDefault="0043138D">
            <w:pPr>
              <w:rPr>
                <w:color w:val="0000FF"/>
              </w:rPr>
            </w:pPr>
          </w:p>
        </w:tc>
        <w:tc>
          <w:tcPr>
            <w:tcW w:w="75" w:type="pct"/>
            <w:vAlign w:val="bottom"/>
          </w:tcPr>
          <w:p w14:paraId="32887F14" w14:textId="77777777" w:rsidR="0043138D" w:rsidRPr="0010789C" w:rsidRDefault="0043138D">
            <w:pPr>
              <w:rPr>
                <w:color w:val="0000FF"/>
              </w:rPr>
            </w:pPr>
          </w:p>
        </w:tc>
        <w:tc>
          <w:tcPr>
            <w:tcW w:w="149" w:type="pct"/>
            <w:vAlign w:val="bottom"/>
          </w:tcPr>
          <w:p w14:paraId="398001CD" w14:textId="77777777" w:rsidR="0043138D" w:rsidRPr="0010789C" w:rsidRDefault="0043138D" w:rsidP="003E36E7">
            <w:pPr>
              <w:jc w:val="right"/>
              <w:rPr>
                <w:color w:val="0000FF"/>
              </w:rPr>
            </w:pPr>
          </w:p>
        </w:tc>
      </w:tr>
      <w:tr w:rsidR="00B44FDC" w:rsidRPr="0010789C" w14:paraId="05D8B52C" w14:textId="77777777" w:rsidTr="00AC7733">
        <w:trPr>
          <w:gridAfter w:val="3"/>
          <w:wAfter w:w="240" w:type="pct"/>
          <w:cantSplit/>
        </w:trPr>
        <w:tc>
          <w:tcPr>
            <w:tcW w:w="223" w:type="pct"/>
          </w:tcPr>
          <w:p w14:paraId="547DDCC3" w14:textId="77777777" w:rsidR="0043138D" w:rsidRPr="0010789C" w:rsidRDefault="0043138D">
            <w:pPr>
              <w:rPr>
                <w:color w:val="0000FF"/>
              </w:rPr>
            </w:pPr>
          </w:p>
        </w:tc>
        <w:tc>
          <w:tcPr>
            <w:tcW w:w="286" w:type="pct"/>
          </w:tcPr>
          <w:p w14:paraId="7B8B0F9C" w14:textId="77777777" w:rsidR="0043138D" w:rsidRPr="0010789C" w:rsidRDefault="0043138D">
            <w:pPr>
              <w:jc w:val="right"/>
              <w:rPr>
                <w:color w:val="0000FF"/>
              </w:rPr>
            </w:pPr>
          </w:p>
        </w:tc>
        <w:tc>
          <w:tcPr>
            <w:tcW w:w="383" w:type="pct"/>
          </w:tcPr>
          <w:p w14:paraId="20E2CDA8" w14:textId="77777777" w:rsidR="0043138D" w:rsidRPr="0010789C" w:rsidRDefault="0043138D">
            <w:pPr>
              <w:rPr>
                <w:color w:val="0000FF"/>
              </w:rPr>
            </w:pPr>
          </w:p>
        </w:tc>
        <w:tc>
          <w:tcPr>
            <w:tcW w:w="447" w:type="pct"/>
          </w:tcPr>
          <w:p w14:paraId="37F874C8" w14:textId="77777777" w:rsidR="0043138D" w:rsidRPr="0010789C" w:rsidRDefault="0043138D" w:rsidP="003E36E7">
            <w:pPr>
              <w:rPr>
                <w:rFonts w:ascii="Arial" w:hAnsi="Arial" w:cs="Arial"/>
                <w:color w:val="0000FF"/>
              </w:rPr>
            </w:pPr>
          </w:p>
        </w:tc>
        <w:tc>
          <w:tcPr>
            <w:tcW w:w="2603" w:type="pct"/>
          </w:tcPr>
          <w:p w14:paraId="51A4F2D3" w14:textId="77777777" w:rsidR="0043138D" w:rsidRPr="0010789C" w:rsidRDefault="0043138D">
            <w:pPr>
              <w:jc w:val="both"/>
              <w:rPr>
                <w:rFonts w:ascii="Arial" w:hAnsi="Arial"/>
                <w:color w:val="0000FF"/>
              </w:rPr>
            </w:pPr>
          </w:p>
        </w:tc>
        <w:tc>
          <w:tcPr>
            <w:tcW w:w="148" w:type="pct"/>
            <w:vAlign w:val="bottom"/>
          </w:tcPr>
          <w:p w14:paraId="40045E25" w14:textId="77777777" w:rsidR="0043138D" w:rsidRPr="0010789C" w:rsidRDefault="0043138D">
            <w:pPr>
              <w:rPr>
                <w:color w:val="0000FF"/>
              </w:rPr>
            </w:pPr>
          </w:p>
        </w:tc>
        <w:tc>
          <w:tcPr>
            <w:tcW w:w="446" w:type="pct"/>
            <w:vAlign w:val="bottom"/>
          </w:tcPr>
          <w:p w14:paraId="029C94F3" w14:textId="77777777" w:rsidR="0043138D" w:rsidRPr="0010789C" w:rsidRDefault="0043138D">
            <w:pPr>
              <w:rPr>
                <w:color w:val="0000FF"/>
              </w:rPr>
            </w:pPr>
          </w:p>
        </w:tc>
        <w:tc>
          <w:tcPr>
            <w:tcW w:w="75" w:type="pct"/>
            <w:vAlign w:val="bottom"/>
          </w:tcPr>
          <w:p w14:paraId="4C0AEA25" w14:textId="77777777" w:rsidR="0043138D" w:rsidRPr="0010789C" w:rsidRDefault="0043138D">
            <w:pPr>
              <w:rPr>
                <w:color w:val="0000FF"/>
              </w:rPr>
            </w:pPr>
          </w:p>
        </w:tc>
        <w:tc>
          <w:tcPr>
            <w:tcW w:w="149" w:type="pct"/>
            <w:vAlign w:val="bottom"/>
          </w:tcPr>
          <w:p w14:paraId="59C56C4D" w14:textId="77777777" w:rsidR="0043138D" w:rsidRPr="0010789C" w:rsidRDefault="0043138D" w:rsidP="003E36E7">
            <w:pPr>
              <w:jc w:val="right"/>
              <w:rPr>
                <w:color w:val="0000FF"/>
              </w:rPr>
            </w:pPr>
          </w:p>
        </w:tc>
      </w:tr>
      <w:tr w:rsidR="00B44FDC" w:rsidRPr="0010789C" w14:paraId="717DD1B4" w14:textId="77777777" w:rsidTr="00AC7733">
        <w:trPr>
          <w:gridAfter w:val="3"/>
          <w:wAfter w:w="240" w:type="pct"/>
          <w:cantSplit/>
        </w:trPr>
        <w:tc>
          <w:tcPr>
            <w:tcW w:w="223" w:type="pct"/>
          </w:tcPr>
          <w:p w14:paraId="65AAFB60" w14:textId="77777777" w:rsidR="0043138D" w:rsidRPr="0010789C" w:rsidRDefault="0043138D">
            <w:pPr>
              <w:rPr>
                <w:color w:val="0000FF"/>
              </w:rPr>
            </w:pPr>
          </w:p>
        </w:tc>
        <w:tc>
          <w:tcPr>
            <w:tcW w:w="286" w:type="pct"/>
          </w:tcPr>
          <w:p w14:paraId="6B7A7A06" w14:textId="77777777" w:rsidR="0043138D" w:rsidRPr="0010789C" w:rsidRDefault="0043138D">
            <w:pPr>
              <w:jc w:val="right"/>
              <w:rPr>
                <w:color w:val="0000FF"/>
              </w:rPr>
            </w:pPr>
          </w:p>
        </w:tc>
        <w:tc>
          <w:tcPr>
            <w:tcW w:w="383" w:type="pct"/>
          </w:tcPr>
          <w:p w14:paraId="54A82473" w14:textId="77777777" w:rsidR="0043138D" w:rsidRPr="0010789C" w:rsidRDefault="0043138D">
            <w:pPr>
              <w:rPr>
                <w:color w:val="0000FF"/>
              </w:rPr>
            </w:pPr>
          </w:p>
        </w:tc>
        <w:tc>
          <w:tcPr>
            <w:tcW w:w="447" w:type="pct"/>
          </w:tcPr>
          <w:p w14:paraId="518B3BC0" w14:textId="77777777" w:rsidR="0043138D" w:rsidRPr="0010789C" w:rsidRDefault="0043138D" w:rsidP="003E36E7">
            <w:pPr>
              <w:rPr>
                <w:rFonts w:ascii="Arial" w:hAnsi="Arial" w:cs="Arial"/>
                <w:color w:val="0000FF"/>
              </w:rPr>
            </w:pPr>
          </w:p>
        </w:tc>
        <w:tc>
          <w:tcPr>
            <w:tcW w:w="2603" w:type="pct"/>
          </w:tcPr>
          <w:p w14:paraId="658004C5" w14:textId="77777777" w:rsidR="0043138D" w:rsidRPr="0010789C" w:rsidRDefault="0043138D">
            <w:pPr>
              <w:jc w:val="both"/>
              <w:rPr>
                <w:color w:val="0000FF"/>
              </w:rPr>
            </w:pPr>
            <w:r w:rsidRPr="0010789C">
              <w:rPr>
                <w:rFonts w:ascii="Arial" w:hAnsi="Arial"/>
                <w:color w:val="0000FF"/>
              </w:rPr>
              <w:t>A. IRGO</w:t>
            </w:r>
          </w:p>
        </w:tc>
        <w:tc>
          <w:tcPr>
            <w:tcW w:w="148" w:type="pct"/>
            <w:vAlign w:val="bottom"/>
          </w:tcPr>
          <w:p w14:paraId="7B43F977" w14:textId="77777777" w:rsidR="0043138D" w:rsidRPr="0010789C" w:rsidRDefault="0043138D">
            <w:pPr>
              <w:rPr>
                <w:color w:val="0000FF"/>
              </w:rPr>
            </w:pPr>
          </w:p>
        </w:tc>
        <w:tc>
          <w:tcPr>
            <w:tcW w:w="446" w:type="pct"/>
            <w:vAlign w:val="bottom"/>
          </w:tcPr>
          <w:p w14:paraId="79C64CC1" w14:textId="77777777" w:rsidR="0043138D" w:rsidRPr="0010789C" w:rsidRDefault="0043138D">
            <w:pPr>
              <w:rPr>
                <w:color w:val="0000FF"/>
              </w:rPr>
            </w:pPr>
          </w:p>
        </w:tc>
        <w:tc>
          <w:tcPr>
            <w:tcW w:w="75" w:type="pct"/>
            <w:vAlign w:val="bottom"/>
          </w:tcPr>
          <w:p w14:paraId="477B7223" w14:textId="77777777" w:rsidR="0043138D" w:rsidRPr="0010789C" w:rsidRDefault="0043138D">
            <w:pPr>
              <w:rPr>
                <w:color w:val="0000FF"/>
              </w:rPr>
            </w:pPr>
          </w:p>
        </w:tc>
        <w:tc>
          <w:tcPr>
            <w:tcW w:w="149" w:type="pct"/>
            <w:vAlign w:val="bottom"/>
          </w:tcPr>
          <w:p w14:paraId="65D68373" w14:textId="77777777" w:rsidR="0043138D" w:rsidRPr="0010789C" w:rsidRDefault="0043138D" w:rsidP="003E36E7">
            <w:pPr>
              <w:jc w:val="right"/>
              <w:rPr>
                <w:color w:val="0000FF"/>
              </w:rPr>
            </w:pPr>
          </w:p>
        </w:tc>
      </w:tr>
      <w:tr w:rsidR="00B44FDC" w:rsidRPr="0010789C" w14:paraId="226740A4" w14:textId="77777777" w:rsidTr="00AC7733">
        <w:trPr>
          <w:gridAfter w:val="3"/>
          <w:wAfter w:w="240" w:type="pct"/>
          <w:cantSplit/>
        </w:trPr>
        <w:tc>
          <w:tcPr>
            <w:tcW w:w="223" w:type="pct"/>
          </w:tcPr>
          <w:p w14:paraId="02E2DB0F" w14:textId="77777777" w:rsidR="00D16BB0" w:rsidRPr="0010789C" w:rsidRDefault="00D16BB0">
            <w:pPr>
              <w:rPr>
                <w:color w:val="0000FF"/>
              </w:rPr>
            </w:pPr>
          </w:p>
        </w:tc>
        <w:tc>
          <w:tcPr>
            <w:tcW w:w="286" w:type="pct"/>
          </w:tcPr>
          <w:p w14:paraId="53FA7AE1" w14:textId="77777777" w:rsidR="00D16BB0" w:rsidRPr="0010789C" w:rsidRDefault="00D16BB0">
            <w:pPr>
              <w:jc w:val="right"/>
              <w:rPr>
                <w:color w:val="0000FF"/>
              </w:rPr>
            </w:pPr>
          </w:p>
        </w:tc>
        <w:tc>
          <w:tcPr>
            <w:tcW w:w="383" w:type="pct"/>
          </w:tcPr>
          <w:p w14:paraId="4B48FEEE" w14:textId="77777777" w:rsidR="00D16BB0" w:rsidRPr="0010789C" w:rsidRDefault="00D16BB0">
            <w:pPr>
              <w:rPr>
                <w:color w:val="0000FF"/>
              </w:rPr>
            </w:pPr>
          </w:p>
        </w:tc>
        <w:tc>
          <w:tcPr>
            <w:tcW w:w="447" w:type="pct"/>
          </w:tcPr>
          <w:p w14:paraId="4A68BE3C" w14:textId="77777777" w:rsidR="00D16BB0" w:rsidRPr="0010789C" w:rsidRDefault="00D16BB0" w:rsidP="003E36E7">
            <w:pPr>
              <w:rPr>
                <w:rFonts w:ascii="Arial" w:hAnsi="Arial" w:cs="Arial"/>
                <w:color w:val="0000FF"/>
              </w:rPr>
            </w:pPr>
          </w:p>
        </w:tc>
        <w:tc>
          <w:tcPr>
            <w:tcW w:w="2603" w:type="pct"/>
          </w:tcPr>
          <w:p w14:paraId="2F56F278" w14:textId="77777777" w:rsidR="00D16BB0" w:rsidRPr="0010789C" w:rsidRDefault="00D16BB0">
            <w:pPr>
              <w:jc w:val="both"/>
              <w:rPr>
                <w:rFonts w:ascii="Arial" w:hAnsi="Arial"/>
                <w:color w:val="0000FF"/>
              </w:rPr>
            </w:pPr>
          </w:p>
        </w:tc>
        <w:tc>
          <w:tcPr>
            <w:tcW w:w="148" w:type="pct"/>
            <w:vAlign w:val="bottom"/>
          </w:tcPr>
          <w:p w14:paraId="35A0A3EF" w14:textId="77777777" w:rsidR="00D16BB0" w:rsidRPr="0010789C" w:rsidRDefault="00D16BB0">
            <w:pPr>
              <w:rPr>
                <w:color w:val="0000FF"/>
              </w:rPr>
            </w:pPr>
          </w:p>
        </w:tc>
        <w:tc>
          <w:tcPr>
            <w:tcW w:w="446" w:type="pct"/>
            <w:vAlign w:val="bottom"/>
          </w:tcPr>
          <w:p w14:paraId="6EBDE675" w14:textId="77777777" w:rsidR="00D16BB0" w:rsidRPr="0010789C" w:rsidRDefault="00D16BB0">
            <w:pPr>
              <w:rPr>
                <w:color w:val="0000FF"/>
              </w:rPr>
            </w:pPr>
          </w:p>
        </w:tc>
        <w:tc>
          <w:tcPr>
            <w:tcW w:w="75" w:type="pct"/>
            <w:vAlign w:val="bottom"/>
          </w:tcPr>
          <w:p w14:paraId="063F0028" w14:textId="77777777" w:rsidR="00D16BB0" w:rsidRPr="0010789C" w:rsidRDefault="00D16BB0">
            <w:pPr>
              <w:rPr>
                <w:color w:val="0000FF"/>
              </w:rPr>
            </w:pPr>
          </w:p>
        </w:tc>
        <w:tc>
          <w:tcPr>
            <w:tcW w:w="149" w:type="pct"/>
            <w:vAlign w:val="bottom"/>
          </w:tcPr>
          <w:p w14:paraId="39F5B681" w14:textId="77777777" w:rsidR="00D16BB0" w:rsidRPr="0010789C" w:rsidRDefault="00D16BB0" w:rsidP="003E36E7">
            <w:pPr>
              <w:jc w:val="right"/>
              <w:rPr>
                <w:color w:val="0000FF"/>
              </w:rPr>
            </w:pPr>
          </w:p>
        </w:tc>
      </w:tr>
      <w:tr w:rsidR="00AC7733" w:rsidRPr="00ED52B7" w14:paraId="6E544C90" w14:textId="77777777" w:rsidTr="00AC7733">
        <w:trPr>
          <w:gridAfter w:val="3"/>
          <w:wAfter w:w="240" w:type="pct"/>
          <w:cantSplit/>
        </w:trPr>
        <w:tc>
          <w:tcPr>
            <w:tcW w:w="223" w:type="pct"/>
          </w:tcPr>
          <w:p w14:paraId="6E279BE2" w14:textId="77777777" w:rsidR="0043138D" w:rsidRPr="0010789C" w:rsidRDefault="0043138D">
            <w:pPr>
              <w:rPr>
                <w:color w:val="0000FF"/>
              </w:rPr>
            </w:pPr>
          </w:p>
        </w:tc>
        <w:tc>
          <w:tcPr>
            <w:tcW w:w="286" w:type="pct"/>
          </w:tcPr>
          <w:p w14:paraId="009411CF" w14:textId="77777777" w:rsidR="0043138D" w:rsidRPr="0010789C" w:rsidRDefault="0043138D">
            <w:pPr>
              <w:jc w:val="right"/>
              <w:rPr>
                <w:color w:val="0000FF"/>
              </w:rPr>
            </w:pPr>
          </w:p>
        </w:tc>
        <w:tc>
          <w:tcPr>
            <w:tcW w:w="383" w:type="pct"/>
          </w:tcPr>
          <w:p w14:paraId="4B7BEA78" w14:textId="77777777" w:rsidR="0043138D" w:rsidRPr="0010789C" w:rsidRDefault="0043138D">
            <w:pPr>
              <w:rPr>
                <w:color w:val="0000FF"/>
              </w:rPr>
            </w:pPr>
          </w:p>
        </w:tc>
        <w:tc>
          <w:tcPr>
            <w:tcW w:w="447" w:type="pct"/>
          </w:tcPr>
          <w:p w14:paraId="6BDEE73E" w14:textId="77777777" w:rsidR="0043138D" w:rsidRPr="0010789C" w:rsidRDefault="0043138D" w:rsidP="003E36E7">
            <w:pPr>
              <w:rPr>
                <w:rFonts w:ascii="Arial" w:hAnsi="Arial" w:cs="Arial"/>
                <w:color w:val="0000FF"/>
              </w:rPr>
            </w:pPr>
          </w:p>
        </w:tc>
        <w:tc>
          <w:tcPr>
            <w:tcW w:w="3272" w:type="pct"/>
            <w:gridSpan w:val="4"/>
          </w:tcPr>
          <w:p w14:paraId="615A1F2C" w14:textId="77777777" w:rsidR="0043138D" w:rsidRPr="0010789C" w:rsidRDefault="0043138D">
            <w:pPr>
              <w:jc w:val="both"/>
              <w:rPr>
                <w:color w:val="0000FF"/>
                <w:lang w:val="fr-FR"/>
              </w:rPr>
            </w:pPr>
            <w:r w:rsidRPr="0010789C">
              <w:rPr>
                <w:rFonts w:ascii="Arial" w:hAnsi="Arial"/>
                <w:color w:val="0000FF"/>
                <w:lang w:val="fr-FR"/>
              </w:rPr>
              <w:t>Le système «isocentric» est fixé aux deux orthèses du pied, de la cheville et de la jambe avec une coquille dorsale et dorsolombaire et muni de charnières de genou qui peuvent se débloquer. Le système consiste en un pont rigide qui pivote à mi-hauteur du dos. La partie dorsale fonctionne comme un levier lors de l'extension du dos. Ainsi se crée un couple mécanique qui réalise une extension de la hanche d'un côté et parallèlement une flexion de la hanche du côté opposé.</w:t>
            </w:r>
          </w:p>
        </w:tc>
        <w:tc>
          <w:tcPr>
            <w:tcW w:w="149" w:type="pct"/>
            <w:vAlign w:val="bottom"/>
          </w:tcPr>
          <w:p w14:paraId="596AB951" w14:textId="77777777" w:rsidR="0043138D" w:rsidRPr="0010789C" w:rsidRDefault="0043138D" w:rsidP="003E36E7">
            <w:pPr>
              <w:jc w:val="right"/>
              <w:rPr>
                <w:color w:val="0000FF"/>
                <w:lang w:val="fr-FR"/>
              </w:rPr>
            </w:pPr>
          </w:p>
        </w:tc>
      </w:tr>
      <w:tr w:rsidR="00AC7733" w:rsidRPr="00ED52B7" w14:paraId="1B3FA3E7" w14:textId="77777777" w:rsidTr="00AC7733">
        <w:trPr>
          <w:gridAfter w:val="3"/>
          <w:wAfter w:w="240" w:type="pct"/>
          <w:cantSplit/>
        </w:trPr>
        <w:tc>
          <w:tcPr>
            <w:tcW w:w="223" w:type="pct"/>
          </w:tcPr>
          <w:p w14:paraId="330A1EFC" w14:textId="77777777" w:rsidR="00DC7922" w:rsidRPr="0010789C" w:rsidRDefault="00DC7922" w:rsidP="00DF1E1E">
            <w:pPr>
              <w:rPr>
                <w:color w:val="0000FF"/>
                <w:lang w:val="fr-BE"/>
              </w:rPr>
            </w:pPr>
          </w:p>
        </w:tc>
        <w:tc>
          <w:tcPr>
            <w:tcW w:w="286" w:type="pct"/>
          </w:tcPr>
          <w:p w14:paraId="265367F7" w14:textId="77777777" w:rsidR="002772E3" w:rsidRPr="0010789C" w:rsidRDefault="002772E3">
            <w:pPr>
              <w:jc w:val="right"/>
              <w:rPr>
                <w:color w:val="0000FF"/>
                <w:lang w:val="fr-BE"/>
              </w:rPr>
            </w:pPr>
          </w:p>
        </w:tc>
        <w:tc>
          <w:tcPr>
            <w:tcW w:w="383" w:type="pct"/>
          </w:tcPr>
          <w:p w14:paraId="68C82DF8" w14:textId="77777777" w:rsidR="002772E3" w:rsidRPr="0010789C" w:rsidRDefault="002772E3">
            <w:pPr>
              <w:rPr>
                <w:color w:val="0000FF"/>
                <w:lang w:val="fr-BE"/>
              </w:rPr>
            </w:pPr>
          </w:p>
        </w:tc>
        <w:tc>
          <w:tcPr>
            <w:tcW w:w="447" w:type="pct"/>
          </w:tcPr>
          <w:p w14:paraId="6298689F" w14:textId="77777777" w:rsidR="002772E3" w:rsidRPr="0010789C" w:rsidRDefault="002772E3" w:rsidP="003E36E7">
            <w:pPr>
              <w:rPr>
                <w:rFonts w:ascii="Arial" w:hAnsi="Arial" w:cs="Arial"/>
                <w:color w:val="0000FF"/>
                <w:lang w:val="fr-BE"/>
              </w:rPr>
            </w:pPr>
          </w:p>
        </w:tc>
        <w:tc>
          <w:tcPr>
            <w:tcW w:w="3272" w:type="pct"/>
            <w:gridSpan w:val="4"/>
          </w:tcPr>
          <w:p w14:paraId="0BF27A53" w14:textId="77777777" w:rsidR="002772E3" w:rsidRPr="0010789C" w:rsidRDefault="002772E3">
            <w:pPr>
              <w:jc w:val="both"/>
              <w:rPr>
                <w:rFonts w:ascii="Arial" w:hAnsi="Arial"/>
                <w:color w:val="0000FF"/>
                <w:lang w:val="fr-FR"/>
              </w:rPr>
            </w:pPr>
          </w:p>
        </w:tc>
        <w:tc>
          <w:tcPr>
            <w:tcW w:w="149" w:type="pct"/>
            <w:vAlign w:val="bottom"/>
          </w:tcPr>
          <w:p w14:paraId="704B7E78" w14:textId="77777777" w:rsidR="002772E3" w:rsidRPr="0010789C" w:rsidRDefault="002772E3" w:rsidP="003E36E7">
            <w:pPr>
              <w:jc w:val="right"/>
              <w:rPr>
                <w:color w:val="0000FF"/>
                <w:lang w:val="fr-FR"/>
              </w:rPr>
            </w:pPr>
          </w:p>
        </w:tc>
      </w:tr>
      <w:tr w:rsidR="00B44FDC" w:rsidRPr="0010789C" w14:paraId="0F0380A1" w14:textId="77777777" w:rsidTr="00AC7733">
        <w:trPr>
          <w:gridAfter w:val="3"/>
          <w:wAfter w:w="240" w:type="pct"/>
          <w:cantSplit/>
        </w:trPr>
        <w:tc>
          <w:tcPr>
            <w:tcW w:w="223" w:type="pct"/>
          </w:tcPr>
          <w:p w14:paraId="5DC1C4E0" w14:textId="77777777" w:rsidR="0043138D" w:rsidRPr="0010789C" w:rsidRDefault="0043138D">
            <w:pPr>
              <w:rPr>
                <w:color w:val="0000FF"/>
                <w:lang w:val="fr-FR"/>
              </w:rPr>
            </w:pPr>
          </w:p>
        </w:tc>
        <w:tc>
          <w:tcPr>
            <w:tcW w:w="286" w:type="pct"/>
          </w:tcPr>
          <w:p w14:paraId="6DAAA5A8" w14:textId="77777777" w:rsidR="0043138D" w:rsidRPr="0010789C" w:rsidRDefault="0043138D">
            <w:pPr>
              <w:jc w:val="right"/>
              <w:rPr>
                <w:color w:val="0000FF"/>
                <w:lang w:val="fr-FR"/>
              </w:rPr>
            </w:pPr>
          </w:p>
        </w:tc>
        <w:tc>
          <w:tcPr>
            <w:tcW w:w="383" w:type="pct"/>
          </w:tcPr>
          <w:p w14:paraId="46A20788" w14:textId="77777777" w:rsidR="0043138D" w:rsidRPr="0010789C" w:rsidRDefault="0043138D">
            <w:pPr>
              <w:rPr>
                <w:color w:val="0000FF"/>
                <w:lang w:val="fr-FR"/>
              </w:rPr>
            </w:pPr>
          </w:p>
        </w:tc>
        <w:tc>
          <w:tcPr>
            <w:tcW w:w="447" w:type="pct"/>
          </w:tcPr>
          <w:p w14:paraId="5107BCA7" w14:textId="77777777" w:rsidR="0043138D" w:rsidRPr="0010789C" w:rsidRDefault="0043138D" w:rsidP="003E36E7">
            <w:pPr>
              <w:rPr>
                <w:rFonts w:ascii="Arial" w:hAnsi="Arial" w:cs="Arial"/>
                <w:color w:val="0000FF"/>
                <w:lang w:val="fr-FR"/>
              </w:rPr>
            </w:pPr>
          </w:p>
        </w:tc>
        <w:tc>
          <w:tcPr>
            <w:tcW w:w="2603" w:type="pct"/>
          </w:tcPr>
          <w:p w14:paraId="30DD411D" w14:textId="77777777" w:rsidR="0043138D" w:rsidRPr="0010789C" w:rsidRDefault="0043138D">
            <w:pPr>
              <w:jc w:val="both"/>
              <w:rPr>
                <w:color w:val="0000FF"/>
              </w:rPr>
            </w:pPr>
            <w:r w:rsidRPr="0010789C">
              <w:rPr>
                <w:rFonts w:ascii="Arial" w:hAnsi="Arial"/>
                <w:color w:val="0000FF"/>
              </w:rPr>
              <w:t>a. Appareil de base</w:t>
            </w:r>
            <w:r w:rsidR="0082091E" w:rsidRPr="0010789C">
              <w:rPr>
                <w:rFonts w:ascii="Arial" w:hAnsi="Arial"/>
                <w:color w:val="0000FF"/>
              </w:rPr>
              <w:t> :</w:t>
            </w:r>
            <w:r w:rsidR="00520123" w:rsidRPr="0010789C">
              <w:rPr>
                <w:rFonts w:ascii="Arial" w:hAnsi="Arial"/>
                <w:color w:val="0000FF"/>
              </w:rPr>
              <w:t>"</w:t>
            </w:r>
          </w:p>
        </w:tc>
        <w:tc>
          <w:tcPr>
            <w:tcW w:w="148" w:type="pct"/>
            <w:vAlign w:val="bottom"/>
          </w:tcPr>
          <w:p w14:paraId="3317C556" w14:textId="77777777" w:rsidR="0043138D" w:rsidRPr="0010789C" w:rsidRDefault="0043138D">
            <w:pPr>
              <w:rPr>
                <w:color w:val="0000FF"/>
              </w:rPr>
            </w:pPr>
          </w:p>
        </w:tc>
        <w:tc>
          <w:tcPr>
            <w:tcW w:w="446" w:type="pct"/>
            <w:vAlign w:val="bottom"/>
          </w:tcPr>
          <w:p w14:paraId="31FA38E1" w14:textId="77777777" w:rsidR="0043138D" w:rsidRPr="0010789C" w:rsidRDefault="0043138D">
            <w:pPr>
              <w:rPr>
                <w:color w:val="0000FF"/>
              </w:rPr>
            </w:pPr>
          </w:p>
        </w:tc>
        <w:tc>
          <w:tcPr>
            <w:tcW w:w="75" w:type="pct"/>
            <w:vAlign w:val="bottom"/>
          </w:tcPr>
          <w:p w14:paraId="6764D1E6" w14:textId="77777777" w:rsidR="0043138D" w:rsidRPr="0010789C" w:rsidRDefault="0043138D">
            <w:pPr>
              <w:rPr>
                <w:color w:val="0000FF"/>
              </w:rPr>
            </w:pPr>
          </w:p>
        </w:tc>
        <w:tc>
          <w:tcPr>
            <w:tcW w:w="149" w:type="pct"/>
            <w:vAlign w:val="bottom"/>
          </w:tcPr>
          <w:p w14:paraId="21D54D4E" w14:textId="77777777" w:rsidR="0043138D" w:rsidRPr="0010789C" w:rsidRDefault="0043138D" w:rsidP="003E36E7">
            <w:pPr>
              <w:jc w:val="right"/>
              <w:rPr>
                <w:color w:val="0000FF"/>
              </w:rPr>
            </w:pPr>
          </w:p>
        </w:tc>
      </w:tr>
      <w:tr w:rsidR="00B44FDC" w:rsidRPr="0010789C" w14:paraId="3380DCF5" w14:textId="77777777" w:rsidTr="00AC7733">
        <w:trPr>
          <w:gridAfter w:val="3"/>
          <w:wAfter w:w="240" w:type="pct"/>
          <w:cantSplit/>
        </w:trPr>
        <w:tc>
          <w:tcPr>
            <w:tcW w:w="223" w:type="pct"/>
          </w:tcPr>
          <w:p w14:paraId="146A6B6B" w14:textId="77777777" w:rsidR="0043138D" w:rsidRPr="0010789C" w:rsidRDefault="0043138D">
            <w:pPr>
              <w:rPr>
                <w:color w:val="0000FF"/>
              </w:rPr>
            </w:pPr>
          </w:p>
        </w:tc>
        <w:tc>
          <w:tcPr>
            <w:tcW w:w="286" w:type="pct"/>
          </w:tcPr>
          <w:p w14:paraId="51A7B3EC" w14:textId="77777777" w:rsidR="0043138D" w:rsidRPr="0010789C" w:rsidRDefault="0043138D">
            <w:pPr>
              <w:jc w:val="right"/>
              <w:rPr>
                <w:color w:val="0000FF"/>
              </w:rPr>
            </w:pPr>
          </w:p>
        </w:tc>
        <w:tc>
          <w:tcPr>
            <w:tcW w:w="383" w:type="pct"/>
          </w:tcPr>
          <w:p w14:paraId="29AE4C96" w14:textId="77777777" w:rsidR="0043138D" w:rsidRPr="0010789C" w:rsidRDefault="0043138D">
            <w:pPr>
              <w:rPr>
                <w:color w:val="0000FF"/>
              </w:rPr>
            </w:pPr>
          </w:p>
        </w:tc>
        <w:tc>
          <w:tcPr>
            <w:tcW w:w="447" w:type="pct"/>
          </w:tcPr>
          <w:p w14:paraId="1EBCE6E5" w14:textId="77777777" w:rsidR="0043138D" w:rsidRPr="0010789C" w:rsidRDefault="0043138D" w:rsidP="003E36E7">
            <w:pPr>
              <w:rPr>
                <w:rFonts w:ascii="Arial" w:hAnsi="Arial" w:cs="Arial"/>
                <w:color w:val="0000FF"/>
              </w:rPr>
            </w:pPr>
          </w:p>
        </w:tc>
        <w:tc>
          <w:tcPr>
            <w:tcW w:w="2603" w:type="pct"/>
          </w:tcPr>
          <w:p w14:paraId="4FF28ED8" w14:textId="77777777" w:rsidR="0043138D" w:rsidRPr="0010789C" w:rsidRDefault="0043138D">
            <w:pPr>
              <w:jc w:val="both"/>
              <w:rPr>
                <w:rFonts w:ascii="Arial" w:hAnsi="Arial"/>
                <w:color w:val="0000FF"/>
              </w:rPr>
            </w:pPr>
          </w:p>
        </w:tc>
        <w:tc>
          <w:tcPr>
            <w:tcW w:w="148" w:type="pct"/>
            <w:vAlign w:val="bottom"/>
          </w:tcPr>
          <w:p w14:paraId="275EE264" w14:textId="77777777" w:rsidR="0043138D" w:rsidRPr="0010789C" w:rsidRDefault="0043138D">
            <w:pPr>
              <w:rPr>
                <w:color w:val="0000FF"/>
              </w:rPr>
            </w:pPr>
          </w:p>
        </w:tc>
        <w:tc>
          <w:tcPr>
            <w:tcW w:w="446" w:type="pct"/>
            <w:vAlign w:val="bottom"/>
          </w:tcPr>
          <w:p w14:paraId="7E1FDBB5" w14:textId="77777777" w:rsidR="0043138D" w:rsidRPr="0010789C" w:rsidRDefault="0043138D">
            <w:pPr>
              <w:rPr>
                <w:color w:val="0000FF"/>
              </w:rPr>
            </w:pPr>
          </w:p>
        </w:tc>
        <w:tc>
          <w:tcPr>
            <w:tcW w:w="75" w:type="pct"/>
            <w:vAlign w:val="bottom"/>
          </w:tcPr>
          <w:p w14:paraId="273CB69A" w14:textId="77777777" w:rsidR="0043138D" w:rsidRPr="0010789C" w:rsidRDefault="0043138D">
            <w:pPr>
              <w:rPr>
                <w:color w:val="0000FF"/>
              </w:rPr>
            </w:pPr>
          </w:p>
        </w:tc>
        <w:tc>
          <w:tcPr>
            <w:tcW w:w="149" w:type="pct"/>
            <w:vAlign w:val="bottom"/>
          </w:tcPr>
          <w:p w14:paraId="5F35F18F" w14:textId="77777777" w:rsidR="0043138D" w:rsidRPr="0010789C" w:rsidRDefault="0043138D" w:rsidP="003E36E7">
            <w:pPr>
              <w:jc w:val="right"/>
              <w:rPr>
                <w:color w:val="0000FF"/>
              </w:rPr>
            </w:pPr>
          </w:p>
        </w:tc>
      </w:tr>
      <w:tr w:rsidR="00AC7733" w:rsidRPr="00ED52B7" w14:paraId="171A4756" w14:textId="77777777" w:rsidTr="00AC7733">
        <w:trPr>
          <w:gridAfter w:val="3"/>
          <w:wAfter w:w="240" w:type="pct"/>
          <w:cantSplit/>
        </w:trPr>
        <w:tc>
          <w:tcPr>
            <w:tcW w:w="223" w:type="pct"/>
          </w:tcPr>
          <w:p w14:paraId="71A96CF5" w14:textId="77777777" w:rsidR="00520123" w:rsidRPr="0010789C" w:rsidRDefault="00520123" w:rsidP="00520123">
            <w:pPr>
              <w:rPr>
                <w:color w:val="0000FF"/>
              </w:rPr>
            </w:pPr>
          </w:p>
        </w:tc>
        <w:tc>
          <w:tcPr>
            <w:tcW w:w="286" w:type="pct"/>
          </w:tcPr>
          <w:p w14:paraId="0BC5D790" w14:textId="77777777" w:rsidR="00520123" w:rsidRPr="0010789C" w:rsidRDefault="00520123" w:rsidP="00520123">
            <w:pPr>
              <w:jc w:val="right"/>
              <w:rPr>
                <w:color w:val="0000FF"/>
              </w:rPr>
            </w:pPr>
          </w:p>
        </w:tc>
        <w:tc>
          <w:tcPr>
            <w:tcW w:w="383" w:type="pct"/>
          </w:tcPr>
          <w:p w14:paraId="3FEB59CC" w14:textId="77777777" w:rsidR="00520123" w:rsidRPr="0010789C" w:rsidRDefault="00520123" w:rsidP="00520123">
            <w:pPr>
              <w:rPr>
                <w:color w:val="0000FF"/>
              </w:rPr>
            </w:pPr>
          </w:p>
        </w:tc>
        <w:tc>
          <w:tcPr>
            <w:tcW w:w="447" w:type="pct"/>
          </w:tcPr>
          <w:p w14:paraId="42E0C093" w14:textId="77777777" w:rsidR="00520123" w:rsidRPr="0010789C" w:rsidRDefault="00520123" w:rsidP="00520123">
            <w:pPr>
              <w:rPr>
                <w:rFonts w:ascii="Arial" w:hAnsi="Arial" w:cs="Arial"/>
                <w:color w:val="0000FF"/>
              </w:rPr>
            </w:pPr>
          </w:p>
        </w:tc>
        <w:tc>
          <w:tcPr>
            <w:tcW w:w="3272" w:type="pct"/>
            <w:gridSpan w:val="4"/>
            <w:vAlign w:val="bottom"/>
          </w:tcPr>
          <w:p w14:paraId="43489C99" w14:textId="77777777" w:rsidR="00520123" w:rsidRPr="0010789C" w:rsidRDefault="00520123" w:rsidP="00520123">
            <w:pPr>
              <w:jc w:val="both"/>
              <w:rPr>
                <w:color w:val="0000FF"/>
                <w:lang w:val="fr-BE"/>
              </w:rPr>
            </w:pPr>
            <w:r w:rsidRPr="0010789C">
              <w:rPr>
                <w:rFonts w:ascii="Arial" w:hAnsi="Arial"/>
                <w:i/>
                <w:color w:val="0000FF"/>
                <w:sz w:val="18"/>
                <w:lang w:val="fr-BE"/>
              </w:rPr>
              <w:t xml:space="preserve">"A.R. 10.6.1998" (en vigueur 1.11.1998) + </w:t>
            </w:r>
            <w:r w:rsidR="00056C4D" w:rsidRPr="0010789C">
              <w:rPr>
                <w:rFonts w:ascii="Arial" w:hAnsi="Arial"/>
                <w:i/>
                <w:color w:val="0000FF"/>
                <w:sz w:val="18"/>
                <w:lang w:val="fr-BE"/>
              </w:rPr>
              <w:t>“A.R. 18.10.2013” (en vigueur 1.12.2013)</w:t>
            </w:r>
          </w:p>
        </w:tc>
        <w:tc>
          <w:tcPr>
            <w:tcW w:w="149" w:type="pct"/>
            <w:vAlign w:val="bottom"/>
          </w:tcPr>
          <w:p w14:paraId="53AC6136" w14:textId="77777777" w:rsidR="00520123" w:rsidRPr="0010789C" w:rsidRDefault="00520123" w:rsidP="00520123">
            <w:pPr>
              <w:jc w:val="right"/>
              <w:rPr>
                <w:color w:val="0000FF"/>
                <w:lang w:val="fr-BE"/>
              </w:rPr>
            </w:pPr>
          </w:p>
        </w:tc>
      </w:tr>
      <w:tr w:rsidR="00B44FDC" w:rsidRPr="0010789C" w14:paraId="3F88D604" w14:textId="77777777" w:rsidTr="00AC7733">
        <w:trPr>
          <w:gridAfter w:val="3"/>
          <w:wAfter w:w="240" w:type="pct"/>
          <w:cantSplit/>
        </w:trPr>
        <w:tc>
          <w:tcPr>
            <w:tcW w:w="223" w:type="pct"/>
          </w:tcPr>
          <w:p w14:paraId="662F653D" w14:textId="77777777" w:rsidR="0043138D" w:rsidRPr="0010789C" w:rsidRDefault="0043138D">
            <w:pPr>
              <w:rPr>
                <w:color w:val="0000FF"/>
                <w:lang w:val="fr-BE"/>
              </w:rPr>
            </w:pPr>
          </w:p>
        </w:tc>
        <w:tc>
          <w:tcPr>
            <w:tcW w:w="286" w:type="pct"/>
          </w:tcPr>
          <w:p w14:paraId="434BBB70" w14:textId="77777777" w:rsidR="0043138D" w:rsidRPr="0010789C" w:rsidRDefault="0043138D">
            <w:pPr>
              <w:jc w:val="right"/>
              <w:rPr>
                <w:color w:val="0000FF"/>
                <w:lang w:val="fr-BE"/>
              </w:rPr>
            </w:pPr>
          </w:p>
        </w:tc>
        <w:tc>
          <w:tcPr>
            <w:tcW w:w="383" w:type="pct"/>
          </w:tcPr>
          <w:p w14:paraId="4B628F34" w14:textId="77777777" w:rsidR="0043138D" w:rsidRPr="0010789C" w:rsidRDefault="0043138D">
            <w:pPr>
              <w:rPr>
                <w:color w:val="0000FF"/>
                <w:lang w:val="fr-BE"/>
              </w:rPr>
            </w:pPr>
          </w:p>
        </w:tc>
        <w:tc>
          <w:tcPr>
            <w:tcW w:w="447" w:type="pct"/>
          </w:tcPr>
          <w:p w14:paraId="1F1C9DBA" w14:textId="77777777" w:rsidR="0043138D" w:rsidRPr="0010789C" w:rsidRDefault="0043138D" w:rsidP="003E36E7">
            <w:pPr>
              <w:rPr>
                <w:rFonts w:ascii="Arial" w:hAnsi="Arial" w:cs="Arial"/>
                <w:color w:val="0000FF"/>
                <w:lang w:val="fr-BE"/>
              </w:rPr>
            </w:pPr>
          </w:p>
        </w:tc>
        <w:tc>
          <w:tcPr>
            <w:tcW w:w="2603" w:type="pct"/>
          </w:tcPr>
          <w:p w14:paraId="27DBA843" w14:textId="77777777" w:rsidR="0043138D" w:rsidRPr="0010789C" w:rsidRDefault="00520123">
            <w:pPr>
              <w:jc w:val="both"/>
              <w:rPr>
                <w:color w:val="0000FF"/>
              </w:rPr>
            </w:pPr>
            <w:r w:rsidRPr="0010789C">
              <w:rPr>
                <w:rFonts w:ascii="Arial" w:hAnsi="Arial"/>
                <w:color w:val="0000FF"/>
              </w:rPr>
              <w:t>"</w:t>
            </w:r>
            <w:r w:rsidR="0043138D" w:rsidRPr="0010789C">
              <w:rPr>
                <w:rFonts w:ascii="Arial" w:hAnsi="Arial"/>
                <w:color w:val="0000FF"/>
              </w:rPr>
              <w:t>Sur mesure high tech</w:t>
            </w:r>
          </w:p>
        </w:tc>
        <w:tc>
          <w:tcPr>
            <w:tcW w:w="148" w:type="pct"/>
            <w:vAlign w:val="bottom"/>
          </w:tcPr>
          <w:p w14:paraId="30D2D4F4" w14:textId="77777777" w:rsidR="0043138D" w:rsidRPr="0010789C" w:rsidRDefault="0043138D">
            <w:pPr>
              <w:rPr>
                <w:color w:val="0000FF"/>
              </w:rPr>
            </w:pPr>
          </w:p>
        </w:tc>
        <w:tc>
          <w:tcPr>
            <w:tcW w:w="446" w:type="pct"/>
            <w:vAlign w:val="bottom"/>
          </w:tcPr>
          <w:p w14:paraId="23405A7A" w14:textId="77777777" w:rsidR="0043138D" w:rsidRPr="0010789C" w:rsidRDefault="0043138D">
            <w:pPr>
              <w:rPr>
                <w:color w:val="0000FF"/>
              </w:rPr>
            </w:pPr>
          </w:p>
        </w:tc>
        <w:tc>
          <w:tcPr>
            <w:tcW w:w="75" w:type="pct"/>
            <w:vAlign w:val="bottom"/>
          </w:tcPr>
          <w:p w14:paraId="76DBB8E2" w14:textId="77777777" w:rsidR="0043138D" w:rsidRPr="0010789C" w:rsidRDefault="0043138D">
            <w:pPr>
              <w:rPr>
                <w:color w:val="0000FF"/>
              </w:rPr>
            </w:pPr>
          </w:p>
        </w:tc>
        <w:tc>
          <w:tcPr>
            <w:tcW w:w="149" w:type="pct"/>
            <w:vAlign w:val="bottom"/>
          </w:tcPr>
          <w:p w14:paraId="6650A9A4" w14:textId="77777777" w:rsidR="0043138D" w:rsidRPr="0010789C" w:rsidRDefault="0043138D" w:rsidP="003E36E7">
            <w:pPr>
              <w:jc w:val="right"/>
              <w:rPr>
                <w:color w:val="0000FF"/>
              </w:rPr>
            </w:pPr>
          </w:p>
        </w:tc>
      </w:tr>
      <w:tr w:rsidR="00B44FDC" w:rsidRPr="0010789C" w14:paraId="57CA4718" w14:textId="77777777" w:rsidTr="00AC7733">
        <w:trPr>
          <w:gridAfter w:val="3"/>
          <w:wAfter w:w="240" w:type="pct"/>
          <w:cantSplit/>
        </w:trPr>
        <w:tc>
          <w:tcPr>
            <w:tcW w:w="223" w:type="pct"/>
          </w:tcPr>
          <w:p w14:paraId="7F871E55" w14:textId="77777777" w:rsidR="00F54188" w:rsidRPr="0010789C" w:rsidRDefault="00F54188">
            <w:pPr>
              <w:rPr>
                <w:color w:val="0000FF"/>
                <w:lang w:val="fr-BE"/>
              </w:rPr>
            </w:pPr>
          </w:p>
        </w:tc>
        <w:tc>
          <w:tcPr>
            <w:tcW w:w="286" w:type="pct"/>
          </w:tcPr>
          <w:p w14:paraId="7DA39CA2" w14:textId="77777777" w:rsidR="00F54188" w:rsidRPr="0010789C" w:rsidRDefault="00F54188">
            <w:pPr>
              <w:jc w:val="right"/>
              <w:rPr>
                <w:color w:val="0000FF"/>
                <w:lang w:val="fr-BE"/>
              </w:rPr>
            </w:pPr>
          </w:p>
        </w:tc>
        <w:tc>
          <w:tcPr>
            <w:tcW w:w="383" w:type="pct"/>
          </w:tcPr>
          <w:p w14:paraId="08BCF980" w14:textId="77777777" w:rsidR="00F54188" w:rsidRPr="0010789C" w:rsidRDefault="00F54188">
            <w:pPr>
              <w:rPr>
                <w:color w:val="0000FF"/>
                <w:lang w:val="fr-BE"/>
              </w:rPr>
            </w:pPr>
          </w:p>
        </w:tc>
        <w:tc>
          <w:tcPr>
            <w:tcW w:w="447" w:type="pct"/>
          </w:tcPr>
          <w:p w14:paraId="54BC66B6" w14:textId="77777777" w:rsidR="00F54188" w:rsidRPr="0010789C" w:rsidRDefault="00F54188" w:rsidP="003E36E7">
            <w:pPr>
              <w:rPr>
                <w:rFonts w:ascii="Arial" w:hAnsi="Arial" w:cs="Arial"/>
                <w:color w:val="0000FF"/>
                <w:lang w:val="fr-BE"/>
              </w:rPr>
            </w:pPr>
          </w:p>
        </w:tc>
        <w:tc>
          <w:tcPr>
            <w:tcW w:w="2603" w:type="pct"/>
          </w:tcPr>
          <w:p w14:paraId="5ABD2B55" w14:textId="77777777" w:rsidR="00F54188" w:rsidRPr="0010789C" w:rsidRDefault="00F54188">
            <w:pPr>
              <w:jc w:val="both"/>
              <w:rPr>
                <w:rFonts w:ascii="Arial" w:hAnsi="Arial"/>
                <w:color w:val="0000FF"/>
              </w:rPr>
            </w:pPr>
          </w:p>
        </w:tc>
        <w:tc>
          <w:tcPr>
            <w:tcW w:w="148" w:type="pct"/>
            <w:vAlign w:val="bottom"/>
          </w:tcPr>
          <w:p w14:paraId="26344634" w14:textId="77777777" w:rsidR="00F54188" w:rsidRPr="0010789C" w:rsidRDefault="00F54188">
            <w:pPr>
              <w:rPr>
                <w:color w:val="0000FF"/>
              </w:rPr>
            </w:pPr>
          </w:p>
        </w:tc>
        <w:tc>
          <w:tcPr>
            <w:tcW w:w="446" w:type="pct"/>
            <w:vAlign w:val="bottom"/>
          </w:tcPr>
          <w:p w14:paraId="3E760910" w14:textId="77777777" w:rsidR="00F54188" w:rsidRPr="0010789C" w:rsidRDefault="00F54188">
            <w:pPr>
              <w:rPr>
                <w:color w:val="0000FF"/>
              </w:rPr>
            </w:pPr>
          </w:p>
        </w:tc>
        <w:tc>
          <w:tcPr>
            <w:tcW w:w="75" w:type="pct"/>
            <w:vAlign w:val="bottom"/>
          </w:tcPr>
          <w:p w14:paraId="5146924A" w14:textId="77777777" w:rsidR="00F54188" w:rsidRPr="0010789C" w:rsidRDefault="00F54188">
            <w:pPr>
              <w:rPr>
                <w:color w:val="0000FF"/>
              </w:rPr>
            </w:pPr>
          </w:p>
        </w:tc>
        <w:tc>
          <w:tcPr>
            <w:tcW w:w="149" w:type="pct"/>
            <w:vAlign w:val="bottom"/>
          </w:tcPr>
          <w:p w14:paraId="1B66F4CE" w14:textId="77777777" w:rsidR="00F54188" w:rsidRPr="0010789C" w:rsidRDefault="00F54188" w:rsidP="003E36E7">
            <w:pPr>
              <w:jc w:val="right"/>
              <w:rPr>
                <w:color w:val="0000FF"/>
              </w:rPr>
            </w:pPr>
          </w:p>
        </w:tc>
      </w:tr>
      <w:tr w:rsidR="00B44FDC" w:rsidRPr="0010789C" w14:paraId="54F5A5EE" w14:textId="77777777" w:rsidTr="00AC7733">
        <w:trPr>
          <w:gridAfter w:val="3"/>
          <w:wAfter w:w="240" w:type="pct"/>
          <w:cantSplit/>
        </w:trPr>
        <w:tc>
          <w:tcPr>
            <w:tcW w:w="223" w:type="pct"/>
          </w:tcPr>
          <w:p w14:paraId="06164FC5" w14:textId="77777777" w:rsidR="0043138D" w:rsidRPr="0010789C" w:rsidRDefault="0043138D">
            <w:pPr>
              <w:rPr>
                <w:color w:val="0000FF"/>
              </w:rPr>
            </w:pPr>
          </w:p>
        </w:tc>
        <w:tc>
          <w:tcPr>
            <w:tcW w:w="286" w:type="pct"/>
          </w:tcPr>
          <w:p w14:paraId="20FEE932" w14:textId="77777777" w:rsidR="0043138D" w:rsidRPr="0010789C" w:rsidRDefault="0043138D">
            <w:pPr>
              <w:jc w:val="right"/>
              <w:rPr>
                <w:color w:val="0000FF"/>
              </w:rPr>
            </w:pPr>
          </w:p>
        </w:tc>
        <w:tc>
          <w:tcPr>
            <w:tcW w:w="383" w:type="pct"/>
          </w:tcPr>
          <w:p w14:paraId="6E44F894" w14:textId="77777777" w:rsidR="0043138D" w:rsidRPr="0010789C" w:rsidRDefault="0043138D">
            <w:pPr>
              <w:rPr>
                <w:color w:val="0000FF"/>
              </w:rPr>
            </w:pPr>
            <w:r w:rsidRPr="0010789C">
              <w:rPr>
                <w:rFonts w:ascii="Arial" w:hAnsi="Arial"/>
                <w:color w:val="0000FF"/>
              </w:rPr>
              <w:t>657716</w:t>
            </w:r>
          </w:p>
        </w:tc>
        <w:tc>
          <w:tcPr>
            <w:tcW w:w="447" w:type="pct"/>
          </w:tcPr>
          <w:p w14:paraId="670148AA" w14:textId="77777777" w:rsidR="0043138D" w:rsidRPr="0010789C" w:rsidRDefault="000C53D8" w:rsidP="003E36E7">
            <w:pPr>
              <w:rPr>
                <w:rFonts w:ascii="Arial" w:hAnsi="Arial" w:cs="Arial"/>
                <w:color w:val="0000FF"/>
              </w:rPr>
            </w:pPr>
            <w:r w:rsidRPr="0010789C">
              <w:rPr>
                <w:rFonts w:ascii="Arial" w:hAnsi="Arial" w:cs="Arial"/>
                <w:color w:val="0000FF"/>
              </w:rPr>
              <w:t>657720</w:t>
            </w:r>
          </w:p>
        </w:tc>
        <w:tc>
          <w:tcPr>
            <w:tcW w:w="2603" w:type="pct"/>
          </w:tcPr>
          <w:p w14:paraId="374D8830" w14:textId="77777777" w:rsidR="0043138D" w:rsidRPr="0010789C" w:rsidRDefault="0043138D">
            <w:pPr>
              <w:jc w:val="both"/>
              <w:rPr>
                <w:color w:val="0000FF"/>
                <w:lang w:val="fr-FR"/>
              </w:rPr>
            </w:pPr>
            <w:r w:rsidRPr="0010789C">
              <w:rPr>
                <w:rFonts w:ascii="Arial" w:hAnsi="Arial"/>
                <w:color w:val="0000FF"/>
                <w:lang w:val="fr-FR"/>
              </w:rPr>
              <w:t>Appareil, type isocentric, dont la distance entre les deux trochanters est inférieure ou égale à 25 cm</w:t>
            </w:r>
          </w:p>
        </w:tc>
        <w:tc>
          <w:tcPr>
            <w:tcW w:w="148" w:type="pct"/>
            <w:vAlign w:val="bottom"/>
          </w:tcPr>
          <w:p w14:paraId="346E5887"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08470AA3" w14:textId="77777777" w:rsidR="0043138D" w:rsidRPr="0010789C" w:rsidRDefault="0043138D">
            <w:pPr>
              <w:jc w:val="right"/>
              <w:rPr>
                <w:color w:val="0000FF"/>
              </w:rPr>
            </w:pPr>
            <w:r w:rsidRPr="0010789C">
              <w:rPr>
                <w:rFonts w:ascii="Arial" w:hAnsi="Arial"/>
                <w:color w:val="0000FF"/>
              </w:rPr>
              <w:t>1555,74</w:t>
            </w:r>
          </w:p>
        </w:tc>
        <w:tc>
          <w:tcPr>
            <w:tcW w:w="75" w:type="pct"/>
            <w:vAlign w:val="bottom"/>
          </w:tcPr>
          <w:p w14:paraId="286FCFA8" w14:textId="77777777" w:rsidR="0043138D" w:rsidRPr="0010789C" w:rsidRDefault="0043138D">
            <w:pPr>
              <w:rPr>
                <w:color w:val="0000FF"/>
              </w:rPr>
            </w:pPr>
          </w:p>
        </w:tc>
        <w:tc>
          <w:tcPr>
            <w:tcW w:w="149" w:type="pct"/>
            <w:vAlign w:val="bottom"/>
          </w:tcPr>
          <w:p w14:paraId="647E1B99" w14:textId="77777777" w:rsidR="0043138D" w:rsidRPr="0010789C" w:rsidRDefault="0043138D" w:rsidP="003E36E7">
            <w:pPr>
              <w:jc w:val="right"/>
              <w:rPr>
                <w:color w:val="0000FF"/>
              </w:rPr>
            </w:pPr>
          </w:p>
        </w:tc>
      </w:tr>
      <w:tr w:rsidR="00B44FDC" w:rsidRPr="0010789C" w14:paraId="09CB7969" w14:textId="77777777" w:rsidTr="00AC7733">
        <w:trPr>
          <w:gridAfter w:val="3"/>
          <w:wAfter w:w="240" w:type="pct"/>
          <w:cantSplit/>
        </w:trPr>
        <w:tc>
          <w:tcPr>
            <w:tcW w:w="223" w:type="pct"/>
          </w:tcPr>
          <w:p w14:paraId="6EEB8422" w14:textId="77777777" w:rsidR="0043138D" w:rsidRPr="0010789C" w:rsidRDefault="0043138D">
            <w:pPr>
              <w:rPr>
                <w:color w:val="0000FF"/>
              </w:rPr>
            </w:pPr>
          </w:p>
        </w:tc>
        <w:tc>
          <w:tcPr>
            <w:tcW w:w="286" w:type="pct"/>
          </w:tcPr>
          <w:p w14:paraId="5C390309" w14:textId="77777777" w:rsidR="0043138D" w:rsidRPr="0010789C" w:rsidRDefault="0043138D">
            <w:pPr>
              <w:jc w:val="right"/>
              <w:rPr>
                <w:color w:val="0000FF"/>
              </w:rPr>
            </w:pPr>
          </w:p>
        </w:tc>
        <w:tc>
          <w:tcPr>
            <w:tcW w:w="383" w:type="pct"/>
          </w:tcPr>
          <w:p w14:paraId="123665AF" w14:textId="77777777" w:rsidR="0043138D" w:rsidRPr="0010789C" w:rsidRDefault="0043138D">
            <w:pPr>
              <w:rPr>
                <w:rFonts w:ascii="Arial" w:hAnsi="Arial"/>
                <w:color w:val="0000FF"/>
              </w:rPr>
            </w:pPr>
          </w:p>
        </w:tc>
        <w:tc>
          <w:tcPr>
            <w:tcW w:w="447" w:type="pct"/>
          </w:tcPr>
          <w:p w14:paraId="4BE7B640" w14:textId="77777777" w:rsidR="0043138D" w:rsidRPr="0010789C" w:rsidRDefault="0043138D" w:rsidP="003E36E7">
            <w:pPr>
              <w:rPr>
                <w:rFonts w:ascii="Arial" w:hAnsi="Arial" w:cs="Arial"/>
                <w:color w:val="0000FF"/>
              </w:rPr>
            </w:pPr>
          </w:p>
        </w:tc>
        <w:tc>
          <w:tcPr>
            <w:tcW w:w="2603" w:type="pct"/>
          </w:tcPr>
          <w:p w14:paraId="1347A0A0" w14:textId="77777777" w:rsidR="0043138D" w:rsidRPr="0010789C" w:rsidRDefault="0043138D">
            <w:pPr>
              <w:jc w:val="both"/>
              <w:rPr>
                <w:rFonts w:ascii="Arial" w:hAnsi="Arial"/>
                <w:color w:val="0000FF"/>
              </w:rPr>
            </w:pPr>
          </w:p>
        </w:tc>
        <w:tc>
          <w:tcPr>
            <w:tcW w:w="148" w:type="pct"/>
            <w:vAlign w:val="bottom"/>
          </w:tcPr>
          <w:p w14:paraId="3DE9D8C4" w14:textId="77777777" w:rsidR="0043138D" w:rsidRPr="0010789C" w:rsidRDefault="0043138D">
            <w:pPr>
              <w:jc w:val="right"/>
              <w:rPr>
                <w:rFonts w:ascii="Arial" w:hAnsi="Arial"/>
                <w:color w:val="0000FF"/>
              </w:rPr>
            </w:pPr>
          </w:p>
        </w:tc>
        <w:tc>
          <w:tcPr>
            <w:tcW w:w="446" w:type="pct"/>
            <w:vAlign w:val="bottom"/>
          </w:tcPr>
          <w:p w14:paraId="4F2DAB59" w14:textId="77777777" w:rsidR="0043138D" w:rsidRPr="0010789C" w:rsidRDefault="0043138D">
            <w:pPr>
              <w:jc w:val="right"/>
              <w:rPr>
                <w:rFonts w:ascii="Arial" w:hAnsi="Arial"/>
                <w:color w:val="0000FF"/>
              </w:rPr>
            </w:pPr>
          </w:p>
        </w:tc>
        <w:tc>
          <w:tcPr>
            <w:tcW w:w="75" w:type="pct"/>
            <w:vAlign w:val="bottom"/>
          </w:tcPr>
          <w:p w14:paraId="26134E80" w14:textId="77777777" w:rsidR="0043138D" w:rsidRPr="0010789C" w:rsidRDefault="0043138D">
            <w:pPr>
              <w:rPr>
                <w:color w:val="0000FF"/>
              </w:rPr>
            </w:pPr>
          </w:p>
        </w:tc>
        <w:tc>
          <w:tcPr>
            <w:tcW w:w="149" w:type="pct"/>
            <w:vAlign w:val="bottom"/>
          </w:tcPr>
          <w:p w14:paraId="4DB73DD2" w14:textId="77777777" w:rsidR="0043138D" w:rsidRPr="0010789C" w:rsidRDefault="0043138D" w:rsidP="003E36E7">
            <w:pPr>
              <w:jc w:val="right"/>
              <w:rPr>
                <w:color w:val="0000FF"/>
              </w:rPr>
            </w:pPr>
          </w:p>
        </w:tc>
      </w:tr>
      <w:tr w:rsidR="00B44FDC" w:rsidRPr="0010789C" w14:paraId="3DE146CD" w14:textId="77777777" w:rsidTr="00AC7733">
        <w:trPr>
          <w:gridAfter w:val="3"/>
          <w:wAfter w:w="240" w:type="pct"/>
          <w:cantSplit/>
        </w:trPr>
        <w:tc>
          <w:tcPr>
            <w:tcW w:w="223" w:type="pct"/>
          </w:tcPr>
          <w:p w14:paraId="5DFD55A2" w14:textId="77777777" w:rsidR="0043138D" w:rsidRPr="0010789C" w:rsidRDefault="0043138D">
            <w:pPr>
              <w:rPr>
                <w:color w:val="0000FF"/>
              </w:rPr>
            </w:pPr>
          </w:p>
        </w:tc>
        <w:tc>
          <w:tcPr>
            <w:tcW w:w="286" w:type="pct"/>
          </w:tcPr>
          <w:p w14:paraId="5ACB134C" w14:textId="77777777" w:rsidR="0043138D" w:rsidRPr="0010789C" w:rsidRDefault="0043138D">
            <w:pPr>
              <w:jc w:val="right"/>
              <w:rPr>
                <w:color w:val="0000FF"/>
              </w:rPr>
            </w:pPr>
          </w:p>
        </w:tc>
        <w:tc>
          <w:tcPr>
            <w:tcW w:w="383" w:type="pct"/>
          </w:tcPr>
          <w:p w14:paraId="3BB03695" w14:textId="77777777" w:rsidR="0043138D" w:rsidRPr="0010789C" w:rsidRDefault="0043138D">
            <w:pPr>
              <w:rPr>
                <w:color w:val="0000FF"/>
              </w:rPr>
            </w:pPr>
            <w:r w:rsidRPr="0010789C">
              <w:rPr>
                <w:rFonts w:ascii="Arial" w:hAnsi="Arial"/>
                <w:color w:val="0000FF"/>
              </w:rPr>
              <w:t>657731</w:t>
            </w:r>
          </w:p>
        </w:tc>
        <w:tc>
          <w:tcPr>
            <w:tcW w:w="447" w:type="pct"/>
          </w:tcPr>
          <w:p w14:paraId="722AC226" w14:textId="77777777" w:rsidR="0043138D" w:rsidRPr="0010789C" w:rsidRDefault="000C53D8" w:rsidP="003E36E7">
            <w:pPr>
              <w:rPr>
                <w:rFonts w:ascii="Arial" w:hAnsi="Arial" w:cs="Arial"/>
                <w:color w:val="0000FF"/>
              </w:rPr>
            </w:pPr>
            <w:r w:rsidRPr="0010789C">
              <w:rPr>
                <w:rFonts w:ascii="Arial" w:hAnsi="Arial" w:cs="Arial"/>
                <w:color w:val="0000FF"/>
              </w:rPr>
              <w:t>657742</w:t>
            </w:r>
          </w:p>
        </w:tc>
        <w:tc>
          <w:tcPr>
            <w:tcW w:w="2603" w:type="pct"/>
          </w:tcPr>
          <w:p w14:paraId="6D672BB4" w14:textId="77777777" w:rsidR="0043138D" w:rsidRPr="0010789C" w:rsidRDefault="0043138D">
            <w:pPr>
              <w:jc w:val="both"/>
              <w:rPr>
                <w:color w:val="0000FF"/>
                <w:lang w:val="fr-FR"/>
              </w:rPr>
            </w:pPr>
            <w:r w:rsidRPr="0010789C">
              <w:rPr>
                <w:rFonts w:ascii="Arial" w:hAnsi="Arial"/>
                <w:color w:val="0000FF"/>
                <w:lang w:val="fr-FR"/>
              </w:rPr>
              <w:t>Appareil, type isocentric, dont la distance entre les deux trochanters est supérieure à 25 cm</w:t>
            </w:r>
          </w:p>
        </w:tc>
        <w:tc>
          <w:tcPr>
            <w:tcW w:w="148" w:type="pct"/>
            <w:vAlign w:val="bottom"/>
          </w:tcPr>
          <w:p w14:paraId="2A049AFE"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0DBACCD5" w14:textId="77777777" w:rsidR="0043138D" w:rsidRPr="0010789C" w:rsidRDefault="0043138D">
            <w:pPr>
              <w:jc w:val="right"/>
              <w:rPr>
                <w:color w:val="0000FF"/>
              </w:rPr>
            </w:pPr>
            <w:r w:rsidRPr="0010789C">
              <w:rPr>
                <w:rFonts w:ascii="Arial" w:hAnsi="Arial"/>
                <w:color w:val="0000FF"/>
              </w:rPr>
              <w:t>1679,13</w:t>
            </w:r>
          </w:p>
        </w:tc>
        <w:tc>
          <w:tcPr>
            <w:tcW w:w="75" w:type="pct"/>
            <w:vAlign w:val="bottom"/>
          </w:tcPr>
          <w:p w14:paraId="5250B097" w14:textId="77777777" w:rsidR="0043138D" w:rsidRPr="0010789C" w:rsidRDefault="0043138D">
            <w:pPr>
              <w:rPr>
                <w:color w:val="0000FF"/>
              </w:rPr>
            </w:pPr>
          </w:p>
        </w:tc>
        <w:tc>
          <w:tcPr>
            <w:tcW w:w="149" w:type="pct"/>
            <w:vAlign w:val="bottom"/>
          </w:tcPr>
          <w:p w14:paraId="7C9366F2" w14:textId="77777777" w:rsidR="0043138D" w:rsidRPr="0010789C" w:rsidRDefault="0043138D" w:rsidP="003E36E7">
            <w:pPr>
              <w:jc w:val="right"/>
              <w:rPr>
                <w:color w:val="0000FF"/>
              </w:rPr>
            </w:pPr>
          </w:p>
        </w:tc>
      </w:tr>
      <w:tr w:rsidR="00B44FDC" w:rsidRPr="0010789C" w14:paraId="3386F337" w14:textId="77777777" w:rsidTr="00AC7733">
        <w:trPr>
          <w:gridAfter w:val="3"/>
          <w:wAfter w:w="240" w:type="pct"/>
          <w:cantSplit/>
        </w:trPr>
        <w:tc>
          <w:tcPr>
            <w:tcW w:w="223" w:type="pct"/>
          </w:tcPr>
          <w:p w14:paraId="06660E1A" w14:textId="77777777" w:rsidR="00EE7F5D" w:rsidRPr="0010789C" w:rsidRDefault="00EE7F5D">
            <w:pPr>
              <w:rPr>
                <w:color w:val="0000FF"/>
              </w:rPr>
            </w:pPr>
          </w:p>
        </w:tc>
        <w:tc>
          <w:tcPr>
            <w:tcW w:w="286" w:type="pct"/>
          </w:tcPr>
          <w:p w14:paraId="1437B6F1" w14:textId="77777777" w:rsidR="0043138D" w:rsidRPr="0010789C" w:rsidRDefault="0043138D">
            <w:pPr>
              <w:jc w:val="right"/>
              <w:rPr>
                <w:color w:val="0000FF"/>
              </w:rPr>
            </w:pPr>
          </w:p>
        </w:tc>
        <w:tc>
          <w:tcPr>
            <w:tcW w:w="383" w:type="pct"/>
          </w:tcPr>
          <w:p w14:paraId="3871F792" w14:textId="77777777" w:rsidR="0043138D" w:rsidRPr="0010789C" w:rsidRDefault="0043138D">
            <w:pPr>
              <w:rPr>
                <w:rFonts w:ascii="Arial" w:hAnsi="Arial"/>
                <w:color w:val="0000FF"/>
              </w:rPr>
            </w:pPr>
          </w:p>
        </w:tc>
        <w:tc>
          <w:tcPr>
            <w:tcW w:w="447" w:type="pct"/>
          </w:tcPr>
          <w:p w14:paraId="0733627A" w14:textId="77777777" w:rsidR="0043138D" w:rsidRPr="0010789C" w:rsidRDefault="0043138D" w:rsidP="003E36E7">
            <w:pPr>
              <w:rPr>
                <w:rFonts w:ascii="Arial" w:hAnsi="Arial" w:cs="Arial"/>
                <w:color w:val="0000FF"/>
              </w:rPr>
            </w:pPr>
          </w:p>
        </w:tc>
        <w:tc>
          <w:tcPr>
            <w:tcW w:w="2603" w:type="pct"/>
          </w:tcPr>
          <w:p w14:paraId="59558BE8" w14:textId="77777777" w:rsidR="0043138D" w:rsidRPr="0010789C" w:rsidRDefault="0043138D">
            <w:pPr>
              <w:jc w:val="both"/>
              <w:rPr>
                <w:rFonts w:ascii="Arial" w:hAnsi="Arial"/>
                <w:color w:val="0000FF"/>
              </w:rPr>
            </w:pPr>
          </w:p>
        </w:tc>
        <w:tc>
          <w:tcPr>
            <w:tcW w:w="148" w:type="pct"/>
            <w:vAlign w:val="bottom"/>
          </w:tcPr>
          <w:p w14:paraId="41E515DA" w14:textId="77777777" w:rsidR="0043138D" w:rsidRPr="0010789C" w:rsidRDefault="0043138D">
            <w:pPr>
              <w:jc w:val="right"/>
              <w:rPr>
                <w:rFonts w:ascii="Arial" w:hAnsi="Arial"/>
                <w:color w:val="0000FF"/>
              </w:rPr>
            </w:pPr>
          </w:p>
        </w:tc>
        <w:tc>
          <w:tcPr>
            <w:tcW w:w="446" w:type="pct"/>
            <w:vAlign w:val="bottom"/>
          </w:tcPr>
          <w:p w14:paraId="0C842C7B" w14:textId="77777777" w:rsidR="0043138D" w:rsidRPr="0010789C" w:rsidRDefault="0043138D">
            <w:pPr>
              <w:jc w:val="right"/>
              <w:rPr>
                <w:rFonts w:ascii="Arial" w:hAnsi="Arial"/>
                <w:color w:val="0000FF"/>
              </w:rPr>
            </w:pPr>
          </w:p>
        </w:tc>
        <w:tc>
          <w:tcPr>
            <w:tcW w:w="75" w:type="pct"/>
            <w:vAlign w:val="bottom"/>
          </w:tcPr>
          <w:p w14:paraId="45AB2DD2" w14:textId="77777777" w:rsidR="0043138D" w:rsidRPr="0010789C" w:rsidRDefault="0043138D">
            <w:pPr>
              <w:rPr>
                <w:color w:val="0000FF"/>
              </w:rPr>
            </w:pPr>
          </w:p>
        </w:tc>
        <w:tc>
          <w:tcPr>
            <w:tcW w:w="149" w:type="pct"/>
            <w:vAlign w:val="bottom"/>
          </w:tcPr>
          <w:p w14:paraId="5309A189" w14:textId="77777777" w:rsidR="0043138D" w:rsidRPr="0010789C" w:rsidRDefault="0043138D" w:rsidP="003E36E7">
            <w:pPr>
              <w:jc w:val="right"/>
              <w:rPr>
                <w:color w:val="0000FF"/>
              </w:rPr>
            </w:pPr>
          </w:p>
        </w:tc>
      </w:tr>
      <w:tr w:rsidR="00AC7733" w:rsidRPr="00ED52B7" w14:paraId="21D5A643" w14:textId="77777777" w:rsidTr="00AC7733">
        <w:trPr>
          <w:gridAfter w:val="3"/>
          <w:wAfter w:w="240" w:type="pct"/>
          <w:cantSplit/>
        </w:trPr>
        <w:tc>
          <w:tcPr>
            <w:tcW w:w="223" w:type="pct"/>
          </w:tcPr>
          <w:p w14:paraId="5B2D54C7" w14:textId="77777777" w:rsidR="0043138D" w:rsidRPr="0010789C" w:rsidRDefault="0043138D">
            <w:pPr>
              <w:rPr>
                <w:color w:val="0000FF"/>
              </w:rPr>
            </w:pPr>
          </w:p>
        </w:tc>
        <w:tc>
          <w:tcPr>
            <w:tcW w:w="286" w:type="pct"/>
          </w:tcPr>
          <w:p w14:paraId="751A414A" w14:textId="77777777" w:rsidR="0043138D" w:rsidRPr="0010789C" w:rsidRDefault="0043138D">
            <w:pPr>
              <w:jc w:val="right"/>
              <w:rPr>
                <w:color w:val="0000FF"/>
              </w:rPr>
            </w:pPr>
          </w:p>
        </w:tc>
        <w:tc>
          <w:tcPr>
            <w:tcW w:w="383" w:type="pct"/>
          </w:tcPr>
          <w:p w14:paraId="0B479C69" w14:textId="77777777" w:rsidR="0043138D" w:rsidRPr="0010789C" w:rsidRDefault="0043138D">
            <w:pPr>
              <w:rPr>
                <w:color w:val="0000FF"/>
              </w:rPr>
            </w:pPr>
          </w:p>
        </w:tc>
        <w:tc>
          <w:tcPr>
            <w:tcW w:w="447" w:type="pct"/>
          </w:tcPr>
          <w:p w14:paraId="55482A9B" w14:textId="77777777" w:rsidR="0043138D" w:rsidRPr="0010789C" w:rsidRDefault="0043138D" w:rsidP="003E36E7">
            <w:pPr>
              <w:rPr>
                <w:rFonts w:ascii="Arial" w:hAnsi="Arial" w:cs="Arial"/>
                <w:color w:val="0000FF"/>
              </w:rPr>
            </w:pPr>
          </w:p>
        </w:tc>
        <w:tc>
          <w:tcPr>
            <w:tcW w:w="3272" w:type="pct"/>
            <w:gridSpan w:val="4"/>
          </w:tcPr>
          <w:p w14:paraId="4C975A91" w14:textId="77777777" w:rsidR="0043138D" w:rsidRPr="0010789C" w:rsidRDefault="0043138D">
            <w:pPr>
              <w:rPr>
                <w:color w:val="0000FF"/>
                <w:lang w:val="fr-FR"/>
              </w:rPr>
            </w:pPr>
            <w:r w:rsidRPr="0010789C">
              <w:rPr>
                <w:rFonts w:ascii="Arial" w:hAnsi="Arial"/>
                <w:color w:val="0000FF"/>
                <w:lang w:val="fr-FR"/>
              </w:rPr>
              <w:t>b. Accessoires</w:t>
            </w:r>
            <w:r w:rsidR="0082091E" w:rsidRPr="0010789C">
              <w:rPr>
                <w:rFonts w:ascii="Arial" w:hAnsi="Arial"/>
                <w:color w:val="0000FF"/>
                <w:lang w:val="fr-FR"/>
              </w:rPr>
              <w:t> :</w:t>
            </w:r>
            <w:r w:rsidRPr="0010789C">
              <w:rPr>
                <w:rFonts w:ascii="Arial" w:hAnsi="Arial"/>
                <w:color w:val="0000FF"/>
                <w:lang w:val="fr-FR"/>
              </w:rPr>
              <w:t xml:space="preserve"> segments confectionnés individuellement</w:t>
            </w:r>
            <w:r w:rsidR="0082091E" w:rsidRPr="0010789C">
              <w:rPr>
                <w:rFonts w:ascii="Arial" w:hAnsi="Arial"/>
                <w:color w:val="0000FF"/>
                <w:lang w:val="fr-FR"/>
              </w:rPr>
              <w:t> :</w:t>
            </w:r>
          </w:p>
        </w:tc>
        <w:tc>
          <w:tcPr>
            <w:tcW w:w="149" w:type="pct"/>
            <w:vAlign w:val="bottom"/>
          </w:tcPr>
          <w:p w14:paraId="657A59D8" w14:textId="77777777" w:rsidR="0043138D" w:rsidRPr="0010789C" w:rsidRDefault="0043138D" w:rsidP="003E36E7">
            <w:pPr>
              <w:jc w:val="right"/>
              <w:rPr>
                <w:color w:val="0000FF"/>
                <w:lang w:val="fr-FR"/>
              </w:rPr>
            </w:pPr>
          </w:p>
        </w:tc>
      </w:tr>
      <w:tr w:rsidR="00AC7733" w:rsidRPr="00ED52B7" w14:paraId="7C40657B" w14:textId="77777777" w:rsidTr="00AC7733">
        <w:trPr>
          <w:gridAfter w:val="3"/>
          <w:wAfter w:w="240" w:type="pct"/>
          <w:cantSplit/>
        </w:trPr>
        <w:tc>
          <w:tcPr>
            <w:tcW w:w="223" w:type="pct"/>
          </w:tcPr>
          <w:p w14:paraId="1C58164F" w14:textId="77777777" w:rsidR="0043138D" w:rsidRPr="0010789C" w:rsidRDefault="0043138D">
            <w:pPr>
              <w:rPr>
                <w:color w:val="0000FF"/>
                <w:lang w:val="fr-FR"/>
              </w:rPr>
            </w:pPr>
          </w:p>
        </w:tc>
        <w:tc>
          <w:tcPr>
            <w:tcW w:w="286" w:type="pct"/>
          </w:tcPr>
          <w:p w14:paraId="7A5C907D" w14:textId="77777777" w:rsidR="0043138D" w:rsidRPr="0010789C" w:rsidRDefault="0043138D">
            <w:pPr>
              <w:jc w:val="right"/>
              <w:rPr>
                <w:color w:val="0000FF"/>
                <w:lang w:val="fr-FR"/>
              </w:rPr>
            </w:pPr>
          </w:p>
        </w:tc>
        <w:tc>
          <w:tcPr>
            <w:tcW w:w="383" w:type="pct"/>
          </w:tcPr>
          <w:p w14:paraId="4C2009AA" w14:textId="77777777" w:rsidR="0043138D" w:rsidRPr="0010789C" w:rsidRDefault="0043138D">
            <w:pPr>
              <w:rPr>
                <w:color w:val="0000FF"/>
                <w:lang w:val="fr-FR"/>
              </w:rPr>
            </w:pPr>
          </w:p>
        </w:tc>
        <w:tc>
          <w:tcPr>
            <w:tcW w:w="447" w:type="pct"/>
          </w:tcPr>
          <w:p w14:paraId="041F9B26" w14:textId="77777777" w:rsidR="0043138D" w:rsidRPr="0010789C" w:rsidRDefault="0043138D" w:rsidP="003E36E7">
            <w:pPr>
              <w:rPr>
                <w:rFonts w:ascii="Arial" w:hAnsi="Arial" w:cs="Arial"/>
                <w:color w:val="0000FF"/>
                <w:lang w:val="fr-FR"/>
              </w:rPr>
            </w:pPr>
          </w:p>
        </w:tc>
        <w:tc>
          <w:tcPr>
            <w:tcW w:w="3272" w:type="pct"/>
            <w:gridSpan w:val="4"/>
          </w:tcPr>
          <w:p w14:paraId="4B8FB2DB" w14:textId="77777777" w:rsidR="0043138D" w:rsidRPr="0010789C" w:rsidRDefault="0043138D">
            <w:pPr>
              <w:rPr>
                <w:rFonts w:ascii="Arial" w:hAnsi="Arial"/>
                <w:color w:val="0000FF"/>
                <w:lang w:val="fr-FR"/>
              </w:rPr>
            </w:pPr>
          </w:p>
        </w:tc>
        <w:tc>
          <w:tcPr>
            <w:tcW w:w="149" w:type="pct"/>
            <w:vAlign w:val="bottom"/>
          </w:tcPr>
          <w:p w14:paraId="62CD6249" w14:textId="77777777" w:rsidR="0043138D" w:rsidRPr="0010789C" w:rsidRDefault="0043138D" w:rsidP="003E36E7">
            <w:pPr>
              <w:jc w:val="right"/>
              <w:rPr>
                <w:color w:val="0000FF"/>
                <w:lang w:val="fr-FR"/>
              </w:rPr>
            </w:pPr>
          </w:p>
        </w:tc>
      </w:tr>
      <w:tr w:rsidR="00B44FDC" w:rsidRPr="0010789C" w14:paraId="6FBFF8E5" w14:textId="77777777" w:rsidTr="00AC7733">
        <w:trPr>
          <w:gridAfter w:val="3"/>
          <w:wAfter w:w="240" w:type="pct"/>
          <w:cantSplit/>
        </w:trPr>
        <w:tc>
          <w:tcPr>
            <w:tcW w:w="223" w:type="pct"/>
          </w:tcPr>
          <w:p w14:paraId="4D820D27" w14:textId="77777777" w:rsidR="0043138D" w:rsidRPr="0010789C" w:rsidRDefault="0043138D">
            <w:pPr>
              <w:rPr>
                <w:color w:val="0000FF"/>
                <w:lang w:val="fr-FR"/>
              </w:rPr>
            </w:pPr>
          </w:p>
        </w:tc>
        <w:tc>
          <w:tcPr>
            <w:tcW w:w="286" w:type="pct"/>
          </w:tcPr>
          <w:p w14:paraId="113F798C" w14:textId="77777777" w:rsidR="0043138D" w:rsidRPr="0010789C" w:rsidRDefault="0043138D">
            <w:pPr>
              <w:jc w:val="right"/>
              <w:rPr>
                <w:color w:val="0000FF"/>
                <w:lang w:val="fr-FR"/>
              </w:rPr>
            </w:pPr>
          </w:p>
        </w:tc>
        <w:tc>
          <w:tcPr>
            <w:tcW w:w="383" w:type="pct"/>
          </w:tcPr>
          <w:p w14:paraId="4B26A44F" w14:textId="77777777" w:rsidR="0043138D" w:rsidRPr="0010789C" w:rsidRDefault="0043138D">
            <w:pPr>
              <w:rPr>
                <w:color w:val="0000FF"/>
                <w:lang w:val="fr-FR"/>
              </w:rPr>
            </w:pPr>
          </w:p>
        </w:tc>
        <w:tc>
          <w:tcPr>
            <w:tcW w:w="447" w:type="pct"/>
          </w:tcPr>
          <w:p w14:paraId="247A4A3C" w14:textId="77777777" w:rsidR="0043138D" w:rsidRPr="0010789C" w:rsidRDefault="0043138D" w:rsidP="003E36E7">
            <w:pPr>
              <w:rPr>
                <w:rFonts w:ascii="Arial" w:hAnsi="Arial" w:cs="Arial"/>
                <w:color w:val="0000FF"/>
                <w:lang w:val="fr-FR"/>
              </w:rPr>
            </w:pPr>
          </w:p>
        </w:tc>
        <w:tc>
          <w:tcPr>
            <w:tcW w:w="2603" w:type="pct"/>
          </w:tcPr>
          <w:p w14:paraId="027EA9FB" w14:textId="77777777" w:rsidR="0043138D" w:rsidRPr="0010789C" w:rsidRDefault="0043138D">
            <w:pPr>
              <w:jc w:val="both"/>
              <w:rPr>
                <w:color w:val="0000FF"/>
              </w:rPr>
            </w:pPr>
            <w:r w:rsidRPr="0010789C">
              <w:rPr>
                <w:rFonts w:ascii="Arial" w:hAnsi="Arial"/>
                <w:color w:val="0000FF"/>
              </w:rPr>
              <w:t>Sur mesure</w:t>
            </w:r>
          </w:p>
        </w:tc>
        <w:tc>
          <w:tcPr>
            <w:tcW w:w="148" w:type="pct"/>
            <w:vAlign w:val="bottom"/>
          </w:tcPr>
          <w:p w14:paraId="504BAEEA" w14:textId="77777777" w:rsidR="0043138D" w:rsidRPr="0010789C" w:rsidRDefault="0043138D">
            <w:pPr>
              <w:rPr>
                <w:color w:val="0000FF"/>
              </w:rPr>
            </w:pPr>
          </w:p>
        </w:tc>
        <w:tc>
          <w:tcPr>
            <w:tcW w:w="446" w:type="pct"/>
            <w:vAlign w:val="bottom"/>
          </w:tcPr>
          <w:p w14:paraId="028231B6" w14:textId="77777777" w:rsidR="0043138D" w:rsidRPr="0010789C" w:rsidRDefault="0043138D">
            <w:pPr>
              <w:rPr>
                <w:color w:val="0000FF"/>
              </w:rPr>
            </w:pPr>
          </w:p>
        </w:tc>
        <w:tc>
          <w:tcPr>
            <w:tcW w:w="75" w:type="pct"/>
            <w:vAlign w:val="bottom"/>
          </w:tcPr>
          <w:p w14:paraId="57B9D068" w14:textId="77777777" w:rsidR="0043138D" w:rsidRPr="0010789C" w:rsidRDefault="0043138D">
            <w:pPr>
              <w:rPr>
                <w:color w:val="0000FF"/>
              </w:rPr>
            </w:pPr>
          </w:p>
        </w:tc>
        <w:tc>
          <w:tcPr>
            <w:tcW w:w="149" w:type="pct"/>
            <w:vAlign w:val="bottom"/>
          </w:tcPr>
          <w:p w14:paraId="0E7D15F4" w14:textId="77777777" w:rsidR="0043138D" w:rsidRPr="0010789C" w:rsidRDefault="0043138D" w:rsidP="003E36E7">
            <w:pPr>
              <w:jc w:val="right"/>
              <w:rPr>
                <w:color w:val="0000FF"/>
              </w:rPr>
            </w:pPr>
          </w:p>
        </w:tc>
      </w:tr>
      <w:tr w:rsidR="00B44FDC" w:rsidRPr="0010789C" w14:paraId="687AD3AA" w14:textId="77777777" w:rsidTr="00AC7733">
        <w:trPr>
          <w:gridAfter w:val="3"/>
          <w:wAfter w:w="240" w:type="pct"/>
          <w:cantSplit/>
        </w:trPr>
        <w:tc>
          <w:tcPr>
            <w:tcW w:w="223" w:type="pct"/>
          </w:tcPr>
          <w:p w14:paraId="32BC5F6E" w14:textId="77777777" w:rsidR="00F54188" w:rsidRPr="0010789C" w:rsidRDefault="00F54188">
            <w:pPr>
              <w:rPr>
                <w:color w:val="0000FF"/>
                <w:lang w:val="fr-FR"/>
              </w:rPr>
            </w:pPr>
          </w:p>
        </w:tc>
        <w:tc>
          <w:tcPr>
            <w:tcW w:w="286" w:type="pct"/>
          </w:tcPr>
          <w:p w14:paraId="7FA5CAB6" w14:textId="77777777" w:rsidR="00F54188" w:rsidRPr="0010789C" w:rsidRDefault="00F54188">
            <w:pPr>
              <w:jc w:val="right"/>
              <w:rPr>
                <w:color w:val="0000FF"/>
                <w:lang w:val="fr-FR"/>
              </w:rPr>
            </w:pPr>
          </w:p>
        </w:tc>
        <w:tc>
          <w:tcPr>
            <w:tcW w:w="383" w:type="pct"/>
          </w:tcPr>
          <w:p w14:paraId="165E9A76" w14:textId="77777777" w:rsidR="00F54188" w:rsidRPr="0010789C" w:rsidRDefault="00F54188">
            <w:pPr>
              <w:rPr>
                <w:color w:val="0000FF"/>
                <w:lang w:val="fr-FR"/>
              </w:rPr>
            </w:pPr>
          </w:p>
        </w:tc>
        <w:tc>
          <w:tcPr>
            <w:tcW w:w="447" w:type="pct"/>
          </w:tcPr>
          <w:p w14:paraId="46585B89" w14:textId="77777777" w:rsidR="00F54188" w:rsidRPr="0010789C" w:rsidRDefault="00F54188" w:rsidP="003E36E7">
            <w:pPr>
              <w:rPr>
                <w:rFonts w:ascii="Arial" w:hAnsi="Arial" w:cs="Arial"/>
                <w:color w:val="0000FF"/>
                <w:lang w:val="fr-FR"/>
              </w:rPr>
            </w:pPr>
          </w:p>
        </w:tc>
        <w:tc>
          <w:tcPr>
            <w:tcW w:w="2603" w:type="pct"/>
          </w:tcPr>
          <w:p w14:paraId="46BC793A" w14:textId="77777777" w:rsidR="00F54188" w:rsidRPr="0010789C" w:rsidRDefault="00F54188">
            <w:pPr>
              <w:jc w:val="both"/>
              <w:rPr>
                <w:rFonts w:ascii="Arial" w:hAnsi="Arial"/>
                <w:color w:val="0000FF"/>
              </w:rPr>
            </w:pPr>
          </w:p>
        </w:tc>
        <w:tc>
          <w:tcPr>
            <w:tcW w:w="148" w:type="pct"/>
            <w:vAlign w:val="bottom"/>
          </w:tcPr>
          <w:p w14:paraId="47837379" w14:textId="77777777" w:rsidR="00F54188" w:rsidRPr="0010789C" w:rsidRDefault="00F54188">
            <w:pPr>
              <w:rPr>
                <w:color w:val="0000FF"/>
              </w:rPr>
            </w:pPr>
          </w:p>
        </w:tc>
        <w:tc>
          <w:tcPr>
            <w:tcW w:w="446" w:type="pct"/>
            <w:vAlign w:val="bottom"/>
          </w:tcPr>
          <w:p w14:paraId="18F1B4CA" w14:textId="77777777" w:rsidR="00F54188" w:rsidRPr="0010789C" w:rsidRDefault="00F54188">
            <w:pPr>
              <w:rPr>
                <w:color w:val="0000FF"/>
              </w:rPr>
            </w:pPr>
          </w:p>
        </w:tc>
        <w:tc>
          <w:tcPr>
            <w:tcW w:w="75" w:type="pct"/>
            <w:vAlign w:val="bottom"/>
          </w:tcPr>
          <w:p w14:paraId="0BB155F8" w14:textId="77777777" w:rsidR="00F54188" w:rsidRPr="0010789C" w:rsidRDefault="00F54188">
            <w:pPr>
              <w:rPr>
                <w:color w:val="0000FF"/>
              </w:rPr>
            </w:pPr>
          </w:p>
        </w:tc>
        <w:tc>
          <w:tcPr>
            <w:tcW w:w="149" w:type="pct"/>
            <w:vAlign w:val="bottom"/>
          </w:tcPr>
          <w:p w14:paraId="2D3BC17E" w14:textId="77777777" w:rsidR="00F54188" w:rsidRPr="0010789C" w:rsidRDefault="00F54188" w:rsidP="003E36E7">
            <w:pPr>
              <w:jc w:val="right"/>
              <w:rPr>
                <w:color w:val="0000FF"/>
              </w:rPr>
            </w:pPr>
          </w:p>
        </w:tc>
      </w:tr>
      <w:tr w:rsidR="00B44FDC" w:rsidRPr="0010789C" w14:paraId="0FA117B3" w14:textId="77777777" w:rsidTr="00AC7733">
        <w:trPr>
          <w:gridAfter w:val="3"/>
          <w:wAfter w:w="240" w:type="pct"/>
          <w:cantSplit/>
        </w:trPr>
        <w:tc>
          <w:tcPr>
            <w:tcW w:w="223" w:type="pct"/>
          </w:tcPr>
          <w:p w14:paraId="4B17193E" w14:textId="77777777" w:rsidR="0043138D" w:rsidRPr="0010789C" w:rsidRDefault="0043138D">
            <w:pPr>
              <w:rPr>
                <w:color w:val="0000FF"/>
              </w:rPr>
            </w:pPr>
          </w:p>
        </w:tc>
        <w:tc>
          <w:tcPr>
            <w:tcW w:w="286" w:type="pct"/>
          </w:tcPr>
          <w:p w14:paraId="50303C5C" w14:textId="77777777" w:rsidR="0043138D" w:rsidRPr="0010789C" w:rsidRDefault="0043138D">
            <w:pPr>
              <w:jc w:val="right"/>
              <w:rPr>
                <w:color w:val="0000FF"/>
              </w:rPr>
            </w:pPr>
          </w:p>
        </w:tc>
        <w:tc>
          <w:tcPr>
            <w:tcW w:w="383" w:type="pct"/>
          </w:tcPr>
          <w:p w14:paraId="65887148" w14:textId="77777777" w:rsidR="0043138D" w:rsidRPr="0010789C" w:rsidRDefault="0043138D">
            <w:pPr>
              <w:rPr>
                <w:color w:val="0000FF"/>
              </w:rPr>
            </w:pPr>
            <w:r w:rsidRPr="0010789C">
              <w:rPr>
                <w:rFonts w:ascii="Arial" w:hAnsi="Arial"/>
                <w:color w:val="0000FF"/>
              </w:rPr>
              <w:t>657812</w:t>
            </w:r>
          </w:p>
        </w:tc>
        <w:tc>
          <w:tcPr>
            <w:tcW w:w="447" w:type="pct"/>
          </w:tcPr>
          <w:p w14:paraId="3E6ECB85" w14:textId="77777777" w:rsidR="0043138D" w:rsidRPr="0010789C" w:rsidRDefault="000C53D8" w:rsidP="003E36E7">
            <w:pPr>
              <w:rPr>
                <w:rFonts w:ascii="Arial" w:hAnsi="Arial" w:cs="Arial"/>
                <w:color w:val="0000FF"/>
              </w:rPr>
            </w:pPr>
            <w:r w:rsidRPr="0010789C">
              <w:rPr>
                <w:rFonts w:ascii="Arial" w:hAnsi="Arial" w:cs="Arial"/>
                <w:color w:val="0000FF"/>
              </w:rPr>
              <w:t>657823</w:t>
            </w:r>
          </w:p>
        </w:tc>
        <w:tc>
          <w:tcPr>
            <w:tcW w:w="2603" w:type="pct"/>
          </w:tcPr>
          <w:p w14:paraId="3B828A87" w14:textId="77777777" w:rsidR="0043138D" w:rsidRPr="0010789C" w:rsidRDefault="0043138D">
            <w:pPr>
              <w:jc w:val="both"/>
              <w:rPr>
                <w:color w:val="0000FF"/>
              </w:rPr>
            </w:pPr>
            <w:r w:rsidRPr="0010789C">
              <w:rPr>
                <w:rFonts w:ascii="Arial" w:hAnsi="Arial"/>
                <w:color w:val="0000FF"/>
              </w:rPr>
              <w:t>Segment-pied</w:t>
            </w:r>
          </w:p>
        </w:tc>
        <w:tc>
          <w:tcPr>
            <w:tcW w:w="148" w:type="pct"/>
            <w:vAlign w:val="bottom"/>
          </w:tcPr>
          <w:p w14:paraId="1A093563"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6E51D05B" w14:textId="77777777" w:rsidR="0043138D" w:rsidRPr="0010789C" w:rsidRDefault="0043138D">
            <w:pPr>
              <w:jc w:val="right"/>
              <w:rPr>
                <w:color w:val="0000FF"/>
              </w:rPr>
            </w:pPr>
            <w:r w:rsidRPr="0010789C">
              <w:rPr>
                <w:rFonts w:ascii="Arial" w:hAnsi="Arial"/>
                <w:color w:val="0000FF"/>
              </w:rPr>
              <w:t>70,8</w:t>
            </w:r>
          </w:p>
        </w:tc>
        <w:tc>
          <w:tcPr>
            <w:tcW w:w="75" w:type="pct"/>
            <w:vAlign w:val="bottom"/>
          </w:tcPr>
          <w:p w14:paraId="53B33881" w14:textId="77777777" w:rsidR="0043138D" w:rsidRPr="0010789C" w:rsidRDefault="0043138D">
            <w:pPr>
              <w:rPr>
                <w:color w:val="0000FF"/>
              </w:rPr>
            </w:pPr>
          </w:p>
        </w:tc>
        <w:tc>
          <w:tcPr>
            <w:tcW w:w="149" w:type="pct"/>
            <w:vAlign w:val="bottom"/>
          </w:tcPr>
          <w:p w14:paraId="1D8B9A09" w14:textId="77777777" w:rsidR="0043138D" w:rsidRPr="0010789C" w:rsidRDefault="0043138D" w:rsidP="003E36E7">
            <w:pPr>
              <w:jc w:val="right"/>
              <w:rPr>
                <w:color w:val="0000FF"/>
              </w:rPr>
            </w:pPr>
          </w:p>
        </w:tc>
      </w:tr>
      <w:tr w:rsidR="00B44FDC" w:rsidRPr="0010789C" w14:paraId="5FADDB4B" w14:textId="77777777" w:rsidTr="00AC7733">
        <w:trPr>
          <w:gridAfter w:val="3"/>
          <w:wAfter w:w="240" w:type="pct"/>
          <w:cantSplit/>
        </w:trPr>
        <w:tc>
          <w:tcPr>
            <w:tcW w:w="223" w:type="pct"/>
          </w:tcPr>
          <w:p w14:paraId="3216EBFF" w14:textId="77777777" w:rsidR="0043138D" w:rsidRPr="0010789C" w:rsidRDefault="0043138D">
            <w:pPr>
              <w:rPr>
                <w:color w:val="0000FF"/>
              </w:rPr>
            </w:pPr>
          </w:p>
        </w:tc>
        <w:tc>
          <w:tcPr>
            <w:tcW w:w="286" w:type="pct"/>
          </w:tcPr>
          <w:p w14:paraId="3468516E" w14:textId="77777777" w:rsidR="0043138D" w:rsidRPr="0010789C" w:rsidRDefault="0043138D">
            <w:pPr>
              <w:jc w:val="right"/>
              <w:rPr>
                <w:color w:val="0000FF"/>
              </w:rPr>
            </w:pPr>
          </w:p>
        </w:tc>
        <w:tc>
          <w:tcPr>
            <w:tcW w:w="383" w:type="pct"/>
          </w:tcPr>
          <w:p w14:paraId="2108C0DB" w14:textId="77777777" w:rsidR="0043138D" w:rsidRPr="0010789C" w:rsidRDefault="0043138D">
            <w:pPr>
              <w:rPr>
                <w:rFonts w:ascii="Arial" w:hAnsi="Arial"/>
                <w:color w:val="0000FF"/>
              </w:rPr>
            </w:pPr>
          </w:p>
        </w:tc>
        <w:tc>
          <w:tcPr>
            <w:tcW w:w="447" w:type="pct"/>
          </w:tcPr>
          <w:p w14:paraId="67DB4781" w14:textId="77777777" w:rsidR="0043138D" w:rsidRPr="0010789C" w:rsidRDefault="0043138D" w:rsidP="003E36E7">
            <w:pPr>
              <w:rPr>
                <w:rFonts w:ascii="Arial" w:hAnsi="Arial" w:cs="Arial"/>
                <w:color w:val="0000FF"/>
              </w:rPr>
            </w:pPr>
          </w:p>
        </w:tc>
        <w:tc>
          <w:tcPr>
            <w:tcW w:w="2603" w:type="pct"/>
          </w:tcPr>
          <w:p w14:paraId="625317AC" w14:textId="77777777" w:rsidR="0043138D" w:rsidRPr="0010789C" w:rsidRDefault="0043138D">
            <w:pPr>
              <w:jc w:val="both"/>
              <w:rPr>
                <w:rFonts w:ascii="Arial" w:hAnsi="Arial"/>
                <w:color w:val="0000FF"/>
              </w:rPr>
            </w:pPr>
          </w:p>
        </w:tc>
        <w:tc>
          <w:tcPr>
            <w:tcW w:w="148" w:type="pct"/>
            <w:vAlign w:val="bottom"/>
          </w:tcPr>
          <w:p w14:paraId="28C00C55" w14:textId="77777777" w:rsidR="0043138D" w:rsidRPr="0010789C" w:rsidRDefault="0043138D">
            <w:pPr>
              <w:jc w:val="right"/>
              <w:rPr>
                <w:rFonts w:ascii="Arial" w:hAnsi="Arial"/>
                <w:color w:val="0000FF"/>
              </w:rPr>
            </w:pPr>
          </w:p>
        </w:tc>
        <w:tc>
          <w:tcPr>
            <w:tcW w:w="446" w:type="pct"/>
            <w:vAlign w:val="bottom"/>
          </w:tcPr>
          <w:p w14:paraId="6AA5F377" w14:textId="77777777" w:rsidR="0043138D" w:rsidRPr="0010789C" w:rsidRDefault="0043138D">
            <w:pPr>
              <w:jc w:val="right"/>
              <w:rPr>
                <w:rFonts w:ascii="Arial" w:hAnsi="Arial"/>
                <w:color w:val="0000FF"/>
              </w:rPr>
            </w:pPr>
          </w:p>
        </w:tc>
        <w:tc>
          <w:tcPr>
            <w:tcW w:w="75" w:type="pct"/>
            <w:vAlign w:val="bottom"/>
          </w:tcPr>
          <w:p w14:paraId="7B7A0D38" w14:textId="77777777" w:rsidR="0043138D" w:rsidRPr="0010789C" w:rsidRDefault="0043138D">
            <w:pPr>
              <w:rPr>
                <w:color w:val="0000FF"/>
              </w:rPr>
            </w:pPr>
          </w:p>
        </w:tc>
        <w:tc>
          <w:tcPr>
            <w:tcW w:w="149" w:type="pct"/>
            <w:vAlign w:val="bottom"/>
          </w:tcPr>
          <w:p w14:paraId="145A1A41" w14:textId="77777777" w:rsidR="0043138D" w:rsidRPr="0010789C" w:rsidRDefault="0043138D" w:rsidP="003E36E7">
            <w:pPr>
              <w:jc w:val="right"/>
              <w:rPr>
                <w:color w:val="0000FF"/>
              </w:rPr>
            </w:pPr>
          </w:p>
        </w:tc>
      </w:tr>
      <w:tr w:rsidR="00B44FDC" w:rsidRPr="0010789C" w14:paraId="524EFEF1" w14:textId="77777777" w:rsidTr="00AC7733">
        <w:trPr>
          <w:gridAfter w:val="3"/>
          <w:wAfter w:w="240" w:type="pct"/>
          <w:cantSplit/>
        </w:trPr>
        <w:tc>
          <w:tcPr>
            <w:tcW w:w="223" w:type="pct"/>
          </w:tcPr>
          <w:p w14:paraId="2BC2C87B" w14:textId="77777777" w:rsidR="0043138D" w:rsidRPr="0010789C" w:rsidRDefault="0043138D">
            <w:pPr>
              <w:rPr>
                <w:color w:val="0000FF"/>
              </w:rPr>
            </w:pPr>
          </w:p>
        </w:tc>
        <w:tc>
          <w:tcPr>
            <w:tcW w:w="286" w:type="pct"/>
          </w:tcPr>
          <w:p w14:paraId="6A91D04D" w14:textId="77777777" w:rsidR="0043138D" w:rsidRPr="0010789C" w:rsidRDefault="0043138D">
            <w:pPr>
              <w:jc w:val="right"/>
              <w:rPr>
                <w:color w:val="0000FF"/>
              </w:rPr>
            </w:pPr>
          </w:p>
        </w:tc>
        <w:tc>
          <w:tcPr>
            <w:tcW w:w="383" w:type="pct"/>
          </w:tcPr>
          <w:p w14:paraId="76F10DF5" w14:textId="77777777" w:rsidR="0043138D" w:rsidRPr="0010789C" w:rsidRDefault="0043138D">
            <w:pPr>
              <w:rPr>
                <w:color w:val="0000FF"/>
              </w:rPr>
            </w:pPr>
            <w:r w:rsidRPr="0010789C">
              <w:rPr>
                <w:rFonts w:ascii="Arial" w:hAnsi="Arial"/>
                <w:color w:val="0000FF"/>
              </w:rPr>
              <w:t>657834</w:t>
            </w:r>
          </w:p>
        </w:tc>
        <w:tc>
          <w:tcPr>
            <w:tcW w:w="447" w:type="pct"/>
          </w:tcPr>
          <w:p w14:paraId="18B1771A" w14:textId="77777777" w:rsidR="0043138D" w:rsidRPr="0010789C" w:rsidRDefault="000C53D8" w:rsidP="003E36E7">
            <w:pPr>
              <w:rPr>
                <w:rFonts w:ascii="Arial" w:hAnsi="Arial" w:cs="Arial"/>
                <w:color w:val="0000FF"/>
              </w:rPr>
            </w:pPr>
            <w:r w:rsidRPr="0010789C">
              <w:rPr>
                <w:rFonts w:ascii="Arial" w:hAnsi="Arial" w:cs="Arial"/>
                <w:color w:val="0000FF"/>
              </w:rPr>
              <w:t>657845</w:t>
            </w:r>
          </w:p>
        </w:tc>
        <w:tc>
          <w:tcPr>
            <w:tcW w:w="2603" w:type="pct"/>
          </w:tcPr>
          <w:p w14:paraId="6B32E71A" w14:textId="77777777" w:rsidR="0043138D" w:rsidRPr="0010789C" w:rsidRDefault="0043138D">
            <w:pPr>
              <w:jc w:val="both"/>
              <w:rPr>
                <w:color w:val="0000FF"/>
                <w:lang w:val="fr-FR"/>
              </w:rPr>
            </w:pPr>
            <w:r w:rsidRPr="0010789C">
              <w:rPr>
                <w:rFonts w:ascii="Arial" w:hAnsi="Arial"/>
                <w:color w:val="0000FF"/>
                <w:lang w:val="fr-FR"/>
              </w:rPr>
              <w:t>Segment-jambe en matière synthétique</w:t>
            </w:r>
          </w:p>
        </w:tc>
        <w:tc>
          <w:tcPr>
            <w:tcW w:w="148" w:type="pct"/>
            <w:vAlign w:val="bottom"/>
          </w:tcPr>
          <w:p w14:paraId="1AD8B54D"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06B01156" w14:textId="77777777" w:rsidR="0043138D" w:rsidRPr="0010789C" w:rsidRDefault="0043138D">
            <w:pPr>
              <w:jc w:val="right"/>
              <w:rPr>
                <w:color w:val="0000FF"/>
              </w:rPr>
            </w:pPr>
            <w:r w:rsidRPr="0010789C">
              <w:rPr>
                <w:rFonts w:ascii="Arial" w:hAnsi="Arial"/>
                <w:color w:val="0000FF"/>
              </w:rPr>
              <w:t>123,9</w:t>
            </w:r>
          </w:p>
        </w:tc>
        <w:tc>
          <w:tcPr>
            <w:tcW w:w="75" w:type="pct"/>
            <w:vAlign w:val="bottom"/>
          </w:tcPr>
          <w:p w14:paraId="2B95B2DC" w14:textId="77777777" w:rsidR="0043138D" w:rsidRPr="0010789C" w:rsidRDefault="0043138D">
            <w:pPr>
              <w:rPr>
                <w:color w:val="0000FF"/>
              </w:rPr>
            </w:pPr>
          </w:p>
        </w:tc>
        <w:tc>
          <w:tcPr>
            <w:tcW w:w="149" w:type="pct"/>
            <w:vAlign w:val="bottom"/>
          </w:tcPr>
          <w:p w14:paraId="28FB789E" w14:textId="77777777" w:rsidR="0043138D" w:rsidRPr="0010789C" w:rsidRDefault="0043138D" w:rsidP="003E36E7">
            <w:pPr>
              <w:jc w:val="right"/>
              <w:rPr>
                <w:color w:val="0000FF"/>
              </w:rPr>
            </w:pPr>
          </w:p>
        </w:tc>
      </w:tr>
      <w:tr w:rsidR="00B44FDC" w:rsidRPr="0010789C" w14:paraId="681BC89D" w14:textId="77777777" w:rsidTr="00AC7733">
        <w:trPr>
          <w:gridAfter w:val="3"/>
          <w:wAfter w:w="240" w:type="pct"/>
          <w:cantSplit/>
        </w:trPr>
        <w:tc>
          <w:tcPr>
            <w:tcW w:w="223" w:type="pct"/>
          </w:tcPr>
          <w:p w14:paraId="3B975092" w14:textId="77777777" w:rsidR="0043138D" w:rsidRPr="0010789C" w:rsidRDefault="0043138D">
            <w:pPr>
              <w:rPr>
                <w:color w:val="0000FF"/>
              </w:rPr>
            </w:pPr>
          </w:p>
        </w:tc>
        <w:tc>
          <w:tcPr>
            <w:tcW w:w="286" w:type="pct"/>
          </w:tcPr>
          <w:p w14:paraId="36FAD5E5" w14:textId="77777777" w:rsidR="0043138D" w:rsidRPr="0010789C" w:rsidRDefault="0043138D">
            <w:pPr>
              <w:jc w:val="right"/>
              <w:rPr>
                <w:color w:val="0000FF"/>
              </w:rPr>
            </w:pPr>
          </w:p>
        </w:tc>
        <w:tc>
          <w:tcPr>
            <w:tcW w:w="383" w:type="pct"/>
          </w:tcPr>
          <w:p w14:paraId="4FEC7866" w14:textId="77777777" w:rsidR="0043138D" w:rsidRPr="0010789C" w:rsidRDefault="0043138D">
            <w:pPr>
              <w:rPr>
                <w:rFonts w:ascii="Arial" w:hAnsi="Arial"/>
                <w:color w:val="0000FF"/>
              </w:rPr>
            </w:pPr>
          </w:p>
        </w:tc>
        <w:tc>
          <w:tcPr>
            <w:tcW w:w="447" w:type="pct"/>
          </w:tcPr>
          <w:p w14:paraId="3DD3C276" w14:textId="77777777" w:rsidR="0043138D" w:rsidRPr="0010789C" w:rsidRDefault="0043138D" w:rsidP="003E36E7">
            <w:pPr>
              <w:rPr>
                <w:rFonts w:ascii="Arial" w:hAnsi="Arial" w:cs="Arial"/>
                <w:color w:val="0000FF"/>
              </w:rPr>
            </w:pPr>
          </w:p>
        </w:tc>
        <w:tc>
          <w:tcPr>
            <w:tcW w:w="2603" w:type="pct"/>
          </w:tcPr>
          <w:p w14:paraId="7FD807CC" w14:textId="77777777" w:rsidR="0043138D" w:rsidRPr="0010789C" w:rsidRDefault="0043138D">
            <w:pPr>
              <w:jc w:val="both"/>
              <w:rPr>
                <w:rFonts w:ascii="Arial" w:hAnsi="Arial"/>
                <w:color w:val="0000FF"/>
              </w:rPr>
            </w:pPr>
          </w:p>
        </w:tc>
        <w:tc>
          <w:tcPr>
            <w:tcW w:w="148" w:type="pct"/>
            <w:vAlign w:val="bottom"/>
          </w:tcPr>
          <w:p w14:paraId="1DB022A2" w14:textId="77777777" w:rsidR="0043138D" w:rsidRPr="0010789C" w:rsidRDefault="0043138D">
            <w:pPr>
              <w:jc w:val="right"/>
              <w:rPr>
                <w:rFonts w:ascii="Arial" w:hAnsi="Arial"/>
                <w:color w:val="0000FF"/>
              </w:rPr>
            </w:pPr>
          </w:p>
        </w:tc>
        <w:tc>
          <w:tcPr>
            <w:tcW w:w="446" w:type="pct"/>
            <w:vAlign w:val="bottom"/>
          </w:tcPr>
          <w:p w14:paraId="092D6EB5" w14:textId="77777777" w:rsidR="0043138D" w:rsidRPr="0010789C" w:rsidRDefault="0043138D">
            <w:pPr>
              <w:jc w:val="right"/>
              <w:rPr>
                <w:rFonts w:ascii="Arial" w:hAnsi="Arial"/>
                <w:color w:val="0000FF"/>
              </w:rPr>
            </w:pPr>
          </w:p>
        </w:tc>
        <w:tc>
          <w:tcPr>
            <w:tcW w:w="75" w:type="pct"/>
            <w:vAlign w:val="bottom"/>
          </w:tcPr>
          <w:p w14:paraId="2EFCBEAB" w14:textId="77777777" w:rsidR="0043138D" w:rsidRPr="0010789C" w:rsidRDefault="0043138D">
            <w:pPr>
              <w:rPr>
                <w:color w:val="0000FF"/>
              </w:rPr>
            </w:pPr>
          </w:p>
        </w:tc>
        <w:tc>
          <w:tcPr>
            <w:tcW w:w="149" w:type="pct"/>
            <w:vAlign w:val="bottom"/>
          </w:tcPr>
          <w:p w14:paraId="312B6057" w14:textId="77777777" w:rsidR="0043138D" w:rsidRPr="0010789C" w:rsidRDefault="0043138D" w:rsidP="003E36E7">
            <w:pPr>
              <w:jc w:val="right"/>
              <w:rPr>
                <w:color w:val="0000FF"/>
              </w:rPr>
            </w:pPr>
          </w:p>
        </w:tc>
      </w:tr>
      <w:tr w:rsidR="00B44FDC" w:rsidRPr="0010789C" w14:paraId="7D46397A" w14:textId="77777777" w:rsidTr="00AC7733">
        <w:trPr>
          <w:gridAfter w:val="3"/>
          <w:wAfter w:w="240" w:type="pct"/>
          <w:cantSplit/>
        </w:trPr>
        <w:tc>
          <w:tcPr>
            <w:tcW w:w="223" w:type="pct"/>
          </w:tcPr>
          <w:p w14:paraId="0CEC152A" w14:textId="77777777" w:rsidR="0043138D" w:rsidRPr="0010789C" w:rsidRDefault="0043138D">
            <w:pPr>
              <w:rPr>
                <w:color w:val="0000FF"/>
              </w:rPr>
            </w:pPr>
          </w:p>
        </w:tc>
        <w:tc>
          <w:tcPr>
            <w:tcW w:w="286" w:type="pct"/>
          </w:tcPr>
          <w:p w14:paraId="57F4B5D6" w14:textId="77777777" w:rsidR="0043138D" w:rsidRPr="0010789C" w:rsidRDefault="0043138D">
            <w:pPr>
              <w:jc w:val="right"/>
              <w:rPr>
                <w:color w:val="0000FF"/>
              </w:rPr>
            </w:pPr>
          </w:p>
        </w:tc>
        <w:tc>
          <w:tcPr>
            <w:tcW w:w="383" w:type="pct"/>
          </w:tcPr>
          <w:p w14:paraId="61F0BAD1" w14:textId="77777777" w:rsidR="0043138D" w:rsidRPr="0010789C" w:rsidRDefault="0043138D">
            <w:pPr>
              <w:rPr>
                <w:color w:val="0000FF"/>
              </w:rPr>
            </w:pPr>
            <w:r w:rsidRPr="0010789C">
              <w:rPr>
                <w:rFonts w:ascii="Arial" w:hAnsi="Arial"/>
                <w:color w:val="0000FF"/>
              </w:rPr>
              <w:t>657856</w:t>
            </w:r>
          </w:p>
        </w:tc>
        <w:tc>
          <w:tcPr>
            <w:tcW w:w="447" w:type="pct"/>
          </w:tcPr>
          <w:p w14:paraId="6B3BC93A" w14:textId="77777777" w:rsidR="0043138D" w:rsidRPr="0010789C" w:rsidRDefault="000C53D8" w:rsidP="003E36E7">
            <w:pPr>
              <w:rPr>
                <w:rFonts w:ascii="Arial" w:hAnsi="Arial" w:cs="Arial"/>
                <w:color w:val="0000FF"/>
              </w:rPr>
            </w:pPr>
            <w:r w:rsidRPr="0010789C">
              <w:rPr>
                <w:rFonts w:ascii="Arial" w:hAnsi="Arial" w:cs="Arial"/>
                <w:color w:val="0000FF"/>
              </w:rPr>
              <w:t>657860</w:t>
            </w:r>
          </w:p>
        </w:tc>
        <w:tc>
          <w:tcPr>
            <w:tcW w:w="2603" w:type="pct"/>
          </w:tcPr>
          <w:p w14:paraId="6FA3A616" w14:textId="77777777" w:rsidR="0043138D" w:rsidRPr="0010789C" w:rsidRDefault="0043138D">
            <w:pPr>
              <w:jc w:val="both"/>
              <w:rPr>
                <w:color w:val="0000FF"/>
                <w:lang w:val="fr-FR"/>
              </w:rPr>
            </w:pPr>
            <w:r w:rsidRPr="0010789C">
              <w:rPr>
                <w:rFonts w:ascii="Arial" w:hAnsi="Arial"/>
                <w:color w:val="0000FF"/>
                <w:lang w:val="fr-FR"/>
              </w:rPr>
              <w:t>Segment-bassin en matière synthétique</w:t>
            </w:r>
          </w:p>
        </w:tc>
        <w:tc>
          <w:tcPr>
            <w:tcW w:w="148" w:type="pct"/>
            <w:vAlign w:val="bottom"/>
          </w:tcPr>
          <w:p w14:paraId="7427891C"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2BC3DF66" w14:textId="77777777" w:rsidR="0043138D" w:rsidRPr="0010789C" w:rsidRDefault="0043138D">
            <w:pPr>
              <w:jc w:val="right"/>
              <w:rPr>
                <w:color w:val="0000FF"/>
              </w:rPr>
            </w:pPr>
            <w:r w:rsidRPr="0010789C">
              <w:rPr>
                <w:rFonts w:ascii="Arial" w:hAnsi="Arial"/>
                <w:color w:val="0000FF"/>
              </w:rPr>
              <w:t>141,6</w:t>
            </w:r>
          </w:p>
        </w:tc>
        <w:tc>
          <w:tcPr>
            <w:tcW w:w="75" w:type="pct"/>
            <w:vAlign w:val="bottom"/>
          </w:tcPr>
          <w:p w14:paraId="145E1902" w14:textId="77777777" w:rsidR="0043138D" w:rsidRPr="0010789C" w:rsidRDefault="0043138D">
            <w:pPr>
              <w:rPr>
                <w:color w:val="0000FF"/>
              </w:rPr>
            </w:pPr>
          </w:p>
        </w:tc>
        <w:tc>
          <w:tcPr>
            <w:tcW w:w="149" w:type="pct"/>
            <w:vAlign w:val="bottom"/>
          </w:tcPr>
          <w:p w14:paraId="78F22A1B" w14:textId="77777777" w:rsidR="0043138D" w:rsidRPr="0010789C" w:rsidRDefault="0043138D" w:rsidP="003E36E7">
            <w:pPr>
              <w:jc w:val="right"/>
              <w:rPr>
                <w:color w:val="0000FF"/>
              </w:rPr>
            </w:pPr>
          </w:p>
        </w:tc>
      </w:tr>
      <w:tr w:rsidR="00B44FDC" w:rsidRPr="0010789C" w14:paraId="389191A9" w14:textId="77777777" w:rsidTr="00AC7733">
        <w:trPr>
          <w:gridAfter w:val="3"/>
          <w:wAfter w:w="240" w:type="pct"/>
          <w:cantSplit/>
        </w:trPr>
        <w:tc>
          <w:tcPr>
            <w:tcW w:w="223" w:type="pct"/>
          </w:tcPr>
          <w:p w14:paraId="0A17FE47" w14:textId="77777777" w:rsidR="0043138D" w:rsidRPr="0010789C" w:rsidRDefault="0043138D">
            <w:pPr>
              <w:rPr>
                <w:color w:val="0000FF"/>
              </w:rPr>
            </w:pPr>
          </w:p>
        </w:tc>
        <w:tc>
          <w:tcPr>
            <w:tcW w:w="286" w:type="pct"/>
          </w:tcPr>
          <w:p w14:paraId="55828E22" w14:textId="77777777" w:rsidR="0043138D" w:rsidRPr="0010789C" w:rsidRDefault="0043138D">
            <w:pPr>
              <w:jc w:val="right"/>
              <w:rPr>
                <w:color w:val="0000FF"/>
              </w:rPr>
            </w:pPr>
          </w:p>
        </w:tc>
        <w:tc>
          <w:tcPr>
            <w:tcW w:w="383" w:type="pct"/>
          </w:tcPr>
          <w:p w14:paraId="0C938BDE" w14:textId="77777777" w:rsidR="0043138D" w:rsidRPr="0010789C" w:rsidRDefault="0043138D">
            <w:pPr>
              <w:rPr>
                <w:rFonts w:ascii="Arial" w:hAnsi="Arial"/>
                <w:color w:val="0000FF"/>
              </w:rPr>
            </w:pPr>
          </w:p>
        </w:tc>
        <w:tc>
          <w:tcPr>
            <w:tcW w:w="447" w:type="pct"/>
          </w:tcPr>
          <w:p w14:paraId="13696B24" w14:textId="77777777" w:rsidR="0043138D" w:rsidRPr="0010789C" w:rsidRDefault="0043138D" w:rsidP="003E36E7">
            <w:pPr>
              <w:rPr>
                <w:rFonts w:ascii="Arial" w:hAnsi="Arial" w:cs="Arial"/>
                <w:color w:val="0000FF"/>
              </w:rPr>
            </w:pPr>
          </w:p>
        </w:tc>
        <w:tc>
          <w:tcPr>
            <w:tcW w:w="2603" w:type="pct"/>
          </w:tcPr>
          <w:p w14:paraId="4E3FECFD" w14:textId="77777777" w:rsidR="0043138D" w:rsidRPr="0010789C" w:rsidRDefault="0043138D">
            <w:pPr>
              <w:jc w:val="both"/>
              <w:rPr>
                <w:rFonts w:ascii="Arial" w:hAnsi="Arial"/>
                <w:color w:val="0000FF"/>
              </w:rPr>
            </w:pPr>
          </w:p>
        </w:tc>
        <w:tc>
          <w:tcPr>
            <w:tcW w:w="148" w:type="pct"/>
            <w:vAlign w:val="bottom"/>
          </w:tcPr>
          <w:p w14:paraId="0573867F" w14:textId="77777777" w:rsidR="0043138D" w:rsidRPr="0010789C" w:rsidRDefault="0043138D">
            <w:pPr>
              <w:jc w:val="right"/>
              <w:rPr>
                <w:rFonts w:ascii="Arial" w:hAnsi="Arial"/>
                <w:color w:val="0000FF"/>
              </w:rPr>
            </w:pPr>
          </w:p>
        </w:tc>
        <w:tc>
          <w:tcPr>
            <w:tcW w:w="446" w:type="pct"/>
            <w:vAlign w:val="bottom"/>
          </w:tcPr>
          <w:p w14:paraId="3BFB6EC8" w14:textId="77777777" w:rsidR="0043138D" w:rsidRPr="0010789C" w:rsidRDefault="0043138D">
            <w:pPr>
              <w:jc w:val="right"/>
              <w:rPr>
                <w:rFonts w:ascii="Arial" w:hAnsi="Arial"/>
                <w:color w:val="0000FF"/>
              </w:rPr>
            </w:pPr>
          </w:p>
        </w:tc>
        <w:tc>
          <w:tcPr>
            <w:tcW w:w="75" w:type="pct"/>
            <w:vAlign w:val="bottom"/>
          </w:tcPr>
          <w:p w14:paraId="37D5D4C9" w14:textId="77777777" w:rsidR="0043138D" w:rsidRPr="0010789C" w:rsidRDefault="0043138D">
            <w:pPr>
              <w:rPr>
                <w:color w:val="0000FF"/>
              </w:rPr>
            </w:pPr>
          </w:p>
        </w:tc>
        <w:tc>
          <w:tcPr>
            <w:tcW w:w="149" w:type="pct"/>
            <w:vAlign w:val="bottom"/>
          </w:tcPr>
          <w:p w14:paraId="2150EC9A" w14:textId="77777777" w:rsidR="0043138D" w:rsidRPr="0010789C" w:rsidRDefault="0043138D" w:rsidP="003E36E7">
            <w:pPr>
              <w:jc w:val="right"/>
              <w:rPr>
                <w:color w:val="0000FF"/>
              </w:rPr>
            </w:pPr>
          </w:p>
        </w:tc>
      </w:tr>
      <w:tr w:rsidR="00B44FDC" w:rsidRPr="0010789C" w14:paraId="4CB40835" w14:textId="77777777" w:rsidTr="00AC7733">
        <w:trPr>
          <w:gridAfter w:val="3"/>
          <w:wAfter w:w="240" w:type="pct"/>
          <w:cantSplit/>
        </w:trPr>
        <w:tc>
          <w:tcPr>
            <w:tcW w:w="223" w:type="pct"/>
          </w:tcPr>
          <w:p w14:paraId="438DBF56" w14:textId="77777777" w:rsidR="0043138D" w:rsidRPr="0010789C" w:rsidRDefault="0043138D">
            <w:pPr>
              <w:rPr>
                <w:color w:val="0000FF"/>
              </w:rPr>
            </w:pPr>
          </w:p>
        </w:tc>
        <w:tc>
          <w:tcPr>
            <w:tcW w:w="286" w:type="pct"/>
          </w:tcPr>
          <w:p w14:paraId="2FF20FE6" w14:textId="77777777" w:rsidR="0043138D" w:rsidRPr="0010789C" w:rsidRDefault="0043138D">
            <w:pPr>
              <w:jc w:val="right"/>
              <w:rPr>
                <w:color w:val="0000FF"/>
              </w:rPr>
            </w:pPr>
          </w:p>
        </w:tc>
        <w:tc>
          <w:tcPr>
            <w:tcW w:w="383" w:type="pct"/>
          </w:tcPr>
          <w:p w14:paraId="7458B33B" w14:textId="77777777" w:rsidR="0043138D" w:rsidRPr="0010789C" w:rsidRDefault="0043138D">
            <w:pPr>
              <w:rPr>
                <w:color w:val="0000FF"/>
              </w:rPr>
            </w:pPr>
            <w:r w:rsidRPr="0010789C">
              <w:rPr>
                <w:rFonts w:ascii="Arial" w:hAnsi="Arial"/>
                <w:color w:val="0000FF"/>
              </w:rPr>
              <w:t>657871</w:t>
            </w:r>
          </w:p>
        </w:tc>
        <w:tc>
          <w:tcPr>
            <w:tcW w:w="447" w:type="pct"/>
          </w:tcPr>
          <w:p w14:paraId="09E0E5FC" w14:textId="77777777" w:rsidR="0043138D" w:rsidRPr="0010789C" w:rsidRDefault="000C53D8" w:rsidP="000C53D8">
            <w:pPr>
              <w:rPr>
                <w:rFonts w:ascii="Arial" w:hAnsi="Arial" w:cs="Arial"/>
                <w:color w:val="0000FF"/>
              </w:rPr>
            </w:pPr>
            <w:r w:rsidRPr="0010789C">
              <w:rPr>
                <w:rFonts w:ascii="Arial" w:hAnsi="Arial" w:cs="Arial"/>
                <w:color w:val="0000FF"/>
              </w:rPr>
              <w:t>657882</w:t>
            </w:r>
          </w:p>
        </w:tc>
        <w:tc>
          <w:tcPr>
            <w:tcW w:w="2603" w:type="pct"/>
          </w:tcPr>
          <w:p w14:paraId="13E3984A" w14:textId="77777777" w:rsidR="0043138D" w:rsidRPr="0010789C" w:rsidRDefault="0043138D">
            <w:pPr>
              <w:jc w:val="both"/>
              <w:rPr>
                <w:color w:val="0000FF"/>
                <w:lang w:val="fr-FR"/>
              </w:rPr>
            </w:pPr>
            <w:r w:rsidRPr="0010789C">
              <w:rPr>
                <w:rFonts w:ascii="Arial" w:hAnsi="Arial"/>
                <w:color w:val="0000FF"/>
                <w:lang w:val="fr-FR"/>
              </w:rPr>
              <w:t>Segment-bassin plus thorax en matière synthétique</w:t>
            </w:r>
          </w:p>
        </w:tc>
        <w:tc>
          <w:tcPr>
            <w:tcW w:w="148" w:type="pct"/>
            <w:vAlign w:val="bottom"/>
          </w:tcPr>
          <w:p w14:paraId="1D561B03"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0B570A8D" w14:textId="77777777" w:rsidR="0043138D" w:rsidRPr="0010789C" w:rsidRDefault="0043138D">
            <w:pPr>
              <w:jc w:val="right"/>
              <w:rPr>
                <w:color w:val="0000FF"/>
              </w:rPr>
            </w:pPr>
            <w:r w:rsidRPr="0010789C">
              <w:rPr>
                <w:rFonts w:ascii="Arial" w:hAnsi="Arial"/>
                <w:color w:val="0000FF"/>
              </w:rPr>
              <w:t>200,4</w:t>
            </w:r>
          </w:p>
        </w:tc>
        <w:tc>
          <w:tcPr>
            <w:tcW w:w="75" w:type="pct"/>
            <w:vAlign w:val="bottom"/>
          </w:tcPr>
          <w:p w14:paraId="253C6923" w14:textId="77777777" w:rsidR="0043138D" w:rsidRPr="0010789C" w:rsidRDefault="0043138D">
            <w:pPr>
              <w:rPr>
                <w:color w:val="0000FF"/>
              </w:rPr>
            </w:pPr>
          </w:p>
        </w:tc>
        <w:tc>
          <w:tcPr>
            <w:tcW w:w="149" w:type="pct"/>
            <w:vAlign w:val="bottom"/>
          </w:tcPr>
          <w:p w14:paraId="199A3A1C" w14:textId="77777777" w:rsidR="0043138D" w:rsidRPr="0010789C" w:rsidRDefault="0043138D" w:rsidP="003E36E7">
            <w:pPr>
              <w:jc w:val="right"/>
              <w:rPr>
                <w:color w:val="0000FF"/>
              </w:rPr>
            </w:pPr>
          </w:p>
        </w:tc>
      </w:tr>
      <w:tr w:rsidR="00B44FDC" w:rsidRPr="0010789C" w14:paraId="70DB42B6" w14:textId="77777777" w:rsidTr="00AC7733">
        <w:trPr>
          <w:gridAfter w:val="3"/>
          <w:wAfter w:w="240" w:type="pct"/>
          <w:cantSplit/>
        </w:trPr>
        <w:tc>
          <w:tcPr>
            <w:tcW w:w="223" w:type="pct"/>
          </w:tcPr>
          <w:p w14:paraId="31ABB066" w14:textId="77777777" w:rsidR="0043138D" w:rsidRPr="0010789C" w:rsidRDefault="0043138D">
            <w:pPr>
              <w:rPr>
                <w:color w:val="0000FF"/>
              </w:rPr>
            </w:pPr>
          </w:p>
        </w:tc>
        <w:tc>
          <w:tcPr>
            <w:tcW w:w="286" w:type="pct"/>
          </w:tcPr>
          <w:p w14:paraId="229AF60C" w14:textId="77777777" w:rsidR="0043138D" w:rsidRPr="0010789C" w:rsidRDefault="0043138D">
            <w:pPr>
              <w:jc w:val="right"/>
              <w:rPr>
                <w:color w:val="0000FF"/>
              </w:rPr>
            </w:pPr>
          </w:p>
        </w:tc>
        <w:tc>
          <w:tcPr>
            <w:tcW w:w="383" w:type="pct"/>
          </w:tcPr>
          <w:p w14:paraId="2DDDFEA8" w14:textId="77777777" w:rsidR="0043138D" w:rsidRPr="0010789C" w:rsidRDefault="0043138D">
            <w:pPr>
              <w:rPr>
                <w:rFonts w:ascii="Arial" w:hAnsi="Arial"/>
                <w:color w:val="0000FF"/>
              </w:rPr>
            </w:pPr>
          </w:p>
        </w:tc>
        <w:tc>
          <w:tcPr>
            <w:tcW w:w="447" w:type="pct"/>
          </w:tcPr>
          <w:p w14:paraId="387F33C5" w14:textId="77777777" w:rsidR="0043138D" w:rsidRPr="0010789C" w:rsidRDefault="0043138D" w:rsidP="003E36E7">
            <w:pPr>
              <w:rPr>
                <w:rFonts w:ascii="Arial" w:hAnsi="Arial" w:cs="Arial"/>
                <w:color w:val="0000FF"/>
              </w:rPr>
            </w:pPr>
          </w:p>
        </w:tc>
        <w:tc>
          <w:tcPr>
            <w:tcW w:w="2603" w:type="pct"/>
          </w:tcPr>
          <w:p w14:paraId="02F1E403" w14:textId="77777777" w:rsidR="0043138D" w:rsidRPr="0010789C" w:rsidRDefault="0043138D">
            <w:pPr>
              <w:jc w:val="both"/>
              <w:rPr>
                <w:rFonts w:ascii="Arial" w:hAnsi="Arial"/>
                <w:color w:val="0000FF"/>
              </w:rPr>
            </w:pPr>
          </w:p>
        </w:tc>
        <w:tc>
          <w:tcPr>
            <w:tcW w:w="148" w:type="pct"/>
            <w:vAlign w:val="bottom"/>
          </w:tcPr>
          <w:p w14:paraId="14C4F998" w14:textId="77777777" w:rsidR="0043138D" w:rsidRPr="0010789C" w:rsidRDefault="0043138D">
            <w:pPr>
              <w:jc w:val="right"/>
              <w:rPr>
                <w:rFonts w:ascii="Arial" w:hAnsi="Arial"/>
                <w:color w:val="0000FF"/>
              </w:rPr>
            </w:pPr>
          </w:p>
        </w:tc>
        <w:tc>
          <w:tcPr>
            <w:tcW w:w="446" w:type="pct"/>
            <w:vAlign w:val="bottom"/>
          </w:tcPr>
          <w:p w14:paraId="63A80008" w14:textId="77777777" w:rsidR="0043138D" w:rsidRPr="0010789C" w:rsidRDefault="0043138D">
            <w:pPr>
              <w:jc w:val="right"/>
              <w:rPr>
                <w:rFonts w:ascii="Arial" w:hAnsi="Arial"/>
                <w:color w:val="0000FF"/>
              </w:rPr>
            </w:pPr>
          </w:p>
        </w:tc>
        <w:tc>
          <w:tcPr>
            <w:tcW w:w="75" w:type="pct"/>
            <w:vAlign w:val="bottom"/>
          </w:tcPr>
          <w:p w14:paraId="3F160C25" w14:textId="77777777" w:rsidR="0043138D" w:rsidRPr="0010789C" w:rsidRDefault="0043138D">
            <w:pPr>
              <w:rPr>
                <w:color w:val="0000FF"/>
              </w:rPr>
            </w:pPr>
          </w:p>
        </w:tc>
        <w:tc>
          <w:tcPr>
            <w:tcW w:w="149" w:type="pct"/>
            <w:vAlign w:val="bottom"/>
          </w:tcPr>
          <w:p w14:paraId="4BDCCE18" w14:textId="77777777" w:rsidR="0043138D" w:rsidRPr="0010789C" w:rsidRDefault="0043138D" w:rsidP="003E36E7">
            <w:pPr>
              <w:jc w:val="right"/>
              <w:rPr>
                <w:color w:val="0000FF"/>
              </w:rPr>
            </w:pPr>
          </w:p>
        </w:tc>
      </w:tr>
      <w:tr w:rsidR="00AC7733" w:rsidRPr="00ED52B7" w14:paraId="170A9236" w14:textId="77777777" w:rsidTr="00AC7733">
        <w:trPr>
          <w:gridAfter w:val="3"/>
          <w:wAfter w:w="240" w:type="pct"/>
          <w:cantSplit/>
        </w:trPr>
        <w:tc>
          <w:tcPr>
            <w:tcW w:w="223" w:type="pct"/>
          </w:tcPr>
          <w:p w14:paraId="269B31B6" w14:textId="77777777" w:rsidR="0043138D" w:rsidRPr="0010789C" w:rsidRDefault="0043138D">
            <w:pPr>
              <w:rPr>
                <w:color w:val="0000FF"/>
              </w:rPr>
            </w:pPr>
          </w:p>
        </w:tc>
        <w:tc>
          <w:tcPr>
            <w:tcW w:w="286" w:type="pct"/>
          </w:tcPr>
          <w:p w14:paraId="2ACED4AE" w14:textId="77777777" w:rsidR="0043138D" w:rsidRPr="0010789C" w:rsidRDefault="0043138D">
            <w:pPr>
              <w:jc w:val="right"/>
              <w:rPr>
                <w:color w:val="0000FF"/>
              </w:rPr>
            </w:pPr>
          </w:p>
        </w:tc>
        <w:tc>
          <w:tcPr>
            <w:tcW w:w="383" w:type="pct"/>
          </w:tcPr>
          <w:p w14:paraId="5BC1EE93" w14:textId="77777777" w:rsidR="0043138D" w:rsidRPr="0010789C" w:rsidRDefault="0043138D">
            <w:pPr>
              <w:rPr>
                <w:color w:val="0000FF"/>
              </w:rPr>
            </w:pPr>
          </w:p>
        </w:tc>
        <w:tc>
          <w:tcPr>
            <w:tcW w:w="447" w:type="pct"/>
          </w:tcPr>
          <w:p w14:paraId="39EA75AA" w14:textId="77777777" w:rsidR="0043138D" w:rsidRPr="0010789C" w:rsidRDefault="0043138D" w:rsidP="003E36E7">
            <w:pPr>
              <w:rPr>
                <w:rFonts w:ascii="Arial" w:hAnsi="Arial" w:cs="Arial"/>
                <w:color w:val="0000FF"/>
              </w:rPr>
            </w:pPr>
          </w:p>
        </w:tc>
        <w:tc>
          <w:tcPr>
            <w:tcW w:w="3272" w:type="pct"/>
            <w:gridSpan w:val="4"/>
          </w:tcPr>
          <w:p w14:paraId="72B0C2B0" w14:textId="77777777" w:rsidR="0043138D" w:rsidRPr="0010789C" w:rsidRDefault="0043138D">
            <w:pPr>
              <w:jc w:val="both"/>
              <w:rPr>
                <w:color w:val="0000FF"/>
                <w:lang w:val="fr-FR"/>
              </w:rPr>
            </w:pPr>
            <w:r w:rsidRPr="0010789C">
              <w:rPr>
                <w:rFonts w:ascii="Arial" w:hAnsi="Arial"/>
                <w:color w:val="0000FF"/>
                <w:lang w:val="fr-FR"/>
              </w:rPr>
              <w:t>c. Suppléments pour</w:t>
            </w:r>
            <w:r w:rsidR="0082091E" w:rsidRPr="0010789C">
              <w:rPr>
                <w:rFonts w:ascii="Arial" w:hAnsi="Arial"/>
                <w:color w:val="0000FF"/>
                <w:lang w:val="fr-FR"/>
              </w:rPr>
              <w:t> :</w:t>
            </w:r>
            <w:r w:rsidRPr="0010789C">
              <w:rPr>
                <w:rFonts w:ascii="Arial" w:hAnsi="Arial"/>
                <w:color w:val="0000FF"/>
                <w:lang w:val="fr-FR"/>
              </w:rPr>
              <w:t xml:space="preserve"> (uniquement lorsqu'ils doivent être ajoutés à l'appareil de base)</w:t>
            </w:r>
            <w:r w:rsidR="0082091E" w:rsidRPr="0010789C">
              <w:rPr>
                <w:rFonts w:ascii="Arial" w:hAnsi="Arial"/>
                <w:color w:val="0000FF"/>
                <w:lang w:val="fr-FR"/>
              </w:rPr>
              <w:t> :</w:t>
            </w:r>
          </w:p>
        </w:tc>
        <w:tc>
          <w:tcPr>
            <w:tcW w:w="149" w:type="pct"/>
            <w:vAlign w:val="bottom"/>
          </w:tcPr>
          <w:p w14:paraId="0229C22B" w14:textId="77777777" w:rsidR="0043138D" w:rsidRPr="0010789C" w:rsidRDefault="0043138D" w:rsidP="003E36E7">
            <w:pPr>
              <w:jc w:val="right"/>
              <w:rPr>
                <w:color w:val="0000FF"/>
                <w:lang w:val="fr-FR"/>
              </w:rPr>
            </w:pPr>
          </w:p>
        </w:tc>
      </w:tr>
      <w:tr w:rsidR="00AC7733" w:rsidRPr="00ED52B7" w14:paraId="7681FEF5" w14:textId="77777777" w:rsidTr="00AC7733">
        <w:trPr>
          <w:gridAfter w:val="3"/>
          <w:wAfter w:w="240" w:type="pct"/>
          <w:cantSplit/>
        </w:trPr>
        <w:tc>
          <w:tcPr>
            <w:tcW w:w="223" w:type="pct"/>
          </w:tcPr>
          <w:p w14:paraId="0B97EA01" w14:textId="77777777" w:rsidR="0043138D" w:rsidRPr="0010789C" w:rsidRDefault="0043138D">
            <w:pPr>
              <w:rPr>
                <w:color w:val="0000FF"/>
                <w:lang w:val="fr-FR"/>
              </w:rPr>
            </w:pPr>
          </w:p>
        </w:tc>
        <w:tc>
          <w:tcPr>
            <w:tcW w:w="286" w:type="pct"/>
          </w:tcPr>
          <w:p w14:paraId="5DF8DE4F" w14:textId="77777777" w:rsidR="0043138D" w:rsidRPr="0010789C" w:rsidRDefault="0043138D">
            <w:pPr>
              <w:jc w:val="right"/>
              <w:rPr>
                <w:color w:val="0000FF"/>
                <w:lang w:val="fr-FR"/>
              </w:rPr>
            </w:pPr>
          </w:p>
        </w:tc>
        <w:tc>
          <w:tcPr>
            <w:tcW w:w="383" w:type="pct"/>
          </w:tcPr>
          <w:p w14:paraId="2F757483" w14:textId="77777777" w:rsidR="0043138D" w:rsidRPr="0010789C" w:rsidRDefault="0043138D">
            <w:pPr>
              <w:rPr>
                <w:color w:val="0000FF"/>
                <w:lang w:val="fr-FR"/>
              </w:rPr>
            </w:pPr>
          </w:p>
        </w:tc>
        <w:tc>
          <w:tcPr>
            <w:tcW w:w="447" w:type="pct"/>
          </w:tcPr>
          <w:p w14:paraId="48038A13" w14:textId="77777777" w:rsidR="0043138D" w:rsidRPr="0010789C" w:rsidRDefault="0043138D" w:rsidP="003E36E7">
            <w:pPr>
              <w:rPr>
                <w:rFonts w:ascii="Arial" w:hAnsi="Arial" w:cs="Arial"/>
                <w:color w:val="0000FF"/>
                <w:lang w:val="fr-FR"/>
              </w:rPr>
            </w:pPr>
          </w:p>
        </w:tc>
        <w:tc>
          <w:tcPr>
            <w:tcW w:w="3272" w:type="pct"/>
            <w:gridSpan w:val="4"/>
          </w:tcPr>
          <w:p w14:paraId="4AD4D57E" w14:textId="77777777" w:rsidR="0043138D" w:rsidRPr="0010789C" w:rsidRDefault="0043138D">
            <w:pPr>
              <w:jc w:val="both"/>
              <w:rPr>
                <w:rFonts w:ascii="Arial" w:hAnsi="Arial"/>
                <w:color w:val="0000FF"/>
                <w:lang w:val="fr-FR"/>
              </w:rPr>
            </w:pPr>
          </w:p>
        </w:tc>
        <w:tc>
          <w:tcPr>
            <w:tcW w:w="149" w:type="pct"/>
            <w:vAlign w:val="bottom"/>
          </w:tcPr>
          <w:p w14:paraId="620F0D66" w14:textId="77777777" w:rsidR="0043138D" w:rsidRPr="0010789C" w:rsidRDefault="0043138D" w:rsidP="003E36E7">
            <w:pPr>
              <w:jc w:val="right"/>
              <w:rPr>
                <w:color w:val="0000FF"/>
                <w:lang w:val="fr-FR"/>
              </w:rPr>
            </w:pPr>
          </w:p>
        </w:tc>
      </w:tr>
      <w:tr w:rsidR="00B44FDC" w:rsidRPr="0010789C" w14:paraId="1CDCF955" w14:textId="77777777" w:rsidTr="00AC7733">
        <w:trPr>
          <w:gridAfter w:val="3"/>
          <w:wAfter w:w="240" w:type="pct"/>
          <w:cantSplit/>
        </w:trPr>
        <w:tc>
          <w:tcPr>
            <w:tcW w:w="223" w:type="pct"/>
          </w:tcPr>
          <w:p w14:paraId="741EF556" w14:textId="77777777" w:rsidR="0043138D" w:rsidRPr="0010789C" w:rsidRDefault="0043138D">
            <w:pPr>
              <w:rPr>
                <w:color w:val="0000FF"/>
                <w:lang w:val="fr-FR"/>
              </w:rPr>
            </w:pPr>
          </w:p>
        </w:tc>
        <w:tc>
          <w:tcPr>
            <w:tcW w:w="286" w:type="pct"/>
          </w:tcPr>
          <w:p w14:paraId="62B6D9A7" w14:textId="77777777" w:rsidR="0043138D" w:rsidRPr="0010789C" w:rsidRDefault="0043138D">
            <w:pPr>
              <w:jc w:val="right"/>
              <w:rPr>
                <w:color w:val="0000FF"/>
                <w:lang w:val="fr-FR"/>
              </w:rPr>
            </w:pPr>
          </w:p>
        </w:tc>
        <w:tc>
          <w:tcPr>
            <w:tcW w:w="383" w:type="pct"/>
          </w:tcPr>
          <w:p w14:paraId="1BC8CDC9" w14:textId="77777777" w:rsidR="0043138D" w:rsidRPr="0010789C" w:rsidRDefault="0043138D">
            <w:pPr>
              <w:rPr>
                <w:color w:val="0000FF"/>
                <w:lang w:val="fr-FR"/>
              </w:rPr>
            </w:pPr>
          </w:p>
        </w:tc>
        <w:tc>
          <w:tcPr>
            <w:tcW w:w="447" w:type="pct"/>
          </w:tcPr>
          <w:p w14:paraId="018B6400" w14:textId="77777777" w:rsidR="0043138D" w:rsidRPr="0010789C" w:rsidRDefault="0043138D" w:rsidP="003E36E7">
            <w:pPr>
              <w:rPr>
                <w:rFonts w:ascii="Arial" w:hAnsi="Arial" w:cs="Arial"/>
                <w:color w:val="0000FF"/>
                <w:lang w:val="fr-FR"/>
              </w:rPr>
            </w:pPr>
          </w:p>
        </w:tc>
        <w:tc>
          <w:tcPr>
            <w:tcW w:w="2603" w:type="pct"/>
          </w:tcPr>
          <w:p w14:paraId="5B880E85" w14:textId="77777777" w:rsidR="0043138D" w:rsidRPr="0010789C" w:rsidRDefault="0043138D">
            <w:pPr>
              <w:jc w:val="both"/>
              <w:rPr>
                <w:color w:val="0000FF"/>
              </w:rPr>
            </w:pPr>
            <w:r w:rsidRPr="0010789C">
              <w:rPr>
                <w:rFonts w:ascii="Arial" w:hAnsi="Arial"/>
                <w:color w:val="0000FF"/>
              </w:rPr>
              <w:t>Sur mesure</w:t>
            </w:r>
          </w:p>
        </w:tc>
        <w:tc>
          <w:tcPr>
            <w:tcW w:w="148" w:type="pct"/>
            <w:vAlign w:val="bottom"/>
          </w:tcPr>
          <w:p w14:paraId="0DA1D8D7" w14:textId="77777777" w:rsidR="0043138D" w:rsidRPr="0010789C" w:rsidRDefault="0043138D">
            <w:pPr>
              <w:rPr>
                <w:color w:val="0000FF"/>
              </w:rPr>
            </w:pPr>
          </w:p>
        </w:tc>
        <w:tc>
          <w:tcPr>
            <w:tcW w:w="446" w:type="pct"/>
            <w:vAlign w:val="bottom"/>
          </w:tcPr>
          <w:p w14:paraId="15086ADA" w14:textId="77777777" w:rsidR="0043138D" w:rsidRPr="0010789C" w:rsidRDefault="0043138D">
            <w:pPr>
              <w:rPr>
                <w:color w:val="0000FF"/>
              </w:rPr>
            </w:pPr>
          </w:p>
        </w:tc>
        <w:tc>
          <w:tcPr>
            <w:tcW w:w="75" w:type="pct"/>
            <w:vAlign w:val="bottom"/>
          </w:tcPr>
          <w:p w14:paraId="7EF7F041" w14:textId="77777777" w:rsidR="0043138D" w:rsidRPr="0010789C" w:rsidRDefault="0043138D">
            <w:pPr>
              <w:rPr>
                <w:color w:val="0000FF"/>
              </w:rPr>
            </w:pPr>
          </w:p>
        </w:tc>
        <w:tc>
          <w:tcPr>
            <w:tcW w:w="149" w:type="pct"/>
            <w:vAlign w:val="bottom"/>
          </w:tcPr>
          <w:p w14:paraId="08C8DD43" w14:textId="77777777" w:rsidR="0043138D" w:rsidRPr="0010789C" w:rsidRDefault="0043138D" w:rsidP="003E36E7">
            <w:pPr>
              <w:jc w:val="right"/>
              <w:rPr>
                <w:color w:val="0000FF"/>
              </w:rPr>
            </w:pPr>
          </w:p>
        </w:tc>
      </w:tr>
      <w:tr w:rsidR="00B44FDC" w:rsidRPr="0010789C" w14:paraId="63C0E474" w14:textId="77777777" w:rsidTr="00AC7733">
        <w:trPr>
          <w:gridAfter w:val="3"/>
          <w:wAfter w:w="240" w:type="pct"/>
          <w:cantSplit/>
        </w:trPr>
        <w:tc>
          <w:tcPr>
            <w:tcW w:w="223" w:type="pct"/>
          </w:tcPr>
          <w:p w14:paraId="6455E8E0" w14:textId="77777777" w:rsidR="00F54188" w:rsidRPr="0010789C" w:rsidRDefault="00F54188">
            <w:pPr>
              <w:rPr>
                <w:color w:val="0000FF"/>
                <w:lang w:val="fr-FR"/>
              </w:rPr>
            </w:pPr>
          </w:p>
        </w:tc>
        <w:tc>
          <w:tcPr>
            <w:tcW w:w="286" w:type="pct"/>
          </w:tcPr>
          <w:p w14:paraId="4ED3BFA7" w14:textId="77777777" w:rsidR="00F54188" w:rsidRPr="0010789C" w:rsidRDefault="00F54188">
            <w:pPr>
              <w:jc w:val="right"/>
              <w:rPr>
                <w:color w:val="0000FF"/>
                <w:lang w:val="fr-FR"/>
              </w:rPr>
            </w:pPr>
          </w:p>
        </w:tc>
        <w:tc>
          <w:tcPr>
            <w:tcW w:w="383" w:type="pct"/>
          </w:tcPr>
          <w:p w14:paraId="2C6C4130" w14:textId="77777777" w:rsidR="00F54188" w:rsidRPr="0010789C" w:rsidRDefault="00F54188">
            <w:pPr>
              <w:rPr>
                <w:color w:val="0000FF"/>
                <w:lang w:val="fr-FR"/>
              </w:rPr>
            </w:pPr>
          </w:p>
        </w:tc>
        <w:tc>
          <w:tcPr>
            <w:tcW w:w="447" w:type="pct"/>
          </w:tcPr>
          <w:p w14:paraId="500D87E8" w14:textId="77777777" w:rsidR="00F54188" w:rsidRPr="0010789C" w:rsidRDefault="00F54188" w:rsidP="003E36E7">
            <w:pPr>
              <w:rPr>
                <w:rFonts w:ascii="Arial" w:hAnsi="Arial" w:cs="Arial"/>
                <w:color w:val="0000FF"/>
                <w:lang w:val="fr-FR"/>
              </w:rPr>
            </w:pPr>
          </w:p>
        </w:tc>
        <w:tc>
          <w:tcPr>
            <w:tcW w:w="2603" w:type="pct"/>
          </w:tcPr>
          <w:p w14:paraId="3223B556" w14:textId="77777777" w:rsidR="00F54188" w:rsidRPr="0010789C" w:rsidRDefault="00F54188">
            <w:pPr>
              <w:jc w:val="both"/>
              <w:rPr>
                <w:rFonts w:ascii="Arial" w:hAnsi="Arial"/>
                <w:color w:val="0000FF"/>
              </w:rPr>
            </w:pPr>
          </w:p>
        </w:tc>
        <w:tc>
          <w:tcPr>
            <w:tcW w:w="148" w:type="pct"/>
            <w:vAlign w:val="bottom"/>
          </w:tcPr>
          <w:p w14:paraId="1EF066DB" w14:textId="77777777" w:rsidR="00F54188" w:rsidRPr="0010789C" w:rsidRDefault="00F54188">
            <w:pPr>
              <w:rPr>
                <w:color w:val="0000FF"/>
              </w:rPr>
            </w:pPr>
          </w:p>
        </w:tc>
        <w:tc>
          <w:tcPr>
            <w:tcW w:w="446" w:type="pct"/>
            <w:vAlign w:val="bottom"/>
          </w:tcPr>
          <w:p w14:paraId="07A6A565" w14:textId="77777777" w:rsidR="00F54188" w:rsidRPr="0010789C" w:rsidRDefault="00F54188">
            <w:pPr>
              <w:rPr>
                <w:color w:val="0000FF"/>
              </w:rPr>
            </w:pPr>
          </w:p>
        </w:tc>
        <w:tc>
          <w:tcPr>
            <w:tcW w:w="75" w:type="pct"/>
            <w:vAlign w:val="bottom"/>
          </w:tcPr>
          <w:p w14:paraId="1F23D242" w14:textId="77777777" w:rsidR="00F54188" w:rsidRPr="0010789C" w:rsidRDefault="00F54188">
            <w:pPr>
              <w:rPr>
                <w:color w:val="0000FF"/>
              </w:rPr>
            </w:pPr>
          </w:p>
        </w:tc>
        <w:tc>
          <w:tcPr>
            <w:tcW w:w="149" w:type="pct"/>
            <w:vAlign w:val="bottom"/>
          </w:tcPr>
          <w:p w14:paraId="3C45FB27" w14:textId="77777777" w:rsidR="00F54188" w:rsidRPr="0010789C" w:rsidRDefault="00F54188" w:rsidP="003E36E7">
            <w:pPr>
              <w:jc w:val="right"/>
              <w:rPr>
                <w:color w:val="0000FF"/>
              </w:rPr>
            </w:pPr>
          </w:p>
        </w:tc>
      </w:tr>
      <w:tr w:rsidR="00B44FDC" w:rsidRPr="0010789C" w14:paraId="39CE25DD" w14:textId="77777777" w:rsidTr="00AC7733">
        <w:trPr>
          <w:gridAfter w:val="3"/>
          <w:wAfter w:w="240" w:type="pct"/>
          <w:cantSplit/>
        </w:trPr>
        <w:tc>
          <w:tcPr>
            <w:tcW w:w="223" w:type="pct"/>
          </w:tcPr>
          <w:p w14:paraId="7A091572" w14:textId="77777777" w:rsidR="0043138D" w:rsidRPr="0010789C" w:rsidRDefault="0043138D">
            <w:pPr>
              <w:rPr>
                <w:color w:val="0000FF"/>
              </w:rPr>
            </w:pPr>
          </w:p>
        </w:tc>
        <w:tc>
          <w:tcPr>
            <w:tcW w:w="286" w:type="pct"/>
          </w:tcPr>
          <w:p w14:paraId="4988B86A" w14:textId="77777777" w:rsidR="0043138D" w:rsidRPr="0010789C" w:rsidRDefault="0043138D">
            <w:pPr>
              <w:jc w:val="right"/>
              <w:rPr>
                <w:color w:val="0000FF"/>
              </w:rPr>
            </w:pPr>
          </w:p>
        </w:tc>
        <w:tc>
          <w:tcPr>
            <w:tcW w:w="383" w:type="pct"/>
          </w:tcPr>
          <w:p w14:paraId="1D179A0B" w14:textId="77777777" w:rsidR="0043138D" w:rsidRPr="0010789C" w:rsidRDefault="0043138D">
            <w:pPr>
              <w:rPr>
                <w:color w:val="0000FF"/>
              </w:rPr>
            </w:pPr>
            <w:r w:rsidRPr="0010789C">
              <w:rPr>
                <w:rFonts w:ascii="Arial" w:hAnsi="Arial"/>
                <w:color w:val="0000FF"/>
              </w:rPr>
              <w:t>657915</w:t>
            </w:r>
          </w:p>
        </w:tc>
        <w:tc>
          <w:tcPr>
            <w:tcW w:w="447" w:type="pct"/>
          </w:tcPr>
          <w:p w14:paraId="2D7D622D" w14:textId="77777777" w:rsidR="0043138D" w:rsidRPr="0010789C" w:rsidRDefault="000C53D8" w:rsidP="000C53D8">
            <w:pPr>
              <w:rPr>
                <w:rFonts w:ascii="Arial" w:hAnsi="Arial" w:cs="Arial"/>
                <w:color w:val="0000FF"/>
              </w:rPr>
            </w:pPr>
            <w:r w:rsidRPr="0010789C">
              <w:rPr>
                <w:rFonts w:ascii="Arial" w:hAnsi="Arial" w:cs="Arial"/>
                <w:color w:val="0000FF"/>
              </w:rPr>
              <w:t>657926</w:t>
            </w:r>
          </w:p>
        </w:tc>
        <w:tc>
          <w:tcPr>
            <w:tcW w:w="2603" w:type="pct"/>
          </w:tcPr>
          <w:p w14:paraId="3E2C2B72" w14:textId="77777777" w:rsidR="0043138D" w:rsidRPr="0010789C" w:rsidRDefault="0043138D">
            <w:pPr>
              <w:jc w:val="both"/>
              <w:rPr>
                <w:color w:val="0000FF"/>
                <w:lang w:val="fr-FR"/>
              </w:rPr>
            </w:pPr>
            <w:r w:rsidRPr="0010789C">
              <w:rPr>
                <w:rFonts w:ascii="Arial" w:hAnsi="Arial"/>
                <w:color w:val="0000FF"/>
                <w:lang w:val="fr-FR"/>
              </w:rPr>
              <w:t>Articulation du genou avec roulement à billes ou autres systèmes analogues</w:t>
            </w:r>
          </w:p>
        </w:tc>
        <w:tc>
          <w:tcPr>
            <w:tcW w:w="148" w:type="pct"/>
            <w:vAlign w:val="bottom"/>
          </w:tcPr>
          <w:p w14:paraId="3F8B78C0"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64A42A66" w14:textId="77777777" w:rsidR="0043138D" w:rsidRPr="0010789C" w:rsidRDefault="0043138D">
            <w:pPr>
              <w:jc w:val="right"/>
              <w:rPr>
                <w:color w:val="0000FF"/>
              </w:rPr>
            </w:pPr>
            <w:r w:rsidRPr="0010789C">
              <w:rPr>
                <w:rFonts w:ascii="Arial" w:hAnsi="Arial"/>
                <w:color w:val="0000FF"/>
              </w:rPr>
              <w:t>118</w:t>
            </w:r>
          </w:p>
        </w:tc>
        <w:tc>
          <w:tcPr>
            <w:tcW w:w="75" w:type="pct"/>
            <w:vAlign w:val="bottom"/>
          </w:tcPr>
          <w:p w14:paraId="08FB844B" w14:textId="77777777" w:rsidR="0043138D" w:rsidRPr="0010789C" w:rsidRDefault="0043138D">
            <w:pPr>
              <w:rPr>
                <w:color w:val="0000FF"/>
              </w:rPr>
            </w:pPr>
          </w:p>
        </w:tc>
        <w:tc>
          <w:tcPr>
            <w:tcW w:w="149" w:type="pct"/>
            <w:vAlign w:val="bottom"/>
          </w:tcPr>
          <w:p w14:paraId="340EE0AD" w14:textId="77777777" w:rsidR="0043138D" w:rsidRPr="0010789C" w:rsidRDefault="0043138D" w:rsidP="003E36E7">
            <w:pPr>
              <w:jc w:val="right"/>
              <w:rPr>
                <w:color w:val="0000FF"/>
              </w:rPr>
            </w:pPr>
          </w:p>
        </w:tc>
      </w:tr>
      <w:tr w:rsidR="00B44FDC" w:rsidRPr="0010789C" w14:paraId="554A261C" w14:textId="77777777" w:rsidTr="00AC7733">
        <w:trPr>
          <w:gridAfter w:val="3"/>
          <w:wAfter w:w="240" w:type="pct"/>
          <w:cantSplit/>
        </w:trPr>
        <w:tc>
          <w:tcPr>
            <w:tcW w:w="223" w:type="pct"/>
          </w:tcPr>
          <w:p w14:paraId="348F6108" w14:textId="77777777" w:rsidR="0043138D" w:rsidRPr="0010789C" w:rsidRDefault="0043138D">
            <w:pPr>
              <w:rPr>
                <w:color w:val="0000FF"/>
              </w:rPr>
            </w:pPr>
          </w:p>
        </w:tc>
        <w:tc>
          <w:tcPr>
            <w:tcW w:w="286" w:type="pct"/>
          </w:tcPr>
          <w:p w14:paraId="7B8A5043" w14:textId="77777777" w:rsidR="0043138D" w:rsidRPr="0010789C" w:rsidRDefault="0043138D">
            <w:pPr>
              <w:jc w:val="right"/>
              <w:rPr>
                <w:color w:val="0000FF"/>
              </w:rPr>
            </w:pPr>
          </w:p>
        </w:tc>
        <w:tc>
          <w:tcPr>
            <w:tcW w:w="383" w:type="pct"/>
          </w:tcPr>
          <w:p w14:paraId="04360AD0" w14:textId="77777777" w:rsidR="0043138D" w:rsidRPr="0010789C" w:rsidRDefault="0043138D">
            <w:pPr>
              <w:rPr>
                <w:rFonts w:ascii="Arial" w:hAnsi="Arial"/>
                <w:color w:val="0000FF"/>
              </w:rPr>
            </w:pPr>
          </w:p>
        </w:tc>
        <w:tc>
          <w:tcPr>
            <w:tcW w:w="447" w:type="pct"/>
          </w:tcPr>
          <w:p w14:paraId="28497367" w14:textId="77777777" w:rsidR="0043138D" w:rsidRPr="0010789C" w:rsidRDefault="0043138D" w:rsidP="003E36E7">
            <w:pPr>
              <w:rPr>
                <w:rFonts w:ascii="Arial" w:hAnsi="Arial" w:cs="Arial"/>
                <w:color w:val="0000FF"/>
              </w:rPr>
            </w:pPr>
          </w:p>
        </w:tc>
        <w:tc>
          <w:tcPr>
            <w:tcW w:w="2603" w:type="pct"/>
          </w:tcPr>
          <w:p w14:paraId="24DD05D8" w14:textId="77777777" w:rsidR="0043138D" w:rsidRPr="0010789C" w:rsidRDefault="0043138D">
            <w:pPr>
              <w:jc w:val="both"/>
              <w:rPr>
                <w:rFonts w:ascii="Arial" w:hAnsi="Arial"/>
                <w:color w:val="0000FF"/>
              </w:rPr>
            </w:pPr>
          </w:p>
        </w:tc>
        <w:tc>
          <w:tcPr>
            <w:tcW w:w="148" w:type="pct"/>
            <w:vAlign w:val="bottom"/>
          </w:tcPr>
          <w:p w14:paraId="4E35F7A0" w14:textId="77777777" w:rsidR="0043138D" w:rsidRPr="0010789C" w:rsidRDefault="0043138D">
            <w:pPr>
              <w:jc w:val="right"/>
              <w:rPr>
                <w:rFonts w:ascii="Arial" w:hAnsi="Arial"/>
                <w:color w:val="0000FF"/>
              </w:rPr>
            </w:pPr>
          </w:p>
        </w:tc>
        <w:tc>
          <w:tcPr>
            <w:tcW w:w="446" w:type="pct"/>
            <w:vAlign w:val="bottom"/>
          </w:tcPr>
          <w:p w14:paraId="07698BE5" w14:textId="77777777" w:rsidR="0043138D" w:rsidRPr="0010789C" w:rsidRDefault="0043138D">
            <w:pPr>
              <w:jc w:val="right"/>
              <w:rPr>
                <w:rFonts w:ascii="Arial" w:hAnsi="Arial"/>
                <w:color w:val="0000FF"/>
              </w:rPr>
            </w:pPr>
          </w:p>
        </w:tc>
        <w:tc>
          <w:tcPr>
            <w:tcW w:w="75" w:type="pct"/>
            <w:vAlign w:val="bottom"/>
          </w:tcPr>
          <w:p w14:paraId="772890B4" w14:textId="77777777" w:rsidR="0043138D" w:rsidRPr="0010789C" w:rsidRDefault="0043138D">
            <w:pPr>
              <w:rPr>
                <w:color w:val="0000FF"/>
              </w:rPr>
            </w:pPr>
          </w:p>
        </w:tc>
        <w:tc>
          <w:tcPr>
            <w:tcW w:w="149" w:type="pct"/>
            <w:vAlign w:val="bottom"/>
          </w:tcPr>
          <w:p w14:paraId="6A44324A" w14:textId="77777777" w:rsidR="0043138D" w:rsidRPr="0010789C" w:rsidRDefault="0043138D" w:rsidP="003E36E7">
            <w:pPr>
              <w:jc w:val="right"/>
              <w:rPr>
                <w:color w:val="0000FF"/>
              </w:rPr>
            </w:pPr>
          </w:p>
        </w:tc>
      </w:tr>
      <w:tr w:rsidR="00B44FDC" w:rsidRPr="0010789C" w14:paraId="12BAB4A7" w14:textId="77777777" w:rsidTr="00AC7733">
        <w:trPr>
          <w:gridAfter w:val="3"/>
          <w:wAfter w:w="240" w:type="pct"/>
          <w:cantSplit/>
        </w:trPr>
        <w:tc>
          <w:tcPr>
            <w:tcW w:w="223" w:type="pct"/>
          </w:tcPr>
          <w:p w14:paraId="18A4E939" w14:textId="77777777" w:rsidR="0043138D" w:rsidRPr="0010789C" w:rsidRDefault="0043138D">
            <w:pPr>
              <w:rPr>
                <w:color w:val="0000FF"/>
              </w:rPr>
            </w:pPr>
          </w:p>
        </w:tc>
        <w:tc>
          <w:tcPr>
            <w:tcW w:w="286" w:type="pct"/>
          </w:tcPr>
          <w:p w14:paraId="0993FC83" w14:textId="77777777" w:rsidR="0043138D" w:rsidRPr="0010789C" w:rsidRDefault="0043138D">
            <w:pPr>
              <w:jc w:val="right"/>
              <w:rPr>
                <w:color w:val="0000FF"/>
              </w:rPr>
            </w:pPr>
          </w:p>
        </w:tc>
        <w:tc>
          <w:tcPr>
            <w:tcW w:w="383" w:type="pct"/>
          </w:tcPr>
          <w:p w14:paraId="0D4AE80A" w14:textId="77777777" w:rsidR="0043138D" w:rsidRPr="0010789C" w:rsidRDefault="0043138D">
            <w:pPr>
              <w:rPr>
                <w:color w:val="0000FF"/>
              </w:rPr>
            </w:pPr>
            <w:r w:rsidRPr="0010789C">
              <w:rPr>
                <w:rFonts w:ascii="Arial" w:hAnsi="Arial"/>
                <w:color w:val="0000FF"/>
              </w:rPr>
              <w:t>657930</w:t>
            </w:r>
          </w:p>
        </w:tc>
        <w:tc>
          <w:tcPr>
            <w:tcW w:w="447" w:type="pct"/>
          </w:tcPr>
          <w:p w14:paraId="0DB46ED3" w14:textId="77777777" w:rsidR="0043138D" w:rsidRPr="0010789C" w:rsidRDefault="000C53D8" w:rsidP="000C53D8">
            <w:pPr>
              <w:rPr>
                <w:rFonts w:ascii="Arial" w:hAnsi="Arial" w:cs="Arial"/>
                <w:color w:val="0000FF"/>
              </w:rPr>
            </w:pPr>
            <w:r w:rsidRPr="0010789C">
              <w:rPr>
                <w:rFonts w:ascii="Arial" w:hAnsi="Arial" w:cs="Arial"/>
                <w:color w:val="0000FF"/>
              </w:rPr>
              <w:t>657941</w:t>
            </w:r>
          </w:p>
        </w:tc>
        <w:tc>
          <w:tcPr>
            <w:tcW w:w="2603" w:type="pct"/>
          </w:tcPr>
          <w:p w14:paraId="5E0C480D" w14:textId="77777777" w:rsidR="0043138D" w:rsidRPr="0010789C" w:rsidRDefault="0043138D">
            <w:pPr>
              <w:jc w:val="both"/>
              <w:rPr>
                <w:color w:val="0000FF"/>
              </w:rPr>
            </w:pPr>
            <w:r w:rsidRPr="0010789C">
              <w:rPr>
                <w:rFonts w:ascii="Arial" w:hAnsi="Arial"/>
                <w:color w:val="0000FF"/>
              </w:rPr>
              <w:t>Verrou du genou</w:t>
            </w:r>
          </w:p>
        </w:tc>
        <w:tc>
          <w:tcPr>
            <w:tcW w:w="148" w:type="pct"/>
            <w:vAlign w:val="bottom"/>
          </w:tcPr>
          <w:p w14:paraId="18350BCB"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461221E5" w14:textId="77777777" w:rsidR="0043138D" w:rsidRPr="0010789C" w:rsidRDefault="0043138D">
            <w:pPr>
              <w:jc w:val="right"/>
              <w:rPr>
                <w:color w:val="0000FF"/>
              </w:rPr>
            </w:pPr>
            <w:r w:rsidRPr="0010789C">
              <w:rPr>
                <w:rFonts w:ascii="Arial" w:hAnsi="Arial"/>
                <w:color w:val="0000FF"/>
              </w:rPr>
              <w:t>141,6</w:t>
            </w:r>
          </w:p>
        </w:tc>
        <w:tc>
          <w:tcPr>
            <w:tcW w:w="75" w:type="pct"/>
            <w:vAlign w:val="bottom"/>
          </w:tcPr>
          <w:p w14:paraId="40AB1C0B" w14:textId="77777777" w:rsidR="0043138D" w:rsidRPr="0010789C" w:rsidRDefault="0043138D">
            <w:pPr>
              <w:rPr>
                <w:color w:val="0000FF"/>
              </w:rPr>
            </w:pPr>
          </w:p>
        </w:tc>
        <w:tc>
          <w:tcPr>
            <w:tcW w:w="149" w:type="pct"/>
            <w:vAlign w:val="bottom"/>
          </w:tcPr>
          <w:p w14:paraId="7F5FA144" w14:textId="77777777" w:rsidR="0043138D" w:rsidRPr="0010789C" w:rsidRDefault="00520123" w:rsidP="003E36E7">
            <w:pPr>
              <w:jc w:val="right"/>
              <w:rPr>
                <w:color w:val="0000FF"/>
              </w:rPr>
            </w:pPr>
            <w:r w:rsidRPr="0010789C">
              <w:rPr>
                <w:rFonts w:ascii="Arial" w:hAnsi="Arial"/>
                <w:color w:val="0000FF"/>
              </w:rPr>
              <w:t>"</w:t>
            </w:r>
          </w:p>
        </w:tc>
      </w:tr>
      <w:tr w:rsidR="00B44FDC" w:rsidRPr="0010789C" w14:paraId="323A37C9" w14:textId="77777777" w:rsidTr="00AC7733">
        <w:trPr>
          <w:gridAfter w:val="3"/>
          <w:wAfter w:w="240" w:type="pct"/>
          <w:cantSplit/>
        </w:trPr>
        <w:tc>
          <w:tcPr>
            <w:tcW w:w="223" w:type="pct"/>
          </w:tcPr>
          <w:p w14:paraId="1FB12364" w14:textId="77777777" w:rsidR="008773D1" w:rsidRPr="0010789C" w:rsidRDefault="008773D1">
            <w:pPr>
              <w:rPr>
                <w:color w:val="0000FF"/>
              </w:rPr>
            </w:pPr>
          </w:p>
        </w:tc>
        <w:tc>
          <w:tcPr>
            <w:tcW w:w="286" w:type="pct"/>
          </w:tcPr>
          <w:p w14:paraId="69A77A0F" w14:textId="77777777" w:rsidR="0043138D" w:rsidRPr="0010789C" w:rsidRDefault="0043138D">
            <w:pPr>
              <w:jc w:val="right"/>
              <w:rPr>
                <w:color w:val="0000FF"/>
              </w:rPr>
            </w:pPr>
          </w:p>
        </w:tc>
        <w:tc>
          <w:tcPr>
            <w:tcW w:w="383" w:type="pct"/>
          </w:tcPr>
          <w:p w14:paraId="59027D45" w14:textId="77777777" w:rsidR="0043138D" w:rsidRPr="0010789C" w:rsidRDefault="0043138D">
            <w:pPr>
              <w:rPr>
                <w:rFonts w:ascii="Arial" w:hAnsi="Arial"/>
                <w:color w:val="0000FF"/>
              </w:rPr>
            </w:pPr>
          </w:p>
        </w:tc>
        <w:tc>
          <w:tcPr>
            <w:tcW w:w="447" w:type="pct"/>
          </w:tcPr>
          <w:p w14:paraId="4F8CA884" w14:textId="77777777" w:rsidR="0043138D" w:rsidRPr="0010789C" w:rsidRDefault="0043138D" w:rsidP="003E36E7">
            <w:pPr>
              <w:rPr>
                <w:rFonts w:ascii="Arial" w:hAnsi="Arial" w:cs="Arial"/>
                <w:color w:val="0000FF"/>
              </w:rPr>
            </w:pPr>
          </w:p>
        </w:tc>
        <w:tc>
          <w:tcPr>
            <w:tcW w:w="2603" w:type="pct"/>
          </w:tcPr>
          <w:p w14:paraId="6229B1BC" w14:textId="77777777" w:rsidR="0043138D" w:rsidRPr="0010789C" w:rsidRDefault="0043138D">
            <w:pPr>
              <w:jc w:val="both"/>
              <w:rPr>
                <w:rFonts w:ascii="Arial" w:hAnsi="Arial"/>
                <w:color w:val="0000FF"/>
              </w:rPr>
            </w:pPr>
          </w:p>
        </w:tc>
        <w:tc>
          <w:tcPr>
            <w:tcW w:w="148" w:type="pct"/>
            <w:vAlign w:val="bottom"/>
          </w:tcPr>
          <w:p w14:paraId="749454B5" w14:textId="77777777" w:rsidR="0043138D" w:rsidRPr="0010789C" w:rsidRDefault="0043138D">
            <w:pPr>
              <w:jc w:val="right"/>
              <w:rPr>
                <w:rFonts w:ascii="Arial" w:hAnsi="Arial"/>
                <w:color w:val="0000FF"/>
              </w:rPr>
            </w:pPr>
          </w:p>
        </w:tc>
        <w:tc>
          <w:tcPr>
            <w:tcW w:w="446" w:type="pct"/>
            <w:vAlign w:val="bottom"/>
          </w:tcPr>
          <w:p w14:paraId="798294AB" w14:textId="77777777" w:rsidR="0043138D" w:rsidRPr="0010789C" w:rsidRDefault="0043138D">
            <w:pPr>
              <w:jc w:val="right"/>
              <w:rPr>
                <w:rFonts w:ascii="Arial" w:hAnsi="Arial"/>
                <w:color w:val="0000FF"/>
              </w:rPr>
            </w:pPr>
          </w:p>
        </w:tc>
        <w:tc>
          <w:tcPr>
            <w:tcW w:w="75" w:type="pct"/>
            <w:vAlign w:val="bottom"/>
          </w:tcPr>
          <w:p w14:paraId="218E5A23" w14:textId="77777777" w:rsidR="0043138D" w:rsidRPr="0010789C" w:rsidRDefault="0043138D">
            <w:pPr>
              <w:rPr>
                <w:color w:val="0000FF"/>
              </w:rPr>
            </w:pPr>
          </w:p>
        </w:tc>
        <w:tc>
          <w:tcPr>
            <w:tcW w:w="149" w:type="pct"/>
            <w:vAlign w:val="bottom"/>
          </w:tcPr>
          <w:p w14:paraId="6D24A77C" w14:textId="77777777" w:rsidR="0043138D" w:rsidRPr="0010789C" w:rsidRDefault="0043138D" w:rsidP="003E36E7">
            <w:pPr>
              <w:jc w:val="right"/>
              <w:rPr>
                <w:color w:val="0000FF"/>
              </w:rPr>
            </w:pPr>
          </w:p>
        </w:tc>
      </w:tr>
      <w:tr w:rsidR="00B44FDC" w:rsidRPr="0010789C" w14:paraId="37B10E31" w14:textId="77777777" w:rsidTr="00AC7733">
        <w:trPr>
          <w:gridAfter w:val="3"/>
          <w:wAfter w:w="240" w:type="pct"/>
          <w:cantSplit/>
        </w:trPr>
        <w:tc>
          <w:tcPr>
            <w:tcW w:w="223" w:type="pct"/>
          </w:tcPr>
          <w:p w14:paraId="7E7AD7AF" w14:textId="77777777" w:rsidR="00520123" w:rsidRPr="0010789C" w:rsidRDefault="00520123">
            <w:pPr>
              <w:rPr>
                <w:color w:val="0000FF"/>
              </w:rPr>
            </w:pPr>
          </w:p>
        </w:tc>
        <w:tc>
          <w:tcPr>
            <w:tcW w:w="286" w:type="pct"/>
          </w:tcPr>
          <w:p w14:paraId="49B14138" w14:textId="77777777" w:rsidR="00520123" w:rsidRPr="0010789C" w:rsidRDefault="00520123">
            <w:pPr>
              <w:jc w:val="right"/>
              <w:rPr>
                <w:color w:val="0000FF"/>
              </w:rPr>
            </w:pPr>
          </w:p>
        </w:tc>
        <w:tc>
          <w:tcPr>
            <w:tcW w:w="383" w:type="pct"/>
          </w:tcPr>
          <w:p w14:paraId="301FE9DF" w14:textId="77777777" w:rsidR="00520123" w:rsidRPr="0010789C" w:rsidRDefault="00520123">
            <w:pPr>
              <w:rPr>
                <w:rFonts w:ascii="Arial" w:hAnsi="Arial"/>
                <w:color w:val="0000FF"/>
              </w:rPr>
            </w:pPr>
          </w:p>
        </w:tc>
        <w:tc>
          <w:tcPr>
            <w:tcW w:w="447" w:type="pct"/>
          </w:tcPr>
          <w:p w14:paraId="535BD266" w14:textId="77777777" w:rsidR="00520123" w:rsidRPr="0010789C" w:rsidRDefault="00520123" w:rsidP="003E36E7">
            <w:pPr>
              <w:rPr>
                <w:rFonts w:ascii="Arial" w:hAnsi="Arial" w:cs="Arial"/>
                <w:color w:val="0000FF"/>
              </w:rPr>
            </w:pPr>
          </w:p>
        </w:tc>
        <w:tc>
          <w:tcPr>
            <w:tcW w:w="2603" w:type="pct"/>
            <w:vAlign w:val="bottom"/>
          </w:tcPr>
          <w:p w14:paraId="04A36A5A" w14:textId="77777777" w:rsidR="00520123" w:rsidRPr="0010789C" w:rsidRDefault="00520123" w:rsidP="00520123">
            <w:pPr>
              <w:rPr>
                <w:rFonts w:ascii="Arial" w:hAnsi="Arial"/>
                <w:color w:val="0000FF"/>
              </w:rPr>
            </w:pPr>
            <w:r w:rsidRPr="0010789C">
              <w:rPr>
                <w:rFonts w:ascii="Arial" w:hAnsi="Arial"/>
                <w:i/>
                <w:color w:val="0000FF"/>
                <w:sz w:val="18"/>
                <w:lang w:val="fr-BE"/>
              </w:rPr>
              <w:t>"A.R. 10.6.1998" (en vigueur 1.11.1998)</w:t>
            </w:r>
          </w:p>
        </w:tc>
        <w:tc>
          <w:tcPr>
            <w:tcW w:w="148" w:type="pct"/>
            <w:vAlign w:val="bottom"/>
          </w:tcPr>
          <w:p w14:paraId="0C33A344" w14:textId="77777777" w:rsidR="00520123" w:rsidRPr="0010789C" w:rsidRDefault="00520123">
            <w:pPr>
              <w:jc w:val="right"/>
              <w:rPr>
                <w:rFonts w:ascii="Arial" w:hAnsi="Arial"/>
                <w:color w:val="0000FF"/>
              </w:rPr>
            </w:pPr>
          </w:p>
        </w:tc>
        <w:tc>
          <w:tcPr>
            <w:tcW w:w="446" w:type="pct"/>
            <w:vAlign w:val="bottom"/>
          </w:tcPr>
          <w:p w14:paraId="340B0D65" w14:textId="77777777" w:rsidR="00520123" w:rsidRPr="0010789C" w:rsidRDefault="00520123">
            <w:pPr>
              <w:jc w:val="right"/>
              <w:rPr>
                <w:rFonts w:ascii="Arial" w:hAnsi="Arial"/>
                <w:color w:val="0000FF"/>
              </w:rPr>
            </w:pPr>
          </w:p>
        </w:tc>
        <w:tc>
          <w:tcPr>
            <w:tcW w:w="75" w:type="pct"/>
            <w:vAlign w:val="bottom"/>
          </w:tcPr>
          <w:p w14:paraId="270D9D2E" w14:textId="77777777" w:rsidR="00520123" w:rsidRPr="0010789C" w:rsidRDefault="00520123">
            <w:pPr>
              <w:rPr>
                <w:color w:val="0000FF"/>
              </w:rPr>
            </w:pPr>
          </w:p>
        </w:tc>
        <w:tc>
          <w:tcPr>
            <w:tcW w:w="149" w:type="pct"/>
            <w:vAlign w:val="bottom"/>
          </w:tcPr>
          <w:p w14:paraId="5053BE1C" w14:textId="77777777" w:rsidR="00520123" w:rsidRPr="0010789C" w:rsidRDefault="00520123" w:rsidP="003E36E7">
            <w:pPr>
              <w:jc w:val="right"/>
              <w:rPr>
                <w:color w:val="0000FF"/>
              </w:rPr>
            </w:pPr>
          </w:p>
        </w:tc>
      </w:tr>
      <w:tr w:rsidR="00B44FDC" w:rsidRPr="0010789C" w14:paraId="4FE9CBC1" w14:textId="77777777" w:rsidTr="00AC7733">
        <w:trPr>
          <w:gridAfter w:val="3"/>
          <w:wAfter w:w="240" w:type="pct"/>
          <w:cantSplit/>
        </w:trPr>
        <w:tc>
          <w:tcPr>
            <w:tcW w:w="223" w:type="pct"/>
          </w:tcPr>
          <w:p w14:paraId="1E7A355C" w14:textId="77777777" w:rsidR="0043138D" w:rsidRPr="0010789C" w:rsidRDefault="0043138D">
            <w:pPr>
              <w:rPr>
                <w:color w:val="0000FF"/>
                <w:lang w:val="fr-BE"/>
              </w:rPr>
            </w:pPr>
          </w:p>
        </w:tc>
        <w:tc>
          <w:tcPr>
            <w:tcW w:w="286" w:type="pct"/>
          </w:tcPr>
          <w:p w14:paraId="515DCFCE" w14:textId="77777777" w:rsidR="0043138D" w:rsidRPr="0010789C" w:rsidRDefault="0043138D">
            <w:pPr>
              <w:jc w:val="right"/>
              <w:rPr>
                <w:color w:val="0000FF"/>
                <w:lang w:val="fr-BE"/>
              </w:rPr>
            </w:pPr>
          </w:p>
        </w:tc>
        <w:tc>
          <w:tcPr>
            <w:tcW w:w="383" w:type="pct"/>
          </w:tcPr>
          <w:p w14:paraId="16F9F352" w14:textId="77777777" w:rsidR="0043138D" w:rsidRPr="0010789C" w:rsidRDefault="0043138D">
            <w:pPr>
              <w:rPr>
                <w:color w:val="0000FF"/>
                <w:lang w:val="fr-BE"/>
              </w:rPr>
            </w:pPr>
          </w:p>
        </w:tc>
        <w:tc>
          <w:tcPr>
            <w:tcW w:w="447" w:type="pct"/>
          </w:tcPr>
          <w:p w14:paraId="0DF85055" w14:textId="77777777" w:rsidR="0043138D" w:rsidRPr="0010789C" w:rsidRDefault="0043138D" w:rsidP="003E36E7">
            <w:pPr>
              <w:rPr>
                <w:rFonts w:ascii="Arial" w:hAnsi="Arial" w:cs="Arial"/>
                <w:color w:val="0000FF"/>
                <w:lang w:val="fr-BE"/>
              </w:rPr>
            </w:pPr>
          </w:p>
        </w:tc>
        <w:tc>
          <w:tcPr>
            <w:tcW w:w="2603" w:type="pct"/>
          </w:tcPr>
          <w:p w14:paraId="0A2E818F" w14:textId="77777777" w:rsidR="0043138D" w:rsidRPr="0010789C" w:rsidRDefault="00520123">
            <w:pPr>
              <w:jc w:val="both"/>
              <w:rPr>
                <w:color w:val="0000FF"/>
              </w:rPr>
            </w:pPr>
            <w:r w:rsidRPr="0010789C">
              <w:rPr>
                <w:rFonts w:ascii="Arial" w:hAnsi="Arial"/>
                <w:color w:val="0000FF"/>
              </w:rPr>
              <w:t>"</w:t>
            </w:r>
            <w:r w:rsidR="0043138D" w:rsidRPr="0010789C">
              <w:rPr>
                <w:rFonts w:ascii="Arial" w:hAnsi="Arial"/>
                <w:color w:val="0000FF"/>
              </w:rPr>
              <w:t>B. RGO et variantes</w:t>
            </w:r>
          </w:p>
        </w:tc>
        <w:tc>
          <w:tcPr>
            <w:tcW w:w="148" w:type="pct"/>
            <w:vAlign w:val="bottom"/>
          </w:tcPr>
          <w:p w14:paraId="352CF2AA" w14:textId="77777777" w:rsidR="0043138D" w:rsidRPr="0010789C" w:rsidRDefault="0043138D">
            <w:pPr>
              <w:rPr>
                <w:color w:val="0000FF"/>
              </w:rPr>
            </w:pPr>
          </w:p>
        </w:tc>
        <w:tc>
          <w:tcPr>
            <w:tcW w:w="446" w:type="pct"/>
            <w:vAlign w:val="bottom"/>
          </w:tcPr>
          <w:p w14:paraId="18662194" w14:textId="77777777" w:rsidR="0043138D" w:rsidRPr="0010789C" w:rsidRDefault="0043138D">
            <w:pPr>
              <w:rPr>
                <w:color w:val="0000FF"/>
              </w:rPr>
            </w:pPr>
          </w:p>
        </w:tc>
        <w:tc>
          <w:tcPr>
            <w:tcW w:w="75" w:type="pct"/>
            <w:vAlign w:val="bottom"/>
          </w:tcPr>
          <w:p w14:paraId="2122D8A0" w14:textId="77777777" w:rsidR="0043138D" w:rsidRPr="0010789C" w:rsidRDefault="0043138D">
            <w:pPr>
              <w:rPr>
                <w:color w:val="0000FF"/>
              </w:rPr>
            </w:pPr>
          </w:p>
        </w:tc>
        <w:tc>
          <w:tcPr>
            <w:tcW w:w="149" w:type="pct"/>
            <w:vAlign w:val="bottom"/>
          </w:tcPr>
          <w:p w14:paraId="50DD2BE5" w14:textId="77777777" w:rsidR="0043138D" w:rsidRPr="0010789C" w:rsidRDefault="0043138D" w:rsidP="003E36E7">
            <w:pPr>
              <w:jc w:val="right"/>
              <w:rPr>
                <w:color w:val="0000FF"/>
              </w:rPr>
            </w:pPr>
          </w:p>
        </w:tc>
      </w:tr>
      <w:tr w:rsidR="00B44FDC" w:rsidRPr="0010789C" w14:paraId="3BBE7F6A" w14:textId="77777777" w:rsidTr="00AC7733">
        <w:trPr>
          <w:gridAfter w:val="3"/>
          <w:wAfter w:w="240" w:type="pct"/>
          <w:cantSplit/>
        </w:trPr>
        <w:tc>
          <w:tcPr>
            <w:tcW w:w="223" w:type="pct"/>
          </w:tcPr>
          <w:p w14:paraId="573A839A" w14:textId="77777777" w:rsidR="0043138D" w:rsidRPr="0010789C" w:rsidRDefault="0043138D">
            <w:pPr>
              <w:rPr>
                <w:color w:val="0000FF"/>
              </w:rPr>
            </w:pPr>
          </w:p>
        </w:tc>
        <w:tc>
          <w:tcPr>
            <w:tcW w:w="286" w:type="pct"/>
          </w:tcPr>
          <w:p w14:paraId="7AD798A3" w14:textId="77777777" w:rsidR="0043138D" w:rsidRPr="0010789C" w:rsidRDefault="0043138D">
            <w:pPr>
              <w:jc w:val="right"/>
              <w:rPr>
                <w:color w:val="0000FF"/>
              </w:rPr>
            </w:pPr>
          </w:p>
        </w:tc>
        <w:tc>
          <w:tcPr>
            <w:tcW w:w="383" w:type="pct"/>
          </w:tcPr>
          <w:p w14:paraId="3C07A26C" w14:textId="77777777" w:rsidR="0043138D" w:rsidRPr="0010789C" w:rsidRDefault="0043138D">
            <w:pPr>
              <w:rPr>
                <w:color w:val="0000FF"/>
              </w:rPr>
            </w:pPr>
          </w:p>
        </w:tc>
        <w:tc>
          <w:tcPr>
            <w:tcW w:w="447" w:type="pct"/>
          </w:tcPr>
          <w:p w14:paraId="0BEED0CB" w14:textId="77777777" w:rsidR="0043138D" w:rsidRPr="0010789C" w:rsidRDefault="0043138D" w:rsidP="003E36E7">
            <w:pPr>
              <w:rPr>
                <w:rFonts w:ascii="Arial" w:hAnsi="Arial" w:cs="Arial"/>
                <w:color w:val="0000FF"/>
              </w:rPr>
            </w:pPr>
          </w:p>
        </w:tc>
        <w:tc>
          <w:tcPr>
            <w:tcW w:w="2603" w:type="pct"/>
          </w:tcPr>
          <w:p w14:paraId="63CCC121" w14:textId="77777777" w:rsidR="0043138D" w:rsidRPr="0010789C" w:rsidRDefault="0043138D">
            <w:pPr>
              <w:jc w:val="both"/>
              <w:rPr>
                <w:rFonts w:ascii="Arial" w:hAnsi="Arial"/>
                <w:color w:val="0000FF"/>
              </w:rPr>
            </w:pPr>
          </w:p>
        </w:tc>
        <w:tc>
          <w:tcPr>
            <w:tcW w:w="148" w:type="pct"/>
            <w:vAlign w:val="bottom"/>
          </w:tcPr>
          <w:p w14:paraId="4119F078" w14:textId="77777777" w:rsidR="0043138D" w:rsidRPr="0010789C" w:rsidRDefault="0043138D">
            <w:pPr>
              <w:rPr>
                <w:color w:val="0000FF"/>
              </w:rPr>
            </w:pPr>
          </w:p>
        </w:tc>
        <w:tc>
          <w:tcPr>
            <w:tcW w:w="446" w:type="pct"/>
            <w:vAlign w:val="bottom"/>
          </w:tcPr>
          <w:p w14:paraId="1B2B1180" w14:textId="77777777" w:rsidR="0043138D" w:rsidRPr="0010789C" w:rsidRDefault="0043138D">
            <w:pPr>
              <w:rPr>
                <w:color w:val="0000FF"/>
              </w:rPr>
            </w:pPr>
          </w:p>
        </w:tc>
        <w:tc>
          <w:tcPr>
            <w:tcW w:w="75" w:type="pct"/>
            <w:vAlign w:val="bottom"/>
          </w:tcPr>
          <w:p w14:paraId="5E4B102C" w14:textId="77777777" w:rsidR="0043138D" w:rsidRPr="0010789C" w:rsidRDefault="0043138D">
            <w:pPr>
              <w:rPr>
                <w:color w:val="0000FF"/>
              </w:rPr>
            </w:pPr>
          </w:p>
        </w:tc>
        <w:tc>
          <w:tcPr>
            <w:tcW w:w="149" w:type="pct"/>
            <w:vAlign w:val="bottom"/>
          </w:tcPr>
          <w:p w14:paraId="00B85C6D" w14:textId="77777777" w:rsidR="0043138D" w:rsidRPr="0010789C" w:rsidRDefault="0043138D" w:rsidP="003E36E7">
            <w:pPr>
              <w:jc w:val="right"/>
              <w:rPr>
                <w:color w:val="0000FF"/>
              </w:rPr>
            </w:pPr>
          </w:p>
        </w:tc>
      </w:tr>
      <w:tr w:rsidR="00AC7733" w:rsidRPr="00ED52B7" w14:paraId="33518CC4" w14:textId="77777777" w:rsidTr="00AC7733">
        <w:trPr>
          <w:gridAfter w:val="3"/>
          <w:wAfter w:w="240" w:type="pct"/>
          <w:cantSplit/>
        </w:trPr>
        <w:tc>
          <w:tcPr>
            <w:tcW w:w="223" w:type="pct"/>
          </w:tcPr>
          <w:p w14:paraId="162AD9BB" w14:textId="77777777" w:rsidR="0043138D" w:rsidRPr="0010789C" w:rsidRDefault="0043138D">
            <w:pPr>
              <w:rPr>
                <w:color w:val="0000FF"/>
              </w:rPr>
            </w:pPr>
          </w:p>
        </w:tc>
        <w:tc>
          <w:tcPr>
            <w:tcW w:w="286" w:type="pct"/>
          </w:tcPr>
          <w:p w14:paraId="04EFA02C" w14:textId="77777777" w:rsidR="0043138D" w:rsidRPr="0010789C" w:rsidRDefault="0043138D">
            <w:pPr>
              <w:jc w:val="right"/>
              <w:rPr>
                <w:color w:val="0000FF"/>
              </w:rPr>
            </w:pPr>
          </w:p>
        </w:tc>
        <w:tc>
          <w:tcPr>
            <w:tcW w:w="383" w:type="pct"/>
          </w:tcPr>
          <w:p w14:paraId="77E0652A" w14:textId="77777777" w:rsidR="0043138D" w:rsidRPr="0010789C" w:rsidRDefault="0043138D">
            <w:pPr>
              <w:rPr>
                <w:color w:val="0000FF"/>
              </w:rPr>
            </w:pPr>
          </w:p>
        </w:tc>
        <w:tc>
          <w:tcPr>
            <w:tcW w:w="447" w:type="pct"/>
          </w:tcPr>
          <w:p w14:paraId="7695EA66" w14:textId="77777777" w:rsidR="0043138D" w:rsidRPr="0010789C" w:rsidRDefault="0043138D" w:rsidP="003E36E7">
            <w:pPr>
              <w:rPr>
                <w:rFonts w:ascii="Arial" w:hAnsi="Arial" w:cs="Arial"/>
                <w:color w:val="0000FF"/>
              </w:rPr>
            </w:pPr>
          </w:p>
        </w:tc>
        <w:tc>
          <w:tcPr>
            <w:tcW w:w="3272" w:type="pct"/>
            <w:gridSpan w:val="4"/>
          </w:tcPr>
          <w:p w14:paraId="704E4BDB" w14:textId="77777777" w:rsidR="0043138D" w:rsidRPr="0010789C" w:rsidRDefault="0043138D">
            <w:pPr>
              <w:jc w:val="both"/>
              <w:rPr>
                <w:color w:val="0000FF"/>
                <w:lang w:val="fr-FR"/>
              </w:rPr>
            </w:pPr>
            <w:r w:rsidRPr="0010789C">
              <w:rPr>
                <w:rFonts w:ascii="Arial" w:hAnsi="Arial"/>
                <w:color w:val="0000FF"/>
                <w:lang w:val="fr-FR"/>
              </w:rPr>
              <w:t>Le système «réciprocator» est fixé aux deux orthèses du pied et de la cheville avec une coquille dorsale et dorsolombaire et pourvu de charnières de genou qui peuvent être débloquées. Le système se compose de deux charnières de hanche à roulement à billes et reliées au moyen de deux câbles. La partie dorsale fonctionne comme un levier lors de l'extension du dos. Ainsi se crée un couple mécanique qui réalise une extension de la hanche d'un côté et parallèlement une flexion de la hanche du côté opposé.</w:t>
            </w:r>
          </w:p>
        </w:tc>
        <w:tc>
          <w:tcPr>
            <w:tcW w:w="149" w:type="pct"/>
            <w:vAlign w:val="bottom"/>
          </w:tcPr>
          <w:p w14:paraId="06C0F3B1" w14:textId="77777777" w:rsidR="0043138D" w:rsidRPr="0010789C" w:rsidRDefault="0043138D" w:rsidP="003E36E7">
            <w:pPr>
              <w:jc w:val="right"/>
              <w:rPr>
                <w:color w:val="0000FF"/>
                <w:lang w:val="fr-FR"/>
              </w:rPr>
            </w:pPr>
          </w:p>
        </w:tc>
      </w:tr>
      <w:tr w:rsidR="00AC7733" w:rsidRPr="00ED52B7" w14:paraId="62A93A6D" w14:textId="77777777" w:rsidTr="00AC7733">
        <w:trPr>
          <w:gridAfter w:val="3"/>
          <w:wAfter w:w="240" w:type="pct"/>
          <w:cantSplit/>
        </w:trPr>
        <w:tc>
          <w:tcPr>
            <w:tcW w:w="223" w:type="pct"/>
          </w:tcPr>
          <w:p w14:paraId="5A920F45" w14:textId="77777777" w:rsidR="0043138D" w:rsidRPr="0010789C" w:rsidRDefault="0043138D">
            <w:pPr>
              <w:rPr>
                <w:color w:val="0000FF"/>
                <w:lang w:val="fr-FR"/>
              </w:rPr>
            </w:pPr>
          </w:p>
        </w:tc>
        <w:tc>
          <w:tcPr>
            <w:tcW w:w="286" w:type="pct"/>
          </w:tcPr>
          <w:p w14:paraId="3060C2A1" w14:textId="77777777" w:rsidR="0043138D" w:rsidRPr="0010789C" w:rsidRDefault="0043138D">
            <w:pPr>
              <w:jc w:val="right"/>
              <w:rPr>
                <w:color w:val="0000FF"/>
                <w:lang w:val="fr-FR"/>
              </w:rPr>
            </w:pPr>
          </w:p>
        </w:tc>
        <w:tc>
          <w:tcPr>
            <w:tcW w:w="383" w:type="pct"/>
          </w:tcPr>
          <w:p w14:paraId="0B1757EF" w14:textId="77777777" w:rsidR="0043138D" w:rsidRPr="0010789C" w:rsidRDefault="0043138D">
            <w:pPr>
              <w:rPr>
                <w:color w:val="0000FF"/>
                <w:lang w:val="fr-FR"/>
              </w:rPr>
            </w:pPr>
          </w:p>
        </w:tc>
        <w:tc>
          <w:tcPr>
            <w:tcW w:w="447" w:type="pct"/>
          </w:tcPr>
          <w:p w14:paraId="19951D34" w14:textId="77777777" w:rsidR="0043138D" w:rsidRPr="0010789C" w:rsidRDefault="0043138D" w:rsidP="003E36E7">
            <w:pPr>
              <w:rPr>
                <w:rFonts w:ascii="Arial" w:hAnsi="Arial" w:cs="Arial"/>
                <w:color w:val="0000FF"/>
                <w:lang w:val="fr-FR"/>
              </w:rPr>
            </w:pPr>
          </w:p>
        </w:tc>
        <w:tc>
          <w:tcPr>
            <w:tcW w:w="3272" w:type="pct"/>
            <w:gridSpan w:val="4"/>
          </w:tcPr>
          <w:p w14:paraId="088E2245" w14:textId="77777777" w:rsidR="0043138D" w:rsidRPr="0010789C" w:rsidRDefault="0043138D">
            <w:pPr>
              <w:jc w:val="both"/>
              <w:rPr>
                <w:rFonts w:ascii="Arial" w:hAnsi="Arial"/>
                <w:color w:val="0000FF"/>
                <w:lang w:val="fr-FR"/>
              </w:rPr>
            </w:pPr>
          </w:p>
        </w:tc>
        <w:tc>
          <w:tcPr>
            <w:tcW w:w="149" w:type="pct"/>
            <w:vAlign w:val="bottom"/>
          </w:tcPr>
          <w:p w14:paraId="4FC56464" w14:textId="77777777" w:rsidR="0043138D" w:rsidRPr="0010789C" w:rsidRDefault="0043138D">
            <w:pPr>
              <w:rPr>
                <w:color w:val="0000FF"/>
                <w:lang w:val="fr-FR"/>
              </w:rPr>
            </w:pPr>
          </w:p>
        </w:tc>
      </w:tr>
      <w:tr w:rsidR="00EF563F" w:rsidRPr="00ED52B7" w14:paraId="691F05B7" w14:textId="77777777" w:rsidTr="00AC7733">
        <w:trPr>
          <w:gridAfter w:val="3"/>
          <w:wAfter w:w="240" w:type="pct"/>
          <w:cantSplit/>
        </w:trPr>
        <w:tc>
          <w:tcPr>
            <w:tcW w:w="223" w:type="pct"/>
          </w:tcPr>
          <w:p w14:paraId="24127270" w14:textId="77777777" w:rsidR="00EF563F" w:rsidRDefault="00EF563F">
            <w:pPr>
              <w:rPr>
                <w:color w:val="0000FF"/>
                <w:lang w:val="fr-FR"/>
              </w:rPr>
            </w:pPr>
          </w:p>
          <w:p w14:paraId="569F8ADB" w14:textId="77777777" w:rsidR="00EF563F" w:rsidRDefault="00EF563F">
            <w:pPr>
              <w:rPr>
                <w:color w:val="0000FF"/>
                <w:lang w:val="fr-FR"/>
              </w:rPr>
            </w:pPr>
          </w:p>
          <w:p w14:paraId="063FFC74" w14:textId="77777777" w:rsidR="00EF563F" w:rsidRDefault="00EF563F">
            <w:pPr>
              <w:rPr>
                <w:color w:val="0000FF"/>
                <w:lang w:val="fr-FR"/>
              </w:rPr>
            </w:pPr>
          </w:p>
          <w:p w14:paraId="13795318" w14:textId="77777777" w:rsidR="00EF563F" w:rsidRDefault="00EF563F">
            <w:pPr>
              <w:rPr>
                <w:color w:val="0000FF"/>
                <w:lang w:val="fr-FR"/>
              </w:rPr>
            </w:pPr>
          </w:p>
          <w:p w14:paraId="25720F98" w14:textId="77777777" w:rsidR="00EF563F" w:rsidRDefault="00EF563F">
            <w:pPr>
              <w:rPr>
                <w:color w:val="0000FF"/>
                <w:lang w:val="fr-FR"/>
              </w:rPr>
            </w:pPr>
          </w:p>
          <w:p w14:paraId="65A2F254" w14:textId="77777777" w:rsidR="00EF563F" w:rsidRPr="0010789C" w:rsidRDefault="00EF563F">
            <w:pPr>
              <w:rPr>
                <w:color w:val="0000FF"/>
                <w:lang w:val="fr-FR"/>
              </w:rPr>
            </w:pPr>
          </w:p>
        </w:tc>
        <w:tc>
          <w:tcPr>
            <w:tcW w:w="286" w:type="pct"/>
          </w:tcPr>
          <w:p w14:paraId="373769CA" w14:textId="77777777" w:rsidR="00EF563F" w:rsidRPr="0010789C" w:rsidRDefault="00EF563F">
            <w:pPr>
              <w:jc w:val="right"/>
              <w:rPr>
                <w:color w:val="0000FF"/>
                <w:lang w:val="fr-FR"/>
              </w:rPr>
            </w:pPr>
          </w:p>
        </w:tc>
        <w:tc>
          <w:tcPr>
            <w:tcW w:w="383" w:type="pct"/>
          </w:tcPr>
          <w:p w14:paraId="63E24C16" w14:textId="77777777" w:rsidR="00EF563F" w:rsidRPr="0010789C" w:rsidRDefault="00EF563F">
            <w:pPr>
              <w:rPr>
                <w:color w:val="0000FF"/>
                <w:lang w:val="fr-FR"/>
              </w:rPr>
            </w:pPr>
          </w:p>
        </w:tc>
        <w:tc>
          <w:tcPr>
            <w:tcW w:w="447" w:type="pct"/>
          </w:tcPr>
          <w:p w14:paraId="7B8DE2CC" w14:textId="77777777" w:rsidR="00EF563F" w:rsidRPr="0010789C" w:rsidRDefault="00EF563F" w:rsidP="003E36E7">
            <w:pPr>
              <w:rPr>
                <w:rFonts w:ascii="Arial" w:hAnsi="Arial" w:cs="Arial"/>
                <w:color w:val="0000FF"/>
                <w:lang w:val="fr-FR"/>
              </w:rPr>
            </w:pPr>
          </w:p>
        </w:tc>
        <w:tc>
          <w:tcPr>
            <w:tcW w:w="3272" w:type="pct"/>
            <w:gridSpan w:val="4"/>
          </w:tcPr>
          <w:p w14:paraId="0D42A127" w14:textId="77777777" w:rsidR="00EF563F" w:rsidRPr="0010789C" w:rsidRDefault="00EF563F">
            <w:pPr>
              <w:jc w:val="both"/>
              <w:rPr>
                <w:rFonts w:ascii="Arial" w:hAnsi="Arial"/>
                <w:color w:val="0000FF"/>
                <w:lang w:val="fr-FR"/>
              </w:rPr>
            </w:pPr>
          </w:p>
        </w:tc>
        <w:tc>
          <w:tcPr>
            <w:tcW w:w="149" w:type="pct"/>
            <w:vAlign w:val="bottom"/>
          </w:tcPr>
          <w:p w14:paraId="502CFE27" w14:textId="77777777" w:rsidR="00EF563F" w:rsidRPr="0010789C" w:rsidRDefault="00EF563F">
            <w:pPr>
              <w:rPr>
                <w:color w:val="0000FF"/>
                <w:lang w:val="fr-FR"/>
              </w:rPr>
            </w:pPr>
          </w:p>
        </w:tc>
      </w:tr>
      <w:tr w:rsidR="00B44FDC" w:rsidRPr="0010789C" w14:paraId="2B95DCDE" w14:textId="77777777" w:rsidTr="00AC7733">
        <w:trPr>
          <w:gridAfter w:val="3"/>
          <w:wAfter w:w="240" w:type="pct"/>
          <w:cantSplit/>
        </w:trPr>
        <w:tc>
          <w:tcPr>
            <w:tcW w:w="223" w:type="pct"/>
          </w:tcPr>
          <w:p w14:paraId="1133493B" w14:textId="77777777" w:rsidR="0043138D" w:rsidRPr="0010789C" w:rsidRDefault="0043138D">
            <w:pPr>
              <w:rPr>
                <w:color w:val="0000FF"/>
                <w:lang w:val="fr-FR"/>
              </w:rPr>
            </w:pPr>
          </w:p>
        </w:tc>
        <w:tc>
          <w:tcPr>
            <w:tcW w:w="286" w:type="pct"/>
          </w:tcPr>
          <w:p w14:paraId="778D29E8" w14:textId="77777777" w:rsidR="0043138D" w:rsidRPr="0010789C" w:rsidRDefault="0043138D">
            <w:pPr>
              <w:jc w:val="right"/>
              <w:rPr>
                <w:color w:val="0000FF"/>
                <w:lang w:val="fr-FR"/>
              </w:rPr>
            </w:pPr>
          </w:p>
        </w:tc>
        <w:tc>
          <w:tcPr>
            <w:tcW w:w="383" w:type="pct"/>
          </w:tcPr>
          <w:p w14:paraId="7D8DA270" w14:textId="77777777" w:rsidR="0043138D" w:rsidRPr="0010789C" w:rsidRDefault="0043138D">
            <w:pPr>
              <w:rPr>
                <w:color w:val="0000FF"/>
                <w:lang w:val="fr-FR"/>
              </w:rPr>
            </w:pPr>
          </w:p>
        </w:tc>
        <w:tc>
          <w:tcPr>
            <w:tcW w:w="447" w:type="pct"/>
          </w:tcPr>
          <w:p w14:paraId="3D9D97F3" w14:textId="77777777" w:rsidR="0043138D" w:rsidRPr="0010789C" w:rsidRDefault="0043138D" w:rsidP="003E36E7">
            <w:pPr>
              <w:rPr>
                <w:rFonts w:ascii="Arial" w:hAnsi="Arial" w:cs="Arial"/>
                <w:color w:val="0000FF"/>
                <w:lang w:val="fr-FR"/>
              </w:rPr>
            </w:pPr>
          </w:p>
        </w:tc>
        <w:tc>
          <w:tcPr>
            <w:tcW w:w="2603" w:type="pct"/>
          </w:tcPr>
          <w:p w14:paraId="61DB2974" w14:textId="77777777" w:rsidR="0043138D" w:rsidRPr="0010789C" w:rsidRDefault="0043138D" w:rsidP="00520123">
            <w:pPr>
              <w:jc w:val="both"/>
              <w:rPr>
                <w:color w:val="0000FF"/>
              </w:rPr>
            </w:pPr>
            <w:r w:rsidRPr="0010789C">
              <w:rPr>
                <w:rFonts w:ascii="Arial" w:hAnsi="Arial"/>
                <w:color w:val="0000FF"/>
              </w:rPr>
              <w:t>a. Appareil de base</w:t>
            </w:r>
            <w:r w:rsidR="0082091E" w:rsidRPr="0010789C">
              <w:rPr>
                <w:rFonts w:ascii="Arial" w:hAnsi="Arial"/>
                <w:color w:val="0000FF"/>
              </w:rPr>
              <w:t> :</w:t>
            </w:r>
            <w:r w:rsidR="00520123" w:rsidRPr="0010789C">
              <w:rPr>
                <w:rFonts w:ascii="Arial" w:hAnsi="Arial"/>
                <w:color w:val="0000FF"/>
              </w:rPr>
              <w:t>"</w:t>
            </w:r>
          </w:p>
        </w:tc>
        <w:tc>
          <w:tcPr>
            <w:tcW w:w="148" w:type="pct"/>
            <w:vAlign w:val="bottom"/>
          </w:tcPr>
          <w:p w14:paraId="2FD241BA" w14:textId="77777777" w:rsidR="0043138D" w:rsidRPr="0010789C" w:rsidRDefault="0043138D">
            <w:pPr>
              <w:rPr>
                <w:color w:val="0000FF"/>
              </w:rPr>
            </w:pPr>
          </w:p>
        </w:tc>
        <w:tc>
          <w:tcPr>
            <w:tcW w:w="446" w:type="pct"/>
            <w:vAlign w:val="bottom"/>
          </w:tcPr>
          <w:p w14:paraId="30303657" w14:textId="77777777" w:rsidR="0043138D" w:rsidRPr="0010789C" w:rsidRDefault="0043138D">
            <w:pPr>
              <w:rPr>
                <w:color w:val="0000FF"/>
              </w:rPr>
            </w:pPr>
          </w:p>
        </w:tc>
        <w:tc>
          <w:tcPr>
            <w:tcW w:w="75" w:type="pct"/>
            <w:vAlign w:val="bottom"/>
          </w:tcPr>
          <w:p w14:paraId="44A1832B" w14:textId="77777777" w:rsidR="0043138D" w:rsidRPr="0010789C" w:rsidRDefault="0043138D">
            <w:pPr>
              <w:rPr>
                <w:color w:val="0000FF"/>
              </w:rPr>
            </w:pPr>
          </w:p>
        </w:tc>
        <w:tc>
          <w:tcPr>
            <w:tcW w:w="149" w:type="pct"/>
            <w:vAlign w:val="bottom"/>
          </w:tcPr>
          <w:p w14:paraId="0331E11E" w14:textId="77777777" w:rsidR="0043138D" w:rsidRPr="0010789C" w:rsidRDefault="0043138D">
            <w:pPr>
              <w:rPr>
                <w:color w:val="0000FF"/>
              </w:rPr>
            </w:pPr>
          </w:p>
        </w:tc>
      </w:tr>
      <w:tr w:rsidR="00B44FDC" w:rsidRPr="0010789C" w14:paraId="6A4DAF00" w14:textId="77777777" w:rsidTr="00AC7733">
        <w:trPr>
          <w:gridAfter w:val="3"/>
          <w:wAfter w:w="240" w:type="pct"/>
          <w:cantSplit/>
        </w:trPr>
        <w:tc>
          <w:tcPr>
            <w:tcW w:w="223" w:type="pct"/>
          </w:tcPr>
          <w:p w14:paraId="2F47077E" w14:textId="77777777" w:rsidR="0043138D" w:rsidRPr="0010789C" w:rsidRDefault="0043138D">
            <w:pPr>
              <w:rPr>
                <w:color w:val="0000FF"/>
              </w:rPr>
            </w:pPr>
          </w:p>
        </w:tc>
        <w:tc>
          <w:tcPr>
            <w:tcW w:w="286" w:type="pct"/>
          </w:tcPr>
          <w:p w14:paraId="52F74B42" w14:textId="77777777" w:rsidR="0043138D" w:rsidRPr="0010789C" w:rsidRDefault="0043138D">
            <w:pPr>
              <w:jc w:val="right"/>
              <w:rPr>
                <w:color w:val="0000FF"/>
              </w:rPr>
            </w:pPr>
          </w:p>
        </w:tc>
        <w:tc>
          <w:tcPr>
            <w:tcW w:w="383" w:type="pct"/>
          </w:tcPr>
          <w:p w14:paraId="740EFEB0" w14:textId="77777777" w:rsidR="0043138D" w:rsidRPr="0010789C" w:rsidRDefault="0043138D">
            <w:pPr>
              <w:rPr>
                <w:color w:val="0000FF"/>
              </w:rPr>
            </w:pPr>
          </w:p>
        </w:tc>
        <w:tc>
          <w:tcPr>
            <w:tcW w:w="447" w:type="pct"/>
          </w:tcPr>
          <w:p w14:paraId="7E4D8C5C" w14:textId="77777777" w:rsidR="0043138D" w:rsidRPr="0010789C" w:rsidRDefault="0043138D" w:rsidP="003E36E7">
            <w:pPr>
              <w:rPr>
                <w:rFonts w:ascii="Arial" w:hAnsi="Arial" w:cs="Arial"/>
                <w:color w:val="0000FF"/>
              </w:rPr>
            </w:pPr>
          </w:p>
        </w:tc>
        <w:tc>
          <w:tcPr>
            <w:tcW w:w="2603" w:type="pct"/>
          </w:tcPr>
          <w:p w14:paraId="000EB151" w14:textId="77777777" w:rsidR="0043138D" w:rsidRPr="0010789C" w:rsidRDefault="0043138D">
            <w:pPr>
              <w:jc w:val="both"/>
              <w:rPr>
                <w:rFonts w:ascii="Arial" w:hAnsi="Arial"/>
                <w:color w:val="0000FF"/>
              </w:rPr>
            </w:pPr>
          </w:p>
        </w:tc>
        <w:tc>
          <w:tcPr>
            <w:tcW w:w="148" w:type="pct"/>
            <w:vAlign w:val="bottom"/>
          </w:tcPr>
          <w:p w14:paraId="4EB528B2" w14:textId="77777777" w:rsidR="0043138D" w:rsidRPr="0010789C" w:rsidRDefault="0043138D">
            <w:pPr>
              <w:rPr>
                <w:color w:val="0000FF"/>
              </w:rPr>
            </w:pPr>
          </w:p>
        </w:tc>
        <w:tc>
          <w:tcPr>
            <w:tcW w:w="446" w:type="pct"/>
            <w:vAlign w:val="bottom"/>
          </w:tcPr>
          <w:p w14:paraId="16E71E51" w14:textId="77777777" w:rsidR="0043138D" w:rsidRPr="0010789C" w:rsidRDefault="0043138D">
            <w:pPr>
              <w:rPr>
                <w:color w:val="0000FF"/>
              </w:rPr>
            </w:pPr>
          </w:p>
        </w:tc>
        <w:tc>
          <w:tcPr>
            <w:tcW w:w="75" w:type="pct"/>
            <w:vAlign w:val="bottom"/>
          </w:tcPr>
          <w:p w14:paraId="3B82CEE3" w14:textId="77777777" w:rsidR="0043138D" w:rsidRPr="0010789C" w:rsidRDefault="0043138D">
            <w:pPr>
              <w:rPr>
                <w:color w:val="0000FF"/>
              </w:rPr>
            </w:pPr>
          </w:p>
        </w:tc>
        <w:tc>
          <w:tcPr>
            <w:tcW w:w="149" w:type="pct"/>
            <w:vAlign w:val="bottom"/>
          </w:tcPr>
          <w:p w14:paraId="24479C8E" w14:textId="77777777" w:rsidR="0043138D" w:rsidRPr="0010789C" w:rsidRDefault="0043138D">
            <w:pPr>
              <w:rPr>
                <w:color w:val="0000FF"/>
              </w:rPr>
            </w:pPr>
          </w:p>
        </w:tc>
      </w:tr>
      <w:tr w:rsidR="00AC7733" w:rsidRPr="00ED52B7" w14:paraId="355A6B91" w14:textId="77777777" w:rsidTr="00AC7733">
        <w:trPr>
          <w:gridAfter w:val="3"/>
          <w:wAfter w:w="240" w:type="pct"/>
          <w:cantSplit/>
        </w:trPr>
        <w:tc>
          <w:tcPr>
            <w:tcW w:w="223" w:type="pct"/>
          </w:tcPr>
          <w:p w14:paraId="413F94C7" w14:textId="77777777" w:rsidR="00520123" w:rsidRPr="0010789C" w:rsidRDefault="00520123" w:rsidP="00520123">
            <w:pPr>
              <w:rPr>
                <w:color w:val="0000FF"/>
              </w:rPr>
            </w:pPr>
          </w:p>
        </w:tc>
        <w:tc>
          <w:tcPr>
            <w:tcW w:w="286" w:type="pct"/>
          </w:tcPr>
          <w:p w14:paraId="3F3B60D9" w14:textId="77777777" w:rsidR="00520123" w:rsidRPr="0010789C" w:rsidRDefault="00520123" w:rsidP="00520123">
            <w:pPr>
              <w:jc w:val="right"/>
              <w:rPr>
                <w:color w:val="0000FF"/>
              </w:rPr>
            </w:pPr>
          </w:p>
        </w:tc>
        <w:tc>
          <w:tcPr>
            <w:tcW w:w="383" w:type="pct"/>
          </w:tcPr>
          <w:p w14:paraId="63FF3467" w14:textId="77777777" w:rsidR="00520123" w:rsidRPr="0010789C" w:rsidRDefault="00520123" w:rsidP="00520123">
            <w:pPr>
              <w:rPr>
                <w:color w:val="0000FF"/>
              </w:rPr>
            </w:pPr>
          </w:p>
        </w:tc>
        <w:tc>
          <w:tcPr>
            <w:tcW w:w="447" w:type="pct"/>
          </w:tcPr>
          <w:p w14:paraId="508A4FE0" w14:textId="77777777" w:rsidR="00520123" w:rsidRPr="0010789C" w:rsidRDefault="00520123" w:rsidP="00520123">
            <w:pPr>
              <w:rPr>
                <w:rFonts w:ascii="Arial" w:hAnsi="Arial" w:cs="Arial"/>
                <w:color w:val="0000FF"/>
              </w:rPr>
            </w:pPr>
          </w:p>
        </w:tc>
        <w:tc>
          <w:tcPr>
            <w:tcW w:w="3272" w:type="pct"/>
            <w:gridSpan w:val="4"/>
            <w:vAlign w:val="bottom"/>
          </w:tcPr>
          <w:p w14:paraId="652712E6" w14:textId="77777777" w:rsidR="00520123" w:rsidRPr="0010789C" w:rsidRDefault="00520123" w:rsidP="00520123">
            <w:pPr>
              <w:jc w:val="both"/>
              <w:rPr>
                <w:color w:val="0000FF"/>
                <w:lang w:val="fr-BE"/>
              </w:rPr>
            </w:pPr>
            <w:r w:rsidRPr="0010789C">
              <w:rPr>
                <w:rFonts w:ascii="Arial" w:hAnsi="Arial"/>
                <w:i/>
                <w:color w:val="0000FF"/>
                <w:sz w:val="18"/>
                <w:lang w:val="fr-BE"/>
              </w:rPr>
              <w:t xml:space="preserve">"A.R. 10.6.1998" (en vigueur 1.11.1998) + </w:t>
            </w:r>
            <w:r w:rsidR="00056C4D" w:rsidRPr="0010789C">
              <w:rPr>
                <w:rFonts w:ascii="Arial" w:hAnsi="Arial"/>
                <w:i/>
                <w:color w:val="0000FF"/>
                <w:sz w:val="18"/>
                <w:lang w:val="fr-BE"/>
              </w:rPr>
              <w:t>“A.R. 18.10.2013” (en vigueur 1.12.2013)</w:t>
            </w:r>
          </w:p>
        </w:tc>
        <w:tc>
          <w:tcPr>
            <w:tcW w:w="149" w:type="pct"/>
            <w:vAlign w:val="bottom"/>
          </w:tcPr>
          <w:p w14:paraId="270CE92F" w14:textId="77777777" w:rsidR="00520123" w:rsidRPr="0010789C" w:rsidRDefault="00520123" w:rsidP="00520123">
            <w:pPr>
              <w:jc w:val="right"/>
              <w:rPr>
                <w:color w:val="0000FF"/>
                <w:lang w:val="fr-BE"/>
              </w:rPr>
            </w:pPr>
          </w:p>
        </w:tc>
      </w:tr>
      <w:tr w:rsidR="00B44FDC" w:rsidRPr="0010789C" w14:paraId="54632A53" w14:textId="77777777" w:rsidTr="00AC7733">
        <w:trPr>
          <w:gridAfter w:val="3"/>
          <w:wAfter w:w="240" w:type="pct"/>
          <w:cantSplit/>
        </w:trPr>
        <w:tc>
          <w:tcPr>
            <w:tcW w:w="223" w:type="pct"/>
          </w:tcPr>
          <w:p w14:paraId="68DD7C0E" w14:textId="77777777" w:rsidR="0043138D" w:rsidRPr="0010789C" w:rsidRDefault="0043138D">
            <w:pPr>
              <w:rPr>
                <w:color w:val="0000FF"/>
                <w:lang w:val="fr-BE"/>
              </w:rPr>
            </w:pPr>
          </w:p>
        </w:tc>
        <w:tc>
          <w:tcPr>
            <w:tcW w:w="286" w:type="pct"/>
          </w:tcPr>
          <w:p w14:paraId="13ED11E3" w14:textId="77777777" w:rsidR="0043138D" w:rsidRPr="0010789C" w:rsidRDefault="0043138D">
            <w:pPr>
              <w:jc w:val="right"/>
              <w:rPr>
                <w:color w:val="0000FF"/>
                <w:lang w:val="fr-BE"/>
              </w:rPr>
            </w:pPr>
          </w:p>
        </w:tc>
        <w:tc>
          <w:tcPr>
            <w:tcW w:w="383" w:type="pct"/>
          </w:tcPr>
          <w:p w14:paraId="08D3DB0E" w14:textId="77777777" w:rsidR="0043138D" w:rsidRPr="0010789C" w:rsidRDefault="0043138D">
            <w:pPr>
              <w:rPr>
                <w:color w:val="0000FF"/>
                <w:lang w:val="fr-BE"/>
              </w:rPr>
            </w:pPr>
          </w:p>
        </w:tc>
        <w:tc>
          <w:tcPr>
            <w:tcW w:w="447" w:type="pct"/>
          </w:tcPr>
          <w:p w14:paraId="4287544B" w14:textId="77777777" w:rsidR="0043138D" w:rsidRPr="0010789C" w:rsidRDefault="0043138D" w:rsidP="003E36E7">
            <w:pPr>
              <w:rPr>
                <w:rFonts w:ascii="Arial" w:hAnsi="Arial" w:cs="Arial"/>
                <w:color w:val="0000FF"/>
                <w:lang w:val="fr-BE"/>
              </w:rPr>
            </w:pPr>
          </w:p>
        </w:tc>
        <w:tc>
          <w:tcPr>
            <w:tcW w:w="2603" w:type="pct"/>
          </w:tcPr>
          <w:p w14:paraId="5CB9A187" w14:textId="77777777" w:rsidR="0043138D" w:rsidRPr="0010789C" w:rsidRDefault="00520123">
            <w:pPr>
              <w:jc w:val="both"/>
              <w:rPr>
                <w:color w:val="0000FF"/>
              </w:rPr>
            </w:pPr>
            <w:r w:rsidRPr="0010789C">
              <w:rPr>
                <w:rFonts w:ascii="Arial" w:hAnsi="Arial"/>
                <w:color w:val="0000FF"/>
              </w:rPr>
              <w:t>"</w:t>
            </w:r>
            <w:r w:rsidR="0043138D" w:rsidRPr="0010789C">
              <w:rPr>
                <w:rFonts w:ascii="Arial" w:hAnsi="Arial"/>
                <w:color w:val="0000FF"/>
              </w:rPr>
              <w:t>Sur mesure high tech</w:t>
            </w:r>
          </w:p>
        </w:tc>
        <w:tc>
          <w:tcPr>
            <w:tcW w:w="148" w:type="pct"/>
            <w:vAlign w:val="bottom"/>
          </w:tcPr>
          <w:p w14:paraId="5876A18A" w14:textId="77777777" w:rsidR="0043138D" w:rsidRPr="0010789C" w:rsidRDefault="0043138D">
            <w:pPr>
              <w:rPr>
                <w:color w:val="0000FF"/>
              </w:rPr>
            </w:pPr>
          </w:p>
        </w:tc>
        <w:tc>
          <w:tcPr>
            <w:tcW w:w="446" w:type="pct"/>
            <w:vAlign w:val="bottom"/>
          </w:tcPr>
          <w:p w14:paraId="5A2021BE" w14:textId="77777777" w:rsidR="0043138D" w:rsidRPr="0010789C" w:rsidRDefault="0043138D">
            <w:pPr>
              <w:rPr>
                <w:color w:val="0000FF"/>
              </w:rPr>
            </w:pPr>
          </w:p>
        </w:tc>
        <w:tc>
          <w:tcPr>
            <w:tcW w:w="75" w:type="pct"/>
            <w:vAlign w:val="bottom"/>
          </w:tcPr>
          <w:p w14:paraId="1DBB6478" w14:textId="77777777" w:rsidR="0043138D" w:rsidRPr="0010789C" w:rsidRDefault="0043138D">
            <w:pPr>
              <w:rPr>
                <w:color w:val="0000FF"/>
              </w:rPr>
            </w:pPr>
          </w:p>
        </w:tc>
        <w:tc>
          <w:tcPr>
            <w:tcW w:w="149" w:type="pct"/>
            <w:vAlign w:val="bottom"/>
          </w:tcPr>
          <w:p w14:paraId="390A1F65" w14:textId="77777777" w:rsidR="0043138D" w:rsidRPr="0010789C" w:rsidRDefault="0043138D" w:rsidP="000C53D8">
            <w:pPr>
              <w:jc w:val="right"/>
              <w:rPr>
                <w:color w:val="0000FF"/>
              </w:rPr>
            </w:pPr>
          </w:p>
        </w:tc>
      </w:tr>
      <w:tr w:rsidR="00B44FDC" w:rsidRPr="0010789C" w14:paraId="5FC266CD" w14:textId="77777777" w:rsidTr="00AC7733">
        <w:trPr>
          <w:gridAfter w:val="3"/>
          <w:wAfter w:w="240" w:type="pct"/>
          <w:cantSplit/>
        </w:trPr>
        <w:tc>
          <w:tcPr>
            <w:tcW w:w="223" w:type="pct"/>
          </w:tcPr>
          <w:p w14:paraId="7B5B9AAD" w14:textId="77777777" w:rsidR="00F54188" w:rsidRPr="0010789C" w:rsidRDefault="00F54188">
            <w:pPr>
              <w:rPr>
                <w:color w:val="0000FF"/>
                <w:lang w:val="fr-BE"/>
              </w:rPr>
            </w:pPr>
          </w:p>
        </w:tc>
        <w:tc>
          <w:tcPr>
            <w:tcW w:w="286" w:type="pct"/>
          </w:tcPr>
          <w:p w14:paraId="0449C79A" w14:textId="77777777" w:rsidR="00F54188" w:rsidRPr="0010789C" w:rsidRDefault="00F54188">
            <w:pPr>
              <w:jc w:val="right"/>
              <w:rPr>
                <w:color w:val="0000FF"/>
                <w:lang w:val="fr-BE"/>
              </w:rPr>
            </w:pPr>
          </w:p>
        </w:tc>
        <w:tc>
          <w:tcPr>
            <w:tcW w:w="383" w:type="pct"/>
          </w:tcPr>
          <w:p w14:paraId="1D7B1007" w14:textId="77777777" w:rsidR="00F54188" w:rsidRPr="0010789C" w:rsidRDefault="00F54188">
            <w:pPr>
              <w:rPr>
                <w:color w:val="0000FF"/>
                <w:lang w:val="fr-BE"/>
              </w:rPr>
            </w:pPr>
          </w:p>
        </w:tc>
        <w:tc>
          <w:tcPr>
            <w:tcW w:w="447" w:type="pct"/>
          </w:tcPr>
          <w:p w14:paraId="15228F0C" w14:textId="77777777" w:rsidR="00F54188" w:rsidRPr="0010789C" w:rsidRDefault="00F54188" w:rsidP="003E36E7">
            <w:pPr>
              <w:rPr>
                <w:rFonts w:ascii="Arial" w:hAnsi="Arial" w:cs="Arial"/>
                <w:color w:val="0000FF"/>
                <w:lang w:val="fr-BE"/>
              </w:rPr>
            </w:pPr>
          </w:p>
        </w:tc>
        <w:tc>
          <w:tcPr>
            <w:tcW w:w="2603" w:type="pct"/>
          </w:tcPr>
          <w:p w14:paraId="69D6832B" w14:textId="77777777" w:rsidR="00F54188" w:rsidRPr="0010789C" w:rsidRDefault="00F54188">
            <w:pPr>
              <w:jc w:val="both"/>
              <w:rPr>
                <w:rFonts w:ascii="Arial" w:hAnsi="Arial"/>
                <w:color w:val="0000FF"/>
              </w:rPr>
            </w:pPr>
          </w:p>
        </w:tc>
        <w:tc>
          <w:tcPr>
            <w:tcW w:w="148" w:type="pct"/>
            <w:vAlign w:val="bottom"/>
          </w:tcPr>
          <w:p w14:paraId="6572F138" w14:textId="77777777" w:rsidR="00F54188" w:rsidRPr="0010789C" w:rsidRDefault="00F54188">
            <w:pPr>
              <w:rPr>
                <w:color w:val="0000FF"/>
              </w:rPr>
            </w:pPr>
          </w:p>
        </w:tc>
        <w:tc>
          <w:tcPr>
            <w:tcW w:w="446" w:type="pct"/>
            <w:vAlign w:val="bottom"/>
          </w:tcPr>
          <w:p w14:paraId="059CE111" w14:textId="77777777" w:rsidR="00F54188" w:rsidRPr="0010789C" w:rsidRDefault="00F54188">
            <w:pPr>
              <w:rPr>
                <w:color w:val="0000FF"/>
              </w:rPr>
            </w:pPr>
          </w:p>
        </w:tc>
        <w:tc>
          <w:tcPr>
            <w:tcW w:w="75" w:type="pct"/>
            <w:vAlign w:val="bottom"/>
          </w:tcPr>
          <w:p w14:paraId="6E72F5FB" w14:textId="77777777" w:rsidR="00F54188" w:rsidRPr="0010789C" w:rsidRDefault="00F54188">
            <w:pPr>
              <w:rPr>
                <w:color w:val="0000FF"/>
              </w:rPr>
            </w:pPr>
          </w:p>
        </w:tc>
        <w:tc>
          <w:tcPr>
            <w:tcW w:w="149" w:type="pct"/>
            <w:vAlign w:val="bottom"/>
          </w:tcPr>
          <w:p w14:paraId="4B538FD9" w14:textId="77777777" w:rsidR="00F54188" w:rsidRPr="0010789C" w:rsidRDefault="00F54188" w:rsidP="000C53D8">
            <w:pPr>
              <w:jc w:val="right"/>
              <w:rPr>
                <w:color w:val="0000FF"/>
              </w:rPr>
            </w:pPr>
          </w:p>
        </w:tc>
      </w:tr>
      <w:tr w:rsidR="00B44FDC" w:rsidRPr="0010789C" w14:paraId="1419EDE6" w14:textId="77777777" w:rsidTr="00AC7733">
        <w:trPr>
          <w:gridAfter w:val="3"/>
          <w:wAfter w:w="240" w:type="pct"/>
          <w:cantSplit/>
        </w:trPr>
        <w:tc>
          <w:tcPr>
            <w:tcW w:w="223" w:type="pct"/>
          </w:tcPr>
          <w:p w14:paraId="3FEEA0B0" w14:textId="77777777" w:rsidR="0043138D" w:rsidRPr="0010789C" w:rsidRDefault="0043138D">
            <w:pPr>
              <w:rPr>
                <w:color w:val="0000FF"/>
              </w:rPr>
            </w:pPr>
          </w:p>
        </w:tc>
        <w:tc>
          <w:tcPr>
            <w:tcW w:w="286" w:type="pct"/>
          </w:tcPr>
          <w:p w14:paraId="40974E17" w14:textId="77777777" w:rsidR="0043138D" w:rsidRPr="0010789C" w:rsidRDefault="0043138D">
            <w:pPr>
              <w:jc w:val="right"/>
              <w:rPr>
                <w:color w:val="0000FF"/>
              </w:rPr>
            </w:pPr>
          </w:p>
        </w:tc>
        <w:tc>
          <w:tcPr>
            <w:tcW w:w="383" w:type="pct"/>
          </w:tcPr>
          <w:p w14:paraId="079B8D25" w14:textId="77777777" w:rsidR="0043138D" w:rsidRPr="0010789C" w:rsidRDefault="0043138D">
            <w:pPr>
              <w:rPr>
                <w:color w:val="0000FF"/>
              </w:rPr>
            </w:pPr>
            <w:r w:rsidRPr="0010789C">
              <w:rPr>
                <w:rFonts w:ascii="Arial" w:hAnsi="Arial"/>
                <w:color w:val="0000FF"/>
              </w:rPr>
              <w:t>658011</w:t>
            </w:r>
          </w:p>
        </w:tc>
        <w:tc>
          <w:tcPr>
            <w:tcW w:w="447" w:type="pct"/>
          </w:tcPr>
          <w:p w14:paraId="75826E2C" w14:textId="77777777" w:rsidR="0043138D" w:rsidRPr="0010789C" w:rsidRDefault="000C53D8" w:rsidP="003E36E7">
            <w:pPr>
              <w:rPr>
                <w:rFonts w:ascii="Arial" w:hAnsi="Arial" w:cs="Arial"/>
                <w:color w:val="0000FF"/>
              </w:rPr>
            </w:pPr>
            <w:r w:rsidRPr="0010789C">
              <w:rPr>
                <w:rFonts w:ascii="Arial" w:hAnsi="Arial" w:cs="Arial"/>
                <w:color w:val="0000FF"/>
              </w:rPr>
              <w:t>658022</w:t>
            </w:r>
          </w:p>
        </w:tc>
        <w:tc>
          <w:tcPr>
            <w:tcW w:w="2603" w:type="pct"/>
          </w:tcPr>
          <w:p w14:paraId="27C994DB" w14:textId="77777777" w:rsidR="0043138D" w:rsidRPr="0010789C" w:rsidRDefault="0043138D">
            <w:pPr>
              <w:jc w:val="both"/>
              <w:rPr>
                <w:color w:val="0000FF"/>
              </w:rPr>
            </w:pPr>
            <w:r w:rsidRPr="0010789C">
              <w:rPr>
                <w:rFonts w:ascii="Arial" w:hAnsi="Arial"/>
                <w:color w:val="0000FF"/>
              </w:rPr>
              <w:t>Appareil type reciprocator</w:t>
            </w:r>
          </w:p>
        </w:tc>
        <w:tc>
          <w:tcPr>
            <w:tcW w:w="148" w:type="pct"/>
            <w:vAlign w:val="bottom"/>
          </w:tcPr>
          <w:p w14:paraId="7B606D99"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3D5970D5" w14:textId="77777777" w:rsidR="0043138D" w:rsidRPr="0010789C" w:rsidRDefault="0043138D">
            <w:pPr>
              <w:jc w:val="right"/>
              <w:rPr>
                <w:color w:val="0000FF"/>
              </w:rPr>
            </w:pPr>
            <w:r w:rsidRPr="0010789C">
              <w:rPr>
                <w:rFonts w:ascii="Arial" w:hAnsi="Arial"/>
                <w:color w:val="0000FF"/>
              </w:rPr>
              <w:t>323,76</w:t>
            </w:r>
          </w:p>
        </w:tc>
        <w:tc>
          <w:tcPr>
            <w:tcW w:w="75" w:type="pct"/>
            <w:vAlign w:val="bottom"/>
          </w:tcPr>
          <w:p w14:paraId="2B4A64BC" w14:textId="77777777" w:rsidR="0043138D" w:rsidRPr="0010789C" w:rsidRDefault="0043138D">
            <w:pPr>
              <w:rPr>
                <w:color w:val="0000FF"/>
              </w:rPr>
            </w:pPr>
          </w:p>
        </w:tc>
        <w:tc>
          <w:tcPr>
            <w:tcW w:w="149" w:type="pct"/>
            <w:vAlign w:val="bottom"/>
          </w:tcPr>
          <w:p w14:paraId="60075377" w14:textId="77777777" w:rsidR="0043138D" w:rsidRPr="0010789C" w:rsidRDefault="0043138D" w:rsidP="000C53D8">
            <w:pPr>
              <w:jc w:val="right"/>
              <w:rPr>
                <w:color w:val="0000FF"/>
              </w:rPr>
            </w:pPr>
          </w:p>
        </w:tc>
      </w:tr>
      <w:tr w:rsidR="00B44FDC" w:rsidRPr="0010789C" w14:paraId="4F340E60" w14:textId="77777777" w:rsidTr="00AC7733">
        <w:trPr>
          <w:gridAfter w:val="3"/>
          <w:wAfter w:w="240" w:type="pct"/>
          <w:cantSplit/>
        </w:trPr>
        <w:tc>
          <w:tcPr>
            <w:tcW w:w="223" w:type="pct"/>
          </w:tcPr>
          <w:p w14:paraId="41C85916" w14:textId="77777777" w:rsidR="0043138D" w:rsidRPr="0010789C" w:rsidRDefault="0043138D">
            <w:pPr>
              <w:rPr>
                <w:color w:val="0000FF"/>
              </w:rPr>
            </w:pPr>
          </w:p>
        </w:tc>
        <w:tc>
          <w:tcPr>
            <w:tcW w:w="286" w:type="pct"/>
          </w:tcPr>
          <w:p w14:paraId="3E0E743D" w14:textId="77777777" w:rsidR="0043138D" w:rsidRPr="0010789C" w:rsidRDefault="0043138D">
            <w:pPr>
              <w:jc w:val="right"/>
              <w:rPr>
                <w:color w:val="0000FF"/>
              </w:rPr>
            </w:pPr>
          </w:p>
        </w:tc>
        <w:tc>
          <w:tcPr>
            <w:tcW w:w="383" w:type="pct"/>
          </w:tcPr>
          <w:p w14:paraId="4B8E1A6E" w14:textId="77777777" w:rsidR="0043138D" w:rsidRPr="0010789C" w:rsidRDefault="0043138D">
            <w:pPr>
              <w:rPr>
                <w:rFonts w:ascii="Arial" w:hAnsi="Arial"/>
                <w:color w:val="0000FF"/>
              </w:rPr>
            </w:pPr>
          </w:p>
        </w:tc>
        <w:tc>
          <w:tcPr>
            <w:tcW w:w="447" w:type="pct"/>
          </w:tcPr>
          <w:p w14:paraId="2598D8BC" w14:textId="77777777" w:rsidR="0043138D" w:rsidRPr="0010789C" w:rsidRDefault="0043138D" w:rsidP="003E36E7">
            <w:pPr>
              <w:rPr>
                <w:rFonts w:ascii="Arial" w:hAnsi="Arial" w:cs="Arial"/>
                <w:color w:val="0000FF"/>
              </w:rPr>
            </w:pPr>
          </w:p>
        </w:tc>
        <w:tc>
          <w:tcPr>
            <w:tcW w:w="2603" w:type="pct"/>
          </w:tcPr>
          <w:p w14:paraId="73BF77EA" w14:textId="77777777" w:rsidR="0043138D" w:rsidRPr="0010789C" w:rsidRDefault="0043138D">
            <w:pPr>
              <w:jc w:val="both"/>
              <w:rPr>
                <w:rFonts w:ascii="Arial" w:hAnsi="Arial"/>
                <w:color w:val="0000FF"/>
              </w:rPr>
            </w:pPr>
          </w:p>
        </w:tc>
        <w:tc>
          <w:tcPr>
            <w:tcW w:w="148" w:type="pct"/>
            <w:vAlign w:val="bottom"/>
          </w:tcPr>
          <w:p w14:paraId="13684120" w14:textId="77777777" w:rsidR="0043138D" w:rsidRPr="0010789C" w:rsidRDefault="0043138D">
            <w:pPr>
              <w:jc w:val="right"/>
              <w:rPr>
                <w:rFonts w:ascii="Arial" w:hAnsi="Arial"/>
                <w:color w:val="0000FF"/>
              </w:rPr>
            </w:pPr>
          </w:p>
        </w:tc>
        <w:tc>
          <w:tcPr>
            <w:tcW w:w="446" w:type="pct"/>
            <w:vAlign w:val="bottom"/>
          </w:tcPr>
          <w:p w14:paraId="21971882" w14:textId="77777777" w:rsidR="0043138D" w:rsidRPr="0010789C" w:rsidRDefault="0043138D">
            <w:pPr>
              <w:jc w:val="right"/>
              <w:rPr>
                <w:rFonts w:ascii="Arial" w:hAnsi="Arial"/>
                <w:color w:val="0000FF"/>
              </w:rPr>
            </w:pPr>
          </w:p>
        </w:tc>
        <w:tc>
          <w:tcPr>
            <w:tcW w:w="75" w:type="pct"/>
            <w:vAlign w:val="bottom"/>
          </w:tcPr>
          <w:p w14:paraId="3C93E953" w14:textId="77777777" w:rsidR="0043138D" w:rsidRPr="0010789C" w:rsidRDefault="0043138D">
            <w:pPr>
              <w:rPr>
                <w:color w:val="0000FF"/>
              </w:rPr>
            </w:pPr>
          </w:p>
        </w:tc>
        <w:tc>
          <w:tcPr>
            <w:tcW w:w="149" w:type="pct"/>
            <w:vAlign w:val="bottom"/>
          </w:tcPr>
          <w:p w14:paraId="116AF48A" w14:textId="77777777" w:rsidR="0043138D" w:rsidRPr="0010789C" w:rsidRDefault="0043138D" w:rsidP="000C53D8">
            <w:pPr>
              <w:jc w:val="right"/>
              <w:rPr>
                <w:color w:val="0000FF"/>
              </w:rPr>
            </w:pPr>
          </w:p>
        </w:tc>
      </w:tr>
      <w:tr w:rsidR="00AC7733" w:rsidRPr="00ED52B7" w14:paraId="7F19CF34" w14:textId="77777777" w:rsidTr="00AC7733">
        <w:trPr>
          <w:gridAfter w:val="3"/>
          <w:wAfter w:w="240" w:type="pct"/>
          <w:cantSplit/>
        </w:trPr>
        <w:tc>
          <w:tcPr>
            <w:tcW w:w="223" w:type="pct"/>
          </w:tcPr>
          <w:p w14:paraId="1B185437" w14:textId="77777777" w:rsidR="0043138D" w:rsidRPr="0010789C" w:rsidRDefault="0043138D">
            <w:pPr>
              <w:rPr>
                <w:color w:val="0000FF"/>
              </w:rPr>
            </w:pPr>
          </w:p>
        </w:tc>
        <w:tc>
          <w:tcPr>
            <w:tcW w:w="286" w:type="pct"/>
          </w:tcPr>
          <w:p w14:paraId="0F638592" w14:textId="77777777" w:rsidR="0043138D" w:rsidRPr="0010789C" w:rsidRDefault="0043138D">
            <w:pPr>
              <w:jc w:val="right"/>
              <w:rPr>
                <w:color w:val="0000FF"/>
              </w:rPr>
            </w:pPr>
          </w:p>
        </w:tc>
        <w:tc>
          <w:tcPr>
            <w:tcW w:w="383" w:type="pct"/>
          </w:tcPr>
          <w:p w14:paraId="7807DF5E" w14:textId="77777777" w:rsidR="0043138D" w:rsidRPr="0010789C" w:rsidRDefault="0043138D">
            <w:pPr>
              <w:rPr>
                <w:color w:val="0000FF"/>
              </w:rPr>
            </w:pPr>
          </w:p>
        </w:tc>
        <w:tc>
          <w:tcPr>
            <w:tcW w:w="447" w:type="pct"/>
          </w:tcPr>
          <w:p w14:paraId="6111153A" w14:textId="77777777" w:rsidR="0043138D" w:rsidRPr="0010789C" w:rsidRDefault="0043138D" w:rsidP="003E36E7">
            <w:pPr>
              <w:rPr>
                <w:rFonts w:ascii="Arial" w:hAnsi="Arial" w:cs="Arial"/>
                <w:color w:val="0000FF"/>
              </w:rPr>
            </w:pPr>
          </w:p>
        </w:tc>
        <w:tc>
          <w:tcPr>
            <w:tcW w:w="3272" w:type="pct"/>
            <w:gridSpan w:val="4"/>
          </w:tcPr>
          <w:p w14:paraId="67684A7A" w14:textId="77777777" w:rsidR="0043138D" w:rsidRPr="0010789C" w:rsidRDefault="0043138D">
            <w:pPr>
              <w:rPr>
                <w:color w:val="0000FF"/>
                <w:lang w:val="fr-FR"/>
              </w:rPr>
            </w:pPr>
            <w:r w:rsidRPr="0010789C">
              <w:rPr>
                <w:rFonts w:ascii="Arial" w:hAnsi="Arial"/>
                <w:color w:val="0000FF"/>
                <w:lang w:val="fr-FR"/>
              </w:rPr>
              <w:t>b. Accessoires</w:t>
            </w:r>
            <w:r w:rsidR="0082091E" w:rsidRPr="0010789C">
              <w:rPr>
                <w:rFonts w:ascii="Arial" w:hAnsi="Arial"/>
                <w:color w:val="0000FF"/>
                <w:lang w:val="fr-FR"/>
              </w:rPr>
              <w:t> :</w:t>
            </w:r>
            <w:r w:rsidRPr="0010789C">
              <w:rPr>
                <w:rFonts w:ascii="Arial" w:hAnsi="Arial"/>
                <w:color w:val="0000FF"/>
                <w:lang w:val="fr-FR"/>
              </w:rPr>
              <w:t xml:space="preserve"> segments confectionnés individuellement</w:t>
            </w:r>
            <w:r w:rsidR="0082091E" w:rsidRPr="0010789C">
              <w:rPr>
                <w:rFonts w:ascii="Arial" w:hAnsi="Arial"/>
                <w:color w:val="0000FF"/>
                <w:lang w:val="fr-FR"/>
              </w:rPr>
              <w:t> :</w:t>
            </w:r>
          </w:p>
        </w:tc>
        <w:tc>
          <w:tcPr>
            <w:tcW w:w="149" w:type="pct"/>
            <w:vAlign w:val="bottom"/>
          </w:tcPr>
          <w:p w14:paraId="26FE268E" w14:textId="77777777" w:rsidR="0043138D" w:rsidRPr="0010789C" w:rsidRDefault="0043138D" w:rsidP="000C53D8">
            <w:pPr>
              <w:jc w:val="right"/>
              <w:rPr>
                <w:color w:val="0000FF"/>
                <w:lang w:val="fr-FR"/>
              </w:rPr>
            </w:pPr>
          </w:p>
        </w:tc>
      </w:tr>
      <w:tr w:rsidR="00AC7733" w:rsidRPr="00ED52B7" w14:paraId="4D65694E" w14:textId="77777777" w:rsidTr="00AC7733">
        <w:trPr>
          <w:gridAfter w:val="3"/>
          <w:wAfter w:w="240" w:type="pct"/>
          <w:cantSplit/>
        </w:trPr>
        <w:tc>
          <w:tcPr>
            <w:tcW w:w="223" w:type="pct"/>
          </w:tcPr>
          <w:p w14:paraId="1C2EF1E2" w14:textId="77777777" w:rsidR="0043138D" w:rsidRPr="0010789C" w:rsidRDefault="0043138D">
            <w:pPr>
              <w:rPr>
                <w:color w:val="0000FF"/>
                <w:lang w:val="fr-FR"/>
              </w:rPr>
            </w:pPr>
          </w:p>
        </w:tc>
        <w:tc>
          <w:tcPr>
            <w:tcW w:w="286" w:type="pct"/>
          </w:tcPr>
          <w:p w14:paraId="50022578" w14:textId="77777777" w:rsidR="0043138D" w:rsidRPr="0010789C" w:rsidRDefault="0043138D">
            <w:pPr>
              <w:jc w:val="right"/>
              <w:rPr>
                <w:color w:val="0000FF"/>
                <w:lang w:val="fr-FR"/>
              </w:rPr>
            </w:pPr>
          </w:p>
        </w:tc>
        <w:tc>
          <w:tcPr>
            <w:tcW w:w="383" w:type="pct"/>
          </w:tcPr>
          <w:p w14:paraId="7D645989" w14:textId="77777777" w:rsidR="0043138D" w:rsidRPr="0010789C" w:rsidRDefault="0043138D">
            <w:pPr>
              <w:rPr>
                <w:color w:val="0000FF"/>
                <w:lang w:val="fr-FR"/>
              </w:rPr>
            </w:pPr>
          </w:p>
        </w:tc>
        <w:tc>
          <w:tcPr>
            <w:tcW w:w="447" w:type="pct"/>
          </w:tcPr>
          <w:p w14:paraId="0DCBE105" w14:textId="77777777" w:rsidR="0043138D" w:rsidRPr="0010789C" w:rsidRDefault="0043138D" w:rsidP="003E36E7">
            <w:pPr>
              <w:rPr>
                <w:rFonts w:ascii="Arial" w:hAnsi="Arial" w:cs="Arial"/>
                <w:color w:val="0000FF"/>
                <w:lang w:val="fr-FR"/>
              </w:rPr>
            </w:pPr>
          </w:p>
        </w:tc>
        <w:tc>
          <w:tcPr>
            <w:tcW w:w="3272" w:type="pct"/>
            <w:gridSpan w:val="4"/>
          </w:tcPr>
          <w:p w14:paraId="61844738" w14:textId="77777777" w:rsidR="0043138D" w:rsidRPr="0010789C" w:rsidRDefault="0043138D">
            <w:pPr>
              <w:rPr>
                <w:rFonts w:ascii="Arial" w:hAnsi="Arial"/>
                <w:color w:val="0000FF"/>
                <w:lang w:val="fr-FR"/>
              </w:rPr>
            </w:pPr>
          </w:p>
        </w:tc>
        <w:tc>
          <w:tcPr>
            <w:tcW w:w="149" w:type="pct"/>
            <w:vAlign w:val="bottom"/>
          </w:tcPr>
          <w:p w14:paraId="2AAD1759" w14:textId="77777777" w:rsidR="0043138D" w:rsidRPr="0010789C" w:rsidRDefault="0043138D" w:rsidP="000C53D8">
            <w:pPr>
              <w:jc w:val="right"/>
              <w:rPr>
                <w:color w:val="0000FF"/>
                <w:lang w:val="fr-FR"/>
              </w:rPr>
            </w:pPr>
          </w:p>
        </w:tc>
      </w:tr>
      <w:tr w:rsidR="00B44FDC" w:rsidRPr="0010789C" w14:paraId="5DDAFD41" w14:textId="77777777" w:rsidTr="00AC7733">
        <w:trPr>
          <w:gridAfter w:val="3"/>
          <w:wAfter w:w="240" w:type="pct"/>
          <w:cantSplit/>
        </w:trPr>
        <w:tc>
          <w:tcPr>
            <w:tcW w:w="223" w:type="pct"/>
          </w:tcPr>
          <w:p w14:paraId="4685A31D" w14:textId="77777777" w:rsidR="0043138D" w:rsidRPr="0010789C" w:rsidRDefault="0043138D">
            <w:pPr>
              <w:rPr>
                <w:color w:val="0000FF"/>
                <w:lang w:val="fr-FR"/>
              </w:rPr>
            </w:pPr>
          </w:p>
        </w:tc>
        <w:tc>
          <w:tcPr>
            <w:tcW w:w="286" w:type="pct"/>
          </w:tcPr>
          <w:p w14:paraId="0FCF57D8" w14:textId="77777777" w:rsidR="0043138D" w:rsidRPr="0010789C" w:rsidRDefault="0043138D">
            <w:pPr>
              <w:jc w:val="right"/>
              <w:rPr>
                <w:color w:val="0000FF"/>
                <w:lang w:val="fr-FR"/>
              </w:rPr>
            </w:pPr>
          </w:p>
        </w:tc>
        <w:tc>
          <w:tcPr>
            <w:tcW w:w="383" w:type="pct"/>
          </w:tcPr>
          <w:p w14:paraId="2069B7D0" w14:textId="77777777" w:rsidR="0043138D" w:rsidRPr="0010789C" w:rsidRDefault="0043138D">
            <w:pPr>
              <w:rPr>
                <w:color w:val="0000FF"/>
                <w:lang w:val="fr-FR"/>
              </w:rPr>
            </w:pPr>
          </w:p>
        </w:tc>
        <w:tc>
          <w:tcPr>
            <w:tcW w:w="447" w:type="pct"/>
          </w:tcPr>
          <w:p w14:paraId="12BD5ED6" w14:textId="77777777" w:rsidR="0043138D" w:rsidRPr="0010789C" w:rsidRDefault="0043138D" w:rsidP="003E36E7">
            <w:pPr>
              <w:rPr>
                <w:rFonts w:ascii="Arial" w:hAnsi="Arial" w:cs="Arial"/>
                <w:color w:val="0000FF"/>
                <w:lang w:val="fr-FR"/>
              </w:rPr>
            </w:pPr>
          </w:p>
        </w:tc>
        <w:tc>
          <w:tcPr>
            <w:tcW w:w="2603" w:type="pct"/>
          </w:tcPr>
          <w:p w14:paraId="05EBFB08" w14:textId="77777777" w:rsidR="0043138D" w:rsidRPr="0010789C" w:rsidRDefault="0043138D">
            <w:pPr>
              <w:jc w:val="both"/>
              <w:rPr>
                <w:color w:val="0000FF"/>
              </w:rPr>
            </w:pPr>
            <w:r w:rsidRPr="0010789C">
              <w:rPr>
                <w:rFonts w:ascii="Arial" w:hAnsi="Arial"/>
                <w:color w:val="0000FF"/>
              </w:rPr>
              <w:t>Sur mesure</w:t>
            </w:r>
          </w:p>
        </w:tc>
        <w:tc>
          <w:tcPr>
            <w:tcW w:w="148" w:type="pct"/>
            <w:vAlign w:val="bottom"/>
          </w:tcPr>
          <w:p w14:paraId="490A19BA" w14:textId="77777777" w:rsidR="0043138D" w:rsidRPr="0010789C" w:rsidRDefault="0043138D">
            <w:pPr>
              <w:rPr>
                <w:color w:val="0000FF"/>
              </w:rPr>
            </w:pPr>
          </w:p>
        </w:tc>
        <w:tc>
          <w:tcPr>
            <w:tcW w:w="446" w:type="pct"/>
            <w:vAlign w:val="bottom"/>
          </w:tcPr>
          <w:p w14:paraId="2389DAC6" w14:textId="77777777" w:rsidR="0043138D" w:rsidRPr="0010789C" w:rsidRDefault="0043138D">
            <w:pPr>
              <w:rPr>
                <w:color w:val="0000FF"/>
              </w:rPr>
            </w:pPr>
          </w:p>
        </w:tc>
        <w:tc>
          <w:tcPr>
            <w:tcW w:w="75" w:type="pct"/>
            <w:vAlign w:val="bottom"/>
          </w:tcPr>
          <w:p w14:paraId="7A9AAE79" w14:textId="77777777" w:rsidR="0043138D" w:rsidRPr="0010789C" w:rsidRDefault="0043138D">
            <w:pPr>
              <w:rPr>
                <w:color w:val="0000FF"/>
              </w:rPr>
            </w:pPr>
          </w:p>
        </w:tc>
        <w:tc>
          <w:tcPr>
            <w:tcW w:w="149" w:type="pct"/>
            <w:vAlign w:val="bottom"/>
          </w:tcPr>
          <w:p w14:paraId="1B246247" w14:textId="77777777" w:rsidR="0043138D" w:rsidRPr="0010789C" w:rsidRDefault="0043138D" w:rsidP="000C53D8">
            <w:pPr>
              <w:jc w:val="right"/>
              <w:rPr>
                <w:color w:val="0000FF"/>
              </w:rPr>
            </w:pPr>
          </w:p>
        </w:tc>
      </w:tr>
      <w:tr w:rsidR="00B44FDC" w:rsidRPr="0010789C" w14:paraId="4284601F" w14:textId="77777777" w:rsidTr="00AC7733">
        <w:trPr>
          <w:gridAfter w:val="3"/>
          <w:wAfter w:w="240" w:type="pct"/>
          <w:cantSplit/>
        </w:trPr>
        <w:tc>
          <w:tcPr>
            <w:tcW w:w="223" w:type="pct"/>
          </w:tcPr>
          <w:p w14:paraId="3532A10C" w14:textId="77777777" w:rsidR="00C07B98" w:rsidRPr="0010789C" w:rsidRDefault="00C07B98">
            <w:pPr>
              <w:rPr>
                <w:color w:val="0000FF"/>
                <w:lang w:val="fr-FR"/>
              </w:rPr>
            </w:pPr>
          </w:p>
        </w:tc>
        <w:tc>
          <w:tcPr>
            <w:tcW w:w="286" w:type="pct"/>
          </w:tcPr>
          <w:p w14:paraId="72591B8E" w14:textId="77777777" w:rsidR="00C07B98" w:rsidRPr="0010789C" w:rsidRDefault="00C07B98">
            <w:pPr>
              <w:jc w:val="right"/>
              <w:rPr>
                <w:color w:val="0000FF"/>
                <w:lang w:val="fr-FR"/>
              </w:rPr>
            </w:pPr>
          </w:p>
        </w:tc>
        <w:tc>
          <w:tcPr>
            <w:tcW w:w="383" w:type="pct"/>
          </w:tcPr>
          <w:p w14:paraId="5F82FA64" w14:textId="77777777" w:rsidR="00C07B98" w:rsidRPr="0010789C" w:rsidRDefault="00C07B98">
            <w:pPr>
              <w:rPr>
                <w:color w:val="0000FF"/>
                <w:lang w:val="fr-FR"/>
              </w:rPr>
            </w:pPr>
          </w:p>
        </w:tc>
        <w:tc>
          <w:tcPr>
            <w:tcW w:w="447" w:type="pct"/>
          </w:tcPr>
          <w:p w14:paraId="3ECCA612" w14:textId="77777777" w:rsidR="00C07B98" w:rsidRPr="0010789C" w:rsidRDefault="00C07B98" w:rsidP="003E36E7">
            <w:pPr>
              <w:rPr>
                <w:rFonts w:ascii="Arial" w:hAnsi="Arial" w:cs="Arial"/>
                <w:color w:val="0000FF"/>
                <w:lang w:val="fr-FR"/>
              </w:rPr>
            </w:pPr>
          </w:p>
        </w:tc>
        <w:tc>
          <w:tcPr>
            <w:tcW w:w="2603" w:type="pct"/>
          </w:tcPr>
          <w:p w14:paraId="4C0BCEEA" w14:textId="77777777" w:rsidR="00C07B98" w:rsidRPr="0010789C" w:rsidRDefault="00C07B98">
            <w:pPr>
              <w:jc w:val="both"/>
              <w:rPr>
                <w:rFonts w:ascii="Arial" w:hAnsi="Arial"/>
                <w:color w:val="0000FF"/>
              </w:rPr>
            </w:pPr>
          </w:p>
        </w:tc>
        <w:tc>
          <w:tcPr>
            <w:tcW w:w="148" w:type="pct"/>
            <w:vAlign w:val="bottom"/>
          </w:tcPr>
          <w:p w14:paraId="7C0DC0B2" w14:textId="77777777" w:rsidR="00C07B98" w:rsidRPr="0010789C" w:rsidRDefault="00C07B98">
            <w:pPr>
              <w:rPr>
                <w:color w:val="0000FF"/>
              </w:rPr>
            </w:pPr>
          </w:p>
        </w:tc>
        <w:tc>
          <w:tcPr>
            <w:tcW w:w="446" w:type="pct"/>
            <w:vAlign w:val="bottom"/>
          </w:tcPr>
          <w:p w14:paraId="36A656C3" w14:textId="77777777" w:rsidR="00C07B98" w:rsidRPr="0010789C" w:rsidRDefault="00C07B98">
            <w:pPr>
              <w:rPr>
                <w:color w:val="0000FF"/>
              </w:rPr>
            </w:pPr>
          </w:p>
        </w:tc>
        <w:tc>
          <w:tcPr>
            <w:tcW w:w="75" w:type="pct"/>
            <w:vAlign w:val="bottom"/>
          </w:tcPr>
          <w:p w14:paraId="265B5879" w14:textId="77777777" w:rsidR="00C07B98" w:rsidRPr="0010789C" w:rsidRDefault="00C07B98">
            <w:pPr>
              <w:rPr>
                <w:color w:val="0000FF"/>
              </w:rPr>
            </w:pPr>
          </w:p>
        </w:tc>
        <w:tc>
          <w:tcPr>
            <w:tcW w:w="149" w:type="pct"/>
            <w:vAlign w:val="bottom"/>
          </w:tcPr>
          <w:p w14:paraId="195DE770" w14:textId="77777777" w:rsidR="00C07B98" w:rsidRPr="0010789C" w:rsidRDefault="00C07B98" w:rsidP="000C53D8">
            <w:pPr>
              <w:jc w:val="right"/>
              <w:rPr>
                <w:color w:val="0000FF"/>
              </w:rPr>
            </w:pPr>
          </w:p>
        </w:tc>
      </w:tr>
      <w:tr w:rsidR="00B44FDC" w:rsidRPr="0010789C" w14:paraId="00093728" w14:textId="77777777" w:rsidTr="00AC7733">
        <w:trPr>
          <w:gridAfter w:val="3"/>
          <w:wAfter w:w="240" w:type="pct"/>
          <w:cantSplit/>
        </w:trPr>
        <w:tc>
          <w:tcPr>
            <w:tcW w:w="223" w:type="pct"/>
          </w:tcPr>
          <w:p w14:paraId="6B685415" w14:textId="77777777" w:rsidR="0043138D" w:rsidRPr="0010789C" w:rsidRDefault="0043138D">
            <w:pPr>
              <w:rPr>
                <w:color w:val="0000FF"/>
              </w:rPr>
            </w:pPr>
          </w:p>
        </w:tc>
        <w:tc>
          <w:tcPr>
            <w:tcW w:w="286" w:type="pct"/>
          </w:tcPr>
          <w:p w14:paraId="1C6EAD21" w14:textId="77777777" w:rsidR="0043138D" w:rsidRPr="0010789C" w:rsidRDefault="0043138D">
            <w:pPr>
              <w:jc w:val="right"/>
              <w:rPr>
                <w:color w:val="0000FF"/>
              </w:rPr>
            </w:pPr>
          </w:p>
        </w:tc>
        <w:tc>
          <w:tcPr>
            <w:tcW w:w="383" w:type="pct"/>
          </w:tcPr>
          <w:p w14:paraId="5CF49C6F" w14:textId="77777777" w:rsidR="0043138D" w:rsidRPr="0010789C" w:rsidRDefault="0043138D">
            <w:pPr>
              <w:rPr>
                <w:color w:val="0000FF"/>
              </w:rPr>
            </w:pPr>
            <w:r w:rsidRPr="0010789C">
              <w:rPr>
                <w:rFonts w:ascii="Arial" w:hAnsi="Arial"/>
                <w:color w:val="0000FF"/>
              </w:rPr>
              <w:t>658114</w:t>
            </w:r>
          </w:p>
        </w:tc>
        <w:tc>
          <w:tcPr>
            <w:tcW w:w="447" w:type="pct"/>
          </w:tcPr>
          <w:p w14:paraId="2F22392C" w14:textId="77777777" w:rsidR="0043138D" w:rsidRPr="0010789C" w:rsidRDefault="000C53D8" w:rsidP="003E36E7">
            <w:pPr>
              <w:rPr>
                <w:rFonts w:ascii="Arial" w:hAnsi="Arial" w:cs="Arial"/>
                <w:color w:val="0000FF"/>
              </w:rPr>
            </w:pPr>
            <w:r w:rsidRPr="0010789C">
              <w:rPr>
                <w:rFonts w:ascii="Arial" w:hAnsi="Arial" w:cs="Arial"/>
                <w:color w:val="0000FF"/>
              </w:rPr>
              <w:t>658125</w:t>
            </w:r>
          </w:p>
        </w:tc>
        <w:tc>
          <w:tcPr>
            <w:tcW w:w="2603" w:type="pct"/>
          </w:tcPr>
          <w:p w14:paraId="4EF82792" w14:textId="77777777" w:rsidR="0043138D" w:rsidRPr="0010789C" w:rsidRDefault="0043138D">
            <w:pPr>
              <w:jc w:val="both"/>
              <w:rPr>
                <w:color w:val="0000FF"/>
              </w:rPr>
            </w:pPr>
            <w:r w:rsidRPr="0010789C">
              <w:rPr>
                <w:rFonts w:ascii="Arial" w:hAnsi="Arial"/>
                <w:color w:val="0000FF"/>
              </w:rPr>
              <w:t>Segment-pied</w:t>
            </w:r>
          </w:p>
        </w:tc>
        <w:tc>
          <w:tcPr>
            <w:tcW w:w="148" w:type="pct"/>
            <w:vAlign w:val="bottom"/>
          </w:tcPr>
          <w:p w14:paraId="2112FD08"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7081F272" w14:textId="77777777" w:rsidR="0043138D" w:rsidRPr="0010789C" w:rsidRDefault="0043138D">
            <w:pPr>
              <w:jc w:val="right"/>
              <w:rPr>
                <w:color w:val="0000FF"/>
              </w:rPr>
            </w:pPr>
            <w:r w:rsidRPr="0010789C">
              <w:rPr>
                <w:rFonts w:ascii="Arial" w:hAnsi="Arial"/>
                <w:color w:val="0000FF"/>
              </w:rPr>
              <w:t>70,8</w:t>
            </w:r>
          </w:p>
        </w:tc>
        <w:tc>
          <w:tcPr>
            <w:tcW w:w="75" w:type="pct"/>
            <w:vAlign w:val="bottom"/>
          </w:tcPr>
          <w:p w14:paraId="443EF7C0" w14:textId="77777777" w:rsidR="0043138D" w:rsidRPr="0010789C" w:rsidRDefault="0043138D">
            <w:pPr>
              <w:rPr>
                <w:color w:val="0000FF"/>
              </w:rPr>
            </w:pPr>
          </w:p>
        </w:tc>
        <w:tc>
          <w:tcPr>
            <w:tcW w:w="149" w:type="pct"/>
            <w:vAlign w:val="bottom"/>
          </w:tcPr>
          <w:p w14:paraId="3EB34FCD" w14:textId="77777777" w:rsidR="0043138D" w:rsidRPr="0010789C" w:rsidRDefault="0043138D" w:rsidP="000C53D8">
            <w:pPr>
              <w:jc w:val="right"/>
              <w:rPr>
                <w:color w:val="0000FF"/>
              </w:rPr>
            </w:pPr>
          </w:p>
        </w:tc>
      </w:tr>
      <w:tr w:rsidR="00B44FDC" w:rsidRPr="0010789C" w14:paraId="755DA63A" w14:textId="77777777" w:rsidTr="00AC7733">
        <w:trPr>
          <w:gridAfter w:val="3"/>
          <w:wAfter w:w="240" w:type="pct"/>
          <w:cantSplit/>
        </w:trPr>
        <w:tc>
          <w:tcPr>
            <w:tcW w:w="223" w:type="pct"/>
          </w:tcPr>
          <w:p w14:paraId="7C95982C" w14:textId="77777777" w:rsidR="0043138D" w:rsidRPr="0010789C" w:rsidRDefault="0043138D">
            <w:pPr>
              <w:rPr>
                <w:color w:val="0000FF"/>
              </w:rPr>
            </w:pPr>
          </w:p>
        </w:tc>
        <w:tc>
          <w:tcPr>
            <w:tcW w:w="286" w:type="pct"/>
          </w:tcPr>
          <w:p w14:paraId="11FBDB5B" w14:textId="77777777" w:rsidR="0043138D" w:rsidRPr="0010789C" w:rsidRDefault="0043138D">
            <w:pPr>
              <w:jc w:val="right"/>
              <w:rPr>
                <w:color w:val="0000FF"/>
              </w:rPr>
            </w:pPr>
          </w:p>
        </w:tc>
        <w:tc>
          <w:tcPr>
            <w:tcW w:w="383" w:type="pct"/>
          </w:tcPr>
          <w:p w14:paraId="061AEDA1" w14:textId="77777777" w:rsidR="0043138D" w:rsidRPr="0010789C" w:rsidRDefault="0043138D">
            <w:pPr>
              <w:rPr>
                <w:rFonts w:ascii="Arial" w:hAnsi="Arial"/>
                <w:color w:val="0000FF"/>
              </w:rPr>
            </w:pPr>
          </w:p>
        </w:tc>
        <w:tc>
          <w:tcPr>
            <w:tcW w:w="447" w:type="pct"/>
          </w:tcPr>
          <w:p w14:paraId="521AFC79" w14:textId="77777777" w:rsidR="0043138D" w:rsidRPr="0010789C" w:rsidRDefault="0043138D" w:rsidP="003E36E7">
            <w:pPr>
              <w:rPr>
                <w:rFonts w:ascii="Arial" w:hAnsi="Arial" w:cs="Arial"/>
                <w:color w:val="0000FF"/>
              </w:rPr>
            </w:pPr>
          </w:p>
        </w:tc>
        <w:tc>
          <w:tcPr>
            <w:tcW w:w="2603" w:type="pct"/>
          </w:tcPr>
          <w:p w14:paraId="705496A1" w14:textId="77777777" w:rsidR="0043138D" w:rsidRPr="0010789C" w:rsidRDefault="0043138D">
            <w:pPr>
              <w:jc w:val="both"/>
              <w:rPr>
                <w:rFonts w:ascii="Arial" w:hAnsi="Arial"/>
                <w:color w:val="0000FF"/>
              </w:rPr>
            </w:pPr>
          </w:p>
        </w:tc>
        <w:tc>
          <w:tcPr>
            <w:tcW w:w="148" w:type="pct"/>
            <w:vAlign w:val="bottom"/>
          </w:tcPr>
          <w:p w14:paraId="7823952C" w14:textId="77777777" w:rsidR="0043138D" w:rsidRPr="0010789C" w:rsidRDefault="0043138D">
            <w:pPr>
              <w:jc w:val="right"/>
              <w:rPr>
                <w:rFonts w:ascii="Arial" w:hAnsi="Arial"/>
                <w:color w:val="0000FF"/>
              </w:rPr>
            </w:pPr>
          </w:p>
        </w:tc>
        <w:tc>
          <w:tcPr>
            <w:tcW w:w="446" w:type="pct"/>
            <w:vAlign w:val="bottom"/>
          </w:tcPr>
          <w:p w14:paraId="081EAE67" w14:textId="77777777" w:rsidR="0043138D" w:rsidRPr="0010789C" w:rsidRDefault="0043138D">
            <w:pPr>
              <w:jc w:val="right"/>
              <w:rPr>
                <w:rFonts w:ascii="Arial" w:hAnsi="Arial"/>
                <w:color w:val="0000FF"/>
              </w:rPr>
            </w:pPr>
          </w:p>
        </w:tc>
        <w:tc>
          <w:tcPr>
            <w:tcW w:w="75" w:type="pct"/>
            <w:vAlign w:val="bottom"/>
          </w:tcPr>
          <w:p w14:paraId="1C154ACF" w14:textId="77777777" w:rsidR="0043138D" w:rsidRPr="0010789C" w:rsidRDefault="0043138D">
            <w:pPr>
              <w:rPr>
                <w:color w:val="0000FF"/>
              </w:rPr>
            </w:pPr>
          </w:p>
        </w:tc>
        <w:tc>
          <w:tcPr>
            <w:tcW w:w="149" w:type="pct"/>
            <w:vAlign w:val="bottom"/>
          </w:tcPr>
          <w:p w14:paraId="77E3B32C" w14:textId="77777777" w:rsidR="0043138D" w:rsidRPr="0010789C" w:rsidRDefault="0043138D" w:rsidP="000C53D8">
            <w:pPr>
              <w:jc w:val="right"/>
              <w:rPr>
                <w:color w:val="0000FF"/>
              </w:rPr>
            </w:pPr>
          </w:p>
        </w:tc>
      </w:tr>
      <w:tr w:rsidR="00B44FDC" w:rsidRPr="0010789C" w14:paraId="60FC150E" w14:textId="77777777" w:rsidTr="00AC7733">
        <w:trPr>
          <w:gridAfter w:val="3"/>
          <w:wAfter w:w="240" w:type="pct"/>
          <w:cantSplit/>
        </w:trPr>
        <w:tc>
          <w:tcPr>
            <w:tcW w:w="223" w:type="pct"/>
          </w:tcPr>
          <w:p w14:paraId="24BEFA08" w14:textId="77777777" w:rsidR="0043138D" w:rsidRPr="0010789C" w:rsidRDefault="0043138D">
            <w:pPr>
              <w:rPr>
                <w:color w:val="0000FF"/>
              </w:rPr>
            </w:pPr>
          </w:p>
        </w:tc>
        <w:tc>
          <w:tcPr>
            <w:tcW w:w="286" w:type="pct"/>
          </w:tcPr>
          <w:p w14:paraId="4D8ABB3B" w14:textId="77777777" w:rsidR="0043138D" w:rsidRPr="0010789C" w:rsidRDefault="0043138D">
            <w:pPr>
              <w:jc w:val="right"/>
              <w:rPr>
                <w:color w:val="0000FF"/>
              </w:rPr>
            </w:pPr>
          </w:p>
        </w:tc>
        <w:tc>
          <w:tcPr>
            <w:tcW w:w="383" w:type="pct"/>
          </w:tcPr>
          <w:p w14:paraId="5E3D945C" w14:textId="77777777" w:rsidR="0043138D" w:rsidRPr="0010789C" w:rsidRDefault="0043138D">
            <w:pPr>
              <w:rPr>
                <w:color w:val="0000FF"/>
              </w:rPr>
            </w:pPr>
            <w:r w:rsidRPr="0010789C">
              <w:rPr>
                <w:rFonts w:ascii="Arial" w:hAnsi="Arial"/>
                <w:color w:val="0000FF"/>
              </w:rPr>
              <w:t>658136</w:t>
            </w:r>
          </w:p>
        </w:tc>
        <w:tc>
          <w:tcPr>
            <w:tcW w:w="447" w:type="pct"/>
          </w:tcPr>
          <w:p w14:paraId="7B7163A9" w14:textId="77777777" w:rsidR="0043138D" w:rsidRPr="0010789C" w:rsidRDefault="000C53D8" w:rsidP="003E36E7">
            <w:pPr>
              <w:rPr>
                <w:rFonts w:ascii="Arial" w:hAnsi="Arial" w:cs="Arial"/>
                <w:color w:val="0000FF"/>
              </w:rPr>
            </w:pPr>
            <w:r w:rsidRPr="0010789C">
              <w:rPr>
                <w:rFonts w:ascii="Arial" w:hAnsi="Arial" w:cs="Arial"/>
                <w:color w:val="0000FF"/>
              </w:rPr>
              <w:t>658140</w:t>
            </w:r>
          </w:p>
        </w:tc>
        <w:tc>
          <w:tcPr>
            <w:tcW w:w="2603" w:type="pct"/>
          </w:tcPr>
          <w:p w14:paraId="48094D38" w14:textId="77777777" w:rsidR="0043138D" w:rsidRPr="0010789C" w:rsidRDefault="0043138D">
            <w:pPr>
              <w:jc w:val="both"/>
              <w:rPr>
                <w:color w:val="0000FF"/>
                <w:lang w:val="fr-FR"/>
              </w:rPr>
            </w:pPr>
            <w:r w:rsidRPr="0010789C">
              <w:rPr>
                <w:rFonts w:ascii="Arial" w:hAnsi="Arial"/>
                <w:color w:val="0000FF"/>
                <w:lang w:val="fr-FR"/>
              </w:rPr>
              <w:t>Segment-jambe en matière synthétique</w:t>
            </w:r>
          </w:p>
        </w:tc>
        <w:tc>
          <w:tcPr>
            <w:tcW w:w="148" w:type="pct"/>
            <w:vAlign w:val="bottom"/>
          </w:tcPr>
          <w:p w14:paraId="27E43CE1"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7A004DEA" w14:textId="77777777" w:rsidR="0043138D" w:rsidRPr="0010789C" w:rsidRDefault="0043138D">
            <w:pPr>
              <w:jc w:val="right"/>
              <w:rPr>
                <w:color w:val="0000FF"/>
              </w:rPr>
            </w:pPr>
            <w:r w:rsidRPr="0010789C">
              <w:rPr>
                <w:rFonts w:ascii="Arial" w:hAnsi="Arial"/>
                <w:color w:val="0000FF"/>
              </w:rPr>
              <w:t>123,9</w:t>
            </w:r>
          </w:p>
        </w:tc>
        <w:tc>
          <w:tcPr>
            <w:tcW w:w="75" w:type="pct"/>
            <w:vAlign w:val="bottom"/>
          </w:tcPr>
          <w:p w14:paraId="78BA0377" w14:textId="77777777" w:rsidR="0043138D" w:rsidRPr="0010789C" w:rsidRDefault="0043138D">
            <w:pPr>
              <w:rPr>
                <w:color w:val="0000FF"/>
              </w:rPr>
            </w:pPr>
          </w:p>
        </w:tc>
        <w:tc>
          <w:tcPr>
            <w:tcW w:w="149" w:type="pct"/>
            <w:vAlign w:val="bottom"/>
          </w:tcPr>
          <w:p w14:paraId="1323D702" w14:textId="77777777" w:rsidR="0043138D" w:rsidRPr="0010789C" w:rsidRDefault="0043138D" w:rsidP="000C53D8">
            <w:pPr>
              <w:jc w:val="right"/>
              <w:rPr>
                <w:color w:val="0000FF"/>
              </w:rPr>
            </w:pPr>
          </w:p>
        </w:tc>
      </w:tr>
      <w:tr w:rsidR="00B44FDC" w:rsidRPr="0010789C" w14:paraId="055446D0" w14:textId="77777777" w:rsidTr="00AC7733">
        <w:trPr>
          <w:gridAfter w:val="3"/>
          <w:wAfter w:w="240" w:type="pct"/>
          <w:cantSplit/>
        </w:trPr>
        <w:tc>
          <w:tcPr>
            <w:tcW w:w="223" w:type="pct"/>
          </w:tcPr>
          <w:p w14:paraId="41C0B62B" w14:textId="77777777" w:rsidR="0043138D" w:rsidRPr="0010789C" w:rsidRDefault="0043138D">
            <w:pPr>
              <w:rPr>
                <w:color w:val="0000FF"/>
              </w:rPr>
            </w:pPr>
          </w:p>
        </w:tc>
        <w:tc>
          <w:tcPr>
            <w:tcW w:w="286" w:type="pct"/>
          </w:tcPr>
          <w:p w14:paraId="191961AC" w14:textId="77777777" w:rsidR="0043138D" w:rsidRPr="0010789C" w:rsidRDefault="0043138D">
            <w:pPr>
              <w:jc w:val="right"/>
              <w:rPr>
                <w:color w:val="0000FF"/>
              </w:rPr>
            </w:pPr>
          </w:p>
        </w:tc>
        <w:tc>
          <w:tcPr>
            <w:tcW w:w="383" w:type="pct"/>
          </w:tcPr>
          <w:p w14:paraId="7DC4B2FC" w14:textId="77777777" w:rsidR="0043138D" w:rsidRPr="0010789C" w:rsidRDefault="0043138D">
            <w:pPr>
              <w:rPr>
                <w:rFonts w:ascii="Arial" w:hAnsi="Arial"/>
                <w:color w:val="0000FF"/>
              </w:rPr>
            </w:pPr>
          </w:p>
        </w:tc>
        <w:tc>
          <w:tcPr>
            <w:tcW w:w="447" w:type="pct"/>
          </w:tcPr>
          <w:p w14:paraId="7E1373E4" w14:textId="77777777" w:rsidR="0043138D" w:rsidRPr="0010789C" w:rsidRDefault="0043138D" w:rsidP="003E36E7">
            <w:pPr>
              <w:rPr>
                <w:rFonts w:ascii="Arial" w:hAnsi="Arial" w:cs="Arial"/>
                <w:color w:val="0000FF"/>
              </w:rPr>
            </w:pPr>
          </w:p>
        </w:tc>
        <w:tc>
          <w:tcPr>
            <w:tcW w:w="2603" w:type="pct"/>
          </w:tcPr>
          <w:p w14:paraId="4B51E5E4" w14:textId="77777777" w:rsidR="0043138D" w:rsidRPr="0010789C" w:rsidRDefault="0043138D">
            <w:pPr>
              <w:jc w:val="both"/>
              <w:rPr>
                <w:rFonts w:ascii="Arial" w:hAnsi="Arial"/>
                <w:color w:val="0000FF"/>
              </w:rPr>
            </w:pPr>
          </w:p>
        </w:tc>
        <w:tc>
          <w:tcPr>
            <w:tcW w:w="148" w:type="pct"/>
            <w:vAlign w:val="bottom"/>
          </w:tcPr>
          <w:p w14:paraId="1FED439B" w14:textId="77777777" w:rsidR="0043138D" w:rsidRPr="0010789C" w:rsidRDefault="0043138D">
            <w:pPr>
              <w:jc w:val="right"/>
              <w:rPr>
                <w:rFonts w:ascii="Arial" w:hAnsi="Arial"/>
                <w:color w:val="0000FF"/>
              </w:rPr>
            </w:pPr>
          </w:p>
        </w:tc>
        <w:tc>
          <w:tcPr>
            <w:tcW w:w="446" w:type="pct"/>
            <w:vAlign w:val="bottom"/>
          </w:tcPr>
          <w:p w14:paraId="6C475ABC" w14:textId="77777777" w:rsidR="0043138D" w:rsidRPr="0010789C" w:rsidRDefault="0043138D">
            <w:pPr>
              <w:jc w:val="right"/>
              <w:rPr>
                <w:rFonts w:ascii="Arial" w:hAnsi="Arial"/>
                <w:color w:val="0000FF"/>
              </w:rPr>
            </w:pPr>
          </w:p>
        </w:tc>
        <w:tc>
          <w:tcPr>
            <w:tcW w:w="75" w:type="pct"/>
            <w:vAlign w:val="bottom"/>
          </w:tcPr>
          <w:p w14:paraId="0870DECD" w14:textId="77777777" w:rsidR="0043138D" w:rsidRPr="0010789C" w:rsidRDefault="0043138D">
            <w:pPr>
              <w:rPr>
                <w:color w:val="0000FF"/>
              </w:rPr>
            </w:pPr>
          </w:p>
        </w:tc>
        <w:tc>
          <w:tcPr>
            <w:tcW w:w="149" w:type="pct"/>
            <w:vAlign w:val="bottom"/>
          </w:tcPr>
          <w:p w14:paraId="6D2025BA" w14:textId="77777777" w:rsidR="0043138D" w:rsidRPr="0010789C" w:rsidRDefault="0043138D" w:rsidP="000C53D8">
            <w:pPr>
              <w:jc w:val="right"/>
              <w:rPr>
                <w:color w:val="0000FF"/>
              </w:rPr>
            </w:pPr>
          </w:p>
        </w:tc>
      </w:tr>
      <w:tr w:rsidR="00B44FDC" w:rsidRPr="0010789C" w14:paraId="7E7EB92E" w14:textId="77777777" w:rsidTr="00AC7733">
        <w:trPr>
          <w:gridAfter w:val="3"/>
          <w:wAfter w:w="240" w:type="pct"/>
          <w:cantSplit/>
        </w:trPr>
        <w:tc>
          <w:tcPr>
            <w:tcW w:w="223" w:type="pct"/>
          </w:tcPr>
          <w:p w14:paraId="0D2D3EF5" w14:textId="77777777" w:rsidR="0043138D" w:rsidRPr="0010789C" w:rsidRDefault="0043138D">
            <w:pPr>
              <w:rPr>
                <w:color w:val="0000FF"/>
              </w:rPr>
            </w:pPr>
          </w:p>
        </w:tc>
        <w:tc>
          <w:tcPr>
            <w:tcW w:w="286" w:type="pct"/>
          </w:tcPr>
          <w:p w14:paraId="1BD4E29F" w14:textId="77777777" w:rsidR="0043138D" w:rsidRPr="0010789C" w:rsidRDefault="0043138D">
            <w:pPr>
              <w:jc w:val="right"/>
              <w:rPr>
                <w:color w:val="0000FF"/>
              </w:rPr>
            </w:pPr>
          </w:p>
        </w:tc>
        <w:tc>
          <w:tcPr>
            <w:tcW w:w="383" w:type="pct"/>
          </w:tcPr>
          <w:p w14:paraId="5106A848" w14:textId="77777777" w:rsidR="0043138D" w:rsidRPr="0010789C" w:rsidRDefault="0043138D">
            <w:pPr>
              <w:rPr>
                <w:color w:val="0000FF"/>
              </w:rPr>
            </w:pPr>
            <w:r w:rsidRPr="0010789C">
              <w:rPr>
                <w:rFonts w:ascii="Arial" w:hAnsi="Arial"/>
                <w:color w:val="0000FF"/>
              </w:rPr>
              <w:t>658151</w:t>
            </w:r>
          </w:p>
        </w:tc>
        <w:tc>
          <w:tcPr>
            <w:tcW w:w="447" w:type="pct"/>
          </w:tcPr>
          <w:p w14:paraId="0772A6AE" w14:textId="77777777" w:rsidR="0043138D" w:rsidRPr="0010789C" w:rsidRDefault="000C53D8" w:rsidP="003E36E7">
            <w:pPr>
              <w:rPr>
                <w:rFonts w:ascii="Arial" w:hAnsi="Arial" w:cs="Arial"/>
                <w:color w:val="0000FF"/>
              </w:rPr>
            </w:pPr>
            <w:r w:rsidRPr="0010789C">
              <w:rPr>
                <w:rFonts w:ascii="Arial" w:hAnsi="Arial" w:cs="Arial"/>
                <w:color w:val="0000FF"/>
              </w:rPr>
              <w:t>658162</w:t>
            </w:r>
          </w:p>
        </w:tc>
        <w:tc>
          <w:tcPr>
            <w:tcW w:w="2603" w:type="pct"/>
          </w:tcPr>
          <w:p w14:paraId="5471107D" w14:textId="77777777" w:rsidR="0043138D" w:rsidRPr="0010789C" w:rsidRDefault="0043138D">
            <w:pPr>
              <w:jc w:val="both"/>
              <w:rPr>
                <w:color w:val="0000FF"/>
                <w:lang w:val="fr-FR"/>
              </w:rPr>
            </w:pPr>
            <w:r w:rsidRPr="0010789C">
              <w:rPr>
                <w:rFonts w:ascii="Arial" w:hAnsi="Arial"/>
                <w:color w:val="0000FF"/>
                <w:lang w:val="fr-FR"/>
              </w:rPr>
              <w:t>Segment-cuisse en matière synthétique</w:t>
            </w:r>
          </w:p>
        </w:tc>
        <w:tc>
          <w:tcPr>
            <w:tcW w:w="148" w:type="pct"/>
            <w:vAlign w:val="bottom"/>
          </w:tcPr>
          <w:p w14:paraId="10927CDB"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5ECC912F" w14:textId="77777777" w:rsidR="0043138D" w:rsidRPr="0010789C" w:rsidRDefault="0043138D">
            <w:pPr>
              <w:jc w:val="right"/>
              <w:rPr>
                <w:color w:val="0000FF"/>
              </w:rPr>
            </w:pPr>
            <w:r w:rsidRPr="0010789C">
              <w:rPr>
                <w:rFonts w:ascii="Arial" w:hAnsi="Arial"/>
                <w:color w:val="0000FF"/>
              </w:rPr>
              <w:t>123,9</w:t>
            </w:r>
          </w:p>
        </w:tc>
        <w:tc>
          <w:tcPr>
            <w:tcW w:w="75" w:type="pct"/>
            <w:vAlign w:val="bottom"/>
          </w:tcPr>
          <w:p w14:paraId="68EA97AE" w14:textId="77777777" w:rsidR="0043138D" w:rsidRPr="0010789C" w:rsidRDefault="0043138D">
            <w:pPr>
              <w:rPr>
                <w:color w:val="0000FF"/>
              </w:rPr>
            </w:pPr>
          </w:p>
        </w:tc>
        <w:tc>
          <w:tcPr>
            <w:tcW w:w="149" w:type="pct"/>
            <w:vAlign w:val="bottom"/>
          </w:tcPr>
          <w:p w14:paraId="0AC9E5BA" w14:textId="77777777" w:rsidR="0043138D" w:rsidRPr="0010789C" w:rsidRDefault="0043138D" w:rsidP="000C53D8">
            <w:pPr>
              <w:jc w:val="right"/>
              <w:rPr>
                <w:color w:val="0000FF"/>
              </w:rPr>
            </w:pPr>
          </w:p>
        </w:tc>
      </w:tr>
      <w:tr w:rsidR="00B44FDC" w:rsidRPr="0010789C" w14:paraId="722093AA" w14:textId="77777777" w:rsidTr="00AC7733">
        <w:trPr>
          <w:gridAfter w:val="3"/>
          <w:wAfter w:w="240" w:type="pct"/>
          <w:cantSplit/>
        </w:trPr>
        <w:tc>
          <w:tcPr>
            <w:tcW w:w="223" w:type="pct"/>
          </w:tcPr>
          <w:p w14:paraId="5E9304C8" w14:textId="77777777" w:rsidR="0043138D" w:rsidRPr="0010789C" w:rsidRDefault="0043138D">
            <w:pPr>
              <w:rPr>
                <w:color w:val="0000FF"/>
              </w:rPr>
            </w:pPr>
          </w:p>
        </w:tc>
        <w:tc>
          <w:tcPr>
            <w:tcW w:w="286" w:type="pct"/>
          </w:tcPr>
          <w:p w14:paraId="492B5C39" w14:textId="77777777" w:rsidR="0043138D" w:rsidRPr="0010789C" w:rsidRDefault="0043138D">
            <w:pPr>
              <w:jc w:val="right"/>
              <w:rPr>
                <w:color w:val="0000FF"/>
              </w:rPr>
            </w:pPr>
          </w:p>
        </w:tc>
        <w:tc>
          <w:tcPr>
            <w:tcW w:w="383" w:type="pct"/>
          </w:tcPr>
          <w:p w14:paraId="1F7DE24E" w14:textId="77777777" w:rsidR="0043138D" w:rsidRPr="0010789C" w:rsidRDefault="0043138D">
            <w:pPr>
              <w:rPr>
                <w:rFonts w:ascii="Arial" w:hAnsi="Arial"/>
                <w:color w:val="0000FF"/>
              </w:rPr>
            </w:pPr>
          </w:p>
        </w:tc>
        <w:tc>
          <w:tcPr>
            <w:tcW w:w="447" w:type="pct"/>
          </w:tcPr>
          <w:p w14:paraId="3B5F9DE2" w14:textId="77777777" w:rsidR="0043138D" w:rsidRPr="0010789C" w:rsidRDefault="0043138D" w:rsidP="003E36E7">
            <w:pPr>
              <w:rPr>
                <w:rFonts w:ascii="Arial" w:hAnsi="Arial" w:cs="Arial"/>
                <w:color w:val="0000FF"/>
              </w:rPr>
            </w:pPr>
          </w:p>
        </w:tc>
        <w:tc>
          <w:tcPr>
            <w:tcW w:w="2603" w:type="pct"/>
          </w:tcPr>
          <w:p w14:paraId="5E38AEE2" w14:textId="77777777" w:rsidR="0043138D" w:rsidRPr="0010789C" w:rsidRDefault="0043138D">
            <w:pPr>
              <w:jc w:val="both"/>
              <w:rPr>
                <w:rFonts w:ascii="Arial" w:hAnsi="Arial"/>
                <w:color w:val="0000FF"/>
              </w:rPr>
            </w:pPr>
          </w:p>
        </w:tc>
        <w:tc>
          <w:tcPr>
            <w:tcW w:w="148" w:type="pct"/>
            <w:vAlign w:val="bottom"/>
          </w:tcPr>
          <w:p w14:paraId="3F99EE64" w14:textId="77777777" w:rsidR="0043138D" w:rsidRPr="0010789C" w:rsidRDefault="0043138D">
            <w:pPr>
              <w:jc w:val="right"/>
              <w:rPr>
                <w:rFonts w:ascii="Arial" w:hAnsi="Arial"/>
                <w:color w:val="0000FF"/>
              </w:rPr>
            </w:pPr>
          </w:p>
        </w:tc>
        <w:tc>
          <w:tcPr>
            <w:tcW w:w="446" w:type="pct"/>
            <w:vAlign w:val="bottom"/>
          </w:tcPr>
          <w:p w14:paraId="0F5B4773" w14:textId="77777777" w:rsidR="0043138D" w:rsidRPr="0010789C" w:rsidRDefault="0043138D">
            <w:pPr>
              <w:jc w:val="right"/>
              <w:rPr>
                <w:rFonts w:ascii="Arial" w:hAnsi="Arial"/>
                <w:color w:val="0000FF"/>
              </w:rPr>
            </w:pPr>
          </w:p>
        </w:tc>
        <w:tc>
          <w:tcPr>
            <w:tcW w:w="75" w:type="pct"/>
            <w:vAlign w:val="bottom"/>
          </w:tcPr>
          <w:p w14:paraId="3BD0C771" w14:textId="77777777" w:rsidR="0043138D" w:rsidRPr="0010789C" w:rsidRDefault="0043138D">
            <w:pPr>
              <w:rPr>
                <w:color w:val="0000FF"/>
              </w:rPr>
            </w:pPr>
          </w:p>
        </w:tc>
        <w:tc>
          <w:tcPr>
            <w:tcW w:w="149" w:type="pct"/>
            <w:vAlign w:val="bottom"/>
          </w:tcPr>
          <w:p w14:paraId="53800A86" w14:textId="77777777" w:rsidR="0043138D" w:rsidRPr="0010789C" w:rsidRDefault="0043138D" w:rsidP="000C53D8">
            <w:pPr>
              <w:jc w:val="right"/>
              <w:rPr>
                <w:color w:val="0000FF"/>
              </w:rPr>
            </w:pPr>
          </w:p>
        </w:tc>
      </w:tr>
      <w:tr w:rsidR="00B44FDC" w:rsidRPr="0010789C" w14:paraId="5BBAEAF4" w14:textId="77777777" w:rsidTr="00AC7733">
        <w:trPr>
          <w:gridAfter w:val="3"/>
          <w:wAfter w:w="240" w:type="pct"/>
          <w:cantSplit/>
        </w:trPr>
        <w:tc>
          <w:tcPr>
            <w:tcW w:w="223" w:type="pct"/>
          </w:tcPr>
          <w:p w14:paraId="66CDCA8E" w14:textId="77777777" w:rsidR="0043138D" w:rsidRPr="0010789C" w:rsidRDefault="0043138D">
            <w:pPr>
              <w:rPr>
                <w:color w:val="0000FF"/>
              </w:rPr>
            </w:pPr>
          </w:p>
        </w:tc>
        <w:tc>
          <w:tcPr>
            <w:tcW w:w="286" w:type="pct"/>
          </w:tcPr>
          <w:p w14:paraId="7FE095B4" w14:textId="77777777" w:rsidR="0043138D" w:rsidRPr="0010789C" w:rsidRDefault="0043138D">
            <w:pPr>
              <w:jc w:val="right"/>
              <w:rPr>
                <w:color w:val="0000FF"/>
              </w:rPr>
            </w:pPr>
          </w:p>
        </w:tc>
        <w:tc>
          <w:tcPr>
            <w:tcW w:w="383" w:type="pct"/>
          </w:tcPr>
          <w:p w14:paraId="65DC1EB6" w14:textId="77777777" w:rsidR="0043138D" w:rsidRPr="0010789C" w:rsidRDefault="0043138D">
            <w:pPr>
              <w:rPr>
                <w:color w:val="0000FF"/>
              </w:rPr>
            </w:pPr>
            <w:r w:rsidRPr="0010789C">
              <w:rPr>
                <w:rFonts w:ascii="Arial" w:hAnsi="Arial"/>
                <w:color w:val="0000FF"/>
              </w:rPr>
              <w:t>658173</w:t>
            </w:r>
          </w:p>
        </w:tc>
        <w:tc>
          <w:tcPr>
            <w:tcW w:w="447" w:type="pct"/>
          </w:tcPr>
          <w:p w14:paraId="489323ED" w14:textId="77777777" w:rsidR="0043138D" w:rsidRPr="0010789C" w:rsidRDefault="000C53D8" w:rsidP="003E36E7">
            <w:pPr>
              <w:rPr>
                <w:rFonts w:ascii="Arial" w:hAnsi="Arial" w:cs="Arial"/>
                <w:color w:val="0000FF"/>
              </w:rPr>
            </w:pPr>
            <w:r w:rsidRPr="0010789C">
              <w:rPr>
                <w:rFonts w:ascii="Arial" w:hAnsi="Arial" w:cs="Arial"/>
                <w:color w:val="0000FF"/>
              </w:rPr>
              <w:t>658184</w:t>
            </w:r>
          </w:p>
        </w:tc>
        <w:tc>
          <w:tcPr>
            <w:tcW w:w="2603" w:type="pct"/>
          </w:tcPr>
          <w:p w14:paraId="4FD625F2" w14:textId="77777777" w:rsidR="0043138D" w:rsidRPr="0010789C" w:rsidRDefault="0043138D">
            <w:pPr>
              <w:jc w:val="both"/>
              <w:rPr>
                <w:color w:val="0000FF"/>
              </w:rPr>
            </w:pPr>
            <w:r w:rsidRPr="0010789C">
              <w:rPr>
                <w:rFonts w:ascii="Arial" w:hAnsi="Arial"/>
                <w:color w:val="0000FF"/>
              </w:rPr>
              <w:t>Segment-bassin</w:t>
            </w:r>
          </w:p>
        </w:tc>
        <w:tc>
          <w:tcPr>
            <w:tcW w:w="148" w:type="pct"/>
            <w:vAlign w:val="bottom"/>
          </w:tcPr>
          <w:p w14:paraId="657A8F80"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29E0127E" w14:textId="77777777" w:rsidR="0043138D" w:rsidRPr="0010789C" w:rsidRDefault="0043138D">
            <w:pPr>
              <w:jc w:val="right"/>
              <w:rPr>
                <w:color w:val="0000FF"/>
              </w:rPr>
            </w:pPr>
            <w:r w:rsidRPr="0010789C">
              <w:rPr>
                <w:rFonts w:ascii="Arial" w:hAnsi="Arial"/>
                <w:color w:val="0000FF"/>
              </w:rPr>
              <w:t>141,6</w:t>
            </w:r>
          </w:p>
        </w:tc>
        <w:tc>
          <w:tcPr>
            <w:tcW w:w="75" w:type="pct"/>
            <w:vAlign w:val="bottom"/>
          </w:tcPr>
          <w:p w14:paraId="14324252" w14:textId="77777777" w:rsidR="0043138D" w:rsidRPr="0010789C" w:rsidRDefault="0043138D">
            <w:pPr>
              <w:rPr>
                <w:color w:val="0000FF"/>
              </w:rPr>
            </w:pPr>
          </w:p>
        </w:tc>
        <w:tc>
          <w:tcPr>
            <w:tcW w:w="149" w:type="pct"/>
            <w:vAlign w:val="bottom"/>
          </w:tcPr>
          <w:p w14:paraId="6726EF65" w14:textId="77777777" w:rsidR="0043138D" w:rsidRPr="0010789C" w:rsidRDefault="0043138D" w:rsidP="000C53D8">
            <w:pPr>
              <w:jc w:val="right"/>
              <w:rPr>
                <w:color w:val="0000FF"/>
              </w:rPr>
            </w:pPr>
          </w:p>
        </w:tc>
      </w:tr>
      <w:tr w:rsidR="00B44FDC" w:rsidRPr="0010789C" w14:paraId="4193422D" w14:textId="77777777" w:rsidTr="00AC7733">
        <w:trPr>
          <w:gridAfter w:val="3"/>
          <w:wAfter w:w="240" w:type="pct"/>
          <w:cantSplit/>
        </w:trPr>
        <w:tc>
          <w:tcPr>
            <w:tcW w:w="223" w:type="pct"/>
          </w:tcPr>
          <w:p w14:paraId="2CD476BF" w14:textId="77777777" w:rsidR="002772E3" w:rsidRPr="0010789C" w:rsidRDefault="002772E3">
            <w:pPr>
              <w:rPr>
                <w:color w:val="0000FF"/>
              </w:rPr>
            </w:pPr>
          </w:p>
        </w:tc>
        <w:tc>
          <w:tcPr>
            <w:tcW w:w="286" w:type="pct"/>
          </w:tcPr>
          <w:p w14:paraId="6DDC4AA3" w14:textId="77777777" w:rsidR="002772E3" w:rsidRPr="0010789C" w:rsidRDefault="002772E3">
            <w:pPr>
              <w:jc w:val="right"/>
              <w:rPr>
                <w:color w:val="0000FF"/>
              </w:rPr>
            </w:pPr>
          </w:p>
        </w:tc>
        <w:tc>
          <w:tcPr>
            <w:tcW w:w="383" w:type="pct"/>
          </w:tcPr>
          <w:p w14:paraId="37283378" w14:textId="77777777" w:rsidR="002772E3" w:rsidRPr="0010789C" w:rsidRDefault="002772E3">
            <w:pPr>
              <w:rPr>
                <w:rFonts w:ascii="Arial" w:hAnsi="Arial"/>
                <w:color w:val="0000FF"/>
              </w:rPr>
            </w:pPr>
          </w:p>
        </w:tc>
        <w:tc>
          <w:tcPr>
            <w:tcW w:w="447" w:type="pct"/>
          </w:tcPr>
          <w:p w14:paraId="1C4B5DEF" w14:textId="77777777" w:rsidR="002772E3" w:rsidRPr="0010789C" w:rsidRDefault="002772E3" w:rsidP="003E36E7">
            <w:pPr>
              <w:rPr>
                <w:rFonts w:ascii="Arial" w:hAnsi="Arial" w:cs="Arial"/>
                <w:color w:val="0000FF"/>
              </w:rPr>
            </w:pPr>
          </w:p>
        </w:tc>
        <w:tc>
          <w:tcPr>
            <w:tcW w:w="2603" w:type="pct"/>
          </w:tcPr>
          <w:p w14:paraId="125F5D6A" w14:textId="77777777" w:rsidR="002772E3" w:rsidRPr="0010789C" w:rsidRDefault="002772E3">
            <w:pPr>
              <w:jc w:val="both"/>
              <w:rPr>
                <w:rFonts w:ascii="Arial" w:hAnsi="Arial"/>
                <w:color w:val="0000FF"/>
              </w:rPr>
            </w:pPr>
          </w:p>
        </w:tc>
        <w:tc>
          <w:tcPr>
            <w:tcW w:w="148" w:type="pct"/>
            <w:vAlign w:val="bottom"/>
          </w:tcPr>
          <w:p w14:paraId="6F8F58D6" w14:textId="77777777" w:rsidR="002772E3" w:rsidRPr="0010789C" w:rsidRDefault="002772E3">
            <w:pPr>
              <w:jc w:val="right"/>
              <w:rPr>
                <w:rFonts w:ascii="Arial" w:hAnsi="Arial"/>
                <w:color w:val="0000FF"/>
              </w:rPr>
            </w:pPr>
          </w:p>
        </w:tc>
        <w:tc>
          <w:tcPr>
            <w:tcW w:w="446" w:type="pct"/>
            <w:vAlign w:val="bottom"/>
          </w:tcPr>
          <w:p w14:paraId="695005D2" w14:textId="77777777" w:rsidR="002772E3" w:rsidRPr="0010789C" w:rsidRDefault="002772E3">
            <w:pPr>
              <w:jc w:val="right"/>
              <w:rPr>
                <w:rFonts w:ascii="Arial" w:hAnsi="Arial"/>
                <w:color w:val="0000FF"/>
              </w:rPr>
            </w:pPr>
          </w:p>
        </w:tc>
        <w:tc>
          <w:tcPr>
            <w:tcW w:w="75" w:type="pct"/>
            <w:vAlign w:val="bottom"/>
          </w:tcPr>
          <w:p w14:paraId="3DFC41B3" w14:textId="77777777" w:rsidR="002772E3" w:rsidRPr="0010789C" w:rsidRDefault="002772E3">
            <w:pPr>
              <w:rPr>
                <w:color w:val="0000FF"/>
              </w:rPr>
            </w:pPr>
          </w:p>
        </w:tc>
        <w:tc>
          <w:tcPr>
            <w:tcW w:w="149" w:type="pct"/>
            <w:vAlign w:val="bottom"/>
          </w:tcPr>
          <w:p w14:paraId="117145E6" w14:textId="77777777" w:rsidR="002772E3" w:rsidRPr="0010789C" w:rsidRDefault="002772E3" w:rsidP="000C53D8">
            <w:pPr>
              <w:jc w:val="right"/>
              <w:rPr>
                <w:color w:val="0000FF"/>
              </w:rPr>
            </w:pPr>
          </w:p>
        </w:tc>
      </w:tr>
      <w:tr w:rsidR="00B44FDC" w:rsidRPr="0010789C" w14:paraId="6F35101F" w14:textId="77777777" w:rsidTr="00AC7733">
        <w:trPr>
          <w:gridAfter w:val="3"/>
          <w:wAfter w:w="240" w:type="pct"/>
          <w:cantSplit/>
        </w:trPr>
        <w:tc>
          <w:tcPr>
            <w:tcW w:w="223" w:type="pct"/>
          </w:tcPr>
          <w:p w14:paraId="495E85F9" w14:textId="77777777" w:rsidR="0043138D" w:rsidRPr="0010789C" w:rsidRDefault="0043138D">
            <w:pPr>
              <w:rPr>
                <w:color w:val="0000FF"/>
              </w:rPr>
            </w:pPr>
          </w:p>
        </w:tc>
        <w:tc>
          <w:tcPr>
            <w:tcW w:w="286" w:type="pct"/>
          </w:tcPr>
          <w:p w14:paraId="4A468230" w14:textId="77777777" w:rsidR="0043138D" w:rsidRPr="0010789C" w:rsidRDefault="0043138D">
            <w:pPr>
              <w:jc w:val="right"/>
              <w:rPr>
                <w:color w:val="0000FF"/>
              </w:rPr>
            </w:pPr>
          </w:p>
        </w:tc>
        <w:tc>
          <w:tcPr>
            <w:tcW w:w="383" w:type="pct"/>
          </w:tcPr>
          <w:p w14:paraId="0DFD5863" w14:textId="77777777" w:rsidR="0043138D" w:rsidRPr="0010789C" w:rsidRDefault="0043138D">
            <w:pPr>
              <w:rPr>
                <w:color w:val="0000FF"/>
              </w:rPr>
            </w:pPr>
            <w:r w:rsidRPr="0010789C">
              <w:rPr>
                <w:rFonts w:ascii="Arial" w:hAnsi="Arial"/>
                <w:color w:val="0000FF"/>
              </w:rPr>
              <w:t>658195</w:t>
            </w:r>
          </w:p>
        </w:tc>
        <w:tc>
          <w:tcPr>
            <w:tcW w:w="447" w:type="pct"/>
          </w:tcPr>
          <w:p w14:paraId="4B34857D" w14:textId="77777777" w:rsidR="0043138D" w:rsidRPr="0010789C" w:rsidRDefault="000C53D8" w:rsidP="003E36E7">
            <w:pPr>
              <w:rPr>
                <w:rFonts w:ascii="Arial" w:hAnsi="Arial" w:cs="Arial"/>
                <w:color w:val="0000FF"/>
              </w:rPr>
            </w:pPr>
            <w:r w:rsidRPr="0010789C">
              <w:rPr>
                <w:rFonts w:ascii="Arial" w:hAnsi="Arial" w:cs="Arial"/>
                <w:color w:val="0000FF"/>
              </w:rPr>
              <w:t>658206</w:t>
            </w:r>
          </w:p>
        </w:tc>
        <w:tc>
          <w:tcPr>
            <w:tcW w:w="2603" w:type="pct"/>
          </w:tcPr>
          <w:p w14:paraId="38F1D6BD" w14:textId="77777777" w:rsidR="0043138D" w:rsidRPr="0010789C" w:rsidRDefault="0043138D">
            <w:pPr>
              <w:jc w:val="both"/>
              <w:rPr>
                <w:color w:val="0000FF"/>
              </w:rPr>
            </w:pPr>
            <w:r w:rsidRPr="0010789C">
              <w:rPr>
                <w:rFonts w:ascii="Arial" w:hAnsi="Arial"/>
                <w:color w:val="0000FF"/>
              </w:rPr>
              <w:t>Segment-bassin plus thorax</w:t>
            </w:r>
          </w:p>
        </w:tc>
        <w:tc>
          <w:tcPr>
            <w:tcW w:w="148" w:type="pct"/>
            <w:vAlign w:val="bottom"/>
          </w:tcPr>
          <w:p w14:paraId="30C7F1B2"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018FF5C3" w14:textId="77777777" w:rsidR="0043138D" w:rsidRPr="0010789C" w:rsidRDefault="0043138D">
            <w:pPr>
              <w:jc w:val="right"/>
              <w:rPr>
                <w:color w:val="0000FF"/>
              </w:rPr>
            </w:pPr>
            <w:r w:rsidRPr="0010789C">
              <w:rPr>
                <w:rFonts w:ascii="Arial" w:hAnsi="Arial"/>
                <w:color w:val="0000FF"/>
              </w:rPr>
              <w:t>200,4</w:t>
            </w:r>
          </w:p>
        </w:tc>
        <w:tc>
          <w:tcPr>
            <w:tcW w:w="75" w:type="pct"/>
            <w:vAlign w:val="bottom"/>
          </w:tcPr>
          <w:p w14:paraId="0AD3E0E2" w14:textId="77777777" w:rsidR="0043138D" w:rsidRPr="0010789C" w:rsidRDefault="0043138D">
            <w:pPr>
              <w:rPr>
                <w:color w:val="0000FF"/>
              </w:rPr>
            </w:pPr>
          </w:p>
        </w:tc>
        <w:tc>
          <w:tcPr>
            <w:tcW w:w="149" w:type="pct"/>
            <w:vAlign w:val="bottom"/>
          </w:tcPr>
          <w:p w14:paraId="7D66E390" w14:textId="77777777" w:rsidR="0043138D" w:rsidRPr="0010789C" w:rsidRDefault="0043138D" w:rsidP="000C53D8">
            <w:pPr>
              <w:jc w:val="right"/>
              <w:rPr>
                <w:color w:val="0000FF"/>
              </w:rPr>
            </w:pPr>
          </w:p>
        </w:tc>
      </w:tr>
      <w:tr w:rsidR="00B44FDC" w:rsidRPr="0010789C" w14:paraId="74D94AAC" w14:textId="77777777" w:rsidTr="00AC7733">
        <w:trPr>
          <w:gridAfter w:val="3"/>
          <w:wAfter w:w="240" w:type="pct"/>
          <w:cantSplit/>
        </w:trPr>
        <w:tc>
          <w:tcPr>
            <w:tcW w:w="223" w:type="pct"/>
          </w:tcPr>
          <w:p w14:paraId="61B860C8" w14:textId="77777777" w:rsidR="0043138D" w:rsidRPr="0010789C" w:rsidRDefault="0043138D">
            <w:pPr>
              <w:rPr>
                <w:color w:val="0000FF"/>
              </w:rPr>
            </w:pPr>
          </w:p>
        </w:tc>
        <w:tc>
          <w:tcPr>
            <w:tcW w:w="286" w:type="pct"/>
          </w:tcPr>
          <w:p w14:paraId="7965CBAB" w14:textId="77777777" w:rsidR="0043138D" w:rsidRPr="0010789C" w:rsidRDefault="0043138D">
            <w:pPr>
              <w:jc w:val="right"/>
              <w:rPr>
                <w:color w:val="0000FF"/>
              </w:rPr>
            </w:pPr>
          </w:p>
        </w:tc>
        <w:tc>
          <w:tcPr>
            <w:tcW w:w="383" w:type="pct"/>
          </w:tcPr>
          <w:p w14:paraId="5143585B" w14:textId="77777777" w:rsidR="0043138D" w:rsidRPr="0010789C" w:rsidRDefault="0043138D">
            <w:pPr>
              <w:rPr>
                <w:rFonts w:ascii="Arial" w:hAnsi="Arial"/>
                <w:color w:val="0000FF"/>
              </w:rPr>
            </w:pPr>
          </w:p>
        </w:tc>
        <w:tc>
          <w:tcPr>
            <w:tcW w:w="447" w:type="pct"/>
          </w:tcPr>
          <w:p w14:paraId="1FA17101" w14:textId="77777777" w:rsidR="0043138D" w:rsidRPr="0010789C" w:rsidRDefault="0043138D" w:rsidP="003E36E7">
            <w:pPr>
              <w:rPr>
                <w:rFonts w:ascii="Arial" w:hAnsi="Arial" w:cs="Arial"/>
                <w:color w:val="0000FF"/>
              </w:rPr>
            </w:pPr>
          </w:p>
        </w:tc>
        <w:tc>
          <w:tcPr>
            <w:tcW w:w="2603" w:type="pct"/>
          </w:tcPr>
          <w:p w14:paraId="0F78F3F4" w14:textId="77777777" w:rsidR="0043138D" w:rsidRPr="0010789C" w:rsidRDefault="0043138D">
            <w:pPr>
              <w:jc w:val="both"/>
              <w:rPr>
                <w:rFonts w:ascii="Arial" w:hAnsi="Arial"/>
                <w:color w:val="0000FF"/>
              </w:rPr>
            </w:pPr>
          </w:p>
        </w:tc>
        <w:tc>
          <w:tcPr>
            <w:tcW w:w="148" w:type="pct"/>
            <w:vAlign w:val="bottom"/>
          </w:tcPr>
          <w:p w14:paraId="2E33A126" w14:textId="77777777" w:rsidR="0043138D" w:rsidRPr="0010789C" w:rsidRDefault="0043138D">
            <w:pPr>
              <w:jc w:val="right"/>
              <w:rPr>
                <w:rFonts w:ascii="Arial" w:hAnsi="Arial"/>
                <w:color w:val="0000FF"/>
              </w:rPr>
            </w:pPr>
          </w:p>
        </w:tc>
        <w:tc>
          <w:tcPr>
            <w:tcW w:w="446" w:type="pct"/>
            <w:vAlign w:val="bottom"/>
          </w:tcPr>
          <w:p w14:paraId="0DB9E98D" w14:textId="77777777" w:rsidR="0043138D" w:rsidRPr="0010789C" w:rsidRDefault="0043138D">
            <w:pPr>
              <w:jc w:val="right"/>
              <w:rPr>
                <w:rFonts w:ascii="Arial" w:hAnsi="Arial"/>
                <w:color w:val="0000FF"/>
              </w:rPr>
            </w:pPr>
          </w:p>
        </w:tc>
        <w:tc>
          <w:tcPr>
            <w:tcW w:w="75" w:type="pct"/>
            <w:vAlign w:val="bottom"/>
          </w:tcPr>
          <w:p w14:paraId="30418949" w14:textId="77777777" w:rsidR="0043138D" w:rsidRPr="0010789C" w:rsidRDefault="0043138D">
            <w:pPr>
              <w:rPr>
                <w:color w:val="0000FF"/>
              </w:rPr>
            </w:pPr>
          </w:p>
        </w:tc>
        <w:tc>
          <w:tcPr>
            <w:tcW w:w="149" w:type="pct"/>
            <w:vAlign w:val="bottom"/>
          </w:tcPr>
          <w:p w14:paraId="5D3C7ECC" w14:textId="77777777" w:rsidR="0043138D" w:rsidRPr="0010789C" w:rsidRDefault="0043138D" w:rsidP="000C53D8">
            <w:pPr>
              <w:jc w:val="right"/>
              <w:rPr>
                <w:color w:val="0000FF"/>
              </w:rPr>
            </w:pPr>
          </w:p>
        </w:tc>
      </w:tr>
      <w:tr w:rsidR="00AC7733" w:rsidRPr="00ED52B7" w14:paraId="1CE02BF7" w14:textId="77777777" w:rsidTr="00AC7733">
        <w:trPr>
          <w:gridAfter w:val="3"/>
          <w:wAfter w:w="240" w:type="pct"/>
          <w:cantSplit/>
        </w:trPr>
        <w:tc>
          <w:tcPr>
            <w:tcW w:w="223" w:type="pct"/>
          </w:tcPr>
          <w:p w14:paraId="4F129E45" w14:textId="77777777" w:rsidR="0043138D" w:rsidRPr="0010789C" w:rsidRDefault="0043138D">
            <w:pPr>
              <w:rPr>
                <w:color w:val="0000FF"/>
              </w:rPr>
            </w:pPr>
          </w:p>
        </w:tc>
        <w:tc>
          <w:tcPr>
            <w:tcW w:w="286" w:type="pct"/>
          </w:tcPr>
          <w:p w14:paraId="184EAB97" w14:textId="77777777" w:rsidR="0043138D" w:rsidRPr="0010789C" w:rsidRDefault="0043138D">
            <w:pPr>
              <w:jc w:val="right"/>
              <w:rPr>
                <w:color w:val="0000FF"/>
              </w:rPr>
            </w:pPr>
          </w:p>
        </w:tc>
        <w:tc>
          <w:tcPr>
            <w:tcW w:w="383" w:type="pct"/>
          </w:tcPr>
          <w:p w14:paraId="1D197043" w14:textId="77777777" w:rsidR="0043138D" w:rsidRPr="0010789C" w:rsidRDefault="0043138D">
            <w:pPr>
              <w:rPr>
                <w:color w:val="0000FF"/>
              </w:rPr>
            </w:pPr>
          </w:p>
        </w:tc>
        <w:tc>
          <w:tcPr>
            <w:tcW w:w="447" w:type="pct"/>
          </w:tcPr>
          <w:p w14:paraId="73F47ADA" w14:textId="77777777" w:rsidR="0043138D" w:rsidRPr="0010789C" w:rsidRDefault="0043138D" w:rsidP="003E36E7">
            <w:pPr>
              <w:rPr>
                <w:rFonts w:ascii="Arial" w:hAnsi="Arial" w:cs="Arial"/>
                <w:color w:val="0000FF"/>
              </w:rPr>
            </w:pPr>
          </w:p>
        </w:tc>
        <w:tc>
          <w:tcPr>
            <w:tcW w:w="3272" w:type="pct"/>
            <w:gridSpan w:val="4"/>
          </w:tcPr>
          <w:p w14:paraId="0519E619" w14:textId="77777777" w:rsidR="0043138D" w:rsidRPr="0010789C" w:rsidRDefault="0043138D">
            <w:pPr>
              <w:jc w:val="both"/>
              <w:rPr>
                <w:color w:val="0000FF"/>
                <w:lang w:val="fr-FR"/>
              </w:rPr>
            </w:pPr>
            <w:r w:rsidRPr="0010789C">
              <w:rPr>
                <w:rFonts w:ascii="Arial" w:hAnsi="Arial"/>
                <w:color w:val="0000FF"/>
                <w:lang w:val="fr-FR"/>
              </w:rPr>
              <w:t>c. Suppléments pour (uniquement lorsqu'ils doivent être ajoutés à l'appareil de base)</w:t>
            </w:r>
            <w:r w:rsidR="0082091E" w:rsidRPr="0010789C">
              <w:rPr>
                <w:rFonts w:ascii="Arial" w:hAnsi="Arial"/>
                <w:color w:val="0000FF"/>
                <w:lang w:val="fr-FR"/>
              </w:rPr>
              <w:t> :</w:t>
            </w:r>
          </w:p>
        </w:tc>
        <w:tc>
          <w:tcPr>
            <w:tcW w:w="149" w:type="pct"/>
            <w:vAlign w:val="bottom"/>
          </w:tcPr>
          <w:p w14:paraId="4D9D0BF2" w14:textId="77777777" w:rsidR="0043138D" w:rsidRPr="0010789C" w:rsidRDefault="0043138D" w:rsidP="000C53D8">
            <w:pPr>
              <w:jc w:val="right"/>
              <w:rPr>
                <w:color w:val="0000FF"/>
                <w:lang w:val="fr-FR"/>
              </w:rPr>
            </w:pPr>
          </w:p>
        </w:tc>
      </w:tr>
      <w:tr w:rsidR="00AC7733" w:rsidRPr="00ED52B7" w14:paraId="302037A1" w14:textId="77777777" w:rsidTr="00AC7733">
        <w:trPr>
          <w:gridAfter w:val="3"/>
          <w:wAfter w:w="240" w:type="pct"/>
          <w:cantSplit/>
        </w:trPr>
        <w:tc>
          <w:tcPr>
            <w:tcW w:w="223" w:type="pct"/>
          </w:tcPr>
          <w:p w14:paraId="5F036F88" w14:textId="77777777" w:rsidR="0043138D" w:rsidRPr="0010789C" w:rsidRDefault="0043138D">
            <w:pPr>
              <w:rPr>
                <w:color w:val="0000FF"/>
                <w:lang w:val="fr-FR"/>
              </w:rPr>
            </w:pPr>
          </w:p>
        </w:tc>
        <w:tc>
          <w:tcPr>
            <w:tcW w:w="286" w:type="pct"/>
          </w:tcPr>
          <w:p w14:paraId="21DA9537" w14:textId="77777777" w:rsidR="0043138D" w:rsidRPr="0010789C" w:rsidRDefault="0043138D">
            <w:pPr>
              <w:jc w:val="right"/>
              <w:rPr>
                <w:color w:val="0000FF"/>
                <w:lang w:val="fr-FR"/>
              </w:rPr>
            </w:pPr>
          </w:p>
        </w:tc>
        <w:tc>
          <w:tcPr>
            <w:tcW w:w="383" w:type="pct"/>
          </w:tcPr>
          <w:p w14:paraId="599B2C88" w14:textId="77777777" w:rsidR="0043138D" w:rsidRPr="0010789C" w:rsidRDefault="0043138D">
            <w:pPr>
              <w:rPr>
                <w:color w:val="0000FF"/>
                <w:lang w:val="fr-FR"/>
              </w:rPr>
            </w:pPr>
          </w:p>
        </w:tc>
        <w:tc>
          <w:tcPr>
            <w:tcW w:w="447" w:type="pct"/>
          </w:tcPr>
          <w:p w14:paraId="3108372C" w14:textId="77777777" w:rsidR="0043138D" w:rsidRPr="0010789C" w:rsidRDefault="0043138D" w:rsidP="003E36E7">
            <w:pPr>
              <w:rPr>
                <w:rFonts w:ascii="Arial" w:hAnsi="Arial" w:cs="Arial"/>
                <w:color w:val="0000FF"/>
                <w:lang w:val="fr-FR"/>
              </w:rPr>
            </w:pPr>
          </w:p>
        </w:tc>
        <w:tc>
          <w:tcPr>
            <w:tcW w:w="3272" w:type="pct"/>
            <w:gridSpan w:val="4"/>
          </w:tcPr>
          <w:p w14:paraId="23395DB1" w14:textId="77777777" w:rsidR="0043138D" w:rsidRPr="0010789C" w:rsidRDefault="0043138D">
            <w:pPr>
              <w:jc w:val="both"/>
              <w:rPr>
                <w:rFonts w:ascii="Arial" w:hAnsi="Arial"/>
                <w:color w:val="0000FF"/>
                <w:lang w:val="fr-FR"/>
              </w:rPr>
            </w:pPr>
          </w:p>
        </w:tc>
        <w:tc>
          <w:tcPr>
            <w:tcW w:w="149" w:type="pct"/>
            <w:vAlign w:val="bottom"/>
          </w:tcPr>
          <w:p w14:paraId="6ACC0672" w14:textId="77777777" w:rsidR="0043138D" w:rsidRPr="0010789C" w:rsidRDefault="0043138D" w:rsidP="000C53D8">
            <w:pPr>
              <w:jc w:val="right"/>
              <w:rPr>
                <w:color w:val="0000FF"/>
                <w:lang w:val="fr-FR"/>
              </w:rPr>
            </w:pPr>
          </w:p>
        </w:tc>
      </w:tr>
      <w:tr w:rsidR="00B44FDC" w:rsidRPr="0010789C" w14:paraId="6A84164C" w14:textId="77777777" w:rsidTr="00AC7733">
        <w:trPr>
          <w:gridAfter w:val="3"/>
          <w:wAfter w:w="240" w:type="pct"/>
          <w:cantSplit/>
        </w:trPr>
        <w:tc>
          <w:tcPr>
            <w:tcW w:w="223" w:type="pct"/>
          </w:tcPr>
          <w:p w14:paraId="5F02EAD6" w14:textId="77777777" w:rsidR="0043138D" w:rsidRPr="0010789C" w:rsidRDefault="0043138D">
            <w:pPr>
              <w:rPr>
                <w:color w:val="0000FF"/>
                <w:lang w:val="fr-FR"/>
              </w:rPr>
            </w:pPr>
          </w:p>
        </w:tc>
        <w:tc>
          <w:tcPr>
            <w:tcW w:w="286" w:type="pct"/>
          </w:tcPr>
          <w:p w14:paraId="0DF7FB4C" w14:textId="77777777" w:rsidR="0043138D" w:rsidRPr="0010789C" w:rsidRDefault="0043138D">
            <w:pPr>
              <w:jc w:val="right"/>
              <w:rPr>
                <w:color w:val="0000FF"/>
                <w:lang w:val="fr-FR"/>
              </w:rPr>
            </w:pPr>
          </w:p>
        </w:tc>
        <w:tc>
          <w:tcPr>
            <w:tcW w:w="383" w:type="pct"/>
          </w:tcPr>
          <w:p w14:paraId="7D704721" w14:textId="77777777" w:rsidR="0043138D" w:rsidRPr="0010789C" w:rsidRDefault="0043138D">
            <w:pPr>
              <w:rPr>
                <w:color w:val="0000FF"/>
                <w:lang w:val="fr-FR"/>
              </w:rPr>
            </w:pPr>
          </w:p>
        </w:tc>
        <w:tc>
          <w:tcPr>
            <w:tcW w:w="447" w:type="pct"/>
          </w:tcPr>
          <w:p w14:paraId="5765C9DA" w14:textId="77777777" w:rsidR="0043138D" w:rsidRPr="0010789C" w:rsidRDefault="0043138D" w:rsidP="003E36E7">
            <w:pPr>
              <w:rPr>
                <w:rFonts w:ascii="Arial" w:hAnsi="Arial" w:cs="Arial"/>
                <w:color w:val="0000FF"/>
                <w:lang w:val="fr-FR"/>
              </w:rPr>
            </w:pPr>
          </w:p>
        </w:tc>
        <w:tc>
          <w:tcPr>
            <w:tcW w:w="2603" w:type="pct"/>
          </w:tcPr>
          <w:p w14:paraId="76FD9C9D" w14:textId="77777777" w:rsidR="0043138D" w:rsidRPr="0010789C" w:rsidRDefault="0043138D">
            <w:pPr>
              <w:jc w:val="both"/>
              <w:rPr>
                <w:color w:val="0000FF"/>
              </w:rPr>
            </w:pPr>
            <w:r w:rsidRPr="0010789C">
              <w:rPr>
                <w:rFonts w:ascii="Arial" w:hAnsi="Arial"/>
                <w:color w:val="0000FF"/>
              </w:rPr>
              <w:t>Sur mesure</w:t>
            </w:r>
          </w:p>
        </w:tc>
        <w:tc>
          <w:tcPr>
            <w:tcW w:w="148" w:type="pct"/>
            <w:vAlign w:val="bottom"/>
          </w:tcPr>
          <w:p w14:paraId="7A6E2CDE" w14:textId="77777777" w:rsidR="0043138D" w:rsidRPr="0010789C" w:rsidRDefault="0043138D">
            <w:pPr>
              <w:rPr>
                <w:color w:val="0000FF"/>
              </w:rPr>
            </w:pPr>
          </w:p>
        </w:tc>
        <w:tc>
          <w:tcPr>
            <w:tcW w:w="446" w:type="pct"/>
            <w:vAlign w:val="bottom"/>
          </w:tcPr>
          <w:p w14:paraId="6FBC27F9" w14:textId="77777777" w:rsidR="0043138D" w:rsidRPr="0010789C" w:rsidRDefault="0043138D">
            <w:pPr>
              <w:rPr>
                <w:color w:val="0000FF"/>
              </w:rPr>
            </w:pPr>
          </w:p>
        </w:tc>
        <w:tc>
          <w:tcPr>
            <w:tcW w:w="75" w:type="pct"/>
            <w:vAlign w:val="bottom"/>
          </w:tcPr>
          <w:p w14:paraId="205667E1" w14:textId="77777777" w:rsidR="0043138D" w:rsidRPr="0010789C" w:rsidRDefault="0043138D">
            <w:pPr>
              <w:rPr>
                <w:color w:val="0000FF"/>
              </w:rPr>
            </w:pPr>
          </w:p>
        </w:tc>
        <w:tc>
          <w:tcPr>
            <w:tcW w:w="149" w:type="pct"/>
            <w:vAlign w:val="bottom"/>
          </w:tcPr>
          <w:p w14:paraId="2DDBF649" w14:textId="77777777" w:rsidR="0043138D" w:rsidRPr="0010789C" w:rsidRDefault="0043138D" w:rsidP="000C53D8">
            <w:pPr>
              <w:jc w:val="right"/>
              <w:rPr>
                <w:color w:val="0000FF"/>
              </w:rPr>
            </w:pPr>
          </w:p>
        </w:tc>
      </w:tr>
      <w:tr w:rsidR="00B44FDC" w:rsidRPr="0010789C" w14:paraId="52706217" w14:textId="77777777" w:rsidTr="00AC7733">
        <w:trPr>
          <w:gridAfter w:val="3"/>
          <w:wAfter w:w="240" w:type="pct"/>
          <w:cantSplit/>
        </w:trPr>
        <w:tc>
          <w:tcPr>
            <w:tcW w:w="223" w:type="pct"/>
          </w:tcPr>
          <w:p w14:paraId="68586242" w14:textId="77777777" w:rsidR="00F54188" w:rsidRPr="0010789C" w:rsidRDefault="00F54188">
            <w:pPr>
              <w:rPr>
                <w:color w:val="0000FF"/>
                <w:lang w:val="fr-FR"/>
              </w:rPr>
            </w:pPr>
          </w:p>
        </w:tc>
        <w:tc>
          <w:tcPr>
            <w:tcW w:w="286" w:type="pct"/>
          </w:tcPr>
          <w:p w14:paraId="21BE7976" w14:textId="77777777" w:rsidR="00F54188" w:rsidRPr="0010789C" w:rsidRDefault="00F54188">
            <w:pPr>
              <w:jc w:val="right"/>
              <w:rPr>
                <w:color w:val="0000FF"/>
                <w:lang w:val="fr-FR"/>
              </w:rPr>
            </w:pPr>
          </w:p>
        </w:tc>
        <w:tc>
          <w:tcPr>
            <w:tcW w:w="383" w:type="pct"/>
          </w:tcPr>
          <w:p w14:paraId="23466488" w14:textId="77777777" w:rsidR="00F54188" w:rsidRPr="0010789C" w:rsidRDefault="00F54188">
            <w:pPr>
              <w:rPr>
                <w:color w:val="0000FF"/>
                <w:lang w:val="fr-FR"/>
              </w:rPr>
            </w:pPr>
          </w:p>
        </w:tc>
        <w:tc>
          <w:tcPr>
            <w:tcW w:w="447" w:type="pct"/>
          </w:tcPr>
          <w:p w14:paraId="5E8B85E1" w14:textId="77777777" w:rsidR="00F54188" w:rsidRPr="0010789C" w:rsidRDefault="00F54188" w:rsidP="003E36E7">
            <w:pPr>
              <w:rPr>
                <w:rFonts w:ascii="Arial" w:hAnsi="Arial" w:cs="Arial"/>
                <w:color w:val="0000FF"/>
                <w:lang w:val="fr-FR"/>
              </w:rPr>
            </w:pPr>
          </w:p>
        </w:tc>
        <w:tc>
          <w:tcPr>
            <w:tcW w:w="2603" w:type="pct"/>
          </w:tcPr>
          <w:p w14:paraId="299BE5BA" w14:textId="77777777" w:rsidR="00F54188" w:rsidRPr="0010789C" w:rsidRDefault="00F54188">
            <w:pPr>
              <w:jc w:val="both"/>
              <w:rPr>
                <w:rFonts w:ascii="Arial" w:hAnsi="Arial"/>
                <w:color w:val="0000FF"/>
              </w:rPr>
            </w:pPr>
          </w:p>
        </w:tc>
        <w:tc>
          <w:tcPr>
            <w:tcW w:w="148" w:type="pct"/>
            <w:vAlign w:val="bottom"/>
          </w:tcPr>
          <w:p w14:paraId="5CC8D401" w14:textId="77777777" w:rsidR="00F54188" w:rsidRPr="0010789C" w:rsidRDefault="00F54188">
            <w:pPr>
              <w:rPr>
                <w:color w:val="0000FF"/>
              </w:rPr>
            </w:pPr>
          </w:p>
        </w:tc>
        <w:tc>
          <w:tcPr>
            <w:tcW w:w="446" w:type="pct"/>
            <w:vAlign w:val="bottom"/>
          </w:tcPr>
          <w:p w14:paraId="1F7A167D" w14:textId="77777777" w:rsidR="00F54188" w:rsidRPr="0010789C" w:rsidRDefault="00F54188">
            <w:pPr>
              <w:rPr>
                <w:color w:val="0000FF"/>
              </w:rPr>
            </w:pPr>
          </w:p>
        </w:tc>
        <w:tc>
          <w:tcPr>
            <w:tcW w:w="75" w:type="pct"/>
            <w:vAlign w:val="bottom"/>
          </w:tcPr>
          <w:p w14:paraId="29BD7102" w14:textId="77777777" w:rsidR="00F54188" w:rsidRPr="0010789C" w:rsidRDefault="00F54188">
            <w:pPr>
              <w:rPr>
                <w:color w:val="0000FF"/>
              </w:rPr>
            </w:pPr>
          </w:p>
        </w:tc>
        <w:tc>
          <w:tcPr>
            <w:tcW w:w="149" w:type="pct"/>
            <w:vAlign w:val="bottom"/>
          </w:tcPr>
          <w:p w14:paraId="63A52B06" w14:textId="77777777" w:rsidR="00F54188" w:rsidRPr="0010789C" w:rsidRDefault="00F54188" w:rsidP="000C53D8">
            <w:pPr>
              <w:jc w:val="right"/>
              <w:rPr>
                <w:color w:val="0000FF"/>
              </w:rPr>
            </w:pPr>
          </w:p>
        </w:tc>
      </w:tr>
      <w:tr w:rsidR="00B44FDC" w:rsidRPr="0010789C" w14:paraId="1C1D4424" w14:textId="77777777" w:rsidTr="00AC7733">
        <w:trPr>
          <w:gridAfter w:val="3"/>
          <w:wAfter w:w="240" w:type="pct"/>
          <w:cantSplit/>
        </w:trPr>
        <w:tc>
          <w:tcPr>
            <w:tcW w:w="223" w:type="pct"/>
          </w:tcPr>
          <w:p w14:paraId="3C6FEF30" w14:textId="77777777" w:rsidR="0043138D" w:rsidRPr="0010789C" w:rsidRDefault="0043138D">
            <w:pPr>
              <w:rPr>
                <w:color w:val="0000FF"/>
              </w:rPr>
            </w:pPr>
          </w:p>
        </w:tc>
        <w:tc>
          <w:tcPr>
            <w:tcW w:w="286" w:type="pct"/>
          </w:tcPr>
          <w:p w14:paraId="2D37CE51" w14:textId="77777777" w:rsidR="0043138D" w:rsidRPr="0010789C" w:rsidRDefault="0043138D">
            <w:pPr>
              <w:jc w:val="right"/>
              <w:rPr>
                <w:color w:val="0000FF"/>
              </w:rPr>
            </w:pPr>
          </w:p>
        </w:tc>
        <w:tc>
          <w:tcPr>
            <w:tcW w:w="383" w:type="pct"/>
          </w:tcPr>
          <w:p w14:paraId="50F2D703" w14:textId="77777777" w:rsidR="0043138D" w:rsidRPr="0010789C" w:rsidRDefault="0043138D">
            <w:pPr>
              <w:rPr>
                <w:color w:val="0000FF"/>
              </w:rPr>
            </w:pPr>
            <w:r w:rsidRPr="0010789C">
              <w:rPr>
                <w:rFonts w:ascii="Arial" w:hAnsi="Arial"/>
                <w:color w:val="0000FF"/>
              </w:rPr>
              <w:t>658210</w:t>
            </w:r>
          </w:p>
        </w:tc>
        <w:tc>
          <w:tcPr>
            <w:tcW w:w="447" w:type="pct"/>
          </w:tcPr>
          <w:p w14:paraId="0F2F62E9" w14:textId="77777777" w:rsidR="0043138D" w:rsidRPr="0010789C" w:rsidRDefault="000C53D8" w:rsidP="003E36E7">
            <w:pPr>
              <w:rPr>
                <w:rFonts w:ascii="Arial" w:hAnsi="Arial" w:cs="Arial"/>
                <w:color w:val="0000FF"/>
              </w:rPr>
            </w:pPr>
            <w:r w:rsidRPr="0010789C">
              <w:rPr>
                <w:rFonts w:ascii="Arial" w:hAnsi="Arial" w:cs="Arial"/>
                <w:color w:val="0000FF"/>
              </w:rPr>
              <w:t>658221</w:t>
            </w:r>
          </w:p>
        </w:tc>
        <w:tc>
          <w:tcPr>
            <w:tcW w:w="2603" w:type="pct"/>
          </w:tcPr>
          <w:p w14:paraId="27F24FCD" w14:textId="77777777" w:rsidR="0043138D" w:rsidRPr="0010789C" w:rsidRDefault="0043138D">
            <w:pPr>
              <w:jc w:val="both"/>
              <w:rPr>
                <w:color w:val="0000FF"/>
                <w:lang w:val="fr-FR"/>
              </w:rPr>
            </w:pPr>
            <w:r w:rsidRPr="0010789C">
              <w:rPr>
                <w:rFonts w:ascii="Arial" w:hAnsi="Arial"/>
                <w:color w:val="0000FF"/>
                <w:lang w:val="fr-FR"/>
              </w:rPr>
              <w:t>Articulation du genou avec roulement à billes ou autres systèmes analogues</w:t>
            </w:r>
          </w:p>
        </w:tc>
        <w:tc>
          <w:tcPr>
            <w:tcW w:w="148" w:type="pct"/>
            <w:vAlign w:val="bottom"/>
          </w:tcPr>
          <w:p w14:paraId="15EC2612"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1F7D35AA" w14:textId="77777777" w:rsidR="0043138D" w:rsidRPr="0010789C" w:rsidRDefault="0043138D">
            <w:pPr>
              <w:jc w:val="right"/>
              <w:rPr>
                <w:color w:val="0000FF"/>
              </w:rPr>
            </w:pPr>
            <w:r w:rsidRPr="0010789C">
              <w:rPr>
                <w:rFonts w:ascii="Arial" w:hAnsi="Arial"/>
                <w:color w:val="0000FF"/>
              </w:rPr>
              <w:t>118</w:t>
            </w:r>
          </w:p>
        </w:tc>
        <w:tc>
          <w:tcPr>
            <w:tcW w:w="75" w:type="pct"/>
            <w:vAlign w:val="bottom"/>
          </w:tcPr>
          <w:p w14:paraId="21808C48" w14:textId="77777777" w:rsidR="0043138D" w:rsidRPr="0010789C" w:rsidRDefault="0043138D">
            <w:pPr>
              <w:rPr>
                <w:color w:val="0000FF"/>
              </w:rPr>
            </w:pPr>
          </w:p>
        </w:tc>
        <w:tc>
          <w:tcPr>
            <w:tcW w:w="149" w:type="pct"/>
            <w:vAlign w:val="bottom"/>
          </w:tcPr>
          <w:p w14:paraId="5B92719C" w14:textId="77777777" w:rsidR="0043138D" w:rsidRPr="0010789C" w:rsidRDefault="0043138D" w:rsidP="000C53D8">
            <w:pPr>
              <w:jc w:val="right"/>
              <w:rPr>
                <w:color w:val="0000FF"/>
              </w:rPr>
            </w:pPr>
          </w:p>
        </w:tc>
      </w:tr>
      <w:tr w:rsidR="00B44FDC" w:rsidRPr="0010789C" w14:paraId="6648534A" w14:textId="77777777" w:rsidTr="00AC7733">
        <w:trPr>
          <w:gridAfter w:val="3"/>
          <w:wAfter w:w="240" w:type="pct"/>
          <w:cantSplit/>
        </w:trPr>
        <w:tc>
          <w:tcPr>
            <w:tcW w:w="223" w:type="pct"/>
          </w:tcPr>
          <w:p w14:paraId="29CBE415" w14:textId="77777777" w:rsidR="0043138D" w:rsidRPr="0010789C" w:rsidRDefault="0043138D">
            <w:pPr>
              <w:rPr>
                <w:color w:val="0000FF"/>
              </w:rPr>
            </w:pPr>
          </w:p>
        </w:tc>
        <w:tc>
          <w:tcPr>
            <w:tcW w:w="286" w:type="pct"/>
          </w:tcPr>
          <w:p w14:paraId="0DF9CCA7" w14:textId="77777777" w:rsidR="0043138D" w:rsidRPr="0010789C" w:rsidRDefault="0043138D">
            <w:pPr>
              <w:jc w:val="right"/>
              <w:rPr>
                <w:color w:val="0000FF"/>
              </w:rPr>
            </w:pPr>
          </w:p>
        </w:tc>
        <w:tc>
          <w:tcPr>
            <w:tcW w:w="383" w:type="pct"/>
          </w:tcPr>
          <w:p w14:paraId="432CE009" w14:textId="77777777" w:rsidR="0043138D" w:rsidRPr="0010789C" w:rsidRDefault="0043138D">
            <w:pPr>
              <w:rPr>
                <w:rFonts w:ascii="Arial" w:hAnsi="Arial"/>
                <w:color w:val="0000FF"/>
              </w:rPr>
            </w:pPr>
          </w:p>
        </w:tc>
        <w:tc>
          <w:tcPr>
            <w:tcW w:w="447" w:type="pct"/>
          </w:tcPr>
          <w:p w14:paraId="2B9B8A0B" w14:textId="77777777" w:rsidR="0043138D" w:rsidRPr="0010789C" w:rsidRDefault="0043138D" w:rsidP="003E36E7">
            <w:pPr>
              <w:rPr>
                <w:rFonts w:ascii="Arial" w:hAnsi="Arial" w:cs="Arial"/>
                <w:color w:val="0000FF"/>
              </w:rPr>
            </w:pPr>
          </w:p>
        </w:tc>
        <w:tc>
          <w:tcPr>
            <w:tcW w:w="2603" w:type="pct"/>
          </w:tcPr>
          <w:p w14:paraId="090B9A7F" w14:textId="77777777" w:rsidR="0043138D" w:rsidRPr="0010789C" w:rsidRDefault="0043138D">
            <w:pPr>
              <w:jc w:val="both"/>
              <w:rPr>
                <w:rFonts w:ascii="Arial" w:hAnsi="Arial"/>
                <w:color w:val="0000FF"/>
              </w:rPr>
            </w:pPr>
          </w:p>
        </w:tc>
        <w:tc>
          <w:tcPr>
            <w:tcW w:w="148" w:type="pct"/>
            <w:vAlign w:val="bottom"/>
          </w:tcPr>
          <w:p w14:paraId="1D32AD17" w14:textId="77777777" w:rsidR="0043138D" w:rsidRPr="0010789C" w:rsidRDefault="0043138D">
            <w:pPr>
              <w:jc w:val="right"/>
              <w:rPr>
                <w:rFonts w:ascii="Arial" w:hAnsi="Arial"/>
                <w:color w:val="0000FF"/>
              </w:rPr>
            </w:pPr>
          </w:p>
        </w:tc>
        <w:tc>
          <w:tcPr>
            <w:tcW w:w="446" w:type="pct"/>
            <w:vAlign w:val="bottom"/>
          </w:tcPr>
          <w:p w14:paraId="3C27129D" w14:textId="77777777" w:rsidR="0043138D" w:rsidRPr="0010789C" w:rsidRDefault="0043138D">
            <w:pPr>
              <w:jc w:val="right"/>
              <w:rPr>
                <w:rFonts w:ascii="Arial" w:hAnsi="Arial"/>
                <w:color w:val="0000FF"/>
              </w:rPr>
            </w:pPr>
          </w:p>
        </w:tc>
        <w:tc>
          <w:tcPr>
            <w:tcW w:w="75" w:type="pct"/>
            <w:vAlign w:val="bottom"/>
          </w:tcPr>
          <w:p w14:paraId="4201E0E9" w14:textId="77777777" w:rsidR="0043138D" w:rsidRPr="0010789C" w:rsidRDefault="0043138D">
            <w:pPr>
              <w:rPr>
                <w:color w:val="0000FF"/>
              </w:rPr>
            </w:pPr>
          </w:p>
        </w:tc>
        <w:tc>
          <w:tcPr>
            <w:tcW w:w="149" w:type="pct"/>
            <w:vAlign w:val="bottom"/>
          </w:tcPr>
          <w:p w14:paraId="5D1E163F" w14:textId="77777777" w:rsidR="0043138D" w:rsidRPr="0010789C" w:rsidRDefault="0043138D" w:rsidP="000C53D8">
            <w:pPr>
              <w:jc w:val="right"/>
              <w:rPr>
                <w:color w:val="0000FF"/>
              </w:rPr>
            </w:pPr>
          </w:p>
        </w:tc>
      </w:tr>
      <w:tr w:rsidR="00B44FDC" w:rsidRPr="0010789C" w14:paraId="3F290CD7" w14:textId="77777777" w:rsidTr="00AC7733">
        <w:trPr>
          <w:gridAfter w:val="3"/>
          <w:wAfter w:w="240" w:type="pct"/>
          <w:cantSplit/>
        </w:trPr>
        <w:tc>
          <w:tcPr>
            <w:tcW w:w="223" w:type="pct"/>
          </w:tcPr>
          <w:p w14:paraId="7FB02701" w14:textId="77777777" w:rsidR="0043138D" w:rsidRPr="0010789C" w:rsidRDefault="0043138D">
            <w:pPr>
              <w:rPr>
                <w:color w:val="0000FF"/>
              </w:rPr>
            </w:pPr>
          </w:p>
        </w:tc>
        <w:tc>
          <w:tcPr>
            <w:tcW w:w="286" w:type="pct"/>
          </w:tcPr>
          <w:p w14:paraId="23D54B80" w14:textId="77777777" w:rsidR="0043138D" w:rsidRPr="0010789C" w:rsidRDefault="0043138D">
            <w:pPr>
              <w:jc w:val="right"/>
              <w:rPr>
                <w:color w:val="0000FF"/>
              </w:rPr>
            </w:pPr>
          </w:p>
        </w:tc>
        <w:tc>
          <w:tcPr>
            <w:tcW w:w="383" w:type="pct"/>
          </w:tcPr>
          <w:p w14:paraId="48BE23F9" w14:textId="77777777" w:rsidR="0043138D" w:rsidRPr="0010789C" w:rsidRDefault="0043138D">
            <w:pPr>
              <w:rPr>
                <w:color w:val="0000FF"/>
              </w:rPr>
            </w:pPr>
            <w:r w:rsidRPr="0010789C">
              <w:rPr>
                <w:rFonts w:ascii="Arial" w:hAnsi="Arial"/>
                <w:color w:val="0000FF"/>
              </w:rPr>
              <w:t>658232</w:t>
            </w:r>
          </w:p>
        </w:tc>
        <w:tc>
          <w:tcPr>
            <w:tcW w:w="447" w:type="pct"/>
          </w:tcPr>
          <w:p w14:paraId="4176E352" w14:textId="77777777" w:rsidR="0043138D" w:rsidRPr="0010789C" w:rsidRDefault="000C53D8" w:rsidP="003E36E7">
            <w:pPr>
              <w:rPr>
                <w:rFonts w:ascii="Arial" w:hAnsi="Arial" w:cs="Arial"/>
                <w:color w:val="0000FF"/>
              </w:rPr>
            </w:pPr>
            <w:r w:rsidRPr="0010789C">
              <w:rPr>
                <w:rFonts w:ascii="Arial" w:hAnsi="Arial" w:cs="Arial"/>
                <w:color w:val="0000FF"/>
              </w:rPr>
              <w:t>658243</w:t>
            </w:r>
          </w:p>
        </w:tc>
        <w:tc>
          <w:tcPr>
            <w:tcW w:w="2603" w:type="pct"/>
          </w:tcPr>
          <w:p w14:paraId="08FB8ECB" w14:textId="77777777" w:rsidR="0043138D" w:rsidRPr="0010789C" w:rsidRDefault="0043138D">
            <w:pPr>
              <w:jc w:val="both"/>
              <w:rPr>
                <w:color w:val="0000FF"/>
              </w:rPr>
            </w:pPr>
            <w:r w:rsidRPr="0010789C">
              <w:rPr>
                <w:rFonts w:ascii="Arial" w:hAnsi="Arial"/>
                <w:color w:val="0000FF"/>
              </w:rPr>
              <w:t>Verrou du genou</w:t>
            </w:r>
          </w:p>
        </w:tc>
        <w:tc>
          <w:tcPr>
            <w:tcW w:w="148" w:type="pct"/>
            <w:vAlign w:val="bottom"/>
          </w:tcPr>
          <w:p w14:paraId="35A1B898"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18337790" w14:textId="77777777" w:rsidR="0043138D" w:rsidRPr="0010789C" w:rsidRDefault="0043138D">
            <w:pPr>
              <w:jc w:val="right"/>
              <w:rPr>
                <w:color w:val="0000FF"/>
              </w:rPr>
            </w:pPr>
            <w:r w:rsidRPr="0010789C">
              <w:rPr>
                <w:rFonts w:ascii="Arial" w:hAnsi="Arial"/>
                <w:color w:val="0000FF"/>
              </w:rPr>
              <w:t>141,6</w:t>
            </w:r>
          </w:p>
        </w:tc>
        <w:tc>
          <w:tcPr>
            <w:tcW w:w="75" w:type="pct"/>
            <w:vAlign w:val="bottom"/>
          </w:tcPr>
          <w:p w14:paraId="097E88B6" w14:textId="77777777" w:rsidR="0043138D" w:rsidRPr="0010789C" w:rsidRDefault="0043138D">
            <w:pPr>
              <w:rPr>
                <w:color w:val="0000FF"/>
              </w:rPr>
            </w:pPr>
          </w:p>
        </w:tc>
        <w:tc>
          <w:tcPr>
            <w:tcW w:w="149" w:type="pct"/>
            <w:vAlign w:val="bottom"/>
          </w:tcPr>
          <w:p w14:paraId="564F66D6" w14:textId="77777777" w:rsidR="0043138D" w:rsidRPr="0010789C" w:rsidRDefault="000C53D8" w:rsidP="000C53D8">
            <w:pPr>
              <w:jc w:val="right"/>
              <w:rPr>
                <w:color w:val="0000FF"/>
              </w:rPr>
            </w:pPr>
            <w:r w:rsidRPr="0010789C">
              <w:rPr>
                <w:rFonts w:ascii="Arial" w:hAnsi="Arial"/>
                <w:color w:val="0000FF"/>
              </w:rPr>
              <w:t>"</w:t>
            </w:r>
          </w:p>
        </w:tc>
      </w:tr>
      <w:tr w:rsidR="00B44FDC" w:rsidRPr="0010789C" w14:paraId="23FFFC6E" w14:textId="77777777" w:rsidTr="00AC7733">
        <w:trPr>
          <w:gridAfter w:val="3"/>
          <w:wAfter w:w="240" w:type="pct"/>
          <w:cantSplit/>
        </w:trPr>
        <w:tc>
          <w:tcPr>
            <w:tcW w:w="223" w:type="pct"/>
          </w:tcPr>
          <w:p w14:paraId="24DE5991" w14:textId="77777777" w:rsidR="0043138D" w:rsidRPr="0010789C" w:rsidRDefault="0043138D">
            <w:pPr>
              <w:rPr>
                <w:color w:val="0000FF"/>
              </w:rPr>
            </w:pPr>
          </w:p>
        </w:tc>
        <w:tc>
          <w:tcPr>
            <w:tcW w:w="286" w:type="pct"/>
          </w:tcPr>
          <w:p w14:paraId="011ED1C4" w14:textId="77777777" w:rsidR="0043138D" w:rsidRPr="0010789C" w:rsidRDefault="0043138D">
            <w:pPr>
              <w:jc w:val="right"/>
              <w:rPr>
                <w:color w:val="0000FF"/>
              </w:rPr>
            </w:pPr>
          </w:p>
        </w:tc>
        <w:tc>
          <w:tcPr>
            <w:tcW w:w="383" w:type="pct"/>
          </w:tcPr>
          <w:p w14:paraId="166207A0" w14:textId="77777777" w:rsidR="0043138D" w:rsidRPr="0010789C" w:rsidRDefault="0043138D">
            <w:pPr>
              <w:rPr>
                <w:rFonts w:ascii="Arial" w:hAnsi="Arial"/>
                <w:color w:val="0000FF"/>
              </w:rPr>
            </w:pPr>
          </w:p>
        </w:tc>
        <w:tc>
          <w:tcPr>
            <w:tcW w:w="447" w:type="pct"/>
          </w:tcPr>
          <w:p w14:paraId="49CB3A2D" w14:textId="77777777" w:rsidR="0043138D" w:rsidRPr="0010789C" w:rsidRDefault="0043138D" w:rsidP="003E36E7">
            <w:pPr>
              <w:rPr>
                <w:rFonts w:ascii="Arial" w:hAnsi="Arial" w:cs="Arial"/>
                <w:color w:val="0000FF"/>
              </w:rPr>
            </w:pPr>
          </w:p>
        </w:tc>
        <w:tc>
          <w:tcPr>
            <w:tcW w:w="2603" w:type="pct"/>
          </w:tcPr>
          <w:p w14:paraId="1483A668" w14:textId="77777777" w:rsidR="0043138D" w:rsidRPr="0010789C" w:rsidRDefault="0043138D">
            <w:pPr>
              <w:jc w:val="both"/>
              <w:rPr>
                <w:rFonts w:ascii="Arial" w:hAnsi="Arial"/>
                <w:color w:val="0000FF"/>
              </w:rPr>
            </w:pPr>
          </w:p>
        </w:tc>
        <w:tc>
          <w:tcPr>
            <w:tcW w:w="148" w:type="pct"/>
            <w:vAlign w:val="bottom"/>
          </w:tcPr>
          <w:p w14:paraId="19939BAE" w14:textId="77777777" w:rsidR="0043138D" w:rsidRPr="0010789C" w:rsidRDefault="0043138D">
            <w:pPr>
              <w:jc w:val="right"/>
              <w:rPr>
                <w:rFonts w:ascii="Arial" w:hAnsi="Arial"/>
                <w:color w:val="0000FF"/>
              </w:rPr>
            </w:pPr>
          </w:p>
        </w:tc>
        <w:tc>
          <w:tcPr>
            <w:tcW w:w="446" w:type="pct"/>
            <w:vAlign w:val="bottom"/>
          </w:tcPr>
          <w:p w14:paraId="4EC82905" w14:textId="77777777" w:rsidR="0043138D" w:rsidRPr="0010789C" w:rsidRDefault="0043138D">
            <w:pPr>
              <w:jc w:val="right"/>
              <w:rPr>
                <w:rFonts w:ascii="Arial" w:hAnsi="Arial"/>
                <w:color w:val="0000FF"/>
              </w:rPr>
            </w:pPr>
          </w:p>
        </w:tc>
        <w:tc>
          <w:tcPr>
            <w:tcW w:w="75" w:type="pct"/>
            <w:vAlign w:val="bottom"/>
          </w:tcPr>
          <w:p w14:paraId="6FDA713E" w14:textId="77777777" w:rsidR="0043138D" w:rsidRPr="0010789C" w:rsidRDefault="0043138D">
            <w:pPr>
              <w:rPr>
                <w:color w:val="0000FF"/>
              </w:rPr>
            </w:pPr>
          </w:p>
        </w:tc>
        <w:tc>
          <w:tcPr>
            <w:tcW w:w="149" w:type="pct"/>
            <w:vAlign w:val="bottom"/>
          </w:tcPr>
          <w:p w14:paraId="2A373BDB" w14:textId="77777777" w:rsidR="0043138D" w:rsidRPr="0010789C" w:rsidRDefault="0043138D" w:rsidP="000C53D8">
            <w:pPr>
              <w:jc w:val="right"/>
              <w:rPr>
                <w:color w:val="0000FF"/>
              </w:rPr>
            </w:pPr>
          </w:p>
        </w:tc>
      </w:tr>
      <w:tr w:rsidR="00B44FDC" w:rsidRPr="0010789C" w14:paraId="7B119FF7" w14:textId="77777777" w:rsidTr="00AC7733">
        <w:trPr>
          <w:gridAfter w:val="3"/>
          <w:wAfter w:w="240" w:type="pct"/>
          <w:cantSplit/>
        </w:trPr>
        <w:tc>
          <w:tcPr>
            <w:tcW w:w="223" w:type="pct"/>
          </w:tcPr>
          <w:p w14:paraId="2E83C075" w14:textId="77777777" w:rsidR="000C53D8" w:rsidRPr="0010789C" w:rsidRDefault="000C53D8">
            <w:pPr>
              <w:rPr>
                <w:color w:val="0000FF"/>
              </w:rPr>
            </w:pPr>
          </w:p>
        </w:tc>
        <w:tc>
          <w:tcPr>
            <w:tcW w:w="286" w:type="pct"/>
          </w:tcPr>
          <w:p w14:paraId="0F7B20B3" w14:textId="77777777" w:rsidR="000C53D8" w:rsidRPr="0010789C" w:rsidRDefault="000C53D8">
            <w:pPr>
              <w:jc w:val="right"/>
              <w:rPr>
                <w:color w:val="0000FF"/>
              </w:rPr>
            </w:pPr>
          </w:p>
        </w:tc>
        <w:tc>
          <w:tcPr>
            <w:tcW w:w="383" w:type="pct"/>
          </w:tcPr>
          <w:p w14:paraId="01A21E7D" w14:textId="77777777" w:rsidR="000C53D8" w:rsidRPr="0010789C" w:rsidRDefault="000C53D8">
            <w:pPr>
              <w:rPr>
                <w:rFonts w:ascii="Arial" w:hAnsi="Arial"/>
                <w:color w:val="0000FF"/>
              </w:rPr>
            </w:pPr>
          </w:p>
        </w:tc>
        <w:tc>
          <w:tcPr>
            <w:tcW w:w="447" w:type="pct"/>
          </w:tcPr>
          <w:p w14:paraId="43786260" w14:textId="77777777" w:rsidR="000C53D8" w:rsidRPr="0010789C" w:rsidRDefault="000C53D8" w:rsidP="003E36E7">
            <w:pPr>
              <w:rPr>
                <w:rFonts w:ascii="Arial" w:hAnsi="Arial" w:cs="Arial"/>
                <w:color w:val="0000FF"/>
              </w:rPr>
            </w:pPr>
          </w:p>
        </w:tc>
        <w:tc>
          <w:tcPr>
            <w:tcW w:w="2603" w:type="pct"/>
            <w:vAlign w:val="bottom"/>
          </w:tcPr>
          <w:p w14:paraId="7C62C2DB" w14:textId="77777777" w:rsidR="000C53D8" w:rsidRPr="0010789C" w:rsidRDefault="000C53D8" w:rsidP="000C53D8">
            <w:pPr>
              <w:rPr>
                <w:rFonts w:ascii="Arial" w:hAnsi="Arial"/>
                <w:color w:val="0000FF"/>
              </w:rPr>
            </w:pPr>
            <w:r w:rsidRPr="0010789C">
              <w:rPr>
                <w:rFonts w:ascii="Arial" w:hAnsi="Arial"/>
                <w:i/>
                <w:color w:val="0000FF"/>
                <w:sz w:val="18"/>
                <w:lang w:val="fr-BE"/>
              </w:rPr>
              <w:t>"A.R. 10.6.1998" (en vigueur 1.11.1998)</w:t>
            </w:r>
          </w:p>
        </w:tc>
        <w:tc>
          <w:tcPr>
            <w:tcW w:w="148" w:type="pct"/>
            <w:vAlign w:val="bottom"/>
          </w:tcPr>
          <w:p w14:paraId="73DA49E3" w14:textId="77777777" w:rsidR="000C53D8" w:rsidRPr="0010789C" w:rsidRDefault="000C53D8">
            <w:pPr>
              <w:jc w:val="right"/>
              <w:rPr>
                <w:rFonts w:ascii="Arial" w:hAnsi="Arial"/>
                <w:color w:val="0000FF"/>
              </w:rPr>
            </w:pPr>
          </w:p>
        </w:tc>
        <w:tc>
          <w:tcPr>
            <w:tcW w:w="446" w:type="pct"/>
            <w:vAlign w:val="bottom"/>
          </w:tcPr>
          <w:p w14:paraId="18516CE6" w14:textId="77777777" w:rsidR="000C53D8" w:rsidRPr="0010789C" w:rsidRDefault="000C53D8">
            <w:pPr>
              <w:jc w:val="right"/>
              <w:rPr>
                <w:rFonts w:ascii="Arial" w:hAnsi="Arial"/>
                <w:color w:val="0000FF"/>
              </w:rPr>
            </w:pPr>
          </w:p>
        </w:tc>
        <w:tc>
          <w:tcPr>
            <w:tcW w:w="75" w:type="pct"/>
            <w:vAlign w:val="bottom"/>
          </w:tcPr>
          <w:p w14:paraId="06CB6888" w14:textId="77777777" w:rsidR="000C53D8" w:rsidRPr="0010789C" w:rsidRDefault="000C53D8">
            <w:pPr>
              <w:rPr>
                <w:color w:val="0000FF"/>
              </w:rPr>
            </w:pPr>
          </w:p>
        </w:tc>
        <w:tc>
          <w:tcPr>
            <w:tcW w:w="149" w:type="pct"/>
            <w:vAlign w:val="bottom"/>
          </w:tcPr>
          <w:p w14:paraId="4475ECFE" w14:textId="77777777" w:rsidR="000C53D8" w:rsidRPr="0010789C" w:rsidRDefault="000C53D8" w:rsidP="000C53D8">
            <w:pPr>
              <w:jc w:val="right"/>
              <w:rPr>
                <w:color w:val="0000FF"/>
              </w:rPr>
            </w:pPr>
          </w:p>
        </w:tc>
      </w:tr>
      <w:tr w:rsidR="00B44FDC" w:rsidRPr="0010789C" w14:paraId="30631E3A" w14:textId="77777777" w:rsidTr="00AC7733">
        <w:trPr>
          <w:gridAfter w:val="3"/>
          <w:wAfter w:w="240" w:type="pct"/>
          <w:cantSplit/>
        </w:trPr>
        <w:tc>
          <w:tcPr>
            <w:tcW w:w="223" w:type="pct"/>
          </w:tcPr>
          <w:p w14:paraId="6E32C2CF" w14:textId="77777777" w:rsidR="0043138D" w:rsidRPr="0010789C" w:rsidRDefault="0043138D">
            <w:pPr>
              <w:rPr>
                <w:color w:val="0000FF"/>
              </w:rPr>
            </w:pPr>
          </w:p>
        </w:tc>
        <w:tc>
          <w:tcPr>
            <w:tcW w:w="286" w:type="pct"/>
          </w:tcPr>
          <w:p w14:paraId="2C68779C" w14:textId="77777777" w:rsidR="0043138D" w:rsidRPr="0010789C" w:rsidRDefault="0043138D">
            <w:pPr>
              <w:jc w:val="right"/>
              <w:rPr>
                <w:color w:val="0000FF"/>
              </w:rPr>
            </w:pPr>
          </w:p>
        </w:tc>
        <w:tc>
          <w:tcPr>
            <w:tcW w:w="383" w:type="pct"/>
          </w:tcPr>
          <w:p w14:paraId="3EC1719D" w14:textId="77777777" w:rsidR="0043138D" w:rsidRPr="0010789C" w:rsidRDefault="0043138D">
            <w:pPr>
              <w:rPr>
                <w:color w:val="0000FF"/>
              </w:rPr>
            </w:pPr>
          </w:p>
        </w:tc>
        <w:tc>
          <w:tcPr>
            <w:tcW w:w="447" w:type="pct"/>
          </w:tcPr>
          <w:p w14:paraId="1E307AFD" w14:textId="77777777" w:rsidR="0043138D" w:rsidRPr="0010789C" w:rsidRDefault="0043138D" w:rsidP="003E36E7">
            <w:pPr>
              <w:rPr>
                <w:rFonts w:ascii="Arial" w:hAnsi="Arial" w:cs="Arial"/>
                <w:color w:val="0000FF"/>
              </w:rPr>
            </w:pPr>
          </w:p>
        </w:tc>
        <w:tc>
          <w:tcPr>
            <w:tcW w:w="2603" w:type="pct"/>
          </w:tcPr>
          <w:p w14:paraId="44EB056A" w14:textId="77777777" w:rsidR="0043138D" w:rsidRPr="0010789C" w:rsidRDefault="000C53D8">
            <w:pPr>
              <w:jc w:val="both"/>
              <w:rPr>
                <w:color w:val="0000FF"/>
              </w:rPr>
            </w:pPr>
            <w:r w:rsidRPr="0010789C">
              <w:rPr>
                <w:rFonts w:ascii="Arial" w:hAnsi="Arial"/>
                <w:color w:val="0000FF"/>
              </w:rPr>
              <w:t>"</w:t>
            </w:r>
            <w:r w:rsidR="0043138D" w:rsidRPr="0010789C">
              <w:rPr>
                <w:rFonts w:ascii="Arial" w:hAnsi="Arial"/>
                <w:color w:val="0000FF"/>
              </w:rPr>
              <w:t>C. ARGO</w:t>
            </w:r>
          </w:p>
        </w:tc>
        <w:tc>
          <w:tcPr>
            <w:tcW w:w="148" w:type="pct"/>
            <w:vAlign w:val="bottom"/>
          </w:tcPr>
          <w:p w14:paraId="073B949E" w14:textId="77777777" w:rsidR="0043138D" w:rsidRPr="0010789C" w:rsidRDefault="0043138D">
            <w:pPr>
              <w:rPr>
                <w:color w:val="0000FF"/>
              </w:rPr>
            </w:pPr>
          </w:p>
        </w:tc>
        <w:tc>
          <w:tcPr>
            <w:tcW w:w="446" w:type="pct"/>
            <w:vAlign w:val="bottom"/>
          </w:tcPr>
          <w:p w14:paraId="13C13476" w14:textId="77777777" w:rsidR="0043138D" w:rsidRPr="0010789C" w:rsidRDefault="0043138D">
            <w:pPr>
              <w:rPr>
                <w:color w:val="0000FF"/>
              </w:rPr>
            </w:pPr>
          </w:p>
        </w:tc>
        <w:tc>
          <w:tcPr>
            <w:tcW w:w="75" w:type="pct"/>
            <w:vAlign w:val="bottom"/>
          </w:tcPr>
          <w:p w14:paraId="76065C25" w14:textId="77777777" w:rsidR="0043138D" w:rsidRPr="0010789C" w:rsidRDefault="0043138D">
            <w:pPr>
              <w:rPr>
                <w:color w:val="0000FF"/>
              </w:rPr>
            </w:pPr>
          </w:p>
        </w:tc>
        <w:tc>
          <w:tcPr>
            <w:tcW w:w="149" w:type="pct"/>
            <w:vAlign w:val="bottom"/>
          </w:tcPr>
          <w:p w14:paraId="6D09EA01" w14:textId="77777777" w:rsidR="0043138D" w:rsidRPr="0010789C" w:rsidRDefault="0043138D" w:rsidP="000C53D8">
            <w:pPr>
              <w:jc w:val="right"/>
              <w:rPr>
                <w:color w:val="0000FF"/>
              </w:rPr>
            </w:pPr>
          </w:p>
        </w:tc>
      </w:tr>
      <w:tr w:rsidR="00B44FDC" w:rsidRPr="0010789C" w14:paraId="141C22AE" w14:textId="77777777" w:rsidTr="00AC7733">
        <w:trPr>
          <w:gridAfter w:val="3"/>
          <w:wAfter w:w="240" w:type="pct"/>
          <w:cantSplit/>
        </w:trPr>
        <w:tc>
          <w:tcPr>
            <w:tcW w:w="223" w:type="pct"/>
          </w:tcPr>
          <w:p w14:paraId="658B6644" w14:textId="77777777" w:rsidR="0043138D" w:rsidRPr="0010789C" w:rsidRDefault="0043138D">
            <w:pPr>
              <w:rPr>
                <w:color w:val="0000FF"/>
              </w:rPr>
            </w:pPr>
          </w:p>
        </w:tc>
        <w:tc>
          <w:tcPr>
            <w:tcW w:w="286" w:type="pct"/>
          </w:tcPr>
          <w:p w14:paraId="2FDF3EAF" w14:textId="77777777" w:rsidR="0043138D" w:rsidRPr="0010789C" w:rsidRDefault="0043138D">
            <w:pPr>
              <w:jc w:val="right"/>
              <w:rPr>
                <w:color w:val="0000FF"/>
              </w:rPr>
            </w:pPr>
          </w:p>
        </w:tc>
        <w:tc>
          <w:tcPr>
            <w:tcW w:w="383" w:type="pct"/>
          </w:tcPr>
          <w:p w14:paraId="22747C58" w14:textId="77777777" w:rsidR="0043138D" w:rsidRPr="0010789C" w:rsidRDefault="0043138D">
            <w:pPr>
              <w:rPr>
                <w:color w:val="0000FF"/>
              </w:rPr>
            </w:pPr>
          </w:p>
        </w:tc>
        <w:tc>
          <w:tcPr>
            <w:tcW w:w="447" w:type="pct"/>
          </w:tcPr>
          <w:p w14:paraId="69D2FB5B" w14:textId="77777777" w:rsidR="0043138D" w:rsidRPr="0010789C" w:rsidRDefault="0043138D" w:rsidP="003E36E7">
            <w:pPr>
              <w:rPr>
                <w:rFonts w:ascii="Arial" w:hAnsi="Arial" w:cs="Arial"/>
                <w:color w:val="0000FF"/>
              </w:rPr>
            </w:pPr>
          </w:p>
        </w:tc>
        <w:tc>
          <w:tcPr>
            <w:tcW w:w="2603" w:type="pct"/>
          </w:tcPr>
          <w:p w14:paraId="5E01C586" w14:textId="77777777" w:rsidR="0043138D" w:rsidRPr="0010789C" w:rsidRDefault="0043138D">
            <w:pPr>
              <w:jc w:val="both"/>
              <w:rPr>
                <w:rFonts w:ascii="Arial" w:hAnsi="Arial"/>
                <w:color w:val="0000FF"/>
              </w:rPr>
            </w:pPr>
          </w:p>
        </w:tc>
        <w:tc>
          <w:tcPr>
            <w:tcW w:w="148" w:type="pct"/>
            <w:vAlign w:val="bottom"/>
          </w:tcPr>
          <w:p w14:paraId="05037C00" w14:textId="77777777" w:rsidR="0043138D" w:rsidRPr="0010789C" w:rsidRDefault="0043138D">
            <w:pPr>
              <w:rPr>
                <w:color w:val="0000FF"/>
              </w:rPr>
            </w:pPr>
          </w:p>
        </w:tc>
        <w:tc>
          <w:tcPr>
            <w:tcW w:w="446" w:type="pct"/>
            <w:vAlign w:val="bottom"/>
          </w:tcPr>
          <w:p w14:paraId="71B8C910" w14:textId="77777777" w:rsidR="0043138D" w:rsidRPr="0010789C" w:rsidRDefault="0043138D">
            <w:pPr>
              <w:rPr>
                <w:color w:val="0000FF"/>
              </w:rPr>
            </w:pPr>
          </w:p>
        </w:tc>
        <w:tc>
          <w:tcPr>
            <w:tcW w:w="75" w:type="pct"/>
            <w:vAlign w:val="bottom"/>
          </w:tcPr>
          <w:p w14:paraId="59066C70" w14:textId="77777777" w:rsidR="0043138D" w:rsidRPr="0010789C" w:rsidRDefault="0043138D">
            <w:pPr>
              <w:rPr>
                <w:color w:val="0000FF"/>
              </w:rPr>
            </w:pPr>
          </w:p>
        </w:tc>
        <w:tc>
          <w:tcPr>
            <w:tcW w:w="149" w:type="pct"/>
            <w:vAlign w:val="bottom"/>
          </w:tcPr>
          <w:p w14:paraId="667AE7D1" w14:textId="77777777" w:rsidR="0043138D" w:rsidRPr="0010789C" w:rsidRDefault="0043138D" w:rsidP="000C53D8">
            <w:pPr>
              <w:jc w:val="right"/>
              <w:rPr>
                <w:color w:val="0000FF"/>
              </w:rPr>
            </w:pPr>
          </w:p>
        </w:tc>
      </w:tr>
      <w:tr w:rsidR="00AC7733" w:rsidRPr="00ED52B7" w14:paraId="1000EE43" w14:textId="77777777" w:rsidTr="00AC7733">
        <w:trPr>
          <w:gridAfter w:val="3"/>
          <w:wAfter w:w="240" w:type="pct"/>
          <w:cantSplit/>
        </w:trPr>
        <w:tc>
          <w:tcPr>
            <w:tcW w:w="223" w:type="pct"/>
          </w:tcPr>
          <w:p w14:paraId="166B3A51" w14:textId="77777777" w:rsidR="0043138D" w:rsidRPr="0010789C" w:rsidRDefault="0043138D">
            <w:pPr>
              <w:rPr>
                <w:color w:val="0000FF"/>
              </w:rPr>
            </w:pPr>
          </w:p>
        </w:tc>
        <w:tc>
          <w:tcPr>
            <w:tcW w:w="286" w:type="pct"/>
          </w:tcPr>
          <w:p w14:paraId="2AA8E562" w14:textId="77777777" w:rsidR="0043138D" w:rsidRPr="0010789C" w:rsidRDefault="0043138D">
            <w:pPr>
              <w:jc w:val="right"/>
              <w:rPr>
                <w:color w:val="0000FF"/>
              </w:rPr>
            </w:pPr>
          </w:p>
        </w:tc>
        <w:tc>
          <w:tcPr>
            <w:tcW w:w="383" w:type="pct"/>
          </w:tcPr>
          <w:p w14:paraId="2C749DAB" w14:textId="77777777" w:rsidR="0043138D" w:rsidRPr="0010789C" w:rsidRDefault="0043138D">
            <w:pPr>
              <w:rPr>
                <w:color w:val="0000FF"/>
              </w:rPr>
            </w:pPr>
          </w:p>
        </w:tc>
        <w:tc>
          <w:tcPr>
            <w:tcW w:w="447" w:type="pct"/>
          </w:tcPr>
          <w:p w14:paraId="10D18463" w14:textId="77777777" w:rsidR="0043138D" w:rsidRPr="0010789C" w:rsidRDefault="0043138D" w:rsidP="003E36E7">
            <w:pPr>
              <w:rPr>
                <w:rFonts w:ascii="Arial" w:hAnsi="Arial" w:cs="Arial"/>
                <w:color w:val="0000FF"/>
              </w:rPr>
            </w:pPr>
          </w:p>
        </w:tc>
        <w:tc>
          <w:tcPr>
            <w:tcW w:w="3272" w:type="pct"/>
            <w:gridSpan w:val="4"/>
          </w:tcPr>
          <w:p w14:paraId="50D08695" w14:textId="77777777" w:rsidR="0043138D" w:rsidRPr="0010789C" w:rsidRDefault="0043138D">
            <w:pPr>
              <w:jc w:val="both"/>
              <w:rPr>
                <w:color w:val="0000FF"/>
                <w:lang w:val="fr-FR"/>
              </w:rPr>
            </w:pPr>
            <w:r w:rsidRPr="0010789C">
              <w:rPr>
                <w:rFonts w:ascii="Arial" w:hAnsi="Arial"/>
                <w:color w:val="0000FF"/>
                <w:lang w:val="fr-FR"/>
              </w:rPr>
              <w:t>Le système «argo» est fixé aux deux orthèses du pied et de la cheville et muni de charnières de genou qui peuvent se débloquer. Le système se compose de deux charnières de hanche à roulement à billes et reliées au moyen d'un câble. La partie dorsale fonctionne comme un levier lors de l'extension du dos. Ainsi se crée un couple mécanique qui réalise une extension de la hanche d'un côté et parallèlement une flexion de la hanche du côté opposé.</w:t>
            </w:r>
          </w:p>
        </w:tc>
        <w:tc>
          <w:tcPr>
            <w:tcW w:w="149" w:type="pct"/>
            <w:vAlign w:val="bottom"/>
          </w:tcPr>
          <w:p w14:paraId="6AC7D9F1" w14:textId="77777777" w:rsidR="0043138D" w:rsidRPr="0010789C" w:rsidRDefault="0043138D" w:rsidP="000C53D8">
            <w:pPr>
              <w:jc w:val="right"/>
              <w:rPr>
                <w:color w:val="0000FF"/>
                <w:lang w:val="fr-FR"/>
              </w:rPr>
            </w:pPr>
          </w:p>
        </w:tc>
      </w:tr>
      <w:tr w:rsidR="00AC7733" w:rsidRPr="00ED52B7" w14:paraId="21D5DF28" w14:textId="77777777" w:rsidTr="00AC7733">
        <w:trPr>
          <w:gridAfter w:val="3"/>
          <w:wAfter w:w="240" w:type="pct"/>
          <w:cantSplit/>
        </w:trPr>
        <w:tc>
          <w:tcPr>
            <w:tcW w:w="223" w:type="pct"/>
          </w:tcPr>
          <w:p w14:paraId="0EC12F9F" w14:textId="77777777" w:rsidR="0043138D" w:rsidRPr="0010789C" w:rsidRDefault="0043138D">
            <w:pPr>
              <w:rPr>
                <w:color w:val="0000FF"/>
                <w:lang w:val="fr-FR"/>
              </w:rPr>
            </w:pPr>
          </w:p>
        </w:tc>
        <w:tc>
          <w:tcPr>
            <w:tcW w:w="286" w:type="pct"/>
          </w:tcPr>
          <w:p w14:paraId="244CB1D8" w14:textId="77777777" w:rsidR="0043138D" w:rsidRPr="0010789C" w:rsidRDefault="0043138D">
            <w:pPr>
              <w:jc w:val="right"/>
              <w:rPr>
                <w:color w:val="0000FF"/>
                <w:lang w:val="fr-FR"/>
              </w:rPr>
            </w:pPr>
          </w:p>
        </w:tc>
        <w:tc>
          <w:tcPr>
            <w:tcW w:w="383" w:type="pct"/>
          </w:tcPr>
          <w:p w14:paraId="2D4F5F19" w14:textId="77777777" w:rsidR="0043138D" w:rsidRPr="0010789C" w:rsidRDefault="0043138D">
            <w:pPr>
              <w:rPr>
                <w:color w:val="0000FF"/>
                <w:lang w:val="fr-FR"/>
              </w:rPr>
            </w:pPr>
          </w:p>
        </w:tc>
        <w:tc>
          <w:tcPr>
            <w:tcW w:w="447" w:type="pct"/>
          </w:tcPr>
          <w:p w14:paraId="58FFFB53" w14:textId="77777777" w:rsidR="0043138D" w:rsidRPr="0010789C" w:rsidRDefault="0043138D" w:rsidP="003E36E7">
            <w:pPr>
              <w:rPr>
                <w:rFonts w:ascii="Arial" w:hAnsi="Arial" w:cs="Arial"/>
                <w:color w:val="0000FF"/>
                <w:lang w:val="fr-FR"/>
              </w:rPr>
            </w:pPr>
          </w:p>
        </w:tc>
        <w:tc>
          <w:tcPr>
            <w:tcW w:w="3272" w:type="pct"/>
            <w:gridSpan w:val="4"/>
          </w:tcPr>
          <w:p w14:paraId="6F5996A9" w14:textId="77777777" w:rsidR="0043138D" w:rsidRPr="0010789C" w:rsidRDefault="0043138D">
            <w:pPr>
              <w:jc w:val="both"/>
              <w:rPr>
                <w:rFonts w:ascii="Arial" w:hAnsi="Arial"/>
                <w:color w:val="0000FF"/>
                <w:lang w:val="fr-FR"/>
              </w:rPr>
            </w:pPr>
          </w:p>
        </w:tc>
        <w:tc>
          <w:tcPr>
            <w:tcW w:w="149" w:type="pct"/>
            <w:vAlign w:val="bottom"/>
          </w:tcPr>
          <w:p w14:paraId="5AF5C6BB" w14:textId="77777777" w:rsidR="0043138D" w:rsidRPr="0010789C" w:rsidRDefault="0043138D" w:rsidP="000C53D8">
            <w:pPr>
              <w:jc w:val="right"/>
              <w:rPr>
                <w:color w:val="0000FF"/>
                <w:lang w:val="fr-FR"/>
              </w:rPr>
            </w:pPr>
          </w:p>
        </w:tc>
      </w:tr>
      <w:tr w:rsidR="00B44FDC" w:rsidRPr="0010789C" w14:paraId="6C94B54D" w14:textId="77777777" w:rsidTr="00AC7733">
        <w:trPr>
          <w:gridAfter w:val="3"/>
          <w:wAfter w:w="240" w:type="pct"/>
          <w:cantSplit/>
        </w:trPr>
        <w:tc>
          <w:tcPr>
            <w:tcW w:w="223" w:type="pct"/>
          </w:tcPr>
          <w:p w14:paraId="24DED89A" w14:textId="77777777" w:rsidR="0043138D" w:rsidRPr="0010789C" w:rsidRDefault="0043138D">
            <w:pPr>
              <w:rPr>
                <w:color w:val="0000FF"/>
                <w:lang w:val="fr-FR"/>
              </w:rPr>
            </w:pPr>
          </w:p>
        </w:tc>
        <w:tc>
          <w:tcPr>
            <w:tcW w:w="286" w:type="pct"/>
          </w:tcPr>
          <w:p w14:paraId="142841F9" w14:textId="77777777" w:rsidR="0043138D" w:rsidRPr="0010789C" w:rsidRDefault="0043138D">
            <w:pPr>
              <w:jc w:val="right"/>
              <w:rPr>
                <w:color w:val="0000FF"/>
                <w:lang w:val="fr-FR"/>
              </w:rPr>
            </w:pPr>
          </w:p>
        </w:tc>
        <w:tc>
          <w:tcPr>
            <w:tcW w:w="383" w:type="pct"/>
          </w:tcPr>
          <w:p w14:paraId="67779F82" w14:textId="77777777" w:rsidR="0043138D" w:rsidRPr="0010789C" w:rsidRDefault="0043138D">
            <w:pPr>
              <w:rPr>
                <w:color w:val="0000FF"/>
                <w:lang w:val="fr-FR"/>
              </w:rPr>
            </w:pPr>
          </w:p>
        </w:tc>
        <w:tc>
          <w:tcPr>
            <w:tcW w:w="447" w:type="pct"/>
          </w:tcPr>
          <w:p w14:paraId="732F24F3" w14:textId="77777777" w:rsidR="0043138D" w:rsidRPr="0010789C" w:rsidRDefault="0043138D" w:rsidP="003E36E7">
            <w:pPr>
              <w:rPr>
                <w:rFonts w:ascii="Arial" w:hAnsi="Arial" w:cs="Arial"/>
                <w:color w:val="0000FF"/>
                <w:lang w:val="fr-FR"/>
              </w:rPr>
            </w:pPr>
          </w:p>
        </w:tc>
        <w:tc>
          <w:tcPr>
            <w:tcW w:w="2603" w:type="pct"/>
          </w:tcPr>
          <w:p w14:paraId="72A97F9A" w14:textId="77777777" w:rsidR="0043138D" w:rsidRPr="0010789C" w:rsidRDefault="0043138D">
            <w:pPr>
              <w:jc w:val="both"/>
              <w:rPr>
                <w:color w:val="0000FF"/>
              </w:rPr>
            </w:pPr>
            <w:r w:rsidRPr="0010789C">
              <w:rPr>
                <w:rFonts w:ascii="Arial" w:hAnsi="Arial"/>
                <w:color w:val="0000FF"/>
              </w:rPr>
              <w:t>a. Appareil de base</w:t>
            </w:r>
            <w:r w:rsidR="000C53D8" w:rsidRPr="0010789C">
              <w:rPr>
                <w:rFonts w:ascii="Arial" w:hAnsi="Arial"/>
                <w:color w:val="0000FF"/>
              </w:rPr>
              <w:t>"</w:t>
            </w:r>
          </w:p>
        </w:tc>
        <w:tc>
          <w:tcPr>
            <w:tcW w:w="148" w:type="pct"/>
            <w:vAlign w:val="bottom"/>
          </w:tcPr>
          <w:p w14:paraId="6B912490" w14:textId="77777777" w:rsidR="0043138D" w:rsidRPr="0010789C" w:rsidRDefault="0043138D">
            <w:pPr>
              <w:rPr>
                <w:color w:val="0000FF"/>
              </w:rPr>
            </w:pPr>
          </w:p>
        </w:tc>
        <w:tc>
          <w:tcPr>
            <w:tcW w:w="446" w:type="pct"/>
            <w:vAlign w:val="bottom"/>
          </w:tcPr>
          <w:p w14:paraId="3A349EA0" w14:textId="77777777" w:rsidR="0043138D" w:rsidRPr="0010789C" w:rsidRDefault="0043138D">
            <w:pPr>
              <w:rPr>
                <w:color w:val="0000FF"/>
              </w:rPr>
            </w:pPr>
          </w:p>
        </w:tc>
        <w:tc>
          <w:tcPr>
            <w:tcW w:w="75" w:type="pct"/>
            <w:vAlign w:val="bottom"/>
          </w:tcPr>
          <w:p w14:paraId="0FB632C6" w14:textId="77777777" w:rsidR="0043138D" w:rsidRPr="0010789C" w:rsidRDefault="0043138D">
            <w:pPr>
              <w:rPr>
                <w:color w:val="0000FF"/>
              </w:rPr>
            </w:pPr>
          </w:p>
        </w:tc>
        <w:tc>
          <w:tcPr>
            <w:tcW w:w="149" w:type="pct"/>
            <w:vAlign w:val="bottom"/>
          </w:tcPr>
          <w:p w14:paraId="5BC696D1" w14:textId="77777777" w:rsidR="0043138D" w:rsidRPr="0010789C" w:rsidRDefault="0043138D" w:rsidP="000C53D8">
            <w:pPr>
              <w:jc w:val="right"/>
              <w:rPr>
                <w:color w:val="0000FF"/>
              </w:rPr>
            </w:pPr>
          </w:p>
        </w:tc>
      </w:tr>
      <w:tr w:rsidR="000908F0" w:rsidRPr="0010789C" w14:paraId="157DAAFA" w14:textId="77777777" w:rsidTr="00AC7733">
        <w:trPr>
          <w:gridAfter w:val="3"/>
          <w:wAfter w:w="240" w:type="pct"/>
          <w:cantSplit/>
        </w:trPr>
        <w:tc>
          <w:tcPr>
            <w:tcW w:w="223" w:type="pct"/>
          </w:tcPr>
          <w:p w14:paraId="50FE90D3" w14:textId="77777777" w:rsidR="000908F0" w:rsidRPr="0010789C" w:rsidRDefault="000908F0">
            <w:pPr>
              <w:rPr>
                <w:color w:val="0000FF"/>
              </w:rPr>
            </w:pPr>
          </w:p>
        </w:tc>
        <w:tc>
          <w:tcPr>
            <w:tcW w:w="286" w:type="pct"/>
          </w:tcPr>
          <w:p w14:paraId="5106D6A7" w14:textId="77777777" w:rsidR="000908F0" w:rsidRPr="0010789C" w:rsidRDefault="000908F0">
            <w:pPr>
              <w:jc w:val="right"/>
              <w:rPr>
                <w:color w:val="0000FF"/>
              </w:rPr>
            </w:pPr>
          </w:p>
        </w:tc>
        <w:tc>
          <w:tcPr>
            <w:tcW w:w="383" w:type="pct"/>
          </w:tcPr>
          <w:p w14:paraId="0E65A302" w14:textId="77777777" w:rsidR="000908F0" w:rsidRPr="0010789C" w:rsidRDefault="000908F0">
            <w:pPr>
              <w:rPr>
                <w:color w:val="0000FF"/>
              </w:rPr>
            </w:pPr>
          </w:p>
        </w:tc>
        <w:tc>
          <w:tcPr>
            <w:tcW w:w="447" w:type="pct"/>
          </w:tcPr>
          <w:p w14:paraId="6C2B2B23" w14:textId="77777777" w:rsidR="000908F0" w:rsidRPr="0010789C" w:rsidRDefault="000908F0" w:rsidP="003E36E7">
            <w:pPr>
              <w:rPr>
                <w:rFonts w:ascii="Arial" w:hAnsi="Arial" w:cs="Arial"/>
                <w:color w:val="0000FF"/>
              </w:rPr>
            </w:pPr>
          </w:p>
        </w:tc>
        <w:tc>
          <w:tcPr>
            <w:tcW w:w="2603" w:type="pct"/>
          </w:tcPr>
          <w:p w14:paraId="4F22CC62" w14:textId="77777777" w:rsidR="000908F0" w:rsidRPr="0010789C" w:rsidRDefault="000908F0">
            <w:pPr>
              <w:jc w:val="both"/>
              <w:rPr>
                <w:rFonts w:ascii="Arial" w:hAnsi="Arial"/>
                <w:color w:val="0000FF"/>
              </w:rPr>
            </w:pPr>
          </w:p>
        </w:tc>
        <w:tc>
          <w:tcPr>
            <w:tcW w:w="148" w:type="pct"/>
            <w:vAlign w:val="bottom"/>
          </w:tcPr>
          <w:p w14:paraId="0507B062" w14:textId="77777777" w:rsidR="000908F0" w:rsidRPr="0010789C" w:rsidRDefault="000908F0">
            <w:pPr>
              <w:rPr>
                <w:color w:val="0000FF"/>
              </w:rPr>
            </w:pPr>
          </w:p>
        </w:tc>
        <w:tc>
          <w:tcPr>
            <w:tcW w:w="446" w:type="pct"/>
            <w:vAlign w:val="bottom"/>
          </w:tcPr>
          <w:p w14:paraId="13065ED8" w14:textId="77777777" w:rsidR="000908F0" w:rsidRPr="0010789C" w:rsidRDefault="000908F0">
            <w:pPr>
              <w:rPr>
                <w:color w:val="0000FF"/>
              </w:rPr>
            </w:pPr>
          </w:p>
        </w:tc>
        <w:tc>
          <w:tcPr>
            <w:tcW w:w="75" w:type="pct"/>
            <w:vAlign w:val="bottom"/>
          </w:tcPr>
          <w:p w14:paraId="767143A1" w14:textId="77777777" w:rsidR="000908F0" w:rsidRPr="0010789C" w:rsidRDefault="000908F0">
            <w:pPr>
              <w:rPr>
                <w:color w:val="0000FF"/>
              </w:rPr>
            </w:pPr>
          </w:p>
        </w:tc>
        <w:tc>
          <w:tcPr>
            <w:tcW w:w="149" w:type="pct"/>
            <w:vAlign w:val="bottom"/>
          </w:tcPr>
          <w:p w14:paraId="723C7C69" w14:textId="77777777" w:rsidR="000908F0" w:rsidRPr="0010789C" w:rsidRDefault="000908F0" w:rsidP="000C53D8">
            <w:pPr>
              <w:jc w:val="right"/>
              <w:rPr>
                <w:color w:val="0000FF"/>
              </w:rPr>
            </w:pPr>
          </w:p>
        </w:tc>
      </w:tr>
      <w:tr w:rsidR="00AC7733" w:rsidRPr="00ED52B7" w14:paraId="0330EF0B" w14:textId="77777777" w:rsidTr="00AC7733">
        <w:trPr>
          <w:gridAfter w:val="3"/>
          <w:wAfter w:w="240" w:type="pct"/>
          <w:cantSplit/>
        </w:trPr>
        <w:tc>
          <w:tcPr>
            <w:tcW w:w="223" w:type="pct"/>
          </w:tcPr>
          <w:p w14:paraId="751EB3F1" w14:textId="77777777" w:rsidR="00520123" w:rsidRPr="0010789C" w:rsidRDefault="00520123" w:rsidP="00520123">
            <w:pPr>
              <w:rPr>
                <w:color w:val="0000FF"/>
              </w:rPr>
            </w:pPr>
          </w:p>
        </w:tc>
        <w:tc>
          <w:tcPr>
            <w:tcW w:w="286" w:type="pct"/>
          </w:tcPr>
          <w:p w14:paraId="35EA1492" w14:textId="77777777" w:rsidR="00520123" w:rsidRPr="0010789C" w:rsidRDefault="00520123" w:rsidP="00520123">
            <w:pPr>
              <w:jc w:val="right"/>
              <w:rPr>
                <w:color w:val="0000FF"/>
              </w:rPr>
            </w:pPr>
          </w:p>
        </w:tc>
        <w:tc>
          <w:tcPr>
            <w:tcW w:w="383" w:type="pct"/>
          </w:tcPr>
          <w:p w14:paraId="7023EDCB" w14:textId="77777777" w:rsidR="00520123" w:rsidRPr="0010789C" w:rsidRDefault="00520123" w:rsidP="00520123">
            <w:pPr>
              <w:rPr>
                <w:color w:val="0000FF"/>
              </w:rPr>
            </w:pPr>
          </w:p>
        </w:tc>
        <w:tc>
          <w:tcPr>
            <w:tcW w:w="447" w:type="pct"/>
          </w:tcPr>
          <w:p w14:paraId="2D666CE6" w14:textId="77777777" w:rsidR="00520123" w:rsidRPr="0010789C" w:rsidRDefault="00520123" w:rsidP="00520123">
            <w:pPr>
              <w:rPr>
                <w:rFonts w:ascii="Arial" w:hAnsi="Arial" w:cs="Arial"/>
                <w:color w:val="0000FF"/>
              </w:rPr>
            </w:pPr>
          </w:p>
        </w:tc>
        <w:tc>
          <w:tcPr>
            <w:tcW w:w="3272" w:type="pct"/>
            <w:gridSpan w:val="4"/>
            <w:vAlign w:val="bottom"/>
          </w:tcPr>
          <w:p w14:paraId="4D6C799D" w14:textId="77777777" w:rsidR="00520123" w:rsidRPr="0010789C" w:rsidRDefault="00520123" w:rsidP="000C53D8">
            <w:pPr>
              <w:jc w:val="both"/>
              <w:rPr>
                <w:color w:val="0000FF"/>
                <w:lang w:val="fr-BE"/>
              </w:rPr>
            </w:pPr>
            <w:r w:rsidRPr="0010789C">
              <w:rPr>
                <w:rFonts w:ascii="Arial" w:hAnsi="Arial"/>
                <w:i/>
                <w:color w:val="0000FF"/>
                <w:sz w:val="18"/>
                <w:lang w:val="fr-BE"/>
              </w:rPr>
              <w:t xml:space="preserve">"A.R. 10.6.1998" (en vigueur 1.11.1998) + </w:t>
            </w:r>
            <w:r w:rsidR="00056C4D" w:rsidRPr="0010789C">
              <w:rPr>
                <w:rFonts w:ascii="Arial" w:hAnsi="Arial"/>
                <w:i/>
                <w:color w:val="0000FF"/>
                <w:sz w:val="18"/>
                <w:lang w:val="fr-BE"/>
              </w:rPr>
              <w:t>“A.R. 18.10.2013” (en vigueur 1.12.2013)</w:t>
            </w:r>
          </w:p>
        </w:tc>
        <w:tc>
          <w:tcPr>
            <w:tcW w:w="149" w:type="pct"/>
            <w:vAlign w:val="bottom"/>
          </w:tcPr>
          <w:p w14:paraId="55824F81" w14:textId="77777777" w:rsidR="00520123" w:rsidRPr="0010789C" w:rsidRDefault="00520123" w:rsidP="000C53D8">
            <w:pPr>
              <w:jc w:val="right"/>
              <w:rPr>
                <w:color w:val="0000FF"/>
                <w:lang w:val="fr-BE"/>
              </w:rPr>
            </w:pPr>
          </w:p>
        </w:tc>
      </w:tr>
      <w:tr w:rsidR="00B44FDC" w:rsidRPr="0010789C" w14:paraId="433A7DA3" w14:textId="77777777" w:rsidTr="00AC7733">
        <w:trPr>
          <w:gridAfter w:val="3"/>
          <w:wAfter w:w="240" w:type="pct"/>
          <w:cantSplit/>
        </w:trPr>
        <w:tc>
          <w:tcPr>
            <w:tcW w:w="223" w:type="pct"/>
          </w:tcPr>
          <w:p w14:paraId="074F310C" w14:textId="77777777" w:rsidR="0043138D" w:rsidRPr="0010789C" w:rsidRDefault="0043138D">
            <w:pPr>
              <w:rPr>
                <w:color w:val="0000FF"/>
                <w:lang w:val="fr-BE"/>
              </w:rPr>
            </w:pPr>
          </w:p>
        </w:tc>
        <w:tc>
          <w:tcPr>
            <w:tcW w:w="286" w:type="pct"/>
          </w:tcPr>
          <w:p w14:paraId="041947BF" w14:textId="77777777" w:rsidR="0043138D" w:rsidRPr="0010789C" w:rsidRDefault="0043138D">
            <w:pPr>
              <w:jc w:val="right"/>
              <w:rPr>
                <w:color w:val="0000FF"/>
                <w:lang w:val="fr-BE"/>
              </w:rPr>
            </w:pPr>
          </w:p>
        </w:tc>
        <w:tc>
          <w:tcPr>
            <w:tcW w:w="383" w:type="pct"/>
          </w:tcPr>
          <w:p w14:paraId="58E21F33" w14:textId="77777777" w:rsidR="0043138D" w:rsidRPr="0010789C" w:rsidRDefault="0043138D">
            <w:pPr>
              <w:rPr>
                <w:color w:val="0000FF"/>
                <w:lang w:val="fr-BE"/>
              </w:rPr>
            </w:pPr>
          </w:p>
        </w:tc>
        <w:tc>
          <w:tcPr>
            <w:tcW w:w="447" w:type="pct"/>
          </w:tcPr>
          <w:p w14:paraId="75D3DAA4" w14:textId="77777777" w:rsidR="0043138D" w:rsidRPr="0010789C" w:rsidRDefault="0043138D" w:rsidP="003E36E7">
            <w:pPr>
              <w:rPr>
                <w:rFonts w:ascii="Arial" w:hAnsi="Arial" w:cs="Arial"/>
                <w:color w:val="0000FF"/>
                <w:lang w:val="fr-BE"/>
              </w:rPr>
            </w:pPr>
          </w:p>
        </w:tc>
        <w:tc>
          <w:tcPr>
            <w:tcW w:w="2603" w:type="pct"/>
          </w:tcPr>
          <w:p w14:paraId="5B77CD32" w14:textId="77777777" w:rsidR="0043138D" w:rsidRPr="0010789C" w:rsidRDefault="000C53D8">
            <w:pPr>
              <w:jc w:val="both"/>
              <w:rPr>
                <w:color w:val="0000FF"/>
              </w:rPr>
            </w:pPr>
            <w:r w:rsidRPr="0010789C">
              <w:rPr>
                <w:rFonts w:ascii="Arial" w:hAnsi="Arial"/>
                <w:color w:val="0000FF"/>
              </w:rPr>
              <w:t>"</w:t>
            </w:r>
            <w:r w:rsidR="0043138D" w:rsidRPr="0010789C">
              <w:rPr>
                <w:rFonts w:ascii="Arial" w:hAnsi="Arial"/>
                <w:color w:val="0000FF"/>
              </w:rPr>
              <w:t>Sur mesure high tech</w:t>
            </w:r>
          </w:p>
        </w:tc>
        <w:tc>
          <w:tcPr>
            <w:tcW w:w="148" w:type="pct"/>
            <w:vAlign w:val="bottom"/>
          </w:tcPr>
          <w:p w14:paraId="1E07EEAD" w14:textId="77777777" w:rsidR="0043138D" w:rsidRPr="0010789C" w:rsidRDefault="0043138D">
            <w:pPr>
              <w:rPr>
                <w:color w:val="0000FF"/>
              </w:rPr>
            </w:pPr>
          </w:p>
        </w:tc>
        <w:tc>
          <w:tcPr>
            <w:tcW w:w="446" w:type="pct"/>
            <w:vAlign w:val="bottom"/>
          </w:tcPr>
          <w:p w14:paraId="315C31D3" w14:textId="77777777" w:rsidR="0043138D" w:rsidRPr="0010789C" w:rsidRDefault="0043138D">
            <w:pPr>
              <w:rPr>
                <w:color w:val="0000FF"/>
              </w:rPr>
            </w:pPr>
          </w:p>
        </w:tc>
        <w:tc>
          <w:tcPr>
            <w:tcW w:w="75" w:type="pct"/>
            <w:vAlign w:val="bottom"/>
          </w:tcPr>
          <w:p w14:paraId="38F0305D" w14:textId="77777777" w:rsidR="0043138D" w:rsidRPr="0010789C" w:rsidRDefault="0043138D">
            <w:pPr>
              <w:rPr>
                <w:color w:val="0000FF"/>
              </w:rPr>
            </w:pPr>
          </w:p>
        </w:tc>
        <w:tc>
          <w:tcPr>
            <w:tcW w:w="149" w:type="pct"/>
            <w:vAlign w:val="bottom"/>
          </w:tcPr>
          <w:p w14:paraId="717C28EA" w14:textId="77777777" w:rsidR="0043138D" w:rsidRPr="0010789C" w:rsidRDefault="0043138D" w:rsidP="000C53D8">
            <w:pPr>
              <w:jc w:val="right"/>
              <w:rPr>
                <w:color w:val="0000FF"/>
              </w:rPr>
            </w:pPr>
          </w:p>
        </w:tc>
      </w:tr>
      <w:tr w:rsidR="00B44FDC" w:rsidRPr="0010789C" w14:paraId="71CEDE9A" w14:textId="77777777" w:rsidTr="00AC7733">
        <w:trPr>
          <w:gridAfter w:val="3"/>
          <w:wAfter w:w="240" w:type="pct"/>
          <w:cantSplit/>
        </w:trPr>
        <w:tc>
          <w:tcPr>
            <w:tcW w:w="223" w:type="pct"/>
          </w:tcPr>
          <w:p w14:paraId="35F2ADF5" w14:textId="77777777" w:rsidR="00F54188" w:rsidRPr="0010789C" w:rsidRDefault="00F54188">
            <w:pPr>
              <w:rPr>
                <w:color w:val="0000FF"/>
                <w:lang w:val="fr-BE"/>
              </w:rPr>
            </w:pPr>
          </w:p>
        </w:tc>
        <w:tc>
          <w:tcPr>
            <w:tcW w:w="286" w:type="pct"/>
          </w:tcPr>
          <w:p w14:paraId="3A085E61" w14:textId="77777777" w:rsidR="00F54188" w:rsidRPr="0010789C" w:rsidRDefault="00F54188">
            <w:pPr>
              <w:jc w:val="right"/>
              <w:rPr>
                <w:color w:val="0000FF"/>
                <w:lang w:val="fr-BE"/>
              </w:rPr>
            </w:pPr>
          </w:p>
        </w:tc>
        <w:tc>
          <w:tcPr>
            <w:tcW w:w="383" w:type="pct"/>
          </w:tcPr>
          <w:p w14:paraId="6E1988ED" w14:textId="77777777" w:rsidR="00F54188" w:rsidRPr="0010789C" w:rsidRDefault="00F54188">
            <w:pPr>
              <w:rPr>
                <w:color w:val="0000FF"/>
                <w:lang w:val="fr-BE"/>
              </w:rPr>
            </w:pPr>
          </w:p>
        </w:tc>
        <w:tc>
          <w:tcPr>
            <w:tcW w:w="447" w:type="pct"/>
          </w:tcPr>
          <w:p w14:paraId="64A6D632" w14:textId="77777777" w:rsidR="00F54188" w:rsidRPr="0010789C" w:rsidRDefault="00F54188" w:rsidP="003E36E7">
            <w:pPr>
              <w:rPr>
                <w:rFonts w:ascii="Arial" w:hAnsi="Arial" w:cs="Arial"/>
                <w:color w:val="0000FF"/>
                <w:lang w:val="fr-BE"/>
              </w:rPr>
            </w:pPr>
          </w:p>
        </w:tc>
        <w:tc>
          <w:tcPr>
            <w:tcW w:w="2603" w:type="pct"/>
          </w:tcPr>
          <w:p w14:paraId="6F741DCB" w14:textId="77777777" w:rsidR="00F54188" w:rsidRPr="0010789C" w:rsidRDefault="00F54188">
            <w:pPr>
              <w:jc w:val="both"/>
              <w:rPr>
                <w:rFonts w:ascii="Arial" w:hAnsi="Arial"/>
                <w:color w:val="0000FF"/>
              </w:rPr>
            </w:pPr>
          </w:p>
        </w:tc>
        <w:tc>
          <w:tcPr>
            <w:tcW w:w="148" w:type="pct"/>
            <w:vAlign w:val="bottom"/>
          </w:tcPr>
          <w:p w14:paraId="54A7E896" w14:textId="77777777" w:rsidR="00F54188" w:rsidRPr="0010789C" w:rsidRDefault="00F54188">
            <w:pPr>
              <w:rPr>
                <w:color w:val="0000FF"/>
              </w:rPr>
            </w:pPr>
          </w:p>
        </w:tc>
        <w:tc>
          <w:tcPr>
            <w:tcW w:w="446" w:type="pct"/>
            <w:vAlign w:val="bottom"/>
          </w:tcPr>
          <w:p w14:paraId="48929570" w14:textId="77777777" w:rsidR="00F54188" w:rsidRPr="0010789C" w:rsidRDefault="00F54188">
            <w:pPr>
              <w:rPr>
                <w:color w:val="0000FF"/>
              </w:rPr>
            </w:pPr>
          </w:p>
        </w:tc>
        <w:tc>
          <w:tcPr>
            <w:tcW w:w="75" w:type="pct"/>
            <w:vAlign w:val="bottom"/>
          </w:tcPr>
          <w:p w14:paraId="3A7BC673" w14:textId="77777777" w:rsidR="00F54188" w:rsidRPr="0010789C" w:rsidRDefault="00F54188">
            <w:pPr>
              <w:rPr>
                <w:color w:val="0000FF"/>
              </w:rPr>
            </w:pPr>
          </w:p>
        </w:tc>
        <w:tc>
          <w:tcPr>
            <w:tcW w:w="149" w:type="pct"/>
            <w:vAlign w:val="bottom"/>
          </w:tcPr>
          <w:p w14:paraId="3978FEAC" w14:textId="77777777" w:rsidR="00F54188" w:rsidRPr="0010789C" w:rsidRDefault="00F54188" w:rsidP="000C53D8">
            <w:pPr>
              <w:jc w:val="right"/>
              <w:rPr>
                <w:color w:val="0000FF"/>
              </w:rPr>
            </w:pPr>
          </w:p>
        </w:tc>
      </w:tr>
      <w:tr w:rsidR="00B44FDC" w:rsidRPr="0010789C" w14:paraId="581CA20B" w14:textId="77777777" w:rsidTr="00AC7733">
        <w:trPr>
          <w:gridAfter w:val="3"/>
          <w:wAfter w:w="240" w:type="pct"/>
          <w:cantSplit/>
        </w:trPr>
        <w:tc>
          <w:tcPr>
            <w:tcW w:w="223" w:type="pct"/>
          </w:tcPr>
          <w:p w14:paraId="283EBD26" w14:textId="77777777" w:rsidR="0043138D" w:rsidRPr="0010789C" w:rsidRDefault="0043138D">
            <w:pPr>
              <w:rPr>
                <w:color w:val="0000FF"/>
              </w:rPr>
            </w:pPr>
          </w:p>
        </w:tc>
        <w:tc>
          <w:tcPr>
            <w:tcW w:w="286" w:type="pct"/>
          </w:tcPr>
          <w:p w14:paraId="09EB1062" w14:textId="77777777" w:rsidR="0043138D" w:rsidRPr="0010789C" w:rsidRDefault="0043138D">
            <w:pPr>
              <w:jc w:val="right"/>
              <w:rPr>
                <w:color w:val="0000FF"/>
              </w:rPr>
            </w:pPr>
          </w:p>
        </w:tc>
        <w:tc>
          <w:tcPr>
            <w:tcW w:w="383" w:type="pct"/>
          </w:tcPr>
          <w:p w14:paraId="19E02E36" w14:textId="77777777" w:rsidR="0043138D" w:rsidRPr="0010789C" w:rsidRDefault="0043138D">
            <w:pPr>
              <w:rPr>
                <w:color w:val="0000FF"/>
              </w:rPr>
            </w:pPr>
            <w:r w:rsidRPr="0010789C">
              <w:rPr>
                <w:rFonts w:ascii="Arial" w:hAnsi="Arial"/>
                <w:color w:val="0000FF"/>
              </w:rPr>
              <w:t>658313</w:t>
            </w:r>
          </w:p>
        </w:tc>
        <w:tc>
          <w:tcPr>
            <w:tcW w:w="447" w:type="pct"/>
          </w:tcPr>
          <w:p w14:paraId="48598058" w14:textId="77777777" w:rsidR="0043138D" w:rsidRPr="0010789C" w:rsidRDefault="000C53D8" w:rsidP="003E36E7">
            <w:pPr>
              <w:rPr>
                <w:rFonts w:ascii="Arial" w:hAnsi="Arial" w:cs="Arial"/>
                <w:color w:val="0000FF"/>
              </w:rPr>
            </w:pPr>
            <w:r w:rsidRPr="0010789C">
              <w:rPr>
                <w:rFonts w:ascii="Arial" w:hAnsi="Arial" w:cs="Arial"/>
                <w:color w:val="0000FF"/>
              </w:rPr>
              <w:t>658324</w:t>
            </w:r>
          </w:p>
        </w:tc>
        <w:tc>
          <w:tcPr>
            <w:tcW w:w="2603" w:type="pct"/>
          </w:tcPr>
          <w:p w14:paraId="2C9D88AF" w14:textId="77777777" w:rsidR="0043138D" w:rsidRPr="0010789C" w:rsidRDefault="0043138D">
            <w:pPr>
              <w:jc w:val="both"/>
              <w:rPr>
                <w:color w:val="0000FF"/>
                <w:lang w:val="fr-FR"/>
              </w:rPr>
            </w:pPr>
            <w:r w:rsidRPr="0010789C">
              <w:rPr>
                <w:rFonts w:ascii="Arial" w:hAnsi="Arial"/>
                <w:color w:val="0000FF"/>
                <w:lang w:val="fr-FR"/>
              </w:rPr>
              <w:t>Appareil, type Argo, pour une largeur de hanche inférieure à 26 cm</w:t>
            </w:r>
          </w:p>
        </w:tc>
        <w:tc>
          <w:tcPr>
            <w:tcW w:w="148" w:type="pct"/>
            <w:vAlign w:val="bottom"/>
          </w:tcPr>
          <w:p w14:paraId="32917DD0"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12945F0B" w14:textId="77777777" w:rsidR="0043138D" w:rsidRPr="0010789C" w:rsidRDefault="0043138D">
            <w:pPr>
              <w:jc w:val="right"/>
              <w:rPr>
                <w:color w:val="0000FF"/>
              </w:rPr>
            </w:pPr>
            <w:r w:rsidRPr="0010789C">
              <w:rPr>
                <w:rFonts w:ascii="Arial" w:hAnsi="Arial"/>
                <w:color w:val="0000FF"/>
              </w:rPr>
              <w:t>1797,75</w:t>
            </w:r>
          </w:p>
        </w:tc>
        <w:tc>
          <w:tcPr>
            <w:tcW w:w="75" w:type="pct"/>
            <w:vAlign w:val="bottom"/>
          </w:tcPr>
          <w:p w14:paraId="610EF19A" w14:textId="77777777" w:rsidR="0043138D" w:rsidRPr="0010789C" w:rsidRDefault="0043138D">
            <w:pPr>
              <w:rPr>
                <w:color w:val="0000FF"/>
              </w:rPr>
            </w:pPr>
          </w:p>
        </w:tc>
        <w:tc>
          <w:tcPr>
            <w:tcW w:w="149" w:type="pct"/>
            <w:vAlign w:val="bottom"/>
          </w:tcPr>
          <w:p w14:paraId="15577B29" w14:textId="77777777" w:rsidR="0043138D" w:rsidRPr="0010789C" w:rsidRDefault="0043138D" w:rsidP="000C53D8">
            <w:pPr>
              <w:jc w:val="right"/>
              <w:rPr>
                <w:color w:val="0000FF"/>
              </w:rPr>
            </w:pPr>
          </w:p>
        </w:tc>
      </w:tr>
      <w:tr w:rsidR="00B44FDC" w:rsidRPr="0010789C" w14:paraId="2A0C06E5" w14:textId="77777777" w:rsidTr="00AC7733">
        <w:trPr>
          <w:gridAfter w:val="3"/>
          <w:wAfter w:w="240" w:type="pct"/>
          <w:cantSplit/>
        </w:trPr>
        <w:tc>
          <w:tcPr>
            <w:tcW w:w="223" w:type="pct"/>
          </w:tcPr>
          <w:p w14:paraId="5D816B24" w14:textId="77777777" w:rsidR="0043138D" w:rsidRPr="0010789C" w:rsidRDefault="0043138D">
            <w:pPr>
              <w:rPr>
                <w:color w:val="0000FF"/>
              </w:rPr>
            </w:pPr>
          </w:p>
        </w:tc>
        <w:tc>
          <w:tcPr>
            <w:tcW w:w="286" w:type="pct"/>
          </w:tcPr>
          <w:p w14:paraId="48F83A8A" w14:textId="77777777" w:rsidR="0043138D" w:rsidRPr="0010789C" w:rsidRDefault="0043138D">
            <w:pPr>
              <w:jc w:val="right"/>
              <w:rPr>
                <w:color w:val="0000FF"/>
              </w:rPr>
            </w:pPr>
          </w:p>
        </w:tc>
        <w:tc>
          <w:tcPr>
            <w:tcW w:w="383" w:type="pct"/>
          </w:tcPr>
          <w:p w14:paraId="75EAA0A3" w14:textId="77777777" w:rsidR="0043138D" w:rsidRPr="0010789C" w:rsidRDefault="0043138D">
            <w:pPr>
              <w:rPr>
                <w:rFonts w:ascii="Arial" w:hAnsi="Arial"/>
                <w:color w:val="0000FF"/>
              </w:rPr>
            </w:pPr>
          </w:p>
        </w:tc>
        <w:tc>
          <w:tcPr>
            <w:tcW w:w="447" w:type="pct"/>
          </w:tcPr>
          <w:p w14:paraId="45218B9E" w14:textId="77777777" w:rsidR="0043138D" w:rsidRPr="0010789C" w:rsidRDefault="0043138D" w:rsidP="003E36E7">
            <w:pPr>
              <w:rPr>
                <w:rFonts w:ascii="Arial" w:hAnsi="Arial" w:cs="Arial"/>
                <w:color w:val="0000FF"/>
              </w:rPr>
            </w:pPr>
          </w:p>
        </w:tc>
        <w:tc>
          <w:tcPr>
            <w:tcW w:w="2603" w:type="pct"/>
          </w:tcPr>
          <w:p w14:paraId="32F616B9" w14:textId="77777777" w:rsidR="0043138D" w:rsidRPr="0010789C" w:rsidRDefault="0043138D">
            <w:pPr>
              <w:jc w:val="both"/>
              <w:rPr>
                <w:rFonts w:ascii="Arial" w:hAnsi="Arial"/>
                <w:color w:val="0000FF"/>
              </w:rPr>
            </w:pPr>
          </w:p>
        </w:tc>
        <w:tc>
          <w:tcPr>
            <w:tcW w:w="148" w:type="pct"/>
            <w:vAlign w:val="bottom"/>
          </w:tcPr>
          <w:p w14:paraId="25D28762" w14:textId="77777777" w:rsidR="0043138D" w:rsidRPr="0010789C" w:rsidRDefault="0043138D">
            <w:pPr>
              <w:jc w:val="right"/>
              <w:rPr>
                <w:rFonts w:ascii="Arial" w:hAnsi="Arial"/>
                <w:color w:val="0000FF"/>
              </w:rPr>
            </w:pPr>
          </w:p>
        </w:tc>
        <w:tc>
          <w:tcPr>
            <w:tcW w:w="446" w:type="pct"/>
            <w:vAlign w:val="bottom"/>
          </w:tcPr>
          <w:p w14:paraId="18A07BB8" w14:textId="77777777" w:rsidR="0043138D" w:rsidRPr="0010789C" w:rsidRDefault="0043138D">
            <w:pPr>
              <w:jc w:val="right"/>
              <w:rPr>
                <w:rFonts w:ascii="Arial" w:hAnsi="Arial"/>
                <w:color w:val="0000FF"/>
              </w:rPr>
            </w:pPr>
          </w:p>
        </w:tc>
        <w:tc>
          <w:tcPr>
            <w:tcW w:w="75" w:type="pct"/>
            <w:vAlign w:val="bottom"/>
          </w:tcPr>
          <w:p w14:paraId="5FB6EF66" w14:textId="77777777" w:rsidR="0043138D" w:rsidRPr="0010789C" w:rsidRDefault="0043138D">
            <w:pPr>
              <w:rPr>
                <w:color w:val="0000FF"/>
              </w:rPr>
            </w:pPr>
          </w:p>
        </w:tc>
        <w:tc>
          <w:tcPr>
            <w:tcW w:w="149" w:type="pct"/>
            <w:vAlign w:val="bottom"/>
          </w:tcPr>
          <w:p w14:paraId="080B06AE" w14:textId="77777777" w:rsidR="0043138D" w:rsidRPr="0010789C" w:rsidRDefault="0043138D" w:rsidP="000C53D8">
            <w:pPr>
              <w:jc w:val="right"/>
              <w:rPr>
                <w:color w:val="0000FF"/>
              </w:rPr>
            </w:pPr>
          </w:p>
        </w:tc>
      </w:tr>
      <w:tr w:rsidR="00B44FDC" w:rsidRPr="0010789C" w14:paraId="49AC0AE3" w14:textId="77777777" w:rsidTr="00AC7733">
        <w:trPr>
          <w:gridAfter w:val="3"/>
          <w:wAfter w:w="240" w:type="pct"/>
          <w:cantSplit/>
        </w:trPr>
        <w:tc>
          <w:tcPr>
            <w:tcW w:w="223" w:type="pct"/>
          </w:tcPr>
          <w:p w14:paraId="2A71562F" w14:textId="77777777" w:rsidR="0043138D" w:rsidRPr="0010789C" w:rsidRDefault="0043138D">
            <w:pPr>
              <w:rPr>
                <w:color w:val="0000FF"/>
              </w:rPr>
            </w:pPr>
          </w:p>
        </w:tc>
        <w:tc>
          <w:tcPr>
            <w:tcW w:w="286" w:type="pct"/>
          </w:tcPr>
          <w:p w14:paraId="59041E7E" w14:textId="77777777" w:rsidR="0043138D" w:rsidRPr="0010789C" w:rsidRDefault="0043138D">
            <w:pPr>
              <w:jc w:val="right"/>
              <w:rPr>
                <w:color w:val="0000FF"/>
              </w:rPr>
            </w:pPr>
          </w:p>
        </w:tc>
        <w:tc>
          <w:tcPr>
            <w:tcW w:w="383" w:type="pct"/>
          </w:tcPr>
          <w:p w14:paraId="0E12A450" w14:textId="77777777" w:rsidR="0043138D" w:rsidRPr="0010789C" w:rsidRDefault="0043138D">
            <w:pPr>
              <w:rPr>
                <w:color w:val="0000FF"/>
              </w:rPr>
            </w:pPr>
            <w:r w:rsidRPr="0010789C">
              <w:rPr>
                <w:rFonts w:ascii="Arial" w:hAnsi="Arial"/>
                <w:color w:val="0000FF"/>
              </w:rPr>
              <w:t>658335</w:t>
            </w:r>
          </w:p>
        </w:tc>
        <w:tc>
          <w:tcPr>
            <w:tcW w:w="447" w:type="pct"/>
          </w:tcPr>
          <w:p w14:paraId="7C36510C" w14:textId="77777777" w:rsidR="0043138D" w:rsidRPr="0010789C" w:rsidRDefault="000C53D8" w:rsidP="003E36E7">
            <w:pPr>
              <w:rPr>
                <w:rFonts w:ascii="Arial" w:hAnsi="Arial" w:cs="Arial"/>
                <w:color w:val="0000FF"/>
              </w:rPr>
            </w:pPr>
            <w:r w:rsidRPr="0010789C">
              <w:rPr>
                <w:rFonts w:ascii="Arial" w:hAnsi="Arial" w:cs="Arial"/>
                <w:color w:val="0000FF"/>
              </w:rPr>
              <w:t>658346</w:t>
            </w:r>
          </w:p>
        </w:tc>
        <w:tc>
          <w:tcPr>
            <w:tcW w:w="2603" w:type="pct"/>
          </w:tcPr>
          <w:p w14:paraId="4AD03E35" w14:textId="77777777" w:rsidR="0043138D" w:rsidRPr="0010789C" w:rsidRDefault="0043138D">
            <w:pPr>
              <w:jc w:val="both"/>
              <w:rPr>
                <w:color w:val="0000FF"/>
                <w:lang w:val="fr-FR"/>
              </w:rPr>
            </w:pPr>
            <w:r w:rsidRPr="0010789C">
              <w:rPr>
                <w:rFonts w:ascii="Arial" w:hAnsi="Arial"/>
                <w:color w:val="0000FF"/>
                <w:lang w:val="fr-FR"/>
              </w:rPr>
              <w:t>Appareil, type Argo, pour une largeur de hanche supérieure à 26 cm</w:t>
            </w:r>
          </w:p>
        </w:tc>
        <w:tc>
          <w:tcPr>
            <w:tcW w:w="148" w:type="pct"/>
            <w:vAlign w:val="bottom"/>
          </w:tcPr>
          <w:p w14:paraId="31EF530B"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45519407" w14:textId="77777777" w:rsidR="0043138D" w:rsidRPr="0010789C" w:rsidRDefault="0043138D">
            <w:pPr>
              <w:jc w:val="right"/>
              <w:rPr>
                <w:color w:val="0000FF"/>
              </w:rPr>
            </w:pPr>
            <w:r w:rsidRPr="0010789C">
              <w:rPr>
                <w:rFonts w:ascii="Arial" w:hAnsi="Arial"/>
                <w:color w:val="0000FF"/>
              </w:rPr>
              <w:t>2084,08</w:t>
            </w:r>
          </w:p>
        </w:tc>
        <w:tc>
          <w:tcPr>
            <w:tcW w:w="75" w:type="pct"/>
            <w:vAlign w:val="bottom"/>
          </w:tcPr>
          <w:p w14:paraId="65A8B1DF" w14:textId="77777777" w:rsidR="0043138D" w:rsidRPr="0010789C" w:rsidRDefault="0043138D">
            <w:pPr>
              <w:rPr>
                <w:color w:val="0000FF"/>
              </w:rPr>
            </w:pPr>
          </w:p>
        </w:tc>
        <w:tc>
          <w:tcPr>
            <w:tcW w:w="149" w:type="pct"/>
            <w:vAlign w:val="bottom"/>
          </w:tcPr>
          <w:p w14:paraId="13BCB658" w14:textId="77777777" w:rsidR="0043138D" w:rsidRPr="0010789C" w:rsidRDefault="0043138D" w:rsidP="000C53D8">
            <w:pPr>
              <w:jc w:val="right"/>
              <w:rPr>
                <w:color w:val="0000FF"/>
              </w:rPr>
            </w:pPr>
          </w:p>
        </w:tc>
      </w:tr>
      <w:tr w:rsidR="00B44FDC" w:rsidRPr="0010789C" w14:paraId="01D13793" w14:textId="77777777" w:rsidTr="00AC7733">
        <w:trPr>
          <w:gridAfter w:val="3"/>
          <w:wAfter w:w="240" w:type="pct"/>
          <w:cantSplit/>
        </w:trPr>
        <w:tc>
          <w:tcPr>
            <w:tcW w:w="223" w:type="pct"/>
          </w:tcPr>
          <w:p w14:paraId="682A73CA" w14:textId="77777777" w:rsidR="0043138D" w:rsidRPr="0010789C" w:rsidRDefault="0043138D">
            <w:pPr>
              <w:rPr>
                <w:color w:val="0000FF"/>
              </w:rPr>
            </w:pPr>
          </w:p>
        </w:tc>
        <w:tc>
          <w:tcPr>
            <w:tcW w:w="286" w:type="pct"/>
          </w:tcPr>
          <w:p w14:paraId="3FA8F79B" w14:textId="77777777" w:rsidR="0043138D" w:rsidRPr="0010789C" w:rsidRDefault="0043138D">
            <w:pPr>
              <w:jc w:val="right"/>
              <w:rPr>
                <w:color w:val="0000FF"/>
              </w:rPr>
            </w:pPr>
          </w:p>
        </w:tc>
        <w:tc>
          <w:tcPr>
            <w:tcW w:w="383" w:type="pct"/>
          </w:tcPr>
          <w:p w14:paraId="502FCC60" w14:textId="77777777" w:rsidR="0043138D" w:rsidRPr="0010789C" w:rsidRDefault="0043138D">
            <w:pPr>
              <w:rPr>
                <w:rFonts w:ascii="Arial" w:hAnsi="Arial"/>
                <w:color w:val="0000FF"/>
              </w:rPr>
            </w:pPr>
          </w:p>
        </w:tc>
        <w:tc>
          <w:tcPr>
            <w:tcW w:w="447" w:type="pct"/>
          </w:tcPr>
          <w:p w14:paraId="54C05B43" w14:textId="77777777" w:rsidR="0043138D" w:rsidRPr="0010789C" w:rsidRDefault="0043138D" w:rsidP="003E36E7">
            <w:pPr>
              <w:rPr>
                <w:rFonts w:ascii="Arial" w:hAnsi="Arial" w:cs="Arial"/>
                <w:color w:val="0000FF"/>
              </w:rPr>
            </w:pPr>
          </w:p>
        </w:tc>
        <w:tc>
          <w:tcPr>
            <w:tcW w:w="2603" w:type="pct"/>
          </w:tcPr>
          <w:p w14:paraId="7279F1C1" w14:textId="77777777" w:rsidR="0043138D" w:rsidRPr="0010789C" w:rsidRDefault="0043138D">
            <w:pPr>
              <w:jc w:val="both"/>
              <w:rPr>
                <w:rFonts w:ascii="Arial" w:hAnsi="Arial"/>
                <w:color w:val="0000FF"/>
              </w:rPr>
            </w:pPr>
          </w:p>
        </w:tc>
        <w:tc>
          <w:tcPr>
            <w:tcW w:w="148" w:type="pct"/>
            <w:vAlign w:val="bottom"/>
          </w:tcPr>
          <w:p w14:paraId="4B3C5FD7" w14:textId="77777777" w:rsidR="0043138D" w:rsidRPr="0010789C" w:rsidRDefault="0043138D">
            <w:pPr>
              <w:jc w:val="right"/>
              <w:rPr>
                <w:rFonts w:ascii="Arial" w:hAnsi="Arial"/>
                <w:color w:val="0000FF"/>
              </w:rPr>
            </w:pPr>
          </w:p>
        </w:tc>
        <w:tc>
          <w:tcPr>
            <w:tcW w:w="446" w:type="pct"/>
            <w:vAlign w:val="bottom"/>
          </w:tcPr>
          <w:p w14:paraId="66359624" w14:textId="77777777" w:rsidR="0043138D" w:rsidRPr="0010789C" w:rsidRDefault="0043138D">
            <w:pPr>
              <w:jc w:val="right"/>
              <w:rPr>
                <w:rFonts w:ascii="Arial" w:hAnsi="Arial"/>
                <w:color w:val="0000FF"/>
              </w:rPr>
            </w:pPr>
          </w:p>
        </w:tc>
        <w:tc>
          <w:tcPr>
            <w:tcW w:w="75" w:type="pct"/>
            <w:vAlign w:val="bottom"/>
          </w:tcPr>
          <w:p w14:paraId="30CDD785" w14:textId="77777777" w:rsidR="0043138D" w:rsidRPr="0010789C" w:rsidRDefault="0043138D">
            <w:pPr>
              <w:rPr>
                <w:color w:val="0000FF"/>
              </w:rPr>
            </w:pPr>
          </w:p>
        </w:tc>
        <w:tc>
          <w:tcPr>
            <w:tcW w:w="149" w:type="pct"/>
            <w:vAlign w:val="bottom"/>
          </w:tcPr>
          <w:p w14:paraId="63D1C721" w14:textId="77777777" w:rsidR="0043138D" w:rsidRPr="0010789C" w:rsidRDefault="0043138D" w:rsidP="000C53D8">
            <w:pPr>
              <w:jc w:val="right"/>
              <w:rPr>
                <w:color w:val="0000FF"/>
              </w:rPr>
            </w:pPr>
          </w:p>
        </w:tc>
      </w:tr>
      <w:tr w:rsidR="00AC7733" w:rsidRPr="00ED52B7" w14:paraId="78C6EE79" w14:textId="77777777" w:rsidTr="00AC7733">
        <w:trPr>
          <w:gridAfter w:val="3"/>
          <w:wAfter w:w="240" w:type="pct"/>
          <w:cantSplit/>
        </w:trPr>
        <w:tc>
          <w:tcPr>
            <w:tcW w:w="223" w:type="pct"/>
          </w:tcPr>
          <w:p w14:paraId="524DBC2C" w14:textId="77777777" w:rsidR="0043138D" w:rsidRPr="0010789C" w:rsidRDefault="0043138D">
            <w:pPr>
              <w:rPr>
                <w:color w:val="0000FF"/>
              </w:rPr>
            </w:pPr>
          </w:p>
        </w:tc>
        <w:tc>
          <w:tcPr>
            <w:tcW w:w="286" w:type="pct"/>
          </w:tcPr>
          <w:p w14:paraId="0B38BF8D" w14:textId="77777777" w:rsidR="0043138D" w:rsidRPr="0010789C" w:rsidRDefault="0043138D">
            <w:pPr>
              <w:jc w:val="right"/>
              <w:rPr>
                <w:color w:val="0000FF"/>
              </w:rPr>
            </w:pPr>
          </w:p>
        </w:tc>
        <w:tc>
          <w:tcPr>
            <w:tcW w:w="383" w:type="pct"/>
          </w:tcPr>
          <w:p w14:paraId="1B194D5B" w14:textId="77777777" w:rsidR="0043138D" w:rsidRPr="0010789C" w:rsidRDefault="0043138D">
            <w:pPr>
              <w:rPr>
                <w:color w:val="0000FF"/>
              </w:rPr>
            </w:pPr>
          </w:p>
        </w:tc>
        <w:tc>
          <w:tcPr>
            <w:tcW w:w="447" w:type="pct"/>
          </w:tcPr>
          <w:p w14:paraId="34B95A53" w14:textId="77777777" w:rsidR="0043138D" w:rsidRPr="0010789C" w:rsidRDefault="0043138D" w:rsidP="003E36E7">
            <w:pPr>
              <w:rPr>
                <w:rFonts w:ascii="Arial" w:hAnsi="Arial" w:cs="Arial"/>
                <w:color w:val="0000FF"/>
              </w:rPr>
            </w:pPr>
          </w:p>
        </w:tc>
        <w:tc>
          <w:tcPr>
            <w:tcW w:w="3272" w:type="pct"/>
            <w:gridSpan w:val="4"/>
          </w:tcPr>
          <w:p w14:paraId="45CAF9D2" w14:textId="77777777" w:rsidR="0043138D" w:rsidRPr="0010789C" w:rsidRDefault="0043138D">
            <w:pPr>
              <w:jc w:val="both"/>
              <w:rPr>
                <w:color w:val="0000FF"/>
                <w:lang w:val="fr-FR"/>
              </w:rPr>
            </w:pPr>
            <w:r w:rsidRPr="0010789C">
              <w:rPr>
                <w:rFonts w:ascii="Arial" w:hAnsi="Arial"/>
                <w:color w:val="0000FF"/>
                <w:lang w:val="fr-FR"/>
              </w:rPr>
              <w:t>b. Accessoires</w:t>
            </w:r>
            <w:r w:rsidR="0082091E" w:rsidRPr="0010789C">
              <w:rPr>
                <w:rFonts w:ascii="Arial" w:hAnsi="Arial"/>
                <w:color w:val="0000FF"/>
                <w:lang w:val="fr-FR"/>
              </w:rPr>
              <w:t> :</w:t>
            </w:r>
            <w:r w:rsidRPr="0010789C">
              <w:rPr>
                <w:rFonts w:ascii="Arial" w:hAnsi="Arial"/>
                <w:color w:val="0000FF"/>
                <w:lang w:val="fr-FR"/>
              </w:rPr>
              <w:t xml:space="preserve"> segments confectionnés individuellement</w:t>
            </w:r>
            <w:r w:rsidR="0082091E" w:rsidRPr="0010789C">
              <w:rPr>
                <w:rFonts w:ascii="Arial" w:hAnsi="Arial"/>
                <w:color w:val="0000FF"/>
                <w:lang w:val="fr-FR"/>
              </w:rPr>
              <w:t> :</w:t>
            </w:r>
          </w:p>
        </w:tc>
        <w:tc>
          <w:tcPr>
            <w:tcW w:w="149" w:type="pct"/>
            <w:vAlign w:val="bottom"/>
          </w:tcPr>
          <w:p w14:paraId="16DEB4B3" w14:textId="77777777" w:rsidR="0043138D" w:rsidRPr="0010789C" w:rsidRDefault="0043138D" w:rsidP="000C53D8">
            <w:pPr>
              <w:jc w:val="right"/>
              <w:rPr>
                <w:color w:val="0000FF"/>
                <w:lang w:val="fr-FR"/>
              </w:rPr>
            </w:pPr>
          </w:p>
        </w:tc>
      </w:tr>
      <w:tr w:rsidR="00AC7733" w:rsidRPr="00ED52B7" w14:paraId="55487711" w14:textId="77777777" w:rsidTr="00AC7733">
        <w:trPr>
          <w:gridAfter w:val="3"/>
          <w:wAfter w:w="240" w:type="pct"/>
          <w:cantSplit/>
        </w:trPr>
        <w:tc>
          <w:tcPr>
            <w:tcW w:w="223" w:type="pct"/>
          </w:tcPr>
          <w:p w14:paraId="02B781AF" w14:textId="77777777" w:rsidR="0043138D" w:rsidRPr="0010789C" w:rsidRDefault="0043138D">
            <w:pPr>
              <w:rPr>
                <w:color w:val="0000FF"/>
                <w:lang w:val="fr-FR"/>
              </w:rPr>
            </w:pPr>
          </w:p>
        </w:tc>
        <w:tc>
          <w:tcPr>
            <w:tcW w:w="286" w:type="pct"/>
          </w:tcPr>
          <w:p w14:paraId="54F6D570" w14:textId="77777777" w:rsidR="0043138D" w:rsidRPr="0010789C" w:rsidRDefault="0043138D">
            <w:pPr>
              <w:jc w:val="right"/>
              <w:rPr>
                <w:color w:val="0000FF"/>
                <w:lang w:val="fr-FR"/>
              </w:rPr>
            </w:pPr>
          </w:p>
        </w:tc>
        <w:tc>
          <w:tcPr>
            <w:tcW w:w="383" w:type="pct"/>
          </w:tcPr>
          <w:p w14:paraId="1C6712BE" w14:textId="77777777" w:rsidR="0043138D" w:rsidRPr="0010789C" w:rsidRDefault="0043138D">
            <w:pPr>
              <w:rPr>
                <w:color w:val="0000FF"/>
                <w:lang w:val="fr-FR"/>
              </w:rPr>
            </w:pPr>
          </w:p>
        </w:tc>
        <w:tc>
          <w:tcPr>
            <w:tcW w:w="447" w:type="pct"/>
          </w:tcPr>
          <w:p w14:paraId="3946C077" w14:textId="77777777" w:rsidR="0043138D" w:rsidRPr="0010789C" w:rsidRDefault="0043138D" w:rsidP="003E36E7">
            <w:pPr>
              <w:rPr>
                <w:rFonts w:ascii="Arial" w:hAnsi="Arial" w:cs="Arial"/>
                <w:color w:val="0000FF"/>
                <w:lang w:val="fr-FR"/>
              </w:rPr>
            </w:pPr>
          </w:p>
        </w:tc>
        <w:tc>
          <w:tcPr>
            <w:tcW w:w="3272" w:type="pct"/>
            <w:gridSpan w:val="4"/>
          </w:tcPr>
          <w:p w14:paraId="6A526CF8" w14:textId="77777777" w:rsidR="0043138D" w:rsidRPr="0010789C" w:rsidRDefault="0043138D">
            <w:pPr>
              <w:jc w:val="both"/>
              <w:rPr>
                <w:rFonts w:ascii="Arial" w:hAnsi="Arial"/>
                <w:color w:val="0000FF"/>
                <w:lang w:val="fr-FR"/>
              </w:rPr>
            </w:pPr>
          </w:p>
        </w:tc>
        <w:tc>
          <w:tcPr>
            <w:tcW w:w="149" w:type="pct"/>
            <w:vAlign w:val="bottom"/>
          </w:tcPr>
          <w:p w14:paraId="772B5AD4" w14:textId="77777777" w:rsidR="0043138D" w:rsidRPr="0010789C" w:rsidRDefault="0043138D" w:rsidP="000C53D8">
            <w:pPr>
              <w:jc w:val="right"/>
              <w:rPr>
                <w:color w:val="0000FF"/>
                <w:lang w:val="fr-FR"/>
              </w:rPr>
            </w:pPr>
          </w:p>
        </w:tc>
      </w:tr>
      <w:tr w:rsidR="00B44FDC" w:rsidRPr="0010789C" w14:paraId="4250336C" w14:textId="77777777" w:rsidTr="00AC7733">
        <w:trPr>
          <w:gridAfter w:val="3"/>
          <w:wAfter w:w="240" w:type="pct"/>
          <w:cantSplit/>
        </w:trPr>
        <w:tc>
          <w:tcPr>
            <w:tcW w:w="223" w:type="pct"/>
          </w:tcPr>
          <w:p w14:paraId="580CB159" w14:textId="77777777" w:rsidR="0043138D" w:rsidRPr="0010789C" w:rsidRDefault="0043138D">
            <w:pPr>
              <w:rPr>
                <w:color w:val="0000FF"/>
                <w:lang w:val="fr-FR"/>
              </w:rPr>
            </w:pPr>
          </w:p>
        </w:tc>
        <w:tc>
          <w:tcPr>
            <w:tcW w:w="286" w:type="pct"/>
          </w:tcPr>
          <w:p w14:paraId="79FC8BEE" w14:textId="77777777" w:rsidR="0043138D" w:rsidRPr="0010789C" w:rsidRDefault="0043138D">
            <w:pPr>
              <w:jc w:val="right"/>
              <w:rPr>
                <w:color w:val="0000FF"/>
                <w:lang w:val="fr-FR"/>
              </w:rPr>
            </w:pPr>
          </w:p>
        </w:tc>
        <w:tc>
          <w:tcPr>
            <w:tcW w:w="383" w:type="pct"/>
          </w:tcPr>
          <w:p w14:paraId="6891192D" w14:textId="77777777" w:rsidR="0043138D" w:rsidRPr="0010789C" w:rsidRDefault="0043138D">
            <w:pPr>
              <w:rPr>
                <w:color w:val="0000FF"/>
                <w:lang w:val="fr-FR"/>
              </w:rPr>
            </w:pPr>
          </w:p>
        </w:tc>
        <w:tc>
          <w:tcPr>
            <w:tcW w:w="447" w:type="pct"/>
          </w:tcPr>
          <w:p w14:paraId="217FCCF5" w14:textId="77777777" w:rsidR="0043138D" w:rsidRPr="0010789C" w:rsidRDefault="0043138D" w:rsidP="003E36E7">
            <w:pPr>
              <w:rPr>
                <w:rFonts w:ascii="Arial" w:hAnsi="Arial" w:cs="Arial"/>
                <w:color w:val="0000FF"/>
                <w:lang w:val="fr-FR"/>
              </w:rPr>
            </w:pPr>
          </w:p>
        </w:tc>
        <w:tc>
          <w:tcPr>
            <w:tcW w:w="2603" w:type="pct"/>
          </w:tcPr>
          <w:p w14:paraId="3EE6A547" w14:textId="77777777" w:rsidR="0043138D" w:rsidRPr="0010789C" w:rsidRDefault="0043138D">
            <w:pPr>
              <w:jc w:val="both"/>
              <w:rPr>
                <w:color w:val="0000FF"/>
              </w:rPr>
            </w:pPr>
            <w:r w:rsidRPr="0010789C">
              <w:rPr>
                <w:rFonts w:ascii="Arial" w:hAnsi="Arial"/>
                <w:color w:val="0000FF"/>
              </w:rPr>
              <w:t>Sur mesure</w:t>
            </w:r>
          </w:p>
        </w:tc>
        <w:tc>
          <w:tcPr>
            <w:tcW w:w="148" w:type="pct"/>
            <w:vAlign w:val="bottom"/>
          </w:tcPr>
          <w:p w14:paraId="315F5934" w14:textId="77777777" w:rsidR="0043138D" w:rsidRPr="0010789C" w:rsidRDefault="0043138D">
            <w:pPr>
              <w:rPr>
                <w:color w:val="0000FF"/>
              </w:rPr>
            </w:pPr>
          </w:p>
        </w:tc>
        <w:tc>
          <w:tcPr>
            <w:tcW w:w="446" w:type="pct"/>
            <w:vAlign w:val="bottom"/>
          </w:tcPr>
          <w:p w14:paraId="31EDF383" w14:textId="77777777" w:rsidR="0043138D" w:rsidRPr="0010789C" w:rsidRDefault="0043138D">
            <w:pPr>
              <w:rPr>
                <w:color w:val="0000FF"/>
              </w:rPr>
            </w:pPr>
          </w:p>
        </w:tc>
        <w:tc>
          <w:tcPr>
            <w:tcW w:w="75" w:type="pct"/>
            <w:vAlign w:val="bottom"/>
          </w:tcPr>
          <w:p w14:paraId="10A3B758" w14:textId="77777777" w:rsidR="0043138D" w:rsidRPr="0010789C" w:rsidRDefault="0043138D">
            <w:pPr>
              <w:rPr>
                <w:color w:val="0000FF"/>
              </w:rPr>
            </w:pPr>
          </w:p>
        </w:tc>
        <w:tc>
          <w:tcPr>
            <w:tcW w:w="149" w:type="pct"/>
            <w:vAlign w:val="bottom"/>
          </w:tcPr>
          <w:p w14:paraId="73BD5AC5" w14:textId="77777777" w:rsidR="0043138D" w:rsidRPr="0010789C" w:rsidRDefault="0043138D" w:rsidP="000C53D8">
            <w:pPr>
              <w:jc w:val="right"/>
              <w:rPr>
                <w:color w:val="0000FF"/>
              </w:rPr>
            </w:pPr>
          </w:p>
        </w:tc>
      </w:tr>
      <w:tr w:rsidR="00B44FDC" w:rsidRPr="0010789C" w14:paraId="66B18B7F" w14:textId="77777777" w:rsidTr="00AC7733">
        <w:trPr>
          <w:gridAfter w:val="3"/>
          <w:wAfter w:w="240" w:type="pct"/>
          <w:cantSplit/>
        </w:trPr>
        <w:tc>
          <w:tcPr>
            <w:tcW w:w="223" w:type="pct"/>
          </w:tcPr>
          <w:p w14:paraId="19D199D1" w14:textId="77777777" w:rsidR="00F54188" w:rsidRPr="0010789C" w:rsidRDefault="00F54188">
            <w:pPr>
              <w:rPr>
                <w:color w:val="0000FF"/>
                <w:lang w:val="fr-FR"/>
              </w:rPr>
            </w:pPr>
          </w:p>
        </w:tc>
        <w:tc>
          <w:tcPr>
            <w:tcW w:w="286" w:type="pct"/>
          </w:tcPr>
          <w:p w14:paraId="1906A9C4" w14:textId="77777777" w:rsidR="00F54188" w:rsidRPr="0010789C" w:rsidRDefault="00F54188">
            <w:pPr>
              <w:jc w:val="right"/>
              <w:rPr>
                <w:color w:val="0000FF"/>
                <w:lang w:val="fr-FR"/>
              </w:rPr>
            </w:pPr>
          </w:p>
        </w:tc>
        <w:tc>
          <w:tcPr>
            <w:tcW w:w="383" w:type="pct"/>
          </w:tcPr>
          <w:p w14:paraId="2FAB7894" w14:textId="77777777" w:rsidR="00F54188" w:rsidRPr="0010789C" w:rsidRDefault="00F54188">
            <w:pPr>
              <w:rPr>
                <w:color w:val="0000FF"/>
                <w:lang w:val="fr-FR"/>
              </w:rPr>
            </w:pPr>
          </w:p>
        </w:tc>
        <w:tc>
          <w:tcPr>
            <w:tcW w:w="447" w:type="pct"/>
          </w:tcPr>
          <w:p w14:paraId="603D9E54" w14:textId="77777777" w:rsidR="00F54188" w:rsidRPr="0010789C" w:rsidRDefault="00F54188" w:rsidP="003E36E7">
            <w:pPr>
              <w:rPr>
                <w:rFonts w:ascii="Arial" w:hAnsi="Arial" w:cs="Arial"/>
                <w:color w:val="0000FF"/>
                <w:lang w:val="fr-FR"/>
              </w:rPr>
            </w:pPr>
          </w:p>
        </w:tc>
        <w:tc>
          <w:tcPr>
            <w:tcW w:w="2603" w:type="pct"/>
          </w:tcPr>
          <w:p w14:paraId="36EFF12E" w14:textId="77777777" w:rsidR="00F54188" w:rsidRPr="0010789C" w:rsidRDefault="00F54188">
            <w:pPr>
              <w:jc w:val="both"/>
              <w:rPr>
                <w:rFonts w:ascii="Arial" w:hAnsi="Arial"/>
                <w:color w:val="0000FF"/>
              </w:rPr>
            </w:pPr>
          </w:p>
        </w:tc>
        <w:tc>
          <w:tcPr>
            <w:tcW w:w="148" w:type="pct"/>
            <w:vAlign w:val="bottom"/>
          </w:tcPr>
          <w:p w14:paraId="2E04446F" w14:textId="77777777" w:rsidR="00F54188" w:rsidRPr="0010789C" w:rsidRDefault="00F54188">
            <w:pPr>
              <w:rPr>
                <w:color w:val="0000FF"/>
              </w:rPr>
            </w:pPr>
          </w:p>
        </w:tc>
        <w:tc>
          <w:tcPr>
            <w:tcW w:w="446" w:type="pct"/>
            <w:vAlign w:val="bottom"/>
          </w:tcPr>
          <w:p w14:paraId="74C21E2D" w14:textId="77777777" w:rsidR="00F54188" w:rsidRPr="0010789C" w:rsidRDefault="00F54188">
            <w:pPr>
              <w:rPr>
                <w:color w:val="0000FF"/>
              </w:rPr>
            </w:pPr>
          </w:p>
        </w:tc>
        <w:tc>
          <w:tcPr>
            <w:tcW w:w="75" w:type="pct"/>
            <w:vAlign w:val="bottom"/>
          </w:tcPr>
          <w:p w14:paraId="560CABF8" w14:textId="77777777" w:rsidR="00F54188" w:rsidRPr="0010789C" w:rsidRDefault="00F54188">
            <w:pPr>
              <w:rPr>
                <w:color w:val="0000FF"/>
              </w:rPr>
            </w:pPr>
          </w:p>
        </w:tc>
        <w:tc>
          <w:tcPr>
            <w:tcW w:w="149" w:type="pct"/>
            <w:vAlign w:val="bottom"/>
          </w:tcPr>
          <w:p w14:paraId="3F2E1A3E" w14:textId="77777777" w:rsidR="00F54188" w:rsidRPr="0010789C" w:rsidRDefault="00F54188" w:rsidP="000C53D8">
            <w:pPr>
              <w:jc w:val="right"/>
              <w:rPr>
                <w:color w:val="0000FF"/>
              </w:rPr>
            </w:pPr>
          </w:p>
        </w:tc>
      </w:tr>
      <w:tr w:rsidR="00B44FDC" w:rsidRPr="0010789C" w14:paraId="1330C7BC" w14:textId="77777777" w:rsidTr="00AC7733">
        <w:trPr>
          <w:gridAfter w:val="3"/>
          <w:wAfter w:w="240" w:type="pct"/>
          <w:cantSplit/>
        </w:trPr>
        <w:tc>
          <w:tcPr>
            <w:tcW w:w="223" w:type="pct"/>
          </w:tcPr>
          <w:p w14:paraId="44417236" w14:textId="77777777" w:rsidR="0043138D" w:rsidRPr="0010789C" w:rsidRDefault="0043138D">
            <w:pPr>
              <w:rPr>
                <w:color w:val="0000FF"/>
              </w:rPr>
            </w:pPr>
          </w:p>
        </w:tc>
        <w:tc>
          <w:tcPr>
            <w:tcW w:w="286" w:type="pct"/>
          </w:tcPr>
          <w:p w14:paraId="1DC74AC0" w14:textId="77777777" w:rsidR="0043138D" w:rsidRPr="0010789C" w:rsidRDefault="0043138D">
            <w:pPr>
              <w:jc w:val="right"/>
              <w:rPr>
                <w:color w:val="0000FF"/>
              </w:rPr>
            </w:pPr>
          </w:p>
        </w:tc>
        <w:tc>
          <w:tcPr>
            <w:tcW w:w="383" w:type="pct"/>
          </w:tcPr>
          <w:p w14:paraId="018B6605" w14:textId="77777777" w:rsidR="0043138D" w:rsidRPr="0010789C" w:rsidRDefault="0043138D">
            <w:pPr>
              <w:rPr>
                <w:color w:val="0000FF"/>
              </w:rPr>
            </w:pPr>
            <w:r w:rsidRPr="0010789C">
              <w:rPr>
                <w:rFonts w:ascii="Arial" w:hAnsi="Arial"/>
                <w:color w:val="0000FF"/>
              </w:rPr>
              <w:t>658416</w:t>
            </w:r>
          </w:p>
        </w:tc>
        <w:tc>
          <w:tcPr>
            <w:tcW w:w="447" w:type="pct"/>
          </w:tcPr>
          <w:p w14:paraId="5BD57F1E" w14:textId="77777777" w:rsidR="0043138D" w:rsidRPr="0010789C" w:rsidRDefault="000C53D8" w:rsidP="003E36E7">
            <w:pPr>
              <w:rPr>
                <w:rFonts w:ascii="Arial" w:hAnsi="Arial" w:cs="Arial"/>
                <w:color w:val="0000FF"/>
              </w:rPr>
            </w:pPr>
            <w:r w:rsidRPr="0010789C">
              <w:rPr>
                <w:rFonts w:ascii="Arial" w:hAnsi="Arial" w:cs="Arial"/>
                <w:color w:val="0000FF"/>
              </w:rPr>
              <w:t>658420</w:t>
            </w:r>
          </w:p>
        </w:tc>
        <w:tc>
          <w:tcPr>
            <w:tcW w:w="2603" w:type="pct"/>
          </w:tcPr>
          <w:p w14:paraId="287A8FAC" w14:textId="77777777" w:rsidR="0043138D" w:rsidRPr="0010789C" w:rsidRDefault="0043138D">
            <w:pPr>
              <w:jc w:val="both"/>
              <w:rPr>
                <w:color w:val="0000FF"/>
              </w:rPr>
            </w:pPr>
            <w:r w:rsidRPr="0010789C">
              <w:rPr>
                <w:rFonts w:ascii="Arial" w:hAnsi="Arial"/>
                <w:color w:val="0000FF"/>
              </w:rPr>
              <w:t>Segment-pied</w:t>
            </w:r>
          </w:p>
        </w:tc>
        <w:tc>
          <w:tcPr>
            <w:tcW w:w="148" w:type="pct"/>
            <w:vAlign w:val="bottom"/>
          </w:tcPr>
          <w:p w14:paraId="00E67C66"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253F1066" w14:textId="77777777" w:rsidR="0043138D" w:rsidRPr="0010789C" w:rsidRDefault="0043138D">
            <w:pPr>
              <w:jc w:val="right"/>
              <w:rPr>
                <w:color w:val="0000FF"/>
              </w:rPr>
            </w:pPr>
            <w:r w:rsidRPr="0010789C">
              <w:rPr>
                <w:rFonts w:ascii="Arial" w:hAnsi="Arial"/>
                <w:color w:val="0000FF"/>
              </w:rPr>
              <w:t>70,8</w:t>
            </w:r>
          </w:p>
        </w:tc>
        <w:tc>
          <w:tcPr>
            <w:tcW w:w="75" w:type="pct"/>
            <w:vAlign w:val="bottom"/>
          </w:tcPr>
          <w:p w14:paraId="7F64ED7F" w14:textId="77777777" w:rsidR="0043138D" w:rsidRPr="0010789C" w:rsidRDefault="0043138D">
            <w:pPr>
              <w:rPr>
                <w:color w:val="0000FF"/>
              </w:rPr>
            </w:pPr>
          </w:p>
        </w:tc>
        <w:tc>
          <w:tcPr>
            <w:tcW w:w="149" w:type="pct"/>
            <w:vAlign w:val="bottom"/>
          </w:tcPr>
          <w:p w14:paraId="5DF821AD" w14:textId="77777777" w:rsidR="0043138D" w:rsidRPr="0010789C" w:rsidRDefault="0043138D" w:rsidP="000C53D8">
            <w:pPr>
              <w:jc w:val="right"/>
              <w:rPr>
                <w:color w:val="0000FF"/>
              </w:rPr>
            </w:pPr>
          </w:p>
        </w:tc>
      </w:tr>
      <w:tr w:rsidR="00B44FDC" w:rsidRPr="0010789C" w14:paraId="4AB8645B" w14:textId="77777777" w:rsidTr="00AC7733">
        <w:trPr>
          <w:gridAfter w:val="3"/>
          <w:wAfter w:w="240" w:type="pct"/>
          <w:cantSplit/>
        </w:trPr>
        <w:tc>
          <w:tcPr>
            <w:tcW w:w="223" w:type="pct"/>
          </w:tcPr>
          <w:p w14:paraId="516B41A0" w14:textId="77777777" w:rsidR="0043138D" w:rsidRPr="0010789C" w:rsidRDefault="0043138D">
            <w:pPr>
              <w:rPr>
                <w:color w:val="0000FF"/>
              </w:rPr>
            </w:pPr>
          </w:p>
        </w:tc>
        <w:tc>
          <w:tcPr>
            <w:tcW w:w="286" w:type="pct"/>
          </w:tcPr>
          <w:p w14:paraId="1AC17829" w14:textId="77777777" w:rsidR="0043138D" w:rsidRPr="0010789C" w:rsidRDefault="0043138D">
            <w:pPr>
              <w:jc w:val="right"/>
              <w:rPr>
                <w:color w:val="0000FF"/>
              </w:rPr>
            </w:pPr>
          </w:p>
        </w:tc>
        <w:tc>
          <w:tcPr>
            <w:tcW w:w="383" w:type="pct"/>
          </w:tcPr>
          <w:p w14:paraId="0B2B78FE" w14:textId="77777777" w:rsidR="0043138D" w:rsidRPr="0010789C" w:rsidRDefault="0043138D">
            <w:pPr>
              <w:rPr>
                <w:rFonts w:ascii="Arial" w:hAnsi="Arial"/>
                <w:color w:val="0000FF"/>
              </w:rPr>
            </w:pPr>
          </w:p>
        </w:tc>
        <w:tc>
          <w:tcPr>
            <w:tcW w:w="447" w:type="pct"/>
          </w:tcPr>
          <w:p w14:paraId="1DCD4F50" w14:textId="77777777" w:rsidR="0043138D" w:rsidRPr="0010789C" w:rsidRDefault="0043138D" w:rsidP="003E36E7">
            <w:pPr>
              <w:rPr>
                <w:rFonts w:ascii="Arial" w:hAnsi="Arial" w:cs="Arial"/>
                <w:color w:val="0000FF"/>
              </w:rPr>
            </w:pPr>
          </w:p>
        </w:tc>
        <w:tc>
          <w:tcPr>
            <w:tcW w:w="2603" w:type="pct"/>
          </w:tcPr>
          <w:p w14:paraId="68687BE3" w14:textId="77777777" w:rsidR="0043138D" w:rsidRPr="0010789C" w:rsidRDefault="0043138D">
            <w:pPr>
              <w:jc w:val="both"/>
              <w:rPr>
                <w:rFonts w:ascii="Arial" w:hAnsi="Arial"/>
                <w:color w:val="0000FF"/>
              </w:rPr>
            </w:pPr>
          </w:p>
        </w:tc>
        <w:tc>
          <w:tcPr>
            <w:tcW w:w="148" w:type="pct"/>
            <w:vAlign w:val="bottom"/>
          </w:tcPr>
          <w:p w14:paraId="0B65ACC7" w14:textId="77777777" w:rsidR="0043138D" w:rsidRPr="0010789C" w:rsidRDefault="0043138D">
            <w:pPr>
              <w:jc w:val="right"/>
              <w:rPr>
                <w:rFonts w:ascii="Arial" w:hAnsi="Arial"/>
                <w:color w:val="0000FF"/>
              </w:rPr>
            </w:pPr>
          </w:p>
        </w:tc>
        <w:tc>
          <w:tcPr>
            <w:tcW w:w="446" w:type="pct"/>
            <w:vAlign w:val="bottom"/>
          </w:tcPr>
          <w:p w14:paraId="56A204B1" w14:textId="77777777" w:rsidR="0043138D" w:rsidRPr="0010789C" w:rsidRDefault="0043138D">
            <w:pPr>
              <w:jc w:val="right"/>
              <w:rPr>
                <w:rFonts w:ascii="Arial" w:hAnsi="Arial"/>
                <w:color w:val="0000FF"/>
              </w:rPr>
            </w:pPr>
          </w:p>
        </w:tc>
        <w:tc>
          <w:tcPr>
            <w:tcW w:w="75" w:type="pct"/>
            <w:vAlign w:val="bottom"/>
          </w:tcPr>
          <w:p w14:paraId="209ACF32" w14:textId="77777777" w:rsidR="0043138D" w:rsidRPr="0010789C" w:rsidRDefault="0043138D">
            <w:pPr>
              <w:rPr>
                <w:color w:val="0000FF"/>
              </w:rPr>
            </w:pPr>
          </w:p>
        </w:tc>
        <w:tc>
          <w:tcPr>
            <w:tcW w:w="149" w:type="pct"/>
            <w:vAlign w:val="bottom"/>
          </w:tcPr>
          <w:p w14:paraId="6E0B8348" w14:textId="77777777" w:rsidR="0043138D" w:rsidRPr="0010789C" w:rsidRDefault="0043138D" w:rsidP="000C53D8">
            <w:pPr>
              <w:jc w:val="right"/>
              <w:rPr>
                <w:color w:val="0000FF"/>
              </w:rPr>
            </w:pPr>
          </w:p>
        </w:tc>
      </w:tr>
      <w:tr w:rsidR="00B44FDC" w:rsidRPr="0010789C" w14:paraId="5D2F4DCB" w14:textId="77777777" w:rsidTr="00AC7733">
        <w:trPr>
          <w:gridAfter w:val="3"/>
          <w:wAfter w:w="240" w:type="pct"/>
          <w:cantSplit/>
        </w:trPr>
        <w:tc>
          <w:tcPr>
            <w:tcW w:w="223" w:type="pct"/>
          </w:tcPr>
          <w:p w14:paraId="1EEED2FF" w14:textId="77777777" w:rsidR="0043138D" w:rsidRPr="0010789C" w:rsidRDefault="0043138D">
            <w:pPr>
              <w:rPr>
                <w:color w:val="0000FF"/>
              </w:rPr>
            </w:pPr>
          </w:p>
        </w:tc>
        <w:tc>
          <w:tcPr>
            <w:tcW w:w="286" w:type="pct"/>
          </w:tcPr>
          <w:p w14:paraId="4B21559B" w14:textId="77777777" w:rsidR="0043138D" w:rsidRPr="0010789C" w:rsidRDefault="0043138D">
            <w:pPr>
              <w:jc w:val="right"/>
              <w:rPr>
                <w:color w:val="0000FF"/>
              </w:rPr>
            </w:pPr>
          </w:p>
        </w:tc>
        <w:tc>
          <w:tcPr>
            <w:tcW w:w="383" w:type="pct"/>
          </w:tcPr>
          <w:p w14:paraId="58DDF466" w14:textId="77777777" w:rsidR="0043138D" w:rsidRPr="0010789C" w:rsidRDefault="0043138D">
            <w:pPr>
              <w:rPr>
                <w:color w:val="0000FF"/>
              </w:rPr>
            </w:pPr>
            <w:r w:rsidRPr="0010789C">
              <w:rPr>
                <w:rFonts w:ascii="Arial" w:hAnsi="Arial"/>
                <w:color w:val="0000FF"/>
              </w:rPr>
              <w:t>658431</w:t>
            </w:r>
          </w:p>
        </w:tc>
        <w:tc>
          <w:tcPr>
            <w:tcW w:w="447" w:type="pct"/>
          </w:tcPr>
          <w:p w14:paraId="55F5C5C5" w14:textId="77777777" w:rsidR="0043138D" w:rsidRPr="0010789C" w:rsidRDefault="000C53D8" w:rsidP="003E36E7">
            <w:pPr>
              <w:rPr>
                <w:rFonts w:ascii="Arial" w:hAnsi="Arial" w:cs="Arial"/>
                <w:color w:val="0000FF"/>
              </w:rPr>
            </w:pPr>
            <w:r w:rsidRPr="0010789C">
              <w:rPr>
                <w:rFonts w:ascii="Arial" w:hAnsi="Arial" w:cs="Arial"/>
                <w:color w:val="0000FF"/>
              </w:rPr>
              <w:t>658442</w:t>
            </w:r>
          </w:p>
        </w:tc>
        <w:tc>
          <w:tcPr>
            <w:tcW w:w="2603" w:type="pct"/>
          </w:tcPr>
          <w:p w14:paraId="50B0F2CD" w14:textId="77777777" w:rsidR="0043138D" w:rsidRPr="0010789C" w:rsidRDefault="0043138D">
            <w:pPr>
              <w:jc w:val="both"/>
              <w:rPr>
                <w:color w:val="0000FF"/>
              </w:rPr>
            </w:pPr>
            <w:r w:rsidRPr="0010789C">
              <w:rPr>
                <w:rFonts w:ascii="Arial" w:hAnsi="Arial"/>
                <w:color w:val="0000FF"/>
              </w:rPr>
              <w:t>Segment-jambe</w:t>
            </w:r>
          </w:p>
        </w:tc>
        <w:tc>
          <w:tcPr>
            <w:tcW w:w="148" w:type="pct"/>
            <w:vAlign w:val="bottom"/>
          </w:tcPr>
          <w:p w14:paraId="2F5F9351"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00A35309" w14:textId="77777777" w:rsidR="0043138D" w:rsidRPr="0010789C" w:rsidRDefault="0043138D">
            <w:pPr>
              <w:jc w:val="right"/>
              <w:rPr>
                <w:color w:val="0000FF"/>
              </w:rPr>
            </w:pPr>
            <w:r w:rsidRPr="0010789C">
              <w:rPr>
                <w:rFonts w:ascii="Arial" w:hAnsi="Arial"/>
                <w:color w:val="0000FF"/>
              </w:rPr>
              <w:t>88,5</w:t>
            </w:r>
          </w:p>
        </w:tc>
        <w:tc>
          <w:tcPr>
            <w:tcW w:w="75" w:type="pct"/>
            <w:vAlign w:val="bottom"/>
          </w:tcPr>
          <w:p w14:paraId="14B5341F" w14:textId="77777777" w:rsidR="0043138D" w:rsidRPr="0010789C" w:rsidRDefault="0043138D">
            <w:pPr>
              <w:rPr>
                <w:color w:val="0000FF"/>
              </w:rPr>
            </w:pPr>
          </w:p>
        </w:tc>
        <w:tc>
          <w:tcPr>
            <w:tcW w:w="149" w:type="pct"/>
            <w:vAlign w:val="bottom"/>
          </w:tcPr>
          <w:p w14:paraId="069D576B" w14:textId="77777777" w:rsidR="0043138D" w:rsidRPr="0010789C" w:rsidRDefault="0043138D" w:rsidP="000C53D8">
            <w:pPr>
              <w:jc w:val="right"/>
              <w:rPr>
                <w:color w:val="0000FF"/>
              </w:rPr>
            </w:pPr>
          </w:p>
        </w:tc>
      </w:tr>
      <w:tr w:rsidR="00B44FDC" w:rsidRPr="0010789C" w14:paraId="1B6BA22A" w14:textId="77777777" w:rsidTr="00AC7733">
        <w:trPr>
          <w:gridAfter w:val="3"/>
          <w:wAfter w:w="240" w:type="pct"/>
          <w:cantSplit/>
        </w:trPr>
        <w:tc>
          <w:tcPr>
            <w:tcW w:w="223" w:type="pct"/>
          </w:tcPr>
          <w:p w14:paraId="7AC8437D" w14:textId="77777777" w:rsidR="0043138D" w:rsidRPr="0010789C" w:rsidRDefault="0043138D">
            <w:pPr>
              <w:rPr>
                <w:color w:val="0000FF"/>
              </w:rPr>
            </w:pPr>
          </w:p>
        </w:tc>
        <w:tc>
          <w:tcPr>
            <w:tcW w:w="286" w:type="pct"/>
          </w:tcPr>
          <w:p w14:paraId="6FD219BA" w14:textId="77777777" w:rsidR="0043138D" w:rsidRPr="0010789C" w:rsidRDefault="0043138D">
            <w:pPr>
              <w:jc w:val="right"/>
              <w:rPr>
                <w:color w:val="0000FF"/>
              </w:rPr>
            </w:pPr>
          </w:p>
        </w:tc>
        <w:tc>
          <w:tcPr>
            <w:tcW w:w="383" w:type="pct"/>
          </w:tcPr>
          <w:p w14:paraId="6A31F692" w14:textId="77777777" w:rsidR="0043138D" w:rsidRPr="0010789C" w:rsidRDefault="0043138D">
            <w:pPr>
              <w:rPr>
                <w:rFonts w:ascii="Arial" w:hAnsi="Arial"/>
                <w:color w:val="0000FF"/>
              </w:rPr>
            </w:pPr>
          </w:p>
        </w:tc>
        <w:tc>
          <w:tcPr>
            <w:tcW w:w="447" w:type="pct"/>
          </w:tcPr>
          <w:p w14:paraId="19CD1E93" w14:textId="77777777" w:rsidR="0043138D" w:rsidRPr="0010789C" w:rsidRDefault="0043138D" w:rsidP="003E36E7">
            <w:pPr>
              <w:rPr>
                <w:rFonts w:ascii="Arial" w:hAnsi="Arial" w:cs="Arial"/>
                <w:color w:val="0000FF"/>
              </w:rPr>
            </w:pPr>
          </w:p>
        </w:tc>
        <w:tc>
          <w:tcPr>
            <w:tcW w:w="2603" w:type="pct"/>
          </w:tcPr>
          <w:p w14:paraId="6D1AB794" w14:textId="77777777" w:rsidR="0043138D" w:rsidRPr="0010789C" w:rsidRDefault="0043138D">
            <w:pPr>
              <w:jc w:val="both"/>
              <w:rPr>
                <w:rFonts w:ascii="Arial" w:hAnsi="Arial"/>
                <w:color w:val="0000FF"/>
              </w:rPr>
            </w:pPr>
          </w:p>
        </w:tc>
        <w:tc>
          <w:tcPr>
            <w:tcW w:w="148" w:type="pct"/>
            <w:vAlign w:val="bottom"/>
          </w:tcPr>
          <w:p w14:paraId="3501A23A" w14:textId="77777777" w:rsidR="0043138D" w:rsidRPr="0010789C" w:rsidRDefault="0043138D">
            <w:pPr>
              <w:jc w:val="right"/>
              <w:rPr>
                <w:rFonts w:ascii="Arial" w:hAnsi="Arial"/>
                <w:color w:val="0000FF"/>
              </w:rPr>
            </w:pPr>
          </w:p>
        </w:tc>
        <w:tc>
          <w:tcPr>
            <w:tcW w:w="446" w:type="pct"/>
            <w:vAlign w:val="bottom"/>
          </w:tcPr>
          <w:p w14:paraId="1AB94F7C" w14:textId="77777777" w:rsidR="0043138D" w:rsidRPr="0010789C" w:rsidRDefault="0043138D">
            <w:pPr>
              <w:jc w:val="right"/>
              <w:rPr>
                <w:rFonts w:ascii="Arial" w:hAnsi="Arial"/>
                <w:color w:val="0000FF"/>
              </w:rPr>
            </w:pPr>
          </w:p>
        </w:tc>
        <w:tc>
          <w:tcPr>
            <w:tcW w:w="75" w:type="pct"/>
            <w:vAlign w:val="bottom"/>
          </w:tcPr>
          <w:p w14:paraId="522AF54E" w14:textId="77777777" w:rsidR="0043138D" w:rsidRPr="0010789C" w:rsidRDefault="0043138D">
            <w:pPr>
              <w:rPr>
                <w:color w:val="0000FF"/>
              </w:rPr>
            </w:pPr>
          </w:p>
        </w:tc>
        <w:tc>
          <w:tcPr>
            <w:tcW w:w="149" w:type="pct"/>
            <w:vAlign w:val="bottom"/>
          </w:tcPr>
          <w:p w14:paraId="55118016" w14:textId="77777777" w:rsidR="0043138D" w:rsidRPr="0010789C" w:rsidRDefault="0043138D" w:rsidP="000C53D8">
            <w:pPr>
              <w:jc w:val="right"/>
              <w:rPr>
                <w:color w:val="0000FF"/>
              </w:rPr>
            </w:pPr>
          </w:p>
        </w:tc>
      </w:tr>
      <w:tr w:rsidR="00B44FDC" w:rsidRPr="0010789C" w14:paraId="75BC9B0C" w14:textId="77777777" w:rsidTr="00AC7733">
        <w:trPr>
          <w:gridAfter w:val="3"/>
          <w:wAfter w:w="240" w:type="pct"/>
          <w:cantSplit/>
        </w:trPr>
        <w:tc>
          <w:tcPr>
            <w:tcW w:w="223" w:type="pct"/>
          </w:tcPr>
          <w:p w14:paraId="0B38D464" w14:textId="77777777" w:rsidR="0043138D" w:rsidRPr="0010789C" w:rsidRDefault="0043138D">
            <w:pPr>
              <w:rPr>
                <w:color w:val="0000FF"/>
              </w:rPr>
            </w:pPr>
          </w:p>
        </w:tc>
        <w:tc>
          <w:tcPr>
            <w:tcW w:w="286" w:type="pct"/>
          </w:tcPr>
          <w:p w14:paraId="1E38BD79" w14:textId="77777777" w:rsidR="0043138D" w:rsidRPr="0010789C" w:rsidRDefault="0043138D">
            <w:pPr>
              <w:jc w:val="right"/>
              <w:rPr>
                <w:color w:val="0000FF"/>
              </w:rPr>
            </w:pPr>
          </w:p>
        </w:tc>
        <w:tc>
          <w:tcPr>
            <w:tcW w:w="383" w:type="pct"/>
          </w:tcPr>
          <w:p w14:paraId="01C986D4" w14:textId="77777777" w:rsidR="0043138D" w:rsidRPr="0010789C" w:rsidRDefault="0043138D">
            <w:pPr>
              <w:rPr>
                <w:color w:val="0000FF"/>
              </w:rPr>
            </w:pPr>
            <w:r w:rsidRPr="0010789C">
              <w:rPr>
                <w:rFonts w:ascii="Arial" w:hAnsi="Arial"/>
                <w:color w:val="0000FF"/>
              </w:rPr>
              <w:t>658453</w:t>
            </w:r>
          </w:p>
        </w:tc>
        <w:tc>
          <w:tcPr>
            <w:tcW w:w="447" w:type="pct"/>
          </w:tcPr>
          <w:p w14:paraId="2B462B83" w14:textId="77777777" w:rsidR="0043138D" w:rsidRPr="0010789C" w:rsidRDefault="000C53D8" w:rsidP="003E36E7">
            <w:pPr>
              <w:rPr>
                <w:rFonts w:ascii="Arial" w:hAnsi="Arial" w:cs="Arial"/>
                <w:color w:val="0000FF"/>
              </w:rPr>
            </w:pPr>
            <w:r w:rsidRPr="0010789C">
              <w:rPr>
                <w:rFonts w:ascii="Arial" w:hAnsi="Arial" w:cs="Arial"/>
                <w:color w:val="0000FF"/>
              </w:rPr>
              <w:t>658464</w:t>
            </w:r>
          </w:p>
        </w:tc>
        <w:tc>
          <w:tcPr>
            <w:tcW w:w="2603" w:type="pct"/>
          </w:tcPr>
          <w:p w14:paraId="3E0018C9" w14:textId="77777777" w:rsidR="0043138D" w:rsidRPr="0010789C" w:rsidRDefault="0043138D">
            <w:pPr>
              <w:jc w:val="both"/>
              <w:rPr>
                <w:color w:val="0000FF"/>
              </w:rPr>
            </w:pPr>
            <w:r w:rsidRPr="0010789C">
              <w:rPr>
                <w:rFonts w:ascii="Arial" w:hAnsi="Arial"/>
                <w:color w:val="0000FF"/>
              </w:rPr>
              <w:t>Segment-bassin</w:t>
            </w:r>
          </w:p>
        </w:tc>
        <w:tc>
          <w:tcPr>
            <w:tcW w:w="148" w:type="pct"/>
            <w:vAlign w:val="bottom"/>
          </w:tcPr>
          <w:p w14:paraId="24C3997C"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7EE3E1F1" w14:textId="77777777" w:rsidR="0043138D" w:rsidRPr="0010789C" w:rsidRDefault="0043138D">
            <w:pPr>
              <w:jc w:val="right"/>
              <w:rPr>
                <w:color w:val="0000FF"/>
              </w:rPr>
            </w:pPr>
            <w:r w:rsidRPr="0010789C">
              <w:rPr>
                <w:rFonts w:ascii="Arial" w:hAnsi="Arial"/>
                <w:color w:val="0000FF"/>
              </w:rPr>
              <w:t>141,6</w:t>
            </w:r>
          </w:p>
        </w:tc>
        <w:tc>
          <w:tcPr>
            <w:tcW w:w="75" w:type="pct"/>
            <w:vAlign w:val="bottom"/>
          </w:tcPr>
          <w:p w14:paraId="075FC7BA" w14:textId="77777777" w:rsidR="0043138D" w:rsidRPr="0010789C" w:rsidRDefault="0043138D">
            <w:pPr>
              <w:rPr>
                <w:color w:val="0000FF"/>
              </w:rPr>
            </w:pPr>
          </w:p>
        </w:tc>
        <w:tc>
          <w:tcPr>
            <w:tcW w:w="149" w:type="pct"/>
            <w:vAlign w:val="bottom"/>
          </w:tcPr>
          <w:p w14:paraId="007DD0B7" w14:textId="77777777" w:rsidR="0043138D" w:rsidRPr="0010789C" w:rsidRDefault="0043138D" w:rsidP="000C53D8">
            <w:pPr>
              <w:jc w:val="right"/>
              <w:rPr>
                <w:color w:val="0000FF"/>
              </w:rPr>
            </w:pPr>
          </w:p>
        </w:tc>
      </w:tr>
      <w:tr w:rsidR="00B44FDC" w:rsidRPr="0010789C" w14:paraId="305C515A" w14:textId="77777777" w:rsidTr="00AC7733">
        <w:trPr>
          <w:gridAfter w:val="3"/>
          <w:wAfter w:w="240" w:type="pct"/>
          <w:cantSplit/>
        </w:trPr>
        <w:tc>
          <w:tcPr>
            <w:tcW w:w="223" w:type="pct"/>
          </w:tcPr>
          <w:p w14:paraId="5F951FC2" w14:textId="77777777" w:rsidR="0043138D" w:rsidRPr="0010789C" w:rsidRDefault="0043138D">
            <w:pPr>
              <w:rPr>
                <w:color w:val="0000FF"/>
              </w:rPr>
            </w:pPr>
          </w:p>
        </w:tc>
        <w:tc>
          <w:tcPr>
            <w:tcW w:w="286" w:type="pct"/>
          </w:tcPr>
          <w:p w14:paraId="76F0395A" w14:textId="77777777" w:rsidR="0043138D" w:rsidRPr="0010789C" w:rsidRDefault="0043138D">
            <w:pPr>
              <w:jc w:val="right"/>
              <w:rPr>
                <w:color w:val="0000FF"/>
              </w:rPr>
            </w:pPr>
          </w:p>
        </w:tc>
        <w:tc>
          <w:tcPr>
            <w:tcW w:w="383" w:type="pct"/>
          </w:tcPr>
          <w:p w14:paraId="78D536C4" w14:textId="77777777" w:rsidR="0043138D" w:rsidRPr="0010789C" w:rsidRDefault="0043138D">
            <w:pPr>
              <w:rPr>
                <w:rFonts w:ascii="Arial" w:hAnsi="Arial"/>
                <w:color w:val="0000FF"/>
              </w:rPr>
            </w:pPr>
          </w:p>
        </w:tc>
        <w:tc>
          <w:tcPr>
            <w:tcW w:w="447" w:type="pct"/>
          </w:tcPr>
          <w:p w14:paraId="26A2EDD2" w14:textId="77777777" w:rsidR="0043138D" w:rsidRPr="0010789C" w:rsidRDefault="0043138D" w:rsidP="003E36E7">
            <w:pPr>
              <w:rPr>
                <w:rFonts w:ascii="Arial" w:hAnsi="Arial" w:cs="Arial"/>
                <w:color w:val="0000FF"/>
              </w:rPr>
            </w:pPr>
          </w:p>
        </w:tc>
        <w:tc>
          <w:tcPr>
            <w:tcW w:w="2603" w:type="pct"/>
          </w:tcPr>
          <w:p w14:paraId="538A6B6D" w14:textId="77777777" w:rsidR="0043138D" w:rsidRPr="0010789C" w:rsidRDefault="0043138D">
            <w:pPr>
              <w:jc w:val="both"/>
              <w:rPr>
                <w:rFonts w:ascii="Arial" w:hAnsi="Arial"/>
                <w:color w:val="0000FF"/>
              </w:rPr>
            </w:pPr>
          </w:p>
        </w:tc>
        <w:tc>
          <w:tcPr>
            <w:tcW w:w="148" w:type="pct"/>
            <w:vAlign w:val="bottom"/>
          </w:tcPr>
          <w:p w14:paraId="00482226" w14:textId="77777777" w:rsidR="0043138D" w:rsidRPr="0010789C" w:rsidRDefault="0043138D">
            <w:pPr>
              <w:jc w:val="right"/>
              <w:rPr>
                <w:rFonts w:ascii="Arial" w:hAnsi="Arial"/>
                <w:color w:val="0000FF"/>
              </w:rPr>
            </w:pPr>
          </w:p>
        </w:tc>
        <w:tc>
          <w:tcPr>
            <w:tcW w:w="446" w:type="pct"/>
            <w:vAlign w:val="bottom"/>
          </w:tcPr>
          <w:p w14:paraId="6A52AE58" w14:textId="77777777" w:rsidR="0043138D" w:rsidRPr="0010789C" w:rsidRDefault="0043138D">
            <w:pPr>
              <w:jc w:val="right"/>
              <w:rPr>
                <w:rFonts w:ascii="Arial" w:hAnsi="Arial"/>
                <w:color w:val="0000FF"/>
              </w:rPr>
            </w:pPr>
          </w:p>
        </w:tc>
        <w:tc>
          <w:tcPr>
            <w:tcW w:w="75" w:type="pct"/>
            <w:vAlign w:val="bottom"/>
          </w:tcPr>
          <w:p w14:paraId="00F75C10" w14:textId="77777777" w:rsidR="0043138D" w:rsidRPr="0010789C" w:rsidRDefault="0043138D">
            <w:pPr>
              <w:rPr>
                <w:color w:val="0000FF"/>
              </w:rPr>
            </w:pPr>
          </w:p>
        </w:tc>
        <w:tc>
          <w:tcPr>
            <w:tcW w:w="149" w:type="pct"/>
            <w:vAlign w:val="bottom"/>
          </w:tcPr>
          <w:p w14:paraId="2C937781" w14:textId="77777777" w:rsidR="0043138D" w:rsidRPr="0010789C" w:rsidRDefault="0043138D" w:rsidP="000C53D8">
            <w:pPr>
              <w:jc w:val="right"/>
              <w:rPr>
                <w:color w:val="0000FF"/>
              </w:rPr>
            </w:pPr>
          </w:p>
        </w:tc>
      </w:tr>
      <w:tr w:rsidR="00B44FDC" w:rsidRPr="0010789C" w14:paraId="38BA0A17" w14:textId="77777777" w:rsidTr="00AC7733">
        <w:trPr>
          <w:gridAfter w:val="3"/>
          <w:wAfter w:w="240" w:type="pct"/>
          <w:cantSplit/>
        </w:trPr>
        <w:tc>
          <w:tcPr>
            <w:tcW w:w="223" w:type="pct"/>
          </w:tcPr>
          <w:p w14:paraId="60A9C598" w14:textId="77777777" w:rsidR="0043138D" w:rsidRPr="0010789C" w:rsidRDefault="0043138D">
            <w:pPr>
              <w:rPr>
                <w:color w:val="0000FF"/>
              </w:rPr>
            </w:pPr>
          </w:p>
        </w:tc>
        <w:tc>
          <w:tcPr>
            <w:tcW w:w="286" w:type="pct"/>
          </w:tcPr>
          <w:p w14:paraId="6C0E3CE2" w14:textId="77777777" w:rsidR="0043138D" w:rsidRPr="0010789C" w:rsidRDefault="0043138D">
            <w:pPr>
              <w:jc w:val="right"/>
              <w:rPr>
                <w:color w:val="0000FF"/>
              </w:rPr>
            </w:pPr>
          </w:p>
        </w:tc>
        <w:tc>
          <w:tcPr>
            <w:tcW w:w="383" w:type="pct"/>
          </w:tcPr>
          <w:p w14:paraId="79429865" w14:textId="77777777" w:rsidR="0043138D" w:rsidRPr="0010789C" w:rsidRDefault="0043138D">
            <w:pPr>
              <w:rPr>
                <w:color w:val="0000FF"/>
              </w:rPr>
            </w:pPr>
            <w:r w:rsidRPr="0010789C">
              <w:rPr>
                <w:rFonts w:ascii="Arial" w:hAnsi="Arial"/>
                <w:color w:val="0000FF"/>
              </w:rPr>
              <w:t>658475</w:t>
            </w:r>
          </w:p>
        </w:tc>
        <w:tc>
          <w:tcPr>
            <w:tcW w:w="447" w:type="pct"/>
          </w:tcPr>
          <w:p w14:paraId="0ADD42EC" w14:textId="77777777" w:rsidR="0043138D" w:rsidRPr="0010789C" w:rsidRDefault="000C53D8" w:rsidP="003E36E7">
            <w:pPr>
              <w:rPr>
                <w:rFonts w:ascii="Arial" w:hAnsi="Arial" w:cs="Arial"/>
                <w:color w:val="0000FF"/>
              </w:rPr>
            </w:pPr>
            <w:r w:rsidRPr="0010789C">
              <w:rPr>
                <w:rFonts w:ascii="Arial" w:hAnsi="Arial" w:cs="Arial"/>
                <w:color w:val="0000FF"/>
              </w:rPr>
              <w:t>658486</w:t>
            </w:r>
          </w:p>
        </w:tc>
        <w:tc>
          <w:tcPr>
            <w:tcW w:w="2603" w:type="pct"/>
          </w:tcPr>
          <w:p w14:paraId="655CFE52" w14:textId="77777777" w:rsidR="0043138D" w:rsidRPr="0010789C" w:rsidRDefault="0043138D">
            <w:pPr>
              <w:jc w:val="both"/>
              <w:rPr>
                <w:color w:val="0000FF"/>
              </w:rPr>
            </w:pPr>
            <w:r w:rsidRPr="0010789C">
              <w:rPr>
                <w:rFonts w:ascii="Arial" w:hAnsi="Arial"/>
                <w:color w:val="0000FF"/>
              </w:rPr>
              <w:t>Segment-bassin plus thorax</w:t>
            </w:r>
          </w:p>
        </w:tc>
        <w:tc>
          <w:tcPr>
            <w:tcW w:w="148" w:type="pct"/>
            <w:vAlign w:val="bottom"/>
          </w:tcPr>
          <w:p w14:paraId="3B957E89"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71241313" w14:textId="77777777" w:rsidR="0043138D" w:rsidRPr="0010789C" w:rsidRDefault="0043138D">
            <w:pPr>
              <w:jc w:val="right"/>
              <w:rPr>
                <w:color w:val="0000FF"/>
              </w:rPr>
            </w:pPr>
            <w:r w:rsidRPr="0010789C">
              <w:rPr>
                <w:rFonts w:ascii="Arial" w:hAnsi="Arial"/>
                <w:color w:val="0000FF"/>
              </w:rPr>
              <w:t>200,4</w:t>
            </w:r>
          </w:p>
        </w:tc>
        <w:tc>
          <w:tcPr>
            <w:tcW w:w="75" w:type="pct"/>
            <w:vAlign w:val="bottom"/>
          </w:tcPr>
          <w:p w14:paraId="0FFCC0C8" w14:textId="77777777" w:rsidR="0043138D" w:rsidRPr="0010789C" w:rsidRDefault="0043138D">
            <w:pPr>
              <w:rPr>
                <w:color w:val="0000FF"/>
              </w:rPr>
            </w:pPr>
          </w:p>
        </w:tc>
        <w:tc>
          <w:tcPr>
            <w:tcW w:w="149" w:type="pct"/>
            <w:vAlign w:val="bottom"/>
          </w:tcPr>
          <w:p w14:paraId="6E7C7C50" w14:textId="77777777" w:rsidR="0043138D" w:rsidRPr="0010789C" w:rsidRDefault="0043138D" w:rsidP="000C53D8">
            <w:pPr>
              <w:jc w:val="right"/>
              <w:rPr>
                <w:color w:val="0000FF"/>
              </w:rPr>
            </w:pPr>
            <w:r w:rsidRPr="0010789C">
              <w:rPr>
                <w:rFonts w:ascii="Arial" w:hAnsi="Arial"/>
                <w:color w:val="0000FF"/>
              </w:rPr>
              <w:t>"</w:t>
            </w:r>
          </w:p>
        </w:tc>
      </w:tr>
      <w:tr w:rsidR="00B44FDC" w:rsidRPr="0010789C" w14:paraId="4B090FBF" w14:textId="77777777" w:rsidTr="00AC7733">
        <w:trPr>
          <w:gridAfter w:val="3"/>
          <w:wAfter w:w="240" w:type="pct"/>
          <w:cantSplit/>
        </w:trPr>
        <w:tc>
          <w:tcPr>
            <w:tcW w:w="223" w:type="pct"/>
          </w:tcPr>
          <w:p w14:paraId="5421E61A" w14:textId="77777777" w:rsidR="0043138D" w:rsidRPr="0010789C" w:rsidRDefault="0043138D">
            <w:pPr>
              <w:rPr>
                <w:color w:val="0000FF"/>
              </w:rPr>
            </w:pPr>
          </w:p>
        </w:tc>
        <w:tc>
          <w:tcPr>
            <w:tcW w:w="286" w:type="pct"/>
          </w:tcPr>
          <w:p w14:paraId="338553CE" w14:textId="77777777" w:rsidR="0043138D" w:rsidRPr="0010789C" w:rsidRDefault="0043138D">
            <w:pPr>
              <w:jc w:val="right"/>
              <w:rPr>
                <w:color w:val="0000FF"/>
              </w:rPr>
            </w:pPr>
          </w:p>
        </w:tc>
        <w:tc>
          <w:tcPr>
            <w:tcW w:w="383" w:type="pct"/>
          </w:tcPr>
          <w:p w14:paraId="1CECCFF1" w14:textId="77777777" w:rsidR="0043138D" w:rsidRPr="0010789C" w:rsidRDefault="0043138D">
            <w:pPr>
              <w:rPr>
                <w:rFonts w:ascii="Arial" w:hAnsi="Arial"/>
                <w:color w:val="0000FF"/>
              </w:rPr>
            </w:pPr>
          </w:p>
        </w:tc>
        <w:tc>
          <w:tcPr>
            <w:tcW w:w="447" w:type="pct"/>
          </w:tcPr>
          <w:p w14:paraId="43F21CAE" w14:textId="77777777" w:rsidR="0043138D" w:rsidRPr="0010789C" w:rsidRDefault="0043138D" w:rsidP="003E36E7">
            <w:pPr>
              <w:rPr>
                <w:rFonts w:ascii="Arial" w:hAnsi="Arial" w:cs="Arial"/>
                <w:color w:val="0000FF"/>
              </w:rPr>
            </w:pPr>
          </w:p>
        </w:tc>
        <w:tc>
          <w:tcPr>
            <w:tcW w:w="2603" w:type="pct"/>
          </w:tcPr>
          <w:p w14:paraId="3A4307AB" w14:textId="77777777" w:rsidR="0043138D" w:rsidRPr="0010789C" w:rsidRDefault="0043138D">
            <w:pPr>
              <w:jc w:val="both"/>
              <w:rPr>
                <w:rFonts w:ascii="Arial" w:hAnsi="Arial"/>
                <w:color w:val="0000FF"/>
              </w:rPr>
            </w:pPr>
          </w:p>
        </w:tc>
        <w:tc>
          <w:tcPr>
            <w:tcW w:w="148" w:type="pct"/>
            <w:vAlign w:val="bottom"/>
          </w:tcPr>
          <w:p w14:paraId="3889F766" w14:textId="77777777" w:rsidR="0043138D" w:rsidRPr="0010789C" w:rsidRDefault="0043138D">
            <w:pPr>
              <w:jc w:val="right"/>
              <w:rPr>
                <w:rFonts w:ascii="Arial" w:hAnsi="Arial"/>
                <w:color w:val="0000FF"/>
              </w:rPr>
            </w:pPr>
          </w:p>
        </w:tc>
        <w:tc>
          <w:tcPr>
            <w:tcW w:w="446" w:type="pct"/>
            <w:vAlign w:val="bottom"/>
          </w:tcPr>
          <w:p w14:paraId="1FE4DA73" w14:textId="77777777" w:rsidR="0043138D" w:rsidRPr="0010789C" w:rsidRDefault="0043138D">
            <w:pPr>
              <w:jc w:val="right"/>
              <w:rPr>
                <w:rFonts w:ascii="Arial" w:hAnsi="Arial"/>
                <w:color w:val="0000FF"/>
              </w:rPr>
            </w:pPr>
          </w:p>
        </w:tc>
        <w:tc>
          <w:tcPr>
            <w:tcW w:w="75" w:type="pct"/>
            <w:vAlign w:val="bottom"/>
          </w:tcPr>
          <w:p w14:paraId="299D31D0" w14:textId="77777777" w:rsidR="0043138D" w:rsidRPr="0010789C" w:rsidRDefault="0043138D">
            <w:pPr>
              <w:rPr>
                <w:color w:val="0000FF"/>
              </w:rPr>
            </w:pPr>
          </w:p>
        </w:tc>
        <w:tc>
          <w:tcPr>
            <w:tcW w:w="149" w:type="pct"/>
            <w:vAlign w:val="bottom"/>
          </w:tcPr>
          <w:p w14:paraId="0E8CCFB5" w14:textId="77777777" w:rsidR="0043138D" w:rsidRPr="0010789C" w:rsidRDefault="0043138D" w:rsidP="000C53D8">
            <w:pPr>
              <w:jc w:val="right"/>
              <w:rPr>
                <w:rFonts w:ascii="Arial" w:hAnsi="Arial"/>
                <w:color w:val="0000FF"/>
              </w:rPr>
            </w:pPr>
          </w:p>
        </w:tc>
      </w:tr>
      <w:tr w:rsidR="00AC7733" w:rsidRPr="00ED52B7" w14:paraId="1B2CFEAF" w14:textId="77777777" w:rsidTr="00AC7733">
        <w:trPr>
          <w:gridAfter w:val="3"/>
          <w:wAfter w:w="240" w:type="pct"/>
          <w:cantSplit/>
        </w:trPr>
        <w:tc>
          <w:tcPr>
            <w:tcW w:w="223" w:type="pct"/>
          </w:tcPr>
          <w:p w14:paraId="35ADE6AF" w14:textId="77777777" w:rsidR="000C53D8" w:rsidRPr="0010789C" w:rsidRDefault="000C53D8">
            <w:pPr>
              <w:rPr>
                <w:color w:val="0000FF"/>
              </w:rPr>
            </w:pPr>
          </w:p>
        </w:tc>
        <w:tc>
          <w:tcPr>
            <w:tcW w:w="286" w:type="pct"/>
          </w:tcPr>
          <w:p w14:paraId="6B77884F" w14:textId="77777777" w:rsidR="000C53D8" w:rsidRPr="0010789C" w:rsidRDefault="000C53D8">
            <w:pPr>
              <w:jc w:val="right"/>
              <w:rPr>
                <w:color w:val="0000FF"/>
              </w:rPr>
            </w:pPr>
          </w:p>
        </w:tc>
        <w:tc>
          <w:tcPr>
            <w:tcW w:w="383" w:type="pct"/>
          </w:tcPr>
          <w:p w14:paraId="63B53C81" w14:textId="77777777" w:rsidR="000C53D8" w:rsidRPr="0010789C" w:rsidRDefault="000C53D8">
            <w:pPr>
              <w:rPr>
                <w:color w:val="0000FF"/>
              </w:rPr>
            </w:pPr>
          </w:p>
        </w:tc>
        <w:tc>
          <w:tcPr>
            <w:tcW w:w="447" w:type="pct"/>
          </w:tcPr>
          <w:p w14:paraId="3ADEF9CE" w14:textId="77777777" w:rsidR="000C53D8" w:rsidRPr="0010789C" w:rsidRDefault="000C53D8" w:rsidP="003E36E7">
            <w:pPr>
              <w:rPr>
                <w:rFonts w:ascii="Arial" w:hAnsi="Arial" w:cs="Arial"/>
                <w:color w:val="0000FF"/>
              </w:rPr>
            </w:pPr>
          </w:p>
        </w:tc>
        <w:tc>
          <w:tcPr>
            <w:tcW w:w="3272" w:type="pct"/>
            <w:gridSpan w:val="4"/>
            <w:vAlign w:val="bottom"/>
          </w:tcPr>
          <w:p w14:paraId="17221E9E" w14:textId="77777777" w:rsidR="000C53D8" w:rsidRPr="0010789C" w:rsidRDefault="000C53D8" w:rsidP="000C53D8">
            <w:pPr>
              <w:jc w:val="both"/>
              <w:rPr>
                <w:color w:val="0000FF"/>
                <w:lang w:val="fr-BE"/>
              </w:rPr>
            </w:pPr>
            <w:r w:rsidRPr="0010789C">
              <w:rPr>
                <w:rFonts w:ascii="Arial" w:hAnsi="Arial"/>
                <w:i/>
                <w:color w:val="0000FF"/>
                <w:sz w:val="18"/>
                <w:lang w:val="fr-BE"/>
              </w:rPr>
              <w:t xml:space="preserve">"A.R. 29.1.1993" (en vigueur 1.2.1993) + </w:t>
            </w:r>
            <w:r w:rsidR="00056C4D" w:rsidRPr="0010789C">
              <w:rPr>
                <w:rFonts w:ascii="Arial" w:hAnsi="Arial"/>
                <w:i/>
                <w:color w:val="0000FF"/>
                <w:sz w:val="18"/>
                <w:lang w:val="fr-BE"/>
              </w:rPr>
              <w:t>“A.R. 18.10.2013” (en vigueur 1.12.2013)</w:t>
            </w:r>
          </w:p>
        </w:tc>
        <w:tc>
          <w:tcPr>
            <w:tcW w:w="149" w:type="pct"/>
            <w:vAlign w:val="bottom"/>
          </w:tcPr>
          <w:p w14:paraId="12FD5184" w14:textId="77777777" w:rsidR="000C53D8" w:rsidRPr="0010789C" w:rsidRDefault="000C53D8" w:rsidP="000C53D8">
            <w:pPr>
              <w:jc w:val="right"/>
              <w:rPr>
                <w:color w:val="0000FF"/>
                <w:lang w:val="fr-BE"/>
              </w:rPr>
            </w:pPr>
          </w:p>
        </w:tc>
      </w:tr>
      <w:tr w:rsidR="00AC7733" w:rsidRPr="00ED52B7" w14:paraId="5DFB46E3" w14:textId="77777777" w:rsidTr="00AC7733">
        <w:trPr>
          <w:gridAfter w:val="3"/>
          <w:wAfter w:w="240" w:type="pct"/>
          <w:cantSplit/>
        </w:trPr>
        <w:tc>
          <w:tcPr>
            <w:tcW w:w="223" w:type="pct"/>
          </w:tcPr>
          <w:p w14:paraId="28334F3A" w14:textId="77777777" w:rsidR="0043138D" w:rsidRPr="0010789C" w:rsidRDefault="0043138D">
            <w:pPr>
              <w:rPr>
                <w:color w:val="0000FF"/>
                <w:lang w:val="fr-BE"/>
              </w:rPr>
            </w:pPr>
          </w:p>
        </w:tc>
        <w:tc>
          <w:tcPr>
            <w:tcW w:w="286" w:type="pct"/>
          </w:tcPr>
          <w:p w14:paraId="53731AC4" w14:textId="77777777" w:rsidR="0043138D" w:rsidRPr="0010789C" w:rsidRDefault="0043138D">
            <w:pPr>
              <w:jc w:val="right"/>
              <w:rPr>
                <w:color w:val="0000FF"/>
                <w:lang w:val="fr-BE"/>
              </w:rPr>
            </w:pPr>
          </w:p>
        </w:tc>
        <w:tc>
          <w:tcPr>
            <w:tcW w:w="383" w:type="pct"/>
          </w:tcPr>
          <w:p w14:paraId="01D6C1F9" w14:textId="77777777" w:rsidR="0043138D" w:rsidRPr="0010789C" w:rsidRDefault="0043138D">
            <w:pPr>
              <w:rPr>
                <w:color w:val="0000FF"/>
                <w:lang w:val="fr-BE"/>
              </w:rPr>
            </w:pPr>
          </w:p>
        </w:tc>
        <w:tc>
          <w:tcPr>
            <w:tcW w:w="447" w:type="pct"/>
          </w:tcPr>
          <w:p w14:paraId="26DC2F19" w14:textId="77777777" w:rsidR="0043138D" w:rsidRPr="0010789C" w:rsidRDefault="0043138D" w:rsidP="003E36E7">
            <w:pPr>
              <w:rPr>
                <w:rFonts w:ascii="Arial" w:hAnsi="Arial" w:cs="Arial"/>
                <w:color w:val="0000FF"/>
                <w:lang w:val="fr-BE"/>
              </w:rPr>
            </w:pPr>
          </w:p>
        </w:tc>
        <w:tc>
          <w:tcPr>
            <w:tcW w:w="3272" w:type="pct"/>
            <w:gridSpan w:val="4"/>
          </w:tcPr>
          <w:p w14:paraId="68078A0E" w14:textId="77777777" w:rsidR="0043138D" w:rsidRPr="0010789C" w:rsidRDefault="0043138D">
            <w:pPr>
              <w:jc w:val="both"/>
              <w:rPr>
                <w:color w:val="0000FF"/>
                <w:lang w:val="fr-FR"/>
              </w:rPr>
            </w:pPr>
            <w:r w:rsidRPr="0010789C">
              <w:rPr>
                <w:rFonts w:ascii="Arial" w:hAnsi="Arial"/>
                <w:color w:val="0000FF"/>
                <w:lang w:val="fr-FR"/>
              </w:rPr>
              <w:t>"</w:t>
            </w:r>
            <w:r w:rsidRPr="0010789C">
              <w:rPr>
                <w:rFonts w:ascii="Arial" w:hAnsi="Arial"/>
                <w:color w:val="0000FF"/>
                <w:u w:val="single"/>
                <w:lang w:val="fr-FR"/>
              </w:rPr>
              <w:t>Groupe principal X</w:t>
            </w:r>
            <w:r w:rsidR="0082091E" w:rsidRPr="0010789C">
              <w:rPr>
                <w:rFonts w:ascii="Arial" w:hAnsi="Arial"/>
                <w:color w:val="0000FF"/>
                <w:u w:val="single"/>
                <w:lang w:val="fr-FR"/>
              </w:rPr>
              <w:t> :</w:t>
            </w:r>
            <w:r w:rsidRPr="0010789C">
              <w:rPr>
                <w:rFonts w:ascii="Arial" w:hAnsi="Arial"/>
                <w:color w:val="0000FF"/>
                <w:u w:val="single"/>
                <w:lang w:val="fr-FR"/>
              </w:rPr>
              <w:t xml:space="preserve"> Appareil pour raccourcissement à incorporer à une chaussure intérieure</w:t>
            </w:r>
            <w:r w:rsidR="0082091E" w:rsidRPr="0010789C">
              <w:rPr>
                <w:rFonts w:ascii="Arial" w:hAnsi="Arial"/>
                <w:color w:val="0000FF"/>
                <w:lang w:val="fr-FR"/>
              </w:rPr>
              <w:t> :</w:t>
            </w:r>
          </w:p>
        </w:tc>
        <w:tc>
          <w:tcPr>
            <w:tcW w:w="149" w:type="pct"/>
            <w:vAlign w:val="bottom"/>
          </w:tcPr>
          <w:p w14:paraId="04481FDE" w14:textId="77777777" w:rsidR="0043138D" w:rsidRPr="0010789C" w:rsidRDefault="0043138D" w:rsidP="000C53D8">
            <w:pPr>
              <w:jc w:val="right"/>
              <w:rPr>
                <w:color w:val="0000FF"/>
                <w:lang w:val="fr-FR"/>
              </w:rPr>
            </w:pPr>
          </w:p>
        </w:tc>
      </w:tr>
      <w:tr w:rsidR="00AC7733" w:rsidRPr="00ED52B7" w14:paraId="52B44429" w14:textId="77777777" w:rsidTr="00AC7733">
        <w:trPr>
          <w:gridAfter w:val="3"/>
          <w:wAfter w:w="240" w:type="pct"/>
          <w:cantSplit/>
        </w:trPr>
        <w:tc>
          <w:tcPr>
            <w:tcW w:w="223" w:type="pct"/>
          </w:tcPr>
          <w:p w14:paraId="0BDB57FF" w14:textId="77777777" w:rsidR="0043138D" w:rsidRPr="0010789C" w:rsidRDefault="0043138D">
            <w:pPr>
              <w:rPr>
                <w:color w:val="0000FF"/>
                <w:lang w:val="fr-FR"/>
              </w:rPr>
            </w:pPr>
          </w:p>
        </w:tc>
        <w:tc>
          <w:tcPr>
            <w:tcW w:w="286" w:type="pct"/>
          </w:tcPr>
          <w:p w14:paraId="78CB89D4" w14:textId="77777777" w:rsidR="0043138D" w:rsidRPr="0010789C" w:rsidRDefault="0043138D">
            <w:pPr>
              <w:jc w:val="right"/>
              <w:rPr>
                <w:color w:val="0000FF"/>
                <w:lang w:val="fr-FR"/>
              </w:rPr>
            </w:pPr>
          </w:p>
        </w:tc>
        <w:tc>
          <w:tcPr>
            <w:tcW w:w="383" w:type="pct"/>
          </w:tcPr>
          <w:p w14:paraId="33739310" w14:textId="77777777" w:rsidR="0043138D" w:rsidRPr="0010789C" w:rsidRDefault="0043138D">
            <w:pPr>
              <w:rPr>
                <w:color w:val="0000FF"/>
                <w:lang w:val="fr-FR"/>
              </w:rPr>
            </w:pPr>
          </w:p>
        </w:tc>
        <w:tc>
          <w:tcPr>
            <w:tcW w:w="447" w:type="pct"/>
          </w:tcPr>
          <w:p w14:paraId="73DD88D4" w14:textId="77777777" w:rsidR="0043138D" w:rsidRPr="0010789C" w:rsidRDefault="0043138D" w:rsidP="003E36E7">
            <w:pPr>
              <w:rPr>
                <w:rFonts w:ascii="Arial" w:hAnsi="Arial" w:cs="Arial"/>
                <w:color w:val="0000FF"/>
                <w:lang w:val="fr-FR"/>
              </w:rPr>
            </w:pPr>
          </w:p>
        </w:tc>
        <w:tc>
          <w:tcPr>
            <w:tcW w:w="3272" w:type="pct"/>
            <w:gridSpan w:val="4"/>
          </w:tcPr>
          <w:p w14:paraId="14D719D1" w14:textId="77777777" w:rsidR="0043138D" w:rsidRPr="0010789C" w:rsidRDefault="0043138D">
            <w:pPr>
              <w:jc w:val="both"/>
              <w:rPr>
                <w:rFonts w:ascii="Arial" w:hAnsi="Arial"/>
                <w:color w:val="0000FF"/>
                <w:lang w:val="fr-FR"/>
              </w:rPr>
            </w:pPr>
          </w:p>
        </w:tc>
        <w:tc>
          <w:tcPr>
            <w:tcW w:w="149" w:type="pct"/>
            <w:vAlign w:val="bottom"/>
          </w:tcPr>
          <w:p w14:paraId="1B061083" w14:textId="77777777" w:rsidR="0043138D" w:rsidRPr="0010789C" w:rsidRDefault="0043138D" w:rsidP="000C53D8">
            <w:pPr>
              <w:jc w:val="right"/>
              <w:rPr>
                <w:color w:val="0000FF"/>
                <w:lang w:val="fr-FR"/>
              </w:rPr>
            </w:pPr>
          </w:p>
        </w:tc>
      </w:tr>
      <w:tr w:rsidR="00B44FDC" w:rsidRPr="0010789C" w14:paraId="6B51553F" w14:textId="77777777" w:rsidTr="00AC7733">
        <w:trPr>
          <w:gridAfter w:val="3"/>
          <w:wAfter w:w="240" w:type="pct"/>
          <w:cantSplit/>
        </w:trPr>
        <w:tc>
          <w:tcPr>
            <w:tcW w:w="223" w:type="pct"/>
          </w:tcPr>
          <w:p w14:paraId="68A7B92D" w14:textId="77777777" w:rsidR="0043138D" w:rsidRPr="0010789C" w:rsidRDefault="0043138D">
            <w:pPr>
              <w:rPr>
                <w:color w:val="0000FF"/>
                <w:lang w:val="fr-FR"/>
              </w:rPr>
            </w:pPr>
          </w:p>
        </w:tc>
        <w:tc>
          <w:tcPr>
            <w:tcW w:w="286" w:type="pct"/>
          </w:tcPr>
          <w:p w14:paraId="0577DCDA" w14:textId="77777777" w:rsidR="0043138D" w:rsidRPr="0010789C" w:rsidRDefault="0043138D">
            <w:pPr>
              <w:jc w:val="right"/>
              <w:rPr>
                <w:color w:val="0000FF"/>
                <w:lang w:val="fr-FR"/>
              </w:rPr>
            </w:pPr>
          </w:p>
        </w:tc>
        <w:tc>
          <w:tcPr>
            <w:tcW w:w="383" w:type="pct"/>
          </w:tcPr>
          <w:p w14:paraId="62604114" w14:textId="77777777" w:rsidR="0043138D" w:rsidRPr="0010789C" w:rsidRDefault="0043138D">
            <w:pPr>
              <w:rPr>
                <w:color w:val="0000FF"/>
                <w:lang w:val="fr-FR"/>
              </w:rPr>
            </w:pPr>
          </w:p>
        </w:tc>
        <w:tc>
          <w:tcPr>
            <w:tcW w:w="447" w:type="pct"/>
          </w:tcPr>
          <w:p w14:paraId="21AD8AB6" w14:textId="77777777" w:rsidR="0043138D" w:rsidRPr="0010789C" w:rsidRDefault="0043138D" w:rsidP="003E36E7">
            <w:pPr>
              <w:rPr>
                <w:rFonts w:ascii="Arial" w:hAnsi="Arial" w:cs="Arial"/>
                <w:color w:val="0000FF"/>
                <w:lang w:val="fr-FR"/>
              </w:rPr>
            </w:pPr>
          </w:p>
        </w:tc>
        <w:tc>
          <w:tcPr>
            <w:tcW w:w="2603" w:type="pct"/>
          </w:tcPr>
          <w:p w14:paraId="19AF37EB" w14:textId="77777777" w:rsidR="0043138D" w:rsidRPr="0010789C" w:rsidRDefault="0043138D">
            <w:pPr>
              <w:jc w:val="both"/>
              <w:rPr>
                <w:color w:val="0000FF"/>
              </w:rPr>
            </w:pPr>
            <w:r w:rsidRPr="0010789C">
              <w:rPr>
                <w:rFonts w:ascii="Arial" w:hAnsi="Arial"/>
                <w:color w:val="0000FF"/>
              </w:rPr>
              <w:t>Sur mesure</w:t>
            </w:r>
            <w:r w:rsidR="0082091E" w:rsidRPr="0010789C">
              <w:rPr>
                <w:rFonts w:ascii="Arial" w:hAnsi="Arial"/>
                <w:color w:val="0000FF"/>
              </w:rPr>
              <w:t> :</w:t>
            </w:r>
          </w:p>
        </w:tc>
        <w:tc>
          <w:tcPr>
            <w:tcW w:w="148" w:type="pct"/>
            <w:vAlign w:val="bottom"/>
          </w:tcPr>
          <w:p w14:paraId="7200F701" w14:textId="77777777" w:rsidR="0043138D" w:rsidRPr="0010789C" w:rsidRDefault="0043138D">
            <w:pPr>
              <w:rPr>
                <w:color w:val="0000FF"/>
              </w:rPr>
            </w:pPr>
          </w:p>
        </w:tc>
        <w:tc>
          <w:tcPr>
            <w:tcW w:w="446" w:type="pct"/>
            <w:vAlign w:val="bottom"/>
          </w:tcPr>
          <w:p w14:paraId="2A10C9E4" w14:textId="77777777" w:rsidR="0043138D" w:rsidRPr="0010789C" w:rsidRDefault="0043138D">
            <w:pPr>
              <w:rPr>
                <w:color w:val="0000FF"/>
              </w:rPr>
            </w:pPr>
          </w:p>
        </w:tc>
        <w:tc>
          <w:tcPr>
            <w:tcW w:w="75" w:type="pct"/>
            <w:vAlign w:val="bottom"/>
          </w:tcPr>
          <w:p w14:paraId="611DF24A" w14:textId="77777777" w:rsidR="0043138D" w:rsidRPr="0010789C" w:rsidRDefault="0043138D">
            <w:pPr>
              <w:rPr>
                <w:color w:val="0000FF"/>
              </w:rPr>
            </w:pPr>
          </w:p>
        </w:tc>
        <w:tc>
          <w:tcPr>
            <w:tcW w:w="149" w:type="pct"/>
            <w:vAlign w:val="bottom"/>
          </w:tcPr>
          <w:p w14:paraId="54E4DF24" w14:textId="77777777" w:rsidR="0043138D" w:rsidRPr="0010789C" w:rsidRDefault="0043138D" w:rsidP="000C53D8">
            <w:pPr>
              <w:jc w:val="right"/>
              <w:rPr>
                <w:color w:val="0000FF"/>
              </w:rPr>
            </w:pPr>
          </w:p>
        </w:tc>
      </w:tr>
      <w:tr w:rsidR="00B44FDC" w:rsidRPr="0010789C" w14:paraId="1AFD7911" w14:textId="77777777" w:rsidTr="00AC7733">
        <w:trPr>
          <w:gridAfter w:val="3"/>
          <w:wAfter w:w="240" w:type="pct"/>
          <w:cantSplit/>
        </w:trPr>
        <w:tc>
          <w:tcPr>
            <w:tcW w:w="223" w:type="pct"/>
          </w:tcPr>
          <w:p w14:paraId="2A4044AE" w14:textId="77777777" w:rsidR="00C07B98" w:rsidRPr="0010789C" w:rsidRDefault="00C07B98">
            <w:pPr>
              <w:rPr>
                <w:color w:val="0000FF"/>
                <w:lang w:val="fr-FR"/>
              </w:rPr>
            </w:pPr>
          </w:p>
        </w:tc>
        <w:tc>
          <w:tcPr>
            <w:tcW w:w="286" w:type="pct"/>
          </w:tcPr>
          <w:p w14:paraId="7E97852C" w14:textId="77777777" w:rsidR="00C07B98" w:rsidRPr="0010789C" w:rsidRDefault="00C07B98">
            <w:pPr>
              <w:jc w:val="right"/>
              <w:rPr>
                <w:color w:val="0000FF"/>
                <w:lang w:val="fr-FR"/>
              </w:rPr>
            </w:pPr>
          </w:p>
        </w:tc>
        <w:tc>
          <w:tcPr>
            <w:tcW w:w="383" w:type="pct"/>
          </w:tcPr>
          <w:p w14:paraId="15DCF182" w14:textId="77777777" w:rsidR="00C07B98" w:rsidRPr="0010789C" w:rsidRDefault="00C07B98">
            <w:pPr>
              <w:rPr>
                <w:color w:val="0000FF"/>
                <w:lang w:val="fr-FR"/>
              </w:rPr>
            </w:pPr>
          </w:p>
        </w:tc>
        <w:tc>
          <w:tcPr>
            <w:tcW w:w="447" w:type="pct"/>
          </w:tcPr>
          <w:p w14:paraId="5829B9E7" w14:textId="77777777" w:rsidR="00C07B98" w:rsidRPr="0010789C" w:rsidRDefault="00C07B98" w:rsidP="003E36E7">
            <w:pPr>
              <w:rPr>
                <w:rFonts w:ascii="Arial" w:hAnsi="Arial" w:cs="Arial"/>
                <w:color w:val="0000FF"/>
                <w:lang w:val="fr-FR"/>
              </w:rPr>
            </w:pPr>
          </w:p>
        </w:tc>
        <w:tc>
          <w:tcPr>
            <w:tcW w:w="2603" w:type="pct"/>
          </w:tcPr>
          <w:p w14:paraId="53CDBD2A" w14:textId="77777777" w:rsidR="00C07B98" w:rsidRPr="0010789C" w:rsidRDefault="00C07B98">
            <w:pPr>
              <w:jc w:val="both"/>
              <w:rPr>
                <w:rFonts w:ascii="Arial" w:hAnsi="Arial"/>
                <w:color w:val="0000FF"/>
              </w:rPr>
            </w:pPr>
          </w:p>
        </w:tc>
        <w:tc>
          <w:tcPr>
            <w:tcW w:w="148" w:type="pct"/>
            <w:vAlign w:val="bottom"/>
          </w:tcPr>
          <w:p w14:paraId="16DEE3D4" w14:textId="77777777" w:rsidR="00C07B98" w:rsidRPr="0010789C" w:rsidRDefault="00C07B98">
            <w:pPr>
              <w:rPr>
                <w:color w:val="0000FF"/>
              </w:rPr>
            </w:pPr>
          </w:p>
        </w:tc>
        <w:tc>
          <w:tcPr>
            <w:tcW w:w="446" w:type="pct"/>
            <w:vAlign w:val="bottom"/>
          </w:tcPr>
          <w:p w14:paraId="7FD7013F" w14:textId="77777777" w:rsidR="00C07B98" w:rsidRPr="0010789C" w:rsidRDefault="00C07B98">
            <w:pPr>
              <w:rPr>
                <w:color w:val="0000FF"/>
              </w:rPr>
            </w:pPr>
          </w:p>
        </w:tc>
        <w:tc>
          <w:tcPr>
            <w:tcW w:w="75" w:type="pct"/>
            <w:vAlign w:val="bottom"/>
          </w:tcPr>
          <w:p w14:paraId="7657C7CB" w14:textId="77777777" w:rsidR="00C07B98" w:rsidRPr="0010789C" w:rsidRDefault="00C07B98">
            <w:pPr>
              <w:rPr>
                <w:color w:val="0000FF"/>
              </w:rPr>
            </w:pPr>
          </w:p>
        </w:tc>
        <w:tc>
          <w:tcPr>
            <w:tcW w:w="149" w:type="pct"/>
            <w:vAlign w:val="bottom"/>
          </w:tcPr>
          <w:p w14:paraId="2098A4F8" w14:textId="77777777" w:rsidR="00C07B98" w:rsidRPr="0010789C" w:rsidRDefault="00C07B98" w:rsidP="000C53D8">
            <w:pPr>
              <w:jc w:val="right"/>
              <w:rPr>
                <w:color w:val="0000FF"/>
              </w:rPr>
            </w:pPr>
          </w:p>
        </w:tc>
      </w:tr>
      <w:tr w:rsidR="00B44FDC" w:rsidRPr="0010789C" w14:paraId="1E233A7C" w14:textId="77777777" w:rsidTr="00AC7733">
        <w:trPr>
          <w:gridAfter w:val="3"/>
          <w:wAfter w:w="240" w:type="pct"/>
          <w:cantSplit/>
        </w:trPr>
        <w:tc>
          <w:tcPr>
            <w:tcW w:w="223" w:type="pct"/>
          </w:tcPr>
          <w:p w14:paraId="091A32C8" w14:textId="77777777" w:rsidR="0043138D" w:rsidRPr="0010789C" w:rsidRDefault="0043138D">
            <w:pPr>
              <w:rPr>
                <w:color w:val="0000FF"/>
              </w:rPr>
            </w:pPr>
          </w:p>
        </w:tc>
        <w:tc>
          <w:tcPr>
            <w:tcW w:w="286" w:type="pct"/>
          </w:tcPr>
          <w:p w14:paraId="4D1ADF93" w14:textId="77777777" w:rsidR="0043138D" w:rsidRPr="0010789C" w:rsidRDefault="0043138D">
            <w:pPr>
              <w:jc w:val="right"/>
              <w:rPr>
                <w:color w:val="0000FF"/>
              </w:rPr>
            </w:pPr>
          </w:p>
        </w:tc>
        <w:tc>
          <w:tcPr>
            <w:tcW w:w="383" w:type="pct"/>
          </w:tcPr>
          <w:p w14:paraId="1AFFD7BB" w14:textId="77777777" w:rsidR="0043138D" w:rsidRPr="0010789C" w:rsidRDefault="0043138D">
            <w:pPr>
              <w:rPr>
                <w:color w:val="0000FF"/>
              </w:rPr>
            </w:pPr>
            <w:r w:rsidRPr="0010789C">
              <w:rPr>
                <w:rFonts w:ascii="Arial" w:hAnsi="Arial"/>
                <w:color w:val="0000FF"/>
              </w:rPr>
              <w:t>648933</w:t>
            </w:r>
          </w:p>
        </w:tc>
        <w:tc>
          <w:tcPr>
            <w:tcW w:w="447" w:type="pct"/>
          </w:tcPr>
          <w:p w14:paraId="6403E5CA" w14:textId="77777777" w:rsidR="0043138D" w:rsidRPr="0010789C" w:rsidRDefault="000C53D8" w:rsidP="003E36E7">
            <w:pPr>
              <w:rPr>
                <w:rFonts w:ascii="Arial" w:hAnsi="Arial" w:cs="Arial"/>
                <w:color w:val="0000FF"/>
              </w:rPr>
            </w:pPr>
            <w:r w:rsidRPr="0010789C">
              <w:rPr>
                <w:rFonts w:ascii="Arial" w:hAnsi="Arial" w:cs="Arial"/>
                <w:color w:val="0000FF"/>
              </w:rPr>
              <w:t>648944</w:t>
            </w:r>
          </w:p>
        </w:tc>
        <w:tc>
          <w:tcPr>
            <w:tcW w:w="2603" w:type="pct"/>
          </w:tcPr>
          <w:p w14:paraId="049373D1" w14:textId="77777777" w:rsidR="0043138D" w:rsidRPr="0010789C" w:rsidRDefault="0043138D">
            <w:pPr>
              <w:jc w:val="both"/>
              <w:rPr>
                <w:color w:val="0000FF"/>
              </w:rPr>
            </w:pPr>
            <w:r w:rsidRPr="0010789C">
              <w:rPr>
                <w:rFonts w:ascii="Arial" w:hAnsi="Arial"/>
                <w:color w:val="0000FF"/>
              </w:rPr>
              <w:t>- De 3 cm au moins</w:t>
            </w:r>
          </w:p>
        </w:tc>
        <w:tc>
          <w:tcPr>
            <w:tcW w:w="148" w:type="pct"/>
            <w:vAlign w:val="bottom"/>
          </w:tcPr>
          <w:p w14:paraId="27CECEF3"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43E618B1" w14:textId="77777777" w:rsidR="0043138D" w:rsidRPr="0010789C" w:rsidRDefault="0043138D">
            <w:pPr>
              <w:jc w:val="right"/>
              <w:rPr>
                <w:color w:val="0000FF"/>
              </w:rPr>
            </w:pPr>
            <w:r w:rsidRPr="0010789C">
              <w:rPr>
                <w:rFonts w:ascii="Arial" w:hAnsi="Arial"/>
                <w:color w:val="0000FF"/>
              </w:rPr>
              <w:t>218,55</w:t>
            </w:r>
          </w:p>
        </w:tc>
        <w:tc>
          <w:tcPr>
            <w:tcW w:w="75" w:type="pct"/>
            <w:vAlign w:val="bottom"/>
          </w:tcPr>
          <w:p w14:paraId="6D4E2506" w14:textId="77777777" w:rsidR="0043138D" w:rsidRPr="0010789C" w:rsidRDefault="0043138D">
            <w:pPr>
              <w:rPr>
                <w:color w:val="0000FF"/>
              </w:rPr>
            </w:pPr>
          </w:p>
        </w:tc>
        <w:tc>
          <w:tcPr>
            <w:tcW w:w="149" w:type="pct"/>
            <w:vAlign w:val="bottom"/>
          </w:tcPr>
          <w:p w14:paraId="69EF5881" w14:textId="77777777" w:rsidR="0043138D" w:rsidRPr="0010789C" w:rsidRDefault="0043138D" w:rsidP="000C53D8">
            <w:pPr>
              <w:jc w:val="right"/>
              <w:rPr>
                <w:color w:val="0000FF"/>
              </w:rPr>
            </w:pPr>
          </w:p>
        </w:tc>
      </w:tr>
      <w:tr w:rsidR="00B44FDC" w:rsidRPr="0010789C" w14:paraId="2A9ED070" w14:textId="77777777" w:rsidTr="00AC7733">
        <w:trPr>
          <w:gridAfter w:val="3"/>
          <w:wAfter w:w="240" w:type="pct"/>
          <w:cantSplit/>
        </w:trPr>
        <w:tc>
          <w:tcPr>
            <w:tcW w:w="223" w:type="pct"/>
          </w:tcPr>
          <w:p w14:paraId="488776EC" w14:textId="77777777" w:rsidR="0043138D" w:rsidRPr="0010789C" w:rsidRDefault="0043138D">
            <w:pPr>
              <w:rPr>
                <w:color w:val="0000FF"/>
              </w:rPr>
            </w:pPr>
          </w:p>
        </w:tc>
        <w:tc>
          <w:tcPr>
            <w:tcW w:w="286" w:type="pct"/>
          </w:tcPr>
          <w:p w14:paraId="0FEA0757" w14:textId="77777777" w:rsidR="0043138D" w:rsidRPr="0010789C" w:rsidRDefault="0043138D">
            <w:pPr>
              <w:jc w:val="right"/>
              <w:rPr>
                <w:color w:val="0000FF"/>
              </w:rPr>
            </w:pPr>
          </w:p>
        </w:tc>
        <w:tc>
          <w:tcPr>
            <w:tcW w:w="383" w:type="pct"/>
          </w:tcPr>
          <w:p w14:paraId="202852A6" w14:textId="77777777" w:rsidR="0043138D" w:rsidRPr="0010789C" w:rsidRDefault="0043138D">
            <w:pPr>
              <w:rPr>
                <w:rFonts w:ascii="Arial" w:hAnsi="Arial"/>
                <w:color w:val="0000FF"/>
              </w:rPr>
            </w:pPr>
          </w:p>
        </w:tc>
        <w:tc>
          <w:tcPr>
            <w:tcW w:w="447" w:type="pct"/>
          </w:tcPr>
          <w:p w14:paraId="45F76D11" w14:textId="77777777" w:rsidR="0043138D" w:rsidRPr="0010789C" w:rsidRDefault="0043138D" w:rsidP="003E36E7">
            <w:pPr>
              <w:rPr>
                <w:rFonts w:ascii="Arial" w:hAnsi="Arial" w:cs="Arial"/>
                <w:color w:val="0000FF"/>
              </w:rPr>
            </w:pPr>
          </w:p>
        </w:tc>
        <w:tc>
          <w:tcPr>
            <w:tcW w:w="2603" w:type="pct"/>
          </w:tcPr>
          <w:p w14:paraId="401FF8F2" w14:textId="77777777" w:rsidR="0043138D" w:rsidRPr="0010789C" w:rsidRDefault="0043138D">
            <w:pPr>
              <w:jc w:val="both"/>
              <w:rPr>
                <w:rFonts w:ascii="Arial" w:hAnsi="Arial"/>
                <w:color w:val="0000FF"/>
              </w:rPr>
            </w:pPr>
          </w:p>
        </w:tc>
        <w:tc>
          <w:tcPr>
            <w:tcW w:w="148" w:type="pct"/>
            <w:vAlign w:val="bottom"/>
          </w:tcPr>
          <w:p w14:paraId="259E389A" w14:textId="77777777" w:rsidR="0043138D" w:rsidRPr="0010789C" w:rsidRDefault="0043138D">
            <w:pPr>
              <w:jc w:val="right"/>
              <w:rPr>
                <w:rFonts w:ascii="Arial" w:hAnsi="Arial"/>
                <w:color w:val="0000FF"/>
              </w:rPr>
            </w:pPr>
          </w:p>
        </w:tc>
        <w:tc>
          <w:tcPr>
            <w:tcW w:w="446" w:type="pct"/>
            <w:vAlign w:val="bottom"/>
          </w:tcPr>
          <w:p w14:paraId="41EE39DF" w14:textId="77777777" w:rsidR="0043138D" w:rsidRPr="0010789C" w:rsidRDefault="0043138D">
            <w:pPr>
              <w:jc w:val="right"/>
              <w:rPr>
                <w:rFonts w:ascii="Arial" w:hAnsi="Arial"/>
                <w:color w:val="0000FF"/>
              </w:rPr>
            </w:pPr>
          </w:p>
        </w:tc>
        <w:tc>
          <w:tcPr>
            <w:tcW w:w="75" w:type="pct"/>
            <w:vAlign w:val="bottom"/>
          </w:tcPr>
          <w:p w14:paraId="6B2EF640" w14:textId="77777777" w:rsidR="0043138D" w:rsidRPr="0010789C" w:rsidRDefault="0043138D">
            <w:pPr>
              <w:rPr>
                <w:color w:val="0000FF"/>
              </w:rPr>
            </w:pPr>
          </w:p>
        </w:tc>
        <w:tc>
          <w:tcPr>
            <w:tcW w:w="149" w:type="pct"/>
            <w:vAlign w:val="bottom"/>
          </w:tcPr>
          <w:p w14:paraId="03A9F814" w14:textId="77777777" w:rsidR="0043138D" w:rsidRPr="0010789C" w:rsidRDefault="0043138D" w:rsidP="000C53D8">
            <w:pPr>
              <w:jc w:val="right"/>
              <w:rPr>
                <w:color w:val="0000FF"/>
              </w:rPr>
            </w:pPr>
          </w:p>
        </w:tc>
      </w:tr>
      <w:tr w:rsidR="00B44FDC" w:rsidRPr="0010789C" w14:paraId="6B918982" w14:textId="77777777" w:rsidTr="00AC7733">
        <w:trPr>
          <w:gridAfter w:val="3"/>
          <w:wAfter w:w="240" w:type="pct"/>
          <w:cantSplit/>
        </w:trPr>
        <w:tc>
          <w:tcPr>
            <w:tcW w:w="223" w:type="pct"/>
          </w:tcPr>
          <w:p w14:paraId="29AF22DE" w14:textId="77777777" w:rsidR="0043138D" w:rsidRPr="0010789C" w:rsidRDefault="0043138D">
            <w:pPr>
              <w:rPr>
                <w:color w:val="0000FF"/>
              </w:rPr>
            </w:pPr>
          </w:p>
        </w:tc>
        <w:tc>
          <w:tcPr>
            <w:tcW w:w="286" w:type="pct"/>
          </w:tcPr>
          <w:p w14:paraId="3ED971BF" w14:textId="77777777" w:rsidR="0043138D" w:rsidRPr="0010789C" w:rsidRDefault="0043138D">
            <w:pPr>
              <w:jc w:val="right"/>
              <w:rPr>
                <w:color w:val="0000FF"/>
              </w:rPr>
            </w:pPr>
          </w:p>
        </w:tc>
        <w:tc>
          <w:tcPr>
            <w:tcW w:w="383" w:type="pct"/>
          </w:tcPr>
          <w:p w14:paraId="36ED70B9" w14:textId="77777777" w:rsidR="0043138D" w:rsidRPr="0010789C" w:rsidRDefault="0043138D">
            <w:pPr>
              <w:rPr>
                <w:color w:val="0000FF"/>
              </w:rPr>
            </w:pPr>
            <w:r w:rsidRPr="0010789C">
              <w:rPr>
                <w:rFonts w:ascii="Arial" w:hAnsi="Arial"/>
                <w:color w:val="0000FF"/>
              </w:rPr>
              <w:t>648955</w:t>
            </w:r>
          </w:p>
        </w:tc>
        <w:tc>
          <w:tcPr>
            <w:tcW w:w="447" w:type="pct"/>
          </w:tcPr>
          <w:p w14:paraId="4E0A35DC" w14:textId="77777777" w:rsidR="0043138D" w:rsidRPr="0010789C" w:rsidRDefault="000C53D8" w:rsidP="0060407A">
            <w:pPr>
              <w:rPr>
                <w:rFonts w:ascii="Arial" w:hAnsi="Arial" w:cs="Arial"/>
                <w:color w:val="0000FF"/>
              </w:rPr>
            </w:pPr>
            <w:r w:rsidRPr="0010789C">
              <w:rPr>
                <w:rFonts w:ascii="Arial" w:hAnsi="Arial" w:cs="Arial"/>
                <w:color w:val="0000FF"/>
              </w:rPr>
              <w:t>64</w:t>
            </w:r>
            <w:r w:rsidR="0060407A" w:rsidRPr="0010789C">
              <w:rPr>
                <w:rFonts w:ascii="Arial" w:hAnsi="Arial" w:cs="Arial"/>
                <w:color w:val="0000FF"/>
              </w:rPr>
              <w:t>8</w:t>
            </w:r>
            <w:r w:rsidRPr="0010789C">
              <w:rPr>
                <w:rFonts w:ascii="Arial" w:hAnsi="Arial" w:cs="Arial"/>
                <w:color w:val="0000FF"/>
              </w:rPr>
              <w:t>966</w:t>
            </w:r>
          </w:p>
        </w:tc>
        <w:tc>
          <w:tcPr>
            <w:tcW w:w="2603" w:type="pct"/>
          </w:tcPr>
          <w:p w14:paraId="78C10BCA" w14:textId="77777777" w:rsidR="0043138D" w:rsidRPr="0010789C" w:rsidRDefault="0043138D">
            <w:pPr>
              <w:jc w:val="both"/>
              <w:rPr>
                <w:color w:val="0000FF"/>
              </w:rPr>
            </w:pPr>
            <w:r w:rsidRPr="0010789C">
              <w:rPr>
                <w:rFonts w:ascii="Arial" w:hAnsi="Arial"/>
                <w:color w:val="0000FF"/>
              </w:rPr>
              <w:t>- De 5 cm à 8 cm</w:t>
            </w:r>
          </w:p>
        </w:tc>
        <w:tc>
          <w:tcPr>
            <w:tcW w:w="148" w:type="pct"/>
            <w:vAlign w:val="bottom"/>
          </w:tcPr>
          <w:p w14:paraId="20EE408B"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6F2EC738" w14:textId="77777777" w:rsidR="0043138D" w:rsidRPr="0010789C" w:rsidRDefault="0043138D">
            <w:pPr>
              <w:jc w:val="right"/>
              <w:rPr>
                <w:color w:val="0000FF"/>
              </w:rPr>
            </w:pPr>
            <w:r w:rsidRPr="0010789C">
              <w:rPr>
                <w:rFonts w:ascii="Arial" w:hAnsi="Arial"/>
                <w:color w:val="0000FF"/>
              </w:rPr>
              <w:t>259,83</w:t>
            </w:r>
          </w:p>
        </w:tc>
        <w:tc>
          <w:tcPr>
            <w:tcW w:w="75" w:type="pct"/>
            <w:vAlign w:val="bottom"/>
          </w:tcPr>
          <w:p w14:paraId="709DAE6B" w14:textId="77777777" w:rsidR="0043138D" w:rsidRPr="0010789C" w:rsidRDefault="0043138D">
            <w:pPr>
              <w:rPr>
                <w:color w:val="0000FF"/>
              </w:rPr>
            </w:pPr>
          </w:p>
        </w:tc>
        <w:tc>
          <w:tcPr>
            <w:tcW w:w="149" w:type="pct"/>
            <w:vAlign w:val="bottom"/>
          </w:tcPr>
          <w:p w14:paraId="6C394178" w14:textId="77777777" w:rsidR="0043138D" w:rsidRPr="0010789C" w:rsidRDefault="0043138D" w:rsidP="000C53D8">
            <w:pPr>
              <w:jc w:val="right"/>
              <w:rPr>
                <w:color w:val="0000FF"/>
              </w:rPr>
            </w:pPr>
          </w:p>
        </w:tc>
      </w:tr>
      <w:tr w:rsidR="00B44FDC" w:rsidRPr="0010789C" w14:paraId="0438A270" w14:textId="77777777" w:rsidTr="00AC7733">
        <w:trPr>
          <w:gridAfter w:val="3"/>
          <w:wAfter w:w="240" w:type="pct"/>
          <w:cantSplit/>
        </w:trPr>
        <w:tc>
          <w:tcPr>
            <w:tcW w:w="223" w:type="pct"/>
          </w:tcPr>
          <w:p w14:paraId="4955363D" w14:textId="77777777" w:rsidR="0043138D" w:rsidRPr="0010789C" w:rsidRDefault="0043138D">
            <w:pPr>
              <w:rPr>
                <w:color w:val="0000FF"/>
              </w:rPr>
            </w:pPr>
          </w:p>
        </w:tc>
        <w:tc>
          <w:tcPr>
            <w:tcW w:w="286" w:type="pct"/>
          </w:tcPr>
          <w:p w14:paraId="650E9F4B" w14:textId="77777777" w:rsidR="0043138D" w:rsidRPr="0010789C" w:rsidRDefault="0043138D">
            <w:pPr>
              <w:jc w:val="right"/>
              <w:rPr>
                <w:color w:val="0000FF"/>
              </w:rPr>
            </w:pPr>
          </w:p>
        </w:tc>
        <w:tc>
          <w:tcPr>
            <w:tcW w:w="383" w:type="pct"/>
          </w:tcPr>
          <w:p w14:paraId="7D01F7FA" w14:textId="77777777" w:rsidR="0043138D" w:rsidRPr="0010789C" w:rsidRDefault="0043138D">
            <w:pPr>
              <w:rPr>
                <w:rFonts w:ascii="Arial" w:hAnsi="Arial"/>
                <w:color w:val="0000FF"/>
              </w:rPr>
            </w:pPr>
          </w:p>
        </w:tc>
        <w:tc>
          <w:tcPr>
            <w:tcW w:w="447" w:type="pct"/>
          </w:tcPr>
          <w:p w14:paraId="4F933C10" w14:textId="77777777" w:rsidR="0043138D" w:rsidRPr="0010789C" w:rsidRDefault="0043138D" w:rsidP="003E36E7">
            <w:pPr>
              <w:rPr>
                <w:rFonts w:ascii="Arial" w:hAnsi="Arial" w:cs="Arial"/>
                <w:color w:val="0000FF"/>
              </w:rPr>
            </w:pPr>
          </w:p>
        </w:tc>
        <w:tc>
          <w:tcPr>
            <w:tcW w:w="2603" w:type="pct"/>
          </w:tcPr>
          <w:p w14:paraId="5E741098" w14:textId="77777777" w:rsidR="0043138D" w:rsidRPr="0010789C" w:rsidRDefault="0043138D">
            <w:pPr>
              <w:jc w:val="both"/>
              <w:rPr>
                <w:rFonts w:ascii="Arial" w:hAnsi="Arial"/>
                <w:color w:val="0000FF"/>
              </w:rPr>
            </w:pPr>
          </w:p>
        </w:tc>
        <w:tc>
          <w:tcPr>
            <w:tcW w:w="148" w:type="pct"/>
            <w:vAlign w:val="bottom"/>
          </w:tcPr>
          <w:p w14:paraId="25AD8ECE" w14:textId="77777777" w:rsidR="0043138D" w:rsidRPr="0010789C" w:rsidRDefault="0043138D">
            <w:pPr>
              <w:jc w:val="right"/>
              <w:rPr>
                <w:rFonts w:ascii="Arial" w:hAnsi="Arial"/>
                <w:color w:val="0000FF"/>
              </w:rPr>
            </w:pPr>
          </w:p>
        </w:tc>
        <w:tc>
          <w:tcPr>
            <w:tcW w:w="446" w:type="pct"/>
            <w:vAlign w:val="bottom"/>
          </w:tcPr>
          <w:p w14:paraId="0E4C4AC8" w14:textId="77777777" w:rsidR="0043138D" w:rsidRPr="0010789C" w:rsidRDefault="0043138D">
            <w:pPr>
              <w:jc w:val="right"/>
              <w:rPr>
                <w:rFonts w:ascii="Arial" w:hAnsi="Arial"/>
                <w:color w:val="0000FF"/>
              </w:rPr>
            </w:pPr>
          </w:p>
        </w:tc>
        <w:tc>
          <w:tcPr>
            <w:tcW w:w="75" w:type="pct"/>
            <w:vAlign w:val="bottom"/>
          </w:tcPr>
          <w:p w14:paraId="1FDD9B3F" w14:textId="77777777" w:rsidR="0043138D" w:rsidRPr="0010789C" w:rsidRDefault="0043138D">
            <w:pPr>
              <w:rPr>
                <w:color w:val="0000FF"/>
              </w:rPr>
            </w:pPr>
          </w:p>
        </w:tc>
        <w:tc>
          <w:tcPr>
            <w:tcW w:w="149" w:type="pct"/>
            <w:vAlign w:val="bottom"/>
          </w:tcPr>
          <w:p w14:paraId="13998965" w14:textId="77777777" w:rsidR="0043138D" w:rsidRPr="0010789C" w:rsidRDefault="0043138D" w:rsidP="000C53D8">
            <w:pPr>
              <w:jc w:val="right"/>
              <w:rPr>
                <w:color w:val="0000FF"/>
              </w:rPr>
            </w:pPr>
          </w:p>
        </w:tc>
      </w:tr>
      <w:tr w:rsidR="00B44FDC" w:rsidRPr="0010789C" w14:paraId="0C217A13" w14:textId="77777777" w:rsidTr="00AC7733">
        <w:trPr>
          <w:gridAfter w:val="3"/>
          <w:wAfter w:w="240" w:type="pct"/>
          <w:cantSplit/>
        </w:trPr>
        <w:tc>
          <w:tcPr>
            <w:tcW w:w="223" w:type="pct"/>
          </w:tcPr>
          <w:p w14:paraId="0BBC65C0" w14:textId="77777777" w:rsidR="0043138D" w:rsidRPr="0010789C" w:rsidRDefault="0043138D">
            <w:pPr>
              <w:rPr>
                <w:color w:val="0000FF"/>
              </w:rPr>
            </w:pPr>
          </w:p>
        </w:tc>
        <w:tc>
          <w:tcPr>
            <w:tcW w:w="286" w:type="pct"/>
          </w:tcPr>
          <w:p w14:paraId="55984007" w14:textId="77777777" w:rsidR="0043138D" w:rsidRPr="0010789C" w:rsidRDefault="0043138D">
            <w:pPr>
              <w:jc w:val="right"/>
              <w:rPr>
                <w:color w:val="0000FF"/>
              </w:rPr>
            </w:pPr>
          </w:p>
        </w:tc>
        <w:tc>
          <w:tcPr>
            <w:tcW w:w="383" w:type="pct"/>
          </w:tcPr>
          <w:p w14:paraId="4CDD3F1C" w14:textId="77777777" w:rsidR="0043138D" w:rsidRPr="0010789C" w:rsidRDefault="0043138D">
            <w:pPr>
              <w:rPr>
                <w:color w:val="0000FF"/>
              </w:rPr>
            </w:pPr>
            <w:r w:rsidRPr="0010789C">
              <w:rPr>
                <w:rFonts w:ascii="Arial" w:hAnsi="Arial"/>
                <w:color w:val="0000FF"/>
              </w:rPr>
              <w:t>648970</w:t>
            </w:r>
          </w:p>
        </w:tc>
        <w:tc>
          <w:tcPr>
            <w:tcW w:w="447" w:type="pct"/>
          </w:tcPr>
          <w:p w14:paraId="5ECAE498" w14:textId="77777777" w:rsidR="0043138D" w:rsidRPr="0010789C" w:rsidRDefault="000C53D8" w:rsidP="003E36E7">
            <w:pPr>
              <w:rPr>
                <w:rFonts w:ascii="Arial" w:hAnsi="Arial" w:cs="Arial"/>
                <w:color w:val="0000FF"/>
              </w:rPr>
            </w:pPr>
            <w:r w:rsidRPr="0010789C">
              <w:rPr>
                <w:rFonts w:ascii="Arial" w:hAnsi="Arial" w:cs="Arial"/>
                <w:color w:val="0000FF"/>
              </w:rPr>
              <w:t>648981</w:t>
            </w:r>
          </w:p>
        </w:tc>
        <w:tc>
          <w:tcPr>
            <w:tcW w:w="2603" w:type="pct"/>
          </w:tcPr>
          <w:p w14:paraId="28B089BD" w14:textId="77777777" w:rsidR="0043138D" w:rsidRPr="0010789C" w:rsidRDefault="0043138D">
            <w:pPr>
              <w:jc w:val="both"/>
              <w:rPr>
                <w:color w:val="0000FF"/>
              </w:rPr>
            </w:pPr>
            <w:r w:rsidRPr="0010789C">
              <w:rPr>
                <w:rFonts w:ascii="Arial" w:hAnsi="Arial"/>
                <w:color w:val="0000FF"/>
              </w:rPr>
              <w:t>- De plus de 8 cm</w:t>
            </w:r>
          </w:p>
        </w:tc>
        <w:tc>
          <w:tcPr>
            <w:tcW w:w="148" w:type="pct"/>
            <w:vAlign w:val="bottom"/>
          </w:tcPr>
          <w:p w14:paraId="17A0EE6E"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13E7B27A" w14:textId="77777777" w:rsidR="0043138D" w:rsidRPr="0010789C" w:rsidRDefault="0043138D">
            <w:pPr>
              <w:jc w:val="right"/>
              <w:rPr>
                <w:color w:val="0000FF"/>
              </w:rPr>
            </w:pPr>
            <w:r w:rsidRPr="0010789C">
              <w:rPr>
                <w:rFonts w:ascii="Arial" w:hAnsi="Arial"/>
                <w:color w:val="0000FF"/>
              </w:rPr>
              <w:t>330,20</w:t>
            </w:r>
          </w:p>
        </w:tc>
        <w:tc>
          <w:tcPr>
            <w:tcW w:w="75" w:type="pct"/>
            <w:vAlign w:val="bottom"/>
          </w:tcPr>
          <w:p w14:paraId="3AB6B4DB" w14:textId="77777777" w:rsidR="0043138D" w:rsidRPr="0010789C" w:rsidRDefault="0043138D">
            <w:pPr>
              <w:rPr>
                <w:color w:val="0000FF"/>
              </w:rPr>
            </w:pPr>
          </w:p>
        </w:tc>
        <w:tc>
          <w:tcPr>
            <w:tcW w:w="149" w:type="pct"/>
            <w:vAlign w:val="bottom"/>
          </w:tcPr>
          <w:p w14:paraId="0E451ACA" w14:textId="77777777" w:rsidR="0043138D" w:rsidRPr="0010789C" w:rsidRDefault="0043138D" w:rsidP="000C53D8">
            <w:pPr>
              <w:jc w:val="right"/>
              <w:rPr>
                <w:color w:val="0000FF"/>
              </w:rPr>
            </w:pPr>
          </w:p>
        </w:tc>
      </w:tr>
      <w:tr w:rsidR="00B44FDC" w:rsidRPr="0010789C" w14:paraId="56334779" w14:textId="77777777" w:rsidTr="00AC7733">
        <w:trPr>
          <w:gridAfter w:val="3"/>
          <w:wAfter w:w="240" w:type="pct"/>
          <w:cantSplit/>
        </w:trPr>
        <w:tc>
          <w:tcPr>
            <w:tcW w:w="223" w:type="pct"/>
          </w:tcPr>
          <w:p w14:paraId="7B54D156" w14:textId="77777777" w:rsidR="0043138D" w:rsidRPr="0010789C" w:rsidRDefault="0043138D">
            <w:pPr>
              <w:rPr>
                <w:color w:val="0000FF"/>
              </w:rPr>
            </w:pPr>
          </w:p>
        </w:tc>
        <w:tc>
          <w:tcPr>
            <w:tcW w:w="286" w:type="pct"/>
          </w:tcPr>
          <w:p w14:paraId="7FEFD769" w14:textId="77777777" w:rsidR="0043138D" w:rsidRPr="0010789C" w:rsidRDefault="0043138D">
            <w:pPr>
              <w:jc w:val="right"/>
              <w:rPr>
                <w:color w:val="0000FF"/>
              </w:rPr>
            </w:pPr>
          </w:p>
        </w:tc>
        <w:tc>
          <w:tcPr>
            <w:tcW w:w="383" w:type="pct"/>
          </w:tcPr>
          <w:p w14:paraId="2F27CB0F" w14:textId="77777777" w:rsidR="0043138D" w:rsidRPr="0010789C" w:rsidRDefault="0043138D">
            <w:pPr>
              <w:rPr>
                <w:rFonts w:ascii="Arial" w:hAnsi="Arial"/>
                <w:color w:val="0000FF"/>
              </w:rPr>
            </w:pPr>
          </w:p>
        </w:tc>
        <w:tc>
          <w:tcPr>
            <w:tcW w:w="447" w:type="pct"/>
          </w:tcPr>
          <w:p w14:paraId="24A5D84A" w14:textId="77777777" w:rsidR="0043138D" w:rsidRPr="0010789C" w:rsidRDefault="0043138D" w:rsidP="003E36E7">
            <w:pPr>
              <w:rPr>
                <w:rFonts w:ascii="Arial" w:hAnsi="Arial" w:cs="Arial"/>
                <w:color w:val="0000FF"/>
              </w:rPr>
            </w:pPr>
          </w:p>
        </w:tc>
        <w:tc>
          <w:tcPr>
            <w:tcW w:w="2603" w:type="pct"/>
          </w:tcPr>
          <w:p w14:paraId="0967608F" w14:textId="77777777" w:rsidR="0043138D" w:rsidRPr="0010789C" w:rsidRDefault="0043138D">
            <w:pPr>
              <w:jc w:val="both"/>
              <w:rPr>
                <w:rFonts w:ascii="Arial" w:hAnsi="Arial"/>
                <w:color w:val="0000FF"/>
              </w:rPr>
            </w:pPr>
          </w:p>
        </w:tc>
        <w:tc>
          <w:tcPr>
            <w:tcW w:w="148" w:type="pct"/>
            <w:vAlign w:val="bottom"/>
          </w:tcPr>
          <w:p w14:paraId="5DF000F9" w14:textId="77777777" w:rsidR="0043138D" w:rsidRPr="0010789C" w:rsidRDefault="0043138D">
            <w:pPr>
              <w:jc w:val="right"/>
              <w:rPr>
                <w:rFonts w:ascii="Arial" w:hAnsi="Arial"/>
                <w:color w:val="0000FF"/>
              </w:rPr>
            </w:pPr>
          </w:p>
        </w:tc>
        <w:tc>
          <w:tcPr>
            <w:tcW w:w="446" w:type="pct"/>
            <w:vAlign w:val="bottom"/>
          </w:tcPr>
          <w:p w14:paraId="5B62450B" w14:textId="77777777" w:rsidR="0043138D" w:rsidRPr="0010789C" w:rsidRDefault="0043138D">
            <w:pPr>
              <w:jc w:val="right"/>
              <w:rPr>
                <w:rFonts w:ascii="Arial" w:hAnsi="Arial"/>
                <w:color w:val="0000FF"/>
              </w:rPr>
            </w:pPr>
          </w:p>
        </w:tc>
        <w:tc>
          <w:tcPr>
            <w:tcW w:w="75" w:type="pct"/>
            <w:vAlign w:val="bottom"/>
          </w:tcPr>
          <w:p w14:paraId="63FFA91C" w14:textId="77777777" w:rsidR="0043138D" w:rsidRPr="0010789C" w:rsidRDefault="0043138D">
            <w:pPr>
              <w:rPr>
                <w:color w:val="0000FF"/>
              </w:rPr>
            </w:pPr>
          </w:p>
        </w:tc>
        <w:tc>
          <w:tcPr>
            <w:tcW w:w="149" w:type="pct"/>
            <w:vAlign w:val="bottom"/>
          </w:tcPr>
          <w:p w14:paraId="62078983" w14:textId="77777777" w:rsidR="0043138D" w:rsidRPr="0010789C" w:rsidRDefault="0043138D" w:rsidP="000C53D8">
            <w:pPr>
              <w:jc w:val="right"/>
              <w:rPr>
                <w:color w:val="0000FF"/>
              </w:rPr>
            </w:pPr>
          </w:p>
        </w:tc>
      </w:tr>
      <w:tr w:rsidR="00B44FDC" w:rsidRPr="0010789C" w14:paraId="25FBD088" w14:textId="77777777" w:rsidTr="00AC7733">
        <w:trPr>
          <w:gridAfter w:val="3"/>
          <w:wAfter w:w="240" w:type="pct"/>
          <w:cantSplit/>
        </w:trPr>
        <w:tc>
          <w:tcPr>
            <w:tcW w:w="223" w:type="pct"/>
          </w:tcPr>
          <w:p w14:paraId="0849C17B" w14:textId="77777777" w:rsidR="0043138D" w:rsidRPr="0010789C" w:rsidRDefault="0043138D">
            <w:pPr>
              <w:rPr>
                <w:color w:val="0000FF"/>
              </w:rPr>
            </w:pPr>
          </w:p>
        </w:tc>
        <w:tc>
          <w:tcPr>
            <w:tcW w:w="286" w:type="pct"/>
          </w:tcPr>
          <w:p w14:paraId="10903AF7" w14:textId="77777777" w:rsidR="0043138D" w:rsidRPr="0010789C" w:rsidRDefault="0043138D">
            <w:pPr>
              <w:jc w:val="right"/>
              <w:rPr>
                <w:color w:val="0000FF"/>
              </w:rPr>
            </w:pPr>
          </w:p>
        </w:tc>
        <w:tc>
          <w:tcPr>
            <w:tcW w:w="383" w:type="pct"/>
          </w:tcPr>
          <w:p w14:paraId="0832E0D0" w14:textId="77777777" w:rsidR="0043138D" w:rsidRPr="0010789C" w:rsidRDefault="0043138D">
            <w:pPr>
              <w:rPr>
                <w:color w:val="0000FF"/>
              </w:rPr>
            </w:pPr>
            <w:r w:rsidRPr="0010789C">
              <w:rPr>
                <w:rFonts w:ascii="Arial" w:hAnsi="Arial"/>
                <w:color w:val="0000FF"/>
              </w:rPr>
              <w:t>648992</w:t>
            </w:r>
          </w:p>
        </w:tc>
        <w:tc>
          <w:tcPr>
            <w:tcW w:w="447" w:type="pct"/>
          </w:tcPr>
          <w:p w14:paraId="22E73F31" w14:textId="77777777" w:rsidR="0043138D" w:rsidRPr="0010789C" w:rsidRDefault="000C53D8" w:rsidP="003E36E7">
            <w:pPr>
              <w:rPr>
                <w:rFonts w:ascii="Arial" w:hAnsi="Arial" w:cs="Arial"/>
                <w:color w:val="0000FF"/>
              </w:rPr>
            </w:pPr>
            <w:r w:rsidRPr="0010789C">
              <w:rPr>
                <w:rFonts w:ascii="Arial" w:hAnsi="Arial" w:cs="Arial"/>
                <w:color w:val="0000FF"/>
              </w:rPr>
              <w:t>649003</w:t>
            </w:r>
          </w:p>
        </w:tc>
        <w:tc>
          <w:tcPr>
            <w:tcW w:w="2603" w:type="pct"/>
          </w:tcPr>
          <w:p w14:paraId="1C6FF40C" w14:textId="77777777" w:rsidR="0043138D" w:rsidRPr="0010789C" w:rsidRDefault="0043138D">
            <w:pPr>
              <w:jc w:val="both"/>
              <w:rPr>
                <w:color w:val="0000FF"/>
                <w:lang w:val="fr-FR"/>
              </w:rPr>
            </w:pPr>
            <w:r w:rsidRPr="0010789C">
              <w:rPr>
                <w:rFonts w:ascii="Arial" w:hAnsi="Arial"/>
                <w:color w:val="0000FF"/>
                <w:lang w:val="fr-FR"/>
              </w:rPr>
              <w:t>Botte armée avec compensation et pied artificiel en cuir armé ou en matière plastique</w:t>
            </w:r>
          </w:p>
        </w:tc>
        <w:tc>
          <w:tcPr>
            <w:tcW w:w="148" w:type="pct"/>
            <w:vAlign w:val="bottom"/>
          </w:tcPr>
          <w:p w14:paraId="0DF24183"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21C7E734" w14:textId="77777777" w:rsidR="0043138D" w:rsidRPr="0010789C" w:rsidRDefault="0043138D">
            <w:pPr>
              <w:jc w:val="right"/>
              <w:rPr>
                <w:color w:val="0000FF"/>
              </w:rPr>
            </w:pPr>
            <w:r w:rsidRPr="0010789C">
              <w:rPr>
                <w:rFonts w:ascii="Arial" w:hAnsi="Arial"/>
                <w:color w:val="0000FF"/>
              </w:rPr>
              <w:t>796,50</w:t>
            </w:r>
          </w:p>
        </w:tc>
        <w:tc>
          <w:tcPr>
            <w:tcW w:w="75" w:type="pct"/>
            <w:vAlign w:val="bottom"/>
          </w:tcPr>
          <w:p w14:paraId="0CFD7A9A" w14:textId="77777777" w:rsidR="0043138D" w:rsidRPr="0010789C" w:rsidRDefault="0043138D">
            <w:pPr>
              <w:rPr>
                <w:color w:val="0000FF"/>
              </w:rPr>
            </w:pPr>
          </w:p>
        </w:tc>
        <w:tc>
          <w:tcPr>
            <w:tcW w:w="149" w:type="pct"/>
            <w:vAlign w:val="bottom"/>
          </w:tcPr>
          <w:p w14:paraId="73552F13" w14:textId="77777777" w:rsidR="0043138D" w:rsidRPr="0010789C" w:rsidRDefault="0043138D" w:rsidP="000C53D8">
            <w:pPr>
              <w:jc w:val="right"/>
              <w:rPr>
                <w:color w:val="0000FF"/>
              </w:rPr>
            </w:pPr>
          </w:p>
        </w:tc>
      </w:tr>
      <w:tr w:rsidR="00B44FDC" w:rsidRPr="0010789C" w14:paraId="59289D20" w14:textId="77777777" w:rsidTr="00AC7733">
        <w:trPr>
          <w:gridAfter w:val="3"/>
          <w:wAfter w:w="240" w:type="pct"/>
          <w:cantSplit/>
        </w:trPr>
        <w:tc>
          <w:tcPr>
            <w:tcW w:w="223" w:type="pct"/>
          </w:tcPr>
          <w:p w14:paraId="487BC926" w14:textId="77777777" w:rsidR="008773D1" w:rsidRPr="0010789C" w:rsidRDefault="008773D1" w:rsidP="00410251">
            <w:pPr>
              <w:rPr>
                <w:color w:val="0000FF"/>
              </w:rPr>
            </w:pPr>
          </w:p>
        </w:tc>
        <w:tc>
          <w:tcPr>
            <w:tcW w:w="286" w:type="pct"/>
          </w:tcPr>
          <w:p w14:paraId="4FE0852E" w14:textId="77777777" w:rsidR="002772E3" w:rsidRPr="0010789C" w:rsidRDefault="002772E3">
            <w:pPr>
              <w:jc w:val="right"/>
              <w:rPr>
                <w:color w:val="0000FF"/>
              </w:rPr>
            </w:pPr>
          </w:p>
        </w:tc>
        <w:tc>
          <w:tcPr>
            <w:tcW w:w="383" w:type="pct"/>
          </w:tcPr>
          <w:p w14:paraId="73620F66" w14:textId="77777777" w:rsidR="002772E3" w:rsidRPr="0010789C" w:rsidRDefault="002772E3">
            <w:pPr>
              <w:rPr>
                <w:rFonts w:ascii="Arial" w:hAnsi="Arial"/>
                <w:color w:val="0000FF"/>
              </w:rPr>
            </w:pPr>
          </w:p>
        </w:tc>
        <w:tc>
          <w:tcPr>
            <w:tcW w:w="447" w:type="pct"/>
          </w:tcPr>
          <w:p w14:paraId="13F5A628" w14:textId="77777777" w:rsidR="002772E3" w:rsidRPr="0010789C" w:rsidRDefault="002772E3" w:rsidP="003E36E7">
            <w:pPr>
              <w:rPr>
                <w:rFonts w:ascii="Arial" w:hAnsi="Arial" w:cs="Arial"/>
                <w:color w:val="0000FF"/>
              </w:rPr>
            </w:pPr>
          </w:p>
        </w:tc>
        <w:tc>
          <w:tcPr>
            <w:tcW w:w="2603" w:type="pct"/>
          </w:tcPr>
          <w:p w14:paraId="51F407CC" w14:textId="77777777" w:rsidR="002772E3" w:rsidRPr="0010789C" w:rsidRDefault="002772E3">
            <w:pPr>
              <w:jc w:val="both"/>
              <w:rPr>
                <w:rFonts w:ascii="Arial" w:hAnsi="Arial"/>
                <w:color w:val="0000FF"/>
                <w:lang w:val="fr-FR"/>
              </w:rPr>
            </w:pPr>
          </w:p>
        </w:tc>
        <w:tc>
          <w:tcPr>
            <w:tcW w:w="148" w:type="pct"/>
            <w:vAlign w:val="bottom"/>
          </w:tcPr>
          <w:p w14:paraId="19DC10F3" w14:textId="77777777" w:rsidR="002772E3" w:rsidRPr="0010789C" w:rsidRDefault="002772E3">
            <w:pPr>
              <w:jc w:val="right"/>
              <w:rPr>
                <w:rFonts w:ascii="Arial" w:hAnsi="Arial"/>
                <w:color w:val="0000FF"/>
              </w:rPr>
            </w:pPr>
          </w:p>
        </w:tc>
        <w:tc>
          <w:tcPr>
            <w:tcW w:w="446" w:type="pct"/>
            <w:vAlign w:val="bottom"/>
          </w:tcPr>
          <w:p w14:paraId="2A830D13" w14:textId="77777777" w:rsidR="002772E3" w:rsidRPr="0010789C" w:rsidRDefault="002772E3">
            <w:pPr>
              <w:jc w:val="right"/>
              <w:rPr>
                <w:rFonts w:ascii="Arial" w:hAnsi="Arial"/>
                <w:color w:val="0000FF"/>
              </w:rPr>
            </w:pPr>
          </w:p>
        </w:tc>
        <w:tc>
          <w:tcPr>
            <w:tcW w:w="75" w:type="pct"/>
            <w:vAlign w:val="bottom"/>
          </w:tcPr>
          <w:p w14:paraId="009960BB" w14:textId="77777777" w:rsidR="002772E3" w:rsidRPr="0010789C" w:rsidRDefault="002772E3">
            <w:pPr>
              <w:rPr>
                <w:color w:val="0000FF"/>
              </w:rPr>
            </w:pPr>
          </w:p>
        </w:tc>
        <w:tc>
          <w:tcPr>
            <w:tcW w:w="149" w:type="pct"/>
            <w:vAlign w:val="bottom"/>
          </w:tcPr>
          <w:p w14:paraId="17209CB6" w14:textId="77777777" w:rsidR="002772E3" w:rsidRPr="0010789C" w:rsidRDefault="002772E3" w:rsidP="000C53D8">
            <w:pPr>
              <w:jc w:val="right"/>
              <w:rPr>
                <w:color w:val="0000FF"/>
              </w:rPr>
            </w:pPr>
          </w:p>
        </w:tc>
      </w:tr>
      <w:tr w:rsidR="00AC7733" w:rsidRPr="00ED52B7" w14:paraId="2898AFBA" w14:textId="77777777" w:rsidTr="00AC7733">
        <w:trPr>
          <w:gridAfter w:val="3"/>
          <w:wAfter w:w="240" w:type="pct"/>
          <w:cantSplit/>
        </w:trPr>
        <w:tc>
          <w:tcPr>
            <w:tcW w:w="223" w:type="pct"/>
          </w:tcPr>
          <w:p w14:paraId="0620C402" w14:textId="77777777" w:rsidR="0043138D" w:rsidRPr="0010789C" w:rsidRDefault="0043138D">
            <w:pPr>
              <w:rPr>
                <w:color w:val="0000FF"/>
              </w:rPr>
            </w:pPr>
          </w:p>
        </w:tc>
        <w:tc>
          <w:tcPr>
            <w:tcW w:w="286" w:type="pct"/>
          </w:tcPr>
          <w:p w14:paraId="320C47C2" w14:textId="77777777" w:rsidR="0043138D" w:rsidRPr="0010789C" w:rsidRDefault="0043138D">
            <w:pPr>
              <w:jc w:val="right"/>
              <w:rPr>
                <w:color w:val="0000FF"/>
              </w:rPr>
            </w:pPr>
          </w:p>
        </w:tc>
        <w:tc>
          <w:tcPr>
            <w:tcW w:w="383" w:type="pct"/>
          </w:tcPr>
          <w:p w14:paraId="1C29BED0" w14:textId="77777777" w:rsidR="0043138D" w:rsidRPr="0010789C" w:rsidRDefault="0043138D">
            <w:pPr>
              <w:rPr>
                <w:color w:val="0000FF"/>
              </w:rPr>
            </w:pPr>
          </w:p>
        </w:tc>
        <w:tc>
          <w:tcPr>
            <w:tcW w:w="447" w:type="pct"/>
          </w:tcPr>
          <w:p w14:paraId="0889E32B" w14:textId="77777777" w:rsidR="0043138D" w:rsidRPr="0010789C" w:rsidRDefault="0043138D" w:rsidP="003E36E7">
            <w:pPr>
              <w:rPr>
                <w:rFonts w:ascii="Arial" w:hAnsi="Arial" w:cs="Arial"/>
                <w:color w:val="0000FF"/>
              </w:rPr>
            </w:pPr>
          </w:p>
        </w:tc>
        <w:tc>
          <w:tcPr>
            <w:tcW w:w="3272" w:type="pct"/>
            <w:gridSpan w:val="4"/>
          </w:tcPr>
          <w:p w14:paraId="2CDCA58A" w14:textId="77777777" w:rsidR="0043138D" w:rsidRPr="0010789C" w:rsidRDefault="0043138D">
            <w:pPr>
              <w:jc w:val="both"/>
              <w:rPr>
                <w:color w:val="0000FF"/>
                <w:lang w:val="fr-FR"/>
              </w:rPr>
            </w:pPr>
            <w:r w:rsidRPr="0010789C">
              <w:rPr>
                <w:rFonts w:ascii="Arial" w:hAnsi="Arial"/>
                <w:color w:val="0000FF"/>
                <w:u w:val="single"/>
                <w:lang w:val="fr-FR"/>
              </w:rPr>
              <w:t>Groupe principal XI</w:t>
            </w:r>
            <w:r w:rsidR="0082091E" w:rsidRPr="0010789C">
              <w:rPr>
                <w:rFonts w:ascii="Arial" w:hAnsi="Arial"/>
                <w:color w:val="0000FF"/>
                <w:u w:val="single"/>
                <w:lang w:val="fr-FR"/>
              </w:rPr>
              <w:t> :</w:t>
            </w:r>
            <w:r w:rsidRPr="0010789C">
              <w:rPr>
                <w:rFonts w:ascii="Arial" w:hAnsi="Arial"/>
                <w:color w:val="0000FF"/>
                <w:u w:val="single"/>
                <w:lang w:val="fr-FR"/>
              </w:rPr>
              <w:t xml:space="preserve"> Appareil en tissu élastique, quadriceps, artificiel ou dérotateur à fixer sur chaussure et ceinture</w:t>
            </w:r>
            <w:r w:rsidR="0082091E" w:rsidRPr="0010789C">
              <w:rPr>
                <w:rFonts w:ascii="Arial" w:hAnsi="Arial"/>
                <w:color w:val="0000FF"/>
                <w:lang w:val="fr-FR"/>
              </w:rPr>
              <w:t> :</w:t>
            </w:r>
          </w:p>
        </w:tc>
        <w:tc>
          <w:tcPr>
            <w:tcW w:w="149" w:type="pct"/>
            <w:vAlign w:val="bottom"/>
          </w:tcPr>
          <w:p w14:paraId="27C76C76" w14:textId="77777777" w:rsidR="0043138D" w:rsidRPr="0010789C" w:rsidRDefault="0043138D" w:rsidP="000C53D8">
            <w:pPr>
              <w:jc w:val="right"/>
              <w:rPr>
                <w:color w:val="0000FF"/>
                <w:lang w:val="fr-FR"/>
              </w:rPr>
            </w:pPr>
          </w:p>
        </w:tc>
      </w:tr>
      <w:tr w:rsidR="00AC7733" w:rsidRPr="00ED52B7" w14:paraId="7FCD72AC" w14:textId="77777777" w:rsidTr="00AC7733">
        <w:trPr>
          <w:gridAfter w:val="3"/>
          <w:wAfter w:w="240" w:type="pct"/>
          <w:cantSplit/>
        </w:trPr>
        <w:tc>
          <w:tcPr>
            <w:tcW w:w="223" w:type="pct"/>
          </w:tcPr>
          <w:p w14:paraId="049A49A4" w14:textId="77777777" w:rsidR="0043138D" w:rsidRPr="0010789C" w:rsidRDefault="0043138D">
            <w:pPr>
              <w:rPr>
                <w:color w:val="0000FF"/>
                <w:lang w:val="fr-FR"/>
              </w:rPr>
            </w:pPr>
          </w:p>
        </w:tc>
        <w:tc>
          <w:tcPr>
            <w:tcW w:w="286" w:type="pct"/>
          </w:tcPr>
          <w:p w14:paraId="2E07CE9A" w14:textId="77777777" w:rsidR="0043138D" w:rsidRPr="0010789C" w:rsidRDefault="0043138D">
            <w:pPr>
              <w:jc w:val="right"/>
              <w:rPr>
                <w:color w:val="0000FF"/>
                <w:lang w:val="fr-FR"/>
              </w:rPr>
            </w:pPr>
          </w:p>
        </w:tc>
        <w:tc>
          <w:tcPr>
            <w:tcW w:w="383" w:type="pct"/>
          </w:tcPr>
          <w:p w14:paraId="7C8DC25B" w14:textId="77777777" w:rsidR="0043138D" w:rsidRPr="0010789C" w:rsidRDefault="0043138D">
            <w:pPr>
              <w:rPr>
                <w:color w:val="0000FF"/>
                <w:lang w:val="fr-FR"/>
              </w:rPr>
            </w:pPr>
          </w:p>
        </w:tc>
        <w:tc>
          <w:tcPr>
            <w:tcW w:w="447" w:type="pct"/>
          </w:tcPr>
          <w:p w14:paraId="65662A26" w14:textId="77777777" w:rsidR="0043138D" w:rsidRPr="0010789C" w:rsidRDefault="0043138D" w:rsidP="003E36E7">
            <w:pPr>
              <w:rPr>
                <w:rFonts w:ascii="Arial" w:hAnsi="Arial" w:cs="Arial"/>
                <w:color w:val="0000FF"/>
                <w:lang w:val="fr-FR"/>
              </w:rPr>
            </w:pPr>
          </w:p>
        </w:tc>
        <w:tc>
          <w:tcPr>
            <w:tcW w:w="3272" w:type="pct"/>
            <w:gridSpan w:val="4"/>
          </w:tcPr>
          <w:p w14:paraId="1B6BCED8" w14:textId="77777777" w:rsidR="0043138D" w:rsidRPr="0010789C" w:rsidRDefault="0043138D">
            <w:pPr>
              <w:jc w:val="both"/>
              <w:rPr>
                <w:rFonts w:ascii="Arial" w:hAnsi="Arial"/>
                <w:color w:val="0000FF"/>
                <w:lang w:val="fr-FR"/>
              </w:rPr>
            </w:pPr>
          </w:p>
        </w:tc>
        <w:tc>
          <w:tcPr>
            <w:tcW w:w="149" w:type="pct"/>
            <w:vAlign w:val="bottom"/>
          </w:tcPr>
          <w:p w14:paraId="11EB028C" w14:textId="77777777" w:rsidR="0043138D" w:rsidRPr="0010789C" w:rsidRDefault="0043138D" w:rsidP="000C53D8">
            <w:pPr>
              <w:jc w:val="right"/>
              <w:rPr>
                <w:color w:val="0000FF"/>
                <w:lang w:val="fr-FR"/>
              </w:rPr>
            </w:pPr>
          </w:p>
        </w:tc>
      </w:tr>
      <w:tr w:rsidR="00B44FDC" w:rsidRPr="0010789C" w14:paraId="50AAB2F5" w14:textId="77777777" w:rsidTr="00AC7733">
        <w:trPr>
          <w:gridAfter w:val="3"/>
          <w:wAfter w:w="240" w:type="pct"/>
          <w:cantSplit/>
        </w:trPr>
        <w:tc>
          <w:tcPr>
            <w:tcW w:w="223" w:type="pct"/>
          </w:tcPr>
          <w:p w14:paraId="07B52B12" w14:textId="77777777" w:rsidR="0043138D" w:rsidRPr="0010789C" w:rsidRDefault="0043138D">
            <w:pPr>
              <w:rPr>
                <w:color w:val="0000FF"/>
                <w:lang w:val="fr-FR"/>
              </w:rPr>
            </w:pPr>
          </w:p>
        </w:tc>
        <w:tc>
          <w:tcPr>
            <w:tcW w:w="286" w:type="pct"/>
          </w:tcPr>
          <w:p w14:paraId="4C420B4F" w14:textId="77777777" w:rsidR="0043138D" w:rsidRPr="0010789C" w:rsidRDefault="0043138D">
            <w:pPr>
              <w:jc w:val="right"/>
              <w:rPr>
                <w:color w:val="0000FF"/>
                <w:lang w:val="fr-FR"/>
              </w:rPr>
            </w:pPr>
          </w:p>
        </w:tc>
        <w:tc>
          <w:tcPr>
            <w:tcW w:w="383" w:type="pct"/>
          </w:tcPr>
          <w:p w14:paraId="1CB8B144" w14:textId="77777777" w:rsidR="0043138D" w:rsidRPr="0010789C" w:rsidRDefault="0043138D">
            <w:pPr>
              <w:rPr>
                <w:color w:val="0000FF"/>
                <w:lang w:val="fr-FR"/>
              </w:rPr>
            </w:pPr>
          </w:p>
        </w:tc>
        <w:tc>
          <w:tcPr>
            <w:tcW w:w="447" w:type="pct"/>
          </w:tcPr>
          <w:p w14:paraId="74752FD4" w14:textId="77777777" w:rsidR="0043138D" w:rsidRPr="0010789C" w:rsidRDefault="0043138D" w:rsidP="003E36E7">
            <w:pPr>
              <w:rPr>
                <w:rFonts w:ascii="Arial" w:hAnsi="Arial" w:cs="Arial"/>
                <w:color w:val="0000FF"/>
                <w:lang w:val="fr-FR"/>
              </w:rPr>
            </w:pPr>
          </w:p>
        </w:tc>
        <w:tc>
          <w:tcPr>
            <w:tcW w:w="2603" w:type="pct"/>
          </w:tcPr>
          <w:p w14:paraId="4EB8C5B6" w14:textId="77777777" w:rsidR="0043138D" w:rsidRPr="0010789C" w:rsidRDefault="0043138D">
            <w:pPr>
              <w:jc w:val="both"/>
              <w:rPr>
                <w:color w:val="0000FF"/>
              </w:rPr>
            </w:pPr>
            <w:r w:rsidRPr="0010789C">
              <w:rPr>
                <w:rFonts w:ascii="Arial" w:hAnsi="Arial"/>
                <w:color w:val="0000FF"/>
              </w:rPr>
              <w:t>Topographie</w:t>
            </w:r>
            <w:r w:rsidR="0082091E" w:rsidRPr="0010789C">
              <w:rPr>
                <w:rFonts w:ascii="Arial" w:hAnsi="Arial"/>
                <w:color w:val="0000FF"/>
              </w:rPr>
              <w:t> :</w:t>
            </w:r>
          </w:p>
        </w:tc>
        <w:tc>
          <w:tcPr>
            <w:tcW w:w="148" w:type="pct"/>
            <w:vAlign w:val="bottom"/>
          </w:tcPr>
          <w:p w14:paraId="2185ADF6" w14:textId="77777777" w:rsidR="0043138D" w:rsidRPr="0010789C" w:rsidRDefault="0043138D">
            <w:pPr>
              <w:rPr>
                <w:color w:val="0000FF"/>
              </w:rPr>
            </w:pPr>
          </w:p>
        </w:tc>
        <w:tc>
          <w:tcPr>
            <w:tcW w:w="446" w:type="pct"/>
            <w:vAlign w:val="bottom"/>
          </w:tcPr>
          <w:p w14:paraId="206F7DDA" w14:textId="77777777" w:rsidR="0043138D" w:rsidRPr="0010789C" w:rsidRDefault="0043138D">
            <w:pPr>
              <w:rPr>
                <w:color w:val="0000FF"/>
              </w:rPr>
            </w:pPr>
          </w:p>
        </w:tc>
        <w:tc>
          <w:tcPr>
            <w:tcW w:w="75" w:type="pct"/>
            <w:vAlign w:val="bottom"/>
          </w:tcPr>
          <w:p w14:paraId="703BD29C" w14:textId="77777777" w:rsidR="0043138D" w:rsidRPr="0010789C" w:rsidRDefault="0043138D">
            <w:pPr>
              <w:rPr>
                <w:color w:val="0000FF"/>
              </w:rPr>
            </w:pPr>
          </w:p>
        </w:tc>
        <w:tc>
          <w:tcPr>
            <w:tcW w:w="149" w:type="pct"/>
            <w:vAlign w:val="bottom"/>
          </w:tcPr>
          <w:p w14:paraId="420B9046" w14:textId="77777777" w:rsidR="0043138D" w:rsidRPr="0010789C" w:rsidRDefault="0043138D" w:rsidP="000C53D8">
            <w:pPr>
              <w:jc w:val="right"/>
              <w:rPr>
                <w:color w:val="0000FF"/>
              </w:rPr>
            </w:pPr>
          </w:p>
        </w:tc>
      </w:tr>
      <w:tr w:rsidR="00B44FDC" w:rsidRPr="00ED52B7" w14:paraId="494CDE73" w14:textId="77777777" w:rsidTr="00AC7733">
        <w:trPr>
          <w:gridAfter w:val="3"/>
          <w:wAfter w:w="240" w:type="pct"/>
          <w:cantSplit/>
        </w:trPr>
        <w:tc>
          <w:tcPr>
            <w:tcW w:w="223" w:type="pct"/>
          </w:tcPr>
          <w:p w14:paraId="3FA03F90" w14:textId="77777777" w:rsidR="0043138D" w:rsidRPr="0010789C" w:rsidRDefault="0043138D">
            <w:pPr>
              <w:rPr>
                <w:color w:val="0000FF"/>
              </w:rPr>
            </w:pPr>
          </w:p>
        </w:tc>
        <w:tc>
          <w:tcPr>
            <w:tcW w:w="286" w:type="pct"/>
          </w:tcPr>
          <w:p w14:paraId="01B359FF" w14:textId="77777777" w:rsidR="0043138D" w:rsidRPr="0010789C" w:rsidRDefault="0043138D">
            <w:pPr>
              <w:jc w:val="right"/>
              <w:rPr>
                <w:color w:val="0000FF"/>
              </w:rPr>
            </w:pPr>
          </w:p>
        </w:tc>
        <w:tc>
          <w:tcPr>
            <w:tcW w:w="383" w:type="pct"/>
          </w:tcPr>
          <w:p w14:paraId="58904794" w14:textId="77777777" w:rsidR="0043138D" w:rsidRPr="0010789C" w:rsidRDefault="0043138D">
            <w:pPr>
              <w:rPr>
                <w:color w:val="0000FF"/>
              </w:rPr>
            </w:pPr>
          </w:p>
        </w:tc>
        <w:tc>
          <w:tcPr>
            <w:tcW w:w="447" w:type="pct"/>
          </w:tcPr>
          <w:p w14:paraId="3216DE99" w14:textId="77777777" w:rsidR="0043138D" w:rsidRPr="0010789C" w:rsidRDefault="0043138D" w:rsidP="003E36E7">
            <w:pPr>
              <w:rPr>
                <w:rFonts w:ascii="Arial" w:hAnsi="Arial" w:cs="Arial"/>
                <w:color w:val="0000FF"/>
              </w:rPr>
            </w:pPr>
          </w:p>
        </w:tc>
        <w:tc>
          <w:tcPr>
            <w:tcW w:w="2603" w:type="pct"/>
          </w:tcPr>
          <w:p w14:paraId="3266584B" w14:textId="77777777" w:rsidR="0043138D" w:rsidRPr="0010789C" w:rsidRDefault="0043138D">
            <w:pPr>
              <w:jc w:val="both"/>
              <w:rPr>
                <w:color w:val="0000FF"/>
                <w:lang w:val="fr-FR"/>
              </w:rPr>
            </w:pPr>
            <w:r w:rsidRPr="0010789C">
              <w:rPr>
                <w:rFonts w:ascii="Arial" w:hAnsi="Arial"/>
                <w:color w:val="0000FF"/>
                <w:lang w:val="fr-FR"/>
              </w:rPr>
              <w:t>(BXI1) du pied ou bassin inclus</w:t>
            </w:r>
          </w:p>
        </w:tc>
        <w:tc>
          <w:tcPr>
            <w:tcW w:w="148" w:type="pct"/>
            <w:vAlign w:val="bottom"/>
          </w:tcPr>
          <w:p w14:paraId="1B55FE61" w14:textId="77777777" w:rsidR="0043138D" w:rsidRPr="0010789C" w:rsidRDefault="0043138D">
            <w:pPr>
              <w:rPr>
                <w:color w:val="0000FF"/>
                <w:lang w:val="fr-FR"/>
              </w:rPr>
            </w:pPr>
          </w:p>
        </w:tc>
        <w:tc>
          <w:tcPr>
            <w:tcW w:w="446" w:type="pct"/>
            <w:vAlign w:val="bottom"/>
          </w:tcPr>
          <w:p w14:paraId="4D0C8D81" w14:textId="77777777" w:rsidR="0043138D" w:rsidRPr="0010789C" w:rsidRDefault="0043138D">
            <w:pPr>
              <w:rPr>
                <w:color w:val="0000FF"/>
                <w:lang w:val="fr-FR"/>
              </w:rPr>
            </w:pPr>
          </w:p>
        </w:tc>
        <w:tc>
          <w:tcPr>
            <w:tcW w:w="75" w:type="pct"/>
            <w:vAlign w:val="bottom"/>
          </w:tcPr>
          <w:p w14:paraId="759D6587" w14:textId="77777777" w:rsidR="0043138D" w:rsidRPr="0010789C" w:rsidRDefault="0043138D">
            <w:pPr>
              <w:rPr>
                <w:color w:val="0000FF"/>
                <w:lang w:val="fr-FR"/>
              </w:rPr>
            </w:pPr>
          </w:p>
        </w:tc>
        <w:tc>
          <w:tcPr>
            <w:tcW w:w="149" w:type="pct"/>
            <w:vAlign w:val="bottom"/>
          </w:tcPr>
          <w:p w14:paraId="324CD9D0" w14:textId="77777777" w:rsidR="0043138D" w:rsidRPr="0010789C" w:rsidRDefault="0043138D" w:rsidP="000C53D8">
            <w:pPr>
              <w:jc w:val="right"/>
              <w:rPr>
                <w:color w:val="0000FF"/>
                <w:lang w:val="fr-FR"/>
              </w:rPr>
            </w:pPr>
          </w:p>
        </w:tc>
      </w:tr>
      <w:tr w:rsidR="00B44FDC" w:rsidRPr="00ED52B7" w14:paraId="73756A69" w14:textId="77777777" w:rsidTr="00AC7733">
        <w:trPr>
          <w:gridAfter w:val="3"/>
          <w:wAfter w:w="240" w:type="pct"/>
          <w:cantSplit/>
        </w:trPr>
        <w:tc>
          <w:tcPr>
            <w:tcW w:w="223" w:type="pct"/>
          </w:tcPr>
          <w:p w14:paraId="24FEAC1C" w14:textId="77777777" w:rsidR="0043138D" w:rsidRPr="0010789C" w:rsidRDefault="0043138D">
            <w:pPr>
              <w:rPr>
                <w:color w:val="0000FF"/>
                <w:lang w:val="fr-FR"/>
              </w:rPr>
            </w:pPr>
          </w:p>
        </w:tc>
        <w:tc>
          <w:tcPr>
            <w:tcW w:w="286" w:type="pct"/>
          </w:tcPr>
          <w:p w14:paraId="591D68D7" w14:textId="77777777" w:rsidR="0043138D" w:rsidRPr="0010789C" w:rsidRDefault="0043138D">
            <w:pPr>
              <w:jc w:val="right"/>
              <w:rPr>
                <w:color w:val="0000FF"/>
                <w:lang w:val="fr-FR"/>
              </w:rPr>
            </w:pPr>
          </w:p>
        </w:tc>
        <w:tc>
          <w:tcPr>
            <w:tcW w:w="383" w:type="pct"/>
          </w:tcPr>
          <w:p w14:paraId="584BE28F" w14:textId="77777777" w:rsidR="0043138D" w:rsidRPr="0010789C" w:rsidRDefault="0043138D">
            <w:pPr>
              <w:rPr>
                <w:color w:val="0000FF"/>
                <w:lang w:val="fr-FR"/>
              </w:rPr>
            </w:pPr>
          </w:p>
        </w:tc>
        <w:tc>
          <w:tcPr>
            <w:tcW w:w="447" w:type="pct"/>
          </w:tcPr>
          <w:p w14:paraId="723F7BB6" w14:textId="77777777" w:rsidR="0043138D" w:rsidRPr="0010789C" w:rsidRDefault="0043138D" w:rsidP="003E36E7">
            <w:pPr>
              <w:rPr>
                <w:rFonts w:ascii="Arial" w:hAnsi="Arial" w:cs="Arial"/>
                <w:color w:val="0000FF"/>
                <w:lang w:val="fr-FR"/>
              </w:rPr>
            </w:pPr>
          </w:p>
        </w:tc>
        <w:tc>
          <w:tcPr>
            <w:tcW w:w="2603" w:type="pct"/>
          </w:tcPr>
          <w:p w14:paraId="0879E750" w14:textId="77777777" w:rsidR="0043138D" w:rsidRPr="0010789C" w:rsidRDefault="0043138D">
            <w:pPr>
              <w:jc w:val="both"/>
              <w:rPr>
                <w:rFonts w:ascii="Arial" w:hAnsi="Arial"/>
                <w:color w:val="0000FF"/>
                <w:lang w:val="fr-FR"/>
              </w:rPr>
            </w:pPr>
          </w:p>
        </w:tc>
        <w:tc>
          <w:tcPr>
            <w:tcW w:w="148" w:type="pct"/>
            <w:vAlign w:val="bottom"/>
          </w:tcPr>
          <w:p w14:paraId="47AB94A5" w14:textId="77777777" w:rsidR="0043138D" w:rsidRPr="0010789C" w:rsidRDefault="0043138D">
            <w:pPr>
              <w:rPr>
                <w:color w:val="0000FF"/>
                <w:lang w:val="fr-FR"/>
              </w:rPr>
            </w:pPr>
          </w:p>
        </w:tc>
        <w:tc>
          <w:tcPr>
            <w:tcW w:w="446" w:type="pct"/>
            <w:vAlign w:val="bottom"/>
          </w:tcPr>
          <w:p w14:paraId="1C725AB5" w14:textId="77777777" w:rsidR="0043138D" w:rsidRPr="0010789C" w:rsidRDefault="0043138D">
            <w:pPr>
              <w:rPr>
                <w:color w:val="0000FF"/>
                <w:lang w:val="fr-FR"/>
              </w:rPr>
            </w:pPr>
          </w:p>
        </w:tc>
        <w:tc>
          <w:tcPr>
            <w:tcW w:w="75" w:type="pct"/>
            <w:vAlign w:val="bottom"/>
          </w:tcPr>
          <w:p w14:paraId="6A0E8048" w14:textId="77777777" w:rsidR="0043138D" w:rsidRPr="0010789C" w:rsidRDefault="0043138D">
            <w:pPr>
              <w:rPr>
                <w:color w:val="0000FF"/>
                <w:lang w:val="fr-FR"/>
              </w:rPr>
            </w:pPr>
          </w:p>
        </w:tc>
        <w:tc>
          <w:tcPr>
            <w:tcW w:w="149" w:type="pct"/>
            <w:vAlign w:val="bottom"/>
          </w:tcPr>
          <w:p w14:paraId="495C42A4" w14:textId="77777777" w:rsidR="0043138D" w:rsidRPr="0010789C" w:rsidRDefault="0043138D" w:rsidP="000C53D8">
            <w:pPr>
              <w:jc w:val="right"/>
              <w:rPr>
                <w:color w:val="0000FF"/>
                <w:lang w:val="fr-FR"/>
              </w:rPr>
            </w:pPr>
          </w:p>
        </w:tc>
      </w:tr>
      <w:tr w:rsidR="00B44FDC" w:rsidRPr="0010789C" w14:paraId="294CA77D" w14:textId="77777777" w:rsidTr="00AC7733">
        <w:trPr>
          <w:gridAfter w:val="3"/>
          <w:wAfter w:w="240" w:type="pct"/>
          <w:cantSplit/>
        </w:trPr>
        <w:tc>
          <w:tcPr>
            <w:tcW w:w="223" w:type="pct"/>
          </w:tcPr>
          <w:p w14:paraId="7A80405E" w14:textId="77777777" w:rsidR="0043138D" w:rsidRPr="0010789C" w:rsidRDefault="0043138D">
            <w:pPr>
              <w:rPr>
                <w:color w:val="0000FF"/>
                <w:lang w:val="fr-FR"/>
              </w:rPr>
            </w:pPr>
          </w:p>
        </w:tc>
        <w:tc>
          <w:tcPr>
            <w:tcW w:w="286" w:type="pct"/>
          </w:tcPr>
          <w:p w14:paraId="25324AAA" w14:textId="77777777" w:rsidR="0043138D" w:rsidRPr="0010789C" w:rsidRDefault="0043138D">
            <w:pPr>
              <w:jc w:val="right"/>
              <w:rPr>
                <w:color w:val="0000FF"/>
                <w:lang w:val="fr-FR"/>
              </w:rPr>
            </w:pPr>
          </w:p>
        </w:tc>
        <w:tc>
          <w:tcPr>
            <w:tcW w:w="383" w:type="pct"/>
          </w:tcPr>
          <w:p w14:paraId="1567209F" w14:textId="77777777" w:rsidR="0043138D" w:rsidRPr="0010789C" w:rsidRDefault="0043138D">
            <w:pPr>
              <w:rPr>
                <w:color w:val="0000FF"/>
                <w:lang w:val="fr-FR"/>
              </w:rPr>
            </w:pPr>
          </w:p>
        </w:tc>
        <w:tc>
          <w:tcPr>
            <w:tcW w:w="447" w:type="pct"/>
          </w:tcPr>
          <w:p w14:paraId="305B2477" w14:textId="77777777" w:rsidR="0043138D" w:rsidRPr="0010789C" w:rsidRDefault="0043138D" w:rsidP="003E36E7">
            <w:pPr>
              <w:rPr>
                <w:rFonts w:ascii="Arial" w:hAnsi="Arial" w:cs="Arial"/>
                <w:color w:val="0000FF"/>
                <w:lang w:val="fr-FR"/>
              </w:rPr>
            </w:pPr>
          </w:p>
        </w:tc>
        <w:tc>
          <w:tcPr>
            <w:tcW w:w="2603" w:type="pct"/>
          </w:tcPr>
          <w:p w14:paraId="3392C59E" w14:textId="77777777" w:rsidR="0043138D" w:rsidRPr="0010789C" w:rsidRDefault="0043138D">
            <w:pPr>
              <w:jc w:val="both"/>
              <w:rPr>
                <w:color w:val="0000FF"/>
              </w:rPr>
            </w:pPr>
            <w:r w:rsidRPr="0010789C">
              <w:rPr>
                <w:rFonts w:ascii="Arial" w:hAnsi="Arial"/>
                <w:color w:val="0000FF"/>
              </w:rPr>
              <w:t>Sur mesure</w:t>
            </w:r>
            <w:r w:rsidR="0082091E" w:rsidRPr="0010789C">
              <w:rPr>
                <w:rFonts w:ascii="Arial" w:hAnsi="Arial"/>
                <w:color w:val="0000FF"/>
              </w:rPr>
              <w:t> :</w:t>
            </w:r>
          </w:p>
        </w:tc>
        <w:tc>
          <w:tcPr>
            <w:tcW w:w="148" w:type="pct"/>
            <w:vAlign w:val="bottom"/>
          </w:tcPr>
          <w:p w14:paraId="20B416D1" w14:textId="77777777" w:rsidR="0043138D" w:rsidRPr="0010789C" w:rsidRDefault="0043138D">
            <w:pPr>
              <w:rPr>
                <w:color w:val="0000FF"/>
              </w:rPr>
            </w:pPr>
          </w:p>
        </w:tc>
        <w:tc>
          <w:tcPr>
            <w:tcW w:w="446" w:type="pct"/>
            <w:vAlign w:val="bottom"/>
          </w:tcPr>
          <w:p w14:paraId="37DC104A" w14:textId="77777777" w:rsidR="0043138D" w:rsidRPr="0010789C" w:rsidRDefault="0043138D">
            <w:pPr>
              <w:rPr>
                <w:color w:val="0000FF"/>
              </w:rPr>
            </w:pPr>
          </w:p>
        </w:tc>
        <w:tc>
          <w:tcPr>
            <w:tcW w:w="75" w:type="pct"/>
            <w:vAlign w:val="bottom"/>
          </w:tcPr>
          <w:p w14:paraId="1069C1D9" w14:textId="77777777" w:rsidR="0043138D" w:rsidRPr="0010789C" w:rsidRDefault="0043138D">
            <w:pPr>
              <w:rPr>
                <w:color w:val="0000FF"/>
              </w:rPr>
            </w:pPr>
          </w:p>
        </w:tc>
        <w:tc>
          <w:tcPr>
            <w:tcW w:w="149" w:type="pct"/>
            <w:vAlign w:val="bottom"/>
          </w:tcPr>
          <w:p w14:paraId="443E68F0" w14:textId="77777777" w:rsidR="0043138D" w:rsidRPr="0010789C" w:rsidRDefault="0043138D" w:rsidP="000C53D8">
            <w:pPr>
              <w:jc w:val="right"/>
              <w:rPr>
                <w:color w:val="0000FF"/>
              </w:rPr>
            </w:pPr>
          </w:p>
        </w:tc>
      </w:tr>
      <w:tr w:rsidR="00B44FDC" w:rsidRPr="0010789C" w14:paraId="1ABA84EC" w14:textId="77777777" w:rsidTr="00AC7733">
        <w:trPr>
          <w:gridAfter w:val="3"/>
          <w:wAfter w:w="240" w:type="pct"/>
          <w:cantSplit/>
        </w:trPr>
        <w:tc>
          <w:tcPr>
            <w:tcW w:w="223" w:type="pct"/>
          </w:tcPr>
          <w:p w14:paraId="7CC23A40" w14:textId="77777777" w:rsidR="00F54188" w:rsidRPr="0010789C" w:rsidRDefault="00F54188">
            <w:pPr>
              <w:rPr>
                <w:color w:val="0000FF"/>
                <w:lang w:val="fr-FR"/>
              </w:rPr>
            </w:pPr>
          </w:p>
        </w:tc>
        <w:tc>
          <w:tcPr>
            <w:tcW w:w="286" w:type="pct"/>
          </w:tcPr>
          <w:p w14:paraId="4241B345" w14:textId="77777777" w:rsidR="00F54188" w:rsidRPr="0010789C" w:rsidRDefault="00F54188">
            <w:pPr>
              <w:jc w:val="right"/>
              <w:rPr>
                <w:color w:val="0000FF"/>
                <w:lang w:val="fr-FR"/>
              </w:rPr>
            </w:pPr>
          </w:p>
        </w:tc>
        <w:tc>
          <w:tcPr>
            <w:tcW w:w="383" w:type="pct"/>
          </w:tcPr>
          <w:p w14:paraId="6D872805" w14:textId="77777777" w:rsidR="00F54188" w:rsidRPr="0010789C" w:rsidRDefault="00F54188">
            <w:pPr>
              <w:rPr>
                <w:color w:val="0000FF"/>
                <w:lang w:val="fr-FR"/>
              </w:rPr>
            </w:pPr>
          </w:p>
        </w:tc>
        <w:tc>
          <w:tcPr>
            <w:tcW w:w="447" w:type="pct"/>
          </w:tcPr>
          <w:p w14:paraId="75172C5E" w14:textId="77777777" w:rsidR="00F54188" w:rsidRPr="0010789C" w:rsidRDefault="00F54188" w:rsidP="003E36E7">
            <w:pPr>
              <w:rPr>
                <w:rFonts w:ascii="Arial" w:hAnsi="Arial" w:cs="Arial"/>
                <w:color w:val="0000FF"/>
                <w:lang w:val="fr-FR"/>
              </w:rPr>
            </w:pPr>
          </w:p>
        </w:tc>
        <w:tc>
          <w:tcPr>
            <w:tcW w:w="2603" w:type="pct"/>
          </w:tcPr>
          <w:p w14:paraId="150E095D" w14:textId="77777777" w:rsidR="00F54188" w:rsidRPr="0010789C" w:rsidRDefault="00F54188">
            <w:pPr>
              <w:jc w:val="both"/>
              <w:rPr>
                <w:rFonts w:ascii="Arial" w:hAnsi="Arial"/>
                <w:color w:val="0000FF"/>
              </w:rPr>
            </w:pPr>
          </w:p>
        </w:tc>
        <w:tc>
          <w:tcPr>
            <w:tcW w:w="148" w:type="pct"/>
            <w:vAlign w:val="bottom"/>
          </w:tcPr>
          <w:p w14:paraId="5689E7F6" w14:textId="77777777" w:rsidR="00F54188" w:rsidRPr="0010789C" w:rsidRDefault="00F54188">
            <w:pPr>
              <w:rPr>
                <w:color w:val="0000FF"/>
              </w:rPr>
            </w:pPr>
          </w:p>
        </w:tc>
        <w:tc>
          <w:tcPr>
            <w:tcW w:w="446" w:type="pct"/>
            <w:vAlign w:val="bottom"/>
          </w:tcPr>
          <w:p w14:paraId="0394A488" w14:textId="77777777" w:rsidR="00F54188" w:rsidRPr="0010789C" w:rsidRDefault="00F54188">
            <w:pPr>
              <w:rPr>
                <w:color w:val="0000FF"/>
              </w:rPr>
            </w:pPr>
          </w:p>
        </w:tc>
        <w:tc>
          <w:tcPr>
            <w:tcW w:w="75" w:type="pct"/>
            <w:vAlign w:val="bottom"/>
          </w:tcPr>
          <w:p w14:paraId="7878B8EA" w14:textId="77777777" w:rsidR="00F54188" w:rsidRPr="0010789C" w:rsidRDefault="00F54188">
            <w:pPr>
              <w:rPr>
                <w:color w:val="0000FF"/>
              </w:rPr>
            </w:pPr>
          </w:p>
        </w:tc>
        <w:tc>
          <w:tcPr>
            <w:tcW w:w="149" w:type="pct"/>
            <w:vAlign w:val="bottom"/>
          </w:tcPr>
          <w:p w14:paraId="4A5ADC19" w14:textId="77777777" w:rsidR="00F54188" w:rsidRPr="0010789C" w:rsidRDefault="00F54188" w:rsidP="000C53D8">
            <w:pPr>
              <w:jc w:val="right"/>
              <w:rPr>
                <w:color w:val="0000FF"/>
              </w:rPr>
            </w:pPr>
          </w:p>
        </w:tc>
      </w:tr>
      <w:tr w:rsidR="00B44FDC" w:rsidRPr="0010789C" w14:paraId="0ED6AB45" w14:textId="77777777" w:rsidTr="00AC7733">
        <w:trPr>
          <w:gridAfter w:val="3"/>
          <w:wAfter w:w="240" w:type="pct"/>
          <w:cantSplit/>
        </w:trPr>
        <w:tc>
          <w:tcPr>
            <w:tcW w:w="223" w:type="pct"/>
          </w:tcPr>
          <w:p w14:paraId="008A2369" w14:textId="77777777" w:rsidR="0043138D" w:rsidRPr="0010789C" w:rsidRDefault="0043138D">
            <w:pPr>
              <w:rPr>
                <w:color w:val="0000FF"/>
              </w:rPr>
            </w:pPr>
          </w:p>
        </w:tc>
        <w:tc>
          <w:tcPr>
            <w:tcW w:w="286" w:type="pct"/>
          </w:tcPr>
          <w:p w14:paraId="4E7D262C" w14:textId="77777777" w:rsidR="0043138D" w:rsidRPr="0010789C" w:rsidRDefault="0043138D">
            <w:pPr>
              <w:jc w:val="right"/>
              <w:rPr>
                <w:color w:val="0000FF"/>
              </w:rPr>
            </w:pPr>
          </w:p>
        </w:tc>
        <w:tc>
          <w:tcPr>
            <w:tcW w:w="383" w:type="pct"/>
          </w:tcPr>
          <w:p w14:paraId="322E3436" w14:textId="77777777" w:rsidR="0043138D" w:rsidRPr="0010789C" w:rsidRDefault="0043138D">
            <w:pPr>
              <w:rPr>
                <w:color w:val="0000FF"/>
              </w:rPr>
            </w:pPr>
            <w:r w:rsidRPr="0010789C">
              <w:rPr>
                <w:rFonts w:ascii="Arial" w:hAnsi="Arial"/>
                <w:color w:val="0000FF"/>
              </w:rPr>
              <w:t>649014</w:t>
            </w:r>
          </w:p>
        </w:tc>
        <w:tc>
          <w:tcPr>
            <w:tcW w:w="447" w:type="pct"/>
          </w:tcPr>
          <w:p w14:paraId="3195D2D6" w14:textId="77777777" w:rsidR="0043138D" w:rsidRPr="0010789C" w:rsidRDefault="000C53D8" w:rsidP="003E36E7">
            <w:pPr>
              <w:rPr>
                <w:rFonts w:ascii="Arial" w:hAnsi="Arial" w:cs="Arial"/>
                <w:color w:val="0000FF"/>
              </w:rPr>
            </w:pPr>
            <w:r w:rsidRPr="0010789C">
              <w:rPr>
                <w:rFonts w:ascii="Arial" w:hAnsi="Arial" w:cs="Arial"/>
                <w:color w:val="0000FF"/>
              </w:rPr>
              <w:t>649025</w:t>
            </w:r>
          </w:p>
        </w:tc>
        <w:tc>
          <w:tcPr>
            <w:tcW w:w="2603" w:type="pct"/>
          </w:tcPr>
          <w:p w14:paraId="5BC61FB3" w14:textId="77777777" w:rsidR="0043138D" w:rsidRPr="0010789C" w:rsidRDefault="0043138D">
            <w:pPr>
              <w:jc w:val="both"/>
              <w:rPr>
                <w:color w:val="0000FF"/>
                <w:lang w:val="fr-FR"/>
              </w:rPr>
            </w:pPr>
            <w:r w:rsidRPr="0010789C">
              <w:rPr>
                <w:rFonts w:ascii="Arial" w:hAnsi="Arial"/>
                <w:color w:val="0000FF"/>
                <w:lang w:val="fr-FR"/>
              </w:rPr>
              <w:t>Ceinture de taille simple, largeur 5 cm au maximum</w:t>
            </w:r>
          </w:p>
        </w:tc>
        <w:tc>
          <w:tcPr>
            <w:tcW w:w="148" w:type="pct"/>
            <w:vAlign w:val="bottom"/>
          </w:tcPr>
          <w:p w14:paraId="5ABB0C90"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54DDD7CA" w14:textId="77777777" w:rsidR="0043138D" w:rsidRPr="0010789C" w:rsidRDefault="0043138D">
            <w:pPr>
              <w:jc w:val="right"/>
              <w:rPr>
                <w:color w:val="0000FF"/>
              </w:rPr>
            </w:pPr>
            <w:r w:rsidRPr="0010789C">
              <w:rPr>
                <w:rFonts w:ascii="Arial" w:hAnsi="Arial"/>
                <w:color w:val="0000FF"/>
              </w:rPr>
              <w:t>23,60</w:t>
            </w:r>
          </w:p>
        </w:tc>
        <w:tc>
          <w:tcPr>
            <w:tcW w:w="75" w:type="pct"/>
            <w:vAlign w:val="bottom"/>
          </w:tcPr>
          <w:p w14:paraId="5DAC344D" w14:textId="77777777" w:rsidR="0043138D" w:rsidRPr="0010789C" w:rsidRDefault="0043138D">
            <w:pPr>
              <w:rPr>
                <w:color w:val="0000FF"/>
              </w:rPr>
            </w:pPr>
          </w:p>
        </w:tc>
        <w:tc>
          <w:tcPr>
            <w:tcW w:w="149" w:type="pct"/>
            <w:vAlign w:val="bottom"/>
          </w:tcPr>
          <w:p w14:paraId="325F5899" w14:textId="77777777" w:rsidR="0043138D" w:rsidRPr="0010789C" w:rsidRDefault="0043138D" w:rsidP="000C53D8">
            <w:pPr>
              <w:jc w:val="right"/>
              <w:rPr>
                <w:color w:val="0000FF"/>
              </w:rPr>
            </w:pPr>
          </w:p>
        </w:tc>
      </w:tr>
      <w:tr w:rsidR="00B44FDC" w:rsidRPr="0010789C" w14:paraId="7C3A82B8" w14:textId="77777777" w:rsidTr="00AC7733">
        <w:trPr>
          <w:gridAfter w:val="3"/>
          <w:wAfter w:w="240" w:type="pct"/>
          <w:cantSplit/>
        </w:trPr>
        <w:tc>
          <w:tcPr>
            <w:tcW w:w="223" w:type="pct"/>
          </w:tcPr>
          <w:p w14:paraId="5C7526B2" w14:textId="77777777" w:rsidR="0043138D" w:rsidRPr="0010789C" w:rsidRDefault="0043138D">
            <w:pPr>
              <w:rPr>
                <w:color w:val="0000FF"/>
              </w:rPr>
            </w:pPr>
          </w:p>
        </w:tc>
        <w:tc>
          <w:tcPr>
            <w:tcW w:w="286" w:type="pct"/>
          </w:tcPr>
          <w:p w14:paraId="155A5016" w14:textId="77777777" w:rsidR="0043138D" w:rsidRPr="0010789C" w:rsidRDefault="0043138D">
            <w:pPr>
              <w:jc w:val="right"/>
              <w:rPr>
                <w:color w:val="0000FF"/>
              </w:rPr>
            </w:pPr>
          </w:p>
        </w:tc>
        <w:tc>
          <w:tcPr>
            <w:tcW w:w="383" w:type="pct"/>
          </w:tcPr>
          <w:p w14:paraId="44BF122A" w14:textId="77777777" w:rsidR="0043138D" w:rsidRPr="0010789C" w:rsidRDefault="0043138D">
            <w:pPr>
              <w:rPr>
                <w:rFonts w:ascii="Arial" w:hAnsi="Arial"/>
                <w:color w:val="0000FF"/>
              </w:rPr>
            </w:pPr>
          </w:p>
        </w:tc>
        <w:tc>
          <w:tcPr>
            <w:tcW w:w="447" w:type="pct"/>
          </w:tcPr>
          <w:p w14:paraId="7128BB9B" w14:textId="77777777" w:rsidR="0043138D" w:rsidRPr="0010789C" w:rsidRDefault="0043138D" w:rsidP="003E36E7">
            <w:pPr>
              <w:rPr>
                <w:rFonts w:ascii="Arial" w:hAnsi="Arial" w:cs="Arial"/>
                <w:color w:val="0000FF"/>
              </w:rPr>
            </w:pPr>
          </w:p>
        </w:tc>
        <w:tc>
          <w:tcPr>
            <w:tcW w:w="2603" w:type="pct"/>
          </w:tcPr>
          <w:p w14:paraId="42B22E28" w14:textId="77777777" w:rsidR="0043138D" w:rsidRPr="0010789C" w:rsidRDefault="0043138D">
            <w:pPr>
              <w:jc w:val="both"/>
              <w:rPr>
                <w:rFonts w:ascii="Arial" w:hAnsi="Arial"/>
                <w:color w:val="0000FF"/>
              </w:rPr>
            </w:pPr>
          </w:p>
        </w:tc>
        <w:tc>
          <w:tcPr>
            <w:tcW w:w="148" w:type="pct"/>
            <w:vAlign w:val="bottom"/>
          </w:tcPr>
          <w:p w14:paraId="48A19051" w14:textId="77777777" w:rsidR="0043138D" w:rsidRPr="0010789C" w:rsidRDefault="0043138D">
            <w:pPr>
              <w:jc w:val="right"/>
              <w:rPr>
                <w:rFonts w:ascii="Arial" w:hAnsi="Arial"/>
                <w:color w:val="0000FF"/>
              </w:rPr>
            </w:pPr>
          </w:p>
        </w:tc>
        <w:tc>
          <w:tcPr>
            <w:tcW w:w="446" w:type="pct"/>
            <w:vAlign w:val="bottom"/>
          </w:tcPr>
          <w:p w14:paraId="792A60D1" w14:textId="77777777" w:rsidR="0043138D" w:rsidRPr="0010789C" w:rsidRDefault="0043138D">
            <w:pPr>
              <w:jc w:val="right"/>
              <w:rPr>
                <w:rFonts w:ascii="Arial" w:hAnsi="Arial"/>
                <w:color w:val="0000FF"/>
              </w:rPr>
            </w:pPr>
          </w:p>
        </w:tc>
        <w:tc>
          <w:tcPr>
            <w:tcW w:w="75" w:type="pct"/>
            <w:vAlign w:val="bottom"/>
          </w:tcPr>
          <w:p w14:paraId="69D1399E" w14:textId="77777777" w:rsidR="0043138D" w:rsidRPr="0010789C" w:rsidRDefault="0043138D">
            <w:pPr>
              <w:rPr>
                <w:color w:val="0000FF"/>
              </w:rPr>
            </w:pPr>
          </w:p>
        </w:tc>
        <w:tc>
          <w:tcPr>
            <w:tcW w:w="149" w:type="pct"/>
            <w:vAlign w:val="bottom"/>
          </w:tcPr>
          <w:p w14:paraId="1A9C60CE" w14:textId="77777777" w:rsidR="0043138D" w:rsidRPr="0010789C" w:rsidRDefault="0043138D" w:rsidP="000C53D8">
            <w:pPr>
              <w:jc w:val="right"/>
              <w:rPr>
                <w:color w:val="0000FF"/>
              </w:rPr>
            </w:pPr>
          </w:p>
        </w:tc>
      </w:tr>
      <w:tr w:rsidR="00B44FDC" w:rsidRPr="0010789C" w14:paraId="46F7D4B7" w14:textId="77777777" w:rsidTr="00AC7733">
        <w:trPr>
          <w:gridAfter w:val="3"/>
          <w:wAfter w:w="240" w:type="pct"/>
          <w:cantSplit/>
        </w:trPr>
        <w:tc>
          <w:tcPr>
            <w:tcW w:w="223" w:type="pct"/>
          </w:tcPr>
          <w:p w14:paraId="6BB5BC69" w14:textId="77777777" w:rsidR="0043138D" w:rsidRPr="0010789C" w:rsidRDefault="0043138D">
            <w:pPr>
              <w:rPr>
                <w:color w:val="0000FF"/>
              </w:rPr>
            </w:pPr>
          </w:p>
        </w:tc>
        <w:tc>
          <w:tcPr>
            <w:tcW w:w="286" w:type="pct"/>
          </w:tcPr>
          <w:p w14:paraId="3609F3D1" w14:textId="77777777" w:rsidR="0043138D" w:rsidRPr="0010789C" w:rsidRDefault="0043138D">
            <w:pPr>
              <w:jc w:val="right"/>
              <w:rPr>
                <w:color w:val="0000FF"/>
              </w:rPr>
            </w:pPr>
          </w:p>
        </w:tc>
        <w:tc>
          <w:tcPr>
            <w:tcW w:w="383" w:type="pct"/>
          </w:tcPr>
          <w:p w14:paraId="36DB7384" w14:textId="77777777" w:rsidR="0043138D" w:rsidRPr="0010789C" w:rsidRDefault="0043138D">
            <w:pPr>
              <w:rPr>
                <w:color w:val="0000FF"/>
              </w:rPr>
            </w:pPr>
            <w:r w:rsidRPr="0010789C">
              <w:rPr>
                <w:rFonts w:ascii="Arial" w:hAnsi="Arial"/>
                <w:color w:val="0000FF"/>
              </w:rPr>
              <w:t>649036</w:t>
            </w:r>
          </w:p>
        </w:tc>
        <w:tc>
          <w:tcPr>
            <w:tcW w:w="447" w:type="pct"/>
          </w:tcPr>
          <w:p w14:paraId="1BEB5996" w14:textId="77777777" w:rsidR="0043138D" w:rsidRPr="0010789C" w:rsidRDefault="000C53D8" w:rsidP="003E36E7">
            <w:pPr>
              <w:rPr>
                <w:rFonts w:ascii="Arial" w:hAnsi="Arial" w:cs="Arial"/>
                <w:color w:val="0000FF"/>
              </w:rPr>
            </w:pPr>
            <w:r w:rsidRPr="0010789C">
              <w:rPr>
                <w:rFonts w:ascii="Arial" w:hAnsi="Arial" w:cs="Arial"/>
                <w:color w:val="0000FF"/>
              </w:rPr>
              <w:t>649040</w:t>
            </w:r>
          </w:p>
        </w:tc>
        <w:tc>
          <w:tcPr>
            <w:tcW w:w="2603" w:type="pct"/>
          </w:tcPr>
          <w:p w14:paraId="2ED87FAC" w14:textId="77777777" w:rsidR="0043138D" w:rsidRPr="0010789C" w:rsidRDefault="0043138D">
            <w:pPr>
              <w:jc w:val="both"/>
              <w:rPr>
                <w:color w:val="0000FF"/>
                <w:lang w:val="fr-FR"/>
              </w:rPr>
            </w:pPr>
            <w:r w:rsidRPr="0010789C">
              <w:rPr>
                <w:rFonts w:ascii="Arial" w:hAnsi="Arial"/>
                <w:color w:val="0000FF"/>
                <w:lang w:val="fr-FR"/>
              </w:rPr>
              <w:t>Ceinture en coutil, cuir ou matière plastique</w:t>
            </w:r>
          </w:p>
        </w:tc>
        <w:tc>
          <w:tcPr>
            <w:tcW w:w="148" w:type="pct"/>
            <w:vAlign w:val="bottom"/>
          </w:tcPr>
          <w:p w14:paraId="42A6BB75"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11724668" w14:textId="77777777" w:rsidR="0043138D" w:rsidRPr="0010789C" w:rsidRDefault="0043138D">
            <w:pPr>
              <w:jc w:val="right"/>
              <w:rPr>
                <w:color w:val="0000FF"/>
              </w:rPr>
            </w:pPr>
            <w:r w:rsidRPr="0010789C">
              <w:rPr>
                <w:rFonts w:ascii="Arial" w:hAnsi="Arial"/>
                <w:color w:val="0000FF"/>
              </w:rPr>
              <w:t>141,60</w:t>
            </w:r>
          </w:p>
        </w:tc>
        <w:tc>
          <w:tcPr>
            <w:tcW w:w="75" w:type="pct"/>
            <w:vAlign w:val="bottom"/>
          </w:tcPr>
          <w:p w14:paraId="6803C185" w14:textId="77777777" w:rsidR="0043138D" w:rsidRPr="0010789C" w:rsidRDefault="0043138D">
            <w:pPr>
              <w:rPr>
                <w:color w:val="0000FF"/>
              </w:rPr>
            </w:pPr>
          </w:p>
        </w:tc>
        <w:tc>
          <w:tcPr>
            <w:tcW w:w="149" w:type="pct"/>
            <w:vAlign w:val="bottom"/>
          </w:tcPr>
          <w:p w14:paraId="7323FEEE" w14:textId="77777777" w:rsidR="0043138D" w:rsidRPr="0010789C" w:rsidRDefault="0043138D" w:rsidP="000C53D8">
            <w:pPr>
              <w:jc w:val="right"/>
              <w:rPr>
                <w:color w:val="0000FF"/>
              </w:rPr>
            </w:pPr>
          </w:p>
        </w:tc>
      </w:tr>
      <w:tr w:rsidR="00B44FDC" w:rsidRPr="0010789C" w14:paraId="6D35E8A0" w14:textId="77777777" w:rsidTr="00AC7733">
        <w:trPr>
          <w:gridAfter w:val="3"/>
          <w:wAfter w:w="240" w:type="pct"/>
          <w:cantSplit/>
        </w:trPr>
        <w:tc>
          <w:tcPr>
            <w:tcW w:w="223" w:type="pct"/>
          </w:tcPr>
          <w:p w14:paraId="2CA84BD2" w14:textId="77777777" w:rsidR="0043138D" w:rsidRPr="0010789C" w:rsidRDefault="0043138D">
            <w:pPr>
              <w:rPr>
                <w:color w:val="0000FF"/>
              </w:rPr>
            </w:pPr>
          </w:p>
        </w:tc>
        <w:tc>
          <w:tcPr>
            <w:tcW w:w="286" w:type="pct"/>
          </w:tcPr>
          <w:p w14:paraId="4F717AE0" w14:textId="77777777" w:rsidR="0043138D" w:rsidRPr="0010789C" w:rsidRDefault="0043138D">
            <w:pPr>
              <w:jc w:val="right"/>
              <w:rPr>
                <w:color w:val="0000FF"/>
              </w:rPr>
            </w:pPr>
          </w:p>
        </w:tc>
        <w:tc>
          <w:tcPr>
            <w:tcW w:w="383" w:type="pct"/>
          </w:tcPr>
          <w:p w14:paraId="4F83B712" w14:textId="77777777" w:rsidR="0043138D" w:rsidRPr="0010789C" w:rsidRDefault="0043138D">
            <w:pPr>
              <w:rPr>
                <w:rFonts w:ascii="Arial" w:hAnsi="Arial"/>
                <w:color w:val="0000FF"/>
              </w:rPr>
            </w:pPr>
          </w:p>
        </w:tc>
        <w:tc>
          <w:tcPr>
            <w:tcW w:w="447" w:type="pct"/>
          </w:tcPr>
          <w:p w14:paraId="0B130343" w14:textId="77777777" w:rsidR="0043138D" w:rsidRPr="0010789C" w:rsidRDefault="0043138D" w:rsidP="003E36E7">
            <w:pPr>
              <w:rPr>
                <w:rFonts w:ascii="Arial" w:hAnsi="Arial" w:cs="Arial"/>
                <w:color w:val="0000FF"/>
              </w:rPr>
            </w:pPr>
          </w:p>
        </w:tc>
        <w:tc>
          <w:tcPr>
            <w:tcW w:w="2603" w:type="pct"/>
          </w:tcPr>
          <w:p w14:paraId="7370CD05" w14:textId="77777777" w:rsidR="0043138D" w:rsidRPr="0010789C" w:rsidRDefault="0043138D">
            <w:pPr>
              <w:jc w:val="both"/>
              <w:rPr>
                <w:rFonts w:ascii="Arial" w:hAnsi="Arial"/>
                <w:color w:val="0000FF"/>
              </w:rPr>
            </w:pPr>
          </w:p>
        </w:tc>
        <w:tc>
          <w:tcPr>
            <w:tcW w:w="148" w:type="pct"/>
            <w:vAlign w:val="bottom"/>
          </w:tcPr>
          <w:p w14:paraId="4976350C" w14:textId="77777777" w:rsidR="0043138D" w:rsidRPr="0010789C" w:rsidRDefault="0043138D">
            <w:pPr>
              <w:jc w:val="right"/>
              <w:rPr>
                <w:rFonts w:ascii="Arial" w:hAnsi="Arial"/>
                <w:color w:val="0000FF"/>
              </w:rPr>
            </w:pPr>
          </w:p>
        </w:tc>
        <w:tc>
          <w:tcPr>
            <w:tcW w:w="446" w:type="pct"/>
            <w:vAlign w:val="bottom"/>
          </w:tcPr>
          <w:p w14:paraId="56DDED7E" w14:textId="77777777" w:rsidR="0043138D" w:rsidRPr="0010789C" w:rsidRDefault="0043138D">
            <w:pPr>
              <w:jc w:val="right"/>
              <w:rPr>
                <w:rFonts w:ascii="Arial" w:hAnsi="Arial"/>
                <w:color w:val="0000FF"/>
              </w:rPr>
            </w:pPr>
          </w:p>
        </w:tc>
        <w:tc>
          <w:tcPr>
            <w:tcW w:w="75" w:type="pct"/>
            <w:vAlign w:val="bottom"/>
          </w:tcPr>
          <w:p w14:paraId="1AECD657" w14:textId="77777777" w:rsidR="0043138D" w:rsidRPr="0010789C" w:rsidRDefault="0043138D">
            <w:pPr>
              <w:rPr>
                <w:color w:val="0000FF"/>
              </w:rPr>
            </w:pPr>
          </w:p>
        </w:tc>
        <w:tc>
          <w:tcPr>
            <w:tcW w:w="149" w:type="pct"/>
            <w:vAlign w:val="bottom"/>
          </w:tcPr>
          <w:p w14:paraId="0AE779BC" w14:textId="77777777" w:rsidR="0043138D" w:rsidRPr="0010789C" w:rsidRDefault="0043138D" w:rsidP="000C53D8">
            <w:pPr>
              <w:jc w:val="right"/>
              <w:rPr>
                <w:color w:val="0000FF"/>
              </w:rPr>
            </w:pPr>
          </w:p>
        </w:tc>
      </w:tr>
      <w:tr w:rsidR="00B44FDC" w:rsidRPr="0010789C" w14:paraId="4CC395F9" w14:textId="77777777" w:rsidTr="00AC7733">
        <w:trPr>
          <w:gridAfter w:val="3"/>
          <w:wAfter w:w="240" w:type="pct"/>
          <w:cantSplit/>
        </w:trPr>
        <w:tc>
          <w:tcPr>
            <w:tcW w:w="223" w:type="pct"/>
          </w:tcPr>
          <w:p w14:paraId="482A3F54" w14:textId="77777777" w:rsidR="0043138D" w:rsidRPr="0010789C" w:rsidRDefault="0043138D">
            <w:pPr>
              <w:rPr>
                <w:color w:val="0000FF"/>
              </w:rPr>
            </w:pPr>
          </w:p>
        </w:tc>
        <w:tc>
          <w:tcPr>
            <w:tcW w:w="286" w:type="pct"/>
          </w:tcPr>
          <w:p w14:paraId="17CC6770" w14:textId="77777777" w:rsidR="0043138D" w:rsidRPr="0010789C" w:rsidRDefault="0043138D">
            <w:pPr>
              <w:jc w:val="right"/>
              <w:rPr>
                <w:color w:val="0000FF"/>
              </w:rPr>
            </w:pPr>
          </w:p>
        </w:tc>
        <w:tc>
          <w:tcPr>
            <w:tcW w:w="383" w:type="pct"/>
          </w:tcPr>
          <w:p w14:paraId="17A8F913" w14:textId="77777777" w:rsidR="0043138D" w:rsidRPr="0010789C" w:rsidRDefault="0043138D">
            <w:pPr>
              <w:rPr>
                <w:color w:val="0000FF"/>
              </w:rPr>
            </w:pPr>
            <w:r w:rsidRPr="0010789C">
              <w:rPr>
                <w:rFonts w:ascii="Arial" w:hAnsi="Arial"/>
                <w:color w:val="0000FF"/>
              </w:rPr>
              <w:t>649051</w:t>
            </w:r>
          </w:p>
        </w:tc>
        <w:tc>
          <w:tcPr>
            <w:tcW w:w="447" w:type="pct"/>
          </w:tcPr>
          <w:p w14:paraId="48680905" w14:textId="77777777" w:rsidR="0043138D" w:rsidRPr="0010789C" w:rsidRDefault="000C53D8" w:rsidP="003E36E7">
            <w:pPr>
              <w:rPr>
                <w:rFonts w:ascii="Arial" w:hAnsi="Arial" w:cs="Arial"/>
                <w:color w:val="0000FF"/>
              </w:rPr>
            </w:pPr>
            <w:r w:rsidRPr="0010789C">
              <w:rPr>
                <w:rFonts w:ascii="Arial" w:hAnsi="Arial" w:cs="Arial"/>
                <w:color w:val="0000FF"/>
              </w:rPr>
              <w:t>649062</w:t>
            </w:r>
          </w:p>
        </w:tc>
        <w:tc>
          <w:tcPr>
            <w:tcW w:w="2603" w:type="pct"/>
          </w:tcPr>
          <w:p w14:paraId="5A2EEAB8" w14:textId="77777777" w:rsidR="0043138D" w:rsidRPr="0010789C" w:rsidRDefault="0043138D">
            <w:pPr>
              <w:jc w:val="both"/>
              <w:rPr>
                <w:color w:val="0000FF"/>
              </w:rPr>
            </w:pPr>
            <w:r w:rsidRPr="0010789C">
              <w:rPr>
                <w:rFonts w:ascii="Arial" w:hAnsi="Arial"/>
                <w:color w:val="0000FF"/>
              </w:rPr>
              <w:t>Tracteur dérotateur, pièce</w:t>
            </w:r>
          </w:p>
        </w:tc>
        <w:tc>
          <w:tcPr>
            <w:tcW w:w="148" w:type="pct"/>
            <w:vAlign w:val="bottom"/>
          </w:tcPr>
          <w:p w14:paraId="54EF6FE1"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00A3FF2E" w14:textId="77777777" w:rsidR="0043138D" w:rsidRPr="0010789C" w:rsidRDefault="0043138D">
            <w:pPr>
              <w:jc w:val="right"/>
              <w:rPr>
                <w:color w:val="0000FF"/>
              </w:rPr>
            </w:pPr>
            <w:r w:rsidRPr="0010789C">
              <w:rPr>
                <w:rFonts w:ascii="Arial" w:hAnsi="Arial"/>
                <w:color w:val="0000FF"/>
              </w:rPr>
              <w:t>23,60</w:t>
            </w:r>
          </w:p>
        </w:tc>
        <w:tc>
          <w:tcPr>
            <w:tcW w:w="75" w:type="pct"/>
            <w:vAlign w:val="bottom"/>
          </w:tcPr>
          <w:p w14:paraId="2E814587" w14:textId="77777777" w:rsidR="0043138D" w:rsidRPr="0010789C" w:rsidRDefault="0043138D">
            <w:pPr>
              <w:rPr>
                <w:color w:val="0000FF"/>
              </w:rPr>
            </w:pPr>
          </w:p>
        </w:tc>
        <w:tc>
          <w:tcPr>
            <w:tcW w:w="149" w:type="pct"/>
            <w:vAlign w:val="bottom"/>
          </w:tcPr>
          <w:p w14:paraId="30552044" w14:textId="77777777" w:rsidR="0043138D" w:rsidRPr="0010789C" w:rsidRDefault="0043138D" w:rsidP="000C53D8">
            <w:pPr>
              <w:jc w:val="right"/>
              <w:rPr>
                <w:color w:val="0000FF"/>
              </w:rPr>
            </w:pPr>
          </w:p>
        </w:tc>
      </w:tr>
      <w:tr w:rsidR="00B44FDC" w:rsidRPr="0010789C" w14:paraId="25296C2C" w14:textId="77777777" w:rsidTr="00AC7733">
        <w:trPr>
          <w:gridAfter w:val="3"/>
          <w:wAfter w:w="240" w:type="pct"/>
          <w:cantSplit/>
        </w:trPr>
        <w:tc>
          <w:tcPr>
            <w:tcW w:w="223" w:type="pct"/>
          </w:tcPr>
          <w:p w14:paraId="065D5BAC" w14:textId="77777777" w:rsidR="0043138D" w:rsidRPr="0010789C" w:rsidRDefault="0043138D">
            <w:pPr>
              <w:rPr>
                <w:color w:val="0000FF"/>
              </w:rPr>
            </w:pPr>
          </w:p>
        </w:tc>
        <w:tc>
          <w:tcPr>
            <w:tcW w:w="286" w:type="pct"/>
          </w:tcPr>
          <w:p w14:paraId="469287FC" w14:textId="77777777" w:rsidR="0043138D" w:rsidRPr="0010789C" w:rsidRDefault="0043138D">
            <w:pPr>
              <w:jc w:val="right"/>
              <w:rPr>
                <w:color w:val="0000FF"/>
              </w:rPr>
            </w:pPr>
          </w:p>
        </w:tc>
        <w:tc>
          <w:tcPr>
            <w:tcW w:w="383" w:type="pct"/>
          </w:tcPr>
          <w:p w14:paraId="7E77B8B7" w14:textId="77777777" w:rsidR="0043138D" w:rsidRPr="0010789C" w:rsidRDefault="0043138D">
            <w:pPr>
              <w:rPr>
                <w:rFonts w:ascii="Arial" w:hAnsi="Arial"/>
                <w:color w:val="0000FF"/>
              </w:rPr>
            </w:pPr>
          </w:p>
        </w:tc>
        <w:tc>
          <w:tcPr>
            <w:tcW w:w="447" w:type="pct"/>
          </w:tcPr>
          <w:p w14:paraId="51F65371" w14:textId="77777777" w:rsidR="0043138D" w:rsidRPr="0010789C" w:rsidRDefault="0043138D" w:rsidP="003E36E7">
            <w:pPr>
              <w:rPr>
                <w:rFonts w:ascii="Arial" w:hAnsi="Arial" w:cs="Arial"/>
                <w:color w:val="0000FF"/>
              </w:rPr>
            </w:pPr>
          </w:p>
        </w:tc>
        <w:tc>
          <w:tcPr>
            <w:tcW w:w="2603" w:type="pct"/>
          </w:tcPr>
          <w:p w14:paraId="71EC05C4" w14:textId="77777777" w:rsidR="0043138D" w:rsidRPr="0010789C" w:rsidRDefault="0043138D">
            <w:pPr>
              <w:jc w:val="both"/>
              <w:rPr>
                <w:rFonts w:ascii="Arial" w:hAnsi="Arial"/>
                <w:color w:val="0000FF"/>
              </w:rPr>
            </w:pPr>
          </w:p>
        </w:tc>
        <w:tc>
          <w:tcPr>
            <w:tcW w:w="148" w:type="pct"/>
            <w:vAlign w:val="bottom"/>
          </w:tcPr>
          <w:p w14:paraId="06A629BE" w14:textId="77777777" w:rsidR="0043138D" w:rsidRPr="0010789C" w:rsidRDefault="0043138D">
            <w:pPr>
              <w:jc w:val="right"/>
              <w:rPr>
                <w:rFonts w:ascii="Arial" w:hAnsi="Arial"/>
                <w:color w:val="0000FF"/>
              </w:rPr>
            </w:pPr>
          </w:p>
        </w:tc>
        <w:tc>
          <w:tcPr>
            <w:tcW w:w="446" w:type="pct"/>
            <w:vAlign w:val="bottom"/>
          </w:tcPr>
          <w:p w14:paraId="2F9C031D" w14:textId="77777777" w:rsidR="0043138D" w:rsidRPr="0010789C" w:rsidRDefault="0043138D">
            <w:pPr>
              <w:jc w:val="right"/>
              <w:rPr>
                <w:rFonts w:ascii="Arial" w:hAnsi="Arial"/>
                <w:color w:val="0000FF"/>
              </w:rPr>
            </w:pPr>
          </w:p>
        </w:tc>
        <w:tc>
          <w:tcPr>
            <w:tcW w:w="75" w:type="pct"/>
            <w:vAlign w:val="bottom"/>
          </w:tcPr>
          <w:p w14:paraId="0F304601" w14:textId="77777777" w:rsidR="0043138D" w:rsidRPr="0010789C" w:rsidRDefault="0043138D">
            <w:pPr>
              <w:rPr>
                <w:color w:val="0000FF"/>
              </w:rPr>
            </w:pPr>
          </w:p>
        </w:tc>
        <w:tc>
          <w:tcPr>
            <w:tcW w:w="149" w:type="pct"/>
            <w:vAlign w:val="bottom"/>
          </w:tcPr>
          <w:p w14:paraId="49FA5F5E" w14:textId="77777777" w:rsidR="0043138D" w:rsidRPr="0010789C" w:rsidRDefault="0043138D" w:rsidP="000C53D8">
            <w:pPr>
              <w:jc w:val="right"/>
              <w:rPr>
                <w:color w:val="0000FF"/>
              </w:rPr>
            </w:pPr>
          </w:p>
        </w:tc>
      </w:tr>
      <w:tr w:rsidR="00B44FDC" w:rsidRPr="0010789C" w14:paraId="24C0F80D" w14:textId="77777777" w:rsidTr="00AC7733">
        <w:trPr>
          <w:gridAfter w:val="3"/>
          <w:wAfter w:w="240" w:type="pct"/>
          <w:cantSplit/>
        </w:trPr>
        <w:tc>
          <w:tcPr>
            <w:tcW w:w="223" w:type="pct"/>
          </w:tcPr>
          <w:p w14:paraId="4127915A" w14:textId="77777777" w:rsidR="0043138D" w:rsidRPr="0010789C" w:rsidRDefault="0043138D">
            <w:pPr>
              <w:rPr>
                <w:color w:val="0000FF"/>
              </w:rPr>
            </w:pPr>
          </w:p>
        </w:tc>
        <w:tc>
          <w:tcPr>
            <w:tcW w:w="286" w:type="pct"/>
          </w:tcPr>
          <w:p w14:paraId="25FFFA78" w14:textId="77777777" w:rsidR="0043138D" w:rsidRPr="0010789C" w:rsidRDefault="0043138D">
            <w:pPr>
              <w:jc w:val="right"/>
              <w:rPr>
                <w:color w:val="0000FF"/>
              </w:rPr>
            </w:pPr>
          </w:p>
        </w:tc>
        <w:tc>
          <w:tcPr>
            <w:tcW w:w="383" w:type="pct"/>
          </w:tcPr>
          <w:p w14:paraId="6838A016" w14:textId="77777777" w:rsidR="0043138D" w:rsidRPr="0010789C" w:rsidRDefault="0043138D">
            <w:pPr>
              <w:rPr>
                <w:color w:val="0000FF"/>
              </w:rPr>
            </w:pPr>
            <w:r w:rsidRPr="0010789C">
              <w:rPr>
                <w:rFonts w:ascii="Arial" w:hAnsi="Arial"/>
                <w:color w:val="0000FF"/>
              </w:rPr>
              <w:t>649073</w:t>
            </w:r>
          </w:p>
        </w:tc>
        <w:tc>
          <w:tcPr>
            <w:tcW w:w="447" w:type="pct"/>
          </w:tcPr>
          <w:p w14:paraId="5F626BAB" w14:textId="77777777" w:rsidR="0043138D" w:rsidRPr="0010789C" w:rsidRDefault="000C53D8" w:rsidP="003E36E7">
            <w:pPr>
              <w:rPr>
                <w:rFonts w:ascii="Arial" w:hAnsi="Arial" w:cs="Arial"/>
                <w:color w:val="0000FF"/>
              </w:rPr>
            </w:pPr>
            <w:r w:rsidRPr="0010789C">
              <w:rPr>
                <w:rFonts w:ascii="Arial" w:hAnsi="Arial" w:cs="Arial"/>
                <w:color w:val="0000FF"/>
              </w:rPr>
              <w:t>649084</w:t>
            </w:r>
          </w:p>
        </w:tc>
        <w:tc>
          <w:tcPr>
            <w:tcW w:w="2603" w:type="pct"/>
          </w:tcPr>
          <w:p w14:paraId="5DC96CBD" w14:textId="77777777" w:rsidR="0043138D" w:rsidRPr="0010789C" w:rsidRDefault="0043138D">
            <w:pPr>
              <w:jc w:val="both"/>
              <w:rPr>
                <w:color w:val="0000FF"/>
              </w:rPr>
            </w:pPr>
            <w:r w:rsidRPr="0010789C">
              <w:rPr>
                <w:rFonts w:ascii="Arial" w:hAnsi="Arial"/>
                <w:color w:val="0000FF"/>
              </w:rPr>
              <w:t>Tracteur quadriceps, pièce</w:t>
            </w:r>
          </w:p>
        </w:tc>
        <w:tc>
          <w:tcPr>
            <w:tcW w:w="148" w:type="pct"/>
            <w:vAlign w:val="bottom"/>
          </w:tcPr>
          <w:p w14:paraId="135D84E6"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05C03729" w14:textId="77777777" w:rsidR="0043138D" w:rsidRPr="0010789C" w:rsidRDefault="0043138D">
            <w:pPr>
              <w:jc w:val="right"/>
              <w:rPr>
                <w:color w:val="0000FF"/>
              </w:rPr>
            </w:pPr>
            <w:r w:rsidRPr="0010789C">
              <w:rPr>
                <w:rFonts w:ascii="Arial" w:hAnsi="Arial"/>
                <w:color w:val="0000FF"/>
              </w:rPr>
              <w:t>58,70</w:t>
            </w:r>
          </w:p>
        </w:tc>
        <w:tc>
          <w:tcPr>
            <w:tcW w:w="75" w:type="pct"/>
            <w:vAlign w:val="bottom"/>
          </w:tcPr>
          <w:p w14:paraId="3A10DDF0" w14:textId="77777777" w:rsidR="0043138D" w:rsidRPr="0010789C" w:rsidRDefault="0043138D">
            <w:pPr>
              <w:rPr>
                <w:color w:val="0000FF"/>
              </w:rPr>
            </w:pPr>
          </w:p>
        </w:tc>
        <w:tc>
          <w:tcPr>
            <w:tcW w:w="149" w:type="pct"/>
            <w:vAlign w:val="bottom"/>
          </w:tcPr>
          <w:p w14:paraId="341F02F3" w14:textId="77777777" w:rsidR="0043138D" w:rsidRPr="0010789C" w:rsidRDefault="0043138D" w:rsidP="000C53D8">
            <w:pPr>
              <w:jc w:val="right"/>
              <w:rPr>
                <w:color w:val="0000FF"/>
              </w:rPr>
            </w:pPr>
          </w:p>
        </w:tc>
      </w:tr>
      <w:tr w:rsidR="00B44FDC" w:rsidRPr="0010789C" w14:paraId="08A795CD" w14:textId="77777777" w:rsidTr="00AC7733">
        <w:trPr>
          <w:gridAfter w:val="3"/>
          <w:wAfter w:w="240" w:type="pct"/>
          <w:cantSplit/>
        </w:trPr>
        <w:tc>
          <w:tcPr>
            <w:tcW w:w="223" w:type="pct"/>
          </w:tcPr>
          <w:p w14:paraId="19F8C10C" w14:textId="77777777" w:rsidR="0043138D" w:rsidRPr="0010789C" w:rsidRDefault="0043138D">
            <w:pPr>
              <w:rPr>
                <w:color w:val="0000FF"/>
              </w:rPr>
            </w:pPr>
          </w:p>
        </w:tc>
        <w:tc>
          <w:tcPr>
            <w:tcW w:w="286" w:type="pct"/>
          </w:tcPr>
          <w:p w14:paraId="7712B748" w14:textId="77777777" w:rsidR="0043138D" w:rsidRPr="0010789C" w:rsidRDefault="0043138D">
            <w:pPr>
              <w:jc w:val="right"/>
              <w:rPr>
                <w:color w:val="0000FF"/>
              </w:rPr>
            </w:pPr>
          </w:p>
        </w:tc>
        <w:tc>
          <w:tcPr>
            <w:tcW w:w="383" w:type="pct"/>
          </w:tcPr>
          <w:p w14:paraId="240E41C4" w14:textId="77777777" w:rsidR="0043138D" w:rsidRPr="0010789C" w:rsidRDefault="0043138D">
            <w:pPr>
              <w:rPr>
                <w:rFonts w:ascii="Arial" w:hAnsi="Arial"/>
                <w:color w:val="0000FF"/>
              </w:rPr>
            </w:pPr>
          </w:p>
        </w:tc>
        <w:tc>
          <w:tcPr>
            <w:tcW w:w="447" w:type="pct"/>
          </w:tcPr>
          <w:p w14:paraId="51FDB260" w14:textId="77777777" w:rsidR="0043138D" w:rsidRPr="0010789C" w:rsidRDefault="0043138D" w:rsidP="003E36E7">
            <w:pPr>
              <w:rPr>
                <w:rFonts w:ascii="Arial" w:hAnsi="Arial" w:cs="Arial"/>
                <w:color w:val="0000FF"/>
              </w:rPr>
            </w:pPr>
          </w:p>
        </w:tc>
        <w:tc>
          <w:tcPr>
            <w:tcW w:w="2603" w:type="pct"/>
          </w:tcPr>
          <w:p w14:paraId="0CB0F33B" w14:textId="77777777" w:rsidR="0043138D" w:rsidRPr="0010789C" w:rsidRDefault="0043138D">
            <w:pPr>
              <w:jc w:val="both"/>
              <w:rPr>
                <w:rFonts w:ascii="Arial" w:hAnsi="Arial"/>
                <w:color w:val="0000FF"/>
              </w:rPr>
            </w:pPr>
          </w:p>
        </w:tc>
        <w:tc>
          <w:tcPr>
            <w:tcW w:w="148" w:type="pct"/>
            <w:vAlign w:val="bottom"/>
          </w:tcPr>
          <w:p w14:paraId="7B6FD68D" w14:textId="77777777" w:rsidR="0043138D" w:rsidRPr="0010789C" w:rsidRDefault="0043138D">
            <w:pPr>
              <w:jc w:val="right"/>
              <w:rPr>
                <w:rFonts w:ascii="Arial" w:hAnsi="Arial"/>
                <w:color w:val="0000FF"/>
              </w:rPr>
            </w:pPr>
          </w:p>
        </w:tc>
        <w:tc>
          <w:tcPr>
            <w:tcW w:w="446" w:type="pct"/>
            <w:vAlign w:val="bottom"/>
          </w:tcPr>
          <w:p w14:paraId="0C86E14D" w14:textId="77777777" w:rsidR="0043138D" w:rsidRPr="0010789C" w:rsidRDefault="0043138D">
            <w:pPr>
              <w:jc w:val="right"/>
              <w:rPr>
                <w:rFonts w:ascii="Arial" w:hAnsi="Arial"/>
                <w:color w:val="0000FF"/>
              </w:rPr>
            </w:pPr>
          </w:p>
        </w:tc>
        <w:tc>
          <w:tcPr>
            <w:tcW w:w="75" w:type="pct"/>
            <w:vAlign w:val="bottom"/>
          </w:tcPr>
          <w:p w14:paraId="2D7E070A" w14:textId="77777777" w:rsidR="0043138D" w:rsidRPr="0010789C" w:rsidRDefault="0043138D">
            <w:pPr>
              <w:rPr>
                <w:color w:val="0000FF"/>
              </w:rPr>
            </w:pPr>
          </w:p>
        </w:tc>
        <w:tc>
          <w:tcPr>
            <w:tcW w:w="149" w:type="pct"/>
            <w:vAlign w:val="bottom"/>
          </w:tcPr>
          <w:p w14:paraId="56E0C9B9" w14:textId="77777777" w:rsidR="0043138D" w:rsidRPr="0010789C" w:rsidRDefault="0043138D" w:rsidP="000C53D8">
            <w:pPr>
              <w:jc w:val="right"/>
              <w:rPr>
                <w:color w:val="0000FF"/>
              </w:rPr>
            </w:pPr>
          </w:p>
        </w:tc>
      </w:tr>
      <w:tr w:rsidR="00AC7733" w:rsidRPr="00ED52B7" w14:paraId="5C0E6075" w14:textId="77777777" w:rsidTr="00AC7733">
        <w:trPr>
          <w:gridAfter w:val="3"/>
          <w:wAfter w:w="240" w:type="pct"/>
          <w:cantSplit/>
        </w:trPr>
        <w:tc>
          <w:tcPr>
            <w:tcW w:w="223" w:type="pct"/>
          </w:tcPr>
          <w:p w14:paraId="202A99EA" w14:textId="77777777" w:rsidR="0043138D" w:rsidRPr="0010789C" w:rsidRDefault="0043138D">
            <w:pPr>
              <w:rPr>
                <w:color w:val="0000FF"/>
              </w:rPr>
            </w:pPr>
          </w:p>
        </w:tc>
        <w:tc>
          <w:tcPr>
            <w:tcW w:w="286" w:type="pct"/>
          </w:tcPr>
          <w:p w14:paraId="1D5F6194" w14:textId="77777777" w:rsidR="0043138D" w:rsidRPr="0010789C" w:rsidRDefault="0043138D">
            <w:pPr>
              <w:jc w:val="right"/>
              <w:rPr>
                <w:color w:val="0000FF"/>
              </w:rPr>
            </w:pPr>
          </w:p>
        </w:tc>
        <w:tc>
          <w:tcPr>
            <w:tcW w:w="383" w:type="pct"/>
          </w:tcPr>
          <w:p w14:paraId="6F2F2DC0" w14:textId="77777777" w:rsidR="0043138D" w:rsidRPr="0010789C" w:rsidRDefault="0043138D">
            <w:pPr>
              <w:rPr>
                <w:color w:val="0000FF"/>
              </w:rPr>
            </w:pPr>
          </w:p>
        </w:tc>
        <w:tc>
          <w:tcPr>
            <w:tcW w:w="447" w:type="pct"/>
          </w:tcPr>
          <w:p w14:paraId="7FFB076C" w14:textId="77777777" w:rsidR="0043138D" w:rsidRPr="0010789C" w:rsidRDefault="0043138D" w:rsidP="003E36E7">
            <w:pPr>
              <w:rPr>
                <w:rFonts w:ascii="Arial" w:hAnsi="Arial" w:cs="Arial"/>
                <w:color w:val="0000FF"/>
              </w:rPr>
            </w:pPr>
          </w:p>
        </w:tc>
        <w:tc>
          <w:tcPr>
            <w:tcW w:w="3272" w:type="pct"/>
            <w:gridSpan w:val="4"/>
          </w:tcPr>
          <w:p w14:paraId="5C58B0FF" w14:textId="77777777" w:rsidR="0043138D" w:rsidRPr="0010789C" w:rsidRDefault="0043138D">
            <w:pPr>
              <w:jc w:val="both"/>
              <w:rPr>
                <w:color w:val="0000FF"/>
                <w:lang w:val="fr-FR"/>
              </w:rPr>
            </w:pPr>
            <w:r w:rsidRPr="0010789C">
              <w:rPr>
                <w:rFonts w:ascii="Arial" w:hAnsi="Arial"/>
                <w:color w:val="0000FF"/>
                <w:u w:val="single"/>
                <w:lang w:val="fr-FR"/>
              </w:rPr>
              <w:t>Groupe principal XII</w:t>
            </w:r>
            <w:r w:rsidR="0082091E" w:rsidRPr="0010789C">
              <w:rPr>
                <w:rFonts w:ascii="Arial" w:hAnsi="Arial"/>
                <w:color w:val="0000FF"/>
                <w:u w:val="single"/>
                <w:lang w:val="fr-FR"/>
              </w:rPr>
              <w:t> :</w:t>
            </w:r>
            <w:r w:rsidRPr="0010789C">
              <w:rPr>
                <w:rFonts w:ascii="Arial" w:hAnsi="Arial"/>
                <w:color w:val="0000FF"/>
                <w:u w:val="single"/>
                <w:lang w:val="fr-FR"/>
              </w:rPr>
              <w:t xml:space="preserve"> Supplément au segment pied, pour tous les appareils du membre inférieur</w:t>
            </w:r>
            <w:r w:rsidR="0082091E" w:rsidRPr="0010789C">
              <w:rPr>
                <w:rFonts w:ascii="Arial" w:hAnsi="Arial"/>
                <w:color w:val="0000FF"/>
                <w:lang w:val="fr-FR"/>
              </w:rPr>
              <w:t> :</w:t>
            </w:r>
          </w:p>
        </w:tc>
        <w:tc>
          <w:tcPr>
            <w:tcW w:w="149" w:type="pct"/>
            <w:vAlign w:val="bottom"/>
          </w:tcPr>
          <w:p w14:paraId="518AFCBB" w14:textId="77777777" w:rsidR="0043138D" w:rsidRPr="0010789C" w:rsidRDefault="0043138D" w:rsidP="000C53D8">
            <w:pPr>
              <w:jc w:val="right"/>
              <w:rPr>
                <w:color w:val="0000FF"/>
                <w:lang w:val="fr-FR"/>
              </w:rPr>
            </w:pPr>
          </w:p>
        </w:tc>
      </w:tr>
      <w:tr w:rsidR="00AC7733" w:rsidRPr="00ED52B7" w14:paraId="306E6F77" w14:textId="77777777" w:rsidTr="00AC7733">
        <w:trPr>
          <w:gridAfter w:val="3"/>
          <w:wAfter w:w="240" w:type="pct"/>
          <w:cantSplit/>
        </w:trPr>
        <w:tc>
          <w:tcPr>
            <w:tcW w:w="223" w:type="pct"/>
          </w:tcPr>
          <w:p w14:paraId="2E975022" w14:textId="77777777" w:rsidR="0043138D" w:rsidRPr="0010789C" w:rsidRDefault="0043138D">
            <w:pPr>
              <w:rPr>
                <w:color w:val="0000FF"/>
                <w:lang w:val="fr-FR"/>
              </w:rPr>
            </w:pPr>
          </w:p>
        </w:tc>
        <w:tc>
          <w:tcPr>
            <w:tcW w:w="286" w:type="pct"/>
          </w:tcPr>
          <w:p w14:paraId="7DE9E3D7" w14:textId="77777777" w:rsidR="0043138D" w:rsidRPr="0010789C" w:rsidRDefault="0043138D">
            <w:pPr>
              <w:jc w:val="right"/>
              <w:rPr>
                <w:color w:val="0000FF"/>
                <w:lang w:val="fr-FR"/>
              </w:rPr>
            </w:pPr>
          </w:p>
        </w:tc>
        <w:tc>
          <w:tcPr>
            <w:tcW w:w="383" w:type="pct"/>
          </w:tcPr>
          <w:p w14:paraId="10D6B7DA" w14:textId="77777777" w:rsidR="0043138D" w:rsidRPr="0010789C" w:rsidRDefault="0043138D">
            <w:pPr>
              <w:rPr>
                <w:color w:val="0000FF"/>
                <w:lang w:val="fr-FR"/>
              </w:rPr>
            </w:pPr>
          </w:p>
        </w:tc>
        <w:tc>
          <w:tcPr>
            <w:tcW w:w="447" w:type="pct"/>
          </w:tcPr>
          <w:p w14:paraId="1857ECB5" w14:textId="77777777" w:rsidR="0043138D" w:rsidRPr="0010789C" w:rsidRDefault="0043138D" w:rsidP="003E36E7">
            <w:pPr>
              <w:rPr>
                <w:rFonts w:ascii="Arial" w:hAnsi="Arial" w:cs="Arial"/>
                <w:color w:val="0000FF"/>
                <w:lang w:val="fr-FR"/>
              </w:rPr>
            </w:pPr>
          </w:p>
        </w:tc>
        <w:tc>
          <w:tcPr>
            <w:tcW w:w="3272" w:type="pct"/>
            <w:gridSpan w:val="4"/>
          </w:tcPr>
          <w:p w14:paraId="00208C50" w14:textId="77777777" w:rsidR="0043138D" w:rsidRPr="0010789C" w:rsidRDefault="0043138D">
            <w:pPr>
              <w:jc w:val="both"/>
              <w:rPr>
                <w:rFonts w:ascii="Arial" w:hAnsi="Arial"/>
                <w:color w:val="0000FF"/>
                <w:lang w:val="fr-FR"/>
              </w:rPr>
            </w:pPr>
          </w:p>
        </w:tc>
        <w:tc>
          <w:tcPr>
            <w:tcW w:w="149" w:type="pct"/>
            <w:vAlign w:val="bottom"/>
          </w:tcPr>
          <w:p w14:paraId="7BB38125" w14:textId="77777777" w:rsidR="0043138D" w:rsidRPr="0010789C" w:rsidRDefault="0043138D" w:rsidP="000C53D8">
            <w:pPr>
              <w:jc w:val="right"/>
              <w:rPr>
                <w:color w:val="0000FF"/>
                <w:lang w:val="fr-FR"/>
              </w:rPr>
            </w:pPr>
          </w:p>
        </w:tc>
      </w:tr>
      <w:tr w:rsidR="00B44FDC" w:rsidRPr="0010789C" w14:paraId="27DEE031" w14:textId="77777777" w:rsidTr="00AC7733">
        <w:trPr>
          <w:gridAfter w:val="3"/>
          <w:wAfter w:w="240" w:type="pct"/>
          <w:cantSplit/>
        </w:trPr>
        <w:tc>
          <w:tcPr>
            <w:tcW w:w="223" w:type="pct"/>
          </w:tcPr>
          <w:p w14:paraId="17B6F63C" w14:textId="77777777" w:rsidR="0043138D" w:rsidRPr="0010789C" w:rsidRDefault="0043138D">
            <w:pPr>
              <w:rPr>
                <w:color w:val="0000FF"/>
                <w:lang w:val="fr-FR"/>
              </w:rPr>
            </w:pPr>
          </w:p>
        </w:tc>
        <w:tc>
          <w:tcPr>
            <w:tcW w:w="286" w:type="pct"/>
          </w:tcPr>
          <w:p w14:paraId="611112A5" w14:textId="77777777" w:rsidR="0043138D" w:rsidRPr="0010789C" w:rsidRDefault="0043138D">
            <w:pPr>
              <w:jc w:val="right"/>
              <w:rPr>
                <w:color w:val="0000FF"/>
                <w:lang w:val="fr-FR"/>
              </w:rPr>
            </w:pPr>
          </w:p>
        </w:tc>
        <w:tc>
          <w:tcPr>
            <w:tcW w:w="383" w:type="pct"/>
          </w:tcPr>
          <w:p w14:paraId="67051C48" w14:textId="77777777" w:rsidR="0043138D" w:rsidRPr="0010789C" w:rsidRDefault="0043138D">
            <w:pPr>
              <w:rPr>
                <w:color w:val="0000FF"/>
                <w:lang w:val="fr-FR"/>
              </w:rPr>
            </w:pPr>
          </w:p>
        </w:tc>
        <w:tc>
          <w:tcPr>
            <w:tcW w:w="447" w:type="pct"/>
          </w:tcPr>
          <w:p w14:paraId="4A1AD5EA" w14:textId="77777777" w:rsidR="0043138D" w:rsidRPr="0010789C" w:rsidRDefault="0043138D" w:rsidP="003E36E7">
            <w:pPr>
              <w:rPr>
                <w:rFonts w:ascii="Arial" w:hAnsi="Arial" w:cs="Arial"/>
                <w:color w:val="0000FF"/>
                <w:lang w:val="fr-FR"/>
              </w:rPr>
            </w:pPr>
          </w:p>
        </w:tc>
        <w:tc>
          <w:tcPr>
            <w:tcW w:w="2603" w:type="pct"/>
          </w:tcPr>
          <w:p w14:paraId="028D5119" w14:textId="77777777" w:rsidR="0043138D" w:rsidRPr="0010789C" w:rsidRDefault="0043138D">
            <w:pPr>
              <w:jc w:val="both"/>
              <w:rPr>
                <w:color w:val="0000FF"/>
              </w:rPr>
            </w:pPr>
            <w:r w:rsidRPr="0010789C">
              <w:rPr>
                <w:rFonts w:ascii="Arial" w:hAnsi="Arial"/>
                <w:color w:val="0000FF"/>
              </w:rPr>
              <w:t>Sur mesure</w:t>
            </w:r>
            <w:r w:rsidR="0082091E" w:rsidRPr="0010789C">
              <w:rPr>
                <w:rFonts w:ascii="Arial" w:hAnsi="Arial"/>
                <w:color w:val="0000FF"/>
              </w:rPr>
              <w:t> :</w:t>
            </w:r>
          </w:p>
        </w:tc>
        <w:tc>
          <w:tcPr>
            <w:tcW w:w="148" w:type="pct"/>
            <w:vAlign w:val="bottom"/>
          </w:tcPr>
          <w:p w14:paraId="026CCC75" w14:textId="77777777" w:rsidR="0043138D" w:rsidRPr="0010789C" w:rsidRDefault="0043138D">
            <w:pPr>
              <w:rPr>
                <w:color w:val="0000FF"/>
              </w:rPr>
            </w:pPr>
          </w:p>
        </w:tc>
        <w:tc>
          <w:tcPr>
            <w:tcW w:w="446" w:type="pct"/>
            <w:vAlign w:val="bottom"/>
          </w:tcPr>
          <w:p w14:paraId="22EC439B" w14:textId="77777777" w:rsidR="0043138D" w:rsidRPr="0010789C" w:rsidRDefault="0043138D">
            <w:pPr>
              <w:rPr>
                <w:color w:val="0000FF"/>
              </w:rPr>
            </w:pPr>
          </w:p>
        </w:tc>
        <w:tc>
          <w:tcPr>
            <w:tcW w:w="75" w:type="pct"/>
            <w:vAlign w:val="bottom"/>
          </w:tcPr>
          <w:p w14:paraId="5CEA4407" w14:textId="77777777" w:rsidR="0043138D" w:rsidRPr="0010789C" w:rsidRDefault="0043138D">
            <w:pPr>
              <w:rPr>
                <w:color w:val="0000FF"/>
              </w:rPr>
            </w:pPr>
          </w:p>
        </w:tc>
        <w:tc>
          <w:tcPr>
            <w:tcW w:w="149" w:type="pct"/>
            <w:vAlign w:val="bottom"/>
          </w:tcPr>
          <w:p w14:paraId="2240B7FB" w14:textId="77777777" w:rsidR="0043138D" w:rsidRPr="0010789C" w:rsidRDefault="0043138D" w:rsidP="000C53D8">
            <w:pPr>
              <w:jc w:val="right"/>
              <w:rPr>
                <w:color w:val="0000FF"/>
              </w:rPr>
            </w:pPr>
          </w:p>
        </w:tc>
      </w:tr>
      <w:tr w:rsidR="00B44FDC" w:rsidRPr="0010789C" w14:paraId="2B09C4BE" w14:textId="77777777" w:rsidTr="00AC7733">
        <w:trPr>
          <w:gridAfter w:val="3"/>
          <w:wAfter w:w="240" w:type="pct"/>
          <w:cantSplit/>
        </w:trPr>
        <w:tc>
          <w:tcPr>
            <w:tcW w:w="223" w:type="pct"/>
          </w:tcPr>
          <w:p w14:paraId="2C4B80A2" w14:textId="77777777" w:rsidR="00F54188" w:rsidRPr="0010789C" w:rsidRDefault="00F54188">
            <w:pPr>
              <w:rPr>
                <w:color w:val="0000FF"/>
                <w:lang w:val="fr-FR"/>
              </w:rPr>
            </w:pPr>
          </w:p>
        </w:tc>
        <w:tc>
          <w:tcPr>
            <w:tcW w:w="286" w:type="pct"/>
          </w:tcPr>
          <w:p w14:paraId="67928F9B" w14:textId="77777777" w:rsidR="00F54188" w:rsidRPr="0010789C" w:rsidRDefault="00F54188">
            <w:pPr>
              <w:jc w:val="right"/>
              <w:rPr>
                <w:color w:val="0000FF"/>
                <w:lang w:val="fr-FR"/>
              </w:rPr>
            </w:pPr>
          </w:p>
        </w:tc>
        <w:tc>
          <w:tcPr>
            <w:tcW w:w="383" w:type="pct"/>
          </w:tcPr>
          <w:p w14:paraId="7C9C1575" w14:textId="77777777" w:rsidR="00F54188" w:rsidRPr="0010789C" w:rsidRDefault="00F54188">
            <w:pPr>
              <w:rPr>
                <w:color w:val="0000FF"/>
                <w:lang w:val="fr-FR"/>
              </w:rPr>
            </w:pPr>
          </w:p>
        </w:tc>
        <w:tc>
          <w:tcPr>
            <w:tcW w:w="447" w:type="pct"/>
          </w:tcPr>
          <w:p w14:paraId="0AF015C7" w14:textId="77777777" w:rsidR="00F54188" w:rsidRPr="0010789C" w:rsidRDefault="00F54188" w:rsidP="003E36E7">
            <w:pPr>
              <w:rPr>
                <w:rFonts w:ascii="Arial" w:hAnsi="Arial" w:cs="Arial"/>
                <w:color w:val="0000FF"/>
                <w:lang w:val="fr-FR"/>
              </w:rPr>
            </w:pPr>
          </w:p>
        </w:tc>
        <w:tc>
          <w:tcPr>
            <w:tcW w:w="2603" w:type="pct"/>
          </w:tcPr>
          <w:p w14:paraId="378038E7" w14:textId="77777777" w:rsidR="00F54188" w:rsidRPr="0010789C" w:rsidRDefault="00F54188">
            <w:pPr>
              <w:jc w:val="both"/>
              <w:rPr>
                <w:rFonts w:ascii="Arial" w:hAnsi="Arial"/>
                <w:color w:val="0000FF"/>
              </w:rPr>
            </w:pPr>
          </w:p>
        </w:tc>
        <w:tc>
          <w:tcPr>
            <w:tcW w:w="148" w:type="pct"/>
            <w:vAlign w:val="bottom"/>
          </w:tcPr>
          <w:p w14:paraId="4D13C5F1" w14:textId="77777777" w:rsidR="00F54188" w:rsidRPr="0010789C" w:rsidRDefault="00F54188">
            <w:pPr>
              <w:rPr>
                <w:color w:val="0000FF"/>
              </w:rPr>
            </w:pPr>
          </w:p>
        </w:tc>
        <w:tc>
          <w:tcPr>
            <w:tcW w:w="446" w:type="pct"/>
            <w:vAlign w:val="bottom"/>
          </w:tcPr>
          <w:p w14:paraId="0A9D8818" w14:textId="77777777" w:rsidR="00F54188" w:rsidRPr="0010789C" w:rsidRDefault="00F54188">
            <w:pPr>
              <w:rPr>
                <w:color w:val="0000FF"/>
              </w:rPr>
            </w:pPr>
          </w:p>
        </w:tc>
        <w:tc>
          <w:tcPr>
            <w:tcW w:w="75" w:type="pct"/>
            <w:vAlign w:val="bottom"/>
          </w:tcPr>
          <w:p w14:paraId="587AB684" w14:textId="77777777" w:rsidR="00F54188" w:rsidRPr="0010789C" w:rsidRDefault="00F54188">
            <w:pPr>
              <w:rPr>
                <w:color w:val="0000FF"/>
              </w:rPr>
            </w:pPr>
          </w:p>
        </w:tc>
        <w:tc>
          <w:tcPr>
            <w:tcW w:w="149" w:type="pct"/>
            <w:vAlign w:val="bottom"/>
          </w:tcPr>
          <w:p w14:paraId="76B8CFD3" w14:textId="77777777" w:rsidR="00F54188" w:rsidRPr="0010789C" w:rsidRDefault="00F54188" w:rsidP="000C53D8">
            <w:pPr>
              <w:jc w:val="right"/>
              <w:rPr>
                <w:color w:val="0000FF"/>
              </w:rPr>
            </w:pPr>
          </w:p>
        </w:tc>
      </w:tr>
      <w:tr w:rsidR="00B44FDC" w:rsidRPr="0010789C" w14:paraId="30CB6696" w14:textId="77777777" w:rsidTr="00AC7733">
        <w:trPr>
          <w:gridAfter w:val="3"/>
          <w:wAfter w:w="240" w:type="pct"/>
          <w:cantSplit/>
        </w:trPr>
        <w:tc>
          <w:tcPr>
            <w:tcW w:w="223" w:type="pct"/>
          </w:tcPr>
          <w:p w14:paraId="30CD86DD" w14:textId="77777777" w:rsidR="0043138D" w:rsidRPr="0010789C" w:rsidRDefault="0043138D">
            <w:pPr>
              <w:rPr>
                <w:color w:val="0000FF"/>
              </w:rPr>
            </w:pPr>
          </w:p>
        </w:tc>
        <w:tc>
          <w:tcPr>
            <w:tcW w:w="286" w:type="pct"/>
          </w:tcPr>
          <w:p w14:paraId="57BB9DF5" w14:textId="77777777" w:rsidR="0043138D" w:rsidRPr="0010789C" w:rsidRDefault="0043138D">
            <w:pPr>
              <w:jc w:val="right"/>
              <w:rPr>
                <w:color w:val="0000FF"/>
              </w:rPr>
            </w:pPr>
          </w:p>
        </w:tc>
        <w:tc>
          <w:tcPr>
            <w:tcW w:w="383" w:type="pct"/>
          </w:tcPr>
          <w:p w14:paraId="53A79964" w14:textId="77777777" w:rsidR="0043138D" w:rsidRPr="0010789C" w:rsidRDefault="0043138D">
            <w:pPr>
              <w:rPr>
                <w:color w:val="0000FF"/>
              </w:rPr>
            </w:pPr>
            <w:r w:rsidRPr="0010789C">
              <w:rPr>
                <w:rFonts w:ascii="Arial" w:hAnsi="Arial"/>
                <w:color w:val="0000FF"/>
              </w:rPr>
              <w:t>649095</w:t>
            </w:r>
          </w:p>
        </w:tc>
        <w:tc>
          <w:tcPr>
            <w:tcW w:w="447" w:type="pct"/>
          </w:tcPr>
          <w:p w14:paraId="5FB485EA" w14:textId="77777777" w:rsidR="0043138D" w:rsidRPr="0010789C" w:rsidRDefault="000C53D8" w:rsidP="003E36E7">
            <w:pPr>
              <w:rPr>
                <w:rFonts w:ascii="Arial" w:hAnsi="Arial" w:cs="Arial"/>
                <w:color w:val="0000FF"/>
              </w:rPr>
            </w:pPr>
            <w:r w:rsidRPr="0010789C">
              <w:rPr>
                <w:rFonts w:ascii="Arial" w:hAnsi="Arial" w:cs="Arial"/>
                <w:color w:val="0000FF"/>
              </w:rPr>
              <w:t>649106</w:t>
            </w:r>
          </w:p>
        </w:tc>
        <w:tc>
          <w:tcPr>
            <w:tcW w:w="2603" w:type="pct"/>
          </w:tcPr>
          <w:p w14:paraId="2B825420" w14:textId="77777777" w:rsidR="0043138D" w:rsidRPr="0010789C" w:rsidRDefault="0043138D">
            <w:pPr>
              <w:jc w:val="both"/>
              <w:rPr>
                <w:color w:val="0000FF"/>
                <w:lang w:val="fr-FR"/>
              </w:rPr>
            </w:pPr>
            <w:r w:rsidRPr="0010789C">
              <w:rPr>
                <w:rFonts w:ascii="Arial" w:hAnsi="Arial"/>
                <w:color w:val="0000FF"/>
                <w:lang w:val="fr-FR"/>
              </w:rPr>
              <w:t>Liège ou résine de compensation, par centimètre</w:t>
            </w:r>
          </w:p>
        </w:tc>
        <w:tc>
          <w:tcPr>
            <w:tcW w:w="148" w:type="pct"/>
            <w:vAlign w:val="bottom"/>
          </w:tcPr>
          <w:p w14:paraId="41E21B9A"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1A49C3D5" w14:textId="77777777" w:rsidR="0043138D" w:rsidRPr="0010789C" w:rsidRDefault="0043138D">
            <w:pPr>
              <w:jc w:val="right"/>
              <w:rPr>
                <w:color w:val="0000FF"/>
              </w:rPr>
            </w:pPr>
            <w:r w:rsidRPr="0010789C">
              <w:rPr>
                <w:rFonts w:ascii="Arial" w:hAnsi="Arial"/>
                <w:color w:val="0000FF"/>
              </w:rPr>
              <w:t>9,12</w:t>
            </w:r>
          </w:p>
        </w:tc>
        <w:tc>
          <w:tcPr>
            <w:tcW w:w="75" w:type="pct"/>
            <w:vAlign w:val="bottom"/>
          </w:tcPr>
          <w:p w14:paraId="1AEA708A" w14:textId="77777777" w:rsidR="0043138D" w:rsidRPr="0010789C" w:rsidRDefault="0043138D">
            <w:pPr>
              <w:rPr>
                <w:color w:val="0000FF"/>
              </w:rPr>
            </w:pPr>
          </w:p>
        </w:tc>
        <w:tc>
          <w:tcPr>
            <w:tcW w:w="149" w:type="pct"/>
            <w:vAlign w:val="bottom"/>
          </w:tcPr>
          <w:p w14:paraId="2EEC0D6A" w14:textId="77777777" w:rsidR="0043138D" w:rsidRPr="0010789C" w:rsidRDefault="0043138D" w:rsidP="000C53D8">
            <w:pPr>
              <w:jc w:val="right"/>
              <w:rPr>
                <w:color w:val="0000FF"/>
              </w:rPr>
            </w:pPr>
          </w:p>
        </w:tc>
      </w:tr>
      <w:tr w:rsidR="00B44FDC" w:rsidRPr="0010789C" w14:paraId="1014D306" w14:textId="77777777" w:rsidTr="00AC7733">
        <w:trPr>
          <w:gridAfter w:val="3"/>
          <w:wAfter w:w="240" w:type="pct"/>
          <w:cantSplit/>
        </w:trPr>
        <w:tc>
          <w:tcPr>
            <w:tcW w:w="223" w:type="pct"/>
          </w:tcPr>
          <w:p w14:paraId="062B627C" w14:textId="77777777" w:rsidR="00044526" w:rsidRPr="0010789C" w:rsidRDefault="00044526">
            <w:pPr>
              <w:rPr>
                <w:color w:val="0000FF"/>
              </w:rPr>
            </w:pPr>
          </w:p>
        </w:tc>
        <w:tc>
          <w:tcPr>
            <w:tcW w:w="286" w:type="pct"/>
          </w:tcPr>
          <w:p w14:paraId="496DE84B" w14:textId="77777777" w:rsidR="0043138D" w:rsidRPr="0010789C" w:rsidRDefault="0043138D">
            <w:pPr>
              <w:jc w:val="right"/>
              <w:rPr>
                <w:color w:val="0000FF"/>
              </w:rPr>
            </w:pPr>
          </w:p>
        </w:tc>
        <w:tc>
          <w:tcPr>
            <w:tcW w:w="383" w:type="pct"/>
          </w:tcPr>
          <w:p w14:paraId="18755665" w14:textId="77777777" w:rsidR="0043138D" w:rsidRPr="0010789C" w:rsidRDefault="0043138D">
            <w:pPr>
              <w:rPr>
                <w:rFonts w:ascii="Arial" w:hAnsi="Arial"/>
                <w:color w:val="0000FF"/>
              </w:rPr>
            </w:pPr>
          </w:p>
        </w:tc>
        <w:tc>
          <w:tcPr>
            <w:tcW w:w="447" w:type="pct"/>
          </w:tcPr>
          <w:p w14:paraId="68802FAA" w14:textId="77777777" w:rsidR="0043138D" w:rsidRPr="0010789C" w:rsidRDefault="0043138D" w:rsidP="003E36E7">
            <w:pPr>
              <w:rPr>
                <w:rFonts w:ascii="Arial" w:hAnsi="Arial" w:cs="Arial"/>
                <w:color w:val="0000FF"/>
              </w:rPr>
            </w:pPr>
          </w:p>
        </w:tc>
        <w:tc>
          <w:tcPr>
            <w:tcW w:w="2603" w:type="pct"/>
          </w:tcPr>
          <w:p w14:paraId="18B177D5" w14:textId="77777777" w:rsidR="0043138D" w:rsidRPr="0010789C" w:rsidRDefault="0043138D">
            <w:pPr>
              <w:jc w:val="both"/>
              <w:rPr>
                <w:rFonts w:ascii="Arial" w:hAnsi="Arial"/>
                <w:color w:val="0000FF"/>
              </w:rPr>
            </w:pPr>
          </w:p>
        </w:tc>
        <w:tc>
          <w:tcPr>
            <w:tcW w:w="148" w:type="pct"/>
            <w:vAlign w:val="bottom"/>
          </w:tcPr>
          <w:p w14:paraId="6B4EEF82" w14:textId="77777777" w:rsidR="0043138D" w:rsidRPr="0010789C" w:rsidRDefault="0043138D">
            <w:pPr>
              <w:jc w:val="right"/>
              <w:rPr>
                <w:rFonts w:ascii="Arial" w:hAnsi="Arial"/>
                <w:color w:val="0000FF"/>
              </w:rPr>
            </w:pPr>
          </w:p>
        </w:tc>
        <w:tc>
          <w:tcPr>
            <w:tcW w:w="446" w:type="pct"/>
            <w:vAlign w:val="bottom"/>
          </w:tcPr>
          <w:p w14:paraId="4E4732DB" w14:textId="77777777" w:rsidR="0043138D" w:rsidRPr="0010789C" w:rsidRDefault="0043138D">
            <w:pPr>
              <w:jc w:val="right"/>
              <w:rPr>
                <w:rFonts w:ascii="Arial" w:hAnsi="Arial"/>
                <w:color w:val="0000FF"/>
              </w:rPr>
            </w:pPr>
          </w:p>
        </w:tc>
        <w:tc>
          <w:tcPr>
            <w:tcW w:w="75" w:type="pct"/>
            <w:vAlign w:val="bottom"/>
          </w:tcPr>
          <w:p w14:paraId="1C76D34D" w14:textId="77777777" w:rsidR="0043138D" w:rsidRPr="0010789C" w:rsidRDefault="0043138D">
            <w:pPr>
              <w:rPr>
                <w:color w:val="0000FF"/>
              </w:rPr>
            </w:pPr>
          </w:p>
        </w:tc>
        <w:tc>
          <w:tcPr>
            <w:tcW w:w="149" w:type="pct"/>
            <w:vAlign w:val="bottom"/>
          </w:tcPr>
          <w:p w14:paraId="1594FF5A" w14:textId="77777777" w:rsidR="0043138D" w:rsidRPr="0010789C" w:rsidRDefault="0043138D" w:rsidP="000C53D8">
            <w:pPr>
              <w:jc w:val="right"/>
              <w:rPr>
                <w:color w:val="0000FF"/>
              </w:rPr>
            </w:pPr>
          </w:p>
        </w:tc>
      </w:tr>
      <w:tr w:rsidR="00B44FDC" w:rsidRPr="00ED52B7" w14:paraId="2282AA0C" w14:textId="77777777" w:rsidTr="00AC7733">
        <w:trPr>
          <w:gridAfter w:val="3"/>
          <w:wAfter w:w="240" w:type="pct"/>
          <w:cantSplit/>
        </w:trPr>
        <w:tc>
          <w:tcPr>
            <w:tcW w:w="223" w:type="pct"/>
          </w:tcPr>
          <w:p w14:paraId="09F050EB" w14:textId="77777777" w:rsidR="0043138D" w:rsidRPr="0010789C" w:rsidRDefault="0043138D">
            <w:pPr>
              <w:rPr>
                <w:color w:val="0000FF"/>
              </w:rPr>
            </w:pPr>
          </w:p>
        </w:tc>
        <w:tc>
          <w:tcPr>
            <w:tcW w:w="286" w:type="pct"/>
          </w:tcPr>
          <w:p w14:paraId="635D02A3" w14:textId="77777777" w:rsidR="0043138D" w:rsidRPr="0010789C" w:rsidRDefault="0043138D">
            <w:pPr>
              <w:jc w:val="right"/>
              <w:rPr>
                <w:color w:val="0000FF"/>
              </w:rPr>
            </w:pPr>
          </w:p>
        </w:tc>
        <w:tc>
          <w:tcPr>
            <w:tcW w:w="383" w:type="pct"/>
          </w:tcPr>
          <w:p w14:paraId="023B1B0F" w14:textId="77777777" w:rsidR="0043138D" w:rsidRPr="0010789C" w:rsidRDefault="0043138D">
            <w:pPr>
              <w:rPr>
                <w:color w:val="0000FF"/>
              </w:rPr>
            </w:pPr>
          </w:p>
        </w:tc>
        <w:tc>
          <w:tcPr>
            <w:tcW w:w="447" w:type="pct"/>
          </w:tcPr>
          <w:p w14:paraId="3089BAE2" w14:textId="77777777" w:rsidR="0043138D" w:rsidRPr="0010789C" w:rsidRDefault="0043138D" w:rsidP="003E36E7">
            <w:pPr>
              <w:rPr>
                <w:rFonts w:ascii="Arial" w:hAnsi="Arial" w:cs="Arial"/>
                <w:color w:val="0000FF"/>
              </w:rPr>
            </w:pPr>
          </w:p>
        </w:tc>
        <w:tc>
          <w:tcPr>
            <w:tcW w:w="2603" w:type="pct"/>
          </w:tcPr>
          <w:p w14:paraId="2ED33EEE" w14:textId="77777777" w:rsidR="0043138D" w:rsidRPr="0010789C" w:rsidRDefault="0043138D">
            <w:pPr>
              <w:jc w:val="both"/>
              <w:rPr>
                <w:color w:val="0000FF"/>
                <w:lang w:val="fr-FR"/>
              </w:rPr>
            </w:pPr>
            <w:r w:rsidRPr="0010789C">
              <w:rPr>
                <w:rFonts w:ascii="Arial" w:hAnsi="Arial"/>
                <w:color w:val="0000FF"/>
                <w:u w:val="single"/>
                <w:lang w:val="fr-FR"/>
              </w:rPr>
              <w:t>Groupe principal XIII</w:t>
            </w:r>
            <w:r w:rsidR="0082091E" w:rsidRPr="0010789C">
              <w:rPr>
                <w:rFonts w:ascii="Arial" w:hAnsi="Arial"/>
                <w:color w:val="0000FF"/>
                <w:u w:val="single"/>
                <w:lang w:val="fr-FR"/>
              </w:rPr>
              <w:t> :</w:t>
            </w:r>
            <w:r w:rsidRPr="0010789C">
              <w:rPr>
                <w:rFonts w:ascii="Arial" w:hAnsi="Arial"/>
                <w:color w:val="0000FF"/>
                <w:u w:val="single"/>
                <w:lang w:val="fr-FR"/>
              </w:rPr>
              <w:t xml:space="preserve"> Réparation et entretien</w:t>
            </w:r>
            <w:r w:rsidR="0082091E" w:rsidRPr="0010789C">
              <w:rPr>
                <w:rFonts w:ascii="Arial" w:hAnsi="Arial"/>
                <w:color w:val="0000FF"/>
                <w:lang w:val="fr-FR"/>
              </w:rPr>
              <w:t> :</w:t>
            </w:r>
            <w:r w:rsidRPr="0010789C">
              <w:rPr>
                <w:rFonts w:ascii="Arial" w:hAnsi="Arial"/>
                <w:color w:val="0000FF"/>
                <w:lang w:val="fr-FR"/>
              </w:rPr>
              <w:t>"</w:t>
            </w:r>
          </w:p>
        </w:tc>
        <w:tc>
          <w:tcPr>
            <w:tcW w:w="148" w:type="pct"/>
            <w:vAlign w:val="bottom"/>
          </w:tcPr>
          <w:p w14:paraId="7921FE3C" w14:textId="77777777" w:rsidR="0043138D" w:rsidRPr="0010789C" w:rsidRDefault="0043138D">
            <w:pPr>
              <w:rPr>
                <w:color w:val="0000FF"/>
                <w:lang w:val="fr-FR"/>
              </w:rPr>
            </w:pPr>
          </w:p>
        </w:tc>
        <w:tc>
          <w:tcPr>
            <w:tcW w:w="446" w:type="pct"/>
            <w:vAlign w:val="bottom"/>
          </w:tcPr>
          <w:p w14:paraId="28233278" w14:textId="77777777" w:rsidR="0043138D" w:rsidRPr="0010789C" w:rsidRDefault="0043138D">
            <w:pPr>
              <w:rPr>
                <w:color w:val="0000FF"/>
                <w:lang w:val="fr-FR"/>
              </w:rPr>
            </w:pPr>
          </w:p>
        </w:tc>
        <w:tc>
          <w:tcPr>
            <w:tcW w:w="75" w:type="pct"/>
            <w:vAlign w:val="bottom"/>
          </w:tcPr>
          <w:p w14:paraId="6953E402" w14:textId="77777777" w:rsidR="0043138D" w:rsidRPr="0010789C" w:rsidRDefault="0043138D">
            <w:pPr>
              <w:rPr>
                <w:color w:val="0000FF"/>
                <w:lang w:val="fr-FR"/>
              </w:rPr>
            </w:pPr>
          </w:p>
        </w:tc>
        <w:tc>
          <w:tcPr>
            <w:tcW w:w="149" w:type="pct"/>
            <w:vAlign w:val="bottom"/>
          </w:tcPr>
          <w:p w14:paraId="525F0654" w14:textId="77777777" w:rsidR="0043138D" w:rsidRPr="0010789C" w:rsidRDefault="0043138D" w:rsidP="000C53D8">
            <w:pPr>
              <w:jc w:val="right"/>
              <w:rPr>
                <w:color w:val="0000FF"/>
                <w:lang w:val="fr-FR"/>
              </w:rPr>
            </w:pPr>
          </w:p>
        </w:tc>
      </w:tr>
      <w:tr w:rsidR="00B44FDC" w:rsidRPr="00ED52B7" w14:paraId="76DBBBFD" w14:textId="77777777" w:rsidTr="00AC7733">
        <w:trPr>
          <w:gridAfter w:val="3"/>
          <w:wAfter w:w="240" w:type="pct"/>
          <w:cantSplit/>
        </w:trPr>
        <w:tc>
          <w:tcPr>
            <w:tcW w:w="223" w:type="pct"/>
          </w:tcPr>
          <w:p w14:paraId="09C2468F" w14:textId="77777777" w:rsidR="0043138D" w:rsidRPr="0010789C" w:rsidRDefault="0043138D">
            <w:pPr>
              <w:rPr>
                <w:color w:val="0000FF"/>
                <w:lang w:val="fr-FR"/>
              </w:rPr>
            </w:pPr>
          </w:p>
        </w:tc>
        <w:tc>
          <w:tcPr>
            <w:tcW w:w="286" w:type="pct"/>
          </w:tcPr>
          <w:p w14:paraId="7D199843" w14:textId="77777777" w:rsidR="0043138D" w:rsidRPr="0010789C" w:rsidRDefault="0043138D">
            <w:pPr>
              <w:jc w:val="right"/>
              <w:rPr>
                <w:color w:val="0000FF"/>
                <w:lang w:val="fr-FR"/>
              </w:rPr>
            </w:pPr>
          </w:p>
        </w:tc>
        <w:tc>
          <w:tcPr>
            <w:tcW w:w="383" w:type="pct"/>
          </w:tcPr>
          <w:p w14:paraId="59F34B02" w14:textId="77777777" w:rsidR="0043138D" w:rsidRPr="0010789C" w:rsidRDefault="0043138D">
            <w:pPr>
              <w:rPr>
                <w:color w:val="0000FF"/>
                <w:lang w:val="fr-FR"/>
              </w:rPr>
            </w:pPr>
          </w:p>
        </w:tc>
        <w:tc>
          <w:tcPr>
            <w:tcW w:w="447" w:type="pct"/>
          </w:tcPr>
          <w:p w14:paraId="6591718D" w14:textId="77777777" w:rsidR="0043138D" w:rsidRPr="0010789C" w:rsidRDefault="0043138D" w:rsidP="003E36E7">
            <w:pPr>
              <w:rPr>
                <w:rFonts w:ascii="Arial" w:hAnsi="Arial" w:cs="Arial"/>
                <w:color w:val="0000FF"/>
                <w:lang w:val="fr-FR"/>
              </w:rPr>
            </w:pPr>
          </w:p>
        </w:tc>
        <w:tc>
          <w:tcPr>
            <w:tcW w:w="2603" w:type="pct"/>
          </w:tcPr>
          <w:p w14:paraId="17BE28A9" w14:textId="77777777" w:rsidR="0043138D" w:rsidRPr="0010789C" w:rsidRDefault="0043138D">
            <w:pPr>
              <w:jc w:val="both"/>
              <w:rPr>
                <w:rFonts w:ascii="Arial" w:hAnsi="Arial"/>
                <w:color w:val="0000FF"/>
                <w:lang w:val="fr-FR"/>
              </w:rPr>
            </w:pPr>
          </w:p>
        </w:tc>
        <w:tc>
          <w:tcPr>
            <w:tcW w:w="148" w:type="pct"/>
            <w:vAlign w:val="bottom"/>
          </w:tcPr>
          <w:p w14:paraId="752A873A" w14:textId="77777777" w:rsidR="0043138D" w:rsidRPr="0010789C" w:rsidRDefault="0043138D">
            <w:pPr>
              <w:rPr>
                <w:color w:val="0000FF"/>
                <w:lang w:val="fr-FR"/>
              </w:rPr>
            </w:pPr>
          </w:p>
        </w:tc>
        <w:tc>
          <w:tcPr>
            <w:tcW w:w="446" w:type="pct"/>
            <w:vAlign w:val="bottom"/>
          </w:tcPr>
          <w:p w14:paraId="7B929FDF" w14:textId="77777777" w:rsidR="0043138D" w:rsidRPr="0010789C" w:rsidRDefault="0043138D">
            <w:pPr>
              <w:rPr>
                <w:color w:val="0000FF"/>
                <w:lang w:val="fr-FR"/>
              </w:rPr>
            </w:pPr>
          </w:p>
        </w:tc>
        <w:tc>
          <w:tcPr>
            <w:tcW w:w="75" w:type="pct"/>
            <w:vAlign w:val="bottom"/>
          </w:tcPr>
          <w:p w14:paraId="430C2C1E" w14:textId="77777777" w:rsidR="0043138D" w:rsidRPr="0010789C" w:rsidRDefault="0043138D">
            <w:pPr>
              <w:rPr>
                <w:color w:val="0000FF"/>
                <w:lang w:val="fr-FR"/>
              </w:rPr>
            </w:pPr>
          </w:p>
        </w:tc>
        <w:tc>
          <w:tcPr>
            <w:tcW w:w="149" w:type="pct"/>
            <w:vAlign w:val="bottom"/>
          </w:tcPr>
          <w:p w14:paraId="45054959" w14:textId="77777777" w:rsidR="0043138D" w:rsidRPr="0010789C" w:rsidRDefault="0043138D" w:rsidP="000C53D8">
            <w:pPr>
              <w:jc w:val="right"/>
              <w:rPr>
                <w:color w:val="0000FF"/>
                <w:lang w:val="fr-FR"/>
              </w:rPr>
            </w:pPr>
          </w:p>
        </w:tc>
      </w:tr>
      <w:tr w:rsidR="00AC7733" w:rsidRPr="00ED52B7" w14:paraId="7FD758EC" w14:textId="77777777" w:rsidTr="00AC7733">
        <w:trPr>
          <w:gridAfter w:val="3"/>
          <w:wAfter w:w="240" w:type="pct"/>
          <w:cantSplit/>
        </w:trPr>
        <w:tc>
          <w:tcPr>
            <w:tcW w:w="223" w:type="pct"/>
          </w:tcPr>
          <w:p w14:paraId="66C7BEE3" w14:textId="77777777" w:rsidR="000C53D8" w:rsidRPr="0010789C" w:rsidRDefault="000C53D8">
            <w:pPr>
              <w:rPr>
                <w:color w:val="0000FF"/>
                <w:lang w:val="fr-FR"/>
              </w:rPr>
            </w:pPr>
          </w:p>
        </w:tc>
        <w:tc>
          <w:tcPr>
            <w:tcW w:w="286" w:type="pct"/>
          </w:tcPr>
          <w:p w14:paraId="17F2EC8C" w14:textId="77777777" w:rsidR="000C53D8" w:rsidRPr="0010789C" w:rsidRDefault="000C53D8">
            <w:pPr>
              <w:jc w:val="right"/>
              <w:rPr>
                <w:color w:val="0000FF"/>
                <w:lang w:val="fr-FR"/>
              </w:rPr>
            </w:pPr>
          </w:p>
        </w:tc>
        <w:tc>
          <w:tcPr>
            <w:tcW w:w="383" w:type="pct"/>
          </w:tcPr>
          <w:p w14:paraId="5D6987C8" w14:textId="77777777" w:rsidR="000C53D8" w:rsidRPr="0010789C" w:rsidRDefault="000C53D8">
            <w:pPr>
              <w:rPr>
                <w:color w:val="0000FF"/>
                <w:lang w:val="fr-FR"/>
              </w:rPr>
            </w:pPr>
          </w:p>
        </w:tc>
        <w:tc>
          <w:tcPr>
            <w:tcW w:w="447" w:type="pct"/>
          </w:tcPr>
          <w:p w14:paraId="348AE417" w14:textId="77777777" w:rsidR="000C53D8" w:rsidRPr="0010789C" w:rsidRDefault="000C53D8" w:rsidP="003E36E7">
            <w:pPr>
              <w:rPr>
                <w:rFonts w:ascii="Arial" w:hAnsi="Arial" w:cs="Arial"/>
                <w:color w:val="0000FF"/>
                <w:lang w:val="fr-FR"/>
              </w:rPr>
            </w:pPr>
          </w:p>
        </w:tc>
        <w:tc>
          <w:tcPr>
            <w:tcW w:w="3272" w:type="pct"/>
            <w:gridSpan w:val="4"/>
            <w:vAlign w:val="bottom"/>
          </w:tcPr>
          <w:p w14:paraId="4F5D176D" w14:textId="77777777" w:rsidR="000C53D8" w:rsidRPr="0010789C" w:rsidRDefault="000C53D8" w:rsidP="000C53D8">
            <w:pPr>
              <w:jc w:val="both"/>
              <w:rPr>
                <w:color w:val="0000FF"/>
                <w:lang w:val="fr-BE"/>
              </w:rPr>
            </w:pPr>
            <w:r w:rsidRPr="0010789C">
              <w:rPr>
                <w:rFonts w:ascii="Arial" w:hAnsi="Arial"/>
                <w:i/>
                <w:color w:val="0000FF"/>
                <w:sz w:val="18"/>
                <w:lang w:val="fr-BE"/>
              </w:rPr>
              <w:t xml:space="preserve">"A.R. 28.3.1995" (en vigueur 1.4.1995) + </w:t>
            </w:r>
            <w:r w:rsidR="00056C4D" w:rsidRPr="0010789C">
              <w:rPr>
                <w:rFonts w:ascii="Arial" w:hAnsi="Arial"/>
                <w:i/>
                <w:color w:val="0000FF"/>
                <w:sz w:val="18"/>
                <w:lang w:val="fr-BE"/>
              </w:rPr>
              <w:t>“A.R. 18.10.2013” (en vigueur 1.12.2013)</w:t>
            </w:r>
          </w:p>
        </w:tc>
        <w:tc>
          <w:tcPr>
            <w:tcW w:w="149" w:type="pct"/>
            <w:vAlign w:val="bottom"/>
          </w:tcPr>
          <w:p w14:paraId="41589EF8" w14:textId="77777777" w:rsidR="000C53D8" w:rsidRPr="0010789C" w:rsidRDefault="000C53D8" w:rsidP="000C53D8">
            <w:pPr>
              <w:jc w:val="right"/>
              <w:rPr>
                <w:color w:val="0000FF"/>
                <w:lang w:val="fr-BE"/>
              </w:rPr>
            </w:pPr>
          </w:p>
        </w:tc>
      </w:tr>
      <w:tr w:rsidR="00B44FDC" w:rsidRPr="0010789C" w14:paraId="5A489444" w14:textId="77777777" w:rsidTr="00AC7733">
        <w:trPr>
          <w:gridAfter w:val="3"/>
          <w:wAfter w:w="240" w:type="pct"/>
          <w:cantSplit/>
        </w:trPr>
        <w:tc>
          <w:tcPr>
            <w:tcW w:w="223" w:type="pct"/>
          </w:tcPr>
          <w:p w14:paraId="037B44DB" w14:textId="77777777" w:rsidR="0043138D" w:rsidRPr="0010789C" w:rsidRDefault="0043138D">
            <w:pPr>
              <w:rPr>
                <w:color w:val="0000FF"/>
              </w:rPr>
            </w:pPr>
            <w:r w:rsidRPr="0010789C">
              <w:rPr>
                <w:rFonts w:ascii="Arial" w:hAnsi="Arial"/>
                <w:color w:val="0000FF"/>
              </w:rPr>
              <w:t>"</w:t>
            </w:r>
          </w:p>
        </w:tc>
        <w:tc>
          <w:tcPr>
            <w:tcW w:w="286" w:type="pct"/>
          </w:tcPr>
          <w:p w14:paraId="2B0D476C" w14:textId="77777777" w:rsidR="0043138D" w:rsidRPr="0010789C" w:rsidRDefault="0043138D">
            <w:pPr>
              <w:jc w:val="right"/>
              <w:rPr>
                <w:color w:val="0000FF"/>
              </w:rPr>
            </w:pPr>
          </w:p>
        </w:tc>
        <w:tc>
          <w:tcPr>
            <w:tcW w:w="383" w:type="pct"/>
          </w:tcPr>
          <w:p w14:paraId="3779C71D" w14:textId="77777777" w:rsidR="0043138D" w:rsidRPr="0010789C" w:rsidRDefault="0043138D">
            <w:pPr>
              <w:rPr>
                <w:color w:val="0000FF"/>
              </w:rPr>
            </w:pPr>
            <w:r w:rsidRPr="0010789C">
              <w:rPr>
                <w:rFonts w:ascii="Arial" w:hAnsi="Arial"/>
                <w:color w:val="0000FF"/>
              </w:rPr>
              <w:t>653435</w:t>
            </w:r>
          </w:p>
        </w:tc>
        <w:tc>
          <w:tcPr>
            <w:tcW w:w="447" w:type="pct"/>
          </w:tcPr>
          <w:p w14:paraId="55D864F2" w14:textId="77777777" w:rsidR="0043138D" w:rsidRPr="0010789C" w:rsidRDefault="000C53D8" w:rsidP="003E36E7">
            <w:pPr>
              <w:rPr>
                <w:rFonts w:ascii="Arial" w:hAnsi="Arial" w:cs="Arial"/>
                <w:color w:val="0000FF"/>
              </w:rPr>
            </w:pPr>
            <w:r w:rsidRPr="0010789C">
              <w:rPr>
                <w:rFonts w:ascii="Arial" w:hAnsi="Arial" w:cs="Arial"/>
                <w:color w:val="0000FF"/>
              </w:rPr>
              <w:t>653446</w:t>
            </w:r>
          </w:p>
        </w:tc>
        <w:tc>
          <w:tcPr>
            <w:tcW w:w="2603" w:type="pct"/>
          </w:tcPr>
          <w:p w14:paraId="69A587B4" w14:textId="77777777" w:rsidR="0043138D" w:rsidRPr="0010789C" w:rsidRDefault="0043138D">
            <w:pPr>
              <w:jc w:val="both"/>
              <w:rPr>
                <w:color w:val="0000FF"/>
                <w:lang w:val="fr-FR"/>
              </w:rPr>
            </w:pPr>
            <w:r w:rsidRPr="0010789C">
              <w:rPr>
                <w:rFonts w:ascii="Arial" w:hAnsi="Arial"/>
                <w:color w:val="0000FF"/>
                <w:lang w:val="fr-FR"/>
              </w:rPr>
              <w:t>Réparation et entretien d'un appareil orthopédique sur mesure du membre inférieur, par tranche de T 20, par an</w:t>
            </w:r>
          </w:p>
        </w:tc>
        <w:tc>
          <w:tcPr>
            <w:tcW w:w="148" w:type="pct"/>
            <w:vAlign w:val="bottom"/>
          </w:tcPr>
          <w:p w14:paraId="0E5404E5"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484C8C60" w14:textId="77777777" w:rsidR="0043138D" w:rsidRPr="0010789C" w:rsidRDefault="0043138D">
            <w:pPr>
              <w:jc w:val="right"/>
              <w:rPr>
                <w:color w:val="0000FF"/>
              </w:rPr>
            </w:pPr>
            <w:r w:rsidRPr="0010789C">
              <w:rPr>
                <w:rFonts w:ascii="Arial" w:hAnsi="Arial"/>
                <w:color w:val="0000FF"/>
              </w:rPr>
              <w:t>4</w:t>
            </w:r>
          </w:p>
        </w:tc>
        <w:tc>
          <w:tcPr>
            <w:tcW w:w="75" w:type="pct"/>
            <w:vAlign w:val="bottom"/>
          </w:tcPr>
          <w:p w14:paraId="3BB207C8" w14:textId="77777777" w:rsidR="0043138D" w:rsidRPr="0010789C" w:rsidRDefault="0043138D">
            <w:pPr>
              <w:rPr>
                <w:color w:val="0000FF"/>
              </w:rPr>
            </w:pPr>
          </w:p>
        </w:tc>
        <w:tc>
          <w:tcPr>
            <w:tcW w:w="149" w:type="pct"/>
            <w:vAlign w:val="bottom"/>
          </w:tcPr>
          <w:p w14:paraId="37E15361" w14:textId="77777777" w:rsidR="0043138D" w:rsidRPr="0010789C" w:rsidRDefault="0043138D" w:rsidP="000C53D8">
            <w:pPr>
              <w:jc w:val="right"/>
              <w:rPr>
                <w:color w:val="0000FF"/>
              </w:rPr>
            </w:pPr>
          </w:p>
        </w:tc>
      </w:tr>
      <w:tr w:rsidR="00B44FDC" w:rsidRPr="0010789C" w14:paraId="5A9C31E0" w14:textId="77777777" w:rsidTr="00AC7733">
        <w:trPr>
          <w:gridAfter w:val="3"/>
          <w:wAfter w:w="240" w:type="pct"/>
          <w:cantSplit/>
        </w:trPr>
        <w:tc>
          <w:tcPr>
            <w:tcW w:w="223" w:type="pct"/>
          </w:tcPr>
          <w:p w14:paraId="2D6CE15A" w14:textId="77777777" w:rsidR="009522BF" w:rsidRPr="0010789C" w:rsidRDefault="009522BF">
            <w:pPr>
              <w:rPr>
                <w:rFonts w:ascii="Arial" w:hAnsi="Arial"/>
                <w:color w:val="0000FF"/>
              </w:rPr>
            </w:pPr>
          </w:p>
        </w:tc>
        <w:tc>
          <w:tcPr>
            <w:tcW w:w="286" w:type="pct"/>
          </w:tcPr>
          <w:p w14:paraId="450DFBB5" w14:textId="77777777" w:rsidR="0043138D" w:rsidRPr="0010789C" w:rsidRDefault="0043138D">
            <w:pPr>
              <w:jc w:val="right"/>
              <w:rPr>
                <w:color w:val="0000FF"/>
              </w:rPr>
            </w:pPr>
          </w:p>
        </w:tc>
        <w:tc>
          <w:tcPr>
            <w:tcW w:w="383" w:type="pct"/>
          </w:tcPr>
          <w:p w14:paraId="447E2991" w14:textId="77777777" w:rsidR="0043138D" w:rsidRPr="0010789C" w:rsidRDefault="0043138D">
            <w:pPr>
              <w:rPr>
                <w:rFonts w:ascii="Arial" w:hAnsi="Arial"/>
                <w:color w:val="0000FF"/>
              </w:rPr>
            </w:pPr>
          </w:p>
        </w:tc>
        <w:tc>
          <w:tcPr>
            <w:tcW w:w="447" w:type="pct"/>
          </w:tcPr>
          <w:p w14:paraId="370D7F36" w14:textId="77777777" w:rsidR="0043138D" w:rsidRPr="0010789C" w:rsidRDefault="0043138D" w:rsidP="003E36E7">
            <w:pPr>
              <w:rPr>
                <w:rFonts w:ascii="Arial" w:hAnsi="Arial" w:cs="Arial"/>
                <w:color w:val="0000FF"/>
              </w:rPr>
            </w:pPr>
          </w:p>
        </w:tc>
        <w:tc>
          <w:tcPr>
            <w:tcW w:w="2603" w:type="pct"/>
          </w:tcPr>
          <w:p w14:paraId="1BD604CC" w14:textId="77777777" w:rsidR="0043138D" w:rsidRPr="0010789C" w:rsidRDefault="0043138D">
            <w:pPr>
              <w:jc w:val="both"/>
              <w:rPr>
                <w:rFonts w:ascii="Arial" w:hAnsi="Arial"/>
                <w:color w:val="0000FF"/>
              </w:rPr>
            </w:pPr>
          </w:p>
        </w:tc>
        <w:tc>
          <w:tcPr>
            <w:tcW w:w="148" w:type="pct"/>
            <w:vAlign w:val="bottom"/>
          </w:tcPr>
          <w:p w14:paraId="7C82D934" w14:textId="77777777" w:rsidR="0043138D" w:rsidRPr="0010789C" w:rsidRDefault="0043138D">
            <w:pPr>
              <w:jc w:val="right"/>
              <w:rPr>
                <w:rFonts w:ascii="Arial" w:hAnsi="Arial"/>
                <w:color w:val="0000FF"/>
              </w:rPr>
            </w:pPr>
          </w:p>
        </w:tc>
        <w:tc>
          <w:tcPr>
            <w:tcW w:w="446" w:type="pct"/>
            <w:vAlign w:val="bottom"/>
          </w:tcPr>
          <w:p w14:paraId="42D38A97" w14:textId="77777777" w:rsidR="0043138D" w:rsidRPr="0010789C" w:rsidRDefault="0043138D">
            <w:pPr>
              <w:jc w:val="right"/>
              <w:rPr>
                <w:rFonts w:ascii="Arial" w:hAnsi="Arial"/>
                <w:color w:val="0000FF"/>
              </w:rPr>
            </w:pPr>
          </w:p>
        </w:tc>
        <w:tc>
          <w:tcPr>
            <w:tcW w:w="75" w:type="pct"/>
            <w:vAlign w:val="bottom"/>
          </w:tcPr>
          <w:p w14:paraId="48788F82" w14:textId="77777777" w:rsidR="0043138D" w:rsidRPr="0010789C" w:rsidRDefault="0043138D">
            <w:pPr>
              <w:rPr>
                <w:color w:val="0000FF"/>
              </w:rPr>
            </w:pPr>
          </w:p>
        </w:tc>
        <w:tc>
          <w:tcPr>
            <w:tcW w:w="149" w:type="pct"/>
            <w:vAlign w:val="bottom"/>
          </w:tcPr>
          <w:p w14:paraId="54264119" w14:textId="77777777" w:rsidR="0043138D" w:rsidRPr="0010789C" w:rsidRDefault="0043138D" w:rsidP="000C53D8">
            <w:pPr>
              <w:jc w:val="right"/>
              <w:rPr>
                <w:color w:val="0000FF"/>
              </w:rPr>
            </w:pPr>
          </w:p>
        </w:tc>
      </w:tr>
      <w:tr w:rsidR="00B44FDC" w:rsidRPr="0010789C" w14:paraId="0995E936" w14:textId="77777777" w:rsidTr="00AC7733">
        <w:trPr>
          <w:gridAfter w:val="3"/>
          <w:wAfter w:w="240" w:type="pct"/>
          <w:cantSplit/>
        </w:trPr>
        <w:tc>
          <w:tcPr>
            <w:tcW w:w="223" w:type="pct"/>
          </w:tcPr>
          <w:p w14:paraId="35323764" w14:textId="77777777" w:rsidR="0043138D" w:rsidRPr="0010789C" w:rsidRDefault="0043138D">
            <w:pPr>
              <w:rPr>
                <w:color w:val="0000FF"/>
              </w:rPr>
            </w:pPr>
          </w:p>
        </w:tc>
        <w:tc>
          <w:tcPr>
            <w:tcW w:w="286" w:type="pct"/>
          </w:tcPr>
          <w:p w14:paraId="6283C913" w14:textId="77777777" w:rsidR="0043138D" w:rsidRPr="0010789C" w:rsidRDefault="0043138D">
            <w:pPr>
              <w:jc w:val="right"/>
              <w:rPr>
                <w:color w:val="0000FF"/>
              </w:rPr>
            </w:pPr>
          </w:p>
        </w:tc>
        <w:tc>
          <w:tcPr>
            <w:tcW w:w="383" w:type="pct"/>
          </w:tcPr>
          <w:p w14:paraId="74C5BE42" w14:textId="77777777" w:rsidR="0043138D" w:rsidRPr="0010789C" w:rsidRDefault="0043138D">
            <w:pPr>
              <w:rPr>
                <w:color w:val="0000FF"/>
              </w:rPr>
            </w:pPr>
            <w:r w:rsidRPr="0010789C">
              <w:rPr>
                <w:rFonts w:ascii="Arial" w:hAnsi="Arial"/>
                <w:color w:val="0000FF"/>
              </w:rPr>
              <w:t>653450</w:t>
            </w:r>
          </w:p>
        </w:tc>
        <w:tc>
          <w:tcPr>
            <w:tcW w:w="447" w:type="pct"/>
          </w:tcPr>
          <w:p w14:paraId="6120DA71" w14:textId="77777777" w:rsidR="0043138D" w:rsidRPr="0010789C" w:rsidRDefault="000C53D8" w:rsidP="003E36E7">
            <w:pPr>
              <w:rPr>
                <w:rFonts w:ascii="Arial" w:hAnsi="Arial" w:cs="Arial"/>
                <w:color w:val="0000FF"/>
              </w:rPr>
            </w:pPr>
            <w:r w:rsidRPr="0010789C">
              <w:rPr>
                <w:rFonts w:ascii="Arial" w:hAnsi="Arial" w:cs="Arial"/>
                <w:color w:val="0000FF"/>
              </w:rPr>
              <w:t>653461</w:t>
            </w:r>
          </w:p>
        </w:tc>
        <w:tc>
          <w:tcPr>
            <w:tcW w:w="2603" w:type="pct"/>
          </w:tcPr>
          <w:p w14:paraId="4469139E" w14:textId="77777777" w:rsidR="0043138D" w:rsidRPr="0010789C" w:rsidRDefault="0043138D">
            <w:pPr>
              <w:jc w:val="both"/>
              <w:rPr>
                <w:color w:val="0000FF"/>
                <w:lang w:val="fr-FR"/>
              </w:rPr>
            </w:pPr>
            <w:r w:rsidRPr="0010789C">
              <w:rPr>
                <w:rFonts w:ascii="Arial" w:hAnsi="Arial"/>
                <w:color w:val="0000FF"/>
                <w:lang w:val="fr-FR"/>
              </w:rPr>
              <w:t>Réparation et entretien d'appareils préfab du membre inférieur, par tranche de T 20, par an</w:t>
            </w:r>
          </w:p>
        </w:tc>
        <w:tc>
          <w:tcPr>
            <w:tcW w:w="148" w:type="pct"/>
            <w:vAlign w:val="bottom"/>
          </w:tcPr>
          <w:p w14:paraId="0E2263D3"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585C5DCF" w14:textId="77777777" w:rsidR="0043138D" w:rsidRPr="0010789C" w:rsidRDefault="0043138D">
            <w:pPr>
              <w:jc w:val="right"/>
              <w:rPr>
                <w:color w:val="0000FF"/>
              </w:rPr>
            </w:pPr>
            <w:r w:rsidRPr="0010789C">
              <w:rPr>
                <w:rFonts w:ascii="Arial" w:hAnsi="Arial"/>
                <w:color w:val="0000FF"/>
              </w:rPr>
              <w:t>2,6</w:t>
            </w:r>
          </w:p>
        </w:tc>
        <w:tc>
          <w:tcPr>
            <w:tcW w:w="75" w:type="pct"/>
            <w:vAlign w:val="bottom"/>
          </w:tcPr>
          <w:p w14:paraId="6A87A4F7" w14:textId="77777777" w:rsidR="0043138D" w:rsidRPr="0010789C" w:rsidRDefault="0043138D">
            <w:pPr>
              <w:rPr>
                <w:color w:val="0000FF"/>
              </w:rPr>
            </w:pPr>
          </w:p>
        </w:tc>
        <w:tc>
          <w:tcPr>
            <w:tcW w:w="149" w:type="pct"/>
            <w:vAlign w:val="bottom"/>
          </w:tcPr>
          <w:p w14:paraId="70D07E9B" w14:textId="77777777" w:rsidR="0043138D" w:rsidRPr="0010789C" w:rsidRDefault="0043138D" w:rsidP="000C53D8">
            <w:pPr>
              <w:jc w:val="right"/>
              <w:rPr>
                <w:color w:val="0000FF"/>
              </w:rPr>
            </w:pPr>
            <w:r w:rsidRPr="0010789C">
              <w:rPr>
                <w:rFonts w:ascii="Arial" w:hAnsi="Arial"/>
                <w:color w:val="0000FF"/>
              </w:rPr>
              <w:t>"</w:t>
            </w:r>
          </w:p>
        </w:tc>
      </w:tr>
      <w:tr w:rsidR="00B44FDC" w:rsidRPr="0010789C" w14:paraId="010CB8BC" w14:textId="77777777" w:rsidTr="00AC7733">
        <w:trPr>
          <w:gridAfter w:val="3"/>
          <w:wAfter w:w="240" w:type="pct"/>
          <w:cantSplit/>
        </w:trPr>
        <w:tc>
          <w:tcPr>
            <w:tcW w:w="223" w:type="pct"/>
          </w:tcPr>
          <w:p w14:paraId="57207B7B" w14:textId="77777777" w:rsidR="009522BF" w:rsidRPr="0010789C" w:rsidRDefault="009522BF">
            <w:pPr>
              <w:rPr>
                <w:color w:val="0000FF"/>
              </w:rPr>
            </w:pPr>
          </w:p>
        </w:tc>
        <w:tc>
          <w:tcPr>
            <w:tcW w:w="286" w:type="pct"/>
          </w:tcPr>
          <w:p w14:paraId="142E06BC" w14:textId="77777777" w:rsidR="0043138D" w:rsidRPr="0010789C" w:rsidRDefault="0043138D">
            <w:pPr>
              <w:jc w:val="right"/>
              <w:rPr>
                <w:color w:val="0000FF"/>
              </w:rPr>
            </w:pPr>
          </w:p>
        </w:tc>
        <w:tc>
          <w:tcPr>
            <w:tcW w:w="383" w:type="pct"/>
          </w:tcPr>
          <w:p w14:paraId="44C52719" w14:textId="77777777" w:rsidR="0043138D" w:rsidRPr="0010789C" w:rsidRDefault="0043138D">
            <w:pPr>
              <w:rPr>
                <w:rFonts w:ascii="Arial" w:hAnsi="Arial"/>
                <w:color w:val="0000FF"/>
              </w:rPr>
            </w:pPr>
          </w:p>
        </w:tc>
        <w:tc>
          <w:tcPr>
            <w:tcW w:w="447" w:type="pct"/>
          </w:tcPr>
          <w:p w14:paraId="5A79CAE3" w14:textId="77777777" w:rsidR="0043138D" w:rsidRPr="0010789C" w:rsidRDefault="0043138D" w:rsidP="003E36E7">
            <w:pPr>
              <w:rPr>
                <w:rFonts w:ascii="Arial" w:hAnsi="Arial" w:cs="Arial"/>
                <w:color w:val="0000FF"/>
              </w:rPr>
            </w:pPr>
          </w:p>
        </w:tc>
        <w:tc>
          <w:tcPr>
            <w:tcW w:w="2603" w:type="pct"/>
          </w:tcPr>
          <w:p w14:paraId="0D695A62" w14:textId="77777777" w:rsidR="0043138D" w:rsidRPr="0010789C" w:rsidRDefault="0043138D">
            <w:pPr>
              <w:jc w:val="both"/>
              <w:rPr>
                <w:rFonts w:ascii="Arial" w:hAnsi="Arial"/>
                <w:color w:val="0000FF"/>
              </w:rPr>
            </w:pPr>
          </w:p>
        </w:tc>
        <w:tc>
          <w:tcPr>
            <w:tcW w:w="148" w:type="pct"/>
            <w:vAlign w:val="bottom"/>
          </w:tcPr>
          <w:p w14:paraId="1DBD1501" w14:textId="77777777" w:rsidR="0043138D" w:rsidRPr="0010789C" w:rsidRDefault="0043138D">
            <w:pPr>
              <w:jc w:val="right"/>
              <w:rPr>
                <w:rFonts w:ascii="Arial" w:hAnsi="Arial"/>
                <w:color w:val="0000FF"/>
              </w:rPr>
            </w:pPr>
          </w:p>
        </w:tc>
        <w:tc>
          <w:tcPr>
            <w:tcW w:w="446" w:type="pct"/>
            <w:vAlign w:val="bottom"/>
          </w:tcPr>
          <w:p w14:paraId="79DB9210" w14:textId="77777777" w:rsidR="0043138D" w:rsidRPr="0010789C" w:rsidRDefault="0043138D">
            <w:pPr>
              <w:jc w:val="right"/>
              <w:rPr>
                <w:rFonts w:ascii="Arial" w:hAnsi="Arial"/>
                <w:color w:val="0000FF"/>
              </w:rPr>
            </w:pPr>
          </w:p>
        </w:tc>
        <w:tc>
          <w:tcPr>
            <w:tcW w:w="75" w:type="pct"/>
            <w:vAlign w:val="bottom"/>
          </w:tcPr>
          <w:p w14:paraId="777F73AF" w14:textId="77777777" w:rsidR="0043138D" w:rsidRPr="0010789C" w:rsidRDefault="0043138D">
            <w:pPr>
              <w:rPr>
                <w:color w:val="0000FF"/>
              </w:rPr>
            </w:pPr>
          </w:p>
        </w:tc>
        <w:tc>
          <w:tcPr>
            <w:tcW w:w="149" w:type="pct"/>
            <w:vAlign w:val="bottom"/>
          </w:tcPr>
          <w:p w14:paraId="6F85F4C9" w14:textId="77777777" w:rsidR="0043138D" w:rsidRPr="0010789C" w:rsidRDefault="0043138D" w:rsidP="000C53D8">
            <w:pPr>
              <w:jc w:val="right"/>
              <w:rPr>
                <w:rFonts w:ascii="Arial" w:hAnsi="Arial"/>
                <w:color w:val="0000FF"/>
              </w:rPr>
            </w:pPr>
          </w:p>
        </w:tc>
      </w:tr>
      <w:tr w:rsidR="00EF563F" w:rsidRPr="0010789C" w14:paraId="6F5C0A70" w14:textId="77777777" w:rsidTr="00AC7733">
        <w:trPr>
          <w:gridAfter w:val="3"/>
          <w:wAfter w:w="240" w:type="pct"/>
          <w:cantSplit/>
        </w:trPr>
        <w:tc>
          <w:tcPr>
            <w:tcW w:w="223" w:type="pct"/>
          </w:tcPr>
          <w:p w14:paraId="369BFDED" w14:textId="77777777" w:rsidR="00EF563F" w:rsidRDefault="00EF563F">
            <w:pPr>
              <w:rPr>
                <w:color w:val="0000FF"/>
              </w:rPr>
            </w:pPr>
          </w:p>
          <w:p w14:paraId="294340DF" w14:textId="77777777" w:rsidR="0058480C" w:rsidRDefault="0058480C">
            <w:pPr>
              <w:rPr>
                <w:color w:val="0000FF"/>
              </w:rPr>
            </w:pPr>
          </w:p>
          <w:p w14:paraId="4B13391E" w14:textId="77777777" w:rsidR="00EF563F" w:rsidRPr="0010789C" w:rsidRDefault="00EF563F">
            <w:pPr>
              <w:rPr>
                <w:color w:val="0000FF"/>
              </w:rPr>
            </w:pPr>
          </w:p>
        </w:tc>
        <w:tc>
          <w:tcPr>
            <w:tcW w:w="286" w:type="pct"/>
          </w:tcPr>
          <w:p w14:paraId="3B83087E" w14:textId="77777777" w:rsidR="00EF563F" w:rsidRPr="0010789C" w:rsidRDefault="00EF563F">
            <w:pPr>
              <w:jc w:val="right"/>
              <w:rPr>
                <w:color w:val="0000FF"/>
              </w:rPr>
            </w:pPr>
          </w:p>
        </w:tc>
        <w:tc>
          <w:tcPr>
            <w:tcW w:w="383" w:type="pct"/>
          </w:tcPr>
          <w:p w14:paraId="2CE9A663" w14:textId="77777777" w:rsidR="00EF563F" w:rsidRPr="0010789C" w:rsidRDefault="00EF563F">
            <w:pPr>
              <w:rPr>
                <w:rFonts w:ascii="Arial" w:hAnsi="Arial"/>
                <w:color w:val="0000FF"/>
              </w:rPr>
            </w:pPr>
          </w:p>
        </w:tc>
        <w:tc>
          <w:tcPr>
            <w:tcW w:w="447" w:type="pct"/>
          </w:tcPr>
          <w:p w14:paraId="1AA0EAED" w14:textId="77777777" w:rsidR="00EF563F" w:rsidRPr="0010789C" w:rsidRDefault="00EF563F" w:rsidP="003E36E7">
            <w:pPr>
              <w:rPr>
                <w:rFonts w:ascii="Arial" w:hAnsi="Arial" w:cs="Arial"/>
                <w:color w:val="0000FF"/>
              </w:rPr>
            </w:pPr>
          </w:p>
        </w:tc>
        <w:tc>
          <w:tcPr>
            <w:tcW w:w="2603" w:type="pct"/>
          </w:tcPr>
          <w:p w14:paraId="2A613A19" w14:textId="77777777" w:rsidR="00EF563F" w:rsidRPr="0010789C" w:rsidRDefault="00EF563F">
            <w:pPr>
              <w:jc w:val="both"/>
              <w:rPr>
                <w:rFonts w:ascii="Arial" w:hAnsi="Arial"/>
                <w:color w:val="0000FF"/>
              </w:rPr>
            </w:pPr>
          </w:p>
        </w:tc>
        <w:tc>
          <w:tcPr>
            <w:tcW w:w="148" w:type="pct"/>
            <w:vAlign w:val="bottom"/>
          </w:tcPr>
          <w:p w14:paraId="6EFEAD2B" w14:textId="77777777" w:rsidR="00EF563F" w:rsidRPr="0010789C" w:rsidRDefault="00EF563F">
            <w:pPr>
              <w:jc w:val="right"/>
              <w:rPr>
                <w:rFonts w:ascii="Arial" w:hAnsi="Arial"/>
                <w:color w:val="0000FF"/>
              </w:rPr>
            </w:pPr>
          </w:p>
        </w:tc>
        <w:tc>
          <w:tcPr>
            <w:tcW w:w="446" w:type="pct"/>
            <w:vAlign w:val="bottom"/>
          </w:tcPr>
          <w:p w14:paraId="3B462D87" w14:textId="77777777" w:rsidR="00EF563F" w:rsidRPr="0010789C" w:rsidRDefault="00EF563F">
            <w:pPr>
              <w:jc w:val="right"/>
              <w:rPr>
                <w:rFonts w:ascii="Arial" w:hAnsi="Arial"/>
                <w:color w:val="0000FF"/>
              </w:rPr>
            </w:pPr>
          </w:p>
        </w:tc>
        <w:tc>
          <w:tcPr>
            <w:tcW w:w="75" w:type="pct"/>
            <w:vAlign w:val="bottom"/>
          </w:tcPr>
          <w:p w14:paraId="0E4D64E5" w14:textId="77777777" w:rsidR="00EF563F" w:rsidRPr="0010789C" w:rsidRDefault="00EF563F">
            <w:pPr>
              <w:rPr>
                <w:color w:val="0000FF"/>
              </w:rPr>
            </w:pPr>
          </w:p>
        </w:tc>
        <w:tc>
          <w:tcPr>
            <w:tcW w:w="149" w:type="pct"/>
            <w:vAlign w:val="bottom"/>
          </w:tcPr>
          <w:p w14:paraId="4A24584B" w14:textId="77777777" w:rsidR="00EF563F" w:rsidRPr="0010789C" w:rsidRDefault="00EF563F" w:rsidP="000C53D8">
            <w:pPr>
              <w:jc w:val="right"/>
              <w:rPr>
                <w:rFonts w:ascii="Arial" w:hAnsi="Arial"/>
                <w:color w:val="0000FF"/>
              </w:rPr>
            </w:pPr>
          </w:p>
        </w:tc>
      </w:tr>
      <w:tr w:rsidR="00B44FDC" w:rsidRPr="0010789C" w14:paraId="4D1E317E" w14:textId="77777777" w:rsidTr="00AC7733">
        <w:trPr>
          <w:gridAfter w:val="3"/>
          <w:wAfter w:w="240" w:type="pct"/>
          <w:cantSplit/>
        </w:trPr>
        <w:tc>
          <w:tcPr>
            <w:tcW w:w="223" w:type="pct"/>
          </w:tcPr>
          <w:p w14:paraId="37D705F3" w14:textId="77777777" w:rsidR="0043138D" w:rsidRPr="0010789C" w:rsidRDefault="0043138D">
            <w:pPr>
              <w:rPr>
                <w:color w:val="0000FF"/>
              </w:rPr>
            </w:pPr>
          </w:p>
        </w:tc>
        <w:tc>
          <w:tcPr>
            <w:tcW w:w="286" w:type="pct"/>
          </w:tcPr>
          <w:p w14:paraId="4F0C0754" w14:textId="77777777" w:rsidR="0043138D" w:rsidRPr="0010789C" w:rsidRDefault="0043138D">
            <w:pPr>
              <w:jc w:val="right"/>
              <w:rPr>
                <w:color w:val="0000FF"/>
              </w:rPr>
            </w:pPr>
          </w:p>
        </w:tc>
        <w:tc>
          <w:tcPr>
            <w:tcW w:w="383" w:type="pct"/>
          </w:tcPr>
          <w:p w14:paraId="1B82095E" w14:textId="77777777" w:rsidR="0043138D" w:rsidRPr="0010789C" w:rsidRDefault="0043138D">
            <w:pPr>
              <w:rPr>
                <w:color w:val="0000FF"/>
              </w:rPr>
            </w:pPr>
          </w:p>
        </w:tc>
        <w:tc>
          <w:tcPr>
            <w:tcW w:w="447" w:type="pct"/>
          </w:tcPr>
          <w:p w14:paraId="66AE2B8B" w14:textId="77777777" w:rsidR="0043138D" w:rsidRPr="0010789C" w:rsidRDefault="0043138D" w:rsidP="003E36E7">
            <w:pPr>
              <w:rPr>
                <w:rFonts w:ascii="Arial" w:hAnsi="Arial" w:cs="Arial"/>
                <w:color w:val="0000FF"/>
              </w:rPr>
            </w:pPr>
          </w:p>
        </w:tc>
        <w:tc>
          <w:tcPr>
            <w:tcW w:w="2603" w:type="pct"/>
            <w:vAlign w:val="bottom"/>
          </w:tcPr>
          <w:p w14:paraId="42C96FE1" w14:textId="77777777" w:rsidR="0043138D" w:rsidRPr="0010789C" w:rsidRDefault="0043138D">
            <w:pPr>
              <w:jc w:val="both"/>
              <w:rPr>
                <w:color w:val="0000FF"/>
              </w:rPr>
            </w:pPr>
            <w:r w:rsidRPr="0010789C">
              <w:rPr>
                <w:rFonts w:ascii="Arial" w:hAnsi="Arial"/>
                <w:i/>
                <w:color w:val="0000FF"/>
                <w:sz w:val="18"/>
              </w:rPr>
              <w:t>"A.R. 29.1.1993" (en vigueur 1.2.1993)</w:t>
            </w:r>
          </w:p>
        </w:tc>
        <w:tc>
          <w:tcPr>
            <w:tcW w:w="148" w:type="pct"/>
            <w:vAlign w:val="bottom"/>
          </w:tcPr>
          <w:p w14:paraId="44D5D24B" w14:textId="77777777" w:rsidR="0043138D" w:rsidRPr="0010789C" w:rsidRDefault="0043138D">
            <w:pPr>
              <w:rPr>
                <w:color w:val="0000FF"/>
              </w:rPr>
            </w:pPr>
          </w:p>
        </w:tc>
        <w:tc>
          <w:tcPr>
            <w:tcW w:w="446" w:type="pct"/>
            <w:vAlign w:val="bottom"/>
          </w:tcPr>
          <w:p w14:paraId="59F172FE" w14:textId="77777777" w:rsidR="0043138D" w:rsidRPr="0010789C" w:rsidRDefault="0043138D">
            <w:pPr>
              <w:rPr>
                <w:color w:val="0000FF"/>
              </w:rPr>
            </w:pPr>
          </w:p>
        </w:tc>
        <w:tc>
          <w:tcPr>
            <w:tcW w:w="75" w:type="pct"/>
            <w:vAlign w:val="bottom"/>
          </w:tcPr>
          <w:p w14:paraId="1ED55BC2" w14:textId="77777777" w:rsidR="0043138D" w:rsidRPr="0010789C" w:rsidRDefault="0043138D">
            <w:pPr>
              <w:rPr>
                <w:color w:val="0000FF"/>
              </w:rPr>
            </w:pPr>
          </w:p>
        </w:tc>
        <w:tc>
          <w:tcPr>
            <w:tcW w:w="149" w:type="pct"/>
            <w:vAlign w:val="bottom"/>
          </w:tcPr>
          <w:p w14:paraId="7A2DE103" w14:textId="77777777" w:rsidR="0043138D" w:rsidRPr="0010789C" w:rsidRDefault="0043138D" w:rsidP="000C53D8">
            <w:pPr>
              <w:jc w:val="right"/>
              <w:rPr>
                <w:color w:val="0000FF"/>
              </w:rPr>
            </w:pPr>
          </w:p>
        </w:tc>
      </w:tr>
      <w:tr w:rsidR="00B44FDC" w:rsidRPr="0010789C" w14:paraId="0675A72D" w14:textId="77777777" w:rsidTr="00AC7733">
        <w:trPr>
          <w:gridAfter w:val="3"/>
          <w:wAfter w:w="240" w:type="pct"/>
          <w:cantSplit/>
        </w:trPr>
        <w:tc>
          <w:tcPr>
            <w:tcW w:w="223" w:type="pct"/>
          </w:tcPr>
          <w:p w14:paraId="1A5D7CED" w14:textId="77777777" w:rsidR="0043138D" w:rsidRPr="0010789C" w:rsidRDefault="0043138D">
            <w:pPr>
              <w:rPr>
                <w:color w:val="0000FF"/>
              </w:rPr>
            </w:pPr>
          </w:p>
        </w:tc>
        <w:tc>
          <w:tcPr>
            <w:tcW w:w="286" w:type="pct"/>
          </w:tcPr>
          <w:p w14:paraId="0F8E54E3" w14:textId="77777777" w:rsidR="0043138D" w:rsidRPr="0010789C" w:rsidRDefault="0043138D">
            <w:pPr>
              <w:jc w:val="right"/>
              <w:rPr>
                <w:color w:val="0000FF"/>
              </w:rPr>
            </w:pPr>
          </w:p>
        </w:tc>
        <w:tc>
          <w:tcPr>
            <w:tcW w:w="383" w:type="pct"/>
          </w:tcPr>
          <w:p w14:paraId="625B3233" w14:textId="77777777" w:rsidR="0043138D" w:rsidRPr="0010789C" w:rsidRDefault="0043138D">
            <w:pPr>
              <w:rPr>
                <w:color w:val="0000FF"/>
              </w:rPr>
            </w:pPr>
          </w:p>
        </w:tc>
        <w:tc>
          <w:tcPr>
            <w:tcW w:w="447" w:type="pct"/>
          </w:tcPr>
          <w:p w14:paraId="5FA1AF09" w14:textId="77777777" w:rsidR="0043138D" w:rsidRPr="0010789C" w:rsidRDefault="0043138D" w:rsidP="003E36E7">
            <w:pPr>
              <w:rPr>
                <w:rFonts w:ascii="Arial" w:hAnsi="Arial" w:cs="Arial"/>
                <w:color w:val="0000FF"/>
              </w:rPr>
            </w:pPr>
          </w:p>
        </w:tc>
        <w:tc>
          <w:tcPr>
            <w:tcW w:w="2603" w:type="pct"/>
          </w:tcPr>
          <w:p w14:paraId="58C4C44F" w14:textId="77777777" w:rsidR="0043138D" w:rsidRPr="0010789C" w:rsidRDefault="0043138D">
            <w:pPr>
              <w:jc w:val="both"/>
              <w:rPr>
                <w:color w:val="0000FF"/>
              </w:rPr>
            </w:pPr>
            <w:r w:rsidRPr="0010789C">
              <w:rPr>
                <w:rFonts w:ascii="Arial" w:hAnsi="Arial"/>
                <w:color w:val="0000FF"/>
              </w:rPr>
              <w:t>"</w:t>
            </w:r>
            <w:r w:rsidRPr="0010789C">
              <w:rPr>
                <w:rFonts w:ascii="Arial" w:hAnsi="Arial"/>
                <w:b/>
                <w:color w:val="0000FF"/>
              </w:rPr>
              <w:t>C. MEMBRES SUPERIEURS</w:t>
            </w:r>
            <w:r w:rsidR="0082091E" w:rsidRPr="0010789C">
              <w:rPr>
                <w:rFonts w:ascii="Arial" w:hAnsi="Arial"/>
                <w:b/>
                <w:color w:val="0000FF"/>
              </w:rPr>
              <w:t> :</w:t>
            </w:r>
          </w:p>
        </w:tc>
        <w:tc>
          <w:tcPr>
            <w:tcW w:w="148" w:type="pct"/>
            <w:vAlign w:val="bottom"/>
          </w:tcPr>
          <w:p w14:paraId="0FABF4F3" w14:textId="77777777" w:rsidR="0043138D" w:rsidRPr="0010789C" w:rsidRDefault="0043138D">
            <w:pPr>
              <w:rPr>
                <w:color w:val="0000FF"/>
              </w:rPr>
            </w:pPr>
          </w:p>
        </w:tc>
        <w:tc>
          <w:tcPr>
            <w:tcW w:w="446" w:type="pct"/>
            <w:vAlign w:val="bottom"/>
          </w:tcPr>
          <w:p w14:paraId="52E0D77B" w14:textId="77777777" w:rsidR="0043138D" w:rsidRPr="0010789C" w:rsidRDefault="0043138D">
            <w:pPr>
              <w:rPr>
                <w:color w:val="0000FF"/>
              </w:rPr>
            </w:pPr>
          </w:p>
        </w:tc>
        <w:tc>
          <w:tcPr>
            <w:tcW w:w="75" w:type="pct"/>
            <w:vAlign w:val="bottom"/>
          </w:tcPr>
          <w:p w14:paraId="16B77549" w14:textId="77777777" w:rsidR="0043138D" w:rsidRPr="0010789C" w:rsidRDefault="0043138D">
            <w:pPr>
              <w:rPr>
                <w:color w:val="0000FF"/>
              </w:rPr>
            </w:pPr>
          </w:p>
        </w:tc>
        <w:tc>
          <w:tcPr>
            <w:tcW w:w="149" w:type="pct"/>
            <w:vAlign w:val="bottom"/>
          </w:tcPr>
          <w:p w14:paraId="171B1EB4" w14:textId="77777777" w:rsidR="0043138D" w:rsidRPr="0010789C" w:rsidRDefault="0043138D" w:rsidP="000C53D8">
            <w:pPr>
              <w:jc w:val="right"/>
              <w:rPr>
                <w:color w:val="0000FF"/>
              </w:rPr>
            </w:pPr>
          </w:p>
        </w:tc>
      </w:tr>
      <w:tr w:rsidR="00B44FDC" w:rsidRPr="0010789C" w14:paraId="02707AA2" w14:textId="77777777" w:rsidTr="00AC7733">
        <w:trPr>
          <w:gridAfter w:val="3"/>
          <w:wAfter w:w="240" w:type="pct"/>
          <w:cantSplit/>
        </w:trPr>
        <w:tc>
          <w:tcPr>
            <w:tcW w:w="223" w:type="pct"/>
          </w:tcPr>
          <w:p w14:paraId="6A9B1D45" w14:textId="77777777" w:rsidR="0043138D" w:rsidRPr="0010789C" w:rsidRDefault="0043138D">
            <w:pPr>
              <w:rPr>
                <w:color w:val="0000FF"/>
              </w:rPr>
            </w:pPr>
          </w:p>
        </w:tc>
        <w:tc>
          <w:tcPr>
            <w:tcW w:w="286" w:type="pct"/>
          </w:tcPr>
          <w:p w14:paraId="5BBEDB8C" w14:textId="77777777" w:rsidR="0043138D" w:rsidRPr="0010789C" w:rsidRDefault="0043138D">
            <w:pPr>
              <w:jc w:val="right"/>
              <w:rPr>
                <w:color w:val="0000FF"/>
              </w:rPr>
            </w:pPr>
          </w:p>
        </w:tc>
        <w:tc>
          <w:tcPr>
            <w:tcW w:w="383" w:type="pct"/>
          </w:tcPr>
          <w:p w14:paraId="43F970E3" w14:textId="77777777" w:rsidR="0043138D" w:rsidRPr="0010789C" w:rsidRDefault="0043138D">
            <w:pPr>
              <w:rPr>
                <w:color w:val="0000FF"/>
              </w:rPr>
            </w:pPr>
          </w:p>
        </w:tc>
        <w:tc>
          <w:tcPr>
            <w:tcW w:w="447" w:type="pct"/>
          </w:tcPr>
          <w:p w14:paraId="536C84F0" w14:textId="77777777" w:rsidR="0043138D" w:rsidRPr="0010789C" w:rsidRDefault="0043138D" w:rsidP="003E36E7">
            <w:pPr>
              <w:rPr>
                <w:rFonts w:ascii="Arial" w:hAnsi="Arial" w:cs="Arial"/>
                <w:color w:val="0000FF"/>
              </w:rPr>
            </w:pPr>
          </w:p>
        </w:tc>
        <w:tc>
          <w:tcPr>
            <w:tcW w:w="2603" w:type="pct"/>
          </w:tcPr>
          <w:p w14:paraId="0534C82D" w14:textId="77777777" w:rsidR="0043138D" w:rsidRPr="0010789C" w:rsidRDefault="0043138D">
            <w:pPr>
              <w:jc w:val="both"/>
              <w:rPr>
                <w:rFonts w:ascii="Arial" w:hAnsi="Arial"/>
                <w:color w:val="0000FF"/>
              </w:rPr>
            </w:pPr>
          </w:p>
        </w:tc>
        <w:tc>
          <w:tcPr>
            <w:tcW w:w="148" w:type="pct"/>
            <w:vAlign w:val="bottom"/>
          </w:tcPr>
          <w:p w14:paraId="54F029C8" w14:textId="77777777" w:rsidR="0043138D" w:rsidRPr="0010789C" w:rsidRDefault="0043138D">
            <w:pPr>
              <w:rPr>
                <w:color w:val="0000FF"/>
              </w:rPr>
            </w:pPr>
          </w:p>
        </w:tc>
        <w:tc>
          <w:tcPr>
            <w:tcW w:w="446" w:type="pct"/>
            <w:vAlign w:val="bottom"/>
          </w:tcPr>
          <w:p w14:paraId="1C7FC9C8" w14:textId="77777777" w:rsidR="0043138D" w:rsidRPr="0010789C" w:rsidRDefault="0043138D">
            <w:pPr>
              <w:rPr>
                <w:color w:val="0000FF"/>
              </w:rPr>
            </w:pPr>
          </w:p>
        </w:tc>
        <w:tc>
          <w:tcPr>
            <w:tcW w:w="75" w:type="pct"/>
            <w:vAlign w:val="bottom"/>
          </w:tcPr>
          <w:p w14:paraId="6D6CB540" w14:textId="77777777" w:rsidR="0043138D" w:rsidRPr="0010789C" w:rsidRDefault="0043138D">
            <w:pPr>
              <w:rPr>
                <w:color w:val="0000FF"/>
              </w:rPr>
            </w:pPr>
          </w:p>
        </w:tc>
        <w:tc>
          <w:tcPr>
            <w:tcW w:w="149" w:type="pct"/>
            <w:vAlign w:val="bottom"/>
          </w:tcPr>
          <w:p w14:paraId="7E724FE8" w14:textId="77777777" w:rsidR="0043138D" w:rsidRPr="0010789C" w:rsidRDefault="0043138D" w:rsidP="000C53D8">
            <w:pPr>
              <w:jc w:val="right"/>
              <w:rPr>
                <w:color w:val="0000FF"/>
              </w:rPr>
            </w:pPr>
          </w:p>
        </w:tc>
      </w:tr>
      <w:tr w:rsidR="00B44FDC" w:rsidRPr="0010789C" w14:paraId="400D4722" w14:textId="77777777" w:rsidTr="00AC7733">
        <w:trPr>
          <w:gridAfter w:val="3"/>
          <w:wAfter w:w="240" w:type="pct"/>
          <w:cantSplit/>
        </w:trPr>
        <w:tc>
          <w:tcPr>
            <w:tcW w:w="223" w:type="pct"/>
          </w:tcPr>
          <w:p w14:paraId="301D5C5D" w14:textId="77777777" w:rsidR="0043138D" w:rsidRPr="0010789C" w:rsidRDefault="0043138D">
            <w:pPr>
              <w:rPr>
                <w:color w:val="0000FF"/>
              </w:rPr>
            </w:pPr>
          </w:p>
        </w:tc>
        <w:tc>
          <w:tcPr>
            <w:tcW w:w="286" w:type="pct"/>
          </w:tcPr>
          <w:p w14:paraId="716D2883" w14:textId="77777777" w:rsidR="0043138D" w:rsidRPr="0010789C" w:rsidRDefault="0043138D">
            <w:pPr>
              <w:jc w:val="right"/>
              <w:rPr>
                <w:color w:val="0000FF"/>
              </w:rPr>
            </w:pPr>
          </w:p>
        </w:tc>
        <w:tc>
          <w:tcPr>
            <w:tcW w:w="383" w:type="pct"/>
          </w:tcPr>
          <w:p w14:paraId="03B81A70" w14:textId="77777777" w:rsidR="0043138D" w:rsidRPr="0010789C" w:rsidRDefault="0043138D">
            <w:pPr>
              <w:rPr>
                <w:color w:val="0000FF"/>
              </w:rPr>
            </w:pPr>
          </w:p>
        </w:tc>
        <w:tc>
          <w:tcPr>
            <w:tcW w:w="447" w:type="pct"/>
          </w:tcPr>
          <w:p w14:paraId="48DADD14" w14:textId="77777777" w:rsidR="0043138D" w:rsidRPr="0010789C" w:rsidRDefault="0043138D" w:rsidP="003E36E7">
            <w:pPr>
              <w:rPr>
                <w:rFonts w:ascii="Arial" w:hAnsi="Arial" w:cs="Arial"/>
                <w:color w:val="0000FF"/>
              </w:rPr>
            </w:pPr>
          </w:p>
        </w:tc>
        <w:tc>
          <w:tcPr>
            <w:tcW w:w="2603" w:type="pct"/>
          </w:tcPr>
          <w:p w14:paraId="0F60306B" w14:textId="77777777" w:rsidR="0043138D" w:rsidRPr="0010789C" w:rsidRDefault="0043138D">
            <w:pPr>
              <w:jc w:val="both"/>
              <w:rPr>
                <w:color w:val="0000FF"/>
              </w:rPr>
            </w:pPr>
            <w:r w:rsidRPr="0010789C">
              <w:rPr>
                <w:rFonts w:ascii="Arial" w:hAnsi="Arial"/>
                <w:color w:val="0000FF"/>
                <w:u w:val="single"/>
              </w:rPr>
              <w:t>Groupe principal I</w:t>
            </w:r>
            <w:r w:rsidR="0082091E" w:rsidRPr="0010789C">
              <w:rPr>
                <w:rFonts w:ascii="Arial" w:hAnsi="Arial"/>
                <w:color w:val="0000FF"/>
                <w:u w:val="single"/>
              </w:rPr>
              <w:t> :</w:t>
            </w:r>
            <w:r w:rsidRPr="0010789C">
              <w:rPr>
                <w:rFonts w:ascii="Arial" w:hAnsi="Arial"/>
                <w:color w:val="0000FF"/>
                <w:u w:val="single"/>
              </w:rPr>
              <w:t xml:space="preserve"> Doigt</w:t>
            </w:r>
            <w:r w:rsidR="0082091E" w:rsidRPr="0010789C">
              <w:rPr>
                <w:rFonts w:ascii="Arial" w:hAnsi="Arial"/>
                <w:color w:val="0000FF"/>
              </w:rPr>
              <w:t> :</w:t>
            </w:r>
          </w:p>
        </w:tc>
        <w:tc>
          <w:tcPr>
            <w:tcW w:w="148" w:type="pct"/>
            <w:vAlign w:val="bottom"/>
          </w:tcPr>
          <w:p w14:paraId="782E3EC7" w14:textId="77777777" w:rsidR="0043138D" w:rsidRPr="0010789C" w:rsidRDefault="0043138D">
            <w:pPr>
              <w:rPr>
                <w:color w:val="0000FF"/>
              </w:rPr>
            </w:pPr>
          </w:p>
        </w:tc>
        <w:tc>
          <w:tcPr>
            <w:tcW w:w="446" w:type="pct"/>
            <w:vAlign w:val="bottom"/>
          </w:tcPr>
          <w:p w14:paraId="212B4431" w14:textId="77777777" w:rsidR="0043138D" w:rsidRPr="0010789C" w:rsidRDefault="0043138D">
            <w:pPr>
              <w:rPr>
                <w:color w:val="0000FF"/>
              </w:rPr>
            </w:pPr>
          </w:p>
        </w:tc>
        <w:tc>
          <w:tcPr>
            <w:tcW w:w="75" w:type="pct"/>
            <w:vAlign w:val="bottom"/>
          </w:tcPr>
          <w:p w14:paraId="13E3D4DC" w14:textId="77777777" w:rsidR="0043138D" w:rsidRPr="0010789C" w:rsidRDefault="0043138D">
            <w:pPr>
              <w:rPr>
                <w:color w:val="0000FF"/>
              </w:rPr>
            </w:pPr>
          </w:p>
        </w:tc>
        <w:tc>
          <w:tcPr>
            <w:tcW w:w="149" w:type="pct"/>
            <w:vAlign w:val="bottom"/>
          </w:tcPr>
          <w:p w14:paraId="2669B339" w14:textId="77777777" w:rsidR="0043138D" w:rsidRPr="0010789C" w:rsidRDefault="0043138D" w:rsidP="000C53D8">
            <w:pPr>
              <w:jc w:val="right"/>
              <w:rPr>
                <w:color w:val="0000FF"/>
              </w:rPr>
            </w:pPr>
          </w:p>
        </w:tc>
      </w:tr>
      <w:tr w:rsidR="00B44FDC" w:rsidRPr="0010789C" w14:paraId="62E23224" w14:textId="77777777" w:rsidTr="00AC7733">
        <w:trPr>
          <w:gridAfter w:val="3"/>
          <w:wAfter w:w="240" w:type="pct"/>
          <w:cantSplit/>
        </w:trPr>
        <w:tc>
          <w:tcPr>
            <w:tcW w:w="223" w:type="pct"/>
          </w:tcPr>
          <w:p w14:paraId="586EAA62" w14:textId="77777777" w:rsidR="0043138D" w:rsidRPr="0010789C" w:rsidRDefault="0043138D">
            <w:pPr>
              <w:rPr>
                <w:color w:val="0000FF"/>
              </w:rPr>
            </w:pPr>
          </w:p>
        </w:tc>
        <w:tc>
          <w:tcPr>
            <w:tcW w:w="286" w:type="pct"/>
          </w:tcPr>
          <w:p w14:paraId="288B52EF" w14:textId="77777777" w:rsidR="0043138D" w:rsidRPr="0010789C" w:rsidRDefault="0043138D">
            <w:pPr>
              <w:jc w:val="right"/>
              <w:rPr>
                <w:color w:val="0000FF"/>
              </w:rPr>
            </w:pPr>
          </w:p>
        </w:tc>
        <w:tc>
          <w:tcPr>
            <w:tcW w:w="383" w:type="pct"/>
          </w:tcPr>
          <w:p w14:paraId="03F972CB" w14:textId="77777777" w:rsidR="0043138D" w:rsidRPr="0010789C" w:rsidRDefault="0043138D">
            <w:pPr>
              <w:rPr>
                <w:color w:val="0000FF"/>
              </w:rPr>
            </w:pPr>
          </w:p>
        </w:tc>
        <w:tc>
          <w:tcPr>
            <w:tcW w:w="447" w:type="pct"/>
          </w:tcPr>
          <w:p w14:paraId="13B592AA" w14:textId="77777777" w:rsidR="0043138D" w:rsidRPr="0010789C" w:rsidRDefault="0043138D" w:rsidP="003E36E7">
            <w:pPr>
              <w:rPr>
                <w:rFonts w:ascii="Arial" w:hAnsi="Arial" w:cs="Arial"/>
                <w:color w:val="0000FF"/>
              </w:rPr>
            </w:pPr>
          </w:p>
        </w:tc>
        <w:tc>
          <w:tcPr>
            <w:tcW w:w="2603" w:type="pct"/>
          </w:tcPr>
          <w:p w14:paraId="37C85116" w14:textId="77777777" w:rsidR="0043138D" w:rsidRPr="0010789C" w:rsidRDefault="0043138D">
            <w:pPr>
              <w:jc w:val="both"/>
              <w:rPr>
                <w:rFonts w:ascii="Arial" w:hAnsi="Arial"/>
                <w:color w:val="0000FF"/>
              </w:rPr>
            </w:pPr>
          </w:p>
        </w:tc>
        <w:tc>
          <w:tcPr>
            <w:tcW w:w="148" w:type="pct"/>
            <w:vAlign w:val="bottom"/>
          </w:tcPr>
          <w:p w14:paraId="1ADB7DDB" w14:textId="77777777" w:rsidR="0043138D" w:rsidRPr="0010789C" w:rsidRDefault="0043138D">
            <w:pPr>
              <w:rPr>
                <w:color w:val="0000FF"/>
              </w:rPr>
            </w:pPr>
          </w:p>
        </w:tc>
        <w:tc>
          <w:tcPr>
            <w:tcW w:w="446" w:type="pct"/>
            <w:vAlign w:val="bottom"/>
          </w:tcPr>
          <w:p w14:paraId="7177EB42" w14:textId="77777777" w:rsidR="0043138D" w:rsidRPr="0010789C" w:rsidRDefault="0043138D">
            <w:pPr>
              <w:rPr>
                <w:color w:val="0000FF"/>
              </w:rPr>
            </w:pPr>
          </w:p>
        </w:tc>
        <w:tc>
          <w:tcPr>
            <w:tcW w:w="75" w:type="pct"/>
            <w:vAlign w:val="bottom"/>
          </w:tcPr>
          <w:p w14:paraId="208945BB" w14:textId="77777777" w:rsidR="0043138D" w:rsidRPr="0010789C" w:rsidRDefault="0043138D">
            <w:pPr>
              <w:rPr>
                <w:color w:val="0000FF"/>
              </w:rPr>
            </w:pPr>
          </w:p>
        </w:tc>
        <w:tc>
          <w:tcPr>
            <w:tcW w:w="149" w:type="pct"/>
            <w:vAlign w:val="bottom"/>
          </w:tcPr>
          <w:p w14:paraId="4D44C90F" w14:textId="77777777" w:rsidR="0043138D" w:rsidRPr="0010789C" w:rsidRDefault="0043138D" w:rsidP="000C53D8">
            <w:pPr>
              <w:jc w:val="right"/>
              <w:rPr>
                <w:color w:val="0000FF"/>
              </w:rPr>
            </w:pPr>
          </w:p>
        </w:tc>
      </w:tr>
      <w:tr w:rsidR="00B44FDC" w:rsidRPr="0010789C" w14:paraId="043917D2" w14:textId="77777777" w:rsidTr="00AC7733">
        <w:trPr>
          <w:gridAfter w:val="3"/>
          <w:wAfter w:w="240" w:type="pct"/>
          <w:cantSplit/>
        </w:trPr>
        <w:tc>
          <w:tcPr>
            <w:tcW w:w="223" w:type="pct"/>
          </w:tcPr>
          <w:p w14:paraId="1AAA8C49" w14:textId="77777777" w:rsidR="0043138D" w:rsidRPr="0010789C" w:rsidRDefault="0043138D">
            <w:pPr>
              <w:rPr>
                <w:color w:val="0000FF"/>
              </w:rPr>
            </w:pPr>
          </w:p>
        </w:tc>
        <w:tc>
          <w:tcPr>
            <w:tcW w:w="286" w:type="pct"/>
          </w:tcPr>
          <w:p w14:paraId="1BD49401" w14:textId="77777777" w:rsidR="0043138D" w:rsidRPr="0010789C" w:rsidRDefault="0043138D">
            <w:pPr>
              <w:jc w:val="right"/>
              <w:rPr>
                <w:color w:val="0000FF"/>
              </w:rPr>
            </w:pPr>
          </w:p>
        </w:tc>
        <w:tc>
          <w:tcPr>
            <w:tcW w:w="383" w:type="pct"/>
          </w:tcPr>
          <w:p w14:paraId="453EA8C7" w14:textId="77777777" w:rsidR="0043138D" w:rsidRPr="0010789C" w:rsidRDefault="0043138D">
            <w:pPr>
              <w:rPr>
                <w:color w:val="0000FF"/>
              </w:rPr>
            </w:pPr>
          </w:p>
        </w:tc>
        <w:tc>
          <w:tcPr>
            <w:tcW w:w="447" w:type="pct"/>
          </w:tcPr>
          <w:p w14:paraId="0FDDBFE6" w14:textId="77777777" w:rsidR="0043138D" w:rsidRPr="0010789C" w:rsidRDefault="0043138D" w:rsidP="003E36E7">
            <w:pPr>
              <w:rPr>
                <w:rFonts w:ascii="Arial" w:hAnsi="Arial" w:cs="Arial"/>
                <w:color w:val="0000FF"/>
              </w:rPr>
            </w:pPr>
          </w:p>
        </w:tc>
        <w:tc>
          <w:tcPr>
            <w:tcW w:w="2603" w:type="pct"/>
          </w:tcPr>
          <w:p w14:paraId="491799B8" w14:textId="77777777" w:rsidR="0043138D" w:rsidRPr="0010789C" w:rsidRDefault="0043138D">
            <w:pPr>
              <w:jc w:val="both"/>
              <w:rPr>
                <w:color w:val="0000FF"/>
              </w:rPr>
            </w:pPr>
            <w:r w:rsidRPr="0010789C">
              <w:rPr>
                <w:rFonts w:ascii="Arial" w:hAnsi="Arial"/>
                <w:color w:val="0000FF"/>
              </w:rPr>
              <w:t>Topographie</w:t>
            </w:r>
            <w:r w:rsidR="0082091E" w:rsidRPr="0010789C">
              <w:rPr>
                <w:rFonts w:ascii="Arial" w:hAnsi="Arial"/>
                <w:color w:val="0000FF"/>
              </w:rPr>
              <w:t> :</w:t>
            </w:r>
          </w:p>
        </w:tc>
        <w:tc>
          <w:tcPr>
            <w:tcW w:w="148" w:type="pct"/>
            <w:vAlign w:val="bottom"/>
          </w:tcPr>
          <w:p w14:paraId="29710668" w14:textId="77777777" w:rsidR="0043138D" w:rsidRPr="0010789C" w:rsidRDefault="0043138D">
            <w:pPr>
              <w:rPr>
                <w:color w:val="0000FF"/>
              </w:rPr>
            </w:pPr>
          </w:p>
        </w:tc>
        <w:tc>
          <w:tcPr>
            <w:tcW w:w="446" w:type="pct"/>
            <w:vAlign w:val="bottom"/>
          </w:tcPr>
          <w:p w14:paraId="700F8019" w14:textId="77777777" w:rsidR="0043138D" w:rsidRPr="0010789C" w:rsidRDefault="0043138D">
            <w:pPr>
              <w:rPr>
                <w:color w:val="0000FF"/>
              </w:rPr>
            </w:pPr>
          </w:p>
        </w:tc>
        <w:tc>
          <w:tcPr>
            <w:tcW w:w="75" w:type="pct"/>
            <w:vAlign w:val="bottom"/>
          </w:tcPr>
          <w:p w14:paraId="1DB22164" w14:textId="77777777" w:rsidR="0043138D" w:rsidRPr="0010789C" w:rsidRDefault="0043138D">
            <w:pPr>
              <w:rPr>
                <w:color w:val="0000FF"/>
              </w:rPr>
            </w:pPr>
          </w:p>
        </w:tc>
        <w:tc>
          <w:tcPr>
            <w:tcW w:w="149" w:type="pct"/>
            <w:vAlign w:val="bottom"/>
          </w:tcPr>
          <w:p w14:paraId="55B7B8CB" w14:textId="77777777" w:rsidR="0043138D" w:rsidRPr="0010789C" w:rsidRDefault="0043138D" w:rsidP="000C53D8">
            <w:pPr>
              <w:jc w:val="right"/>
              <w:rPr>
                <w:color w:val="0000FF"/>
              </w:rPr>
            </w:pPr>
          </w:p>
        </w:tc>
      </w:tr>
      <w:tr w:rsidR="00AC7733" w:rsidRPr="00ED52B7" w14:paraId="6C96B569" w14:textId="77777777" w:rsidTr="00AC7733">
        <w:trPr>
          <w:gridAfter w:val="3"/>
          <w:wAfter w:w="240" w:type="pct"/>
          <w:cantSplit/>
        </w:trPr>
        <w:tc>
          <w:tcPr>
            <w:tcW w:w="223" w:type="pct"/>
          </w:tcPr>
          <w:p w14:paraId="1D537F20" w14:textId="77777777" w:rsidR="0043138D" w:rsidRPr="0010789C" w:rsidRDefault="0043138D">
            <w:pPr>
              <w:rPr>
                <w:color w:val="0000FF"/>
              </w:rPr>
            </w:pPr>
          </w:p>
        </w:tc>
        <w:tc>
          <w:tcPr>
            <w:tcW w:w="286" w:type="pct"/>
          </w:tcPr>
          <w:p w14:paraId="2740AC11" w14:textId="77777777" w:rsidR="0043138D" w:rsidRPr="0010789C" w:rsidRDefault="0043138D">
            <w:pPr>
              <w:jc w:val="right"/>
              <w:rPr>
                <w:color w:val="0000FF"/>
              </w:rPr>
            </w:pPr>
          </w:p>
        </w:tc>
        <w:tc>
          <w:tcPr>
            <w:tcW w:w="383" w:type="pct"/>
          </w:tcPr>
          <w:p w14:paraId="7715DFEA" w14:textId="77777777" w:rsidR="0043138D" w:rsidRPr="0010789C" w:rsidRDefault="0043138D">
            <w:pPr>
              <w:rPr>
                <w:color w:val="0000FF"/>
              </w:rPr>
            </w:pPr>
          </w:p>
        </w:tc>
        <w:tc>
          <w:tcPr>
            <w:tcW w:w="447" w:type="pct"/>
          </w:tcPr>
          <w:p w14:paraId="1D3C08C0" w14:textId="77777777" w:rsidR="0043138D" w:rsidRPr="0010789C" w:rsidRDefault="0043138D" w:rsidP="003E36E7">
            <w:pPr>
              <w:rPr>
                <w:rFonts w:ascii="Arial" w:hAnsi="Arial" w:cs="Arial"/>
                <w:color w:val="0000FF"/>
              </w:rPr>
            </w:pPr>
          </w:p>
        </w:tc>
        <w:tc>
          <w:tcPr>
            <w:tcW w:w="3272" w:type="pct"/>
            <w:gridSpan w:val="4"/>
          </w:tcPr>
          <w:p w14:paraId="2328613A" w14:textId="77777777" w:rsidR="0043138D" w:rsidRPr="0010789C" w:rsidRDefault="0043138D" w:rsidP="000C53D8">
            <w:pPr>
              <w:jc w:val="both"/>
              <w:rPr>
                <w:color w:val="0000FF"/>
                <w:lang w:val="fr-FR"/>
              </w:rPr>
            </w:pPr>
            <w:r w:rsidRPr="0010789C">
              <w:rPr>
                <w:rFonts w:ascii="Arial" w:hAnsi="Arial"/>
                <w:color w:val="0000FF"/>
                <w:lang w:val="fr-FR"/>
              </w:rPr>
              <w:t>(CI1) De l'extrémité distale du doigt, comprenant au moins une phalange à l'articulation métacarpophalangienne incluse.</w:t>
            </w:r>
            <w:r w:rsidR="00A007F6" w:rsidRPr="0010789C">
              <w:rPr>
                <w:rFonts w:ascii="Arial" w:hAnsi="Arial"/>
                <w:color w:val="0000FF"/>
                <w:lang w:val="fr-BE"/>
              </w:rPr>
              <w:t>"</w:t>
            </w:r>
          </w:p>
        </w:tc>
        <w:tc>
          <w:tcPr>
            <w:tcW w:w="149" w:type="pct"/>
            <w:vAlign w:val="bottom"/>
          </w:tcPr>
          <w:p w14:paraId="5F26BFBE" w14:textId="77777777" w:rsidR="0043138D" w:rsidRPr="0010789C" w:rsidRDefault="0043138D" w:rsidP="000C53D8">
            <w:pPr>
              <w:jc w:val="right"/>
              <w:rPr>
                <w:color w:val="0000FF"/>
                <w:lang w:val="fr-FR"/>
              </w:rPr>
            </w:pPr>
          </w:p>
        </w:tc>
      </w:tr>
      <w:tr w:rsidR="00AC7733" w:rsidRPr="00ED52B7" w14:paraId="5C2F155D" w14:textId="77777777" w:rsidTr="00AC7733">
        <w:trPr>
          <w:gridAfter w:val="3"/>
          <w:wAfter w:w="240" w:type="pct"/>
          <w:cantSplit/>
        </w:trPr>
        <w:tc>
          <w:tcPr>
            <w:tcW w:w="223" w:type="pct"/>
          </w:tcPr>
          <w:p w14:paraId="6CBA71BB" w14:textId="77777777" w:rsidR="0043138D" w:rsidRPr="0010789C" w:rsidRDefault="0043138D">
            <w:pPr>
              <w:rPr>
                <w:color w:val="0000FF"/>
                <w:lang w:val="fr-FR"/>
              </w:rPr>
            </w:pPr>
          </w:p>
        </w:tc>
        <w:tc>
          <w:tcPr>
            <w:tcW w:w="286" w:type="pct"/>
          </w:tcPr>
          <w:p w14:paraId="47AA050D" w14:textId="77777777" w:rsidR="0043138D" w:rsidRPr="0010789C" w:rsidRDefault="0043138D">
            <w:pPr>
              <w:jc w:val="right"/>
              <w:rPr>
                <w:color w:val="0000FF"/>
                <w:lang w:val="fr-FR"/>
              </w:rPr>
            </w:pPr>
          </w:p>
        </w:tc>
        <w:tc>
          <w:tcPr>
            <w:tcW w:w="383" w:type="pct"/>
          </w:tcPr>
          <w:p w14:paraId="60908FC6" w14:textId="77777777" w:rsidR="0043138D" w:rsidRPr="0010789C" w:rsidRDefault="0043138D">
            <w:pPr>
              <w:rPr>
                <w:color w:val="0000FF"/>
                <w:lang w:val="fr-FR"/>
              </w:rPr>
            </w:pPr>
          </w:p>
        </w:tc>
        <w:tc>
          <w:tcPr>
            <w:tcW w:w="447" w:type="pct"/>
          </w:tcPr>
          <w:p w14:paraId="24E886C8" w14:textId="77777777" w:rsidR="0043138D" w:rsidRPr="0010789C" w:rsidRDefault="0043138D" w:rsidP="003E36E7">
            <w:pPr>
              <w:rPr>
                <w:rFonts w:ascii="Arial" w:hAnsi="Arial" w:cs="Arial"/>
                <w:color w:val="0000FF"/>
                <w:lang w:val="fr-FR"/>
              </w:rPr>
            </w:pPr>
          </w:p>
        </w:tc>
        <w:tc>
          <w:tcPr>
            <w:tcW w:w="3272" w:type="pct"/>
            <w:gridSpan w:val="4"/>
          </w:tcPr>
          <w:p w14:paraId="0787770F" w14:textId="77777777" w:rsidR="0043138D" w:rsidRPr="0010789C" w:rsidRDefault="0043138D">
            <w:pPr>
              <w:jc w:val="both"/>
              <w:rPr>
                <w:rFonts w:ascii="Arial" w:hAnsi="Arial"/>
                <w:color w:val="0000FF"/>
                <w:lang w:val="fr-FR"/>
              </w:rPr>
            </w:pPr>
          </w:p>
        </w:tc>
        <w:tc>
          <w:tcPr>
            <w:tcW w:w="149" w:type="pct"/>
            <w:vAlign w:val="bottom"/>
          </w:tcPr>
          <w:p w14:paraId="72EF2A1A" w14:textId="77777777" w:rsidR="0043138D" w:rsidRPr="0010789C" w:rsidRDefault="0043138D">
            <w:pPr>
              <w:rPr>
                <w:color w:val="0000FF"/>
                <w:lang w:val="fr-FR"/>
              </w:rPr>
            </w:pPr>
          </w:p>
        </w:tc>
      </w:tr>
      <w:tr w:rsidR="00AC7733" w:rsidRPr="00ED52B7" w14:paraId="502E9717" w14:textId="77777777" w:rsidTr="00AC7733">
        <w:trPr>
          <w:gridAfter w:val="3"/>
          <w:wAfter w:w="240" w:type="pct"/>
          <w:cantSplit/>
        </w:trPr>
        <w:tc>
          <w:tcPr>
            <w:tcW w:w="223" w:type="pct"/>
          </w:tcPr>
          <w:p w14:paraId="15537C9C" w14:textId="77777777" w:rsidR="000C53D8" w:rsidRPr="0010789C" w:rsidRDefault="000C53D8" w:rsidP="000C53D8">
            <w:pPr>
              <w:rPr>
                <w:color w:val="0000FF"/>
                <w:lang w:val="fr-BE"/>
              </w:rPr>
            </w:pPr>
          </w:p>
        </w:tc>
        <w:tc>
          <w:tcPr>
            <w:tcW w:w="286" w:type="pct"/>
          </w:tcPr>
          <w:p w14:paraId="3EE02EC2" w14:textId="77777777" w:rsidR="000C53D8" w:rsidRPr="0010789C" w:rsidRDefault="000C53D8" w:rsidP="000C53D8">
            <w:pPr>
              <w:jc w:val="right"/>
              <w:rPr>
                <w:color w:val="0000FF"/>
                <w:lang w:val="fr-BE"/>
              </w:rPr>
            </w:pPr>
          </w:p>
        </w:tc>
        <w:tc>
          <w:tcPr>
            <w:tcW w:w="383" w:type="pct"/>
          </w:tcPr>
          <w:p w14:paraId="396EAA42" w14:textId="77777777" w:rsidR="000C53D8" w:rsidRPr="0010789C" w:rsidRDefault="000C53D8" w:rsidP="000C53D8">
            <w:pPr>
              <w:rPr>
                <w:color w:val="0000FF"/>
                <w:lang w:val="fr-BE"/>
              </w:rPr>
            </w:pPr>
          </w:p>
        </w:tc>
        <w:tc>
          <w:tcPr>
            <w:tcW w:w="447" w:type="pct"/>
          </w:tcPr>
          <w:p w14:paraId="65868163" w14:textId="77777777" w:rsidR="000C53D8" w:rsidRPr="0010789C" w:rsidRDefault="000C53D8" w:rsidP="000C53D8">
            <w:pPr>
              <w:rPr>
                <w:rFonts w:ascii="Arial" w:hAnsi="Arial" w:cs="Arial"/>
                <w:color w:val="0000FF"/>
                <w:lang w:val="fr-BE"/>
              </w:rPr>
            </w:pPr>
          </w:p>
        </w:tc>
        <w:tc>
          <w:tcPr>
            <w:tcW w:w="3272" w:type="pct"/>
            <w:gridSpan w:val="4"/>
            <w:vAlign w:val="bottom"/>
          </w:tcPr>
          <w:p w14:paraId="741EA3E1" w14:textId="77777777" w:rsidR="000C53D8" w:rsidRPr="0010789C" w:rsidRDefault="000C53D8" w:rsidP="000C53D8">
            <w:pPr>
              <w:jc w:val="both"/>
              <w:rPr>
                <w:color w:val="0000FF"/>
                <w:lang w:val="fr-BE"/>
              </w:rPr>
            </w:pPr>
            <w:r w:rsidRPr="0010789C">
              <w:rPr>
                <w:rFonts w:ascii="Arial" w:hAnsi="Arial"/>
                <w:i/>
                <w:color w:val="0000FF"/>
                <w:sz w:val="18"/>
                <w:lang w:val="fr-BE"/>
              </w:rPr>
              <w:t xml:space="preserve">"A.R. 29.1.1993" (en vigueur 1.2.1993) + </w:t>
            </w:r>
            <w:r w:rsidR="00056C4D" w:rsidRPr="0010789C">
              <w:rPr>
                <w:rFonts w:ascii="Arial" w:hAnsi="Arial"/>
                <w:i/>
                <w:color w:val="0000FF"/>
                <w:sz w:val="18"/>
                <w:lang w:val="fr-BE"/>
              </w:rPr>
              <w:t>“A.R. 18.10.2013” (en vigueur 1.12.2013)</w:t>
            </w:r>
          </w:p>
        </w:tc>
        <w:tc>
          <w:tcPr>
            <w:tcW w:w="149" w:type="pct"/>
            <w:vAlign w:val="bottom"/>
          </w:tcPr>
          <w:p w14:paraId="5681E4AD" w14:textId="77777777" w:rsidR="000C53D8" w:rsidRPr="0010789C" w:rsidRDefault="000C53D8" w:rsidP="000C53D8">
            <w:pPr>
              <w:jc w:val="right"/>
              <w:rPr>
                <w:color w:val="0000FF"/>
                <w:lang w:val="fr-BE"/>
              </w:rPr>
            </w:pPr>
          </w:p>
        </w:tc>
      </w:tr>
      <w:tr w:rsidR="00B44FDC" w:rsidRPr="0010789C" w14:paraId="13DB5FA4" w14:textId="77777777" w:rsidTr="00AC7733">
        <w:trPr>
          <w:gridAfter w:val="3"/>
          <w:wAfter w:w="240" w:type="pct"/>
          <w:cantSplit/>
        </w:trPr>
        <w:tc>
          <w:tcPr>
            <w:tcW w:w="223" w:type="pct"/>
          </w:tcPr>
          <w:p w14:paraId="266729D2" w14:textId="77777777" w:rsidR="0043138D" w:rsidRPr="0010789C" w:rsidRDefault="0043138D">
            <w:pPr>
              <w:rPr>
                <w:color w:val="0000FF"/>
                <w:lang w:val="fr-BE"/>
              </w:rPr>
            </w:pPr>
          </w:p>
        </w:tc>
        <w:tc>
          <w:tcPr>
            <w:tcW w:w="286" w:type="pct"/>
          </w:tcPr>
          <w:p w14:paraId="5EBC164F" w14:textId="77777777" w:rsidR="0043138D" w:rsidRPr="0010789C" w:rsidRDefault="0043138D">
            <w:pPr>
              <w:jc w:val="right"/>
              <w:rPr>
                <w:color w:val="0000FF"/>
                <w:lang w:val="fr-FR"/>
              </w:rPr>
            </w:pPr>
          </w:p>
        </w:tc>
        <w:tc>
          <w:tcPr>
            <w:tcW w:w="383" w:type="pct"/>
          </w:tcPr>
          <w:p w14:paraId="70B0B74D" w14:textId="77777777" w:rsidR="0043138D" w:rsidRPr="0010789C" w:rsidRDefault="0043138D">
            <w:pPr>
              <w:rPr>
                <w:color w:val="0000FF"/>
                <w:lang w:val="fr-FR"/>
              </w:rPr>
            </w:pPr>
          </w:p>
        </w:tc>
        <w:tc>
          <w:tcPr>
            <w:tcW w:w="447" w:type="pct"/>
          </w:tcPr>
          <w:p w14:paraId="467506AC" w14:textId="77777777" w:rsidR="0043138D" w:rsidRPr="0010789C" w:rsidRDefault="0043138D" w:rsidP="003E36E7">
            <w:pPr>
              <w:rPr>
                <w:rFonts w:ascii="Arial" w:hAnsi="Arial" w:cs="Arial"/>
                <w:color w:val="0000FF"/>
                <w:lang w:val="fr-FR"/>
              </w:rPr>
            </w:pPr>
          </w:p>
        </w:tc>
        <w:tc>
          <w:tcPr>
            <w:tcW w:w="2603" w:type="pct"/>
          </w:tcPr>
          <w:p w14:paraId="128DDE83" w14:textId="77777777" w:rsidR="0043138D" w:rsidRPr="0010789C" w:rsidRDefault="000C53D8">
            <w:pPr>
              <w:jc w:val="both"/>
              <w:rPr>
                <w:color w:val="0000FF"/>
              </w:rPr>
            </w:pPr>
            <w:r w:rsidRPr="0010789C">
              <w:rPr>
                <w:rFonts w:ascii="Arial" w:hAnsi="Arial"/>
                <w:color w:val="0000FF"/>
              </w:rPr>
              <w:t>"</w:t>
            </w:r>
            <w:r w:rsidR="0043138D" w:rsidRPr="0010789C">
              <w:rPr>
                <w:rFonts w:ascii="Arial" w:hAnsi="Arial"/>
                <w:color w:val="0000FF"/>
              </w:rPr>
              <w:t>Sur mesure</w:t>
            </w:r>
            <w:r w:rsidR="0082091E" w:rsidRPr="0010789C">
              <w:rPr>
                <w:rFonts w:ascii="Arial" w:hAnsi="Arial"/>
                <w:color w:val="0000FF"/>
              </w:rPr>
              <w:t> :</w:t>
            </w:r>
          </w:p>
        </w:tc>
        <w:tc>
          <w:tcPr>
            <w:tcW w:w="148" w:type="pct"/>
            <w:vAlign w:val="bottom"/>
          </w:tcPr>
          <w:p w14:paraId="679DFBE3" w14:textId="77777777" w:rsidR="0043138D" w:rsidRPr="0010789C" w:rsidRDefault="0043138D">
            <w:pPr>
              <w:rPr>
                <w:color w:val="0000FF"/>
              </w:rPr>
            </w:pPr>
          </w:p>
        </w:tc>
        <w:tc>
          <w:tcPr>
            <w:tcW w:w="446" w:type="pct"/>
            <w:vAlign w:val="bottom"/>
          </w:tcPr>
          <w:p w14:paraId="32D52B6D" w14:textId="77777777" w:rsidR="0043138D" w:rsidRPr="0010789C" w:rsidRDefault="0043138D">
            <w:pPr>
              <w:rPr>
                <w:color w:val="0000FF"/>
              </w:rPr>
            </w:pPr>
          </w:p>
        </w:tc>
        <w:tc>
          <w:tcPr>
            <w:tcW w:w="75" w:type="pct"/>
            <w:vAlign w:val="bottom"/>
          </w:tcPr>
          <w:p w14:paraId="36EFC705" w14:textId="77777777" w:rsidR="0043138D" w:rsidRPr="0010789C" w:rsidRDefault="0043138D">
            <w:pPr>
              <w:rPr>
                <w:color w:val="0000FF"/>
              </w:rPr>
            </w:pPr>
          </w:p>
        </w:tc>
        <w:tc>
          <w:tcPr>
            <w:tcW w:w="149" w:type="pct"/>
            <w:vAlign w:val="bottom"/>
          </w:tcPr>
          <w:p w14:paraId="27B2DD2A" w14:textId="77777777" w:rsidR="0043138D" w:rsidRPr="0010789C" w:rsidRDefault="0043138D">
            <w:pPr>
              <w:rPr>
                <w:color w:val="0000FF"/>
              </w:rPr>
            </w:pPr>
          </w:p>
        </w:tc>
      </w:tr>
      <w:tr w:rsidR="00B44FDC" w:rsidRPr="0010789C" w14:paraId="79A82442" w14:textId="77777777" w:rsidTr="00AC7733">
        <w:trPr>
          <w:gridAfter w:val="3"/>
          <w:wAfter w:w="240" w:type="pct"/>
          <w:cantSplit/>
        </w:trPr>
        <w:tc>
          <w:tcPr>
            <w:tcW w:w="223" w:type="pct"/>
          </w:tcPr>
          <w:p w14:paraId="61F0BFB6" w14:textId="77777777" w:rsidR="00F54188" w:rsidRPr="0010789C" w:rsidRDefault="00F54188">
            <w:pPr>
              <w:rPr>
                <w:color w:val="0000FF"/>
                <w:lang w:val="fr-BE"/>
              </w:rPr>
            </w:pPr>
          </w:p>
        </w:tc>
        <w:tc>
          <w:tcPr>
            <w:tcW w:w="286" w:type="pct"/>
          </w:tcPr>
          <w:p w14:paraId="6BF79E9A" w14:textId="77777777" w:rsidR="00F54188" w:rsidRPr="0010789C" w:rsidRDefault="00F54188">
            <w:pPr>
              <w:jc w:val="right"/>
              <w:rPr>
                <w:color w:val="0000FF"/>
                <w:lang w:val="fr-FR"/>
              </w:rPr>
            </w:pPr>
          </w:p>
        </w:tc>
        <w:tc>
          <w:tcPr>
            <w:tcW w:w="383" w:type="pct"/>
          </w:tcPr>
          <w:p w14:paraId="158C72F5" w14:textId="77777777" w:rsidR="00F54188" w:rsidRPr="0010789C" w:rsidRDefault="00F54188">
            <w:pPr>
              <w:rPr>
                <w:color w:val="0000FF"/>
                <w:lang w:val="fr-FR"/>
              </w:rPr>
            </w:pPr>
          </w:p>
        </w:tc>
        <w:tc>
          <w:tcPr>
            <w:tcW w:w="447" w:type="pct"/>
          </w:tcPr>
          <w:p w14:paraId="4822E1F7" w14:textId="77777777" w:rsidR="00F54188" w:rsidRPr="0010789C" w:rsidRDefault="00F54188" w:rsidP="003E36E7">
            <w:pPr>
              <w:rPr>
                <w:rFonts w:ascii="Arial" w:hAnsi="Arial" w:cs="Arial"/>
                <w:color w:val="0000FF"/>
                <w:lang w:val="fr-FR"/>
              </w:rPr>
            </w:pPr>
          </w:p>
        </w:tc>
        <w:tc>
          <w:tcPr>
            <w:tcW w:w="2603" w:type="pct"/>
          </w:tcPr>
          <w:p w14:paraId="7D43AD13" w14:textId="77777777" w:rsidR="00F54188" w:rsidRPr="0010789C" w:rsidRDefault="00F54188">
            <w:pPr>
              <w:jc w:val="both"/>
              <w:rPr>
                <w:rFonts w:ascii="Arial" w:hAnsi="Arial"/>
                <w:color w:val="0000FF"/>
              </w:rPr>
            </w:pPr>
          </w:p>
        </w:tc>
        <w:tc>
          <w:tcPr>
            <w:tcW w:w="148" w:type="pct"/>
            <w:vAlign w:val="bottom"/>
          </w:tcPr>
          <w:p w14:paraId="2853A4C5" w14:textId="77777777" w:rsidR="00F54188" w:rsidRPr="0010789C" w:rsidRDefault="00F54188">
            <w:pPr>
              <w:rPr>
                <w:color w:val="0000FF"/>
              </w:rPr>
            </w:pPr>
          </w:p>
        </w:tc>
        <w:tc>
          <w:tcPr>
            <w:tcW w:w="446" w:type="pct"/>
            <w:vAlign w:val="bottom"/>
          </w:tcPr>
          <w:p w14:paraId="2BE4DE94" w14:textId="77777777" w:rsidR="00F54188" w:rsidRPr="0010789C" w:rsidRDefault="00F54188">
            <w:pPr>
              <w:rPr>
                <w:color w:val="0000FF"/>
              </w:rPr>
            </w:pPr>
          </w:p>
        </w:tc>
        <w:tc>
          <w:tcPr>
            <w:tcW w:w="75" w:type="pct"/>
            <w:vAlign w:val="bottom"/>
          </w:tcPr>
          <w:p w14:paraId="063B9269" w14:textId="77777777" w:rsidR="00F54188" w:rsidRPr="0010789C" w:rsidRDefault="00F54188">
            <w:pPr>
              <w:rPr>
                <w:color w:val="0000FF"/>
              </w:rPr>
            </w:pPr>
          </w:p>
        </w:tc>
        <w:tc>
          <w:tcPr>
            <w:tcW w:w="149" w:type="pct"/>
            <w:vAlign w:val="bottom"/>
          </w:tcPr>
          <w:p w14:paraId="366C73ED" w14:textId="77777777" w:rsidR="00F54188" w:rsidRPr="0010789C" w:rsidRDefault="00F54188">
            <w:pPr>
              <w:rPr>
                <w:color w:val="0000FF"/>
              </w:rPr>
            </w:pPr>
          </w:p>
        </w:tc>
      </w:tr>
      <w:tr w:rsidR="00B44FDC" w:rsidRPr="0010789C" w14:paraId="17055639" w14:textId="77777777" w:rsidTr="00AC7733">
        <w:trPr>
          <w:gridAfter w:val="3"/>
          <w:wAfter w:w="240" w:type="pct"/>
          <w:cantSplit/>
        </w:trPr>
        <w:tc>
          <w:tcPr>
            <w:tcW w:w="223" w:type="pct"/>
          </w:tcPr>
          <w:p w14:paraId="4283FE06" w14:textId="77777777" w:rsidR="0043138D" w:rsidRPr="0010789C" w:rsidRDefault="0043138D">
            <w:pPr>
              <w:rPr>
                <w:color w:val="0000FF"/>
              </w:rPr>
            </w:pPr>
          </w:p>
        </w:tc>
        <w:tc>
          <w:tcPr>
            <w:tcW w:w="286" w:type="pct"/>
          </w:tcPr>
          <w:p w14:paraId="5CB5045E" w14:textId="77777777" w:rsidR="0043138D" w:rsidRPr="0010789C" w:rsidRDefault="0043138D">
            <w:pPr>
              <w:jc w:val="right"/>
              <w:rPr>
                <w:color w:val="0000FF"/>
              </w:rPr>
            </w:pPr>
          </w:p>
        </w:tc>
        <w:tc>
          <w:tcPr>
            <w:tcW w:w="383" w:type="pct"/>
          </w:tcPr>
          <w:p w14:paraId="27758256" w14:textId="77777777" w:rsidR="0043138D" w:rsidRPr="0010789C" w:rsidRDefault="0043138D">
            <w:pPr>
              <w:rPr>
                <w:color w:val="0000FF"/>
              </w:rPr>
            </w:pPr>
            <w:r w:rsidRPr="0010789C">
              <w:rPr>
                <w:rFonts w:ascii="Arial" w:hAnsi="Arial"/>
                <w:color w:val="0000FF"/>
              </w:rPr>
              <w:t>649176</w:t>
            </w:r>
          </w:p>
        </w:tc>
        <w:tc>
          <w:tcPr>
            <w:tcW w:w="447" w:type="pct"/>
          </w:tcPr>
          <w:p w14:paraId="6215DE34" w14:textId="77777777" w:rsidR="0043138D" w:rsidRPr="0010789C" w:rsidRDefault="000C53D8" w:rsidP="000C53D8">
            <w:pPr>
              <w:rPr>
                <w:rFonts w:ascii="Arial" w:hAnsi="Arial" w:cs="Arial"/>
                <w:color w:val="0000FF"/>
              </w:rPr>
            </w:pPr>
            <w:r w:rsidRPr="0010789C">
              <w:rPr>
                <w:rFonts w:ascii="Arial" w:hAnsi="Arial" w:cs="Arial"/>
                <w:color w:val="0000FF"/>
              </w:rPr>
              <w:t>649180</w:t>
            </w:r>
          </w:p>
        </w:tc>
        <w:tc>
          <w:tcPr>
            <w:tcW w:w="2603" w:type="pct"/>
          </w:tcPr>
          <w:p w14:paraId="7BFA5D3C" w14:textId="77777777" w:rsidR="0043138D" w:rsidRPr="0010789C" w:rsidRDefault="0043138D">
            <w:pPr>
              <w:jc w:val="both"/>
              <w:rPr>
                <w:color w:val="0000FF"/>
              </w:rPr>
            </w:pPr>
            <w:r w:rsidRPr="0010789C">
              <w:rPr>
                <w:rFonts w:ascii="Arial" w:hAnsi="Arial"/>
                <w:color w:val="0000FF"/>
              </w:rPr>
              <w:t>Par doigt</w:t>
            </w:r>
          </w:p>
        </w:tc>
        <w:tc>
          <w:tcPr>
            <w:tcW w:w="148" w:type="pct"/>
            <w:vAlign w:val="bottom"/>
          </w:tcPr>
          <w:p w14:paraId="4ED7B9A9"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44FA73C4" w14:textId="77777777" w:rsidR="0043138D" w:rsidRPr="0010789C" w:rsidRDefault="0043138D">
            <w:pPr>
              <w:jc w:val="right"/>
              <w:rPr>
                <w:color w:val="0000FF"/>
              </w:rPr>
            </w:pPr>
            <w:r w:rsidRPr="0010789C">
              <w:rPr>
                <w:rFonts w:ascii="Arial" w:hAnsi="Arial"/>
                <w:color w:val="0000FF"/>
              </w:rPr>
              <w:t>29,50</w:t>
            </w:r>
          </w:p>
        </w:tc>
        <w:tc>
          <w:tcPr>
            <w:tcW w:w="75" w:type="pct"/>
            <w:vAlign w:val="bottom"/>
          </w:tcPr>
          <w:p w14:paraId="57380B35" w14:textId="77777777" w:rsidR="0043138D" w:rsidRPr="0010789C" w:rsidRDefault="0043138D">
            <w:pPr>
              <w:rPr>
                <w:color w:val="0000FF"/>
              </w:rPr>
            </w:pPr>
          </w:p>
        </w:tc>
        <w:tc>
          <w:tcPr>
            <w:tcW w:w="149" w:type="pct"/>
            <w:vAlign w:val="bottom"/>
          </w:tcPr>
          <w:p w14:paraId="1C12C467" w14:textId="77777777" w:rsidR="0043138D" w:rsidRPr="0010789C" w:rsidRDefault="0043138D">
            <w:pPr>
              <w:rPr>
                <w:color w:val="0000FF"/>
              </w:rPr>
            </w:pPr>
          </w:p>
        </w:tc>
      </w:tr>
      <w:tr w:rsidR="00B44FDC" w:rsidRPr="0010789C" w14:paraId="49792CC8" w14:textId="77777777" w:rsidTr="00AC7733">
        <w:trPr>
          <w:gridAfter w:val="3"/>
          <w:wAfter w:w="240" w:type="pct"/>
          <w:cantSplit/>
        </w:trPr>
        <w:tc>
          <w:tcPr>
            <w:tcW w:w="223" w:type="pct"/>
          </w:tcPr>
          <w:p w14:paraId="42C98207" w14:textId="77777777" w:rsidR="0043138D" w:rsidRPr="0010789C" w:rsidRDefault="0043138D">
            <w:pPr>
              <w:rPr>
                <w:color w:val="0000FF"/>
              </w:rPr>
            </w:pPr>
          </w:p>
        </w:tc>
        <w:tc>
          <w:tcPr>
            <w:tcW w:w="286" w:type="pct"/>
          </w:tcPr>
          <w:p w14:paraId="478E1EA9" w14:textId="77777777" w:rsidR="0043138D" w:rsidRPr="0010789C" w:rsidRDefault="0043138D">
            <w:pPr>
              <w:jc w:val="right"/>
              <w:rPr>
                <w:color w:val="0000FF"/>
              </w:rPr>
            </w:pPr>
          </w:p>
        </w:tc>
        <w:tc>
          <w:tcPr>
            <w:tcW w:w="383" w:type="pct"/>
          </w:tcPr>
          <w:p w14:paraId="323B0440" w14:textId="77777777" w:rsidR="0043138D" w:rsidRPr="0010789C" w:rsidRDefault="0043138D">
            <w:pPr>
              <w:rPr>
                <w:rFonts w:ascii="Arial" w:hAnsi="Arial"/>
                <w:color w:val="0000FF"/>
              </w:rPr>
            </w:pPr>
          </w:p>
        </w:tc>
        <w:tc>
          <w:tcPr>
            <w:tcW w:w="447" w:type="pct"/>
          </w:tcPr>
          <w:p w14:paraId="1D1ED056" w14:textId="77777777" w:rsidR="0043138D" w:rsidRPr="0010789C" w:rsidRDefault="0043138D" w:rsidP="003E36E7">
            <w:pPr>
              <w:rPr>
                <w:rFonts w:ascii="Arial" w:hAnsi="Arial" w:cs="Arial"/>
                <w:color w:val="0000FF"/>
              </w:rPr>
            </w:pPr>
          </w:p>
        </w:tc>
        <w:tc>
          <w:tcPr>
            <w:tcW w:w="2603" w:type="pct"/>
          </w:tcPr>
          <w:p w14:paraId="422B38DA" w14:textId="77777777" w:rsidR="0043138D" w:rsidRPr="0010789C" w:rsidRDefault="0043138D">
            <w:pPr>
              <w:jc w:val="both"/>
              <w:rPr>
                <w:rFonts w:ascii="Arial" w:hAnsi="Arial"/>
                <w:color w:val="0000FF"/>
              </w:rPr>
            </w:pPr>
          </w:p>
        </w:tc>
        <w:tc>
          <w:tcPr>
            <w:tcW w:w="148" w:type="pct"/>
            <w:vAlign w:val="bottom"/>
          </w:tcPr>
          <w:p w14:paraId="0F30D339" w14:textId="77777777" w:rsidR="0043138D" w:rsidRPr="0010789C" w:rsidRDefault="0043138D">
            <w:pPr>
              <w:jc w:val="right"/>
              <w:rPr>
                <w:rFonts w:ascii="Arial" w:hAnsi="Arial"/>
                <w:color w:val="0000FF"/>
              </w:rPr>
            </w:pPr>
          </w:p>
        </w:tc>
        <w:tc>
          <w:tcPr>
            <w:tcW w:w="446" w:type="pct"/>
            <w:vAlign w:val="bottom"/>
          </w:tcPr>
          <w:p w14:paraId="5F23E4E2" w14:textId="77777777" w:rsidR="0043138D" w:rsidRPr="0010789C" w:rsidRDefault="0043138D">
            <w:pPr>
              <w:jc w:val="right"/>
              <w:rPr>
                <w:rFonts w:ascii="Arial" w:hAnsi="Arial"/>
                <w:color w:val="0000FF"/>
              </w:rPr>
            </w:pPr>
          </w:p>
        </w:tc>
        <w:tc>
          <w:tcPr>
            <w:tcW w:w="75" w:type="pct"/>
            <w:vAlign w:val="bottom"/>
          </w:tcPr>
          <w:p w14:paraId="7F108E43" w14:textId="77777777" w:rsidR="0043138D" w:rsidRPr="0010789C" w:rsidRDefault="0043138D">
            <w:pPr>
              <w:rPr>
                <w:color w:val="0000FF"/>
              </w:rPr>
            </w:pPr>
          </w:p>
        </w:tc>
        <w:tc>
          <w:tcPr>
            <w:tcW w:w="149" w:type="pct"/>
            <w:vAlign w:val="bottom"/>
          </w:tcPr>
          <w:p w14:paraId="392E8A37" w14:textId="77777777" w:rsidR="0043138D" w:rsidRPr="0010789C" w:rsidRDefault="0043138D">
            <w:pPr>
              <w:rPr>
                <w:color w:val="0000FF"/>
              </w:rPr>
            </w:pPr>
          </w:p>
        </w:tc>
      </w:tr>
      <w:tr w:rsidR="00D732F1" w:rsidRPr="00ED52B7" w14:paraId="5F07D8E6" w14:textId="77777777" w:rsidTr="00D732F1">
        <w:trPr>
          <w:gridAfter w:val="3"/>
          <w:wAfter w:w="240" w:type="pct"/>
          <w:cantSplit/>
        </w:trPr>
        <w:tc>
          <w:tcPr>
            <w:tcW w:w="223" w:type="pct"/>
          </w:tcPr>
          <w:p w14:paraId="48B7D577" w14:textId="77777777" w:rsidR="00D732F1" w:rsidRPr="0010789C" w:rsidRDefault="00D732F1">
            <w:pPr>
              <w:rPr>
                <w:color w:val="0000FF"/>
              </w:rPr>
            </w:pPr>
          </w:p>
        </w:tc>
        <w:tc>
          <w:tcPr>
            <w:tcW w:w="286" w:type="pct"/>
          </w:tcPr>
          <w:p w14:paraId="4F8503C8" w14:textId="77777777" w:rsidR="00D732F1" w:rsidRPr="0010789C" w:rsidRDefault="00D732F1">
            <w:pPr>
              <w:jc w:val="right"/>
              <w:rPr>
                <w:color w:val="0000FF"/>
              </w:rPr>
            </w:pPr>
          </w:p>
        </w:tc>
        <w:tc>
          <w:tcPr>
            <w:tcW w:w="383" w:type="pct"/>
          </w:tcPr>
          <w:p w14:paraId="3CEEE96C" w14:textId="77777777" w:rsidR="00D732F1" w:rsidRPr="0010789C" w:rsidRDefault="00D732F1">
            <w:pPr>
              <w:rPr>
                <w:color w:val="0000FF"/>
              </w:rPr>
            </w:pPr>
          </w:p>
        </w:tc>
        <w:tc>
          <w:tcPr>
            <w:tcW w:w="447" w:type="pct"/>
          </w:tcPr>
          <w:p w14:paraId="347D9EF0" w14:textId="77777777" w:rsidR="00D732F1" w:rsidRPr="0010789C" w:rsidRDefault="00D732F1" w:rsidP="003E36E7">
            <w:pPr>
              <w:rPr>
                <w:rFonts w:ascii="Arial" w:hAnsi="Arial" w:cs="Arial"/>
                <w:color w:val="0000FF"/>
              </w:rPr>
            </w:pPr>
          </w:p>
        </w:tc>
        <w:tc>
          <w:tcPr>
            <w:tcW w:w="3272" w:type="pct"/>
            <w:gridSpan w:val="4"/>
          </w:tcPr>
          <w:p w14:paraId="64EF20AC" w14:textId="0F3E14AF" w:rsidR="00D732F1" w:rsidRPr="0010789C" w:rsidRDefault="00D732F1" w:rsidP="00D732F1">
            <w:pPr>
              <w:jc w:val="both"/>
              <w:rPr>
                <w:color w:val="0000FF"/>
                <w:lang w:val="fr-FR"/>
              </w:rPr>
            </w:pPr>
            <w:r w:rsidRPr="0010789C">
              <w:rPr>
                <w:rFonts w:ascii="Arial" w:hAnsi="Arial"/>
                <w:color w:val="0000FF"/>
                <w:lang w:val="fr-FR"/>
              </w:rPr>
              <w:t>Ce segment n'est pris en considération que si le doigt est appareillé individuellement, même si l'appareil comprend d'autres segments.</w:t>
            </w:r>
          </w:p>
        </w:tc>
        <w:tc>
          <w:tcPr>
            <w:tcW w:w="149" w:type="pct"/>
            <w:vAlign w:val="bottom"/>
          </w:tcPr>
          <w:p w14:paraId="44C5457E" w14:textId="77777777" w:rsidR="00D732F1" w:rsidRPr="0010789C" w:rsidRDefault="00D732F1">
            <w:pPr>
              <w:rPr>
                <w:color w:val="0000FF"/>
                <w:lang w:val="fr-FR"/>
              </w:rPr>
            </w:pPr>
          </w:p>
        </w:tc>
      </w:tr>
      <w:tr w:rsidR="00B44FDC" w:rsidRPr="00ED52B7" w14:paraId="132C433E" w14:textId="77777777" w:rsidTr="00AC7733">
        <w:trPr>
          <w:gridAfter w:val="3"/>
          <w:wAfter w:w="240" w:type="pct"/>
          <w:cantSplit/>
        </w:trPr>
        <w:tc>
          <w:tcPr>
            <w:tcW w:w="223" w:type="pct"/>
          </w:tcPr>
          <w:p w14:paraId="4B18DF7F" w14:textId="77777777" w:rsidR="0043138D" w:rsidRPr="0010789C" w:rsidRDefault="0043138D">
            <w:pPr>
              <w:rPr>
                <w:color w:val="0000FF"/>
                <w:lang w:val="fr-FR"/>
              </w:rPr>
            </w:pPr>
          </w:p>
        </w:tc>
        <w:tc>
          <w:tcPr>
            <w:tcW w:w="286" w:type="pct"/>
          </w:tcPr>
          <w:p w14:paraId="1442F337" w14:textId="77777777" w:rsidR="0043138D" w:rsidRPr="0010789C" w:rsidRDefault="0043138D">
            <w:pPr>
              <w:jc w:val="right"/>
              <w:rPr>
                <w:color w:val="0000FF"/>
                <w:lang w:val="fr-FR"/>
              </w:rPr>
            </w:pPr>
          </w:p>
        </w:tc>
        <w:tc>
          <w:tcPr>
            <w:tcW w:w="383" w:type="pct"/>
          </w:tcPr>
          <w:p w14:paraId="677943EB" w14:textId="77777777" w:rsidR="0043138D" w:rsidRPr="0010789C" w:rsidRDefault="0043138D">
            <w:pPr>
              <w:rPr>
                <w:color w:val="0000FF"/>
                <w:lang w:val="fr-FR"/>
              </w:rPr>
            </w:pPr>
          </w:p>
        </w:tc>
        <w:tc>
          <w:tcPr>
            <w:tcW w:w="447" w:type="pct"/>
          </w:tcPr>
          <w:p w14:paraId="322F7E64" w14:textId="77777777" w:rsidR="0043138D" w:rsidRPr="0010789C" w:rsidRDefault="0043138D" w:rsidP="003E36E7">
            <w:pPr>
              <w:rPr>
                <w:rFonts w:ascii="Arial" w:hAnsi="Arial" w:cs="Arial"/>
                <w:color w:val="0000FF"/>
                <w:lang w:val="fr-FR"/>
              </w:rPr>
            </w:pPr>
          </w:p>
        </w:tc>
        <w:tc>
          <w:tcPr>
            <w:tcW w:w="2603" w:type="pct"/>
          </w:tcPr>
          <w:p w14:paraId="63108B02" w14:textId="77777777" w:rsidR="0043138D" w:rsidRPr="0010789C" w:rsidRDefault="0043138D">
            <w:pPr>
              <w:jc w:val="both"/>
              <w:rPr>
                <w:rFonts w:ascii="Arial" w:hAnsi="Arial"/>
                <w:color w:val="0000FF"/>
                <w:lang w:val="fr-FR"/>
              </w:rPr>
            </w:pPr>
          </w:p>
        </w:tc>
        <w:tc>
          <w:tcPr>
            <w:tcW w:w="148" w:type="pct"/>
            <w:vAlign w:val="bottom"/>
          </w:tcPr>
          <w:p w14:paraId="0CB1ACE9" w14:textId="77777777" w:rsidR="0043138D" w:rsidRPr="0010789C" w:rsidRDefault="0043138D">
            <w:pPr>
              <w:rPr>
                <w:color w:val="0000FF"/>
                <w:lang w:val="fr-FR"/>
              </w:rPr>
            </w:pPr>
          </w:p>
        </w:tc>
        <w:tc>
          <w:tcPr>
            <w:tcW w:w="446" w:type="pct"/>
            <w:vAlign w:val="bottom"/>
          </w:tcPr>
          <w:p w14:paraId="174330AD" w14:textId="77777777" w:rsidR="0043138D" w:rsidRPr="0010789C" w:rsidRDefault="0043138D">
            <w:pPr>
              <w:rPr>
                <w:color w:val="0000FF"/>
                <w:lang w:val="fr-FR"/>
              </w:rPr>
            </w:pPr>
          </w:p>
        </w:tc>
        <w:tc>
          <w:tcPr>
            <w:tcW w:w="75" w:type="pct"/>
            <w:vAlign w:val="bottom"/>
          </w:tcPr>
          <w:p w14:paraId="07AF2203" w14:textId="77777777" w:rsidR="0043138D" w:rsidRPr="0010789C" w:rsidRDefault="0043138D">
            <w:pPr>
              <w:rPr>
                <w:color w:val="0000FF"/>
                <w:lang w:val="fr-FR"/>
              </w:rPr>
            </w:pPr>
          </w:p>
        </w:tc>
        <w:tc>
          <w:tcPr>
            <w:tcW w:w="149" w:type="pct"/>
            <w:vAlign w:val="bottom"/>
          </w:tcPr>
          <w:p w14:paraId="64B8734D" w14:textId="77777777" w:rsidR="0043138D" w:rsidRPr="0010789C" w:rsidRDefault="0043138D">
            <w:pPr>
              <w:rPr>
                <w:color w:val="0000FF"/>
                <w:lang w:val="fr-FR"/>
              </w:rPr>
            </w:pPr>
          </w:p>
        </w:tc>
      </w:tr>
      <w:tr w:rsidR="00B44FDC" w:rsidRPr="0010789C" w14:paraId="516EC394" w14:textId="77777777" w:rsidTr="00AC7733">
        <w:trPr>
          <w:gridAfter w:val="3"/>
          <w:wAfter w:w="240" w:type="pct"/>
          <w:cantSplit/>
        </w:trPr>
        <w:tc>
          <w:tcPr>
            <w:tcW w:w="223" w:type="pct"/>
          </w:tcPr>
          <w:p w14:paraId="7F392642" w14:textId="77777777" w:rsidR="0043138D" w:rsidRPr="0010789C" w:rsidRDefault="0043138D">
            <w:pPr>
              <w:rPr>
                <w:color w:val="0000FF"/>
                <w:lang w:val="fr-FR"/>
              </w:rPr>
            </w:pPr>
          </w:p>
        </w:tc>
        <w:tc>
          <w:tcPr>
            <w:tcW w:w="286" w:type="pct"/>
          </w:tcPr>
          <w:p w14:paraId="4E7DB15B" w14:textId="77777777" w:rsidR="0043138D" w:rsidRPr="0010789C" w:rsidRDefault="0043138D">
            <w:pPr>
              <w:jc w:val="right"/>
              <w:rPr>
                <w:color w:val="0000FF"/>
                <w:lang w:val="fr-FR"/>
              </w:rPr>
            </w:pPr>
          </w:p>
        </w:tc>
        <w:tc>
          <w:tcPr>
            <w:tcW w:w="383" w:type="pct"/>
          </w:tcPr>
          <w:p w14:paraId="4709C1CE" w14:textId="77777777" w:rsidR="0043138D" w:rsidRPr="0010789C" w:rsidRDefault="0043138D">
            <w:pPr>
              <w:rPr>
                <w:color w:val="0000FF"/>
                <w:lang w:val="fr-FR"/>
              </w:rPr>
            </w:pPr>
          </w:p>
        </w:tc>
        <w:tc>
          <w:tcPr>
            <w:tcW w:w="447" w:type="pct"/>
          </w:tcPr>
          <w:p w14:paraId="5C5CDC31" w14:textId="77777777" w:rsidR="0043138D" w:rsidRPr="0010789C" w:rsidRDefault="0043138D" w:rsidP="003E36E7">
            <w:pPr>
              <w:rPr>
                <w:rFonts w:ascii="Arial" w:hAnsi="Arial" w:cs="Arial"/>
                <w:color w:val="0000FF"/>
                <w:lang w:val="fr-FR"/>
              </w:rPr>
            </w:pPr>
          </w:p>
        </w:tc>
        <w:tc>
          <w:tcPr>
            <w:tcW w:w="2603" w:type="pct"/>
          </w:tcPr>
          <w:p w14:paraId="71783444" w14:textId="77777777" w:rsidR="0043138D" w:rsidRPr="0010789C" w:rsidRDefault="0043138D">
            <w:pPr>
              <w:jc w:val="both"/>
              <w:rPr>
                <w:color w:val="0000FF"/>
              </w:rPr>
            </w:pPr>
            <w:r w:rsidRPr="0010789C">
              <w:rPr>
                <w:rFonts w:ascii="Arial" w:hAnsi="Arial"/>
                <w:color w:val="0000FF"/>
              </w:rPr>
              <w:t>Préfab</w:t>
            </w:r>
            <w:r w:rsidR="0082091E" w:rsidRPr="0010789C">
              <w:rPr>
                <w:rFonts w:ascii="Arial" w:hAnsi="Arial"/>
                <w:color w:val="0000FF"/>
              </w:rPr>
              <w:t> :</w:t>
            </w:r>
          </w:p>
        </w:tc>
        <w:tc>
          <w:tcPr>
            <w:tcW w:w="148" w:type="pct"/>
            <w:vAlign w:val="bottom"/>
          </w:tcPr>
          <w:p w14:paraId="2B7A0732" w14:textId="77777777" w:rsidR="0043138D" w:rsidRPr="0010789C" w:rsidRDefault="0043138D">
            <w:pPr>
              <w:rPr>
                <w:color w:val="0000FF"/>
              </w:rPr>
            </w:pPr>
          </w:p>
        </w:tc>
        <w:tc>
          <w:tcPr>
            <w:tcW w:w="446" w:type="pct"/>
            <w:vAlign w:val="bottom"/>
          </w:tcPr>
          <w:p w14:paraId="0372D1A0" w14:textId="77777777" w:rsidR="0043138D" w:rsidRPr="0010789C" w:rsidRDefault="0043138D">
            <w:pPr>
              <w:rPr>
                <w:color w:val="0000FF"/>
              </w:rPr>
            </w:pPr>
          </w:p>
        </w:tc>
        <w:tc>
          <w:tcPr>
            <w:tcW w:w="75" w:type="pct"/>
            <w:vAlign w:val="bottom"/>
          </w:tcPr>
          <w:p w14:paraId="66E08D09" w14:textId="77777777" w:rsidR="0043138D" w:rsidRPr="0010789C" w:rsidRDefault="0043138D">
            <w:pPr>
              <w:rPr>
                <w:color w:val="0000FF"/>
              </w:rPr>
            </w:pPr>
          </w:p>
        </w:tc>
        <w:tc>
          <w:tcPr>
            <w:tcW w:w="149" w:type="pct"/>
            <w:vAlign w:val="bottom"/>
          </w:tcPr>
          <w:p w14:paraId="4F8F8F06" w14:textId="77777777" w:rsidR="0043138D" w:rsidRPr="0010789C" w:rsidRDefault="0043138D">
            <w:pPr>
              <w:rPr>
                <w:color w:val="0000FF"/>
              </w:rPr>
            </w:pPr>
          </w:p>
        </w:tc>
      </w:tr>
      <w:tr w:rsidR="00B44FDC" w:rsidRPr="0010789C" w14:paraId="12DCEDBA" w14:textId="77777777" w:rsidTr="00AC7733">
        <w:trPr>
          <w:gridAfter w:val="3"/>
          <w:wAfter w:w="240" w:type="pct"/>
          <w:cantSplit/>
        </w:trPr>
        <w:tc>
          <w:tcPr>
            <w:tcW w:w="223" w:type="pct"/>
          </w:tcPr>
          <w:p w14:paraId="2151DBE9" w14:textId="77777777" w:rsidR="00F54188" w:rsidRPr="0010789C" w:rsidRDefault="00F54188">
            <w:pPr>
              <w:rPr>
                <w:color w:val="0000FF"/>
                <w:lang w:val="fr-FR"/>
              </w:rPr>
            </w:pPr>
          </w:p>
        </w:tc>
        <w:tc>
          <w:tcPr>
            <w:tcW w:w="286" w:type="pct"/>
          </w:tcPr>
          <w:p w14:paraId="5C6E36A2" w14:textId="77777777" w:rsidR="00F54188" w:rsidRPr="0010789C" w:rsidRDefault="00F54188">
            <w:pPr>
              <w:jc w:val="right"/>
              <w:rPr>
                <w:color w:val="0000FF"/>
                <w:lang w:val="fr-FR"/>
              </w:rPr>
            </w:pPr>
          </w:p>
        </w:tc>
        <w:tc>
          <w:tcPr>
            <w:tcW w:w="383" w:type="pct"/>
          </w:tcPr>
          <w:p w14:paraId="0B32DF83" w14:textId="77777777" w:rsidR="00F54188" w:rsidRPr="0010789C" w:rsidRDefault="00F54188">
            <w:pPr>
              <w:rPr>
                <w:color w:val="0000FF"/>
                <w:lang w:val="fr-FR"/>
              </w:rPr>
            </w:pPr>
          </w:p>
        </w:tc>
        <w:tc>
          <w:tcPr>
            <w:tcW w:w="447" w:type="pct"/>
          </w:tcPr>
          <w:p w14:paraId="39B56554" w14:textId="77777777" w:rsidR="00F54188" w:rsidRPr="0010789C" w:rsidRDefault="00F54188" w:rsidP="003E36E7">
            <w:pPr>
              <w:rPr>
                <w:rFonts w:ascii="Arial" w:hAnsi="Arial" w:cs="Arial"/>
                <w:color w:val="0000FF"/>
                <w:lang w:val="fr-FR"/>
              </w:rPr>
            </w:pPr>
          </w:p>
        </w:tc>
        <w:tc>
          <w:tcPr>
            <w:tcW w:w="2603" w:type="pct"/>
          </w:tcPr>
          <w:p w14:paraId="7EFD1EF4" w14:textId="77777777" w:rsidR="00F54188" w:rsidRPr="0010789C" w:rsidRDefault="00F54188">
            <w:pPr>
              <w:jc w:val="both"/>
              <w:rPr>
                <w:rFonts w:ascii="Arial" w:hAnsi="Arial"/>
                <w:color w:val="0000FF"/>
              </w:rPr>
            </w:pPr>
          </w:p>
        </w:tc>
        <w:tc>
          <w:tcPr>
            <w:tcW w:w="148" w:type="pct"/>
            <w:vAlign w:val="bottom"/>
          </w:tcPr>
          <w:p w14:paraId="4F9975DE" w14:textId="77777777" w:rsidR="00F54188" w:rsidRPr="0010789C" w:rsidRDefault="00F54188">
            <w:pPr>
              <w:rPr>
                <w:color w:val="0000FF"/>
              </w:rPr>
            </w:pPr>
          </w:p>
        </w:tc>
        <w:tc>
          <w:tcPr>
            <w:tcW w:w="446" w:type="pct"/>
            <w:vAlign w:val="bottom"/>
          </w:tcPr>
          <w:p w14:paraId="4D4BAFF9" w14:textId="77777777" w:rsidR="00F54188" w:rsidRPr="0010789C" w:rsidRDefault="00F54188">
            <w:pPr>
              <w:rPr>
                <w:color w:val="0000FF"/>
              </w:rPr>
            </w:pPr>
          </w:p>
        </w:tc>
        <w:tc>
          <w:tcPr>
            <w:tcW w:w="75" w:type="pct"/>
            <w:vAlign w:val="bottom"/>
          </w:tcPr>
          <w:p w14:paraId="6BAAB3A1" w14:textId="77777777" w:rsidR="00F54188" w:rsidRPr="0010789C" w:rsidRDefault="00F54188">
            <w:pPr>
              <w:rPr>
                <w:color w:val="0000FF"/>
              </w:rPr>
            </w:pPr>
          </w:p>
        </w:tc>
        <w:tc>
          <w:tcPr>
            <w:tcW w:w="149" w:type="pct"/>
            <w:vAlign w:val="bottom"/>
          </w:tcPr>
          <w:p w14:paraId="0EBA0EF8" w14:textId="77777777" w:rsidR="00F54188" w:rsidRPr="0010789C" w:rsidRDefault="00F54188">
            <w:pPr>
              <w:rPr>
                <w:color w:val="0000FF"/>
              </w:rPr>
            </w:pPr>
          </w:p>
        </w:tc>
      </w:tr>
      <w:tr w:rsidR="00B44FDC" w:rsidRPr="0010789C" w14:paraId="162E560A" w14:textId="77777777" w:rsidTr="00AC7733">
        <w:trPr>
          <w:gridAfter w:val="3"/>
          <w:wAfter w:w="240" w:type="pct"/>
          <w:cantSplit/>
        </w:trPr>
        <w:tc>
          <w:tcPr>
            <w:tcW w:w="223" w:type="pct"/>
          </w:tcPr>
          <w:p w14:paraId="4098C3CC" w14:textId="77777777" w:rsidR="0043138D" w:rsidRPr="0010789C" w:rsidRDefault="0043138D">
            <w:pPr>
              <w:rPr>
                <w:color w:val="0000FF"/>
              </w:rPr>
            </w:pPr>
          </w:p>
        </w:tc>
        <w:tc>
          <w:tcPr>
            <w:tcW w:w="286" w:type="pct"/>
          </w:tcPr>
          <w:p w14:paraId="3F9C5109" w14:textId="77777777" w:rsidR="0043138D" w:rsidRPr="0010789C" w:rsidRDefault="0043138D">
            <w:pPr>
              <w:jc w:val="right"/>
              <w:rPr>
                <w:color w:val="0000FF"/>
              </w:rPr>
            </w:pPr>
          </w:p>
        </w:tc>
        <w:tc>
          <w:tcPr>
            <w:tcW w:w="383" w:type="pct"/>
          </w:tcPr>
          <w:p w14:paraId="6ADD9DA2" w14:textId="77777777" w:rsidR="0043138D" w:rsidRPr="0010789C" w:rsidRDefault="0043138D">
            <w:pPr>
              <w:rPr>
                <w:color w:val="0000FF"/>
              </w:rPr>
            </w:pPr>
          </w:p>
        </w:tc>
        <w:tc>
          <w:tcPr>
            <w:tcW w:w="447" w:type="pct"/>
          </w:tcPr>
          <w:p w14:paraId="52F5481C" w14:textId="77777777" w:rsidR="0043138D" w:rsidRPr="0010789C" w:rsidRDefault="0043138D" w:rsidP="003E36E7">
            <w:pPr>
              <w:rPr>
                <w:rFonts w:ascii="Arial" w:hAnsi="Arial" w:cs="Arial"/>
                <w:color w:val="0000FF"/>
              </w:rPr>
            </w:pPr>
          </w:p>
        </w:tc>
        <w:tc>
          <w:tcPr>
            <w:tcW w:w="2603" w:type="pct"/>
          </w:tcPr>
          <w:p w14:paraId="26DC488B" w14:textId="77777777" w:rsidR="0043138D" w:rsidRPr="0010789C" w:rsidRDefault="0043138D">
            <w:pPr>
              <w:jc w:val="both"/>
              <w:rPr>
                <w:color w:val="0000FF"/>
              </w:rPr>
            </w:pPr>
            <w:r w:rsidRPr="0010789C">
              <w:rPr>
                <w:rFonts w:ascii="Arial" w:hAnsi="Arial"/>
                <w:color w:val="0000FF"/>
              </w:rPr>
              <w:t>Orthèse du doigt</w:t>
            </w:r>
            <w:r w:rsidR="0082091E" w:rsidRPr="0010789C">
              <w:rPr>
                <w:rFonts w:ascii="Arial" w:hAnsi="Arial"/>
                <w:color w:val="0000FF"/>
              </w:rPr>
              <w:t> :</w:t>
            </w:r>
            <w:r w:rsidRPr="0010789C">
              <w:rPr>
                <w:rFonts w:ascii="Arial" w:hAnsi="Arial"/>
                <w:color w:val="0000FF"/>
              </w:rPr>
              <w:t>"</w:t>
            </w:r>
          </w:p>
        </w:tc>
        <w:tc>
          <w:tcPr>
            <w:tcW w:w="148" w:type="pct"/>
            <w:vAlign w:val="bottom"/>
          </w:tcPr>
          <w:p w14:paraId="6BD7C553" w14:textId="77777777" w:rsidR="0043138D" w:rsidRPr="0010789C" w:rsidRDefault="0043138D">
            <w:pPr>
              <w:rPr>
                <w:color w:val="0000FF"/>
              </w:rPr>
            </w:pPr>
          </w:p>
        </w:tc>
        <w:tc>
          <w:tcPr>
            <w:tcW w:w="446" w:type="pct"/>
            <w:vAlign w:val="bottom"/>
          </w:tcPr>
          <w:p w14:paraId="4FB9F045" w14:textId="77777777" w:rsidR="0043138D" w:rsidRPr="0010789C" w:rsidRDefault="0043138D">
            <w:pPr>
              <w:rPr>
                <w:color w:val="0000FF"/>
              </w:rPr>
            </w:pPr>
          </w:p>
        </w:tc>
        <w:tc>
          <w:tcPr>
            <w:tcW w:w="75" w:type="pct"/>
            <w:vAlign w:val="bottom"/>
          </w:tcPr>
          <w:p w14:paraId="2B436F4B" w14:textId="77777777" w:rsidR="0043138D" w:rsidRPr="0010789C" w:rsidRDefault="0043138D">
            <w:pPr>
              <w:rPr>
                <w:color w:val="0000FF"/>
              </w:rPr>
            </w:pPr>
          </w:p>
        </w:tc>
        <w:tc>
          <w:tcPr>
            <w:tcW w:w="149" w:type="pct"/>
            <w:vAlign w:val="bottom"/>
          </w:tcPr>
          <w:p w14:paraId="55115D1F" w14:textId="77777777" w:rsidR="0043138D" w:rsidRPr="0010789C" w:rsidRDefault="0043138D">
            <w:pPr>
              <w:rPr>
                <w:color w:val="0000FF"/>
              </w:rPr>
            </w:pPr>
          </w:p>
        </w:tc>
      </w:tr>
      <w:tr w:rsidR="00AC7733" w:rsidRPr="00ED52B7" w14:paraId="22A62B21" w14:textId="77777777" w:rsidTr="00AC7733">
        <w:trPr>
          <w:gridAfter w:val="3"/>
          <w:wAfter w:w="240" w:type="pct"/>
          <w:cantSplit/>
        </w:trPr>
        <w:tc>
          <w:tcPr>
            <w:tcW w:w="223" w:type="pct"/>
          </w:tcPr>
          <w:p w14:paraId="0AA78711" w14:textId="77777777" w:rsidR="00955504" w:rsidRPr="0010789C" w:rsidRDefault="00955504">
            <w:pPr>
              <w:rPr>
                <w:color w:val="0000FF"/>
              </w:rPr>
            </w:pPr>
          </w:p>
        </w:tc>
        <w:tc>
          <w:tcPr>
            <w:tcW w:w="286" w:type="pct"/>
          </w:tcPr>
          <w:p w14:paraId="57F54AF3" w14:textId="77777777" w:rsidR="00955504" w:rsidRPr="0010789C" w:rsidRDefault="00955504">
            <w:pPr>
              <w:jc w:val="right"/>
              <w:rPr>
                <w:color w:val="0000FF"/>
              </w:rPr>
            </w:pPr>
          </w:p>
        </w:tc>
        <w:tc>
          <w:tcPr>
            <w:tcW w:w="383" w:type="pct"/>
          </w:tcPr>
          <w:p w14:paraId="784939D2" w14:textId="77777777" w:rsidR="00955504" w:rsidRPr="0010789C" w:rsidRDefault="00955504">
            <w:pPr>
              <w:rPr>
                <w:color w:val="0000FF"/>
              </w:rPr>
            </w:pPr>
          </w:p>
        </w:tc>
        <w:tc>
          <w:tcPr>
            <w:tcW w:w="447" w:type="pct"/>
          </w:tcPr>
          <w:p w14:paraId="2C3C1C8F" w14:textId="77777777" w:rsidR="00955504" w:rsidRPr="0010789C" w:rsidRDefault="00955504" w:rsidP="003E36E7">
            <w:pPr>
              <w:rPr>
                <w:rFonts w:ascii="Arial" w:hAnsi="Arial" w:cs="Arial"/>
                <w:color w:val="0000FF"/>
              </w:rPr>
            </w:pPr>
          </w:p>
        </w:tc>
        <w:tc>
          <w:tcPr>
            <w:tcW w:w="3272" w:type="pct"/>
            <w:gridSpan w:val="4"/>
            <w:vAlign w:val="bottom"/>
          </w:tcPr>
          <w:p w14:paraId="192069C0" w14:textId="77777777" w:rsidR="00955504" w:rsidRPr="0010789C" w:rsidRDefault="00955504" w:rsidP="00955504">
            <w:pPr>
              <w:jc w:val="both"/>
              <w:rPr>
                <w:color w:val="0000FF"/>
                <w:lang w:val="fr-BE"/>
              </w:rPr>
            </w:pPr>
            <w:r w:rsidRPr="0010789C">
              <w:rPr>
                <w:rFonts w:ascii="Arial" w:hAnsi="Arial"/>
                <w:i/>
                <w:color w:val="0000FF"/>
                <w:sz w:val="18"/>
                <w:lang w:val="fr-BE"/>
              </w:rPr>
              <w:t xml:space="preserve">"A.R. 28.3.1995" (en vigueur 1.4.1995) + </w:t>
            </w:r>
            <w:r w:rsidR="00056C4D" w:rsidRPr="0010789C">
              <w:rPr>
                <w:rFonts w:ascii="Arial" w:hAnsi="Arial"/>
                <w:i/>
                <w:color w:val="0000FF"/>
                <w:sz w:val="18"/>
                <w:lang w:val="fr-BE"/>
              </w:rPr>
              <w:t>“A.R. 18.10.2013” (en vigueur 1.12.2013)</w:t>
            </w:r>
          </w:p>
        </w:tc>
        <w:tc>
          <w:tcPr>
            <w:tcW w:w="149" w:type="pct"/>
            <w:vAlign w:val="bottom"/>
          </w:tcPr>
          <w:p w14:paraId="0B85AF63" w14:textId="77777777" w:rsidR="00955504" w:rsidRPr="0010789C" w:rsidRDefault="00955504">
            <w:pPr>
              <w:rPr>
                <w:color w:val="0000FF"/>
                <w:lang w:val="fr-BE"/>
              </w:rPr>
            </w:pPr>
          </w:p>
        </w:tc>
      </w:tr>
      <w:tr w:rsidR="00B44FDC" w:rsidRPr="0010789C" w14:paraId="6D2C5D63" w14:textId="77777777" w:rsidTr="00AC7733">
        <w:trPr>
          <w:gridAfter w:val="3"/>
          <w:wAfter w:w="240" w:type="pct"/>
          <w:cantSplit/>
        </w:trPr>
        <w:tc>
          <w:tcPr>
            <w:tcW w:w="223" w:type="pct"/>
          </w:tcPr>
          <w:p w14:paraId="5BD15360" w14:textId="77777777" w:rsidR="0043138D" w:rsidRPr="0010789C" w:rsidRDefault="0043138D">
            <w:pPr>
              <w:rPr>
                <w:color w:val="0000FF"/>
              </w:rPr>
            </w:pPr>
            <w:r w:rsidRPr="0010789C">
              <w:rPr>
                <w:rFonts w:ascii="Arial" w:hAnsi="Arial"/>
                <w:color w:val="0000FF"/>
              </w:rPr>
              <w:t>"</w:t>
            </w:r>
          </w:p>
        </w:tc>
        <w:tc>
          <w:tcPr>
            <w:tcW w:w="286" w:type="pct"/>
          </w:tcPr>
          <w:p w14:paraId="0878612C" w14:textId="77777777" w:rsidR="0043138D" w:rsidRPr="0010789C" w:rsidRDefault="0043138D">
            <w:pPr>
              <w:jc w:val="right"/>
              <w:rPr>
                <w:color w:val="0000FF"/>
              </w:rPr>
            </w:pPr>
          </w:p>
        </w:tc>
        <w:tc>
          <w:tcPr>
            <w:tcW w:w="383" w:type="pct"/>
          </w:tcPr>
          <w:p w14:paraId="0D34798E" w14:textId="77777777" w:rsidR="0043138D" w:rsidRPr="0010789C" w:rsidRDefault="0043138D">
            <w:pPr>
              <w:rPr>
                <w:color w:val="0000FF"/>
              </w:rPr>
            </w:pPr>
            <w:r w:rsidRPr="0010789C">
              <w:rPr>
                <w:rFonts w:ascii="Arial" w:hAnsi="Arial"/>
                <w:color w:val="0000FF"/>
              </w:rPr>
              <w:t>653472</w:t>
            </w:r>
          </w:p>
        </w:tc>
        <w:tc>
          <w:tcPr>
            <w:tcW w:w="447" w:type="pct"/>
          </w:tcPr>
          <w:p w14:paraId="3127E247" w14:textId="77777777" w:rsidR="0043138D" w:rsidRPr="0010789C" w:rsidRDefault="00467DFC" w:rsidP="00467DFC">
            <w:pPr>
              <w:rPr>
                <w:rFonts w:ascii="Arial" w:hAnsi="Arial" w:cs="Arial"/>
                <w:color w:val="0000FF"/>
              </w:rPr>
            </w:pPr>
            <w:r w:rsidRPr="0010789C">
              <w:rPr>
                <w:rFonts w:ascii="Arial" w:hAnsi="Arial" w:cs="Arial"/>
                <w:color w:val="0000FF"/>
              </w:rPr>
              <w:t>653483</w:t>
            </w:r>
          </w:p>
        </w:tc>
        <w:tc>
          <w:tcPr>
            <w:tcW w:w="2603" w:type="pct"/>
          </w:tcPr>
          <w:p w14:paraId="62207F47" w14:textId="77777777" w:rsidR="0043138D" w:rsidRPr="0010789C" w:rsidRDefault="0043138D">
            <w:pPr>
              <w:jc w:val="both"/>
              <w:rPr>
                <w:color w:val="0000FF"/>
                <w:lang w:val="fr-FR"/>
              </w:rPr>
            </w:pPr>
            <w:r w:rsidRPr="0010789C">
              <w:rPr>
                <w:rFonts w:ascii="Arial" w:hAnsi="Arial"/>
                <w:color w:val="0000FF"/>
                <w:lang w:val="fr-FR"/>
              </w:rPr>
              <w:t>Orthèse dynamique du doigt soutenant ou corrigeant les fonctions articulaires, quel que soit le nombre de doigts, par doigt</w:t>
            </w:r>
          </w:p>
        </w:tc>
        <w:tc>
          <w:tcPr>
            <w:tcW w:w="148" w:type="pct"/>
            <w:vAlign w:val="bottom"/>
          </w:tcPr>
          <w:p w14:paraId="13BFBD8F"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3DD7C69B" w14:textId="77777777" w:rsidR="0043138D" w:rsidRPr="0010789C" w:rsidRDefault="0043138D">
            <w:pPr>
              <w:jc w:val="right"/>
              <w:rPr>
                <w:color w:val="0000FF"/>
              </w:rPr>
            </w:pPr>
            <w:r w:rsidRPr="0010789C">
              <w:rPr>
                <w:rFonts w:ascii="Arial" w:hAnsi="Arial"/>
                <w:color w:val="0000FF"/>
              </w:rPr>
              <w:t>30,51</w:t>
            </w:r>
          </w:p>
        </w:tc>
        <w:tc>
          <w:tcPr>
            <w:tcW w:w="75" w:type="pct"/>
            <w:vAlign w:val="bottom"/>
          </w:tcPr>
          <w:p w14:paraId="19EAEFDE" w14:textId="77777777" w:rsidR="0043138D" w:rsidRPr="0010789C" w:rsidRDefault="0043138D">
            <w:pPr>
              <w:rPr>
                <w:color w:val="0000FF"/>
              </w:rPr>
            </w:pPr>
          </w:p>
        </w:tc>
        <w:tc>
          <w:tcPr>
            <w:tcW w:w="149" w:type="pct"/>
            <w:vAlign w:val="bottom"/>
          </w:tcPr>
          <w:p w14:paraId="6500DD08" w14:textId="77777777" w:rsidR="0043138D" w:rsidRPr="0010789C" w:rsidRDefault="00467DFC">
            <w:pPr>
              <w:jc w:val="right"/>
              <w:rPr>
                <w:color w:val="0000FF"/>
              </w:rPr>
            </w:pPr>
            <w:r w:rsidRPr="0010789C">
              <w:rPr>
                <w:rFonts w:ascii="Arial" w:hAnsi="Arial"/>
                <w:color w:val="0000FF"/>
              </w:rPr>
              <w:t>"</w:t>
            </w:r>
          </w:p>
        </w:tc>
      </w:tr>
      <w:tr w:rsidR="00B44FDC" w:rsidRPr="0010789C" w14:paraId="43B03269" w14:textId="77777777" w:rsidTr="00AC7733">
        <w:trPr>
          <w:gridAfter w:val="3"/>
          <w:wAfter w:w="240" w:type="pct"/>
          <w:cantSplit/>
        </w:trPr>
        <w:tc>
          <w:tcPr>
            <w:tcW w:w="223" w:type="pct"/>
          </w:tcPr>
          <w:p w14:paraId="5A0784DE" w14:textId="77777777" w:rsidR="00D97926" w:rsidRPr="0010789C" w:rsidRDefault="00D97926">
            <w:pPr>
              <w:rPr>
                <w:rFonts w:ascii="Arial" w:hAnsi="Arial"/>
                <w:color w:val="0000FF"/>
              </w:rPr>
            </w:pPr>
          </w:p>
        </w:tc>
        <w:tc>
          <w:tcPr>
            <w:tcW w:w="286" w:type="pct"/>
          </w:tcPr>
          <w:p w14:paraId="6D8113AF" w14:textId="77777777" w:rsidR="0043138D" w:rsidRPr="0010789C" w:rsidRDefault="0043138D">
            <w:pPr>
              <w:jc w:val="right"/>
              <w:rPr>
                <w:color w:val="0000FF"/>
              </w:rPr>
            </w:pPr>
          </w:p>
        </w:tc>
        <w:tc>
          <w:tcPr>
            <w:tcW w:w="383" w:type="pct"/>
          </w:tcPr>
          <w:p w14:paraId="0BDD1504" w14:textId="77777777" w:rsidR="0043138D" w:rsidRPr="0010789C" w:rsidRDefault="0043138D">
            <w:pPr>
              <w:rPr>
                <w:rFonts w:ascii="Arial" w:hAnsi="Arial"/>
                <w:color w:val="0000FF"/>
              </w:rPr>
            </w:pPr>
          </w:p>
        </w:tc>
        <w:tc>
          <w:tcPr>
            <w:tcW w:w="447" w:type="pct"/>
          </w:tcPr>
          <w:p w14:paraId="3B7BF86B" w14:textId="77777777" w:rsidR="0043138D" w:rsidRPr="0010789C" w:rsidRDefault="0043138D" w:rsidP="003E36E7">
            <w:pPr>
              <w:rPr>
                <w:rFonts w:ascii="Arial" w:hAnsi="Arial" w:cs="Arial"/>
                <w:color w:val="0000FF"/>
              </w:rPr>
            </w:pPr>
          </w:p>
        </w:tc>
        <w:tc>
          <w:tcPr>
            <w:tcW w:w="2603" w:type="pct"/>
          </w:tcPr>
          <w:p w14:paraId="1DF60308" w14:textId="77777777" w:rsidR="0043138D" w:rsidRPr="0010789C" w:rsidRDefault="0043138D">
            <w:pPr>
              <w:jc w:val="both"/>
              <w:rPr>
                <w:rFonts w:ascii="Arial" w:hAnsi="Arial"/>
                <w:color w:val="0000FF"/>
              </w:rPr>
            </w:pPr>
          </w:p>
        </w:tc>
        <w:tc>
          <w:tcPr>
            <w:tcW w:w="148" w:type="pct"/>
            <w:vAlign w:val="bottom"/>
          </w:tcPr>
          <w:p w14:paraId="01DEFB70" w14:textId="77777777" w:rsidR="0043138D" w:rsidRPr="0010789C" w:rsidRDefault="0043138D">
            <w:pPr>
              <w:jc w:val="right"/>
              <w:rPr>
                <w:rFonts w:ascii="Arial" w:hAnsi="Arial"/>
                <w:color w:val="0000FF"/>
              </w:rPr>
            </w:pPr>
          </w:p>
        </w:tc>
        <w:tc>
          <w:tcPr>
            <w:tcW w:w="446" w:type="pct"/>
            <w:vAlign w:val="bottom"/>
          </w:tcPr>
          <w:p w14:paraId="6260ADA2" w14:textId="77777777" w:rsidR="0043138D" w:rsidRPr="0010789C" w:rsidRDefault="0043138D">
            <w:pPr>
              <w:jc w:val="right"/>
              <w:rPr>
                <w:rFonts w:ascii="Arial" w:hAnsi="Arial"/>
                <w:color w:val="0000FF"/>
              </w:rPr>
            </w:pPr>
          </w:p>
        </w:tc>
        <w:tc>
          <w:tcPr>
            <w:tcW w:w="75" w:type="pct"/>
            <w:vAlign w:val="bottom"/>
          </w:tcPr>
          <w:p w14:paraId="31F217AA" w14:textId="77777777" w:rsidR="0043138D" w:rsidRPr="0010789C" w:rsidRDefault="0043138D">
            <w:pPr>
              <w:rPr>
                <w:color w:val="0000FF"/>
              </w:rPr>
            </w:pPr>
          </w:p>
        </w:tc>
        <w:tc>
          <w:tcPr>
            <w:tcW w:w="149" w:type="pct"/>
            <w:vAlign w:val="bottom"/>
          </w:tcPr>
          <w:p w14:paraId="2F82B03F" w14:textId="77777777" w:rsidR="0043138D" w:rsidRPr="0010789C" w:rsidRDefault="0043138D">
            <w:pPr>
              <w:jc w:val="right"/>
              <w:rPr>
                <w:rFonts w:ascii="Arial" w:hAnsi="Arial"/>
                <w:color w:val="0000FF"/>
              </w:rPr>
            </w:pPr>
          </w:p>
        </w:tc>
      </w:tr>
      <w:tr w:rsidR="00AC7733" w:rsidRPr="00ED52B7" w14:paraId="64B86A32" w14:textId="77777777" w:rsidTr="00AC7733">
        <w:trPr>
          <w:gridAfter w:val="3"/>
          <w:wAfter w:w="240" w:type="pct"/>
          <w:cantSplit/>
        </w:trPr>
        <w:tc>
          <w:tcPr>
            <w:tcW w:w="223" w:type="pct"/>
          </w:tcPr>
          <w:p w14:paraId="598AB199" w14:textId="77777777" w:rsidR="00467DFC" w:rsidRPr="0010789C" w:rsidRDefault="00467DFC">
            <w:pPr>
              <w:rPr>
                <w:color w:val="0000FF"/>
              </w:rPr>
            </w:pPr>
          </w:p>
        </w:tc>
        <w:tc>
          <w:tcPr>
            <w:tcW w:w="286" w:type="pct"/>
          </w:tcPr>
          <w:p w14:paraId="38CC110D" w14:textId="77777777" w:rsidR="00467DFC" w:rsidRPr="0010789C" w:rsidRDefault="00467DFC">
            <w:pPr>
              <w:jc w:val="right"/>
              <w:rPr>
                <w:color w:val="0000FF"/>
              </w:rPr>
            </w:pPr>
          </w:p>
        </w:tc>
        <w:tc>
          <w:tcPr>
            <w:tcW w:w="383" w:type="pct"/>
          </w:tcPr>
          <w:p w14:paraId="07B6EABB" w14:textId="77777777" w:rsidR="00467DFC" w:rsidRPr="0010789C" w:rsidRDefault="00467DFC">
            <w:pPr>
              <w:rPr>
                <w:color w:val="0000FF"/>
              </w:rPr>
            </w:pPr>
          </w:p>
        </w:tc>
        <w:tc>
          <w:tcPr>
            <w:tcW w:w="447" w:type="pct"/>
          </w:tcPr>
          <w:p w14:paraId="0F57B498" w14:textId="77777777" w:rsidR="00467DFC" w:rsidRPr="0010789C" w:rsidRDefault="00467DFC" w:rsidP="003E36E7">
            <w:pPr>
              <w:rPr>
                <w:rFonts w:ascii="Arial" w:hAnsi="Arial" w:cs="Arial"/>
                <w:color w:val="0000FF"/>
              </w:rPr>
            </w:pPr>
          </w:p>
        </w:tc>
        <w:tc>
          <w:tcPr>
            <w:tcW w:w="3272" w:type="pct"/>
            <w:gridSpan w:val="4"/>
            <w:vAlign w:val="bottom"/>
          </w:tcPr>
          <w:p w14:paraId="32B7E896" w14:textId="77777777" w:rsidR="00467DFC" w:rsidRPr="0010789C" w:rsidRDefault="00467DFC" w:rsidP="00467DFC">
            <w:pPr>
              <w:jc w:val="both"/>
              <w:rPr>
                <w:color w:val="0000FF"/>
                <w:lang w:val="fr-BE"/>
              </w:rPr>
            </w:pPr>
            <w:r w:rsidRPr="0010789C">
              <w:rPr>
                <w:rFonts w:ascii="Arial" w:hAnsi="Arial"/>
                <w:i/>
                <w:color w:val="0000FF"/>
                <w:sz w:val="18"/>
                <w:lang w:val="fr-BE"/>
              </w:rPr>
              <w:t xml:space="preserve">"A.R. 29.1.1993" (en vigueur 1.2.1993) + </w:t>
            </w:r>
            <w:r w:rsidR="00056C4D" w:rsidRPr="0010789C">
              <w:rPr>
                <w:rFonts w:ascii="Arial" w:hAnsi="Arial"/>
                <w:i/>
                <w:color w:val="0000FF"/>
                <w:sz w:val="18"/>
                <w:lang w:val="fr-BE"/>
              </w:rPr>
              <w:t>“A.R. 18.10.2013” (en vigueur 1.12.2013)</w:t>
            </w:r>
          </w:p>
        </w:tc>
        <w:tc>
          <w:tcPr>
            <w:tcW w:w="149" w:type="pct"/>
            <w:vAlign w:val="bottom"/>
          </w:tcPr>
          <w:p w14:paraId="54629344" w14:textId="77777777" w:rsidR="00467DFC" w:rsidRPr="0010789C" w:rsidRDefault="00467DFC">
            <w:pPr>
              <w:rPr>
                <w:color w:val="0000FF"/>
                <w:lang w:val="fr-BE"/>
              </w:rPr>
            </w:pPr>
          </w:p>
        </w:tc>
      </w:tr>
      <w:tr w:rsidR="00B44FDC" w:rsidRPr="0010789C" w14:paraId="07A88777" w14:textId="77777777" w:rsidTr="00AC7733">
        <w:trPr>
          <w:gridAfter w:val="3"/>
          <w:wAfter w:w="240" w:type="pct"/>
          <w:cantSplit/>
        </w:trPr>
        <w:tc>
          <w:tcPr>
            <w:tcW w:w="223" w:type="pct"/>
          </w:tcPr>
          <w:p w14:paraId="11CEFFD8" w14:textId="77777777" w:rsidR="0043138D" w:rsidRPr="0010789C" w:rsidRDefault="0043138D">
            <w:pPr>
              <w:rPr>
                <w:color w:val="0000FF"/>
              </w:rPr>
            </w:pPr>
            <w:r w:rsidRPr="0010789C">
              <w:rPr>
                <w:rFonts w:ascii="Arial" w:hAnsi="Arial"/>
                <w:color w:val="0000FF"/>
              </w:rPr>
              <w:t>"</w:t>
            </w:r>
          </w:p>
        </w:tc>
        <w:tc>
          <w:tcPr>
            <w:tcW w:w="286" w:type="pct"/>
          </w:tcPr>
          <w:p w14:paraId="4D39C8BA" w14:textId="77777777" w:rsidR="0043138D" w:rsidRPr="0010789C" w:rsidRDefault="0043138D">
            <w:pPr>
              <w:jc w:val="right"/>
              <w:rPr>
                <w:color w:val="0000FF"/>
              </w:rPr>
            </w:pPr>
          </w:p>
        </w:tc>
        <w:tc>
          <w:tcPr>
            <w:tcW w:w="383" w:type="pct"/>
          </w:tcPr>
          <w:p w14:paraId="3CD65772" w14:textId="77777777" w:rsidR="0043138D" w:rsidRPr="0010789C" w:rsidRDefault="0043138D">
            <w:pPr>
              <w:rPr>
                <w:color w:val="0000FF"/>
              </w:rPr>
            </w:pPr>
            <w:r w:rsidRPr="0010789C">
              <w:rPr>
                <w:rFonts w:ascii="Arial" w:hAnsi="Arial"/>
                <w:color w:val="0000FF"/>
              </w:rPr>
              <w:t>649213</w:t>
            </w:r>
          </w:p>
        </w:tc>
        <w:tc>
          <w:tcPr>
            <w:tcW w:w="447" w:type="pct"/>
          </w:tcPr>
          <w:p w14:paraId="05E57C05" w14:textId="77777777" w:rsidR="0043138D" w:rsidRPr="0010789C" w:rsidRDefault="00467DFC" w:rsidP="003E36E7">
            <w:pPr>
              <w:rPr>
                <w:rFonts w:ascii="Arial" w:hAnsi="Arial" w:cs="Arial"/>
                <w:color w:val="0000FF"/>
              </w:rPr>
            </w:pPr>
            <w:r w:rsidRPr="0010789C">
              <w:rPr>
                <w:rFonts w:ascii="Arial" w:hAnsi="Arial" w:cs="Arial"/>
                <w:color w:val="0000FF"/>
              </w:rPr>
              <w:t>649224</w:t>
            </w:r>
          </w:p>
        </w:tc>
        <w:tc>
          <w:tcPr>
            <w:tcW w:w="2603" w:type="pct"/>
          </w:tcPr>
          <w:p w14:paraId="4FD389DB" w14:textId="77777777" w:rsidR="0043138D" w:rsidRPr="0010789C" w:rsidRDefault="0043138D">
            <w:pPr>
              <w:jc w:val="both"/>
              <w:rPr>
                <w:color w:val="0000FF"/>
                <w:lang w:val="fr-FR"/>
              </w:rPr>
            </w:pPr>
            <w:r w:rsidRPr="0010789C">
              <w:rPr>
                <w:rFonts w:ascii="Arial" w:hAnsi="Arial"/>
                <w:color w:val="0000FF"/>
                <w:lang w:val="fr-FR"/>
              </w:rPr>
              <w:t>Orthèse statique du doigt corrigeant et/ou immobilisant une ou plusieurs articulations du doigt, par doigt</w:t>
            </w:r>
          </w:p>
        </w:tc>
        <w:tc>
          <w:tcPr>
            <w:tcW w:w="148" w:type="pct"/>
            <w:vAlign w:val="bottom"/>
          </w:tcPr>
          <w:p w14:paraId="015C7FB0"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549B3058" w14:textId="77777777" w:rsidR="0043138D" w:rsidRPr="0010789C" w:rsidRDefault="0043138D">
            <w:pPr>
              <w:jc w:val="right"/>
              <w:rPr>
                <w:color w:val="0000FF"/>
              </w:rPr>
            </w:pPr>
            <w:r w:rsidRPr="0010789C">
              <w:rPr>
                <w:rFonts w:ascii="Arial" w:hAnsi="Arial"/>
                <w:color w:val="0000FF"/>
              </w:rPr>
              <w:t>8,72</w:t>
            </w:r>
          </w:p>
        </w:tc>
        <w:tc>
          <w:tcPr>
            <w:tcW w:w="75" w:type="pct"/>
            <w:vAlign w:val="bottom"/>
          </w:tcPr>
          <w:p w14:paraId="609A7CA8" w14:textId="77777777" w:rsidR="0043138D" w:rsidRPr="0010789C" w:rsidRDefault="0043138D">
            <w:pPr>
              <w:rPr>
                <w:color w:val="0000FF"/>
              </w:rPr>
            </w:pPr>
          </w:p>
        </w:tc>
        <w:tc>
          <w:tcPr>
            <w:tcW w:w="149" w:type="pct"/>
            <w:vAlign w:val="bottom"/>
          </w:tcPr>
          <w:p w14:paraId="21AD126C" w14:textId="77777777" w:rsidR="0043138D" w:rsidRPr="0010789C" w:rsidRDefault="0043138D">
            <w:pPr>
              <w:rPr>
                <w:color w:val="0000FF"/>
              </w:rPr>
            </w:pPr>
          </w:p>
        </w:tc>
      </w:tr>
      <w:tr w:rsidR="00B44FDC" w:rsidRPr="0010789C" w14:paraId="3093C2AE" w14:textId="77777777" w:rsidTr="00AC7733">
        <w:trPr>
          <w:gridAfter w:val="3"/>
          <w:wAfter w:w="240" w:type="pct"/>
          <w:cantSplit/>
        </w:trPr>
        <w:tc>
          <w:tcPr>
            <w:tcW w:w="223" w:type="pct"/>
          </w:tcPr>
          <w:p w14:paraId="6761859E" w14:textId="77777777" w:rsidR="0043138D" w:rsidRPr="0010789C" w:rsidRDefault="0043138D">
            <w:pPr>
              <w:rPr>
                <w:rFonts w:ascii="Arial" w:hAnsi="Arial"/>
                <w:color w:val="0000FF"/>
              </w:rPr>
            </w:pPr>
          </w:p>
        </w:tc>
        <w:tc>
          <w:tcPr>
            <w:tcW w:w="286" w:type="pct"/>
          </w:tcPr>
          <w:p w14:paraId="234FF0BE" w14:textId="77777777" w:rsidR="0043138D" w:rsidRPr="0010789C" w:rsidRDefault="0043138D">
            <w:pPr>
              <w:jc w:val="right"/>
              <w:rPr>
                <w:color w:val="0000FF"/>
              </w:rPr>
            </w:pPr>
          </w:p>
        </w:tc>
        <w:tc>
          <w:tcPr>
            <w:tcW w:w="383" w:type="pct"/>
          </w:tcPr>
          <w:p w14:paraId="4CD3638B" w14:textId="77777777" w:rsidR="0043138D" w:rsidRPr="0010789C" w:rsidRDefault="0043138D">
            <w:pPr>
              <w:rPr>
                <w:rFonts w:ascii="Arial" w:hAnsi="Arial"/>
                <w:color w:val="0000FF"/>
              </w:rPr>
            </w:pPr>
          </w:p>
        </w:tc>
        <w:tc>
          <w:tcPr>
            <w:tcW w:w="447" w:type="pct"/>
          </w:tcPr>
          <w:p w14:paraId="649EA003" w14:textId="77777777" w:rsidR="0043138D" w:rsidRPr="0010789C" w:rsidRDefault="0043138D" w:rsidP="003E36E7">
            <w:pPr>
              <w:rPr>
                <w:rFonts w:ascii="Arial" w:hAnsi="Arial" w:cs="Arial"/>
                <w:color w:val="0000FF"/>
              </w:rPr>
            </w:pPr>
          </w:p>
        </w:tc>
        <w:tc>
          <w:tcPr>
            <w:tcW w:w="2603" w:type="pct"/>
          </w:tcPr>
          <w:p w14:paraId="346D8F19" w14:textId="77777777" w:rsidR="0043138D" w:rsidRPr="0010789C" w:rsidRDefault="0043138D">
            <w:pPr>
              <w:jc w:val="both"/>
              <w:rPr>
                <w:rFonts w:ascii="Arial" w:hAnsi="Arial"/>
                <w:color w:val="0000FF"/>
              </w:rPr>
            </w:pPr>
          </w:p>
        </w:tc>
        <w:tc>
          <w:tcPr>
            <w:tcW w:w="148" w:type="pct"/>
            <w:vAlign w:val="bottom"/>
          </w:tcPr>
          <w:p w14:paraId="6A177D28" w14:textId="77777777" w:rsidR="0043138D" w:rsidRPr="0010789C" w:rsidRDefault="0043138D">
            <w:pPr>
              <w:jc w:val="right"/>
              <w:rPr>
                <w:rFonts w:ascii="Arial" w:hAnsi="Arial"/>
                <w:color w:val="0000FF"/>
              </w:rPr>
            </w:pPr>
          </w:p>
        </w:tc>
        <w:tc>
          <w:tcPr>
            <w:tcW w:w="446" w:type="pct"/>
            <w:vAlign w:val="bottom"/>
          </w:tcPr>
          <w:p w14:paraId="222967E3" w14:textId="77777777" w:rsidR="0043138D" w:rsidRPr="0010789C" w:rsidRDefault="0043138D">
            <w:pPr>
              <w:jc w:val="right"/>
              <w:rPr>
                <w:rFonts w:ascii="Arial" w:hAnsi="Arial"/>
                <w:color w:val="0000FF"/>
              </w:rPr>
            </w:pPr>
          </w:p>
        </w:tc>
        <w:tc>
          <w:tcPr>
            <w:tcW w:w="75" w:type="pct"/>
            <w:vAlign w:val="bottom"/>
          </w:tcPr>
          <w:p w14:paraId="298328B6" w14:textId="77777777" w:rsidR="0043138D" w:rsidRPr="0010789C" w:rsidRDefault="0043138D">
            <w:pPr>
              <w:rPr>
                <w:color w:val="0000FF"/>
              </w:rPr>
            </w:pPr>
          </w:p>
        </w:tc>
        <w:tc>
          <w:tcPr>
            <w:tcW w:w="149" w:type="pct"/>
            <w:vAlign w:val="bottom"/>
          </w:tcPr>
          <w:p w14:paraId="27BD9F44" w14:textId="77777777" w:rsidR="0043138D" w:rsidRPr="0010789C" w:rsidRDefault="0043138D">
            <w:pPr>
              <w:rPr>
                <w:color w:val="0000FF"/>
              </w:rPr>
            </w:pPr>
          </w:p>
        </w:tc>
      </w:tr>
      <w:tr w:rsidR="00B44FDC" w:rsidRPr="0010789C" w14:paraId="4F73D732" w14:textId="77777777" w:rsidTr="00AC7733">
        <w:trPr>
          <w:gridAfter w:val="3"/>
          <w:wAfter w:w="240" w:type="pct"/>
          <w:cantSplit/>
        </w:trPr>
        <w:tc>
          <w:tcPr>
            <w:tcW w:w="223" w:type="pct"/>
          </w:tcPr>
          <w:p w14:paraId="2FA051EC" w14:textId="77777777" w:rsidR="0043138D" w:rsidRPr="0010789C" w:rsidRDefault="0043138D">
            <w:pPr>
              <w:rPr>
                <w:color w:val="0000FF"/>
              </w:rPr>
            </w:pPr>
          </w:p>
        </w:tc>
        <w:tc>
          <w:tcPr>
            <w:tcW w:w="286" w:type="pct"/>
          </w:tcPr>
          <w:p w14:paraId="347393DE" w14:textId="77777777" w:rsidR="0043138D" w:rsidRPr="0010789C" w:rsidRDefault="0043138D">
            <w:pPr>
              <w:jc w:val="right"/>
              <w:rPr>
                <w:color w:val="0000FF"/>
              </w:rPr>
            </w:pPr>
          </w:p>
        </w:tc>
        <w:tc>
          <w:tcPr>
            <w:tcW w:w="383" w:type="pct"/>
          </w:tcPr>
          <w:p w14:paraId="50FC69EA" w14:textId="77777777" w:rsidR="0043138D" w:rsidRPr="0010789C" w:rsidRDefault="0043138D">
            <w:pPr>
              <w:rPr>
                <w:color w:val="0000FF"/>
              </w:rPr>
            </w:pPr>
          </w:p>
        </w:tc>
        <w:tc>
          <w:tcPr>
            <w:tcW w:w="447" w:type="pct"/>
          </w:tcPr>
          <w:p w14:paraId="7E780DAC" w14:textId="77777777" w:rsidR="0043138D" w:rsidRPr="0010789C" w:rsidRDefault="0043138D" w:rsidP="003E36E7">
            <w:pPr>
              <w:rPr>
                <w:rFonts w:ascii="Arial" w:hAnsi="Arial" w:cs="Arial"/>
                <w:color w:val="0000FF"/>
              </w:rPr>
            </w:pPr>
          </w:p>
        </w:tc>
        <w:tc>
          <w:tcPr>
            <w:tcW w:w="2603" w:type="pct"/>
          </w:tcPr>
          <w:p w14:paraId="5EB16D41" w14:textId="77777777" w:rsidR="0043138D" w:rsidRPr="0010789C" w:rsidRDefault="0043138D">
            <w:pPr>
              <w:jc w:val="both"/>
              <w:rPr>
                <w:color w:val="0000FF"/>
              </w:rPr>
            </w:pPr>
            <w:r w:rsidRPr="0010789C">
              <w:rPr>
                <w:rFonts w:ascii="Arial" w:hAnsi="Arial"/>
                <w:color w:val="0000FF"/>
              </w:rPr>
              <w:t>IMF</w:t>
            </w:r>
            <w:r w:rsidR="0082091E" w:rsidRPr="0010789C">
              <w:rPr>
                <w:rFonts w:ascii="Arial" w:hAnsi="Arial"/>
                <w:color w:val="0000FF"/>
              </w:rPr>
              <w:t> :</w:t>
            </w:r>
          </w:p>
        </w:tc>
        <w:tc>
          <w:tcPr>
            <w:tcW w:w="148" w:type="pct"/>
            <w:vAlign w:val="bottom"/>
          </w:tcPr>
          <w:p w14:paraId="57B9347F" w14:textId="77777777" w:rsidR="0043138D" w:rsidRPr="0010789C" w:rsidRDefault="0043138D">
            <w:pPr>
              <w:rPr>
                <w:color w:val="0000FF"/>
              </w:rPr>
            </w:pPr>
          </w:p>
        </w:tc>
        <w:tc>
          <w:tcPr>
            <w:tcW w:w="446" w:type="pct"/>
            <w:vAlign w:val="bottom"/>
          </w:tcPr>
          <w:p w14:paraId="771FDCD3" w14:textId="77777777" w:rsidR="0043138D" w:rsidRPr="0010789C" w:rsidRDefault="0043138D">
            <w:pPr>
              <w:rPr>
                <w:color w:val="0000FF"/>
              </w:rPr>
            </w:pPr>
          </w:p>
        </w:tc>
        <w:tc>
          <w:tcPr>
            <w:tcW w:w="75" w:type="pct"/>
            <w:vAlign w:val="bottom"/>
          </w:tcPr>
          <w:p w14:paraId="1C67920D" w14:textId="77777777" w:rsidR="0043138D" w:rsidRPr="0010789C" w:rsidRDefault="0043138D">
            <w:pPr>
              <w:rPr>
                <w:color w:val="0000FF"/>
              </w:rPr>
            </w:pPr>
          </w:p>
        </w:tc>
        <w:tc>
          <w:tcPr>
            <w:tcW w:w="149" w:type="pct"/>
            <w:vAlign w:val="bottom"/>
          </w:tcPr>
          <w:p w14:paraId="4C5AB8E4" w14:textId="77777777" w:rsidR="0043138D" w:rsidRPr="0010789C" w:rsidRDefault="0043138D">
            <w:pPr>
              <w:rPr>
                <w:color w:val="0000FF"/>
              </w:rPr>
            </w:pPr>
          </w:p>
        </w:tc>
      </w:tr>
      <w:tr w:rsidR="00B44FDC" w:rsidRPr="0010789C" w14:paraId="02887C45" w14:textId="77777777" w:rsidTr="00AC7733">
        <w:trPr>
          <w:gridAfter w:val="3"/>
          <w:wAfter w:w="240" w:type="pct"/>
          <w:cantSplit/>
        </w:trPr>
        <w:tc>
          <w:tcPr>
            <w:tcW w:w="223" w:type="pct"/>
          </w:tcPr>
          <w:p w14:paraId="2A13873C" w14:textId="77777777" w:rsidR="0043138D" w:rsidRPr="0010789C" w:rsidRDefault="0043138D">
            <w:pPr>
              <w:rPr>
                <w:color w:val="0000FF"/>
              </w:rPr>
            </w:pPr>
          </w:p>
        </w:tc>
        <w:tc>
          <w:tcPr>
            <w:tcW w:w="286" w:type="pct"/>
          </w:tcPr>
          <w:p w14:paraId="4A37DC1E" w14:textId="77777777" w:rsidR="0043138D" w:rsidRPr="0010789C" w:rsidRDefault="0043138D">
            <w:pPr>
              <w:jc w:val="right"/>
              <w:rPr>
                <w:color w:val="0000FF"/>
              </w:rPr>
            </w:pPr>
          </w:p>
        </w:tc>
        <w:tc>
          <w:tcPr>
            <w:tcW w:w="383" w:type="pct"/>
          </w:tcPr>
          <w:p w14:paraId="5C044423" w14:textId="77777777" w:rsidR="0043138D" w:rsidRPr="0010789C" w:rsidRDefault="0043138D">
            <w:pPr>
              <w:rPr>
                <w:color w:val="0000FF"/>
              </w:rPr>
            </w:pPr>
          </w:p>
        </w:tc>
        <w:tc>
          <w:tcPr>
            <w:tcW w:w="447" w:type="pct"/>
          </w:tcPr>
          <w:p w14:paraId="2AB6D95E" w14:textId="77777777" w:rsidR="0043138D" w:rsidRPr="0010789C" w:rsidRDefault="0043138D" w:rsidP="003E36E7">
            <w:pPr>
              <w:rPr>
                <w:rFonts w:ascii="Arial" w:hAnsi="Arial" w:cs="Arial"/>
                <w:color w:val="0000FF"/>
              </w:rPr>
            </w:pPr>
          </w:p>
        </w:tc>
        <w:tc>
          <w:tcPr>
            <w:tcW w:w="2603" w:type="pct"/>
          </w:tcPr>
          <w:p w14:paraId="43BDBF25" w14:textId="77777777" w:rsidR="0043138D" w:rsidRPr="0010789C" w:rsidRDefault="0043138D">
            <w:pPr>
              <w:jc w:val="both"/>
              <w:rPr>
                <w:color w:val="0000FF"/>
              </w:rPr>
            </w:pPr>
            <w:r w:rsidRPr="0010789C">
              <w:rPr>
                <w:rFonts w:ascii="Arial" w:hAnsi="Arial"/>
                <w:color w:val="0000FF"/>
              </w:rPr>
              <w:t>Segment-doigt</w:t>
            </w:r>
            <w:r w:rsidR="0082091E" w:rsidRPr="0010789C">
              <w:rPr>
                <w:rFonts w:ascii="Arial" w:hAnsi="Arial"/>
                <w:color w:val="0000FF"/>
              </w:rPr>
              <w:t> :</w:t>
            </w:r>
          </w:p>
        </w:tc>
        <w:tc>
          <w:tcPr>
            <w:tcW w:w="148" w:type="pct"/>
            <w:vAlign w:val="bottom"/>
          </w:tcPr>
          <w:p w14:paraId="615AB9AB" w14:textId="77777777" w:rsidR="0043138D" w:rsidRPr="0010789C" w:rsidRDefault="0043138D">
            <w:pPr>
              <w:rPr>
                <w:color w:val="0000FF"/>
              </w:rPr>
            </w:pPr>
          </w:p>
        </w:tc>
        <w:tc>
          <w:tcPr>
            <w:tcW w:w="446" w:type="pct"/>
            <w:vAlign w:val="bottom"/>
          </w:tcPr>
          <w:p w14:paraId="7091BD0B" w14:textId="77777777" w:rsidR="0043138D" w:rsidRPr="0010789C" w:rsidRDefault="0043138D">
            <w:pPr>
              <w:rPr>
                <w:color w:val="0000FF"/>
              </w:rPr>
            </w:pPr>
          </w:p>
        </w:tc>
        <w:tc>
          <w:tcPr>
            <w:tcW w:w="75" w:type="pct"/>
            <w:vAlign w:val="bottom"/>
          </w:tcPr>
          <w:p w14:paraId="220E4CBA" w14:textId="77777777" w:rsidR="0043138D" w:rsidRPr="0010789C" w:rsidRDefault="0043138D">
            <w:pPr>
              <w:rPr>
                <w:color w:val="0000FF"/>
              </w:rPr>
            </w:pPr>
          </w:p>
        </w:tc>
        <w:tc>
          <w:tcPr>
            <w:tcW w:w="149" w:type="pct"/>
            <w:vAlign w:val="bottom"/>
          </w:tcPr>
          <w:p w14:paraId="19A24D9F" w14:textId="77777777" w:rsidR="0043138D" w:rsidRPr="0010789C" w:rsidRDefault="0043138D">
            <w:pPr>
              <w:rPr>
                <w:color w:val="0000FF"/>
              </w:rPr>
            </w:pPr>
          </w:p>
        </w:tc>
      </w:tr>
      <w:tr w:rsidR="00B44FDC" w:rsidRPr="0010789C" w14:paraId="1DBF9CDF" w14:textId="77777777" w:rsidTr="00AC7733">
        <w:trPr>
          <w:gridAfter w:val="3"/>
          <w:wAfter w:w="240" w:type="pct"/>
          <w:cantSplit/>
        </w:trPr>
        <w:tc>
          <w:tcPr>
            <w:tcW w:w="223" w:type="pct"/>
          </w:tcPr>
          <w:p w14:paraId="49141CB0" w14:textId="77777777" w:rsidR="0043138D" w:rsidRPr="0010789C" w:rsidRDefault="0043138D">
            <w:pPr>
              <w:rPr>
                <w:color w:val="0000FF"/>
              </w:rPr>
            </w:pPr>
          </w:p>
        </w:tc>
        <w:tc>
          <w:tcPr>
            <w:tcW w:w="286" w:type="pct"/>
          </w:tcPr>
          <w:p w14:paraId="239D5991" w14:textId="77777777" w:rsidR="0043138D" w:rsidRPr="0010789C" w:rsidRDefault="0043138D">
            <w:pPr>
              <w:jc w:val="right"/>
              <w:rPr>
                <w:color w:val="0000FF"/>
              </w:rPr>
            </w:pPr>
          </w:p>
        </w:tc>
        <w:tc>
          <w:tcPr>
            <w:tcW w:w="383" w:type="pct"/>
          </w:tcPr>
          <w:p w14:paraId="6681E10C" w14:textId="77777777" w:rsidR="0043138D" w:rsidRPr="0010789C" w:rsidRDefault="0043138D">
            <w:pPr>
              <w:rPr>
                <w:color w:val="0000FF"/>
              </w:rPr>
            </w:pPr>
            <w:r w:rsidRPr="0010789C">
              <w:rPr>
                <w:rFonts w:ascii="Arial" w:hAnsi="Arial"/>
                <w:color w:val="0000FF"/>
              </w:rPr>
              <w:t>649235</w:t>
            </w:r>
          </w:p>
        </w:tc>
        <w:tc>
          <w:tcPr>
            <w:tcW w:w="447" w:type="pct"/>
          </w:tcPr>
          <w:p w14:paraId="1FA36D3E" w14:textId="77777777" w:rsidR="0043138D" w:rsidRPr="0010789C" w:rsidRDefault="00467DFC" w:rsidP="003E36E7">
            <w:pPr>
              <w:rPr>
                <w:rFonts w:ascii="Arial" w:hAnsi="Arial" w:cs="Arial"/>
                <w:color w:val="0000FF"/>
              </w:rPr>
            </w:pPr>
            <w:r w:rsidRPr="0010789C">
              <w:rPr>
                <w:rFonts w:ascii="Arial" w:hAnsi="Arial" w:cs="Arial"/>
                <w:color w:val="0000FF"/>
              </w:rPr>
              <w:t>649246</w:t>
            </w:r>
          </w:p>
        </w:tc>
        <w:tc>
          <w:tcPr>
            <w:tcW w:w="2603" w:type="pct"/>
          </w:tcPr>
          <w:p w14:paraId="5BA29BDE" w14:textId="77777777" w:rsidR="0043138D" w:rsidRPr="0010789C" w:rsidRDefault="0043138D">
            <w:pPr>
              <w:jc w:val="both"/>
              <w:rPr>
                <w:color w:val="0000FF"/>
              </w:rPr>
            </w:pPr>
            <w:r w:rsidRPr="0010789C">
              <w:rPr>
                <w:rFonts w:ascii="Arial" w:hAnsi="Arial"/>
                <w:color w:val="0000FF"/>
              </w:rPr>
              <w:t>Par doigt</w:t>
            </w:r>
          </w:p>
        </w:tc>
        <w:tc>
          <w:tcPr>
            <w:tcW w:w="148" w:type="pct"/>
            <w:vAlign w:val="bottom"/>
          </w:tcPr>
          <w:p w14:paraId="08428445"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7AD8FEC3" w14:textId="77777777" w:rsidR="0043138D" w:rsidRPr="0010789C" w:rsidRDefault="0043138D">
            <w:pPr>
              <w:jc w:val="right"/>
              <w:rPr>
                <w:color w:val="0000FF"/>
              </w:rPr>
            </w:pPr>
            <w:r w:rsidRPr="0010789C">
              <w:rPr>
                <w:rFonts w:ascii="Arial" w:hAnsi="Arial"/>
                <w:color w:val="0000FF"/>
              </w:rPr>
              <w:t>19,83</w:t>
            </w:r>
          </w:p>
        </w:tc>
        <w:tc>
          <w:tcPr>
            <w:tcW w:w="75" w:type="pct"/>
            <w:vAlign w:val="bottom"/>
          </w:tcPr>
          <w:p w14:paraId="71B28BC7" w14:textId="77777777" w:rsidR="0043138D" w:rsidRPr="0010789C" w:rsidRDefault="0043138D">
            <w:pPr>
              <w:rPr>
                <w:color w:val="0000FF"/>
              </w:rPr>
            </w:pPr>
          </w:p>
        </w:tc>
        <w:tc>
          <w:tcPr>
            <w:tcW w:w="149" w:type="pct"/>
            <w:vAlign w:val="bottom"/>
          </w:tcPr>
          <w:p w14:paraId="69A944C1" w14:textId="77777777" w:rsidR="0043138D" w:rsidRPr="0010789C" w:rsidRDefault="00467DFC" w:rsidP="00467DFC">
            <w:pPr>
              <w:jc w:val="right"/>
              <w:rPr>
                <w:color w:val="0000FF"/>
              </w:rPr>
            </w:pPr>
            <w:r w:rsidRPr="0010789C">
              <w:rPr>
                <w:rFonts w:ascii="Arial" w:hAnsi="Arial"/>
                <w:color w:val="0000FF"/>
              </w:rPr>
              <w:t>"</w:t>
            </w:r>
          </w:p>
        </w:tc>
      </w:tr>
      <w:tr w:rsidR="00B44FDC" w:rsidRPr="0010789C" w14:paraId="37F3AB3B" w14:textId="77777777" w:rsidTr="00AC7733">
        <w:trPr>
          <w:gridAfter w:val="3"/>
          <w:wAfter w:w="240" w:type="pct"/>
          <w:cantSplit/>
        </w:trPr>
        <w:tc>
          <w:tcPr>
            <w:tcW w:w="223" w:type="pct"/>
          </w:tcPr>
          <w:p w14:paraId="5AF1DB0C" w14:textId="77777777" w:rsidR="00D97926" w:rsidRPr="0010789C" w:rsidRDefault="00D97926">
            <w:pPr>
              <w:rPr>
                <w:color w:val="0000FF"/>
              </w:rPr>
            </w:pPr>
          </w:p>
        </w:tc>
        <w:tc>
          <w:tcPr>
            <w:tcW w:w="286" w:type="pct"/>
          </w:tcPr>
          <w:p w14:paraId="0B6D3281" w14:textId="77777777" w:rsidR="00467DFC" w:rsidRPr="0010789C" w:rsidRDefault="00467DFC">
            <w:pPr>
              <w:jc w:val="right"/>
              <w:rPr>
                <w:color w:val="0000FF"/>
              </w:rPr>
            </w:pPr>
          </w:p>
        </w:tc>
        <w:tc>
          <w:tcPr>
            <w:tcW w:w="383" w:type="pct"/>
          </w:tcPr>
          <w:p w14:paraId="77373BDA" w14:textId="77777777" w:rsidR="00467DFC" w:rsidRPr="0010789C" w:rsidRDefault="00467DFC">
            <w:pPr>
              <w:rPr>
                <w:rFonts w:ascii="Arial" w:hAnsi="Arial"/>
                <w:color w:val="0000FF"/>
              </w:rPr>
            </w:pPr>
          </w:p>
        </w:tc>
        <w:tc>
          <w:tcPr>
            <w:tcW w:w="447" w:type="pct"/>
          </w:tcPr>
          <w:p w14:paraId="1D0014DB" w14:textId="77777777" w:rsidR="00467DFC" w:rsidRPr="0010789C" w:rsidRDefault="00467DFC" w:rsidP="003E36E7">
            <w:pPr>
              <w:rPr>
                <w:rFonts w:ascii="Arial" w:hAnsi="Arial" w:cs="Arial"/>
                <w:color w:val="0000FF"/>
              </w:rPr>
            </w:pPr>
          </w:p>
        </w:tc>
        <w:tc>
          <w:tcPr>
            <w:tcW w:w="2603" w:type="pct"/>
          </w:tcPr>
          <w:p w14:paraId="272CD660" w14:textId="77777777" w:rsidR="00467DFC" w:rsidRPr="0010789C" w:rsidRDefault="00467DFC">
            <w:pPr>
              <w:jc w:val="both"/>
              <w:rPr>
                <w:rFonts w:ascii="Arial" w:hAnsi="Arial"/>
                <w:color w:val="0000FF"/>
              </w:rPr>
            </w:pPr>
          </w:p>
        </w:tc>
        <w:tc>
          <w:tcPr>
            <w:tcW w:w="148" w:type="pct"/>
            <w:vAlign w:val="bottom"/>
          </w:tcPr>
          <w:p w14:paraId="7E28D8EB" w14:textId="77777777" w:rsidR="00467DFC" w:rsidRPr="0010789C" w:rsidRDefault="00467DFC">
            <w:pPr>
              <w:jc w:val="right"/>
              <w:rPr>
                <w:rFonts w:ascii="Arial" w:hAnsi="Arial"/>
                <w:color w:val="0000FF"/>
              </w:rPr>
            </w:pPr>
          </w:p>
        </w:tc>
        <w:tc>
          <w:tcPr>
            <w:tcW w:w="446" w:type="pct"/>
            <w:vAlign w:val="bottom"/>
          </w:tcPr>
          <w:p w14:paraId="0016AA7C" w14:textId="77777777" w:rsidR="00467DFC" w:rsidRPr="0010789C" w:rsidRDefault="00467DFC">
            <w:pPr>
              <w:jc w:val="right"/>
              <w:rPr>
                <w:rFonts w:ascii="Arial" w:hAnsi="Arial"/>
                <w:color w:val="0000FF"/>
              </w:rPr>
            </w:pPr>
          </w:p>
        </w:tc>
        <w:tc>
          <w:tcPr>
            <w:tcW w:w="75" w:type="pct"/>
            <w:vAlign w:val="bottom"/>
          </w:tcPr>
          <w:p w14:paraId="0096F4F3" w14:textId="77777777" w:rsidR="00467DFC" w:rsidRPr="0010789C" w:rsidRDefault="00467DFC">
            <w:pPr>
              <w:rPr>
                <w:color w:val="0000FF"/>
              </w:rPr>
            </w:pPr>
          </w:p>
        </w:tc>
        <w:tc>
          <w:tcPr>
            <w:tcW w:w="149" w:type="pct"/>
            <w:vAlign w:val="bottom"/>
          </w:tcPr>
          <w:p w14:paraId="3A3FAD99" w14:textId="77777777" w:rsidR="00467DFC" w:rsidRPr="0010789C" w:rsidRDefault="00467DFC">
            <w:pPr>
              <w:rPr>
                <w:color w:val="0000FF"/>
              </w:rPr>
            </w:pPr>
          </w:p>
        </w:tc>
      </w:tr>
      <w:tr w:rsidR="00B44FDC" w:rsidRPr="0010789C" w14:paraId="4D6DDB05" w14:textId="77777777" w:rsidTr="00AC7733">
        <w:trPr>
          <w:gridAfter w:val="3"/>
          <w:wAfter w:w="240" w:type="pct"/>
          <w:cantSplit/>
        </w:trPr>
        <w:tc>
          <w:tcPr>
            <w:tcW w:w="223" w:type="pct"/>
          </w:tcPr>
          <w:p w14:paraId="19FCC08A" w14:textId="77777777" w:rsidR="0043138D" w:rsidRPr="0010789C" w:rsidRDefault="0043138D">
            <w:pPr>
              <w:rPr>
                <w:color w:val="0000FF"/>
              </w:rPr>
            </w:pPr>
          </w:p>
        </w:tc>
        <w:tc>
          <w:tcPr>
            <w:tcW w:w="286" w:type="pct"/>
          </w:tcPr>
          <w:p w14:paraId="10733A43" w14:textId="77777777" w:rsidR="0043138D" w:rsidRPr="0010789C" w:rsidRDefault="0043138D">
            <w:pPr>
              <w:jc w:val="right"/>
              <w:rPr>
                <w:color w:val="0000FF"/>
              </w:rPr>
            </w:pPr>
          </w:p>
        </w:tc>
        <w:tc>
          <w:tcPr>
            <w:tcW w:w="383" w:type="pct"/>
          </w:tcPr>
          <w:p w14:paraId="2F8EE4CC" w14:textId="77777777" w:rsidR="0043138D" w:rsidRPr="0010789C" w:rsidRDefault="0043138D">
            <w:pPr>
              <w:rPr>
                <w:rFonts w:ascii="Arial" w:hAnsi="Arial"/>
                <w:color w:val="0000FF"/>
              </w:rPr>
            </w:pPr>
          </w:p>
        </w:tc>
        <w:tc>
          <w:tcPr>
            <w:tcW w:w="447" w:type="pct"/>
          </w:tcPr>
          <w:p w14:paraId="17EC3264" w14:textId="77777777" w:rsidR="0043138D" w:rsidRPr="0010789C" w:rsidRDefault="0043138D" w:rsidP="003E36E7">
            <w:pPr>
              <w:rPr>
                <w:rFonts w:ascii="Arial" w:hAnsi="Arial" w:cs="Arial"/>
                <w:color w:val="0000FF"/>
              </w:rPr>
            </w:pPr>
          </w:p>
        </w:tc>
        <w:tc>
          <w:tcPr>
            <w:tcW w:w="2603" w:type="pct"/>
            <w:vAlign w:val="bottom"/>
          </w:tcPr>
          <w:p w14:paraId="5B55D65B" w14:textId="77777777" w:rsidR="0043138D" w:rsidRPr="0010789C" w:rsidRDefault="00467DFC" w:rsidP="00467DFC">
            <w:pPr>
              <w:rPr>
                <w:rFonts w:ascii="Arial" w:hAnsi="Arial"/>
                <w:color w:val="0000FF"/>
              </w:rPr>
            </w:pPr>
            <w:r w:rsidRPr="0010789C">
              <w:rPr>
                <w:rFonts w:ascii="Arial" w:hAnsi="Arial"/>
                <w:i/>
                <w:color w:val="0000FF"/>
                <w:sz w:val="18"/>
                <w:lang w:val="fr-BE"/>
              </w:rPr>
              <w:t>"A.R. 29.1.1993" (en vigueur 1.2.1993)</w:t>
            </w:r>
          </w:p>
        </w:tc>
        <w:tc>
          <w:tcPr>
            <w:tcW w:w="148" w:type="pct"/>
            <w:vAlign w:val="bottom"/>
          </w:tcPr>
          <w:p w14:paraId="070D4B76" w14:textId="77777777" w:rsidR="0043138D" w:rsidRPr="0010789C" w:rsidRDefault="0043138D">
            <w:pPr>
              <w:jc w:val="right"/>
              <w:rPr>
                <w:rFonts w:ascii="Arial" w:hAnsi="Arial"/>
                <w:color w:val="0000FF"/>
              </w:rPr>
            </w:pPr>
          </w:p>
        </w:tc>
        <w:tc>
          <w:tcPr>
            <w:tcW w:w="446" w:type="pct"/>
            <w:vAlign w:val="bottom"/>
          </w:tcPr>
          <w:p w14:paraId="24149EA6" w14:textId="77777777" w:rsidR="0043138D" w:rsidRPr="0010789C" w:rsidRDefault="0043138D">
            <w:pPr>
              <w:jc w:val="right"/>
              <w:rPr>
                <w:rFonts w:ascii="Arial" w:hAnsi="Arial"/>
                <w:color w:val="0000FF"/>
              </w:rPr>
            </w:pPr>
          </w:p>
        </w:tc>
        <w:tc>
          <w:tcPr>
            <w:tcW w:w="75" w:type="pct"/>
            <w:vAlign w:val="bottom"/>
          </w:tcPr>
          <w:p w14:paraId="4617034C" w14:textId="77777777" w:rsidR="0043138D" w:rsidRPr="0010789C" w:rsidRDefault="0043138D">
            <w:pPr>
              <w:rPr>
                <w:color w:val="0000FF"/>
              </w:rPr>
            </w:pPr>
          </w:p>
        </w:tc>
        <w:tc>
          <w:tcPr>
            <w:tcW w:w="149" w:type="pct"/>
            <w:vAlign w:val="bottom"/>
          </w:tcPr>
          <w:p w14:paraId="7BE64EE6" w14:textId="77777777" w:rsidR="0043138D" w:rsidRPr="0010789C" w:rsidRDefault="0043138D">
            <w:pPr>
              <w:rPr>
                <w:color w:val="0000FF"/>
              </w:rPr>
            </w:pPr>
          </w:p>
        </w:tc>
      </w:tr>
      <w:tr w:rsidR="00B44FDC" w:rsidRPr="0010789C" w14:paraId="4CAC5F7E" w14:textId="77777777" w:rsidTr="00AC7733">
        <w:trPr>
          <w:gridAfter w:val="3"/>
          <w:wAfter w:w="240" w:type="pct"/>
          <w:cantSplit/>
        </w:trPr>
        <w:tc>
          <w:tcPr>
            <w:tcW w:w="223" w:type="pct"/>
          </w:tcPr>
          <w:p w14:paraId="0A782643" w14:textId="77777777" w:rsidR="0043138D" w:rsidRPr="0010789C" w:rsidRDefault="0043138D">
            <w:pPr>
              <w:rPr>
                <w:color w:val="0000FF"/>
              </w:rPr>
            </w:pPr>
          </w:p>
        </w:tc>
        <w:tc>
          <w:tcPr>
            <w:tcW w:w="286" w:type="pct"/>
          </w:tcPr>
          <w:p w14:paraId="3E608AD8" w14:textId="77777777" w:rsidR="0043138D" w:rsidRPr="0010789C" w:rsidRDefault="0043138D">
            <w:pPr>
              <w:jc w:val="right"/>
              <w:rPr>
                <w:color w:val="0000FF"/>
              </w:rPr>
            </w:pPr>
          </w:p>
        </w:tc>
        <w:tc>
          <w:tcPr>
            <w:tcW w:w="383" w:type="pct"/>
          </w:tcPr>
          <w:p w14:paraId="18BB4448" w14:textId="77777777" w:rsidR="0043138D" w:rsidRPr="0010789C" w:rsidRDefault="0043138D">
            <w:pPr>
              <w:rPr>
                <w:color w:val="0000FF"/>
              </w:rPr>
            </w:pPr>
          </w:p>
        </w:tc>
        <w:tc>
          <w:tcPr>
            <w:tcW w:w="447" w:type="pct"/>
          </w:tcPr>
          <w:p w14:paraId="63374064" w14:textId="77777777" w:rsidR="0043138D" w:rsidRPr="0010789C" w:rsidRDefault="0043138D" w:rsidP="003E36E7">
            <w:pPr>
              <w:rPr>
                <w:rFonts w:ascii="Arial" w:hAnsi="Arial" w:cs="Arial"/>
                <w:color w:val="0000FF"/>
              </w:rPr>
            </w:pPr>
          </w:p>
        </w:tc>
        <w:tc>
          <w:tcPr>
            <w:tcW w:w="2603" w:type="pct"/>
          </w:tcPr>
          <w:p w14:paraId="59AE2C0C" w14:textId="77777777" w:rsidR="0043138D" w:rsidRPr="0010789C" w:rsidRDefault="00467DFC">
            <w:pPr>
              <w:jc w:val="both"/>
              <w:rPr>
                <w:color w:val="0000FF"/>
              </w:rPr>
            </w:pPr>
            <w:r w:rsidRPr="0010789C">
              <w:rPr>
                <w:rFonts w:ascii="Arial" w:hAnsi="Arial"/>
                <w:color w:val="0000FF"/>
              </w:rPr>
              <w:t>"</w:t>
            </w:r>
            <w:r w:rsidR="0043138D" w:rsidRPr="0010789C">
              <w:rPr>
                <w:rFonts w:ascii="Arial" w:hAnsi="Arial"/>
                <w:color w:val="0000FF"/>
                <w:u w:val="single"/>
              </w:rPr>
              <w:t>Groupe principal II</w:t>
            </w:r>
            <w:r w:rsidR="0082091E" w:rsidRPr="0010789C">
              <w:rPr>
                <w:rFonts w:ascii="Arial" w:hAnsi="Arial"/>
                <w:color w:val="0000FF"/>
                <w:u w:val="single"/>
              </w:rPr>
              <w:t> :</w:t>
            </w:r>
            <w:r w:rsidR="0043138D" w:rsidRPr="0010789C">
              <w:rPr>
                <w:rFonts w:ascii="Arial" w:hAnsi="Arial"/>
                <w:color w:val="0000FF"/>
                <w:u w:val="single"/>
              </w:rPr>
              <w:t xml:space="preserve"> Main</w:t>
            </w:r>
            <w:r w:rsidR="0082091E" w:rsidRPr="0010789C">
              <w:rPr>
                <w:rFonts w:ascii="Arial" w:hAnsi="Arial"/>
                <w:color w:val="0000FF"/>
              </w:rPr>
              <w:t> :</w:t>
            </w:r>
          </w:p>
        </w:tc>
        <w:tc>
          <w:tcPr>
            <w:tcW w:w="148" w:type="pct"/>
            <w:vAlign w:val="bottom"/>
          </w:tcPr>
          <w:p w14:paraId="09DC9B89" w14:textId="77777777" w:rsidR="0043138D" w:rsidRPr="0010789C" w:rsidRDefault="0043138D">
            <w:pPr>
              <w:rPr>
                <w:color w:val="0000FF"/>
              </w:rPr>
            </w:pPr>
          </w:p>
        </w:tc>
        <w:tc>
          <w:tcPr>
            <w:tcW w:w="446" w:type="pct"/>
            <w:vAlign w:val="bottom"/>
          </w:tcPr>
          <w:p w14:paraId="6F477BB5" w14:textId="77777777" w:rsidR="0043138D" w:rsidRPr="0010789C" w:rsidRDefault="0043138D">
            <w:pPr>
              <w:rPr>
                <w:color w:val="0000FF"/>
              </w:rPr>
            </w:pPr>
          </w:p>
        </w:tc>
        <w:tc>
          <w:tcPr>
            <w:tcW w:w="75" w:type="pct"/>
            <w:vAlign w:val="bottom"/>
          </w:tcPr>
          <w:p w14:paraId="2461BDA6" w14:textId="77777777" w:rsidR="0043138D" w:rsidRPr="0010789C" w:rsidRDefault="0043138D">
            <w:pPr>
              <w:rPr>
                <w:color w:val="0000FF"/>
              </w:rPr>
            </w:pPr>
          </w:p>
        </w:tc>
        <w:tc>
          <w:tcPr>
            <w:tcW w:w="149" w:type="pct"/>
            <w:vAlign w:val="bottom"/>
          </w:tcPr>
          <w:p w14:paraId="54B55C8D" w14:textId="77777777" w:rsidR="0043138D" w:rsidRPr="0010789C" w:rsidRDefault="0043138D">
            <w:pPr>
              <w:rPr>
                <w:color w:val="0000FF"/>
              </w:rPr>
            </w:pPr>
          </w:p>
        </w:tc>
      </w:tr>
      <w:tr w:rsidR="00B44FDC" w:rsidRPr="0010789C" w14:paraId="74DA45A4" w14:textId="77777777" w:rsidTr="00AC7733">
        <w:trPr>
          <w:gridAfter w:val="3"/>
          <w:wAfter w:w="240" w:type="pct"/>
          <w:cantSplit/>
        </w:trPr>
        <w:tc>
          <w:tcPr>
            <w:tcW w:w="223" w:type="pct"/>
          </w:tcPr>
          <w:p w14:paraId="0BD84F8D" w14:textId="77777777" w:rsidR="0043138D" w:rsidRPr="0010789C" w:rsidRDefault="0043138D">
            <w:pPr>
              <w:rPr>
                <w:color w:val="0000FF"/>
              </w:rPr>
            </w:pPr>
          </w:p>
        </w:tc>
        <w:tc>
          <w:tcPr>
            <w:tcW w:w="286" w:type="pct"/>
          </w:tcPr>
          <w:p w14:paraId="0470817C" w14:textId="77777777" w:rsidR="0043138D" w:rsidRPr="0010789C" w:rsidRDefault="0043138D">
            <w:pPr>
              <w:jc w:val="right"/>
              <w:rPr>
                <w:color w:val="0000FF"/>
              </w:rPr>
            </w:pPr>
          </w:p>
        </w:tc>
        <w:tc>
          <w:tcPr>
            <w:tcW w:w="383" w:type="pct"/>
          </w:tcPr>
          <w:p w14:paraId="6B241A6E" w14:textId="77777777" w:rsidR="0043138D" w:rsidRPr="0010789C" w:rsidRDefault="0043138D">
            <w:pPr>
              <w:rPr>
                <w:color w:val="0000FF"/>
              </w:rPr>
            </w:pPr>
          </w:p>
        </w:tc>
        <w:tc>
          <w:tcPr>
            <w:tcW w:w="447" w:type="pct"/>
          </w:tcPr>
          <w:p w14:paraId="6316EA7D" w14:textId="77777777" w:rsidR="0043138D" w:rsidRPr="0010789C" w:rsidRDefault="0043138D" w:rsidP="003E36E7">
            <w:pPr>
              <w:rPr>
                <w:rFonts w:ascii="Arial" w:hAnsi="Arial" w:cs="Arial"/>
                <w:color w:val="0000FF"/>
              </w:rPr>
            </w:pPr>
          </w:p>
        </w:tc>
        <w:tc>
          <w:tcPr>
            <w:tcW w:w="2603" w:type="pct"/>
          </w:tcPr>
          <w:p w14:paraId="012EB96C" w14:textId="77777777" w:rsidR="0043138D" w:rsidRPr="0010789C" w:rsidRDefault="0043138D">
            <w:pPr>
              <w:jc w:val="both"/>
              <w:rPr>
                <w:rFonts w:ascii="Arial" w:hAnsi="Arial"/>
                <w:color w:val="0000FF"/>
              </w:rPr>
            </w:pPr>
          </w:p>
        </w:tc>
        <w:tc>
          <w:tcPr>
            <w:tcW w:w="148" w:type="pct"/>
            <w:vAlign w:val="bottom"/>
          </w:tcPr>
          <w:p w14:paraId="788C08F2" w14:textId="77777777" w:rsidR="0043138D" w:rsidRPr="0010789C" w:rsidRDefault="0043138D">
            <w:pPr>
              <w:rPr>
                <w:color w:val="0000FF"/>
              </w:rPr>
            </w:pPr>
          </w:p>
        </w:tc>
        <w:tc>
          <w:tcPr>
            <w:tcW w:w="446" w:type="pct"/>
            <w:vAlign w:val="bottom"/>
          </w:tcPr>
          <w:p w14:paraId="2F402C45" w14:textId="77777777" w:rsidR="0043138D" w:rsidRPr="0010789C" w:rsidRDefault="0043138D">
            <w:pPr>
              <w:rPr>
                <w:color w:val="0000FF"/>
              </w:rPr>
            </w:pPr>
          </w:p>
        </w:tc>
        <w:tc>
          <w:tcPr>
            <w:tcW w:w="75" w:type="pct"/>
            <w:vAlign w:val="bottom"/>
          </w:tcPr>
          <w:p w14:paraId="4BEF17ED" w14:textId="77777777" w:rsidR="0043138D" w:rsidRPr="0010789C" w:rsidRDefault="0043138D">
            <w:pPr>
              <w:rPr>
                <w:color w:val="0000FF"/>
              </w:rPr>
            </w:pPr>
          </w:p>
        </w:tc>
        <w:tc>
          <w:tcPr>
            <w:tcW w:w="149" w:type="pct"/>
            <w:vAlign w:val="bottom"/>
          </w:tcPr>
          <w:p w14:paraId="2E75B62A" w14:textId="77777777" w:rsidR="0043138D" w:rsidRPr="0010789C" w:rsidRDefault="0043138D">
            <w:pPr>
              <w:rPr>
                <w:color w:val="0000FF"/>
              </w:rPr>
            </w:pPr>
          </w:p>
        </w:tc>
      </w:tr>
      <w:tr w:rsidR="00B44FDC" w:rsidRPr="0010789C" w14:paraId="262EF966" w14:textId="77777777" w:rsidTr="00AC7733">
        <w:trPr>
          <w:gridAfter w:val="3"/>
          <w:wAfter w:w="240" w:type="pct"/>
          <w:cantSplit/>
        </w:trPr>
        <w:tc>
          <w:tcPr>
            <w:tcW w:w="223" w:type="pct"/>
          </w:tcPr>
          <w:p w14:paraId="74AEA35B" w14:textId="77777777" w:rsidR="0043138D" w:rsidRPr="0010789C" w:rsidRDefault="0043138D">
            <w:pPr>
              <w:rPr>
                <w:color w:val="0000FF"/>
              </w:rPr>
            </w:pPr>
          </w:p>
        </w:tc>
        <w:tc>
          <w:tcPr>
            <w:tcW w:w="286" w:type="pct"/>
          </w:tcPr>
          <w:p w14:paraId="6ABDC0C8" w14:textId="77777777" w:rsidR="0043138D" w:rsidRPr="0010789C" w:rsidRDefault="0043138D">
            <w:pPr>
              <w:jc w:val="right"/>
              <w:rPr>
                <w:color w:val="0000FF"/>
              </w:rPr>
            </w:pPr>
          </w:p>
        </w:tc>
        <w:tc>
          <w:tcPr>
            <w:tcW w:w="383" w:type="pct"/>
          </w:tcPr>
          <w:p w14:paraId="0C99BA10" w14:textId="77777777" w:rsidR="0043138D" w:rsidRPr="0010789C" w:rsidRDefault="0043138D">
            <w:pPr>
              <w:rPr>
                <w:color w:val="0000FF"/>
              </w:rPr>
            </w:pPr>
          </w:p>
        </w:tc>
        <w:tc>
          <w:tcPr>
            <w:tcW w:w="447" w:type="pct"/>
          </w:tcPr>
          <w:p w14:paraId="00839F87" w14:textId="77777777" w:rsidR="0043138D" w:rsidRPr="0010789C" w:rsidRDefault="0043138D" w:rsidP="003E36E7">
            <w:pPr>
              <w:rPr>
                <w:rFonts w:ascii="Arial" w:hAnsi="Arial" w:cs="Arial"/>
                <w:color w:val="0000FF"/>
              </w:rPr>
            </w:pPr>
          </w:p>
        </w:tc>
        <w:tc>
          <w:tcPr>
            <w:tcW w:w="2603" w:type="pct"/>
          </w:tcPr>
          <w:p w14:paraId="548BBBDC" w14:textId="77777777" w:rsidR="0043138D" w:rsidRPr="0010789C" w:rsidRDefault="0043138D">
            <w:pPr>
              <w:jc w:val="both"/>
              <w:rPr>
                <w:color w:val="0000FF"/>
              </w:rPr>
            </w:pPr>
            <w:r w:rsidRPr="0010789C">
              <w:rPr>
                <w:rFonts w:ascii="Arial" w:hAnsi="Arial"/>
                <w:color w:val="0000FF"/>
              </w:rPr>
              <w:t>Topographie</w:t>
            </w:r>
            <w:r w:rsidR="0082091E" w:rsidRPr="0010789C">
              <w:rPr>
                <w:rFonts w:ascii="Arial" w:hAnsi="Arial"/>
                <w:color w:val="0000FF"/>
              </w:rPr>
              <w:t> :</w:t>
            </w:r>
          </w:p>
        </w:tc>
        <w:tc>
          <w:tcPr>
            <w:tcW w:w="148" w:type="pct"/>
            <w:vAlign w:val="bottom"/>
          </w:tcPr>
          <w:p w14:paraId="0FB2BB25" w14:textId="77777777" w:rsidR="0043138D" w:rsidRPr="0010789C" w:rsidRDefault="0043138D">
            <w:pPr>
              <w:rPr>
                <w:color w:val="0000FF"/>
              </w:rPr>
            </w:pPr>
          </w:p>
        </w:tc>
        <w:tc>
          <w:tcPr>
            <w:tcW w:w="446" w:type="pct"/>
            <w:vAlign w:val="bottom"/>
          </w:tcPr>
          <w:p w14:paraId="56C23FAD" w14:textId="77777777" w:rsidR="0043138D" w:rsidRPr="0010789C" w:rsidRDefault="0043138D">
            <w:pPr>
              <w:rPr>
                <w:color w:val="0000FF"/>
              </w:rPr>
            </w:pPr>
          </w:p>
        </w:tc>
        <w:tc>
          <w:tcPr>
            <w:tcW w:w="75" w:type="pct"/>
            <w:vAlign w:val="bottom"/>
          </w:tcPr>
          <w:p w14:paraId="7511A364" w14:textId="77777777" w:rsidR="0043138D" w:rsidRPr="0010789C" w:rsidRDefault="0043138D">
            <w:pPr>
              <w:rPr>
                <w:color w:val="0000FF"/>
              </w:rPr>
            </w:pPr>
          </w:p>
        </w:tc>
        <w:tc>
          <w:tcPr>
            <w:tcW w:w="149" w:type="pct"/>
            <w:vAlign w:val="bottom"/>
          </w:tcPr>
          <w:p w14:paraId="40B62179" w14:textId="77777777" w:rsidR="0043138D" w:rsidRPr="0010789C" w:rsidRDefault="0043138D">
            <w:pPr>
              <w:rPr>
                <w:color w:val="0000FF"/>
              </w:rPr>
            </w:pPr>
          </w:p>
        </w:tc>
      </w:tr>
      <w:tr w:rsidR="00AC7733" w:rsidRPr="00ED52B7" w14:paraId="6F21E52D" w14:textId="77777777" w:rsidTr="00AC7733">
        <w:trPr>
          <w:gridAfter w:val="3"/>
          <w:wAfter w:w="240" w:type="pct"/>
          <w:cantSplit/>
        </w:trPr>
        <w:tc>
          <w:tcPr>
            <w:tcW w:w="223" w:type="pct"/>
          </w:tcPr>
          <w:p w14:paraId="73227ABE" w14:textId="77777777" w:rsidR="0043138D" w:rsidRPr="0010789C" w:rsidRDefault="0043138D">
            <w:pPr>
              <w:rPr>
                <w:color w:val="0000FF"/>
              </w:rPr>
            </w:pPr>
          </w:p>
        </w:tc>
        <w:tc>
          <w:tcPr>
            <w:tcW w:w="286" w:type="pct"/>
          </w:tcPr>
          <w:p w14:paraId="0CCBD02D" w14:textId="77777777" w:rsidR="0043138D" w:rsidRPr="0010789C" w:rsidRDefault="0043138D">
            <w:pPr>
              <w:jc w:val="right"/>
              <w:rPr>
                <w:color w:val="0000FF"/>
              </w:rPr>
            </w:pPr>
          </w:p>
        </w:tc>
        <w:tc>
          <w:tcPr>
            <w:tcW w:w="383" w:type="pct"/>
          </w:tcPr>
          <w:p w14:paraId="01FDF949" w14:textId="77777777" w:rsidR="0043138D" w:rsidRPr="0010789C" w:rsidRDefault="0043138D">
            <w:pPr>
              <w:rPr>
                <w:color w:val="0000FF"/>
              </w:rPr>
            </w:pPr>
          </w:p>
        </w:tc>
        <w:tc>
          <w:tcPr>
            <w:tcW w:w="447" w:type="pct"/>
          </w:tcPr>
          <w:p w14:paraId="07511C12" w14:textId="77777777" w:rsidR="0043138D" w:rsidRPr="0010789C" w:rsidRDefault="0043138D" w:rsidP="003E36E7">
            <w:pPr>
              <w:rPr>
                <w:rFonts w:ascii="Arial" w:hAnsi="Arial" w:cs="Arial"/>
                <w:color w:val="0000FF"/>
              </w:rPr>
            </w:pPr>
          </w:p>
        </w:tc>
        <w:tc>
          <w:tcPr>
            <w:tcW w:w="3272" w:type="pct"/>
            <w:gridSpan w:val="4"/>
          </w:tcPr>
          <w:p w14:paraId="4DAE9B02" w14:textId="77777777" w:rsidR="0043138D" w:rsidRPr="0010789C" w:rsidRDefault="0043138D">
            <w:pPr>
              <w:jc w:val="both"/>
              <w:rPr>
                <w:color w:val="0000FF"/>
                <w:lang w:val="fr-FR"/>
              </w:rPr>
            </w:pPr>
            <w:r w:rsidRPr="0010789C">
              <w:rPr>
                <w:rFonts w:ascii="Arial" w:hAnsi="Arial"/>
                <w:color w:val="0000FF"/>
                <w:lang w:val="fr-FR"/>
              </w:rPr>
              <w:t>(CII1) De l'articulation métacarpophalangienne à l'articulation métacarpocarpienne</w:t>
            </w:r>
            <w:r w:rsidR="00467DFC" w:rsidRPr="0010789C">
              <w:rPr>
                <w:rFonts w:ascii="Arial" w:hAnsi="Arial"/>
                <w:color w:val="0000FF"/>
                <w:lang w:val="fr-BE"/>
              </w:rPr>
              <w:t>"</w:t>
            </w:r>
          </w:p>
        </w:tc>
        <w:tc>
          <w:tcPr>
            <w:tcW w:w="149" w:type="pct"/>
            <w:vAlign w:val="bottom"/>
          </w:tcPr>
          <w:p w14:paraId="3E7D7C9A" w14:textId="77777777" w:rsidR="0043138D" w:rsidRPr="0010789C" w:rsidRDefault="0043138D">
            <w:pPr>
              <w:rPr>
                <w:color w:val="0000FF"/>
                <w:lang w:val="fr-FR"/>
              </w:rPr>
            </w:pPr>
          </w:p>
        </w:tc>
      </w:tr>
      <w:tr w:rsidR="00AC7733" w:rsidRPr="00ED52B7" w14:paraId="3F6B1F0F" w14:textId="77777777" w:rsidTr="00AC7733">
        <w:trPr>
          <w:gridAfter w:val="3"/>
          <w:wAfter w:w="240" w:type="pct"/>
          <w:cantSplit/>
        </w:trPr>
        <w:tc>
          <w:tcPr>
            <w:tcW w:w="223" w:type="pct"/>
          </w:tcPr>
          <w:p w14:paraId="0261E943" w14:textId="77777777" w:rsidR="0043138D" w:rsidRPr="0010789C" w:rsidRDefault="0043138D">
            <w:pPr>
              <w:rPr>
                <w:color w:val="0000FF"/>
                <w:lang w:val="fr-FR"/>
              </w:rPr>
            </w:pPr>
          </w:p>
        </w:tc>
        <w:tc>
          <w:tcPr>
            <w:tcW w:w="286" w:type="pct"/>
          </w:tcPr>
          <w:p w14:paraId="013E50D6" w14:textId="77777777" w:rsidR="0043138D" w:rsidRPr="0010789C" w:rsidRDefault="0043138D">
            <w:pPr>
              <w:jc w:val="right"/>
              <w:rPr>
                <w:color w:val="0000FF"/>
                <w:lang w:val="fr-FR"/>
              </w:rPr>
            </w:pPr>
          </w:p>
        </w:tc>
        <w:tc>
          <w:tcPr>
            <w:tcW w:w="383" w:type="pct"/>
          </w:tcPr>
          <w:p w14:paraId="4EAFDCA3" w14:textId="77777777" w:rsidR="0043138D" w:rsidRPr="0010789C" w:rsidRDefault="0043138D">
            <w:pPr>
              <w:rPr>
                <w:color w:val="0000FF"/>
                <w:lang w:val="fr-FR"/>
              </w:rPr>
            </w:pPr>
          </w:p>
        </w:tc>
        <w:tc>
          <w:tcPr>
            <w:tcW w:w="447" w:type="pct"/>
          </w:tcPr>
          <w:p w14:paraId="4BB04136" w14:textId="77777777" w:rsidR="0043138D" w:rsidRPr="0010789C" w:rsidRDefault="0043138D" w:rsidP="003E36E7">
            <w:pPr>
              <w:rPr>
                <w:rFonts w:ascii="Arial" w:hAnsi="Arial" w:cs="Arial"/>
                <w:color w:val="0000FF"/>
                <w:lang w:val="fr-FR"/>
              </w:rPr>
            </w:pPr>
          </w:p>
        </w:tc>
        <w:tc>
          <w:tcPr>
            <w:tcW w:w="3272" w:type="pct"/>
            <w:gridSpan w:val="4"/>
          </w:tcPr>
          <w:p w14:paraId="43C27FD8" w14:textId="77777777" w:rsidR="0043138D" w:rsidRPr="0010789C" w:rsidRDefault="0043138D">
            <w:pPr>
              <w:jc w:val="both"/>
              <w:rPr>
                <w:rFonts w:ascii="Arial" w:hAnsi="Arial"/>
                <w:color w:val="0000FF"/>
                <w:lang w:val="fr-FR"/>
              </w:rPr>
            </w:pPr>
          </w:p>
        </w:tc>
        <w:tc>
          <w:tcPr>
            <w:tcW w:w="149" w:type="pct"/>
            <w:vAlign w:val="bottom"/>
          </w:tcPr>
          <w:p w14:paraId="17AF6966" w14:textId="77777777" w:rsidR="0043138D" w:rsidRPr="0010789C" w:rsidRDefault="0043138D">
            <w:pPr>
              <w:rPr>
                <w:color w:val="0000FF"/>
                <w:lang w:val="fr-FR"/>
              </w:rPr>
            </w:pPr>
          </w:p>
        </w:tc>
      </w:tr>
      <w:tr w:rsidR="00AC7733" w:rsidRPr="00ED52B7" w14:paraId="7C0D9B19" w14:textId="77777777" w:rsidTr="00AC7733">
        <w:trPr>
          <w:gridAfter w:val="3"/>
          <w:wAfter w:w="240" w:type="pct"/>
          <w:cantSplit/>
        </w:trPr>
        <w:tc>
          <w:tcPr>
            <w:tcW w:w="223" w:type="pct"/>
          </w:tcPr>
          <w:p w14:paraId="0B935459" w14:textId="77777777" w:rsidR="00467DFC" w:rsidRPr="0010789C" w:rsidRDefault="00467DFC" w:rsidP="00467DFC">
            <w:pPr>
              <w:rPr>
                <w:color w:val="0000FF"/>
                <w:lang w:val="fr-BE"/>
              </w:rPr>
            </w:pPr>
          </w:p>
        </w:tc>
        <w:tc>
          <w:tcPr>
            <w:tcW w:w="286" w:type="pct"/>
          </w:tcPr>
          <w:p w14:paraId="2E17A244" w14:textId="77777777" w:rsidR="00467DFC" w:rsidRPr="0010789C" w:rsidRDefault="00467DFC" w:rsidP="00467DFC">
            <w:pPr>
              <w:jc w:val="right"/>
              <w:rPr>
                <w:color w:val="0000FF"/>
                <w:lang w:val="fr-BE"/>
              </w:rPr>
            </w:pPr>
          </w:p>
        </w:tc>
        <w:tc>
          <w:tcPr>
            <w:tcW w:w="383" w:type="pct"/>
          </w:tcPr>
          <w:p w14:paraId="5BB8CC90" w14:textId="77777777" w:rsidR="00467DFC" w:rsidRPr="0010789C" w:rsidRDefault="00467DFC" w:rsidP="00467DFC">
            <w:pPr>
              <w:rPr>
                <w:color w:val="0000FF"/>
                <w:lang w:val="fr-BE"/>
              </w:rPr>
            </w:pPr>
          </w:p>
        </w:tc>
        <w:tc>
          <w:tcPr>
            <w:tcW w:w="447" w:type="pct"/>
          </w:tcPr>
          <w:p w14:paraId="5B8CA38D" w14:textId="77777777" w:rsidR="00467DFC" w:rsidRPr="0010789C" w:rsidRDefault="00467DFC" w:rsidP="00467DFC">
            <w:pPr>
              <w:rPr>
                <w:rFonts w:ascii="Arial" w:hAnsi="Arial" w:cs="Arial"/>
                <w:color w:val="0000FF"/>
                <w:lang w:val="fr-BE"/>
              </w:rPr>
            </w:pPr>
          </w:p>
        </w:tc>
        <w:tc>
          <w:tcPr>
            <w:tcW w:w="3272" w:type="pct"/>
            <w:gridSpan w:val="4"/>
            <w:vAlign w:val="bottom"/>
          </w:tcPr>
          <w:p w14:paraId="3D6B4000" w14:textId="77777777" w:rsidR="00467DFC" w:rsidRPr="0010789C" w:rsidRDefault="00467DFC" w:rsidP="00467DFC">
            <w:pPr>
              <w:jc w:val="both"/>
              <w:rPr>
                <w:color w:val="0000FF"/>
                <w:lang w:val="fr-BE"/>
              </w:rPr>
            </w:pPr>
            <w:r w:rsidRPr="0010789C">
              <w:rPr>
                <w:rFonts w:ascii="Arial" w:hAnsi="Arial"/>
                <w:i/>
                <w:color w:val="0000FF"/>
                <w:sz w:val="18"/>
                <w:lang w:val="fr-BE"/>
              </w:rPr>
              <w:t xml:space="preserve">"A.R. 29.1.1993" (en vigueur 1.2.1993) + </w:t>
            </w:r>
            <w:r w:rsidR="00056C4D" w:rsidRPr="0010789C">
              <w:rPr>
                <w:rFonts w:ascii="Arial" w:hAnsi="Arial"/>
                <w:i/>
                <w:color w:val="0000FF"/>
                <w:sz w:val="18"/>
                <w:lang w:val="fr-BE"/>
              </w:rPr>
              <w:t>“A.R. 18.10.2013” (en vigueur 1.12.2013)</w:t>
            </w:r>
          </w:p>
        </w:tc>
        <w:tc>
          <w:tcPr>
            <w:tcW w:w="149" w:type="pct"/>
            <w:vAlign w:val="bottom"/>
          </w:tcPr>
          <w:p w14:paraId="5683096E" w14:textId="77777777" w:rsidR="00467DFC" w:rsidRPr="0010789C" w:rsidRDefault="00467DFC" w:rsidP="00467DFC">
            <w:pPr>
              <w:jc w:val="right"/>
              <w:rPr>
                <w:color w:val="0000FF"/>
                <w:lang w:val="fr-BE"/>
              </w:rPr>
            </w:pPr>
          </w:p>
        </w:tc>
      </w:tr>
      <w:tr w:rsidR="00B44FDC" w:rsidRPr="0010789C" w14:paraId="50684211" w14:textId="77777777" w:rsidTr="00AC7733">
        <w:trPr>
          <w:gridAfter w:val="3"/>
          <w:wAfter w:w="240" w:type="pct"/>
          <w:cantSplit/>
        </w:trPr>
        <w:tc>
          <w:tcPr>
            <w:tcW w:w="223" w:type="pct"/>
          </w:tcPr>
          <w:p w14:paraId="3103FBA1" w14:textId="77777777" w:rsidR="0043138D" w:rsidRPr="0010789C" w:rsidRDefault="0043138D">
            <w:pPr>
              <w:rPr>
                <w:color w:val="0000FF"/>
                <w:lang w:val="fr-BE"/>
              </w:rPr>
            </w:pPr>
          </w:p>
        </w:tc>
        <w:tc>
          <w:tcPr>
            <w:tcW w:w="286" w:type="pct"/>
          </w:tcPr>
          <w:p w14:paraId="00D9188C" w14:textId="77777777" w:rsidR="0043138D" w:rsidRPr="0010789C" w:rsidRDefault="0043138D">
            <w:pPr>
              <w:jc w:val="right"/>
              <w:rPr>
                <w:color w:val="0000FF"/>
                <w:lang w:val="fr-FR"/>
              </w:rPr>
            </w:pPr>
          </w:p>
        </w:tc>
        <w:tc>
          <w:tcPr>
            <w:tcW w:w="383" w:type="pct"/>
          </w:tcPr>
          <w:p w14:paraId="238F6A29" w14:textId="77777777" w:rsidR="0043138D" w:rsidRPr="0010789C" w:rsidRDefault="0043138D">
            <w:pPr>
              <w:rPr>
                <w:color w:val="0000FF"/>
                <w:lang w:val="fr-FR"/>
              </w:rPr>
            </w:pPr>
          </w:p>
        </w:tc>
        <w:tc>
          <w:tcPr>
            <w:tcW w:w="447" w:type="pct"/>
          </w:tcPr>
          <w:p w14:paraId="4FE85C52" w14:textId="77777777" w:rsidR="0043138D" w:rsidRPr="0010789C" w:rsidRDefault="0043138D" w:rsidP="003E36E7">
            <w:pPr>
              <w:rPr>
                <w:rFonts w:ascii="Arial" w:hAnsi="Arial" w:cs="Arial"/>
                <w:color w:val="0000FF"/>
                <w:lang w:val="fr-FR"/>
              </w:rPr>
            </w:pPr>
          </w:p>
        </w:tc>
        <w:tc>
          <w:tcPr>
            <w:tcW w:w="2603" w:type="pct"/>
          </w:tcPr>
          <w:p w14:paraId="202A8853" w14:textId="77777777" w:rsidR="0043138D" w:rsidRPr="0010789C" w:rsidRDefault="00467DFC">
            <w:pPr>
              <w:jc w:val="both"/>
              <w:rPr>
                <w:color w:val="0000FF"/>
              </w:rPr>
            </w:pPr>
            <w:r w:rsidRPr="0010789C">
              <w:rPr>
                <w:rFonts w:ascii="Arial" w:hAnsi="Arial"/>
                <w:color w:val="0000FF"/>
              </w:rPr>
              <w:t>"</w:t>
            </w:r>
            <w:r w:rsidR="0043138D" w:rsidRPr="0010789C">
              <w:rPr>
                <w:rFonts w:ascii="Arial" w:hAnsi="Arial"/>
                <w:color w:val="0000FF"/>
              </w:rPr>
              <w:t>Sur mesure</w:t>
            </w:r>
            <w:r w:rsidR="0082091E" w:rsidRPr="0010789C">
              <w:rPr>
                <w:rFonts w:ascii="Arial" w:hAnsi="Arial"/>
                <w:color w:val="0000FF"/>
              </w:rPr>
              <w:t> :</w:t>
            </w:r>
          </w:p>
        </w:tc>
        <w:tc>
          <w:tcPr>
            <w:tcW w:w="148" w:type="pct"/>
            <w:vAlign w:val="bottom"/>
          </w:tcPr>
          <w:p w14:paraId="1ABCA1BC" w14:textId="77777777" w:rsidR="0043138D" w:rsidRPr="0010789C" w:rsidRDefault="0043138D">
            <w:pPr>
              <w:rPr>
                <w:color w:val="0000FF"/>
              </w:rPr>
            </w:pPr>
          </w:p>
        </w:tc>
        <w:tc>
          <w:tcPr>
            <w:tcW w:w="446" w:type="pct"/>
            <w:vAlign w:val="bottom"/>
          </w:tcPr>
          <w:p w14:paraId="51956B02" w14:textId="77777777" w:rsidR="0043138D" w:rsidRPr="0010789C" w:rsidRDefault="0043138D">
            <w:pPr>
              <w:rPr>
                <w:color w:val="0000FF"/>
              </w:rPr>
            </w:pPr>
          </w:p>
        </w:tc>
        <w:tc>
          <w:tcPr>
            <w:tcW w:w="75" w:type="pct"/>
            <w:vAlign w:val="bottom"/>
          </w:tcPr>
          <w:p w14:paraId="6C371107" w14:textId="77777777" w:rsidR="0043138D" w:rsidRPr="0010789C" w:rsidRDefault="0043138D">
            <w:pPr>
              <w:rPr>
                <w:color w:val="0000FF"/>
              </w:rPr>
            </w:pPr>
          </w:p>
        </w:tc>
        <w:tc>
          <w:tcPr>
            <w:tcW w:w="149" w:type="pct"/>
            <w:vAlign w:val="bottom"/>
          </w:tcPr>
          <w:p w14:paraId="17952990" w14:textId="77777777" w:rsidR="0043138D" w:rsidRPr="0010789C" w:rsidRDefault="0043138D">
            <w:pPr>
              <w:rPr>
                <w:color w:val="0000FF"/>
              </w:rPr>
            </w:pPr>
          </w:p>
        </w:tc>
      </w:tr>
      <w:tr w:rsidR="00B44FDC" w:rsidRPr="0010789C" w14:paraId="1E96A7F4" w14:textId="77777777" w:rsidTr="00AC7733">
        <w:trPr>
          <w:gridAfter w:val="3"/>
          <w:wAfter w:w="240" w:type="pct"/>
          <w:cantSplit/>
        </w:trPr>
        <w:tc>
          <w:tcPr>
            <w:tcW w:w="223" w:type="pct"/>
          </w:tcPr>
          <w:p w14:paraId="4ABB6E53" w14:textId="77777777" w:rsidR="0043138D" w:rsidRPr="0010789C" w:rsidRDefault="0043138D">
            <w:pPr>
              <w:rPr>
                <w:color w:val="0000FF"/>
              </w:rPr>
            </w:pPr>
          </w:p>
        </w:tc>
        <w:tc>
          <w:tcPr>
            <w:tcW w:w="286" w:type="pct"/>
          </w:tcPr>
          <w:p w14:paraId="1384526D" w14:textId="77777777" w:rsidR="0043138D" w:rsidRPr="0010789C" w:rsidRDefault="0043138D">
            <w:pPr>
              <w:jc w:val="right"/>
              <w:rPr>
                <w:color w:val="0000FF"/>
              </w:rPr>
            </w:pPr>
          </w:p>
        </w:tc>
        <w:tc>
          <w:tcPr>
            <w:tcW w:w="383" w:type="pct"/>
          </w:tcPr>
          <w:p w14:paraId="565AE521" w14:textId="77777777" w:rsidR="0043138D" w:rsidRPr="0010789C" w:rsidRDefault="0043138D">
            <w:pPr>
              <w:rPr>
                <w:color w:val="0000FF"/>
              </w:rPr>
            </w:pPr>
          </w:p>
        </w:tc>
        <w:tc>
          <w:tcPr>
            <w:tcW w:w="447" w:type="pct"/>
          </w:tcPr>
          <w:p w14:paraId="78151267" w14:textId="77777777" w:rsidR="0043138D" w:rsidRPr="0010789C" w:rsidRDefault="0043138D" w:rsidP="003E36E7">
            <w:pPr>
              <w:rPr>
                <w:rFonts w:ascii="Arial" w:hAnsi="Arial" w:cs="Arial"/>
                <w:color w:val="0000FF"/>
              </w:rPr>
            </w:pPr>
          </w:p>
        </w:tc>
        <w:tc>
          <w:tcPr>
            <w:tcW w:w="2603" w:type="pct"/>
          </w:tcPr>
          <w:p w14:paraId="5B6FFD71" w14:textId="77777777" w:rsidR="0043138D" w:rsidRPr="0010789C" w:rsidRDefault="0043138D">
            <w:pPr>
              <w:jc w:val="both"/>
              <w:rPr>
                <w:color w:val="0000FF"/>
              </w:rPr>
            </w:pPr>
            <w:r w:rsidRPr="0010789C">
              <w:rPr>
                <w:rFonts w:ascii="Arial" w:hAnsi="Arial"/>
                <w:color w:val="0000FF"/>
              </w:rPr>
              <w:t>Segment-main</w:t>
            </w:r>
            <w:r w:rsidR="0082091E" w:rsidRPr="0010789C">
              <w:rPr>
                <w:rFonts w:ascii="Arial" w:hAnsi="Arial"/>
                <w:color w:val="0000FF"/>
              </w:rPr>
              <w:t> :</w:t>
            </w:r>
          </w:p>
        </w:tc>
        <w:tc>
          <w:tcPr>
            <w:tcW w:w="148" w:type="pct"/>
            <w:vAlign w:val="bottom"/>
          </w:tcPr>
          <w:p w14:paraId="725AB3FC" w14:textId="77777777" w:rsidR="0043138D" w:rsidRPr="0010789C" w:rsidRDefault="0043138D">
            <w:pPr>
              <w:rPr>
                <w:color w:val="0000FF"/>
              </w:rPr>
            </w:pPr>
          </w:p>
        </w:tc>
        <w:tc>
          <w:tcPr>
            <w:tcW w:w="446" w:type="pct"/>
            <w:vAlign w:val="bottom"/>
          </w:tcPr>
          <w:p w14:paraId="1CB7C5E2" w14:textId="77777777" w:rsidR="0043138D" w:rsidRPr="0010789C" w:rsidRDefault="0043138D">
            <w:pPr>
              <w:rPr>
                <w:color w:val="0000FF"/>
              </w:rPr>
            </w:pPr>
          </w:p>
        </w:tc>
        <w:tc>
          <w:tcPr>
            <w:tcW w:w="75" w:type="pct"/>
            <w:vAlign w:val="bottom"/>
          </w:tcPr>
          <w:p w14:paraId="512F21FA" w14:textId="77777777" w:rsidR="0043138D" w:rsidRPr="0010789C" w:rsidRDefault="0043138D">
            <w:pPr>
              <w:rPr>
                <w:color w:val="0000FF"/>
              </w:rPr>
            </w:pPr>
          </w:p>
        </w:tc>
        <w:tc>
          <w:tcPr>
            <w:tcW w:w="149" w:type="pct"/>
            <w:vAlign w:val="bottom"/>
          </w:tcPr>
          <w:p w14:paraId="18375A7A" w14:textId="77777777" w:rsidR="0043138D" w:rsidRPr="0010789C" w:rsidRDefault="0043138D">
            <w:pPr>
              <w:rPr>
                <w:color w:val="0000FF"/>
              </w:rPr>
            </w:pPr>
          </w:p>
        </w:tc>
      </w:tr>
      <w:tr w:rsidR="00B44FDC" w:rsidRPr="0010789C" w14:paraId="51EE1340" w14:textId="77777777" w:rsidTr="00AC7733">
        <w:trPr>
          <w:gridAfter w:val="3"/>
          <w:wAfter w:w="240" w:type="pct"/>
          <w:cantSplit/>
        </w:trPr>
        <w:tc>
          <w:tcPr>
            <w:tcW w:w="223" w:type="pct"/>
          </w:tcPr>
          <w:p w14:paraId="14B606DF" w14:textId="77777777" w:rsidR="0043138D" w:rsidRPr="0010789C" w:rsidRDefault="0043138D">
            <w:pPr>
              <w:rPr>
                <w:color w:val="0000FF"/>
              </w:rPr>
            </w:pPr>
          </w:p>
        </w:tc>
        <w:tc>
          <w:tcPr>
            <w:tcW w:w="286" w:type="pct"/>
          </w:tcPr>
          <w:p w14:paraId="26325A93" w14:textId="77777777" w:rsidR="0043138D" w:rsidRPr="0010789C" w:rsidRDefault="0043138D">
            <w:pPr>
              <w:jc w:val="right"/>
              <w:rPr>
                <w:color w:val="0000FF"/>
              </w:rPr>
            </w:pPr>
          </w:p>
        </w:tc>
        <w:tc>
          <w:tcPr>
            <w:tcW w:w="383" w:type="pct"/>
          </w:tcPr>
          <w:p w14:paraId="74C990C4" w14:textId="77777777" w:rsidR="0043138D" w:rsidRPr="0010789C" w:rsidRDefault="0043138D">
            <w:pPr>
              <w:rPr>
                <w:color w:val="0000FF"/>
              </w:rPr>
            </w:pPr>
            <w:r w:rsidRPr="0010789C">
              <w:rPr>
                <w:rFonts w:ascii="Arial" w:hAnsi="Arial"/>
                <w:color w:val="0000FF"/>
              </w:rPr>
              <w:t>649250</w:t>
            </w:r>
          </w:p>
        </w:tc>
        <w:tc>
          <w:tcPr>
            <w:tcW w:w="447" w:type="pct"/>
          </w:tcPr>
          <w:p w14:paraId="73C3A776" w14:textId="77777777" w:rsidR="0043138D" w:rsidRPr="0010789C" w:rsidRDefault="00467DFC" w:rsidP="003E36E7">
            <w:pPr>
              <w:rPr>
                <w:rFonts w:ascii="Arial" w:hAnsi="Arial" w:cs="Arial"/>
                <w:color w:val="0000FF"/>
              </w:rPr>
            </w:pPr>
            <w:r w:rsidRPr="0010789C">
              <w:rPr>
                <w:rFonts w:ascii="Arial" w:hAnsi="Arial" w:cs="Arial"/>
                <w:color w:val="0000FF"/>
              </w:rPr>
              <w:t>649261</w:t>
            </w:r>
          </w:p>
        </w:tc>
        <w:tc>
          <w:tcPr>
            <w:tcW w:w="2603" w:type="pct"/>
          </w:tcPr>
          <w:p w14:paraId="33FC483D" w14:textId="77777777" w:rsidR="0043138D" w:rsidRPr="0010789C" w:rsidRDefault="0043138D">
            <w:pPr>
              <w:jc w:val="both"/>
              <w:rPr>
                <w:color w:val="0000FF"/>
                <w:lang w:val="fr-FR"/>
              </w:rPr>
            </w:pPr>
            <w:r w:rsidRPr="0010789C">
              <w:rPr>
                <w:rFonts w:ascii="Arial" w:hAnsi="Arial"/>
                <w:color w:val="0000FF"/>
                <w:lang w:val="fr-FR"/>
              </w:rPr>
              <w:t>En matière moulée, cuir, plastique ou métal</w:t>
            </w:r>
          </w:p>
        </w:tc>
        <w:tc>
          <w:tcPr>
            <w:tcW w:w="148" w:type="pct"/>
            <w:vAlign w:val="bottom"/>
          </w:tcPr>
          <w:p w14:paraId="706C1510"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7D70FCE5" w14:textId="77777777" w:rsidR="0043138D" w:rsidRPr="0010789C" w:rsidRDefault="0043138D">
            <w:pPr>
              <w:jc w:val="right"/>
              <w:rPr>
                <w:color w:val="0000FF"/>
              </w:rPr>
            </w:pPr>
            <w:r w:rsidRPr="0010789C">
              <w:rPr>
                <w:rFonts w:ascii="Arial" w:hAnsi="Arial"/>
                <w:color w:val="0000FF"/>
              </w:rPr>
              <w:t>70,80</w:t>
            </w:r>
          </w:p>
        </w:tc>
        <w:tc>
          <w:tcPr>
            <w:tcW w:w="75" w:type="pct"/>
            <w:vAlign w:val="bottom"/>
          </w:tcPr>
          <w:p w14:paraId="72A2E795" w14:textId="77777777" w:rsidR="0043138D" w:rsidRPr="0010789C" w:rsidRDefault="0043138D">
            <w:pPr>
              <w:rPr>
                <w:color w:val="0000FF"/>
              </w:rPr>
            </w:pPr>
          </w:p>
        </w:tc>
        <w:tc>
          <w:tcPr>
            <w:tcW w:w="149" w:type="pct"/>
            <w:vAlign w:val="bottom"/>
          </w:tcPr>
          <w:p w14:paraId="6E9B2BD9" w14:textId="77777777" w:rsidR="0043138D" w:rsidRPr="0010789C" w:rsidRDefault="0043138D">
            <w:pPr>
              <w:rPr>
                <w:color w:val="0000FF"/>
              </w:rPr>
            </w:pPr>
          </w:p>
        </w:tc>
      </w:tr>
      <w:tr w:rsidR="00B44FDC" w:rsidRPr="00ED52B7" w14:paraId="2ECA88B4" w14:textId="77777777" w:rsidTr="00AC7733">
        <w:trPr>
          <w:gridAfter w:val="3"/>
          <w:wAfter w:w="240" w:type="pct"/>
          <w:cantSplit/>
        </w:trPr>
        <w:tc>
          <w:tcPr>
            <w:tcW w:w="223" w:type="pct"/>
          </w:tcPr>
          <w:p w14:paraId="35655BFC" w14:textId="77777777" w:rsidR="0043138D" w:rsidRPr="0010789C" w:rsidRDefault="0043138D">
            <w:pPr>
              <w:rPr>
                <w:color w:val="0000FF"/>
              </w:rPr>
            </w:pPr>
          </w:p>
        </w:tc>
        <w:tc>
          <w:tcPr>
            <w:tcW w:w="286" w:type="pct"/>
          </w:tcPr>
          <w:p w14:paraId="0C86B54E" w14:textId="77777777" w:rsidR="0043138D" w:rsidRPr="0010789C" w:rsidRDefault="0043138D">
            <w:pPr>
              <w:jc w:val="right"/>
              <w:rPr>
                <w:color w:val="0000FF"/>
              </w:rPr>
            </w:pPr>
          </w:p>
        </w:tc>
        <w:tc>
          <w:tcPr>
            <w:tcW w:w="383" w:type="pct"/>
          </w:tcPr>
          <w:p w14:paraId="26E63440" w14:textId="77777777" w:rsidR="0043138D" w:rsidRPr="0010789C" w:rsidRDefault="0043138D">
            <w:pPr>
              <w:rPr>
                <w:color w:val="0000FF"/>
              </w:rPr>
            </w:pPr>
          </w:p>
        </w:tc>
        <w:tc>
          <w:tcPr>
            <w:tcW w:w="447" w:type="pct"/>
          </w:tcPr>
          <w:p w14:paraId="686F3697" w14:textId="77777777" w:rsidR="0043138D" w:rsidRPr="0010789C" w:rsidRDefault="0043138D" w:rsidP="003E36E7">
            <w:pPr>
              <w:rPr>
                <w:rFonts w:ascii="Arial" w:hAnsi="Arial" w:cs="Arial"/>
                <w:color w:val="0000FF"/>
              </w:rPr>
            </w:pPr>
          </w:p>
        </w:tc>
        <w:tc>
          <w:tcPr>
            <w:tcW w:w="2603" w:type="pct"/>
          </w:tcPr>
          <w:p w14:paraId="0D8E39AB" w14:textId="77777777" w:rsidR="0043138D" w:rsidRPr="0010789C" w:rsidRDefault="0043138D">
            <w:pPr>
              <w:jc w:val="both"/>
              <w:rPr>
                <w:color w:val="0000FF"/>
                <w:lang w:val="fr-FR"/>
              </w:rPr>
            </w:pPr>
            <w:r w:rsidRPr="0010789C">
              <w:rPr>
                <w:rFonts w:ascii="Arial" w:hAnsi="Arial"/>
                <w:color w:val="0000FF"/>
                <w:lang w:val="fr-FR"/>
              </w:rPr>
              <w:t>Le segment-main peut être appareillé séparément.</w:t>
            </w:r>
          </w:p>
        </w:tc>
        <w:tc>
          <w:tcPr>
            <w:tcW w:w="148" w:type="pct"/>
            <w:vAlign w:val="bottom"/>
          </w:tcPr>
          <w:p w14:paraId="2446FD6F" w14:textId="77777777" w:rsidR="0043138D" w:rsidRPr="0010789C" w:rsidRDefault="0043138D">
            <w:pPr>
              <w:rPr>
                <w:color w:val="0000FF"/>
                <w:lang w:val="fr-FR"/>
              </w:rPr>
            </w:pPr>
          </w:p>
        </w:tc>
        <w:tc>
          <w:tcPr>
            <w:tcW w:w="446" w:type="pct"/>
            <w:vAlign w:val="bottom"/>
          </w:tcPr>
          <w:p w14:paraId="52755A86" w14:textId="77777777" w:rsidR="0043138D" w:rsidRPr="0010789C" w:rsidRDefault="0043138D">
            <w:pPr>
              <w:rPr>
                <w:color w:val="0000FF"/>
                <w:lang w:val="fr-FR"/>
              </w:rPr>
            </w:pPr>
          </w:p>
        </w:tc>
        <w:tc>
          <w:tcPr>
            <w:tcW w:w="75" w:type="pct"/>
            <w:vAlign w:val="bottom"/>
          </w:tcPr>
          <w:p w14:paraId="7B1EA04A" w14:textId="77777777" w:rsidR="0043138D" w:rsidRPr="0010789C" w:rsidRDefault="0043138D">
            <w:pPr>
              <w:rPr>
                <w:color w:val="0000FF"/>
                <w:lang w:val="fr-FR"/>
              </w:rPr>
            </w:pPr>
          </w:p>
        </w:tc>
        <w:tc>
          <w:tcPr>
            <w:tcW w:w="149" w:type="pct"/>
            <w:vAlign w:val="bottom"/>
          </w:tcPr>
          <w:p w14:paraId="60F84060" w14:textId="77777777" w:rsidR="0043138D" w:rsidRPr="0010789C" w:rsidRDefault="0043138D">
            <w:pPr>
              <w:rPr>
                <w:color w:val="0000FF"/>
                <w:lang w:val="fr-FR"/>
              </w:rPr>
            </w:pPr>
          </w:p>
        </w:tc>
      </w:tr>
      <w:tr w:rsidR="00B44FDC" w:rsidRPr="00ED52B7" w14:paraId="1FD1C808" w14:textId="77777777" w:rsidTr="00AC7733">
        <w:trPr>
          <w:gridAfter w:val="3"/>
          <w:wAfter w:w="240" w:type="pct"/>
          <w:cantSplit/>
        </w:trPr>
        <w:tc>
          <w:tcPr>
            <w:tcW w:w="223" w:type="pct"/>
          </w:tcPr>
          <w:p w14:paraId="2AEB3576" w14:textId="77777777" w:rsidR="0043138D" w:rsidRPr="0010789C" w:rsidRDefault="0043138D">
            <w:pPr>
              <w:rPr>
                <w:color w:val="0000FF"/>
                <w:lang w:val="fr-FR"/>
              </w:rPr>
            </w:pPr>
          </w:p>
        </w:tc>
        <w:tc>
          <w:tcPr>
            <w:tcW w:w="286" w:type="pct"/>
          </w:tcPr>
          <w:p w14:paraId="1C6EC211" w14:textId="77777777" w:rsidR="0043138D" w:rsidRPr="0010789C" w:rsidRDefault="0043138D">
            <w:pPr>
              <w:jc w:val="right"/>
              <w:rPr>
                <w:color w:val="0000FF"/>
                <w:lang w:val="fr-FR"/>
              </w:rPr>
            </w:pPr>
          </w:p>
        </w:tc>
        <w:tc>
          <w:tcPr>
            <w:tcW w:w="383" w:type="pct"/>
          </w:tcPr>
          <w:p w14:paraId="6017C39E" w14:textId="77777777" w:rsidR="0043138D" w:rsidRPr="0010789C" w:rsidRDefault="0043138D">
            <w:pPr>
              <w:rPr>
                <w:color w:val="0000FF"/>
                <w:lang w:val="fr-FR"/>
              </w:rPr>
            </w:pPr>
          </w:p>
        </w:tc>
        <w:tc>
          <w:tcPr>
            <w:tcW w:w="447" w:type="pct"/>
          </w:tcPr>
          <w:p w14:paraId="0AB85C25" w14:textId="77777777" w:rsidR="0043138D" w:rsidRPr="0010789C" w:rsidRDefault="0043138D" w:rsidP="003E36E7">
            <w:pPr>
              <w:rPr>
                <w:rFonts w:ascii="Arial" w:hAnsi="Arial" w:cs="Arial"/>
                <w:color w:val="0000FF"/>
                <w:lang w:val="fr-FR"/>
              </w:rPr>
            </w:pPr>
          </w:p>
        </w:tc>
        <w:tc>
          <w:tcPr>
            <w:tcW w:w="2603" w:type="pct"/>
          </w:tcPr>
          <w:p w14:paraId="5DB39F74" w14:textId="77777777" w:rsidR="0043138D" w:rsidRPr="0010789C" w:rsidRDefault="0043138D">
            <w:pPr>
              <w:jc w:val="both"/>
              <w:rPr>
                <w:rFonts w:ascii="Arial" w:hAnsi="Arial"/>
                <w:color w:val="0000FF"/>
                <w:lang w:val="fr-FR"/>
              </w:rPr>
            </w:pPr>
          </w:p>
        </w:tc>
        <w:tc>
          <w:tcPr>
            <w:tcW w:w="148" w:type="pct"/>
            <w:vAlign w:val="bottom"/>
          </w:tcPr>
          <w:p w14:paraId="4EF8FED4" w14:textId="77777777" w:rsidR="0043138D" w:rsidRPr="0010789C" w:rsidRDefault="0043138D">
            <w:pPr>
              <w:rPr>
                <w:color w:val="0000FF"/>
                <w:lang w:val="fr-FR"/>
              </w:rPr>
            </w:pPr>
          </w:p>
        </w:tc>
        <w:tc>
          <w:tcPr>
            <w:tcW w:w="446" w:type="pct"/>
            <w:vAlign w:val="bottom"/>
          </w:tcPr>
          <w:p w14:paraId="4154F51D" w14:textId="77777777" w:rsidR="0043138D" w:rsidRPr="0010789C" w:rsidRDefault="0043138D">
            <w:pPr>
              <w:rPr>
                <w:color w:val="0000FF"/>
                <w:lang w:val="fr-FR"/>
              </w:rPr>
            </w:pPr>
          </w:p>
        </w:tc>
        <w:tc>
          <w:tcPr>
            <w:tcW w:w="75" w:type="pct"/>
            <w:vAlign w:val="bottom"/>
          </w:tcPr>
          <w:p w14:paraId="734C3B2A" w14:textId="77777777" w:rsidR="0043138D" w:rsidRPr="0010789C" w:rsidRDefault="0043138D">
            <w:pPr>
              <w:rPr>
                <w:color w:val="0000FF"/>
                <w:lang w:val="fr-FR"/>
              </w:rPr>
            </w:pPr>
          </w:p>
        </w:tc>
        <w:tc>
          <w:tcPr>
            <w:tcW w:w="149" w:type="pct"/>
            <w:vAlign w:val="bottom"/>
          </w:tcPr>
          <w:p w14:paraId="4E86AE19" w14:textId="77777777" w:rsidR="0043138D" w:rsidRPr="0010789C" w:rsidRDefault="0043138D">
            <w:pPr>
              <w:rPr>
                <w:color w:val="0000FF"/>
                <w:lang w:val="fr-FR"/>
              </w:rPr>
            </w:pPr>
          </w:p>
        </w:tc>
      </w:tr>
      <w:tr w:rsidR="00B44FDC" w:rsidRPr="0010789C" w14:paraId="0E138146" w14:textId="77777777" w:rsidTr="00AC7733">
        <w:trPr>
          <w:gridAfter w:val="3"/>
          <w:wAfter w:w="240" w:type="pct"/>
          <w:cantSplit/>
        </w:trPr>
        <w:tc>
          <w:tcPr>
            <w:tcW w:w="223" w:type="pct"/>
          </w:tcPr>
          <w:p w14:paraId="4DF3914E" w14:textId="77777777" w:rsidR="0043138D" w:rsidRPr="0010789C" w:rsidRDefault="0043138D">
            <w:pPr>
              <w:rPr>
                <w:color w:val="0000FF"/>
                <w:lang w:val="fr-FR"/>
              </w:rPr>
            </w:pPr>
          </w:p>
        </w:tc>
        <w:tc>
          <w:tcPr>
            <w:tcW w:w="286" w:type="pct"/>
          </w:tcPr>
          <w:p w14:paraId="141A323C" w14:textId="77777777" w:rsidR="0043138D" w:rsidRPr="0010789C" w:rsidRDefault="0043138D">
            <w:pPr>
              <w:jc w:val="right"/>
              <w:rPr>
                <w:color w:val="0000FF"/>
                <w:lang w:val="fr-FR"/>
              </w:rPr>
            </w:pPr>
          </w:p>
        </w:tc>
        <w:tc>
          <w:tcPr>
            <w:tcW w:w="383" w:type="pct"/>
          </w:tcPr>
          <w:p w14:paraId="4C05D38E" w14:textId="77777777" w:rsidR="0043138D" w:rsidRPr="0010789C" w:rsidRDefault="0043138D">
            <w:pPr>
              <w:rPr>
                <w:color w:val="0000FF"/>
              </w:rPr>
            </w:pPr>
            <w:r w:rsidRPr="0010789C">
              <w:rPr>
                <w:rFonts w:ascii="Arial" w:hAnsi="Arial"/>
                <w:color w:val="0000FF"/>
              </w:rPr>
              <w:t>649272</w:t>
            </w:r>
          </w:p>
        </w:tc>
        <w:tc>
          <w:tcPr>
            <w:tcW w:w="447" w:type="pct"/>
          </w:tcPr>
          <w:p w14:paraId="1691CB6D" w14:textId="77777777" w:rsidR="0043138D" w:rsidRPr="0010789C" w:rsidRDefault="00467DFC" w:rsidP="003E36E7">
            <w:pPr>
              <w:rPr>
                <w:rFonts w:ascii="Arial" w:hAnsi="Arial" w:cs="Arial"/>
                <w:color w:val="0000FF"/>
              </w:rPr>
            </w:pPr>
            <w:r w:rsidRPr="0010789C">
              <w:rPr>
                <w:rFonts w:ascii="Arial" w:hAnsi="Arial" w:cs="Arial"/>
                <w:color w:val="0000FF"/>
              </w:rPr>
              <w:t>649283</w:t>
            </w:r>
          </w:p>
        </w:tc>
        <w:tc>
          <w:tcPr>
            <w:tcW w:w="2603" w:type="pct"/>
          </w:tcPr>
          <w:p w14:paraId="7235CA18" w14:textId="77777777" w:rsidR="0043138D" w:rsidRPr="0010789C" w:rsidRDefault="0043138D">
            <w:pPr>
              <w:jc w:val="both"/>
              <w:rPr>
                <w:color w:val="0000FF"/>
                <w:lang w:val="fr-FR"/>
              </w:rPr>
            </w:pPr>
            <w:r w:rsidRPr="0010789C">
              <w:rPr>
                <w:rFonts w:ascii="Arial" w:hAnsi="Arial"/>
                <w:color w:val="0000FF"/>
                <w:lang w:val="fr-FR"/>
              </w:rPr>
              <w:t>Appui palmaire en forme de pelote ou de barre</w:t>
            </w:r>
          </w:p>
        </w:tc>
        <w:tc>
          <w:tcPr>
            <w:tcW w:w="148" w:type="pct"/>
            <w:vAlign w:val="bottom"/>
          </w:tcPr>
          <w:p w14:paraId="1496EF16"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7D5ED5E9" w14:textId="77777777" w:rsidR="0043138D" w:rsidRPr="0010789C" w:rsidRDefault="0043138D">
            <w:pPr>
              <w:jc w:val="right"/>
              <w:rPr>
                <w:color w:val="0000FF"/>
              </w:rPr>
            </w:pPr>
            <w:r w:rsidRPr="0010789C">
              <w:rPr>
                <w:rFonts w:ascii="Arial" w:hAnsi="Arial"/>
                <w:color w:val="0000FF"/>
              </w:rPr>
              <w:t>29,50</w:t>
            </w:r>
          </w:p>
        </w:tc>
        <w:tc>
          <w:tcPr>
            <w:tcW w:w="75" w:type="pct"/>
            <w:vAlign w:val="bottom"/>
          </w:tcPr>
          <w:p w14:paraId="3A415151" w14:textId="77777777" w:rsidR="0043138D" w:rsidRPr="0010789C" w:rsidRDefault="0043138D">
            <w:pPr>
              <w:rPr>
                <w:color w:val="0000FF"/>
              </w:rPr>
            </w:pPr>
          </w:p>
        </w:tc>
        <w:tc>
          <w:tcPr>
            <w:tcW w:w="149" w:type="pct"/>
            <w:vAlign w:val="bottom"/>
          </w:tcPr>
          <w:p w14:paraId="76D96C0F" w14:textId="77777777" w:rsidR="0043138D" w:rsidRPr="0010789C" w:rsidRDefault="0043138D">
            <w:pPr>
              <w:rPr>
                <w:color w:val="0000FF"/>
              </w:rPr>
            </w:pPr>
          </w:p>
        </w:tc>
      </w:tr>
      <w:tr w:rsidR="00B44FDC" w:rsidRPr="0010789C" w14:paraId="30EB33BF" w14:textId="77777777" w:rsidTr="00AC7733">
        <w:trPr>
          <w:gridAfter w:val="3"/>
          <w:wAfter w:w="240" w:type="pct"/>
          <w:cantSplit/>
        </w:trPr>
        <w:tc>
          <w:tcPr>
            <w:tcW w:w="223" w:type="pct"/>
          </w:tcPr>
          <w:p w14:paraId="1D531DCB" w14:textId="77777777" w:rsidR="0043138D" w:rsidRPr="0010789C" w:rsidRDefault="0043138D">
            <w:pPr>
              <w:rPr>
                <w:color w:val="0000FF"/>
              </w:rPr>
            </w:pPr>
          </w:p>
        </w:tc>
        <w:tc>
          <w:tcPr>
            <w:tcW w:w="286" w:type="pct"/>
          </w:tcPr>
          <w:p w14:paraId="18AAB38A" w14:textId="77777777" w:rsidR="0043138D" w:rsidRPr="0010789C" w:rsidRDefault="0043138D">
            <w:pPr>
              <w:jc w:val="right"/>
              <w:rPr>
                <w:color w:val="0000FF"/>
              </w:rPr>
            </w:pPr>
          </w:p>
        </w:tc>
        <w:tc>
          <w:tcPr>
            <w:tcW w:w="383" w:type="pct"/>
          </w:tcPr>
          <w:p w14:paraId="67B670D9" w14:textId="77777777" w:rsidR="0043138D" w:rsidRPr="0010789C" w:rsidRDefault="0043138D">
            <w:pPr>
              <w:rPr>
                <w:rFonts w:ascii="Arial" w:hAnsi="Arial"/>
                <w:color w:val="0000FF"/>
              </w:rPr>
            </w:pPr>
          </w:p>
        </w:tc>
        <w:tc>
          <w:tcPr>
            <w:tcW w:w="447" w:type="pct"/>
          </w:tcPr>
          <w:p w14:paraId="5D142C1E" w14:textId="77777777" w:rsidR="0043138D" w:rsidRPr="0010789C" w:rsidRDefault="0043138D" w:rsidP="003E36E7">
            <w:pPr>
              <w:rPr>
                <w:rFonts w:ascii="Arial" w:hAnsi="Arial" w:cs="Arial"/>
                <w:color w:val="0000FF"/>
              </w:rPr>
            </w:pPr>
          </w:p>
        </w:tc>
        <w:tc>
          <w:tcPr>
            <w:tcW w:w="2603" w:type="pct"/>
          </w:tcPr>
          <w:p w14:paraId="69ED5B54" w14:textId="77777777" w:rsidR="0043138D" w:rsidRPr="0010789C" w:rsidRDefault="0043138D">
            <w:pPr>
              <w:jc w:val="both"/>
              <w:rPr>
                <w:rFonts w:ascii="Arial" w:hAnsi="Arial"/>
                <w:color w:val="0000FF"/>
              </w:rPr>
            </w:pPr>
          </w:p>
        </w:tc>
        <w:tc>
          <w:tcPr>
            <w:tcW w:w="148" w:type="pct"/>
            <w:vAlign w:val="bottom"/>
          </w:tcPr>
          <w:p w14:paraId="51D59CF3" w14:textId="77777777" w:rsidR="0043138D" w:rsidRPr="0010789C" w:rsidRDefault="0043138D">
            <w:pPr>
              <w:jc w:val="right"/>
              <w:rPr>
                <w:rFonts w:ascii="Arial" w:hAnsi="Arial"/>
                <w:color w:val="0000FF"/>
              </w:rPr>
            </w:pPr>
          </w:p>
        </w:tc>
        <w:tc>
          <w:tcPr>
            <w:tcW w:w="446" w:type="pct"/>
            <w:vAlign w:val="bottom"/>
          </w:tcPr>
          <w:p w14:paraId="0AF304A6" w14:textId="77777777" w:rsidR="0043138D" w:rsidRPr="0010789C" w:rsidRDefault="0043138D">
            <w:pPr>
              <w:jc w:val="right"/>
              <w:rPr>
                <w:rFonts w:ascii="Arial" w:hAnsi="Arial"/>
                <w:color w:val="0000FF"/>
              </w:rPr>
            </w:pPr>
          </w:p>
        </w:tc>
        <w:tc>
          <w:tcPr>
            <w:tcW w:w="75" w:type="pct"/>
            <w:vAlign w:val="bottom"/>
          </w:tcPr>
          <w:p w14:paraId="28061D23" w14:textId="77777777" w:rsidR="0043138D" w:rsidRPr="0010789C" w:rsidRDefault="0043138D">
            <w:pPr>
              <w:rPr>
                <w:color w:val="0000FF"/>
              </w:rPr>
            </w:pPr>
          </w:p>
        </w:tc>
        <w:tc>
          <w:tcPr>
            <w:tcW w:w="149" w:type="pct"/>
            <w:vAlign w:val="bottom"/>
          </w:tcPr>
          <w:p w14:paraId="0D989079" w14:textId="77777777" w:rsidR="0043138D" w:rsidRPr="0010789C" w:rsidRDefault="0043138D">
            <w:pPr>
              <w:rPr>
                <w:color w:val="0000FF"/>
              </w:rPr>
            </w:pPr>
          </w:p>
        </w:tc>
      </w:tr>
      <w:tr w:rsidR="00B44FDC" w:rsidRPr="0010789C" w14:paraId="7DC2921B" w14:textId="77777777" w:rsidTr="00AC7733">
        <w:trPr>
          <w:gridAfter w:val="3"/>
          <w:wAfter w:w="240" w:type="pct"/>
          <w:cantSplit/>
        </w:trPr>
        <w:tc>
          <w:tcPr>
            <w:tcW w:w="223" w:type="pct"/>
          </w:tcPr>
          <w:p w14:paraId="4A2CEC4B" w14:textId="77777777" w:rsidR="0043138D" w:rsidRPr="0010789C" w:rsidRDefault="0043138D">
            <w:pPr>
              <w:rPr>
                <w:color w:val="0000FF"/>
              </w:rPr>
            </w:pPr>
          </w:p>
        </w:tc>
        <w:tc>
          <w:tcPr>
            <w:tcW w:w="286" w:type="pct"/>
          </w:tcPr>
          <w:p w14:paraId="3871E525" w14:textId="77777777" w:rsidR="0043138D" w:rsidRPr="0010789C" w:rsidRDefault="0043138D">
            <w:pPr>
              <w:jc w:val="right"/>
              <w:rPr>
                <w:color w:val="0000FF"/>
              </w:rPr>
            </w:pPr>
          </w:p>
        </w:tc>
        <w:tc>
          <w:tcPr>
            <w:tcW w:w="383" w:type="pct"/>
          </w:tcPr>
          <w:p w14:paraId="04708580" w14:textId="77777777" w:rsidR="0043138D" w:rsidRPr="0010789C" w:rsidRDefault="0043138D">
            <w:pPr>
              <w:rPr>
                <w:color w:val="0000FF"/>
              </w:rPr>
            </w:pPr>
          </w:p>
        </w:tc>
        <w:tc>
          <w:tcPr>
            <w:tcW w:w="447" w:type="pct"/>
          </w:tcPr>
          <w:p w14:paraId="6BBE36CB" w14:textId="77777777" w:rsidR="0043138D" w:rsidRPr="0010789C" w:rsidRDefault="0043138D" w:rsidP="003E36E7">
            <w:pPr>
              <w:rPr>
                <w:rFonts w:ascii="Arial" w:hAnsi="Arial" w:cs="Arial"/>
                <w:color w:val="0000FF"/>
              </w:rPr>
            </w:pPr>
          </w:p>
        </w:tc>
        <w:tc>
          <w:tcPr>
            <w:tcW w:w="2603" w:type="pct"/>
          </w:tcPr>
          <w:p w14:paraId="7B490BE5" w14:textId="77777777" w:rsidR="0043138D" w:rsidRPr="0010789C" w:rsidRDefault="0043138D">
            <w:pPr>
              <w:jc w:val="both"/>
              <w:rPr>
                <w:color w:val="0000FF"/>
              </w:rPr>
            </w:pPr>
            <w:r w:rsidRPr="0010789C">
              <w:rPr>
                <w:rFonts w:ascii="Arial" w:hAnsi="Arial"/>
                <w:color w:val="0000FF"/>
              </w:rPr>
              <w:t>IMF</w:t>
            </w:r>
            <w:r w:rsidR="0082091E" w:rsidRPr="0010789C">
              <w:rPr>
                <w:rFonts w:ascii="Arial" w:hAnsi="Arial"/>
                <w:color w:val="0000FF"/>
              </w:rPr>
              <w:t> :</w:t>
            </w:r>
          </w:p>
        </w:tc>
        <w:tc>
          <w:tcPr>
            <w:tcW w:w="148" w:type="pct"/>
            <w:vAlign w:val="bottom"/>
          </w:tcPr>
          <w:p w14:paraId="3C5A3DAA" w14:textId="77777777" w:rsidR="0043138D" w:rsidRPr="0010789C" w:rsidRDefault="0043138D">
            <w:pPr>
              <w:rPr>
                <w:color w:val="0000FF"/>
              </w:rPr>
            </w:pPr>
          </w:p>
        </w:tc>
        <w:tc>
          <w:tcPr>
            <w:tcW w:w="446" w:type="pct"/>
            <w:vAlign w:val="bottom"/>
          </w:tcPr>
          <w:p w14:paraId="6CFC64C4" w14:textId="77777777" w:rsidR="0043138D" w:rsidRPr="0010789C" w:rsidRDefault="0043138D">
            <w:pPr>
              <w:rPr>
                <w:color w:val="0000FF"/>
              </w:rPr>
            </w:pPr>
          </w:p>
        </w:tc>
        <w:tc>
          <w:tcPr>
            <w:tcW w:w="75" w:type="pct"/>
            <w:vAlign w:val="bottom"/>
          </w:tcPr>
          <w:p w14:paraId="29B2B462" w14:textId="77777777" w:rsidR="0043138D" w:rsidRPr="0010789C" w:rsidRDefault="0043138D">
            <w:pPr>
              <w:rPr>
                <w:color w:val="0000FF"/>
              </w:rPr>
            </w:pPr>
          </w:p>
        </w:tc>
        <w:tc>
          <w:tcPr>
            <w:tcW w:w="149" w:type="pct"/>
            <w:vAlign w:val="bottom"/>
          </w:tcPr>
          <w:p w14:paraId="47BECCC6" w14:textId="77777777" w:rsidR="0043138D" w:rsidRPr="0010789C" w:rsidRDefault="0043138D">
            <w:pPr>
              <w:rPr>
                <w:color w:val="0000FF"/>
              </w:rPr>
            </w:pPr>
          </w:p>
        </w:tc>
      </w:tr>
      <w:tr w:rsidR="00B44FDC" w:rsidRPr="0010789C" w14:paraId="286EDF4E" w14:textId="77777777" w:rsidTr="00AC7733">
        <w:trPr>
          <w:gridAfter w:val="3"/>
          <w:wAfter w:w="240" w:type="pct"/>
          <w:cantSplit/>
        </w:trPr>
        <w:tc>
          <w:tcPr>
            <w:tcW w:w="223" w:type="pct"/>
          </w:tcPr>
          <w:p w14:paraId="2C6C0F45" w14:textId="77777777" w:rsidR="0043138D" w:rsidRPr="0010789C" w:rsidRDefault="0043138D">
            <w:pPr>
              <w:rPr>
                <w:color w:val="0000FF"/>
              </w:rPr>
            </w:pPr>
          </w:p>
        </w:tc>
        <w:tc>
          <w:tcPr>
            <w:tcW w:w="286" w:type="pct"/>
          </w:tcPr>
          <w:p w14:paraId="48928E7A" w14:textId="77777777" w:rsidR="0043138D" w:rsidRPr="0010789C" w:rsidRDefault="0043138D">
            <w:pPr>
              <w:jc w:val="right"/>
              <w:rPr>
                <w:color w:val="0000FF"/>
              </w:rPr>
            </w:pPr>
          </w:p>
        </w:tc>
        <w:tc>
          <w:tcPr>
            <w:tcW w:w="383" w:type="pct"/>
          </w:tcPr>
          <w:p w14:paraId="3970B1F1" w14:textId="77777777" w:rsidR="0043138D" w:rsidRPr="0010789C" w:rsidRDefault="0043138D">
            <w:pPr>
              <w:rPr>
                <w:color w:val="0000FF"/>
              </w:rPr>
            </w:pPr>
            <w:r w:rsidRPr="0010789C">
              <w:rPr>
                <w:rFonts w:ascii="Arial" w:hAnsi="Arial"/>
                <w:color w:val="0000FF"/>
              </w:rPr>
              <w:t>649294</w:t>
            </w:r>
          </w:p>
        </w:tc>
        <w:tc>
          <w:tcPr>
            <w:tcW w:w="447" w:type="pct"/>
          </w:tcPr>
          <w:p w14:paraId="3367394D" w14:textId="77777777" w:rsidR="0043138D" w:rsidRPr="0010789C" w:rsidRDefault="00467DFC" w:rsidP="003E36E7">
            <w:pPr>
              <w:rPr>
                <w:rFonts w:ascii="Arial" w:hAnsi="Arial" w:cs="Arial"/>
                <w:color w:val="0000FF"/>
              </w:rPr>
            </w:pPr>
            <w:r w:rsidRPr="0010789C">
              <w:rPr>
                <w:rFonts w:ascii="Arial" w:hAnsi="Arial" w:cs="Arial"/>
                <w:color w:val="0000FF"/>
              </w:rPr>
              <w:t>649305</w:t>
            </w:r>
          </w:p>
        </w:tc>
        <w:tc>
          <w:tcPr>
            <w:tcW w:w="2603" w:type="pct"/>
          </w:tcPr>
          <w:p w14:paraId="1A0E1525" w14:textId="77777777" w:rsidR="0043138D" w:rsidRPr="0010789C" w:rsidRDefault="0043138D">
            <w:pPr>
              <w:jc w:val="both"/>
              <w:rPr>
                <w:color w:val="0000FF"/>
              </w:rPr>
            </w:pPr>
            <w:r w:rsidRPr="0010789C">
              <w:rPr>
                <w:rFonts w:ascii="Arial" w:hAnsi="Arial"/>
                <w:color w:val="0000FF"/>
              </w:rPr>
              <w:t>Segment-main</w:t>
            </w:r>
          </w:p>
        </w:tc>
        <w:tc>
          <w:tcPr>
            <w:tcW w:w="148" w:type="pct"/>
            <w:vAlign w:val="bottom"/>
          </w:tcPr>
          <w:p w14:paraId="294DDB93"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2AED538C" w14:textId="77777777" w:rsidR="0043138D" w:rsidRPr="0010789C" w:rsidRDefault="0043138D">
            <w:pPr>
              <w:jc w:val="right"/>
              <w:rPr>
                <w:color w:val="0000FF"/>
              </w:rPr>
            </w:pPr>
            <w:r w:rsidRPr="0010789C">
              <w:rPr>
                <w:rFonts w:ascii="Arial" w:hAnsi="Arial"/>
                <w:color w:val="0000FF"/>
              </w:rPr>
              <w:t>23,55</w:t>
            </w:r>
          </w:p>
        </w:tc>
        <w:tc>
          <w:tcPr>
            <w:tcW w:w="75" w:type="pct"/>
            <w:vAlign w:val="bottom"/>
          </w:tcPr>
          <w:p w14:paraId="6DAADDBA" w14:textId="77777777" w:rsidR="0043138D" w:rsidRPr="0010789C" w:rsidRDefault="0043138D">
            <w:pPr>
              <w:rPr>
                <w:color w:val="0000FF"/>
              </w:rPr>
            </w:pPr>
          </w:p>
        </w:tc>
        <w:tc>
          <w:tcPr>
            <w:tcW w:w="149" w:type="pct"/>
            <w:vAlign w:val="bottom"/>
          </w:tcPr>
          <w:p w14:paraId="4F09076E" w14:textId="77777777" w:rsidR="0043138D" w:rsidRPr="0010789C" w:rsidRDefault="0043138D">
            <w:pPr>
              <w:rPr>
                <w:color w:val="0000FF"/>
              </w:rPr>
            </w:pPr>
          </w:p>
        </w:tc>
      </w:tr>
      <w:tr w:rsidR="00B44FDC" w:rsidRPr="0010789C" w14:paraId="3376D089" w14:textId="77777777" w:rsidTr="00AC7733">
        <w:trPr>
          <w:gridAfter w:val="3"/>
          <w:wAfter w:w="240" w:type="pct"/>
          <w:cantSplit/>
        </w:trPr>
        <w:tc>
          <w:tcPr>
            <w:tcW w:w="223" w:type="pct"/>
          </w:tcPr>
          <w:p w14:paraId="40796CBB" w14:textId="77777777" w:rsidR="0043138D" w:rsidRPr="0010789C" w:rsidRDefault="0043138D">
            <w:pPr>
              <w:rPr>
                <w:color w:val="0000FF"/>
              </w:rPr>
            </w:pPr>
          </w:p>
        </w:tc>
        <w:tc>
          <w:tcPr>
            <w:tcW w:w="286" w:type="pct"/>
          </w:tcPr>
          <w:p w14:paraId="0D4D2105" w14:textId="77777777" w:rsidR="0043138D" w:rsidRPr="0010789C" w:rsidRDefault="0043138D">
            <w:pPr>
              <w:jc w:val="right"/>
              <w:rPr>
                <w:color w:val="0000FF"/>
              </w:rPr>
            </w:pPr>
          </w:p>
        </w:tc>
        <w:tc>
          <w:tcPr>
            <w:tcW w:w="383" w:type="pct"/>
          </w:tcPr>
          <w:p w14:paraId="62F8838C" w14:textId="77777777" w:rsidR="0043138D" w:rsidRPr="0010789C" w:rsidRDefault="0043138D">
            <w:pPr>
              <w:rPr>
                <w:rFonts w:ascii="Arial" w:hAnsi="Arial"/>
                <w:color w:val="0000FF"/>
              </w:rPr>
            </w:pPr>
          </w:p>
        </w:tc>
        <w:tc>
          <w:tcPr>
            <w:tcW w:w="447" w:type="pct"/>
          </w:tcPr>
          <w:p w14:paraId="72DB7DAE" w14:textId="77777777" w:rsidR="0043138D" w:rsidRPr="0010789C" w:rsidRDefault="0043138D" w:rsidP="003E36E7">
            <w:pPr>
              <w:rPr>
                <w:rFonts w:ascii="Arial" w:hAnsi="Arial" w:cs="Arial"/>
                <w:color w:val="0000FF"/>
              </w:rPr>
            </w:pPr>
          </w:p>
        </w:tc>
        <w:tc>
          <w:tcPr>
            <w:tcW w:w="2603" w:type="pct"/>
          </w:tcPr>
          <w:p w14:paraId="697164A9" w14:textId="77777777" w:rsidR="0043138D" w:rsidRPr="0010789C" w:rsidRDefault="0043138D">
            <w:pPr>
              <w:jc w:val="both"/>
              <w:rPr>
                <w:rFonts w:ascii="Arial" w:hAnsi="Arial"/>
                <w:color w:val="0000FF"/>
              </w:rPr>
            </w:pPr>
          </w:p>
        </w:tc>
        <w:tc>
          <w:tcPr>
            <w:tcW w:w="148" w:type="pct"/>
            <w:vAlign w:val="bottom"/>
          </w:tcPr>
          <w:p w14:paraId="3E2F8954" w14:textId="77777777" w:rsidR="0043138D" w:rsidRPr="0010789C" w:rsidRDefault="0043138D">
            <w:pPr>
              <w:jc w:val="right"/>
              <w:rPr>
                <w:rFonts w:ascii="Arial" w:hAnsi="Arial"/>
                <w:color w:val="0000FF"/>
              </w:rPr>
            </w:pPr>
          </w:p>
        </w:tc>
        <w:tc>
          <w:tcPr>
            <w:tcW w:w="446" w:type="pct"/>
            <w:vAlign w:val="bottom"/>
          </w:tcPr>
          <w:p w14:paraId="40B41E80" w14:textId="77777777" w:rsidR="0043138D" w:rsidRPr="0010789C" w:rsidRDefault="0043138D">
            <w:pPr>
              <w:jc w:val="right"/>
              <w:rPr>
                <w:rFonts w:ascii="Arial" w:hAnsi="Arial"/>
                <w:color w:val="0000FF"/>
              </w:rPr>
            </w:pPr>
          </w:p>
        </w:tc>
        <w:tc>
          <w:tcPr>
            <w:tcW w:w="75" w:type="pct"/>
            <w:vAlign w:val="bottom"/>
          </w:tcPr>
          <w:p w14:paraId="5902FD2C" w14:textId="77777777" w:rsidR="0043138D" w:rsidRPr="0010789C" w:rsidRDefault="0043138D">
            <w:pPr>
              <w:rPr>
                <w:color w:val="0000FF"/>
              </w:rPr>
            </w:pPr>
          </w:p>
        </w:tc>
        <w:tc>
          <w:tcPr>
            <w:tcW w:w="149" w:type="pct"/>
            <w:vAlign w:val="bottom"/>
          </w:tcPr>
          <w:p w14:paraId="62B777AB" w14:textId="77777777" w:rsidR="0043138D" w:rsidRPr="0010789C" w:rsidRDefault="0043138D">
            <w:pPr>
              <w:rPr>
                <w:color w:val="0000FF"/>
              </w:rPr>
            </w:pPr>
          </w:p>
        </w:tc>
      </w:tr>
      <w:tr w:rsidR="00B44FDC" w:rsidRPr="0010789C" w14:paraId="1079C810" w14:textId="77777777" w:rsidTr="00AC7733">
        <w:trPr>
          <w:gridAfter w:val="3"/>
          <w:wAfter w:w="240" w:type="pct"/>
          <w:cantSplit/>
        </w:trPr>
        <w:tc>
          <w:tcPr>
            <w:tcW w:w="223" w:type="pct"/>
          </w:tcPr>
          <w:p w14:paraId="702AE372" w14:textId="77777777" w:rsidR="0043138D" w:rsidRPr="0010789C" w:rsidRDefault="0043138D">
            <w:pPr>
              <w:rPr>
                <w:color w:val="0000FF"/>
              </w:rPr>
            </w:pPr>
          </w:p>
        </w:tc>
        <w:tc>
          <w:tcPr>
            <w:tcW w:w="286" w:type="pct"/>
          </w:tcPr>
          <w:p w14:paraId="386477C9" w14:textId="77777777" w:rsidR="0043138D" w:rsidRPr="0010789C" w:rsidRDefault="0043138D">
            <w:pPr>
              <w:jc w:val="right"/>
              <w:rPr>
                <w:color w:val="0000FF"/>
              </w:rPr>
            </w:pPr>
          </w:p>
        </w:tc>
        <w:tc>
          <w:tcPr>
            <w:tcW w:w="383" w:type="pct"/>
          </w:tcPr>
          <w:p w14:paraId="01543F1A" w14:textId="77777777" w:rsidR="0043138D" w:rsidRPr="0010789C" w:rsidRDefault="0043138D">
            <w:pPr>
              <w:rPr>
                <w:color w:val="0000FF"/>
              </w:rPr>
            </w:pPr>
            <w:r w:rsidRPr="0010789C">
              <w:rPr>
                <w:rFonts w:ascii="Arial" w:hAnsi="Arial"/>
                <w:color w:val="0000FF"/>
              </w:rPr>
              <w:t>649316</w:t>
            </w:r>
          </w:p>
        </w:tc>
        <w:tc>
          <w:tcPr>
            <w:tcW w:w="447" w:type="pct"/>
          </w:tcPr>
          <w:p w14:paraId="18057D33" w14:textId="77777777" w:rsidR="0043138D" w:rsidRPr="0010789C" w:rsidRDefault="00467DFC" w:rsidP="003E36E7">
            <w:pPr>
              <w:rPr>
                <w:rFonts w:ascii="Arial" w:hAnsi="Arial" w:cs="Arial"/>
                <w:color w:val="0000FF"/>
              </w:rPr>
            </w:pPr>
            <w:r w:rsidRPr="0010789C">
              <w:rPr>
                <w:rFonts w:ascii="Arial" w:hAnsi="Arial" w:cs="Arial"/>
                <w:color w:val="0000FF"/>
              </w:rPr>
              <w:t>649320</w:t>
            </w:r>
          </w:p>
        </w:tc>
        <w:tc>
          <w:tcPr>
            <w:tcW w:w="2603" w:type="pct"/>
          </w:tcPr>
          <w:p w14:paraId="25A0BC36" w14:textId="77777777" w:rsidR="0043138D" w:rsidRPr="0010789C" w:rsidRDefault="0043138D">
            <w:pPr>
              <w:jc w:val="both"/>
              <w:rPr>
                <w:color w:val="0000FF"/>
              </w:rPr>
            </w:pPr>
            <w:r w:rsidRPr="0010789C">
              <w:rPr>
                <w:rFonts w:ascii="Arial" w:hAnsi="Arial"/>
                <w:color w:val="0000FF"/>
              </w:rPr>
              <w:t>Appui palmaire</w:t>
            </w:r>
          </w:p>
        </w:tc>
        <w:tc>
          <w:tcPr>
            <w:tcW w:w="148" w:type="pct"/>
            <w:vAlign w:val="bottom"/>
          </w:tcPr>
          <w:p w14:paraId="226128D1"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046796CF" w14:textId="77777777" w:rsidR="0043138D" w:rsidRPr="0010789C" w:rsidRDefault="0043138D">
            <w:pPr>
              <w:jc w:val="right"/>
              <w:rPr>
                <w:color w:val="0000FF"/>
              </w:rPr>
            </w:pPr>
            <w:r w:rsidRPr="0010789C">
              <w:rPr>
                <w:rFonts w:ascii="Arial" w:hAnsi="Arial"/>
                <w:color w:val="0000FF"/>
              </w:rPr>
              <w:t>22,14</w:t>
            </w:r>
          </w:p>
        </w:tc>
        <w:tc>
          <w:tcPr>
            <w:tcW w:w="75" w:type="pct"/>
            <w:vAlign w:val="bottom"/>
          </w:tcPr>
          <w:p w14:paraId="151139DD" w14:textId="77777777" w:rsidR="0043138D" w:rsidRPr="0010789C" w:rsidRDefault="0043138D">
            <w:pPr>
              <w:rPr>
                <w:color w:val="0000FF"/>
              </w:rPr>
            </w:pPr>
          </w:p>
        </w:tc>
        <w:tc>
          <w:tcPr>
            <w:tcW w:w="149" w:type="pct"/>
            <w:vAlign w:val="bottom"/>
          </w:tcPr>
          <w:p w14:paraId="50E58706" w14:textId="77777777" w:rsidR="0043138D" w:rsidRPr="0010789C" w:rsidRDefault="0043138D">
            <w:pPr>
              <w:jc w:val="right"/>
              <w:rPr>
                <w:color w:val="0000FF"/>
              </w:rPr>
            </w:pPr>
            <w:r w:rsidRPr="0010789C">
              <w:rPr>
                <w:rFonts w:ascii="Arial" w:hAnsi="Arial"/>
                <w:color w:val="0000FF"/>
              </w:rPr>
              <w:t>"</w:t>
            </w:r>
          </w:p>
        </w:tc>
      </w:tr>
      <w:tr w:rsidR="00B44FDC" w:rsidRPr="0010789C" w14:paraId="79EB2CE7" w14:textId="77777777" w:rsidTr="00AC7733">
        <w:trPr>
          <w:gridAfter w:val="3"/>
          <w:wAfter w:w="240" w:type="pct"/>
          <w:cantSplit/>
        </w:trPr>
        <w:tc>
          <w:tcPr>
            <w:tcW w:w="223" w:type="pct"/>
          </w:tcPr>
          <w:p w14:paraId="2AFCC590" w14:textId="77777777" w:rsidR="00044526" w:rsidRPr="0010789C" w:rsidRDefault="00044526">
            <w:pPr>
              <w:rPr>
                <w:color w:val="0000FF"/>
              </w:rPr>
            </w:pPr>
          </w:p>
        </w:tc>
        <w:tc>
          <w:tcPr>
            <w:tcW w:w="286" w:type="pct"/>
          </w:tcPr>
          <w:p w14:paraId="3E33DE2F" w14:textId="77777777" w:rsidR="0043138D" w:rsidRPr="0010789C" w:rsidRDefault="0043138D">
            <w:pPr>
              <w:jc w:val="right"/>
              <w:rPr>
                <w:color w:val="0000FF"/>
              </w:rPr>
            </w:pPr>
          </w:p>
        </w:tc>
        <w:tc>
          <w:tcPr>
            <w:tcW w:w="383" w:type="pct"/>
          </w:tcPr>
          <w:p w14:paraId="66DF85BE" w14:textId="77777777" w:rsidR="0043138D" w:rsidRPr="0010789C" w:rsidRDefault="0043138D">
            <w:pPr>
              <w:rPr>
                <w:rFonts w:ascii="Arial" w:hAnsi="Arial"/>
                <w:color w:val="0000FF"/>
              </w:rPr>
            </w:pPr>
          </w:p>
        </w:tc>
        <w:tc>
          <w:tcPr>
            <w:tcW w:w="447" w:type="pct"/>
          </w:tcPr>
          <w:p w14:paraId="281AAD9B" w14:textId="77777777" w:rsidR="0043138D" w:rsidRPr="0010789C" w:rsidRDefault="0043138D" w:rsidP="003E36E7">
            <w:pPr>
              <w:rPr>
                <w:rFonts w:ascii="Arial" w:hAnsi="Arial" w:cs="Arial"/>
                <w:color w:val="0000FF"/>
              </w:rPr>
            </w:pPr>
          </w:p>
        </w:tc>
        <w:tc>
          <w:tcPr>
            <w:tcW w:w="2603" w:type="pct"/>
          </w:tcPr>
          <w:p w14:paraId="2282D626" w14:textId="77777777" w:rsidR="0043138D" w:rsidRPr="0010789C" w:rsidRDefault="0043138D">
            <w:pPr>
              <w:jc w:val="both"/>
              <w:rPr>
                <w:rFonts w:ascii="Arial" w:hAnsi="Arial"/>
                <w:color w:val="0000FF"/>
              </w:rPr>
            </w:pPr>
          </w:p>
        </w:tc>
        <w:tc>
          <w:tcPr>
            <w:tcW w:w="148" w:type="pct"/>
            <w:vAlign w:val="bottom"/>
          </w:tcPr>
          <w:p w14:paraId="105E242F" w14:textId="77777777" w:rsidR="0043138D" w:rsidRPr="0010789C" w:rsidRDefault="0043138D">
            <w:pPr>
              <w:jc w:val="right"/>
              <w:rPr>
                <w:rFonts w:ascii="Arial" w:hAnsi="Arial"/>
                <w:color w:val="0000FF"/>
              </w:rPr>
            </w:pPr>
          </w:p>
        </w:tc>
        <w:tc>
          <w:tcPr>
            <w:tcW w:w="446" w:type="pct"/>
            <w:vAlign w:val="bottom"/>
          </w:tcPr>
          <w:p w14:paraId="069ED148" w14:textId="77777777" w:rsidR="0043138D" w:rsidRPr="0010789C" w:rsidRDefault="0043138D">
            <w:pPr>
              <w:jc w:val="right"/>
              <w:rPr>
                <w:rFonts w:ascii="Arial" w:hAnsi="Arial"/>
                <w:color w:val="0000FF"/>
              </w:rPr>
            </w:pPr>
          </w:p>
        </w:tc>
        <w:tc>
          <w:tcPr>
            <w:tcW w:w="75" w:type="pct"/>
            <w:vAlign w:val="bottom"/>
          </w:tcPr>
          <w:p w14:paraId="15CF5F19" w14:textId="77777777" w:rsidR="0043138D" w:rsidRPr="0010789C" w:rsidRDefault="0043138D">
            <w:pPr>
              <w:rPr>
                <w:color w:val="0000FF"/>
              </w:rPr>
            </w:pPr>
          </w:p>
        </w:tc>
        <w:tc>
          <w:tcPr>
            <w:tcW w:w="149" w:type="pct"/>
            <w:vAlign w:val="bottom"/>
          </w:tcPr>
          <w:p w14:paraId="4F7FEE70" w14:textId="77777777" w:rsidR="0043138D" w:rsidRPr="0010789C" w:rsidRDefault="0043138D">
            <w:pPr>
              <w:jc w:val="right"/>
              <w:rPr>
                <w:rFonts w:ascii="Arial" w:hAnsi="Arial"/>
                <w:color w:val="0000FF"/>
              </w:rPr>
            </w:pPr>
          </w:p>
        </w:tc>
      </w:tr>
      <w:tr w:rsidR="00D732F1" w:rsidRPr="0010789C" w14:paraId="59EAE0F2" w14:textId="77777777" w:rsidTr="00AC7733">
        <w:trPr>
          <w:gridAfter w:val="3"/>
          <w:wAfter w:w="240" w:type="pct"/>
          <w:cantSplit/>
        </w:trPr>
        <w:tc>
          <w:tcPr>
            <w:tcW w:w="223" w:type="pct"/>
          </w:tcPr>
          <w:p w14:paraId="6A27039B" w14:textId="77777777" w:rsidR="00D732F1" w:rsidRDefault="00D732F1">
            <w:pPr>
              <w:rPr>
                <w:color w:val="0000FF"/>
              </w:rPr>
            </w:pPr>
          </w:p>
          <w:p w14:paraId="396AAF86" w14:textId="77777777" w:rsidR="00D732F1" w:rsidRDefault="00D732F1">
            <w:pPr>
              <w:rPr>
                <w:color w:val="0000FF"/>
              </w:rPr>
            </w:pPr>
          </w:p>
          <w:p w14:paraId="30F52CF5" w14:textId="77777777" w:rsidR="00D732F1" w:rsidRPr="0010789C" w:rsidRDefault="00D732F1">
            <w:pPr>
              <w:rPr>
                <w:color w:val="0000FF"/>
              </w:rPr>
            </w:pPr>
          </w:p>
        </w:tc>
        <w:tc>
          <w:tcPr>
            <w:tcW w:w="286" w:type="pct"/>
          </w:tcPr>
          <w:p w14:paraId="48CA8C8B" w14:textId="77777777" w:rsidR="00D732F1" w:rsidRPr="0010789C" w:rsidRDefault="00D732F1">
            <w:pPr>
              <w:jc w:val="right"/>
              <w:rPr>
                <w:color w:val="0000FF"/>
              </w:rPr>
            </w:pPr>
          </w:p>
        </w:tc>
        <w:tc>
          <w:tcPr>
            <w:tcW w:w="383" w:type="pct"/>
          </w:tcPr>
          <w:p w14:paraId="1D7E8CA9" w14:textId="77777777" w:rsidR="00D732F1" w:rsidRPr="0010789C" w:rsidRDefault="00D732F1">
            <w:pPr>
              <w:rPr>
                <w:rFonts w:ascii="Arial" w:hAnsi="Arial"/>
                <w:color w:val="0000FF"/>
              </w:rPr>
            </w:pPr>
          </w:p>
        </w:tc>
        <w:tc>
          <w:tcPr>
            <w:tcW w:w="447" w:type="pct"/>
          </w:tcPr>
          <w:p w14:paraId="1AE6F2E8" w14:textId="77777777" w:rsidR="00D732F1" w:rsidRPr="0010789C" w:rsidRDefault="00D732F1" w:rsidP="003E36E7">
            <w:pPr>
              <w:rPr>
                <w:rFonts w:ascii="Arial" w:hAnsi="Arial" w:cs="Arial"/>
                <w:color w:val="0000FF"/>
              </w:rPr>
            </w:pPr>
          </w:p>
        </w:tc>
        <w:tc>
          <w:tcPr>
            <w:tcW w:w="2603" w:type="pct"/>
          </w:tcPr>
          <w:p w14:paraId="29017B02" w14:textId="77777777" w:rsidR="00D732F1" w:rsidRPr="0010789C" w:rsidRDefault="00D732F1">
            <w:pPr>
              <w:jc w:val="both"/>
              <w:rPr>
                <w:rFonts w:ascii="Arial" w:hAnsi="Arial"/>
                <w:color w:val="0000FF"/>
              </w:rPr>
            </w:pPr>
          </w:p>
        </w:tc>
        <w:tc>
          <w:tcPr>
            <w:tcW w:w="148" w:type="pct"/>
            <w:vAlign w:val="bottom"/>
          </w:tcPr>
          <w:p w14:paraId="38D8D591" w14:textId="77777777" w:rsidR="00D732F1" w:rsidRPr="0010789C" w:rsidRDefault="00D732F1">
            <w:pPr>
              <w:jc w:val="right"/>
              <w:rPr>
                <w:rFonts w:ascii="Arial" w:hAnsi="Arial"/>
                <w:color w:val="0000FF"/>
              </w:rPr>
            </w:pPr>
          </w:p>
        </w:tc>
        <w:tc>
          <w:tcPr>
            <w:tcW w:w="446" w:type="pct"/>
            <w:vAlign w:val="bottom"/>
          </w:tcPr>
          <w:p w14:paraId="7185ED58" w14:textId="77777777" w:rsidR="00D732F1" w:rsidRPr="0010789C" w:rsidRDefault="00D732F1">
            <w:pPr>
              <w:jc w:val="right"/>
              <w:rPr>
                <w:rFonts w:ascii="Arial" w:hAnsi="Arial"/>
                <w:color w:val="0000FF"/>
              </w:rPr>
            </w:pPr>
          </w:p>
        </w:tc>
        <w:tc>
          <w:tcPr>
            <w:tcW w:w="75" w:type="pct"/>
            <w:vAlign w:val="bottom"/>
          </w:tcPr>
          <w:p w14:paraId="39EF48B9" w14:textId="77777777" w:rsidR="00D732F1" w:rsidRPr="0010789C" w:rsidRDefault="00D732F1">
            <w:pPr>
              <w:rPr>
                <w:color w:val="0000FF"/>
              </w:rPr>
            </w:pPr>
          </w:p>
        </w:tc>
        <w:tc>
          <w:tcPr>
            <w:tcW w:w="149" w:type="pct"/>
            <w:vAlign w:val="bottom"/>
          </w:tcPr>
          <w:p w14:paraId="2BC5AF82" w14:textId="77777777" w:rsidR="00D732F1" w:rsidRPr="0010789C" w:rsidRDefault="00D732F1">
            <w:pPr>
              <w:jc w:val="right"/>
              <w:rPr>
                <w:rFonts w:ascii="Arial" w:hAnsi="Arial"/>
                <w:color w:val="0000FF"/>
              </w:rPr>
            </w:pPr>
          </w:p>
        </w:tc>
      </w:tr>
      <w:tr w:rsidR="00B44FDC" w:rsidRPr="0010789C" w14:paraId="372F1F62" w14:textId="77777777" w:rsidTr="00AC7733">
        <w:trPr>
          <w:gridAfter w:val="3"/>
          <w:wAfter w:w="240" w:type="pct"/>
          <w:cantSplit/>
        </w:trPr>
        <w:tc>
          <w:tcPr>
            <w:tcW w:w="223" w:type="pct"/>
          </w:tcPr>
          <w:p w14:paraId="4E26A18A" w14:textId="77777777" w:rsidR="0043138D" w:rsidRPr="0010789C" w:rsidRDefault="0043138D">
            <w:pPr>
              <w:rPr>
                <w:color w:val="0000FF"/>
              </w:rPr>
            </w:pPr>
          </w:p>
        </w:tc>
        <w:tc>
          <w:tcPr>
            <w:tcW w:w="286" w:type="pct"/>
          </w:tcPr>
          <w:p w14:paraId="3B0FFC48" w14:textId="77777777" w:rsidR="0043138D" w:rsidRPr="0010789C" w:rsidRDefault="0043138D">
            <w:pPr>
              <w:jc w:val="right"/>
              <w:rPr>
                <w:color w:val="0000FF"/>
              </w:rPr>
            </w:pPr>
          </w:p>
        </w:tc>
        <w:tc>
          <w:tcPr>
            <w:tcW w:w="383" w:type="pct"/>
          </w:tcPr>
          <w:p w14:paraId="6F4E2521" w14:textId="77777777" w:rsidR="0043138D" w:rsidRPr="0010789C" w:rsidRDefault="0043138D">
            <w:pPr>
              <w:rPr>
                <w:color w:val="0000FF"/>
              </w:rPr>
            </w:pPr>
          </w:p>
        </w:tc>
        <w:tc>
          <w:tcPr>
            <w:tcW w:w="447" w:type="pct"/>
          </w:tcPr>
          <w:p w14:paraId="23F34E10" w14:textId="77777777" w:rsidR="0043138D" w:rsidRPr="0010789C" w:rsidRDefault="0043138D" w:rsidP="003E36E7">
            <w:pPr>
              <w:rPr>
                <w:rFonts w:ascii="Arial" w:hAnsi="Arial" w:cs="Arial"/>
                <w:color w:val="0000FF"/>
              </w:rPr>
            </w:pPr>
          </w:p>
        </w:tc>
        <w:tc>
          <w:tcPr>
            <w:tcW w:w="2603" w:type="pct"/>
            <w:vAlign w:val="bottom"/>
          </w:tcPr>
          <w:p w14:paraId="48068504" w14:textId="77777777" w:rsidR="0043138D" w:rsidRPr="0010789C" w:rsidRDefault="0043138D">
            <w:pPr>
              <w:jc w:val="both"/>
              <w:rPr>
                <w:color w:val="0000FF"/>
              </w:rPr>
            </w:pPr>
            <w:r w:rsidRPr="0010789C">
              <w:rPr>
                <w:rFonts w:ascii="Arial" w:hAnsi="Arial"/>
                <w:i/>
                <w:color w:val="0000FF"/>
                <w:sz w:val="18"/>
              </w:rPr>
              <w:t>"A.R. 29.1.1993" (en vigueur 1.2.1993)</w:t>
            </w:r>
          </w:p>
        </w:tc>
        <w:tc>
          <w:tcPr>
            <w:tcW w:w="148" w:type="pct"/>
            <w:vAlign w:val="bottom"/>
          </w:tcPr>
          <w:p w14:paraId="3D29D60D" w14:textId="77777777" w:rsidR="0043138D" w:rsidRPr="0010789C" w:rsidRDefault="0043138D">
            <w:pPr>
              <w:rPr>
                <w:color w:val="0000FF"/>
              </w:rPr>
            </w:pPr>
          </w:p>
        </w:tc>
        <w:tc>
          <w:tcPr>
            <w:tcW w:w="446" w:type="pct"/>
            <w:vAlign w:val="bottom"/>
          </w:tcPr>
          <w:p w14:paraId="09058445" w14:textId="77777777" w:rsidR="0043138D" w:rsidRPr="0010789C" w:rsidRDefault="0043138D">
            <w:pPr>
              <w:rPr>
                <w:color w:val="0000FF"/>
              </w:rPr>
            </w:pPr>
          </w:p>
        </w:tc>
        <w:tc>
          <w:tcPr>
            <w:tcW w:w="75" w:type="pct"/>
            <w:vAlign w:val="bottom"/>
          </w:tcPr>
          <w:p w14:paraId="33B012D9" w14:textId="77777777" w:rsidR="0043138D" w:rsidRPr="0010789C" w:rsidRDefault="0043138D">
            <w:pPr>
              <w:rPr>
                <w:color w:val="0000FF"/>
              </w:rPr>
            </w:pPr>
          </w:p>
        </w:tc>
        <w:tc>
          <w:tcPr>
            <w:tcW w:w="149" w:type="pct"/>
            <w:vAlign w:val="bottom"/>
          </w:tcPr>
          <w:p w14:paraId="04CFE920" w14:textId="77777777" w:rsidR="0043138D" w:rsidRPr="0010789C" w:rsidRDefault="0043138D">
            <w:pPr>
              <w:rPr>
                <w:color w:val="0000FF"/>
              </w:rPr>
            </w:pPr>
          </w:p>
        </w:tc>
      </w:tr>
      <w:tr w:rsidR="00B44FDC" w:rsidRPr="00ED52B7" w14:paraId="1E0AE01E" w14:textId="77777777" w:rsidTr="00AC7733">
        <w:trPr>
          <w:gridAfter w:val="3"/>
          <w:wAfter w:w="240" w:type="pct"/>
          <w:cantSplit/>
        </w:trPr>
        <w:tc>
          <w:tcPr>
            <w:tcW w:w="223" w:type="pct"/>
          </w:tcPr>
          <w:p w14:paraId="25D3B344" w14:textId="77777777" w:rsidR="0043138D" w:rsidRPr="0010789C" w:rsidRDefault="0043138D">
            <w:pPr>
              <w:rPr>
                <w:color w:val="0000FF"/>
              </w:rPr>
            </w:pPr>
          </w:p>
        </w:tc>
        <w:tc>
          <w:tcPr>
            <w:tcW w:w="286" w:type="pct"/>
          </w:tcPr>
          <w:p w14:paraId="4591082D" w14:textId="77777777" w:rsidR="0043138D" w:rsidRPr="0010789C" w:rsidRDefault="0043138D">
            <w:pPr>
              <w:jc w:val="right"/>
              <w:rPr>
                <w:color w:val="0000FF"/>
              </w:rPr>
            </w:pPr>
          </w:p>
        </w:tc>
        <w:tc>
          <w:tcPr>
            <w:tcW w:w="383" w:type="pct"/>
          </w:tcPr>
          <w:p w14:paraId="67F38355" w14:textId="77777777" w:rsidR="0043138D" w:rsidRPr="0010789C" w:rsidRDefault="0043138D">
            <w:pPr>
              <w:rPr>
                <w:color w:val="0000FF"/>
              </w:rPr>
            </w:pPr>
          </w:p>
        </w:tc>
        <w:tc>
          <w:tcPr>
            <w:tcW w:w="447" w:type="pct"/>
          </w:tcPr>
          <w:p w14:paraId="04023DAE" w14:textId="77777777" w:rsidR="0043138D" w:rsidRPr="0010789C" w:rsidRDefault="0043138D" w:rsidP="003E36E7">
            <w:pPr>
              <w:rPr>
                <w:rFonts w:ascii="Arial" w:hAnsi="Arial" w:cs="Arial"/>
                <w:color w:val="0000FF"/>
              </w:rPr>
            </w:pPr>
          </w:p>
        </w:tc>
        <w:tc>
          <w:tcPr>
            <w:tcW w:w="2603" w:type="pct"/>
          </w:tcPr>
          <w:p w14:paraId="650501F8" w14:textId="77777777" w:rsidR="0043138D" w:rsidRPr="0010789C" w:rsidRDefault="0043138D">
            <w:pPr>
              <w:jc w:val="both"/>
              <w:rPr>
                <w:color w:val="0000FF"/>
                <w:lang w:val="fr-FR"/>
              </w:rPr>
            </w:pPr>
            <w:r w:rsidRPr="0010789C">
              <w:rPr>
                <w:rFonts w:ascii="Arial" w:hAnsi="Arial"/>
                <w:color w:val="0000FF"/>
                <w:lang w:val="fr-FR"/>
              </w:rPr>
              <w:t>"</w:t>
            </w:r>
            <w:r w:rsidRPr="0010789C">
              <w:rPr>
                <w:rFonts w:ascii="Arial" w:hAnsi="Arial"/>
                <w:color w:val="0000FF"/>
                <w:u w:val="single"/>
                <w:lang w:val="fr-FR"/>
              </w:rPr>
              <w:t>Groupe principal III</w:t>
            </w:r>
            <w:r w:rsidR="0082091E" w:rsidRPr="0010789C">
              <w:rPr>
                <w:rFonts w:ascii="Arial" w:hAnsi="Arial"/>
                <w:color w:val="0000FF"/>
                <w:u w:val="single"/>
                <w:lang w:val="fr-FR"/>
              </w:rPr>
              <w:t> :</w:t>
            </w:r>
            <w:r w:rsidRPr="0010789C">
              <w:rPr>
                <w:rFonts w:ascii="Arial" w:hAnsi="Arial"/>
                <w:color w:val="0000FF"/>
                <w:u w:val="single"/>
                <w:lang w:val="fr-FR"/>
              </w:rPr>
              <w:t xml:space="preserve"> Paume de la main et doigt(s)</w:t>
            </w:r>
            <w:r w:rsidR="0082091E" w:rsidRPr="0010789C">
              <w:rPr>
                <w:rFonts w:ascii="Arial" w:hAnsi="Arial"/>
                <w:color w:val="0000FF"/>
                <w:lang w:val="fr-FR"/>
              </w:rPr>
              <w:t> :</w:t>
            </w:r>
          </w:p>
        </w:tc>
        <w:tc>
          <w:tcPr>
            <w:tcW w:w="148" w:type="pct"/>
            <w:vAlign w:val="bottom"/>
          </w:tcPr>
          <w:p w14:paraId="0C29650F" w14:textId="77777777" w:rsidR="0043138D" w:rsidRPr="0010789C" w:rsidRDefault="0043138D">
            <w:pPr>
              <w:rPr>
                <w:color w:val="0000FF"/>
                <w:lang w:val="fr-FR"/>
              </w:rPr>
            </w:pPr>
          </w:p>
        </w:tc>
        <w:tc>
          <w:tcPr>
            <w:tcW w:w="446" w:type="pct"/>
            <w:vAlign w:val="bottom"/>
          </w:tcPr>
          <w:p w14:paraId="2B169B62" w14:textId="77777777" w:rsidR="0043138D" w:rsidRPr="0010789C" w:rsidRDefault="0043138D">
            <w:pPr>
              <w:rPr>
                <w:color w:val="0000FF"/>
                <w:lang w:val="fr-FR"/>
              </w:rPr>
            </w:pPr>
          </w:p>
        </w:tc>
        <w:tc>
          <w:tcPr>
            <w:tcW w:w="75" w:type="pct"/>
            <w:vAlign w:val="bottom"/>
          </w:tcPr>
          <w:p w14:paraId="1D53DB84" w14:textId="77777777" w:rsidR="0043138D" w:rsidRPr="0010789C" w:rsidRDefault="0043138D">
            <w:pPr>
              <w:rPr>
                <w:color w:val="0000FF"/>
                <w:lang w:val="fr-FR"/>
              </w:rPr>
            </w:pPr>
          </w:p>
        </w:tc>
        <w:tc>
          <w:tcPr>
            <w:tcW w:w="149" w:type="pct"/>
            <w:vAlign w:val="bottom"/>
          </w:tcPr>
          <w:p w14:paraId="3519136C" w14:textId="77777777" w:rsidR="0043138D" w:rsidRPr="0010789C" w:rsidRDefault="0043138D">
            <w:pPr>
              <w:rPr>
                <w:color w:val="0000FF"/>
                <w:lang w:val="fr-FR"/>
              </w:rPr>
            </w:pPr>
          </w:p>
        </w:tc>
      </w:tr>
      <w:tr w:rsidR="00B44FDC" w:rsidRPr="00ED52B7" w14:paraId="193C4D6F" w14:textId="77777777" w:rsidTr="00AC7733">
        <w:trPr>
          <w:gridAfter w:val="3"/>
          <w:wAfter w:w="240" w:type="pct"/>
          <w:cantSplit/>
        </w:trPr>
        <w:tc>
          <w:tcPr>
            <w:tcW w:w="223" w:type="pct"/>
          </w:tcPr>
          <w:p w14:paraId="2244961F" w14:textId="77777777" w:rsidR="0043138D" w:rsidRPr="0010789C" w:rsidRDefault="0043138D">
            <w:pPr>
              <w:rPr>
                <w:color w:val="0000FF"/>
                <w:lang w:val="fr-FR"/>
              </w:rPr>
            </w:pPr>
          </w:p>
        </w:tc>
        <w:tc>
          <w:tcPr>
            <w:tcW w:w="286" w:type="pct"/>
          </w:tcPr>
          <w:p w14:paraId="3C3FF815" w14:textId="77777777" w:rsidR="0043138D" w:rsidRPr="0010789C" w:rsidRDefault="0043138D">
            <w:pPr>
              <w:jc w:val="right"/>
              <w:rPr>
                <w:color w:val="0000FF"/>
                <w:lang w:val="fr-FR"/>
              </w:rPr>
            </w:pPr>
          </w:p>
        </w:tc>
        <w:tc>
          <w:tcPr>
            <w:tcW w:w="383" w:type="pct"/>
          </w:tcPr>
          <w:p w14:paraId="7D1D08C7" w14:textId="77777777" w:rsidR="0043138D" w:rsidRPr="0010789C" w:rsidRDefault="0043138D">
            <w:pPr>
              <w:rPr>
                <w:color w:val="0000FF"/>
                <w:lang w:val="fr-FR"/>
              </w:rPr>
            </w:pPr>
          </w:p>
        </w:tc>
        <w:tc>
          <w:tcPr>
            <w:tcW w:w="447" w:type="pct"/>
          </w:tcPr>
          <w:p w14:paraId="5DE6C19D" w14:textId="77777777" w:rsidR="0043138D" w:rsidRPr="0010789C" w:rsidRDefault="0043138D" w:rsidP="003E36E7">
            <w:pPr>
              <w:rPr>
                <w:rFonts w:ascii="Arial" w:hAnsi="Arial" w:cs="Arial"/>
                <w:color w:val="0000FF"/>
                <w:lang w:val="fr-FR"/>
              </w:rPr>
            </w:pPr>
          </w:p>
        </w:tc>
        <w:tc>
          <w:tcPr>
            <w:tcW w:w="2603" w:type="pct"/>
          </w:tcPr>
          <w:p w14:paraId="789E7FAB" w14:textId="77777777" w:rsidR="0043138D" w:rsidRPr="0010789C" w:rsidRDefault="0043138D">
            <w:pPr>
              <w:jc w:val="both"/>
              <w:rPr>
                <w:rFonts w:ascii="Arial" w:hAnsi="Arial"/>
                <w:color w:val="0000FF"/>
                <w:lang w:val="fr-FR"/>
              </w:rPr>
            </w:pPr>
          </w:p>
        </w:tc>
        <w:tc>
          <w:tcPr>
            <w:tcW w:w="148" w:type="pct"/>
            <w:vAlign w:val="bottom"/>
          </w:tcPr>
          <w:p w14:paraId="7394C8F1" w14:textId="77777777" w:rsidR="0043138D" w:rsidRPr="0010789C" w:rsidRDefault="0043138D">
            <w:pPr>
              <w:rPr>
                <w:color w:val="0000FF"/>
                <w:lang w:val="fr-FR"/>
              </w:rPr>
            </w:pPr>
          </w:p>
        </w:tc>
        <w:tc>
          <w:tcPr>
            <w:tcW w:w="446" w:type="pct"/>
            <w:vAlign w:val="bottom"/>
          </w:tcPr>
          <w:p w14:paraId="2DEDAF47" w14:textId="77777777" w:rsidR="0043138D" w:rsidRPr="0010789C" w:rsidRDefault="0043138D">
            <w:pPr>
              <w:rPr>
                <w:color w:val="0000FF"/>
                <w:lang w:val="fr-FR"/>
              </w:rPr>
            </w:pPr>
          </w:p>
        </w:tc>
        <w:tc>
          <w:tcPr>
            <w:tcW w:w="75" w:type="pct"/>
            <w:vAlign w:val="bottom"/>
          </w:tcPr>
          <w:p w14:paraId="1269F5A9" w14:textId="77777777" w:rsidR="0043138D" w:rsidRPr="0010789C" w:rsidRDefault="0043138D">
            <w:pPr>
              <w:rPr>
                <w:color w:val="0000FF"/>
                <w:lang w:val="fr-FR"/>
              </w:rPr>
            </w:pPr>
          </w:p>
        </w:tc>
        <w:tc>
          <w:tcPr>
            <w:tcW w:w="149" w:type="pct"/>
            <w:vAlign w:val="bottom"/>
          </w:tcPr>
          <w:p w14:paraId="06021716" w14:textId="77777777" w:rsidR="0043138D" w:rsidRPr="0010789C" w:rsidRDefault="0043138D">
            <w:pPr>
              <w:rPr>
                <w:color w:val="0000FF"/>
                <w:lang w:val="fr-FR"/>
              </w:rPr>
            </w:pPr>
          </w:p>
        </w:tc>
      </w:tr>
      <w:tr w:rsidR="00B44FDC" w:rsidRPr="0010789C" w14:paraId="230411E5" w14:textId="77777777" w:rsidTr="00AC7733">
        <w:trPr>
          <w:gridAfter w:val="3"/>
          <w:wAfter w:w="240" w:type="pct"/>
          <w:cantSplit/>
        </w:trPr>
        <w:tc>
          <w:tcPr>
            <w:tcW w:w="223" w:type="pct"/>
          </w:tcPr>
          <w:p w14:paraId="397355C5" w14:textId="77777777" w:rsidR="0043138D" w:rsidRPr="0010789C" w:rsidRDefault="0043138D">
            <w:pPr>
              <w:rPr>
                <w:color w:val="0000FF"/>
                <w:lang w:val="fr-FR"/>
              </w:rPr>
            </w:pPr>
          </w:p>
        </w:tc>
        <w:tc>
          <w:tcPr>
            <w:tcW w:w="286" w:type="pct"/>
          </w:tcPr>
          <w:p w14:paraId="18AE341F" w14:textId="77777777" w:rsidR="0043138D" w:rsidRPr="0010789C" w:rsidRDefault="0043138D">
            <w:pPr>
              <w:jc w:val="right"/>
              <w:rPr>
                <w:color w:val="0000FF"/>
                <w:lang w:val="fr-FR"/>
              </w:rPr>
            </w:pPr>
          </w:p>
        </w:tc>
        <w:tc>
          <w:tcPr>
            <w:tcW w:w="383" w:type="pct"/>
          </w:tcPr>
          <w:p w14:paraId="6E123CA9" w14:textId="77777777" w:rsidR="0043138D" w:rsidRPr="0010789C" w:rsidRDefault="0043138D">
            <w:pPr>
              <w:rPr>
                <w:color w:val="0000FF"/>
                <w:lang w:val="fr-FR"/>
              </w:rPr>
            </w:pPr>
          </w:p>
        </w:tc>
        <w:tc>
          <w:tcPr>
            <w:tcW w:w="447" w:type="pct"/>
          </w:tcPr>
          <w:p w14:paraId="4CAE1076" w14:textId="77777777" w:rsidR="0043138D" w:rsidRPr="0010789C" w:rsidRDefault="0043138D" w:rsidP="003E36E7">
            <w:pPr>
              <w:rPr>
                <w:rFonts w:ascii="Arial" w:hAnsi="Arial" w:cs="Arial"/>
                <w:color w:val="0000FF"/>
                <w:lang w:val="fr-FR"/>
              </w:rPr>
            </w:pPr>
          </w:p>
        </w:tc>
        <w:tc>
          <w:tcPr>
            <w:tcW w:w="2603" w:type="pct"/>
          </w:tcPr>
          <w:p w14:paraId="4CBA5C74" w14:textId="77777777" w:rsidR="0043138D" w:rsidRPr="0010789C" w:rsidRDefault="0043138D">
            <w:pPr>
              <w:jc w:val="both"/>
              <w:rPr>
                <w:color w:val="0000FF"/>
              </w:rPr>
            </w:pPr>
            <w:r w:rsidRPr="0010789C">
              <w:rPr>
                <w:rFonts w:ascii="Arial" w:hAnsi="Arial"/>
                <w:color w:val="0000FF"/>
              </w:rPr>
              <w:t>Topographie</w:t>
            </w:r>
            <w:r w:rsidR="0082091E" w:rsidRPr="0010789C">
              <w:rPr>
                <w:rFonts w:ascii="Arial" w:hAnsi="Arial"/>
                <w:color w:val="0000FF"/>
              </w:rPr>
              <w:t> :</w:t>
            </w:r>
            <w:r w:rsidRPr="0010789C">
              <w:rPr>
                <w:rFonts w:ascii="Arial" w:hAnsi="Arial"/>
                <w:color w:val="0000FF"/>
              </w:rPr>
              <w:t>"</w:t>
            </w:r>
          </w:p>
        </w:tc>
        <w:tc>
          <w:tcPr>
            <w:tcW w:w="148" w:type="pct"/>
            <w:vAlign w:val="bottom"/>
          </w:tcPr>
          <w:p w14:paraId="2479A2F6" w14:textId="77777777" w:rsidR="0043138D" w:rsidRPr="0010789C" w:rsidRDefault="0043138D">
            <w:pPr>
              <w:rPr>
                <w:color w:val="0000FF"/>
              </w:rPr>
            </w:pPr>
          </w:p>
        </w:tc>
        <w:tc>
          <w:tcPr>
            <w:tcW w:w="446" w:type="pct"/>
            <w:vAlign w:val="bottom"/>
          </w:tcPr>
          <w:p w14:paraId="696D8285" w14:textId="77777777" w:rsidR="0043138D" w:rsidRPr="0010789C" w:rsidRDefault="0043138D">
            <w:pPr>
              <w:rPr>
                <w:color w:val="0000FF"/>
              </w:rPr>
            </w:pPr>
          </w:p>
        </w:tc>
        <w:tc>
          <w:tcPr>
            <w:tcW w:w="75" w:type="pct"/>
            <w:vAlign w:val="bottom"/>
          </w:tcPr>
          <w:p w14:paraId="29350946" w14:textId="77777777" w:rsidR="0043138D" w:rsidRPr="0010789C" w:rsidRDefault="0043138D">
            <w:pPr>
              <w:rPr>
                <w:color w:val="0000FF"/>
              </w:rPr>
            </w:pPr>
          </w:p>
        </w:tc>
        <w:tc>
          <w:tcPr>
            <w:tcW w:w="149" w:type="pct"/>
            <w:vAlign w:val="bottom"/>
          </w:tcPr>
          <w:p w14:paraId="72B19DEA" w14:textId="77777777" w:rsidR="0043138D" w:rsidRPr="0010789C" w:rsidRDefault="0043138D">
            <w:pPr>
              <w:rPr>
                <w:color w:val="0000FF"/>
              </w:rPr>
            </w:pPr>
          </w:p>
        </w:tc>
      </w:tr>
      <w:tr w:rsidR="00AC7733" w:rsidRPr="00ED52B7" w14:paraId="1C6265C3" w14:textId="77777777" w:rsidTr="00AC7733">
        <w:trPr>
          <w:gridAfter w:val="3"/>
          <w:wAfter w:w="240" w:type="pct"/>
          <w:cantSplit/>
        </w:trPr>
        <w:tc>
          <w:tcPr>
            <w:tcW w:w="223" w:type="pct"/>
          </w:tcPr>
          <w:p w14:paraId="6E2F49A4" w14:textId="77777777" w:rsidR="0043138D" w:rsidRPr="0010789C" w:rsidRDefault="0043138D">
            <w:pPr>
              <w:rPr>
                <w:color w:val="0000FF"/>
              </w:rPr>
            </w:pPr>
          </w:p>
        </w:tc>
        <w:tc>
          <w:tcPr>
            <w:tcW w:w="286" w:type="pct"/>
          </w:tcPr>
          <w:p w14:paraId="27291569" w14:textId="77777777" w:rsidR="0043138D" w:rsidRPr="0010789C" w:rsidRDefault="0043138D">
            <w:pPr>
              <w:jc w:val="right"/>
              <w:rPr>
                <w:color w:val="0000FF"/>
              </w:rPr>
            </w:pPr>
          </w:p>
        </w:tc>
        <w:tc>
          <w:tcPr>
            <w:tcW w:w="383" w:type="pct"/>
          </w:tcPr>
          <w:p w14:paraId="6E27284C" w14:textId="77777777" w:rsidR="0043138D" w:rsidRPr="0010789C" w:rsidRDefault="0043138D">
            <w:pPr>
              <w:rPr>
                <w:color w:val="0000FF"/>
              </w:rPr>
            </w:pPr>
          </w:p>
        </w:tc>
        <w:tc>
          <w:tcPr>
            <w:tcW w:w="447" w:type="pct"/>
          </w:tcPr>
          <w:p w14:paraId="6F41CC90" w14:textId="77777777" w:rsidR="0043138D" w:rsidRPr="0010789C" w:rsidRDefault="0043138D" w:rsidP="003E36E7">
            <w:pPr>
              <w:rPr>
                <w:rFonts w:ascii="Arial" w:hAnsi="Arial" w:cs="Arial"/>
                <w:color w:val="0000FF"/>
                <w:sz w:val="18"/>
              </w:rPr>
            </w:pPr>
          </w:p>
        </w:tc>
        <w:tc>
          <w:tcPr>
            <w:tcW w:w="3272" w:type="pct"/>
            <w:gridSpan w:val="4"/>
            <w:vAlign w:val="bottom"/>
          </w:tcPr>
          <w:p w14:paraId="4A51B250" w14:textId="77777777" w:rsidR="0043138D" w:rsidRPr="0010789C" w:rsidRDefault="0043138D">
            <w:pPr>
              <w:jc w:val="both"/>
              <w:rPr>
                <w:rFonts w:ascii="Arial" w:hAnsi="Arial"/>
                <w:i/>
                <w:color w:val="0000FF"/>
                <w:sz w:val="18"/>
                <w:lang w:val="fr-FR"/>
              </w:rPr>
            </w:pPr>
            <w:r w:rsidRPr="0010789C">
              <w:rPr>
                <w:rFonts w:ascii="Arial" w:hAnsi="Arial"/>
                <w:i/>
                <w:color w:val="0000FF"/>
                <w:sz w:val="18"/>
                <w:lang w:val="fr-FR"/>
              </w:rPr>
              <w:t>"A.R. 29.1.1993" (en vigueur 1.2.1993) + "A.R. 28.3.1995" (en vigueur 1.4.1995)</w:t>
            </w:r>
          </w:p>
        </w:tc>
        <w:tc>
          <w:tcPr>
            <w:tcW w:w="149" w:type="pct"/>
            <w:vAlign w:val="bottom"/>
          </w:tcPr>
          <w:p w14:paraId="3B328699" w14:textId="77777777" w:rsidR="0043138D" w:rsidRPr="0010789C" w:rsidRDefault="0043138D">
            <w:pPr>
              <w:rPr>
                <w:color w:val="0000FF"/>
                <w:lang w:val="fr-FR"/>
              </w:rPr>
            </w:pPr>
          </w:p>
        </w:tc>
      </w:tr>
      <w:tr w:rsidR="00AC7733" w:rsidRPr="00ED52B7" w14:paraId="3C06B06E" w14:textId="77777777" w:rsidTr="00AC7733">
        <w:trPr>
          <w:gridAfter w:val="3"/>
          <w:wAfter w:w="240" w:type="pct"/>
          <w:cantSplit/>
        </w:trPr>
        <w:tc>
          <w:tcPr>
            <w:tcW w:w="223" w:type="pct"/>
          </w:tcPr>
          <w:p w14:paraId="05E6BCF0" w14:textId="77777777" w:rsidR="0043138D" w:rsidRPr="0010789C" w:rsidRDefault="0043138D">
            <w:pPr>
              <w:rPr>
                <w:color w:val="0000FF"/>
                <w:lang w:val="fr-FR"/>
              </w:rPr>
            </w:pPr>
          </w:p>
        </w:tc>
        <w:tc>
          <w:tcPr>
            <w:tcW w:w="286" w:type="pct"/>
          </w:tcPr>
          <w:p w14:paraId="7FEB0785" w14:textId="77777777" w:rsidR="0043138D" w:rsidRPr="0010789C" w:rsidRDefault="0043138D">
            <w:pPr>
              <w:jc w:val="right"/>
              <w:rPr>
                <w:color w:val="0000FF"/>
                <w:lang w:val="fr-FR"/>
              </w:rPr>
            </w:pPr>
          </w:p>
        </w:tc>
        <w:tc>
          <w:tcPr>
            <w:tcW w:w="383" w:type="pct"/>
          </w:tcPr>
          <w:p w14:paraId="768C6C54" w14:textId="77777777" w:rsidR="0043138D" w:rsidRPr="0010789C" w:rsidRDefault="0043138D">
            <w:pPr>
              <w:rPr>
                <w:color w:val="0000FF"/>
                <w:lang w:val="fr-FR"/>
              </w:rPr>
            </w:pPr>
          </w:p>
        </w:tc>
        <w:tc>
          <w:tcPr>
            <w:tcW w:w="447" w:type="pct"/>
          </w:tcPr>
          <w:p w14:paraId="0424CBD4" w14:textId="77777777" w:rsidR="0043138D" w:rsidRPr="0010789C" w:rsidRDefault="0043138D" w:rsidP="003E36E7">
            <w:pPr>
              <w:rPr>
                <w:rFonts w:ascii="Arial" w:hAnsi="Arial" w:cs="Arial"/>
                <w:color w:val="0000FF"/>
                <w:lang w:val="fr-FR"/>
              </w:rPr>
            </w:pPr>
          </w:p>
        </w:tc>
        <w:tc>
          <w:tcPr>
            <w:tcW w:w="3272" w:type="pct"/>
            <w:gridSpan w:val="4"/>
          </w:tcPr>
          <w:p w14:paraId="12AC3A7E" w14:textId="77777777" w:rsidR="0043138D" w:rsidRPr="0010789C" w:rsidRDefault="0043138D">
            <w:pPr>
              <w:jc w:val="both"/>
              <w:rPr>
                <w:color w:val="0000FF"/>
                <w:lang w:val="fr-FR"/>
              </w:rPr>
            </w:pPr>
            <w:r w:rsidRPr="0010789C">
              <w:rPr>
                <w:rFonts w:ascii="Arial" w:hAnsi="Arial"/>
                <w:color w:val="0000FF"/>
                <w:lang w:val="fr-FR"/>
              </w:rPr>
              <w:t>"(CIII1) De l'extrémité des doigts et comprenant au moins une phalange à l'articulation métacarpocarpienne."</w:t>
            </w:r>
          </w:p>
        </w:tc>
        <w:tc>
          <w:tcPr>
            <w:tcW w:w="149" w:type="pct"/>
            <w:vAlign w:val="bottom"/>
          </w:tcPr>
          <w:p w14:paraId="744CA945" w14:textId="77777777" w:rsidR="0043138D" w:rsidRPr="0010789C" w:rsidRDefault="0043138D">
            <w:pPr>
              <w:rPr>
                <w:color w:val="0000FF"/>
                <w:lang w:val="fr-FR"/>
              </w:rPr>
            </w:pPr>
          </w:p>
        </w:tc>
      </w:tr>
      <w:tr w:rsidR="00AC7733" w:rsidRPr="00ED52B7" w14:paraId="317EF05F" w14:textId="77777777" w:rsidTr="00AC7733">
        <w:trPr>
          <w:gridAfter w:val="3"/>
          <w:wAfter w:w="240" w:type="pct"/>
          <w:cantSplit/>
        </w:trPr>
        <w:tc>
          <w:tcPr>
            <w:tcW w:w="223" w:type="pct"/>
          </w:tcPr>
          <w:p w14:paraId="67AB493F" w14:textId="77777777" w:rsidR="00D97926" w:rsidRPr="0010789C" w:rsidRDefault="00D97926">
            <w:pPr>
              <w:rPr>
                <w:color w:val="0000FF"/>
                <w:lang w:val="fr-FR"/>
              </w:rPr>
            </w:pPr>
          </w:p>
        </w:tc>
        <w:tc>
          <w:tcPr>
            <w:tcW w:w="286" w:type="pct"/>
          </w:tcPr>
          <w:p w14:paraId="3125D532" w14:textId="77777777" w:rsidR="0043138D" w:rsidRPr="0010789C" w:rsidRDefault="0043138D">
            <w:pPr>
              <w:jc w:val="right"/>
              <w:rPr>
                <w:color w:val="0000FF"/>
                <w:lang w:val="fr-FR"/>
              </w:rPr>
            </w:pPr>
          </w:p>
        </w:tc>
        <w:tc>
          <w:tcPr>
            <w:tcW w:w="383" w:type="pct"/>
          </w:tcPr>
          <w:p w14:paraId="1370BACE" w14:textId="77777777" w:rsidR="0043138D" w:rsidRPr="0010789C" w:rsidRDefault="0043138D">
            <w:pPr>
              <w:rPr>
                <w:color w:val="0000FF"/>
                <w:lang w:val="fr-FR"/>
              </w:rPr>
            </w:pPr>
          </w:p>
        </w:tc>
        <w:tc>
          <w:tcPr>
            <w:tcW w:w="447" w:type="pct"/>
          </w:tcPr>
          <w:p w14:paraId="66BB29EE" w14:textId="77777777" w:rsidR="0043138D" w:rsidRPr="0010789C" w:rsidRDefault="0043138D" w:rsidP="003E36E7">
            <w:pPr>
              <w:rPr>
                <w:rFonts w:ascii="Arial" w:hAnsi="Arial" w:cs="Arial"/>
                <w:color w:val="0000FF"/>
                <w:lang w:val="fr-FR"/>
              </w:rPr>
            </w:pPr>
          </w:p>
        </w:tc>
        <w:tc>
          <w:tcPr>
            <w:tcW w:w="3272" w:type="pct"/>
            <w:gridSpan w:val="4"/>
          </w:tcPr>
          <w:p w14:paraId="35447909" w14:textId="77777777" w:rsidR="0043138D" w:rsidRPr="0010789C" w:rsidRDefault="0043138D">
            <w:pPr>
              <w:jc w:val="both"/>
              <w:rPr>
                <w:rFonts w:ascii="Arial" w:hAnsi="Arial"/>
                <w:color w:val="0000FF"/>
                <w:lang w:val="fr-FR"/>
              </w:rPr>
            </w:pPr>
          </w:p>
        </w:tc>
        <w:tc>
          <w:tcPr>
            <w:tcW w:w="149" w:type="pct"/>
            <w:vAlign w:val="bottom"/>
          </w:tcPr>
          <w:p w14:paraId="1EE4257D" w14:textId="77777777" w:rsidR="0043138D" w:rsidRPr="0010789C" w:rsidRDefault="0043138D">
            <w:pPr>
              <w:rPr>
                <w:color w:val="0000FF"/>
                <w:lang w:val="fr-FR"/>
              </w:rPr>
            </w:pPr>
          </w:p>
        </w:tc>
      </w:tr>
      <w:tr w:rsidR="00AC7733" w:rsidRPr="00ED52B7" w14:paraId="650BEA59" w14:textId="77777777" w:rsidTr="00AC7733">
        <w:trPr>
          <w:gridAfter w:val="3"/>
          <w:wAfter w:w="240" w:type="pct"/>
          <w:cantSplit/>
        </w:trPr>
        <w:tc>
          <w:tcPr>
            <w:tcW w:w="223" w:type="pct"/>
          </w:tcPr>
          <w:p w14:paraId="6DD83CAF" w14:textId="77777777" w:rsidR="00467DFC" w:rsidRPr="0010789C" w:rsidRDefault="00467DFC">
            <w:pPr>
              <w:rPr>
                <w:color w:val="0000FF"/>
                <w:lang w:val="fr-FR"/>
              </w:rPr>
            </w:pPr>
          </w:p>
        </w:tc>
        <w:tc>
          <w:tcPr>
            <w:tcW w:w="286" w:type="pct"/>
          </w:tcPr>
          <w:p w14:paraId="1B9CED0E" w14:textId="77777777" w:rsidR="00467DFC" w:rsidRPr="0010789C" w:rsidRDefault="00467DFC">
            <w:pPr>
              <w:jc w:val="right"/>
              <w:rPr>
                <w:color w:val="0000FF"/>
                <w:lang w:val="fr-FR"/>
              </w:rPr>
            </w:pPr>
          </w:p>
        </w:tc>
        <w:tc>
          <w:tcPr>
            <w:tcW w:w="383" w:type="pct"/>
          </w:tcPr>
          <w:p w14:paraId="6E3EDFB7" w14:textId="77777777" w:rsidR="00467DFC" w:rsidRPr="0010789C" w:rsidRDefault="00467DFC">
            <w:pPr>
              <w:rPr>
                <w:color w:val="0000FF"/>
                <w:lang w:val="fr-FR"/>
              </w:rPr>
            </w:pPr>
          </w:p>
        </w:tc>
        <w:tc>
          <w:tcPr>
            <w:tcW w:w="447" w:type="pct"/>
          </w:tcPr>
          <w:p w14:paraId="7D196111" w14:textId="77777777" w:rsidR="00467DFC" w:rsidRPr="0010789C" w:rsidRDefault="00467DFC" w:rsidP="003E36E7">
            <w:pPr>
              <w:rPr>
                <w:rFonts w:ascii="Arial" w:hAnsi="Arial" w:cs="Arial"/>
                <w:color w:val="0000FF"/>
                <w:lang w:val="fr-FR"/>
              </w:rPr>
            </w:pPr>
          </w:p>
        </w:tc>
        <w:tc>
          <w:tcPr>
            <w:tcW w:w="3272" w:type="pct"/>
            <w:gridSpan w:val="4"/>
            <w:vAlign w:val="bottom"/>
          </w:tcPr>
          <w:p w14:paraId="51ADD777" w14:textId="77777777" w:rsidR="00467DFC" w:rsidRPr="0010789C" w:rsidRDefault="00467DFC" w:rsidP="00467DFC">
            <w:pPr>
              <w:jc w:val="both"/>
              <w:rPr>
                <w:color w:val="0000FF"/>
                <w:lang w:val="fr-BE"/>
              </w:rPr>
            </w:pPr>
            <w:r w:rsidRPr="0010789C">
              <w:rPr>
                <w:rFonts w:ascii="Arial" w:hAnsi="Arial"/>
                <w:i/>
                <w:color w:val="0000FF"/>
                <w:sz w:val="18"/>
                <w:lang w:val="fr-BE"/>
              </w:rPr>
              <w:t xml:space="preserve">"A.R. 29.1.1993" (en vigueur 1.2.1993) + </w:t>
            </w:r>
            <w:r w:rsidR="00056C4D" w:rsidRPr="0010789C">
              <w:rPr>
                <w:rFonts w:ascii="Arial" w:hAnsi="Arial"/>
                <w:i/>
                <w:color w:val="0000FF"/>
                <w:sz w:val="18"/>
                <w:lang w:val="fr-BE"/>
              </w:rPr>
              <w:t>“A.R. 18.10.2013” (en vigueur 1.12.2013)</w:t>
            </w:r>
          </w:p>
        </w:tc>
        <w:tc>
          <w:tcPr>
            <w:tcW w:w="149" w:type="pct"/>
            <w:vAlign w:val="bottom"/>
          </w:tcPr>
          <w:p w14:paraId="152FC7AD" w14:textId="77777777" w:rsidR="00467DFC" w:rsidRPr="0010789C" w:rsidRDefault="00467DFC">
            <w:pPr>
              <w:rPr>
                <w:color w:val="0000FF"/>
                <w:lang w:val="fr-BE"/>
              </w:rPr>
            </w:pPr>
          </w:p>
        </w:tc>
      </w:tr>
      <w:tr w:rsidR="00B44FDC" w:rsidRPr="0010789C" w14:paraId="74AAA757" w14:textId="77777777" w:rsidTr="00AC7733">
        <w:trPr>
          <w:gridAfter w:val="3"/>
          <w:wAfter w:w="240" w:type="pct"/>
          <w:cantSplit/>
        </w:trPr>
        <w:tc>
          <w:tcPr>
            <w:tcW w:w="223" w:type="pct"/>
          </w:tcPr>
          <w:p w14:paraId="152A4282" w14:textId="77777777" w:rsidR="0043138D" w:rsidRPr="0010789C" w:rsidRDefault="0043138D">
            <w:pPr>
              <w:rPr>
                <w:color w:val="0000FF"/>
                <w:lang w:val="fr-BE"/>
              </w:rPr>
            </w:pPr>
          </w:p>
        </w:tc>
        <w:tc>
          <w:tcPr>
            <w:tcW w:w="286" w:type="pct"/>
          </w:tcPr>
          <w:p w14:paraId="11463777" w14:textId="77777777" w:rsidR="0043138D" w:rsidRPr="0010789C" w:rsidRDefault="0043138D">
            <w:pPr>
              <w:jc w:val="right"/>
              <w:rPr>
                <w:color w:val="0000FF"/>
                <w:lang w:val="fr-BE"/>
              </w:rPr>
            </w:pPr>
          </w:p>
        </w:tc>
        <w:tc>
          <w:tcPr>
            <w:tcW w:w="383" w:type="pct"/>
          </w:tcPr>
          <w:p w14:paraId="4DCA9996" w14:textId="77777777" w:rsidR="0043138D" w:rsidRPr="0010789C" w:rsidRDefault="0043138D">
            <w:pPr>
              <w:rPr>
                <w:color w:val="0000FF"/>
                <w:lang w:val="fr-BE"/>
              </w:rPr>
            </w:pPr>
          </w:p>
        </w:tc>
        <w:tc>
          <w:tcPr>
            <w:tcW w:w="447" w:type="pct"/>
          </w:tcPr>
          <w:p w14:paraId="7072E2A9" w14:textId="77777777" w:rsidR="0043138D" w:rsidRPr="0010789C" w:rsidRDefault="0043138D" w:rsidP="003E36E7">
            <w:pPr>
              <w:rPr>
                <w:rFonts w:ascii="Arial" w:hAnsi="Arial" w:cs="Arial"/>
                <w:color w:val="0000FF"/>
                <w:lang w:val="fr-BE"/>
              </w:rPr>
            </w:pPr>
          </w:p>
        </w:tc>
        <w:tc>
          <w:tcPr>
            <w:tcW w:w="2603" w:type="pct"/>
          </w:tcPr>
          <w:p w14:paraId="026E5F11" w14:textId="77777777" w:rsidR="0043138D" w:rsidRPr="0010789C" w:rsidRDefault="0043138D">
            <w:pPr>
              <w:jc w:val="both"/>
              <w:rPr>
                <w:color w:val="0000FF"/>
              </w:rPr>
            </w:pPr>
            <w:r w:rsidRPr="0010789C">
              <w:rPr>
                <w:rFonts w:ascii="Arial" w:hAnsi="Arial"/>
                <w:color w:val="0000FF"/>
              </w:rPr>
              <w:t>"Sur mesure</w:t>
            </w:r>
            <w:r w:rsidR="0082091E" w:rsidRPr="0010789C">
              <w:rPr>
                <w:rFonts w:ascii="Arial" w:hAnsi="Arial"/>
                <w:color w:val="0000FF"/>
              </w:rPr>
              <w:t> :</w:t>
            </w:r>
          </w:p>
        </w:tc>
        <w:tc>
          <w:tcPr>
            <w:tcW w:w="148" w:type="pct"/>
            <w:vAlign w:val="bottom"/>
          </w:tcPr>
          <w:p w14:paraId="5F41B16B" w14:textId="77777777" w:rsidR="0043138D" w:rsidRPr="0010789C" w:rsidRDefault="0043138D">
            <w:pPr>
              <w:rPr>
                <w:color w:val="0000FF"/>
              </w:rPr>
            </w:pPr>
          </w:p>
        </w:tc>
        <w:tc>
          <w:tcPr>
            <w:tcW w:w="446" w:type="pct"/>
            <w:vAlign w:val="bottom"/>
          </w:tcPr>
          <w:p w14:paraId="76403016" w14:textId="77777777" w:rsidR="0043138D" w:rsidRPr="0010789C" w:rsidRDefault="0043138D">
            <w:pPr>
              <w:rPr>
                <w:color w:val="0000FF"/>
              </w:rPr>
            </w:pPr>
          </w:p>
        </w:tc>
        <w:tc>
          <w:tcPr>
            <w:tcW w:w="75" w:type="pct"/>
            <w:vAlign w:val="bottom"/>
          </w:tcPr>
          <w:p w14:paraId="1781A126" w14:textId="77777777" w:rsidR="0043138D" w:rsidRPr="0010789C" w:rsidRDefault="0043138D">
            <w:pPr>
              <w:rPr>
                <w:color w:val="0000FF"/>
              </w:rPr>
            </w:pPr>
          </w:p>
        </w:tc>
        <w:tc>
          <w:tcPr>
            <w:tcW w:w="149" w:type="pct"/>
            <w:vAlign w:val="bottom"/>
          </w:tcPr>
          <w:p w14:paraId="630FEAAC" w14:textId="77777777" w:rsidR="0043138D" w:rsidRPr="0010789C" w:rsidRDefault="0043138D">
            <w:pPr>
              <w:rPr>
                <w:color w:val="0000FF"/>
              </w:rPr>
            </w:pPr>
          </w:p>
        </w:tc>
      </w:tr>
      <w:tr w:rsidR="00B44FDC" w:rsidRPr="0010789C" w14:paraId="1C5532F5" w14:textId="77777777" w:rsidTr="00AC7733">
        <w:trPr>
          <w:gridAfter w:val="3"/>
          <w:wAfter w:w="240" w:type="pct"/>
          <w:cantSplit/>
        </w:trPr>
        <w:tc>
          <w:tcPr>
            <w:tcW w:w="223" w:type="pct"/>
          </w:tcPr>
          <w:p w14:paraId="51E2B329" w14:textId="77777777" w:rsidR="008F211C" w:rsidRPr="0010789C" w:rsidRDefault="008F211C">
            <w:pPr>
              <w:rPr>
                <w:color w:val="0000FF"/>
                <w:lang w:val="fr-BE"/>
              </w:rPr>
            </w:pPr>
          </w:p>
        </w:tc>
        <w:tc>
          <w:tcPr>
            <w:tcW w:w="286" w:type="pct"/>
          </w:tcPr>
          <w:p w14:paraId="00FFFDCC" w14:textId="77777777" w:rsidR="008F211C" w:rsidRPr="0010789C" w:rsidRDefault="008F211C">
            <w:pPr>
              <w:jc w:val="right"/>
              <w:rPr>
                <w:color w:val="0000FF"/>
                <w:lang w:val="fr-BE"/>
              </w:rPr>
            </w:pPr>
          </w:p>
        </w:tc>
        <w:tc>
          <w:tcPr>
            <w:tcW w:w="383" w:type="pct"/>
          </w:tcPr>
          <w:p w14:paraId="77B81CAD" w14:textId="77777777" w:rsidR="008F211C" w:rsidRPr="0010789C" w:rsidRDefault="008F211C">
            <w:pPr>
              <w:rPr>
                <w:color w:val="0000FF"/>
                <w:lang w:val="fr-BE"/>
              </w:rPr>
            </w:pPr>
          </w:p>
        </w:tc>
        <w:tc>
          <w:tcPr>
            <w:tcW w:w="447" w:type="pct"/>
          </w:tcPr>
          <w:p w14:paraId="6D310112" w14:textId="77777777" w:rsidR="008F211C" w:rsidRPr="0010789C" w:rsidRDefault="008F211C" w:rsidP="003E36E7">
            <w:pPr>
              <w:rPr>
                <w:rFonts w:ascii="Arial" w:hAnsi="Arial" w:cs="Arial"/>
                <w:color w:val="0000FF"/>
                <w:lang w:val="fr-BE"/>
              </w:rPr>
            </w:pPr>
          </w:p>
        </w:tc>
        <w:tc>
          <w:tcPr>
            <w:tcW w:w="2603" w:type="pct"/>
          </w:tcPr>
          <w:p w14:paraId="0C030E65" w14:textId="77777777" w:rsidR="008F211C" w:rsidRPr="0010789C" w:rsidRDefault="008F211C">
            <w:pPr>
              <w:jc w:val="both"/>
              <w:rPr>
                <w:rFonts w:ascii="Arial" w:hAnsi="Arial"/>
                <w:color w:val="0000FF"/>
              </w:rPr>
            </w:pPr>
          </w:p>
        </w:tc>
        <w:tc>
          <w:tcPr>
            <w:tcW w:w="148" w:type="pct"/>
            <w:vAlign w:val="bottom"/>
          </w:tcPr>
          <w:p w14:paraId="6C4C0018" w14:textId="77777777" w:rsidR="008F211C" w:rsidRPr="0010789C" w:rsidRDefault="008F211C">
            <w:pPr>
              <w:rPr>
                <w:color w:val="0000FF"/>
              </w:rPr>
            </w:pPr>
          </w:p>
        </w:tc>
        <w:tc>
          <w:tcPr>
            <w:tcW w:w="446" w:type="pct"/>
            <w:vAlign w:val="bottom"/>
          </w:tcPr>
          <w:p w14:paraId="3AAC9CE5" w14:textId="77777777" w:rsidR="008F211C" w:rsidRPr="0010789C" w:rsidRDefault="008F211C">
            <w:pPr>
              <w:rPr>
                <w:color w:val="0000FF"/>
              </w:rPr>
            </w:pPr>
          </w:p>
        </w:tc>
        <w:tc>
          <w:tcPr>
            <w:tcW w:w="75" w:type="pct"/>
            <w:vAlign w:val="bottom"/>
          </w:tcPr>
          <w:p w14:paraId="0B0BC08E" w14:textId="77777777" w:rsidR="008F211C" w:rsidRPr="0010789C" w:rsidRDefault="008F211C">
            <w:pPr>
              <w:rPr>
                <w:color w:val="0000FF"/>
              </w:rPr>
            </w:pPr>
          </w:p>
        </w:tc>
        <w:tc>
          <w:tcPr>
            <w:tcW w:w="149" w:type="pct"/>
            <w:vAlign w:val="bottom"/>
          </w:tcPr>
          <w:p w14:paraId="5CE6C660" w14:textId="77777777" w:rsidR="008F211C" w:rsidRPr="0010789C" w:rsidRDefault="008F211C">
            <w:pPr>
              <w:rPr>
                <w:color w:val="0000FF"/>
              </w:rPr>
            </w:pPr>
          </w:p>
        </w:tc>
      </w:tr>
      <w:tr w:rsidR="00B44FDC" w:rsidRPr="00ED52B7" w14:paraId="58D5C392" w14:textId="77777777" w:rsidTr="00AC7733">
        <w:trPr>
          <w:gridAfter w:val="3"/>
          <w:wAfter w:w="240" w:type="pct"/>
          <w:cantSplit/>
        </w:trPr>
        <w:tc>
          <w:tcPr>
            <w:tcW w:w="223" w:type="pct"/>
          </w:tcPr>
          <w:p w14:paraId="0B90B1EE" w14:textId="77777777" w:rsidR="0043138D" w:rsidRPr="0010789C" w:rsidRDefault="0043138D">
            <w:pPr>
              <w:rPr>
                <w:color w:val="0000FF"/>
              </w:rPr>
            </w:pPr>
          </w:p>
        </w:tc>
        <w:tc>
          <w:tcPr>
            <w:tcW w:w="286" w:type="pct"/>
          </w:tcPr>
          <w:p w14:paraId="4906B188" w14:textId="77777777" w:rsidR="0043138D" w:rsidRPr="0010789C" w:rsidRDefault="0043138D">
            <w:pPr>
              <w:jc w:val="right"/>
              <w:rPr>
                <w:color w:val="0000FF"/>
              </w:rPr>
            </w:pPr>
          </w:p>
        </w:tc>
        <w:tc>
          <w:tcPr>
            <w:tcW w:w="383" w:type="pct"/>
          </w:tcPr>
          <w:p w14:paraId="20D57F7B" w14:textId="77777777" w:rsidR="0043138D" w:rsidRPr="0010789C" w:rsidRDefault="0043138D">
            <w:pPr>
              <w:rPr>
                <w:color w:val="0000FF"/>
              </w:rPr>
            </w:pPr>
          </w:p>
        </w:tc>
        <w:tc>
          <w:tcPr>
            <w:tcW w:w="447" w:type="pct"/>
          </w:tcPr>
          <w:p w14:paraId="398859B1" w14:textId="77777777" w:rsidR="0043138D" w:rsidRPr="0010789C" w:rsidRDefault="0043138D" w:rsidP="003E36E7">
            <w:pPr>
              <w:rPr>
                <w:rFonts w:ascii="Arial" w:hAnsi="Arial" w:cs="Arial"/>
                <w:color w:val="0000FF"/>
              </w:rPr>
            </w:pPr>
          </w:p>
        </w:tc>
        <w:tc>
          <w:tcPr>
            <w:tcW w:w="2603" w:type="pct"/>
          </w:tcPr>
          <w:p w14:paraId="3EE5A422" w14:textId="77777777" w:rsidR="0043138D" w:rsidRPr="0010789C" w:rsidRDefault="0043138D">
            <w:pPr>
              <w:jc w:val="both"/>
              <w:rPr>
                <w:color w:val="0000FF"/>
                <w:lang w:val="fr-FR"/>
              </w:rPr>
            </w:pPr>
            <w:r w:rsidRPr="0010789C">
              <w:rPr>
                <w:rFonts w:ascii="Arial" w:hAnsi="Arial"/>
                <w:color w:val="0000FF"/>
                <w:lang w:val="fr-FR"/>
              </w:rPr>
              <w:t>Segment-main et segment-doigt</w:t>
            </w:r>
            <w:r w:rsidR="0082091E" w:rsidRPr="0010789C">
              <w:rPr>
                <w:rFonts w:ascii="Arial" w:hAnsi="Arial"/>
                <w:color w:val="0000FF"/>
                <w:lang w:val="fr-FR"/>
              </w:rPr>
              <w:t> :</w:t>
            </w:r>
          </w:p>
        </w:tc>
        <w:tc>
          <w:tcPr>
            <w:tcW w:w="148" w:type="pct"/>
            <w:vAlign w:val="bottom"/>
          </w:tcPr>
          <w:p w14:paraId="0AD6751C" w14:textId="77777777" w:rsidR="0043138D" w:rsidRPr="0010789C" w:rsidRDefault="0043138D">
            <w:pPr>
              <w:rPr>
                <w:color w:val="0000FF"/>
                <w:lang w:val="fr-FR"/>
              </w:rPr>
            </w:pPr>
          </w:p>
        </w:tc>
        <w:tc>
          <w:tcPr>
            <w:tcW w:w="446" w:type="pct"/>
            <w:vAlign w:val="bottom"/>
          </w:tcPr>
          <w:p w14:paraId="605774F5" w14:textId="77777777" w:rsidR="0043138D" w:rsidRPr="0010789C" w:rsidRDefault="0043138D">
            <w:pPr>
              <w:rPr>
                <w:color w:val="0000FF"/>
                <w:lang w:val="fr-FR"/>
              </w:rPr>
            </w:pPr>
          </w:p>
        </w:tc>
        <w:tc>
          <w:tcPr>
            <w:tcW w:w="75" w:type="pct"/>
            <w:vAlign w:val="bottom"/>
          </w:tcPr>
          <w:p w14:paraId="162EC747" w14:textId="77777777" w:rsidR="0043138D" w:rsidRPr="0010789C" w:rsidRDefault="0043138D">
            <w:pPr>
              <w:rPr>
                <w:color w:val="0000FF"/>
                <w:lang w:val="fr-FR"/>
              </w:rPr>
            </w:pPr>
          </w:p>
        </w:tc>
        <w:tc>
          <w:tcPr>
            <w:tcW w:w="149" w:type="pct"/>
            <w:vAlign w:val="bottom"/>
          </w:tcPr>
          <w:p w14:paraId="1B9FB454" w14:textId="77777777" w:rsidR="0043138D" w:rsidRPr="0010789C" w:rsidRDefault="0043138D">
            <w:pPr>
              <w:rPr>
                <w:color w:val="0000FF"/>
                <w:lang w:val="fr-FR"/>
              </w:rPr>
            </w:pPr>
          </w:p>
        </w:tc>
      </w:tr>
      <w:tr w:rsidR="00B44FDC" w:rsidRPr="0010789C" w14:paraId="1B03E3CA" w14:textId="77777777" w:rsidTr="00AC7733">
        <w:trPr>
          <w:gridAfter w:val="3"/>
          <w:wAfter w:w="240" w:type="pct"/>
          <w:cantSplit/>
        </w:trPr>
        <w:tc>
          <w:tcPr>
            <w:tcW w:w="223" w:type="pct"/>
          </w:tcPr>
          <w:p w14:paraId="1BBC95B4" w14:textId="77777777" w:rsidR="0043138D" w:rsidRPr="0010789C" w:rsidRDefault="0043138D">
            <w:pPr>
              <w:rPr>
                <w:color w:val="0000FF"/>
                <w:lang w:val="fr-FR"/>
              </w:rPr>
            </w:pPr>
          </w:p>
        </w:tc>
        <w:tc>
          <w:tcPr>
            <w:tcW w:w="286" w:type="pct"/>
          </w:tcPr>
          <w:p w14:paraId="2CC7CFD1" w14:textId="77777777" w:rsidR="0043138D" w:rsidRPr="0010789C" w:rsidRDefault="0043138D">
            <w:pPr>
              <w:jc w:val="right"/>
              <w:rPr>
                <w:color w:val="0000FF"/>
                <w:lang w:val="fr-FR"/>
              </w:rPr>
            </w:pPr>
          </w:p>
        </w:tc>
        <w:tc>
          <w:tcPr>
            <w:tcW w:w="383" w:type="pct"/>
          </w:tcPr>
          <w:p w14:paraId="087C4BF6" w14:textId="77777777" w:rsidR="0043138D" w:rsidRPr="0010789C" w:rsidRDefault="0043138D">
            <w:pPr>
              <w:rPr>
                <w:color w:val="0000FF"/>
              </w:rPr>
            </w:pPr>
            <w:r w:rsidRPr="0010789C">
              <w:rPr>
                <w:rFonts w:ascii="Arial" w:hAnsi="Arial"/>
                <w:color w:val="0000FF"/>
              </w:rPr>
              <w:t>649331</w:t>
            </w:r>
          </w:p>
        </w:tc>
        <w:tc>
          <w:tcPr>
            <w:tcW w:w="447" w:type="pct"/>
          </w:tcPr>
          <w:p w14:paraId="237AD756" w14:textId="77777777" w:rsidR="0043138D" w:rsidRPr="0010789C" w:rsidRDefault="00467DFC" w:rsidP="003E36E7">
            <w:pPr>
              <w:rPr>
                <w:rFonts w:ascii="Arial" w:hAnsi="Arial" w:cs="Arial"/>
                <w:color w:val="0000FF"/>
              </w:rPr>
            </w:pPr>
            <w:r w:rsidRPr="0010789C">
              <w:rPr>
                <w:rFonts w:ascii="Arial" w:hAnsi="Arial" w:cs="Arial"/>
                <w:color w:val="0000FF"/>
              </w:rPr>
              <w:t>649342</w:t>
            </w:r>
          </w:p>
        </w:tc>
        <w:tc>
          <w:tcPr>
            <w:tcW w:w="2603" w:type="pct"/>
          </w:tcPr>
          <w:p w14:paraId="3AA3D635" w14:textId="77777777" w:rsidR="0043138D" w:rsidRPr="0010789C" w:rsidRDefault="0043138D">
            <w:pPr>
              <w:jc w:val="both"/>
              <w:rPr>
                <w:color w:val="0000FF"/>
                <w:lang w:val="fr-FR"/>
              </w:rPr>
            </w:pPr>
            <w:r w:rsidRPr="0010789C">
              <w:rPr>
                <w:rFonts w:ascii="Arial" w:hAnsi="Arial"/>
                <w:color w:val="0000FF"/>
                <w:lang w:val="fr-FR"/>
              </w:rPr>
              <w:t>Ce segment n'est pris en considération que si l'appareillage de la main et des doigts est conçu en une pièce, c'est-à-dire si les doigts sont pris en bloc et non individuellement. Ce poste peut faire partie d'un appareil comprenant d'autres segments plus proximaux</w:t>
            </w:r>
          </w:p>
        </w:tc>
        <w:tc>
          <w:tcPr>
            <w:tcW w:w="148" w:type="pct"/>
            <w:vAlign w:val="bottom"/>
          </w:tcPr>
          <w:p w14:paraId="3A5D9289"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32CB5F19" w14:textId="77777777" w:rsidR="0043138D" w:rsidRPr="0010789C" w:rsidRDefault="0043138D">
            <w:pPr>
              <w:jc w:val="right"/>
              <w:rPr>
                <w:color w:val="0000FF"/>
              </w:rPr>
            </w:pPr>
            <w:r w:rsidRPr="0010789C">
              <w:rPr>
                <w:rFonts w:ascii="Arial" w:hAnsi="Arial"/>
                <w:color w:val="0000FF"/>
              </w:rPr>
              <w:t>141,60</w:t>
            </w:r>
          </w:p>
        </w:tc>
        <w:tc>
          <w:tcPr>
            <w:tcW w:w="75" w:type="pct"/>
            <w:vAlign w:val="bottom"/>
          </w:tcPr>
          <w:p w14:paraId="3F0C06F1" w14:textId="77777777" w:rsidR="0043138D" w:rsidRPr="0010789C" w:rsidRDefault="0043138D">
            <w:pPr>
              <w:rPr>
                <w:color w:val="0000FF"/>
              </w:rPr>
            </w:pPr>
          </w:p>
        </w:tc>
        <w:tc>
          <w:tcPr>
            <w:tcW w:w="149" w:type="pct"/>
            <w:vAlign w:val="bottom"/>
          </w:tcPr>
          <w:p w14:paraId="4B73229E" w14:textId="77777777" w:rsidR="0043138D" w:rsidRPr="0010789C" w:rsidRDefault="0043138D">
            <w:pPr>
              <w:rPr>
                <w:color w:val="0000FF"/>
              </w:rPr>
            </w:pPr>
          </w:p>
        </w:tc>
      </w:tr>
      <w:tr w:rsidR="00B44FDC" w:rsidRPr="0010789C" w14:paraId="65677CE0" w14:textId="77777777" w:rsidTr="00AC7733">
        <w:trPr>
          <w:gridAfter w:val="3"/>
          <w:wAfter w:w="240" w:type="pct"/>
          <w:cantSplit/>
        </w:trPr>
        <w:tc>
          <w:tcPr>
            <w:tcW w:w="223" w:type="pct"/>
          </w:tcPr>
          <w:p w14:paraId="7F466E6E" w14:textId="77777777" w:rsidR="0043138D" w:rsidRPr="0010789C" w:rsidRDefault="0043138D">
            <w:pPr>
              <w:rPr>
                <w:color w:val="0000FF"/>
              </w:rPr>
            </w:pPr>
          </w:p>
        </w:tc>
        <w:tc>
          <w:tcPr>
            <w:tcW w:w="286" w:type="pct"/>
          </w:tcPr>
          <w:p w14:paraId="4C077F0D" w14:textId="77777777" w:rsidR="0043138D" w:rsidRPr="0010789C" w:rsidRDefault="0043138D">
            <w:pPr>
              <w:jc w:val="right"/>
              <w:rPr>
                <w:color w:val="0000FF"/>
              </w:rPr>
            </w:pPr>
          </w:p>
        </w:tc>
        <w:tc>
          <w:tcPr>
            <w:tcW w:w="383" w:type="pct"/>
          </w:tcPr>
          <w:p w14:paraId="56A1F0C2" w14:textId="77777777" w:rsidR="0043138D" w:rsidRPr="0010789C" w:rsidRDefault="0043138D">
            <w:pPr>
              <w:rPr>
                <w:rFonts w:ascii="Arial" w:hAnsi="Arial"/>
                <w:color w:val="0000FF"/>
              </w:rPr>
            </w:pPr>
          </w:p>
        </w:tc>
        <w:tc>
          <w:tcPr>
            <w:tcW w:w="447" w:type="pct"/>
          </w:tcPr>
          <w:p w14:paraId="1D9E36EB" w14:textId="77777777" w:rsidR="0043138D" w:rsidRPr="0010789C" w:rsidRDefault="0043138D" w:rsidP="003E36E7">
            <w:pPr>
              <w:rPr>
                <w:rFonts w:ascii="Arial" w:hAnsi="Arial" w:cs="Arial"/>
                <w:color w:val="0000FF"/>
              </w:rPr>
            </w:pPr>
          </w:p>
        </w:tc>
        <w:tc>
          <w:tcPr>
            <w:tcW w:w="2603" w:type="pct"/>
          </w:tcPr>
          <w:p w14:paraId="59AD9330" w14:textId="77777777" w:rsidR="0043138D" w:rsidRPr="0010789C" w:rsidRDefault="0043138D">
            <w:pPr>
              <w:jc w:val="both"/>
              <w:rPr>
                <w:rFonts w:ascii="Arial" w:hAnsi="Arial"/>
                <w:color w:val="0000FF"/>
              </w:rPr>
            </w:pPr>
          </w:p>
        </w:tc>
        <w:tc>
          <w:tcPr>
            <w:tcW w:w="148" w:type="pct"/>
            <w:vAlign w:val="bottom"/>
          </w:tcPr>
          <w:p w14:paraId="72F46CA7" w14:textId="77777777" w:rsidR="0043138D" w:rsidRPr="0010789C" w:rsidRDefault="0043138D">
            <w:pPr>
              <w:jc w:val="right"/>
              <w:rPr>
                <w:rFonts w:ascii="Arial" w:hAnsi="Arial"/>
                <w:color w:val="0000FF"/>
              </w:rPr>
            </w:pPr>
          </w:p>
        </w:tc>
        <w:tc>
          <w:tcPr>
            <w:tcW w:w="446" w:type="pct"/>
            <w:vAlign w:val="bottom"/>
          </w:tcPr>
          <w:p w14:paraId="25F9492B" w14:textId="77777777" w:rsidR="0043138D" w:rsidRPr="0010789C" w:rsidRDefault="0043138D">
            <w:pPr>
              <w:jc w:val="right"/>
              <w:rPr>
                <w:rFonts w:ascii="Arial" w:hAnsi="Arial"/>
                <w:color w:val="0000FF"/>
              </w:rPr>
            </w:pPr>
          </w:p>
        </w:tc>
        <w:tc>
          <w:tcPr>
            <w:tcW w:w="75" w:type="pct"/>
            <w:vAlign w:val="bottom"/>
          </w:tcPr>
          <w:p w14:paraId="6778ABE5" w14:textId="77777777" w:rsidR="0043138D" w:rsidRPr="0010789C" w:rsidRDefault="0043138D">
            <w:pPr>
              <w:rPr>
                <w:color w:val="0000FF"/>
              </w:rPr>
            </w:pPr>
          </w:p>
        </w:tc>
        <w:tc>
          <w:tcPr>
            <w:tcW w:w="149" w:type="pct"/>
            <w:vAlign w:val="bottom"/>
          </w:tcPr>
          <w:p w14:paraId="1B674FA7" w14:textId="77777777" w:rsidR="0043138D" w:rsidRPr="0010789C" w:rsidRDefault="0043138D">
            <w:pPr>
              <w:rPr>
                <w:color w:val="0000FF"/>
              </w:rPr>
            </w:pPr>
          </w:p>
        </w:tc>
      </w:tr>
      <w:tr w:rsidR="00B44FDC" w:rsidRPr="0010789C" w14:paraId="7FE9B1C2" w14:textId="77777777" w:rsidTr="00AC7733">
        <w:trPr>
          <w:gridAfter w:val="3"/>
          <w:wAfter w:w="240" w:type="pct"/>
          <w:cantSplit/>
        </w:trPr>
        <w:tc>
          <w:tcPr>
            <w:tcW w:w="223" w:type="pct"/>
          </w:tcPr>
          <w:p w14:paraId="4E2E9AF4" w14:textId="77777777" w:rsidR="0043138D" w:rsidRPr="0010789C" w:rsidRDefault="0043138D">
            <w:pPr>
              <w:rPr>
                <w:color w:val="0000FF"/>
              </w:rPr>
            </w:pPr>
          </w:p>
        </w:tc>
        <w:tc>
          <w:tcPr>
            <w:tcW w:w="286" w:type="pct"/>
          </w:tcPr>
          <w:p w14:paraId="6CFB6CF6" w14:textId="77777777" w:rsidR="0043138D" w:rsidRPr="0010789C" w:rsidRDefault="0043138D">
            <w:pPr>
              <w:jc w:val="right"/>
              <w:rPr>
                <w:color w:val="0000FF"/>
              </w:rPr>
            </w:pPr>
          </w:p>
        </w:tc>
        <w:tc>
          <w:tcPr>
            <w:tcW w:w="383" w:type="pct"/>
          </w:tcPr>
          <w:p w14:paraId="04900FE8" w14:textId="77777777" w:rsidR="0043138D" w:rsidRPr="0010789C" w:rsidRDefault="0043138D">
            <w:pPr>
              <w:rPr>
                <w:color w:val="0000FF"/>
              </w:rPr>
            </w:pPr>
          </w:p>
        </w:tc>
        <w:tc>
          <w:tcPr>
            <w:tcW w:w="447" w:type="pct"/>
          </w:tcPr>
          <w:p w14:paraId="25BEF88C" w14:textId="77777777" w:rsidR="0043138D" w:rsidRPr="0010789C" w:rsidRDefault="0043138D" w:rsidP="003E36E7">
            <w:pPr>
              <w:rPr>
                <w:rFonts w:ascii="Arial" w:hAnsi="Arial" w:cs="Arial"/>
                <w:color w:val="0000FF"/>
              </w:rPr>
            </w:pPr>
          </w:p>
        </w:tc>
        <w:tc>
          <w:tcPr>
            <w:tcW w:w="2603" w:type="pct"/>
          </w:tcPr>
          <w:p w14:paraId="2A51CE5B" w14:textId="77777777" w:rsidR="0043138D" w:rsidRPr="0010789C" w:rsidRDefault="0043138D">
            <w:pPr>
              <w:jc w:val="both"/>
              <w:rPr>
                <w:color w:val="0000FF"/>
              </w:rPr>
            </w:pPr>
            <w:r w:rsidRPr="0010789C">
              <w:rPr>
                <w:rFonts w:ascii="Arial" w:hAnsi="Arial"/>
                <w:color w:val="0000FF"/>
              </w:rPr>
              <w:t>Préfab</w:t>
            </w:r>
            <w:r w:rsidR="0082091E" w:rsidRPr="0010789C">
              <w:rPr>
                <w:rFonts w:ascii="Arial" w:hAnsi="Arial"/>
                <w:color w:val="0000FF"/>
              </w:rPr>
              <w:t> :</w:t>
            </w:r>
          </w:p>
        </w:tc>
        <w:tc>
          <w:tcPr>
            <w:tcW w:w="148" w:type="pct"/>
            <w:vAlign w:val="bottom"/>
          </w:tcPr>
          <w:p w14:paraId="1F663514" w14:textId="77777777" w:rsidR="0043138D" w:rsidRPr="0010789C" w:rsidRDefault="0043138D">
            <w:pPr>
              <w:rPr>
                <w:color w:val="0000FF"/>
              </w:rPr>
            </w:pPr>
          </w:p>
        </w:tc>
        <w:tc>
          <w:tcPr>
            <w:tcW w:w="446" w:type="pct"/>
            <w:vAlign w:val="bottom"/>
          </w:tcPr>
          <w:p w14:paraId="2F0F06B3" w14:textId="77777777" w:rsidR="0043138D" w:rsidRPr="0010789C" w:rsidRDefault="0043138D">
            <w:pPr>
              <w:rPr>
                <w:color w:val="0000FF"/>
              </w:rPr>
            </w:pPr>
          </w:p>
        </w:tc>
        <w:tc>
          <w:tcPr>
            <w:tcW w:w="75" w:type="pct"/>
            <w:vAlign w:val="bottom"/>
          </w:tcPr>
          <w:p w14:paraId="6E80D0F9" w14:textId="77777777" w:rsidR="0043138D" w:rsidRPr="0010789C" w:rsidRDefault="0043138D">
            <w:pPr>
              <w:rPr>
                <w:color w:val="0000FF"/>
              </w:rPr>
            </w:pPr>
          </w:p>
        </w:tc>
        <w:tc>
          <w:tcPr>
            <w:tcW w:w="149" w:type="pct"/>
            <w:vAlign w:val="bottom"/>
          </w:tcPr>
          <w:p w14:paraId="5EDDD964" w14:textId="77777777" w:rsidR="0043138D" w:rsidRPr="0010789C" w:rsidRDefault="0043138D">
            <w:pPr>
              <w:rPr>
                <w:color w:val="0000FF"/>
              </w:rPr>
            </w:pPr>
          </w:p>
        </w:tc>
      </w:tr>
      <w:tr w:rsidR="00B44FDC" w:rsidRPr="0010789C" w14:paraId="29DCB49C" w14:textId="77777777" w:rsidTr="00AC7733">
        <w:trPr>
          <w:gridAfter w:val="3"/>
          <w:wAfter w:w="240" w:type="pct"/>
          <w:cantSplit/>
        </w:trPr>
        <w:tc>
          <w:tcPr>
            <w:tcW w:w="223" w:type="pct"/>
          </w:tcPr>
          <w:p w14:paraId="435556EA" w14:textId="77777777" w:rsidR="008F211C" w:rsidRPr="0010789C" w:rsidRDefault="008F211C">
            <w:pPr>
              <w:rPr>
                <w:color w:val="0000FF"/>
              </w:rPr>
            </w:pPr>
          </w:p>
        </w:tc>
        <w:tc>
          <w:tcPr>
            <w:tcW w:w="286" w:type="pct"/>
          </w:tcPr>
          <w:p w14:paraId="3BF4172A" w14:textId="77777777" w:rsidR="008F211C" w:rsidRPr="0010789C" w:rsidRDefault="008F211C">
            <w:pPr>
              <w:jc w:val="right"/>
              <w:rPr>
                <w:color w:val="0000FF"/>
              </w:rPr>
            </w:pPr>
          </w:p>
        </w:tc>
        <w:tc>
          <w:tcPr>
            <w:tcW w:w="383" w:type="pct"/>
          </w:tcPr>
          <w:p w14:paraId="1E297D07" w14:textId="77777777" w:rsidR="008F211C" w:rsidRPr="0010789C" w:rsidRDefault="008F211C">
            <w:pPr>
              <w:rPr>
                <w:color w:val="0000FF"/>
              </w:rPr>
            </w:pPr>
          </w:p>
        </w:tc>
        <w:tc>
          <w:tcPr>
            <w:tcW w:w="447" w:type="pct"/>
          </w:tcPr>
          <w:p w14:paraId="38AE360F" w14:textId="77777777" w:rsidR="008F211C" w:rsidRPr="0010789C" w:rsidRDefault="008F211C" w:rsidP="003E36E7">
            <w:pPr>
              <w:rPr>
                <w:rFonts w:ascii="Arial" w:hAnsi="Arial" w:cs="Arial"/>
                <w:color w:val="0000FF"/>
              </w:rPr>
            </w:pPr>
          </w:p>
        </w:tc>
        <w:tc>
          <w:tcPr>
            <w:tcW w:w="2603" w:type="pct"/>
          </w:tcPr>
          <w:p w14:paraId="0E5C9FFD" w14:textId="77777777" w:rsidR="008F211C" w:rsidRPr="0010789C" w:rsidRDefault="008F211C">
            <w:pPr>
              <w:jc w:val="both"/>
              <w:rPr>
                <w:rFonts w:ascii="Arial" w:hAnsi="Arial"/>
                <w:color w:val="0000FF"/>
              </w:rPr>
            </w:pPr>
          </w:p>
        </w:tc>
        <w:tc>
          <w:tcPr>
            <w:tcW w:w="148" w:type="pct"/>
            <w:vAlign w:val="bottom"/>
          </w:tcPr>
          <w:p w14:paraId="12726BC7" w14:textId="77777777" w:rsidR="008F211C" w:rsidRPr="0010789C" w:rsidRDefault="008F211C">
            <w:pPr>
              <w:rPr>
                <w:color w:val="0000FF"/>
              </w:rPr>
            </w:pPr>
          </w:p>
        </w:tc>
        <w:tc>
          <w:tcPr>
            <w:tcW w:w="446" w:type="pct"/>
            <w:vAlign w:val="bottom"/>
          </w:tcPr>
          <w:p w14:paraId="4A9D73FB" w14:textId="77777777" w:rsidR="008F211C" w:rsidRPr="0010789C" w:rsidRDefault="008F211C">
            <w:pPr>
              <w:rPr>
                <w:color w:val="0000FF"/>
              </w:rPr>
            </w:pPr>
          </w:p>
        </w:tc>
        <w:tc>
          <w:tcPr>
            <w:tcW w:w="75" w:type="pct"/>
            <w:vAlign w:val="bottom"/>
          </w:tcPr>
          <w:p w14:paraId="157730FD" w14:textId="77777777" w:rsidR="008F211C" w:rsidRPr="0010789C" w:rsidRDefault="008F211C">
            <w:pPr>
              <w:rPr>
                <w:color w:val="0000FF"/>
              </w:rPr>
            </w:pPr>
          </w:p>
        </w:tc>
        <w:tc>
          <w:tcPr>
            <w:tcW w:w="149" w:type="pct"/>
            <w:vAlign w:val="bottom"/>
          </w:tcPr>
          <w:p w14:paraId="189F145B" w14:textId="77777777" w:rsidR="008F211C" w:rsidRPr="0010789C" w:rsidRDefault="008F211C">
            <w:pPr>
              <w:rPr>
                <w:color w:val="0000FF"/>
              </w:rPr>
            </w:pPr>
          </w:p>
        </w:tc>
      </w:tr>
      <w:tr w:rsidR="00B44FDC" w:rsidRPr="00ED52B7" w14:paraId="763564E6" w14:textId="77777777" w:rsidTr="00AC7733">
        <w:trPr>
          <w:gridAfter w:val="3"/>
          <w:wAfter w:w="240" w:type="pct"/>
          <w:cantSplit/>
        </w:trPr>
        <w:tc>
          <w:tcPr>
            <w:tcW w:w="223" w:type="pct"/>
          </w:tcPr>
          <w:p w14:paraId="13099E70" w14:textId="77777777" w:rsidR="0043138D" w:rsidRPr="0010789C" w:rsidRDefault="0043138D">
            <w:pPr>
              <w:rPr>
                <w:color w:val="0000FF"/>
              </w:rPr>
            </w:pPr>
          </w:p>
        </w:tc>
        <w:tc>
          <w:tcPr>
            <w:tcW w:w="286" w:type="pct"/>
          </w:tcPr>
          <w:p w14:paraId="730FF963" w14:textId="77777777" w:rsidR="0043138D" w:rsidRPr="0010789C" w:rsidRDefault="0043138D">
            <w:pPr>
              <w:jc w:val="right"/>
              <w:rPr>
                <w:color w:val="0000FF"/>
              </w:rPr>
            </w:pPr>
          </w:p>
        </w:tc>
        <w:tc>
          <w:tcPr>
            <w:tcW w:w="383" w:type="pct"/>
          </w:tcPr>
          <w:p w14:paraId="46DF4ED7" w14:textId="77777777" w:rsidR="0043138D" w:rsidRPr="0010789C" w:rsidRDefault="0043138D">
            <w:pPr>
              <w:rPr>
                <w:color w:val="0000FF"/>
              </w:rPr>
            </w:pPr>
          </w:p>
        </w:tc>
        <w:tc>
          <w:tcPr>
            <w:tcW w:w="447" w:type="pct"/>
          </w:tcPr>
          <w:p w14:paraId="7FE05BF4" w14:textId="77777777" w:rsidR="0043138D" w:rsidRPr="0010789C" w:rsidRDefault="0043138D" w:rsidP="003E36E7">
            <w:pPr>
              <w:rPr>
                <w:rFonts w:ascii="Arial" w:hAnsi="Arial" w:cs="Arial"/>
                <w:color w:val="0000FF"/>
              </w:rPr>
            </w:pPr>
          </w:p>
        </w:tc>
        <w:tc>
          <w:tcPr>
            <w:tcW w:w="2603" w:type="pct"/>
          </w:tcPr>
          <w:p w14:paraId="5D349547" w14:textId="77777777" w:rsidR="0043138D" w:rsidRPr="0010789C" w:rsidRDefault="0043138D">
            <w:pPr>
              <w:jc w:val="both"/>
              <w:rPr>
                <w:color w:val="0000FF"/>
                <w:lang w:val="fr-FR"/>
              </w:rPr>
            </w:pPr>
            <w:r w:rsidRPr="0010789C">
              <w:rPr>
                <w:rFonts w:ascii="Arial" w:hAnsi="Arial"/>
                <w:color w:val="0000FF"/>
                <w:lang w:val="fr-FR"/>
              </w:rPr>
              <w:t>Orthèse de la main et du doigt</w:t>
            </w:r>
            <w:r w:rsidR="0082091E" w:rsidRPr="0010789C">
              <w:rPr>
                <w:rFonts w:ascii="Arial" w:hAnsi="Arial"/>
                <w:color w:val="0000FF"/>
                <w:lang w:val="fr-FR"/>
              </w:rPr>
              <w:t> :</w:t>
            </w:r>
          </w:p>
        </w:tc>
        <w:tc>
          <w:tcPr>
            <w:tcW w:w="148" w:type="pct"/>
            <w:vAlign w:val="bottom"/>
          </w:tcPr>
          <w:p w14:paraId="454FA587" w14:textId="77777777" w:rsidR="0043138D" w:rsidRPr="0010789C" w:rsidRDefault="0043138D">
            <w:pPr>
              <w:rPr>
                <w:color w:val="0000FF"/>
                <w:lang w:val="fr-FR"/>
              </w:rPr>
            </w:pPr>
          </w:p>
        </w:tc>
        <w:tc>
          <w:tcPr>
            <w:tcW w:w="446" w:type="pct"/>
            <w:vAlign w:val="bottom"/>
          </w:tcPr>
          <w:p w14:paraId="1B8DF2A1" w14:textId="77777777" w:rsidR="0043138D" w:rsidRPr="0010789C" w:rsidRDefault="0043138D">
            <w:pPr>
              <w:rPr>
                <w:color w:val="0000FF"/>
                <w:lang w:val="fr-FR"/>
              </w:rPr>
            </w:pPr>
          </w:p>
        </w:tc>
        <w:tc>
          <w:tcPr>
            <w:tcW w:w="75" w:type="pct"/>
            <w:vAlign w:val="bottom"/>
          </w:tcPr>
          <w:p w14:paraId="2FA1C203" w14:textId="77777777" w:rsidR="0043138D" w:rsidRPr="0010789C" w:rsidRDefault="0043138D">
            <w:pPr>
              <w:rPr>
                <w:color w:val="0000FF"/>
                <w:lang w:val="fr-FR"/>
              </w:rPr>
            </w:pPr>
          </w:p>
        </w:tc>
        <w:tc>
          <w:tcPr>
            <w:tcW w:w="149" w:type="pct"/>
            <w:vAlign w:val="bottom"/>
          </w:tcPr>
          <w:p w14:paraId="6B9CB76B" w14:textId="77777777" w:rsidR="0043138D" w:rsidRPr="0010789C" w:rsidRDefault="0043138D">
            <w:pPr>
              <w:rPr>
                <w:color w:val="0000FF"/>
                <w:lang w:val="fr-FR"/>
              </w:rPr>
            </w:pPr>
          </w:p>
        </w:tc>
      </w:tr>
      <w:tr w:rsidR="00B44FDC" w:rsidRPr="0010789C" w14:paraId="7919FC02" w14:textId="77777777" w:rsidTr="00AC7733">
        <w:trPr>
          <w:gridAfter w:val="3"/>
          <w:wAfter w:w="240" w:type="pct"/>
          <w:cantSplit/>
        </w:trPr>
        <w:tc>
          <w:tcPr>
            <w:tcW w:w="223" w:type="pct"/>
          </w:tcPr>
          <w:p w14:paraId="796CD472" w14:textId="77777777" w:rsidR="0043138D" w:rsidRPr="0010789C" w:rsidRDefault="0043138D">
            <w:pPr>
              <w:rPr>
                <w:color w:val="0000FF"/>
                <w:lang w:val="fr-FR"/>
              </w:rPr>
            </w:pPr>
          </w:p>
        </w:tc>
        <w:tc>
          <w:tcPr>
            <w:tcW w:w="286" w:type="pct"/>
          </w:tcPr>
          <w:p w14:paraId="5F1F1438" w14:textId="77777777" w:rsidR="0043138D" w:rsidRPr="0010789C" w:rsidRDefault="0043138D">
            <w:pPr>
              <w:jc w:val="right"/>
              <w:rPr>
                <w:color w:val="0000FF"/>
                <w:lang w:val="fr-FR"/>
              </w:rPr>
            </w:pPr>
          </w:p>
        </w:tc>
        <w:tc>
          <w:tcPr>
            <w:tcW w:w="383" w:type="pct"/>
          </w:tcPr>
          <w:p w14:paraId="46579D75" w14:textId="77777777" w:rsidR="0043138D" w:rsidRPr="0010789C" w:rsidRDefault="0043138D">
            <w:pPr>
              <w:rPr>
                <w:color w:val="0000FF"/>
              </w:rPr>
            </w:pPr>
            <w:r w:rsidRPr="0010789C">
              <w:rPr>
                <w:rFonts w:ascii="Arial" w:hAnsi="Arial"/>
                <w:color w:val="0000FF"/>
              </w:rPr>
              <w:t>649353</w:t>
            </w:r>
          </w:p>
        </w:tc>
        <w:tc>
          <w:tcPr>
            <w:tcW w:w="447" w:type="pct"/>
          </w:tcPr>
          <w:p w14:paraId="2A4067AC" w14:textId="77777777" w:rsidR="0043138D" w:rsidRPr="0010789C" w:rsidRDefault="00467DFC" w:rsidP="00467DFC">
            <w:pPr>
              <w:rPr>
                <w:rFonts w:ascii="Arial" w:hAnsi="Arial" w:cs="Arial"/>
                <w:color w:val="0000FF"/>
              </w:rPr>
            </w:pPr>
            <w:r w:rsidRPr="0010789C">
              <w:rPr>
                <w:rFonts w:ascii="Arial" w:hAnsi="Arial" w:cs="Arial"/>
                <w:color w:val="0000FF"/>
              </w:rPr>
              <w:t>649364</w:t>
            </w:r>
          </w:p>
        </w:tc>
        <w:tc>
          <w:tcPr>
            <w:tcW w:w="2603" w:type="pct"/>
          </w:tcPr>
          <w:p w14:paraId="03D606FB" w14:textId="77777777" w:rsidR="0043138D" w:rsidRPr="0010789C" w:rsidRDefault="0043138D">
            <w:pPr>
              <w:jc w:val="both"/>
              <w:rPr>
                <w:color w:val="0000FF"/>
                <w:lang w:val="fr-FR"/>
              </w:rPr>
            </w:pPr>
            <w:r w:rsidRPr="0010789C">
              <w:rPr>
                <w:rFonts w:ascii="Arial" w:hAnsi="Arial"/>
                <w:color w:val="0000FF"/>
                <w:lang w:val="fr-FR"/>
              </w:rPr>
              <w:t>Orthèse dynamique d</w:t>
            </w:r>
            <w:r w:rsidR="003E1086" w:rsidRPr="0010789C">
              <w:rPr>
                <w:rFonts w:ascii="Arial" w:hAnsi="Arial"/>
                <w:color w:val="0000FF"/>
                <w:lang w:val="fr-FR"/>
              </w:rPr>
              <w:t>e la main soutenant et/ou corri</w:t>
            </w:r>
            <w:r w:rsidRPr="0010789C">
              <w:rPr>
                <w:rFonts w:ascii="Arial" w:hAnsi="Arial"/>
                <w:color w:val="0000FF"/>
                <w:lang w:val="fr-FR"/>
              </w:rPr>
              <w:t>geant les fonctions articulaires</w:t>
            </w:r>
          </w:p>
        </w:tc>
        <w:tc>
          <w:tcPr>
            <w:tcW w:w="148" w:type="pct"/>
            <w:vAlign w:val="bottom"/>
          </w:tcPr>
          <w:p w14:paraId="44D68853"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7538BA61" w14:textId="77777777" w:rsidR="0043138D" w:rsidRPr="0010789C" w:rsidRDefault="0043138D">
            <w:pPr>
              <w:jc w:val="right"/>
              <w:rPr>
                <w:color w:val="0000FF"/>
              </w:rPr>
            </w:pPr>
            <w:r w:rsidRPr="0010789C">
              <w:rPr>
                <w:rFonts w:ascii="Arial" w:hAnsi="Arial"/>
                <w:color w:val="0000FF"/>
              </w:rPr>
              <w:t>43,58</w:t>
            </w:r>
          </w:p>
        </w:tc>
        <w:tc>
          <w:tcPr>
            <w:tcW w:w="75" w:type="pct"/>
            <w:vAlign w:val="bottom"/>
          </w:tcPr>
          <w:p w14:paraId="1C532077" w14:textId="77777777" w:rsidR="0043138D" w:rsidRPr="0010789C" w:rsidRDefault="0043138D">
            <w:pPr>
              <w:rPr>
                <w:color w:val="0000FF"/>
              </w:rPr>
            </w:pPr>
          </w:p>
        </w:tc>
        <w:tc>
          <w:tcPr>
            <w:tcW w:w="149" w:type="pct"/>
            <w:vAlign w:val="bottom"/>
          </w:tcPr>
          <w:p w14:paraId="3C112735" w14:textId="77777777" w:rsidR="0043138D" w:rsidRPr="0010789C" w:rsidRDefault="0043138D">
            <w:pPr>
              <w:rPr>
                <w:color w:val="0000FF"/>
              </w:rPr>
            </w:pPr>
          </w:p>
        </w:tc>
      </w:tr>
      <w:tr w:rsidR="00B44FDC" w:rsidRPr="0010789C" w14:paraId="7607E441" w14:textId="77777777" w:rsidTr="00AC7733">
        <w:trPr>
          <w:gridAfter w:val="3"/>
          <w:wAfter w:w="240" w:type="pct"/>
          <w:cantSplit/>
        </w:trPr>
        <w:tc>
          <w:tcPr>
            <w:tcW w:w="223" w:type="pct"/>
          </w:tcPr>
          <w:p w14:paraId="74E5DE2C" w14:textId="77777777" w:rsidR="0043138D" w:rsidRPr="0010789C" w:rsidRDefault="0043138D">
            <w:pPr>
              <w:rPr>
                <w:color w:val="0000FF"/>
              </w:rPr>
            </w:pPr>
          </w:p>
        </w:tc>
        <w:tc>
          <w:tcPr>
            <w:tcW w:w="286" w:type="pct"/>
          </w:tcPr>
          <w:p w14:paraId="31892B28" w14:textId="77777777" w:rsidR="0043138D" w:rsidRPr="0010789C" w:rsidRDefault="0043138D">
            <w:pPr>
              <w:jc w:val="right"/>
              <w:rPr>
                <w:color w:val="0000FF"/>
              </w:rPr>
            </w:pPr>
          </w:p>
        </w:tc>
        <w:tc>
          <w:tcPr>
            <w:tcW w:w="383" w:type="pct"/>
          </w:tcPr>
          <w:p w14:paraId="76496A08" w14:textId="77777777" w:rsidR="0043138D" w:rsidRPr="0010789C" w:rsidRDefault="0043138D">
            <w:pPr>
              <w:rPr>
                <w:rFonts w:ascii="Arial" w:hAnsi="Arial"/>
                <w:color w:val="0000FF"/>
              </w:rPr>
            </w:pPr>
          </w:p>
        </w:tc>
        <w:tc>
          <w:tcPr>
            <w:tcW w:w="447" w:type="pct"/>
          </w:tcPr>
          <w:p w14:paraId="7975A033" w14:textId="77777777" w:rsidR="0043138D" w:rsidRPr="0010789C" w:rsidRDefault="0043138D" w:rsidP="003E36E7">
            <w:pPr>
              <w:rPr>
                <w:rFonts w:ascii="Arial" w:hAnsi="Arial" w:cs="Arial"/>
                <w:color w:val="0000FF"/>
              </w:rPr>
            </w:pPr>
          </w:p>
        </w:tc>
        <w:tc>
          <w:tcPr>
            <w:tcW w:w="2603" w:type="pct"/>
          </w:tcPr>
          <w:p w14:paraId="308FC8ED" w14:textId="77777777" w:rsidR="0043138D" w:rsidRPr="0010789C" w:rsidRDefault="0043138D">
            <w:pPr>
              <w:jc w:val="both"/>
              <w:rPr>
                <w:rFonts w:ascii="Arial" w:hAnsi="Arial"/>
                <w:color w:val="0000FF"/>
              </w:rPr>
            </w:pPr>
          </w:p>
        </w:tc>
        <w:tc>
          <w:tcPr>
            <w:tcW w:w="148" w:type="pct"/>
            <w:vAlign w:val="bottom"/>
          </w:tcPr>
          <w:p w14:paraId="171C0471" w14:textId="77777777" w:rsidR="0043138D" w:rsidRPr="0010789C" w:rsidRDefault="0043138D">
            <w:pPr>
              <w:jc w:val="right"/>
              <w:rPr>
                <w:rFonts w:ascii="Arial" w:hAnsi="Arial"/>
                <w:color w:val="0000FF"/>
              </w:rPr>
            </w:pPr>
          </w:p>
        </w:tc>
        <w:tc>
          <w:tcPr>
            <w:tcW w:w="446" w:type="pct"/>
            <w:vAlign w:val="bottom"/>
          </w:tcPr>
          <w:p w14:paraId="28E31C73" w14:textId="77777777" w:rsidR="0043138D" w:rsidRPr="0010789C" w:rsidRDefault="0043138D">
            <w:pPr>
              <w:jc w:val="right"/>
              <w:rPr>
                <w:rFonts w:ascii="Arial" w:hAnsi="Arial"/>
                <w:color w:val="0000FF"/>
              </w:rPr>
            </w:pPr>
          </w:p>
        </w:tc>
        <w:tc>
          <w:tcPr>
            <w:tcW w:w="75" w:type="pct"/>
            <w:vAlign w:val="bottom"/>
          </w:tcPr>
          <w:p w14:paraId="2BC72080" w14:textId="77777777" w:rsidR="0043138D" w:rsidRPr="0010789C" w:rsidRDefault="0043138D">
            <w:pPr>
              <w:rPr>
                <w:color w:val="0000FF"/>
              </w:rPr>
            </w:pPr>
          </w:p>
        </w:tc>
        <w:tc>
          <w:tcPr>
            <w:tcW w:w="149" w:type="pct"/>
            <w:vAlign w:val="bottom"/>
          </w:tcPr>
          <w:p w14:paraId="1136953C" w14:textId="77777777" w:rsidR="0043138D" w:rsidRPr="0010789C" w:rsidRDefault="0043138D">
            <w:pPr>
              <w:rPr>
                <w:color w:val="0000FF"/>
              </w:rPr>
            </w:pPr>
          </w:p>
        </w:tc>
      </w:tr>
      <w:tr w:rsidR="00B44FDC" w:rsidRPr="0010789C" w14:paraId="4F447B86" w14:textId="77777777" w:rsidTr="00AC7733">
        <w:trPr>
          <w:gridAfter w:val="3"/>
          <w:wAfter w:w="240" w:type="pct"/>
          <w:cantSplit/>
        </w:trPr>
        <w:tc>
          <w:tcPr>
            <w:tcW w:w="223" w:type="pct"/>
          </w:tcPr>
          <w:p w14:paraId="27CC7A11" w14:textId="77777777" w:rsidR="0043138D" w:rsidRPr="0010789C" w:rsidRDefault="0043138D">
            <w:pPr>
              <w:rPr>
                <w:color w:val="0000FF"/>
              </w:rPr>
            </w:pPr>
          </w:p>
        </w:tc>
        <w:tc>
          <w:tcPr>
            <w:tcW w:w="286" w:type="pct"/>
          </w:tcPr>
          <w:p w14:paraId="6A7399BE" w14:textId="77777777" w:rsidR="0043138D" w:rsidRPr="0010789C" w:rsidRDefault="0043138D">
            <w:pPr>
              <w:jc w:val="right"/>
              <w:rPr>
                <w:color w:val="0000FF"/>
              </w:rPr>
            </w:pPr>
          </w:p>
        </w:tc>
        <w:tc>
          <w:tcPr>
            <w:tcW w:w="383" w:type="pct"/>
          </w:tcPr>
          <w:p w14:paraId="6FDDF75F" w14:textId="77777777" w:rsidR="0043138D" w:rsidRPr="0010789C" w:rsidRDefault="0043138D">
            <w:pPr>
              <w:rPr>
                <w:color w:val="0000FF"/>
              </w:rPr>
            </w:pPr>
            <w:r w:rsidRPr="0010789C">
              <w:rPr>
                <w:rFonts w:ascii="Arial" w:hAnsi="Arial"/>
                <w:color w:val="0000FF"/>
              </w:rPr>
              <w:t>649375</w:t>
            </w:r>
          </w:p>
        </w:tc>
        <w:tc>
          <w:tcPr>
            <w:tcW w:w="447" w:type="pct"/>
          </w:tcPr>
          <w:p w14:paraId="3167E030" w14:textId="77777777" w:rsidR="0043138D" w:rsidRPr="0010789C" w:rsidRDefault="00467DFC" w:rsidP="003E36E7">
            <w:pPr>
              <w:rPr>
                <w:rFonts w:ascii="Arial" w:hAnsi="Arial" w:cs="Arial"/>
                <w:color w:val="0000FF"/>
              </w:rPr>
            </w:pPr>
            <w:r w:rsidRPr="0010789C">
              <w:rPr>
                <w:rFonts w:ascii="Arial" w:hAnsi="Arial" w:cs="Arial"/>
                <w:color w:val="0000FF"/>
              </w:rPr>
              <w:t>649386</w:t>
            </w:r>
          </w:p>
        </w:tc>
        <w:tc>
          <w:tcPr>
            <w:tcW w:w="2603" w:type="pct"/>
          </w:tcPr>
          <w:p w14:paraId="791061D5" w14:textId="77777777" w:rsidR="0043138D" w:rsidRPr="0010789C" w:rsidRDefault="0043138D">
            <w:pPr>
              <w:jc w:val="both"/>
              <w:rPr>
                <w:color w:val="0000FF"/>
                <w:lang w:val="fr-FR"/>
              </w:rPr>
            </w:pPr>
            <w:r w:rsidRPr="0010789C">
              <w:rPr>
                <w:rFonts w:ascii="Arial" w:hAnsi="Arial"/>
                <w:color w:val="0000FF"/>
                <w:lang w:val="fr-FR"/>
              </w:rPr>
              <w:t>Orthèse statique de l</w:t>
            </w:r>
            <w:r w:rsidR="003E1086" w:rsidRPr="0010789C">
              <w:rPr>
                <w:rFonts w:ascii="Arial" w:hAnsi="Arial"/>
                <w:color w:val="0000FF"/>
                <w:lang w:val="fr-FR"/>
              </w:rPr>
              <w:t>a main immobilisant et/ou corri</w:t>
            </w:r>
            <w:r w:rsidRPr="0010789C">
              <w:rPr>
                <w:rFonts w:ascii="Arial" w:hAnsi="Arial"/>
                <w:color w:val="0000FF"/>
                <w:lang w:val="fr-FR"/>
              </w:rPr>
              <w:t>geant les fonctions articulaires</w:t>
            </w:r>
          </w:p>
        </w:tc>
        <w:tc>
          <w:tcPr>
            <w:tcW w:w="148" w:type="pct"/>
            <w:vAlign w:val="bottom"/>
          </w:tcPr>
          <w:p w14:paraId="048624C4"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293D1466" w14:textId="77777777" w:rsidR="0043138D" w:rsidRPr="0010789C" w:rsidRDefault="0043138D">
            <w:pPr>
              <w:jc w:val="right"/>
              <w:rPr>
                <w:color w:val="0000FF"/>
              </w:rPr>
            </w:pPr>
            <w:r w:rsidRPr="0010789C">
              <w:rPr>
                <w:rFonts w:ascii="Arial" w:hAnsi="Arial"/>
                <w:color w:val="0000FF"/>
              </w:rPr>
              <w:t>41,40</w:t>
            </w:r>
          </w:p>
        </w:tc>
        <w:tc>
          <w:tcPr>
            <w:tcW w:w="75" w:type="pct"/>
            <w:vAlign w:val="bottom"/>
          </w:tcPr>
          <w:p w14:paraId="27445271" w14:textId="77777777" w:rsidR="0043138D" w:rsidRPr="0010789C" w:rsidRDefault="0043138D">
            <w:pPr>
              <w:rPr>
                <w:color w:val="0000FF"/>
              </w:rPr>
            </w:pPr>
          </w:p>
        </w:tc>
        <w:tc>
          <w:tcPr>
            <w:tcW w:w="149" w:type="pct"/>
            <w:vAlign w:val="bottom"/>
          </w:tcPr>
          <w:p w14:paraId="031B742C" w14:textId="77777777" w:rsidR="0043138D" w:rsidRPr="0010789C" w:rsidRDefault="0043138D">
            <w:pPr>
              <w:rPr>
                <w:color w:val="0000FF"/>
              </w:rPr>
            </w:pPr>
          </w:p>
        </w:tc>
      </w:tr>
      <w:tr w:rsidR="00B44FDC" w:rsidRPr="0010789C" w14:paraId="3C44924F" w14:textId="77777777" w:rsidTr="00AC7733">
        <w:trPr>
          <w:gridAfter w:val="3"/>
          <w:wAfter w:w="240" w:type="pct"/>
          <w:cantSplit/>
        </w:trPr>
        <w:tc>
          <w:tcPr>
            <w:tcW w:w="223" w:type="pct"/>
          </w:tcPr>
          <w:p w14:paraId="11439EB9" w14:textId="77777777" w:rsidR="00D97926" w:rsidRPr="0010789C" w:rsidRDefault="00D97926">
            <w:pPr>
              <w:rPr>
                <w:color w:val="0000FF"/>
              </w:rPr>
            </w:pPr>
          </w:p>
        </w:tc>
        <w:tc>
          <w:tcPr>
            <w:tcW w:w="286" w:type="pct"/>
          </w:tcPr>
          <w:p w14:paraId="6A2CDDEB" w14:textId="77777777" w:rsidR="00252121" w:rsidRPr="0010789C" w:rsidRDefault="00252121">
            <w:pPr>
              <w:jc w:val="right"/>
              <w:rPr>
                <w:color w:val="0000FF"/>
              </w:rPr>
            </w:pPr>
          </w:p>
        </w:tc>
        <w:tc>
          <w:tcPr>
            <w:tcW w:w="383" w:type="pct"/>
          </w:tcPr>
          <w:p w14:paraId="564A81D9" w14:textId="77777777" w:rsidR="00252121" w:rsidRPr="0010789C" w:rsidRDefault="00252121">
            <w:pPr>
              <w:rPr>
                <w:rFonts w:ascii="Arial" w:hAnsi="Arial"/>
                <w:color w:val="0000FF"/>
              </w:rPr>
            </w:pPr>
          </w:p>
        </w:tc>
        <w:tc>
          <w:tcPr>
            <w:tcW w:w="447" w:type="pct"/>
          </w:tcPr>
          <w:p w14:paraId="036436E1" w14:textId="77777777" w:rsidR="00252121" w:rsidRPr="0010789C" w:rsidRDefault="00252121" w:rsidP="003E36E7">
            <w:pPr>
              <w:rPr>
                <w:rFonts w:ascii="Arial" w:hAnsi="Arial" w:cs="Arial"/>
                <w:color w:val="0000FF"/>
              </w:rPr>
            </w:pPr>
          </w:p>
        </w:tc>
        <w:tc>
          <w:tcPr>
            <w:tcW w:w="2603" w:type="pct"/>
          </w:tcPr>
          <w:p w14:paraId="369A0F6F" w14:textId="77777777" w:rsidR="00252121" w:rsidRPr="0010789C" w:rsidRDefault="00252121">
            <w:pPr>
              <w:jc w:val="both"/>
              <w:rPr>
                <w:rFonts w:ascii="Arial" w:hAnsi="Arial"/>
                <w:color w:val="0000FF"/>
                <w:lang w:val="fr-FR"/>
              </w:rPr>
            </w:pPr>
          </w:p>
        </w:tc>
        <w:tc>
          <w:tcPr>
            <w:tcW w:w="148" w:type="pct"/>
            <w:vAlign w:val="bottom"/>
          </w:tcPr>
          <w:p w14:paraId="4F4EE9EB" w14:textId="77777777" w:rsidR="00252121" w:rsidRPr="0010789C" w:rsidRDefault="00252121">
            <w:pPr>
              <w:jc w:val="right"/>
              <w:rPr>
                <w:rFonts w:ascii="Arial" w:hAnsi="Arial"/>
                <w:color w:val="0000FF"/>
              </w:rPr>
            </w:pPr>
          </w:p>
        </w:tc>
        <w:tc>
          <w:tcPr>
            <w:tcW w:w="446" w:type="pct"/>
            <w:vAlign w:val="bottom"/>
          </w:tcPr>
          <w:p w14:paraId="2170B8FC" w14:textId="77777777" w:rsidR="00252121" w:rsidRPr="0010789C" w:rsidRDefault="00252121">
            <w:pPr>
              <w:jc w:val="right"/>
              <w:rPr>
                <w:rFonts w:ascii="Arial" w:hAnsi="Arial"/>
                <w:color w:val="0000FF"/>
              </w:rPr>
            </w:pPr>
          </w:p>
        </w:tc>
        <w:tc>
          <w:tcPr>
            <w:tcW w:w="75" w:type="pct"/>
            <w:vAlign w:val="bottom"/>
          </w:tcPr>
          <w:p w14:paraId="7C756280" w14:textId="77777777" w:rsidR="00252121" w:rsidRPr="0010789C" w:rsidRDefault="00252121">
            <w:pPr>
              <w:rPr>
                <w:color w:val="0000FF"/>
              </w:rPr>
            </w:pPr>
          </w:p>
        </w:tc>
        <w:tc>
          <w:tcPr>
            <w:tcW w:w="149" w:type="pct"/>
            <w:vAlign w:val="bottom"/>
          </w:tcPr>
          <w:p w14:paraId="3E50C93A" w14:textId="77777777" w:rsidR="00252121" w:rsidRPr="0010789C" w:rsidRDefault="00252121">
            <w:pPr>
              <w:rPr>
                <w:color w:val="0000FF"/>
              </w:rPr>
            </w:pPr>
          </w:p>
        </w:tc>
      </w:tr>
      <w:tr w:rsidR="00B44FDC" w:rsidRPr="0010789C" w14:paraId="111F9CC1" w14:textId="77777777" w:rsidTr="00AC7733">
        <w:trPr>
          <w:gridAfter w:val="3"/>
          <w:wAfter w:w="240" w:type="pct"/>
          <w:cantSplit/>
        </w:trPr>
        <w:tc>
          <w:tcPr>
            <w:tcW w:w="223" w:type="pct"/>
          </w:tcPr>
          <w:p w14:paraId="2DADAB2E" w14:textId="77777777" w:rsidR="0043138D" w:rsidRPr="0010789C" w:rsidRDefault="0043138D">
            <w:pPr>
              <w:rPr>
                <w:color w:val="0000FF"/>
              </w:rPr>
            </w:pPr>
          </w:p>
        </w:tc>
        <w:tc>
          <w:tcPr>
            <w:tcW w:w="286" w:type="pct"/>
          </w:tcPr>
          <w:p w14:paraId="7A8CCC50" w14:textId="77777777" w:rsidR="0043138D" w:rsidRPr="0010789C" w:rsidRDefault="0043138D">
            <w:pPr>
              <w:jc w:val="right"/>
              <w:rPr>
                <w:color w:val="0000FF"/>
              </w:rPr>
            </w:pPr>
          </w:p>
        </w:tc>
        <w:tc>
          <w:tcPr>
            <w:tcW w:w="383" w:type="pct"/>
          </w:tcPr>
          <w:p w14:paraId="068719A5" w14:textId="77777777" w:rsidR="0043138D" w:rsidRPr="0010789C" w:rsidRDefault="0043138D">
            <w:pPr>
              <w:rPr>
                <w:color w:val="0000FF"/>
              </w:rPr>
            </w:pPr>
          </w:p>
        </w:tc>
        <w:tc>
          <w:tcPr>
            <w:tcW w:w="447" w:type="pct"/>
          </w:tcPr>
          <w:p w14:paraId="07EF76BB" w14:textId="77777777" w:rsidR="0043138D" w:rsidRPr="0010789C" w:rsidRDefault="0043138D" w:rsidP="003E36E7">
            <w:pPr>
              <w:rPr>
                <w:rFonts w:ascii="Arial" w:hAnsi="Arial" w:cs="Arial"/>
                <w:color w:val="0000FF"/>
              </w:rPr>
            </w:pPr>
          </w:p>
        </w:tc>
        <w:tc>
          <w:tcPr>
            <w:tcW w:w="2603" w:type="pct"/>
          </w:tcPr>
          <w:p w14:paraId="08AAA8B9" w14:textId="77777777" w:rsidR="0043138D" w:rsidRPr="0010789C" w:rsidRDefault="0043138D">
            <w:pPr>
              <w:jc w:val="both"/>
              <w:rPr>
                <w:color w:val="0000FF"/>
              </w:rPr>
            </w:pPr>
            <w:r w:rsidRPr="0010789C">
              <w:rPr>
                <w:rFonts w:ascii="Arial" w:hAnsi="Arial"/>
                <w:color w:val="0000FF"/>
              </w:rPr>
              <w:t>IMF</w:t>
            </w:r>
            <w:r w:rsidR="0082091E" w:rsidRPr="0010789C">
              <w:rPr>
                <w:rFonts w:ascii="Arial" w:hAnsi="Arial"/>
                <w:color w:val="0000FF"/>
              </w:rPr>
              <w:t> :</w:t>
            </w:r>
          </w:p>
        </w:tc>
        <w:tc>
          <w:tcPr>
            <w:tcW w:w="148" w:type="pct"/>
            <w:vAlign w:val="bottom"/>
          </w:tcPr>
          <w:p w14:paraId="16176AF2" w14:textId="77777777" w:rsidR="0043138D" w:rsidRPr="0010789C" w:rsidRDefault="0043138D">
            <w:pPr>
              <w:rPr>
                <w:color w:val="0000FF"/>
              </w:rPr>
            </w:pPr>
          </w:p>
        </w:tc>
        <w:tc>
          <w:tcPr>
            <w:tcW w:w="446" w:type="pct"/>
            <w:vAlign w:val="bottom"/>
          </w:tcPr>
          <w:p w14:paraId="1B6E8010" w14:textId="77777777" w:rsidR="0043138D" w:rsidRPr="0010789C" w:rsidRDefault="0043138D">
            <w:pPr>
              <w:rPr>
                <w:color w:val="0000FF"/>
              </w:rPr>
            </w:pPr>
          </w:p>
        </w:tc>
        <w:tc>
          <w:tcPr>
            <w:tcW w:w="75" w:type="pct"/>
            <w:vAlign w:val="bottom"/>
          </w:tcPr>
          <w:p w14:paraId="7933977D" w14:textId="77777777" w:rsidR="0043138D" w:rsidRPr="0010789C" w:rsidRDefault="0043138D">
            <w:pPr>
              <w:rPr>
                <w:color w:val="0000FF"/>
              </w:rPr>
            </w:pPr>
          </w:p>
        </w:tc>
        <w:tc>
          <w:tcPr>
            <w:tcW w:w="149" w:type="pct"/>
            <w:vAlign w:val="bottom"/>
          </w:tcPr>
          <w:p w14:paraId="4B4780A8" w14:textId="77777777" w:rsidR="00DF6033" w:rsidRPr="0010789C" w:rsidRDefault="00DF6033">
            <w:pPr>
              <w:rPr>
                <w:color w:val="0000FF"/>
              </w:rPr>
            </w:pPr>
          </w:p>
        </w:tc>
      </w:tr>
      <w:tr w:rsidR="00B44FDC" w:rsidRPr="00ED52B7" w14:paraId="0390CF40" w14:textId="77777777" w:rsidTr="00AC7733">
        <w:trPr>
          <w:gridAfter w:val="3"/>
          <w:wAfter w:w="240" w:type="pct"/>
          <w:cantSplit/>
        </w:trPr>
        <w:tc>
          <w:tcPr>
            <w:tcW w:w="223" w:type="pct"/>
          </w:tcPr>
          <w:p w14:paraId="04CD44ED" w14:textId="77777777" w:rsidR="0043138D" w:rsidRPr="0010789C" w:rsidRDefault="0043138D">
            <w:pPr>
              <w:rPr>
                <w:color w:val="0000FF"/>
              </w:rPr>
            </w:pPr>
          </w:p>
        </w:tc>
        <w:tc>
          <w:tcPr>
            <w:tcW w:w="286" w:type="pct"/>
          </w:tcPr>
          <w:p w14:paraId="51D9DD09" w14:textId="77777777" w:rsidR="0043138D" w:rsidRPr="0010789C" w:rsidRDefault="0043138D">
            <w:pPr>
              <w:jc w:val="right"/>
              <w:rPr>
                <w:color w:val="0000FF"/>
              </w:rPr>
            </w:pPr>
          </w:p>
        </w:tc>
        <w:tc>
          <w:tcPr>
            <w:tcW w:w="383" w:type="pct"/>
          </w:tcPr>
          <w:p w14:paraId="2E01912A" w14:textId="77777777" w:rsidR="0043138D" w:rsidRPr="0010789C" w:rsidRDefault="0043138D">
            <w:pPr>
              <w:rPr>
                <w:color w:val="0000FF"/>
              </w:rPr>
            </w:pPr>
          </w:p>
        </w:tc>
        <w:tc>
          <w:tcPr>
            <w:tcW w:w="447" w:type="pct"/>
          </w:tcPr>
          <w:p w14:paraId="0D2ACB82" w14:textId="77777777" w:rsidR="0043138D" w:rsidRPr="0010789C" w:rsidRDefault="0043138D" w:rsidP="003E36E7">
            <w:pPr>
              <w:rPr>
                <w:rFonts w:ascii="Arial" w:hAnsi="Arial" w:cs="Arial"/>
                <w:color w:val="0000FF"/>
              </w:rPr>
            </w:pPr>
          </w:p>
        </w:tc>
        <w:tc>
          <w:tcPr>
            <w:tcW w:w="2603" w:type="pct"/>
          </w:tcPr>
          <w:p w14:paraId="3DCDE623" w14:textId="77777777" w:rsidR="0043138D" w:rsidRPr="0010789C" w:rsidRDefault="0043138D">
            <w:pPr>
              <w:jc w:val="both"/>
              <w:rPr>
                <w:color w:val="0000FF"/>
                <w:lang w:val="fr-FR"/>
              </w:rPr>
            </w:pPr>
            <w:r w:rsidRPr="0010789C">
              <w:rPr>
                <w:rFonts w:ascii="Arial" w:hAnsi="Arial"/>
                <w:color w:val="0000FF"/>
                <w:lang w:val="fr-FR"/>
              </w:rPr>
              <w:t>Segment-main et segment-doigt</w:t>
            </w:r>
            <w:r w:rsidR="0082091E" w:rsidRPr="0010789C">
              <w:rPr>
                <w:rFonts w:ascii="Arial" w:hAnsi="Arial"/>
                <w:color w:val="0000FF"/>
                <w:lang w:val="fr-FR"/>
              </w:rPr>
              <w:t> :</w:t>
            </w:r>
          </w:p>
        </w:tc>
        <w:tc>
          <w:tcPr>
            <w:tcW w:w="148" w:type="pct"/>
            <w:vAlign w:val="bottom"/>
          </w:tcPr>
          <w:p w14:paraId="1F029120" w14:textId="77777777" w:rsidR="0043138D" w:rsidRPr="0010789C" w:rsidRDefault="0043138D">
            <w:pPr>
              <w:rPr>
                <w:color w:val="0000FF"/>
                <w:lang w:val="fr-FR"/>
              </w:rPr>
            </w:pPr>
          </w:p>
        </w:tc>
        <w:tc>
          <w:tcPr>
            <w:tcW w:w="446" w:type="pct"/>
            <w:vAlign w:val="bottom"/>
          </w:tcPr>
          <w:p w14:paraId="40864C3F" w14:textId="77777777" w:rsidR="0043138D" w:rsidRPr="0010789C" w:rsidRDefault="0043138D">
            <w:pPr>
              <w:rPr>
                <w:color w:val="0000FF"/>
                <w:lang w:val="fr-FR"/>
              </w:rPr>
            </w:pPr>
          </w:p>
        </w:tc>
        <w:tc>
          <w:tcPr>
            <w:tcW w:w="75" w:type="pct"/>
            <w:vAlign w:val="bottom"/>
          </w:tcPr>
          <w:p w14:paraId="7B27DBA2" w14:textId="77777777" w:rsidR="0043138D" w:rsidRPr="0010789C" w:rsidRDefault="0043138D">
            <w:pPr>
              <w:rPr>
                <w:color w:val="0000FF"/>
                <w:lang w:val="fr-FR"/>
              </w:rPr>
            </w:pPr>
          </w:p>
        </w:tc>
        <w:tc>
          <w:tcPr>
            <w:tcW w:w="149" w:type="pct"/>
            <w:vAlign w:val="bottom"/>
          </w:tcPr>
          <w:p w14:paraId="4321D262" w14:textId="77777777" w:rsidR="0043138D" w:rsidRPr="0010789C" w:rsidRDefault="0043138D">
            <w:pPr>
              <w:rPr>
                <w:color w:val="0000FF"/>
                <w:lang w:val="fr-FR"/>
              </w:rPr>
            </w:pPr>
          </w:p>
        </w:tc>
      </w:tr>
      <w:tr w:rsidR="00B44FDC" w:rsidRPr="00ED52B7" w14:paraId="0A9ACED8" w14:textId="77777777" w:rsidTr="00AC7733">
        <w:trPr>
          <w:gridAfter w:val="3"/>
          <w:wAfter w:w="240" w:type="pct"/>
          <w:cantSplit/>
        </w:trPr>
        <w:tc>
          <w:tcPr>
            <w:tcW w:w="223" w:type="pct"/>
          </w:tcPr>
          <w:p w14:paraId="656B6EF7" w14:textId="77777777" w:rsidR="008F211C" w:rsidRPr="0010789C" w:rsidRDefault="008F211C">
            <w:pPr>
              <w:rPr>
                <w:color w:val="0000FF"/>
                <w:lang w:val="fr-BE"/>
              </w:rPr>
            </w:pPr>
          </w:p>
        </w:tc>
        <w:tc>
          <w:tcPr>
            <w:tcW w:w="286" w:type="pct"/>
          </w:tcPr>
          <w:p w14:paraId="658CD3B8" w14:textId="77777777" w:rsidR="008F211C" w:rsidRPr="0010789C" w:rsidRDefault="008F211C">
            <w:pPr>
              <w:jc w:val="right"/>
              <w:rPr>
                <w:color w:val="0000FF"/>
                <w:lang w:val="fr-BE"/>
              </w:rPr>
            </w:pPr>
          </w:p>
        </w:tc>
        <w:tc>
          <w:tcPr>
            <w:tcW w:w="383" w:type="pct"/>
          </w:tcPr>
          <w:p w14:paraId="66A31973" w14:textId="77777777" w:rsidR="008F211C" w:rsidRPr="0010789C" w:rsidRDefault="008F211C">
            <w:pPr>
              <w:rPr>
                <w:color w:val="0000FF"/>
                <w:lang w:val="fr-BE"/>
              </w:rPr>
            </w:pPr>
          </w:p>
        </w:tc>
        <w:tc>
          <w:tcPr>
            <w:tcW w:w="447" w:type="pct"/>
          </w:tcPr>
          <w:p w14:paraId="1A14484A" w14:textId="77777777" w:rsidR="008F211C" w:rsidRPr="0010789C" w:rsidRDefault="008F211C" w:rsidP="003E36E7">
            <w:pPr>
              <w:rPr>
                <w:rFonts w:ascii="Arial" w:hAnsi="Arial" w:cs="Arial"/>
                <w:color w:val="0000FF"/>
                <w:lang w:val="fr-BE"/>
              </w:rPr>
            </w:pPr>
          </w:p>
        </w:tc>
        <w:tc>
          <w:tcPr>
            <w:tcW w:w="2603" w:type="pct"/>
          </w:tcPr>
          <w:p w14:paraId="17260DDC" w14:textId="77777777" w:rsidR="008F211C" w:rsidRPr="0010789C" w:rsidRDefault="008F211C">
            <w:pPr>
              <w:jc w:val="both"/>
              <w:rPr>
                <w:rFonts w:ascii="Arial" w:hAnsi="Arial"/>
                <w:color w:val="0000FF"/>
                <w:lang w:val="fr-FR"/>
              </w:rPr>
            </w:pPr>
          </w:p>
        </w:tc>
        <w:tc>
          <w:tcPr>
            <w:tcW w:w="148" w:type="pct"/>
            <w:vAlign w:val="bottom"/>
          </w:tcPr>
          <w:p w14:paraId="29EE75A2" w14:textId="77777777" w:rsidR="008F211C" w:rsidRPr="0010789C" w:rsidRDefault="008F211C">
            <w:pPr>
              <w:rPr>
                <w:color w:val="0000FF"/>
                <w:lang w:val="fr-FR"/>
              </w:rPr>
            </w:pPr>
          </w:p>
        </w:tc>
        <w:tc>
          <w:tcPr>
            <w:tcW w:w="446" w:type="pct"/>
            <w:vAlign w:val="bottom"/>
          </w:tcPr>
          <w:p w14:paraId="3C2390FB" w14:textId="77777777" w:rsidR="008F211C" w:rsidRPr="0010789C" w:rsidRDefault="008F211C">
            <w:pPr>
              <w:rPr>
                <w:color w:val="0000FF"/>
                <w:lang w:val="fr-FR"/>
              </w:rPr>
            </w:pPr>
          </w:p>
        </w:tc>
        <w:tc>
          <w:tcPr>
            <w:tcW w:w="75" w:type="pct"/>
            <w:vAlign w:val="bottom"/>
          </w:tcPr>
          <w:p w14:paraId="3B7DD1D0" w14:textId="77777777" w:rsidR="008F211C" w:rsidRPr="0010789C" w:rsidRDefault="008F211C">
            <w:pPr>
              <w:rPr>
                <w:color w:val="0000FF"/>
                <w:lang w:val="fr-FR"/>
              </w:rPr>
            </w:pPr>
          </w:p>
        </w:tc>
        <w:tc>
          <w:tcPr>
            <w:tcW w:w="149" w:type="pct"/>
            <w:vAlign w:val="bottom"/>
          </w:tcPr>
          <w:p w14:paraId="64E6F03A" w14:textId="77777777" w:rsidR="008F211C" w:rsidRPr="0010789C" w:rsidRDefault="008F211C">
            <w:pPr>
              <w:rPr>
                <w:color w:val="0000FF"/>
                <w:lang w:val="fr-FR"/>
              </w:rPr>
            </w:pPr>
          </w:p>
        </w:tc>
      </w:tr>
      <w:tr w:rsidR="00B44FDC" w:rsidRPr="0010789C" w14:paraId="205C0844" w14:textId="77777777" w:rsidTr="00AC7733">
        <w:trPr>
          <w:gridAfter w:val="3"/>
          <w:wAfter w:w="240" w:type="pct"/>
          <w:cantSplit/>
        </w:trPr>
        <w:tc>
          <w:tcPr>
            <w:tcW w:w="223" w:type="pct"/>
          </w:tcPr>
          <w:p w14:paraId="6FFDEBEA" w14:textId="77777777" w:rsidR="0043138D" w:rsidRPr="0010789C" w:rsidRDefault="0043138D">
            <w:pPr>
              <w:rPr>
                <w:color w:val="0000FF"/>
                <w:lang w:val="fr-FR"/>
              </w:rPr>
            </w:pPr>
          </w:p>
        </w:tc>
        <w:tc>
          <w:tcPr>
            <w:tcW w:w="286" w:type="pct"/>
          </w:tcPr>
          <w:p w14:paraId="7B5059BA" w14:textId="77777777" w:rsidR="0043138D" w:rsidRPr="0010789C" w:rsidRDefault="0043138D">
            <w:pPr>
              <w:jc w:val="right"/>
              <w:rPr>
                <w:color w:val="0000FF"/>
                <w:lang w:val="fr-FR"/>
              </w:rPr>
            </w:pPr>
          </w:p>
        </w:tc>
        <w:tc>
          <w:tcPr>
            <w:tcW w:w="383" w:type="pct"/>
          </w:tcPr>
          <w:p w14:paraId="548F4029" w14:textId="77777777" w:rsidR="0043138D" w:rsidRPr="0010789C" w:rsidRDefault="0043138D">
            <w:pPr>
              <w:rPr>
                <w:color w:val="0000FF"/>
              </w:rPr>
            </w:pPr>
            <w:r w:rsidRPr="0010789C">
              <w:rPr>
                <w:rFonts w:ascii="Arial" w:hAnsi="Arial"/>
                <w:color w:val="0000FF"/>
              </w:rPr>
              <w:t>649390</w:t>
            </w:r>
          </w:p>
        </w:tc>
        <w:tc>
          <w:tcPr>
            <w:tcW w:w="447" w:type="pct"/>
          </w:tcPr>
          <w:p w14:paraId="169D4E06" w14:textId="77777777" w:rsidR="0043138D" w:rsidRPr="0010789C" w:rsidRDefault="00467DFC" w:rsidP="003E36E7">
            <w:pPr>
              <w:rPr>
                <w:rFonts w:ascii="Arial" w:hAnsi="Arial" w:cs="Arial"/>
                <w:color w:val="0000FF"/>
              </w:rPr>
            </w:pPr>
            <w:r w:rsidRPr="0010789C">
              <w:rPr>
                <w:rFonts w:ascii="Arial" w:hAnsi="Arial" w:cs="Arial"/>
                <w:color w:val="0000FF"/>
              </w:rPr>
              <w:t>649401</w:t>
            </w:r>
          </w:p>
        </w:tc>
        <w:tc>
          <w:tcPr>
            <w:tcW w:w="2603" w:type="pct"/>
          </w:tcPr>
          <w:p w14:paraId="2BC6E996" w14:textId="77777777" w:rsidR="0043138D" w:rsidRPr="0010789C" w:rsidRDefault="0043138D">
            <w:pPr>
              <w:jc w:val="both"/>
              <w:rPr>
                <w:color w:val="0000FF"/>
                <w:lang w:val="fr-FR"/>
              </w:rPr>
            </w:pPr>
            <w:r w:rsidRPr="0010789C">
              <w:rPr>
                <w:rFonts w:ascii="Arial" w:hAnsi="Arial"/>
                <w:color w:val="0000FF"/>
                <w:lang w:val="fr-FR"/>
              </w:rPr>
              <w:t>Ce segment n'est pris en considération que si l'appareillage de la main et des doigts est conçu en une pièce, c'est-à-dire si les doigts sont pris en bloc et non individuellement. Ce poste peut faire partie d'un appareil comprenant d'autres segments plus proximaux</w:t>
            </w:r>
          </w:p>
        </w:tc>
        <w:tc>
          <w:tcPr>
            <w:tcW w:w="148" w:type="pct"/>
            <w:vAlign w:val="bottom"/>
          </w:tcPr>
          <w:p w14:paraId="08FBFC2F" w14:textId="77777777" w:rsidR="0043138D" w:rsidRPr="0010789C" w:rsidRDefault="0043138D">
            <w:pPr>
              <w:jc w:val="right"/>
              <w:rPr>
                <w:color w:val="0000FF"/>
              </w:rPr>
            </w:pPr>
            <w:r w:rsidRPr="0010789C">
              <w:rPr>
                <w:rFonts w:ascii="Arial" w:hAnsi="Arial"/>
                <w:color w:val="0000FF"/>
              </w:rPr>
              <w:t>T</w:t>
            </w:r>
          </w:p>
        </w:tc>
        <w:tc>
          <w:tcPr>
            <w:tcW w:w="446" w:type="pct"/>
            <w:vAlign w:val="bottom"/>
          </w:tcPr>
          <w:p w14:paraId="46063EA3" w14:textId="77777777" w:rsidR="0043138D" w:rsidRPr="0010789C" w:rsidRDefault="0043138D">
            <w:pPr>
              <w:jc w:val="right"/>
              <w:rPr>
                <w:color w:val="0000FF"/>
              </w:rPr>
            </w:pPr>
            <w:r w:rsidRPr="0010789C">
              <w:rPr>
                <w:rFonts w:ascii="Arial" w:hAnsi="Arial"/>
                <w:color w:val="0000FF"/>
              </w:rPr>
              <w:t>36,37</w:t>
            </w:r>
          </w:p>
        </w:tc>
        <w:tc>
          <w:tcPr>
            <w:tcW w:w="75" w:type="pct"/>
            <w:vAlign w:val="bottom"/>
          </w:tcPr>
          <w:p w14:paraId="789DC974" w14:textId="77777777" w:rsidR="0043138D" w:rsidRPr="0010789C" w:rsidRDefault="0043138D">
            <w:pPr>
              <w:rPr>
                <w:color w:val="0000FF"/>
              </w:rPr>
            </w:pPr>
          </w:p>
        </w:tc>
        <w:tc>
          <w:tcPr>
            <w:tcW w:w="149" w:type="pct"/>
            <w:vAlign w:val="bottom"/>
          </w:tcPr>
          <w:p w14:paraId="584669F7" w14:textId="77777777" w:rsidR="0043138D" w:rsidRPr="0010789C" w:rsidRDefault="00467DFC" w:rsidP="00467DFC">
            <w:pPr>
              <w:jc w:val="right"/>
              <w:rPr>
                <w:color w:val="0000FF"/>
              </w:rPr>
            </w:pPr>
            <w:r w:rsidRPr="0010789C">
              <w:rPr>
                <w:rFonts w:ascii="Arial" w:hAnsi="Arial"/>
                <w:color w:val="0000FF"/>
              </w:rPr>
              <w:t>"</w:t>
            </w:r>
          </w:p>
        </w:tc>
      </w:tr>
      <w:tr w:rsidR="00B44FDC" w:rsidRPr="0010789C" w14:paraId="00BF5B31" w14:textId="77777777" w:rsidTr="00AC7733">
        <w:trPr>
          <w:gridAfter w:val="3"/>
          <w:wAfter w:w="240" w:type="pct"/>
          <w:cantSplit/>
        </w:trPr>
        <w:tc>
          <w:tcPr>
            <w:tcW w:w="223" w:type="pct"/>
          </w:tcPr>
          <w:p w14:paraId="05B5E2E3" w14:textId="77777777" w:rsidR="00833AE5" w:rsidRPr="0010789C" w:rsidRDefault="00833AE5">
            <w:pPr>
              <w:rPr>
                <w:color w:val="0000FF"/>
                <w:lang w:val="fr-FR"/>
              </w:rPr>
            </w:pPr>
          </w:p>
        </w:tc>
        <w:tc>
          <w:tcPr>
            <w:tcW w:w="286" w:type="pct"/>
          </w:tcPr>
          <w:p w14:paraId="2DCDCB33" w14:textId="77777777" w:rsidR="00467DFC" w:rsidRPr="0010789C" w:rsidRDefault="00467DFC">
            <w:pPr>
              <w:jc w:val="right"/>
              <w:rPr>
                <w:color w:val="0000FF"/>
                <w:lang w:val="fr-FR"/>
              </w:rPr>
            </w:pPr>
          </w:p>
        </w:tc>
        <w:tc>
          <w:tcPr>
            <w:tcW w:w="383" w:type="pct"/>
          </w:tcPr>
          <w:p w14:paraId="4AF927DD" w14:textId="77777777" w:rsidR="00467DFC" w:rsidRPr="0010789C" w:rsidRDefault="00467DFC">
            <w:pPr>
              <w:rPr>
                <w:rFonts w:ascii="Arial" w:hAnsi="Arial"/>
                <w:color w:val="0000FF"/>
              </w:rPr>
            </w:pPr>
          </w:p>
        </w:tc>
        <w:tc>
          <w:tcPr>
            <w:tcW w:w="447" w:type="pct"/>
          </w:tcPr>
          <w:p w14:paraId="537B15F0" w14:textId="77777777" w:rsidR="00467DFC" w:rsidRPr="0010789C" w:rsidRDefault="00467DFC" w:rsidP="003E36E7">
            <w:pPr>
              <w:rPr>
                <w:rFonts w:ascii="Arial" w:hAnsi="Arial" w:cs="Arial"/>
                <w:color w:val="0000FF"/>
              </w:rPr>
            </w:pPr>
          </w:p>
        </w:tc>
        <w:tc>
          <w:tcPr>
            <w:tcW w:w="2603" w:type="pct"/>
          </w:tcPr>
          <w:p w14:paraId="34056B0F" w14:textId="77777777" w:rsidR="00467DFC" w:rsidRPr="0010789C" w:rsidRDefault="00467DFC">
            <w:pPr>
              <w:jc w:val="both"/>
              <w:rPr>
                <w:rFonts w:ascii="Arial" w:hAnsi="Arial"/>
                <w:color w:val="0000FF"/>
                <w:lang w:val="fr-FR"/>
              </w:rPr>
            </w:pPr>
          </w:p>
        </w:tc>
        <w:tc>
          <w:tcPr>
            <w:tcW w:w="148" w:type="pct"/>
            <w:vAlign w:val="bottom"/>
          </w:tcPr>
          <w:p w14:paraId="4EE8F43E" w14:textId="77777777" w:rsidR="00467DFC" w:rsidRPr="0010789C" w:rsidRDefault="00467DFC">
            <w:pPr>
              <w:jc w:val="right"/>
              <w:rPr>
                <w:rFonts w:ascii="Arial" w:hAnsi="Arial"/>
                <w:color w:val="0000FF"/>
              </w:rPr>
            </w:pPr>
          </w:p>
        </w:tc>
        <w:tc>
          <w:tcPr>
            <w:tcW w:w="446" w:type="pct"/>
            <w:vAlign w:val="bottom"/>
          </w:tcPr>
          <w:p w14:paraId="59EEC789" w14:textId="77777777" w:rsidR="00467DFC" w:rsidRPr="0010789C" w:rsidRDefault="00467DFC">
            <w:pPr>
              <w:jc w:val="right"/>
              <w:rPr>
                <w:rFonts w:ascii="Arial" w:hAnsi="Arial"/>
                <w:color w:val="0000FF"/>
              </w:rPr>
            </w:pPr>
          </w:p>
        </w:tc>
        <w:tc>
          <w:tcPr>
            <w:tcW w:w="75" w:type="pct"/>
            <w:vAlign w:val="bottom"/>
          </w:tcPr>
          <w:p w14:paraId="3869CAE1" w14:textId="77777777" w:rsidR="00467DFC" w:rsidRPr="0010789C" w:rsidRDefault="00467DFC">
            <w:pPr>
              <w:rPr>
                <w:color w:val="0000FF"/>
              </w:rPr>
            </w:pPr>
          </w:p>
        </w:tc>
        <w:tc>
          <w:tcPr>
            <w:tcW w:w="149" w:type="pct"/>
            <w:vAlign w:val="bottom"/>
          </w:tcPr>
          <w:p w14:paraId="4D98FA18" w14:textId="77777777" w:rsidR="00467DFC" w:rsidRPr="0010789C" w:rsidRDefault="00467DFC">
            <w:pPr>
              <w:rPr>
                <w:color w:val="0000FF"/>
              </w:rPr>
            </w:pPr>
          </w:p>
        </w:tc>
      </w:tr>
      <w:tr w:rsidR="00B44FDC" w:rsidRPr="0010789C" w14:paraId="42037FA7" w14:textId="77777777" w:rsidTr="00AC7733">
        <w:trPr>
          <w:gridAfter w:val="3"/>
          <w:wAfter w:w="240" w:type="pct"/>
          <w:cantSplit/>
        </w:trPr>
        <w:tc>
          <w:tcPr>
            <w:tcW w:w="223" w:type="pct"/>
          </w:tcPr>
          <w:p w14:paraId="481A0C91" w14:textId="77777777" w:rsidR="00E44101" w:rsidRPr="0010789C" w:rsidRDefault="00E44101">
            <w:pPr>
              <w:rPr>
                <w:color w:val="0000FF"/>
                <w:lang w:val="fr-FR"/>
              </w:rPr>
            </w:pPr>
          </w:p>
        </w:tc>
        <w:tc>
          <w:tcPr>
            <w:tcW w:w="286" w:type="pct"/>
          </w:tcPr>
          <w:p w14:paraId="2A60DF22" w14:textId="77777777" w:rsidR="00E44101" w:rsidRPr="0010789C" w:rsidRDefault="00E44101">
            <w:pPr>
              <w:jc w:val="right"/>
              <w:rPr>
                <w:color w:val="0000FF"/>
                <w:lang w:val="fr-FR"/>
              </w:rPr>
            </w:pPr>
          </w:p>
        </w:tc>
        <w:tc>
          <w:tcPr>
            <w:tcW w:w="383" w:type="pct"/>
          </w:tcPr>
          <w:p w14:paraId="615CF317" w14:textId="77777777" w:rsidR="00E44101" w:rsidRPr="0010789C" w:rsidRDefault="00E44101">
            <w:pPr>
              <w:rPr>
                <w:rFonts w:ascii="Arial" w:hAnsi="Arial"/>
                <w:color w:val="0000FF"/>
              </w:rPr>
            </w:pPr>
          </w:p>
        </w:tc>
        <w:tc>
          <w:tcPr>
            <w:tcW w:w="447" w:type="pct"/>
          </w:tcPr>
          <w:p w14:paraId="45E6AE18" w14:textId="77777777" w:rsidR="00E44101" w:rsidRPr="0010789C" w:rsidRDefault="00E44101" w:rsidP="003E36E7">
            <w:pPr>
              <w:rPr>
                <w:rFonts w:ascii="Arial" w:hAnsi="Arial" w:cs="Arial"/>
                <w:color w:val="0000FF"/>
              </w:rPr>
            </w:pPr>
          </w:p>
        </w:tc>
        <w:tc>
          <w:tcPr>
            <w:tcW w:w="2603" w:type="pct"/>
            <w:vAlign w:val="bottom"/>
          </w:tcPr>
          <w:p w14:paraId="3DB1A869" w14:textId="77777777" w:rsidR="00E44101" w:rsidRPr="0010789C" w:rsidRDefault="00E44101">
            <w:pPr>
              <w:jc w:val="both"/>
              <w:rPr>
                <w:rFonts w:ascii="Arial" w:hAnsi="Arial"/>
                <w:color w:val="0000FF"/>
                <w:lang w:val="fr-FR"/>
              </w:rPr>
            </w:pPr>
            <w:r w:rsidRPr="0010789C">
              <w:rPr>
                <w:rFonts w:ascii="Arial" w:hAnsi="Arial"/>
                <w:i/>
                <w:color w:val="0000FF"/>
                <w:sz w:val="18"/>
                <w:lang w:val="fr-BE"/>
              </w:rPr>
              <w:t>"A.R. 29.1.1993" (en vigueur 1.2.1993)</w:t>
            </w:r>
          </w:p>
        </w:tc>
        <w:tc>
          <w:tcPr>
            <w:tcW w:w="148" w:type="pct"/>
            <w:vAlign w:val="bottom"/>
          </w:tcPr>
          <w:p w14:paraId="639687E1" w14:textId="77777777" w:rsidR="00E44101" w:rsidRPr="0010789C" w:rsidRDefault="00E44101">
            <w:pPr>
              <w:jc w:val="right"/>
              <w:rPr>
                <w:rFonts w:ascii="Arial" w:hAnsi="Arial"/>
                <w:color w:val="0000FF"/>
              </w:rPr>
            </w:pPr>
          </w:p>
        </w:tc>
        <w:tc>
          <w:tcPr>
            <w:tcW w:w="446" w:type="pct"/>
            <w:vAlign w:val="bottom"/>
          </w:tcPr>
          <w:p w14:paraId="20E7A45F" w14:textId="77777777" w:rsidR="00E44101" w:rsidRPr="0010789C" w:rsidRDefault="00E44101">
            <w:pPr>
              <w:jc w:val="right"/>
              <w:rPr>
                <w:rFonts w:ascii="Arial" w:hAnsi="Arial"/>
                <w:color w:val="0000FF"/>
              </w:rPr>
            </w:pPr>
          </w:p>
        </w:tc>
        <w:tc>
          <w:tcPr>
            <w:tcW w:w="75" w:type="pct"/>
            <w:vAlign w:val="bottom"/>
          </w:tcPr>
          <w:p w14:paraId="71999DFC" w14:textId="77777777" w:rsidR="00E44101" w:rsidRPr="0010789C" w:rsidRDefault="00E44101">
            <w:pPr>
              <w:rPr>
                <w:color w:val="0000FF"/>
              </w:rPr>
            </w:pPr>
          </w:p>
        </w:tc>
        <w:tc>
          <w:tcPr>
            <w:tcW w:w="149" w:type="pct"/>
            <w:vAlign w:val="bottom"/>
          </w:tcPr>
          <w:p w14:paraId="2D4EC5B5" w14:textId="77777777" w:rsidR="00E44101" w:rsidRPr="0010789C" w:rsidRDefault="00E44101">
            <w:pPr>
              <w:rPr>
                <w:color w:val="0000FF"/>
              </w:rPr>
            </w:pPr>
          </w:p>
        </w:tc>
      </w:tr>
      <w:tr w:rsidR="00B44FDC" w:rsidRPr="0010789C" w14:paraId="40297C11" w14:textId="77777777" w:rsidTr="00AC7733">
        <w:trPr>
          <w:gridAfter w:val="3"/>
          <w:wAfter w:w="240" w:type="pct"/>
          <w:cantSplit/>
        </w:trPr>
        <w:tc>
          <w:tcPr>
            <w:tcW w:w="223" w:type="pct"/>
          </w:tcPr>
          <w:p w14:paraId="1B450DC6" w14:textId="77777777" w:rsidR="00E44101" w:rsidRPr="0010789C" w:rsidRDefault="00E44101">
            <w:pPr>
              <w:rPr>
                <w:color w:val="0000FF"/>
              </w:rPr>
            </w:pPr>
          </w:p>
        </w:tc>
        <w:tc>
          <w:tcPr>
            <w:tcW w:w="286" w:type="pct"/>
          </w:tcPr>
          <w:p w14:paraId="432E322E" w14:textId="77777777" w:rsidR="00E44101" w:rsidRPr="0010789C" w:rsidRDefault="00E44101">
            <w:pPr>
              <w:jc w:val="right"/>
              <w:rPr>
                <w:color w:val="0000FF"/>
              </w:rPr>
            </w:pPr>
          </w:p>
        </w:tc>
        <w:tc>
          <w:tcPr>
            <w:tcW w:w="383" w:type="pct"/>
          </w:tcPr>
          <w:p w14:paraId="5E47F2F7" w14:textId="77777777" w:rsidR="00E44101" w:rsidRPr="0010789C" w:rsidRDefault="00E44101">
            <w:pPr>
              <w:rPr>
                <w:rFonts w:ascii="Arial" w:hAnsi="Arial"/>
                <w:color w:val="0000FF"/>
              </w:rPr>
            </w:pPr>
          </w:p>
        </w:tc>
        <w:tc>
          <w:tcPr>
            <w:tcW w:w="447" w:type="pct"/>
          </w:tcPr>
          <w:p w14:paraId="0940C8EC" w14:textId="77777777" w:rsidR="00E44101" w:rsidRPr="0010789C" w:rsidRDefault="00E44101" w:rsidP="003E36E7">
            <w:pPr>
              <w:rPr>
                <w:rFonts w:ascii="Arial" w:hAnsi="Arial" w:cs="Arial"/>
                <w:color w:val="0000FF"/>
              </w:rPr>
            </w:pPr>
          </w:p>
        </w:tc>
        <w:tc>
          <w:tcPr>
            <w:tcW w:w="2603" w:type="pct"/>
          </w:tcPr>
          <w:p w14:paraId="1568BB63" w14:textId="77777777" w:rsidR="00E44101" w:rsidRPr="0010789C" w:rsidRDefault="00E44101" w:rsidP="00467DFC">
            <w:pPr>
              <w:rPr>
                <w:rFonts w:ascii="Arial" w:hAnsi="Arial"/>
                <w:color w:val="0000FF"/>
              </w:rPr>
            </w:pPr>
            <w:r w:rsidRPr="0010789C">
              <w:rPr>
                <w:rFonts w:ascii="Arial" w:hAnsi="Arial"/>
                <w:color w:val="0000FF"/>
              </w:rPr>
              <w:t>"</w:t>
            </w:r>
            <w:r w:rsidRPr="0010789C">
              <w:rPr>
                <w:rFonts w:ascii="Arial" w:hAnsi="Arial"/>
                <w:color w:val="0000FF"/>
                <w:u w:val="single"/>
              </w:rPr>
              <w:t>Groupe principal IV</w:t>
            </w:r>
            <w:r w:rsidR="0082091E" w:rsidRPr="0010789C">
              <w:rPr>
                <w:rFonts w:ascii="Arial" w:hAnsi="Arial"/>
                <w:color w:val="0000FF"/>
                <w:u w:val="single"/>
              </w:rPr>
              <w:t> :</w:t>
            </w:r>
            <w:r w:rsidRPr="0010789C">
              <w:rPr>
                <w:rFonts w:ascii="Arial" w:hAnsi="Arial"/>
                <w:color w:val="0000FF"/>
                <w:u w:val="single"/>
              </w:rPr>
              <w:t xml:space="preserve"> Poignet</w:t>
            </w:r>
            <w:r w:rsidR="0082091E" w:rsidRPr="0010789C">
              <w:rPr>
                <w:rFonts w:ascii="Arial" w:hAnsi="Arial"/>
                <w:color w:val="0000FF"/>
              </w:rPr>
              <w:t> :</w:t>
            </w:r>
          </w:p>
        </w:tc>
        <w:tc>
          <w:tcPr>
            <w:tcW w:w="148" w:type="pct"/>
            <w:vAlign w:val="bottom"/>
          </w:tcPr>
          <w:p w14:paraId="6DE97A89" w14:textId="77777777" w:rsidR="00E44101" w:rsidRPr="0010789C" w:rsidRDefault="00E44101">
            <w:pPr>
              <w:jc w:val="right"/>
              <w:rPr>
                <w:rFonts w:ascii="Arial" w:hAnsi="Arial"/>
                <w:color w:val="0000FF"/>
              </w:rPr>
            </w:pPr>
          </w:p>
        </w:tc>
        <w:tc>
          <w:tcPr>
            <w:tcW w:w="446" w:type="pct"/>
            <w:vAlign w:val="bottom"/>
          </w:tcPr>
          <w:p w14:paraId="310ED51A" w14:textId="77777777" w:rsidR="00E44101" w:rsidRPr="0010789C" w:rsidRDefault="00E44101">
            <w:pPr>
              <w:jc w:val="right"/>
              <w:rPr>
                <w:rFonts w:ascii="Arial" w:hAnsi="Arial"/>
                <w:color w:val="0000FF"/>
              </w:rPr>
            </w:pPr>
          </w:p>
        </w:tc>
        <w:tc>
          <w:tcPr>
            <w:tcW w:w="75" w:type="pct"/>
            <w:vAlign w:val="bottom"/>
          </w:tcPr>
          <w:p w14:paraId="21121FB0" w14:textId="77777777" w:rsidR="00E44101" w:rsidRPr="0010789C" w:rsidRDefault="00E44101">
            <w:pPr>
              <w:rPr>
                <w:color w:val="0000FF"/>
              </w:rPr>
            </w:pPr>
          </w:p>
        </w:tc>
        <w:tc>
          <w:tcPr>
            <w:tcW w:w="149" w:type="pct"/>
            <w:vAlign w:val="bottom"/>
          </w:tcPr>
          <w:p w14:paraId="4F56633A" w14:textId="77777777" w:rsidR="00E44101" w:rsidRPr="0010789C" w:rsidRDefault="00E44101">
            <w:pPr>
              <w:rPr>
                <w:color w:val="0000FF"/>
              </w:rPr>
            </w:pPr>
          </w:p>
        </w:tc>
      </w:tr>
      <w:tr w:rsidR="00B44FDC" w:rsidRPr="0010789C" w14:paraId="468EE635" w14:textId="77777777" w:rsidTr="00AC7733">
        <w:trPr>
          <w:gridAfter w:val="3"/>
          <w:wAfter w:w="240" w:type="pct"/>
          <w:cantSplit/>
        </w:trPr>
        <w:tc>
          <w:tcPr>
            <w:tcW w:w="223" w:type="pct"/>
          </w:tcPr>
          <w:p w14:paraId="12896368" w14:textId="77777777" w:rsidR="00E44101" w:rsidRPr="0010789C" w:rsidRDefault="00E44101">
            <w:pPr>
              <w:rPr>
                <w:color w:val="0000FF"/>
              </w:rPr>
            </w:pPr>
          </w:p>
        </w:tc>
        <w:tc>
          <w:tcPr>
            <w:tcW w:w="286" w:type="pct"/>
          </w:tcPr>
          <w:p w14:paraId="3BB74E58" w14:textId="77777777" w:rsidR="00E44101" w:rsidRPr="0010789C" w:rsidRDefault="00E44101">
            <w:pPr>
              <w:jc w:val="right"/>
              <w:rPr>
                <w:color w:val="0000FF"/>
              </w:rPr>
            </w:pPr>
          </w:p>
        </w:tc>
        <w:tc>
          <w:tcPr>
            <w:tcW w:w="383" w:type="pct"/>
          </w:tcPr>
          <w:p w14:paraId="02455D57" w14:textId="77777777" w:rsidR="00E44101" w:rsidRPr="0010789C" w:rsidRDefault="00E44101">
            <w:pPr>
              <w:rPr>
                <w:color w:val="0000FF"/>
              </w:rPr>
            </w:pPr>
          </w:p>
        </w:tc>
        <w:tc>
          <w:tcPr>
            <w:tcW w:w="447" w:type="pct"/>
          </w:tcPr>
          <w:p w14:paraId="3A1A7E24" w14:textId="77777777" w:rsidR="00E44101" w:rsidRPr="0010789C" w:rsidRDefault="00E44101" w:rsidP="003E36E7">
            <w:pPr>
              <w:rPr>
                <w:rFonts w:ascii="Arial" w:hAnsi="Arial" w:cs="Arial"/>
                <w:color w:val="0000FF"/>
              </w:rPr>
            </w:pPr>
          </w:p>
        </w:tc>
        <w:tc>
          <w:tcPr>
            <w:tcW w:w="2603" w:type="pct"/>
          </w:tcPr>
          <w:p w14:paraId="2565F303" w14:textId="77777777" w:rsidR="00E44101" w:rsidRPr="0010789C" w:rsidRDefault="00E44101">
            <w:pPr>
              <w:jc w:val="both"/>
              <w:rPr>
                <w:color w:val="0000FF"/>
              </w:rPr>
            </w:pPr>
          </w:p>
        </w:tc>
        <w:tc>
          <w:tcPr>
            <w:tcW w:w="148" w:type="pct"/>
            <w:vAlign w:val="bottom"/>
          </w:tcPr>
          <w:p w14:paraId="532892F4" w14:textId="77777777" w:rsidR="00E44101" w:rsidRPr="0010789C" w:rsidRDefault="00E44101">
            <w:pPr>
              <w:rPr>
                <w:color w:val="0000FF"/>
              </w:rPr>
            </w:pPr>
          </w:p>
        </w:tc>
        <w:tc>
          <w:tcPr>
            <w:tcW w:w="446" w:type="pct"/>
            <w:vAlign w:val="bottom"/>
          </w:tcPr>
          <w:p w14:paraId="569A84D0" w14:textId="77777777" w:rsidR="00E44101" w:rsidRPr="0010789C" w:rsidRDefault="00E44101">
            <w:pPr>
              <w:rPr>
                <w:color w:val="0000FF"/>
              </w:rPr>
            </w:pPr>
          </w:p>
        </w:tc>
        <w:tc>
          <w:tcPr>
            <w:tcW w:w="75" w:type="pct"/>
            <w:vAlign w:val="bottom"/>
          </w:tcPr>
          <w:p w14:paraId="00E6082B" w14:textId="77777777" w:rsidR="00E44101" w:rsidRPr="0010789C" w:rsidRDefault="00E44101">
            <w:pPr>
              <w:rPr>
                <w:color w:val="0000FF"/>
              </w:rPr>
            </w:pPr>
          </w:p>
        </w:tc>
        <w:tc>
          <w:tcPr>
            <w:tcW w:w="149" w:type="pct"/>
            <w:vAlign w:val="bottom"/>
          </w:tcPr>
          <w:p w14:paraId="13D3FC9E" w14:textId="77777777" w:rsidR="00E44101" w:rsidRPr="0010789C" w:rsidRDefault="00E44101">
            <w:pPr>
              <w:rPr>
                <w:color w:val="0000FF"/>
              </w:rPr>
            </w:pPr>
          </w:p>
        </w:tc>
      </w:tr>
      <w:tr w:rsidR="00B44FDC" w:rsidRPr="0010789C" w14:paraId="6F5B8668" w14:textId="77777777" w:rsidTr="00AC7733">
        <w:trPr>
          <w:gridAfter w:val="3"/>
          <w:wAfter w:w="240" w:type="pct"/>
          <w:cantSplit/>
        </w:trPr>
        <w:tc>
          <w:tcPr>
            <w:tcW w:w="223" w:type="pct"/>
          </w:tcPr>
          <w:p w14:paraId="7322560E" w14:textId="77777777" w:rsidR="00E44101" w:rsidRPr="0010789C" w:rsidRDefault="00E44101">
            <w:pPr>
              <w:rPr>
                <w:color w:val="0000FF"/>
              </w:rPr>
            </w:pPr>
          </w:p>
        </w:tc>
        <w:tc>
          <w:tcPr>
            <w:tcW w:w="286" w:type="pct"/>
          </w:tcPr>
          <w:p w14:paraId="074C54AB" w14:textId="77777777" w:rsidR="00E44101" w:rsidRPr="0010789C" w:rsidRDefault="00E44101">
            <w:pPr>
              <w:jc w:val="right"/>
              <w:rPr>
                <w:color w:val="0000FF"/>
              </w:rPr>
            </w:pPr>
          </w:p>
        </w:tc>
        <w:tc>
          <w:tcPr>
            <w:tcW w:w="383" w:type="pct"/>
          </w:tcPr>
          <w:p w14:paraId="1658E815" w14:textId="77777777" w:rsidR="00E44101" w:rsidRPr="0010789C" w:rsidRDefault="00E44101">
            <w:pPr>
              <w:rPr>
                <w:color w:val="0000FF"/>
              </w:rPr>
            </w:pPr>
          </w:p>
        </w:tc>
        <w:tc>
          <w:tcPr>
            <w:tcW w:w="447" w:type="pct"/>
          </w:tcPr>
          <w:p w14:paraId="6BCC3DCD" w14:textId="77777777" w:rsidR="00E44101" w:rsidRPr="0010789C" w:rsidRDefault="00E44101" w:rsidP="003E36E7">
            <w:pPr>
              <w:rPr>
                <w:rFonts w:ascii="Arial" w:hAnsi="Arial" w:cs="Arial"/>
                <w:color w:val="0000FF"/>
              </w:rPr>
            </w:pPr>
          </w:p>
        </w:tc>
        <w:tc>
          <w:tcPr>
            <w:tcW w:w="2603" w:type="pct"/>
          </w:tcPr>
          <w:p w14:paraId="156BC8F4" w14:textId="77777777" w:rsidR="00E44101" w:rsidRPr="0010789C" w:rsidRDefault="00E44101">
            <w:pPr>
              <w:jc w:val="both"/>
              <w:rPr>
                <w:rFonts w:ascii="Arial" w:hAnsi="Arial"/>
                <w:color w:val="0000FF"/>
              </w:rPr>
            </w:pPr>
            <w:r w:rsidRPr="0010789C">
              <w:rPr>
                <w:rFonts w:ascii="Arial" w:hAnsi="Arial"/>
                <w:color w:val="0000FF"/>
              </w:rPr>
              <w:t>Topographie</w:t>
            </w:r>
            <w:r w:rsidR="0082091E" w:rsidRPr="0010789C">
              <w:rPr>
                <w:rFonts w:ascii="Arial" w:hAnsi="Arial"/>
                <w:color w:val="0000FF"/>
              </w:rPr>
              <w:t> :</w:t>
            </w:r>
            <w:r w:rsidRPr="0010789C">
              <w:rPr>
                <w:rFonts w:ascii="Arial" w:hAnsi="Arial"/>
                <w:color w:val="0000FF"/>
              </w:rPr>
              <w:t>"</w:t>
            </w:r>
          </w:p>
        </w:tc>
        <w:tc>
          <w:tcPr>
            <w:tcW w:w="148" w:type="pct"/>
            <w:vAlign w:val="bottom"/>
          </w:tcPr>
          <w:p w14:paraId="6308E645" w14:textId="77777777" w:rsidR="00E44101" w:rsidRPr="0010789C" w:rsidRDefault="00E44101">
            <w:pPr>
              <w:rPr>
                <w:color w:val="0000FF"/>
              </w:rPr>
            </w:pPr>
          </w:p>
        </w:tc>
        <w:tc>
          <w:tcPr>
            <w:tcW w:w="446" w:type="pct"/>
            <w:vAlign w:val="bottom"/>
          </w:tcPr>
          <w:p w14:paraId="6776D6A8" w14:textId="77777777" w:rsidR="00E44101" w:rsidRPr="0010789C" w:rsidRDefault="00E44101">
            <w:pPr>
              <w:rPr>
                <w:color w:val="0000FF"/>
              </w:rPr>
            </w:pPr>
          </w:p>
        </w:tc>
        <w:tc>
          <w:tcPr>
            <w:tcW w:w="75" w:type="pct"/>
            <w:vAlign w:val="bottom"/>
          </w:tcPr>
          <w:p w14:paraId="5515D2F5" w14:textId="77777777" w:rsidR="00E44101" w:rsidRPr="0010789C" w:rsidRDefault="00E44101">
            <w:pPr>
              <w:rPr>
                <w:color w:val="0000FF"/>
              </w:rPr>
            </w:pPr>
          </w:p>
        </w:tc>
        <w:tc>
          <w:tcPr>
            <w:tcW w:w="149" w:type="pct"/>
            <w:vAlign w:val="bottom"/>
          </w:tcPr>
          <w:p w14:paraId="414AD85F" w14:textId="77777777" w:rsidR="00E44101" w:rsidRPr="0010789C" w:rsidRDefault="00E44101">
            <w:pPr>
              <w:rPr>
                <w:color w:val="0000FF"/>
              </w:rPr>
            </w:pPr>
          </w:p>
        </w:tc>
      </w:tr>
      <w:tr w:rsidR="00D732F1" w:rsidRPr="00ED52B7" w14:paraId="117D411A" w14:textId="77777777" w:rsidTr="00D732F1">
        <w:trPr>
          <w:gridAfter w:val="3"/>
          <w:wAfter w:w="240" w:type="pct"/>
          <w:cantSplit/>
        </w:trPr>
        <w:tc>
          <w:tcPr>
            <w:tcW w:w="223" w:type="pct"/>
          </w:tcPr>
          <w:p w14:paraId="25403214" w14:textId="77777777" w:rsidR="00D732F1" w:rsidRPr="0010789C" w:rsidRDefault="00D732F1">
            <w:pPr>
              <w:rPr>
                <w:color w:val="0000FF"/>
              </w:rPr>
            </w:pPr>
          </w:p>
        </w:tc>
        <w:tc>
          <w:tcPr>
            <w:tcW w:w="286" w:type="pct"/>
          </w:tcPr>
          <w:p w14:paraId="2ACDEB21" w14:textId="77777777" w:rsidR="00D732F1" w:rsidRPr="0010789C" w:rsidRDefault="00D732F1">
            <w:pPr>
              <w:jc w:val="right"/>
              <w:rPr>
                <w:color w:val="0000FF"/>
              </w:rPr>
            </w:pPr>
          </w:p>
        </w:tc>
        <w:tc>
          <w:tcPr>
            <w:tcW w:w="383" w:type="pct"/>
          </w:tcPr>
          <w:p w14:paraId="38C21DDE" w14:textId="77777777" w:rsidR="00D732F1" w:rsidRPr="0010789C" w:rsidRDefault="00D732F1">
            <w:pPr>
              <w:rPr>
                <w:color w:val="0000FF"/>
              </w:rPr>
            </w:pPr>
          </w:p>
        </w:tc>
        <w:tc>
          <w:tcPr>
            <w:tcW w:w="447" w:type="pct"/>
          </w:tcPr>
          <w:p w14:paraId="0A008F11" w14:textId="77777777" w:rsidR="00D732F1" w:rsidRPr="0010789C" w:rsidRDefault="00D732F1" w:rsidP="003E36E7">
            <w:pPr>
              <w:rPr>
                <w:rFonts w:ascii="Arial" w:hAnsi="Arial" w:cs="Arial"/>
                <w:color w:val="0000FF"/>
              </w:rPr>
            </w:pPr>
          </w:p>
        </w:tc>
        <w:tc>
          <w:tcPr>
            <w:tcW w:w="3272" w:type="pct"/>
            <w:gridSpan w:val="4"/>
            <w:vAlign w:val="bottom"/>
          </w:tcPr>
          <w:p w14:paraId="038E1476" w14:textId="5C7A28D8" w:rsidR="00D732F1" w:rsidRPr="0010789C" w:rsidRDefault="00D732F1" w:rsidP="00D732F1">
            <w:pPr>
              <w:jc w:val="both"/>
              <w:rPr>
                <w:color w:val="0000FF"/>
                <w:lang w:val="fr-BE"/>
              </w:rPr>
            </w:pPr>
            <w:r w:rsidRPr="0010789C">
              <w:rPr>
                <w:rFonts w:ascii="Arial" w:hAnsi="Arial"/>
                <w:i/>
                <w:color w:val="0000FF"/>
                <w:sz w:val="18"/>
                <w:lang w:val="fr-FR"/>
              </w:rPr>
              <w:t>"A.R. 29.1.1993" (en vigueur 1.2.1993) + "A.R. 28.3.1995" (en vigueur 1.4.1995)</w:t>
            </w:r>
          </w:p>
        </w:tc>
        <w:tc>
          <w:tcPr>
            <w:tcW w:w="149" w:type="pct"/>
            <w:vAlign w:val="bottom"/>
          </w:tcPr>
          <w:p w14:paraId="7CB39C39" w14:textId="77777777" w:rsidR="00D732F1" w:rsidRPr="0010789C" w:rsidRDefault="00D732F1">
            <w:pPr>
              <w:rPr>
                <w:color w:val="0000FF"/>
                <w:lang w:val="fr-BE"/>
              </w:rPr>
            </w:pPr>
          </w:p>
        </w:tc>
      </w:tr>
      <w:tr w:rsidR="00AC7733" w:rsidRPr="00ED52B7" w14:paraId="0E13132A" w14:textId="77777777" w:rsidTr="00AC7733">
        <w:trPr>
          <w:gridAfter w:val="3"/>
          <w:wAfter w:w="240" w:type="pct"/>
          <w:cantSplit/>
        </w:trPr>
        <w:tc>
          <w:tcPr>
            <w:tcW w:w="223" w:type="pct"/>
          </w:tcPr>
          <w:p w14:paraId="0D3748CE" w14:textId="77777777" w:rsidR="00E44101" w:rsidRPr="0010789C" w:rsidRDefault="00E44101">
            <w:pPr>
              <w:rPr>
                <w:color w:val="0000FF"/>
                <w:lang w:val="fr-BE"/>
              </w:rPr>
            </w:pPr>
          </w:p>
        </w:tc>
        <w:tc>
          <w:tcPr>
            <w:tcW w:w="286" w:type="pct"/>
          </w:tcPr>
          <w:p w14:paraId="1CF0CFD2" w14:textId="77777777" w:rsidR="00E44101" w:rsidRPr="0010789C" w:rsidRDefault="00E44101">
            <w:pPr>
              <w:jc w:val="right"/>
              <w:rPr>
                <w:color w:val="0000FF"/>
                <w:lang w:val="fr-BE"/>
              </w:rPr>
            </w:pPr>
          </w:p>
        </w:tc>
        <w:tc>
          <w:tcPr>
            <w:tcW w:w="383" w:type="pct"/>
          </w:tcPr>
          <w:p w14:paraId="5D615B9E" w14:textId="77777777" w:rsidR="00E44101" w:rsidRPr="0010789C" w:rsidRDefault="00E44101">
            <w:pPr>
              <w:rPr>
                <w:color w:val="0000FF"/>
                <w:lang w:val="fr-BE"/>
              </w:rPr>
            </w:pPr>
          </w:p>
        </w:tc>
        <w:tc>
          <w:tcPr>
            <w:tcW w:w="447" w:type="pct"/>
          </w:tcPr>
          <w:p w14:paraId="7B049C4E" w14:textId="77777777" w:rsidR="00E44101" w:rsidRPr="0010789C" w:rsidRDefault="00E44101" w:rsidP="003E36E7">
            <w:pPr>
              <w:rPr>
                <w:rFonts w:ascii="Arial" w:hAnsi="Arial" w:cs="Arial"/>
                <w:color w:val="0000FF"/>
                <w:lang w:val="fr-BE"/>
              </w:rPr>
            </w:pPr>
          </w:p>
        </w:tc>
        <w:tc>
          <w:tcPr>
            <w:tcW w:w="3272" w:type="pct"/>
            <w:gridSpan w:val="4"/>
          </w:tcPr>
          <w:p w14:paraId="7AED495A" w14:textId="77777777" w:rsidR="00E44101" w:rsidRPr="0010789C" w:rsidRDefault="00E44101">
            <w:pPr>
              <w:jc w:val="both"/>
              <w:rPr>
                <w:color w:val="0000FF"/>
                <w:lang w:val="fr-FR"/>
              </w:rPr>
            </w:pPr>
            <w:r w:rsidRPr="0010789C">
              <w:rPr>
                <w:rFonts w:ascii="Arial" w:hAnsi="Arial"/>
                <w:color w:val="0000FF"/>
                <w:lang w:val="fr-FR"/>
              </w:rPr>
              <w:t>"(CIV1) Du milieu du métacarpe au 1/3 proximal de l'articulation du poignet."</w:t>
            </w:r>
          </w:p>
        </w:tc>
        <w:tc>
          <w:tcPr>
            <w:tcW w:w="149" w:type="pct"/>
            <w:vAlign w:val="bottom"/>
          </w:tcPr>
          <w:p w14:paraId="7C240CFC" w14:textId="77777777" w:rsidR="00E44101" w:rsidRPr="0010789C" w:rsidRDefault="00E44101">
            <w:pPr>
              <w:rPr>
                <w:color w:val="0000FF"/>
                <w:lang w:val="fr-FR"/>
              </w:rPr>
            </w:pPr>
          </w:p>
        </w:tc>
      </w:tr>
      <w:tr w:rsidR="00AC7733" w:rsidRPr="00ED52B7" w14:paraId="41194D3B" w14:textId="77777777" w:rsidTr="00AC7733">
        <w:trPr>
          <w:gridAfter w:val="3"/>
          <w:wAfter w:w="240" w:type="pct"/>
          <w:cantSplit/>
        </w:trPr>
        <w:tc>
          <w:tcPr>
            <w:tcW w:w="223" w:type="pct"/>
          </w:tcPr>
          <w:p w14:paraId="0CD2F03A" w14:textId="77777777" w:rsidR="00E44101" w:rsidRPr="0010789C" w:rsidRDefault="00E44101">
            <w:pPr>
              <w:rPr>
                <w:color w:val="0000FF"/>
                <w:lang w:val="fr-FR"/>
              </w:rPr>
            </w:pPr>
          </w:p>
        </w:tc>
        <w:tc>
          <w:tcPr>
            <w:tcW w:w="286" w:type="pct"/>
          </w:tcPr>
          <w:p w14:paraId="13569CDE" w14:textId="77777777" w:rsidR="00E44101" w:rsidRPr="0010789C" w:rsidRDefault="00E44101">
            <w:pPr>
              <w:jc w:val="right"/>
              <w:rPr>
                <w:color w:val="0000FF"/>
                <w:lang w:val="fr-FR"/>
              </w:rPr>
            </w:pPr>
          </w:p>
        </w:tc>
        <w:tc>
          <w:tcPr>
            <w:tcW w:w="383" w:type="pct"/>
          </w:tcPr>
          <w:p w14:paraId="7CCCA22C" w14:textId="77777777" w:rsidR="00E44101" w:rsidRPr="0010789C" w:rsidRDefault="00E44101">
            <w:pPr>
              <w:rPr>
                <w:color w:val="0000FF"/>
                <w:lang w:val="fr-FR"/>
              </w:rPr>
            </w:pPr>
          </w:p>
        </w:tc>
        <w:tc>
          <w:tcPr>
            <w:tcW w:w="447" w:type="pct"/>
          </w:tcPr>
          <w:p w14:paraId="517674A9" w14:textId="77777777" w:rsidR="00E44101" w:rsidRPr="0010789C" w:rsidRDefault="00E44101" w:rsidP="003E36E7">
            <w:pPr>
              <w:rPr>
                <w:rFonts w:ascii="Arial" w:hAnsi="Arial" w:cs="Arial"/>
                <w:color w:val="0000FF"/>
                <w:lang w:val="fr-FR"/>
              </w:rPr>
            </w:pPr>
          </w:p>
        </w:tc>
        <w:tc>
          <w:tcPr>
            <w:tcW w:w="3272" w:type="pct"/>
            <w:gridSpan w:val="4"/>
          </w:tcPr>
          <w:p w14:paraId="486648D7" w14:textId="77777777" w:rsidR="00E44101" w:rsidRPr="0010789C" w:rsidRDefault="00E44101">
            <w:pPr>
              <w:jc w:val="both"/>
              <w:rPr>
                <w:color w:val="0000FF"/>
                <w:lang w:val="fr-FR"/>
              </w:rPr>
            </w:pPr>
          </w:p>
        </w:tc>
        <w:tc>
          <w:tcPr>
            <w:tcW w:w="149" w:type="pct"/>
            <w:vAlign w:val="bottom"/>
          </w:tcPr>
          <w:p w14:paraId="17054AF5" w14:textId="77777777" w:rsidR="00E44101" w:rsidRPr="0010789C" w:rsidRDefault="00E44101">
            <w:pPr>
              <w:rPr>
                <w:color w:val="0000FF"/>
                <w:lang w:val="fr-FR"/>
              </w:rPr>
            </w:pPr>
          </w:p>
        </w:tc>
      </w:tr>
      <w:tr w:rsidR="00AC7733" w:rsidRPr="00ED52B7" w14:paraId="533E57FA" w14:textId="77777777" w:rsidTr="00AC7733">
        <w:trPr>
          <w:gridAfter w:val="3"/>
          <w:wAfter w:w="240" w:type="pct"/>
          <w:cantSplit/>
        </w:trPr>
        <w:tc>
          <w:tcPr>
            <w:tcW w:w="223" w:type="pct"/>
          </w:tcPr>
          <w:p w14:paraId="02B49B11" w14:textId="77777777" w:rsidR="00E44101" w:rsidRPr="0010789C" w:rsidRDefault="00E44101">
            <w:pPr>
              <w:rPr>
                <w:color w:val="0000FF"/>
                <w:lang w:val="fr-FR"/>
              </w:rPr>
            </w:pPr>
          </w:p>
        </w:tc>
        <w:tc>
          <w:tcPr>
            <w:tcW w:w="286" w:type="pct"/>
          </w:tcPr>
          <w:p w14:paraId="65AD8B5A" w14:textId="77777777" w:rsidR="00E44101" w:rsidRPr="0010789C" w:rsidRDefault="00E44101">
            <w:pPr>
              <w:jc w:val="right"/>
              <w:rPr>
                <w:color w:val="0000FF"/>
                <w:lang w:val="fr-FR"/>
              </w:rPr>
            </w:pPr>
          </w:p>
        </w:tc>
        <w:tc>
          <w:tcPr>
            <w:tcW w:w="383" w:type="pct"/>
          </w:tcPr>
          <w:p w14:paraId="4DC7F408" w14:textId="77777777" w:rsidR="00E44101" w:rsidRPr="0010789C" w:rsidRDefault="00E44101">
            <w:pPr>
              <w:rPr>
                <w:color w:val="0000FF"/>
                <w:lang w:val="fr-FR"/>
              </w:rPr>
            </w:pPr>
          </w:p>
        </w:tc>
        <w:tc>
          <w:tcPr>
            <w:tcW w:w="447" w:type="pct"/>
          </w:tcPr>
          <w:p w14:paraId="0AE9BCD0" w14:textId="77777777" w:rsidR="00E44101" w:rsidRPr="0010789C" w:rsidRDefault="00E44101" w:rsidP="003E36E7">
            <w:pPr>
              <w:rPr>
                <w:rFonts w:ascii="Arial" w:hAnsi="Arial" w:cs="Arial"/>
                <w:color w:val="0000FF"/>
                <w:lang w:val="fr-FR"/>
              </w:rPr>
            </w:pPr>
          </w:p>
        </w:tc>
        <w:tc>
          <w:tcPr>
            <w:tcW w:w="3272" w:type="pct"/>
            <w:gridSpan w:val="4"/>
            <w:vAlign w:val="bottom"/>
          </w:tcPr>
          <w:p w14:paraId="43FD2C3D" w14:textId="77777777" w:rsidR="00E44101" w:rsidRPr="0010789C" w:rsidRDefault="00E44101">
            <w:pPr>
              <w:jc w:val="both"/>
              <w:rPr>
                <w:rFonts w:ascii="Arial" w:hAnsi="Arial"/>
                <w:color w:val="0000FF"/>
                <w:lang w:val="fr-FR"/>
              </w:rPr>
            </w:pPr>
            <w:r w:rsidRPr="0010789C">
              <w:rPr>
                <w:rFonts w:ascii="Arial" w:hAnsi="Arial"/>
                <w:i/>
                <w:color w:val="0000FF"/>
                <w:sz w:val="18"/>
                <w:lang w:val="fr-FR"/>
              </w:rPr>
              <w:t>"A.R. 29.1.1993" (en vigueur 1.2.1993) + "A.R. 9.9.1993" (en vigueur 23.10.1993)</w:t>
            </w:r>
          </w:p>
        </w:tc>
        <w:tc>
          <w:tcPr>
            <w:tcW w:w="149" w:type="pct"/>
            <w:vAlign w:val="bottom"/>
          </w:tcPr>
          <w:p w14:paraId="6296EE3C" w14:textId="77777777" w:rsidR="00E44101" w:rsidRPr="0010789C" w:rsidRDefault="00E44101">
            <w:pPr>
              <w:rPr>
                <w:color w:val="0000FF"/>
                <w:lang w:val="fr-FR"/>
              </w:rPr>
            </w:pPr>
          </w:p>
        </w:tc>
      </w:tr>
      <w:tr w:rsidR="00AC7733" w:rsidRPr="00ED52B7" w14:paraId="4AF5102A" w14:textId="77777777" w:rsidTr="00AC7733">
        <w:trPr>
          <w:gridAfter w:val="3"/>
          <w:wAfter w:w="240" w:type="pct"/>
          <w:cantSplit/>
        </w:trPr>
        <w:tc>
          <w:tcPr>
            <w:tcW w:w="223" w:type="pct"/>
          </w:tcPr>
          <w:p w14:paraId="19C1E60B" w14:textId="77777777" w:rsidR="00E44101" w:rsidRPr="0010789C" w:rsidRDefault="00E44101">
            <w:pPr>
              <w:rPr>
                <w:color w:val="0000FF"/>
                <w:lang w:val="fr-FR"/>
              </w:rPr>
            </w:pPr>
          </w:p>
        </w:tc>
        <w:tc>
          <w:tcPr>
            <w:tcW w:w="286" w:type="pct"/>
          </w:tcPr>
          <w:p w14:paraId="3EA2EDC4" w14:textId="77777777" w:rsidR="00E44101" w:rsidRPr="0010789C" w:rsidRDefault="00E44101">
            <w:pPr>
              <w:jc w:val="right"/>
              <w:rPr>
                <w:color w:val="0000FF"/>
                <w:lang w:val="fr-FR"/>
              </w:rPr>
            </w:pPr>
          </w:p>
        </w:tc>
        <w:tc>
          <w:tcPr>
            <w:tcW w:w="383" w:type="pct"/>
          </w:tcPr>
          <w:p w14:paraId="0B8853C5" w14:textId="77777777" w:rsidR="00E44101" w:rsidRPr="0010789C" w:rsidRDefault="00E44101">
            <w:pPr>
              <w:rPr>
                <w:color w:val="0000FF"/>
                <w:lang w:val="fr-FR"/>
              </w:rPr>
            </w:pPr>
          </w:p>
        </w:tc>
        <w:tc>
          <w:tcPr>
            <w:tcW w:w="447" w:type="pct"/>
          </w:tcPr>
          <w:p w14:paraId="08025EB2" w14:textId="77777777" w:rsidR="00E44101" w:rsidRPr="0010789C" w:rsidRDefault="00E44101" w:rsidP="003E36E7">
            <w:pPr>
              <w:rPr>
                <w:rFonts w:ascii="Arial" w:hAnsi="Arial" w:cs="Arial"/>
                <w:color w:val="0000FF"/>
                <w:lang w:val="fr-FR"/>
              </w:rPr>
            </w:pPr>
          </w:p>
        </w:tc>
        <w:tc>
          <w:tcPr>
            <w:tcW w:w="3272" w:type="pct"/>
            <w:gridSpan w:val="4"/>
          </w:tcPr>
          <w:p w14:paraId="5DF799FF" w14:textId="77777777" w:rsidR="00E44101" w:rsidRPr="0010789C" w:rsidRDefault="00E44101">
            <w:pPr>
              <w:jc w:val="both"/>
              <w:rPr>
                <w:color w:val="0000FF"/>
                <w:lang w:val="fr-FR"/>
              </w:rPr>
            </w:pPr>
            <w:r w:rsidRPr="0010789C">
              <w:rPr>
                <w:rFonts w:ascii="Arial" w:hAnsi="Arial"/>
                <w:color w:val="0000FF"/>
                <w:lang w:val="fr-FR"/>
              </w:rPr>
              <w:t>"(CIV2) Du milieu du métacarpe au milieu de l'avant-bras, mesuré à partir du pli du coude."</w:t>
            </w:r>
          </w:p>
        </w:tc>
        <w:tc>
          <w:tcPr>
            <w:tcW w:w="149" w:type="pct"/>
            <w:vAlign w:val="bottom"/>
          </w:tcPr>
          <w:p w14:paraId="7EDBA27A" w14:textId="77777777" w:rsidR="00E44101" w:rsidRPr="0010789C" w:rsidRDefault="00E44101">
            <w:pPr>
              <w:rPr>
                <w:color w:val="0000FF"/>
                <w:lang w:val="fr-FR"/>
              </w:rPr>
            </w:pPr>
          </w:p>
        </w:tc>
      </w:tr>
      <w:tr w:rsidR="00AC7733" w:rsidRPr="00ED52B7" w14:paraId="66F1A7D1" w14:textId="77777777" w:rsidTr="00AC7733">
        <w:trPr>
          <w:gridAfter w:val="3"/>
          <w:wAfter w:w="240" w:type="pct"/>
          <w:cantSplit/>
        </w:trPr>
        <w:tc>
          <w:tcPr>
            <w:tcW w:w="223" w:type="pct"/>
          </w:tcPr>
          <w:p w14:paraId="367A0030" w14:textId="77777777" w:rsidR="00E44101" w:rsidRPr="0010789C" w:rsidRDefault="00E44101">
            <w:pPr>
              <w:rPr>
                <w:color w:val="0000FF"/>
                <w:lang w:val="fr-FR"/>
              </w:rPr>
            </w:pPr>
          </w:p>
        </w:tc>
        <w:tc>
          <w:tcPr>
            <w:tcW w:w="286" w:type="pct"/>
          </w:tcPr>
          <w:p w14:paraId="0165FE9E" w14:textId="77777777" w:rsidR="00E44101" w:rsidRPr="0010789C" w:rsidRDefault="00E44101">
            <w:pPr>
              <w:jc w:val="right"/>
              <w:rPr>
                <w:color w:val="0000FF"/>
                <w:lang w:val="fr-FR"/>
              </w:rPr>
            </w:pPr>
          </w:p>
        </w:tc>
        <w:tc>
          <w:tcPr>
            <w:tcW w:w="383" w:type="pct"/>
          </w:tcPr>
          <w:p w14:paraId="40E5AA52" w14:textId="77777777" w:rsidR="00E44101" w:rsidRPr="0010789C" w:rsidRDefault="00E44101">
            <w:pPr>
              <w:rPr>
                <w:color w:val="0000FF"/>
                <w:lang w:val="fr-FR"/>
              </w:rPr>
            </w:pPr>
          </w:p>
        </w:tc>
        <w:tc>
          <w:tcPr>
            <w:tcW w:w="447" w:type="pct"/>
          </w:tcPr>
          <w:p w14:paraId="45C3EB19" w14:textId="77777777" w:rsidR="00E44101" w:rsidRPr="0010789C" w:rsidRDefault="00E44101" w:rsidP="003E36E7">
            <w:pPr>
              <w:rPr>
                <w:rFonts w:ascii="Arial" w:hAnsi="Arial" w:cs="Arial"/>
                <w:color w:val="0000FF"/>
                <w:lang w:val="fr-FR"/>
              </w:rPr>
            </w:pPr>
          </w:p>
        </w:tc>
        <w:tc>
          <w:tcPr>
            <w:tcW w:w="3272" w:type="pct"/>
            <w:gridSpan w:val="4"/>
          </w:tcPr>
          <w:p w14:paraId="081F0530" w14:textId="77777777" w:rsidR="00E44101" w:rsidRPr="0010789C" w:rsidRDefault="00E44101">
            <w:pPr>
              <w:jc w:val="both"/>
              <w:rPr>
                <w:color w:val="0000FF"/>
                <w:lang w:val="fr-FR"/>
              </w:rPr>
            </w:pPr>
          </w:p>
        </w:tc>
        <w:tc>
          <w:tcPr>
            <w:tcW w:w="149" w:type="pct"/>
            <w:vAlign w:val="bottom"/>
          </w:tcPr>
          <w:p w14:paraId="2916B384" w14:textId="77777777" w:rsidR="00E44101" w:rsidRPr="0010789C" w:rsidRDefault="00E44101">
            <w:pPr>
              <w:rPr>
                <w:color w:val="0000FF"/>
                <w:lang w:val="fr-FR"/>
              </w:rPr>
            </w:pPr>
          </w:p>
        </w:tc>
      </w:tr>
      <w:tr w:rsidR="00AC7733" w:rsidRPr="00ED52B7" w14:paraId="778DE30E" w14:textId="77777777" w:rsidTr="00AC7733">
        <w:trPr>
          <w:gridAfter w:val="3"/>
          <w:wAfter w:w="240" w:type="pct"/>
          <w:cantSplit/>
        </w:trPr>
        <w:tc>
          <w:tcPr>
            <w:tcW w:w="223" w:type="pct"/>
          </w:tcPr>
          <w:p w14:paraId="5FBFE719" w14:textId="77777777" w:rsidR="00E44101" w:rsidRPr="0010789C" w:rsidRDefault="00E44101">
            <w:pPr>
              <w:rPr>
                <w:color w:val="0000FF"/>
                <w:lang w:val="fr-FR"/>
              </w:rPr>
            </w:pPr>
          </w:p>
        </w:tc>
        <w:tc>
          <w:tcPr>
            <w:tcW w:w="286" w:type="pct"/>
          </w:tcPr>
          <w:p w14:paraId="601192AE" w14:textId="77777777" w:rsidR="00E44101" w:rsidRPr="0010789C" w:rsidRDefault="00E44101">
            <w:pPr>
              <w:jc w:val="right"/>
              <w:rPr>
                <w:color w:val="0000FF"/>
                <w:lang w:val="fr-FR"/>
              </w:rPr>
            </w:pPr>
          </w:p>
        </w:tc>
        <w:tc>
          <w:tcPr>
            <w:tcW w:w="383" w:type="pct"/>
          </w:tcPr>
          <w:p w14:paraId="1D350CEE" w14:textId="77777777" w:rsidR="00E44101" w:rsidRPr="0010789C" w:rsidRDefault="00E44101">
            <w:pPr>
              <w:rPr>
                <w:color w:val="0000FF"/>
                <w:lang w:val="fr-FR"/>
              </w:rPr>
            </w:pPr>
          </w:p>
        </w:tc>
        <w:tc>
          <w:tcPr>
            <w:tcW w:w="447" w:type="pct"/>
          </w:tcPr>
          <w:p w14:paraId="173DD9A2" w14:textId="77777777" w:rsidR="00E44101" w:rsidRPr="0010789C" w:rsidRDefault="00E44101" w:rsidP="003E36E7">
            <w:pPr>
              <w:rPr>
                <w:rFonts w:ascii="Arial" w:hAnsi="Arial" w:cs="Arial"/>
                <w:color w:val="0000FF"/>
                <w:lang w:val="fr-FR"/>
              </w:rPr>
            </w:pPr>
          </w:p>
        </w:tc>
        <w:tc>
          <w:tcPr>
            <w:tcW w:w="3272" w:type="pct"/>
            <w:gridSpan w:val="4"/>
            <w:vAlign w:val="bottom"/>
          </w:tcPr>
          <w:p w14:paraId="3AD2E728" w14:textId="77777777" w:rsidR="00E44101" w:rsidRPr="0010789C" w:rsidRDefault="00E44101">
            <w:pPr>
              <w:jc w:val="both"/>
              <w:rPr>
                <w:rFonts w:ascii="Arial" w:hAnsi="Arial"/>
                <w:color w:val="0000FF"/>
                <w:lang w:val="fr-FR"/>
              </w:rPr>
            </w:pPr>
            <w:r w:rsidRPr="0010789C">
              <w:rPr>
                <w:rFonts w:ascii="Arial" w:hAnsi="Arial"/>
                <w:i/>
                <w:color w:val="0000FF"/>
                <w:sz w:val="18"/>
                <w:lang w:val="fr-BE"/>
              </w:rPr>
              <w:t>"A.R. 29.1.1993" (en vigueur 1.2.1993) + “A.R. 18.10.2013” (en vigueur 1.12.2013)</w:t>
            </w:r>
          </w:p>
        </w:tc>
        <w:tc>
          <w:tcPr>
            <w:tcW w:w="149" w:type="pct"/>
            <w:vAlign w:val="bottom"/>
          </w:tcPr>
          <w:p w14:paraId="47FAB210" w14:textId="77777777" w:rsidR="00E44101" w:rsidRPr="0010789C" w:rsidRDefault="00E44101">
            <w:pPr>
              <w:rPr>
                <w:color w:val="0000FF"/>
                <w:lang w:val="fr-FR"/>
              </w:rPr>
            </w:pPr>
          </w:p>
        </w:tc>
      </w:tr>
      <w:tr w:rsidR="00AC7733" w:rsidRPr="0010789C" w14:paraId="4C663285" w14:textId="77777777" w:rsidTr="00AC7733">
        <w:trPr>
          <w:gridAfter w:val="3"/>
          <w:wAfter w:w="240" w:type="pct"/>
          <w:cantSplit/>
        </w:trPr>
        <w:tc>
          <w:tcPr>
            <w:tcW w:w="223" w:type="pct"/>
          </w:tcPr>
          <w:p w14:paraId="194C88B9" w14:textId="77777777" w:rsidR="00EB37CE" w:rsidRPr="0010789C" w:rsidRDefault="00EB37CE">
            <w:pPr>
              <w:rPr>
                <w:color w:val="0000FF"/>
                <w:lang w:val="fr-FR"/>
              </w:rPr>
            </w:pPr>
          </w:p>
        </w:tc>
        <w:tc>
          <w:tcPr>
            <w:tcW w:w="286" w:type="pct"/>
          </w:tcPr>
          <w:p w14:paraId="2825E5C5" w14:textId="77777777" w:rsidR="00EB37CE" w:rsidRPr="0010789C" w:rsidRDefault="00EB37CE">
            <w:pPr>
              <w:jc w:val="right"/>
              <w:rPr>
                <w:color w:val="0000FF"/>
                <w:lang w:val="fr-FR"/>
              </w:rPr>
            </w:pPr>
          </w:p>
        </w:tc>
        <w:tc>
          <w:tcPr>
            <w:tcW w:w="383" w:type="pct"/>
          </w:tcPr>
          <w:p w14:paraId="50EC71C2" w14:textId="77777777" w:rsidR="00EB37CE" w:rsidRPr="0010789C" w:rsidRDefault="00EB37CE">
            <w:pPr>
              <w:rPr>
                <w:color w:val="0000FF"/>
                <w:lang w:val="fr-FR"/>
              </w:rPr>
            </w:pPr>
          </w:p>
        </w:tc>
        <w:tc>
          <w:tcPr>
            <w:tcW w:w="447" w:type="pct"/>
          </w:tcPr>
          <w:p w14:paraId="19D50C5A" w14:textId="77777777" w:rsidR="00EB37CE" w:rsidRPr="0010789C" w:rsidRDefault="00EB37CE" w:rsidP="003E36E7">
            <w:pPr>
              <w:rPr>
                <w:rFonts w:ascii="Arial" w:hAnsi="Arial" w:cs="Arial"/>
                <w:color w:val="0000FF"/>
                <w:lang w:val="fr-FR"/>
              </w:rPr>
            </w:pPr>
          </w:p>
        </w:tc>
        <w:tc>
          <w:tcPr>
            <w:tcW w:w="3272" w:type="pct"/>
            <w:gridSpan w:val="4"/>
          </w:tcPr>
          <w:p w14:paraId="1D478940" w14:textId="77777777" w:rsidR="00EB37CE" w:rsidRPr="0010789C" w:rsidRDefault="00EB37CE" w:rsidP="00467DFC">
            <w:pPr>
              <w:jc w:val="both"/>
              <w:rPr>
                <w:color w:val="0000FF"/>
                <w:lang w:val="fr-BE"/>
              </w:rPr>
            </w:pPr>
            <w:r w:rsidRPr="0010789C">
              <w:rPr>
                <w:rFonts w:ascii="Arial" w:hAnsi="Arial"/>
                <w:color w:val="0000FF"/>
              </w:rPr>
              <w:t>"Préfab :"</w:t>
            </w:r>
          </w:p>
        </w:tc>
        <w:tc>
          <w:tcPr>
            <w:tcW w:w="149" w:type="pct"/>
            <w:vAlign w:val="bottom"/>
          </w:tcPr>
          <w:p w14:paraId="5C692AB3" w14:textId="77777777" w:rsidR="00EB37CE" w:rsidRPr="0010789C" w:rsidRDefault="00EB37CE">
            <w:pPr>
              <w:rPr>
                <w:color w:val="0000FF"/>
                <w:lang w:val="fr-BE"/>
              </w:rPr>
            </w:pPr>
          </w:p>
        </w:tc>
      </w:tr>
      <w:tr w:rsidR="00AC7733" w:rsidRPr="0010789C" w14:paraId="571EBC04" w14:textId="77777777" w:rsidTr="00AC7733">
        <w:trPr>
          <w:gridAfter w:val="3"/>
          <w:wAfter w:w="240" w:type="pct"/>
          <w:cantSplit/>
        </w:trPr>
        <w:tc>
          <w:tcPr>
            <w:tcW w:w="223" w:type="pct"/>
          </w:tcPr>
          <w:p w14:paraId="7D300FA9" w14:textId="77777777" w:rsidR="00EB37CE" w:rsidRPr="0010789C" w:rsidRDefault="00EB37CE">
            <w:pPr>
              <w:rPr>
                <w:color w:val="0000FF"/>
                <w:lang w:val="fr-FR"/>
              </w:rPr>
            </w:pPr>
          </w:p>
        </w:tc>
        <w:tc>
          <w:tcPr>
            <w:tcW w:w="286" w:type="pct"/>
          </w:tcPr>
          <w:p w14:paraId="37D5AE79" w14:textId="77777777" w:rsidR="00EB37CE" w:rsidRPr="0010789C" w:rsidRDefault="00EB37CE">
            <w:pPr>
              <w:jc w:val="right"/>
              <w:rPr>
                <w:color w:val="0000FF"/>
                <w:lang w:val="fr-FR"/>
              </w:rPr>
            </w:pPr>
          </w:p>
        </w:tc>
        <w:tc>
          <w:tcPr>
            <w:tcW w:w="383" w:type="pct"/>
          </w:tcPr>
          <w:p w14:paraId="1B9316F9" w14:textId="77777777" w:rsidR="00EB37CE" w:rsidRPr="0010789C" w:rsidRDefault="00EB37CE">
            <w:pPr>
              <w:rPr>
                <w:color w:val="0000FF"/>
                <w:lang w:val="fr-FR"/>
              </w:rPr>
            </w:pPr>
          </w:p>
        </w:tc>
        <w:tc>
          <w:tcPr>
            <w:tcW w:w="447" w:type="pct"/>
          </w:tcPr>
          <w:p w14:paraId="74E51F14" w14:textId="77777777" w:rsidR="00EB37CE" w:rsidRPr="0010789C" w:rsidRDefault="00EB37CE" w:rsidP="003E36E7">
            <w:pPr>
              <w:rPr>
                <w:rFonts w:ascii="Arial" w:hAnsi="Arial" w:cs="Arial"/>
                <w:color w:val="0000FF"/>
                <w:lang w:val="fr-FR"/>
              </w:rPr>
            </w:pPr>
          </w:p>
        </w:tc>
        <w:tc>
          <w:tcPr>
            <w:tcW w:w="3272" w:type="pct"/>
            <w:gridSpan w:val="4"/>
          </w:tcPr>
          <w:p w14:paraId="14E62D31" w14:textId="77777777" w:rsidR="00EB37CE" w:rsidRPr="0010789C" w:rsidRDefault="00EB37CE" w:rsidP="00467DFC">
            <w:pPr>
              <w:jc w:val="both"/>
              <w:rPr>
                <w:rFonts w:ascii="Arial" w:hAnsi="Arial"/>
                <w:color w:val="0000FF"/>
              </w:rPr>
            </w:pPr>
          </w:p>
        </w:tc>
        <w:tc>
          <w:tcPr>
            <w:tcW w:w="149" w:type="pct"/>
            <w:vAlign w:val="bottom"/>
          </w:tcPr>
          <w:p w14:paraId="5D606C11" w14:textId="77777777" w:rsidR="00EB37CE" w:rsidRPr="0010789C" w:rsidRDefault="00EB37CE">
            <w:pPr>
              <w:rPr>
                <w:color w:val="0000FF"/>
                <w:lang w:val="fr-BE"/>
              </w:rPr>
            </w:pPr>
          </w:p>
        </w:tc>
      </w:tr>
      <w:tr w:rsidR="00B44FDC" w:rsidRPr="00ED52B7" w14:paraId="42A6D94E" w14:textId="77777777" w:rsidTr="00AC7733">
        <w:trPr>
          <w:gridAfter w:val="3"/>
          <w:wAfter w:w="240" w:type="pct"/>
          <w:cantSplit/>
        </w:trPr>
        <w:tc>
          <w:tcPr>
            <w:tcW w:w="223" w:type="pct"/>
          </w:tcPr>
          <w:p w14:paraId="07ACE92B" w14:textId="77777777" w:rsidR="00E44101" w:rsidRPr="0010789C" w:rsidRDefault="00E44101">
            <w:pPr>
              <w:rPr>
                <w:color w:val="0000FF"/>
                <w:lang w:val="fr-BE"/>
              </w:rPr>
            </w:pPr>
          </w:p>
        </w:tc>
        <w:tc>
          <w:tcPr>
            <w:tcW w:w="286" w:type="pct"/>
          </w:tcPr>
          <w:p w14:paraId="0F79C9BA" w14:textId="77777777" w:rsidR="00E44101" w:rsidRPr="0010789C" w:rsidRDefault="00E44101">
            <w:pPr>
              <w:jc w:val="right"/>
              <w:rPr>
                <w:color w:val="0000FF"/>
                <w:lang w:val="fr-BE"/>
              </w:rPr>
            </w:pPr>
          </w:p>
        </w:tc>
        <w:tc>
          <w:tcPr>
            <w:tcW w:w="383" w:type="pct"/>
          </w:tcPr>
          <w:p w14:paraId="4E3C9366" w14:textId="77777777" w:rsidR="00E44101" w:rsidRPr="0010789C" w:rsidRDefault="00E44101">
            <w:pPr>
              <w:rPr>
                <w:color w:val="0000FF"/>
                <w:lang w:val="fr-BE"/>
              </w:rPr>
            </w:pPr>
            <w:r w:rsidRPr="0010789C">
              <w:rPr>
                <w:rFonts w:ascii="Arial" w:hAnsi="Arial"/>
                <w:color w:val="0000FF"/>
              </w:rPr>
              <w:t>649412</w:t>
            </w:r>
          </w:p>
        </w:tc>
        <w:tc>
          <w:tcPr>
            <w:tcW w:w="447" w:type="pct"/>
          </w:tcPr>
          <w:p w14:paraId="04EF9E0E" w14:textId="77777777" w:rsidR="00E44101" w:rsidRPr="0010789C" w:rsidRDefault="00E44101" w:rsidP="003E36E7">
            <w:pPr>
              <w:rPr>
                <w:rFonts w:ascii="Arial" w:hAnsi="Arial" w:cs="Arial"/>
                <w:color w:val="0000FF"/>
                <w:lang w:val="fr-BE"/>
              </w:rPr>
            </w:pPr>
            <w:r w:rsidRPr="0010789C">
              <w:rPr>
                <w:rFonts w:ascii="Arial" w:hAnsi="Arial" w:cs="Arial"/>
                <w:color w:val="0000FF"/>
              </w:rPr>
              <w:t>649423</w:t>
            </w:r>
          </w:p>
        </w:tc>
        <w:tc>
          <w:tcPr>
            <w:tcW w:w="2603" w:type="pct"/>
          </w:tcPr>
          <w:p w14:paraId="778F2512" w14:textId="77777777" w:rsidR="00E44101" w:rsidRPr="0010789C" w:rsidRDefault="00E44101">
            <w:pPr>
              <w:jc w:val="both"/>
              <w:rPr>
                <w:color w:val="0000FF"/>
                <w:lang w:val="fr-BE"/>
              </w:rPr>
            </w:pPr>
            <w:r w:rsidRPr="0010789C">
              <w:rPr>
                <w:rFonts w:ascii="Arial" w:hAnsi="Arial"/>
                <w:i/>
                <w:color w:val="0000FF"/>
                <w:sz w:val="18"/>
                <w:lang w:val="fr-FR"/>
              </w:rPr>
              <w:t>Supprimée par A.R. 21.7.2014 (en vigueur 1.10.2014)</w:t>
            </w:r>
          </w:p>
        </w:tc>
        <w:tc>
          <w:tcPr>
            <w:tcW w:w="148" w:type="pct"/>
            <w:vAlign w:val="bottom"/>
          </w:tcPr>
          <w:p w14:paraId="498E2743" w14:textId="77777777" w:rsidR="00E44101" w:rsidRPr="0010789C" w:rsidRDefault="00E44101">
            <w:pPr>
              <w:rPr>
                <w:color w:val="0000FF"/>
                <w:lang w:val="fr-BE"/>
              </w:rPr>
            </w:pPr>
          </w:p>
        </w:tc>
        <w:tc>
          <w:tcPr>
            <w:tcW w:w="446" w:type="pct"/>
            <w:vAlign w:val="bottom"/>
          </w:tcPr>
          <w:p w14:paraId="6D851BC4" w14:textId="77777777" w:rsidR="00E44101" w:rsidRPr="0010789C" w:rsidRDefault="00E44101">
            <w:pPr>
              <w:rPr>
                <w:color w:val="0000FF"/>
                <w:lang w:val="fr-BE"/>
              </w:rPr>
            </w:pPr>
          </w:p>
        </w:tc>
        <w:tc>
          <w:tcPr>
            <w:tcW w:w="75" w:type="pct"/>
            <w:vAlign w:val="bottom"/>
          </w:tcPr>
          <w:p w14:paraId="268713A8" w14:textId="77777777" w:rsidR="00E44101" w:rsidRPr="0010789C" w:rsidRDefault="00E44101">
            <w:pPr>
              <w:rPr>
                <w:color w:val="0000FF"/>
                <w:lang w:val="fr-BE"/>
              </w:rPr>
            </w:pPr>
          </w:p>
        </w:tc>
        <w:tc>
          <w:tcPr>
            <w:tcW w:w="149" w:type="pct"/>
            <w:vAlign w:val="bottom"/>
          </w:tcPr>
          <w:p w14:paraId="2709EBC6" w14:textId="77777777" w:rsidR="00E44101" w:rsidRPr="0010789C" w:rsidRDefault="00E44101">
            <w:pPr>
              <w:rPr>
                <w:color w:val="0000FF"/>
                <w:lang w:val="fr-BE"/>
              </w:rPr>
            </w:pPr>
          </w:p>
        </w:tc>
      </w:tr>
      <w:tr w:rsidR="00B44FDC" w:rsidRPr="00ED52B7" w14:paraId="1DA3E989" w14:textId="77777777" w:rsidTr="00AC7733">
        <w:trPr>
          <w:gridAfter w:val="3"/>
          <w:wAfter w:w="240" w:type="pct"/>
          <w:cantSplit/>
        </w:trPr>
        <w:tc>
          <w:tcPr>
            <w:tcW w:w="223" w:type="pct"/>
          </w:tcPr>
          <w:p w14:paraId="15EB5F07" w14:textId="77777777" w:rsidR="00E44101" w:rsidRPr="0010789C" w:rsidRDefault="00E44101">
            <w:pPr>
              <w:rPr>
                <w:color w:val="0000FF"/>
                <w:lang w:val="fr-BE"/>
              </w:rPr>
            </w:pPr>
          </w:p>
        </w:tc>
        <w:tc>
          <w:tcPr>
            <w:tcW w:w="286" w:type="pct"/>
          </w:tcPr>
          <w:p w14:paraId="01A95348" w14:textId="77777777" w:rsidR="00E44101" w:rsidRPr="0010789C" w:rsidRDefault="00E44101">
            <w:pPr>
              <w:jc w:val="right"/>
              <w:rPr>
                <w:color w:val="0000FF"/>
                <w:lang w:val="fr-BE"/>
              </w:rPr>
            </w:pPr>
          </w:p>
        </w:tc>
        <w:tc>
          <w:tcPr>
            <w:tcW w:w="383" w:type="pct"/>
          </w:tcPr>
          <w:p w14:paraId="57ECAC6C" w14:textId="77777777" w:rsidR="00E44101" w:rsidRPr="0010789C" w:rsidRDefault="00E44101">
            <w:pPr>
              <w:rPr>
                <w:color w:val="0000FF"/>
                <w:lang w:val="fr-BE"/>
              </w:rPr>
            </w:pPr>
          </w:p>
        </w:tc>
        <w:tc>
          <w:tcPr>
            <w:tcW w:w="447" w:type="pct"/>
          </w:tcPr>
          <w:p w14:paraId="2D9F9F13" w14:textId="77777777" w:rsidR="00E44101" w:rsidRPr="0010789C" w:rsidRDefault="00E44101" w:rsidP="003E36E7">
            <w:pPr>
              <w:rPr>
                <w:rFonts w:ascii="Arial" w:hAnsi="Arial" w:cs="Arial"/>
                <w:color w:val="0000FF"/>
                <w:lang w:val="fr-BE"/>
              </w:rPr>
            </w:pPr>
          </w:p>
        </w:tc>
        <w:tc>
          <w:tcPr>
            <w:tcW w:w="2603" w:type="pct"/>
          </w:tcPr>
          <w:p w14:paraId="5FA67A29" w14:textId="77777777" w:rsidR="00E44101" w:rsidRPr="0010789C" w:rsidRDefault="00E44101">
            <w:pPr>
              <w:jc w:val="both"/>
              <w:rPr>
                <w:color w:val="0000FF"/>
                <w:lang w:val="fr-FR"/>
              </w:rPr>
            </w:pPr>
          </w:p>
        </w:tc>
        <w:tc>
          <w:tcPr>
            <w:tcW w:w="148" w:type="pct"/>
            <w:vAlign w:val="bottom"/>
          </w:tcPr>
          <w:p w14:paraId="10A96411" w14:textId="77777777" w:rsidR="00E44101" w:rsidRPr="0010789C" w:rsidRDefault="00E44101">
            <w:pPr>
              <w:jc w:val="right"/>
              <w:rPr>
                <w:color w:val="0000FF"/>
                <w:lang w:val="fr-BE"/>
              </w:rPr>
            </w:pPr>
          </w:p>
        </w:tc>
        <w:tc>
          <w:tcPr>
            <w:tcW w:w="446" w:type="pct"/>
            <w:vAlign w:val="bottom"/>
          </w:tcPr>
          <w:p w14:paraId="4D70AC9A" w14:textId="77777777" w:rsidR="00E44101" w:rsidRPr="0010789C" w:rsidRDefault="00E44101">
            <w:pPr>
              <w:jc w:val="right"/>
              <w:rPr>
                <w:color w:val="0000FF"/>
                <w:lang w:val="fr-BE"/>
              </w:rPr>
            </w:pPr>
          </w:p>
        </w:tc>
        <w:tc>
          <w:tcPr>
            <w:tcW w:w="75" w:type="pct"/>
            <w:vAlign w:val="bottom"/>
          </w:tcPr>
          <w:p w14:paraId="769A7445" w14:textId="77777777" w:rsidR="00E44101" w:rsidRPr="0010789C" w:rsidRDefault="00E44101">
            <w:pPr>
              <w:rPr>
                <w:color w:val="0000FF"/>
                <w:lang w:val="fr-BE"/>
              </w:rPr>
            </w:pPr>
          </w:p>
        </w:tc>
        <w:tc>
          <w:tcPr>
            <w:tcW w:w="149" w:type="pct"/>
            <w:vAlign w:val="bottom"/>
          </w:tcPr>
          <w:p w14:paraId="1E6B8397" w14:textId="77777777" w:rsidR="00E44101" w:rsidRPr="0010789C" w:rsidRDefault="00E44101">
            <w:pPr>
              <w:rPr>
                <w:color w:val="0000FF"/>
                <w:lang w:val="fr-BE"/>
              </w:rPr>
            </w:pPr>
          </w:p>
        </w:tc>
      </w:tr>
      <w:tr w:rsidR="00EA5BA1" w:rsidRPr="00ED52B7" w14:paraId="0EB86287" w14:textId="77777777" w:rsidTr="00AC7733">
        <w:trPr>
          <w:gridAfter w:val="3"/>
          <w:wAfter w:w="240" w:type="pct"/>
          <w:cantSplit/>
        </w:trPr>
        <w:tc>
          <w:tcPr>
            <w:tcW w:w="223" w:type="pct"/>
          </w:tcPr>
          <w:p w14:paraId="25B8516E" w14:textId="77777777" w:rsidR="00EA5BA1" w:rsidRDefault="00EA5BA1">
            <w:pPr>
              <w:rPr>
                <w:color w:val="0000FF"/>
                <w:lang w:val="fr-BE"/>
              </w:rPr>
            </w:pPr>
          </w:p>
          <w:p w14:paraId="2EBAC3FE" w14:textId="77777777" w:rsidR="00EA5BA1" w:rsidRPr="0010789C" w:rsidRDefault="00EA5BA1">
            <w:pPr>
              <w:rPr>
                <w:color w:val="0000FF"/>
                <w:lang w:val="fr-BE"/>
              </w:rPr>
            </w:pPr>
          </w:p>
        </w:tc>
        <w:tc>
          <w:tcPr>
            <w:tcW w:w="286" w:type="pct"/>
          </w:tcPr>
          <w:p w14:paraId="4DFDB13A" w14:textId="77777777" w:rsidR="00EA5BA1" w:rsidRPr="0010789C" w:rsidRDefault="00EA5BA1">
            <w:pPr>
              <w:jc w:val="right"/>
              <w:rPr>
                <w:color w:val="0000FF"/>
                <w:lang w:val="fr-BE"/>
              </w:rPr>
            </w:pPr>
          </w:p>
        </w:tc>
        <w:tc>
          <w:tcPr>
            <w:tcW w:w="383" w:type="pct"/>
          </w:tcPr>
          <w:p w14:paraId="1884E2A0" w14:textId="77777777" w:rsidR="00EA5BA1" w:rsidRPr="0010789C" w:rsidRDefault="00EA5BA1">
            <w:pPr>
              <w:rPr>
                <w:color w:val="0000FF"/>
                <w:lang w:val="fr-BE"/>
              </w:rPr>
            </w:pPr>
          </w:p>
        </w:tc>
        <w:tc>
          <w:tcPr>
            <w:tcW w:w="447" w:type="pct"/>
          </w:tcPr>
          <w:p w14:paraId="3CF6E4D3" w14:textId="77777777" w:rsidR="00EA5BA1" w:rsidRPr="0010789C" w:rsidRDefault="00EA5BA1" w:rsidP="003E36E7">
            <w:pPr>
              <w:rPr>
                <w:rFonts w:ascii="Arial" w:hAnsi="Arial" w:cs="Arial"/>
                <w:color w:val="0000FF"/>
                <w:lang w:val="fr-BE"/>
              </w:rPr>
            </w:pPr>
          </w:p>
        </w:tc>
        <w:tc>
          <w:tcPr>
            <w:tcW w:w="2603" w:type="pct"/>
          </w:tcPr>
          <w:p w14:paraId="66B53E2E" w14:textId="77777777" w:rsidR="00EA5BA1" w:rsidRPr="0010789C" w:rsidRDefault="00EA5BA1">
            <w:pPr>
              <w:jc w:val="both"/>
              <w:rPr>
                <w:color w:val="0000FF"/>
                <w:lang w:val="fr-FR"/>
              </w:rPr>
            </w:pPr>
          </w:p>
        </w:tc>
        <w:tc>
          <w:tcPr>
            <w:tcW w:w="148" w:type="pct"/>
            <w:vAlign w:val="bottom"/>
          </w:tcPr>
          <w:p w14:paraId="521F4825" w14:textId="77777777" w:rsidR="00EA5BA1" w:rsidRPr="0010789C" w:rsidRDefault="00EA5BA1">
            <w:pPr>
              <w:jc w:val="right"/>
              <w:rPr>
                <w:color w:val="0000FF"/>
                <w:lang w:val="fr-BE"/>
              </w:rPr>
            </w:pPr>
          </w:p>
        </w:tc>
        <w:tc>
          <w:tcPr>
            <w:tcW w:w="446" w:type="pct"/>
            <w:vAlign w:val="bottom"/>
          </w:tcPr>
          <w:p w14:paraId="151FA0B1" w14:textId="77777777" w:rsidR="00EA5BA1" w:rsidRPr="0010789C" w:rsidRDefault="00EA5BA1">
            <w:pPr>
              <w:jc w:val="right"/>
              <w:rPr>
                <w:color w:val="0000FF"/>
                <w:lang w:val="fr-BE"/>
              </w:rPr>
            </w:pPr>
          </w:p>
        </w:tc>
        <w:tc>
          <w:tcPr>
            <w:tcW w:w="75" w:type="pct"/>
            <w:vAlign w:val="bottom"/>
          </w:tcPr>
          <w:p w14:paraId="79645354" w14:textId="77777777" w:rsidR="00EA5BA1" w:rsidRPr="0010789C" w:rsidRDefault="00EA5BA1">
            <w:pPr>
              <w:rPr>
                <w:color w:val="0000FF"/>
                <w:lang w:val="fr-BE"/>
              </w:rPr>
            </w:pPr>
          </w:p>
        </w:tc>
        <w:tc>
          <w:tcPr>
            <w:tcW w:w="149" w:type="pct"/>
            <w:vAlign w:val="bottom"/>
          </w:tcPr>
          <w:p w14:paraId="18DDC417" w14:textId="77777777" w:rsidR="00EA5BA1" w:rsidRPr="0010789C" w:rsidRDefault="00EA5BA1">
            <w:pPr>
              <w:rPr>
                <w:color w:val="0000FF"/>
                <w:lang w:val="fr-BE"/>
              </w:rPr>
            </w:pPr>
          </w:p>
        </w:tc>
      </w:tr>
      <w:tr w:rsidR="00B44FDC" w:rsidRPr="00ED52B7" w14:paraId="713477C1" w14:textId="77777777" w:rsidTr="00AC7733">
        <w:trPr>
          <w:gridAfter w:val="3"/>
          <w:wAfter w:w="240" w:type="pct"/>
          <w:cantSplit/>
        </w:trPr>
        <w:tc>
          <w:tcPr>
            <w:tcW w:w="223" w:type="pct"/>
          </w:tcPr>
          <w:p w14:paraId="3442F0A8" w14:textId="77777777" w:rsidR="00E44101" w:rsidRPr="0010789C" w:rsidRDefault="00E44101">
            <w:pPr>
              <w:rPr>
                <w:color w:val="0000FF"/>
                <w:lang w:val="fr-BE"/>
              </w:rPr>
            </w:pPr>
          </w:p>
        </w:tc>
        <w:tc>
          <w:tcPr>
            <w:tcW w:w="286" w:type="pct"/>
          </w:tcPr>
          <w:p w14:paraId="0717263D" w14:textId="77777777" w:rsidR="00E44101" w:rsidRPr="0010789C" w:rsidRDefault="00E44101">
            <w:pPr>
              <w:jc w:val="right"/>
              <w:rPr>
                <w:color w:val="0000FF"/>
                <w:lang w:val="fr-BE"/>
              </w:rPr>
            </w:pPr>
          </w:p>
        </w:tc>
        <w:tc>
          <w:tcPr>
            <w:tcW w:w="383" w:type="pct"/>
          </w:tcPr>
          <w:p w14:paraId="1E22B765" w14:textId="77777777" w:rsidR="00E44101" w:rsidRPr="0010789C" w:rsidRDefault="00E44101">
            <w:pPr>
              <w:rPr>
                <w:rFonts w:ascii="Arial" w:hAnsi="Arial"/>
                <w:color w:val="0000FF"/>
                <w:lang w:val="fr-BE"/>
              </w:rPr>
            </w:pPr>
          </w:p>
        </w:tc>
        <w:tc>
          <w:tcPr>
            <w:tcW w:w="447" w:type="pct"/>
          </w:tcPr>
          <w:p w14:paraId="34E2713D" w14:textId="77777777" w:rsidR="00E44101" w:rsidRPr="0010789C" w:rsidRDefault="00E44101" w:rsidP="003E36E7">
            <w:pPr>
              <w:rPr>
                <w:rFonts w:ascii="Arial" w:hAnsi="Arial" w:cs="Arial"/>
                <w:color w:val="0000FF"/>
                <w:lang w:val="fr-BE"/>
              </w:rPr>
            </w:pPr>
          </w:p>
        </w:tc>
        <w:tc>
          <w:tcPr>
            <w:tcW w:w="2603" w:type="pct"/>
            <w:vAlign w:val="bottom"/>
          </w:tcPr>
          <w:p w14:paraId="6E1EF8F0" w14:textId="77777777" w:rsidR="00E44101" w:rsidRPr="0010789C" w:rsidRDefault="00E44101">
            <w:pPr>
              <w:jc w:val="both"/>
              <w:rPr>
                <w:rFonts w:ascii="Arial" w:hAnsi="Arial"/>
                <w:color w:val="0000FF"/>
                <w:lang w:val="fr-BE"/>
              </w:rPr>
            </w:pPr>
            <w:r w:rsidRPr="0010789C">
              <w:rPr>
                <w:rFonts w:ascii="Arial" w:hAnsi="Arial"/>
                <w:i/>
                <w:color w:val="0000FF"/>
                <w:sz w:val="18"/>
                <w:lang w:val="fr-BE"/>
              </w:rPr>
              <w:t>"A.R. 29.1.1993" (en vigueur 1.2.1993) + “A.R. 18.10.2013” (en vigueur 1.12.2013)</w:t>
            </w:r>
          </w:p>
        </w:tc>
        <w:tc>
          <w:tcPr>
            <w:tcW w:w="148" w:type="pct"/>
            <w:vAlign w:val="bottom"/>
          </w:tcPr>
          <w:p w14:paraId="35410FD7" w14:textId="77777777" w:rsidR="00E44101" w:rsidRPr="0010789C" w:rsidRDefault="00E44101">
            <w:pPr>
              <w:jc w:val="right"/>
              <w:rPr>
                <w:rFonts w:ascii="Arial" w:hAnsi="Arial"/>
                <w:color w:val="0000FF"/>
                <w:lang w:val="fr-BE"/>
              </w:rPr>
            </w:pPr>
          </w:p>
        </w:tc>
        <w:tc>
          <w:tcPr>
            <w:tcW w:w="446" w:type="pct"/>
          </w:tcPr>
          <w:p w14:paraId="1C09804D" w14:textId="77777777" w:rsidR="00E44101" w:rsidRPr="0010789C" w:rsidRDefault="00E44101">
            <w:pPr>
              <w:jc w:val="right"/>
              <w:rPr>
                <w:rFonts w:ascii="Arial" w:hAnsi="Arial"/>
                <w:color w:val="0000FF"/>
                <w:lang w:val="fr-BE"/>
              </w:rPr>
            </w:pPr>
          </w:p>
        </w:tc>
        <w:tc>
          <w:tcPr>
            <w:tcW w:w="75" w:type="pct"/>
            <w:vAlign w:val="bottom"/>
          </w:tcPr>
          <w:p w14:paraId="338BD19B" w14:textId="77777777" w:rsidR="00E44101" w:rsidRPr="0010789C" w:rsidRDefault="00E44101">
            <w:pPr>
              <w:rPr>
                <w:color w:val="0000FF"/>
                <w:lang w:val="fr-BE"/>
              </w:rPr>
            </w:pPr>
          </w:p>
        </w:tc>
        <w:tc>
          <w:tcPr>
            <w:tcW w:w="149" w:type="pct"/>
            <w:vAlign w:val="bottom"/>
          </w:tcPr>
          <w:p w14:paraId="15F4F3AA" w14:textId="77777777" w:rsidR="00E44101" w:rsidRPr="0010789C" w:rsidRDefault="00E44101">
            <w:pPr>
              <w:rPr>
                <w:color w:val="0000FF"/>
                <w:lang w:val="fr-BE"/>
              </w:rPr>
            </w:pPr>
          </w:p>
        </w:tc>
      </w:tr>
      <w:tr w:rsidR="00B44FDC" w:rsidRPr="0010789C" w14:paraId="47E62889" w14:textId="77777777" w:rsidTr="00AC7733">
        <w:trPr>
          <w:gridAfter w:val="3"/>
          <w:wAfter w:w="240" w:type="pct"/>
          <w:cantSplit/>
        </w:trPr>
        <w:tc>
          <w:tcPr>
            <w:tcW w:w="223" w:type="pct"/>
          </w:tcPr>
          <w:p w14:paraId="04E30D65" w14:textId="77777777" w:rsidR="00833AE5" w:rsidRPr="0010789C" w:rsidRDefault="00833AE5" w:rsidP="00833AE5">
            <w:pPr>
              <w:rPr>
                <w:color w:val="0000FF"/>
              </w:rPr>
            </w:pPr>
            <w:r w:rsidRPr="0010789C">
              <w:rPr>
                <w:rFonts w:ascii="Arial" w:hAnsi="Arial"/>
                <w:color w:val="0000FF"/>
              </w:rPr>
              <w:t>"</w:t>
            </w:r>
          </w:p>
        </w:tc>
        <w:tc>
          <w:tcPr>
            <w:tcW w:w="286" w:type="pct"/>
          </w:tcPr>
          <w:p w14:paraId="15858CEC" w14:textId="77777777" w:rsidR="00833AE5" w:rsidRPr="0010789C" w:rsidRDefault="00833AE5" w:rsidP="00833AE5">
            <w:pPr>
              <w:jc w:val="right"/>
              <w:rPr>
                <w:color w:val="0000FF"/>
              </w:rPr>
            </w:pPr>
          </w:p>
        </w:tc>
        <w:tc>
          <w:tcPr>
            <w:tcW w:w="383" w:type="pct"/>
          </w:tcPr>
          <w:p w14:paraId="3F7BFA2C" w14:textId="77777777" w:rsidR="00833AE5" w:rsidRPr="0010789C" w:rsidRDefault="00833AE5" w:rsidP="00833AE5">
            <w:pPr>
              <w:rPr>
                <w:color w:val="0000FF"/>
                <w:lang w:val="fr-FR"/>
              </w:rPr>
            </w:pPr>
            <w:r w:rsidRPr="0010789C">
              <w:rPr>
                <w:rFonts w:ascii="Arial" w:hAnsi="Arial"/>
                <w:color w:val="0000FF"/>
              </w:rPr>
              <w:t>649434</w:t>
            </w:r>
          </w:p>
        </w:tc>
        <w:tc>
          <w:tcPr>
            <w:tcW w:w="447" w:type="pct"/>
          </w:tcPr>
          <w:p w14:paraId="12394BEB" w14:textId="77777777" w:rsidR="00833AE5" w:rsidRPr="0010789C" w:rsidRDefault="00833AE5" w:rsidP="00833AE5">
            <w:pPr>
              <w:rPr>
                <w:rFonts w:ascii="Arial" w:hAnsi="Arial" w:cs="Arial"/>
                <w:color w:val="0000FF"/>
                <w:lang w:val="fr-FR"/>
              </w:rPr>
            </w:pPr>
            <w:r w:rsidRPr="0010789C">
              <w:rPr>
                <w:rFonts w:ascii="Arial" w:hAnsi="Arial" w:cs="Arial"/>
                <w:color w:val="0000FF"/>
              </w:rPr>
              <w:t>649445</w:t>
            </w:r>
          </w:p>
        </w:tc>
        <w:tc>
          <w:tcPr>
            <w:tcW w:w="2603" w:type="pct"/>
          </w:tcPr>
          <w:p w14:paraId="3B22395C" w14:textId="77777777" w:rsidR="00833AE5" w:rsidRPr="0010789C" w:rsidRDefault="00833AE5" w:rsidP="00833AE5">
            <w:pPr>
              <w:jc w:val="both"/>
              <w:rPr>
                <w:color w:val="0000FF"/>
                <w:lang w:val="fr-FR"/>
              </w:rPr>
            </w:pPr>
            <w:r w:rsidRPr="0010789C">
              <w:rPr>
                <w:rFonts w:ascii="Arial" w:hAnsi="Arial"/>
                <w:color w:val="0000FF"/>
                <w:lang w:val="fr-FR"/>
              </w:rPr>
              <w:t>Bandage du poignet fortement restricteur de mouvement avec renforcement dur (CIV2)</w:t>
            </w:r>
          </w:p>
        </w:tc>
        <w:tc>
          <w:tcPr>
            <w:tcW w:w="148" w:type="pct"/>
            <w:vAlign w:val="bottom"/>
          </w:tcPr>
          <w:p w14:paraId="2AFF40BC" w14:textId="77777777" w:rsidR="00833AE5" w:rsidRPr="0010789C" w:rsidRDefault="00833AE5" w:rsidP="00833AE5">
            <w:pPr>
              <w:rPr>
                <w:color w:val="0000FF"/>
                <w:lang w:val="fr-BE"/>
              </w:rPr>
            </w:pPr>
            <w:r w:rsidRPr="0010789C">
              <w:rPr>
                <w:rFonts w:ascii="Arial" w:hAnsi="Arial"/>
                <w:color w:val="0000FF"/>
              </w:rPr>
              <w:t>T</w:t>
            </w:r>
          </w:p>
        </w:tc>
        <w:tc>
          <w:tcPr>
            <w:tcW w:w="446" w:type="pct"/>
            <w:vAlign w:val="bottom"/>
          </w:tcPr>
          <w:p w14:paraId="1D633C9F" w14:textId="77777777" w:rsidR="00833AE5" w:rsidRPr="0010789C" w:rsidRDefault="00833AE5" w:rsidP="00A411EA">
            <w:pPr>
              <w:jc w:val="right"/>
              <w:rPr>
                <w:lang w:val="fr-BE"/>
              </w:rPr>
            </w:pPr>
            <w:r w:rsidRPr="0010789C">
              <w:rPr>
                <w:rFonts w:ascii="Arial" w:hAnsi="Arial"/>
                <w:color w:val="0000FF"/>
              </w:rPr>
              <w:t>34,86</w:t>
            </w:r>
          </w:p>
        </w:tc>
        <w:tc>
          <w:tcPr>
            <w:tcW w:w="75" w:type="pct"/>
            <w:vAlign w:val="bottom"/>
          </w:tcPr>
          <w:p w14:paraId="03196ED1" w14:textId="77777777" w:rsidR="00833AE5" w:rsidRPr="0010789C" w:rsidRDefault="00833AE5" w:rsidP="00833AE5">
            <w:pPr>
              <w:rPr>
                <w:color w:val="0000FF"/>
                <w:lang w:val="fr-BE"/>
              </w:rPr>
            </w:pPr>
          </w:p>
        </w:tc>
        <w:tc>
          <w:tcPr>
            <w:tcW w:w="149" w:type="pct"/>
            <w:vAlign w:val="bottom"/>
          </w:tcPr>
          <w:p w14:paraId="01BCED3F" w14:textId="77777777" w:rsidR="00833AE5" w:rsidRPr="0010789C" w:rsidRDefault="00833AE5" w:rsidP="00833AE5">
            <w:pPr>
              <w:jc w:val="right"/>
              <w:rPr>
                <w:color w:val="0000FF"/>
                <w:lang w:val="fr-BE"/>
              </w:rPr>
            </w:pPr>
          </w:p>
        </w:tc>
      </w:tr>
      <w:tr w:rsidR="00B44FDC" w:rsidRPr="0010789C" w14:paraId="508E235B" w14:textId="77777777" w:rsidTr="00AC7733">
        <w:trPr>
          <w:gridAfter w:val="3"/>
          <w:wAfter w:w="240" w:type="pct"/>
          <w:cantSplit/>
        </w:trPr>
        <w:tc>
          <w:tcPr>
            <w:tcW w:w="223" w:type="pct"/>
          </w:tcPr>
          <w:p w14:paraId="63ADE568" w14:textId="77777777" w:rsidR="00833AE5" w:rsidRPr="0010789C" w:rsidRDefault="00833AE5" w:rsidP="00833AE5">
            <w:pPr>
              <w:rPr>
                <w:color w:val="0000FF"/>
                <w:lang w:val="fr-BE"/>
              </w:rPr>
            </w:pPr>
          </w:p>
        </w:tc>
        <w:tc>
          <w:tcPr>
            <w:tcW w:w="286" w:type="pct"/>
          </w:tcPr>
          <w:p w14:paraId="2146B095" w14:textId="77777777" w:rsidR="00833AE5" w:rsidRPr="0010789C" w:rsidRDefault="00833AE5" w:rsidP="00833AE5">
            <w:pPr>
              <w:jc w:val="right"/>
              <w:rPr>
                <w:color w:val="0000FF"/>
                <w:lang w:val="fr-BE"/>
              </w:rPr>
            </w:pPr>
          </w:p>
        </w:tc>
        <w:tc>
          <w:tcPr>
            <w:tcW w:w="383" w:type="pct"/>
          </w:tcPr>
          <w:p w14:paraId="2FF109E3" w14:textId="77777777" w:rsidR="00833AE5" w:rsidRPr="0010789C" w:rsidRDefault="00833AE5" w:rsidP="00833AE5">
            <w:pPr>
              <w:rPr>
                <w:color w:val="0000FF"/>
                <w:lang w:val="fr-BE"/>
              </w:rPr>
            </w:pPr>
          </w:p>
        </w:tc>
        <w:tc>
          <w:tcPr>
            <w:tcW w:w="447" w:type="pct"/>
          </w:tcPr>
          <w:p w14:paraId="4D15276D" w14:textId="77777777" w:rsidR="00833AE5" w:rsidRPr="0010789C" w:rsidRDefault="00833AE5" w:rsidP="00833AE5">
            <w:pPr>
              <w:rPr>
                <w:rFonts w:ascii="Arial" w:hAnsi="Arial" w:cs="Arial"/>
                <w:color w:val="0000FF"/>
                <w:lang w:val="fr-BE"/>
              </w:rPr>
            </w:pPr>
          </w:p>
        </w:tc>
        <w:tc>
          <w:tcPr>
            <w:tcW w:w="2603" w:type="pct"/>
          </w:tcPr>
          <w:p w14:paraId="3F9651E5" w14:textId="77777777" w:rsidR="00833AE5" w:rsidRPr="0010789C" w:rsidRDefault="00833AE5" w:rsidP="00833AE5">
            <w:pPr>
              <w:jc w:val="both"/>
              <w:rPr>
                <w:color w:val="0000FF"/>
                <w:lang w:val="fr-FR"/>
              </w:rPr>
            </w:pPr>
          </w:p>
        </w:tc>
        <w:tc>
          <w:tcPr>
            <w:tcW w:w="148" w:type="pct"/>
            <w:vAlign w:val="bottom"/>
          </w:tcPr>
          <w:p w14:paraId="04D09B1B" w14:textId="77777777" w:rsidR="00833AE5" w:rsidRPr="0010789C" w:rsidRDefault="00833AE5" w:rsidP="00833AE5">
            <w:pPr>
              <w:jc w:val="right"/>
              <w:rPr>
                <w:color w:val="0000FF"/>
                <w:lang w:val="fr-BE"/>
              </w:rPr>
            </w:pPr>
          </w:p>
        </w:tc>
        <w:tc>
          <w:tcPr>
            <w:tcW w:w="446" w:type="pct"/>
            <w:vAlign w:val="bottom"/>
          </w:tcPr>
          <w:p w14:paraId="51DB1746" w14:textId="77777777" w:rsidR="00833AE5" w:rsidRPr="0010789C" w:rsidRDefault="00833AE5" w:rsidP="00833AE5">
            <w:pPr>
              <w:jc w:val="right"/>
              <w:rPr>
                <w:color w:val="0000FF"/>
                <w:lang w:val="fr-BE"/>
              </w:rPr>
            </w:pPr>
          </w:p>
        </w:tc>
        <w:tc>
          <w:tcPr>
            <w:tcW w:w="75" w:type="pct"/>
            <w:vAlign w:val="bottom"/>
          </w:tcPr>
          <w:p w14:paraId="5D18C8AC" w14:textId="77777777" w:rsidR="00833AE5" w:rsidRPr="0010789C" w:rsidRDefault="00833AE5" w:rsidP="00833AE5">
            <w:pPr>
              <w:rPr>
                <w:color w:val="0000FF"/>
                <w:lang w:val="fr-BE"/>
              </w:rPr>
            </w:pPr>
          </w:p>
        </w:tc>
        <w:tc>
          <w:tcPr>
            <w:tcW w:w="149" w:type="pct"/>
            <w:vAlign w:val="bottom"/>
          </w:tcPr>
          <w:p w14:paraId="1AD74C13" w14:textId="77777777" w:rsidR="00833AE5" w:rsidRPr="0010789C" w:rsidRDefault="00833AE5" w:rsidP="00833AE5">
            <w:pPr>
              <w:jc w:val="right"/>
              <w:rPr>
                <w:color w:val="0000FF"/>
                <w:lang w:val="fr-BE"/>
              </w:rPr>
            </w:pPr>
          </w:p>
        </w:tc>
      </w:tr>
      <w:tr w:rsidR="00B44FDC" w:rsidRPr="0010789C" w14:paraId="0C5981DF" w14:textId="77777777" w:rsidTr="00AC7733">
        <w:trPr>
          <w:gridAfter w:val="3"/>
          <w:wAfter w:w="240" w:type="pct"/>
          <w:cantSplit/>
        </w:trPr>
        <w:tc>
          <w:tcPr>
            <w:tcW w:w="223" w:type="pct"/>
          </w:tcPr>
          <w:p w14:paraId="77EF4B92" w14:textId="77777777" w:rsidR="00833AE5" w:rsidRPr="0010789C" w:rsidRDefault="00833AE5" w:rsidP="00833AE5">
            <w:pPr>
              <w:rPr>
                <w:color w:val="0000FF"/>
                <w:lang w:val="fr-BE"/>
              </w:rPr>
            </w:pPr>
          </w:p>
        </w:tc>
        <w:tc>
          <w:tcPr>
            <w:tcW w:w="286" w:type="pct"/>
          </w:tcPr>
          <w:p w14:paraId="3233275C" w14:textId="77777777" w:rsidR="00833AE5" w:rsidRPr="0010789C" w:rsidRDefault="00833AE5" w:rsidP="00833AE5">
            <w:pPr>
              <w:jc w:val="right"/>
              <w:rPr>
                <w:color w:val="0000FF"/>
                <w:lang w:val="fr-BE"/>
              </w:rPr>
            </w:pPr>
          </w:p>
        </w:tc>
        <w:tc>
          <w:tcPr>
            <w:tcW w:w="383" w:type="pct"/>
          </w:tcPr>
          <w:p w14:paraId="6F79D00E" w14:textId="77777777" w:rsidR="00833AE5" w:rsidRPr="0010789C" w:rsidRDefault="00833AE5" w:rsidP="00833AE5">
            <w:pPr>
              <w:rPr>
                <w:rFonts w:ascii="Arial" w:hAnsi="Arial"/>
                <w:color w:val="0000FF"/>
                <w:lang w:val="fr-BE"/>
              </w:rPr>
            </w:pPr>
          </w:p>
        </w:tc>
        <w:tc>
          <w:tcPr>
            <w:tcW w:w="447" w:type="pct"/>
          </w:tcPr>
          <w:p w14:paraId="2F2FAEE9" w14:textId="77777777" w:rsidR="00833AE5" w:rsidRPr="0010789C" w:rsidRDefault="00833AE5" w:rsidP="00833AE5">
            <w:pPr>
              <w:rPr>
                <w:rFonts w:ascii="Arial" w:hAnsi="Arial" w:cs="Arial"/>
                <w:color w:val="0000FF"/>
                <w:lang w:val="fr-BE"/>
              </w:rPr>
            </w:pPr>
          </w:p>
        </w:tc>
        <w:tc>
          <w:tcPr>
            <w:tcW w:w="2603" w:type="pct"/>
          </w:tcPr>
          <w:p w14:paraId="5355E401" w14:textId="77777777" w:rsidR="00833AE5" w:rsidRPr="0010789C" w:rsidRDefault="00833AE5" w:rsidP="00833AE5">
            <w:pPr>
              <w:jc w:val="both"/>
              <w:rPr>
                <w:rFonts w:ascii="Arial" w:hAnsi="Arial"/>
                <w:color w:val="0000FF"/>
              </w:rPr>
            </w:pPr>
            <w:r w:rsidRPr="0010789C">
              <w:rPr>
                <w:rFonts w:ascii="Arial" w:hAnsi="Arial"/>
                <w:i/>
                <w:color w:val="0000FF"/>
                <w:sz w:val="18"/>
                <w:lang w:val="fr-BE"/>
              </w:rPr>
              <w:t>"A.R. 29.1.1993" (en vigueur 1.2.1993)</w:t>
            </w:r>
          </w:p>
        </w:tc>
        <w:tc>
          <w:tcPr>
            <w:tcW w:w="148" w:type="pct"/>
            <w:vAlign w:val="bottom"/>
          </w:tcPr>
          <w:p w14:paraId="2118DF85" w14:textId="77777777" w:rsidR="00833AE5" w:rsidRPr="0010789C" w:rsidRDefault="00833AE5" w:rsidP="00833AE5">
            <w:pPr>
              <w:jc w:val="right"/>
              <w:rPr>
                <w:rFonts w:ascii="Arial" w:hAnsi="Arial"/>
                <w:color w:val="0000FF"/>
              </w:rPr>
            </w:pPr>
          </w:p>
        </w:tc>
        <w:tc>
          <w:tcPr>
            <w:tcW w:w="446" w:type="pct"/>
            <w:vAlign w:val="bottom"/>
          </w:tcPr>
          <w:p w14:paraId="5243AD09" w14:textId="77777777" w:rsidR="00833AE5" w:rsidRPr="0010789C" w:rsidRDefault="00833AE5" w:rsidP="00833AE5">
            <w:pPr>
              <w:jc w:val="right"/>
              <w:rPr>
                <w:rFonts w:ascii="Arial" w:hAnsi="Arial"/>
                <w:color w:val="0000FF"/>
              </w:rPr>
            </w:pPr>
          </w:p>
        </w:tc>
        <w:tc>
          <w:tcPr>
            <w:tcW w:w="75" w:type="pct"/>
            <w:vAlign w:val="bottom"/>
          </w:tcPr>
          <w:p w14:paraId="09520332" w14:textId="77777777" w:rsidR="00833AE5" w:rsidRPr="0010789C" w:rsidRDefault="00833AE5" w:rsidP="00833AE5">
            <w:pPr>
              <w:rPr>
                <w:color w:val="0000FF"/>
              </w:rPr>
            </w:pPr>
          </w:p>
        </w:tc>
        <w:tc>
          <w:tcPr>
            <w:tcW w:w="149" w:type="pct"/>
            <w:vAlign w:val="bottom"/>
          </w:tcPr>
          <w:p w14:paraId="2A514F3C" w14:textId="77777777" w:rsidR="00833AE5" w:rsidRPr="0010789C" w:rsidRDefault="00833AE5" w:rsidP="00833AE5">
            <w:pPr>
              <w:rPr>
                <w:color w:val="0000FF"/>
              </w:rPr>
            </w:pPr>
          </w:p>
        </w:tc>
      </w:tr>
      <w:tr w:rsidR="00D732F1" w:rsidRPr="00ED52B7" w14:paraId="6812B8C9" w14:textId="77777777" w:rsidTr="00D732F1">
        <w:trPr>
          <w:gridAfter w:val="3"/>
          <w:wAfter w:w="240" w:type="pct"/>
          <w:cantSplit/>
        </w:trPr>
        <w:tc>
          <w:tcPr>
            <w:tcW w:w="223" w:type="pct"/>
          </w:tcPr>
          <w:p w14:paraId="60D81004" w14:textId="77777777" w:rsidR="00D732F1" w:rsidRPr="0010789C" w:rsidRDefault="00D732F1" w:rsidP="00833AE5">
            <w:pPr>
              <w:rPr>
                <w:color w:val="0000FF"/>
              </w:rPr>
            </w:pPr>
          </w:p>
        </w:tc>
        <w:tc>
          <w:tcPr>
            <w:tcW w:w="286" w:type="pct"/>
          </w:tcPr>
          <w:p w14:paraId="5BEB58A5" w14:textId="77777777" w:rsidR="00D732F1" w:rsidRPr="0010789C" w:rsidRDefault="00D732F1" w:rsidP="00833AE5">
            <w:pPr>
              <w:jc w:val="right"/>
              <w:rPr>
                <w:color w:val="0000FF"/>
              </w:rPr>
            </w:pPr>
          </w:p>
        </w:tc>
        <w:tc>
          <w:tcPr>
            <w:tcW w:w="383" w:type="pct"/>
          </w:tcPr>
          <w:p w14:paraId="6EB4A10F" w14:textId="77777777" w:rsidR="00D732F1" w:rsidRPr="0010789C" w:rsidRDefault="00D732F1" w:rsidP="00833AE5">
            <w:pPr>
              <w:rPr>
                <w:rFonts w:ascii="Arial" w:hAnsi="Arial"/>
                <w:color w:val="0000FF"/>
              </w:rPr>
            </w:pPr>
          </w:p>
        </w:tc>
        <w:tc>
          <w:tcPr>
            <w:tcW w:w="447" w:type="pct"/>
          </w:tcPr>
          <w:p w14:paraId="2293A49A" w14:textId="77777777" w:rsidR="00D732F1" w:rsidRPr="0010789C" w:rsidRDefault="00D732F1" w:rsidP="00833AE5">
            <w:pPr>
              <w:rPr>
                <w:rFonts w:ascii="Arial" w:hAnsi="Arial" w:cs="Arial"/>
                <w:color w:val="0000FF"/>
              </w:rPr>
            </w:pPr>
          </w:p>
        </w:tc>
        <w:tc>
          <w:tcPr>
            <w:tcW w:w="3272" w:type="pct"/>
            <w:gridSpan w:val="4"/>
          </w:tcPr>
          <w:p w14:paraId="13231700" w14:textId="4CB8BC59" w:rsidR="00D732F1" w:rsidRPr="0010789C" w:rsidRDefault="00D732F1" w:rsidP="00D732F1">
            <w:pPr>
              <w:jc w:val="both"/>
              <w:rPr>
                <w:color w:val="0000FF"/>
                <w:lang w:val="fr-BE"/>
              </w:rPr>
            </w:pPr>
            <w:r w:rsidRPr="0010789C">
              <w:rPr>
                <w:rFonts w:ascii="Arial" w:hAnsi="Arial"/>
                <w:color w:val="0000FF"/>
                <w:lang w:val="fr-BE"/>
              </w:rPr>
              <w:t>"</w:t>
            </w:r>
            <w:r w:rsidRPr="0010789C">
              <w:rPr>
                <w:rFonts w:ascii="Arial" w:hAnsi="Arial"/>
                <w:color w:val="0000FF"/>
                <w:u w:val="single"/>
                <w:lang w:val="fr-FR"/>
              </w:rPr>
              <w:t>Groupe principal V : doigt - main - poignet et avant-bras</w:t>
            </w:r>
            <w:r w:rsidRPr="0010789C">
              <w:rPr>
                <w:rFonts w:ascii="Arial" w:hAnsi="Arial"/>
                <w:color w:val="0000FF"/>
                <w:lang w:val="fr-FR"/>
              </w:rPr>
              <w:t> :</w:t>
            </w:r>
          </w:p>
        </w:tc>
        <w:tc>
          <w:tcPr>
            <w:tcW w:w="149" w:type="pct"/>
            <w:vAlign w:val="bottom"/>
          </w:tcPr>
          <w:p w14:paraId="44360961" w14:textId="77777777" w:rsidR="00D732F1" w:rsidRPr="0010789C" w:rsidRDefault="00D732F1" w:rsidP="00833AE5">
            <w:pPr>
              <w:rPr>
                <w:color w:val="0000FF"/>
                <w:lang w:val="fr-BE"/>
              </w:rPr>
            </w:pPr>
          </w:p>
        </w:tc>
      </w:tr>
      <w:tr w:rsidR="00AC7733" w:rsidRPr="00ED52B7" w14:paraId="45FDC4E6" w14:textId="77777777" w:rsidTr="00AC7733">
        <w:trPr>
          <w:gridAfter w:val="3"/>
          <w:wAfter w:w="240" w:type="pct"/>
          <w:cantSplit/>
        </w:trPr>
        <w:tc>
          <w:tcPr>
            <w:tcW w:w="223" w:type="pct"/>
          </w:tcPr>
          <w:p w14:paraId="3147DC19" w14:textId="77777777" w:rsidR="00833AE5" w:rsidRPr="0010789C" w:rsidRDefault="00833AE5" w:rsidP="00833AE5">
            <w:pPr>
              <w:rPr>
                <w:color w:val="0000FF"/>
                <w:lang w:val="fr-BE"/>
              </w:rPr>
            </w:pPr>
          </w:p>
        </w:tc>
        <w:tc>
          <w:tcPr>
            <w:tcW w:w="286" w:type="pct"/>
          </w:tcPr>
          <w:p w14:paraId="2CD38632" w14:textId="77777777" w:rsidR="00833AE5" w:rsidRPr="0010789C" w:rsidRDefault="00833AE5" w:rsidP="00833AE5">
            <w:pPr>
              <w:jc w:val="right"/>
              <w:rPr>
                <w:color w:val="0000FF"/>
                <w:lang w:val="fr-BE"/>
              </w:rPr>
            </w:pPr>
          </w:p>
        </w:tc>
        <w:tc>
          <w:tcPr>
            <w:tcW w:w="383" w:type="pct"/>
          </w:tcPr>
          <w:p w14:paraId="49D00135" w14:textId="77777777" w:rsidR="00833AE5" w:rsidRPr="0010789C" w:rsidRDefault="00833AE5" w:rsidP="00833AE5">
            <w:pPr>
              <w:rPr>
                <w:color w:val="0000FF"/>
                <w:lang w:val="fr-BE"/>
              </w:rPr>
            </w:pPr>
          </w:p>
        </w:tc>
        <w:tc>
          <w:tcPr>
            <w:tcW w:w="447" w:type="pct"/>
          </w:tcPr>
          <w:p w14:paraId="4BCB2E50" w14:textId="77777777" w:rsidR="00833AE5" w:rsidRPr="0010789C" w:rsidRDefault="00833AE5" w:rsidP="00833AE5">
            <w:pPr>
              <w:rPr>
                <w:rFonts w:ascii="Arial" w:hAnsi="Arial" w:cs="Arial"/>
                <w:color w:val="0000FF"/>
                <w:lang w:val="fr-BE"/>
              </w:rPr>
            </w:pPr>
          </w:p>
        </w:tc>
        <w:tc>
          <w:tcPr>
            <w:tcW w:w="3272" w:type="pct"/>
            <w:gridSpan w:val="4"/>
          </w:tcPr>
          <w:p w14:paraId="4CBC87A8" w14:textId="77777777" w:rsidR="00833AE5" w:rsidRPr="0010789C" w:rsidRDefault="00833AE5" w:rsidP="00833AE5">
            <w:pPr>
              <w:rPr>
                <w:color w:val="0000FF"/>
                <w:lang w:val="fr-FR"/>
              </w:rPr>
            </w:pPr>
          </w:p>
        </w:tc>
        <w:tc>
          <w:tcPr>
            <w:tcW w:w="149" w:type="pct"/>
            <w:vAlign w:val="bottom"/>
          </w:tcPr>
          <w:p w14:paraId="77AD14A4" w14:textId="77777777" w:rsidR="00833AE5" w:rsidRPr="0010789C" w:rsidRDefault="00833AE5" w:rsidP="00833AE5">
            <w:pPr>
              <w:rPr>
                <w:color w:val="0000FF"/>
                <w:lang w:val="fr-FR"/>
              </w:rPr>
            </w:pPr>
          </w:p>
        </w:tc>
      </w:tr>
      <w:tr w:rsidR="00AC7733" w:rsidRPr="0010789C" w14:paraId="22DFF9BB" w14:textId="77777777" w:rsidTr="00AC7733">
        <w:trPr>
          <w:gridAfter w:val="3"/>
          <w:wAfter w:w="240" w:type="pct"/>
          <w:cantSplit/>
        </w:trPr>
        <w:tc>
          <w:tcPr>
            <w:tcW w:w="223" w:type="pct"/>
          </w:tcPr>
          <w:p w14:paraId="337785FF" w14:textId="77777777" w:rsidR="00EB37CE" w:rsidRPr="0010789C" w:rsidRDefault="00EB37CE" w:rsidP="00833AE5">
            <w:pPr>
              <w:rPr>
                <w:color w:val="0000FF"/>
                <w:lang w:val="fr-FR"/>
              </w:rPr>
            </w:pPr>
          </w:p>
        </w:tc>
        <w:tc>
          <w:tcPr>
            <w:tcW w:w="286" w:type="pct"/>
          </w:tcPr>
          <w:p w14:paraId="0B5C4455" w14:textId="77777777" w:rsidR="00EB37CE" w:rsidRPr="0010789C" w:rsidRDefault="00EB37CE" w:rsidP="00833AE5">
            <w:pPr>
              <w:jc w:val="right"/>
              <w:rPr>
                <w:color w:val="0000FF"/>
                <w:lang w:val="fr-FR"/>
              </w:rPr>
            </w:pPr>
          </w:p>
        </w:tc>
        <w:tc>
          <w:tcPr>
            <w:tcW w:w="383" w:type="pct"/>
          </w:tcPr>
          <w:p w14:paraId="6DB6294C" w14:textId="77777777" w:rsidR="00EB37CE" w:rsidRPr="0010789C" w:rsidRDefault="00EB37CE" w:rsidP="00833AE5">
            <w:pPr>
              <w:rPr>
                <w:color w:val="0000FF"/>
                <w:lang w:val="fr-FR"/>
              </w:rPr>
            </w:pPr>
          </w:p>
        </w:tc>
        <w:tc>
          <w:tcPr>
            <w:tcW w:w="447" w:type="pct"/>
          </w:tcPr>
          <w:p w14:paraId="005B4033" w14:textId="77777777" w:rsidR="00EB37CE" w:rsidRPr="0010789C" w:rsidRDefault="00EB37CE" w:rsidP="00833AE5">
            <w:pPr>
              <w:rPr>
                <w:rFonts w:ascii="Arial" w:hAnsi="Arial" w:cs="Arial"/>
                <w:color w:val="0000FF"/>
                <w:lang w:val="fr-FR"/>
              </w:rPr>
            </w:pPr>
          </w:p>
        </w:tc>
        <w:tc>
          <w:tcPr>
            <w:tcW w:w="3272" w:type="pct"/>
            <w:gridSpan w:val="4"/>
          </w:tcPr>
          <w:p w14:paraId="47BA941B" w14:textId="77777777" w:rsidR="00EB37CE" w:rsidRPr="0010789C" w:rsidRDefault="00EB37CE" w:rsidP="00833AE5">
            <w:pPr>
              <w:rPr>
                <w:rFonts w:ascii="Arial" w:hAnsi="Arial"/>
                <w:color w:val="0000FF"/>
                <w:lang w:val="fr-FR"/>
              </w:rPr>
            </w:pPr>
            <w:r w:rsidRPr="0010789C">
              <w:rPr>
                <w:rFonts w:ascii="Arial" w:hAnsi="Arial"/>
                <w:color w:val="0000FF"/>
              </w:rPr>
              <w:t>Topographie :</w:t>
            </w:r>
          </w:p>
        </w:tc>
        <w:tc>
          <w:tcPr>
            <w:tcW w:w="149" w:type="pct"/>
            <w:vAlign w:val="bottom"/>
          </w:tcPr>
          <w:p w14:paraId="5BD0B6C3" w14:textId="77777777" w:rsidR="00EB37CE" w:rsidRPr="0010789C" w:rsidRDefault="00EB37CE" w:rsidP="00833AE5">
            <w:pPr>
              <w:rPr>
                <w:color w:val="0000FF"/>
                <w:lang w:val="fr-FR"/>
              </w:rPr>
            </w:pPr>
          </w:p>
        </w:tc>
      </w:tr>
      <w:tr w:rsidR="00AC7733" w:rsidRPr="0010789C" w14:paraId="10856BD3" w14:textId="77777777" w:rsidTr="00AC7733">
        <w:trPr>
          <w:gridAfter w:val="3"/>
          <w:wAfter w:w="240" w:type="pct"/>
          <w:cantSplit/>
        </w:trPr>
        <w:tc>
          <w:tcPr>
            <w:tcW w:w="223" w:type="pct"/>
          </w:tcPr>
          <w:p w14:paraId="124F219E" w14:textId="77777777" w:rsidR="00EB37CE" w:rsidRPr="0010789C" w:rsidRDefault="00EB37CE" w:rsidP="00833AE5">
            <w:pPr>
              <w:rPr>
                <w:color w:val="0000FF"/>
                <w:lang w:val="fr-FR"/>
              </w:rPr>
            </w:pPr>
          </w:p>
        </w:tc>
        <w:tc>
          <w:tcPr>
            <w:tcW w:w="286" w:type="pct"/>
          </w:tcPr>
          <w:p w14:paraId="00C97029" w14:textId="77777777" w:rsidR="00EB37CE" w:rsidRPr="0010789C" w:rsidRDefault="00EB37CE" w:rsidP="00833AE5">
            <w:pPr>
              <w:jc w:val="right"/>
              <w:rPr>
                <w:color w:val="0000FF"/>
                <w:lang w:val="fr-FR"/>
              </w:rPr>
            </w:pPr>
          </w:p>
        </w:tc>
        <w:tc>
          <w:tcPr>
            <w:tcW w:w="383" w:type="pct"/>
          </w:tcPr>
          <w:p w14:paraId="4AE08C7E" w14:textId="77777777" w:rsidR="00EB37CE" w:rsidRPr="0010789C" w:rsidRDefault="00EB37CE" w:rsidP="00833AE5">
            <w:pPr>
              <w:rPr>
                <w:color w:val="0000FF"/>
                <w:lang w:val="fr-FR"/>
              </w:rPr>
            </w:pPr>
          </w:p>
        </w:tc>
        <w:tc>
          <w:tcPr>
            <w:tcW w:w="447" w:type="pct"/>
          </w:tcPr>
          <w:p w14:paraId="237A8F13" w14:textId="77777777" w:rsidR="00EB37CE" w:rsidRPr="0010789C" w:rsidRDefault="00EB37CE" w:rsidP="00833AE5">
            <w:pPr>
              <w:rPr>
                <w:rFonts w:ascii="Arial" w:hAnsi="Arial" w:cs="Arial"/>
                <w:color w:val="0000FF"/>
                <w:lang w:val="fr-FR"/>
              </w:rPr>
            </w:pPr>
          </w:p>
        </w:tc>
        <w:tc>
          <w:tcPr>
            <w:tcW w:w="3272" w:type="pct"/>
            <w:gridSpan w:val="4"/>
          </w:tcPr>
          <w:p w14:paraId="2FCF8DEA" w14:textId="77777777" w:rsidR="00EB37CE" w:rsidRPr="0010789C" w:rsidRDefault="00EB37CE" w:rsidP="00833AE5">
            <w:pPr>
              <w:rPr>
                <w:rFonts w:ascii="Arial" w:hAnsi="Arial"/>
                <w:color w:val="0000FF"/>
              </w:rPr>
            </w:pPr>
          </w:p>
        </w:tc>
        <w:tc>
          <w:tcPr>
            <w:tcW w:w="149" w:type="pct"/>
            <w:vAlign w:val="bottom"/>
          </w:tcPr>
          <w:p w14:paraId="488424D2" w14:textId="77777777" w:rsidR="00EB37CE" w:rsidRPr="0010789C" w:rsidRDefault="00EB37CE" w:rsidP="00833AE5">
            <w:pPr>
              <w:rPr>
                <w:color w:val="0000FF"/>
                <w:lang w:val="fr-FR"/>
              </w:rPr>
            </w:pPr>
          </w:p>
        </w:tc>
      </w:tr>
      <w:tr w:rsidR="00D732F1" w:rsidRPr="00ED52B7" w14:paraId="2C2852B3" w14:textId="77777777" w:rsidTr="00D732F1">
        <w:trPr>
          <w:gridAfter w:val="3"/>
          <w:wAfter w:w="240" w:type="pct"/>
          <w:cantSplit/>
        </w:trPr>
        <w:tc>
          <w:tcPr>
            <w:tcW w:w="223" w:type="pct"/>
          </w:tcPr>
          <w:p w14:paraId="057C2F2A" w14:textId="77777777" w:rsidR="00D732F1" w:rsidRPr="0010789C" w:rsidRDefault="00D732F1" w:rsidP="00833AE5">
            <w:pPr>
              <w:rPr>
                <w:color w:val="0000FF"/>
                <w:lang w:val="fr-FR"/>
              </w:rPr>
            </w:pPr>
          </w:p>
        </w:tc>
        <w:tc>
          <w:tcPr>
            <w:tcW w:w="286" w:type="pct"/>
          </w:tcPr>
          <w:p w14:paraId="082A0287" w14:textId="77777777" w:rsidR="00D732F1" w:rsidRPr="0010789C" w:rsidRDefault="00D732F1" w:rsidP="00833AE5">
            <w:pPr>
              <w:jc w:val="right"/>
              <w:rPr>
                <w:color w:val="0000FF"/>
                <w:lang w:val="fr-FR"/>
              </w:rPr>
            </w:pPr>
          </w:p>
        </w:tc>
        <w:tc>
          <w:tcPr>
            <w:tcW w:w="383" w:type="pct"/>
          </w:tcPr>
          <w:p w14:paraId="4EAFA539" w14:textId="77777777" w:rsidR="00D732F1" w:rsidRPr="0010789C" w:rsidRDefault="00D732F1" w:rsidP="00833AE5">
            <w:pPr>
              <w:rPr>
                <w:color w:val="0000FF"/>
                <w:lang w:val="fr-FR"/>
              </w:rPr>
            </w:pPr>
          </w:p>
        </w:tc>
        <w:tc>
          <w:tcPr>
            <w:tcW w:w="447" w:type="pct"/>
          </w:tcPr>
          <w:p w14:paraId="43624DAE" w14:textId="77777777" w:rsidR="00D732F1" w:rsidRPr="0010789C" w:rsidRDefault="00D732F1" w:rsidP="00833AE5">
            <w:pPr>
              <w:rPr>
                <w:rFonts w:ascii="Arial" w:hAnsi="Arial" w:cs="Arial"/>
                <w:color w:val="0000FF"/>
                <w:lang w:val="fr-FR"/>
              </w:rPr>
            </w:pPr>
          </w:p>
        </w:tc>
        <w:tc>
          <w:tcPr>
            <w:tcW w:w="3272" w:type="pct"/>
            <w:gridSpan w:val="4"/>
          </w:tcPr>
          <w:p w14:paraId="138F2441" w14:textId="204262DE" w:rsidR="00D732F1" w:rsidRPr="0010789C" w:rsidRDefault="00D732F1" w:rsidP="00D732F1">
            <w:pPr>
              <w:jc w:val="both"/>
              <w:rPr>
                <w:color w:val="0000FF"/>
                <w:lang w:val="fr-BE"/>
              </w:rPr>
            </w:pPr>
            <w:r w:rsidRPr="0010789C">
              <w:rPr>
                <w:rFonts w:ascii="Arial" w:hAnsi="Arial"/>
                <w:color w:val="0000FF"/>
                <w:lang w:val="fr-FR"/>
              </w:rPr>
              <w:t>(CV1) De l'extrémité des doigts aux deux tiers proximaux de l'avant-bras. La longueur de l'avant-bras est mesurée depuis la fente du poignet jusqu'au pli du coude.</w:t>
            </w:r>
            <w:r w:rsidRPr="0010789C">
              <w:rPr>
                <w:rFonts w:ascii="Arial" w:hAnsi="Arial"/>
                <w:color w:val="0000FF"/>
                <w:lang w:val="fr-BE"/>
              </w:rPr>
              <w:t>"</w:t>
            </w:r>
          </w:p>
        </w:tc>
        <w:tc>
          <w:tcPr>
            <w:tcW w:w="149" w:type="pct"/>
            <w:vAlign w:val="bottom"/>
          </w:tcPr>
          <w:p w14:paraId="756E866F" w14:textId="77777777" w:rsidR="00D732F1" w:rsidRPr="0010789C" w:rsidRDefault="00D732F1" w:rsidP="00833AE5">
            <w:pPr>
              <w:rPr>
                <w:color w:val="0000FF"/>
                <w:lang w:val="fr-BE"/>
              </w:rPr>
            </w:pPr>
          </w:p>
        </w:tc>
      </w:tr>
      <w:tr w:rsidR="00AC7733" w:rsidRPr="00ED52B7" w14:paraId="50AB5874" w14:textId="77777777" w:rsidTr="00AC7733">
        <w:trPr>
          <w:gridAfter w:val="3"/>
          <w:wAfter w:w="240" w:type="pct"/>
          <w:cantSplit/>
        </w:trPr>
        <w:tc>
          <w:tcPr>
            <w:tcW w:w="223" w:type="pct"/>
          </w:tcPr>
          <w:p w14:paraId="21F978F7" w14:textId="77777777" w:rsidR="00833AE5" w:rsidRPr="0010789C" w:rsidRDefault="00833AE5" w:rsidP="00833AE5">
            <w:pPr>
              <w:rPr>
                <w:color w:val="0000FF"/>
                <w:lang w:val="fr-BE"/>
              </w:rPr>
            </w:pPr>
          </w:p>
        </w:tc>
        <w:tc>
          <w:tcPr>
            <w:tcW w:w="286" w:type="pct"/>
          </w:tcPr>
          <w:p w14:paraId="7AA270B2" w14:textId="77777777" w:rsidR="00833AE5" w:rsidRPr="0010789C" w:rsidRDefault="00833AE5" w:rsidP="00833AE5">
            <w:pPr>
              <w:jc w:val="right"/>
              <w:rPr>
                <w:color w:val="0000FF"/>
                <w:lang w:val="fr-BE"/>
              </w:rPr>
            </w:pPr>
          </w:p>
        </w:tc>
        <w:tc>
          <w:tcPr>
            <w:tcW w:w="383" w:type="pct"/>
          </w:tcPr>
          <w:p w14:paraId="44CA5C1E" w14:textId="77777777" w:rsidR="00833AE5" w:rsidRPr="0010789C" w:rsidRDefault="00833AE5" w:rsidP="00833AE5">
            <w:pPr>
              <w:rPr>
                <w:color w:val="0000FF"/>
                <w:lang w:val="fr-BE"/>
              </w:rPr>
            </w:pPr>
          </w:p>
        </w:tc>
        <w:tc>
          <w:tcPr>
            <w:tcW w:w="447" w:type="pct"/>
          </w:tcPr>
          <w:p w14:paraId="223CC3B1" w14:textId="77777777" w:rsidR="00833AE5" w:rsidRPr="0010789C" w:rsidRDefault="00833AE5" w:rsidP="00833AE5">
            <w:pPr>
              <w:rPr>
                <w:rFonts w:ascii="Arial" w:hAnsi="Arial" w:cs="Arial"/>
                <w:color w:val="0000FF"/>
                <w:lang w:val="fr-BE"/>
              </w:rPr>
            </w:pPr>
          </w:p>
        </w:tc>
        <w:tc>
          <w:tcPr>
            <w:tcW w:w="3272" w:type="pct"/>
            <w:gridSpan w:val="4"/>
          </w:tcPr>
          <w:p w14:paraId="102C1A25" w14:textId="77777777" w:rsidR="00833AE5" w:rsidRPr="0010789C" w:rsidRDefault="00833AE5" w:rsidP="00833AE5">
            <w:pPr>
              <w:jc w:val="both"/>
              <w:rPr>
                <w:color w:val="0000FF"/>
                <w:lang w:val="fr-FR"/>
              </w:rPr>
            </w:pPr>
          </w:p>
        </w:tc>
        <w:tc>
          <w:tcPr>
            <w:tcW w:w="149" w:type="pct"/>
            <w:vAlign w:val="bottom"/>
          </w:tcPr>
          <w:p w14:paraId="06F3C3CE" w14:textId="77777777" w:rsidR="00833AE5" w:rsidRPr="0010789C" w:rsidRDefault="00833AE5" w:rsidP="00833AE5">
            <w:pPr>
              <w:rPr>
                <w:color w:val="0000FF"/>
                <w:lang w:val="fr-FR"/>
              </w:rPr>
            </w:pPr>
          </w:p>
        </w:tc>
      </w:tr>
      <w:tr w:rsidR="00AC7733" w:rsidRPr="00ED52B7" w14:paraId="4E4E1F3C" w14:textId="77777777" w:rsidTr="00AC7733">
        <w:trPr>
          <w:gridAfter w:val="3"/>
          <w:wAfter w:w="240" w:type="pct"/>
          <w:cantSplit/>
        </w:trPr>
        <w:tc>
          <w:tcPr>
            <w:tcW w:w="223" w:type="pct"/>
          </w:tcPr>
          <w:p w14:paraId="586D30D5" w14:textId="77777777" w:rsidR="00833AE5" w:rsidRPr="0010789C" w:rsidRDefault="00833AE5" w:rsidP="00833AE5">
            <w:pPr>
              <w:rPr>
                <w:color w:val="0000FF"/>
                <w:lang w:val="fr-FR"/>
              </w:rPr>
            </w:pPr>
          </w:p>
        </w:tc>
        <w:tc>
          <w:tcPr>
            <w:tcW w:w="286" w:type="pct"/>
          </w:tcPr>
          <w:p w14:paraId="6FF73B49" w14:textId="77777777" w:rsidR="00833AE5" w:rsidRPr="0010789C" w:rsidRDefault="00833AE5" w:rsidP="00833AE5">
            <w:pPr>
              <w:jc w:val="right"/>
              <w:rPr>
                <w:color w:val="0000FF"/>
                <w:lang w:val="fr-FR"/>
              </w:rPr>
            </w:pPr>
          </w:p>
        </w:tc>
        <w:tc>
          <w:tcPr>
            <w:tcW w:w="383" w:type="pct"/>
          </w:tcPr>
          <w:p w14:paraId="7AAA4C89" w14:textId="77777777" w:rsidR="00833AE5" w:rsidRPr="0010789C" w:rsidRDefault="00833AE5" w:rsidP="00833AE5">
            <w:pPr>
              <w:rPr>
                <w:color w:val="0000FF"/>
                <w:lang w:val="fr-FR"/>
              </w:rPr>
            </w:pPr>
          </w:p>
        </w:tc>
        <w:tc>
          <w:tcPr>
            <w:tcW w:w="447" w:type="pct"/>
          </w:tcPr>
          <w:p w14:paraId="72472F0F" w14:textId="77777777" w:rsidR="00833AE5" w:rsidRPr="0010789C" w:rsidRDefault="00833AE5" w:rsidP="00833AE5">
            <w:pPr>
              <w:rPr>
                <w:rFonts w:ascii="Arial" w:hAnsi="Arial" w:cs="Arial"/>
                <w:color w:val="0000FF"/>
                <w:lang w:val="fr-FR"/>
              </w:rPr>
            </w:pPr>
          </w:p>
        </w:tc>
        <w:tc>
          <w:tcPr>
            <w:tcW w:w="3272" w:type="pct"/>
            <w:gridSpan w:val="4"/>
            <w:vAlign w:val="bottom"/>
          </w:tcPr>
          <w:p w14:paraId="2FE54611" w14:textId="77777777" w:rsidR="00833AE5" w:rsidRPr="0010789C" w:rsidRDefault="00833AE5" w:rsidP="00833AE5">
            <w:pPr>
              <w:jc w:val="both"/>
              <w:rPr>
                <w:rFonts w:ascii="Arial" w:hAnsi="Arial"/>
                <w:color w:val="0000FF"/>
                <w:lang w:val="fr-FR"/>
              </w:rPr>
            </w:pPr>
            <w:r w:rsidRPr="0010789C">
              <w:rPr>
                <w:rFonts w:ascii="Arial" w:hAnsi="Arial"/>
                <w:i/>
                <w:color w:val="0000FF"/>
                <w:sz w:val="18"/>
                <w:lang w:val="fr-BE"/>
              </w:rPr>
              <w:t>"A.R. 29.1.1993" (en vigueur 1.2.1993) + “A.R. 18.10.2013” (en vigueur 1.12.2013)</w:t>
            </w:r>
          </w:p>
        </w:tc>
        <w:tc>
          <w:tcPr>
            <w:tcW w:w="149" w:type="pct"/>
            <w:vAlign w:val="bottom"/>
          </w:tcPr>
          <w:p w14:paraId="09BDB825" w14:textId="77777777" w:rsidR="00833AE5" w:rsidRPr="0010789C" w:rsidRDefault="00833AE5" w:rsidP="00833AE5">
            <w:pPr>
              <w:rPr>
                <w:color w:val="0000FF"/>
                <w:lang w:val="fr-FR"/>
              </w:rPr>
            </w:pPr>
          </w:p>
        </w:tc>
      </w:tr>
      <w:tr w:rsidR="00AC7733" w:rsidRPr="0010789C" w14:paraId="5B909374" w14:textId="77777777" w:rsidTr="00AC7733">
        <w:trPr>
          <w:gridAfter w:val="3"/>
          <w:wAfter w:w="240" w:type="pct"/>
          <w:cantSplit/>
        </w:trPr>
        <w:tc>
          <w:tcPr>
            <w:tcW w:w="223" w:type="pct"/>
          </w:tcPr>
          <w:p w14:paraId="261118B1" w14:textId="77777777" w:rsidR="00EB37CE" w:rsidRPr="0010789C" w:rsidRDefault="00EB37CE" w:rsidP="00833AE5">
            <w:pPr>
              <w:rPr>
                <w:color w:val="0000FF"/>
                <w:lang w:val="fr-FR"/>
              </w:rPr>
            </w:pPr>
          </w:p>
        </w:tc>
        <w:tc>
          <w:tcPr>
            <w:tcW w:w="286" w:type="pct"/>
          </w:tcPr>
          <w:p w14:paraId="78ECF43F" w14:textId="77777777" w:rsidR="00EB37CE" w:rsidRPr="0010789C" w:rsidRDefault="00EB37CE" w:rsidP="00833AE5">
            <w:pPr>
              <w:jc w:val="right"/>
              <w:rPr>
                <w:color w:val="0000FF"/>
                <w:lang w:val="fr-FR"/>
              </w:rPr>
            </w:pPr>
          </w:p>
        </w:tc>
        <w:tc>
          <w:tcPr>
            <w:tcW w:w="383" w:type="pct"/>
          </w:tcPr>
          <w:p w14:paraId="35630CB3" w14:textId="77777777" w:rsidR="00EB37CE" w:rsidRPr="0010789C" w:rsidRDefault="00EB37CE" w:rsidP="00833AE5">
            <w:pPr>
              <w:rPr>
                <w:color w:val="0000FF"/>
                <w:lang w:val="fr-FR"/>
              </w:rPr>
            </w:pPr>
          </w:p>
        </w:tc>
        <w:tc>
          <w:tcPr>
            <w:tcW w:w="447" w:type="pct"/>
          </w:tcPr>
          <w:p w14:paraId="33EAF396" w14:textId="77777777" w:rsidR="00EB37CE" w:rsidRPr="0010789C" w:rsidRDefault="00EB37CE" w:rsidP="00833AE5">
            <w:pPr>
              <w:rPr>
                <w:rFonts w:ascii="Arial" w:hAnsi="Arial" w:cs="Arial"/>
                <w:color w:val="0000FF"/>
                <w:lang w:val="fr-FR"/>
              </w:rPr>
            </w:pPr>
          </w:p>
        </w:tc>
        <w:tc>
          <w:tcPr>
            <w:tcW w:w="3272" w:type="pct"/>
            <w:gridSpan w:val="4"/>
          </w:tcPr>
          <w:p w14:paraId="578FA30C" w14:textId="77777777" w:rsidR="00EB37CE" w:rsidRPr="0010789C" w:rsidRDefault="00EB37CE" w:rsidP="00833AE5">
            <w:pPr>
              <w:jc w:val="both"/>
              <w:rPr>
                <w:color w:val="0000FF"/>
                <w:lang w:val="fr-BE"/>
              </w:rPr>
            </w:pPr>
            <w:r w:rsidRPr="0010789C">
              <w:rPr>
                <w:rFonts w:ascii="Arial" w:hAnsi="Arial"/>
                <w:color w:val="0000FF"/>
                <w:lang w:val="fr-BE"/>
              </w:rPr>
              <w:t>"</w:t>
            </w:r>
            <w:r w:rsidRPr="0010789C">
              <w:rPr>
                <w:rFonts w:ascii="Arial" w:hAnsi="Arial"/>
                <w:color w:val="0000FF"/>
              </w:rPr>
              <w:t>Préfab :</w:t>
            </w:r>
          </w:p>
        </w:tc>
        <w:tc>
          <w:tcPr>
            <w:tcW w:w="149" w:type="pct"/>
            <w:vAlign w:val="bottom"/>
          </w:tcPr>
          <w:p w14:paraId="3C6EF03B" w14:textId="77777777" w:rsidR="00EB37CE" w:rsidRPr="0010789C" w:rsidRDefault="00EB37CE" w:rsidP="00833AE5">
            <w:pPr>
              <w:rPr>
                <w:color w:val="0000FF"/>
                <w:lang w:val="fr-BE"/>
              </w:rPr>
            </w:pPr>
          </w:p>
        </w:tc>
      </w:tr>
      <w:tr w:rsidR="00AC7733" w:rsidRPr="0010789C" w14:paraId="3F63BC5B" w14:textId="77777777" w:rsidTr="00AC7733">
        <w:trPr>
          <w:gridAfter w:val="3"/>
          <w:wAfter w:w="240" w:type="pct"/>
          <w:cantSplit/>
        </w:trPr>
        <w:tc>
          <w:tcPr>
            <w:tcW w:w="223" w:type="pct"/>
          </w:tcPr>
          <w:p w14:paraId="16BEFEF2" w14:textId="77777777" w:rsidR="00EB37CE" w:rsidRPr="0010789C" w:rsidRDefault="00EB37CE" w:rsidP="00833AE5">
            <w:pPr>
              <w:rPr>
                <w:color w:val="0000FF"/>
                <w:lang w:val="fr-FR"/>
              </w:rPr>
            </w:pPr>
          </w:p>
        </w:tc>
        <w:tc>
          <w:tcPr>
            <w:tcW w:w="286" w:type="pct"/>
          </w:tcPr>
          <w:p w14:paraId="38475598" w14:textId="77777777" w:rsidR="00EB37CE" w:rsidRPr="0010789C" w:rsidRDefault="00EB37CE" w:rsidP="00833AE5">
            <w:pPr>
              <w:jc w:val="right"/>
              <w:rPr>
                <w:color w:val="0000FF"/>
                <w:lang w:val="fr-FR"/>
              </w:rPr>
            </w:pPr>
          </w:p>
        </w:tc>
        <w:tc>
          <w:tcPr>
            <w:tcW w:w="383" w:type="pct"/>
          </w:tcPr>
          <w:p w14:paraId="23AB6D3B" w14:textId="77777777" w:rsidR="00EB37CE" w:rsidRPr="0010789C" w:rsidRDefault="00EB37CE" w:rsidP="00833AE5">
            <w:pPr>
              <w:rPr>
                <w:color w:val="0000FF"/>
                <w:lang w:val="fr-FR"/>
              </w:rPr>
            </w:pPr>
          </w:p>
        </w:tc>
        <w:tc>
          <w:tcPr>
            <w:tcW w:w="447" w:type="pct"/>
          </w:tcPr>
          <w:p w14:paraId="028A2F14" w14:textId="77777777" w:rsidR="00EB37CE" w:rsidRPr="0010789C" w:rsidRDefault="00EB37CE" w:rsidP="00833AE5">
            <w:pPr>
              <w:rPr>
                <w:rFonts w:ascii="Arial" w:hAnsi="Arial" w:cs="Arial"/>
                <w:color w:val="0000FF"/>
                <w:lang w:val="fr-FR"/>
              </w:rPr>
            </w:pPr>
          </w:p>
        </w:tc>
        <w:tc>
          <w:tcPr>
            <w:tcW w:w="3272" w:type="pct"/>
            <w:gridSpan w:val="4"/>
          </w:tcPr>
          <w:p w14:paraId="0A3CC00D" w14:textId="77777777" w:rsidR="00EB37CE" w:rsidRPr="0010789C" w:rsidRDefault="00EB37CE" w:rsidP="00833AE5">
            <w:pPr>
              <w:jc w:val="both"/>
              <w:rPr>
                <w:rFonts w:ascii="Arial" w:hAnsi="Arial"/>
                <w:color w:val="0000FF"/>
                <w:lang w:val="fr-BE"/>
              </w:rPr>
            </w:pPr>
          </w:p>
        </w:tc>
        <w:tc>
          <w:tcPr>
            <w:tcW w:w="149" w:type="pct"/>
            <w:vAlign w:val="bottom"/>
          </w:tcPr>
          <w:p w14:paraId="57A06586" w14:textId="77777777" w:rsidR="00EB37CE" w:rsidRPr="0010789C" w:rsidRDefault="00EB37CE" w:rsidP="00833AE5">
            <w:pPr>
              <w:rPr>
                <w:color w:val="0000FF"/>
                <w:lang w:val="fr-BE"/>
              </w:rPr>
            </w:pPr>
          </w:p>
        </w:tc>
      </w:tr>
      <w:tr w:rsidR="00B44FDC" w:rsidRPr="0010789C" w14:paraId="69F08FDB" w14:textId="77777777" w:rsidTr="00AC7733">
        <w:trPr>
          <w:gridAfter w:val="3"/>
          <w:wAfter w:w="240" w:type="pct"/>
          <w:cantSplit/>
        </w:trPr>
        <w:tc>
          <w:tcPr>
            <w:tcW w:w="223" w:type="pct"/>
          </w:tcPr>
          <w:p w14:paraId="5475B975" w14:textId="77777777" w:rsidR="00833AE5" w:rsidRPr="0010789C" w:rsidRDefault="00833AE5" w:rsidP="00833AE5">
            <w:pPr>
              <w:rPr>
                <w:color w:val="0000FF"/>
                <w:lang w:val="fr-BE"/>
              </w:rPr>
            </w:pPr>
          </w:p>
        </w:tc>
        <w:tc>
          <w:tcPr>
            <w:tcW w:w="286" w:type="pct"/>
          </w:tcPr>
          <w:p w14:paraId="4358A20F" w14:textId="77777777" w:rsidR="00833AE5" w:rsidRPr="0010789C" w:rsidRDefault="00833AE5" w:rsidP="00833AE5">
            <w:pPr>
              <w:jc w:val="right"/>
              <w:rPr>
                <w:color w:val="0000FF"/>
                <w:lang w:val="fr-FR"/>
              </w:rPr>
            </w:pPr>
          </w:p>
        </w:tc>
        <w:tc>
          <w:tcPr>
            <w:tcW w:w="383" w:type="pct"/>
          </w:tcPr>
          <w:p w14:paraId="3A4DEA26" w14:textId="77777777" w:rsidR="00833AE5" w:rsidRPr="0010789C" w:rsidRDefault="00833AE5" w:rsidP="00833AE5">
            <w:pPr>
              <w:rPr>
                <w:color w:val="0000FF"/>
                <w:lang w:val="fr-FR"/>
              </w:rPr>
            </w:pPr>
            <w:r w:rsidRPr="0010789C">
              <w:rPr>
                <w:rFonts w:ascii="Arial" w:hAnsi="Arial"/>
                <w:color w:val="0000FF"/>
              </w:rPr>
              <w:t>649456</w:t>
            </w:r>
          </w:p>
        </w:tc>
        <w:tc>
          <w:tcPr>
            <w:tcW w:w="447" w:type="pct"/>
          </w:tcPr>
          <w:p w14:paraId="5A1C7F55" w14:textId="77777777" w:rsidR="00833AE5" w:rsidRPr="0010789C" w:rsidRDefault="00833AE5" w:rsidP="00833AE5">
            <w:pPr>
              <w:rPr>
                <w:rFonts w:ascii="Arial" w:hAnsi="Arial" w:cs="Arial"/>
                <w:color w:val="0000FF"/>
                <w:lang w:val="fr-FR"/>
              </w:rPr>
            </w:pPr>
            <w:r w:rsidRPr="0010789C">
              <w:rPr>
                <w:rFonts w:ascii="Arial" w:hAnsi="Arial" w:cs="Arial"/>
                <w:color w:val="0000FF"/>
              </w:rPr>
              <w:t>649460</w:t>
            </w:r>
          </w:p>
        </w:tc>
        <w:tc>
          <w:tcPr>
            <w:tcW w:w="2603" w:type="pct"/>
          </w:tcPr>
          <w:p w14:paraId="124DBD51" w14:textId="77777777" w:rsidR="00833AE5" w:rsidRPr="0010789C" w:rsidRDefault="00833AE5" w:rsidP="00833AE5">
            <w:pPr>
              <w:jc w:val="both"/>
              <w:rPr>
                <w:color w:val="0000FF"/>
                <w:lang w:val="fr-BE"/>
              </w:rPr>
            </w:pPr>
            <w:r w:rsidRPr="0010789C">
              <w:rPr>
                <w:rFonts w:ascii="Arial" w:hAnsi="Arial"/>
                <w:color w:val="0000FF"/>
                <w:lang w:val="fr-FR"/>
              </w:rPr>
              <w:t>Orthèse dynamique du doigt, de la main, du poignet et de l'avant-bras, type Cock-up, pour les doigts prise individuellement ou en bloc</w:t>
            </w:r>
          </w:p>
        </w:tc>
        <w:tc>
          <w:tcPr>
            <w:tcW w:w="148" w:type="pct"/>
            <w:vAlign w:val="bottom"/>
          </w:tcPr>
          <w:p w14:paraId="4B64934F" w14:textId="77777777" w:rsidR="00833AE5" w:rsidRPr="0010789C" w:rsidRDefault="00833AE5" w:rsidP="00833AE5">
            <w:pPr>
              <w:rPr>
                <w:color w:val="0000FF"/>
              </w:rPr>
            </w:pPr>
            <w:r w:rsidRPr="0010789C">
              <w:rPr>
                <w:rFonts w:ascii="Arial" w:hAnsi="Arial"/>
                <w:color w:val="0000FF"/>
              </w:rPr>
              <w:t>T</w:t>
            </w:r>
          </w:p>
        </w:tc>
        <w:tc>
          <w:tcPr>
            <w:tcW w:w="446" w:type="pct"/>
            <w:vAlign w:val="bottom"/>
          </w:tcPr>
          <w:p w14:paraId="6C741118" w14:textId="77777777" w:rsidR="00833AE5" w:rsidRPr="0010789C" w:rsidRDefault="00833AE5" w:rsidP="00A411EA">
            <w:pPr>
              <w:jc w:val="right"/>
              <w:rPr>
                <w:color w:val="0000FF"/>
              </w:rPr>
            </w:pPr>
            <w:r w:rsidRPr="0010789C">
              <w:rPr>
                <w:rFonts w:ascii="Arial" w:hAnsi="Arial"/>
                <w:color w:val="0000FF"/>
              </w:rPr>
              <w:t>65,37</w:t>
            </w:r>
          </w:p>
        </w:tc>
        <w:tc>
          <w:tcPr>
            <w:tcW w:w="75" w:type="pct"/>
            <w:vAlign w:val="bottom"/>
          </w:tcPr>
          <w:p w14:paraId="3BC0A5ED" w14:textId="77777777" w:rsidR="00833AE5" w:rsidRPr="0010789C" w:rsidRDefault="00833AE5" w:rsidP="00833AE5">
            <w:pPr>
              <w:rPr>
                <w:color w:val="0000FF"/>
              </w:rPr>
            </w:pPr>
          </w:p>
        </w:tc>
        <w:tc>
          <w:tcPr>
            <w:tcW w:w="149" w:type="pct"/>
            <w:vAlign w:val="bottom"/>
          </w:tcPr>
          <w:p w14:paraId="68AA57A0" w14:textId="77777777" w:rsidR="00833AE5" w:rsidRPr="0010789C" w:rsidRDefault="00833AE5" w:rsidP="00833AE5">
            <w:pPr>
              <w:rPr>
                <w:color w:val="0000FF"/>
              </w:rPr>
            </w:pPr>
          </w:p>
        </w:tc>
      </w:tr>
      <w:tr w:rsidR="00B44FDC" w:rsidRPr="0010789C" w14:paraId="47176AA7" w14:textId="77777777" w:rsidTr="00AC7733">
        <w:trPr>
          <w:gridAfter w:val="3"/>
          <w:wAfter w:w="240" w:type="pct"/>
          <w:cantSplit/>
        </w:trPr>
        <w:tc>
          <w:tcPr>
            <w:tcW w:w="223" w:type="pct"/>
          </w:tcPr>
          <w:p w14:paraId="4CCBB2A1" w14:textId="77777777" w:rsidR="00833AE5" w:rsidRPr="0010789C" w:rsidRDefault="00833AE5" w:rsidP="00833AE5">
            <w:pPr>
              <w:rPr>
                <w:color w:val="0000FF"/>
              </w:rPr>
            </w:pPr>
          </w:p>
        </w:tc>
        <w:tc>
          <w:tcPr>
            <w:tcW w:w="286" w:type="pct"/>
          </w:tcPr>
          <w:p w14:paraId="3D909DCF" w14:textId="77777777" w:rsidR="00833AE5" w:rsidRPr="0010789C" w:rsidRDefault="00833AE5" w:rsidP="00833AE5">
            <w:pPr>
              <w:jc w:val="right"/>
              <w:rPr>
                <w:color w:val="0000FF"/>
              </w:rPr>
            </w:pPr>
          </w:p>
        </w:tc>
        <w:tc>
          <w:tcPr>
            <w:tcW w:w="383" w:type="pct"/>
          </w:tcPr>
          <w:p w14:paraId="7002E770" w14:textId="77777777" w:rsidR="00833AE5" w:rsidRPr="0010789C" w:rsidRDefault="00833AE5" w:rsidP="00833AE5">
            <w:pPr>
              <w:rPr>
                <w:color w:val="0000FF"/>
              </w:rPr>
            </w:pPr>
          </w:p>
        </w:tc>
        <w:tc>
          <w:tcPr>
            <w:tcW w:w="447" w:type="pct"/>
          </w:tcPr>
          <w:p w14:paraId="3A759A57" w14:textId="77777777" w:rsidR="00833AE5" w:rsidRPr="0010789C" w:rsidRDefault="00833AE5" w:rsidP="00833AE5">
            <w:pPr>
              <w:rPr>
                <w:rFonts w:ascii="Arial" w:hAnsi="Arial" w:cs="Arial"/>
                <w:color w:val="0000FF"/>
              </w:rPr>
            </w:pPr>
          </w:p>
        </w:tc>
        <w:tc>
          <w:tcPr>
            <w:tcW w:w="2603" w:type="pct"/>
          </w:tcPr>
          <w:p w14:paraId="4CAECFC0" w14:textId="77777777" w:rsidR="00833AE5" w:rsidRPr="0010789C" w:rsidRDefault="00833AE5" w:rsidP="00833AE5">
            <w:pPr>
              <w:jc w:val="both"/>
              <w:rPr>
                <w:color w:val="0000FF"/>
                <w:lang w:val="fr-FR"/>
              </w:rPr>
            </w:pPr>
          </w:p>
        </w:tc>
        <w:tc>
          <w:tcPr>
            <w:tcW w:w="148" w:type="pct"/>
            <w:vAlign w:val="bottom"/>
          </w:tcPr>
          <w:p w14:paraId="6964D1EA" w14:textId="77777777" w:rsidR="00833AE5" w:rsidRPr="0010789C" w:rsidRDefault="00833AE5" w:rsidP="00833AE5">
            <w:pPr>
              <w:jc w:val="right"/>
              <w:rPr>
                <w:color w:val="0000FF"/>
              </w:rPr>
            </w:pPr>
          </w:p>
        </w:tc>
        <w:tc>
          <w:tcPr>
            <w:tcW w:w="446" w:type="pct"/>
            <w:vAlign w:val="bottom"/>
          </w:tcPr>
          <w:p w14:paraId="5BD5DDB1" w14:textId="77777777" w:rsidR="00833AE5" w:rsidRPr="0010789C" w:rsidRDefault="00833AE5" w:rsidP="00833AE5">
            <w:pPr>
              <w:jc w:val="right"/>
              <w:rPr>
                <w:color w:val="0000FF"/>
              </w:rPr>
            </w:pPr>
          </w:p>
        </w:tc>
        <w:tc>
          <w:tcPr>
            <w:tcW w:w="75" w:type="pct"/>
            <w:vAlign w:val="bottom"/>
          </w:tcPr>
          <w:p w14:paraId="36A6A76B" w14:textId="77777777" w:rsidR="00833AE5" w:rsidRPr="0010789C" w:rsidRDefault="00833AE5" w:rsidP="00833AE5">
            <w:pPr>
              <w:rPr>
                <w:color w:val="0000FF"/>
              </w:rPr>
            </w:pPr>
          </w:p>
        </w:tc>
        <w:tc>
          <w:tcPr>
            <w:tcW w:w="149" w:type="pct"/>
            <w:vAlign w:val="bottom"/>
          </w:tcPr>
          <w:p w14:paraId="32717EBA" w14:textId="77777777" w:rsidR="00833AE5" w:rsidRPr="0010789C" w:rsidRDefault="00833AE5" w:rsidP="00833AE5">
            <w:pPr>
              <w:rPr>
                <w:color w:val="0000FF"/>
              </w:rPr>
            </w:pPr>
          </w:p>
        </w:tc>
      </w:tr>
      <w:tr w:rsidR="00B44FDC" w:rsidRPr="0010789C" w14:paraId="356D4662" w14:textId="77777777" w:rsidTr="00AC7733">
        <w:trPr>
          <w:gridAfter w:val="3"/>
          <w:wAfter w:w="240" w:type="pct"/>
          <w:cantSplit/>
        </w:trPr>
        <w:tc>
          <w:tcPr>
            <w:tcW w:w="223" w:type="pct"/>
          </w:tcPr>
          <w:p w14:paraId="686374A3" w14:textId="77777777" w:rsidR="00833AE5" w:rsidRPr="0010789C" w:rsidRDefault="00833AE5" w:rsidP="00833AE5">
            <w:pPr>
              <w:rPr>
                <w:color w:val="0000FF"/>
              </w:rPr>
            </w:pPr>
          </w:p>
        </w:tc>
        <w:tc>
          <w:tcPr>
            <w:tcW w:w="286" w:type="pct"/>
          </w:tcPr>
          <w:p w14:paraId="4A7E879A" w14:textId="77777777" w:rsidR="00833AE5" w:rsidRPr="0010789C" w:rsidRDefault="00833AE5" w:rsidP="00833AE5">
            <w:pPr>
              <w:jc w:val="right"/>
              <w:rPr>
                <w:color w:val="0000FF"/>
              </w:rPr>
            </w:pPr>
          </w:p>
        </w:tc>
        <w:tc>
          <w:tcPr>
            <w:tcW w:w="383" w:type="pct"/>
          </w:tcPr>
          <w:p w14:paraId="7324F87B" w14:textId="77777777" w:rsidR="00833AE5" w:rsidRPr="0010789C" w:rsidRDefault="00833AE5" w:rsidP="00833AE5">
            <w:pPr>
              <w:rPr>
                <w:rFonts w:ascii="Arial" w:hAnsi="Arial"/>
                <w:color w:val="0000FF"/>
              </w:rPr>
            </w:pPr>
            <w:r w:rsidRPr="0010789C">
              <w:rPr>
                <w:rFonts w:ascii="Arial" w:hAnsi="Arial"/>
                <w:color w:val="0000FF"/>
              </w:rPr>
              <w:t>649471</w:t>
            </w:r>
          </w:p>
        </w:tc>
        <w:tc>
          <w:tcPr>
            <w:tcW w:w="447" w:type="pct"/>
          </w:tcPr>
          <w:p w14:paraId="6C5D8935" w14:textId="77777777" w:rsidR="00833AE5" w:rsidRPr="0010789C" w:rsidRDefault="00833AE5" w:rsidP="00833AE5">
            <w:pPr>
              <w:rPr>
                <w:rFonts w:ascii="Arial" w:hAnsi="Arial" w:cs="Arial"/>
                <w:color w:val="0000FF"/>
              </w:rPr>
            </w:pPr>
            <w:r w:rsidRPr="0010789C">
              <w:rPr>
                <w:rFonts w:ascii="Arial" w:hAnsi="Arial" w:cs="Arial"/>
                <w:color w:val="0000FF"/>
              </w:rPr>
              <w:t>649482</w:t>
            </w:r>
          </w:p>
        </w:tc>
        <w:tc>
          <w:tcPr>
            <w:tcW w:w="2603" w:type="pct"/>
          </w:tcPr>
          <w:p w14:paraId="5B65A047" w14:textId="77777777" w:rsidR="00833AE5" w:rsidRPr="0010789C" w:rsidRDefault="00833AE5" w:rsidP="00833AE5">
            <w:pPr>
              <w:jc w:val="both"/>
              <w:rPr>
                <w:rFonts w:ascii="Arial" w:hAnsi="Arial"/>
                <w:color w:val="0000FF"/>
                <w:lang w:val="fr-BE"/>
              </w:rPr>
            </w:pPr>
            <w:r w:rsidRPr="0010789C">
              <w:rPr>
                <w:rFonts w:ascii="Arial" w:hAnsi="Arial"/>
                <w:color w:val="0000FF"/>
                <w:lang w:val="fr-FR"/>
              </w:rPr>
              <w:t>Orthèse dynamique combinée du doigt, de la main, du poignet et de l'avant-bras, type Oppenheimer, pour flexion ou extension</w:t>
            </w:r>
          </w:p>
        </w:tc>
        <w:tc>
          <w:tcPr>
            <w:tcW w:w="148" w:type="pct"/>
            <w:vAlign w:val="bottom"/>
          </w:tcPr>
          <w:p w14:paraId="64C29E87" w14:textId="77777777" w:rsidR="00833AE5" w:rsidRPr="0010789C" w:rsidRDefault="00833AE5" w:rsidP="00833AE5">
            <w:pPr>
              <w:jc w:val="right"/>
              <w:rPr>
                <w:rFonts w:ascii="Arial" w:hAnsi="Arial"/>
                <w:color w:val="0000FF"/>
              </w:rPr>
            </w:pPr>
            <w:r w:rsidRPr="0010789C">
              <w:rPr>
                <w:rFonts w:ascii="Arial" w:hAnsi="Arial"/>
                <w:color w:val="0000FF"/>
              </w:rPr>
              <w:t>T</w:t>
            </w:r>
          </w:p>
        </w:tc>
        <w:tc>
          <w:tcPr>
            <w:tcW w:w="446" w:type="pct"/>
            <w:vAlign w:val="bottom"/>
          </w:tcPr>
          <w:p w14:paraId="19489FF9" w14:textId="77777777" w:rsidR="00833AE5" w:rsidRPr="0010789C" w:rsidRDefault="00833AE5" w:rsidP="00833AE5">
            <w:pPr>
              <w:jc w:val="right"/>
              <w:rPr>
                <w:rFonts w:ascii="Arial" w:hAnsi="Arial"/>
                <w:color w:val="0000FF"/>
              </w:rPr>
            </w:pPr>
            <w:r w:rsidRPr="0010789C">
              <w:rPr>
                <w:rFonts w:ascii="Arial" w:hAnsi="Arial"/>
                <w:color w:val="0000FF"/>
              </w:rPr>
              <w:t>74,09</w:t>
            </w:r>
          </w:p>
        </w:tc>
        <w:tc>
          <w:tcPr>
            <w:tcW w:w="75" w:type="pct"/>
            <w:vAlign w:val="bottom"/>
          </w:tcPr>
          <w:p w14:paraId="122DE1C3" w14:textId="77777777" w:rsidR="00833AE5" w:rsidRPr="0010789C" w:rsidRDefault="00833AE5" w:rsidP="00833AE5">
            <w:pPr>
              <w:rPr>
                <w:color w:val="0000FF"/>
              </w:rPr>
            </w:pPr>
          </w:p>
        </w:tc>
        <w:tc>
          <w:tcPr>
            <w:tcW w:w="149" w:type="pct"/>
            <w:vAlign w:val="bottom"/>
          </w:tcPr>
          <w:p w14:paraId="053AA234" w14:textId="77777777" w:rsidR="00833AE5" w:rsidRPr="0010789C" w:rsidRDefault="00833AE5" w:rsidP="00833AE5">
            <w:pPr>
              <w:rPr>
                <w:color w:val="0000FF"/>
              </w:rPr>
            </w:pPr>
          </w:p>
        </w:tc>
      </w:tr>
      <w:tr w:rsidR="00B44FDC" w:rsidRPr="0010789C" w14:paraId="437094D3" w14:textId="77777777" w:rsidTr="00AC7733">
        <w:trPr>
          <w:gridAfter w:val="3"/>
          <w:wAfter w:w="240" w:type="pct"/>
          <w:cantSplit/>
        </w:trPr>
        <w:tc>
          <w:tcPr>
            <w:tcW w:w="223" w:type="pct"/>
          </w:tcPr>
          <w:p w14:paraId="3C31FEDC" w14:textId="77777777" w:rsidR="00833AE5" w:rsidRPr="0010789C" w:rsidRDefault="00833AE5" w:rsidP="00833AE5">
            <w:pPr>
              <w:rPr>
                <w:color w:val="0000FF"/>
              </w:rPr>
            </w:pPr>
          </w:p>
        </w:tc>
        <w:tc>
          <w:tcPr>
            <w:tcW w:w="286" w:type="pct"/>
          </w:tcPr>
          <w:p w14:paraId="650B0EEB" w14:textId="77777777" w:rsidR="00833AE5" w:rsidRPr="0010789C" w:rsidRDefault="00833AE5" w:rsidP="00833AE5">
            <w:pPr>
              <w:jc w:val="right"/>
              <w:rPr>
                <w:color w:val="0000FF"/>
              </w:rPr>
            </w:pPr>
          </w:p>
        </w:tc>
        <w:tc>
          <w:tcPr>
            <w:tcW w:w="383" w:type="pct"/>
          </w:tcPr>
          <w:p w14:paraId="744834C5" w14:textId="77777777" w:rsidR="00833AE5" w:rsidRPr="0010789C" w:rsidRDefault="00833AE5" w:rsidP="00833AE5">
            <w:pPr>
              <w:rPr>
                <w:color w:val="0000FF"/>
              </w:rPr>
            </w:pPr>
          </w:p>
        </w:tc>
        <w:tc>
          <w:tcPr>
            <w:tcW w:w="447" w:type="pct"/>
          </w:tcPr>
          <w:p w14:paraId="111D5CE2" w14:textId="77777777" w:rsidR="00833AE5" w:rsidRPr="0010789C" w:rsidRDefault="00833AE5" w:rsidP="00833AE5">
            <w:pPr>
              <w:rPr>
                <w:rFonts w:ascii="Arial" w:hAnsi="Arial" w:cs="Arial"/>
                <w:color w:val="0000FF"/>
              </w:rPr>
            </w:pPr>
          </w:p>
        </w:tc>
        <w:tc>
          <w:tcPr>
            <w:tcW w:w="2603" w:type="pct"/>
          </w:tcPr>
          <w:p w14:paraId="2E81128F" w14:textId="77777777" w:rsidR="00833AE5" w:rsidRPr="0010789C" w:rsidRDefault="00833AE5" w:rsidP="00833AE5">
            <w:pPr>
              <w:jc w:val="both"/>
              <w:rPr>
                <w:color w:val="0000FF"/>
                <w:lang w:val="fr-FR"/>
              </w:rPr>
            </w:pPr>
          </w:p>
        </w:tc>
        <w:tc>
          <w:tcPr>
            <w:tcW w:w="148" w:type="pct"/>
            <w:vAlign w:val="bottom"/>
          </w:tcPr>
          <w:p w14:paraId="28B1C43A" w14:textId="77777777" w:rsidR="00833AE5" w:rsidRPr="0010789C" w:rsidRDefault="00833AE5" w:rsidP="00833AE5">
            <w:pPr>
              <w:jc w:val="right"/>
              <w:rPr>
                <w:color w:val="0000FF"/>
              </w:rPr>
            </w:pPr>
          </w:p>
        </w:tc>
        <w:tc>
          <w:tcPr>
            <w:tcW w:w="446" w:type="pct"/>
            <w:vAlign w:val="bottom"/>
          </w:tcPr>
          <w:p w14:paraId="46C1BB76" w14:textId="77777777" w:rsidR="00833AE5" w:rsidRPr="0010789C" w:rsidRDefault="00833AE5" w:rsidP="00833AE5">
            <w:pPr>
              <w:jc w:val="right"/>
              <w:rPr>
                <w:color w:val="0000FF"/>
              </w:rPr>
            </w:pPr>
          </w:p>
        </w:tc>
        <w:tc>
          <w:tcPr>
            <w:tcW w:w="75" w:type="pct"/>
            <w:vAlign w:val="bottom"/>
          </w:tcPr>
          <w:p w14:paraId="11418845" w14:textId="77777777" w:rsidR="00833AE5" w:rsidRPr="0010789C" w:rsidRDefault="00833AE5" w:rsidP="00833AE5">
            <w:pPr>
              <w:rPr>
                <w:color w:val="0000FF"/>
              </w:rPr>
            </w:pPr>
          </w:p>
        </w:tc>
        <w:tc>
          <w:tcPr>
            <w:tcW w:w="149" w:type="pct"/>
            <w:vAlign w:val="bottom"/>
          </w:tcPr>
          <w:p w14:paraId="1A156FD9" w14:textId="77777777" w:rsidR="00833AE5" w:rsidRPr="0010789C" w:rsidRDefault="00833AE5" w:rsidP="00833AE5">
            <w:pPr>
              <w:rPr>
                <w:color w:val="0000FF"/>
              </w:rPr>
            </w:pPr>
          </w:p>
        </w:tc>
      </w:tr>
      <w:tr w:rsidR="00B44FDC" w:rsidRPr="0010789C" w14:paraId="7C699304" w14:textId="77777777" w:rsidTr="00AC7733">
        <w:trPr>
          <w:gridAfter w:val="3"/>
          <w:wAfter w:w="240" w:type="pct"/>
          <w:cantSplit/>
        </w:trPr>
        <w:tc>
          <w:tcPr>
            <w:tcW w:w="223" w:type="pct"/>
          </w:tcPr>
          <w:p w14:paraId="510A36F2" w14:textId="77777777" w:rsidR="00833AE5" w:rsidRPr="0010789C" w:rsidRDefault="00833AE5" w:rsidP="00833AE5">
            <w:pPr>
              <w:rPr>
                <w:color w:val="0000FF"/>
              </w:rPr>
            </w:pPr>
          </w:p>
        </w:tc>
        <w:tc>
          <w:tcPr>
            <w:tcW w:w="286" w:type="pct"/>
          </w:tcPr>
          <w:p w14:paraId="0FEAC905" w14:textId="77777777" w:rsidR="00833AE5" w:rsidRPr="0010789C" w:rsidRDefault="00833AE5" w:rsidP="00833AE5">
            <w:pPr>
              <w:jc w:val="right"/>
              <w:rPr>
                <w:color w:val="0000FF"/>
              </w:rPr>
            </w:pPr>
          </w:p>
        </w:tc>
        <w:tc>
          <w:tcPr>
            <w:tcW w:w="383" w:type="pct"/>
          </w:tcPr>
          <w:p w14:paraId="3D2E75E5" w14:textId="77777777" w:rsidR="00833AE5" w:rsidRPr="0010789C" w:rsidRDefault="00833AE5" w:rsidP="00833AE5">
            <w:pPr>
              <w:rPr>
                <w:rFonts w:ascii="Arial" w:hAnsi="Arial"/>
                <w:color w:val="0000FF"/>
              </w:rPr>
            </w:pPr>
            <w:r w:rsidRPr="0010789C">
              <w:rPr>
                <w:rFonts w:ascii="Arial" w:hAnsi="Arial"/>
                <w:color w:val="0000FF"/>
              </w:rPr>
              <w:t>649493</w:t>
            </w:r>
          </w:p>
        </w:tc>
        <w:tc>
          <w:tcPr>
            <w:tcW w:w="447" w:type="pct"/>
          </w:tcPr>
          <w:p w14:paraId="3A6DAB0F" w14:textId="77777777" w:rsidR="00833AE5" w:rsidRPr="0010789C" w:rsidRDefault="00833AE5" w:rsidP="00833AE5">
            <w:pPr>
              <w:rPr>
                <w:rFonts w:ascii="Arial" w:hAnsi="Arial" w:cs="Arial"/>
                <w:color w:val="0000FF"/>
              </w:rPr>
            </w:pPr>
            <w:r w:rsidRPr="0010789C">
              <w:rPr>
                <w:rFonts w:ascii="Arial" w:hAnsi="Arial" w:cs="Arial"/>
                <w:color w:val="0000FF"/>
              </w:rPr>
              <w:t>649504</w:t>
            </w:r>
          </w:p>
        </w:tc>
        <w:tc>
          <w:tcPr>
            <w:tcW w:w="2603" w:type="pct"/>
          </w:tcPr>
          <w:p w14:paraId="1C482243" w14:textId="77777777" w:rsidR="00833AE5" w:rsidRPr="0010789C" w:rsidRDefault="00833AE5" w:rsidP="00833AE5">
            <w:pPr>
              <w:jc w:val="both"/>
              <w:rPr>
                <w:rFonts w:ascii="Arial" w:hAnsi="Arial"/>
                <w:color w:val="0000FF"/>
                <w:lang w:val="fr-BE"/>
              </w:rPr>
            </w:pPr>
            <w:r w:rsidRPr="0010789C">
              <w:rPr>
                <w:rFonts w:ascii="Arial" w:hAnsi="Arial"/>
                <w:color w:val="0000FF"/>
                <w:lang w:val="fr-FR"/>
              </w:rPr>
              <w:t>Attelle postopératoire de la main, type Swanson</w:t>
            </w:r>
          </w:p>
        </w:tc>
        <w:tc>
          <w:tcPr>
            <w:tcW w:w="148" w:type="pct"/>
            <w:vAlign w:val="bottom"/>
          </w:tcPr>
          <w:p w14:paraId="16572694" w14:textId="77777777" w:rsidR="00833AE5" w:rsidRPr="0010789C" w:rsidRDefault="00833AE5" w:rsidP="00833AE5">
            <w:pPr>
              <w:jc w:val="right"/>
              <w:rPr>
                <w:rFonts w:ascii="Arial" w:hAnsi="Arial"/>
                <w:color w:val="0000FF"/>
              </w:rPr>
            </w:pPr>
            <w:r w:rsidRPr="0010789C">
              <w:rPr>
                <w:rFonts w:ascii="Arial" w:hAnsi="Arial"/>
                <w:color w:val="0000FF"/>
              </w:rPr>
              <w:t>T</w:t>
            </w:r>
          </w:p>
        </w:tc>
        <w:tc>
          <w:tcPr>
            <w:tcW w:w="446" w:type="pct"/>
            <w:vAlign w:val="bottom"/>
          </w:tcPr>
          <w:p w14:paraId="286FC51F" w14:textId="77777777" w:rsidR="00833AE5" w:rsidRPr="0010789C" w:rsidRDefault="00833AE5" w:rsidP="00833AE5">
            <w:pPr>
              <w:jc w:val="right"/>
              <w:rPr>
                <w:rFonts w:ascii="Arial" w:hAnsi="Arial"/>
                <w:color w:val="0000FF"/>
              </w:rPr>
            </w:pPr>
            <w:r w:rsidRPr="0010789C">
              <w:rPr>
                <w:rFonts w:ascii="Arial" w:hAnsi="Arial"/>
                <w:color w:val="0000FF"/>
              </w:rPr>
              <w:t>224,88</w:t>
            </w:r>
          </w:p>
        </w:tc>
        <w:tc>
          <w:tcPr>
            <w:tcW w:w="75" w:type="pct"/>
            <w:vAlign w:val="bottom"/>
          </w:tcPr>
          <w:p w14:paraId="62EA096E" w14:textId="77777777" w:rsidR="00833AE5" w:rsidRPr="0010789C" w:rsidRDefault="00833AE5" w:rsidP="00833AE5">
            <w:pPr>
              <w:rPr>
                <w:color w:val="0000FF"/>
              </w:rPr>
            </w:pPr>
          </w:p>
        </w:tc>
        <w:tc>
          <w:tcPr>
            <w:tcW w:w="149" w:type="pct"/>
            <w:vAlign w:val="bottom"/>
          </w:tcPr>
          <w:p w14:paraId="4778B2A1" w14:textId="77777777" w:rsidR="00833AE5" w:rsidRPr="0010789C" w:rsidRDefault="00833AE5" w:rsidP="00833AE5">
            <w:pPr>
              <w:rPr>
                <w:color w:val="0000FF"/>
              </w:rPr>
            </w:pPr>
          </w:p>
        </w:tc>
      </w:tr>
      <w:tr w:rsidR="00B44FDC" w:rsidRPr="0010789C" w14:paraId="3B31197C" w14:textId="77777777" w:rsidTr="00AC7733">
        <w:trPr>
          <w:gridAfter w:val="3"/>
          <w:wAfter w:w="240" w:type="pct"/>
          <w:cantSplit/>
        </w:trPr>
        <w:tc>
          <w:tcPr>
            <w:tcW w:w="223" w:type="pct"/>
          </w:tcPr>
          <w:p w14:paraId="7939FA0F" w14:textId="77777777" w:rsidR="00833AE5" w:rsidRPr="0010789C" w:rsidRDefault="00833AE5" w:rsidP="00833AE5">
            <w:pPr>
              <w:rPr>
                <w:color w:val="0000FF"/>
              </w:rPr>
            </w:pPr>
          </w:p>
        </w:tc>
        <w:tc>
          <w:tcPr>
            <w:tcW w:w="286" w:type="pct"/>
          </w:tcPr>
          <w:p w14:paraId="403B0A29" w14:textId="77777777" w:rsidR="00833AE5" w:rsidRPr="0010789C" w:rsidRDefault="00833AE5" w:rsidP="00833AE5">
            <w:pPr>
              <w:jc w:val="right"/>
              <w:rPr>
                <w:color w:val="0000FF"/>
              </w:rPr>
            </w:pPr>
          </w:p>
        </w:tc>
        <w:tc>
          <w:tcPr>
            <w:tcW w:w="383" w:type="pct"/>
          </w:tcPr>
          <w:p w14:paraId="34019259" w14:textId="77777777" w:rsidR="00833AE5" w:rsidRPr="0010789C" w:rsidRDefault="00833AE5" w:rsidP="00833AE5">
            <w:pPr>
              <w:rPr>
                <w:color w:val="0000FF"/>
              </w:rPr>
            </w:pPr>
          </w:p>
        </w:tc>
        <w:tc>
          <w:tcPr>
            <w:tcW w:w="447" w:type="pct"/>
          </w:tcPr>
          <w:p w14:paraId="3B5836CD" w14:textId="77777777" w:rsidR="00833AE5" w:rsidRPr="0010789C" w:rsidRDefault="00833AE5" w:rsidP="00833AE5">
            <w:pPr>
              <w:rPr>
                <w:rFonts w:ascii="Arial" w:hAnsi="Arial" w:cs="Arial"/>
                <w:color w:val="0000FF"/>
              </w:rPr>
            </w:pPr>
          </w:p>
        </w:tc>
        <w:tc>
          <w:tcPr>
            <w:tcW w:w="2603" w:type="pct"/>
          </w:tcPr>
          <w:p w14:paraId="423B217A" w14:textId="77777777" w:rsidR="00833AE5" w:rsidRPr="0010789C" w:rsidRDefault="00833AE5" w:rsidP="00833AE5">
            <w:pPr>
              <w:jc w:val="both"/>
              <w:rPr>
                <w:color w:val="0000FF"/>
                <w:lang w:val="fr-FR"/>
              </w:rPr>
            </w:pPr>
          </w:p>
        </w:tc>
        <w:tc>
          <w:tcPr>
            <w:tcW w:w="148" w:type="pct"/>
            <w:vAlign w:val="bottom"/>
          </w:tcPr>
          <w:p w14:paraId="71801857" w14:textId="77777777" w:rsidR="00833AE5" w:rsidRPr="0010789C" w:rsidRDefault="00833AE5" w:rsidP="00833AE5">
            <w:pPr>
              <w:jc w:val="right"/>
              <w:rPr>
                <w:color w:val="0000FF"/>
              </w:rPr>
            </w:pPr>
          </w:p>
        </w:tc>
        <w:tc>
          <w:tcPr>
            <w:tcW w:w="446" w:type="pct"/>
            <w:vAlign w:val="bottom"/>
          </w:tcPr>
          <w:p w14:paraId="5A32A555" w14:textId="77777777" w:rsidR="00833AE5" w:rsidRPr="0010789C" w:rsidRDefault="00833AE5" w:rsidP="00833AE5">
            <w:pPr>
              <w:jc w:val="right"/>
              <w:rPr>
                <w:color w:val="0000FF"/>
              </w:rPr>
            </w:pPr>
          </w:p>
        </w:tc>
        <w:tc>
          <w:tcPr>
            <w:tcW w:w="75" w:type="pct"/>
            <w:vAlign w:val="bottom"/>
          </w:tcPr>
          <w:p w14:paraId="63FDA517" w14:textId="77777777" w:rsidR="00833AE5" w:rsidRPr="0010789C" w:rsidRDefault="00833AE5" w:rsidP="00833AE5">
            <w:pPr>
              <w:rPr>
                <w:color w:val="0000FF"/>
              </w:rPr>
            </w:pPr>
          </w:p>
        </w:tc>
        <w:tc>
          <w:tcPr>
            <w:tcW w:w="149" w:type="pct"/>
            <w:vAlign w:val="bottom"/>
          </w:tcPr>
          <w:p w14:paraId="14B33CD3" w14:textId="77777777" w:rsidR="00833AE5" w:rsidRPr="0010789C" w:rsidRDefault="00833AE5" w:rsidP="00833AE5">
            <w:pPr>
              <w:rPr>
                <w:color w:val="0000FF"/>
              </w:rPr>
            </w:pPr>
          </w:p>
        </w:tc>
      </w:tr>
      <w:tr w:rsidR="00B44FDC" w:rsidRPr="0010789C" w14:paraId="7E1A2E34" w14:textId="77777777" w:rsidTr="00AC7733">
        <w:trPr>
          <w:gridAfter w:val="3"/>
          <w:wAfter w:w="240" w:type="pct"/>
          <w:cantSplit/>
        </w:trPr>
        <w:tc>
          <w:tcPr>
            <w:tcW w:w="223" w:type="pct"/>
          </w:tcPr>
          <w:p w14:paraId="65AB71AD" w14:textId="77777777" w:rsidR="00833AE5" w:rsidRPr="0010789C" w:rsidRDefault="00833AE5" w:rsidP="00833AE5">
            <w:pPr>
              <w:rPr>
                <w:color w:val="0000FF"/>
              </w:rPr>
            </w:pPr>
          </w:p>
        </w:tc>
        <w:tc>
          <w:tcPr>
            <w:tcW w:w="286" w:type="pct"/>
          </w:tcPr>
          <w:p w14:paraId="7D34EC8F" w14:textId="77777777" w:rsidR="00833AE5" w:rsidRPr="0010789C" w:rsidRDefault="00833AE5" w:rsidP="00833AE5">
            <w:pPr>
              <w:jc w:val="right"/>
              <w:rPr>
                <w:color w:val="0000FF"/>
              </w:rPr>
            </w:pPr>
          </w:p>
        </w:tc>
        <w:tc>
          <w:tcPr>
            <w:tcW w:w="383" w:type="pct"/>
          </w:tcPr>
          <w:p w14:paraId="72642DAC" w14:textId="77777777" w:rsidR="00833AE5" w:rsidRPr="0010789C" w:rsidRDefault="00833AE5" w:rsidP="00833AE5">
            <w:pPr>
              <w:rPr>
                <w:rFonts w:ascii="Arial" w:hAnsi="Arial"/>
                <w:color w:val="0000FF"/>
              </w:rPr>
            </w:pPr>
            <w:r w:rsidRPr="0010789C">
              <w:rPr>
                <w:rFonts w:ascii="Arial" w:hAnsi="Arial"/>
                <w:color w:val="0000FF"/>
              </w:rPr>
              <w:t>649515</w:t>
            </w:r>
          </w:p>
        </w:tc>
        <w:tc>
          <w:tcPr>
            <w:tcW w:w="447" w:type="pct"/>
          </w:tcPr>
          <w:p w14:paraId="083905EA" w14:textId="77777777" w:rsidR="00833AE5" w:rsidRPr="0010789C" w:rsidRDefault="00833AE5" w:rsidP="00833AE5">
            <w:pPr>
              <w:rPr>
                <w:rFonts w:ascii="Arial" w:hAnsi="Arial" w:cs="Arial"/>
                <w:color w:val="0000FF"/>
              </w:rPr>
            </w:pPr>
            <w:r w:rsidRPr="0010789C">
              <w:rPr>
                <w:rFonts w:ascii="Arial" w:hAnsi="Arial" w:cs="Arial"/>
                <w:color w:val="0000FF"/>
              </w:rPr>
              <w:t>649526</w:t>
            </w:r>
          </w:p>
        </w:tc>
        <w:tc>
          <w:tcPr>
            <w:tcW w:w="2603" w:type="pct"/>
          </w:tcPr>
          <w:p w14:paraId="0EA4A12D" w14:textId="77777777" w:rsidR="00833AE5" w:rsidRPr="0010789C" w:rsidRDefault="00833AE5" w:rsidP="00833AE5">
            <w:pPr>
              <w:jc w:val="both"/>
              <w:rPr>
                <w:rFonts w:ascii="Arial" w:hAnsi="Arial"/>
                <w:color w:val="0000FF"/>
                <w:lang w:val="fr-FR"/>
              </w:rPr>
            </w:pPr>
            <w:r w:rsidRPr="0010789C">
              <w:rPr>
                <w:rFonts w:ascii="Arial" w:hAnsi="Arial"/>
                <w:color w:val="0000FF"/>
              </w:rPr>
              <w:t>Attelle de déviation ulnaire</w:t>
            </w:r>
          </w:p>
        </w:tc>
        <w:tc>
          <w:tcPr>
            <w:tcW w:w="148" w:type="pct"/>
            <w:vAlign w:val="bottom"/>
          </w:tcPr>
          <w:p w14:paraId="5CC7F38B" w14:textId="77777777" w:rsidR="00833AE5" w:rsidRPr="0010789C" w:rsidRDefault="00833AE5" w:rsidP="00833AE5">
            <w:pPr>
              <w:jc w:val="right"/>
              <w:rPr>
                <w:rFonts w:ascii="Arial" w:hAnsi="Arial"/>
                <w:color w:val="0000FF"/>
              </w:rPr>
            </w:pPr>
            <w:r w:rsidRPr="0010789C">
              <w:rPr>
                <w:rFonts w:ascii="Arial" w:hAnsi="Arial"/>
                <w:color w:val="0000FF"/>
              </w:rPr>
              <w:t>T</w:t>
            </w:r>
          </w:p>
        </w:tc>
        <w:tc>
          <w:tcPr>
            <w:tcW w:w="446" w:type="pct"/>
            <w:vAlign w:val="bottom"/>
          </w:tcPr>
          <w:p w14:paraId="7DD6FE2C" w14:textId="77777777" w:rsidR="00833AE5" w:rsidRPr="0010789C" w:rsidRDefault="00833AE5" w:rsidP="00833AE5">
            <w:pPr>
              <w:jc w:val="right"/>
              <w:rPr>
                <w:rFonts w:ascii="Arial" w:hAnsi="Arial"/>
                <w:color w:val="0000FF"/>
              </w:rPr>
            </w:pPr>
            <w:r w:rsidRPr="0010789C">
              <w:rPr>
                <w:rFonts w:ascii="Arial" w:hAnsi="Arial"/>
                <w:color w:val="0000FF"/>
              </w:rPr>
              <w:t>54,48</w:t>
            </w:r>
          </w:p>
        </w:tc>
        <w:tc>
          <w:tcPr>
            <w:tcW w:w="75" w:type="pct"/>
            <w:vAlign w:val="bottom"/>
          </w:tcPr>
          <w:p w14:paraId="3BE1E6A7" w14:textId="77777777" w:rsidR="00833AE5" w:rsidRPr="0010789C" w:rsidRDefault="00833AE5" w:rsidP="00833AE5">
            <w:pPr>
              <w:rPr>
                <w:color w:val="0000FF"/>
              </w:rPr>
            </w:pPr>
          </w:p>
        </w:tc>
        <w:tc>
          <w:tcPr>
            <w:tcW w:w="149" w:type="pct"/>
            <w:vAlign w:val="bottom"/>
          </w:tcPr>
          <w:p w14:paraId="645A7A7E" w14:textId="77777777" w:rsidR="00833AE5" w:rsidRPr="0010789C" w:rsidRDefault="00833AE5" w:rsidP="00833AE5">
            <w:pPr>
              <w:rPr>
                <w:color w:val="0000FF"/>
              </w:rPr>
            </w:pPr>
            <w:r w:rsidRPr="0010789C">
              <w:rPr>
                <w:rFonts w:ascii="Arial" w:hAnsi="Arial"/>
                <w:color w:val="0000FF"/>
                <w:lang w:val="fr-BE"/>
              </w:rPr>
              <w:t>"</w:t>
            </w:r>
          </w:p>
        </w:tc>
      </w:tr>
      <w:tr w:rsidR="00B44FDC" w:rsidRPr="0010789C" w14:paraId="640EC794" w14:textId="77777777" w:rsidTr="00AC7733">
        <w:trPr>
          <w:gridAfter w:val="3"/>
          <w:wAfter w:w="240" w:type="pct"/>
          <w:cantSplit/>
        </w:trPr>
        <w:tc>
          <w:tcPr>
            <w:tcW w:w="223" w:type="pct"/>
          </w:tcPr>
          <w:p w14:paraId="4D6B7973" w14:textId="77777777" w:rsidR="00833AE5" w:rsidRPr="0010789C" w:rsidRDefault="00833AE5" w:rsidP="00833AE5">
            <w:pPr>
              <w:rPr>
                <w:color w:val="0000FF"/>
              </w:rPr>
            </w:pPr>
          </w:p>
        </w:tc>
        <w:tc>
          <w:tcPr>
            <w:tcW w:w="286" w:type="pct"/>
          </w:tcPr>
          <w:p w14:paraId="2F1F14A8" w14:textId="77777777" w:rsidR="00833AE5" w:rsidRPr="0010789C" w:rsidRDefault="00833AE5" w:rsidP="00833AE5">
            <w:pPr>
              <w:jc w:val="right"/>
              <w:rPr>
                <w:color w:val="0000FF"/>
              </w:rPr>
            </w:pPr>
          </w:p>
        </w:tc>
        <w:tc>
          <w:tcPr>
            <w:tcW w:w="383" w:type="pct"/>
          </w:tcPr>
          <w:p w14:paraId="56684FBD" w14:textId="77777777" w:rsidR="00833AE5" w:rsidRPr="0010789C" w:rsidRDefault="00833AE5" w:rsidP="00833AE5">
            <w:pPr>
              <w:rPr>
                <w:color w:val="0000FF"/>
              </w:rPr>
            </w:pPr>
          </w:p>
        </w:tc>
        <w:tc>
          <w:tcPr>
            <w:tcW w:w="447" w:type="pct"/>
          </w:tcPr>
          <w:p w14:paraId="7AC7F646" w14:textId="77777777" w:rsidR="00833AE5" w:rsidRPr="0010789C" w:rsidRDefault="00833AE5" w:rsidP="00833AE5">
            <w:pPr>
              <w:rPr>
                <w:rFonts w:ascii="Arial" w:hAnsi="Arial" w:cs="Arial"/>
                <w:color w:val="0000FF"/>
              </w:rPr>
            </w:pPr>
          </w:p>
        </w:tc>
        <w:tc>
          <w:tcPr>
            <w:tcW w:w="2603" w:type="pct"/>
          </w:tcPr>
          <w:p w14:paraId="643FDBDB" w14:textId="77777777" w:rsidR="00833AE5" w:rsidRPr="0010789C" w:rsidRDefault="00833AE5" w:rsidP="00833AE5">
            <w:pPr>
              <w:jc w:val="both"/>
              <w:rPr>
                <w:color w:val="0000FF"/>
              </w:rPr>
            </w:pPr>
          </w:p>
        </w:tc>
        <w:tc>
          <w:tcPr>
            <w:tcW w:w="148" w:type="pct"/>
            <w:vAlign w:val="bottom"/>
          </w:tcPr>
          <w:p w14:paraId="00E2474A" w14:textId="77777777" w:rsidR="00833AE5" w:rsidRPr="0010789C" w:rsidRDefault="00833AE5" w:rsidP="00833AE5">
            <w:pPr>
              <w:jc w:val="right"/>
              <w:rPr>
                <w:color w:val="0000FF"/>
              </w:rPr>
            </w:pPr>
          </w:p>
        </w:tc>
        <w:tc>
          <w:tcPr>
            <w:tcW w:w="446" w:type="pct"/>
            <w:vAlign w:val="bottom"/>
          </w:tcPr>
          <w:p w14:paraId="03D5967D" w14:textId="77777777" w:rsidR="00833AE5" w:rsidRPr="0010789C" w:rsidRDefault="00833AE5" w:rsidP="00833AE5">
            <w:pPr>
              <w:jc w:val="right"/>
              <w:rPr>
                <w:color w:val="0000FF"/>
              </w:rPr>
            </w:pPr>
          </w:p>
        </w:tc>
        <w:tc>
          <w:tcPr>
            <w:tcW w:w="75" w:type="pct"/>
            <w:vAlign w:val="bottom"/>
          </w:tcPr>
          <w:p w14:paraId="33FADA28" w14:textId="77777777" w:rsidR="00833AE5" w:rsidRPr="0010789C" w:rsidRDefault="00833AE5" w:rsidP="00833AE5">
            <w:pPr>
              <w:rPr>
                <w:color w:val="0000FF"/>
              </w:rPr>
            </w:pPr>
          </w:p>
        </w:tc>
        <w:tc>
          <w:tcPr>
            <w:tcW w:w="149" w:type="pct"/>
            <w:vAlign w:val="bottom"/>
          </w:tcPr>
          <w:p w14:paraId="398FFDF7" w14:textId="77777777" w:rsidR="00833AE5" w:rsidRPr="0010789C" w:rsidRDefault="00833AE5" w:rsidP="00833AE5">
            <w:pPr>
              <w:jc w:val="right"/>
              <w:rPr>
                <w:color w:val="0000FF"/>
              </w:rPr>
            </w:pPr>
          </w:p>
        </w:tc>
      </w:tr>
      <w:tr w:rsidR="00B44FDC" w:rsidRPr="0010789C" w14:paraId="731EB8DF" w14:textId="77777777" w:rsidTr="00AC7733">
        <w:trPr>
          <w:gridAfter w:val="3"/>
          <w:wAfter w:w="240" w:type="pct"/>
          <w:cantSplit/>
        </w:trPr>
        <w:tc>
          <w:tcPr>
            <w:tcW w:w="223" w:type="pct"/>
          </w:tcPr>
          <w:p w14:paraId="13D2D30C" w14:textId="77777777" w:rsidR="00833AE5" w:rsidRPr="0010789C" w:rsidRDefault="00833AE5" w:rsidP="00833AE5">
            <w:pPr>
              <w:rPr>
                <w:color w:val="0000FF"/>
              </w:rPr>
            </w:pPr>
          </w:p>
        </w:tc>
        <w:tc>
          <w:tcPr>
            <w:tcW w:w="286" w:type="pct"/>
          </w:tcPr>
          <w:p w14:paraId="19F724AA" w14:textId="77777777" w:rsidR="00833AE5" w:rsidRPr="0010789C" w:rsidRDefault="00833AE5" w:rsidP="00833AE5">
            <w:pPr>
              <w:jc w:val="right"/>
              <w:rPr>
                <w:color w:val="0000FF"/>
              </w:rPr>
            </w:pPr>
          </w:p>
        </w:tc>
        <w:tc>
          <w:tcPr>
            <w:tcW w:w="383" w:type="pct"/>
          </w:tcPr>
          <w:p w14:paraId="3946552A" w14:textId="77777777" w:rsidR="00833AE5" w:rsidRPr="0010789C" w:rsidRDefault="00833AE5" w:rsidP="00833AE5">
            <w:pPr>
              <w:rPr>
                <w:rFonts w:ascii="Arial" w:hAnsi="Arial"/>
                <w:color w:val="0000FF"/>
              </w:rPr>
            </w:pPr>
          </w:p>
        </w:tc>
        <w:tc>
          <w:tcPr>
            <w:tcW w:w="447" w:type="pct"/>
          </w:tcPr>
          <w:p w14:paraId="5A3E0A11" w14:textId="77777777" w:rsidR="00833AE5" w:rsidRPr="0010789C" w:rsidRDefault="00833AE5" w:rsidP="00833AE5">
            <w:pPr>
              <w:rPr>
                <w:rFonts w:ascii="Arial" w:hAnsi="Arial" w:cs="Arial"/>
                <w:color w:val="0000FF"/>
              </w:rPr>
            </w:pPr>
          </w:p>
        </w:tc>
        <w:tc>
          <w:tcPr>
            <w:tcW w:w="2603" w:type="pct"/>
          </w:tcPr>
          <w:p w14:paraId="191517E7" w14:textId="77777777" w:rsidR="00833AE5" w:rsidRPr="0010789C" w:rsidRDefault="00833AE5" w:rsidP="00833AE5">
            <w:pPr>
              <w:jc w:val="both"/>
              <w:rPr>
                <w:rFonts w:ascii="Arial" w:hAnsi="Arial"/>
                <w:color w:val="0000FF"/>
              </w:rPr>
            </w:pPr>
            <w:r w:rsidRPr="0010789C">
              <w:rPr>
                <w:rFonts w:ascii="Arial" w:hAnsi="Arial"/>
                <w:i/>
                <w:color w:val="0000FF"/>
                <w:sz w:val="18"/>
                <w:lang w:val="fr-BE"/>
              </w:rPr>
              <w:t>"A.R. 29.1.1993" (en vigueur 1.2.1993)</w:t>
            </w:r>
          </w:p>
        </w:tc>
        <w:tc>
          <w:tcPr>
            <w:tcW w:w="148" w:type="pct"/>
            <w:vAlign w:val="bottom"/>
          </w:tcPr>
          <w:p w14:paraId="5942B7B5" w14:textId="77777777" w:rsidR="00833AE5" w:rsidRPr="0010789C" w:rsidRDefault="00833AE5" w:rsidP="00833AE5">
            <w:pPr>
              <w:jc w:val="right"/>
              <w:rPr>
                <w:rFonts w:ascii="Arial" w:hAnsi="Arial"/>
                <w:color w:val="0000FF"/>
              </w:rPr>
            </w:pPr>
          </w:p>
        </w:tc>
        <w:tc>
          <w:tcPr>
            <w:tcW w:w="446" w:type="pct"/>
            <w:vAlign w:val="bottom"/>
          </w:tcPr>
          <w:p w14:paraId="6F8E7CD5" w14:textId="77777777" w:rsidR="00833AE5" w:rsidRPr="0010789C" w:rsidRDefault="00833AE5" w:rsidP="00833AE5">
            <w:pPr>
              <w:jc w:val="right"/>
              <w:rPr>
                <w:rFonts w:ascii="Arial" w:hAnsi="Arial"/>
                <w:color w:val="0000FF"/>
              </w:rPr>
            </w:pPr>
          </w:p>
        </w:tc>
        <w:tc>
          <w:tcPr>
            <w:tcW w:w="75" w:type="pct"/>
            <w:vAlign w:val="bottom"/>
          </w:tcPr>
          <w:p w14:paraId="4857EEAA" w14:textId="77777777" w:rsidR="00833AE5" w:rsidRPr="0010789C" w:rsidRDefault="00833AE5" w:rsidP="00833AE5">
            <w:pPr>
              <w:rPr>
                <w:color w:val="0000FF"/>
              </w:rPr>
            </w:pPr>
          </w:p>
        </w:tc>
        <w:tc>
          <w:tcPr>
            <w:tcW w:w="149" w:type="pct"/>
            <w:vAlign w:val="bottom"/>
          </w:tcPr>
          <w:p w14:paraId="706BD030" w14:textId="77777777" w:rsidR="00833AE5" w:rsidRPr="0010789C" w:rsidRDefault="00833AE5" w:rsidP="00833AE5">
            <w:pPr>
              <w:rPr>
                <w:color w:val="0000FF"/>
              </w:rPr>
            </w:pPr>
          </w:p>
        </w:tc>
      </w:tr>
      <w:tr w:rsidR="00B44FDC" w:rsidRPr="00ED52B7" w14:paraId="3C1BE10E" w14:textId="77777777" w:rsidTr="00AC7733">
        <w:trPr>
          <w:gridAfter w:val="3"/>
          <w:wAfter w:w="240" w:type="pct"/>
          <w:cantSplit/>
        </w:trPr>
        <w:tc>
          <w:tcPr>
            <w:tcW w:w="223" w:type="pct"/>
          </w:tcPr>
          <w:p w14:paraId="7CA73187" w14:textId="77777777" w:rsidR="00833AE5" w:rsidRPr="0010789C" w:rsidRDefault="00833AE5" w:rsidP="00833AE5">
            <w:pPr>
              <w:rPr>
                <w:color w:val="0000FF"/>
              </w:rPr>
            </w:pPr>
          </w:p>
        </w:tc>
        <w:tc>
          <w:tcPr>
            <w:tcW w:w="286" w:type="pct"/>
          </w:tcPr>
          <w:p w14:paraId="35240540" w14:textId="77777777" w:rsidR="00833AE5" w:rsidRPr="0010789C" w:rsidRDefault="00833AE5" w:rsidP="00833AE5">
            <w:pPr>
              <w:jc w:val="right"/>
              <w:rPr>
                <w:color w:val="0000FF"/>
              </w:rPr>
            </w:pPr>
          </w:p>
        </w:tc>
        <w:tc>
          <w:tcPr>
            <w:tcW w:w="383" w:type="pct"/>
          </w:tcPr>
          <w:p w14:paraId="41EA2FCF" w14:textId="77777777" w:rsidR="00833AE5" w:rsidRPr="0010789C" w:rsidRDefault="00833AE5" w:rsidP="00833AE5">
            <w:pPr>
              <w:rPr>
                <w:rFonts w:ascii="Arial" w:hAnsi="Arial"/>
                <w:color w:val="0000FF"/>
              </w:rPr>
            </w:pPr>
          </w:p>
        </w:tc>
        <w:tc>
          <w:tcPr>
            <w:tcW w:w="447" w:type="pct"/>
          </w:tcPr>
          <w:p w14:paraId="5038DD95" w14:textId="77777777" w:rsidR="00833AE5" w:rsidRPr="0010789C" w:rsidRDefault="00833AE5" w:rsidP="00833AE5">
            <w:pPr>
              <w:rPr>
                <w:rFonts w:ascii="Arial" w:hAnsi="Arial" w:cs="Arial"/>
                <w:color w:val="0000FF"/>
              </w:rPr>
            </w:pPr>
          </w:p>
        </w:tc>
        <w:tc>
          <w:tcPr>
            <w:tcW w:w="2603" w:type="pct"/>
          </w:tcPr>
          <w:p w14:paraId="30997E9D" w14:textId="77777777" w:rsidR="00833AE5" w:rsidRPr="0010789C" w:rsidRDefault="00833AE5" w:rsidP="00833AE5">
            <w:pPr>
              <w:jc w:val="both"/>
              <w:rPr>
                <w:rFonts w:ascii="Arial" w:hAnsi="Arial"/>
                <w:color w:val="0000FF"/>
                <w:lang w:val="fr-BE"/>
              </w:rPr>
            </w:pPr>
            <w:r w:rsidRPr="0010789C">
              <w:rPr>
                <w:rFonts w:ascii="Arial" w:hAnsi="Arial"/>
                <w:color w:val="0000FF"/>
                <w:lang w:val="fr-BE"/>
              </w:rPr>
              <w:t>"</w:t>
            </w:r>
            <w:r w:rsidRPr="0010789C">
              <w:rPr>
                <w:rFonts w:ascii="Arial" w:hAnsi="Arial"/>
                <w:color w:val="0000FF"/>
                <w:u w:val="single"/>
                <w:lang w:val="fr-FR"/>
              </w:rPr>
              <w:t>Groupe principal VI</w:t>
            </w:r>
            <w:r w:rsidR="0082091E" w:rsidRPr="0010789C">
              <w:rPr>
                <w:rFonts w:ascii="Arial" w:hAnsi="Arial"/>
                <w:color w:val="0000FF"/>
                <w:u w:val="single"/>
                <w:lang w:val="fr-FR"/>
              </w:rPr>
              <w:t> :</w:t>
            </w:r>
            <w:r w:rsidRPr="0010789C">
              <w:rPr>
                <w:rFonts w:ascii="Arial" w:hAnsi="Arial"/>
                <w:color w:val="0000FF"/>
                <w:u w:val="single"/>
                <w:lang w:val="fr-FR"/>
              </w:rPr>
              <w:t xml:space="preserve"> Main, poignet et avant-bras</w:t>
            </w:r>
            <w:r w:rsidR="0082091E" w:rsidRPr="0010789C">
              <w:rPr>
                <w:rFonts w:ascii="Arial" w:hAnsi="Arial"/>
                <w:color w:val="0000FF"/>
                <w:lang w:val="fr-FR"/>
              </w:rPr>
              <w:t> :</w:t>
            </w:r>
          </w:p>
        </w:tc>
        <w:tc>
          <w:tcPr>
            <w:tcW w:w="148" w:type="pct"/>
            <w:vAlign w:val="bottom"/>
          </w:tcPr>
          <w:p w14:paraId="0B9B0C94" w14:textId="77777777" w:rsidR="00833AE5" w:rsidRPr="0010789C" w:rsidRDefault="00833AE5" w:rsidP="00833AE5">
            <w:pPr>
              <w:jc w:val="right"/>
              <w:rPr>
                <w:rFonts w:ascii="Arial" w:hAnsi="Arial"/>
                <w:color w:val="0000FF"/>
                <w:lang w:val="fr-BE"/>
              </w:rPr>
            </w:pPr>
          </w:p>
        </w:tc>
        <w:tc>
          <w:tcPr>
            <w:tcW w:w="446" w:type="pct"/>
            <w:vAlign w:val="bottom"/>
          </w:tcPr>
          <w:p w14:paraId="563E3E70" w14:textId="77777777" w:rsidR="00833AE5" w:rsidRPr="0010789C" w:rsidRDefault="00833AE5" w:rsidP="00833AE5">
            <w:pPr>
              <w:jc w:val="right"/>
              <w:rPr>
                <w:rFonts w:ascii="Arial" w:hAnsi="Arial"/>
                <w:color w:val="0000FF"/>
                <w:lang w:val="fr-BE"/>
              </w:rPr>
            </w:pPr>
          </w:p>
        </w:tc>
        <w:tc>
          <w:tcPr>
            <w:tcW w:w="75" w:type="pct"/>
            <w:vAlign w:val="bottom"/>
          </w:tcPr>
          <w:p w14:paraId="2CEE4321" w14:textId="77777777" w:rsidR="00833AE5" w:rsidRPr="0010789C" w:rsidRDefault="00833AE5" w:rsidP="00833AE5">
            <w:pPr>
              <w:rPr>
                <w:color w:val="0000FF"/>
                <w:lang w:val="fr-BE"/>
              </w:rPr>
            </w:pPr>
          </w:p>
        </w:tc>
        <w:tc>
          <w:tcPr>
            <w:tcW w:w="149" w:type="pct"/>
            <w:vAlign w:val="bottom"/>
          </w:tcPr>
          <w:p w14:paraId="4B9206CE" w14:textId="77777777" w:rsidR="00833AE5" w:rsidRPr="0010789C" w:rsidRDefault="00833AE5" w:rsidP="00833AE5">
            <w:pPr>
              <w:rPr>
                <w:color w:val="0000FF"/>
                <w:lang w:val="fr-BE"/>
              </w:rPr>
            </w:pPr>
          </w:p>
        </w:tc>
      </w:tr>
      <w:tr w:rsidR="00B44FDC" w:rsidRPr="00ED52B7" w14:paraId="0DD0347A" w14:textId="77777777" w:rsidTr="00AC7733">
        <w:trPr>
          <w:gridAfter w:val="3"/>
          <w:wAfter w:w="240" w:type="pct"/>
          <w:cantSplit/>
        </w:trPr>
        <w:tc>
          <w:tcPr>
            <w:tcW w:w="223" w:type="pct"/>
          </w:tcPr>
          <w:p w14:paraId="1495B639" w14:textId="77777777" w:rsidR="00833AE5" w:rsidRPr="0010789C" w:rsidRDefault="00833AE5" w:rsidP="00833AE5">
            <w:pPr>
              <w:rPr>
                <w:color w:val="0000FF"/>
                <w:lang w:val="fr-BE"/>
              </w:rPr>
            </w:pPr>
          </w:p>
        </w:tc>
        <w:tc>
          <w:tcPr>
            <w:tcW w:w="286" w:type="pct"/>
          </w:tcPr>
          <w:p w14:paraId="4E7C5DE8" w14:textId="77777777" w:rsidR="00833AE5" w:rsidRPr="0010789C" w:rsidRDefault="00833AE5" w:rsidP="00833AE5">
            <w:pPr>
              <w:jc w:val="right"/>
              <w:rPr>
                <w:color w:val="0000FF"/>
                <w:lang w:val="fr-BE"/>
              </w:rPr>
            </w:pPr>
          </w:p>
        </w:tc>
        <w:tc>
          <w:tcPr>
            <w:tcW w:w="383" w:type="pct"/>
          </w:tcPr>
          <w:p w14:paraId="142B65C6" w14:textId="77777777" w:rsidR="00833AE5" w:rsidRPr="0010789C" w:rsidRDefault="00833AE5" w:rsidP="00833AE5">
            <w:pPr>
              <w:rPr>
                <w:color w:val="0000FF"/>
                <w:lang w:val="fr-BE"/>
              </w:rPr>
            </w:pPr>
          </w:p>
        </w:tc>
        <w:tc>
          <w:tcPr>
            <w:tcW w:w="447" w:type="pct"/>
          </w:tcPr>
          <w:p w14:paraId="5FEC2443" w14:textId="77777777" w:rsidR="00833AE5" w:rsidRPr="0010789C" w:rsidRDefault="00833AE5" w:rsidP="00833AE5">
            <w:pPr>
              <w:rPr>
                <w:rFonts w:ascii="Arial" w:hAnsi="Arial" w:cs="Arial"/>
                <w:color w:val="0000FF"/>
                <w:lang w:val="fr-BE"/>
              </w:rPr>
            </w:pPr>
          </w:p>
        </w:tc>
        <w:tc>
          <w:tcPr>
            <w:tcW w:w="2603" w:type="pct"/>
          </w:tcPr>
          <w:p w14:paraId="0137F530" w14:textId="77777777" w:rsidR="00833AE5" w:rsidRPr="0010789C" w:rsidRDefault="00833AE5" w:rsidP="00833AE5">
            <w:pPr>
              <w:jc w:val="both"/>
              <w:rPr>
                <w:color w:val="0000FF"/>
                <w:lang w:val="fr-FR"/>
              </w:rPr>
            </w:pPr>
          </w:p>
        </w:tc>
        <w:tc>
          <w:tcPr>
            <w:tcW w:w="148" w:type="pct"/>
            <w:vAlign w:val="bottom"/>
          </w:tcPr>
          <w:p w14:paraId="5AC5D38E" w14:textId="77777777" w:rsidR="00833AE5" w:rsidRPr="0010789C" w:rsidRDefault="00833AE5" w:rsidP="00833AE5">
            <w:pPr>
              <w:rPr>
                <w:color w:val="0000FF"/>
                <w:lang w:val="fr-FR"/>
              </w:rPr>
            </w:pPr>
          </w:p>
        </w:tc>
        <w:tc>
          <w:tcPr>
            <w:tcW w:w="446" w:type="pct"/>
            <w:vAlign w:val="bottom"/>
          </w:tcPr>
          <w:p w14:paraId="7251D35D" w14:textId="77777777" w:rsidR="00833AE5" w:rsidRPr="0010789C" w:rsidRDefault="00833AE5" w:rsidP="00833AE5">
            <w:pPr>
              <w:rPr>
                <w:color w:val="0000FF"/>
                <w:lang w:val="fr-FR"/>
              </w:rPr>
            </w:pPr>
          </w:p>
        </w:tc>
        <w:tc>
          <w:tcPr>
            <w:tcW w:w="75" w:type="pct"/>
            <w:vAlign w:val="bottom"/>
          </w:tcPr>
          <w:p w14:paraId="482687DA" w14:textId="77777777" w:rsidR="00833AE5" w:rsidRPr="0010789C" w:rsidRDefault="00833AE5" w:rsidP="00833AE5">
            <w:pPr>
              <w:rPr>
                <w:color w:val="0000FF"/>
                <w:lang w:val="fr-FR"/>
              </w:rPr>
            </w:pPr>
          </w:p>
        </w:tc>
        <w:tc>
          <w:tcPr>
            <w:tcW w:w="149" w:type="pct"/>
            <w:vAlign w:val="bottom"/>
          </w:tcPr>
          <w:p w14:paraId="093693C9" w14:textId="77777777" w:rsidR="00833AE5" w:rsidRPr="0010789C" w:rsidRDefault="00833AE5" w:rsidP="00833AE5">
            <w:pPr>
              <w:rPr>
                <w:color w:val="0000FF"/>
                <w:lang w:val="fr-FR"/>
              </w:rPr>
            </w:pPr>
          </w:p>
        </w:tc>
      </w:tr>
      <w:tr w:rsidR="00B44FDC" w:rsidRPr="0010789C" w14:paraId="443D9BC3" w14:textId="77777777" w:rsidTr="00AC7733">
        <w:trPr>
          <w:gridAfter w:val="3"/>
          <w:wAfter w:w="240" w:type="pct"/>
          <w:cantSplit/>
        </w:trPr>
        <w:tc>
          <w:tcPr>
            <w:tcW w:w="223" w:type="pct"/>
          </w:tcPr>
          <w:p w14:paraId="0779F77A" w14:textId="77777777" w:rsidR="00833AE5" w:rsidRPr="0010789C" w:rsidRDefault="00833AE5" w:rsidP="00833AE5">
            <w:pPr>
              <w:rPr>
                <w:color w:val="0000FF"/>
                <w:lang w:val="fr-FR"/>
              </w:rPr>
            </w:pPr>
          </w:p>
        </w:tc>
        <w:tc>
          <w:tcPr>
            <w:tcW w:w="286" w:type="pct"/>
          </w:tcPr>
          <w:p w14:paraId="6D17BDE9" w14:textId="77777777" w:rsidR="00833AE5" w:rsidRPr="0010789C" w:rsidRDefault="00833AE5" w:rsidP="00833AE5">
            <w:pPr>
              <w:jc w:val="right"/>
              <w:rPr>
                <w:color w:val="0000FF"/>
                <w:lang w:val="fr-FR"/>
              </w:rPr>
            </w:pPr>
          </w:p>
        </w:tc>
        <w:tc>
          <w:tcPr>
            <w:tcW w:w="383" w:type="pct"/>
          </w:tcPr>
          <w:p w14:paraId="42DD957F" w14:textId="77777777" w:rsidR="00833AE5" w:rsidRPr="0010789C" w:rsidRDefault="00833AE5" w:rsidP="00833AE5">
            <w:pPr>
              <w:rPr>
                <w:color w:val="0000FF"/>
                <w:lang w:val="fr-FR"/>
              </w:rPr>
            </w:pPr>
          </w:p>
        </w:tc>
        <w:tc>
          <w:tcPr>
            <w:tcW w:w="447" w:type="pct"/>
          </w:tcPr>
          <w:p w14:paraId="49BCFABC" w14:textId="77777777" w:rsidR="00833AE5" w:rsidRPr="0010789C" w:rsidRDefault="00833AE5" w:rsidP="00833AE5">
            <w:pPr>
              <w:rPr>
                <w:rFonts w:ascii="Arial" w:hAnsi="Arial" w:cs="Arial"/>
                <w:color w:val="0000FF"/>
                <w:lang w:val="fr-FR"/>
              </w:rPr>
            </w:pPr>
          </w:p>
        </w:tc>
        <w:tc>
          <w:tcPr>
            <w:tcW w:w="2603" w:type="pct"/>
          </w:tcPr>
          <w:p w14:paraId="71EBD0B7" w14:textId="77777777" w:rsidR="00833AE5" w:rsidRPr="0010789C" w:rsidRDefault="00833AE5" w:rsidP="00833AE5">
            <w:pPr>
              <w:jc w:val="both"/>
              <w:rPr>
                <w:rFonts w:ascii="Arial" w:hAnsi="Arial"/>
                <w:color w:val="0000FF"/>
                <w:lang w:val="fr-FR"/>
              </w:rPr>
            </w:pPr>
            <w:r w:rsidRPr="0010789C">
              <w:rPr>
                <w:rFonts w:ascii="Arial" w:hAnsi="Arial"/>
                <w:color w:val="0000FF"/>
              </w:rPr>
              <w:t>Topographie</w:t>
            </w:r>
            <w:r w:rsidR="0082091E" w:rsidRPr="0010789C">
              <w:rPr>
                <w:rFonts w:ascii="Arial" w:hAnsi="Arial"/>
                <w:color w:val="0000FF"/>
              </w:rPr>
              <w:t> :</w:t>
            </w:r>
          </w:p>
        </w:tc>
        <w:tc>
          <w:tcPr>
            <w:tcW w:w="148" w:type="pct"/>
            <w:vAlign w:val="bottom"/>
          </w:tcPr>
          <w:p w14:paraId="7EB2F530" w14:textId="77777777" w:rsidR="00833AE5" w:rsidRPr="0010789C" w:rsidRDefault="00833AE5" w:rsidP="00833AE5">
            <w:pPr>
              <w:rPr>
                <w:color w:val="0000FF"/>
                <w:lang w:val="fr-FR"/>
              </w:rPr>
            </w:pPr>
          </w:p>
        </w:tc>
        <w:tc>
          <w:tcPr>
            <w:tcW w:w="446" w:type="pct"/>
            <w:vAlign w:val="bottom"/>
          </w:tcPr>
          <w:p w14:paraId="32752441" w14:textId="77777777" w:rsidR="00833AE5" w:rsidRPr="0010789C" w:rsidRDefault="00833AE5" w:rsidP="00833AE5">
            <w:pPr>
              <w:rPr>
                <w:color w:val="0000FF"/>
                <w:lang w:val="fr-FR"/>
              </w:rPr>
            </w:pPr>
          </w:p>
        </w:tc>
        <w:tc>
          <w:tcPr>
            <w:tcW w:w="75" w:type="pct"/>
            <w:vAlign w:val="bottom"/>
          </w:tcPr>
          <w:p w14:paraId="52FCA828" w14:textId="77777777" w:rsidR="00833AE5" w:rsidRPr="0010789C" w:rsidRDefault="00833AE5" w:rsidP="00833AE5">
            <w:pPr>
              <w:rPr>
                <w:color w:val="0000FF"/>
                <w:lang w:val="fr-FR"/>
              </w:rPr>
            </w:pPr>
          </w:p>
        </w:tc>
        <w:tc>
          <w:tcPr>
            <w:tcW w:w="149" w:type="pct"/>
            <w:vAlign w:val="bottom"/>
          </w:tcPr>
          <w:p w14:paraId="41CBD881" w14:textId="77777777" w:rsidR="00833AE5" w:rsidRPr="0010789C" w:rsidRDefault="00833AE5" w:rsidP="00833AE5">
            <w:pPr>
              <w:rPr>
                <w:color w:val="0000FF"/>
                <w:lang w:val="fr-FR"/>
              </w:rPr>
            </w:pPr>
          </w:p>
        </w:tc>
      </w:tr>
      <w:tr w:rsidR="00B44FDC" w:rsidRPr="0010789C" w14:paraId="71EC728F" w14:textId="77777777" w:rsidTr="00AC7733">
        <w:trPr>
          <w:gridAfter w:val="3"/>
          <w:wAfter w:w="240" w:type="pct"/>
          <w:cantSplit/>
        </w:trPr>
        <w:tc>
          <w:tcPr>
            <w:tcW w:w="223" w:type="pct"/>
          </w:tcPr>
          <w:p w14:paraId="409A2102" w14:textId="77777777" w:rsidR="00EB37CE" w:rsidRPr="0010789C" w:rsidRDefault="00EB37CE" w:rsidP="00833AE5">
            <w:pPr>
              <w:rPr>
                <w:color w:val="0000FF"/>
                <w:lang w:val="fr-FR"/>
              </w:rPr>
            </w:pPr>
          </w:p>
        </w:tc>
        <w:tc>
          <w:tcPr>
            <w:tcW w:w="286" w:type="pct"/>
          </w:tcPr>
          <w:p w14:paraId="73F11D0B" w14:textId="77777777" w:rsidR="00EB37CE" w:rsidRPr="0010789C" w:rsidRDefault="00EB37CE" w:rsidP="00833AE5">
            <w:pPr>
              <w:jc w:val="right"/>
              <w:rPr>
                <w:color w:val="0000FF"/>
                <w:lang w:val="fr-FR"/>
              </w:rPr>
            </w:pPr>
          </w:p>
        </w:tc>
        <w:tc>
          <w:tcPr>
            <w:tcW w:w="383" w:type="pct"/>
          </w:tcPr>
          <w:p w14:paraId="03F42E9A" w14:textId="77777777" w:rsidR="00EB37CE" w:rsidRPr="0010789C" w:rsidRDefault="00EB37CE" w:rsidP="00833AE5">
            <w:pPr>
              <w:rPr>
                <w:color w:val="0000FF"/>
                <w:lang w:val="fr-FR"/>
              </w:rPr>
            </w:pPr>
          </w:p>
        </w:tc>
        <w:tc>
          <w:tcPr>
            <w:tcW w:w="447" w:type="pct"/>
          </w:tcPr>
          <w:p w14:paraId="49AC8A4F" w14:textId="77777777" w:rsidR="00EB37CE" w:rsidRPr="0010789C" w:rsidRDefault="00EB37CE" w:rsidP="00833AE5">
            <w:pPr>
              <w:rPr>
                <w:rFonts w:ascii="Arial" w:hAnsi="Arial" w:cs="Arial"/>
                <w:color w:val="0000FF"/>
                <w:lang w:val="fr-FR"/>
              </w:rPr>
            </w:pPr>
          </w:p>
        </w:tc>
        <w:tc>
          <w:tcPr>
            <w:tcW w:w="2603" w:type="pct"/>
          </w:tcPr>
          <w:p w14:paraId="7B42D3A9" w14:textId="77777777" w:rsidR="00EB37CE" w:rsidRPr="0010789C" w:rsidRDefault="00EB37CE" w:rsidP="00833AE5">
            <w:pPr>
              <w:jc w:val="both"/>
              <w:rPr>
                <w:rFonts w:ascii="Arial" w:hAnsi="Arial"/>
                <w:color w:val="0000FF"/>
              </w:rPr>
            </w:pPr>
          </w:p>
        </w:tc>
        <w:tc>
          <w:tcPr>
            <w:tcW w:w="148" w:type="pct"/>
            <w:vAlign w:val="bottom"/>
          </w:tcPr>
          <w:p w14:paraId="4DBEE7DD" w14:textId="77777777" w:rsidR="00EB37CE" w:rsidRPr="0010789C" w:rsidRDefault="00EB37CE" w:rsidP="00833AE5">
            <w:pPr>
              <w:rPr>
                <w:color w:val="0000FF"/>
                <w:lang w:val="fr-FR"/>
              </w:rPr>
            </w:pPr>
          </w:p>
        </w:tc>
        <w:tc>
          <w:tcPr>
            <w:tcW w:w="446" w:type="pct"/>
            <w:vAlign w:val="bottom"/>
          </w:tcPr>
          <w:p w14:paraId="2FD1F1A9" w14:textId="77777777" w:rsidR="00EB37CE" w:rsidRPr="0010789C" w:rsidRDefault="00EB37CE" w:rsidP="00833AE5">
            <w:pPr>
              <w:rPr>
                <w:color w:val="0000FF"/>
                <w:lang w:val="fr-FR"/>
              </w:rPr>
            </w:pPr>
          </w:p>
        </w:tc>
        <w:tc>
          <w:tcPr>
            <w:tcW w:w="75" w:type="pct"/>
            <w:vAlign w:val="bottom"/>
          </w:tcPr>
          <w:p w14:paraId="2430BB36" w14:textId="77777777" w:rsidR="00EB37CE" w:rsidRPr="0010789C" w:rsidRDefault="00EB37CE" w:rsidP="00833AE5">
            <w:pPr>
              <w:rPr>
                <w:color w:val="0000FF"/>
                <w:lang w:val="fr-FR"/>
              </w:rPr>
            </w:pPr>
          </w:p>
        </w:tc>
        <w:tc>
          <w:tcPr>
            <w:tcW w:w="149" w:type="pct"/>
            <w:vAlign w:val="bottom"/>
          </w:tcPr>
          <w:p w14:paraId="7C8ABFC9" w14:textId="77777777" w:rsidR="00EB37CE" w:rsidRPr="0010789C" w:rsidRDefault="00EB37CE" w:rsidP="00833AE5">
            <w:pPr>
              <w:rPr>
                <w:color w:val="0000FF"/>
                <w:lang w:val="fr-FR"/>
              </w:rPr>
            </w:pPr>
          </w:p>
        </w:tc>
      </w:tr>
      <w:tr w:rsidR="00B44FDC" w:rsidRPr="00ED52B7" w14:paraId="2E2BF2D1" w14:textId="77777777" w:rsidTr="00AC7733">
        <w:trPr>
          <w:gridAfter w:val="3"/>
          <w:wAfter w:w="240" w:type="pct"/>
          <w:cantSplit/>
        </w:trPr>
        <w:tc>
          <w:tcPr>
            <w:tcW w:w="223" w:type="pct"/>
          </w:tcPr>
          <w:p w14:paraId="0A8D6BF3" w14:textId="77777777" w:rsidR="00833AE5" w:rsidRPr="0010789C" w:rsidRDefault="00833AE5" w:rsidP="00833AE5">
            <w:pPr>
              <w:rPr>
                <w:color w:val="0000FF"/>
                <w:lang w:val="fr-FR"/>
              </w:rPr>
            </w:pPr>
          </w:p>
        </w:tc>
        <w:tc>
          <w:tcPr>
            <w:tcW w:w="286" w:type="pct"/>
          </w:tcPr>
          <w:p w14:paraId="6E72F02A" w14:textId="77777777" w:rsidR="00833AE5" w:rsidRPr="0010789C" w:rsidRDefault="00833AE5" w:rsidP="00833AE5">
            <w:pPr>
              <w:jc w:val="right"/>
              <w:rPr>
                <w:color w:val="0000FF"/>
                <w:lang w:val="fr-FR"/>
              </w:rPr>
            </w:pPr>
          </w:p>
        </w:tc>
        <w:tc>
          <w:tcPr>
            <w:tcW w:w="383" w:type="pct"/>
          </w:tcPr>
          <w:p w14:paraId="4A745F83" w14:textId="77777777" w:rsidR="00833AE5" w:rsidRPr="0010789C" w:rsidRDefault="00833AE5" w:rsidP="00833AE5">
            <w:pPr>
              <w:rPr>
                <w:color w:val="0000FF"/>
                <w:lang w:val="fr-FR"/>
              </w:rPr>
            </w:pPr>
          </w:p>
        </w:tc>
        <w:tc>
          <w:tcPr>
            <w:tcW w:w="447" w:type="pct"/>
          </w:tcPr>
          <w:p w14:paraId="6D80FFED" w14:textId="77777777" w:rsidR="00833AE5" w:rsidRPr="0010789C" w:rsidRDefault="00833AE5" w:rsidP="00833AE5">
            <w:pPr>
              <w:rPr>
                <w:rFonts w:ascii="Arial" w:hAnsi="Arial" w:cs="Arial"/>
                <w:color w:val="0000FF"/>
                <w:lang w:val="fr-FR"/>
              </w:rPr>
            </w:pPr>
          </w:p>
        </w:tc>
        <w:tc>
          <w:tcPr>
            <w:tcW w:w="2603" w:type="pct"/>
          </w:tcPr>
          <w:p w14:paraId="08E7110D" w14:textId="77777777" w:rsidR="00833AE5" w:rsidRPr="0010789C" w:rsidRDefault="00833AE5" w:rsidP="00833AE5">
            <w:pPr>
              <w:jc w:val="both"/>
              <w:rPr>
                <w:color w:val="0000FF"/>
                <w:lang w:val="fr-BE"/>
              </w:rPr>
            </w:pPr>
            <w:r w:rsidRPr="0010789C">
              <w:rPr>
                <w:rFonts w:ascii="Arial" w:hAnsi="Arial"/>
                <w:color w:val="0000FF"/>
                <w:lang w:val="fr-FR"/>
              </w:rPr>
              <w:t>(CVI1) De l'articulation métacarpophalangienne aux deux tiers proximaux de l'avant-bras. La longueur de l'avant-bras est mesurée depuis la fente du poignet jusqu'au pli du coude.</w:t>
            </w:r>
            <w:r w:rsidRPr="0010789C">
              <w:rPr>
                <w:rFonts w:ascii="Arial" w:hAnsi="Arial"/>
                <w:color w:val="0000FF"/>
                <w:lang w:val="fr-BE"/>
              </w:rPr>
              <w:t>"</w:t>
            </w:r>
          </w:p>
        </w:tc>
        <w:tc>
          <w:tcPr>
            <w:tcW w:w="148" w:type="pct"/>
            <w:vAlign w:val="bottom"/>
          </w:tcPr>
          <w:p w14:paraId="2385CD35" w14:textId="77777777" w:rsidR="00833AE5" w:rsidRPr="0010789C" w:rsidRDefault="00833AE5" w:rsidP="00833AE5">
            <w:pPr>
              <w:rPr>
                <w:color w:val="0000FF"/>
                <w:lang w:val="fr-BE"/>
              </w:rPr>
            </w:pPr>
          </w:p>
        </w:tc>
        <w:tc>
          <w:tcPr>
            <w:tcW w:w="446" w:type="pct"/>
          </w:tcPr>
          <w:p w14:paraId="5F1E278B" w14:textId="77777777" w:rsidR="00833AE5" w:rsidRPr="0010789C" w:rsidRDefault="00833AE5" w:rsidP="00833AE5">
            <w:pPr>
              <w:rPr>
                <w:color w:val="0000FF"/>
                <w:lang w:val="fr-BE"/>
              </w:rPr>
            </w:pPr>
          </w:p>
        </w:tc>
        <w:tc>
          <w:tcPr>
            <w:tcW w:w="75" w:type="pct"/>
            <w:vAlign w:val="bottom"/>
          </w:tcPr>
          <w:p w14:paraId="22DFEFAA" w14:textId="77777777" w:rsidR="00833AE5" w:rsidRPr="0010789C" w:rsidRDefault="00833AE5" w:rsidP="00833AE5">
            <w:pPr>
              <w:rPr>
                <w:color w:val="0000FF"/>
                <w:lang w:val="fr-BE"/>
              </w:rPr>
            </w:pPr>
          </w:p>
        </w:tc>
        <w:tc>
          <w:tcPr>
            <w:tcW w:w="149" w:type="pct"/>
            <w:vAlign w:val="bottom"/>
          </w:tcPr>
          <w:p w14:paraId="03FA2361" w14:textId="77777777" w:rsidR="00833AE5" w:rsidRPr="0010789C" w:rsidRDefault="00833AE5" w:rsidP="00833AE5">
            <w:pPr>
              <w:rPr>
                <w:color w:val="0000FF"/>
                <w:lang w:val="fr-BE"/>
              </w:rPr>
            </w:pPr>
          </w:p>
        </w:tc>
      </w:tr>
      <w:tr w:rsidR="00AC7733" w:rsidRPr="00ED52B7" w14:paraId="59848957" w14:textId="77777777" w:rsidTr="00AC7733">
        <w:trPr>
          <w:gridAfter w:val="3"/>
          <w:wAfter w:w="240" w:type="pct"/>
          <w:cantSplit/>
        </w:trPr>
        <w:tc>
          <w:tcPr>
            <w:tcW w:w="223" w:type="pct"/>
          </w:tcPr>
          <w:p w14:paraId="670F06B4" w14:textId="77777777" w:rsidR="00833AE5" w:rsidRPr="0010789C" w:rsidRDefault="00833AE5" w:rsidP="00833AE5">
            <w:pPr>
              <w:rPr>
                <w:color w:val="0000FF"/>
                <w:lang w:val="fr-BE"/>
              </w:rPr>
            </w:pPr>
          </w:p>
        </w:tc>
        <w:tc>
          <w:tcPr>
            <w:tcW w:w="286" w:type="pct"/>
          </w:tcPr>
          <w:p w14:paraId="46810BDF" w14:textId="77777777" w:rsidR="00833AE5" w:rsidRPr="0010789C" w:rsidRDefault="00833AE5" w:rsidP="00833AE5">
            <w:pPr>
              <w:jc w:val="right"/>
              <w:rPr>
                <w:color w:val="0000FF"/>
                <w:lang w:val="fr-BE"/>
              </w:rPr>
            </w:pPr>
          </w:p>
        </w:tc>
        <w:tc>
          <w:tcPr>
            <w:tcW w:w="383" w:type="pct"/>
          </w:tcPr>
          <w:p w14:paraId="5FB133BD" w14:textId="77777777" w:rsidR="00833AE5" w:rsidRPr="0010789C" w:rsidRDefault="00833AE5" w:rsidP="00833AE5">
            <w:pPr>
              <w:rPr>
                <w:color w:val="0000FF"/>
                <w:lang w:val="fr-BE"/>
              </w:rPr>
            </w:pPr>
          </w:p>
        </w:tc>
        <w:tc>
          <w:tcPr>
            <w:tcW w:w="447" w:type="pct"/>
          </w:tcPr>
          <w:p w14:paraId="2C1ACFAC" w14:textId="77777777" w:rsidR="00833AE5" w:rsidRPr="0010789C" w:rsidRDefault="00833AE5" w:rsidP="00833AE5">
            <w:pPr>
              <w:rPr>
                <w:rFonts w:ascii="Arial" w:hAnsi="Arial" w:cs="Arial"/>
                <w:color w:val="0000FF"/>
                <w:lang w:val="fr-BE"/>
              </w:rPr>
            </w:pPr>
          </w:p>
        </w:tc>
        <w:tc>
          <w:tcPr>
            <w:tcW w:w="3272" w:type="pct"/>
            <w:gridSpan w:val="4"/>
          </w:tcPr>
          <w:p w14:paraId="1B9DD68C" w14:textId="77777777" w:rsidR="00833AE5" w:rsidRPr="0010789C" w:rsidRDefault="00833AE5" w:rsidP="00833AE5">
            <w:pPr>
              <w:jc w:val="both"/>
              <w:rPr>
                <w:color w:val="0000FF"/>
                <w:lang w:val="fr-FR"/>
              </w:rPr>
            </w:pPr>
          </w:p>
        </w:tc>
        <w:tc>
          <w:tcPr>
            <w:tcW w:w="149" w:type="pct"/>
            <w:vAlign w:val="bottom"/>
          </w:tcPr>
          <w:p w14:paraId="113C8344" w14:textId="77777777" w:rsidR="00833AE5" w:rsidRPr="0010789C" w:rsidRDefault="00833AE5" w:rsidP="00833AE5">
            <w:pPr>
              <w:rPr>
                <w:color w:val="0000FF"/>
                <w:lang w:val="fr-FR"/>
              </w:rPr>
            </w:pPr>
          </w:p>
        </w:tc>
      </w:tr>
      <w:tr w:rsidR="00AC7733" w:rsidRPr="00ED52B7" w14:paraId="736424A5" w14:textId="77777777" w:rsidTr="00AC7733">
        <w:trPr>
          <w:gridAfter w:val="3"/>
          <w:wAfter w:w="240" w:type="pct"/>
          <w:cantSplit/>
        </w:trPr>
        <w:tc>
          <w:tcPr>
            <w:tcW w:w="223" w:type="pct"/>
          </w:tcPr>
          <w:p w14:paraId="4C95ACF1" w14:textId="77777777" w:rsidR="00833AE5" w:rsidRPr="0010789C" w:rsidRDefault="00833AE5" w:rsidP="00833AE5">
            <w:pPr>
              <w:rPr>
                <w:color w:val="0000FF"/>
                <w:lang w:val="fr-FR"/>
              </w:rPr>
            </w:pPr>
          </w:p>
        </w:tc>
        <w:tc>
          <w:tcPr>
            <w:tcW w:w="286" w:type="pct"/>
          </w:tcPr>
          <w:p w14:paraId="25186754" w14:textId="77777777" w:rsidR="00833AE5" w:rsidRPr="0010789C" w:rsidRDefault="00833AE5" w:rsidP="00833AE5">
            <w:pPr>
              <w:jc w:val="right"/>
              <w:rPr>
                <w:color w:val="0000FF"/>
                <w:lang w:val="fr-FR"/>
              </w:rPr>
            </w:pPr>
          </w:p>
        </w:tc>
        <w:tc>
          <w:tcPr>
            <w:tcW w:w="383" w:type="pct"/>
          </w:tcPr>
          <w:p w14:paraId="3440C9D3" w14:textId="77777777" w:rsidR="00833AE5" w:rsidRPr="0010789C" w:rsidRDefault="00833AE5" w:rsidP="00833AE5">
            <w:pPr>
              <w:rPr>
                <w:color w:val="0000FF"/>
                <w:lang w:val="fr-FR"/>
              </w:rPr>
            </w:pPr>
          </w:p>
        </w:tc>
        <w:tc>
          <w:tcPr>
            <w:tcW w:w="447" w:type="pct"/>
          </w:tcPr>
          <w:p w14:paraId="348B61FE" w14:textId="77777777" w:rsidR="00833AE5" w:rsidRPr="0010789C" w:rsidRDefault="00833AE5" w:rsidP="00833AE5">
            <w:pPr>
              <w:rPr>
                <w:rFonts w:ascii="Arial" w:hAnsi="Arial" w:cs="Arial"/>
                <w:color w:val="0000FF"/>
                <w:lang w:val="fr-FR"/>
              </w:rPr>
            </w:pPr>
          </w:p>
        </w:tc>
        <w:tc>
          <w:tcPr>
            <w:tcW w:w="3272" w:type="pct"/>
            <w:gridSpan w:val="4"/>
            <w:vAlign w:val="bottom"/>
          </w:tcPr>
          <w:p w14:paraId="623B2BE8" w14:textId="77777777" w:rsidR="00833AE5" w:rsidRPr="0010789C" w:rsidRDefault="00833AE5" w:rsidP="00833AE5">
            <w:pPr>
              <w:jc w:val="both"/>
              <w:rPr>
                <w:rFonts w:ascii="Arial" w:hAnsi="Arial"/>
                <w:color w:val="0000FF"/>
                <w:lang w:val="fr-FR"/>
              </w:rPr>
            </w:pPr>
            <w:r w:rsidRPr="0010789C">
              <w:rPr>
                <w:rFonts w:ascii="Arial" w:hAnsi="Arial"/>
                <w:i/>
                <w:color w:val="0000FF"/>
                <w:sz w:val="18"/>
                <w:lang w:val="fr-BE"/>
              </w:rPr>
              <w:t>"A.R. 29.1.1993" (en vigueur 1.2.1993) + “A.R. 18.10.2013” (en vigueur 1.12.2013)</w:t>
            </w:r>
          </w:p>
        </w:tc>
        <w:tc>
          <w:tcPr>
            <w:tcW w:w="149" w:type="pct"/>
            <w:vAlign w:val="bottom"/>
          </w:tcPr>
          <w:p w14:paraId="13104CEF" w14:textId="77777777" w:rsidR="00833AE5" w:rsidRPr="0010789C" w:rsidRDefault="00833AE5" w:rsidP="00833AE5">
            <w:pPr>
              <w:rPr>
                <w:color w:val="0000FF"/>
                <w:lang w:val="fr-FR"/>
              </w:rPr>
            </w:pPr>
          </w:p>
        </w:tc>
      </w:tr>
      <w:tr w:rsidR="00AC7733" w:rsidRPr="0010789C" w14:paraId="1D30ABCE" w14:textId="77777777" w:rsidTr="00AC7733">
        <w:trPr>
          <w:gridAfter w:val="3"/>
          <w:wAfter w:w="240" w:type="pct"/>
          <w:cantSplit/>
        </w:trPr>
        <w:tc>
          <w:tcPr>
            <w:tcW w:w="223" w:type="pct"/>
          </w:tcPr>
          <w:p w14:paraId="63DEB424" w14:textId="77777777" w:rsidR="00EB37CE" w:rsidRPr="0010789C" w:rsidRDefault="00EB37CE" w:rsidP="00833AE5">
            <w:pPr>
              <w:rPr>
                <w:color w:val="0000FF"/>
                <w:lang w:val="fr-FR"/>
              </w:rPr>
            </w:pPr>
          </w:p>
        </w:tc>
        <w:tc>
          <w:tcPr>
            <w:tcW w:w="286" w:type="pct"/>
          </w:tcPr>
          <w:p w14:paraId="71B1BFFD" w14:textId="77777777" w:rsidR="00EB37CE" w:rsidRPr="0010789C" w:rsidRDefault="00EB37CE" w:rsidP="00833AE5">
            <w:pPr>
              <w:jc w:val="right"/>
              <w:rPr>
                <w:color w:val="0000FF"/>
                <w:lang w:val="fr-FR"/>
              </w:rPr>
            </w:pPr>
          </w:p>
        </w:tc>
        <w:tc>
          <w:tcPr>
            <w:tcW w:w="383" w:type="pct"/>
          </w:tcPr>
          <w:p w14:paraId="4B1F30DD" w14:textId="77777777" w:rsidR="00EB37CE" w:rsidRPr="0010789C" w:rsidRDefault="00EB37CE" w:rsidP="00833AE5">
            <w:pPr>
              <w:rPr>
                <w:color w:val="0000FF"/>
                <w:lang w:val="fr-FR"/>
              </w:rPr>
            </w:pPr>
          </w:p>
        </w:tc>
        <w:tc>
          <w:tcPr>
            <w:tcW w:w="447" w:type="pct"/>
          </w:tcPr>
          <w:p w14:paraId="06A2741E" w14:textId="77777777" w:rsidR="00EB37CE" w:rsidRPr="0010789C" w:rsidRDefault="00EB37CE" w:rsidP="00833AE5">
            <w:pPr>
              <w:rPr>
                <w:rFonts w:ascii="Arial" w:hAnsi="Arial" w:cs="Arial"/>
                <w:color w:val="0000FF"/>
                <w:lang w:val="fr-FR"/>
              </w:rPr>
            </w:pPr>
          </w:p>
        </w:tc>
        <w:tc>
          <w:tcPr>
            <w:tcW w:w="3272" w:type="pct"/>
            <w:gridSpan w:val="4"/>
          </w:tcPr>
          <w:p w14:paraId="214D509B" w14:textId="77777777" w:rsidR="00EB37CE" w:rsidRPr="0010789C" w:rsidRDefault="00EB37CE" w:rsidP="00833AE5">
            <w:pPr>
              <w:jc w:val="both"/>
              <w:rPr>
                <w:color w:val="0000FF"/>
                <w:lang w:val="fr-BE"/>
              </w:rPr>
            </w:pPr>
            <w:r w:rsidRPr="0010789C">
              <w:rPr>
                <w:rFonts w:ascii="Arial" w:hAnsi="Arial"/>
                <w:color w:val="0000FF"/>
                <w:lang w:val="fr-BE"/>
              </w:rPr>
              <w:t>"</w:t>
            </w:r>
            <w:r w:rsidRPr="0010789C">
              <w:rPr>
                <w:rFonts w:ascii="Arial" w:hAnsi="Arial"/>
                <w:color w:val="0000FF"/>
              </w:rPr>
              <w:t>Préfab :</w:t>
            </w:r>
          </w:p>
        </w:tc>
        <w:tc>
          <w:tcPr>
            <w:tcW w:w="149" w:type="pct"/>
            <w:vAlign w:val="bottom"/>
          </w:tcPr>
          <w:p w14:paraId="2E1A1C82" w14:textId="77777777" w:rsidR="00EB37CE" w:rsidRPr="0010789C" w:rsidRDefault="00EB37CE" w:rsidP="00833AE5">
            <w:pPr>
              <w:rPr>
                <w:color w:val="0000FF"/>
                <w:lang w:val="fr-BE"/>
              </w:rPr>
            </w:pPr>
          </w:p>
        </w:tc>
      </w:tr>
      <w:tr w:rsidR="00AC7733" w:rsidRPr="0010789C" w14:paraId="0AD402FA" w14:textId="77777777" w:rsidTr="00AC7733">
        <w:trPr>
          <w:gridAfter w:val="3"/>
          <w:wAfter w:w="240" w:type="pct"/>
          <w:cantSplit/>
        </w:trPr>
        <w:tc>
          <w:tcPr>
            <w:tcW w:w="223" w:type="pct"/>
          </w:tcPr>
          <w:p w14:paraId="41E64034" w14:textId="77777777" w:rsidR="00EB37CE" w:rsidRPr="0010789C" w:rsidRDefault="00EB37CE" w:rsidP="00833AE5">
            <w:pPr>
              <w:rPr>
                <w:color w:val="0000FF"/>
                <w:lang w:val="fr-FR"/>
              </w:rPr>
            </w:pPr>
          </w:p>
        </w:tc>
        <w:tc>
          <w:tcPr>
            <w:tcW w:w="286" w:type="pct"/>
          </w:tcPr>
          <w:p w14:paraId="3939D572" w14:textId="77777777" w:rsidR="00EB37CE" w:rsidRPr="0010789C" w:rsidRDefault="00EB37CE" w:rsidP="00833AE5">
            <w:pPr>
              <w:jc w:val="right"/>
              <w:rPr>
                <w:color w:val="0000FF"/>
                <w:lang w:val="fr-FR"/>
              </w:rPr>
            </w:pPr>
          </w:p>
        </w:tc>
        <w:tc>
          <w:tcPr>
            <w:tcW w:w="383" w:type="pct"/>
          </w:tcPr>
          <w:p w14:paraId="7ABE45FC" w14:textId="77777777" w:rsidR="00EB37CE" w:rsidRPr="0010789C" w:rsidRDefault="00EB37CE" w:rsidP="00833AE5">
            <w:pPr>
              <w:rPr>
                <w:color w:val="0000FF"/>
                <w:lang w:val="fr-FR"/>
              </w:rPr>
            </w:pPr>
          </w:p>
        </w:tc>
        <w:tc>
          <w:tcPr>
            <w:tcW w:w="447" w:type="pct"/>
          </w:tcPr>
          <w:p w14:paraId="708FD100" w14:textId="77777777" w:rsidR="00EB37CE" w:rsidRPr="0010789C" w:rsidRDefault="00EB37CE" w:rsidP="00833AE5">
            <w:pPr>
              <w:rPr>
                <w:rFonts w:ascii="Arial" w:hAnsi="Arial" w:cs="Arial"/>
                <w:color w:val="0000FF"/>
                <w:lang w:val="fr-FR"/>
              </w:rPr>
            </w:pPr>
          </w:p>
        </w:tc>
        <w:tc>
          <w:tcPr>
            <w:tcW w:w="3272" w:type="pct"/>
            <w:gridSpan w:val="4"/>
          </w:tcPr>
          <w:p w14:paraId="5851E1F6" w14:textId="77777777" w:rsidR="00EB37CE" w:rsidRPr="0010789C" w:rsidRDefault="00EB37CE" w:rsidP="00833AE5">
            <w:pPr>
              <w:jc w:val="both"/>
              <w:rPr>
                <w:rFonts w:ascii="Arial" w:hAnsi="Arial"/>
                <w:color w:val="0000FF"/>
                <w:lang w:val="fr-BE"/>
              </w:rPr>
            </w:pPr>
          </w:p>
        </w:tc>
        <w:tc>
          <w:tcPr>
            <w:tcW w:w="149" w:type="pct"/>
            <w:vAlign w:val="bottom"/>
          </w:tcPr>
          <w:p w14:paraId="58568909" w14:textId="77777777" w:rsidR="00EB37CE" w:rsidRPr="0010789C" w:rsidRDefault="00EB37CE" w:rsidP="00833AE5">
            <w:pPr>
              <w:rPr>
                <w:color w:val="0000FF"/>
                <w:lang w:val="fr-BE"/>
              </w:rPr>
            </w:pPr>
          </w:p>
        </w:tc>
      </w:tr>
      <w:tr w:rsidR="00B44FDC" w:rsidRPr="00ED52B7" w14:paraId="4DFC00BE" w14:textId="77777777" w:rsidTr="00AC7733">
        <w:trPr>
          <w:gridAfter w:val="3"/>
          <w:wAfter w:w="240" w:type="pct"/>
          <w:cantSplit/>
        </w:trPr>
        <w:tc>
          <w:tcPr>
            <w:tcW w:w="223" w:type="pct"/>
          </w:tcPr>
          <w:p w14:paraId="6F3BC012" w14:textId="77777777" w:rsidR="00833AE5" w:rsidRPr="0010789C" w:rsidRDefault="00833AE5" w:rsidP="00833AE5">
            <w:pPr>
              <w:rPr>
                <w:color w:val="0000FF"/>
                <w:lang w:val="fr-BE"/>
              </w:rPr>
            </w:pPr>
          </w:p>
        </w:tc>
        <w:tc>
          <w:tcPr>
            <w:tcW w:w="286" w:type="pct"/>
          </w:tcPr>
          <w:p w14:paraId="62446241" w14:textId="77777777" w:rsidR="00833AE5" w:rsidRPr="0010789C" w:rsidRDefault="00833AE5" w:rsidP="00833AE5">
            <w:pPr>
              <w:jc w:val="right"/>
              <w:rPr>
                <w:color w:val="0000FF"/>
                <w:lang w:val="fr-FR"/>
              </w:rPr>
            </w:pPr>
          </w:p>
        </w:tc>
        <w:tc>
          <w:tcPr>
            <w:tcW w:w="383" w:type="pct"/>
          </w:tcPr>
          <w:p w14:paraId="747A5138" w14:textId="77777777" w:rsidR="00833AE5" w:rsidRPr="0010789C" w:rsidRDefault="00833AE5" w:rsidP="00833AE5">
            <w:pPr>
              <w:rPr>
                <w:color w:val="0000FF"/>
                <w:lang w:val="fr-FR"/>
              </w:rPr>
            </w:pPr>
          </w:p>
        </w:tc>
        <w:tc>
          <w:tcPr>
            <w:tcW w:w="447" w:type="pct"/>
          </w:tcPr>
          <w:p w14:paraId="138AC9FB" w14:textId="77777777" w:rsidR="00833AE5" w:rsidRPr="0010789C" w:rsidRDefault="00833AE5" w:rsidP="00833AE5">
            <w:pPr>
              <w:rPr>
                <w:rFonts w:ascii="Arial" w:hAnsi="Arial" w:cs="Arial"/>
                <w:color w:val="0000FF"/>
                <w:lang w:val="fr-FR"/>
              </w:rPr>
            </w:pPr>
          </w:p>
        </w:tc>
        <w:tc>
          <w:tcPr>
            <w:tcW w:w="2603" w:type="pct"/>
          </w:tcPr>
          <w:p w14:paraId="4E7366BE" w14:textId="77777777" w:rsidR="00833AE5" w:rsidRPr="0010789C" w:rsidRDefault="00833AE5" w:rsidP="00833AE5">
            <w:pPr>
              <w:jc w:val="both"/>
              <w:rPr>
                <w:color w:val="0000FF"/>
                <w:lang w:val="fr-BE"/>
              </w:rPr>
            </w:pPr>
            <w:r w:rsidRPr="0010789C">
              <w:rPr>
                <w:rFonts w:ascii="Arial" w:hAnsi="Arial"/>
                <w:color w:val="0000FF"/>
                <w:lang w:val="fr-FR"/>
              </w:rPr>
              <w:t>Orthèse de la main, du poignet et de l'avant-bras</w:t>
            </w:r>
            <w:r w:rsidR="0082091E" w:rsidRPr="0010789C">
              <w:rPr>
                <w:rFonts w:ascii="Arial" w:hAnsi="Arial"/>
                <w:color w:val="0000FF"/>
                <w:lang w:val="fr-FR"/>
              </w:rPr>
              <w:t> :</w:t>
            </w:r>
          </w:p>
        </w:tc>
        <w:tc>
          <w:tcPr>
            <w:tcW w:w="148" w:type="pct"/>
            <w:vAlign w:val="bottom"/>
          </w:tcPr>
          <w:p w14:paraId="3C396895" w14:textId="77777777" w:rsidR="00833AE5" w:rsidRPr="0010789C" w:rsidRDefault="00833AE5" w:rsidP="00833AE5">
            <w:pPr>
              <w:rPr>
                <w:color w:val="0000FF"/>
                <w:lang w:val="fr-BE"/>
              </w:rPr>
            </w:pPr>
          </w:p>
        </w:tc>
        <w:tc>
          <w:tcPr>
            <w:tcW w:w="446" w:type="pct"/>
            <w:vAlign w:val="bottom"/>
          </w:tcPr>
          <w:p w14:paraId="016DE2A4" w14:textId="77777777" w:rsidR="00833AE5" w:rsidRPr="0010789C" w:rsidRDefault="00833AE5" w:rsidP="00833AE5">
            <w:pPr>
              <w:rPr>
                <w:color w:val="0000FF"/>
                <w:lang w:val="fr-BE"/>
              </w:rPr>
            </w:pPr>
          </w:p>
        </w:tc>
        <w:tc>
          <w:tcPr>
            <w:tcW w:w="75" w:type="pct"/>
            <w:vAlign w:val="bottom"/>
          </w:tcPr>
          <w:p w14:paraId="6F9C5E21" w14:textId="77777777" w:rsidR="00833AE5" w:rsidRPr="0010789C" w:rsidRDefault="00833AE5" w:rsidP="00833AE5">
            <w:pPr>
              <w:rPr>
                <w:color w:val="0000FF"/>
                <w:lang w:val="fr-BE"/>
              </w:rPr>
            </w:pPr>
          </w:p>
        </w:tc>
        <w:tc>
          <w:tcPr>
            <w:tcW w:w="149" w:type="pct"/>
            <w:vAlign w:val="bottom"/>
          </w:tcPr>
          <w:p w14:paraId="5CD40CCD" w14:textId="77777777" w:rsidR="00833AE5" w:rsidRPr="0010789C" w:rsidRDefault="00833AE5" w:rsidP="00833AE5">
            <w:pPr>
              <w:rPr>
                <w:color w:val="0000FF"/>
                <w:lang w:val="fr-BE"/>
              </w:rPr>
            </w:pPr>
          </w:p>
        </w:tc>
      </w:tr>
      <w:tr w:rsidR="00B44FDC" w:rsidRPr="00ED52B7" w14:paraId="13071029" w14:textId="77777777" w:rsidTr="00AC7733">
        <w:trPr>
          <w:gridAfter w:val="3"/>
          <w:wAfter w:w="240" w:type="pct"/>
          <w:cantSplit/>
        </w:trPr>
        <w:tc>
          <w:tcPr>
            <w:tcW w:w="223" w:type="pct"/>
          </w:tcPr>
          <w:p w14:paraId="24AE7BC8" w14:textId="77777777" w:rsidR="00EB37CE" w:rsidRPr="0010789C" w:rsidRDefault="00EB37CE" w:rsidP="00833AE5">
            <w:pPr>
              <w:rPr>
                <w:color w:val="0000FF"/>
                <w:lang w:val="fr-BE"/>
              </w:rPr>
            </w:pPr>
          </w:p>
        </w:tc>
        <w:tc>
          <w:tcPr>
            <w:tcW w:w="286" w:type="pct"/>
          </w:tcPr>
          <w:p w14:paraId="54CF719C" w14:textId="77777777" w:rsidR="00EB37CE" w:rsidRPr="0010789C" w:rsidRDefault="00EB37CE" w:rsidP="00833AE5">
            <w:pPr>
              <w:jc w:val="right"/>
              <w:rPr>
                <w:color w:val="0000FF"/>
                <w:lang w:val="fr-FR"/>
              </w:rPr>
            </w:pPr>
          </w:p>
        </w:tc>
        <w:tc>
          <w:tcPr>
            <w:tcW w:w="383" w:type="pct"/>
          </w:tcPr>
          <w:p w14:paraId="3546523A" w14:textId="77777777" w:rsidR="00EB37CE" w:rsidRPr="0010789C" w:rsidRDefault="00EB37CE" w:rsidP="00833AE5">
            <w:pPr>
              <w:rPr>
                <w:color w:val="0000FF"/>
                <w:lang w:val="fr-FR"/>
              </w:rPr>
            </w:pPr>
          </w:p>
        </w:tc>
        <w:tc>
          <w:tcPr>
            <w:tcW w:w="447" w:type="pct"/>
          </w:tcPr>
          <w:p w14:paraId="65CD4BC4" w14:textId="77777777" w:rsidR="00EB37CE" w:rsidRPr="0010789C" w:rsidRDefault="00EB37CE" w:rsidP="00833AE5">
            <w:pPr>
              <w:rPr>
                <w:rFonts w:ascii="Arial" w:hAnsi="Arial" w:cs="Arial"/>
                <w:color w:val="0000FF"/>
                <w:lang w:val="fr-FR"/>
              </w:rPr>
            </w:pPr>
          </w:p>
        </w:tc>
        <w:tc>
          <w:tcPr>
            <w:tcW w:w="2603" w:type="pct"/>
          </w:tcPr>
          <w:p w14:paraId="0FE09019" w14:textId="77777777" w:rsidR="00EB37CE" w:rsidRPr="0010789C" w:rsidRDefault="00EB37CE" w:rsidP="00833AE5">
            <w:pPr>
              <w:jc w:val="both"/>
              <w:rPr>
                <w:rFonts w:ascii="Arial" w:hAnsi="Arial"/>
                <w:color w:val="0000FF"/>
                <w:lang w:val="fr-FR"/>
              </w:rPr>
            </w:pPr>
          </w:p>
        </w:tc>
        <w:tc>
          <w:tcPr>
            <w:tcW w:w="148" w:type="pct"/>
            <w:vAlign w:val="bottom"/>
          </w:tcPr>
          <w:p w14:paraId="3504C628" w14:textId="77777777" w:rsidR="00EB37CE" w:rsidRPr="0010789C" w:rsidRDefault="00EB37CE" w:rsidP="00833AE5">
            <w:pPr>
              <w:rPr>
                <w:color w:val="0000FF"/>
                <w:lang w:val="fr-BE"/>
              </w:rPr>
            </w:pPr>
          </w:p>
        </w:tc>
        <w:tc>
          <w:tcPr>
            <w:tcW w:w="446" w:type="pct"/>
            <w:vAlign w:val="bottom"/>
          </w:tcPr>
          <w:p w14:paraId="1332B36B" w14:textId="77777777" w:rsidR="00EB37CE" w:rsidRPr="0010789C" w:rsidRDefault="00EB37CE" w:rsidP="00833AE5">
            <w:pPr>
              <w:rPr>
                <w:color w:val="0000FF"/>
                <w:lang w:val="fr-BE"/>
              </w:rPr>
            </w:pPr>
          </w:p>
        </w:tc>
        <w:tc>
          <w:tcPr>
            <w:tcW w:w="75" w:type="pct"/>
            <w:vAlign w:val="bottom"/>
          </w:tcPr>
          <w:p w14:paraId="1B19BCE8" w14:textId="77777777" w:rsidR="00EB37CE" w:rsidRPr="0010789C" w:rsidRDefault="00EB37CE" w:rsidP="00833AE5">
            <w:pPr>
              <w:rPr>
                <w:color w:val="0000FF"/>
                <w:lang w:val="fr-BE"/>
              </w:rPr>
            </w:pPr>
          </w:p>
        </w:tc>
        <w:tc>
          <w:tcPr>
            <w:tcW w:w="149" w:type="pct"/>
            <w:vAlign w:val="bottom"/>
          </w:tcPr>
          <w:p w14:paraId="4570CA20" w14:textId="77777777" w:rsidR="00EB37CE" w:rsidRPr="0010789C" w:rsidRDefault="00EB37CE" w:rsidP="00833AE5">
            <w:pPr>
              <w:rPr>
                <w:color w:val="0000FF"/>
                <w:lang w:val="fr-BE"/>
              </w:rPr>
            </w:pPr>
          </w:p>
        </w:tc>
      </w:tr>
      <w:tr w:rsidR="00B44FDC" w:rsidRPr="0010789C" w14:paraId="5A51D170" w14:textId="77777777" w:rsidTr="00AC7733">
        <w:trPr>
          <w:gridAfter w:val="3"/>
          <w:wAfter w:w="240" w:type="pct"/>
          <w:cantSplit/>
        </w:trPr>
        <w:tc>
          <w:tcPr>
            <w:tcW w:w="223" w:type="pct"/>
          </w:tcPr>
          <w:p w14:paraId="57B564EB" w14:textId="77777777" w:rsidR="00066B4F" w:rsidRPr="0010789C" w:rsidRDefault="00066B4F" w:rsidP="00066B4F">
            <w:pPr>
              <w:rPr>
                <w:color w:val="0000FF"/>
                <w:lang w:val="fr-BE"/>
              </w:rPr>
            </w:pPr>
          </w:p>
        </w:tc>
        <w:tc>
          <w:tcPr>
            <w:tcW w:w="286" w:type="pct"/>
          </w:tcPr>
          <w:p w14:paraId="64ED7ACA" w14:textId="77777777" w:rsidR="00066B4F" w:rsidRPr="0010789C" w:rsidRDefault="00066B4F" w:rsidP="00066B4F">
            <w:pPr>
              <w:jc w:val="right"/>
              <w:rPr>
                <w:color w:val="0000FF"/>
                <w:lang w:val="fr-BE"/>
              </w:rPr>
            </w:pPr>
          </w:p>
        </w:tc>
        <w:tc>
          <w:tcPr>
            <w:tcW w:w="383" w:type="pct"/>
          </w:tcPr>
          <w:p w14:paraId="058C750C" w14:textId="77777777" w:rsidR="00066B4F" w:rsidRPr="0010789C" w:rsidRDefault="00066B4F" w:rsidP="00066B4F">
            <w:pPr>
              <w:rPr>
                <w:color w:val="0000FF"/>
              </w:rPr>
            </w:pPr>
            <w:r w:rsidRPr="0010789C">
              <w:rPr>
                <w:rFonts w:ascii="Arial" w:hAnsi="Arial"/>
                <w:color w:val="0000FF"/>
              </w:rPr>
              <w:t>649530</w:t>
            </w:r>
          </w:p>
        </w:tc>
        <w:tc>
          <w:tcPr>
            <w:tcW w:w="447" w:type="pct"/>
          </w:tcPr>
          <w:p w14:paraId="787302C8" w14:textId="77777777" w:rsidR="00066B4F" w:rsidRPr="0010789C" w:rsidRDefault="00066B4F" w:rsidP="00066B4F">
            <w:pPr>
              <w:rPr>
                <w:rFonts w:ascii="Arial" w:hAnsi="Arial" w:cs="Arial"/>
                <w:color w:val="0000FF"/>
              </w:rPr>
            </w:pPr>
            <w:r w:rsidRPr="0010789C">
              <w:rPr>
                <w:rFonts w:ascii="Arial" w:hAnsi="Arial" w:cs="Arial"/>
                <w:color w:val="0000FF"/>
              </w:rPr>
              <w:t>649541</w:t>
            </w:r>
          </w:p>
        </w:tc>
        <w:tc>
          <w:tcPr>
            <w:tcW w:w="2603" w:type="pct"/>
          </w:tcPr>
          <w:p w14:paraId="6F3EA00D" w14:textId="77777777" w:rsidR="00066B4F" w:rsidRPr="0010789C" w:rsidRDefault="00066B4F" w:rsidP="00066B4F">
            <w:pPr>
              <w:jc w:val="both"/>
              <w:rPr>
                <w:color w:val="0000FF"/>
                <w:lang w:val="fr-FR"/>
              </w:rPr>
            </w:pPr>
            <w:r w:rsidRPr="0010789C">
              <w:rPr>
                <w:rFonts w:ascii="Arial" w:hAnsi="Arial"/>
                <w:color w:val="0000FF"/>
                <w:lang w:val="fr-FR"/>
              </w:rPr>
              <w:t>Orthèse dynamique, type Cock-up splint</w:t>
            </w:r>
          </w:p>
        </w:tc>
        <w:tc>
          <w:tcPr>
            <w:tcW w:w="148" w:type="pct"/>
            <w:vAlign w:val="bottom"/>
          </w:tcPr>
          <w:p w14:paraId="508EF40E" w14:textId="77777777" w:rsidR="00066B4F" w:rsidRPr="0010789C" w:rsidRDefault="00066B4F" w:rsidP="00066B4F">
            <w:pPr>
              <w:jc w:val="right"/>
              <w:rPr>
                <w:rFonts w:ascii="Arial" w:hAnsi="Arial"/>
                <w:color w:val="0000FF"/>
                <w:lang w:val="fr-BE"/>
              </w:rPr>
            </w:pPr>
            <w:r w:rsidRPr="0010789C">
              <w:rPr>
                <w:rFonts w:ascii="Arial" w:hAnsi="Arial"/>
                <w:color w:val="0000FF"/>
                <w:lang w:val="fr-BE"/>
              </w:rPr>
              <w:t>T</w:t>
            </w:r>
          </w:p>
        </w:tc>
        <w:tc>
          <w:tcPr>
            <w:tcW w:w="446" w:type="pct"/>
            <w:vAlign w:val="bottom"/>
          </w:tcPr>
          <w:p w14:paraId="17359521" w14:textId="77777777" w:rsidR="00066B4F" w:rsidRPr="0010789C" w:rsidRDefault="00066B4F" w:rsidP="00066B4F">
            <w:pPr>
              <w:jc w:val="right"/>
              <w:rPr>
                <w:rFonts w:ascii="Arial" w:hAnsi="Arial"/>
                <w:color w:val="0000FF"/>
                <w:lang w:val="fr-BE"/>
              </w:rPr>
            </w:pPr>
            <w:r w:rsidRPr="0010789C">
              <w:rPr>
                <w:rFonts w:ascii="Arial" w:hAnsi="Arial"/>
                <w:color w:val="0000FF"/>
                <w:lang w:val="fr-BE"/>
              </w:rPr>
              <w:t>37,04</w:t>
            </w:r>
          </w:p>
        </w:tc>
        <w:tc>
          <w:tcPr>
            <w:tcW w:w="75" w:type="pct"/>
            <w:vAlign w:val="bottom"/>
          </w:tcPr>
          <w:p w14:paraId="7DA6D6DF" w14:textId="77777777" w:rsidR="00066B4F" w:rsidRPr="0010789C" w:rsidRDefault="00066B4F" w:rsidP="00066B4F">
            <w:pPr>
              <w:rPr>
                <w:color w:val="0000FF"/>
                <w:lang w:val="fr-BE"/>
              </w:rPr>
            </w:pPr>
          </w:p>
        </w:tc>
        <w:tc>
          <w:tcPr>
            <w:tcW w:w="149" w:type="pct"/>
            <w:vAlign w:val="bottom"/>
          </w:tcPr>
          <w:p w14:paraId="048E1895" w14:textId="77777777" w:rsidR="00066B4F" w:rsidRPr="0010789C" w:rsidRDefault="00066B4F" w:rsidP="00066B4F">
            <w:pPr>
              <w:rPr>
                <w:rFonts w:ascii="Arial" w:hAnsi="Arial"/>
                <w:color w:val="0000FF"/>
                <w:lang w:val="fr-BE"/>
              </w:rPr>
            </w:pPr>
          </w:p>
        </w:tc>
      </w:tr>
      <w:tr w:rsidR="00B44FDC" w:rsidRPr="0010789C" w14:paraId="03CFC1E0" w14:textId="77777777" w:rsidTr="00AC7733">
        <w:trPr>
          <w:gridAfter w:val="3"/>
          <w:wAfter w:w="240" w:type="pct"/>
          <w:cantSplit/>
        </w:trPr>
        <w:tc>
          <w:tcPr>
            <w:tcW w:w="223" w:type="pct"/>
          </w:tcPr>
          <w:p w14:paraId="0FDC9034" w14:textId="77777777" w:rsidR="00066B4F" w:rsidRPr="0010789C" w:rsidRDefault="00066B4F" w:rsidP="00066B4F">
            <w:pPr>
              <w:rPr>
                <w:color w:val="0000FF"/>
                <w:lang w:val="fr-BE"/>
              </w:rPr>
            </w:pPr>
          </w:p>
        </w:tc>
        <w:tc>
          <w:tcPr>
            <w:tcW w:w="286" w:type="pct"/>
          </w:tcPr>
          <w:p w14:paraId="1B94DE8E" w14:textId="77777777" w:rsidR="00066B4F" w:rsidRPr="0010789C" w:rsidRDefault="00066B4F" w:rsidP="00066B4F">
            <w:pPr>
              <w:jc w:val="right"/>
              <w:rPr>
                <w:color w:val="0000FF"/>
                <w:lang w:val="fr-BE"/>
              </w:rPr>
            </w:pPr>
          </w:p>
        </w:tc>
        <w:tc>
          <w:tcPr>
            <w:tcW w:w="383" w:type="pct"/>
          </w:tcPr>
          <w:p w14:paraId="392AA1E3" w14:textId="77777777" w:rsidR="00066B4F" w:rsidRPr="0010789C" w:rsidRDefault="00066B4F" w:rsidP="00066B4F">
            <w:pPr>
              <w:rPr>
                <w:rFonts w:ascii="Arial" w:hAnsi="Arial"/>
                <w:color w:val="0000FF"/>
                <w:lang w:val="fr-BE"/>
              </w:rPr>
            </w:pPr>
          </w:p>
        </w:tc>
        <w:tc>
          <w:tcPr>
            <w:tcW w:w="447" w:type="pct"/>
          </w:tcPr>
          <w:p w14:paraId="33915310" w14:textId="77777777" w:rsidR="00066B4F" w:rsidRPr="0010789C" w:rsidRDefault="00066B4F" w:rsidP="00066B4F">
            <w:pPr>
              <w:rPr>
                <w:rFonts w:ascii="Arial" w:hAnsi="Arial" w:cs="Arial"/>
                <w:color w:val="0000FF"/>
                <w:lang w:val="fr-BE"/>
              </w:rPr>
            </w:pPr>
          </w:p>
        </w:tc>
        <w:tc>
          <w:tcPr>
            <w:tcW w:w="2603" w:type="pct"/>
          </w:tcPr>
          <w:p w14:paraId="692C5F3B" w14:textId="77777777" w:rsidR="00066B4F" w:rsidRPr="0010789C" w:rsidRDefault="00066B4F" w:rsidP="00066B4F">
            <w:pPr>
              <w:jc w:val="both"/>
              <w:rPr>
                <w:rFonts w:ascii="Arial" w:hAnsi="Arial"/>
                <w:color w:val="0000FF"/>
                <w:lang w:val="fr-FR"/>
              </w:rPr>
            </w:pPr>
          </w:p>
        </w:tc>
        <w:tc>
          <w:tcPr>
            <w:tcW w:w="148" w:type="pct"/>
            <w:vAlign w:val="bottom"/>
          </w:tcPr>
          <w:p w14:paraId="664E5324" w14:textId="77777777" w:rsidR="00066B4F" w:rsidRPr="0010789C" w:rsidRDefault="00066B4F" w:rsidP="00066B4F">
            <w:pPr>
              <w:jc w:val="right"/>
              <w:rPr>
                <w:rFonts w:ascii="Arial" w:hAnsi="Arial"/>
                <w:color w:val="0000FF"/>
                <w:lang w:val="fr-BE"/>
              </w:rPr>
            </w:pPr>
          </w:p>
        </w:tc>
        <w:tc>
          <w:tcPr>
            <w:tcW w:w="446" w:type="pct"/>
            <w:vAlign w:val="bottom"/>
          </w:tcPr>
          <w:p w14:paraId="65D87DD1" w14:textId="77777777" w:rsidR="00066B4F" w:rsidRPr="0010789C" w:rsidRDefault="00066B4F" w:rsidP="00066B4F">
            <w:pPr>
              <w:jc w:val="right"/>
              <w:rPr>
                <w:rFonts w:ascii="Arial" w:hAnsi="Arial"/>
                <w:color w:val="0000FF"/>
                <w:lang w:val="fr-BE"/>
              </w:rPr>
            </w:pPr>
          </w:p>
        </w:tc>
        <w:tc>
          <w:tcPr>
            <w:tcW w:w="75" w:type="pct"/>
            <w:vAlign w:val="bottom"/>
          </w:tcPr>
          <w:p w14:paraId="3D5FB0CA" w14:textId="77777777" w:rsidR="00066B4F" w:rsidRPr="0010789C" w:rsidRDefault="00066B4F" w:rsidP="00066B4F">
            <w:pPr>
              <w:rPr>
                <w:color w:val="0000FF"/>
                <w:lang w:val="fr-BE"/>
              </w:rPr>
            </w:pPr>
          </w:p>
        </w:tc>
        <w:tc>
          <w:tcPr>
            <w:tcW w:w="149" w:type="pct"/>
            <w:vAlign w:val="bottom"/>
          </w:tcPr>
          <w:p w14:paraId="1B0E0482" w14:textId="77777777" w:rsidR="00066B4F" w:rsidRPr="0010789C" w:rsidRDefault="00066B4F" w:rsidP="00066B4F">
            <w:pPr>
              <w:rPr>
                <w:rFonts w:ascii="Arial" w:hAnsi="Arial"/>
                <w:color w:val="0000FF"/>
                <w:lang w:val="fr-BE"/>
              </w:rPr>
            </w:pPr>
          </w:p>
        </w:tc>
      </w:tr>
      <w:tr w:rsidR="00B44FDC" w:rsidRPr="0010789C" w14:paraId="7E8E855E" w14:textId="77777777" w:rsidTr="00AC7733">
        <w:trPr>
          <w:gridAfter w:val="3"/>
          <w:wAfter w:w="240" w:type="pct"/>
          <w:cantSplit/>
        </w:trPr>
        <w:tc>
          <w:tcPr>
            <w:tcW w:w="223" w:type="pct"/>
          </w:tcPr>
          <w:p w14:paraId="544D6F43" w14:textId="77777777" w:rsidR="00066B4F" w:rsidRPr="0010789C" w:rsidRDefault="00066B4F" w:rsidP="00066B4F">
            <w:pPr>
              <w:rPr>
                <w:color w:val="0000FF"/>
                <w:lang w:val="fr-BE"/>
              </w:rPr>
            </w:pPr>
          </w:p>
        </w:tc>
        <w:tc>
          <w:tcPr>
            <w:tcW w:w="286" w:type="pct"/>
          </w:tcPr>
          <w:p w14:paraId="39B242B8" w14:textId="77777777" w:rsidR="00066B4F" w:rsidRPr="0010789C" w:rsidRDefault="00066B4F" w:rsidP="00066B4F">
            <w:pPr>
              <w:jc w:val="right"/>
              <w:rPr>
                <w:color w:val="0000FF"/>
                <w:lang w:val="fr-BE"/>
              </w:rPr>
            </w:pPr>
          </w:p>
        </w:tc>
        <w:tc>
          <w:tcPr>
            <w:tcW w:w="383" w:type="pct"/>
          </w:tcPr>
          <w:p w14:paraId="06B65D78" w14:textId="77777777" w:rsidR="00066B4F" w:rsidRPr="0010789C" w:rsidRDefault="00066B4F" w:rsidP="00066B4F">
            <w:pPr>
              <w:rPr>
                <w:rFonts w:ascii="Arial" w:hAnsi="Arial"/>
                <w:color w:val="0000FF"/>
              </w:rPr>
            </w:pPr>
            <w:r w:rsidRPr="0010789C">
              <w:rPr>
                <w:rFonts w:ascii="Arial" w:hAnsi="Arial"/>
                <w:color w:val="0000FF"/>
              </w:rPr>
              <w:t>649552</w:t>
            </w:r>
          </w:p>
        </w:tc>
        <w:tc>
          <w:tcPr>
            <w:tcW w:w="447" w:type="pct"/>
          </w:tcPr>
          <w:p w14:paraId="1D2C8928" w14:textId="77777777" w:rsidR="00066B4F" w:rsidRPr="0010789C" w:rsidRDefault="00066B4F" w:rsidP="00066B4F">
            <w:pPr>
              <w:rPr>
                <w:rFonts w:ascii="Arial" w:hAnsi="Arial" w:cs="Arial"/>
                <w:color w:val="0000FF"/>
              </w:rPr>
            </w:pPr>
            <w:r w:rsidRPr="0010789C">
              <w:rPr>
                <w:rFonts w:ascii="Arial" w:hAnsi="Arial" w:cs="Arial"/>
                <w:color w:val="0000FF"/>
              </w:rPr>
              <w:t>649563</w:t>
            </w:r>
          </w:p>
        </w:tc>
        <w:tc>
          <w:tcPr>
            <w:tcW w:w="2603" w:type="pct"/>
          </w:tcPr>
          <w:p w14:paraId="50967EB9" w14:textId="77777777" w:rsidR="00066B4F" w:rsidRPr="0010789C" w:rsidRDefault="00066B4F" w:rsidP="00066B4F">
            <w:pPr>
              <w:jc w:val="both"/>
              <w:rPr>
                <w:rFonts w:ascii="Arial" w:hAnsi="Arial"/>
                <w:color w:val="0000FF"/>
                <w:lang w:val="fr-BE"/>
              </w:rPr>
            </w:pPr>
            <w:r w:rsidRPr="0010789C">
              <w:rPr>
                <w:rFonts w:ascii="Arial" w:hAnsi="Arial"/>
                <w:color w:val="0000FF"/>
                <w:lang w:val="fr-FR"/>
              </w:rPr>
              <w:t>Attelle statique de flexion ou d'extension du poignet</w:t>
            </w:r>
          </w:p>
        </w:tc>
        <w:tc>
          <w:tcPr>
            <w:tcW w:w="148" w:type="pct"/>
            <w:vAlign w:val="bottom"/>
          </w:tcPr>
          <w:p w14:paraId="38886C14" w14:textId="77777777" w:rsidR="00066B4F" w:rsidRPr="0010789C" w:rsidRDefault="00066B4F" w:rsidP="00066B4F">
            <w:pPr>
              <w:jc w:val="right"/>
              <w:rPr>
                <w:rFonts w:ascii="Arial" w:hAnsi="Arial"/>
                <w:color w:val="0000FF"/>
              </w:rPr>
            </w:pPr>
            <w:r w:rsidRPr="0010789C">
              <w:rPr>
                <w:rFonts w:ascii="Arial" w:hAnsi="Arial"/>
                <w:color w:val="0000FF"/>
              </w:rPr>
              <w:t>T</w:t>
            </w:r>
          </w:p>
        </w:tc>
        <w:tc>
          <w:tcPr>
            <w:tcW w:w="446" w:type="pct"/>
            <w:vAlign w:val="bottom"/>
          </w:tcPr>
          <w:p w14:paraId="64A7122E" w14:textId="77777777" w:rsidR="00066B4F" w:rsidRPr="0010789C" w:rsidRDefault="00066B4F" w:rsidP="00066B4F">
            <w:pPr>
              <w:jc w:val="right"/>
              <w:rPr>
                <w:rFonts w:ascii="Arial" w:hAnsi="Arial"/>
                <w:color w:val="0000FF"/>
              </w:rPr>
            </w:pPr>
            <w:r w:rsidRPr="0010789C">
              <w:rPr>
                <w:rFonts w:ascii="Arial" w:hAnsi="Arial"/>
                <w:color w:val="0000FF"/>
              </w:rPr>
              <w:t>41,40</w:t>
            </w:r>
          </w:p>
        </w:tc>
        <w:tc>
          <w:tcPr>
            <w:tcW w:w="75" w:type="pct"/>
            <w:vAlign w:val="bottom"/>
          </w:tcPr>
          <w:p w14:paraId="78716385" w14:textId="77777777" w:rsidR="00066B4F" w:rsidRPr="0010789C" w:rsidRDefault="00066B4F" w:rsidP="00066B4F">
            <w:pPr>
              <w:rPr>
                <w:color w:val="0000FF"/>
              </w:rPr>
            </w:pPr>
          </w:p>
        </w:tc>
        <w:tc>
          <w:tcPr>
            <w:tcW w:w="149" w:type="pct"/>
            <w:vAlign w:val="bottom"/>
          </w:tcPr>
          <w:p w14:paraId="3103EC57" w14:textId="77777777" w:rsidR="00066B4F" w:rsidRPr="0010789C" w:rsidRDefault="00066B4F" w:rsidP="00066B4F">
            <w:pPr>
              <w:rPr>
                <w:color w:val="0000FF"/>
              </w:rPr>
            </w:pPr>
            <w:r w:rsidRPr="0010789C">
              <w:rPr>
                <w:rFonts w:ascii="Arial" w:hAnsi="Arial"/>
                <w:color w:val="0000FF"/>
              </w:rPr>
              <w:t>"</w:t>
            </w:r>
          </w:p>
        </w:tc>
      </w:tr>
      <w:tr w:rsidR="00B44FDC" w:rsidRPr="0010789C" w14:paraId="626D347E" w14:textId="77777777" w:rsidTr="00AC7733">
        <w:trPr>
          <w:gridAfter w:val="3"/>
          <w:wAfter w:w="240" w:type="pct"/>
          <w:cantSplit/>
        </w:trPr>
        <w:tc>
          <w:tcPr>
            <w:tcW w:w="223" w:type="pct"/>
          </w:tcPr>
          <w:p w14:paraId="3C9F5718" w14:textId="77777777" w:rsidR="00066B4F" w:rsidRPr="0010789C" w:rsidRDefault="00066B4F" w:rsidP="00066B4F">
            <w:pPr>
              <w:rPr>
                <w:color w:val="0000FF"/>
              </w:rPr>
            </w:pPr>
          </w:p>
        </w:tc>
        <w:tc>
          <w:tcPr>
            <w:tcW w:w="286" w:type="pct"/>
          </w:tcPr>
          <w:p w14:paraId="47DCF595" w14:textId="77777777" w:rsidR="00066B4F" w:rsidRPr="0010789C" w:rsidRDefault="00066B4F" w:rsidP="00066B4F">
            <w:pPr>
              <w:jc w:val="right"/>
              <w:rPr>
                <w:color w:val="0000FF"/>
              </w:rPr>
            </w:pPr>
          </w:p>
        </w:tc>
        <w:tc>
          <w:tcPr>
            <w:tcW w:w="383" w:type="pct"/>
          </w:tcPr>
          <w:p w14:paraId="02C62202" w14:textId="77777777" w:rsidR="00066B4F" w:rsidRPr="0010789C" w:rsidRDefault="00066B4F" w:rsidP="00066B4F">
            <w:pPr>
              <w:rPr>
                <w:color w:val="0000FF"/>
              </w:rPr>
            </w:pPr>
          </w:p>
        </w:tc>
        <w:tc>
          <w:tcPr>
            <w:tcW w:w="447" w:type="pct"/>
          </w:tcPr>
          <w:p w14:paraId="06136825" w14:textId="77777777" w:rsidR="00066B4F" w:rsidRPr="0010789C" w:rsidRDefault="00066B4F" w:rsidP="00066B4F">
            <w:pPr>
              <w:rPr>
                <w:rFonts w:ascii="Arial" w:hAnsi="Arial" w:cs="Arial"/>
                <w:color w:val="0000FF"/>
              </w:rPr>
            </w:pPr>
          </w:p>
        </w:tc>
        <w:tc>
          <w:tcPr>
            <w:tcW w:w="2603" w:type="pct"/>
          </w:tcPr>
          <w:p w14:paraId="318EF683" w14:textId="77777777" w:rsidR="00066B4F" w:rsidRPr="0010789C" w:rsidRDefault="00066B4F" w:rsidP="00066B4F">
            <w:pPr>
              <w:jc w:val="both"/>
              <w:rPr>
                <w:color w:val="0000FF"/>
                <w:lang w:val="fr-FR"/>
              </w:rPr>
            </w:pPr>
          </w:p>
        </w:tc>
        <w:tc>
          <w:tcPr>
            <w:tcW w:w="148" w:type="pct"/>
            <w:vAlign w:val="bottom"/>
          </w:tcPr>
          <w:p w14:paraId="5493CA5C" w14:textId="77777777" w:rsidR="00066B4F" w:rsidRPr="0010789C" w:rsidRDefault="00066B4F" w:rsidP="00066B4F">
            <w:pPr>
              <w:jc w:val="right"/>
              <w:rPr>
                <w:color w:val="0000FF"/>
              </w:rPr>
            </w:pPr>
          </w:p>
        </w:tc>
        <w:tc>
          <w:tcPr>
            <w:tcW w:w="446" w:type="pct"/>
            <w:vAlign w:val="bottom"/>
          </w:tcPr>
          <w:p w14:paraId="44C700A7" w14:textId="77777777" w:rsidR="00066B4F" w:rsidRPr="0010789C" w:rsidRDefault="00066B4F" w:rsidP="00066B4F">
            <w:pPr>
              <w:jc w:val="right"/>
              <w:rPr>
                <w:color w:val="0000FF"/>
              </w:rPr>
            </w:pPr>
          </w:p>
        </w:tc>
        <w:tc>
          <w:tcPr>
            <w:tcW w:w="75" w:type="pct"/>
            <w:vAlign w:val="bottom"/>
          </w:tcPr>
          <w:p w14:paraId="2170E4EE" w14:textId="77777777" w:rsidR="00066B4F" w:rsidRPr="0010789C" w:rsidRDefault="00066B4F" w:rsidP="00066B4F">
            <w:pPr>
              <w:rPr>
                <w:color w:val="0000FF"/>
              </w:rPr>
            </w:pPr>
          </w:p>
        </w:tc>
        <w:tc>
          <w:tcPr>
            <w:tcW w:w="149" w:type="pct"/>
            <w:vAlign w:val="bottom"/>
          </w:tcPr>
          <w:p w14:paraId="030B4546" w14:textId="77777777" w:rsidR="00066B4F" w:rsidRPr="0010789C" w:rsidRDefault="00066B4F" w:rsidP="00066B4F">
            <w:pPr>
              <w:jc w:val="right"/>
              <w:rPr>
                <w:color w:val="0000FF"/>
              </w:rPr>
            </w:pPr>
          </w:p>
        </w:tc>
      </w:tr>
      <w:tr w:rsidR="00D732F1" w:rsidRPr="0010789C" w14:paraId="3C831BDF" w14:textId="77777777" w:rsidTr="00AC7733">
        <w:trPr>
          <w:gridAfter w:val="3"/>
          <w:wAfter w:w="240" w:type="pct"/>
          <w:cantSplit/>
        </w:trPr>
        <w:tc>
          <w:tcPr>
            <w:tcW w:w="223" w:type="pct"/>
          </w:tcPr>
          <w:p w14:paraId="4DA85036" w14:textId="77777777" w:rsidR="00D732F1" w:rsidRDefault="00D732F1" w:rsidP="00066B4F">
            <w:pPr>
              <w:rPr>
                <w:color w:val="0000FF"/>
              </w:rPr>
            </w:pPr>
          </w:p>
          <w:p w14:paraId="77C28DAD" w14:textId="77777777" w:rsidR="00D732F1" w:rsidRDefault="00D732F1" w:rsidP="00066B4F">
            <w:pPr>
              <w:rPr>
                <w:color w:val="0000FF"/>
              </w:rPr>
            </w:pPr>
          </w:p>
          <w:p w14:paraId="1A6327AE" w14:textId="77777777" w:rsidR="00D732F1" w:rsidRDefault="00D732F1" w:rsidP="00066B4F">
            <w:pPr>
              <w:rPr>
                <w:color w:val="0000FF"/>
              </w:rPr>
            </w:pPr>
          </w:p>
          <w:p w14:paraId="42CF0A5D" w14:textId="77777777" w:rsidR="00D732F1" w:rsidRDefault="00D732F1" w:rsidP="00066B4F">
            <w:pPr>
              <w:rPr>
                <w:color w:val="0000FF"/>
              </w:rPr>
            </w:pPr>
          </w:p>
          <w:p w14:paraId="304B05F5" w14:textId="77777777" w:rsidR="00D732F1" w:rsidRDefault="00D732F1" w:rsidP="00066B4F">
            <w:pPr>
              <w:rPr>
                <w:color w:val="0000FF"/>
              </w:rPr>
            </w:pPr>
          </w:p>
          <w:p w14:paraId="5D8B8B25" w14:textId="77777777" w:rsidR="00D732F1" w:rsidRDefault="00D732F1" w:rsidP="00066B4F">
            <w:pPr>
              <w:rPr>
                <w:color w:val="0000FF"/>
              </w:rPr>
            </w:pPr>
          </w:p>
          <w:p w14:paraId="586F35C7" w14:textId="77777777" w:rsidR="00D732F1" w:rsidRDefault="00D732F1" w:rsidP="00066B4F">
            <w:pPr>
              <w:rPr>
                <w:color w:val="0000FF"/>
              </w:rPr>
            </w:pPr>
          </w:p>
          <w:p w14:paraId="632487AD" w14:textId="77777777" w:rsidR="00D732F1" w:rsidRDefault="00D732F1" w:rsidP="00066B4F">
            <w:pPr>
              <w:rPr>
                <w:color w:val="0000FF"/>
              </w:rPr>
            </w:pPr>
          </w:p>
          <w:p w14:paraId="46E525F7" w14:textId="77777777" w:rsidR="00D732F1" w:rsidRDefault="00D732F1" w:rsidP="00066B4F">
            <w:pPr>
              <w:rPr>
                <w:color w:val="0000FF"/>
              </w:rPr>
            </w:pPr>
          </w:p>
          <w:p w14:paraId="57249FBF" w14:textId="77777777" w:rsidR="00D732F1" w:rsidRPr="0010789C" w:rsidRDefault="00D732F1" w:rsidP="00066B4F">
            <w:pPr>
              <w:rPr>
                <w:color w:val="0000FF"/>
              </w:rPr>
            </w:pPr>
          </w:p>
        </w:tc>
        <w:tc>
          <w:tcPr>
            <w:tcW w:w="286" w:type="pct"/>
          </w:tcPr>
          <w:p w14:paraId="3311430C" w14:textId="77777777" w:rsidR="00D732F1" w:rsidRPr="0010789C" w:rsidRDefault="00D732F1" w:rsidP="00066B4F">
            <w:pPr>
              <w:jc w:val="right"/>
              <w:rPr>
                <w:color w:val="0000FF"/>
              </w:rPr>
            </w:pPr>
          </w:p>
        </w:tc>
        <w:tc>
          <w:tcPr>
            <w:tcW w:w="383" w:type="pct"/>
          </w:tcPr>
          <w:p w14:paraId="3845E2F9" w14:textId="77777777" w:rsidR="00D732F1" w:rsidRPr="0010789C" w:rsidRDefault="00D732F1" w:rsidP="00066B4F">
            <w:pPr>
              <w:rPr>
                <w:color w:val="0000FF"/>
              </w:rPr>
            </w:pPr>
          </w:p>
        </w:tc>
        <w:tc>
          <w:tcPr>
            <w:tcW w:w="447" w:type="pct"/>
          </w:tcPr>
          <w:p w14:paraId="6C214C76" w14:textId="77777777" w:rsidR="00D732F1" w:rsidRPr="0010789C" w:rsidRDefault="00D732F1" w:rsidP="00066B4F">
            <w:pPr>
              <w:rPr>
                <w:rFonts w:ascii="Arial" w:hAnsi="Arial" w:cs="Arial"/>
                <w:color w:val="0000FF"/>
              </w:rPr>
            </w:pPr>
          </w:p>
        </w:tc>
        <w:tc>
          <w:tcPr>
            <w:tcW w:w="2603" w:type="pct"/>
          </w:tcPr>
          <w:p w14:paraId="547F3B2F" w14:textId="77777777" w:rsidR="00D732F1" w:rsidRPr="0010789C" w:rsidRDefault="00D732F1" w:rsidP="00066B4F">
            <w:pPr>
              <w:jc w:val="both"/>
              <w:rPr>
                <w:color w:val="0000FF"/>
                <w:lang w:val="fr-FR"/>
              </w:rPr>
            </w:pPr>
          </w:p>
        </w:tc>
        <w:tc>
          <w:tcPr>
            <w:tcW w:w="148" w:type="pct"/>
            <w:vAlign w:val="bottom"/>
          </w:tcPr>
          <w:p w14:paraId="300E5EB4" w14:textId="77777777" w:rsidR="00D732F1" w:rsidRPr="0010789C" w:rsidRDefault="00D732F1" w:rsidP="00066B4F">
            <w:pPr>
              <w:jc w:val="right"/>
              <w:rPr>
                <w:color w:val="0000FF"/>
              </w:rPr>
            </w:pPr>
          </w:p>
        </w:tc>
        <w:tc>
          <w:tcPr>
            <w:tcW w:w="446" w:type="pct"/>
            <w:vAlign w:val="bottom"/>
          </w:tcPr>
          <w:p w14:paraId="3253F70F" w14:textId="77777777" w:rsidR="00D732F1" w:rsidRPr="0010789C" w:rsidRDefault="00D732F1" w:rsidP="00066B4F">
            <w:pPr>
              <w:jc w:val="right"/>
              <w:rPr>
                <w:color w:val="0000FF"/>
              </w:rPr>
            </w:pPr>
          </w:p>
        </w:tc>
        <w:tc>
          <w:tcPr>
            <w:tcW w:w="75" w:type="pct"/>
            <w:vAlign w:val="bottom"/>
          </w:tcPr>
          <w:p w14:paraId="5A39C1DB" w14:textId="77777777" w:rsidR="00D732F1" w:rsidRPr="0010789C" w:rsidRDefault="00D732F1" w:rsidP="00066B4F">
            <w:pPr>
              <w:rPr>
                <w:color w:val="0000FF"/>
              </w:rPr>
            </w:pPr>
          </w:p>
        </w:tc>
        <w:tc>
          <w:tcPr>
            <w:tcW w:w="149" w:type="pct"/>
            <w:vAlign w:val="bottom"/>
          </w:tcPr>
          <w:p w14:paraId="74CECC5E" w14:textId="77777777" w:rsidR="00D732F1" w:rsidRPr="0010789C" w:rsidRDefault="00D732F1" w:rsidP="00066B4F">
            <w:pPr>
              <w:jc w:val="right"/>
              <w:rPr>
                <w:color w:val="0000FF"/>
              </w:rPr>
            </w:pPr>
          </w:p>
        </w:tc>
      </w:tr>
      <w:tr w:rsidR="00B44FDC" w:rsidRPr="0010789C" w14:paraId="46849191" w14:textId="77777777" w:rsidTr="00AC7733">
        <w:trPr>
          <w:gridAfter w:val="3"/>
          <w:wAfter w:w="240" w:type="pct"/>
          <w:cantSplit/>
        </w:trPr>
        <w:tc>
          <w:tcPr>
            <w:tcW w:w="223" w:type="pct"/>
          </w:tcPr>
          <w:p w14:paraId="1283AA1C" w14:textId="77777777" w:rsidR="00066B4F" w:rsidRPr="0010789C" w:rsidRDefault="00066B4F" w:rsidP="00066B4F">
            <w:pPr>
              <w:rPr>
                <w:color w:val="0000FF"/>
              </w:rPr>
            </w:pPr>
          </w:p>
        </w:tc>
        <w:tc>
          <w:tcPr>
            <w:tcW w:w="286" w:type="pct"/>
          </w:tcPr>
          <w:p w14:paraId="6021A09A" w14:textId="77777777" w:rsidR="00066B4F" w:rsidRPr="0010789C" w:rsidRDefault="00066B4F" w:rsidP="00066B4F">
            <w:pPr>
              <w:jc w:val="right"/>
              <w:rPr>
                <w:color w:val="0000FF"/>
              </w:rPr>
            </w:pPr>
          </w:p>
        </w:tc>
        <w:tc>
          <w:tcPr>
            <w:tcW w:w="383" w:type="pct"/>
          </w:tcPr>
          <w:p w14:paraId="051B2923" w14:textId="77777777" w:rsidR="00066B4F" w:rsidRPr="0010789C" w:rsidRDefault="00066B4F" w:rsidP="00066B4F">
            <w:pPr>
              <w:rPr>
                <w:rFonts w:ascii="Arial" w:hAnsi="Arial"/>
                <w:color w:val="0000FF"/>
              </w:rPr>
            </w:pPr>
          </w:p>
        </w:tc>
        <w:tc>
          <w:tcPr>
            <w:tcW w:w="447" w:type="pct"/>
          </w:tcPr>
          <w:p w14:paraId="7E05DA7C" w14:textId="77777777" w:rsidR="00066B4F" w:rsidRPr="0010789C" w:rsidRDefault="00066B4F" w:rsidP="00066B4F">
            <w:pPr>
              <w:rPr>
                <w:rFonts w:ascii="Arial" w:hAnsi="Arial" w:cs="Arial"/>
                <w:color w:val="0000FF"/>
              </w:rPr>
            </w:pPr>
          </w:p>
        </w:tc>
        <w:tc>
          <w:tcPr>
            <w:tcW w:w="2603" w:type="pct"/>
            <w:vAlign w:val="bottom"/>
          </w:tcPr>
          <w:p w14:paraId="419BBEC8" w14:textId="77777777" w:rsidR="00066B4F" w:rsidRPr="0010789C" w:rsidRDefault="00066B4F" w:rsidP="00066B4F">
            <w:pPr>
              <w:jc w:val="both"/>
              <w:rPr>
                <w:rFonts w:ascii="Arial" w:hAnsi="Arial"/>
                <w:color w:val="0000FF"/>
              </w:rPr>
            </w:pPr>
            <w:r w:rsidRPr="0010789C">
              <w:rPr>
                <w:rFonts w:ascii="Arial" w:hAnsi="Arial"/>
                <w:i/>
                <w:color w:val="0000FF"/>
                <w:sz w:val="18"/>
              </w:rPr>
              <w:t>"A.R. 29.1.1993" (en vigueur 1.2.1993)</w:t>
            </w:r>
          </w:p>
        </w:tc>
        <w:tc>
          <w:tcPr>
            <w:tcW w:w="148" w:type="pct"/>
            <w:vAlign w:val="bottom"/>
          </w:tcPr>
          <w:p w14:paraId="0EF2E2B0" w14:textId="77777777" w:rsidR="00066B4F" w:rsidRPr="0010789C" w:rsidRDefault="00066B4F" w:rsidP="00066B4F">
            <w:pPr>
              <w:jc w:val="right"/>
              <w:rPr>
                <w:rFonts w:ascii="Arial" w:hAnsi="Arial"/>
                <w:color w:val="0000FF"/>
              </w:rPr>
            </w:pPr>
          </w:p>
        </w:tc>
        <w:tc>
          <w:tcPr>
            <w:tcW w:w="446" w:type="pct"/>
            <w:vAlign w:val="bottom"/>
          </w:tcPr>
          <w:p w14:paraId="16EF4039" w14:textId="77777777" w:rsidR="00066B4F" w:rsidRPr="0010789C" w:rsidRDefault="00066B4F" w:rsidP="00066B4F">
            <w:pPr>
              <w:jc w:val="right"/>
              <w:rPr>
                <w:rFonts w:ascii="Arial" w:hAnsi="Arial"/>
                <w:color w:val="0000FF"/>
              </w:rPr>
            </w:pPr>
          </w:p>
        </w:tc>
        <w:tc>
          <w:tcPr>
            <w:tcW w:w="75" w:type="pct"/>
            <w:vAlign w:val="bottom"/>
          </w:tcPr>
          <w:p w14:paraId="737F8CB7" w14:textId="77777777" w:rsidR="00066B4F" w:rsidRPr="0010789C" w:rsidRDefault="00066B4F" w:rsidP="00066B4F">
            <w:pPr>
              <w:rPr>
                <w:color w:val="0000FF"/>
              </w:rPr>
            </w:pPr>
          </w:p>
        </w:tc>
        <w:tc>
          <w:tcPr>
            <w:tcW w:w="149" w:type="pct"/>
            <w:vAlign w:val="bottom"/>
          </w:tcPr>
          <w:p w14:paraId="7F4649A7" w14:textId="77777777" w:rsidR="00066B4F" w:rsidRPr="0010789C" w:rsidRDefault="00066B4F" w:rsidP="00066B4F">
            <w:pPr>
              <w:jc w:val="right"/>
              <w:rPr>
                <w:rFonts w:ascii="Arial" w:hAnsi="Arial"/>
                <w:color w:val="0000FF"/>
              </w:rPr>
            </w:pPr>
          </w:p>
        </w:tc>
      </w:tr>
      <w:tr w:rsidR="00B44FDC" w:rsidRPr="00ED52B7" w14:paraId="28E9CB86" w14:textId="77777777" w:rsidTr="00AC7733">
        <w:trPr>
          <w:gridAfter w:val="3"/>
          <w:wAfter w:w="240" w:type="pct"/>
          <w:cantSplit/>
        </w:trPr>
        <w:tc>
          <w:tcPr>
            <w:tcW w:w="223" w:type="pct"/>
          </w:tcPr>
          <w:p w14:paraId="66D131ED" w14:textId="77777777" w:rsidR="00066B4F" w:rsidRPr="0010789C" w:rsidRDefault="00066B4F" w:rsidP="00066B4F">
            <w:pPr>
              <w:rPr>
                <w:color w:val="0000FF"/>
              </w:rPr>
            </w:pPr>
          </w:p>
        </w:tc>
        <w:tc>
          <w:tcPr>
            <w:tcW w:w="286" w:type="pct"/>
          </w:tcPr>
          <w:p w14:paraId="02755187" w14:textId="77777777" w:rsidR="00066B4F" w:rsidRPr="0010789C" w:rsidRDefault="00066B4F" w:rsidP="00066B4F">
            <w:pPr>
              <w:jc w:val="right"/>
              <w:rPr>
                <w:color w:val="0000FF"/>
              </w:rPr>
            </w:pPr>
          </w:p>
        </w:tc>
        <w:tc>
          <w:tcPr>
            <w:tcW w:w="383" w:type="pct"/>
          </w:tcPr>
          <w:p w14:paraId="69C56841" w14:textId="77777777" w:rsidR="00066B4F" w:rsidRPr="0010789C" w:rsidRDefault="00066B4F" w:rsidP="00066B4F">
            <w:pPr>
              <w:rPr>
                <w:color w:val="0000FF"/>
              </w:rPr>
            </w:pPr>
          </w:p>
        </w:tc>
        <w:tc>
          <w:tcPr>
            <w:tcW w:w="447" w:type="pct"/>
          </w:tcPr>
          <w:p w14:paraId="553D7901" w14:textId="77777777" w:rsidR="00066B4F" w:rsidRPr="0010789C" w:rsidRDefault="00066B4F" w:rsidP="00066B4F">
            <w:pPr>
              <w:rPr>
                <w:rFonts w:ascii="Arial" w:hAnsi="Arial" w:cs="Arial"/>
                <w:color w:val="0000FF"/>
              </w:rPr>
            </w:pPr>
          </w:p>
        </w:tc>
        <w:tc>
          <w:tcPr>
            <w:tcW w:w="2603" w:type="pct"/>
          </w:tcPr>
          <w:p w14:paraId="325801B7" w14:textId="77777777" w:rsidR="00066B4F" w:rsidRPr="00A411EA" w:rsidRDefault="00066B4F" w:rsidP="00066B4F">
            <w:pPr>
              <w:jc w:val="both"/>
              <w:rPr>
                <w:color w:val="0000FF"/>
                <w:lang w:val="fr-BE"/>
              </w:rPr>
            </w:pPr>
            <w:r w:rsidRPr="00A411EA">
              <w:rPr>
                <w:rFonts w:ascii="Arial" w:hAnsi="Arial"/>
                <w:color w:val="0000FF"/>
                <w:lang w:val="fr-FR"/>
              </w:rPr>
              <w:t>"</w:t>
            </w:r>
            <w:r w:rsidRPr="00A411EA">
              <w:rPr>
                <w:rFonts w:ascii="Arial" w:hAnsi="Arial"/>
                <w:color w:val="0000FF"/>
                <w:u w:val="single"/>
                <w:lang w:val="fr-FR"/>
              </w:rPr>
              <w:t>Groupe principal VII</w:t>
            </w:r>
            <w:r w:rsidR="0082091E" w:rsidRPr="00A411EA">
              <w:rPr>
                <w:rFonts w:ascii="Arial" w:hAnsi="Arial"/>
                <w:color w:val="0000FF"/>
                <w:u w:val="single"/>
                <w:lang w:val="fr-FR"/>
              </w:rPr>
              <w:t> :</w:t>
            </w:r>
            <w:r w:rsidRPr="00A411EA">
              <w:rPr>
                <w:rFonts w:ascii="Arial" w:hAnsi="Arial"/>
                <w:color w:val="0000FF"/>
                <w:u w:val="single"/>
                <w:lang w:val="fr-FR"/>
              </w:rPr>
              <w:t xml:space="preserve"> Poignet et avant-bras</w:t>
            </w:r>
            <w:r w:rsidR="0082091E" w:rsidRPr="00A411EA">
              <w:rPr>
                <w:rFonts w:ascii="Arial" w:hAnsi="Arial"/>
                <w:color w:val="0000FF"/>
                <w:lang w:val="fr-FR"/>
              </w:rPr>
              <w:t> :</w:t>
            </w:r>
          </w:p>
        </w:tc>
        <w:tc>
          <w:tcPr>
            <w:tcW w:w="148" w:type="pct"/>
            <w:vAlign w:val="bottom"/>
          </w:tcPr>
          <w:p w14:paraId="7546A7F6" w14:textId="77777777" w:rsidR="00066B4F" w:rsidRPr="0010789C" w:rsidRDefault="00066B4F" w:rsidP="00066B4F">
            <w:pPr>
              <w:rPr>
                <w:color w:val="0000FF"/>
                <w:lang w:val="fr-BE"/>
              </w:rPr>
            </w:pPr>
          </w:p>
        </w:tc>
        <w:tc>
          <w:tcPr>
            <w:tcW w:w="446" w:type="pct"/>
            <w:vAlign w:val="bottom"/>
          </w:tcPr>
          <w:p w14:paraId="32A68A72" w14:textId="77777777" w:rsidR="00066B4F" w:rsidRPr="0010789C" w:rsidRDefault="00066B4F" w:rsidP="00066B4F">
            <w:pPr>
              <w:rPr>
                <w:color w:val="0000FF"/>
                <w:lang w:val="fr-BE"/>
              </w:rPr>
            </w:pPr>
          </w:p>
        </w:tc>
        <w:tc>
          <w:tcPr>
            <w:tcW w:w="75" w:type="pct"/>
            <w:vAlign w:val="bottom"/>
          </w:tcPr>
          <w:p w14:paraId="3A19F77A" w14:textId="77777777" w:rsidR="00066B4F" w:rsidRPr="0010789C" w:rsidRDefault="00066B4F" w:rsidP="00066B4F">
            <w:pPr>
              <w:rPr>
                <w:color w:val="0000FF"/>
                <w:lang w:val="fr-BE"/>
              </w:rPr>
            </w:pPr>
          </w:p>
        </w:tc>
        <w:tc>
          <w:tcPr>
            <w:tcW w:w="149" w:type="pct"/>
            <w:vAlign w:val="bottom"/>
          </w:tcPr>
          <w:p w14:paraId="1137E8C7" w14:textId="77777777" w:rsidR="00066B4F" w:rsidRPr="0010789C" w:rsidRDefault="00066B4F" w:rsidP="00066B4F">
            <w:pPr>
              <w:rPr>
                <w:color w:val="0000FF"/>
                <w:lang w:val="fr-BE"/>
              </w:rPr>
            </w:pPr>
          </w:p>
        </w:tc>
      </w:tr>
      <w:tr w:rsidR="00B44FDC" w:rsidRPr="00ED52B7" w14:paraId="7AD12165" w14:textId="77777777" w:rsidTr="00AC7733">
        <w:trPr>
          <w:gridAfter w:val="3"/>
          <w:wAfter w:w="240" w:type="pct"/>
          <w:cantSplit/>
        </w:trPr>
        <w:tc>
          <w:tcPr>
            <w:tcW w:w="223" w:type="pct"/>
          </w:tcPr>
          <w:p w14:paraId="2C31941F" w14:textId="77777777" w:rsidR="00066B4F" w:rsidRPr="0010789C" w:rsidRDefault="00066B4F" w:rsidP="00066B4F">
            <w:pPr>
              <w:rPr>
                <w:color w:val="0000FF"/>
                <w:lang w:val="fr-BE"/>
              </w:rPr>
            </w:pPr>
          </w:p>
        </w:tc>
        <w:tc>
          <w:tcPr>
            <w:tcW w:w="286" w:type="pct"/>
          </w:tcPr>
          <w:p w14:paraId="050C24D5" w14:textId="77777777" w:rsidR="00066B4F" w:rsidRPr="0010789C" w:rsidRDefault="00066B4F" w:rsidP="00066B4F">
            <w:pPr>
              <w:jc w:val="right"/>
              <w:rPr>
                <w:color w:val="0000FF"/>
                <w:lang w:val="fr-BE"/>
              </w:rPr>
            </w:pPr>
          </w:p>
        </w:tc>
        <w:tc>
          <w:tcPr>
            <w:tcW w:w="383" w:type="pct"/>
          </w:tcPr>
          <w:p w14:paraId="3DEDC25E" w14:textId="77777777" w:rsidR="00066B4F" w:rsidRPr="0010789C" w:rsidRDefault="00066B4F" w:rsidP="00066B4F">
            <w:pPr>
              <w:rPr>
                <w:color w:val="0000FF"/>
                <w:lang w:val="fr-BE"/>
              </w:rPr>
            </w:pPr>
          </w:p>
        </w:tc>
        <w:tc>
          <w:tcPr>
            <w:tcW w:w="447" w:type="pct"/>
          </w:tcPr>
          <w:p w14:paraId="65465275" w14:textId="77777777" w:rsidR="00066B4F" w:rsidRPr="0010789C" w:rsidRDefault="00066B4F" w:rsidP="00066B4F">
            <w:pPr>
              <w:rPr>
                <w:rFonts w:ascii="Arial" w:hAnsi="Arial" w:cs="Arial"/>
                <w:color w:val="0000FF"/>
                <w:lang w:val="fr-BE"/>
              </w:rPr>
            </w:pPr>
          </w:p>
        </w:tc>
        <w:tc>
          <w:tcPr>
            <w:tcW w:w="2603" w:type="pct"/>
          </w:tcPr>
          <w:p w14:paraId="55D64930" w14:textId="77777777" w:rsidR="00066B4F" w:rsidRPr="0010789C" w:rsidRDefault="00066B4F" w:rsidP="00066B4F">
            <w:pPr>
              <w:jc w:val="both"/>
              <w:rPr>
                <w:color w:val="0000FF"/>
                <w:lang w:val="fr-FR"/>
              </w:rPr>
            </w:pPr>
          </w:p>
        </w:tc>
        <w:tc>
          <w:tcPr>
            <w:tcW w:w="148" w:type="pct"/>
            <w:vAlign w:val="bottom"/>
          </w:tcPr>
          <w:p w14:paraId="18C2ABDA" w14:textId="77777777" w:rsidR="00066B4F" w:rsidRPr="0010789C" w:rsidRDefault="00066B4F" w:rsidP="00066B4F">
            <w:pPr>
              <w:rPr>
                <w:color w:val="0000FF"/>
                <w:lang w:val="fr-FR"/>
              </w:rPr>
            </w:pPr>
          </w:p>
        </w:tc>
        <w:tc>
          <w:tcPr>
            <w:tcW w:w="446" w:type="pct"/>
            <w:vAlign w:val="bottom"/>
          </w:tcPr>
          <w:p w14:paraId="7F4795DF" w14:textId="77777777" w:rsidR="00066B4F" w:rsidRPr="0010789C" w:rsidRDefault="00066B4F" w:rsidP="00066B4F">
            <w:pPr>
              <w:rPr>
                <w:color w:val="0000FF"/>
                <w:lang w:val="fr-FR"/>
              </w:rPr>
            </w:pPr>
          </w:p>
        </w:tc>
        <w:tc>
          <w:tcPr>
            <w:tcW w:w="75" w:type="pct"/>
            <w:vAlign w:val="bottom"/>
          </w:tcPr>
          <w:p w14:paraId="784D7761" w14:textId="77777777" w:rsidR="00066B4F" w:rsidRPr="0010789C" w:rsidRDefault="00066B4F" w:rsidP="00066B4F">
            <w:pPr>
              <w:rPr>
                <w:color w:val="0000FF"/>
                <w:lang w:val="fr-FR"/>
              </w:rPr>
            </w:pPr>
          </w:p>
        </w:tc>
        <w:tc>
          <w:tcPr>
            <w:tcW w:w="149" w:type="pct"/>
            <w:vAlign w:val="bottom"/>
          </w:tcPr>
          <w:p w14:paraId="4EE9CFAE" w14:textId="77777777" w:rsidR="00066B4F" w:rsidRPr="0010789C" w:rsidRDefault="00066B4F" w:rsidP="00066B4F">
            <w:pPr>
              <w:rPr>
                <w:color w:val="0000FF"/>
                <w:lang w:val="fr-FR"/>
              </w:rPr>
            </w:pPr>
          </w:p>
        </w:tc>
      </w:tr>
      <w:tr w:rsidR="00B44FDC" w:rsidRPr="0010789C" w14:paraId="522A0947" w14:textId="77777777" w:rsidTr="00AC7733">
        <w:trPr>
          <w:gridAfter w:val="3"/>
          <w:wAfter w:w="240" w:type="pct"/>
          <w:cantSplit/>
        </w:trPr>
        <w:tc>
          <w:tcPr>
            <w:tcW w:w="223" w:type="pct"/>
          </w:tcPr>
          <w:p w14:paraId="43FB2211" w14:textId="77777777" w:rsidR="00066B4F" w:rsidRPr="0010789C" w:rsidRDefault="00066B4F" w:rsidP="00066B4F">
            <w:pPr>
              <w:rPr>
                <w:color w:val="0000FF"/>
                <w:lang w:val="fr-FR"/>
              </w:rPr>
            </w:pPr>
          </w:p>
        </w:tc>
        <w:tc>
          <w:tcPr>
            <w:tcW w:w="286" w:type="pct"/>
          </w:tcPr>
          <w:p w14:paraId="1456C21E" w14:textId="77777777" w:rsidR="00066B4F" w:rsidRPr="0010789C" w:rsidRDefault="00066B4F" w:rsidP="00066B4F">
            <w:pPr>
              <w:jc w:val="right"/>
              <w:rPr>
                <w:color w:val="0000FF"/>
                <w:lang w:val="fr-FR"/>
              </w:rPr>
            </w:pPr>
          </w:p>
        </w:tc>
        <w:tc>
          <w:tcPr>
            <w:tcW w:w="383" w:type="pct"/>
          </w:tcPr>
          <w:p w14:paraId="5F61A781" w14:textId="77777777" w:rsidR="00066B4F" w:rsidRPr="0010789C" w:rsidRDefault="00066B4F" w:rsidP="00066B4F">
            <w:pPr>
              <w:rPr>
                <w:color w:val="0000FF"/>
                <w:lang w:val="fr-FR"/>
              </w:rPr>
            </w:pPr>
          </w:p>
        </w:tc>
        <w:tc>
          <w:tcPr>
            <w:tcW w:w="447" w:type="pct"/>
          </w:tcPr>
          <w:p w14:paraId="4063D8F4" w14:textId="77777777" w:rsidR="00066B4F" w:rsidRPr="0010789C" w:rsidRDefault="00066B4F" w:rsidP="00066B4F">
            <w:pPr>
              <w:rPr>
                <w:rFonts w:ascii="Arial" w:hAnsi="Arial" w:cs="Arial"/>
                <w:color w:val="0000FF"/>
                <w:lang w:val="fr-FR"/>
              </w:rPr>
            </w:pPr>
          </w:p>
        </w:tc>
        <w:tc>
          <w:tcPr>
            <w:tcW w:w="2603" w:type="pct"/>
          </w:tcPr>
          <w:p w14:paraId="5186E15B" w14:textId="77777777" w:rsidR="00066B4F" w:rsidRPr="0010789C" w:rsidRDefault="00066B4F" w:rsidP="00066B4F">
            <w:pPr>
              <w:jc w:val="both"/>
              <w:rPr>
                <w:rFonts w:ascii="Arial" w:hAnsi="Arial"/>
                <w:color w:val="0000FF"/>
                <w:lang w:val="fr-FR"/>
              </w:rPr>
            </w:pPr>
            <w:r w:rsidRPr="0010789C">
              <w:rPr>
                <w:rFonts w:ascii="Arial" w:hAnsi="Arial"/>
                <w:color w:val="0000FF"/>
              </w:rPr>
              <w:t>Topographie</w:t>
            </w:r>
            <w:r w:rsidR="0082091E" w:rsidRPr="0010789C">
              <w:rPr>
                <w:rFonts w:ascii="Arial" w:hAnsi="Arial"/>
                <w:color w:val="0000FF"/>
              </w:rPr>
              <w:t> :</w:t>
            </w:r>
          </w:p>
        </w:tc>
        <w:tc>
          <w:tcPr>
            <w:tcW w:w="148" w:type="pct"/>
            <w:vAlign w:val="bottom"/>
          </w:tcPr>
          <w:p w14:paraId="3E803C4C" w14:textId="77777777" w:rsidR="00066B4F" w:rsidRPr="0010789C" w:rsidRDefault="00066B4F" w:rsidP="00066B4F">
            <w:pPr>
              <w:rPr>
                <w:color w:val="0000FF"/>
                <w:lang w:val="fr-FR"/>
              </w:rPr>
            </w:pPr>
          </w:p>
        </w:tc>
        <w:tc>
          <w:tcPr>
            <w:tcW w:w="446" w:type="pct"/>
            <w:vAlign w:val="bottom"/>
          </w:tcPr>
          <w:p w14:paraId="5895FA16" w14:textId="77777777" w:rsidR="00066B4F" w:rsidRPr="0010789C" w:rsidRDefault="00066B4F" w:rsidP="00066B4F">
            <w:pPr>
              <w:rPr>
                <w:color w:val="0000FF"/>
                <w:lang w:val="fr-FR"/>
              </w:rPr>
            </w:pPr>
          </w:p>
        </w:tc>
        <w:tc>
          <w:tcPr>
            <w:tcW w:w="75" w:type="pct"/>
            <w:vAlign w:val="bottom"/>
          </w:tcPr>
          <w:p w14:paraId="0CA80CF7" w14:textId="77777777" w:rsidR="00066B4F" w:rsidRPr="0010789C" w:rsidRDefault="00066B4F" w:rsidP="00066B4F">
            <w:pPr>
              <w:rPr>
                <w:color w:val="0000FF"/>
                <w:lang w:val="fr-FR"/>
              </w:rPr>
            </w:pPr>
          </w:p>
        </w:tc>
        <w:tc>
          <w:tcPr>
            <w:tcW w:w="149" w:type="pct"/>
            <w:vAlign w:val="bottom"/>
          </w:tcPr>
          <w:p w14:paraId="26061395" w14:textId="77777777" w:rsidR="00066B4F" w:rsidRPr="0010789C" w:rsidRDefault="00066B4F" w:rsidP="00066B4F">
            <w:pPr>
              <w:rPr>
                <w:color w:val="0000FF"/>
                <w:lang w:val="fr-FR"/>
              </w:rPr>
            </w:pPr>
          </w:p>
        </w:tc>
      </w:tr>
      <w:tr w:rsidR="00B44FDC" w:rsidRPr="0010789C" w14:paraId="1A7050E4" w14:textId="77777777" w:rsidTr="00AC7733">
        <w:trPr>
          <w:gridAfter w:val="3"/>
          <w:wAfter w:w="240" w:type="pct"/>
          <w:cantSplit/>
        </w:trPr>
        <w:tc>
          <w:tcPr>
            <w:tcW w:w="223" w:type="pct"/>
          </w:tcPr>
          <w:p w14:paraId="69EF305D" w14:textId="77777777" w:rsidR="00EB37CE" w:rsidRPr="0010789C" w:rsidRDefault="00EB37CE" w:rsidP="00066B4F">
            <w:pPr>
              <w:rPr>
                <w:color w:val="0000FF"/>
                <w:lang w:val="fr-FR"/>
              </w:rPr>
            </w:pPr>
          </w:p>
        </w:tc>
        <w:tc>
          <w:tcPr>
            <w:tcW w:w="286" w:type="pct"/>
          </w:tcPr>
          <w:p w14:paraId="181F447E" w14:textId="77777777" w:rsidR="00EB37CE" w:rsidRPr="0010789C" w:rsidRDefault="00EB37CE" w:rsidP="00066B4F">
            <w:pPr>
              <w:jc w:val="right"/>
              <w:rPr>
                <w:color w:val="0000FF"/>
                <w:lang w:val="fr-FR"/>
              </w:rPr>
            </w:pPr>
          </w:p>
        </w:tc>
        <w:tc>
          <w:tcPr>
            <w:tcW w:w="383" w:type="pct"/>
          </w:tcPr>
          <w:p w14:paraId="02934E0C" w14:textId="77777777" w:rsidR="00EB37CE" w:rsidRPr="0010789C" w:rsidRDefault="00EB37CE" w:rsidP="00066B4F">
            <w:pPr>
              <w:rPr>
                <w:color w:val="0000FF"/>
                <w:lang w:val="fr-FR"/>
              </w:rPr>
            </w:pPr>
          </w:p>
        </w:tc>
        <w:tc>
          <w:tcPr>
            <w:tcW w:w="447" w:type="pct"/>
          </w:tcPr>
          <w:p w14:paraId="6825E5A5" w14:textId="77777777" w:rsidR="00EB37CE" w:rsidRPr="0010789C" w:rsidRDefault="00EB37CE" w:rsidP="00066B4F">
            <w:pPr>
              <w:rPr>
                <w:rFonts w:ascii="Arial" w:hAnsi="Arial" w:cs="Arial"/>
                <w:color w:val="0000FF"/>
                <w:lang w:val="fr-FR"/>
              </w:rPr>
            </w:pPr>
          </w:p>
        </w:tc>
        <w:tc>
          <w:tcPr>
            <w:tcW w:w="2603" w:type="pct"/>
          </w:tcPr>
          <w:p w14:paraId="10E7C922" w14:textId="77777777" w:rsidR="00EB37CE" w:rsidRPr="0010789C" w:rsidRDefault="00EB37CE" w:rsidP="00066B4F">
            <w:pPr>
              <w:jc w:val="both"/>
              <w:rPr>
                <w:rFonts w:ascii="Arial" w:hAnsi="Arial"/>
                <w:color w:val="0000FF"/>
              </w:rPr>
            </w:pPr>
          </w:p>
        </w:tc>
        <w:tc>
          <w:tcPr>
            <w:tcW w:w="148" w:type="pct"/>
            <w:vAlign w:val="bottom"/>
          </w:tcPr>
          <w:p w14:paraId="271BCDD5" w14:textId="77777777" w:rsidR="00EB37CE" w:rsidRPr="0010789C" w:rsidRDefault="00EB37CE" w:rsidP="00066B4F">
            <w:pPr>
              <w:rPr>
                <w:color w:val="0000FF"/>
                <w:lang w:val="fr-FR"/>
              </w:rPr>
            </w:pPr>
          </w:p>
        </w:tc>
        <w:tc>
          <w:tcPr>
            <w:tcW w:w="446" w:type="pct"/>
            <w:vAlign w:val="bottom"/>
          </w:tcPr>
          <w:p w14:paraId="70B42BDC" w14:textId="77777777" w:rsidR="00EB37CE" w:rsidRPr="0010789C" w:rsidRDefault="00EB37CE" w:rsidP="00066B4F">
            <w:pPr>
              <w:rPr>
                <w:color w:val="0000FF"/>
                <w:lang w:val="fr-FR"/>
              </w:rPr>
            </w:pPr>
          </w:p>
        </w:tc>
        <w:tc>
          <w:tcPr>
            <w:tcW w:w="75" w:type="pct"/>
            <w:vAlign w:val="bottom"/>
          </w:tcPr>
          <w:p w14:paraId="4B037BB3" w14:textId="77777777" w:rsidR="00EB37CE" w:rsidRPr="0010789C" w:rsidRDefault="00EB37CE" w:rsidP="00066B4F">
            <w:pPr>
              <w:rPr>
                <w:color w:val="0000FF"/>
                <w:lang w:val="fr-FR"/>
              </w:rPr>
            </w:pPr>
          </w:p>
        </w:tc>
        <w:tc>
          <w:tcPr>
            <w:tcW w:w="149" w:type="pct"/>
            <w:vAlign w:val="bottom"/>
          </w:tcPr>
          <w:p w14:paraId="5FAD67B4" w14:textId="77777777" w:rsidR="00EB37CE" w:rsidRPr="0010789C" w:rsidRDefault="00EB37CE" w:rsidP="00066B4F">
            <w:pPr>
              <w:rPr>
                <w:color w:val="0000FF"/>
                <w:lang w:val="fr-FR"/>
              </w:rPr>
            </w:pPr>
          </w:p>
        </w:tc>
      </w:tr>
      <w:tr w:rsidR="00D732F1" w:rsidRPr="00ED52B7" w14:paraId="6A510E9C" w14:textId="77777777" w:rsidTr="00D732F1">
        <w:trPr>
          <w:gridAfter w:val="3"/>
          <w:wAfter w:w="240" w:type="pct"/>
          <w:cantSplit/>
        </w:trPr>
        <w:tc>
          <w:tcPr>
            <w:tcW w:w="223" w:type="pct"/>
          </w:tcPr>
          <w:p w14:paraId="31B2D3F1" w14:textId="77777777" w:rsidR="00D732F1" w:rsidRPr="0010789C" w:rsidRDefault="00D732F1" w:rsidP="00066B4F">
            <w:pPr>
              <w:rPr>
                <w:color w:val="0000FF"/>
                <w:lang w:val="fr-FR"/>
              </w:rPr>
            </w:pPr>
          </w:p>
        </w:tc>
        <w:tc>
          <w:tcPr>
            <w:tcW w:w="286" w:type="pct"/>
          </w:tcPr>
          <w:p w14:paraId="347994A6" w14:textId="77777777" w:rsidR="00D732F1" w:rsidRPr="0010789C" w:rsidRDefault="00D732F1" w:rsidP="00066B4F">
            <w:pPr>
              <w:jc w:val="right"/>
              <w:rPr>
                <w:color w:val="0000FF"/>
                <w:lang w:val="fr-FR"/>
              </w:rPr>
            </w:pPr>
          </w:p>
        </w:tc>
        <w:tc>
          <w:tcPr>
            <w:tcW w:w="383" w:type="pct"/>
          </w:tcPr>
          <w:p w14:paraId="374884D0" w14:textId="77777777" w:rsidR="00D732F1" w:rsidRPr="0010789C" w:rsidRDefault="00D732F1" w:rsidP="00066B4F">
            <w:pPr>
              <w:rPr>
                <w:color w:val="0000FF"/>
                <w:lang w:val="fr-FR"/>
              </w:rPr>
            </w:pPr>
          </w:p>
        </w:tc>
        <w:tc>
          <w:tcPr>
            <w:tcW w:w="447" w:type="pct"/>
          </w:tcPr>
          <w:p w14:paraId="741BF79A" w14:textId="77777777" w:rsidR="00D732F1" w:rsidRPr="0010789C" w:rsidRDefault="00D732F1" w:rsidP="00066B4F">
            <w:pPr>
              <w:rPr>
                <w:rFonts w:ascii="Arial" w:hAnsi="Arial" w:cs="Arial"/>
                <w:color w:val="0000FF"/>
                <w:lang w:val="fr-FR"/>
              </w:rPr>
            </w:pPr>
          </w:p>
        </w:tc>
        <w:tc>
          <w:tcPr>
            <w:tcW w:w="3272" w:type="pct"/>
            <w:gridSpan w:val="4"/>
          </w:tcPr>
          <w:p w14:paraId="725EDF95" w14:textId="2F232AE6" w:rsidR="00D732F1" w:rsidRPr="0010789C" w:rsidRDefault="00D732F1" w:rsidP="00D732F1">
            <w:pPr>
              <w:jc w:val="both"/>
              <w:rPr>
                <w:color w:val="0000FF"/>
                <w:lang w:val="fr-BE"/>
              </w:rPr>
            </w:pPr>
            <w:r w:rsidRPr="0010789C">
              <w:rPr>
                <w:rFonts w:ascii="Arial" w:hAnsi="Arial"/>
                <w:color w:val="0000FF"/>
                <w:lang w:val="fr-FR"/>
              </w:rPr>
              <w:t>(CVII1) De l'articulation métacarpienne aux deux tiers proximaux de l'avant-bras."</w:t>
            </w:r>
          </w:p>
        </w:tc>
        <w:tc>
          <w:tcPr>
            <w:tcW w:w="149" w:type="pct"/>
            <w:vAlign w:val="bottom"/>
          </w:tcPr>
          <w:p w14:paraId="3CB441E7" w14:textId="77777777" w:rsidR="00D732F1" w:rsidRPr="0010789C" w:rsidRDefault="00D732F1" w:rsidP="00066B4F">
            <w:pPr>
              <w:rPr>
                <w:color w:val="0000FF"/>
                <w:lang w:val="fr-BE"/>
              </w:rPr>
            </w:pPr>
          </w:p>
        </w:tc>
      </w:tr>
      <w:tr w:rsidR="00AC7733" w:rsidRPr="00ED52B7" w14:paraId="7FF95BA0" w14:textId="77777777" w:rsidTr="00AC7733">
        <w:trPr>
          <w:gridAfter w:val="3"/>
          <w:wAfter w:w="240" w:type="pct"/>
          <w:cantSplit/>
        </w:trPr>
        <w:tc>
          <w:tcPr>
            <w:tcW w:w="223" w:type="pct"/>
          </w:tcPr>
          <w:p w14:paraId="42AA72C1" w14:textId="77777777" w:rsidR="00066B4F" w:rsidRPr="0010789C" w:rsidRDefault="00066B4F" w:rsidP="00066B4F">
            <w:pPr>
              <w:rPr>
                <w:color w:val="0000FF"/>
                <w:lang w:val="fr-BE"/>
              </w:rPr>
            </w:pPr>
          </w:p>
        </w:tc>
        <w:tc>
          <w:tcPr>
            <w:tcW w:w="286" w:type="pct"/>
          </w:tcPr>
          <w:p w14:paraId="20012829" w14:textId="77777777" w:rsidR="00066B4F" w:rsidRPr="0010789C" w:rsidRDefault="00066B4F" w:rsidP="00066B4F">
            <w:pPr>
              <w:jc w:val="right"/>
              <w:rPr>
                <w:color w:val="0000FF"/>
                <w:lang w:val="fr-BE"/>
              </w:rPr>
            </w:pPr>
          </w:p>
        </w:tc>
        <w:tc>
          <w:tcPr>
            <w:tcW w:w="383" w:type="pct"/>
          </w:tcPr>
          <w:p w14:paraId="676E82C3" w14:textId="77777777" w:rsidR="00066B4F" w:rsidRPr="0010789C" w:rsidRDefault="00066B4F" w:rsidP="00066B4F">
            <w:pPr>
              <w:rPr>
                <w:color w:val="0000FF"/>
                <w:lang w:val="fr-BE"/>
              </w:rPr>
            </w:pPr>
          </w:p>
        </w:tc>
        <w:tc>
          <w:tcPr>
            <w:tcW w:w="447" w:type="pct"/>
          </w:tcPr>
          <w:p w14:paraId="159B52D3" w14:textId="77777777" w:rsidR="00066B4F" w:rsidRPr="0010789C" w:rsidRDefault="00066B4F" w:rsidP="00066B4F">
            <w:pPr>
              <w:rPr>
                <w:rFonts w:ascii="Arial" w:hAnsi="Arial" w:cs="Arial"/>
                <w:color w:val="0000FF"/>
                <w:lang w:val="fr-BE"/>
              </w:rPr>
            </w:pPr>
          </w:p>
        </w:tc>
        <w:tc>
          <w:tcPr>
            <w:tcW w:w="3272" w:type="pct"/>
            <w:gridSpan w:val="4"/>
          </w:tcPr>
          <w:p w14:paraId="02C53648" w14:textId="77777777" w:rsidR="00066B4F" w:rsidRPr="0010789C" w:rsidRDefault="00066B4F" w:rsidP="00066B4F">
            <w:pPr>
              <w:jc w:val="both"/>
              <w:rPr>
                <w:color w:val="0000FF"/>
                <w:lang w:val="fr-FR"/>
              </w:rPr>
            </w:pPr>
          </w:p>
        </w:tc>
        <w:tc>
          <w:tcPr>
            <w:tcW w:w="149" w:type="pct"/>
            <w:vAlign w:val="bottom"/>
          </w:tcPr>
          <w:p w14:paraId="62C02286" w14:textId="77777777" w:rsidR="00066B4F" w:rsidRPr="0010789C" w:rsidRDefault="00066B4F" w:rsidP="00066B4F">
            <w:pPr>
              <w:rPr>
                <w:color w:val="0000FF"/>
                <w:lang w:val="fr-FR"/>
              </w:rPr>
            </w:pPr>
          </w:p>
        </w:tc>
      </w:tr>
      <w:tr w:rsidR="00AC7733" w:rsidRPr="0010789C" w14:paraId="3B5C7A88" w14:textId="77777777" w:rsidTr="00AC7733">
        <w:trPr>
          <w:gridAfter w:val="3"/>
          <w:wAfter w:w="240" w:type="pct"/>
          <w:cantSplit/>
        </w:trPr>
        <w:tc>
          <w:tcPr>
            <w:tcW w:w="223" w:type="pct"/>
          </w:tcPr>
          <w:p w14:paraId="1C3CFE04" w14:textId="77777777" w:rsidR="00066B4F" w:rsidRPr="0010789C" w:rsidRDefault="00066B4F" w:rsidP="00066B4F">
            <w:pPr>
              <w:rPr>
                <w:color w:val="0000FF"/>
                <w:lang w:val="fr-FR"/>
              </w:rPr>
            </w:pPr>
          </w:p>
        </w:tc>
        <w:tc>
          <w:tcPr>
            <w:tcW w:w="286" w:type="pct"/>
          </w:tcPr>
          <w:p w14:paraId="6AE9A0B7" w14:textId="77777777" w:rsidR="00066B4F" w:rsidRPr="0010789C" w:rsidRDefault="00066B4F" w:rsidP="00066B4F">
            <w:pPr>
              <w:jc w:val="right"/>
              <w:rPr>
                <w:color w:val="0000FF"/>
                <w:lang w:val="fr-FR"/>
              </w:rPr>
            </w:pPr>
          </w:p>
        </w:tc>
        <w:tc>
          <w:tcPr>
            <w:tcW w:w="383" w:type="pct"/>
          </w:tcPr>
          <w:p w14:paraId="1FC76E57" w14:textId="77777777" w:rsidR="00066B4F" w:rsidRPr="0010789C" w:rsidRDefault="00066B4F" w:rsidP="00066B4F">
            <w:pPr>
              <w:rPr>
                <w:color w:val="0000FF"/>
                <w:lang w:val="fr-FR"/>
              </w:rPr>
            </w:pPr>
          </w:p>
        </w:tc>
        <w:tc>
          <w:tcPr>
            <w:tcW w:w="447" w:type="pct"/>
          </w:tcPr>
          <w:p w14:paraId="40E0BBC6" w14:textId="77777777" w:rsidR="00066B4F" w:rsidRPr="0010789C" w:rsidRDefault="00066B4F" w:rsidP="00066B4F">
            <w:pPr>
              <w:rPr>
                <w:rFonts w:ascii="Arial" w:hAnsi="Arial" w:cs="Arial"/>
                <w:color w:val="0000FF"/>
                <w:lang w:val="fr-FR"/>
              </w:rPr>
            </w:pPr>
          </w:p>
        </w:tc>
        <w:tc>
          <w:tcPr>
            <w:tcW w:w="3272" w:type="pct"/>
            <w:gridSpan w:val="4"/>
            <w:vAlign w:val="bottom"/>
          </w:tcPr>
          <w:p w14:paraId="08906F4D" w14:textId="77777777" w:rsidR="00066B4F" w:rsidRPr="0010789C" w:rsidRDefault="00066B4F" w:rsidP="00066B4F">
            <w:pPr>
              <w:jc w:val="both"/>
              <w:rPr>
                <w:rFonts w:ascii="Arial" w:hAnsi="Arial"/>
                <w:color w:val="0000FF"/>
                <w:lang w:val="fr-FR"/>
              </w:rPr>
            </w:pPr>
            <w:r w:rsidRPr="0010789C">
              <w:rPr>
                <w:rFonts w:ascii="Arial" w:hAnsi="Arial"/>
                <w:i/>
                <w:color w:val="0000FF"/>
                <w:sz w:val="18"/>
              </w:rPr>
              <w:t>"A.R. 28.3.1995" (en vigueur 1.4.1995)</w:t>
            </w:r>
          </w:p>
        </w:tc>
        <w:tc>
          <w:tcPr>
            <w:tcW w:w="149" w:type="pct"/>
            <w:vAlign w:val="bottom"/>
          </w:tcPr>
          <w:p w14:paraId="280AA4AE" w14:textId="77777777" w:rsidR="00066B4F" w:rsidRPr="0010789C" w:rsidRDefault="00066B4F" w:rsidP="00066B4F">
            <w:pPr>
              <w:rPr>
                <w:color w:val="0000FF"/>
                <w:lang w:val="fr-FR"/>
              </w:rPr>
            </w:pPr>
          </w:p>
        </w:tc>
      </w:tr>
      <w:tr w:rsidR="00AC7733" w:rsidRPr="00ED52B7" w14:paraId="5D88E208" w14:textId="77777777" w:rsidTr="00AC7733">
        <w:trPr>
          <w:gridAfter w:val="3"/>
          <w:wAfter w:w="240" w:type="pct"/>
          <w:cantSplit/>
        </w:trPr>
        <w:tc>
          <w:tcPr>
            <w:tcW w:w="223" w:type="pct"/>
          </w:tcPr>
          <w:p w14:paraId="65D58CA5" w14:textId="77777777" w:rsidR="00066B4F" w:rsidRPr="0010789C" w:rsidRDefault="00066B4F" w:rsidP="00066B4F">
            <w:pPr>
              <w:rPr>
                <w:color w:val="0000FF"/>
                <w:lang w:val="fr-FR"/>
              </w:rPr>
            </w:pPr>
          </w:p>
        </w:tc>
        <w:tc>
          <w:tcPr>
            <w:tcW w:w="286" w:type="pct"/>
          </w:tcPr>
          <w:p w14:paraId="4C817C98" w14:textId="77777777" w:rsidR="00066B4F" w:rsidRPr="0010789C" w:rsidRDefault="00066B4F" w:rsidP="00066B4F">
            <w:pPr>
              <w:jc w:val="right"/>
              <w:rPr>
                <w:color w:val="0000FF"/>
                <w:lang w:val="fr-FR"/>
              </w:rPr>
            </w:pPr>
          </w:p>
        </w:tc>
        <w:tc>
          <w:tcPr>
            <w:tcW w:w="383" w:type="pct"/>
          </w:tcPr>
          <w:p w14:paraId="1E95A737" w14:textId="77777777" w:rsidR="00066B4F" w:rsidRPr="0010789C" w:rsidRDefault="00066B4F" w:rsidP="00066B4F">
            <w:pPr>
              <w:rPr>
                <w:color w:val="0000FF"/>
                <w:lang w:val="fr-FR"/>
              </w:rPr>
            </w:pPr>
          </w:p>
        </w:tc>
        <w:tc>
          <w:tcPr>
            <w:tcW w:w="447" w:type="pct"/>
          </w:tcPr>
          <w:p w14:paraId="6E3CB435" w14:textId="77777777" w:rsidR="00066B4F" w:rsidRPr="0010789C" w:rsidRDefault="00066B4F" w:rsidP="00066B4F">
            <w:pPr>
              <w:rPr>
                <w:rFonts w:ascii="Arial" w:hAnsi="Arial" w:cs="Arial"/>
                <w:color w:val="0000FF"/>
                <w:lang w:val="fr-FR"/>
              </w:rPr>
            </w:pPr>
          </w:p>
        </w:tc>
        <w:tc>
          <w:tcPr>
            <w:tcW w:w="3272" w:type="pct"/>
            <w:gridSpan w:val="4"/>
          </w:tcPr>
          <w:p w14:paraId="29DA3D2E" w14:textId="77777777" w:rsidR="00066B4F" w:rsidRPr="0010789C" w:rsidRDefault="00066B4F" w:rsidP="00066B4F">
            <w:pPr>
              <w:jc w:val="both"/>
              <w:rPr>
                <w:color w:val="0000FF"/>
                <w:lang w:val="fr-BE"/>
              </w:rPr>
            </w:pPr>
            <w:r w:rsidRPr="0010789C">
              <w:rPr>
                <w:rFonts w:ascii="Arial" w:hAnsi="Arial"/>
                <w:color w:val="0000FF"/>
                <w:lang w:val="fr-FR"/>
              </w:rPr>
              <w:t>"(CVII2) De l'articulation métacarpienne, au tiers proximal de l'avant-bras."</w:t>
            </w:r>
          </w:p>
        </w:tc>
        <w:tc>
          <w:tcPr>
            <w:tcW w:w="149" w:type="pct"/>
            <w:vAlign w:val="bottom"/>
          </w:tcPr>
          <w:p w14:paraId="3469E527" w14:textId="77777777" w:rsidR="00066B4F" w:rsidRPr="0010789C" w:rsidRDefault="00066B4F" w:rsidP="00066B4F">
            <w:pPr>
              <w:rPr>
                <w:color w:val="0000FF"/>
                <w:lang w:val="fr-BE"/>
              </w:rPr>
            </w:pPr>
          </w:p>
        </w:tc>
      </w:tr>
      <w:tr w:rsidR="00AC7733" w:rsidRPr="00ED52B7" w14:paraId="476CA292" w14:textId="77777777" w:rsidTr="00AC7733">
        <w:trPr>
          <w:gridAfter w:val="3"/>
          <w:wAfter w:w="240" w:type="pct"/>
          <w:cantSplit/>
        </w:trPr>
        <w:tc>
          <w:tcPr>
            <w:tcW w:w="223" w:type="pct"/>
          </w:tcPr>
          <w:p w14:paraId="67543714" w14:textId="77777777" w:rsidR="00066B4F" w:rsidRPr="0010789C" w:rsidRDefault="00066B4F" w:rsidP="00066B4F">
            <w:pPr>
              <w:rPr>
                <w:color w:val="0000FF"/>
                <w:lang w:val="fr-BE"/>
              </w:rPr>
            </w:pPr>
          </w:p>
        </w:tc>
        <w:tc>
          <w:tcPr>
            <w:tcW w:w="286" w:type="pct"/>
          </w:tcPr>
          <w:p w14:paraId="24D1E2DE" w14:textId="77777777" w:rsidR="00066B4F" w:rsidRPr="0010789C" w:rsidRDefault="00066B4F" w:rsidP="00066B4F">
            <w:pPr>
              <w:jc w:val="right"/>
              <w:rPr>
                <w:color w:val="0000FF"/>
                <w:lang w:val="fr-BE"/>
              </w:rPr>
            </w:pPr>
          </w:p>
        </w:tc>
        <w:tc>
          <w:tcPr>
            <w:tcW w:w="383" w:type="pct"/>
          </w:tcPr>
          <w:p w14:paraId="22F92801" w14:textId="77777777" w:rsidR="00066B4F" w:rsidRPr="0010789C" w:rsidRDefault="00066B4F" w:rsidP="00066B4F">
            <w:pPr>
              <w:rPr>
                <w:color w:val="0000FF"/>
                <w:lang w:val="fr-BE"/>
              </w:rPr>
            </w:pPr>
          </w:p>
        </w:tc>
        <w:tc>
          <w:tcPr>
            <w:tcW w:w="447" w:type="pct"/>
          </w:tcPr>
          <w:p w14:paraId="4B808189" w14:textId="77777777" w:rsidR="00066B4F" w:rsidRPr="0010789C" w:rsidRDefault="00066B4F" w:rsidP="00066B4F">
            <w:pPr>
              <w:rPr>
                <w:rFonts w:ascii="Arial" w:hAnsi="Arial" w:cs="Arial"/>
                <w:color w:val="0000FF"/>
                <w:lang w:val="fr-BE"/>
              </w:rPr>
            </w:pPr>
          </w:p>
        </w:tc>
        <w:tc>
          <w:tcPr>
            <w:tcW w:w="3272" w:type="pct"/>
            <w:gridSpan w:val="4"/>
          </w:tcPr>
          <w:p w14:paraId="1BF63013" w14:textId="77777777" w:rsidR="00066B4F" w:rsidRPr="0010789C" w:rsidRDefault="00066B4F" w:rsidP="00066B4F">
            <w:pPr>
              <w:jc w:val="both"/>
              <w:rPr>
                <w:color w:val="0000FF"/>
                <w:lang w:val="fr-FR"/>
              </w:rPr>
            </w:pPr>
          </w:p>
        </w:tc>
        <w:tc>
          <w:tcPr>
            <w:tcW w:w="149" w:type="pct"/>
            <w:vAlign w:val="bottom"/>
          </w:tcPr>
          <w:p w14:paraId="4E9F116F" w14:textId="77777777" w:rsidR="00066B4F" w:rsidRPr="0010789C" w:rsidRDefault="00066B4F" w:rsidP="00066B4F">
            <w:pPr>
              <w:rPr>
                <w:color w:val="0000FF"/>
                <w:lang w:val="fr-FR"/>
              </w:rPr>
            </w:pPr>
          </w:p>
        </w:tc>
      </w:tr>
      <w:tr w:rsidR="00AC7733" w:rsidRPr="00ED52B7" w14:paraId="3FAA929E" w14:textId="77777777" w:rsidTr="00AC7733">
        <w:trPr>
          <w:gridAfter w:val="3"/>
          <w:wAfter w:w="240" w:type="pct"/>
          <w:cantSplit/>
        </w:trPr>
        <w:tc>
          <w:tcPr>
            <w:tcW w:w="223" w:type="pct"/>
          </w:tcPr>
          <w:p w14:paraId="2DA58D50" w14:textId="77777777" w:rsidR="00066B4F" w:rsidRPr="0010789C" w:rsidRDefault="00066B4F" w:rsidP="00066B4F">
            <w:pPr>
              <w:rPr>
                <w:color w:val="0000FF"/>
                <w:lang w:val="fr-FR"/>
              </w:rPr>
            </w:pPr>
          </w:p>
        </w:tc>
        <w:tc>
          <w:tcPr>
            <w:tcW w:w="286" w:type="pct"/>
          </w:tcPr>
          <w:p w14:paraId="432AFA79" w14:textId="77777777" w:rsidR="00066B4F" w:rsidRPr="0010789C" w:rsidRDefault="00066B4F" w:rsidP="00066B4F">
            <w:pPr>
              <w:jc w:val="right"/>
              <w:rPr>
                <w:color w:val="0000FF"/>
                <w:lang w:val="fr-FR"/>
              </w:rPr>
            </w:pPr>
          </w:p>
        </w:tc>
        <w:tc>
          <w:tcPr>
            <w:tcW w:w="383" w:type="pct"/>
          </w:tcPr>
          <w:p w14:paraId="62D7C793" w14:textId="77777777" w:rsidR="00066B4F" w:rsidRPr="0010789C" w:rsidRDefault="00066B4F" w:rsidP="00066B4F">
            <w:pPr>
              <w:rPr>
                <w:color w:val="0000FF"/>
                <w:lang w:val="fr-FR"/>
              </w:rPr>
            </w:pPr>
          </w:p>
        </w:tc>
        <w:tc>
          <w:tcPr>
            <w:tcW w:w="447" w:type="pct"/>
          </w:tcPr>
          <w:p w14:paraId="0B104785" w14:textId="77777777" w:rsidR="00066B4F" w:rsidRPr="0010789C" w:rsidRDefault="00066B4F" w:rsidP="00066B4F">
            <w:pPr>
              <w:rPr>
                <w:rFonts w:ascii="Arial" w:hAnsi="Arial" w:cs="Arial"/>
                <w:color w:val="0000FF"/>
                <w:lang w:val="fr-FR"/>
              </w:rPr>
            </w:pPr>
          </w:p>
        </w:tc>
        <w:tc>
          <w:tcPr>
            <w:tcW w:w="3272" w:type="pct"/>
            <w:gridSpan w:val="4"/>
            <w:vAlign w:val="bottom"/>
          </w:tcPr>
          <w:p w14:paraId="0A946920" w14:textId="77777777" w:rsidR="00066B4F" w:rsidRPr="0010789C" w:rsidRDefault="00066B4F" w:rsidP="00066B4F">
            <w:pPr>
              <w:jc w:val="both"/>
              <w:rPr>
                <w:rFonts w:ascii="Arial" w:hAnsi="Arial"/>
                <w:color w:val="0000FF"/>
                <w:lang w:val="fr-FR"/>
              </w:rPr>
            </w:pPr>
            <w:r w:rsidRPr="0010789C">
              <w:rPr>
                <w:rFonts w:ascii="Arial" w:hAnsi="Arial"/>
                <w:i/>
                <w:color w:val="0000FF"/>
                <w:sz w:val="18"/>
                <w:lang w:val="fr-BE"/>
              </w:rPr>
              <w:t>"A.R. 28.3.1995" (en vigueur 1.4.1995) + “A.R. 18.10.2013” (en vigueur 1.12.2013)</w:t>
            </w:r>
          </w:p>
        </w:tc>
        <w:tc>
          <w:tcPr>
            <w:tcW w:w="149" w:type="pct"/>
            <w:vAlign w:val="bottom"/>
          </w:tcPr>
          <w:p w14:paraId="7A919FC0" w14:textId="77777777" w:rsidR="00066B4F" w:rsidRPr="0010789C" w:rsidRDefault="00066B4F" w:rsidP="00066B4F">
            <w:pPr>
              <w:rPr>
                <w:color w:val="0000FF"/>
                <w:lang w:val="fr-FR"/>
              </w:rPr>
            </w:pPr>
          </w:p>
        </w:tc>
      </w:tr>
      <w:tr w:rsidR="00AC7733" w:rsidRPr="0010789C" w14:paraId="5754ECB5" w14:textId="77777777" w:rsidTr="00AC7733">
        <w:trPr>
          <w:gridAfter w:val="3"/>
          <w:wAfter w:w="240" w:type="pct"/>
          <w:cantSplit/>
        </w:trPr>
        <w:tc>
          <w:tcPr>
            <w:tcW w:w="223" w:type="pct"/>
          </w:tcPr>
          <w:p w14:paraId="0DC799A2" w14:textId="77777777" w:rsidR="00EB37CE" w:rsidRPr="0010789C" w:rsidRDefault="00EB37CE" w:rsidP="00066B4F">
            <w:pPr>
              <w:rPr>
                <w:color w:val="0000FF"/>
                <w:lang w:val="fr-FR"/>
              </w:rPr>
            </w:pPr>
          </w:p>
        </w:tc>
        <w:tc>
          <w:tcPr>
            <w:tcW w:w="286" w:type="pct"/>
          </w:tcPr>
          <w:p w14:paraId="3D5D9459" w14:textId="77777777" w:rsidR="00EB37CE" w:rsidRPr="0010789C" w:rsidRDefault="00EB37CE" w:rsidP="00066B4F">
            <w:pPr>
              <w:jc w:val="right"/>
              <w:rPr>
                <w:color w:val="0000FF"/>
                <w:lang w:val="fr-FR"/>
              </w:rPr>
            </w:pPr>
          </w:p>
        </w:tc>
        <w:tc>
          <w:tcPr>
            <w:tcW w:w="383" w:type="pct"/>
          </w:tcPr>
          <w:p w14:paraId="4A10F286" w14:textId="77777777" w:rsidR="00EB37CE" w:rsidRPr="0010789C" w:rsidRDefault="00EB37CE" w:rsidP="00066B4F">
            <w:pPr>
              <w:rPr>
                <w:color w:val="0000FF"/>
                <w:lang w:val="fr-FR"/>
              </w:rPr>
            </w:pPr>
          </w:p>
        </w:tc>
        <w:tc>
          <w:tcPr>
            <w:tcW w:w="447" w:type="pct"/>
          </w:tcPr>
          <w:p w14:paraId="0734D081" w14:textId="77777777" w:rsidR="00EB37CE" w:rsidRPr="0010789C" w:rsidRDefault="00EB37CE" w:rsidP="00066B4F">
            <w:pPr>
              <w:rPr>
                <w:rFonts w:ascii="Arial" w:hAnsi="Arial" w:cs="Arial"/>
                <w:color w:val="0000FF"/>
                <w:lang w:val="fr-FR"/>
              </w:rPr>
            </w:pPr>
          </w:p>
        </w:tc>
        <w:tc>
          <w:tcPr>
            <w:tcW w:w="3272" w:type="pct"/>
            <w:gridSpan w:val="4"/>
          </w:tcPr>
          <w:p w14:paraId="102FA5D4" w14:textId="77777777" w:rsidR="00EB37CE" w:rsidRPr="0010789C" w:rsidRDefault="00EB37CE" w:rsidP="00066B4F">
            <w:pPr>
              <w:jc w:val="both"/>
              <w:rPr>
                <w:color w:val="0000FF"/>
                <w:lang w:val="fr-BE"/>
              </w:rPr>
            </w:pPr>
            <w:r w:rsidRPr="0010789C">
              <w:rPr>
                <w:rFonts w:ascii="Arial" w:hAnsi="Arial"/>
                <w:color w:val="0000FF"/>
                <w:lang w:val="fr-BE"/>
              </w:rPr>
              <w:t>"</w:t>
            </w:r>
            <w:r w:rsidRPr="0010789C">
              <w:rPr>
                <w:rFonts w:ascii="Arial" w:hAnsi="Arial"/>
                <w:color w:val="0000FF"/>
              </w:rPr>
              <w:t>Sur mesure :</w:t>
            </w:r>
          </w:p>
        </w:tc>
        <w:tc>
          <w:tcPr>
            <w:tcW w:w="149" w:type="pct"/>
            <w:vAlign w:val="bottom"/>
          </w:tcPr>
          <w:p w14:paraId="0EF97C01" w14:textId="77777777" w:rsidR="00EB37CE" w:rsidRPr="0010789C" w:rsidRDefault="00EB37CE" w:rsidP="00066B4F">
            <w:pPr>
              <w:rPr>
                <w:color w:val="0000FF"/>
                <w:lang w:val="fr-BE"/>
              </w:rPr>
            </w:pPr>
          </w:p>
        </w:tc>
      </w:tr>
      <w:tr w:rsidR="00AC7733" w:rsidRPr="0010789C" w14:paraId="0831113E" w14:textId="77777777" w:rsidTr="00AC7733">
        <w:trPr>
          <w:gridAfter w:val="3"/>
          <w:wAfter w:w="240" w:type="pct"/>
          <w:cantSplit/>
        </w:trPr>
        <w:tc>
          <w:tcPr>
            <w:tcW w:w="223" w:type="pct"/>
          </w:tcPr>
          <w:p w14:paraId="7009B48B" w14:textId="77777777" w:rsidR="00EB37CE" w:rsidRPr="0010789C" w:rsidRDefault="00EB37CE" w:rsidP="00066B4F">
            <w:pPr>
              <w:rPr>
                <w:color w:val="0000FF"/>
                <w:lang w:val="fr-FR"/>
              </w:rPr>
            </w:pPr>
          </w:p>
        </w:tc>
        <w:tc>
          <w:tcPr>
            <w:tcW w:w="286" w:type="pct"/>
          </w:tcPr>
          <w:p w14:paraId="3F601BB4" w14:textId="77777777" w:rsidR="00EB37CE" w:rsidRPr="0010789C" w:rsidRDefault="00EB37CE" w:rsidP="00066B4F">
            <w:pPr>
              <w:jc w:val="right"/>
              <w:rPr>
                <w:color w:val="0000FF"/>
                <w:lang w:val="fr-FR"/>
              </w:rPr>
            </w:pPr>
          </w:p>
        </w:tc>
        <w:tc>
          <w:tcPr>
            <w:tcW w:w="383" w:type="pct"/>
          </w:tcPr>
          <w:p w14:paraId="65138EBF" w14:textId="77777777" w:rsidR="00EB37CE" w:rsidRPr="0010789C" w:rsidRDefault="00EB37CE" w:rsidP="00066B4F">
            <w:pPr>
              <w:rPr>
                <w:color w:val="0000FF"/>
                <w:lang w:val="fr-FR"/>
              </w:rPr>
            </w:pPr>
          </w:p>
        </w:tc>
        <w:tc>
          <w:tcPr>
            <w:tcW w:w="447" w:type="pct"/>
          </w:tcPr>
          <w:p w14:paraId="3A5824BB" w14:textId="77777777" w:rsidR="00EB37CE" w:rsidRPr="0010789C" w:rsidRDefault="00EB37CE" w:rsidP="00066B4F">
            <w:pPr>
              <w:rPr>
                <w:rFonts w:ascii="Arial" w:hAnsi="Arial" w:cs="Arial"/>
                <w:color w:val="0000FF"/>
                <w:lang w:val="fr-FR"/>
              </w:rPr>
            </w:pPr>
          </w:p>
        </w:tc>
        <w:tc>
          <w:tcPr>
            <w:tcW w:w="3272" w:type="pct"/>
            <w:gridSpan w:val="4"/>
          </w:tcPr>
          <w:p w14:paraId="6285F0A0" w14:textId="77777777" w:rsidR="00EB37CE" w:rsidRPr="0010789C" w:rsidRDefault="00EB37CE" w:rsidP="00066B4F">
            <w:pPr>
              <w:jc w:val="both"/>
              <w:rPr>
                <w:rFonts w:ascii="Arial" w:hAnsi="Arial"/>
                <w:color w:val="0000FF"/>
                <w:lang w:val="fr-BE"/>
              </w:rPr>
            </w:pPr>
          </w:p>
        </w:tc>
        <w:tc>
          <w:tcPr>
            <w:tcW w:w="149" w:type="pct"/>
            <w:vAlign w:val="bottom"/>
          </w:tcPr>
          <w:p w14:paraId="476D0A08" w14:textId="77777777" w:rsidR="00EB37CE" w:rsidRPr="0010789C" w:rsidRDefault="00EB37CE" w:rsidP="00066B4F">
            <w:pPr>
              <w:rPr>
                <w:color w:val="0000FF"/>
                <w:lang w:val="fr-BE"/>
              </w:rPr>
            </w:pPr>
          </w:p>
        </w:tc>
      </w:tr>
      <w:tr w:rsidR="00B44FDC" w:rsidRPr="0010789C" w14:paraId="5C970DE5" w14:textId="77777777" w:rsidTr="00AC7733">
        <w:trPr>
          <w:gridAfter w:val="3"/>
          <w:wAfter w:w="240" w:type="pct"/>
          <w:cantSplit/>
        </w:trPr>
        <w:tc>
          <w:tcPr>
            <w:tcW w:w="223" w:type="pct"/>
          </w:tcPr>
          <w:p w14:paraId="5D6F3018" w14:textId="77777777" w:rsidR="00066B4F" w:rsidRPr="0010789C" w:rsidRDefault="00066B4F" w:rsidP="00066B4F">
            <w:pPr>
              <w:rPr>
                <w:color w:val="0000FF"/>
                <w:lang w:val="fr-FR"/>
              </w:rPr>
            </w:pPr>
          </w:p>
        </w:tc>
        <w:tc>
          <w:tcPr>
            <w:tcW w:w="286" w:type="pct"/>
          </w:tcPr>
          <w:p w14:paraId="0D94E7E2" w14:textId="77777777" w:rsidR="00066B4F" w:rsidRPr="0010789C" w:rsidRDefault="00066B4F" w:rsidP="00066B4F">
            <w:pPr>
              <w:jc w:val="right"/>
              <w:rPr>
                <w:color w:val="0000FF"/>
                <w:lang w:val="fr-FR"/>
              </w:rPr>
            </w:pPr>
          </w:p>
        </w:tc>
        <w:tc>
          <w:tcPr>
            <w:tcW w:w="383" w:type="pct"/>
          </w:tcPr>
          <w:p w14:paraId="24907071" w14:textId="77777777" w:rsidR="00066B4F" w:rsidRPr="0010789C" w:rsidRDefault="00066B4F" w:rsidP="00066B4F">
            <w:pPr>
              <w:rPr>
                <w:color w:val="0000FF"/>
                <w:lang w:val="fr-FR"/>
              </w:rPr>
            </w:pPr>
            <w:r w:rsidRPr="0010789C">
              <w:rPr>
                <w:rFonts w:ascii="Arial" w:hAnsi="Arial"/>
                <w:color w:val="0000FF"/>
              </w:rPr>
              <w:t>649574</w:t>
            </w:r>
          </w:p>
        </w:tc>
        <w:tc>
          <w:tcPr>
            <w:tcW w:w="447" w:type="pct"/>
          </w:tcPr>
          <w:p w14:paraId="54366063" w14:textId="77777777" w:rsidR="00066B4F" w:rsidRPr="0010789C" w:rsidRDefault="00066B4F" w:rsidP="00066B4F">
            <w:pPr>
              <w:rPr>
                <w:rFonts w:ascii="Arial" w:hAnsi="Arial" w:cs="Arial"/>
                <w:color w:val="0000FF"/>
                <w:lang w:val="fr-FR"/>
              </w:rPr>
            </w:pPr>
            <w:r w:rsidRPr="0010789C">
              <w:rPr>
                <w:rFonts w:ascii="Arial" w:hAnsi="Arial" w:cs="Arial"/>
                <w:color w:val="0000FF"/>
              </w:rPr>
              <w:t>649585</w:t>
            </w:r>
          </w:p>
        </w:tc>
        <w:tc>
          <w:tcPr>
            <w:tcW w:w="2603" w:type="pct"/>
          </w:tcPr>
          <w:p w14:paraId="451C9ECA" w14:textId="77777777" w:rsidR="00066B4F" w:rsidRPr="0010789C" w:rsidRDefault="00066B4F" w:rsidP="00066B4F">
            <w:pPr>
              <w:jc w:val="both"/>
              <w:rPr>
                <w:color w:val="0000FF"/>
                <w:lang w:val="fr-BE"/>
              </w:rPr>
            </w:pPr>
            <w:r w:rsidRPr="0010789C">
              <w:rPr>
                <w:rFonts w:ascii="Arial" w:hAnsi="Arial"/>
                <w:color w:val="0000FF"/>
                <w:lang w:val="fr-FR"/>
              </w:rPr>
              <w:t>Segment du poignet et de l'avant-bras CVII1</w:t>
            </w:r>
          </w:p>
        </w:tc>
        <w:tc>
          <w:tcPr>
            <w:tcW w:w="148" w:type="pct"/>
            <w:vAlign w:val="bottom"/>
          </w:tcPr>
          <w:p w14:paraId="760489A4" w14:textId="77777777" w:rsidR="00066B4F" w:rsidRPr="0010789C" w:rsidRDefault="00066B4F" w:rsidP="00066B4F">
            <w:pPr>
              <w:rPr>
                <w:color w:val="0000FF"/>
              </w:rPr>
            </w:pPr>
            <w:r w:rsidRPr="0010789C">
              <w:rPr>
                <w:rFonts w:ascii="Arial" w:hAnsi="Arial"/>
                <w:color w:val="0000FF"/>
              </w:rPr>
              <w:t>T</w:t>
            </w:r>
          </w:p>
        </w:tc>
        <w:tc>
          <w:tcPr>
            <w:tcW w:w="446" w:type="pct"/>
            <w:vAlign w:val="bottom"/>
          </w:tcPr>
          <w:p w14:paraId="272145C0" w14:textId="77777777" w:rsidR="00066B4F" w:rsidRPr="0010789C" w:rsidRDefault="00066B4F" w:rsidP="00A411EA">
            <w:pPr>
              <w:jc w:val="right"/>
              <w:rPr>
                <w:color w:val="0000FF"/>
              </w:rPr>
            </w:pPr>
            <w:r w:rsidRPr="0010789C">
              <w:rPr>
                <w:rFonts w:ascii="Arial" w:hAnsi="Arial"/>
                <w:color w:val="0000FF"/>
              </w:rPr>
              <w:t>141,60</w:t>
            </w:r>
          </w:p>
        </w:tc>
        <w:tc>
          <w:tcPr>
            <w:tcW w:w="75" w:type="pct"/>
            <w:vAlign w:val="bottom"/>
          </w:tcPr>
          <w:p w14:paraId="427DA341" w14:textId="77777777" w:rsidR="00066B4F" w:rsidRPr="0010789C" w:rsidRDefault="00066B4F" w:rsidP="00066B4F">
            <w:pPr>
              <w:rPr>
                <w:color w:val="0000FF"/>
              </w:rPr>
            </w:pPr>
          </w:p>
        </w:tc>
        <w:tc>
          <w:tcPr>
            <w:tcW w:w="149" w:type="pct"/>
            <w:vAlign w:val="bottom"/>
          </w:tcPr>
          <w:p w14:paraId="68ECB98C" w14:textId="77777777" w:rsidR="00066B4F" w:rsidRPr="0010789C" w:rsidRDefault="00066B4F" w:rsidP="00066B4F">
            <w:pPr>
              <w:rPr>
                <w:color w:val="0000FF"/>
              </w:rPr>
            </w:pPr>
          </w:p>
        </w:tc>
      </w:tr>
      <w:tr w:rsidR="00B44FDC" w:rsidRPr="0010789C" w14:paraId="7F51868A" w14:textId="77777777" w:rsidTr="00AC7733">
        <w:trPr>
          <w:gridAfter w:val="3"/>
          <w:wAfter w:w="240" w:type="pct"/>
          <w:cantSplit/>
        </w:trPr>
        <w:tc>
          <w:tcPr>
            <w:tcW w:w="223" w:type="pct"/>
          </w:tcPr>
          <w:p w14:paraId="29FCE275" w14:textId="77777777" w:rsidR="00066B4F" w:rsidRPr="0010789C" w:rsidRDefault="00066B4F" w:rsidP="00066B4F">
            <w:pPr>
              <w:rPr>
                <w:color w:val="0000FF"/>
              </w:rPr>
            </w:pPr>
          </w:p>
        </w:tc>
        <w:tc>
          <w:tcPr>
            <w:tcW w:w="286" w:type="pct"/>
          </w:tcPr>
          <w:p w14:paraId="65887B4B" w14:textId="77777777" w:rsidR="00066B4F" w:rsidRPr="0010789C" w:rsidRDefault="00066B4F" w:rsidP="00066B4F">
            <w:pPr>
              <w:jc w:val="right"/>
              <w:rPr>
                <w:color w:val="0000FF"/>
              </w:rPr>
            </w:pPr>
          </w:p>
        </w:tc>
        <w:tc>
          <w:tcPr>
            <w:tcW w:w="383" w:type="pct"/>
          </w:tcPr>
          <w:p w14:paraId="3FEECF74" w14:textId="77777777" w:rsidR="00066B4F" w:rsidRPr="0010789C" w:rsidRDefault="00066B4F" w:rsidP="00066B4F">
            <w:pPr>
              <w:rPr>
                <w:color w:val="0000FF"/>
              </w:rPr>
            </w:pPr>
          </w:p>
        </w:tc>
        <w:tc>
          <w:tcPr>
            <w:tcW w:w="447" w:type="pct"/>
          </w:tcPr>
          <w:p w14:paraId="47995B80" w14:textId="77777777" w:rsidR="00066B4F" w:rsidRPr="0010789C" w:rsidRDefault="00066B4F" w:rsidP="00066B4F">
            <w:pPr>
              <w:rPr>
                <w:rFonts w:ascii="Arial" w:hAnsi="Arial" w:cs="Arial"/>
                <w:color w:val="0000FF"/>
              </w:rPr>
            </w:pPr>
          </w:p>
        </w:tc>
        <w:tc>
          <w:tcPr>
            <w:tcW w:w="2603" w:type="pct"/>
          </w:tcPr>
          <w:p w14:paraId="6158067A" w14:textId="77777777" w:rsidR="00066B4F" w:rsidRPr="0010789C" w:rsidRDefault="00066B4F" w:rsidP="00066B4F">
            <w:pPr>
              <w:jc w:val="both"/>
              <w:rPr>
                <w:color w:val="0000FF"/>
                <w:lang w:val="fr-FR"/>
              </w:rPr>
            </w:pPr>
          </w:p>
        </w:tc>
        <w:tc>
          <w:tcPr>
            <w:tcW w:w="148" w:type="pct"/>
            <w:vAlign w:val="bottom"/>
          </w:tcPr>
          <w:p w14:paraId="08FD7361" w14:textId="77777777" w:rsidR="00066B4F" w:rsidRPr="0010789C" w:rsidRDefault="00066B4F" w:rsidP="00066B4F">
            <w:pPr>
              <w:jc w:val="right"/>
              <w:rPr>
                <w:color w:val="0000FF"/>
              </w:rPr>
            </w:pPr>
          </w:p>
        </w:tc>
        <w:tc>
          <w:tcPr>
            <w:tcW w:w="446" w:type="pct"/>
            <w:vAlign w:val="bottom"/>
          </w:tcPr>
          <w:p w14:paraId="7E4009C8" w14:textId="77777777" w:rsidR="00066B4F" w:rsidRPr="0010789C" w:rsidRDefault="00066B4F" w:rsidP="00066B4F">
            <w:pPr>
              <w:jc w:val="right"/>
              <w:rPr>
                <w:color w:val="0000FF"/>
              </w:rPr>
            </w:pPr>
          </w:p>
        </w:tc>
        <w:tc>
          <w:tcPr>
            <w:tcW w:w="75" w:type="pct"/>
            <w:vAlign w:val="bottom"/>
          </w:tcPr>
          <w:p w14:paraId="79C42AAC" w14:textId="77777777" w:rsidR="00066B4F" w:rsidRPr="0010789C" w:rsidRDefault="00066B4F" w:rsidP="00066B4F">
            <w:pPr>
              <w:rPr>
                <w:color w:val="0000FF"/>
              </w:rPr>
            </w:pPr>
          </w:p>
        </w:tc>
        <w:tc>
          <w:tcPr>
            <w:tcW w:w="149" w:type="pct"/>
            <w:vAlign w:val="bottom"/>
          </w:tcPr>
          <w:p w14:paraId="75A613C6" w14:textId="77777777" w:rsidR="00066B4F" w:rsidRPr="0010789C" w:rsidRDefault="00066B4F" w:rsidP="00066B4F">
            <w:pPr>
              <w:rPr>
                <w:color w:val="0000FF"/>
              </w:rPr>
            </w:pPr>
          </w:p>
        </w:tc>
      </w:tr>
      <w:tr w:rsidR="00B44FDC" w:rsidRPr="0010789C" w14:paraId="69CE60D6" w14:textId="77777777" w:rsidTr="00AC7733">
        <w:trPr>
          <w:gridAfter w:val="3"/>
          <w:wAfter w:w="240" w:type="pct"/>
          <w:cantSplit/>
        </w:trPr>
        <w:tc>
          <w:tcPr>
            <w:tcW w:w="223" w:type="pct"/>
          </w:tcPr>
          <w:p w14:paraId="75A366D2" w14:textId="77777777" w:rsidR="00066B4F" w:rsidRPr="0010789C" w:rsidRDefault="00066B4F" w:rsidP="00066B4F">
            <w:pPr>
              <w:rPr>
                <w:color w:val="0000FF"/>
              </w:rPr>
            </w:pPr>
          </w:p>
        </w:tc>
        <w:tc>
          <w:tcPr>
            <w:tcW w:w="286" w:type="pct"/>
          </w:tcPr>
          <w:p w14:paraId="18AC8EE3" w14:textId="77777777" w:rsidR="00066B4F" w:rsidRPr="0010789C" w:rsidRDefault="00066B4F" w:rsidP="00066B4F">
            <w:pPr>
              <w:jc w:val="right"/>
              <w:rPr>
                <w:color w:val="0000FF"/>
              </w:rPr>
            </w:pPr>
          </w:p>
        </w:tc>
        <w:tc>
          <w:tcPr>
            <w:tcW w:w="383" w:type="pct"/>
          </w:tcPr>
          <w:p w14:paraId="2EF25309" w14:textId="77777777" w:rsidR="00066B4F" w:rsidRPr="0010789C" w:rsidRDefault="00066B4F" w:rsidP="00066B4F">
            <w:pPr>
              <w:rPr>
                <w:rFonts w:ascii="Arial" w:hAnsi="Arial"/>
                <w:color w:val="0000FF"/>
              </w:rPr>
            </w:pPr>
            <w:r w:rsidRPr="0010789C">
              <w:rPr>
                <w:rFonts w:ascii="Arial" w:hAnsi="Arial"/>
                <w:color w:val="0000FF"/>
              </w:rPr>
              <w:t>653494</w:t>
            </w:r>
          </w:p>
        </w:tc>
        <w:tc>
          <w:tcPr>
            <w:tcW w:w="447" w:type="pct"/>
          </w:tcPr>
          <w:p w14:paraId="21685F6E" w14:textId="77777777" w:rsidR="00066B4F" w:rsidRPr="0010789C" w:rsidRDefault="00066B4F" w:rsidP="00066B4F">
            <w:pPr>
              <w:rPr>
                <w:rFonts w:ascii="Arial" w:hAnsi="Arial" w:cs="Arial"/>
                <w:color w:val="0000FF"/>
              </w:rPr>
            </w:pPr>
            <w:r w:rsidRPr="0010789C">
              <w:rPr>
                <w:rFonts w:ascii="Arial" w:hAnsi="Arial" w:cs="Arial"/>
                <w:color w:val="0000FF"/>
              </w:rPr>
              <w:t>653505</w:t>
            </w:r>
          </w:p>
        </w:tc>
        <w:tc>
          <w:tcPr>
            <w:tcW w:w="2603" w:type="pct"/>
          </w:tcPr>
          <w:p w14:paraId="3C21CCAA" w14:textId="77777777" w:rsidR="00066B4F" w:rsidRPr="0010789C" w:rsidRDefault="00066B4F" w:rsidP="00066B4F">
            <w:pPr>
              <w:jc w:val="both"/>
              <w:rPr>
                <w:rFonts w:ascii="Arial" w:hAnsi="Arial"/>
                <w:color w:val="0000FF"/>
                <w:lang w:val="fr-BE"/>
              </w:rPr>
            </w:pPr>
            <w:r w:rsidRPr="0010789C">
              <w:rPr>
                <w:rFonts w:ascii="Arial" w:hAnsi="Arial"/>
                <w:color w:val="0000FF"/>
                <w:lang w:val="fr-FR"/>
              </w:rPr>
              <w:t>Segment du poignet et de l'avant-bras CVII2</w:t>
            </w:r>
          </w:p>
        </w:tc>
        <w:tc>
          <w:tcPr>
            <w:tcW w:w="148" w:type="pct"/>
            <w:vAlign w:val="bottom"/>
          </w:tcPr>
          <w:p w14:paraId="77B55718" w14:textId="77777777" w:rsidR="00066B4F" w:rsidRPr="0010789C" w:rsidRDefault="00066B4F" w:rsidP="00066B4F">
            <w:pPr>
              <w:jc w:val="right"/>
              <w:rPr>
                <w:rFonts w:ascii="Arial" w:hAnsi="Arial"/>
                <w:color w:val="0000FF"/>
              </w:rPr>
            </w:pPr>
            <w:r w:rsidRPr="0010789C">
              <w:rPr>
                <w:rFonts w:ascii="Arial" w:hAnsi="Arial"/>
                <w:color w:val="0000FF"/>
              </w:rPr>
              <w:t>T</w:t>
            </w:r>
          </w:p>
        </w:tc>
        <w:tc>
          <w:tcPr>
            <w:tcW w:w="446" w:type="pct"/>
            <w:vAlign w:val="bottom"/>
          </w:tcPr>
          <w:p w14:paraId="02DB1C8C" w14:textId="77777777" w:rsidR="00066B4F" w:rsidRPr="0010789C" w:rsidRDefault="00066B4F" w:rsidP="00066B4F">
            <w:pPr>
              <w:jc w:val="right"/>
              <w:rPr>
                <w:rFonts w:ascii="Arial" w:hAnsi="Arial"/>
                <w:color w:val="0000FF"/>
              </w:rPr>
            </w:pPr>
            <w:r w:rsidRPr="0010789C">
              <w:rPr>
                <w:rFonts w:ascii="Arial" w:hAnsi="Arial"/>
                <w:color w:val="0000FF"/>
              </w:rPr>
              <w:t>109,4</w:t>
            </w:r>
          </w:p>
        </w:tc>
        <w:tc>
          <w:tcPr>
            <w:tcW w:w="75" w:type="pct"/>
            <w:vAlign w:val="bottom"/>
          </w:tcPr>
          <w:p w14:paraId="2AE2DED5" w14:textId="77777777" w:rsidR="00066B4F" w:rsidRPr="0010789C" w:rsidRDefault="00066B4F" w:rsidP="00066B4F">
            <w:pPr>
              <w:rPr>
                <w:color w:val="0000FF"/>
              </w:rPr>
            </w:pPr>
          </w:p>
        </w:tc>
        <w:tc>
          <w:tcPr>
            <w:tcW w:w="149" w:type="pct"/>
            <w:vAlign w:val="bottom"/>
          </w:tcPr>
          <w:p w14:paraId="5C8B5F28" w14:textId="77777777" w:rsidR="00066B4F" w:rsidRPr="0010789C" w:rsidRDefault="00066B4F" w:rsidP="00066B4F">
            <w:pPr>
              <w:rPr>
                <w:color w:val="0000FF"/>
              </w:rPr>
            </w:pPr>
          </w:p>
        </w:tc>
      </w:tr>
      <w:tr w:rsidR="00B44FDC" w:rsidRPr="0010789C" w14:paraId="5D3BFE66" w14:textId="77777777" w:rsidTr="00AC7733">
        <w:trPr>
          <w:gridAfter w:val="3"/>
          <w:wAfter w:w="240" w:type="pct"/>
          <w:cantSplit/>
        </w:trPr>
        <w:tc>
          <w:tcPr>
            <w:tcW w:w="223" w:type="pct"/>
          </w:tcPr>
          <w:p w14:paraId="2D65F3BF" w14:textId="77777777" w:rsidR="00066B4F" w:rsidRPr="0010789C" w:rsidRDefault="00066B4F" w:rsidP="00066B4F">
            <w:pPr>
              <w:rPr>
                <w:color w:val="0000FF"/>
              </w:rPr>
            </w:pPr>
          </w:p>
        </w:tc>
        <w:tc>
          <w:tcPr>
            <w:tcW w:w="286" w:type="pct"/>
          </w:tcPr>
          <w:p w14:paraId="3B449F7C" w14:textId="77777777" w:rsidR="00066B4F" w:rsidRPr="0010789C" w:rsidRDefault="00066B4F" w:rsidP="00066B4F">
            <w:pPr>
              <w:jc w:val="right"/>
              <w:rPr>
                <w:color w:val="0000FF"/>
              </w:rPr>
            </w:pPr>
          </w:p>
        </w:tc>
        <w:tc>
          <w:tcPr>
            <w:tcW w:w="383" w:type="pct"/>
          </w:tcPr>
          <w:p w14:paraId="52A71B42" w14:textId="77777777" w:rsidR="00066B4F" w:rsidRPr="0010789C" w:rsidRDefault="00066B4F" w:rsidP="00066B4F">
            <w:pPr>
              <w:rPr>
                <w:color w:val="0000FF"/>
              </w:rPr>
            </w:pPr>
          </w:p>
        </w:tc>
        <w:tc>
          <w:tcPr>
            <w:tcW w:w="447" w:type="pct"/>
          </w:tcPr>
          <w:p w14:paraId="6FCD8A31" w14:textId="77777777" w:rsidR="00066B4F" w:rsidRPr="0010789C" w:rsidRDefault="00066B4F" w:rsidP="00066B4F">
            <w:pPr>
              <w:rPr>
                <w:rFonts w:ascii="Arial" w:hAnsi="Arial" w:cs="Arial"/>
                <w:color w:val="0000FF"/>
              </w:rPr>
            </w:pPr>
          </w:p>
        </w:tc>
        <w:tc>
          <w:tcPr>
            <w:tcW w:w="2603" w:type="pct"/>
          </w:tcPr>
          <w:p w14:paraId="3B3B6420" w14:textId="77777777" w:rsidR="00066B4F" w:rsidRPr="0010789C" w:rsidRDefault="00066B4F" w:rsidP="00066B4F">
            <w:pPr>
              <w:jc w:val="both"/>
              <w:rPr>
                <w:color w:val="0000FF"/>
                <w:lang w:val="fr-FR"/>
              </w:rPr>
            </w:pPr>
          </w:p>
        </w:tc>
        <w:tc>
          <w:tcPr>
            <w:tcW w:w="148" w:type="pct"/>
            <w:vAlign w:val="bottom"/>
          </w:tcPr>
          <w:p w14:paraId="707CEFDF" w14:textId="77777777" w:rsidR="00066B4F" w:rsidRPr="0010789C" w:rsidRDefault="00066B4F" w:rsidP="00066B4F">
            <w:pPr>
              <w:jc w:val="right"/>
              <w:rPr>
                <w:color w:val="0000FF"/>
              </w:rPr>
            </w:pPr>
          </w:p>
        </w:tc>
        <w:tc>
          <w:tcPr>
            <w:tcW w:w="446" w:type="pct"/>
            <w:vAlign w:val="bottom"/>
          </w:tcPr>
          <w:p w14:paraId="040B2C76" w14:textId="77777777" w:rsidR="00066B4F" w:rsidRPr="0010789C" w:rsidRDefault="00066B4F" w:rsidP="00066B4F">
            <w:pPr>
              <w:jc w:val="right"/>
              <w:rPr>
                <w:color w:val="0000FF"/>
              </w:rPr>
            </w:pPr>
          </w:p>
        </w:tc>
        <w:tc>
          <w:tcPr>
            <w:tcW w:w="75" w:type="pct"/>
            <w:vAlign w:val="bottom"/>
          </w:tcPr>
          <w:p w14:paraId="3BB55474" w14:textId="77777777" w:rsidR="00066B4F" w:rsidRPr="0010789C" w:rsidRDefault="00066B4F" w:rsidP="00066B4F">
            <w:pPr>
              <w:rPr>
                <w:color w:val="0000FF"/>
              </w:rPr>
            </w:pPr>
          </w:p>
        </w:tc>
        <w:tc>
          <w:tcPr>
            <w:tcW w:w="149" w:type="pct"/>
            <w:vAlign w:val="bottom"/>
          </w:tcPr>
          <w:p w14:paraId="3675B8B6" w14:textId="77777777" w:rsidR="00066B4F" w:rsidRPr="0010789C" w:rsidRDefault="00066B4F" w:rsidP="00066B4F">
            <w:pPr>
              <w:rPr>
                <w:color w:val="0000FF"/>
              </w:rPr>
            </w:pPr>
          </w:p>
        </w:tc>
      </w:tr>
      <w:tr w:rsidR="00B44FDC" w:rsidRPr="0010789C" w14:paraId="56B7B6C2" w14:textId="77777777" w:rsidTr="00AC7733">
        <w:trPr>
          <w:gridAfter w:val="3"/>
          <w:wAfter w:w="240" w:type="pct"/>
          <w:cantSplit/>
        </w:trPr>
        <w:tc>
          <w:tcPr>
            <w:tcW w:w="223" w:type="pct"/>
          </w:tcPr>
          <w:p w14:paraId="619B788D" w14:textId="77777777" w:rsidR="00066B4F" w:rsidRPr="0010789C" w:rsidRDefault="00066B4F" w:rsidP="00066B4F">
            <w:pPr>
              <w:rPr>
                <w:color w:val="0000FF"/>
              </w:rPr>
            </w:pPr>
          </w:p>
        </w:tc>
        <w:tc>
          <w:tcPr>
            <w:tcW w:w="286" w:type="pct"/>
          </w:tcPr>
          <w:p w14:paraId="246CAFD6" w14:textId="77777777" w:rsidR="00066B4F" w:rsidRPr="0010789C" w:rsidRDefault="00066B4F" w:rsidP="00066B4F">
            <w:pPr>
              <w:jc w:val="right"/>
              <w:rPr>
                <w:color w:val="0000FF"/>
              </w:rPr>
            </w:pPr>
          </w:p>
        </w:tc>
        <w:tc>
          <w:tcPr>
            <w:tcW w:w="383" w:type="pct"/>
          </w:tcPr>
          <w:p w14:paraId="78A26CD2" w14:textId="77777777" w:rsidR="00066B4F" w:rsidRPr="0010789C" w:rsidRDefault="00066B4F" w:rsidP="00066B4F">
            <w:pPr>
              <w:rPr>
                <w:rFonts w:ascii="Arial" w:hAnsi="Arial"/>
                <w:color w:val="0000FF"/>
              </w:rPr>
            </w:pPr>
          </w:p>
        </w:tc>
        <w:tc>
          <w:tcPr>
            <w:tcW w:w="447" w:type="pct"/>
          </w:tcPr>
          <w:p w14:paraId="0A35AA74" w14:textId="77777777" w:rsidR="00066B4F" w:rsidRPr="0010789C" w:rsidRDefault="00066B4F" w:rsidP="00066B4F">
            <w:pPr>
              <w:rPr>
                <w:rFonts w:ascii="Arial" w:hAnsi="Arial" w:cs="Arial"/>
                <w:color w:val="0000FF"/>
              </w:rPr>
            </w:pPr>
          </w:p>
        </w:tc>
        <w:tc>
          <w:tcPr>
            <w:tcW w:w="2603" w:type="pct"/>
          </w:tcPr>
          <w:p w14:paraId="47D8E8DA" w14:textId="77777777" w:rsidR="00066B4F" w:rsidRPr="0010789C" w:rsidRDefault="00066B4F" w:rsidP="00066B4F">
            <w:pPr>
              <w:jc w:val="both"/>
              <w:rPr>
                <w:rFonts w:ascii="Arial" w:hAnsi="Arial"/>
                <w:color w:val="0000FF"/>
              </w:rPr>
            </w:pPr>
            <w:r w:rsidRPr="0010789C">
              <w:rPr>
                <w:rFonts w:ascii="Arial" w:hAnsi="Arial"/>
                <w:color w:val="0000FF"/>
              </w:rPr>
              <w:t>Préfab</w:t>
            </w:r>
            <w:r w:rsidR="0082091E" w:rsidRPr="0010789C">
              <w:rPr>
                <w:rFonts w:ascii="Arial" w:hAnsi="Arial"/>
                <w:color w:val="0000FF"/>
              </w:rPr>
              <w:t> :</w:t>
            </w:r>
          </w:p>
        </w:tc>
        <w:tc>
          <w:tcPr>
            <w:tcW w:w="148" w:type="pct"/>
            <w:vAlign w:val="bottom"/>
          </w:tcPr>
          <w:p w14:paraId="6769BC53" w14:textId="77777777" w:rsidR="00066B4F" w:rsidRPr="0010789C" w:rsidRDefault="00066B4F" w:rsidP="00066B4F">
            <w:pPr>
              <w:jc w:val="right"/>
              <w:rPr>
                <w:rFonts w:ascii="Arial" w:hAnsi="Arial"/>
                <w:color w:val="0000FF"/>
              </w:rPr>
            </w:pPr>
          </w:p>
        </w:tc>
        <w:tc>
          <w:tcPr>
            <w:tcW w:w="446" w:type="pct"/>
            <w:vAlign w:val="bottom"/>
          </w:tcPr>
          <w:p w14:paraId="5E6AA0C8" w14:textId="77777777" w:rsidR="00066B4F" w:rsidRPr="0010789C" w:rsidRDefault="00066B4F" w:rsidP="00066B4F">
            <w:pPr>
              <w:jc w:val="right"/>
              <w:rPr>
                <w:rFonts w:ascii="Arial" w:hAnsi="Arial"/>
                <w:color w:val="0000FF"/>
              </w:rPr>
            </w:pPr>
          </w:p>
        </w:tc>
        <w:tc>
          <w:tcPr>
            <w:tcW w:w="75" w:type="pct"/>
            <w:vAlign w:val="bottom"/>
          </w:tcPr>
          <w:p w14:paraId="3BA6F053" w14:textId="77777777" w:rsidR="00066B4F" w:rsidRPr="0010789C" w:rsidRDefault="00066B4F" w:rsidP="00066B4F">
            <w:pPr>
              <w:rPr>
                <w:color w:val="0000FF"/>
              </w:rPr>
            </w:pPr>
          </w:p>
        </w:tc>
        <w:tc>
          <w:tcPr>
            <w:tcW w:w="149" w:type="pct"/>
            <w:vAlign w:val="bottom"/>
          </w:tcPr>
          <w:p w14:paraId="0E5E6790" w14:textId="77777777" w:rsidR="00066B4F" w:rsidRPr="0010789C" w:rsidRDefault="00066B4F" w:rsidP="00066B4F">
            <w:pPr>
              <w:rPr>
                <w:color w:val="0000FF"/>
              </w:rPr>
            </w:pPr>
          </w:p>
        </w:tc>
      </w:tr>
      <w:tr w:rsidR="00B44FDC" w:rsidRPr="0010789C" w14:paraId="7842CB03" w14:textId="77777777" w:rsidTr="00AC7733">
        <w:trPr>
          <w:gridAfter w:val="3"/>
          <w:wAfter w:w="240" w:type="pct"/>
          <w:cantSplit/>
        </w:trPr>
        <w:tc>
          <w:tcPr>
            <w:tcW w:w="223" w:type="pct"/>
          </w:tcPr>
          <w:p w14:paraId="60EB1A33" w14:textId="77777777" w:rsidR="00066B4F" w:rsidRPr="0010789C" w:rsidRDefault="00066B4F" w:rsidP="00066B4F">
            <w:pPr>
              <w:rPr>
                <w:color w:val="0000FF"/>
              </w:rPr>
            </w:pPr>
          </w:p>
        </w:tc>
        <w:tc>
          <w:tcPr>
            <w:tcW w:w="286" w:type="pct"/>
          </w:tcPr>
          <w:p w14:paraId="3658FBAE" w14:textId="77777777" w:rsidR="00066B4F" w:rsidRPr="0010789C" w:rsidRDefault="00066B4F" w:rsidP="00066B4F">
            <w:pPr>
              <w:jc w:val="right"/>
              <w:rPr>
                <w:color w:val="0000FF"/>
              </w:rPr>
            </w:pPr>
          </w:p>
        </w:tc>
        <w:tc>
          <w:tcPr>
            <w:tcW w:w="383" w:type="pct"/>
          </w:tcPr>
          <w:p w14:paraId="0EBC244C" w14:textId="77777777" w:rsidR="00066B4F" w:rsidRPr="0010789C" w:rsidRDefault="00066B4F" w:rsidP="00066B4F">
            <w:pPr>
              <w:rPr>
                <w:color w:val="0000FF"/>
              </w:rPr>
            </w:pPr>
            <w:r w:rsidRPr="0010789C">
              <w:rPr>
                <w:rFonts w:ascii="Arial" w:hAnsi="Arial"/>
                <w:color w:val="0000FF"/>
              </w:rPr>
              <w:t>649596</w:t>
            </w:r>
          </w:p>
        </w:tc>
        <w:tc>
          <w:tcPr>
            <w:tcW w:w="447" w:type="pct"/>
          </w:tcPr>
          <w:p w14:paraId="62C9222B" w14:textId="77777777" w:rsidR="00066B4F" w:rsidRPr="0010789C" w:rsidRDefault="00066B4F" w:rsidP="00066B4F">
            <w:pPr>
              <w:rPr>
                <w:rFonts w:ascii="Arial" w:hAnsi="Arial" w:cs="Arial"/>
                <w:color w:val="0000FF"/>
              </w:rPr>
            </w:pPr>
            <w:r w:rsidRPr="0010789C">
              <w:rPr>
                <w:rFonts w:ascii="Arial" w:hAnsi="Arial" w:cs="Arial"/>
                <w:color w:val="0000FF"/>
              </w:rPr>
              <w:t>649600</w:t>
            </w:r>
          </w:p>
        </w:tc>
        <w:tc>
          <w:tcPr>
            <w:tcW w:w="2603" w:type="pct"/>
          </w:tcPr>
          <w:p w14:paraId="5930AC0D" w14:textId="77777777" w:rsidR="00066B4F" w:rsidRPr="0010789C" w:rsidRDefault="00066B4F" w:rsidP="00066B4F">
            <w:pPr>
              <w:jc w:val="both"/>
              <w:rPr>
                <w:color w:val="0000FF"/>
              </w:rPr>
            </w:pPr>
            <w:r w:rsidRPr="0010789C">
              <w:rPr>
                <w:rFonts w:ascii="Arial" w:hAnsi="Arial"/>
                <w:color w:val="0000FF"/>
              </w:rPr>
              <w:t>Attelle dynamique, type Oppenheimer splint</w:t>
            </w:r>
          </w:p>
        </w:tc>
        <w:tc>
          <w:tcPr>
            <w:tcW w:w="148" w:type="pct"/>
            <w:vAlign w:val="bottom"/>
          </w:tcPr>
          <w:p w14:paraId="3B456629" w14:textId="77777777" w:rsidR="00066B4F" w:rsidRPr="0010789C" w:rsidRDefault="00066B4F" w:rsidP="00066B4F">
            <w:pPr>
              <w:rPr>
                <w:color w:val="0000FF"/>
              </w:rPr>
            </w:pPr>
            <w:r w:rsidRPr="0010789C">
              <w:rPr>
                <w:rFonts w:ascii="Arial" w:hAnsi="Arial"/>
                <w:color w:val="0000FF"/>
              </w:rPr>
              <w:t>T</w:t>
            </w:r>
          </w:p>
        </w:tc>
        <w:tc>
          <w:tcPr>
            <w:tcW w:w="446" w:type="pct"/>
            <w:vAlign w:val="bottom"/>
          </w:tcPr>
          <w:p w14:paraId="706CFAE6" w14:textId="77777777" w:rsidR="00066B4F" w:rsidRPr="0010789C" w:rsidRDefault="00066B4F" w:rsidP="00A411EA">
            <w:pPr>
              <w:jc w:val="right"/>
              <w:rPr>
                <w:color w:val="0000FF"/>
              </w:rPr>
            </w:pPr>
            <w:r w:rsidRPr="0010789C">
              <w:rPr>
                <w:rFonts w:ascii="Arial" w:hAnsi="Arial"/>
                <w:color w:val="0000FF"/>
              </w:rPr>
              <w:t>56,66</w:t>
            </w:r>
          </w:p>
        </w:tc>
        <w:tc>
          <w:tcPr>
            <w:tcW w:w="75" w:type="pct"/>
            <w:vAlign w:val="bottom"/>
          </w:tcPr>
          <w:p w14:paraId="1FE238C0" w14:textId="77777777" w:rsidR="00066B4F" w:rsidRPr="0010789C" w:rsidRDefault="00066B4F" w:rsidP="00066B4F">
            <w:pPr>
              <w:rPr>
                <w:color w:val="0000FF"/>
              </w:rPr>
            </w:pPr>
          </w:p>
        </w:tc>
        <w:tc>
          <w:tcPr>
            <w:tcW w:w="149" w:type="pct"/>
            <w:vAlign w:val="bottom"/>
          </w:tcPr>
          <w:p w14:paraId="44A7E681" w14:textId="77777777" w:rsidR="00066B4F" w:rsidRPr="0010789C" w:rsidRDefault="00066B4F" w:rsidP="00066B4F">
            <w:pPr>
              <w:rPr>
                <w:color w:val="0000FF"/>
              </w:rPr>
            </w:pPr>
          </w:p>
        </w:tc>
      </w:tr>
      <w:tr w:rsidR="00B44FDC" w:rsidRPr="0010789C" w14:paraId="17ADDACA" w14:textId="77777777" w:rsidTr="00AC7733">
        <w:trPr>
          <w:gridAfter w:val="3"/>
          <w:wAfter w:w="240" w:type="pct"/>
          <w:cantSplit/>
        </w:trPr>
        <w:tc>
          <w:tcPr>
            <w:tcW w:w="223" w:type="pct"/>
          </w:tcPr>
          <w:p w14:paraId="35731E5D" w14:textId="77777777" w:rsidR="00066B4F" w:rsidRPr="0010789C" w:rsidRDefault="00066B4F" w:rsidP="00066B4F">
            <w:pPr>
              <w:rPr>
                <w:color w:val="0000FF"/>
              </w:rPr>
            </w:pPr>
          </w:p>
        </w:tc>
        <w:tc>
          <w:tcPr>
            <w:tcW w:w="286" w:type="pct"/>
          </w:tcPr>
          <w:p w14:paraId="1C609B65" w14:textId="77777777" w:rsidR="00066B4F" w:rsidRPr="0010789C" w:rsidRDefault="00066B4F" w:rsidP="00066B4F">
            <w:pPr>
              <w:jc w:val="right"/>
              <w:rPr>
                <w:color w:val="0000FF"/>
              </w:rPr>
            </w:pPr>
          </w:p>
        </w:tc>
        <w:tc>
          <w:tcPr>
            <w:tcW w:w="383" w:type="pct"/>
          </w:tcPr>
          <w:p w14:paraId="413641B7" w14:textId="77777777" w:rsidR="00066B4F" w:rsidRPr="0010789C" w:rsidRDefault="00066B4F" w:rsidP="00066B4F">
            <w:pPr>
              <w:rPr>
                <w:color w:val="0000FF"/>
              </w:rPr>
            </w:pPr>
          </w:p>
        </w:tc>
        <w:tc>
          <w:tcPr>
            <w:tcW w:w="447" w:type="pct"/>
          </w:tcPr>
          <w:p w14:paraId="5983E305" w14:textId="77777777" w:rsidR="00066B4F" w:rsidRPr="0010789C" w:rsidRDefault="00066B4F" w:rsidP="00066B4F">
            <w:pPr>
              <w:rPr>
                <w:rFonts w:ascii="Arial" w:hAnsi="Arial" w:cs="Arial"/>
                <w:color w:val="0000FF"/>
              </w:rPr>
            </w:pPr>
          </w:p>
        </w:tc>
        <w:tc>
          <w:tcPr>
            <w:tcW w:w="2603" w:type="pct"/>
          </w:tcPr>
          <w:p w14:paraId="33A912FB" w14:textId="77777777" w:rsidR="00066B4F" w:rsidRPr="0010789C" w:rsidRDefault="00066B4F" w:rsidP="00066B4F">
            <w:pPr>
              <w:jc w:val="both"/>
              <w:rPr>
                <w:color w:val="0000FF"/>
              </w:rPr>
            </w:pPr>
          </w:p>
        </w:tc>
        <w:tc>
          <w:tcPr>
            <w:tcW w:w="148" w:type="pct"/>
            <w:vAlign w:val="bottom"/>
          </w:tcPr>
          <w:p w14:paraId="7849EAB1" w14:textId="77777777" w:rsidR="00066B4F" w:rsidRPr="0010789C" w:rsidRDefault="00066B4F" w:rsidP="00066B4F">
            <w:pPr>
              <w:jc w:val="right"/>
              <w:rPr>
                <w:color w:val="0000FF"/>
              </w:rPr>
            </w:pPr>
          </w:p>
        </w:tc>
        <w:tc>
          <w:tcPr>
            <w:tcW w:w="446" w:type="pct"/>
            <w:vAlign w:val="bottom"/>
          </w:tcPr>
          <w:p w14:paraId="46BD7B64" w14:textId="77777777" w:rsidR="00066B4F" w:rsidRPr="0010789C" w:rsidRDefault="00066B4F" w:rsidP="00066B4F">
            <w:pPr>
              <w:jc w:val="right"/>
              <w:rPr>
                <w:color w:val="0000FF"/>
              </w:rPr>
            </w:pPr>
          </w:p>
        </w:tc>
        <w:tc>
          <w:tcPr>
            <w:tcW w:w="75" w:type="pct"/>
            <w:vAlign w:val="bottom"/>
          </w:tcPr>
          <w:p w14:paraId="6E33852A" w14:textId="77777777" w:rsidR="00066B4F" w:rsidRPr="0010789C" w:rsidRDefault="00066B4F" w:rsidP="00066B4F">
            <w:pPr>
              <w:rPr>
                <w:color w:val="0000FF"/>
              </w:rPr>
            </w:pPr>
          </w:p>
        </w:tc>
        <w:tc>
          <w:tcPr>
            <w:tcW w:w="149" w:type="pct"/>
            <w:vAlign w:val="bottom"/>
          </w:tcPr>
          <w:p w14:paraId="4988944B" w14:textId="77777777" w:rsidR="00066B4F" w:rsidRPr="0010789C" w:rsidRDefault="00066B4F" w:rsidP="00066B4F">
            <w:pPr>
              <w:rPr>
                <w:color w:val="0000FF"/>
              </w:rPr>
            </w:pPr>
          </w:p>
        </w:tc>
      </w:tr>
      <w:tr w:rsidR="00B44FDC" w:rsidRPr="0010789C" w14:paraId="57155798" w14:textId="77777777" w:rsidTr="00AC7733">
        <w:trPr>
          <w:gridAfter w:val="3"/>
          <w:wAfter w:w="240" w:type="pct"/>
          <w:cantSplit/>
        </w:trPr>
        <w:tc>
          <w:tcPr>
            <w:tcW w:w="223" w:type="pct"/>
          </w:tcPr>
          <w:p w14:paraId="1B083A01" w14:textId="77777777" w:rsidR="00066B4F" w:rsidRPr="0010789C" w:rsidRDefault="00066B4F" w:rsidP="00066B4F">
            <w:pPr>
              <w:rPr>
                <w:color w:val="0000FF"/>
              </w:rPr>
            </w:pPr>
          </w:p>
        </w:tc>
        <w:tc>
          <w:tcPr>
            <w:tcW w:w="286" w:type="pct"/>
          </w:tcPr>
          <w:p w14:paraId="25A605C4" w14:textId="77777777" w:rsidR="00066B4F" w:rsidRPr="0010789C" w:rsidRDefault="00066B4F" w:rsidP="00066B4F">
            <w:pPr>
              <w:jc w:val="right"/>
              <w:rPr>
                <w:color w:val="0000FF"/>
              </w:rPr>
            </w:pPr>
          </w:p>
        </w:tc>
        <w:tc>
          <w:tcPr>
            <w:tcW w:w="383" w:type="pct"/>
          </w:tcPr>
          <w:p w14:paraId="6D37FC07" w14:textId="77777777" w:rsidR="00066B4F" w:rsidRPr="0010789C" w:rsidRDefault="00066B4F" w:rsidP="00066B4F">
            <w:pPr>
              <w:rPr>
                <w:rFonts w:ascii="Arial" w:hAnsi="Arial"/>
                <w:color w:val="0000FF"/>
              </w:rPr>
            </w:pPr>
            <w:r w:rsidRPr="0010789C">
              <w:rPr>
                <w:rFonts w:ascii="Arial" w:hAnsi="Arial"/>
                <w:color w:val="0000FF"/>
              </w:rPr>
              <w:t>649611</w:t>
            </w:r>
          </w:p>
        </w:tc>
        <w:tc>
          <w:tcPr>
            <w:tcW w:w="447" w:type="pct"/>
          </w:tcPr>
          <w:p w14:paraId="17CC91DB" w14:textId="77777777" w:rsidR="00066B4F" w:rsidRPr="0010789C" w:rsidRDefault="00066B4F" w:rsidP="00066B4F">
            <w:pPr>
              <w:rPr>
                <w:rFonts w:ascii="Arial" w:hAnsi="Arial" w:cs="Arial"/>
                <w:color w:val="0000FF"/>
              </w:rPr>
            </w:pPr>
            <w:r w:rsidRPr="0010789C">
              <w:rPr>
                <w:rFonts w:ascii="Arial" w:hAnsi="Arial" w:cs="Arial"/>
                <w:color w:val="0000FF"/>
              </w:rPr>
              <w:t>649622</w:t>
            </w:r>
          </w:p>
        </w:tc>
        <w:tc>
          <w:tcPr>
            <w:tcW w:w="2603" w:type="pct"/>
          </w:tcPr>
          <w:p w14:paraId="1E043509" w14:textId="77777777" w:rsidR="00066B4F" w:rsidRPr="0010789C" w:rsidRDefault="00066B4F" w:rsidP="00066B4F">
            <w:pPr>
              <w:jc w:val="both"/>
              <w:rPr>
                <w:rFonts w:ascii="Arial" w:hAnsi="Arial"/>
                <w:color w:val="0000FF"/>
              </w:rPr>
            </w:pPr>
            <w:r w:rsidRPr="0010789C">
              <w:rPr>
                <w:rFonts w:ascii="Arial" w:hAnsi="Arial"/>
                <w:color w:val="0000FF"/>
              </w:rPr>
              <w:t>Orthèse statique</w:t>
            </w:r>
          </w:p>
        </w:tc>
        <w:tc>
          <w:tcPr>
            <w:tcW w:w="148" w:type="pct"/>
            <w:vAlign w:val="bottom"/>
          </w:tcPr>
          <w:p w14:paraId="22734FC5" w14:textId="77777777" w:rsidR="00066B4F" w:rsidRPr="0010789C" w:rsidRDefault="00066B4F" w:rsidP="00066B4F">
            <w:pPr>
              <w:jc w:val="right"/>
              <w:rPr>
                <w:rFonts w:ascii="Arial" w:hAnsi="Arial"/>
                <w:color w:val="0000FF"/>
              </w:rPr>
            </w:pPr>
            <w:r w:rsidRPr="0010789C">
              <w:rPr>
                <w:rFonts w:ascii="Arial" w:hAnsi="Arial"/>
                <w:color w:val="0000FF"/>
              </w:rPr>
              <w:t>T</w:t>
            </w:r>
          </w:p>
        </w:tc>
        <w:tc>
          <w:tcPr>
            <w:tcW w:w="446" w:type="pct"/>
            <w:vAlign w:val="bottom"/>
          </w:tcPr>
          <w:p w14:paraId="3CC80691" w14:textId="77777777" w:rsidR="00066B4F" w:rsidRPr="0010789C" w:rsidRDefault="00066B4F" w:rsidP="00066B4F">
            <w:pPr>
              <w:jc w:val="right"/>
              <w:rPr>
                <w:rFonts w:ascii="Arial" w:hAnsi="Arial"/>
                <w:color w:val="0000FF"/>
              </w:rPr>
            </w:pPr>
            <w:r w:rsidRPr="0010789C">
              <w:rPr>
                <w:rFonts w:ascii="Arial" w:hAnsi="Arial"/>
                <w:color w:val="0000FF"/>
              </w:rPr>
              <w:t>39,22</w:t>
            </w:r>
          </w:p>
        </w:tc>
        <w:tc>
          <w:tcPr>
            <w:tcW w:w="75" w:type="pct"/>
            <w:vAlign w:val="bottom"/>
          </w:tcPr>
          <w:p w14:paraId="60B0C5E3" w14:textId="77777777" w:rsidR="00066B4F" w:rsidRPr="0010789C" w:rsidRDefault="00066B4F" w:rsidP="00066B4F">
            <w:pPr>
              <w:rPr>
                <w:color w:val="0000FF"/>
              </w:rPr>
            </w:pPr>
          </w:p>
        </w:tc>
        <w:tc>
          <w:tcPr>
            <w:tcW w:w="149" w:type="pct"/>
            <w:vAlign w:val="bottom"/>
          </w:tcPr>
          <w:p w14:paraId="78A46DCD" w14:textId="77777777" w:rsidR="00066B4F" w:rsidRPr="0010789C" w:rsidRDefault="00066B4F" w:rsidP="00066B4F">
            <w:pPr>
              <w:rPr>
                <w:color w:val="0000FF"/>
              </w:rPr>
            </w:pPr>
          </w:p>
        </w:tc>
      </w:tr>
      <w:tr w:rsidR="00B44FDC" w:rsidRPr="0010789C" w14:paraId="118A2F64" w14:textId="77777777" w:rsidTr="00AC7733">
        <w:trPr>
          <w:gridAfter w:val="3"/>
          <w:wAfter w:w="240" w:type="pct"/>
          <w:cantSplit/>
        </w:trPr>
        <w:tc>
          <w:tcPr>
            <w:tcW w:w="223" w:type="pct"/>
          </w:tcPr>
          <w:p w14:paraId="68CE4173" w14:textId="77777777" w:rsidR="00066B4F" w:rsidRPr="0010789C" w:rsidRDefault="00066B4F" w:rsidP="00066B4F">
            <w:pPr>
              <w:rPr>
                <w:color w:val="0000FF"/>
              </w:rPr>
            </w:pPr>
          </w:p>
        </w:tc>
        <w:tc>
          <w:tcPr>
            <w:tcW w:w="286" w:type="pct"/>
          </w:tcPr>
          <w:p w14:paraId="4BB1D3CF" w14:textId="77777777" w:rsidR="00066B4F" w:rsidRPr="0010789C" w:rsidRDefault="00066B4F" w:rsidP="00066B4F">
            <w:pPr>
              <w:jc w:val="right"/>
              <w:rPr>
                <w:color w:val="0000FF"/>
              </w:rPr>
            </w:pPr>
          </w:p>
        </w:tc>
        <w:tc>
          <w:tcPr>
            <w:tcW w:w="383" w:type="pct"/>
          </w:tcPr>
          <w:p w14:paraId="00178FC8" w14:textId="77777777" w:rsidR="00066B4F" w:rsidRPr="0010789C" w:rsidRDefault="00066B4F" w:rsidP="00066B4F">
            <w:pPr>
              <w:rPr>
                <w:color w:val="0000FF"/>
              </w:rPr>
            </w:pPr>
          </w:p>
        </w:tc>
        <w:tc>
          <w:tcPr>
            <w:tcW w:w="447" w:type="pct"/>
          </w:tcPr>
          <w:p w14:paraId="22F3AE7F" w14:textId="77777777" w:rsidR="00066B4F" w:rsidRPr="0010789C" w:rsidRDefault="00066B4F" w:rsidP="00066B4F">
            <w:pPr>
              <w:rPr>
                <w:rFonts w:ascii="Arial" w:hAnsi="Arial" w:cs="Arial"/>
                <w:color w:val="0000FF"/>
              </w:rPr>
            </w:pPr>
          </w:p>
        </w:tc>
        <w:tc>
          <w:tcPr>
            <w:tcW w:w="2603" w:type="pct"/>
          </w:tcPr>
          <w:p w14:paraId="7979F283" w14:textId="77777777" w:rsidR="00066B4F" w:rsidRPr="0010789C" w:rsidRDefault="00066B4F" w:rsidP="00066B4F">
            <w:pPr>
              <w:jc w:val="both"/>
              <w:rPr>
                <w:color w:val="0000FF"/>
              </w:rPr>
            </w:pPr>
          </w:p>
        </w:tc>
        <w:tc>
          <w:tcPr>
            <w:tcW w:w="148" w:type="pct"/>
            <w:vAlign w:val="bottom"/>
          </w:tcPr>
          <w:p w14:paraId="565971CA" w14:textId="77777777" w:rsidR="00066B4F" w:rsidRPr="0010789C" w:rsidRDefault="00066B4F" w:rsidP="00066B4F">
            <w:pPr>
              <w:jc w:val="right"/>
              <w:rPr>
                <w:color w:val="0000FF"/>
              </w:rPr>
            </w:pPr>
          </w:p>
        </w:tc>
        <w:tc>
          <w:tcPr>
            <w:tcW w:w="446" w:type="pct"/>
            <w:vAlign w:val="bottom"/>
          </w:tcPr>
          <w:p w14:paraId="406F494B" w14:textId="77777777" w:rsidR="00066B4F" w:rsidRPr="0010789C" w:rsidRDefault="00066B4F" w:rsidP="00066B4F">
            <w:pPr>
              <w:jc w:val="right"/>
              <w:rPr>
                <w:color w:val="0000FF"/>
              </w:rPr>
            </w:pPr>
          </w:p>
        </w:tc>
        <w:tc>
          <w:tcPr>
            <w:tcW w:w="75" w:type="pct"/>
            <w:vAlign w:val="bottom"/>
          </w:tcPr>
          <w:p w14:paraId="085BA634" w14:textId="77777777" w:rsidR="00066B4F" w:rsidRPr="0010789C" w:rsidRDefault="00066B4F" w:rsidP="00066B4F">
            <w:pPr>
              <w:rPr>
                <w:color w:val="0000FF"/>
              </w:rPr>
            </w:pPr>
          </w:p>
        </w:tc>
        <w:tc>
          <w:tcPr>
            <w:tcW w:w="149" w:type="pct"/>
            <w:vAlign w:val="bottom"/>
          </w:tcPr>
          <w:p w14:paraId="3F03D835" w14:textId="77777777" w:rsidR="00066B4F" w:rsidRPr="0010789C" w:rsidRDefault="00066B4F" w:rsidP="00066B4F">
            <w:pPr>
              <w:rPr>
                <w:color w:val="0000FF"/>
              </w:rPr>
            </w:pPr>
          </w:p>
        </w:tc>
      </w:tr>
      <w:tr w:rsidR="00B44FDC" w:rsidRPr="0010789C" w14:paraId="22FDEFCE" w14:textId="77777777" w:rsidTr="00AC7733">
        <w:trPr>
          <w:gridAfter w:val="3"/>
          <w:wAfter w:w="240" w:type="pct"/>
          <w:cantSplit/>
        </w:trPr>
        <w:tc>
          <w:tcPr>
            <w:tcW w:w="223" w:type="pct"/>
          </w:tcPr>
          <w:p w14:paraId="7D48C366" w14:textId="77777777" w:rsidR="00066B4F" w:rsidRPr="0010789C" w:rsidRDefault="00066B4F" w:rsidP="00066B4F">
            <w:pPr>
              <w:rPr>
                <w:color w:val="0000FF"/>
              </w:rPr>
            </w:pPr>
          </w:p>
        </w:tc>
        <w:tc>
          <w:tcPr>
            <w:tcW w:w="286" w:type="pct"/>
          </w:tcPr>
          <w:p w14:paraId="6B7D2979" w14:textId="77777777" w:rsidR="00066B4F" w:rsidRPr="0010789C" w:rsidRDefault="00066B4F" w:rsidP="00066B4F">
            <w:pPr>
              <w:jc w:val="right"/>
              <w:rPr>
                <w:color w:val="0000FF"/>
              </w:rPr>
            </w:pPr>
          </w:p>
        </w:tc>
        <w:tc>
          <w:tcPr>
            <w:tcW w:w="383" w:type="pct"/>
          </w:tcPr>
          <w:p w14:paraId="3BACE5E4" w14:textId="77777777" w:rsidR="00066B4F" w:rsidRPr="0010789C" w:rsidRDefault="00066B4F" w:rsidP="00066B4F">
            <w:pPr>
              <w:rPr>
                <w:rFonts w:ascii="Arial" w:hAnsi="Arial"/>
                <w:color w:val="0000FF"/>
              </w:rPr>
            </w:pPr>
          </w:p>
        </w:tc>
        <w:tc>
          <w:tcPr>
            <w:tcW w:w="447" w:type="pct"/>
          </w:tcPr>
          <w:p w14:paraId="72FC3B0F" w14:textId="77777777" w:rsidR="00066B4F" w:rsidRPr="0010789C" w:rsidRDefault="00066B4F" w:rsidP="00066B4F">
            <w:pPr>
              <w:rPr>
                <w:rFonts w:ascii="Arial" w:hAnsi="Arial" w:cs="Arial"/>
                <w:color w:val="0000FF"/>
              </w:rPr>
            </w:pPr>
          </w:p>
        </w:tc>
        <w:tc>
          <w:tcPr>
            <w:tcW w:w="2603" w:type="pct"/>
          </w:tcPr>
          <w:p w14:paraId="5172A97B" w14:textId="77777777" w:rsidR="00066B4F" w:rsidRPr="0010789C" w:rsidRDefault="00066B4F" w:rsidP="00066B4F">
            <w:pPr>
              <w:jc w:val="both"/>
              <w:rPr>
                <w:rFonts w:ascii="Arial" w:hAnsi="Arial"/>
                <w:color w:val="0000FF"/>
              </w:rPr>
            </w:pPr>
            <w:r w:rsidRPr="0010789C">
              <w:rPr>
                <w:rFonts w:ascii="Arial" w:hAnsi="Arial"/>
                <w:color w:val="0000FF"/>
              </w:rPr>
              <w:t>I.M.F.</w:t>
            </w:r>
            <w:r w:rsidR="0082091E" w:rsidRPr="0010789C">
              <w:rPr>
                <w:rFonts w:ascii="Arial" w:hAnsi="Arial"/>
                <w:color w:val="0000FF"/>
              </w:rPr>
              <w:t> :</w:t>
            </w:r>
          </w:p>
        </w:tc>
        <w:tc>
          <w:tcPr>
            <w:tcW w:w="148" w:type="pct"/>
            <w:vAlign w:val="bottom"/>
          </w:tcPr>
          <w:p w14:paraId="36DCB76A" w14:textId="77777777" w:rsidR="00066B4F" w:rsidRPr="0010789C" w:rsidRDefault="00066B4F" w:rsidP="00066B4F">
            <w:pPr>
              <w:jc w:val="right"/>
              <w:rPr>
                <w:rFonts w:ascii="Arial" w:hAnsi="Arial"/>
                <w:color w:val="0000FF"/>
              </w:rPr>
            </w:pPr>
          </w:p>
        </w:tc>
        <w:tc>
          <w:tcPr>
            <w:tcW w:w="446" w:type="pct"/>
            <w:vAlign w:val="bottom"/>
          </w:tcPr>
          <w:p w14:paraId="4C752E48" w14:textId="77777777" w:rsidR="00066B4F" w:rsidRPr="0010789C" w:rsidRDefault="00066B4F" w:rsidP="00066B4F">
            <w:pPr>
              <w:jc w:val="right"/>
              <w:rPr>
                <w:rFonts w:ascii="Arial" w:hAnsi="Arial"/>
                <w:color w:val="0000FF"/>
              </w:rPr>
            </w:pPr>
          </w:p>
        </w:tc>
        <w:tc>
          <w:tcPr>
            <w:tcW w:w="75" w:type="pct"/>
            <w:vAlign w:val="bottom"/>
          </w:tcPr>
          <w:p w14:paraId="467D52A7" w14:textId="77777777" w:rsidR="00066B4F" w:rsidRPr="0010789C" w:rsidRDefault="00066B4F" w:rsidP="00066B4F">
            <w:pPr>
              <w:rPr>
                <w:color w:val="0000FF"/>
              </w:rPr>
            </w:pPr>
          </w:p>
        </w:tc>
        <w:tc>
          <w:tcPr>
            <w:tcW w:w="149" w:type="pct"/>
            <w:vAlign w:val="bottom"/>
          </w:tcPr>
          <w:p w14:paraId="50D8A9FB" w14:textId="77777777" w:rsidR="00066B4F" w:rsidRPr="0010789C" w:rsidRDefault="00066B4F" w:rsidP="00066B4F">
            <w:pPr>
              <w:rPr>
                <w:color w:val="0000FF"/>
              </w:rPr>
            </w:pPr>
          </w:p>
        </w:tc>
      </w:tr>
      <w:tr w:rsidR="00B44FDC" w:rsidRPr="0010789C" w14:paraId="2302746A" w14:textId="77777777" w:rsidTr="00AC7733">
        <w:trPr>
          <w:gridAfter w:val="3"/>
          <w:wAfter w:w="240" w:type="pct"/>
          <w:cantSplit/>
        </w:trPr>
        <w:tc>
          <w:tcPr>
            <w:tcW w:w="223" w:type="pct"/>
          </w:tcPr>
          <w:p w14:paraId="02E581B7" w14:textId="77777777" w:rsidR="00A24ACE" w:rsidRPr="0010789C" w:rsidRDefault="00A24ACE" w:rsidP="00066B4F">
            <w:pPr>
              <w:rPr>
                <w:color w:val="0000FF"/>
              </w:rPr>
            </w:pPr>
          </w:p>
        </w:tc>
        <w:tc>
          <w:tcPr>
            <w:tcW w:w="286" w:type="pct"/>
          </w:tcPr>
          <w:p w14:paraId="39ADEEB8" w14:textId="77777777" w:rsidR="00A24ACE" w:rsidRPr="0010789C" w:rsidRDefault="00A24ACE" w:rsidP="00066B4F">
            <w:pPr>
              <w:jc w:val="right"/>
              <w:rPr>
                <w:color w:val="0000FF"/>
              </w:rPr>
            </w:pPr>
          </w:p>
        </w:tc>
        <w:tc>
          <w:tcPr>
            <w:tcW w:w="383" w:type="pct"/>
          </w:tcPr>
          <w:p w14:paraId="60ABED40" w14:textId="77777777" w:rsidR="00A24ACE" w:rsidRPr="0010789C" w:rsidRDefault="00A24ACE" w:rsidP="00066B4F">
            <w:pPr>
              <w:rPr>
                <w:rFonts w:ascii="Arial" w:hAnsi="Arial"/>
                <w:color w:val="0000FF"/>
              </w:rPr>
            </w:pPr>
          </w:p>
        </w:tc>
        <w:tc>
          <w:tcPr>
            <w:tcW w:w="447" w:type="pct"/>
          </w:tcPr>
          <w:p w14:paraId="3EB98A04" w14:textId="77777777" w:rsidR="00A24ACE" w:rsidRPr="0010789C" w:rsidRDefault="00A24ACE" w:rsidP="00066B4F">
            <w:pPr>
              <w:rPr>
                <w:rFonts w:ascii="Arial" w:hAnsi="Arial" w:cs="Arial"/>
                <w:color w:val="0000FF"/>
              </w:rPr>
            </w:pPr>
          </w:p>
        </w:tc>
        <w:tc>
          <w:tcPr>
            <w:tcW w:w="2603" w:type="pct"/>
          </w:tcPr>
          <w:p w14:paraId="6EF08627" w14:textId="77777777" w:rsidR="00A24ACE" w:rsidRPr="0010789C" w:rsidRDefault="00A24ACE" w:rsidP="00066B4F">
            <w:pPr>
              <w:jc w:val="both"/>
              <w:rPr>
                <w:rFonts w:ascii="Arial" w:hAnsi="Arial"/>
                <w:color w:val="0000FF"/>
              </w:rPr>
            </w:pPr>
          </w:p>
        </w:tc>
        <w:tc>
          <w:tcPr>
            <w:tcW w:w="148" w:type="pct"/>
            <w:vAlign w:val="bottom"/>
          </w:tcPr>
          <w:p w14:paraId="1C578A0B" w14:textId="77777777" w:rsidR="00A24ACE" w:rsidRPr="0010789C" w:rsidRDefault="00A24ACE" w:rsidP="00066B4F">
            <w:pPr>
              <w:jc w:val="right"/>
              <w:rPr>
                <w:rFonts w:ascii="Arial" w:hAnsi="Arial"/>
                <w:color w:val="0000FF"/>
              </w:rPr>
            </w:pPr>
          </w:p>
        </w:tc>
        <w:tc>
          <w:tcPr>
            <w:tcW w:w="446" w:type="pct"/>
            <w:vAlign w:val="bottom"/>
          </w:tcPr>
          <w:p w14:paraId="655795D8" w14:textId="77777777" w:rsidR="00A24ACE" w:rsidRPr="0010789C" w:rsidRDefault="00A24ACE" w:rsidP="00066B4F">
            <w:pPr>
              <w:jc w:val="right"/>
              <w:rPr>
                <w:rFonts w:ascii="Arial" w:hAnsi="Arial"/>
                <w:color w:val="0000FF"/>
              </w:rPr>
            </w:pPr>
          </w:p>
        </w:tc>
        <w:tc>
          <w:tcPr>
            <w:tcW w:w="75" w:type="pct"/>
            <w:vAlign w:val="bottom"/>
          </w:tcPr>
          <w:p w14:paraId="6C1C751B" w14:textId="77777777" w:rsidR="00A24ACE" w:rsidRPr="0010789C" w:rsidRDefault="00A24ACE" w:rsidP="00066B4F">
            <w:pPr>
              <w:rPr>
                <w:color w:val="0000FF"/>
              </w:rPr>
            </w:pPr>
          </w:p>
        </w:tc>
        <w:tc>
          <w:tcPr>
            <w:tcW w:w="149" w:type="pct"/>
            <w:vAlign w:val="bottom"/>
          </w:tcPr>
          <w:p w14:paraId="1AC56D65" w14:textId="77777777" w:rsidR="00A24ACE" w:rsidRPr="0010789C" w:rsidRDefault="00A24ACE" w:rsidP="00066B4F">
            <w:pPr>
              <w:rPr>
                <w:color w:val="0000FF"/>
              </w:rPr>
            </w:pPr>
          </w:p>
        </w:tc>
      </w:tr>
      <w:tr w:rsidR="00B44FDC" w:rsidRPr="0010789C" w14:paraId="3BA57C0F" w14:textId="77777777" w:rsidTr="00AC7733">
        <w:trPr>
          <w:gridAfter w:val="3"/>
          <w:wAfter w:w="240" w:type="pct"/>
          <w:cantSplit/>
        </w:trPr>
        <w:tc>
          <w:tcPr>
            <w:tcW w:w="223" w:type="pct"/>
          </w:tcPr>
          <w:p w14:paraId="3038CD3E" w14:textId="77777777" w:rsidR="00066B4F" w:rsidRPr="0010789C" w:rsidRDefault="00066B4F" w:rsidP="00066B4F">
            <w:pPr>
              <w:rPr>
                <w:color w:val="0000FF"/>
              </w:rPr>
            </w:pPr>
          </w:p>
        </w:tc>
        <w:tc>
          <w:tcPr>
            <w:tcW w:w="286" w:type="pct"/>
          </w:tcPr>
          <w:p w14:paraId="0E2688FC" w14:textId="77777777" w:rsidR="00066B4F" w:rsidRPr="0010789C" w:rsidRDefault="00066B4F" w:rsidP="00066B4F">
            <w:pPr>
              <w:jc w:val="right"/>
              <w:rPr>
                <w:color w:val="0000FF"/>
              </w:rPr>
            </w:pPr>
          </w:p>
        </w:tc>
        <w:tc>
          <w:tcPr>
            <w:tcW w:w="383" w:type="pct"/>
          </w:tcPr>
          <w:p w14:paraId="7761EDA1" w14:textId="77777777" w:rsidR="00066B4F" w:rsidRPr="0010789C" w:rsidRDefault="00066B4F" w:rsidP="00066B4F">
            <w:pPr>
              <w:rPr>
                <w:color w:val="0000FF"/>
              </w:rPr>
            </w:pPr>
            <w:r w:rsidRPr="0010789C">
              <w:rPr>
                <w:rFonts w:ascii="Arial" w:hAnsi="Arial"/>
                <w:color w:val="0000FF"/>
              </w:rPr>
              <w:t>649633</w:t>
            </w:r>
          </w:p>
        </w:tc>
        <w:tc>
          <w:tcPr>
            <w:tcW w:w="447" w:type="pct"/>
          </w:tcPr>
          <w:p w14:paraId="02E641A3" w14:textId="77777777" w:rsidR="00066B4F" w:rsidRPr="0010789C" w:rsidRDefault="00066B4F" w:rsidP="00066B4F">
            <w:pPr>
              <w:rPr>
                <w:rFonts w:ascii="Arial" w:hAnsi="Arial" w:cs="Arial"/>
                <w:color w:val="0000FF"/>
              </w:rPr>
            </w:pPr>
            <w:r w:rsidRPr="0010789C">
              <w:rPr>
                <w:rFonts w:ascii="Arial" w:hAnsi="Arial" w:cs="Arial"/>
                <w:color w:val="0000FF"/>
              </w:rPr>
              <w:t>649644</w:t>
            </w:r>
          </w:p>
        </w:tc>
        <w:tc>
          <w:tcPr>
            <w:tcW w:w="2603" w:type="pct"/>
          </w:tcPr>
          <w:p w14:paraId="5670BF57" w14:textId="77777777" w:rsidR="00066B4F" w:rsidRPr="0010789C" w:rsidRDefault="00066B4F" w:rsidP="00066B4F">
            <w:pPr>
              <w:jc w:val="both"/>
              <w:rPr>
                <w:color w:val="0000FF"/>
                <w:lang w:val="fr-BE"/>
              </w:rPr>
            </w:pPr>
            <w:r w:rsidRPr="0010789C">
              <w:rPr>
                <w:rFonts w:ascii="Arial" w:hAnsi="Arial"/>
                <w:color w:val="0000FF"/>
                <w:lang w:val="fr-FR"/>
              </w:rPr>
              <w:t>Segment du poignet et de l'avant-bras CVII1</w:t>
            </w:r>
          </w:p>
        </w:tc>
        <w:tc>
          <w:tcPr>
            <w:tcW w:w="148" w:type="pct"/>
            <w:vAlign w:val="bottom"/>
          </w:tcPr>
          <w:p w14:paraId="3E693E21" w14:textId="77777777" w:rsidR="00066B4F" w:rsidRPr="0010789C" w:rsidRDefault="00066B4F" w:rsidP="00066B4F">
            <w:pPr>
              <w:jc w:val="right"/>
              <w:rPr>
                <w:rFonts w:ascii="Arial" w:hAnsi="Arial"/>
                <w:color w:val="0000FF"/>
              </w:rPr>
            </w:pPr>
            <w:r w:rsidRPr="0010789C">
              <w:rPr>
                <w:rFonts w:ascii="Arial" w:hAnsi="Arial"/>
                <w:color w:val="0000FF"/>
              </w:rPr>
              <w:t>T</w:t>
            </w:r>
          </w:p>
        </w:tc>
        <w:tc>
          <w:tcPr>
            <w:tcW w:w="446" w:type="pct"/>
            <w:vAlign w:val="bottom"/>
          </w:tcPr>
          <w:p w14:paraId="66815A71" w14:textId="77777777" w:rsidR="00066B4F" w:rsidRPr="0010789C" w:rsidRDefault="00066B4F" w:rsidP="00066B4F">
            <w:pPr>
              <w:jc w:val="right"/>
              <w:rPr>
                <w:rFonts w:ascii="Arial" w:hAnsi="Arial"/>
                <w:color w:val="0000FF"/>
              </w:rPr>
            </w:pPr>
            <w:r w:rsidRPr="0010789C">
              <w:rPr>
                <w:rFonts w:ascii="Arial" w:hAnsi="Arial"/>
                <w:color w:val="0000FF"/>
              </w:rPr>
              <w:t>45,23</w:t>
            </w:r>
          </w:p>
        </w:tc>
        <w:tc>
          <w:tcPr>
            <w:tcW w:w="75" w:type="pct"/>
            <w:vAlign w:val="bottom"/>
          </w:tcPr>
          <w:p w14:paraId="0B7794D2" w14:textId="77777777" w:rsidR="00066B4F" w:rsidRPr="0010789C" w:rsidRDefault="00066B4F" w:rsidP="00066B4F">
            <w:pPr>
              <w:rPr>
                <w:color w:val="0000FF"/>
              </w:rPr>
            </w:pPr>
          </w:p>
        </w:tc>
        <w:tc>
          <w:tcPr>
            <w:tcW w:w="149" w:type="pct"/>
            <w:vAlign w:val="bottom"/>
          </w:tcPr>
          <w:p w14:paraId="0594E1C2" w14:textId="77777777" w:rsidR="00066B4F" w:rsidRPr="0010789C" w:rsidRDefault="00066B4F" w:rsidP="00066B4F">
            <w:pPr>
              <w:rPr>
                <w:color w:val="0000FF"/>
              </w:rPr>
            </w:pPr>
          </w:p>
        </w:tc>
      </w:tr>
      <w:tr w:rsidR="00B44FDC" w:rsidRPr="0010789C" w14:paraId="4DA5E355" w14:textId="77777777" w:rsidTr="00AC7733">
        <w:trPr>
          <w:gridAfter w:val="3"/>
          <w:wAfter w:w="240" w:type="pct"/>
          <w:cantSplit/>
        </w:trPr>
        <w:tc>
          <w:tcPr>
            <w:tcW w:w="223" w:type="pct"/>
          </w:tcPr>
          <w:p w14:paraId="56952836" w14:textId="77777777" w:rsidR="00066B4F" w:rsidRPr="0010789C" w:rsidRDefault="00066B4F" w:rsidP="00066B4F">
            <w:pPr>
              <w:rPr>
                <w:color w:val="0000FF"/>
              </w:rPr>
            </w:pPr>
          </w:p>
        </w:tc>
        <w:tc>
          <w:tcPr>
            <w:tcW w:w="286" w:type="pct"/>
          </w:tcPr>
          <w:p w14:paraId="33347483" w14:textId="77777777" w:rsidR="00066B4F" w:rsidRPr="0010789C" w:rsidRDefault="00066B4F" w:rsidP="00066B4F">
            <w:pPr>
              <w:jc w:val="right"/>
              <w:rPr>
                <w:color w:val="0000FF"/>
              </w:rPr>
            </w:pPr>
          </w:p>
        </w:tc>
        <w:tc>
          <w:tcPr>
            <w:tcW w:w="383" w:type="pct"/>
          </w:tcPr>
          <w:p w14:paraId="7E6697B5" w14:textId="77777777" w:rsidR="00066B4F" w:rsidRPr="0010789C" w:rsidRDefault="00066B4F" w:rsidP="00066B4F">
            <w:pPr>
              <w:rPr>
                <w:color w:val="0000FF"/>
              </w:rPr>
            </w:pPr>
          </w:p>
        </w:tc>
        <w:tc>
          <w:tcPr>
            <w:tcW w:w="447" w:type="pct"/>
          </w:tcPr>
          <w:p w14:paraId="40D6FDF4" w14:textId="77777777" w:rsidR="00066B4F" w:rsidRPr="0010789C" w:rsidRDefault="00066B4F" w:rsidP="00066B4F">
            <w:pPr>
              <w:rPr>
                <w:rFonts w:ascii="Arial" w:hAnsi="Arial" w:cs="Arial"/>
                <w:color w:val="0000FF"/>
              </w:rPr>
            </w:pPr>
          </w:p>
        </w:tc>
        <w:tc>
          <w:tcPr>
            <w:tcW w:w="2603" w:type="pct"/>
          </w:tcPr>
          <w:p w14:paraId="12D95595" w14:textId="77777777" w:rsidR="00066B4F" w:rsidRPr="0010789C" w:rsidRDefault="00066B4F" w:rsidP="00066B4F">
            <w:pPr>
              <w:jc w:val="both"/>
              <w:rPr>
                <w:color w:val="0000FF"/>
                <w:lang w:val="fr-FR"/>
              </w:rPr>
            </w:pPr>
          </w:p>
        </w:tc>
        <w:tc>
          <w:tcPr>
            <w:tcW w:w="148" w:type="pct"/>
            <w:vAlign w:val="bottom"/>
          </w:tcPr>
          <w:p w14:paraId="36B4E3BC" w14:textId="77777777" w:rsidR="00066B4F" w:rsidRPr="0010789C" w:rsidRDefault="00066B4F" w:rsidP="00066B4F">
            <w:pPr>
              <w:jc w:val="right"/>
              <w:rPr>
                <w:color w:val="0000FF"/>
              </w:rPr>
            </w:pPr>
          </w:p>
        </w:tc>
        <w:tc>
          <w:tcPr>
            <w:tcW w:w="446" w:type="pct"/>
            <w:vAlign w:val="bottom"/>
          </w:tcPr>
          <w:p w14:paraId="54917C63" w14:textId="77777777" w:rsidR="00066B4F" w:rsidRPr="0010789C" w:rsidRDefault="00066B4F" w:rsidP="00066B4F">
            <w:pPr>
              <w:jc w:val="right"/>
              <w:rPr>
                <w:color w:val="0000FF"/>
              </w:rPr>
            </w:pPr>
          </w:p>
        </w:tc>
        <w:tc>
          <w:tcPr>
            <w:tcW w:w="75" w:type="pct"/>
            <w:vAlign w:val="bottom"/>
          </w:tcPr>
          <w:p w14:paraId="6C5DBAAD" w14:textId="77777777" w:rsidR="00066B4F" w:rsidRPr="0010789C" w:rsidRDefault="00066B4F" w:rsidP="00066B4F">
            <w:pPr>
              <w:rPr>
                <w:color w:val="0000FF"/>
              </w:rPr>
            </w:pPr>
          </w:p>
        </w:tc>
        <w:tc>
          <w:tcPr>
            <w:tcW w:w="149" w:type="pct"/>
            <w:vAlign w:val="bottom"/>
          </w:tcPr>
          <w:p w14:paraId="62CF8172" w14:textId="77777777" w:rsidR="00066B4F" w:rsidRPr="0010789C" w:rsidRDefault="00066B4F" w:rsidP="00066B4F">
            <w:pPr>
              <w:rPr>
                <w:color w:val="0000FF"/>
              </w:rPr>
            </w:pPr>
          </w:p>
        </w:tc>
      </w:tr>
      <w:tr w:rsidR="00B44FDC" w:rsidRPr="0010789C" w14:paraId="2C223277" w14:textId="77777777" w:rsidTr="00AC7733">
        <w:trPr>
          <w:gridAfter w:val="3"/>
          <w:wAfter w:w="240" w:type="pct"/>
          <w:cantSplit/>
        </w:trPr>
        <w:tc>
          <w:tcPr>
            <w:tcW w:w="223" w:type="pct"/>
          </w:tcPr>
          <w:p w14:paraId="700F0373" w14:textId="77777777" w:rsidR="00066B4F" w:rsidRPr="0010789C" w:rsidRDefault="00066B4F" w:rsidP="00066B4F">
            <w:pPr>
              <w:rPr>
                <w:color w:val="0000FF"/>
              </w:rPr>
            </w:pPr>
          </w:p>
        </w:tc>
        <w:tc>
          <w:tcPr>
            <w:tcW w:w="286" w:type="pct"/>
          </w:tcPr>
          <w:p w14:paraId="0B044F3D" w14:textId="77777777" w:rsidR="00066B4F" w:rsidRPr="0010789C" w:rsidRDefault="00066B4F" w:rsidP="00066B4F">
            <w:pPr>
              <w:jc w:val="right"/>
              <w:rPr>
                <w:color w:val="0000FF"/>
              </w:rPr>
            </w:pPr>
          </w:p>
        </w:tc>
        <w:tc>
          <w:tcPr>
            <w:tcW w:w="383" w:type="pct"/>
          </w:tcPr>
          <w:p w14:paraId="3F607F66" w14:textId="77777777" w:rsidR="00066B4F" w:rsidRPr="0010789C" w:rsidRDefault="00066B4F" w:rsidP="00066B4F">
            <w:pPr>
              <w:rPr>
                <w:rFonts w:ascii="Arial" w:hAnsi="Arial"/>
                <w:color w:val="0000FF"/>
              </w:rPr>
            </w:pPr>
            <w:r w:rsidRPr="0010789C">
              <w:rPr>
                <w:rFonts w:ascii="Arial" w:hAnsi="Arial"/>
                <w:color w:val="0000FF"/>
              </w:rPr>
              <w:t>653516</w:t>
            </w:r>
          </w:p>
        </w:tc>
        <w:tc>
          <w:tcPr>
            <w:tcW w:w="447" w:type="pct"/>
          </w:tcPr>
          <w:p w14:paraId="74043448" w14:textId="77777777" w:rsidR="00066B4F" w:rsidRPr="0010789C" w:rsidRDefault="00066B4F" w:rsidP="00066B4F">
            <w:pPr>
              <w:rPr>
                <w:rFonts w:ascii="Arial" w:hAnsi="Arial" w:cs="Arial"/>
                <w:color w:val="0000FF"/>
              </w:rPr>
            </w:pPr>
            <w:r w:rsidRPr="0010789C">
              <w:rPr>
                <w:rFonts w:ascii="Arial" w:hAnsi="Arial" w:cs="Arial"/>
                <w:color w:val="0000FF"/>
              </w:rPr>
              <w:t>653520</w:t>
            </w:r>
          </w:p>
        </w:tc>
        <w:tc>
          <w:tcPr>
            <w:tcW w:w="2603" w:type="pct"/>
          </w:tcPr>
          <w:p w14:paraId="6056B241" w14:textId="77777777" w:rsidR="00066B4F" w:rsidRPr="0010789C" w:rsidRDefault="00066B4F" w:rsidP="00066B4F">
            <w:pPr>
              <w:jc w:val="both"/>
              <w:rPr>
                <w:rFonts w:ascii="Arial" w:hAnsi="Arial"/>
                <w:color w:val="0000FF"/>
                <w:lang w:val="fr-BE"/>
              </w:rPr>
            </w:pPr>
            <w:r w:rsidRPr="0010789C">
              <w:rPr>
                <w:rFonts w:ascii="Arial" w:hAnsi="Arial"/>
                <w:color w:val="0000FF"/>
                <w:lang w:val="fr-FR"/>
              </w:rPr>
              <w:t>Segment du poignet et de l'avant-bras CVII2</w:t>
            </w:r>
          </w:p>
        </w:tc>
        <w:tc>
          <w:tcPr>
            <w:tcW w:w="148" w:type="pct"/>
            <w:vAlign w:val="bottom"/>
          </w:tcPr>
          <w:p w14:paraId="79014A71" w14:textId="77777777" w:rsidR="00066B4F" w:rsidRPr="0010789C" w:rsidRDefault="00066B4F" w:rsidP="00066B4F">
            <w:pPr>
              <w:jc w:val="right"/>
              <w:rPr>
                <w:rFonts w:ascii="Arial" w:hAnsi="Arial"/>
                <w:color w:val="0000FF"/>
              </w:rPr>
            </w:pPr>
            <w:r w:rsidRPr="0010789C">
              <w:rPr>
                <w:rFonts w:ascii="Arial" w:hAnsi="Arial"/>
                <w:color w:val="0000FF"/>
              </w:rPr>
              <w:t>T</w:t>
            </w:r>
          </w:p>
        </w:tc>
        <w:tc>
          <w:tcPr>
            <w:tcW w:w="446" w:type="pct"/>
            <w:vAlign w:val="bottom"/>
          </w:tcPr>
          <w:p w14:paraId="4191C14B" w14:textId="77777777" w:rsidR="00066B4F" w:rsidRPr="0010789C" w:rsidRDefault="00066B4F" w:rsidP="00066B4F">
            <w:pPr>
              <w:jc w:val="right"/>
              <w:rPr>
                <w:rFonts w:ascii="Arial" w:hAnsi="Arial"/>
                <w:color w:val="0000FF"/>
              </w:rPr>
            </w:pPr>
            <w:r w:rsidRPr="0010789C">
              <w:rPr>
                <w:rFonts w:ascii="Arial" w:hAnsi="Arial"/>
                <w:color w:val="0000FF"/>
              </w:rPr>
              <w:t>33,10</w:t>
            </w:r>
          </w:p>
        </w:tc>
        <w:tc>
          <w:tcPr>
            <w:tcW w:w="75" w:type="pct"/>
            <w:vAlign w:val="bottom"/>
          </w:tcPr>
          <w:p w14:paraId="0FB137FC" w14:textId="77777777" w:rsidR="00066B4F" w:rsidRPr="0010789C" w:rsidRDefault="00066B4F" w:rsidP="00066B4F">
            <w:pPr>
              <w:rPr>
                <w:color w:val="0000FF"/>
              </w:rPr>
            </w:pPr>
          </w:p>
        </w:tc>
        <w:tc>
          <w:tcPr>
            <w:tcW w:w="149" w:type="pct"/>
            <w:vAlign w:val="bottom"/>
          </w:tcPr>
          <w:p w14:paraId="1CBD7AF1" w14:textId="77777777" w:rsidR="00066B4F" w:rsidRPr="0010789C" w:rsidRDefault="00066B4F" w:rsidP="00066B4F">
            <w:pPr>
              <w:rPr>
                <w:color w:val="0000FF"/>
              </w:rPr>
            </w:pPr>
            <w:r w:rsidRPr="0010789C">
              <w:rPr>
                <w:rFonts w:ascii="Arial" w:hAnsi="Arial"/>
                <w:color w:val="0000FF"/>
              </w:rPr>
              <w:t>"</w:t>
            </w:r>
          </w:p>
        </w:tc>
      </w:tr>
      <w:tr w:rsidR="00B44FDC" w:rsidRPr="0010789C" w14:paraId="365CECF9" w14:textId="77777777" w:rsidTr="00AC7733">
        <w:trPr>
          <w:gridAfter w:val="3"/>
          <w:wAfter w:w="240" w:type="pct"/>
          <w:cantSplit/>
        </w:trPr>
        <w:tc>
          <w:tcPr>
            <w:tcW w:w="223" w:type="pct"/>
          </w:tcPr>
          <w:p w14:paraId="36F6BA93" w14:textId="77777777" w:rsidR="00066B4F" w:rsidRPr="0010789C" w:rsidRDefault="00066B4F" w:rsidP="00066B4F">
            <w:pPr>
              <w:rPr>
                <w:color w:val="0000FF"/>
              </w:rPr>
            </w:pPr>
          </w:p>
        </w:tc>
        <w:tc>
          <w:tcPr>
            <w:tcW w:w="286" w:type="pct"/>
          </w:tcPr>
          <w:p w14:paraId="32606DD9" w14:textId="77777777" w:rsidR="00066B4F" w:rsidRPr="0010789C" w:rsidRDefault="00066B4F" w:rsidP="00066B4F">
            <w:pPr>
              <w:jc w:val="right"/>
              <w:rPr>
                <w:color w:val="0000FF"/>
              </w:rPr>
            </w:pPr>
          </w:p>
        </w:tc>
        <w:tc>
          <w:tcPr>
            <w:tcW w:w="383" w:type="pct"/>
          </w:tcPr>
          <w:p w14:paraId="3862EC82" w14:textId="77777777" w:rsidR="00066B4F" w:rsidRPr="0010789C" w:rsidRDefault="00066B4F" w:rsidP="00066B4F">
            <w:pPr>
              <w:rPr>
                <w:color w:val="0000FF"/>
              </w:rPr>
            </w:pPr>
          </w:p>
        </w:tc>
        <w:tc>
          <w:tcPr>
            <w:tcW w:w="447" w:type="pct"/>
          </w:tcPr>
          <w:p w14:paraId="4618066D" w14:textId="77777777" w:rsidR="00066B4F" w:rsidRPr="0010789C" w:rsidRDefault="00066B4F" w:rsidP="00066B4F">
            <w:pPr>
              <w:rPr>
                <w:rFonts w:ascii="Arial" w:hAnsi="Arial" w:cs="Arial"/>
                <w:color w:val="0000FF"/>
              </w:rPr>
            </w:pPr>
          </w:p>
        </w:tc>
        <w:tc>
          <w:tcPr>
            <w:tcW w:w="2603" w:type="pct"/>
          </w:tcPr>
          <w:p w14:paraId="22BB5D37" w14:textId="77777777" w:rsidR="00066B4F" w:rsidRPr="0010789C" w:rsidRDefault="00066B4F" w:rsidP="00066B4F">
            <w:pPr>
              <w:jc w:val="both"/>
              <w:rPr>
                <w:color w:val="0000FF"/>
                <w:lang w:val="fr-FR"/>
              </w:rPr>
            </w:pPr>
          </w:p>
        </w:tc>
        <w:tc>
          <w:tcPr>
            <w:tcW w:w="148" w:type="pct"/>
            <w:vAlign w:val="bottom"/>
          </w:tcPr>
          <w:p w14:paraId="08F3C3C0" w14:textId="77777777" w:rsidR="00066B4F" w:rsidRPr="0010789C" w:rsidRDefault="00066B4F" w:rsidP="00066B4F">
            <w:pPr>
              <w:jc w:val="right"/>
              <w:rPr>
                <w:color w:val="0000FF"/>
              </w:rPr>
            </w:pPr>
          </w:p>
        </w:tc>
        <w:tc>
          <w:tcPr>
            <w:tcW w:w="446" w:type="pct"/>
            <w:vAlign w:val="bottom"/>
          </w:tcPr>
          <w:p w14:paraId="0AA95C25" w14:textId="77777777" w:rsidR="00066B4F" w:rsidRPr="0010789C" w:rsidRDefault="00066B4F" w:rsidP="00066B4F">
            <w:pPr>
              <w:jc w:val="right"/>
              <w:rPr>
                <w:color w:val="0000FF"/>
              </w:rPr>
            </w:pPr>
          </w:p>
        </w:tc>
        <w:tc>
          <w:tcPr>
            <w:tcW w:w="75" w:type="pct"/>
            <w:vAlign w:val="bottom"/>
          </w:tcPr>
          <w:p w14:paraId="1E409E2F" w14:textId="77777777" w:rsidR="00066B4F" w:rsidRPr="0010789C" w:rsidRDefault="00066B4F" w:rsidP="00066B4F">
            <w:pPr>
              <w:rPr>
                <w:color w:val="0000FF"/>
              </w:rPr>
            </w:pPr>
          </w:p>
        </w:tc>
        <w:tc>
          <w:tcPr>
            <w:tcW w:w="149" w:type="pct"/>
            <w:vAlign w:val="bottom"/>
          </w:tcPr>
          <w:p w14:paraId="30012108" w14:textId="77777777" w:rsidR="00066B4F" w:rsidRPr="0010789C" w:rsidRDefault="00066B4F" w:rsidP="00066B4F">
            <w:pPr>
              <w:jc w:val="right"/>
              <w:rPr>
                <w:color w:val="0000FF"/>
              </w:rPr>
            </w:pPr>
          </w:p>
        </w:tc>
      </w:tr>
      <w:tr w:rsidR="00B44FDC" w:rsidRPr="0010789C" w14:paraId="0BB0C38F" w14:textId="77777777" w:rsidTr="00AC7733">
        <w:trPr>
          <w:gridAfter w:val="3"/>
          <w:wAfter w:w="240" w:type="pct"/>
          <w:cantSplit/>
        </w:trPr>
        <w:tc>
          <w:tcPr>
            <w:tcW w:w="223" w:type="pct"/>
          </w:tcPr>
          <w:p w14:paraId="25FBE7B9" w14:textId="77777777" w:rsidR="00066B4F" w:rsidRPr="0010789C" w:rsidRDefault="00066B4F" w:rsidP="00066B4F">
            <w:pPr>
              <w:rPr>
                <w:color w:val="0000FF"/>
              </w:rPr>
            </w:pPr>
          </w:p>
        </w:tc>
        <w:tc>
          <w:tcPr>
            <w:tcW w:w="286" w:type="pct"/>
          </w:tcPr>
          <w:p w14:paraId="4BF560D3" w14:textId="77777777" w:rsidR="00066B4F" w:rsidRPr="0010789C" w:rsidRDefault="00066B4F" w:rsidP="00066B4F">
            <w:pPr>
              <w:jc w:val="right"/>
              <w:rPr>
                <w:color w:val="0000FF"/>
              </w:rPr>
            </w:pPr>
          </w:p>
        </w:tc>
        <w:tc>
          <w:tcPr>
            <w:tcW w:w="383" w:type="pct"/>
          </w:tcPr>
          <w:p w14:paraId="1F905678" w14:textId="77777777" w:rsidR="00066B4F" w:rsidRPr="0010789C" w:rsidRDefault="00066B4F" w:rsidP="00066B4F">
            <w:pPr>
              <w:rPr>
                <w:rFonts w:ascii="Arial" w:hAnsi="Arial"/>
                <w:color w:val="0000FF"/>
              </w:rPr>
            </w:pPr>
          </w:p>
        </w:tc>
        <w:tc>
          <w:tcPr>
            <w:tcW w:w="447" w:type="pct"/>
          </w:tcPr>
          <w:p w14:paraId="7F520EEF" w14:textId="77777777" w:rsidR="00066B4F" w:rsidRPr="0010789C" w:rsidRDefault="00066B4F" w:rsidP="00066B4F">
            <w:pPr>
              <w:rPr>
                <w:rFonts w:ascii="Arial" w:hAnsi="Arial" w:cs="Arial"/>
                <w:color w:val="0000FF"/>
              </w:rPr>
            </w:pPr>
          </w:p>
        </w:tc>
        <w:tc>
          <w:tcPr>
            <w:tcW w:w="2603" w:type="pct"/>
            <w:vAlign w:val="bottom"/>
          </w:tcPr>
          <w:p w14:paraId="0A13E2C2" w14:textId="77777777" w:rsidR="00066B4F" w:rsidRPr="0010789C" w:rsidRDefault="00066B4F" w:rsidP="00066B4F">
            <w:pPr>
              <w:jc w:val="both"/>
              <w:rPr>
                <w:rFonts w:ascii="Arial" w:hAnsi="Arial"/>
                <w:color w:val="0000FF"/>
              </w:rPr>
            </w:pPr>
            <w:r w:rsidRPr="0010789C">
              <w:rPr>
                <w:rFonts w:ascii="Arial" w:hAnsi="Arial"/>
                <w:i/>
                <w:color w:val="0000FF"/>
                <w:sz w:val="18"/>
              </w:rPr>
              <w:t>"A.R. 29.1.1993" (en vigueur 1.2.1993)</w:t>
            </w:r>
          </w:p>
        </w:tc>
        <w:tc>
          <w:tcPr>
            <w:tcW w:w="148" w:type="pct"/>
            <w:vAlign w:val="bottom"/>
          </w:tcPr>
          <w:p w14:paraId="37EEF0BD" w14:textId="77777777" w:rsidR="00066B4F" w:rsidRPr="0010789C" w:rsidRDefault="00066B4F" w:rsidP="00066B4F">
            <w:pPr>
              <w:jc w:val="right"/>
              <w:rPr>
                <w:rFonts w:ascii="Arial" w:hAnsi="Arial"/>
                <w:color w:val="0000FF"/>
              </w:rPr>
            </w:pPr>
          </w:p>
        </w:tc>
        <w:tc>
          <w:tcPr>
            <w:tcW w:w="446" w:type="pct"/>
            <w:vAlign w:val="bottom"/>
          </w:tcPr>
          <w:p w14:paraId="64964857" w14:textId="77777777" w:rsidR="00066B4F" w:rsidRPr="0010789C" w:rsidRDefault="00066B4F" w:rsidP="00066B4F">
            <w:pPr>
              <w:jc w:val="right"/>
              <w:rPr>
                <w:rFonts w:ascii="Arial" w:hAnsi="Arial"/>
                <w:color w:val="0000FF"/>
              </w:rPr>
            </w:pPr>
          </w:p>
        </w:tc>
        <w:tc>
          <w:tcPr>
            <w:tcW w:w="75" w:type="pct"/>
            <w:vAlign w:val="bottom"/>
          </w:tcPr>
          <w:p w14:paraId="74622EF5" w14:textId="77777777" w:rsidR="00066B4F" w:rsidRPr="0010789C" w:rsidRDefault="00066B4F" w:rsidP="00066B4F">
            <w:pPr>
              <w:rPr>
                <w:color w:val="0000FF"/>
              </w:rPr>
            </w:pPr>
          </w:p>
        </w:tc>
        <w:tc>
          <w:tcPr>
            <w:tcW w:w="149" w:type="pct"/>
            <w:vAlign w:val="bottom"/>
          </w:tcPr>
          <w:p w14:paraId="75B068C8" w14:textId="77777777" w:rsidR="00066B4F" w:rsidRPr="0010789C" w:rsidRDefault="00066B4F" w:rsidP="00066B4F">
            <w:pPr>
              <w:jc w:val="right"/>
              <w:rPr>
                <w:rFonts w:ascii="Arial" w:hAnsi="Arial"/>
                <w:color w:val="0000FF"/>
              </w:rPr>
            </w:pPr>
          </w:p>
        </w:tc>
      </w:tr>
      <w:tr w:rsidR="00B44FDC" w:rsidRPr="0010789C" w14:paraId="5CE789C4" w14:textId="77777777" w:rsidTr="00AC7733">
        <w:trPr>
          <w:gridAfter w:val="3"/>
          <w:wAfter w:w="240" w:type="pct"/>
          <w:cantSplit/>
        </w:trPr>
        <w:tc>
          <w:tcPr>
            <w:tcW w:w="223" w:type="pct"/>
          </w:tcPr>
          <w:p w14:paraId="174B0504" w14:textId="77777777" w:rsidR="00066B4F" w:rsidRPr="0010789C" w:rsidRDefault="00066B4F" w:rsidP="00066B4F">
            <w:pPr>
              <w:rPr>
                <w:color w:val="0000FF"/>
              </w:rPr>
            </w:pPr>
          </w:p>
        </w:tc>
        <w:tc>
          <w:tcPr>
            <w:tcW w:w="286" w:type="pct"/>
          </w:tcPr>
          <w:p w14:paraId="340C298B" w14:textId="77777777" w:rsidR="00066B4F" w:rsidRPr="0010789C" w:rsidRDefault="00066B4F" w:rsidP="00066B4F">
            <w:pPr>
              <w:jc w:val="right"/>
              <w:rPr>
                <w:color w:val="0000FF"/>
              </w:rPr>
            </w:pPr>
          </w:p>
        </w:tc>
        <w:tc>
          <w:tcPr>
            <w:tcW w:w="383" w:type="pct"/>
          </w:tcPr>
          <w:p w14:paraId="51A29116" w14:textId="77777777" w:rsidR="00066B4F" w:rsidRPr="0010789C" w:rsidRDefault="00066B4F" w:rsidP="00066B4F">
            <w:pPr>
              <w:rPr>
                <w:color w:val="0000FF"/>
              </w:rPr>
            </w:pPr>
          </w:p>
        </w:tc>
        <w:tc>
          <w:tcPr>
            <w:tcW w:w="447" w:type="pct"/>
          </w:tcPr>
          <w:p w14:paraId="64A4DFCB" w14:textId="77777777" w:rsidR="00066B4F" w:rsidRPr="0010789C" w:rsidRDefault="00066B4F" w:rsidP="00066B4F">
            <w:pPr>
              <w:rPr>
                <w:rFonts w:ascii="Arial" w:hAnsi="Arial" w:cs="Arial"/>
                <w:color w:val="0000FF"/>
              </w:rPr>
            </w:pPr>
          </w:p>
        </w:tc>
        <w:tc>
          <w:tcPr>
            <w:tcW w:w="2603" w:type="pct"/>
          </w:tcPr>
          <w:p w14:paraId="242A50AE" w14:textId="77777777" w:rsidR="00066B4F" w:rsidRPr="0010789C" w:rsidRDefault="00066B4F" w:rsidP="00066B4F">
            <w:pPr>
              <w:jc w:val="both"/>
              <w:rPr>
                <w:color w:val="0000FF"/>
              </w:rPr>
            </w:pPr>
            <w:r w:rsidRPr="0010789C">
              <w:rPr>
                <w:rFonts w:ascii="Arial" w:hAnsi="Arial"/>
                <w:color w:val="0000FF"/>
              </w:rPr>
              <w:t>"</w:t>
            </w:r>
            <w:r w:rsidRPr="0010789C">
              <w:rPr>
                <w:rFonts w:ascii="Arial" w:hAnsi="Arial"/>
                <w:color w:val="0000FF"/>
                <w:u w:val="single"/>
              </w:rPr>
              <w:t>Groupe principal VIII</w:t>
            </w:r>
            <w:r w:rsidR="0082091E" w:rsidRPr="0010789C">
              <w:rPr>
                <w:rFonts w:ascii="Arial" w:hAnsi="Arial"/>
                <w:color w:val="0000FF"/>
                <w:u w:val="single"/>
              </w:rPr>
              <w:t> :</w:t>
            </w:r>
            <w:r w:rsidRPr="0010789C">
              <w:rPr>
                <w:rFonts w:ascii="Arial" w:hAnsi="Arial"/>
                <w:color w:val="0000FF"/>
                <w:u w:val="single"/>
              </w:rPr>
              <w:t xml:space="preserve"> Coude</w:t>
            </w:r>
            <w:r w:rsidR="0082091E" w:rsidRPr="0010789C">
              <w:rPr>
                <w:rFonts w:ascii="Arial" w:hAnsi="Arial"/>
                <w:color w:val="0000FF"/>
              </w:rPr>
              <w:t> :</w:t>
            </w:r>
          </w:p>
        </w:tc>
        <w:tc>
          <w:tcPr>
            <w:tcW w:w="148" w:type="pct"/>
            <w:vAlign w:val="bottom"/>
          </w:tcPr>
          <w:p w14:paraId="0665E633" w14:textId="77777777" w:rsidR="00066B4F" w:rsidRPr="0010789C" w:rsidRDefault="00066B4F" w:rsidP="00066B4F">
            <w:pPr>
              <w:rPr>
                <w:color w:val="0000FF"/>
              </w:rPr>
            </w:pPr>
          </w:p>
        </w:tc>
        <w:tc>
          <w:tcPr>
            <w:tcW w:w="446" w:type="pct"/>
            <w:vAlign w:val="bottom"/>
          </w:tcPr>
          <w:p w14:paraId="0E3CF4D8" w14:textId="77777777" w:rsidR="00066B4F" w:rsidRPr="0010789C" w:rsidRDefault="00066B4F" w:rsidP="00066B4F">
            <w:pPr>
              <w:rPr>
                <w:color w:val="0000FF"/>
              </w:rPr>
            </w:pPr>
          </w:p>
        </w:tc>
        <w:tc>
          <w:tcPr>
            <w:tcW w:w="75" w:type="pct"/>
            <w:vAlign w:val="bottom"/>
          </w:tcPr>
          <w:p w14:paraId="5389AC6D" w14:textId="77777777" w:rsidR="00066B4F" w:rsidRPr="0010789C" w:rsidRDefault="00066B4F" w:rsidP="00066B4F">
            <w:pPr>
              <w:rPr>
                <w:color w:val="0000FF"/>
              </w:rPr>
            </w:pPr>
          </w:p>
        </w:tc>
        <w:tc>
          <w:tcPr>
            <w:tcW w:w="149" w:type="pct"/>
            <w:vAlign w:val="bottom"/>
          </w:tcPr>
          <w:p w14:paraId="63A8C702" w14:textId="77777777" w:rsidR="00066B4F" w:rsidRPr="0010789C" w:rsidRDefault="00066B4F" w:rsidP="00066B4F">
            <w:pPr>
              <w:rPr>
                <w:color w:val="0000FF"/>
              </w:rPr>
            </w:pPr>
          </w:p>
        </w:tc>
      </w:tr>
      <w:tr w:rsidR="00B44FDC" w:rsidRPr="0010789C" w14:paraId="333ECF5E" w14:textId="77777777" w:rsidTr="00AC7733">
        <w:trPr>
          <w:gridAfter w:val="3"/>
          <w:wAfter w:w="240" w:type="pct"/>
          <w:cantSplit/>
        </w:trPr>
        <w:tc>
          <w:tcPr>
            <w:tcW w:w="223" w:type="pct"/>
          </w:tcPr>
          <w:p w14:paraId="399D0F93" w14:textId="77777777" w:rsidR="00066B4F" w:rsidRPr="0010789C" w:rsidRDefault="00066B4F" w:rsidP="00066B4F">
            <w:pPr>
              <w:rPr>
                <w:color w:val="0000FF"/>
              </w:rPr>
            </w:pPr>
          </w:p>
        </w:tc>
        <w:tc>
          <w:tcPr>
            <w:tcW w:w="286" w:type="pct"/>
          </w:tcPr>
          <w:p w14:paraId="596B5F68" w14:textId="77777777" w:rsidR="00066B4F" w:rsidRPr="0010789C" w:rsidRDefault="00066B4F" w:rsidP="00066B4F">
            <w:pPr>
              <w:jc w:val="right"/>
              <w:rPr>
                <w:color w:val="0000FF"/>
              </w:rPr>
            </w:pPr>
          </w:p>
        </w:tc>
        <w:tc>
          <w:tcPr>
            <w:tcW w:w="383" w:type="pct"/>
          </w:tcPr>
          <w:p w14:paraId="0737ECEE" w14:textId="77777777" w:rsidR="00066B4F" w:rsidRPr="0010789C" w:rsidRDefault="00066B4F" w:rsidP="00066B4F">
            <w:pPr>
              <w:rPr>
                <w:color w:val="0000FF"/>
              </w:rPr>
            </w:pPr>
          </w:p>
        </w:tc>
        <w:tc>
          <w:tcPr>
            <w:tcW w:w="447" w:type="pct"/>
          </w:tcPr>
          <w:p w14:paraId="07891944" w14:textId="77777777" w:rsidR="00066B4F" w:rsidRPr="0010789C" w:rsidRDefault="00066B4F" w:rsidP="00066B4F">
            <w:pPr>
              <w:rPr>
                <w:rFonts w:ascii="Arial" w:hAnsi="Arial" w:cs="Arial"/>
                <w:color w:val="0000FF"/>
              </w:rPr>
            </w:pPr>
          </w:p>
        </w:tc>
        <w:tc>
          <w:tcPr>
            <w:tcW w:w="2603" w:type="pct"/>
          </w:tcPr>
          <w:p w14:paraId="319AFF06" w14:textId="77777777" w:rsidR="00066B4F" w:rsidRPr="0010789C" w:rsidRDefault="00066B4F" w:rsidP="00066B4F">
            <w:pPr>
              <w:jc w:val="both"/>
              <w:rPr>
                <w:color w:val="0000FF"/>
              </w:rPr>
            </w:pPr>
          </w:p>
        </w:tc>
        <w:tc>
          <w:tcPr>
            <w:tcW w:w="148" w:type="pct"/>
            <w:vAlign w:val="bottom"/>
          </w:tcPr>
          <w:p w14:paraId="2236614C" w14:textId="77777777" w:rsidR="00066B4F" w:rsidRPr="0010789C" w:rsidRDefault="00066B4F" w:rsidP="00066B4F">
            <w:pPr>
              <w:rPr>
                <w:color w:val="0000FF"/>
              </w:rPr>
            </w:pPr>
          </w:p>
        </w:tc>
        <w:tc>
          <w:tcPr>
            <w:tcW w:w="446" w:type="pct"/>
            <w:vAlign w:val="bottom"/>
          </w:tcPr>
          <w:p w14:paraId="1B3F6B77" w14:textId="77777777" w:rsidR="00066B4F" w:rsidRPr="0010789C" w:rsidRDefault="00066B4F" w:rsidP="00066B4F">
            <w:pPr>
              <w:rPr>
                <w:color w:val="0000FF"/>
              </w:rPr>
            </w:pPr>
          </w:p>
        </w:tc>
        <w:tc>
          <w:tcPr>
            <w:tcW w:w="75" w:type="pct"/>
            <w:vAlign w:val="bottom"/>
          </w:tcPr>
          <w:p w14:paraId="6B0A7950" w14:textId="77777777" w:rsidR="00066B4F" w:rsidRPr="0010789C" w:rsidRDefault="00066B4F" w:rsidP="00066B4F">
            <w:pPr>
              <w:rPr>
                <w:color w:val="0000FF"/>
              </w:rPr>
            </w:pPr>
          </w:p>
        </w:tc>
        <w:tc>
          <w:tcPr>
            <w:tcW w:w="149" w:type="pct"/>
            <w:vAlign w:val="bottom"/>
          </w:tcPr>
          <w:p w14:paraId="0BDCDE0A" w14:textId="77777777" w:rsidR="00066B4F" w:rsidRPr="0010789C" w:rsidRDefault="00066B4F" w:rsidP="00066B4F">
            <w:pPr>
              <w:rPr>
                <w:color w:val="0000FF"/>
              </w:rPr>
            </w:pPr>
          </w:p>
        </w:tc>
      </w:tr>
      <w:tr w:rsidR="00B44FDC" w:rsidRPr="0010789C" w14:paraId="53425225" w14:textId="77777777" w:rsidTr="00AC7733">
        <w:trPr>
          <w:gridAfter w:val="3"/>
          <w:wAfter w:w="240" w:type="pct"/>
          <w:cantSplit/>
        </w:trPr>
        <w:tc>
          <w:tcPr>
            <w:tcW w:w="223" w:type="pct"/>
          </w:tcPr>
          <w:p w14:paraId="0BA629A9" w14:textId="77777777" w:rsidR="00066B4F" w:rsidRPr="0010789C" w:rsidRDefault="00066B4F" w:rsidP="00066B4F">
            <w:pPr>
              <w:rPr>
                <w:color w:val="0000FF"/>
              </w:rPr>
            </w:pPr>
          </w:p>
        </w:tc>
        <w:tc>
          <w:tcPr>
            <w:tcW w:w="286" w:type="pct"/>
          </w:tcPr>
          <w:p w14:paraId="0098EA14" w14:textId="77777777" w:rsidR="00066B4F" w:rsidRPr="0010789C" w:rsidRDefault="00066B4F" w:rsidP="00066B4F">
            <w:pPr>
              <w:jc w:val="right"/>
              <w:rPr>
                <w:color w:val="0000FF"/>
              </w:rPr>
            </w:pPr>
          </w:p>
        </w:tc>
        <w:tc>
          <w:tcPr>
            <w:tcW w:w="383" w:type="pct"/>
          </w:tcPr>
          <w:p w14:paraId="05589ECB" w14:textId="77777777" w:rsidR="00066B4F" w:rsidRPr="0010789C" w:rsidRDefault="00066B4F" w:rsidP="00066B4F">
            <w:pPr>
              <w:rPr>
                <w:color w:val="0000FF"/>
              </w:rPr>
            </w:pPr>
          </w:p>
        </w:tc>
        <w:tc>
          <w:tcPr>
            <w:tcW w:w="447" w:type="pct"/>
          </w:tcPr>
          <w:p w14:paraId="33D07497" w14:textId="77777777" w:rsidR="00066B4F" w:rsidRPr="0010789C" w:rsidRDefault="00066B4F" w:rsidP="00066B4F">
            <w:pPr>
              <w:rPr>
                <w:rFonts w:ascii="Arial" w:hAnsi="Arial" w:cs="Arial"/>
                <w:color w:val="0000FF"/>
              </w:rPr>
            </w:pPr>
          </w:p>
        </w:tc>
        <w:tc>
          <w:tcPr>
            <w:tcW w:w="2603" w:type="pct"/>
          </w:tcPr>
          <w:p w14:paraId="5F159596" w14:textId="77777777" w:rsidR="00066B4F" w:rsidRPr="0010789C" w:rsidRDefault="00066B4F" w:rsidP="00066B4F">
            <w:pPr>
              <w:jc w:val="both"/>
              <w:rPr>
                <w:rFonts w:ascii="Arial" w:hAnsi="Arial"/>
                <w:color w:val="0000FF"/>
              </w:rPr>
            </w:pPr>
            <w:r w:rsidRPr="0010789C">
              <w:rPr>
                <w:rFonts w:ascii="Arial" w:hAnsi="Arial"/>
                <w:color w:val="0000FF"/>
              </w:rPr>
              <w:t>Topographie</w:t>
            </w:r>
            <w:r w:rsidR="0082091E" w:rsidRPr="0010789C">
              <w:rPr>
                <w:rFonts w:ascii="Arial" w:hAnsi="Arial"/>
                <w:color w:val="0000FF"/>
              </w:rPr>
              <w:t> :</w:t>
            </w:r>
          </w:p>
        </w:tc>
        <w:tc>
          <w:tcPr>
            <w:tcW w:w="148" w:type="pct"/>
            <w:vAlign w:val="bottom"/>
          </w:tcPr>
          <w:p w14:paraId="5A18760B" w14:textId="77777777" w:rsidR="00066B4F" w:rsidRPr="0010789C" w:rsidRDefault="00066B4F" w:rsidP="00066B4F">
            <w:pPr>
              <w:rPr>
                <w:color w:val="0000FF"/>
              </w:rPr>
            </w:pPr>
          </w:p>
        </w:tc>
        <w:tc>
          <w:tcPr>
            <w:tcW w:w="446" w:type="pct"/>
            <w:vAlign w:val="bottom"/>
          </w:tcPr>
          <w:p w14:paraId="77755E5B" w14:textId="77777777" w:rsidR="00066B4F" w:rsidRPr="0010789C" w:rsidRDefault="00066B4F" w:rsidP="00066B4F">
            <w:pPr>
              <w:rPr>
                <w:color w:val="0000FF"/>
              </w:rPr>
            </w:pPr>
          </w:p>
        </w:tc>
        <w:tc>
          <w:tcPr>
            <w:tcW w:w="75" w:type="pct"/>
            <w:vAlign w:val="bottom"/>
          </w:tcPr>
          <w:p w14:paraId="6CB1CB82" w14:textId="77777777" w:rsidR="00066B4F" w:rsidRPr="0010789C" w:rsidRDefault="00066B4F" w:rsidP="00066B4F">
            <w:pPr>
              <w:rPr>
                <w:color w:val="0000FF"/>
              </w:rPr>
            </w:pPr>
          </w:p>
        </w:tc>
        <w:tc>
          <w:tcPr>
            <w:tcW w:w="149" w:type="pct"/>
            <w:vAlign w:val="bottom"/>
          </w:tcPr>
          <w:p w14:paraId="7BD91D34" w14:textId="77777777" w:rsidR="00066B4F" w:rsidRPr="0010789C" w:rsidRDefault="00066B4F" w:rsidP="00066B4F">
            <w:pPr>
              <w:rPr>
                <w:color w:val="0000FF"/>
              </w:rPr>
            </w:pPr>
          </w:p>
        </w:tc>
      </w:tr>
      <w:tr w:rsidR="00B44FDC" w:rsidRPr="00ED52B7" w14:paraId="3E302A5E" w14:textId="77777777" w:rsidTr="00AC7733">
        <w:trPr>
          <w:gridAfter w:val="3"/>
          <w:wAfter w:w="240" w:type="pct"/>
          <w:cantSplit/>
        </w:trPr>
        <w:tc>
          <w:tcPr>
            <w:tcW w:w="223" w:type="pct"/>
          </w:tcPr>
          <w:p w14:paraId="325631D4" w14:textId="77777777" w:rsidR="00066B4F" w:rsidRPr="0010789C" w:rsidRDefault="00066B4F" w:rsidP="00066B4F">
            <w:pPr>
              <w:rPr>
                <w:color w:val="0000FF"/>
              </w:rPr>
            </w:pPr>
          </w:p>
        </w:tc>
        <w:tc>
          <w:tcPr>
            <w:tcW w:w="286" w:type="pct"/>
          </w:tcPr>
          <w:p w14:paraId="2FC26A6F" w14:textId="77777777" w:rsidR="00066B4F" w:rsidRPr="0010789C" w:rsidRDefault="00066B4F" w:rsidP="00066B4F">
            <w:pPr>
              <w:jc w:val="right"/>
              <w:rPr>
                <w:color w:val="0000FF"/>
              </w:rPr>
            </w:pPr>
          </w:p>
        </w:tc>
        <w:tc>
          <w:tcPr>
            <w:tcW w:w="383" w:type="pct"/>
          </w:tcPr>
          <w:p w14:paraId="5079E4B0" w14:textId="77777777" w:rsidR="00066B4F" w:rsidRPr="0010789C" w:rsidRDefault="00066B4F" w:rsidP="00066B4F">
            <w:pPr>
              <w:rPr>
                <w:color w:val="0000FF"/>
              </w:rPr>
            </w:pPr>
          </w:p>
        </w:tc>
        <w:tc>
          <w:tcPr>
            <w:tcW w:w="447" w:type="pct"/>
          </w:tcPr>
          <w:p w14:paraId="6F470EE6" w14:textId="77777777" w:rsidR="00066B4F" w:rsidRPr="0010789C" w:rsidRDefault="00066B4F" w:rsidP="00066B4F">
            <w:pPr>
              <w:rPr>
                <w:rFonts w:ascii="Arial" w:hAnsi="Arial" w:cs="Arial"/>
                <w:color w:val="0000FF"/>
              </w:rPr>
            </w:pPr>
          </w:p>
        </w:tc>
        <w:tc>
          <w:tcPr>
            <w:tcW w:w="2603" w:type="pct"/>
          </w:tcPr>
          <w:p w14:paraId="14137B07" w14:textId="77777777" w:rsidR="00066B4F" w:rsidRPr="0010789C" w:rsidRDefault="00066B4F" w:rsidP="00066B4F">
            <w:pPr>
              <w:jc w:val="both"/>
              <w:rPr>
                <w:color w:val="0000FF"/>
                <w:lang w:val="fr-BE"/>
              </w:rPr>
            </w:pPr>
            <w:r w:rsidRPr="0010789C">
              <w:rPr>
                <w:rFonts w:ascii="Arial" w:hAnsi="Arial"/>
                <w:color w:val="0000FF"/>
                <w:lang w:val="fr-FR"/>
              </w:rPr>
              <w:t>(CVIII1) De la moitié de l'avant-bras à mi-bras. Les points de mesure sont les plis du poignet, du coude et de l'aisselle.</w:t>
            </w:r>
            <w:r w:rsidRPr="0010789C">
              <w:rPr>
                <w:rFonts w:ascii="Arial" w:hAnsi="Arial"/>
                <w:color w:val="0000FF"/>
                <w:lang w:val="fr-BE"/>
              </w:rPr>
              <w:t>"</w:t>
            </w:r>
          </w:p>
        </w:tc>
        <w:tc>
          <w:tcPr>
            <w:tcW w:w="148" w:type="pct"/>
            <w:vAlign w:val="bottom"/>
          </w:tcPr>
          <w:p w14:paraId="4A637D8E" w14:textId="77777777" w:rsidR="00066B4F" w:rsidRPr="0010789C" w:rsidRDefault="00066B4F" w:rsidP="00066B4F">
            <w:pPr>
              <w:rPr>
                <w:color w:val="0000FF"/>
                <w:lang w:val="fr-BE"/>
              </w:rPr>
            </w:pPr>
          </w:p>
        </w:tc>
        <w:tc>
          <w:tcPr>
            <w:tcW w:w="446" w:type="pct"/>
          </w:tcPr>
          <w:p w14:paraId="65D48B66" w14:textId="77777777" w:rsidR="00066B4F" w:rsidRPr="0010789C" w:rsidRDefault="00066B4F" w:rsidP="00066B4F">
            <w:pPr>
              <w:rPr>
                <w:color w:val="0000FF"/>
                <w:lang w:val="fr-BE"/>
              </w:rPr>
            </w:pPr>
          </w:p>
        </w:tc>
        <w:tc>
          <w:tcPr>
            <w:tcW w:w="75" w:type="pct"/>
            <w:vAlign w:val="bottom"/>
          </w:tcPr>
          <w:p w14:paraId="25F4A797" w14:textId="77777777" w:rsidR="00066B4F" w:rsidRPr="0010789C" w:rsidRDefault="00066B4F" w:rsidP="00066B4F">
            <w:pPr>
              <w:rPr>
                <w:color w:val="0000FF"/>
                <w:lang w:val="fr-BE"/>
              </w:rPr>
            </w:pPr>
          </w:p>
        </w:tc>
        <w:tc>
          <w:tcPr>
            <w:tcW w:w="149" w:type="pct"/>
            <w:vAlign w:val="bottom"/>
          </w:tcPr>
          <w:p w14:paraId="35CE1609" w14:textId="77777777" w:rsidR="00066B4F" w:rsidRPr="0010789C" w:rsidRDefault="00066B4F" w:rsidP="00066B4F">
            <w:pPr>
              <w:rPr>
                <w:color w:val="0000FF"/>
                <w:lang w:val="fr-BE"/>
              </w:rPr>
            </w:pPr>
          </w:p>
        </w:tc>
      </w:tr>
      <w:tr w:rsidR="00AC7733" w:rsidRPr="00ED52B7" w14:paraId="79890D9F" w14:textId="77777777" w:rsidTr="00AC7733">
        <w:trPr>
          <w:gridAfter w:val="3"/>
          <w:wAfter w:w="240" w:type="pct"/>
          <w:cantSplit/>
        </w:trPr>
        <w:tc>
          <w:tcPr>
            <w:tcW w:w="223" w:type="pct"/>
          </w:tcPr>
          <w:p w14:paraId="58D61C7B" w14:textId="77777777" w:rsidR="00066B4F" w:rsidRPr="0010789C" w:rsidRDefault="00066B4F" w:rsidP="00066B4F">
            <w:pPr>
              <w:rPr>
                <w:color w:val="0000FF"/>
                <w:lang w:val="fr-BE"/>
              </w:rPr>
            </w:pPr>
          </w:p>
        </w:tc>
        <w:tc>
          <w:tcPr>
            <w:tcW w:w="286" w:type="pct"/>
          </w:tcPr>
          <w:p w14:paraId="290F8DB3" w14:textId="77777777" w:rsidR="00066B4F" w:rsidRPr="0010789C" w:rsidRDefault="00066B4F" w:rsidP="00066B4F">
            <w:pPr>
              <w:jc w:val="right"/>
              <w:rPr>
                <w:color w:val="0000FF"/>
                <w:lang w:val="fr-BE"/>
              </w:rPr>
            </w:pPr>
          </w:p>
        </w:tc>
        <w:tc>
          <w:tcPr>
            <w:tcW w:w="383" w:type="pct"/>
          </w:tcPr>
          <w:p w14:paraId="54BBDEE6" w14:textId="77777777" w:rsidR="00066B4F" w:rsidRPr="0010789C" w:rsidRDefault="00066B4F" w:rsidP="00066B4F">
            <w:pPr>
              <w:rPr>
                <w:color w:val="0000FF"/>
                <w:lang w:val="fr-BE"/>
              </w:rPr>
            </w:pPr>
          </w:p>
        </w:tc>
        <w:tc>
          <w:tcPr>
            <w:tcW w:w="447" w:type="pct"/>
          </w:tcPr>
          <w:p w14:paraId="4662F359" w14:textId="77777777" w:rsidR="00066B4F" w:rsidRPr="0010789C" w:rsidRDefault="00066B4F" w:rsidP="00066B4F">
            <w:pPr>
              <w:rPr>
                <w:rFonts w:ascii="Arial" w:hAnsi="Arial" w:cs="Arial"/>
                <w:color w:val="0000FF"/>
                <w:lang w:val="fr-BE"/>
              </w:rPr>
            </w:pPr>
          </w:p>
        </w:tc>
        <w:tc>
          <w:tcPr>
            <w:tcW w:w="3272" w:type="pct"/>
            <w:gridSpan w:val="4"/>
          </w:tcPr>
          <w:p w14:paraId="5D1E7658" w14:textId="77777777" w:rsidR="00066B4F" w:rsidRPr="0010789C" w:rsidRDefault="00066B4F" w:rsidP="00066B4F">
            <w:pPr>
              <w:jc w:val="both"/>
              <w:rPr>
                <w:color w:val="0000FF"/>
                <w:lang w:val="fr-FR"/>
              </w:rPr>
            </w:pPr>
          </w:p>
        </w:tc>
        <w:tc>
          <w:tcPr>
            <w:tcW w:w="149" w:type="pct"/>
            <w:vAlign w:val="bottom"/>
          </w:tcPr>
          <w:p w14:paraId="74AF0613" w14:textId="77777777" w:rsidR="00066B4F" w:rsidRPr="0010789C" w:rsidRDefault="00066B4F" w:rsidP="00066B4F">
            <w:pPr>
              <w:rPr>
                <w:color w:val="0000FF"/>
                <w:lang w:val="fr-FR"/>
              </w:rPr>
            </w:pPr>
          </w:p>
        </w:tc>
      </w:tr>
      <w:tr w:rsidR="00AC7733" w:rsidRPr="00ED52B7" w14:paraId="30FB9695" w14:textId="77777777" w:rsidTr="00AC7733">
        <w:trPr>
          <w:gridAfter w:val="3"/>
          <w:wAfter w:w="240" w:type="pct"/>
          <w:cantSplit/>
        </w:trPr>
        <w:tc>
          <w:tcPr>
            <w:tcW w:w="223" w:type="pct"/>
          </w:tcPr>
          <w:p w14:paraId="0D85966F" w14:textId="77777777" w:rsidR="00066B4F" w:rsidRPr="0010789C" w:rsidRDefault="00066B4F" w:rsidP="00066B4F">
            <w:pPr>
              <w:rPr>
                <w:color w:val="0000FF"/>
                <w:lang w:val="fr-FR"/>
              </w:rPr>
            </w:pPr>
          </w:p>
        </w:tc>
        <w:tc>
          <w:tcPr>
            <w:tcW w:w="286" w:type="pct"/>
          </w:tcPr>
          <w:p w14:paraId="58E8DE4A" w14:textId="77777777" w:rsidR="00066B4F" w:rsidRPr="0010789C" w:rsidRDefault="00066B4F" w:rsidP="00066B4F">
            <w:pPr>
              <w:jc w:val="right"/>
              <w:rPr>
                <w:color w:val="0000FF"/>
                <w:lang w:val="fr-FR"/>
              </w:rPr>
            </w:pPr>
          </w:p>
        </w:tc>
        <w:tc>
          <w:tcPr>
            <w:tcW w:w="383" w:type="pct"/>
          </w:tcPr>
          <w:p w14:paraId="78A49F09" w14:textId="77777777" w:rsidR="00066B4F" w:rsidRPr="0010789C" w:rsidRDefault="00066B4F" w:rsidP="00066B4F">
            <w:pPr>
              <w:rPr>
                <w:color w:val="0000FF"/>
                <w:lang w:val="fr-FR"/>
              </w:rPr>
            </w:pPr>
          </w:p>
        </w:tc>
        <w:tc>
          <w:tcPr>
            <w:tcW w:w="447" w:type="pct"/>
          </w:tcPr>
          <w:p w14:paraId="5E761A86" w14:textId="77777777" w:rsidR="00066B4F" w:rsidRPr="0010789C" w:rsidRDefault="00066B4F" w:rsidP="00066B4F">
            <w:pPr>
              <w:rPr>
                <w:rFonts w:ascii="Arial" w:hAnsi="Arial" w:cs="Arial"/>
                <w:color w:val="0000FF"/>
                <w:lang w:val="fr-FR"/>
              </w:rPr>
            </w:pPr>
          </w:p>
        </w:tc>
        <w:tc>
          <w:tcPr>
            <w:tcW w:w="3272" w:type="pct"/>
            <w:gridSpan w:val="4"/>
            <w:vAlign w:val="bottom"/>
          </w:tcPr>
          <w:p w14:paraId="73E46310" w14:textId="77777777" w:rsidR="00066B4F" w:rsidRPr="0010789C" w:rsidRDefault="00066B4F" w:rsidP="00066B4F">
            <w:pPr>
              <w:jc w:val="both"/>
              <w:rPr>
                <w:rFonts w:ascii="Arial" w:hAnsi="Arial"/>
                <w:color w:val="0000FF"/>
                <w:lang w:val="fr-FR"/>
              </w:rPr>
            </w:pPr>
            <w:r w:rsidRPr="0010789C">
              <w:rPr>
                <w:rFonts w:ascii="Arial" w:hAnsi="Arial"/>
                <w:i/>
                <w:color w:val="0000FF"/>
                <w:sz w:val="18"/>
                <w:lang w:val="fr-BE"/>
              </w:rPr>
              <w:t>"A.R. 29.1.1993" (en vigueur 1.2.1993) + “A.R. 18.10.2013” (en vigueur 1.12.2013)</w:t>
            </w:r>
          </w:p>
        </w:tc>
        <w:tc>
          <w:tcPr>
            <w:tcW w:w="149" w:type="pct"/>
            <w:vAlign w:val="bottom"/>
          </w:tcPr>
          <w:p w14:paraId="1BB95B98" w14:textId="77777777" w:rsidR="00066B4F" w:rsidRPr="0010789C" w:rsidRDefault="00066B4F" w:rsidP="00066B4F">
            <w:pPr>
              <w:rPr>
                <w:color w:val="0000FF"/>
                <w:lang w:val="fr-FR"/>
              </w:rPr>
            </w:pPr>
          </w:p>
        </w:tc>
      </w:tr>
      <w:tr w:rsidR="00AC7733" w:rsidRPr="0010789C" w14:paraId="0DB287E7" w14:textId="77777777" w:rsidTr="00AC7733">
        <w:trPr>
          <w:gridAfter w:val="3"/>
          <w:wAfter w:w="240" w:type="pct"/>
          <w:cantSplit/>
        </w:trPr>
        <w:tc>
          <w:tcPr>
            <w:tcW w:w="223" w:type="pct"/>
          </w:tcPr>
          <w:p w14:paraId="3ECCAD18" w14:textId="77777777" w:rsidR="00436440" w:rsidRPr="0010789C" w:rsidRDefault="00436440" w:rsidP="00066B4F">
            <w:pPr>
              <w:rPr>
                <w:color w:val="0000FF"/>
                <w:lang w:val="fr-FR"/>
              </w:rPr>
            </w:pPr>
          </w:p>
        </w:tc>
        <w:tc>
          <w:tcPr>
            <w:tcW w:w="286" w:type="pct"/>
          </w:tcPr>
          <w:p w14:paraId="4D1938D3" w14:textId="77777777" w:rsidR="00436440" w:rsidRPr="0010789C" w:rsidRDefault="00436440" w:rsidP="00066B4F">
            <w:pPr>
              <w:jc w:val="right"/>
              <w:rPr>
                <w:color w:val="0000FF"/>
                <w:lang w:val="fr-FR"/>
              </w:rPr>
            </w:pPr>
          </w:p>
        </w:tc>
        <w:tc>
          <w:tcPr>
            <w:tcW w:w="383" w:type="pct"/>
          </w:tcPr>
          <w:p w14:paraId="5BA5DEF3" w14:textId="77777777" w:rsidR="00436440" w:rsidRPr="0010789C" w:rsidRDefault="00436440" w:rsidP="00066B4F">
            <w:pPr>
              <w:rPr>
                <w:color w:val="0000FF"/>
                <w:lang w:val="fr-FR"/>
              </w:rPr>
            </w:pPr>
          </w:p>
        </w:tc>
        <w:tc>
          <w:tcPr>
            <w:tcW w:w="447" w:type="pct"/>
          </w:tcPr>
          <w:p w14:paraId="05670A7D" w14:textId="77777777" w:rsidR="00436440" w:rsidRPr="0010789C" w:rsidRDefault="00436440" w:rsidP="00066B4F">
            <w:pPr>
              <w:rPr>
                <w:rFonts w:ascii="Arial" w:hAnsi="Arial" w:cs="Arial"/>
                <w:color w:val="0000FF"/>
                <w:lang w:val="fr-FR"/>
              </w:rPr>
            </w:pPr>
          </w:p>
        </w:tc>
        <w:tc>
          <w:tcPr>
            <w:tcW w:w="3272" w:type="pct"/>
            <w:gridSpan w:val="4"/>
          </w:tcPr>
          <w:p w14:paraId="5D0A1AB3" w14:textId="77777777" w:rsidR="00436440" w:rsidRPr="0010789C" w:rsidRDefault="00436440" w:rsidP="00066B4F">
            <w:pPr>
              <w:jc w:val="both"/>
              <w:rPr>
                <w:color w:val="0000FF"/>
                <w:lang w:val="fr-BE"/>
              </w:rPr>
            </w:pPr>
            <w:r w:rsidRPr="0010789C">
              <w:rPr>
                <w:rFonts w:ascii="Arial" w:hAnsi="Arial"/>
                <w:color w:val="0000FF"/>
              </w:rPr>
              <w:t>"Préfab :</w:t>
            </w:r>
          </w:p>
        </w:tc>
        <w:tc>
          <w:tcPr>
            <w:tcW w:w="149" w:type="pct"/>
            <w:vAlign w:val="bottom"/>
          </w:tcPr>
          <w:p w14:paraId="67AF3531" w14:textId="77777777" w:rsidR="00436440" w:rsidRPr="0010789C" w:rsidRDefault="00436440" w:rsidP="00066B4F">
            <w:pPr>
              <w:rPr>
                <w:color w:val="0000FF"/>
                <w:lang w:val="fr-BE"/>
              </w:rPr>
            </w:pPr>
          </w:p>
        </w:tc>
      </w:tr>
      <w:tr w:rsidR="00AC7733" w:rsidRPr="0010789C" w14:paraId="6E4EF364" w14:textId="77777777" w:rsidTr="00AC7733">
        <w:trPr>
          <w:gridAfter w:val="3"/>
          <w:wAfter w:w="240" w:type="pct"/>
          <w:cantSplit/>
        </w:trPr>
        <w:tc>
          <w:tcPr>
            <w:tcW w:w="223" w:type="pct"/>
          </w:tcPr>
          <w:p w14:paraId="151472A6" w14:textId="77777777" w:rsidR="00436440" w:rsidRPr="0010789C" w:rsidRDefault="00436440" w:rsidP="00066B4F">
            <w:pPr>
              <w:rPr>
                <w:color w:val="0000FF"/>
                <w:lang w:val="fr-FR"/>
              </w:rPr>
            </w:pPr>
          </w:p>
        </w:tc>
        <w:tc>
          <w:tcPr>
            <w:tcW w:w="286" w:type="pct"/>
          </w:tcPr>
          <w:p w14:paraId="4C7F19F4" w14:textId="77777777" w:rsidR="00436440" w:rsidRPr="0010789C" w:rsidRDefault="00436440" w:rsidP="00066B4F">
            <w:pPr>
              <w:jc w:val="right"/>
              <w:rPr>
                <w:color w:val="0000FF"/>
                <w:lang w:val="fr-FR"/>
              </w:rPr>
            </w:pPr>
          </w:p>
        </w:tc>
        <w:tc>
          <w:tcPr>
            <w:tcW w:w="383" w:type="pct"/>
          </w:tcPr>
          <w:p w14:paraId="431382B4" w14:textId="77777777" w:rsidR="00436440" w:rsidRPr="0010789C" w:rsidRDefault="00436440" w:rsidP="00066B4F">
            <w:pPr>
              <w:rPr>
                <w:color w:val="0000FF"/>
                <w:lang w:val="fr-FR"/>
              </w:rPr>
            </w:pPr>
          </w:p>
        </w:tc>
        <w:tc>
          <w:tcPr>
            <w:tcW w:w="447" w:type="pct"/>
          </w:tcPr>
          <w:p w14:paraId="5E89FDCB" w14:textId="77777777" w:rsidR="00436440" w:rsidRPr="0010789C" w:rsidRDefault="00436440" w:rsidP="00066B4F">
            <w:pPr>
              <w:rPr>
                <w:rFonts w:ascii="Arial" w:hAnsi="Arial" w:cs="Arial"/>
                <w:color w:val="0000FF"/>
                <w:lang w:val="fr-FR"/>
              </w:rPr>
            </w:pPr>
          </w:p>
        </w:tc>
        <w:tc>
          <w:tcPr>
            <w:tcW w:w="3272" w:type="pct"/>
            <w:gridSpan w:val="4"/>
          </w:tcPr>
          <w:p w14:paraId="6EDA3CBE" w14:textId="77777777" w:rsidR="00436440" w:rsidRPr="0010789C" w:rsidRDefault="00436440" w:rsidP="00066B4F">
            <w:pPr>
              <w:jc w:val="both"/>
              <w:rPr>
                <w:rFonts w:ascii="Arial" w:hAnsi="Arial"/>
                <w:color w:val="0000FF"/>
              </w:rPr>
            </w:pPr>
          </w:p>
        </w:tc>
        <w:tc>
          <w:tcPr>
            <w:tcW w:w="149" w:type="pct"/>
            <w:vAlign w:val="bottom"/>
          </w:tcPr>
          <w:p w14:paraId="455949B9" w14:textId="77777777" w:rsidR="00436440" w:rsidRPr="0010789C" w:rsidRDefault="00436440" w:rsidP="00066B4F">
            <w:pPr>
              <w:rPr>
                <w:color w:val="0000FF"/>
                <w:lang w:val="fr-BE"/>
              </w:rPr>
            </w:pPr>
          </w:p>
        </w:tc>
      </w:tr>
      <w:tr w:rsidR="00B44FDC" w:rsidRPr="0010789C" w14:paraId="3DBBE939" w14:textId="77777777" w:rsidTr="00AC7733">
        <w:trPr>
          <w:gridAfter w:val="3"/>
          <w:wAfter w:w="240" w:type="pct"/>
          <w:cantSplit/>
        </w:trPr>
        <w:tc>
          <w:tcPr>
            <w:tcW w:w="223" w:type="pct"/>
          </w:tcPr>
          <w:p w14:paraId="65DC2974" w14:textId="77777777" w:rsidR="00066B4F" w:rsidRPr="0010789C" w:rsidRDefault="00066B4F" w:rsidP="00066B4F">
            <w:pPr>
              <w:rPr>
                <w:color w:val="0000FF"/>
                <w:lang w:val="fr-BE"/>
              </w:rPr>
            </w:pPr>
          </w:p>
        </w:tc>
        <w:tc>
          <w:tcPr>
            <w:tcW w:w="286" w:type="pct"/>
          </w:tcPr>
          <w:p w14:paraId="4A2F3728" w14:textId="77777777" w:rsidR="00066B4F" w:rsidRPr="0010789C" w:rsidRDefault="00066B4F" w:rsidP="00066B4F">
            <w:pPr>
              <w:jc w:val="right"/>
              <w:rPr>
                <w:color w:val="0000FF"/>
                <w:lang w:val="fr-FR"/>
              </w:rPr>
            </w:pPr>
          </w:p>
        </w:tc>
        <w:tc>
          <w:tcPr>
            <w:tcW w:w="383" w:type="pct"/>
          </w:tcPr>
          <w:p w14:paraId="1063E894" w14:textId="77777777" w:rsidR="00066B4F" w:rsidRPr="0010789C" w:rsidRDefault="00066B4F" w:rsidP="00066B4F">
            <w:pPr>
              <w:rPr>
                <w:color w:val="0000FF"/>
                <w:lang w:val="fr-FR"/>
              </w:rPr>
            </w:pPr>
          </w:p>
        </w:tc>
        <w:tc>
          <w:tcPr>
            <w:tcW w:w="447" w:type="pct"/>
          </w:tcPr>
          <w:p w14:paraId="63DE3095" w14:textId="77777777" w:rsidR="00066B4F" w:rsidRPr="0010789C" w:rsidRDefault="00066B4F" w:rsidP="00066B4F">
            <w:pPr>
              <w:rPr>
                <w:rFonts w:ascii="Arial" w:hAnsi="Arial" w:cs="Arial"/>
                <w:color w:val="0000FF"/>
                <w:lang w:val="fr-FR"/>
              </w:rPr>
            </w:pPr>
          </w:p>
        </w:tc>
        <w:tc>
          <w:tcPr>
            <w:tcW w:w="2603" w:type="pct"/>
          </w:tcPr>
          <w:p w14:paraId="5DFAB485" w14:textId="77777777" w:rsidR="00066B4F" w:rsidRPr="0010789C" w:rsidRDefault="00066B4F" w:rsidP="00066B4F">
            <w:pPr>
              <w:jc w:val="both"/>
              <w:rPr>
                <w:color w:val="0000FF"/>
              </w:rPr>
            </w:pPr>
            <w:r w:rsidRPr="0010789C">
              <w:rPr>
                <w:rFonts w:ascii="Arial" w:hAnsi="Arial"/>
                <w:color w:val="0000FF"/>
              </w:rPr>
              <w:t>Orthèse du coude</w:t>
            </w:r>
            <w:r w:rsidR="0082091E" w:rsidRPr="0010789C">
              <w:rPr>
                <w:rFonts w:ascii="Arial" w:hAnsi="Arial"/>
                <w:color w:val="0000FF"/>
              </w:rPr>
              <w:t> :</w:t>
            </w:r>
          </w:p>
        </w:tc>
        <w:tc>
          <w:tcPr>
            <w:tcW w:w="148" w:type="pct"/>
            <w:vAlign w:val="bottom"/>
          </w:tcPr>
          <w:p w14:paraId="75EC3DD6" w14:textId="77777777" w:rsidR="00066B4F" w:rsidRPr="0010789C" w:rsidRDefault="00066B4F" w:rsidP="00066B4F">
            <w:pPr>
              <w:rPr>
                <w:color w:val="0000FF"/>
              </w:rPr>
            </w:pPr>
          </w:p>
        </w:tc>
        <w:tc>
          <w:tcPr>
            <w:tcW w:w="446" w:type="pct"/>
            <w:vAlign w:val="bottom"/>
          </w:tcPr>
          <w:p w14:paraId="030D2DB0" w14:textId="77777777" w:rsidR="00066B4F" w:rsidRPr="0010789C" w:rsidRDefault="00066B4F" w:rsidP="00066B4F">
            <w:pPr>
              <w:rPr>
                <w:color w:val="0000FF"/>
              </w:rPr>
            </w:pPr>
          </w:p>
        </w:tc>
        <w:tc>
          <w:tcPr>
            <w:tcW w:w="75" w:type="pct"/>
            <w:vAlign w:val="bottom"/>
          </w:tcPr>
          <w:p w14:paraId="2B9E5EA1" w14:textId="77777777" w:rsidR="00066B4F" w:rsidRPr="0010789C" w:rsidRDefault="00066B4F" w:rsidP="00066B4F">
            <w:pPr>
              <w:rPr>
                <w:color w:val="0000FF"/>
              </w:rPr>
            </w:pPr>
          </w:p>
        </w:tc>
        <w:tc>
          <w:tcPr>
            <w:tcW w:w="149" w:type="pct"/>
            <w:vAlign w:val="bottom"/>
          </w:tcPr>
          <w:p w14:paraId="75A107FA" w14:textId="77777777" w:rsidR="00066B4F" w:rsidRPr="0010789C" w:rsidRDefault="00066B4F" w:rsidP="00066B4F">
            <w:pPr>
              <w:rPr>
                <w:color w:val="0000FF"/>
              </w:rPr>
            </w:pPr>
          </w:p>
        </w:tc>
      </w:tr>
      <w:tr w:rsidR="00B44FDC" w:rsidRPr="0010789C" w14:paraId="0F97ED7C" w14:textId="77777777" w:rsidTr="00AC7733">
        <w:trPr>
          <w:gridAfter w:val="3"/>
          <w:wAfter w:w="240" w:type="pct"/>
          <w:cantSplit/>
        </w:trPr>
        <w:tc>
          <w:tcPr>
            <w:tcW w:w="223" w:type="pct"/>
          </w:tcPr>
          <w:p w14:paraId="6CEEFCA8" w14:textId="77777777" w:rsidR="00066B4F" w:rsidRPr="0010789C" w:rsidRDefault="00066B4F" w:rsidP="00066B4F">
            <w:pPr>
              <w:rPr>
                <w:color w:val="0000FF"/>
              </w:rPr>
            </w:pPr>
          </w:p>
        </w:tc>
        <w:tc>
          <w:tcPr>
            <w:tcW w:w="286" w:type="pct"/>
          </w:tcPr>
          <w:p w14:paraId="275FA7C7" w14:textId="77777777" w:rsidR="00066B4F" w:rsidRPr="0010789C" w:rsidRDefault="00066B4F" w:rsidP="00066B4F">
            <w:pPr>
              <w:jc w:val="right"/>
              <w:rPr>
                <w:color w:val="0000FF"/>
              </w:rPr>
            </w:pPr>
          </w:p>
        </w:tc>
        <w:tc>
          <w:tcPr>
            <w:tcW w:w="383" w:type="pct"/>
          </w:tcPr>
          <w:p w14:paraId="1BB442C1" w14:textId="77777777" w:rsidR="00066B4F" w:rsidRPr="0010789C" w:rsidRDefault="00066B4F" w:rsidP="00066B4F">
            <w:pPr>
              <w:rPr>
                <w:color w:val="0000FF"/>
              </w:rPr>
            </w:pPr>
            <w:r w:rsidRPr="0010789C">
              <w:rPr>
                <w:rFonts w:ascii="Arial" w:hAnsi="Arial"/>
                <w:color w:val="0000FF"/>
              </w:rPr>
              <w:t>649655</w:t>
            </w:r>
          </w:p>
        </w:tc>
        <w:tc>
          <w:tcPr>
            <w:tcW w:w="447" w:type="pct"/>
          </w:tcPr>
          <w:p w14:paraId="6D71A833" w14:textId="77777777" w:rsidR="00066B4F" w:rsidRPr="0010789C" w:rsidRDefault="00066B4F" w:rsidP="00066B4F">
            <w:pPr>
              <w:rPr>
                <w:rFonts w:ascii="Arial" w:hAnsi="Arial" w:cs="Arial"/>
                <w:color w:val="0000FF"/>
              </w:rPr>
            </w:pPr>
            <w:r w:rsidRPr="0010789C">
              <w:rPr>
                <w:rFonts w:ascii="Arial" w:hAnsi="Arial" w:cs="Arial"/>
                <w:color w:val="0000FF"/>
              </w:rPr>
              <w:t>649666</w:t>
            </w:r>
          </w:p>
        </w:tc>
        <w:tc>
          <w:tcPr>
            <w:tcW w:w="2603" w:type="pct"/>
          </w:tcPr>
          <w:p w14:paraId="3C4E8E4F" w14:textId="77777777" w:rsidR="00066B4F" w:rsidRPr="0010789C" w:rsidRDefault="00066B4F" w:rsidP="00066B4F">
            <w:pPr>
              <w:jc w:val="both"/>
              <w:rPr>
                <w:color w:val="0000FF"/>
                <w:lang w:val="fr-BE"/>
              </w:rPr>
            </w:pPr>
            <w:r w:rsidRPr="0010789C">
              <w:rPr>
                <w:rFonts w:ascii="Arial" w:hAnsi="Arial"/>
                <w:color w:val="0000FF"/>
                <w:lang w:val="fr-FR"/>
              </w:rPr>
              <w:t>Orthèse du coude avec système de charnière (CVIII1)</w:t>
            </w:r>
          </w:p>
        </w:tc>
        <w:tc>
          <w:tcPr>
            <w:tcW w:w="148" w:type="pct"/>
            <w:vAlign w:val="bottom"/>
          </w:tcPr>
          <w:p w14:paraId="2CB64830" w14:textId="77777777" w:rsidR="00066B4F" w:rsidRPr="0010789C" w:rsidRDefault="00066B4F" w:rsidP="00066B4F">
            <w:pPr>
              <w:jc w:val="right"/>
              <w:rPr>
                <w:rFonts w:ascii="Arial" w:hAnsi="Arial"/>
                <w:color w:val="0000FF"/>
              </w:rPr>
            </w:pPr>
            <w:r w:rsidRPr="0010789C">
              <w:rPr>
                <w:rFonts w:ascii="Arial" w:hAnsi="Arial"/>
                <w:color w:val="0000FF"/>
              </w:rPr>
              <w:t>T</w:t>
            </w:r>
          </w:p>
        </w:tc>
        <w:tc>
          <w:tcPr>
            <w:tcW w:w="446" w:type="pct"/>
            <w:vAlign w:val="bottom"/>
          </w:tcPr>
          <w:p w14:paraId="67FC2AF5" w14:textId="77777777" w:rsidR="00066B4F" w:rsidRPr="0010789C" w:rsidRDefault="00066B4F" w:rsidP="00066B4F">
            <w:pPr>
              <w:jc w:val="right"/>
              <w:rPr>
                <w:rFonts w:ascii="Arial" w:hAnsi="Arial"/>
                <w:color w:val="0000FF"/>
              </w:rPr>
            </w:pPr>
            <w:r w:rsidRPr="0010789C">
              <w:rPr>
                <w:rFonts w:ascii="Arial" w:hAnsi="Arial"/>
                <w:color w:val="0000FF"/>
              </w:rPr>
              <w:t>187,40</w:t>
            </w:r>
          </w:p>
        </w:tc>
        <w:tc>
          <w:tcPr>
            <w:tcW w:w="75" w:type="pct"/>
            <w:vAlign w:val="bottom"/>
          </w:tcPr>
          <w:p w14:paraId="5008EAD2" w14:textId="77777777" w:rsidR="00066B4F" w:rsidRPr="0010789C" w:rsidRDefault="00066B4F" w:rsidP="00066B4F">
            <w:pPr>
              <w:rPr>
                <w:color w:val="0000FF"/>
              </w:rPr>
            </w:pPr>
          </w:p>
        </w:tc>
        <w:tc>
          <w:tcPr>
            <w:tcW w:w="149" w:type="pct"/>
            <w:vAlign w:val="bottom"/>
          </w:tcPr>
          <w:p w14:paraId="012550C3" w14:textId="77777777" w:rsidR="00066B4F" w:rsidRPr="0010789C" w:rsidRDefault="00066B4F" w:rsidP="00066B4F">
            <w:pPr>
              <w:rPr>
                <w:color w:val="0000FF"/>
              </w:rPr>
            </w:pPr>
          </w:p>
        </w:tc>
      </w:tr>
      <w:tr w:rsidR="00B44FDC" w:rsidRPr="0010789C" w14:paraId="7063C479" w14:textId="77777777" w:rsidTr="00AC7733">
        <w:trPr>
          <w:gridAfter w:val="3"/>
          <w:wAfter w:w="240" w:type="pct"/>
          <w:cantSplit/>
        </w:trPr>
        <w:tc>
          <w:tcPr>
            <w:tcW w:w="223" w:type="pct"/>
          </w:tcPr>
          <w:p w14:paraId="527E5AB4" w14:textId="77777777" w:rsidR="00066B4F" w:rsidRPr="0010789C" w:rsidRDefault="00066B4F" w:rsidP="00066B4F">
            <w:pPr>
              <w:rPr>
                <w:color w:val="0000FF"/>
              </w:rPr>
            </w:pPr>
          </w:p>
        </w:tc>
        <w:tc>
          <w:tcPr>
            <w:tcW w:w="286" w:type="pct"/>
          </w:tcPr>
          <w:p w14:paraId="546A9A9F" w14:textId="77777777" w:rsidR="00066B4F" w:rsidRPr="0010789C" w:rsidRDefault="00066B4F" w:rsidP="00066B4F">
            <w:pPr>
              <w:jc w:val="right"/>
              <w:rPr>
                <w:color w:val="0000FF"/>
              </w:rPr>
            </w:pPr>
          </w:p>
        </w:tc>
        <w:tc>
          <w:tcPr>
            <w:tcW w:w="383" w:type="pct"/>
          </w:tcPr>
          <w:p w14:paraId="18BAA539" w14:textId="77777777" w:rsidR="00066B4F" w:rsidRPr="0010789C" w:rsidRDefault="00066B4F" w:rsidP="00066B4F">
            <w:pPr>
              <w:rPr>
                <w:color w:val="0000FF"/>
              </w:rPr>
            </w:pPr>
          </w:p>
        </w:tc>
        <w:tc>
          <w:tcPr>
            <w:tcW w:w="447" w:type="pct"/>
          </w:tcPr>
          <w:p w14:paraId="4B613EEB" w14:textId="77777777" w:rsidR="00066B4F" w:rsidRPr="0010789C" w:rsidRDefault="00066B4F" w:rsidP="00066B4F">
            <w:pPr>
              <w:rPr>
                <w:rFonts w:ascii="Arial" w:hAnsi="Arial" w:cs="Arial"/>
                <w:color w:val="0000FF"/>
              </w:rPr>
            </w:pPr>
          </w:p>
        </w:tc>
        <w:tc>
          <w:tcPr>
            <w:tcW w:w="2603" w:type="pct"/>
          </w:tcPr>
          <w:p w14:paraId="6CB79496" w14:textId="77777777" w:rsidR="00066B4F" w:rsidRPr="0010789C" w:rsidRDefault="00066B4F" w:rsidP="00066B4F">
            <w:pPr>
              <w:jc w:val="both"/>
              <w:rPr>
                <w:color w:val="0000FF"/>
                <w:lang w:val="fr-FR"/>
              </w:rPr>
            </w:pPr>
          </w:p>
        </w:tc>
        <w:tc>
          <w:tcPr>
            <w:tcW w:w="148" w:type="pct"/>
            <w:vAlign w:val="bottom"/>
          </w:tcPr>
          <w:p w14:paraId="59CC28D0" w14:textId="77777777" w:rsidR="00066B4F" w:rsidRPr="0010789C" w:rsidRDefault="00066B4F" w:rsidP="00066B4F">
            <w:pPr>
              <w:jc w:val="right"/>
              <w:rPr>
                <w:color w:val="0000FF"/>
              </w:rPr>
            </w:pPr>
          </w:p>
        </w:tc>
        <w:tc>
          <w:tcPr>
            <w:tcW w:w="446" w:type="pct"/>
            <w:vAlign w:val="bottom"/>
          </w:tcPr>
          <w:p w14:paraId="0846AA2D" w14:textId="77777777" w:rsidR="00066B4F" w:rsidRPr="0010789C" w:rsidRDefault="00066B4F" w:rsidP="00066B4F">
            <w:pPr>
              <w:jc w:val="right"/>
              <w:rPr>
                <w:color w:val="0000FF"/>
              </w:rPr>
            </w:pPr>
          </w:p>
        </w:tc>
        <w:tc>
          <w:tcPr>
            <w:tcW w:w="75" w:type="pct"/>
            <w:vAlign w:val="bottom"/>
          </w:tcPr>
          <w:p w14:paraId="19FB486E" w14:textId="77777777" w:rsidR="00066B4F" w:rsidRPr="0010789C" w:rsidRDefault="00066B4F" w:rsidP="00066B4F">
            <w:pPr>
              <w:rPr>
                <w:color w:val="0000FF"/>
              </w:rPr>
            </w:pPr>
          </w:p>
        </w:tc>
        <w:tc>
          <w:tcPr>
            <w:tcW w:w="149" w:type="pct"/>
            <w:vAlign w:val="bottom"/>
          </w:tcPr>
          <w:p w14:paraId="581673C2" w14:textId="77777777" w:rsidR="00066B4F" w:rsidRPr="0010789C" w:rsidRDefault="00066B4F" w:rsidP="00066B4F">
            <w:pPr>
              <w:rPr>
                <w:color w:val="0000FF"/>
              </w:rPr>
            </w:pPr>
          </w:p>
        </w:tc>
      </w:tr>
      <w:tr w:rsidR="00B44FDC" w:rsidRPr="0010789C" w14:paraId="57CDEB0F" w14:textId="77777777" w:rsidTr="00AC7733">
        <w:trPr>
          <w:gridAfter w:val="3"/>
          <w:wAfter w:w="240" w:type="pct"/>
          <w:cantSplit/>
        </w:trPr>
        <w:tc>
          <w:tcPr>
            <w:tcW w:w="223" w:type="pct"/>
          </w:tcPr>
          <w:p w14:paraId="3E753E7C" w14:textId="77777777" w:rsidR="00066B4F" w:rsidRPr="0010789C" w:rsidRDefault="00066B4F" w:rsidP="00066B4F">
            <w:pPr>
              <w:rPr>
                <w:color w:val="0000FF"/>
              </w:rPr>
            </w:pPr>
          </w:p>
        </w:tc>
        <w:tc>
          <w:tcPr>
            <w:tcW w:w="286" w:type="pct"/>
          </w:tcPr>
          <w:p w14:paraId="32EADD82" w14:textId="77777777" w:rsidR="00066B4F" w:rsidRPr="0010789C" w:rsidRDefault="00066B4F" w:rsidP="00066B4F">
            <w:pPr>
              <w:jc w:val="right"/>
              <w:rPr>
                <w:color w:val="0000FF"/>
              </w:rPr>
            </w:pPr>
          </w:p>
        </w:tc>
        <w:tc>
          <w:tcPr>
            <w:tcW w:w="383" w:type="pct"/>
          </w:tcPr>
          <w:p w14:paraId="7740A27C" w14:textId="77777777" w:rsidR="00066B4F" w:rsidRPr="0010789C" w:rsidRDefault="00066B4F" w:rsidP="00066B4F">
            <w:pPr>
              <w:rPr>
                <w:rFonts w:ascii="Arial" w:hAnsi="Arial"/>
                <w:color w:val="0000FF"/>
              </w:rPr>
            </w:pPr>
            <w:r w:rsidRPr="0010789C">
              <w:rPr>
                <w:rFonts w:ascii="Arial" w:hAnsi="Arial"/>
                <w:color w:val="0000FF"/>
              </w:rPr>
              <w:t>649670</w:t>
            </w:r>
          </w:p>
        </w:tc>
        <w:tc>
          <w:tcPr>
            <w:tcW w:w="447" w:type="pct"/>
          </w:tcPr>
          <w:p w14:paraId="05A65C39" w14:textId="77777777" w:rsidR="00066B4F" w:rsidRPr="0010789C" w:rsidRDefault="00066B4F" w:rsidP="00066B4F">
            <w:pPr>
              <w:rPr>
                <w:rFonts w:ascii="Arial" w:hAnsi="Arial" w:cs="Arial"/>
                <w:color w:val="0000FF"/>
              </w:rPr>
            </w:pPr>
            <w:r w:rsidRPr="0010789C">
              <w:rPr>
                <w:rFonts w:ascii="Arial" w:hAnsi="Arial" w:cs="Arial"/>
                <w:color w:val="0000FF"/>
              </w:rPr>
              <w:t>649681</w:t>
            </w:r>
          </w:p>
        </w:tc>
        <w:tc>
          <w:tcPr>
            <w:tcW w:w="2603" w:type="pct"/>
          </w:tcPr>
          <w:p w14:paraId="5A2C9CD8" w14:textId="77777777" w:rsidR="00066B4F" w:rsidRPr="0010789C" w:rsidRDefault="00066B4F" w:rsidP="00066B4F">
            <w:pPr>
              <w:jc w:val="both"/>
              <w:rPr>
                <w:rFonts w:ascii="Arial" w:hAnsi="Arial"/>
                <w:color w:val="0000FF"/>
                <w:lang w:val="fr-BE"/>
              </w:rPr>
            </w:pPr>
            <w:r w:rsidRPr="0010789C">
              <w:rPr>
                <w:rFonts w:ascii="Arial" w:hAnsi="Arial"/>
                <w:color w:val="0000FF"/>
                <w:lang w:val="fr-FR"/>
              </w:rPr>
              <w:t>Bandage pour tennis-elbow en matière non élastique</w:t>
            </w:r>
          </w:p>
        </w:tc>
        <w:tc>
          <w:tcPr>
            <w:tcW w:w="148" w:type="pct"/>
            <w:vAlign w:val="bottom"/>
          </w:tcPr>
          <w:p w14:paraId="7C89F5C3" w14:textId="77777777" w:rsidR="00066B4F" w:rsidRPr="0010789C" w:rsidRDefault="00066B4F" w:rsidP="00066B4F">
            <w:pPr>
              <w:jc w:val="right"/>
              <w:rPr>
                <w:rFonts w:ascii="Arial" w:hAnsi="Arial"/>
                <w:color w:val="0000FF"/>
              </w:rPr>
            </w:pPr>
            <w:r w:rsidRPr="0010789C">
              <w:rPr>
                <w:rFonts w:ascii="Arial" w:hAnsi="Arial"/>
                <w:color w:val="0000FF"/>
              </w:rPr>
              <w:t>T</w:t>
            </w:r>
          </w:p>
        </w:tc>
        <w:tc>
          <w:tcPr>
            <w:tcW w:w="446" w:type="pct"/>
            <w:vAlign w:val="bottom"/>
          </w:tcPr>
          <w:p w14:paraId="53A63E3D" w14:textId="77777777" w:rsidR="00066B4F" w:rsidRPr="0010789C" w:rsidRDefault="00066B4F" w:rsidP="00066B4F">
            <w:pPr>
              <w:jc w:val="right"/>
              <w:rPr>
                <w:rFonts w:ascii="Arial" w:hAnsi="Arial"/>
                <w:color w:val="0000FF"/>
              </w:rPr>
            </w:pPr>
            <w:r w:rsidRPr="0010789C">
              <w:rPr>
                <w:rFonts w:ascii="Arial" w:hAnsi="Arial"/>
                <w:color w:val="0000FF"/>
              </w:rPr>
              <w:t>21,79</w:t>
            </w:r>
          </w:p>
        </w:tc>
        <w:tc>
          <w:tcPr>
            <w:tcW w:w="75" w:type="pct"/>
            <w:vAlign w:val="bottom"/>
          </w:tcPr>
          <w:p w14:paraId="2BAE8281" w14:textId="77777777" w:rsidR="00066B4F" w:rsidRPr="0010789C" w:rsidRDefault="00066B4F" w:rsidP="00066B4F">
            <w:pPr>
              <w:rPr>
                <w:color w:val="0000FF"/>
              </w:rPr>
            </w:pPr>
          </w:p>
        </w:tc>
        <w:tc>
          <w:tcPr>
            <w:tcW w:w="149" w:type="pct"/>
            <w:vAlign w:val="bottom"/>
          </w:tcPr>
          <w:p w14:paraId="60D14842" w14:textId="77777777" w:rsidR="00066B4F" w:rsidRPr="0010789C" w:rsidRDefault="00066B4F" w:rsidP="00066B4F">
            <w:pPr>
              <w:rPr>
                <w:color w:val="0000FF"/>
              </w:rPr>
            </w:pPr>
            <w:r w:rsidRPr="0010789C">
              <w:rPr>
                <w:rFonts w:ascii="Arial" w:hAnsi="Arial"/>
                <w:color w:val="0000FF"/>
              </w:rPr>
              <w:t>"</w:t>
            </w:r>
          </w:p>
        </w:tc>
      </w:tr>
      <w:tr w:rsidR="00B44FDC" w:rsidRPr="0010789C" w14:paraId="4C1A8164" w14:textId="77777777" w:rsidTr="00AC7733">
        <w:trPr>
          <w:gridAfter w:val="3"/>
          <w:wAfter w:w="240" w:type="pct"/>
          <w:cantSplit/>
        </w:trPr>
        <w:tc>
          <w:tcPr>
            <w:tcW w:w="223" w:type="pct"/>
          </w:tcPr>
          <w:p w14:paraId="11BF8B8C" w14:textId="77777777" w:rsidR="00066B4F" w:rsidRPr="0010789C" w:rsidRDefault="00066B4F" w:rsidP="00066B4F">
            <w:pPr>
              <w:rPr>
                <w:color w:val="0000FF"/>
              </w:rPr>
            </w:pPr>
          </w:p>
        </w:tc>
        <w:tc>
          <w:tcPr>
            <w:tcW w:w="286" w:type="pct"/>
          </w:tcPr>
          <w:p w14:paraId="7C593F51" w14:textId="77777777" w:rsidR="00066B4F" w:rsidRPr="0010789C" w:rsidRDefault="00066B4F" w:rsidP="00066B4F">
            <w:pPr>
              <w:jc w:val="right"/>
              <w:rPr>
                <w:color w:val="0000FF"/>
              </w:rPr>
            </w:pPr>
          </w:p>
        </w:tc>
        <w:tc>
          <w:tcPr>
            <w:tcW w:w="383" w:type="pct"/>
          </w:tcPr>
          <w:p w14:paraId="06DEEEE1" w14:textId="77777777" w:rsidR="00066B4F" w:rsidRPr="0010789C" w:rsidRDefault="00066B4F" w:rsidP="00066B4F">
            <w:pPr>
              <w:rPr>
                <w:color w:val="0000FF"/>
              </w:rPr>
            </w:pPr>
          </w:p>
        </w:tc>
        <w:tc>
          <w:tcPr>
            <w:tcW w:w="447" w:type="pct"/>
          </w:tcPr>
          <w:p w14:paraId="317EE94F" w14:textId="77777777" w:rsidR="00066B4F" w:rsidRPr="0010789C" w:rsidRDefault="00066B4F" w:rsidP="00066B4F">
            <w:pPr>
              <w:rPr>
                <w:rFonts w:ascii="Arial" w:hAnsi="Arial" w:cs="Arial"/>
                <w:color w:val="0000FF"/>
              </w:rPr>
            </w:pPr>
          </w:p>
        </w:tc>
        <w:tc>
          <w:tcPr>
            <w:tcW w:w="2603" w:type="pct"/>
          </w:tcPr>
          <w:p w14:paraId="6CC93EAF" w14:textId="77777777" w:rsidR="00066B4F" w:rsidRPr="0010789C" w:rsidRDefault="00066B4F" w:rsidP="00066B4F">
            <w:pPr>
              <w:jc w:val="both"/>
              <w:rPr>
                <w:color w:val="0000FF"/>
                <w:lang w:val="fr-FR"/>
              </w:rPr>
            </w:pPr>
          </w:p>
        </w:tc>
        <w:tc>
          <w:tcPr>
            <w:tcW w:w="148" w:type="pct"/>
            <w:vAlign w:val="bottom"/>
          </w:tcPr>
          <w:p w14:paraId="7F76A83F" w14:textId="77777777" w:rsidR="00066B4F" w:rsidRPr="0010789C" w:rsidRDefault="00066B4F" w:rsidP="00066B4F">
            <w:pPr>
              <w:jc w:val="right"/>
              <w:rPr>
                <w:color w:val="0000FF"/>
              </w:rPr>
            </w:pPr>
          </w:p>
        </w:tc>
        <w:tc>
          <w:tcPr>
            <w:tcW w:w="446" w:type="pct"/>
            <w:vAlign w:val="bottom"/>
          </w:tcPr>
          <w:p w14:paraId="06216FA7" w14:textId="77777777" w:rsidR="00066B4F" w:rsidRPr="0010789C" w:rsidRDefault="00066B4F" w:rsidP="00066B4F">
            <w:pPr>
              <w:jc w:val="right"/>
              <w:rPr>
                <w:color w:val="0000FF"/>
              </w:rPr>
            </w:pPr>
          </w:p>
        </w:tc>
        <w:tc>
          <w:tcPr>
            <w:tcW w:w="75" w:type="pct"/>
            <w:vAlign w:val="bottom"/>
          </w:tcPr>
          <w:p w14:paraId="4BC50966" w14:textId="77777777" w:rsidR="00066B4F" w:rsidRPr="0010789C" w:rsidRDefault="00066B4F" w:rsidP="00066B4F">
            <w:pPr>
              <w:rPr>
                <w:color w:val="0000FF"/>
              </w:rPr>
            </w:pPr>
          </w:p>
        </w:tc>
        <w:tc>
          <w:tcPr>
            <w:tcW w:w="149" w:type="pct"/>
            <w:vAlign w:val="bottom"/>
          </w:tcPr>
          <w:p w14:paraId="61065C94" w14:textId="77777777" w:rsidR="00066B4F" w:rsidRPr="0010789C" w:rsidRDefault="00066B4F" w:rsidP="00066B4F">
            <w:pPr>
              <w:jc w:val="right"/>
              <w:rPr>
                <w:color w:val="0000FF"/>
              </w:rPr>
            </w:pPr>
          </w:p>
        </w:tc>
      </w:tr>
      <w:tr w:rsidR="00B44FDC" w:rsidRPr="00ED52B7" w14:paraId="5A6A7E47" w14:textId="77777777" w:rsidTr="00AC7733">
        <w:trPr>
          <w:gridAfter w:val="3"/>
          <w:wAfter w:w="240" w:type="pct"/>
          <w:cantSplit/>
        </w:trPr>
        <w:tc>
          <w:tcPr>
            <w:tcW w:w="223" w:type="pct"/>
          </w:tcPr>
          <w:p w14:paraId="2FE2BB30" w14:textId="77777777" w:rsidR="00066B4F" w:rsidRPr="0010789C" w:rsidRDefault="00066B4F" w:rsidP="00066B4F">
            <w:pPr>
              <w:rPr>
                <w:color w:val="0000FF"/>
              </w:rPr>
            </w:pPr>
          </w:p>
        </w:tc>
        <w:tc>
          <w:tcPr>
            <w:tcW w:w="286" w:type="pct"/>
          </w:tcPr>
          <w:p w14:paraId="2833DC75" w14:textId="77777777" w:rsidR="00066B4F" w:rsidRPr="0010789C" w:rsidRDefault="00066B4F" w:rsidP="00066B4F">
            <w:pPr>
              <w:jc w:val="right"/>
              <w:rPr>
                <w:color w:val="0000FF"/>
              </w:rPr>
            </w:pPr>
          </w:p>
        </w:tc>
        <w:tc>
          <w:tcPr>
            <w:tcW w:w="383" w:type="pct"/>
          </w:tcPr>
          <w:p w14:paraId="689D3AEF" w14:textId="77777777" w:rsidR="00066B4F" w:rsidRPr="0010789C" w:rsidRDefault="00066B4F" w:rsidP="00066B4F">
            <w:pPr>
              <w:rPr>
                <w:rFonts w:ascii="Arial" w:hAnsi="Arial"/>
                <w:color w:val="0000FF"/>
              </w:rPr>
            </w:pPr>
            <w:r w:rsidRPr="0010789C">
              <w:rPr>
                <w:rFonts w:ascii="Arial" w:hAnsi="Arial"/>
                <w:color w:val="0000FF"/>
              </w:rPr>
              <w:t>649692</w:t>
            </w:r>
          </w:p>
        </w:tc>
        <w:tc>
          <w:tcPr>
            <w:tcW w:w="447" w:type="pct"/>
          </w:tcPr>
          <w:p w14:paraId="72EAD922" w14:textId="77777777" w:rsidR="00066B4F" w:rsidRPr="0010789C" w:rsidRDefault="00066B4F" w:rsidP="00066B4F">
            <w:pPr>
              <w:rPr>
                <w:rFonts w:ascii="Arial" w:hAnsi="Arial" w:cs="Arial"/>
                <w:color w:val="0000FF"/>
              </w:rPr>
            </w:pPr>
            <w:r w:rsidRPr="0010789C">
              <w:rPr>
                <w:rFonts w:ascii="Arial" w:hAnsi="Arial" w:cs="Arial"/>
                <w:color w:val="0000FF"/>
              </w:rPr>
              <w:t>649703</w:t>
            </w:r>
          </w:p>
        </w:tc>
        <w:tc>
          <w:tcPr>
            <w:tcW w:w="2603" w:type="pct"/>
          </w:tcPr>
          <w:p w14:paraId="3698E649" w14:textId="77777777" w:rsidR="00066B4F" w:rsidRPr="0010789C" w:rsidRDefault="00066B4F" w:rsidP="00066B4F">
            <w:pPr>
              <w:jc w:val="both"/>
              <w:rPr>
                <w:rFonts w:ascii="Arial" w:hAnsi="Arial"/>
                <w:color w:val="0000FF"/>
                <w:lang w:val="fr-BE"/>
              </w:rPr>
            </w:pPr>
            <w:r w:rsidRPr="0010789C">
              <w:rPr>
                <w:rFonts w:ascii="Arial" w:hAnsi="Arial"/>
                <w:i/>
                <w:color w:val="0000FF"/>
                <w:sz w:val="18"/>
                <w:lang w:val="fr-FR"/>
              </w:rPr>
              <w:t>Supprimée par A.R. 21.7.2014 (en vigueur 1.10.2014)</w:t>
            </w:r>
          </w:p>
        </w:tc>
        <w:tc>
          <w:tcPr>
            <w:tcW w:w="148" w:type="pct"/>
            <w:vAlign w:val="bottom"/>
          </w:tcPr>
          <w:p w14:paraId="22C75EF4" w14:textId="77777777" w:rsidR="00066B4F" w:rsidRPr="0010789C" w:rsidRDefault="00066B4F" w:rsidP="00066B4F">
            <w:pPr>
              <w:jc w:val="right"/>
              <w:rPr>
                <w:rFonts w:ascii="Arial" w:hAnsi="Arial"/>
                <w:color w:val="0000FF"/>
                <w:lang w:val="fr-BE"/>
              </w:rPr>
            </w:pPr>
          </w:p>
        </w:tc>
        <w:tc>
          <w:tcPr>
            <w:tcW w:w="446" w:type="pct"/>
            <w:vAlign w:val="bottom"/>
          </w:tcPr>
          <w:p w14:paraId="559287B6" w14:textId="77777777" w:rsidR="00066B4F" w:rsidRPr="0010789C" w:rsidRDefault="00066B4F" w:rsidP="00066B4F">
            <w:pPr>
              <w:jc w:val="right"/>
              <w:rPr>
                <w:rFonts w:ascii="Arial" w:hAnsi="Arial"/>
                <w:color w:val="0000FF"/>
                <w:lang w:val="fr-BE"/>
              </w:rPr>
            </w:pPr>
          </w:p>
        </w:tc>
        <w:tc>
          <w:tcPr>
            <w:tcW w:w="75" w:type="pct"/>
            <w:vAlign w:val="bottom"/>
          </w:tcPr>
          <w:p w14:paraId="716D3F7C" w14:textId="77777777" w:rsidR="00066B4F" w:rsidRPr="0010789C" w:rsidRDefault="00066B4F" w:rsidP="00066B4F">
            <w:pPr>
              <w:rPr>
                <w:color w:val="0000FF"/>
                <w:lang w:val="fr-BE"/>
              </w:rPr>
            </w:pPr>
          </w:p>
        </w:tc>
        <w:tc>
          <w:tcPr>
            <w:tcW w:w="149" w:type="pct"/>
            <w:vAlign w:val="bottom"/>
          </w:tcPr>
          <w:p w14:paraId="0729673F" w14:textId="77777777" w:rsidR="00066B4F" w:rsidRPr="0010789C" w:rsidRDefault="00066B4F" w:rsidP="00066B4F">
            <w:pPr>
              <w:rPr>
                <w:color w:val="0000FF"/>
                <w:lang w:val="fr-BE"/>
              </w:rPr>
            </w:pPr>
          </w:p>
        </w:tc>
      </w:tr>
      <w:tr w:rsidR="00B44FDC" w:rsidRPr="00ED52B7" w14:paraId="11505C7E" w14:textId="77777777" w:rsidTr="00AC7733">
        <w:trPr>
          <w:gridAfter w:val="3"/>
          <w:wAfter w:w="240" w:type="pct"/>
          <w:cantSplit/>
        </w:trPr>
        <w:tc>
          <w:tcPr>
            <w:tcW w:w="223" w:type="pct"/>
          </w:tcPr>
          <w:p w14:paraId="427B51F2" w14:textId="77777777" w:rsidR="00066B4F" w:rsidRPr="0010789C" w:rsidRDefault="00066B4F" w:rsidP="00066B4F">
            <w:pPr>
              <w:rPr>
                <w:color w:val="0000FF"/>
                <w:lang w:val="fr-BE"/>
              </w:rPr>
            </w:pPr>
          </w:p>
        </w:tc>
        <w:tc>
          <w:tcPr>
            <w:tcW w:w="286" w:type="pct"/>
          </w:tcPr>
          <w:p w14:paraId="100376D3" w14:textId="77777777" w:rsidR="00066B4F" w:rsidRPr="0010789C" w:rsidRDefault="00066B4F" w:rsidP="00066B4F">
            <w:pPr>
              <w:jc w:val="right"/>
              <w:rPr>
                <w:color w:val="0000FF"/>
                <w:lang w:val="fr-BE"/>
              </w:rPr>
            </w:pPr>
          </w:p>
        </w:tc>
        <w:tc>
          <w:tcPr>
            <w:tcW w:w="383" w:type="pct"/>
          </w:tcPr>
          <w:p w14:paraId="6FF2422F" w14:textId="77777777" w:rsidR="00066B4F" w:rsidRPr="0010789C" w:rsidRDefault="00066B4F" w:rsidP="00066B4F">
            <w:pPr>
              <w:rPr>
                <w:color w:val="0000FF"/>
                <w:lang w:val="fr-BE"/>
              </w:rPr>
            </w:pPr>
          </w:p>
        </w:tc>
        <w:tc>
          <w:tcPr>
            <w:tcW w:w="447" w:type="pct"/>
          </w:tcPr>
          <w:p w14:paraId="3BE1F47E" w14:textId="77777777" w:rsidR="00066B4F" w:rsidRPr="0010789C" w:rsidRDefault="00066B4F" w:rsidP="00066B4F">
            <w:pPr>
              <w:rPr>
                <w:rFonts w:ascii="Arial" w:hAnsi="Arial" w:cs="Arial"/>
                <w:color w:val="0000FF"/>
                <w:lang w:val="fr-BE"/>
              </w:rPr>
            </w:pPr>
          </w:p>
        </w:tc>
        <w:tc>
          <w:tcPr>
            <w:tcW w:w="2603" w:type="pct"/>
          </w:tcPr>
          <w:p w14:paraId="666D6382" w14:textId="77777777" w:rsidR="00066B4F" w:rsidRPr="0010789C" w:rsidRDefault="00066B4F" w:rsidP="00066B4F">
            <w:pPr>
              <w:jc w:val="both"/>
              <w:rPr>
                <w:color w:val="0000FF"/>
                <w:lang w:val="fr-BE"/>
              </w:rPr>
            </w:pPr>
          </w:p>
        </w:tc>
        <w:tc>
          <w:tcPr>
            <w:tcW w:w="148" w:type="pct"/>
            <w:vAlign w:val="bottom"/>
          </w:tcPr>
          <w:p w14:paraId="0D8F54FC" w14:textId="77777777" w:rsidR="00066B4F" w:rsidRPr="0010789C" w:rsidRDefault="00066B4F" w:rsidP="00066B4F">
            <w:pPr>
              <w:jc w:val="right"/>
              <w:rPr>
                <w:color w:val="0000FF"/>
                <w:lang w:val="fr-BE"/>
              </w:rPr>
            </w:pPr>
          </w:p>
        </w:tc>
        <w:tc>
          <w:tcPr>
            <w:tcW w:w="446" w:type="pct"/>
            <w:vAlign w:val="bottom"/>
          </w:tcPr>
          <w:p w14:paraId="4EBC0A75" w14:textId="77777777" w:rsidR="00066B4F" w:rsidRPr="0010789C" w:rsidRDefault="00066B4F" w:rsidP="00066B4F">
            <w:pPr>
              <w:jc w:val="right"/>
              <w:rPr>
                <w:color w:val="0000FF"/>
                <w:lang w:val="fr-BE"/>
              </w:rPr>
            </w:pPr>
          </w:p>
        </w:tc>
        <w:tc>
          <w:tcPr>
            <w:tcW w:w="75" w:type="pct"/>
            <w:vAlign w:val="bottom"/>
          </w:tcPr>
          <w:p w14:paraId="1EEA0C36" w14:textId="77777777" w:rsidR="00066B4F" w:rsidRPr="0010789C" w:rsidRDefault="00066B4F" w:rsidP="00066B4F">
            <w:pPr>
              <w:rPr>
                <w:color w:val="0000FF"/>
                <w:lang w:val="fr-BE"/>
              </w:rPr>
            </w:pPr>
          </w:p>
        </w:tc>
        <w:tc>
          <w:tcPr>
            <w:tcW w:w="149" w:type="pct"/>
            <w:vAlign w:val="bottom"/>
          </w:tcPr>
          <w:p w14:paraId="13E34810" w14:textId="77777777" w:rsidR="00066B4F" w:rsidRPr="0010789C" w:rsidRDefault="00066B4F" w:rsidP="00066B4F">
            <w:pPr>
              <w:rPr>
                <w:color w:val="0000FF"/>
                <w:lang w:val="fr-BE"/>
              </w:rPr>
            </w:pPr>
          </w:p>
        </w:tc>
      </w:tr>
      <w:tr w:rsidR="00B44FDC" w:rsidRPr="00ED52B7" w14:paraId="528FCF2E" w14:textId="77777777" w:rsidTr="00AC7733">
        <w:trPr>
          <w:gridAfter w:val="3"/>
          <w:wAfter w:w="240" w:type="pct"/>
          <w:cantSplit/>
        </w:trPr>
        <w:tc>
          <w:tcPr>
            <w:tcW w:w="223" w:type="pct"/>
          </w:tcPr>
          <w:p w14:paraId="52F8F69C" w14:textId="77777777" w:rsidR="00066B4F" w:rsidRPr="0010789C" w:rsidRDefault="00066B4F" w:rsidP="00066B4F">
            <w:pPr>
              <w:rPr>
                <w:color w:val="0000FF"/>
                <w:lang w:val="fr-BE"/>
              </w:rPr>
            </w:pPr>
          </w:p>
        </w:tc>
        <w:tc>
          <w:tcPr>
            <w:tcW w:w="286" w:type="pct"/>
          </w:tcPr>
          <w:p w14:paraId="3419984A" w14:textId="77777777" w:rsidR="00066B4F" w:rsidRPr="0010789C" w:rsidRDefault="00066B4F" w:rsidP="00066B4F">
            <w:pPr>
              <w:jc w:val="right"/>
              <w:rPr>
                <w:color w:val="0000FF"/>
                <w:lang w:val="fr-BE"/>
              </w:rPr>
            </w:pPr>
          </w:p>
        </w:tc>
        <w:tc>
          <w:tcPr>
            <w:tcW w:w="383" w:type="pct"/>
          </w:tcPr>
          <w:p w14:paraId="54F40BA6" w14:textId="77777777" w:rsidR="00066B4F" w:rsidRPr="0010789C" w:rsidRDefault="00066B4F" w:rsidP="00066B4F">
            <w:pPr>
              <w:rPr>
                <w:rFonts w:ascii="Arial" w:hAnsi="Arial"/>
                <w:color w:val="0000FF"/>
                <w:lang w:val="fr-BE"/>
              </w:rPr>
            </w:pPr>
          </w:p>
        </w:tc>
        <w:tc>
          <w:tcPr>
            <w:tcW w:w="447" w:type="pct"/>
          </w:tcPr>
          <w:p w14:paraId="316FC50F" w14:textId="77777777" w:rsidR="00066B4F" w:rsidRPr="0010789C" w:rsidRDefault="00066B4F" w:rsidP="00066B4F">
            <w:pPr>
              <w:rPr>
                <w:rFonts w:ascii="Arial" w:hAnsi="Arial" w:cs="Arial"/>
                <w:color w:val="0000FF"/>
                <w:lang w:val="fr-BE"/>
              </w:rPr>
            </w:pPr>
          </w:p>
        </w:tc>
        <w:tc>
          <w:tcPr>
            <w:tcW w:w="2603" w:type="pct"/>
            <w:vAlign w:val="bottom"/>
          </w:tcPr>
          <w:p w14:paraId="27E79D8D" w14:textId="77777777" w:rsidR="00066B4F" w:rsidRPr="0010789C" w:rsidRDefault="00066B4F" w:rsidP="00066B4F">
            <w:pPr>
              <w:jc w:val="both"/>
              <w:rPr>
                <w:rFonts w:ascii="Arial" w:hAnsi="Arial"/>
                <w:color w:val="0000FF"/>
                <w:lang w:val="fr-BE"/>
              </w:rPr>
            </w:pPr>
            <w:r w:rsidRPr="0010789C">
              <w:rPr>
                <w:rFonts w:ascii="Arial" w:hAnsi="Arial"/>
                <w:i/>
                <w:color w:val="0000FF"/>
                <w:sz w:val="18"/>
                <w:lang w:val="fr-BE"/>
              </w:rPr>
              <w:t>"A.R. 29.1.1993" (en vigueur 1.2.1993) + “A.R. 18.10.2013” (en vigueur 1.12.2013)</w:t>
            </w:r>
          </w:p>
        </w:tc>
        <w:tc>
          <w:tcPr>
            <w:tcW w:w="148" w:type="pct"/>
            <w:vAlign w:val="bottom"/>
          </w:tcPr>
          <w:p w14:paraId="7B940089" w14:textId="77777777" w:rsidR="00066B4F" w:rsidRPr="0010789C" w:rsidRDefault="00066B4F" w:rsidP="00066B4F">
            <w:pPr>
              <w:jc w:val="right"/>
              <w:rPr>
                <w:rFonts w:ascii="Arial" w:hAnsi="Arial"/>
                <w:color w:val="0000FF"/>
                <w:lang w:val="fr-BE"/>
              </w:rPr>
            </w:pPr>
          </w:p>
        </w:tc>
        <w:tc>
          <w:tcPr>
            <w:tcW w:w="446" w:type="pct"/>
          </w:tcPr>
          <w:p w14:paraId="77E5918F" w14:textId="77777777" w:rsidR="00066B4F" w:rsidRPr="0010789C" w:rsidRDefault="00066B4F" w:rsidP="00066B4F">
            <w:pPr>
              <w:jc w:val="right"/>
              <w:rPr>
                <w:rFonts w:ascii="Arial" w:hAnsi="Arial"/>
                <w:color w:val="0000FF"/>
                <w:lang w:val="fr-BE"/>
              </w:rPr>
            </w:pPr>
          </w:p>
        </w:tc>
        <w:tc>
          <w:tcPr>
            <w:tcW w:w="75" w:type="pct"/>
            <w:vAlign w:val="bottom"/>
          </w:tcPr>
          <w:p w14:paraId="3D0E1CA7" w14:textId="77777777" w:rsidR="00066B4F" w:rsidRPr="0010789C" w:rsidRDefault="00066B4F" w:rsidP="00066B4F">
            <w:pPr>
              <w:rPr>
                <w:color w:val="0000FF"/>
                <w:lang w:val="fr-BE"/>
              </w:rPr>
            </w:pPr>
          </w:p>
        </w:tc>
        <w:tc>
          <w:tcPr>
            <w:tcW w:w="149" w:type="pct"/>
            <w:vAlign w:val="bottom"/>
          </w:tcPr>
          <w:p w14:paraId="616DF654" w14:textId="77777777" w:rsidR="00066B4F" w:rsidRPr="0010789C" w:rsidRDefault="00066B4F" w:rsidP="00066B4F">
            <w:pPr>
              <w:rPr>
                <w:color w:val="0000FF"/>
                <w:lang w:val="fr-BE"/>
              </w:rPr>
            </w:pPr>
          </w:p>
        </w:tc>
      </w:tr>
      <w:tr w:rsidR="00B44FDC" w:rsidRPr="0010789C" w14:paraId="7CC1E20B" w14:textId="77777777" w:rsidTr="00AC7733">
        <w:trPr>
          <w:gridAfter w:val="3"/>
          <w:wAfter w:w="240" w:type="pct"/>
          <w:cantSplit/>
        </w:trPr>
        <w:tc>
          <w:tcPr>
            <w:tcW w:w="223" w:type="pct"/>
          </w:tcPr>
          <w:p w14:paraId="720BE94E" w14:textId="77777777" w:rsidR="00066B4F" w:rsidRPr="0010789C" w:rsidRDefault="00066B4F" w:rsidP="00066B4F">
            <w:pPr>
              <w:rPr>
                <w:color w:val="0000FF"/>
                <w:lang w:val="fr-FR"/>
              </w:rPr>
            </w:pPr>
            <w:r w:rsidRPr="0010789C">
              <w:rPr>
                <w:rFonts w:ascii="Arial" w:hAnsi="Arial"/>
                <w:color w:val="0000FF"/>
              </w:rPr>
              <w:t>"</w:t>
            </w:r>
          </w:p>
        </w:tc>
        <w:tc>
          <w:tcPr>
            <w:tcW w:w="286" w:type="pct"/>
          </w:tcPr>
          <w:p w14:paraId="4E024E1F" w14:textId="77777777" w:rsidR="00066B4F" w:rsidRPr="0010789C" w:rsidRDefault="00066B4F" w:rsidP="00066B4F">
            <w:pPr>
              <w:jc w:val="right"/>
              <w:rPr>
                <w:color w:val="0000FF"/>
                <w:lang w:val="fr-FR"/>
              </w:rPr>
            </w:pPr>
          </w:p>
        </w:tc>
        <w:tc>
          <w:tcPr>
            <w:tcW w:w="383" w:type="pct"/>
          </w:tcPr>
          <w:p w14:paraId="497BCD9C" w14:textId="77777777" w:rsidR="00066B4F" w:rsidRPr="0010789C" w:rsidRDefault="00066B4F" w:rsidP="00066B4F">
            <w:pPr>
              <w:rPr>
                <w:color w:val="0000FF"/>
                <w:lang w:val="fr-FR"/>
              </w:rPr>
            </w:pPr>
            <w:r w:rsidRPr="0010789C">
              <w:rPr>
                <w:rFonts w:ascii="Arial" w:hAnsi="Arial"/>
                <w:color w:val="0000FF"/>
              </w:rPr>
              <w:t>649714</w:t>
            </w:r>
          </w:p>
        </w:tc>
        <w:tc>
          <w:tcPr>
            <w:tcW w:w="447" w:type="pct"/>
          </w:tcPr>
          <w:p w14:paraId="2D8BA50D" w14:textId="77777777" w:rsidR="00066B4F" w:rsidRPr="0010789C" w:rsidRDefault="00066B4F" w:rsidP="00066B4F">
            <w:pPr>
              <w:rPr>
                <w:rFonts w:ascii="Arial" w:hAnsi="Arial" w:cs="Arial"/>
                <w:color w:val="0000FF"/>
                <w:lang w:val="fr-FR"/>
              </w:rPr>
            </w:pPr>
            <w:r w:rsidRPr="0010789C">
              <w:rPr>
                <w:rFonts w:ascii="Arial" w:hAnsi="Arial" w:cs="Arial"/>
                <w:color w:val="0000FF"/>
              </w:rPr>
              <w:t>649725</w:t>
            </w:r>
          </w:p>
        </w:tc>
        <w:tc>
          <w:tcPr>
            <w:tcW w:w="2603" w:type="pct"/>
          </w:tcPr>
          <w:p w14:paraId="6147B338" w14:textId="77777777" w:rsidR="00066B4F" w:rsidRPr="0010789C" w:rsidRDefault="00066B4F" w:rsidP="00066B4F">
            <w:pPr>
              <w:jc w:val="both"/>
              <w:rPr>
                <w:color w:val="0000FF"/>
                <w:lang w:val="fr-BE"/>
              </w:rPr>
            </w:pPr>
            <w:r w:rsidRPr="0010789C">
              <w:rPr>
                <w:rFonts w:ascii="Arial" w:hAnsi="Arial"/>
                <w:color w:val="0000FF"/>
              </w:rPr>
              <w:t>Bandage d'anti-hyperextension (CVIII1)</w:t>
            </w:r>
          </w:p>
        </w:tc>
        <w:tc>
          <w:tcPr>
            <w:tcW w:w="148" w:type="pct"/>
            <w:vAlign w:val="bottom"/>
          </w:tcPr>
          <w:p w14:paraId="16B360D6" w14:textId="77777777" w:rsidR="00066B4F" w:rsidRPr="0010789C" w:rsidRDefault="00066B4F" w:rsidP="00066B4F">
            <w:pPr>
              <w:jc w:val="right"/>
              <w:rPr>
                <w:rFonts w:ascii="Arial" w:hAnsi="Arial"/>
                <w:color w:val="0000FF"/>
                <w:lang w:val="fr-BE"/>
              </w:rPr>
            </w:pPr>
            <w:r w:rsidRPr="0010789C">
              <w:rPr>
                <w:rFonts w:ascii="Arial" w:hAnsi="Arial"/>
                <w:color w:val="0000FF"/>
                <w:lang w:val="fr-BE"/>
              </w:rPr>
              <w:t>T</w:t>
            </w:r>
          </w:p>
        </w:tc>
        <w:tc>
          <w:tcPr>
            <w:tcW w:w="446" w:type="pct"/>
          </w:tcPr>
          <w:p w14:paraId="7A969E06" w14:textId="77777777" w:rsidR="00066B4F" w:rsidRPr="0010789C" w:rsidRDefault="00066B4F" w:rsidP="00066B4F">
            <w:pPr>
              <w:jc w:val="right"/>
              <w:rPr>
                <w:rFonts w:ascii="Arial" w:hAnsi="Arial"/>
                <w:color w:val="0000FF"/>
                <w:lang w:val="fr-BE"/>
              </w:rPr>
            </w:pPr>
            <w:r w:rsidRPr="0010789C">
              <w:rPr>
                <w:rFonts w:ascii="Arial" w:hAnsi="Arial"/>
                <w:color w:val="0000FF"/>
                <w:lang w:val="fr-BE"/>
              </w:rPr>
              <w:t>56,66</w:t>
            </w:r>
          </w:p>
        </w:tc>
        <w:tc>
          <w:tcPr>
            <w:tcW w:w="75" w:type="pct"/>
            <w:vAlign w:val="bottom"/>
          </w:tcPr>
          <w:p w14:paraId="7F39336D" w14:textId="77777777" w:rsidR="00066B4F" w:rsidRPr="0010789C" w:rsidRDefault="00066B4F" w:rsidP="00066B4F">
            <w:pPr>
              <w:rPr>
                <w:color w:val="0000FF"/>
                <w:lang w:val="fr-BE"/>
              </w:rPr>
            </w:pPr>
          </w:p>
        </w:tc>
        <w:tc>
          <w:tcPr>
            <w:tcW w:w="149" w:type="pct"/>
            <w:vAlign w:val="bottom"/>
          </w:tcPr>
          <w:p w14:paraId="5076E87D" w14:textId="77777777" w:rsidR="00066B4F" w:rsidRPr="0010789C" w:rsidRDefault="00066B4F" w:rsidP="00066B4F">
            <w:pPr>
              <w:rPr>
                <w:color w:val="0000FF"/>
                <w:lang w:val="fr-BE"/>
              </w:rPr>
            </w:pPr>
          </w:p>
        </w:tc>
      </w:tr>
      <w:tr w:rsidR="00B44FDC" w:rsidRPr="0010789C" w14:paraId="2C072648" w14:textId="77777777" w:rsidTr="00AC7733">
        <w:trPr>
          <w:gridAfter w:val="3"/>
          <w:wAfter w:w="240" w:type="pct"/>
          <w:cantSplit/>
        </w:trPr>
        <w:tc>
          <w:tcPr>
            <w:tcW w:w="223" w:type="pct"/>
          </w:tcPr>
          <w:p w14:paraId="3509A9A5" w14:textId="77777777" w:rsidR="00D1791B" w:rsidRPr="0010789C" w:rsidRDefault="00D1791B" w:rsidP="00066B4F">
            <w:pPr>
              <w:rPr>
                <w:color w:val="0000FF"/>
                <w:lang w:val="fr-BE"/>
              </w:rPr>
            </w:pPr>
          </w:p>
        </w:tc>
        <w:tc>
          <w:tcPr>
            <w:tcW w:w="286" w:type="pct"/>
          </w:tcPr>
          <w:p w14:paraId="4EBDFD47" w14:textId="77777777" w:rsidR="00066B4F" w:rsidRPr="0010789C" w:rsidRDefault="00066B4F" w:rsidP="00066B4F">
            <w:pPr>
              <w:jc w:val="right"/>
              <w:rPr>
                <w:color w:val="0000FF"/>
                <w:lang w:val="fr-BE"/>
              </w:rPr>
            </w:pPr>
          </w:p>
        </w:tc>
        <w:tc>
          <w:tcPr>
            <w:tcW w:w="383" w:type="pct"/>
          </w:tcPr>
          <w:p w14:paraId="69AA5A91" w14:textId="77777777" w:rsidR="00066B4F" w:rsidRPr="0010789C" w:rsidRDefault="00066B4F" w:rsidP="00066B4F">
            <w:pPr>
              <w:rPr>
                <w:color w:val="0000FF"/>
              </w:rPr>
            </w:pPr>
          </w:p>
        </w:tc>
        <w:tc>
          <w:tcPr>
            <w:tcW w:w="447" w:type="pct"/>
          </w:tcPr>
          <w:p w14:paraId="47615B58" w14:textId="77777777" w:rsidR="00066B4F" w:rsidRPr="0010789C" w:rsidRDefault="00066B4F" w:rsidP="00066B4F">
            <w:pPr>
              <w:rPr>
                <w:rFonts w:ascii="Arial" w:hAnsi="Arial" w:cs="Arial"/>
                <w:color w:val="0000FF"/>
              </w:rPr>
            </w:pPr>
          </w:p>
        </w:tc>
        <w:tc>
          <w:tcPr>
            <w:tcW w:w="2603" w:type="pct"/>
          </w:tcPr>
          <w:p w14:paraId="7CFA23AB" w14:textId="77777777" w:rsidR="00066B4F" w:rsidRPr="0010789C" w:rsidRDefault="00066B4F" w:rsidP="00066B4F">
            <w:pPr>
              <w:jc w:val="both"/>
              <w:rPr>
                <w:color w:val="0000FF"/>
              </w:rPr>
            </w:pPr>
          </w:p>
        </w:tc>
        <w:tc>
          <w:tcPr>
            <w:tcW w:w="148" w:type="pct"/>
            <w:vAlign w:val="bottom"/>
          </w:tcPr>
          <w:p w14:paraId="23375C1F" w14:textId="77777777" w:rsidR="00066B4F" w:rsidRPr="0010789C" w:rsidRDefault="00066B4F" w:rsidP="00066B4F">
            <w:pPr>
              <w:jc w:val="right"/>
              <w:rPr>
                <w:color w:val="0000FF"/>
              </w:rPr>
            </w:pPr>
          </w:p>
        </w:tc>
        <w:tc>
          <w:tcPr>
            <w:tcW w:w="446" w:type="pct"/>
            <w:vAlign w:val="bottom"/>
          </w:tcPr>
          <w:p w14:paraId="1DD5D4A0" w14:textId="77777777" w:rsidR="00066B4F" w:rsidRPr="0010789C" w:rsidRDefault="00066B4F" w:rsidP="00066B4F">
            <w:pPr>
              <w:jc w:val="right"/>
              <w:rPr>
                <w:color w:val="0000FF"/>
              </w:rPr>
            </w:pPr>
          </w:p>
        </w:tc>
        <w:tc>
          <w:tcPr>
            <w:tcW w:w="75" w:type="pct"/>
            <w:vAlign w:val="bottom"/>
          </w:tcPr>
          <w:p w14:paraId="2F4ABCEB" w14:textId="77777777" w:rsidR="00066B4F" w:rsidRPr="0010789C" w:rsidRDefault="00066B4F" w:rsidP="00066B4F">
            <w:pPr>
              <w:rPr>
                <w:color w:val="0000FF"/>
              </w:rPr>
            </w:pPr>
          </w:p>
        </w:tc>
        <w:tc>
          <w:tcPr>
            <w:tcW w:w="149" w:type="pct"/>
            <w:vAlign w:val="bottom"/>
          </w:tcPr>
          <w:p w14:paraId="613E3F16" w14:textId="77777777" w:rsidR="00066B4F" w:rsidRPr="0010789C" w:rsidRDefault="00066B4F" w:rsidP="00066B4F">
            <w:pPr>
              <w:jc w:val="right"/>
              <w:rPr>
                <w:color w:val="0000FF"/>
              </w:rPr>
            </w:pPr>
          </w:p>
        </w:tc>
      </w:tr>
      <w:tr w:rsidR="00EF563F" w:rsidRPr="0010789C" w14:paraId="6478C386" w14:textId="77777777" w:rsidTr="00AC7733">
        <w:trPr>
          <w:gridAfter w:val="3"/>
          <w:wAfter w:w="240" w:type="pct"/>
          <w:cantSplit/>
        </w:trPr>
        <w:tc>
          <w:tcPr>
            <w:tcW w:w="223" w:type="pct"/>
          </w:tcPr>
          <w:p w14:paraId="654F61A7" w14:textId="77777777" w:rsidR="00EF563F" w:rsidRDefault="00EF563F" w:rsidP="00066B4F">
            <w:pPr>
              <w:rPr>
                <w:color w:val="0000FF"/>
                <w:lang w:val="fr-BE"/>
              </w:rPr>
            </w:pPr>
          </w:p>
          <w:p w14:paraId="1FEFA96A" w14:textId="77777777" w:rsidR="00EF563F" w:rsidRDefault="00EF563F" w:rsidP="00066B4F">
            <w:pPr>
              <w:rPr>
                <w:color w:val="0000FF"/>
                <w:lang w:val="fr-BE"/>
              </w:rPr>
            </w:pPr>
          </w:p>
          <w:p w14:paraId="6EFBEF65" w14:textId="77777777" w:rsidR="00EA5BA1" w:rsidRDefault="00EA5BA1" w:rsidP="00066B4F">
            <w:pPr>
              <w:rPr>
                <w:color w:val="0000FF"/>
                <w:lang w:val="fr-BE"/>
              </w:rPr>
            </w:pPr>
          </w:p>
          <w:p w14:paraId="2878EFB6" w14:textId="77777777" w:rsidR="00EA5BA1" w:rsidRDefault="00EA5BA1" w:rsidP="00066B4F">
            <w:pPr>
              <w:rPr>
                <w:color w:val="0000FF"/>
                <w:lang w:val="fr-BE"/>
              </w:rPr>
            </w:pPr>
          </w:p>
          <w:p w14:paraId="4CD724E4" w14:textId="77777777" w:rsidR="00EF563F" w:rsidRDefault="00EF563F" w:rsidP="00066B4F">
            <w:pPr>
              <w:rPr>
                <w:color w:val="0000FF"/>
                <w:lang w:val="fr-BE"/>
              </w:rPr>
            </w:pPr>
          </w:p>
          <w:p w14:paraId="0192AD0B" w14:textId="77777777" w:rsidR="00EF563F" w:rsidRPr="0010789C" w:rsidRDefault="00EF563F" w:rsidP="00066B4F">
            <w:pPr>
              <w:rPr>
                <w:color w:val="0000FF"/>
                <w:lang w:val="fr-BE"/>
              </w:rPr>
            </w:pPr>
          </w:p>
        </w:tc>
        <w:tc>
          <w:tcPr>
            <w:tcW w:w="286" w:type="pct"/>
          </w:tcPr>
          <w:p w14:paraId="73051E03" w14:textId="77777777" w:rsidR="00EF563F" w:rsidRPr="0010789C" w:rsidRDefault="00EF563F" w:rsidP="00066B4F">
            <w:pPr>
              <w:jc w:val="right"/>
              <w:rPr>
                <w:color w:val="0000FF"/>
                <w:lang w:val="fr-BE"/>
              </w:rPr>
            </w:pPr>
          </w:p>
        </w:tc>
        <w:tc>
          <w:tcPr>
            <w:tcW w:w="383" w:type="pct"/>
          </w:tcPr>
          <w:p w14:paraId="265D60F0" w14:textId="77777777" w:rsidR="00EF563F" w:rsidRPr="0010789C" w:rsidRDefault="00EF563F" w:rsidP="00066B4F">
            <w:pPr>
              <w:rPr>
                <w:color w:val="0000FF"/>
              </w:rPr>
            </w:pPr>
          </w:p>
        </w:tc>
        <w:tc>
          <w:tcPr>
            <w:tcW w:w="447" w:type="pct"/>
          </w:tcPr>
          <w:p w14:paraId="675CA257" w14:textId="77777777" w:rsidR="00EF563F" w:rsidRPr="0010789C" w:rsidRDefault="00EF563F" w:rsidP="00066B4F">
            <w:pPr>
              <w:rPr>
                <w:rFonts w:ascii="Arial" w:hAnsi="Arial" w:cs="Arial"/>
                <w:color w:val="0000FF"/>
              </w:rPr>
            </w:pPr>
          </w:p>
        </w:tc>
        <w:tc>
          <w:tcPr>
            <w:tcW w:w="2603" w:type="pct"/>
          </w:tcPr>
          <w:p w14:paraId="67CCC490" w14:textId="77777777" w:rsidR="00EF563F" w:rsidRPr="0010789C" w:rsidRDefault="00EF563F" w:rsidP="00066B4F">
            <w:pPr>
              <w:jc w:val="both"/>
              <w:rPr>
                <w:color w:val="0000FF"/>
              </w:rPr>
            </w:pPr>
          </w:p>
        </w:tc>
        <w:tc>
          <w:tcPr>
            <w:tcW w:w="148" w:type="pct"/>
            <w:vAlign w:val="bottom"/>
          </w:tcPr>
          <w:p w14:paraId="359DA3CD" w14:textId="77777777" w:rsidR="00EF563F" w:rsidRPr="0010789C" w:rsidRDefault="00EF563F" w:rsidP="00066B4F">
            <w:pPr>
              <w:jc w:val="right"/>
              <w:rPr>
                <w:color w:val="0000FF"/>
              </w:rPr>
            </w:pPr>
          </w:p>
        </w:tc>
        <w:tc>
          <w:tcPr>
            <w:tcW w:w="446" w:type="pct"/>
            <w:vAlign w:val="bottom"/>
          </w:tcPr>
          <w:p w14:paraId="7BA1C0FE" w14:textId="77777777" w:rsidR="00EF563F" w:rsidRPr="0010789C" w:rsidRDefault="00EF563F" w:rsidP="00066B4F">
            <w:pPr>
              <w:jc w:val="right"/>
              <w:rPr>
                <w:color w:val="0000FF"/>
              </w:rPr>
            </w:pPr>
          </w:p>
        </w:tc>
        <w:tc>
          <w:tcPr>
            <w:tcW w:w="75" w:type="pct"/>
            <w:vAlign w:val="bottom"/>
          </w:tcPr>
          <w:p w14:paraId="0775C218" w14:textId="77777777" w:rsidR="00EF563F" w:rsidRPr="0010789C" w:rsidRDefault="00EF563F" w:rsidP="00066B4F">
            <w:pPr>
              <w:rPr>
                <w:color w:val="0000FF"/>
              </w:rPr>
            </w:pPr>
          </w:p>
        </w:tc>
        <w:tc>
          <w:tcPr>
            <w:tcW w:w="149" w:type="pct"/>
            <w:vAlign w:val="bottom"/>
          </w:tcPr>
          <w:p w14:paraId="4BA3C2E6" w14:textId="77777777" w:rsidR="00EF563F" w:rsidRPr="0010789C" w:rsidRDefault="00EF563F" w:rsidP="00066B4F">
            <w:pPr>
              <w:jc w:val="right"/>
              <w:rPr>
                <w:color w:val="0000FF"/>
              </w:rPr>
            </w:pPr>
          </w:p>
        </w:tc>
      </w:tr>
      <w:tr w:rsidR="00B44FDC" w:rsidRPr="0010789C" w14:paraId="367A2681" w14:textId="77777777" w:rsidTr="00AC7733">
        <w:trPr>
          <w:gridAfter w:val="3"/>
          <w:wAfter w:w="240" w:type="pct"/>
          <w:cantSplit/>
        </w:trPr>
        <w:tc>
          <w:tcPr>
            <w:tcW w:w="223" w:type="pct"/>
          </w:tcPr>
          <w:p w14:paraId="2954523A" w14:textId="77777777" w:rsidR="00066B4F" w:rsidRPr="0010789C" w:rsidRDefault="00066B4F" w:rsidP="00066B4F">
            <w:pPr>
              <w:rPr>
                <w:color w:val="0000FF"/>
              </w:rPr>
            </w:pPr>
          </w:p>
        </w:tc>
        <w:tc>
          <w:tcPr>
            <w:tcW w:w="286" w:type="pct"/>
          </w:tcPr>
          <w:p w14:paraId="22E34C25" w14:textId="77777777" w:rsidR="00066B4F" w:rsidRPr="0010789C" w:rsidRDefault="00066B4F" w:rsidP="00066B4F">
            <w:pPr>
              <w:jc w:val="right"/>
              <w:rPr>
                <w:color w:val="0000FF"/>
              </w:rPr>
            </w:pPr>
          </w:p>
        </w:tc>
        <w:tc>
          <w:tcPr>
            <w:tcW w:w="383" w:type="pct"/>
          </w:tcPr>
          <w:p w14:paraId="04ECEF74" w14:textId="77777777" w:rsidR="00066B4F" w:rsidRPr="0010789C" w:rsidRDefault="00066B4F" w:rsidP="00066B4F">
            <w:pPr>
              <w:rPr>
                <w:rFonts w:ascii="Arial" w:hAnsi="Arial"/>
                <w:color w:val="0000FF"/>
              </w:rPr>
            </w:pPr>
          </w:p>
        </w:tc>
        <w:tc>
          <w:tcPr>
            <w:tcW w:w="447" w:type="pct"/>
          </w:tcPr>
          <w:p w14:paraId="10AAD79C" w14:textId="77777777" w:rsidR="00066B4F" w:rsidRPr="0010789C" w:rsidRDefault="00066B4F" w:rsidP="00066B4F">
            <w:pPr>
              <w:rPr>
                <w:rFonts w:ascii="Arial" w:hAnsi="Arial" w:cs="Arial"/>
                <w:color w:val="0000FF"/>
              </w:rPr>
            </w:pPr>
          </w:p>
        </w:tc>
        <w:tc>
          <w:tcPr>
            <w:tcW w:w="2603" w:type="pct"/>
          </w:tcPr>
          <w:p w14:paraId="051E446E" w14:textId="77777777" w:rsidR="00066B4F" w:rsidRPr="0010789C" w:rsidRDefault="00066B4F" w:rsidP="00066B4F">
            <w:pPr>
              <w:jc w:val="both"/>
              <w:rPr>
                <w:rFonts w:ascii="Arial" w:hAnsi="Arial"/>
                <w:color w:val="0000FF"/>
              </w:rPr>
            </w:pPr>
            <w:r w:rsidRPr="0010789C">
              <w:rPr>
                <w:rFonts w:ascii="Arial" w:hAnsi="Arial"/>
                <w:i/>
                <w:color w:val="0000FF"/>
                <w:sz w:val="18"/>
                <w:lang w:val="fr-BE"/>
              </w:rPr>
              <w:t>"A.R. 29.1.1993" (en vigueur 1.2.1993)</w:t>
            </w:r>
          </w:p>
        </w:tc>
        <w:tc>
          <w:tcPr>
            <w:tcW w:w="148" w:type="pct"/>
            <w:vAlign w:val="bottom"/>
          </w:tcPr>
          <w:p w14:paraId="7533F1BF" w14:textId="77777777" w:rsidR="00066B4F" w:rsidRPr="0010789C" w:rsidRDefault="00066B4F" w:rsidP="00066B4F">
            <w:pPr>
              <w:jc w:val="right"/>
              <w:rPr>
                <w:rFonts w:ascii="Arial" w:hAnsi="Arial"/>
                <w:color w:val="0000FF"/>
              </w:rPr>
            </w:pPr>
          </w:p>
        </w:tc>
        <w:tc>
          <w:tcPr>
            <w:tcW w:w="446" w:type="pct"/>
            <w:vAlign w:val="bottom"/>
          </w:tcPr>
          <w:p w14:paraId="64CE18A8" w14:textId="77777777" w:rsidR="00066B4F" w:rsidRPr="0010789C" w:rsidRDefault="00066B4F" w:rsidP="00066B4F">
            <w:pPr>
              <w:jc w:val="right"/>
              <w:rPr>
                <w:rFonts w:ascii="Arial" w:hAnsi="Arial"/>
                <w:color w:val="0000FF"/>
              </w:rPr>
            </w:pPr>
          </w:p>
        </w:tc>
        <w:tc>
          <w:tcPr>
            <w:tcW w:w="75" w:type="pct"/>
            <w:vAlign w:val="bottom"/>
          </w:tcPr>
          <w:p w14:paraId="5194D101" w14:textId="77777777" w:rsidR="00066B4F" w:rsidRPr="0010789C" w:rsidRDefault="00066B4F" w:rsidP="00066B4F">
            <w:pPr>
              <w:rPr>
                <w:color w:val="0000FF"/>
              </w:rPr>
            </w:pPr>
          </w:p>
        </w:tc>
        <w:tc>
          <w:tcPr>
            <w:tcW w:w="149" w:type="pct"/>
            <w:vAlign w:val="bottom"/>
          </w:tcPr>
          <w:p w14:paraId="5522E363" w14:textId="77777777" w:rsidR="00066B4F" w:rsidRPr="0010789C" w:rsidRDefault="00066B4F" w:rsidP="00066B4F">
            <w:pPr>
              <w:rPr>
                <w:color w:val="0000FF"/>
              </w:rPr>
            </w:pPr>
          </w:p>
        </w:tc>
      </w:tr>
      <w:tr w:rsidR="00B44FDC" w:rsidRPr="0010789C" w14:paraId="1F7B9E37" w14:textId="77777777" w:rsidTr="00AC7733">
        <w:trPr>
          <w:gridAfter w:val="3"/>
          <w:wAfter w:w="240" w:type="pct"/>
          <w:cantSplit/>
        </w:trPr>
        <w:tc>
          <w:tcPr>
            <w:tcW w:w="223" w:type="pct"/>
          </w:tcPr>
          <w:p w14:paraId="0723FF07" w14:textId="77777777" w:rsidR="00066B4F" w:rsidRPr="0010789C" w:rsidRDefault="00066B4F" w:rsidP="00066B4F">
            <w:pPr>
              <w:rPr>
                <w:color w:val="0000FF"/>
              </w:rPr>
            </w:pPr>
          </w:p>
        </w:tc>
        <w:tc>
          <w:tcPr>
            <w:tcW w:w="286" w:type="pct"/>
          </w:tcPr>
          <w:p w14:paraId="0AFB730F" w14:textId="77777777" w:rsidR="00066B4F" w:rsidRPr="0010789C" w:rsidRDefault="00066B4F" w:rsidP="00066B4F">
            <w:pPr>
              <w:jc w:val="right"/>
              <w:rPr>
                <w:color w:val="0000FF"/>
              </w:rPr>
            </w:pPr>
          </w:p>
        </w:tc>
        <w:tc>
          <w:tcPr>
            <w:tcW w:w="383" w:type="pct"/>
          </w:tcPr>
          <w:p w14:paraId="6B79ACCF" w14:textId="77777777" w:rsidR="00066B4F" w:rsidRPr="0010789C" w:rsidRDefault="00066B4F" w:rsidP="00066B4F">
            <w:pPr>
              <w:rPr>
                <w:rFonts w:ascii="Arial" w:hAnsi="Arial"/>
                <w:color w:val="0000FF"/>
              </w:rPr>
            </w:pPr>
          </w:p>
        </w:tc>
        <w:tc>
          <w:tcPr>
            <w:tcW w:w="447" w:type="pct"/>
          </w:tcPr>
          <w:p w14:paraId="35E78167" w14:textId="77777777" w:rsidR="00066B4F" w:rsidRPr="0010789C" w:rsidRDefault="00066B4F" w:rsidP="00066B4F">
            <w:pPr>
              <w:rPr>
                <w:rFonts w:ascii="Arial" w:hAnsi="Arial" w:cs="Arial"/>
                <w:color w:val="0000FF"/>
              </w:rPr>
            </w:pPr>
          </w:p>
        </w:tc>
        <w:tc>
          <w:tcPr>
            <w:tcW w:w="2603" w:type="pct"/>
          </w:tcPr>
          <w:p w14:paraId="0D5C1E2B" w14:textId="77777777" w:rsidR="00066B4F" w:rsidRPr="0010789C" w:rsidRDefault="00066B4F" w:rsidP="00066B4F">
            <w:pPr>
              <w:jc w:val="both"/>
              <w:rPr>
                <w:rFonts w:ascii="Arial" w:hAnsi="Arial"/>
                <w:color w:val="0000FF"/>
              </w:rPr>
            </w:pPr>
            <w:r w:rsidRPr="0010789C">
              <w:rPr>
                <w:rFonts w:ascii="Arial" w:hAnsi="Arial"/>
                <w:color w:val="0000FF"/>
                <w:lang w:val="fr-FR"/>
              </w:rPr>
              <w:t>"</w:t>
            </w:r>
            <w:r w:rsidRPr="0010789C">
              <w:rPr>
                <w:rFonts w:ascii="Arial" w:hAnsi="Arial"/>
                <w:color w:val="0000FF"/>
                <w:u w:val="single"/>
              </w:rPr>
              <w:t>Groupe principal IX</w:t>
            </w:r>
            <w:r w:rsidR="0082091E" w:rsidRPr="0010789C">
              <w:rPr>
                <w:rFonts w:ascii="Arial" w:hAnsi="Arial"/>
                <w:color w:val="0000FF"/>
                <w:u w:val="single"/>
              </w:rPr>
              <w:t> :</w:t>
            </w:r>
            <w:r w:rsidRPr="0010789C">
              <w:rPr>
                <w:rFonts w:ascii="Arial" w:hAnsi="Arial"/>
                <w:color w:val="0000FF"/>
                <w:u w:val="single"/>
              </w:rPr>
              <w:t xml:space="preserve"> Bras</w:t>
            </w:r>
            <w:r w:rsidR="0082091E" w:rsidRPr="0010789C">
              <w:rPr>
                <w:rFonts w:ascii="Arial" w:hAnsi="Arial"/>
                <w:color w:val="0000FF"/>
              </w:rPr>
              <w:t> :</w:t>
            </w:r>
          </w:p>
        </w:tc>
        <w:tc>
          <w:tcPr>
            <w:tcW w:w="148" w:type="pct"/>
            <w:vAlign w:val="bottom"/>
          </w:tcPr>
          <w:p w14:paraId="21FE119E" w14:textId="77777777" w:rsidR="00066B4F" w:rsidRPr="0010789C" w:rsidRDefault="00066B4F" w:rsidP="00066B4F">
            <w:pPr>
              <w:jc w:val="right"/>
              <w:rPr>
                <w:rFonts w:ascii="Arial" w:hAnsi="Arial"/>
                <w:color w:val="0000FF"/>
              </w:rPr>
            </w:pPr>
          </w:p>
        </w:tc>
        <w:tc>
          <w:tcPr>
            <w:tcW w:w="446" w:type="pct"/>
            <w:vAlign w:val="bottom"/>
          </w:tcPr>
          <w:p w14:paraId="2AF6A481" w14:textId="77777777" w:rsidR="00066B4F" w:rsidRPr="0010789C" w:rsidRDefault="00066B4F" w:rsidP="00066B4F">
            <w:pPr>
              <w:jc w:val="right"/>
              <w:rPr>
                <w:rFonts w:ascii="Arial" w:hAnsi="Arial"/>
                <w:color w:val="0000FF"/>
              </w:rPr>
            </w:pPr>
          </w:p>
        </w:tc>
        <w:tc>
          <w:tcPr>
            <w:tcW w:w="75" w:type="pct"/>
            <w:vAlign w:val="bottom"/>
          </w:tcPr>
          <w:p w14:paraId="5311B4FD" w14:textId="77777777" w:rsidR="00066B4F" w:rsidRPr="0010789C" w:rsidRDefault="00066B4F" w:rsidP="00066B4F">
            <w:pPr>
              <w:rPr>
                <w:color w:val="0000FF"/>
              </w:rPr>
            </w:pPr>
          </w:p>
        </w:tc>
        <w:tc>
          <w:tcPr>
            <w:tcW w:w="149" w:type="pct"/>
            <w:vAlign w:val="bottom"/>
          </w:tcPr>
          <w:p w14:paraId="69593CBA" w14:textId="77777777" w:rsidR="00066B4F" w:rsidRPr="0010789C" w:rsidRDefault="00066B4F" w:rsidP="00066B4F">
            <w:pPr>
              <w:rPr>
                <w:color w:val="0000FF"/>
              </w:rPr>
            </w:pPr>
          </w:p>
        </w:tc>
      </w:tr>
      <w:tr w:rsidR="00B44FDC" w:rsidRPr="0010789C" w14:paraId="7AABC2EF" w14:textId="77777777" w:rsidTr="00AC7733">
        <w:trPr>
          <w:gridAfter w:val="3"/>
          <w:wAfter w:w="240" w:type="pct"/>
          <w:cantSplit/>
        </w:trPr>
        <w:tc>
          <w:tcPr>
            <w:tcW w:w="223" w:type="pct"/>
          </w:tcPr>
          <w:p w14:paraId="64715402" w14:textId="77777777" w:rsidR="00066B4F" w:rsidRPr="0010789C" w:rsidRDefault="00066B4F" w:rsidP="00066B4F">
            <w:pPr>
              <w:rPr>
                <w:color w:val="0000FF"/>
              </w:rPr>
            </w:pPr>
          </w:p>
        </w:tc>
        <w:tc>
          <w:tcPr>
            <w:tcW w:w="286" w:type="pct"/>
          </w:tcPr>
          <w:p w14:paraId="6AB0BB1F" w14:textId="77777777" w:rsidR="00066B4F" w:rsidRPr="0010789C" w:rsidRDefault="00066B4F" w:rsidP="00066B4F">
            <w:pPr>
              <w:jc w:val="right"/>
              <w:rPr>
                <w:color w:val="0000FF"/>
              </w:rPr>
            </w:pPr>
          </w:p>
        </w:tc>
        <w:tc>
          <w:tcPr>
            <w:tcW w:w="383" w:type="pct"/>
          </w:tcPr>
          <w:p w14:paraId="190791C5" w14:textId="77777777" w:rsidR="00066B4F" w:rsidRPr="0010789C" w:rsidRDefault="00066B4F" w:rsidP="00066B4F">
            <w:pPr>
              <w:rPr>
                <w:color w:val="0000FF"/>
              </w:rPr>
            </w:pPr>
          </w:p>
        </w:tc>
        <w:tc>
          <w:tcPr>
            <w:tcW w:w="447" w:type="pct"/>
          </w:tcPr>
          <w:p w14:paraId="526FEF8F" w14:textId="77777777" w:rsidR="00066B4F" w:rsidRPr="0010789C" w:rsidRDefault="00066B4F" w:rsidP="00066B4F">
            <w:pPr>
              <w:rPr>
                <w:rFonts w:ascii="Arial" w:hAnsi="Arial" w:cs="Arial"/>
                <w:color w:val="0000FF"/>
              </w:rPr>
            </w:pPr>
          </w:p>
        </w:tc>
        <w:tc>
          <w:tcPr>
            <w:tcW w:w="2603" w:type="pct"/>
          </w:tcPr>
          <w:p w14:paraId="2B46153F" w14:textId="77777777" w:rsidR="00066B4F" w:rsidRPr="0010789C" w:rsidRDefault="00066B4F" w:rsidP="00066B4F">
            <w:pPr>
              <w:jc w:val="both"/>
              <w:rPr>
                <w:color w:val="0000FF"/>
              </w:rPr>
            </w:pPr>
          </w:p>
        </w:tc>
        <w:tc>
          <w:tcPr>
            <w:tcW w:w="148" w:type="pct"/>
            <w:vAlign w:val="bottom"/>
          </w:tcPr>
          <w:p w14:paraId="3AA9D2A0" w14:textId="77777777" w:rsidR="00066B4F" w:rsidRPr="0010789C" w:rsidRDefault="00066B4F" w:rsidP="00066B4F">
            <w:pPr>
              <w:rPr>
                <w:color w:val="0000FF"/>
              </w:rPr>
            </w:pPr>
          </w:p>
        </w:tc>
        <w:tc>
          <w:tcPr>
            <w:tcW w:w="446" w:type="pct"/>
            <w:vAlign w:val="bottom"/>
          </w:tcPr>
          <w:p w14:paraId="20021B92" w14:textId="77777777" w:rsidR="00066B4F" w:rsidRPr="0010789C" w:rsidRDefault="00066B4F" w:rsidP="00066B4F">
            <w:pPr>
              <w:rPr>
                <w:color w:val="0000FF"/>
              </w:rPr>
            </w:pPr>
          </w:p>
        </w:tc>
        <w:tc>
          <w:tcPr>
            <w:tcW w:w="75" w:type="pct"/>
            <w:vAlign w:val="bottom"/>
          </w:tcPr>
          <w:p w14:paraId="0BE8628B" w14:textId="77777777" w:rsidR="00066B4F" w:rsidRPr="0010789C" w:rsidRDefault="00066B4F" w:rsidP="00066B4F">
            <w:pPr>
              <w:rPr>
                <w:color w:val="0000FF"/>
              </w:rPr>
            </w:pPr>
          </w:p>
        </w:tc>
        <w:tc>
          <w:tcPr>
            <w:tcW w:w="149" w:type="pct"/>
            <w:vAlign w:val="bottom"/>
          </w:tcPr>
          <w:p w14:paraId="6D19324E" w14:textId="77777777" w:rsidR="00066B4F" w:rsidRPr="0010789C" w:rsidRDefault="00066B4F" w:rsidP="00066B4F">
            <w:pPr>
              <w:rPr>
                <w:color w:val="0000FF"/>
              </w:rPr>
            </w:pPr>
          </w:p>
        </w:tc>
      </w:tr>
      <w:tr w:rsidR="00B44FDC" w:rsidRPr="0010789C" w14:paraId="11AF4C4E" w14:textId="77777777" w:rsidTr="00AC7733">
        <w:trPr>
          <w:gridAfter w:val="3"/>
          <w:wAfter w:w="240" w:type="pct"/>
          <w:cantSplit/>
        </w:trPr>
        <w:tc>
          <w:tcPr>
            <w:tcW w:w="223" w:type="pct"/>
          </w:tcPr>
          <w:p w14:paraId="2A623A8B" w14:textId="77777777" w:rsidR="00066B4F" w:rsidRPr="0010789C" w:rsidRDefault="00066B4F" w:rsidP="00066B4F">
            <w:pPr>
              <w:rPr>
                <w:color w:val="0000FF"/>
              </w:rPr>
            </w:pPr>
          </w:p>
        </w:tc>
        <w:tc>
          <w:tcPr>
            <w:tcW w:w="286" w:type="pct"/>
          </w:tcPr>
          <w:p w14:paraId="156CB9BF" w14:textId="77777777" w:rsidR="00066B4F" w:rsidRPr="0010789C" w:rsidRDefault="00066B4F" w:rsidP="00066B4F">
            <w:pPr>
              <w:jc w:val="right"/>
              <w:rPr>
                <w:color w:val="0000FF"/>
              </w:rPr>
            </w:pPr>
          </w:p>
        </w:tc>
        <w:tc>
          <w:tcPr>
            <w:tcW w:w="383" w:type="pct"/>
          </w:tcPr>
          <w:p w14:paraId="071E804C" w14:textId="77777777" w:rsidR="00066B4F" w:rsidRPr="0010789C" w:rsidRDefault="00066B4F" w:rsidP="00066B4F">
            <w:pPr>
              <w:rPr>
                <w:color w:val="0000FF"/>
              </w:rPr>
            </w:pPr>
          </w:p>
        </w:tc>
        <w:tc>
          <w:tcPr>
            <w:tcW w:w="447" w:type="pct"/>
          </w:tcPr>
          <w:p w14:paraId="382CA805" w14:textId="77777777" w:rsidR="00066B4F" w:rsidRPr="0010789C" w:rsidRDefault="00066B4F" w:rsidP="00066B4F">
            <w:pPr>
              <w:rPr>
                <w:rFonts w:ascii="Arial" w:hAnsi="Arial" w:cs="Arial"/>
                <w:color w:val="0000FF"/>
              </w:rPr>
            </w:pPr>
          </w:p>
        </w:tc>
        <w:tc>
          <w:tcPr>
            <w:tcW w:w="2603" w:type="pct"/>
          </w:tcPr>
          <w:p w14:paraId="24369B70" w14:textId="77777777" w:rsidR="00066B4F" w:rsidRPr="0010789C" w:rsidRDefault="00066B4F" w:rsidP="00066B4F">
            <w:pPr>
              <w:jc w:val="both"/>
              <w:rPr>
                <w:rFonts w:ascii="Arial" w:hAnsi="Arial"/>
                <w:color w:val="0000FF"/>
              </w:rPr>
            </w:pPr>
            <w:r w:rsidRPr="0010789C">
              <w:rPr>
                <w:rFonts w:ascii="Arial" w:hAnsi="Arial"/>
                <w:color w:val="0000FF"/>
              </w:rPr>
              <w:t>Topographie</w:t>
            </w:r>
            <w:r w:rsidR="0082091E" w:rsidRPr="0010789C">
              <w:rPr>
                <w:rFonts w:ascii="Arial" w:hAnsi="Arial"/>
                <w:color w:val="0000FF"/>
              </w:rPr>
              <w:t> :</w:t>
            </w:r>
          </w:p>
        </w:tc>
        <w:tc>
          <w:tcPr>
            <w:tcW w:w="148" w:type="pct"/>
            <w:vAlign w:val="bottom"/>
          </w:tcPr>
          <w:p w14:paraId="5DF5E670" w14:textId="77777777" w:rsidR="00066B4F" w:rsidRPr="0010789C" w:rsidRDefault="00066B4F" w:rsidP="00066B4F">
            <w:pPr>
              <w:rPr>
                <w:color w:val="0000FF"/>
              </w:rPr>
            </w:pPr>
          </w:p>
        </w:tc>
        <w:tc>
          <w:tcPr>
            <w:tcW w:w="446" w:type="pct"/>
            <w:vAlign w:val="bottom"/>
          </w:tcPr>
          <w:p w14:paraId="3D962CDB" w14:textId="77777777" w:rsidR="00066B4F" w:rsidRPr="0010789C" w:rsidRDefault="00066B4F" w:rsidP="00066B4F">
            <w:pPr>
              <w:rPr>
                <w:color w:val="0000FF"/>
              </w:rPr>
            </w:pPr>
          </w:p>
        </w:tc>
        <w:tc>
          <w:tcPr>
            <w:tcW w:w="75" w:type="pct"/>
            <w:vAlign w:val="bottom"/>
          </w:tcPr>
          <w:p w14:paraId="4543A30D" w14:textId="77777777" w:rsidR="00066B4F" w:rsidRPr="0010789C" w:rsidRDefault="00066B4F" w:rsidP="00066B4F">
            <w:pPr>
              <w:rPr>
                <w:color w:val="0000FF"/>
              </w:rPr>
            </w:pPr>
          </w:p>
        </w:tc>
        <w:tc>
          <w:tcPr>
            <w:tcW w:w="149" w:type="pct"/>
            <w:vAlign w:val="bottom"/>
          </w:tcPr>
          <w:p w14:paraId="4ED30D3A" w14:textId="77777777" w:rsidR="00066B4F" w:rsidRPr="0010789C" w:rsidRDefault="00066B4F" w:rsidP="00066B4F">
            <w:pPr>
              <w:rPr>
                <w:color w:val="0000FF"/>
              </w:rPr>
            </w:pPr>
          </w:p>
        </w:tc>
      </w:tr>
      <w:tr w:rsidR="00B44FDC" w:rsidRPr="00ED52B7" w14:paraId="51CFE438" w14:textId="77777777" w:rsidTr="00AC7733">
        <w:trPr>
          <w:gridAfter w:val="3"/>
          <w:wAfter w:w="240" w:type="pct"/>
          <w:cantSplit/>
        </w:trPr>
        <w:tc>
          <w:tcPr>
            <w:tcW w:w="223" w:type="pct"/>
          </w:tcPr>
          <w:p w14:paraId="0D0F04D6" w14:textId="77777777" w:rsidR="00066B4F" w:rsidRPr="0010789C" w:rsidRDefault="00066B4F" w:rsidP="00066B4F">
            <w:pPr>
              <w:rPr>
                <w:color w:val="0000FF"/>
              </w:rPr>
            </w:pPr>
          </w:p>
        </w:tc>
        <w:tc>
          <w:tcPr>
            <w:tcW w:w="286" w:type="pct"/>
          </w:tcPr>
          <w:p w14:paraId="14393793" w14:textId="77777777" w:rsidR="00066B4F" w:rsidRPr="0010789C" w:rsidRDefault="00066B4F" w:rsidP="00066B4F">
            <w:pPr>
              <w:jc w:val="right"/>
              <w:rPr>
                <w:color w:val="0000FF"/>
              </w:rPr>
            </w:pPr>
          </w:p>
        </w:tc>
        <w:tc>
          <w:tcPr>
            <w:tcW w:w="383" w:type="pct"/>
          </w:tcPr>
          <w:p w14:paraId="7215ADDC" w14:textId="77777777" w:rsidR="00066B4F" w:rsidRPr="0010789C" w:rsidRDefault="00066B4F" w:rsidP="00066B4F">
            <w:pPr>
              <w:rPr>
                <w:color w:val="0000FF"/>
              </w:rPr>
            </w:pPr>
          </w:p>
        </w:tc>
        <w:tc>
          <w:tcPr>
            <w:tcW w:w="447" w:type="pct"/>
          </w:tcPr>
          <w:p w14:paraId="44BBB83F" w14:textId="77777777" w:rsidR="00066B4F" w:rsidRPr="0010789C" w:rsidRDefault="00066B4F" w:rsidP="00066B4F">
            <w:pPr>
              <w:rPr>
                <w:rFonts w:ascii="Arial" w:hAnsi="Arial" w:cs="Arial"/>
                <w:color w:val="0000FF"/>
              </w:rPr>
            </w:pPr>
          </w:p>
        </w:tc>
        <w:tc>
          <w:tcPr>
            <w:tcW w:w="2603" w:type="pct"/>
          </w:tcPr>
          <w:p w14:paraId="7098354E" w14:textId="77777777" w:rsidR="00066B4F" w:rsidRPr="0010789C" w:rsidRDefault="00066B4F" w:rsidP="00066B4F">
            <w:pPr>
              <w:jc w:val="both"/>
              <w:rPr>
                <w:color w:val="0000FF"/>
                <w:lang w:val="fr-BE"/>
              </w:rPr>
            </w:pPr>
            <w:r w:rsidRPr="0010789C">
              <w:rPr>
                <w:rFonts w:ascii="Arial" w:hAnsi="Arial"/>
                <w:color w:val="0000FF"/>
                <w:lang w:val="fr-FR"/>
              </w:rPr>
              <w:t>(CIX1) De l'articulation du coude aux deux tiers proximaux du bras. Les points de mesure sont les plis du coude et de l'aisselle."</w:t>
            </w:r>
          </w:p>
        </w:tc>
        <w:tc>
          <w:tcPr>
            <w:tcW w:w="148" w:type="pct"/>
            <w:vAlign w:val="bottom"/>
          </w:tcPr>
          <w:p w14:paraId="1A41EB2C" w14:textId="77777777" w:rsidR="00066B4F" w:rsidRPr="0010789C" w:rsidRDefault="00066B4F" w:rsidP="00066B4F">
            <w:pPr>
              <w:rPr>
                <w:color w:val="0000FF"/>
                <w:lang w:val="fr-BE"/>
              </w:rPr>
            </w:pPr>
          </w:p>
        </w:tc>
        <w:tc>
          <w:tcPr>
            <w:tcW w:w="446" w:type="pct"/>
          </w:tcPr>
          <w:p w14:paraId="6DE7B7F2" w14:textId="77777777" w:rsidR="00066B4F" w:rsidRPr="0010789C" w:rsidRDefault="00066B4F" w:rsidP="00066B4F">
            <w:pPr>
              <w:rPr>
                <w:color w:val="0000FF"/>
                <w:lang w:val="fr-BE"/>
              </w:rPr>
            </w:pPr>
          </w:p>
        </w:tc>
        <w:tc>
          <w:tcPr>
            <w:tcW w:w="75" w:type="pct"/>
            <w:vAlign w:val="bottom"/>
          </w:tcPr>
          <w:p w14:paraId="6D88AB42" w14:textId="77777777" w:rsidR="00066B4F" w:rsidRPr="0010789C" w:rsidRDefault="00066B4F" w:rsidP="00066B4F">
            <w:pPr>
              <w:rPr>
                <w:color w:val="0000FF"/>
                <w:lang w:val="fr-BE"/>
              </w:rPr>
            </w:pPr>
          </w:p>
        </w:tc>
        <w:tc>
          <w:tcPr>
            <w:tcW w:w="149" w:type="pct"/>
            <w:vAlign w:val="bottom"/>
          </w:tcPr>
          <w:p w14:paraId="2F1EF5FE" w14:textId="77777777" w:rsidR="00066B4F" w:rsidRPr="0010789C" w:rsidRDefault="00066B4F" w:rsidP="00066B4F">
            <w:pPr>
              <w:rPr>
                <w:color w:val="0000FF"/>
                <w:lang w:val="fr-BE"/>
              </w:rPr>
            </w:pPr>
          </w:p>
        </w:tc>
      </w:tr>
      <w:tr w:rsidR="00AC7733" w:rsidRPr="00ED52B7" w14:paraId="736A44EE" w14:textId="77777777" w:rsidTr="00AC7733">
        <w:trPr>
          <w:gridAfter w:val="3"/>
          <w:wAfter w:w="240" w:type="pct"/>
          <w:cantSplit/>
        </w:trPr>
        <w:tc>
          <w:tcPr>
            <w:tcW w:w="223" w:type="pct"/>
          </w:tcPr>
          <w:p w14:paraId="2F73151B" w14:textId="77777777" w:rsidR="00066B4F" w:rsidRPr="0010789C" w:rsidRDefault="00066B4F" w:rsidP="00066B4F">
            <w:pPr>
              <w:rPr>
                <w:color w:val="0000FF"/>
                <w:lang w:val="fr-BE"/>
              </w:rPr>
            </w:pPr>
          </w:p>
        </w:tc>
        <w:tc>
          <w:tcPr>
            <w:tcW w:w="286" w:type="pct"/>
          </w:tcPr>
          <w:p w14:paraId="6CFD81B3" w14:textId="77777777" w:rsidR="00066B4F" w:rsidRPr="0010789C" w:rsidRDefault="00066B4F" w:rsidP="00066B4F">
            <w:pPr>
              <w:jc w:val="right"/>
              <w:rPr>
                <w:color w:val="0000FF"/>
                <w:lang w:val="fr-BE"/>
              </w:rPr>
            </w:pPr>
          </w:p>
        </w:tc>
        <w:tc>
          <w:tcPr>
            <w:tcW w:w="383" w:type="pct"/>
          </w:tcPr>
          <w:p w14:paraId="5465A883" w14:textId="77777777" w:rsidR="00066B4F" w:rsidRPr="0010789C" w:rsidRDefault="00066B4F" w:rsidP="00066B4F">
            <w:pPr>
              <w:rPr>
                <w:color w:val="0000FF"/>
                <w:lang w:val="fr-BE"/>
              </w:rPr>
            </w:pPr>
          </w:p>
        </w:tc>
        <w:tc>
          <w:tcPr>
            <w:tcW w:w="447" w:type="pct"/>
          </w:tcPr>
          <w:p w14:paraId="5AFE866D" w14:textId="77777777" w:rsidR="00066B4F" w:rsidRPr="0010789C" w:rsidRDefault="00066B4F" w:rsidP="00066B4F">
            <w:pPr>
              <w:rPr>
                <w:rFonts w:ascii="Arial" w:hAnsi="Arial" w:cs="Arial"/>
                <w:color w:val="0000FF"/>
                <w:lang w:val="fr-BE"/>
              </w:rPr>
            </w:pPr>
          </w:p>
        </w:tc>
        <w:tc>
          <w:tcPr>
            <w:tcW w:w="3272" w:type="pct"/>
            <w:gridSpan w:val="4"/>
          </w:tcPr>
          <w:p w14:paraId="7177DF75" w14:textId="77777777" w:rsidR="00066B4F" w:rsidRPr="0010789C" w:rsidRDefault="00066B4F" w:rsidP="00066B4F">
            <w:pPr>
              <w:jc w:val="both"/>
              <w:rPr>
                <w:color w:val="0000FF"/>
                <w:lang w:val="fr-FR"/>
              </w:rPr>
            </w:pPr>
          </w:p>
        </w:tc>
        <w:tc>
          <w:tcPr>
            <w:tcW w:w="149" w:type="pct"/>
            <w:vAlign w:val="bottom"/>
          </w:tcPr>
          <w:p w14:paraId="1EC47FDF" w14:textId="77777777" w:rsidR="00066B4F" w:rsidRPr="0010789C" w:rsidRDefault="00066B4F" w:rsidP="00066B4F">
            <w:pPr>
              <w:rPr>
                <w:color w:val="0000FF"/>
                <w:lang w:val="fr-FR"/>
              </w:rPr>
            </w:pPr>
          </w:p>
        </w:tc>
      </w:tr>
      <w:tr w:rsidR="00AC7733" w:rsidRPr="00ED52B7" w14:paraId="5C2E321F" w14:textId="77777777" w:rsidTr="00AC7733">
        <w:trPr>
          <w:gridAfter w:val="3"/>
          <w:wAfter w:w="240" w:type="pct"/>
          <w:cantSplit/>
        </w:trPr>
        <w:tc>
          <w:tcPr>
            <w:tcW w:w="223" w:type="pct"/>
          </w:tcPr>
          <w:p w14:paraId="4EE36422" w14:textId="77777777" w:rsidR="00066B4F" w:rsidRPr="0010789C" w:rsidRDefault="00066B4F" w:rsidP="00066B4F">
            <w:pPr>
              <w:rPr>
                <w:color w:val="0000FF"/>
                <w:lang w:val="fr-FR"/>
              </w:rPr>
            </w:pPr>
          </w:p>
        </w:tc>
        <w:tc>
          <w:tcPr>
            <w:tcW w:w="286" w:type="pct"/>
          </w:tcPr>
          <w:p w14:paraId="048547FE" w14:textId="77777777" w:rsidR="00066B4F" w:rsidRPr="0010789C" w:rsidRDefault="00066B4F" w:rsidP="00066B4F">
            <w:pPr>
              <w:jc w:val="right"/>
              <w:rPr>
                <w:color w:val="0000FF"/>
                <w:lang w:val="fr-FR"/>
              </w:rPr>
            </w:pPr>
          </w:p>
        </w:tc>
        <w:tc>
          <w:tcPr>
            <w:tcW w:w="383" w:type="pct"/>
          </w:tcPr>
          <w:p w14:paraId="0827945F" w14:textId="77777777" w:rsidR="00066B4F" w:rsidRPr="0010789C" w:rsidRDefault="00066B4F" w:rsidP="00066B4F">
            <w:pPr>
              <w:rPr>
                <w:color w:val="0000FF"/>
                <w:lang w:val="fr-FR"/>
              </w:rPr>
            </w:pPr>
          </w:p>
        </w:tc>
        <w:tc>
          <w:tcPr>
            <w:tcW w:w="447" w:type="pct"/>
          </w:tcPr>
          <w:p w14:paraId="7173C3B8" w14:textId="77777777" w:rsidR="00066B4F" w:rsidRPr="0010789C" w:rsidRDefault="00066B4F" w:rsidP="00066B4F">
            <w:pPr>
              <w:rPr>
                <w:rFonts w:ascii="Arial" w:hAnsi="Arial" w:cs="Arial"/>
                <w:color w:val="0000FF"/>
                <w:lang w:val="fr-FR"/>
              </w:rPr>
            </w:pPr>
          </w:p>
        </w:tc>
        <w:tc>
          <w:tcPr>
            <w:tcW w:w="3272" w:type="pct"/>
            <w:gridSpan w:val="4"/>
            <w:vAlign w:val="bottom"/>
          </w:tcPr>
          <w:p w14:paraId="0128676D" w14:textId="77777777" w:rsidR="00066B4F" w:rsidRPr="0010789C" w:rsidRDefault="00066B4F" w:rsidP="00066B4F">
            <w:pPr>
              <w:jc w:val="both"/>
              <w:rPr>
                <w:rFonts w:ascii="Arial" w:hAnsi="Arial"/>
                <w:color w:val="0000FF"/>
                <w:lang w:val="fr-FR"/>
              </w:rPr>
            </w:pPr>
            <w:r w:rsidRPr="0010789C">
              <w:rPr>
                <w:rFonts w:ascii="Arial" w:hAnsi="Arial"/>
                <w:i/>
                <w:color w:val="0000FF"/>
                <w:sz w:val="18"/>
                <w:lang w:val="fr-BE"/>
              </w:rPr>
              <w:t>"A.R. 29.1.1993" (en vigueur 1.2.1993) + “A.R. 18.10.2013” (en vigueur 1.12.2013)</w:t>
            </w:r>
          </w:p>
        </w:tc>
        <w:tc>
          <w:tcPr>
            <w:tcW w:w="149" w:type="pct"/>
            <w:vAlign w:val="bottom"/>
          </w:tcPr>
          <w:p w14:paraId="06148490" w14:textId="77777777" w:rsidR="00066B4F" w:rsidRPr="0010789C" w:rsidRDefault="00066B4F" w:rsidP="00066B4F">
            <w:pPr>
              <w:rPr>
                <w:color w:val="0000FF"/>
                <w:lang w:val="fr-FR"/>
              </w:rPr>
            </w:pPr>
          </w:p>
        </w:tc>
      </w:tr>
      <w:tr w:rsidR="00AC7733" w:rsidRPr="0010789C" w14:paraId="3800FA90" w14:textId="77777777" w:rsidTr="00AC7733">
        <w:trPr>
          <w:gridAfter w:val="3"/>
          <w:wAfter w:w="240" w:type="pct"/>
          <w:cantSplit/>
        </w:trPr>
        <w:tc>
          <w:tcPr>
            <w:tcW w:w="223" w:type="pct"/>
          </w:tcPr>
          <w:p w14:paraId="7345C23B" w14:textId="77777777" w:rsidR="00436440" w:rsidRPr="0010789C" w:rsidRDefault="00436440" w:rsidP="00066B4F">
            <w:pPr>
              <w:rPr>
                <w:color w:val="0000FF"/>
                <w:lang w:val="fr-FR"/>
              </w:rPr>
            </w:pPr>
          </w:p>
        </w:tc>
        <w:tc>
          <w:tcPr>
            <w:tcW w:w="286" w:type="pct"/>
          </w:tcPr>
          <w:p w14:paraId="563952C2" w14:textId="77777777" w:rsidR="00436440" w:rsidRPr="0010789C" w:rsidRDefault="00436440" w:rsidP="00066B4F">
            <w:pPr>
              <w:jc w:val="right"/>
              <w:rPr>
                <w:color w:val="0000FF"/>
                <w:lang w:val="fr-FR"/>
              </w:rPr>
            </w:pPr>
          </w:p>
        </w:tc>
        <w:tc>
          <w:tcPr>
            <w:tcW w:w="383" w:type="pct"/>
          </w:tcPr>
          <w:p w14:paraId="7028CA18" w14:textId="77777777" w:rsidR="00436440" w:rsidRPr="0010789C" w:rsidRDefault="00436440" w:rsidP="00066B4F">
            <w:pPr>
              <w:rPr>
                <w:color w:val="0000FF"/>
                <w:lang w:val="fr-FR"/>
              </w:rPr>
            </w:pPr>
          </w:p>
        </w:tc>
        <w:tc>
          <w:tcPr>
            <w:tcW w:w="447" w:type="pct"/>
          </w:tcPr>
          <w:p w14:paraId="67DDF0F4" w14:textId="77777777" w:rsidR="00436440" w:rsidRPr="0010789C" w:rsidRDefault="00436440" w:rsidP="00066B4F">
            <w:pPr>
              <w:rPr>
                <w:rFonts w:ascii="Arial" w:hAnsi="Arial" w:cs="Arial"/>
                <w:color w:val="0000FF"/>
                <w:lang w:val="fr-FR"/>
              </w:rPr>
            </w:pPr>
          </w:p>
        </w:tc>
        <w:tc>
          <w:tcPr>
            <w:tcW w:w="3272" w:type="pct"/>
            <w:gridSpan w:val="4"/>
          </w:tcPr>
          <w:p w14:paraId="4871B2C2" w14:textId="77777777" w:rsidR="00436440" w:rsidRPr="0010789C" w:rsidRDefault="00436440" w:rsidP="00066B4F">
            <w:pPr>
              <w:jc w:val="both"/>
              <w:rPr>
                <w:color w:val="0000FF"/>
                <w:lang w:val="fr-BE"/>
              </w:rPr>
            </w:pPr>
            <w:r w:rsidRPr="0010789C">
              <w:rPr>
                <w:rFonts w:ascii="Arial" w:hAnsi="Arial"/>
                <w:color w:val="0000FF"/>
                <w:lang w:val="fr-FR"/>
              </w:rPr>
              <w:t>"</w:t>
            </w:r>
            <w:r w:rsidRPr="0010789C">
              <w:rPr>
                <w:rFonts w:ascii="Arial" w:hAnsi="Arial"/>
                <w:color w:val="0000FF"/>
              </w:rPr>
              <w:t>Sur mesure :</w:t>
            </w:r>
          </w:p>
        </w:tc>
        <w:tc>
          <w:tcPr>
            <w:tcW w:w="149" w:type="pct"/>
            <w:vAlign w:val="bottom"/>
          </w:tcPr>
          <w:p w14:paraId="4CE38874" w14:textId="77777777" w:rsidR="00436440" w:rsidRPr="0010789C" w:rsidRDefault="00436440" w:rsidP="00066B4F">
            <w:pPr>
              <w:rPr>
                <w:color w:val="0000FF"/>
                <w:lang w:val="fr-BE"/>
              </w:rPr>
            </w:pPr>
          </w:p>
        </w:tc>
      </w:tr>
      <w:tr w:rsidR="00AC7733" w:rsidRPr="0010789C" w14:paraId="4C66019F" w14:textId="77777777" w:rsidTr="00AC7733">
        <w:trPr>
          <w:gridAfter w:val="3"/>
          <w:wAfter w:w="240" w:type="pct"/>
          <w:cantSplit/>
        </w:trPr>
        <w:tc>
          <w:tcPr>
            <w:tcW w:w="223" w:type="pct"/>
          </w:tcPr>
          <w:p w14:paraId="18994074" w14:textId="77777777" w:rsidR="00436440" w:rsidRPr="0010789C" w:rsidRDefault="00436440" w:rsidP="00066B4F">
            <w:pPr>
              <w:rPr>
                <w:color w:val="0000FF"/>
                <w:lang w:val="fr-FR"/>
              </w:rPr>
            </w:pPr>
          </w:p>
        </w:tc>
        <w:tc>
          <w:tcPr>
            <w:tcW w:w="286" w:type="pct"/>
          </w:tcPr>
          <w:p w14:paraId="4A4A6952" w14:textId="77777777" w:rsidR="00436440" w:rsidRPr="0010789C" w:rsidRDefault="00436440" w:rsidP="00066B4F">
            <w:pPr>
              <w:jc w:val="right"/>
              <w:rPr>
                <w:color w:val="0000FF"/>
                <w:lang w:val="fr-FR"/>
              </w:rPr>
            </w:pPr>
          </w:p>
        </w:tc>
        <w:tc>
          <w:tcPr>
            <w:tcW w:w="383" w:type="pct"/>
          </w:tcPr>
          <w:p w14:paraId="23B75E0F" w14:textId="77777777" w:rsidR="00436440" w:rsidRPr="0010789C" w:rsidRDefault="00436440" w:rsidP="00066B4F">
            <w:pPr>
              <w:rPr>
                <w:color w:val="0000FF"/>
                <w:lang w:val="fr-FR"/>
              </w:rPr>
            </w:pPr>
          </w:p>
        </w:tc>
        <w:tc>
          <w:tcPr>
            <w:tcW w:w="447" w:type="pct"/>
          </w:tcPr>
          <w:p w14:paraId="4CA0352C" w14:textId="77777777" w:rsidR="00436440" w:rsidRPr="0010789C" w:rsidRDefault="00436440" w:rsidP="00066B4F">
            <w:pPr>
              <w:rPr>
                <w:rFonts w:ascii="Arial" w:hAnsi="Arial" w:cs="Arial"/>
                <w:color w:val="0000FF"/>
                <w:lang w:val="fr-FR"/>
              </w:rPr>
            </w:pPr>
          </w:p>
        </w:tc>
        <w:tc>
          <w:tcPr>
            <w:tcW w:w="3272" w:type="pct"/>
            <w:gridSpan w:val="4"/>
          </w:tcPr>
          <w:p w14:paraId="3924BD04" w14:textId="77777777" w:rsidR="00436440" w:rsidRPr="0010789C" w:rsidRDefault="00436440" w:rsidP="00066B4F">
            <w:pPr>
              <w:jc w:val="both"/>
              <w:rPr>
                <w:rFonts w:ascii="Arial" w:hAnsi="Arial"/>
                <w:color w:val="0000FF"/>
                <w:lang w:val="fr-FR"/>
              </w:rPr>
            </w:pPr>
          </w:p>
        </w:tc>
        <w:tc>
          <w:tcPr>
            <w:tcW w:w="149" w:type="pct"/>
            <w:vAlign w:val="bottom"/>
          </w:tcPr>
          <w:p w14:paraId="517408BC" w14:textId="77777777" w:rsidR="00436440" w:rsidRPr="0010789C" w:rsidRDefault="00436440" w:rsidP="00066B4F">
            <w:pPr>
              <w:rPr>
                <w:color w:val="0000FF"/>
                <w:lang w:val="fr-BE"/>
              </w:rPr>
            </w:pPr>
          </w:p>
        </w:tc>
      </w:tr>
      <w:tr w:rsidR="00B44FDC" w:rsidRPr="0010789C" w14:paraId="68659005" w14:textId="77777777" w:rsidTr="00AC7733">
        <w:trPr>
          <w:gridAfter w:val="3"/>
          <w:wAfter w:w="240" w:type="pct"/>
          <w:cantSplit/>
        </w:trPr>
        <w:tc>
          <w:tcPr>
            <w:tcW w:w="223" w:type="pct"/>
          </w:tcPr>
          <w:p w14:paraId="005903DD" w14:textId="77777777" w:rsidR="00066B4F" w:rsidRPr="0010789C" w:rsidRDefault="00066B4F" w:rsidP="00066B4F">
            <w:pPr>
              <w:rPr>
                <w:color w:val="0000FF"/>
                <w:lang w:val="fr-BE"/>
              </w:rPr>
            </w:pPr>
          </w:p>
        </w:tc>
        <w:tc>
          <w:tcPr>
            <w:tcW w:w="286" w:type="pct"/>
          </w:tcPr>
          <w:p w14:paraId="71F5D341" w14:textId="77777777" w:rsidR="00066B4F" w:rsidRPr="0010789C" w:rsidRDefault="00066B4F" w:rsidP="00066B4F">
            <w:pPr>
              <w:jc w:val="right"/>
              <w:rPr>
                <w:color w:val="0000FF"/>
                <w:lang w:val="fr-FR"/>
              </w:rPr>
            </w:pPr>
          </w:p>
        </w:tc>
        <w:tc>
          <w:tcPr>
            <w:tcW w:w="383" w:type="pct"/>
          </w:tcPr>
          <w:p w14:paraId="7EB657A0" w14:textId="77777777" w:rsidR="00066B4F" w:rsidRPr="0010789C" w:rsidRDefault="00066B4F" w:rsidP="00066B4F">
            <w:pPr>
              <w:rPr>
                <w:color w:val="0000FF"/>
                <w:lang w:val="fr-FR"/>
              </w:rPr>
            </w:pPr>
            <w:r w:rsidRPr="0010789C">
              <w:rPr>
                <w:rFonts w:ascii="Arial" w:hAnsi="Arial"/>
                <w:color w:val="0000FF"/>
              </w:rPr>
              <w:t>649736</w:t>
            </w:r>
          </w:p>
        </w:tc>
        <w:tc>
          <w:tcPr>
            <w:tcW w:w="447" w:type="pct"/>
          </w:tcPr>
          <w:p w14:paraId="344C9CD2" w14:textId="77777777" w:rsidR="00066B4F" w:rsidRPr="0010789C" w:rsidRDefault="00066B4F" w:rsidP="00066B4F">
            <w:pPr>
              <w:rPr>
                <w:rFonts w:ascii="Arial" w:hAnsi="Arial" w:cs="Arial"/>
                <w:color w:val="0000FF"/>
                <w:lang w:val="fr-FR"/>
              </w:rPr>
            </w:pPr>
            <w:r w:rsidRPr="0010789C">
              <w:rPr>
                <w:rFonts w:ascii="Arial" w:hAnsi="Arial" w:cs="Arial"/>
                <w:color w:val="0000FF"/>
              </w:rPr>
              <w:t>649740</w:t>
            </w:r>
          </w:p>
        </w:tc>
        <w:tc>
          <w:tcPr>
            <w:tcW w:w="2603" w:type="pct"/>
          </w:tcPr>
          <w:p w14:paraId="7A28FC54" w14:textId="77777777" w:rsidR="00066B4F" w:rsidRPr="0010789C" w:rsidRDefault="00066B4F" w:rsidP="00066B4F">
            <w:pPr>
              <w:jc w:val="both"/>
              <w:rPr>
                <w:color w:val="0000FF"/>
              </w:rPr>
            </w:pPr>
            <w:r w:rsidRPr="0010789C">
              <w:rPr>
                <w:rFonts w:ascii="Arial" w:hAnsi="Arial"/>
                <w:color w:val="0000FF"/>
              </w:rPr>
              <w:t>Segment-bras</w:t>
            </w:r>
          </w:p>
        </w:tc>
        <w:tc>
          <w:tcPr>
            <w:tcW w:w="148" w:type="pct"/>
            <w:vAlign w:val="bottom"/>
          </w:tcPr>
          <w:p w14:paraId="11650CC4" w14:textId="77777777" w:rsidR="00066B4F" w:rsidRPr="0010789C" w:rsidRDefault="00066B4F" w:rsidP="00D1791B">
            <w:pPr>
              <w:jc w:val="right"/>
              <w:rPr>
                <w:rFonts w:ascii="Arial" w:hAnsi="Arial"/>
                <w:color w:val="0000FF"/>
                <w:lang w:val="fr-BE"/>
              </w:rPr>
            </w:pPr>
            <w:r w:rsidRPr="0010789C">
              <w:rPr>
                <w:rFonts w:ascii="Arial" w:hAnsi="Arial"/>
                <w:color w:val="0000FF"/>
                <w:lang w:val="fr-BE"/>
              </w:rPr>
              <w:t>T</w:t>
            </w:r>
          </w:p>
        </w:tc>
        <w:tc>
          <w:tcPr>
            <w:tcW w:w="446" w:type="pct"/>
            <w:vAlign w:val="bottom"/>
          </w:tcPr>
          <w:p w14:paraId="6CA7848E" w14:textId="77777777" w:rsidR="00066B4F" w:rsidRPr="0010789C" w:rsidRDefault="00066B4F" w:rsidP="00D1791B">
            <w:pPr>
              <w:jc w:val="right"/>
              <w:rPr>
                <w:rFonts w:ascii="Arial" w:hAnsi="Arial"/>
                <w:color w:val="0000FF"/>
                <w:lang w:val="fr-BE"/>
              </w:rPr>
            </w:pPr>
            <w:r w:rsidRPr="0010789C">
              <w:rPr>
                <w:rFonts w:ascii="Arial" w:hAnsi="Arial"/>
                <w:color w:val="0000FF"/>
                <w:lang w:val="fr-BE"/>
              </w:rPr>
              <w:t>141,60</w:t>
            </w:r>
          </w:p>
        </w:tc>
        <w:tc>
          <w:tcPr>
            <w:tcW w:w="75" w:type="pct"/>
            <w:vAlign w:val="bottom"/>
          </w:tcPr>
          <w:p w14:paraId="7195351E" w14:textId="77777777" w:rsidR="00066B4F" w:rsidRPr="0010789C" w:rsidRDefault="00066B4F" w:rsidP="00066B4F">
            <w:pPr>
              <w:rPr>
                <w:color w:val="0000FF"/>
              </w:rPr>
            </w:pPr>
          </w:p>
        </w:tc>
        <w:tc>
          <w:tcPr>
            <w:tcW w:w="149" w:type="pct"/>
            <w:vAlign w:val="bottom"/>
          </w:tcPr>
          <w:p w14:paraId="0423B1B8" w14:textId="77777777" w:rsidR="00066B4F" w:rsidRPr="0010789C" w:rsidRDefault="00066B4F" w:rsidP="00066B4F">
            <w:pPr>
              <w:rPr>
                <w:color w:val="0000FF"/>
              </w:rPr>
            </w:pPr>
          </w:p>
        </w:tc>
      </w:tr>
      <w:tr w:rsidR="00B44FDC" w:rsidRPr="0010789C" w14:paraId="3B66841B" w14:textId="77777777" w:rsidTr="00AC7733">
        <w:trPr>
          <w:gridAfter w:val="3"/>
          <w:wAfter w:w="240" w:type="pct"/>
          <w:cantSplit/>
        </w:trPr>
        <w:tc>
          <w:tcPr>
            <w:tcW w:w="223" w:type="pct"/>
          </w:tcPr>
          <w:p w14:paraId="1B530827" w14:textId="77777777" w:rsidR="00066B4F" w:rsidRPr="0010789C" w:rsidRDefault="00066B4F" w:rsidP="00066B4F">
            <w:pPr>
              <w:rPr>
                <w:color w:val="0000FF"/>
              </w:rPr>
            </w:pPr>
          </w:p>
        </w:tc>
        <w:tc>
          <w:tcPr>
            <w:tcW w:w="286" w:type="pct"/>
          </w:tcPr>
          <w:p w14:paraId="5B6C8F11" w14:textId="77777777" w:rsidR="00066B4F" w:rsidRPr="0010789C" w:rsidRDefault="00066B4F" w:rsidP="00066B4F">
            <w:pPr>
              <w:jc w:val="right"/>
              <w:rPr>
                <w:color w:val="0000FF"/>
              </w:rPr>
            </w:pPr>
          </w:p>
        </w:tc>
        <w:tc>
          <w:tcPr>
            <w:tcW w:w="383" w:type="pct"/>
          </w:tcPr>
          <w:p w14:paraId="6EB96347" w14:textId="77777777" w:rsidR="00066B4F" w:rsidRPr="0010789C" w:rsidRDefault="00066B4F" w:rsidP="00066B4F">
            <w:pPr>
              <w:rPr>
                <w:color w:val="0000FF"/>
              </w:rPr>
            </w:pPr>
          </w:p>
        </w:tc>
        <w:tc>
          <w:tcPr>
            <w:tcW w:w="447" w:type="pct"/>
          </w:tcPr>
          <w:p w14:paraId="59228E68" w14:textId="77777777" w:rsidR="00066B4F" w:rsidRPr="0010789C" w:rsidRDefault="00066B4F" w:rsidP="00066B4F">
            <w:pPr>
              <w:rPr>
                <w:rFonts w:ascii="Arial" w:hAnsi="Arial" w:cs="Arial"/>
                <w:color w:val="0000FF"/>
              </w:rPr>
            </w:pPr>
          </w:p>
        </w:tc>
        <w:tc>
          <w:tcPr>
            <w:tcW w:w="2603" w:type="pct"/>
          </w:tcPr>
          <w:p w14:paraId="1DBE101D" w14:textId="77777777" w:rsidR="00066B4F" w:rsidRPr="0010789C" w:rsidRDefault="00066B4F" w:rsidP="00066B4F">
            <w:pPr>
              <w:jc w:val="both"/>
              <w:rPr>
                <w:color w:val="0000FF"/>
              </w:rPr>
            </w:pPr>
          </w:p>
        </w:tc>
        <w:tc>
          <w:tcPr>
            <w:tcW w:w="148" w:type="pct"/>
            <w:vAlign w:val="bottom"/>
          </w:tcPr>
          <w:p w14:paraId="1F7CE455" w14:textId="77777777" w:rsidR="00066B4F" w:rsidRPr="0010789C" w:rsidRDefault="00066B4F" w:rsidP="00066B4F">
            <w:pPr>
              <w:jc w:val="right"/>
              <w:rPr>
                <w:color w:val="0000FF"/>
              </w:rPr>
            </w:pPr>
          </w:p>
        </w:tc>
        <w:tc>
          <w:tcPr>
            <w:tcW w:w="446" w:type="pct"/>
            <w:vAlign w:val="bottom"/>
          </w:tcPr>
          <w:p w14:paraId="15504269" w14:textId="77777777" w:rsidR="00066B4F" w:rsidRPr="0010789C" w:rsidRDefault="00066B4F" w:rsidP="00066B4F">
            <w:pPr>
              <w:jc w:val="right"/>
              <w:rPr>
                <w:color w:val="0000FF"/>
              </w:rPr>
            </w:pPr>
          </w:p>
        </w:tc>
        <w:tc>
          <w:tcPr>
            <w:tcW w:w="75" w:type="pct"/>
            <w:vAlign w:val="bottom"/>
          </w:tcPr>
          <w:p w14:paraId="43106C18" w14:textId="77777777" w:rsidR="00066B4F" w:rsidRPr="0010789C" w:rsidRDefault="00066B4F" w:rsidP="00066B4F">
            <w:pPr>
              <w:rPr>
                <w:color w:val="0000FF"/>
              </w:rPr>
            </w:pPr>
          </w:p>
        </w:tc>
        <w:tc>
          <w:tcPr>
            <w:tcW w:w="149" w:type="pct"/>
            <w:vAlign w:val="bottom"/>
          </w:tcPr>
          <w:p w14:paraId="680FA62A" w14:textId="77777777" w:rsidR="00066B4F" w:rsidRPr="0010789C" w:rsidRDefault="00066B4F" w:rsidP="00066B4F">
            <w:pPr>
              <w:rPr>
                <w:color w:val="0000FF"/>
              </w:rPr>
            </w:pPr>
          </w:p>
        </w:tc>
      </w:tr>
      <w:tr w:rsidR="00B44FDC" w:rsidRPr="0010789C" w14:paraId="08B684AC" w14:textId="77777777" w:rsidTr="00AC7733">
        <w:trPr>
          <w:gridAfter w:val="3"/>
          <w:wAfter w:w="240" w:type="pct"/>
          <w:cantSplit/>
        </w:trPr>
        <w:tc>
          <w:tcPr>
            <w:tcW w:w="223" w:type="pct"/>
          </w:tcPr>
          <w:p w14:paraId="66E6DA65" w14:textId="77777777" w:rsidR="00066B4F" w:rsidRPr="0010789C" w:rsidRDefault="00066B4F" w:rsidP="00066B4F">
            <w:pPr>
              <w:rPr>
                <w:color w:val="0000FF"/>
              </w:rPr>
            </w:pPr>
          </w:p>
        </w:tc>
        <w:tc>
          <w:tcPr>
            <w:tcW w:w="286" w:type="pct"/>
          </w:tcPr>
          <w:p w14:paraId="415545AF" w14:textId="77777777" w:rsidR="00066B4F" w:rsidRPr="0010789C" w:rsidRDefault="00066B4F" w:rsidP="00066B4F">
            <w:pPr>
              <w:jc w:val="right"/>
              <w:rPr>
                <w:color w:val="0000FF"/>
              </w:rPr>
            </w:pPr>
          </w:p>
        </w:tc>
        <w:tc>
          <w:tcPr>
            <w:tcW w:w="383" w:type="pct"/>
          </w:tcPr>
          <w:p w14:paraId="7F5F211D" w14:textId="77777777" w:rsidR="00066B4F" w:rsidRPr="0010789C" w:rsidRDefault="00066B4F" w:rsidP="00066B4F">
            <w:pPr>
              <w:rPr>
                <w:rFonts w:ascii="Arial" w:hAnsi="Arial"/>
                <w:color w:val="0000FF"/>
              </w:rPr>
            </w:pPr>
          </w:p>
        </w:tc>
        <w:tc>
          <w:tcPr>
            <w:tcW w:w="447" w:type="pct"/>
          </w:tcPr>
          <w:p w14:paraId="7F864DDE" w14:textId="77777777" w:rsidR="00066B4F" w:rsidRPr="0010789C" w:rsidRDefault="00066B4F" w:rsidP="00066B4F">
            <w:pPr>
              <w:rPr>
                <w:rFonts w:ascii="Arial" w:hAnsi="Arial" w:cs="Arial"/>
                <w:color w:val="0000FF"/>
              </w:rPr>
            </w:pPr>
          </w:p>
        </w:tc>
        <w:tc>
          <w:tcPr>
            <w:tcW w:w="2603" w:type="pct"/>
          </w:tcPr>
          <w:p w14:paraId="5E66330F" w14:textId="77777777" w:rsidR="00066B4F" w:rsidRPr="0010789C" w:rsidRDefault="00066B4F" w:rsidP="00066B4F">
            <w:pPr>
              <w:jc w:val="both"/>
              <w:rPr>
                <w:rFonts w:ascii="Arial" w:hAnsi="Arial"/>
                <w:color w:val="0000FF"/>
              </w:rPr>
            </w:pPr>
            <w:r w:rsidRPr="0010789C">
              <w:rPr>
                <w:rFonts w:ascii="Arial" w:hAnsi="Arial"/>
                <w:color w:val="0000FF"/>
              </w:rPr>
              <w:t>Préfab</w:t>
            </w:r>
            <w:r w:rsidR="0082091E" w:rsidRPr="0010789C">
              <w:rPr>
                <w:rFonts w:ascii="Arial" w:hAnsi="Arial"/>
                <w:color w:val="0000FF"/>
              </w:rPr>
              <w:t> :</w:t>
            </w:r>
          </w:p>
        </w:tc>
        <w:tc>
          <w:tcPr>
            <w:tcW w:w="148" w:type="pct"/>
            <w:vAlign w:val="bottom"/>
          </w:tcPr>
          <w:p w14:paraId="11C1B891" w14:textId="77777777" w:rsidR="00066B4F" w:rsidRPr="0010789C" w:rsidRDefault="00066B4F" w:rsidP="00066B4F">
            <w:pPr>
              <w:jc w:val="right"/>
              <w:rPr>
                <w:rFonts w:ascii="Arial" w:hAnsi="Arial"/>
                <w:color w:val="0000FF"/>
              </w:rPr>
            </w:pPr>
          </w:p>
        </w:tc>
        <w:tc>
          <w:tcPr>
            <w:tcW w:w="446" w:type="pct"/>
            <w:vAlign w:val="bottom"/>
          </w:tcPr>
          <w:p w14:paraId="4FD25EA7" w14:textId="77777777" w:rsidR="00066B4F" w:rsidRPr="0010789C" w:rsidRDefault="00066B4F" w:rsidP="00066B4F">
            <w:pPr>
              <w:jc w:val="right"/>
              <w:rPr>
                <w:rFonts w:ascii="Arial" w:hAnsi="Arial"/>
                <w:color w:val="0000FF"/>
              </w:rPr>
            </w:pPr>
          </w:p>
        </w:tc>
        <w:tc>
          <w:tcPr>
            <w:tcW w:w="75" w:type="pct"/>
            <w:vAlign w:val="bottom"/>
          </w:tcPr>
          <w:p w14:paraId="54860D8D" w14:textId="77777777" w:rsidR="00066B4F" w:rsidRPr="0010789C" w:rsidRDefault="00066B4F" w:rsidP="00066B4F">
            <w:pPr>
              <w:rPr>
                <w:color w:val="0000FF"/>
              </w:rPr>
            </w:pPr>
          </w:p>
        </w:tc>
        <w:tc>
          <w:tcPr>
            <w:tcW w:w="149" w:type="pct"/>
            <w:vAlign w:val="bottom"/>
          </w:tcPr>
          <w:p w14:paraId="35C2AEBE" w14:textId="77777777" w:rsidR="00066B4F" w:rsidRPr="0010789C" w:rsidRDefault="00066B4F" w:rsidP="00066B4F">
            <w:pPr>
              <w:rPr>
                <w:color w:val="0000FF"/>
              </w:rPr>
            </w:pPr>
          </w:p>
        </w:tc>
      </w:tr>
      <w:tr w:rsidR="00B44FDC" w:rsidRPr="0010789C" w14:paraId="6BA96ADF" w14:textId="77777777" w:rsidTr="00AC7733">
        <w:trPr>
          <w:gridAfter w:val="3"/>
          <w:wAfter w:w="240" w:type="pct"/>
          <w:cantSplit/>
        </w:trPr>
        <w:tc>
          <w:tcPr>
            <w:tcW w:w="223" w:type="pct"/>
          </w:tcPr>
          <w:p w14:paraId="5D0C5F33" w14:textId="77777777" w:rsidR="00A24ACE" w:rsidRPr="0010789C" w:rsidRDefault="00A24ACE" w:rsidP="00066B4F">
            <w:pPr>
              <w:rPr>
                <w:color w:val="0000FF"/>
              </w:rPr>
            </w:pPr>
          </w:p>
        </w:tc>
        <w:tc>
          <w:tcPr>
            <w:tcW w:w="286" w:type="pct"/>
          </w:tcPr>
          <w:p w14:paraId="3EAD0184" w14:textId="77777777" w:rsidR="00A24ACE" w:rsidRPr="0010789C" w:rsidRDefault="00A24ACE" w:rsidP="00066B4F">
            <w:pPr>
              <w:jc w:val="right"/>
              <w:rPr>
                <w:color w:val="0000FF"/>
              </w:rPr>
            </w:pPr>
          </w:p>
        </w:tc>
        <w:tc>
          <w:tcPr>
            <w:tcW w:w="383" w:type="pct"/>
          </w:tcPr>
          <w:p w14:paraId="0E200491" w14:textId="77777777" w:rsidR="00A24ACE" w:rsidRPr="0010789C" w:rsidRDefault="00A24ACE" w:rsidP="00066B4F">
            <w:pPr>
              <w:rPr>
                <w:rFonts w:ascii="Arial" w:hAnsi="Arial"/>
                <w:color w:val="0000FF"/>
              </w:rPr>
            </w:pPr>
          </w:p>
        </w:tc>
        <w:tc>
          <w:tcPr>
            <w:tcW w:w="447" w:type="pct"/>
          </w:tcPr>
          <w:p w14:paraId="7D5BD975" w14:textId="77777777" w:rsidR="00A24ACE" w:rsidRPr="0010789C" w:rsidRDefault="00A24ACE" w:rsidP="00066B4F">
            <w:pPr>
              <w:rPr>
                <w:rFonts w:ascii="Arial" w:hAnsi="Arial" w:cs="Arial"/>
                <w:color w:val="0000FF"/>
              </w:rPr>
            </w:pPr>
          </w:p>
        </w:tc>
        <w:tc>
          <w:tcPr>
            <w:tcW w:w="2603" w:type="pct"/>
          </w:tcPr>
          <w:p w14:paraId="47B252D7" w14:textId="77777777" w:rsidR="00A24ACE" w:rsidRPr="0010789C" w:rsidRDefault="00A24ACE" w:rsidP="00066B4F">
            <w:pPr>
              <w:jc w:val="both"/>
              <w:rPr>
                <w:rFonts w:ascii="Arial" w:hAnsi="Arial"/>
                <w:color w:val="0000FF"/>
              </w:rPr>
            </w:pPr>
          </w:p>
        </w:tc>
        <w:tc>
          <w:tcPr>
            <w:tcW w:w="148" w:type="pct"/>
            <w:vAlign w:val="bottom"/>
          </w:tcPr>
          <w:p w14:paraId="1F20ED55" w14:textId="77777777" w:rsidR="00A24ACE" w:rsidRPr="0010789C" w:rsidRDefault="00A24ACE" w:rsidP="00066B4F">
            <w:pPr>
              <w:jc w:val="right"/>
              <w:rPr>
                <w:rFonts w:ascii="Arial" w:hAnsi="Arial"/>
                <w:color w:val="0000FF"/>
              </w:rPr>
            </w:pPr>
          </w:p>
        </w:tc>
        <w:tc>
          <w:tcPr>
            <w:tcW w:w="446" w:type="pct"/>
            <w:vAlign w:val="bottom"/>
          </w:tcPr>
          <w:p w14:paraId="4D3D8695" w14:textId="77777777" w:rsidR="00A24ACE" w:rsidRPr="0010789C" w:rsidRDefault="00A24ACE" w:rsidP="00066B4F">
            <w:pPr>
              <w:jc w:val="right"/>
              <w:rPr>
                <w:rFonts w:ascii="Arial" w:hAnsi="Arial"/>
                <w:color w:val="0000FF"/>
              </w:rPr>
            </w:pPr>
          </w:p>
        </w:tc>
        <w:tc>
          <w:tcPr>
            <w:tcW w:w="75" w:type="pct"/>
            <w:vAlign w:val="bottom"/>
          </w:tcPr>
          <w:p w14:paraId="4C60DE84" w14:textId="77777777" w:rsidR="00A24ACE" w:rsidRPr="0010789C" w:rsidRDefault="00A24ACE" w:rsidP="00066B4F">
            <w:pPr>
              <w:rPr>
                <w:color w:val="0000FF"/>
              </w:rPr>
            </w:pPr>
          </w:p>
        </w:tc>
        <w:tc>
          <w:tcPr>
            <w:tcW w:w="149" w:type="pct"/>
            <w:vAlign w:val="bottom"/>
          </w:tcPr>
          <w:p w14:paraId="3B45465E" w14:textId="77777777" w:rsidR="00A24ACE" w:rsidRPr="0010789C" w:rsidRDefault="00A24ACE" w:rsidP="00066B4F">
            <w:pPr>
              <w:rPr>
                <w:color w:val="0000FF"/>
              </w:rPr>
            </w:pPr>
          </w:p>
        </w:tc>
      </w:tr>
      <w:tr w:rsidR="00B44FDC" w:rsidRPr="0010789C" w14:paraId="56534AE9" w14:textId="77777777" w:rsidTr="00AC7733">
        <w:trPr>
          <w:gridAfter w:val="3"/>
          <w:wAfter w:w="240" w:type="pct"/>
          <w:cantSplit/>
        </w:trPr>
        <w:tc>
          <w:tcPr>
            <w:tcW w:w="223" w:type="pct"/>
          </w:tcPr>
          <w:p w14:paraId="5D75EE56" w14:textId="77777777" w:rsidR="00066B4F" w:rsidRPr="0010789C" w:rsidRDefault="00066B4F" w:rsidP="00066B4F">
            <w:pPr>
              <w:rPr>
                <w:color w:val="0000FF"/>
              </w:rPr>
            </w:pPr>
          </w:p>
        </w:tc>
        <w:tc>
          <w:tcPr>
            <w:tcW w:w="286" w:type="pct"/>
          </w:tcPr>
          <w:p w14:paraId="104546DE" w14:textId="77777777" w:rsidR="00066B4F" w:rsidRPr="0010789C" w:rsidRDefault="00066B4F" w:rsidP="00066B4F">
            <w:pPr>
              <w:jc w:val="right"/>
              <w:rPr>
                <w:color w:val="0000FF"/>
              </w:rPr>
            </w:pPr>
          </w:p>
        </w:tc>
        <w:tc>
          <w:tcPr>
            <w:tcW w:w="383" w:type="pct"/>
          </w:tcPr>
          <w:p w14:paraId="4CBC5C29" w14:textId="77777777" w:rsidR="00066B4F" w:rsidRPr="0010789C" w:rsidRDefault="00066B4F" w:rsidP="00066B4F">
            <w:pPr>
              <w:rPr>
                <w:color w:val="0000FF"/>
              </w:rPr>
            </w:pPr>
          </w:p>
        </w:tc>
        <w:tc>
          <w:tcPr>
            <w:tcW w:w="447" w:type="pct"/>
          </w:tcPr>
          <w:p w14:paraId="71285C7F" w14:textId="77777777" w:rsidR="00066B4F" w:rsidRPr="0010789C" w:rsidRDefault="00066B4F" w:rsidP="00066B4F">
            <w:pPr>
              <w:rPr>
                <w:rFonts w:ascii="Arial" w:hAnsi="Arial" w:cs="Arial"/>
                <w:color w:val="0000FF"/>
              </w:rPr>
            </w:pPr>
          </w:p>
        </w:tc>
        <w:tc>
          <w:tcPr>
            <w:tcW w:w="2603" w:type="pct"/>
          </w:tcPr>
          <w:p w14:paraId="3471588B" w14:textId="77777777" w:rsidR="00066B4F" w:rsidRPr="0010789C" w:rsidRDefault="00066B4F" w:rsidP="00066B4F">
            <w:pPr>
              <w:jc w:val="both"/>
              <w:rPr>
                <w:color w:val="0000FF"/>
              </w:rPr>
            </w:pPr>
            <w:r w:rsidRPr="0010789C">
              <w:rPr>
                <w:rFonts w:ascii="Arial" w:hAnsi="Arial"/>
                <w:color w:val="0000FF"/>
              </w:rPr>
              <w:t>Orthèse du bras</w:t>
            </w:r>
            <w:r w:rsidR="0082091E" w:rsidRPr="0010789C">
              <w:rPr>
                <w:rFonts w:ascii="Arial" w:hAnsi="Arial"/>
                <w:color w:val="0000FF"/>
              </w:rPr>
              <w:t> :</w:t>
            </w:r>
          </w:p>
        </w:tc>
        <w:tc>
          <w:tcPr>
            <w:tcW w:w="148" w:type="pct"/>
            <w:vAlign w:val="bottom"/>
          </w:tcPr>
          <w:p w14:paraId="7B5E8F41" w14:textId="77777777" w:rsidR="00066B4F" w:rsidRPr="0010789C" w:rsidRDefault="00066B4F" w:rsidP="00066B4F">
            <w:pPr>
              <w:rPr>
                <w:color w:val="0000FF"/>
              </w:rPr>
            </w:pPr>
          </w:p>
        </w:tc>
        <w:tc>
          <w:tcPr>
            <w:tcW w:w="446" w:type="pct"/>
            <w:vAlign w:val="bottom"/>
          </w:tcPr>
          <w:p w14:paraId="75AAAABE" w14:textId="77777777" w:rsidR="00066B4F" w:rsidRPr="0010789C" w:rsidRDefault="00066B4F" w:rsidP="00066B4F">
            <w:pPr>
              <w:rPr>
                <w:color w:val="0000FF"/>
              </w:rPr>
            </w:pPr>
          </w:p>
        </w:tc>
        <w:tc>
          <w:tcPr>
            <w:tcW w:w="75" w:type="pct"/>
            <w:vAlign w:val="bottom"/>
          </w:tcPr>
          <w:p w14:paraId="2F653E39" w14:textId="77777777" w:rsidR="00066B4F" w:rsidRPr="0010789C" w:rsidRDefault="00066B4F" w:rsidP="00066B4F">
            <w:pPr>
              <w:rPr>
                <w:color w:val="0000FF"/>
              </w:rPr>
            </w:pPr>
          </w:p>
        </w:tc>
        <w:tc>
          <w:tcPr>
            <w:tcW w:w="149" w:type="pct"/>
            <w:vAlign w:val="bottom"/>
          </w:tcPr>
          <w:p w14:paraId="5A10ECA5" w14:textId="77777777" w:rsidR="00066B4F" w:rsidRPr="0010789C" w:rsidRDefault="00066B4F" w:rsidP="00066B4F">
            <w:pPr>
              <w:rPr>
                <w:color w:val="0000FF"/>
              </w:rPr>
            </w:pPr>
          </w:p>
        </w:tc>
      </w:tr>
      <w:tr w:rsidR="00B44FDC" w:rsidRPr="0010789C" w14:paraId="3C404DEF" w14:textId="77777777" w:rsidTr="00AC7733">
        <w:trPr>
          <w:gridAfter w:val="3"/>
          <w:wAfter w:w="240" w:type="pct"/>
          <w:cantSplit/>
        </w:trPr>
        <w:tc>
          <w:tcPr>
            <w:tcW w:w="223" w:type="pct"/>
          </w:tcPr>
          <w:p w14:paraId="546DA5BC" w14:textId="77777777" w:rsidR="00066B4F" w:rsidRPr="0010789C" w:rsidRDefault="00066B4F" w:rsidP="00066B4F">
            <w:pPr>
              <w:rPr>
                <w:color w:val="0000FF"/>
              </w:rPr>
            </w:pPr>
          </w:p>
        </w:tc>
        <w:tc>
          <w:tcPr>
            <w:tcW w:w="286" w:type="pct"/>
          </w:tcPr>
          <w:p w14:paraId="0D7BF604" w14:textId="77777777" w:rsidR="00066B4F" w:rsidRPr="0010789C" w:rsidRDefault="00066B4F" w:rsidP="00066B4F">
            <w:pPr>
              <w:jc w:val="right"/>
              <w:rPr>
                <w:color w:val="0000FF"/>
              </w:rPr>
            </w:pPr>
          </w:p>
        </w:tc>
        <w:tc>
          <w:tcPr>
            <w:tcW w:w="383" w:type="pct"/>
          </w:tcPr>
          <w:p w14:paraId="6799AD53" w14:textId="77777777" w:rsidR="00066B4F" w:rsidRPr="0010789C" w:rsidRDefault="00066B4F" w:rsidP="00066B4F">
            <w:pPr>
              <w:rPr>
                <w:color w:val="0000FF"/>
              </w:rPr>
            </w:pPr>
            <w:r w:rsidRPr="0010789C">
              <w:rPr>
                <w:rFonts w:ascii="Arial" w:hAnsi="Arial"/>
                <w:color w:val="0000FF"/>
              </w:rPr>
              <w:t>649751</w:t>
            </w:r>
          </w:p>
        </w:tc>
        <w:tc>
          <w:tcPr>
            <w:tcW w:w="447" w:type="pct"/>
          </w:tcPr>
          <w:p w14:paraId="0D9B39FF" w14:textId="77777777" w:rsidR="00066B4F" w:rsidRPr="0010789C" w:rsidRDefault="00066B4F" w:rsidP="00066B4F">
            <w:pPr>
              <w:rPr>
                <w:rFonts w:ascii="Arial" w:hAnsi="Arial" w:cs="Arial"/>
                <w:color w:val="0000FF"/>
              </w:rPr>
            </w:pPr>
            <w:r w:rsidRPr="0010789C">
              <w:rPr>
                <w:rFonts w:ascii="Arial" w:hAnsi="Arial" w:cs="Arial"/>
                <w:color w:val="0000FF"/>
              </w:rPr>
              <w:t>649762</w:t>
            </w:r>
          </w:p>
        </w:tc>
        <w:tc>
          <w:tcPr>
            <w:tcW w:w="2603" w:type="pct"/>
          </w:tcPr>
          <w:p w14:paraId="170CB43F" w14:textId="77777777" w:rsidR="00066B4F" w:rsidRPr="0010789C" w:rsidRDefault="00066B4F" w:rsidP="00066B4F">
            <w:pPr>
              <w:jc w:val="both"/>
              <w:rPr>
                <w:color w:val="0000FF"/>
                <w:lang w:val="fr-BE"/>
              </w:rPr>
            </w:pPr>
            <w:r w:rsidRPr="0010789C">
              <w:rPr>
                <w:rFonts w:ascii="Arial" w:hAnsi="Arial"/>
                <w:color w:val="0000FF"/>
                <w:lang w:val="fr-FR"/>
              </w:rPr>
              <w:t>Orthèse statique, type «fracture bracing»</w:t>
            </w:r>
          </w:p>
        </w:tc>
        <w:tc>
          <w:tcPr>
            <w:tcW w:w="148" w:type="pct"/>
            <w:vAlign w:val="bottom"/>
          </w:tcPr>
          <w:p w14:paraId="5D6B88BC" w14:textId="77777777" w:rsidR="00066B4F" w:rsidRPr="0010789C" w:rsidRDefault="00066B4F" w:rsidP="00066B4F">
            <w:pPr>
              <w:rPr>
                <w:color w:val="0000FF"/>
              </w:rPr>
            </w:pPr>
            <w:r w:rsidRPr="0010789C">
              <w:rPr>
                <w:rFonts w:ascii="Arial" w:hAnsi="Arial"/>
                <w:color w:val="0000FF"/>
              </w:rPr>
              <w:t>T</w:t>
            </w:r>
          </w:p>
        </w:tc>
        <w:tc>
          <w:tcPr>
            <w:tcW w:w="446" w:type="pct"/>
            <w:vAlign w:val="bottom"/>
          </w:tcPr>
          <w:p w14:paraId="016988D1" w14:textId="77777777" w:rsidR="00066B4F" w:rsidRPr="0010789C" w:rsidRDefault="00066B4F" w:rsidP="00A411EA">
            <w:pPr>
              <w:jc w:val="right"/>
              <w:rPr>
                <w:color w:val="0000FF"/>
              </w:rPr>
            </w:pPr>
            <w:r w:rsidRPr="0010789C">
              <w:rPr>
                <w:rFonts w:ascii="Arial" w:hAnsi="Arial"/>
                <w:color w:val="0000FF"/>
              </w:rPr>
              <w:t>161,25</w:t>
            </w:r>
          </w:p>
        </w:tc>
        <w:tc>
          <w:tcPr>
            <w:tcW w:w="75" w:type="pct"/>
            <w:vAlign w:val="bottom"/>
          </w:tcPr>
          <w:p w14:paraId="48B25859" w14:textId="77777777" w:rsidR="00066B4F" w:rsidRPr="0010789C" w:rsidRDefault="00066B4F" w:rsidP="00066B4F">
            <w:pPr>
              <w:rPr>
                <w:color w:val="0000FF"/>
              </w:rPr>
            </w:pPr>
          </w:p>
        </w:tc>
        <w:tc>
          <w:tcPr>
            <w:tcW w:w="149" w:type="pct"/>
            <w:vAlign w:val="bottom"/>
          </w:tcPr>
          <w:p w14:paraId="7CF41E6E" w14:textId="77777777" w:rsidR="00066B4F" w:rsidRPr="0010789C" w:rsidRDefault="00066B4F" w:rsidP="00066B4F">
            <w:pPr>
              <w:rPr>
                <w:color w:val="0000FF"/>
              </w:rPr>
            </w:pPr>
          </w:p>
        </w:tc>
      </w:tr>
      <w:tr w:rsidR="00B44FDC" w:rsidRPr="0010789C" w14:paraId="493E6950" w14:textId="77777777" w:rsidTr="00AC7733">
        <w:trPr>
          <w:gridAfter w:val="3"/>
          <w:wAfter w:w="240" w:type="pct"/>
          <w:cantSplit/>
        </w:trPr>
        <w:tc>
          <w:tcPr>
            <w:tcW w:w="223" w:type="pct"/>
          </w:tcPr>
          <w:p w14:paraId="09FA99ED" w14:textId="77777777" w:rsidR="00066B4F" w:rsidRPr="0010789C" w:rsidRDefault="00066B4F" w:rsidP="00066B4F">
            <w:pPr>
              <w:rPr>
                <w:color w:val="0000FF"/>
              </w:rPr>
            </w:pPr>
          </w:p>
        </w:tc>
        <w:tc>
          <w:tcPr>
            <w:tcW w:w="286" w:type="pct"/>
          </w:tcPr>
          <w:p w14:paraId="6DEFD33D" w14:textId="77777777" w:rsidR="00066B4F" w:rsidRPr="0010789C" w:rsidRDefault="00066B4F" w:rsidP="00066B4F">
            <w:pPr>
              <w:jc w:val="right"/>
              <w:rPr>
                <w:color w:val="0000FF"/>
              </w:rPr>
            </w:pPr>
          </w:p>
        </w:tc>
        <w:tc>
          <w:tcPr>
            <w:tcW w:w="383" w:type="pct"/>
          </w:tcPr>
          <w:p w14:paraId="2487C991" w14:textId="77777777" w:rsidR="00066B4F" w:rsidRPr="0010789C" w:rsidRDefault="00066B4F" w:rsidP="00066B4F">
            <w:pPr>
              <w:rPr>
                <w:color w:val="0000FF"/>
              </w:rPr>
            </w:pPr>
          </w:p>
        </w:tc>
        <w:tc>
          <w:tcPr>
            <w:tcW w:w="447" w:type="pct"/>
          </w:tcPr>
          <w:p w14:paraId="084C83A4" w14:textId="77777777" w:rsidR="00066B4F" w:rsidRPr="0010789C" w:rsidRDefault="00066B4F" w:rsidP="00066B4F">
            <w:pPr>
              <w:rPr>
                <w:rFonts w:ascii="Arial" w:hAnsi="Arial" w:cs="Arial"/>
                <w:color w:val="0000FF"/>
              </w:rPr>
            </w:pPr>
          </w:p>
        </w:tc>
        <w:tc>
          <w:tcPr>
            <w:tcW w:w="2603" w:type="pct"/>
          </w:tcPr>
          <w:p w14:paraId="7A62D463" w14:textId="77777777" w:rsidR="00066B4F" w:rsidRPr="0010789C" w:rsidRDefault="00066B4F" w:rsidP="00066B4F">
            <w:pPr>
              <w:jc w:val="both"/>
              <w:rPr>
                <w:color w:val="0000FF"/>
                <w:lang w:val="fr-FR"/>
              </w:rPr>
            </w:pPr>
          </w:p>
        </w:tc>
        <w:tc>
          <w:tcPr>
            <w:tcW w:w="148" w:type="pct"/>
            <w:vAlign w:val="bottom"/>
          </w:tcPr>
          <w:p w14:paraId="3C7AC171" w14:textId="77777777" w:rsidR="00066B4F" w:rsidRPr="0010789C" w:rsidRDefault="00066B4F" w:rsidP="00066B4F">
            <w:pPr>
              <w:jc w:val="right"/>
              <w:rPr>
                <w:color w:val="0000FF"/>
              </w:rPr>
            </w:pPr>
          </w:p>
        </w:tc>
        <w:tc>
          <w:tcPr>
            <w:tcW w:w="446" w:type="pct"/>
            <w:vAlign w:val="bottom"/>
          </w:tcPr>
          <w:p w14:paraId="4C5BE00C" w14:textId="77777777" w:rsidR="00066B4F" w:rsidRPr="0010789C" w:rsidRDefault="00066B4F" w:rsidP="00A411EA">
            <w:pPr>
              <w:jc w:val="right"/>
              <w:rPr>
                <w:color w:val="0000FF"/>
              </w:rPr>
            </w:pPr>
          </w:p>
        </w:tc>
        <w:tc>
          <w:tcPr>
            <w:tcW w:w="75" w:type="pct"/>
            <w:vAlign w:val="bottom"/>
          </w:tcPr>
          <w:p w14:paraId="7BAEF796" w14:textId="77777777" w:rsidR="00066B4F" w:rsidRPr="0010789C" w:rsidRDefault="00066B4F" w:rsidP="00066B4F">
            <w:pPr>
              <w:rPr>
                <w:color w:val="0000FF"/>
              </w:rPr>
            </w:pPr>
          </w:p>
        </w:tc>
        <w:tc>
          <w:tcPr>
            <w:tcW w:w="149" w:type="pct"/>
            <w:vAlign w:val="bottom"/>
          </w:tcPr>
          <w:p w14:paraId="025D1D6C" w14:textId="77777777" w:rsidR="00066B4F" w:rsidRPr="0010789C" w:rsidRDefault="00066B4F" w:rsidP="00066B4F">
            <w:pPr>
              <w:rPr>
                <w:color w:val="0000FF"/>
              </w:rPr>
            </w:pPr>
          </w:p>
        </w:tc>
      </w:tr>
      <w:tr w:rsidR="00B44FDC" w:rsidRPr="0010789C" w14:paraId="1754340A" w14:textId="77777777" w:rsidTr="00AC7733">
        <w:trPr>
          <w:gridAfter w:val="3"/>
          <w:wAfter w:w="240" w:type="pct"/>
          <w:cantSplit/>
        </w:trPr>
        <w:tc>
          <w:tcPr>
            <w:tcW w:w="223" w:type="pct"/>
          </w:tcPr>
          <w:p w14:paraId="7A5AFAED" w14:textId="77777777" w:rsidR="00066B4F" w:rsidRPr="0010789C" w:rsidRDefault="00066B4F" w:rsidP="00066B4F">
            <w:pPr>
              <w:rPr>
                <w:color w:val="0000FF"/>
              </w:rPr>
            </w:pPr>
          </w:p>
        </w:tc>
        <w:tc>
          <w:tcPr>
            <w:tcW w:w="286" w:type="pct"/>
          </w:tcPr>
          <w:p w14:paraId="0F595747" w14:textId="77777777" w:rsidR="00066B4F" w:rsidRPr="0010789C" w:rsidRDefault="00066B4F" w:rsidP="00066B4F">
            <w:pPr>
              <w:jc w:val="right"/>
              <w:rPr>
                <w:color w:val="0000FF"/>
              </w:rPr>
            </w:pPr>
          </w:p>
        </w:tc>
        <w:tc>
          <w:tcPr>
            <w:tcW w:w="383" w:type="pct"/>
          </w:tcPr>
          <w:p w14:paraId="7175F7F6" w14:textId="77777777" w:rsidR="00066B4F" w:rsidRPr="0010789C" w:rsidRDefault="00066B4F" w:rsidP="00066B4F">
            <w:pPr>
              <w:rPr>
                <w:rFonts w:ascii="Arial" w:hAnsi="Arial"/>
                <w:color w:val="0000FF"/>
              </w:rPr>
            </w:pPr>
          </w:p>
        </w:tc>
        <w:tc>
          <w:tcPr>
            <w:tcW w:w="447" w:type="pct"/>
          </w:tcPr>
          <w:p w14:paraId="55B688E9" w14:textId="77777777" w:rsidR="00066B4F" w:rsidRPr="0010789C" w:rsidRDefault="00066B4F" w:rsidP="00066B4F">
            <w:pPr>
              <w:rPr>
                <w:rFonts w:ascii="Arial" w:hAnsi="Arial" w:cs="Arial"/>
                <w:color w:val="0000FF"/>
              </w:rPr>
            </w:pPr>
          </w:p>
        </w:tc>
        <w:tc>
          <w:tcPr>
            <w:tcW w:w="2603" w:type="pct"/>
          </w:tcPr>
          <w:p w14:paraId="56AF25E4" w14:textId="77777777" w:rsidR="00066B4F" w:rsidRPr="0010789C" w:rsidRDefault="00066B4F" w:rsidP="00066B4F">
            <w:pPr>
              <w:jc w:val="both"/>
              <w:rPr>
                <w:rFonts w:ascii="Arial" w:hAnsi="Arial"/>
                <w:color w:val="0000FF"/>
              </w:rPr>
            </w:pPr>
            <w:r w:rsidRPr="0010789C">
              <w:rPr>
                <w:rFonts w:ascii="Arial" w:hAnsi="Arial"/>
                <w:color w:val="0000FF"/>
              </w:rPr>
              <w:t>IMF</w:t>
            </w:r>
            <w:r w:rsidR="0082091E" w:rsidRPr="0010789C">
              <w:rPr>
                <w:rFonts w:ascii="Arial" w:hAnsi="Arial"/>
                <w:color w:val="0000FF"/>
              </w:rPr>
              <w:t> :</w:t>
            </w:r>
          </w:p>
        </w:tc>
        <w:tc>
          <w:tcPr>
            <w:tcW w:w="148" w:type="pct"/>
            <w:vAlign w:val="bottom"/>
          </w:tcPr>
          <w:p w14:paraId="184D6E1A" w14:textId="77777777" w:rsidR="00066B4F" w:rsidRPr="0010789C" w:rsidRDefault="00066B4F" w:rsidP="00066B4F">
            <w:pPr>
              <w:jc w:val="right"/>
              <w:rPr>
                <w:rFonts w:ascii="Arial" w:hAnsi="Arial"/>
                <w:color w:val="0000FF"/>
              </w:rPr>
            </w:pPr>
          </w:p>
        </w:tc>
        <w:tc>
          <w:tcPr>
            <w:tcW w:w="446" w:type="pct"/>
            <w:vAlign w:val="bottom"/>
          </w:tcPr>
          <w:p w14:paraId="6D859FDA" w14:textId="77777777" w:rsidR="00066B4F" w:rsidRPr="0010789C" w:rsidRDefault="00066B4F" w:rsidP="00A411EA">
            <w:pPr>
              <w:jc w:val="right"/>
              <w:rPr>
                <w:rFonts w:ascii="Arial" w:hAnsi="Arial"/>
                <w:color w:val="0000FF"/>
              </w:rPr>
            </w:pPr>
          </w:p>
        </w:tc>
        <w:tc>
          <w:tcPr>
            <w:tcW w:w="75" w:type="pct"/>
            <w:vAlign w:val="bottom"/>
          </w:tcPr>
          <w:p w14:paraId="3A52682E" w14:textId="77777777" w:rsidR="00066B4F" w:rsidRPr="0010789C" w:rsidRDefault="00066B4F" w:rsidP="00066B4F">
            <w:pPr>
              <w:rPr>
                <w:color w:val="0000FF"/>
              </w:rPr>
            </w:pPr>
          </w:p>
        </w:tc>
        <w:tc>
          <w:tcPr>
            <w:tcW w:w="149" w:type="pct"/>
            <w:vAlign w:val="bottom"/>
          </w:tcPr>
          <w:p w14:paraId="06737B77" w14:textId="77777777" w:rsidR="00066B4F" w:rsidRPr="0010789C" w:rsidRDefault="00066B4F" w:rsidP="00066B4F">
            <w:pPr>
              <w:rPr>
                <w:color w:val="0000FF"/>
              </w:rPr>
            </w:pPr>
          </w:p>
        </w:tc>
      </w:tr>
      <w:tr w:rsidR="00B44FDC" w:rsidRPr="0010789C" w14:paraId="42F953AA" w14:textId="77777777" w:rsidTr="00AC7733">
        <w:trPr>
          <w:gridAfter w:val="3"/>
          <w:wAfter w:w="240" w:type="pct"/>
          <w:cantSplit/>
        </w:trPr>
        <w:tc>
          <w:tcPr>
            <w:tcW w:w="223" w:type="pct"/>
          </w:tcPr>
          <w:p w14:paraId="145D12C4" w14:textId="77777777" w:rsidR="00066B4F" w:rsidRPr="0010789C" w:rsidRDefault="00066B4F" w:rsidP="00066B4F">
            <w:pPr>
              <w:rPr>
                <w:color w:val="0000FF"/>
              </w:rPr>
            </w:pPr>
          </w:p>
        </w:tc>
        <w:tc>
          <w:tcPr>
            <w:tcW w:w="286" w:type="pct"/>
          </w:tcPr>
          <w:p w14:paraId="51A5A658" w14:textId="77777777" w:rsidR="00066B4F" w:rsidRPr="0010789C" w:rsidRDefault="00066B4F" w:rsidP="00066B4F">
            <w:pPr>
              <w:jc w:val="right"/>
              <w:rPr>
                <w:color w:val="0000FF"/>
              </w:rPr>
            </w:pPr>
          </w:p>
        </w:tc>
        <w:tc>
          <w:tcPr>
            <w:tcW w:w="383" w:type="pct"/>
          </w:tcPr>
          <w:p w14:paraId="5AEB6033" w14:textId="77777777" w:rsidR="00066B4F" w:rsidRPr="0010789C" w:rsidRDefault="00066B4F" w:rsidP="00066B4F">
            <w:pPr>
              <w:rPr>
                <w:color w:val="0000FF"/>
              </w:rPr>
            </w:pPr>
            <w:r w:rsidRPr="0010789C">
              <w:rPr>
                <w:rFonts w:ascii="Arial" w:hAnsi="Arial"/>
                <w:color w:val="0000FF"/>
              </w:rPr>
              <w:t>649773</w:t>
            </w:r>
          </w:p>
        </w:tc>
        <w:tc>
          <w:tcPr>
            <w:tcW w:w="447" w:type="pct"/>
          </w:tcPr>
          <w:p w14:paraId="12D66364" w14:textId="77777777" w:rsidR="00066B4F" w:rsidRPr="0010789C" w:rsidRDefault="00066B4F" w:rsidP="00066B4F">
            <w:pPr>
              <w:rPr>
                <w:rFonts w:ascii="Arial" w:hAnsi="Arial" w:cs="Arial"/>
                <w:color w:val="0000FF"/>
              </w:rPr>
            </w:pPr>
            <w:r w:rsidRPr="0010789C">
              <w:rPr>
                <w:rFonts w:ascii="Arial" w:hAnsi="Arial" w:cs="Arial"/>
                <w:color w:val="0000FF"/>
              </w:rPr>
              <w:t>649784</w:t>
            </w:r>
          </w:p>
        </w:tc>
        <w:tc>
          <w:tcPr>
            <w:tcW w:w="2603" w:type="pct"/>
          </w:tcPr>
          <w:p w14:paraId="45AFA528" w14:textId="77777777" w:rsidR="00066B4F" w:rsidRPr="0010789C" w:rsidRDefault="00066B4F" w:rsidP="00066B4F">
            <w:pPr>
              <w:jc w:val="both"/>
              <w:rPr>
                <w:color w:val="0000FF"/>
              </w:rPr>
            </w:pPr>
            <w:r w:rsidRPr="0010789C">
              <w:rPr>
                <w:rFonts w:ascii="Arial" w:hAnsi="Arial"/>
                <w:color w:val="0000FF"/>
              </w:rPr>
              <w:t>Segment-bras</w:t>
            </w:r>
          </w:p>
        </w:tc>
        <w:tc>
          <w:tcPr>
            <w:tcW w:w="148" w:type="pct"/>
            <w:vAlign w:val="bottom"/>
          </w:tcPr>
          <w:p w14:paraId="7E5FC159" w14:textId="77777777" w:rsidR="00066B4F" w:rsidRPr="0010789C" w:rsidRDefault="00066B4F" w:rsidP="00066B4F">
            <w:pPr>
              <w:rPr>
                <w:color w:val="0000FF"/>
              </w:rPr>
            </w:pPr>
            <w:r w:rsidRPr="0010789C">
              <w:rPr>
                <w:rFonts w:ascii="Arial" w:hAnsi="Arial"/>
                <w:color w:val="0000FF"/>
              </w:rPr>
              <w:t>T</w:t>
            </w:r>
          </w:p>
        </w:tc>
        <w:tc>
          <w:tcPr>
            <w:tcW w:w="446" w:type="pct"/>
            <w:vAlign w:val="bottom"/>
          </w:tcPr>
          <w:p w14:paraId="3A898106" w14:textId="77777777" w:rsidR="00066B4F" w:rsidRPr="0010789C" w:rsidRDefault="00066B4F" w:rsidP="00A411EA">
            <w:pPr>
              <w:jc w:val="right"/>
              <w:rPr>
                <w:color w:val="0000FF"/>
              </w:rPr>
            </w:pPr>
            <w:r w:rsidRPr="0010789C">
              <w:rPr>
                <w:rFonts w:ascii="Arial" w:hAnsi="Arial"/>
                <w:color w:val="0000FF"/>
              </w:rPr>
              <w:t>45,23</w:t>
            </w:r>
          </w:p>
        </w:tc>
        <w:tc>
          <w:tcPr>
            <w:tcW w:w="75" w:type="pct"/>
            <w:vAlign w:val="bottom"/>
          </w:tcPr>
          <w:p w14:paraId="4827893D" w14:textId="77777777" w:rsidR="00066B4F" w:rsidRPr="0010789C" w:rsidRDefault="00066B4F" w:rsidP="00066B4F">
            <w:pPr>
              <w:rPr>
                <w:color w:val="0000FF"/>
              </w:rPr>
            </w:pPr>
          </w:p>
        </w:tc>
        <w:tc>
          <w:tcPr>
            <w:tcW w:w="149" w:type="pct"/>
            <w:vAlign w:val="bottom"/>
          </w:tcPr>
          <w:p w14:paraId="2FC8BCA2" w14:textId="77777777" w:rsidR="00066B4F" w:rsidRPr="0010789C" w:rsidRDefault="00066B4F" w:rsidP="00066B4F">
            <w:pPr>
              <w:rPr>
                <w:color w:val="0000FF"/>
              </w:rPr>
            </w:pPr>
            <w:r w:rsidRPr="0010789C">
              <w:rPr>
                <w:rFonts w:ascii="Arial" w:hAnsi="Arial"/>
                <w:color w:val="0000FF"/>
                <w:lang w:val="fr-FR"/>
              </w:rPr>
              <w:t>"</w:t>
            </w:r>
          </w:p>
        </w:tc>
      </w:tr>
      <w:tr w:rsidR="00B44FDC" w:rsidRPr="0010789C" w14:paraId="4D466F4E" w14:textId="77777777" w:rsidTr="00AC7733">
        <w:trPr>
          <w:gridAfter w:val="3"/>
          <w:wAfter w:w="240" w:type="pct"/>
          <w:cantSplit/>
        </w:trPr>
        <w:tc>
          <w:tcPr>
            <w:tcW w:w="223" w:type="pct"/>
          </w:tcPr>
          <w:p w14:paraId="720B7F2A" w14:textId="77777777" w:rsidR="00D1791B" w:rsidRPr="0010789C" w:rsidRDefault="00D1791B" w:rsidP="00066B4F">
            <w:pPr>
              <w:rPr>
                <w:color w:val="0000FF"/>
              </w:rPr>
            </w:pPr>
          </w:p>
        </w:tc>
        <w:tc>
          <w:tcPr>
            <w:tcW w:w="286" w:type="pct"/>
          </w:tcPr>
          <w:p w14:paraId="3E1A695E" w14:textId="77777777" w:rsidR="00066B4F" w:rsidRPr="0010789C" w:rsidRDefault="00066B4F" w:rsidP="00066B4F">
            <w:pPr>
              <w:jc w:val="right"/>
              <w:rPr>
                <w:color w:val="0000FF"/>
              </w:rPr>
            </w:pPr>
          </w:p>
        </w:tc>
        <w:tc>
          <w:tcPr>
            <w:tcW w:w="383" w:type="pct"/>
          </w:tcPr>
          <w:p w14:paraId="1648FF69" w14:textId="77777777" w:rsidR="00066B4F" w:rsidRPr="0010789C" w:rsidRDefault="00066B4F" w:rsidP="00066B4F">
            <w:pPr>
              <w:rPr>
                <w:color w:val="0000FF"/>
              </w:rPr>
            </w:pPr>
          </w:p>
        </w:tc>
        <w:tc>
          <w:tcPr>
            <w:tcW w:w="447" w:type="pct"/>
          </w:tcPr>
          <w:p w14:paraId="097B24D5" w14:textId="77777777" w:rsidR="00066B4F" w:rsidRPr="0010789C" w:rsidRDefault="00066B4F" w:rsidP="00066B4F">
            <w:pPr>
              <w:rPr>
                <w:rFonts w:ascii="Arial" w:hAnsi="Arial" w:cs="Arial"/>
                <w:color w:val="0000FF"/>
              </w:rPr>
            </w:pPr>
          </w:p>
        </w:tc>
        <w:tc>
          <w:tcPr>
            <w:tcW w:w="2603" w:type="pct"/>
          </w:tcPr>
          <w:p w14:paraId="5440B002" w14:textId="77777777" w:rsidR="00066B4F" w:rsidRPr="0010789C" w:rsidRDefault="00066B4F" w:rsidP="00066B4F">
            <w:pPr>
              <w:jc w:val="both"/>
              <w:rPr>
                <w:color w:val="0000FF"/>
              </w:rPr>
            </w:pPr>
          </w:p>
        </w:tc>
        <w:tc>
          <w:tcPr>
            <w:tcW w:w="148" w:type="pct"/>
            <w:vAlign w:val="bottom"/>
          </w:tcPr>
          <w:p w14:paraId="50AD1225" w14:textId="77777777" w:rsidR="00066B4F" w:rsidRPr="0010789C" w:rsidRDefault="00066B4F" w:rsidP="00066B4F">
            <w:pPr>
              <w:jc w:val="right"/>
              <w:rPr>
                <w:color w:val="0000FF"/>
              </w:rPr>
            </w:pPr>
          </w:p>
        </w:tc>
        <w:tc>
          <w:tcPr>
            <w:tcW w:w="446" w:type="pct"/>
            <w:vAlign w:val="bottom"/>
          </w:tcPr>
          <w:p w14:paraId="1A9DF1FB" w14:textId="77777777" w:rsidR="00066B4F" w:rsidRPr="0010789C" w:rsidRDefault="00066B4F" w:rsidP="00066B4F">
            <w:pPr>
              <w:jc w:val="right"/>
              <w:rPr>
                <w:color w:val="0000FF"/>
              </w:rPr>
            </w:pPr>
          </w:p>
        </w:tc>
        <w:tc>
          <w:tcPr>
            <w:tcW w:w="75" w:type="pct"/>
            <w:vAlign w:val="bottom"/>
          </w:tcPr>
          <w:p w14:paraId="3858EA2C" w14:textId="77777777" w:rsidR="00066B4F" w:rsidRPr="0010789C" w:rsidRDefault="00066B4F" w:rsidP="00066B4F">
            <w:pPr>
              <w:rPr>
                <w:color w:val="0000FF"/>
              </w:rPr>
            </w:pPr>
          </w:p>
        </w:tc>
        <w:tc>
          <w:tcPr>
            <w:tcW w:w="149" w:type="pct"/>
            <w:vAlign w:val="bottom"/>
          </w:tcPr>
          <w:p w14:paraId="461C7878" w14:textId="77777777" w:rsidR="00066B4F" w:rsidRPr="0010789C" w:rsidRDefault="00066B4F" w:rsidP="00066B4F">
            <w:pPr>
              <w:jc w:val="right"/>
              <w:rPr>
                <w:color w:val="0000FF"/>
              </w:rPr>
            </w:pPr>
          </w:p>
        </w:tc>
      </w:tr>
      <w:tr w:rsidR="00B44FDC" w:rsidRPr="0010789C" w14:paraId="15F312E4" w14:textId="77777777" w:rsidTr="00AC7733">
        <w:trPr>
          <w:gridAfter w:val="3"/>
          <w:wAfter w:w="240" w:type="pct"/>
          <w:cantSplit/>
        </w:trPr>
        <w:tc>
          <w:tcPr>
            <w:tcW w:w="223" w:type="pct"/>
          </w:tcPr>
          <w:p w14:paraId="2228E9C4" w14:textId="77777777" w:rsidR="00066B4F" w:rsidRPr="0010789C" w:rsidRDefault="00066B4F" w:rsidP="00066B4F">
            <w:pPr>
              <w:rPr>
                <w:color w:val="0000FF"/>
              </w:rPr>
            </w:pPr>
          </w:p>
        </w:tc>
        <w:tc>
          <w:tcPr>
            <w:tcW w:w="286" w:type="pct"/>
          </w:tcPr>
          <w:p w14:paraId="169CC34C" w14:textId="77777777" w:rsidR="00066B4F" w:rsidRPr="0010789C" w:rsidRDefault="00066B4F" w:rsidP="00066B4F">
            <w:pPr>
              <w:jc w:val="right"/>
              <w:rPr>
                <w:color w:val="0000FF"/>
              </w:rPr>
            </w:pPr>
          </w:p>
        </w:tc>
        <w:tc>
          <w:tcPr>
            <w:tcW w:w="383" w:type="pct"/>
          </w:tcPr>
          <w:p w14:paraId="16FCEBD7" w14:textId="77777777" w:rsidR="00066B4F" w:rsidRPr="0010789C" w:rsidRDefault="00066B4F" w:rsidP="00066B4F">
            <w:pPr>
              <w:rPr>
                <w:rFonts w:ascii="Arial" w:hAnsi="Arial"/>
                <w:color w:val="0000FF"/>
              </w:rPr>
            </w:pPr>
          </w:p>
        </w:tc>
        <w:tc>
          <w:tcPr>
            <w:tcW w:w="447" w:type="pct"/>
          </w:tcPr>
          <w:p w14:paraId="7FF0578A" w14:textId="77777777" w:rsidR="00066B4F" w:rsidRPr="0010789C" w:rsidRDefault="00066B4F" w:rsidP="00066B4F">
            <w:pPr>
              <w:rPr>
                <w:rFonts w:ascii="Arial" w:hAnsi="Arial" w:cs="Arial"/>
                <w:color w:val="0000FF"/>
              </w:rPr>
            </w:pPr>
          </w:p>
        </w:tc>
        <w:tc>
          <w:tcPr>
            <w:tcW w:w="2603" w:type="pct"/>
          </w:tcPr>
          <w:p w14:paraId="425B516D" w14:textId="77777777" w:rsidR="00066B4F" w:rsidRPr="0010789C" w:rsidRDefault="00066B4F" w:rsidP="00066B4F">
            <w:pPr>
              <w:jc w:val="both"/>
              <w:rPr>
                <w:rFonts w:ascii="Arial" w:hAnsi="Arial"/>
                <w:color w:val="0000FF"/>
              </w:rPr>
            </w:pPr>
            <w:r w:rsidRPr="0010789C">
              <w:rPr>
                <w:rFonts w:ascii="Arial" w:hAnsi="Arial"/>
                <w:i/>
                <w:color w:val="0000FF"/>
                <w:sz w:val="18"/>
                <w:lang w:val="fr-BE"/>
              </w:rPr>
              <w:t>"A.R. 29.1.1993" (en vigueur 1.2.1993)</w:t>
            </w:r>
          </w:p>
        </w:tc>
        <w:tc>
          <w:tcPr>
            <w:tcW w:w="148" w:type="pct"/>
            <w:vAlign w:val="bottom"/>
          </w:tcPr>
          <w:p w14:paraId="444FAC06" w14:textId="77777777" w:rsidR="00066B4F" w:rsidRPr="0010789C" w:rsidRDefault="00066B4F" w:rsidP="00066B4F">
            <w:pPr>
              <w:jc w:val="right"/>
              <w:rPr>
                <w:rFonts w:ascii="Arial" w:hAnsi="Arial"/>
                <w:color w:val="0000FF"/>
              </w:rPr>
            </w:pPr>
          </w:p>
        </w:tc>
        <w:tc>
          <w:tcPr>
            <w:tcW w:w="446" w:type="pct"/>
            <w:vAlign w:val="bottom"/>
          </w:tcPr>
          <w:p w14:paraId="3F872B76" w14:textId="77777777" w:rsidR="00066B4F" w:rsidRPr="0010789C" w:rsidRDefault="00066B4F" w:rsidP="00066B4F">
            <w:pPr>
              <w:jc w:val="right"/>
              <w:rPr>
                <w:rFonts w:ascii="Arial" w:hAnsi="Arial"/>
                <w:color w:val="0000FF"/>
              </w:rPr>
            </w:pPr>
          </w:p>
        </w:tc>
        <w:tc>
          <w:tcPr>
            <w:tcW w:w="75" w:type="pct"/>
            <w:vAlign w:val="bottom"/>
          </w:tcPr>
          <w:p w14:paraId="3F9B1A12" w14:textId="77777777" w:rsidR="00066B4F" w:rsidRPr="0010789C" w:rsidRDefault="00066B4F" w:rsidP="00066B4F">
            <w:pPr>
              <w:rPr>
                <w:color w:val="0000FF"/>
              </w:rPr>
            </w:pPr>
          </w:p>
        </w:tc>
        <w:tc>
          <w:tcPr>
            <w:tcW w:w="149" w:type="pct"/>
            <w:vAlign w:val="bottom"/>
          </w:tcPr>
          <w:p w14:paraId="3C43F3F7" w14:textId="77777777" w:rsidR="00066B4F" w:rsidRPr="0010789C" w:rsidRDefault="00066B4F" w:rsidP="00066B4F">
            <w:pPr>
              <w:rPr>
                <w:color w:val="0000FF"/>
              </w:rPr>
            </w:pPr>
          </w:p>
        </w:tc>
      </w:tr>
      <w:tr w:rsidR="00B44FDC" w:rsidRPr="004624E8" w14:paraId="1DBA237A" w14:textId="77777777" w:rsidTr="00AC7733">
        <w:trPr>
          <w:gridAfter w:val="3"/>
          <w:wAfter w:w="240" w:type="pct"/>
          <w:cantSplit/>
        </w:trPr>
        <w:tc>
          <w:tcPr>
            <w:tcW w:w="223" w:type="pct"/>
          </w:tcPr>
          <w:p w14:paraId="2928653C" w14:textId="77777777" w:rsidR="00066B4F" w:rsidRPr="0010789C" w:rsidRDefault="00066B4F" w:rsidP="00066B4F">
            <w:pPr>
              <w:rPr>
                <w:color w:val="0000FF"/>
              </w:rPr>
            </w:pPr>
          </w:p>
        </w:tc>
        <w:tc>
          <w:tcPr>
            <w:tcW w:w="286" w:type="pct"/>
          </w:tcPr>
          <w:p w14:paraId="0DC06F50" w14:textId="77777777" w:rsidR="00066B4F" w:rsidRPr="0010789C" w:rsidRDefault="00066B4F" w:rsidP="00066B4F">
            <w:pPr>
              <w:jc w:val="right"/>
              <w:rPr>
                <w:color w:val="0000FF"/>
              </w:rPr>
            </w:pPr>
          </w:p>
        </w:tc>
        <w:tc>
          <w:tcPr>
            <w:tcW w:w="383" w:type="pct"/>
          </w:tcPr>
          <w:p w14:paraId="2A7B129A" w14:textId="77777777" w:rsidR="00066B4F" w:rsidRPr="0010789C" w:rsidRDefault="00066B4F" w:rsidP="00066B4F">
            <w:pPr>
              <w:rPr>
                <w:rFonts w:ascii="Arial" w:hAnsi="Arial"/>
                <w:color w:val="0000FF"/>
              </w:rPr>
            </w:pPr>
          </w:p>
        </w:tc>
        <w:tc>
          <w:tcPr>
            <w:tcW w:w="447" w:type="pct"/>
          </w:tcPr>
          <w:p w14:paraId="4E855CCF" w14:textId="77777777" w:rsidR="00066B4F" w:rsidRPr="0010789C" w:rsidRDefault="00066B4F" w:rsidP="00066B4F">
            <w:pPr>
              <w:rPr>
                <w:rFonts w:ascii="Arial" w:hAnsi="Arial" w:cs="Arial"/>
                <w:color w:val="0000FF"/>
              </w:rPr>
            </w:pPr>
          </w:p>
        </w:tc>
        <w:tc>
          <w:tcPr>
            <w:tcW w:w="2603" w:type="pct"/>
          </w:tcPr>
          <w:p w14:paraId="6D465A3F" w14:textId="77777777" w:rsidR="00066B4F" w:rsidRPr="0010789C" w:rsidRDefault="00066B4F" w:rsidP="00066B4F">
            <w:pPr>
              <w:jc w:val="both"/>
              <w:rPr>
                <w:rFonts w:ascii="Arial" w:hAnsi="Arial"/>
                <w:color w:val="0000FF"/>
                <w:lang w:val="fr-BE"/>
              </w:rPr>
            </w:pPr>
            <w:r w:rsidRPr="0010789C">
              <w:rPr>
                <w:rFonts w:ascii="Arial" w:hAnsi="Arial"/>
                <w:color w:val="0000FF"/>
                <w:lang w:val="fr-FR"/>
              </w:rPr>
              <w:t>"</w:t>
            </w:r>
            <w:r w:rsidRPr="0010789C">
              <w:rPr>
                <w:rFonts w:ascii="Arial" w:hAnsi="Arial"/>
                <w:color w:val="0000FF"/>
                <w:u w:val="single"/>
                <w:lang w:val="fr-FR"/>
              </w:rPr>
              <w:t>Groupe principal X</w:t>
            </w:r>
            <w:r w:rsidR="0082091E" w:rsidRPr="0010789C">
              <w:rPr>
                <w:rFonts w:ascii="Arial" w:hAnsi="Arial"/>
                <w:color w:val="0000FF"/>
                <w:u w:val="single"/>
                <w:lang w:val="fr-FR"/>
              </w:rPr>
              <w:t> :</w:t>
            </w:r>
            <w:r w:rsidRPr="0010789C">
              <w:rPr>
                <w:rFonts w:ascii="Arial" w:hAnsi="Arial"/>
                <w:color w:val="0000FF"/>
                <w:u w:val="single"/>
                <w:lang w:val="fr-FR"/>
              </w:rPr>
              <w:t xml:space="preserve"> Main - avant-bras - bras</w:t>
            </w:r>
            <w:r w:rsidR="0082091E" w:rsidRPr="0010789C">
              <w:rPr>
                <w:rFonts w:ascii="Arial" w:hAnsi="Arial"/>
                <w:color w:val="0000FF"/>
                <w:lang w:val="fr-FR"/>
              </w:rPr>
              <w:t> :</w:t>
            </w:r>
          </w:p>
        </w:tc>
        <w:tc>
          <w:tcPr>
            <w:tcW w:w="148" w:type="pct"/>
            <w:vAlign w:val="bottom"/>
          </w:tcPr>
          <w:p w14:paraId="3F01160D" w14:textId="77777777" w:rsidR="00066B4F" w:rsidRPr="0010789C" w:rsidRDefault="00066B4F" w:rsidP="00066B4F">
            <w:pPr>
              <w:jc w:val="right"/>
              <w:rPr>
                <w:rFonts w:ascii="Arial" w:hAnsi="Arial"/>
                <w:color w:val="0000FF"/>
                <w:lang w:val="fr-BE"/>
              </w:rPr>
            </w:pPr>
          </w:p>
        </w:tc>
        <w:tc>
          <w:tcPr>
            <w:tcW w:w="446" w:type="pct"/>
          </w:tcPr>
          <w:p w14:paraId="27B7D19B" w14:textId="77777777" w:rsidR="00066B4F" w:rsidRPr="0010789C" w:rsidRDefault="00066B4F" w:rsidP="00066B4F">
            <w:pPr>
              <w:jc w:val="right"/>
              <w:rPr>
                <w:rFonts w:ascii="Arial" w:hAnsi="Arial"/>
                <w:color w:val="0000FF"/>
                <w:lang w:val="fr-BE"/>
              </w:rPr>
            </w:pPr>
          </w:p>
        </w:tc>
        <w:tc>
          <w:tcPr>
            <w:tcW w:w="75" w:type="pct"/>
            <w:vAlign w:val="bottom"/>
          </w:tcPr>
          <w:p w14:paraId="51F0FBD4" w14:textId="77777777" w:rsidR="00066B4F" w:rsidRPr="0010789C" w:rsidRDefault="00066B4F" w:rsidP="00066B4F">
            <w:pPr>
              <w:rPr>
                <w:color w:val="0000FF"/>
                <w:lang w:val="fr-BE"/>
              </w:rPr>
            </w:pPr>
          </w:p>
        </w:tc>
        <w:tc>
          <w:tcPr>
            <w:tcW w:w="149" w:type="pct"/>
            <w:vAlign w:val="bottom"/>
          </w:tcPr>
          <w:p w14:paraId="24F9C9A9" w14:textId="77777777" w:rsidR="00066B4F" w:rsidRPr="0010789C" w:rsidRDefault="00066B4F" w:rsidP="00066B4F">
            <w:pPr>
              <w:rPr>
                <w:color w:val="0000FF"/>
                <w:lang w:val="fr-BE"/>
              </w:rPr>
            </w:pPr>
          </w:p>
        </w:tc>
      </w:tr>
      <w:tr w:rsidR="00AC7733" w:rsidRPr="004624E8" w14:paraId="39F30EAE" w14:textId="77777777" w:rsidTr="00AC7733">
        <w:trPr>
          <w:gridAfter w:val="3"/>
          <w:wAfter w:w="240" w:type="pct"/>
          <w:cantSplit/>
        </w:trPr>
        <w:tc>
          <w:tcPr>
            <w:tcW w:w="223" w:type="pct"/>
          </w:tcPr>
          <w:p w14:paraId="08EFB2F3" w14:textId="77777777" w:rsidR="00066B4F" w:rsidRPr="0010789C" w:rsidRDefault="00066B4F" w:rsidP="00066B4F">
            <w:pPr>
              <w:rPr>
                <w:color w:val="0000FF"/>
                <w:lang w:val="fr-BE"/>
              </w:rPr>
            </w:pPr>
          </w:p>
        </w:tc>
        <w:tc>
          <w:tcPr>
            <w:tcW w:w="286" w:type="pct"/>
          </w:tcPr>
          <w:p w14:paraId="6EB0CD85" w14:textId="77777777" w:rsidR="00066B4F" w:rsidRPr="0010789C" w:rsidRDefault="00066B4F" w:rsidP="00066B4F">
            <w:pPr>
              <w:jc w:val="right"/>
              <w:rPr>
                <w:color w:val="0000FF"/>
                <w:lang w:val="fr-BE"/>
              </w:rPr>
            </w:pPr>
          </w:p>
        </w:tc>
        <w:tc>
          <w:tcPr>
            <w:tcW w:w="383" w:type="pct"/>
          </w:tcPr>
          <w:p w14:paraId="0FC95ED5" w14:textId="77777777" w:rsidR="00066B4F" w:rsidRPr="0010789C" w:rsidRDefault="00066B4F" w:rsidP="00066B4F">
            <w:pPr>
              <w:rPr>
                <w:color w:val="0000FF"/>
                <w:lang w:val="fr-BE"/>
              </w:rPr>
            </w:pPr>
          </w:p>
        </w:tc>
        <w:tc>
          <w:tcPr>
            <w:tcW w:w="447" w:type="pct"/>
          </w:tcPr>
          <w:p w14:paraId="3B47BA11" w14:textId="77777777" w:rsidR="00066B4F" w:rsidRPr="0010789C" w:rsidRDefault="00066B4F" w:rsidP="00066B4F">
            <w:pPr>
              <w:rPr>
                <w:rFonts w:ascii="Arial" w:hAnsi="Arial" w:cs="Arial"/>
                <w:color w:val="0000FF"/>
                <w:lang w:val="fr-BE"/>
              </w:rPr>
            </w:pPr>
          </w:p>
        </w:tc>
        <w:tc>
          <w:tcPr>
            <w:tcW w:w="3272" w:type="pct"/>
            <w:gridSpan w:val="4"/>
          </w:tcPr>
          <w:p w14:paraId="49B9E9DA" w14:textId="77777777" w:rsidR="00066B4F" w:rsidRPr="0010789C" w:rsidRDefault="00066B4F" w:rsidP="00066B4F">
            <w:pPr>
              <w:rPr>
                <w:color w:val="0000FF"/>
                <w:lang w:val="fr-FR"/>
              </w:rPr>
            </w:pPr>
          </w:p>
        </w:tc>
        <w:tc>
          <w:tcPr>
            <w:tcW w:w="149" w:type="pct"/>
            <w:vAlign w:val="bottom"/>
          </w:tcPr>
          <w:p w14:paraId="7C4D3B90" w14:textId="77777777" w:rsidR="00066B4F" w:rsidRPr="0010789C" w:rsidRDefault="00066B4F" w:rsidP="00066B4F">
            <w:pPr>
              <w:rPr>
                <w:color w:val="0000FF"/>
                <w:lang w:val="fr-FR"/>
              </w:rPr>
            </w:pPr>
          </w:p>
        </w:tc>
      </w:tr>
      <w:tr w:rsidR="00AC7733" w:rsidRPr="0010789C" w14:paraId="7F2F3FC8" w14:textId="77777777" w:rsidTr="00AC7733">
        <w:trPr>
          <w:gridAfter w:val="3"/>
          <w:wAfter w:w="240" w:type="pct"/>
          <w:cantSplit/>
        </w:trPr>
        <w:tc>
          <w:tcPr>
            <w:tcW w:w="223" w:type="pct"/>
          </w:tcPr>
          <w:p w14:paraId="3C86FD5B" w14:textId="77777777" w:rsidR="00436440" w:rsidRPr="0010789C" w:rsidRDefault="00436440" w:rsidP="00066B4F">
            <w:pPr>
              <w:rPr>
                <w:color w:val="0000FF"/>
                <w:lang w:val="fr-FR"/>
              </w:rPr>
            </w:pPr>
          </w:p>
        </w:tc>
        <w:tc>
          <w:tcPr>
            <w:tcW w:w="286" w:type="pct"/>
          </w:tcPr>
          <w:p w14:paraId="21B2653A" w14:textId="77777777" w:rsidR="00436440" w:rsidRPr="0010789C" w:rsidRDefault="00436440" w:rsidP="00066B4F">
            <w:pPr>
              <w:jc w:val="right"/>
              <w:rPr>
                <w:color w:val="0000FF"/>
                <w:lang w:val="fr-FR"/>
              </w:rPr>
            </w:pPr>
          </w:p>
        </w:tc>
        <w:tc>
          <w:tcPr>
            <w:tcW w:w="383" w:type="pct"/>
          </w:tcPr>
          <w:p w14:paraId="53E21B64" w14:textId="77777777" w:rsidR="00436440" w:rsidRPr="0010789C" w:rsidRDefault="00436440" w:rsidP="00066B4F">
            <w:pPr>
              <w:rPr>
                <w:color w:val="0000FF"/>
                <w:lang w:val="fr-FR"/>
              </w:rPr>
            </w:pPr>
          </w:p>
        </w:tc>
        <w:tc>
          <w:tcPr>
            <w:tcW w:w="447" w:type="pct"/>
          </w:tcPr>
          <w:p w14:paraId="2441A372" w14:textId="77777777" w:rsidR="00436440" w:rsidRPr="0010789C" w:rsidRDefault="00436440" w:rsidP="00066B4F">
            <w:pPr>
              <w:rPr>
                <w:rFonts w:ascii="Arial" w:hAnsi="Arial" w:cs="Arial"/>
                <w:color w:val="0000FF"/>
                <w:lang w:val="fr-FR"/>
              </w:rPr>
            </w:pPr>
          </w:p>
        </w:tc>
        <w:tc>
          <w:tcPr>
            <w:tcW w:w="3272" w:type="pct"/>
            <w:gridSpan w:val="4"/>
          </w:tcPr>
          <w:p w14:paraId="05281745" w14:textId="77777777" w:rsidR="00436440" w:rsidRPr="0010789C" w:rsidRDefault="00436440" w:rsidP="00066B4F">
            <w:pPr>
              <w:rPr>
                <w:rFonts w:ascii="Arial" w:hAnsi="Arial"/>
                <w:color w:val="0000FF"/>
                <w:lang w:val="fr-FR"/>
              </w:rPr>
            </w:pPr>
            <w:r w:rsidRPr="0010789C">
              <w:rPr>
                <w:rFonts w:ascii="Arial" w:hAnsi="Arial"/>
                <w:color w:val="0000FF"/>
              </w:rPr>
              <w:t>Topographie :</w:t>
            </w:r>
          </w:p>
        </w:tc>
        <w:tc>
          <w:tcPr>
            <w:tcW w:w="149" w:type="pct"/>
            <w:vAlign w:val="bottom"/>
          </w:tcPr>
          <w:p w14:paraId="6E117726" w14:textId="77777777" w:rsidR="00436440" w:rsidRPr="0010789C" w:rsidRDefault="00436440" w:rsidP="00066B4F">
            <w:pPr>
              <w:rPr>
                <w:color w:val="0000FF"/>
                <w:lang w:val="fr-FR"/>
              </w:rPr>
            </w:pPr>
          </w:p>
        </w:tc>
      </w:tr>
      <w:tr w:rsidR="00B44FDC" w:rsidRPr="004624E8" w14:paraId="2213160C" w14:textId="77777777" w:rsidTr="00AC7733">
        <w:trPr>
          <w:gridAfter w:val="3"/>
          <w:wAfter w:w="240" w:type="pct"/>
          <w:cantSplit/>
        </w:trPr>
        <w:tc>
          <w:tcPr>
            <w:tcW w:w="223" w:type="pct"/>
          </w:tcPr>
          <w:p w14:paraId="52AEC5E7" w14:textId="77777777" w:rsidR="00066B4F" w:rsidRPr="0010789C" w:rsidRDefault="00066B4F" w:rsidP="00066B4F">
            <w:pPr>
              <w:rPr>
                <w:color w:val="0000FF"/>
                <w:lang w:val="fr-FR"/>
              </w:rPr>
            </w:pPr>
          </w:p>
        </w:tc>
        <w:tc>
          <w:tcPr>
            <w:tcW w:w="286" w:type="pct"/>
          </w:tcPr>
          <w:p w14:paraId="15EB1EA4" w14:textId="77777777" w:rsidR="00066B4F" w:rsidRPr="0010789C" w:rsidRDefault="00066B4F" w:rsidP="00066B4F">
            <w:pPr>
              <w:jc w:val="right"/>
              <w:rPr>
                <w:color w:val="0000FF"/>
                <w:lang w:val="fr-FR"/>
              </w:rPr>
            </w:pPr>
          </w:p>
        </w:tc>
        <w:tc>
          <w:tcPr>
            <w:tcW w:w="383" w:type="pct"/>
          </w:tcPr>
          <w:p w14:paraId="78032662" w14:textId="77777777" w:rsidR="00066B4F" w:rsidRPr="0010789C" w:rsidRDefault="00066B4F" w:rsidP="00066B4F">
            <w:pPr>
              <w:rPr>
                <w:color w:val="0000FF"/>
                <w:lang w:val="fr-FR"/>
              </w:rPr>
            </w:pPr>
          </w:p>
        </w:tc>
        <w:tc>
          <w:tcPr>
            <w:tcW w:w="447" w:type="pct"/>
          </w:tcPr>
          <w:p w14:paraId="2BE46F45" w14:textId="77777777" w:rsidR="00066B4F" w:rsidRPr="0010789C" w:rsidRDefault="00066B4F" w:rsidP="00066B4F">
            <w:pPr>
              <w:rPr>
                <w:rFonts w:ascii="Arial" w:hAnsi="Arial" w:cs="Arial"/>
                <w:color w:val="0000FF"/>
                <w:lang w:val="fr-FR"/>
              </w:rPr>
            </w:pPr>
          </w:p>
        </w:tc>
        <w:tc>
          <w:tcPr>
            <w:tcW w:w="2603" w:type="pct"/>
          </w:tcPr>
          <w:p w14:paraId="758D72AB" w14:textId="77777777" w:rsidR="00066B4F" w:rsidRPr="0010789C" w:rsidRDefault="00066B4F" w:rsidP="00066B4F">
            <w:pPr>
              <w:jc w:val="both"/>
              <w:rPr>
                <w:color w:val="0000FF"/>
                <w:lang w:val="fr-BE"/>
              </w:rPr>
            </w:pPr>
            <w:r w:rsidRPr="0010789C">
              <w:rPr>
                <w:rFonts w:ascii="Arial" w:hAnsi="Arial"/>
                <w:color w:val="0000FF"/>
                <w:lang w:val="fr-FR"/>
              </w:rPr>
              <w:t>(CX1) De la paume de la main à mi-bras. Les points de mesure sont les plis du coude et de l'aisselle."</w:t>
            </w:r>
          </w:p>
        </w:tc>
        <w:tc>
          <w:tcPr>
            <w:tcW w:w="148" w:type="pct"/>
            <w:vAlign w:val="bottom"/>
          </w:tcPr>
          <w:p w14:paraId="4E750AB3" w14:textId="77777777" w:rsidR="00066B4F" w:rsidRPr="0010789C" w:rsidRDefault="00066B4F" w:rsidP="00066B4F">
            <w:pPr>
              <w:rPr>
                <w:color w:val="0000FF"/>
                <w:lang w:val="fr-BE"/>
              </w:rPr>
            </w:pPr>
          </w:p>
        </w:tc>
        <w:tc>
          <w:tcPr>
            <w:tcW w:w="446" w:type="pct"/>
          </w:tcPr>
          <w:p w14:paraId="7B28432D" w14:textId="77777777" w:rsidR="00066B4F" w:rsidRPr="0010789C" w:rsidRDefault="00066B4F" w:rsidP="00066B4F">
            <w:pPr>
              <w:rPr>
                <w:color w:val="0000FF"/>
                <w:lang w:val="fr-BE"/>
              </w:rPr>
            </w:pPr>
          </w:p>
        </w:tc>
        <w:tc>
          <w:tcPr>
            <w:tcW w:w="75" w:type="pct"/>
            <w:vAlign w:val="bottom"/>
          </w:tcPr>
          <w:p w14:paraId="52A6007F" w14:textId="77777777" w:rsidR="00066B4F" w:rsidRPr="0010789C" w:rsidRDefault="00066B4F" w:rsidP="00066B4F">
            <w:pPr>
              <w:rPr>
                <w:color w:val="0000FF"/>
                <w:lang w:val="fr-BE"/>
              </w:rPr>
            </w:pPr>
          </w:p>
        </w:tc>
        <w:tc>
          <w:tcPr>
            <w:tcW w:w="149" w:type="pct"/>
            <w:vAlign w:val="bottom"/>
          </w:tcPr>
          <w:p w14:paraId="456DD863" w14:textId="77777777" w:rsidR="00066B4F" w:rsidRPr="0010789C" w:rsidRDefault="00066B4F" w:rsidP="00066B4F">
            <w:pPr>
              <w:rPr>
                <w:color w:val="0000FF"/>
                <w:lang w:val="fr-BE"/>
              </w:rPr>
            </w:pPr>
          </w:p>
        </w:tc>
      </w:tr>
      <w:tr w:rsidR="00AC7733" w:rsidRPr="004624E8" w14:paraId="7647EC87" w14:textId="77777777" w:rsidTr="00AC7733">
        <w:trPr>
          <w:gridAfter w:val="3"/>
          <w:wAfter w:w="240" w:type="pct"/>
          <w:cantSplit/>
        </w:trPr>
        <w:tc>
          <w:tcPr>
            <w:tcW w:w="223" w:type="pct"/>
          </w:tcPr>
          <w:p w14:paraId="51419A28" w14:textId="77777777" w:rsidR="00066B4F" w:rsidRPr="0010789C" w:rsidRDefault="00066B4F" w:rsidP="00066B4F">
            <w:pPr>
              <w:rPr>
                <w:color w:val="0000FF"/>
                <w:lang w:val="fr-BE"/>
              </w:rPr>
            </w:pPr>
          </w:p>
        </w:tc>
        <w:tc>
          <w:tcPr>
            <w:tcW w:w="286" w:type="pct"/>
          </w:tcPr>
          <w:p w14:paraId="5CC3DB87" w14:textId="77777777" w:rsidR="00066B4F" w:rsidRPr="0010789C" w:rsidRDefault="00066B4F" w:rsidP="00066B4F">
            <w:pPr>
              <w:jc w:val="right"/>
              <w:rPr>
                <w:color w:val="0000FF"/>
                <w:lang w:val="fr-BE"/>
              </w:rPr>
            </w:pPr>
          </w:p>
        </w:tc>
        <w:tc>
          <w:tcPr>
            <w:tcW w:w="383" w:type="pct"/>
          </w:tcPr>
          <w:p w14:paraId="60C9B291" w14:textId="77777777" w:rsidR="00066B4F" w:rsidRPr="0010789C" w:rsidRDefault="00066B4F" w:rsidP="00066B4F">
            <w:pPr>
              <w:rPr>
                <w:color w:val="0000FF"/>
                <w:lang w:val="fr-BE"/>
              </w:rPr>
            </w:pPr>
          </w:p>
        </w:tc>
        <w:tc>
          <w:tcPr>
            <w:tcW w:w="447" w:type="pct"/>
          </w:tcPr>
          <w:p w14:paraId="34D44D6D" w14:textId="77777777" w:rsidR="00066B4F" w:rsidRPr="0010789C" w:rsidRDefault="00066B4F" w:rsidP="00066B4F">
            <w:pPr>
              <w:rPr>
                <w:rFonts w:ascii="Arial" w:hAnsi="Arial" w:cs="Arial"/>
                <w:color w:val="0000FF"/>
                <w:lang w:val="fr-BE"/>
              </w:rPr>
            </w:pPr>
          </w:p>
        </w:tc>
        <w:tc>
          <w:tcPr>
            <w:tcW w:w="3272" w:type="pct"/>
            <w:gridSpan w:val="4"/>
          </w:tcPr>
          <w:p w14:paraId="4FAB25E3" w14:textId="77777777" w:rsidR="00066B4F" w:rsidRPr="0010789C" w:rsidRDefault="00066B4F" w:rsidP="00066B4F">
            <w:pPr>
              <w:jc w:val="both"/>
              <w:rPr>
                <w:color w:val="0000FF"/>
                <w:lang w:val="fr-FR"/>
              </w:rPr>
            </w:pPr>
          </w:p>
        </w:tc>
        <w:tc>
          <w:tcPr>
            <w:tcW w:w="149" w:type="pct"/>
            <w:vAlign w:val="bottom"/>
          </w:tcPr>
          <w:p w14:paraId="73D966C1" w14:textId="77777777" w:rsidR="00066B4F" w:rsidRPr="0010789C" w:rsidRDefault="00066B4F" w:rsidP="00066B4F">
            <w:pPr>
              <w:rPr>
                <w:color w:val="0000FF"/>
                <w:lang w:val="fr-FR"/>
              </w:rPr>
            </w:pPr>
          </w:p>
        </w:tc>
      </w:tr>
      <w:tr w:rsidR="00AC7733" w:rsidRPr="004624E8" w14:paraId="3C660EBE" w14:textId="77777777" w:rsidTr="00AC7733">
        <w:trPr>
          <w:gridAfter w:val="3"/>
          <w:wAfter w:w="240" w:type="pct"/>
          <w:cantSplit/>
        </w:trPr>
        <w:tc>
          <w:tcPr>
            <w:tcW w:w="223" w:type="pct"/>
          </w:tcPr>
          <w:p w14:paraId="4049DEF8" w14:textId="77777777" w:rsidR="00066B4F" w:rsidRPr="0010789C" w:rsidRDefault="00066B4F" w:rsidP="00066B4F">
            <w:pPr>
              <w:rPr>
                <w:color w:val="0000FF"/>
                <w:lang w:val="fr-FR"/>
              </w:rPr>
            </w:pPr>
          </w:p>
        </w:tc>
        <w:tc>
          <w:tcPr>
            <w:tcW w:w="286" w:type="pct"/>
          </w:tcPr>
          <w:p w14:paraId="6CFBA788" w14:textId="77777777" w:rsidR="00066B4F" w:rsidRPr="0010789C" w:rsidRDefault="00066B4F" w:rsidP="00066B4F">
            <w:pPr>
              <w:jc w:val="right"/>
              <w:rPr>
                <w:color w:val="0000FF"/>
                <w:lang w:val="fr-FR"/>
              </w:rPr>
            </w:pPr>
          </w:p>
        </w:tc>
        <w:tc>
          <w:tcPr>
            <w:tcW w:w="383" w:type="pct"/>
          </w:tcPr>
          <w:p w14:paraId="0D570BA3" w14:textId="77777777" w:rsidR="00066B4F" w:rsidRPr="0010789C" w:rsidRDefault="00066B4F" w:rsidP="00066B4F">
            <w:pPr>
              <w:rPr>
                <w:color w:val="0000FF"/>
                <w:lang w:val="fr-FR"/>
              </w:rPr>
            </w:pPr>
          </w:p>
        </w:tc>
        <w:tc>
          <w:tcPr>
            <w:tcW w:w="447" w:type="pct"/>
          </w:tcPr>
          <w:p w14:paraId="5F66302C" w14:textId="77777777" w:rsidR="00066B4F" w:rsidRPr="0010789C" w:rsidRDefault="00066B4F" w:rsidP="00066B4F">
            <w:pPr>
              <w:rPr>
                <w:rFonts w:ascii="Arial" w:hAnsi="Arial" w:cs="Arial"/>
                <w:color w:val="0000FF"/>
                <w:lang w:val="fr-FR"/>
              </w:rPr>
            </w:pPr>
          </w:p>
        </w:tc>
        <w:tc>
          <w:tcPr>
            <w:tcW w:w="3272" w:type="pct"/>
            <w:gridSpan w:val="4"/>
            <w:vAlign w:val="bottom"/>
          </w:tcPr>
          <w:p w14:paraId="6E52FE85" w14:textId="77777777" w:rsidR="00066B4F" w:rsidRPr="0010789C" w:rsidRDefault="00066B4F" w:rsidP="00066B4F">
            <w:pPr>
              <w:jc w:val="both"/>
              <w:rPr>
                <w:rFonts w:ascii="Arial" w:hAnsi="Arial"/>
                <w:color w:val="0000FF"/>
                <w:lang w:val="fr-FR"/>
              </w:rPr>
            </w:pPr>
            <w:r w:rsidRPr="0010789C">
              <w:rPr>
                <w:rFonts w:ascii="Arial" w:hAnsi="Arial"/>
                <w:i/>
                <w:color w:val="0000FF"/>
                <w:sz w:val="18"/>
                <w:lang w:val="fr-BE"/>
              </w:rPr>
              <w:t>"A.R. 29.1.1993" (en vigueur 1.2.1993) + “A.R. 18.10.2013” (en vigueur 1.12.2013)</w:t>
            </w:r>
          </w:p>
        </w:tc>
        <w:tc>
          <w:tcPr>
            <w:tcW w:w="149" w:type="pct"/>
            <w:vAlign w:val="bottom"/>
          </w:tcPr>
          <w:p w14:paraId="00FB1BCC" w14:textId="77777777" w:rsidR="00066B4F" w:rsidRPr="0010789C" w:rsidRDefault="00066B4F" w:rsidP="00066B4F">
            <w:pPr>
              <w:rPr>
                <w:color w:val="0000FF"/>
                <w:lang w:val="fr-FR"/>
              </w:rPr>
            </w:pPr>
          </w:p>
        </w:tc>
      </w:tr>
      <w:tr w:rsidR="00AC7733" w:rsidRPr="0010789C" w14:paraId="18FC56F4" w14:textId="77777777" w:rsidTr="00AC7733">
        <w:trPr>
          <w:gridAfter w:val="3"/>
          <w:wAfter w:w="240" w:type="pct"/>
          <w:cantSplit/>
        </w:trPr>
        <w:tc>
          <w:tcPr>
            <w:tcW w:w="223" w:type="pct"/>
          </w:tcPr>
          <w:p w14:paraId="32505A41" w14:textId="77777777" w:rsidR="00436440" w:rsidRPr="0010789C" w:rsidRDefault="00436440" w:rsidP="00066B4F">
            <w:pPr>
              <w:rPr>
                <w:color w:val="0000FF"/>
                <w:lang w:val="fr-FR"/>
              </w:rPr>
            </w:pPr>
          </w:p>
        </w:tc>
        <w:tc>
          <w:tcPr>
            <w:tcW w:w="286" w:type="pct"/>
          </w:tcPr>
          <w:p w14:paraId="4FA33CA4" w14:textId="77777777" w:rsidR="00436440" w:rsidRPr="0010789C" w:rsidRDefault="00436440" w:rsidP="00066B4F">
            <w:pPr>
              <w:jc w:val="right"/>
              <w:rPr>
                <w:color w:val="0000FF"/>
                <w:lang w:val="fr-FR"/>
              </w:rPr>
            </w:pPr>
          </w:p>
        </w:tc>
        <w:tc>
          <w:tcPr>
            <w:tcW w:w="383" w:type="pct"/>
          </w:tcPr>
          <w:p w14:paraId="445A2EED" w14:textId="77777777" w:rsidR="00436440" w:rsidRPr="0010789C" w:rsidRDefault="00436440" w:rsidP="00066B4F">
            <w:pPr>
              <w:rPr>
                <w:color w:val="0000FF"/>
                <w:lang w:val="fr-FR"/>
              </w:rPr>
            </w:pPr>
          </w:p>
        </w:tc>
        <w:tc>
          <w:tcPr>
            <w:tcW w:w="447" w:type="pct"/>
          </w:tcPr>
          <w:p w14:paraId="52C721A6" w14:textId="77777777" w:rsidR="00436440" w:rsidRPr="0010789C" w:rsidRDefault="00436440" w:rsidP="00066B4F">
            <w:pPr>
              <w:rPr>
                <w:rFonts w:ascii="Arial" w:hAnsi="Arial" w:cs="Arial"/>
                <w:color w:val="0000FF"/>
                <w:lang w:val="fr-FR"/>
              </w:rPr>
            </w:pPr>
          </w:p>
        </w:tc>
        <w:tc>
          <w:tcPr>
            <w:tcW w:w="3272" w:type="pct"/>
            <w:gridSpan w:val="4"/>
          </w:tcPr>
          <w:p w14:paraId="3C62B831" w14:textId="77777777" w:rsidR="00436440" w:rsidRPr="0010789C" w:rsidRDefault="00436440" w:rsidP="00066B4F">
            <w:pPr>
              <w:jc w:val="both"/>
              <w:rPr>
                <w:color w:val="0000FF"/>
                <w:lang w:val="fr-BE"/>
              </w:rPr>
            </w:pPr>
            <w:r w:rsidRPr="0010789C">
              <w:rPr>
                <w:rFonts w:ascii="Arial" w:hAnsi="Arial"/>
                <w:color w:val="0000FF"/>
                <w:lang w:val="fr-FR"/>
              </w:rPr>
              <w:t>"</w:t>
            </w:r>
            <w:r w:rsidRPr="0010789C">
              <w:rPr>
                <w:rFonts w:ascii="Arial" w:hAnsi="Arial"/>
                <w:color w:val="0000FF"/>
              </w:rPr>
              <w:t>Préfab :</w:t>
            </w:r>
          </w:p>
        </w:tc>
        <w:tc>
          <w:tcPr>
            <w:tcW w:w="149" w:type="pct"/>
            <w:vAlign w:val="bottom"/>
          </w:tcPr>
          <w:p w14:paraId="3241164E" w14:textId="77777777" w:rsidR="00436440" w:rsidRPr="0010789C" w:rsidRDefault="00436440" w:rsidP="00066B4F">
            <w:pPr>
              <w:rPr>
                <w:color w:val="0000FF"/>
                <w:lang w:val="fr-BE"/>
              </w:rPr>
            </w:pPr>
          </w:p>
        </w:tc>
      </w:tr>
      <w:tr w:rsidR="00B44FDC" w:rsidRPr="004624E8" w14:paraId="58C9F1C7" w14:textId="77777777" w:rsidTr="00AC7733">
        <w:trPr>
          <w:gridAfter w:val="3"/>
          <w:wAfter w:w="240" w:type="pct"/>
          <w:cantSplit/>
        </w:trPr>
        <w:tc>
          <w:tcPr>
            <w:tcW w:w="223" w:type="pct"/>
          </w:tcPr>
          <w:p w14:paraId="1097DD74" w14:textId="77777777" w:rsidR="00066B4F" w:rsidRPr="0010789C" w:rsidRDefault="00066B4F" w:rsidP="00066B4F">
            <w:pPr>
              <w:rPr>
                <w:color w:val="0000FF"/>
                <w:lang w:val="fr-BE"/>
              </w:rPr>
            </w:pPr>
          </w:p>
        </w:tc>
        <w:tc>
          <w:tcPr>
            <w:tcW w:w="286" w:type="pct"/>
          </w:tcPr>
          <w:p w14:paraId="2D176D61" w14:textId="77777777" w:rsidR="00066B4F" w:rsidRPr="0010789C" w:rsidRDefault="00066B4F" w:rsidP="00066B4F">
            <w:pPr>
              <w:jc w:val="right"/>
              <w:rPr>
                <w:color w:val="0000FF"/>
                <w:lang w:val="fr-FR"/>
              </w:rPr>
            </w:pPr>
          </w:p>
        </w:tc>
        <w:tc>
          <w:tcPr>
            <w:tcW w:w="383" w:type="pct"/>
          </w:tcPr>
          <w:p w14:paraId="76CBEB97" w14:textId="77777777" w:rsidR="00066B4F" w:rsidRPr="0010789C" w:rsidRDefault="00066B4F" w:rsidP="00066B4F">
            <w:pPr>
              <w:rPr>
                <w:color w:val="0000FF"/>
                <w:lang w:val="fr-FR"/>
              </w:rPr>
            </w:pPr>
          </w:p>
        </w:tc>
        <w:tc>
          <w:tcPr>
            <w:tcW w:w="447" w:type="pct"/>
          </w:tcPr>
          <w:p w14:paraId="0819F965" w14:textId="77777777" w:rsidR="00066B4F" w:rsidRPr="0010789C" w:rsidRDefault="00066B4F" w:rsidP="00066B4F">
            <w:pPr>
              <w:rPr>
                <w:rFonts w:ascii="Arial" w:hAnsi="Arial" w:cs="Arial"/>
                <w:color w:val="0000FF"/>
                <w:lang w:val="fr-FR"/>
              </w:rPr>
            </w:pPr>
          </w:p>
        </w:tc>
        <w:tc>
          <w:tcPr>
            <w:tcW w:w="2603" w:type="pct"/>
          </w:tcPr>
          <w:p w14:paraId="67813CC7" w14:textId="77777777" w:rsidR="00066B4F" w:rsidRPr="0010789C" w:rsidRDefault="00066B4F" w:rsidP="00066B4F">
            <w:pPr>
              <w:jc w:val="both"/>
              <w:rPr>
                <w:color w:val="0000FF"/>
                <w:lang w:val="fr-BE"/>
              </w:rPr>
            </w:pPr>
            <w:r w:rsidRPr="0010789C">
              <w:rPr>
                <w:rFonts w:ascii="Arial" w:hAnsi="Arial"/>
                <w:color w:val="0000FF"/>
                <w:lang w:val="fr-FR"/>
              </w:rPr>
              <w:t>Orthèse de la main, de l'avant-bras, du bras</w:t>
            </w:r>
            <w:r w:rsidR="0082091E" w:rsidRPr="0010789C">
              <w:rPr>
                <w:rFonts w:ascii="Arial" w:hAnsi="Arial"/>
                <w:color w:val="0000FF"/>
                <w:lang w:val="fr-FR"/>
              </w:rPr>
              <w:t> :</w:t>
            </w:r>
          </w:p>
        </w:tc>
        <w:tc>
          <w:tcPr>
            <w:tcW w:w="148" w:type="pct"/>
            <w:vAlign w:val="bottom"/>
          </w:tcPr>
          <w:p w14:paraId="64059B1F" w14:textId="77777777" w:rsidR="00066B4F" w:rsidRPr="0010789C" w:rsidRDefault="00066B4F" w:rsidP="00066B4F">
            <w:pPr>
              <w:rPr>
                <w:color w:val="0000FF"/>
                <w:lang w:val="fr-BE"/>
              </w:rPr>
            </w:pPr>
          </w:p>
        </w:tc>
        <w:tc>
          <w:tcPr>
            <w:tcW w:w="446" w:type="pct"/>
            <w:vAlign w:val="bottom"/>
          </w:tcPr>
          <w:p w14:paraId="461CE5A1" w14:textId="77777777" w:rsidR="00066B4F" w:rsidRPr="0010789C" w:rsidRDefault="00066B4F" w:rsidP="00066B4F">
            <w:pPr>
              <w:rPr>
                <w:color w:val="0000FF"/>
                <w:lang w:val="fr-BE"/>
              </w:rPr>
            </w:pPr>
          </w:p>
        </w:tc>
        <w:tc>
          <w:tcPr>
            <w:tcW w:w="75" w:type="pct"/>
            <w:vAlign w:val="bottom"/>
          </w:tcPr>
          <w:p w14:paraId="5DA22482" w14:textId="77777777" w:rsidR="00066B4F" w:rsidRPr="0010789C" w:rsidRDefault="00066B4F" w:rsidP="00066B4F">
            <w:pPr>
              <w:rPr>
                <w:color w:val="0000FF"/>
                <w:lang w:val="fr-BE"/>
              </w:rPr>
            </w:pPr>
          </w:p>
        </w:tc>
        <w:tc>
          <w:tcPr>
            <w:tcW w:w="149" w:type="pct"/>
            <w:vAlign w:val="bottom"/>
          </w:tcPr>
          <w:p w14:paraId="305F72F5" w14:textId="77777777" w:rsidR="00066B4F" w:rsidRPr="0010789C" w:rsidRDefault="00066B4F" w:rsidP="00066B4F">
            <w:pPr>
              <w:rPr>
                <w:color w:val="0000FF"/>
                <w:lang w:val="fr-BE"/>
              </w:rPr>
            </w:pPr>
          </w:p>
        </w:tc>
      </w:tr>
      <w:tr w:rsidR="00B44FDC" w:rsidRPr="0010789C" w14:paraId="10022BA0" w14:textId="77777777" w:rsidTr="00AC7733">
        <w:trPr>
          <w:gridAfter w:val="3"/>
          <w:wAfter w:w="240" w:type="pct"/>
          <w:cantSplit/>
        </w:trPr>
        <w:tc>
          <w:tcPr>
            <w:tcW w:w="223" w:type="pct"/>
          </w:tcPr>
          <w:p w14:paraId="564D31CA" w14:textId="77777777" w:rsidR="00066B4F" w:rsidRPr="0010789C" w:rsidRDefault="00066B4F" w:rsidP="00066B4F">
            <w:pPr>
              <w:rPr>
                <w:color w:val="0000FF"/>
                <w:lang w:val="fr-BE"/>
              </w:rPr>
            </w:pPr>
          </w:p>
        </w:tc>
        <w:tc>
          <w:tcPr>
            <w:tcW w:w="286" w:type="pct"/>
          </w:tcPr>
          <w:p w14:paraId="6A7BEBB2" w14:textId="77777777" w:rsidR="00066B4F" w:rsidRPr="0010789C" w:rsidRDefault="00066B4F" w:rsidP="00066B4F">
            <w:pPr>
              <w:jc w:val="right"/>
              <w:rPr>
                <w:color w:val="0000FF"/>
                <w:lang w:val="fr-BE"/>
              </w:rPr>
            </w:pPr>
          </w:p>
        </w:tc>
        <w:tc>
          <w:tcPr>
            <w:tcW w:w="383" w:type="pct"/>
          </w:tcPr>
          <w:p w14:paraId="2F0DF949" w14:textId="77777777" w:rsidR="00066B4F" w:rsidRPr="0010789C" w:rsidRDefault="00066B4F" w:rsidP="00066B4F">
            <w:pPr>
              <w:rPr>
                <w:color w:val="0000FF"/>
              </w:rPr>
            </w:pPr>
            <w:r w:rsidRPr="0010789C">
              <w:rPr>
                <w:rFonts w:ascii="Arial" w:hAnsi="Arial"/>
                <w:color w:val="0000FF"/>
              </w:rPr>
              <w:t>649795</w:t>
            </w:r>
          </w:p>
        </w:tc>
        <w:tc>
          <w:tcPr>
            <w:tcW w:w="447" w:type="pct"/>
          </w:tcPr>
          <w:p w14:paraId="46213565" w14:textId="77777777" w:rsidR="00066B4F" w:rsidRPr="0010789C" w:rsidRDefault="00066B4F" w:rsidP="00066B4F">
            <w:pPr>
              <w:rPr>
                <w:rFonts w:ascii="Arial" w:hAnsi="Arial" w:cs="Arial"/>
                <w:color w:val="0000FF"/>
              </w:rPr>
            </w:pPr>
            <w:r w:rsidRPr="0010789C">
              <w:rPr>
                <w:rFonts w:ascii="Arial" w:hAnsi="Arial" w:cs="Arial"/>
                <w:color w:val="0000FF"/>
              </w:rPr>
              <w:t>649806</w:t>
            </w:r>
          </w:p>
        </w:tc>
        <w:tc>
          <w:tcPr>
            <w:tcW w:w="2603" w:type="pct"/>
          </w:tcPr>
          <w:p w14:paraId="030A2F4C" w14:textId="77777777" w:rsidR="00066B4F" w:rsidRPr="0010789C" w:rsidRDefault="00066B4F" w:rsidP="00066B4F">
            <w:pPr>
              <w:jc w:val="both"/>
              <w:rPr>
                <w:color w:val="0000FF"/>
                <w:lang w:val="fr-FR"/>
              </w:rPr>
            </w:pPr>
            <w:r w:rsidRPr="0010789C">
              <w:rPr>
                <w:rFonts w:ascii="Arial" w:hAnsi="Arial"/>
                <w:color w:val="0000FF"/>
              </w:rPr>
              <w:t>Orthèse statique</w:t>
            </w:r>
          </w:p>
        </w:tc>
        <w:tc>
          <w:tcPr>
            <w:tcW w:w="148" w:type="pct"/>
            <w:vAlign w:val="bottom"/>
          </w:tcPr>
          <w:p w14:paraId="38C534A7" w14:textId="77777777" w:rsidR="00066B4F" w:rsidRPr="0010789C" w:rsidRDefault="00066B4F" w:rsidP="00D1791B">
            <w:pPr>
              <w:jc w:val="right"/>
              <w:rPr>
                <w:rFonts w:ascii="Arial" w:hAnsi="Arial"/>
                <w:color w:val="0000FF"/>
              </w:rPr>
            </w:pPr>
            <w:r w:rsidRPr="0010789C">
              <w:rPr>
                <w:rFonts w:ascii="Arial" w:hAnsi="Arial"/>
                <w:color w:val="0000FF"/>
              </w:rPr>
              <w:t>T</w:t>
            </w:r>
          </w:p>
        </w:tc>
        <w:tc>
          <w:tcPr>
            <w:tcW w:w="446" w:type="pct"/>
            <w:vAlign w:val="bottom"/>
          </w:tcPr>
          <w:p w14:paraId="0081AD70" w14:textId="77777777" w:rsidR="00066B4F" w:rsidRPr="0010789C" w:rsidRDefault="00066B4F" w:rsidP="00D1791B">
            <w:pPr>
              <w:jc w:val="right"/>
              <w:rPr>
                <w:rFonts w:ascii="Arial" w:hAnsi="Arial"/>
                <w:color w:val="0000FF"/>
              </w:rPr>
            </w:pPr>
            <w:r w:rsidRPr="0010789C">
              <w:rPr>
                <w:rFonts w:ascii="Arial" w:hAnsi="Arial"/>
                <w:color w:val="0000FF"/>
              </w:rPr>
              <w:t>84,11</w:t>
            </w:r>
          </w:p>
        </w:tc>
        <w:tc>
          <w:tcPr>
            <w:tcW w:w="75" w:type="pct"/>
            <w:vAlign w:val="bottom"/>
          </w:tcPr>
          <w:p w14:paraId="09E73FBD" w14:textId="77777777" w:rsidR="00066B4F" w:rsidRPr="0010789C" w:rsidRDefault="00066B4F" w:rsidP="00066B4F">
            <w:pPr>
              <w:rPr>
                <w:color w:val="0000FF"/>
                <w:lang w:val="fr-FR"/>
              </w:rPr>
            </w:pPr>
          </w:p>
        </w:tc>
        <w:tc>
          <w:tcPr>
            <w:tcW w:w="149" w:type="pct"/>
            <w:vAlign w:val="bottom"/>
          </w:tcPr>
          <w:p w14:paraId="0784E2EC" w14:textId="77777777" w:rsidR="00066B4F" w:rsidRPr="0010789C" w:rsidRDefault="00066B4F" w:rsidP="00066B4F">
            <w:pPr>
              <w:rPr>
                <w:color w:val="0000FF"/>
                <w:lang w:val="fr-FR"/>
              </w:rPr>
            </w:pPr>
            <w:r w:rsidRPr="0010789C">
              <w:rPr>
                <w:rFonts w:ascii="Arial" w:hAnsi="Arial"/>
                <w:color w:val="0000FF"/>
              </w:rPr>
              <w:t>"</w:t>
            </w:r>
          </w:p>
        </w:tc>
      </w:tr>
      <w:tr w:rsidR="00B44FDC" w:rsidRPr="0010789C" w14:paraId="7BC065D9" w14:textId="77777777" w:rsidTr="00AC7733">
        <w:trPr>
          <w:gridAfter w:val="3"/>
          <w:wAfter w:w="240" w:type="pct"/>
          <w:cantSplit/>
        </w:trPr>
        <w:tc>
          <w:tcPr>
            <w:tcW w:w="223" w:type="pct"/>
          </w:tcPr>
          <w:p w14:paraId="3E505794" w14:textId="77777777" w:rsidR="00066B4F" w:rsidRPr="0010789C" w:rsidRDefault="00066B4F" w:rsidP="00066B4F">
            <w:pPr>
              <w:rPr>
                <w:color w:val="0000FF"/>
                <w:lang w:val="fr-FR"/>
              </w:rPr>
            </w:pPr>
          </w:p>
        </w:tc>
        <w:tc>
          <w:tcPr>
            <w:tcW w:w="286" w:type="pct"/>
          </w:tcPr>
          <w:p w14:paraId="2B3C9EAC" w14:textId="77777777" w:rsidR="00066B4F" w:rsidRPr="0010789C" w:rsidRDefault="00066B4F" w:rsidP="00066B4F">
            <w:pPr>
              <w:jc w:val="right"/>
              <w:rPr>
                <w:color w:val="0000FF"/>
                <w:lang w:val="fr-FR"/>
              </w:rPr>
            </w:pPr>
          </w:p>
        </w:tc>
        <w:tc>
          <w:tcPr>
            <w:tcW w:w="383" w:type="pct"/>
          </w:tcPr>
          <w:p w14:paraId="4F9FFCCF" w14:textId="77777777" w:rsidR="00066B4F" w:rsidRPr="0010789C" w:rsidRDefault="00066B4F" w:rsidP="00066B4F">
            <w:pPr>
              <w:rPr>
                <w:color w:val="0000FF"/>
              </w:rPr>
            </w:pPr>
          </w:p>
        </w:tc>
        <w:tc>
          <w:tcPr>
            <w:tcW w:w="447" w:type="pct"/>
          </w:tcPr>
          <w:p w14:paraId="47B26040" w14:textId="77777777" w:rsidR="00066B4F" w:rsidRPr="0010789C" w:rsidRDefault="00066B4F" w:rsidP="00066B4F">
            <w:pPr>
              <w:rPr>
                <w:rFonts w:ascii="Arial" w:hAnsi="Arial" w:cs="Arial"/>
                <w:color w:val="0000FF"/>
              </w:rPr>
            </w:pPr>
          </w:p>
        </w:tc>
        <w:tc>
          <w:tcPr>
            <w:tcW w:w="2603" w:type="pct"/>
          </w:tcPr>
          <w:p w14:paraId="212342EE" w14:textId="77777777" w:rsidR="00066B4F" w:rsidRPr="0010789C" w:rsidRDefault="00066B4F" w:rsidP="00066B4F">
            <w:pPr>
              <w:jc w:val="both"/>
              <w:rPr>
                <w:color w:val="0000FF"/>
              </w:rPr>
            </w:pPr>
          </w:p>
        </w:tc>
        <w:tc>
          <w:tcPr>
            <w:tcW w:w="148" w:type="pct"/>
            <w:vAlign w:val="bottom"/>
          </w:tcPr>
          <w:p w14:paraId="60CB6978" w14:textId="77777777" w:rsidR="00066B4F" w:rsidRPr="0010789C" w:rsidRDefault="00066B4F" w:rsidP="00066B4F">
            <w:pPr>
              <w:jc w:val="right"/>
              <w:rPr>
                <w:color w:val="0000FF"/>
              </w:rPr>
            </w:pPr>
          </w:p>
        </w:tc>
        <w:tc>
          <w:tcPr>
            <w:tcW w:w="446" w:type="pct"/>
            <w:vAlign w:val="bottom"/>
          </w:tcPr>
          <w:p w14:paraId="769A0598" w14:textId="77777777" w:rsidR="00066B4F" w:rsidRPr="0010789C" w:rsidRDefault="00066B4F" w:rsidP="00066B4F">
            <w:pPr>
              <w:jc w:val="right"/>
              <w:rPr>
                <w:color w:val="0000FF"/>
              </w:rPr>
            </w:pPr>
          </w:p>
        </w:tc>
        <w:tc>
          <w:tcPr>
            <w:tcW w:w="75" w:type="pct"/>
            <w:vAlign w:val="bottom"/>
          </w:tcPr>
          <w:p w14:paraId="0DD592BB" w14:textId="77777777" w:rsidR="00066B4F" w:rsidRPr="0010789C" w:rsidRDefault="00066B4F" w:rsidP="00066B4F">
            <w:pPr>
              <w:rPr>
                <w:color w:val="0000FF"/>
              </w:rPr>
            </w:pPr>
          </w:p>
        </w:tc>
        <w:tc>
          <w:tcPr>
            <w:tcW w:w="149" w:type="pct"/>
            <w:vAlign w:val="bottom"/>
          </w:tcPr>
          <w:p w14:paraId="556AC2CF" w14:textId="77777777" w:rsidR="00066B4F" w:rsidRPr="0010789C" w:rsidRDefault="00066B4F" w:rsidP="00066B4F">
            <w:pPr>
              <w:jc w:val="right"/>
              <w:rPr>
                <w:color w:val="0000FF"/>
              </w:rPr>
            </w:pPr>
          </w:p>
        </w:tc>
      </w:tr>
      <w:tr w:rsidR="00B44FDC" w:rsidRPr="0010789C" w14:paraId="0D9F22BE" w14:textId="77777777" w:rsidTr="00AC7733">
        <w:trPr>
          <w:gridAfter w:val="3"/>
          <w:wAfter w:w="240" w:type="pct"/>
          <w:cantSplit/>
        </w:trPr>
        <w:tc>
          <w:tcPr>
            <w:tcW w:w="223" w:type="pct"/>
          </w:tcPr>
          <w:p w14:paraId="1F103031" w14:textId="77777777" w:rsidR="00066B4F" w:rsidRPr="0010789C" w:rsidRDefault="00066B4F" w:rsidP="00066B4F">
            <w:pPr>
              <w:rPr>
                <w:color w:val="0000FF"/>
              </w:rPr>
            </w:pPr>
          </w:p>
        </w:tc>
        <w:tc>
          <w:tcPr>
            <w:tcW w:w="286" w:type="pct"/>
          </w:tcPr>
          <w:p w14:paraId="4B15931A" w14:textId="77777777" w:rsidR="00066B4F" w:rsidRPr="0010789C" w:rsidRDefault="00066B4F" w:rsidP="00066B4F">
            <w:pPr>
              <w:jc w:val="right"/>
              <w:rPr>
                <w:color w:val="0000FF"/>
              </w:rPr>
            </w:pPr>
          </w:p>
        </w:tc>
        <w:tc>
          <w:tcPr>
            <w:tcW w:w="383" w:type="pct"/>
          </w:tcPr>
          <w:p w14:paraId="15B93B58" w14:textId="77777777" w:rsidR="00066B4F" w:rsidRPr="0010789C" w:rsidRDefault="00066B4F" w:rsidP="00066B4F">
            <w:pPr>
              <w:rPr>
                <w:rFonts w:ascii="Arial" w:hAnsi="Arial"/>
                <w:color w:val="0000FF"/>
              </w:rPr>
            </w:pPr>
          </w:p>
        </w:tc>
        <w:tc>
          <w:tcPr>
            <w:tcW w:w="447" w:type="pct"/>
          </w:tcPr>
          <w:p w14:paraId="7E264BD9" w14:textId="77777777" w:rsidR="00066B4F" w:rsidRPr="0010789C" w:rsidRDefault="00066B4F" w:rsidP="00066B4F">
            <w:pPr>
              <w:rPr>
                <w:rFonts w:ascii="Arial" w:hAnsi="Arial" w:cs="Arial"/>
                <w:color w:val="0000FF"/>
              </w:rPr>
            </w:pPr>
          </w:p>
        </w:tc>
        <w:tc>
          <w:tcPr>
            <w:tcW w:w="2603" w:type="pct"/>
            <w:vAlign w:val="bottom"/>
          </w:tcPr>
          <w:p w14:paraId="1E38BC78" w14:textId="77777777" w:rsidR="00066B4F" w:rsidRPr="0010789C" w:rsidRDefault="00066B4F" w:rsidP="00066B4F">
            <w:pPr>
              <w:jc w:val="both"/>
              <w:rPr>
                <w:rFonts w:ascii="Arial" w:hAnsi="Arial"/>
                <w:color w:val="0000FF"/>
              </w:rPr>
            </w:pPr>
            <w:r w:rsidRPr="0010789C">
              <w:rPr>
                <w:rFonts w:ascii="Arial" w:hAnsi="Arial"/>
                <w:i/>
                <w:color w:val="0000FF"/>
                <w:sz w:val="18"/>
              </w:rPr>
              <w:t>"A.R. 29.1.1993" (en vigueur 1.2.1993)</w:t>
            </w:r>
          </w:p>
        </w:tc>
        <w:tc>
          <w:tcPr>
            <w:tcW w:w="148" w:type="pct"/>
            <w:vAlign w:val="bottom"/>
          </w:tcPr>
          <w:p w14:paraId="01A30C28" w14:textId="77777777" w:rsidR="00066B4F" w:rsidRPr="0010789C" w:rsidRDefault="00066B4F" w:rsidP="00066B4F">
            <w:pPr>
              <w:jc w:val="right"/>
              <w:rPr>
                <w:rFonts w:ascii="Arial" w:hAnsi="Arial"/>
                <w:color w:val="0000FF"/>
              </w:rPr>
            </w:pPr>
          </w:p>
        </w:tc>
        <w:tc>
          <w:tcPr>
            <w:tcW w:w="446" w:type="pct"/>
            <w:vAlign w:val="bottom"/>
          </w:tcPr>
          <w:p w14:paraId="671615B9" w14:textId="77777777" w:rsidR="00066B4F" w:rsidRPr="0010789C" w:rsidRDefault="00066B4F" w:rsidP="00066B4F">
            <w:pPr>
              <w:jc w:val="right"/>
              <w:rPr>
                <w:rFonts w:ascii="Arial" w:hAnsi="Arial"/>
                <w:color w:val="0000FF"/>
              </w:rPr>
            </w:pPr>
          </w:p>
        </w:tc>
        <w:tc>
          <w:tcPr>
            <w:tcW w:w="75" w:type="pct"/>
            <w:vAlign w:val="bottom"/>
          </w:tcPr>
          <w:p w14:paraId="554C4714" w14:textId="77777777" w:rsidR="00066B4F" w:rsidRPr="0010789C" w:rsidRDefault="00066B4F" w:rsidP="00066B4F">
            <w:pPr>
              <w:rPr>
                <w:color w:val="0000FF"/>
              </w:rPr>
            </w:pPr>
          </w:p>
        </w:tc>
        <w:tc>
          <w:tcPr>
            <w:tcW w:w="149" w:type="pct"/>
            <w:vAlign w:val="bottom"/>
          </w:tcPr>
          <w:p w14:paraId="6A4FACA5" w14:textId="77777777" w:rsidR="00066B4F" w:rsidRPr="0010789C" w:rsidRDefault="00066B4F" w:rsidP="00066B4F">
            <w:pPr>
              <w:jc w:val="right"/>
              <w:rPr>
                <w:rFonts w:ascii="Arial" w:hAnsi="Arial"/>
                <w:color w:val="0000FF"/>
              </w:rPr>
            </w:pPr>
          </w:p>
        </w:tc>
      </w:tr>
      <w:tr w:rsidR="00B44FDC" w:rsidRPr="0010789C" w14:paraId="763CD8B3" w14:textId="77777777" w:rsidTr="00AC7733">
        <w:trPr>
          <w:gridAfter w:val="3"/>
          <w:wAfter w:w="240" w:type="pct"/>
          <w:cantSplit/>
        </w:trPr>
        <w:tc>
          <w:tcPr>
            <w:tcW w:w="223" w:type="pct"/>
          </w:tcPr>
          <w:p w14:paraId="2D047C9C" w14:textId="77777777" w:rsidR="00066B4F" w:rsidRPr="0010789C" w:rsidRDefault="00066B4F" w:rsidP="00066B4F">
            <w:pPr>
              <w:rPr>
                <w:color w:val="0000FF"/>
              </w:rPr>
            </w:pPr>
          </w:p>
        </w:tc>
        <w:tc>
          <w:tcPr>
            <w:tcW w:w="286" w:type="pct"/>
          </w:tcPr>
          <w:p w14:paraId="202D3F3F" w14:textId="77777777" w:rsidR="00066B4F" w:rsidRPr="0010789C" w:rsidRDefault="00066B4F" w:rsidP="00066B4F">
            <w:pPr>
              <w:jc w:val="right"/>
              <w:rPr>
                <w:color w:val="0000FF"/>
              </w:rPr>
            </w:pPr>
          </w:p>
        </w:tc>
        <w:tc>
          <w:tcPr>
            <w:tcW w:w="383" w:type="pct"/>
          </w:tcPr>
          <w:p w14:paraId="02E00DCF" w14:textId="77777777" w:rsidR="00066B4F" w:rsidRPr="0010789C" w:rsidRDefault="00066B4F" w:rsidP="00066B4F">
            <w:pPr>
              <w:rPr>
                <w:color w:val="0000FF"/>
              </w:rPr>
            </w:pPr>
          </w:p>
        </w:tc>
        <w:tc>
          <w:tcPr>
            <w:tcW w:w="447" w:type="pct"/>
          </w:tcPr>
          <w:p w14:paraId="687E8155" w14:textId="77777777" w:rsidR="00066B4F" w:rsidRPr="0010789C" w:rsidRDefault="00066B4F" w:rsidP="00066B4F">
            <w:pPr>
              <w:rPr>
                <w:rFonts w:ascii="Arial" w:hAnsi="Arial" w:cs="Arial"/>
                <w:color w:val="0000FF"/>
              </w:rPr>
            </w:pPr>
          </w:p>
        </w:tc>
        <w:tc>
          <w:tcPr>
            <w:tcW w:w="2603" w:type="pct"/>
          </w:tcPr>
          <w:p w14:paraId="5834907E" w14:textId="77777777" w:rsidR="00066B4F" w:rsidRPr="0010789C" w:rsidRDefault="00066B4F" w:rsidP="00066B4F">
            <w:pPr>
              <w:jc w:val="both"/>
              <w:rPr>
                <w:color w:val="0000FF"/>
              </w:rPr>
            </w:pPr>
            <w:r w:rsidRPr="0010789C">
              <w:rPr>
                <w:rFonts w:ascii="Arial" w:hAnsi="Arial"/>
                <w:color w:val="0000FF"/>
              </w:rPr>
              <w:t>"</w:t>
            </w:r>
            <w:r w:rsidRPr="0010789C">
              <w:rPr>
                <w:rFonts w:ascii="Arial" w:hAnsi="Arial"/>
                <w:color w:val="0000FF"/>
                <w:u w:val="single"/>
              </w:rPr>
              <w:t>Groupe principal XI</w:t>
            </w:r>
            <w:r w:rsidR="0082091E" w:rsidRPr="0010789C">
              <w:rPr>
                <w:rFonts w:ascii="Arial" w:hAnsi="Arial"/>
                <w:color w:val="0000FF"/>
                <w:u w:val="single"/>
              </w:rPr>
              <w:t> :</w:t>
            </w:r>
            <w:r w:rsidRPr="0010789C">
              <w:rPr>
                <w:rFonts w:ascii="Arial" w:hAnsi="Arial"/>
                <w:color w:val="0000FF"/>
                <w:u w:val="single"/>
              </w:rPr>
              <w:t xml:space="preserve"> Epaule</w:t>
            </w:r>
            <w:r w:rsidR="0082091E" w:rsidRPr="0010789C">
              <w:rPr>
                <w:rFonts w:ascii="Arial" w:hAnsi="Arial"/>
                <w:color w:val="0000FF"/>
              </w:rPr>
              <w:t> :</w:t>
            </w:r>
          </w:p>
        </w:tc>
        <w:tc>
          <w:tcPr>
            <w:tcW w:w="148" w:type="pct"/>
            <w:vAlign w:val="bottom"/>
          </w:tcPr>
          <w:p w14:paraId="739810DB" w14:textId="77777777" w:rsidR="00066B4F" w:rsidRPr="0010789C" w:rsidRDefault="00066B4F" w:rsidP="00066B4F">
            <w:pPr>
              <w:rPr>
                <w:color w:val="0000FF"/>
              </w:rPr>
            </w:pPr>
          </w:p>
        </w:tc>
        <w:tc>
          <w:tcPr>
            <w:tcW w:w="446" w:type="pct"/>
            <w:vAlign w:val="bottom"/>
          </w:tcPr>
          <w:p w14:paraId="2BCB8EA8" w14:textId="77777777" w:rsidR="00066B4F" w:rsidRPr="0010789C" w:rsidRDefault="00066B4F" w:rsidP="00066B4F">
            <w:pPr>
              <w:rPr>
                <w:color w:val="0000FF"/>
              </w:rPr>
            </w:pPr>
          </w:p>
        </w:tc>
        <w:tc>
          <w:tcPr>
            <w:tcW w:w="75" w:type="pct"/>
            <w:vAlign w:val="bottom"/>
          </w:tcPr>
          <w:p w14:paraId="3B2C887E" w14:textId="77777777" w:rsidR="00066B4F" w:rsidRPr="0010789C" w:rsidRDefault="00066B4F" w:rsidP="00066B4F">
            <w:pPr>
              <w:rPr>
                <w:color w:val="0000FF"/>
              </w:rPr>
            </w:pPr>
          </w:p>
        </w:tc>
        <w:tc>
          <w:tcPr>
            <w:tcW w:w="149" w:type="pct"/>
            <w:vAlign w:val="bottom"/>
          </w:tcPr>
          <w:p w14:paraId="367D0BDC" w14:textId="77777777" w:rsidR="00066B4F" w:rsidRPr="0010789C" w:rsidRDefault="00066B4F" w:rsidP="00066B4F">
            <w:pPr>
              <w:rPr>
                <w:color w:val="0000FF"/>
              </w:rPr>
            </w:pPr>
          </w:p>
        </w:tc>
      </w:tr>
      <w:tr w:rsidR="00B44FDC" w:rsidRPr="0010789C" w14:paraId="0655C942" w14:textId="77777777" w:rsidTr="00AC7733">
        <w:trPr>
          <w:gridAfter w:val="3"/>
          <w:wAfter w:w="240" w:type="pct"/>
          <w:cantSplit/>
        </w:trPr>
        <w:tc>
          <w:tcPr>
            <w:tcW w:w="223" w:type="pct"/>
          </w:tcPr>
          <w:p w14:paraId="17524CCE" w14:textId="77777777" w:rsidR="00066B4F" w:rsidRPr="0010789C" w:rsidRDefault="00066B4F" w:rsidP="00066B4F">
            <w:pPr>
              <w:rPr>
                <w:color w:val="0000FF"/>
              </w:rPr>
            </w:pPr>
          </w:p>
        </w:tc>
        <w:tc>
          <w:tcPr>
            <w:tcW w:w="286" w:type="pct"/>
          </w:tcPr>
          <w:p w14:paraId="4B594564" w14:textId="77777777" w:rsidR="00066B4F" w:rsidRPr="0010789C" w:rsidRDefault="00066B4F" w:rsidP="00066B4F">
            <w:pPr>
              <w:jc w:val="right"/>
              <w:rPr>
                <w:color w:val="0000FF"/>
              </w:rPr>
            </w:pPr>
          </w:p>
        </w:tc>
        <w:tc>
          <w:tcPr>
            <w:tcW w:w="383" w:type="pct"/>
          </w:tcPr>
          <w:p w14:paraId="3AC7DCE7" w14:textId="77777777" w:rsidR="00066B4F" w:rsidRPr="0010789C" w:rsidRDefault="00066B4F" w:rsidP="00066B4F">
            <w:pPr>
              <w:rPr>
                <w:color w:val="0000FF"/>
              </w:rPr>
            </w:pPr>
          </w:p>
        </w:tc>
        <w:tc>
          <w:tcPr>
            <w:tcW w:w="447" w:type="pct"/>
          </w:tcPr>
          <w:p w14:paraId="20726003" w14:textId="77777777" w:rsidR="00066B4F" w:rsidRPr="0010789C" w:rsidRDefault="00066B4F" w:rsidP="00066B4F">
            <w:pPr>
              <w:rPr>
                <w:rFonts w:ascii="Arial" w:hAnsi="Arial" w:cs="Arial"/>
                <w:color w:val="0000FF"/>
              </w:rPr>
            </w:pPr>
          </w:p>
        </w:tc>
        <w:tc>
          <w:tcPr>
            <w:tcW w:w="2603" w:type="pct"/>
          </w:tcPr>
          <w:p w14:paraId="5EDA219D" w14:textId="77777777" w:rsidR="00066B4F" w:rsidRPr="0010789C" w:rsidRDefault="00066B4F" w:rsidP="00066B4F">
            <w:pPr>
              <w:jc w:val="both"/>
              <w:rPr>
                <w:color w:val="0000FF"/>
              </w:rPr>
            </w:pPr>
          </w:p>
        </w:tc>
        <w:tc>
          <w:tcPr>
            <w:tcW w:w="148" w:type="pct"/>
            <w:vAlign w:val="bottom"/>
          </w:tcPr>
          <w:p w14:paraId="71486BA9" w14:textId="77777777" w:rsidR="00066B4F" w:rsidRPr="0010789C" w:rsidRDefault="00066B4F" w:rsidP="00066B4F">
            <w:pPr>
              <w:rPr>
                <w:color w:val="0000FF"/>
              </w:rPr>
            </w:pPr>
          </w:p>
        </w:tc>
        <w:tc>
          <w:tcPr>
            <w:tcW w:w="446" w:type="pct"/>
            <w:vAlign w:val="bottom"/>
          </w:tcPr>
          <w:p w14:paraId="02571441" w14:textId="77777777" w:rsidR="00066B4F" w:rsidRPr="0010789C" w:rsidRDefault="00066B4F" w:rsidP="00066B4F">
            <w:pPr>
              <w:rPr>
                <w:color w:val="0000FF"/>
              </w:rPr>
            </w:pPr>
          </w:p>
        </w:tc>
        <w:tc>
          <w:tcPr>
            <w:tcW w:w="75" w:type="pct"/>
            <w:vAlign w:val="bottom"/>
          </w:tcPr>
          <w:p w14:paraId="61B0BDC7" w14:textId="77777777" w:rsidR="00066B4F" w:rsidRPr="0010789C" w:rsidRDefault="00066B4F" w:rsidP="00066B4F">
            <w:pPr>
              <w:rPr>
                <w:color w:val="0000FF"/>
              </w:rPr>
            </w:pPr>
          </w:p>
        </w:tc>
        <w:tc>
          <w:tcPr>
            <w:tcW w:w="149" w:type="pct"/>
            <w:vAlign w:val="bottom"/>
          </w:tcPr>
          <w:p w14:paraId="546D7607" w14:textId="77777777" w:rsidR="00066B4F" w:rsidRPr="0010789C" w:rsidRDefault="00066B4F" w:rsidP="00066B4F">
            <w:pPr>
              <w:rPr>
                <w:color w:val="0000FF"/>
              </w:rPr>
            </w:pPr>
          </w:p>
        </w:tc>
      </w:tr>
      <w:tr w:rsidR="00B44FDC" w:rsidRPr="0010789C" w14:paraId="020C16D7" w14:textId="77777777" w:rsidTr="00AC7733">
        <w:trPr>
          <w:gridAfter w:val="3"/>
          <w:wAfter w:w="240" w:type="pct"/>
          <w:cantSplit/>
        </w:trPr>
        <w:tc>
          <w:tcPr>
            <w:tcW w:w="223" w:type="pct"/>
          </w:tcPr>
          <w:p w14:paraId="24168CDF" w14:textId="77777777" w:rsidR="00066B4F" w:rsidRPr="0010789C" w:rsidRDefault="00066B4F" w:rsidP="00066B4F">
            <w:pPr>
              <w:rPr>
                <w:color w:val="0000FF"/>
              </w:rPr>
            </w:pPr>
          </w:p>
        </w:tc>
        <w:tc>
          <w:tcPr>
            <w:tcW w:w="286" w:type="pct"/>
          </w:tcPr>
          <w:p w14:paraId="1026FAB7" w14:textId="77777777" w:rsidR="00066B4F" w:rsidRPr="0010789C" w:rsidRDefault="00066B4F" w:rsidP="00066B4F">
            <w:pPr>
              <w:jc w:val="right"/>
              <w:rPr>
                <w:color w:val="0000FF"/>
              </w:rPr>
            </w:pPr>
          </w:p>
        </w:tc>
        <w:tc>
          <w:tcPr>
            <w:tcW w:w="383" w:type="pct"/>
          </w:tcPr>
          <w:p w14:paraId="426CFEB2" w14:textId="77777777" w:rsidR="00066B4F" w:rsidRPr="0010789C" w:rsidRDefault="00066B4F" w:rsidP="00066B4F">
            <w:pPr>
              <w:rPr>
                <w:color w:val="0000FF"/>
              </w:rPr>
            </w:pPr>
          </w:p>
        </w:tc>
        <w:tc>
          <w:tcPr>
            <w:tcW w:w="447" w:type="pct"/>
          </w:tcPr>
          <w:p w14:paraId="6A73BFB0" w14:textId="77777777" w:rsidR="00066B4F" w:rsidRPr="0010789C" w:rsidRDefault="00066B4F" w:rsidP="00066B4F">
            <w:pPr>
              <w:rPr>
                <w:rFonts w:ascii="Arial" w:hAnsi="Arial" w:cs="Arial"/>
                <w:color w:val="0000FF"/>
              </w:rPr>
            </w:pPr>
          </w:p>
        </w:tc>
        <w:tc>
          <w:tcPr>
            <w:tcW w:w="2603" w:type="pct"/>
          </w:tcPr>
          <w:p w14:paraId="758DB8A6" w14:textId="77777777" w:rsidR="00066B4F" w:rsidRPr="0010789C" w:rsidRDefault="00066B4F" w:rsidP="00066B4F">
            <w:pPr>
              <w:jc w:val="both"/>
              <w:rPr>
                <w:rFonts w:ascii="Arial" w:hAnsi="Arial"/>
                <w:color w:val="0000FF"/>
              </w:rPr>
            </w:pPr>
            <w:r w:rsidRPr="0010789C">
              <w:rPr>
                <w:rFonts w:ascii="Arial" w:hAnsi="Arial"/>
                <w:color w:val="0000FF"/>
              </w:rPr>
              <w:t>Topographie</w:t>
            </w:r>
            <w:r w:rsidR="0082091E" w:rsidRPr="0010789C">
              <w:rPr>
                <w:rFonts w:ascii="Arial" w:hAnsi="Arial"/>
                <w:color w:val="0000FF"/>
              </w:rPr>
              <w:t> :</w:t>
            </w:r>
          </w:p>
        </w:tc>
        <w:tc>
          <w:tcPr>
            <w:tcW w:w="148" w:type="pct"/>
            <w:vAlign w:val="bottom"/>
          </w:tcPr>
          <w:p w14:paraId="58F19FDB" w14:textId="77777777" w:rsidR="00066B4F" w:rsidRPr="0010789C" w:rsidRDefault="00066B4F" w:rsidP="00066B4F">
            <w:pPr>
              <w:rPr>
                <w:color w:val="0000FF"/>
              </w:rPr>
            </w:pPr>
          </w:p>
        </w:tc>
        <w:tc>
          <w:tcPr>
            <w:tcW w:w="446" w:type="pct"/>
            <w:vAlign w:val="bottom"/>
          </w:tcPr>
          <w:p w14:paraId="488E6F99" w14:textId="77777777" w:rsidR="00066B4F" w:rsidRPr="0010789C" w:rsidRDefault="00066B4F" w:rsidP="00066B4F">
            <w:pPr>
              <w:rPr>
                <w:color w:val="0000FF"/>
              </w:rPr>
            </w:pPr>
          </w:p>
        </w:tc>
        <w:tc>
          <w:tcPr>
            <w:tcW w:w="75" w:type="pct"/>
            <w:vAlign w:val="bottom"/>
          </w:tcPr>
          <w:p w14:paraId="1B5C0EA9" w14:textId="77777777" w:rsidR="00066B4F" w:rsidRPr="0010789C" w:rsidRDefault="00066B4F" w:rsidP="00066B4F">
            <w:pPr>
              <w:rPr>
                <w:color w:val="0000FF"/>
              </w:rPr>
            </w:pPr>
          </w:p>
        </w:tc>
        <w:tc>
          <w:tcPr>
            <w:tcW w:w="149" w:type="pct"/>
            <w:vAlign w:val="bottom"/>
          </w:tcPr>
          <w:p w14:paraId="35AB2736" w14:textId="77777777" w:rsidR="00066B4F" w:rsidRPr="0010789C" w:rsidRDefault="00066B4F" w:rsidP="00066B4F">
            <w:pPr>
              <w:rPr>
                <w:color w:val="0000FF"/>
              </w:rPr>
            </w:pPr>
          </w:p>
        </w:tc>
      </w:tr>
      <w:tr w:rsidR="00B44FDC" w:rsidRPr="004624E8" w14:paraId="5019007F" w14:textId="77777777" w:rsidTr="00AC7733">
        <w:trPr>
          <w:gridAfter w:val="3"/>
          <w:wAfter w:w="240" w:type="pct"/>
          <w:cantSplit/>
        </w:trPr>
        <w:tc>
          <w:tcPr>
            <w:tcW w:w="223" w:type="pct"/>
          </w:tcPr>
          <w:p w14:paraId="24D4EFE1" w14:textId="77777777" w:rsidR="00066B4F" w:rsidRPr="0010789C" w:rsidRDefault="00066B4F" w:rsidP="00066B4F">
            <w:pPr>
              <w:rPr>
                <w:color w:val="0000FF"/>
              </w:rPr>
            </w:pPr>
          </w:p>
        </w:tc>
        <w:tc>
          <w:tcPr>
            <w:tcW w:w="286" w:type="pct"/>
          </w:tcPr>
          <w:p w14:paraId="18033FF1" w14:textId="77777777" w:rsidR="00066B4F" w:rsidRPr="0010789C" w:rsidRDefault="00066B4F" w:rsidP="00066B4F">
            <w:pPr>
              <w:jc w:val="right"/>
              <w:rPr>
                <w:color w:val="0000FF"/>
              </w:rPr>
            </w:pPr>
          </w:p>
        </w:tc>
        <w:tc>
          <w:tcPr>
            <w:tcW w:w="383" w:type="pct"/>
          </w:tcPr>
          <w:p w14:paraId="4FB8C9AE" w14:textId="77777777" w:rsidR="00066B4F" w:rsidRPr="0010789C" w:rsidRDefault="00066B4F" w:rsidP="00066B4F">
            <w:pPr>
              <w:rPr>
                <w:color w:val="0000FF"/>
              </w:rPr>
            </w:pPr>
          </w:p>
        </w:tc>
        <w:tc>
          <w:tcPr>
            <w:tcW w:w="447" w:type="pct"/>
          </w:tcPr>
          <w:p w14:paraId="7F1DFCD6" w14:textId="77777777" w:rsidR="00066B4F" w:rsidRPr="0010789C" w:rsidRDefault="00066B4F" w:rsidP="00066B4F">
            <w:pPr>
              <w:rPr>
                <w:rFonts w:ascii="Arial" w:hAnsi="Arial" w:cs="Arial"/>
                <w:color w:val="0000FF"/>
              </w:rPr>
            </w:pPr>
          </w:p>
        </w:tc>
        <w:tc>
          <w:tcPr>
            <w:tcW w:w="2603" w:type="pct"/>
          </w:tcPr>
          <w:p w14:paraId="3C799BC6" w14:textId="77777777" w:rsidR="00066B4F" w:rsidRPr="0010789C" w:rsidRDefault="00066B4F" w:rsidP="00066B4F">
            <w:pPr>
              <w:jc w:val="both"/>
              <w:rPr>
                <w:color w:val="0000FF"/>
                <w:lang w:val="fr-BE"/>
              </w:rPr>
            </w:pPr>
            <w:r w:rsidRPr="0010789C">
              <w:rPr>
                <w:rFonts w:ascii="Arial" w:hAnsi="Arial"/>
                <w:color w:val="0000FF"/>
                <w:lang w:val="fr-FR"/>
              </w:rPr>
              <w:t>(CXI1) De la paume de la main à l'articulation de l'épaule avec appui thoracique et pelvien.</w:t>
            </w:r>
            <w:r w:rsidRPr="0010789C">
              <w:rPr>
                <w:rFonts w:ascii="Arial" w:hAnsi="Arial"/>
                <w:color w:val="0000FF"/>
                <w:lang w:val="fr-BE"/>
              </w:rPr>
              <w:t>"</w:t>
            </w:r>
          </w:p>
        </w:tc>
        <w:tc>
          <w:tcPr>
            <w:tcW w:w="148" w:type="pct"/>
            <w:vAlign w:val="bottom"/>
          </w:tcPr>
          <w:p w14:paraId="2059C27D" w14:textId="77777777" w:rsidR="00066B4F" w:rsidRPr="0010789C" w:rsidRDefault="00066B4F" w:rsidP="00066B4F">
            <w:pPr>
              <w:rPr>
                <w:color w:val="0000FF"/>
                <w:lang w:val="fr-BE"/>
              </w:rPr>
            </w:pPr>
          </w:p>
        </w:tc>
        <w:tc>
          <w:tcPr>
            <w:tcW w:w="446" w:type="pct"/>
          </w:tcPr>
          <w:p w14:paraId="2E86FACC" w14:textId="77777777" w:rsidR="00066B4F" w:rsidRPr="0010789C" w:rsidRDefault="00066B4F" w:rsidP="00066B4F">
            <w:pPr>
              <w:rPr>
                <w:color w:val="0000FF"/>
                <w:lang w:val="fr-BE"/>
              </w:rPr>
            </w:pPr>
          </w:p>
        </w:tc>
        <w:tc>
          <w:tcPr>
            <w:tcW w:w="75" w:type="pct"/>
            <w:vAlign w:val="bottom"/>
          </w:tcPr>
          <w:p w14:paraId="0B501F3B" w14:textId="77777777" w:rsidR="00066B4F" w:rsidRPr="0010789C" w:rsidRDefault="00066B4F" w:rsidP="00066B4F">
            <w:pPr>
              <w:rPr>
                <w:color w:val="0000FF"/>
                <w:lang w:val="fr-BE"/>
              </w:rPr>
            </w:pPr>
          </w:p>
        </w:tc>
        <w:tc>
          <w:tcPr>
            <w:tcW w:w="149" w:type="pct"/>
            <w:vAlign w:val="bottom"/>
          </w:tcPr>
          <w:p w14:paraId="1BCAD9FA" w14:textId="77777777" w:rsidR="00066B4F" w:rsidRPr="0010789C" w:rsidRDefault="00066B4F" w:rsidP="00066B4F">
            <w:pPr>
              <w:rPr>
                <w:color w:val="0000FF"/>
                <w:lang w:val="fr-BE"/>
              </w:rPr>
            </w:pPr>
          </w:p>
        </w:tc>
      </w:tr>
      <w:tr w:rsidR="00AC7733" w:rsidRPr="004624E8" w14:paraId="25C06169" w14:textId="77777777" w:rsidTr="00AC7733">
        <w:trPr>
          <w:gridAfter w:val="3"/>
          <w:wAfter w:w="240" w:type="pct"/>
          <w:cantSplit/>
        </w:trPr>
        <w:tc>
          <w:tcPr>
            <w:tcW w:w="223" w:type="pct"/>
          </w:tcPr>
          <w:p w14:paraId="6A34D636" w14:textId="77777777" w:rsidR="00066B4F" w:rsidRPr="0010789C" w:rsidRDefault="00066B4F" w:rsidP="00066B4F">
            <w:pPr>
              <w:rPr>
                <w:color w:val="0000FF"/>
                <w:lang w:val="fr-BE"/>
              </w:rPr>
            </w:pPr>
          </w:p>
        </w:tc>
        <w:tc>
          <w:tcPr>
            <w:tcW w:w="286" w:type="pct"/>
          </w:tcPr>
          <w:p w14:paraId="080AB9CD" w14:textId="77777777" w:rsidR="00066B4F" w:rsidRPr="0010789C" w:rsidRDefault="00066B4F" w:rsidP="00066B4F">
            <w:pPr>
              <w:jc w:val="right"/>
              <w:rPr>
                <w:color w:val="0000FF"/>
                <w:lang w:val="fr-BE"/>
              </w:rPr>
            </w:pPr>
          </w:p>
        </w:tc>
        <w:tc>
          <w:tcPr>
            <w:tcW w:w="383" w:type="pct"/>
          </w:tcPr>
          <w:p w14:paraId="1E869B55" w14:textId="77777777" w:rsidR="00066B4F" w:rsidRPr="0010789C" w:rsidRDefault="00066B4F" w:rsidP="00066B4F">
            <w:pPr>
              <w:rPr>
                <w:color w:val="0000FF"/>
                <w:lang w:val="fr-BE"/>
              </w:rPr>
            </w:pPr>
          </w:p>
        </w:tc>
        <w:tc>
          <w:tcPr>
            <w:tcW w:w="447" w:type="pct"/>
          </w:tcPr>
          <w:p w14:paraId="2D01C5A6" w14:textId="77777777" w:rsidR="00066B4F" w:rsidRPr="0010789C" w:rsidRDefault="00066B4F" w:rsidP="00066B4F">
            <w:pPr>
              <w:rPr>
                <w:rFonts w:ascii="Arial" w:hAnsi="Arial" w:cs="Arial"/>
                <w:color w:val="0000FF"/>
                <w:lang w:val="fr-BE"/>
              </w:rPr>
            </w:pPr>
          </w:p>
        </w:tc>
        <w:tc>
          <w:tcPr>
            <w:tcW w:w="3272" w:type="pct"/>
            <w:gridSpan w:val="4"/>
          </w:tcPr>
          <w:p w14:paraId="38084CDE" w14:textId="77777777" w:rsidR="00066B4F" w:rsidRPr="0010789C" w:rsidRDefault="00066B4F" w:rsidP="00066B4F">
            <w:pPr>
              <w:jc w:val="both"/>
              <w:rPr>
                <w:color w:val="0000FF"/>
                <w:lang w:val="fr-FR"/>
              </w:rPr>
            </w:pPr>
          </w:p>
        </w:tc>
        <w:tc>
          <w:tcPr>
            <w:tcW w:w="149" w:type="pct"/>
            <w:vAlign w:val="bottom"/>
          </w:tcPr>
          <w:p w14:paraId="3179B924" w14:textId="77777777" w:rsidR="00066B4F" w:rsidRPr="0010789C" w:rsidRDefault="00066B4F" w:rsidP="00066B4F">
            <w:pPr>
              <w:rPr>
                <w:color w:val="0000FF"/>
                <w:lang w:val="fr-FR"/>
              </w:rPr>
            </w:pPr>
          </w:p>
        </w:tc>
      </w:tr>
      <w:tr w:rsidR="00AC7733" w:rsidRPr="004624E8" w14:paraId="0539B034" w14:textId="77777777" w:rsidTr="00AC7733">
        <w:trPr>
          <w:gridAfter w:val="3"/>
          <w:wAfter w:w="240" w:type="pct"/>
          <w:cantSplit/>
        </w:trPr>
        <w:tc>
          <w:tcPr>
            <w:tcW w:w="223" w:type="pct"/>
          </w:tcPr>
          <w:p w14:paraId="29B77B90" w14:textId="77777777" w:rsidR="00066B4F" w:rsidRPr="0010789C" w:rsidRDefault="00066B4F" w:rsidP="00066B4F">
            <w:pPr>
              <w:rPr>
                <w:color w:val="0000FF"/>
                <w:lang w:val="fr-FR"/>
              </w:rPr>
            </w:pPr>
          </w:p>
        </w:tc>
        <w:tc>
          <w:tcPr>
            <w:tcW w:w="286" w:type="pct"/>
          </w:tcPr>
          <w:p w14:paraId="7F0BFC68" w14:textId="77777777" w:rsidR="00066B4F" w:rsidRPr="0010789C" w:rsidRDefault="00066B4F" w:rsidP="00066B4F">
            <w:pPr>
              <w:jc w:val="right"/>
              <w:rPr>
                <w:color w:val="0000FF"/>
                <w:lang w:val="fr-FR"/>
              </w:rPr>
            </w:pPr>
          </w:p>
        </w:tc>
        <w:tc>
          <w:tcPr>
            <w:tcW w:w="383" w:type="pct"/>
          </w:tcPr>
          <w:p w14:paraId="09DF0B5C" w14:textId="77777777" w:rsidR="00066B4F" w:rsidRPr="0010789C" w:rsidRDefault="00066B4F" w:rsidP="00066B4F">
            <w:pPr>
              <w:rPr>
                <w:color w:val="0000FF"/>
                <w:lang w:val="fr-FR"/>
              </w:rPr>
            </w:pPr>
          </w:p>
        </w:tc>
        <w:tc>
          <w:tcPr>
            <w:tcW w:w="447" w:type="pct"/>
          </w:tcPr>
          <w:p w14:paraId="4CC37959" w14:textId="77777777" w:rsidR="00066B4F" w:rsidRPr="0010789C" w:rsidRDefault="00066B4F" w:rsidP="00066B4F">
            <w:pPr>
              <w:rPr>
                <w:rFonts w:ascii="Arial" w:hAnsi="Arial" w:cs="Arial"/>
                <w:color w:val="0000FF"/>
                <w:lang w:val="fr-FR"/>
              </w:rPr>
            </w:pPr>
          </w:p>
        </w:tc>
        <w:tc>
          <w:tcPr>
            <w:tcW w:w="3272" w:type="pct"/>
            <w:gridSpan w:val="4"/>
            <w:vAlign w:val="bottom"/>
          </w:tcPr>
          <w:p w14:paraId="02133CA1" w14:textId="77777777" w:rsidR="00066B4F" w:rsidRPr="0010789C" w:rsidRDefault="00066B4F" w:rsidP="00066B4F">
            <w:pPr>
              <w:jc w:val="both"/>
              <w:rPr>
                <w:rFonts w:ascii="Arial" w:hAnsi="Arial"/>
                <w:color w:val="0000FF"/>
                <w:lang w:val="fr-FR"/>
              </w:rPr>
            </w:pPr>
            <w:r w:rsidRPr="0010789C">
              <w:rPr>
                <w:rFonts w:ascii="Arial" w:hAnsi="Arial"/>
                <w:i/>
                <w:color w:val="0000FF"/>
                <w:sz w:val="18"/>
                <w:lang w:val="fr-BE"/>
              </w:rPr>
              <w:t>"A.R. 29.1.1993" (en vigueur 1.2.1993) + “A.R. 18.10.2013” (en vigueur 1.12.2013)</w:t>
            </w:r>
          </w:p>
        </w:tc>
        <w:tc>
          <w:tcPr>
            <w:tcW w:w="149" w:type="pct"/>
            <w:vAlign w:val="bottom"/>
          </w:tcPr>
          <w:p w14:paraId="3709922E" w14:textId="77777777" w:rsidR="00066B4F" w:rsidRPr="0010789C" w:rsidRDefault="00066B4F" w:rsidP="00066B4F">
            <w:pPr>
              <w:rPr>
                <w:color w:val="0000FF"/>
                <w:lang w:val="fr-FR"/>
              </w:rPr>
            </w:pPr>
          </w:p>
        </w:tc>
      </w:tr>
      <w:tr w:rsidR="00AC7733" w:rsidRPr="0010789C" w14:paraId="6BFC1AEE" w14:textId="77777777" w:rsidTr="00AC7733">
        <w:trPr>
          <w:gridAfter w:val="3"/>
          <w:wAfter w:w="240" w:type="pct"/>
          <w:cantSplit/>
        </w:trPr>
        <w:tc>
          <w:tcPr>
            <w:tcW w:w="223" w:type="pct"/>
          </w:tcPr>
          <w:p w14:paraId="11297BEE" w14:textId="77777777" w:rsidR="00436440" w:rsidRPr="0010789C" w:rsidRDefault="00436440" w:rsidP="00066B4F">
            <w:pPr>
              <w:rPr>
                <w:color w:val="0000FF"/>
                <w:lang w:val="fr-FR"/>
              </w:rPr>
            </w:pPr>
          </w:p>
        </w:tc>
        <w:tc>
          <w:tcPr>
            <w:tcW w:w="286" w:type="pct"/>
          </w:tcPr>
          <w:p w14:paraId="7F842669" w14:textId="77777777" w:rsidR="00436440" w:rsidRPr="0010789C" w:rsidRDefault="00436440" w:rsidP="00066B4F">
            <w:pPr>
              <w:jc w:val="right"/>
              <w:rPr>
                <w:color w:val="0000FF"/>
                <w:lang w:val="fr-FR"/>
              </w:rPr>
            </w:pPr>
          </w:p>
        </w:tc>
        <w:tc>
          <w:tcPr>
            <w:tcW w:w="383" w:type="pct"/>
          </w:tcPr>
          <w:p w14:paraId="0BC278E4" w14:textId="77777777" w:rsidR="00436440" w:rsidRPr="0010789C" w:rsidRDefault="00436440" w:rsidP="00066B4F">
            <w:pPr>
              <w:rPr>
                <w:color w:val="0000FF"/>
                <w:lang w:val="fr-FR"/>
              </w:rPr>
            </w:pPr>
          </w:p>
        </w:tc>
        <w:tc>
          <w:tcPr>
            <w:tcW w:w="447" w:type="pct"/>
          </w:tcPr>
          <w:p w14:paraId="3EA48849" w14:textId="77777777" w:rsidR="00436440" w:rsidRPr="0010789C" w:rsidRDefault="00436440" w:rsidP="00066B4F">
            <w:pPr>
              <w:rPr>
                <w:rFonts w:ascii="Arial" w:hAnsi="Arial" w:cs="Arial"/>
                <w:color w:val="0000FF"/>
                <w:lang w:val="fr-FR"/>
              </w:rPr>
            </w:pPr>
          </w:p>
        </w:tc>
        <w:tc>
          <w:tcPr>
            <w:tcW w:w="3272" w:type="pct"/>
            <w:gridSpan w:val="4"/>
          </w:tcPr>
          <w:p w14:paraId="490D40F8" w14:textId="77777777" w:rsidR="00436440" w:rsidRPr="0010789C" w:rsidRDefault="00436440" w:rsidP="00066B4F">
            <w:pPr>
              <w:jc w:val="both"/>
              <w:rPr>
                <w:color w:val="0000FF"/>
                <w:lang w:val="fr-BE"/>
              </w:rPr>
            </w:pPr>
            <w:r w:rsidRPr="0010789C">
              <w:rPr>
                <w:rFonts w:ascii="Arial" w:hAnsi="Arial"/>
                <w:color w:val="0000FF"/>
                <w:lang w:val="fr-FR"/>
              </w:rPr>
              <w:t>"</w:t>
            </w:r>
            <w:r w:rsidRPr="0010789C">
              <w:rPr>
                <w:rFonts w:ascii="Arial" w:hAnsi="Arial"/>
                <w:color w:val="0000FF"/>
              </w:rPr>
              <w:t>Préfab :</w:t>
            </w:r>
          </w:p>
        </w:tc>
        <w:tc>
          <w:tcPr>
            <w:tcW w:w="149" w:type="pct"/>
            <w:vAlign w:val="bottom"/>
          </w:tcPr>
          <w:p w14:paraId="1C824BE1" w14:textId="77777777" w:rsidR="00436440" w:rsidRPr="0010789C" w:rsidRDefault="00436440" w:rsidP="00066B4F">
            <w:pPr>
              <w:rPr>
                <w:color w:val="0000FF"/>
                <w:lang w:val="fr-BE"/>
              </w:rPr>
            </w:pPr>
          </w:p>
        </w:tc>
      </w:tr>
      <w:tr w:rsidR="00AC7733" w:rsidRPr="0010789C" w14:paraId="35355BE6" w14:textId="77777777" w:rsidTr="00AC7733">
        <w:trPr>
          <w:gridAfter w:val="3"/>
          <w:wAfter w:w="240" w:type="pct"/>
          <w:cantSplit/>
        </w:trPr>
        <w:tc>
          <w:tcPr>
            <w:tcW w:w="223" w:type="pct"/>
          </w:tcPr>
          <w:p w14:paraId="41A21159" w14:textId="77777777" w:rsidR="00436440" w:rsidRPr="0010789C" w:rsidRDefault="00436440" w:rsidP="00066B4F">
            <w:pPr>
              <w:rPr>
                <w:color w:val="0000FF"/>
                <w:lang w:val="fr-FR"/>
              </w:rPr>
            </w:pPr>
          </w:p>
        </w:tc>
        <w:tc>
          <w:tcPr>
            <w:tcW w:w="286" w:type="pct"/>
          </w:tcPr>
          <w:p w14:paraId="01806AF6" w14:textId="77777777" w:rsidR="00436440" w:rsidRPr="0010789C" w:rsidRDefault="00436440" w:rsidP="00066B4F">
            <w:pPr>
              <w:jc w:val="right"/>
              <w:rPr>
                <w:color w:val="0000FF"/>
                <w:lang w:val="fr-FR"/>
              </w:rPr>
            </w:pPr>
          </w:p>
        </w:tc>
        <w:tc>
          <w:tcPr>
            <w:tcW w:w="383" w:type="pct"/>
          </w:tcPr>
          <w:p w14:paraId="36941ADC" w14:textId="77777777" w:rsidR="00436440" w:rsidRPr="0010789C" w:rsidRDefault="00436440" w:rsidP="00066B4F">
            <w:pPr>
              <w:rPr>
                <w:color w:val="0000FF"/>
                <w:lang w:val="fr-FR"/>
              </w:rPr>
            </w:pPr>
          </w:p>
        </w:tc>
        <w:tc>
          <w:tcPr>
            <w:tcW w:w="447" w:type="pct"/>
          </w:tcPr>
          <w:p w14:paraId="6AD74C4D" w14:textId="77777777" w:rsidR="00436440" w:rsidRPr="0010789C" w:rsidRDefault="00436440" w:rsidP="00066B4F">
            <w:pPr>
              <w:rPr>
                <w:rFonts w:ascii="Arial" w:hAnsi="Arial" w:cs="Arial"/>
                <w:color w:val="0000FF"/>
                <w:lang w:val="fr-FR"/>
              </w:rPr>
            </w:pPr>
          </w:p>
        </w:tc>
        <w:tc>
          <w:tcPr>
            <w:tcW w:w="3272" w:type="pct"/>
            <w:gridSpan w:val="4"/>
          </w:tcPr>
          <w:p w14:paraId="60971E3B" w14:textId="77777777" w:rsidR="00436440" w:rsidRPr="0010789C" w:rsidRDefault="00436440" w:rsidP="00066B4F">
            <w:pPr>
              <w:jc w:val="both"/>
              <w:rPr>
                <w:rFonts w:ascii="Arial" w:hAnsi="Arial"/>
                <w:color w:val="0000FF"/>
                <w:lang w:val="fr-FR"/>
              </w:rPr>
            </w:pPr>
          </w:p>
        </w:tc>
        <w:tc>
          <w:tcPr>
            <w:tcW w:w="149" w:type="pct"/>
            <w:vAlign w:val="bottom"/>
          </w:tcPr>
          <w:p w14:paraId="206FABCE" w14:textId="77777777" w:rsidR="00436440" w:rsidRPr="0010789C" w:rsidRDefault="00436440" w:rsidP="00066B4F">
            <w:pPr>
              <w:rPr>
                <w:color w:val="0000FF"/>
                <w:lang w:val="fr-BE"/>
              </w:rPr>
            </w:pPr>
          </w:p>
        </w:tc>
      </w:tr>
      <w:tr w:rsidR="00B44FDC" w:rsidRPr="0010789C" w14:paraId="0268422B" w14:textId="77777777" w:rsidTr="00AC7733">
        <w:trPr>
          <w:gridAfter w:val="3"/>
          <w:wAfter w:w="240" w:type="pct"/>
          <w:cantSplit/>
        </w:trPr>
        <w:tc>
          <w:tcPr>
            <w:tcW w:w="223" w:type="pct"/>
          </w:tcPr>
          <w:p w14:paraId="5B134EEF" w14:textId="77777777" w:rsidR="00066B4F" w:rsidRPr="0010789C" w:rsidRDefault="00066B4F" w:rsidP="00066B4F">
            <w:pPr>
              <w:rPr>
                <w:color w:val="0000FF"/>
                <w:lang w:val="fr-BE"/>
              </w:rPr>
            </w:pPr>
          </w:p>
        </w:tc>
        <w:tc>
          <w:tcPr>
            <w:tcW w:w="286" w:type="pct"/>
          </w:tcPr>
          <w:p w14:paraId="0EC81280" w14:textId="77777777" w:rsidR="00066B4F" w:rsidRPr="0010789C" w:rsidRDefault="00066B4F" w:rsidP="00066B4F">
            <w:pPr>
              <w:jc w:val="right"/>
              <w:rPr>
                <w:color w:val="0000FF"/>
                <w:lang w:val="fr-FR"/>
              </w:rPr>
            </w:pPr>
          </w:p>
        </w:tc>
        <w:tc>
          <w:tcPr>
            <w:tcW w:w="383" w:type="pct"/>
          </w:tcPr>
          <w:p w14:paraId="2C7A6CA7" w14:textId="77777777" w:rsidR="00066B4F" w:rsidRPr="0010789C" w:rsidRDefault="00066B4F" w:rsidP="00066B4F">
            <w:pPr>
              <w:rPr>
                <w:color w:val="0000FF"/>
                <w:lang w:val="fr-FR"/>
              </w:rPr>
            </w:pPr>
            <w:r w:rsidRPr="0010789C">
              <w:rPr>
                <w:rFonts w:ascii="Arial" w:hAnsi="Arial"/>
                <w:color w:val="0000FF"/>
              </w:rPr>
              <w:t>649810</w:t>
            </w:r>
          </w:p>
        </w:tc>
        <w:tc>
          <w:tcPr>
            <w:tcW w:w="447" w:type="pct"/>
          </w:tcPr>
          <w:p w14:paraId="6FA70653" w14:textId="77777777" w:rsidR="00066B4F" w:rsidRPr="0010789C" w:rsidRDefault="00066B4F" w:rsidP="00066B4F">
            <w:pPr>
              <w:rPr>
                <w:rFonts w:ascii="Arial" w:hAnsi="Arial" w:cs="Arial"/>
                <w:color w:val="0000FF"/>
                <w:lang w:val="fr-FR"/>
              </w:rPr>
            </w:pPr>
            <w:r w:rsidRPr="0010789C">
              <w:rPr>
                <w:rFonts w:ascii="Arial" w:hAnsi="Arial" w:cs="Arial"/>
                <w:color w:val="0000FF"/>
              </w:rPr>
              <w:t>649821</w:t>
            </w:r>
          </w:p>
        </w:tc>
        <w:tc>
          <w:tcPr>
            <w:tcW w:w="2603" w:type="pct"/>
          </w:tcPr>
          <w:p w14:paraId="75AA9F2D" w14:textId="77777777" w:rsidR="00066B4F" w:rsidRPr="0010789C" w:rsidRDefault="00066B4F" w:rsidP="00066B4F">
            <w:pPr>
              <w:jc w:val="both"/>
              <w:rPr>
                <w:color w:val="0000FF"/>
                <w:lang w:val="fr-BE"/>
              </w:rPr>
            </w:pPr>
            <w:r w:rsidRPr="0010789C">
              <w:rPr>
                <w:rFonts w:ascii="Arial" w:hAnsi="Arial"/>
                <w:color w:val="0000FF"/>
                <w:lang w:val="fr-FR"/>
              </w:rPr>
              <w:t>Orthèse de port d'épaule en vue de prévenir une luxation paralysante de l'épaule</w:t>
            </w:r>
          </w:p>
        </w:tc>
        <w:tc>
          <w:tcPr>
            <w:tcW w:w="148" w:type="pct"/>
            <w:vAlign w:val="bottom"/>
          </w:tcPr>
          <w:p w14:paraId="2DA97976" w14:textId="77777777" w:rsidR="00066B4F" w:rsidRPr="0010789C" w:rsidRDefault="00066B4F" w:rsidP="00D1791B">
            <w:pPr>
              <w:jc w:val="right"/>
              <w:rPr>
                <w:rFonts w:ascii="Arial" w:hAnsi="Arial"/>
                <w:color w:val="0000FF"/>
              </w:rPr>
            </w:pPr>
            <w:r w:rsidRPr="0010789C">
              <w:rPr>
                <w:rFonts w:ascii="Arial" w:hAnsi="Arial"/>
                <w:color w:val="0000FF"/>
              </w:rPr>
              <w:t>T</w:t>
            </w:r>
          </w:p>
        </w:tc>
        <w:tc>
          <w:tcPr>
            <w:tcW w:w="446" w:type="pct"/>
            <w:vAlign w:val="bottom"/>
          </w:tcPr>
          <w:p w14:paraId="59A55DEF" w14:textId="77777777" w:rsidR="00066B4F" w:rsidRPr="0010789C" w:rsidRDefault="00066B4F" w:rsidP="00D1791B">
            <w:pPr>
              <w:jc w:val="right"/>
              <w:rPr>
                <w:rFonts w:ascii="Arial" w:hAnsi="Arial"/>
                <w:color w:val="0000FF"/>
              </w:rPr>
            </w:pPr>
            <w:r w:rsidRPr="0010789C">
              <w:rPr>
                <w:rFonts w:ascii="Arial" w:hAnsi="Arial"/>
                <w:color w:val="0000FF"/>
              </w:rPr>
              <w:t>350,83</w:t>
            </w:r>
          </w:p>
        </w:tc>
        <w:tc>
          <w:tcPr>
            <w:tcW w:w="75" w:type="pct"/>
            <w:vAlign w:val="bottom"/>
          </w:tcPr>
          <w:p w14:paraId="38119143" w14:textId="77777777" w:rsidR="00066B4F" w:rsidRPr="0010789C" w:rsidRDefault="00066B4F" w:rsidP="00066B4F">
            <w:pPr>
              <w:rPr>
                <w:color w:val="0000FF"/>
              </w:rPr>
            </w:pPr>
          </w:p>
        </w:tc>
        <w:tc>
          <w:tcPr>
            <w:tcW w:w="149" w:type="pct"/>
            <w:vAlign w:val="bottom"/>
          </w:tcPr>
          <w:p w14:paraId="14FE7F59" w14:textId="77777777" w:rsidR="00066B4F" w:rsidRPr="0010789C" w:rsidRDefault="00066B4F" w:rsidP="00066B4F">
            <w:pPr>
              <w:rPr>
                <w:color w:val="0000FF"/>
              </w:rPr>
            </w:pPr>
            <w:r w:rsidRPr="0010789C">
              <w:rPr>
                <w:rFonts w:ascii="Arial" w:hAnsi="Arial"/>
                <w:color w:val="0000FF"/>
              </w:rPr>
              <w:t>"</w:t>
            </w:r>
          </w:p>
        </w:tc>
      </w:tr>
      <w:tr w:rsidR="00B44FDC" w:rsidRPr="0010789C" w14:paraId="42D44BCE" w14:textId="77777777" w:rsidTr="00AC7733">
        <w:trPr>
          <w:gridAfter w:val="3"/>
          <w:wAfter w:w="240" w:type="pct"/>
          <w:cantSplit/>
        </w:trPr>
        <w:tc>
          <w:tcPr>
            <w:tcW w:w="223" w:type="pct"/>
          </w:tcPr>
          <w:p w14:paraId="74BF0E03" w14:textId="77777777" w:rsidR="00066B4F" w:rsidRPr="0010789C" w:rsidRDefault="00066B4F" w:rsidP="00066B4F">
            <w:pPr>
              <w:rPr>
                <w:color w:val="0000FF"/>
              </w:rPr>
            </w:pPr>
          </w:p>
        </w:tc>
        <w:tc>
          <w:tcPr>
            <w:tcW w:w="286" w:type="pct"/>
          </w:tcPr>
          <w:p w14:paraId="6089713E" w14:textId="77777777" w:rsidR="00066B4F" w:rsidRPr="0010789C" w:rsidRDefault="00066B4F" w:rsidP="00066B4F">
            <w:pPr>
              <w:jc w:val="right"/>
              <w:rPr>
                <w:color w:val="0000FF"/>
              </w:rPr>
            </w:pPr>
          </w:p>
        </w:tc>
        <w:tc>
          <w:tcPr>
            <w:tcW w:w="383" w:type="pct"/>
          </w:tcPr>
          <w:p w14:paraId="13CA3483" w14:textId="77777777" w:rsidR="00066B4F" w:rsidRPr="0010789C" w:rsidRDefault="00066B4F" w:rsidP="00066B4F">
            <w:pPr>
              <w:rPr>
                <w:color w:val="0000FF"/>
              </w:rPr>
            </w:pPr>
          </w:p>
        </w:tc>
        <w:tc>
          <w:tcPr>
            <w:tcW w:w="447" w:type="pct"/>
          </w:tcPr>
          <w:p w14:paraId="4F4D4906" w14:textId="77777777" w:rsidR="00066B4F" w:rsidRPr="0010789C" w:rsidRDefault="00066B4F" w:rsidP="00066B4F">
            <w:pPr>
              <w:rPr>
                <w:rFonts w:ascii="Arial" w:hAnsi="Arial" w:cs="Arial"/>
                <w:color w:val="0000FF"/>
              </w:rPr>
            </w:pPr>
          </w:p>
        </w:tc>
        <w:tc>
          <w:tcPr>
            <w:tcW w:w="2603" w:type="pct"/>
          </w:tcPr>
          <w:p w14:paraId="62F7574D" w14:textId="77777777" w:rsidR="00066B4F" w:rsidRPr="0010789C" w:rsidRDefault="00066B4F" w:rsidP="00066B4F">
            <w:pPr>
              <w:jc w:val="both"/>
              <w:rPr>
                <w:color w:val="0000FF"/>
                <w:lang w:val="fr-FR"/>
              </w:rPr>
            </w:pPr>
          </w:p>
        </w:tc>
        <w:tc>
          <w:tcPr>
            <w:tcW w:w="148" w:type="pct"/>
            <w:vAlign w:val="bottom"/>
          </w:tcPr>
          <w:p w14:paraId="45DD02EF" w14:textId="77777777" w:rsidR="00066B4F" w:rsidRPr="0010789C" w:rsidRDefault="00066B4F" w:rsidP="00066B4F">
            <w:pPr>
              <w:jc w:val="right"/>
              <w:rPr>
                <w:color w:val="0000FF"/>
              </w:rPr>
            </w:pPr>
          </w:p>
        </w:tc>
        <w:tc>
          <w:tcPr>
            <w:tcW w:w="446" w:type="pct"/>
            <w:vAlign w:val="bottom"/>
          </w:tcPr>
          <w:p w14:paraId="4AC65C1F" w14:textId="77777777" w:rsidR="00066B4F" w:rsidRPr="0010789C" w:rsidRDefault="00066B4F" w:rsidP="00066B4F">
            <w:pPr>
              <w:jc w:val="right"/>
              <w:rPr>
                <w:color w:val="0000FF"/>
              </w:rPr>
            </w:pPr>
          </w:p>
        </w:tc>
        <w:tc>
          <w:tcPr>
            <w:tcW w:w="75" w:type="pct"/>
            <w:vAlign w:val="bottom"/>
          </w:tcPr>
          <w:p w14:paraId="36C8EE2C" w14:textId="77777777" w:rsidR="00066B4F" w:rsidRPr="0010789C" w:rsidRDefault="00066B4F" w:rsidP="00066B4F">
            <w:pPr>
              <w:rPr>
                <w:color w:val="0000FF"/>
              </w:rPr>
            </w:pPr>
          </w:p>
        </w:tc>
        <w:tc>
          <w:tcPr>
            <w:tcW w:w="149" w:type="pct"/>
            <w:vAlign w:val="bottom"/>
          </w:tcPr>
          <w:p w14:paraId="5565F0D0" w14:textId="77777777" w:rsidR="00066B4F" w:rsidRPr="0010789C" w:rsidRDefault="00066B4F" w:rsidP="00066B4F">
            <w:pPr>
              <w:jc w:val="right"/>
              <w:rPr>
                <w:color w:val="0000FF"/>
              </w:rPr>
            </w:pPr>
          </w:p>
        </w:tc>
      </w:tr>
      <w:tr w:rsidR="00AC7733" w:rsidRPr="004624E8" w14:paraId="537EEBEB" w14:textId="77777777" w:rsidTr="00AC7733">
        <w:trPr>
          <w:gridAfter w:val="3"/>
          <w:wAfter w:w="240" w:type="pct"/>
          <w:cantSplit/>
        </w:trPr>
        <w:tc>
          <w:tcPr>
            <w:tcW w:w="223" w:type="pct"/>
          </w:tcPr>
          <w:p w14:paraId="656CFB6B" w14:textId="77777777" w:rsidR="00A411EA" w:rsidRPr="0010789C" w:rsidRDefault="00A411EA" w:rsidP="00066B4F">
            <w:pPr>
              <w:rPr>
                <w:color w:val="0000FF"/>
              </w:rPr>
            </w:pPr>
          </w:p>
        </w:tc>
        <w:tc>
          <w:tcPr>
            <w:tcW w:w="286" w:type="pct"/>
          </w:tcPr>
          <w:p w14:paraId="20F6330E" w14:textId="77777777" w:rsidR="00A411EA" w:rsidRPr="0010789C" w:rsidRDefault="00A411EA" w:rsidP="00066B4F">
            <w:pPr>
              <w:jc w:val="right"/>
              <w:rPr>
                <w:color w:val="0000FF"/>
              </w:rPr>
            </w:pPr>
          </w:p>
        </w:tc>
        <w:tc>
          <w:tcPr>
            <w:tcW w:w="383" w:type="pct"/>
          </w:tcPr>
          <w:p w14:paraId="20116B3E" w14:textId="77777777" w:rsidR="00A411EA" w:rsidRPr="0010789C" w:rsidRDefault="00A411EA" w:rsidP="00066B4F">
            <w:pPr>
              <w:rPr>
                <w:rFonts w:ascii="Arial" w:hAnsi="Arial"/>
                <w:color w:val="0000FF"/>
              </w:rPr>
            </w:pPr>
          </w:p>
        </w:tc>
        <w:tc>
          <w:tcPr>
            <w:tcW w:w="447" w:type="pct"/>
          </w:tcPr>
          <w:p w14:paraId="574BE41E" w14:textId="77777777" w:rsidR="00A411EA" w:rsidRPr="0010789C" w:rsidRDefault="00A411EA" w:rsidP="00066B4F">
            <w:pPr>
              <w:rPr>
                <w:rFonts w:ascii="Arial" w:hAnsi="Arial" w:cs="Arial"/>
                <w:color w:val="0000FF"/>
              </w:rPr>
            </w:pPr>
          </w:p>
        </w:tc>
        <w:tc>
          <w:tcPr>
            <w:tcW w:w="3272" w:type="pct"/>
            <w:gridSpan w:val="4"/>
            <w:vAlign w:val="bottom"/>
          </w:tcPr>
          <w:p w14:paraId="00DEA7C2" w14:textId="109BC9C2" w:rsidR="00A411EA" w:rsidRPr="0010789C" w:rsidRDefault="00A411EA" w:rsidP="00066B4F">
            <w:pPr>
              <w:rPr>
                <w:color w:val="0000FF"/>
                <w:lang w:val="fr-BE"/>
              </w:rPr>
            </w:pPr>
            <w:r w:rsidRPr="0010789C">
              <w:rPr>
                <w:rFonts w:ascii="Arial" w:hAnsi="Arial"/>
                <w:i/>
                <w:color w:val="0000FF"/>
                <w:sz w:val="18"/>
                <w:lang w:val="fr-BE"/>
              </w:rPr>
              <w:t>"A.R. 28.3.1995" (en vigueur 1.4.1995) + “A.R. 18.10.2013” (en vigueur 1.12.2013)</w:t>
            </w:r>
          </w:p>
        </w:tc>
        <w:tc>
          <w:tcPr>
            <w:tcW w:w="149" w:type="pct"/>
            <w:vAlign w:val="bottom"/>
          </w:tcPr>
          <w:p w14:paraId="78D6621D" w14:textId="77777777" w:rsidR="00A411EA" w:rsidRPr="0010789C" w:rsidRDefault="00A411EA" w:rsidP="00066B4F">
            <w:pPr>
              <w:jc w:val="right"/>
              <w:rPr>
                <w:rFonts w:ascii="Arial" w:hAnsi="Arial"/>
                <w:color w:val="0000FF"/>
                <w:lang w:val="fr-BE"/>
              </w:rPr>
            </w:pPr>
          </w:p>
        </w:tc>
      </w:tr>
      <w:tr w:rsidR="00B44FDC" w:rsidRPr="0010789C" w14:paraId="00EF7662" w14:textId="77777777" w:rsidTr="00AC7733">
        <w:trPr>
          <w:gridAfter w:val="3"/>
          <w:wAfter w:w="240" w:type="pct"/>
          <w:cantSplit/>
        </w:trPr>
        <w:tc>
          <w:tcPr>
            <w:tcW w:w="223" w:type="pct"/>
          </w:tcPr>
          <w:p w14:paraId="472D85A4" w14:textId="77777777" w:rsidR="00D1791B" w:rsidRPr="0010789C" w:rsidRDefault="00D1791B" w:rsidP="00D1791B">
            <w:pPr>
              <w:rPr>
                <w:color w:val="0000FF"/>
              </w:rPr>
            </w:pPr>
            <w:r w:rsidRPr="0010789C">
              <w:rPr>
                <w:rFonts w:ascii="Arial" w:hAnsi="Arial"/>
                <w:color w:val="0000FF"/>
              </w:rPr>
              <w:t>"</w:t>
            </w:r>
          </w:p>
        </w:tc>
        <w:tc>
          <w:tcPr>
            <w:tcW w:w="286" w:type="pct"/>
          </w:tcPr>
          <w:p w14:paraId="386CB44D" w14:textId="77777777" w:rsidR="00D1791B" w:rsidRPr="0010789C" w:rsidRDefault="00D1791B" w:rsidP="00D1791B">
            <w:pPr>
              <w:jc w:val="right"/>
              <w:rPr>
                <w:color w:val="0000FF"/>
              </w:rPr>
            </w:pPr>
          </w:p>
        </w:tc>
        <w:tc>
          <w:tcPr>
            <w:tcW w:w="383" w:type="pct"/>
          </w:tcPr>
          <w:p w14:paraId="3D4DD201" w14:textId="77777777" w:rsidR="00D1791B" w:rsidRPr="0010789C" w:rsidRDefault="00D1791B" w:rsidP="00D1791B">
            <w:pPr>
              <w:rPr>
                <w:color w:val="0000FF"/>
              </w:rPr>
            </w:pPr>
            <w:r w:rsidRPr="0010789C">
              <w:rPr>
                <w:rFonts w:ascii="Arial" w:hAnsi="Arial"/>
                <w:color w:val="0000FF"/>
              </w:rPr>
              <w:t>653531</w:t>
            </w:r>
          </w:p>
        </w:tc>
        <w:tc>
          <w:tcPr>
            <w:tcW w:w="447" w:type="pct"/>
          </w:tcPr>
          <w:p w14:paraId="6D7E36A5" w14:textId="77777777" w:rsidR="00D1791B" w:rsidRPr="0010789C" w:rsidRDefault="00D1791B" w:rsidP="00D1791B">
            <w:pPr>
              <w:rPr>
                <w:rFonts w:ascii="Arial" w:hAnsi="Arial" w:cs="Arial"/>
                <w:color w:val="0000FF"/>
              </w:rPr>
            </w:pPr>
            <w:r w:rsidRPr="0010789C">
              <w:rPr>
                <w:rFonts w:ascii="Arial" w:hAnsi="Arial" w:cs="Arial"/>
                <w:color w:val="0000FF"/>
              </w:rPr>
              <w:t>653542</w:t>
            </w:r>
          </w:p>
        </w:tc>
        <w:tc>
          <w:tcPr>
            <w:tcW w:w="2603" w:type="pct"/>
          </w:tcPr>
          <w:p w14:paraId="1E034052" w14:textId="77777777" w:rsidR="00D1791B" w:rsidRPr="0010789C" w:rsidRDefault="00D1791B" w:rsidP="00D1791B">
            <w:pPr>
              <w:jc w:val="both"/>
              <w:rPr>
                <w:color w:val="0000FF"/>
                <w:lang w:val="fr-BE"/>
              </w:rPr>
            </w:pPr>
            <w:r w:rsidRPr="0010789C">
              <w:rPr>
                <w:rFonts w:ascii="Arial" w:hAnsi="Arial"/>
                <w:color w:val="0000FF"/>
                <w:lang w:val="fr-FR"/>
              </w:rPr>
              <w:t>Appareil d'abduction pour immobilisation fonctionnelle de l'épaule avec segments réglables mécaniques</w:t>
            </w:r>
          </w:p>
        </w:tc>
        <w:tc>
          <w:tcPr>
            <w:tcW w:w="148" w:type="pct"/>
            <w:vAlign w:val="bottom"/>
          </w:tcPr>
          <w:p w14:paraId="7DC73E4F" w14:textId="77777777" w:rsidR="00D1791B" w:rsidRPr="0010789C" w:rsidRDefault="00D1791B" w:rsidP="00D1791B">
            <w:pPr>
              <w:jc w:val="right"/>
              <w:rPr>
                <w:rFonts w:ascii="Arial" w:hAnsi="Arial"/>
                <w:color w:val="0000FF"/>
              </w:rPr>
            </w:pPr>
            <w:r w:rsidRPr="0010789C">
              <w:rPr>
                <w:rFonts w:ascii="Arial" w:hAnsi="Arial"/>
                <w:color w:val="0000FF"/>
              </w:rPr>
              <w:t>T</w:t>
            </w:r>
          </w:p>
        </w:tc>
        <w:tc>
          <w:tcPr>
            <w:tcW w:w="446" w:type="pct"/>
            <w:vAlign w:val="bottom"/>
          </w:tcPr>
          <w:p w14:paraId="5FAE6990" w14:textId="77777777" w:rsidR="00D1791B" w:rsidRPr="0010789C" w:rsidRDefault="00D1791B" w:rsidP="00D1791B">
            <w:pPr>
              <w:jc w:val="right"/>
              <w:rPr>
                <w:rFonts w:ascii="Arial" w:hAnsi="Arial"/>
                <w:color w:val="0000FF"/>
              </w:rPr>
            </w:pPr>
            <w:r w:rsidRPr="0010789C">
              <w:rPr>
                <w:rFonts w:ascii="Arial" w:hAnsi="Arial"/>
                <w:color w:val="0000FF"/>
              </w:rPr>
              <w:t>588,35</w:t>
            </w:r>
          </w:p>
        </w:tc>
        <w:tc>
          <w:tcPr>
            <w:tcW w:w="75" w:type="pct"/>
            <w:vAlign w:val="bottom"/>
          </w:tcPr>
          <w:p w14:paraId="4114A5BC" w14:textId="77777777" w:rsidR="00D1791B" w:rsidRPr="0010789C" w:rsidRDefault="00D1791B" w:rsidP="00D1791B">
            <w:pPr>
              <w:rPr>
                <w:color w:val="0000FF"/>
                <w:lang w:val="fr-BE"/>
              </w:rPr>
            </w:pPr>
          </w:p>
        </w:tc>
        <w:tc>
          <w:tcPr>
            <w:tcW w:w="149" w:type="pct"/>
            <w:vAlign w:val="bottom"/>
          </w:tcPr>
          <w:p w14:paraId="5026F0C4" w14:textId="77777777" w:rsidR="00D1791B" w:rsidRPr="0010789C" w:rsidRDefault="00D1791B" w:rsidP="00D1791B">
            <w:pPr>
              <w:rPr>
                <w:color w:val="0000FF"/>
                <w:lang w:val="fr-BE"/>
              </w:rPr>
            </w:pPr>
          </w:p>
        </w:tc>
      </w:tr>
      <w:tr w:rsidR="00B44FDC" w:rsidRPr="0010789C" w14:paraId="0ECB0AFE" w14:textId="77777777" w:rsidTr="00AC7733">
        <w:trPr>
          <w:gridAfter w:val="3"/>
          <w:wAfter w:w="240" w:type="pct"/>
          <w:cantSplit/>
        </w:trPr>
        <w:tc>
          <w:tcPr>
            <w:tcW w:w="223" w:type="pct"/>
          </w:tcPr>
          <w:p w14:paraId="62840453" w14:textId="77777777" w:rsidR="00436440" w:rsidRPr="0010789C" w:rsidRDefault="00436440" w:rsidP="00D1791B">
            <w:pPr>
              <w:rPr>
                <w:rFonts w:ascii="Arial" w:hAnsi="Arial"/>
                <w:color w:val="0000FF"/>
              </w:rPr>
            </w:pPr>
          </w:p>
        </w:tc>
        <w:tc>
          <w:tcPr>
            <w:tcW w:w="286" w:type="pct"/>
          </w:tcPr>
          <w:p w14:paraId="7DA6CC4D" w14:textId="77777777" w:rsidR="00436440" w:rsidRPr="0010789C" w:rsidRDefault="00436440" w:rsidP="00D1791B">
            <w:pPr>
              <w:jc w:val="right"/>
              <w:rPr>
                <w:color w:val="0000FF"/>
              </w:rPr>
            </w:pPr>
          </w:p>
        </w:tc>
        <w:tc>
          <w:tcPr>
            <w:tcW w:w="383" w:type="pct"/>
          </w:tcPr>
          <w:p w14:paraId="02F89240" w14:textId="77777777" w:rsidR="00436440" w:rsidRPr="0010789C" w:rsidRDefault="00436440" w:rsidP="00D1791B">
            <w:pPr>
              <w:rPr>
                <w:rFonts w:ascii="Arial" w:hAnsi="Arial"/>
                <w:color w:val="0000FF"/>
              </w:rPr>
            </w:pPr>
          </w:p>
        </w:tc>
        <w:tc>
          <w:tcPr>
            <w:tcW w:w="447" w:type="pct"/>
          </w:tcPr>
          <w:p w14:paraId="150F4080" w14:textId="77777777" w:rsidR="00436440" w:rsidRPr="0010789C" w:rsidRDefault="00436440" w:rsidP="00D1791B">
            <w:pPr>
              <w:rPr>
                <w:rFonts w:ascii="Arial" w:hAnsi="Arial" w:cs="Arial"/>
                <w:color w:val="0000FF"/>
              </w:rPr>
            </w:pPr>
          </w:p>
        </w:tc>
        <w:tc>
          <w:tcPr>
            <w:tcW w:w="2603" w:type="pct"/>
          </w:tcPr>
          <w:p w14:paraId="052A182B" w14:textId="77777777" w:rsidR="00436440" w:rsidRPr="0010789C" w:rsidRDefault="00436440" w:rsidP="00D1791B">
            <w:pPr>
              <w:jc w:val="both"/>
              <w:rPr>
                <w:rFonts w:ascii="Arial" w:hAnsi="Arial"/>
                <w:color w:val="0000FF"/>
                <w:lang w:val="fr-FR"/>
              </w:rPr>
            </w:pPr>
          </w:p>
        </w:tc>
        <w:tc>
          <w:tcPr>
            <w:tcW w:w="148" w:type="pct"/>
            <w:vAlign w:val="bottom"/>
          </w:tcPr>
          <w:p w14:paraId="3AEDCD70" w14:textId="77777777" w:rsidR="00436440" w:rsidRPr="0010789C" w:rsidRDefault="00436440" w:rsidP="00D1791B">
            <w:pPr>
              <w:jc w:val="right"/>
              <w:rPr>
                <w:rFonts w:ascii="Arial" w:hAnsi="Arial"/>
                <w:color w:val="0000FF"/>
              </w:rPr>
            </w:pPr>
          </w:p>
        </w:tc>
        <w:tc>
          <w:tcPr>
            <w:tcW w:w="446" w:type="pct"/>
            <w:vAlign w:val="bottom"/>
          </w:tcPr>
          <w:p w14:paraId="4FEF14C8" w14:textId="77777777" w:rsidR="00436440" w:rsidRPr="0010789C" w:rsidRDefault="00436440" w:rsidP="00D1791B">
            <w:pPr>
              <w:jc w:val="right"/>
              <w:rPr>
                <w:rFonts w:ascii="Arial" w:hAnsi="Arial"/>
                <w:color w:val="0000FF"/>
              </w:rPr>
            </w:pPr>
          </w:p>
        </w:tc>
        <w:tc>
          <w:tcPr>
            <w:tcW w:w="75" w:type="pct"/>
            <w:vAlign w:val="bottom"/>
          </w:tcPr>
          <w:p w14:paraId="21FD275B" w14:textId="77777777" w:rsidR="00436440" w:rsidRPr="0010789C" w:rsidRDefault="00436440" w:rsidP="00D1791B">
            <w:pPr>
              <w:rPr>
                <w:color w:val="0000FF"/>
                <w:lang w:val="fr-BE"/>
              </w:rPr>
            </w:pPr>
          </w:p>
        </w:tc>
        <w:tc>
          <w:tcPr>
            <w:tcW w:w="149" w:type="pct"/>
            <w:vAlign w:val="bottom"/>
          </w:tcPr>
          <w:p w14:paraId="07DB9AB7" w14:textId="77777777" w:rsidR="00436440" w:rsidRPr="0010789C" w:rsidRDefault="00436440" w:rsidP="00D1791B">
            <w:pPr>
              <w:rPr>
                <w:color w:val="0000FF"/>
                <w:lang w:val="fr-BE"/>
              </w:rPr>
            </w:pPr>
          </w:p>
        </w:tc>
      </w:tr>
      <w:tr w:rsidR="00B44FDC" w:rsidRPr="0010789C" w14:paraId="6F446785" w14:textId="77777777" w:rsidTr="00AC7733">
        <w:trPr>
          <w:gridAfter w:val="3"/>
          <w:wAfter w:w="240" w:type="pct"/>
          <w:cantSplit/>
        </w:trPr>
        <w:tc>
          <w:tcPr>
            <w:tcW w:w="223" w:type="pct"/>
          </w:tcPr>
          <w:p w14:paraId="7D9D45A5" w14:textId="77777777" w:rsidR="00D1791B" w:rsidRPr="0010789C" w:rsidRDefault="00D1791B" w:rsidP="00D1791B">
            <w:pPr>
              <w:rPr>
                <w:rFonts w:ascii="Arial" w:hAnsi="Arial"/>
                <w:color w:val="0000FF"/>
                <w:lang w:val="fr-BE"/>
              </w:rPr>
            </w:pPr>
          </w:p>
        </w:tc>
        <w:tc>
          <w:tcPr>
            <w:tcW w:w="286" w:type="pct"/>
          </w:tcPr>
          <w:p w14:paraId="1585C60D" w14:textId="77777777" w:rsidR="00D1791B" w:rsidRPr="0010789C" w:rsidRDefault="00D1791B" w:rsidP="00D1791B">
            <w:pPr>
              <w:jc w:val="right"/>
              <w:rPr>
                <w:color w:val="0000FF"/>
                <w:lang w:val="fr-BE"/>
              </w:rPr>
            </w:pPr>
          </w:p>
        </w:tc>
        <w:tc>
          <w:tcPr>
            <w:tcW w:w="383" w:type="pct"/>
          </w:tcPr>
          <w:p w14:paraId="480BB085" w14:textId="77777777" w:rsidR="00D1791B" w:rsidRPr="0010789C" w:rsidRDefault="00D1791B" w:rsidP="00D1791B">
            <w:pPr>
              <w:rPr>
                <w:rFonts w:ascii="Arial" w:hAnsi="Arial"/>
                <w:color w:val="0000FF"/>
              </w:rPr>
            </w:pPr>
            <w:r w:rsidRPr="0010789C">
              <w:rPr>
                <w:rFonts w:ascii="Arial" w:hAnsi="Arial"/>
                <w:color w:val="0000FF"/>
              </w:rPr>
              <w:t>653553</w:t>
            </w:r>
          </w:p>
        </w:tc>
        <w:tc>
          <w:tcPr>
            <w:tcW w:w="447" w:type="pct"/>
          </w:tcPr>
          <w:p w14:paraId="037FC951" w14:textId="77777777" w:rsidR="00D1791B" w:rsidRPr="0010789C" w:rsidRDefault="00D1791B" w:rsidP="00D1791B">
            <w:pPr>
              <w:rPr>
                <w:rFonts w:ascii="Arial" w:hAnsi="Arial" w:cs="Arial"/>
                <w:color w:val="0000FF"/>
              </w:rPr>
            </w:pPr>
            <w:r w:rsidRPr="0010789C">
              <w:rPr>
                <w:rFonts w:ascii="Arial" w:hAnsi="Arial" w:cs="Arial"/>
                <w:color w:val="0000FF"/>
              </w:rPr>
              <w:t>653564</w:t>
            </w:r>
          </w:p>
        </w:tc>
        <w:tc>
          <w:tcPr>
            <w:tcW w:w="2603" w:type="pct"/>
          </w:tcPr>
          <w:p w14:paraId="585AEA96" w14:textId="77777777" w:rsidR="00D1791B" w:rsidRPr="0010789C" w:rsidRDefault="00D1791B" w:rsidP="00D1791B">
            <w:pPr>
              <w:jc w:val="both"/>
              <w:rPr>
                <w:rFonts w:ascii="Arial" w:hAnsi="Arial"/>
                <w:color w:val="0000FF"/>
                <w:lang w:val="fr-BE"/>
              </w:rPr>
            </w:pPr>
            <w:r w:rsidRPr="0010789C">
              <w:rPr>
                <w:rFonts w:ascii="Arial" w:hAnsi="Arial"/>
                <w:color w:val="0000FF"/>
                <w:lang w:val="fr-FR"/>
              </w:rPr>
              <w:t>Appareil d'abduction adaptable pour immobilisation fonctionnelle de l'épaule sans segments réglables mécaniques</w:t>
            </w:r>
          </w:p>
        </w:tc>
        <w:tc>
          <w:tcPr>
            <w:tcW w:w="148" w:type="pct"/>
            <w:vAlign w:val="bottom"/>
          </w:tcPr>
          <w:p w14:paraId="32E6653E" w14:textId="77777777" w:rsidR="00D1791B" w:rsidRPr="0010789C" w:rsidRDefault="00D1791B" w:rsidP="00D1791B">
            <w:pPr>
              <w:jc w:val="right"/>
              <w:rPr>
                <w:rFonts w:ascii="Arial" w:hAnsi="Arial"/>
                <w:color w:val="0000FF"/>
              </w:rPr>
            </w:pPr>
            <w:r w:rsidRPr="0010789C">
              <w:rPr>
                <w:rFonts w:ascii="Arial" w:hAnsi="Arial"/>
                <w:color w:val="0000FF"/>
              </w:rPr>
              <w:t>T</w:t>
            </w:r>
          </w:p>
        </w:tc>
        <w:tc>
          <w:tcPr>
            <w:tcW w:w="446" w:type="pct"/>
            <w:vAlign w:val="bottom"/>
          </w:tcPr>
          <w:p w14:paraId="4BC6D2D1" w14:textId="77777777" w:rsidR="00D1791B" w:rsidRPr="0010789C" w:rsidRDefault="00D1791B" w:rsidP="00D1791B">
            <w:pPr>
              <w:jc w:val="right"/>
              <w:rPr>
                <w:rFonts w:ascii="Arial" w:hAnsi="Arial"/>
                <w:color w:val="0000FF"/>
              </w:rPr>
            </w:pPr>
            <w:r w:rsidRPr="0010789C">
              <w:rPr>
                <w:rFonts w:ascii="Arial" w:hAnsi="Arial"/>
                <w:color w:val="0000FF"/>
              </w:rPr>
              <w:t>325,21</w:t>
            </w:r>
          </w:p>
        </w:tc>
        <w:tc>
          <w:tcPr>
            <w:tcW w:w="75" w:type="pct"/>
            <w:vAlign w:val="bottom"/>
          </w:tcPr>
          <w:p w14:paraId="259266DB" w14:textId="77777777" w:rsidR="00D1791B" w:rsidRPr="0010789C" w:rsidRDefault="00D1791B" w:rsidP="00D1791B">
            <w:pPr>
              <w:rPr>
                <w:color w:val="0000FF"/>
              </w:rPr>
            </w:pPr>
          </w:p>
        </w:tc>
        <w:tc>
          <w:tcPr>
            <w:tcW w:w="149" w:type="pct"/>
            <w:vAlign w:val="bottom"/>
          </w:tcPr>
          <w:p w14:paraId="7C80AB9C" w14:textId="77777777" w:rsidR="00D1791B" w:rsidRPr="0010789C" w:rsidRDefault="00D1791B" w:rsidP="00D1791B">
            <w:pPr>
              <w:rPr>
                <w:color w:val="0000FF"/>
              </w:rPr>
            </w:pPr>
            <w:r w:rsidRPr="0010789C">
              <w:rPr>
                <w:rFonts w:ascii="Arial" w:hAnsi="Arial"/>
                <w:color w:val="0000FF"/>
              </w:rPr>
              <w:t>"</w:t>
            </w:r>
          </w:p>
        </w:tc>
      </w:tr>
      <w:tr w:rsidR="00B44FDC" w:rsidRPr="0010789C" w14:paraId="7CD9932C" w14:textId="77777777" w:rsidTr="00AC7733">
        <w:trPr>
          <w:gridAfter w:val="3"/>
          <w:wAfter w:w="240" w:type="pct"/>
          <w:cantSplit/>
        </w:trPr>
        <w:tc>
          <w:tcPr>
            <w:tcW w:w="223" w:type="pct"/>
          </w:tcPr>
          <w:p w14:paraId="1E163D95" w14:textId="77777777" w:rsidR="00A411EA" w:rsidRPr="0010789C" w:rsidRDefault="00A411EA" w:rsidP="00D1791B">
            <w:pPr>
              <w:rPr>
                <w:color w:val="0000FF"/>
              </w:rPr>
            </w:pPr>
          </w:p>
        </w:tc>
        <w:tc>
          <w:tcPr>
            <w:tcW w:w="286" w:type="pct"/>
          </w:tcPr>
          <w:p w14:paraId="5645377F" w14:textId="77777777" w:rsidR="00A411EA" w:rsidRPr="0010789C" w:rsidRDefault="00A411EA" w:rsidP="00D1791B">
            <w:pPr>
              <w:jc w:val="right"/>
              <w:rPr>
                <w:color w:val="0000FF"/>
              </w:rPr>
            </w:pPr>
          </w:p>
        </w:tc>
        <w:tc>
          <w:tcPr>
            <w:tcW w:w="383" w:type="pct"/>
          </w:tcPr>
          <w:p w14:paraId="386EF015" w14:textId="77777777" w:rsidR="00A411EA" w:rsidRPr="0010789C" w:rsidRDefault="00A411EA" w:rsidP="00D1791B">
            <w:pPr>
              <w:rPr>
                <w:color w:val="0000FF"/>
              </w:rPr>
            </w:pPr>
          </w:p>
        </w:tc>
        <w:tc>
          <w:tcPr>
            <w:tcW w:w="447" w:type="pct"/>
          </w:tcPr>
          <w:p w14:paraId="12FD3384" w14:textId="77777777" w:rsidR="00A411EA" w:rsidRPr="0010789C" w:rsidRDefault="00A411EA" w:rsidP="00D1791B">
            <w:pPr>
              <w:rPr>
                <w:rFonts w:ascii="Arial" w:hAnsi="Arial" w:cs="Arial"/>
                <w:color w:val="0000FF"/>
              </w:rPr>
            </w:pPr>
          </w:p>
        </w:tc>
        <w:tc>
          <w:tcPr>
            <w:tcW w:w="2603" w:type="pct"/>
          </w:tcPr>
          <w:p w14:paraId="16AE1949" w14:textId="77777777" w:rsidR="00A411EA" w:rsidRPr="0010789C" w:rsidRDefault="00A411EA" w:rsidP="00D1791B">
            <w:pPr>
              <w:jc w:val="both"/>
              <w:rPr>
                <w:color w:val="0000FF"/>
                <w:lang w:val="fr-FR"/>
              </w:rPr>
            </w:pPr>
          </w:p>
        </w:tc>
        <w:tc>
          <w:tcPr>
            <w:tcW w:w="148" w:type="pct"/>
            <w:vAlign w:val="bottom"/>
          </w:tcPr>
          <w:p w14:paraId="300CC031" w14:textId="77777777" w:rsidR="00A411EA" w:rsidRPr="0010789C" w:rsidRDefault="00A411EA" w:rsidP="00D1791B">
            <w:pPr>
              <w:jc w:val="right"/>
              <w:rPr>
                <w:color w:val="0000FF"/>
              </w:rPr>
            </w:pPr>
          </w:p>
        </w:tc>
        <w:tc>
          <w:tcPr>
            <w:tcW w:w="446" w:type="pct"/>
            <w:vAlign w:val="bottom"/>
          </w:tcPr>
          <w:p w14:paraId="7435D3E4" w14:textId="77777777" w:rsidR="00A411EA" w:rsidRPr="0010789C" w:rsidRDefault="00A411EA" w:rsidP="00D1791B">
            <w:pPr>
              <w:jc w:val="right"/>
              <w:rPr>
                <w:color w:val="0000FF"/>
              </w:rPr>
            </w:pPr>
          </w:p>
        </w:tc>
        <w:tc>
          <w:tcPr>
            <w:tcW w:w="75" w:type="pct"/>
            <w:vAlign w:val="bottom"/>
          </w:tcPr>
          <w:p w14:paraId="500EC597" w14:textId="77777777" w:rsidR="00A411EA" w:rsidRPr="0010789C" w:rsidRDefault="00A411EA" w:rsidP="00D1791B">
            <w:pPr>
              <w:rPr>
                <w:color w:val="0000FF"/>
              </w:rPr>
            </w:pPr>
          </w:p>
        </w:tc>
        <w:tc>
          <w:tcPr>
            <w:tcW w:w="149" w:type="pct"/>
            <w:vAlign w:val="bottom"/>
          </w:tcPr>
          <w:p w14:paraId="61BF241F" w14:textId="77777777" w:rsidR="00A411EA" w:rsidRPr="0010789C" w:rsidRDefault="00A411EA" w:rsidP="00D1791B">
            <w:pPr>
              <w:jc w:val="right"/>
              <w:rPr>
                <w:color w:val="0000FF"/>
              </w:rPr>
            </w:pPr>
          </w:p>
        </w:tc>
      </w:tr>
      <w:tr w:rsidR="00EF563F" w:rsidRPr="0010789C" w14:paraId="2674DD97" w14:textId="77777777" w:rsidTr="00AC7733">
        <w:trPr>
          <w:gridAfter w:val="3"/>
          <w:wAfter w:w="240" w:type="pct"/>
          <w:cantSplit/>
        </w:trPr>
        <w:tc>
          <w:tcPr>
            <w:tcW w:w="223" w:type="pct"/>
          </w:tcPr>
          <w:p w14:paraId="14FD8D44" w14:textId="77777777" w:rsidR="00EF563F" w:rsidRDefault="00EF563F" w:rsidP="00D1791B">
            <w:pPr>
              <w:rPr>
                <w:color w:val="0000FF"/>
              </w:rPr>
            </w:pPr>
          </w:p>
          <w:p w14:paraId="2DAE85F4" w14:textId="77777777" w:rsidR="00EF563F" w:rsidRPr="0010789C" w:rsidRDefault="00EF563F" w:rsidP="00D1791B">
            <w:pPr>
              <w:rPr>
                <w:color w:val="0000FF"/>
              </w:rPr>
            </w:pPr>
          </w:p>
        </w:tc>
        <w:tc>
          <w:tcPr>
            <w:tcW w:w="286" w:type="pct"/>
          </w:tcPr>
          <w:p w14:paraId="1B55BB2F" w14:textId="77777777" w:rsidR="00EF563F" w:rsidRPr="0010789C" w:rsidRDefault="00EF563F" w:rsidP="00D1791B">
            <w:pPr>
              <w:jc w:val="right"/>
              <w:rPr>
                <w:color w:val="0000FF"/>
              </w:rPr>
            </w:pPr>
          </w:p>
        </w:tc>
        <w:tc>
          <w:tcPr>
            <w:tcW w:w="383" w:type="pct"/>
          </w:tcPr>
          <w:p w14:paraId="42FAAFDF" w14:textId="77777777" w:rsidR="00EF563F" w:rsidRPr="0010789C" w:rsidRDefault="00EF563F" w:rsidP="00D1791B">
            <w:pPr>
              <w:rPr>
                <w:color w:val="0000FF"/>
              </w:rPr>
            </w:pPr>
          </w:p>
        </w:tc>
        <w:tc>
          <w:tcPr>
            <w:tcW w:w="447" w:type="pct"/>
          </w:tcPr>
          <w:p w14:paraId="2639E7E3" w14:textId="77777777" w:rsidR="00EF563F" w:rsidRPr="0010789C" w:rsidRDefault="00EF563F" w:rsidP="00D1791B">
            <w:pPr>
              <w:rPr>
                <w:rFonts w:ascii="Arial" w:hAnsi="Arial" w:cs="Arial"/>
                <w:color w:val="0000FF"/>
              </w:rPr>
            </w:pPr>
          </w:p>
        </w:tc>
        <w:tc>
          <w:tcPr>
            <w:tcW w:w="2603" w:type="pct"/>
          </w:tcPr>
          <w:p w14:paraId="1681BC32" w14:textId="77777777" w:rsidR="00EF563F" w:rsidRPr="0010789C" w:rsidRDefault="00EF563F" w:rsidP="00D1791B">
            <w:pPr>
              <w:jc w:val="both"/>
              <w:rPr>
                <w:color w:val="0000FF"/>
                <w:lang w:val="fr-FR"/>
              </w:rPr>
            </w:pPr>
          </w:p>
        </w:tc>
        <w:tc>
          <w:tcPr>
            <w:tcW w:w="148" w:type="pct"/>
            <w:vAlign w:val="bottom"/>
          </w:tcPr>
          <w:p w14:paraId="0A1D7DA5" w14:textId="77777777" w:rsidR="00EF563F" w:rsidRPr="0010789C" w:rsidRDefault="00EF563F" w:rsidP="00D1791B">
            <w:pPr>
              <w:jc w:val="right"/>
              <w:rPr>
                <w:color w:val="0000FF"/>
              </w:rPr>
            </w:pPr>
          </w:p>
        </w:tc>
        <w:tc>
          <w:tcPr>
            <w:tcW w:w="446" w:type="pct"/>
            <w:vAlign w:val="bottom"/>
          </w:tcPr>
          <w:p w14:paraId="2869CE40" w14:textId="77777777" w:rsidR="00EF563F" w:rsidRPr="0010789C" w:rsidRDefault="00EF563F" w:rsidP="00D1791B">
            <w:pPr>
              <w:jc w:val="right"/>
              <w:rPr>
                <w:color w:val="0000FF"/>
              </w:rPr>
            </w:pPr>
          </w:p>
        </w:tc>
        <w:tc>
          <w:tcPr>
            <w:tcW w:w="75" w:type="pct"/>
            <w:vAlign w:val="bottom"/>
          </w:tcPr>
          <w:p w14:paraId="7E1A46A3" w14:textId="77777777" w:rsidR="00EF563F" w:rsidRPr="0010789C" w:rsidRDefault="00EF563F" w:rsidP="00D1791B">
            <w:pPr>
              <w:rPr>
                <w:color w:val="0000FF"/>
              </w:rPr>
            </w:pPr>
          </w:p>
        </w:tc>
        <w:tc>
          <w:tcPr>
            <w:tcW w:w="149" w:type="pct"/>
            <w:vAlign w:val="bottom"/>
          </w:tcPr>
          <w:p w14:paraId="5114CFCD" w14:textId="77777777" w:rsidR="00EF563F" w:rsidRPr="0010789C" w:rsidRDefault="00EF563F" w:rsidP="00D1791B">
            <w:pPr>
              <w:jc w:val="right"/>
              <w:rPr>
                <w:color w:val="0000FF"/>
              </w:rPr>
            </w:pPr>
          </w:p>
        </w:tc>
      </w:tr>
      <w:tr w:rsidR="00B44FDC" w:rsidRPr="0010789C" w14:paraId="00660D87" w14:textId="77777777" w:rsidTr="00AC7733">
        <w:trPr>
          <w:gridAfter w:val="3"/>
          <w:wAfter w:w="240" w:type="pct"/>
          <w:cantSplit/>
        </w:trPr>
        <w:tc>
          <w:tcPr>
            <w:tcW w:w="223" w:type="pct"/>
          </w:tcPr>
          <w:p w14:paraId="1F385153" w14:textId="77777777" w:rsidR="00D1791B" w:rsidRPr="0010789C" w:rsidRDefault="00D1791B" w:rsidP="00D1791B">
            <w:pPr>
              <w:rPr>
                <w:color w:val="0000FF"/>
              </w:rPr>
            </w:pPr>
          </w:p>
        </w:tc>
        <w:tc>
          <w:tcPr>
            <w:tcW w:w="286" w:type="pct"/>
          </w:tcPr>
          <w:p w14:paraId="4E94AAA1" w14:textId="77777777" w:rsidR="00D1791B" w:rsidRPr="0010789C" w:rsidRDefault="00D1791B" w:rsidP="00D1791B">
            <w:pPr>
              <w:jc w:val="right"/>
              <w:rPr>
                <w:color w:val="0000FF"/>
              </w:rPr>
            </w:pPr>
          </w:p>
        </w:tc>
        <w:tc>
          <w:tcPr>
            <w:tcW w:w="383" w:type="pct"/>
          </w:tcPr>
          <w:p w14:paraId="3862B549" w14:textId="77777777" w:rsidR="00D1791B" w:rsidRPr="0010789C" w:rsidRDefault="00D1791B" w:rsidP="00D1791B">
            <w:pPr>
              <w:rPr>
                <w:rFonts w:ascii="Arial" w:hAnsi="Arial"/>
                <w:color w:val="0000FF"/>
              </w:rPr>
            </w:pPr>
          </w:p>
        </w:tc>
        <w:tc>
          <w:tcPr>
            <w:tcW w:w="447" w:type="pct"/>
          </w:tcPr>
          <w:p w14:paraId="3DD18058" w14:textId="77777777" w:rsidR="00D1791B" w:rsidRPr="0010789C" w:rsidRDefault="00D1791B" w:rsidP="00D1791B">
            <w:pPr>
              <w:rPr>
                <w:rFonts w:ascii="Arial" w:hAnsi="Arial" w:cs="Arial"/>
                <w:color w:val="0000FF"/>
              </w:rPr>
            </w:pPr>
          </w:p>
        </w:tc>
        <w:tc>
          <w:tcPr>
            <w:tcW w:w="2603" w:type="pct"/>
            <w:vAlign w:val="bottom"/>
          </w:tcPr>
          <w:p w14:paraId="29358D1B" w14:textId="77777777" w:rsidR="00D1791B" w:rsidRPr="0010789C" w:rsidRDefault="00D1791B" w:rsidP="00D1791B">
            <w:pPr>
              <w:jc w:val="both"/>
              <w:rPr>
                <w:rFonts w:ascii="Arial" w:hAnsi="Arial"/>
                <w:color w:val="0000FF"/>
              </w:rPr>
            </w:pPr>
            <w:r w:rsidRPr="0010789C">
              <w:rPr>
                <w:rFonts w:ascii="Arial" w:hAnsi="Arial"/>
                <w:i/>
                <w:color w:val="0000FF"/>
                <w:sz w:val="18"/>
              </w:rPr>
              <w:t>"A.R. 29.1.1993" (en vigueur 1.2.1993)</w:t>
            </w:r>
          </w:p>
        </w:tc>
        <w:tc>
          <w:tcPr>
            <w:tcW w:w="148" w:type="pct"/>
            <w:vAlign w:val="bottom"/>
          </w:tcPr>
          <w:p w14:paraId="0673162F" w14:textId="77777777" w:rsidR="00D1791B" w:rsidRPr="0010789C" w:rsidRDefault="00D1791B" w:rsidP="00D1791B">
            <w:pPr>
              <w:jc w:val="right"/>
              <w:rPr>
                <w:rFonts w:ascii="Arial" w:hAnsi="Arial"/>
                <w:color w:val="0000FF"/>
              </w:rPr>
            </w:pPr>
          </w:p>
        </w:tc>
        <w:tc>
          <w:tcPr>
            <w:tcW w:w="446" w:type="pct"/>
            <w:vAlign w:val="bottom"/>
          </w:tcPr>
          <w:p w14:paraId="0826C698" w14:textId="77777777" w:rsidR="00D1791B" w:rsidRPr="0010789C" w:rsidRDefault="00D1791B" w:rsidP="00D1791B">
            <w:pPr>
              <w:jc w:val="right"/>
              <w:rPr>
                <w:rFonts w:ascii="Arial" w:hAnsi="Arial"/>
                <w:color w:val="0000FF"/>
              </w:rPr>
            </w:pPr>
          </w:p>
        </w:tc>
        <w:tc>
          <w:tcPr>
            <w:tcW w:w="75" w:type="pct"/>
            <w:vAlign w:val="bottom"/>
          </w:tcPr>
          <w:p w14:paraId="529D6D90" w14:textId="77777777" w:rsidR="00D1791B" w:rsidRPr="0010789C" w:rsidRDefault="00D1791B" w:rsidP="00D1791B">
            <w:pPr>
              <w:rPr>
                <w:color w:val="0000FF"/>
              </w:rPr>
            </w:pPr>
          </w:p>
        </w:tc>
        <w:tc>
          <w:tcPr>
            <w:tcW w:w="149" w:type="pct"/>
            <w:vAlign w:val="bottom"/>
          </w:tcPr>
          <w:p w14:paraId="7C811DED" w14:textId="77777777" w:rsidR="00D1791B" w:rsidRPr="0010789C" w:rsidRDefault="00D1791B" w:rsidP="00D1791B">
            <w:pPr>
              <w:jc w:val="right"/>
              <w:rPr>
                <w:rFonts w:ascii="Arial" w:hAnsi="Arial"/>
                <w:color w:val="0000FF"/>
              </w:rPr>
            </w:pPr>
          </w:p>
        </w:tc>
      </w:tr>
      <w:tr w:rsidR="00AC7733" w:rsidRPr="004624E8" w14:paraId="5EEA2B9F" w14:textId="77777777" w:rsidTr="00AC7733">
        <w:trPr>
          <w:gridAfter w:val="3"/>
          <w:wAfter w:w="240" w:type="pct"/>
          <w:cantSplit/>
        </w:trPr>
        <w:tc>
          <w:tcPr>
            <w:tcW w:w="223" w:type="pct"/>
          </w:tcPr>
          <w:p w14:paraId="6621B468" w14:textId="77777777" w:rsidR="00A411EA" w:rsidRPr="0010789C" w:rsidRDefault="00A411EA" w:rsidP="00D1791B">
            <w:pPr>
              <w:rPr>
                <w:color w:val="0000FF"/>
              </w:rPr>
            </w:pPr>
          </w:p>
        </w:tc>
        <w:tc>
          <w:tcPr>
            <w:tcW w:w="286" w:type="pct"/>
          </w:tcPr>
          <w:p w14:paraId="3612D4BF" w14:textId="77777777" w:rsidR="00A411EA" w:rsidRPr="0010789C" w:rsidRDefault="00A411EA" w:rsidP="00D1791B">
            <w:pPr>
              <w:jc w:val="right"/>
              <w:rPr>
                <w:color w:val="0000FF"/>
              </w:rPr>
            </w:pPr>
          </w:p>
        </w:tc>
        <w:tc>
          <w:tcPr>
            <w:tcW w:w="383" w:type="pct"/>
          </w:tcPr>
          <w:p w14:paraId="0B7878E2" w14:textId="77777777" w:rsidR="00A411EA" w:rsidRPr="0010789C" w:rsidRDefault="00A411EA" w:rsidP="00D1791B">
            <w:pPr>
              <w:rPr>
                <w:color w:val="0000FF"/>
              </w:rPr>
            </w:pPr>
          </w:p>
        </w:tc>
        <w:tc>
          <w:tcPr>
            <w:tcW w:w="447" w:type="pct"/>
          </w:tcPr>
          <w:p w14:paraId="27C2333F" w14:textId="77777777" w:rsidR="00A411EA" w:rsidRPr="0010789C" w:rsidRDefault="00A411EA" w:rsidP="00D1791B">
            <w:pPr>
              <w:rPr>
                <w:rFonts w:ascii="Arial" w:hAnsi="Arial" w:cs="Arial"/>
                <w:color w:val="0000FF"/>
              </w:rPr>
            </w:pPr>
          </w:p>
        </w:tc>
        <w:tc>
          <w:tcPr>
            <w:tcW w:w="3272" w:type="pct"/>
            <w:gridSpan w:val="4"/>
          </w:tcPr>
          <w:p w14:paraId="681F5320" w14:textId="77F4EE73" w:rsidR="00A411EA" w:rsidRPr="0010789C" w:rsidRDefault="00A411EA" w:rsidP="00D1791B">
            <w:pPr>
              <w:rPr>
                <w:color w:val="0000FF"/>
                <w:lang w:val="fr-BE"/>
              </w:rPr>
            </w:pPr>
            <w:r w:rsidRPr="0010789C">
              <w:rPr>
                <w:rFonts w:ascii="Arial" w:hAnsi="Arial"/>
                <w:color w:val="0000FF"/>
                <w:lang w:val="fr-FR"/>
              </w:rPr>
              <w:t>"</w:t>
            </w:r>
            <w:r w:rsidRPr="0010789C">
              <w:rPr>
                <w:rFonts w:ascii="Arial" w:hAnsi="Arial"/>
                <w:color w:val="0000FF"/>
                <w:u w:val="single"/>
                <w:lang w:val="fr-FR"/>
              </w:rPr>
              <w:t>Groupe principal XII : Segment de l'épaule et/ou de l'hémithorax</w:t>
            </w:r>
            <w:r w:rsidRPr="0010789C">
              <w:rPr>
                <w:rFonts w:ascii="Arial" w:hAnsi="Arial"/>
                <w:color w:val="0000FF"/>
                <w:lang w:val="fr-FR"/>
              </w:rPr>
              <w:t> :</w:t>
            </w:r>
          </w:p>
        </w:tc>
        <w:tc>
          <w:tcPr>
            <w:tcW w:w="149" w:type="pct"/>
            <w:vAlign w:val="bottom"/>
          </w:tcPr>
          <w:p w14:paraId="14C4D9F4" w14:textId="77777777" w:rsidR="00A411EA" w:rsidRPr="0010789C" w:rsidRDefault="00A411EA" w:rsidP="00D1791B">
            <w:pPr>
              <w:rPr>
                <w:color w:val="0000FF"/>
                <w:lang w:val="fr-BE"/>
              </w:rPr>
            </w:pPr>
          </w:p>
        </w:tc>
      </w:tr>
      <w:tr w:rsidR="00AC7733" w:rsidRPr="004624E8" w14:paraId="2A0456E0" w14:textId="77777777" w:rsidTr="00AC7733">
        <w:trPr>
          <w:gridAfter w:val="3"/>
          <w:wAfter w:w="240" w:type="pct"/>
          <w:cantSplit/>
        </w:trPr>
        <w:tc>
          <w:tcPr>
            <w:tcW w:w="223" w:type="pct"/>
          </w:tcPr>
          <w:p w14:paraId="589865A0" w14:textId="77777777" w:rsidR="00D1791B" w:rsidRPr="0010789C" w:rsidRDefault="00D1791B" w:rsidP="00D1791B">
            <w:pPr>
              <w:rPr>
                <w:color w:val="0000FF"/>
                <w:lang w:val="fr-BE"/>
              </w:rPr>
            </w:pPr>
          </w:p>
        </w:tc>
        <w:tc>
          <w:tcPr>
            <w:tcW w:w="286" w:type="pct"/>
          </w:tcPr>
          <w:p w14:paraId="697F966C" w14:textId="77777777" w:rsidR="00D1791B" w:rsidRPr="0010789C" w:rsidRDefault="00D1791B" w:rsidP="00D1791B">
            <w:pPr>
              <w:jc w:val="right"/>
              <w:rPr>
                <w:color w:val="0000FF"/>
                <w:lang w:val="fr-BE"/>
              </w:rPr>
            </w:pPr>
          </w:p>
        </w:tc>
        <w:tc>
          <w:tcPr>
            <w:tcW w:w="383" w:type="pct"/>
          </w:tcPr>
          <w:p w14:paraId="5EBA8B45" w14:textId="77777777" w:rsidR="00D1791B" w:rsidRPr="0010789C" w:rsidRDefault="00D1791B" w:rsidP="00D1791B">
            <w:pPr>
              <w:rPr>
                <w:color w:val="0000FF"/>
                <w:lang w:val="fr-BE"/>
              </w:rPr>
            </w:pPr>
          </w:p>
        </w:tc>
        <w:tc>
          <w:tcPr>
            <w:tcW w:w="447" w:type="pct"/>
          </w:tcPr>
          <w:p w14:paraId="357DAE55" w14:textId="77777777" w:rsidR="00D1791B" w:rsidRPr="0010789C" w:rsidRDefault="00D1791B" w:rsidP="00D1791B">
            <w:pPr>
              <w:rPr>
                <w:rFonts w:ascii="Arial" w:hAnsi="Arial" w:cs="Arial"/>
                <w:color w:val="0000FF"/>
                <w:lang w:val="fr-BE"/>
              </w:rPr>
            </w:pPr>
          </w:p>
        </w:tc>
        <w:tc>
          <w:tcPr>
            <w:tcW w:w="3272" w:type="pct"/>
            <w:gridSpan w:val="4"/>
          </w:tcPr>
          <w:p w14:paraId="3195CBAC" w14:textId="77777777" w:rsidR="00D1791B" w:rsidRPr="0010789C" w:rsidRDefault="00D1791B" w:rsidP="00D1791B">
            <w:pPr>
              <w:rPr>
                <w:color w:val="0000FF"/>
                <w:lang w:val="fr-FR"/>
              </w:rPr>
            </w:pPr>
          </w:p>
        </w:tc>
        <w:tc>
          <w:tcPr>
            <w:tcW w:w="149" w:type="pct"/>
            <w:vAlign w:val="bottom"/>
          </w:tcPr>
          <w:p w14:paraId="5AB34253" w14:textId="77777777" w:rsidR="00D1791B" w:rsidRPr="0010789C" w:rsidRDefault="00D1791B" w:rsidP="00D1791B">
            <w:pPr>
              <w:rPr>
                <w:color w:val="0000FF"/>
                <w:lang w:val="fr-FR"/>
              </w:rPr>
            </w:pPr>
          </w:p>
        </w:tc>
      </w:tr>
      <w:tr w:rsidR="00AC7733" w:rsidRPr="0010789C" w14:paraId="398A944D" w14:textId="77777777" w:rsidTr="00AC7733">
        <w:trPr>
          <w:gridAfter w:val="3"/>
          <w:wAfter w:w="240" w:type="pct"/>
          <w:cantSplit/>
        </w:trPr>
        <w:tc>
          <w:tcPr>
            <w:tcW w:w="223" w:type="pct"/>
          </w:tcPr>
          <w:p w14:paraId="0385985C" w14:textId="77777777" w:rsidR="00436440" w:rsidRPr="0010789C" w:rsidRDefault="00436440" w:rsidP="00D1791B">
            <w:pPr>
              <w:rPr>
                <w:color w:val="0000FF"/>
                <w:lang w:val="fr-FR"/>
              </w:rPr>
            </w:pPr>
          </w:p>
        </w:tc>
        <w:tc>
          <w:tcPr>
            <w:tcW w:w="286" w:type="pct"/>
          </w:tcPr>
          <w:p w14:paraId="3732B1C0" w14:textId="77777777" w:rsidR="00436440" w:rsidRPr="0010789C" w:rsidRDefault="00436440" w:rsidP="00D1791B">
            <w:pPr>
              <w:jc w:val="right"/>
              <w:rPr>
                <w:color w:val="0000FF"/>
                <w:lang w:val="fr-FR"/>
              </w:rPr>
            </w:pPr>
          </w:p>
        </w:tc>
        <w:tc>
          <w:tcPr>
            <w:tcW w:w="383" w:type="pct"/>
          </w:tcPr>
          <w:p w14:paraId="2ED9F2A9" w14:textId="77777777" w:rsidR="00436440" w:rsidRPr="0010789C" w:rsidRDefault="00436440" w:rsidP="00D1791B">
            <w:pPr>
              <w:rPr>
                <w:color w:val="0000FF"/>
                <w:lang w:val="fr-FR"/>
              </w:rPr>
            </w:pPr>
          </w:p>
        </w:tc>
        <w:tc>
          <w:tcPr>
            <w:tcW w:w="447" w:type="pct"/>
          </w:tcPr>
          <w:p w14:paraId="7A3F040C" w14:textId="77777777" w:rsidR="00436440" w:rsidRPr="0010789C" w:rsidRDefault="00436440" w:rsidP="00D1791B">
            <w:pPr>
              <w:rPr>
                <w:rFonts w:ascii="Arial" w:hAnsi="Arial" w:cs="Arial"/>
                <w:color w:val="0000FF"/>
                <w:lang w:val="fr-FR"/>
              </w:rPr>
            </w:pPr>
          </w:p>
        </w:tc>
        <w:tc>
          <w:tcPr>
            <w:tcW w:w="3272" w:type="pct"/>
            <w:gridSpan w:val="4"/>
          </w:tcPr>
          <w:p w14:paraId="5E8B4B93" w14:textId="77777777" w:rsidR="00436440" w:rsidRPr="0010789C" w:rsidRDefault="00436440" w:rsidP="00D1791B">
            <w:pPr>
              <w:rPr>
                <w:rFonts w:ascii="Arial" w:hAnsi="Arial"/>
                <w:color w:val="0000FF"/>
                <w:lang w:val="fr-FR"/>
              </w:rPr>
            </w:pPr>
            <w:r w:rsidRPr="0010789C">
              <w:rPr>
                <w:rFonts w:ascii="Arial" w:hAnsi="Arial"/>
                <w:color w:val="0000FF"/>
              </w:rPr>
              <w:t>Topographie :</w:t>
            </w:r>
          </w:p>
        </w:tc>
        <w:tc>
          <w:tcPr>
            <w:tcW w:w="149" w:type="pct"/>
            <w:vAlign w:val="bottom"/>
          </w:tcPr>
          <w:p w14:paraId="20DF3320" w14:textId="77777777" w:rsidR="00436440" w:rsidRPr="0010789C" w:rsidRDefault="00436440" w:rsidP="00D1791B">
            <w:pPr>
              <w:rPr>
                <w:color w:val="0000FF"/>
                <w:lang w:val="fr-FR"/>
              </w:rPr>
            </w:pPr>
          </w:p>
        </w:tc>
      </w:tr>
      <w:tr w:rsidR="00B44FDC" w:rsidRPr="004624E8" w14:paraId="75C3AF45" w14:textId="77777777" w:rsidTr="00AC7733">
        <w:trPr>
          <w:gridAfter w:val="3"/>
          <w:wAfter w:w="240" w:type="pct"/>
          <w:cantSplit/>
        </w:trPr>
        <w:tc>
          <w:tcPr>
            <w:tcW w:w="223" w:type="pct"/>
          </w:tcPr>
          <w:p w14:paraId="146832D4" w14:textId="77777777" w:rsidR="00D1791B" w:rsidRPr="0010789C" w:rsidRDefault="00D1791B" w:rsidP="00D1791B">
            <w:pPr>
              <w:rPr>
                <w:color w:val="0000FF"/>
                <w:lang w:val="fr-FR"/>
              </w:rPr>
            </w:pPr>
          </w:p>
        </w:tc>
        <w:tc>
          <w:tcPr>
            <w:tcW w:w="286" w:type="pct"/>
          </w:tcPr>
          <w:p w14:paraId="7C72B538" w14:textId="77777777" w:rsidR="00D1791B" w:rsidRPr="0010789C" w:rsidRDefault="00D1791B" w:rsidP="00D1791B">
            <w:pPr>
              <w:jc w:val="right"/>
              <w:rPr>
                <w:color w:val="0000FF"/>
                <w:lang w:val="fr-FR"/>
              </w:rPr>
            </w:pPr>
          </w:p>
        </w:tc>
        <w:tc>
          <w:tcPr>
            <w:tcW w:w="383" w:type="pct"/>
          </w:tcPr>
          <w:p w14:paraId="579F2D1D" w14:textId="77777777" w:rsidR="00D1791B" w:rsidRPr="0010789C" w:rsidRDefault="00D1791B" w:rsidP="00D1791B">
            <w:pPr>
              <w:rPr>
                <w:color w:val="0000FF"/>
                <w:lang w:val="fr-FR"/>
              </w:rPr>
            </w:pPr>
          </w:p>
        </w:tc>
        <w:tc>
          <w:tcPr>
            <w:tcW w:w="447" w:type="pct"/>
          </w:tcPr>
          <w:p w14:paraId="10929079" w14:textId="77777777" w:rsidR="00D1791B" w:rsidRPr="0010789C" w:rsidRDefault="00D1791B" w:rsidP="00D1791B">
            <w:pPr>
              <w:rPr>
                <w:rFonts w:ascii="Arial" w:hAnsi="Arial" w:cs="Arial"/>
                <w:color w:val="0000FF"/>
                <w:lang w:val="fr-FR"/>
              </w:rPr>
            </w:pPr>
          </w:p>
        </w:tc>
        <w:tc>
          <w:tcPr>
            <w:tcW w:w="2603" w:type="pct"/>
          </w:tcPr>
          <w:p w14:paraId="61BD2AC0" w14:textId="77777777" w:rsidR="00D1791B" w:rsidRPr="0010789C" w:rsidRDefault="00D1791B" w:rsidP="00D1791B">
            <w:pPr>
              <w:jc w:val="both"/>
              <w:rPr>
                <w:color w:val="0000FF"/>
                <w:lang w:val="fr-BE"/>
              </w:rPr>
            </w:pPr>
            <w:r w:rsidRPr="0010789C">
              <w:rPr>
                <w:rFonts w:ascii="Arial" w:hAnsi="Arial"/>
                <w:color w:val="0000FF"/>
                <w:lang w:val="fr-FR"/>
              </w:rPr>
              <w:t>(CXII1) De l'articulation scapulo-humérale à la naissance du cou, descendant postérieurement jusqu'à l'épine de l'omoplate et antérieurement jusqu'à la naissance des côtes et/ou prenant la moitié du thorax."</w:t>
            </w:r>
          </w:p>
        </w:tc>
        <w:tc>
          <w:tcPr>
            <w:tcW w:w="148" w:type="pct"/>
            <w:vAlign w:val="bottom"/>
          </w:tcPr>
          <w:p w14:paraId="311DFBD1" w14:textId="77777777" w:rsidR="00D1791B" w:rsidRPr="0010789C" w:rsidRDefault="00D1791B" w:rsidP="00D1791B">
            <w:pPr>
              <w:rPr>
                <w:color w:val="0000FF"/>
                <w:lang w:val="fr-BE"/>
              </w:rPr>
            </w:pPr>
          </w:p>
        </w:tc>
        <w:tc>
          <w:tcPr>
            <w:tcW w:w="446" w:type="pct"/>
          </w:tcPr>
          <w:p w14:paraId="66524243" w14:textId="77777777" w:rsidR="00D1791B" w:rsidRPr="0010789C" w:rsidRDefault="00D1791B" w:rsidP="00D1791B">
            <w:pPr>
              <w:rPr>
                <w:color w:val="0000FF"/>
                <w:lang w:val="fr-BE"/>
              </w:rPr>
            </w:pPr>
          </w:p>
        </w:tc>
        <w:tc>
          <w:tcPr>
            <w:tcW w:w="75" w:type="pct"/>
            <w:vAlign w:val="bottom"/>
          </w:tcPr>
          <w:p w14:paraId="7CC4ED29" w14:textId="77777777" w:rsidR="00D1791B" w:rsidRPr="0010789C" w:rsidRDefault="00D1791B" w:rsidP="00D1791B">
            <w:pPr>
              <w:rPr>
                <w:color w:val="0000FF"/>
                <w:lang w:val="fr-BE"/>
              </w:rPr>
            </w:pPr>
          </w:p>
        </w:tc>
        <w:tc>
          <w:tcPr>
            <w:tcW w:w="149" w:type="pct"/>
            <w:vAlign w:val="bottom"/>
          </w:tcPr>
          <w:p w14:paraId="29CB4285" w14:textId="77777777" w:rsidR="00D1791B" w:rsidRPr="0010789C" w:rsidRDefault="00D1791B" w:rsidP="00D1791B">
            <w:pPr>
              <w:rPr>
                <w:color w:val="0000FF"/>
                <w:lang w:val="fr-BE"/>
              </w:rPr>
            </w:pPr>
          </w:p>
        </w:tc>
      </w:tr>
      <w:tr w:rsidR="00AC7733" w:rsidRPr="004624E8" w14:paraId="1BEB7732" w14:textId="77777777" w:rsidTr="00AC7733">
        <w:trPr>
          <w:gridAfter w:val="3"/>
          <w:wAfter w:w="240" w:type="pct"/>
          <w:cantSplit/>
        </w:trPr>
        <w:tc>
          <w:tcPr>
            <w:tcW w:w="223" w:type="pct"/>
          </w:tcPr>
          <w:p w14:paraId="6F27EACA" w14:textId="77777777" w:rsidR="00D1791B" w:rsidRPr="0010789C" w:rsidRDefault="00D1791B" w:rsidP="00D1791B">
            <w:pPr>
              <w:rPr>
                <w:color w:val="0000FF"/>
                <w:lang w:val="fr-BE"/>
              </w:rPr>
            </w:pPr>
          </w:p>
        </w:tc>
        <w:tc>
          <w:tcPr>
            <w:tcW w:w="286" w:type="pct"/>
          </w:tcPr>
          <w:p w14:paraId="696749FB" w14:textId="77777777" w:rsidR="00D1791B" w:rsidRPr="0010789C" w:rsidRDefault="00D1791B" w:rsidP="00D1791B">
            <w:pPr>
              <w:jc w:val="right"/>
              <w:rPr>
                <w:color w:val="0000FF"/>
                <w:lang w:val="fr-BE"/>
              </w:rPr>
            </w:pPr>
          </w:p>
        </w:tc>
        <w:tc>
          <w:tcPr>
            <w:tcW w:w="383" w:type="pct"/>
          </w:tcPr>
          <w:p w14:paraId="3A8E131A" w14:textId="77777777" w:rsidR="00D1791B" w:rsidRPr="0010789C" w:rsidRDefault="00D1791B" w:rsidP="00D1791B">
            <w:pPr>
              <w:rPr>
                <w:color w:val="0000FF"/>
                <w:lang w:val="fr-BE"/>
              </w:rPr>
            </w:pPr>
          </w:p>
        </w:tc>
        <w:tc>
          <w:tcPr>
            <w:tcW w:w="447" w:type="pct"/>
          </w:tcPr>
          <w:p w14:paraId="777F9C04" w14:textId="77777777" w:rsidR="00D1791B" w:rsidRPr="0010789C" w:rsidRDefault="00D1791B" w:rsidP="00D1791B">
            <w:pPr>
              <w:rPr>
                <w:rFonts w:ascii="Arial" w:hAnsi="Arial" w:cs="Arial"/>
                <w:color w:val="0000FF"/>
                <w:lang w:val="fr-BE"/>
              </w:rPr>
            </w:pPr>
          </w:p>
        </w:tc>
        <w:tc>
          <w:tcPr>
            <w:tcW w:w="3272" w:type="pct"/>
            <w:gridSpan w:val="4"/>
          </w:tcPr>
          <w:p w14:paraId="759141E8" w14:textId="77777777" w:rsidR="00D1791B" w:rsidRPr="0010789C" w:rsidRDefault="00D1791B" w:rsidP="00D1791B">
            <w:pPr>
              <w:jc w:val="both"/>
              <w:rPr>
                <w:color w:val="0000FF"/>
                <w:lang w:val="fr-FR"/>
              </w:rPr>
            </w:pPr>
          </w:p>
        </w:tc>
        <w:tc>
          <w:tcPr>
            <w:tcW w:w="149" w:type="pct"/>
            <w:vAlign w:val="bottom"/>
          </w:tcPr>
          <w:p w14:paraId="609A563E" w14:textId="77777777" w:rsidR="00D1791B" w:rsidRPr="0010789C" w:rsidRDefault="00D1791B" w:rsidP="00D1791B">
            <w:pPr>
              <w:rPr>
                <w:color w:val="0000FF"/>
                <w:lang w:val="fr-FR"/>
              </w:rPr>
            </w:pPr>
          </w:p>
        </w:tc>
      </w:tr>
      <w:tr w:rsidR="00AC7733" w:rsidRPr="004624E8" w14:paraId="64B85B10" w14:textId="77777777" w:rsidTr="00AC7733">
        <w:trPr>
          <w:gridAfter w:val="3"/>
          <w:wAfter w:w="240" w:type="pct"/>
          <w:cantSplit/>
        </w:trPr>
        <w:tc>
          <w:tcPr>
            <w:tcW w:w="223" w:type="pct"/>
          </w:tcPr>
          <w:p w14:paraId="33487781" w14:textId="77777777" w:rsidR="00D1791B" w:rsidRPr="0010789C" w:rsidRDefault="00D1791B" w:rsidP="00D1791B">
            <w:pPr>
              <w:rPr>
                <w:color w:val="0000FF"/>
                <w:lang w:val="fr-FR"/>
              </w:rPr>
            </w:pPr>
          </w:p>
        </w:tc>
        <w:tc>
          <w:tcPr>
            <w:tcW w:w="286" w:type="pct"/>
          </w:tcPr>
          <w:p w14:paraId="7E1D6E7F" w14:textId="77777777" w:rsidR="00D1791B" w:rsidRPr="0010789C" w:rsidRDefault="00D1791B" w:rsidP="00D1791B">
            <w:pPr>
              <w:jc w:val="right"/>
              <w:rPr>
                <w:color w:val="0000FF"/>
                <w:lang w:val="fr-FR"/>
              </w:rPr>
            </w:pPr>
          </w:p>
        </w:tc>
        <w:tc>
          <w:tcPr>
            <w:tcW w:w="383" w:type="pct"/>
          </w:tcPr>
          <w:p w14:paraId="4A24E7C9" w14:textId="77777777" w:rsidR="00D1791B" w:rsidRPr="0010789C" w:rsidRDefault="00D1791B" w:rsidP="00D1791B">
            <w:pPr>
              <w:rPr>
                <w:color w:val="0000FF"/>
                <w:lang w:val="fr-FR"/>
              </w:rPr>
            </w:pPr>
          </w:p>
        </w:tc>
        <w:tc>
          <w:tcPr>
            <w:tcW w:w="447" w:type="pct"/>
          </w:tcPr>
          <w:p w14:paraId="04DCE85C" w14:textId="77777777" w:rsidR="00D1791B" w:rsidRPr="0010789C" w:rsidRDefault="00D1791B" w:rsidP="00D1791B">
            <w:pPr>
              <w:rPr>
                <w:rFonts w:ascii="Arial" w:hAnsi="Arial" w:cs="Arial"/>
                <w:color w:val="0000FF"/>
                <w:lang w:val="fr-FR"/>
              </w:rPr>
            </w:pPr>
          </w:p>
        </w:tc>
        <w:tc>
          <w:tcPr>
            <w:tcW w:w="3272" w:type="pct"/>
            <w:gridSpan w:val="4"/>
            <w:vAlign w:val="bottom"/>
          </w:tcPr>
          <w:p w14:paraId="29CAB8D6" w14:textId="77777777" w:rsidR="00D1791B" w:rsidRPr="0010789C" w:rsidRDefault="00D1791B" w:rsidP="00D1791B">
            <w:pPr>
              <w:jc w:val="both"/>
              <w:rPr>
                <w:rFonts w:ascii="Arial" w:hAnsi="Arial"/>
                <w:color w:val="0000FF"/>
                <w:lang w:val="fr-FR"/>
              </w:rPr>
            </w:pPr>
            <w:r w:rsidRPr="0010789C">
              <w:rPr>
                <w:rFonts w:ascii="Arial" w:hAnsi="Arial"/>
                <w:i/>
                <w:color w:val="0000FF"/>
                <w:sz w:val="18"/>
                <w:lang w:val="fr-BE"/>
              </w:rPr>
              <w:t>"A.R. 29.1.1993" (en vigueur 1.2.1993) + “A.R. 18.10.2013” (en vigueur 1.12.2013)</w:t>
            </w:r>
          </w:p>
        </w:tc>
        <w:tc>
          <w:tcPr>
            <w:tcW w:w="149" w:type="pct"/>
            <w:vAlign w:val="bottom"/>
          </w:tcPr>
          <w:p w14:paraId="6121B20C" w14:textId="77777777" w:rsidR="00D1791B" w:rsidRPr="0010789C" w:rsidRDefault="00D1791B" w:rsidP="00D1791B">
            <w:pPr>
              <w:rPr>
                <w:color w:val="0000FF"/>
                <w:lang w:val="fr-FR"/>
              </w:rPr>
            </w:pPr>
          </w:p>
        </w:tc>
      </w:tr>
      <w:tr w:rsidR="00AC7733" w:rsidRPr="0010789C" w14:paraId="6E52A30C" w14:textId="77777777" w:rsidTr="00AC7733">
        <w:trPr>
          <w:gridAfter w:val="3"/>
          <w:wAfter w:w="240" w:type="pct"/>
          <w:cantSplit/>
        </w:trPr>
        <w:tc>
          <w:tcPr>
            <w:tcW w:w="223" w:type="pct"/>
          </w:tcPr>
          <w:p w14:paraId="0F8A5373" w14:textId="77777777" w:rsidR="00436440" w:rsidRPr="0010789C" w:rsidRDefault="00436440" w:rsidP="00D1791B">
            <w:pPr>
              <w:rPr>
                <w:color w:val="0000FF"/>
                <w:lang w:val="fr-FR"/>
              </w:rPr>
            </w:pPr>
          </w:p>
        </w:tc>
        <w:tc>
          <w:tcPr>
            <w:tcW w:w="286" w:type="pct"/>
          </w:tcPr>
          <w:p w14:paraId="48B02610" w14:textId="77777777" w:rsidR="00436440" w:rsidRPr="0010789C" w:rsidRDefault="00436440" w:rsidP="00D1791B">
            <w:pPr>
              <w:jc w:val="right"/>
              <w:rPr>
                <w:color w:val="0000FF"/>
                <w:lang w:val="fr-FR"/>
              </w:rPr>
            </w:pPr>
          </w:p>
        </w:tc>
        <w:tc>
          <w:tcPr>
            <w:tcW w:w="383" w:type="pct"/>
          </w:tcPr>
          <w:p w14:paraId="28B11200" w14:textId="77777777" w:rsidR="00436440" w:rsidRPr="0010789C" w:rsidRDefault="00436440" w:rsidP="00D1791B">
            <w:pPr>
              <w:rPr>
                <w:color w:val="0000FF"/>
                <w:lang w:val="fr-FR"/>
              </w:rPr>
            </w:pPr>
          </w:p>
        </w:tc>
        <w:tc>
          <w:tcPr>
            <w:tcW w:w="447" w:type="pct"/>
          </w:tcPr>
          <w:p w14:paraId="2C0C49D7" w14:textId="77777777" w:rsidR="00436440" w:rsidRPr="0010789C" w:rsidRDefault="00436440" w:rsidP="00D1791B">
            <w:pPr>
              <w:rPr>
                <w:rFonts w:ascii="Arial" w:hAnsi="Arial" w:cs="Arial"/>
                <w:color w:val="0000FF"/>
                <w:lang w:val="fr-FR"/>
              </w:rPr>
            </w:pPr>
          </w:p>
        </w:tc>
        <w:tc>
          <w:tcPr>
            <w:tcW w:w="3272" w:type="pct"/>
            <w:gridSpan w:val="4"/>
          </w:tcPr>
          <w:p w14:paraId="6E798DA7" w14:textId="77777777" w:rsidR="00436440" w:rsidRPr="0010789C" w:rsidRDefault="00436440" w:rsidP="00D1791B">
            <w:pPr>
              <w:jc w:val="both"/>
              <w:rPr>
                <w:color w:val="0000FF"/>
                <w:lang w:val="fr-BE"/>
              </w:rPr>
            </w:pPr>
            <w:r w:rsidRPr="0010789C">
              <w:rPr>
                <w:rFonts w:ascii="Arial" w:hAnsi="Arial"/>
                <w:color w:val="0000FF"/>
                <w:lang w:val="fr-FR"/>
              </w:rPr>
              <w:t>"</w:t>
            </w:r>
            <w:r w:rsidRPr="0010789C">
              <w:rPr>
                <w:rFonts w:ascii="Arial" w:hAnsi="Arial"/>
                <w:color w:val="0000FF"/>
              </w:rPr>
              <w:t>Sur mesure :</w:t>
            </w:r>
          </w:p>
        </w:tc>
        <w:tc>
          <w:tcPr>
            <w:tcW w:w="149" w:type="pct"/>
            <w:vAlign w:val="bottom"/>
          </w:tcPr>
          <w:p w14:paraId="483C239F" w14:textId="77777777" w:rsidR="00436440" w:rsidRPr="0010789C" w:rsidRDefault="00436440" w:rsidP="00D1791B">
            <w:pPr>
              <w:rPr>
                <w:color w:val="0000FF"/>
                <w:lang w:val="fr-BE"/>
              </w:rPr>
            </w:pPr>
          </w:p>
        </w:tc>
      </w:tr>
      <w:tr w:rsidR="00B44FDC" w:rsidRPr="0010789C" w14:paraId="74CA4D35" w14:textId="77777777" w:rsidTr="00AC7733">
        <w:trPr>
          <w:gridAfter w:val="3"/>
          <w:wAfter w:w="240" w:type="pct"/>
          <w:cantSplit/>
        </w:trPr>
        <w:tc>
          <w:tcPr>
            <w:tcW w:w="223" w:type="pct"/>
          </w:tcPr>
          <w:p w14:paraId="73460176" w14:textId="77777777" w:rsidR="00D1791B" w:rsidRPr="0010789C" w:rsidRDefault="00D1791B" w:rsidP="00D1791B">
            <w:pPr>
              <w:rPr>
                <w:color w:val="0000FF"/>
                <w:lang w:val="fr-BE"/>
              </w:rPr>
            </w:pPr>
          </w:p>
        </w:tc>
        <w:tc>
          <w:tcPr>
            <w:tcW w:w="286" w:type="pct"/>
          </w:tcPr>
          <w:p w14:paraId="5FB300AE" w14:textId="77777777" w:rsidR="00D1791B" w:rsidRPr="0010789C" w:rsidRDefault="00D1791B" w:rsidP="00D1791B">
            <w:pPr>
              <w:jc w:val="right"/>
              <w:rPr>
                <w:color w:val="0000FF"/>
                <w:lang w:val="fr-FR"/>
              </w:rPr>
            </w:pPr>
          </w:p>
        </w:tc>
        <w:tc>
          <w:tcPr>
            <w:tcW w:w="383" w:type="pct"/>
          </w:tcPr>
          <w:p w14:paraId="712DF3F1" w14:textId="77777777" w:rsidR="00D1791B" w:rsidRPr="0010789C" w:rsidRDefault="00D1791B" w:rsidP="00D1791B">
            <w:pPr>
              <w:rPr>
                <w:color w:val="0000FF"/>
                <w:lang w:val="fr-FR"/>
              </w:rPr>
            </w:pPr>
            <w:r w:rsidRPr="0010789C">
              <w:rPr>
                <w:rFonts w:ascii="Arial" w:hAnsi="Arial"/>
                <w:color w:val="0000FF"/>
              </w:rPr>
              <w:t>649854</w:t>
            </w:r>
          </w:p>
        </w:tc>
        <w:tc>
          <w:tcPr>
            <w:tcW w:w="447" w:type="pct"/>
          </w:tcPr>
          <w:p w14:paraId="0AF45180" w14:textId="77777777" w:rsidR="00D1791B" w:rsidRPr="0010789C" w:rsidRDefault="00D1791B" w:rsidP="00D1791B">
            <w:pPr>
              <w:rPr>
                <w:rFonts w:ascii="Arial" w:hAnsi="Arial" w:cs="Arial"/>
                <w:color w:val="0000FF"/>
                <w:lang w:val="fr-FR"/>
              </w:rPr>
            </w:pPr>
            <w:r w:rsidRPr="0010789C">
              <w:rPr>
                <w:rFonts w:ascii="Arial" w:hAnsi="Arial" w:cs="Arial"/>
                <w:color w:val="0000FF"/>
              </w:rPr>
              <w:t>649865</w:t>
            </w:r>
          </w:p>
        </w:tc>
        <w:tc>
          <w:tcPr>
            <w:tcW w:w="2603" w:type="pct"/>
          </w:tcPr>
          <w:p w14:paraId="59E7532C" w14:textId="77777777" w:rsidR="00D1791B" w:rsidRPr="0010789C" w:rsidRDefault="00D1791B" w:rsidP="00D1791B">
            <w:pPr>
              <w:jc w:val="both"/>
              <w:rPr>
                <w:color w:val="0000FF"/>
                <w:lang w:val="fr-BE"/>
              </w:rPr>
            </w:pPr>
            <w:r w:rsidRPr="0010789C">
              <w:rPr>
                <w:rFonts w:ascii="Arial" w:hAnsi="Arial"/>
                <w:color w:val="0000FF"/>
                <w:lang w:val="fr-FR"/>
              </w:rPr>
              <w:t>Segment de l'épaule et/ou de l'hémithorax</w:t>
            </w:r>
          </w:p>
        </w:tc>
        <w:tc>
          <w:tcPr>
            <w:tcW w:w="148" w:type="pct"/>
            <w:vAlign w:val="bottom"/>
          </w:tcPr>
          <w:p w14:paraId="1A6E9741" w14:textId="77777777" w:rsidR="00D1791B" w:rsidRPr="0010789C" w:rsidRDefault="00D1791B" w:rsidP="004A2739">
            <w:pPr>
              <w:jc w:val="right"/>
              <w:rPr>
                <w:rFonts w:ascii="Arial" w:hAnsi="Arial"/>
                <w:color w:val="0000FF"/>
              </w:rPr>
            </w:pPr>
            <w:r w:rsidRPr="0010789C">
              <w:rPr>
                <w:rFonts w:ascii="Arial" w:hAnsi="Arial"/>
                <w:color w:val="0000FF"/>
              </w:rPr>
              <w:t>T</w:t>
            </w:r>
          </w:p>
        </w:tc>
        <w:tc>
          <w:tcPr>
            <w:tcW w:w="446" w:type="pct"/>
            <w:vAlign w:val="bottom"/>
          </w:tcPr>
          <w:p w14:paraId="1FAD4B0B" w14:textId="77777777" w:rsidR="00D1791B" w:rsidRPr="0010789C" w:rsidRDefault="00D1791B" w:rsidP="004A2739">
            <w:pPr>
              <w:jc w:val="right"/>
              <w:rPr>
                <w:rFonts w:ascii="Arial" w:hAnsi="Arial"/>
                <w:color w:val="0000FF"/>
              </w:rPr>
            </w:pPr>
            <w:r w:rsidRPr="0010789C">
              <w:rPr>
                <w:rFonts w:ascii="Arial" w:hAnsi="Arial"/>
                <w:color w:val="0000FF"/>
              </w:rPr>
              <w:t>160</w:t>
            </w:r>
          </w:p>
        </w:tc>
        <w:tc>
          <w:tcPr>
            <w:tcW w:w="75" w:type="pct"/>
            <w:vAlign w:val="bottom"/>
          </w:tcPr>
          <w:p w14:paraId="5624A1D6" w14:textId="77777777" w:rsidR="00D1791B" w:rsidRPr="0010789C" w:rsidRDefault="00D1791B" w:rsidP="00D1791B">
            <w:pPr>
              <w:rPr>
                <w:color w:val="0000FF"/>
              </w:rPr>
            </w:pPr>
          </w:p>
        </w:tc>
        <w:tc>
          <w:tcPr>
            <w:tcW w:w="149" w:type="pct"/>
            <w:vAlign w:val="bottom"/>
          </w:tcPr>
          <w:p w14:paraId="56617B76" w14:textId="77777777" w:rsidR="00D1791B" w:rsidRPr="0010789C" w:rsidRDefault="00D1791B" w:rsidP="00D1791B">
            <w:pPr>
              <w:rPr>
                <w:color w:val="0000FF"/>
              </w:rPr>
            </w:pPr>
          </w:p>
        </w:tc>
      </w:tr>
      <w:tr w:rsidR="00B44FDC" w:rsidRPr="0010789C" w14:paraId="4868A0A7" w14:textId="77777777" w:rsidTr="00AC7733">
        <w:trPr>
          <w:gridAfter w:val="3"/>
          <w:wAfter w:w="240" w:type="pct"/>
          <w:cantSplit/>
        </w:trPr>
        <w:tc>
          <w:tcPr>
            <w:tcW w:w="223" w:type="pct"/>
          </w:tcPr>
          <w:p w14:paraId="1000E750" w14:textId="77777777" w:rsidR="00D1791B" w:rsidRPr="0010789C" w:rsidRDefault="00D1791B" w:rsidP="00D1791B">
            <w:pPr>
              <w:rPr>
                <w:color w:val="0000FF"/>
              </w:rPr>
            </w:pPr>
          </w:p>
        </w:tc>
        <w:tc>
          <w:tcPr>
            <w:tcW w:w="286" w:type="pct"/>
          </w:tcPr>
          <w:p w14:paraId="0DB6A1B0" w14:textId="77777777" w:rsidR="00D1791B" w:rsidRPr="0010789C" w:rsidRDefault="00D1791B" w:rsidP="00D1791B">
            <w:pPr>
              <w:jc w:val="right"/>
              <w:rPr>
                <w:color w:val="0000FF"/>
              </w:rPr>
            </w:pPr>
          </w:p>
        </w:tc>
        <w:tc>
          <w:tcPr>
            <w:tcW w:w="383" w:type="pct"/>
          </w:tcPr>
          <w:p w14:paraId="32658433" w14:textId="77777777" w:rsidR="00D1791B" w:rsidRPr="0010789C" w:rsidRDefault="00D1791B" w:rsidP="00D1791B">
            <w:pPr>
              <w:rPr>
                <w:color w:val="0000FF"/>
              </w:rPr>
            </w:pPr>
          </w:p>
        </w:tc>
        <w:tc>
          <w:tcPr>
            <w:tcW w:w="447" w:type="pct"/>
          </w:tcPr>
          <w:p w14:paraId="7B8D7942" w14:textId="77777777" w:rsidR="00D1791B" w:rsidRPr="0010789C" w:rsidRDefault="00D1791B" w:rsidP="00D1791B">
            <w:pPr>
              <w:rPr>
                <w:rFonts w:ascii="Arial" w:hAnsi="Arial" w:cs="Arial"/>
                <w:color w:val="0000FF"/>
              </w:rPr>
            </w:pPr>
          </w:p>
        </w:tc>
        <w:tc>
          <w:tcPr>
            <w:tcW w:w="2603" w:type="pct"/>
          </w:tcPr>
          <w:p w14:paraId="7D71C5EB" w14:textId="77777777" w:rsidR="00D1791B" w:rsidRPr="0010789C" w:rsidRDefault="00D1791B" w:rsidP="00D1791B">
            <w:pPr>
              <w:jc w:val="both"/>
              <w:rPr>
                <w:color w:val="0000FF"/>
                <w:lang w:val="fr-FR"/>
              </w:rPr>
            </w:pPr>
          </w:p>
        </w:tc>
        <w:tc>
          <w:tcPr>
            <w:tcW w:w="148" w:type="pct"/>
            <w:vAlign w:val="bottom"/>
          </w:tcPr>
          <w:p w14:paraId="10C2CCC6" w14:textId="77777777" w:rsidR="00D1791B" w:rsidRPr="0010789C" w:rsidRDefault="00D1791B" w:rsidP="00D1791B">
            <w:pPr>
              <w:jc w:val="right"/>
              <w:rPr>
                <w:color w:val="0000FF"/>
              </w:rPr>
            </w:pPr>
          </w:p>
        </w:tc>
        <w:tc>
          <w:tcPr>
            <w:tcW w:w="446" w:type="pct"/>
            <w:vAlign w:val="bottom"/>
          </w:tcPr>
          <w:p w14:paraId="1C3679E9" w14:textId="77777777" w:rsidR="00D1791B" w:rsidRPr="0010789C" w:rsidRDefault="00D1791B" w:rsidP="00D1791B">
            <w:pPr>
              <w:jc w:val="right"/>
              <w:rPr>
                <w:color w:val="0000FF"/>
              </w:rPr>
            </w:pPr>
          </w:p>
        </w:tc>
        <w:tc>
          <w:tcPr>
            <w:tcW w:w="75" w:type="pct"/>
            <w:vAlign w:val="bottom"/>
          </w:tcPr>
          <w:p w14:paraId="70EF9909" w14:textId="77777777" w:rsidR="00D1791B" w:rsidRPr="0010789C" w:rsidRDefault="00D1791B" w:rsidP="00D1791B">
            <w:pPr>
              <w:rPr>
                <w:color w:val="0000FF"/>
              </w:rPr>
            </w:pPr>
          </w:p>
        </w:tc>
        <w:tc>
          <w:tcPr>
            <w:tcW w:w="149" w:type="pct"/>
            <w:vAlign w:val="bottom"/>
          </w:tcPr>
          <w:p w14:paraId="32CEF3B8" w14:textId="77777777" w:rsidR="00D1791B" w:rsidRPr="0010789C" w:rsidRDefault="00D1791B" w:rsidP="00D1791B">
            <w:pPr>
              <w:rPr>
                <w:color w:val="0000FF"/>
              </w:rPr>
            </w:pPr>
          </w:p>
        </w:tc>
      </w:tr>
      <w:tr w:rsidR="00B44FDC" w:rsidRPr="004624E8" w14:paraId="2E88BBDE" w14:textId="77777777" w:rsidTr="00AC7733">
        <w:trPr>
          <w:gridAfter w:val="3"/>
          <w:wAfter w:w="240" w:type="pct"/>
          <w:cantSplit/>
        </w:trPr>
        <w:tc>
          <w:tcPr>
            <w:tcW w:w="223" w:type="pct"/>
          </w:tcPr>
          <w:p w14:paraId="70E7F318" w14:textId="77777777" w:rsidR="00D1791B" w:rsidRPr="0010789C" w:rsidRDefault="00D1791B" w:rsidP="00D1791B">
            <w:pPr>
              <w:rPr>
                <w:color w:val="0000FF"/>
              </w:rPr>
            </w:pPr>
          </w:p>
        </w:tc>
        <w:tc>
          <w:tcPr>
            <w:tcW w:w="286" w:type="pct"/>
          </w:tcPr>
          <w:p w14:paraId="0D65C40D" w14:textId="77777777" w:rsidR="00D1791B" w:rsidRPr="0010789C" w:rsidRDefault="00D1791B" w:rsidP="00D1791B">
            <w:pPr>
              <w:jc w:val="right"/>
              <w:rPr>
                <w:color w:val="0000FF"/>
              </w:rPr>
            </w:pPr>
          </w:p>
        </w:tc>
        <w:tc>
          <w:tcPr>
            <w:tcW w:w="383" w:type="pct"/>
          </w:tcPr>
          <w:p w14:paraId="141EE298" w14:textId="77777777" w:rsidR="00D1791B" w:rsidRPr="0010789C" w:rsidRDefault="00D1791B" w:rsidP="00D1791B">
            <w:pPr>
              <w:rPr>
                <w:rFonts w:ascii="Arial" w:hAnsi="Arial"/>
                <w:color w:val="0000FF"/>
              </w:rPr>
            </w:pPr>
          </w:p>
        </w:tc>
        <w:tc>
          <w:tcPr>
            <w:tcW w:w="447" w:type="pct"/>
          </w:tcPr>
          <w:p w14:paraId="7FE799B6" w14:textId="77777777" w:rsidR="00D1791B" w:rsidRPr="0010789C" w:rsidRDefault="00D1791B" w:rsidP="00D1791B">
            <w:pPr>
              <w:rPr>
                <w:rFonts w:ascii="Arial" w:hAnsi="Arial" w:cs="Arial"/>
                <w:color w:val="0000FF"/>
              </w:rPr>
            </w:pPr>
          </w:p>
        </w:tc>
        <w:tc>
          <w:tcPr>
            <w:tcW w:w="2603" w:type="pct"/>
          </w:tcPr>
          <w:p w14:paraId="7300D9AB" w14:textId="77777777" w:rsidR="00D1791B" w:rsidRPr="0010789C" w:rsidRDefault="00D1791B" w:rsidP="00D1791B">
            <w:pPr>
              <w:jc w:val="both"/>
              <w:rPr>
                <w:rFonts w:ascii="Arial" w:hAnsi="Arial"/>
                <w:color w:val="0000FF"/>
                <w:lang w:val="fr-BE"/>
              </w:rPr>
            </w:pPr>
            <w:r w:rsidRPr="0010789C">
              <w:rPr>
                <w:rFonts w:ascii="Arial" w:hAnsi="Arial" w:cs="Arial"/>
                <w:color w:val="0000FF"/>
                <w:lang w:val="fr-BE" w:eastAsia="nl-BE"/>
              </w:rPr>
              <w:t>La prestation 649854-649865 n'est pas cumulable avec les prestations 649876-649880, 649891-649902et 649913-649924.</w:t>
            </w:r>
            <w:r w:rsidRPr="0010789C">
              <w:rPr>
                <w:rFonts w:ascii="Arial" w:hAnsi="Arial"/>
                <w:color w:val="0000FF"/>
                <w:lang w:val="fr-FR"/>
              </w:rPr>
              <w:t>"</w:t>
            </w:r>
          </w:p>
        </w:tc>
        <w:tc>
          <w:tcPr>
            <w:tcW w:w="148" w:type="pct"/>
            <w:vAlign w:val="bottom"/>
          </w:tcPr>
          <w:p w14:paraId="02AB6D63" w14:textId="77777777" w:rsidR="00D1791B" w:rsidRPr="0010789C" w:rsidRDefault="00D1791B" w:rsidP="00D1791B">
            <w:pPr>
              <w:jc w:val="right"/>
              <w:rPr>
                <w:rFonts w:ascii="Arial" w:hAnsi="Arial"/>
                <w:color w:val="0000FF"/>
                <w:lang w:val="fr-BE"/>
              </w:rPr>
            </w:pPr>
          </w:p>
        </w:tc>
        <w:tc>
          <w:tcPr>
            <w:tcW w:w="446" w:type="pct"/>
          </w:tcPr>
          <w:p w14:paraId="0590109D" w14:textId="77777777" w:rsidR="00D1791B" w:rsidRPr="0010789C" w:rsidRDefault="00D1791B" w:rsidP="00D1791B">
            <w:pPr>
              <w:jc w:val="right"/>
              <w:rPr>
                <w:rFonts w:ascii="Arial" w:hAnsi="Arial"/>
                <w:color w:val="0000FF"/>
                <w:lang w:val="fr-BE"/>
              </w:rPr>
            </w:pPr>
          </w:p>
        </w:tc>
        <w:tc>
          <w:tcPr>
            <w:tcW w:w="75" w:type="pct"/>
            <w:vAlign w:val="bottom"/>
          </w:tcPr>
          <w:p w14:paraId="02D9F982" w14:textId="77777777" w:rsidR="00D1791B" w:rsidRPr="0010789C" w:rsidRDefault="00D1791B" w:rsidP="00D1791B">
            <w:pPr>
              <w:rPr>
                <w:color w:val="0000FF"/>
                <w:lang w:val="fr-BE"/>
              </w:rPr>
            </w:pPr>
          </w:p>
        </w:tc>
        <w:tc>
          <w:tcPr>
            <w:tcW w:w="149" w:type="pct"/>
            <w:vAlign w:val="bottom"/>
          </w:tcPr>
          <w:p w14:paraId="7F45A99C" w14:textId="77777777" w:rsidR="00D1791B" w:rsidRPr="0010789C" w:rsidRDefault="00D1791B" w:rsidP="00D1791B">
            <w:pPr>
              <w:rPr>
                <w:color w:val="0000FF"/>
                <w:lang w:val="fr-BE"/>
              </w:rPr>
            </w:pPr>
          </w:p>
        </w:tc>
      </w:tr>
      <w:tr w:rsidR="00AC7733" w:rsidRPr="004624E8" w14:paraId="3683AD86" w14:textId="77777777" w:rsidTr="00AC7733">
        <w:trPr>
          <w:gridAfter w:val="3"/>
          <w:wAfter w:w="240" w:type="pct"/>
          <w:cantSplit/>
        </w:trPr>
        <w:tc>
          <w:tcPr>
            <w:tcW w:w="223" w:type="pct"/>
          </w:tcPr>
          <w:p w14:paraId="4E9BF06A" w14:textId="77777777" w:rsidR="00D1791B" w:rsidRPr="0010789C" w:rsidRDefault="00D1791B" w:rsidP="00D1791B">
            <w:pPr>
              <w:rPr>
                <w:color w:val="0000FF"/>
                <w:lang w:val="fr-BE"/>
              </w:rPr>
            </w:pPr>
          </w:p>
        </w:tc>
        <w:tc>
          <w:tcPr>
            <w:tcW w:w="286" w:type="pct"/>
          </w:tcPr>
          <w:p w14:paraId="4F62F843" w14:textId="77777777" w:rsidR="00D1791B" w:rsidRPr="0010789C" w:rsidRDefault="00D1791B" w:rsidP="00D1791B">
            <w:pPr>
              <w:jc w:val="right"/>
              <w:rPr>
                <w:color w:val="0000FF"/>
                <w:lang w:val="fr-BE"/>
              </w:rPr>
            </w:pPr>
          </w:p>
        </w:tc>
        <w:tc>
          <w:tcPr>
            <w:tcW w:w="383" w:type="pct"/>
          </w:tcPr>
          <w:p w14:paraId="22DAEF71" w14:textId="77777777" w:rsidR="00D1791B" w:rsidRPr="0010789C" w:rsidRDefault="00D1791B" w:rsidP="00D1791B">
            <w:pPr>
              <w:rPr>
                <w:color w:val="0000FF"/>
                <w:lang w:val="fr-BE"/>
              </w:rPr>
            </w:pPr>
          </w:p>
        </w:tc>
        <w:tc>
          <w:tcPr>
            <w:tcW w:w="447" w:type="pct"/>
          </w:tcPr>
          <w:p w14:paraId="4420985E" w14:textId="77777777" w:rsidR="00D1791B" w:rsidRPr="0010789C" w:rsidRDefault="00D1791B" w:rsidP="00D1791B">
            <w:pPr>
              <w:rPr>
                <w:rFonts w:ascii="Arial" w:hAnsi="Arial" w:cs="Arial"/>
                <w:color w:val="0000FF"/>
                <w:lang w:val="fr-BE"/>
              </w:rPr>
            </w:pPr>
          </w:p>
        </w:tc>
        <w:tc>
          <w:tcPr>
            <w:tcW w:w="3272" w:type="pct"/>
            <w:gridSpan w:val="4"/>
          </w:tcPr>
          <w:p w14:paraId="31823194" w14:textId="77777777" w:rsidR="00D1791B" w:rsidRPr="0010789C" w:rsidRDefault="00D1791B" w:rsidP="00D1791B">
            <w:pPr>
              <w:jc w:val="both"/>
              <w:rPr>
                <w:color w:val="0000FF"/>
                <w:lang w:val="fr-FR"/>
              </w:rPr>
            </w:pPr>
          </w:p>
        </w:tc>
        <w:tc>
          <w:tcPr>
            <w:tcW w:w="149" w:type="pct"/>
            <w:vAlign w:val="bottom"/>
          </w:tcPr>
          <w:p w14:paraId="6AB4D607" w14:textId="77777777" w:rsidR="00D1791B" w:rsidRPr="0010789C" w:rsidRDefault="00D1791B" w:rsidP="00D1791B">
            <w:pPr>
              <w:rPr>
                <w:color w:val="0000FF"/>
                <w:lang w:val="fr-FR"/>
              </w:rPr>
            </w:pPr>
          </w:p>
        </w:tc>
      </w:tr>
      <w:tr w:rsidR="00AC7733" w:rsidRPr="0010789C" w14:paraId="24DC77A3" w14:textId="77777777" w:rsidTr="00AC7733">
        <w:trPr>
          <w:gridAfter w:val="3"/>
          <w:wAfter w:w="240" w:type="pct"/>
          <w:cantSplit/>
        </w:trPr>
        <w:tc>
          <w:tcPr>
            <w:tcW w:w="223" w:type="pct"/>
          </w:tcPr>
          <w:p w14:paraId="74A4C57E" w14:textId="77777777" w:rsidR="00D1791B" w:rsidRPr="0010789C" w:rsidRDefault="00D1791B" w:rsidP="00D1791B">
            <w:pPr>
              <w:rPr>
                <w:color w:val="0000FF"/>
                <w:lang w:val="fr-BE"/>
              </w:rPr>
            </w:pPr>
          </w:p>
        </w:tc>
        <w:tc>
          <w:tcPr>
            <w:tcW w:w="286" w:type="pct"/>
          </w:tcPr>
          <w:p w14:paraId="70396E7A" w14:textId="77777777" w:rsidR="00D1791B" w:rsidRPr="0010789C" w:rsidRDefault="00D1791B" w:rsidP="00D1791B">
            <w:pPr>
              <w:jc w:val="right"/>
              <w:rPr>
                <w:color w:val="0000FF"/>
                <w:lang w:val="fr-BE"/>
              </w:rPr>
            </w:pPr>
          </w:p>
        </w:tc>
        <w:tc>
          <w:tcPr>
            <w:tcW w:w="383" w:type="pct"/>
          </w:tcPr>
          <w:p w14:paraId="66503A53" w14:textId="77777777" w:rsidR="00D1791B" w:rsidRPr="0010789C" w:rsidRDefault="00D1791B" w:rsidP="00D1791B">
            <w:pPr>
              <w:rPr>
                <w:color w:val="0000FF"/>
                <w:lang w:val="fr-BE"/>
              </w:rPr>
            </w:pPr>
          </w:p>
        </w:tc>
        <w:tc>
          <w:tcPr>
            <w:tcW w:w="447" w:type="pct"/>
          </w:tcPr>
          <w:p w14:paraId="2EDA73AC" w14:textId="77777777" w:rsidR="00D1791B" w:rsidRPr="0010789C" w:rsidRDefault="00D1791B" w:rsidP="00D1791B">
            <w:pPr>
              <w:rPr>
                <w:rFonts w:ascii="Arial" w:hAnsi="Arial" w:cs="Arial"/>
                <w:color w:val="0000FF"/>
                <w:lang w:val="fr-BE"/>
              </w:rPr>
            </w:pPr>
          </w:p>
        </w:tc>
        <w:tc>
          <w:tcPr>
            <w:tcW w:w="3272" w:type="pct"/>
            <w:gridSpan w:val="4"/>
            <w:vAlign w:val="bottom"/>
          </w:tcPr>
          <w:p w14:paraId="0D944815" w14:textId="77777777" w:rsidR="00D1791B" w:rsidRPr="0010789C" w:rsidRDefault="00D1791B" w:rsidP="00D1791B">
            <w:pPr>
              <w:jc w:val="both"/>
              <w:rPr>
                <w:rFonts w:ascii="Arial" w:hAnsi="Arial"/>
                <w:color w:val="0000FF"/>
                <w:lang w:val="fr-FR"/>
              </w:rPr>
            </w:pPr>
            <w:r w:rsidRPr="0010789C">
              <w:rPr>
                <w:rFonts w:ascii="Arial" w:hAnsi="Arial"/>
                <w:i/>
                <w:color w:val="0000FF"/>
                <w:sz w:val="18"/>
              </w:rPr>
              <w:t>"A.R. 29.1.1993" (en vigueur 1.2.1993)</w:t>
            </w:r>
          </w:p>
        </w:tc>
        <w:tc>
          <w:tcPr>
            <w:tcW w:w="149" w:type="pct"/>
            <w:vAlign w:val="bottom"/>
          </w:tcPr>
          <w:p w14:paraId="0C9E02C2" w14:textId="77777777" w:rsidR="00D1791B" w:rsidRPr="0010789C" w:rsidRDefault="00D1791B" w:rsidP="00D1791B">
            <w:pPr>
              <w:rPr>
                <w:color w:val="0000FF"/>
                <w:lang w:val="fr-FR"/>
              </w:rPr>
            </w:pPr>
          </w:p>
        </w:tc>
      </w:tr>
      <w:tr w:rsidR="00AC7733" w:rsidRPr="0010789C" w14:paraId="2C8B9A55" w14:textId="77777777" w:rsidTr="00AC7733">
        <w:trPr>
          <w:gridAfter w:val="3"/>
          <w:wAfter w:w="240" w:type="pct"/>
          <w:cantSplit/>
        </w:trPr>
        <w:tc>
          <w:tcPr>
            <w:tcW w:w="223" w:type="pct"/>
          </w:tcPr>
          <w:p w14:paraId="38E673AB" w14:textId="77777777" w:rsidR="00436440" w:rsidRPr="0010789C" w:rsidRDefault="00436440" w:rsidP="00D1791B">
            <w:pPr>
              <w:rPr>
                <w:color w:val="0000FF"/>
                <w:lang w:val="fr-FR"/>
              </w:rPr>
            </w:pPr>
          </w:p>
        </w:tc>
        <w:tc>
          <w:tcPr>
            <w:tcW w:w="286" w:type="pct"/>
          </w:tcPr>
          <w:p w14:paraId="7BF03D96" w14:textId="77777777" w:rsidR="00436440" w:rsidRPr="0010789C" w:rsidRDefault="00436440" w:rsidP="00D1791B">
            <w:pPr>
              <w:jc w:val="right"/>
              <w:rPr>
                <w:color w:val="0000FF"/>
                <w:lang w:val="fr-FR"/>
              </w:rPr>
            </w:pPr>
          </w:p>
        </w:tc>
        <w:tc>
          <w:tcPr>
            <w:tcW w:w="383" w:type="pct"/>
          </w:tcPr>
          <w:p w14:paraId="4A7794DC" w14:textId="77777777" w:rsidR="00436440" w:rsidRPr="0010789C" w:rsidRDefault="00436440" w:rsidP="00D1791B">
            <w:pPr>
              <w:rPr>
                <w:color w:val="0000FF"/>
                <w:lang w:val="fr-FR"/>
              </w:rPr>
            </w:pPr>
          </w:p>
        </w:tc>
        <w:tc>
          <w:tcPr>
            <w:tcW w:w="447" w:type="pct"/>
          </w:tcPr>
          <w:p w14:paraId="68968F04" w14:textId="77777777" w:rsidR="00436440" w:rsidRPr="0010789C" w:rsidRDefault="00436440" w:rsidP="00D1791B">
            <w:pPr>
              <w:rPr>
                <w:rFonts w:ascii="Arial" w:hAnsi="Arial" w:cs="Arial"/>
                <w:color w:val="0000FF"/>
                <w:lang w:val="fr-FR"/>
              </w:rPr>
            </w:pPr>
          </w:p>
        </w:tc>
        <w:tc>
          <w:tcPr>
            <w:tcW w:w="3272" w:type="pct"/>
            <w:gridSpan w:val="4"/>
          </w:tcPr>
          <w:p w14:paraId="72F97726" w14:textId="77777777" w:rsidR="00436440" w:rsidRPr="0010789C" w:rsidRDefault="00436440" w:rsidP="00D1791B">
            <w:pPr>
              <w:rPr>
                <w:rFonts w:ascii="Arial" w:hAnsi="Arial"/>
                <w:color w:val="0000FF"/>
                <w:lang w:val="fr-FR"/>
              </w:rPr>
            </w:pPr>
            <w:r w:rsidRPr="0010789C">
              <w:rPr>
                <w:rFonts w:ascii="Arial" w:hAnsi="Arial"/>
                <w:color w:val="0000FF"/>
                <w:lang w:val="fr-FR"/>
              </w:rPr>
              <w:t>"</w:t>
            </w:r>
            <w:r w:rsidRPr="0010789C">
              <w:rPr>
                <w:rFonts w:ascii="Arial" w:hAnsi="Arial"/>
                <w:color w:val="0000FF"/>
                <w:u w:val="single"/>
              </w:rPr>
              <w:t>Groupe principal XIII : Thorax</w:t>
            </w:r>
            <w:r w:rsidRPr="0010789C">
              <w:rPr>
                <w:rFonts w:ascii="Arial" w:hAnsi="Arial"/>
                <w:color w:val="0000FF"/>
              </w:rPr>
              <w:t> :</w:t>
            </w:r>
          </w:p>
        </w:tc>
        <w:tc>
          <w:tcPr>
            <w:tcW w:w="149" w:type="pct"/>
            <w:vAlign w:val="bottom"/>
          </w:tcPr>
          <w:p w14:paraId="675CDFD1" w14:textId="77777777" w:rsidR="00436440" w:rsidRPr="0010789C" w:rsidRDefault="00436440" w:rsidP="00D1791B">
            <w:pPr>
              <w:rPr>
                <w:color w:val="0000FF"/>
                <w:lang w:val="fr-FR"/>
              </w:rPr>
            </w:pPr>
          </w:p>
        </w:tc>
      </w:tr>
      <w:tr w:rsidR="00B44FDC" w:rsidRPr="0010789C" w14:paraId="1B3ADCA9" w14:textId="77777777" w:rsidTr="00AC7733">
        <w:trPr>
          <w:gridAfter w:val="3"/>
          <w:wAfter w:w="240" w:type="pct"/>
          <w:cantSplit/>
        </w:trPr>
        <w:tc>
          <w:tcPr>
            <w:tcW w:w="223" w:type="pct"/>
          </w:tcPr>
          <w:p w14:paraId="02AC837A" w14:textId="77777777" w:rsidR="00D1791B" w:rsidRPr="0010789C" w:rsidRDefault="00D1791B" w:rsidP="00D1791B">
            <w:pPr>
              <w:rPr>
                <w:color w:val="0000FF"/>
                <w:lang w:val="fr-FR"/>
              </w:rPr>
            </w:pPr>
          </w:p>
        </w:tc>
        <w:tc>
          <w:tcPr>
            <w:tcW w:w="286" w:type="pct"/>
          </w:tcPr>
          <w:p w14:paraId="2F3C9592" w14:textId="77777777" w:rsidR="00D1791B" w:rsidRPr="0010789C" w:rsidRDefault="00D1791B" w:rsidP="00D1791B">
            <w:pPr>
              <w:jc w:val="right"/>
              <w:rPr>
                <w:color w:val="0000FF"/>
                <w:lang w:val="fr-FR"/>
              </w:rPr>
            </w:pPr>
          </w:p>
        </w:tc>
        <w:tc>
          <w:tcPr>
            <w:tcW w:w="383" w:type="pct"/>
          </w:tcPr>
          <w:p w14:paraId="4242C900" w14:textId="77777777" w:rsidR="00D1791B" w:rsidRPr="0010789C" w:rsidRDefault="00D1791B" w:rsidP="00D1791B">
            <w:pPr>
              <w:rPr>
                <w:color w:val="0000FF"/>
                <w:lang w:val="fr-FR"/>
              </w:rPr>
            </w:pPr>
          </w:p>
        </w:tc>
        <w:tc>
          <w:tcPr>
            <w:tcW w:w="447" w:type="pct"/>
          </w:tcPr>
          <w:p w14:paraId="1725D002" w14:textId="77777777" w:rsidR="00D1791B" w:rsidRPr="0010789C" w:rsidRDefault="00D1791B" w:rsidP="00D1791B">
            <w:pPr>
              <w:rPr>
                <w:rFonts w:ascii="Arial" w:hAnsi="Arial" w:cs="Arial"/>
                <w:color w:val="0000FF"/>
                <w:lang w:val="fr-FR"/>
              </w:rPr>
            </w:pPr>
          </w:p>
        </w:tc>
        <w:tc>
          <w:tcPr>
            <w:tcW w:w="2603" w:type="pct"/>
          </w:tcPr>
          <w:p w14:paraId="20A98963" w14:textId="77777777" w:rsidR="00D1791B" w:rsidRPr="0010789C" w:rsidRDefault="00D1791B" w:rsidP="00D1791B">
            <w:pPr>
              <w:jc w:val="both"/>
              <w:rPr>
                <w:color w:val="0000FF"/>
              </w:rPr>
            </w:pPr>
          </w:p>
        </w:tc>
        <w:tc>
          <w:tcPr>
            <w:tcW w:w="148" w:type="pct"/>
            <w:vAlign w:val="bottom"/>
          </w:tcPr>
          <w:p w14:paraId="23085855" w14:textId="77777777" w:rsidR="00D1791B" w:rsidRPr="0010789C" w:rsidRDefault="00D1791B" w:rsidP="00D1791B">
            <w:pPr>
              <w:rPr>
                <w:color w:val="0000FF"/>
              </w:rPr>
            </w:pPr>
          </w:p>
        </w:tc>
        <w:tc>
          <w:tcPr>
            <w:tcW w:w="446" w:type="pct"/>
            <w:vAlign w:val="bottom"/>
          </w:tcPr>
          <w:p w14:paraId="123185A8" w14:textId="77777777" w:rsidR="00D1791B" w:rsidRPr="0010789C" w:rsidRDefault="00D1791B" w:rsidP="00D1791B">
            <w:pPr>
              <w:rPr>
                <w:color w:val="0000FF"/>
              </w:rPr>
            </w:pPr>
          </w:p>
        </w:tc>
        <w:tc>
          <w:tcPr>
            <w:tcW w:w="75" w:type="pct"/>
            <w:vAlign w:val="bottom"/>
          </w:tcPr>
          <w:p w14:paraId="10E12A2B" w14:textId="77777777" w:rsidR="00D1791B" w:rsidRPr="0010789C" w:rsidRDefault="00D1791B" w:rsidP="00D1791B">
            <w:pPr>
              <w:rPr>
                <w:color w:val="0000FF"/>
              </w:rPr>
            </w:pPr>
          </w:p>
        </w:tc>
        <w:tc>
          <w:tcPr>
            <w:tcW w:w="149" w:type="pct"/>
            <w:vAlign w:val="bottom"/>
          </w:tcPr>
          <w:p w14:paraId="291B6693" w14:textId="77777777" w:rsidR="00D1791B" w:rsidRPr="0010789C" w:rsidRDefault="00D1791B" w:rsidP="00D1791B">
            <w:pPr>
              <w:rPr>
                <w:color w:val="0000FF"/>
              </w:rPr>
            </w:pPr>
          </w:p>
        </w:tc>
      </w:tr>
      <w:tr w:rsidR="00B44FDC" w:rsidRPr="0010789C" w14:paraId="6B3ABA7B" w14:textId="77777777" w:rsidTr="00AC7733">
        <w:trPr>
          <w:gridAfter w:val="3"/>
          <w:wAfter w:w="240" w:type="pct"/>
          <w:cantSplit/>
        </w:trPr>
        <w:tc>
          <w:tcPr>
            <w:tcW w:w="223" w:type="pct"/>
          </w:tcPr>
          <w:p w14:paraId="3C300F45" w14:textId="77777777" w:rsidR="00D1791B" w:rsidRPr="0010789C" w:rsidRDefault="00D1791B" w:rsidP="00D1791B">
            <w:pPr>
              <w:rPr>
                <w:color w:val="0000FF"/>
                <w:lang w:val="fr-FR"/>
              </w:rPr>
            </w:pPr>
          </w:p>
        </w:tc>
        <w:tc>
          <w:tcPr>
            <w:tcW w:w="286" w:type="pct"/>
          </w:tcPr>
          <w:p w14:paraId="1AC695AC" w14:textId="77777777" w:rsidR="00D1791B" w:rsidRPr="0010789C" w:rsidRDefault="00D1791B" w:rsidP="00D1791B">
            <w:pPr>
              <w:jc w:val="right"/>
              <w:rPr>
                <w:color w:val="0000FF"/>
                <w:lang w:val="fr-FR"/>
              </w:rPr>
            </w:pPr>
          </w:p>
        </w:tc>
        <w:tc>
          <w:tcPr>
            <w:tcW w:w="383" w:type="pct"/>
          </w:tcPr>
          <w:p w14:paraId="4F68A586" w14:textId="77777777" w:rsidR="00D1791B" w:rsidRPr="0010789C" w:rsidRDefault="00D1791B" w:rsidP="00D1791B">
            <w:pPr>
              <w:rPr>
                <w:color w:val="0000FF"/>
                <w:lang w:val="fr-FR"/>
              </w:rPr>
            </w:pPr>
          </w:p>
        </w:tc>
        <w:tc>
          <w:tcPr>
            <w:tcW w:w="447" w:type="pct"/>
          </w:tcPr>
          <w:p w14:paraId="7CA2EECD" w14:textId="77777777" w:rsidR="00D1791B" w:rsidRPr="0010789C" w:rsidRDefault="00D1791B" w:rsidP="00D1791B">
            <w:pPr>
              <w:rPr>
                <w:rFonts w:ascii="Arial" w:hAnsi="Arial" w:cs="Arial"/>
                <w:color w:val="0000FF"/>
                <w:lang w:val="fr-FR"/>
              </w:rPr>
            </w:pPr>
          </w:p>
        </w:tc>
        <w:tc>
          <w:tcPr>
            <w:tcW w:w="2603" w:type="pct"/>
          </w:tcPr>
          <w:p w14:paraId="11B0289C" w14:textId="77777777" w:rsidR="00D1791B" w:rsidRPr="0010789C" w:rsidRDefault="00D1791B" w:rsidP="00D1791B">
            <w:pPr>
              <w:jc w:val="both"/>
              <w:rPr>
                <w:rFonts w:ascii="Arial" w:hAnsi="Arial"/>
                <w:color w:val="0000FF"/>
                <w:lang w:val="fr-FR"/>
              </w:rPr>
            </w:pPr>
            <w:r w:rsidRPr="0010789C">
              <w:rPr>
                <w:rFonts w:ascii="Arial" w:hAnsi="Arial"/>
                <w:color w:val="0000FF"/>
              </w:rPr>
              <w:t>Topographie</w:t>
            </w:r>
            <w:r w:rsidR="0082091E" w:rsidRPr="0010789C">
              <w:rPr>
                <w:rFonts w:ascii="Arial" w:hAnsi="Arial"/>
                <w:color w:val="0000FF"/>
              </w:rPr>
              <w:t> :</w:t>
            </w:r>
          </w:p>
        </w:tc>
        <w:tc>
          <w:tcPr>
            <w:tcW w:w="148" w:type="pct"/>
            <w:vAlign w:val="bottom"/>
          </w:tcPr>
          <w:p w14:paraId="2E129F25" w14:textId="77777777" w:rsidR="00D1791B" w:rsidRPr="0010789C" w:rsidRDefault="00D1791B" w:rsidP="00D1791B">
            <w:pPr>
              <w:rPr>
                <w:color w:val="0000FF"/>
              </w:rPr>
            </w:pPr>
          </w:p>
        </w:tc>
        <w:tc>
          <w:tcPr>
            <w:tcW w:w="446" w:type="pct"/>
            <w:vAlign w:val="bottom"/>
          </w:tcPr>
          <w:p w14:paraId="1B702A4E" w14:textId="77777777" w:rsidR="00D1791B" w:rsidRPr="0010789C" w:rsidRDefault="00D1791B" w:rsidP="00D1791B">
            <w:pPr>
              <w:rPr>
                <w:color w:val="0000FF"/>
              </w:rPr>
            </w:pPr>
          </w:p>
        </w:tc>
        <w:tc>
          <w:tcPr>
            <w:tcW w:w="75" w:type="pct"/>
            <w:vAlign w:val="bottom"/>
          </w:tcPr>
          <w:p w14:paraId="3913C056" w14:textId="77777777" w:rsidR="00D1791B" w:rsidRPr="0010789C" w:rsidRDefault="00D1791B" w:rsidP="00D1791B">
            <w:pPr>
              <w:rPr>
                <w:color w:val="0000FF"/>
              </w:rPr>
            </w:pPr>
          </w:p>
        </w:tc>
        <w:tc>
          <w:tcPr>
            <w:tcW w:w="149" w:type="pct"/>
            <w:vAlign w:val="bottom"/>
          </w:tcPr>
          <w:p w14:paraId="45C68074" w14:textId="77777777" w:rsidR="00D1791B" w:rsidRPr="0010789C" w:rsidRDefault="00D1791B" w:rsidP="00D1791B">
            <w:pPr>
              <w:rPr>
                <w:color w:val="0000FF"/>
              </w:rPr>
            </w:pPr>
          </w:p>
        </w:tc>
      </w:tr>
      <w:tr w:rsidR="00B44FDC" w:rsidRPr="004624E8" w14:paraId="3911FD91" w14:textId="77777777" w:rsidTr="00AC7733">
        <w:trPr>
          <w:gridAfter w:val="3"/>
          <w:wAfter w:w="240" w:type="pct"/>
          <w:cantSplit/>
        </w:trPr>
        <w:tc>
          <w:tcPr>
            <w:tcW w:w="223" w:type="pct"/>
          </w:tcPr>
          <w:p w14:paraId="4710E071" w14:textId="77777777" w:rsidR="00D1791B" w:rsidRPr="0010789C" w:rsidRDefault="00D1791B" w:rsidP="00D1791B">
            <w:pPr>
              <w:rPr>
                <w:color w:val="0000FF"/>
              </w:rPr>
            </w:pPr>
          </w:p>
        </w:tc>
        <w:tc>
          <w:tcPr>
            <w:tcW w:w="286" w:type="pct"/>
          </w:tcPr>
          <w:p w14:paraId="6D7F2E48" w14:textId="77777777" w:rsidR="00D1791B" w:rsidRPr="0010789C" w:rsidRDefault="00D1791B" w:rsidP="00D1791B">
            <w:pPr>
              <w:jc w:val="right"/>
              <w:rPr>
                <w:color w:val="0000FF"/>
              </w:rPr>
            </w:pPr>
          </w:p>
        </w:tc>
        <w:tc>
          <w:tcPr>
            <w:tcW w:w="383" w:type="pct"/>
          </w:tcPr>
          <w:p w14:paraId="431F7B30" w14:textId="77777777" w:rsidR="00D1791B" w:rsidRPr="0010789C" w:rsidRDefault="00D1791B" w:rsidP="00D1791B">
            <w:pPr>
              <w:rPr>
                <w:color w:val="0000FF"/>
              </w:rPr>
            </w:pPr>
          </w:p>
        </w:tc>
        <w:tc>
          <w:tcPr>
            <w:tcW w:w="447" w:type="pct"/>
          </w:tcPr>
          <w:p w14:paraId="29C5C42B" w14:textId="77777777" w:rsidR="00D1791B" w:rsidRPr="0010789C" w:rsidRDefault="00D1791B" w:rsidP="00D1791B">
            <w:pPr>
              <w:rPr>
                <w:rFonts w:ascii="Arial" w:hAnsi="Arial" w:cs="Arial"/>
                <w:color w:val="0000FF"/>
              </w:rPr>
            </w:pPr>
          </w:p>
        </w:tc>
        <w:tc>
          <w:tcPr>
            <w:tcW w:w="2603" w:type="pct"/>
          </w:tcPr>
          <w:p w14:paraId="23037665" w14:textId="77777777" w:rsidR="00D1791B" w:rsidRPr="0010789C" w:rsidRDefault="00D1791B" w:rsidP="00D1791B">
            <w:pPr>
              <w:jc w:val="both"/>
              <w:rPr>
                <w:color w:val="0000FF"/>
                <w:lang w:val="fr-BE"/>
              </w:rPr>
            </w:pPr>
            <w:r w:rsidRPr="0010789C">
              <w:rPr>
                <w:rFonts w:ascii="Arial" w:hAnsi="Arial"/>
                <w:color w:val="0000FF"/>
                <w:lang w:val="fr-FR"/>
              </w:rPr>
              <w:t>(CXIII1) Comprenant le thorax, situé entre D1 et D12."</w:t>
            </w:r>
          </w:p>
        </w:tc>
        <w:tc>
          <w:tcPr>
            <w:tcW w:w="148" w:type="pct"/>
            <w:vAlign w:val="bottom"/>
          </w:tcPr>
          <w:p w14:paraId="56E1D330" w14:textId="77777777" w:rsidR="00D1791B" w:rsidRPr="0010789C" w:rsidRDefault="00D1791B" w:rsidP="00D1791B">
            <w:pPr>
              <w:rPr>
                <w:color w:val="0000FF"/>
                <w:lang w:val="fr-BE"/>
              </w:rPr>
            </w:pPr>
          </w:p>
        </w:tc>
        <w:tc>
          <w:tcPr>
            <w:tcW w:w="446" w:type="pct"/>
            <w:vAlign w:val="bottom"/>
          </w:tcPr>
          <w:p w14:paraId="306FB1C1" w14:textId="77777777" w:rsidR="00D1791B" w:rsidRPr="0010789C" w:rsidRDefault="00D1791B" w:rsidP="00D1791B">
            <w:pPr>
              <w:rPr>
                <w:color w:val="0000FF"/>
                <w:lang w:val="fr-BE"/>
              </w:rPr>
            </w:pPr>
          </w:p>
        </w:tc>
        <w:tc>
          <w:tcPr>
            <w:tcW w:w="75" w:type="pct"/>
            <w:vAlign w:val="bottom"/>
          </w:tcPr>
          <w:p w14:paraId="4803005F" w14:textId="77777777" w:rsidR="00D1791B" w:rsidRPr="0010789C" w:rsidRDefault="00D1791B" w:rsidP="00D1791B">
            <w:pPr>
              <w:rPr>
                <w:color w:val="0000FF"/>
                <w:lang w:val="fr-BE"/>
              </w:rPr>
            </w:pPr>
          </w:p>
        </w:tc>
        <w:tc>
          <w:tcPr>
            <w:tcW w:w="149" w:type="pct"/>
            <w:vAlign w:val="bottom"/>
          </w:tcPr>
          <w:p w14:paraId="36320C63" w14:textId="77777777" w:rsidR="00D1791B" w:rsidRPr="0010789C" w:rsidRDefault="00D1791B" w:rsidP="00D1791B">
            <w:pPr>
              <w:rPr>
                <w:color w:val="0000FF"/>
                <w:lang w:val="fr-BE"/>
              </w:rPr>
            </w:pPr>
          </w:p>
        </w:tc>
      </w:tr>
      <w:tr w:rsidR="00B44FDC" w:rsidRPr="004624E8" w14:paraId="6FD00FA4" w14:textId="77777777" w:rsidTr="00AC7733">
        <w:trPr>
          <w:gridAfter w:val="3"/>
          <w:wAfter w:w="240" w:type="pct"/>
          <w:cantSplit/>
        </w:trPr>
        <w:tc>
          <w:tcPr>
            <w:tcW w:w="223" w:type="pct"/>
          </w:tcPr>
          <w:p w14:paraId="02398815" w14:textId="77777777" w:rsidR="00D1791B" w:rsidRPr="0010789C" w:rsidRDefault="00D1791B" w:rsidP="00D1791B">
            <w:pPr>
              <w:rPr>
                <w:color w:val="0000FF"/>
                <w:lang w:val="fr-BE"/>
              </w:rPr>
            </w:pPr>
          </w:p>
        </w:tc>
        <w:tc>
          <w:tcPr>
            <w:tcW w:w="286" w:type="pct"/>
          </w:tcPr>
          <w:p w14:paraId="74265063" w14:textId="77777777" w:rsidR="00D1791B" w:rsidRPr="0010789C" w:rsidRDefault="00D1791B" w:rsidP="00D1791B">
            <w:pPr>
              <w:jc w:val="right"/>
              <w:rPr>
                <w:color w:val="0000FF"/>
                <w:lang w:val="fr-BE"/>
              </w:rPr>
            </w:pPr>
          </w:p>
        </w:tc>
        <w:tc>
          <w:tcPr>
            <w:tcW w:w="383" w:type="pct"/>
          </w:tcPr>
          <w:p w14:paraId="7CE6E019" w14:textId="77777777" w:rsidR="00D1791B" w:rsidRPr="0010789C" w:rsidRDefault="00D1791B" w:rsidP="00D1791B">
            <w:pPr>
              <w:rPr>
                <w:color w:val="0000FF"/>
                <w:lang w:val="fr-BE"/>
              </w:rPr>
            </w:pPr>
          </w:p>
        </w:tc>
        <w:tc>
          <w:tcPr>
            <w:tcW w:w="447" w:type="pct"/>
          </w:tcPr>
          <w:p w14:paraId="403012D9" w14:textId="77777777" w:rsidR="00D1791B" w:rsidRPr="0010789C" w:rsidRDefault="00D1791B" w:rsidP="00D1791B">
            <w:pPr>
              <w:rPr>
                <w:rFonts w:ascii="Arial" w:hAnsi="Arial" w:cs="Arial"/>
                <w:color w:val="0000FF"/>
                <w:lang w:val="fr-BE"/>
              </w:rPr>
            </w:pPr>
          </w:p>
        </w:tc>
        <w:tc>
          <w:tcPr>
            <w:tcW w:w="2603" w:type="pct"/>
          </w:tcPr>
          <w:p w14:paraId="0F4FDABD" w14:textId="77777777" w:rsidR="00D1791B" w:rsidRPr="0010789C" w:rsidRDefault="00D1791B" w:rsidP="00D1791B">
            <w:pPr>
              <w:jc w:val="both"/>
              <w:rPr>
                <w:color w:val="0000FF"/>
                <w:lang w:val="fr-FR"/>
              </w:rPr>
            </w:pPr>
          </w:p>
        </w:tc>
        <w:tc>
          <w:tcPr>
            <w:tcW w:w="148" w:type="pct"/>
            <w:vAlign w:val="bottom"/>
          </w:tcPr>
          <w:p w14:paraId="05873837" w14:textId="77777777" w:rsidR="00D1791B" w:rsidRPr="0010789C" w:rsidRDefault="00D1791B" w:rsidP="00D1791B">
            <w:pPr>
              <w:rPr>
                <w:color w:val="0000FF"/>
                <w:lang w:val="fr-FR"/>
              </w:rPr>
            </w:pPr>
          </w:p>
        </w:tc>
        <w:tc>
          <w:tcPr>
            <w:tcW w:w="446" w:type="pct"/>
            <w:vAlign w:val="bottom"/>
          </w:tcPr>
          <w:p w14:paraId="2F844842" w14:textId="77777777" w:rsidR="00D1791B" w:rsidRPr="0010789C" w:rsidRDefault="00D1791B" w:rsidP="00D1791B">
            <w:pPr>
              <w:rPr>
                <w:color w:val="0000FF"/>
                <w:lang w:val="fr-FR"/>
              </w:rPr>
            </w:pPr>
          </w:p>
        </w:tc>
        <w:tc>
          <w:tcPr>
            <w:tcW w:w="75" w:type="pct"/>
            <w:vAlign w:val="bottom"/>
          </w:tcPr>
          <w:p w14:paraId="00D4E140" w14:textId="77777777" w:rsidR="00D1791B" w:rsidRPr="0010789C" w:rsidRDefault="00D1791B" w:rsidP="00D1791B">
            <w:pPr>
              <w:rPr>
                <w:color w:val="0000FF"/>
                <w:lang w:val="fr-FR"/>
              </w:rPr>
            </w:pPr>
          </w:p>
        </w:tc>
        <w:tc>
          <w:tcPr>
            <w:tcW w:w="149" w:type="pct"/>
            <w:vAlign w:val="bottom"/>
          </w:tcPr>
          <w:p w14:paraId="01D1FC7E" w14:textId="77777777" w:rsidR="00D1791B" w:rsidRPr="0010789C" w:rsidRDefault="00D1791B" w:rsidP="00D1791B">
            <w:pPr>
              <w:rPr>
                <w:color w:val="0000FF"/>
                <w:lang w:val="fr-FR"/>
              </w:rPr>
            </w:pPr>
          </w:p>
        </w:tc>
      </w:tr>
      <w:tr w:rsidR="00AC7733" w:rsidRPr="00EF563F" w14:paraId="7C78DE90" w14:textId="77777777" w:rsidTr="00AC7733">
        <w:trPr>
          <w:gridAfter w:val="3"/>
          <w:wAfter w:w="240" w:type="pct"/>
          <w:cantSplit/>
        </w:trPr>
        <w:tc>
          <w:tcPr>
            <w:tcW w:w="223" w:type="pct"/>
          </w:tcPr>
          <w:p w14:paraId="632040FF" w14:textId="77777777" w:rsidR="00A411EA" w:rsidRPr="0010789C" w:rsidRDefault="00A411EA" w:rsidP="00A411EA">
            <w:pPr>
              <w:rPr>
                <w:color w:val="0000FF"/>
                <w:lang w:val="fr-FR"/>
              </w:rPr>
            </w:pPr>
          </w:p>
        </w:tc>
        <w:tc>
          <w:tcPr>
            <w:tcW w:w="286" w:type="pct"/>
          </w:tcPr>
          <w:p w14:paraId="676A5BF0" w14:textId="77777777" w:rsidR="00A411EA" w:rsidRPr="0010789C" w:rsidRDefault="00A411EA" w:rsidP="00A411EA">
            <w:pPr>
              <w:jc w:val="right"/>
              <w:rPr>
                <w:color w:val="0000FF"/>
                <w:lang w:val="fr-FR"/>
              </w:rPr>
            </w:pPr>
          </w:p>
        </w:tc>
        <w:tc>
          <w:tcPr>
            <w:tcW w:w="383" w:type="pct"/>
          </w:tcPr>
          <w:p w14:paraId="7655F634" w14:textId="77777777" w:rsidR="00A411EA" w:rsidRPr="0010789C" w:rsidRDefault="00A411EA" w:rsidP="00A411EA">
            <w:pPr>
              <w:rPr>
                <w:color w:val="0000FF"/>
                <w:lang w:val="fr-FR"/>
              </w:rPr>
            </w:pPr>
          </w:p>
        </w:tc>
        <w:tc>
          <w:tcPr>
            <w:tcW w:w="447" w:type="pct"/>
          </w:tcPr>
          <w:p w14:paraId="5AD317EF" w14:textId="77777777" w:rsidR="00A411EA" w:rsidRPr="0010789C" w:rsidRDefault="00A411EA" w:rsidP="00A411EA">
            <w:pPr>
              <w:rPr>
                <w:rFonts w:ascii="Arial" w:hAnsi="Arial" w:cs="Arial"/>
                <w:color w:val="0000FF"/>
                <w:lang w:val="fr-FR"/>
              </w:rPr>
            </w:pPr>
          </w:p>
        </w:tc>
        <w:tc>
          <w:tcPr>
            <w:tcW w:w="3272" w:type="pct"/>
            <w:gridSpan w:val="4"/>
            <w:vAlign w:val="bottom"/>
          </w:tcPr>
          <w:p w14:paraId="6F4A0D27" w14:textId="1F420C3C" w:rsidR="00A411EA" w:rsidRPr="0010789C" w:rsidRDefault="00A411EA" w:rsidP="00A411EA">
            <w:pPr>
              <w:jc w:val="both"/>
              <w:rPr>
                <w:rFonts w:ascii="Arial" w:hAnsi="Arial"/>
                <w:color w:val="0000FF"/>
                <w:lang w:val="fr-FR"/>
              </w:rPr>
            </w:pPr>
            <w:r w:rsidRPr="0010789C">
              <w:rPr>
                <w:rFonts w:ascii="Arial" w:hAnsi="Arial"/>
                <w:i/>
                <w:color w:val="0000FF"/>
                <w:sz w:val="18"/>
                <w:lang w:val="fr-BE"/>
              </w:rPr>
              <w:t>"A.R. 29.1.1993" (en vigueur 1.2.1993) + “A.R. 18.10.2013” (en vigueur 1.12.2013)</w:t>
            </w:r>
          </w:p>
        </w:tc>
        <w:tc>
          <w:tcPr>
            <w:tcW w:w="149" w:type="pct"/>
            <w:vAlign w:val="bottom"/>
          </w:tcPr>
          <w:p w14:paraId="06E78F80" w14:textId="77777777" w:rsidR="00A411EA" w:rsidRPr="0010789C" w:rsidRDefault="00A411EA" w:rsidP="00A411EA">
            <w:pPr>
              <w:rPr>
                <w:color w:val="0000FF"/>
                <w:lang w:val="fr-BE"/>
              </w:rPr>
            </w:pPr>
          </w:p>
        </w:tc>
      </w:tr>
      <w:tr w:rsidR="00AC7733" w:rsidRPr="0010789C" w14:paraId="5D883214" w14:textId="77777777" w:rsidTr="00AC7733">
        <w:trPr>
          <w:gridAfter w:val="3"/>
          <w:wAfter w:w="240" w:type="pct"/>
          <w:cantSplit/>
        </w:trPr>
        <w:tc>
          <w:tcPr>
            <w:tcW w:w="223" w:type="pct"/>
          </w:tcPr>
          <w:p w14:paraId="51492B2D" w14:textId="77777777" w:rsidR="00A411EA" w:rsidRPr="0010789C" w:rsidRDefault="00A411EA" w:rsidP="00A411EA">
            <w:pPr>
              <w:rPr>
                <w:color w:val="0000FF"/>
                <w:lang w:val="fr-FR"/>
              </w:rPr>
            </w:pPr>
          </w:p>
        </w:tc>
        <w:tc>
          <w:tcPr>
            <w:tcW w:w="286" w:type="pct"/>
          </w:tcPr>
          <w:p w14:paraId="7F0A48DE" w14:textId="77777777" w:rsidR="00A411EA" w:rsidRPr="0010789C" w:rsidRDefault="00A411EA" w:rsidP="00A411EA">
            <w:pPr>
              <w:jc w:val="right"/>
              <w:rPr>
                <w:color w:val="0000FF"/>
                <w:lang w:val="fr-FR"/>
              </w:rPr>
            </w:pPr>
          </w:p>
        </w:tc>
        <w:tc>
          <w:tcPr>
            <w:tcW w:w="383" w:type="pct"/>
          </w:tcPr>
          <w:p w14:paraId="489A5F97" w14:textId="77777777" w:rsidR="00A411EA" w:rsidRPr="0010789C" w:rsidRDefault="00A411EA" w:rsidP="00A411EA">
            <w:pPr>
              <w:rPr>
                <w:color w:val="0000FF"/>
                <w:lang w:val="fr-FR"/>
              </w:rPr>
            </w:pPr>
          </w:p>
        </w:tc>
        <w:tc>
          <w:tcPr>
            <w:tcW w:w="447" w:type="pct"/>
          </w:tcPr>
          <w:p w14:paraId="6551EFE8" w14:textId="77777777" w:rsidR="00A411EA" w:rsidRPr="0010789C" w:rsidRDefault="00A411EA" w:rsidP="00A411EA">
            <w:pPr>
              <w:rPr>
                <w:rFonts w:ascii="Arial" w:hAnsi="Arial" w:cs="Arial"/>
                <w:color w:val="0000FF"/>
                <w:lang w:val="fr-FR"/>
              </w:rPr>
            </w:pPr>
          </w:p>
        </w:tc>
        <w:tc>
          <w:tcPr>
            <w:tcW w:w="3272" w:type="pct"/>
            <w:gridSpan w:val="4"/>
          </w:tcPr>
          <w:p w14:paraId="136D7F23" w14:textId="77777777" w:rsidR="00A411EA" w:rsidRPr="0010789C" w:rsidRDefault="00A411EA" w:rsidP="00A411EA">
            <w:pPr>
              <w:jc w:val="both"/>
              <w:rPr>
                <w:color w:val="0000FF"/>
                <w:lang w:val="fr-BE"/>
              </w:rPr>
            </w:pPr>
            <w:r w:rsidRPr="0010789C">
              <w:rPr>
                <w:rFonts w:ascii="Arial" w:hAnsi="Arial"/>
                <w:color w:val="0000FF"/>
                <w:lang w:val="fr-FR"/>
              </w:rPr>
              <w:t>"</w:t>
            </w:r>
            <w:r w:rsidRPr="0010789C">
              <w:rPr>
                <w:rFonts w:ascii="Arial" w:hAnsi="Arial"/>
                <w:color w:val="0000FF"/>
              </w:rPr>
              <w:t>Sur mesure :</w:t>
            </w:r>
          </w:p>
        </w:tc>
        <w:tc>
          <w:tcPr>
            <w:tcW w:w="149" w:type="pct"/>
            <w:vAlign w:val="bottom"/>
          </w:tcPr>
          <w:p w14:paraId="6AB30BBF" w14:textId="77777777" w:rsidR="00A411EA" w:rsidRPr="0010789C" w:rsidRDefault="00A411EA" w:rsidP="00A411EA">
            <w:pPr>
              <w:rPr>
                <w:color w:val="0000FF"/>
                <w:lang w:val="fr-BE"/>
              </w:rPr>
            </w:pPr>
          </w:p>
        </w:tc>
      </w:tr>
      <w:tr w:rsidR="00B44FDC" w:rsidRPr="0010789C" w14:paraId="6E392434" w14:textId="77777777" w:rsidTr="00AC7733">
        <w:trPr>
          <w:gridAfter w:val="3"/>
          <w:wAfter w:w="240" w:type="pct"/>
          <w:cantSplit/>
        </w:trPr>
        <w:tc>
          <w:tcPr>
            <w:tcW w:w="223" w:type="pct"/>
          </w:tcPr>
          <w:p w14:paraId="4CF60B32" w14:textId="77777777" w:rsidR="00A411EA" w:rsidRPr="0010789C" w:rsidRDefault="00A411EA" w:rsidP="00A411EA">
            <w:pPr>
              <w:rPr>
                <w:color w:val="0000FF"/>
                <w:lang w:val="fr-BE"/>
              </w:rPr>
            </w:pPr>
          </w:p>
        </w:tc>
        <w:tc>
          <w:tcPr>
            <w:tcW w:w="286" w:type="pct"/>
          </w:tcPr>
          <w:p w14:paraId="16186684" w14:textId="77777777" w:rsidR="00A411EA" w:rsidRPr="0010789C" w:rsidRDefault="00A411EA" w:rsidP="00A411EA">
            <w:pPr>
              <w:jc w:val="right"/>
              <w:rPr>
                <w:color w:val="0000FF"/>
                <w:lang w:val="fr-FR"/>
              </w:rPr>
            </w:pPr>
          </w:p>
        </w:tc>
        <w:tc>
          <w:tcPr>
            <w:tcW w:w="383" w:type="pct"/>
          </w:tcPr>
          <w:p w14:paraId="41219844" w14:textId="77777777" w:rsidR="00A411EA" w:rsidRPr="0010789C" w:rsidRDefault="00A411EA" w:rsidP="00A411EA">
            <w:pPr>
              <w:rPr>
                <w:color w:val="0000FF"/>
                <w:lang w:val="fr-FR"/>
              </w:rPr>
            </w:pPr>
          </w:p>
        </w:tc>
        <w:tc>
          <w:tcPr>
            <w:tcW w:w="447" w:type="pct"/>
          </w:tcPr>
          <w:p w14:paraId="40DB3907" w14:textId="77777777" w:rsidR="00A411EA" w:rsidRPr="0010789C" w:rsidRDefault="00A411EA" w:rsidP="00A411EA">
            <w:pPr>
              <w:rPr>
                <w:rFonts w:ascii="Arial" w:hAnsi="Arial" w:cs="Arial"/>
                <w:color w:val="0000FF"/>
                <w:lang w:val="fr-FR"/>
              </w:rPr>
            </w:pPr>
          </w:p>
        </w:tc>
        <w:tc>
          <w:tcPr>
            <w:tcW w:w="2603" w:type="pct"/>
          </w:tcPr>
          <w:p w14:paraId="35279098" w14:textId="77777777" w:rsidR="00A411EA" w:rsidRPr="0010789C" w:rsidRDefault="00A411EA" w:rsidP="00A411EA">
            <w:pPr>
              <w:jc w:val="both"/>
              <w:rPr>
                <w:color w:val="0000FF"/>
              </w:rPr>
            </w:pPr>
            <w:r w:rsidRPr="0010789C">
              <w:rPr>
                <w:rFonts w:ascii="Arial" w:hAnsi="Arial"/>
                <w:color w:val="0000FF"/>
              </w:rPr>
              <w:t>Segment thorax :</w:t>
            </w:r>
          </w:p>
        </w:tc>
        <w:tc>
          <w:tcPr>
            <w:tcW w:w="148" w:type="pct"/>
            <w:vAlign w:val="bottom"/>
          </w:tcPr>
          <w:p w14:paraId="49E2E2E5" w14:textId="77777777" w:rsidR="00A411EA" w:rsidRPr="0010789C" w:rsidRDefault="00A411EA" w:rsidP="00A411EA">
            <w:pPr>
              <w:rPr>
                <w:color w:val="0000FF"/>
              </w:rPr>
            </w:pPr>
          </w:p>
        </w:tc>
        <w:tc>
          <w:tcPr>
            <w:tcW w:w="446" w:type="pct"/>
            <w:vAlign w:val="bottom"/>
          </w:tcPr>
          <w:p w14:paraId="20275691" w14:textId="77777777" w:rsidR="00A411EA" w:rsidRPr="0010789C" w:rsidRDefault="00A411EA" w:rsidP="00A411EA">
            <w:pPr>
              <w:rPr>
                <w:color w:val="0000FF"/>
              </w:rPr>
            </w:pPr>
          </w:p>
        </w:tc>
        <w:tc>
          <w:tcPr>
            <w:tcW w:w="75" w:type="pct"/>
            <w:vAlign w:val="bottom"/>
          </w:tcPr>
          <w:p w14:paraId="2030B751" w14:textId="77777777" w:rsidR="00A411EA" w:rsidRPr="0010789C" w:rsidRDefault="00A411EA" w:rsidP="00A411EA">
            <w:pPr>
              <w:rPr>
                <w:color w:val="0000FF"/>
              </w:rPr>
            </w:pPr>
          </w:p>
        </w:tc>
        <w:tc>
          <w:tcPr>
            <w:tcW w:w="149" w:type="pct"/>
            <w:vAlign w:val="bottom"/>
          </w:tcPr>
          <w:p w14:paraId="07F57293" w14:textId="77777777" w:rsidR="00A411EA" w:rsidRPr="0010789C" w:rsidRDefault="00A411EA" w:rsidP="00A411EA">
            <w:pPr>
              <w:rPr>
                <w:color w:val="0000FF"/>
              </w:rPr>
            </w:pPr>
          </w:p>
        </w:tc>
      </w:tr>
      <w:tr w:rsidR="00B44FDC" w:rsidRPr="0010789C" w14:paraId="1342DD25" w14:textId="77777777" w:rsidTr="00AC7733">
        <w:trPr>
          <w:gridAfter w:val="3"/>
          <w:wAfter w:w="240" w:type="pct"/>
          <w:cantSplit/>
        </w:trPr>
        <w:tc>
          <w:tcPr>
            <w:tcW w:w="223" w:type="pct"/>
          </w:tcPr>
          <w:p w14:paraId="212EBE94" w14:textId="77777777" w:rsidR="00A411EA" w:rsidRPr="0010789C" w:rsidRDefault="00A411EA" w:rsidP="00A411EA">
            <w:pPr>
              <w:rPr>
                <w:color w:val="0000FF"/>
              </w:rPr>
            </w:pPr>
          </w:p>
        </w:tc>
        <w:tc>
          <w:tcPr>
            <w:tcW w:w="286" w:type="pct"/>
          </w:tcPr>
          <w:p w14:paraId="1951E598" w14:textId="77777777" w:rsidR="00A411EA" w:rsidRPr="0010789C" w:rsidRDefault="00A411EA" w:rsidP="00A411EA">
            <w:pPr>
              <w:jc w:val="right"/>
              <w:rPr>
                <w:color w:val="0000FF"/>
              </w:rPr>
            </w:pPr>
          </w:p>
        </w:tc>
        <w:tc>
          <w:tcPr>
            <w:tcW w:w="383" w:type="pct"/>
          </w:tcPr>
          <w:p w14:paraId="75E1CA0A" w14:textId="77777777" w:rsidR="00A411EA" w:rsidRPr="0010789C" w:rsidRDefault="00A411EA" w:rsidP="00A411EA">
            <w:pPr>
              <w:rPr>
                <w:color w:val="0000FF"/>
              </w:rPr>
            </w:pPr>
            <w:r w:rsidRPr="0010789C">
              <w:rPr>
                <w:rFonts w:ascii="Arial" w:hAnsi="Arial"/>
                <w:color w:val="0000FF"/>
              </w:rPr>
              <w:t>649876</w:t>
            </w:r>
          </w:p>
        </w:tc>
        <w:tc>
          <w:tcPr>
            <w:tcW w:w="447" w:type="pct"/>
          </w:tcPr>
          <w:p w14:paraId="7210C8F5" w14:textId="77777777" w:rsidR="00A411EA" w:rsidRPr="0010789C" w:rsidRDefault="00A411EA" w:rsidP="00A411EA">
            <w:pPr>
              <w:rPr>
                <w:rFonts w:ascii="Arial" w:hAnsi="Arial" w:cs="Arial"/>
                <w:color w:val="0000FF"/>
              </w:rPr>
            </w:pPr>
            <w:r w:rsidRPr="0010789C">
              <w:rPr>
                <w:rFonts w:ascii="Arial" w:hAnsi="Arial" w:cs="Arial"/>
                <w:color w:val="0000FF"/>
              </w:rPr>
              <w:t>649880</w:t>
            </w:r>
          </w:p>
        </w:tc>
        <w:tc>
          <w:tcPr>
            <w:tcW w:w="2603" w:type="pct"/>
          </w:tcPr>
          <w:p w14:paraId="08FA4B6E" w14:textId="77777777" w:rsidR="00A411EA" w:rsidRPr="0010789C" w:rsidRDefault="00A411EA" w:rsidP="00A411EA">
            <w:pPr>
              <w:jc w:val="both"/>
              <w:rPr>
                <w:color w:val="0000FF"/>
              </w:rPr>
            </w:pPr>
            <w:r w:rsidRPr="0010789C">
              <w:rPr>
                <w:rFonts w:ascii="Arial" w:hAnsi="Arial"/>
                <w:color w:val="0000FF"/>
              </w:rPr>
              <w:t>Corselet en coutil</w:t>
            </w:r>
          </w:p>
        </w:tc>
        <w:tc>
          <w:tcPr>
            <w:tcW w:w="148" w:type="pct"/>
            <w:vAlign w:val="bottom"/>
          </w:tcPr>
          <w:p w14:paraId="052C6826"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13A41B3A" w14:textId="77777777" w:rsidR="00A411EA" w:rsidRPr="0010789C" w:rsidRDefault="00A411EA" w:rsidP="00A411EA">
            <w:pPr>
              <w:jc w:val="right"/>
              <w:rPr>
                <w:rFonts w:ascii="Arial" w:hAnsi="Arial"/>
                <w:color w:val="0000FF"/>
              </w:rPr>
            </w:pPr>
            <w:r w:rsidRPr="0010789C">
              <w:rPr>
                <w:rFonts w:ascii="Arial" w:hAnsi="Arial"/>
                <w:color w:val="0000FF"/>
              </w:rPr>
              <w:t>141,60</w:t>
            </w:r>
          </w:p>
        </w:tc>
        <w:tc>
          <w:tcPr>
            <w:tcW w:w="75" w:type="pct"/>
            <w:vAlign w:val="bottom"/>
          </w:tcPr>
          <w:p w14:paraId="19B53400" w14:textId="77777777" w:rsidR="00A411EA" w:rsidRPr="0010789C" w:rsidRDefault="00A411EA" w:rsidP="00A411EA">
            <w:pPr>
              <w:rPr>
                <w:color w:val="0000FF"/>
              </w:rPr>
            </w:pPr>
          </w:p>
        </w:tc>
        <w:tc>
          <w:tcPr>
            <w:tcW w:w="149" w:type="pct"/>
            <w:vAlign w:val="bottom"/>
          </w:tcPr>
          <w:p w14:paraId="579892C1" w14:textId="77777777" w:rsidR="00A411EA" w:rsidRPr="0010789C" w:rsidRDefault="00A411EA" w:rsidP="00A411EA">
            <w:pPr>
              <w:rPr>
                <w:color w:val="0000FF"/>
              </w:rPr>
            </w:pPr>
          </w:p>
        </w:tc>
      </w:tr>
      <w:tr w:rsidR="00B44FDC" w:rsidRPr="0010789C" w14:paraId="069C6300" w14:textId="77777777" w:rsidTr="00AC7733">
        <w:trPr>
          <w:gridAfter w:val="3"/>
          <w:wAfter w:w="240" w:type="pct"/>
          <w:cantSplit/>
        </w:trPr>
        <w:tc>
          <w:tcPr>
            <w:tcW w:w="223" w:type="pct"/>
          </w:tcPr>
          <w:p w14:paraId="072A7E8E" w14:textId="77777777" w:rsidR="00A411EA" w:rsidRPr="0010789C" w:rsidRDefault="00A411EA" w:rsidP="00A411EA">
            <w:pPr>
              <w:rPr>
                <w:color w:val="0000FF"/>
              </w:rPr>
            </w:pPr>
          </w:p>
        </w:tc>
        <w:tc>
          <w:tcPr>
            <w:tcW w:w="286" w:type="pct"/>
          </w:tcPr>
          <w:p w14:paraId="0445C436" w14:textId="77777777" w:rsidR="00A411EA" w:rsidRPr="0010789C" w:rsidRDefault="00A411EA" w:rsidP="00A411EA">
            <w:pPr>
              <w:jc w:val="right"/>
              <w:rPr>
                <w:color w:val="0000FF"/>
              </w:rPr>
            </w:pPr>
          </w:p>
        </w:tc>
        <w:tc>
          <w:tcPr>
            <w:tcW w:w="383" w:type="pct"/>
          </w:tcPr>
          <w:p w14:paraId="03850F0F" w14:textId="77777777" w:rsidR="00A411EA" w:rsidRPr="0010789C" w:rsidRDefault="00A411EA" w:rsidP="00A411EA">
            <w:pPr>
              <w:rPr>
                <w:color w:val="0000FF"/>
              </w:rPr>
            </w:pPr>
          </w:p>
        </w:tc>
        <w:tc>
          <w:tcPr>
            <w:tcW w:w="447" w:type="pct"/>
          </w:tcPr>
          <w:p w14:paraId="229F51D9" w14:textId="77777777" w:rsidR="00A411EA" w:rsidRPr="0010789C" w:rsidRDefault="00A411EA" w:rsidP="00A411EA">
            <w:pPr>
              <w:rPr>
                <w:rFonts w:ascii="Arial" w:hAnsi="Arial" w:cs="Arial"/>
                <w:color w:val="0000FF"/>
              </w:rPr>
            </w:pPr>
          </w:p>
        </w:tc>
        <w:tc>
          <w:tcPr>
            <w:tcW w:w="2603" w:type="pct"/>
          </w:tcPr>
          <w:p w14:paraId="5513A96E" w14:textId="77777777" w:rsidR="00A411EA" w:rsidRPr="0010789C" w:rsidRDefault="00A411EA" w:rsidP="00A411EA">
            <w:pPr>
              <w:jc w:val="both"/>
              <w:rPr>
                <w:color w:val="0000FF"/>
              </w:rPr>
            </w:pPr>
          </w:p>
        </w:tc>
        <w:tc>
          <w:tcPr>
            <w:tcW w:w="148" w:type="pct"/>
            <w:vAlign w:val="bottom"/>
          </w:tcPr>
          <w:p w14:paraId="6E57B241" w14:textId="77777777" w:rsidR="00A411EA" w:rsidRPr="0010789C" w:rsidRDefault="00A411EA" w:rsidP="00A411EA">
            <w:pPr>
              <w:jc w:val="right"/>
              <w:rPr>
                <w:color w:val="0000FF"/>
              </w:rPr>
            </w:pPr>
          </w:p>
        </w:tc>
        <w:tc>
          <w:tcPr>
            <w:tcW w:w="446" w:type="pct"/>
            <w:vAlign w:val="bottom"/>
          </w:tcPr>
          <w:p w14:paraId="355E6AE3" w14:textId="77777777" w:rsidR="00A411EA" w:rsidRPr="0010789C" w:rsidRDefault="00A411EA" w:rsidP="00A411EA">
            <w:pPr>
              <w:jc w:val="right"/>
              <w:rPr>
                <w:color w:val="0000FF"/>
              </w:rPr>
            </w:pPr>
          </w:p>
        </w:tc>
        <w:tc>
          <w:tcPr>
            <w:tcW w:w="75" w:type="pct"/>
            <w:vAlign w:val="bottom"/>
          </w:tcPr>
          <w:p w14:paraId="0237694D" w14:textId="77777777" w:rsidR="00A411EA" w:rsidRPr="0010789C" w:rsidRDefault="00A411EA" w:rsidP="00A411EA">
            <w:pPr>
              <w:rPr>
                <w:color w:val="0000FF"/>
              </w:rPr>
            </w:pPr>
          </w:p>
        </w:tc>
        <w:tc>
          <w:tcPr>
            <w:tcW w:w="149" w:type="pct"/>
            <w:vAlign w:val="bottom"/>
          </w:tcPr>
          <w:p w14:paraId="22CF527E" w14:textId="77777777" w:rsidR="00A411EA" w:rsidRPr="0010789C" w:rsidRDefault="00A411EA" w:rsidP="00A411EA">
            <w:pPr>
              <w:rPr>
                <w:color w:val="0000FF"/>
              </w:rPr>
            </w:pPr>
          </w:p>
        </w:tc>
      </w:tr>
      <w:tr w:rsidR="00B44FDC" w:rsidRPr="0010789C" w14:paraId="77CDB457" w14:textId="77777777" w:rsidTr="00AC7733">
        <w:trPr>
          <w:gridAfter w:val="3"/>
          <w:wAfter w:w="240" w:type="pct"/>
          <w:cantSplit/>
        </w:trPr>
        <w:tc>
          <w:tcPr>
            <w:tcW w:w="223" w:type="pct"/>
          </w:tcPr>
          <w:p w14:paraId="388EBC76" w14:textId="77777777" w:rsidR="00A411EA" w:rsidRPr="0010789C" w:rsidRDefault="00A411EA" w:rsidP="00A411EA">
            <w:pPr>
              <w:rPr>
                <w:color w:val="0000FF"/>
              </w:rPr>
            </w:pPr>
          </w:p>
        </w:tc>
        <w:tc>
          <w:tcPr>
            <w:tcW w:w="286" w:type="pct"/>
          </w:tcPr>
          <w:p w14:paraId="56E0BCF4" w14:textId="77777777" w:rsidR="00A411EA" w:rsidRPr="0010789C" w:rsidRDefault="00A411EA" w:rsidP="00A411EA">
            <w:pPr>
              <w:jc w:val="right"/>
              <w:rPr>
                <w:color w:val="0000FF"/>
              </w:rPr>
            </w:pPr>
          </w:p>
        </w:tc>
        <w:tc>
          <w:tcPr>
            <w:tcW w:w="383" w:type="pct"/>
          </w:tcPr>
          <w:p w14:paraId="06BDBE6D" w14:textId="77777777" w:rsidR="00A411EA" w:rsidRPr="0010789C" w:rsidRDefault="00A411EA" w:rsidP="00A411EA">
            <w:pPr>
              <w:rPr>
                <w:rFonts w:ascii="Arial" w:hAnsi="Arial"/>
                <w:color w:val="0000FF"/>
              </w:rPr>
            </w:pPr>
            <w:r w:rsidRPr="0010789C">
              <w:rPr>
                <w:rFonts w:ascii="Arial" w:hAnsi="Arial"/>
                <w:color w:val="0000FF"/>
              </w:rPr>
              <w:t>649891</w:t>
            </w:r>
          </w:p>
        </w:tc>
        <w:tc>
          <w:tcPr>
            <w:tcW w:w="447" w:type="pct"/>
          </w:tcPr>
          <w:p w14:paraId="383F10A6" w14:textId="77777777" w:rsidR="00A411EA" w:rsidRPr="0010789C" w:rsidRDefault="00A411EA" w:rsidP="00A411EA">
            <w:pPr>
              <w:rPr>
                <w:rFonts w:ascii="Arial" w:hAnsi="Arial" w:cs="Arial"/>
                <w:color w:val="0000FF"/>
              </w:rPr>
            </w:pPr>
            <w:r w:rsidRPr="0010789C">
              <w:rPr>
                <w:rFonts w:ascii="Arial" w:hAnsi="Arial" w:cs="Arial"/>
                <w:color w:val="0000FF"/>
              </w:rPr>
              <w:t>649902</w:t>
            </w:r>
          </w:p>
        </w:tc>
        <w:tc>
          <w:tcPr>
            <w:tcW w:w="2603" w:type="pct"/>
          </w:tcPr>
          <w:p w14:paraId="666E7ADB" w14:textId="77777777" w:rsidR="00A411EA" w:rsidRPr="0010789C" w:rsidRDefault="00A411EA" w:rsidP="00A411EA">
            <w:pPr>
              <w:jc w:val="both"/>
              <w:rPr>
                <w:rFonts w:ascii="Arial" w:hAnsi="Arial"/>
                <w:color w:val="0000FF"/>
              </w:rPr>
            </w:pPr>
            <w:r w:rsidRPr="0010789C">
              <w:rPr>
                <w:rFonts w:ascii="Arial" w:hAnsi="Arial"/>
                <w:color w:val="0000FF"/>
              </w:rPr>
              <w:t>Corselet en cuir</w:t>
            </w:r>
          </w:p>
        </w:tc>
        <w:tc>
          <w:tcPr>
            <w:tcW w:w="148" w:type="pct"/>
            <w:vAlign w:val="bottom"/>
          </w:tcPr>
          <w:p w14:paraId="376C197F"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491AF33B" w14:textId="77777777" w:rsidR="00A411EA" w:rsidRPr="0010789C" w:rsidRDefault="00A411EA" w:rsidP="00A411EA">
            <w:pPr>
              <w:jc w:val="right"/>
              <w:rPr>
                <w:rFonts w:ascii="Arial" w:hAnsi="Arial"/>
                <w:color w:val="0000FF"/>
              </w:rPr>
            </w:pPr>
            <w:r w:rsidRPr="0010789C">
              <w:rPr>
                <w:rFonts w:ascii="Arial" w:hAnsi="Arial"/>
                <w:color w:val="0000FF"/>
              </w:rPr>
              <w:t>295</w:t>
            </w:r>
          </w:p>
        </w:tc>
        <w:tc>
          <w:tcPr>
            <w:tcW w:w="75" w:type="pct"/>
            <w:vAlign w:val="bottom"/>
          </w:tcPr>
          <w:p w14:paraId="29F1ECF6" w14:textId="77777777" w:rsidR="00A411EA" w:rsidRPr="0010789C" w:rsidRDefault="00A411EA" w:rsidP="00A411EA">
            <w:pPr>
              <w:rPr>
                <w:color w:val="0000FF"/>
              </w:rPr>
            </w:pPr>
          </w:p>
        </w:tc>
        <w:tc>
          <w:tcPr>
            <w:tcW w:w="149" w:type="pct"/>
            <w:vAlign w:val="bottom"/>
          </w:tcPr>
          <w:p w14:paraId="411C5AA1" w14:textId="77777777" w:rsidR="00A411EA" w:rsidRPr="0010789C" w:rsidRDefault="00A411EA" w:rsidP="00A411EA">
            <w:pPr>
              <w:rPr>
                <w:color w:val="0000FF"/>
              </w:rPr>
            </w:pPr>
          </w:p>
        </w:tc>
      </w:tr>
      <w:tr w:rsidR="00B44FDC" w:rsidRPr="0010789C" w14:paraId="7D173135" w14:textId="77777777" w:rsidTr="00AC7733">
        <w:trPr>
          <w:gridAfter w:val="3"/>
          <w:wAfter w:w="240" w:type="pct"/>
          <w:cantSplit/>
        </w:trPr>
        <w:tc>
          <w:tcPr>
            <w:tcW w:w="223" w:type="pct"/>
          </w:tcPr>
          <w:p w14:paraId="298C765A" w14:textId="77777777" w:rsidR="00A411EA" w:rsidRPr="0010789C" w:rsidRDefault="00A411EA" w:rsidP="00A411EA">
            <w:pPr>
              <w:rPr>
                <w:color w:val="0000FF"/>
              </w:rPr>
            </w:pPr>
          </w:p>
        </w:tc>
        <w:tc>
          <w:tcPr>
            <w:tcW w:w="286" w:type="pct"/>
          </w:tcPr>
          <w:p w14:paraId="0CA52135" w14:textId="77777777" w:rsidR="00A411EA" w:rsidRPr="0010789C" w:rsidRDefault="00A411EA" w:rsidP="00A411EA">
            <w:pPr>
              <w:jc w:val="right"/>
              <w:rPr>
                <w:color w:val="0000FF"/>
              </w:rPr>
            </w:pPr>
          </w:p>
        </w:tc>
        <w:tc>
          <w:tcPr>
            <w:tcW w:w="383" w:type="pct"/>
          </w:tcPr>
          <w:p w14:paraId="35F79ECF" w14:textId="77777777" w:rsidR="00A411EA" w:rsidRPr="0010789C" w:rsidRDefault="00A411EA" w:rsidP="00A411EA">
            <w:pPr>
              <w:rPr>
                <w:color w:val="0000FF"/>
              </w:rPr>
            </w:pPr>
          </w:p>
        </w:tc>
        <w:tc>
          <w:tcPr>
            <w:tcW w:w="447" w:type="pct"/>
          </w:tcPr>
          <w:p w14:paraId="779439A5" w14:textId="77777777" w:rsidR="00A411EA" w:rsidRPr="0010789C" w:rsidRDefault="00A411EA" w:rsidP="00A411EA">
            <w:pPr>
              <w:rPr>
                <w:rFonts w:ascii="Arial" w:hAnsi="Arial" w:cs="Arial"/>
                <w:color w:val="0000FF"/>
              </w:rPr>
            </w:pPr>
          </w:p>
        </w:tc>
        <w:tc>
          <w:tcPr>
            <w:tcW w:w="2603" w:type="pct"/>
          </w:tcPr>
          <w:p w14:paraId="0C7475F7" w14:textId="77777777" w:rsidR="00A411EA" w:rsidRPr="0010789C" w:rsidRDefault="00A411EA" w:rsidP="00A411EA">
            <w:pPr>
              <w:jc w:val="both"/>
              <w:rPr>
                <w:color w:val="0000FF"/>
              </w:rPr>
            </w:pPr>
          </w:p>
        </w:tc>
        <w:tc>
          <w:tcPr>
            <w:tcW w:w="148" w:type="pct"/>
            <w:vAlign w:val="bottom"/>
          </w:tcPr>
          <w:p w14:paraId="6ADE447E" w14:textId="77777777" w:rsidR="00A411EA" w:rsidRPr="0010789C" w:rsidRDefault="00A411EA" w:rsidP="00A411EA">
            <w:pPr>
              <w:jc w:val="right"/>
              <w:rPr>
                <w:color w:val="0000FF"/>
              </w:rPr>
            </w:pPr>
          </w:p>
        </w:tc>
        <w:tc>
          <w:tcPr>
            <w:tcW w:w="446" w:type="pct"/>
            <w:vAlign w:val="bottom"/>
          </w:tcPr>
          <w:p w14:paraId="6BF685B7" w14:textId="77777777" w:rsidR="00A411EA" w:rsidRPr="0010789C" w:rsidRDefault="00A411EA" w:rsidP="00A411EA">
            <w:pPr>
              <w:jc w:val="right"/>
              <w:rPr>
                <w:color w:val="0000FF"/>
              </w:rPr>
            </w:pPr>
          </w:p>
        </w:tc>
        <w:tc>
          <w:tcPr>
            <w:tcW w:w="75" w:type="pct"/>
            <w:vAlign w:val="bottom"/>
          </w:tcPr>
          <w:p w14:paraId="6B74A5B4" w14:textId="77777777" w:rsidR="00A411EA" w:rsidRPr="0010789C" w:rsidRDefault="00A411EA" w:rsidP="00A411EA">
            <w:pPr>
              <w:rPr>
                <w:color w:val="0000FF"/>
              </w:rPr>
            </w:pPr>
          </w:p>
        </w:tc>
        <w:tc>
          <w:tcPr>
            <w:tcW w:w="149" w:type="pct"/>
            <w:vAlign w:val="bottom"/>
          </w:tcPr>
          <w:p w14:paraId="7505DDB4" w14:textId="77777777" w:rsidR="00A411EA" w:rsidRPr="0010789C" w:rsidRDefault="00A411EA" w:rsidP="00A411EA">
            <w:pPr>
              <w:rPr>
                <w:color w:val="0000FF"/>
              </w:rPr>
            </w:pPr>
          </w:p>
        </w:tc>
      </w:tr>
      <w:tr w:rsidR="00B44FDC" w:rsidRPr="0010789C" w14:paraId="7E06580B" w14:textId="77777777" w:rsidTr="00AC7733">
        <w:trPr>
          <w:gridAfter w:val="3"/>
          <w:wAfter w:w="240" w:type="pct"/>
          <w:cantSplit/>
        </w:trPr>
        <w:tc>
          <w:tcPr>
            <w:tcW w:w="223" w:type="pct"/>
          </w:tcPr>
          <w:p w14:paraId="7DC7B0F7" w14:textId="77777777" w:rsidR="00A411EA" w:rsidRPr="0010789C" w:rsidRDefault="00A411EA" w:rsidP="00A411EA">
            <w:pPr>
              <w:rPr>
                <w:color w:val="0000FF"/>
              </w:rPr>
            </w:pPr>
          </w:p>
        </w:tc>
        <w:tc>
          <w:tcPr>
            <w:tcW w:w="286" w:type="pct"/>
          </w:tcPr>
          <w:p w14:paraId="70DCF787" w14:textId="77777777" w:rsidR="00A411EA" w:rsidRPr="0010789C" w:rsidRDefault="00A411EA" w:rsidP="00A411EA">
            <w:pPr>
              <w:jc w:val="right"/>
              <w:rPr>
                <w:color w:val="0000FF"/>
              </w:rPr>
            </w:pPr>
          </w:p>
        </w:tc>
        <w:tc>
          <w:tcPr>
            <w:tcW w:w="383" w:type="pct"/>
          </w:tcPr>
          <w:p w14:paraId="6810E35C" w14:textId="77777777" w:rsidR="00A411EA" w:rsidRPr="0010789C" w:rsidRDefault="00A411EA" w:rsidP="00A411EA">
            <w:pPr>
              <w:rPr>
                <w:rFonts w:ascii="Arial" w:hAnsi="Arial"/>
                <w:color w:val="0000FF"/>
              </w:rPr>
            </w:pPr>
            <w:r w:rsidRPr="0010789C">
              <w:rPr>
                <w:rFonts w:ascii="Arial" w:hAnsi="Arial"/>
                <w:color w:val="0000FF"/>
              </w:rPr>
              <w:t>649913</w:t>
            </w:r>
          </w:p>
        </w:tc>
        <w:tc>
          <w:tcPr>
            <w:tcW w:w="447" w:type="pct"/>
          </w:tcPr>
          <w:p w14:paraId="6AEF4139" w14:textId="77777777" w:rsidR="00A411EA" w:rsidRPr="0010789C" w:rsidRDefault="00A411EA" w:rsidP="00A411EA">
            <w:pPr>
              <w:rPr>
                <w:rFonts w:ascii="Arial" w:hAnsi="Arial" w:cs="Arial"/>
                <w:color w:val="0000FF"/>
              </w:rPr>
            </w:pPr>
            <w:r w:rsidRPr="0010789C">
              <w:rPr>
                <w:rFonts w:ascii="Arial" w:hAnsi="Arial" w:cs="Arial"/>
                <w:color w:val="0000FF"/>
              </w:rPr>
              <w:t>649924</w:t>
            </w:r>
          </w:p>
        </w:tc>
        <w:tc>
          <w:tcPr>
            <w:tcW w:w="2603" w:type="pct"/>
          </w:tcPr>
          <w:p w14:paraId="77A60AC2" w14:textId="77777777" w:rsidR="00A411EA" w:rsidRPr="0010789C" w:rsidRDefault="00A411EA" w:rsidP="00A411EA">
            <w:pPr>
              <w:jc w:val="both"/>
              <w:rPr>
                <w:rFonts w:ascii="Arial" w:hAnsi="Arial"/>
                <w:color w:val="0000FF"/>
              </w:rPr>
            </w:pPr>
            <w:r w:rsidRPr="0010789C">
              <w:rPr>
                <w:rFonts w:ascii="Arial" w:hAnsi="Arial"/>
                <w:color w:val="0000FF"/>
              </w:rPr>
              <w:t>Corselet en matière plastique</w:t>
            </w:r>
          </w:p>
        </w:tc>
        <w:tc>
          <w:tcPr>
            <w:tcW w:w="148" w:type="pct"/>
            <w:vAlign w:val="bottom"/>
          </w:tcPr>
          <w:p w14:paraId="37F7B9C6"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359EC02A" w14:textId="77777777" w:rsidR="00A411EA" w:rsidRPr="0010789C" w:rsidRDefault="00A411EA" w:rsidP="00A411EA">
            <w:pPr>
              <w:jc w:val="right"/>
              <w:rPr>
                <w:rFonts w:ascii="Arial" w:hAnsi="Arial"/>
                <w:color w:val="0000FF"/>
              </w:rPr>
            </w:pPr>
            <w:r w:rsidRPr="0010789C">
              <w:rPr>
                <w:rFonts w:ascii="Arial" w:hAnsi="Arial"/>
                <w:color w:val="0000FF"/>
              </w:rPr>
              <w:t>236</w:t>
            </w:r>
          </w:p>
        </w:tc>
        <w:tc>
          <w:tcPr>
            <w:tcW w:w="75" w:type="pct"/>
            <w:vAlign w:val="bottom"/>
          </w:tcPr>
          <w:p w14:paraId="263EDFEE" w14:textId="77777777" w:rsidR="00A411EA" w:rsidRPr="0010789C" w:rsidRDefault="00A411EA" w:rsidP="00A411EA">
            <w:pPr>
              <w:rPr>
                <w:color w:val="0000FF"/>
              </w:rPr>
            </w:pPr>
          </w:p>
        </w:tc>
        <w:tc>
          <w:tcPr>
            <w:tcW w:w="149" w:type="pct"/>
            <w:vAlign w:val="bottom"/>
          </w:tcPr>
          <w:p w14:paraId="55216AAD" w14:textId="77777777" w:rsidR="00A411EA" w:rsidRPr="0010789C" w:rsidRDefault="00A411EA" w:rsidP="00A411EA">
            <w:pPr>
              <w:rPr>
                <w:color w:val="0000FF"/>
              </w:rPr>
            </w:pPr>
            <w:r w:rsidRPr="0010789C">
              <w:rPr>
                <w:rFonts w:ascii="Arial" w:hAnsi="Arial"/>
                <w:color w:val="0000FF"/>
              </w:rPr>
              <w:t>"</w:t>
            </w:r>
          </w:p>
        </w:tc>
      </w:tr>
      <w:tr w:rsidR="00B44FDC" w:rsidRPr="0010789C" w14:paraId="6C139D5C" w14:textId="77777777" w:rsidTr="00AC7733">
        <w:trPr>
          <w:gridAfter w:val="3"/>
          <w:wAfter w:w="240" w:type="pct"/>
          <w:cantSplit/>
        </w:trPr>
        <w:tc>
          <w:tcPr>
            <w:tcW w:w="223" w:type="pct"/>
          </w:tcPr>
          <w:p w14:paraId="546C9F19" w14:textId="77777777" w:rsidR="00A411EA" w:rsidRPr="0010789C" w:rsidRDefault="00A411EA" w:rsidP="00A411EA">
            <w:pPr>
              <w:rPr>
                <w:color w:val="0000FF"/>
              </w:rPr>
            </w:pPr>
          </w:p>
        </w:tc>
        <w:tc>
          <w:tcPr>
            <w:tcW w:w="286" w:type="pct"/>
          </w:tcPr>
          <w:p w14:paraId="66205AB8" w14:textId="77777777" w:rsidR="00A411EA" w:rsidRPr="0010789C" w:rsidRDefault="00A411EA" w:rsidP="00A411EA">
            <w:pPr>
              <w:jc w:val="right"/>
              <w:rPr>
                <w:color w:val="0000FF"/>
              </w:rPr>
            </w:pPr>
          </w:p>
        </w:tc>
        <w:tc>
          <w:tcPr>
            <w:tcW w:w="383" w:type="pct"/>
          </w:tcPr>
          <w:p w14:paraId="0245407B" w14:textId="77777777" w:rsidR="00A411EA" w:rsidRPr="0010789C" w:rsidRDefault="00A411EA" w:rsidP="00A411EA">
            <w:pPr>
              <w:rPr>
                <w:color w:val="0000FF"/>
              </w:rPr>
            </w:pPr>
          </w:p>
        </w:tc>
        <w:tc>
          <w:tcPr>
            <w:tcW w:w="447" w:type="pct"/>
          </w:tcPr>
          <w:p w14:paraId="35C756EC" w14:textId="77777777" w:rsidR="00A411EA" w:rsidRPr="0010789C" w:rsidRDefault="00A411EA" w:rsidP="00A411EA">
            <w:pPr>
              <w:rPr>
                <w:rFonts w:ascii="Arial" w:hAnsi="Arial" w:cs="Arial"/>
                <w:color w:val="0000FF"/>
              </w:rPr>
            </w:pPr>
          </w:p>
        </w:tc>
        <w:tc>
          <w:tcPr>
            <w:tcW w:w="2603" w:type="pct"/>
          </w:tcPr>
          <w:p w14:paraId="3B5E63F8" w14:textId="77777777" w:rsidR="00A411EA" w:rsidRPr="0010789C" w:rsidRDefault="00A411EA" w:rsidP="00A411EA">
            <w:pPr>
              <w:jc w:val="both"/>
              <w:rPr>
                <w:color w:val="0000FF"/>
              </w:rPr>
            </w:pPr>
          </w:p>
        </w:tc>
        <w:tc>
          <w:tcPr>
            <w:tcW w:w="148" w:type="pct"/>
            <w:vAlign w:val="bottom"/>
          </w:tcPr>
          <w:p w14:paraId="2F2DEF78" w14:textId="77777777" w:rsidR="00A411EA" w:rsidRPr="0010789C" w:rsidRDefault="00A411EA" w:rsidP="00A411EA">
            <w:pPr>
              <w:jc w:val="right"/>
              <w:rPr>
                <w:color w:val="0000FF"/>
              </w:rPr>
            </w:pPr>
          </w:p>
        </w:tc>
        <w:tc>
          <w:tcPr>
            <w:tcW w:w="446" w:type="pct"/>
            <w:vAlign w:val="bottom"/>
          </w:tcPr>
          <w:p w14:paraId="1048A849" w14:textId="77777777" w:rsidR="00A411EA" w:rsidRPr="0010789C" w:rsidRDefault="00A411EA" w:rsidP="00A411EA">
            <w:pPr>
              <w:jc w:val="right"/>
              <w:rPr>
                <w:color w:val="0000FF"/>
              </w:rPr>
            </w:pPr>
          </w:p>
        </w:tc>
        <w:tc>
          <w:tcPr>
            <w:tcW w:w="75" w:type="pct"/>
            <w:vAlign w:val="bottom"/>
          </w:tcPr>
          <w:p w14:paraId="4E6CBC41" w14:textId="77777777" w:rsidR="00A411EA" w:rsidRPr="0010789C" w:rsidRDefault="00A411EA" w:rsidP="00A411EA">
            <w:pPr>
              <w:rPr>
                <w:color w:val="0000FF"/>
              </w:rPr>
            </w:pPr>
          </w:p>
        </w:tc>
        <w:tc>
          <w:tcPr>
            <w:tcW w:w="149" w:type="pct"/>
            <w:vAlign w:val="bottom"/>
          </w:tcPr>
          <w:p w14:paraId="3C7EEB3F" w14:textId="77777777" w:rsidR="00A411EA" w:rsidRPr="0010789C" w:rsidRDefault="00A411EA" w:rsidP="00A411EA">
            <w:pPr>
              <w:jc w:val="right"/>
              <w:rPr>
                <w:color w:val="0000FF"/>
              </w:rPr>
            </w:pPr>
          </w:p>
        </w:tc>
      </w:tr>
      <w:tr w:rsidR="00B44FDC" w:rsidRPr="0010789C" w14:paraId="78C5ACA5" w14:textId="77777777" w:rsidTr="00AC7733">
        <w:trPr>
          <w:gridAfter w:val="3"/>
          <w:wAfter w:w="240" w:type="pct"/>
          <w:cantSplit/>
        </w:trPr>
        <w:tc>
          <w:tcPr>
            <w:tcW w:w="223" w:type="pct"/>
          </w:tcPr>
          <w:p w14:paraId="4788CB95" w14:textId="77777777" w:rsidR="00A411EA" w:rsidRPr="0010789C" w:rsidRDefault="00A411EA" w:rsidP="00A411EA">
            <w:pPr>
              <w:rPr>
                <w:color w:val="0000FF"/>
              </w:rPr>
            </w:pPr>
          </w:p>
        </w:tc>
        <w:tc>
          <w:tcPr>
            <w:tcW w:w="286" w:type="pct"/>
          </w:tcPr>
          <w:p w14:paraId="65F6E207" w14:textId="77777777" w:rsidR="00A411EA" w:rsidRPr="0010789C" w:rsidRDefault="00A411EA" w:rsidP="00A411EA">
            <w:pPr>
              <w:jc w:val="right"/>
              <w:rPr>
                <w:color w:val="0000FF"/>
              </w:rPr>
            </w:pPr>
          </w:p>
        </w:tc>
        <w:tc>
          <w:tcPr>
            <w:tcW w:w="383" w:type="pct"/>
          </w:tcPr>
          <w:p w14:paraId="4B4A0AA6" w14:textId="77777777" w:rsidR="00A411EA" w:rsidRPr="0010789C" w:rsidRDefault="00A411EA" w:rsidP="00A411EA">
            <w:pPr>
              <w:rPr>
                <w:rFonts w:ascii="Arial" w:hAnsi="Arial"/>
                <w:color w:val="0000FF"/>
              </w:rPr>
            </w:pPr>
          </w:p>
        </w:tc>
        <w:tc>
          <w:tcPr>
            <w:tcW w:w="447" w:type="pct"/>
          </w:tcPr>
          <w:p w14:paraId="72874F8E" w14:textId="77777777" w:rsidR="00A411EA" w:rsidRPr="0010789C" w:rsidRDefault="00A411EA" w:rsidP="00A411EA">
            <w:pPr>
              <w:rPr>
                <w:rFonts w:ascii="Arial" w:hAnsi="Arial" w:cs="Arial"/>
                <w:color w:val="0000FF"/>
              </w:rPr>
            </w:pPr>
          </w:p>
        </w:tc>
        <w:tc>
          <w:tcPr>
            <w:tcW w:w="2603" w:type="pct"/>
            <w:vAlign w:val="bottom"/>
          </w:tcPr>
          <w:p w14:paraId="4C03DED7" w14:textId="77777777" w:rsidR="00A411EA" w:rsidRPr="0010789C" w:rsidRDefault="00A411EA" w:rsidP="00A411EA">
            <w:pPr>
              <w:jc w:val="both"/>
              <w:rPr>
                <w:rFonts w:ascii="Arial" w:hAnsi="Arial"/>
                <w:color w:val="0000FF"/>
              </w:rPr>
            </w:pPr>
            <w:r w:rsidRPr="0010789C">
              <w:rPr>
                <w:rFonts w:ascii="Arial" w:hAnsi="Arial"/>
                <w:i/>
                <w:color w:val="0000FF"/>
                <w:sz w:val="18"/>
              </w:rPr>
              <w:t>"A.R. 29.1.1993" (en vigueur 1.2.1993)</w:t>
            </w:r>
          </w:p>
        </w:tc>
        <w:tc>
          <w:tcPr>
            <w:tcW w:w="148" w:type="pct"/>
            <w:vAlign w:val="bottom"/>
          </w:tcPr>
          <w:p w14:paraId="4B88B971" w14:textId="77777777" w:rsidR="00A411EA" w:rsidRPr="0010789C" w:rsidRDefault="00A411EA" w:rsidP="00A411EA">
            <w:pPr>
              <w:jc w:val="right"/>
              <w:rPr>
                <w:rFonts w:ascii="Arial" w:hAnsi="Arial"/>
                <w:color w:val="0000FF"/>
              </w:rPr>
            </w:pPr>
          </w:p>
        </w:tc>
        <w:tc>
          <w:tcPr>
            <w:tcW w:w="446" w:type="pct"/>
            <w:vAlign w:val="bottom"/>
          </w:tcPr>
          <w:p w14:paraId="573F0E00" w14:textId="77777777" w:rsidR="00A411EA" w:rsidRPr="0010789C" w:rsidRDefault="00A411EA" w:rsidP="00A411EA">
            <w:pPr>
              <w:jc w:val="right"/>
              <w:rPr>
                <w:rFonts w:ascii="Arial" w:hAnsi="Arial"/>
                <w:color w:val="0000FF"/>
              </w:rPr>
            </w:pPr>
          </w:p>
        </w:tc>
        <w:tc>
          <w:tcPr>
            <w:tcW w:w="75" w:type="pct"/>
            <w:vAlign w:val="bottom"/>
          </w:tcPr>
          <w:p w14:paraId="2908E9B2" w14:textId="77777777" w:rsidR="00A411EA" w:rsidRPr="0010789C" w:rsidRDefault="00A411EA" w:rsidP="00A411EA">
            <w:pPr>
              <w:rPr>
                <w:color w:val="0000FF"/>
              </w:rPr>
            </w:pPr>
          </w:p>
        </w:tc>
        <w:tc>
          <w:tcPr>
            <w:tcW w:w="149" w:type="pct"/>
            <w:vAlign w:val="bottom"/>
          </w:tcPr>
          <w:p w14:paraId="55FA2762" w14:textId="77777777" w:rsidR="00A411EA" w:rsidRPr="0010789C" w:rsidRDefault="00A411EA" w:rsidP="00A411EA">
            <w:pPr>
              <w:jc w:val="right"/>
              <w:rPr>
                <w:rFonts w:ascii="Arial" w:hAnsi="Arial"/>
                <w:color w:val="0000FF"/>
              </w:rPr>
            </w:pPr>
          </w:p>
        </w:tc>
      </w:tr>
      <w:tr w:rsidR="00B44FDC" w:rsidRPr="00EF563F" w14:paraId="1A8406ED" w14:textId="77777777" w:rsidTr="00AC7733">
        <w:trPr>
          <w:gridAfter w:val="3"/>
          <w:wAfter w:w="240" w:type="pct"/>
          <w:cantSplit/>
        </w:trPr>
        <w:tc>
          <w:tcPr>
            <w:tcW w:w="223" w:type="pct"/>
          </w:tcPr>
          <w:p w14:paraId="527D322C" w14:textId="77777777" w:rsidR="00A411EA" w:rsidRPr="0010789C" w:rsidRDefault="00A411EA" w:rsidP="00A411EA">
            <w:pPr>
              <w:rPr>
                <w:color w:val="0000FF"/>
              </w:rPr>
            </w:pPr>
          </w:p>
        </w:tc>
        <w:tc>
          <w:tcPr>
            <w:tcW w:w="286" w:type="pct"/>
          </w:tcPr>
          <w:p w14:paraId="27FAA21F" w14:textId="77777777" w:rsidR="00A411EA" w:rsidRPr="0010789C" w:rsidRDefault="00A411EA" w:rsidP="00A411EA">
            <w:pPr>
              <w:jc w:val="right"/>
              <w:rPr>
                <w:color w:val="0000FF"/>
              </w:rPr>
            </w:pPr>
          </w:p>
        </w:tc>
        <w:tc>
          <w:tcPr>
            <w:tcW w:w="383" w:type="pct"/>
          </w:tcPr>
          <w:p w14:paraId="552A3476" w14:textId="77777777" w:rsidR="00A411EA" w:rsidRPr="0010789C" w:rsidRDefault="00A411EA" w:rsidP="00A411EA">
            <w:pPr>
              <w:rPr>
                <w:color w:val="0000FF"/>
              </w:rPr>
            </w:pPr>
          </w:p>
        </w:tc>
        <w:tc>
          <w:tcPr>
            <w:tcW w:w="447" w:type="pct"/>
          </w:tcPr>
          <w:p w14:paraId="4F2B6B5B" w14:textId="77777777" w:rsidR="00A411EA" w:rsidRPr="0010789C" w:rsidRDefault="00A411EA" w:rsidP="00A411EA">
            <w:pPr>
              <w:rPr>
                <w:rFonts w:ascii="Arial" w:hAnsi="Arial" w:cs="Arial"/>
                <w:color w:val="0000FF"/>
              </w:rPr>
            </w:pPr>
          </w:p>
        </w:tc>
        <w:tc>
          <w:tcPr>
            <w:tcW w:w="2603" w:type="pct"/>
          </w:tcPr>
          <w:p w14:paraId="4FC26FC1" w14:textId="77777777" w:rsidR="00A411EA" w:rsidRPr="0010789C" w:rsidRDefault="00A411EA" w:rsidP="00A411EA">
            <w:pPr>
              <w:jc w:val="both"/>
              <w:rPr>
                <w:rFonts w:ascii="Arial" w:hAnsi="Arial"/>
                <w:i/>
                <w:color w:val="0000FF"/>
                <w:sz w:val="18"/>
                <w:lang w:val="fr-BE"/>
              </w:rPr>
            </w:pPr>
            <w:r w:rsidRPr="0010789C">
              <w:rPr>
                <w:rFonts w:ascii="Arial" w:hAnsi="Arial"/>
                <w:color w:val="0000FF"/>
                <w:lang w:val="fr-FR"/>
              </w:rPr>
              <w:t>"</w:t>
            </w:r>
            <w:r w:rsidRPr="0010789C">
              <w:rPr>
                <w:rFonts w:ascii="Arial" w:hAnsi="Arial"/>
                <w:color w:val="0000FF"/>
                <w:u w:val="single"/>
                <w:lang w:val="fr-FR"/>
              </w:rPr>
              <w:t>Groupe principal XIV : Suppléments pour articulations</w:t>
            </w:r>
            <w:r w:rsidRPr="0010789C">
              <w:rPr>
                <w:rFonts w:ascii="Arial" w:hAnsi="Arial"/>
                <w:color w:val="0000FF"/>
                <w:lang w:val="fr-FR"/>
              </w:rPr>
              <w:t> :"</w:t>
            </w:r>
          </w:p>
        </w:tc>
        <w:tc>
          <w:tcPr>
            <w:tcW w:w="148" w:type="pct"/>
            <w:vAlign w:val="bottom"/>
          </w:tcPr>
          <w:p w14:paraId="714615F4" w14:textId="77777777" w:rsidR="00A411EA" w:rsidRPr="0010789C" w:rsidRDefault="00A411EA" w:rsidP="00A411EA">
            <w:pPr>
              <w:rPr>
                <w:color w:val="0000FF"/>
                <w:lang w:val="fr-BE"/>
              </w:rPr>
            </w:pPr>
          </w:p>
        </w:tc>
        <w:tc>
          <w:tcPr>
            <w:tcW w:w="446" w:type="pct"/>
          </w:tcPr>
          <w:p w14:paraId="28C51F7D" w14:textId="77777777" w:rsidR="00A411EA" w:rsidRPr="0010789C" w:rsidRDefault="00A411EA" w:rsidP="00A411EA">
            <w:pPr>
              <w:rPr>
                <w:color w:val="0000FF"/>
                <w:lang w:val="fr-BE"/>
              </w:rPr>
            </w:pPr>
          </w:p>
        </w:tc>
        <w:tc>
          <w:tcPr>
            <w:tcW w:w="75" w:type="pct"/>
            <w:vAlign w:val="bottom"/>
          </w:tcPr>
          <w:p w14:paraId="2D55BCFA" w14:textId="77777777" w:rsidR="00A411EA" w:rsidRPr="0010789C" w:rsidRDefault="00A411EA" w:rsidP="00A411EA">
            <w:pPr>
              <w:rPr>
                <w:color w:val="0000FF"/>
                <w:lang w:val="fr-BE"/>
              </w:rPr>
            </w:pPr>
          </w:p>
        </w:tc>
        <w:tc>
          <w:tcPr>
            <w:tcW w:w="149" w:type="pct"/>
            <w:vAlign w:val="bottom"/>
          </w:tcPr>
          <w:p w14:paraId="4D3F8FFF" w14:textId="77777777" w:rsidR="00A411EA" w:rsidRPr="0010789C" w:rsidRDefault="00A411EA" w:rsidP="00A411EA">
            <w:pPr>
              <w:rPr>
                <w:color w:val="0000FF"/>
                <w:lang w:val="fr-BE"/>
              </w:rPr>
            </w:pPr>
          </w:p>
        </w:tc>
      </w:tr>
      <w:tr w:rsidR="00AC7733" w:rsidRPr="00EF563F" w14:paraId="07A82EE1" w14:textId="77777777" w:rsidTr="00AC7733">
        <w:trPr>
          <w:gridAfter w:val="3"/>
          <w:wAfter w:w="240" w:type="pct"/>
          <w:cantSplit/>
        </w:trPr>
        <w:tc>
          <w:tcPr>
            <w:tcW w:w="223" w:type="pct"/>
          </w:tcPr>
          <w:p w14:paraId="560A6B0B" w14:textId="77777777" w:rsidR="00A411EA" w:rsidRPr="0010789C" w:rsidRDefault="00A411EA" w:rsidP="00A411EA">
            <w:pPr>
              <w:rPr>
                <w:color w:val="0000FF"/>
                <w:lang w:val="fr-BE"/>
              </w:rPr>
            </w:pPr>
          </w:p>
        </w:tc>
        <w:tc>
          <w:tcPr>
            <w:tcW w:w="286" w:type="pct"/>
          </w:tcPr>
          <w:p w14:paraId="68B960A2" w14:textId="77777777" w:rsidR="00A411EA" w:rsidRPr="0010789C" w:rsidRDefault="00A411EA" w:rsidP="00A411EA">
            <w:pPr>
              <w:jc w:val="right"/>
              <w:rPr>
                <w:color w:val="0000FF"/>
                <w:lang w:val="fr-BE"/>
              </w:rPr>
            </w:pPr>
          </w:p>
        </w:tc>
        <w:tc>
          <w:tcPr>
            <w:tcW w:w="383" w:type="pct"/>
          </w:tcPr>
          <w:p w14:paraId="2ABD0650" w14:textId="77777777" w:rsidR="00A411EA" w:rsidRPr="0010789C" w:rsidRDefault="00A411EA" w:rsidP="00A411EA">
            <w:pPr>
              <w:rPr>
                <w:color w:val="0000FF"/>
                <w:lang w:val="fr-BE"/>
              </w:rPr>
            </w:pPr>
          </w:p>
        </w:tc>
        <w:tc>
          <w:tcPr>
            <w:tcW w:w="447" w:type="pct"/>
          </w:tcPr>
          <w:p w14:paraId="30A7EE46" w14:textId="77777777" w:rsidR="00A411EA" w:rsidRPr="0010789C" w:rsidRDefault="00A411EA" w:rsidP="00A411EA">
            <w:pPr>
              <w:rPr>
                <w:rFonts w:ascii="Arial" w:hAnsi="Arial" w:cs="Arial"/>
                <w:color w:val="0000FF"/>
                <w:lang w:val="fr-BE"/>
              </w:rPr>
            </w:pPr>
          </w:p>
        </w:tc>
        <w:tc>
          <w:tcPr>
            <w:tcW w:w="3272" w:type="pct"/>
            <w:gridSpan w:val="4"/>
          </w:tcPr>
          <w:p w14:paraId="356CCAA6" w14:textId="77777777" w:rsidR="00A411EA" w:rsidRPr="0010789C" w:rsidRDefault="00A411EA" w:rsidP="00A411EA">
            <w:pPr>
              <w:rPr>
                <w:color w:val="0000FF"/>
                <w:lang w:val="fr-FR"/>
              </w:rPr>
            </w:pPr>
          </w:p>
        </w:tc>
        <w:tc>
          <w:tcPr>
            <w:tcW w:w="149" w:type="pct"/>
            <w:vAlign w:val="bottom"/>
          </w:tcPr>
          <w:p w14:paraId="29A70644" w14:textId="77777777" w:rsidR="00A411EA" w:rsidRPr="0010789C" w:rsidRDefault="00A411EA" w:rsidP="00A411EA">
            <w:pPr>
              <w:rPr>
                <w:color w:val="0000FF"/>
                <w:lang w:val="fr-FR"/>
              </w:rPr>
            </w:pPr>
          </w:p>
        </w:tc>
      </w:tr>
      <w:tr w:rsidR="00AC7733" w:rsidRPr="00EF563F" w14:paraId="19C992BB" w14:textId="77777777" w:rsidTr="00AC7733">
        <w:trPr>
          <w:gridAfter w:val="3"/>
          <w:wAfter w:w="240" w:type="pct"/>
          <w:cantSplit/>
        </w:trPr>
        <w:tc>
          <w:tcPr>
            <w:tcW w:w="223" w:type="pct"/>
          </w:tcPr>
          <w:p w14:paraId="5A1B2EDA" w14:textId="77777777" w:rsidR="00A411EA" w:rsidRPr="0010789C" w:rsidRDefault="00A411EA" w:rsidP="00A411EA">
            <w:pPr>
              <w:rPr>
                <w:color w:val="0000FF"/>
                <w:lang w:val="fr-FR"/>
              </w:rPr>
            </w:pPr>
          </w:p>
        </w:tc>
        <w:tc>
          <w:tcPr>
            <w:tcW w:w="286" w:type="pct"/>
          </w:tcPr>
          <w:p w14:paraId="5FE1351D" w14:textId="77777777" w:rsidR="00A411EA" w:rsidRPr="0010789C" w:rsidRDefault="00A411EA" w:rsidP="00A411EA">
            <w:pPr>
              <w:jc w:val="right"/>
              <w:rPr>
                <w:color w:val="0000FF"/>
                <w:lang w:val="fr-FR"/>
              </w:rPr>
            </w:pPr>
          </w:p>
        </w:tc>
        <w:tc>
          <w:tcPr>
            <w:tcW w:w="383" w:type="pct"/>
          </w:tcPr>
          <w:p w14:paraId="5DBF8428" w14:textId="77777777" w:rsidR="00A411EA" w:rsidRPr="0010789C" w:rsidRDefault="00A411EA" w:rsidP="00A411EA">
            <w:pPr>
              <w:rPr>
                <w:color w:val="0000FF"/>
                <w:lang w:val="fr-FR"/>
              </w:rPr>
            </w:pPr>
          </w:p>
        </w:tc>
        <w:tc>
          <w:tcPr>
            <w:tcW w:w="447" w:type="pct"/>
          </w:tcPr>
          <w:p w14:paraId="173DDE95" w14:textId="77777777" w:rsidR="00A411EA" w:rsidRPr="0010789C" w:rsidRDefault="00A411EA" w:rsidP="00A411EA">
            <w:pPr>
              <w:rPr>
                <w:rFonts w:ascii="Arial" w:hAnsi="Arial" w:cs="Arial"/>
                <w:color w:val="0000FF"/>
                <w:lang w:val="fr-FR"/>
              </w:rPr>
            </w:pPr>
          </w:p>
        </w:tc>
        <w:tc>
          <w:tcPr>
            <w:tcW w:w="3272" w:type="pct"/>
            <w:gridSpan w:val="4"/>
            <w:vAlign w:val="bottom"/>
          </w:tcPr>
          <w:p w14:paraId="3B90AAC2" w14:textId="77777777" w:rsidR="00A411EA" w:rsidRPr="0010789C" w:rsidRDefault="00A411EA" w:rsidP="00A411EA">
            <w:pPr>
              <w:rPr>
                <w:rFonts w:ascii="Arial" w:hAnsi="Arial"/>
                <w:color w:val="0000FF"/>
                <w:lang w:val="fr-FR"/>
              </w:rPr>
            </w:pPr>
            <w:r w:rsidRPr="0010789C">
              <w:rPr>
                <w:rFonts w:ascii="Arial" w:hAnsi="Arial"/>
                <w:i/>
                <w:color w:val="0000FF"/>
                <w:sz w:val="18"/>
                <w:lang w:val="fr-BE"/>
              </w:rPr>
              <w:t>"A.R. 29.1.1993" (en vigueur 1.2.1993) + “A.R. 18.10.2013” (en vigueur 1.12.2013)</w:t>
            </w:r>
          </w:p>
        </w:tc>
        <w:tc>
          <w:tcPr>
            <w:tcW w:w="149" w:type="pct"/>
            <w:vAlign w:val="bottom"/>
          </w:tcPr>
          <w:p w14:paraId="37F3A9E5" w14:textId="77777777" w:rsidR="00A411EA" w:rsidRPr="0010789C" w:rsidRDefault="00A411EA" w:rsidP="00A411EA">
            <w:pPr>
              <w:rPr>
                <w:color w:val="0000FF"/>
                <w:lang w:val="fr-FR"/>
              </w:rPr>
            </w:pPr>
          </w:p>
        </w:tc>
      </w:tr>
      <w:tr w:rsidR="00AC7733" w:rsidRPr="0010789C" w14:paraId="6DCDFCDB" w14:textId="77777777" w:rsidTr="00AC7733">
        <w:trPr>
          <w:gridAfter w:val="3"/>
          <w:wAfter w:w="240" w:type="pct"/>
          <w:cantSplit/>
        </w:trPr>
        <w:tc>
          <w:tcPr>
            <w:tcW w:w="223" w:type="pct"/>
          </w:tcPr>
          <w:p w14:paraId="650ECFEC" w14:textId="77777777" w:rsidR="00A411EA" w:rsidRPr="0010789C" w:rsidRDefault="00A411EA" w:rsidP="00A411EA">
            <w:pPr>
              <w:rPr>
                <w:color w:val="0000FF"/>
                <w:lang w:val="fr-FR"/>
              </w:rPr>
            </w:pPr>
          </w:p>
        </w:tc>
        <w:tc>
          <w:tcPr>
            <w:tcW w:w="286" w:type="pct"/>
          </w:tcPr>
          <w:p w14:paraId="044B6F39" w14:textId="77777777" w:rsidR="00A411EA" w:rsidRPr="0010789C" w:rsidRDefault="00A411EA" w:rsidP="00A411EA">
            <w:pPr>
              <w:jc w:val="right"/>
              <w:rPr>
                <w:color w:val="0000FF"/>
                <w:lang w:val="fr-FR"/>
              </w:rPr>
            </w:pPr>
          </w:p>
        </w:tc>
        <w:tc>
          <w:tcPr>
            <w:tcW w:w="383" w:type="pct"/>
          </w:tcPr>
          <w:p w14:paraId="5CF6930E" w14:textId="77777777" w:rsidR="00A411EA" w:rsidRPr="0010789C" w:rsidRDefault="00A411EA" w:rsidP="00A411EA">
            <w:pPr>
              <w:rPr>
                <w:color w:val="0000FF"/>
                <w:lang w:val="fr-FR"/>
              </w:rPr>
            </w:pPr>
          </w:p>
        </w:tc>
        <w:tc>
          <w:tcPr>
            <w:tcW w:w="447" w:type="pct"/>
          </w:tcPr>
          <w:p w14:paraId="7A746682" w14:textId="77777777" w:rsidR="00A411EA" w:rsidRPr="0010789C" w:rsidRDefault="00A411EA" w:rsidP="00A411EA">
            <w:pPr>
              <w:rPr>
                <w:rFonts w:ascii="Arial" w:hAnsi="Arial" w:cs="Arial"/>
                <w:color w:val="0000FF"/>
                <w:lang w:val="fr-FR"/>
              </w:rPr>
            </w:pPr>
          </w:p>
        </w:tc>
        <w:tc>
          <w:tcPr>
            <w:tcW w:w="3272" w:type="pct"/>
            <w:gridSpan w:val="4"/>
          </w:tcPr>
          <w:p w14:paraId="5E8D950B" w14:textId="77777777" w:rsidR="00A411EA" w:rsidRPr="0010789C" w:rsidRDefault="00A411EA" w:rsidP="00A411EA">
            <w:pPr>
              <w:jc w:val="both"/>
              <w:rPr>
                <w:color w:val="0000FF"/>
                <w:lang w:val="fr-BE"/>
              </w:rPr>
            </w:pPr>
            <w:r w:rsidRPr="0010789C">
              <w:rPr>
                <w:rFonts w:ascii="Arial" w:hAnsi="Arial"/>
                <w:color w:val="0000FF"/>
                <w:lang w:val="fr-FR"/>
              </w:rPr>
              <w:t>"</w:t>
            </w:r>
            <w:r w:rsidRPr="0010789C">
              <w:rPr>
                <w:rFonts w:ascii="Arial" w:hAnsi="Arial"/>
                <w:color w:val="0000FF"/>
              </w:rPr>
              <w:t>Sur mesure :</w:t>
            </w:r>
          </w:p>
        </w:tc>
        <w:tc>
          <w:tcPr>
            <w:tcW w:w="149" w:type="pct"/>
            <w:vAlign w:val="bottom"/>
          </w:tcPr>
          <w:p w14:paraId="789B9EBC" w14:textId="77777777" w:rsidR="00A411EA" w:rsidRPr="0010789C" w:rsidRDefault="00A411EA" w:rsidP="00A411EA">
            <w:pPr>
              <w:rPr>
                <w:color w:val="0000FF"/>
                <w:lang w:val="fr-BE"/>
              </w:rPr>
            </w:pPr>
          </w:p>
        </w:tc>
      </w:tr>
      <w:tr w:rsidR="00B44FDC" w:rsidRPr="00EF563F" w14:paraId="320A90EF" w14:textId="77777777" w:rsidTr="00AC7733">
        <w:trPr>
          <w:gridAfter w:val="3"/>
          <w:wAfter w:w="240" w:type="pct"/>
          <w:cantSplit/>
        </w:trPr>
        <w:tc>
          <w:tcPr>
            <w:tcW w:w="223" w:type="pct"/>
          </w:tcPr>
          <w:p w14:paraId="126A5227" w14:textId="77777777" w:rsidR="00A411EA" w:rsidRPr="0010789C" w:rsidRDefault="00A411EA" w:rsidP="00A411EA">
            <w:pPr>
              <w:rPr>
                <w:color w:val="0000FF"/>
                <w:lang w:val="fr-BE"/>
              </w:rPr>
            </w:pPr>
          </w:p>
        </w:tc>
        <w:tc>
          <w:tcPr>
            <w:tcW w:w="286" w:type="pct"/>
          </w:tcPr>
          <w:p w14:paraId="13DE5EA3" w14:textId="77777777" w:rsidR="00A411EA" w:rsidRPr="0010789C" w:rsidRDefault="00A411EA" w:rsidP="00A411EA">
            <w:pPr>
              <w:jc w:val="right"/>
              <w:rPr>
                <w:color w:val="0000FF"/>
                <w:lang w:val="fr-FR"/>
              </w:rPr>
            </w:pPr>
          </w:p>
        </w:tc>
        <w:tc>
          <w:tcPr>
            <w:tcW w:w="383" w:type="pct"/>
          </w:tcPr>
          <w:p w14:paraId="54E15D18" w14:textId="77777777" w:rsidR="00A411EA" w:rsidRPr="0010789C" w:rsidRDefault="00A411EA" w:rsidP="00A411EA">
            <w:pPr>
              <w:rPr>
                <w:color w:val="0000FF"/>
                <w:lang w:val="fr-FR"/>
              </w:rPr>
            </w:pPr>
          </w:p>
        </w:tc>
        <w:tc>
          <w:tcPr>
            <w:tcW w:w="447" w:type="pct"/>
          </w:tcPr>
          <w:p w14:paraId="64BD3F4D" w14:textId="77777777" w:rsidR="00A411EA" w:rsidRPr="0010789C" w:rsidRDefault="00A411EA" w:rsidP="00A411EA">
            <w:pPr>
              <w:rPr>
                <w:rFonts w:ascii="Arial" w:hAnsi="Arial" w:cs="Arial"/>
                <w:color w:val="0000FF"/>
                <w:lang w:val="fr-FR"/>
              </w:rPr>
            </w:pPr>
          </w:p>
        </w:tc>
        <w:tc>
          <w:tcPr>
            <w:tcW w:w="2603" w:type="pct"/>
          </w:tcPr>
          <w:p w14:paraId="4B326828" w14:textId="77777777" w:rsidR="00A411EA" w:rsidRPr="0010789C" w:rsidRDefault="00A411EA" w:rsidP="00A411EA">
            <w:pPr>
              <w:jc w:val="both"/>
              <w:rPr>
                <w:color w:val="0000FF"/>
                <w:lang w:val="fr-BE"/>
              </w:rPr>
            </w:pPr>
            <w:r w:rsidRPr="0010789C">
              <w:rPr>
                <w:rFonts w:ascii="Arial" w:hAnsi="Arial"/>
                <w:color w:val="0000FF"/>
                <w:lang w:val="fr-FR"/>
              </w:rPr>
              <w:t>Suppléments pour articulations ou systèmes de traction</w:t>
            </w:r>
          </w:p>
        </w:tc>
        <w:tc>
          <w:tcPr>
            <w:tcW w:w="148" w:type="pct"/>
            <w:vAlign w:val="bottom"/>
          </w:tcPr>
          <w:p w14:paraId="67D291AF" w14:textId="77777777" w:rsidR="00A411EA" w:rsidRPr="0010789C" w:rsidRDefault="00A411EA" w:rsidP="00A411EA">
            <w:pPr>
              <w:rPr>
                <w:color w:val="0000FF"/>
                <w:lang w:val="fr-BE"/>
              </w:rPr>
            </w:pPr>
          </w:p>
        </w:tc>
        <w:tc>
          <w:tcPr>
            <w:tcW w:w="446" w:type="pct"/>
          </w:tcPr>
          <w:p w14:paraId="142BC789" w14:textId="77777777" w:rsidR="00A411EA" w:rsidRPr="0010789C" w:rsidRDefault="00A411EA" w:rsidP="00A411EA">
            <w:pPr>
              <w:rPr>
                <w:color w:val="0000FF"/>
                <w:lang w:val="fr-BE"/>
              </w:rPr>
            </w:pPr>
          </w:p>
        </w:tc>
        <w:tc>
          <w:tcPr>
            <w:tcW w:w="75" w:type="pct"/>
            <w:vAlign w:val="bottom"/>
          </w:tcPr>
          <w:p w14:paraId="6E9287E4" w14:textId="77777777" w:rsidR="00A411EA" w:rsidRPr="0010789C" w:rsidRDefault="00A411EA" w:rsidP="00A411EA">
            <w:pPr>
              <w:rPr>
                <w:color w:val="0000FF"/>
                <w:lang w:val="fr-BE"/>
              </w:rPr>
            </w:pPr>
          </w:p>
        </w:tc>
        <w:tc>
          <w:tcPr>
            <w:tcW w:w="149" w:type="pct"/>
            <w:vAlign w:val="bottom"/>
          </w:tcPr>
          <w:p w14:paraId="06742DB8" w14:textId="77777777" w:rsidR="00A411EA" w:rsidRPr="0010789C" w:rsidRDefault="00A411EA" w:rsidP="00A411EA">
            <w:pPr>
              <w:rPr>
                <w:color w:val="0000FF"/>
                <w:lang w:val="fr-BE"/>
              </w:rPr>
            </w:pPr>
          </w:p>
        </w:tc>
      </w:tr>
      <w:tr w:rsidR="00B44FDC" w:rsidRPr="0010789C" w14:paraId="4866B84A" w14:textId="77777777" w:rsidTr="00AC7733">
        <w:trPr>
          <w:gridAfter w:val="3"/>
          <w:wAfter w:w="240" w:type="pct"/>
          <w:cantSplit/>
        </w:trPr>
        <w:tc>
          <w:tcPr>
            <w:tcW w:w="223" w:type="pct"/>
          </w:tcPr>
          <w:p w14:paraId="5A66F74A" w14:textId="77777777" w:rsidR="00A411EA" w:rsidRPr="0010789C" w:rsidRDefault="00A411EA" w:rsidP="00A411EA">
            <w:pPr>
              <w:rPr>
                <w:color w:val="0000FF"/>
                <w:lang w:val="fr-BE"/>
              </w:rPr>
            </w:pPr>
          </w:p>
        </w:tc>
        <w:tc>
          <w:tcPr>
            <w:tcW w:w="286" w:type="pct"/>
          </w:tcPr>
          <w:p w14:paraId="3B29C340" w14:textId="77777777" w:rsidR="00A411EA" w:rsidRPr="0010789C" w:rsidRDefault="00A411EA" w:rsidP="00A411EA">
            <w:pPr>
              <w:jc w:val="right"/>
              <w:rPr>
                <w:color w:val="0000FF"/>
                <w:lang w:val="fr-BE"/>
              </w:rPr>
            </w:pPr>
          </w:p>
        </w:tc>
        <w:tc>
          <w:tcPr>
            <w:tcW w:w="383" w:type="pct"/>
          </w:tcPr>
          <w:p w14:paraId="4C344145" w14:textId="77777777" w:rsidR="00A411EA" w:rsidRPr="0010789C" w:rsidRDefault="00A411EA" w:rsidP="00A411EA">
            <w:pPr>
              <w:rPr>
                <w:color w:val="0000FF"/>
              </w:rPr>
            </w:pPr>
            <w:r w:rsidRPr="0010789C">
              <w:rPr>
                <w:rFonts w:ascii="Arial" w:hAnsi="Arial"/>
                <w:color w:val="0000FF"/>
              </w:rPr>
              <w:t>649935</w:t>
            </w:r>
          </w:p>
        </w:tc>
        <w:tc>
          <w:tcPr>
            <w:tcW w:w="447" w:type="pct"/>
          </w:tcPr>
          <w:p w14:paraId="0BB8D7CD" w14:textId="77777777" w:rsidR="00A411EA" w:rsidRPr="0010789C" w:rsidRDefault="00A411EA" w:rsidP="00A411EA">
            <w:pPr>
              <w:rPr>
                <w:rFonts w:ascii="Arial" w:hAnsi="Arial" w:cs="Arial"/>
                <w:color w:val="0000FF"/>
              </w:rPr>
            </w:pPr>
            <w:r w:rsidRPr="0010789C">
              <w:rPr>
                <w:rFonts w:ascii="Arial" w:hAnsi="Arial" w:cs="Arial"/>
                <w:color w:val="0000FF"/>
              </w:rPr>
              <w:t>649946</w:t>
            </w:r>
          </w:p>
        </w:tc>
        <w:tc>
          <w:tcPr>
            <w:tcW w:w="2603" w:type="pct"/>
          </w:tcPr>
          <w:p w14:paraId="4D3B7DE2" w14:textId="77777777" w:rsidR="00A411EA" w:rsidRPr="0010789C" w:rsidRDefault="00A411EA" w:rsidP="00A411EA">
            <w:pPr>
              <w:rPr>
                <w:color w:val="0000FF"/>
                <w:lang w:val="fr-FR"/>
              </w:rPr>
            </w:pPr>
            <w:r w:rsidRPr="0010789C">
              <w:rPr>
                <w:rFonts w:ascii="Arial" w:hAnsi="Arial"/>
                <w:color w:val="0000FF"/>
              </w:rPr>
              <w:t>Doigt, par doigt</w:t>
            </w:r>
          </w:p>
        </w:tc>
        <w:tc>
          <w:tcPr>
            <w:tcW w:w="148" w:type="pct"/>
            <w:vAlign w:val="bottom"/>
          </w:tcPr>
          <w:p w14:paraId="7E591998"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tcPr>
          <w:p w14:paraId="3B37DBE6" w14:textId="77777777" w:rsidR="00A411EA" w:rsidRPr="0010789C" w:rsidRDefault="00A411EA" w:rsidP="00A411EA">
            <w:pPr>
              <w:jc w:val="right"/>
              <w:rPr>
                <w:rFonts w:ascii="Arial" w:hAnsi="Arial"/>
                <w:color w:val="0000FF"/>
              </w:rPr>
            </w:pPr>
            <w:r w:rsidRPr="0010789C">
              <w:rPr>
                <w:rFonts w:ascii="Arial" w:hAnsi="Arial"/>
                <w:color w:val="0000FF"/>
              </w:rPr>
              <w:t>17,70</w:t>
            </w:r>
          </w:p>
        </w:tc>
        <w:tc>
          <w:tcPr>
            <w:tcW w:w="75" w:type="pct"/>
            <w:vAlign w:val="bottom"/>
          </w:tcPr>
          <w:p w14:paraId="68FBCDCF" w14:textId="77777777" w:rsidR="00A411EA" w:rsidRPr="0010789C" w:rsidRDefault="00A411EA" w:rsidP="00A411EA">
            <w:pPr>
              <w:rPr>
                <w:color w:val="0000FF"/>
                <w:lang w:val="fr-BE"/>
              </w:rPr>
            </w:pPr>
          </w:p>
        </w:tc>
        <w:tc>
          <w:tcPr>
            <w:tcW w:w="149" w:type="pct"/>
            <w:vAlign w:val="bottom"/>
          </w:tcPr>
          <w:p w14:paraId="1F137470" w14:textId="77777777" w:rsidR="00A411EA" w:rsidRPr="0010789C" w:rsidRDefault="00A411EA" w:rsidP="00A411EA">
            <w:pPr>
              <w:rPr>
                <w:color w:val="0000FF"/>
                <w:lang w:val="fr-BE"/>
              </w:rPr>
            </w:pPr>
          </w:p>
        </w:tc>
      </w:tr>
      <w:tr w:rsidR="00B44FDC" w:rsidRPr="0010789C" w14:paraId="5C724E59" w14:textId="77777777" w:rsidTr="00AC7733">
        <w:trPr>
          <w:gridAfter w:val="3"/>
          <w:wAfter w:w="240" w:type="pct"/>
          <w:cantSplit/>
        </w:trPr>
        <w:tc>
          <w:tcPr>
            <w:tcW w:w="223" w:type="pct"/>
          </w:tcPr>
          <w:p w14:paraId="27B8D34A" w14:textId="77777777" w:rsidR="00A411EA" w:rsidRPr="0010789C" w:rsidRDefault="00A411EA" w:rsidP="00A411EA">
            <w:pPr>
              <w:rPr>
                <w:color w:val="0000FF"/>
                <w:lang w:val="fr-FR"/>
              </w:rPr>
            </w:pPr>
          </w:p>
        </w:tc>
        <w:tc>
          <w:tcPr>
            <w:tcW w:w="286" w:type="pct"/>
          </w:tcPr>
          <w:p w14:paraId="788E80A4" w14:textId="77777777" w:rsidR="00A411EA" w:rsidRPr="0010789C" w:rsidRDefault="00A411EA" w:rsidP="00A411EA">
            <w:pPr>
              <w:jc w:val="right"/>
              <w:rPr>
                <w:color w:val="0000FF"/>
                <w:lang w:val="fr-FR"/>
              </w:rPr>
            </w:pPr>
          </w:p>
        </w:tc>
        <w:tc>
          <w:tcPr>
            <w:tcW w:w="383" w:type="pct"/>
          </w:tcPr>
          <w:p w14:paraId="0DEA0DB7" w14:textId="77777777" w:rsidR="00A411EA" w:rsidRPr="0010789C" w:rsidRDefault="00A411EA" w:rsidP="00A411EA">
            <w:pPr>
              <w:rPr>
                <w:color w:val="0000FF"/>
              </w:rPr>
            </w:pPr>
          </w:p>
        </w:tc>
        <w:tc>
          <w:tcPr>
            <w:tcW w:w="447" w:type="pct"/>
          </w:tcPr>
          <w:p w14:paraId="671CDBF4" w14:textId="77777777" w:rsidR="00A411EA" w:rsidRPr="0010789C" w:rsidRDefault="00A411EA" w:rsidP="00A411EA">
            <w:pPr>
              <w:rPr>
                <w:rFonts w:ascii="Arial" w:hAnsi="Arial" w:cs="Arial"/>
                <w:color w:val="0000FF"/>
              </w:rPr>
            </w:pPr>
          </w:p>
        </w:tc>
        <w:tc>
          <w:tcPr>
            <w:tcW w:w="2603" w:type="pct"/>
          </w:tcPr>
          <w:p w14:paraId="592EFB80" w14:textId="77777777" w:rsidR="00A411EA" w:rsidRPr="0010789C" w:rsidRDefault="00A411EA" w:rsidP="00A411EA">
            <w:pPr>
              <w:jc w:val="both"/>
              <w:rPr>
                <w:color w:val="0000FF"/>
              </w:rPr>
            </w:pPr>
          </w:p>
        </w:tc>
        <w:tc>
          <w:tcPr>
            <w:tcW w:w="148" w:type="pct"/>
            <w:vAlign w:val="bottom"/>
          </w:tcPr>
          <w:p w14:paraId="7A7351DC" w14:textId="77777777" w:rsidR="00A411EA" w:rsidRPr="0010789C" w:rsidRDefault="00A411EA" w:rsidP="00A411EA">
            <w:pPr>
              <w:jc w:val="right"/>
              <w:rPr>
                <w:color w:val="0000FF"/>
              </w:rPr>
            </w:pPr>
          </w:p>
        </w:tc>
        <w:tc>
          <w:tcPr>
            <w:tcW w:w="446" w:type="pct"/>
            <w:vAlign w:val="bottom"/>
          </w:tcPr>
          <w:p w14:paraId="3518687F" w14:textId="77777777" w:rsidR="00A411EA" w:rsidRPr="0010789C" w:rsidRDefault="00A411EA" w:rsidP="00A411EA">
            <w:pPr>
              <w:jc w:val="right"/>
              <w:rPr>
                <w:color w:val="0000FF"/>
              </w:rPr>
            </w:pPr>
          </w:p>
        </w:tc>
        <w:tc>
          <w:tcPr>
            <w:tcW w:w="75" w:type="pct"/>
            <w:vAlign w:val="bottom"/>
          </w:tcPr>
          <w:p w14:paraId="046DA87B" w14:textId="77777777" w:rsidR="00A411EA" w:rsidRPr="0010789C" w:rsidRDefault="00A411EA" w:rsidP="00A411EA">
            <w:pPr>
              <w:rPr>
                <w:color w:val="0000FF"/>
              </w:rPr>
            </w:pPr>
          </w:p>
        </w:tc>
        <w:tc>
          <w:tcPr>
            <w:tcW w:w="149" w:type="pct"/>
            <w:vAlign w:val="bottom"/>
          </w:tcPr>
          <w:p w14:paraId="7DE53013" w14:textId="77777777" w:rsidR="00A411EA" w:rsidRPr="0010789C" w:rsidRDefault="00A411EA" w:rsidP="00A411EA">
            <w:pPr>
              <w:rPr>
                <w:color w:val="0000FF"/>
              </w:rPr>
            </w:pPr>
          </w:p>
        </w:tc>
      </w:tr>
      <w:tr w:rsidR="00B44FDC" w:rsidRPr="0010789C" w14:paraId="421C74B5" w14:textId="77777777" w:rsidTr="00AC7733">
        <w:trPr>
          <w:gridAfter w:val="3"/>
          <w:wAfter w:w="240" w:type="pct"/>
          <w:cantSplit/>
        </w:trPr>
        <w:tc>
          <w:tcPr>
            <w:tcW w:w="223" w:type="pct"/>
          </w:tcPr>
          <w:p w14:paraId="28349981" w14:textId="77777777" w:rsidR="00A411EA" w:rsidRPr="0010789C" w:rsidRDefault="00A411EA" w:rsidP="00A411EA">
            <w:pPr>
              <w:rPr>
                <w:color w:val="0000FF"/>
              </w:rPr>
            </w:pPr>
          </w:p>
        </w:tc>
        <w:tc>
          <w:tcPr>
            <w:tcW w:w="286" w:type="pct"/>
          </w:tcPr>
          <w:p w14:paraId="04F1B64B" w14:textId="77777777" w:rsidR="00A411EA" w:rsidRPr="0010789C" w:rsidRDefault="00A411EA" w:rsidP="00A411EA">
            <w:pPr>
              <w:jc w:val="right"/>
              <w:rPr>
                <w:color w:val="0000FF"/>
              </w:rPr>
            </w:pPr>
          </w:p>
        </w:tc>
        <w:tc>
          <w:tcPr>
            <w:tcW w:w="383" w:type="pct"/>
          </w:tcPr>
          <w:p w14:paraId="47EB1936" w14:textId="77777777" w:rsidR="00A411EA" w:rsidRPr="0010789C" w:rsidRDefault="00A411EA" w:rsidP="00A411EA">
            <w:pPr>
              <w:rPr>
                <w:rFonts w:ascii="Arial" w:hAnsi="Arial"/>
                <w:color w:val="0000FF"/>
              </w:rPr>
            </w:pPr>
            <w:r w:rsidRPr="0010789C">
              <w:rPr>
                <w:rFonts w:ascii="Arial" w:hAnsi="Arial"/>
                <w:color w:val="0000FF"/>
              </w:rPr>
              <w:t>649950</w:t>
            </w:r>
          </w:p>
        </w:tc>
        <w:tc>
          <w:tcPr>
            <w:tcW w:w="447" w:type="pct"/>
          </w:tcPr>
          <w:p w14:paraId="21330EC7" w14:textId="77777777" w:rsidR="00A411EA" w:rsidRPr="0010789C" w:rsidRDefault="00A411EA" w:rsidP="00A411EA">
            <w:pPr>
              <w:rPr>
                <w:rFonts w:ascii="Arial" w:hAnsi="Arial" w:cs="Arial"/>
                <w:color w:val="0000FF"/>
              </w:rPr>
            </w:pPr>
            <w:r w:rsidRPr="0010789C">
              <w:rPr>
                <w:rFonts w:ascii="Arial" w:hAnsi="Arial" w:cs="Arial"/>
                <w:color w:val="0000FF"/>
              </w:rPr>
              <w:t>649961</w:t>
            </w:r>
          </w:p>
        </w:tc>
        <w:tc>
          <w:tcPr>
            <w:tcW w:w="2603" w:type="pct"/>
          </w:tcPr>
          <w:p w14:paraId="3ECA99D2" w14:textId="77777777" w:rsidR="00A411EA" w:rsidRPr="0010789C" w:rsidRDefault="00A411EA" w:rsidP="00A411EA">
            <w:pPr>
              <w:jc w:val="both"/>
              <w:rPr>
                <w:rFonts w:ascii="Arial" w:hAnsi="Arial"/>
                <w:color w:val="0000FF"/>
              </w:rPr>
            </w:pPr>
            <w:r w:rsidRPr="0010789C">
              <w:rPr>
                <w:rFonts w:ascii="Arial" w:hAnsi="Arial"/>
                <w:color w:val="0000FF"/>
              </w:rPr>
              <w:t>Poignet</w:t>
            </w:r>
          </w:p>
        </w:tc>
        <w:tc>
          <w:tcPr>
            <w:tcW w:w="148" w:type="pct"/>
            <w:vAlign w:val="bottom"/>
          </w:tcPr>
          <w:p w14:paraId="7D7BE999"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15BD8A65" w14:textId="77777777" w:rsidR="00A411EA" w:rsidRPr="0010789C" w:rsidRDefault="00A411EA" w:rsidP="00A411EA">
            <w:pPr>
              <w:jc w:val="right"/>
              <w:rPr>
                <w:rFonts w:ascii="Arial" w:hAnsi="Arial"/>
                <w:color w:val="0000FF"/>
              </w:rPr>
            </w:pPr>
            <w:r w:rsidRPr="0010789C">
              <w:rPr>
                <w:rFonts w:ascii="Arial" w:hAnsi="Arial"/>
                <w:color w:val="0000FF"/>
              </w:rPr>
              <w:t>29,50</w:t>
            </w:r>
          </w:p>
        </w:tc>
        <w:tc>
          <w:tcPr>
            <w:tcW w:w="75" w:type="pct"/>
            <w:vAlign w:val="bottom"/>
          </w:tcPr>
          <w:p w14:paraId="23730941" w14:textId="77777777" w:rsidR="00A411EA" w:rsidRPr="0010789C" w:rsidRDefault="00A411EA" w:rsidP="00A411EA">
            <w:pPr>
              <w:rPr>
                <w:color w:val="0000FF"/>
              </w:rPr>
            </w:pPr>
          </w:p>
        </w:tc>
        <w:tc>
          <w:tcPr>
            <w:tcW w:w="149" w:type="pct"/>
            <w:vAlign w:val="bottom"/>
          </w:tcPr>
          <w:p w14:paraId="0F36BDCF" w14:textId="77777777" w:rsidR="00A411EA" w:rsidRPr="0010789C" w:rsidRDefault="00A411EA" w:rsidP="00A411EA">
            <w:pPr>
              <w:rPr>
                <w:color w:val="0000FF"/>
              </w:rPr>
            </w:pPr>
          </w:p>
        </w:tc>
      </w:tr>
      <w:tr w:rsidR="00B44FDC" w:rsidRPr="0010789C" w14:paraId="79A8E15A" w14:textId="77777777" w:rsidTr="00AC7733">
        <w:trPr>
          <w:gridAfter w:val="3"/>
          <w:wAfter w:w="240" w:type="pct"/>
          <w:cantSplit/>
        </w:trPr>
        <w:tc>
          <w:tcPr>
            <w:tcW w:w="223" w:type="pct"/>
          </w:tcPr>
          <w:p w14:paraId="58B61AAB" w14:textId="77777777" w:rsidR="00A411EA" w:rsidRPr="0010789C" w:rsidRDefault="00A411EA" w:rsidP="00A411EA">
            <w:pPr>
              <w:rPr>
                <w:color w:val="0000FF"/>
              </w:rPr>
            </w:pPr>
          </w:p>
        </w:tc>
        <w:tc>
          <w:tcPr>
            <w:tcW w:w="286" w:type="pct"/>
          </w:tcPr>
          <w:p w14:paraId="5D2A06EF" w14:textId="77777777" w:rsidR="00A411EA" w:rsidRPr="0010789C" w:rsidRDefault="00A411EA" w:rsidP="00A411EA">
            <w:pPr>
              <w:jc w:val="right"/>
              <w:rPr>
                <w:color w:val="0000FF"/>
              </w:rPr>
            </w:pPr>
          </w:p>
        </w:tc>
        <w:tc>
          <w:tcPr>
            <w:tcW w:w="383" w:type="pct"/>
          </w:tcPr>
          <w:p w14:paraId="3058DF7C" w14:textId="77777777" w:rsidR="00A411EA" w:rsidRPr="0010789C" w:rsidRDefault="00A411EA" w:rsidP="00A411EA">
            <w:pPr>
              <w:rPr>
                <w:color w:val="0000FF"/>
              </w:rPr>
            </w:pPr>
          </w:p>
        </w:tc>
        <w:tc>
          <w:tcPr>
            <w:tcW w:w="447" w:type="pct"/>
          </w:tcPr>
          <w:p w14:paraId="5C8257A9" w14:textId="77777777" w:rsidR="00A411EA" w:rsidRPr="0010789C" w:rsidRDefault="00A411EA" w:rsidP="00A411EA">
            <w:pPr>
              <w:rPr>
                <w:rFonts w:ascii="Arial" w:hAnsi="Arial" w:cs="Arial"/>
                <w:color w:val="0000FF"/>
              </w:rPr>
            </w:pPr>
          </w:p>
        </w:tc>
        <w:tc>
          <w:tcPr>
            <w:tcW w:w="2603" w:type="pct"/>
          </w:tcPr>
          <w:p w14:paraId="0F69D067" w14:textId="77777777" w:rsidR="00A411EA" w:rsidRPr="0010789C" w:rsidRDefault="00A411EA" w:rsidP="00A411EA">
            <w:pPr>
              <w:jc w:val="both"/>
              <w:rPr>
                <w:color w:val="0000FF"/>
              </w:rPr>
            </w:pPr>
          </w:p>
        </w:tc>
        <w:tc>
          <w:tcPr>
            <w:tcW w:w="148" w:type="pct"/>
            <w:vAlign w:val="bottom"/>
          </w:tcPr>
          <w:p w14:paraId="696CC95F" w14:textId="77777777" w:rsidR="00A411EA" w:rsidRPr="0010789C" w:rsidRDefault="00A411EA" w:rsidP="00A411EA">
            <w:pPr>
              <w:jc w:val="right"/>
              <w:rPr>
                <w:color w:val="0000FF"/>
              </w:rPr>
            </w:pPr>
          </w:p>
        </w:tc>
        <w:tc>
          <w:tcPr>
            <w:tcW w:w="446" w:type="pct"/>
            <w:vAlign w:val="bottom"/>
          </w:tcPr>
          <w:p w14:paraId="0D762612" w14:textId="77777777" w:rsidR="00A411EA" w:rsidRPr="0010789C" w:rsidRDefault="00A411EA" w:rsidP="00A411EA">
            <w:pPr>
              <w:jc w:val="right"/>
              <w:rPr>
                <w:color w:val="0000FF"/>
              </w:rPr>
            </w:pPr>
          </w:p>
        </w:tc>
        <w:tc>
          <w:tcPr>
            <w:tcW w:w="75" w:type="pct"/>
            <w:vAlign w:val="bottom"/>
          </w:tcPr>
          <w:p w14:paraId="089F2AE1" w14:textId="77777777" w:rsidR="00A411EA" w:rsidRPr="0010789C" w:rsidRDefault="00A411EA" w:rsidP="00A411EA">
            <w:pPr>
              <w:rPr>
                <w:color w:val="0000FF"/>
              </w:rPr>
            </w:pPr>
          </w:p>
        </w:tc>
        <w:tc>
          <w:tcPr>
            <w:tcW w:w="149" w:type="pct"/>
            <w:vAlign w:val="bottom"/>
          </w:tcPr>
          <w:p w14:paraId="5D3C9EE7" w14:textId="77777777" w:rsidR="00A411EA" w:rsidRPr="0010789C" w:rsidRDefault="00A411EA" w:rsidP="00A411EA">
            <w:pPr>
              <w:rPr>
                <w:color w:val="0000FF"/>
              </w:rPr>
            </w:pPr>
          </w:p>
        </w:tc>
      </w:tr>
      <w:tr w:rsidR="00B44FDC" w:rsidRPr="0010789C" w14:paraId="6719619B" w14:textId="77777777" w:rsidTr="00AC7733">
        <w:trPr>
          <w:gridAfter w:val="3"/>
          <w:wAfter w:w="240" w:type="pct"/>
          <w:cantSplit/>
        </w:trPr>
        <w:tc>
          <w:tcPr>
            <w:tcW w:w="223" w:type="pct"/>
          </w:tcPr>
          <w:p w14:paraId="5EDA26F0" w14:textId="77777777" w:rsidR="00A411EA" w:rsidRPr="0010789C" w:rsidRDefault="00A411EA" w:rsidP="00A411EA">
            <w:pPr>
              <w:rPr>
                <w:color w:val="0000FF"/>
              </w:rPr>
            </w:pPr>
          </w:p>
        </w:tc>
        <w:tc>
          <w:tcPr>
            <w:tcW w:w="286" w:type="pct"/>
          </w:tcPr>
          <w:p w14:paraId="7214BF18" w14:textId="77777777" w:rsidR="00A411EA" w:rsidRPr="0010789C" w:rsidRDefault="00A411EA" w:rsidP="00A411EA">
            <w:pPr>
              <w:jc w:val="right"/>
              <w:rPr>
                <w:color w:val="0000FF"/>
              </w:rPr>
            </w:pPr>
          </w:p>
        </w:tc>
        <w:tc>
          <w:tcPr>
            <w:tcW w:w="383" w:type="pct"/>
          </w:tcPr>
          <w:p w14:paraId="20F3E9DE" w14:textId="77777777" w:rsidR="00A411EA" w:rsidRPr="0010789C" w:rsidRDefault="00A411EA" w:rsidP="00A411EA">
            <w:pPr>
              <w:rPr>
                <w:rFonts w:ascii="Arial" w:hAnsi="Arial"/>
                <w:color w:val="0000FF"/>
              </w:rPr>
            </w:pPr>
            <w:r w:rsidRPr="0010789C">
              <w:rPr>
                <w:rFonts w:ascii="Arial" w:hAnsi="Arial"/>
                <w:color w:val="0000FF"/>
              </w:rPr>
              <w:t>649972</w:t>
            </w:r>
          </w:p>
        </w:tc>
        <w:tc>
          <w:tcPr>
            <w:tcW w:w="447" w:type="pct"/>
          </w:tcPr>
          <w:p w14:paraId="485F9DB9" w14:textId="77777777" w:rsidR="00A411EA" w:rsidRPr="0010789C" w:rsidRDefault="00A411EA" w:rsidP="00A411EA">
            <w:pPr>
              <w:rPr>
                <w:rFonts w:ascii="Arial" w:hAnsi="Arial" w:cs="Arial"/>
                <w:color w:val="0000FF"/>
              </w:rPr>
            </w:pPr>
            <w:r w:rsidRPr="0010789C">
              <w:rPr>
                <w:rFonts w:ascii="Arial" w:hAnsi="Arial" w:cs="Arial"/>
                <w:color w:val="0000FF"/>
              </w:rPr>
              <w:t>649983</w:t>
            </w:r>
          </w:p>
        </w:tc>
        <w:tc>
          <w:tcPr>
            <w:tcW w:w="2603" w:type="pct"/>
          </w:tcPr>
          <w:p w14:paraId="1732A544" w14:textId="77777777" w:rsidR="00A411EA" w:rsidRPr="0010789C" w:rsidRDefault="00A411EA" w:rsidP="00A411EA">
            <w:pPr>
              <w:jc w:val="both"/>
              <w:rPr>
                <w:rFonts w:ascii="Arial" w:hAnsi="Arial"/>
                <w:color w:val="0000FF"/>
              </w:rPr>
            </w:pPr>
            <w:r w:rsidRPr="0010789C">
              <w:rPr>
                <w:rFonts w:ascii="Arial" w:hAnsi="Arial"/>
                <w:color w:val="0000FF"/>
              </w:rPr>
              <w:t>Epaule avec articulation simple</w:t>
            </w:r>
          </w:p>
        </w:tc>
        <w:tc>
          <w:tcPr>
            <w:tcW w:w="148" w:type="pct"/>
            <w:vAlign w:val="bottom"/>
          </w:tcPr>
          <w:p w14:paraId="0CFADA21"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0E8ECEDA" w14:textId="77777777" w:rsidR="00A411EA" w:rsidRPr="0010789C" w:rsidRDefault="00A411EA" w:rsidP="00A411EA">
            <w:pPr>
              <w:jc w:val="right"/>
              <w:rPr>
                <w:rFonts w:ascii="Arial" w:hAnsi="Arial"/>
                <w:color w:val="0000FF"/>
              </w:rPr>
            </w:pPr>
            <w:r w:rsidRPr="0010789C">
              <w:rPr>
                <w:rFonts w:ascii="Arial" w:hAnsi="Arial"/>
                <w:color w:val="0000FF"/>
              </w:rPr>
              <w:t>59</w:t>
            </w:r>
          </w:p>
        </w:tc>
        <w:tc>
          <w:tcPr>
            <w:tcW w:w="75" w:type="pct"/>
            <w:vAlign w:val="bottom"/>
          </w:tcPr>
          <w:p w14:paraId="17A230C7" w14:textId="77777777" w:rsidR="00A411EA" w:rsidRPr="0010789C" w:rsidRDefault="00A411EA" w:rsidP="00A411EA">
            <w:pPr>
              <w:rPr>
                <w:color w:val="0000FF"/>
              </w:rPr>
            </w:pPr>
          </w:p>
        </w:tc>
        <w:tc>
          <w:tcPr>
            <w:tcW w:w="149" w:type="pct"/>
            <w:vAlign w:val="bottom"/>
          </w:tcPr>
          <w:p w14:paraId="443602E2" w14:textId="77777777" w:rsidR="00A411EA" w:rsidRPr="0010789C" w:rsidRDefault="00A411EA" w:rsidP="00A411EA">
            <w:pPr>
              <w:rPr>
                <w:color w:val="0000FF"/>
              </w:rPr>
            </w:pPr>
          </w:p>
        </w:tc>
      </w:tr>
      <w:tr w:rsidR="00B44FDC" w:rsidRPr="0010789C" w14:paraId="5CE54E8C" w14:textId="77777777" w:rsidTr="00AC7733">
        <w:trPr>
          <w:gridAfter w:val="3"/>
          <w:wAfter w:w="240" w:type="pct"/>
          <w:cantSplit/>
        </w:trPr>
        <w:tc>
          <w:tcPr>
            <w:tcW w:w="223" w:type="pct"/>
          </w:tcPr>
          <w:p w14:paraId="53C2586A" w14:textId="77777777" w:rsidR="00A411EA" w:rsidRPr="0010789C" w:rsidRDefault="00A411EA" w:rsidP="00A411EA">
            <w:pPr>
              <w:rPr>
                <w:color w:val="0000FF"/>
              </w:rPr>
            </w:pPr>
          </w:p>
        </w:tc>
        <w:tc>
          <w:tcPr>
            <w:tcW w:w="286" w:type="pct"/>
          </w:tcPr>
          <w:p w14:paraId="61C6C3EE" w14:textId="77777777" w:rsidR="00A411EA" w:rsidRPr="0010789C" w:rsidRDefault="00A411EA" w:rsidP="00A411EA">
            <w:pPr>
              <w:jc w:val="right"/>
              <w:rPr>
                <w:color w:val="0000FF"/>
              </w:rPr>
            </w:pPr>
          </w:p>
        </w:tc>
        <w:tc>
          <w:tcPr>
            <w:tcW w:w="383" w:type="pct"/>
          </w:tcPr>
          <w:p w14:paraId="2157711B" w14:textId="77777777" w:rsidR="00A411EA" w:rsidRPr="0010789C" w:rsidRDefault="00A411EA" w:rsidP="00A411EA">
            <w:pPr>
              <w:rPr>
                <w:color w:val="0000FF"/>
              </w:rPr>
            </w:pPr>
          </w:p>
        </w:tc>
        <w:tc>
          <w:tcPr>
            <w:tcW w:w="447" w:type="pct"/>
          </w:tcPr>
          <w:p w14:paraId="329AE503" w14:textId="77777777" w:rsidR="00A411EA" w:rsidRPr="0010789C" w:rsidRDefault="00A411EA" w:rsidP="00A411EA">
            <w:pPr>
              <w:rPr>
                <w:rFonts w:ascii="Arial" w:hAnsi="Arial" w:cs="Arial"/>
                <w:color w:val="0000FF"/>
              </w:rPr>
            </w:pPr>
          </w:p>
        </w:tc>
        <w:tc>
          <w:tcPr>
            <w:tcW w:w="2603" w:type="pct"/>
          </w:tcPr>
          <w:p w14:paraId="7B507383" w14:textId="77777777" w:rsidR="00A411EA" w:rsidRPr="0010789C" w:rsidRDefault="00A411EA" w:rsidP="00A411EA">
            <w:pPr>
              <w:jc w:val="both"/>
              <w:rPr>
                <w:color w:val="0000FF"/>
              </w:rPr>
            </w:pPr>
          </w:p>
        </w:tc>
        <w:tc>
          <w:tcPr>
            <w:tcW w:w="148" w:type="pct"/>
            <w:vAlign w:val="bottom"/>
          </w:tcPr>
          <w:p w14:paraId="586C571C" w14:textId="77777777" w:rsidR="00A411EA" w:rsidRPr="0010789C" w:rsidRDefault="00A411EA" w:rsidP="00A411EA">
            <w:pPr>
              <w:jc w:val="right"/>
              <w:rPr>
                <w:color w:val="0000FF"/>
              </w:rPr>
            </w:pPr>
          </w:p>
        </w:tc>
        <w:tc>
          <w:tcPr>
            <w:tcW w:w="446" w:type="pct"/>
            <w:vAlign w:val="bottom"/>
          </w:tcPr>
          <w:p w14:paraId="4F56A403" w14:textId="77777777" w:rsidR="00A411EA" w:rsidRPr="0010789C" w:rsidRDefault="00A411EA" w:rsidP="00A411EA">
            <w:pPr>
              <w:jc w:val="right"/>
              <w:rPr>
                <w:color w:val="0000FF"/>
              </w:rPr>
            </w:pPr>
          </w:p>
        </w:tc>
        <w:tc>
          <w:tcPr>
            <w:tcW w:w="75" w:type="pct"/>
            <w:vAlign w:val="bottom"/>
          </w:tcPr>
          <w:p w14:paraId="49DEF4EF" w14:textId="77777777" w:rsidR="00A411EA" w:rsidRPr="0010789C" w:rsidRDefault="00A411EA" w:rsidP="00A411EA">
            <w:pPr>
              <w:rPr>
                <w:color w:val="0000FF"/>
              </w:rPr>
            </w:pPr>
          </w:p>
        </w:tc>
        <w:tc>
          <w:tcPr>
            <w:tcW w:w="149" w:type="pct"/>
            <w:vAlign w:val="bottom"/>
          </w:tcPr>
          <w:p w14:paraId="0967599B" w14:textId="77777777" w:rsidR="00A411EA" w:rsidRPr="0010789C" w:rsidRDefault="00A411EA" w:rsidP="00A411EA">
            <w:pPr>
              <w:rPr>
                <w:color w:val="0000FF"/>
              </w:rPr>
            </w:pPr>
          </w:p>
        </w:tc>
      </w:tr>
      <w:tr w:rsidR="00B44FDC" w:rsidRPr="0010789C" w14:paraId="75E6103D" w14:textId="77777777" w:rsidTr="00AC7733">
        <w:trPr>
          <w:gridAfter w:val="3"/>
          <w:wAfter w:w="240" w:type="pct"/>
          <w:cantSplit/>
        </w:trPr>
        <w:tc>
          <w:tcPr>
            <w:tcW w:w="223" w:type="pct"/>
          </w:tcPr>
          <w:p w14:paraId="64033663" w14:textId="77777777" w:rsidR="00A411EA" w:rsidRPr="0010789C" w:rsidRDefault="00A411EA" w:rsidP="00A411EA">
            <w:pPr>
              <w:rPr>
                <w:color w:val="0000FF"/>
              </w:rPr>
            </w:pPr>
          </w:p>
        </w:tc>
        <w:tc>
          <w:tcPr>
            <w:tcW w:w="286" w:type="pct"/>
          </w:tcPr>
          <w:p w14:paraId="6A4A5286" w14:textId="77777777" w:rsidR="00A411EA" w:rsidRPr="0010789C" w:rsidRDefault="00A411EA" w:rsidP="00A411EA">
            <w:pPr>
              <w:jc w:val="right"/>
              <w:rPr>
                <w:color w:val="0000FF"/>
              </w:rPr>
            </w:pPr>
          </w:p>
        </w:tc>
        <w:tc>
          <w:tcPr>
            <w:tcW w:w="383" w:type="pct"/>
          </w:tcPr>
          <w:p w14:paraId="404CC15C" w14:textId="77777777" w:rsidR="00A411EA" w:rsidRPr="0010789C" w:rsidRDefault="00A411EA" w:rsidP="00A411EA">
            <w:pPr>
              <w:rPr>
                <w:rFonts w:ascii="Arial" w:hAnsi="Arial"/>
                <w:color w:val="0000FF"/>
              </w:rPr>
            </w:pPr>
            <w:r w:rsidRPr="0010789C">
              <w:rPr>
                <w:rFonts w:ascii="Arial" w:hAnsi="Arial"/>
                <w:color w:val="0000FF"/>
              </w:rPr>
              <w:t>649994</w:t>
            </w:r>
          </w:p>
        </w:tc>
        <w:tc>
          <w:tcPr>
            <w:tcW w:w="447" w:type="pct"/>
          </w:tcPr>
          <w:p w14:paraId="5BA2C8BA" w14:textId="77777777" w:rsidR="00A411EA" w:rsidRPr="0010789C" w:rsidRDefault="00A411EA" w:rsidP="00A411EA">
            <w:pPr>
              <w:rPr>
                <w:rFonts w:ascii="Arial" w:hAnsi="Arial" w:cs="Arial"/>
                <w:color w:val="0000FF"/>
              </w:rPr>
            </w:pPr>
            <w:r w:rsidRPr="0010789C">
              <w:rPr>
                <w:rFonts w:ascii="Arial" w:hAnsi="Arial" w:cs="Arial"/>
                <w:color w:val="0000FF"/>
              </w:rPr>
              <w:t>650005</w:t>
            </w:r>
          </w:p>
        </w:tc>
        <w:tc>
          <w:tcPr>
            <w:tcW w:w="2603" w:type="pct"/>
          </w:tcPr>
          <w:p w14:paraId="0EFB6D67" w14:textId="77777777" w:rsidR="00A411EA" w:rsidRPr="0010789C" w:rsidRDefault="00A411EA" w:rsidP="00A411EA">
            <w:pPr>
              <w:jc w:val="both"/>
              <w:rPr>
                <w:rFonts w:ascii="Arial" w:hAnsi="Arial"/>
                <w:color w:val="0000FF"/>
              </w:rPr>
            </w:pPr>
            <w:r w:rsidRPr="0010789C">
              <w:rPr>
                <w:rFonts w:ascii="Arial" w:hAnsi="Arial"/>
                <w:color w:val="0000FF"/>
              </w:rPr>
              <w:t>Epaule avec articulation double</w:t>
            </w:r>
          </w:p>
        </w:tc>
        <w:tc>
          <w:tcPr>
            <w:tcW w:w="148" w:type="pct"/>
            <w:vAlign w:val="bottom"/>
          </w:tcPr>
          <w:p w14:paraId="5EA0B61F"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5677BBD2" w14:textId="77777777" w:rsidR="00A411EA" w:rsidRPr="0010789C" w:rsidRDefault="00A411EA" w:rsidP="00A411EA">
            <w:pPr>
              <w:jc w:val="right"/>
              <w:rPr>
                <w:rFonts w:ascii="Arial" w:hAnsi="Arial"/>
                <w:color w:val="0000FF"/>
              </w:rPr>
            </w:pPr>
            <w:r w:rsidRPr="0010789C">
              <w:rPr>
                <w:rFonts w:ascii="Arial" w:hAnsi="Arial"/>
                <w:color w:val="0000FF"/>
              </w:rPr>
              <w:t>118</w:t>
            </w:r>
          </w:p>
        </w:tc>
        <w:tc>
          <w:tcPr>
            <w:tcW w:w="75" w:type="pct"/>
            <w:vAlign w:val="bottom"/>
          </w:tcPr>
          <w:p w14:paraId="4A6D4B18" w14:textId="77777777" w:rsidR="00A411EA" w:rsidRPr="0010789C" w:rsidRDefault="00A411EA" w:rsidP="00A411EA">
            <w:pPr>
              <w:rPr>
                <w:color w:val="0000FF"/>
              </w:rPr>
            </w:pPr>
          </w:p>
        </w:tc>
        <w:tc>
          <w:tcPr>
            <w:tcW w:w="149" w:type="pct"/>
            <w:vAlign w:val="bottom"/>
          </w:tcPr>
          <w:p w14:paraId="5DE6AF75" w14:textId="77777777" w:rsidR="00A411EA" w:rsidRPr="0010789C" w:rsidRDefault="00A411EA" w:rsidP="00A411EA">
            <w:pPr>
              <w:rPr>
                <w:color w:val="0000FF"/>
              </w:rPr>
            </w:pPr>
          </w:p>
        </w:tc>
      </w:tr>
      <w:tr w:rsidR="00B44FDC" w:rsidRPr="0010789C" w14:paraId="25762AEF" w14:textId="77777777" w:rsidTr="00AC7733">
        <w:trPr>
          <w:gridAfter w:val="3"/>
          <w:wAfter w:w="240" w:type="pct"/>
          <w:cantSplit/>
        </w:trPr>
        <w:tc>
          <w:tcPr>
            <w:tcW w:w="223" w:type="pct"/>
          </w:tcPr>
          <w:p w14:paraId="1609F437" w14:textId="77777777" w:rsidR="00A411EA" w:rsidRPr="0010789C" w:rsidRDefault="00A411EA" w:rsidP="00A411EA">
            <w:pPr>
              <w:rPr>
                <w:color w:val="0000FF"/>
              </w:rPr>
            </w:pPr>
          </w:p>
        </w:tc>
        <w:tc>
          <w:tcPr>
            <w:tcW w:w="286" w:type="pct"/>
          </w:tcPr>
          <w:p w14:paraId="16EAA5CB" w14:textId="77777777" w:rsidR="00A411EA" w:rsidRPr="0010789C" w:rsidRDefault="00A411EA" w:rsidP="00A411EA">
            <w:pPr>
              <w:jc w:val="right"/>
              <w:rPr>
                <w:color w:val="0000FF"/>
              </w:rPr>
            </w:pPr>
          </w:p>
        </w:tc>
        <w:tc>
          <w:tcPr>
            <w:tcW w:w="383" w:type="pct"/>
          </w:tcPr>
          <w:p w14:paraId="42E71EFC" w14:textId="77777777" w:rsidR="00A411EA" w:rsidRPr="0010789C" w:rsidRDefault="00A411EA" w:rsidP="00A411EA">
            <w:pPr>
              <w:rPr>
                <w:color w:val="0000FF"/>
              </w:rPr>
            </w:pPr>
          </w:p>
        </w:tc>
        <w:tc>
          <w:tcPr>
            <w:tcW w:w="447" w:type="pct"/>
          </w:tcPr>
          <w:p w14:paraId="379C72E7" w14:textId="77777777" w:rsidR="00A411EA" w:rsidRPr="0010789C" w:rsidRDefault="00A411EA" w:rsidP="00A411EA">
            <w:pPr>
              <w:rPr>
                <w:rFonts w:ascii="Arial" w:hAnsi="Arial" w:cs="Arial"/>
                <w:color w:val="0000FF"/>
              </w:rPr>
            </w:pPr>
          </w:p>
        </w:tc>
        <w:tc>
          <w:tcPr>
            <w:tcW w:w="2603" w:type="pct"/>
          </w:tcPr>
          <w:p w14:paraId="07F0DB18" w14:textId="77777777" w:rsidR="00A411EA" w:rsidRPr="0010789C" w:rsidRDefault="00A411EA" w:rsidP="00A411EA">
            <w:pPr>
              <w:jc w:val="both"/>
              <w:rPr>
                <w:color w:val="0000FF"/>
              </w:rPr>
            </w:pPr>
          </w:p>
        </w:tc>
        <w:tc>
          <w:tcPr>
            <w:tcW w:w="148" w:type="pct"/>
            <w:vAlign w:val="bottom"/>
          </w:tcPr>
          <w:p w14:paraId="3E11CCA9" w14:textId="77777777" w:rsidR="00A411EA" w:rsidRPr="0010789C" w:rsidRDefault="00A411EA" w:rsidP="00A411EA">
            <w:pPr>
              <w:jc w:val="right"/>
              <w:rPr>
                <w:color w:val="0000FF"/>
              </w:rPr>
            </w:pPr>
          </w:p>
        </w:tc>
        <w:tc>
          <w:tcPr>
            <w:tcW w:w="446" w:type="pct"/>
            <w:vAlign w:val="bottom"/>
          </w:tcPr>
          <w:p w14:paraId="4BE537ED" w14:textId="77777777" w:rsidR="00A411EA" w:rsidRPr="0010789C" w:rsidRDefault="00A411EA" w:rsidP="00A411EA">
            <w:pPr>
              <w:jc w:val="right"/>
              <w:rPr>
                <w:color w:val="0000FF"/>
              </w:rPr>
            </w:pPr>
          </w:p>
        </w:tc>
        <w:tc>
          <w:tcPr>
            <w:tcW w:w="75" w:type="pct"/>
            <w:vAlign w:val="bottom"/>
          </w:tcPr>
          <w:p w14:paraId="339F5258" w14:textId="77777777" w:rsidR="00A411EA" w:rsidRPr="0010789C" w:rsidRDefault="00A411EA" w:rsidP="00A411EA">
            <w:pPr>
              <w:rPr>
                <w:color w:val="0000FF"/>
              </w:rPr>
            </w:pPr>
          </w:p>
        </w:tc>
        <w:tc>
          <w:tcPr>
            <w:tcW w:w="149" w:type="pct"/>
            <w:vAlign w:val="bottom"/>
          </w:tcPr>
          <w:p w14:paraId="0226CC3E" w14:textId="77777777" w:rsidR="00A411EA" w:rsidRPr="0010789C" w:rsidRDefault="00A411EA" w:rsidP="00A411EA">
            <w:pPr>
              <w:rPr>
                <w:color w:val="0000FF"/>
              </w:rPr>
            </w:pPr>
          </w:p>
        </w:tc>
      </w:tr>
      <w:tr w:rsidR="00B44FDC" w:rsidRPr="0010789C" w14:paraId="177E1C29" w14:textId="77777777" w:rsidTr="00AC7733">
        <w:trPr>
          <w:gridAfter w:val="3"/>
          <w:wAfter w:w="240" w:type="pct"/>
          <w:cantSplit/>
        </w:trPr>
        <w:tc>
          <w:tcPr>
            <w:tcW w:w="223" w:type="pct"/>
          </w:tcPr>
          <w:p w14:paraId="4159E672" w14:textId="77777777" w:rsidR="00A411EA" w:rsidRPr="0010789C" w:rsidRDefault="00A411EA" w:rsidP="00A411EA">
            <w:pPr>
              <w:rPr>
                <w:color w:val="0000FF"/>
              </w:rPr>
            </w:pPr>
          </w:p>
        </w:tc>
        <w:tc>
          <w:tcPr>
            <w:tcW w:w="286" w:type="pct"/>
          </w:tcPr>
          <w:p w14:paraId="30EA892B" w14:textId="77777777" w:rsidR="00A411EA" w:rsidRPr="0010789C" w:rsidRDefault="00A411EA" w:rsidP="00A411EA">
            <w:pPr>
              <w:jc w:val="right"/>
              <w:rPr>
                <w:color w:val="0000FF"/>
              </w:rPr>
            </w:pPr>
          </w:p>
        </w:tc>
        <w:tc>
          <w:tcPr>
            <w:tcW w:w="383" w:type="pct"/>
          </w:tcPr>
          <w:p w14:paraId="309D03B9" w14:textId="77777777" w:rsidR="00A411EA" w:rsidRPr="0010789C" w:rsidRDefault="00A411EA" w:rsidP="00A411EA">
            <w:pPr>
              <w:rPr>
                <w:rFonts w:ascii="Arial" w:hAnsi="Arial"/>
                <w:color w:val="0000FF"/>
              </w:rPr>
            </w:pPr>
            <w:r w:rsidRPr="0010789C">
              <w:rPr>
                <w:rFonts w:ascii="Arial" w:hAnsi="Arial"/>
                <w:color w:val="0000FF"/>
              </w:rPr>
              <w:t>650016</w:t>
            </w:r>
          </w:p>
        </w:tc>
        <w:tc>
          <w:tcPr>
            <w:tcW w:w="447" w:type="pct"/>
          </w:tcPr>
          <w:p w14:paraId="12A4A687" w14:textId="77777777" w:rsidR="00A411EA" w:rsidRPr="0010789C" w:rsidRDefault="00A411EA" w:rsidP="00A411EA">
            <w:pPr>
              <w:rPr>
                <w:rFonts w:ascii="Arial" w:hAnsi="Arial" w:cs="Arial"/>
                <w:color w:val="0000FF"/>
              </w:rPr>
            </w:pPr>
            <w:r w:rsidRPr="0010789C">
              <w:rPr>
                <w:rFonts w:ascii="Arial" w:hAnsi="Arial" w:cs="Arial"/>
                <w:color w:val="0000FF"/>
              </w:rPr>
              <w:t>650020</w:t>
            </w:r>
          </w:p>
        </w:tc>
        <w:tc>
          <w:tcPr>
            <w:tcW w:w="2603" w:type="pct"/>
          </w:tcPr>
          <w:p w14:paraId="5195461C" w14:textId="77777777" w:rsidR="00A411EA" w:rsidRPr="0010789C" w:rsidRDefault="00A411EA" w:rsidP="00A411EA">
            <w:pPr>
              <w:jc w:val="both"/>
              <w:rPr>
                <w:rFonts w:ascii="Arial" w:hAnsi="Arial"/>
                <w:color w:val="0000FF"/>
              </w:rPr>
            </w:pPr>
            <w:r w:rsidRPr="0010789C">
              <w:rPr>
                <w:rFonts w:ascii="Arial" w:hAnsi="Arial"/>
                <w:color w:val="0000FF"/>
              </w:rPr>
              <w:t>Coude</w:t>
            </w:r>
          </w:p>
        </w:tc>
        <w:tc>
          <w:tcPr>
            <w:tcW w:w="148" w:type="pct"/>
            <w:vAlign w:val="bottom"/>
          </w:tcPr>
          <w:p w14:paraId="66AF7B6F"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751F344D" w14:textId="77777777" w:rsidR="00A411EA" w:rsidRPr="0010789C" w:rsidRDefault="00A411EA" w:rsidP="00A411EA">
            <w:pPr>
              <w:jc w:val="right"/>
              <w:rPr>
                <w:rFonts w:ascii="Arial" w:hAnsi="Arial"/>
                <w:color w:val="0000FF"/>
              </w:rPr>
            </w:pPr>
            <w:r w:rsidRPr="0010789C">
              <w:rPr>
                <w:rFonts w:ascii="Arial" w:hAnsi="Arial"/>
                <w:color w:val="0000FF"/>
              </w:rPr>
              <w:t>94,40</w:t>
            </w:r>
          </w:p>
        </w:tc>
        <w:tc>
          <w:tcPr>
            <w:tcW w:w="75" w:type="pct"/>
            <w:vAlign w:val="bottom"/>
          </w:tcPr>
          <w:p w14:paraId="49266C27" w14:textId="77777777" w:rsidR="00A411EA" w:rsidRPr="0010789C" w:rsidRDefault="00A411EA" w:rsidP="00A411EA">
            <w:pPr>
              <w:rPr>
                <w:color w:val="0000FF"/>
              </w:rPr>
            </w:pPr>
          </w:p>
        </w:tc>
        <w:tc>
          <w:tcPr>
            <w:tcW w:w="149" w:type="pct"/>
            <w:vAlign w:val="bottom"/>
          </w:tcPr>
          <w:p w14:paraId="620FE982" w14:textId="77777777" w:rsidR="00A411EA" w:rsidRPr="0010789C" w:rsidRDefault="00A411EA" w:rsidP="00A411EA">
            <w:pPr>
              <w:rPr>
                <w:color w:val="0000FF"/>
              </w:rPr>
            </w:pPr>
          </w:p>
        </w:tc>
      </w:tr>
      <w:tr w:rsidR="00B44FDC" w:rsidRPr="0010789C" w14:paraId="71D4B66A" w14:textId="77777777" w:rsidTr="00AC7733">
        <w:trPr>
          <w:gridAfter w:val="3"/>
          <w:wAfter w:w="240" w:type="pct"/>
          <w:cantSplit/>
        </w:trPr>
        <w:tc>
          <w:tcPr>
            <w:tcW w:w="223" w:type="pct"/>
          </w:tcPr>
          <w:p w14:paraId="5C0B1501" w14:textId="77777777" w:rsidR="00A411EA" w:rsidRPr="0010789C" w:rsidRDefault="00A411EA" w:rsidP="00A411EA">
            <w:pPr>
              <w:rPr>
                <w:color w:val="0000FF"/>
              </w:rPr>
            </w:pPr>
          </w:p>
        </w:tc>
        <w:tc>
          <w:tcPr>
            <w:tcW w:w="286" w:type="pct"/>
          </w:tcPr>
          <w:p w14:paraId="3031A579" w14:textId="77777777" w:rsidR="00A411EA" w:rsidRPr="0010789C" w:rsidRDefault="00A411EA" w:rsidP="00A411EA">
            <w:pPr>
              <w:jc w:val="right"/>
              <w:rPr>
                <w:color w:val="0000FF"/>
              </w:rPr>
            </w:pPr>
          </w:p>
        </w:tc>
        <w:tc>
          <w:tcPr>
            <w:tcW w:w="383" w:type="pct"/>
          </w:tcPr>
          <w:p w14:paraId="7BA5F230" w14:textId="77777777" w:rsidR="00A411EA" w:rsidRPr="0010789C" w:rsidRDefault="00A411EA" w:rsidP="00A411EA">
            <w:pPr>
              <w:rPr>
                <w:color w:val="0000FF"/>
              </w:rPr>
            </w:pPr>
          </w:p>
        </w:tc>
        <w:tc>
          <w:tcPr>
            <w:tcW w:w="447" w:type="pct"/>
          </w:tcPr>
          <w:p w14:paraId="28491679" w14:textId="77777777" w:rsidR="00A411EA" w:rsidRPr="0010789C" w:rsidRDefault="00A411EA" w:rsidP="00A411EA">
            <w:pPr>
              <w:rPr>
                <w:rFonts w:ascii="Arial" w:hAnsi="Arial" w:cs="Arial"/>
                <w:color w:val="0000FF"/>
              </w:rPr>
            </w:pPr>
          </w:p>
        </w:tc>
        <w:tc>
          <w:tcPr>
            <w:tcW w:w="2603" w:type="pct"/>
          </w:tcPr>
          <w:p w14:paraId="16EFDD53" w14:textId="77777777" w:rsidR="00A411EA" w:rsidRPr="0010789C" w:rsidRDefault="00A411EA" w:rsidP="00A411EA">
            <w:pPr>
              <w:jc w:val="both"/>
              <w:rPr>
                <w:color w:val="0000FF"/>
              </w:rPr>
            </w:pPr>
          </w:p>
        </w:tc>
        <w:tc>
          <w:tcPr>
            <w:tcW w:w="148" w:type="pct"/>
            <w:vAlign w:val="bottom"/>
          </w:tcPr>
          <w:p w14:paraId="0B0A89EE" w14:textId="77777777" w:rsidR="00A411EA" w:rsidRPr="0010789C" w:rsidRDefault="00A411EA" w:rsidP="00A411EA">
            <w:pPr>
              <w:jc w:val="right"/>
              <w:rPr>
                <w:color w:val="0000FF"/>
              </w:rPr>
            </w:pPr>
          </w:p>
        </w:tc>
        <w:tc>
          <w:tcPr>
            <w:tcW w:w="446" w:type="pct"/>
            <w:vAlign w:val="bottom"/>
          </w:tcPr>
          <w:p w14:paraId="2E5A1B98" w14:textId="77777777" w:rsidR="00A411EA" w:rsidRPr="0010789C" w:rsidRDefault="00A411EA" w:rsidP="00A411EA">
            <w:pPr>
              <w:jc w:val="right"/>
              <w:rPr>
                <w:color w:val="0000FF"/>
              </w:rPr>
            </w:pPr>
          </w:p>
        </w:tc>
        <w:tc>
          <w:tcPr>
            <w:tcW w:w="75" w:type="pct"/>
            <w:vAlign w:val="bottom"/>
          </w:tcPr>
          <w:p w14:paraId="51E16F88" w14:textId="77777777" w:rsidR="00A411EA" w:rsidRPr="0010789C" w:rsidRDefault="00A411EA" w:rsidP="00A411EA">
            <w:pPr>
              <w:rPr>
                <w:color w:val="0000FF"/>
              </w:rPr>
            </w:pPr>
          </w:p>
        </w:tc>
        <w:tc>
          <w:tcPr>
            <w:tcW w:w="149" w:type="pct"/>
            <w:vAlign w:val="bottom"/>
          </w:tcPr>
          <w:p w14:paraId="5080A207" w14:textId="77777777" w:rsidR="00A411EA" w:rsidRPr="0010789C" w:rsidRDefault="00A411EA" w:rsidP="00A411EA">
            <w:pPr>
              <w:rPr>
                <w:color w:val="0000FF"/>
              </w:rPr>
            </w:pPr>
          </w:p>
        </w:tc>
      </w:tr>
      <w:tr w:rsidR="00B44FDC" w:rsidRPr="0010789C" w14:paraId="0262E104" w14:textId="77777777" w:rsidTr="00AC7733">
        <w:trPr>
          <w:gridAfter w:val="3"/>
          <w:wAfter w:w="240" w:type="pct"/>
          <w:cantSplit/>
        </w:trPr>
        <w:tc>
          <w:tcPr>
            <w:tcW w:w="223" w:type="pct"/>
          </w:tcPr>
          <w:p w14:paraId="0866F27A" w14:textId="77777777" w:rsidR="00A411EA" w:rsidRPr="0010789C" w:rsidRDefault="00A411EA" w:rsidP="00A411EA">
            <w:pPr>
              <w:rPr>
                <w:color w:val="0000FF"/>
              </w:rPr>
            </w:pPr>
          </w:p>
        </w:tc>
        <w:tc>
          <w:tcPr>
            <w:tcW w:w="286" w:type="pct"/>
          </w:tcPr>
          <w:p w14:paraId="7070F06F" w14:textId="77777777" w:rsidR="00A411EA" w:rsidRPr="0010789C" w:rsidRDefault="00A411EA" w:rsidP="00A411EA">
            <w:pPr>
              <w:jc w:val="right"/>
              <w:rPr>
                <w:color w:val="0000FF"/>
              </w:rPr>
            </w:pPr>
          </w:p>
        </w:tc>
        <w:tc>
          <w:tcPr>
            <w:tcW w:w="383" w:type="pct"/>
          </w:tcPr>
          <w:p w14:paraId="37C4C26B" w14:textId="77777777" w:rsidR="00A411EA" w:rsidRPr="0010789C" w:rsidRDefault="00A411EA" w:rsidP="00A411EA">
            <w:pPr>
              <w:rPr>
                <w:rFonts w:ascii="Arial" w:hAnsi="Arial"/>
                <w:color w:val="0000FF"/>
              </w:rPr>
            </w:pPr>
            <w:r w:rsidRPr="0010789C">
              <w:rPr>
                <w:rFonts w:ascii="Arial" w:hAnsi="Arial"/>
                <w:color w:val="0000FF"/>
              </w:rPr>
              <w:t>650031</w:t>
            </w:r>
          </w:p>
        </w:tc>
        <w:tc>
          <w:tcPr>
            <w:tcW w:w="447" w:type="pct"/>
          </w:tcPr>
          <w:p w14:paraId="12635286" w14:textId="77777777" w:rsidR="00A411EA" w:rsidRPr="0010789C" w:rsidRDefault="00A411EA" w:rsidP="00A411EA">
            <w:pPr>
              <w:rPr>
                <w:rFonts w:ascii="Arial" w:hAnsi="Arial" w:cs="Arial"/>
                <w:color w:val="0000FF"/>
              </w:rPr>
            </w:pPr>
            <w:r w:rsidRPr="0010789C">
              <w:rPr>
                <w:rFonts w:ascii="Arial" w:hAnsi="Arial" w:cs="Arial"/>
                <w:color w:val="0000FF"/>
              </w:rPr>
              <w:t>650042</w:t>
            </w:r>
          </w:p>
        </w:tc>
        <w:tc>
          <w:tcPr>
            <w:tcW w:w="2603" w:type="pct"/>
          </w:tcPr>
          <w:p w14:paraId="07619562" w14:textId="77777777" w:rsidR="00A411EA" w:rsidRPr="0010789C" w:rsidRDefault="00A411EA" w:rsidP="00A411EA">
            <w:pPr>
              <w:jc w:val="both"/>
              <w:rPr>
                <w:rFonts w:ascii="Arial" w:hAnsi="Arial"/>
                <w:color w:val="0000FF"/>
                <w:lang w:val="fr-BE"/>
              </w:rPr>
            </w:pPr>
            <w:r w:rsidRPr="0010789C">
              <w:rPr>
                <w:rFonts w:ascii="Arial" w:hAnsi="Arial"/>
                <w:color w:val="0000FF"/>
                <w:lang w:val="fr-FR"/>
              </w:rPr>
              <w:t>Supplément pour crémaillère ou secteur</w:t>
            </w:r>
          </w:p>
        </w:tc>
        <w:tc>
          <w:tcPr>
            <w:tcW w:w="148" w:type="pct"/>
            <w:vAlign w:val="bottom"/>
          </w:tcPr>
          <w:p w14:paraId="45AC74A4"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04039F95" w14:textId="77777777" w:rsidR="00A411EA" w:rsidRPr="0010789C" w:rsidRDefault="00A411EA" w:rsidP="00A411EA">
            <w:pPr>
              <w:jc w:val="right"/>
              <w:rPr>
                <w:rFonts w:ascii="Arial" w:hAnsi="Arial"/>
                <w:color w:val="0000FF"/>
              </w:rPr>
            </w:pPr>
            <w:r w:rsidRPr="0010789C">
              <w:rPr>
                <w:rFonts w:ascii="Arial" w:hAnsi="Arial"/>
                <w:color w:val="0000FF"/>
              </w:rPr>
              <w:t>94,40</w:t>
            </w:r>
          </w:p>
        </w:tc>
        <w:tc>
          <w:tcPr>
            <w:tcW w:w="75" w:type="pct"/>
            <w:vAlign w:val="bottom"/>
          </w:tcPr>
          <w:p w14:paraId="1A0DCF1A" w14:textId="77777777" w:rsidR="00A411EA" w:rsidRPr="0010789C" w:rsidRDefault="00A411EA" w:rsidP="00A411EA">
            <w:pPr>
              <w:rPr>
                <w:color w:val="0000FF"/>
              </w:rPr>
            </w:pPr>
          </w:p>
        </w:tc>
        <w:tc>
          <w:tcPr>
            <w:tcW w:w="149" w:type="pct"/>
            <w:vAlign w:val="bottom"/>
          </w:tcPr>
          <w:p w14:paraId="1ECEE639" w14:textId="77777777" w:rsidR="00A411EA" w:rsidRPr="0010789C" w:rsidRDefault="00A411EA" w:rsidP="00A411EA">
            <w:pPr>
              <w:rPr>
                <w:color w:val="0000FF"/>
              </w:rPr>
            </w:pPr>
          </w:p>
        </w:tc>
      </w:tr>
      <w:tr w:rsidR="00B44FDC" w:rsidRPr="0010789C" w14:paraId="0970AE38" w14:textId="77777777" w:rsidTr="00AC7733">
        <w:trPr>
          <w:gridAfter w:val="3"/>
          <w:wAfter w:w="240" w:type="pct"/>
          <w:cantSplit/>
        </w:trPr>
        <w:tc>
          <w:tcPr>
            <w:tcW w:w="223" w:type="pct"/>
          </w:tcPr>
          <w:p w14:paraId="265F14CC" w14:textId="77777777" w:rsidR="00A411EA" w:rsidRPr="0010789C" w:rsidRDefault="00A411EA" w:rsidP="00A411EA">
            <w:pPr>
              <w:rPr>
                <w:color w:val="0000FF"/>
              </w:rPr>
            </w:pPr>
          </w:p>
        </w:tc>
        <w:tc>
          <w:tcPr>
            <w:tcW w:w="286" w:type="pct"/>
          </w:tcPr>
          <w:p w14:paraId="28AD8E62" w14:textId="77777777" w:rsidR="00A411EA" w:rsidRPr="0010789C" w:rsidRDefault="00A411EA" w:rsidP="00A411EA">
            <w:pPr>
              <w:jc w:val="right"/>
              <w:rPr>
                <w:color w:val="0000FF"/>
              </w:rPr>
            </w:pPr>
          </w:p>
        </w:tc>
        <w:tc>
          <w:tcPr>
            <w:tcW w:w="383" w:type="pct"/>
          </w:tcPr>
          <w:p w14:paraId="253C1FE4" w14:textId="77777777" w:rsidR="00A411EA" w:rsidRPr="0010789C" w:rsidRDefault="00A411EA" w:rsidP="00A411EA">
            <w:pPr>
              <w:rPr>
                <w:color w:val="0000FF"/>
              </w:rPr>
            </w:pPr>
          </w:p>
        </w:tc>
        <w:tc>
          <w:tcPr>
            <w:tcW w:w="447" w:type="pct"/>
          </w:tcPr>
          <w:p w14:paraId="0EA042F3" w14:textId="77777777" w:rsidR="00A411EA" w:rsidRPr="0010789C" w:rsidRDefault="00A411EA" w:rsidP="00A411EA">
            <w:pPr>
              <w:rPr>
                <w:rFonts w:ascii="Arial" w:hAnsi="Arial" w:cs="Arial"/>
                <w:color w:val="0000FF"/>
              </w:rPr>
            </w:pPr>
          </w:p>
        </w:tc>
        <w:tc>
          <w:tcPr>
            <w:tcW w:w="2603" w:type="pct"/>
          </w:tcPr>
          <w:p w14:paraId="353524F1" w14:textId="77777777" w:rsidR="00A411EA" w:rsidRPr="0010789C" w:rsidRDefault="00A411EA" w:rsidP="00A411EA">
            <w:pPr>
              <w:jc w:val="both"/>
              <w:rPr>
                <w:color w:val="0000FF"/>
                <w:lang w:val="fr-FR"/>
              </w:rPr>
            </w:pPr>
          </w:p>
        </w:tc>
        <w:tc>
          <w:tcPr>
            <w:tcW w:w="148" w:type="pct"/>
            <w:vAlign w:val="bottom"/>
          </w:tcPr>
          <w:p w14:paraId="52D70206" w14:textId="77777777" w:rsidR="00A411EA" w:rsidRPr="0010789C" w:rsidRDefault="00A411EA" w:rsidP="00A411EA">
            <w:pPr>
              <w:jc w:val="right"/>
              <w:rPr>
                <w:color w:val="0000FF"/>
              </w:rPr>
            </w:pPr>
          </w:p>
        </w:tc>
        <w:tc>
          <w:tcPr>
            <w:tcW w:w="446" w:type="pct"/>
            <w:vAlign w:val="bottom"/>
          </w:tcPr>
          <w:p w14:paraId="1D757D2B" w14:textId="77777777" w:rsidR="00A411EA" w:rsidRPr="0010789C" w:rsidRDefault="00A411EA" w:rsidP="00A411EA">
            <w:pPr>
              <w:jc w:val="right"/>
              <w:rPr>
                <w:color w:val="0000FF"/>
              </w:rPr>
            </w:pPr>
          </w:p>
        </w:tc>
        <w:tc>
          <w:tcPr>
            <w:tcW w:w="75" w:type="pct"/>
            <w:vAlign w:val="bottom"/>
          </w:tcPr>
          <w:p w14:paraId="3F4F9E0F" w14:textId="77777777" w:rsidR="00A411EA" w:rsidRPr="0010789C" w:rsidRDefault="00A411EA" w:rsidP="00A411EA">
            <w:pPr>
              <w:rPr>
                <w:color w:val="0000FF"/>
              </w:rPr>
            </w:pPr>
          </w:p>
        </w:tc>
        <w:tc>
          <w:tcPr>
            <w:tcW w:w="149" w:type="pct"/>
            <w:vAlign w:val="bottom"/>
          </w:tcPr>
          <w:p w14:paraId="6C6F6B34" w14:textId="77777777" w:rsidR="00A411EA" w:rsidRPr="0010789C" w:rsidRDefault="00A411EA" w:rsidP="00A411EA">
            <w:pPr>
              <w:rPr>
                <w:color w:val="0000FF"/>
              </w:rPr>
            </w:pPr>
          </w:p>
        </w:tc>
      </w:tr>
      <w:tr w:rsidR="00B44FDC" w:rsidRPr="0010789C" w14:paraId="4AC89208" w14:textId="77777777" w:rsidTr="00AC7733">
        <w:trPr>
          <w:gridAfter w:val="3"/>
          <w:wAfter w:w="240" w:type="pct"/>
          <w:cantSplit/>
        </w:trPr>
        <w:tc>
          <w:tcPr>
            <w:tcW w:w="223" w:type="pct"/>
          </w:tcPr>
          <w:p w14:paraId="42D8456D" w14:textId="77777777" w:rsidR="00A411EA" w:rsidRPr="0010789C" w:rsidRDefault="00A411EA" w:rsidP="00A411EA">
            <w:pPr>
              <w:rPr>
                <w:color w:val="0000FF"/>
              </w:rPr>
            </w:pPr>
          </w:p>
        </w:tc>
        <w:tc>
          <w:tcPr>
            <w:tcW w:w="286" w:type="pct"/>
          </w:tcPr>
          <w:p w14:paraId="7DEC5171" w14:textId="77777777" w:rsidR="00A411EA" w:rsidRPr="0010789C" w:rsidRDefault="00A411EA" w:rsidP="00A411EA">
            <w:pPr>
              <w:jc w:val="right"/>
              <w:rPr>
                <w:color w:val="0000FF"/>
              </w:rPr>
            </w:pPr>
          </w:p>
        </w:tc>
        <w:tc>
          <w:tcPr>
            <w:tcW w:w="383" w:type="pct"/>
          </w:tcPr>
          <w:p w14:paraId="6DFD5D00" w14:textId="77777777" w:rsidR="00A411EA" w:rsidRPr="0010789C" w:rsidRDefault="00A411EA" w:rsidP="00A411EA">
            <w:pPr>
              <w:rPr>
                <w:rFonts w:ascii="Arial" w:hAnsi="Arial"/>
                <w:color w:val="0000FF"/>
              </w:rPr>
            </w:pPr>
            <w:r w:rsidRPr="0010789C">
              <w:rPr>
                <w:rFonts w:ascii="Arial" w:hAnsi="Arial"/>
                <w:color w:val="0000FF"/>
              </w:rPr>
              <w:t>650053</w:t>
            </w:r>
          </w:p>
        </w:tc>
        <w:tc>
          <w:tcPr>
            <w:tcW w:w="447" w:type="pct"/>
          </w:tcPr>
          <w:p w14:paraId="2BE5BA11" w14:textId="77777777" w:rsidR="00A411EA" w:rsidRPr="0010789C" w:rsidRDefault="00A411EA" w:rsidP="00A411EA">
            <w:pPr>
              <w:rPr>
                <w:rFonts w:ascii="Arial" w:hAnsi="Arial" w:cs="Arial"/>
                <w:color w:val="0000FF"/>
              </w:rPr>
            </w:pPr>
            <w:r w:rsidRPr="0010789C">
              <w:rPr>
                <w:rFonts w:ascii="Arial" w:hAnsi="Arial" w:cs="Arial"/>
                <w:color w:val="0000FF"/>
              </w:rPr>
              <w:t>650064</w:t>
            </w:r>
          </w:p>
        </w:tc>
        <w:tc>
          <w:tcPr>
            <w:tcW w:w="2603" w:type="pct"/>
          </w:tcPr>
          <w:p w14:paraId="271FFBC3" w14:textId="77777777" w:rsidR="00A411EA" w:rsidRPr="0010789C" w:rsidRDefault="00A411EA" w:rsidP="00A411EA">
            <w:pPr>
              <w:jc w:val="both"/>
              <w:rPr>
                <w:rFonts w:ascii="Arial" w:hAnsi="Arial"/>
                <w:color w:val="0000FF"/>
                <w:lang w:val="fr-BE"/>
              </w:rPr>
            </w:pPr>
            <w:r w:rsidRPr="0010789C">
              <w:rPr>
                <w:rFonts w:ascii="Arial" w:hAnsi="Arial"/>
                <w:color w:val="0000FF"/>
                <w:lang w:val="fr-FR"/>
              </w:rPr>
              <w:t>Supplément pour verrou de blocage</w:t>
            </w:r>
          </w:p>
        </w:tc>
        <w:tc>
          <w:tcPr>
            <w:tcW w:w="148" w:type="pct"/>
            <w:vAlign w:val="bottom"/>
          </w:tcPr>
          <w:p w14:paraId="110A3CA9"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50C5EA8C" w14:textId="77777777" w:rsidR="00A411EA" w:rsidRPr="0010789C" w:rsidRDefault="00A411EA" w:rsidP="00A411EA">
            <w:pPr>
              <w:jc w:val="right"/>
              <w:rPr>
                <w:rFonts w:ascii="Arial" w:hAnsi="Arial"/>
                <w:color w:val="0000FF"/>
              </w:rPr>
            </w:pPr>
            <w:r w:rsidRPr="0010789C">
              <w:rPr>
                <w:rFonts w:ascii="Arial" w:hAnsi="Arial"/>
                <w:color w:val="0000FF"/>
              </w:rPr>
              <w:t>94,40</w:t>
            </w:r>
          </w:p>
        </w:tc>
        <w:tc>
          <w:tcPr>
            <w:tcW w:w="75" w:type="pct"/>
            <w:vAlign w:val="bottom"/>
          </w:tcPr>
          <w:p w14:paraId="53C3DDD1" w14:textId="77777777" w:rsidR="00A411EA" w:rsidRPr="0010789C" w:rsidRDefault="00A411EA" w:rsidP="00A411EA">
            <w:pPr>
              <w:rPr>
                <w:color w:val="0000FF"/>
              </w:rPr>
            </w:pPr>
          </w:p>
        </w:tc>
        <w:tc>
          <w:tcPr>
            <w:tcW w:w="149" w:type="pct"/>
            <w:vAlign w:val="bottom"/>
          </w:tcPr>
          <w:p w14:paraId="1C21766A" w14:textId="77777777" w:rsidR="00A411EA" w:rsidRPr="0010789C" w:rsidRDefault="00A411EA" w:rsidP="00A411EA">
            <w:pPr>
              <w:rPr>
                <w:color w:val="0000FF"/>
              </w:rPr>
            </w:pPr>
          </w:p>
        </w:tc>
      </w:tr>
      <w:tr w:rsidR="00B44FDC" w:rsidRPr="0010789C" w14:paraId="38017CA9" w14:textId="77777777" w:rsidTr="00AC7733">
        <w:trPr>
          <w:gridAfter w:val="3"/>
          <w:wAfter w:w="240" w:type="pct"/>
          <w:cantSplit/>
        </w:trPr>
        <w:tc>
          <w:tcPr>
            <w:tcW w:w="223" w:type="pct"/>
          </w:tcPr>
          <w:p w14:paraId="0B97085D" w14:textId="77777777" w:rsidR="00A411EA" w:rsidRPr="0010789C" w:rsidRDefault="00A411EA" w:rsidP="00A411EA">
            <w:pPr>
              <w:rPr>
                <w:color w:val="0000FF"/>
              </w:rPr>
            </w:pPr>
          </w:p>
        </w:tc>
        <w:tc>
          <w:tcPr>
            <w:tcW w:w="286" w:type="pct"/>
          </w:tcPr>
          <w:p w14:paraId="3C2887E4" w14:textId="77777777" w:rsidR="00A411EA" w:rsidRPr="0010789C" w:rsidRDefault="00A411EA" w:rsidP="00A411EA">
            <w:pPr>
              <w:jc w:val="right"/>
              <w:rPr>
                <w:color w:val="0000FF"/>
              </w:rPr>
            </w:pPr>
          </w:p>
        </w:tc>
        <w:tc>
          <w:tcPr>
            <w:tcW w:w="383" w:type="pct"/>
          </w:tcPr>
          <w:p w14:paraId="79F200D4" w14:textId="77777777" w:rsidR="00A411EA" w:rsidRPr="0010789C" w:rsidRDefault="00A411EA" w:rsidP="00A411EA">
            <w:pPr>
              <w:rPr>
                <w:color w:val="0000FF"/>
              </w:rPr>
            </w:pPr>
          </w:p>
        </w:tc>
        <w:tc>
          <w:tcPr>
            <w:tcW w:w="447" w:type="pct"/>
          </w:tcPr>
          <w:p w14:paraId="5416BE66" w14:textId="77777777" w:rsidR="00A411EA" w:rsidRPr="0010789C" w:rsidRDefault="00A411EA" w:rsidP="00A411EA">
            <w:pPr>
              <w:rPr>
                <w:rFonts w:ascii="Arial" w:hAnsi="Arial" w:cs="Arial"/>
                <w:color w:val="0000FF"/>
              </w:rPr>
            </w:pPr>
          </w:p>
        </w:tc>
        <w:tc>
          <w:tcPr>
            <w:tcW w:w="2603" w:type="pct"/>
          </w:tcPr>
          <w:p w14:paraId="079332CA" w14:textId="77777777" w:rsidR="00A411EA" w:rsidRPr="0010789C" w:rsidRDefault="00A411EA" w:rsidP="00A411EA">
            <w:pPr>
              <w:jc w:val="both"/>
              <w:rPr>
                <w:color w:val="0000FF"/>
                <w:lang w:val="fr-FR"/>
              </w:rPr>
            </w:pPr>
          </w:p>
        </w:tc>
        <w:tc>
          <w:tcPr>
            <w:tcW w:w="148" w:type="pct"/>
            <w:vAlign w:val="bottom"/>
          </w:tcPr>
          <w:p w14:paraId="351019CB" w14:textId="77777777" w:rsidR="00A411EA" w:rsidRPr="0010789C" w:rsidRDefault="00A411EA" w:rsidP="00A411EA">
            <w:pPr>
              <w:jc w:val="right"/>
              <w:rPr>
                <w:color w:val="0000FF"/>
              </w:rPr>
            </w:pPr>
          </w:p>
        </w:tc>
        <w:tc>
          <w:tcPr>
            <w:tcW w:w="446" w:type="pct"/>
            <w:vAlign w:val="bottom"/>
          </w:tcPr>
          <w:p w14:paraId="45BA533E" w14:textId="77777777" w:rsidR="00A411EA" w:rsidRPr="0010789C" w:rsidRDefault="00A411EA" w:rsidP="00A411EA">
            <w:pPr>
              <w:jc w:val="right"/>
              <w:rPr>
                <w:color w:val="0000FF"/>
              </w:rPr>
            </w:pPr>
          </w:p>
        </w:tc>
        <w:tc>
          <w:tcPr>
            <w:tcW w:w="75" w:type="pct"/>
            <w:vAlign w:val="bottom"/>
          </w:tcPr>
          <w:p w14:paraId="18184AD7" w14:textId="77777777" w:rsidR="00A411EA" w:rsidRPr="0010789C" w:rsidRDefault="00A411EA" w:rsidP="00A411EA">
            <w:pPr>
              <w:rPr>
                <w:color w:val="0000FF"/>
              </w:rPr>
            </w:pPr>
          </w:p>
        </w:tc>
        <w:tc>
          <w:tcPr>
            <w:tcW w:w="149" w:type="pct"/>
            <w:vAlign w:val="bottom"/>
          </w:tcPr>
          <w:p w14:paraId="76FBE15C" w14:textId="77777777" w:rsidR="00A411EA" w:rsidRPr="0010789C" w:rsidRDefault="00A411EA" w:rsidP="00A411EA">
            <w:pPr>
              <w:rPr>
                <w:color w:val="0000FF"/>
              </w:rPr>
            </w:pPr>
          </w:p>
        </w:tc>
      </w:tr>
      <w:tr w:rsidR="00EF563F" w:rsidRPr="0010789C" w14:paraId="33AE6877" w14:textId="77777777" w:rsidTr="00AC7733">
        <w:trPr>
          <w:gridAfter w:val="3"/>
          <w:wAfter w:w="240" w:type="pct"/>
          <w:cantSplit/>
        </w:trPr>
        <w:tc>
          <w:tcPr>
            <w:tcW w:w="223" w:type="pct"/>
          </w:tcPr>
          <w:p w14:paraId="70D5AB7F" w14:textId="77777777" w:rsidR="00EF563F" w:rsidRDefault="00EF563F" w:rsidP="00A411EA">
            <w:pPr>
              <w:rPr>
                <w:color w:val="0000FF"/>
              </w:rPr>
            </w:pPr>
          </w:p>
          <w:p w14:paraId="1E4BDBD7" w14:textId="77777777" w:rsidR="00EF563F" w:rsidRDefault="00EF563F" w:rsidP="00A411EA">
            <w:pPr>
              <w:rPr>
                <w:color w:val="0000FF"/>
              </w:rPr>
            </w:pPr>
          </w:p>
          <w:p w14:paraId="58B36856" w14:textId="77777777" w:rsidR="00EF563F" w:rsidRDefault="00EF563F" w:rsidP="00A411EA">
            <w:pPr>
              <w:rPr>
                <w:color w:val="0000FF"/>
              </w:rPr>
            </w:pPr>
          </w:p>
          <w:p w14:paraId="6102BA99" w14:textId="77777777" w:rsidR="00EF563F" w:rsidRPr="0010789C" w:rsidRDefault="00EF563F" w:rsidP="00A411EA">
            <w:pPr>
              <w:rPr>
                <w:color w:val="0000FF"/>
              </w:rPr>
            </w:pPr>
          </w:p>
        </w:tc>
        <w:tc>
          <w:tcPr>
            <w:tcW w:w="286" w:type="pct"/>
          </w:tcPr>
          <w:p w14:paraId="40BD6A0E" w14:textId="77777777" w:rsidR="00EF563F" w:rsidRPr="0010789C" w:rsidRDefault="00EF563F" w:rsidP="00A411EA">
            <w:pPr>
              <w:jc w:val="right"/>
              <w:rPr>
                <w:color w:val="0000FF"/>
              </w:rPr>
            </w:pPr>
          </w:p>
        </w:tc>
        <w:tc>
          <w:tcPr>
            <w:tcW w:w="383" w:type="pct"/>
          </w:tcPr>
          <w:p w14:paraId="3D9A7932" w14:textId="77777777" w:rsidR="00EF563F" w:rsidRPr="0010789C" w:rsidRDefault="00EF563F" w:rsidP="00A411EA">
            <w:pPr>
              <w:rPr>
                <w:color w:val="0000FF"/>
              </w:rPr>
            </w:pPr>
          </w:p>
        </w:tc>
        <w:tc>
          <w:tcPr>
            <w:tcW w:w="447" w:type="pct"/>
          </w:tcPr>
          <w:p w14:paraId="6A285265" w14:textId="77777777" w:rsidR="00EF563F" w:rsidRPr="0010789C" w:rsidRDefault="00EF563F" w:rsidP="00A411EA">
            <w:pPr>
              <w:rPr>
                <w:rFonts w:ascii="Arial" w:hAnsi="Arial" w:cs="Arial"/>
                <w:color w:val="0000FF"/>
              </w:rPr>
            </w:pPr>
          </w:p>
        </w:tc>
        <w:tc>
          <w:tcPr>
            <w:tcW w:w="2603" w:type="pct"/>
          </w:tcPr>
          <w:p w14:paraId="27EDE7BA" w14:textId="77777777" w:rsidR="00EF563F" w:rsidRPr="0010789C" w:rsidRDefault="00EF563F" w:rsidP="00A411EA">
            <w:pPr>
              <w:jc w:val="both"/>
              <w:rPr>
                <w:color w:val="0000FF"/>
                <w:lang w:val="fr-FR"/>
              </w:rPr>
            </w:pPr>
          </w:p>
        </w:tc>
        <w:tc>
          <w:tcPr>
            <w:tcW w:w="148" w:type="pct"/>
            <w:vAlign w:val="bottom"/>
          </w:tcPr>
          <w:p w14:paraId="6CDF87C9" w14:textId="77777777" w:rsidR="00EF563F" w:rsidRPr="0010789C" w:rsidRDefault="00EF563F" w:rsidP="00A411EA">
            <w:pPr>
              <w:jc w:val="right"/>
              <w:rPr>
                <w:color w:val="0000FF"/>
              </w:rPr>
            </w:pPr>
          </w:p>
        </w:tc>
        <w:tc>
          <w:tcPr>
            <w:tcW w:w="446" w:type="pct"/>
            <w:vAlign w:val="bottom"/>
          </w:tcPr>
          <w:p w14:paraId="56691338" w14:textId="77777777" w:rsidR="00EF563F" w:rsidRPr="0010789C" w:rsidRDefault="00EF563F" w:rsidP="00A411EA">
            <w:pPr>
              <w:jc w:val="right"/>
              <w:rPr>
                <w:color w:val="0000FF"/>
              </w:rPr>
            </w:pPr>
          </w:p>
        </w:tc>
        <w:tc>
          <w:tcPr>
            <w:tcW w:w="75" w:type="pct"/>
            <w:vAlign w:val="bottom"/>
          </w:tcPr>
          <w:p w14:paraId="18132616" w14:textId="77777777" w:rsidR="00EF563F" w:rsidRPr="0010789C" w:rsidRDefault="00EF563F" w:rsidP="00A411EA">
            <w:pPr>
              <w:rPr>
                <w:color w:val="0000FF"/>
              </w:rPr>
            </w:pPr>
          </w:p>
        </w:tc>
        <w:tc>
          <w:tcPr>
            <w:tcW w:w="149" w:type="pct"/>
            <w:vAlign w:val="bottom"/>
          </w:tcPr>
          <w:p w14:paraId="31A8CC32" w14:textId="77777777" w:rsidR="00EF563F" w:rsidRPr="0010789C" w:rsidRDefault="00EF563F" w:rsidP="00A411EA">
            <w:pPr>
              <w:rPr>
                <w:color w:val="0000FF"/>
              </w:rPr>
            </w:pPr>
          </w:p>
        </w:tc>
      </w:tr>
      <w:tr w:rsidR="00B44FDC" w:rsidRPr="0010789C" w14:paraId="6F5E277C" w14:textId="77777777" w:rsidTr="00AC7733">
        <w:trPr>
          <w:gridAfter w:val="3"/>
          <w:wAfter w:w="240" w:type="pct"/>
          <w:cantSplit/>
        </w:trPr>
        <w:tc>
          <w:tcPr>
            <w:tcW w:w="223" w:type="pct"/>
          </w:tcPr>
          <w:p w14:paraId="2C182B26" w14:textId="77777777" w:rsidR="00A411EA" w:rsidRPr="0010789C" w:rsidRDefault="00A411EA" w:rsidP="00A411EA">
            <w:pPr>
              <w:rPr>
                <w:color w:val="0000FF"/>
              </w:rPr>
            </w:pPr>
          </w:p>
        </w:tc>
        <w:tc>
          <w:tcPr>
            <w:tcW w:w="286" w:type="pct"/>
          </w:tcPr>
          <w:p w14:paraId="363C1CC8" w14:textId="77777777" w:rsidR="00A411EA" w:rsidRPr="0010789C" w:rsidRDefault="00A411EA" w:rsidP="00A411EA">
            <w:pPr>
              <w:jc w:val="right"/>
              <w:rPr>
                <w:color w:val="0000FF"/>
              </w:rPr>
            </w:pPr>
          </w:p>
        </w:tc>
        <w:tc>
          <w:tcPr>
            <w:tcW w:w="383" w:type="pct"/>
          </w:tcPr>
          <w:p w14:paraId="3B29058A" w14:textId="77777777" w:rsidR="00A411EA" w:rsidRPr="0010789C" w:rsidRDefault="00A411EA" w:rsidP="00A411EA">
            <w:pPr>
              <w:rPr>
                <w:rFonts w:ascii="Arial" w:hAnsi="Arial"/>
                <w:color w:val="0000FF"/>
              </w:rPr>
            </w:pPr>
          </w:p>
        </w:tc>
        <w:tc>
          <w:tcPr>
            <w:tcW w:w="447" w:type="pct"/>
          </w:tcPr>
          <w:p w14:paraId="2FC653A7" w14:textId="77777777" w:rsidR="00A411EA" w:rsidRPr="0010789C" w:rsidRDefault="00A411EA" w:rsidP="00A411EA">
            <w:pPr>
              <w:rPr>
                <w:rFonts w:ascii="Arial" w:hAnsi="Arial" w:cs="Arial"/>
                <w:color w:val="0000FF"/>
              </w:rPr>
            </w:pPr>
          </w:p>
        </w:tc>
        <w:tc>
          <w:tcPr>
            <w:tcW w:w="2603" w:type="pct"/>
          </w:tcPr>
          <w:p w14:paraId="6684034F" w14:textId="77777777" w:rsidR="00A411EA" w:rsidRPr="0010789C" w:rsidRDefault="00A411EA" w:rsidP="00A411EA">
            <w:pPr>
              <w:jc w:val="both"/>
              <w:rPr>
                <w:rFonts w:ascii="Arial" w:hAnsi="Arial"/>
                <w:color w:val="0000FF"/>
              </w:rPr>
            </w:pPr>
            <w:r w:rsidRPr="0010789C">
              <w:rPr>
                <w:rFonts w:ascii="Arial" w:hAnsi="Arial"/>
                <w:color w:val="0000FF"/>
              </w:rPr>
              <w:t>IMF :</w:t>
            </w:r>
          </w:p>
        </w:tc>
        <w:tc>
          <w:tcPr>
            <w:tcW w:w="148" w:type="pct"/>
            <w:vAlign w:val="bottom"/>
          </w:tcPr>
          <w:p w14:paraId="717FDF23" w14:textId="77777777" w:rsidR="00A411EA" w:rsidRPr="0010789C" w:rsidRDefault="00A411EA" w:rsidP="00A411EA">
            <w:pPr>
              <w:jc w:val="right"/>
              <w:rPr>
                <w:rFonts w:ascii="Arial" w:hAnsi="Arial"/>
                <w:color w:val="0000FF"/>
              </w:rPr>
            </w:pPr>
          </w:p>
        </w:tc>
        <w:tc>
          <w:tcPr>
            <w:tcW w:w="446" w:type="pct"/>
            <w:vAlign w:val="bottom"/>
          </w:tcPr>
          <w:p w14:paraId="51A04211" w14:textId="77777777" w:rsidR="00A411EA" w:rsidRPr="0010789C" w:rsidRDefault="00A411EA" w:rsidP="00A411EA">
            <w:pPr>
              <w:jc w:val="right"/>
              <w:rPr>
                <w:rFonts w:ascii="Arial" w:hAnsi="Arial"/>
                <w:color w:val="0000FF"/>
              </w:rPr>
            </w:pPr>
          </w:p>
        </w:tc>
        <w:tc>
          <w:tcPr>
            <w:tcW w:w="75" w:type="pct"/>
            <w:vAlign w:val="bottom"/>
          </w:tcPr>
          <w:p w14:paraId="0C1365DD" w14:textId="77777777" w:rsidR="00A411EA" w:rsidRPr="0010789C" w:rsidRDefault="00A411EA" w:rsidP="00A411EA">
            <w:pPr>
              <w:rPr>
                <w:color w:val="0000FF"/>
              </w:rPr>
            </w:pPr>
          </w:p>
        </w:tc>
        <w:tc>
          <w:tcPr>
            <w:tcW w:w="149" w:type="pct"/>
            <w:vAlign w:val="bottom"/>
          </w:tcPr>
          <w:p w14:paraId="5F378109" w14:textId="77777777" w:rsidR="00A411EA" w:rsidRPr="0010789C" w:rsidRDefault="00A411EA" w:rsidP="00A411EA">
            <w:pPr>
              <w:rPr>
                <w:color w:val="0000FF"/>
              </w:rPr>
            </w:pPr>
          </w:p>
        </w:tc>
      </w:tr>
      <w:tr w:rsidR="00B44FDC" w:rsidRPr="004624E8" w14:paraId="5F70BFD5" w14:textId="77777777" w:rsidTr="00AC7733">
        <w:trPr>
          <w:gridAfter w:val="3"/>
          <w:wAfter w:w="240" w:type="pct"/>
          <w:cantSplit/>
        </w:trPr>
        <w:tc>
          <w:tcPr>
            <w:tcW w:w="223" w:type="pct"/>
          </w:tcPr>
          <w:p w14:paraId="0A1DAB7F" w14:textId="77777777" w:rsidR="00A411EA" w:rsidRPr="0010789C" w:rsidRDefault="00A411EA" w:rsidP="00A411EA">
            <w:pPr>
              <w:rPr>
                <w:color w:val="0000FF"/>
              </w:rPr>
            </w:pPr>
          </w:p>
        </w:tc>
        <w:tc>
          <w:tcPr>
            <w:tcW w:w="286" w:type="pct"/>
          </w:tcPr>
          <w:p w14:paraId="2F48ECE5" w14:textId="77777777" w:rsidR="00A411EA" w:rsidRPr="0010789C" w:rsidRDefault="00A411EA" w:rsidP="00A411EA">
            <w:pPr>
              <w:jc w:val="right"/>
              <w:rPr>
                <w:color w:val="0000FF"/>
              </w:rPr>
            </w:pPr>
          </w:p>
        </w:tc>
        <w:tc>
          <w:tcPr>
            <w:tcW w:w="383" w:type="pct"/>
          </w:tcPr>
          <w:p w14:paraId="1BB4EB27" w14:textId="77777777" w:rsidR="00A411EA" w:rsidRPr="0010789C" w:rsidRDefault="00A411EA" w:rsidP="00A411EA">
            <w:pPr>
              <w:rPr>
                <w:color w:val="0000FF"/>
              </w:rPr>
            </w:pPr>
          </w:p>
        </w:tc>
        <w:tc>
          <w:tcPr>
            <w:tcW w:w="447" w:type="pct"/>
          </w:tcPr>
          <w:p w14:paraId="06AE0878" w14:textId="77777777" w:rsidR="00A411EA" w:rsidRPr="0010789C" w:rsidRDefault="00A411EA" w:rsidP="00A411EA">
            <w:pPr>
              <w:rPr>
                <w:rFonts w:ascii="Arial" w:hAnsi="Arial" w:cs="Arial"/>
                <w:color w:val="0000FF"/>
              </w:rPr>
            </w:pPr>
          </w:p>
        </w:tc>
        <w:tc>
          <w:tcPr>
            <w:tcW w:w="2603" w:type="pct"/>
          </w:tcPr>
          <w:p w14:paraId="5D879A24" w14:textId="77777777" w:rsidR="00A411EA" w:rsidRPr="0010789C" w:rsidRDefault="00A411EA" w:rsidP="00A411EA">
            <w:pPr>
              <w:jc w:val="both"/>
              <w:rPr>
                <w:color w:val="0000FF"/>
                <w:lang w:val="fr-BE"/>
              </w:rPr>
            </w:pPr>
            <w:r w:rsidRPr="0010789C">
              <w:rPr>
                <w:rFonts w:ascii="Arial" w:hAnsi="Arial"/>
                <w:color w:val="0000FF"/>
                <w:lang w:val="fr-FR"/>
              </w:rPr>
              <w:t>Suppléments pour articulations ou systèmes de traction</w:t>
            </w:r>
          </w:p>
        </w:tc>
        <w:tc>
          <w:tcPr>
            <w:tcW w:w="148" w:type="pct"/>
            <w:vAlign w:val="bottom"/>
          </w:tcPr>
          <w:p w14:paraId="363139E9" w14:textId="77777777" w:rsidR="00A411EA" w:rsidRPr="0010789C" w:rsidRDefault="00A411EA" w:rsidP="00A411EA">
            <w:pPr>
              <w:jc w:val="right"/>
              <w:rPr>
                <w:rFonts w:ascii="Arial" w:hAnsi="Arial"/>
                <w:color w:val="0000FF"/>
                <w:lang w:val="fr-BE"/>
              </w:rPr>
            </w:pPr>
          </w:p>
        </w:tc>
        <w:tc>
          <w:tcPr>
            <w:tcW w:w="446" w:type="pct"/>
          </w:tcPr>
          <w:p w14:paraId="19876987" w14:textId="77777777" w:rsidR="00A411EA" w:rsidRPr="0010789C" w:rsidRDefault="00A411EA" w:rsidP="00A411EA">
            <w:pPr>
              <w:jc w:val="right"/>
              <w:rPr>
                <w:rFonts w:ascii="Arial" w:hAnsi="Arial"/>
                <w:color w:val="0000FF"/>
                <w:lang w:val="fr-BE"/>
              </w:rPr>
            </w:pPr>
          </w:p>
        </w:tc>
        <w:tc>
          <w:tcPr>
            <w:tcW w:w="75" w:type="pct"/>
            <w:vAlign w:val="bottom"/>
          </w:tcPr>
          <w:p w14:paraId="7AE81743" w14:textId="77777777" w:rsidR="00A411EA" w:rsidRPr="0010789C" w:rsidRDefault="00A411EA" w:rsidP="00A411EA">
            <w:pPr>
              <w:rPr>
                <w:color w:val="0000FF"/>
                <w:lang w:val="fr-BE"/>
              </w:rPr>
            </w:pPr>
          </w:p>
        </w:tc>
        <w:tc>
          <w:tcPr>
            <w:tcW w:w="149" w:type="pct"/>
            <w:vAlign w:val="bottom"/>
          </w:tcPr>
          <w:p w14:paraId="34D16086" w14:textId="77777777" w:rsidR="00A411EA" w:rsidRPr="0010789C" w:rsidRDefault="00A411EA" w:rsidP="00A411EA">
            <w:pPr>
              <w:rPr>
                <w:color w:val="0000FF"/>
                <w:lang w:val="fr-BE"/>
              </w:rPr>
            </w:pPr>
          </w:p>
        </w:tc>
      </w:tr>
      <w:tr w:rsidR="00B44FDC" w:rsidRPr="004624E8" w14:paraId="559DB5C1" w14:textId="77777777" w:rsidTr="00AC7733">
        <w:trPr>
          <w:gridAfter w:val="3"/>
          <w:wAfter w:w="240" w:type="pct"/>
          <w:cantSplit/>
        </w:trPr>
        <w:tc>
          <w:tcPr>
            <w:tcW w:w="223" w:type="pct"/>
          </w:tcPr>
          <w:p w14:paraId="1568117D" w14:textId="77777777" w:rsidR="00A411EA" w:rsidRPr="009B0AE1" w:rsidRDefault="00A411EA" w:rsidP="00A411EA">
            <w:pPr>
              <w:rPr>
                <w:color w:val="0000FF"/>
                <w:lang w:val="fr-FR"/>
              </w:rPr>
            </w:pPr>
          </w:p>
        </w:tc>
        <w:tc>
          <w:tcPr>
            <w:tcW w:w="286" w:type="pct"/>
          </w:tcPr>
          <w:p w14:paraId="54739D75" w14:textId="77777777" w:rsidR="00A411EA" w:rsidRPr="009B0AE1" w:rsidRDefault="00A411EA" w:rsidP="00A411EA">
            <w:pPr>
              <w:jc w:val="right"/>
              <w:rPr>
                <w:color w:val="0000FF"/>
                <w:lang w:val="fr-FR"/>
              </w:rPr>
            </w:pPr>
          </w:p>
        </w:tc>
        <w:tc>
          <w:tcPr>
            <w:tcW w:w="383" w:type="pct"/>
          </w:tcPr>
          <w:p w14:paraId="726C826B" w14:textId="77777777" w:rsidR="00A411EA" w:rsidRPr="009B0AE1" w:rsidRDefault="00A411EA" w:rsidP="00A411EA">
            <w:pPr>
              <w:rPr>
                <w:color w:val="0000FF"/>
                <w:lang w:val="fr-FR"/>
              </w:rPr>
            </w:pPr>
          </w:p>
        </w:tc>
        <w:tc>
          <w:tcPr>
            <w:tcW w:w="447" w:type="pct"/>
          </w:tcPr>
          <w:p w14:paraId="47D438CF" w14:textId="77777777" w:rsidR="00A411EA" w:rsidRPr="009B0AE1" w:rsidRDefault="00A411EA" w:rsidP="00A411EA">
            <w:pPr>
              <w:rPr>
                <w:rFonts w:ascii="Arial" w:hAnsi="Arial" w:cs="Arial"/>
                <w:color w:val="0000FF"/>
                <w:lang w:val="fr-FR"/>
              </w:rPr>
            </w:pPr>
          </w:p>
        </w:tc>
        <w:tc>
          <w:tcPr>
            <w:tcW w:w="2603" w:type="pct"/>
          </w:tcPr>
          <w:p w14:paraId="33943371" w14:textId="77777777" w:rsidR="00A411EA" w:rsidRPr="0010789C" w:rsidRDefault="00A411EA" w:rsidP="00A411EA">
            <w:pPr>
              <w:jc w:val="both"/>
              <w:rPr>
                <w:rFonts w:ascii="Arial" w:hAnsi="Arial"/>
                <w:color w:val="0000FF"/>
                <w:lang w:val="fr-FR"/>
              </w:rPr>
            </w:pPr>
          </w:p>
        </w:tc>
        <w:tc>
          <w:tcPr>
            <w:tcW w:w="148" w:type="pct"/>
            <w:vAlign w:val="bottom"/>
          </w:tcPr>
          <w:p w14:paraId="57865283" w14:textId="77777777" w:rsidR="00A411EA" w:rsidRPr="0010789C" w:rsidRDefault="00A411EA" w:rsidP="00A411EA">
            <w:pPr>
              <w:jc w:val="right"/>
              <w:rPr>
                <w:rFonts w:ascii="Arial" w:hAnsi="Arial"/>
                <w:color w:val="0000FF"/>
                <w:lang w:val="fr-BE"/>
              </w:rPr>
            </w:pPr>
          </w:p>
        </w:tc>
        <w:tc>
          <w:tcPr>
            <w:tcW w:w="446" w:type="pct"/>
          </w:tcPr>
          <w:p w14:paraId="57184AF9" w14:textId="77777777" w:rsidR="00A411EA" w:rsidRPr="0010789C" w:rsidRDefault="00A411EA" w:rsidP="00A411EA">
            <w:pPr>
              <w:jc w:val="right"/>
              <w:rPr>
                <w:rFonts w:ascii="Arial" w:hAnsi="Arial"/>
                <w:color w:val="0000FF"/>
                <w:lang w:val="fr-BE"/>
              </w:rPr>
            </w:pPr>
          </w:p>
        </w:tc>
        <w:tc>
          <w:tcPr>
            <w:tcW w:w="75" w:type="pct"/>
            <w:vAlign w:val="bottom"/>
          </w:tcPr>
          <w:p w14:paraId="5A011510" w14:textId="77777777" w:rsidR="00A411EA" w:rsidRPr="0010789C" w:rsidRDefault="00A411EA" w:rsidP="00A411EA">
            <w:pPr>
              <w:rPr>
                <w:color w:val="0000FF"/>
                <w:lang w:val="fr-BE"/>
              </w:rPr>
            </w:pPr>
          </w:p>
        </w:tc>
        <w:tc>
          <w:tcPr>
            <w:tcW w:w="149" w:type="pct"/>
            <w:vAlign w:val="bottom"/>
          </w:tcPr>
          <w:p w14:paraId="7691E226" w14:textId="77777777" w:rsidR="00A411EA" w:rsidRPr="0010789C" w:rsidRDefault="00A411EA" w:rsidP="00A411EA">
            <w:pPr>
              <w:rPr>
                <w:color w:val="0000FF"/>
                <w:lang w:val="fr-BE"/>
              </w:rPr>
            </w:pPr>
          </w:p>
        </w:tc>
      </w:tr>
      <w:tr w:rsidR="00B44FDC" w:rsidRPr="0010789C" w14:paraId="4498192F" w14:textId="77777777" w:rsidTr="00AC7733">
        <w:trPr>
          <w:gridAfter w:val="3"/>
          <w:wAfter w:w="240" w:type="pct"/>
          <w:cantSplit/>
        </w:trPr>
        <w:tc>
          <w:tcPr>
            <w:tcW w:w="223" w:type="pct"/>
          </w:tcPr>
          <w:p w14:paraId="037C2F57" w14:textId="77777777" w:rsidR="00A411EA" w:rsidRPr="0010789C" w:rsidRDefault="00A411EA" w:rsidP="00A411EA">
            <w:pPr>
              <w:rPr>
                <w:color w:val="0000FF"/>
                <w:lang w:val="fr-BE"/>
              </w:rPr>
            </w:pPr>
          </w:p>
        </w:tc>
        <w:tc>
          <w:tcPr>
            <w:tcW w:w="286" w:type="pct"/>
          </w:tcPr>
          <w:p w14:paraId="4E30D1BB" w14:textId="77777777" w:rsidR="00A411EA" w:rsidRPr="0010789C" w:rsidRDefault="00A411EA" w:rsidP="00A411EA">
            <w:pPr>
              <w:jc w:val="right"/>
              <w:rPr>
                <w:color w:val="0000FF"/>
                <w:lang w:val="fr-BE"/>
              </w:rPr>
            </w:pPr>
          </w:p>
        </w:tc>
        <w:tc>
          <w:tcPr>
            <w:tcW w:w="383" w:type="pct"/>
          </w:tcPr>
          <w:p w14:paraId="41EAC475" w14:textId="77777777" w:rsidR="00A411EA" w:rsidRPr="0010789C" w:rsidRDefault="00A411EA" w:rsidP="00A411EA">
            <w:pPr>
              <w:rPr>
                <w:color w:val="0000FF"/>
              </w:rPr>
            </w:pPr>
            <w:r w:rsidRPr="0010789C">
              <w:rPr>
                <w:rFonts w:ascii="Arial" w:hAnsi="Arial"/>
                <w:color w:val="0000FF"/>
              </w:rPr>
              <w:t>650075</w:t>
            </w:r>
          </w:p>
        </w:tc>
        <w:tc>
          <w:tcPr>
            <w:tcW w:w="447" w:type="pct"/>
          </w:tcPr>
          <w:p w14:paraId="667F87F4" w14:textId="77777777" w:rsidR="00A411EA" w:rsidRPr="0010789C" w:rsidRDefault="00A411EA" w:rsidP="00A411EA">
            <w:pPr>
              <w:rPr>
                <w:rFonts w:ascii="Arial" w:hAnsi="Arial" w:cs="Arial"/>
                <w:color w:val="0000FF"/>
              </w:rPr>
            </w:pPr>
            <w:r w:rsidRPr="0010789C">
              <w:rPr>
                <w:rFonts w:ascii="Arial" w:hAnsi="Arial" w:cs="Arial"/>
                <w:color w:val="0000FF"/>
              </w:rPr>
              <w:t>650086</w:t>
            </w:r>
          </w:p>
        </w:tc>
        <w:tc>
          <w:tcPr>
            <w:tcW w:w="2603" w:type="pct"/>
          </w:tcPr>
          <w:p w14:paraId="458F9879" w14:textId="77777777" w:rsidR="00A411EA" w:rsidRPr="0010789C" w:rsidRDefault="00A411EA" w:rsidP="00A411EA">
            <w:pPr>
              <w:jc w:val="both"/>
              <w:rPr>
                <w:rFonts w:ascii="Arial" w:hAnsi="Arial"/>
                <w:color w:val="0000FF"/>
                <w:lang w:val="fr-FR"/>
              </w:rPr>
            </w:pPr>
            <w:r w:rsidRPr="0010789C">
              <w:rPr>
                <w:rFonts w:ascii="Arial" w:hAnsi="Arial"/>
                <w:color w:val="0000FF"/>
              </w:rPr>
              <w:t>Doigt, par doigt</w:t>
            </w:r>
          </w:p>
        </w:tc>
        <w:tc>
          <w:tcPr>
            <w:tcW w:w="148" w:type="pct"/>
            <w:vAlign w:val="bottom"/>
          </w:tcPr>
          <w:p w14:paraId="30D924F6"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tcPr>
          <w:p w14:paraId="156BC464" w14:textId="77777777" w:rsidR="00A411EA" w:rsidRPr="0010789C" w:rsidRDefault="00A411EA" w:rsidP="00A411EA">
            <w:pPr>
              <w:jc w:val="right"/>
              <w:rPr>
                <w:rFonts w:ascii="Arial" w:hAnsi="Arial"/>
                <w:color w:val="0000FF"/>
              </w:rPr>
            </w:pPr>
            <w:r w:rsidRPr="0010789C">
              <w:rPr>
                <w:rFonts w:ascii="Arial" w:hAnsi="Arial"/>
                <w:color w:val="0000FF"/>
              </w:rPr>
              <w:t>17,01</w:t>
            </w:r>
          </w:p>
        </w:tc>
        <w:tc>
          <w:tcPr>
            <w:tcW w:w="75" w:type="pct"/>
            <w:vAlign w:val="bottom"/>
          </w:tcPr>
          <w:p w14:paraId="6259EDB1" w14:textId="77777777" w:rsidR="00A411EA" w:rsidRPr="0010789C" w:rsidRDefault="00A411EA" w:rsidP="00A411EA">
            <w:pPr>
              <w:rPr>
                <w:color w:val="0000FF"/>
                <w:lang w:val="fr-BE"/>
              </w:rPr>
            </w:pPr>
          </w:p>
        </w:tc>
        <w:tc>
          <w:tcPr>
            <w:tcW w:w="149" w:type="pct"/>
            <w:vAlign w:val="bottom"/>
          </w:tcPr>
          <w:p w14:paraId="2F009670" w14:textId="77777777" w:rsidR="00A411EA" w:rsidRPr="0010789C" w:rsidRDefault="00A411EA" w:rsidP="00A411EA">
            <w:pPr>
              <w:rPr>
                <w:color w:val="0000FF"/>
                <w:lang w:val="fr-BE"/>
              </w:rPr>
            </w:pPr>
          </w:p>
        </w:tc>
      </w:tr>
      <w:tr w:rsidR="00B44FDC" w:rsidRPr="0010789C" w14:paraId="3568B49B" w14:textId="77777777" w:rsidTr="00AC7733">
        <w:trPr>
          <w:gridAfter w:val="3"/>
          <w:wAfter w:w="240" w:type="pct"/>
          <w:cantSplit/>
        </w:trPr>
        <w:tc>
          <w:tcPr>
            <w:tcW w:w="223" w:type="pct"/>
          </w:tcPr>
          <w:p w14:paraId="1A0AF964" w14:textId="77777777" w:rsidR="00A411EA" w:rsidRPr="0010789C" w:rsidRDefault="00A411EA" w:rsidP="00A411EA">
            <w:pPr>
              <w:rPr>
                <w:color w:val="0000FF"/>
                <w:lang w:val="fr-FR"/>
              </w:rPr>
            </w:pPr>
          </w:p>
        </w:tc>
        <w:tc>
          <w:tcPr>
            <w:tcW w:w="286" w:type="pct"/>
          </w:tcPr>
          <w:p w14:paraId="320E3896" w14:textId="77777777" w:rsidR="00A411EA" w:rsidRPr="0010789C" w:rsidRDefault="00A411EA" w:rsidP="00A411EA">
            <w:pPr>
              <w:jc w:val="right"/>
              <w:rPr>
                <w:color w:val="0000FF"/>
                <w:lang w:val="fr-FR"/>
              </w:rPr>
            </w:pPr>
          </w:p>
        </w:tc>
        <w:tc>
          <w:tcPr>
            <w:tcW w:w="383" w:type="pct"/>
          </w:tcPr>
          <w:p w14:paraId="669DA25D" w14:textId="77777777" w:rsidR="00A411EA" w:rsidRPr="0010789C" w:rsidRDefault="00A411EA" w:rsidP="00A411EA">
            <w:pPr>
              <w:rPr>
                <w:color w:val="0000FF"/>
              </w:rPr>
            </w:pPr>
          </w:p>
        </w:tc>
        <w:tc>
          <w:tcPr>
            <w:tcW w:w="447" w:type="pct"/>
          </w:tcPr>
          <w:p w14:paraId="486ABBC0" w14:textId="77777777" w:rsidR="00A411EA" w:rsidRPr="0010789C" w:rsidRDefault="00A411EA" w:rsidP="00A411EA">
            <w:pPr>
              <w:rPr>
                <w:rFonts w:ascii="Arial" w:hAnsi="Arial" w:cs="Arial"/>
                <w:color w:val="0000FF"/>
              </w:rPr>
            </w:pPr>
          </w:p>
        </w:tc>
        <w:tc>
          <w:tcPr>
            <w:tcW w:w="2603" w:type="pct"/>
          </w:tcPr>
          <w:p w14:paraId="41B19927" w14:textId="77777777" w:rsidR="00A411EA" w:rsidRPr="0010789C" w:rsidRDefault="00A411EA" w:rsidP="00A411EA">
            <w:pPr>
              <w:jc w:val="both"/>
              <w:rPr>
                <w:color w:val="0000FF"/>
              </w:rPr>
            </w:pPr>
          </w:p>
        </w:tc>
        <w:tc>
          <w:tcPr>
            <w:tcW w:w="148" w:type="pct"/>
            <w:vAlign w:val="bottom"/>
          </w:tcPr>
          <w:p w14:paraId="554D564B" w14:textId="77777777" w:rsidR="00A411EA" w:rsidRPr="0010789C" w:rsidRDefault="00A411EA" w:rsidP="00A411EA">
            <w:pPr>
              <w:jc w:val="right"/>
              <w:rPr>
                <w:color w:val="0000FF"/>
              </w:rPr>
            </w:pPr>
          </w:p>
        </w:tc>
        <w:tc>
          <w:tcPr>
            <w:tcW w:w="446" w:type="pct"/>
            <w:vAlign w:val="bottom"/>
          </w:tcPr>
          <w:p w14:paraId="12F44F05" w14:textId="77777777" w:rsidR="00A411EA" w:rsidRPr="0010789C" w:rsidRDefault="00A411EA" w:rsidP="00A411EA">
            <w:pPr>
              <w:jc w:val="right"/>
              <w:rPr>
                <w:color w:val="0000FF"/>
              </w:rPr>
            </w:pPr>
          </w:p>
        </w:tc>
        <w:tc>
          <w:tcPr>
            <w:tcW w:w="75" w:type="pct"/>
            <w:vAlign w:val="bottom"/>
          </w:tcPr>
          <w:p w14:paraId="41882924" w14:textId="77777777" w:rsidR="00A411EA" w:rsidRPr="0010789C" w:rsidRDefault="00A411EA" w:rsidP="00A411EA">
            <w:pPr>
              <w:rPr>
                <w:color w:val="0000FF"/>
              </w:rPr>
            </w:pPr>
          </w:p>
        </w:tc>
        <w:tc>
          <w:tcPr>
            <w:tcW w:w="149" w:type="pct"/>
            <w:vAlign w:val="bottom"/>
          </w:tcPr>
          <w:p w14:paraId="1F9F1801" w14:textId="77777777" w:rsidR="00A411EA" w:rsidRPr="0010789C" w:rsidRDefault="00A411EA" w:rsidP="00A411EA">
            <w:pPr>
              <w:rPr>
                <w:color w:val="0000FF"/>
              </w:rPr>
            </w:pPr>
          </w:p>
        </w:tc>
      </w:tr>
      <w:tr w:rsidR="00B44FDC" w:rsidRPr="0010789C" w14:paraId="5CAF83DE" w14:textId="77777777" w:rsidTr="00AC7733">
        <w:trPr>
          <w:gridAfter w:val="3"/>
          <w:wAfter w:w="240" w:type="pct"/>
          <w:cantSplit/>
        </w:trPr>
        <w:tc>
          <w:tcPr>
            <w:tcW w:w="223" w:type="pct"/>
          </w:tcPr>
          <w:p w14:paraId="0CE57AC6" w14:textId="77777777" w:rsidR="00A411EA" w:rsidRPr="0010789C" w:rsidRDefault="00A411EA" w:rsidP="00A411EA">
            <w:pPr>
              <w:rPr>
                <w:color w:val="0000FF"/>
              </w:rPr>
            </w:pPr>
          </w:p>
        </w:tc>
        <w:tc>
          <w:tcPr>
            <w:tcW w:w="286" w:type="pct"/>
          </w:tcPr>
          <w:p w14:paraId="5AA3B6F3" w14:textId="77777777" w:rsidR="00A411EA" w:rsidRPr="0010789C" w:rsidRDefault="00A411EA" w:rsidP="00A411EA">
            <w:pPr>
              <w:jc w:val="right"/>
              <w:rPr>
                <w:color w:val="0000FF"/>
              </w:rPr>
            </w:pPr>
          </w:p>
        </w:tc>
        <w:tc>
          <w:tcPr>
            <w:tcW w:w="383" w:type="pct"/>
          </w:tcPr>
          <w:p w14:paraId="55AE6AE2" w14:textId="77777777" w:rsidR="00A411EA" w:rsidRPr="0010789C" w:rsidRDefault="00A411EA" w:rsidP="00A411EA">
            <w:pPr>
              <w:rPr>
                <w:rFonts w:ascii="Arial" w:hAnsi="Arial"/>
                <w:color w:val="0000FF"/>
              </w:rPr>
            </w:pPr>
            <w:r w:rsidRPr="0010789C">
              <w:rPr>
                <w:rFonts w:ascii="Arial" w:hAnsi="Arial"/>
                <w:color w:val="0000FF"/>
              </w:rPr>
              <w:t>650090</w:t>
            </w:r>
          </w:p>
        </w:tc>
        <w:tc>
          <w:tcPr>
            <w:tcW w:w="447" w:type="pct"/>
          </w:tcPr>
          <w:p w14:paraId="1F473B71" w14:textId="77777777" w:rsidR="00A411EA" w:rsidRPr="0010789C" w:rsidRDefault="00A411EA" w:rsidP="00A411EA">
            <w:pPr>
              <w:rPr>
                <w:rFonts w:ascii="Arial" w:hAnsi="Arial" w:cs="Arial"/>
                <w:color w:val="0000FF"/>
              </w:rPr>
            </w:pPr>
            <w:r w:rsidRPr="0010789C">
              <w:rPr>
                <w:rFonts w:ascii="Arial" w:hAnsi="Arial" w:cs="Arial"/>
                <w:color w:val="0000FF"/>
              </w:rPr>
              <w:t>650101</w:t>
            </w:r>
          </w:p>
        </w:tc>
        <w:tc>
          <w:tcPr>
            <w:tcW w:w="2603" w:type="pct"/>
          </w:tcPr>
          <w:p w14:paraId="0AC021A4" w14:textId="77777777" w:rsidR="00A411EA" w:rsidRPr="0010789C" w:rsidRDefault="00A411EA" w:rsidP="00A411EA">
            <w:pPr>
              <w:jc w:val="both"/>
              <w:rPr>
                <w:rFonts w:ascii="Arial" w:hAnsi="Arial"/>
                <w:color w:val="0000FF"/>
              </w:rPr>
            </w:pPr>
            <w:r w:rsidRPr="0010789C">
              <w:rPr>
                <w:rFonts w:ascii="Arial" w:hAnsi="Arial"/>
                <w:color w:val="0000FF"/>
              </w:rPr>
              <w:t>Poignet</w:t>
            </w:r>
          </w:p>
        </w:tc>
        <w:tc>
          <w:tcPr>
            <w:tcW w:w="148" w:type="pct"/>
            <w:vAlign w:val="bottom"/>
          </w:tcPr>
          <w:p w14:paraId="07D73DEA"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676EE95C" w14:textId="77777777" w:rsidR="00A411EA" w:rsidRPr="0010789C" w:rsidRDefault="00A411EA" w:rsidP="00A411EA">
            <w:pPr>
              <w:jc w:val="right"/>
              <w:rPr>
                <w:rFonts w:ascii="Arial" w:hAnsi="Arial"/>
                <w:color w:val="0000FF"/>
              </w:rPr>
            </w:pPr>
            <w:r w:rsidRPr="0010789C">
              <w:rPr>
                <w:rFonts w:ascii="Arial" w:hAnsi="Arial"/>
                <w:color w:val="0000FF"/>
              </w:rPr>
              <w:t>28,34</w:t>
            </w:r>
          </w:p>
        </w:tc>
        <w:tc>
          <w:tcPr>
            <w:tcW w:w="75" w:type="pct"/>
            <w:vAlign w:val="bottom"/>
          </w:tcPr>
          <w:p w14:paraId="24FB66D5" w14:textId="77777777" w:rsidR="00A411EA" w:rsidRPr="0010789C" w:rsidRDefault="00A411EA" w:rsidP="00A411EA">
            <w:pPr>
              <w:rPr>
                <w:color w:val="0000FF"/>
              </w:rPr>
            </w:pPr>
          </w:p>
        </w:tc>
        <w:tc>
          <w:tcPr>
            <w:tcW w:w="149" w:type="pct"/>
            <w:vAlign w:val="bottom"/>
          </w:tcPr>
          <w:p w14:paraId="5BA4CF3F" w14:textId="77777777" w:rsidR="00A411EA" w:rsidRPr="0010789C" w:rsidRDefault="00A411EA" w:rsidP="00A411EA">
            <w:pPr>
              <w:rPr>
                <w:color w:val="0000FF"/>
              </w:rPr>
            </w:pPr>
          </w:p>
        </w:tc>
      </w:tr>
      <w:tr w:rsidR="00B44FDC" w:rsidRPr="0010789C" w14:paraId="194DBD25" w14:textId="77777777" w:rsidTr="00AC7733">
        <w:trPr>
          <w:gridAfter w:val="3"/>
          <w:wAfter w:w="240" w:type="pct"/>
          <w:cantSplit/>
        </w:trPr>
        <w:tc>
          <w:tcPr>
            <w:tcW w:w="223" w:type="pct"/>
          </w:tcPr>
          <w:p w14:paraId="5462CFA3" w14:textId="77777777" w:rsidR="00A411EA" w:rsidRPr="0010789C" w:rsidRDefault="00A411EA" w:rsidP="00A411EA">
            <w:pPr>
              <w:rPr>
                <w:color w:val="0000FF"/>
              </w:rPr>
            </w:pPr>
          </w:p>
        </w:tc>
        <w:tc>
          <w:tcPr>
            <w:tcW w:w="286" w:type="pct"/>
          </w:tcPr>
          <w:p w14:paraId="6DC480F2" w14:textId="77777777" w:rsidR="00A411EA" w:rsidRPr="0010789C" w:rsidRDefault="00A411EA" w:rsidP="00A411EA">
            <w:pPr>
              <w:jc w:val="right"/>
              <w:rPr>
                <w:color w:val="0000FF"/>
              </w:rPr>
            </w:pPr>
          </w:p>
        </w:tc>
        <w:tc>
          <w:tcPr>
            <w:tcW w:w="383" w:type="pct"/>
          </w:tcPr>
          <w:p w14:paraId="2693B0DD" w14:textId="77777777" w:rsidR="00A411EA" w:rsidRPr="0010789C" w:rsidRDefault="00A411EA" w:rsidP="00A411EA">
            <w:pPr>
              <w:rPr>
                <w:color w:val="0000FF"/>
              </w:rPr>
            </w:pPr>
          </w:p>
        </w:tc>
        <w:tc>
          <w:tcPr>
            <w:tcW w:w="447" w:type="pct"/>
          </w:tcPr>
          <w:p w14:paraId="0AF4C5F6" w14:textId="77777777" w:rsidR="00A411EA" w:rsidRPr="0010789C" w:rsidRDefault="00A411EA" w:rsidP="00A411EA">
            <w:pPr>
              <w:rPr>
                <w:rFonts w:ascii="Arial" w:hAnsi="Arial" w:cs="Arial"/>
                <w:color w:val="0000FF"/>
              </w:rPr>
            </w:pPr>
          </w:p>
        </w:tc>
        <w:tc>
          <w:tcPr>
            <w:tcW w:w="2603" w:type="pct"/>
          </w:tcPr>
          <w:p w14:paraId="6B5B2044" w14:textId="77777777" w:rsidR="00A411EA" w:rsidRPr="0010789C" w:rsidRDefault="00A411EA" w:rsidP="00A411EA">
            <w:pPr>
              <w:jc w:val="both"/>
              <w:rPr>
                <w:color w:val="0000FF"/>
              </w:rPr>
            </w:pPr>
          </w:p>
        </w:tc>
        <w:tc>
          <w:tcPr>
            <w:tcW w:w="148" w:type="pct"/>
            <w:vAlign w:val="bottom"/>
          </w:tcPr>
          <w:p w14:paraId="21F1CFDC" w14:textId="77777777" w:rsidR="00A411EA" w:rsidRPr="0010789C" w:rsidRDefault="00A411EA" w:rsidP="00A411EA">
            <w:pPr>
              <w:jc w:val="right"/>
              <w:rPr>
                <w:color w:val="0000FF"/>
              </w:rPr>
            </w:pPr>
          </w:p>
        </w:tc>
        <w:tc>
          <w:tcPr>
            <w:tcW w:w="446" w:type="pct"/>
            <w:vAlign w:val="bottom"/>
          </w:tcPr>
          <w:p w14:paraId="54BFE7D6" w14:textId="77777777" w:rsidR="00A411EA" w:rsidRPr="0010789C" w:rsidRDefault="00A411EA" w:rsidP="00A411EA">
            <w:pPr>
              <w:jc w:val="right"/>
              <w:rPr>
                <w:color w:val="0000FF"/>
              </w:rPr>
            </w:pPr>
          </w:p>
        </w:tc>
        <w:tc>
          <w:tcPr>
            <w:tcW w:w="75" w:type="pct"/>
            <w:vAlign w:val="bottom"/>
          </w:tcPr>
          <w:p w14:paraId="612DF06E" w14:textId="77777777" w:rsidR="00A411EA" w:rsidRPr="0010789C" w:rsidRDefault="00A411EA" w:rsidP="00A411EA">
            <w:pPr>
              <w:rPr>
                <w:color w:val="0000FF"/>
              </w:rPr>
            </w:pPr>
          </w:p>
        </w:tc>
        <w:tc>
          <w:tcPr>
            <w:tcW w:w="149" w:type="pct"/>
            <w:vAlign w:val="bottom"/>
          </w:tcPr>
          <w:p w14:paraId="3A6D972F" w14:textId="77777777" w:rsidR="00A411EA" w:rsidRPr="0010789C" w:rsidRDefault="00A411EA" w:rsidP="00A411EA">
            <w:pPr>
              <w:rPr>
                <w:color w:val="0000FF"/>
              </w:rPr>
            </w:pPr>
          </w:p>
        </w:tc>
      </w:tr>
      <w:tr w:rsidR="00B44FDC" w:rsidRPr="0010789C" w14:paraId="218CB17B" w14:textId="77777777" w:rsidTr="00AC7733">
        <w:trPr>
          <w:gridAfter w:val="3"/>
          <w:wAfter w:w="240" w:type="pct"/>
          <w:cantSplit/>
        </w:trPr>
        <w:tc>
          <w:tcPr>
            <w:tcW w:w="223" w:type="pct"/>
          </w:tcPr>
          <w:p w14:paraId="565DEA77" w14:textId="77777777" w:rsidR="00A411EA" w:rsidRPr="0010789C" w:rsidRDefault="00A411EA" w:rsidP="00A411EA">
            <w:pPr>
              <w:rPr>
                <w:color w:val="0000FF"/>
              </w:rPr>
            </w:pPr>
          </w:p>
        </w:tc>
        <w:tc>
          <w:tcPr>
            <w:tcW w:w="286" w:type="pct"/>
          </w:tcPr>
          <w:p w14:paraId="6BF8AFA5" w14:textId="77777777" w:rsidR="00A411EA" w:rsidRPr="0010789C" w:rsidRDefault="00A411EA" w:rsidP="00A411EA">
            <w:pPr>
              <w:jc w:val="right"/>
              <w:rPr>
                <w:color w:val="0000FF"/>
              </w:rPr>
            </w:pPr>
          </w:p>
        </w:tc>
        <w:tc>
          <w:tcPr>
            <w:tcW w:w="383" w:type="pct"/>
          </w:tcPr>
          <w:p w14:paraId="3E7733AB" w14:textId="77777777" w:rsidR="00A411EA" w:rsidRPr="0010789C" w:rsidRDefault="00A411EA" w:rsidP="00A411EA">
            <w:pPr>
              <w:rPr>
                <w:rFonts w:ascii="Arial" w:hAnsi="Arial"/>
                <w:color w:val="0000FF"/>
              </w:rPr>
            </w:pPr>
            <w:r w:rsidRPr="0010789C">
              <w:rPr>
                <w:rFonts w:ascii="Arial" w:hAnsi="Arial"/>
                <w:color w:val="0000FF"/>
              </w:rPr>
              <w:t>650112</w:t>
            </w:r>
          </w:p>
        </w:tc>
        <w:tc>
          <w:tcPr>
            <w:tcW w:w="447" w:type="pct"/>
          </w:tcPr>
          <w:p w14:paraId="7E060228" w14:textId="77777777" w:rsidR="00A411EA" w:rsidRPr="0010789C" w:rsidRDefault="00A411EA" w:rsidP="00A411EA">
            <w:pPr>
              <w:rPr>
                <w:rFonts w:ascii="Arial" w:hAnsi="Arial" w:cs="Arial"/>
                <w:color w:val="0000FF"/>
              </w:rPr>
            </w:pPr>
            <w:r w:rsidRPr="0010789C">
              <w:rPr>
                <w:rFonts w:ascii="Arial" w:hAnsi="Arial" w:cs="Arial"/>
                <w:color w:val="0000FF"/>
              </w:rPr>
              <w:t>650123</w:t>
            </w:r>
          </w:p>
        </w:tc>
        <w:tc>
          <w:tcPr>
            <w:tcW w:w="2603" w:type="pct"/>
          </w:tcPr>
          <w:p w14:paraId="478DACF8" w14:textId="77777777" w:rsidR="00A411EA" w:rsidRPr="0010789C" w:rsidRDefault="00A411EA" w:rsidP="00A411EA">
            <w:pPr>
              <w:jc w:val="both"/>
              <w:rPr>
                <w:rFonts w:ascii="Arial" w:hAnsi="Arial"/>
                <w:color w:val="0000FF"/>
              </w:rPr>
            </w:pPr>
            <w:r w:rsidRPr="0010789C">
              <w:rPr>
                <w:rFonts w:ascii="Arial" w:hAnsi="Arial"/>
                <w:color w:val="0000FF"/>
              </w:rPr>
              <w:t>Coude</w:t>
            </w:r>
          </w:p>
        </w:tc>
        <w:tc>
          <w:tcPr>
            <w:tcW w:w="148" w:type="pct"/>
            <w:vAlign w:val="bottom"/>
          </w:tcPr>
          <w:p w14:paraId="21318A6D"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04983365" w14:textId="77777777" w:rsidR="00A411EA" w:rsidRPr="0010789C" w:rsidRDefault="00A411EA" w:rsidP="00A411EA">
            <w:pPr>
              <w:jc w:val="right"/>
              <w:rPr>
                <w:rFonts w:ascii="Arial" w:hAnsi="Arial"/>
                <w:color w:val="0000FF"/>
              </w:rPr>
            </w:pPr>
            <w:r w:rsidRPr="0010789C">
              <w:rPr>
                <w:rFonts w:ascii="Arial" w:hAnsi="Arial"/>
                <w:color w:val="0000FF"/>
              </w:rPr>
              <w:t>90,70</w:t>
            </w:r>
          </w:p>
        </w:tc>
        <w:tc>
          <w:tcPr>
            <w:tcW w:w="75" w:type="pct"/>
            <w:vAlign w:val="bottom"/>
          </w:tcPr>
          <w:p w14:paraId="5DF85B38" w14:textId="77777777" w:rsidR="00A411EA" w:rsidRPr="0010789C" w:rsidRDefault="00A411EA" w:rsidP="00A411EA">
            <w:pPr>
              <w:rPr>
                <w:color w:val="0000FF"/>
              </w:rPr>
            </w:pPr>
          </w:p>
        </w:tc>
        <w:tc>
          <w:tcPr>
            <w:tcW w:w="149" w:type="pct"/>
            <w:vAlign w:val="bottom"/>
          </w:tcPr>
          <w:p w14:paraId="1BD04FA8" w14:textId="77777777" w:rsidR="00A411EA" w:rsidRPr="0010789C" w:rsidRDefault="00A411EA" w:rsidP="00A411EA">
            <w:pPr>
              <w:rPr>
                <w:color w:val="0000FF"/>
              </w:rPr>
            </w:pPr>
          </w:p>
        </w:tc>
      </w:tr>
      <w:tr w:rsidR="00B44FDC" w:rsidRPr="0010789C" w14:paraId="52BB439D" w14:textId="77777777" w:rsidTr="00AC7733">
        <w:trPr>
          <w:gridAfter w:val="3"/>
          <w:wAfter w:w="240" w:type="pct"/>
          <w:cantSplit/>
        </w:trPr>
        <w:tc>
          <w:tcPr>
            <w:tcW w:w="223" w:type="pct"/>
          </w:tcPr>
          <w:p w14:paraId="2D81802B" w14:textId="77777777" w:rsidR="00A411EA" w:rsidRPr="0010789C" w:rsidRDefault="00A411EA" w:rsidP="00A411EA">
            <w:pPr>
              <w:rPr>
                <w:color w:val="0000FF"/>
              </w:rPr>
            </w:pPr>
          </w:p>
        </w:tc>
        <w:tc>
          <w:tcPr>
            <w:tcW w:w="286" w:type="pct"/>
          </w:tcPr>
          <w:p w14:paraId="5C1ECC35" w14:textId="77777777" w:rsidR="00A411EA" w:rsidRPr="0010789C" w:rsidRDefault="00A411EA" w:rsidP="00A411EA">
            <w:pPr>
              <w:jc w:val="right"/>
              <w:rPr>
                <w:color w:val="0000FF"/>
              </w:rPr>
            </w:pPr>
          </w:p>
        </w:tc>
        <w:tc>
          <w:tcPr>
            <w:tcW w:w="383" w:type="pct"/>
          </w:tcPr>
          <w:p w14:paraId="248CFE3F" w14:textId="77777777" w:rsidR="00A411EA" w:rsidRPr="0010789C" w:rsidRDefault="00A411EA" w:rsidP="00A411EA">
            <w:pPr>
              <w:rPr>
                <w:color w:val="0000FF"/>
              </w:rPr>
            </w:pPr>
          </w:p>
        </w:tc>
        <w:tc>
          <w:tcPr>
            <w:tcW w:w="447" w:type="pct"/>
          </w:tcPr>
          <w:p w14:paraId="50028D6E" w14:textId="77777777" w:rsidR="00A411EA" w:rsidRPr="0010789C" w:rsidRDefault="00A411EA" w:rsidP="00A411EA">
            <w:pPr>
              <w:rPr>
                <w:rFonts w:ascii="Arial" w:hAnsi="Arial" w:cs="Arial"/>
                <w:color w:val="0000FF"/>
              </w:rPr>
            </w:pPr>
          </w:p>
        </w:tc>
        <w:tc>
          <w:tcPr>
            <w:tcW w:w="2603" w:type="pct"/>
          </w:tcPr>
          <w:p w14:paraId="0CF886F0" w14:textId="77777777" w:rsidR="00A411EA" w:rsidRPr="0010789C" w:rsidRDefault="00A411EA" w:rsidP="00A411EA">
            <w:pPr>
              <w:jc w:val="both"/>
              <w:rPr>
                <w:color w:val="0000FF"/>
              </w:rPr>
            </w:pPr>
          </w:p>
        </w:tc>
        <w:tc>
          <w:tcPr>
            <w:tcW w:w="148" w:type="pct"/>
            <w:vAlign w:val="bottom"/>
          </w:tcPr>
          <w:p w14:paraId="355D4DBA" w14:textId="77777777" w:rsidR="00A411EA" w:rsidRPr="0010789C" w:rsidRDefault="00A411EA" w:rsidP="00A411EA">
            <w:pPr>
              <w:jc w:val="right"/>
              <w:rPr>
                <w:color w:val="0000FF"/>
              </w:rPr>
            </w:pPr>
          </w:p>
        </w:tc>
        <w:tc>
          <w:tcPr>
            <w:tcW w:w="446" w:type="pct"/>
            <w:vAlign w:val="bottom"/>
          </w:tcPr>
          <w:p w14:paraId="577B964F" w14:textId="77777777" w:rsidR="00A411EA" w:rsidRPr="0010789C" w:rsidRDefault="00A411EA" w:rsidP="00A411EA">
            <w:pPr>
              <w:jc w:val="right"/>
              <w:rPr>
                <w:color w:val="0000FF"/>
              </w:rPr>
            </w:pPr>
          </w:p>
        </w:tc>
        <w:tc>
          <w:tcPr>
            <w:tcW w:w="75" w:type="pct"/>
            <w:vAlign w:val="bottom"/>
          </w:tcPr>
          <w:p w14:paraId="3B424850" w14:textId="77777777" w:rsidR="00A411EA" w:rsidRPr="0010789C" w:rsidRDefault="00A411EA" w:rsidP="00A411EA">
            <w:pPr>
              <w:rPr>
                <w:color w:val="0000FF"/>
              </w:rPr>
            </w:pPr>
          </w:p>
        </w:tc>
        <w:tc>
          <w:tcPr>
            <w:tcW w:w="149" w:type="pct"/>
            <w:vAlign w:val="bottom"/>
          </w:tcPr>
          <w:p w14:paraId="78DD0950" w14:textId="77777777" w:rsidR="00A411EA" w:rsidRPr="0010789C" w:rsidRDefault="00A411EA" w:rsidP="00A411EA">
            <w:pPr>
              <w:rPr>
                <w:color w:val="0000FF"/>
              </w:rPr>
            </w:pPr>
          </w:p>
        </w:tc>
      </w:tr>
      <w:tr w:rsidR="00B44FDC" w:rsidRPr="0010789C" w14:paraId="53767D34" w14:textId="77777777" w:rsidTr="00AC7733">
        <w:trPr>
          <w:gridAfter w:val="3"/>
          <w:wAfter w:w="240" w:type="pct"/>
          <w:cantSplit/>
        </w:trPr>
        <w:tc>
          <w:tcPr>
            <w:tcW w:w="223" w:type="pct"/>
          </w:tcPr>
          <w:p w14:paraId="751DBA1E" w14:textId="77777777" w:rsidR="00A411EA" w:rsidRPr="0010789C" w:rsidRDefault="00A411EA" w:rsidP="00A411EA">
            <w:pPr>
              <w:rPr>
                <w:color w:val="0000FF"/>
                <w:lang w:val="fr-BE"/>
              </w:rPr>
            </w:pPr>
          </w:p>
        </w:tc>
        <w:tc>
          <w:tcPr>
            <w:tcW w:w="286" w:type="pct"/>
          </w:tcPr>
          <w:p w14:paraId="107A1A2C" w14:textId="77777777" w:rsidR="00A411EA" w:rsidRPr="0010789C" w:rsidRDefault="00A411EA" w:rsidP="00A411EA">
            <w:pPr>
              <w:jc w:val="right"/>
              <w:rPr>
                <w:color w:val="0000FF"/>
                <w:lang w:val="fr-BE"/>
              </w:rPr>
            </w:pPr>
          </w:p>
        </w:tc>
        <w:tc>
          <w:tcPr>
            <w:tcW w:w="383" w:type="pct"/>
          </w:tcPr>
          <w:p w14:paraId="374AB478" w14:textId="77777777" w:rsidR="00A411EA" w:rsidRPr="0010789C" w:rsidRDefault="00A411EA" w:rsidP="00A411EA">
            <w:pPr>
              <w:rPr>
                <w:rFonts w:ascii="Arial" w:hAnsi="Arial"/>
                <w:color w:val="0000FF"/>
                <w:lang w:val="fr-BE"/>
              </w:rPr>
            </w:pPr>
            <w:r w:rsidRPr="0010789C">
              <w:rPr>
                <w:rFonts w:ascii="Arial" w:hAnsi="Arial"/>
                <w:color w:val="0000FF"/>
              </w:rPr>
              <w:t>650134</w:t>
            </w:r>
          </w:p>
        </w:tc>
        <w:tc>
          <w:tcPr>
            <w:tcW w:w="447" w:type="pct"/>
          </w:tcPr>
          <w:p w14:paraId="47FA390F" w14:textId="77777777" w:rsidR="00A411EA" w:rsidRPr="0010789C" w:rsidRDefault="00A411EA" w:rsidP="00A411EA">
            <w:pPr>
              <w:rPr>
                <w:rFonts w:ascii="Arial" w:hAnsi="Arial" w:cs="Arial"/>
                <w:color w:val="0000FF"/>
                <w:lang w:val="fr-BE"/>
              </w:rPr>
            </w:pPr>
            <w:r w:rsidRPr="0010789C">
              <w:rPr>
                <w:rFonts w:ascii="Arial" w:hAnsi="Arial" w:cs="Arial"/>
                <w:color w:val="0000FF"/>
              </w:rPr>
              <w:t>650145</w:t>
            </w:r>
          </w:p>
        </w:tc>
        <w:tc>
          <w:tcPr>
            <w:tcW w:w="2603" w:type="pct"/>
          </w:tcPr>
          <w:p w14:paraId="656BC9A4" w14:textId="77777777" w:rsidR="00A411EA" w:rsidRPr="0010789C" w:rsidRDefault="00A411EA" w:rsidP="00A411EA">
            <w:pPr>
              <w:jc w:val="both"/>
              <w:rPr>
                <w:rFonts w:ascii="Arial" w:hAnsi="Arial"/>
                <w:color w:val="0000FF"/>
                <w:lang w:val="fr-BE"/>
              </w:rPr>
            </w:pPr>
            <w:r w:rsidRPr="0010789C">
              <w:rPr>
                <w:rFonts w:ascii="Arial" w:hAnsi="Arial"/>
                <w:color w:val="0000FF"/>
                <w:lang w:val="fr-FR"/>
              </w:rPr>
              <w:t>Crémaillère, secteur ou verrou de blocage</w:t>
            </w:r>
          </w:p>
        </w:tc>
        <w:tc>
          <w:tcPr>
            <w:tcW w:w="148" w:type="pct"/>
            <w:vAlign w:val="bottom"/>
          </w:tcPr>
          <w:p w14:paraId="73238692" w14:textId="77777777" w:rsidR="00A411EA" w:rsidRPr="0010789C" w:rsidRDefault="00A411EA" w:rsidP="00A411EA">
            <w:pPr>
              <w:jc w:val="right"/>
              <w:rPr>
                <w:rFonts w:ascii="Arial" w:hAnsi="Arial"/>
                <w:color w:val="0000FF"/>
                <w:lang w:val="fr-BE"/>
              </w:rPr>
            </w:pPr>
            <w:r w:rsidRPr="0010789C">
              <w:rPr>
                <w:rFonts w:ascii="Arial" w:hAnsi="Arial"/>
                <w:color w:val="0000FF"/>
              </w:rPr>
              <w:t>T</w:t>
            </w:r>
          </w:p>
        </w:tc>
        <w:tc>
          <w:tcPr>
            <w:tcW w:w="446" w:type="pct"/>
            <w:vAlign w:val="bottom"/>
          </w:tcPr>
          <w:p w14:paraId="34EE81C1" w14:textId="77777777" w:rsidR="00A411EA" w:rsidRPr="0010789C" w:rsidRDefault="00A411EA" w:rsidP="00A411EA">
            <w:pPr>
              <w:jc w:val="right"/>
              <w:rPr>
                <w:rFonts w:ascii="Arial" w:hAnsi="Arial"/>
                <w:color w:val="0000FF"/>
                <w:lang w:val="fr-BE"/>
              </w:rPr>
            </w:pPr>
            <w:r w:rsidRPr="0010789C">
              <w:rPr>
                <w:rFonts w:ascii="Arial" w:hAnsi="Arial"/>
                <w:color w:val="0000FF"/>
              </w:rPr>
              <w:t>90,70</w:t>
            </w:r>
          </w:p>
        </w:tc>
        <w:tc>
          <w:tcPr>
            <w:tcW w:w="75" w:type="pct"/>
            <w:vAlign w:val="bottom"/>
          </w:tcPr>
          <w:p w14:paraId="3CF4A68D" w14:textId="77777777" w:rsidR="00A411EA" w:rsidRPr="0010789C" w:rsidRDefault="00A411EA" w:rsidP="00A411EA">
            <w:pPr>
              <w:rPr>
                <w:color w:val="0000FF"/>
                <w:lang w:val="fr-BE"/>
              </w:rPr>
            </w:pPr>
          </w:p>
        </w:tc>
        <w:tc>
          <w:tcPr>
            <w:tcW w:w="149" w:type="pct"/>
            <w:vAlign w:val="bottom"/>
          </w:tcPr>
          <w:p w14:paraId="10A6361C" w14:textId="77777777" w:rsidR="00A411EA" w:rsidRPr="0010789C" w:rsidRDefault="00A411EA" w:rsidP="00A411EA">
            <w:pPr>
              <w:rPr>
                <w:color w:val="0000FF"/>
                <w:lang w:val="fr-BE"/>
              </w:rPr>
            </w:pPr>
            <w:r w:rsidRPr="0010789C">
              <w:rPr>
                <w:rFonts w:ascii="Arial" w:hAnsi="Arial"/>
                <w:color w:val="0000FF"/>
                <w:lang w:val="fr-FR"/>
              </w:rPr>
              <w:t>"</w:t>
            </w:r>
          </w:p>
        </w:tc>
      </w:tr>
      <w:tr w:rsidR="00B44FDC" w:rsidRPr="0010789C" w14:paraId="321B8F5C" w14:textId="77777777" w:rsidTr="00AC7733">
        <w:trPr>
          <w:gridAfter w:val="3"/>
          <w:wAfter w:w="240" w:type="pct"/>
          <w:cantSplit/>
        </w:trPr>
        <w:tc>
          <w:tcPr>
            <w:tcW w:w="223" w:type="pct"/>
          </w:tcPr>
          <w:p w14:paraId="03AE141A" w14:textId="77777777" w:rsidR="00A411EA" w:rsidRPr="0010789C" w:rsidRDefault="00A411EA" w:rsidP="00A411EA">
            <w:pPr>
              <w:rPr>
                <w:color w:val="0000FF"/>
                <w:lang w:val="fr-BE"/>
              </w:rPr>
            </w:pPr>
          </w:p>
        </w:tc>
        <w:tc>
          <w:tcPr>
            <w:tcW w:w="286" w:type="pct"/>
          </w:tcPr>
          <w:p w14:paraId="4845E59D" w14:textId="77777777" w:rsidR="00A411EA" w:rsidRPr="0010789C" w:rsidRDefault="00A411EA" w:rsidP="00A411EA">
            <w:pPr>
              <w:jc w:val="right"/>
              <w:rPr>
                <w:color w:val="0000FF"/>
                <w:lang w:val="fr-BE"/>
              </w:rPr>
            </w:pPr>
          </w:p>
        </w:tc>
        <w:tc>
          <w:tcPr>
            <w:tcW w:w="383" w:type="pct"/>
          </w:tcPr>
          <w:p w14:paraId="3C868C68" w14:textId="77777777" w:rsidR="00A411EA" w:rsidRPr="0010789C" w:rsidRDefault="00A411EA" w:rsidP="00A411EA">
            <w:pPr>
              <w:rPr>
                <w:color w:val="0000FF"/>
              </w:rPr>
            </w:pPr>
          </w:p>
        </w:tc>
        <w:tc>
          <w:tcPr>
            <w:tcW w:w="447" w:type="pct"/>
          </w:tcPr>
          <w:p w14:paraId="10C5397E" w14:textId="77777777" w:rsidR="00A411EA" w:rsidRPr="0010789C" w:rsidRDefault="00A411EA" w:rsidP="00A411EA">
            <w:pPr>
              <w:rPr>
                <w:rFonts w:ascii="Arial" w:hAnsi="Arial" w:cs="Arial"/>
                <w:color w:val="0000FF"/>
              </w:rPr>
            </w:pPr>
          </w:p>
        </w:tc>
        <w:tc>
          <w:tcPr>
            <w:tcW w:w="2603" w:type="pct"/>
          </w:tcPr>
          <w:p w14:paraId="793B43BA" w14:textId="77777777" w:rsidR="00A411EA" w:rsidRPr="0010789C" w:rsidRDefault="00A411EA" w:rsidP="00A411EA">
            <w:pPr>
              <w:jc w:val="both"/>
              <w:rPr>
                <w:color w:val="0000FF"/>
                <w:lang w:val="fr-FR"/>
              </w:rPr>
            </w:pPr>
          </w:p>
        </w:tc>
        <w:tc>
          <w:tcPr>
            <w:tcW w:w="148" w:type="pct"/>
            <w:vAlign w:val="bottom"/>
          </w:tcPr>
          <w:p w14:paraId="71A2362C" w14:textId="77777777" w:rsidR="00A411EA" w:rsidRPr="0010789C" w:rsidRDefault="00A411EA" w:rsidP="00A411EA">
            <w:pPr>
              <w:jc w:val="right"/>
              <w:rPr>
                <w:color w:val="0000FF"/>
              </w:rPr>
            </w:pPr>
          </w:p>
        </w:tc>
        <w:tc>
          <w:tcPr>
            <w:tcW w:w="446" w:type="pct"/>
            <w:vAlign w:val="bottom"/>
          </w:tcPr>
          <w:p w14:paraId="77051CB5" w14:textId="77777777" w:rsidR="00A411EA" w:rsidRPr="0010789C" w:rsidRDefault="00A411EA" w:rsidP="00A411EA">
            <w:pPr>
              <w:jc w:val="right"/>
              <w:rPr>
                <w:color w:val="0000FF"/>
              </w:rPr>
            </w:pPr>
          </w:p>
        </w:tc>
        <w:tc>
          <w:tcPr>
            <w:tcW w:w="75" w:type="pct"/>
            <w:vAlign w:val="bottom"/>
          </w:tcPr>
          <w:p w14:paraId="1A2B4D28" w14:textId="77777777" w:rsidR="00A411EA" w:rsidRPr="0010789C" w:rsidRDefault="00A411EA" w:rsidP="00A411EA">
            <w:pPr>
              <w:rPr>
                <w:color w:val="0000FF"/>
              </w:rPr>
            </w:pPr>
          </w:p>
        </w:tc>
        <w:tc>
          <w:tcPr>
            <w:tcW w:w="149" w:type="pct"/>
            <w:vAlign w:val="bottom"/>
          </w:tcPr>
          <w:p w14:paraId="0A3BC5AF" w14:textId="77777777" w:rsidR="00A411EA" w:rsidRPr="0010789C" w:rsidRDefault="00A411EA" w:rsidP="00A411EA">
            <w:pPr>
              <w:jc w:val="right"/>
              <w:rPr>
                <w:color w:val="0000FF"/>
              </w:rPr>
            </w:pPr>
          </w:p>
        </w:tc>
      </w:tr>
      <w:tr w:rsidR="00B44FDC" w:rsidRPr="0010789C" w14:paraId="049DA597" w14:textId="77777777" w:rsidTr="00AC7733">
        <w:trPr>
          <w:gridAfter w:val="3"/>
          <w:wAfter w:w="240" w:type="pct"/>
          <w:cantSplit/>
        </w:trPr>
        <w:tc>
          <w:tcPr>
            <w:tcW w:w="223" w:type="pct"/>
          </w:tcPr>
          <w:p w14:paraId="66578C85" w14:textId="77777777" w:rsidR="00A411EA" w:rsidRPr="0010789C" w:rsidRDefault="00A411EA" w:rsidP="00A411EA">
            <w:pPr>
              <w:rPr>
                <w:color w:val="0000FF"/>
              </w:rPr>
            </w:pPr>
          </w:p>
        </w:tc>
        <w:tc>
          <w:tcPr>
            <w:tcW w:w="286" w:type="pct"/>
          </w:tcPr>
          <w:p w14:paraId="47B6AAD3" w14:textId="77777777" w:rsidR="00A411EA" w:rsidRPr="0010789C" w:rsidRDefault="00A411EA" w:rsidP="00A411EA">
            <w:pPr>
              <w:jc w:val="right"/>
              <w:rPr>
                <w:color w:val="0000FF"/>
              </w:rPr>
            </w:pPr>
          </w:p>
        </w:tc>
        <w:tc>
          <w:tcPr>
            <w:tcW w:w="383" w:type="pct"/>
          </w:tcPr>
          <w:p w14:paraId="45C438B1" w14:textId="77777777" w:rsidR="00A411EA" w:rsidRPr="0010789C" w:rsidRDefault="00A411EA" w:rsidP="00A411EA">
            <w:pPr>
              <w:rPr>
                <w:rFonts w:ascii="Arial" w:hAnsi="Arial"/>
                <w:color w:val="0000FF"/>
              </w:rPr>
            </w:pPr>
          </w:p>
        </w:tc>
        <w:tc>
          <w:tcPr>
            <w:tcW w:w="447" w:type="pct"/>
          </w:tcPr>
          <w:p w14:paraId="13BFC88D" w14:textId="77777777" w:rsidR="00A411EA" w:rsidRPr="0010789C" w:rsidRDefault="00A411EA" w:rsidP="00A411EA">
            <w:pPr>
              <w:rPr>
                <w:rFonts w:ascii="Arial" w:hAnsi="Arial" w:cs="Arial"/>
                <w:color w:val="0000FF"/>
              </w:rPr>
            </w:pPr>
          </w:p>
        </w:tc>
        <w:tc>
          <w:tcPr>
            <w:tcW w:w="2603" w:type="pct"/>
            <w:vAlign w:val="bottom"/>
          </w:tcPr>
          <w:p w14:paraId="3F7D926E" w14:textId="77777777" w:rsidR="00A411EA" w:rsidRPr="0010789C" w:rsidRDefault="00A411EA" w:rsidP="00A411EA">
            <w:pPr>
              <w:jc w:val="both"/>
              <w:rPr>
                <w:rFonts w:ascii="Arial" w:hAnsi="Arial"/>
                <w:color w:val="0000FF"/>
              </w:rPr>
            </w:pPr>
            <w:r w:rsidRPr="0010789C">
              <w:rPr>
                <w:rFonts w:ascii="Arial" w:hAnsi="Arial"/>
                <w:i/>
                <w:color w:val="0000FF"/>
                <w:sz w:val="18"/>
                <w:lang w:val="fr-BE"/>
              </w:rPr>
              <w:t>"A.R. 29.1.1993" (en vigueur 1.2.1993)</w:t>
            </w:r>
          </w:p>
        </w:tc>
        <w:tc>
          <w:tcPr>
            <w:tcW w:w="148" w:type="pct"/>
            <w:vAlign w:val="bottom"/>
          </w:tcPr>
          <w:p w14:paraId="4F674B32" w14:textId="77777777" w:rsidR="00A411EA" w:rsidRPr="0010789C" w:rsidRDefault="00A411EA" w:rsidP="00A411EA">
            <w:pPr>
              <w:jc w:val="right"/>
              <w:rPr>
                <w:rFonts w:ascii="Arial" w:hAnsi="Arial"/>
                <w:color w:val="0000FF"/>
              </w:rPr>
            </w:pPr>
          </w:p>
        </w:tc>
        <w:tc>
          <w:tcPr>
            <w:tcW w:w="446" w:type="pct"/>
            <w:vAlign w:val="bottom"/>
          </w:tcPr>
          <w:p w14:paraId="48BC90B5" w14:textId="77777777" w:rsidR="00A411EA" w:rsidRPr="0010789C" w:rsidRDefault="00A411EA" w:rsidP="00A411EA">
            <w:pPr>
              <w:jc w:val="right"/>
              <w:rPr>
                <w:rFonts w:ascii="Arial" w:hAnsi="Arial"/>
                <w:color w:val="0000FF"/>
              </w:rPr>
            </w:pPr>
          </w:p>
        </w:tc>
        <w:tc>
          <w:tcPr>
            <w:tcW w:w="75" w:type="pct"/>
            <w:vAlign w:val="bottom"/>
          </w:tcPr>
          <w:p w14:paraId="05085DE7" w14:textId="77777777" w:rsidR="00A411EA" w:rsidRPr="0010789C" w:rsidRDefault="00A411EA" w:rsidP="00A411EA">
            <w:pPr>
              <w:rPr>
                <w:color w:val="0000FF"/>
              </w:rPr>
            </w:pPr>
          </w:p>
        </w:tc>
        <w:tc>
          <w:tcPr>
            <w:tcW w:w="149" w:type="pct"/>
            <w:vAlign w:val="bottom"/>
          </w:tcPr>
          <w:p w14:paraId="2D071AD8" w14:textId="77777777" w:rsidR="00A411EA" w:rsidRPr="0010789C" w:rsidRDefault="00A411EA" w:rsidP="00A411EA">
            <w:pPr>
              <w:rPr>
                <w:color w:val="0000FF"/>
              </w:rPr>
            </w:pPr>
          </w:p>
        </w:tc>
      </w:tr>
      <w:tr w:rsidR="00B44FDC" w:rsidRPr="004624E8" w14:paraId="62D4DB41" w14:textId="77777777" w:rsidTr="00AC7733">
        <w:trPr>
          <w:gridAfter w:val="3"/>
          <w:wAfter w:w="240" w:type="pct"/>
          <w:cantSplit/>
        </w:trPr>
        <w:tc>
          <w:tcPr>
            <w:tcW w:w="223" w:type="pct"/>
          </w:tcPr>
          <w:p w14:paraId="2EE65285" w14:textId="77777777" w:rsidR="00A411EA" w:rsidRPr="0010789C" w:rsidRDefault="00A411EA" w:rsidP="00A411EA">
            <w:pPr>
              <w:rPr>
                <w:color w:val="0000FF"/>
              </w:rPr>
            </w:pPr>
          </w:p>
        </w:tc>
        <w:tc>
          <w:tcPr>
            <w:tcW w:w="286" w:type="pct"/>
          </w:tcPr>
          <w:p w14:paraId="54F888CA" w14:textId="77777777" w:rsidR="00A411EA" w:rsidRPr="0010789C" w:rsidRDefault="00A411EA" w:rsidP="00A411EA">
            <w:pPr>
              <w:jc w:val="right"/>
              <w:rPr>
                <w:color w:val="0000FF"/>
              </w:rPr>
            </w:pPr>
          </w:p>
        </w:tc>
        <w:tc>
          <w:tcPr>
            <w:tcW w:w="383" w:type="pct"/>
          </w:tcPr>
          <w:p w14:paraId="5DA48A5E" w14:textId="77777777" w:rsidR="00A411EA" w:rsidRPr="0010789C" w:rsidRDefault="00A411EA" w:rsidP="00A411EA">
            <w:pPr>
              <w:rPr>
                <w:rFonts w:ascii="Arial" w:hAnsi="Arial"/>
                <w:color w:val="0000FF"/>
              </w:rPr>
            </w:pPr>
          </w:p>
        </w:tc>
        <w:tc>
          <w:tcPr>
            <w:tcW w:w="447" w:type="pct"/>
          </w:tcPr>
          <w:p w14:paraId="0C5D21F3" w14:textId="77777777" w:rsidR="00A411EA" w:rsidRPr="0010789C" w:rsidRDefault="00A411EA" w:rsidP="00A411EA">
            <w:pPr>
              <w:rPr>
                <w:rFonts w:ascii="Arial" w:hAnsi="Arial" w:cs="Arial"/>
                <w:color w:val="0000FF"/>
              </w:rPr>
            </w:pPr>
          </w:p>
        </w:tc>
        <w:tc>
          <w:tcPr>
            <w:tcW w:w="2603" w:type="pct"/>
          </w:tcPr>
          <w:p w14:paraId="6BEC2D09" w14:textId="77777777" w:rsidR="00A411EA" w:rsidRPr="0010789C" w:rsidRDefault="00A411EA" w:rsidP="00A411EA">
            <w:pPr>
              <w:rPr>
                <w:rFonts w:ascii="Arial" w:hAnsi="Arial"/>
                <w:color w:val="0000FF"/>
                <w:lang w:val="fr-BE"/>
              </w:rPr>
            </w:pPr>
            <w:r w:rsidRPr="0010789C">
              <w:rPr>
                <w:rFonts w:ascii="Arial" w:hAnsi="Arial"/>
                <w:color w:val="0000FF"/>
                <w:lang w:val="fr-FR"/>
              </w:rPr>
              <w:t>"</w:t>
            </w:r>
            <w:r w:rsidRPr="0010789C">
              <w:rPr>
                <w:rFonts w:ascii="Arial" w:hAnsi="Arial"/>
                <w:color w:val="0000FF"/>
                <w:u w:val="single"/>
                <w:lang w:val="fr-FR"/>
              </w:rPr>
              <w:t>Groupe principal XV : Bras et épaule</w:t>
            </w:r>
            <w:r w:rsidRPr="0010789C">
              <w:rPr>
                <w:rFonts w:ascii="Arial" w:hAnsi="Arial"/>
                <w:color w:val="0000FF"/>
                <w:lang w:val="fr-FR"/>
              </w:rPr>
              <w:t> :"</w:t>
            </w:r>
          </w:p>
        </w:tc>
        <w:tc>
          <w:tcPr>
            <w:tcW w:w="148" w:type="pct"/>
            <w:vAlign w:val="bottom"/>
          </w:tcPr>
          <w:p w14:paraId="5E88903A" w14:textId="77777777" w:rsidR="00A411EA" w:rsidRPr="0010789C" w:rsidRDefault="00A411EA" w:rsidP="00A411EA">
            <w:pPr>
              <w:jc w:val="right"/>
              <w:rPr>
                <w:rFonts w:ascii="Arial" w:hAnsi="Arial"/>
                <w:color w:val="0000FF"/>
                <w:lang w:val="fr-BE"/>
              </w:rPr>
            </w:pPr>
          </w:p>
        </w:tc>
        <w:tc>
          <w:tcPr>
            <w:tcW w:w="446" w:type="pct"/>
            <w:vAlign w:val="bottom"/>
          </w:tcPr>
          <w:p w14:paraId="3811F8E2" w14:textId="77777777" w:rsidR="00A411EA" w:rsidRPr="0010789C" w:rsidRDefault="00A411EA" w:rsidP="00A411EA">
            <w:pPr>
              <w:jc w:val="right"/>
              <w:rPr>
                <w:rFonts w:ascii="Arial" w:hAnsi="Arial"/>
                <w:color w:val="0000FF"/>
                <w:lang w:val="fr-BE"/>
              </w:rPr>
            </w:pPr>
          </w:p>
        </w:tc>
        <w:tc>
          <w:tcPr>
            <w:tcW w:w="75" w:type="pct"/>
            <w:vAlign w:val="bottom"/>
          </w:tcPr>
          <w:p w14:paraId="2485BA97" w14:textId="77777777" w:rsidR="00A411EA" w:rsidRPr="0010789C" w:rsidRDefault="00A411EA" w:rsidP="00A411EA">
            <w:pPr>
              <w:rPr>
                <w:color w:val="0000FF"/>
                <w:lang w:val="fr-BE"/>
              </w:rPr>
            </w:pPr>
          </w:p>
        </w:tc>
        <w:tc>
          <w:tcPr>
            <w:tcW w:w="149" w:type="pct"/>
            <w:vAlign w:val="bottom"/>
          </w:tcPr>
          <w:p w14:paraId="3953E715" w14:textId="77777777" w:rsidR="00A411EA" w:rsidRPr="0010789C" w:rsidRDefault="00A411EA" w:rsidP="00A411EA">
            <w:pPr>
              <w:rPr>
                <w:color w:val="0000FF"/>
                <w:lang w:val="fr-BE"/>
              </w:rPr>
            </w:pPr>
          </w:p>
        </w:tc>
      </w:tr>
      <w:tr w:rsidR="00B44FDC" w:rsidRPr="004624E8" w14:paraId="652489F6" w14:textId="77777777" w:rsidTr="00AC7733">
        <w:trPr>
          <w:gridAfter w:val="3"/>
          <w:wAfter w:w="240" w:type="pct"/>
          <w:cantSplit/>
        </w:trPr>
        <w:tc>
          <w:tcPr>
            <w:tcW w:w="223" w:type="pct"/>
          </w:tcPr>
          <w:p w14:paraId="1AEC4985" w14:textId="77777777" w:rsidR="00A411EA" w:rsidRPr="0010789C" w:rsidRDefault="00A411EA" w:rsidP="00A411EA">
            <w:pPr>
              <w:rPr>
                <w:color w:val="0000FF"/>
                <w:lang w:val="fr-BE"/>
              </w:rPr>
            </w:pPr>
          </w:p>
        </w:tc>
        <w:tc>
          <w:tcPr>
            <w:tcW w:w="286" w:type="pct"/>
          </w:tcPr>
          <w:p w14:paraId="75CD4549" w14:textId="77777777" w:rsidR="00A411EA" w:rsidRPr="0010789C" w:rsidRDefault="00A411EA" w:rsidP="00A411EA">
            <w:pPr>
              <w:jc w:val="right"/>
              <w:rPr>
                <w:color w:val="0000FF"/>
                <w:lang w:val="fr-BE"/>
              </w:rPr>
            </w:pPr>
          </w:p>
        </w:tc>
        <w:tc>
          <w:tcPr>
            <w:tcW w:w="383" w:type="pct"/>
          </w:tcPr>
          <w:p w14:paraId="5EE7F6C8" w14:textId="77777777" w:rsidR="00A411EA" w:rsidRPr="0010789C" w:rsidRDefault="00A411EA" w:rsidP="00A411EA">
            <w:pPr>
              <w:rPr>
                <w:color w:val="0000FF"/>
                <w:lang w:val="fr-BE"/>
              </w:rPr>
            </w:pPr>
          </w:p>
        </w:tc>
        <w:tc>
          <w:tcPr>
            <w:tcW w:w="447" w:type="pct"/>
          </w:tcPr>
          <w:p w14:paraId="03F33AD7" w14:textId="77777777" w:rsidR="00A411EA" w:rsidRPr="0010789C" w:rsidRDefault="00A411EA" w:rsidP="00A411EA">
            <w:pPr>
              <w:rPr>
                <w:rFonts w:ascii="Arial" w:hAnsi="Arial" w:cs="Arial"/>
                <w:color w:val="0000FF"/>
                <w:lang w:val="fr-BE"/>
              </w:rPr>
            </w:pPr>
          </w:p>
        </w:tc>
        <w:tc>
          <w:tcPr>
            <w:tcW w:w="2603" w:type="pct"/>
          </w:tcPr>
          <w:p w14:paraId="2524F7F7" w14:textId="77777777" w:rsidR="00A411EA" w:rsidRPr="0010789C" w:rsidRDefault="00A411EA" w:rsidP="00A411EA">
            <w:pPr>
              <w:jc w:val="both"/>
              <w:rPr>
                <w:color w:val="0000FF"/>
                <w:lang w:val="fr-FR"/>
              </w:rPr>
            </w:pPr>
          </w:p>
        </w:tc>
        <w:tc>
          <w:tcPr>
            <w:tcW w:w="148" w:type="pct"/>
            <w:vAlign w:val="bottom"/>
          </w:tcPr>
          <w:p w14:paraId="16497881" w14:textId="77777777" w:rsidR="00A411EA" w:rsidRPr="0010789C" w:rsidRDefault="00A411EA" w:rsidP="00A411EA">
            <w:pPr>
              <w:rPr>
                <w:color w:val="0000FF"/>
                <w:lang w:val="fr-FR"/>
              </w:rPr>
            </w:pPr>
          </w:p>
        </w:tc>
        <w:tc>
          <w:tcPr>
            <w:tcW w:w="446" w:type="pct"/>
            <w:vAlign w:val="bottom"/>
          </w:tcPr>
          <w:p w14:paraId="1BA0A211" w14:textId="77777777" w:rsidR="00A411EA" w:rsidRPr="0010789C" w:rsidRDefault="00A411EA" w:rsidP="00A411EA">
            <w:pPr>
              <w:rPr>
                <w:color w:val="0000FF"/>
                <w:lang w:val="fr-FR"/>
              </w:rPr>
            </w:pPr>
          </w:p>
        </w:tc>
        <w:tc>
          <w:tcPr>
            <w:tcW w:w="75" w:type="pct"/>
            <w:vAlign w:val="bottom"/>
          </w:tcPr>
          <w:p w14:paraId="7C76184D" w14:textId="77777777" w:rsidR="00A411EA" w:rsidRPr="0010789C" w:rsidRDefault="00A411EA" w:rsidP="00A411EA">
            <w:pPr>
              <w:rPr>
                <w:color w:val="0000FF"/>
                <w:lang w:val="fr-FR"/>
              </w:rPr>
            </w:pPr>
          </w:p>
        </w:tc>
        <w:tc>
          <w:tcPr>
            <w:tcW w:w="149" w:type="pct"/>
            <w:vAlign w:val="bottom"/>
          </w:tcPr>
          <w:p w14:paraId="598F2FAB" w14:textId="77777777" w:rsidR="00A411EA" w:rsidRPr="0010789C" w:rsidRDefault="00A411EA" w:rsidP="00A411EA">
            <w:pPr>
              <w:rPr>
                <w:color w:val="0000FF"/>
                <w:lang w:val="fr-FR"/>
              </w:rPr>
            </w:pPr>
          </w:p>
        </w:tc>
      </w:tr>
      <w:tr w:rsidR="00AC7733" w:rsidRPr="004624E8" w14:paraId="7678B57C" w14:textId="77777777" w:rsidTr="00AC7733">
        <w:trPr>
          <w:gridAfter w:val="3"/>
          <w:wAfter w:w="240" w:type="pct"/>
          <w:cantSplit/>
        </w:trPr>
        <w:tc>
          <w:tcPr>
            <w:tcW w:w="223" w:type="pct"/>
          </w:tcPr>
          <w:p w14:paraId="45CD9036" w14:textId="77777777" w:rsidR="006137B2" w:rsidRPr="0010789C" w:rsidRDefault="006137B2" w:rsidP="00A411EA">
            <w:pPr>
              <w:rPr>
                <w:color w:val="0000FF"/>
                <w:lang w:val="fr-FR"/>
              </w:rPr>
            </w:pPr>
          </w:p>
        </w:tc>
        <w:tc>
          <w:tcPr>
            <w:tcW w:w="286" w:type="pct"/>
          </w:tcPr>
          <w:p w14:paraId="7A224C64" w14:textId="77777777" w:rsidR="006137B2" w:rsidRPr="0010789C" w:rsidRDefault="006137B2" w:rsidP="00A411EA">
            <w:pPr>
              <w:jc w:val="right"/>
              <w:rPr>
                <w:color w:val="0000FF"/>
                <w:lang w:val="fr-FR"/>
              </w:rPr>
            </w:pPr>
          </w:p>
        </w:tc>
        <w:tc>
          <w:tcPr>
            <w:tcW w:w="383" w:type="pct"/>
          </w:tcPr>
          <w:p w14:paraId="10D9A44C" w14:textId="77777777" w:rsidR="006137B2" w:rsidRPr="0010789C" w:rsidRDefault="006137B2" w:rsidP="00A411EA">
            <w:pPr>
              <w:rPr>
                <w:color w:val="0000FF"/>
                <w:lang w:val="fr-FR"/>
              </w:rPr>
            </w:pPr>
          </w:p>
        </w:tc>
        <w:tc>
          <w:tcPr>
            <w:tcW w:w="447" w:type="pct"/>
          </w:tcPr>
          <w:p w14:paraId="0880B6C7" w14:textId="77777777" w:rsidR="006137B2" w:rsidRPr="0010789C" w:rsidRDefault="006137B2" w:rsidP="00A411EA">
            <w:pPr>
              <w:rPr>
                <w:rFonts w:ascii="Arial" w:hAnsi="Arial" w:cs="Arial"/>
                <w:color w:val="0000FF"/>
                <w:lang w:val="fr-FR"/>
              </w:rPr>
            </w:pPr>
          </w:p>
        </w:tc>
        <w:tc>
          <w:tcPr>
            <w:tcW w:w="3272" w:type="pct"/>
            <w:gridSpan w:val="4"/>
            <w:vAlign w:val="bottom"/>
          </w:tcPr>
          <w:p w14:paraId="5DF91338" w14:textId="44B867BC" w:rsidR="006137B2" w:rsidRPr="0010789C" w:rsidRDefault="006137B2" w:rsidP="00A411EA">
            <w:pPr>
              <w:rPr>
                <w:color w:val="0000FF"/>
                <w:lang w:val="fr-FR"/>
              </w:rPr>
            </w:pPr>
            <w:r w:rsidRPr="0010789C">
              <w:rPr>
                <w:rFonts w:ascii="Arial" w:hAnsi="Arial"/>
                <w:i/>
                <w:color w:val="0000FF"/>
                <w:sz w:val="18"/>
                <w:lang w:val="fr-BE"/>
              </w:rPr>
              <w:t>"A.R. 29.1.1993" (en vigueur 1.2.1993) + “A.R. 18.10.2013” (en vigueur 1.12.2013)</w:t>
            </w:r>
          </w:p>
        </w:tc>
        <w:tc>
          <w:tcPr>
            <w:tcW w:w="149" w:type="pct"/>
            <w:vAlign w:val="bottom"/>
          </w:tcPr>
          <w:p w14:paraId="376345C7" w14:textId="77777777" w:rsidR="006137B2" w:rsidRPr="0010789C" w:rsidRDefault="006137B2" w:rsidP="00A411EA">
            <w:pPr>
              <w:rPr>
                <w:color w:val="0000FF"/>
                <w:lang w:val="fr-FR"/>
              </w:rPr>
            </w:pPr>
          </w:p>
        </w:tc>
      </w:tr>
      <w:tr w:rsidR="00AC7733" w:rsidRPr="0010789C" w14:paraId="0B6D8D1B" w14:textId="77777777" w:rsidTr="00AC7733">
        <w:trPr>
          <w:gridAfter w:val="3"/>
          <w:wAfter w:w="240" w:type="pct"/>
          <w:cantSplit/>
        </w:trPr>
        <w:tc>
          <w:tcPr>
            <w:tcW w:w="223" w:type="pct"/>
          </w:tcPr>
          <w:p w14:paraId="0FD76038" w14:textId="77777777" w:rsidR="00A411EA" w:rsidRPr="0010789C" w:rsidRDefault="00A411EA" w:rsidP="00A411EA">
            <w:pPr>
              <w:rPr>
                <w:color w:val="0000FF"/>
                <w:lang w:val="fr-FR"/>
              </w:rPr>
            </w:pPr>
          </w:p>
        </w:tc>
        <w:tc>
          <w:tcPr>
            <w:tcW w:w="286" w:type="pct"/>
          </w:tcPr>
          <w:p w14:paraId="5492F5B8" w14:textId="77777777" w:rsidR="00A411EA" w:rsidRPr="0010789C" w:rsidRDefault="00A411EA" w:rsidP="00A411EA">
            <w:pPr>
              <w:jc w:val="right"/>
              <w:rPr>
                <w:color w:val="0000FF"/>
                <w:lang w:val="fr-FR"/>
              </w:rPr>
            </w:pPr>
          </w:p>
        </w:tc>
        <w:tc>
          <w:tcPr>
            <w:tcW w:w="383" w:type="pct"/>
          </w:tcPr>
          <w:p w14:paraId="24E98896" w14:textId="77777777" w:rsidR="00A411EA" w:rsidRPr="0010789C" w:rsidRDefault="00A411EA" w:rsidP="00A411EA">
            <w:pPr>
              <w:rPr>
                <w:color w:val="0000FF"/>
                <w:lang w:val="fr-FR"/>
              </w:rPr>
            </w:pPr>
          </w:p>
        </w:tc>
        <w:tc>
          <w:tcPr>
            <w:tcW w:w="447" w:type="pct"/>
          </w:tcPr>
          <w:p w14:paraId="2E2995D2" w14:textId="77777777" w:rsidR="00A411EA" w:rsidRPr="0010789C" w:rsidRDefault="00A411EA" w:rsidP="00A411EA">
            <w:pPr>
              <w:rPr>
                <w:rFonts w:ascii="Arial" w:hAnsi="Arial" w:cs="Arial"/>
                <w:color w:val="0000FF"/>
                <w:lang w:val="fr-FR"/>
              </w:rPr>
            </w:pPr>
          </w:p>
        </w:tc>
        <w:tc>
          <w:tcPr>
            <w:tcW w:w="3272" w:type="pct"/>
            <w:gridSpan w:val="4"/>
          </w:tcPr>
          <w:p w14:paraId="0C655D07" w14:textId="77777777" w:rsidR="00A411EA" w:rsidRPr="0010789C" w:rsidRDefault="00A411EA" w:rsidP="00A411EA">
            <w:pPr>
              <w:jc w:val="both"/>
              <w:rPr>
                <w:color w:val="0000FF"/>
                <w:lang w:val="fr-BE"/>
              </w:rPr>
            </w:pPr>
            <w:r w:rsidRPr="0010789C">
              <w:rPr>
                <w:rFonts w:ascii="Arial" w:hAnsi="Arial"/>
                <w:color w:val="0000FF"/>
                <w:lang w:val="fr-FR"/>
              </w:rPr>
              <w:t>"</w:t>
            </w:r>
            <w:r w:rsidRPr="0010789C">
              <w:rPr>
                <w:rFonts w:ascii="Arial" w:hAnsi="Arial"/>
                <w:color w:val="0000FF"/>
              </w:rPr>
              <w:t>Sur mesure :</w:t>
            </w:r>
          </w:p>
        </w:tc>
        <w:tc>
          <w:tcPr>
            <w:tcW w:w="149" w:type="pct"/>
            <w:vAlign w:val="bottom"/>
          </w:tcPr>
          <w:p w14:paraId="27AE90D0" w14:textId="77777777" w:rsidR="00A411EA" w:rsidRPr="0010789C" w:rsidRDefault="00A411EA" w:rsidP="00A411EA">
            <w:pPr>
              <w:rPr>
                <w:color w:val="0000FF"/>
                <w:lang w:val="fr-BE"/>
              </w:rPr>
            </w:pPr>
          </w:p>
        </w:tc>
      </w:tr>
      <w:tr w:rsidR="00B44FDC" w:rsidRPr="0010789C" w14:paraId="49138D4B" w14:textId="77777777" w:rsidTr="00AC7733">
        <w:trPr>
          <w:gridAfter w:val="3"/>
          <w:wAfter w:w="240" w:type="pct"/>
          <w:cantSplit/>
        </w:trPr>
        <w:tc>
          <w:tcPr>
            <w:tcW w:w="223" w:type="pct"/>
          </w:tcPr>
          <w:p w14:paraId="04CAF2BE" w14:textId="77777777" w:rsidR="00A411EA" w:rsidRPr="0010789C" w:rsidRDefault="00A411EA" w:rsidP="00A411EA">
            <w:pPr>
              <w:rPr>
                <w:color w:val="0000FF"/>
                <w:lang w:val="fr-BE"/>
              </w:rPr>
            </w:pPr>
          </w:p>
        </w:tc>
        <w:tc>
          <w:tcPr>
            <w:tcW w:w="286" w:type="pct"/>
          </w:tcPr>
          <w:p w14:paraId="78CF23C2" w14:textId="77777777" w:rsidR="00A411EA" w:rsidRPr="0010789C" w:rsidRDefault="00A411EA" w:rsidP="00A411EA">
            <w:pPr>
              <w:jc w:val="right"/>
              <w:rPr>
                <w:color w:val="0000FF"/>
                <w:lang w:val="fr-FR"/>
              </w:rPr>
            </w:pPr>
          </w:p>
        </w:tc>
        <w:tc>
          <w:tcPr>
            <w:tcW w:w="383" w:type="pct"/>
          </w:tcPr>
          <w:p w14:paraId="3D9BC748" w14:textId="77777777" w:rsidR="00A411EA" w:rsidRPr="0010789C" w:rsidRDefault="00A411EA" w:rsidP="00A411EA">
            <w:pPr>
              <w:rPr>
                <w:color w:val="0000FF"/>
                <w:lang w:val="fr-FR"/>
              </w:rPr>
            </w:pPr>
            <w:r w:rsidRPr="0010789C">
              <w:rPr>
                <w:rFonts w:ascii="Arial" w:hAnsi="Arial"/>
                <w:color w:val="0000FF"/>
              </w:rPr>
              <w:t>650156</w:t>
            </w:r>
          </w:p>
        </w:tc>
        <w:tc>
          <w:tcPr>
            <w:tcW w:w="447" w:type="pct"/>
          </w:tcPr>
          <w:p w14:paraId="1C38EE19" w14:textId="77777777" w:rsidR="00A411EA" w:rsidRPr="0010789C" w:rsidRDefault="00A411EA" w:rsidP="00A411EA">
            <w:pPr>
              <w:rPr>
                <w:rFonts w:ascii="Arial" w:hAnsi="Arial" w:cs="Arial"/>
                <w:color w:val="0000FF"/>
                <w:lang w:val="fr-FR"/>
              </w:rPr>
            </w:pPr>
            <w:r w:rsidRPr="0010789C">
              <w:rPr>
                <w:rFonts w:ascii="Arial" w:hAnsi="Arial" w:cs="Arial"/>
                <w:color w:val="0000FF"/>
              </w:rPr>
              <w:t>650160</w:t>
            </w:r>
          </w:p>
        </w:tc>
        <w:tc>
          <w:tcPr>
            <w:tcW w:w="2603" w:type="pct"/>
          </w:tcPr>
          <w:p w14:paraId="4F12FFDC" w14:textId="77777777" w:rsidR="00A411EA" w:rsidRPr="0010789C" w:rsidRDefault="00A411EA" w:rsidP="00A411EA">
            <w:pPr>
              <w:jc w:val="both"/>
              <w:rPr>
                <w:color w:val="0000FF"/>
                <w:lang w:val="fr-BE"/>
              </w:rPr>
            </w:pPr>
            <w:r w:rsidRPr="0010789C">
              <w:rPr>
                <w:rFonts w:ascii="Arial" w:hAnsi="Arial"/>
                <w:color w:val="0000FF"/>
                <w:lang w:val="fr-FR"/>
              </w:rPr>
              <w:t>Bandage bras-épaule en vue de prévenir une luxation de l'épaule</w:t>
            </w:r>
          </w:p>
        </w:tc>
        <w:tc>
          <w:tcPr>
            <w:tcW w:w="148" w:type="pct"/>
            <w:vAlign w:val="bottom"/>
          </w:tcPr>
          <w:p w14:paraId="26EE7F67"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269A5C26" w14:textId="77777777" w:rsidR="00A411EA" w:rsidRPr="0010789C" w:rsidRDefault="00A411EA" w:rsidP="00A411EA">
            <w:pPr>
              <w:jc w:val="right"/>
              <w:rPr>
                <w:rFonts w:ascii="Arial" w:hAnsi="Arial"/>
                <w:color w:val="0000FF"/>
              </w:rPr>
            </w:pPr>
            <w:r w:rsidRPr="0010789C">
              <w:rPr>
                <w:rFonts w:ascii="Arial" w:hAnsi="Arial"/>
                <w:color w:val="0000FF"/>
              </w:rPr>
              <w:t>56,22</w:t>
            </w:r>
          </w:p>
        </w:tc>
        <w:tc>
          <w:tcPr>
            <w:tcW w:w="75" w:type="pct"/>
            <w:vAlign w:val="bottom"/>
          </w:tcPr>
          <w:p w14:paraId="0ACDED75" w14:textId="77777777" w:rsidR="00A411EA" w:rsidRPr="0010789C" w:rsidRDefault="00A411EA" w:rsidP="00A411EA">
            <w:pPr>
              <w:rPr>
                <w:color w:val="0000FF"/>
              </w:rPr>
            </w:pPr>
          </w:p>
        </w:tc>
        <w:tc>
          <w:tcPr>
            <w:tcW w:w="149" w:type="pct"/>
            <w:vAlign w:val="bottom"/>
          </w:tcPr>
          <w:p w14:paraId="191B5834" w14:textId="77777777" w:rsidR="00A411EA" w:rsidRPr="0010789C" w:rsidRDefault="00A411EA" w:rsidP="00A411EA">
            <w:pPr>
              <w:rPr>
                <w:color w:val="0000FF"/>
              </w:rPr>
            </w:pPr>
          </w:p>
        </w:tc>
      </w:tr>
      <w:tr w:rsidR="00B44FDC" w:rsidRPr="0010789C" w14:paraId="242A7546" w14:textId="77777777" w:rsidTr="00AC7733">
        <w:trPr>
          <w:gridAfter w:val="3"/>
          <w:wAfter w:w="240" w:type="pct"/>
          <w:cantSplit/>
        </w:trPr>
        <w:tc>
          <w:tcPr>
            <w:tcW w:w="223" w:type="pct"/>
          </w:tcPr>
          <w:p w14:paraId="0E205E40" w14:textId="77777777" w:rsidR="00A411EA" w:rsidRPr="0010789C" w:rsidRDefault="00A411EA" w:rsidP="00A411EA">
            <w:pPr>
              <w:rPr>
                <w:color w:val="0000FF"/>
              </w:rPr>
            </w:pPr>
          </w:p>
        </w:tc>
        <w:tc>
          <w:tcPr>
            <w:tcW w:w="286" w:type="pct"/>
          </w:tcPr>
          <w:p w14:paraId="0ACC753A" w14:textId="77777777" w:rsidR="00A411EA" w:rsidRPr="0010789C" w:rsidRDefault="00A411EA" w:rsidP="00A411EA">
            <w:pPr>
              <w:jc w:val="right"/>
              <w:rPr>
                <w:color w:val="0000FF"/>
              </w:rPr>
            </w:pPr>
          </w:p>
        </w:tc>
        <w:tc>
          <w:tcPr>
            <w:tcW w:w="383" w:type="pct"/>
          </w:tcPr>
          <w:p w14:paraId="60B9D97B" w14:textId="77777777" w:rsidR="00A411EA" w:rsidRPr="0010789C" w:rsidRDefault="00A411EA" w:rsidP="00A411EA">
            <w:pPr>
              <w:rPr>
                <w:color w:val="0000FF"/>
              </w:rPr>
            </w:pPr>
          </w:p>
        </w:tc>
        <w:tc>
          <w:tcPr>
            <w:tcW w:w="447" w:type="pct"/>
          </w:tcPr>
          <w:p w14:paraId="54D9325A" w14:textId="77777777" w:rsidR="00A411EA" w:rsidRPr="0010789C" w:rsidRDefault="00A411EA" w:rsidP="00A411EA">
            <w:pPr>
              <w:rPr>
                <w:rFonts w:ascii="Arial" w:hAnsi="Arial" w:cs="Arial"/>
                <w:color w:val="0000FF"/>
              </w:rPr>
            </w:pPr>
          </w:p>
        </w:tc>
        <w:tc>
          <w:tcPr>
            <w:tcW w:w="2603" w:type="pct"/>
          </w:tcPr>
          <w:p w14:paraId="2B6D8B67" w14:textId="77777777" w:rsidR="00A411EA" w:rsidRPr="0010789C" w:rsidRDefault="00A411EA" w:rsidP="00A411EA">
            <w:pPr>
              <w:jc w:val="both"/>
              <w:rPr>
                <w:color w:val="0000FF"/>
                <w:lang w:val="fr-FR"/>
              </w:rPr>
            </w:pPr>
          </w:p>
        </w:tc>
        <w:tc>
          <w:tcPr>
            <w:tcW w:w="148" w:type="pct"/>
            <w:vAlign w:val="bottom"/>
          </w:tcPr>
          <w:p w14:paraId="2489A6B1" w14:textId="77777777" w:rsidR="00A411EA" w:rsidRPr="0010789C" w:rsidRDefault="00A411EA" w:rsidP="00A411EA">
            <w:pPr>
              <w:jc w:val="right"/>
              <w:rPr>
                <w:color w:val="0000FF"/>
              </w:rPr>
            </w:pPr>
          </w:p>
        </w:tc>
        <w:tc>
          <w:tcPr>
            <w:tcW w:w="446" w:type="pct"/>
            <w:vAlign w:val="bottom"/>
          </w:tcPr>
          <w:p w14:paraId="4FCC9796" w14:textId="77777777" w:rsidR="00A411EA" w:rsidRPr="0010789C" w:rsidRDefault="00A411EA" w:rsidP="00A411EA">
            <w:pPr>
              <w:jc w:val="right"/>
              <w:rPr>
                <w:color w:val="0000FF"/>
              </w:rPr>
            </w:pPr>
          </w:p>
        </w:tc>
        <w:tc>
          <w:tcPr>
            <w:tcW w:w="75" w:type="pct"/>
            <w:vAlign w:val="bottom"/>
          </w:tcPr>
          <w:p w14:paraId="76E033AD" w14:textId="77777777" w:rsidR="00A411EA" w:rsidRPr="0010789C" w:rsidRDefault="00A411EA" w:rsidP="00A411EA">
            <w:pPr>
              <w:rPr>
                <w:color w:val="0000FF"/>
              </w:rPr>
            </w:pPr>
          </w:p>
        </w:tc>
        <w:tc>
          <w:tcPr>
            <w:tcW w:w="149" w:type="pct"/>
            <w:vAlign w:val="bottom"/>
          </w:tcPr>
          <w:p w14:paraId="122B5A0E" w14:textId="77777777" w:rsidR="00A411EA" w:rsidRPr="0010789C" w:rsidRDefault="00A411EA" w:rsidP="00A411EA">
            <w:pPr>
              <w:rPr>
                <w:color w:val="0000FF"/>
              </w:rPr>
            </w:pPr>
          </w:p>
        </w:tc>
      </w:tr>
      <w:tr w:rsidR="00B44FDC" w:rsidRPr="0010789C" w14:paraId="20D7A703" w14:textId="77777777" w:rsidTr="00AC7733">
        <w:trPr>
          <w:gridAfter w:val="3"/>
          <w:wAfter w:w="240" w:type="pct"/>
          <w:cantSplit/>
        </w:trPr>
        <w:tc>
          <w:tcPr>
            <w:tcW w:w="223" w:type="pct"/>
          </w:tcPr>
          <w:p w14:paraId="0BE1BC06" w14:textId="77777777" w:rsidR="00A411EA" w:rsidRPr="0010789C" w:rsidRDefault="00A411EA" w:rsidP="00A411EA">
            <w:pPr>
              <w:rPr>
                <w:color w:val="0000FF"/>
              </w:rPr>
            </w:pPr>
          </w:p>
        </w:tc>
        <w:tc>
          <w:tcPr>
            <w:tcW w:w="286" w:type="pct"/>
          </w:tcPr>
          <w:p w14:paraId="6DF6F17E" w14:textId="77777777" w:rsidR="00A411EA" w:rsidRPr="0010789C" w:rsidRDefault="00A411EA" w:rsidP="00A411EA">
            <w:pPr>
              <w:jc w:val="right"/>
              <w:rPr>
                <w:color w:val="0000FF"/>
              </w:rPr>
            </w:pPr>
          </w:p>
        </w:tc>
        <w:tc>
          <w:tcPr>
            <w:tcW w:w="383" w:type="pct"/>
          </w:tcPr>
          <w:p w14:paraId="359B5B45" w14:textId="77777777" w:rsidR="00A411EA" w:rsidRPr="0010789C" w:rsidRDefault="00A411EA" w:rsidP="00A411EA">
            <w:pPr>
              <w:rPr>
                <w:rFonts w:ascii="Arial" w:hAnsi="Arial"/>
                <w:color w:val="0000FF"/>
              </w:rPr>
            </w:pPr>
          </w:p>
        </w:tc>
        <w:tc>
          <w:tcPr>
            <w:tcW w:w="447" w:type="pct"/>
          </w:tcPr>
          <w:p w14:paraId="24094082" w14:textId="77777777" w:rsidR="00A411EA" w:rsidRPr="0010789C" w:rsidRDefault="00A411EA" w:rsidP="00A411EA">
            <w:pPr>
              <w:rPr>
                <w:rFonts w:ascii="Arial" w:hAnsi="Arial" w:cs="Arial"/>
                <w:color w:val="0000FF"/>
              </w:rPr>
            </w:pPr>
          </w:p>
        </w:tc>
        <w:tc>
          <w:tcPr>
            <w:tcW w:w="2603" w:type="pct"/>
          </w:tcPr>
          <w:p w14:paraId="11FC77EC" w14:textId="77777777" w:rsidR="00A411EA" w:rsidRPr="0010789C" w:rsidRDefault="00A411EA" w:rsidP="00A411EA">
            <w:pPr>
              <w:jc w:val="both"/>
              <w:rPr>
                <w:rFonts w:ascii="Arial" w:hAnsi="Arial"/>
                <w:color w:val="0000FF"/>
              </w:rPr>
            </w:pPr>
            <w:r w:rsidRPr="0010789C">
              <w:rPr>
                <w:rFonts w:ascii="Arial" w:hAnsi="Arial"/>
                <w:color w:val="0000FF"/>
              </w:rPr>
              <w:t>Préfab :</w:t>
            </w:r>
          </w:p>
        </w:tc>
        <w:tc>
          <w:tcPr>
            <w:tcW w:w="148" w:type="pct"/>
            <w:vAlign w:val="bottom"/>
          </w:tcPr>
          <w:p w14:paraId="1D915128" w14:textId="77777777" w:rsidR="00A411EA" w:rsidRPr="0010789C" w:rsidRDefault="00A411EA" w:rsidP="00A411EA">
            <w:pPr>
              <w:jc w:val="right"/>
              <w:rPr>
                <w:rFonts w:ascii="Arial" w:hAnsi="Arial"/>
                <w:color w:val="0000FF"/>
              </w:rPr>
            </w:pPr>
          </w:p>
        </w:tc>
        <w:tc>
          <w:tcPr>
            <w:tcW w:w="446" w:type="pct"/>
            <w:vAlign w:val="bottom"/>
          </w:tcPr>
          <w:p w14:paraId="6AE33CC0" w14:textId="77777777" w:rsidR="00A411EA" w:rsidRPr="0010789C" w:rsidRDefault="00A411EA" w:rsidP="00A411EA">
            <w:pPr>
              <w:jc w:val="right"/>
              <w:rPr>
                <w:rFonts w:ascii="Arial" w:hAnsi="Arial"/>
                <w:color w:val="0000FF"/>
              </w:rPr>
            </w:pPr>
          </w:p>
        </w:tc>
        <w:tc>
          <w:tcPr>
            <w:tcW w:w="75" w:type="pct"/>
            <w:vAlign w:val="bottom"/>
          </w:tcPr>
          <w:p w14:paraId="2A9E8E0F" w14:textId="77777777" w:rsidR="00A411EA" w:rsidRPr="0010789C" w:rsidRDefault="00A411EA" w:rsidP="00A411EA">
            <w:pPr>
              <w:rPr>
                <w:color w:val="0000FF"/>
              </w:rPr>
            </w:pPr>
          </w:p>
        </w:tc>
        <w:tc>
          <w:tcPr>
            <w:tcW w:w="149" w:type="pct"/>
            <w:vAlign w:val="bottom"/>
          </w:tcPr>
          <w:p w14:paraId="1FBC961D" w14:textId="77777777" w:rsidR="00A411EA" w:rsidRPr="0010789C" w:rsidRDefault="00A411EA" w:rsidP="00A411EA">
            <w:pPr>
              <w:rPr>
                <w:color w:val="0000FF"/>
              </w:rPr>
            </w:pPr>
          </w:p>
        </w:tc>
      </w:tr>
      <w:tr w:rsidR="00B44FDC" w:rsidRPr="0010789C" w14:paraId="41880C99" w14:textId="77777777" w:rsidTr="00AC7733">
        <w:trPr>
          <w:gridAfter w:val="3"/>
          <w:wAfter w:w="240" w:type="pct"/>
          <w:cantSplit/>
        </w:trPr>
        <w:tc>
          <w:tcPr>
            <w:tcW w:w="223" w:type="pct"/>
          </w:tcPr>
          <w:p w14:paraId="0C2ED4B7" w14:textId="77777777" w:rsidR="00A411EA" w:rsidRPr="0010789C" w:rsidRDefault="00A411EA" w:rsidP="00A411EA">
            <w:pPr>
              <w:rPr>
                <w:color w:val="0000FF"/>
              </w:rPr>
            </w:pPr>
          </w:p>
        </w:tc>
        <w:tc>
          <w:tcPr>
            <w:tcW w:w="286" w:type="pct"/>
          </w:tcPr>
          <w:p w14:paraId="7BA333EA" w14:textId="77777777" w:rsidR="00A411EA" w:rsidRPr="0010789C" w:rsidRDefault="00A411EA" w:rsidP="00A411EA">
            <w:pPr>
              <w:jc w:val="right"/>
              <w:rPr>
                <w:color w:val="0000FF"/>
              </w:rPr>
            </w:pPr>
          </w:p>
        </w:tc>
        <w:tc>
          <w:tcPr>
            <w:tcW w:w="383" w:type="pct"/>
          </w:tcPr>
          <w:p w14:paraId="3F0B8421" w14:textId="77777777" w:rsidR="00A411EA" w:rsidRPr="0010789C" w:rsidRDefault="00A411EA" w:rsidP="00A411EA">
            <w:pPr>
              <w:rPr>
                <w:color w:val="0000FF"/>
              </w:rPr>
            </w:pPr>
            <w:r w:rsidRPr="0010789C">
              <w:rPr>
                <w:rFonts w:ascii="Arial" w:hAnsi="Arial"/>
                <w:color w:val="0000FF"/>
              </w:rPr>
              <w:t>650171</w:t>
            </w:r>
          </w:p>
        </w:tc>
        <w:tc>
          <w:tcPr>
            <w:tcW w:w="447" w:type="pct"/>
          </w:tcPr>
          <w:p w14:paraId="37D8C406" w14:textId="77777777" w:rsidR="00A411EA" w:rsidRPr="0010789C" w:rsidRDefault="00A411EA" w:rsidP="00A411EA">
            <w:pPr>
              <w:rPr>
                <w:rFonts w:ascii="Arial" w:hAnsi="Arial" w:cs="Arial"/>
                <w:color w:val="0000FF"/>
              </w:rPr>
            </w:pPr>
            <w:r w:rsidRPr="0010789C">
              <w:rPr>
                <w:rFonts w:ascii="Arial" w:hAnsi="Arial" w:cs="Arial"/>
                <w:color w:val="0000FF"/>
              </w:rPr>
              <w:t>650182</w:t>
            </w:r>
          </w:p>
        </w:tc>
        <w:tc>
          <w:tcPr>
            <w:tcW w:w="2603" w:type="pct"/>
          </w:tcPr>
          <w:p w14:paraId="11E4F273" w14:textId="77777777" w:rsidR="00A411EA" w:rsidRPr="0010789C" w:rsidRDefault="00A411EA" w:rsidP="00A411EA">
            <w:pPr>
              <w:jc w:val="both"/>
              <w:rPr>
                <w:color w:val="0000FF"/>
                <w:lang w:val="fr-BE"/>
              </w:rPr>
            </w:pPr>
            <w:r w:rsidRPr="0010789C">
              <w:rPr>
                <w:rFonts w:ascii="Arial" w:hAnsi="Arial"/>
                <w:color w:val="0000FF"/>
                <w:lang w:val="fr-FR"/>
              </w:rPr>
              <w:t>Coussin de positionnement de l'épaule, destiné à soutenir et à immobiliser les épaules dans une position déterminée</w:t>
            </w:r>
          </w:p>
        </w:tc>
        <w:tc>
          <w:tcPr>
            <w:tcW w:w="148" w:type="pct"/>
            <w:vAlign w:val="bottom"/>
          </w:tcPr>
          <w:p w14:paraId="1735D835"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07B42619" w14:textId="77777777" w:rsidR="00A411EA" w:rsidRPr="0010789C" w:rsidRDefault="00A411EA" w:rsidP="00A411EA">
            <w:pPr>
              <w:jc w:val="right"/>
              <w:rPr>
                <w:rFonts w:ascii="Arial" w:hAnsi="Arial"/>
                <w:color w:val="0000FF"/>
              </w:rPr>
            </w:pPr>
            <w:r w:rsidRPr="0010789C">
              <w:rPr>
                <w:rFonts w:ascii="Arial" w:hAnsi="Arial"/>
                <w:color w:val="0000FF"/>
              </w:rPr>
              <w:t>84,98</w:t>
            </w:r>
          </w:p>
        </w:tc>
        <w:tc>
          <w:tcPr>
            <w:tcW w:w="75" w:type="pct"/>
            <w:vAlign w:val="bottom"/>
          </w:tcPr>
          <w:p w14:paraId="25265371" w14:textId="77777777" w:rsidR="00A411EA" w:rsidRPr="0010789C" w:rsidRDefault="00A411EA" w:rsidP="00A411EA">
            <w:pPr>
              <w:rPr>
                <w:color w:val="0000FF"/>
              </w:rPr>
            </w:pPr>
          </w:p>
        </w:tc>
        <w:tc>
          <w:tcPr>
            <w:tcW w:w="149" w:type="pct"/>
            <w:vAlign w:val="bottom"/>
          </w:tcPr>
          <w:p w14:paraId="4A5BDF08" w14:textId="77777777" w:rsidR="00A411EA" w:rsidRPr="0010789C" w:rsidRDefault="00A411EA" w:rsidP="00A411EA">
            <w:pPr>
              <w:rPr>
                <w:color w:val="0000FF"/>
              </w:rPr>
            </w:pPr>
          </w:p>
        </w:tc>
      </w:tr>
      <w:tr w:rsidR="00B44FDC" w:rsidRPr="0010789C" w14:paraId="585F72EB" w14:textId="77777777" w:rsidTr="00AC7733">
        <w:trPr>
          <w:gridAfter w:val="3"/>
          <w:wAfter w:w="240" w:type="pct"/>
          <w:cantSplit/>
        </w:trPr>
        <w:tc>
          <w:tcPr>
            <w:tcW w:w="223" w:type="pct"/>
          </w:tcPr>
          <w:p w14:paraId="1B58297E" w14:textId="77777777" w:rsidR="00A411EA" w:rsidRPr="0010789C" w:rsidRDefault="00A411EA" w:rsidP="00A411EA">
            <w:pPr>
              <w:rPr>
                <w:color w:val="0000FF"/>
              </w:rPr>
            </w:pPr>
          </w:p>
        </w:tc>
        <w:tc>
          <w:tcPr>
            <w:tcW w:w="286" w:type="pct"/>
          </w:tcPr>
          <w:p w14:paraId="203C8D6F" w14:textId="77777777" w:rsidR="00A411EA" w:rsidRPr="0010789C" w:rsidRDefault="00A411EA" w:rsidP="00A411EA">
            <w:pPr>
              <w:jc w:val="right"/>
              <w:rPr>
                <w:color w:val="0000FF"/>
              </w:rPr>
            </w:pPr>
          </w:p>
        </w:tc>
        <w:tc>
          <w:tcPr>
            <w:tcW w:w="383" w:type="pct"/>
          </w:tcPr>
          <w:p w14:paraId="4E0A99D0" w14:textId="77777777" w:rsidR="00A411EA" w:rsidRPr="0010789C" w:rsidRDefault="00A411EA" w:rsidP="00A411EA">
            <w:pPr>
              <w:rPr>
                <w:color w:val="0000FF"/>
              </w:rPr>
            </w:pPr>
          </w:p>
        </w:tc>
        <w:tc>
          <w:tcPr>
            <w:tcW w:w="447" w:type="pct"/>
          </w:tcPr>
          <w:p w14:paraId="07BBAD23" w14:textId="77777777" w:rsidR="00A411EA" w:rsidRPr="0010789C" w:rsidRDefault="00A411EA" w:rsidP="00A411EA">
            <w:pPr>
              <w:rPr>
                <w:rFonts w:ascii="Arial" w:hAnsi="Arial" w:cs="Arial"/>
                <w:color w:val="0000FF"/>
              </w:rPr>
            </w:pPr>
          </w:p>
        </w:tc>
        <w:tc>
          <w:tcPr>
            <w:tcW w:w="2603" w:type="pct"/>
          </w:tcPr>
          <w:p w14:paraId="45EDD2C2" w14:textId="77777777" w:rsidR="00A411EA" w:rsidRPr="0010789C" w:rsidRDefault="00A411EA" w:rsidP="00A411EA">
            <w:pPr>
              <w:jc w:val="both"/>
              <w:rPr>
                <w:color w:val="0000FF"/>
                <w:lang w:val="fr-FR"/>
              </w:rPr>
            </w:pPr>
          </w:p>
        </w:tc>
        <w:tc>
          <w:tcPr>
            <w:tcW w:w="148" w:type="pct"/>
            <w:vAlign w:val="bottom"/>
          </w:tcPr>
          <w:p w14:paraId="4FBB3B69" w14:textId="77777777" w:rsidR="00A411EA" w:rsidRPr="0010789C" w:rsidRDefault="00A411EA" w:rsidP="00A411EA">
            <w:pPr>
              <w:jc w:val="right"/>
              <w:rPr>
                <w:color w:val="0000FF"/>
              </w:rPr>
            </w:pPr>
          </w:p>
        </w:tc>
        <w:tc>
          <w:tcPr>
            <w:tcW w:w="446" w:type="pct"/>
            <w:vAlign w:val="bottom"/>
          </w:tcPr>
          <w:p w14:paraId="5CE30A4D" w14:textId="77777777" w:rsidR="00A411EA" w:rsidRPr="0010789C" w:rsidRDefault="00A411EA" w:rsidP="00A411EA">
            <w:pPr>
              <w:jc w:val="right"/>
              <w:rPr>
                <w:color w:val="0000FF"/>
              </w:rPr>
            </w:pPr>
          </w:p>
        </w:tc>
        <w:tc>
          <w:tcPr>
            <w:tcW w:w="75" w:type="pct"/>
            <w:vAlign w:val="bottom"/>
          </w:tcPr>
          <w:p w14:paraId="0D0F200A" w14:textId="77777777" w:rsidR="00A411EA" w:rsidRPr="0010789C" w:rsidRDefault="00A411EA" w:rsidP="00A411EA">
            <w:pPr>
              <w:rPr>
                <w:color w:val="0000FF"/>
              </w:rPr>
            </w:pPr>
          </w:p>
        </w:tc>
        <w:tc>
          <w:tcPr>
            <w:tcW w:w="149" w:type="pct"/>
            <w:vAlign w:val="bottom"/>
          </w:tcPr>
          <w:p w14:paraId="184CE0F9" w14:textId="77777777" w:rsidR="00A411EA" w:rsidRPr="0010789C" w:rsidRDefault="00A411EA" w:rsidP="00A411EA">
            <w:pPr>
              <w:rPr>
                <w:color w:val="0000FF"/>
              </w:rPr>
            </w:pPr>
          </w:p>
        </w:tc>
      </w:tr>
      <w:tr w:rsidR="00B44FDC" w:rsidRPr="0010789C" w14:paraId="76A78DF6" w14:textId="77777777" w:rsidTr="00AC7733">
        <w:trPr>
          <w:gridAfter w:val="3"/>
          <w:wAfter w:w="240" w:type="pct"/>
          <w:cantSplit/>
        </w:trPr>
        <w:tc>
          <w:tcPr>
            <w:tcW w:w="223" w:type="pct"/>
          </w:tcPr>
          <w:p w14:paraId="60C87FA1" w14:textId="712EAC91" w:rsidR="00A411EA" w:rsidRPr="0010789C" w:rsidRDefault="00A411EA" w:rsidP="00A411EA">
            <w:pPr>
              <w:rPr>
                <w:color w:val="0000FF"/>
              </w:rPr>
            </w:pPr>
          </w:p>
        </w:tc>
        <w:tc>
          <w:tcPr>
            <w:tcW w:w="286" w:type="pct"/>
          </w:tcPr>
          <w:p w14:paraId="06D530AA" w14:textId="77777777" w:rsidR="00A411EA" w:rsidRPr="0010789C" w:rsidRDefault="00A411EA" w:rsidP="00A411EA">
            <w:pPr>
              <w:jc w:val="right"/>
              <w:rPr>
                <w:color w:val="0000FF"/>
              </w:rPr>
            </w:pPr>
          </w:p>
        </w:tc>
        <w:tc>
          <w:tcPr>
            <w:tcW w:w="383" w:type="pct"/>
          </w:tcPr>
          <w:p w14:paraId="3BB88FD2" w14:textId="77777777" w:rsidR="00A411EA" w:rsidRPr="0010789C" w:rsidRDefault="00A411EA" w:rsidP="00A411EA">
            <w:pPr>
              <w:rPr>
                <w:rFonts w:ascii="Arial" w:hAnsi="Arial"/>
                <w:color w:val="0000FF"/>
              </w:rPr>
            </w:pPr>
            <w:r w:rsidRPr="0010789C">
              <w:rPr>
                <w:rFonts w:ascii="Arial" w:hAnsi="Arial"/>
                <w:color w:val="0000FF"/>
              </w:rPr>
              <w:t>650193</w:t>
            </w:r>
          </w:p>
        </w:tc>
        <w:tc>
          <w:tcPr>
            <w:tcW w:w="447" w:type="pct"/>
          </w:tcPr>
          <w:p w14:paraId="32724F9F" w14:textId="77777777" w:rsidR="00A411EA" w:rsidRPr="0010789C" w:rsidRDefault="00A411EA" w:rsidP="00A411EA">
            <w:pPr>
              <w:rPr>
                <w:rFonts w:ascii="Arial" w:hAnsi="Arial" w:cs="Arial"/>
                <w:color w:val="0000FF"/>
              </w:rPr>
            </w:pPr>
            <w:r w:rsidRPr="0010789C">
              <w:rPr>
                <w:rFonts w:ascii="Arial" w:hAnsi="Arial" w:cs="Arial"/>
                <w:color w:val="0000FF"/>
              </w:rPr>
              <w:t>650204</w:t>
            </w:r>
          </w:p>
        </w:tc>
        <w:tc>
          <w:tcPr>
            <w:tcW w:w="2603" w:type="pct"/>
          </w:tcPr>
          <w:p w14:paraId="6665428D" w14:textId="77777777" w:rsidR="00A411EA" w:rsidRPr="0010789C" w:rsidRDefault="00A411EA" w:rsidP="00A411EA">
            <w:pPr>
              <w:jc w:val="both"/>
              <w:rPr>
                <w:rFonts w:ascii="Arial" w:hAnsi="Arial"/>
                <w:color w:val="0000FF"/>
                <w:lang w:val="fr-BE"/>
              </w:rPr>
            </w:pPr>
            <w:r w:rsidRPr="0010789C">
              <w:rPr>
                <w:rFonts w:ascii="Arial" w:hAnsi="Arial"/>
                <w:color w:val="0000FF"/>
                <w:lang w:val="fr-FR"/>
              </w:rPr>
              <w:t>Bandage bras-épaule en vue de prévenir une luxation de l'épaule</w:t>
            </w:r>
          </w:p>
        </w:tc>
        <w:tc>
          <w:tcPr>
            <w:tcW w:w="148" w:type="pct"/>
            <w:vAlign w:val="bottom"/>
          </w:tcPr>
          <w:p w14:paraId="55B7197A"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6C5939A1" w14:textId="77777777" w:rsidR="00A411EA" w:rsidRPr="0010789C" w:rsidRDefault="00A411EA" w:rsidP="00A411EA">
            <w:pPr>
              <w:jc w:val="right"/>
              <w:rPr>
                <w:rFonts w:ascii="Arial" w:hAnsi="Arial"/>
                <w:color w:val="0000FF"/>
              </w:rPr>
            </w:pPr>
            <w:r w:rsidRPr="0010789C">
              <w:rPr>
                <w:rFonts w:ascii="Arial" w:hAnsi="Arial"/>
                <w:color w:val="0000FF"/>
              </w:rPr>
              <w:t>61,01</w:t>
            </w:r>
          </w:p>
        </w:tc>
        <w:tc>
          <w:tcPr>
            <w:tcW w:w="75" w:type="pct"/>
            <w:vAlign w:val="bottom"/>
          </w:tcPr>
          <w:p w14:paraId="3604CD4D" w14:textId="77777777" w:rsidR="00A411EA" w:rsidRPr="0010789C" w:rsidRDefault="00A411EA" w:rsidP="00A411EA">
            <w:pPr>
              <w:rPr>
                <w:color w:val="0000FF"/>
              </w:rPr>
            </w:pPr>
          </w:p>
        </w:tc>
        <w:tc>
          <w:tcPr>
            <w:tcW w:w="149" w:type="pct"/>
            <w:vAlign w:val="bottom"/>
          </w:tcPr>
          <w:p w14:paraId="7144C788" w14:textId="77777777" w:rsidR="00A411EA" w:rsidRPr="0010789C" w:rsidRDefault="00A411EA" w:rsidP="00A411EA">
            <w:pPr>
              <w:rPr>
                <w:color w:val="0000FF"/>
              </w:rPr>
            </w:pPr>
            <w:r w:rsidRPr="0010789C">
              <w:rPr>
                <w:rFonts w:ascii="Arial" w:hAnsi="Arial"/>
                <w:color w:val="0000FF"/>
                <w:lang w:val="fr-FR"/>
              </w:rPr>
              <w:t>"</w:t>
            </w:r>
          </w:p>
        </w:tc>
      </w:tr>
      <w:tr w:rsidR="00B44FDC" w:rsidRPr="0010789C" w14:paraId="6618D63C" w14:textId="77777777" w:rsidTr="00AC7733">
        <w:trPr>
          <w:gridAfter w:val="3"/>
          <w:wAfter w:w="240" w:type="pct"/>
          <w:cantSplit/>
        </w:trPr>
        <w:tc>
          <w:tcPr>
            <w:tcW w:w="223" w:type="pct"/>
          </w:tcPr>
          <w:p w14:paraId="14FE0364" w14:textId="77777777" w:rsidR="00A411EA" w:rsidRPr="0010789C" w:rsidRDefault="00A411EA" w:rsidP="00A411EA">
            <w:pPr>
              <w:rPr>
                <w:color w:val="0000FF"/>
              </w:rPr>
            </w:pPr>
          </w:p>
        </w:tc>
        <w:tc>
          <w:tcPr>
            <w:tcW w:w="286" w:type="pct"/>
          </w:tcPr>
          <w:p w14:paraId="6FD4D1E4" w14:textId="77777777" w:rsidR="00A411EA" w:rsidRPr="0010789C" w:rsidRDefault="00A411EA" w:rsidP="00A411EA">
            <w:pPr>
              <w:jc w:val="right"/>
              <w:rPr>
                <w:color w:val="0000FF"/>
              </w:rPr>
            </w:pPr>
          </w:p>
        </w:tc>
        <w:tc>
          <w:tcPr>
            <w:tcW w:w="383" w:type="pct"/>
          </w:tcPr>
          <w:p w14:paraId="52850B5E" w14:textId="77777777" w:rsidR="00A411EA" w:rsidRPr="0010789C" w:rsidRDefault="00A411EA" w:rsidP="00A411EA">
            <w:pPr>
              <w:rPr>
                <w:color w:val="0000FF"/>
              </w:rPr>
            </w:pPr>
          </w:p>
        </w:tc>
        <w:tc>
          <w:tcPr>
            <w:tcW w:w="447" w:type="pct"/>
          </w:tcPr>
          <w:p w14:paraId="5511F295" w14:textId="77777777" w:rsidR="00A411EA" w:rsidRPr="0010789C" w:rsidRDefault="00A411EA" w:rsidP="00A411EA">
            <w:pPr>
              <w:rPr>
                <w:rFonts w:ascii="Arial" w:hAnsi="Arial" w:cs="Arial"/>
                <w:color w:val="0000FF"/>
              </w:rPr>
            </w:pPr>
          </w:p>
        </w:tc>
        <w:tc>
          <w:tcPr>
            <w:tcW w:w="2603" w:type="pct"/>
          </w:tcPr>
          <w:p w14:paraId="2C942B60" w14:textId="77777777" w:rsidR="00A411EA" w:rsidRPr="0010789C" w:rsidRDefault="00A411EA" w:rsidP="00A411EA">
            <w:pPr>
              <w:jc w:val="both"/>
              <w:rPr>
                <w:color w:val="0000FF"/>
                <w:lang w:val="fr-FR"/>
              </w:rPr>
            </w:pPr>
          </w:p>
        </w:tc>
        <w:tc>
          <w:tcPr>
            <w:tcW w:w="148" w:type="pct"/>
            <w:vAlign w:val="bottom"/>
          </w:tcPr>
          <w:p w14:paraId="4B50D545" w14:textId="77777777" w:rsidR="00A411EA" w:rsidRPr="0010789C" w:rsidRDefault="00A411EA" w:rsidP="00A411EA">
            <w:pPr>
              <w:jc w:val="right"/>
              <w:rPr>
                <w:color w:val="0000FF"/>
              </w:rPr>
            </w:pPr>
          </w:p>
        </w:tc>
        <w:tc>
          <w:tcPr>
            <w:tcW w:w="446" w:type="pct"/>
            <w:vAlign w:val="bottom"/>
          </w:tcPr>
          <w:p w14:paraId="77129845" w14:textId="77777777" w:rsidR="00A411EA" w:rsidRPr="0010789C" w:rsidRDefault="00A411EA" w:rsidP="00A411EA">
            <w:pPr>
              <w:jc w:val="right"/>
              <w:rPr>
                <w:color w:val="0000FF"/>
              </w:rPr>
            </w:pPr>
          </w:p>
        </w:tc>
        <w:tc>
          <w:tcPr>
            <w:tcW w:w="75" w:type="pct"/>
            <w:vAlign w:val="bottom"/>
          </w:tcPr>
          <w:p w14:paraId="1F6897F6" w14:textId="77777777" w:rsidR="00A411EA" w:rsidRPr="0010789C" w:rsidRDefault="00A411EA" w:rsidP="00A411EA">
            <w:pPr>
              <w:rPr>
                <w:color w:val="0000FF"/>
              </w:rPr>
            </w:pPr>
          </w:p>
        </w:tc>
        <w:tc>
          <w:tcPr>
            <w:tcW w:w="149" w:type="pct"/>
            <w:vAlign w:val="bottom"/>
          </w:tcPr>
          <w:p w14:paraId="0A9A8CD1" w14:textId="77777777" w:rsidR="00A411EA" w:rsidRPr="0010789C" w:rsidRDefault="00A411EA" w:rsidP="00A411EA">
            <w:pPr>
              <w:jc w:val="right"/>
              <w:rPr>
                <w:color w:val="0000FF"/>
              </w:rPr>
            </w:pPr>
          </w:p>
        </w:tc>
      </w:tr>
      <w:tr w:rsidR="00B44FDC" w:rsidRPr="0010789C" w14:paraId="10DE3AFC" w14:textId="77777777" w:rsidTr="00AC7733">
        <w:trPr>
          <w:gridAfter w:val="3"/>
          <w:wAfter w:w="240" w:type="pct"/>
          <w:cantSplit/>
        </w:trPr>
        <w:tc>
          <w:tcPr>
            <w:tcW w:w="223" w:type="pct"/>
          </w:tcPr>
          <w:p w14:paraId="61DFB15C" w14:textId="77777777" w:rsidR="00A411EA" w:rsidRPr="0010789C" w:rsidRDefault="00A411EA" w:rsidP="00A411EA">
            <w:pPr>
              <w:rPr>
                <w:color w:val="0000FF"/>
              </w:rPr>
            </w:pPr>
          </w:p>
        </w:tc>
        <w:tc>
          <w:tcPr>
            <w:tcW w:w="286" w:type="pct"/>
          </w:tcPr>
          <w:p w14:paraId="5DA3F009" w14:textId="77777777" w:rsidR="00A411EA" w:rsidRPr="0010789C" w:rsidRDefault="00A411EA" w:rsidP="00A411EA">
            <w:pPr>
              <w:jc w:val="right"/>
              <w:rPr>
                <w:color w:val="0000FF"/>
              </w:rPr>
            </w:pPr>
          </w:p>
        </w:tc>
        <w:tc>
          <w:tcPr>
            <w:tcW w:w="383" w:type="pct"/>
          </w:tcPr>
          <w:p w14:paraId="753C6C66" w14:textId="77777777" w:rsidR="00A411EA" w:rsidRPr="0010789C" w:rsidRDefault="00A411EA" w:rsidP="00A411EA">
            <w:pPr>
              <w:rPr>
                <w:rFonts w:ascii="Arial" w:hAnsi="Arial"/>
                <w:color w:val="0000FF"/>
              </w:rPr>
            </w:pPr>
          </w:p>
        </w:tc>
        <w:tc>
          <w:tcPr>
            <w:tcW w:w="447" w:type="pct"/>
          </w:tcPr>
          <w:p w14:paraId="2A176ACF" w14:textId="77777777" w:rsidR="00A411EA" w:rsidRPr="0010789C" w:rsidRDefault="00A411EA" w:rsidP="00A411EA">
            <w:pPr>
              <w:rPr>
                <w:rFonts w:ascii="Arial" w:hAnsi="Arial" w:cs="Arial"/>
                <w:color w:val="0000FF"/>
              </w:rPr>
            </w:pPr>
          </w:p>
        </w:tc>
        <w:tc>
          <w:tcPr>
            <w:tcW w:w="2603" w:type="pct"/>
            <w:vAlign w:val="bottom"/>
          </w:tcPr>
          <w:p w14:paraId="5F695473" w14:textId="77777777" w:rsidR="00A411EA" w:rsidRPr="0010789C" w:rsidRDefault="00A411EA" w:rsidP="00A411EA">
            <w:pPr>
              <w:jc w:val="both"/>
              <w:rPr>
                <w:rFonts w:ascii="Arial" w:hAnsi="Arial"/>
                <w:color w:val="0000FF"/>
                <w:lang w:val="fr-FR"/>
              </w:rPr>
            </w:pPr>
            <w:r w:rsidRPr="0010789C">
              <w:rPr>
                <w:rFonts w:ascii="Arial" w:hAnsi="Arial"/>
                <w:i/>
                <w:color w:val="0000FF"/>
                <w:sz w:val="18"/>
                <w:lang w:val="fr-BE"/>
              </w:rPr>
              <w:t>"A.R. 29.1.1993" (en vigueur 1.2.1993)</w:t>
            </w:r>
          </w:p>
        </w:tc>
        <w:tc>
          <w:tcPr>
            <w:tcW w:w="148" w:type="pct"/>
            <w:vAlign w:val="bottom"/>
          </w:tcPr>
          <w:p w14:paraId="66D9A408" w14:textId="77777777" w:rsidR="00A411EA" w:rsidRPr="0010789C" w:rsidRDefault="00A411EA" w:rsidP="00A411EA">
            <w:pPr>
              <w:jc w:val="right"/>
              <w:rPr>
                <w:rFonts w:ascii="Arial" w:hAnsi="Arial"/>
                <w:color w:val="0000FF"/>
              </w:rPr>
            </w:pPr>
          </w:p>
        </w:tc>
        <w:tc>
          <w:tcPr>
            <w:tcW w:w="446" w:type="pct"/>
            <w:vAlign w:val="bottom"/>
          </w:tcPr>
          <w:p w14:paraId="4676A218" w14:textId="77777777" w:rsidR="00A411EA" w:rsidRPr="0010789C" w:rsidRDefault="00A411EA" w:rsidP="00A411EA">
            <w:pPr>
              <w:jc w:val="right"/>
              <w:rPr>
                <w:rFonts w:ascii="Arial" w:hAnsi="Arial"/>
                <w:color w:val="0000FF"/>
              </w:rPr>
            </w:pPr>
          </w:p>
        </w:tc>
        <w:tc>
          <w:tcPr>
            <w:tcW w:w="75" w:type="pct"/>
            <w:vAlign w:val="bottom"/>
          </w:tcPr>
          <w:p w14:paraId="50354EBB" w14:textId="77777777" w:rsidR="00A411EA" w:rsidRPr="0010789C" w:rsidRDefault="00A411EA" w:rsidP="00A411EA">
            <w:pPr>
              <w:rPr>
                <w:color w:val="0000FF"/>
              </w:rPr>
            </w:pPr>
          </w:p>
        </w:tc>
        <w:tc>
          <w:tcPr>
            <w:tcW w:w="149" w:type="pct"/>
            <w:vAlign w:val="bottom"/>
          </w:tcPr>
          <w:p w14:paraId="281A37DF" w14:textId="77777777" w:rsidR="00A411EA" w:rsidRPr="0010789C" w:rsidRDefault="00A411EA" w:rsidP="00A411EA">
            <w:pPr>
              <w:jc w:val="right"/>
              <w:rPr>
                <w:rFonts w:ascii="Arial" w:hAnsi="Arial"/>
                <w:color w:val="0000FF"/>
                <w:lang w:val="fr-FR"/>
              </w:rPr>
            </w:pPr>
          </w:p>
        </w:tc>
      </w:tr>
      <w:tr w:rsidR="00B44FDC" w:rsidRPr="00EF563F" w14:paraId="106EA739" w14:textId="77777777" w:rsidTr="00AC7733">
        <w:trPr>
          <w:gridAfter w:val="3"/>
          <w:wAfter w:w="240" w:type="pct"/>
          <w:cantSplit/>
        </w:trPr>
        <w:tc>
          <w:tcPr>
            <w:tcW w:w="223" w:type="pct"/>
          </w:tcPr>
          <w:p w14:paraId="38898846" w14:textId="77777777" w:rsidR="00A411EA" w:rsidRPr="0010789C" w:rsidRDefault="00A411EA" w:rsidP="00A411EA">
            <w:pPr>
              <w:rPr>
                <w:color w:val="0000FF"/>
              </w:rPr>
            </w:pPr>
          </w:p>
        </w:tc>
        <w:tc>
          <w:tcPr>
            <w:tcW w:w="286" w:type="pct"/>
          </w:tcPr>
          <w:p w14:paraId="0F3DBE26" w14:textId="77777777" w:rsidR="00A411EA" w:rsidRPr="0010789C" w:rsidRDefault="00A411EA" w:rsidP="00A411EA">
            <w:pPr>
              <w:jc w:val="right"/>
              <w:rPr>
                <w:color w:val="0000FF"/>
              </w:rPr>
            </w:pPr>
          </w:p>
        </w:tc>
        <w:tc>
          <w:tcPr>
            <w:tcW w:w="383" w:type="pct"/>
          </w:tcPr>
          <w:p w14:paraId="4EB46DAD" w14:textId="77777777" w:rsidR="00A411EA" w:rsidRPr="0010789C" w:rsidRDefault="00A411EA" w:rsidP="00A411EA">
            <w:pPr>
              <w:rPr>
                <w:rFonts w:ascii="Arial" w:hAnsi="Arial"/>
                <w:color w:val="0000FF"/>
              </w:rPr>
            </w:pPr>
          </w:p>
        </w:tc>
        <w:tc>
          <w:tcPr>
            <w:tcW w:w="447" w:type="pct"/>
          </w:tcPr>
          <w:p w14:paraId="7AE076B0" w14:textId="77777777" w:rsidR="00A411EA" w:rsidRPr="0010789C" w:rsidRDefault="00A411EA" w:rsidP="00A411EA">
            <w:pPr>
              <w:rPr>
                <w:rFonts w:ascii="Arial" w:hAnsi="Arial" w:cs="Arial"/>
                <w:color w:val="0000FF"/>
              </w:rPr>
            </w:pPr>
          </w:p>
        </w:tc>
        <w:tc>
          <w:tcPr>
            <w:tcW w:w="2603" w:type="pct"/>
          </w:tcPr>
          <w:p w14:paraId="10362CE9" w14:textId="77777777" w:rsidR="00A411EA" w:rsidRPr="0010789C" w:rsidRDefault="00A411EA" w:rsidP="00A411EA">
            <w:pPr>
              <w:rPr>
                <w:rFonts w:ascii="Arial" w:hAnsi="Arial"/>
                <w:color w:val="0000FF"/>
                <w:lang w:val="fr-BE"/>
              </w:rPr>
            </w:pPr>
            <w:r w:rsidRPr="0010789C">
              <w:rPr>
                <w:rFonts w:ascii="Arial" w:hAnsi="Arial"/>
                <w:color w:val="0000FF"/>
                <w:lang w:val="fr-FR"/>
              </w:rPr>
              <w:t>"</w:t>
            </w:r>
            <w:r w:rsidRPr="0010789C">
              <w:rPr>
                <w:rFonts w:ascii="Arial" w:hAnsi="Arial"/>
                <w:color w:val="0000FF"/>
                <w:u w:val="single"/>
                <w:lang w:val="fr-FR"/>
              </w:rPr>
              <w:t>Groupe principal XVI : Réparation et entretien</w:t>
            </w:r>
            <w:r w:rsidRPr="0010789C">
              <w:rPr>
                <w:rFonts w:ascii="Arial" w:hAnsi="Arial"/>
                <w:color w:val="0000FF"/>
                <w:lang w:val="fr-FR"/>
              </w:rPr>
              <w:t> :"</w:t>
            </w:r>
          </w:p>
        </w:tc>
        <w:tc>
          <w:tcPr>
            <w:tcW w:w="148" w:type="pct"/>
            <w:vAlign w:val="bottom"/>
          </w:tcPr>
          <w:p w14:paraId="09659A93" w14:textId="77777777" w:rsidR="00A411EA" w:rsidRPr="0010789C" w:rsidRDefault="00A411EA" w:rsidP="00A411EA">
            <w:pPr>
              <w:jc w:val="right"/>
              <w:rPr>
                <w:rFonts w:ascii="Arial" w:hAnsi="Arial"/>
                <w:color w:val="0000FF"/>
                <w:lang w:val="fr-BE"/>
              </w:rPr>
            </w:pPr>
          </w:p>
        </w:tc>
        <w:tc>
          <w:tcPr>
            <w:tcW w:w="446" w:type="pct"/>
            <w:vAlign w:val="bottom"/>
          </w:tcPr>
          <w:p w14:paraId="19E7A829" w14:textId="77777777" w:rsidR="00A411EA" w:rsidRPr="0010789C" w:rsidRDefault="00A411EA" w:rsidP="00A411EA">
            <w:pPr>
              <w:jc w:val="right"/>
              <w:rPr>
                <w:rFonts w:ascii="Arial" w:hAnsi="Arial"/>
                <w:color w:val="0000FF"/>
                <w:lang w:val="fr-BE"/>
              </w:rPr>
            </w:pPr>
          </w:p>
        </w:tc>
        <w:tc>
          <w:tcPr>
            <w:tcW w:w="75" w:type="pct"/>
            <w:vAlign w:val="bottom"/>
          </w:tcPr>
          <w:p w14:paraId="672AED8E" w14:textId="77777777" w:rsidR="00A411EA" w:rsidRPr="0010789C" w:rsidRDefault="00A411EA" w:rsidP="00A411EA">
            <w:pPr>
              <w:rPr>
                <w:color w:val="0000FF"/>
                <w:lang w:val="fr-BE"/>
              </w:rPr>
            </w:pPr>
          </w:p>
        </w:tc>
        <w:tc>
          <w:tcPr>
            <w:tcW w:w="149" w:type="pct"/>
            <w:vAlign w:val="bottom"/>
          </w:tcPr>
          <w:p w14:paraId="74E8576B" w14:textId="77777777" w:rsidR="00A411EA" w:rsidRPr="0010789C" w:rsidRDefault="00A411EA" w:rsidP="00A411EA">
            <w:pPr>
              <w:rPr>
                <w:color w:val="0000FF"/>
                <w:lang w:val="fr-BE"/>
              </w:rPr>
            </w:pPr>
          </w:p>
        </w:tc>
      </w:tr>
      <w:tr w:rsidR="00B44FDC" w:rsidRPr="00EF563F" w14:paraId="16414DA1" w14:textId="77777777" w:rsidTr="00AC7733">
        <w:trPr>
          <w:gridAfter w:val="3"/>
          <w:wAfter w:w="240" w:type="pct"/>
          <w:cantSplit/>
        </w:trPr>
        <w:tc>
          <w:tcPr>
            <w:tcW w:w="223" w:type="pct"/>
          </w:tcPr>
          <w:p w14:paraId="0011F939" w14:textId="77777777" w:rsidR="00A411EA" w:rsidRPr="0010789C" w:rsidRDefault="00A411EA" w:rsidP="00A411EA">
            <w:pPr>
              <w:rPr>
                <w:color w:val="0000FF"/>
                <w:lang w:val="fr-BE"/>
              </w:rPr>
            </w:pPr>
          </w:p>
        </w:tc>
        <w:tc>
          <w:tcPr>
            <w:tcW w:w="286" w:type="pct"/>
          </w:tcPr>
          <w:p w14:paraId="4C92A612" w14:textId="77777777" w:rsidR="00A411EA" w:rsidRPr="0010789C" w:rsidRDefault="00A411EA" w:rsidP="00A411EA">
            <w:pPr>
              <w:jc w:val="right"/>
              <w:rPr>
                <w:color w:val="0000FF"/>
                <w:lang w:val="fr-BE"/>
              </w:rPr>
            </w:pPr>
          </w:p>
        </w:tc>
        <w:tc>
          <w:tcPr>
            <w:tcW w:w="383" w:type="pct"/>
          </w:tcPr>
          <w:p w14:paraId="30F9DA61" w14:textId="77777777" w:rsidR="00A411EA" w:rsidRPr="0010789C" w:rsidRDefault="00A411EA" w:rsidP="00A411EA">
            <w:pPr>
              <w:rPr>
                <w:color w:val="0000FF"/>
                <w:lang w:val="fr-BE"/>
              </w:rPr>
            </w:pPr>
          </w:p>
        </w:tc>
        <w:tc>
          <w:tcPr>
            <w:tcW w:w="447" w:type="pct"/>
          </w:tcPr>
          <w:p w14:paraId="7C3B9A8B" w14:textId="77777777" w:rsidR="00A411EA" w:rsidRPr="0010789C" w:rsidRDefault="00A411EA" w:rsidP="00A411EA">
            <w:pPr>
              <w:rPr>
                <w:rFonts w:ascii="Arial" w:hAnsi="Arial" w:cs="Arial"/>
                <w:color w:val="0000FF"/>
                <w:lang w:val="fr-BE"/>
              </w:rPr>
            </w:pPr>
          </w:p>
        </w:tc>
        <w:tc>
          <w:tcPr>
            <w:tcW w:w="2603" w:type="pct"/>
          </w:tcPr>
          <w:p w14:paraId="15A4C880" w14:textId="77777777" w:rsidR="00A411EA" w:rsidRPr="0010789C" w:rsidRDefault="00A411EA" w:rsidP="00A411EA">
            <w:pPr>
              <w:jc w:val="both"/>
              <w:rPr>
                <w:color w:val="0000FF"/>
                <w:lang w:val="fr-FR"/>
              </w:rPr>
            </w:pPr>
          </w:p>
        </w:tc>
        <w:tc>
          <w:tcPr>
            <w:tcW w:w="148" w:type="pct"/>
            <w:vAlign w:val="bottom"/>
          </w:tcPr>
          <w:p w14:paraId="6DAC8FAB" w14:textId="77777777" w:rsidR="00A411EA" w:rsidRPr="0010789C" w:rsidRDefault="00A411EA" w:rsidP="00A411EA">
            <w:pPr>
              <w:rPr>
                <w:color w:val="0000FF"/>
                <w:lang w:val="fr-FR"/>
              </w:rPr>
            </w:pPr>
          </w:p>
        </w:tc>
        <w:tc>
          <w:tcPr>
            <w:tcW w:w="446" w:type="pct"/>
            <w:vAlign w:val="bottom"/>
          </w:tcPr>
          <w:p w14:paraId="101083AB" w14:textId="77777777" w:rsidR="00A411EA" w:rsidRPr="0010789C" w:rsidRDefault="00A411EA" w:rsidP="00A411EA">
            <w:pPr>
              <w:rPr>
                <w:color w:val="0000FF"/>
                <w:lang w:val="fr-FR"/>
              </w:rPr>
            </w:pPr>
          </w:p>
        </w:tc>
        <w:tc>
          <w:tcPr>
            <w:tcW w:w="75" w:type="pct"/>
            <w:vAlign w:val="bottom"/>
          </w:tcPr>
          <w:p w14:paraId="6497E400" w14:textId="77777777" w:rsidR="00A411EA" w:rsidRPr="0010789C" w:rsidRDefault="00A411EA" w:rsidP="00A411EA">
            <w:pPr>
              <w:rPr>
                <w:color w:val="0000FF"/>
                <w:lang w:val="fr-FR"/>
              </w:rPr>
            </w:pPr>
          </w:p>
        </w:tc>
        <w:tc>
          <w:tcPr>
            <w:tcW w:w="149" w:type="pct"/>
            <w:vAlign w:val="bottom"/>
          </w:tcPr>
          <w:p w14:paraId="3212CCA3" w14:textId="77777777" w:rsidR="00A411EA" w:rsidRPr="0010789C" w:rsidRDefault="00A411EA" w:rsidP="00A411EA">
            <w:pPr>
              <w:rPr>
                <w:color w:val="0000FF"/>
                <w:lang w:val="fr-FR"/>
              </w:rPr>
            </w:pPr>
          </w:p>
        </w:tc>
      </w:tr>
      <w:tr w:rsidR="00AC7733" w:rsidRPr="00EF563F" w14:paraId="67C13060" w14:textId="77777777" w:rsidTr="00AC7733">
        <w:trPr>
          <w:gridAfter w:val="3"/>
          <w:wAfter w:w="240" w:type="pct"/>
          <w:cantSplit/>
          <w:trHeight w:val="70"/>
        </w:trPr>
        <w:tc>
          <w:tcPr>
            <w:tcW w:w="223" w:type="pct"/>
          </w:tcPr>
          <w:p w14:paraId="624BC6BE" w14:textId="77777777" w:rsidR="006137B2" w:rsidRPr="0010789C" w:rsidRDefault="006137B2" w:rsidP="00A411EA">
            <w:pPr>
              <w:rPr>
                <w:color w:val="0000FF"/>
                <w:lang w:val="fr-FR"/>
              </w:rPr>
            </w:pPr>
          </w:p>
        </w:tc>
        <w:tc>
          <w:tcPr>
            <w:tcW w:w="286" w:type="pct"/>
          </w:tcPr>
          <w:p w14:paraId="10145C24" w14:textId="77777777" w:rsidR="006137B2" w:rsidRPr="0010789C" w:rsidRDefault="006137B2" w:rsidP="00A411EA">
            <w:pPr>
              <w:jc w:val="right"/>
              <w:rPr>
                <w:color w:val="0000FF"/>
                <w:lang w:val="fr-FR"/>
              </w:rPr>
            </w:pPr>
          </w:p>
        </w:tc>
        <w:tc>
          <w:tcPr>
            <w:tcW w:w="383" w:type="pct"/>
          </w:tcPr>
          <w:p w14:paraId="781F80E1" w14:textId="77777777" w:rsidR="006137B2" w:rsidRPr="0010789C" w:rsidRDefault="006137B2" w:rsidP="00A411EA">
            <w:pPr>
              <w:rPr>
                <w:color w:val="0000FF"/>
                <w:lang w:val="fr-FR"/>
              </w:rPr>
            </w:pPr>
          </w:p>
        </w:tc>
        <w:tc>
          <w:tcPr>
            <w:tcW w:w="447" w:type="pct"/>
          </w:tcPr>
          <w:p w14:paraId="6BA03398" w14:textId="77777777" w:rsidR="006137B2" w:rsidRPr="0010789C" w:rsidRDefault="006137B2" w:rsidP="00A411EA">
            <w:pPr>
              <w:rPr>
                <w:rFonts w:ascii="Arial" w:hAnsi="Arial" w:cs="Arial"/>
                <w:color w:val="0000FF"/>
                <w:lang w:val="fr-FR"/>
              </w:rPr>
            </w:pPr>
          </w:p>
        </w:tc>
        <w:tc>
          <w:tcPr>
            <w:tcW w:w="3272" w:type="pct"/>
            <w:gridSpan w:val="4"/>
            <w:vAlign w:val="bottom"/>
          </w:tcPr>
          <w:p w14:paraId="7468C003" w14:textId="72ADC6B5" w:rsidR="006137B2" w:rsidRPr="0010789C" w:rsidRDefault="006137B2" w:rsidP="00A411EA">
            <w:pPr>
              <w:rPr>
                <w:color w:val="0000FF"/>
                <w:lang w:val="fr-FR"/>
              </w:rPr>
            </w:pPr>
            <w:r w:rsidRPr="0010789C">
              <w:rPr>
                <w:rFonts w:ascii="Arial" w:hAnsi="Arial"/>
                <w:i/>
                <w:color w:val="0000FF"/>
                <w:sz w:val="18"/>
                <w:lang w:val="fr-BE"/>
              </w:rPr>
              <w:t>"A.R. 28.3.1995" (en vigueur 1.4.1995) + “A.R. 18.10.2013” (en vigueur 1.12.2013)</w:t>
            </w:r>
          </w:p>
        </w:tc>
        <w:tc>
          <w:tcPr>
            <w:tcW w:w="149" w:type="pct"/>
            <w:vAlign w:val="bottom"/>
          </w:tcPr>
          <w:p w14:paraId="719B2401" w14:textId="77777777" w:rsidR="006137B2" w:rsidRPr="0010789C" w:rsidRDefault="006137B2" w:rsidP="00A411EA">
            <w:pPr>
              <w:rPr>
                <w:color w:val="0000FF"/>
                <w:lang w:val="fr-FR"/>
              </w:rPr>
            </w:pPr>
          </w:p>
        </w:tc>
      </w:tr>
      <w:tr w:rsidR="00B44FDC" w:rsidRPr="0010789C" w14:paraId="2947D0CC" w14:textId="77777777" w:rsidTr="00AC7733">
        <w:trPr>
          <w:gridAfter w:val="3"/>
          <w:wAfter w:w="240" w:type="pct"/>
          <w:cantSplit/>
        </w:trPr>
        <w:tc>
          <w:tcPr>
            <w:tcW w:w="223" w:type="pct"/>
          </w:tcPr>
          <w:p w14:paraId="7969B002" w14:textId="77777777" w:rsidR="00A411EA" w:rsidRPr="0010789C" w:rsidRDefault="00A411EA" w:rsidP="00A411EA">
            <w:pPr>
              <w:rPr>
                <w:color w:val="0000FF"/>
              </w:rPr>
            </w:pPr>
            <w:r w:rsidRPr="0010789C">
              <w:rPr>
                <w:rFonts w:ascii="Arial" w:hAnsi="Arial"/>
                <w:color w:val="0000FF"/>
              </w:rPr>
              <w:t>"</w:t>
            </w:r>
          </w:p>
        </w:tc>
        <w:tc>
          <w:tcPr>
            <w:tcW w:w="286" w:type="pct"/>
          </w:tcPr>
          <w:p w14:paraId="66923476" w14:textId="77777777" w:rsidR="00A411EA" w:rsidRPr="0010789C" w:rsidRDefault="00A411EA" w:rsidP="00A411EA">
            <w:pPr>
              <w:jc w:val="right"/>
              <w:rPr>
                <w:color w:val="0000FF"/>
              </w:rPr>
            </w:pPr>
          </w:p>
        </w:tc>
        <w:tc>
          <w:tcPr>
            <w:tcW w:w="383" w:type="pct"/>
          </w:tcPr>
          <w:p w14:paraId="11F376E6" w14:textId="77777777" w:rsidR="00A411EA" w:rsidRPr="0010789C" w:rsidRDefault="00A411EA" w:rsidP="00A411EA">
            <w:pPr>
              <w:rPr>
                <w:color w:val="0000FF"/>
                <w:lang w:val="fr-FR"/>
              </w:rPr>
            </w:pPr>
            <w:r w:rsidRPr="0010789C">
              <w:rPr>
                <w:rFonts w:ascii="Arial" w:hAnsi="Arial"/>
                <w:color w:val="0000FF"/>
              </w:rPr>
              <w:t>653575</w:t>
            </w:r>
          </w:p>
        </w:tc>
        <w:tc>
          <w:tcPr>
            <w:tcW w:w="447" w:type="pct"/>
          </w:tcPr>
          <w:p w14:paraId="44251BD6" w14:textId="77777777" w:rsidR="00A411EA" w:rsidRPr="0010789C" w:rsidRDefault="00A411EA" w:rsidP="00A411EA">
            <w:pPr>
              <w:rPr>
                <w:rFonts w:ascii="Arial" w:hAnsi="Arial" w:cs="Arial"/>
                <w:color w:val="0000FF"/>
                <w:lang w:val="fr-FR"/>
              </w:rPr>
            </w:pPr>
            <w:r w:rsidRPr="0010789C">
              <w:rPr>
                <w:rFonts w:ascii="Arial" w:hAnsi="Arial" w:cs="Arial"/>
                <w:color w:val="0000FF"/>
              </w:rPr>
              <w:t>653586</w:t>
            </w:r>
          </w:p>
        </w:tc>
        <w:tc>
          <w:tcPr>
            <w:tcW w:w="2603" w:type="pct"/>
          </w:tcPr>
          <w:p w14:paraId="5EA9C91E" w14:textId="77777777" w:rsidR="00A411EA" w:rsidRPr="0010789C" w:rsidRDefault="00A411EA" w:rsidP="00A411EA">
            <w:pPr>
              <w:jc w:val="both"/>
              <w:rPr>
                <w:color w:val="0000FF"/>
                <w:lang w:val="fr-FR"/>
              </w:rPr>
            </w:pPr>
            <w:r w:rsidRPr="0010789C">
              <w:rPr>
                <w:rFonts w:ascii="Arial" w:hAnsi="Arial"/>
                <w:color w:val="0000FF"/>
                <w:lang w:val="fr-FR"/>
              </w:rPr>
              <w:t>Réparation et entretien d'un appareil orthopédique sur mesure du membre supérieur, par tranche de T 20, par an</w:t>
            </w:r>
          </w:p>
        </w:tc>
        <w:tc>
          <w:tcPr>
            <w:tcW w:w="148" w:type="pct"/>
            <w:vAlign w:val="bottom"/>
          </w:tcPr>
          <w:p w14:paraId="32955EB6"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275F4BA7" w14:textId="77777777" w:rsidR="00A411EA" w:rsidRPr="0010789C" w:rsidRDefault="00A411EA" w:rsidP="00A411EA">
            <w:pPr>
              <w:jc w:val="right"/>
              <w:rPr>
                <w:rFonts w:ascii="Arial" w:hAnsi="Arial"/>
                <w:color w:val="0000FF"/>
              </w:rPr>
            </w:pPr>
            <w:r w:rsidRPr="0010789C">
              <w:rPr>
                <w:rFonts w:ascii="Arial" w:hAnsi="Arial"/>
                <w:color w:val="0000FF"/>
              </w:rPr>
              <w:t>4</w:t>
            </w:r>
          </w:p>
        </w:tc>
        <w:tc>
          <w:tcPr>
            <w:tcW w:w="75" w:type="pct"/>
            <w:vAlign w:val="bottom"/>
          </w:tcPr>
          <w:p w14:paraId="0DE60FDA" w14:textId="77777777" w:rsidR="00A411EA" w:rsidRPr="0010789C" w:rsidRDefault="00A411EA" w:rsidP="00A411EA">
            <w:pPr>
              <w:rPr>
                <w:color w:val="0000FF"/>
                <w:lang w:val="fr-BE"/>
              </w:rPr>
            </w:pPr>
          </w:p>
        </w:tc>
        <w:tc>
          <w:tcPr>
            <w:tcW w:w="149" w:type="pct"/>
            <w:vAlign w:val="bottom"/>
          </w:tcPr>
          <w:p w14:paraId="4DFACAED" w14:textId="77777777" w:rsidR="00A411EA" w:rsidRPr="0010789C" w:rsidRDefault="00A411EA" w:rsidP="00A411EA">
            <w:pPr>
              <w:rPr>
                <w:color w:val="0000FF"/>
                <w:lang w:val="fr-BE"/>
              </w:rPr>
            </w:pPr>
          </w:p>
        </w:tc>
      </w:tr>
      <w:tr w:rsidR="00B44FDC" w:rsidRPr="0010789C" w14:paraId="6783E606" w14:textId="77777777" w:rsidTr="00AC7733">
        <w:trPr>
          <w:gridAfter w:val="3"/>
          <w:wAfter w:w="240" w:type="pct"/>
          <w:cantSplit/>
        </w:trPr>
        <w:tc>
          <w:tcPr>
            <w:tcW w:w="223" w:type="pct"/>
          </w:tcPr>
          <w:p w14:paraId="4321EEC3" w14:textId="77777777" w:rsidR="00A411EA" w:rsidRPr="0010789C" w:rsidRDefault="00A411EA" w:rsidP="00A411EA">
            <w:pPr>
              <w:rPr>
                <w:color w:val="0000FF"/>
                <w:lang w:val="fr-BE"/>
              </w:rPr>
            </w:pPr>
          </w:p>
        </w:tc>
        <w:tc>
          <w:tcPr>
            <w:tcW w:w="286" w:type="pct"/>
          </w:tcPr>
          <w:p w14:paraId="07D181B7" w14:textId="77777777" w:rsidR="00A411EA" w:rsidRPr="0010789C" w:rsidRDefault="00A411EA" w:rsidP="00A411EA">
            <w:pPr>
              <w:jc w:val="right"/>
              <w:rPr>
                <w:color w:val="0000FF"/>
                <w:lang w:val="fr-BE"/>
              </w:rPr>
            </w:pPr>
          </w:p>
        </w:tc>
        <w:tc>
          <w:tcPr>
            <w:tcW w:w="383" w:type="pct"/>
          </w:tcPr>
          <w:p w14:paraId="0B69F8EA" w14:textId="77777777" w:rsidR="00A411EA" w:rsidRPr="0010789C" w:rsidRDefault="00A411EA" w:rsidP="00A411EA">
            <w:pPr>
              <w:rPr>
                <w:color w:val="0000FF"/>
                <w:lang w:val="fr-BE"/>
              </w:rPr>
            </w:pPr>
          </w:p>
        </w:tc>
        <w:tc>
          <w:tcPr>
            <w:tcW w:w="447" w:type="pct"/>
          </w:tcPr>
          <w:p w14:paraId="7B7EDBA8" w14:textId="77777777" w:rsidR="00A411EA" w:rsidRPr="0010789C" w:rsidRDefault="00A411EA" w:rsidP="00A411EA">
            <w:pPr>
              <w:rPr>
                <w:rFonts w:ascii="Arial" w:hAnsi="Arial" w:cs="Arial"/>
                <w:color w:val="0000FF"/>
                <w:lang w:val="fr-BE"/>
              </w:rPr>
            </w:pPr>
          </w:p>
        </w:tc>
        <w:tc>
          <w:tcPr>
            <w:tcW w:w="2603" w:type="pct"/>
          </w:tcPr>
          <w:p w14:paraId="4CBDB424" w14:textId="77777777" w:rsidR="00A411EA" w:rsidRPr="0010789C" w:rsidRDefault="00A411EA" w:rsidP="00A411EA">
            <w:pPr>
              <w:jc w:val="both"/>
              <w:rPr>
                <w:color w:val="0000FF"/>
                <w:lang w:val="fr-FR"/>
              </w:rPr>
            </w:pPr>
          </w:p>
        </w:tc>
        <w:tc>
          <w:tcPr>
            <w:tcW w:w="148" w:type="pct"/>
            <w:vAlign w:val="bottom"/>
          </w:tcPr>
          <w:p w14:paraId="24B4A983" w14:textId="77777777" w:rsidR="00A411EA" w:rsidRPr="0010789C" w:rsidRDefault="00A411EA" w:rsidP="00A411EA">
            <w:pPr>
              <w:jc w:val="right"/>
              <w:rPr>
                <w:color w:val="0000FF"/>
                <w:lang w:val="fr-BE"/>
              </w:rPr>
            </w:pPr>
          </w:p>
        </w:tc>
        <w:tc>
          <w:tcPr>
            <w:tcW w:w="446" w:type="pct"/>
            <w:vAlign w:val="bottom"/>
          </w:tcPr>
          <w:p w14:paraId="41D7D7AA" w14:textId="77777777" w:rsidR="00A411EA" w:rsidRPr="0010789C" w:rsidRDefault="00A411EA" w:rsidP="00A411EA">
            <w:pPr>
              <w:jc w:val="right"/>
              <w:rPr>
                <w:color w:val="0000FF"/>
                <w:lang w:val="fr-BE"/>
              </w:rPr>
            </w:pPr>
          </w:p>
        </w:tc>
        <w:tc>
          <w:tcPr>
            <w:tcW w:w="75" w:type="pct"/>
            <w:vAlign w:val="bottom"/>
          </w:tcPr>
          <w:p w14:paraId="10795CC4" w14:textId="77777777" w:rsidR="00A411EA" w:rsidRPr="0010789C" w:rsidRDefault="00A411EA" w:rsidP="00A411EA">
            <w:pPr>
              <w:rPr>
                <w:color w:val="0000FF"/>
                <w:lang w:val="fr-BE"/>
              </w:rPr>
            </w:pPr>
          </w:p>
        </w:tc>
        <w:tc>
          <w:tcPr>
            <w:tcW w:w="149" w:type="pct"/>
            <w:vAlign w:val="bottom"/>
          </w:tcPr>
          <w:p w14:paraId="1AE89409" w14:textId="77777777" w:rsidR="00A411EA" w:rsidRPr="0010789C" w:rsidRDefault="00A411EA" w:rsidP="00A411EA">
            <w:pPr>
              <w:rPr>
                <w:color w:val="0000FF"/>
                <w:lang w:val="fr-BE"/>
              </w:rPr>
            </w:pPr>
          </w:p>
        </w:tc>
      </w:tr>
      <w:tr w:rsidR="00B44FDC" w:rsidRPr="0010789C" w14:paraId="5E58AB60" w14:textId="77777777" w:rsidTr="00AC7733">
        <w:trPr>
          <w:gridAfter w:val="3"/>
          <w:wAfter w:w="240" w:type="pct"/>
          <w:cantSplit/>
        </w:trPr>
        <w:tc>
          <w:tcPr>
            <w:tcW w:w="223" w:type="pct"/>
          </w:tcPr>
          <w:p w14:paraId="4A1C5C54" w14:textId="77777777" w:rsidR="00A411EA" w:rsidRPr="0010789C" w:rsidRDefault="00A411EA" w:rsidP="00A411EA">
            <w:pPr>
              <w:rPr>
                <w:rFonts w:ascii="Arial" w:hAnsi="Arial"/>
                <w:color w:val="0000FF"/>
                <w:lang w:val="fr-BE"/>
              </w:rPr>
            </w:pPr>
          </w:p>
        </w:tc>
        <w:tc>
          <w:tcPr>
            <w:tcW w:w="286" w:type="pct"/>
          </w:tcPr>
          <w:p w14:paraId="3D0EEECA" w14:textId="77777777" w:rsidR="00A411EA" w:rsidRPr="0010789C" w:rsidRDefault="00A411EA" w:rsidP="00A411EA">
            <w:pPr>
              <w:jc w:val="right"/>
              <w:rPr>
                <w:color w:val="0000FF"/>
                <w:lang w:val="fr-BE"/>
              </w:rPr>
            </w:pPr>
          </w:p>
        </w:tc>
        <w:tc>
          <w:tcPr>
            <w:tcW w:w="383" w:type="pct"/>
          </w:tcPr>
          <w:p w14:paraId="00EB80EC" w14:textId="77777777" w:rsidR="00A411EA" w:rsidRPr="0010789C" w:rsidRDefault="00A411EA" w:rsidP="00A411EA">
            <w:pPr>
              <w:rPr>
                <w:rFonts w:ascii="Arial" w:hAnsi="Arial"/>
                <w:color w:val="0000FF"/>
              </w:rPr>
            </w:pPr>
            <w:r w:rsidRPr="0010789C">
              <w:rPr>
                <w:rFonts w:ascii="Arial" w:hAnsi="Arial"/>
                <w:color w:val="0000FF"/>
              </w:rPr>
              <w:t>653590</w:t>
            </w:r>
          </w:p>
        </w:tc>
        <w:tc>
          <w:tcPr>
            <w:tcW w:w="447" w:type="pct"/>
          </w:tcPr>
          <w:p w14:paraId="65BD806D" w14:textId="77777777" w:rsidR="00A411EA" w:rsidRPr="0010789C" w:rsidRDefault="00A411EA" w:rsidP="00A411EA">
            <w:pPr>
              <w:rPr>
                <w:rFonts w:ascii="Arial" w:hAnsi="Arial" w:cs="Arial"/>
                <w:color w:val="0000FF"/>
              </w:rPr>
            </w:pPr>
            <w:r w:rsidRPr="0010789C">
              <w:rPr>
                <w:rFonts w:ascii="Arial" w:hAnsi="Arial" w:cs="Arial"/>
                <w:color w:val="0000FF"/>
              </w:rPr>
              <w:t>653601</w:t>
            </w:r>
          </w:p>
        </w:tc>
        <w:tc>
          <w:tcPr>
            <w:tcW w:w="2603" w:type="pct"/>
          </w:tcPr>
          <w:p w14:paraId="31F4B343" w14:textId="77777777" w:rsidR="00A411EA" w:rsidRPr="0010789C" w:rsidRDefault="00A411EA" w:rsidP="00A411EA">
            <w:pPr>
              <w:jc w:val="both"/>
              <w:rPr>
                <w:rFonts w:ascii="Arial" w:hAnsi="Arial"/>
                <w:color w:val="0000FF"/>
                <w:lang w:val="fr-BE"/>
              </w:rPr>
            </w:pPr>
            <w:r w:rsidRPr="0010789C">
              <w:rPr>
                <w:rFonts w:ascii="Arial" w:hAnsi="Arial"/>
                <w:color w:val="0000FF"/>
                <w:lang w:val="fr-FR"/>
              </w:rPr>
              <w:t>Réparation et entretien d'appareils préfab du membre supérieur par tranche T 20, par an</w:t>
            </w:r>
          </w:p>
        </w:tc>
        <w:tc>
          <w:tcPr>
            <w:tcW w:w="148" w:type="pct"/>
            <w:vAlign w:val="bottom"/>
          </w:tcPr>
          <w:p w14:paraId="138DD23B"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42C6E073" w14:textId="77777777" w:rsidR="00A411EA" w:rsidRPr="0010789C" w:rsidRDefault="00A411EA" w:rsidP="00A411EA">
            <w:pPr>
              <w:jc w:val="right"/>
              <w:rPr>
                <w:rFonts w:ascii="Arial" w:hAnsi="Arial"/>
                <w:color w:val="0000FF"/>
              </w:rPr>
            </w:pPr>
            <w:r w:rsidRPr="0010789C">
              <w:rPr>
                <w:rFonts w:ascii="Arial" w:hAnsi="Arial"/>
                <w:color w:val="0000FF"/>
              </w:rPr>
              <w:t>2,6</w:t>
            </w:r>
          </w:p>
        </w:tc>
        <w:tc>
          <w:tcPr>
            <w:tcW w:w="75" w:type="pct"/>
            <w:vAlign w:val="bottom"/>
          </w:tcPr>
          <w:p w14:paraId="629D6C66" w14:textId="77777777" w:rsidR="00A411EA" w:rsidRPr="0010789C" w:rsidRDefault="00A411EA" w:rsidP="00A411EA">
            <w:pPr>
              <w:rPr>
                <w:color w:val="0000FF"/>
              </w:rPr>
            </w:pPr>
          </w:p>
        </w:tc>
        <w:tc>
          <w:tcPr>
            <w:tcW w:w="149" w:type="pct"/>
            <w:vAlign w:val="bottom"/>
          </w:tcPr>
          <w:p w14:paraId="4C546FFA" w14:textId="77777777" w:rsidR="00A411EA" w:rsidRPr="0010789C" w:rsidRDefault="00A411EA" w:rsidP="00A411EA">
            <w:pPr>
              <w:rPr>
                <w:color w:val="0000FF"/>
              </w:rPr>
            </w:pPr>
            <w:r w:rsidRPr="0010789C">
              <w:rPr>
                <w:rFonts w:ascii="Arial" w:hAnsi="Arial"/>
                <w:color w:val="0000FF"/>
              </w:rPr>
              <w:t>"</w:t>
            </w:r>
          </w:p>
        </w:tc>
      </w:tr>
      <w:tr w:rsidR="00B44FDC" w:rsidRPr="0010789C" w14:paraId="7358A5C8" w14:textId="77777777" w:rsidTr="00AC7733">
        <w:trPr>
          <w:gridAfter w:val="3"/>
          <w:wAfter w:w="240" w:type="pct"/>
          <w:cantSplit/>
        </w:trPr>
        <w:tc>
          <w:tcPr>
            <w:tcW w:w="223" w:type="pct"/>
          </w:tcPr>
          <w:p w14:paraId="0AB36EC0" w14:textId="77777777" w:rsidR="00A411EA" w:rsidRPr="0010789C" w:rsidRDefault="00A411EA" w:rsidP="00A411EA">
            <w:pPr>
              <w:rPr>
                <w:color w:val="0000FF"/>
              </w:rPr>
            </w:pPr>
          </w:p>
        </w:tc>
        <w:tc>
          <w:tcPr>
            <w:tcW w:w="286" w:type="pct"/>
          </w:tcPr>
          <w:p w14:paraId="20AC6C4E" w14:textId="77777777" w:rsidR="00A411EA" w:rsidRPr="0010789C" w:rsidRDefault="00A411EA" w:rsidP="00A411EA">
            <w:pPr>
              <w:jc w:val="right"/>
              <w:rPr>
                <w:color w:val="0000FF"/>
              </w:rPr>
            </w:pPr>
          </w:p>
        </w:tc>
        <w:tc>
          <w:tcPr>
            <w:tcW w:w="383" w:type="pct"/>
          </w:tcPr>
          <w:p w14:paraId="11C3BACA" w14:textId="77777777" w:rsidR="00A411EA" w:rsidRPr="0010789C" w:rsidRDefault="00A411EA" w:rsidP="00A411EA">
            <w:pPr>
              <w:rPr>
                <w:color w:val="0000FF"/>
              </w:rPr>
            </w:pPr>
          </w:p>
        </w:tc>
        <w:tc>
          <w:tcPr>
            <w:tcW w:w="447" w:type="pct"/>
          </w:tcPr>
          <w:p w14:paraId="1CE191AE" w14:textId="77777777" w:rsidR="00A411EA" w:rsidRPr="0010789C" w:rsidRDefault="00A411EA" w:rsidP="00A411EA">
            <w:pPr>
              <w:rPr>
                <w:rFonts w:ascii="Arial" w:hAnsi="Arial" w:cs="Arial"/>
                <w:color w:val="0000FF"/>
              </w:rPr>
            </w:pPr>
          </w:p>
        </w:tc>
        <w:tc>
          <w:tcPr>
            <w:tcW w:w="2603" w:type="pct"/>
          </w:tcPr>
          <w:p w14:paraId="149E7FD4" w14:textId="77777777" w:rsidR="00A411EA" w:rsidRPr="0010789C" w:rsidRDefault="00A411EA" w:rsidP="00A411EA">
            <w:pPr>
              <w:jc w:val="both"/>
              <w:rPr>
                <w:color w:val="0000FF"/>
                <w:lang w:val="fr-FR"/>
              </w:rPr>
            </w:pPr>
          </w:p>
        </w:tc>
        <w:tc>
          <w:tcPr>
            <w:tcW w:w="148" w:type="pct"/>
            <w:vAlign w:val="bottom"/>
          </w:tcPr>
          <w:p w14:paraId="1F9AA3A9" w14:textId="77777777" w:rsidR="00A411EA" w:rsidRPr="0010789C" w:rsidRDefault="00A411EA" w:rsidP="00A411EA">
            <w:pPr>
              <w:jc w:val="right"/>
              <w:rPr>
                <w:color w:val="0000FF"/>
              </w:rPr>
            </w:pPr>
          </w:p>
        </w:tc>
        <w:tc>
          <w:tcPr>
            <w:tcW w:w="446" w:type="pct"/>
            <w:vAlign w:val="bottom"/>
          </w:tcPr>
          <w:p w14:paraId="0A85545A" w14:textId="77777777" w:rsidR="00A411EA" w:rsidRPr="0010789C" w:rsidRDefault="00A411EA" w:rsidP="00A411EA">
            <w:pPr>
              <w:jc w:val="right"/>
              <w:rPr>
                <w:color w:val="0000FF"/>
              </w:rPr>
            </w:pPr>
          </w:p>
        </w:tc>
        <w:tc>
          <w:tcPr>
            <w:tcW w:w="75" w:type="pct"/>
            <w:vAlign w:val="bottom"/>
          </w:tcPr>
          <w:p w14:paraId="3801BEE3" w14:textId="77777777" w:rsidR="00A411EA" w:rsidRPr="0010789C" w:rsidRDefault="00A411EA" w:rsidP="00A411EA">
            <w:pPr>
              <w:rPr>
                <w:color w:val="0000FF"/>
              </w:rPr>
            </w:pPr>
          </w:p>
        </w:tc>
        <w:tc>
          <w:tcPr>
            <w:tcW w:w="149" w:type="pct"/>
            <w:vAlign w:val="bottom"/>
          </w:tcPr>
          <w:p w14:paraId="3604DB2A" w14:textId="77777777" w:rsidR="00A411EA" w:rsidRPr="0010789C" w:rsidRDefault="00A411EA" w:rsidP="00A411EA">
            <w:pPr>
              <w:jc w:val="right"/>
              <w:rPr>
                <w:color w:val="0000FF"/>
              </w:rPr>
            </w:pPr>
          </w:p>
        </w:tc>
      </w:tr>
      <w:tr w:rsidR="00B44FDC" w:rsidRPr="0010789C" w14:paraId="7C07E205" w14:textId="77777777" w:rsidTr="00AC7733">
        <w:trPr>
          <w:gridAfter w:val="3"/>
          <w:wAfter w:w="240" w:type="pct"/>
          <w:cantSplit/>
        </w:trPr>
        <w:tc>
          <w:tcPr>
            <w:tcW w:w="223" w:type="pct"/>
          </w:tcPr>
          <w:p w14:paraId="2ADCED75" w14:textId="77777777" w:rsidR="00A411EA" w:rsidRPr="0010789C" w:rsidRDefault="00A411EA" w:rsidP="00A411EA">
            <w:pPr>
              <w:rPr>
                <w:color w:val="0000FF"/>
              </w:rPr>
            </w:pPr>
          </w:p>
        </w:tc>
        <w:tc>
          <w:tcPr>
            <w:tcW w:w="286" w:type="pct"/>
          </w:tcPr>
          <w:p w14:paraId="788E6875" w14:textId="77777777" w:rsidR="00A411EA" w:rsidRPr="0010789C" w:rsidRDefault="00A411EA" w:rsidP="00A411EA">
            <w:pPr>
              <w:jc w:val="right"/>
              <w:rPr>
                <w:color w:val="0000FF"/>
              </w:rPr>
            </w:pPr>
          </w:p>
        </w:tc>
        <w:tc>
          <w:tcPr>
            <w:tcW w:w="383" w:type="pct"/>
          </w:tcPr>
          <w:p w14:paraId="0A4A513C" w14:textId="77777777" w:rsidR="00A411EA" w:rsidRPr="0010789C" w:rsidRDefault="00A411EA" w:rsidP="00A411EA">
            <w:pPr>
              <w:rPr>
                <w:rFonts w:ascii="Arial" w:hAnsi="Arial"/>
                <w:color w:val="0000FF"/>
              </w:rPr>
            </w:pPr>
          </w:p>
        </w:tc>
        <w:tc>
          <w:tcPr>
            <w:tcW w:w="447" w:type="pct"/>
          </w:tcPr>
          <w:p w14:paraId="601B20AB" w14:textId="77777777" w:rsidR="00A411EA" w:rsidRPr="0010789C" w:rsidRDefault="00A411EA" w:rsidP="00A411EA">
            <w:pPr>
              <w:rPr>
                <w:rFonts w:ascii="Arial" w:hAnsi="Arial" w:cs="Arial"/>
                <w:color w:val="0000FF"/>
              </w:rPr>
            </w:pPr>
          </w:p>
        </w:tc>
        <w:tc>
          <w:tcPr>
            <w:tcW w:w="2603" w:type="pct"/>
            <w:vAlign w:val="bottom"/>
          </w:tcPr>
          <w:p w14:paraId="0BC130F7" w14:textId="77777777" w:rsidR="00A411EA" w:rsidRPr="0010789C" w:rsidRDefault="00A411EA" w:rsidP="00A411EA">
            <w:pPr>
              <w:jc w:val="both"/>
              <w:rPr>
                <w:rFonts w:ascii="Arial" w:hAnsi="Arial"/>
                <w:color w:val="0000FF"/>
              </w:rPr>
            </w:pPr>
            <w:r w:rsidRPr="0010789C">
              <w:rPr>
                <w:rFonts w:ascii="Arial" w:hAnsi="Arial"/>
                <w:i/>
                <w:color w:val="0000FF"/>
                <w:sz w:val="18"/>
                <w:lang w:val="fr-BE"/>
              </w:rPr>
              <w:t>"A.R. 29.1.1993" (en vigueur 1.2.1993)</w:t>
            </w:r>
          </w:p>
        </w:tc>
        <w:tc>
          <w:tcPr>
            <w:tcW w:w="148" w:type="pct"/>
            <w:vAlign w:val="bottom"/>
          </w:tcPr>
          <w:p w14:paraId="0D803C57" w14:textId="77777777" w:rsidR="00A411EA" w:rsidRPr="0010789C" w:rsidRDefault="00A411EA" w:rsidP="00A411EA">
            <w:pPr>
              <w:jc w:val="right"/>
              <w:rPr>
                <w:rFonts w:ascii="Arial" w:hAnsi="Arial"/>
                <w:color w:val="0000FF"/>
              </w:rPr>
            </w:pPr>
          </w:p>
        </w:tc>
        <w:tc>
          <w:tcPr>
            <w:tcW w:w="446" w:type="pct"/>
          </w:tcPr>
          <w:p w14:paraId="0B978976" w14:textId="77777777" w:rsidR="00A411EA" w:rsidRPr="0010789C" w:rsidRDefault="00A411EA" w:rsidP="00A411EA">
            <w:pPr>
              <w:jc w:val="right"/>
              <w:rPr>
                <w:rFonts w:ascii="Arial" w:hAnsi="Arial"/>
                <w:color w:val="0000FF"/>
              </w:rPr>
            </w:pPr>
          </w:p>
        </w:tc>
        <w:tc>
          <w:tcPr>
            <w:tcW w:w="75" w:type="pct"/>
            <w:vAlign w:val="bottom"/>
          </w:tcPr>
          <w:p w14:paraId="4F811BA7" w14:textId="77777777" w:rsidR="00A411EA" w:rsidRPr="0010789C" w:rsidRDefault="00A411EA" w:rsidP="00A411EA">
            <w:pPr>
              <w:rPr>
                <w:color w:val="0000FF"/>
              </w:rPr>
            </w:pPr>
          </w:p>
        </w:tc>
        <w:tc>
          <w:tcPr>
            <w:tcW w:w="149" w:type="pct"/>
            <w:vAlign w:val="bottom"/>
          </w:tcPr>
          <w:p w14:paraId="270EC0D1" w14:textId="77777777" w:rsidR="00A411EA" w:rsidRPr="0010789C" w:rsidRDefault="00A411EA" w:rsidP="00A411EA">
            <w:pPr>
              <w:jc w:val="right"/>
              <w:rPr>
                <w:rFonts w:ascii="Arial" w:hAnsi="Arial"/>
                <w:color w:val="0000FF"/>
              </w:rPr>
            </w:pPr>
          </w:p>
        </w:tc>
      </w:tr>
      <w:tr w:rsidR="00AC7733" w:rsidRPr="0010789C" w14:paraId="70FAD76D" w14:textId="77777777" w:rsidTr="00AC7733">
        <w:trPr>
          <w:gridAfter w:val="3"/>
          <w:wAfter w:w="240" w:type="pct"/>
          <w:cantSplit/>
        </w:trPr>
        <w:tc>
          <w:tcPr>
            <w:tcW w:w="223" w:type="pct"/>
          </w:tcPr>
          <w:p w14:paraId="5576E0B0" w14:textId="77777777" w:rsidR="00A411EA" w:rsidRPr="0010789C" w:rsidRDefault="00A411EA" w:rsidP="00A411EA">
            <w:pPr>
              <w:rPr>
                <w:color w:val="0000FF"/>
              </w:rPr>
            </w:pPr>
          </w:p>
        </w:tc>
        <w:tc>
          <w:tcPr>
            <w:tcW w:w="286" w:type="pct"/>
          </w:tcPr>
          <w:p w14:paraId="4C9697FA" w14:textId="77777777" w:rsidR="00A411EA" w:rsidRPr="0010789C" w:rsidRDefault="00A411EA" w:rsidP="00A411EA">
            <w:pPr>
              <w:jc w:val="right"/>
              <w:rPr>
                <w:color w:val="0000FF"/>
              </w:rPr>
            </w:pPr>
          </w:p>
        </w:tc>
        <w:tc>
          <w:tcPr>
            <w:tcW w:w="383" w:type="pct"/>
          </w:tcPr>
          <w:p w14:paraId="48513C12" w14:textId="77777777" w:rsidR="00A411EA" w:rsidRPr="0010789C" w:rsidRDefault="00A411EA" w:rsidP="00A411EA">
            <w:pPr>
              <w:rPr>
                <w:color w:val="0000FF"/>
              </w:rPr>
            </w:pPr>
          </w:p>
        </w:tc>
        <w:tc>
          <w:tcPr>
            <w:tcW w:w="447" w:type="pct"/>
          </w:tcPr>
          <w:p w14:paraId="6F7A47BE" w14:textId="77777777" w:rsidR="00A411EA" w:rsidRPr="0010789C" w:rsidRDefault="00A411EA" w:rsidP="00A411EA">
            <w:pPr>
              <w:rPr>
                <w:rFonts w:ascii="Arial" w:hAnsi="Arial" w:cs="Arial"/>
                <w:color w:val="0000FF"/>
              </w:rPr>
            </w:pPr>
          </w:p>
        </w:tc>
        <w:tc>
          <w:tcPr>
            <w:tcW w:w="3272" w:type="pct"/>
            <w:gridSpan w:val="4"/>
            <w:vAlign w:val="bottom"/>
          </w:tcPr>
          <w:p w14:paraId="411F2F9F" w14:textId="77777777" w:rsidR="00A411EA" w:rsidRPr="0010789C" w:rsidRDefault="00A411EA" w:rsidP="00A411EA">
            <w:pPr>
              <w:jc w:val="both"/>
              <w:rPr>
                <w:color w:val="0000FF"/>
                <w:lang w:val="fr-BE"/>
              </w:rPr>
            </w:pPr>
            <w:r w:rsidRPr="0010789C">
              <w:rPr>
                <w:rFonts w:ascii="Arial" w:hAnsi="Arial"/>
                <w:color w:val="0000FF"/>
              </w:rPr>
              <w:t>"</w:t>
            </w:r>
            <w:r w:rsidRPr="0010789C">
              <w:rPr>
                <w:rFonts w:ascii="Arial" w:hAnsi="Arial"/>
                <w:b/>
                <w:color w:val="0000FF"/>
              </w:rPr>
              <w:t>D. ORTHESES SPECIFIQUES :</w:t>
            </w:r>
          </w:p>
        </w:tc>
        <w:tc>
          <w:tcPr>
            <w:tcW w:w="149" w:type="pct"/>
            <w:vAlign w:val="bottom"/>
          </w:tcPr>
          <w:p w14:paraId="6472BA4E" w14:textId="77777777" w:rsidR="00A411EA" w:rsidRPr="0010789C" w:rsidRDefault="00A411EA" w:rsidP="00A411EA">
            <w:pPr>
              <w:rPr>
                <w:color w:val="0000FF"/>
                <w:lang w:val="fr-BE"/>
              </w:rPr>
            </w:pPr>
          </w:p>
        </w:tc>
      </w:tr>
      <w:tr w:rsidR="00B44FDC" w:rsidRPr="0010789C" w14:paraId="4C5014F1" w14:textId="77777777" w:rsidTr="00AC7733">
        <w:trPr>
          <w:gridAfter w:val="3"/>
          <w:wAfter w:w="240" w:type="pct"/>
          <w:cantSplit/>
        </w:trPr>
        <w:tc>
          <w:tcPr>
            <w:tcW w:w="223" w:type="pct"/>
          </w:tcPr>
          <w:p w14:paraId="6227676F" w14:textId="77777777" w:rsidR="00A411EA" w:rsidRPr="0010789C" w:rsidRDefault="00A411EA" w:rsidP="00A411EA">
            <w:pPr>
              <w:rPr>
                <w:color w:val="0000FF"/>
                <w:lang w:val="fr-BE"/>
              </w:rPr>
            </w:pPr>
          </w:p>
        </w:tc>
        <w:tc>
          <w:tcPr>
            <w:tcW w:w="286" w:type="pct"/>
          </w:tcPr>
          <w:p w14:paraId="1CB7EA76" w14:textId="77777777" w:rsidR="00A411EA" w:rsidRPr="0010789C" w:rsidRDefault="00A411EA" w:rsidP="00A411EA">
            <w:pPr>
              <w:jc w:val="right"/>
              <w:rPr>
                <w:color w:val="0000FF"/>
                <w:lang w:val="fr-BE"/>
              </w:rPr>
            </w:pPr>
          </w:p>
        </w:tc>
        <w:tc>
          <w:tcPr>
            <w:tcW w:w="383" w:type="pct"/>
          </w:tcPr>
          <w:p w14:paraId="56AA823D" w14:textId="77777777" w:rsidR="00A411EA" w:rsidRPr="0010789C" w:rsidRDefault="00A411EA" w:rsidP="00A411EA">
            <w:pPr>
              <w:rPr>
                <w:color w:val="0000FF"/>
                <w:lang w:val="fr-BE"/>
              </w:rPr>
            </w:pPr>
          </w:p>
        </w:tc>
        <w:tc>
          <w:tcPr>
            <w:tcW w:w="447" w:type="pct"/>
          </w:tcPr>
          <w:p w14:paraId="6653420A" w14:textId="77777777" w:rsidR="00A411EA" w:rsidRPr="0010789C" w:rsidRDefault="00A411EA" w:rsidP="00A411EA">
            <w:pPr>
              <w:rPr>
                <w:rFonts w:ascii="Arial" w:hAnsi="Arial" w:cs="Arial"/>
                <w:color w:val="0000FF"/>
                <w:lang w:val="fr-BE"/>
              </w:rPr>
            </w:pPr>
          </w:p>
        </w:tc>
        <w:tc>
          <w:tcPr>
            <w:tcW w:w="2603" w:type="pct"/>
          </w:tcPr>
          <w:p w14:paraId="23195858" w14:textId="77777777" w:rsidR="00A411EA" w:rsidRPr="0010789C" w:rsidRDefault="00A411EA" w:rsidP="00A411EA">
            <w:pPr>
              <w:rPr>
                <w:color w:val="0000FF"/>
              </w:rPr>
            </w:pPr>
          </w:p>
        </w:tc>
        <w:tc>
          <w:tcPr>
            <w:tcW w:w="148" w:type="pct"/>
            <w:vAlign w:val="bottom"/>
          </w:tcPr>
          <w:p w14:paraId="1E5EF23A" w14:textId="77777777" w:rsidR="00A411EA" w:rsidRPr="0010789C" w:rsidRDefault="00A411EA" w:rsidP="00A411EA">
            <w:pPr>
              <w:rPr>
                <w:color w:val="0000FF"/>
              </w:rPr>
            </w:pPr>
          </w:p>
        </w:tc>
        <w:tc>
          <w:tcPr>
            <w:tcW w:w="446" w:type="pct"/>
            <w:vAlign w:val="bottom"/>
          </w:tcPr>
          <w:p w14:paraId="3B7F4EC5" w14:textId="77777777" w:rsidR="00A411EA" w:rsidRPr="0010789C" w:rsidRDefault="00A411EA" w:rsidP="00A411EA">
            <w:pPr>
              <w:rPr>
                <w:color w:val="0000FF"/>
              </w:rPr>
            </w:pPr>
          </w:p>
        </w:tc>
        <w:tc>
          <w:tcPr>
            <w:tcW w:w="75" w:type="pct"/>
            <w:vAlign w:val="bottom"/>
          </w:tcPr>
          <w:p w14:paraId="1DFDC225" w14:textId="77777777" w:rsidR="00A411EA" w:rsidRPr="0010789C" w:rsidRDefault="00A411EA" w:rsidP="00A411EA">
            <w:pPr>
              <w:rPr>
                <w:color w:val="0000FF"/>
              </w:rPr>
            </w:pPr>
          </w:p>
        </w:tc>
        <w:tc>
          <w:tcPr>
            <w:tcW w:w="149" w:type="pct"/>
            <w:vAlign w:val="bottom"/>
          </w:tcPr>
          <w:p w14:paraId="2B0DD278" w14:textId="77777777" w:rsidR="00A411EA" w:rsidRPr="0010789C" w:rsidRDefault="00A411EA" w:rsidP="00A411EA">
            <w:pPr>
              <w:rPr>
                <w:color w:val="0000FF"/>
              </w:rPr>
            </w:pPr>
          </w:p>
        </w:tc>
      </w:tr>
      <w:tr w:rsidR="00B44FDC" w:rsidRPr="00EF563F" w14:paraId="4A29DF81" w14:textId="77777777" w:rsidTr="00AC7733">
        <w:trPr>
          <w:gridAfter w:val="3"/>
          <w:wAfter w:w="240" w:type="pct"/>
          <w:cantSplit/>
        </w:trPr>
        <w:tc>
          <w:tcPr>
            <w:tcW w:w="223" w:type="pct"/>
          </w:tcPr>
          <w:p w14:paraId="3740491A" w14:textId="77777777" w:rsidR="00A411EA" w:rsidRPr="0010789C" w:rsidRDefault="00A411EA" w:rsidP="00A411EA">
            <w:pPr>
              <w:rPr>
                <w:color w:val="0000FF"/>
              </w:rPr>
            </w:pPr>
          </w:p>
        </w:tc>
        <w:tc>
          <w:tcPr>
            <w:tcW w:w="286" w:type="pct"/>
          </w:tcPr>
          <w:p w14:paraId="38414556" w14:textId="77777777" w:rsidR="00A411EA" w:rsidRPr="0010789C" w:rsidRDefault="00A411EA" w:rsidP="00A411EA">
            <w:pPr>
              <w:jc w:val="right"/>
              <w:rPr>
                <w:color w:val="0000FF"/>
              </w:rPr>
            </w:pPr>
          </w:p>
        </w:tc>
        <w:tc>
          <w:tcPr>
            <w:tcW w:w="383" w:type="pct"/>
          </w:tcPr>
          <w:p w14:paraId="3B0DB462" w14:textId="77777777" w:rsidR="00A411EA" w:rsidRPr="0010789C" w:rsidRDefault="00A411EA" w:rsidP="00A411EA">
            <w:pPr>
              <w:rPr>
                <w:color w:val="0000FF"/>
              </w:rPr>
            </w:pPr>
          </w:p>
        </w:tc>
        <w:tc>
          <w:tcPr>
            <w:tcW w:w="447" w:type="pct"/>
          </w:tcPr>
          <w:p w14:paraId="17CDD9AA" w14:textId="77777777" w:rsidR="00A411EA" w:rsidRPr="0010789C" w:rsidRDefault="00A411EA" w:rsidP="00A411EA">
            <w:pPr>
              <w:rPr>
                <w:rFonts w:ascii="Arial" w:hAnsi="Arial" w:cs="Arial"/>
                <w:color w:val="0000FF"/>
              </w:rPr>
            </w:pPr>
          </w:p>
        </w:tc>
        <w:tc>
          <w:tcPr>
            <w:tcW w:w="2603" w:type="pct"/>
          </w:tcPr>
          <w:p w14:paraId="4F23FBDD" w14:textId="77777777" w:rsidR="00A411EA" w:rsidRPr="0010789C" w:rsidRDefault="00A411EA" w:rsidP="00A411EA">
            <w:pPr>
              <w:jc w:val="both"/>
              <w:rPr>
                <w:rFonts w:ascii="Arial" w:hAnsi="Arial"/>
                <w:color w:val="0000FF"/>
                <w:lang w:val="fr-BE"/>
              </w:rPr>
            </w:pPr>
            <w:r w:rsidRPr="0010789C">
              <w:rPr>
                <w:rFonts w:ascii="Arial" w:hAnsi="Arial"/>
                <w:color w:val="0000FF"/>
                <w:u w:val="single"/>
                <w:lang w:val="fr-FR"/>
              </w:rPr>
              <w:t>Groupe principal I : Appareils de Denis-Brown</w:t>
            </w:r>
            <w:r w:rsidRPr="0010789C">
              <w:rPr>
                <w:rFonts w:ascii="Arial" w:hAnsi="Arial"/>
                <w:color w:val="0000FF"/>
                <w:lang w:val="fr-FR"/>
              </w:rPr>
              <w:t> :</w:t>
            </w:r>
            <w:r w:rsidRPr="0010789C">
              <w:rPr>
                <w:rFonts w:ascii="Arial" w:hAnsi="Arial"/>
                <w:color w:val="0000FF"/>
                <w:lang w:val="fr-BE"/>
              </w:rPr>
              <w:t>"</w:t>
            </w:r>
          </w:p>
        </w:tc>
        <w:tc>
          <w:tcPr>
            <w:tcW w:w="148" w:type="pct"/>
            <w:vAlign w:val="bottom"/>
          </w:tcPr>
          <w:p w14:paraId="32823476" w14:textId="77777777" w:rsidR="00A411EA" w:rsidRPr="0010789C" w:rsidRDefault="00A411EA" w:rsidP="00A411EA">
            <w:pPr>
              <w:rPr>
                <w:color w:val="0000FF"/>
                <w:lang w:val="fr-BE"/>
              </w:rPr>
            </w:pPr>
          </w:p>
        </w:tc>
        <w:tc>
          <w:tcPr>
            <w:tcW w:w="446" w:type="pct"/>
            <w:vAlign w:val="bottom"/>
          </w:tcPr>
          <w:p w14:paraId="48237147" w14:textId="77777777" w:rsidR="00A411EA" w:rsidRPr="0010789C" w:rsidRDefault="00A411EA" w:rsidP="00A411EA">
            <w:pPr>
              <w:rPr>
                <w:color w:val="0000FF"/>
                <w:lang w:val="fr-BE"/>
              </w:rPr>
            </w:pPr>
          </w:p>
        </w:tc>
        <w:tc>
          <w:tcPr>
            <w:tcW w:w="75" w:type="pct"/>
            <w:vAlign w:val="bottom"/>
          </w:tcPr>
          <w:p w14:paraId="12BD858A" w14:textId="77777777" w:rsidR="00A411EA" w:rsidRPr="0010789C" w:rsidRDefault="00A411EA" w:rsidP="00A411EA">
            <w:pPr>
              <w:rPr>
                <w:color w:val="0000FF"/>
                <w:lang w:val="fr-BE"/>
              </w:rPr>
            </w:pPr>
          </w:p>
        </w:tc>
        <w:tc>
          <w:tcPr>
            <w:tcW w:w="149" w:type="pct"/>
            <w:vAlign w:val="bottom"/>
          </w:tcPr>
          <w:p w14:paraId="0BB8C352" w14:textId="77777777" w:rsidR="00A411EA" w:rsidRPr="0010789C" w:rsidRDefault="00A411EA" w:rsidP="00A411EA">
            <w:pPr>
              <w:rPr>
                <w:color w:val="0000FF"/>
                <w:lang w:val="fr-BE"/>
              </w:rPr>
            </w:pPr>
          </w:p>
        </w:tc>
      </w:tr>
      <w:tr w:rsidR="00B44FDC" w:rsidRPr="00EF563F" w14:paraId="754AE16D" w14:textId="77777777" w:rsidTr="00AC7733">
        <w:trPr>
          <w:gridAfter w:val="3"/>
          <w:wAfter w:w="240" w:type="pct"/>
          <w:cantSplit/>
        </w:trPr>
        <w:tc>
          <w:tcPr>
            <w:tcW w:w="223" w:type="pct"/>
          </w:tcPr>
          <w:p w14:paraId="437032FA" w14:textId="77777777" w:rsidR="00A411EA" w:rsidRPr="0010789C" w:rsidRDefault="00A411EA" w:rsidP="00A411EA">
            <w:pPr>
              <w:rPr>
                <w:color w:val="0000FF"/>
                <w:lang w:val="fr-BE"/>
              </w:rPr>
            </w:pPr>
          </w:p>
        </w:tc>
        <w:tc>
          <w:tcPr>
            <w:tcW w:w="286" w:type="pct"/>
          </w:tcPr>
          <w:p w14:paraId="426075DD" w14:textId="77777777" w:rsidR="00A411EA" w:rsidRPr="0010789C" w:rsidRDefault="00A411EA" w:rsidP="00A411EA">
            <w:pPr>
              <w:jc w:val="right"/>
              <w:rPr>
                <w:color w:val="0000FF"/>
                <w:lang w:val="fr-BE"/>
              </w:rPr>
            </w:pPr>
          </w:p>
        </w:tc>
        <w:tc>
          <w:tcPr>
            <w:tcW w:w="383" w:type="pct"/>
          </w:tcPr>
          <w:p w14:paraId="09967F59" w14:textId="77777777" w:rsidR="00A411EA" w:rsidRPr="0010789C" w:rsidRDefault="00A411EA" w:rsidP="00A411EA">
            <w:pPr>
              <w:rPr>
                <w:color w:val="0000FF"/>
                <w:lang w:val="fr-BE"/>
              </w:rPr>
            </w:pPr>
          </w:p>
        </w:tc>
        <w:tc>
          <w:tcPr>
            <w:tcW w:w="447" w:type="pct"/>
          </w:tcPr>
          <w:p w14:paraId="6DA0278F" w14:textId="77777777" w:rsidR="00A411EA" w:rsidRPr="0010789C" w:rsidRDefault="00A411EA" w:rsidP="00A411EA">
            <w:pPr>
              <w:rPr>
                <w:rFonts w:ascii="Arial" w:hAnsi="Arial" w:cs="Arial"/>
                <w:color w:val="0000FF"/>
                <w:lang w:val="fr-BE"/>
              </w:rPr>
            </w:pPr>
          </w:p>
        </w:tc>
        <w:tc>
          <w:tcPr>
            <w:tcW w:w="2603" w:type="pct"/>
          </w:tcPr>
          <w:p w14:paraId="341A9BED" w14:textId="77777777" w:rsidR="00A411EA" w:rsidRPr="0010789C" w:rsidRDefault="00A411EA" w:rsidP="00A411EA">
            <w:pPr>
              <w:jc w:val="both"/>
              <w:rPr>
                <w:color w:val="0000FF"/>
                <w:lang w:val="fr-FR"/>
              </w:rPr>
            </w:pPr>
          </w:p>
        </w:tc>
        <w:tc>
          <w:tcPr>
            <w:tcW w:w="148" w:type="pct"/>
            <w:vAlign w:val="bottom"/>
          </w:tcPr>
          <w:p w14:paraId="7BDC9A0D" w14:textId="77777777" w:rsidR="00A411EA" w:rsidRPr="0010789C" w:rsidRDefault="00A411EA" w:rsidP="00A411EA">
            <w:pPr>
              <w:rPr>
                <w:color w:val="0000FF"/>
                <w:lang w:val="fr-FR"/>
              </w:rPr>
            </w:pPr>
          </w:p>
        </w:tc>
        <w:tc>
          <w:tcPr>
            <w:tcW w:w="446" w:type="pct"/>
            <w:vAlign w:val="bottom"/>
          </w:tcPr>
          <w:p w14:paraId="590EE573" w14:textId="77777777" w:rsidR="00A411EA" w:rsidRPr="0010789C" w:rsidRDefault="00A411EA" w:rsidP="00A411EA">
            <w:pPr>
              <w:rPr>
                <w:color w:val="0000FF"/>
                <w:lang w:val="fr-FR"/>
              </w:rPr>
            </w:pPr>
          </w:p>
        </w:tc>
        <w:tc>
          <w:tcPr>
            <w:tcW w:w="75" w:type="pct"/>
            <w:vAlign w:val="bottom"/>
          </w:tcPr>
          <w:p w14:paraId="2B854904" w14:textId="77777777" w:rsidR="00A411EA" w:rsidRPr="0010789C" w:rsidRDefault="00A411EA" w:rsidP="00A411EA">
            <w:pPr>
              <w:rPr>
                <w:color w:val="0000FF"/>
                <w:lang w:val="fr-FR"/>
              </w:rPr>
            </w:pPr>
          </w:p>
        </w:tc>
        <w:tc>
          <w:tcPr>
            <w:tcW w:w="149" w:type="pct"/>
            <w:vAlign w:val="bottom"/>
          </w:tcPr>
          <w:p w14:paraId="334EE8EF" w14:textId="77777777" w:rsidR="00A411EA" w:rsidRPr="0010789C" w:rsidRDefault="00A411EA" w:rsidP="00A411EA">
            <w:pPr>
              <w:rPr>
                <w:color w:val="0000FF"/>
                <w:lang w:val="fr-FR"/>
              </w:rPr>
            </w:pPr>
          </w:p>
        </w:tc>
      </w:tr>
      <w:tr w:rsidR="00AC7733" w:rsidRPr="00EF563F" w14:paraId="5C130D15" w14:textId="77777777" w:rsidTr="00AC7733">
        <w:trPr>
          <w:gridAfter w:val="3"/>
          <w:wAfter w:w="240" w:type="pct"/>
          <w:cantSplit/>
        </w:trPr>
        <w:tc>
          <w:tcPr>
            <w:tcW w:w="223" w:type="pct"/>
          </w:tcPr>
          <w:p w14:paraId="54B7132C" w14:textId="77777777" w:rsidR="006137B2" w:rsidRPr="0010789C" w:rsidRDefault="006137B2" w:rsidP="00A411EA">
            <w:pPr>
              <w:rPr>
                <w:color w:val="0000FF"/>
                <w:lang w:val="fr-FR"/>
              </w:rPr>
            </w:pPr>
          </w:p>
        </w:tc>
        <w:tc>
          <w:tcPr>
            <w:tcW w:w="286" w:type="pct"/>
          </w:tcPr>
          <w:p w14:paraId="0E677380" w14:textId="77777777" w:rsidR="006137B2" w:rsidRPr="0010789C" w:rsidRDefault="006137B2" w:rsidP="00A411EA">
            <w:pPr>
              <w:jc w:val="right"/>
              <w:rPr>
                <w:color w:val="0000FF"/>
                <w:lang w:val="fr-FR"/>
              </w:rPr>
            </w:pPr>
          </w:p>
        </w:tc>
        <w:tc>
          <w:tcPr>
            <w:tcW w:w="383" w:type="pct"/>
          </w:tcPr>
          <w:p w14:paraId="31C6BA49" w14:textId="77777777" w:rsidR="006137B2" w:rsidRPr="0010789C" w:rsidRDefault="006137B2" w:rsidP="00A411EA">
            <w:pPr>
              <w:rPr>
                <w:color w:val="0000FF"/>
                <w:lang w:val="fr-FR"/>
              </w:rPr>
            </w:pPr>
          </w:p>
        </w:tc>
        <w:tc>
          <w:tcPr>
            <w:tcW w:w="447" w:type="pct"/>
          </w:tcPr>
          <w:p w14:paraId="2FE5529F" w14:textId="77777777" w:rsidR="006137B2" w:rsidRPr="0010789C" w:rsidRDefault="006137B2" w:rsidP="00A411EA">
            <w:pPr>
              <w:rPr>
                <w:rFonts w:ascii="Arial" w:hAnsi="Arial" w:cs="Arial"/>
                <w:color w:val="0000FF"/>
                <w:lang w:val="fr-FR"/>
              </w:rPr>
            </w:pPr>
          </w:p>
        </w:tc>
        <w:tc>
          <w:tcPr>
            <w:tcW w:w="3272" w:type="pct"/>
            <w:gridSpan w:val="4"/>
            <w:vAlign w:val="bottom"/>
          </w:tcPr>
          <w:p w14:paraId="7E905BFC" w14:textId="078C1087" w:rsidR="006137B2" w:rsidRPr="0010789C" w:rsidRDefault="006137B2" w:rsidP="00A411EA">
            <w:pPr>
              <w:rPr>
                <w:color w:val="0000FF"/>
                <w:lang w:val="fr-FR"/>
              </w:rPr>
            </w:pPr>
            <w:r w:rsidRPr="0010789C">
              <w:rPr>
                <w:rFonts w:ascii="Arial" w:hAnsi="Arial"/>
                <w:i/>
                <w:color w:val="0000FF"/>
                <w:sz w:val="18"/>
                <w:lang w:val="fr-BE"/>
              </w:rPr>
              <w:t>"A.R. 29.1.1993" (en vigueur 1.2.1993) + “A.R. 18.10.2013” (en vigueur 1.12.2013)</w:t>
            </w:r>
          </w:p>
        </w:tc>
        <w:tc>
          <w:tcPr>
            <w:tcW w:w="149" w:type="pct"/>
            <w:vAlign w:val="bottom"/>
          </w:tcPr>
          <w:p w14:paraId="0325CC16" w14:textId="77777777" w:rsidR="006137B2" w:rsidRPr="0010789C" w:rsidRDefault="006137B2" w:rsidP="00A411EA">
            <w:pPr>
              <w:rPr>
                <w:color w:val="0000FF"/>
                <w:lang w:val="fr-FR"/>
              </w:rPr>
            </w:pPr>
          </w:p>
        </w:tc>
      </w:tr>
      <w:tr w:rsidR="00B44FDC" w:rsidRPr="0010789C" w14:paraId="2BB149D0" w14:textId="77777777" w:rsidTr="00AC7733">
        <w:trPr>
          <w:cantSplit/>
        </w:trPr>
        <w:tc>
          <w:tcPr>
            <w:tcW w:w="223" w:type="pct"/>
          </w:tcPr>
          <w:p w14:paraId="61E9B519" w14:textId="77777777" w:rsidR="00A411EA" w:rsidRPr="0010789C" w:rsidRDefault="00A411EA" w:rsidP="00A411EA">
            <w:pPr>
              <w:rPr>
                <w:color w:val="0000FF"/>
                <w:lang w:val="fr-BE"/>
              </w:rPr>
            </w:pPr>
          </w:p>
        </w:tc>
        <w:tc>
          <w:tcPr>
            <w:tcW w:w="286" w:type="pct"/>
          </w:tcPr>
          <w:p w14:paraId="5DD56216" w14:textId="77777777" w:rsidR="00A411EA" w:rsidRPr="0010789C" w:rsidRDefault="00A411EA" w:rsidP="00A411EA">
            <w:pPr>
              <w:jc w:val="right"/>
              <w:rPr>
                <w:color w:val="0000FF"/>
                <w:lang w:val="fr-BE"/>
              </w:rPr>
            </w:pPr>
          </w:p>
        </w:tc>
        <w:tc>
          <w:tcPr>
            <w:tcW w:w="383" w:type="pct"/>
          </w:tcPr>
          <w:p w14:paraId="5E20D64F" w14:textId="77777777" w:rsidR="00A411EA" w:rsidRPr="0010789C" w:rsidRDefault="00A411EA" w:rsidP="00A411EA">
            <w:pPr>
              <w:rPr>
                <w:color w:val="0000FF"/>
                <w:lang w:val="fr-BE"/>
              </w:rPr>
            </w:pPr>
          </w:p>
        </w:tc>
        <w:tc>
          <w:tcPr>
            <w:tcW w:w="447" w:type="pct"/>
          </w:tcPr>
          <w:p w14:paraId="2CCA7941" w14:textId="77777777" w:rsidR="00A411EA" w:rsidRPr="0010789C" w:rsidRDefault="00A411EA" w:rsidP="00A411EA">
            <w:pPr>
              <w:rPr>
                <w:rFonts w:ascii="Arial" w:hAnsi="Arial" w:cs="Arial"/>
                <w:color w:val="0000FF"/>
                <w:lang w:val="fr-BE"/>
              </w:rPr>
            </w:pPr>
          </w:p>
        </w:tc>
        <w:tc>
          <w:tcPr>
            <w:tcW w:w="3272" w:type="pct"/>
            <w:gridSpan w:val="4"/>
          </w:tcPr>
          <w:p w14:paraId="6E9A834F" w14:textId="77777777" w:rsidR="00A411EA" w:rsidRPr="0010789C" w:rsidRDefault="00A411EA" w:rsidP="00A411EA">
            <w:pPr>
              <w:jc w:val="both"/>
              <w:rPr>
                <w:color w:val="0000FF"/>
                <w:lang w:val="fr-BE"/>
              </w:rPr>
            </w:pPr>
            <w:r w:rsidRPr="0010789C">
              <w:rPr>
                <w:rFonts w:ascii="Arial" w:hAnsi="Arial"/>
                <w:color w:val="0000FF"/>
              </w:rPr>
              <w:t>"Sur mesure :</w:t>
            </w:r>
          </w:p>
        </w:tc>
        <w:tc>
          <w:tcPr>
            <w:tcW w:w="149" w:type="pct"/>
            <w:vAlign w:val="bottom"/>
          </w:tcPr>
          <w:p w14:paraId="38AC5F97" w14:textId="77777777" w:rsidR="00A411EA" w:rsidRPr="0010789C" w:rsidRDefault="00A411EA" w:rsidP="00A411EA">
            <w:pPr>
              <w:rPr>
                <w:color w:val="0000FF"/>
                <w:lang w:val="fr-BE"/>
              </w:rPr>
            </w:pPr>
          </w:p>
        </w:tc>
        <w:tc>
          <w:tcPr>
            <w:tcW w:w="40" w:type="pct"/>
            <w:vAlign w:val="bottom"/>
          </w:tcPr>
          <w:p w14:paraId="47DC014A" w14:textId="77777777" w:rsidR="00A411EA" w:rsidRPr="0010789C" w:rsidRDefault="00A411EA" w:rsidP="00A411EA">
            <w:pPr>
              <w:rPr>
                <w:lang w:val="fr-BE"/>
              </w:rPr>
            </w:pPr>
          </w:p>
        </w:tc>
        <w:tc>
          <w:tcPr>
            <w:tcW w:w="101" w:type="pct"/>
            <w:vAlign w:val="bottom"/>
          </w:tcPr>
          <w:p w14:paraId="5E2A6120" w14:textId="77777777" w:rsidR="00A411EA" w:rsidRPr="0010789C" w:rsidRDefault="00A411EA" w:rsidP="00A411EA">
            <w:pPr>
              <w:rPr>
                <w:lang w:val="fr-BE"/>
              </w:rPr>
            </w:pPr>
          </w:p>
        </w:tc>
        <w:tc>
          <w:tcPr>
            <w:tcW w:w="99" w:type="pct"/>
            <w:vAlign w:val="bottom"/>
          </w:tcPr>
          <w:p w14:paraId="1ADD0263" w14:textId="77777777" w:rsidR="00A411EA" w:rsidRPr="0010789C" w:rsidRDefault="00A411EA" w:rsidP="00A411EA">
            <w:pPr>
              <w:rPr>
                <w:lang w:val="fr-BE"/>
              </w:rPr>
            </w:pPr>
          </w:p>
        </w:tc>
      </w:tr>
      <w:tr w:rsidR="00B44FDC" w:rsidRPr="0010789C" w14:paraId="6180C4B4" w14:textId="77777777" w:rsidTr="00AC7733">
        <w:trPr>
          <w:gridAfter w:val="3"/>
          <w:wAfter w:w="240" w:type="pct"/>
          <w:cantSplit/>
        </w:trPr>
        <w:tc>
          <w:tcPr>
            <w:tcW w:w="223" w:type="pct"/>
          </w:tcPr>
          <w:p w14:paraId="4B696CBB" w14:textId="77777777" w:rsidR="00A411EA" w:rsidRPr="0010789C" w:rsidRDefault="00A411EA" w:rsidP="00A411EA">
            <w:pPr>
              <w:rPr>
                <w:color w:val="0000FF"/>
                <w:lang w:val="fr-FR"/>
              </w:rPr>
            </w:pPr>
          </w:p>
        </w:tc>
        <w:tc>
          <w:tcPr>
            <w:tcW w:w="286" w:type="pct"/>
          </w:tcPr>
          <w:p w14:paraId="267D164E" w14:textId="77777777" w:rsidR="00A411EA" w:rsidRPr="0010789C" w:rsidRDefault="00A411EA" w:rsidP="00A411EA">
            <w:pPr>
              <w:jc w:val="right"/>
              <w:rPr>
                <w:color w:val="0000FF"/>
                <w:lang w:val="fr-FR"/>
              </w:rPr>
            </w:pPr>
          </w:p>
        </w:tc>
        <w:tc>
          <w:tcPr>
            <w:tcW w:w="383" w:type="pct"/>
          </w:tcPr>
          <w:p w14:paraId="27CD760B" w14:textId="77777777" w:rsidR="00A411EA" w:rsidRPr="0010789C" w:rsidRDefault="00A411EA" w:rsidP="00A411EA">
            <w:pPr>
              <w:rPr>
                <w:color w:val="0000FF"/>
                <w:lang w:val="fr-FR"/>
              </w:rPr>
            </w:pPr>
            <w:r w:rsidRPr="0010789C">
              <w:rPr>
                <w:rFonts w:ascii="Arial" w:hAnsi="Arial"/>
                <w:color w:val="0000FF"/>
              </w:rPr>
              <w:t>650252</w:t>
            </w:r>
          </w:p>
        </w:tc>
        <w:tc>
          <w:tcPr>
            <w:tcW w:w="447" w:type="pct"/>
          </w:tcPr>
          <w:p w14:paraId="10365752" w14:textId="77777777" w:rsidR="00A411EA" w:rsidRPr="0010789C" w:rsidRDefault="00A411EA" w:rsidP="00A411EA">
            <w:pPr>
              <w:rPr>
                <w:rFonts w:ascii="Arial" w:hAnsi="Arial" w:cs="Arial"/>
                <w:color w:val="0000FF"/>
                <w:lang w:val="fr-FR"/>
              </w:rPr>
            </w:pPr>
            <w:r w:rsidRPr="0010789C">
              <w:rPr>
                <w:rFonts w:ascii="Arial" w:hAnsi="Arial" w:cs="Arial"/>
                <w:color w:val="0000FF"/>
              </w:rPr>
              <w:t>650263</w:t>
            </w:r>
          </w:p>
        </w:tc>
        <w:tc>
          <w:tcPr>
            <w:tcW w:w="2603" w:type="pct"/>
          </w:tcPr>
          <w:p w14:paraId="0FC097AB" w14:textId="77777777" w:rsidR="00A411EA" w:rsidRPr="0010789C" w:rsidRDefault="00A411EA" w:rsidP="00A411EA">
            <w:pPr>
              <w:jc w:val="both"/>
              <w:rPr>
                <w:color w:val="0000FF"/>
              </w:rPr>
            </w:pPr>
            <w:r w:rsidRPr="0010789C">
              <w:rPr>
                <w:rFonts w:ascii="Arial" w:hAnsi="Arial"/>
                <w:color w:val="0000FF"/>
              </w:rPr>
              <w:t>Tout appareil</w:t>
            </w:r>
          </w:p>
        </w:tc>
        <w:tc>
          <w:tcPr>
            <w:tcW w:w="148" w:type="pct"/>
            <w:vAlign w:val="bottom"/>
          </w:tcPr>
          <w:p w14:paraId="6A873B68" w14:textId="77777777" w:rsidR="00A411EA" w:rsidRPr="0010789C" w:rsidRDefault="00A411EA" w:rsidP="00A411EA">
            <w:pPr>
              <w:rPr>
                <w:color w:val="0000FF"/>
              </w:rPr>
            </w:pPr>
            <w:r w:rsidRPr="0010789C">
              <w:rPr>
                <w:rFonts w:ascii="Arial" w:hAnsi="Arial"/>
                <w:color w:val="0000FF"/>
              </w:rPr>
              <w:t>T</w:t>
            </w:r>
          </w:p>
        </w:tc>
        <w:tc>
          <w:tcPr>
            <w:tcW w:w="446" w:type="pct"/>
            <w:vAlign w:val="bottom"/>
          </w:tcPr>
          <w:p w14:paraId="60FEFF23" w14:textId="77777777" w:rsidR="00A411EA" w:rsidRPr="0010789C" w:rsidRDefault="00A411EA" w:rsidP="00A411EA">
            <w:pPr>
              <w:rPr>
                <w:color w:val="0000FF"/>
              </w:rPr>
            </w:pPr>
            <w:r w:rsidRPr="0010789C">
              <w:rPr>
                <w:rFonts w:ascii="Arial" w:hAnsi="Arial"/>
                <w:color w:val="0000FF"/>
              </w:rPr>
              <w:t>59</w:t>
            </w:r>
          </w:p>
        </w:tc>
        <w:tc>
          <w:tcPr>
            <w:tcW w:w="75" w:type="pct"/>
            <w:vAlign w:val="bottom"/>
          </w:tcPr>
          <w:p w14:paraId="318ED34F" w14:textId="77777777" w:rsidR="00A411EA" w:rsidRPr="0010789C" w:rsidRDefault="00A411EA" w:rsidP="00A411EA">
            <w:pPr>
              <w:rPr>
                <w:color w:val="0000FF"/>
              </w:rPr>
            </w:pPr>
          </w:p>
        </w:tc>
        <w:tc>
          <w:tcPr>
            <w:tcW w:w="149" w:type="pct"/>
            <w:vAlign w:val="bottom"/>
          </w:tcPr>
          <w:p w14:paraId="4F4D3F43" w14:textId="77777777" w:rsidR="00A411EA" w:rsidRPr="0010789C" w:rsidRDefault="00A411EA" w:rsidP="00A411EA">
            <w:pPr>
              <w:rPr>
                <w:color w:val="0000FF"/>
              </w:rPr>
            </w:pPr>
          </w:p>
        </w:tc>
      </w:tr>
      <w:tr w:rsidR="00B44FDC" w:rsidRPr="0010789C" w14:paraId="39245513" w14:textId="77777777" w:rsidTr="00AC7733">
        <w:trPr>
          <w:gridAfter w:val="3"/>
          <w:wAfter w:w="240" w:type="pct"/>
          <w:cantSplit/>
        </w:trPr>
        <w:tc>
          <w:tcPr>
            <w:tcW w:w="223" w:type="pct"/>
          </w:tcPr>
          <w:p w14:paraId="240725A7" w14:textId="77777777" w:rsidR="00A411EA" w:rsidRPr="0010789C" w:rsidRDefault="00A411EA" w:rsidP="00A411EA">
            <w:pPr>
              <w:rPr>
                <w:color w:val="0000FF"/>
              </w:rPr>
            </w:pPr>
          </w:p>
        </w:tc>
        <w:tc>
          <w:tcPr>
            <w:tcW w:w="286" w:type="pct"/>
          </w:tcPr>
          <w:p w14:paraId="413C3F99" w14:textId="77777777" w:rsidR="00A411EA" w:rsidRPr="0010789C" w:rsidRDefault="00A411EA" w:rsidP="00A411EA">
            <w:pPr>
              <w:jc w:val="right"/>
              <w:rPr>
                <w:color w:val="0000FF"/>
              </w:rPr>
            </w:pPr>
          </w:p>
        </w:tc>
        <w:tc>
          <w:tcPr>
            <w:tcW w:w="383" w:type="pct"/>
          </w:tcPr>
          <w:p w14:paraId="3F60B8CF" w14:textId="77777777" w:rsidR="00A411EA" w:rsidRPr="0010789C" w:rsidRDefault="00A411EA" w:rsidP="00A411EA">
            <w:pPr>
              <w:rPr>
                <w:color w:val="0000FF"/>
              </w:rPr>
            </w:pPr>
          </w:p>
        </w:tc>
        <w:tc>
          <w:tcPr>
            <w:tcW w:w="447" w:type="pct"/>
          </w:tcPr>
          <w:p w14:paraId="7C9EAA13" w14:textId="77777777" w:rsidR="00A411EA" w:rsidRPr="0010789C" w:rsidRDefault="00A411EA" w:rsidP="00A411EA">
            <w:pPr>
              <w:rPr>
                <w:rFonts w:ascii="Arial" w:hAnsi="Arial" w:cs="Arial"/>
                <w:color w:val="0000FF"/>
              </w:rPr>
            </w:pPr>
          </w:p>
        </w:tc>
        <w:tc>
          <w:tcPr>
            <w:tcW w:w="2603" w:type="pct"/>
          </w:tcPr>
          <w:p w14:paraId="6DEF82AD" w14:textId="77777777" w:rsidR="00A411EA" w:rsidRPr="0010789C" w:rsidRDefault="00A411EA" w:rsidP="00A411EA">
            <w:pPr>
              <w:jc w:val="both"/>
              <w:rPr>
                <w:color w:val="0000FF"/>
              </w:rPr>
            </w:pPr>
          </w:p>
        </w:tc>
        <w:tc>
          <w:tcPr>
            <w:tcW w:w="148" w:type="pct"/>
            <w:vAlign w:val="bottom"/>
          </w:tcPr>
          <w:p w14:paraId="187516B8" w14:textId="77777777" w:rsidR="00A411EA" w:rsidRPr="0010789C" w:rsidRDefault="00A411EA" w:rsidP="00A411EA">
            <w:pPr>
              <w:jc w:val="right"/>
              <w:rPr>
                <w:color w:val="0000FF"/>
              </w:rPr>
            </w:pPr>
          </w:p>
        </w:tc>
        <w:tc>
          <w:tcPr>
            <w:tcW w:w="446" w:type="pct"/>
            <w:vAlign w:val="bottom"/>
          </w:tcPr>
          <w:p w14:paraId="5EF54BA9" w14:textId="77777777" w:rsidR="00A411EA" w:rsidRPr="0010789C" w:rsidRDefault="00A411EA" w:rsidP="00A411EA">
            <w:pPr>
              <w:jc w:val="right"/>
              <w:rPr>
                <w:color w:val="0000FF"/>
              </w:rPr>
            </w:pPr>
          </w:p>
        </w:tc>
        <w:tc>
          <w:tcPr>
            <w:tcW w:w="75" w:type="pct"/>
            <w:vAlign w:val="bottom"/>
          </w:tcPr>
          <w:p w14:paraId="036482CA" w14:textId="77777777" w:rsidR="00A411EA" w:rsidRPr="0010789C" w:rsidRDefault="00A411EA" w:rsidP="00A411EA">
            <w:pPr>
              <w:rPr>
                <w:color w:val="0000FF"/>
              </w:rPr>
            </w:pPr>
          </w:p>
        </w:tc>
        <w:tc>
          <w:tcPr>
            <w:tcW w:w="149" w:type="pct"/>
            <w:vAlign w:val="bottom"/>
          </w:tcPr>
          <w:p w14:paraId="41FA448B" w14:textId="77777777" w:rsidR="00A411EA" w:rsidRPr="0010789C" w:rsidRDefault="00A411EA" w:rsidP="00A411EA">
            <w:pPr>
              <w:rPr>
                <w:color w:val="0000FF"/>
              </w:rPr>
            </w:pPr>
          </w:p>
        </w:tc>
      </w:tr>
      <w:tr w:rsidR="00B44FDC" w:rsidRPr="0010789C" w14:paraId="1876B807" w14:textId="77777777" w:rsidTr="00AC7733">
        <w:trPr>
          <w:gridAfter w:val="3"/>
          <w:wAfter w:w="240" w:type="pct"/>
          <w:cantSplit/>
        </w:trPr>
        <w:tc>
          <w:tcPr>
            <w:tcW w:w="223" w:type="pct"/>
          </w:tcPr>
          <w:p w14:paraId="41E085CE" w14:textId="77777777" w:rsidR="00A411EA" w:rsidRPr="0010789C" w:rsidRDefault="00A411EA" w:rsidP="00A411EA">
            <w:pPr>
              <w:rPr>
                <w:color w:val="0000FF"/>
              </w:rPr>
            </w:pPr>
          </w:p>
        </w:tc>
        <w:tc>
          <w:tcPr>
            <w:tcW w:w="286" w:type="pct"/>
          </w:tcPr>
          <w:p w14:paraId="5D7A09C0" w14:textId="77777777" w:rsidR="00A411EA" w:rsidRPr="0010789C" w:rsidRDefault="00A411EA" w:rsidP="00A411EA">
            <w:pPr>
              <w:jc w:val="right"/>
              <w:rPr>
                <w:color w:val="0000FF"/>
              </w:rPr>
            </w:pPr>
          </w:p>
        </w:tc>
        <w:tc>
          <w:tcPr>
            <w:tcW w:w="383" w:type="pct"/>
          </w:tcPr>
          <w:p w14:paraId="2DD4E364" w14:textId="77777777" w:rsidR="00A411EA" w:rsidRPr="0010789C" w:rsidRDefault="00A411EA" w:rsidP="00A411EA">
            <w:pPr>
              <w:rPr>
                <w:rFonts w:ascii="Arial" w:hAnsi="Arial"/>
                <w:color w:val="0000FF"/>
              </w:rPr>
            </w:pPr>
            <w:r w:rsidRPr="0010789C">
              <w:rPr>
                <w:rFonts w:ascii="Arial" w:hAnsi="Arial"/>
                <w:color w:val="0000FF"/>
              </w:rPr>
              <w:t>650274</w:t>
            </w:r>
          </w:p>
        </w:tc>
        <w:tc>
          <w:tcPr>
            <w:tcW w:w="447" w:type="pct"/>
          </w:tcPr>
          <w:p w14:paraId="5B244898" w14:textId="77777777" w:rsidR="00A411EA" w:rsidRPr="0010789C" w:rsidRDefault="00A411EA" w:rsidP="00A411EA">
            <w:pPr>
              <w:rPr>
                <w:rFonts w:ascii="Arial" w:hAnsi="Arial" w:cs="Arial"/>
                <w:color w:val="0000FF"/>
              </w:rPr>
            </w:pPr>
            <w:r w:rsidRPr="0010789C">
              <w:rPr>
                <w:rFonts w:ascii="Arial" w:hAnsi="Arial" w:cs="Arial"/>
                <w:color w:val="0000FF"/>
              </w:rPr>
              <w:t>650285</w:t>
            </w:r>
          </w:p>
        </w:tc>
        <w:tc>
          <w:tcPr>
            <w:tcW w:w="2603" w:type="pct"/>
          </w:tcPr>
          <w:p w14:paraId="1A01E42F" w14:textId="77777777" w:rsidR="00A411EA" w:rsidRPr="0010789C" w:rsidRDefault="00A411EA" w:rsidP="00A411EA">
            <w:pPr>
              <w:jc w:val="both"/>
              <w:rPr>
                <w:rFonts w:ascii="Arial" w:hAnsi="Arial"/>
                <w:color w:val="0000FF"/>
              </w:rPr>
            </w:pPr>
            <w:r w:rsidRPr="0010789C">
              <w:rPr>
                <w:rFonts w:ascii="Arial" w:hAnsi="Arial"/>
                <w:color w:val="0000FF"/>
              </w:rPr>
              <w:t>Segment-pied, pédale modelée</w:t>
            </w:r>
          </w:p>
        </w:tc>
        <w:tc>
          <w:tcPr>
            <w:tcW w:w="148" w:type="pct"/>
            <w:vAlign w:val="bottom"/>
          </w:tcPr>
          <w:p w14:paraId="559BA74E"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4F6E3912" w14:textId="77777777" w:rsidR="00A411EA" w:rsidRPr="0010789C" w:rsidRDefault="00A411EA" w:rsidP="00A411EA">
            <w:pPr>
              <w:jc w:val="right"/>
              <w:rPr>
                <w:rFonts w:ascii="Arial" w:hAnsi="Arial"/>
                <w:color w:val="0000FF"/>
              </w:rPr>
            </w:pPr>
            <w:r w:rsidRPr="0010789C">
              <w:rPr>
                <w:rFonts w:ascii="Arial" w:hAnsi="Arial"/>
                <w:color w:val="0000FF"/>
              </w:rPr>
              <w:t>23,60</w:t>
            </w:r>
          </w:p>
        </w:tc>
        <w:tc>
          <w:tcPr>
            <w:tcW w:w="75" w:type="pct"/>
            <w:vAlign w:val="bottom"/>
          </w:tcPr>
          <w:p w14:paraId="52904A4B" w14:textId="77777777" w:rsidR="00A411EA" w:rsidRPr="0010789C" w:rsidRDefault="00A411EA" w:rsidP="00A411EA">
            <w:pPr>
              <w:rPr>
                <w:color w:val="0000FF"/>
              </w:rPr>
            </w:pPr>
          </w:p>
        </w:tc>
        <w:tc>
          <w:tcPr>
            <w:tcW w:w="149" w:type="pct"/>
            <w:vAlign w:val="bottom"/>
          </w:tcPr>
          <w:p w14:paraId="047F0886" w14:textId="77777777" w:rsidR="00A411EA" w:rsidRPr="0010789C" w:rsidRDefault="00A411EA" w:rsidP="00A411EA">
            <w:pPr>
              <w:rPr>
                <w:color w:val="0000FF"/>
              </w:rPr>
            </w:pPr>
          </w:p>
        </w:tc>
      </w:tr>
      <w:tr w:rsidR="00B44FDC" w:rsidRPr="0010789C" w14:paraId="58F7DC41" w14:textId="77777777" w:rsidTr="00AC7733">
        <w:trPr>
          <w:gridAfter w:val="3"/>
          <w:wAfter w:w="240" w:type="pct"/>
          <w:cantSplit/>
        </w:trPr>
        <w:tc>
          <w:tcPr>
            <w:tcW w:w="223" w:type="pct"/>
          </w:tcPr>
          <w:p w14:paraId="1D7E92A0" w14:textId="77777777" w:rsidR="00A411EA" w:rsidRPr="0010789C" w:rsidRDefault="00A411EA" w:rsidP="00A411EA">
            <w:pPr>
              <w:rPr>
                <w:color w:val="0000FF"/>
              </w:rPr>
            </w:pPr>
          </w:p>
        </w:tc>
        <w:tc>
          <w:tcPr>
            <w:tcW w:w="286" w:type="pct"/>
          </w:tcPr>
          <w:p w14:paraId="1BCBD2CD" w14:textId="77777777" w:rsidR="00A411EA" w:rsidRPr="0010789C" w:rsidRDefault="00A411EA" w:rsidP="00A411EA">
            <w:pPr>
              <w:jc w:val="right"/>
              <w:rPr>
                <w:color w:val="0000FF"/>
              </w:rPr>
            </w:pPr>
          </w:p>
        </w:tc>
        <w:tc>
          <w:tcPr>
            <w:tcW w:w="383" w:type="pct"/>
          </w:tcPr>
          <w:p w14:paraId="7562D1AB" w14:textId="77777777" w:rsidR="00A411EA" w:rsidRPr="0010789C" w:rsidRDefault="00A411EA" w:rsidP="00A411EA">
            <w:pPr>
              <w:rPr>
                <w:color w:val="0000FF"/>
              </w:rPr>
            </w:pPr>
          </w:p>
        </w:tc>
        <w:tc>
          <w:tcPr>
            <w:tcW w:w="447" w:type="pct"/>
          </w:tcPr>
          <w:p w14:paraId="6B128D19" w14:textId="77777777" w:rsidR="00A411EA" w:rsidRPr="0010789C" w:rsidRDefault="00A411EA" w:rsidP="00A411EA">
            <w:pPr>
              <w:rPr>
                <w:rFonts w:ascii="Arial" w:hAnsi="Arial" w:cs="Arial"/>
                <w:color w:val="0000FF"/>
              </w:rPr>
            </w:pPr>
          </w:p>
        </w:tc>
        <w:tc>
          <w:tcPr>
            <w:tcW w:w="2603" w:type="pct"/>
          </w:tcPr>
          <w:p w14:paraId="41BBDB36" w14:textId="77777777" w:rsidR="00A411EA" w:rsidRPr="0010789C" w:rsidRDefault="00A411EA" w:rsidP="00A411EA">
            <w:pPr>
              <w:jc w:val="both"/>
              <w:rPr>
                <w:color w:val="0000FF"/>
              </w:rPr>
            </w:pPr>
          </w:p>
        </w:tc>
        <w:tc>
          <w:tcPr>
            <w:tcW w:w="148" w:type="pct"/>
            <w:vAlign w:val="bottom"/>
          </w:tcPr>
          <w:p w14:paraId="5ED58C71" w14:textId="77777777" w:rsidR="00A411EA" w:rsidRPr="0010789C" w:rsidRDefault="00A411EA" w:rsidP="00A411EA">
            <w:pPr>
              <w:jc w:val="right"/>
              <w:rPr>
                <w:color w:val="0000FF"/>
              </w:rPr>
            </w:pPr>
          </w:p>
        </w:tc>
        <w:tc>
          <w:tcPr>
            <w:tcW w:w="446" w:type="pct"/>
            <w:vAlign w:val="bottom"/>
          </w:tcPr>
          <w:p w14:paraId="4179C57C" w14:textId="77777777" w:rsidR="00A411EA" w:rsidRPr="0010789C" w:rsidRDefault="00A411EA" w:rsidP="00A411EA">
            <w:pPr>
              <w:jc w:val="right"/>
              <w:rPr>
                <w:color w:val="0000FF"/>
              </w:rPr>
            </w:pPr>
          </w:p>
        </w:tc>
        <w:tc>
          <w:tcPr>
            <w:tcW w:w="75" w:type="pct"/>
            <w:vAlign w:val="bottom"/>
          </w:tcPr>
          <w:p w14:paraId="7799F83D" w14:textId="77777777" w:rsidR="00A411EA" w:rsidRPr="0010789C" w:rsidRDefault="00A411EA" w:rsidP="00A411EA">
            <w:pPr>
              <w:rPr>
                <w:color w:val="0000FF"/>
              </w:rPr>
            </w:pPr>
          </w:p>
        </w:tc>
        <w:tc>
          <w:tcPr>
            <w:tcW w:w="149" w:type="pct"/>
            <w:vAlign w:val="bottom"/>
          </w:tcPr>
          <w:p w14:paraId="68D54653" w14:textId="77777777" w:rsidR="00A411EA" w:rsidRPr="0010789C" w:rsidRDefault="00A411EA" w:rsidP="00A411EA">
            <w:pPr>
              <w:rPr>
                <w:color w:val="0000FF"/>
              </w:rPr>
            </w:pPr>
          </w:p>
        </w:tc>
      </w:tr>
      <w:tr w:rsidR="00B44FDC" w:rsidRPr="0010789C" w14:paraId="12D5259A" w14:textId="77777777" w:rsidTr="00AC7733">
        <w:trPr>
          <w:gridAfter w:val="3"/>
          <w:wAfter w:w="240" w:type="pct"/>
          <w:cantSplit/>
        </w:trPr>
        <w:tc>
          <w:tcPr>
            <w:tcW w:w="223" w:type="pct"/>
          </w:tcPr>
          <w:p w14:paraId="77F322B1" w14:textId="77777777" w:rsidR="00A411EA" w:rsidRPr="0010789C" w:rsidRDefault="00A411EA" w:rsidP="00A411EA">
            <w:pPr>
              <w:rPr>
                <w:color w:val="0000FF"/>
              </w:rPr>
            </w:pPr>
          </w:p>
        </w:tc>
        <w:tc>
          <w:tcPr>
            <w:tcW w:w="286" w:type="pct"/>
          </w:tcPr>
          <w:p w14:paraId="4586D7F6" w14:textId="77777777" w:rsidR="00A411EA" w:rsidRPr="0010789C" w:rsidRDefault="00A411EA" w:rsidP="00A411EA">
            <w:pPr>
              <w:jc w:val="right"/>
              <w:rPr>
                <w:color w:val="0000FF"/>
              </w:rPr>
            </w:pPr>
          </w:p>
        </w:tc>
        <w:tc>
          <w:tcPr>
            <w:tcW w:w="383" w:type="pct"/>
          </w:tcPr>
          <w:p w14:paraId="6117D55A" w14:textId="77777777" w:rsidR="00A411EA" w:rsidRPr="0010789C" w:rsidRDefault="00A411EA" w:rsidP="00A411EA">
            <w:pPr>
              <w:rPr>
                <w:rFonts w:ascii="Arial" w:hAnsi="Arial"/>
                <w:color w:val="0000FF"/>
              </w:rPr>
            </w:pPr>
            <w:r w:rsidRPr="0010789C">
              <w:rPr>
                <w:rFonts w:ascii="Arial" w:hAnsi="Arial"/>
                <w:color w:val="0000FF"/>
              </w:rPr>
              <w:t>650296</w:t>
            </w:r>
          </w:p>
        </w:tc>
        <w:tc>
          <w:tcPr>
            <w:tcW w:w="447" w:type="pct"/>
          </w:tcPr>
          <w:p w14:paraId="6A60C77E" w14:textId="77777777" w:rsidR="00A411EA" w:rsidRPr="0010789C" w:rsidRDefault="00A411EA" w:rsidP="00A411EA">
            <w:pPr>
              <w:rPr>
                <w:rFonts w:ascii="Arial" w:hAnsi="Arial" w:cs="Arial"/>
                <w:color w:val="0000FF"/>
              </w:rPr>
            </w:pPr>
            <w:r w:rsidRPr="0010789C">
              <w:rPr>
                <w:rFonts w:ascii="Arial" w:hAnsi="Arial" w:cs="Arial"/>
                <w:color w:val="0000FF"/>
              </w:rPr>
              <w:t>650300</w:t>
            </w:r>
          </w:p>
        </w:tc>
        <w:tc>
          <w:tcPr>
            <w:tcW w:w="2603" w:type="pct"/>
          </w:tcPr>
          <w:p w14:paraId="1DD218E6" w14:textId="77777777" w:rsidR="00A411EA" w:rsidRPr="0010789C" w:rsidRDefault="00A411EA" w:rsidP="00A411EA">
            <w:pPr>
              <w:jc w:val="both"/>
              <w:rPr>
                <w:rFonts w:ascii="Arial" w:hAnsi="Arial"/>
                <w:color w:val="0000FF"/>
                <w:lang w:val="fr-BE"/>
              </w:rPr>
            </w:pPr>
            <w:r w:rsidRPr="0010789C">
              <w:rPr>
                <w:rFonts w:ascii="Arial" w:hAnsi="Arial"/>
                <w:color w:val="0000FF"/>
                <w:lang w:val="fr-FR"/>
              </w:rPr>
              <w:t>Segment-pied, pédale 2e phase, à fixer à la chaussure ou à tout appareil de nuit comprenant un segment-pied</w:t>
            </w:r>
          </w:p>
        </w:tc>
        <w:tc>
          <w:tcPr>
            <w:tcW w:w="148" w:type="pct"/>
            <w:vAlign w:val="bottom"/>
          </w:tcPr>
          <w:p w14:paraId="2011E727"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69DD9477" w14:textId="77777777" w:rsidR="00A411EA" w:rsidRPr="0010789C" w:rsidRDefault="00A411EA" w:rsidP="00A411EA">
            <w:pPr>
              <w:jc w:val="right"/>
              <w:rPr>
                <w:rFonts w:ascii="Arial" w:hAnsi="Arial"/>
                <w:color w:val="0000FF"/>
              </w:rPr>
            </w:pPr>
            <w:r w:rsidRPr="0010789C">
              <w:rPr>
                <w:rFonts w:ascii="Arial" w:hAnsi="Arial"/>
                <w:color w:val="0000FF"/>
              </w:rPr>
              <w:t>23,60</w:t>
            </w:r>
          </w:p>
        </w:tc>
        <w:tc>
          <w:tcPr>
            <w:tcW w:w="75" w:type="pct"/>
            <w:vAlign w:val="bottom"/>
          </w:tcPr>
          <w:p w14:paraId="74957623" w14:textId="77777777" w:rsidR="00A411EA" w:rsidRPr="0010789C" w:rsidRDefault="00A411EA" w:rsidP="00A411EA">
            <w:pPr>
              <w:rPr>
                <w:color w:val="0000FF"/>
              </w:rPr>
            </w:pPr>
          </w:p>
        </w:tc>
        <w:tc>
          <w:tcPr>
            <w:tcW w:w="149" w:type="pct"/>
            <w:vAlign w:val="bottom"/>
          </w:tcPr>
          <w:p w14:paraId="24E225E9" w14:textId="77777777" w:rsidR="00A411EA" w:rsidRPr="0010789C" w:rsidRDefault="00A411EA" w:rsidP="00A411EA">
            <w:pPr>
              <w:rPr>
                <w:color w:val="0000FF"/>
              </w:rPr>
            </w:pPr>
          </w:p>
        </w:tc>
      </w:tr>
      <w:tr w:rsidR="00B44FDC" w:rsidRPr="0010789C" w14:paraId="2F5B7C4D" w14:textId="77777777" w:rsidTr="00AC7733">
        <w:trPr>
          <w:gridAfter w:val="3"/>
          <w:wAfter w:w="240" w:type="pct"/>
          <w:cantSplit/>
        </w:trPr>
        <w:tc>
          <w:tcPr>
            <w:tcW w:w="223" w:type="pct"/>
          </w:tcPr>
          <w:p w14:paraId="16104324" w14:textId="77777777" w:rsidR="00A411EA" w:rsidRPr="0010789C" w:rsidRDefault="00A411EA" w:rsidP="00A411EA">
            <w:pPr>
              <w:rPr>
                <w:color w:val="0000FF"/>
              </w:rPr>
            </w:pPr>
          </w:p>
        </w:tc>
        <w:tc>
          <w:tcPr>
            <w:tcW w:w="286" w:type="pct"/>
          </w:tcPr>
          <w:p w14:paraId="08EC666B" w14:textId="77777777" w:rsidR="00A411EA" w:rsidRPr="0010789C" w:rsidRDefault="00A411EA" w:rsidP="00A411EA">
            <w:pPr>
              <w:jc w:val="right"/>
              <w:rPr>
                <w:color w:val="0000FF"/>
              </w:rPr>
            </w:pPr>
          </w:p>
        </w:tc>
        <w:tc>
          <w:tcPr>
            <w:tcW w:w="383" w:type="pct"/>
          </w:tcPr>
          <w:p w14:paraId="7021BC08" w14:textId="77777777" w:rsidR="00A411EA" w:rsidRPr="0010789C" w:rsidRDefault="00A411EA" w:rsidP="00A411EA">
            <w:pPr>
              <w:rPr>
                <w:color w:val="0000FF"/>
              </w:rPr>
            </w:pPr>
          </w:p>
        </w:tc>
        <w:tc>
          <w:tcPr>
            <w:tcW w:w="447" w:type="pct"/>
          </w:tcPr>
          <w:p w14:paraId="593782B4" w14:textId="77777777" w:rsidR="00A411EA" w:rsidRPr="0010789C" w:rsidRDefault="00A411EA" w:rsidP="00A411EA">
            <w:pPr>
              <w:rPr>
                <w:rFonts w:ascii="Arial" w:hAnsi="Arial" w:cs="Arial"/>
                <w:color w:val="0000FF"/>
              </w:rPr>
            </w:pPr>
          </w:p>
        </w:tc>
        <w:tc>
          <w:tcPr>
            <w:tcW w:w="2603" w:type="pct"/>
          </w:tcPr>
          <w:p w14:paraId="419E20B6" w14:textId="77777777" w:rsidR="00A411EA" w:rsidRPr="0010789C" w:rsidRDefault="00A411EA" w:rsidP="00A411EA">
            <w:pPr>
              <w:jc w:val="both"/>
              <w:rPr>
                <w:color w:val="0000FF"/>
                <w:lang w:val="fr-FR"/>
              </w:rPr>
            </w:pPr>
          </w:p>
        </w:tc>
        <w:tc>
          <w:tcPr>
            <w:tcW w:w="148" w:type="pct"/>
            <w:vAlign w:val="bottom"/>
          </w:tcPr>
          <w:p w14:paraId="6A59C07A" w14:textId="77777777" w:rsidR="00A411EA" w:rsidRPr="0010789C" w:rsidRDefault="00A411EA" w:rsidP="00A411EA">
            <w:pPr>
              <w:jc w:val="right"/>
              <w:rPr>
                <w:color w:val="0000FF"/>
              </w:rPr>
            </w:pPr>
          </w:p>
        </w:tc>
        <w:tc>
          <w:tcPr>
            <w:tcW w:w="446" w:type="pct"/>
            <w:vAlign w:val="bottom"/>
          </w:tcPr>
          <w:p w14:paraId="103A0AC6" w14:textId="77777777" w:rsidR="00A411EA" w:rsidRPr="0010789C" w:rsidRDefault="00A411EA" w:rsidP="00A411EA">
            <w:pPr>
              <w:jc w:val="right"/>
              <w:rPr>
                <w:color w:val="0000FF"/>
              </w:rPr>
            </w:pPr>
          </w:p>
        </w:tc>
        <w:tc>
          <w:tcPr>
            <w:tcW w:w="75" w:type="pct"/>
            <w:vAlign w:val="bottom"/>
          </w:tcPr>
          <w:p w14:paraId="1DBC0A79" w14:textId="77777777" w:rsidR="00A411EA" w:rsidRPr="0010789C" w:rsidRDefault="00A411EA" w:rsidP="00A411EA">
            <w:pPr>
              <w:rPr>
                <w:color w:val="0000FF"/>
              </w:rPr>
            </w:pPr>
          </w:p>
        </w:tc>
        <w:tc>
          <w:tcPr>
            <w:tcW w:w="149" w:type="pct"/>
            <w:vAlign w:val="bottom"/>
          </w:tcPr>
          <w:p w14:paraId="51EA94CE" w14:textId="77777777" w:rsidR="00A411EA" w:rsidRPr="0010789C" w:rsidRDefault="00A411EA" w:rsidP="00A411EA">
            <w:pPr>
              <w:rPr>
                <w:color w:val="0000FF"/>
              </w:rPr>
            </w:pPr>
          </w:p>
        </w:tc>
      </w:tr>
      <w:tr w:rsidR="00B44FDC" w:rsidRPr="0010789C" w14:paraId="0E38E7C4" w14:textId="77777777" w:rsidTr="00AC7733">
        <w:trPr>
          <w:gridAfter w:val="3"/>
          <w:wAfter w:w="240" w:type="pct"/>
          <w:cantSplit/>
        </w:trPr>
        <w:tc>
          <w:tcPr>
            <w:tcW w:w="223" w:type="pct"/>
          </w:tcPr>
          <w:p w14:paraId="63BC6B2A" w14:textId="77777777" w:rsidR="00A411EA" w:rsidRPr="0010789C" w:rsidRDefault="00A411EA" w:rsidP="00A411EA">
            <w:pPr>
              <w:rPr>
                <w:color w:val="0000FF"/>
              </w:rPr>
            </w:pPr>
          </w:p>
        </w:tc>
        <w:tc>
          <w:tcPr>
            <w:tcW w:w="286" w:type="pct"/>
          </w:tcPr>
          <w:p w14:paraId="4E681841" w14:textId="77777777" w:rsidR="00A411EA" w:rsidRPr="0010789C" w:rsidRDefault="00A411EA" w:rsidP="00A411EA">
            <w:pPr>
              <w:jc w:val="right"/>
              <w:rPr>
                <w:color w:val="0000FF"/>
              </w:rPr>
            </w:pPr>
          </w:p>
        </w:tc>
        <w:tc>
          <w:tcPr>
            <w:tcW w:w="383" w:type="pct"/>
          </w:tcPr>
          <w:p w14:paraId="0A7741F8" w14:textId="77777777" w:rsidR="00A411EA" w:rsidRPr="0010789C" w:rsidRDefault="00A411EA" w:rsidP="00A411EA">
            <w:pPr>
              <w:rPr>
                <w:rFonts w:ascii="Arial" w:hAnsi="Arial"/>
                <w:color w:val="0000FF"/>
              </w:rPr>
            </w:pPr>
            <w:r w:rsidRPr="0010789C">
              <w:rPr>
                <w:rFonts w:ascii="Arial" w:hAnsi="Arial"/>
                <w:color w:val="0000FF"/>
              </w:rPr>
              <w:t>650311</w:t>
            </w:r>
          </w:p>
        </w:tc>
        <w:tc>
          <w:tcPr>
            <w:tcW w:w="447" w:type="pct"/>
          </w:tcPr>
          <w:p w14:paraId="1C2A7E18" w14:textId="77777777" w:rsidR="00A411EA" w:rsidRPr="0010789C" w:rsidRDefault="00A411EA" w:rsidP="00A411EA">
            <w:pPr>
              <w:rPr>
                <w:rFonts w:ascii="Arial" w:hAnsi="Arial" w:cs="Arial"/>
                <w:color w:val="0000FF"/>
              </w:rPr>
            </w:pPr>
            <w:r w:rsidRPr="0010789C">
              <w:rPr>
                <w:rFonts w:ascii="Arial" w:hAnsi="Arial" w:cs="Arial"/>
                <w:color w:val="0000FF"/>
              </w:rPr>
              <w:t>650322</w:t>
            </w:r>
          </w:p>
        </w:tc>
        <w:tc>
          <w:tcPr>
            <w:tcW w:w="2603" w:type="pct"/>
          </w:tcPr>
          <w:p w14:paraId="25341EA2" w14:textId="77777777" w:rsidR="00A411EA" w:rsidRPr="0010789C" w:rsidRDefault="00A411EA" w:rsidP="00A411EA">
            <w:pPr>
              <w:jc w:val="both"/>
              <w:rPr>
                <w:rFonts w:ascii="Arial" w:hAnsi="Arial"/>
                <w:color w:val="0000FF"/>
                <w:lang w:val="fr-BE"/>
              </w:rPr>
            </w:pPr>
            <w:r w:rsidRPr="0010789C">
              <w:rPr>
                <w:rFonts w:ascii="Arial" w:hAnsi="Arial"/>
                <w:color w:val="0000FF"/>
                <w:lang w:val="fr-FR"/>
              </w:rPr>
              <w:t>Chausson modelé (maximum 3 par an et par pied)</w:t>
            </w:r>
          </w:p>
        </w:tc>
        <w:tc>
          <w:tcPr>
            <w:tcW w:w="148" w:type="pct"/>
            <w:vAlign w:val="bottom"/>
          </w:tcPr>
          <w:p w14:paraId="5B88045E"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0C1C69FC" w14:textId="77777777" w:rsidR="00A411EA" w:rsidRPr="0010789C" w:rsidRDefault="00A411EA" w:rsidP="00A411EA">
            <w:pPr>
              <w:jc w:val="right"/>
              <w:rPr>
                <w:rFonts w:ascii="Arial" w:hAnsi="Arial"/>
                <w:color w:val="0000FF"/>
              </w:rPr>
            </w:pPr>
            <w:r w:rsidRPr="0010789C">
              <w:rPr>
                <w:rFonts w:ascii="Arial" w:hAnsi="Arial"/>
                <w:color w:val="0000FF"/>
              </w:rPr>
              <w:t>35,40</w:t>
            </w:r>
          </w:p>
        </w:tc>
        <w:tc>
          <w:tcPr>
            <w:tcW w:w="75" w:type="pct"/>
            <w:vAlign w:val="bottom"/>
          </w:tcPr>
          <w:p w14:paraId="391AA83D" w14:textId="77777777" w:rsidR="00A411EA" w:rsidRPr="0010789C" w:rsidRDefault="00A411EA" w:rsidP="00A411EA">
            <w:pPr>
              <w:rPr>
                <w:color w:val="0000FF"/>
              </w:rPr>
            </w:pPr>
          </w:p>
        </w:tc>
        <w:tc>
          <w:tcPr>
            <w:tcW w:w="149" w:type="pct"/>
            <w:vAlign w:val="bottom"/>
          </w:tcPr>
          <w:p w14:paraId="4EB4EEC5" w14:textId="77777777" w:rsidR="00A411EA" w:rsidRPr="0010789C" w:rsidRDefault="00A411EA" w:rsidP="00A411EA">
            <w:pPr>
              <w:rPr>
                <w:color w:val="0000FF"/>
              </w:rPr>
            </w:pPr>
          </w:p>
        </w:tc>
      </w:tr>
      <w:tr w:rsidR="00B44FDC" w:rsidRPr="0010789C" w14:paraId="74D9B594" w14:textId="77777777" w:rsidTr="00AC7733">
        <w:trPr>
          <w:gridAfter w:val="3"/>
          <w:wAfter w:w="240" w:type="pct"/>
          <w:cantSplit/>
        </w:trPr>
        <w:tc>
          <w:tcPr>
            <w:tcW w:w="223" w:type="pct"/>
          </w:tcPr>
          <w:p w14:paraId="382008C5" w14:textId="77777777" w:rsidR="00A411EA" w:rsidRPr="0010789C" w:rsidRDefault="00A411EA" w:rsidP="00A411EA">
            <w:pPr>
              <w:rPr>
                <w:color w:val="0000FF"/>
              </w:rPr>
            </w:pPr>
          </w:p>
        </w:tc>
        <w:tc>
          <w:tcPr>
            <w:tcW w:w="286" w:type="pct"/>
          </w:tcPr>
          <w:p w14:paraId="3FFD3ABE" w14:textId="77777777" w:rsidR="00A411EA" w:rsidRPr="0010789C" w:rsidRDefault="00A411EA" w:rsidP="00A411EA">
            <w:pPr>
              <w:jc w:val="right"/>
              <w:rPr>
                <w:color w:val="0000FF"/>
              </w:rPr>
            </w:pPr>
          </w:p>
        </w:tc>
        <w:tc>
          <w:tcPr>
            <w:tcW w:w="383" w:type="pct"/>
          </w:tcPr>
          <w:p w14:paraId="70C3684E" w14:textId="77777777" w:rsidR="00A411EA" w:rsidRPr="0010789C" w:rsidRDefault="00A411EA" w:rsidP="00A411EA">
            <w:pPr>
              <w:rPr>
                <w:color w:val="0000FF"/>
              </w:rPr>
            </w:pPr>
          </w:p>
        </w:tc>
        <w:tc>
          <w:tcPr>
            <w:tcW w:w="447" w:type="pct"/>
          </w:tcPr>
          <w:p w14:paraId="13857E03" w14:textId="77777777" w:rsidR="00A411EA" w:rsidRPr="0010789C" w:rsidRDefault="00A411EA" w:rsidP="00A411EA">
            <w:pPr>
              <w:rPr>
                <w:rFonts w:ascii="Arial" w:hAnsi="Arial" w:cs="Arial"/>
                <w:color w:val="0000FF"/>
              </w:rPr>
            </w:pPr>
          </w:p>
        </w:tc>
        <w:tc>
          <w:tcPr>
            <w:tcW w:w="2603" w:type="pct"/>
          </w:tcPr>
          <w:p w14:paraId="033FEE5E" w14:textId="77777777" w:rsidR="00A411EA" w:rsidRPr="0010789C" w:rsidRDefault="00A411EA" w:rsidP="00A411EA">
            <w:pPr>
              <w:jc w:val="both"/>
              <w:rPr>
                <w:color w:val="0000FF"/>
                <w:lang w:val="fr-FR"/>
              </w:rPr>
            </w:pPr>
          </w:p>
        </w:tc>
        <w:tc>
          <w:tcPr>
            <w:tcW w:w="148" w:type="pct"/>
            <w:vAlign w:val="bottom"/>
          </w:tcPr>
          <w:p w14:paraId="46A8453E" w14:textId="77777777" w:rsidR="00A411EA" w:rsidRPr="0010789C" w:rsidRDefault="00A411EA" w:rsidP="00A411EA">
            <w:pPr>
              <w:jc w:val="right"/>
              <w:rPr>
                <w:color w:val="0000FF"/>
              </w:rPr>
            </w:pPr>
          </w:p>
        </w:tc>
        <w:tc>
          <w:tcPr>
            <w:tcW w:w="446" w:type="pct"/>
            <w:vAlign w:val="bottom"/>
          </w:tcPr>
          <w:p w14:paraId="4075451A" w14:textId="77777777" w:rsidR="00A411EA" w:rsidRPr="0010789C" w:rsidRDefault="00A411EA" w:rsidP="00A411EA">
            <w:pPr>
              <w:jc w:val="right"/>
              <w:rPr>
                <w:color w:val="0000FF"/>
              </w:rPr>
            </w:pPr>
          </w:p>
        </w:tc>
        <w:tc>
          <w:tcPr>
            <w:tcW w:w="75" w:type="pct"/>
            <w:vAlign w:val="bottom"/>
          </w:tcPr>
          <w:p w14:paraId="6DE8BE4D" w14:textId="77777777" w:rsidR="00A411EA" w:rsidRPr="0010789C" w:rsidRDefault="00A411EA" w:rsidP="00A411EA">
            <w:pPr>
              <w:rPr>
                <w:color w:val="0000FF"/>
              </w:rPr>
            </w:pPr>
          </w:p>
        </w:tc>
        <w:tc>
          <w:tcPr>
            <w:tcW w:w="149" w:type="pct"/>
            <w:vAlign w:val="bottom"/>
          </w:tcPr>
          <w:p w14:paraId="14D9713C" w14:textId="77777777" w:rsidR="00A411EA" w:rsidRPr="0010789C" w:rsidRDefault="00A411EA" w:rsidP="00A411EA">
            <w:pPr>
              <w:rPr>
                <w:color w:val="0000FF"/>
              </w:rPr>
            </w:pPr>
          </w:p>
        </w:tc>
      </w:tr>
      <w:tr w:rsidR="00EF563F" w:rsidRPr="0010789C" w14:paraId="76B16C11" w14:textId="77777777" w:rsidTr="00AC7733">
        <w:trPr>
          <w:gridAfter w:val="3"/>
          <w:wAfter w:w="240" w:type="pct"/>
          <w:cantSplit/>
        </w:trPr>
        <w:tc>
          <w:tcPr>
            <w:tcW w:w="223" w:type="pct"/>
          </w:tcPr>
          <w:p w14:paraId="7F0EF45E" w14:textId="77777777" w:rsidR="00EF563F" w:rsidRDefault="00EF563F" w:rsidP="00A411EA">
            <w:pPr>
              <w:rPr>
                <w:color w:val="0000FF"/>
              </w:rPr>
            </w:pPr>
          </w:p>
          <w:p w14:paraId="4D863585" w14:textId="77777777" w:rsidR="00EA5BA1" w:rsidRDefault="00EA5BA1" w:rsidP="00A411EA">
            <w:pPr>
              <w:rPr>
                <w:color w:val="0000FF"/>
              </w:rPr>
            </w:pPr>
          </w:p>
          <w:p w14:paraId="5A8F6AFA" w14:textId="77777777" w:rsidR="00EF563F" w:rsidRPr="0010789C" w:rsidRDefault="00EF563F" w:rsidP="00A411EA">
            <w:pPr>
              <w:rPr>
                <w:color w:val="0000FF"/>
              </w:rPr>
            </w:pPr>
          </w:p>
        </w:tc>
        <w:tc>
          <w:tcPr>
            <w:tcW w:w="286" w:type="pct"/>
          </w:tcPr>
          <w:p w14:paraId="4B07D6A1" w14:textId="77777777" w:rsidR="00EF563F" w:rsidRPr="0010789C" w:rsidRDefault="00EF563F" w:rsidP="00A411EA">
            <w:pPr>
              <w:jc w:val="right"/>
              <w:rPr>
                <w:color w:val="0000FF"/>
              </w:rPr>
            </w:pPr>
          </w:p>
        </w:tc>
        <w:tc>
          <w:tcPr>
            <w:tcW w:w="383" w:type="pct"/>
          </w:tcPr>
          <w:p w14:paraId="06C1C837" w14:textId="77777777" w:rsidR="00EF563F" w:rsidRPr="0010789C" w:rsidRDefault="00EF563F" w:rsidP="00A411EA">
            <w:pPr>
              <w:rPr>
                <w:color w:val="0000FF"/>
              </w:rPr>
            </w:pPr>
          </w:p>
        </w:tc>
        <w:tc>
          <w:tcPr>
            <w:tcW w:w="447" w:type="pct"/>
          </w:tcPr>
          <w:p w14:paraId="532AA4C5" w14:textId="77777777" w:rsidR="00EF563F" w:rsidRPr="0010789C" w:rsidRDefault="00EF563F" w:rsidP="00A411EA">
            <w:pPr>
              <w:rPr>
                <w:rFonts w:ascii="Arial" w:hAnsi="Arial" w:cs="Arial"/>
                <w:color w:val="0000FF"/>
              </w:rPr>
            </w:pPr>
          </w:p>
        </w:tc>
        <w:tc>
          <w:tcPr>
            <w:tcW w:w="2603" w:type="pct"/>
          </w:tcPr>
          <w:p w14:paraId="25FFFBA6" w14:textId="77777777" w:rsidR="00EF563F" w:rsidRPr="0010789C" w:rsidRDefault="00EF563F" w:rsidP="00A411EA">
            <w:pPr>
              <w:jc w:val="both"/>
              <w:rPr>
                <w:color w:val="0000FF"/>
                <w:lang w:val="fr-FR"/>
              </w:rPr>
            </w:pPr>
          </w:p>
        </w:tc>
        <w:tc>
          <w:tcPr>
            <w:tcW w:w="148" w:type="pct"/>
            <w:vAlign w:val="bottom"/>
          </w:tcPr>
          <w:p w14:paraId="6865E03A" w14:textId="77777777" w:rsidR="00EF563F" w:rsidRPr="0010789C" w:rsidRDefault="00EF563F" w:rsidP="00A411EA">
            <w:pPr>
              <w:jc w:val="right"/>
              <w:rPr>
                <w:color w:val="0000FF"/>
              </w:rPr>
            </w:pPr>
          </w:p>
        </w:tc>
        <w:tc>
          <w:tcPr>
            <w:tcW w:w="446" w:type="pct"/>
            <w:vAlign w:val="bottom"/>
          </w:tcPr>
          <w:p w14:paraId="2757F181" w14:textId="77777777" w:rsidR="00EF563F" w:rsidRPr="0010789C" w:rsidRDefault="00EF563F" w:rsidP="00A411EA">
            <w:pPr>
              <w:jc w:val="right"/>
              <w:rPr>
                <w:color w:val="0000FF"/>
              </w:rPr>
            </w:pPr>
          </w:p>
        </w:tc>
        <w:tc>
          <w:tcPr>
            <w:tcW w:w="75" w:type="pct"/>
            <w:vAlign w:val="bottom"/>
          </w:tcPr>
          <w:p w14:paraId="73D8B2EF" w14:textId="77777777" w:rsidR="00EF563F" w:rsidRPr="0010789C" w:rsidRDefault="00EF563F" w:rsidP="00A411EA">
            <w:pPr>
              <w:rPr>
                <w:color w:val="0000FF"/>
              </w:rPr>
            </w:pPr>
          </w:p>
        </w:tc>
        <w:tc>
          <w:tcPr>
            <w:tcW w:w="149" w:type="pct"/>
            <w:vAlign w:val="bottom"/>
          </w:tcPr>
          <w:p w14:paraId="5B556931" w14:textId="77777777" w:rsidR="00EF563F" w:rsidRPr="0010789C" w:rsidRDefault="00EF563F" w:rsidP="00A411EA">
            <w:pPr>
              <w:rPr>
                <w:color w:val="0000FF"/>
              </w:rPr>
            </w:pPr>
          </w:p>
        </w:tc>
      </w:tr>
      <w:tr w:rsidR="00B44FDC" w:rsidRPr="0010789C" w14:paraId="6A943E6E" w14:textId="77777777" w:rsidTr="00AC7733">
        <w:trPr>
          <w:gridAfter w:val="3"/>
          <w:wAfter w:w="240" w:type="pct"/>
          <w:cantSplit/>
        </w:trPr>
        <w:tc>
          <w:tcPr>
            <w:tcW w:w="223" w:type="pct"/>
          </w:tcPr>
          <w:p w14:paraId="5F17E41A" w14:textId="77777777" w:rsidR="00A411EA" w:rsidRPr="0010789C" w:rsidRDefault="00A411EA" w:rsidP="00A411EA">
            <w:pPr>
              <w:rPr>
                <w:color w:val="0000FF"/>
              </w:rPr>
            </w:pPr>
          </w:p>
        </w:tc>
        <w:tc>
          <w:tcPr>
            <w:tcW w:w="286" w:type="pct"/>
          </w:tcPr>
          <w:p w14:paraId="3296A4AB" w14:textId="77777777" w:rsidR="00A411EA" w:rsidRPr="0010789C" w:rsidRDefault="00A411EA" w:rsidP="00A411EA">
            <w:pPr>
              <w:jc w:val="right"/>
              <w:rPr>
                <w:color w:val="0000FF"/>
              </w:rPr>
            </w:pPr>
          </w:p>
        </w:tc>
        <w:tc>
          <w:tcPr>
            <w:tcW w:w="383" w:type="pct"/>
          </w:tcPr>
          <w:p w14:paraId="58380B30" w14:textId="77777777" w:rsidR="00A411EA" w:rsidRPr="0010789C" w:rsidRDefault="00A411EA" w:rsidP="00A411EA">
            <w:pPr>
              <w:rPr>
                <w:rFonts w:ascii="Arial" w:hAnsi="Arial"/>
                <w:color w:val="0000FF"/>
              </w:rPr>
            </w:pPr>
            <w:r w:rsidRPr="0010789C">
              <w:rPr>
                <w:rFonts w:ascii="Arial" w:hAnsi="Arial"/>
                <w:color w:val="0000FF"/>
              </w:rPr>
              <w:t>650333</w:t>
            </w:r>
          </w:p>
        </w:tc>
        <w:tc>
          <w:tcPr>
            <w:tcW w:w="447" w:type="pct"/>
          </w:tcPr>
          <w:p w14:paraId="79120CD2" w14:textId="77777777" w:rsidR="00A411EA" w:rsidRPr="0010789C" w:rsidRDefault="00A411EA" w:rsidP="00A411EA">
            <w:pPr>
              <w:rPr>
                <w:rFonts w:ascii="Arial" w:hAnsi="Arial" w:cs="Arial"/>
                <w:color w:val="0000FF"/>
              </w:rPr>
            </w:pPr>
            <w:r w:rsidRPr="0010789C">
              <w:rPr>
                <w:rFonts w:ascii="Arial" w:hAnsi="Arial" w:cs="Arial"/>
                <w:color w:val="0000FF"/>
              </w:rPr>
              <w:t>650344</w:t>
            </w:r>
          </w:p>
        </w:tc>
        <w:tc>
          <w:tcPr>
            <w:tcW w:w="2603" w:type="pct"/>
          </w:tcPr>
          <w:p w14:paraId="4482D311" w14:textId="77777777" w:rsidR="00A411EA" w:rsidRPr="0010789C" w:rsidRDefault="00A411EA" w:rsidP="00A411EA">
            <w:pPr>
              <w:jc w:val="both"/>
              <w:rPr>
                <w:rFonts w:ascii="Arial" w:hAnsi="Arial"/>
                <w:color w:val="0000FF"/>
              </w:rPr>
            </w:pPr>
            <w:r w:rsidRPr="0010789C">
              <w:rPr>
                <w:rFonts w:ascii="Arial" w:hAnsi="Arial"/>
                <w:color w:val="0000FF"/>
              </w:rPr>
              <w:t>Segment-pied 3e phase</w:t>
            </w:r>
          </w:p>
        </w:tc>
        <w:tc>
          <w:tcPr>
            <w:tcW w:w="148" w:type="pct"/>
            <w:vAlign w:val="bottom"/>
          </w:tcPr>
          <w:p w14:paraId="69E819E6"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08368DE2" w14:textId="77777777" w:rsidR="00A411EA" w:rsidRPr="0010789C" w:rsidRDefault="00A411EA" w:rsidP="00A411EA">
            <w:pPr>
              <w:jc w:val="right"/>
              <w:rPr>
                <w:rFonts w:ascii="Arial" w:hAnsi="Arial"/>
                <w:color w:val="0000FF"/>
              </w:rPr>
            </w:pPr>
            <w:r w:rsidRPr="0010789C">
              <w:rPr>
                <w:rFonts w:ascii="Arial" w:hAnsi="Arial"/>
                <w:color w:val="0000FF"/>
              </w:rPr>
              <w:t>29,50</w:t>
            </w:r>
          </w:p>
        </w:tc>
        <w:tc>
          <w:tcPr>
            <w:tcW w:w="75" w:type="pct"/>
            <w:vAlign w:val="bottom"/>
          </w:tcPr>
          <w:p w14:paraId="2FEDDE36" w14:textId="77777777" w:rsidR="00A411EA" w:rsidRPr="0010789C" w:rsidRDefault="00A411EA" w:rsidP="00A411EA">
            <w:pPr>
              <w:rPr>
                <w:color w:val="0000FF"/>
              </w:rPr>
            </w:pPr>
          </w:p>
        </w:tc>
        <w:tc>
          <w:tcPr>
            <w:tcW w:w="149" w:type="pct"/>
            <w:vAlign w:val="bottom"/>
          </w:tcPr>
          <w:p w14:paraId="53727F8E" w14:textId="77777777" w:rsidR="00A411EA" w:rsidRPr="0010789C" w:rsidRDefault="00A411EA" w:rsidP="00A411EA">
            <w:pPr>
              <w:rPr>
                <w:color w:val="0000FF"/>
              </w:rPr>
            </w:pPr>
          </w:p>
        </w:tc>
      </w:tr>
      <w:tr w:rsidR="00B44FDC" w:rsidRPr="0010789C" w14:paraId="0DA5BC26" w14:textId="77777777" w:rsidTr="00AC7733">
        <w:trPr>
          <w:gridAfter w:val="3"/>
          <w:wAfter w:w="240" w:type="pct"/>
          <w:cantSplit/>
        </w:trPr>
        <w:tc>
          <w:tcPr>
            <w:tcW w:w="223" w:type="pct"/>
          </w:tcPr>
          <w:p w14:paraId="542BE59D" w14:textId="77777777" w:rsidR="00A411EA" w:rsidRPr="0010789C" w:rsidRDefault="00A411EA" w:rsidP="00A411EA">
            <w:pPr>
              <w:rPr>
                <w:color w:val="0000FF"/>
              </w:rPr>
            </w:pPr>
          </w:p>
        </w:tc>
        <w:tc>
          <w:tcPr>
            <w:tcW w:w="286" w:type="pct"/>
          </w:tcPr>
          <w:p w14:paraId="3314A834" w14:textId="77777777" w:rsidR="00A411EA" w:rsidRPr="0010789C" w:rsidRDefault="00A411EA" w:rsidP="00A411EA">
            <w:pPr>
              <w:jc w:val="right"/>
              <w:rPr>
                <w:color w:val="0000FF"/>
              </w:rPr>
            </w:pPr>
          </w:p>
        </w:tc>
        <w:tc>
          <w:tcPr>
            <w:tcW w:w="383" w:type="pct"/>
          </w:tcPr>
          <w:p w14:paraId="3A85A982" w14:textId="77777777" w:rsidR="00A411EA" w:rsidRPr="0010789C" w:rsidRDefault="00A411EA" w:rsidP="00A411EA">
            <w:pPr>
              <w:rPr>
                <w:color w:val="0000FF"/>
              </w:rPr>
            </w:pPr>
          </w:p>
        </w:tc>
        <w:tc>
          <w:tcPr>
            <w:tcW w:w="447" w:type="pct"/>
          </w:tcPr>
          <w:p w14:paraId="34C4B92B" w14:textId="77777777" w:rsidR="00A411EA" w:rsidRPr="0010789C" w:rsidRDefault="00A411EA" w:rsidP="00A411EA">
            <w:pPr>
              <w:rPr>
                <w:rFonts w:ascii="Arial" w:hAnsi="Arial" w:cs="Arial"/>
                <w:color w:val="0000FF"/>
              </w:rPr>
            </w:pPr>
          </w:p>
        </w:tc>
        <w:tc>
          <w:tcPr>
            <w:tcW w:w="2603" w:type="pct"/>
          </w:tcPr>
          <w:p w14:paraId="7A007165" w14:textId="77777777" w:rsidR="00A411EA" w:rsidRPr="0010789C" w:rsidRDefault="00A411EA" w:rsidP="00A411EA">
            <w:pPr>
              <w:jc w:val="both"/>
              <w:rPr>
                <w:color w:val="0000FF"/>
              </w:rPr>
            </w:pPr>
          </w:p>
        </w:tc>
        <w:tc>
          <w:tcPr>
            <w:tcW w:w="148" w:type="pct"/>
            <w:vAlign w:val="bottom"/>
          </w:tcPr>
          <w:p w14:paraId="7E0B3A88" w14:textId="77777777" w:rsidR="00A411EA" w:rsidRPr="0010789C" w:rsidRDefault="00A411EA" w:rsidP="00A411EA">
            <w:pPr>
              <w:jc w:val="right"/>
              <w:rPr>
                <w:color w:val="0000FF"/>
              </w:rPr>
            </w:pPr>
          </w:p>
        </w:tc>
        <w:tc>
          <w:tcPr>
            <w:tcW w:w="446" w:type="pct"/>
            <w:vAlign w:val="bottom"/>
          </w:tcPr>
          <w:p w14:paraId="0FD16394" w14:textId="77777777" w:rsidR="00A411EA" w:rsidRPr="0010789C" w:rsidRDefault="00A411EA" w:rsidP="00A411EA">
            <w:pPr>
              <w:jc w:val="right"/>
              <w:rPr>
                <w:color w:val="0000FF"/>
              </w:rPr>
            </w:pPr>
          </w:p>
        </w:tc>
        <w:tc>
          <w:tcPr>
            <w:tcW w:w="75" w:type="pct"/>
            <w:vAlign w:val="bottom"/>
          </w:tcPr>
          <w:p w14:paraId="6EE5D518" w14:textId="77777777" w:rsidR="00A411EA" w:rsidRPr="0010789C" w:rsidRDefault="00A411EA" w:rsidP="00A411EA">
            <w:pPr>
              <w:rPr>
                <w:color w:val="0000FF"/>
              </w:rPr>
            </w:pPr>
          </w:p>
        </w:tc>
        <w:tc>
          <w:tcPr>
            <w:tcW w:w="149" w:type="pct"/>
            <w:vAlign w:val="bottom"/>
          </w:tcPr>
          <w:p w14:paraId="022CD9A2" w14:textId="77777777" w:rsidR="00A411EA" w:rsidRPr="0010789C" w:rsidRDefault="00A411EA" w:rsidP="00A411EA">
            <w:pPr>
              <w:rPr>
                <w:color w:val="0000FF"/>
              </w:rPr>
            </w:pPr>
          </w:p>
        </w:tc>
      </w:tr>
      <w:tr w:rsidR="00B44FDC" w:rsidRPr="0010789C" w14:paraId="0360A2A8" w14:textId="77777777" w:rsidTr="00AC7733">
        <w:trPr>
          <w:gridAfter w:val="3"/>
          <w:wAfter w:w="240" w:type="pct"/>
          <w:cantSplit/>
        </w:trPr>
        <w:tc>
          <w:tcPr>
            <w:tcW w:w="223" w:type="pct"/>
          </w:tcPr>
          <w:p w14:paraId="2A2FBC4D" w14:textId="77777777" w:rsidR="00A411EA" w:rsidRPr="0010789C" w:rsidRDefault="00A411EA" w:rsidP="00A411EA">
            <w:pPr>
              <w:rPr>
                <w:color w:val="0000FF"/>
              </w:rPr>
            </w:pPr>
          </w:p>
        </w:tc>
        <w:tc>
          <w:tcPr>
            <w:tcW w:w="286" w:type="pct"/>
          </w:tcPr>
          <w:p w14:paraId="04578CD3" w14:textId="77777777" w:rsidR="00A411EA" w:rsidRPr="0010789C" w:rsidRDefault="00A411EA" w:rsidP="00A411EA">
            <w:pPr>
              <w:jc w:val="right"/>
              <w:rPr>
                <w:color w:val="0000FF"/>
              </w:rPr>
            </w:pPr>
          </w:p>
        </w:tc>
        <w:tc>
          <w:tcPr>
            <w:tcW w:w="383" w:type="pct"/>
          </w:tcPr>
          <w:p w14:paraId="2DC22CA2" w14:textId="77777777" w:rsidR="00A411EA" w:rsidRPr="0010789C" w:rsidRDefault="00A411EA" w:rsidP="00A411EA">
            <w:pPr>
              <w:rPr>
                <w:rFonts w:ascii="Arial" w:hAnsi="Arial"/>
                <w:color w:val="0000FF"/>
              </w:rPr>
            </w:pPr>
            <w:r w:rsidRPr="0010789C">
              <w:rPr>
                <w:rFonts w:ascii="Arial" w:hAnsi="Arial"/>
                <w:color w:val="0000FF"/>
              </w:rPr>
              <w:t>650355</w:t>
            </w:r>
          </w:p>
        </w:tc>
        <w:tc>
          <w:tcPr>
            <w:tcW w:w="447" w:type="pct"/>
          </w:tcPr>
          <w:p w14:paraId="0D36FC40" w14:textId="77777777" w:rsidR="00A411EA" w:rsidRPr="0010789C" w:rsidRDefault="00A411EA" w:rsidP="00A411EA">
            <w:pPr>
              <w:rPr>
                <w:rFonts w:ascii="Arial" w:hAnsi="Arial" w:cs="Arial"/>
                <w:color w:val="0000FF"/>
              </w:rPr>
            </w:pPr>
            <w:r w:rsidRPr="0010789C">
              <w:rPr>
                <w:rFonts w:ascii="Arial" w:hAnsi="Arial" w:cs="Arial"/>
                <w:color w:val="0000FF"/>
              </w:rPr>
              <w:t>650366</w:t>
            </w:r>
          </w:p>
        </w:tc>
        <w:tc>
          <w:tcPr>
            <w:tcW w:w="2603" w:type="pct"/>
          </w:tcPr>
          <w:p w14:paraId="1177DBF9" w14:textId="77777777" w:rsidR="00A411EA" w:rsidRPr="0010789C" w:rsidRDefault="00A411EA" w:rsidP="00A411EA">
            <w:pPr>
              <w:jc w:val="both"/>
              <w:rPr>
                <w:rFonts w:ascii="Arial" w:hAnsi="Arial"/>
                <w:color w:val="0000FF"/>
                <w:lang w:val="fr-BE"/>
              </w:rPr>
            </w:pPr>
            <w:r w:rsidRPr="0010789C">
              <w:rPr>
                <w:rFonts w:ascii="Arial" w:hAnsi="Arial"/>
                <w:color w:val="0000FF"/>
                <w:lang w:val="fr-FR"/>
              </w:rPr>
              <w:t>Supplément pour mécanisme de réglage de varus- valgus</w:t>
            </w:r>
          </w:p>
        </w:tc>
        <w:tc>
          <w:tcPr>
            <w:tcW w:w="148" w:type="pct"/>
            <w:vAlign w:val="bottom"/>
          </w:tcPr>
          <w:p w14:paraId="3E3EA631"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047A6B43" w14:textId="77777777" w:rsidR="00A411EA" w:rsidRPr="0010789C" w:rsidRDefault="00A411EA" w:rsidP="00A411EA">
            <w:pPr>
              <w:jc w:val="right"/>
              <w:rPr>
                <w:rFonts w:ascii="Arial" w:hAnsi="Arial"/>
                <w:color w:val="0000FF"/>
              </w:rPr>
            </w:pPr>
            <w:r w:rsidRPr="0010789C">
              <w:rPr>
                <w:rFonts w:ascii="Arial" w:hAnsi="Arial"/>
                <w:color w:val="0000FF"/>
              </w:rPr>
              <w:t>19,85</w:t>
            </w:r>
          </w:p>
        </w:tc>
        <w:tc>
          <w:tcPr>
            <w:tcW w:w="75" w:type="pct"/>
            <w:vAlign w:val="bottom"/>
          </w:tcPr>
          <w:p w14:paraId="6771AB6D" w14:textId="77777777" w:rsidR="00A411EA" w:rsidRPr="0010789C" w:rsidRDefault="00A411EA" w:rsidP="00A411EA">
            <w:pPr>
              <w:rPr>
                <w:color w:val="0000FF"/>
              </w:rPr>
            </w:pPr>
          </w:p>
        </w:tc>
        <w:tc>
          <w:tcPr>
            <w:tcW w:w="149" w:type="pct"/>
            <w:vAlign w:val="bottom"/>
          </w:tcPr>
          <w:p w14:paraId="0ECA5662" w14:textId="77777777" w:rsidR="00A411EA" w:rsidRPr="0010789C" w:rsidRDefault="00A411EA" w:rsidP="00A411EA">
            <w:pPr>
              <w:rPr>
                <w:color w:val="0000FF"/>
              </w:rPr>
            </w:pPr>
          </w:p>
        </w:tc>
      </w:tr>
      <w:tr w:rsidR="00B44FDC" w:rsidRPr="0010789C" w14:paraId="1DA2B587" w14:textId="77777777" w:rsidTr="00AC7733">
        <w:trPr>
          <w:gridAfter w:val="3"/>
          <w:wAfter w:w="240" w:type="pct"/>
          <w:cantSplit/>
        </w:trPr>
        <w:tc>
          <w:tcPr>
            <w:tcW w:w="223" w:type="pct"/>
          </w:tcPr>
          <w:p w14:paraId="2D4CAB39" w14:textId="77777777" w:rsidR="00A411EA" w:rsidRPr="0010789C" w:rsidRDefault="00A411EA" w:rsidP="00A411EA">
            <w:pPr>
              <w:rPr>
                <w:color w:val="0000FF"/>
              </w:rPr>
            </w:pPr>
          </w:p>
        </w:tc>
        <w:tc>
          <w:tcPr>
            <w:tcW w:w="286" w:type="pct"/>
          </w:tcPr>
          <w:p w14:paraId="71517947" w14:textId="77777777" w:rsidR="00A411EA" w:rsidRPr="0010789C" w:rsidRDefault="00A411EA" w:rsidP="00A411EA">
            <w:pPr>
              <w:jc w:val="right"/>
              <w:rPr>
                <w:color w:val="0000FF"/>
              </w:rPr>
            </w:pPr>
          </w:p>
        </w:tc>
        <w:tc>
          <w:tcPr>
            <w:tcW w:w="383" w:type="pct"/>
          </w:tcPr>
          <w:p w14:paraId="5DA6953F" w14:textId="77777777" w:rsidR="00A411EA" w:rsidRPr="0010789C" w:rsidRDefault="00A411EA" w:rsidP="00A411EA">
            <w:pPr>
              <w:rPr>
                <w:color w:val="0000FF"/>
              </w:rPr>
            </w:pPr>
          </w:p>
        </w:tc>
        <w:tc>
          <w:tcPr>
            <w:tcW w:w="447" w:type="pct"/>
          </w:tcPr>
          <w:p w14:paraId="5AB886D9" w14:textId="77777777" w:rsidR="00A411EA" w:rsidRPr="0010789C" w:rsidRDefault="00A411EA" w:rsidP="00A411EA">
            <w:pPr>
              <w:rPr>
                <w:rFonts w:ascii="Arial" w:hAnsi="Arial" w:cs="Arial"/>
                <w:color w:val="0000FF"/>
              </w:rPr>
            </w:pPr>
          </w:p>
        </w:tc>
        <w:tc>
          <w:tcPr>
            <w:tcW w:w="2603" w:type="pct"/>
          </w:tcPr>
          <w:p w14:paraId="741A216C" w14:textId="77777777" w:rsidR="00A411EA" w:rsidRPr="0010789C" w:rsidRDefault="00A411EA" w:rsidP="00A411EA">
            <w:pPr>
              <w:jc w:val="both"/>
              <w:rPr>
                <w:color w:val="0000FF"/>
                <w:lang w:val="fr-FR"/>
              </w:rPr>
            </w:pPr>
          </w:p>
        </w:tc>
        <w:tc>
          <w:tcPr>
            <w:tcW w:w="148" w:type="pct"/>
            <w:vAlign w:val="bottom"/>
          </w:tcPr>
          <w:p w14:paraId="29813056" w14:textId="77777777" w:rsidR="00A411EA" w:rsidRPr="0010789C" w:rsidRDefault="00A411EA" w:rsidP="00A411EA">
            <w:pPr>
              <w:jc w:val="right"/>
              <w:rPr>
                <w:color w:val="0000FF"/>
              </w:rPr>
            </w:pPr>
          </w:p>
        </w:tc>
        <w:tc>
          <w:tcPr>
            <w:tcW w:w="446" w:type="pct"/>
            <w:vAlign w:val="bottom"/>
          </w:tcPr>
          <w:p w14:paraId="5C280FB5" w14:textId="77777777" w:rsidR="00A411EA" w:rsidRPr="0010789C" w:rsidRDefault="00A411EA" w:rsidP="00A411EA">
            <w:pPr>
              <w:jc w:val="right"/>
              <w:rPr>
                <w:color w:val="0000FF"/>
              </w:rPr>
            </w:pPr>
          </w:p>
        </w:tc>
        <w:tc>
          <w:tcPr>
            <w:tcW w:w="75" w:type="pct"/>
            <w:vAlign w:val="bottom"/>
          </w:tcPr>
          <w:p w14:paraId="07EF8300" w14:textId="77777777" w:rsidR="00A411EA" w:rsidRPr="0010789C" w:rsidRDefault="00A411EA" w:rsidP="00A411EA">
            <w:pPr>
              <w:rPr>
                <w:color w:val="0000FF"/>
              </w:rPr>
            </w:pPr>
          </w:p>
        </w:tc>
        <w:tc>
          <w:tcPr>
            <w:tcW w:w="149" w:type="pct"/>
            <w:vAlign w:val="bottom"/>
          </w:tcPr>
          <w:p w14:paraId="0A814E3A" w14:textId="77777777" w:rsidR="00A411EA" w:rsidRPr="0010789C" w:rsidRDefault="00A411EA" w:rsidP="00A411EA">
            <w:pPr>
              <w:rPr>
                <w:color w:val="0000FF"/>
              </w:rPr>
            </w:pPr>
          </w:p>
        </w:tc>
      </w:tr>
      <w:tr w:rsidR="00B44FDC" w:rsidRPr="0010789C" w14:paraId="06451E4F" w14:textId="77777777" w:rsidTr="00AC7733">
        <w:trPr>
          <w:gridAfter w:val="3"/>
          <w:wAfter w:w="240" w:type="pct"/>
          <w:cantSplit/>
        </w:trPr>
        <w:tc>
          <w:tcPr>
            <w:tcW w:w="223" w:type="pct"/>
          </w:tcPr>
          <w:p w14:paraId="061AC733" w14:textId="77777777" w:rsidR="00A411EA" w:rsidRPr="0010789C" w:rsidRDefault="00A411EA" w:rsidP="00A411EA">
            <w:pPr>
              <w:rPr>
                <w:color w:val="0000FF"/>
              </w:rPr>
            </w:pPr>
          </w:p>
        </w:tc>
        <w:tc>
          <w:tcPr>
            <w:tcW w:w="286" w:type="pct"/>
          </w:tcPr>
          <w:p w14:paraId="4C58AA1F" w14:textId="77777777" w:rsidR="00A411EA" w:rsidRPr="0010789C" w:rsidRDefault="00A411EA" w:rsidP="00A411EA">
            <w:pPr>
              <w:jc w:val="right"/>
              <w:rPr>
                <w:color w:val="0000FF"/>
              </w:rPr>
            </w:pPr>
          </w:p>
        </w:tc>
        <w:tc>
          <w:tcPr>
            <w:tcW w:w="383" w:type="pct"/>
          </w:tcPr>
          <w:p w14:paraId="008342C1" w14:textId="77777777" w:rsidR="00A411EA" w:rsidRPr="0010789C" w:rsidRDefault="00A411EA" w:rsidP="00A411EA">
            <w:pPr>
              <w:rPr>
                <w:rFonts w:ascii="Arial" w:hAnsi="Arial"/>
                <w:color w:val="0000FF"/>
              </w:rPr>
            </w:pPr>
          </w:p>
        </w:tc>
        <w:tc>
          <w:tcPr>
            <w:tcW w:w="447" w:type="pct"/>
          </w:tcPr>
          <w:p w14:paraId="46A49146" w14:textId="77777777" w:rsidR="00A411EA" w:rsidRPr="0010789C" w:rsidRDefault="00A411EA" w:rsidP="00A411EA">
            <w:pPr>
              <w:rPr>
                <w:rFonts w:ascii="Arial" w:hAnsi="Arial" w:cs="Arial"/>
                <w:color w:val="0000FF"/>
              </w:rPr>
            </w:pPr>
          </w:p>
        </w:tc>
        <w:tc>
          <w:tcPr>
            <w:tcW w:w="2603" w:type="pct"/>
          </w:tcPr>
          <w:p w14:paraId="3265F5E3" w14:textId="77777777" w:rsidR="00A411EA" w:rsidRPr="0010789C" w:rsidRDefault="00A411EA" w:rsidP="00A411EA">
            <w:pPr>
              <w:jc w:val="both"/>
              <w:rPr>
                <w:rFonts w:ascii="Arial" w:hAnsi="Arial"/>
                <w:color w:val="0000FF"/>
              </w:rPr>
            </w:pPr>
            <w:r w:rsidRPr="0010789C">
              <w:rPr>
                <w:rFonts w:ascii="Arial" w:hAnsi="Arial"/>
                <w:color w:val="0000FF"/>
              </w:rPr>
              <w:t>Préfab :</w:t>
            </w:r>
          </w:p>
        </w:tc>
        <w:tc>
          <w:tcPr>
            <w:tcW w:w="148" w:type="pct"/>
            <w:vAlign w:val="bottom"/>
          </w:tcPr>
          <w:p w14:paraId="0C96C109" w14:textId="77777777" w:rsidR="00A411EA" w:rsidRPr="0010789C" w:rsidRDefault="00A411EA" w:rsidP="00A411EA">
            <w:pPr>
              <w:jc w:val="right"/>
              <w:rPr>
                <w:rFonts w:ascii="Arial" w:hAnsi="Arial"/>
                <w:color w:val="0000FF"/>
              </w:rPr>
            </w:pPr>
          </w:p>
        </w:tc>
        <w:tc>
          <w:tcPr>
            <w:tcW w:w="446" w:type="pct"/>
            <w:vAlign w:val="bottom"/>
          </w:tcPr>
          <w:p w14:paraId="0E783942" w14:textId="77777777" w:rsidR="00A411EA" w:rsidRPr="0010789C" w:rsidRDefault="00A411EA" w:rsidP="00A411EA">
            <w:pPr>
              <w:jc w:val="right"/>
              <w:rPr>
                <w:rFonts w:ascii="Arial" w:hAnsi="Arial"/>
                <w:color w:val="0000FF"/>
              </w:rPr>
            </w:pPr>
          </w:p>
        </w:tc>
        <w:tc>
          <w:tcPr>
            <w:tcW w:w="75" w:type="pct"/>
            <w:vAlign w:val="bottom"/>
          </w:tcPr>
          <w:p w14:paraId="35395B4A" w14:textId="77777777" w:rsidR="00A411EA" w:rsidRPr="0010789C" w:rsidRDefault="00A411EA" w:rsidP="00A411EA">
            <w:pPr>
              <w:rPr>
                <w:color w:val="0000FF"/>
              </w:rPr>
            </w:pPr>
          </w:p>
        </w:tc>
        <w:tc>
          <w:tcPr>
            <w:tcW w:w="149" w:type="pct"/>
            <w:vAlign w:val="bottom"/>
          </w:tcPr>
          <w:p w14:paraId="746FF634" w14:textId="77777777" w:rsidR="00A411EA" w:rsidRPr="0010789C" w:rsidRDefault="00A411EA" w:rsidP="00A411EA">
            <w:pPr>
              <w:rPr>
                <w:color w:val="0000FF"/>
              </w:rPr>
            </w:pPr>
          </w:p>
        </w:tc>
      </w:tr>
      <w:tr w:rsidR="00B44FDC" w:rsidRPr="0010789C" w14:paraId="11DE3D36" w14:textId="77777777" w:rsidTr="00AC7733">
        <w:trPr>
          <w:gridAfter w:val="3"/>
          <w:wAfter w:w="240" w:type="pct"/>
          <w:cantSplit/>
        </w:trPr>
        <w:tc>
          <w:tcPr>
            <w:tcW w:w="223" w:type="pct"/>
          </w:tcPr>
          <w:p w14:paraId="24A86217" w14:textId="77777777" w:rsidR="00A411EA" w:rsidRPr="0010789C" w:rsidRDefault="00A411EA" w:rsidP="00A411EA">
            <w:pPr>
              <w:rPr>
                <w:color w:val="0000FF"/>
              </w:rPr>
            </w:pPr>
          </w:p>
        </w:tc>
        <w:tc>
          <w:tcPr>
            <w:tcW w:w="286" w:type="pct"/>
          </w:tcPr>
          <w:p w14:paraId="6AC7D855" w14:textId="77777777" w:rsidR="00A411EA" w:rsidRPr="0010789C" w:rsidRDefault="00A411EA" w:rsidP="00A411EA">
            <w:pPr>
              <w:jc w:val="right"/>
              <w:rPr>
                <w:color w:val="0000FF"/>
              </w:rPr>
            </w:pPr>
          </w:p>
        </w:tc>
        <w:tc>
          <w:tcPr>
            <w:tcW w:w="383" w:type="pct"/>
          </w:tcPr>
          <w:p w14:paraId="0FC315C4" w14:textId="77777777" w:rsidR="00A411EA" w:rsidRPr="0010789C" w:rsidRDefault="00A411EA" w:rsidP="00A411EA">
            <w:pPr>
              <w:rPr>
                <w:color w:val="0000FF"/>
              </w:rPr>
            </w:pPr>
            <w:r w:rsidRPr="0010789C">
              <w:rPr>
                <w:rFonts w:ascii="Arial" w:hAnsi="Arial"/>
                <w:color w:val="0000FF"/>
              </w:rPr>
              <w:t>650370</w:t>
            </w:r>
          </w:p>
        </w:tc>
        <w:tc>
          <w:tcPr>
            <w:tcW w:w="447" w:type="pct"/>
          </w:tcPr>
          <w:p w14:paraId="4A26AE6F" w14:textId="77777777" w:rsidR="00A411EA" w:rsidRPr="0010789C" w:rsidRDefault="00A411EA" w:rsidP="00A411EA">
            <w:pPr>
              <w:rPr>
                <w:rFonts w:ascii="Arial" w:hAnsi="Arial" w:cs="Arial"/>
                <w:color w:val="0000FF"/>
              </w:rPr>
            </w:pPr>
            <w:r w:rsidRPr="0010789C">
              <w:rPr>
                <w:rFonts w:ascii="Arial" w:hAnsi="Arial" w:cs="Arial"/>
                <w:color w:val="0000FF"/>
              </w:rPr>
              <w:t>650381</w:t>
            </w:r>
          </w:p>
        </w:tc>
        <w:tc>
          <w:tcPr>
            <w:tcW w:w="2603" w:type="pct"/>
          </w:tcPr>
          <w:p w14:paraId="48FEB4EF" w14:textId="77777777" w:rsidR="00A411EA" w:rsidRPr="0010789C" w:rsidRDefault="00A411EA" w:rsidP="00A411EA">
            <w:pPr>
              <w:jc w:val="both"/>
              <w:rPr>
                <w:color w:val="0000FF"/>
              </w:rPr>
            </w:pPr>
            <w:r w:rsidRPr="0010789C">
              <w:rPr>
                <w:rFonts w:ascii="Arial" w:hAnsi="Arial"/>
                <w:color w:val="0000FF"/>
              </w:rPr>
              <w:t>Tout appareil</w:t>
            </w:r>
          </w:p>
        </w:tc>
        <w:tc>
          <w:tcPr>
            <w:tcW w:w="148" w:type="pct"/>
            <w:vAlign w:val="bottom"/>
          </w:tcPr>
          <w:p w14:paraId="6E702224" w14:textId="77777777" w:rsidR="00A411EA" w:rsidRPr="0010789C" w:rsidRDefault="00A411EA" w:rsidP="00A411EA">
            <w:pPr>
              <w:rPr>
                <w:color w:val="0000FF"/>
              </w:rPr>
            </w:pPr>
            <w:r w:rsidRPr="0010789C">
              <w:rPr>
                <w:rFonts w:ascii="Arial" w:hAnsi="Arial"/>
                <w:color w:val="0000FF"/>
              </w:rPr>
              <w:t>T</w:t>
            </w:r>
          </w:p>
        </w:tc>
        <w:tc>
          <w:tcPr>
            <w:tcW w:w="446" w:type="pct"/>
            <w:vAlign w:val="bottom"/>
          </w:tcPr>
          <w:p w14:paraId="5EDABFCE" w14:textId="77777777" w:rsidR="00A411EA" w:rsidRPr="0010789C" w:rsidRDefault="00A411EA" w:rsidP="00A411EA">
            <w:pPr>
              <w:rPr>
                <w:color w:val="0000FF"/>
              </w:rPr>
            </w:pPr>
            <w:r w:rsidRPr="0010789C">
              <w:rPr>
                <w:rFonts w:ascii="Arial" w:hAnsi="Arial"/>
                <w:color w:val="0000FF"/>
              </w:rPr>
              <w:t>69,73</w:t>
            </w:r>
          </w:p>
        </w:tc>
        <w:tc>
          <w:tcPr>
            <w:tcW w:w="75" w:type="pct"/>
            <w:vAlign w:val="bottom"/>
          </w:tcPr>
          <w:p w14:paraId="08FD1E14" w14:textId="77777777" w:rsidR="00A411EA" w:rsidRPr="0010789C" w:rsidRDefault="00A411EA" w:rsidP="00A411EA">
            <w:pPr>
              <w:rPr>
                <w:color w:val="0000FF"/>
              </w:rPr>
            </w:pPr>
          </w:p>
        </w:tc>
        <w:tc>
          <w:tcPr>
            <w:tcW w:w="149" w:type="pct"/>
            <w:vAlign w:val="bottom"/>
          </w:tcPr>
          <w:p w14:paraId="71778961" w14:textId="77777777" w:rsidR="00A411EA" w:rsidRPr="0010789C" w:rsidRDefault="00A411EA" w:rsidP="00A411EA">
            <w:pPr>
              <w:rPr>
                <w:color w:val="0000FF"/>
              </w:rPr>
            </w:pPr>
            <w:r w:rsidRPr="0010789C">
              <w:rPr>
                <w:rFonts w:ascii="Arial" w:hAnsi="Arial"/>
                <w:color w:val="0000FF"/>
              </w:rPr>
              <w:t>"</w:t>
            </w:r>
          </w:p>
        </w:tc>
      </w:tr>
      <w:tr w:rsidR="00B44FDC" w:rsidRPr="0010789C" w14:paraId="7B188F3E" w14:textId="77777777" w:rsidTr="00AC7733">
        <w:trPr>
          <w:gridAfter w:val="3"/>
          <w:wAfter w:w="240" w:type="pct"/>
          <w:cantSplit/>
        </w:trPr>
        <w:tc>
          <w:tcPr>
            <w:tcW w:w="223" w:type="pct"/>
          </w:tcPr>
          <w:p w14:paraId="15DEF48C" w14:textId="77777777" w:rsidR="00A411EA" w:rsidRPr="0010789C" w:rsidRDefault="00A411EA" w:rsidP="00A411EA">
            <w:pPr>
              <w:rPr>
                <w:color w:val="0000FF"/>
              </w:rPr>
            </w:pPr>
          </w:p>
        </w:tc>
        <w:tc>
          <w:tcPr>
            <w:tcW w:w="286" w:type="pct"/>
          </w:tcPr>
          <w:p w14:paraId="25584D9E" w14:textId="77777777" w:rsidR="00A411EA" w:rsidRPr="0010789C" w:rsidRDefault="00A411EA" w:rsidP="00A411EA">
            <w:pPr>
              <w:jc w:val="right"/>
              <w:rPr>
                <w:color w:val="0000FF"/>
              </w:rPr>
            </w:pPr>
          </w:p>
        </w:tc>
        <w:tc>
          <w:tcPr>
            <w:tcW w:w="383" w:type="pct"/>
          </w:tcPr>
          <w:p w14:paraId="47A66710" w14:textId="77777777" w:rsidR="00A411EA" w:rsidRPr="0010789C" w:rsidRDefault="00A411EA" w:rsidP="00A411EA">
            <w:pPr>
              <w:rPr>
                <w:color w:val="0000FF"/>
              </w:rPr>
            </w:pPr>
          </w:p>
        </w:tc>
        <w:tc>
          <w:tcPr>
            <w:tcW w:w="447" w:type="pct"/>
          </w:tcPr>
          <w:p w14:paraId="55CCA149" w14:textId="77777777" w:rsidR="00A411EA" w:rsidRPr="0010789C" w:rsidRDefault="00A411EA" w:rsidP="00A411EA">
            <w:pPr>
              <w:rPr>
                <w:rFonts w:ascii="Arial" w:hAnsi="Arial" w:cs="Arial"/>
                <w:color w:val="0000FF"/>
              </w:rPr>
            </w:pPr>
          </w:p>
        </w:tc>
        <w:tc>
          <w:tcPr>
            <w:tcW w:w="2603" w:type="pct"/>
          </w:tcPr>
          <w:p w14:paraId="26544A82" w14:textId="77777777" w:rsidR="00A411EA" w:rsidRPr="0010789C" w:rsidRDefault="00A411EA" w:rsidP="00A411EA">
            <w:pPr>
              <w:jc w:val="both"/>
              <w:rPr>
                <w:color w:val="0000FF"/>
              </w:rPr>
            </w:pPr>
          </w:p>
        </w:tc>
        <w:tc>
          <w:tcPr>
            <w:tcW w:w="148" w:type="pct"/>
            <w:vAlign w:val="bottom"/>
          </w:tcPr>
          <w:p w14:paraId="0ABB20AA" w14:textId="77777777" w:rsidR="00A411EA" w:rsidRPr="0010789C" w:rsidRDefault="00A411EA" w:rsidP="00A411EA">
            <w:pPr>
              <w:jc w:val="right"/>
              <w:rPr>
                <w:color w:val="0000FF"/>
              </w:rPr>
            </w:pPr>
          </w:p>
        </w:tc>
        <w:tc>
          <w:tcPr>
            <w:tcW w:w="446" w:type="pct"/>
            <w:vAlign w:val="bottom"/>
          </w:tcPr>
          <w:p w14:paraId="47E0DF84" w14:textId="77777777" w:rsidR="00A411EA" w:rsidRPr="0010789C" w:rsidRDefault="00A411EA" w:rsidP="00A411EA">
            <w:pPr>
              <w:jc w:val="right"/>
              <w:rPr>
                <w:color w:val="0000FF"/>
              </w:rPr>
            </w:pPr>
          </w:p>
        </w:tc>
        <w:tc>
          <w:tcPr>
            <w:tcW w:w="75" w:type="pct"/>
            <w:vAlign w:val="bottom"/>
          </w:tcPr>
          <w:p w14:paraId="18EBA8EA" w14:textId="77777777" w:rsidR="00A411EA" w:rsidRPr="0010789C" w:rsidRDefault="00A411EA" w:rsidP="00A411EA">
            <w:pPr>
              <w:rPr>
                <w:color w:val="0000FF"/>
              </w:rPr>
            </w:pPr>
          </w:p>
        </w:tc>
        <w:tc>
          <w:tcPr>
            <w:tcW w:w="149" w:type="pct"/>
            <w:vAlign w:val="bottom"/>
          </w:tcPr>
          <w:p w14:paraId="23BBEA4F" w14:textId="77777777" w:rsidR="00A411EA" w:rsidRPr="0010789C" w:rsidRDefault="00A411EA" w:rsidP="00A411EA">
            <w:pPr>
              <w:jc w:val="right"/>
              <w:rPr>
                <w:color w:val="0000FF"/>
              </w:rPr>
            </w:pPr>
          </w:p>
        </w:tc>
      </w:tr>
      <w:tr w:rsidR="00AC7733" w:rsidRPr="004624E8" w14:paraId="37215444" w14:textId="77777777" w:rsidTr="00AC7733">
        <w:trPr>
          <w:gridAfter w:val="3"/>
          <w:wAfter w:w="240" w:type="pct"/>
          <w:cantSplit/>
        </w:trPr>
        <w:tc>
          <w:tcPr>
            <w:tcW w:w="223" w:type="pct"/>
          </w:tcPr>
          <w:p w14:paraId="783C46B7" w14:textId="77777777" w:rsidR="006137B2" w:rsidRPr="0010789C" w:rsidRDefault="006137B2" w:rsidP="00A411EA">
            <w:pPr>
              <w:rPr>
                <w:color w:val="0000FF"/>
              </w:rPr>
            </w:pPr>
          </w:p>
        </w:tc>
        <w:tc>
          <w:tcPr>
            <w:tcW w:w="286" w:type="pct"/>
          </w:tcPr>
          <w:p w14:paraId="3B71CACC" w14:textId="77777777" w:rsidR="006137B2" w:rsidRPr="0010789C" w:rsidRDefault="006137B2" w:rsidP="00A411EA">
            <w:pPr>
              <w:jc w:val="right"/>
              <w:rPr>
                <w:color w:val="0000FF"/>
              </w:rPr>
            </w:pPr>
          </w:p>
        </w:tc>
        <w:tc>
          <w:tcPr>
            <w:tcW w:w="383" w:type="pct"/>
          </w:tcPr>
          <w:p w14:paraId="177DD8BE" w14:textId="77777777" w:rsidR="006137B2" w:rsidRPr="0010789C" w:rsidRDefault="006137B2" w:rsidP="00A411EA">
            <w:pPr>
              <w:rPr>
                <w:rFonts w:ascii="Arial" w:hAnsi="Arial"/>
                <w:color w:val="0000FF"/>
              </w:rPr>
            </w:pPr>
          </w:p>
        </w:tc>
        <w:tc>
          <w:tcPr>
            <w:tcW w:w="447" w:type="pct"/>
          </w:tcPr>
          <w:p w14:paraId="51F0A253" w14:textId="77777777" w:rsidR="006137B2" w:rsidRPr="0010789C" w:rsidRDefault="006137B2" w:rsidP="00A411EA">
            <w:pPr>
              <w:rPr>
                <w:rFonts w:ascii="Arial" w:hAnsi="Arial" w:cs="Arial"/>
                <w:color w:val="0000FF"/>
              </w:rPr>
            </w:pPr>
          </w:p>
        </w:tc>
        <w:tc>
          <w:tcPr>
            <w:tcW w:w="3272" w:type="pct"/>
            <w:gridSpan w:val="4"/>
            <w:vAlign w:val="bottom"/>
          </w:tcPr>
          <w:p w14:paraId="67C1B57F" w14:textId="2FF8DB8C" w:rsidR="006137B2" w:rsidRPr="0010789C" w:rsidRDefault="006137B2" w:rsidP="004A7B12">
            <w:pPr>
              <w:jc w:val="both"/>
              <w:rPr>
                <w:color w:val="0000FF"/>
                <w:lang w:val="fr-BE"/>
              </w:rPr>
            </w:pPr>
            <w:r w:rsidRPr="0010789C">
              <w:rPr>
                <w:rFonts w:ascii="Arial" w:hAnsi="Arial"/>
                <w:i/>
                <w:color w:val="0000FF"/>
                <w:sz w:val="18"/>
                <w:lang w:val="fr-FR"/>
              </w:rPr>
              <w:t>"A.R. 29.1.1993" (en vigueur 1.2.1993) + "A.R. 9.9.1993" (en vigueur 23.10.1993)</w:t>
            </w:r>
            <w:r w:rsidRPr="0010789C">
              <w:rPr>
                <w:rFonts w:ascii="Arial" w:hAnsi="Arial"/>
                <w:i/>
                <w:color w:val="0000FF"/>
                <w:sz w:val="18"/>
                <w:lang w:val="fr-BE"/>
              </w:rPr>
              <w:t xml:space="preserve"> + “A.R. 18.10.2013” (en vigueur 1.12.2013)</w:t>
            </w:r>
          </w:p>
        </w:tc>
        <w:tc>
          <w:tcPr>
            <w:tcW w:w="149" w:type="pct"/>
            <w:vAlign w:val="bottom"/>
          </w:tcPr>
          <w:p w14:paraId="0D5CAB39" w14:textId="77777777" w:rsidR="006137B2" w:rsidRPr="0010789C" w:rsidRDefault="006137B2" w:rsidP="00A411EA">
            <w:pPr>
              <w:jc w:val="right"/>
              <w:rPr>
                <w:rFonts w:ascii="Arial" w:hAnsi="Arial"/>
                <w:color w:val="0000FF"/>
                <w:lang w:val="fr-BE"/>
              </w:rPr>
            </w:pPr>
          </w:p>
        </w:tc>
      </w:tr>
      <w:tr w:rsidR="00B44FDC" w:rsidRPr="0010789C" w14:paraId="1C4AC372" w14:textId="77777777" w:rsidTr="00AC7733">
        <w:trPr>
          <w:gridAfter w:val="3"/>
          <w:wAfter w:w="240" w:type="pct"/>
          <w:cantSplit/>
        </w:trPr>
        <w:tc>
          <w:tcPr>
            <w:tcW w:w="223" w:type="pct"/>
          </w:tcPr>
          <w:p w14:paraId="14AA9524" w14:textId="77777777" w:rsidR="00A411EA" w:rsidRPr="0010789C" w:rsidRDefault="00A411EA" w:rsidP="00A411EA">
            <w:pPr>
              <w:rPr>
                <w:color w:val="0000FF"/>
              </w:rPr>
            </w:pPr>
            <w:r w:rsidRPr="0010789C">
              <w:rPr>
                <w:rFonts w:ascii="Arial" w:hAnsi="Arial"/>
                <w:color w:val="0000FF"/>
              </w:rPr>
              <w:t>"</w:t>
            </w:r>
          </w:p>
        </w:tc>
        <w:tc>
          <w:tcPr>
            <w:tcW w:w="286" w:type="pct"/>
          </w:tcPr>
          <w:p w14:paraId="6F2830C9" w14:textId="77777777" w:rsidR="00A411EA" w:rsidRPr="0010789C" w:rsidRDefault="00A411EA" w:rsidP="00A411EA">
            <w:pPr>
              <w:jc w:val="right"/>
              <w:rPr>
                <w:color w:val="0000FF"/>
              </w:rPr>
            </w:pPr>
          </w:p>
        </w:tc>
        <w:tc>
          <w:tcPr>
            <w:tcW w:w="383" w:type="pct"/>
          </w:tcPr>
          <w:p w14:paraId="73E47D63" w14:textId="77777777" w:rsidR="00A411EA" w:rsidRPr="0010789C" w:rsidRDefault="00A411EA" w:rsidP="00A411EA">
            <w:pPr>
              <w:rPr>
                <w:color w:val="0000FF"/>
              </w:rPr>
            </w:pPr>
            <w:r w:rsidRPr="0010789C">
              <w:rPr>
                <w:rFonts w:ascii="Arial" w:hAnsi="Arial"/>
                <w:color w:val="0000FF"/>
              </w:rPr>
              <w:t>650392</w:t>
            </w:r>
          </w:p>
        </w:tc>
        <w:tc>
          <w:tcPr>
            <w:tcW w:w="447" w:type="pct"/>
          </w:tcPr>
          <w:p w14:paraId="1FAB2E3C" w14:textId="77777777" w:rsidR="00A411EA" w:rsidRPr="0010789C" w:rsidRDefault="00A411EA" w:rsidP="00A411EA">
            <w:pPr>
              <w:rPr>
                <w:rFonts w:ascii="Arial" w:hAnsi="Arial" w:cs="Arial"/>
                <w:color w:val="0000FF"/>
              </w:rPr>
            </w:pPr>
            <w:r w:rsidRPr="0010789C">
              <w:rPr>
                <w:rFonts w:ascii="Arial" w:hAnsi="Arial" w:cs="Arial"/>
                <w:color w:val="0000FF"/>
              </w:rPr>
              <w:t>650403</w:t>
            </w:r>
          </w:p>
        </w:tc>
        <w:tc>
          <w:tcPr>
            <w:tcW w:w="2603" w:type="pct"/>
          </w:tcPr>
          <w:p w14:paraId="05198399" w14:textId="77777777" w:rsidR="00A411EA" w:rsidRPr="0010789C" w:rsidRDefault="00A411EA" w:rsidP="00A411EA">
            <w:pPr>
              <w:rPr>
                <w:rFonts w:ascii="Arial" w:hAnsi="Arial"/>
                <w:i/>
                <w:color w:val="0000FF"/>
                <w:sz w:val="18"/>
                <w:lang w:val="fr-FR"/>
              </w:rPr>
            </w:pPr>
            <w:r w:rsidRPr="0010789C">
              <w:rPr>
                <w:rFonts w:ascii="Arial" w:hAnsi="Arial"/>
                <w:color w:val="0000FF"/>
                <w:lang w:val="fr-FR"/>
              </w:rPr>
              <w:t>Petites chaussures de série, type pronation/supination/medium (max. 3 par an, la paire)</w:t>
            </w:r>
          </w:p>
        </w:tc>
        <w:tc>
          <w:tcPr>
            <w:tcW w:w="148" w:type="pct"/>
            <w:vAlign w:val="bottom"/>
          </w:tcPr>
          <w:p w14:paraId="3EDA4937" w14:textId="77777777" w:rsidR="00A411EA" w:rsidRPr="0010789C" w:rsidRDefault="00A411EA" w:rsidP="00A411EA">
            <w:pPr>
              <w:rPr>
                <w:color w:val="0000FF"/>
                <w:lang w:val="fr-FR"/>
              </w:rPr>
            </w:pPr>
            <w:r w:rsidRPr="0010789C">
              <w:rPr>
                <w:rFonts w:ascii="Arial" w:hAnsi="Arial"/>
                <w:color w:val="0000FF"/>
              </w:rPr>
              <w:t>T</w:t>
            </w:r>
          </w:p>
        </w:tc>
        <w:tc>
          <w:tcPr>
            <w:tcW w:w="446" w:type="pct"/>
            <w:vAlign w:val="bottom"/>
          </w:tcPr>
          <w:p w14:paraId="5737AB81" w14:textId="77777777" w:rsidR="00A411EA" w:rsidRPr="0010789C" w:rsidRDefault="00A411EA" w:rsidP="00A411EA">
            <w:pPr>
              <w:rPr>
                <w:lang w:val="fr-BE"/>
              </w:rPr>
            </w:pPr>
            <w:r w:rsidRPr="0010789C">
              <w:rPr>
                <w:rFonts w:ascii="Arial" w:hAnsi="Arial"/>
                <w:color w:val="0000FF"/>
              </w:rPr>
              <w:t>65,37</w:t>
            </w:r>
          </w:p>
        </w:tc>
        <w:tc>
          <w:tcPr>
            <w:tcW w:w="75" w:type="pct"/>
            <w:vAlign w:val="bottom"/>
          </w:tcPr>
          <w:p w14:paraId="0DBB5C9E" w14:textId="77777777" w:rsidR="00A411EA" w:rsidRPr="0010789C" w:rsidRDefault="00A411EA" w:rsidP="00A411EA">
            <w:pPr>
              <w:rPr>
                <w:color w:val="0000FF"/>
                <w:lang w:val="fr-BE"/>
              </w:rPr>
            </w:pPr>
          </w:p>
        </w:tc>
        <w:tc>
          <w:tcPr>
            <w:tcW w:w="149" w:type="pct"/>
            <w:vAlign w:val="bottom"/>
          </w:tcPr>
          <w:p w14:paraId="67DCCA53" w14:textId="77777777" w:rsidR="00A411EA" w:rsidRPr="0010789C" w:rsidRDefault="00A411EA" w:rsidP="00A411EA">
            <w:pPr>
              <w:rPr>
                <w:lang w:val="fr-BE"/>
              </w:rPr>
            </w:pPr>
            <w:r w:rsidRPr="0010789C">
              <w:rPr>
                <w:rFonts w:ascii="Arial" w:hAnsi="Arial"/>
                <w:color w:val="0000FF"/>
              </w:rPr>
              <w:t>"</w:t>
            </w:r>
          </w:p>
        </w:tc>
      </w:tr>
      <w:tr w:rsidR="00B44FDC" w:rsidRPr="0010789C" w14:paraId="1E09A29A" w14:textId="77777777" w:rsidTr="00AC7733">
        <w:trPr>
          <w:gridAfter w:val="3"/>
          <w:wAfter w:w="240" w:type="pct"/>
          <w:cantSplit/>
        </w:trPr>
        <w:tc>
          <w:tcPr>
            <w:tcW w:w="223" w:type="pct"/>
          </w:tcPr>
          <w:p w14:paraId="7B38B877" w14:textId="77777777" w:rsidR="00A411EA" w:rsidRPr="0010789C" w:rsidRDefault="00A411EA" w:rsidP="00A411EA">
            <w:pPr>
              <w:rPr>
                <w:color w:val="0000FF"/>
              </w:rPr>
            </w:pPr>
          </w:p>
        </w:tc>
        <w:tc>
          <w:tcPr>
            <w:tcW w:w="286" w:type="pct"/>
          </w:tcPr>
          <w:p w14:paraId="4A099515" w14:textId="77777777" w:rsidR="00A411EA" w:rsidRPr="0010789C" w:rsidRDefault="00A411EA" w:rsidP="00A411EA">
            <w:pPr>
              <w:jc w:val="right"/>
              <w:rPr>
                <w:color w:val="0000FF"/>
              </w:rPr>
            </w:pPr>
          </w:p>
        </w:tc>
        <w:tc>
          <w:tcPr>
            <w:tcW w:w="383" w:type="pct"/>
          </w:tcPr>
          <w:p w14:paraId="6CA9172D" w14:textId="77777777" w:rsidR="00A411EA" w:rsidRPr="0010789C" w:rsidRDefault="00A411EA" w:rsidP="00A411EA">
            <w:pPr>
              <w:rPr>
                <w:color w:val="0000FF"/>
              </w:rPr>
            </w:pPr>
          </w:p>
        </w:tc>
        <w:tc>
          <w:tcPr>
            <w:tcW w:w="447" w:type="pct"/>
          </w:tcPr>
          <w:p w14:paraId="2DEAFD4E" w14:textId="77777777" w:rsidR="00A411EA" w:rsidRPr="0010789C" w:rsidRDefault="00A411EA" w:rsidP="00A411EA">
            <w:pPr>
              <w:rPr>
                <w:rFonts w:ascii="Arial" w:hAnsi="Arial" w:cs="Arial"/>
                <w:color w:val="0000FF"/>
              </w:rPr>
            </w:pPr>
          </w:p>
        </w:tc>
        <w:tc>
          <w:tcPr>
            <w:tcW w:w="2603" w:type="pct"/>
          </w:tcPr>
          <w:p w14:paraId="2B0458CD" w14:textId="77777777" w:rsidR="00A411EA" w:rsidRPr="0010789C" w:rsidRDefault="00A411EA" w:rsidP="00A411EA">
            <w:pPr>
              <w:rPr>
                <w:color w:val="0000FF"/>
                <w:lang w:val="fr-FR"/>
              </w:rPr>
            </w:pPr>
          </w:p>
        </w:tc>
        <w:tc>
          <w:tcPr>
            <w:tcW w:w="148" w:type="pct"/>
            <w:vAlign w:val="bottom"/>
          </w:tcPr>
          <w:p w14:paraId="60CF848A" w14:textId="77777777" w:rsidR="00A411EA" w:rsidRPr="0010789C" w:rsidRDefault="00A411EA" w:rsidP="00A411EA">
            <w:pPr>
              <w:jc w:val="right"/>
              <w:rPr>
                <w:color w:val="0000FF"/>
              </w:rPr>
            </w:pPr>
          </w:p>
        </w:tc>
        <w:tc>
          <w:tcPr>
            <w:tcW w:w="446" w:type="pct"/>
            <w:vAlign w:val="bottom"/>
          </w:tcPr>
          <w:p w14:paraId="141C9AB2" w14:textId="77777777" w:rsidR="00A411EA" w:rsidRPr="0010789C" w:rsidRDefault="00A411EA" w:rsidP="00A411EA">
            <w:pPr>
              <w:jc w:val="right"/>
              <w:rPr>
                <w:color w:val="0000FF"/>
              </w:rPr>
            </w:pPr>
          </w:p>
        </w:tc>
        <w:tc>
          <w:tcPr>
            <w:tcW w:w="75" w:type="pct"/>
            <w:vAlign w:val="bottom"/>
          </w:tcPr>
          <w:p w14:paraId="28675C1B" w14:textId="77777777" w:rsidR="00A411EA" w:rsidRPr="0010789C" w:rsidRDefault="00A411EA" w:rsidP="00A411EA">
            <w:pPr>
              <w:rPr>
                <w:color w:val="0000FF"/>
              </w:rPr>
            </w:pPr>
          </w:p>
        </w:tc>
        <w:tc>
          <w:tcPr>
            <w:tcW w:w="149" w:type="pct"/>
            <w:vAlign w:val="bottom"/>
          </w:tcPr>
          <w:p w14:paraId="20454F8D" w14:textId="77777777" w:rsidR="00A411EA" w:rsidRPr="0010789C" w:rsidRDefault="00A411EA" w:rsidP="00A411EA">
            <w:pPr>
              <w:jc w:val="right"/>
              <w:rPr>
                <w:color w:val="0000FF"/>
              </w:rPr>
            </w:pPr>
          </w:p>
        </w:tc>
      </w:tr>
      <w:tr w:rsidR="00AC7733" w:rsidRPr="004624E8" w14:paraId="3AA4AD76" w14:textId="77777777" w:rsidTr="00AC7733">
        <w:trPr>
          <w:gridAfter w:val="3"/>
          <w:wAfter w:w="240" w:type="pct"/>
          <w:cantSplit/>
        </w:trPr>
        <w:tc>
          <w:tcPr>
            <w:tcW w:w="223" w:type="pct"/>
          </w:tcPr>
          <w:p w14:paraId="72AFA145" w14:textId="77777777" w:rsidR="006137B2" w:rsidRPr="0010789C" w:rsidRDefault="006137B2" w:rsidP="00A411EA">
            <w:pPr>
              <w:rPr>
                <w:rFonts w:ascii="Arial" w:hAnsi="Arial"/>
                <w:color w:val="0000FF"/>
              </w:rPr>
            </w:pPr>
          </w:p>
        </w:tc>
        <w:tc>
          <w:tcPr>
            <w:tcW w:w="286" w:type="pct"/>
          </w:tcPr>
          <w:p w14:paraId="56CABE2A" w14:textId="77777777" w:rsidR="006137B2" w:rsidRPr="0010789C" w:rsidRDefault="006137B2" w:rsidP="00A411EA">
            <w:pPr>
              <w:jc w:val="right"/>
              <w:rPr>
                <w:color w:val="0000FF"/>
              </w:rPr>
            </w:pPr>
          </w:p>
        </w:tc>
        <w:tc>
          <w:tcPr>
            <w:tcW w:w="383" w:type="pct"/>
          </w:tcPr>
          <w:p w14:paraId="3AEE32E4" w14:textId="77777777" w:rsidR="006137B2" w:rsidRPr="0010789C" w:rsidRDefault="006137B2" w:rsidP="00A411EA">
            <w:pPr>
              <w:rPr>
                <w:rFonts w:ascii="Arial" w:hAnsi="Arial"/>
                <w:color w:val="0000FF"/>
              </w:rPr>
            </w:pPr>
          </w:p>
        </w:tc>
        <w:tc>
          <w:tcPr>
            <w:tcW w:w="447" w:type="pct"/>
          </w:tcPr>
          <w:p w14:paraId="5F23224D" w14:textId="77777777" w:rsidR="006137B2" w:rsidRPr="0010789C" w:rsidRDefault="006137B2" w:rsidP="00A411EA">
            <w:pPr>
              <w:rPr>
                <w:rFonts w:ascii="Arial" w:hAnsi="Arial" w:cs="Arial"/>
                <w:color w:val="0000FF"/>
              </w:rPr>
            </w:pPr>
          </w:p>
        </w:tc>
        <w:tc>
          <w:tcPr>
            <w:tcW w:w="3272" w:type="pct"/>
            <w:gridSpan w:val="4"/>
            <w:vAlign w:val="bottom"/>
          </w:tcPr>
          <w:p w14:paraId="6109656B" w14:textId="38681AD5" w:rsidR="006137B2" w:rsidRPr="0010789C" w:rsidRDefault="006137B2" w:rsidP="004A7B12">
            <w:pPr>
              <w:jc w:val="both"/>
              <w:rPr>
                <w:color w:val="0000FF"/>
                <w:lang w:val="fr-BE"/>
              </w:rPr>
            </w:pPr>
            <w:r w:rsidRPr="0010789C">
              <w:rPr>
                <w:rFonts w:ascii="Arial" w:hAnsi="Arial"/>
                <w:i/>
                <w:color w:val="0000FF"/>
                <w:sz w:val="18"/>
                <w:lang w:val="fr-BE"/>
              </w:rPr>
              <w:t>"A.R. 29.1.1993" (en vigueur 1.2.1993) + “A.R. 18.10.2013” (en vigueur 1.12.2013)</w:t>
            </w:r>
          </w:p>
        </w:tc>
        <w:tc>
          <w:tcPr>
            <w:tcW w:w="149" w:type="pct"/>
            <w:vAlign w:val="bottom"/>
          </w:tcPr>
          <w:p w14:paraId="40849DC0" w14:textId="77777777" w:rsidR="006137B2" w:rsidRPr="0010789C" w:rsidRDefault="006137B2" w:rsidP="00A411EA">
            <w:pPr>
              <w:jc w:val="right"/>
              <w:rPr>
                <w:rFonts w:ascii="Arial" w:hAnsi="Arial"/>
                <w:color w:val="0000FF"/>
                <w:lang w:val="fr-BE"/>
              </w:rPr>
            </w:pPr>
          </w:p>
        </w:tc>
      </w:tr>
      <w:tr w:rsidR="00B44FDC" w:rsidRPr="0010789C" w14:paraId="3B864D8B" w14:textId="77777777" w:rsidTr="00AC7733">
        <w:trPr>
          <w:gridAfter w:val="3"/>
          <w:wAfter w:w="240" w:type="pct"/>
          <w:cantSplit/>
        </w:trPr>
        <w:tc>
          <w:tcPr>
            <w:tcW w:w="223" w:type="pct"/>
          </w:tcPr>
          <w:p w14:paraId="5A9F521F" w14:textId="77777777" w:rsidR="00A411EA" w:rsidRPr="0010789C" w:rsidRDefault="00A411EA" w:rsidP="00A411EA">
            <w:pPr>
              <w:rPr>
                <w:color w:val="0000FF"/>
              </w:rPr>
            </w:pPr>
            <w:r w:rsidRPr="0010789C">
              <w:rPr>
                <w:rFonts w:ascii="Arial" w:hAnsi="Arial"/>
                <w:color w:val="0000FF"/>
              </w:rPr>
              <w:t>"</w:t>
            </w:r>
          </w:p>
        </w:tc>
        <w:tc>
          <w:tcPr>
            <w:tcW w:w="286" w:type="pct"/>
          </w:tcPr>
          <w:p w14:paraId="2D1E4954" w14:textId="77777777" w:rsidR="00A411EA" w:rsidRPr="0010789C" w:rsidRDefault="00A411EA" w:rsidP="00A411EA">
            <w:pPr>
              <w:jc w:val="right"/>
              <w:rPr>
                <w:color w:val="0000FF"/>
              </w:rPr>
            </w:pPr>
          </w:p>
        </w:tc>
        <w:tc>
          <w:tcPr>
            <w:tcW w:w="383" w:type="pct"/>
          </w:tcPr>
          <w:p w14:paraId="7DEFDBBA" w14:textId="77777777" w:rsidR="00A411EA" w:rsidRPr="0010789C" w:rsidRDefault="00A411EA" w:rsidP="00A411EA">
            <w:pPr>
              <w:rPr>
                <w:color w:val="0000FF"/>
              </w:rPr>
            </w:pPr>
            <w:r w:rsidRPr="0010789C">
              <w:rPr>
                <w:rFonts w:ascii="Arial" w:hAnsi="Arial"/>
                <w:color w:val="0000FF"/>
              </w:rPr>
              <w:t>650414</w:t>
            </w:r>
          </w:p>
        </w:tc>
        <w:tc>
          <w:tcPr>
            <w:tcW w:w="447" w:type="pct"/>
          </w:tcPr>
          <w:p w14:paraId="75CD61F5" w14:textId="77777777" w:rsidR="00A411EA" w:rsidRPr="0010789C" w:rsidRDefault="00A411EA" w:rsidP="00A411EA">
            <w:pPr>
              <w:rPr>
                <w:rFonts w:ascii="Arial" w:hAnsi="Arial" w:cs="Arial"/>
                <w:color w:val="0000FF"/>
              </w:rPr>
            </w:pPr>
            <w:r w:rsidRPr="0010789C">
              <w:rPr>
                <w:rFonts w:ascii="Arial" w:hAnsi="Arial" w:cs="Arial"/>
                <w:color w:val="0000FF"/>
              </w:rPr>
              <w:t>650425</w:t>
            </w:r>
          </w:p>
        </w:tc>
        <w:tc>
          <w:tcPr>
            <w:tcW w:w="2603" w:type="pct"/>
          </w:tcPr>
          <w:p w14:paraId="6333E9B7" w14:textId="77777777" w:rsidR="00A411EA" w:rsidRPr="0010789C" w:rsidRDefault="00A411EA" w:rsidP="00A411EA">
            <w:pPr>
              <w:jc w:val="both"/>
              <w:rPr>
                <w:color w:val="0000FF"/>
                <w:lang w:val="fr-BE"/>
              </w:rPr>
            </w:pPr>
            <w:r w:rsidRPr="0010789C">
              <w:rPr>
                <w:rFonts w:ascii="Arial" w:hAnsi="Arial"/>
                <w:color w:val="0000FF"/>
                <w:lang w:val="fr-FR"/>
              </w:rPr>
              <w:t>Supplément pour mécanisme de réglage varus-valgus</w:t>
            </w:r>
          </w:p>
        </w:tc>
        <w:tc>
          <w:tcPr>
            <w:tcW w:w="148" w:type="pct"/>
            <w:vAlign w:val="bottom"/>
          </w:tcPr>
          <w:p w14:paraId="5999F91B" w14:textId="77777777" w:rsidR="00A411EA" w:rsidRPr="0010789C" w:rsidRDefault="00A411EA" w:rsidP="00A411EA">
            <w:pPr>
              <w:rPr>
                <w:color w:val="0000FF"/>
                <w:lang w:val="fr-BE"/>
              </w:rPr>
            </w:pPr>
            <w:r w:rsidRPr="0010789C">
              <w:rPr>
                <w:rFonts w:ascii="Arial" w:hAnsi="Arial"/>
                <w:color w:val="0000FF"/>
              </w:rPr>
              <w:t>T</w:t>
            </w:r>
          </w:p>
        </w:tc>
        <w:tc>
          <w:tcPr>
            <w:tcW w:w="446" w:type="pct"/>
            <w:vAlign w:val="bottom"/>
          </w:tcPr>
          <w:p w14:paraId="02F662AB" w14:textId="77777777" w:rsidR="00A411EA" w:rsidRPr="0010789C" w:rsidRDefault="00A411EA" w:rsidP="00A411EA">
            <w:pPr>
              <w:rPr>
                <w:lang w:val="fr-BE"/>
              </w:rPr>
            </w:pPr>
            <w:r w:rsidRPr="0010789C">
              <w:rPr>
                <w:rFonts w:ascii="Arial" w:hAnsi="Arial"/>
                <w:color w:val="0000FF"/>
              </w:rPr>
              <w:t>14,16</w:t>
            </w:r>
          </w:p>
        </w:tc>
        <w:tc>
          <w:tcPr>
            <w:tcW w:w="75" w:type="pct"/>
            <w:vAlign w:val="bottom"/>
          </w:tcPr>
          <w:p w14:paraId="4133F624" w14:textId="77777777" w:rsidR="00A411EA" w:rsidRPr="0010789C" w:rsidRDefault="00A411EA" w:rsidP="00A411EA">
            <w:pPr>
              <w:rPr>
                <w:color w:val="0000FF"/>
                <w:lang w:val="fr-BE"/>
              </w:rPr>
            </w:pPr>
          </w:p>
        </w:tc>
        <w:tc>
          <w:tcPr>
            <w:tcW w:w="149" w:type="pct"/>
            <w:vAlign w:val="bottom"/>
          </w:tcPr>
          <w:p w14:paraId="01768984" w14:textId="77777777" w:rsidR="00A411EA" w:rsidRPr="0010789C" w:rsidRDefault="00A411EA" w:rsidP="00A411EA">
            <w:pPr>
              <w:jc w:val="right"/>
              <w:rPr>
                <w:rFonts w:ascii="Arial" w:hAnsi="Arial"/>
                <w:color w:val="0000FF"/>
                <w:lang w:val="fr-BE"/>
              </w:rPr>
            </w:pPr>
          </w:p>
        </w:tc>
      </w:tr>
      <w:tr w:rsidR="00B44FDC" w:rsidRPr="0010789C" w14:paraId="74CB5118" w14:textId="77777777" w:rsidTr="00AC7733">
        <w:trPr>
          <w:gridAfter w:val="3"/>
          <w:wAfter w:w="240" w:type="pct"/>
          <w:cantSplit/>
        </w:trPr>
        <w:tc>
          <w:tcPr>
            <w:tcW w:w="223" w:type="pct"/>
          </w:tcPr>
          <w:p w14:paraId="2A599701" w14:textId="77777777" w:rsidR="00A411EA" w:rsidRPr="0010789C" w:rsidRDefault="00A411EA" w:rsidP="00A411EA">
            <w:pPr>
              <w:rPr>
                <w:color w:val="0000FF"/>
              </w:rPr>
            </w:pPr>
          </w:p>
        </w:tc>
        <w:tc>
          <w:tcPr>
            <w:tcW w:w="286" w:type="pct"/>
          </w:tcPr>
          <w:p w14:paraId="4A02C792" w14:textId="77777777" w:rsidR="00A411EA" w:rsidRPr="0010789C" w:rsidRDefault="00A411EA" w:rsidP="00A411EA">
            <w:pPr>
              <w:jc w:val="right"/>
              <w:rPr>
                <w:color w:val="0000FF"/>
              </w:rPr>
            </w:pPr>
          </w:p>
        </w:tc>
        <w:tc>
          <w:tcPr>
            <w:tcW w:w="383" w:type="pct"/>
          </w:tcPr>
          <w:p w14:paraId="67AF0D72" w14:textId="77777777" w:rsidR="00A411EA" w:rsidRPr="0010789C" w:rsidRDefault="00A411EA" w:rsidP="00A411EA">
            <w:pPr>
              <w:rPr>
                <w:color w:val="0000FF"/>
              </w:rPr>
            </w:pPr>
          </w:p>
        </w:tc>
        <w:tc>
          <w:tcPr>
            <w:tcW w:w="447" w:type="pct"/>
          </w:tcPr>
          <w:p w14:paraId="41A3AD59" w14:textId="77777777" w:rsidR="00A411EA" w:rsidRPr="0010789C" w:rsidRDefault="00A411EA" w:rsidP="00A411EA">
            <w:pPr>
              <w:rPr>
                <w:rFonts w:ascii="Arial" w:hAnsi="Arial" w:cs="Arial"/>
                <w:color w:val="0000FF"/>
              </w:rPr>
            </w:pPr>
          </w:p>
        </w:tc>
        <w:tc>
          <w:tcPr>
            <w:tcW w:w="2603" w:type="pct"/>
          </w:tcPr>
          <w:p w14:paraId="3F3E0E7E" w14:textId="77777777" w:rsidR="00A411EA" w:rsidRPr="0010789C" w:rsidRDefault="00A411EA" w:rsidP="00A411EA">
            <w:pPr>
              <w:jc w:val="both"/>
              <w:rPr>
                <w:color w:val="0000FF"/>
                <w:lang w:val="fr-FR"/>
              </w:rPr>
            </w:pPr>
          </w:p>
        </w:tc>
        <w:tc>
          <w:tcPr>
            <w:tcW w:w="148" w:type="pct"/>
            <w:vAlign w:val="bottom"/>
          </w:tcPr>
          <w:p w14:paraId="4ABEC579" w14:textId="77777777" w:rsidR="00A411EA" w:rsidRPr="0010789C" w:rsidRDefault="00A411EA" w:rsidP="00A411EA">
            <w:pPr>
              <w:jc w:val="right"/>
              <w:rPr>
                <w:color w:val="0000FF"/>
              </w:rPr>
            </w:pPr>
          </w:p>
        </w:tc>
        <w:tc>
          <w:tcPr>
            <w:tcW w:w="446" w:type="pct"/>
            <w:vAlign w:val="bottom"/>
          </w:tcPr>
          <w:p w14:paraId="13AA9AA9" w14:textId="77777777" w:rsidR="00A411EA" w:rsidRPr="0010789C" w:rsidRDefault="00A411EA" w:rsidP="00A411EA">
            <w:pPr>
              <w:jc w:val="right"/>
              <w:rPr>
                <w:color w:val="0000FF"/>
              </w:rPr>
            </w:pPr>
          </w:p>
        </w:tc>
        <w:tc>
          <w:tcPr>
            <w:tcW w:w="75" w:type="pct"/>
            <w:vAlign w:val="bottom"/>
          </w:tcPr>
          <w:p w14:paraId="12FC07DC" w14:textId="77777777" w:rsidR="00A411EA" w:rsidRPr="0010789C" w:rsidRDefault="00A411EA" w:rsidP="00A411EA">
            <w:pPr>
              <w:rPr>
                <w:color w:val="0000FF"/>
              </w:rPr>
            </w:pPr>
          </w:p>
        </w:tc>
        <w:tc>
          <w:tcPr>
            <w:tcW w:w="149" w:type="pct"/>
            <w:vAlign w:val="bottom"/>
          </w:tcPr>
          <w:p w14:paraId="69C63AD1" w14:textId="77777777" w:rsidR="00A411EA" w:rsidRPr="0010789C" w:rsidRDefault="00A411EA" w:rsidP="00A411EA">
            <w:pPr>
              <w:rPr>
                <w:color w:val="0000FF"/>
              </w:rPr>
            </w:pPr>
          </w:p>
        </w:tc>
      </w:tr>
      <w:tr w:rsidR="00B44FDC" w:rsidRPr="0010789C" w14:paraId="7D0CB003" w14:textId="77777777" w:rsidTr="00AC7733">
        <w:trPr>
          <w:gridAfter w:val="3"/>
          <w:wAfter w:w="240" w:type="pct"/>
          <w:cantSplit/>
        </w:trPr>
        <w:tc>
          <w:tcPr>
            <w:tcW w:w="223" w:type="pct"/>
          </w:tcPr>
          <w:p w14:paraId="36F2F883" w14:textId="77777777" w:rsidR="00A411EA" w:rsidRPr="0010789C" w:rsidRDefault="00A411EA" w:rsidP="00A411EA">
            <w:pPr>
              <w:rPr>
                <w:rFonts w:ascii="Arial" w:hAnsi="Arial"/>
                <w:color w:val="0000FF"/>
              </w:rPr>
            </w:pPr>
          </w:p>
        </w:tc>
        <w:tc>
          <w:tcPr>
            <w:tcW w:w="286" w:type="pct"/>
          </w:tcPr>
          <w:p w14:paraId="2234778F" w14:textId="77777777" w:rsidR="00A411EA" w:rsidRPr="0010789C" w:rsidRDefault="00A411EA" w:rsidP="00A411EA">
            <w:pPr>
              <w:jc w:val="right"/>
              <w:rPr>
                <w:color w:val="0000FF"/>
              </w:rPr>
            </w:pPr>
          </w:p>
        </w:tc>
        <w:tc>
          <w:tcPr>
            <w:tcW w:w="383" w:type="pct"/>
          </w:tcPr>
          <w:p w14:paraId="51DB64BE" w14:textId="77777777" w:rsidR="00A411EA" w:rsidRPr="0010789C" w:rsidRDefault="00A411EA" w:rsidP="00A411EA">
            <w:pPr>
              <w:rPr>
                <w:rFonts w:ascii="Arial" w:hAnsi="Arial"/>
                <w:color w:val="0000FF"/>
              </w:rPr>
            </w:pPr>
          </w:p>
        </w:tc>
        <w:tc>
          <w:tcPr>
            <w:tcW w:w="447" w:type="pct"/>
          </w:tcPr>
          <w:p w14:paraId="68B4A4EA" w14:textId="77777777" w:rsidR="00A411EA" w:rsidRPr="0010789C" w:rsidRDefault="00A411EA" w:rsidP="00A411EA">
            <w:pPr>
              <w:rPr>
                <w:rFonts w:ascii="Arial" w:hAnsi="Arial" w:cs="Arial"/>
                <w:color w:val="0000FF"/>
              </w:rPr>
            </w:pPr>
          </w:p>
        </w:tc>
        <w:tc>
          <w:tcPr>
            <w:tcW w:w="2603" w:type="pct"/>
          </w:tcPr>
          <w:p w14:paraId="75278151" w14:textId="77777777" w:rsidR="00A411EA" w:rsidRPr="0010789C" w:rsidRDefault="00A411EA" w:rsidP="00A411EA">
            <w:pPr>
              <w:jc w:val="both"/>
              <w:rPr>
                <w:rFonts w:ascii="Arial" w:hAnsi="Arial"/>
                <w:color w:val="0000FF"/>
              </w:rPr>
            </w:pPr>
            <w:r w:rsidRPr="0010789C">
              <w:rPr>
                <w:rFonts w:ascii="Arial" w:hAnsi="Arial"/>
                <w:color w:val="0000FF"/>
                <w:u w:val="single"/>
              </w:rPr>
              <w:t>Groupe principal II : Pied</w:t>
            </w:r>
            <w:r w:rsidRPr="0010789C">
              <w:rPr>
                <w:rFonts w:ascii="Arial" w:hAnsi="Arial"/>
                <w:color w:val="0000FF"/>
              </w:rPr>
              <w:t> :</w:t>
            </w:r>
          </w:p>
        </w:tc>
        <w:tc>
          <w:tcPr>
            <w:tcW w:w="148" w:type="pct"/>
            <w:vAlign w:val="bottom"/>
          </w:tcPr>
          <w:p w14:paraId="0798F83D" w14:textId="77777777" w:rsidR="00A411EA" w:rsidRPr="0010789C" w:rsidRDefault="00A411EA" w:rsidP="00A411EA">
            <w:pPr>
              <w:jc w:val="right"/>
              <w:rPr>
                <w:rFonts w:ascii="Arial" w:hAnsi="Arial"/>
                <w:color w:val="0000FF"/>
              </w:rPr>
            </w:pPr>
          </w:p>
        </w:tc>
        <w:tc>
          <w:tcPr>
            <w:tcW w:w="446" w:type="pct"/>
            <w:vAlign w:val="bottom"/>
          </w:tcPr>
          <w:p w14:paraId="127800B9" w14:textId="77777777" w:rsidR="00A411EA" w:rsidRPr="0010789C" w:rsidRDefault="00A411EA" w:rsidP="00A411EA">
            <w:pPr>
              <w:jc w:val="right"/>
              <w:rPr>
                <w:rFonts w:ascii="Arial" w:hAnsi="Arial"/>
                <w:color w:val="0000FF"/>
              </w:rPr>
            </w:pPr>
          </w:p>
        </w:tc>
        <w:tc>
          <w:tcPr>
            <w:tcW w:w="75" w:type="pct"/>
            <w:vAlign w:val="bottom"/>
          </w:tcPr>
          <w:p w14:paraId="20C07467" w14:textId="77777777" w:rsidR="00A411EA" w:rsidRPr="0010789C" w:rsidRDefault="00A411EA" w:rsidP="00A411EA">
            <w:pPr>
              <w:rPr>
                <w:color w:val="0000FF"/>
              </w:rPr>
            </w:pPr>
          </w:p>
        </w:tc>
        <w:tc>
          <w:tcPr>
            <w:tcW w:w="149" w:type="pct"/>
            <w:vAlign w:val="bottom"/>
          </w:tcPr>
          <w:p w14:paraId="123E59EE" w14:textId="77777777" w:rsidR="00A411EA" w:rsidRPr="0010789C" w:rsidRDefault="00A411EA" w:rsidP="00A411EA">
            <w:pPr>
              <w:rPr>
                <w:color w:val="0000FF"/>
              </w:rPr>
            </w:pPr>
          </w:p>
        </w:tc>
      </w:tr>
      <w:tr w:rsidR="00B44FDC" w:rsidRPr="0010789C" w14:paraId="0531A8FA" w14:textId="77777777" w:rsidTr="00AC7733">
        <w:trPr>
          <w:gridAfter w:val="3"/>
          <w:wAfter w:w="240" w:type="pct"/>
          <w:cantSplit/>
        </w:trPr>
        <w:tc>
          <w:tcPr>
            <w:tcW w:w="223" w:type="pct"/>
          </w:tcPr>
          <w:p w14:paraId="6AC957E7" w14:textId="77777777" w:rsidR="00A411EA" w:rsidRPr="0010789C" w:rsidRDefault="00A411EA" w:rsidP="00A411EA">
            <w:pPr>
              <w:rPr>
                <w:color w:val="0000FF"/>
              </w:rPr>
            </w:pPr>
          </w:p>
        </w:tc>
        <w:tc>
          <w:tcPr>
            <w:tcW w:w="286" w:type="pct"/>
          </w:tcPr>
          <w:p w14:paraId="493E19A6" w14:textId="77777777" w:rsidR="00A411EA" w:rsidRPr="0010789C" w:rsidRDefault="00A411EA" w:rsidP="00A411EA">
            <w:pPr>
              <w:jc w:val="right"/>
              <w:rPr>
                <w:color w:val="0000FF"/>
              </w:rPr>
            </w:pPr>
          </w:p>
        </w:tc>
        <w:tc>
          <w:tcPr>
            <w:tcW w:w="383" w:type="pct"/>
          </w:tcPr>
          <w:p w14:paraId="6E6AE253" w14:textId="77777777" w:rsidR="00A411EA" w:rsidRPr="0010789C" w:rsidRDefault="00A411EA" w:rsidP="00A411EA">
            <w:pPr>
              <w:rPr>
                <w:color w:val="0000FF"/>
              </w:rPr>
            </w:pPr>
          </w:p>
        </w:tc>
        <w:tc>
          <w:tcPr>
            <w:tcW w:w="447" w:type="pct"/>
          </w:tcPr>
          <w:p w14:paraId="15796F02" w14:textId="77777777" w:rsidR="00A411EA" w:rsidRPr="0010789C" w:rsidRDefault="00A411EA" w:rsidP="00A411EA">
            <w:pPr>
              <w:rPr>
                <w:rFonts w:ascii="Arial" w:hAnsi="Arial" w:cs="Arial"/>
                <w:color w:val="0000FF"/>
              </w:rPr>
            </w:pPr>
          </w:p>
        </w:tc>
        <w:tc>
          <w:tcPr>
            <w:tcW w:w="2603" w:type="pct"/>
          </w:tcPr>
          <w:p w14:paraId="6EA46615" w14:textId="77777777" w:rsidR="00A411EA" w:rsidRPr="0010789C" w:rsidRDefault="00A411EA" w:rsidP="00A411EA">
            <w:pPr>
              <w:jc w:val="both"/>
              <w:rPr>
                <w:color w:val="0000FF"/>
              </w:rPr>
            </w:pPr>
          </w:p>
        </w:tc>
        <w:tc>
          <w:tcPr>
            <w:tcW w:w="148" w:type="pct"/>
            <w:vAlign w:val="bottom"/>
          </w:tcPr>
          <w:p w14:paraId="33ED22F9" w14:textId="77777777" w:rsidR="00A411EA" w:rsidRPr="0010789C" w:rsidRDefault="00A411EA" w:rsidP="00A411EA">
            <w:pPr>
              <w:rPr>
                <w:color w:val="0000FF"/>
              </w:rPr>
            </w:pPr>
          </w:p>
        </w:tc>
        <w:tc>
          <w:tcPr>
            <w:tcW w:w="446" w:type="pct"/>
            <w:vAlign w:val="bottom"/>
          </w:tcPr>
          <w:p w14:paraId="2B63814D" w14:textId="77777777" w:rsidR="00A411EA" w:rsidRPr="0010789C" w:rsidRDefault="00A411EA" w:rsidP="00A411EA">
            <w:pPr>
              <w:rPr>
                <w:color w:val="0000FF"/>
              </w:rPr>
            </w:pPr>
          </w:p>
        </w:tc>
        <w:tc>
          <w:tcPr>
            <w:tcW w:w="75" w:type="pct"/>
            <w:vAlign w:val="bottom"/>
          </w:tcPr>
          <w:p w14:paraId="23642E75" w14:textId="77777777" w:rsidR="00A411EA" w:rsidRPr="0010789C" w:rsidRDefault="00A411EA" w:rsidP="00A411EA">
            <w:pPr>
              <w:rPr>
                <w:color w:val="0000FF"/>
              </w:rPr>
            </w:pPr>
          </w:p>
        </w:tc>
        <w:tc>
          <w:tcPr>
            <w:tcW w:w="149" w:type="pct"/>
            <w:vAlign w:val="bottom"/>
          </w:tcPr>
          <w:p w14:paraId="5556FCEB" w14:textId="77777777" w:rsidR="00A411EA" w:rsidRPr="0010789C" w:rsidRDefault="00A411EA" w:rsidP="00A411EA">
            <w:pPr>
              <w:rPr>
                <w:color w:val="0000FF"/>
              </w:rPr>
            </w:pPr>
          </w:p>
        </w:tc>
      </w:tr>
      <w:tr w:rsidR="00B44FDC" w:rsidRPr="0010789C" w14:paraId="12C49DF4" w14:textId="77777777" w:rsidTr="00AC7733">
        <w:trPr>
          <w:gridAfter w:val="3"/>
          <w:wAfter w:w="240" w:type="pct"/>
          <w:cantSplit/>
        </w:trPr>
        <w:tc>
          <w:tcPr>
            <w:tcW w:w="223" w:type="pct"/>
          </w:tcPr>
          <w:p w14:paraId="5D2C3DFC" w14:textId="77777777" w:rsidR="00A411EA" w:rsidRPr="0010789C" w:rsidRDefault="00A411EA" w:rsidP="00A411EA">
            <w:pPr>
              <w:rPr>
                <w:color w:val="0000FF"/>
              </w:rPr>
            </w:pPr>
          </w:p>
        </w:tc>
        <w:tc>
          <w:tcPr>
            <w:tcW w:w="286" w:type="pct"/>
          </w:tcPr>
          <w:p w14:paraId="0552CB1C" w14:textId="77777777" w:rsidR="00A411EA" w:rsidRPr="0010789C" w:rsidRDefault="00A411EA" w:rsidP="00A411EA">
            <w:pPr>
              <w:jc w:val="right"/>
              <w:rPr>
                <w:color w:val="0000FF"/>
              </w:rPr>
            </w:pPr>
          </w:p>
        </w:tc>
        <w:tc>
          <w:tcPr>
            <w:tcW w:w="383" w:type="pct"/>
          </w:tcPr>
          <w:p w14:paraId="5446AD7D" w14:textId="77777777" w:rsidR="00A411EA" w:rsidRPr="0010789C" w:rsidRDefault="00A411EA" w:rsidP="00A411EA">
            <w:pPr>
              <w:rPr>
                <w:color w:val="0000FF"/>
              </w:rPr>
            </w:pPr>
          </w:p>
        </w:tc>
        <w:tc>
          <w:tcPr>
            <w:tcW w:w="447" w:type="pct"/>
          </w:tcPr>
          <w:p w14:paraId="367A76B8" w14:textId="77777777" w:rsidR="00A411EA" w:rsidRPr="0010789C" w:rsidRDefault="00A411EA" w:rsidP="00A411EA">
            <w:pPr>
              <w:rPr>
                <w:rFonts w:ascii="Arial" w:hAnsi="Arial" w:cs="Arial"/>
                <w:color w:val="0000FF"/>
              </w:rPr>
            </w:pPr>
          </w:p>
        </w:tc>
        <w:tc>
          <w:tcPr>
            <w:tcW w:w="2603" w:type="pct"/>
          </w:tcPr>
          <w:p w14:paraId="13293050" w14:textId="77777777" w:rsidR="00A411EA" w:rsidRPr="0010789C" w:rsidRDefault="00A411EA" w:rsidP="00A411EA">
            <w:pPr>
              <w:jc w:val="both"/>
              <w:rPr>
                <w:rFonts w:ascii="Arial" w:hAnsi="Arial"/>
                <w:color w:val="0000FF"/>
              </w:rPr>
            </w:pPr>
            <w:r w:rsidRPr="0010789C">
              <w:rPr>
                <w:rFonts w:ascii="Arial" w:hAnsi="Arial"/>
                <w:color w:val="0000FF"/>
              </w:rPr>
              <w:t>Sur mesure :</w:t>
            </w:r>
          </w:p>
        </w:tc>
        <w:tc>
          <w:tcPr>
            <w:tcW w:w="148" w:type="pct"/>
            <w:vAlign w:val="bottom"/>
          </w:tcPr>
          <w:p w14:paraId="2E2F1AC5" w14:textId="77777777" w:rsidR="00A411EA" w:rsidRPr="0010789C" w:rsidRDefault="00A411EA" w:rsidP="00A411EA">
            <w:pPr>
              <w:rPr>
                <w:color w:val="0000FF"/>
              </w:rPr>
            </w:pPr>
          </w:p>
        </w:tc>
        <w:tc>
          <w:tcPr>
            <w:tcW w:w="446" w:type="pct"/>
            <w:vAlign w:val="bottom"/>
          </w:tcPr>
          <w:p w14:paraId="6022C9C3" w14:textId="77777777" w:rsidR="00A411EA" w:rsidRPr="0010789C" w:rsidRDefault="00A411EA" w:rsidP="00A411EA">
            <w:pPr>
              <w:rPr>
                <w:color w:val="0000FF"/>
              </w:rPr>
            </w:pPr>
          </w:p>
        </w:tc>
        <w:tc>
          <w:tcPr>
            <w:tcW w:w="75" w:type="pct"/>
            <w:vAlign w:val="bottom"/>
          </w:tcPr>
          <w:p w14:paraId="31A321A5" w14:textId="77777777" w:rsidR="00A411EA" w:rsidRPr="0010789C" w:rsidRDefault="00A411EA" w:rsidP="00A411EA">
            <w:pPr>
              <w:rPr>
                <w:color w:val="0000FF"/>
              </w:rPr>
            </w:pPr>
          </w:p>
        </w:tc>
        <w:tc>
          <w:tcPr>
            <w:tcW w:w="149" w:type="pct"/>
            <w:vAlign w:val="bottom"/>
          </w:tcPr>
          <w:p w14:paraId="5A4E8EAE" w14:textId="77777777" w:rsidR="00A411EA" w:rsidRPr="0010789C" w:rsidRDefault="00A411EA" w:rsidP="00A411EA">
            <w:pPr>
              <w:rPr>
                <w:color w:val="0000FF"/>
              </w:rPr>
            </w:pPr>
          </w:p>
        </w:tc>
      </w:tr>
      <w:tr w:rsidR="00B44FDC" w:rsidRPr="0010789C" w14:paraId="4615E0C2" w14:textId="77777777" w:rsidTr="00AC7733">
        <w:trPr>
          <w:gridAfter w:val="3"/>
          <w:wAfter w:w="240" w:type="pct"/>
          <w:cantSplit/>
        </w:trPr>
        <w:tc>
          <w:tcPr>
            <w:tcW w:w="223" w:type="pct"/>
          </w:tcPr>
          <w:p w14:paraId="1BEC4CF8" w14:textId="77777777" w:rsidR="00A411EA" w:rsidRPr="0010789C" w:rsidRDefault="00A411EA" w:rsidP="00A411EA">
            <w:pPr>
              <w:rPr>
                <w:color w:val="0000FF"/>
              </w:rPr>
            </w:pPr>
          </w:p>
        </w:tc>
        <w:tc>
          <w:tcPr>
            <w:tcW w:w="286" w:type="pct"/>
          </w:tcPr>
          <w:p w14:paraId="535189D4" w14:textId="77777777" w:rsidR="00A411EA" w:rsidRPr="0010789C" w:rsidRDefault="00A411EA" w:rsidP="00A411EA">
            <w:pPr>
              <w:jc w:val="right"/>
              <w:rPr>
                <w:color w:val="0000FF"/>
              </w:rPr>
            </w:pPr>
          </w:p>
        </w:tc>
        <w:tc>
          <w:tcPr>
            <w:tcW w:w="383" w:type="pct"/>
          </w:tcPr>
          <w:p w14:paraId="7A216BA5" w14:textId="77777777" w:rsidR="00A411EA" w:rsidRPr="0010789C" w:rsidRDefault="00A411EA" w:rsidP="00A411EA">
            <w:pPr>
              <w:rPr>
                <w:color w:val="0000FF"/>
              </w:rPr>
            </w:pPr>
            <w:r w:rsidRPr="0010789C">
              <w:rPr>
                <w:rFonts w:ascii="Arial" w:hAnsi="Arial"/>
                <w:color w:val="0000FF"/>
              </w:rPr>
              <w:t>650436</w:t>
            </w:r>
          </w:p>
        </w:tc>
        <w:tc>
          <w:tcPr>
            <w:tcW w:w="447" w:type="pct"/>
          </w:tcPr>
          <w:p w14:paraId="6F2B8CC7" w14:textId="77777777" w:rsidR="00A411EA" w:rsidRPr="0010789C" w:rsidRDefault="00A411EA" w:rsidP="00A411EA">
            <w:pPr>
              <w:rPr>
                <w:rFonts w:ascii="Arial" w:hAnsi="Arial" w:cs="Arial"/>
                <w:color w:val="0000FF"/>
              </w:rPr>
            </w:pPr>
            <w:r w:rsidRPr="0010789C">
              <w:rPr>
                <w:rFonts w:ascii="Arial" w:hAnsi="Arial" w:cs="Arial"/>
                <w:color w:val="0000FF"/>
              </w:rPr>
              <w:t>650440</w:t>
            </w:r>
          </w:p>
        </w:tc>
        <w:tc>
          <w:tcPr>
            <w:tcW w:w="2603" w:type="pct"/>
          </w:tcPr>
          <w:p w14:paraId="74C4A799" w14:textId="77777777" w:rsidR="00A411EA" w:rsidRPr="0010789C" w:rsidRDefault="00A411EA" w:rsidP="00A411EA">
            <w:pPr>
              <w:jc w:val="both"/>
              <w:rPr>
                <w:color w:val="0000FF"/>
                <w:lang w:val="fr-BE"/>
              </w:rPr>
            </w:pPr>
            <w:r w:rsidRPr="0010789C">
              <w:rPr>
                <w:rFonts w:ascii="Arial" w:hAnsi="Arial"/>
                <w:color w:val="0000FF"/>
                <w:lang w:val="fr-FR"/>
              </w:rPr>
              <w:t>Tout appareil (tige ou lanière de Friedman)</w:t>
            </w:r>
          </w:p>
        </w:tc>
        <w:tc>
          <w:tcPr>
            <w:tcW w:w="148" w:type="pct"/>
            <w:vAlign w:val="bottom"/>
          </w:tcPr>
          <w:p w14:paraId="375E9BC8" w14:textId="77777777" w:rsidR="00A411EA" w:rsidRPr="0010789C" w:rsidRDefault="00A411EA" w:rsidP="00A411EA">
            <w:pPr>
              <w:rPr>
                <w:color w:val="0000FF"/>
              </w:rPr>
            </w:pPr>
            <w:r w:rsidRPr="0010789C">
              <w:rPr>
                <w:rFonts w:ascii="Arial" w:hAnsi="Arial"/>
                <w:color w:val="0000FF"/>
              </w:rPr>
              <w:t>T</w:t>
            </w:r>
          </w:p>
        </w:tc>
        <w:tc>
          <w:tcPr>
            <w:tcW w:w="446" w:type="pct"/>
            <w:vAlign w:val="bottom"/>
          </w:tcPr>
          <w:p w14:paraId="438B2398" w14:textId="77777777" w:rsidR="00A411EA" w:rsidRPr="0010789C" w:rsidRDefault="00A411EA" w:rsidP="00A411EA">
            <w:pPr>
              <w:rPr>
                <w:color w:val="0000FF"/>
              </w:rPr>
            </w:pPr>
            <w:r w:rsidRPr="0010789C">
              <w:rPr>
                <w:rFonts w:ascii="Arial" w:hAnsi="Arial"/>
                <w:color w:val="0000FF"/>
              </w:rPr>
              <w:t>35,40</w:t>
            </w:r>
          </w:p>
        </w:tc>
        <w:tc>
          <w:tcPr>
            <w:tcW w:w="75" w:type="pct"/>
            <w:vAlign w:val="bottom"/>
          </w:tcPr>
          <w:p w14:paraId="4BE15330" w14:textId="77777777" w:rsidR="00A411EA" w:rsidRPr="0010789C" w:rsidRDefault="00A411EA" w:rsidP="00A411EA">
            <w:pPr>
              <w:rPr>
                <w:color w:val="0000FF"/>
              </w:rPr>
            </w:pPr>
          </w:p>
        </w:tc>
        <w:tc>
          <w:tcPr>
            <w:tcW w:w="149" w:type="pct"/>
            <w:vAlign w:val="bottom"/>
          </w:tcPr>
          <w:p w14:paraId="1E413188" w14:textId="77777777" w:rsidR="00A411EA" w:rsidRPr="0010789C" w:rsidRDefault="00A411EA" w:rsidP="00A411EA">
            <w:pPr>
              <w:rPr>
                <w:color w:val="0000FF"/>
              </w:rPr>
            </w:pPr>
          </w:p>
        </w:tc>
      </w:tr>
      <w:tr w:rsidR="00B44FDC" w:rsidRPr="0010789C" w14:paraId="147F0DE3" w14:textId="77777777" w:rsidTr="00AC7733">
        <w:trPr>
          <w:gridAfter w:val="3"/>
          <w:wAfter w:w="240" w:type="pct"/>
          <w:cantSplit/>
        </w:trPr>
        <w:tc>
          <w:tcPr>
            <w:tcW w:w="223" w:type="pct"/>
          </w:tcPr>
          <w:p w14:paraId="505C4EB6" w14:textId="77777777" w:rsidR="00A411EA" w:rsidRPr="0010789C" w:rsidRDefault="00A411EA" w:rsidP="00A411EA">
            <w:pPr>
              <w:rPr>
                <w:color w:val="0000FF"/>
              </w:rPr>
            </w:pPr>
          </w:p>
        </w:tc>
        <w:tc>
          <w:tcPr>
            <w:tcW w:w="286" w:type="pct"/>
          </w:tcPr>
          <w:p w14:paraId="00448CF7" w14:textId="77777777" w:rsidR="00A411EA" w:rsidRPr="0010789C" w:rsidRDefault="00A411EA" w:rsidP="00A411EA">
            <w:pPr>
              <w:jc w:val="right"/>
              <w:rPr>
                <w:color w:val="0000FF"/>
              </w:rPr>
            </w:pPr>
          </w:p>
        </w:tc>
        <w:tc>
          <w:tcPr>
            <w:tcW w:w="383" w:type="pct"/>
          </w:tcPr>
          <w:p w14:paraId="60E081F9" w14:textId="77777777" w:rsidR="00A411EA" w:rsidRPr="0010789C" w:rsidRDefault="00A411EA" w:rsidP="00A411EA">
            <w:pPr>
              <w:rPr>
                <w:color w:val="0000FF"/>
              </w:rPr>
            </w:pPr>
          </w:p>
        </w:tc>
        <w:tc>
          <w:tcPr>
            <w:tcW w:w="447" w:type="pct"/>
          </w:tcPr>
          <w:p w14:paraId="1FE707AD" w14:textId="77777777" w:rsidR="00A411EA" w:rsidRPr="0010789C" w:rsidRDefault="00A411EA" w:rsidP="00A411EA">
            <w:pPr>
              <w:rPr>
                <w:rFonts w:ascii="Arial" w:hAnsi="Arial" w:cs="Arial"/>
                <w:color w:val="0000FF"/>
              </w:rPr>
            </w:pPr>
          </w:p>
        </w:tc>
        <w:tc>
          <w:tcPr>
            <w:tcW w:w="2603" w:type="pct"/>
          </w:tcPr>
          <w:p w14:paraId="7D1E2E04" w14:textId="77777777" w:rsidR="00A411EA" w:rsidRPr="0010789C" w:rsidRDefault="00A411EA" w:rsidP="00A411EA">
            <w:pPr>
              <w:jc w:val="both"/>
              <w:rPr>
                <w:color w:val="0000FF"/>
                <w:lang w:val="fr-FR"/>
              </w:rPr>
            </w:pPr>
          </w:p>
        </w:tc>
        <w:tc>
          <w:tcPr>
            <w:tcW w:w="148" w:type="pct"/>
            <w:vAlign w:val="bottom"/>
          </w:tcPr>
          <w:p w14:paraId="09D85C2C" w14:textId="77777777" w:rsidR="00A411EA" w:rsidRPr="0010789C" w:rsidRDefault="00A411EA" w:rsidP="00A411EA">
            <w:pPr>
              <w:jc w:val="right"/>
              <w:rPr>
                <w:color w:val="0000FF"/>
              </w:rPr>
            </w:pPr>
          </w:p>
        </w:tc>
        <w:tc>
          <w:tcPr>
            <w:tcW w:w="446" w:type="pct"/>
            <w:vAlign w:val="bottom"/>
          </w:tcPr>
          <w:p w14:paraId="4C54BC41" w14:textId="77777777" w:rsidR="00A411EA" w:rsidRPr="0010789C" w:rsidRDefault="00A411EA" w:rsidP="00A411EA">
            <w:pPr>
              <w:jc w:val="right"/>
              <w:rPr>
                <w:color w:val="0000FF"/>
              </w:rPr>
            </w:pPr>
          </w:p>
        </w:tc>
        <w:tc>
          <w:tcPr>
            <w:tcW w:w="75" w:type="pct"/>
            <w:vAlign w:val="bottom"/>
          </w:tcPr>
          <w:p w14:paraId="69C6F343" w14:textId="77777777" w:rsidR="00A411EA" w:rsidRPr="0010789C" w:rsidRDefault="00A411EA" w:rsidP="00A411EA">
            <w:pPr>
              <w:rPr>
                <w:color w:val="0000FF"/>
              </w:rPr>
            </w:pPr>
          </w:p>
        </w:tc>
        <w:tc>
          <w:tcPr>
            <w:tcW w:w="149" w:type="pct"/>
            <w:vAlign w:val="bottom"/>
          </w:tcPr>
          <w:p w14:paraId="106F2F87" w14:textId="77777777" w:rsidR="00A411EA" w:rsidRPr="0010789C" w:rsidRDefault="00A411EA" w:rsidP="00A411EA">
            <w:pPr>
              <w:rPr>
                <w:color w:val="0000FF"/>
              </w:rPr>
            </w:pPr>
          </w:p>
        </w:tc>
      </w:tr>
      <w:tr w:rsidR="00B44FDC" w:rsidRPr="0010789C" w14:paraId="2A0A2E56" w14:textId="77777777" w:rsidTr="00AC7733">
        <w:trPr>
          <w:gridAfter w:val="3"/>
          <w:wAfter w:w="240" w:type="pct"/>
          <w:cantSplit/>
        </w:trPr>
        <w:tc>
          <w:tcPr>
            <w:tcW w:w="223" w:type="pct"/>
          </w:tcPr>
          <w:p w14:paraId="694467A6" w14:textId="77777777" w:rsidR="00A411EA" w:rsidRPr="0010789C" w:rsidRDefault="00A411EA" w:rsidP="00A411EA">
            <w:pPr>
              <w:rPr>
                <w:color w:val="0000FF"/>
              </w:rPr>
            </w:pPr>
          </w:p>
        </w:tc>
        <w:tc>
          <w:tcPr>
            <w:tcW w:w="286" w:type="pct"/>
          </w:tcPr>
          <w:p w14:paraId="00492F43" w14:textId="77777777" w:rsidR="00A411EA" w:rsidRPr="0010789C" w:rsidRDefault="00A411EA" w:rsidP="00A411EA">
            <w:pPr>
              <w:jc w:val="right"/>
              <w:rPr>
                <w:color w:val="0000FF"/>
              </w:rPr>
            </w:pPr>
          </w:p>
        </w:tc>
        <w:tc>
          <w:tcPr>
            <w:tcW w:w="383" w:type="pct"/>
          </w:tcPr>
          <w:p w14:paraId="12A6DCA8" w14:textId="77777777" w:rsidR="00A411EA" w:rsidRPr="0010789C" w:rsidRDefault="00A411EA" w:rsidP="00A411EA">
            <w:pPr>
              <w:rPr>
                <w:rFonts w:ascii="Arial" w:hAnsi="Arial"/>
                <w:color w:val="0000FF"/>
              </w:rPr>
            </w:pPr>
          </w:p>
        </w:tc>
        <w:tc>
          <w:tcPr>
            <w:tcW w:w="447" w:type="pct"/>
          </w:tcPr>
          <w:p w14:paraId="266BDF2B" w14:textId="77777777" w:rsidR="00A411EA" w:rsidRPr="0010789C" w:rsidRDefault="00A411EA" w:rsidP="00A411EA">
            <w:pPr>
              <w:rPr>
                <w:rFonts w:ascii="Arial" w:hAnsi="Arial" w:cs="Arial"/>
                <w:color w:val="0000FF"/>
              </w:rPr>
            </w:pPr>
          </w:p>
        </w:tc>
        <w:tc>
          <w:tcPr>
            <w:tcW w:w="2603" w:type="pct"/>
          </w:tcPr>
          <w:p w14:paraId="135D3711" w14:textId="77777777" w:rsidR="00A411EA" w:rsidRPr="0010789C" w:rsidRDefault="00A411EA" w:rsidP="00A411EA">
            <w:pPr>
              <w:jc w:val="both"/>
              <w:rPr>
                <w:rFonts w:ascii="Arial" w:hAnsi="Arial"/>
                <w:color w:val="0000FF"/>
              </w:rPr>
            </w:pPr>
            <w:r w:rsidRPr="0010789C">
              <w:rPr>
                <w:rFonts w:ascii="Arial" w:hAnsi="Arial"/>
                <w:color w:val="0000FF"/>
              </w:rPr>
              <w:t>Préfab :</w:t>
            </w:r>
          </w:p>
        </w:tc>
        <w:tc>
          <w:tcPr>
            <w:tcW w:w="148" w:type="pct"/>
            <w:vAlign w:val="bottom"/>
          </w:tcPr>
          <w:p w14:paraId="7A1646F0" w14:textId="77777777" w:rsidR="00A411EA" w:rsidRPr="0010789C" w:rsidRDefault="00A411EA" w:rsidP="00A411EA">
            <w:pPr>
              <w:jc w:val="right"/>
              <w:rPr>
                <w:rFonts w:ascii="Arial" w:hAnsi="Arial"/>
                <w:color w:val="0000FF"/>
              </w:rPr>
            </w:pPr>
          </w:p>
        </w:tc>
        <w:tc>
          <w:tcPr>
            <w:tcW w:w="446" w:type="pct"/>
            <w:vAlign w:val="bottom"/>
          </w:tcPr>
          <w:p w14:paraId="43AC5521" w14:textId="77777777" w:rsidR="00A411EA" w:rsidRPr="0010789C" w:rsidRDefault="00A411EA" w:rsidP="00A411EA">
            <w:pPr>
              <w:jc w:val="right"/>
              <w:rPr>
                <w:rFonts w:ascii="Arial" w:hAnsi="Arial"/>
                <w:color w:val="0000FF"/>
              </w:rPr>
            </w:pPr>
          </w:p>
        </w:tc>
        <w:tc>
          <w:tcPr>
            <w:tcW w:w="75" w:type="pct"/>
            <w:vAlign w:val="bottom"/>
          </w:tcPr>
          <w:p w14:paraId="454ABB37" w14:textId="77777777" w:rsidR="00A411EA" w:rsidRPr="0010789C" w:rsidRDefault="00A411EA" w:rsidP="00A411EA">
            <w:pPr>
              <w:rPr>
                <w:color w:val="0000FF"/>
              </w:rPr>
            </w:pPr>
          </w:p>
        </w:tc>
        <w:tc>
          <w:tcPr>
            <w:tcW w:w="149" w:type="pct"/>
            <w:vAlign w:val="bottom"/>
          </w:tcPr>
          <w:p w14:paraId="5EFCF9DB" w14:textId="77777777" w:rsidR="00A411EA" w:rsidRPr="0010789C" w:rsidRDefault="00A411EA" w:rsidP="00A411EA">
            <w:pPr>
              <w:rPr>
                <w:color w:val="0000FF"/>
              </w:rPr>
            </w:pPr>
          </w:p>
        </w:tc>
      </w:tr>
      <w:tr w:rsidR="00B44FDC" w:rsidRPr="0010789C" w14:paraId="21D61477" w14:textId="77777777" w:rsidTr="00AC7733">
        <w:trPr>
          <w:gridAfter w:val="3"/>
          <w:wAfter w:w="240" w:type="pct"/>
          <w:cantSplit/>
        </w:trPr>
        <w:tc>
          <w:tcPr>
            <w:tcW w:w="223" w:type="pct"/>
          </w:tcPr>
          <w:p w14:paraId="63A062AC" w14:textId="77777777" w:rsidR="00A411EA" w:rsidRPr="0010789C" w:rsidRDefault="00A411EA" w:rsidP="00A411EA">
            <w:pPr>
              <w:rPr>
                <w:color w:val="0000FF"/>
              </w:rPr>
            </w:pPr>
          </w:p>
        </w:tc>
        <w:tc>
          <w:tcPr>
            <w:tcW w:w="286" w:type="pct"/>
          </w:tcPr>
          <w:p w14:paraId="1AF63AA0" w14:textId="77777777" w:rsidR="00A411EA" w:rsidRPr="0010789C" w:rsidRDefault="00A411EA" w:rsidP="00A411EA">
            <w:pPr>
              <w:jc w:val="right"/>
              <w:rPr>
                <w:color w:val="0000FF"/>
              </w:rPr>
            </w:pPr>
          </w:p>
        </w:tc>
        <w:tc>
          <w:tcPr>
            <w:tcW w:w="383" w:type="pct"/>
          </w:tcPr>
          <w:p w14:paraId="7333D34E" w14:textId="77777777" w:rsidR="00A411EA" w:rsidRPr="0010789C" w:rsidRDefault="00A411EA" w:rsidP="00A411EA">
            <w:pPr>
              <w:rPr>
                <w:color w:val="0000FF"/>
              </w:rPr>
            </w:pPr>
          </w:p>
        </w:tc>
        <w:tc>
          <w:tcPr>
            <w:tcW w:w="447" w:type="pct"/>
          </w:tcPr>
          <w:p w14:paraId="263E469B" w14:textId="77777777" w:rsidR="00A411EA" w:rsidRPr="0010789C" w:rsidRDefault="00A411EA" w:rsidP="00A411EA">
            <w:pPr>
              <w:rPr>
                <w:rFonts w:ascii="Arial" w:hAnsi="Arial" w:cs="Arial"/>
                <w:color w:val="0000FF"/>
              </w:rPr>
            </w:pPr>
          </w:p>
        </w:tc>
        <w:tc>
          <w:tcPr>
            <w:tcW w:w="2603" w:type="pct"/>
          </w:tcPr>
          <w:p w14:paraId="3E27781C" w14:textId="77777777" w:rsidR="00A411EA" w:rsidRPr="0010789C" w:rsidRDefault="00A411EA" w:rsidP="00A411EA">
            <w:pPr>
              <w:jc w:val="both"/>
              <w:rPr>
                <w:color w:val="0000FF"/>
              </w:rPr>
            </w:pPr>
            <w:r w:rsidRPr="0010789C">
              <w:rPr>
                <w:rFonts w:ascii="Arial" w:hAnsi="Arial"/>
                <w:color w:val="0000FF"/>
              </w:rPr>
              <w:t>Chaussures orthopédiques :"</w:t>
            </w:r>
          </w:p>
        </w:tc>
        <w:tc>
          <w:tcPr>
            <w:tcW w:w="148" w:type="pct"/>
            <w:vAlign w:val="bottom"/>
          </w:tcPr>
          <w:p w14:paraId="0B378ECF" w14:textId="77777777" w:rsidR="00A411EA" w:rsidRPr="0010789C" w:rsidRDefault="00A411EA" w:rsidP="00A411EA">
            <w:pPr>
              <w:rPr>
                <w:color w:val="0000FF"/>
              </w:rPr>
            </w:pPr>
          </w:p>
        </w:tc>
        <w:tc>
          <w:tcPr>
            <w:tcW w:w="446" w:type="pct"/>
            <w:vAlign w:val="bottom"/>
          </w:tcPr>
          <w:p w14:paraId="6D6E5D5C" w14:textId="77777777" w:rsidR="00A411EA" w:rsidRPr="0010789C" w:rsidRDefault="00A411EA" w:rsidP="00A411EA">
            <w:pPr>
              <w:rPr>
                <w:color w:val="0000FF"/>
              </w:rPr>
            </w:pPr>
          </w:p>
        </w:tc>
        <w:tc>
          <w:tcPr>
            <w:tcW w:w="75" w:type="pct"/>
            <w:vAlign w:val="bottom"/>
          </w:tcPr>
          <w:p w14:paraId="3E007B2C" w14:textId="77777777" w:rsidR="00A411EA" w:rsidRPr="0010789C" w:rsidRDefault="00A411EA" w:rsidP="00A411EA">
            <w:pPr>
              <w:rPr>
                <w:color w:val="0000FF"/>
              </w:rPr>
            </w:pPr>
          </w:p>
        </w:tc>
        <w:tc>
          <w:tcPr>
            <w:tcW w:w="149" w:type="pct"/>
            <w:vAlign w:val="bottom"/>
          </w:tcPr>
          <w:p w14:paraId="33821E6D" w14:textId="77777777" w:rsidR="00A411EA" w:rsidRPr="0010789C" w:rsidRDefault="00A411EA" w:rsidP="00A411EA">
            <w:pPr>
              <w:rPr>
                <w:color w:val="0000FF"/>
              </w:rPr>
            </w:pPr>
          </w:p>
        </w:tc>
      </w:tr>
      <w:tr w:rsidR="00AC7733" w:rsidRPr="004624E8" w14:paraId="441246E3" w14:textId="77777777" w:rsidTr="00AC7733">
        <w:trPr>
          <w:gridAfter w:val="3"/>
          <w:wAfter w:w="240" w:type="pct"/>
          <w:cantSplit/>
        </w:trPr>
        <w:tc>
          <w:tcPr>
            <w:tcW w:w="223" w:type="pct"/>
          </w:tcPr>
          <w:p w14:paraId="2CDBDD0B" w14:textId="77777777" w:rsidR="006137B2" w:rsidRPr="0010789C" w:rsidRDefault="006137B2" w:rsidP="00A411EA">
            <w:pPr>
              <w:rPr>
                <w:color w:val="0000FF"/>
              </w:rPr>
            </w:pPr>
          </w:p>
        </w:tc>
        <w:tc>
          <w:tcPr>
            <w:tcW w:w="286" w:type="pct"/>
          </w:tcPr>
          <w:p w14:paraId="09BBB13D" w14:textId="77777777" w:rsidR="006137B2" w:rsidRPr="0010789C" w:rsidRDefault="006137B2" w:rsidP="00A411EA">
            <w:pPr>
              <w:jc w:val="right"/>
              <w:rPr>
                <w:color w:val="0000FF"/>
              </w:rPr>
            </w:pPr>
          </w:p>
        </w:tc>
        <w:tc>
          <w:tcPr>
            <w:tcW w:w="383" w:type="pct"/>
          </w:tcPr>
          <w:p w14:paraId="008B1428" w14:textId="77777777" w:rsidR="006137B2" w:rsidRPr="0010789C" w:rsidRDefault="006137B2" w:rsidP="00A411EA">
            <w:pPr>
              <w:rPr>
                <w:color w:val="0000FF"/>
              </w:rPr>
            </w:pPr>
          </w:p>
        </w:tc>
        <w:tc>
          <w:tcPr>
            <w:tcW w:w="447" w:type="pct"/>
          </w:tcPr>
          <w:p w14:paraId="7290EF56" w14:textId="77777777" w:rsidR="006137B2" w:rsidRPr="0010789C" w:rsidRDefault="006137B2" w:rsidP="00A411EA">
            <w:pPr>
              <w:rPr>
                <w:rFonts w:ascii="Arial" w:hAnsi="Arial" w:cs="Arial"/>
                <w:color w:val="0000FF"/>
              </w:rPr>
            </w:pPr>
          </w:p>
        </w:tc>
        <w:tc>
          <w:tcPr>
            <w:tcW w:w="3272" w:type="pct"/>
            <w:gridSpan w:val="4"/>
            <w:vAlign w:val="bottom"/>
          </w:tcPr>
          <w:p w14:paraId="639F318A" w14:textId="2C6559F0" w:rsidR="006137B2" w:rsidRPr="0010789C" w:rsidRDefault="006137B2" w:rsidP="004A7B12">
            <w:pPr>
              <w:jc w:val="both"/>
              <w:rPr>
                <w:color w:val="0000FF"/>
                <w:lang w:val="fr-BE"/>
              </w:rPr>
            </w:pPr>
            <w:r w:rsidRPr="0010789C">
              <w:rPr>
                <w:rFonts w:ascii="Arial" w:hAnsi="Arial"/>
                <w:i/>
                <w:color w:val="0000FF"/>
                <w:sz w:val="18"/>
                <w:lang w:val="fr-FR"/>
              </w:rPr>
              <w:t xml:space="preserve">"A.R. 28.3.1995" (en vigueur 1.4.1995) + "A.R. 12.12.2007" (en vigueur 1.3.2008) </w:t>
            </w:r>
            <w:r w:rsidRPr="0010789C">
              <w:rPr>
                <w:rFonts w:ascii="Arial" w:hAnsi="Arial"/>
                <w:i/>
                <w:color w:val="0000FF"/>
                <w:sz w:val="18"/>
                <w:lang w:val="fr-BE"/>
              </w:rPr>
              <w:t>+ “A.R. 18.10.2013” (en vigueur 1.12.2013)</w:t>
            </w:r>
          </w:p>
        </w:tc>
        <w:tc>
          <w:tcPr>
            <w:tcW w:w="149" w:type="pct"/>
            <w:vAlign w:val="bottom"/>
          </w:tcPr>
          <w:p w14:paraId="6D3C799C" w14:textId="77777777" w:rsidR="006137B2" w:rsidRPr="0010789C" w:rsidRDefault="006137B2" w:rsidP="00A411EA">
            <w:pPr>
              <w:rPr>
                <w:color w:val="0000FF"/>
                <w:lang w:val="fr-BE"/>
              </w:rPr>
            </w:pPr>
          </w:p>
        </w:tc>
      </w:tr>
      <w:tr w:rsidR="00B44FDC" w:rsidRPr="0010789C" w14:paraId="3EB0D0DA" w14:textId="77777777" w:rsidTr="00AC7733">
        <w:trPr>
          <w:gridAfter w:val="3"/>
          <w:wAfter w:w="240" w:type="pct"/>
          <w:cantSplit/>
        </w:trPr>
        <w:tc>
          <w:tcPr>
            <w:tcW w:w="223" w:type="pct"/>
          </w:tcPr>
          <w:p w14:paraId="0C365DFE" w14:textId="77777777" w:rsidR="00A411EA" w:rsidRPr="0010789C" w:rsidRDefault="00A411EA" w:rsidP="00A411EA">
            <w:pPr>
              <w:rPr>
                <w:color w:val="0000FF"/>
              </w:rPr>
            </w:pPr>
            <w:r w:rsidRPr="0010789C">
              <w:rPr>
                <w:rFonts w:ascii="Arial" w:hAnsi="Arial" w:cs="Arial"/>
                <w:color w:val="0000FF"/>
              </w:rPr>
              <w:t>"</w:t>
            </w:r>
          </w:p>
        </w:tc>
        <w:tc>
          <w:tcPr>
            <w:tcW w:w="286" w:type="pct"/>
          </w:tcPr>
          <w:p w14:paraId="1CC07F7D" w14:textId="77777777" w:rsidR="00A411EA" w:rsidRPr="0010789C" w:rsidRDefault="00A411EA" w:rsidP="00A411EA">
            <w:pPr>
              <w:jc w:val="right"/>
              <w:rPr>
                <w:color w:val="0000FF"/>
              </w:rPr>
            </w:pPr>
          </w:p>
        </w:tc>
        <w:tc>
          <w:tcPr>
            <w:tcW w:w="383" w:type="pct"/>
          </w:tcPr>
          <w:p w14:paraId="1FE7AA51" w14:textId="77777777" w:rsidR="00A411EA" w:rsidRPr="0010789C" w:rsidRDefault="00A411EA" w:rsidP="00A411EA">
            <w:pPr>
              <w:rPr>
                <w:color w:val="0000FF"/>
              </w:rPr>
            </w:pPr>
            <w:r w:rsidRPr="0010789C">
              <w:rPr>
                <w:rFonts w:ascii="Arial" w:hAnsi="Arial" w:cs="Arial"/>
                <w:color w:val="0000FF"/>
              </w:rPr>
              <w:t>653612</w:t>
            </w:r>
          </w:p>
        </w:tc>
        <w:tc>
          <w:tcPr>
            <w:tcW w:w="447" w:type="pct"/>
          </w:tcPr>
          <w:p w14:paraId="157D98FB" w14:textId="77777777" w:rsidR="00A411EA" w:rsidRPr="0010789C" w:rsidRDefault="00A411EA" w:rsidP="00A411EA">
            <w:pPr>
              <w:rPr>
                <w:rFonts w:ascii="Arial" w:hAnsi="Arial" w:cs="Arial"/>
                <w:color w:val="0000FF"/>
              </w:rPr>
            </w:pPr>
            <w:r w:rsidRPr="0010789C">
              <w:rPr>
                <w:rFonts w:ascii="Arial" w:hAnsi="Arial" w:cs="Arial"/>
                <w:color w:val="0000FF"/>
              </w:rPr>
              <w:t>653623</w:t>
            </w:r>
          </w:p>
        </w:tc>
        <w:tc>
          <w:tcPr>
            <w:tcW w:w="2603" w:type="pct"/>
          </w:tcPr>
          <w:p w14:paraId="0E628777" w14:textId="77777777" w:rsidR="00A411EA" w:rsidRPr="0010789C" w:rsidRDefault="00A411EA" w:rsidP="00A411EA">
            <w:pPr>
              <w:jc w:val="both"/>
              <w:rPr>
                <w:rFonts w:ascii="Arial" w:hAnsi="Arial" w:cs="Arial"/>
                <w:color w:val="0000FF"/>
                <w:lang w:val="fr-FR"/>
              </w:rPr>
            </w:pPr>
            <w:r w:rsidRPr="0010789C">
              <w:rPr>
                <w:rFonts w:ascii="Arial" w:hAnsi="Arial" w:cs="Arial"/>
                <w:color w:val="0000FF"/>
                <w:lang w:val="fr-FR"/>
              </w:rPr>
              <w:t>une paire de chaussures de marche pour enfants jusqu'au 5</w:t>
            </w:r>
            <w:r w:rsidRPr="0010789C">
              <w:rPr>
                <w:rFonts w:ascii="Arial" w:hAnsi="Arial" w:cs="Arial"/>
                <w:color w:val="0000FF"/>
                <w:vertAlign w:val="superscript"/>
                <w:lang w:val="fr-FR"/>
              </w:rPr>
              <w:t>e</w:t>
            </w:r>
            <w:r w:rsidRPr="0010789C">
              <w:rPr>
                <w:rFonts w:ascii="Arial" w:hAnsi="Arial" w:cs="Arial"/>
                <w:color w:val="0000FF"/>
                <w:lang w:val="fr-FR"/>
              </w:rPr>
              <w:t xml:space="preserve"> anniversaire (maximum 3 paires, par an)</w:t>
            </w:r>
          </w:p>
        </w:tc>
        <w:tc>
          <w:tcPr>
            <w:tcW w:w="148" w:type="pct"/>
            <w:vAlign w:val="bottom"/>
          </w:tcPr>
          <w:p w14:paraId="74F38F22" w14:textId="77777777" w:rsidR="00A411EA" w:rsidRPr="0010789C" w:rsidRDefault="00A411EA" w:rsidP="00A411EA">
            <w:pPr>
              <w:jc w:val="right"/>
              <w:rPr>
                <w:rFonts w:ascii="Arial" w:hAnsi="Arial" w:cs="Arial"/>
                <w:color w:val="0000FF"/>
              </w:rPr>
            </w:pPr>
            <w:r w:rsidRPr="0010789C">
              <w:rPr>
                <w:rFonts w:ascii="Arial" w:hAnsi="Arial" w:cs="Arial"/>
                <w:color w:val="0000FF"/>
              </w:rPr>
              <w:t>T</w:t>
            </w:r>
          </w:p>
        </w:tc>
        <w:tc>
          <w:tcPr>
            <w:tcW w:w="446" w:type="pct"/>
            <w:vAlign w:val="bottom"/>
          </w:tcPr>
          <w:p w14:paraId="3EC70051" w14:textId="77777777" w:rsidR="00A411EA" w:rsidRPr="0010789C" w:rsidRDefault="00A411EA" w:rsidP="00A411EA">
            <w:pPr>
              <w:jc w:val="right"/>
              <w:rPr>
                <w:rFonts w:ascii="Arial" w:hAnsi="Arial" w:cs="Arial"/>
                <w:color w:val="0000FF"/>
              </w:rPr>
            </w:pPr>
            <w:r w:rsidRPr="0010789C">
              <w:rPr>
                <w:rFonts w:ascii="Arial" w:hAnsi="Arial" w:cs="Arial"/>
                <w:color w:val="0000FF"/>
              </w:rPr>
              <w:t>82</w:t>
            </w:r>
          </w:p>
        </w:tc>
        <w:tc>
          <w:tcPr>
            <w:tcW w:w="75" w:type="pct"/>
            <w:vAlign w:val="bottom"/>
          </w:tcPr>
          <w:p w14:paraId="7363EBBB" w14:textId="77777777" w:rsidR="00A411EA" w:rsidRPr="0010789C" w:rsidRDefault="00A411EA" w:rsidP="00A411EA">
            <w:pPr>
              <w:rPr>
                <w:rFonts w:ascii="Arial" w:hAnsi="Arial" w:cs="Arial"/>
                <w:color w:val="0000FF"/>
                <w:lang w:val="fr-BE"/>
              </w:rPr>
            </w:pPr>
          </w:p>
        </w:tc>
        <w:tc>
          <w:tcPr>
            <w:tcW w:w="149" w:type="pct"/>
            <w:vAlign w:val="bottom"/>
          </w:tcPr>
          <w:p w14:paraId="5B5749A3" w14:textId="77777777" w:rsidR="00A411EA" w:rsidRPr="0010789C" w:rsidRDefault="00A411EA" w:rsidP="00A411EA">
            <w:pPr>
              <w:rPr>
                <w:rFonts w:ascii="Arial" w:hAnsi="Arial" w:cs="Arial"/>
                <w:color w:val="0000FF"/>
                <w:lang w:val="fr-BE"/>
              </w:rPr>
            </w:pPr>
          </w:p>
        </w:tc>
      </w:tr>
      <w:tr w:rsidR="00B44FDC" w:rsidRPr="0010789C" w14:paraId="694035B5" w14:textId="77777777" w:rsidTr="00AC7733">
        <w:trPr>
          <w:gridAfter w:val="3"/>
          <w:wAfter w:w="240" w:type="pct"/>
          <w:cantSplit/>
        </w:trPr>
        <w:tc>
          <w:tcPr>
            <w:tcW w:w="223" w:type="pct"/>
          </w:tcPr>
          <w:p w14:paraId="2048FE7C" w14:textId="77777777" w:rsidR="00A411EA" w:rsidRPr="0010789C" w:rsidRDefault="00A411EA" w:rsidP="00A411EA">
            <w:pPr>
              <w:rPr>
                <w:rFonts w:ascii="Arial" w:hAnsi="Arial" w:cs="Arial"/>
                <w:color w:val="0000FF"/>
                <w:lang w:val="fr-BE"/>
              </w:rPr>
            </w:pPr>
          </w:p>
        </w:tc>
        <w:tc>
          <w:tcPr>
            <w:tcW w:w="286" w:type="pct"/>
          </w:tcPr>
          <w:p w14:paraId="2B5792DF" w14:textId="77777777" w:rsidR="00A411EA" w:rsidRPr="0010789C" w:rsidRDefault="00A411EA" w:rsidP="00A411EA">
            <w:pPr>
              <w:jc w:val="right"/>
              <w:rPr>
                <w:rFonts w:ascii="Arial" w:hAnsi="Arial" w:cs="Arial"/>
                <w:color w:val="0000FF"/>
                <w:lang w:val="fr-BE"/>
              </w:rPr>
            </w:pPr>
          </w:p>
        </w:tc>
        <w:tc>
          <w:tcPr>
            <w:tcW w:w="383" w:type="pct"/>
          </w:tcPr>
          <w:p w14:paraId="59AA34D9" w14:textId="77777777" w:rsidR="00A411EA" w:rsidRPr="0010789C" w:rsidRDefault="00A411EA" w:rsidP="00A411EA">
            <w:pPr>
              <w:rPr>
                <w:rFonts w:ascii="Arial" w:hAnsi="Arial" w:cs="Arial"/>
                <w:color w:val="0000FF"/>
                <w:lang w:val="fr-BE"/>
              </w:rPr>
            </w:pPr>
          </w:p>
        </w:tc>
        <w:tc>
          <w:tcPr>
            <w:tcW w:w="447" w:type="pct"/>
          </w:tcPr>
          <w:p w14:paraId="71BA5FBE" w14:textId="77777777" w:rsidR="00A411EA" w:rsidRPr="0010789C" w:rsidRDefault="00A411EA" w:rsidP="00A411EA">
            <w:pPr>
              <w:rPr>
                <w:rFonts w:ascii="Arial" w:hAnsi="Arial" w:cs="Arial"/>
                <w:color w:val="0000FF"/>
                <w:lang w:val="fr-BE"/>
              </w:rPr>
            </w:pPr>
          </w:p>
        </w:tc>
        <w:tc>
          <w:tcPr>
            <w:tcW w:w="2603" w:type="pct"/>
          </w:tcPr>
          <w:p w14:paraId="15F7DFFB" w14:textId="77777777" w:rsidR="00A411EA" w:rsidRPr="0010789C" w:rsidRDefault="00A411EA" w:rsidP="00A411EA">
            <w:pPr>
              <w:jc w:val="both"/>
              <w:rPr>
                <w:rFonts w:ascii="Arial" w:hAnsi="Arial" w:cs="Arial"/>
                <w:color w:val="0000FF"/>
                <w:lang w:val="fr-FR"/>
              </w:rPr>
            </w:pPr>
          </w:p>
        </w:tc>
        <w:tc>
          <w:tcPr>
            <w:tcW w:w="148" w:type="pct"/>
            <w:vAlign w:val="bottom"/>
          </w:tcPr>
          <w:p w14:paraId="61585FA5" w14:textId="77777777" w:rsidR="00A411EA" w:rsidRPr="0010789C" w:rsidRDefault="00A411EA" w:rsidP="00A411EA">
            <w:pPr>
              <w:jc w:val="right"/>
              <w:rPr>
                <w:rFonts w:ascii="Arial" w:hAnsi="Arial" w:cs="Arial"/>
                <w:color w:val="0000FF"/>
                <w:lang w:val="fr-BE"/>
              </w:rPr>
            </w:pPr>
          </w:p>
        </w:tc>
        <w:tc>
          <w:tcPr>
            <w:tcW w:w="446" w:type="pct"/>
            <w:vAlign w:val="bottom"/>
          </w:tcPr>
          <w:p w14:paraId="165A3761" w14:textId="77777777" w:rsidR="00A411EA" w:rsidRPr="0010789C" w:rsidRDefault="00A411EA" w:rsidP="00A411EA">
            <w:pPr>
              <w:jc w:val="right"/>
              <w:rPr>
                <w:rFonts w:ascii="Arial" w:hAnsi="Arial" w:cs="Arial"/>
                <w:color w:val="0000FF"/>
                <w:lang w:val="fr-BE"/>
              </w:rPr>
            </w:pPr>
          </w:p>
        </w:tc>
        <w:tc>
          <w:tcPr>
            <w:tcW w:w="75" w:type="pct"/>
            <w:vAlign w:val="bottom"/>
          </w:tcPr>
          <w:p w14:paraId="1E0B3013" w14:textId="77777777" w:rsidR="00A411EA" w:rsidRPr="0010789C" w:rsidRDefault="00A411EA" w:rsidP="00A411EA">
            <w:pPr>
              <w:rPr>
                <w:rFonts w:ascii="Arial" w:hAnsi="Arial" w:cs="Arial"/>
                <w:color w:val="0000FF"/>
                <w:lang w:val="fr-BE"/>
              </w:rPr>
            </w:pPr>
          </w:p>
        </w:tc>
        <w:tc>
          <w:tcPr>
            <w:tcW w:w="149" w:type="pct"/>
            <w:vAlign w:val="bottom"/>
          </w:tcPr>
          <w:p w14:paraId="2E400658" w14:textId="77777777" w:rsidR="00A411EA" w:rsidRPr="0010789C" w:rsidRDefault="00A411EA" w:rsidP="00A411EA">
            <w:pPr>
              <w:rPr>
                <w:rFonts w:ascii="Arial" w:hAnsi="Arial" w:cs="Arial"/>
                <w:color w:val="0000FF"/>
                <w:lang w:val="fr-BE"/>
              </w:rPr>
            </w:pPr>
          </w:p>
        </w:tc>
      </w:tr>
      <w:tr w:rsidR="00B44FDC" w:rsidRPr="0010789C" w14:paraId="1AFCC3A0" w14:textId="77777777" w:rsidTr="00AC7733">
        <w:trPr>
          <w:gridAfter w:val="3"/>
          <w:wAfter w:w="240" w:type="pct"/>
          <w:cantSplit/>
        </w:trPr>
        <w:tc>
          <w:tcPr>
            <w:tcW w:w="223" w:type="pct"/>
          </w:tcPr>
          <w:p w14:paraId="5F59557E" w14:textId="77777777" w:rsidR="00A411EA" w:rsidRPr="0010789C" w:rsidRDefault="00A411EA" w:rsidP="00A411EA">
            <w:pPr>
              <w:rPr>
                <w:rFonts w:ascii="Arial" w:hAnsi="Arial" w:cs="Arial"/>
                <w:color w:val="0000FF"/>
                <w:lang w:val="fr-BE"/>
              </w:rPr>
            </w:pPr>
          </w:p>
        </w:tc>
        <w:tc>
          <w:tcPr>
            <w:tcW w:w="286" w:type="pct"/>
          </w:tcPr>
          <w:p w14:paraId="01319C77" w14:textId="77777777" w:rsidR="00A411EA" w:rsidRPr="0010789C" w:rsidRDefault="00A411EA" w:rsidP="00A411EA">
            <w:pPr>
              <w:jc w:val="right"/>
              <w:rPr>
                <w:rFonts w:ascii="Arial" w:hAnsi="Arial" w:cs="Arial"/>
                <w:color w:val="0000FF"/>
                <w:lang w:val="fr-BE"/>
              </w:rPr>
            </w:pPr>
          </w:p>
        </w:tc>
        <w:tc>
          <w:tcPr>
            <w:tcW w:w="383" w:type="pct"/>
          </w:tcPr>
          <w:p w14:paraId="674C44F7" w14:textId="77777777" w:rsidR="00A411EA" w:rsidRPr="0010789C" w:rsidRDefault="00A411EA" w:rsidP="00A411EA">
            <w:pPr>
              <w:rPr>
                <w:rFonts w:ascii="Arial" w:hAnsi="Arial"/>
                <w:color w:val="0000FF"/>
              </w:rPr>
            </w:pPr>
            <w:r w:rsidRPr="0010789C">
              <w:rPr>
                <w:rFonts w:ascii="Arial" w:hAnsi="Arial" w:cs="Arial"/>
                <w:color w:val="0000FF"/>
              </w:rPr>
              <w:t>653634</w:t>
            </w:r>
          </w:p>
        </w:tc>
        <w:tc>
          <w:tcPr>
            <w:tcW w:w="447" w:type="pct"/>
          </w:tcPr>
          <w:p w14:paraId="73FE995C" w14:textId="77777777" w:rsidR="00A411EA" w:rsidRPr="0010789C" w:rsidRDefault="00A411EA" w:rsidP="00A411EA">
            <w:pPr>
              <w:rPr>
                <w:rFonts w:ascii="Arial" w:hAnsi="Arial" w:cs="Arial"/>
                <w:color w:val="0000FF"/>
              </w:rPr>
            </w:pPr>
            <w:r w:rsidRPr="0010789C">
              <w:rPr>
                <w:rFonts w:ascii="Arial" w:hAnsi="Arial" w:cs="Arial"/>
                <w:color w:val="0000FF"/>
              </w:rPr>
              <w:t>653645</w:t>
            </w:r>
          </w:p>
        </w:tc>
        <w:tc>
          <w:tcPr>
            <w:tcW w:w="2603" w:type="pct"/>
          </w:tcPr>
          <w:p w14:paraId="094E5DBB" w14:textId="77777777" w:rsidR="00A411EA" w:rsidRPr="0010789C" w:rsidRDefault="00A411EA" w:rsidP="00A411EA">
            <w:pPr>
              <w:jc w:val="both"/>
              <w:rPr>
                <w:rFonts w:ascii="Arial" w:hAnsi="Arial"/>
                <w:color w:val="0000FF"/>
                <w:lang w:val="fr-BE"/>
              </w:rPr>
            </w:pPr>
            <w:r w:rsidRPr="0010789C">
              <w:rPr>
                <w:rFonts w:ascii="Arial" w:hAnsi="Arial" w:cs="Arial"/>
                <w:color w:val="0000FF"/>
                <w:lang w:val="fr-FR"/>
              </w:rPr>
              <w:t>une paire de chaussures de marche pour enfants à partir du 5</w:t>
            </w:r>
            <w:r w:rsidRPr="0010789C">
              <w:rPr>
                <w:rFonts w:ascii="Arial" w:hAnsi="Arial" w:cs="Arial"/>
                <w:color w:val="0000FF"/>
                <w:vertAlign w:val="superscript"/>
                <w:lang w:val="fr-FR"/>
              </w:rPr>
              <w:t>e</w:t>
            </w:r>
            <w:r w:rsidRPr="0010789C">
              <w:rPr>
                <w:rFonts w:ascii="Arial" w:hAnsi="Arial" w:cs="Arial"/>
                <w:color w:val="0000FF"/>
                <w:lang w:val="fr-FR"/>
              </w:rPr>
              <w:t xml:space="preserve"> anniversaire (maximum 2 paires, par an)</w:t>
            </w:r>
          </w:p>
        </w:tc>
        <w:tc>
          <w:tcPr>
            <w:tcW w:w="148" w:type="pct"/>
            <w:vAlign w:val="bottom"/>
          </w:tcPr>
          <w:p w14:paraId="1E6E736D" w14:textId="77777777" w:rsidR="00A411EA" w:rsidRPr="0010789C" w:rsidRDefault="00A411EA" w:rsidP="00A411EA">
            <w:pPr>
              <w:jc w:val="right"/>
              <w:rPr>
                <w:rFonts w:ascii="Arial" w:hAnsi="Arial"/>
                <w:color w:val="0000FF"/>
              </w:rPr>
            </w:pPr>
            <w:r w:rsidRPr="0010789C">
              <w:rPr>
                <w:rFonts w:ascii="Arial" w:hAnsi="Arial" w:cs="Arial"/>
                <w:color w:val="0000FF"/>
              </w:rPr>
              <w:t>T</w:t>
            </w:r>
          </w:p>
        </w:tc>
        <w:tc>
          <w:tcPr>
            <w:tcW w:w="446" w:type="pct"/>
            <w:vAlign w:val="bottom"/>
          </w:tcPr>
          <w:p w14:paraId="0E4EE1AF" w14:textId="77777777" w:rsidR="00A411EA" w:rsidRPr="0010789C" w:rsidRDefault="00A411EA" w:rsidP="00A411EA">
            <w:pPr>
              <w:jc w:val="right"/>
              <w:rPr>
                <w:rFonts w:ascii="Arial" w:hAnsi="Arial"/>
                <w:color w:val="0000FF"/>
              </w:rPr>
            </w:pPr>
            <w:r w:rsidRPr="0010789C">
              <w:rPr>
                <w:rFonts w:ascii="Arial" w:hAnsi="Arial" w:cs="Arial"/>
                <w:color w:val="0000FF"/>
              </w:rPr>
              <w:t>82</w:t>
            </w:r>
          </w:p>
        </w:tc>
        <w:tc>
          <w:tcPr>
            <w:tcW w:w="75" w:type="pct"/>
            <w:vAlign w:val="bottom"/>
          </w:tcPr>
          <w:p w14:paraId="0334BC30" w14:textId="77777777" w:rsidR="00A411EA" w:rsidRPr="0010789C" w:rsidRDefault="00A411EA" w:rsidP="00A411EA">
            <w:pPr>
              <w:rPr>
                <w:rFonts w:ascii="Arial" w:hAnsi="Arial" w:cs="Arial"/>
                <w:color w:val="0000FF"/>
                <w:lang w:val="fr-BE"/>
              </w:rPr>
            </w:pPr>
          </w:p>
        </w:tc>
        <w:tc>
          <w:tcPr>
            <w:tcW w:w="149" w:type="pct"/>
            <w:vAlign w:val="bottom"/>
          </w:tcPr>
          <w:p w14:paraId="1924271A" w14:textId="77777777" w:rsidR="00A411EA" w:rsidRPr="0010789C" w:rsidRDefault="00A411EA" w:rsidP="00A411EA">
            <w:pPr>
              <w:rPr>
                <w:rFonts w:ascii="Arial" w:hAnsi="Arial" w:cs="Arial"/>
                <w:color w:val="0000FF"/>
                <w:lang w:val="fr-BE"/>
              </w:rPr>
            </w:pPr>
            <w:r w:rsidRPr="0010789C">
              <w:rPr>
                <w:rFonts w:ascii="Arial" w:hAnsi="Arial" w:cs="Arial"/>
                <w:color w:val="0000FF"/>
              </w:rPr>
              <w:t>"</w:t>
            </w:r>
          </w:p>
        </w:tc>
      </w:tr>
      <w:tr w:rsidR="00B44FDC" w:rsidRPr="0010789C" w14:paraId="3677E69A" w14:textId="77777777" w:rsidTr="00AC7733">
        <w:trPr>
          <w:gridAfter w:val="3"/>
          <w:wAfter w:w="240" w:type="pct"/>
          <w:cantSplit/>
        </w:trPr>
        <w:tc>
          <w:tcPr>
            <w:tcW w:w="223" w:type="pct"/>
          </w:tcPr>
          <w:p w14:paraId="6DE99DED" w14:textId="77777777" w:rsidR="00A411EA" w:rsidRPr="0010789C" w:rsidRDefault="00A411EA" w:rsidP="00A411EA">
            <w:pPr>
              <w:rPr>
                <w:rFonts w:ascii="Arial" w:hAnsi="Arial"/>
                <w:color w:val="0000FF"/>
                <w:lang w:val="fr-BE"/>
              </w:rPr>
            </w:pPr>
          </w:p>
        </w:tc>
        <w:tc>
          <w:tcPr>
            <w:tcW w:w="286" w:type="pct"/>
          </w:tcPr>
          <w:p w14:paraId="365C6DE8" w14:textId="77777777" w:rsidR="00A411EA" w:rsidRPr="0010789C" w:rsidRDefault="00A411EA" w:rsidP="00A411EA">
            <w:pPr>
              <w:jc w:val="right"/>
              <w:rPr>
                <w:color w:val="0000FF"/>
                <w:lang w:val="fr-BE"/>
              </w:rPr>
            </w:pPr>
          </w:p>
        </w:tc>
        <w:tc>
          <w:tcPr>
            <w:tcW w:w="383" w:type="pct"/>
          </w:tcPr>
          <w:p w14:paraId="12F12AD6" w14:textId="77777777" w:rsidR="00A411EA" w:rsidRPr="0010789C" w:rsidRDefault="00A411EA" w:rsidP="00A411EA">
            <w:pPr>
              <w:rPr>
                <w:rFonts w:ascii="Arial" w:hAnsi="Arial"/>
                <w:color w:val="0000FF"/>
                <w:lang w:val="fr-BE"/>
              </w:rPr>
            </w:pPr>
          </w:p>
        </w:tc>
        <w:tc>
          <w:tcPr>
            <w:tcW w:w="447" w:type="pct"/>
          </w:tcPr>
          <w:p w14:paraId="49050725" w14:textId="77777777" w:rsidR="00A411EA" w:rsidRPr="0010789C" w:rsidRDefault="00A411EA" w:rsidP="00A411EA">
            <w:pPr>
              <w:rPr>
                <w:rFonts w:ascii="Arial" w:hAnsi="Arial" w:cs="Arial"/>
                <w:color w:val="0000FF"/>
                <w:lang w:val="fr-BE"/>
              </w:rPr>
            </w:pPr>
          </w:p>
        </w:tc>
        <w:tc>
          <w:tcPr>
            <w:tcW w:w="2603" w:type="pct"/>
          </w:tcPr>
          <w:p w14:paraId="60EFE125" w14:textId="77777777" w:rsidR="00A411EA" w:rsidRPr="0010789C" w:rsidRDefault="00A411EA" w:rsidP="00A411EA">
            <w:pPr>
              <w:jc w:val="both"/>
              <w:rPr>
                <w:rFonts w:ascii="Arial" w:hAnsi="Arial"/>
                <w:color w:val="0000FF"/>
                <w:lang w:val="fr-BE"/>
              </w:rPr>
            </w:pPr>
          </w:p>
        </w:tc>
        <w:tc>
          <w:tcPr>
            <w:tcW w:w="148" w:type="pct"/>
            <w:vAlign w:val="bottom"/>
          </w:tcPr>
          <w:p w14:paraId="6D9D25F3" w14:textId="77777777" w:rsidR="00A411EA" w:rsidRPr="0010789C" w:rsidRDefault="00A411EA" w:rsidP="00A411EA">
            <w:pPr>
              <w:jc w:val="right"/>
              <w:rPr>
                <w:rFonts w:ascii="Arial" w:hAnsi="Arial"/>
                <w:color w:val="0000FF"/>
              </w:rPr>
            </w:pPr>
          </w:p>
        </w:tc>
        <w:tc>
          <w:tcPr>
            <w:tcW w:w="446" w:type="pct"/>
            <w:vAlign w:val="bottom"/>
          </w:tcPr>
          <w:p w14:paraId="40C5CF7E" w14:textId="77777777" w:rsidR="00A411EA" w:rsidRPr="0010789C" w:rsidRDefault="00A411EA" w:rsidP="00A411EA">
            <w:pPr>
              <w:jc w:val="right"/>
              <w:rPr>
                <w:rFonts w:ascii="Arial" w:hAnsi="Arial"/>
                <w:color w:val="0000FF"/>
              </w:rPr>
            </w:pPr>
          </w:p>
        </w:tc>
        <w:tc>
          <w:tcPr>
            <w:tcW w:w="75" w:type="pct"/>
            <w:vAlign w:val="bottom"/>
          </w:tcPr>
          <w:p w14:paraId="7FB5E41E" w14:textId="77777777" w:rsidR="00A411EA" w:rsidRPr="0010789C" w:rsidRDefault="00A411EA" w:rsidP="00A411EA">
            <w:pPr>
              <w:rPr>
                <w:color w:val="0000FF"/>
              </w:rPr>
            </w:pPr>
          </w:p>
        </w:tc>
        <w:tc>
          <w:tcPr>
            <w:tcW w:w="149" w:type="pct"/>
            <w:vAlign w:val="bottom"/>
          </w:tcPr>
          <w:p w14:paraId="7FFD60CF" w14:textId="77777777" w:rsidR="00A411EA" w:rsidRPr="0010789C" w:rsidRDefault="00A411EA" w:rsidP="00A411EA">
            <w:pPr>
              <w:rPr>
                <w:color w:val="0000FF"/>
              </w:rPr>
            </w:pPr>
          </w:p>
        </w:tc>
      </w:tr>
      <w:tr w:rsidR="00AC7733" w:rsidRPr="004624E8" w14:paraId="7663240F" w14:textId="77777777" w:rsidTr="00AC7733">
        <w:trPr>
          <w:gridAfter w:val="3"/>
          <w:wAfter w:w="240" w:type="pct"/>
          <w:cantSplit/>
        </w:trPr>
        <w:tc>
          <w:tcPr>
            <w:tcW w:w="223" w:type="pct"/>
          </w:tcPr>
          <w:p w14:paraId="30D67019" w14:textId="77777777" w:rsidR="006137B2" w:rsidRPr="0010789C" w:rsidRDefault="006137B2" w:rsidP="00A411EA">
            <w:pPr>
              <w:rPr>
                <w:color w:val="0000FF"/>
              </w:rPr>
            </w:pPr>
          </w:p>
        </w:tc>
        <w:tc>
          <w:tcPr>
            <w:tcW w:w="286" w:type="pct"/>
          </w:tcPr>
          <w:p w14:paraId="2D9733DE" w14:textId="77777777" w:rsidR="006137B2" w:rsidRPr="0010789C" w:rsidRDefault="006137B2" w:rsidP="00A411EA">
            <w:pPr>
              <w:jc w:val="right"/>
              <w:rPr>
                <w:color w:val="0000FF"/>
              </w:rPr>
            </w:pPr>
          </w:p>
        </w:tc>
        <w:tc>
          <w:tcPr>
            <w:tcW w:w="383" w:type="pct"/>
          </w:tcPr>
          <w:p w14:paraId="1CAD9BC0" w14:textId="77777777" w:rsidR="006137B2" w:rsidRPr="0010789C" w:rsidRDefault="006137B2" w:rsidP="00A411EA">
            <w:pPr>
              <w:rPr>
                <w:rFonts w:ascii="Arial" w:hAnsi="Arial"/>
                <w:color w:val="0000FF"/>
              </w:rPr>
            </w:pPr>
          </w:p>
        </w:tc>
        <w:tc>
          <w:tcPr>
            <w:tcW w:w="447" w:type="pct"/>
          </w:tcPr>
          <w:p w14:paraId="4B3CCEE5" w14:textId="77777777" w:rsidR="006137B2" w:rsidRPr="0010789C" w:rsidRDefault="006137B2" w:rsidP="00A411EA">
            <w:pPr>
              <w:rPr>
                <w:rFonts w:ascii="Arial" w:hAnsi="Arial" w:cs="Arial"/>
                <w:color w:val="0000FF"/>
              </w:rPr>
            </w:pPr>
          </w:p>
        </w:tc>
        <w:tc>
          <w:tcPr>
            <w:tcW w:w="3272" w:type="pct"/>
            <w:gridSpan w:val="4"/>
            <w:vAlign w:val="bottom"/>
          </w:tcPr>
          <w:p w14:paraId="63B3BBA1" w14:textId="43ED4690" w:rsidR="006137B2" w:rsidRPr="0010789C" w:rsidRDefault="006137B2" w:rsidP="00A411EA">
            <w:pPr>
              <w:rPr>
                <w:color w:val="0000FF"/>
                <w:lang w:val="fr-BE"/>
              </w:rPr>
            </w:pPr>
            <w:r w:rsidRPr="0010789C">
              <w:rPr>
                <w:rFonts w:ascii="Arial" w:hAnsi="Arial"/>
                <w:i/>
                <w:color w:val="0000FF"/>
                <w:sz w:val="18"/>
                <w:lang w:val="fr-BE"/>
              </w:rPr>
              <w:t>"A.R. 29.1.1993" (en vigueur 1.2.1993) + “A.R. 18.10.2013” (en vigueur 1.12.2013)</w:t>
            </w:r>
          </w:p>
        </w:tc>
        <w:tc>
          <w:tcPr>
            <w:tcW w:w="149" w:type="pct"/>
            <w:vAlign w:val="bottom"/>
          </w:tcPr>
          <w:p w14:paraId="01320129" w14:textId="77777777" w:rsidR="006137B2" w:rsidRPr="0010789C" w:rsidRDefault="006137B2" w:rsidP="00A411EA">
            <w:pPr>
              <w:jc w:val="right"/>
              <w:rPr>
                <w:rFonts w:ascii="Arial" w:hAnsi="Arial"/>
                <w:color w:val="0000FF"/>
                <w:lang w:val="fr-BE"/>
              </w:rPr>
            </w:pPr>
          </w:p>
        </w:tc>
      </w:tr>
      <w:tr w:rsidR="00B44FDC" w:rsidRPr="0010789C" w14:paraId="114F2E0D" w14:textId="77777777" w:rsidTr="00AC7733">
        <w:trPr>
          <w:gridAfter w:val="3"/>
          <w:wAfter w:w="240" w:type="pct"/>
          <w:cantSplit/>
        </w:trPr>
        <w:tc>
          <w:tcPr>
            <w:tcW w:w="223" w:type="pct"/>
          </w:tcPr>
          <w:p w14:paraId="546B4D0F" w14:textId="77777777" w:rsidR="00A411EA" w:rsidRPr="0010789C" w:rsidRDefault="00A411EA" w:rsidP="00A411EA">
            <w:pPr>
              <w:rPr>
                <w:color w:val="0000FF"/>
              </w:rPr>
            </w:pPr>
            <w:r w:rsidRPr="0010789C">
              <w:rPr>
                <w:rFonts w:ascii="Arial" w:hAnsi="Arial"/>
                <w:color w:val="0000FF"/>
              </w:rPr>
              <w:t>"</w:t>
            </w:r>
          </w:p>
        </w:tc>
        <w:tc>
          <w:tcPr>
            <w:tcW w:w="286" w:type="pct"/>
          </w:tcPr>
          <w:p w14:paraId="33781656" w14:textId="77777777" w:rsidR="00A411EA" w:rsidRPr="0010789C" w:rsidRDefault="00A411EA" w:rsidP="00A411EA">
            <w:pPr>
              <w:jc w:val="right"/>
              <w:rPr>
                <w:color w:val="0000FF"/>
              </w:rPr>
            </w:pPr>
          </w:p>
        </w:tc>
        <w:tc>
          <w:tcPr>
            <w:tcW w:w="383" w:type="pct"/>
          </w:tcPr>
          <w:p w14:paraId="20FDAB93" w14:textId="77777777" w:rsidR="00A411EA" w:rsidRPr="0010789C" w:rsidRDefault="00A411EA" w:rsidP="00A411EA">
            <w:pPr>
              <w:rPr>
                <w:color w:val="0000FF"/>
              </w:rPr>
            </w:pPr>
            <w:r w:rsidRPr="0010789C">
              <w:rPr>
                <w:rFonts w:ascii="Arial" w:hAnsi="Arial"/>
                <w:color w:val="0000FF"/>
              </w:rPr>
              <w:t>650495</w:t>
            </w:r>
          </w:p>
        </w:tc>
        <w:tc>
          <w:tcPr>
            <w:tcW w:w="447" w:type="pct"/>
          </w:tcPr>
          <w:p w14:paraId="3EABE112" w14:textId="77777777" w:rsidR="00A411EA" w:rsidRPr="0010789C" w:rsidRDefault="00A411EA" w:rsidP="00A411EA">
            <w:pPr>
              <w:rPr>
                <w:rFonts w:ascii="Arial" w:hAnsi="Arial" w:cs="Arial"/>
                <w:color w:val="0000FF"/>
              </w:rPr>
            </w:pPr>
            <w:r w:rsidRPr="0010789C">
              <w:rPr>
                <w:rFonts w:ascii="Arial" w:hAnsi="Arial" w:cs="Arial"/>
                <w:color w:val="0000FF"/>
              </w:rPr>
              <w:t>650506</w:t>
            </w:r>
          </w:p>
        </w:tc>
        <w:tc>
          <w:tcPr>
            <w:tcW w:w="2603" w:type="pct"/>
          </w:tcPr>
          <w:p w14:paraId="62E651FE" w14:textId="77777777" w:rsidR="00A411EA" w:rsidRPr="0010789C" w:rsidRDefault="00A411EA" w:rsidP="00A411EA">
            <w:pPr>
              <w:jc w:val="both"/>
              <w:rPr>
                <w:color w:val="0000FF"/>
                <w:lang w:val="fr-FR"/>
              </w:rPr>
            </w:pPr>
            <w:r w:rsidRPr="0010789C">
              <w:rPr>
                <w:rFonts w:ascii="Arial" w:hAnsi="Arial"/>
                <w:color w:val="0000FF"/>
                <w:lang w:val="fr-FR"/>
              </w:rPr>
              <w:t>Chausson articulé à traction-ressort ou à tension réglable (maximum 3 par pied par an)</w:t>
            </w:r>
          </w:p>
        </w:tc>
        <w:tc>
          <w:tcPr>
            <w:tcW w:w="148" w:type="pct"/>
            <w:vAlign w:val="bottom"/>
          </w:tcPr>
          <w:p w14:paraId="38E4710A" w14:textId="77777777" w:rsidR="00A411EA" w:rsidRPr="0010789C" w:rsidRDefault="00A411EA" w:rsidP="00A411EA">
            <w:pPr>
              <w:jc w:val="right"/>
              <w:rPr>
                <w:rFonts w:ascii="Arial" w:hAnsi="Arial" w:cs="Arial"/>
                <w:color w:val="0000FF"/>
              </w:rPr>
            </w:pPr>
            <w:r w:rsidRPr="0010789C">
              <w:rPr>
                <w:rFonts w:ascii="Arial" w:hAnsi="Arial" w:cs="Arial"/>
                <w:color w:val="0000FF"/>
              </w:rPr>
              <w:t>T</w:t>
            </w:r>
          </w:p>
        </w:tc>
        <w:tc>
          <w:tcPr>
            <w:tcW w:w="446" w:type="pct"/>
            <w:vAlign w:val="bottom"/>
          </w:tcPr>
          <w:p w14:paraId="2ED15876" w14:textId="77777777" w:rsidR="00A411EA" w:rsidRPr="0010789C" w:rsidRDefault="00A411EA" w:rsidP="00A411EA">
            <w:pPr>
              <w:jc w:val="right"/>
              <w:rPr>
                <w:rFonts w:ascii="Arial" w:hAnsi="Arial" w:cs="Arial"/>
                <w:color w:val="0000FF"/>
              </w:rPr>
            </w:pPr>
            <w:r w:rsidRPr="0010789C">
              <w:rPr>
                <w:rFonts w:ascii="Arial" w:hAnsi="Arial" w:cs="Arial"/>
                <w:color w:val="0000FF"/>
              </w:rPr>
              <w:t>117,67</w:t>
            </w:r>
          </w:p>
        </w:tc>
        <w:tc>
          <w:tcPr>
            <w:tcW w:w="75" w:type="pct"/>
            <w:vAlign w:val="bottom"/>
          </w:tcPr>
          <w:p w14:paraId="303B79D0" w14:textId="77777777" w:rsidR="00A411EA" w:rsidRPr="0010789C" w:rsidRDefault="00A411EA" w:rsidP="00A411EA">
            <w:pPr>
              <w:rPr>
                <w:color w:val="0000FF"/>
                <w:lang w:val="fr-BE"/>
              </w:rPr>
            </w:pPr>
          </w:p>
        </w:tc>
        <w:tc>
          <w:tcPr>
            <w:tcW w:w="149" w:type="pct"/>
            <w:vAlign w:val="bottom"/>
          </w:tcPr>
          <w:p w14:paraId="74BCFD52" w14:textId="77777777" w:rsidR="00A411EA" w:rsidRPr="0010789C" w:rsidRDefault="00A411EA" w:rsidP="00A411EA">
            <w:pPr>
              <w:rPr>
                <w:color w:val="0000FF"/>
                <w:lang w:val="fr-BE"/>
              </w:rPr>
            </w:pPr>
          </w:p>
        </w:tc>
      </w:tr>
      <w:tr w:rsidR="00B44FDC" w:rsidRPr="0010789C" w14:paraId="0009E93F" w14:textId="77777777" w:rsidTr="00AC7733">
        <w:trPr>
          <w:gridAfter w:val="3"/>
          <w:wAfter w:w="240" w:type="pct"/>
          <w:cantSplit/>
        </w:trPr>
        <w:tc>
          <w:tcPr>
            <w:tcW w:w="223" w:type="pct"/>
          </w:tcPr>
          <w:p w14:paraId="25A6548F" w14:textId="77777777" w:rsidR="00A411EA" w:rsidRPr="0010789C" w:rsidRDefault="00A411EA" w:rsidP="00A411EA">
            <w:pPr>
              <w:rPr>
                <w:color w:val="0000FF"/>
                <w:lang w:val="fr-BE"/>
              </w:rPr>
            </w:pPr>
          </w:p>
        </w:tc>
        <w:tc>
          <w:tcPr>
            <w:tcW w:w="286" w:type="pct"/>
          </w:tcPr>
          <w:p w14:paraId="7906AF63" w14:textId="77777777" w:rsidR="00A411EA" w:rsidRPr="0010789C" w:rsidRDefault="00A411EA" w:rsidP="00A411EA">
            <w:pPr>
              <w:jc w:val="right"/>
              <w:rPr>
                <w:color w:val="0000FF"/>
                <w:lang w:val="fr-BE"/>
              </w:rPr>
            </w:pPr>
          </w:p>
        </w:tc>
        <w:tc>
          <w:tcPr>
            <w:tcW w:w="383" w:type="pct"/>
          </w:tcPr>
          <w:p w14:paraId="10836713" w14:textId="77777777" w:rsidR="00A411EA" w:rsidRPr="0010789C" w:rsidRDefault="00A411EA" w:rsidP="00A411EA">
            <w:pPr>
              <w:rPr>
                <w:color w:val="0000FF"/>
                <w:lang w:val="fr-BE"/>
              </w:rPr>
            </w:pPr>
          </w:p>
        </w:tc>
        <w:tc>
          <w:tcPr>
            <w:tcW w:w="447" w:type="pct"/>
          </w:tcPr>
          <w:p w14:paraId="1C15EBFE" w14:textId="77777777" w:rsidR="00A411EA" w:rsidRPr="0010789C" w:rsidRDefault="00A411EA" w:rsidP="00A411EA">
            <w:pPr>
              <w:rPr>
                <w:rFonts w:ascii="Arial" w:hAnsi="Arial" w:cs="Arial"/>
                <w:color w:val="0000FF"/>
                <w:lang w:val="fr-BE"/>
              </w:rPr>
            </w:pPr>
          </w:p>
        </w:tc>
        <w:tc>
          <w:tcPr>
            <w:tcW w:w="2603" w:type="pct"/>
          </w:tcPr>
          <w:p w14:paraId="100B2992" w14:textId="77777777" w:rsidR="00A411EA" w:rsidRPr="0010789C" w:rsidRDefault="00A411EA" w:rsidP="00A411EA">
            <w:pPr>
              <w:jc w:val="both"/>
              <w:rPr>
                <w:color w:val="0000FF"/>
                <w:lang w:val="fr-FR"/>
              </w:rPr>
            </w:pPr>
          </w:p>
        </w:tc>
        <w:tc>
          <w:tcPr>
            <w:tcW w:w="148" w:type="pct"/>
            <w:vAlign w:val="bottom"/>
          </w:tcPr>
          <w:p w14:paraId="174685A8" w14:textId="77777777" w:rsidR="00A411EA" w:rsidRPr="0010789C" w:rsidRDefault="00A411EA" w:rsidP="00A411EA">
            <w:pPr>
              <w:jc w:val="right"/>
              <w:rPr>
                <w:color w:val="0000FF"/>
                <w:lang w:val="fr-BE"/>
              </w:rPr>
            </w:pPr>
          </w:p>
        </w:tc>
        <w:tc>
          <w:tcPr>
            <w:tcW w:w="446" w:type="pct"/>
            <w:vAlign w:val="bottom"/>
          </w:tcPr>
          <w:p w14:paraId="078239AE" w14:textId="77777777" w:rsidR="00A411EA" w:rsidRPr="0010789C" w:rsidRDefault="00A411EA" w:rsidP="00A411EA">
            <w:pPr>
              <w:jc w:val="right"/>
              <w:rPr>
                <w:color w:val="0000FF"/>
                <w:lang w:val="fr-BE"/>
              </w:rPr>
            </w:pPr>
          </w:p>
        </w:tc>
        <w:tc>
          <w:tcPr>
            <w:tcW w:w="75" w:type="pct"/>
            <w:vAlign w:val="bottom"/>
          </w:tcPr>
          <w:p w14:paraId="29EB6BCE" w14:textId="77777777" w:rsidR="00A411EA" w:rsidRPr="0010789C" w:rsidRDefault="00A411EA" w:rsidP="00A411EA">
            <w:pPr>
              <w:rPr>
                <w:color w:val="0000FF"/>
                <w:lang w:val="fr-BE"/>
              </w:rPr>
            </w:pPr>
          </w:p>
        </w:tc>
        <w:tc>
          <w:tcPr>
            <w:tcW w:w="149" w:type="pct"/>
            <w:vAlign w:val="bottom"/>
          </w:tcPr>
          <w:p w14:paraId="47937C07" w14:textId="77777777" w:rsidR="00A411EA" w:rsidRPr="0010789C" w:rsidRDefault="00A411EA" w:rsidP="00A411EA">
            <w:pPr>
              <w:rPr>
                <w:color w:val="0000FF"/>
                <w:lang w:val="fr-BE"/>
              </w:rPr>
            </w:pPr>
          </w:p>
        </w:tc>
      </w:tr>
      <w:tr w:rsidR="00B44FDC" w:rsidRPr="0010789C" w14:paraId="3AEC655F" w14:textId="77777777" w:rsidTr="00AC7733">
        <w:trPr>
          <w:gridAfter w:val="3"/>
          <w:wAfter w:w="240" w:type="pct"/>
          <w:cantSplit/>
        </w:trPr>
        <w:tc>
          <w:tcPr>
            <w:tcW w:w="223" w:type="pct"/>
          </w:tcPr>
          <w:p w14:paraId="1745BB0E" w14:textId="77777777" w:rsidR="00A411EA" w:rsidRPr="0010789C" w:rsidRDefault="00A411EA" w:rsidP="00A411EA">
            <w:pPr>
              <w:rPr>
                <w:rFonts w:ascii="Arial" w:hAnsi="Arial"/>
                <w:color w:val="0000FF"/>
                <w:lang w:val="fr-BE"/>
              </w:rPr>
            </w:pPr>
          </w:p>
        </w:tc>
        <w:tc>
          <w:tcPr>
            <w:tcW w:w="286" w:type="pct"/>
          </w:tcPr>
          <w:p w14:paraId="6925BF28" w14:textId="77777777" w:rsidR="00A411EA" w:rsidRPr="0010789C" w:rsidRDefault="00A411EA" w:rsidP="00A411EA">
            <w:pPr>
              <w:jc w:val="right"/>
              <w:rPr>
                <w:color w:val="0000FF"/>
                <w:lang w:val="fr-BE"/>
              </w:rPr>
            </w:pPr>
          </w:p>
        </w:tc>
        <w:tc>
          <w:tcPr>
            <w:tcW w:w="383" w:type="pct"/>
          </w:tcPr>
          <w:p w14:paraId="68235C6E" w14:textId="77777777" w:rsidR="00A411EA" w:rsidRPr="0010789C" w:rsidRDefault="00A411EA" w:rsidP="00A411EA">
            <w:pPr>
              <w:rPr>
                <w:rFonts w:ascii="Arial" w:hAnsi="Arial"/>
                <w:color w:val="0000FF"/>
              </w:rPr>
            </w:pPr>
            <w:r w:rsidRPr="0010789C">
              <w:rPr>
                <w:rFonts w:ascii="Arial" w:hAnsi="Arial"/>
                <w:color w:val="0000FF"/>
              </w:rPr>
              <w:t>650510</w:t>
            </w:r>
          </w:p>
        </w:tc>
        <w:tc>
          <w:tcPr>
            <w:tcW w:w="447" w:type="pct"/>
          </w:tcPr>
          <w:p w14:paraId="2F9DDC1A" w14:textId="77777777" w:rsidR="00A411EA" w:rsidRPr="0010789C" w:rsidRDefault="00A411EA" w:rsidP="00A411EA">
            <w:pPr>
              <w:rPr>
                <w:rFonts w:ascii="Arial" w:hAnsi="Arial" w:cs="Arial"/>
                <w:color w:val="0000FF"/>
              </w:rPr>
            </w:pPr>
            <w:r w:rsidRPr="0010789C">
              <w:rPr>
                <w:rFonts w:ascii="Arial" w:hAnsi="Arial" w:cs="Arial"/>
                <w:color w:val="0000FF"/>
              </w:rPr>
              <w:t>650521</w:t>
            </w:r>
          </w:p>
        </w:tc>
        <w:tc>
          <w:tcPr>
            <w:tcW w:w="2603" w:type="pct"/>
          </w:tcPr>
          <w:p w14:paraId="561199C0" w14:textId="77777777" w:rsidR="00A411EA" w:rsidRPr="0010789C" w:rsidRDefault="00A411EA" w:rsidP="00A411EA">
            <w:pPr>
              <w:jc w:val="both"/>
              <w:rPr>
                <w:rFonts w:ascii="Arial" w:hAnsi="Arial"/>
                <w:color w:val="0000FF"/>
                <w:lang w:val="fr-BE"/>
              </w:rPr>
            </w:pPr>
            <w:r w:rsidRPr="0010789C">
              <w:rPr>
                <w:rFonts w:ascii="Arial" w:hAnsi="Arial"/>
                <w:color w:val="0000FF"/>
                <w:lang w:val="fr-FR"/>
              </w:rPr>
              <w:t>Appareil redresseur pour hallux valgus, chaque appareil</w:t>
            </w:r>
          </w:p>
        </w:tc>
        <w:tc>
          <w:tcPr>
            <w:tcW w:w="148" w:type="pct"/>
            <w:vAlign w:val="bottom"/>
          </w:tcPr>
          <w:p w14:paraId="7C443F73"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614323C6" w14:textId="77777777" w:rsidR="00A411EA" w:rsidRPr="0010789C" w:rsidRDefault="00A411EA" w:rsidP="00A411EA">
            <w:pPr>
              <w:jc w:val="right"/>
              <w:rPr>
                <w:rFonts w:ascii="Arial" w:hAnsi="Arial"/>
                <w:color w:val="0000FF"/>
              </w:rPr>
            </w:pPr>
            <w:r w:rsidRPr="0010789C">
              <w:rPr>
                <w:rFonts w:ascii="Arial" w:hAnsi="Arial"/>
                <w:color w:val="0000FF"/>
              </w:rPr>
              <w:t>31,99</w:t>
            </w:r>
          </w:p>
        </w:tc>
        <w:tc>
          <w:tcPr>
            <w:tcW w:w="75" w:type="pct"/>
            <w:vAlign w:val="bottom"/>
          </w:tcPr>
          <w:p w14:paraId="67C04CA7" w14:textId="77777777" w:rsidR="00A411EA" w:rsidRPr="0010789C" w:rsidRDefault="00A411EA" w:rsidP="00A411EA">
            <w:pPr>
              <w:rPr>
                <w:color w:val="0000FF"/>
              </w:rPr>
            </w:pPr>
          </w:p>
        </w:tc>
        <w:tc>
          <w:tcPr>
            <w:tcW w:w="149" w:type="pct"/>
            <w:vAlign w:val="bottom"/>
          </w:tcPr>
          <w:p w14:paraId="574987D2" w14:textId="77777777" w:rsidR="00A411EA" w:rsidRPr="0010789C" w:rsidRDefault="00A411EA" w:rsidP="00A411EA">
            <w:pPr>
              <w:rPr>
                <w:color w:val="0000FF"/>
              </w:rPr>
            </w:pPr>
            <w:r w:rsidRPr="0010789C">
              <w:rPr>
                <w:rFonts w:ascii="Arial" w:hAnsi="Arial"/>
                <w:color w:val="0000FF"/>
              </w:rPr>
              <w:t>"</w:t>
            </w:r>
          </w:p>
        </w:tc>
      </w:tr>
      <w:tr w:rsidR="00B44FDC" w:rsidRPr="0010789C" w14:paraId="1EA40F0D" w14:textId="77777777" w:rsidTr="00AC7733">
        <w:trPr>
          <w:gridAfter w:val="3"/>
          <w:wAfter w:w="240" w:type="pct"/>
          <w:cantSplit/>
        </w:trPr>
        <w:tc>
          <w:tcPr>
            <w:tcW w:w="223" w:type="pct"/>
          </w:tcPr>
          <w:p w14:paraId="19F9BE70" w14:textId="77777777" w:rsidR="00A411EA" w:rsidRPr="0010789C" w:rsidRDefault="00A411EA" w:rsidP="00A411EA">
            <w:pPr>
              <w:rPr>
                <w:color w:val="0000FF"/>
              </w:rPr>
            </w:pPr>
          </w:p>
        </w:tc>
        <w:tc>
          <w:tcPr>
            <w:tcW w:w="286" w:type="pct"/>
          </w:tcPr>
          <w:p w14:paraId="1D0B88C2" w14:textId="77777777" w:rsidR="00A411EA" w:rsidRPr="0010789C" w:rsidRDefault="00A411EA" w:rsidP="00A411EA">
            <w:pPr>
              <w:jc w:val="right"/>
              <w:rPr>
                <w:color w:val="0000FF"/>
              </w:rPr>
            </w:pPr>
          </w:p>
        </w:tc>
        <w:tc>
          <w:tcPr>
            <w:tcW w:w="383" w:type="pct"/>
          </w:tcPr>
          <w:p w14:paraId="5E8A4B8C" w14:textId="77777777" w:rsidR="00A411EA" w:rsidRPr="0010789C" w:rsidRDefault="00A411EA" w:rsidP="00A411EA">
            <w:pPr>
              <w:rPr>
                <w:color w:val="0000FF"/>
              </w:rPr>
            </w:pPr>
          </w:p>
        </w:tc>
        <w:tc>
          <w:tcPr>
            <w:tcW w:w="447" w:type="pct"/>
          </w:tcPr>
          <w:p w14:paraId="7A81283A" w14:textId="77777777" w:rsidR="00A411EA" w:rsidRPr="0010789C" w:rsidRDefault="00A411EA" w:rsidP="00A411EA">
            <w:pPr>
              <w:rPr>
                <w:rFonts w:ascii="Arial" w:hAnsi="Arial" w:cs="Arial"/>
                <w:color w:val="0000FF"/>
              </w:rPr>
            </w:pPr>
          </w:p>
        </w:tc>
        <w:tc>
          <w:tcPr>
            <w:tcW w:w="2603" w:type="pct"/>
          </w:tcPr>
          <w:p w14:paraId="47F12844" w14:textId="77777777" w:rsidR="00A411EA" w:rsidRPr="0010789C" w:rsidRDefault="00A411EA" w:rsidP="00A411EA">
            <w:pPr>
              <w:jc w:val="both"/>
              <w:rPr>
                <w:color w:val="0000FF"/>
                <w:lang w:val="fr-FR"/>
              </w:rPr>
            </w:pPr>
          </w:p>
        </w:tc>
        <w:tc>
          <w:tcPr>
            <w:tcW w:w="148" w:type="pct"/>
            <w:vAlign w:val="bottom"/>
          </w:tcPr>
          <w:p w14:paraId="09A28176" w14:textId="77777777" w:rsidR="00A411EA" w:rsidRPr="0010789C" w:rsidRDefault="00A411EA" w:rsidP="00A411EA">
            <w:pPr>
              <w:jc w:val="right"/>
              <w:rPr>
                <w:color w:val="0000FF"/>
              </w:rPr>
            </w:pPr>
          </w:p>
        </w:tc>
        <w:tc>
          <w:tcPr>
            <w:tcW w:w="446" w:type="pct"/>
            <w:vAlign w:val="bottom"/>
          </w:tcPr>
          <w:p w14:paraId="3A4D4DA8" w14:textId="77777777" w:rsidR="00A411EA" w:rsidRPr="0010789C" w:rsidRDefault="00A411EA" w:rsidP="00A411EA">
            <w:pPr>
              <w:jc w:val="right"/>
              <w:rPr>
                <w:color w:val="0000FF"/>
              </w:rPr>
            </w:pPr>
          </w:p>
        </w:tc>
        <w:tc>
          <w:tcPr>
            <w:tcW w:w="75" w:type="pct"/>
            <w:vAlign w:val="bottom"/>
          </w:tcPr>
          <w:p w14:paraId="42A8EBF1" w14:textId="77777777" w:rsidR="00A411EA" w:rsidRPr="0010789C" w:rsidRDefault="00A411EA" w:rsidP="00A411EA">
            <w:pPr>
              <w:rPr>
                <w:color w:val="0000FF"/>
              </w:rPr>
            </w:pPr>
          </w:p>
        </w:tc>
        <w:tc>
          <w:tcPr>
            <w:tcW w:w="149" w:type="pct"/>
            <w:vAlign w:val="bottom"/>
          </w:tcPr>
          <w:p w14:paraId="65704215" w14:textId="77777777" w:rsidR="00A411EA" w:rsidRPr="0010789C" w:rsidRDefault="00A411EA" w:rsidP="00A411EA">
            <w:pPr>
              <w:jc w:val="right"/>
              <w:rPr>
                <w:color w:val="0000FF"/>
              </w:rPr>
            </w:pPr>
          </w:p>
        </w:tc>
      </w:tr>
      <w:tr w:rsidR="00AC7733" w:rsidRPr="004624E8" w14:paraId="5D1BE9BB" w14:textId="77777777" w:rsidTr="00AC7733">
        <w:trPr>
          <w:gridAfter w:val="3"/>
          <w:wAfter w:w="240" w:type="pct"/>
          <w:cantSplit/>
        </w:trPr>
        <w:tc>
          <w:tcPr>
            <w:tcW w:w="223" w:type="pct"/>
          </w:tcPr>
          <w:p w14:paraId="16E21D06" w14:textId="77777777" w:rsidR="006137B2" w:rsidRPr="0010789C" w:rsidRDefault="006137B2" w:rsidP="00A411EA">
            <w:pPr>
              <w:rPr>
                <w:color w:val="0000FF"/>
              </w:rPr>
            </w:pPr>
          </w:p>
        </w:tc>
        <w:tc>
          <w:tcPr>
            <w:tcW w:w="286" w:type="pct"/>
          </w:tcPr>
          <w:p w14:paraId="7B80249A" w14:textId="77777777" w:rsidR="006137B2" w:rsidRPr="0010789C" w:rsidRDefault="006137B2" w:rsidP="00A411EA">
            <w:pPr>
              <w:jc w:val="right"/>
              <w:rPr>
                <w:color w:val="0000FF"/>
              </w:rPr>
            </w:pPr>
          </w:p>
        </w:tc>
        <w:tc>
          <w:tcPr>
            <w:tcW w:w="383" w:type="pct"/>
          </w:tcPr>
          <w:p w14:paraId="7E091556" w14:textId="77777777" w:rsidR="006137B2" w:rsidRPr="0010789C" w:rsidRDefault="006137B2" w:rsidP="00A411EA">
            <w:pPr>
              <w:rPr>
                <w:rFonts w:ascii="Arial" w:hAnsi="Arial"/>
                <w:color w:val="0000FF"/>
              </w:rPr>
            </w:pPr>
          </w:p>
        </w:tc>
        <w:tc>
          <w:tcPr>
            <w:tcW w:w="447" w:type="pct"/>
          </w:tcPr>
          <w:p w14:paraId="3D848BF0" w14:textId="77777777" w:rsidR="006137B2" w:rsidRPr="0010789C" w:rsidRDefault="006137B2" w:rsidP="00A411EA">
            <w:pPr>
              <w:rPr>
                <w:rFonts w:ascii="Arial" w:hAnsi="Arial" w:cs="Arial"/>
                <w:color w:val="0000FF"/>
              </w:rPr>
            </w:pPr>
          </w:p>
        </w:tc>
        <w:tc>
          <w:tcPr>
            <w:tcW w:w="3272" w:type="pct"/>
            <w:gridSpan w:val="4"/>
            <w:vAlign w:val="bottom"/>
          </w:tcPr>
          <w:p w14:paraId="3C2EBEDF" w14:textId="45FB876D" w:rsidR="006137B2" w:rsidRPr="0010789C" w:rsidRDefault="006137B2" w:rsidP="00A411EA">
            <w:pPr>
              <w:rPr>
                <w:color w:val="0000FF"/>
                <w:lang w:val="fr-BE"/>
              </w:rPr>
            </w:pPr>
            <w:r w:rsidRPr="0010789C">
              <w:rPr>
                <w:rFonts w:ascii="Arial" w:hAnsi="Arial"/>
                <w:i/>
                <w:color w:val="0000FF"/>
                <w:sz w:val="18"/>
                <w:lang w:val="fr-BE"/>
              </w:rPr>
              <w:t>"A.R. 28.3.1995" (en vigueur 1.4.1995) + “A.R. 18.10.2013” (en vigueur 1.12.2013)</w:t>
            </w:r>
          </w:p>
        </w:tc>
        <w:tc>
          <w:tcPr>
            <w:tcW w:w="149" w:type="pct"/>
            <w:vAlign w:val="bottom"/>
          </w:tcPr>
          <w:p w14:paraId="685D448E" w14:textId="77777777" w:rsidR="006137B2" w:rsidRPr="0010789C" w:rsidRDefault="006137B2" w:rsidP="00A411EA">
            <w:pPr>
              <w:jc w:val="right"/>
              <w:rPr>
                <w:rFonts w:ascii="Arial" w:hAnsi="Arial"/>
                <w:color w:val="0000FF"/>
                <w:lang w:val="fr-BE"/>
              </w:rPr>
            </w:pPr>
          </w:p>
        </w:tc>
      </w:tr>
      <w:tr w:rsidR="00B44FDC" w:rsidRPr="0010789C" w14:paraId="22585B94" w14:textId="77777777" w:rsidTr="00AC7733">
        <w:trPr>
          <w:gridAfter w:val="3"/>
          <w:wAfter w:w="240" w:type="pct"/>
          <w:cantSplit/>
        </w:trPr>
        <w:tc>
          <w:tcPr>
            <w:tcW w:w="223" w:type="pct"/>
          </w:tcPr>
          <w:p w14:paraId="12E2853A" w14:textId="77777777" w:rsidR="00A411EA" w:rsidRPr="0010789C" w:rsidRDefault="00A411EA" w:rsidP="00A411EA">
            <w:pPr>
              <w:rPr>
                <w:color w:val="0000FF"/>
              </w:rPr>
            </w:pPr>
            <w:r w:rsidRPr="0010789C">
              <w:rPr>
                <w:rFonts w:ascii="Arial" w:hAnsi="Arial"/>
                <w:color w:val="0000FF"/>
              </w:rPr>
              <w:t>"</w:t>
            </w:r>
          </w:p>
        </w:tc>
        <w:tc>
          <w:tcPr>
            <w:tcW w:w="286" w:type="pct"/>
          </w:tcPr>
          <w:p w14:paraId="171DB0D4" w14:textId="77777777" w:rsidR="00A411EA" w:rsidRPr="0010789C" w:rsidRDefault="00A411EA" w:rsidP="00A411EA">
            <w:pPr>
              <w:jc w:val="right"/>
              <w:rPr>
                <w:color w:val="0000FF"/>
              </w:rPr>
            </w:pPr>
          </w:p>
        </w:tc>
        <w:tc>
          <w:tcPr>
            <w:tcW w:w="383" w:type="pct"/>
          </w:tcPr>
          <w:p w14:paraId="691575AD" w14:textId="77777777" w:rsidR="00A411EA" w:rsidRPr="0010789C" w:rsidRDefault="00A411EA" w:rsidP="00A411EA">
            <w:pPr>
              <w:rPr>
                <w:color w:val="0000FF"/>
              </w:rPr>
            </w:pPr>
            <w:r w:rsidRPr="0010789C">
              <w:rPr>
                <w:rFonts w:ascii="Arial" w:hAnsi="Arial"/>
                <w:color w:val="0000FF"/>
              </w:rPr>
              <w:t>653656</w:t>
            </w:r>
          </w:p>
        </w:tc>
        <w:tc>
          <w:tcPr>
            <w:tcW w:w="447" w:type="pct"/>
          </w:tcPr>
          <w:p w14:paraId="775064AE" w14:textId="77777777" w:rsidR="00A411EA" w:rsidRPr="0010789C" w:rsidRDefault="00A411EA" w:rsidP="00A411EA">
            <w:pPr>
              <w:rPr>
                <w:rFonts w:ascii="Arial" w:hAnsi="Arial" w:cs="Arial"/>
                <w:color w:val="0000FF"/>
              </w:rPr>
            </w:pPr>
            <w:r w:rsidRPr="0010789C">
              <w:rPr>
                <w:rFonts w:ascii="Arial" w:hAnsi="Arial" w:cs="Arial"/>
                <w:color w:val="0000FF"/>
              </w:rPr>
              <w:t>653660</w:t>
            </w:r>
          </w:p>
        </w:tc>
        <w:tc>
          <w:tcPr>
            <w:tcW w:w="2603" w:type="pct"/>
          </w:tcPr>
          <w:p w14:paraId="62336A8F" w14:textId="77777777" w:rsidR="00A411EA" w:rsidRPr="0010789C" w:rsidRDefault="00A411EA" w:rsidP="00A411EA">
            <w:pPr>
              <w:jc w:val="both"/>
              <w:rPr>
                <w:color w:val="0000FF"/>
                <w:lang w:val="fr-BE"/>
              </w:rPr>
            </w:pPr>
            <w:r w:rsidRPr="0010789C">
              <w:rPr>
                <w:rFonts w:ascii="Arial" w:hAnsi="Arial"/>
                <w:color w:val="0000FF"/>
                <w:lang w:val="fr-FR"/>
              </w:rPr>
              <w:t>Chaussure d'habillement pour patients en voiturette sans fonction de marche, dont le pied présente une malformation anatomique figurant dans un des postes A et/ou B de l'article 29, § 7</w:t>
            </w:r>
            <w:r w:rsidRPr="0010789C">
              <w:rPr>
                <w:rFonts w:ascii="Arial" w:hAnsi="Arial"/>
                <w:i/>
                <w:color w:val="0000FF"/>
                <w:lang w:val="fr-FR"/>
              </w:rPr>
              <w:t>bis</w:t>
            </w:r>
            <w:r w:rsidRPr="0010789C">
              <w:rPr>
                <w:rFonts w:ascii="Arial" w:hAnsi="Arial"/>
                <w:color w:val="0000FF"/>
                <w:lang w:val="fr-FR"/>
              </w:rPr>
              <w:t>, pour laquelle des chaussures de confection ne sont pas indiquées, par paire</w:t>
            </w:r>
          </w:p>
        </w:tc>
        <w:tc>
          <w:tcPr>
            <w:tcW w:w="148" w:type="pct"/>
            <w:vAlign w:val="bottom"/>
          </w:tcPr>
          <w:p w14:paraId="698BD9D2"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35304061" w14:textId="77777777" w:rsidR="00A411EA" w:rsidRPr="0010789C" w:rsidRDefault="00A411EA" w:rsidP="00A411EA">
            <w:pPr>
              <w:jc w:val="right"/>
              <w:rPr>
                <w:rFonts w:ascii="Arial" w:hAnsi="Arial"/>
                <w:color w:val="0000FF"/>
              </w:rPr>
            </w:pPr>
            <w:r w:rsidRPr="0010789C">
              <w:rPr>
                <w:rFonts w:ascii="Arial" w:hAnsi="Arial"/>
                <w:color w:val="0000FF"/>
              </w:rPr>
              <w:t>83,17</w:t>
            </w:r>
          </w:p>
        </w:tc>
        <w:tc>
          <w:tcPr>
            <w:tcW w:w="75" w:type="pct"/>
            <w:vAlign w:val="bottom"/>
          </w:tcPr>
          <w:p w14:paraId="1722A315" w14:textId="77777777" w:rsidR="00A411EA" w:rsidRPr="0010789C" w:rsidRDefault="00A411EA" w:rsidP="00A411EA">
            <w:pPr>
              <w:rPr>
                <w:color w:val="0000FF"/>
                <w:lang w:val="fr-BE"/>
              </w:rPr>
            </w:pPr>
          </w:p>
        </w:tc>
        <w:tc>
          <w:tcPr>
            <w:tcW w:w="149" w:type="pct"/>
            <w:vAlign w:val="bottom"/>
          </w:tcPr>
          <w:p w14:paraId="26D707F0" w14:textId="77777777" w:rsidR="00A411EA" w:rsidRPr="0010789C" w:rsidRDefault="00A411EA" w:rsidP="00A411EA">
            <w:pPr>
              <w:jc w:val="right"/>
              <w:rPr>
                <w:rFonts w:ascii="Arial" w:hAnsi="Arial"/>
                <w:color w:val="0000FF"/>
                <w:lang w:val="fr-BE"/>
              </w:rPr>
            </w:pPr>
          </w:p>
        </w:tc>
      </w:tr>
      <w:tr w:rsidR="00B44FDC" w:rsidRPr="0010789C" w14:paraId="0C2F98AD" w14:textId="77777777" w:rsidTr="00AC7733">
        <w:trPr>
          <w:gridAfter w:val="3"/>
          <w:wAfter w:w="240" w:type="pct"/>
          <w:cantSplit/>
        </w:trPr>
        <w:tc>
          <w:tcPr>
            <w:tcW w:w="223" w:type="pct"/>
          </w:tcPr>
          <w:p w14:paraId="32BE0AFE" w14:textId="77777777" w:rsidR="00A411EA" w:rsidRPr="0010789C" w:rsidRDefault="00A411EA" w:rsidP="00A411EA">
            <w:pPr>
              <w:rPr>
                <w:color w:val="0000FF"/>
              </w:rPr>
            </w:pPr>
          </w:p>
        </w:tc>
        <w:tc>
          <w:tcPr>
            <w:tcW w:w="286" w:type="pct"/>
          </w:tcPr>
          <w:p w14:paraId="3FB87E07" w14:textId="77777777" w:rsidR="00A411EA" w:rsidRPr="0010789C" w:rsidRDefault="00A411EA" w:rsidP="00A411EA">
            <w:pPr>
              <w:jc w:val="right"/>
              <w:rPr>
                <w:color w:val="0000FF"/>
              </w:rPr>
            </w:pPr>
          </w:p>
        </w:tc>
        <w:tc>
          <w:tcPr>
            <w:tcW w:w="383" w:type="pct"/>
          </w:tcPr>
          <w:p w14:paraId="23C79E86" w14:textId="77777777" w:rsidR="00A411EA" w:rsidRPr="0010789C" w:rsidRDefault="00A411EA" w:rsidP="00A411EA">
            <w:pPr>
              <w:rPr>
                <w:color w:val="0000FF"/>
              </w:rPr>
            </w:pPr>
          </w:p>
        </w:tc>
        <w:tc>
          <w:tcPr>
            <w:tcW w:w="447" w:type="pct"/>
          </w:tcPr>
          <w:p w14:paraId="3C193533" w14:textId="77777777" w:rsidR="00A411EA" w:rsidRPr="0010789C" w:rsidRDefault="00A411EA" w:rsidP="00A411EA">
            <w:pPr>
              <w:rPr>
                <w:rFonts w:ascii="Arial" w:hAnsi="Arial" w:cs="Arial"/>
                <w:color w:val="0000FF"/>
              </w:rPr>
            </w:pPr>
          </w:p>
        </w:tc>
        <w:tc>
          <w:tcPr>
            <w:tcW w:w="2603" w:type="pct"/>
          </w:tcPr>
          <w:p w14:paraId="2E1ABA0C" w14:textId="77777777" w:rsidR="00A411EA" w:rsidRPr="0010789C" w:rsidRDefault="00A411EA" w:rsidP="00A411EA">
            <w:pPr>
              <w:jc w:val="both"/>
              <w:rPr>
                <w:color w:val="0000FF"/>
                <w:lang w:val="fr-FR"/>
              </w:rPr>
            </w:pPr>
          </w:p>
        </w:tc>
        <w:tc>
          <w:tcPr>
            <w:tcW w:w="148" w:type="pct"/>
            <w:vAlign w:val="bottom"/>
          </w:tcPr>
          <w:p w14:paraId="52603400" w14:textId="77777777" w:rsidR="00A411EA" w:rsidRPr="0010789C" w:rsidRDefault="00A411EA" w:rsidP="00A411EA">
            <w:pPr>
              <w:jc w:val="right"/>
              <w:rPr>
                <w:color w:val="0000FF"/>
              </w:rPr>
            </w:pPr>
          </w:p>
        </w:tc>
        <w:tc>
          <w:tcPr>
            <w:tcW w:w="446" w:type="pct"/>
            <w:vAlign w:val="bottom"/>
          </w:tcPr>
          <w:p w14:paraId="4FB7D571" w14:textId="77777777" w:rsidR="00A411EA" w:rsidRPr="0010789C" w:rsidRDefault="00A411EA" w:rsidP="00A411EA">
            <w:pPr>
              <w:jc w:val="right"/>
              <w:rPr>
                <w:color w:val="0000FF"/>
              </w:rPr>
            </w:pPr>
          </w:p>
        </w:tc>
        <w:tc>
          <w:tcPr>
            <w:tcW w:w="75" w:type="pct"/>
            <w:vAlign w:val="bottom"/>
          </w:tcPr>
          <w:p w14:paraId="5A842A0A" w14:textId="77777777" w:rsidR="00A411EA" w:rsidRPr="0010789C" w:rsidRDefault="00A411EA" w:rsidP="00A411EA">
            <w:pPr>
              <w:rPr>
                <w:color w:val="0000FF"/>
              </w:rPr>
            </w:pPr>
          </w:p>
        </w:tc>
        <w:tc>
          <w:tcPr>
            <w:tcW w:w="149" w:type="pct"/>
            <w:vAlign w:val="bottom"/>
          </w:tcPr>
          <w:p w14:paraId="1B4DA13E" w14:textId="77777777" w:rsidR="00A411EA" w:rsidRPr="0010789C" w:rsidRDefault="00A411EA" w:rsidP="00A411EA">
            <w:pPr>
              <w:rPr>
                <w:color w:val="0000FF"/>
              </w:rPr>
            </w:pPr>
          </w:p>
        </w:tc>
      </w:tr>
      <w:tr w:rsidR="00B44FDC" w:rsidRPr="0010789C" w14:paraId="194B6C45" w14:textId="77777777" w:rsidTr="00AC7733">
        <w:trPr>
          <w:gridAfter w:val="3"/>
          <w:wAfter w:w="240" w:type="pct"/>
          <w:cantSplit/>
        </w:trPr>
        <w:tc>
          <w:tcPr>
            <w:tcW w:w="223" w:type="pct"/>
          </w:tcPr>
          <w:p w14:paraId="1900CD76" w14:textId="77777777" w:rsidR="00A411EA" w:rsidRPr="0010789C" w:rsidRDefault="00A411EA" w:rsidP="00A411EA">
            <w:pPr>
              <w:rPr>
                <w:rFonts w:ascii="Arial" w:hAnsi="Arial"/>
                <w:color w:val="0000FF"/>
              </w:rPr>
            </w:pPr>
          </w:p>
        </w:tc>
        <w:tc>
          <w:tcPr>
            <w:tcW w:w="286" w:type="pct"/>
          </w:tcPr>
          <w:p w14:paraId="4ED6EC93" w14:textId="77777777" w:rsidR="00A411EA" w:rsidRPr="0010789C" w:rsidRDefault="00A411EA" w:rsidP="00A411EA">
            <w:pPr>
              <w:jc w:val="right"/>
              <w:rPr>
                <w:color w:val="0000FF"/>
              </w:rPr>
            </w:pPr>
          </w:p>
        </w:tc>
        <w:tc>
          <w:tcPr>
            <w:tcW w:w="383" w:type="pct"/>
          </w:tcPr>
          <w:p w14:paraId="263EB2E6" w14:textId="77777777" w:rsidR="00A411EA" w:rsidRPr="0010789C" w:rsidRDefault="00A411EA" w:rsidP="00A411EA">
            <w:pPr>
              <w:rPr>
                <w:rFonts w:ascii="Arial" w:hAnsi="Arial"/>
                <w:color w:val="0000FF"/>
              </w:rPr>
            </w:pPr>
            <w:r w:rsidRPr="0010789C">
              <w:rPr>
                <w:rFonts w:ascii="Arial" w:hAnsi="Arial"/>
                <w:color w:val="0000FF"/>
              </w:rPr>
              <w:t>653671</w:t>
            </w:r>
          </w:p>
        </w:tc>
        <w:tc>
          <w:tcPr>
            <w:tcW w:w="447" w:type="pct"/>
          </w:tcPr>
          <w:p w14:paraId="4E61DFD2" w14:textId="77777777" w:rsidR="00A411EA" w:rsidRPr="0010789C" w:rsidRDefault="00A411EA" w:rsidP="00A411EA">
            <w:pPr>
              <w:rPr>
                <w:rFonts w:ascii="Arial" w:hAnsi="Arial" w:cs="Arial"/>
                <w:color w:val="0000FF"/>
              </w:rPr>
            </w:pPr>
            <w:r w:rsidRPr="0010789C">
              <w:rPr>
                <w:rFonts w:ascii="Arial" w:hAnsi="Arial" w:cs="Arial"/>
                <w:color w:val="0000FF"/>
              </w:rPr>
              <w:t>653682</w:t>
            </w:r>
          </w:p>
        </w:tc>
        <w:tc>
          <w:tcPr>
            <w:tcW w:w="2603" w:type="pct"/>
          </w:tcPr>
          <w:p w14:paraId="1BD452F5" w14:textId="77777777" w:rsidR="00A411EA" w:rsidRPr="0010789C" w:rsidRDefault="00A411EA" w:rsidP="00A411EA">
            <w:pPr>
              <w:jc w:val="both"/>
              <w:rPr>
                <w:rFonts w:ascii="Arial" w:hAnsi="Arial"/>
                <w:color w:val="0000FF"/>
              </w:rPr>
            </w:pPr>
            <w:r w:rsidRPr="0010789C">
              <w:rPr>
                <w:rFonts w:ascii="Arial" w:hAnsi="Arial"/>
                <w:color w:val="0000FF"/>
                <w:lang w:val="fr-FR"/>
              </w:rPr>
              <w:t xml:space="preserve">Chaussure de marche spéciale à munir d'une semelle orthopédique spécifique en vue du traitement de lésions diabétiques, par paire. </w:t>
            </w:r>
            <w:r w:rsidRPr="0010789C">
              <w:rPr>
                <w:rFonts w:ascii="Arial" w:hAnsi="Arial"/>
                <w:color w:val="0000FF"/>
              </w:rPr>
              <w:t>Semelle orthopédique non comprise</w:t>
            </w:r>
          </w:p>
        </w:tc>
        <w:tc>
          <w:tcPr>
            <w:tcW w:w="148" w:type="pct"/>
            <w:vAlign w:val="bottom"/>
          </w:tcPr>
          <w:p w14:paraId="3B7F4869"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1D09C1F5" w14:textId="77777777" w:rsidR="00A411EA" w:rsidRPr="0010789C" w:rsidRDefault="00A411EA" w:rsidP="00A411EA">
            <w:pPr>
              <w:jc w:val="right"/>
              <w:rPr>
                <w:rFonts w:ascii="Arial" w:hAnsi="Arial"/>
                <w:color w:val="0000FF"/>
              </w:rPr>
            </w:pPr>
            <w:r w:rsidRPr="0010789C">
              <w:rPr>
                <w:rFonts w:ascii="Arial" w:hAnsi="Arial"/>
                <w:color w:val="0000FF"/>
              </w:rPr>
              <w:t>83,17</w:t>
            </w:r>
          </w:p>
        </w:tc>
        <w:tc>
          <w:tcPr>
            <w:tcW w:w="75" w:type="pct"/>
            <w:vAlign w:val="bottom"/>
          </w:tcPr>
          <w:p w14:paraId="1A62975E" w14:textId="77777777" w:rsidR="00A411EA" w:rsidRPr="0010789C" w:rsidRDefault="00A411EA" w:rsidP="00A411EA">
            <w:pPr>
              <w:rPr>
                <w:color w:val="0000FF"/>
              </w:rPr>
            </w:pPr>
          </w:p>
        </w:tc>
        <w:tc>
          <w:tcPr>
            <w:tcW w:w="149" w:type="pct"/>
            <w:vAlign w:val="bottom"/>
          </w:tcPr>
          <w:p w14:paraId="5355AFF0" w14:textId="77777777" w:rsidR="00A411EA" w:rsidRPr="0010789C" w:rsidRDefault="00A411EA" w:rsidP="00A411EA">
            <w:pPr>
              <w:rPr>
                <w:color w:val="0000FF"/>
              </w:rPr>
            </w:pPr>
          </w:p>
        </w:tc>
      </w:tr>
      <w:tr w:rsidR="00B44FDC" w:rsidRPr="0010789C" w14:paraId="5445CE5D" w14:textId="77777777" w:rsidTr="00AC7733">
        <w:trPr>
          <w:gridAfter w:val="3"/>
          <w:wAfter w:w="240" w:type="pct"/>
          <w:cantSplit/>
        </w:trPr>
        <w:tc>
          <w:tcPr>
            <w:tcW w:w="223" w:type="pct"/>
          </w:tcPr>
          <w:p w14:paraId="7D8563FC" w14:textId="77777777" w:rsidR="00A411EA" w:rsidRPr="0010789C" w:rsidRDefault="00A411EA" w:rsidP="00A411EA">
            <w:pPr>
              <w:rPr>
                <w:color w:val="0000FF"/>
              </w:rPr>
            </w:pPr>
          </w:p>
        </w:tc>
        <w:tc>
          <w:tcPr>
            <w:tcW w:w="286" w:type="pct"/>
          </w:tcPr>
          <w:p w14:paraId="0159C159" w14:textId="77777777" w:rsidR="00A411EA" w:rsidRPr="0010789C" w:rsidRDefault="00A411EA" w:rsidP="00A411EA">
            <w:pPr>
              <w:jc w:val="right"/>
              <w:rPr>
                <w:color w:val="0000FF"/>
              </w:rPr>
            </w:pPr>
          </w:p>
        </w:tc>
        <w:tc>
          <w:tcPr>
            <w:tcW w:w="383" w:type="pct"/>
          </w:tcPr>
          <w:p w14:paraId="219F33E0" w14:textId="77777777" w:rsidR="00A411EA" w:rsidRPr="0010789C" w:rsidRDefault="00A411EA" w:rsidP="00A411EA">
            <w:pPr>
              <w:rPr>
                <w:color w:val="0000FF"/>
              </w:rPr>
            </w:pPr>
          </w:p>
        </w:tc>
        <w:tc>
          <w:tcPr>
            <w:tcW w:w="447" w:type="pct"/>
          </w:tcPr>
          <w:p w14:paraId="7395E89F" w14:textId="77777777" w:rsidR="00A411EA" w:rsidRPr="0010789C" w:rsidRDefault="00A411EA" w:rsidP="00A411EA">
            <w:pPr>
              <w:rPr>
                <w:rFonts w:ascii="Arial" w:hAnsi="Arial" w:cs="Arial"/>
                <w:color w:val="0000FF"/>
              </w:rPr>
            </w:pPr>
          </w:p>
        </w:tc>
        <w:tc>
          <w:tcPr>
            <w:tcW w:w="2603" w:type="pct"/>
          </w:tcPr>
          <w:p w14:paraId="590A0A34" w14:textId="77777777" w:rsidR="00A411EA" w:rsidRPr="0010789C" w:rsidRDefault="00A411EA" w:rsidP="00A411EA">
            <w:pPr>
              <w:jc w:val="both"/>
              <w:rPr>
                <w:color w:val="0000FF"/>
              </w:rPr>
            </w:pPr>
          </w:p>
        </w:tc>
        <w:tc>
          <w:tcPr>
            <w:tcW w:w="148" w:type="pct"/>
            <w:vAlign w:val="bottom"/>
          </w:tcPr>
          <w:p w14:paraId="71366333" w14:textId="77777777" w:rsidR="00A411EA" w:rsidRPr="0010789C" w:rsidRDefault="00A411EA" w:rsidP="00A411EA">
            <w:pPr>
              <w:jc w:val="right"/>
              <w:rPr>
                <w:color w:val="0000FF"/>
              </w:rPr>
            </w:pPr>
          </w:p>
        </w:tc>
        <w:tc>
          <w:tcPr>
            <w:tcW w:w="446" w:type="pct"/>
            <w:vAlign w:val="bottom"/>
          </w:tcPr>
          <w:p w14:paraId="4E889476" w14:textId="77777777" w:rsidR="00A411EA" w:rsidRPr="0010789C" w:rsidRDefault="00A411EA" w:rsidP="00A411EA">
            <w:pPr>
              <w:jc w:val="right"/>
              <w:rPr>
                <w:color w:val="0000FF"/>
              </w:rPr>
            </w:pPr>
          </w:p>
        </w:tc>
        <w:tc>
          <w:tcPr>
            <w:tcW w:w="75" w:type="pct"/>
            <w:vAlign w:val="bottom"/>
          </w:tcPr>
          <w:p w14:paraId="68B4534C" w14:textId="77777777" w:rsidR="00A411EA" w:rsidRPr="0010789C" w:rsidRDefault="00A411EA" w:rsidP="00A411EA">
            <w:pPr>
              <w:rPr>
                <w:color w:val="0000FF"/>
              </w:rPr>
            </w:pPr>
          </w:p>
        </w:tc>
        <w:tc>
          <w:tcPr>
            <w:tcW w:w="149" w:type="pct"/>
            <w:vAlign w:val="bottom"/>
          </w:tcPr>
          <w:p w14:paraId="68EC820B" w14:textId="77777777" w:rsidR="00A411EA" w:rsidRPr="0010789C" w:rsidRDefault="00A411EA" w:rsidP="00A411EA">
            <w:pPr>
              <w:rPr>
                <w:color w:val="0000FF"/>
              </w:rPr>
            </w:pPr>
          </w:p>
        </w:tc>
      </w:tr>
      <w:tr w:rsidR="00B44FDC" w:rsidRPr="0010789C" w14:paraId="62A7E94A" w14:textId="77777777" w:rsidTr="00AC7733">
        <w:trPr>
          <w:gridAfter w:val="3"/>
          <w:wAfter w:w="240" w:type="pct"/>
          <w:cantSplit/>
        </w:trPr>
        <w:tc>
          <w:tcPr>
            <w:tcW w:w="223" w:type="pct"/>
          </w:tcPr>
          <w:p w14:paraId="150AB4FB" w14:textId="77777777" w:rsidR="00A411EA" w:rsidRPr="0010789C" w:rsidRDefault="00A411EA" w:rsidP="00A411EA">
            <w:pPr>
              <w:rPr>
                <w:color w:val="0000FF"/>
              </w:rPr>
            </w:pPr>
          </w:p>
        </w:tc>
        <w:tc>
          <w:tcPr>
            <w:tcW w:w="286" w:type="pct"/>
          </w:tcPr>
          <w:p w14:paraId="56CDC9F0" w14:textId="77777777" w:rsidR="00A411EA" w:rsidRPr="0010789C" w:rsidRDefault="00A411EA" w:rsidP="00A411EA">
            <w:pPr>
              <w:jc w:val="right"/>
              <w:rPr>
                <w:color w:val="0000FF"/>
              </w:rPr>
            </w:pPr>
          </w:p>
        </w:tc>
        <w:tc>
          <w:tcPr>
            <w:tcW w:w="383" w:type="pct"/>
          </w:tcPr>
          <w:p w14:paraId="2FC8E457" w14:textId="77777777" w:rsidR="00A411EA" w:rsidRPr="0010789C" w:rsidRDefault="00A411EA" w:rsidP="00A411EA">
            <w:pPr>
              <w:rPr>
                <w:rFonts w:ascii="Arial" w:hAnsi="Arial"/>
                <w:color w:val="0000FF"/>
              </w:rPr>
            </w:pPr>
            <w:r w:rsidRPr="0010789C">
              <w:rPr>
                <w:rFonts w:ascii="Arial" w:hAnsi="Arial"/>
                <w:color w:val="0000FF"/>
              </w:rPr>
              <w:t>653693</w:t>
            </w:r>
          </w:p>
        </w:tc>
        <w:tc>
          <w:tcPr>
            <w:tcW w:w="447" w:type="pct"/>
          </w:tcPr>
          <w:p w14:paraId="48ECA383" w14:textId="77777777" w:rsidR="00A411EA" w:rsidRPr="0010789C" w:rsidRDefault="00A411EA" w:rsidP="00A411EA">
            <w:pPr>
              <w:rPr>
                <w:rFonts w:ascii="Arial" w:hAnsi="Arial" w:cs="Arial"/>
                <w:color w:val="0000FF"/>
              </w:rPr>
            </w:pPr>
            <w:r w:rsidRPr="0010789C">
              <w:rPr>
                <w:rFonts w:ascii="Arial" w:hAnsi="Arial" w:cs="Arial"/>
                <w:color w:val="0000FF"/>
              </w:rPr>
              <w:t>653704</w:t>
            </w:r>
          </w:p>
        </w:tc>
        <w:tc>
          <w:tcPr>
            <w:tcW w:w="2603" w:type="pct"/>
          </w:tcPr>
          <w:p w14:paraId="3949C47D" w14:textId="77777777" w:rsidR="00A411EA" w:rsidRPr="0010789C" w:rsidRDefault="00A411EA" w:rsidP="00A411EA">
            <w:pPr>
              <w:jc w:val="both"/>
              <w:rPr>
                <w:rFonts w:ascii="Arial" w:hAnsi="Arial"/>
                <w:color w:val="0000FF"/>
                <w:lang w:val="fr-BE"/>
              </w:rPr>
            </w:pPr>
            <w:r w:rsidRPr="0010789C">
              <w:rPr>
                <w:rFonts w:ascii="Arial" w:hAnsi="Arial"/>
                <w:color w:val="0000FF"/>
                <w:lang w:val="fr-FR"/>
              </w:rPr>
              <w:t>Chaussure de marche à placer sur un appareil fait sur mesure du B. Membres inférieurs, Groupes principaux I, II et IV, en cas de fractures de l'articulation talocrurale et/ou du calcanéum, de neuro-angiopathie diabétique et d'affections ulcératives chroniques</w:t>
            </w:r>
          </w:p>
        </w:tc>
        <w:tc>
          <w:tcPr>
            <w:tcW w:w="148" w:type="pct"/>
            <w:vAlign w:val="bottom"/>
          </w:tcPr>
          <w:p w14:paraId="5E03B877"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4FC88AE4" w14:textId="77777777" w:rsidR="00A411EA" w:rsidRPr="0010789C" w:rsidRDefault="00A411EA" w:rsidP="00A411EA">
            <w:pPr>
              <w:jc w:val="right"/>
              <w:rPr>
                <w:rFonts w:ascii="Arial" w:hAnsi="Arial"/>
                <w:color w:val="0000FF"/>
              </w:rPr>
            </w:pPr>
            <w:r w:rsidRPr="0010789C">
              <w:rPr>
                <w:rFonts w:ascii="Arial" w:hAnsi="Arial"/>
                <w:color w:val="0000FF"/>
              </w:rPr>
              <w:t>82</w:t>
            </w:r>
          </w:p>
        </w:tc>
        <w:tc>
          <w:tcPr>
            <w:tcW w:w="75" w:type="pct"/>
            <w:vAlign w:val="bottom"/>
          </w:tcPr>
          <w:p w14:paraId="5B85289D" w14:textId="77777777" w:rsidR="00A411EA" w:rsidRPr="0010789C" w:rsidRDefault="00A411EA" w:rsidP="00A411EA">
            <w:pPr>
              <w:rPr>
                <w:color w:val="0000FF"/>
              </w:rPr>
            </w:pPr>
          </w:p>
        </w:tc>
        <w:tc>
          <w:tcPr>
            <w:tcW w:w="149" w:type="pct"/>
            <w:vAlign w:val="bottom"/>
          </w:tcPr>
          <w:p w14:paraId="1E73FC6F" w14:textId="77777777" w:rsidR="00A411EA" w:rsidRPr="0010789C" w:rsidRDefault="00A411EA" w:rsidP="00A411EA">
            <w:pPr>
              <w:rPr>
                <w:color w:val="0000FF"/>
              </w:rPr>
            </w:pPr>
          </w:p>
        </w:tc>
      </w:tr>
      <w:tr w:rsidR="00B44FDC" w:rsidRPr="0010789C" w14:paraId="5247F054" w14:textId="77777777" w:rsidTr="00AC7733">
        <w:trPr>
          <w:gridAfter w:val="3"/>
          <w:wAfter w:w="240" w:type="pct"/>
          <w:cantSplit/>
        </w:trPr>
        <w:tc>
          <w:tcPr>
            <w:tcW w:w="223" w:type="pct"/>
          </w:tcPr>
          <w:p w14:paraId="5EADBA36" w14:textId="77777777" w:rsidR="00A411EA" w:rsidRPr="0010789C" w:rsidRDefault="00A411EA" w:rsidP="00A411EA">
            <w:pPr>
              <w:rPr>
                <w:color w:val="0000FF"/>
              </w:rPr>
            </w:pPr>
          </w:p>
        </w:tc>
        <w:tc>
          <w:tcPr>
            <w:tcW w:w="286" w:type="pct"/>
          </w:tcPr>
          <w:p w14:paraId="49CD8CE6" w14:textId="77777777" w:rsidR="00A411EA" w:rsidRPr="0010789C" w:rsidRDefault="00A411EA" w:rsidP="00A411EA">
            <w:pPr>
              <w:jc w:val="right"/>
              <w:rPr>
                <w:color w:val="0000FF"/>
              </w:rPr>
            </w:pPr>
          </w:p>
        </w:tc>
        <w:tc>
          <w:tcPr>
            <w:tcW w:w="383" w:type="pct"/>
          </w:tcPr>
          <w:p w14:paraId="6DA320E1" w14:textId="77777777" w:rsidR="00A411EA" w:rsidRPr="0010789C" w:rsidRDefault="00A411EA" w:rsidP="00A411EA">
            <w:pPr>
              <w:rPr>
                <w:color w:val="0000FF"/>
              </w:rPr>
            </w:pPr>
          </w:p>
        </w:tc>
        <w:tc>
          <w:tcPr>
            <w:tcW w:w="447" w:type="pct"/>
          </w:tcPr>
          <w:p w14:paraId="263142F6" w14:textId="77777777" w:rsidR="00A411EA" w:rsidRPr="0010789C" w:rsidRDefault="00A411EA" w:rsidP="00A411EA">
            <w:pPr>
              <w:rPr>
                <w:rFonts w:ascii="Arial" w:hAnsi="Arial" w:cs="Arial"/>
                <w:color w:val="0000FF"/>
              </w:rPr>
            </w:pPr>
          </w:p>
        </w:tc>
        <w:tc>
          <w:tcPr>
            <w:tcW w:w="2603" w:type="pct"/>
          </w:tcPr>
          <w:p w14:paraId="4AE2AE82" w14:textId="77777777" w:rsidR="00A411EA" w:rsidRPr="0010789C" w:rsidRDefault="00A411EA" w:rsidP="00A411EA">
            <w:pPr>
              <w:jc w:val="both"/>
              <w:rPr>
                <w:color w:val="0000FF"/>
                <w:lang w:val="fr-FR"/>
              </w:rPr>
            </w:pPr>
          </w:p>
        </w:tc>
        <w:tc>
          <w:tcPr>
            <w:tcW w:w="148" w:type="pct"/>
            <w:vAlign w:val="bottom"/>
          </w:tcPr>
          <w:p w14:paraId="754D9494" w14:textId="77777777" w:rsidR="00A411EA" w:rsidRPr="0010789C" w:rsidRDefault="00A411EA" w:rsidP="00A411EA">
            <w:pPr>
              <w:jc w:val="right"/>
              <w:rPr>
                <w:color w:val="0000FF"/>
              </w:rPr>
            </w:pPr>
          </w:p>
        </w:tc>
        <w:tc>
          <w:tcPr>
            <w:tcW w:w="446" w:type="pct"/>
            <w:vAlign w:val="bottom"/>
          </w:tcPr>
          <w:p w14:paraId="3C49EC6C" w14:textId="77777777" w:rsidR="00A411EA" w:rsidRPr="0010789C" w:rsidRDefault="00A411EA" w:rsidP="00A411EA">
            <w:pPr>
              <w:jc w:val="right"/>
              <w:rPr>
                <w:color w:val="0000FF"/>
              </w:rPr>
            </w:pPr>
          </w:p>
        </w:tc>
        <w:tc>
          <w:tcPr>
            <w:tcW w:w="75" w:type="pct"/>
            <w:vAlign w:val="bottom"/>
          </w:tcPr>
          <w:p w14:paraId="7AFFD268" w14:textId="77777777" w:rsidR="00A411EA" w:rsidRPr="0010789C" w:rsidRDefault="00A411EA" w:rsidP="00A411EA">
            <w:pPr>
              <w:rPr>
                <w:color w:val="0000FF"/>
              </w:rPr>
            </w:pPr>
          </w:p>
        </w:tc>
        <w:tc>
          <w:tcPr>
            <w:tcW w:w="149" w:type="pct"/>
            <w:vAlign w:val="bottom"/>
          </w:tcPr>
          <w:p w14:paraId="4337E48E" w14:textId="77777777" w:rsidR="00A411EA" w:rsidRPr="0010789C" w:rsidRDefault="00A411EA" w:rsidP="00A411EA">
            <w:pPr>
              <w:rPr>
                <w:color w:val="0000FF"/>
              </w:rPr>
            </w:pPr>
          </w:p>
        </w:tc>
      </w:tr>
      <w:tr w:rsidR="00B44FDC" w:rsidRPr="004624E8" w14:paraId="76D40366" w14:textId="77777777" w:rsidTr="00AC7733">
        <w:trPr>
          <w:gridAfter w:val="3"/>
          <w:wAfter w:w="240" w:type="pct"/>
          <w:cantSplit/>
        </w:trPr>
        <w:tc>
          <w:tcPr>
            <w:tcW w:w="223" w:type="pct"/>
          </w:tcPr>
          <w:p w14:paraId="2CDBB111" w14:textId="77777777" w:rsidR="00A411EA" w:rsidRPr="0010789C" w:rsidRDefault="00A411EA" w:rsidP="00A411EA">
            <w:pPr>
              <w:rPr>
                <w:color w:val="0000FF"/>
              </w:rPr>
            </w:pPr>
          </w:p>
        </w:tc>
        <w:tc>
          <w:tcPr>
            <w:tcW w:w="286" w:type="pct"/>
          </w:tcPr>
          <w:p w14:paraId="032497E5" w14:textId="77777777" w:rsidR="00A411EA" w:rsidRPr="0010789C" w:rsidRDefault="00A411EA" w:rsidP="00A411EA">
            <w:pPr>
              <w:jc w:val="right"/>
              <w:rPr>
                <w:color w:val="0000FF"/>
              </w:rPr>
            </w:pPr>
          </w:p>
        </w:tc>
        <w:tc>
          <w:tcPr>
            <w:tcW w:w="383" w:type="pct"/>
          </w:tcPr>
          <w:p w14:paraId="2DE3E0F1" w14:textId="77777777" w:rsidR="00A411EA" w:rsidRPr="0010789C" w:rsidRDefault="00A411EA" w:rsidP="00A411EA">
            <w:pPr>
              <w:rPr>
                <w:rFonts w:ascii="Arial" w:hAnsi="Arial"/>
                <w:color w:val="0000FF"/>
              </w:rPr>
            </w:pPr>
          </w:p>
        </w:tc>
        <w:tc>
          <w:tcPr>
            <w:tcW w:w="447" w:type="pct"/>
          </w:tcPr>
          <w:p w14:paraId="1A395299" w14:textId="77777777" w:rsidR="00A411EA" w:rsidRPr="0010789C" w:rsidRDefault="00A411EA" w:rsidP="00A411EA">
            <w:pPr>
              <w:rPr>
                <w:rFonts w:ascii="Arial" w:hAnsi="Arial" w:cs="Arial"/>
                <w:color w:val="0000FF"/>
              </w:rPr>
            </w:pPr>
          </w:p>
        </w:tc>
        <w:tc>
          <w:tcPr>
            <w:tcW w:w="2603" w:type="pct"/>
          </w:tcPr>
          <w:p w14:paraId="24228848" w14:textId="77777777" w:rsidR="00A411EA" w:rsidRPr="0010789C" w:rsidRDefault="00A411EA" w:rsidP="00A411EA">
            <w:pPr>
              <w:jc w:val="both"/>
              <w:rPr>
                <w:rFonts w:ascii="Arial" w:hAnsi="Arial"/>
                <w:color w:val="0000FF"/>
                <w:lang w:val="fr-BE"/>
              </w:rPr>
            </w:pPr>
            <w:r w:rsidRPr="0010789C">
              <w:rPr>
                <w:rFonts w:ascii="Arial" w:hAnsi="Arial" w:cs="Arial"/>
                <w:color w:val="0000FF"/>
                <w:lang w:val="fr-BE" w:eastAsia="nl-BE"/>
              </w:rPr>
              <w:t>La prestation 653693-653704 ne peut pas être cumulée avec les prestations 646656-646660, 646796-646800, 647150-647161, 647231-647242 et 647651-647662 (segment-pied).</w:t>
            </w:r>
          </w:p>
        </w:tc>
        <w:tc>
          <w:tcPr>
            <w:tcW w:w="148" w:type="pct"/>
            <w:vAlign w:val="bottom"/>
          </w:tcPr>
          <w:p w14:paraId="5BD2FDAF" w14:textId="77777777" w:rsidR="00A411EA" w:rsidRPr="0010789C" w:rsidRDefault="00A411EA" w:rsidP="00A411EA">
            <w:pPr>
              <w:jc w:val="right"/>
              <w:rPr>
                <w:rFonts w:ascii="Arial" w:hAnsi="Arial"/>
                <w:color w:val="0000FF"/>
                <w:lang w:val="fr-BE"/>
              </w:rPr>
            </w:pPr>
          </w:p>
        </w:tc>
        <w:tc>
          <w:tcPr>
            <w:tcW w:w="446" w:type="pct"/>
          </w:tcPr>
          <w:p w14:paraId="485B0002" w14:textId="77777777" w:rsidR="00A411EA" w:rsidRPr="0010789C" w:rsidRDefault="00A411EA" w:rsidP="00A411EA">
            <w:pPr>
              <w:jc w:val="right"/>
              <w:rPr>
                <w:rFonts w:ascii="Arial" w:hAnsi="Arial"/>
                <w:color w:val="0000FF"/>
                <w:lang w:val="fr-BE"/>
              </w:rPr>
            </w:pPr>
          </w:p>
        </w:tc>
        <w:tc>
          <w:tcPr>
            <w:tcW w:w="75" w:type="pct"/>
            <w:vAlign w:val="bottom"/>
          </w:tcPr>
          <w:p w14:paraId="661C39F8" w14:textId="77777777" w:rsidR="00A411EA" w:rsidRPr="0010789C" w:rsidRDefault="00A411EA" w:rsidP="00A411EA">
            <w:pPr>
              <w:rPr>
                <w:color w:val="0000FF"/>
                <w:lang w:val="fr-BE"/>
              </w:rPr>
            </w:pPr>
          </w:p>
        </w:tc>
        <w:tc>
          <w:tcPr>
            <w:tcW w:w="149" w:type="pct"/>
            <w:vAlign w:val="bottom"/>
          </w:tcPr>
          <w:p w14:paraId="63E8D8DA" w14:textId="77777777" w:rsidR="00A411EA" w:rsidRPr="0010789C" w:rsidRDefault="00A411EA" w:rsidP="00A411EA">
            <w:pPr>
              <w:rPr>
                <w:color w:val="0000FF"/>
                <w:lang w:val="fr-BE"/>
              </w:rPr>
            </w:pPr>
          </w:p>
        </w:tc>
      </w:tr>
      <w:tr w:rsidR="00AC7733" w:rsidRPr="004624E8" w14:paraId="2E846384" w14:textId="77777777" w:rsidTr="00AC7733">
        <w:trPr>
          <w:gridAfter w:val="3"/>
          <w:wAfter w:w="240" w:type="pct"/>
          <w:cantSplit/>
        </w:trPr>
        <w:tc>
          <w:tcPr>
            <w:tcW w:w="223" w:type="pct"/>
          </w:tcPr>
          <w:p w14:paraId="3E9368F3" w14:textId="77777777" w:rsidR="00A411EA" w:rsidRPr="0010789C" w:rsidRDefault="00A411EA" w:rsidP="00A411EA">
            <w:pPr>
              <w:rPr>
                <w:color w:val="0000FF"/>
                <w:lang w:val="fr-BE"/>
              </w:rPr>
            </w:pPr>
          </w:p>
        </w:tc>
        <w:tc>
          <w:tcPr>
            <w:tcW w:w="286" w:type="pct"/>
          </w:tcPr>
          <w:p w14:paraId="382E06B9" w14:textId="77777777" w:rsidR="00A411EA" w:rsidRPr="0010789C" w:rsidRDefault="00A411EA" w:rsidP="00A411EA">
            <w:pPr>
              <w:jc w:val="right"/>
              <w:rPr>
                <w:color w:val="0000FF"/>
                <w:lang w:val="fr-BE"/>
              </w:rPr>
            </w:pPr>
          </w:p>
        </w:tc>
        <w:tc>
          <w:tcPr>
            <w:tcW w:w="383" w:type="pct"/>
          </w:tcPr>
          <w:p w14:paraId="58C4B5E1" w14:textId="77777777" w:rsidR="00A411EA" w:rsidRPr="0010789C" w:rsidRDefault="00A411EA" w:rsidP="00A411EA">
            <w:pPr>
              <w:rPr>
                <w:color w:val="0000FF"/>
                <w:lang w:val="fr-BE"/>
              </w:rPr>
            </w:pPr>
          </w:p>
        </w:tc>
        <w:tc>
          <w:tcPr>
            <w:tcW w:w="447" w:type="pct"/>
          </w:tcPr>
          <w:p w14:paraId="0D826E4E" w14:textId="77777777" w:rsidR="00A411EA" w:rsidRPr="0010789C" w:rsidRDefault="00A411EA" w:rsidP="00A411EA">
            <w:pPr>
              <w:rPr>
                <w:rFonts w:ascii="Arial" w:hAnsi="Arial" w:cs="Arial"/>
                <w:color w:val="0000FF"/>
                <w:lang w:val="fr-BE"/>
              </w:rPr>
            </w:pPr>
          </w:p>
        </w:tc>
        <w:tc>
          <w:tcPr>
            <w:tcW w:w="3272" w:type="pct"/>
            <w:gridSpan w:val="4"/>
          </w:tcPr>
          <w:p w14:paraId="5FCE5996" w14:textId="77777777" w:rsidR="00A411EA" w:rsidRPr="0010789C" w:rsidRDefault="00A411EA" w:rsidP="00A411EA">
            <w:pPr>
              <w:jc w:val="both"/>
              <w:rPr>
                <w:color w:val="0000FF"/>
                <w:lang w:val="fr-FR"/>
              </w:rPr>
            </w:pPr>
          </w:p>
        </w:tc>
        <w:tc>
          <w:tcPr>
            <w:tcW w:w="149" w:type="pct"/>
            <w:vAlign w:val="bottom"/>
          </w:tcPr>
          <w:p w14:paraId="0A4FB2A0" w14:textId="77777777" w:rsidR="00A411EA" w:rsidRPr="0010789C" w:rsidRDefault="00A411EA" w:rsidP="00A411EA">
            <w:pPr>
              <w:rPr>
                <w:color w:val="0000FF"/>
                <w:lang w:val="fr-FR"/>
              </w:rPr>
            </w:pPr>
          </w:p>
        </w:tc>
      </w:tr>
      <w:tr w:rsidR="00B44FDC" w:rsidRPr="0010789C" w14:paraId="7D7B6F21" w14:textId="77777777" w:rsidTr="00AC7733">
        <w:trPr>
          <w:gridAfter w:val="3"/>
          <w:wAfter w:w="240" w:type="pct"/>
          <w:cantSplit/>
        </w:trPr>
        <w:tc>
          <w:tcPr>
            <w:tcW w:w="223" w:type="pct"/>
          </w:tcPr>
          <w:p w14:paraId="27EA8C0E" w14:textId="77777777" w:rsidR="00A411EA" w:rsidRPr="0010789C" w:rsidRDefault="00A411EA" w:rsidP="00A411EA">
            <w:pPr>
              <w:rPr>
                <w:color w:val="0000FF"/>
                <w:lang w:val="fr-FR"/>
              </w:rPr>
            </w:pPr>
          </w:p>
        </w:tc>
        <w:tc>
          <w:tcPr>
            <w:tcW w:w="286" w:type="pct"/>
          </w:tcPr>
          <w:p w14:paraId="6C0BCB67" w14:textId="77777777" w:rsidR="00A411EA" w:rsidRPr="0010789C" w:rsidRDefault="00A411EA" w:rsidP="00A411EA">
            <w:pPr>
              <w:jc w:val="right"/>
              <w:rPr>
                <w:color w:val="0000FF"/>
                <w:lang w:val="fr-FR"/>
              </w:rPr>
            </w:pPr>
          </w:p>
        </w:tc>
        <w:tc>
          <w:tcPr>
            <w:tcW w:w="383" w:type="pct"/>
          </w:tcPr>
          <w:p w14:paraId="1B8711DA" w14:textId="77777777" w:rsidR="00A411EA" w:rsidRPr="0010789C" w:rsidRDefault="00A411EA" w:rsidP="00A411EA">
            <w:pPr>
              <w:rPr>
                <w:color w:val="0000FF"/>
                <w:lang w:val="fr-FR"/>
              </w:rPr>
            </w:pPr>
            <w:r w:rsidRPr="0010789C">
              <w:rPr>
                <w:rFonts w:ascii="Arial" w:hAnsi="Arial"/>
                <w:color w:val="0000FF"/>
              </w:rPr>
              <w:t>653715</w:t>
            </w:r>
          </w:p>
        </w:tc>
        <w:tc>
          <w:tcPr>
            <w:tcW w:w="447" w:type="pct"/>
          </w:tcPr>
          <w:p w14:paraId="27C48D2C" w14:textId="77777777" w:rsidR="00A411EA" w:rsidRPr="0010789C" w:rsidRDefault="00A411EA" w:rsidP="00A411EA">
            <w:pPr>
              <w:rPr>
                <w:rFonts w:ascii="Arial" w:hAnsi="Arial" w:cs="Arial"/>
                <w:color w:val="0000FF"/>
                <w:lang w:val="fr-FR"/>
              </w:rPr>
            </w:pPr>
            <w:r w:rsidRPr="0010789C">
              <w:rPr>
                <w:rFonts w:ascii="Arial" w:hAnsi="Arial" w:cs="Arial"/>
                <w:color w:val="0000FF"/>
              </w:rPr>
              <w:t>653726</w:t>
            </w:r>
          </w:p>
        </w:tc>
        <w:tc>
          <w:tcPr>
            <w:tcW w:w="2603" w:type="pct"/>
          </w:tcPr>
          <w:p w14:paraId="3A689492" w14:textId="77777777" w:rsidR="00A411EA" w:rsidRPr="0010789C" w:rsidRDefault="00A411EA" w:rsidP="00A411EA">
            <w:pPr>
              <w:jc w:val="both"/>
              <w:rPr>
                <w:color w:val="0000FF"/>
                <w:lang w:val="fr-FR"/>
              </w:rPr>
            </w:pPr>
            <w:r w:rsidRPr="0010789C">
              <w:rPr>
                <w:rFonts w:ascii="Arial" w:hAnsi="Arial"/>
                <w:color w:val="0000FF"/>
                <w:lang w:val="fr-FR"/>
              </w:rPr>
              <w:t>Chaussures de confection, classiques en cuir avec applications incorporées contre le développement du varus et de l'adduction et munies d'un dispositif de déroulement adapté pour pied varus chez l'enfant âgé de plus de 18 mois et de moins de 6 ans, la paire</w:t>
            </w:r>
          </w:p>
        </w:tc>
        <w:tc>
          <w:tcPr>
            <w:tcW w:w="148" w:type="pct"/>
            <w:vAlign w:val="bottom"/>
          </w:tcPr>
          <w:p w14:paraId="591878BC"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1ADC9A04" w14:textId="77777777" w:rsidR="00A411EA" w:rsidRPr="0010789C" w:rsidRDefault="00A411EA" w:rsidP="00A411EA">
            <w:pPr>
              <w:jc w:val="right"/>
              <w:rPr>
                <w:rFonts w:ascii="Arial" w:hAnsi="Arial"/>
                <w:color w:val="0000FF"/>
              </w:rPr>
            </w:pPr>
            <w:r w:rsidRPr="0010789C">
              <w:rPr>
                <w:rFonts w:ascii="Arial" w:hAnsi="Arial"/>
                <w:color w:val="0000FF"/>
              </w:rPr>
              <w:t>83,17</w:t>
            </w:r>
          </w:p>
        </w:tc>
        <w:tc>
          <w:tcPr>
            <w:tcW w:w="75" w:type="pct"/>
            <w:vAlign w:val="bottom"/>
          </w:tcPr>
          <w:p w14:paraId="1C0D5D81" w14:textId="77777777" w:rsidR="00A411EA" w:rsidRPr="0010789C" w:rsidRDefault="00A411EA" w:rsidP="00A411EA">
            <w:pPr>
              <w:rPr>
                <w:color w:val="0000FF"/>
                <w:lang w:val="fr-BE"/>
              </w:rPr>
            </w:pPr>
          </w:p>
        </w:tc>
        <w:tc>
          <w:tcPr>
            <w:tcW w:w="149" w:type="pct"/>
            <w:vAlign w:val="bottom"/>
          </w:tcPr>
          <w:p w14:paraId="47C8CD5E" w14:textId="77777777" w:rsidR="00A411EA" w:rsidRPr="0010789C" w:rsidRDefault="00A411EA" w:rsidP="00A411EA">
            <w:pPr>
              <w:jc w:val="right"/>
              <w:rPr>
                <w:color w:val="0000FF"/>
                <w:lang w:val="fr-BE"/>
              </w:rPr>
            </w:pPr>
            <w:r w:rsidRPr="0010789C">
              <w:rPr>
                <w:rFonts w:ascii="Arial" w:hAnsi="Arial"/>
                <w:color w:val="0000FF"/>
              </w:rPr>
              <w:t>"</w:t>
            </w:r>
          </w:p>
        </w:tc>
      </w:tr>
      <w:tr w:rsidR="00B44FDC" w:rsidRPr="0010789C" w14:paraId="3BE05450" w14:textId="77777777" w:rsidTr="00AC7733">
        <w:trPr>
          <w:gridAfter w:val="3"/>
          <w:wAfter w:w="240" w:type="pct"/>
          <w:cantSplit/>
        </w:trPr>
        <w:tc>
          <w:tcPr>
            <w:tcW w:w="223" w:type="pct"/>
          </w:tcPr>
          <w:p w14:paraId="036338FB" w14:textId="77777777" w:rsidR="00A411EA" w:rsidRPr="0010789C" w:rsidRDefault="00A411EA" w:rsidP="00A411EA">
            <w:pPr>
              <w:rPr>
                <w:color w:val="0000FF"/>
                <w:lang w:val="fr-FR"/>
              </w:rPr>
            </w:pPr>
          </w:p>
        </w:tc>
        <w:tc>
          <w:tcPr>
            <w:tcW w:w="286" w:type="pct"/>
          </w:tcPr>
          <w:p w14:paraId="108DAF8E" w14:textId="77777777" w:rsidR="00A411EA" w:rsidRPr="0010789C" w:rsidRDefault="00A411EA" w:rsidP="00A411EA">
            <w:pPr>
              <w:jc w:val="right"/>
              <w:rPr>
                <w:color w:val="0000FF"/>
                <w:lang w:val="fr-FR"/>
              </w:rPr>
            </w:pPr>
          </w:p>
        </w:tc>
        <w:tc>
          <w:tcPr>
            <w:tcW w:w="383" w:type="pct"/>
          </w:tcPr>
          <w:p w14:paraId="2694A12C" w14:textId="77777777" w:rsidR="00A411EA" w:rsidRPr="0010789C" w:rsidRDefault="00A411EA" w:rsidP="00A411EA">
            <w:pPr>
              <w:rPr>
                <w:color w:val="0000FF"/>
                <w:lang w:val="fr-BE"/>
              </w:rPr>
            </w:pPr>
          </w:p>
        </w:tc>
        <w:tc>
          <w:tcPr>
            <w:tcW w:w="447" w:type="pct"/>
          </w:tcPr>
          <w:p w14:paraId="2EF7CC82" w14:textId="77777777" w:rsidR="00A411EA" w:rsidRPr="0010789C" w:rsidRDefault="00A411EA" w:rsidP="00A411EA">
            <w:pPr>
              <w:rPr>
                <w:rFonts w:ascii="Arial" w:hAnsi="Arial" w:cs="Arial"/>
                <w:color w:val="0000FF"/>
                <w:lang w:val="fr-BE"/>
              </w:rPr>
            </w:pPr>
          </w:p>
        </w:tc>
        <w:tc>
          <w:tcPr>
            <w:tcW w:w="2603" w:type="pct"/>
          </w:tcPr>
          <w:p w14:paraId="736D618D" w14:textId="77777777" w:rsidR="00A411EA" w:rsidRPr="0010789C" w:rsidRDefault="00A411EA" w:rsidP="00A411EA">
            <w:pPr>
              <w:jc w:val="both"/>
              <w:rPr>
                <w:color w:val="0000FF"/>
                <w:lang w:val="fr-FR"/>
              </w:rPr>
            </w:pPr>
          </w:p>
        </w:tc>
        <w:tc>
          <w:tcPr>
            <w:tcW w:w="148" w:type="pct"/>
            <w:vAlign w:val="bottom"/>
          </w:tcPr>
          <w:p w14:paraId="4644659E" w14:textId="77777777" w:rsidR="00A411EA" w:rsidRPr="0010789C" w:rsidRDefault="00A411EA" w:rsidP="00A411EA">
            <w:pPr>
              <w:jc w:val="right"/>
              <w:rPr>
                <w:color w:val="0000FF"/>
                <w:lang w:val="fr-BE"/>
              </w:rPr>
            </w:pPr>
          </w:p>
        </w:tc>
        <w:tc>
          <w:tcPr>
            <w:tcW w:w="446" w:type="pct"/>
            <w:vAlign w:val="bottom"/>
          </w:tcPr>
          <w:p w14:paraId="48FB40EE" w14:textId="77777777" w:rsidR="00A411EA" w:rsidRPr="0010789C" w:rsidRDefault="00A411EA" w:rsidP="00A411EA">
            <w:pPr>
              <w:jc w:val="right"/>
              <w:rPr>
                <w:color w:val="0000FF"/>
                <w:lang w:val="fr-BE"/>
              </w:rPr>
            </w:pPr>
          </w:p>
        </w:tc>
        <w:tc>
          <w:tcPr>
            <w:tcW w:w="75" w:type="pct"/>
            <w:vAlign w:val="bottom"/>
          </w:tcPr>
          <w:p w14:paraId="69F6BED4" w14:textId="77777777" w:rsidR="00A411EA" w:rsidRPr="0010789C" w:rsidRDefault="00A411EA" w:rsidP="00A411EA">
            <w:pPr>
              <w:rPr>
                <w:color w:val="0000FF"/>
                <w:lang w:val="fr-BE"/>
              </w:rPr>
            </w:pPr>
          </w:p>
        </w:tc>
        <w:tc>
          <w:tcPr>
            <w:tcW w:w="149" w:type="pct"/>
            <w:vAlign w:val="bottom"/>
          </w:tcPr>
          <w:p w14:paraId="3A03B916" w14:textId="77777777" w:rsidR="00A411EA" w:rsidRPr="0010789C" w:rsidRDefault="00A411EA" w:rsidP="00A411EA">
            <w:pPr>
              <w:jc w:val="right"/>
              <w:rPr>
                <w:color w:val="0000FF"/>
                <w:lang w:val="fr-BE"/>
              </w:rPr>
            </w:pPr>
          </w:p>
        </w:tc>
      </w:tr>
      <w:tr w:rsidR="00B44FDC" w:rsidRPr="0010789C" w14:paraId="2EDC821A" w14:textId="77777777" w:rsidTr="00AC7733">
        <w:trPr>
          <w:gridAfter w:val="3"/>
          <w:wAfter w:w="240" w:type="pct"/>
          <w:cantSplit/>
        </w:trPr>
        <w:tc>
          <w:tcPr>
            <w:tcW w:w="223" w:type="pct"/>
          </w:tcPr>
          <w:p w14:paraId="280F5A4E" w14:textId="77777777" w:rsidR="00A411EA" w:rsidRPr="0010789C" w:rsidRDefault="00A411EA" w:rsidP="00A411EA">
            <w:pPr>
              <w:rPr>
                <w:color w:val="0000FF"/>
                <w:lang w:val="fr-BE"/>
              </w:rPr>
            </w:pPr>
          </w:p>
        </w:tc>
        <w:tc>
          <w:tcPr>
            <w:tcW w:w="286" w:type="pct"/>
          </w:tcPr>
          <w:p w14:paraId="7008229F" w14:textId="77777777" w:rsidR="00A411EA" w:rsidRPr="0010789C" w:rsidRDefault="00A411EA" w:rsidP="00A411EA">
            <w:pPr>
              <w:jc w:val="right"/>
              <w:rPr>
                <w:color w:val="0000FF"/>
                <w:lang w:val="fr-BE"/>
              </w:rPr>
            </w:pPr>
          </w:p>
        </w:tc>
        <w:tc>
          <w:tcPr>
            <w:tcW w:w="383" w:type="pct"/>
          </w:tcPr>
          <w:p w14:paraId="03252820" w14:textId="77777777" w:rsidR="00A411EA" w:rsidRPr="0010789C" w:rsidRDefault="00A411EA" w:rsidP="00A411EA">
            <w:pPr>
              <w:rPr>
                <w:rFonts w:ascii="Arial" w:hAnsi="Arial"/>
                <w:color w:val="0000FF"/>
                <w:lang w:val="fr-BE"/>
              </w:rPr>
            </w:pPr>
          </w:p>
        </w:tc>
        <w:tc>
          <w:tcPr>
            <w:tcW w:w="447" w:type="pct"/>
          </w:tcPr>
          <w:p w14:paraId="4380F891" w14:textId="77777777" w:rsidR="00A411EA" w:rsidRPr="0010789C" w:rsidRDefault="00A411EA" w:rsidP="00A411EA">
            <w:pPr>
              <w:rPr>
                <w:rFonts w:ascii="Arial" w:hAnsi="Arial" w:cs="Arial"/>
                <w:color w:val="0000FF"/>
                <w:lang w:val="fr-BE"/>
              </w:rPr>
            </w:pPr>
          </w:p>
        </w:tc>
        <w:tc>
          <w:tcPr>
            <w:tcW w:w="2603" w:type="pct"/>
            <w:vAlign w:val="bottom"/>
          </w:tcPr>
          <w:p w14:paraId="45CC9B35" w14:textId="77777777" w:rsidR="00A411EA" w:rsidRPr="0010789C" w:rsidRDefault="00A411EA" w:rsidP="00A411EA">
            <w:pPr>
              <w:jc w:val="both"/>
              <w:rPr>
                <w:rFonts w:ascii="Arial" w:hAnsi="Arial"/>
                <w:color w:val="0000FF"/>
              </w:rPr>
            </w:pPr>
            <w:r w:rsidRPr="0010789C">
              <w:rPr>
                <w:rFonts w:ascii="Arial" w:hAnsi="Arial"/>
                <w:i/>
                <w:color w:val="0000FF"/>
                <w:sz w:val="18"/>
              </w:rPr>
              <w:t>"A.R. 29.1.1993" (en vigueur 1.2.1993)</w:t>
            </w:r>
          </w:p>
        </w:tc>
        <w:tc>
          <w:tcPr>
            <w:tcW w:w="148" w:type="pct"/>
            <w:vAlign w:val="bottom"/>
          </w:tcPr>
          <w:p w14:paraId="556B2A80" w14:textId="77777777" w:rsidR="00A411EA" w:rsidRPr="0010789C" w:rsidRDefault="00A411EA" w:rsidP="00A411EA">
            <w:pPr>
              <w:jc w:val="right"/>
              <w:rPr>
                <w:rFonts w:ascii="Arial" w:hAnsi="Arial"/>
                <w:color w:val="0000FF"/>
              </w:rPr>
            </w:pPr>
          </w:p>
        </w:tc>
        <w:tc>
          <w:tcPr>
            <w:tcW w:w="446" w:type="pct"/>
            <w:vAlign w:val="bottom"/>
          </w:tcPr>
          <w:p w14:paraId="0B4A6012" w14:textId="77777777" w:rsidR="00A411EA" w:rsidRPr="0010789C" w:rsidRDefault="00A411EA" w:rsidP="00A411EA">
            <w:pPr>
              <w:jc w:val="right"/>
              <w:rPr>
                <w:rFonts w:ascii="Arial" w:hAnsi="Arial"/>
                <w:color w:val="0000FF"/>
              </w:rPr>
            </w:pPr>
          </w:p>
        </w:tc>
        <w:tc>
          <w:tcPr>
            <w:tcW w:w="75" w:type="pct"/>
            <w:vAlign w:val="bottom"/>
          </w:tcPr>
          <w:p w14:paraId="3F5457C6" w14:textId="77777777" w:rsidR="00A411EA" w:rsidRPr="0010789C" w:rsidRDefault="00A411EA" w:rsidP="00A411EA">
            <w:pPr>
              <w:rPr>
                <w:color w:val="0000FF"/>
              </w:rPr>
            </w:pPr>
          </w:p>
        </w:tc>
        <w:tc>
          <w:tcPr>
            <w:tcW w:w="149" w:type="pct"/>
            <w:vAlign w:val="bottom"/>
          </w:tcPr>
          <w:p w14:paraId="21B81A7A" w14:textId="77777777" w:rsidR="00A411EA" w:rsidRPr="0010789C" w:rsidRDefault="00A411EA" w:rsidP="00A411EA">
            <w:pPr>
              <w:jc w:val="right"/>
              <w:rPr>
                <w:rFonts w:ascii="Arial" w:hAnsi="Arial"/>
                <w:color w:val="0000FF"/>
              </w:rPr>
            </w:pPr>
          </w:p>
        </w:tc>
      </w:tr>
      <w:tr w:rsidR="00AC7733" w:rsidRPr="004624E8" w14:paraId="41F53551" w14:textId="77777777" w:rsidTr="00AC7733">
        <w:trPr>
          <w:gridAfter w:val="3"/>
          <w:wAfter w:w="240" w:type="pct"/>
          <w:cantSplit/>
        </w:trPr>
        <w:tc>
          <w:tcPr>
            <w:tcW w:w="223" w:type="pct"/>
          </w:tcPr>
          <w:p w14:paraId="5C77F9BC" w14:textId="77777777" w:rsidR="00A411EA" w:rsidRPr="0010789C" w:rsidRDefault="00A411EA" w:rsidP="00A411EA">
            <w:pPr>
              <w:rPr>
                <w:color w:val="0000FF"/>
              </w:rPr>
            </w:pPr>
          </w:p>
        </w:tc>
        <w:tc>
          <w:tcPr>
            <w:tcW w:w="286" w:type="pct"/>
          </w:tcPr>
          <w:p w14:paraId="01B4766B" w14:textId="77777777" w:rsidR="00A411EA" w:rsidRPr="0010789C" w:rsidRDefault="00A411EA" w:rsidP="00A411EA">
            <w:pPr>
              <w:jc w:val="right"/>
              <w:rPr>
                <w:color w:val="0000FF"/>
              </w:rPr>
            </w:pPr>
          </w:p>
        </w:tc>
        <w:tc>
          <w:tcPr>
            <w:tcW w:w="383" w:type="pct"/>
          </w:tcPr>
          <w:p w14:paraId="032FA78A" w14:textId="77777777" w:rsidR="00A411EA" w:rsidRPr="0010789C" w:rsidRDefault="00A411EA" w:rsidP="00A411EA">
            <w:pPr>
              <w:rPr>
                <w:color w:val="0000FF"/>
              </w:rPr>
            </w:pPr>
          </w:p>
        </w:tc>
        <w:tc>
          <w:tcPr>
            <w:tcW w:w="447" w:type="pct"/>
          </w:tcPr>
          <w:p w14:paraId="563B033E" w14:textId="77777777" w:rsidR="00A411EA" w:rsidRPr="0010789C" w:rsidRDefault="00A411EA" w:rsidP="00A411EA">
            <w:pPr>
              <w:rPr>
                <w:rFonts w:ascii="Arial" w:hAnsi="Arial" w:cs="Arial"/>
                <w:color w:val="0000FF"/>
              </w:rPr>
            </w:pPr>
          </w:p>
        </w:tc>
        <w:tc>
          <w:tcPr>
            <w:tcW w:w="3421" w:type="pct"/>
            <w:gridSpan w:val="5"/>
          </w:tcPr>
          <w:p w14:paraId="30F85582" w14:textId="77777777" w:rsidR="00A411EA" w:rsidRPr="0010789C" w:rsidRDefault="00A411EA" w:rsidP="00A411EA">
            <w:pPr>
              <w:rPr>
                <w:color w:val="0000FF"/>
                <w:lang w:val="fr-BE"/>
              </w:rPr>
            </w:pPr>
            <w:r w:rsidRPr="0010789C">
              <w:rPr>
                <w:rFonts w:ascii="Arial" w:hAnsi="Arial"/>
                <w:color w:val="0000FF"/>
                <w:lang w:val="fr-FR"/>
              </w:rPr>
              <w:t>"</w:t>
            </w:r>
            <w:r w:rsidRPr="0010789C">
              <w:rPr>
                <w:rFonts w:ascii="Arial" w:hAnsi="Arial"/>
                <w:color w:val="0000FF"/>
                <w:u w:val="single"/>
                <w:lang w:val="fr-FR"/>
              </w:rPr>
              <w:t>Groupe principal III : Appareil pied, pied et jambe, cuisse et jambe et cuisse et pied</w:t>
            </w:r>
            <w:r w:rsidRPr="0010789C">
              <w:rPr>
                <w:rFonts w:ascii="Arial" w:hAnsi="Arial"/>
                <w:color w:val="0000FF"/>
                <w:lang w:val="fr-FR"/>
              </w:rPr>
              <w:t> :"</w:t>
            </w:r>
          </w:p>
        </w:tc>
      </w:tr>
      <w:tr w:rsidR="00AC7733" w:rsidRPr="004624E8" w14:paraId="24CDC5B9" w14:textId="77777777" w:rsidTr="00AC7733">
        <w:trPr>
          <w:gridAfter w:val="3"/>
          <w:wAfter w:w="240" w:type="pct"/>
          <w:cantSplit/>
        </w:trPr>
        <w:tc>
          <w:tcPr>
            <w:tcW w:w="223" w:type="pct"/>
          </w:tcPr>
          <w:p w14:paraId="770B3D23" w14:textId="77777777" w:rsidR="00A411EA" w:rsidRPr="0010789C" w:rsidRDefault="00A411EA" w:rsidP="00A411EA">
            <w:pPr>
              <w:rPr>
                <w:color w:val="0000FF"/>
                <w:lang w:val="fr-BE"/>
              </w:rPr>
            </w:pPr>
          </w:p>
        </w:tc>
        <w:tc>
          <w:tcPr>
            <w:tcW w:w="286" w:type="pct"/>
          </w:tcPr>
          <w:p w14:paraId="05356A52" w14:textId="77777777" w:rsidR="00A411EA" w:rsidRPr="0010789C" w:rsidRDefault="00A411EA" w:rsidP="00A411EA">
            <w:pPr>
              <w:jc w:val="right"/>
              <w:rPr>
                <w:color w:val="0000FF"/>
                <w:lang w:val="fr-BE"/>
              </w:rPr>
            </w:pPr>
          </w:p>
        </w:tc>
        <w:tc>
          <w:tcPr>
            <w:tcW w:w="383" w:type="pct"/>
          </w:tcPr>
          <w:p w14:paraId="6D3C6FFA" w14:textId="77777777" w:rsidR="00A411EA" w:rsidRPr="0010789C" w:rsidRDefault="00A411EA" w:rsidP="00A411EA">
            <w:pPr>
              <w:rPr>
                <w:color w:val="0000FF"/>
                <w:lang w:val="fr-BE"/>
              </w:rPr>
            </w:pPr>
          </w:p>
        </w:tc>
        <w:tc>
          <w:tcPr>
            <w:tcW w:w="447" w:type="pct"/>
          </w:tcPr>
          <w:p w14:paraId="42A0BFC2" w14:textId="77777777" w:rsidR="00A411EA" w:rsidRPr="0010789C" w:rsidRDefault="00A411EA" w:rsidP="00A411EA">
            <w:pPr>
              <w:rPr>
                <w:rFonts w:ascii="Arial" w:hAnsi="Arial" w:cs="Arial"/>
                <w:color w:val="0000FF"/>
                <w:lang w:val="fr-BE"/>
              </w:rPr>
            </w:pPr>
          </w:p>
        </w:tc>
        <w:tc>
          <w:tcPr>
            <w:tcW w:w="3272" w:type="pct"/>
            <w:gridSpan w:val="4"/>
          </w:tcPr>
          <w:p w14:paraId="2BE94BB8" w14:textId="77777777" w:rsidR="00A411EA" w:rsidRPr="0010789C" w:rsidRDefault="00A411EA" w:rsidP="00A411EA">
            <w:pPr>
              <w:jc w:val="both"/>
              <w:rPr>
                <w:color w:val="0000FF"/>
                <w:lang w:val="fr-FR"/>
              </w:rPr>
            </w:pPr>
          </w:p>
        </w:tc>
        <w:tc>
          <w:tcPr>
            <w:tcW w:w="149" w:type="pct"/>
            <w:vAlign w:val="bottom"/>
          </w:tcPr>
          <w:p w14:paraId="300AAE4E" w14:textId="77777777" w:rsidR="00A411EA" w:rsidRPr="0010789C" w:rsidRDefault="00A411EA" w:rsidP="00A411EA">
            <w:pPr>
              <w:rPr>
                <w:color w:val="0000FF"/>
                <w:lang w:val="fr-FR"/>
              </w:rPr>
            </w:pPr>
          </w:p>
        </w:tc>
      </w:tr>
      <w:tr w:rsidR="00AC7733" w:rsidRPr="004624E8" w14:paraId="5B26D068" w14:textId="77777777" w:rsidTr="00AC7733">
        <w:trPr>
          <w:gridAfter w:val="3"/>
          <w:wAfter w:w="240" w:type="pct"/>
          <w:cantSplit/>
        </w:trPr>
        <w:tc>
          <w:tcPr>
            <w:tcW w:w="223" w:type="pct"/>
          </w:tcPr>
          <w:p w14:paraId="05270674" w14:textId="77777777" w:rsidR="00A411EA" w:rsidRPr="0010789C" w:rsidRDefault="00A411EA" w:rsidP="00A411EA">
            <w:pPr>
              <w:rPr>
                <w:color w:val="0000FF"/>
                <w:lang w:val="fr-FR"/>
              </w:rPr>
            </w:pPr>
          </w:p>
        </w:tc>
        <w:tc>
          <w:tcPr>
            <w:tcW w:w="286" w:type="pct"/>
          </w:tcPr>
          <w:p w14:paraId="452F451D" w14:textId="77777777" w:rsidR="00A411EA" w:rsidRPr="0010789C" w:rsidRDefault="00A411EA" w:rsidP="00A411EA">
            <w:pPr>
              <w:jc w:val="right"/>
              <w:rPr>
                <w:color w:val="0000FF"/>
                <w:lang w:val="fr-FR"/>
              </w:rPr>
            </w:pPr>
          </w:p>
        </w:tc>
        <w:tc>
          <w:tcPr>
            <w:tcW w:w="383" w:type="pct"/>
          </w:tcPr>
          <w:p w14:paraId="417B537C" w14:textId="77777777" w:rsidR="00A411EA" w:rsidRPr="0010789C" w:rsidRDefault="00A411EA" w:rsidP="00A411EA">
            <w:pPr>
              <w:rPr>
                <w:color w:val="0000FF"/>
                <w:lang w:val="fr-FR"/>
              </w:rPr>
            </w:pPr>
          </w:p>
        </w:tc>
        <w:tc>
          <w:tcPr>
            <w:tcW w:w="447" w:type="pct"/>
          </w:tcPr>
          <w:p w14:paraId="333E8FBE" w14:textId="77777777" w:rsidR="00A411EA" w:rsidRPr="0010789C" w:rsidRDefault="00A411EA" w:rsidP="00A411EA">
            <w:pPr>
              <w:rPr>
                <w:rFonts w:ascii="Arial" w:hAnsi="Arial" w:cs="Arial"/>
                <w:color w:val="0000FF"/>
                <w:lang w:val="fr-FR"/>
              </w:rPr>
            </w:pPr>
          </w:p>
        </w:tc>
        <w:tc>
          <w:tcPr>
            <w:tcW w:w="3272" w:type="pct"/>
            <w:gridSpan w:val="4"/>
            <w:vAlign w:val="bottom"/>
          </w:tcPr>
          <w:p w14:paraId="021D41BF" w14:textId="77777777" w:rsidR="00A411EA" w:rsidRPr="0010789C" w:rsidRDefault="00A411EA" w:rsidP="00A411EA">
            <w:pPr>
              <w:jc w:val="both"/>
              <w:rPr>
                <w:rFonts w:ascii="Arial" w:hAnsi="Arial"/>
                <w:color w:val="0000FF"/>
                <w:lang w:val="fr-FR"/>
              </w:rPr>
            </w:pPr>
            <w:r w:rsidRPr="0010789C">
              <w:rPr>
                <w:rFonts w:ascii="Arial" w:hAnsi="Arial"/>
                <w:i/>
                <w:color w:val="0000FF"/>
                <w:sz w:val="18"/>
                <w:lang w:val="fr-BE"/>
              </w:rPr>
              <w:t>"A.R. 29.1.1993" (en vigueur 1.2.1993) + “A.R. 18.10.2013” (en vigueur 1.12.2013)</w:t>
            </w:r>
          </w:p>
        </w:tc>
        <w:tc>
          <w:tcPr>
            <w:tcW w:w="149" w:type="pct"/>
            <w:vAlign w:val="bottom"/>
          </w:tcPr>
          <w:p w14:paraId="376FE812" w14:textId="77777777" w:rsidR="00A411EA" w:rsidRPr="0010789C" w:rsidRDefault="00A411EA" w:rsidP="00A411EA">
            <w:pPr>
              <w:rPr>
                <w:color w:val="0000FF"/>
                <w:lang w:val="fr-FR"/>
              </w:rPr>
            </w:pPr>
          </w:p>
        </w:tc>
      </w:tr>
      <w:tr w:rsidR="00AC7733" w:rsidRPr="0010789C" w14:paraId="39C4EF2C" w14:textId="77777777" w:rsidTr="00AC7733">
        <w:trPr>
          <w:gridAfter w:val="3"/>
          <w:wAfter w:w="240" w:type="pct"/>
          <w:cantSplit/>
        </w:trPr>
        <w:tc>
          <w:tcPr>
            <w:tcW w:w="223" w:type="pct"/>
          </w:tcPr>
          <w:p w14:paraId="7B161CC4" w14:textId="77777777" w:rsidR="00A411EA" w:rsidRPr="0010789C" w:rsidRDefault="00A411EA" w:rsidP="00A411EA">
            <w:pPr>
              <w:rPr>
                <w:color w:val="0000FF"/>
                <w:lang w:val="fr-BE"/>
              </w:rPr>
            </w:pPr>
          </w:p>
        </w:tc>
        <w:tc>
          <w:tcPr>
            <w:tcW w:w="286" w:type="pct"/>
          </w:tcPr>
          <w:p w14:paraId="1A5A7621" w14:textId="77777777" w:rsidR="00A411EA" w:rsidRPr="0010789C" w:rsidRDefault="00A411EA" w:rsidP="00A411EA">
            <w:pPr>
              <w:jc w:val="right"/>
              <w:rPr>
                <w:color w:val="0000FF"/>
                <w:lang w:val="fr-BE"/>
              </w:rPr>
            </w:pPr>
          </w:p>
        </w:tc>
        <w:tc>
          <w:tcPr>
            <w:tcW w:w="383" w:type="pct"/>
          </w:tcPr>
          <w:p w14:paraId="1B728B42" w14:textId="77777777" w:rsidR="00A411EA" w:rsidRPr="0010789C" w:rsidRDefault="00A411EA" w:rsidP="00A411EA">
            <w:pPr>
              <w:rPr>
                <w:color w:val="0000FF"/>
                <w:lang w:val="fr-BE"/>
              </w:rPr>
            </w:pPr>
          </w:p>
        </w:tc>
        <w:tc>
          <w:tcPr>
            <w:tcW w:w="447" w:type="pct"/>
          </w:tcPr>
          <w:p w14:paraId="14553075" w14:textId="77777777" w:rsidR="00A411EA" w:rsidRPr="0010789C" w:rsidRDefault="00A411EA" w:rsidP="00A411EA">
            <w:pPr>
              <w:rPr>
                <w:rFonts w:ascii="Arial" w:hAnsi="Arial" w:cs="Arial"/>
                <w:color w:val="0000FF"/>
                <w:lang w:val="fr-BE"/>
              </w:rPr>
            </w:pPr>
          </w:p>
        </w:tc>
        <w:tc>
          <w:tcPr>
            <w:tcW w:w="3272" w:type="pct"/>
            <w:gridSpan w:val="4"/>
          </w:tcPr>
          <w:p w14:paraId="2330A4F0" w14:textId="77777777" w:rsidR="00A411EA" w:rsidRPr="0010789C" w:rsidRDefault="00A411EA" w:rsidP="00A411EA">
            <w:pPr>
              <w:jc w:val="both"/>
              <w:rPr>
                <w:color w:val="0000FF"/>
                <w:lang w:val="fr-BE"/>
              </w:rPr>
            </w:pPr>
            <w:r w:rsidRPr="0010789C">
              <w:rPr>
                <w:rFonts w:ascii="Arial" w:hAnsi="Arial"/>
                <w:color w:val="0000FF"/>
                <w:lang w:val="fr-FR"/>
              </w:rPr>
              <w:t>"</w:t>
            </w:r>
            <w:r w:rsidRPr="0010789C">
              <w:rPr>
                <w:rFonts w:ascii="Arial" w:hAnsi="Arial"/>
                <w:color w:val="0000FF"/>
              </w:rPr>
              <w:t>Sur mesure :</w:t>
            </w:r>
          </w:p>
        </w:tc>
        <w:tc>
          <w:tcPr>
            <w:tcW w:w="149" w:type="pct"/>
            <w:vAlign w:val="bottom"/>
          </w:tcPr>
          <w:p w14:paraId="1C345A04" w14:textId="77777777" w:rsidR="00A411EA" w:rsidRPr="0010789C" w:rsidRDefault="00A411EA" w:rsidP="00A411EA">
            <w:pPr>
              <w:rPr>
                <w:color w:val="0000FF"/>
                <w:lang w:val="fr-BE"/>
              </w:rPr>
            </w:pPr>
          </w:p>
        </w:tc>
      </w:tr>
      <w:tr w:rsidR="00B44FDC" w:rsidRPr="004624E8" w14:paraId="159014D2" w14:textId="77777777" w:rsidTr="00AC7733">
        <w:trPr>
          <w:gridAfter w:val="3"/>
          <w:wAfter w:w="240" w:type="pct"/>
          <w:cantSplit/>
        </w:trPr>
        <w:tc>
          <w:tcPr>
            <w:tcW w:w="223" w:type="pct"/>
          </w:tcPr>
          <w:p w14:paraId="5318353D" w14:textId="77777777" w:rsidR="00A411EA" w:rsidRPr="0010789C" w:rsidRDefault="00A411EA" w:rsidP="00A411EA">
            <w:pPr>
              <w:rPr>
                <w:color w:val="0000FF"/>
                <w:lang w:val="fr-BE"/>
              </w:rPr>
            </w:pPr>
          </w:p>
        </w:tc>
        <w:tc>
          <w:tcPr>
            <w:tcW w:w="286" w:type="pct"/>
          </w:tcPr>
          <w:p w14:paraId="62BF3F39" w14:textId="77777777" w:rsidR="00A411EA" w:rsidRPr="0010789C" w:rsidRDefault="00A411EA" w:rsidP="00A411EA">
            <w:pPr>
              <w:jc w:val="right"/>
              <w:rPr>
                <w:color w:val="0000FF"/>
                <w:lang w:val="fr-FR"/>
              </w:rPr>
            </w:pPr>
          </w:p>
        </w:tc>
        <w:tc>
          <w:tcPr>
            <w:tcW w:w="383" w:type="pct"/>
          </w:tcPr>
          <w:p w14:paraId="5DE95448" w14:textId="77777777" w:rsidR="00A411EA" w:rsidRPr="0010789C" w:rsidRDefault="00A411EA" w:rsidP="00A411EA">
            <w:pPr>
              <w:rPr>
                <w:color w:val="0000FF"/>
                <w:lang w:val="fr-FR"/>
              </w:rPr>
            </w:pPr>
          </w:p>
        </w:tc>
        <w:tc>
          <w:tcPr>
            <w:tcW w:w="447" w:type="pct"/>
          </w:tcPr>
          <w:p w14:paraId="5B53418B" w14:textId="77777777" w:rsidR="00A411EA" w:rsidRPr="0010789C" w:rsidRDefault="00A411EA" w:rsidP="00A411EA">
            <w:pPr>
              <w:rPr>
                <w:rFonts w:ascii="Arial" w:hAnsi="Arial" w:cs="Arial"/>
                <w:color w:val="0000FF"/>
                <w:lang w:val="fr-FR"/>
              </w:rPr>
            </w:pPr>
          </w:p>
        </w:tc>
        <w:tc>
          <w:tcPr>
            <w:tcW w:w="2603" w:type="pct"/>
          </w:tcPr>
          <w:p w14:paraId="24066736" w14:textId="77777777" w:rsidR="00A411EA" w:rsidRPr="0010789C" w:rsidRDefault="00A411EA" w:rsidP="00A411EA">
            <w:pPr>
              <w:jc w:val="both"/>
              <w:rPr>
                <w:color w:val="0000FF"/>
                <w:lang w:val="fr-BE"/>
              </w:rPr>
            </w:pPr>
            <w:r w:rsidRPr="0010789C">
              <w:rPr>
                <w:rFonts w:ascii="Arial" w:hAnsi="Arial"/>
                <w:color w:val="0000FF"/>
                <w:lang w:val="fr-FR"/>
              </w:rPr>
              <w:t>En matière plastique ou en cuir moulé armé :</w:t>
            </w:r>
          </w:p>
        </w:tc>
        <w:tc>
          <w:tcPr>
            <w:tcW w:w="148" w:type="pct"/>
            <w:vAlign w:val="bottom"/>
          </w:tcPr>
          <w:p w14:paraId="24B243CF" w14:textId="77777777" w:rsidR="00A411EA" w:rsidRPr="0010789C" w:rsidRDefault="00A411EA" w:rsidP="00A411EA">
            <w:pPr>
              <w:rPr>
                <w:color w:val="0000FF"/>
                <w:lang w:val="fr-BE"/>
              </w:rPr>
            </w:pPr>
          </w:p>
        </w:tc>
        <w:tc>
          <w:tcPr>
            <w:tcW w:w="446" w:type="pct"/>
            <w:vAlign w:val="bottom"/>
          </w:tcPr>
          <w:p w14:paraId="65E010B9" w14:textId="77777777" w:rsidR="00A411EA" w:rsidRPr="0010789C" w:rsidRDefault="00A411EA" w:rsidP="00A411EA">
            <w:pPr>
              <w:rPr>
                <w:color w:val="0000FF"/>
                <w:lang w:val="fr-BE"/>
              </w:rPr>
            </w:pPr>
          </w:p>
        </w:tc>
        <w:tc>
          <w:tcPr>
            <w:tcW w:w="75" w:type="pct"/>
            <w:vAlign w:val="bottom"/>
          </w:tcPr>
          <w:p w14:paraId="5FEE6FB5" w14:textId="77777777" w:rsidR="00A411EA" w:rsidRPr="0010789C" w:rsidRDefault="00A411EA" w:rsidP="00A411EA">
            <w:pPr>
              <w:rPr>
                <w:color w:val="0000FF"/>
                <w:lang w:val="fr-BE"/>
              </w:rPr>
            </w:pPr>
          </w:p>
        </w:tc>
        <w:tc>
          <w:tcPr>
            <w:tcW w:w="149" w:type="pct"/>
            <w:vAlign w:val="bottom"/>
          </w:tcPr>
          <w:p w14:paraId="59405F2D" w14:textId="77777777" w:rsidR="00A411EA" w:rsidRPr="0010789C" w:rsidRDefault="00A411EA" w:rsidP="00A411EA">
            <w:pPr>
              <w:rPr>
                <w:color w:val="0000FF"/>
                <w:lang w:val="fr-BE"/>
              </w:rPr>
            </w:pPr>
          </w:p>
        </w:tc>
      </w:tr>
      <w:tr w:rsidR="00B44FDC" w:rsidRPr="0010789C" w14:paraId="679F42E5" w14:textId="77777777" w:rsidTr="00AC7733">
        <w:trPr>
          <w:gridAfter w:val="3"/>
          <w:wAfter w:w="240" w:type="pct"/>
          <w:cantSplit/>
        </w:trPr>
        <w:tc>
          <w:tcPr>
            <w:tcW w:w="223" w:type="pct"/>
          </w:tcPr>
          <w:p w14:paraId="537B7D1A" w14:textId="77777777" w:rsidR="00A411EA" w:rsidRPr="0010789C" w:rsidRDefault="00A411EA" w:rsidP="00A411EA">
            <w:pPr>
              <w:rPr>
                <w:color w:val="0000FF"/>
                <w:lang w:val="fr-BE"/>
              </w:rPr>
            </w:pPr>
          </w:p>
        </w:tc>
        <w:tc>
          <w:tcPr>
            <w:tcW w:w="286" w:type="pct"/>
          </w:tcPr>
          <w:p w14:paraId="437B2CDB" w14:textId="77777777" w:rsidR="00A411EA" w:rsidRPr="0010789C" w:rsidRDefault="00A411EA" w:rsidP="00A411EA">
            <w:pPr>
              <w:jc w:val="right"/>
              <w:rPr>
                <w:color w:val="0000FF"/>
                <w:lang w:val="fr-BE"/>
              </w:rPr>
            </w:pPr>
          </w:p>
        </w:tc>
        <w:tc>
          <w:tcPr>
            <w:tcW w:w="383" w:type="pct"/>
          </w:tcPr>
          <w:p w14:paraId="6774A24D" w14:textId="77777777" w:rsidR="00A411EA" w:rsidRPr="0010789C" w:rsidRDefault="00A411EA" w:rsidP="00A411EA">
            <w:pPr>
              <w:rPr>
                <w:color w:val="0000FF"/>
              </w:rPr>
            </w:pPr>
            <w:r w:rsidRPr="0010789C">
              <w:rPr>
                <w:rFonts w:ascii="Arial" w:hAnsi="Arial"/>
                <w:color w:val="0000FF"/>
              </w:rPr>
              <w:t>650532</w:t>
            </w:r>
          </w:p>
        </w:tc>
        <w:tc>
          <w:tcPr>
            <w:tcW w:w="447" w:type="pct"/>
          </w:tcPr>
          <w:p w14:paraId="00834E86" w14:textId="77777777" w:rsidR="00A411EA" w:rsidRPr="0010789C" w:rsidRDefault="00A411EA" w:rsidP="00A411EA">
            <w:pPr>
              <w:rPr>
                <w:rFonts w:ascii="Arial" w:hAnsi="Arial" w:cs="Arial"/>
                <w:color w:val="0000FF"/>
              </w:rPr>
            </w:pPr>
            <w:r w:rsidRPr="0010789C">
              <w:rPr>
                <w:rFonts w:ascii="Arial" w:hAnsi="Arial" w:cs="Arial"/>
                <w:color w:val="0000FF"/>
              </w:rPr>
              <w:t>650543</w:t>
            </w:r>
          </w:p>
        </w:tc>
        <w:tc>
          <w:tcPr>
            <w:tcW w:w="2603" w:type="pct"/>
          </w:tcPr>
          <w:p w14:paraId="48682965" w14:textId="77777777" w:rsidR="00A411EA" w:rsidRPr="0010789C" w:rsidRDefault="00A411EA" w:rsidP="00A411EA">
            <w:pPr>
              <w:jc w:val="both"/>
              <w:rPr>
                <w:color w:val="0000FF"/>
                <w:lang w:val="fr-FR"/>
              </w:rPr>
            </w:pPr>
            <w:r w:rsidRPr="0010789C">
              <w:rPr>
                <w:rFonts w:ascii="Arial" w:hAnsi="Arial"/>
                <w:color w:val="0000FF"/>
              </w:rPr>
              <w:t>Tout appareil</w:t>
            </w:r>
          </w:p>
        </w:tc>
        <w:tc>
          <w:tcPr>
            <w:tcW w:w="148" w:type="pct"/>
            <w:vAlign w:val="bottom"/>
          </w:tcPr>
          <w:p w14:paraId="5F08E2CE" w14:textId="77777777" w:rsidR="00A411EA" w:rsidRPr="0010789C" w:rsidRDefault="00A411EA" w:rsidP="00E14EF4">
            <w:pPr>
              <w:jc w:val="right"/>
              <w:rPr>
                <w:color w:val="0000FF"/>
                <w:lang w:val="fr-FR"/>
              </w:rPr>
            </w:pPr>
            <w:r w:rsidRPr="0010789C">
              <w:rPr>
                <w:rFonts w:ascii="Arial" w:hAnsi="Arial"/>
                <w:color w:val="0000FF"/>
              </w:rPr>
              <w:t>T</w:t>
            </w:r>
          </w:p>
        </w:tc>
        <w:tc>
          <w:tcPr>
            <w:tcW w:w="446" w:type="pct"/>
            <w:vAlign w:val="bottom"/>
          </w:tcPr>
          <w:p w14:paraId="72F1D957" w14:textId="77777777" w:rsidR="00A411EA" w:rsidRPr="0010789C" w:rsidRDefault="00A411EA" w:rsidP="00E14EF4">
            <w:pPr>
              <w:jc w:val="right"/>
              <w:rPr>
                <w:color w:val="0000FF"/>
                <w:lang w:val="fr-FR"/>
              </w:rPr>
            </w:pPr>
            <w:r w:rsidRPr="0010789C">
              <w:rPr>
                <w:rFonts w:ascii="Arial" w:hAnsi="Arial"/>
                <w:color w:val="0000FF"/>
              </w:rPr>
              <w:t>88,50</w:t>
            </w:r>
          </w:p>
        </w:tc>
        <w:tc>
          <w:tcPr>
            <w:tcW w:w="75" w:type="pct"/>
            <w:vAlign w:val="bottom"/>
          </w:tcPr>
          <w:p w14:paraId="432BDD02" w14:textId="77777777" w:rsidR="00A411EA" w:rsidRPr="0010789C" w:rsidRDefault="00A411EA" w:rsidP="00A411EA">
            <w:pPr>
              <w:rPr>
                <w:color w:val="0000FF"/>
                <w:lang w:val="fr-FR"/>
              </w:rPr>
            </w:pPr>
          </w:p>
        </w:tc>
        <w:tc>
          <w:tcPr>
            <w:tcW w:w="149" w:type="pct"/>
            <w:vAlign w:val="bottom"/>
          </w:tcPr>
          <w:p w14:paraId="04CA800E" w14:textId="77777777" w:rsidR="00A411EA" w:rsidRPr="0010789C" w:rsidRDefault="00A411EA" w:rsidP="00A411EA">
            <w:pPr>
              <w:rPr>
                <w:color w:val="0000FF"/>
                <w:lang w:val="fr-FR"/>
              </w:rPr>
            </w:pPr>
          </w:p>
        </w:tc>
      </w:tr>
      <w:tr w:rsidR="00B44FDC" w:rsidRPr="0010789C" w14:paraId="2D673F91" w14:textId="77777777" w:rsidTr="00AC7733">
        <w:trPr>
          <w:gridAfter w:val="3"/>
          <w:wAfter w:w="240" w:type="pct"/>
          <w:cantSplit/>
        </w:trPr>
        <w:tc>
          <w:tcPr>
            <w:tcW w:w="223" w:type="pct"/>
          </w:tcPr>
          <w:p w14:paraId="63D632AA" w14:textId="77777777" w:rsidR="00A411EA" w:rsidRPr="0010789C" w:rsidRDefault="00A411EA" w:rsidP="00A411EA">
            <w:pPr>
              <w:rPr>
                <w:color w:val="0000FF"/>
                <w:lang w:val="fr-FR"/>
              </w:rPr>
            </w:pPr>
          </w:p>
        </w:tc>
        <w:tc>
          <w:tcPr>
            <w:tcW w:w="286" w:type="pct"/>
          </w:tcPr>
          <w:p w14:paraId="2B629E0B" w14:textId="77777777" w:rsidR="00A411EA" w:rsidRPr="0010789C" w:rsidRDefault="00A411EA" w:rsidP="00A411EA">
            <w:pPr>
              <w:jc w:val="right"/>
              <w:rPr>
                <w:color w:val="0000FF"/>
                <w:lang w:val="fr-FR"/>
              </w:rPr>
            </w:pPr>
          </w:p>
        </w:tc>
        <w:tc>
          <w:tcPr>
            <w:tcW w:w="383" w:type="pct"/>
          </w:tcPr>
          <w:p w14:paraId="0155D043" w14:textId="77777777" w:rsidR="00A411EA" w:rsidRPr="0010789C" w:rsidRDefault="00A411EA" w:rsidP="00A411EA">
            <w:pPr>
              <w:rPr>
                <w:color w:val="0000FF"/>
              </w:rPr>
            </w:pPr>
          </w:p>
        </w:tc>
        <w:tc>
          <w:tcPr>
            <w:tcW w:w="447" w:type="pct"/>
          </w:tcPr>
          <w:p w14:paraId="542339A9" w14:textId="77777777" w:rsidR="00A411EA" w:rsidRPr="0010789C" w:rsidRDefault="00A411EA" w:rsidP="00A411EA">
            <w:pPr>
              <w:rPr>
                <w:rFonts w:ascii="Arial" w:hAnsi="Arial" w:cs="Arial"/>
                <w:color w:val="0000FF"/>
              </w:rPr>
            </w:pPr>
          </w:p>
        </w:tc>
        <w:tc>
          <w:tcPr>
            <w:tcW w:w="2603" w:type="pct"/>
          </w:tcPr>
          <w:p w14:paraId="6667DF63" w14:textId="77777777" w:rsidR="00A411EA" w:rsidRPr="0010789C" w:rsidRDefault="00A411EA" w:rsidP="00A411EA">
            <w:pPr>
              <w:jc w:val="both"/>
              <w:rPr>
                <w:color w:val="0000FF"/>
              </w:rPr>
            </w:pPr>
          </w:p>
        </w:tc>
        <w:tc>
          <w:tcPr>
            <w:tcW w:w="148" w:type="pct"/>
            <w:vAlign w:val="bottom"/>
          </w:tcPr>
          <w:p w14:paraId="39F1B9D9" w14:textId="77777777" w:rsidR="00A411EA" w:rsidRPr="0010789C" w:rsidRDefault="00A411EA" w:rsidP="00A411EA">
            <w:pPr>
              <w:jc w:val="right"/>
              <w:rPr>
                <w:color w:val="0000FF"/>
              </w:rPr>
            </w:pPr>
          </w:p>
        </w:tc>
        <w:tc>
          <w:tcPr>
            <w:tcW w:w="446" w:type="pct"/>
            <w:vAlign w:val="bottom"/>
          </w:tcPr>
          <w:p w14:paraId="09738E5B" w14:textId="77777777" w:rsidR="00A411EA" w:rsidRPr="0010789C" w:rsidRDefault="00A411EA" w:rsidP="00A411EA">
            <w:pPr>
              <w:jc w:val="right"/>
              <w:rPr>
                <w:color w:val="0000FF"/>
              </w:rPr>
            </w:pPr>
          </w:p>
        </w:tc>
        <w:tc>
          <w:tcPr>
            <w:tcW w:w="75" w:type="pct"/>
            <w:vAlign w:val="bottom"/>
          </w:tcPr>
          <w:p w14:paraId="3128E857" w14:textId="77777777" w:rsidR="00A411EA" w:rsidRPr="0010789C" w:rsidRDefault="00A411EA" w:rsidP="00A411EA">
            <w:pPr>
              <w:rPr>
                <w:color w:val="0000FF"/>
              </w:rPr>
            </w:pPr>
          </w:p>
        </w:tc>
        <w:tc>
          <w:tcPr>
            <w:tcW w:w="149" w:type="pct"/>
            <w:vAlign w:val="bottom"/>
          </w:tcPr>
          <w:p w14:paraId="09661CB0" w14:textId="77777777" w:rsidR="00A411EA" w:rsidRPr="0010789C" w:rsidRDefault="00A411EA" w:rsidP="00A411EA">
            <w:pPr>
              <w:rPr>
                <w:color w:val="0000FF"/>
              </w:rPr>
            </w:pPr>
          </w:p>
        </w:tc>
      </w:tr>
      <w:tr w:rsidR="00B44FDC" w:rsidRPr="0010789C" w14:paraId="7EA90A8D" w14:textId="77777777" w:rsidTr="00AC7733">
        <w:trPr>
          <w:gridAfter w:val="3"/>
          <w:wAfter w:w="240" w:type="pct"/>
          <w:cantSplit/>
        </w:trPr>
        <w:tc>
          <w:tcPr>
            <w:tcW w:w="223" w:type="pct"/>
          </w:tcPr>
          <w:p w14:paraId="6CFE56EB" w14:textId="77777777" w:rsidR="00A411EA" w:rsidRPr="0010789C" w:rsidRDefault="00A411EA" w:rsidP="00A411EA">
            <w:pPr>
              <w:rPr>
                <w:color w:val="0000FF"/>
              </w:rPr>
            </w:pPr>
          </w:p>
        </w:tc>
        <w:tc>
          <w:tcPr>
            <w:tcW w:w="286" w:type="pct"/>
          </w:tcPr>
          <w:p w14:paraId="74596CE1" w14:textId="77777777" w:rsidR="00A411EA" w:rsidRPr="0010789C" w:rsidRDefault="00A411EA" w:rsidP="00A411EA">
            <w:pPr>
              <w:jc w:val="right"/>
              <w:rPr>
                <w:color w:val="0000FF"/>
              </w:rPr>
            </w:pPr>
          </w:p>
        </w:tc>
        <w:tc>
          <w:tcPr>
            <w:tcW w:w="383" w:type="pct"/>
          </w:tcPr>
          <w:p w14:paraId="25B2E927" w14:textId="77777777" w:rsidR="00A411EA" w:rsidRPr="0010789C" w:rsidRDefault="00A411EA" w:rsidP="00A411EA">
            <w:pPr>
              <w:rPr>
                <w:rFonts w:ascii="Arial" w:hAnsi="Arial"/>
                <w:color w:val="0000FF"/>
              </w:rPr>
            </w:pPr>
            <w:r w:rsidRPr="0010789C">
              <w:rPr>
                <w:rFonts w:ascii="Arial" w:hAnsi="Arial"/>
                <w:color w:val="0000FF"/>
              </w:rPr>
              <w:t>650554</w:t>
            </w:r>
          </w:p>
        </w:tc>
        <w:tc>
          <w:tcPr>
            <w:tcW w:w="447" w:type="pct"/>
          </w:tcPr>
          <w:p w14:paraId="5BA748EB" w14:textId="77777777" w:rsidR="00A411EA" w:rsidRPr="0010789C" w:rsidRDefault="00A411EA" w:rsidP="00A411EA">
            <w:pPr>
              <w:rPr>
                <w:rFonts w:ascii="Arial" w:hAnsi="Arial" w:cs="Arial"/>
                <w:color w:val="0000FF"/>
              </w:rPr>
            </w:pPr>
            <w:r w:rsidRPr="0010789C">
              <w:rPr>
                <w:rFonts w:ascii="Arial" w:hAnsi="Arial" w:cs="Arial"/>
                <w:color w:val="0000FF"/>
              </w:rPr>
              <w:t>650565</w:t>
            </w:r>
          </w:p>
        </w:tc>
        <w:tc>
          <w:tcPr>
            <w:tcW w:w="2603" w:type="pct"/>
          </w:tcPr>
          <w:p w14:paraId="3BA551B6" w14:textId="77777777" w:rsidR="00A411EA" w:rsidRPr="0010789C" w:rsidRDefault="00A411EA" w:rsidP="00A411EA">
            <w:pPr>
              <w:jc w:val="both"/>
              <w:rPr>
                <w:rFonts w:ascii="Arial" w:hAnsi="Arial"/>
                <w:color w:val="0000FF"/>
              </w:rPr>
            </w:pPr>
            <w:r w:rsidRPr="0010789C">
              <w:rPr>
                <w:rFonts w:ascii="Arial" w:hAnsi="Arial"/>
                <w:color w:val="0000FF"/>
              </w:rPr>
              <w:t>Segment-pied</w:t>
            </w:r>
          </w:p>
        </w:tc>
        <w:tc>
          <w:tcPr>
            <w:tcW w:w="148" w:type="pct"/>
            <w:vAlign w:val="bottom"/>
          </w:tcPr>
          <w:p w14:paraId="503C9400"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3F069885" w14:textId="77777777" w:rsidR="00A411EA" w:rsidRPr="0010789C" w:rsidRDefault="00A411EA" w:rsidP="00A411EA">
            <w:pPr>
              <w:jc w:val="right"/>
              <w:rPr>
                <w:rFonts w:ascii="Arial" w:hAnsi="Arial"/>
                <w:color w:val="0000FF"/>
              </w:rPr>
            </w:pPr>
            <w:r w:rsidRPr="0010789C">
              <w:rPr>
                <w:rFonts w:ascii="Arial" w:hAnsi="Arial"/>
                <w:color w:val="0000FF"/>
              </w:rPr>
              <w:t>47,20</w:t>
            </w:r>
          </w:p>
        </w:tc>
        <w:tc>
          <w:tcPr>
            <w:tcW w:w="75" w:type="pct"/>
            <w:vAlign w:val="bottom"/>
          </w:tcPr>
          <w:p w14:paraId="7B15FBF5" w14:textId="77777777" w:rsidR="00A411EA" w:rsidRPr="0010789C" w:rsidRDefault="00A411EA" w:rsidP="00A411EA">
            <w:pPr>
              <w:rPr>
                <w:color w:val="0000FF"/>
              </w:rPr>
            </w:pPr>
          </w:p>
        </w:tc>
        <w:tc>
          <w:tcPr>
            <w:tcW w:w="149" w:type="pct"/>
            <w:vAlign w:val="bottom"/>
          </w:tcPr>
          <w:p w14:paraId="156FD773" w14:textId="77777777" w:rsidR="00A411EA" w:rsidRPr="0010789C" w:rsidRDefault="00A411EA" w:rsidP="00A411EA">
            <w:pPr>
              <w:rPr>
                <w:color w:val="0000FF"/>
              </w:rPr>
            </w:pPr>
          </w:p>
        </w:tc>
      </w:tr>
      <w:tr w:rsidR="00B44FDC" w:rsidRPr="0010789C" w14:paraId="394AA70E" w14:textId="77777777" w:rsidTr="00AC7733">
        <w:trPr>
          <w:gridAfter w:val="3"/>
          <w:wAfter w:w="240" w:type="pct"/>
          <w:cantSplit/>
        </w:trPr>
        <w:tc>
          <w:tcPr>
            <w:tcW w:w="223" w:type="pct"/>
          </w:tcPr>
          <w:p w14:paraId="3606B0C5" w14:textId="77777777" w:rsidR="00A411EA" w:rsidRPr="0010789C" w:rsidRDefault="00A411EA" w:rsidP="00A411EA">
            <w:pPr>
              <w:rPr>
                <w:color w:val="0000FF"/>
              </w:rPr>
            </w:pPr>
          </w:p>
        </w:tc>
        <w:tc>
          <w:tcPr>
            <w:tcW w:w="286" w:type="pct"/>
          </w:tcPr>
          <w:p w14:paraId="39B83E9F" w14:textId="77777777" w:rsidR="00A411EA" w:rsidRPr="0010789C" w:rsidRDefault="00A411EA" w:rsidP="00A411EA">
            <w:pPr>
              <w:jc w:val="right"/>
              <w:rPr>
                <w:color w:val="0000FF"/>
              </w:rPr>
            </w:pPr>
          </w:p>
        </w:tc>
        <w:tc>
          <w:tcPr>
            <w:tcW w:w="383" w:type="pct"/>
          </w:tcPr>
          <w:p w14:paraId="6C47376B" w14:textId="77777777" w:rsidR="00A411EA" w:rsidRPr="0010789C" w:rsidRDefault="00A411EA" w:rsidP="00A411EA">
            <w:pPr>
              <w:rPr>
                <w:color w:val="0000FF"/>
              </w:rPr>
            </w:pPr>
          </w:p>
        </w:tc>
        <w:tc>
          <w:tcPr>
            <w:tcW w:w="447" w:type="pct"/>
          </w:tcPr>
          <w:p w14:paraId="03260607" w14:textId="77777777" w:rsidR="00A411EA" w:rsidRPr="0010789C" w:rsidRDefault="00A411EA" w:rsidP="00A411EA">
            <w:pPr>
              <w:rPr>
                <w:rFonts w:ascii="Arial" w:hAnsi="Arial" w:cs="Arial"/>
                <w:color w:val="0000FF"/>
              </w:rPr>
            </w:pPr>
          </w:p>
        </w:tc>
        <w:tc>
          <w:tcPr>
            <w:tcW w:w="2603" w:type="pct"/>
          </w:tcPr>
          <w:p w14:paraId="64C1DB49" w14:textId="77777777" w:rsidR="00A411EA" w:rsidRPr="0010789C" w:rsidRDefault="00A411EA" w:rsidP="00A411EA">
            <w:pPr>
              <w:jc w:val="both"/>
              <w:rPr>
                <w:color w:val="0000FF"/>
              </w:rPr>
            </w:pPr>
          </w:p>
        </w:tc>
        <w:tc>
          <w:tcPr>
            <w:tcW w:w="148" w:type="pct"/>
            <w:vAlign w:val="bottom"/>
          </w:tcPr>
          <w:p w14:paraId="7C0667D2" w14:textId="77777777" w:rsidR="00A411EA" w:rsidRPr="0010789C" w:rsidRDefault="00A411EA" w:rsidP="00A411EA">
            <w:pPr>
              <w:jc w:val="right"/>
              <w:rPr>
                <w:color w:val="0000FF"/>
              </w:rPr>
            </w:pPr>
          </w:p>
        </w:tc>
        <w:tc>
          <w:tcPr>
            <w:tcW w:w="446" w:type="pct"/>
            <w:vAlign w:val="bottom"/>
          </w:tcPr>
          <w:p w14:paraId="1CC9CE24" w14:textId="77777777" w:rsidR="00A411EA" w:rsidRPr="0010789C" w:rsidRDefault="00A411EA" w:rsidP="00A411EA">
            <w:pPr>
              <w:jc w:val="right"/>
              <w:rPr>
                <w:color w:val="0000FF"/>
              </w:rPr>
            </w:pPr>
          </w:p>
        </w:tc>
        <w:tc>
          <w:tcPr>
            <w:tcW w:w="75" w:type="pct"/>
            <w:vAlign w:val="bottom"/>
          </w:tcPr>
          <w:p w14:paraId="04F5EF75" w14:textId="77777777" w:rsidR="00A411EA" w:rsidRPr="0010789C" w:rsidRDefault="00A411EA" w:rsidP="00A411EA">
            <w:pPr>
              <w:rPr>
                <w:color w:val="0000FF"/>
              </w:rPr>
            </w:pPr>
          </w:p>
        </w:tc>
        <w:tc>
          <w:tcPr>
            <w:tcW w:w="149" w:type="pct"/>
            <w:vAlign w:val="bottom"/>
          </w:tcPr>
          <w:p w14:paraId="69F00DB4" w14:textId="77777777" w:rsidR="00A411EA" w:rsidRPr="0010789C" w:rsidRDefault="00A411EA" w:rsidP="00A411EA">
            <w:pPr>
              <w:rPr>
                <w:color w:val="0000FF"/>
              </w:rPr>
            </w:pPr>
          </w:p>
        </w:tc>
      </w:tr>
      <w:tr w:rsidR="00B44FDC" w:rsidRPr="0010789C" w14:paraId="2C38F529" w14:textId="77777777" w:rsidTr="00AC7733">
        <w:trPr>
          <w:gridAfter w:val="3"/>
          <w:wAfter w:w="240" w:type="pct"/>
          <w:cantSplit/>
        </w:trPr>
        <w:tc>
          <w:tcPr>
            <w:tcW w:w="223" w:type="pct"/>
          </w:tcPr>
          <w:p w14:paraId="7FF796CE" w14:textId="77777777" w:rsidR="00A411EA" w:rsidRPr="0010789C" w:rsidRDefault="00A411EA" w:rsidP="00A411EA">
            <w:pPr>
              <w:rPr>
                <w:color w:val="0000FF"/>
              </w:rPr>
            </w:pPr>
          </w:p>
        </w:tc>
        <w:tc>
          <w:tcPr>
            <w:tcW w:w="286" w:type="pct"/>
          </w:tcPr>
          <w:p w14:paraId="58614B0E" w14:textId="77777777" w:rsidR="00A411EA" w:rsidRPr="0010789C" w:rsidRDefault="00A411EA" w:rsidP="00A411EA">
            <w:pPr>
              <w:jc w:val="right"/>
              <w:rPr>
                <w:color w:val="0000FF"/>
              </w:rPr>
            </w:pPr>
          </w:p>
        </w:tc>
        <w:tc>
          <w:tcPr>
            <w:tcW w:w="383" w:type="pct"/>
          </w:tcPr>
          <w:p w14:paraId="2789396B" w14:textId="77777777" w:rsidR="00A411EA" w:rsidRPr="0010789C" w:rsidRDefault="00A411EA" w:rsidP="00A411EA">
            <w:pPr>
              <w:rPr>
                <w:rFonts w:ascii="Arial" w:hAnsi="Arial"/>
                <w:color w:val="0000FF"/>
              </w:rPr>
            </w:pPr>
            <w:r w:rsidRPr="0010789C">
              <w:rPr>
                <w:rFonts w:ascii="Arial" w:hAnsi="Arial"/>
                <w:color w:val="0000FF"/>
              </w:rPr>
              <w:t>650576</w:t>
            </w:r>
          </w:p>
        </w:tc>
        <w:tc>
          <w:tcPr>
            <w:tcW w:w="447" w:type="pct"/>
          </w:tcPr>
          <w:p w14:paraId="566C95D6" w14:textId="77777777" w:rsidR="00A411EA" w:rsidRPr="0010789C" w:rsidRDefault="00A411EA" w:rsidP="00A411EA">
            <w:pPr>
              <w:rPr>
                <w:rFonts w:ascii="Arial" w:hAnsi="Arial" w:cs="Arial"/>
                <w:color w:val="0000FF"/>
              </w:rPr>
            </w:pPr>
            <w:r w:rsidRPr="0010789C">
              <w:rPr>
                <w:rFonts w:ascii="Arial" w:hAnsi="Arial" w:cs="Arial"/>
                <w:color w:val="0000FF"/>
              </w:rPr>
              <w:t>650580</w:t>
            </w:r>
          </w:p>
        </w:tc>
        <w:tc>
          <w:tcPr>
            <w:tcW w:w="2603" w:type="pct"/>
          </w:tcPr>
          <w:p w14:paraId="1EBD1606" w14:textId="77777777" w:rsidR="00A411EA" w:rsidRPr="0010789C" w:rsidRDefault="00A411EA" w:rsidP="00A411EA">
            <w:pPr>
              <w:jc w:val="both"/>
              <w:rPr>
                <w:rFonts w:ascii="Arial" w:hAnsi="Arial"/>
                <w:color w:val="0000FF"/>
              </w:rPr>
            </w:pPr>
            <w:r w:rsidRPr="0010789C">
              <w:rPr>
                <w:rFonts w:ascii="Arial" w:hAnsi="Arial"/>
                <w:color w:val="0000FF"/>
              </w:rPr>
              <w:t>Segment-semelle</w:t>
            </w:r>
          </w:p>
        </w:tc>
        <w:tc>
          <w:tcPr>
            <w:tcW w:w="148" w:type="pct"/>
            <w:vAlign w:val="bottom"/>
          </w:tcPr>
          <w:p w14:paraId="5702B181"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1D608D17" w14:textId="77777777" w:rsidR="00A411EA" w:rsidRPr="0010789C" w:rsidRDefault="00A411EA" w:rsidP="00A411EA">
            <w:pPr>
              <w:jc w:val="right"/>
              <w:rPr>
                <w:rFonts w:ascii="Arial" w:hAnsi="Arial"/>
                <w:color w:val="0000FF"/>
              </w:rPr>
            </w:pPr>
            <w:r w:rsidRPr="0010789C">
              <w:rPr>
                <w:rFonts w:ascii="Arial" w:hAnsi="Arial"/>
                <w:color w:val="0000FF"/>
              </w:rPr>
              <w:t>47,20</w:t>
            </w:r>
          </w:p>
        </w:tc>
        <w:tc>
          <w:tcPr>
            <w:tcW w:w="75" w:type="pct"/>
            <w:vAlign w:val="bottom"/>
          </w:tcPr>
          <w:p w14:paraId="1C115C10" w14:textId="77777777" w:rsidR="00A411EA" w:rsidRPr="0010789C" w:rsidRDefault="00A411EA" w:rsidP="00A411EA">
            <w:pPr>
              <w:rPr>
                <w:color w:val="0000FF"/>
              </w:rPr>
            </w:pPr>
          </w:p>
        </w:tc>
        <w:tc>
          <w:tcPr>
            <w:tcW w:w="149" w:type="pct"/>
            <w:vAlign w:val="bottom"/>
          </w:tcPr>
          <w:p w14:paraId="610587D6" w14:textId="77777777" w:rsidR="00A411EA" w:rsidRPr="0010789C" w:rsidRDefault="00A411EA" w:rsidP="00A411EA">
            <w:pPr>
              <w:rPr>
                <w:color w:val="0000FF"/>
              </w:rPr>
            </w:pPr>
          </w:p>
        </w:tc>
      </w:tr>
      <w:tr w:rsidR="00B44FDC" w:rsidRPr="0010789C" w14:paraId="02FEABBA" w14:textId="77777777" w:rsidTr="00AC7733">
        <w:trPr>
          <w:gridAfter w:val="3"/>
          <w:wAfter w:w="240" w:type="pct"/>
          <w:cantSplit/>
        </w:trPr>
        <w:tc>
          <w:tcPr>
            <w:tcW w:w="223" w:type="pct"/>
          </w:tcPr>
          <w:p w14:paraId="2021E643" w14:textId="77777777" w:rsidR="00A411EA" w:rsidRPr="0010789C" w:rsidRDefault="00A411EA" w:rsidP="00A411EA">
            <w:pPr>
              <w:rPr>
                <w:color w:val="0000FF"/>
              </w:rPr>
            </w:pPr>
          </w:p>
        </w:tc>
        <w:tc>
          <w:tcPr>
            <w:tcW w:w="286" w:type="pct"/>
          </w:tcPr>
          <w:p w14:paraId="4F8B4CF0" w14:textId="77777777" w:rsidR="00A411EA" w:rsidRPr="0010789C" w:rsidRDefault="00A411EA" w:rsidP="00A411EA">
            <w:pPr>
              <w:jc w:val="right"/>
              <w:rPr>
                <w:color w:val="0000FF"/>
              </w:rPr>
            </w:pPr>
          </w:p>
        </w:tc>
        <w:tc>
          <w:tcPr>
            <w:tcW w:w="383" w:type="pct"/>
          </w:tcPr>
          <w:p w14:paraId="2E1380A9" w14:textId="77777777" w:rsidR="00A411EA" w:rsidRPr="0010789C" w:rsidRDefault="00A411EA" w:rsidP="00A411EA">
            <w:pPr>
              <w:rPr>
                <w:color w:val="0000FF"/>
              </w:rPr>
            </w:pPr>
          </w:p>
        </w:tc>
        <w:tc>
          <w:tcPr>
            <w:tcW w:w="447" w:type="pct"/>
          </w:tcPr>
          <w:p w14:paraId="3D3B9555" w14:textId="77777777" w:rsidR="00A411EA" w:rsidRPr="0010789C" w:rsidRDefault="00A411EA" w:rsidP="00A411EA">
            <w:pPr>
              <w:rPr>
                <w:rFonts w:ascii="Arial" w:hAnsi="Arial" w:cs="Arial"/>
                <w:color w:val="0000FF"/>
              </w:rPr>
            </w:pPr>
          </w:p>
        </w:tc>
        <w:tc>
          <w:tcPr>
            <w:tcW w:w="2603" w:type="pct"/>
          </w:tcPr>
          <w:p w14:paraId="31DCB1BA" w14:textId="77777777" w:rsidR="00A411EA" w:rsidRPr="0010789C" w:rsidRDefault="00A411EA" w:rsidP="00A411EA">
            <w:pPr>
              <w:jc w:val="both"/>
              <w:rPr>
                <w:color w:val="0000FF"/>
              </w:rPr>
            </w:pPr>
          </w:p>
        </w:tc>
        <w:tc>
          <w:tcPr>
            <w:tcW w:w="148" w:type="pct"/>
            <w:vAlign w:val="bottom"/>
          </w:tcPr>
          <w:p w14:paraId="7A9AE9DC" w14:textId="77777777" w:rsidR="00A411EA" w:rsidRPr="0010789C" w:rsidRDefault="00A411EA" w:rsidP="00A411EA">
            <w:pPr>
              <w:jc w:val="right"/>
              <w:rPr>
                <w:color w:val="0000FF"/>
              </w:rPr>
            </w:pPr>
          </w:p>
        </w:tc>
        <w:tc>
          <w:tcPr>
            <w:tcW w:w="446" w:type="pct"/>
            <w:vAlign w:val="bottom"/>
          </w:tcPr>
          <w:p w14:paraId="240A8D17" w14:textId="77777777" w:rsidR="00A411EA" w:rsidRPr="0010789C" w:rsidRDefault="00A411EA" w:rsidP="00A411EA">
            <w:pPr>
              <w:jc w:val="right"/>
              <w:rPr>
                <w:color w:val="0000FF"/>
              </w:rPr>
            </w:pPr>
          </w:p>
        </w:tc>
        <w:tc>
          <w:tcPr>
            <w:tcW w:w="75" w:type="pct"/>
            <w:vAlign w:val="bottom"/>
          </w:tcPr>
          <w:p w14:paraId="43D3820C" w14:textId="77777777" w:rsidR="00A411EA" w:rsidRPr="0010789C" w:rsidRDefault="00A411EA" w:rsidP="00A411EA">
            <w:pPr>
              <w:rPr>
                <w:color w:val="0000FF"/>
              </w:rPr>
            </w:pPr>
          </w:p>
        </w:tc>
        <w:tc>
          <w:tcPr>
            <w:tcW w:w="149" w:type="pct"/>
            <w:vAlign w:val="bottom"/>
          </w:tcPr>
          <w:p w14:paraId="2430E645" w14:textId="77777777" w:rsidR="00A411EA" w:rsidRPr="0010789C" w:rsidRDefault="00A411EA" w:rsidP="00A411EA">
            <w:pPr>
              <w:rPr>
                <w:color w:val="0000FF"/>
              </w:rPr>
            </w:pPr>
          </w:p>
        </w:tc>
      </w:tr>
      <w:tr w:rsidR="00B44FDC" w:rsidRPr="0010789C" w14:paraId="639DEDF7" w14:textId="77777777" w:rsidTr="00AC7733">
        <w:trPr>
          <w:gridAfter w:val="3"/>
          <w:wAfter w:w="240" w:type="pct"/>
          <w:cantSplit/>
        </w:trPr>
        <w:tc>
          <w:tcPr>
            <w:tcW w:w="223" w:type="pct"/>
          </w:tcPr>
          <w:p w14:paraId="7F0EBD0F" w14:textId="77777777" w:rsidR="00A411EA" w:rsidRPr="0010789C" w:rsidRDefault="00A411EA" w:rsidP="00A411EA">
            <w:pPr>
              <w:rPr>
                <w:color w:val="0000FF"/>
              </w:rPr>
            </w:pPr>
          </w:p>
        </w:tc>
        <w:tc>
          <w:tcPr>
            <w:tcW w:w="286" w:type="pct"/>
          </w:tcPr>
          <w:p w14:paraId="7377D505" w14:textId="77777777" w:rsidR="00A411EA" w:rsidRPr="0010789C" w:rsidRDefault="00A411EA" w:rsidP="00A411EA">
            <w:pPr>
              <w:jc w:val="right"/>
              <w:rPr>
                <w:color w:val="0000FF"/>
              </w:rPr>
            </w:pPr>
          </w:p>
        </w:tc>
        <w:tc>
          <w:tcPr>
            <w:tcW w:w="383" w:type="pct"/>
          </w:tcPr>
          <w:p w14:paraId="5734193A" w14:textId="77777777" w:rsidR="00A411EA" w:rsidRPr="0010789C" w:rsidRDefault="00A411EA" w:rsidP="00A411EA">
            <w:pPr>
              <w:rPr>
                <w:rFonts w:ascii="Arial" w:hAnsi="Arial"/>
                <w:color w:val="0000FF"/>
              </w:rPr>
            </w:pPr>
            <w:r w:rsidRPr="0010789C">
              <w:rPr>
                <w:rFonts w:ascii="Arial" w:hAnsi="Arial"/>
                <w:color w:val="0000FF"/>
              </w:rPr>
              <w:t>650591</w:t>
            </w:r>
          </w:p>
        </w:tc>
        <w:tc>
          <w:tcPr>
            <w:tcW w:w="447" w:type="pct"/>
          </w:tcPr>
          <w:p w14:paraId="04B89C04" w14:textId="77777777" w:rsidR="00A411EA" w:rsidRPr="0010789C" w:rsidRDefault="00A411EA" w:rsidP="00A411EA">
            <w:pPr>
              <w:rPr>
                <w:rFonts w:ascii="Arial" w:hAnsi="Arial" w:cs="Arial"/>
                <w:color w:val="0000FF"/>
              </w:rPr>
            </w:pPr>
            <w:r w:rsidRPr="0010789C">
              <w:rPr>
                <w:rFonts w:ascii="Arial" w:hAnsi="Arial" w:cs="Arial"/>
                <w:color w:val="0000FF"/>
              </w:rPr>
              <w:t>650602</w:t>
            </w:r>
          </w:p>
        </w:tc>
        <w:tc>
          <w:tcPr>
            <w:tcW w:w="2603" w:type="pct"/>
          </w:tcPr>
          <w:p w14:paraId="3946060B" w14:textId="77777777" w:rsidR="00A411EA" w:rsidRPr="0010789C" w:rsidRDefault="00A411EA" w:rsidP="00A411EA">
            <w:pPr>
              <w:jc w:val="both"/>
              <w:rPr>
                <w:rFonts w:ascii="Arial" w:hAnsi="Arial"/>
                <w:color w:val="0000FF"/>
              </w:rPr>
            </w:pPr>
            <w:r w:rsidRPr="0010789C">
              <w:rPr>
                <w:rFonts w:ascii="Arial" w:hAnsi="Arial"/>
                <w:color w:val="0000FF"/>
              </w:rPr>
              <w:t>Segment-jambe ou cheville</w:t>
            </w:r>
          </w:p>
        </w:tc>
        <w:tc>
          <w:tcPr>
            <w:tcW w:w="148" w:type="pct"/>
            <w:vAlign w:val="bottom"/>
          </w:tcPr>
          <w:p w14:paraId="4E629D80"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3841189C" w14:textId="77777777" w:rsidR="00A411EA" w:rsidRPr="0010789C" w:rsidRDefault="00A411EA" w:rsidP="00A411EA">
            <w:pPr>
              <w:jc w:val="right"/>
              <w:rPr>
                <w:rFonts w:ascii="Arial" w:hAnsi="Arial"/>
                <w:color w:val="0000FF"/>
              </w:rPr>
            </w:pPr>
            <w:r w:rsidRPr="0010789C">
              <w:rPr>
                <w:rFonts w:ascii="Arial" w:hAnsi="Arial"/>
                <w:color w:val="0000FF"/>
              </w:rPr>
              <w:t>35,40</w:t>
            </w:r>
          </w:p>
        </w:tc>
        <w:tc>
          <w:tcPr>
            <w:tcW w:w="75" w:type="pct"/>
            <w:vAlign w:val="bottom"/>
          </w:tcPr>
          <w:p w14:paraId="3459DBBC" w14:textId="77777777" w:rsidR="00A411EA" w:rsidRPr="0010789C" w:rsidRDefault="00A411EA" w:rsidP="00A411EA">
            <w:pPr>
              <w:rPr>
                <w:color w:val="0000FF"/>
              </w:rPr>
            </w:pPr>
          </w:p>
        </w:tc>
        <w:tc>
          <w:tcPr>
            <w:tcW w:w="149" w:type="pct"/>
            <w:vAlign w:val="bottom"/>
          </w:tcPr>
          <w:p w14:paraId="764F8493" w14:textId="77777777" w:rsidR="00A411EA" w:rsidRPr="0010789C" w:rsidRDefault="00A411EA" w:rsidP="00A411EA">
            <w:pPr>
              <w:rPr>
                <w:color w:val="0000FF"/>
              </w:rPr>
            </w:pPr>
          </w:p>
        </w:tc>
      </w:tr>
      <w:tr w:rsidR="00B44FDC" w:rsidRPr="0010789C" w14:paraId="3572A995" w14:textId="77777777" w:rsidTr="00AC7733">
        <w:trPr>
          <w:gridAfter w:val="3"/>
          <w:wAfter w:w="240" w:type="pct"/>
          <w:cantSplit/>
        </w:trPr>
        <w:tc>
          <w:tcPr>
            <w:tcW w:w="223" w:type="pct"/>
          </w:tcPr>
          <w:p w14:paraId="3CBF1298" w14:textId="77777777" w:rsidR="00A411EA" w:rsidRPr="0010789C" w:rsidRDefault="00A411EA" w:rsidP="00A411EA">
            <w:pPr>
              <w:rPr>
                <w:color w:val="0000FF"/>
              </w:rPr>
            </w:pPr>
          </w:p>
        </w:tc>
        <w:tc>
          <w:tcPr>
            <w:tcW w:w="286" w:type="pct"/>
          </w:tcPr>
          <w:p w14:paraId="09392059" w14:textId="77777777" w:rsidR="00A411EA" w:rsidRPr="0010789C" w:rsidRDefault="00A411EA" w:rsidP="00A411EA">
            <w:pPr>
              <w:jc w:val="right"/>
              <w:rPr>
                <w:color w:val="0000FF"/>
              </w:rPr>
            </w:pPr>
          </w:p>
        </w:tc>
        <w:tc>
          <w:tcPr>
            <w:tcW w:w="383" w:type="pct"/>
          </w:tcPr>
          <w:p w14:paraId="6F9AA29D" w14:textId="77777777" w:rsidR="00A411EA" w:rsidRPr="0010789C" w:rsidRDefault="00A411EA" w:rsidP="00A411EA">
            <w:pPr>
              <w:rPr>
                <w:color w:val="0000FF"/>
              </w:rPr>
            </w:pPr>
          </w:p>
        </w:tc>
        <w:tc>
          <w:tcPr>
            <w:tcW w:w="447" w:type="pct"/>
          </w:tcPr>
          <w:p w14:paraId="1A5D484A" w14:textId="77777777" w:rsidR="00A411EA" w:rsidRPr="0010789C" w:rsidRDefault="00A411EA" w:rsidP="00A411EA">
            <w:pPr>
              <w:rPr>
                <w:rFonts w:ascii="Arial" w:hAnsi="Arial" w:cs="Arial"/>
                <w:color w:val="0000FF"/>
              </w:rPr>
            </w:pPr>
          </w:p>
        </w:tc>
        <w:tc>
          <w:tcPr>
            <w:tcW w:w="2603" w:type="pct"/>
          </w:tcPr>
          <w:p w14:paraId="07AAFE0D" w14:textId="77777777" w:rsidR="00A411EA" w:rsidRPr="0010789C" w:rsidRDefault="00A411EA" w:rsidP="00A411EA">
            <w:pPr>
              <w:jc w:val="both"/>
              <w:rPr>
                <w:color w:val="0000FF"/>
              </w:rPr>
            </w:pPr>
          </w:p>
        </w:tc>
        <w:tc>
          <w:tcPr>
            <w:tcW w:w="148" w:type="pct"/>
            <w:vAlign w:val="bottom"/>
          </w:tcPr>
          <w:p w14:paraId="45E0F0EB" w14:textId="77777777" w:rsidR="00A411EA" w:rsidRPr="0010789C" w:rsidRDefault="00A411EA" w:rsidP="00A411EA">
            <w:pPr>
              <w:jc w:val="right"/>
              <w:rPr>
                <w:color w:val="0000FF"/>
              </w:rPr>
            </w:pPr>
          </w:p>
        </w:tc>
        <w:tc>
          <w:tcPr>
            <w:tcW w:w="446" w:type="pct"/>
            <w:vAlign w:val="bottom"/>
          </w:tcPr>
          <w:p w14:paraId="61874A0D" w14:textId="77777777" w:rsidR="00A411EA" w:rsidRPr="0010789C" w:rsidRDefault="00A411EA" w:rsidP="00A411EA">
            <w:pPr>
              <w:jc w:val="right"/>
              <w:rPr>
                <w:color w:val="0000FF"/>
              </w:rPr>
            </w:pPr>
          </w:p>
        </w:tc>
        <w:tc>
          <w:tcPr>
            <w:tcW w:w="75" w:type="pct"/>
            <w:vAlign w:val="bottom"/>
          </w:tcPr>
          <w:p w14:paraId="1E30B708" w14:textId="77777777" w:rsidR="00A411EA" w:rsidRPr="0010789C" w:rsidRDefault="00A411EA" w:rsidP="00A411EA">
            <w:pPr>
              <w:rPr>
                <w:color w:val="0000FF"/>
              </w:rPr>
            </w:pPr>
          </w:p>
        </w:tc>
        <w:tc>
          <w:tcPr>
            <w:tcW w:w="149" w:type="pct"/>
            <w:vAlign w:val="bottom"/>
          </w:tcPr>
          <w:p w14:paraId="4DEA6D5F" w14:textId="77777777" w:rsidR="00A411EA" w:rsidRPr="0010789C" w:rsidRDefault="00A411EA" w:rsidP="00A411EA">
            <w:pPr>
              <w:rPr>
                <w:color w:val="0000FF"/>
              </w:rPr>
            </w:pPr>
          </w:p>
        </w:tc>
      </w:tr>
      <w:tr w:rsidR="00B44FDC" w:rsidRPr="0010789C" w14:paraId="54BEB6A5" w14:textId="77777777" w:rsidTr="00AC7733">
        <w:trPr>
          <w:gridAfter w:val="3"/>
          <w:wAfter w:w="240" w:type="pct"/>
          <w:cantSplit/>
        </w:trPr>
        <w:tc>
          <w:tcPr>
            <w:tcW w:w="223" w:type="pct"/>
          </w:tcPr>
          <w:p w14:paraId="0AE08B54" w14:textId="77777777" w:rsidR="00A411EA" w:rsidRPr="0010789C" w:rsidRDefault="00A411EA" w:rsidP="00A411EA">
            <w:pPr>
              <w:rPr>
                <w:color w:val="0000FF"/>
              </w:rPr>
            </w:pPr>
          </w:p>
        </w:tc>
        <w:tc>
          <w:tcPr>
            <w:tcW w:w="286" w:type="pct"/>
          </w:tcPr>
          <w:p w14:paraId="634DD2F4" w14:textId="77777777" w:rsidR="00A411EA" w:rsidRPr="0010789C" w:rsidRDefault="00A411EA" w:rsidP="00A411EA">
            <w:pPr>
              <w:jc w:val="right"/>
              <w:rPr>
                <w:color w:val="0000FF"/>
              </w:rPr>
            </w:pPr>
          </w:p>
        </w:tc>
        <w:tc>
          <w:tcPr>
            <w:tcW w:w="383" w:type="pct"/>
          </w:tcPr>
          <w:p w14:paraId="3BA2D8BF" w14:textId="77777777" w:rsidR="00A411EA" w:rsidRPr="0010789C" w:rsidRDefault="00A411EA" w:rsidP="00A411EA">
            <w:pPr>
              <w:rPr>
                <w:rFonts w:ascii="Arial" w:hAnsi="Arial"/>
                <w:color w:val="0000FF"/>
              </w:rPr>
            </w:pPr>
            <w:r w:rsidRPr="0010789C">
              <w:rPr>
                <w:rFonts w:ascii="Arial" w:hAnsi="Arial"/>
                <w:color w:val="0000FF"/>
              </w:rPr>
              <w:t>650613</w:t>
            </w:r>
          </w:p>
        </w:tc>
        <w:tc>
          <w:tcPr>
            <w:tcW w:w="447" w:type="pct"/>
          </w:tcPr>
          <w:p w14:paraId="7161E5C2" w14:textId="77777777" w:rsidR="00A411EA" w:rsidRPr="0010789C" w:rsidRDefault="00A411EA" w:rsidP="00A411EA">
            <w:pPr>
              <w:rPr>
                <w:rFonts w:ascii="Arial" w:hAnsi="Arial" w:cs="Arial"/>
                <w:color w:val="0000FF"/>
              </w:rPr>
            </w:pPr>
            <w:r w:rsidRPr="0010789C">
              <w:rPr>
                <w:rFonts w:ascii="Arial" w:hAnsi="Arial" w:cs="Arial"/>
                <w:color w:val="0000FF"/>
              </w:rPr>
              <w:t>650624</w:t>
            </w:r>
          </w:p>
        </w:tc>
        <w:tc>
          <w:tcPr>
            <w:tcW w:w="2603" w:type="pct"/>
          </w:tcPr>
          <w:p w14:paraId="53B84387" w14:textId="77777777" w:rsidR="00A411EA" w:rsidRPr="0010789C" w:rsidRDefault="00A411EA" w:rsidP="00A411EA">
            <w:pPr>
              <w:jc w:val="both"/>
              <w:rPr>
                <w:rFonts w:ascii="Arial" w:hAnsi="Arial"/>
                <w:color w:val="0000FF"/>
              </w:rPr>
            </w:pPr>
            <w:r w:rsidRPr="0010789C">
              <w:rPr>
                <w:rFonts w:ascii="Arial" w:hAnsi="Arial"/>
                <w:color w:val="0000FF"/>
              </w:rPr>
              <w:t>Segment-cuisse</w:t>
            </w:r>
          </w:p>
        </w:tc>
        <w:tc>
          <w:tcPr>
            <w:tcW w:w="148" w:type="pct"/>
            <w:vAlign w:val="bottom"/>
          </w:tcPr>
          <w:p w14:paraId="5F037C37"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23C13295" w14:textId="77777777" w:rsidR="00A411EA" w:rsidRPr="0010789C" w:rsidRDefault="00A411EA" w:rsidP="00A411EA">
            <w:pPr>
              <w:jc w:val="right"/>
              <w:rPr>
                <w:rFonts w:ascii="Arial" w:hAnsi="Arial"/>
                <w:color w:val="0000FF"/>
              </w:rPr>
            </w:pPr>
            <w:r w:rsidRPr="0010789C">
              <w:rPr>
                <w:rFonts w:ascii="Arial" w:hAnsi="Arial"/>
                <w:color w:val="0000FF"/>
              </w:rPr>
              <w:t>35,40</w:t>
            </w:r>
          </w:p>
        </w:tc>
        <w:tc>
          <w:tcPr>
            <w:tcW w:w="75" w:type="pct"/>
            <w:vAlign w:val="bottom"/>
          </w:tcPr>
          <w:p w14:paraId="45BE477C" w14:textId="77777777" w:rsidR="00A411EA" w:rsidRPr="0010789C" w:rsidRDefault="00A411EA" w:rsidP="00A411EA">
            <w:pPr>
              <w:rPr>
                <w:color w:val="0000FF"/>
              </w:rPr>
            </w:pPr>
          </w:p>
        </w:tc>
        <w:tc>
          <w:tcPr>
            <w:tcW w:w="149" w:type="pct"/>
            <w:vAlign w:val="bottom"/>
          </w:tcPr>
          <w:p w14:paraId="2FC93338" w14:textId="77777777" w:rsidR="00A411EA" w:rsidRPr="0010789C" w:rsidRDefault="00A411EA" w:rsidP="00A411EA">
            <w:pPr>
              <w:rPr>
                <w:color w:val="0000FF"/>
              </w:rPr>
            </w:pPr>
          </w:p>
        </w:tc>
      </w:tr>
      <w:tr w:rsidR="00B44FDC" w:rsidRPr="0010789C" w14:paraId="6A7D516E" w14:textId="77777777" w:rsidTr="00AC7733">
        <w:trPr>
          <w:gridAfter w:val="3"/>
          <w:wAfter w:w="240" w:type="pct"/>
          <w:cantSplit/>
        </w:trPr>
        <w:tc>
          <w:tcPr>
            <w:tcW w:w="223" w:type="pct"/>
          </w:tcPr>
          <w:p w14:paraId="3371C6D6" w14:textId="77777777" w:rsidR="00A411EA" w:rsidRPr="0010789C" w:rsidRDefault="00A411EA" w:rsidP="00A411EA">
            <w:pPr>
              <w:rPr>
                <w:color w:val="0000FF"/>
              </w:rPr>
            </w:pPr>
          </w:p>
        </w:tc>
        <w:tc>
          <w:tcPr>
            <w:tcW w:w="286" w:type="pct"/>
          </w:tcPr>
          <w:p w14:paraId="2EE5D2FD" w14:textId="77777777" w:rsidR="00A411EA" w:rsidRPr="0010789C" w:rsidRDefault="00A411EA" w:rsidP="00A411EA">
            <w:pPr>
              <w:jc w:val="right"/>
              <w:rPr>
                <w:color w:val="0000FF"/>
              </w:rPr>
            </w:pPr>
          </w:p>
        </w:tc>
        <w:tc>
          <w:tcPr>
            <w:tcW w:w="383" w:type="pct"/>
          </w:tcPr>
          <w:p w14:paraId="41DC062E" w14:textId="77777777" w:rsidR="00A411EA" w:rsidRPr="0010789C" w:rsidRDefault="00A411EA" w:rsidP="00A411EA">
            <w:pPr>
              <w:rPr>
                <w:color w:val="0000FF"/>
              </w:rPr>
            </w:pPr>
          </w:p>
        </w:tc>
        <w:tc>
          <w:tcPr>
            <w:tcW w:w="447" w:type="pct"/>
          </w:tcPr>
          <w:p w14:paraId="30E5FD7C" w14:textId="77777777" w:rsidR="00A411EA" w:rsidRPr="0010789C" w:rsidRDefault="00A411EA" w:rsidP="00A411EA">
            <w:pPr>
              <w:rPr>
                <w:rFonts w:ascii="Arial" w:hAnsi="Arial" w:cs="Arial"/>
                <w:color w:val="0000FF"/>
              </w:rPr>
            </w:pPr>
          </w:p>
        </w:tc>
        <w:tc>
          <w:tcPr>
            <w:tcW w:w="2603" w:type="pct"/>
          </w:tcPr>
          <w:p w14:paraId="023A51AC" w14:textId="77777777" w:rsidR="00A411EA" w:rsidRPr="0010789C" w:rsidRDefault="00A411EA" w:rsidP="00A411EA">
            <w:pPr>
              <w:jc w:val="both"/>
              <w:rPr>
                <w:color w:val="0000FF"/>
              </w:rPr>
            </w:pPr>
          </w:p>
        </w:tc>
        <w:tc>
          <w:tcPr>
            <w:tcW w:w="148" w:type="pct"/>
            <w:vAlign w:val="bottom"/>
          </w:tcPr>
          <w:p w14:paraId="125BDBE0" w14:textId="77777777" w:rsidR="00A411EA" w:rsidRPr="0010789C" w:rsidRDefault="00A411EA" w:rsidP="00A411EA">
            <w:pPr>
              <w:jc w:val="right"/>
              <w:rPr>
                <w:color w:val="0000FF"/>
              </w:rPr>
            </w:pPr>
          </w:p>
        </w:tc>
        <w:tc>
          <w:tcPr>
            <w:tcW w:w="446" w:type="pct"/>
            <w:vAlign w:val="bottom"/>
          </w:tcPr>
          <w:p w14:paraId="690ED02E" w14:textId="77777777" w:rsidR="00A411EA" w:rsidRPr="0010789C" w:rsidRDefault="00A411EA" w:rsidP="00A411EA">
            <w:pPr>
              <w:jc w:val="right"/>
              <w:rPr>
                <w:color w:val="0000FF"/>
              </w:rPr>
            </w:pPr>
          </w:p>
        </w:tc>
        <w:tc>
          <w:tcPr>
            <w:tcW w:w="75" w:type="pct"/>
            <w:vAlign w:val="bottom"/>
          </w:tcPr>
          <w:p w14:paraId="78556134" w14:textId="77777777" w:rsidR="00A411EA" w:rsidRPr="0010789C" w:rsidRDefault="00A411EA" w:rsidP="00A411EA">
            <w:pPr>
              <w:rPr>
                <w:color w:val="0000FF"/>
              </w:rPr>
            </w:pPr>
          </w:p>
        </w:tc>
        <w:tc>
          <w:tcPr>
            <w:tcW w:w="149" w:type="pct"/>
            <w:vAlign w:val="bottom"/>
          </w:tcPr>
          <w:p w14:paraId="7E7F08B0" w14:textId="77777777" w:rsidR="00A411EA" w:rsidRPr="0010789C" w:rsidRDefault="00A411EA" w:rsidP="00A411EA">
            <w:pPr>
              <w:rPr>
                <w:color w:val="0000FF"/>
              </w:rPr>
            </w:pPr>
          </w:p>
        </w:tc>
      </w:tr>
      <w:tr w:rsidR="00B44FDC" w:rsidRPr="004624E8" w14:paraId="15E4409A" w14:textId="77777777" w:rsidTr="00AC7733">
        <w:trPr>
          <w:gridAfter w:val="3"/>
          <w:wAfter w:w="240" w:type="pct"/>
          <w:cantSplit/>
        </w:trPr>
        <w:tc>
          <w:tcPr>
            <w:tcW w:w="223" w:type="pct"/>
          </w:tcPr>
          <w:p w14:paraId="64A9CEC9" w14:textId="77777777" w:rsidR="00A411EA" w:rsidRPr="0010789C" w:rsidRDefault="00A411EA" w:rsidP="00A411EA">
            <w:pPr>
              <w:rPr>
                <w:color w:val="0000FF"/>
              </w:rPr>
            </w:pPr>
          </w:p>
        </w:tc>
        <w:tc>
          <w:tcPr>
            <w:tcW w:w="286" w:type="pct"/>
          </w:tcPr>
          <w:p w14:paraId="616EEF73" w14:textId="77777777" w:rsidR="00A411EA" w:rsidRPr="0010789C" w:rsidRDefault="00A411EA" w:rsidP="00A411EA">
            <w:pPr>
              <w:jc w:val="right"/>
              <w:rPr>
                <w:color w:val="0000FF"/>
              </w:rPr>
            </w:pPr>
          </w:p>
        </w:tc>
        <w:tc>
          <w:tcPr>
            <w:tcW w:w="383" w:type="pct"/>
          </w:tcPr>
          <w:p w14:paraId="77E50755" w14:textId="77777777" w:rsidR="00A411EA" w:rsidRPr="0010789C" w:rsidRDefault="00A411EA" w:rsidP="00A411EA">
            <w:pPr>
              <w:rPr>
                <w:rFonts w:ascii="Arial" w:hAnsi="Arial"/>
                <w:color w:val="0000FF"/>
              </w:rPr>
            </w:pPr>
          </w:p>
        </w:tc>
        <w:tc>
          <w:tcPr>
            <w:tcW w:w="447" w:type="pct"/>
          </w:tcPr>
          <w:p w14:paraId="2857520C" w14:textId="77777777" w:rsidR="00A411EA" w:rsidRPr="0010789C" w:rsidRDefault="00A411EA" w:rsidP="00A411EA">
            <w:pPr>
              <w:rPr>
                <w:rFonts w:ascii="Arial" w:hAnsi="Arial" w:cs="Arial"/>
                <w:color w:val="0000FF"/>
              </w:rPr>
            </w:pPr>
          </w:p>
        </w:tc>
        <w:tc>
          <w:tcPr>
            <w:tcW w:w="2603" w:type="pct"/>
          </w:tcPr>
          <w:p w14:paraId="38F36E1A" w14:textId="77777777" w:rsidR="00A411EA" w:rsidRPr="0010789C" w:rsidRDefault="00A411EA" w:rsidP="00A411EA">
            <w:pPr>
              <w:jc w:val="both"/>
              <w:rPr>
                <w:rFonts w:ascii="Arial" w:hAnsi="Arial"/>
                <w:color w:val="0000FF"/>
                <w:lang w:val="fr-BE"/>
              </w:rPr>
            </w:pPr>
            <w:r w:rsidRPr="0010789C">
              <w:rPr>
                <w:rFonts w:ascii="Arial" w:hAnsi="Arial"/>
                <w:color w:val="0000FF"/>
                <w:lang w:val="fr-FR"/>
              </w:rPr>
              <w:t>Avec armature métallique et tracteur en cuir :</w:t>
            </w:r>
          </w:p>
        </w:tc>
        <w:tc>
          <w:tcPr>
            <w:tcW w:w="148" w:type="pct"/>
            <w:vAlign w:val="bottom"/>
          </w:tcPr>
          <w:p w14:paraId="6DD3A9D1" w14:textId="77777777" w:rsidR="00A411EA" w:rsidRPr="0010789C" w:rsidRDefault="00A411EA" w:rsidP="00A411EA">
            <w:pPr>
              <w:jc w:val="right"/>
              <w:rPr>
                <w:rFonts w:ascii="Arial" w:hAnsi="Arial"/>
                <w:color w:val="0000FF"/>
                <w:lang w:val="fr-BE"/>
              </w:rPr>
            </w:pPr>
          </w:p>
        </w:tc>
        <w:tc>
          <w:tcPr>
            <w:tcW w:w="446" w:type="pct"/>
            <w:vAlign w:val="bottom"/>
          </w:tcPr>
          <w:p w14:paraId="6C26B6FA" w14:textId="77777777" w:rsidR="00A411EA" w:rsidRPr="0010789C" w:rsidRDefault="00A411EA" w:rsidP="00A411EA">
            <w:pPr>
              <w:jc w:val="right"/>
              <w:rPr>
                <w:rFonts w:ascii="Arial" w:hAnsi="Arial"/>
                <w:color w:val="0000FF"/>
                <w:lang w:val="fr-BE"/>
              </w:rPr>
            </w:pPr>
          </w:p>
        </w:tc>
        <w:tc>
          <w:tcPr>
            <w:tcW w:w="75" w:type="pct"/>
            <w:vAlign w:val="bottom"/>
          </w:tcPr>
          <w:p w14:paraId="24467EFF" w14:textId="77777777" w:rsidR="00A411EA" w:rsidRPr="0010789C" w:rsidRDefault="00A411EA" w:rsidP="00A411EA">
            <w:pPr>
              <w:rPr>
                <w:color w:val="0000FF"/>
                <w:lang w:val="fr-BE"/>
              </w:rPr>
            </w:pPr>
          </w:p>
        </w:tc>
        <w:tc>
          <w:tcPr>
            <w:tcW w:w="149" w:type="pct"/>
            <w:vAlign w:val="bottom"/>
          </w:tcPr>
          <w:p w14:paraId="3F82BEF3" w14:textId="77777777" w:rsidR="00A411EA" w:rsidRPr="0010789C" w:rsidRDefault="00A411EA" w:rsidP="00A411EA">
            <w:pPr>
              <w:rPr>
                <w:color w:val="0000FF"/>
                <w:lang w:val="fr-BE"/>
              </w:rPr>
            </w:pPr>
          </w:p>
        </w:tc>
      </w:tr>
      <w:tr w:rsidR="00B44FDC" w:rsidRPr="0010789C" w14:paraId="31E2E306" w14:textId="77777777" w:rsidTr="00AC7733">
        <w:trPr>
          <w:gridAfter w:val="3"/>
          <w:wAfter w:w="240" w:type="pct"/>
          <w:cantSplit/>
        </w:trPr>
        <w:tc>
          <w:tcPr>
            <w:tcW w:w="223" w:type="pct"/>
          </w:tcPr>
          <w:p w14:paraId="708F22FE" w14:textId="77777777" w:rsidR="00A411EA" w:rsidRPr="0010789C" w:rsidRDefault="00A411EA" w:rsidP="00A411EA">
            <w:pPr>
              <w:rPr>
                <w:color w:val="0000FF"/>
                <w:lang w:val="fr-BE"/>
              </w:rPr>
            </w:pPr>
          </w:p>
        </w:tc>
        <w:tc>
          <w:tcPr>
            <w:tcW w:w="286" w:type="pct"/>
          </w:tcPr>
          <w:p w14:paraId="3E3E5C51" w14:textId="77777777" w:rsidR="00A411EA" w:rsidRPr="0010789C" w:rsidRDefault="00A411EA" w:rsidP="00A411EA">
            <w:pPr>
              <w:jc w:val="right"/>
              <w:rPr>
                <w:color w:val="0000FF"/>
                <w:lang w:val="fr-BE"/>
              </w:rPr>
            </w:pPr>
          </w:p>
        </w:tc>
        <w:tc>
          <w:tcPr>
            <w:tcW w:w="383" w:type="pct"/>
          </w:tcPr>
          <w:p w14:paraId="79685495" w14:textId="77777777" w:rsidR="00A411EA" w:rsidRPr="0010789C" w:rsidRDefault="00A411EA" w:rsidP="00A411EA">
            <w:pPr>
              <w:rPr>
                <w:color w:val="0000FF"/>
              </w:rPr>
            </w:pPr>
            <w:r w:rsidRPr="0010789C">
              <w:rPr>
                <w:rFonts w:ascii="Arial" w:hAnsi="Arial"/>
                <w:color w:val="0000FF"/>
              </w:rPr>
              <w:t>650635</w:t>
            </w:r>
          </w:p>
        </w:tc>
        <w:tc>
          <w:tcPr>
            <w:tcW w:w="447" w:type="pct"/>
          </w:tcPr>
          <w:p w14:paraId="3281CB12" w14:textId="77777777" w:rsidR="00A411EA" w:rsidRPr="0010789C" w:rsidRDefault="00A411EA" w:rsidP="00A411EA">
            <w:pPr>
              <w:rPr>
                <w:rFonts w:ascii="Arial" w:hAnsi="Arial" w:cs="Arial"/>
                <w:color w:val="0000FF"/>
              </w:rPr>
            </w:pPr>
            <w:r w:rsidRPr="0010789C">
              <w:rPr>
                <w:rFonts w:ascii="Arial" w:hAnsi="Arial" w:cs="Arial"/>
                <w:color w:val="0000FF"/>
              </w:rPr>
              <w:t>650646</w:t>
            </w:r>
          </w:p>
        </w:tc>
        <w:tc>
          <w:tcPr>
            <w:tcW w:w="2603" w:type="pct"/>
          </w:tcPr>
          <w:p w14:paraId="38583D98" w14:textId="77777777" w:rsidR="00A411EA" w:rsidRPr="0010789C" w:rsidRDefault="00A411EA" w:rsidP="00A411EA">
            <w:pPr>
              <w:jc w:val="both"/>
              <w:rPr>
                <w:color w:val="0000FF"/>
                <w:lang w:val="fr-FR"/>
              </w:rPr>
            </w:pPr>
            <w:r w:rsidRPr="0010789C">
              <w:rPr>
                <w:rFonts w:ascii="Arial" w:hAnsi="Arial"/>
                <w:color w:val="0000FF"/>
              </w:rPr>
              <w:t>Tout appareil</w:t>
            </w:r>
          </w:p>
        </w:tc>
        <w:tc>
          <w:tcPr>
            <w:tcW w:w="148" w:type="pct"/>
            <w:vAlign w:val="bottom"/>
          </w:tcPr>
          <w:p w14:paraId="2C3FB1B5"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22913D27" w14:textId="77777777" w:rsidR="00A411EA" w:rsidRPr="0010789C" w:rsidRDefault="00A411EA" w:rsidP="00A411EA">
            <w:pPr>
              <w:jc w:val="right"/>
              <w:rPr>
                <w:rFonts w:ascii="Arial" w:hAnsi="Arial"/>
                <w:color w:val="0000FF"/>
              </w:rPr>
            </w:pPr>
            <w:r w:rsidRPr="0010789C">
              <w:rPr>
                <w:rFonts w:ascii="Arial" w:hAnsi="Arial"/>
                <w:color w:val="0000FF"/>
              </w:rPr>
              <w:t>59</w:t>
            </w:r>
          </w:p>
        </w:tc>
        <w:tc>
          <w:tcPr>
            <w:tcW w:w="75" w:type="pct"/>
            <w:vAlign w:val="bottom"/>
          </w:tcPr>
          <w:p w14:paraId="38E3D730" w14:textId="77777777" w:rsidR="00A411EA" w:rsidRPr="0010789C" w:rsidRDefault="00A411EA" w:rsidP="00A411EA">
            <w:pPr>
              <w:rPr>
                <w:color w:val="0000FF"/>
                <w:lang w:val="fr-FR"/>
              </w:rPr>
            </w:pPr>
          </w:p>
        </w:tc>
        <w:tc>
          <w:tcPr>
            <w:tcW w:w="149" w:type="pct"/>
            <w:vAlign w:val="bottom"/>
          </w:tcPr>
          <w:p w14:paraId="17C313FF" w14:textId="77777777" w:rsidR="00A411EA" w:rsidRPr="0010789C" w:rsidRDefault="00A411EA" w:rsidP="00A411EA">
            <w:pPr>
              <w:rPr>
                <w:color w:val="0000FF"/>
                <w:lang w:val="fr-FR"/>
              </w:rPr>
            </w:pPr>
          </w:p>
        </w:tc>
      </w:tr>
      <w:tr w:rsidR="00B44FDC" w:rsidRPr="0010789C" w14:paraId="17666F5B" w14:textId="77777777" w:rsidTr="00AC7733">
        <w:trPr>
          <w:gridAfter w:val="3"/>
          <w:wAfter w:w="240" w:type="pct"/>
          <w:cantSplit/>
        </w:trPr>
        <w:tc>
          <w:tcPr>
            <w:tcW w:w="223" w:type="pct"/>
          </w:tcPr>
          <w:p w14:paraId="682C184C" w14:textId="77777777" w:rsidR="00A411EA" w:rsidRPr="0010789C" w:rsidRDefault="00A411EA" w:rsidP="00A411EA">
            <w:pPr>
              <w:rPr>
                <w:color w:val="0000FF"/>
                <w:lang w:val="fr-FR"/>
              </w:rPr>
            </w:pPr>
          </w:p>
        </w:tc>
        <w:tc>
          <w:tcPr>
            <w:tcW w:w="286" w:type="pct"/>
          </w:tcPr>
          <w:p w14:paraId="7EAD0182" w14:textId="77777777" w:rsidR="00A411EA" w:rsidRPr="0010789C" w:rsidRDefault="00A411EA" w:rsidP="00A411EA">
            <w:pPr>
              <w:jc w:val="right"/>
              <w:rPr>
                <w:color w:val="0000FF"/>
                <w:lang w:val="fr-FR"/>
              </w:rPr>
            </w:pPr>
          </w:p>
        </w:tc>
        <w:tc>
          <w:tcPr>
            <w:tcW w:w="383" w:type="pct"/>
          </w:tcPr>
          <w:p w14:paraId="4E1FD9A1" w14:textId="77777777" w:rsidR="00A411EA" w:rsidRPr="0010789C" w:rsidRDefault="00A411EA" w:rsidP="00A411EA">
            <w:pPr>
              <w:rPr>
                <w:color w:val="0000FF"/>
              </w:rPr>
            </w:pPr>
          </w:p>
        </w:tc>
        <w:tc>
          <w:tcPr>
            <w:tcW w:w="447" w:type="pct"/>
          </w:tcPr>
          <w:p w14:paraId="36ECC3A4" w14:textId="77777777" w:rsidR="00A411EA" w:rsidRPr="0010789C" w:rsidRDefault="00A411EA" w:rsidP="00A411EA">
            <w:pPr>
              <w:rPr>
                <w:rFonts w:ascii="Arial" w:hAnsi="Arial" w:cs="Arial"/>
                <w:color w:val="0000FF"/>
              </w:rPr>
            </w:pPr>
          </w:p>
        </w:tc>
        <w:tc>
          <w:tcPr>
            <w:tcW w:w="2603" w:type="pct"/>
          </w:tcPr>
          <w:p w14:paraId="341A2F5D" w14:textId="77777777" w:rsidR="00A411EA" w:rsidRPr="0010789C" w:rsidRDefault="00A411EA" w:rsidP="00A411EA">
            <w:pPr>
              <w:jc w:val="both"/>
              <w:rPr>
                <w:color w:val="0000FF"/>
              </w:rPr>
            </w:pPr>
          </w:p>
        </w:tc>
        <w:tc>
          <w:tcPr>
            <w:tcW w:w="148" w:type="pct"/>
            <w:vAlign w:val="bottom"/>
          </w:tcPr>
          <w:p w14:paraId="6B97D2E2" w14:textId="77777777" w:rsidR="00A411EA" w:rsidRPr="0010789C" w:rsidRDefault="00A411EA" w:rsidP="00A411EA">
            <w:pPr>
              <w:jc w:val="right"/>
              <w:rPr>
                <w:color w:val="0000FF"/>
              </w:rPr>
            </w:pPr>
          </w:p>
        </w:tc>
        <w:tc>
          <w:tcPr>
            <w:tcW w:w="446" w:type="pct"/>
            <w:vAlign w:val="bottom"/>
          </w:tcPr>
          <w:p w14:paraId="3A82089C" w14:textId="77777777" w:rsidR="00A411EA" w:rsidRPr="0010789C" w:rsidRDefault="00A411EA" w:rsidP="00A411EA">
            <w:pPr>
              <w:jc w:val="right"/>
              <w:rPr>
                <w:color w:val="0000FF"/>
              </w:rPr>
            </w:pPr>
          </w:p>
        </w:tc>
        <w:tc>
          <w:tcPr>
            <w:tcW w:w="75" w:type="pct"/>
            <w:vAlign w:val="bottom"/>
          </w:tcPr>
          <w:p w14:paraId="299120B7" w14:textId="77777777" w:rsidR="00A411EA" w:rsidRPr="0010789C" w:rsidRDefault="00A411EA" w:rsidP="00A411EA">
            <w:pPr>
              <w:rPr>
                <w:color w:val="0000FF"/>
              </w:rPr>
            </w:pPr>
          </w:p>
        </w:tc>
        <w:tc>
          <w:tcPr>
            <w:tcW w:w="149" w:type="pct"/>
            <w:vAlign w:val="bottom"/>
          </w:tcPr>
          <w:p w14:paraId="3FA0D05E" w14:textId="77777777" w:rsidR="00A411EA" w:rsidRPr="0010789C" w:rsidRDefault="00A411EA" w:rsidP="00A411EA">
            <w:pPr>
              <w:rPr>
                <w:color w:val="0000FF"/>
              </w:rPr>
            </w:pPr>
          </w:p>
        </w:tc>
      </w:tr>
      <w:tr w:rsidR="00B44FDC" w:rsidRPr="0010789C" w14:paraId="1BDBC13F" w14:textId="77777777" w:rsidTr="00AC7733">
        <w:trPr>
          <w:gridAfter w:val="3"/>
          <w:wAfter w:w="240" w:type="pct"/>
          <w:cantSplit/>
        </w:trPr>
        <w:tc>
          <w:tcPr>
            <w:tcW w:w="223" w:type="pct"/>
          </w:tcPr>
          <w:p w14:paraId="4FCABB4B" w14:textId="77777777" w:rsidR="00A411EA" w:rsidRPr="0010789C" w:rsidRDefault="00A411EA" w:rsidP="00A411EA">
            <w:pPr>
              <w:rPr>
                <w:color w:val="0000FF"/>
              </w:rPr>
            </w:pPr>
          </w:p>
        </w:tc>
        <w:tc>
          <w:tcPr>
            <w:tcW w:w="286" w:type="pct"/>
          </w:tcPr>
          <w:p w14:paraId="2F7FFFCB" w14:textId="77777777" w:rsidR="00A411EA" w:rsidRPr="0010789C" w:rsidRDefault="00A411EA" w:rsidP="00A411EA">
            <w:pPr>
              <w:jc w:val="right"/>
              <w:rPr>
                <w:color w:val="0000FF"/>
              </w:rPr>
            </w:pPr>
          </w:p>
        </w:tc>
        <w:tc>
          <w:tcPr>
            <w:tcW w:w="383" w:type="pct"/>
          </w:tcPr>
          <w:p w14:paraId="5C84D687" w14:textId="77777777" w:rsidR="00A411EA" w:rsidRPr="0010789C" w:rsidRDefault="00A411EA" w:rsidP="00A411EA">
            <w:pPr>
              <w:rPr>
                <w:rFonts w:ascii="Arial" w:hAnsi="Arial"/>
                <w:color w:val="0000FF"/>
              </w:rPr>
            </w:pPr>
            <w:r w:rsidRPr="0010789C">
              <w:rPr>
                <w:rFonts w:ascii="Arial" w:hAnsi="Arial"/>
                <w:color w:val="0000FF"/>
              </w:rPr>
              <w:t>650650</w:t>
            </w:r>
          </w:p>
        </w:tc>
        <w:tc>
          <w:tcPr>
            <w:tcW w:w="447" w:type="pct"/>
          </w:tcPr>
          <w:p w14:paraId="6F26D354" w14:textId="77777777" w:rsidR="00A411EA" w:rsidRPr="0010789C" w:rsidRDefault="00A411EA" w:rsidP="00A411EA">
            <w:pPr>
              <w:rPr>
                <w:rFonts w:ascii="Arial" w:hAnsi="Arial" w:cs="Arial"/>
                <w:color w:val="0000FF"/>
              </w:rPr>
            </w:pPr>
            <w:r w:rsidRPr="0010789C">
              <w:rPr>
                <w:rFonts w:ascii="Arial" w:hAnsi="Arial" w:cs="Arial"/>
                <w:color w:val="0000FF"/>
              </w:rPr>
              <w:t>650661</w:t>
            </w:r>
          </w:p>
        </w:tc>
        <w:tc>
          <w:tcPr>
            <w:tcW w:w="2603" w:type="pct"/>
          </w:tcPr>
          <w:p w14:paraId="3F8638FF" w14:textId="77777777" w:rsidR="00A411EA" w:rsidRPr="0010789C" w:rsidRDefault="00A411EA" w:rsidP="00A411EA">
            <w:pPr>
              <w:jc w:val="both"/>
              <w:rPr>
                <w:rFonts w:ascii="Arial" w:hAnsi="Arial"/>
                <w:color w:val="0000FF"/>
              </w:rPr>
            </w:pPr>
            <w:r w:rsidRPr="0010789C">
              <w:rPr>
                <w:rFonts w:ascii="Arial" w:hAnsi="Arial"/>
                <w:color w:val="0000FF"/>
              </w:rPr>
              <w:t>Segment-pied</w:t>
            </w:r>
          </w:p>
        </w:tc>
        <w:tc>
          <w:tcPr>
            <w:tcW w:w="148" w:type="pct"/>
            <w:vAlign w:val="bottom"/>
          </w:tcPr>
          <w:p w14:paraId="1B4575AA"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52BFCB3B" w14:textId="77777777" w:rsidR="00A411EA" w:rsidRPr="0010789C" w:rsidRDefault="00A411EA" w:rsidP="00A411EA">
            <w:pPr>
              <w:jc w:val="right"/>
              <w:rPr>
                <w:rFonts w:ascii="Arial" w:hAnsi="Arial"/>
                <w:color w:val="0000FF"/>
              </w:rPr>
            </w:pPr>
            <w:r w:rsidRPr="0010789C">
              <w:rPr>
                <w:rFonts w:ascii="Arial" w:hAnsi="Arial"/>
                <w:color w:val="0000FF"/>
              </w:rPr>
              <w:t>47,20</w:t>
            </w:r>
          </w:p>
        </w:tc>
        <w:tc>
          <w:tcPr>
            <w:tcW w:w="75" w:type="pct"/>
            <w:vAlign w:val="bottom"/>
          </w:tcPr>
          <w:p w14:paraId="22E4736C" w14:textId="77777777" w:rsidR="00A411EA" w:rsidRPr="0010789C" w:rsidRDefault="00A411EA" w:rsidP="00A411EA">
            <w:pPr>
              <w:rPr>
                <w:color w:val="0000FF"/>
              </w:rPr>
            </w:pPr>
          </w:p>
        </w:tc>
        <w:tc>
          <w:tcPr>
            <w:tcW w:w="149" w:type="pct"/>
            <w:vAlign w:val="bottom"/>
          </w:tcPr>
          <w:p w14:paraId="312CB9AC" w14:textId="77777777" w:rsidR="00A411EA" w:rsidRPr="0010789C" w:rsidRDefault="00A411EA" w:rsidP="00A411EA">
            <w:pPr>
              <w:rPr>
                <w:color w:val="0000FF"/>
              </w:rPr>
            </w:pPr>
          </w:p>
        </w:tc>
      </w:tr>
      <w:tr w:rsidR="00B44FDC" w:rsidRPr="0010789C" w14:paraId="771413F8" w14:textId="77777777" w:rsidTr="00AC7733">
        <w:trPr>
          <w:gridAfter w:val="3"/>
          <w:wAfter w:w="240" w:type="pct"/>
          <w:cantSplit/>
        </w:trPr>
        <w:tc>
          <w:tcPr>
            <w:tcW w:w="223" w:type="pct"/>
          </w:tcPr>
          <w:p w14:paraId="5891457B" w14:textId="77777777" w:rsidR="00A411EA" w:rsidRPr="0010789C" w:rsidRDefault="00A411EA" w:rsidP="00A411EA">
            <w:pPr>
              <w:rPr>
                <w:color w:val="0000FF"/>
              </w:rPr>
            </w:pPr>
          </w:p>
        </w:tc>
        <w:tc>
          <w:tcPr>
            <w:tcW w:w="286" w:type="pct"/>
          </w:tcPr>
          <w:p w14:paraId="58237758" w14:textId="77777777" w:rsidR="00A411EA" w:rsidRPr="0010789C" w:rsidRDefault="00A411EA" w:rsidP="00A411EA">
            <w:pPr>
              <w:jc w:val="right"/>
              <w:rPr>
                <w:color w:val="0000FF"/>
              </w:rPr>
            </w:pPr>
          </w:p>
        </w:tc>
        <w:tc>
          <w:tcPr>
            <w:tcW w:w="383" w:type="pct"/>
          </w:tcPr>
          <w:p w14:paraId="63A647E1" w14:textId="77777777" w:rsidR="00A411EA" w:rsidRPr="0010789C" w:rsidRDefault="00A411EA" w:rsidP="00A411EA">
            <w:pPr>
              <w:rPr>
                <w:color w:val="0000FF"/>
              </w:rPr>
            </w:pPr>
          </w:p>
        </w:tc>
        <w:tc>
          <w:tcPr>
            <w:tcW w:w="447" w:type="pct"/>
          </w:tcPr>
          <w:p w14:paraId="7D206591" w14:textId="77777777" w:rsidR="00A411EA" w:rsidRPr="0010789C" w:rsidRDefault="00A411EA" w:rsidP="00A411EA">
            <w:pPr>
              <w:rPr>
                <w:rFonts w:ascii="Arial" w:hAnsi="Arial" w:cs="Arial"/>
                <w:color w:val="0000FF"/>
              </w:rPr>
            </w:pPr>
          </w:p>
        </w:tc>
        <w:tc>
          <w:tcPr>
            <w:tcW w:w="2603" w:type="pct"/>
          </w:tcPr>
          <w:p w14:paraId="5EE55BEB" w14:textId="77777777" w:rsidR="00A411EA" w:rsidRPr="0010789C" w:rsidRDefault="00A411EA" w:rsidP="00A411EA">
            <w:pPr>
              <w:jc w:val="both"/>
              <w:rPr>
                <w:color w:val="0000FF"/>
              </w:rPr>
            </w:pPr>
          </w:p>
        </w:tc>
        <w:tc>
          <w:tcPr>
            <w:tcW w:w="148" w:type="pct"/>
            <w:vAlign w:val="bottom"/>
          </w:tcPr>
          <w:p w14:paraId="2004241C" w14:textId="77777777" w:rsidR="00A411EA" w:rsidRPr="0010789C" w:rsidRDefault="00A411EA" w:rsidP="00A411EA">
            <w:pPr>
              <w:jc w:val="right"/>
              <w:rPr>
                <w:color w:val="0000FF"/>
              </w:rPr>
            </w:pPr>
          </w:p>
        </w:tc>
        <w:tc>
          <w:tcPr>
            <w:tcW w:w="446" w:type="pct"/>
            <w:vAlign w:val="bottom"/>
          </w:tcPr>
          <w:p w14:paraId="59EA0290" w14:textId="77777777" w:rsidR="00A411EA" w:rsidRPr="0010789C" w:rsidRDefault="00A411EA" w:rsidP="00A411EA">
            <w:pPr>
              <w:jc w:val="right"/>
              <w:rPr>
                <w:color w:val="0000FF"/>
              </w:rPr>
            </w:pPr>
          </w:p>
        </w:tc>
        <w:tc>
          <w:tcPr>
            <w:tcW w:w="75" w:type="pct"/>
            <w:vAlign w:val="bottom"/>
          </w:tcPr>
          <w:p w14:paraId="01713797" w14:textId="77777777" w:rsidR="00A411EA" w:rsidRPr="0010789C" w:rsidRDefault="00A411EA" w:rsidP="00A411EA">
            <w:pPr>
              <w:rPr>
                <w:color w:val="0000FF"/>
              </w:rPr>
            </w:pPr>
          </w:p>
        </w:tc>
        <w:tc>
          <w:tcPr>
            <w:tcW w:w="149" w:type="pct"/>
            <w:vAlign w:val="bottom"/>
          </w:tcPr>
          <w:p w14:paraId="6F6E5732" w14:textId="77777777" w:rsidR="00A411EA" w:rsidRPr="0010789C" w:rsidRDefault="00A411EA" w:rsidP="00A411EA">
            <w:pPr>
              <w:rPr>
                <w:color w:val="0000FF"/>
              </w:rPr>
            </w:pPr>
          </w:p>
        </w:tc>
      </w:tr>
      <w:tr w:rsidR="00B44FDC" w:rsidRPr="0010789C" w14:paraId="51C6976F" w14:textId="77777777" w:rsidTr="00AC7733">
        <w:trPr>
          <w:gridAfter w:val="3"/>
          <w:wAfter w:w="240" w:type="pct"/>
          <w:cantSplit/>
        </w:trPr>
        <w:tc>
          <w:tcPr>
            <w:tcW w:w="223" w:type="pct"/>
          </w:tcPr>
          <w:p w14:paraId="584F11BF" w14:textId="77777777" w:rsidR="00A411EA" w:rsidRPr="0010789C" w:rsidRDefault="00A411EA" w:rsidP="00A411EA">
            <w:pPr>
              <w:rPr>
                <w:color w:val="0000FF"/>
              </w:rPr>
            </w:pPr>
          </w:p>
        </w:tc>
        <w:tc>
          <w:tcPr>
            <w:tcW w:w="286" w:type="pct"/>
          </w:tcPr>
          <w:p w14:paraId="6C68A194" w14:textId="77777777" w:rsidR="00A411EA" w:rsidRPr="0010789C" w:rsidRDefault="00A411EA" w:rsidP="00A411EA">
            <w:pPr>
              <w:jc w:val="right"/>
              <w:rPr>
                <w:color w:val="0000FF"/>
              </w:rPr>
            </w:pPr>
          </w:p>
        </w:tc>
        <w:tc>
          <w:tcPr>
            <w:tcW w:w="383" w:type="pct"/>
          </w:tcPr>
          <w:p w14:paraId="050B98C4" w14:textId="77777777" w:rsidR="00A411EA" w:rsidRPr="0010789C" w:rsidRDefault="00A411EA" w:rsidP="00A411EA">
            <w:pPr>
              <w:rPr>
                <w:rFonts w:ascii="Arial" w:hAnsi="Arial"/>
                <w:color w:val="0000FF"/>
              </w:rPr>
            </w:pPr>
            <w:r w:rsidRPr="0010789C">
              <w:rPr>
                <w:rFonts w:ascii="Arial" w:hAnsi="Arial"/>
                <w:color w:val="0000FF"/>
              </w:rPr>
              <w:t>650672</w:t>
            </w:r>
          </w:p>
        </w:tc>
        <w:tc>
          <w:tcPr>
            <w:tcW w:w="447" w:type="pct"/>
          </w:tcPr>
          <w:p w14:paraId="28F03D32" w14:textId="77777777" w:rsidR="00A411EA" w:rsidRPr="0010789C" w:rsidRDefault="00A411EA" w:rsidP="00A411EA">
            <w:pPr>
              <w:rPr>
                <w:rFonts w:ascii="Arial" w:hAnsi="Arial" w:cs="Arial"/>
                <w:color w:val="0000FF"/>
              </w:rPr>
            </w:pPr>
            <w:r w:rsidRPr="0010789C">
              <w:rPr>
                <w:rFonts w:ascii="Arial" w:hAnsi="Arial" w:cs="Arial"/>
                <w:color w:val="0000FF"/>
              </w:rPr>
              <w:t>650683</w:t>
            </w:r>
          </w:p>
        </w:tc>
        <w:tc>
          <w:tcPr>
            <w:tcW w:w="2603" w:type="pct"/>
          </w:tcPr>
          <w:p w14:paraId="23685E2A" w14:textId="77777777" w:rsidR="00A411EA" w:rsidRPr="0010789C" w:rsidRDefault="00A411EA" w:rsidP="00A411EA">
            <w:pPr>
              <w:jc w:val="both"/>
              <w:rPr>
                <w:rFonts w:ascii="Arial" w:hAnsi="Arial"/>
                <w:color w:val="0000FF"/>
              </w:rPr>
            </w:pPr>
            <w:r w:rsidRPr="0010789C">
              <w:rPr>
                <w:rFonts w:ascii="Arial" w:hAnsi="Arial"/>
                <w:color w:val="0000FF"/>
              </w:rPr>
              <w:t>Segment-semelle</w:t>
            </w:r>
          </w:p>
        </w:tc>
        <w:tc>
          <w:tcPr>
            <w:tcW w:w="148" w:type="pct"/>
            <w:vAlign w:val="bottom"/>
          </w:tcPr>
          <w:p w14:paraId="75F1312B"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40F83C80" w14:textId="77777777" w:rsidR="00A411EA" w:rsidRPr="0010789C" w:rsidRDefault="00A411EA" w:rsidP="00A411EA">
            <w:pPr>
              <w:jc w:val="right"/>
              <w:rPr>
                <w:rFonts w:ascii="Arial" w:hAnsi="Arial"/>
                <w:color w:val="0000FF"/>
              </w:rPr>
            </w:pPr>
            <w:r w:rsidRPr="0010789C">
              <w:rPr>
                <w:rFonts w:ascii="Arial" w:hAnsi="Arial"/>
                <w:color w:val="0000FF"/>
              </w:rPr>
              <w:t>47,20</w:t>
            </w:r>
          </w:p>
        </w:tc>
        <w:tc>
          <w:tcPr>
            <w:tcW w:w="75" w:type="pct"/>
            <w:vAlign w:val="bottom"/>
          </w:tcPr>
          <w:p w14:paraId="0E35DA56" w14:textId="77777777" w:rsidR="00A411EA" w:rsidRPr="0010789C" w:rsidRDefault="00A411EA" w:rsidP="00A411EA">
            <w:pPr>
              <w:rPr>
                <w:color w:val="0000FF"/>
              </w:rPr>
            </w:pPr>
          </w:p>
        </w:tc>
        <w:tc>
          <w:tcPr>
            <w:tcW w:w="149" w:type="pct"/>
            <w:vAlign w:val="bottom"/>
          </w:tcPr>
          <w:p w14:paraId="4305D4EE" w14:textId="77777777" w:rsidR="00A411EA" w:rsidRPr="0010789C" w:rsidRDefault="00A411EA" w:rsidP="00A411EA">
            <w:pPr>
              <w:rPr>
                <w:color w:val="0000FF"/>
              </w:rPr>
            </w:pPr>
          </w:p>
        </w:tc>
      </w:tr>
      <w:tr w:rsidR="00B44FDC" w:rsidRPr="0010789C" w14:paraId="41AE84A9" w14:textId="77777777" w:rsidTr="00AC7733">
        <w:trPr>
          <w:gridAfter w:val="3"/>
          <w:wAfter w:w="240" w:type="pct"/>
          <w:cantSplit/>
        </w:trPr>
        <w:tc>
          <w:tcPr>
            <w:tcW w:w="223" w:type="pct"/>
          </w:tcPr>
          <w:p w14:paraId="4AAC6985" w14:textId="77777777" w:rsidR="00A411EA" w:rsidRPr="0010789C" w:rsidRDefault="00A411EA" w:rsidP="00A411EA">
            <w:pPr>
              <w:rPr>
                <w:color w:val="0000FF"/>
              </w:rPr>
            </w:pPr>
          </w:p>
        </w:tc>
        <w:tc>
          <w:tcPr>
            <w:tcW w:w="286" w:type="pct"/>
          </w:tcPr>
          <w:p w14:paraId="5358F83E" w14:textId="77777777" w:rsidR="00A411EA" w:rsidRPr="0010789C" w:rsidRDefault="00A411EA" w:rsidP="00A411EA">
            <w:pPr>
              <w:jc w:val="right"/>
              <w:rPr>
                <w:color w:val="0000FF"/>
              </w:rPr>
            </w:pPr>
          </w:p>
        </w:tc>
        <w:tc>
          <w:tcPr>
            <w:tcW w:w="383" w:type="pct"/>
          </w:tcPr>
          <w:p w14:paraId="17385611" w14:textId="77777777" w:rsidR="00A411EA" w:rsidRPr="0010789C" w:rsidRDefault="00A411EA" w:rsidP="00A411EA">
            <w:pPr>
              <w:rPr>
                <w:color w:val="0000FF"/>
              </w:rPr>
            </w:pPr>
          </w:p>
        </w:tc>
        <w:tc>
          <w:tcPr>
            <w:tcW w:w="447" w:type="pct"/>
          </w:tcPr>
          <w:p w14:paraId="674A8119" w14:textId="77777777" w:rsidR="00A411EA" w:rsidRPr="0010789C" w:rsidRDefault="00A411EA" w:rsidP="00A411EA">
            <w:pPr>
              <w:rPr>
                <w:rFonts w:ascii="Arial" w:hAnsi="Arial" w:cs="Arial"/>
                <w:color w:val="0000FF"/>
              </w:rPr>
            </w:pPr>
          </w:p>
        </w:tc>
        <w:tc>
          <w:tcPr>
            <w:tcW w:w="2603" w:type="pct"/>
          </w:tcPr>
          <w:p w14:paraId="30477B64" w14:textId="77777777" w:rsidR="00A411EA" w:rsidRPr="0010789C" w:rsidRDefault="00A411EA" w:rsidP="00A411EA">
            <w:pPr>
              <w:jc w:val="both"/>
              <w:rPr>
                <w:color w:val="0000FF"/>
              </w:rPr>
            </w:pPr>
          </w:p>
        </w:tc>
        <w:tc>
          <w:tcPr>
            <w:tcW w:w="148" w:type="pct"/>
            <w:vAlign w:val="bottom"/>
          </w:tcPr>
          <w:p w14:paraId="415586F7" w14:textId="77777777" w:rsidR="00A411EA" w:rsidRPr="0010789C" w:rsidRDefault="00A411EA" w:rsidP="00A411EA">
            <w:pPr>
              <w:jc w:val="right"/>
              <w:rPr>
                <w:color w:val="0000FF"/>
              </w:rPr>
            </w:pPr>
          </w:p>
        </w:tc>
        <w:tc>
          <w:tcPr>
            <w:tcW w:w="446" w:type="pct"/>
            <w:vAlign w:val="bottom"/>
          </w:tcPr>
          <w:p w14:paraId="09279131" w14:textId="77777777" w:rsidR="00A411EA" w:rsidRPr="0010789C" w:rsidRDefault="00A411EA" w:rsidP="00A411EA">
            <w:pPr>
              <w:jc w:val="right"/>
              <w:rPr>
                <w:color w:val="0000FF"/>
              </w:rPr>
            </w:pPr>
          </w:p>
        </w:tc>
        <w:tc>
          <w:tcPr>
            <w:tcW w:w="75" w:type="pct"/>
            <w:vAlign w:val="bottom"/>
          </w:tcPr>
          <w:p w14:paraId="4DF9C803" w14:textId="77777777" w:rsidR="00A411EA" w:rsidRPr="0010789C" w:rsidRDefault="00A411EA" w:rsidP="00A411EA">
            <w:pPr>
              <w:rPr>
                <w:color w:val="0000FF"/>
              </w:rPr>
            </w:pPr>
          </w:p>
        </w:tc>
        <w:tc>
          <w:tcPr>
            <w:tcW w:w="149" w:type="pct"/>
            <w:vAlign w:val="bottom"/>
          </w:tcPr>
          <w:p w14:paraId="027AF24F" w14:textId="77777777" w:rsidR="00A411EA" w:rsidRPr="0010789C" w:rsidRDefault="00A411EA" w:rsidP="00A411EA">
            <w:pPr>
              <w:rPr>
                <w:color w:val="0000FF"/>
              </w:rPr>
            </w:pPr>
          </w:p>
        </w:tc>
      </w:tr>
      <w:tr w:rsidR="00B44FDC" w:rsidRPr="0010789C" w14:paraId="72B7B993" w14:textId="77777777" w:rsidTr="00AC7733">
        <w:trPr>
          <w:gridAfter w:val="3"/>
          <w:wAfter w:w="240" w:type="pct"/>
          <w:cantSplit/>
        </w:trPr>
        <w:tc>
          <w:tcPr>
            <w:tcW w:w="223" w:type="pct"/>
          </w:tcPr>
          <w:p w14:paraId="5F241792" w14:textId="77777777" w:rsidR="00A411EA" w:rsidRPr="0010789C" w:rsidRDefault="00A411EA" w:rsidP="00A411EA">
            <w:pPr>
              <w:rPr>
                <w:color w:val="0000FF"/>
              </w:rPr>
            </w:pPr>
          </w:p>
        </w:tc>
        <w:tc>
          <w:tcPr>
            <w:tcW w:w="286" w:type="pct"/>
          </w:tcPr>
          <w:p w14:paraId="06A91429" w14:textId="77777777" w:rsidR="00A411EA" w:rsidRPr="0010789C" w:rsidRDefault="00A411EA" w:rsidP="00A411EA">
            <w:pPr>
              <w:jc w:val="right"/>
              <w:rPr>
                <w:color w:val="0000FF"/>
              </w:rPr>
            </w:pPr>
          </w:p>
        </w:tc>
        <w:tc>
          <w:tcPr>
            <w:tcW w:w="383" w:type="pct"/>
          </w:tcPr>
          <w:p w14:paraId="1F770D63" w14:textId="77777777" w:rsidR="00A411EA" w:rsidRPr="0010789C" w:rsidRDefault="00A411EA" w:rsidP="00A411EA">
            <w:pPr>
              <w:rPr>
                <w:rFonts w:ascii="Arial" w:hAnsi="Arial"/>
                <w:color w:val="0000FF"/>
              </w:rPr>
            </w:pPr>
            <w:r w:rsidRPr="0010789C">
              <w:rPr>
                <w:rFonts w:ascii="Arial" w:hAnsi="Arial"/>
                <w:color w:val="0000FF"/>
              </w:rPr>
              <w:t>650694</w:t>
            </w:r>
          </w:p>
        </w:tc>
        <w:tc>
          <w:tcPr>
            <w:tcW w:w="447" w:type="pct"/>
          </w:tcPr>
          <w:p w14:paraId="3549540D" w14:textId="77777777" w:rsidR="00A411EA" w:rsidRPr="0010789C" w:rsidRDefault="00A411EA" w:rsidP="00A411EA">
            <w:pPr>
              <w:rPr>
                <w:rFonts w:ascii="Arial" w:hAnsi="Arial" w:cs="Arial"/>
                <w:color w:val="0000FF"/>
              </w:rPr>
            </w:pPr>
            <w:r w:rsidRPr="0010789C">
              <w:rPr>
                <w:rFonts w:ascii="Arial" w:hAnsi="Arial" w:cs="Arial"/>
                <w:color w:val="0000FF"/>
              </w:rPr>
              <w:t>650705</w:t>
            </w:r>
          </w:p>
        </w:tc>
        <w:tc>
          <w:tcPr>
            <w:tcW w:w="2603" w:type="pct"/>
          </w:tcPr>
          <w:p w14:paraId="592A3C54" w14:textId="77777777" w:rsidR="00A411EA" w:rsidRPr="0010789C" w:rsidRDefault="00A411EA" w:rsidP="00A411EA">
            <w:pPr>
              <w:jc w:val="both"/>
              <w:rPr>
                <w:rFonts w:ascii="Arial" w:hAnsi="Arial"/>
                <w:color w:val="0000FF"/>
              </w:rPr>
            </w:pPr>
            <w:r w:rsidRPr="0010789C">
              <w:rPr>
                <w:rFonts w:ascii="Arial" w:hAnsi="Arial"/>
                <w:color w:val="0000FF"/>
              </w:rPr>
              <w:t>Segment-jambe ou cheville</w:t>
            </w:r>
          </w:p>
        </w:tc>
        <w:tc>
          <w:tcPr>
            <w:tcW w:w="148" w:type="pct"/>
            <w:vAlign w:val="bottom"/>
          </w:tcPr>
          <w:p w14:paraId="445958E7"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32B46F75" w14:textId="77777777" w:rsidR="00A411EA" w:rsidRPr="0010789C" w:rsidRDefault="00A411EA" w:rsidP="00A411EA">
            <w:pPr>
              <w:jc w:val="right"/>
              <w:rPr>
                <w:rFonts w:ascii="Arial" w:hAnsi="Arial"/>
                <w:color w:val="0000FF"/>
              </w:rPr>
            </w:pPr>
            <w:r w:rsidRPr="0010789C">
              <w:rPr>
                <w:rFonts w:ascii="Arial" w:hAnsi="Arial"/>
                <w:color w:val="0000FF"/>
              </w:rPr>
              <w:t>29,50</w:t>
            </w:r>
          </w:p>
        </w:tc>
        <w:tc>
          <w:tcPr>
            <w:tcW w:w="75" w:type="pct"/>
            <w:vAlign w:val="bottom"/>
          </w:tcPr>
          <w:p w14:paraId="4F24B7AA" w14:textId="77777777" w:rsidR="00A411EA" w:rsidRPr="0010789C" w:rsidRDefault="00A411EA" w:rsidP="00A411EA">
            <w:pPr>
              <w:rPr>
                <w:color w:val="0000FF"/>
              </w:rPr>
            </w:pPr>
          </w:p>
        </w:tc>
        <w:tc>
          <w:tcPr>
            <w:tcW w:w="149" w:type="pct"/>
            <w:vAlign w:val="bottom"/>
          </w:tcPr>
          <w:p w14:paraId="4EA6DEA2" w14:textId="77777777" w:rsidR="00A411EA" w:rsidRPr="0010789C" w:rsidRDefault="00A411EA" w:rsidP="00A411EA">
            <w:pPr>
              <w:rPr>
                <w:color w:val="0000FF"/>
              </w:rPr>
            </w:pPr>
          </w:p>
        </w:tc>
      </w:tr>
      <w:tr w:rsidR="00B44FDC" w:rsidRPr="0010789C" w14:paraId="705F1D23" w14:textId="77777777" w:rsidTr="00AC7733">
        <w:trPr>
          <w:gridAfter w:val="3"/>
          <w:wAfter w:w="240" w:type="pct"/>
          <w:cantSplit/>
        </w:trPr>
        <w:tc>
          <w:tcPr>
            <w:tcW w:w="223" w:type="pct"/>
          </w:tcPr>
          <w:p w14:paraId="0D573C9C" w14:textId="77777777" w:rsidR="00A411EA" w:rsidRPr="0010789C" w:rsidRDefault="00A411EA" w:rsidP="00A411EA">
            <w:pPr>
              <w:rPr>
                <w:color w:val="0000FF"/>
              </w:rPr>
            </w:pPr>
          </w:p>
        </w:tc>
        <w:tc>
          <w:tcPr>
            <w:tcW w:w="286" w:type="pct"/>
          </w:tcPr>
          <w:p w14:paraId="66BCD80E" w14:textId="77777777" w:rsidR="00A411EA" w:rsidRPr="0010789C" w:rsidRDefault="00A411EA" w:rsidP="00A411EA">
            <w:pPr>
              <w:jc w:val="right"/>
              <w:rPr>
                <w:color w:val="0000FF"/>
              </w:rPr>
            </w:pPr>
          </w:p>
        </w:tc>
        <w:tc>
          <w:tcPr>
            <w:tcW w:w="383" w:type="pct"/>
          </w:tcPr>
          <w:p w14:paraId="75B97171" w14:textId="77777777" w:rsidR="00A411EA" w:rsidRPr="0010789C" w:rsidRDefault="00A411EA" w:rsidP="00A411EA">
            <w:pPr>
              <w:rPr>
                <w:color w:val="0000FF"/>
              </w:rPr>
            </w:pPr>
          </w:p>
        </w:tc>
        <w:tc>
          <w:tcPr>
            <w:tcW w:w="447" w:type="pct"/>
          </w:tcPr>
          <w:p w14:paraId="6641EC84" w14:textId="77777777" w:rsidR="00A411EA" w:rsidRPr="0010789C" w:rsidRDefault="00A411EA" w:rsidP="00A411EA">
            <w:pPr>
              <w:rPr>
                <w:rFonts w:ascii="Arial" w:hAnsi="Arial" w:cs="Arial"/>
                <w:color w:val="0000FF"/>
              </w:rPr>
            </w:pPr>
          </w:p>
        </w:tc>
        <w:tc>
          <w:tcPr>
            <w:tcW w:w="2603" w:type="pct"/>
          </w:tcPr>
          <w:p w14:paraId="0A1B7686" w14:textId="77777777" w:rsidR="00A411EA" w:rsidRPr="0010789C" w:rsidRDefault="00A411EA" w:rsidP="00A411EA">
            <w:pPr>
              <w:jc w:val="both"/>
              <w:rPr>
                <w:color w:val="0000FF"/>
              </w:rPr>
            </w:pPr>
          </w:p>
        </w:tc>
        <w:tc>
          <w:tcPr>
            <w:tcW w:w="148" w:type="pct"/>
            <w:vAlign w:val="bottom"/>
          </w:tcPr>
          <w:p w14:paraId="5A9E9BBD" w14:textId="77777777" w:rsidR="00A411EA" w:rsidRPr="0010789C" w:rsidRDefault="00A411EA" w:rsidP="00A411EA">
            <w:pPr>
              <w:jc w:val="right"/>
              <w:rPr>
                <w:color w:val="0000FF"/>
              </w:rPr>
            </w:pPr>
          </w:p>
        </w:tc>
        <w:tc>
          <w:tcPr>
            <w:tcW w:w="446" w:type="pct"/>
            <w:vAlign w:val="bottom"/>
          </w:tcPr>
          <w:p w14:paraId="11C9902F" w14:textId="77777777" w:rsidR="00A411EA" w:rsidRPr="0010789C" w:rsidRDefault="00A411EA" w:rsidP="00A411EA">
            <w:pPr>
              <w:jc w:val="right"/>
              <w:rPr>
                <w:color w:val="0000FF"/>
              </w:rPr>
            </w:pPr>
          </w:p>
        </w:tc>
        <w:tc>
          <w:tcPr>
            <w:tcW w:w="75" w:type="pct"/>
            <w:vAlign w:val="bottom"/>
          </w:tcPr>
          <w:p w14:paraId="7CAD0B79" w14:textId="77777777" w:rsidR="00A411EA" w:rsidRPr="0010789C" w:rsidRDefault="00A411EA" w:rsidP="00A411EA">
            <w:pPr>
              <w:rPr>
                <w:color w:val="0000FF"/>
              </w:rPr>
            </w:pPr>
          </w:p>
        </w:tc>
        <w:tc>
          <w:tcPr>
            <w:tcW w:w="149" w:type="pct"/>
            <w:vAlign w:val="bottom"/>
          </w:tcPr>
          <w:p w14:paraId="159E2E33" w14:textId="77777777" w:rsidR="00A411EA" w:rsidRPr="0010789C" w:rsidRDefault="00A411EA" w:rsidP="00A411EA">
            <w:pPr>
              <w:rPr>
                <w:color w:val="0000FF"/>
              </w:rPr>
            </w:pPr>
          </w:p>
        </w:tc>
      </w:tr>
      <w:tr w:rsidR="00B44FDC" w:rsidRPr="0010789C" w14:paraId="6C6D7A64" w14:textId="77777777" w:rsidTr="00AC7733">
        <w:trPr>
          <w:gridAfter w:val="3"/>
          <w:wAfter w:w="240" w:type="pct"/>
          <w:cantSplit/>
        </w:trPr>
        <w:tc>
          <w:tcPr>
            <w:tcW w:w="223" w:type="pct"/>
          </w:tcPr>
          <w:p w14:paraId="0BEDB3EA" w14:textId="77777777" w:rsidR="00A411EA" w:rsidRPr="0010789C" w:rsidRDefault="00A411EA" w:rsidP="00A411EA">
            <w:pPr>
              <w:rPr>
                <w:color w:val="0000FF"/>
              </w:rPr>
            </w:pPr>
          </w:p>
        </w:tc>
        <w:tc>
          <w:tcPr>
            <w:tcW w:w="286" w:type="pct"/>
          </w:tcPr>
          <w:p w14:paraId="391BD693" w14:textId="77777777" w:rsidR="00A411EA" w:rsidRPr="0010789C" w:rsidRDefault="00A411EA" w:rsidP="00A411EA">
            <w:pPr>
              <w:jc w:val="right"/>
              <w:rPr>
                <w:color w:val="0000FF"/>
              </w:rPr>
            </w:pPr>
          </w:p>
        </w:tc>
        <w:tc>
          <w:tcPr>
            <w:tcW w:w="383" w:type="pct"/>
          </w:tcPr>
          <w:p w14:paraId="7C039293" w14:textId="77777777" w:rsidR="00A411EA" w:rsidRPr="0010789C" w:rsidRDefault="00A411EA" w:rsidP="00A411EA">
            <w:pPr>
              <w:rPr>
                <w:rFonts w:ascii="Arial" w:hAnsi="Arial"/>
                <w:color w:val="0000FF"/>
              </w:rPr>
            </w:pPr>
            <w:r w:rsidRPr="0010789C">
              <w:rPr>
                <w:rFonts w:ascii="Arial" w:hAnsi="Arial"/>
                <w:color w:val="0000FF"/>
              </w:rPr>
              <w:t>650716</w:t>
            </w:r>
          </w:p>
        </w:tc>
        <w:tc>
          <w:tcPr>
            <w:tcW w:w="447" w:type="pct"/>
          </w:tcPr>
          <w:p w14:paraId="301B150D" w14:textId="77777777" w:rsidR="00A411EA" w:rsidRPr="0010789C" w:rsidRDefault="00A411EA" w:rsidP="00A411EA">
            <w:pPr>
              <w:rPr>
                <w:rFonts w:ascii="Arial" w:hAnsi="Arial" w:cs="Arial"/>
                <w:color w:val="0000FF"/>
              </w:rPr>
            </w:pPr>
            <w:r w:rsidRPr="0010789C">
              <w:rPr>
                <w:rFonts w:ascii="Arial" w:hAnsi="Arial" w:cs="Arial"/>
                <w:color w:val="0000FF"/>
              </w:rPr>
              <w:t>650720</w:t>
            </w:r>
          </w:p>
        </w:tc>
        <w:tc>
          <w:tcPr>
            <w:tcW w:w="2603" w:type="pct"/>
          </w:tcPr>
          <w:p w14:paraId="1A03731C" w14:textId="77777777" w:rsidR="00A411EA" w:rsidRPr="0010789C" w:rsidRDefault="00A411EA" w:rsidP="00A411EA">
            <w:pPr>
              <w:jc w:val="both"/>
              <w:rPr>
                <w:rFonts w:ascii="Arial" w:hAnsi="Arial"/>
                <w:color w:val="0000FF"/>
              </w:rPr>
            </w:pPr>
            <w:r w:rsidRPr="0010789C">
              <w:rPr>
                <w:rFonts w:ascii="Arial" w:hAnsi="Arial"/>
                <w:color w:val="0000FF"/>
              </w:rPr>
              <w:t>Segment-cuisse</w:t>
            </w:r>
          </w:p>
        </w:tc>
        <w:tc>
          <w:tcPr>
            <w:tcW w:w="148" w:type="pct"/>
            <w:vAlign w:val="bottom"/>
          </w:tcPr>
          <w:p w14:paraId="1163B56B"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39337ED9" w14:textId="77777777" w:rsidR="00A411EA" w:rsidRPr="0010789C" w:rsidRDefault="00A411EA" w:rsidP="00A411EA">
            <w:pPr>
              <w:jc w:val="right"/>
              <w:rPr>
                <w:rFonts w:ascii="Arial" w:hAnsi="Arial"/>
                <w:color w:val="0000FF"/>
              </w:rPr>
            </w:pPr>
            <w:r w:rsidRPr="0010789C">
              <w:rPr>
                <w:rFonts w:ascii="Arial" w:hAnsi="Arial"/>
                <w:color w:val="0000FF"/>
              </w:rPr>
              <w:t>29,50</w:t>
            </w:r>
          </w:p>
        </w:tc>
        <w:tc>
          <w:tcPr>
            <w:tcW w:w="75" w:type="pct"/>
            <w:vAlign w:val="bottom"/>
          </w:tcPr>
          <w:p w14:paraId="07960E6C" w14:textId="77777777" w:rsidR="00A411EA" w:rsidRPr="0010789C" w:rsidRDefault="00A411EA" w:rsidP="00A411EA">
            <w:pPr>
              <w:rPr>
                <w:color w:val="0000FF"/>
              </w:rPr>
            </w:pPr>
          </w:p>
        </w:tc>
        <w:tc>
          <w:tcPr>
            <w:tcW w:w="149" w:type="pct"/>
            <w:vAlign w:val="bottom"/>
          </w:tcPr>
          <w:p w14:paraId="22B3F291" w14:textId="77777777" w:rsidR="00A411EA" w:rsidRPr="0010789C" w:rsidRDefault="00A411EA" w:rsidP="00A411EA">
            <w:pPr>
              <w:rPr>
                <w:color w:val="0000FF"/>
              </w:rPr>
            </w:pPr>
            <w:r w:rsidRPr="0010789C">
              <w:rPr>
                <w:rFonts w:ascii="Arial" w:hAnsi="Arial"/>
                <w:color w:val="0000FF"/>
                <w:lang w:val="fr-FR"/>
              </w:rPr>
              <w:t>"</w:t>
            </w:r>
          </w:p>
        </w:tc>
      </w:tr>
      <w:tr w:rsidR="00B44FDC" w:rsidRPr="0010789C" w14:paraId="6B58416F" w14:textId="77777777" w:rsidTr="00AC7733">
        <w:trPr>
          <w:gridAfter w:val="3"/>
          <w:wAfter w:w="240" w:type="pct"/>
          <w:cantSplit/>
        </w:trPr>
        <w:tc>
          <w:tcPr>
            <w:tcW w:w="223" w:type="pct"/>
          </w:tcPr>
          <w:p w14:paraId="3EFD46BD" w14:textId="77777777" w:rsidR="00A411EA" w:rsidRPr="0010789C" w:rsidRDefault="00A411EA" w:rsidP="00A411EA">
            <w:pPr>
              <w:rPr>
                <w:color w:val="0000FF"/>
              </w:rPr>
            </w:pPr>
          </w:p>
        </w:tc>
        <w:tc>
          <w:tcPr>
            <w:tcW w:w="286" w:type="pct"/>
          </w:tcPr>
          <w:p w14:paraId="158F969B" w14:textId="77777777" w:rsidR="00A411EA" w:rsidRPr="0010789C" w:rsidRDefault="00A411EA" w:rsidP="00A411EA">
            <w:pPr>
              <w:jc w:val="right"/>
              <w:rPr>
                <w:color w:val="0000FF"/>
              </w:rPr>
            </w:pPr>
          </w:p>
        </w:tc>
        <w:tc>
          <w:tcPr>
            <w:tcW w:w="383" w:type="pct"/>
          </w:tcPr>
          <w:p w14:paraId="409178E6" w14:textId="77777777" w:rsidR="00A411EA" w:rsidRPr="0010789C" w:rsidRDefault="00A411EA" w:rsidP="00A411EA">
            <w:pPr>
              <w:rPr>
                <w:color w:val="0000FF"/>
              </w:rPr>
            </w:pPr>
          </w:p>
        </w:tc>
        <w:tc>
          <w:tcPr>
            <w:tcW w:w="447" w:type="pct"/>
          </w:tcPr>
          <w:p w14:paraId="27D7D910" w14:textId="77777777" w:rsidR="00A411EA" w:rsidRPr="0010789C" w:rsidRDefault="00A411EA" w:rsidP="00A411EA">
            <w:pPr>
              <w:rPr>
                <w:rFonts w:ascii="Arial" w:hAnsi="Arial" w:cs="Arial"/>
                <w:color w:val="0000FF"/>
              </w:rPr>
            </w:pPr>
          </w:p>
        </w:tc>
        <w:tc>
          <w:tcPr>
            <w:tcW w:w="2603" w:type="pct"/>
          </w:tcPr>
          <w:p w14:paraId="1EAEF58F" w14:textId="77777777" w:rsidR="00A411EA" w:rsidRPr="0010789C" w:rsidRDefault="00A411EA" w:rsidP="00A411EA">
            <w:pPr>
              <w:jc w:val="both"/>
              <w:rPr>
                <w:color w:val="0000FF"/>
              </w:rPr>
            </w:pPr>
          </w:p>
        </w:tc>
        <w:tc>
          <w:tcPr>
            <w:tcW w:w="148" w:type="pct"/>
            <w:vAlign w:val="bottom"/>
          </w:tcPr>
          <w:p w14:paraId="390F3203" w14:textId="77777777" w:rsidR="00A411EA" w:rsidRPr="0010789C" w:rsidRDefault="00A411EA" w:rsidP="00A411EA">
            <w:pPr>
              <w:jc w:val="right"/>
              <w:rPr>
                <w:color w:val="0000FF"/>
              </w:rPr>
            </w:pPr>
          </w:p>
        </w:tc>
        <w:tc>
          <w:tcPr>
            <w:tcW w:w="446" w:type="pct"/>
            <w:vAlign w:val="bottom"/>
          </w:tcPr>
          <w:p w14:paraId="16FE665F" w14:textId="77777777" w:rsidR="00A411EA" w:rsidRPr="0010789C" w:rsidRDefault="00A411EA" w:rsidP="00A411EA">
            <w:pPr>
              <w:jc w:val="right"/>
              <w:rPr>
                <w:color w:val="0000FF"/>
              </w:rPr>
            </w:pPr>
          </w:p>
        </w:tc>
        <w:tc>
          <w:tcPr>
            <w:tcW w:w="75" w:type="pct"/>
            <w:vAlign w:val="bottom"/>
          </w:tcPr>
          <w:p w14:paraId="38AA16B7" w14:textId="77777777" w:rsidR="00A411EA" w:rsidRPr="0010789C" w:rsidRDefault="00A411EA" w:rsidP="00A411EA">
            <w:pPr>
              <w:rPr>
                <w:color w:val="0000FF"/>
              </w:rPr>
            </w:pPr>
          </w:p>
        </w:tc>
        <w:tc>
          <w:tcPr>
            <w:tcW w:w="149" w:type="pct"/>
            <w:vAlign w:val="bottom"/>
          </w:tcPr>
          <w:p w14:paraId="703639E7" w14:textId="77777777" w:rsidR="00A411EA" w:rsidRPr="0010789C" w:rsidRDefault="00A411EA" w:rsidP="00A411EA">
            <w:pPr>
              <w:jc w:val="right"/>
              <w:rPr>
                <w:color w:val="0000FF"/>
              </w:rPr>
            </w:pPr>
          </w:p>
        </w:tc>
      </w:tr>
      <w:tr w:rsidR="00B44FDC" w:rsidRPr="0010789C" w14:paraId="570E7FEA" w14:textId="77777777" w:rsidTr="00AC7733">
        <w:trPr>
          <w:gridAfter w:val="3"/>
          <w:wAfter w:w="240" w:type="pct"/>
          <w:cantSplit/>
        </w:trPr>
        <w:tc>
          <w:tcPr>
            <w:tcW w:w="223" w:type="pct"/>
          </w:tcPr>
          <w:p w14:paraId="33D33C88" w14:textId="77777777" w:rsidR="00A411EA" w:rsidRPr="0010789C" w:rsidRDefault="00A411EA" w:rsidP="00A411EA">
            <w:pPr>
              <w:rPr>
                <w:color w:val="0000FF"/>
              </w:rPr>
            </w:pPr>
          </w:p>
        </w:tc>
        <w:tc>
          <w:tcPr>
            <w:tcW w:w="286" w:type="pct"/>
          </w:tcPr>
          <w:p w14:paraId="49C5F4F6" w14:textId="77777777" w:rsidR="00A411EA" w:rsidRPr="0010789C" w:rsidRDefault="00A411EA" w:rsidP="00A411EA">
            <w:pPr>
              <w:jc w:val="right"/>
              <w:rPr>
                <w:color w:val="0000FF"/>
              </w:rPr>
            </w:pPr>
          </w:p>
        </w:tc>
        <w:tc>
          <w:tcPr>
            <w:tcW w:w="383" w:type="pct"/>
          </w:tcPr>
          <w:p w14:paraId="4A536D1D" w14:textId="77777777" w:rsidR="00A411EA" w:rsidRPr="0010789C" w:rsidRDefault="00A411EA" w:rsidP="00A411EA">
            <w:pPr>
              <w:rPr>
                <w:rFonts w:ascii="Arial" w:hAnsi="Arial"/>
                <w:color w:val="0000FF"/>
              </w:rPr>
            </w:pPr>
          </w:p>
        </w:tc>
        <w:tc>
          <w:tcPr>
            <w:tcW w:w="447" w:type="pct"/>
          </w:tcPr>
          <w:p w14:paraId="7D8DD303" w14:textId="77777777" w:rsidR="00A411EA" w:rsidRPr="0010789C" w:rsidRDefault="00A411EA" w:rsidP="00A411EA">
            <w:pPr>
              <w:rPr>
                <w:rFonts w:ascii="Arial" w:hAnsi="Arial" w:cs="Arial"/>
                <w:color w:val="0000FF"/>
              </w:rPr>
            </w:pPr>
          </w:p>
        </w:tc>
        <w:tc>
          <w:tcPr>
            <w:tcW w:w="2603" w:type="pct"/>
            <w:vAlign w:val="bottom"/>
          </w:tcPr>
          <w:p w14:paraId="44E5265B" w14:textId="77777777" w:rsidR="00A411EA" w:rsidRPr="0010789C" w:rsidRDefault="00A411EA" w:rsidP="00A411EA">
            <w:pPr>
              <w:jc w:val="both"/>
              <w:rPr>
                <w:rFonts w:ascii="Arial" w:hAnsi="Arial"/>
                <w:color w:val="0000FF"/>
              </w:rPr>
            </w:pPr>
            <w:r w:rsidRPr="0010789C">
              <w:rPr>
                <w:rFonts w:ascii="Arial" w:hAnsi="Arial"/>
                <w:i/>
                <w:color w:val="0000FF"/>
                <w:sz w:val="18"/>
                <w:lang w:val="fr-BE"/>
              </w:rPr>
              <w:t>"A.R. 29.1.1993" (en vigueur 1.2.1993)</w:t>
            </w:r>
          </w:p>
        </w:tc>
        <w:tc>
          <w:tcPr>
            <w:tcW w:w="148" w:type="pct"/>
            <w:vAlign w:val="bottom"/>
          </w:tcPr>
          <w:p w14:paraId="25FD4C19" w14:textId="77777777" w:rsidR="00A411EA" w:rsidRPr="0010789C" w:rsidRDefault="00A411EA" w:rsidP="00A411EA">
            <w:pPr>
              <w:jc w:val="right"/>
              <w:rPr>
                <w:rFonts w:ascii="Arial" w:hAnsi="Arial"/>
                <w:color w:val="0000FF"/>
              </w:rPr>
            </w:pPr>
          </w:p>
        </w:tc>
        <w:tc>
          <w:tcPr>
            <w:tcW w:w="446" w:type="pct"/>
            <w:vAlign w:val="bottom"/>
          </w:tcPr>
          <w:p w14:paraId="015D2929" w14:textId="77777777" w:rsidR="00A411EA" w:rsidRPr="0010789C" w:rsidRDefault="00A411EA" w:rsidP="00A411EA">
            <w:pPr>
              <w:jc w:val="right"/>
              <w:rPr>
                <w:rFonts w:ascii="Arial" w:hAnsi="Arial"/>
                <w:color w:val="0000FF"/>
              </w:rPr>
            </w:pPr>
          </w:p>
        </w:tc>
        <w:tc>
          <w:tcPr>
            <w:tcW w:w="75" w:type="pct"/>
            <w:vAlign w:val="bottom"/>
          </w:tcPr>
          <w:p w14:paraId="6E00C7B5" w14:textId="77777777" w:rsidR="00A411EA" w:rsidRPr="0010789C" w:rsidRDefault="00A411EA" w:rsidP="00A411EA">
            <w:pPr>
              <w:rPr>
                <w:color w:val="0000FF"/>
              </w:rPr>
            </w:pPr>
          </w:p>
        </w:tc>
        <w:tc>
          <w:tcPr>
            <w:tcW w:w="149" w:type="pct"/>
            <w:vAlign w:val="bottom"/>
          </w:tcPr>
          <w:p w14:paraId="2EFA6557" w14:textId="77777777" w:rsidR="00A411EA" w:rsidRPr="0010789C" w:rsidRDefault="00A411EA" w:rsidP="00A411EA">
            <w:pPr>
              <w:rPr>
                <w:color w:val="0000FF"/>
              </w:rPr>
            </w:pPr>
          </w:p>
        </w:tc>
      </w:tr>
      <w:tr w:rsidR="00B44FDC" w:rsidRPr="00E57863" w14:paraId="15411FEA" w14:textId="77777777" w:rsidTr="00AC7733">
        <w:trPr>
          <w:gridAfter w:val="3"/>
          <w:wAfter w:w="240" w:type="pct"/>
          <w:cantSplit/>
        </w:trPr>
        <w:tc>
          <w:tcPr>
            <w:tcW w:w="223" w:type="pct"/>
          </w:tcPr>
          <w:p w14:paraId="624E0E85" w14:textId="77777777" w:rsidR="00A411EA" w:rsidRPr="0010789C" w:rsidRDefault="00A411EA" w:rsidP="00A411EA">
            <w:pPr>
              <w:rPr>
                <w:color w:val="0000FF"/>
              </w:rPr>
            </w:pPr>
          </w:p>
        </w:tc>
        <w:tc>
          <w:tcPr>
            <w:tcW w:w="286" w:type="pct"/>
          </w:tcPr>
          <w:p w14:paraId="678FEE56" w14:textId="77777777" w:rsidR="00A411EA" w:rsidRPr="0010789C" w:rsidRDefault="00A411EA" w:rsidP="00A411EA">
            <w:pPr>
              <w:jc w:val="right"/>
              <w:rPr>
                <w:color w:val="0000FF"/>
              </w:rPr>
            </w:pPr>
          </w:p>
        </w:tc>
        <w:tc>
          <w:tcPr>
            <w:tcW w:w="383" w:type="pct"/>
          </w:tcPr>
          <w:p w14:paraId="17B75A46" w14:textId="77777777" w:rsidR="00A411EA" w:rsidRPr="0010789C" w:rsidRDefault="00A411EA" w:rsidP="00A411EA">
            <w:pPr>
              <w:rPr>
                <w:rFonts w:ascii="Arial" w:hAnsi="Arial"/>
                <w:color w:val="0000FF"/>
              </w:rPr>
            </w:pPr>
          </w:p>
        </w:tc>
        <w:tc>
          <w:tcPr>
            <w:tcW w:w="447" w:type="pct"/>
          </w:tcPr>
          <w:p w14:paraId="700EDAA9" w14:textId="77777777" w:rsidR="00A411EA" w:rsidRPr="0010789C" w:rsidRDefault="00A411EA" w:rsidP="00A411EA">
            <w:pPr>
              <w:rPr>
                <w:rFonts w:ascii="Arial" w:hAnsi="Arial" w:cs="Arial"/>
                <w:color w:val="0000FF"/>
              </w:rPr>
            </w:pPr>
          </w:p>
        </w:tc>
        <w:tc>
          <w:tcPr>
            <w:tcW w:w="2603" w:type="pct"/>
          </w:tcPr>
          <w:p w14:paraId="04E77E2F" w14:textId="77777777" w:rsidR="00A411EA" w:rsidRPr="0010789C" w:rsidRDefault="00A411EA" w:rsidP="004A7B12">
            <w:pPr>
              <w:jc w:val="both"/>
              <w:rPr>
                <w:rFonts w:ascii="Arial" w:hAnsi="Arial"/>
                <w:color w:val="0000FF"/>
                <w:lang w:val="fr-BE"/>
              </w:rPr>
            </w:pPr>
            <w:r w:rsidRPr="0010789C">
              <w:rPr>
                <w:rFonts w:ascii="Arial" w:hAnsi="Arial"/>
                <w:color w:val="0000FF"/>
                <w:lang w:val="fr-FR"/>
              </w:rPr>
              <w:t>"</w:t>
            </w:r>
            <w:r w:rsidRPr="0010789C">
              <w:rPr>
                <w:rFonts w:ascii="Arial" w:hAnsi="Arial"/>
                <w:color w:val="0000FF"/>
                <w:u w:val="single"/>
                <w:lang w:val="fr-FR"/>
              </w:rPr>
              <w:t>Groupe principal IV : Appareil-genou de positionnement (ex. genu valgum ou varum)</w:t>
            </w:r>
            <w:r w:rsidRPr="0010789C">
              <w:rPr>
                <w:rFonts w:ascii="Arial" w:hAnsi="Arial"/>
                <w:color w:val="0000FF"/>
                <w:lang w:val="fr-FR"/>
              </w:rPr>
              <w:t> :</w:t>
            </w:r>
          </w:p>
        </w:tc>
        <w:tc>
          <w:tcPr>
            <w:tcW w:w="148" w:type="pct"/>
            <w:vAlign w:val="bottom"/>
          </w:tcPr>
          <w:p w14:paraId="3FE07D0F" w14:textId="77777777" w:rsidR="00A411EA" w:rsidRPr="0010789C" w:rsidRDefault="00A411EA" w:rsidP="00A411EA">
            <w:pPr>
              <w:jc w:val="right"/>
              <w:rPr>
                <w:rFonts w:ascii="Arial" w:hAnsi="Arial"/>
                <w:color w:val="0000FF"/>
                <w:lang w:val="fr-BE"/>
              </w:rPr>
            </w:pPr>
          </w:p>
        </w:tc>
        <w:tc>
          <w:tcPr>
            <w:tcW w:w="446" w:type="pct"/>
          </w:tcPr>
          <w:p w14:paraId="222A73D4" w14:textId="77777777" w:rsidR="00A411EA" w:rsidRPr="0010789C" w:rsidRDefault="00A411EA" w:rsidP="00A411EA">
            <w:pPr>
              <w:jc w:val="right"/>
              <w:rPr>
                <w:rFonts w:ascii="Arial" w:hAnsi="Arial"/>
                <w:color w:val="0000FF"/>
                <w:lang w:val="fr-BE"/>
              </w:rPr>
            </w:pPr>
          </w:p>
        </w:tc>
        <w:tc>
          <w:tcPr>
            <w:tcW w:w="75" w:type="pct"/>
            <w:vAlign w:val="bottom"/>
          </w:tcPr>
          <w:p w14:paraId="51AA5B84" w14:textId="77777777" w:rsidR="00A411EA" w:rsidRPr="0010789C" w:rsidRDefault="00A411EA" w:rsidP="00A411EA">
            <w:pPr>
              <w:rPr>
                <w:color w:val="0000FF"/>
                <w:lang w:val="fr-BE"/>
              </w:rPr>
            </w:pPr>
          </w:p>
        </w:tc>
        <w:tc>
          <w:tcPr>
            <w:tcW w:w="149" w:type="pct"/>
            <w:vAlign w:val="bottom"/>
          </w:tcPr>
          <w:p w14:paraId="0F85A615" w14:textId="77777777" w:rsidR="00A411EA" w:rsidRPr="0010789C" w:rsidRDefault="00A411EA" w:rsidP="00A411EA">
            <w:pPr>
              <w:rPr>
                <w:color w:val="0000FF"/>
                <w:lang w:val="fr-BE"/>
              </w:rPr>
            </w:pPr>
          </w:p>
        </w:tc>
      </w:tr>
      <w:tr w:rsidR="00AC7733" w:rsidRPr="00E57863" w14:paraId="77E60692" w14:textId="77777777" w:rsidTr="00AC7733">
        <w:trPr>
          <w:gridAfter w:val="3"/>
          <w:wAfter w:w="240" w:type="pct"/>
          <w:cantSplit/>
        </w:trPr>
        <w:tc>
          <w:tcPr>
            <w:tcW w:w="223" w:type="pct"/>
          </w:tcPr>
          <w:p w14:paraId="7E7214E4" w14:textId="77777777" w:rsidR="00A411EA" w:rsidRPr="0010789C" w:rsidRDefault="00A411EA" w:rsidP="00A411EA">
            <w:pPr>
              <w:rPr>
                <w:color w:val="0000FF"/>
                <w:lang w:val="fr-BE"/>
              </w:rPr>
            </w:pPr>
          </w:p>
        </w:tc>
        <w:tc>
          <w:tcPr>
            <w:tcW w:w="286" w:type="pct"/>
          </w:tcPr>
          <w:p w14:paraId="79987A91" w14:textId="77777777" w:rsidR="00A411EA" w:rsidRPr="0010789C" w:rsidRDefault="00A411EA" w:rsidP="00A411EA">
            <w:pPr>
              <w:jc w:val="right"/>
              <w:rPr>
                <w:color w:val="0000FF"/>
                <w:lang w:val="fr-BE"/>
              </w:rPr>
            </w:pPr>
          </w:p>
        </w:tc>
        <w:tc>
          <w:tcPr>
            <w:tcW w:w="383" w:type="pct"/>
          </w:tcPr>
          <w:p w14:paraId="69A303BC" w14:textId="77777777" w:rsidR="00A411EA" w:rsidRPr="0010789C" w:rsidRDefault="00A411EA" w:rsidP="00A411EA">
            <w:pPr>
              <w:rPr>
                <w:color w:val="0000FF"/>
                <w:lang w:val="fr-BE"/>
              </w:rPr>
            </w:pPr>
          </w:p>
        </w:tc>
        <w:tc>
          <w:tcPr>
            <w:tcW w:w="447" w:type="pct"/>
          </w:tcPr>
          <w:p w14:paraId="2DD33544" w14:textId="77777777" w:rsidR="00A411EA" w:rsidRPr="0010789C" w:rsidRDefault="00A411EA" w:rsidP="00A411EA">
            <w:pPr>
              <w:rPr>
                <w:rFonts w:ascii="Arial" w:hAnsi="Arial" w:cs="Arial"/>
                <w:color w:val="0000FF"/>
                <w:lang w:val="fr-BE"/>
              </w:rPr>
            </w:pPr>
          </w:p>
        </w:tc>
        <w:tc>
          <w:tcPr>
            <w:tcW w:w="3272" w:type="pct"/>
            <w:gridSpan w:val="4"/>
          </w:tcPr>
          <w:p w14:paraId="1AAF2FBF" w14:textId="77777777" w:rsidR="00A411EA" w:rsidRPr="0010789C" w:rsidRDefault="00A411EA" w:rsidP="00A411EA">
            <w:pPr>
              <w:jc w:val="both"/>
              <w:rPr>
                <w:color w:val="0000FF"/>
                <w:lang w:val="fr-FR"/>
              </w:rPr>
            </w:pPr>
          </w:p>
        </w:tc>
        <w:tc>
          <w:tcPr>
            <w:tcW w:w="149" w:type="pct"/>
            <w:vAlign w:val="bottom"/>
          </w:tcPr>
          <w:p w14:paraId="4DC77526" w14:textId="77777777" w:rsidR="00A411EA" w:rsidRPr="0010789C" w:rsidRDefault="00A411EA" w:rsidP="00A411EA">
            <w:pPr>
              <w:rPr>
                <w:color w:val="0000FF"/>
                <w:lang w:val="fr-FR"/>
              </w:rPr>
            </w:pPr>
          </w:p>
        </w:tc>
      </w:tr>
      <w:tr w:rsidR="00AC7733" w:rsidRPr="0010789C" w14:paraId="75A6AE13" w14:textId="77777777" w:rsidTr="00AC7733">
        <w:trPr>
          <w:gridAfter w:val="3"/>
          <w:wAfter w:w="240" w:type="pct"/>
          <w:cantSplit/>
        </w:trPr>
        <w:tc>
          <w:tcPr>
            <w:tcW w:w="223" w:type="pct"/>
          </w:tcPr>
          <w:p w14:paraId="4E971217" w14:textId="77777777" w:rsidR="00A411EA" w:rsidRPr="0010789C" w:rsidRDefault="00A411EA" w:rsidP="00A411EA">
            <w:pPr>
              <w:rPr>
                <w:color w:val="0000FF"/>
                <w:lang w:val="fr-FR"/>
              </w:rPr>
            </w:pPr>
          </w:p>
        </w:tc>
        <w:tc>
          <w:tcPr>
            <w:tcW w:w="286" w:type="pct"/>
          </w:tcPr>
          <w:p w14:paraId="149DCA5C" w14:textId="77777777" w:rsidR="00A411EA" w:rsidRPr="0010789C" w:rsidRDefault="00A411EA" w:rsidP="00A411EA">
            <w:pPr>
              <w:jc w:val="right"/>
              <w:rPr>
                <w:color w:val="0000FF"/>
                <w:lang w:val="fr-FR"/>
              </w:rPr>
            </w:pPr>
          </w:p>
        </w:tc>
        <w:tc>
          <w:tcPr>
            <w:tcW w:w="383" w:type="pct"/>
          </w:tcPr>
          <w:p w14:paraId="0468E246" w14:textId="77777777" w:rsidR="00A411EA" w:rsidRPr="0010789C" w:rsidRDefault="00A411EA" w:rsidP="00A411EA">
            <w:pPr>
              <w:rPr>
                <w:color w:val="0000FF"/>
                <w:lang w:val="fr-FR"/>
              </w:rPr>
            </w:pPr>
          </w:p>
        </w:tc>
        <w:tc>
          <w:tcPr>
            <w:tcW w:w="447" w:type="pct"/>
          </w:tcPr>
          <w:p w14:paraId="46BD4968" w14:textId="77777777" w:rsidR="00A411EA" w:rsidRPr="0010789C" w:rsidRDefault="00A411EA" w:rsidP="00A411EA">
            <w:pPr>
              <w:rPr>
                <w:rFonts w:ascii="Arial" w:hAnsi="Arial" w:cs="Arial"/>
                <w:color w:val="0000FF"/>
                <w:lang w:val="fr-FR"/>
              </w:rPr>
            </w:pPr>
          </w:p>
        </w:tc>
        <w:tc>
          <w:tcPr>
            <w:tcW w:w="3272" w:type="pct"/>
            <w:gridSpan w:val="4"/>
          </w:tcPr>
          <w:p w14:paraId="66B5FA8A" w14:textId="77777777" w:rsidR="00A411EA" w:rsidRPr="0010789C" w:rsidRDefault="00A411EA" w:rsidP="00A411EA">
            <w:pPr>
              <w:jc w:val="both"/>
              <w:rPr>
                <w:rFonts w:ascii="Arial" w:hAnsi="Arial"/>
                <w:color w:val="0000FF"/>
                <w:lang w:val="fr-FR"/>
              </w:rPr>
            </w:pPr>
            <w:r w:rsidRPr="0010789C">
              <w:rPr>
                <w:rFonts w:ascii="Arial" w:hAnsi="Arial"/>
                <w:color w:val="0000FF"/>
              </w:rPr>
              <w:t>Topographie :</w:t>
            </w:r>
          </w:p>
        </w:tc>
        <w:tc>
          <w:tcPr>
            <w:tcW w:w="149" w:type="pct"/>
            <w:vAlign w:val="bottom"/>
          </w:tcPr>
          <w:p w14:paraId="6E595F37" w14:textId="77777777" w:rsidR="00A411EA" w:rsidRPr="0010789C" w:rsidRDefault="00A411EA" w:rsidP="00A411EA">
            <w:pPr>
              <w:rPr>
                <w:color w:val="0000FF"/>
                <w:lang w:val="fr-FR"/>
              </w:rPr>
            </w:pPr>
          </w:p>
        </w:tc>
      </w:tr>
      <w:tr w:rsidR="00AC7733" w:rsidRPr="00E57863" w14:paraId="18848AC7" w14:textId="77777777" w:rsidTr="00AC7733">
        <w:trPr>
          <w:gridAfter w:val="3"/>
          <w:wAfter w:w="240" w:type="pct"/>
          <w:cantSplit/>
        </w:trPr>
        <w:tc>
          <w:tcPr>
            <w:tcW w:w="223" w:type="pct"/>
          </w:tcPr>
          <w:p w14:paraId="1670FABA" w14:textId="77777777" w:rsidR="00A411EA" w:rsidRPr="0010789C" w:rsidRDefault="00A411EA" w:rsidP="00A411EA">
            <w:pPr>
              <w:rPr>
                <w:color w:val="0000FF"/>
                <w:lang w:val="fr-FR"/>
              </w:rPr>
            </w:pPr>
          </w:p>
        </w:tc>
        <w:tc>
          <w:tcPr>
            <w:tcW w:w="286" w:type="pct"/>
          </w:tcPr>
          <w:p w14:paraId="074F73BC" w14:textId="77777777" w:rsidR="00A411EA" w:rsidRPr="0010789C" w:rsidRDefault="00A411EA" w:rsidP="00A411EA">
            <w:pPr>
              <w:jc w:val="right"/>
              <w:rPr>
                <w:color w:val="0000FF"/>
                <w:lang w:val="fr-FR"/>
              </w:rPr>
            </w:pPr>
          </w:p>
        </w:tc>
        <w:tc>
          <w:tcPr>
            <w:tcW w:w="383" w:type="pct"/>
          </w:tcPr>
          <w:p w14:paraId="0E17B5B0" w14:textId="77777777" w:rsidR="00A411EA" w:rsidRPr="0010789C" w:rsidRDefault="00A411EA" w:rsidP="00A411EA">
            <w:pPr>
              <w:rPr>
                <w:color w:val="0000FF"/>
                <w:lang w:val="fr-FR"/>
              </w:rPr>
            </w:pPr>
          </w:p>
        </w:tc>
        <w:tc>
          <w:tcPr>
            <w:tcW w:w="447" w:type="pct"/>
          </w:tcPr>
          <w:p w14:paraId="3EA1D1DE" w14:textId="77777777" w:rsidR="00A411EA" w:rsidRPr="0010789C" w:rsidRDefault="00A411EA" w:rsidP="00A411EA">
            <w:pPr>
              <w:rPr>
                <w:rFonts w:ascii="Arial" w:hAnsi="Arial" w:cs="Arial"/>
                <w:color w:val="0000FF"/>
                <w:lang w:val="fr-FR"/>
              </w:rPr>
            </w:pPr>
          </w:p>
        </w:tc>
        <w:tc>
          <w:tcPr>
            <w:tcW w:w="3272" w:type="pct"/>
            <w:gridSpan w:val="4"/>
          </w:tcPr>
          <w:p w14:paraId="60FCFC93" w14:textId="77777777" w:rsidR="00A411EA" w:rsidRPr="0010789C" w:rsidRDefault="00A411EA" w:rsidP="00A411EA">
            <w:pPr>
              <w:jc w:val="both"/>
              <w:rPr>
                <w:color w:val="0000FF"/>
                <w:lang w:val="fr-BE"/>
              </w:rPr>
            </w:pPr>
            <w:r w:rsidRPr="0010789C">
              <w:rPr>
                <w:rFonts w:ascii="Arial" w:hAnsi="Arial"/>
                <w:color w:val="0000FF"/>
                <w:lang w:val="fr-FR"/>
              </w:rPr>
              <w:t>(DIV1)</w:t>
            </w:r>
            <w:r w:rsidRPr="0010789C">
              <w:rPr>
                <w:rFonts w:ascii="Arial" w:hAnsi="Arial"/>
                <w:color w:val="0000FF"/>
                <w:lang w:val="fr-FR"/>
              </w:rPr>
              <w:br/>
              <w:t>Distal : comprenant les deux tiers de la jambe</w:t>
            </w:r>
          </w:p>
        </w:tc>
        <w:tc>
          <w:tcPr>
            <w:tcW w:w="149" w:type="pct"/>
            <w:vAlign w:val="bottom"/>
          </w:tcPr>
          <w:p w14:paraId="647285D1" w14:textId="77777777" w:rsidR="00A411EA" w:rsidRPr="0010789C" w:rsidRDefault="00A411EA" w:rsidP="00A411EA">
            <w:pPr>
              <w:rPr>
                <w:color w:val="0000FF"/>
                <w:lang w:val="fr-BE"/>
              </w:rPr>
            </w:pPr>
          </w:p>
        </w:tc>
      </w:tr>
      <w:tr w:rsidR="00AC7733" w:rsidRPr="00E57863" w14:paraId="59C2361A" w14:textId="77777777" w:rsidTr="00AC7733">
        <w:trPr>
          <w:gridAfter w:val="3"/>
          <w:wAfter w:w="240" w:type="pct"/>
          <w:cantSplit/>
        </w:trPr>
        <w:tc>
          <w:tcPr>
            <w:tcW w:w="223" w:type="pct"/>
          </w:tcPr>
          <w:p w14:paraId="2FCCC4B1" w14:textId="77777777" w:rsidR="00A411EA" w:rsidRPr="0010789C" w:rsidRDefault="00A411EA" w:rsidP="00A411EA">
            <w:pPr>
              <w:rPr>
                <w:color w:val="0000FF"/>
                <w:lang w:val="fr-BE"/>
              </w:rPr>
            </w:pPr>
          </w:p>
        </w:tc>
        <w:tc>
          <w:tcPr>
            <w:tcW w:w="286" w:type="pct"/>
          </w:tcPr>
          <w:p w14:paraId="5DA29051" w14:textId="77777777" w:rsidR="00A411EA" w:rsidRPr="0010789C" w:rsidRDefault="00A411EA" w:rsidP="00A411EA">
            <w:pPr>
              <w:jc w:val="right"/>
              <w:rPr>
                <w:color w:val="0000FF"/>
                <w:lang w:val="fr-BE"/>
              </w:rPr>
            </w:pPr>
          </w:p>
        </w:tc>
        <w:tc>
          <w:tcPr>
            <w:tcW w:w="383" w:type="pct"/>
          </w:tcPr>
          <w:p w14:paraId="40876159" w14:textId="77777777" w:rsidR="00A411EA" w:rsidRPr="0010789C" w:rsidRDefault="00A411EA" w:rsidP="00A411EA">
            <w:pPr>
              <w:rPr>
                <w:color w:val="0000FF"/>
                <w:lang w:val="fr-BE"/>
              </w:rPr>
            </w:pPr>
          </w:p>
        </w:tc>
        <w:tc>
          <w:tcPr>
            <w:tcW w:w="447" w:type="pct"/>
          </w:tcPr>
          <w:p w14:paraId="24AE58B8" w14:textId="77777777" w:rsidR="00A411EA" w:rsidRPr="0010789C" w:rsidRDefault="00A411EA" w:rsidP="00A411EA">
            <w:pPr>
              <w:rPr>
                <w:rFonts w:ascii="Arial" w:hAnsi="Arial" w:cs="Arial"/>
                <w:color w:val="0000FF"/>
                <w:lang w:val="fr-BE"/>
              </w:rPr>
            </w:pPr>
          </w:p>
        </w:tc>
        <w:tc>
          <w:tcPr>
            <w:tcW w:w="3272" w:type="pct"/>
            <w:gridSpan w:val="4"/>
          </w:tcPr>
          <w:p w14:paraId="4F8E45F6" w14:textId="77777777" w:rsidR="00A411EA" w:rsidRPr="0010789C" w:rsidRDefault="00A411EA" w:rsidP="00A411EA">
            <w:pPr>
              <w:jc w:val="both"/>
              <w:rPr>
                <w:color w:val="0000FF"/>
                <w:lang w:val="fr-FR"/>
              </w:rPr>
            </w:pPr>
            <w:r w:rsidRPr="0010789C">
              <w:rPr>
                <w:rFonts w:ascii="Arial" w:hAnsi="Arial"/>
                <w:color w:val="0000FF"/>
                <w:lang w:val="fr-FR"/>
              </w:rPr>
              <w:t>Proximal : comprenant les deux tiers de la cuisse"</w:t>
            </w:r>
          </w:p>
        </w:tc>
        <w:tc>
          <w:tcPr>
            <w:tcW w:w="149" w:type="pct"/>
            <w:vAlign w:val="bottom"/>
          </w:tcPr>
          <w:p w14:paraId="201ED446" w14:textId="77777777" w:rsidR="00A411EA" w:rsidRPr="0010789C" w:rsidRDefault="00A411EA" w:rsidP="00A411EA">
            <w:pPr>
              <w:rPr>
                <w:color w:val="0000FF"/>
                <w:lang w:val="fr-FR"/>
              </w:rPr>
            </w:pPr>
          </w:p>
        </w:tc>
      </w:tr>
      <w:tr w:rsidR="00AC7733" w:rsidRPr="00E57863" w14:paraId="7454D273" w14:textId="77777777" w:rsidTr="00AC7733">
        <w:trPr>
          <w:gridAfter w:val="3"/>
          <w:wAfter w:w="240" w:type="pct"/>
          <w:cantSplit/>
        </w:trPr>
        <w:tc>
          <w:tcPr>
            <w:tcW w:w="223" w:type="pct"/>
          </w:tcPr>
          <w:p w14:paraId="0AA277E3" w14:textId="77777777" w:rsidR="00A411EA" w:rsidRPr="0010789C" w:rsidRDefault="00A411EA" w:rsidP="00A411EA">
            <w:pPr>
              <w:rPr>
                <w:color w:val="0000FF"/>
                <w:lang w:val="fr-FR"/>
              </w:rPr>
            </w:pPr>
          </w:p>
        </w:tc>
        <w:tc>
          <w:tcPr>
            <w:tcW w:w="286" w:type="pct"/>
          </w:tcPr>
          <w:p w14:paraId="15DDFD49" w14:textId="77777777" w:rsidR="00A411EA" w:rsidRPr="0010789C" w:rsidRDefault="00A411EA" w:rsidP="00A411EA">
            <w:pPr>
              <w:jc w:val="right"/>
              <w:rPr>
                <w:color w:val="0000FF"/>
                <w:lang w:val="fr-FR"/>
              </w:rPr>
            </w:pPr>
          </w:p>
        </w:tc>
        <w:tc>
          <w:tcPr>
            <w:tcW w:w="383" w:type="pct"/>
          </w:tcPr>
          <w:p w14:paraId="004A8761" w14:textId="77777777" w:rsidR="00A411EA" w:rsidRPr="0010789C" w:rsidRDefault="00A411EA" w:rsidP="00A411EA">
            <w:pPr>
              <w:rPr>
                <w:color w:val="0000FF"/>
                <w:lang w:val="fr-FR"/>
              </w:rPr>
            </w:pPr>
          </w:p>
        </w:tc>
        <w:tc>
          <w:tcPr>
            <w:tcW w:w="447" w:type="pct"/>
          </w:tcPr>
          <w:p w14:paraId="46384E02" w14:textId="77777777" w:rsidR="00A411EA" w:rsidRPr="0010789C" w:rsidRDefault="00A411EA" w:rsidP="00A411EA">
            <w:pPr>
              <w:rPr>
                <w:rFonts w:ascii="Arial" w:hAnsi="Arial" w:cs="Arial"/>
                <w:color w:val="0000FF"/>
                <w:lang w:val="fr-FR"/>
              </w:rPr>
            </w:pPr>
          </w:p>
        </w:tc>
        <w:tc>
          <w:tcPr>
            <w:tcW w:w="3272" w:type="pct"/>
            <w:gridSpan w:val="4"/>
          </w:tcPr>
          <w:p w14:paraId="79157E4A" w14:textId="77777777" w:rsidR="00A411EA" w:rsidRPr="0010789C" w:rsidRDefault="00A411EA" w:rsidP="00A411EA">
            <w:pPr>
              <w:jc w:val="both"/>
              <w:rPr>
                <w:color w:val="0000FF"/>
                <w:lang w:val="fr-FR"/>
              </w:rPr>
            </w:pPr>
          </w:p>
        </w:tc>
        <w:tc>
          <w:tcPr>
            <w:tcW w:w="149" w:type="pct"/>
            <w:vAlign w:val="bottom"/>
          </w:tcPr>
          <w:p w14:paraId="489AC3C2" w14:textId="77777777" w:rsidR="00A411EA" w:rsidRPr="0010789C" w:rsidRDefault="00A411EA" w:rsidP="00A411EA">
            <w:pPr>
              <w:rPr>
                <w:color w:val="0000FF"/>
                <w:lang w:val="fr-FR"/>
              </w:rPr>
            </w:pPr>
          </w:p>
        </w:tc>
      </w:tr>
      <w:tr w:rsidR="00AC7733" w:rsidRPr="00E57863" w14:paraId="6FA97BE2" w14:textId="77777777" w:rsidTr="00AC7733">
        <w:trPr>
          <w:gridAfter w:val="3"/>
          <w:wAfter w:w="240" w:type="pct"/>
          <w:cantSplit/>
        </w:trPr>
        <w:tc>
          <w:tcPr>
            <w:tcW w:w="223" w:type="pct"/>
          </w:tcPr>
          <w:p w14:paraId="751A71F9" w14:textId="77777777" w:rsidR="00A411EA" w:rsidRPr="0010789C" w:rsidRDefault="00A411EA" w:rsidP="00A411EA">
            <w:pPr>
              <w:rPr>
                <w:color w:val="0000FF"/>
                <w:lang w:val="fr-FR"/>
              </w:rPr>
            </w:pPr>
          </w:p>
        </w:tc>
        <w:tc>
          <w:tcPr>
            <w:tcW w:w="286" w:type="pct"/>
          </w:tcPr>
          <w:p w14:paraId="12934263" w14:textId="77777777" w:rsidR="00A411EA" w:rsidRPr="0010789C" w:rsidRDefault="00A411EA" w:rsidP="00A411EA">
            <w:pPr>
              <w:jc w:val="right"/>
              <w:rPr>
                <w:color w:val="0000FF"/>
                <w:lang w:val="fr-FR"/>
              </w:rPr>
            </w:pPr>
          </w:p>
        </w:tc>
        <w:tc>
          <w:tcPr>
            <w:tcW w:w="383" w:type="pct"/>
          </w:tcPr>
          <w:p w14:paraId="36669D38" w14:textId="77777777" w:rsidR="00A411EA" w:rsidRPr="0010789C" w:rsidRDefault="00A411EA" w:rsidP="00A411EA">
            <w:pPr>
              <w:rPr>
                <w:color w:val="0000FF"/>
                <w:lang w:val="fr-FR"/>
              </w:rPr>
            </w:pPr>
          </w:p>
        </w:tc>
        <w:tc>
          <w:tcPr>
            <w:tcW w:w="447" w:type="pct"/>
          </w:tcPr>
          <w:p w14:paraId="19AA2B3D" w14:textId="77777777" w:rsidR="00A411EA" w:rsidRPr="0010789C" w:rsidRDefault="00A411EA" w:rsidP="00A411EA">
            <w:pPr>
              <w:rPr>
                <w:rFonts w:ascii="Arial" w:hAnsi="Arial" w:cs="Arial"/>
                <w:color w:val="0000FF"/>
                <w:lang w:val="fr-FR"/>
              </w:rPr>
            </w:pPr>
          </w:p>
        </w:tc>
        <w:tc>
          <w:tcPr>
            <w:tcW w:w="3272" w:type="pct"/>
            <w:gridSpan w:val="4"/>
            <w:vAlign w:val="bottom"/>
          </w:tcPr>
          <w:p w14:paraId="304977FC" w14:textId="77777777" w:rsidR="00A411EA" w:rsidRPr="0010789C" w:rsidRDefault="00A411EA" w:rsidP="00A411EA">
            <w:pPr>
              <w:jc w:val="both"/>
              <w:rPr>
                <w:rFonts w:ascii="Arial" w:hAnsi="Arial"/>
                <w:color w:val="0000FF"/>
                <w:lang w:val="fr-FR"/>
              </w:rPr>
            </w:pPr>
            <w:r w:rsidRPr="0010789C">
              <w:rPr>
                <w:rFonts w:ascii="Arial" w:hAnsi="Arial"/>
                <w:i/>
                <w:color w:val="0000FF"/>
                <w:sz w:val="18"/>
                <w:lang w:val="fr-BE"/>
              </w:rPr>
              <w:t>"A.R. 29.1.1993" (en vigueur 1.2.1993) + “A.R. 18.10.2013” (en vigueur 1.12.2013)</w:t>
            </w:r>
          </w:p>
        </w:tc>
        <w:tc>
          <w:tcPr>
            <w:tcW w:w="149" w:type="pct"/>
            <w:vAlign w:val="bottom"/>
          </w:tcPr>
          <w:p w14:paraId="0D8CDA90" w14:textId="77777777" w:rsidR="00A411EA" w:rsidRPr="0010789C" w:rsidRDefault="00A411EA" w:rsidP="00A411EA">
            <w:pPr>
              <w:rPr>
                <w:color w:val="0000FF"/>
                <w:lang w:val="fr-FR"/>
              </w:rPr>
            </w:pPr>
          </w:p>
        </w:tc>
      </w:tr>
      <w:tr w:rsidR="00AC7733" w:rsidRPr="0010789C" w14:paraId="04BAB27F" w14:textId="77777777" w:rsidTr="00AC7733">
        <w:trPr>
          <w:gridAfter w:val="3"/>
          <w:wAfter w:w="240" w:type="pct"/>
          <w:cantSplit/>
        </w:trPr>
        <w:tc>
          <w:tcPr>
            <w:tcW w:w="223" w:type="pct"/>
          </w:tcPr>
          <w:p w14:paraId="5402886F" w14:textId="77777777" w:rsidR="00A411EA" w:rsidRPr="0010789C" w:rsidRDefault="00A411EA" w:rsidP="00A411EA">
            <w:pPr>
              <w:rPr>
                <w:color w:val="0000FF"/>
                <w:lang w:val="fr-BE"/>
              </w:rPr>
            </w:pPr>
          </w:p>
        </w:tc>
        <w:tc>
          <w:tcPr>
            <w:tcW w:w="286" w:type="pct"/>
          </w:tcPr>
          <w:p w14:paraId="0038E391" w14:textId="77777777" w:rsidR="00A411EA" w:rsidRPr="0010789C" w:rsidRDefault="00A411EA" w:rsidP="00A411EA">
            <w:pPr>
              <w:jc w:val="right"/>
              <w:rPr>
                <w:color w:val="0000FF"/>
                <w:lang w:val="fr-BE"/>
              </w:rPr>
            </w:pPr>
          </w:p>
        </w:tc>
        <w:tc>
          <w:tcPr>
            <w:tcW w:w="383" w:type="pct"/>
          </w:tcPr>
          <w:p w14:paraId="217EF1F7" w14:textId="77777777" w:rsidR="00A411EA" w:rsidRPr="0010789C" w:rsidRDefault="00A411EA" w:rsidP="00A411EA">
            <w:pPr>
              <w:rPr>
                <w:color w:val="0000FF"/>
                <w:lang w:val="fr-BE"/>
              </w:rPr>
            </w:pPr>
          </w:p>
        </w:tc>
        <w:tc>
          <w:tcPr>
            <w:tcW w:w="447" w:type="pct"/>
          </w:tcPr>
          <w:p w14:paraId="1E1564BB" w14:textId="77777777" w:rsidR="00A411EA" w:rsidRPr="0010789C" w:rsidRDefault="00A411EA" w:rsidP="00A411EA">
            <w:pPr>
              <w:rPr>
                <w:rFonts w:ascii="Arial" w:hAnsi="Arial" w:cs="Arial"/>
                <w:color w:val="0000FF"/>
                <w:lang w:val="fr-BE"/>
              </w:rPr>
            </w:pPr>
          </w:p>
        </w:tc>
        <w:tc>
          <w:tcPr>
            <w:tcW w:w="3272" w:type="pct"/>
            <w:gridSpan w:val="4"/>
          </w:tcPr>
          <w:p w14:paraId="35C60D2F" w14:textId="77777777" w:rsidR="00A411EA" w:rsidRPr="0010789C" w:rsidRDefault="00A411EA" w:rsidP="00A411EA">
            <w:pPr>
              <w:jc w:val="both"/>
              <w:rPr>
                <w:color w:val="0000FF"/>
                <w:lang w:val="fr-BE"/>
              </w:rPr>
            </w:pPr>
            <w:r w:rsidRPr="0010789C">
              <w:rPr>
                <w:rFonts w:ascii="Arial" w:hAnsi="Arial"/>
                <w:color w:val="0000FF"/>
                <w:lang w:val="fr-FR"/>
              </w:rPr>
              <w:t>"</w:t>
            </w:r>
            <w:r w:rsidRPr="0010789C">
              <w:rPr>
                <w:rFonts w:ascii="Arial" w:hAnsi="Arial"/>
                <w:color w:val="0000FF"/>
              </w:rPr>
              <w:t>Sur mesure :</w:t>
            </w:r>
          </w:p>
        </w:tc>
        <w:tc>
          <w:tcPr>
            <w:tcW w:w="149" w:type="pct"/>
            <w:vAlign w:val="bottom"/>
          </w:tcPr>
          <w:p w14:paraId="09F4A735" w14:textId="77777777" w:rsidR="00A411EA" w:rsidRPr="0010789C" w:rsidRDefault="00A411EA" w:rsidP="00A411EA">
            <w:pPr>
              <w:rPr>
                <w:color w:val="0000FF"/>
                <w:lang w:val="fr-BE"/>
              </w:rPr>
            </w:pPr>
          </w:p>
        </w:tc>
      </w:tr>
      <w:tr w:rsidR="00AC7733" w:rsidRPr="0010789C" w14:paraId="6F6EE4B6" w14:textId="77777777" w:rsidTr="00AC7733">
        <w:trPr>
          <w:gridAfter w:val="3"/>
          <w:wAfter w:w="240" w:type="pct"/>
          <w:cantSplit/>
        </w:trPr>
        <w:tc>
          <w:tcPr>
            <w:tcW w:w="223" w:type="pct"/>
          </w:tcPr>
          <w:p w14:paraId="074D404C" w14:textId="77777777" w:rsidR="00A411EA" w:rsidRPr="0010789C" w:rsidRDefault="00A411EA" w:rsidP="00A411EA">
            <w:pPr>
              <w:rPr>
                <w:color w:val="0000FF"/>
                <w:lang w:val="fr-BE"/>
              </w:rPr>
            </w:pPr>
          </w:p>
        </w:tc>
        <w:tc>
          <w:tcPr>
            <w:tcW w:w="286" w:type="pct"/>
          </w:tcPr>
          <w:p w14:paraId="39A86206" w14:textId="77777777" w:rsidR="00A411EA" w:rsidRPr="0010789C" w:rsidRDefault="00A411EA" w:rsidP="00A411EA">
            <w:pPr>
              <w:jc w:val="right"/>
              <w:rPr>
                <w:color w:val="0000FF"/>
                <w:lang w:val="fr-BE"/>
              </w:rPr>
            </w:pPr>
          </w:p>
        </w:tc>
        <w:tc>
          <w:tcPr>
            <w:tcW w:w="383" w:type="pct"/>
          </w:tcPr>
          <w:p w14:paraId="0BC565C9" w14:textId="77777777" w:rsidR="00A411EA" w:rsidRPr="0010789C" w:rsidRDefault="00A411EA" w:rsidP="00A411EA">
            <w:pPr>
              <w:rPr>
                <w:color w:val="0000FF"/>
                <w:lang w:val="fr-BE"/>
              </w:rPr>
            </w:pPr>
          </w:p>
        </w:tc>
        <w:tc>
          <w:tcPr>
            <w:tcW w:w="447" w:type="pct"/>
          </w:tcPr>
          <w:p w14:paraId="2EDE8F2F" w14:textId="77777777" w:rsidR="00A411EA" w:rsidRPr="0010789C" w:rsidRDefault="00A411EA" w:rsidP="00A411EA">
            <w:pPr>
              <w:rPr>
                <w:rFonts w:ascii="Arial" w:hAnsi="Arial" w:cs="Arial"/>
                <w:color w:val="0000FF"/>
                <w:lang w:val="fr-BE"/>
              </w:rPr>
            </w:pPr>
          </w:p>
        </w:tc>
        <w:tc>
          <w:tcPr>
            <w:tcW w:w="3272" w:type="pct"/>
            <w:gridSpan w:val="4"/>
          </w:tcPr>
          <w:p w14:paraId="2B27DCA3" w14:textId="77777777" w:rsidR="00A411EA" w:rsidRPr="0010789C" w:rsidRDefault="00A411EA" w:rsidP="00A411EA">
            <w:pPr>
              <w:jc w:val="both"/>
              <w:rPr>
                <w:rFonts w:ascii="Arial" w:hAnsi="Arial"/>
                <w:color w:val="0000FF"/>
                <w:lang w:val="fr-FR"/>
              </w:rPr>
            </w:pPr>
          </w:p>
        </w:tc>
        <w:tc>
          <w:tcPr>
            <w:tcW w:w="149" w:type="pct"/>
            <w:vAlign w:val="bottom"/>
          </w:tcPr>
          <w:p w14:paraId="33481589" w14:textId="77777777" w:rsidR="00A411EA" w:rsidRPr="0010789C" w:rsidRDefault="00A411EA" w:rsidP="00A411EA">
            <w:pPr>
              <w:rPr>
                <w:color w:val="0000FF"/>
                <w:lang w:val="fr-BE"/>
              </w:rPr>
            </w:pPr>
          </w:p>
        </w:tc>
      </w:tr>
      <w:tr w:rsidR="00B44FDC" w:rsidRPr="0010789C" w14:paraId="4E593AAE" w14:textId="77777777" w:rsidTr="00AC7733">
        <w:trPr>
          <w:gridAfter w:val="3"/>
          <w:wAfter w:w="240" w:type="pct"/>
          <w:cantSplit/>
        </w:trPr>
        <w:tc>
          <w:tcPr>
            <w:tcW w:w="223" w:type="pct"/>
          </w:tcPr>
          <w:p w14:paraId="095E670A" w14:textId="77777777" w:rsidR="00A411EA" w:rsidRPr="0010789C" w:rsidRDefault="00A411EA" w:rsidP="00A411EA">
            <w:pPr>
              <w:rPr>
                <w:color w:val="0000FF"/>
                <w:lang w:val="fr-BE"/>
              </w:rPr>
            </w:pPr>
          </w:p>
        </w:tc>
        <w:tc>
          <w:tcPr>
            <w:tcW w:w="286" w:type="pct"/>
          </w:tcPr>
          <w:p w14:paraId="05A3A741" w14:textId="77777777" w:rsidR="00A411EA" w:rsidRPr="0010789C" w:rsidRDefault="00A411EA" w:rsidP="00A411EA">
            <w:pPr>
              <w:jc w:val="right"/>
              <w:rPr>
                <w:color w:val="0000FF"/>
                <w:lang w:val="fr-FR"/>
              </w:rPr>
            </w:pPr>
          </w:p>
        </w:tc>
        <w:tc>
          <w:tcPr>
            <w:tcW w:w="383" w:type="pct"/>
          </w:tcPr>
          <w:p w14:paraId="72541A10" w14:textId="77777777" w:rsidR="00A411EA" w:rsidRPr="0010789C" w:rsidRDefault="00A411EA" w:rsidP="00A411EA">
            <w:pPr>
              <w:rPr>
                <w:color w:val="0000FF"/>
                <w:lang w:val="fr-FR"/>
              </w:rPr>
            </w:pPr>
          </w:p>
        </w:tc>
        <w:tc>
          <w:tcPr>
            <w:tcW w:w="447" w:type="pct"/>
          </w:tcPr>
          <w:p w14:paraId="1F78D385" w14:textId="77777777" w:rsidR="00A411EA" w:rsidRPr="0010789C" w:rsidRDefault="00A411EA" w:rsidP="00A411EA">
            <w:pPr>
              <w:rPr>
                <w:rFonts w:ascii="Arial" w:hAnsi="Arial" w:cs="Arial"/>
                <w:color w:val="0000FF"/>
                <w:lang w:val="fr-FR"/>
              </w:rPr>
            </w:pPr>
          </w:p>
        </w:tc>
        <w:tc>
          <w:tcPr>
            <w:tcW w:w="2603" w:type="pct"/>
          </w:tcPr>
          <w:p w14:paraId="79576AF5" w14:textId="77777777" w:rsidR="00A411EA" w:rsidRPr="0010789C" w:rsidRDefault="00A411EA" w:rsidP="00A411EA">
            <w:pPr>
              <w:jc w:val="both"/>
              <w:rPr>
                <w:color w:val="0000FF"/>
              </w:rPr>
            </w:pPr>
            <w:r w:rsidRPr="0010789C">
              <w:rPr>
                <w:rFonts w:ascii="Arial" w:hAnsi="Arial"/>
                <w:color w:val="0000FF"/>
              </w:rPr>
              <w:t>En matière plastique :</w:t>
            </w:r>
          </w:p>
        </w:tc>
        <w:tc>
          <w:tcPr>
            <w:tcW w:w="148" w:type="pct"/>
            <w:vAlign w:val="bottom"/>
          </w:tcPr>
          <w:p w14:paraId="29AF2A72" w14:textId="77777777" w:rsidR="00A411EA" w:rsidRPr="0010789C" w:rsidRDefault="00A411EA" w:rsidP="00A411EA">
            <w:pPr>
              <w:rPr>
                <w:color w:val="0000FF"/>
              </w:rPr>
            </w:pPr>
          </w:p>
        </w:tc>
        <w:tc>
          <w:tcPr>
            <w:tcW w:w="446" w:type="pct"/>
            <w:vAlign w:val="bottom"/>
          </w:tcPr>
          <w:p w14:paraId="3FFC318E" w14:textId="77777777" w:rsidR="00A411EA" w:rsidRPr="0010789C" w:rsidRDefault="00A411EA" w:rsidP="00A411EA">
            <w:pPr>
              <w:rPr>
                <w:color w:val="0000FF"/>
              </w:rPr>
            </w:pPr>
          </w:p>
        </w:tc>
        <w:tc>
          <w:tcPr>
            <w:tcW w:w="75" w:type="pct"/>
            <w:vAlign w:val="bottom"/>
          </w:tcPr>
          <w:p w14:paraId="4905DBC5" w14:textId="77777777" w:rsidR="00A411EA" w:rsidRPr="0010789C" w:rsidRDefault="00A411EA" w:rsidP="00A411EA">
            <w:pPr>
              <w:rPr>
                <w:color w:val="0000FF"/>
              </w:rPr>
            </w:pPr>
          </w:p>
        </w:tc>
        <w:tc>
          <w:tcPr>
            <w:tcW w:w="149" w:type="pct"/>
            <w:vAlign w:val="bottom"/>
          </w:tcPr>
          <w:p w14:paraId="00CCDD7A" w14:textId="77777777" w:rsidR="00A411EA" w:rsidRPr="0010789C" w:rsidRDefault="00A411EA" w:rsidP="00A411EA">
            <w:pPr>
              <w:rPr>
                <w:color w:val="0000FF"/>
              </w:rPr>
            </w:pPr>
          </w:p>
        </w:tc>
      </w:tr>
      <w:tr w:rsidR="00B44FDC" w:rsidRPr="0010789C" w14:paraId="55D80D06" w14:textId="77777777" w:rsidTr="00AC7733">
        <w:trPr>
          <w:gridAfter w:val="3"/>
          <w:wAfter w:w="240" w:type="pct"/>
          <w:cantSplit/>
        </w:trPr>
        <w:tc>
          <w:tcPr>
            <w:tcW w:w="223" w:type="pct"/>
          </w:tcPr>
          <w:p w14:paraId="009A9D2C" w14:textId="77777777" w:rsidR="00A411EA" w:rsidRPr="0010789C" w:rsidRDefault="00A411EA" w:rsidP="00A411EA">
            <w:pPr>
              <w:rPr>
                <w:color w:val="0000FF"/>
                <w:lang w:val="fr-BE"/>
              </w:rPr>
            </w:pPr>
          </w:p>
        </w:tc>
        <w:tc>
          <w:tcPr>
            <w:tcW w:w="286" w:type="pct"/>
          </w:tcPr>
          <w:p w14:paraId="468C56C8" w14:textId="77777777" w:rsidR="00A411EA" w:rsidRPr="0010789C" w:rsidRDefault="00A411EA" w:rsidP="00A411EA">
            <w:pPr>
              <w:jc w:val="right"/>
              <w:rPr>
                <w:color w:val="0000FF"/>
                <w:lang w:val="fr-FR"/>
              </w:rPr>
            </w:pPr>
          </w:p>
        </w:tc>
        <w:tc>
          <w:tcPr>
            <w:tcW w:w="383" w:type="pct"/>
          </w:tcPr>
          <w:p w14:paraId="10EA2089" w14:textId="77777777" w:rsidR="00A411EA" w:rsidRPr="0010789C" w:rsidRDefault="00A411EA" w:rsidP="00A411EA">
            <w:pPr>
              <w:rPr>
                <w:color w:val="0000FF"/>
                <w:lang w:val="fr-FR"/>
              </w:rPr>
            </w:pPr>
          </w:p>
        </w:tc>
        <w:tc>
          <w:tcPr>
            <w:tcW w:w="447" w:type="pct"/>
          </w:tcPr>
          <w:p w14:paraId="00EED99A" w14:textId="77777777" w:rsidR="00A411EA" w:rsidRPr="0010789C" w:rsidRDefault="00A411EA" w:rsidP="00A411EA">
            <w:pPr>
              <w:rPr>
                <w:rFonts w:ascii="Arial" w:hAnsi="Arial" w:cs="Arial"/>
                <w:color w:val="0000FF"/>
                <w:lang w:val="fr-FR"/>
              </w:rPr>
            </w:pPr>
          </w:p>
        </w:tc>
        <w:tc>
          <w:tcPr>
            <w:tcW w:w="2603" w:type="pct"/>
          </w:tcPr>
          <w:p w14:paraId="661E9467" w14:textId="77777777" w:rsidR="00A411EA" w:rsidRPr="0010789C" w:rsidRDefault="00A411EA" w:rsidP="00A411EA">
            <w:pPr>
              <w:jc w:val="both"/>
              <w:rPr>
                <w:rFonts w:ascii="Arial" w:hAnsi="Arial"/>
                <w:color w:val="0000FF"/>
              </w:rPr>
            </w:pPr>
          </w:p>
        </w:tc>
        <w:tc>
          <w:tcPr>
            <w:tcW w:w="148" w:type="pct"/>
            <w:vAlign w:val="bottom"/>
          </w:tcPr>
          <w:p w14:paraId="3E301ABF" w14:textId="77777777" w:rsidR="00A411EA" w:rsidRPr="0010789C" w:rsidRDefault="00A411EA" w:rsidP="00A411EA">
            <w:pPr>
              <w:rPr>
                <w:color w:val="0000FF"/>
              </w:rPr>
            </w:pPr>
          </w:p>
        </w:tc>
        <w:tc>
          <w:tcPr>
            <w:tcW w:w="446" w:type="pct"/>
            <w:vAlign w:val="bottom"/>
          </w:tcPr>
          <w:p w14:paraId="567EE2D5" w14:textId="77777777" w:rsidR="00A411EA" w:rsidRPr="0010789C" w:rsidRDefault="00A411EA" w:rsidP="00A411EA">
            <w:pPr>
              <w:rPr>
                <w:color w:val="0000FF"/>
              </w:rPr>
            </w:pPr>
          </w:p>
        </w:tc>
        <w:tc>
          <w:tcPr>
            <w:tcW w:w="75" w:type="pct"/>
            <w:vAlign w:val="bottom"/>
          </w:tcPr>
          <w:p w14:paraId="5CD0F03A" w14:textId="77777777" w:rsidR="00A411EA" w:rsidRPr="0010789C" w:rsidRDefault="00A411EA" w:rsidP="00A411EA">
            <w:pPr>
              <w:rPr>
                <w:color w:val="0000FF"/>
              </w:rPr>
            </w:pPr>
          </w:p>
        </w:tc>
        <w:tc>
          <w:tcPr>
            <w:tcW w:w="149" w:type="pct"/>
            <w:vAlign w:val="bottom"/>
          </w:tcPr>
          <w:p w14:paraId="569CBBA8" w14:textId="77777777" w:rsidR="00A411EA" w:rsidRPr="0010789C" w:rsidRDefault="00A411EA" w:rsidP="00A411EA">
            <w:pPr>
              <w:rPr>
                <w:color w:val="0000FF"/>
              </w:rPr>
            </w:pPr>
          </w:p>
        </w:tc>
      </w:tr>
      <w:tr w:rsidR="00B44FDC" w:rsidRPr="0010789C" w14:paraId="42490E0E" w14:textId="77777777" w:rsidTr="00AC7733">
        <w:trPr>
          <w:gridAfter w:val="3"/>
          <w:wAfter w:w="240" w:type="pct"/>
          <w:cantSplit/>
        </w:trPr>
        <w:tc>
          <w:tcPr>
            <w:tcW w:w="223" w:type="pct"/>
          </w:tcPr>
          <w:p w14:paraId="502D093E" w14:textId="77777777" w:rsidR="00A411EA" w:rsidRPr="0010789C" w:rsidRDefault="00A411EA" w:rsidP="00A411EA">
            <w:pPr>
              <w:rPr>
                <w:color w:val="0000FF"/>
              </w:rPr>
            </w:pPr>
          </w:p>
        </w:tc>
        <w:tc>
          <w:tcPr>
            <w:tcW w:w="286" w:type="pct"/>
          </w:tcPr>
          <w:p w14:paraId="6AC86145" w14:textId="77777777" w:rsidR="00A411EA" w:rsidRPr="0010789C" w:rsidRDefault="00A411EA" w:rsidP="00A411EA">
            <w:pPr>
              <w:jc w:val="right"/>
              <w:rPr>
                <w:color w:val="0000FF"/>
              </w:rPr>
            </w:pPr>
          </w:p>
        </w:tc>
        <w:tc>
          <w:tcPr>
            <w:tcW w:w="383" w:type="pct"/>
          </w:tcPr>
          <w:p w14:paraId="2448746D" w14:textId="77777777" w:rsidR="00A411EA" w:rsidRPr="0010789C" w:rsidRDefault="00A411EA" w:rsidP="00A411EA">
            <w:pPr>
              <w:rPr>
                <w:color w:val="0000FF"/>
              </w:rPr>
            </w:pPr>
            <w:r w:rsidRPr="0010789C">
              <w:rPr>
                <w:rFonts w:ascii="Arial" w:hAnsi="Arial"/>
                <w:color w:val="0000FF"/>
              </w:rPr>
              <w:t>650731</w:t>
            </w:r>
          </w:p>
        </w:tc>
        <w:tc>
          <w:tcPr>
            <w:tcW w:w="447" w:type="pct"/>
          </w:tcPr>
          <w:p w14:paraId="0AA743DB" w14:textId="77777777" w:rsidR="00A411EA" w:rsidRPr="0010789C" w:rsidRDefault="00A411EA" w:rsidP="00A411EA">
            <w:pPr>
              <w:rPr>
                <w:rFonts w:ascii="Arial" w:hAnsi="Arial" w:cs="Arial"/>
                <w:color w:val="0000FF"/>
              </w:rPr>
            </w:pPr>
            <w:r w:rsidRPr="0010789C">
              <w:rPr>
                <w:rFonts w:ascii="Arial" w:hAnsi="Arial" w:cs="Arial"/>
                <w:color w:val="0000FF"/>
              </w:rPr>
              <w:t>650742</w:t>
            </w:r>
          </w:p>
        </w:tc>
        <w:tc>
          <w:tcPr>
            <w:tcW w:w="2603" w:type="pct"/>
          </w:tcPr>
          <w:p w14:paraId="4DE2DC42" w14:textId="77777777" w:rsidR="00A411EA" w:rsidRPr="0010789C" w:rsidRDefault="00A411EA" w:rsidP="00A411EA">
            <w:pPr>
              <w:jc w:val="both"/>
              <w:rPr>
                <w:color w:val="0000FF"/>
              </w:rPr>
            </w:pPr>
            <w:r w:rsidRPr="0010789C">
              <w:rPr>
                <w:rFonts w:ascii="Arial" w:hAnsi="Arial"/>
                <w:color w:val="0000FF"/>
              </w:rPr>
              <w:t>Tout appareil</w:t>
            </w:r>
          </w:p>
        </w:tc>
        <w:tc>
          <w:tcPr>
            <w:tcW w:w="148" w:type="pct"/>
            <w:vAlign w:val="bottom"/>
          </w:tcPr>
          <w:p w14:paraId="1328B68E"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1BF0329D" w14:textId="77777777" w:rsidR="00A411EA" w:rsidRPr="0010789C" w:rsidRDefault="00A411EA" w:rsidP="00A411EA">
            <w:pPr>
              <w:jc w:val="right"/>
              <w:rPr>
                <w:rFonts w:ascii="Arial" w:hAnsi="Arial"/>
                <w:color w:val="0000FF"/>
              </w:rPr>
            </w:pPr>
            <w:r w:rsidRPr="0010789C">
              <w:rPr>
                <w:rFonts w:ascii="Arial" w:hAnsi="Arial"/>
                <w:color w:val="0000FF"/>
              </w:rPr>
              <w:t>70,80</w:t>
            </w:r>
          </w:p>
        </w:tc>
        <w:tc>
          <w:tcPr>
            <w:tcW w:w="75" w:type="pct"/>
            <w:vAlign w:val="bottom"/>
          </w:tcPr>
          <w:p w14:paraId="68D28062" w14:textId="77777777" w:rsidR="00A411EA" w:rsidRPr="0010789C" w:rsidRDefault="00A411EA" w:rsidP="00A411EA">
            <w:pPr>
              <w:rPr>
                <w:color w:val="0000FF"/>
              </w:rPr>
            </w:pPr>
          </w:p>
        </w:tc>
        <w:tc>
          <w:tcPr>
            <w:tcW w:w="149" w:type="pct"/>
            <w:vAlign w:val="bottom"/>
          </w:tcPr>
          <w:p w14:paraId="6E941726" w14:textId="77777777" w:rsidR="00A411EA" w:rsidRPr="0010789C" w:rsidRDefault="00A411EA" w:rsidP="00A411EA">
            <w:pPr>
              <w:rPr>
                <w:color w:val="0000FF"/>
              </w:rPr>
            </w:pPr>
          </w:p>
        </w:tc>
      </w:tr>
      <w:tr w:rsidR="00B44FDC" w:rsidRPr="0010789C" w14:paraId="01E60617" w14:textId="77777777" w:rsidTr="00AC7733">
        <w:trPr>
          <w:gridAfter w:val="3"/>
          <w:wAfter w:w="240" w:type="pct"/>
          <w:cantSplit/>
        </w:trPr>
        <w:tc>
          <w:tcPr>
            <w:tcW w:w="223" w:type="pct"/>
          </w:tcPr>
          <w:p w14:paraId="07AD15AB" w14:textId="77777777" w:rsidR="00A411EA" w:rsidRPr="0010789C" w:rsidRDefault="00A411EA" w:rsidP="00A411EA">
            <w:pPr>
              <w:rPr>
                <w:color w:val="0000FF"/>
              </w:rPr>
            </w:pPr>
          </w:p>
        </w:tc>
        <w:tc>
          <w:tcPr>
            <w:tcW w:w="286" w:type="pct"/>
          </w:tcPr>
          <w:p w14:paraId="1624E7C9" w14:textId="77777777" w:rsidR="00A411EA" w:rsidRPr="0010789C" w:rsidRDefault="00A411EA" w:rsidP="00A411EA">
            <w:pPr>
              <w:jc w:val="right"/>
              <w:rPr>
                <w:color w:val="0000FF"/>
              </w:rPr>
            </w:pPr>
          </w:p>
        </w:tc>
        <w:tc>
          <w:tcPr>
            <w:tcW w:w="383" w:type="pct"/>
          </w:tcPr>
          <w:p w14:paraId="538BD2B3" w14:textId="77777777" w:rsidR="00A411EA" w:rsidRPr="0010789C" w:rsidRDefault="00A411EA" w:rsidP="00A411EA">
            <w:pPr>
              <w:rPr>
                <w:color w:val="0000FF"/>
              </w:rPr>
            </w:pPr>
          </w:p>
        </w:tc>
        <w:tc>
          <w:tcPr>
            <w:tcW w:w="447" w:type="pct"/>
          </w:tcPr>
          <w:p w14:paraId="361EF7EB" w14:textId="77777777" w:rsidR="00A411EA" w:rsidRPr="0010789C" w:rsidRDefault="00A411EA" w:rsidP="00A411EA">
            <w:pPr>
              <w:rPr>
                <w:rFonts w:ascii="Arial" w:hAnsi="Arial" w:cs="Arial"/>
                <w:color w:val="0000FF"/>
              </w:rPr>
            </w:pPr>
          </w:p>
        </w:tc>
        <w:tc>
          <w:tcPr>
            <w:tcW w:w="2603" w:type="pct"/>
          </w:tcPr>
          <w:p w14:paraId="5D19B282" w14:textId="77777777" w:rsidR="00A411EA" w:rsidRPr="0010789C" w:rsidRDefault="00A411EA" w:rsidP="00A411EA">
            <w:pPr>
              <w:jc w:val="both"/>
              <w:rPr>
                <w:color w:val="0000FF"/>
              </w:rPr>
            </w:pPr>
          </w:p>
        </w:tc>
        <w:tc>
          <w:tcPr>
            <w:tcW w:w="148" w:type="pct"/>
            <w:vAlign w:val="bottom"/>
          </w:tcPr>
          <w:p w14:paraId="3DE211A6" w14:textId="77777777" w:rsidR="00A411EA" w:rsidRPr="0010789C" w:rsidRDefault="00A411EA" w:rsidP="00A411EA">
            <w:pPr>
              <w:jc w:val="right"/>
              <w:rPr>
                <w:color w:val="0000FF"/>
              </w:rPr>
            </w:pPr>
          </w:p>
        </w:tc>
        <w:tc>
          <w:tcPr>
            <w:tcW w:w="446" w:type="pct"/>
            <w:vAlign w:val="bottom"/>
          </w:tcPr>
          <w:p w14:paraId="24CBE0C7" w14:textId="77777777" w:rsidR="00A411EA" w:rsidRPr="0010789C" w:rsidRDefault="00A411EA" w:rsidP="00A411EA">
            <w:pPr>
              <w:jc w:val="right"/>
              <w:rPr>
                <w:color w:val="0000FF"/>
              </w:rPr>
            </w:pPr>
          </w:p>
        </w:tc>
        <w:tc>
          <w:tcPr>
            <w:tcW w:w="75" w:type="pct"/>
            <w:vAlign w:val="bottom"/>
          </w:tcPr>
          <w:p w14:paraId="3C7AF31B" w14:textId="77777777" w:rsidR="00A411EA" w:rsidRPr="0010789C" w:rsidRDefault="00A411EA" w:rsidP="00A411EA">
            <w:pPr>
              <w:rPr>
                <w:color w:val="0000FF"/>
              </w:rPr>
            </w:pPr>
          </w:p>
        </w:tc>
        <w:tc>
          <w:tcPr>
            <w:tcW w:w="149" w:type="pct"/>
            <w:vAlign w:val="bottom"/>
          </w:tcPr>
          <w:p w14:paraId="53CD3138" w14:textId="77777777" w:rsidR="00A411EA" w:rsidRPr="0010789C" w:rsidRDefault="00A411EA" w:rsidP="00A411EA">
            <w:pPr>
              <w:rPr>
                <w:color w:val="0000FF"/>
              </w:rPr>
            </w:pPr>
          </w:p>
        </w:tc>
      </w:tr>
      <w:tr w:rsidR="00B44FDC" w:rsidRPr="0010789C" w14:paraId="57AC3916" w14:textId="77777777" w:rsidTr="00AC7733">
        <w:trPr>
          <w:gridAfter w:val="3"/>
          <w:wAfter w:w="240" w:type="pct"/>
          <w:cantSplit/>
        </w:trPr>
        <w:tc>
          <w:tcPr>
            <w:tcW w:w="223" w:type="pct"/>
          </w:tcPr>
          <w:p w14:paraId="7084648A" w14:textId="77777777" w:rsidR="00A411EA" w:rsidRPr="0010789C" w:rsidRDefault="00A411EA" w:rsidP="00A411EA">
            <w:pPr>
              <w:rPr>
                <w:color w:val="0000FF"/>
              </w:rPr>
            </w:pPr>
          </w:p>
        </w:tc>
        <w:tc>
          <w:tcPr>
            <w:tcW w:w="286" w:type="pct"/>
          </w:tcPr>
          <w:p w14:paraId="2211E737" w14:textId="77777777" w:rsidR="00A411EA" w:rsidRPr="0010789C" w:rsidRDefault="00A411EA" w:rsidP="00A411EA">
            <w:pPr>
              <w:jc w:val="right"/>
              <w:rPr>
                <w:color w:val="0000FF"/>
              </w:rPr>
            </w:pPr>
          </w:p>
        </w:tc>
        <w:tc>
          <w:tcPr>
            <w:tcW w:w="383" w:type="pct"/>
          </w:tcPr>
          <w:p w14:paraId="23DFF4BC" w14:textId="77777777" w:rsidR="00A411EA" w:rsidRPr="0010789C" w:rsidRDefault="00A411EA" w:rsidP="00A411EA">
            <w:pPr>
              <w:rPr>
                <w:rFonts w:ascii="Arial" w:hAnsi="Arial"/>
                <w:color w:val="0000FF"/>
              </w:rPr>
            </w:pPr>
            <w:r w:rsidRPr="0010789C">
              <w:rPr>
                <w:rFonts w:ascii="Arial" w:hAnsi="Arial"/>
                <w:color w:val="0000FF"/>
              </w:rPr>
              <w:t>650753</w:t>
            </w:r>
          </w:p>
        </w:tc>
        <w:tc>
          <w:tcPr>
            <w:tcW w:w="447" w:type="pct"/>
          </w:tcPr>
          <w:p w14:paraId="61BC9C46" w14:textId="77777777" w:rsidR="00A411EA" w:rsidRPr="0010789C" w:rsidRDefault="00A411EA" w:rsidP="00A411EA">
            <w:pPr>
              <w:rPr>
                <w:rFonts w:ascii="Arial" w:hAnsi="Arial" w:cs="Arial"/>
                <w:color w:val="0000FF"/>
              </w:rPr>
            </w:pPr>
            <w:r w:rsidRPr="0010789C">
              <w:rPr>
                <w:rFonts w:ascii="Arial" w:hAnsi="Arial" w:cs="Arial"/>
                <w:color w:val="0000FF"/>
              </w:rPr>
              <w:t>650764</w:t>
            </w:r>
          </w:p>
        </w:tc>
        <w:tc>
          <w:tcPr>
            <w:tcW w:w="2603" w:type="pct"/>
          </w:tcPr>
          <w:p w14:paraId="1BC40A51" w14:textId="77777777" w:rsidR="00A411EA" w:rsidRPr="0010789C" w:rsidRDefault="00A411EA" w:rsidP="00A411EA">
            <w:pPr>
              <w:jc w:val="both"/>
              <w:rPr>
                <w:rFonts w:ascii="Arial" w:hAnsi="Arial"/>
                <w:color w:val="0000FF"/>
              </w:rPr>
            </w:pPr>
            <w:r w:rsidRPr="0010789C">
              <w:rPr>
                <w:rFonts w:ascii="Arial" w:hAnsi="Arial"/>
                <w:color w:val="0000FF"/>
              </w:rPr>
              <w:t>Segment-pied</w:t>
            </w:r>
          </w:p>
        </w:tc>
        <w:tc>
          <w:tcPr>
            <w:tcW w:w="148" w:type="pct"/>
            <w:vAlign w:val="bottom"/>
          </w:tcPr>
          <w:p w14:paraId="4ACC7395"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207AF0C6" w14:textId="77777777" w:rsidR="00A411EA" w:rsidRPr="0010789C" w:rsidRDefault="00A411EA" w:rsidP="00A411EA">
            <w:pPr>
              <w:jc w:val="right"/>
              <w:rPr>
                <w:rFonts w:ascii="Arial" w:hAnsi="Arial"/>
                <w:color w:val="0000FF"/>
              </w:rPr>
            </w:pPr>
            <w:r w:rsidRPr="0010789C">
              <w:rPr>
                <w:rFonts w:ascii="Arial" w:hAnsi="Arial"/>
                <w:color w:val="0000FF"/>
              </w:rPr>
              <w:t>29,50</w:t>
            </w:r>
          </w:p>
        </w:tc>
        <w:tc>
          <w:tcPr>
            <w:tcW w:w="75" w:type="pct"/>
            <w:vAlign w:val="bottom"/>
          </w:tcPr>
          <w:p w14:paraId="2773A702" w14:textId="77777777" w:rsidR="00A411EA" w:rsidRPr="0010789C" w:rsidRDefault="00A411EA" w:rsidP="00A411EA">
            <w:pPr>
              <w:rPr>
                <w:color w:val="0000FF"/>
              </w:rPr>
            </w:pPr>
          </w:p>
        </w:tc>
        <w:tc>
          <w:tcPr>
            <w:tcW w:w="149" w:type="pct"/>
            <w:vAlign w:val="bottom"/>
          </w:tcPr>
          <w:p w14:paraId="1ADAD1B8" w14:textId="77777777" w:rsidR="00A411EA" w:rsidRPr="0010789C" w:rsidRDefault="00A411EA" w:rsidP="00A411EA">
            <w:pPr>
              <w:rPr>
                <w:color w:val="0000FF"/>
              </w:rPr>
            </w:pPr>
          </w:p>
        </w:tc>
      </w:tr>
      <w:tr w:rsidR="00B44FDC" w:rsidRPr="0010789C" w14:paraId="2EB5936D" w14:textId="77777777" w:rsidTr="00AC7733">
        <w:trPr>
          <w:gridAfter w:val="3"/>
          <w:wAfter w:w="240" w:type="pct"/>
          <w:cantSplit/>
        </w:trPr>
        <w:tc>
          <w:tcPr>
            <w:tcW w:w="223" w:type="pct"/>
          </w:tcPr>
          <w:p w14:paraId="0516F882" w14:textId="77777777" w:rsidR="00A411EA" w:rsidRPr="0010789C" w:rsidRDefault="00A411EA" w:rsidP="00A411EA">
            <w:pPr>
              <w:rPr>
                <w:color w:val="0000FF"/>
              </w:rPr>
            </w:pPr>
          </w:p>
        </w:tc>
        <w:tc>
          <w:tcPr>
            <w:tcW w:w="286" w:type="pct"/>
          </w:tcPr>
          <w:p w14:paraId="5D483BD6" w14:textId="77777777" w:rsidR="00A411EA" w:rsidRPr="0010789C" w:rsidRDefault="00A411EA" w:rsidP="00A411EA">
            <w:pPr>
              <w:jc w:val="right"/>
              <w:rPr>
                <w:color w:val="0000FF"/>
              </w:rPr>
            </w:pPr>
          </w:p>
        </w:tc>
        <w:tc>
          <w:tcPr>
            <w:tcW w:w="383" w:type="pct"/>
          </w:tcPr>
          <w:p w14:paraId="372C6BD1" w14:textId="77777777" w:rsidR="00A411EA" w:rsidRPr="0010789C" w:rsidRDefault="00A411EA" w:rsidP="00A411EA">
            <w:pPr>
              <w:rPr>
                <w:color w:val="0000FF"/>
              </w:rPr>
            </w:pPr>
          </w:p>
        </w:tc>
        <w:tc>
          <w:tcPr>
            <w:tcW w:w="447" w:type="pct"/>
          </w:tcPr>
          <w:p w14:paraId="3E30FA0E" w14:textId="77777777" w:rsidR="00A411EA" w:rsidRPr="0010789C" w:rsidRDefault="00A411EA" w:rsidP="00A411EA">
            <w:pPr>
              <w:rPr>
                <w:rFonts w:ascii="Arial" w:hAnsi="Arial" w:cs="Arial"/>
                <w:color w:val="0000FF"/>
              </w:rPr>
            </w:pPr>
          </w:p>
        </w:tc>
        <w:tc>
          <w:tcPr>
            <w:tcW w:w="2603" w:type="pct"/>
          </w:tcPr>
          <w:p w14:paraId="77F5CFB6" w14:textId="77777777" w:rsidR="00A411EA" w:rsidRPr="0010789C" w:rsidRDefault="00A411EA" w:rsidP="00A411EA">
            <w:pPr>
              <w:jc w:val="both"/>
              <w:rPr>
                <w:color w:val="0000FF"/>
              </w:rPr>
            </w:pPr>
          </w:p>
        </w:tc>
        <w:tc>
          <w:tcPr>
            <w:tcW w:w="148" w:type="pct"/>
            <w:vAlign w:val="bottom"/>
          </w:tcPr>
          <w:p w14:paraId="2C2E7726" w14:textId="77777777" w:rsidR="00A411EA" w:rsidRPr="0010789C" w:rsidRDefault="00A411EA" w:rsidP="00A411EA">
            <w:pPr>
              <w:jc w:val="right"/>
              <w:rPr>
                <w:color w:val="0000FF"/>
              </w:rPr>
            </w:pPr>
          </w:p>
        </w:tc>
        <w:tc>
          <w:tcPr>
            <w:tcW w:w="446" w:type="pct"/>
            <w:vAlign w:val="bottom"/>
          </w:tcPr>
          <w:p w14:paraId="0D9DB45D" w14:textId="77777777" w:rsidR="00A411EA" w:rsidRPr="0010789C" w:rsidRDefault="00A411EA" w:rsidP="00A411EA">
            <w:pPr>
              <w:jc w:val="right"/>
              <w:rPr>
                <w:color w:val="0000FF"/>
              </w:rPr>
            </w:pPr>
          </w:p>
        </w:tc>
        <w:tc>
          <w:tcPr>
            <w:tcW w:w="75" w:type="pct"/>
            <w:vAlign w:val="bottom"/>
          </w:tcPr>
          <w:p w14:paraId="761D192A" w14:textId="77777777" w:rsidR="00A411EA" w:rsidRPr="0010789C" w:rsidRDefault="00A411EA" w:rsidP="00A411EA">
            <w:pPr>
              <w:rPr>
                <w:color w:val="0000FF"/>
              </w:rPr>
            </w:pPr>
          </w:p>
        </w:tc>
        <w:tc>
          <w:tcPr>
            <w:tcW w:w="149" w:type="pct"/>
            <w:vAlign w:val="bottom"/>
          </w:tcPr>
          <w:p w14:paraId="555B681A" w14:textId="77777777" w:rsidR="00A411EA" w:rsidRPr="0010789C" w:rsidRDefault="00A411EA" w:rsidP="00A411EA">
            <w:pPr>
              <w:rPr>
                <w:color w:val="0000FF"/>
              </w:rPr>
            </w:pPr>
          </w:p>
        </w:tc>
      </w:tr>
      <w:tr w:rsidR="00B44FDC" w:rsidRPr="0010789C" w14:paraId="255865C6" w14:textId="77777777" w:rsidTr="00AC7733">
        <w:trPr>
          <w:gridAfter w:val="3"/>
          <w:wAfter w:w="240" w:type="pct"/>
          <w:cantSplit/>
        </w:trPr>
        <w:tc>
          <w:tcPr>
            <w:tcW w:w="223" w:type="pct"/>
          </w:tcPr>
          <w:p w14:paraId="06E5783F" w14:textId="77777777" w:rsidR="00A411EA" w:rsidRPr="0010789C" w:rsidRDefault="00A411EA" w:rsidP="00A411EA">
            <w:pPr>
              <w:rPr>
                <w:color w:val="0000FF"/>
              </w:rPr>
            </w:pPr>
          </w:p>
        </w:tc>
        <w:tc>
          <w:tcPr>
            <w:tcW w:w="286" w:type="pct"/>
          </w:tcPr>
          <w:p w14:paraId="2C42AC7B" w14:textId="77777777" w:rsidR="00A411EA" w:rsidRPr="0010789C" w:rsidRDefault="00A411EA" w:rsidP="00A411EA">
            <w:pPr>
              <w:jc w:val="right"/>
              <w:rPr>
                <w:color w:val="0000FF"/>
              </w:rPr>
            </w:pPr>
          </w:p>
        </w:tc>
        <w:tc>
          <w:tcPr>
            <w:tcW w:w="383" w:type="pct"/>
          </w:tcPr>
          <w:p w14:paraId="14DFA8E1" w14:textId="77777777" w:rsidR="00A411EA" w:rsidRPr="0010789C" w:rsidRDefault="00A411EA" w:rsidP="00A411EA">
            <w:pPr>
              <w:rPr>
                <w:color w:val="0000FF"/>
              </w:rPr>
            </w:pPr>
          </w:p>
        </w:tc>
        <w:tc>
          <w:tcPr>
            <w:tcW w:w="447" w:type="pct"/>
          </w:tcPr>
          <w:p w14:paraId="635E6A12" w14:textId="77777777" w:rsidR="00A411EA" w:rsidRPr="0010789C" w:rsidRDefault="00A411EA" w:rsidP="00A411EA">
            <w:pPr>
              <w:rPr>
                <w:rFonts w:ascii="Arial" w:hAnsi="Arial" w:cs="Arial"/>
                <w:color w:val="0000FF"/>
              </w:rPr>
            </w:pPr>
          </w:p>
        </w:tc>
        <w:tc>
          <w:tcPr>
            <w:tcW w:w="2603" w:type="pct"/>
          </w:tcPr>
          <w:p w14:paraId="3818266E" w14:textId="77777777" w:rsidR="00A411EA" w:rsidRPr="0010789C" w:rsidRDefault="00A411EA" w:rsidP="00A411EA">
            <w:pPr>
              <w:jc w:val="both"/>
              <w:rPr>
                <w:color w:val="0000FF"/>
              </w:rPr>
            </w:pPr>
          </w:p>
        </w:tc>
        <w:tc>
          <w:tcPr>
            <w:tcW w:w="148" w:type="pct"/>
            <w:vAlign w:val="bottom"/>
          </w:tcPr>
          <w:p w14:paraId="11872766" w14:textId="77777777" w:rsidR="00A411EA" w:rsidRPr="0010789C" w:rsidRDefault="00A411EA" w:rsidP="00A411EA">
            <w:pPr>
              <w:jc w:val="right"/>
              <w:rPr>
                <w:color w:val="0000FF"/>
              </w:rPr>
            </w:pPr>
          </w:p>
        </w:tc>
        <w:tc>
          <w:tcPr>
            <w:tcW w:w="446" w:type="pct"/>
            <w:vAlign w:val="bottom"/>
          </w:tcPr>
          <w:p w14:paraId="08FF3AF1" w14:textId="77777777" w:rsidR="00A411EA" w:rsidRPr="0010789C" w:rsidRDefault="00A411EA" w:rsidP="00A411EA">
            <w:pPr>
              <w:jc w:val="right"/>
              <w:rPr>
                <w:color w:val="0000FF"/>
              </w:rPr>
            </w:pPr>
          </w:p>
        </w:tc>
        <w:tc>
          <w:tcPr>
            <w:tcW w:w="75" w:type="pct"/>
            <w:vAlign w:val="bottom"/>
          </w:tcPr>
          <w:p w14:paraId="4284DC95" w14:textId="77777777" w:rsidR="00A411EA" w:rsidRPr="0010789C" w:rsidRDefault="00A411EA" w:rsidP="00A411EA">
            <w:pPr>
              <w:rPr>
                <w:color w:val="0000FF"/>
              </w:rPr>
            </w:pPr>
          </w:p>
        </w:tc>
        <w:tc>
          <w:tcPr>
            <w:tcW w:w="149" w:type="pct"/>
            <w:vAlign w:val="bottom"/>
          </w:tcPr>
          <w:p w14:paraId="7E0F2055" w14:textId="77777777" w:rsidR="00A411EA" w:rsidRPr="0010789C" w:rsidRDefault="00A411EA" w:rsidP="00A411EA">
            <w:pPr>
              <w:rPr>
                <w:color w:val="0000FF"/>
              </w:rPr>
            </w:pPr>
          </w:p>
        </w:tc>
      </w:tr>
      <w:tr w:rsidR="00B44FDC" w:rsidRPr="0010789C" w14:paraId="3CD488A3" w14:textId="77777777" w:rsidTr="00AC7733">
        <w:trPr>
          <w:gridAfter w:val="3"/>
          <w:wAfter w:w="240" w:type="pct"/>
          <w:cantSplit/>
        </w:trPr>
        <w:tc>
          <w:tcPr>
            <w:tcW w:w="223" w:type="pct"/>
          </w:tcPr>
          <w:p w14:paraId="4B453160" w14:textId="77777777" w:rsidR="00A411EA" w:rsidRPr="0010789C" w:rsidRDefault="00A411EA" w:rsidP="00A411EA">
            <w:pPr>
              <w:rPr>
                <w:color w:val="0000FF"/>
              </w:rPr>
            </w:pPr>
          </w:p>
        </w:tc>
        <w:tc>
          <w:tcPr>
            <w:tcW w:w="286" w:type="pct"/>
          </w:tcPr>
          <w:p w14:paraId="3883FE8D" w14:textId="77777777" w:rsidR="00A411EA" w:rsidRPr="0010789C" w:rsidRDefault="00A411EA" w:rsidP="00A411EA">
            <w:pPr>
              <w:jc w:val="right"/>
              <w:rPr>
                <w:color w:val="0000FF"/>
              </w:rPr>
            </w:pPr>
          </w:p>
        </w:tc>
        <w:tc>
          <w:tcPr>
            <w:tcW w:w="383" w:type="pct"/>
          </w:tcPr>
          <w:p w14:paraId="3AC9366C" w14:textId="77777777" w:rsidR="00A411EA" w:rsidRPr="0010789C" w:rsidRDefault="00A411EA" w:rsidP="00A411EA">
            <w:pPr>
              <w:rPr>
                <w:rFonts w:ascii="Arial" w:hAnsi="Arial"/>
                <w:color w:val="0000FF"/>
              </w:rPr>
            </w:pPr>
            <w:r w:rsidRPr="0010789C">
              <w:rPr>
                <w:rFonts w:ascii="Arial" w:hAnsi="Arial"/>
                <w:color w:val="0000FF"/>
              </w:rPr>
              <w:t>650775</w:t>
            </w:r>
          </w:p>
        </w:tc>
        <w:tc>
          <w:tcPr>
            <w:tcW w:w="447" w:type="pct"/>
          </w:tcPr>
          <w:p w14:paraId="5439A6D9" w14:textId="77777777" w:rsidR="00A411EA" w:rsidRPr="0010789C" w:rsidRDefault="00A411EA" w:rsidP="00A411EA">
            <w:pPr>
              <w:rPr>
                <w:rFonts w:ascii="Arial" w:hAnsi="Arial" w:cs="Arial"/>
                <w:color w:val="0000FF"/>
              </w:rPr>
            </w:pPr>
            <w:r w:rsidRPr="0010789C">
              <w:rPr>
                <w:rFonts w:ascii="Arial" w:hAnsi="Arial" w:cs="Arial"/>
                <w:color w:val="0000FF"/>
              </w:rPr>
              <w:t>650786</w:t>
            </w:r>
          </w:p>
        </w:tc>
        <w:tc>
          <w:tcPr>
            <w:tcW w:w="2603" w:type="pct"/>
          </w:tcPr>
          <w:p w14:paraId="42C2B5F6" w14:textId="77777777" w:rsidR="00A411EA" w:rsidRPr="0010789C" w:rsidRDefault="00A411EA" w:rsidP="00A411EA">
            <w:pPr>
              <w:jc w:val="both"/>
              <w:rPr>
                <w:rFonts w:ascii="Arial" w:hAnsi="Arial"/>
                <w:color w:val="0000FF"/>
              </w:rPr>
            </w:pPr>
            <w:r w:rsidRPr="0010789C">
              <w:rPr>
                <w:rFonts w:ascii="Arial" w:hAnsi="Arial"/>
                <w:color w:val="0000FF"/>
              </w:rPr>
              <w:t>Segment-jambe</w:t>
            </w:r>
          </w:p>
        </w:tc>
        <w:tc>
          <w:tcPr>
            <w:tcW w:w="148" w:type="pct"/>
            <w:vAlign w:val="bottom"/>
          </w:tcPr>
          <w:p w14:paraId="42CB841F"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1498665E" w14:textId="77777777" w:rsidR="00A411EA" w:rsidRPr="0010789C" w:rsidRDefault="00A411EA" w:rsidP="00A411EA">
            <w:pPr>
              <w:jc w:val="right"/>
              <w:rPr>
                <w:rFonts w:ascii="Arial" w:hAnsi="Arial"/>
                <w:color w:val="0000FF"/>
              </w:rPr>
            </w:pPr>
            <w:r w:rsidRPr="0010789C">
              <w:rPr>
                <w:rFonts w:ascii="Arial" w:hAnsi="Arial"/>
                <w:color w:val="0000FF"/>
              </w:rPr>
              <w:t>29,50</w:t>
            </w:r>
          </w:p>
        </w:tc>
        <w:tc>
          <w:tcPr>
            <w:tcW w:w="75" w:type="pct"/>
            <w:vAlign w:val="bottom"/>
          </w:tcPr>
          <w:p w14:paraId="359BD41A" w14:textId="77777777" w:rsidR="00A411EA" w:rsidRPr="0010789C" w:rsidRDefault="00A411EA" w:rsidP="00A411EA">
            <w:pPr>
              <w:rPr>
                <w:color w:val="0000FF"/>
              </w:rPr>
            </w:pPr>
          </w:p>
        </w:tc>
        <w:tc>
          <w:tcPr>
            <w:tcW w:w="149" w:type="pct"/>
            <w:vAlign w:val="bottom"/>
          </w:tcPr>
          <w:p w14:paraId="3624CCE0" w14:textId="77777777" w:rsidR="00A411EA" w:rsidRPr="0010789C" w:rsidRDefault="00A411EA" w:rsidP="00A411EA">
            <w:pPr>
              <w:rPr>
                <w:color w:val="0000FF"/>
              </w:rPr>
            </w:pPr>
          </w:p>
        </w:tc>
      </w:tr>
      <w:tr w:rsidR="00B44FDC" w:rsidRPr="0010789C" w14:paraId="1A44844D" w14:textId="77777777" w:rsidTr="00AC7733">
        <w:trPr>
          <w:gridAfter w:val="3"/>
          <w:wAfter w:w="240" w:type="pct"/>
          <w:cantSplit/>
        </w:trPr>
        <w:tc>
          <w:tcPr>
            <w:tcW w:w="223" w:type="pct"/>
          </w:tcPr>
          <w:p w14:paraId="408AB832" w14:textId="77777777" w:rsidR="00A411EA" w:rsidRPr="0010789C" w:rsidRDefault="00A411EA" w:rsidP="00A411EA">
            <w:pPr>
              <w:rPr>
                <w:color w:val="0000FF"/>
              </w:rPr>
            </w:pPr>
          </w:p>
        </w:tc>
        <w:tc>
          <w:tcPr>
            <w:tcW w:w="286" w:type="pct"/>
          </w:tcPr>
          <w:p w14:paraId="24C92DFB" w14:textId="77777777" w:rsidR="00A411EA" w:rsidRPr="0010789C" w:rsidRDefault="00A411EA" w:rsidP="00A411EA">
            <w:pPr>
              <w:jc w:val="right"/>
              <w:rPr>
                <w:color w:val="0000FF"/>
              </w:rPr>
            </w:pPr>
          </w:p>
        </w:tc>
        <w:tc>
          <w:tcPr>
            <w:tcW w:w="383" w:type="pct"/>
          </w:tcPr>
          <w:p w14:paraId="54F5CB87" w14:textId="77777777" w:rsidR="00A411EA" w:rsidRPr="0010789C" w:rsidRDefault="00A411EA" w:rsidP="00A411EA">
            <w:pPr>
              <w:rPr>
                <w:color w:val="0000FF"/>
              </w:rPr>
            </w:pPr>
          </w:p>
        </w:tc>
        <w:tc>
          <w:tcPr>
            <w:tcW w:w="447" w:type="pct"/>
          </w:tcPr>
          <w:p w14:paraId="748DCF9C" w14:textId="77777777" w:rsidR="00A411EA" w:rsidRPr="0010789C" w:rsidRDefault="00A411EA" w:rsidP="00A411EA">
            <w:pPr>
              <w:rPr>
                <w:rFonts w:ascii="Arial" w:hAnsi="Arial" w:cs="Arial"/>
                <w:color w:val="0000FF"/>
              </w:rPr>
            </w:pPr>
          </w:p>
        </w:tc>
        <w:tc>
          <w:tcPr>
            <w:tcW w:w="2603" w:type="pct"/>
          </w:tcPr>
          <w:p w14:paraId="7F627E24" w14:textId="77777777" w:rsidR="00A411EA" w:rsidRPr="0010789C" w:rsidRDefault="00A411EA" w:rsidP="00A411EA">
            <w:pPr>
              <w:jc w:val="both"/>
              <w:rPr>
                <w:color w:val="0000FF"/>
              </w:rPr>
            </w:pPr>
          </w:p>
        </w:tc>
        <w:tc>
          <w:tcPr>
            <w:tcW w:w="148" w:type="pct"/>
            <w:vAlign w:val="bottom"/>
          </w:tcPr>
          <w:p w14:paraId="008E2FA1" w14:textId="77777777" w:rsidR="00A411EA" w:rsidRPr="0010789C" w:rsidRDefault="00A411EA" w:rsidP="00A411EA">
            <w:pPr>
              <w:jc w:val="right"/>
              <w:rPr>
                <w:color w:val="0000FF"/>
              </w:rPr>
            </w:pPr>
          </w:p>
        </w:tc>
        <w:tc>
          <w:tcPr>
            <w:tcW w:w="446" w:type="pct"/>
            <w:vAlign w:val="bottom"/>
          </w:tcPr>
          <w:p w14:paraId="69C5F366" w14:textId="77777777" w:rsidR="00A411EA" w:rsidRPr="0010789C" w:rsidRDefault="00A411EA" w:rsidP="00A411EA">
            <w:pPr>
              <w:jc w:val="right"/>
              <w:rPr>
                <w:color w:val="0000FF"/>
              </w:rPr>
            </w:pPr>
          </w:p>
        </w:tc>
        <w:tc>
          <w:tcPr>
            <w:tcW w:w="75" w:type="pct"/>
            <w:vAlign w:val="bottom"/>
          </w:tcPr>
          <w:p w14:paraId="6A178DEF" w14:textId="77777777" w:rsidR="00A411EA" w:rsidRPr="0010789C" w:rsidRDefault="00A411EA" w:rsidP="00A411EA">
            <w:pPr>
              <w:rPr>
                <w:color w:val="0000FF"/>
              </w:rPr>
            </w:pPr>
          </w:p>
        </w:tc>
        <w:tc>
          <w:tcPr>
            <w:tcW w:w="149" w:type="pct"/>
            <w:vAlign w:val="bottom"/>
          </w:tcPr>
          <w:p w14:paraId="24ACF520" w14:textId="77777777" w:rsidR="00A411EA" w:rsidRPr="0010789C" w:rsidRDefault="00A411EA" w:rsidP="00A411EA">
            <w:pPr>
              <w:rPr>
                <w:color w:val="0000FF"/>
              </w:rPr>
            </w:pPr>
          </w:p>
        </w:tc>
      </w:tr>
      <w:tr w:rsidR="00B44FDC" w:rsidRPr="0010789C" w14:paraId="644C4C0C" w14:textId="77777777" w:rsidTr="00AC7733">
        <w:trPr>
          <w:gridAfter w:val="3"/>
          <w:wAfter w:w="240" w:type="pct"/>
          <w:cantSplit/>
        </w:trPr>
        <w:tc>
          <w:tcPr>
            <w:tcW w:w="223" w:type="pct"/>
          </w:tcPr>
          <w:p w14:paraId="51942FE0" w14:textId="77777777" w:rsidR="00A411EA" w:rsidRPr="0010789C" w:rsidRDefault="00A411EA" w:rsidP="00A411EA">
            <w:pPr>
              <w:rPr>
                <w:color w:val="0000FF"/>
              </w:rPr>
            </w:pPr>
          </w:p>
        </w:tc>
        <w:tc>
          <w:tcPr>
            <w:tcW w:w="286" w:type="pct"/>
          </w:tcPr>
          <w:p w14:paraId="3CFD7D2A" w14:textId="77777777" w:rsidR="00A411EA" w:rsidRPr="0010789C" w:rsidRDefault="00A411EA" w:rsidP="00A411EA">
            <w:pPr>
              <w:jc w:val="right"/>
              <w:rPr>
                <w:color w:val="0000FF"/>
              </w:rPr>
            </w:pPr>
          </w:p>
        </w:tc>
        <w:tc>
          <w:tcPr>
            <w:tcW w:w="383" w:type="pct"/>
          </w:tcPr>
          <w:p w14:paraId="63B79776" w14:textId="77777777" w:rsidR="00A411EA" w:rsidRPr="0010789C" w:rsidRDefault="00A411EA" w:rsidP="00A411EA">
            <w:pPr>
              <w:rPr>
                <w:rFonts w:ascii="Arial" w:hAnsi="Arial"/>
                <w:color w:val="0000FF"/>
              </w:rPr>
            </w:pPr>
            <w:r w:rsidRPr="0010789C">
              <w:rPr>
                <w:rFonts w:ascii="Arial" w:hAnsi="Arial"/>
                <w:color w:val="0000FF"/>
              </w:rPr>
              <w:t>650790</w:t>
            </w:r>
          </w:p>
        </w:tc>
        <w:tc>
          <w:tcPr>
            <w:tcW w:w="447" w:type="pct"/>
          </w:tcPr>
          <w:p w14:paraId="153A7697" w14:textId="77777777" w:rsidR="00A411EA" w:rsidRPr="0010789C" w:rsidRDefault="00A411EA" w:rsidP="00A411EA">
            <w:pPr>
              <w:rPr>
                <w:rFonts w:ascii="Arial" w:hAnsi="Arial" w:cs="Arial"/>
                <w:color w:val="0000FF"/>
              </w:rPr>
            </w:pPr>
            <w:r w:rsidRPr="0010789C">
              <w:rPr>
                <w:rFonts w:ascii="Arial" w:hAnsi="Arial" w:cs="Arial"/>
                <w:color w:val="0000FF"/>
              </w:rPr>
              <w:t>650801</w:t>
            </w:r>
          </w:p>
        </w:tc>
        <w:tc>
          <w:tcPr>
            <w:tcW w:w="2603" w:type="pct"/>
          </w:tcPr>
          <w:p w14:paraId="7EE447D5" w14:textId="77777777" w:rsidR="00A411EA" w:rsidRPr="0010789C" w:rsidRDefault="00A411EA" w:rsidP="00A411EA">
            <w:pPr>
              <w:jc w:val="both"/>
              <w:rPr>
                <w:rFonts w:ascii="Arial" w:hAnsi="Arial"/>
                <w:color w:val="0000FF"/>
              </w:rPr>
            </w:pPr>
            <w:r w:rsidRPr="0010789C">
              <w:rPr>
                <w:rFonts w:ascii="Arial" w:hAnsi="Arial"/>
                <w:color w:val="0000FF"/>
              </w:rPr>
              <w:t>Segment-cuisse</w:t>
            </w:r>
          </w:p>
        </w:tc>
        <w:tc>
          <w:tcPr>
            <w:tcW w:w="148" w:type="pct"/>
            <w:vAlign w:val="bottom"/>
          </w:tcPr>
          <w:p w14:paraId="16A4B370"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4784894F" w14:textId="77777777" w:rsidR="00A411EA" w:rsidRPr="0010789C" w:rsidRDefault="00A411EA" w:rsidP="00A411EA">
            <w:pPr>
              <w:jc w:val="right"/>
              <w:rPr>
                <w:rFonts w:ascii="Arial" w:hAnsi="Arial"/>
                <w:color w:val="0000FF"/>
              </w:rPr>
            </w:pPr>
            <w:r w:rsidRPr="0010789C">
              <w:rPr>
                <w:rFonts w:ascii="Arial" w:hAnsi="Arial"/>
                <w:color w:val="0000FF"/>
              </w:rPr>
              <w:t>29,50</w:t>
            </w:r>
          </w:p>
        </w:tc>
        <w:tc>
          <w:tcPr>
            <w:tcW w:w="75" w:type="pct"/>
            <w:vAlign w:val="bottom"/>
          </w:tcPr>
          <w:p w14:paraId="42946953" w14:textId="77777777" w:rsidR="00A411EA" w:rsidRPr="0010789C" w:rsidRDefault="00A411EA" w:rsidP="00A411EA">
            <w:pPr>
              <w:rPr>
                <w:color w:val="0000FF"/>
              </w:rPr>
            </w:pPr>
          </w:p>
        </w:tc>
        <w:tc>
          <w:tcPr>
            <w:tcW w:w="149" w:type="pct"/>
            <w:vAlign w:val="bottom"/>
          </w:tcPr>
          <w:p w14:paraId="529975E2" w14:textId="77777777" w:rsidR="00A411EA" w:rsidRPr="0010789C" w:rsidRDefault="00A411EA" w:rsidP="00A411EA">
            <w:pPr>
              <w:rPr>
                <w:color w:val="0000FF"/>
              </w:rPr>
            </w:pPr>
          </w:p>
        </w:tc>
      </w:tr>
      <w:tr w:rsidR="00B44FDC" w:rsidRPr="0010789C" w14:paraId="02D4C892" w14:textId="77777777" w:rsidTr="00AC7733">
        <w:trPr>
          <w:gridAfter w:val="3"/>
          <w:wAfter w:w="240" w:type="pct"/>
          <w:cantSplit/>
        </w:trPr>
        <w:tc>
          <w:tcPr>
            <w:tcW w:w="223" w:type="pct"/>
          </w:tcPr>
          <w:p w14:paraId="5E0E463E" w14:textId="77777777" w:rsidR="00A411EA" w:rsidRPr="0010789C" w:rsidRDefault="00A411EA" w:rsidP="00A411EA">
            <w:pPr>
              <w:rPr>
                <w:color w:val="0000FF"/>
              </w:rPr>
            </w:pPr>
          </w:p>
        </w:tc>
        <w:tc>
          <w:tcPr>
            <w:tcW w:w="286" w:type="pct"/>
          </w:tcPr>
          <w:p w14:paraId="64A9A937" w14:textId="77777777" w:rsidR="00A411EA" w:rsidRPr="0010789C" w:rsidRDefault="00A411EA" w:rsidP="00A411EA">
            <w:pPr>
              <w:jc w:val="right"/>
              <w:rPr>
                <w:color w:val="0000FF"/>
              </w:rPr>
            </w:pPr>
          </w:p>
        </w:tc>
        <w:tc>
          <w:tcPr>
            <w:tcW w:w="383" w:type="pct"/>
          </w:tcPr>
          <w:p w14:paraId="5BCD8403" w14:textId="77777777" w:rsidR="00A411EA" w:rsidRPr="0010789C" w:rsidRDefault="00A411EA" w:rsidP="00A411EA">
            <w:pPr>
              <w:rPr>
                <w:color w:val="0000FF"/>
              </w:rPr>
            </w:pPr>
          </w:p>
        </w:tc>
        <w:tc>
          <w:tcPr>
            <w:tcW w:w="447" w:type="pct"/>
          </w:tcPr>
          <w:p w14:paraId="764E498B" w14:textId="77777777" w:rsidR="00A411EA" w:rsidRPr="0010789C" w:rsidRDefault="00A411EA" w:rsidP="00A411EA">
            <w:pPr>
              <w:rPr>
                <w:rFonts w:ascii="Arial" w:hAnsi="Arial" w:cs="Arial"/>
                <w:color w:val="0000FF"/>
              </w:rPr>
            </w:pPr>
          </w:p>
        </w:tc>
        <w:tc>
          <w:tcPr>
            <w:tcW w:w="2603" w:type="pct"/>
          </w:tcPr>
          <w:p w14:paraId="34684D43" w14:textId="77777777" w:rsidR="00A411EA" w:rsidRPr="0010789C" w:rsidRDefault="00A411EA" w:rsidP="00A411EA">
            <w:pPr>
              <w:jc w:val="both"/>
              <w:rPr>
                <w:color w:val="0000FF"/>
              </w:rPr>
            </w:pPr>
          </w:p>
        </w:tc>
        <w:tc>
          <w:tcPr>
            <w:tcW w:w="148" w:type="pct"/>
            <w:vAlign w:val="bottom"/>
          </w:tcPr>
          <w:p w14:paraId="2068CF3F" w14:textId="77777777" w:rsidR="00A411EA" w:rsidRPr="0010789C" w:rsidRDefault="00A411EA" w:rsidP="00A411EA">
            <w:pPr>
              <w:jc w:val="right"/>
              <w:rPr>
                <w:color w:val="0000FF"/>
              </w:rPr>
            </w:pPr>
          </w:p>
        </w:tc>
        <w:tc>
          <w:tcPr>
            <w:tcW w:w="446" w:type="pct"/>
            <w:vAlign w:val="bottom"/>
          </w:tcPr>
          <w:p w14:paraId="6FE3576F" w14:textId="77777777" w:rsidR="00A411EA" w:rsidRPr="0010789C" w:rsidRDefault="00A411EA" w:rsidP="00A411EA">
            <w:pPr>
              <w:jc w:val="right"/>
              <w:rPr>
                <w:color w:val="0000FF"/>
              </w:rPr>
            </w:pPr>
          </w:p>
        </w:tc>
        <w:tc>
          <w:tcPr>
            <w:tcW w:w="75" w:type="pct"/>
            <w:vAlign w:val="bottom"/>
          </w:tcPr>
          <w:p w14:paraId="7F9E3C53" w14:textId="77777777" w:rsidR="00A411EA" w:rsidRPr="0010789C" w:rsidRDefault="00A411EA" w:rsidP="00A411EA">
            <w:pPr>
              <w:rPr>
                <w:color w:val="0000FF"/>
              </w:rPr>
            </w:pPr>
          </w:p>
        </w:tc>
        <w:tc>
          <w:tcPr>
            <w:tcW w:w="149" w:type="pct"/>
            <w:vAlign w:val="bottom"/>
          </w:tcPr>
          <w:p w14:paraId="747D37DB" w14:textId="77777777" w:rsidR="00A411EA" w:rsidRPr="0010789C" w:rsidRDefault="00A411EA" w:rsidP="00A411EA">
            <w:pPr>
              <w:jc w:val="right"/>
              <w:rPr>
                <w:color w:val="0000FF"/>
              </w:rPr>
            </w:pPr>
          </w:p>
        </w:tc>
      </w:tr>
      <w:tr w:rsidR="00B44FDC" w:rsidRPr="00E57863" w14:paraId="117D1358" w14:textId="77777777" w:rsidTr="00AC7733">
        <w:trPr>
          <w:gridAfter w:val="3"/>
          <w:wAfter w:w="240" w:type="pct"/>
          <w:cantSplit/>
        </w:trPr>
        <w:tc>
          <w:tcPr>
            <w:tcW w:w="223" w:type="pct"/>
          </w:tcPr>
          <w:p w14:paraId="381F2DD4" w14:textId="77777777" w:rsidR="00A411EA" w:rsidRPr="0010789C" w:rsidRDefault="00A411EA" w:rsidP="00A411EA">
            <w:pPr>
              <w:rPr>
                <w:color w:val="0000FF"/>
              </w:rPr>
            </w:pPr>
          </w:p>
        </w:tc>
        <w:tc>
          <w:tcPr>
            <w:tcW w:w="286" w:type="pct"/>
          </w:tcPr>
          <w:p w14:paraId="1F2DFEFA" w14:textId="77777777" w:rsidR="00A411EA" w:rsidRPr="0010789C" w:rsidRDefault="00A411EA" w:rsidP="00A411EA">
            <w:pPr>
              <w:jc w:val="right"/>
              <w:rPr>
                <w:color w:val="0000FF"/>
              </w:rPr>
            </w:pPr>
          </w:p>
        </w:tc>
        <w:tc>
          <w:tcPr>
            <w:tcW w:w="383" w:type="pct"/>
          </w:tcPr>
          <w:p w14:paraId="429B88F3" w14:textId="77777777" w:rsidR="00A411EA" w:rsidRPr="0010789C" w:rsidRDefault="00A411EA" w:rsidP="00A411EA">
            <w:pPr>
              <w:rPr>
                <w:rFonts w:ascii="Arial" w:hAnsi="Arial"/>
                <w:color w:val="0000FF"/>
              </w:rPr>
            </w:pPr>
          </w:p>
        </w:tc>
        <w:tc>
          <w:tcPr>
            <w:tcW w:w="447" w:type="pct"/>
          </w:tcPr>
          <w:p w14:paraId="63E19ABB" w14:textId="77777777" w:rsidR="00A411EA" w:rsidRPr="0010789C" w:rsidRDefault="00A411EA" w:rsidP="00A411EA">
            <w:pPr>
              <w:rPr>
                <w:rFonts w:ascii="Arial" w:hAnsi="Arial" w:cs="Arial"/>
                <w:color w:val="0000FF"/>
              </w:rPr>
            </w:pPr>
          </w:p>
        </w:tc>
        <w:tc>
          <w:tcPr>
            <w:tcW w:w="2603" w:type="pct"/>
          </w:tcPr>
          <w:p w14:paraId="60F9EA92" w14:textId="77777777" w:rsidR="00A411EA" w:rsidRPr="0010789C" w:rsidRDefault="00A411EA" w:rsidP="00A411EA">
            <w:pPr>
              <w:jc w:val="both"/>
              <w:rPr>
                <w:rFonts w:ascii="Arial" w:hAnsi="Arial"/>
                <w:color w:val="0000FF"/>
                <w:lang w:val="fr-BE"/>
              </w:rPr>
            </w:pPr>
            <w:r w:rsidRPr="0010789C">
              <w:rPr>
                <w:rFonts w:ascii="Arial" w:hAnsi="Arial"/>
                <w:color w:val="0000FF"/>
                <w:lang w:val="fr-FR"/>
              </w:rPr>
              <w:t>Avec armature métallique et cuir :</w:t>
            </w:r>
          </w:p>
        </w:tc>
        <w:tc>
          <w:tcPr>
            <w:tcW w:w="148" w:type="pct"/>
            <w:vAlign w:val="bottom"/>
          </w:tcPr>
          <w:p w14:paraId="6EA8DFCB" w14:textId="77777777" w:rsidR="00A411EA" w:rsidRPr="0010789C" w:rsidRDefault="00A411EA" w:rsidP="00A411EA">
            <w:pPr>
              <w:jc w:val="right"/>
              <w:rPr>
                <w:rFonts w:ascii="Arial" w:hAnsi="Arial"/>
                <w:color w:val="0000FF"/>
                <w:lang w:val="fr-BE"/>
              </w:rPr>
            </w:pPr>
          </w:p>
        </w:tc>
        <w:tc>
          <w:tcPr>
            <w:tcW w:w="446" w:type="pct"/>
            <w:vAlign w:val="bottom"/>
          </w:tcPr>
          <w:p w14:paraId="5F9E5925" w14:textId="77777777" w:rsidR="00A411EA" w:rsidRPr="0010789C" w:rsidRDefault="00A411EA" w:rsidP="00A411EA">
            <w:pPr>
              <w:jc w:val="right"/>
              <w:rPr>
                <w:rFonts w:ascii="Arial" w:hAnsi="Arial"/>
                <w:color w:val="0000FF"/>
                <w:lang w:val="fr-BE"/>
              </w:rPr>
            </w:pPr>
          </w:p>
        </w:tc>
        <w:tc>
          <w:tcPr>
            <w:tcW w:w="75" w:type="pct"/>
            <w:vAlign w:val="bottom"/>
          </w:tcPr>
          <w:p w14:paraId="58CEB795" w14:textId="77777777" w:rsidR="00A411EA" w:rsidRPr="0010789C" w:rsidRDefault="00A411EA" w:rsidP="00A411EA">
            <w:pPr>
              <w:rPr>
                <w:color w:val="0000FF"/>
                <w:lang w:val="fr-BE"/>
              </w:rPr>
            </w:pPr>
          </w:p>
        </w:tc>
        <w:tc>
          <w:tcPr>
            <w:tcW w:w="149" w:type="pct"/>
            <w:vAlign w:val="bottom"/>
          </w:tcPr>
          <w:p w14:paraId="0D65B27D" w14:textId="77777777" w:rsidR="00A411EA" w:rsidRPr="0010789C" w:rsidRDefault="00A411EA" w:rsidP="00A411EA">
            <w:pPr>
              <w:jc w:val="right"/>
              <w:rPr>
                <w:rFonts w:ascii="Arial" w:hAnsi="Arial"/>
                <w:color w:val="0000FF"/>
                <w:lang w:val="fr-BE"/>
              </w:rPr>
            </w:pPr>
          </w:p>
        </w:tc>
      </w:tr>
      <w:tr w:rsidR="00B44FDC" w:rsidRPr="00E57863" w14:paraId="49939978" w14:textId="77777777" w:rsidTr="00AC7733">
        <w:trPr>
          <w:gridAfter w:val="3"/>
          <w:wAfter w:w="240" w:type="pct"/>
          <w:cantSplit/>
        </w:trPr>
        <w:tc>
          <w:tcPr>
            <w:tcW w:w="223" w:type="pct"/>
          </w:tcPr>
          <w:p w14:paraId="46FC3F33" w14:textId="77777777" w:rsidR="00A411EA" w:rsidRPr="009B0AE1" w:rsidRDefault="00A411EA" w:rsidP="00A411EA">
            <w:pPr>
              <w:rPr>
                <w:color w:val="0000FF"/>
                <w:lang w:val="fr-FR"/>
              </w:rPr>
            </w:pPr>
          </w:p>
        </w:tc>
        <w:tc>
          <w:tcPr>
            <w:tcW w:w="286" w:type="pct"/>
          </w:tcPr>
          <w:p w14:paraId="5611609E" w14:textId="77777777" w:rsidR="00A411EA" w:rsidRPr="009B0AE1" w:rsidRDefault="00A411EA" w:rsidP="00A411EA">
            <w:pPr>
              <w:jc w:val="right"/>
              <w:rPr>
                <w:color w:val="0000FF"/>
                <w:lang w:val="fr-FR"/>
              </w:rPr>
            </w:pPr>
          </w:p>
        </w:tc>
        <w:tc>
          <w:tcPr>
            <w:tcW w:w="383" w:type="pct"/>
          </w:tcPr>
          <w:p w14:paraId="73B4661C" w14:textId="77777777" w:rsidR="00A411EA" w:rsidRPr="009B0AE1" w:rsidRDefault="00A411EA" w:rsidP="00A411EA">
            <w:pPr>
              <w:rPr>
                <w:rFonts w:ascii="Arial" w:hAnsi="Arial"/>
                <w:color w:val="0000FF"/>
                <w:lang w:val="fr-FR"/>
              </w:rPr>
            </w:pPr>
          </w:p>
        </w:tc>
        <w:tc>
          <w:tcPr>
            <w:tcW w:w="447" w:type="pct"/>
          </w:tcPr>
          <w:p w14:paraId="6ABE42C5" w14:textId="77777777" w:rsidR="00A411EA" w:rsidRPr="009B0AE1" w:rsidRDefault="00A411EA" w:rsidP="00A411EA">
            <w:pPr>
              <w:rPr>
                <w:rFonts w:ascii="Arial" w:hAnsi="Arial" w:cs="Arial"/>
                <w:color w:val="0000FF"/>
                <w:lang w:val="fr-FR"/>
              </w:rPr>
            </w:pPr>
          </w:p>
        </w:tc>
        <w:tc>
          <w:tcPr>
            <w:tcW w:w="2603" w:type="pct"/>
          </w:tcPr>
          <w:p w14:paraId="2014707C" w14:textId="77777777" w:rsidR="00A411EA" w:rsidRPr="0010789C" w:rsidRDefault="00A411EA" w:rsidP="00A411EA">
            <w:pPr>
              <w:jc w:val="both"/>
              <w:rPr>
                <w:rFonts w:ascii="Arial" w:hAnsi="Arial"/>
                <w:color w:val="0000FF"/>
                <w:lang w:val="fr-FR"/>
              </w:rPr>
            </w:pPr>
          </w:p>
        </w:tc>
        <w:tc>
          <w:tcPr>
            <w:tcW w:w="148" w:type="pct"/>
            <w:vAlign w:val="bottom"/>
          </w:tcPr>
          <w:p w14:paraId="4B2C149F" w14:textId="77777777" w:rsidR="00A411EA" w:rsidRPr="0010789C" w:rsidRDefault="00A411EA" w:rsidP="00A411EA">
            <w:pPr>
              <w:jc w:val="right"/>
              <w:rPr>
                <w:rFonts w:ascii="Arial" w:hAnsi="Arial"/>
                <w:color w:val="0000FF"/>
                <w:lang w:val="fr-BE"/>
              </w:rPr>
            </w:pPr>
          </w:p>
        </w:tc>
        <w:tc>
          <w:tcPr>
            <w:tcW w:w="446" w:type="pct"/>
            <w:vAlign w:val="bottom"/>
          </w:tcPr>
          <w:p w14:paraId="751FEDDA" w14:textId="77777777" w:rsidR="00A411EA" w:rsidRPr="0010789C" w:rsidRDefault="00A411EA" w:rsidP="00A411EA">
            <w:pPr>
              <w:jc w:val="right"/>
              <w:rPr>
                <w:rFonts w:ascii="Arial" w:hAnsi="Arial"/>
                <w:color w:val="0000FF"/>
                <w:lang w:val="fr-BE"/>
              </w:rPr>
            </w:pPr>
          </w:p>
        </w:tc>
        <w:tc>
          <w:tcPr>
            <w:tcW w:w="75" w:type="pct"/>
            <w:vAlign w:val="bottom"/>
          </w:tcPr>
          <w:p w14:paraId="64F4B915" w14:textId="77777777" w:rsidR="00A411EA" w:rsidRPr="0010789C" w:rsidRDefault="00A411EA" w:rsidP="00A411EA">
            <w:pPr>
              <w:rPr>
                <w:color w:val="0000FF"/>
                <w:lang w:val="fr-BE"/>
              </w:rPr>
            </w:pPr>
          </w:p>
        </w:tc>
        <w:tc>
          <w:tcPr>
            <w:tcW w:w="149" w:type="pct"/>
            <w:vAlign w:val="bottom"/>
          </w:tcPr>
          <w:p w14:paraId="1B6D4242" w14:textId="77777777" w:rsidR="00A411EA" w:rsidRPr="0010789C" w:rsidRDefault="00A411EA" w:rsidP="00A411EA">
            <w:pPr>
              <w:jc w:val="right"/>
              <w:rPr>
                <w:rFonts w:ascii="Arial" w:hAnsi="Arial"/>
                <w:color w:val="0000FF"/>
                <w:lang w:val="fr-BE"/>
              </w:rPr>
            </w:pPr>
          </w:p>
        </w:tc>
      </w:tr>
      <w:tr w:rsidR="00B44FDC" w:rsidRPr="0010789C" w14:paraId="7E851E5B" w14:textId="77777777" w:rsidTr="00AC7733">
        <w:trPr>
          <w:gridAfter w:val="3"/>
          <w:wAfter w:w="240" w:type="pct"/>
          <w:cantSplit/>
        </w:trPr>
        <w:tc>
          <w:tcPr>
            <w:tcW w:w="223" w:type="pct"/>
          </w:tcPr>
          <w:p w14:paraId="065BD7B6" w14:textId="77777777" w:rsidR="00A411EA" w:rsidRPr="0010789C" w:rsidRDefault="00A411EA" w:rsidP="00A411EA">
            <w:pPr>
              <w:rPr>
                <w:color w:val="0000FF"/>
                <w:lang w:val="fr-BE"/>
              </w:rPr>
            </w:pPr>
          </w:p>
        </w:tc>
        <w:tc>
          <w:tcPr>
            <w:tcW w:w="286" w:type="pct"/>
          </w:tcPr>
          <w:p w14:paraId="0C6F1233" w14:textId="77777777" w:rsidR="00A411EA" w:rsidRPr="0010789C" w:rsidRDefault="00A411EA" w:rsidP="00A411EA">
            <w:pPr>
              <w:jc w:val="right"/>
              <w:rPr>
                <w:color w:val="0000FF"/>
                <w:lang w:val="fr-BE"/>
              </w:rPr>
            </w:pPr>
          </w:p>
        </w:tc>
        <w:tc>
          <w:tcPr>
            <w:tcW w:w="383" w:type="pct"/>
          </w:tcPr>
          <w:p w14:paraId="1C19E108" w14:textId="77777777" w:rsidR="00A411EA" w:rsidRPr="0010789C" w:rsidRDefault="00A411EA" w:rsidP="00A411EA">
            <w:pPr>
              <w:rPr>
                <w:color w:val="0000FF"/>
              </w:rPr>
            </w:pPr>
            <w:r w:rsidRPr="0010789C">
              <w:rPr>
                <w:rFonts w:ascii="Arial" w:hAnsi="Arial"/>
                <w:color w:val="0000FF"/>
              </w:rPr>
              <w:t>650812</w:t>
            </w:r>
          </w:p>
        </w:tc>
        <w:tc>
          <w:tcPr>
            <w:tcW w:w="447" w:type="pct"/>
          </w:tcPr>
          <w:p w14:paraId="27DAB3B8" w14:textId="77777777" w:rsidR="00A411EA" w:rsidRPr="0010789C" w:rsidRDefault="00A411EA" w:rsidP="00A411EA">
            <w:pPr>
              <w:rPr>
                <w:rFonts w:ascii="Arial" w:hAnsi="Arial" w:cs="Arial"/>
                <w:color w:val="0000FF"/>
              </w:rPr>
            </w:pPr>
            <w:r w:rsidRPr="0010789C">
              <w:rPr>
                <w:rFonts w:ascii="Arial" w:hAnsi="Arial" w:cs="Arial"/>
                <w:color w:val="0000FF"/>
              </w:rPr>
              <w:t>650823</w:t>
            </w:r>
          </w:p>
        </w:tc>
        <w:tc>
          <w:tcPr>
            <w:tcW w:w="2603" w:type="pct"/>
          </w:tcPr>
          <w:p w14:paraId="0C2D5C15" w14:textId="77777777" w:rsidR="00A411EA" w:rsidRPr="0010789C" w:rsidRDefault="00A411EA" w:rsidP="00A411EA">
            <w:pPr>
              <w:jc w:val="both"/>
              <w:rPr>
                <w:color w:val="0000FF"/>
                <w:lang w:val="fr-FR"/>
              </w:rPr>
            </w:pPr>
            <w:r w:rsidRPr="0010789C">
              <w:rPr>
                <w:rFonts w:ascii="Arial" w:hAnsi="Arial"/>
                <w:color w:val="0000FF"/>
              </w:rPr>
              <w:t>Tout appareil</w:t>
            </w:r>
          </w:p>
        </w:tc>
        <w:tc>
          <w:tcPr>
            <w:tcW w:w="148" w:type="pct"/>
            <w:vAlign w:val="bottom"/>
          </w:tcPr>
          <w:p w14:paraId="43325AFC"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7DD948B7" w14:textId="77777777" w:rsidR="00A411EA" w:rsidRPr="0010789C" w:rsidRDefault="00A411EA" w:rsidP="00A411EA">
            <w:pPr>
              <w:jc w:val="right"/>
              <w:rPr>
                <w:rFonts w:ascii="Arial" w:hAnsi="Arial"/>
                <w:color w:val="0000FF"/>
              </w:rPr>
            </w:pPr>
            <w:r w:rsidRPr="0010789C">
              <w:rPr>
                <w:rFonts w:ascii="Arial" w:hAnsi="Arial"/>
                <w:color w:val="0000FF"/>
              </w:rPr>
              <w:t>70,80</w:t>
            </w:r>
          </w:p>
        </w:tc>
        <w:tc>
          <w:tcPr>
            <w:tcW w:w="75" w:type="pct"/>
            <w:vAlign w:val="bottom"/>
          </w:tcPr>
          <w:p w14:paraId="13C78626" w14:textId="77777777" w:rsidR="00A411EA" w:rsidRPr="0010789C" w:rsidRDefault="00A411EA" w:rsidP="00A411EA">
            <w:pPr>
              <w:rPr>
                <w:color w:val="0000FF"/>
                <w:lang w:val="fr-FR"/>
              </w:rPr>
            </w:pPr>
          </w:p>
        </w:tc>
        <w:tc>
          <w:tcPr>
            <w:tcW w:w="149" w:type="pct"/>
            <w:vAlign w:val="bottom"/>
          </w:tcPr>
          <w:p w14:paraId="68722868" w14:textId="77777777" w:rsidR="00A411EA" w:rsidRPr="0010789C" w:rsidRDefault="00A411EA" w:rsidP="00A411EA">
            <w:pPr>
              <w:rPr>
                <w:color w:val="0000FF"/>
                <w:lang w:val="fr-FR"/>
              </w:rPr>
            </w:pPr>
          </w:p>
        </w:tc>
      </w:tr>
      <w:tr w:rsidR="00B44FDC" w:rsidRPr="0010789C" w14:paraId="6C683A3C" w14:textId="77777777" w:rsidTr="00AC7733">
        <w:trPr>
          <w:gridAfter w:val="3"/>
          <w:wAfter w:w="240" w:type="pct"/>
          <w:cantSplit/>
        </w:trPr>
        <w:tc>
          <w:tcPr>
            <w:tcW w:w="223" w:type="pct"/>
          </w:tcPr>
          <w:p w14:paraId="53EA7D92" w14:textId="77777777" w:rsidR="00A411EA" w:rsidRPr="0010789C" w:rsidRDefault="00A411EA" w:rsidP="00A411EA">
            <w:pPr>
              <w:rPr>
                <w:color w:val="0000FF"/>
                <w:lang w:val="fr-FR"/>
              </w:rPr>
            </w:pPr>
          </w:p>
        </w:tc>
        <w:tc>
          <w:tcPr>
            <w:tcW w:w="286" w:type="pct"/>
          </w:tcPr>
          <w:p w14:paraId="65E03542" w14:textId="77777777" w:rsidR="00A411EA" w:rsidRPr="0010789C" w:rsidRDefault="00A411EA" w:rsidP="00A411EA">
            <w:pPr>
              <w:jc w:val="right"/>
              <w:rPr>
                <w:color w:val="0000FF"/>
                <w:lang w:val="fr-FR"/>
              </w:rPr>
            </w:pPr>
          </w:p>
        </w:tc>
        <w:tc>
          <w:tcPr>
            <w:tcW w:w="383" w:type="pct"/>
          </w:tcPr>
          <w:p w14:paraId="65682268" w14:textId="77777777" w:rsidR="00A411EA" w:rsidRPr="0010789C" w:rsidRDefault="00A411EA" w:rsidP="00A411EA">
            <w:pPr>
              <w:rPr>
                <w:color w:val="0000FF"/>
              </w:rPr>
            </w:pPr>
          </w:p>
        </w:tc>
        <w:tc>
          <w:tcPr>
            <w:tcW w:w="447" w:type="pct"/>
          </w:tcPr>
          <w:p w14:paraId="66FCCC2A" w14:textId="77777777" w:rsidR="00A411EA" w:rsidRPr="0010789C" w:rsidRDefault="00A411EA" w:rsidP="00A411EA">
            <w:pPr>
              <w:rPr>
                <w:rFonts w:ascii="Arial" w:hAnsi="Arial" w:cs="Arial"/>
                <w:color w:val="0000FF"/>
              </w:rPr>
            </w:pPr>
          </w:p>
        </w:tc>
        <w:tc>
          <w:tcPr>
            <w:tcW w:w="2603" w:type="pct"/>
          </w:tcPr>
          <w:p w14:paraId="0B31660A" w14:textId="77777777" w:rsidR="00A411EA" w:rsidRPr="0010789C" w:rsidRDefault="00A411EA" w:rsidP="00A411EA">
            <w:pPr>
              <w:jc w:val="both"/>
              <w:rPr>
                <w:color w:val="0000FF"/>
              </w:rPr>
            </w:pPr>
          </w:p>
        </w:tc>
        <w:tc>
          <w:tcPr>
            <w:tcW w:w="148" w:type="pct"/>
            <w:vAlign w:val="bottom"/>
          </w:tcPr>
          <w:p w14:paraId="01244E00" w14:textId="77777777" w:rsidR="00A411EA" w:rsidRPr="0010789C" w:rsidRDefault="00A411EA" w:rsidP="00A411EA">
            <w:pPr>
              <w:jc w:val="right"/>
              <w:rPr>
                <w:color w:val="0000FF"/>
              </w:rPr>
            </w:pPr>
          </w:p>
        </w:tc>
        <w:tc>
          <w:tcPr>
            <w:tcW w:w="446" w:type="pct"/>
            <w:vAlign w:val="bottom"/>
          </w:tcPr>
          <w:p w14:paraId="68D10A99" w14:textId="77777777" w:rsidR="00A411EA" w:rsidRPr="0010789C" w:rsidRDefault="00A411EA" w:rsidP="00A411EA">
            <w:pPr>
              <w:jc w:val="right"/>
              <w:rPr>
                <w:color w:val="0000FF"/>
              </w:rPr>
            </w:pPr>
          </w:p>
        </w:tc>
        <w:tc>
          <w:tcPr>
            <w:tcW w:w="75" w:type="pct"/>
            <w:vAlign w:val="bottom"/>
          </w:tcPr>
          <w:p w14:paraId="36907D0E" w14:textId="77777777" w:rsidR="00A411EA" w:rsidRPr="0010789C" w:rsidRDefault="00A411EA" w:rsidP="00A411EA">
            <w:pPr>
              <w:rPr>
                <w:color w:val="0000FF"/>
              </w:rPr>
            </w:pPr>
          </w:p>
        </w:tc>
        <w:tc>
          <w:tcPr>
            <w:tcW w:w="149" w:type="pct"/>
            <w:vAlign w:val="bottom"/>
          </w:tcPr>
          <w:p w14:paraId="601A4F7C" w14:textId="77777777" w:rsidR="00A411EA" w:rsidRPr="0010789C" w:rsidRDefault="00A411EA" w:rsidP="00A411EA">
            <w:pPr>
              <w:rPr>
                <w:color w:val="0000FF"/>
              </w:rPr>
            </w:pPr>
          </w:p>
        </w:tc>
      </w:tr>
      <w:tr w:rsidR="00B44FDC" w:rsidRPr="0010789C" w14:paraId="36E83BBC" w14:textId="77777777" w:rsidTr="00AC7733">
        <w:trPr>
          <w:gridAfter w:val="3"/>
          <w:wAfter w:w="240" w:type="pct"/>
          <w:cantSplit/>
        </w:trPr>
        <w:tc>
          <w:tcPr>
            <w:tcW w:w="223" w:type="pct"/>
          </w:tcPr>
          <w:p w14:paraId="758F091A" w14:textId="77777777" w:rsidR="00A411EA" w:rsidRPr="0010789C" w:rsidRDefault="00A411EA" w:rsidP="00A411EA">
            <w:pPr>
              <w:rPr>
                <w:color w:val="0000FF"/>
              </w:rPr>
            </w:pPr>
          </w:p>
        </w:tc>
        <w:tc>
          <w:tcPr>
            <w:tcW w:w="286" w:type="pct"/>
          </w:tcPr>
          <w:p w14:paraId="0B5D2DA6" w14:textId="77777777" w:rsidR="00A411EA" w:rsidRPr="0010789C" w:rsidRDefault="00A411EA" w:rsidP="00A411EA">
            <w:pPr>
              <w:jc w:val="right"/>
              <w:rPr>
                <w:color w:val="0000FF"/>
              </w:rPr>
            </w:pPr>
          </w:p>
        </w:tc>
        <w:tc>
          <w:tcPr>
            <w:tcW w:w="383" w:type="pct"/>
          </w:tcPr>
          <w:p w14:paraId="10ACEEE2" w14:textId="77777777" w:rsidR="00A411EA" w:rsidRPr="0010789C" w:rsidRDefault="00A411EA" w:rsidP="00A411EA">
            <w:pPr>
              <w:rPr>
                <w:rFonts w:ascii="Arial" w:hAnsi="Arial"/>
                <w:color w:val="0000FF"/>
              </w:rPr>
            </w:pPr>
            <w:r w:rsidRPr="0010789C">
              <w:rPr>
                <w:rFonts w:ascii="Arial" w:hAnsi="Arial"/>
                <w:color w:val="0000FF"/>
              </w:rPr>
              <w:t>650834</w:t>
            </w:r>
          </w:p>
        </w:tc>
        <w:tc>
          <w:tcPr>
            <w:tcW w:w="447" w:type="pct"/>
          </w:tcPr>
          <w:p w14:paraId="555502B5" w14:textId="77777777" w:rsidR="00A411EA" w:rsidRPr="0010789C" w:rsidRDefault="00A411EA" w:rsidP="00A411EA">
            <w:pPr>
              <w:rPr>
                <w:rFonts w:ascii="Arial" w:hAnsi="Arial" w:cs="Arial"/>
                <w:color w:val="0000FF"/>
              </w:rPr>
            </w:pPr>
            <w:r w:rsidRPr="0010789C">
              <w:rPr>
                <w:rFonts w:ascii="Arial" w:hAnsi="Arial" w:cs="Arial"/>
                <w:color w:val="0000FF"/>
              </w:rPr>
              <w:t>650845</w:t>
            </w:r>
          </w:p>
        </w:tc>
        <w:tc>
          <w:tcPr>
            <w:tcW w:w="2603" w:type="pct"/>
          </w:tcPr>
          <w:p w14:paraId="3955B2D8" w14:textId="77777777" w:rsidR="00A411EA" w:rsidRPr="0010789C" w:rsidRDefault="00A411EA" w:rsidP="00A411EA">
            <w:pPr>
              <w:jc w:val="both"/>
              <w:rPr>
                <w:rFonts w:ascii="Arial" w:hAnsi="Arial"/>
                <w:color w:val="0000FF"/>
              </w:rPr>
            </w:pPr>
            <w:r w:rsidRPr="0010789C">
              <w:rPr>
                <w:rFonts w:ascii="Arial" w:hAnsi="Arial"/>
                <w:color w:val="0000FF"/>
              </w:rPr>
              <w:t>Segment-pied</w:t>
            </w:r>
          </w:p>
        </w:tc>
        <w:tc>
          <w:tcPr>
            <w:tcW w:w="148" w:type="pct"/>
            <w:vAlign w:val="bottom"/>
          </w:tcPr>
          <w:p w14:paraId="27BAE130"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475DA450" w14:textId="77777777" w:rsidR="00A411EA" w:rsidRPr="0010789C" w:rsidRDefault="00A411EA" w:rsidP="00A411EA">
            <w:pPr>
              <w:jc w:val="right"/>
              <w:rPr>
                <w:rFonts w:ascii="Arial" w:hAnsi="Arial"/>
                <w:color w:val="0000FF"/>
              </w:rPr>
            </w:pPr>
            <w:r w:rsidRPr="0010789C">
              <w:rPr>
                <w:rFonts w:ascii="Arial" w:hAnsi="Arial"/>
                <w:color w:val="0000FF"/>
              </w:rPr>
              <w:t>29,50</w:t>
            </w:r>
          </w:p>
        </w:tc>
        <w:tc>
          <w:tcPr>
            <w:tcW w:w="75" w:type="pct"/>
            <w:vAlign w:val="bottom"/>
          </w:tcPr>
          <w:p w14:paraId="6E755B8A" w14:textId="77777777" w:rsidR="00A411EA" w:rsidRPr="0010789C" w:rsidRDefault="00A411EA" w:rsidP="00A411EA">
            <w:pPr>
              <w:rPr>
                <w:color w:val="0000FF"/>
              </w:rPr>
            </w:pPr>
          </w:p>
        </w:tc>
        <w:tc>
          <w:tcPr>
            <w:tcW w:w="149" w:type="pct"/>
            <w:vAlign w:val="bottom"/>
          </w:tcPr>
          <w:p w14:paraId="2745AC1A" w14:textId="77777777" w:rsidR="00A411EA" w:rsidRPr="0010789C" w:rsidRDefault="00A411EA" w:rsidP="00A411EA">
            <w:pPr>
              <w:rPr>
                <w:color w:val="0000FF"/>
              </w:rPr>
            </w:pPr>
          </w:p>
        </w:tc>
      </w:tr>
      <w:tr w:rsidR="00B44FDC" w:rsidRPr="0010789C" w14:paraId="1FB5FCD1" w14:textId="77777777" w:rsidTr="00AC7733">
        <w:trPr>
          <w:gridAfter w:val="3"/>
          <w:wAfter w:w="240" w:type="pct"/>
          <w:cantSplit/>
        </w:trPr>
        <w:tc>
          <w:tcPr>
            <w:tcW w:w="223" w:type="pct"/>
          </w:tcPr>
          <w:p w14:paraId="0648706B" w14:textId="77777777" w:rsidR="00A411EA" w:rsidRPr="0010789C" w:rsidRDefault="00A411EA" w:rsidP="00A411EA">
            <w:pPr>
              <w:rPr>
                <w:color w:val="0000FF"/>
              </w:rPr>
            </w:pPr>
          </w:p>
        </w:tc>
        <w:tc>
          <w:tcPr>
            <w:tcW w:w="286" w:type="pct"/>
          </w:tcPr>
          <w:p w14:paraId="240D7989" w14:textId="77777777" w:rsidR="00A411EA" w:rsidRPr="0010789C" w:rsidRDefault="00A411EA" w:rsidP="00A411EA">
            <w:pPr>
              <w:jc w:val="right"/>
              <w:rPr>
                <w:color w:val="0000FF"/>
              </w:rPr>
            </w:pPr>
          </w:p>
        </w:tc>
        <w:tc>
          <w:tcPr>
            <w:tcW w:w="383" w:type="pct"/>
          </w:tcPr>
          <w:p w14:paraId="33FC4D3E" w14:textId="77777777" w:rsidR="00A411EA" w:rsidRPr="0010789C" w:rsidRDefault="00A411EA" w:rsidP="00A411EA">
            <w:pPr>
              <w:rPr>
                <w:color w:val="0000FF"/>
              </w:rPr>
            </w:pPr>
          </w:p>
        </w:tc>
        <w:tc>
          <w:tcPr>
            <w:tcW w:w="447" w:type="pct"/>
          </w:tcPr>
          <w:p w14:paraId="712C2082" w14:textId="77777777" w:rsidR="00A411EA" w:rsidRPr="0010789C" w:rsidRDefault="00A411EA" w:rsidP="00A411EA">
            <w:pPr>
              <w:rPr>
                <w:rFonts w:ascii="Arial" w:hAnsi="Arial" w:cs="Arial"/>
                <w:color w:val="0000FF"/>
              </w:rPr>
            </w:pPr>
          </w:p>
        </w:tc>
        <w:tc>
          <w:tcPr>
            <w:tcW w:w="2603" w:type="pct"/>
          </w:tcPr>
          <w:p w14:paraId="44E80506" w14:textId="77777777" w:rsidR="00A411EA" w:rsidRPr="0010789C" w:rsidRDefault="00A411EA" w:rsidP="00A411EA">
            <w:pPr>
              <w:jc w:val="both"/>
              <w:rPr>
                <w:color w:val="0000FF"/>
              </w:rPr>
            </w:pPr>
          </w:p>
        </w:tc>
        <w:tc>
          <w:tcPr>
            <w:tcW w:w="148" w:type="pct"/>
            <w:vAlign w:val="bottom"/>
          </w:tcPr>
          <w:p w14:paraId="1415A34E" w14:textId="77777777" w:rsidR="00A411EA" w:rsidRPr="0010789C" w:rsidRDefault="00A411EA" w:rsidP="00A411EA">
            <w:pPr>
              <w:jc w:val="right"/>
              <w:rPr>
                <w:color w:val="0000FF"/>
              </w:rPr>
            </w:pPr>
          </w:p>
        </w:tc>
        <w:tc>
          <w:tcPr>
            <w:tcW w:w="446" w:type="pct"/>
            <w:vAlign w:val="bottom"/>
          </w:tcPr>
          <w:p w14:paraId="1D269EEF" w14:textId="77777777" w:rsidR="00A411EA" w:rsidRPr="0010789C" w:rsidRDefault="00A411EA" w:rsidP="00A411EA">
            <w:pPr>
              <w:jc w:val="right"/>
              <w:rPr>
                <w:color w:val="0000FF"/>
              </w:rPr>
            </w:pPr>
          </w:p>
        </w:tc>
        <w:tc>
          <w:tcPr>
            <w:tcW w:w="75" w:type="pct"/>
            <w:vAlign w:val="bottom"/>
          </w:tcPr>
          <w:p w14:paraId="6DAC081E" w14:textId="77777777" w:rsidR="00A411EA" w:rsidRPr="0010789C" w:rsidRDefault="00A411EA" w:rsidP="00A411EA">
            <w:pPr>
              <w:rPr>
                <w:color w:val="0000FF"/>
              </w:rPr>
            </w:pPr>
          </w:p>
        </w:tc>
        <w:tc>
          <w:tcPr>
            <w:tcW w:w="149" w:type="pct"/>
            <w:vAlign w:val="bottom"/>
          </w:tcPr>
          <w:p w14:paraId="7BC06A2B" w14:textId="77777777" w:rsidR="00A411EA" w:rsidRPr="0010789C" w:rsidRDefault="00A411EA" w:rsidP="00A411EA">
            <w:pPr>
              <w:rPr>
                <w:color w:val="0000FF"/>
              </w:rPr>
            </w:pPr>
          </w:p>
        </w:tc>
      </w:tr>
      <w:tr w:rsidR="00B44FDC" w:rsidRPr="0010789C" w14:paraId="32EB1AAB" w14:textId="77777777" w:rsidTr="00AC7733">
        <w:trPr>
          <w:gridAfter w:val="3"/>
          <w:wAfter w:w="240" w:type="pct"/>
          <w:cantSplit/>
        </w:trPr>
        <w:tc>
          <w:tcPr>
            <w:tcW w:w="223" w:type="pct"/>
          </w:tcPr>
          <w:p w14:paraId="23B0A7E2" w14:textId="77777777" w:rsidR="00A411EA" w:rsidRPr="0010789C" w:rsidRDefault="00A411EA" w:rsidP="00A411EA">
            <w:pPr>
              <w:rPr>
                <w:color w:val="0000FF"/>
              </w:rPr>
            </w:pPr>
          </w:p>
        </w:tc>
        <w:tc>
          <w:tcPr>
            <w:tcW w:w="286" w:type="pct"/>
          </w:tcPr>
          <w:p w14:paraId="4B25474B" w14:textId="77777777" w:rsidR="00A411EA" w:rsidRPr="0010789C" w:rsidRDefault="00A411EA" w:rsidP="00A411EA">
            <w:pPr>
              <w:jc w:val="right"/>
              <w:rPr>
                <w:color w:val="0000FF"/>
              </w:rPr>
            </w:pPr>
          </w:p>
        </w:tc>
        <w:tc>
          <w:tcPr>
            <w:tcW w:w="383" w:type="pct"/>
          </w:tcPr>
          <w:p w14:paraId="702CD8F1" w14:textId="77777777" w:rsidR="00A411EA" w:rsidRPr="0010789C" w:rsidRDefault="00A411EA" w:rsidP="00A411EA">
            <w:pPr>
              <w:rPr>
                <w:rFonts w:ascii="Arial" w:hAnsi="Arial"/>
                <w:color w:val="0000FF"/>
              </w:rPr>
            </w:pPr>
            <w:r w:rsidRPr="0010789C">
              <w:rPr>
                <w:rFonts w:ascii="Arial" w:hAnsi="Arial"/>
                <w:color w:val="0000FF"/>
              </w:rPr>
              <w:t>650856</w:t>
            </w:r>
          </w:p>
        </w:tc>
        <w:tc>
          <w:tcPr>
            <w:tcW w:w="447" w:type="pct"/>
          </w:tcPr>
          <w:p w14:paraId="038B8772" w14:textId="77777777" w:rsidR="00A411EA" w:rsidRPr="0010789C" w:rsidRDefault="00A411EA" w:rsidP="00A411EA">
            <w:pPr>
              <w:rPr>
                <w:rFonts w:ascii="Arial" w:hAnsi="Arial" w:cs="Arial"/>
                <w:color w:val="0000FF"/>
              </w:rPr>
            </w:pPr>
            <w:r w:rsidRPr="0010789C">
              <w:rPr>
                <w:rFonts w:ascii="Arial" w:hAnsi="Arial" w:cs="Arial"/>
                <w:color w:val="0000FF"/>
              </w:rPr>
              <w:t>650860</w:t>
            </w:r>
          </w:p>
        </w:tc>
        <w:tc>
          <w:tcPr>
            <w:tcW w:w="2603" w:type="pct"/>
          </w:tcPr>
          <w:p w14:paraId="1AD7D77D" w14:textId="77777777" w:rsidR="00A411EA" w:rsidRPr="0010789C" w:rsidRDefault="00A411EA" w:rsidP="00A411EA">
            <w:pPr>
              <w:jc w:val="both"/>
              <w:rPr>
                <w:rFonts w:ascii="Arial" w:hAnsi="Arial"/>
                <w:color w:val="0000FF"/>
              </w:rPr>
            </w:pPr>
            <w:r w:rsidRPr="0010789C">
              <w:rPr>
                <w:rFonts w:ascii="Arial" w:hAnsi="Arial"/>
                <w:color w:val="0000FF"/>
              </w:rPr>
              <w:t>Segment-semelle</w:t>
            </w:r>
          </w:p>
        </w:tc>
        <w:tc>
          <w:tcPr>
            <w:tcW w:w="148" w:type="pct"/>
            <w:vAlign w:val="bottom"/>
          </w:tcPr>
          <w:p w14:paraId="65729D4A"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790919A3" w14:textId="77777777" w:rsidR="00A411EA" w:rsidRPr="0010789C" w:rsidRDefault="00A411EA" w:rsidP="00A411EA">
            <w:pPr>
              <w:jc w:val="right"/>
              <w:rPr>
                <w:rFonts w:ascii="Arial" w:hAnsi="Arial"/>
                <w:color w:val="0000FF"/>
              </w:rPr>
            </w:pPr>
            <w:r w:rsidRPr="0010789C">
              <w:rPr>
                <w:rFonts w:ascii="Arial" w:hAnsi="Arial"/>
                <w:color w:val="0000FF"/>
              </w:rPr>
              <w:t>29,50</w:t>
            </w:r>
          </w:p>
        </w:tc>
        <w:tc>
          <w:tcPr>
            <w:tcW w:w="75" w:type="pct"/>
            <w:vAlign w:val="bottom"/>
          </w:tcPr>
          <w:p w14:paraId="6D2988C9" w14:textId="77777777" w:rsidR="00A411EA" w:rsidRPr="0010789C" w:rsidRDefault="00A411EA" w:rsidP="00A411EA">
            <w:pPr>
              <w:rPr>
                <w:color w:val="0000FF"/>
              </w:rPr>
            </w:pPr>
          </w:p>
        </w:tc>
        <w:tc>
          <w:tcPr>
            <w:tcW w:w="149" w:type="pct"/>
            <w:vAlign w:val="bottom"/>
          </w:tcPr>
          <w:p w14:paraId="6D71698C" w14:textId="77777777" w:rsidR="00A411EA" w:rsidRPr="0010789C" w:rsidRDefault="00A411EA" w:rsidP="00A411EA">
            <w:pPr>
              <w:rPr>
                <w:color w:val="0000FF"/>
              </w:rPr>
            </w:pPr>
          </w:p>
        </w:tc>
      </w:tr>
      <w:tr w:rsidR="00B44FDC" w:rsidRPr="0010789C" w14:paraId="5C4FE058" w14:textId="77777777" w:rsidTr="00AC7733">
        <w:trPr>
          <w:gridAfter w:val="3"/>
          <w:wAfter w:w="240" w:type="pct"/>
          <w:cantSplit/>
        </w:trPr>
        <w:tc>
          <w:tcPr>
            <w:tcW w:w="223" w:type="pct"/>
          </w:tcPr>
          <w:p w14:paraId="006AE0E0" w14:textId="77777777" w:rsidR="00A411EA" w:rsidRPr="0010789C" w:rsidRDefault="00A411EA" w:rsidP="00A411EA">
            <w:pPr>
              <w:rPr>
                <w:color w:val="0000FF"/>
              </w:rPr>
            </w:pPr>
          </w:p>
        </w:tc>
        <w:tc>
          <w:tcPr>
            <w:tcW w:w="286" w:type="pct"/>
          </w:tcPr>
          <w:p w14:paraId="1F41A12E" w14:textId="77777777" w:rsidR="00A411EA" w:rsidRPr="0010789C" w:rsidRDefault="00A411EA" w:rsidP="00A411EA">
            <w:pPr>
              <w:jc w:val="right"/>
              <w:rPr>
                <w:color w:val="0000FF"/>
              </w:rPr>
            </w:pPr>
          </w:p>
        </w:tc>
        <w:tc>
          <w:tcPr>
            <w:tcW w:w="383" w:type="pct"/>
          </w:tcPr>
          <w:p w14:paraId="33D13735" w14:textId="77777777" w:rsidR="00A411EA" w:rsidRPr="0010789C" w:rsidRDefault="00A411EA" w:rsidP="00A411EA">
            <w:pPr>
              <w:rPr>
                <w:color w:val="0000FF"/>
              </w:rPr>
            </w:pPr>
          </w:p>
        </w:tc>
        <w:tc>
          <w:tcPr>
            <w:tcW w:w="447" w:type="pct"/>
          </w:tcPr>
          <w:p w14:paraId="7C3FB4E5" w14:textId="77777777" w:rsidR="00A411EA" w:rsidRPr="0010789C" w:rsidRDefault="00A411EA" w:rsidP="00A411EA">
            <w:pPr>
              <w:rPr>
                <w:rFonts w:ascii="Arial" w:hAnsi="Arial" w:cs="Arial"/>
                <w:color w:val="0000FF"/>
              </w:rPr>
            </w:pPr>
          </w:p>
        </w:tc>
        <w:tc>
          <w:tcPr>
            <w:tcW w:w="2603" w:type="pct"/>
          </w:tcPr>
          <w:p w14:paraId="330BA612" w14:textId="77777777" w:rsidR="00A411EA" w:rsidRPr="0010789C" w:rsidRDefault="00A411EA" w:rsidP="00A411EA">
            <w:pPr>
              <w:jc w:val="both"/>
              <w:rPr>
                <w:color w:val="0000FF"/>
              </w:rPr>
            </w:pPr>
          </w:p>
        </w:tc>
        <w:tc>
          <w:tcPr>
            <w:tcW w:w="148" w:type="pct"/>
            <w:vAlign w:val="bottom"/>
          </w:tcPr>
          <w:p w14:paraId="60EEDFEC" w14:textId="77777777" w:rsidR="00A411EA" w:rsidRPr="0010789C" w:rsidRDefault="00A411EA" w:rsidP="00A411EA">
            <w:pPr>
              <w:jc w:val="right"/>
              <w:rPr>
                <w:color w:val="0000FF"/>
              </w:rPr>
            </w:pPr>
          </w:p>
        </w:tc>
        <w:tc>
          <w:tcPr>
            <w:tcW w:w="446" w:type="pct"/>
            <w:vAlign w:val="bottom"/>
          </w:tcPr>
          <w:p w14:paraId="47114357" w14:textId="77777777" w:rsidR="00A411EA" w:rsidRPr="0010789C" w:rsidRDefault="00A411EA" w:rsidP="00A411EA">
            <w:pPr>
              <w:jc w:val="right"/>
              <w:rPr>
                <w:color w:val="0000FF"/>
              </w:rPr>
            </w:pPr>
          </w:p>
        </w:tc>
        <w:tc>
          <w:tcPr>
            <w:tcW w:w="75" w:type="pct"/>
            <w:vAlign w:val="bottom"/>
          </w:tcPr>
          <w:p w14:paraId="7C513BF1" w14:textId="77777777" w:rsidR="00A411EA" w:rsidRPr="0010789C" w:rsidRDefault="00A411EA" w:rsidP="00A411EA">
            <w:pPr>
              <w:rPr>
                <w:color w:val="0000FF"/>
              </w:rPr>
            </w:pPr>
          </w:p>
        </w:tc>
        <w:tc>
          <w:tcPr>
            <w:tcW w:w="149" w:type="pct"/>
            <w:vAlign w:val="bottom"/>
          </w:tcPr>
          <w:p w14:paraId="53757680" w14:textId="77777777" w:rsidR="00A411EA" w:rsidRPr="0010789C" w:rsidRDefault="00A411EA" w:rsidP="00A411EA">
            <w:pPr>
              <w:rPr>
                <w:color w:val="0000FF"/>
              </w:rPr>
            </w:pPr>
          </w:p>
        </w:tc>
      </w:tr>
      <w:tr w:rsidR="00B44FDC" w:rsidRPr="0010789C" w14:paraId="1751D65C" w14:textId="77777777" w:rsidTr="00AC7733">
        <w:trPr>
          <w:gridAfter w:val="3"/>
          <w:wAfter w:w="240" w:type="pct"/>
          <w:cantSplit/>
        </w:trPr>
        <w:tc>
          <w:tcPr>
            <w:tcW w:w="223" w:type="pct"/>
          </w:tcPr>
          <w:p w14:paraId="7F5E739F" w14:textId="77777777" w:rsidR="00A411EA" w:rsidRPr="0010789C" w:rsidRDefault="00A411EA" w:rsidP="00A411EA">
            <w:pPr>
              <w:rPr>
                <w:color w:val="0000FF"/>
              </w:rPr>
            </w:pPr>
          </w:p>
        </w:tc>
        <w:tc>
          <w:tcPr>
            <w:tcW w:w="286" w:type="pct"/>
          </w:tcPr>
          <w:p w14:paraId="65868AED" w14:textId="77777777" w:rsidR="00A411EA" w:rsidRPr="0010789C" w:rsidRDefault="00A411EA" w:rsidP="00A411EA">
            <w:pPr>
              <w:jc w:val="right"/>
              <w:rPr>
                <w:color w:val="0000FF"/>
              </w:rPr>
            </w:pPr>
          </w:p>
        </w:tc>
        <w:tc>
          <w:tcPr>
            <w:tcW w:w="383" w:type="pct"/>
          </w:tcPr>
          <w:p w14:paraId="758CA326" w14:textId="77777777" w:rsidR="00A411EA" w:rsidRPr="0010789C" w:rsidRDefault="00A411EA" w:rsidP="00A411EA">
            <w:pPr>
              <w:rPr>
                <w:rFonts w:ascii="Arial" w:hAnsi="Arial"/>
                <w:color w:val="0000FF"/>
              </w:rPr>
            </w:pPr>
            <w:r w:rsidRPr="0010789C">
              <w:rPr>
                <w:rFonts w:ascii="Arial" w:hAnsi="Arial"/>
                <w:color w:val="0000FF"/>
              </w:rPr>
              <w:t>650871</w:t>
            </w:r>
          </w:p>
        </w:tc>
        <w:tc>
          <w:tcPr>
            <w:tcW w:w="447" w:type="pct"/>
          </w:tcPr>
          <w:p w14:paraId="2F5BEF14" w14:textId="77777777" w:rsidR="00A411EA" w:rsidRPr="0010789C" w:rsidRDefault="00A411EA" w:rsidP="00A411EA">
            <w:pPr>
              <w:rPr>
                <w:rFonts w:ascii="Arial" w:hAnsi="Arial" w:cs="Arial"/>
                <w:color w:val="0000FF"/>
              </w:rPr>
            </w:pPr>
            <w:r w:rsidRPr="0010789C">
              <w:rPr>
                <w:rFonts w:ascii="Arial" w:hAnsi="Arial" w:cs="Arial"/>
                <w:color w:val="0000FF"/>
              </w:rPr>
              <w:t>650882</w:t>
            </w:r>
          </w:p>
        </w:tc>
        <w:tc>
          <w:tcPr>
            <w:tcW w:w="2603" w:type="pct"/>
          </w:tcPr>
          <w:p w14:paraId="74EF98EC" w14:textId="77777777" w:rsidR="00A411EA" w:rsidRPr="0010789C" w:rsidRDefault="00A411EA" w:rsidP="00A411EA">
            <w:pPr>
              <w:jc w:val="both"/>
              <w:rPr>
                <w:rFonts w:ascii="Arial" w:hAnsi="Arial"/>
                <w:color w:val="0000FF"/>
              </w:rPr>
            </w:pPr>
            <w:r w:rsidRPr="0010789C">
              <w:rPr>
                <w:rFonts w:ascii="Arial" w:hAnsi="Arial"/>
                <w:color w:val="0000FF"/>
              </w:rPr>
              <w:t>Segment-jambe</w:t>
            </w:r>
          </w:p>
        </w:tc>
        <w:tc>
          <w:tcPr>
            <w:tcW w:w="148" w:type="pct"/>
            <w:vAlign w:val="bottom"/>
          </w:tcPr>
          <w:p w14:paraId="26CA7A97"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40CDB937" w14:textId="77777777" w:rsidR="00A411EA" w:rsidRPr="0010789C" w:rsidRDefault="00A411EA" w:rsidP="00A411EA">
            <w:pPr>
              <w:jc w:val="right"/>
              <w:rPr>
                <w:rFonts w:ascii="Arial" w:hAnsi="Arial"/>
                <w:color w:val="0000FF"/>
              </w:rPr>
            </w:pPr>
            <w:r w:rsidRPr="0010789C">
              <w:rPr>
                <w:rFonts w:ascii="Arial" w:hAnsi="Arial"/>
                <w:color w:val="0000FF"/>
              </w:rPr>
              <w:t>29,50</w:t>
            </w:r>
          </w:p>
        </w:tc>
        <w:tc>
          <w:tcPr>
            <w:tcW w:w="75" w:type="pct"/>
            <w:vAlign w:val="bottom"/>
          </w:tcPr>
          <w:p w14:paraId="2F473BF6" w14:textId="77777777" w:rsidR="00A411EA" w:rsidRPr="0010789C" w:rsidRDefault="00A411EA" w:rsidP="00A411EA">
            <w:pPr>
              <w:rPr>
                <w:color w:val="0000FF"/>
              </w:rPr>
            </w:pPr>
          </w:p>
        </w:tc>
        <w:tc>
          <w:tcPr>
            <w:tcW w:w="149" w:type="pct"/>
            <w:vAlign w:val="bottom"/>
          </w:tcPr>
          <w:p w14:paraId="5AD4230F" w14:textId="77777777" w:rsidR="00A411EA" w:rsidRPr="0010789C" w:rsidRDefault="00A411EA" w:rsidP="00A411EA">
            <w:pPr>
              <w:rPr>
                <w:color w:val="0000FF"/>
              </w:rPr>
            </w:pPr>
          </w:p>
        </w:tc>
      </w:tr>
      <w:tr w:rsidR="00B44FDC" w:rsidRPr="0010789C" w14:paraId="0F1720B0" w14:textId="77777777" w:rsidTr="00AC7733">
        <w:trPr>
          <w:gridAfter w:val="3"/>
          <w:wAfter w:w="240" w:type="pct"/>
          <w:cantSplit/>
        </w:trPr>
        <w:tc>
          <w:tcPr>
            <w:tcW w:w="223" w:type="pct"/>
          </w:tcPr>
          <w:p w14:paraId="39994E14" w14:textId="77777777" w:rsidR="00A411EA" w:rsidRPr="0010789C" w:rsidRDefault="00A411EA" w:rsidP="00A411EA">
            <w:pPr>
              <w:rPr>
                <w:color w:val="0000FF"/>
              </w:rPr>
            </w:pPr>
          </w:p>
        </w:tc>
        <w:tc>
          <w:tcPr>
            <w:tcW w:w="286" w:type="pct"/>
          </w:tcPr>
          <w:p w14:paraId="49553A1E" w14:textId="77777777" w:rsidR="00A411EA" w:rsidRPr="0010789C" w:rsidRDefault="00A411EA" w:rsidP="00A411EA">
            <w:pPr>
              <w:jc w:val="right"/>
              <w:rPr>
                <w:color w:val="0000FF"/>
              </w:rPr>
            </w:pPr>
          </w:p>
        </w:tc>
        <w:tc>
          <w:tcPr>
            <w:tcW w:w="383" w:type="pct"/>
          </w:tcPr>
          <w:p w14:paraId="65A37D78" w14:textId="77777777" w:rsidR="00A411EA" w:rsidRPr="0010789C" w:rsidRDefault="00A411EA" w:rsidP="00A411EA">
            <w:pPr>
              <w:rPr>
                <w:color w:val="0000FF"/>
              </w:rPr>
            </w:pPr>
          </w:p>
        </w:tc>
        <w:tc>
          <w:tcPr>
            <w:tcW w:w="447" w:type="pct"/>
          </w:tcPr>
          <w:p w14:paraId="4C114600" w14:textId="77777777" w:rsidR="00A411EA" w:rsidRPr="0010789C" w:rsidRDefault="00A411EA" w:rsidP="00A411EA">
            <w:pPr>
              <w:rPr>
                <w:rFonts w:ascii="Arial" w:hAnsi="Arial" w:cs="Arial"/>
                <w:color w:val="0000FF"/>
              </w:rPr>
            </w:pPr>
          </w:p>
        </w:tc>
        <w:tc>
          <w:tcPr>
            <w:tcW w:w="2603" w:type="pct"/>
          </w:tcPr>
          <w:p w14:paraId="4DB74CEF" w14:textId="77777777" w:rsidR="00A411EA" w:rsidRPr="0010789C" w:rsidRDefault="00A411EA" w:rsidP="00A411EA">
            <w:pPr>
              <w:jc w:val="both"/>
              <w:rPr>
                <w:color w:val="0000FF"/>
              </w:rPr>
            </w:pPr>
          </w:p>
        </w:tc>
        <w:tc>
          <w:tcPr>
            <w:tcW w:w="148" w:type="pct"/>
            <w:vAlign w:val="bottom"/>
          </w:tcPr>
          <w:p w14:paraId="0C0F4BFD" w14:textId="77777777" w:rsidR="00A411EA" w:rsidRPr="0010789C" w:rsidRDefault="00A411EA" w:rsidP="00A411EA">
            <w:pPr>
              <w:jc w:val="right"/>
              <w:rPr>
                <w:color w:val="0000FF"/>
              </w:rPr>
            </w:pPr>
          </w:p>
        </w:tc>
        <w:tc>
          <w:tcPr>
            <w:tcW w:w="446" w:type="pct"/>
            <w:vAlign w:val="bottom"/>
          </w:tcPr>
          <w:p w14:paraId="41E2D03F" w14:textId="77777777" w:rsidR="00A411EA" w:rsidRPr="0010789C" w:rsidRDefault="00A411EA" w:rsidP="00A411EA">
            <w:pPr>
              <w:jc w:val="right"/>
              <w:rPr>
                <w:color w:val="0000FF"/>
              </w:rPr>
            </w:pPr>
          </w:p>
        </w:tc>
        <w:tc>
          <w:tcPr>
            <w:tcW w:w="75" w:type="pct"/>
            <w:vAlign w:val="bottom"/>
          </w:tcPr>
          <w:p w14:paraId="355BE897" w14:textId="77777777" w:rsidR="00A411EA" w:rsidRPr="0010789C" w:rsidRDefault="00A411EA" w:rsidP="00A411EA">
            <w:pPr>
              <w:rPr>
                <w:color w:val="0000FF"/>
              </w:rPr>
            </w:pPr>
          </w:p>
        </w:tc>
        <w:tc>
          <w:tcPr>
            <w:tcW w:w="149" w:type="pct"/>
            <w:vAlign w:val="bottom"/>
          </w:tcPr>
          <w:p w14:paraId="21F6AB52" w14:textId="77777777" w:rsidR="00A411EA" w:rsidRPr="0010789C" w:rsidRDefault="00A411EA" w:rsidP="00A411EA">
            <w:pPr>
              <w:rPr>
                <w:color w:val="0000FF"/>
              </w:rPr>
            </w:pPr>
          </w:p>
        </w:tc>
      </w:tr>
      <w:tr w:rsidR="00B44FDC" w:rsidRPr="0010789C" w14:paraId="018D1850" w14:textId="77777777" w:rsidTr="00AC7733">
        <w:trPr>
          <w:gridAfter w:val="3"/>
          <w:wAfter w:w="240" w:type="pct"/>
          <w:cantSplit/>
        </w:trPr>
        <w:tc>
          <w:tcPr>
            <w:tcW w:w="223" w:type="pct"/>
          </w:tcPr>
          <w:p w14:paraId="054DC6C0" w14:textId="77777777" w:rsidR="00A411EA" w:rsidRPr="0010789C" w:rsidRDefault="00A411EA" w:rsidP="00A411EA">
            <w:pPr>
              <w:rPr>
                <w:color w:val="0000FF"/>
              </w:rPr>
            </w:pPr>
          </w:p>
        </w:tc>
        <w:tc>
          <w:tcPr>
            <w:tcW w:w="286" w:type="pct"/>
          </w:tcPr>
          <w:p w14:paraId="13CE59D1" w14:textId="77777777" w:rsidR="00A411EA" w:rsidRPr="0010789C" w:rsidRDefault="00A411EA" w:rsidP="00A411EA">
            <w:pPr>
              <w:jc w:val="right"/>
              <w:rPr>
                <w:color w:val="0000FF"/>
              </w:rPr>
            </w:pPr>
          </w:p>
        </w:tc>
        <w:tc>
          <w:tcPr>
            <w:tcW w:w="383" w:type="pct"/>
          </w:tcPr>
          <w:p w14:paraId="6E5864E4" w14:textId="77777777" w:rsidR="00A411EA" w:rsidRPr="0010789C" w:rsidRDefault="00A411EA" w:rsidP="00A411EA">
            <w:pPr>
              <w:rPr>
                <w:rFonts w:ascii="Arial" w:hAnsi="Arial"/>
                <w:color w:val="0000FF"/>
              </w:rPr>
            </w:pPr>
            <w:r w:rsidRPr="0010789C">
              <w:rPr>
                <w:rFonts w:ascii="Arial" w:hAnsi="Arial"/>
                <w:color w:val="0000FF"/>
              </w:rPr>
              <w:t>650893</w:t>
            </w:r>
          </w:p>
        </w:tc>
        <w:tc>
          <w:tcPr>
            <w:tcW w:w="447" w:type="pct"/>
          </w:tcPr>
          <w:p w14:paraId="502360FC" w14:textId="77777777" w:rsidR="00A411EA" w:rsidRPr="0010789C" w:rsidRDefault="00A411EA" w:rsidP="00A411EA">
            <w:pPr>
              <w:rPr>
                <w:rFonts w:ascii="Arial" w:hAnsi="Arial" w:cs="Arial"/>
                <w:color w:val="0000FF"/>
              </w:rPr>
            </w:pPr>
            <w:r w:rsidRPr="0010789C">
              <w:rPr>
                <w:rFonts w:ascii="Arial" w:hAnsi="Arial" w:cs="Arial"/>
                <w:color w:val="0000FF"/>
              </w:rPr>
              <w:t>650904</w:t>
            </w:r>
          </w:p>
        </w:tc>
        <w:tc>
          <w:tcPr>
            <w:tcW w:w="2603" w:type="pct"/>
          </w:tcPr>
          <w:p w14:paraId="784C7B96" w14:textId="77777777" w:rsidR="00A411EA" w:rsidRPr="0010789C" w:rsidRDefault="00A411EA" w:rsidP="00A411EA">
            <w:pPr>
              <w:jc w:val="both"/>
              <w:rPr>
                <w:rFonts w:ascii="Arial" w:hAnsi="Arial"/>
                <w:color w:val="0000FF"/>
              </w:rPr>
            </w:pPr>
            <w:r w:rsidRPr="0010789C">
              <w:rPr>
                <w:rFonts w:ascii="Arial" w:hAnsi="Arial"/>
                <w:color w:val="0000FF"/>
              </w:rPr>
              <w:t>Segment-cuisse</w:t>
            </w:r>
          </w:p>
        </w:tc>
        <w:tc>
          <w:tcPr>
            <w:tcW w:w="148" w:type="pct"/>
            <w:vAlign w:val="bottom"/>
          </w:tcPr>
          <w:p w14:paraId="292E13BE"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67B82960" w14:textId="77777777" w:rsidR="00A411EA" w:rsidRPr="0010789C" w:rsidRDefault="00A411EA" w:rsidP="00A411EA">
            <w:pPr>
              <w:jc w:val="right"/>
              <w:rPr>
                <w:rFonts w:ascii="Arial" w:hAnsi="Arial"/>
                <w:color w:val="0000FF"/>
              </w:rPr>
            </w:pPr>
            <w:r w:rsidRPr="0010789C">
              <w:rPr>
                <w:rFonts w:ascii="Arial" w:hAnsi="Arial"/>
                <w:color w:val="0000FF"/>
              </w:rPr>
              <w:t>29,50</w:t>
            </w:r>
          </w:p>
        </w:tc>
        <w:tc>
          <w:tcPr>
            <w:tcW w:w="75" w:type="pct"/>
            <w:vAlign w:val="bottom"/>
          </w:tcPr>
          <w:p w14:paraId="1F184169" w14:textId="77777777" w:rsidR="00A411EA" w:rsidRPr="0010789C" w:rsidRDefault="00A411EA" w:rsidP="00A411EA">
            <w:pPr>
              <w:rPr>
                <w:color w:val="0000FF"/>
              </w:rPr>
            </w:pPr>
          </w:p>
        </w:tc>
        <w:tc>
          <w:tcPr>
            <w:tcW w:w="149" w:type="pct"/>
            <w:vAlign w:val="bottom"/>
          </w:tcPr>
          <w:p w14:paraId="00922474" w14:textId="77777777" w:rsidR="00A411EA" w:rsidRPr="0010789C" w:rsidRDefault="00A411EA" w:rsidP="00A411EA">
            <w:pPr>
              <w:rPr>
                <w:color w:val="0000FF"/>
              </w:rPr>
            </w:pPr>
          </w:p>
        </w:tc>
      </w:tr>
      <w:tr w:rsidR="00B44FDC" w:rsidRPr="0010789C" w14:paraId="20E210B9" w14:textId="77777777" w:rsidTr="00AC7733">
        <w:trPr>
          <w:gridAfter w:val="3"/>
          <w:wAfter w:w="240" w:type="pct"/>
          <w:cantSplit/>
        </w:trPr>
        <w:tc>
          <w:tcPr>
            <w:tcW w:w="223" w:type="pct"/>
          </w:tcPr>
          <w:p w14:paraId="1CEA61F3" w14:textId="77777777" w:rsidR="00A411EA" w:rsidRPr="0010789C" w:rsidRDefault="00A411EA" w:rsidP="00A411EA">
            <w:pPr>
              <w:rPr>
                <w:color w:val="0000FF"/>
              </w:rPr>
            </w:pPr>
          </w:p>
        </w:tc>
        <w:tc>
          <w:tcPr>
            <w:tcW w:w="286" w:type="pct"/>
          </w:tcPr>
          <w:p w14:paraId="66BC5EAF" w14:textId="77777777" w:rsidR="00A411EA" w:rsidRPr="0010789C" w:rsidRDefault="00A411EA" w:rsidP="00A411EA">
            <w:pPr>
              <w:jc w:val="right"/>
              <w:rPr>
                <w:color w:val="0000FF"/>
              </w:rPr>
            </w:pPr>
          </w:p>
        </w:tc>
        <w:tc>
          <w:tcPr>
            <w:tcW w:w="383" w:type="pct"/>
          </w:tcPr>
          <w:p w14:paraId="638941FE" w14:textId="77777777" w:rsidR="00A411EA" w:rsidRPr="0010789C" w:rsidRDefault="00A411EA" w:rsidP="00A411EA">
            <w:pPr>
              <w:rPr>
                <w:color w:val="0000FF"/>
              </w:rPr>
            </w:pPr>
          </w:p>
        </w:tc>
        <w:tc>
          <w:tcPr>
            <w:tcW w:w="447" w:type="pct"/>
          </w:tcPr>
          <w:p w14:paraId="23B58A56" w14:textId="77777777" w:rsidR="00A411EA" w:rsidRPr="0010789C" w:rsidRDefault="00A411EA" w:rsidP="00A411EA">
            <w:pPr>
              <w:rPr>
                <w:rFonts w:ascii="Arial" w:hAnsi="Arial" w:cs="Arial"/>
                <w:color w:val="0000FF"/>
              </w:rPr>
            </w:pPr>
          </w:p>
        </w:tc>
        <w:tc>
          <w:tcPr>
            <w:tcW w:w="2603" w:type="pct"/>
          </w:tcPr>
          <w:p w14:paraId="0688CFA6" w14:textId="77777777" w:rsidR="00A411EA" w:rsidRPr="0010789C" w:rsidRDefault="00A411EA" w:rsidP="00A411EA">
            <w:pPr>
              <w:jc w:val="both"/>
              <w:rPr>
                <w:color w:val="0000FF"/>
              </w:rPr>
            </w:pPr>
          </w:p>
        </w:tc>
        <w:tc>
          <w:tcPr>
            <w:tcW w:w="148" w:type="pct"/>
            <w:vAlign w:val="bottom"/>
          </w:tcPr>
          <w:p w14:paraId="4992D4F1" w14:textId="77777777" w:rsidR="00A411EA" w:rsidRPr="0010789C" w:rsidRDefault="00A411EA" w:rsidP="00A411EA">
            <w:pPr>
              <w:jc w:val="right"/>
              <w:rPr>
                <w:color w:val="0000FF"/>
              </w:rPr>
            </w:pPr>
          </w:p>
        </w:tc>
        <w:tc>
          <w:tcPr>
            <w:tcW w:w="446" w:type="pct"/>
            <w:vAlign w:val="bottom"/>
          </w:tcPr>
          <w:p w14:paraId="20FFFFE3" w14:textId="77777777" w:rsidR="00A411EA" w:rsidRPr="0010789C" w:rsidRDefault="00A411EA" w:rsidP="00A411EA">
            <w:pPr>
              <w:jc w:val="right"/>
              <w:rPr>
                <w:color w:val="0000FF"/>
              </w:rPr>
            </w:pPr>
          </w:p>
        </w:tc>
        <w:tc>
          <w:tcPr>
            <w:tcW w:w="75" w:type="pct"/>
            <w:vAlign w:val="bottom"/>
          </w:tcPr>
          <w:p w14:paraId="1808753E" w14:textId="77777777" w:rsidR="00A411EA" w:rsidRPr="0010789C" w:rsidRDefault="00A411EA" w:rsidP="00A411EA">
            <w:pPr>
              <w:rPr>
                <w:color w:val="0000FF"/>
              </w:rPr>
            </w:pPr>
          </w:p>
        </w:tc>
        <w:tc>
          <w:tcPr>
            <w:tcW w:w="149" w:type="pct"/>
            <w:vAlign w:val="bottom"/>
          </w:tcPr>
          <w:p w14:paraId="178693D5" w14:textId="77777777" w:rsidR="00A411EA" w:rsidRPr="0010789C" w:rsidRDefault="00A411EA" w:rsidP="00A411EA">
            <w:pPr>
              <w:rPr>
                <w:color w:val="0000FF"/>
              </w:rPr>
            </w:pPr>
          </w:p>
        </w:tc>
      </w:tr>
      <w:tr w:rsidR="00B44FDC" w:rsidRPr="0010789C" w14:paraId="2003FC8E" w14:textId="77777777" w:rsidTr="00AC7733">
        <w:trPr>
          <w:gridAfter w:val="3"/>
          <w:wAfter w:w="240" w:type="pct"/>
          <w:cantSplit/>
        </w:trPr>
        <w:tc>
          <w:tcPr>
            <w:tcW w:w="223" w:type="pct"/>
          </w:tcPr>
          <w:p w14:paraId="1BA8417B" w14:textId="77777777" w:rsidR="00A411EA" w:rsidRPr="0010789C" w:rsidRDefault="00A411EA" w:rsidP="00A411EA">
            <w:pPr>
              <w:rPr>
                <w:color w:val="0000FF"/>
              </w:rPr>
            </w:pPr>
          </w:p>
        </w:tc>
        <w:tc>
          <w:tcPr>
            <w:tcW w:w="286" w:type="pct"/>
          </w:tcPr>
          <w:p w14:paraId="20E4CEF9" w14:textId="77777777" w:rsidR="00A411EA" w:rsidRPr="0010789C" w:rsidRDefault="00A411EA" w:rsidP="00A411EA">
            <w:pPr>
              <w:jc w:val="right"/>
              <w:rPr>
                <w:color w:val="0000FF"/>
              </w:rPr>
            </w:pPr>
          </w:p>
        </w:tc>
        <w:tc>
          <w:tcPr>
            <w:tcW w:w="383" w:type="pct"/>
          </w:tcPr>
          <w:p w14:paraId="04E4DE48" w14:textId="77777777" w:rsidR="00A411EA" w:rsidRPr="0010789C" w:rsidRDefault="00A411EA" w:rsidP="00A411EA">
            <w:pPr>
              <w:rPr>
                <w:rFonts w:ascii="Arial" w:hAnsi="Arial"/>
                <w:color w:val="0000FF"/>
              </w:rPr>
            </w:pPr>
            <w:r w:rsidRPr="0010789C">
              <w:rPr>
                <w:rFonts w:ascii="Arial" w:hAnsi="Arial"/>
                <w:color w:val="0000FF"/>
              </w:rPr>
              <w:t>650915</w:t>
            </w:r>
          </w:p>
        </w:tc>
        <w:tc>
          <w:tcPr>
            <w:tcW w:w="447" w:type="pct"/>
          </w:tcPr>
          <w:p w14:paraId="5B302FFE" w14:textId="77777777" w:rsidR="00A411EA" w:rsidRPr="0010789C" w:rsidRDefault="00A411EA" w:rsidP="00A411EA">
            <w:pPr>
              <w:rPr>
                <w:rFonts w:ascii="Arial" w:hAnsi="Arial" w:cs="Arial"/>
                <w:color w:val="0000FF"/>
              </w:rPr>
            </w:pPr>
            <w:r w:rsidRPr="0010789C">
              <w:rPr>
                <w:rFonts w:ascii="Arial" w:hAnsi="Arial" w:cs="Arial"/>
                <w:color w:val="0000FF"/>
              </w:rPr>
              <w:t>650926</w:t>
            </w:r>
          </w:p>
        </w:tc>
        <w:tc>
          <w:tcPr>
            <w:tcW w:w="2603" w:type="pct"/>
          </w:tcPr>
          <w:p w14:paraId="62AE1A2F" w14:textId="77777777" w:rsidR="00A411EA" w:rsidRPr="0010789C" w:rsidRDefault="00A411EA" w:rsidP="00A411EA">
            <w:pPr>
              <w:jc w:val="both"/>
              <w:rPr>
                <w:rFonts w:ascii="Arial" w:hAnsi="Arial"/>
                <w:color w:val="0000FF"/>
                <w:lang w:val="fr-BE"/>
              </w:rPr>
            </w:pPr>
            <w:r w:rsidRPr="0010789C">
              <w:rPr>
                <w:rFonts w:ascii="Arial" w:hAnsi="Arial"/>
                <w:color w:val="0000FF"/>
                <w:lang w:val="fr-FR"/>
              </w:rPr>
              <w:t>Pelote pneumatique pour le réglage de la correction</w:t>
            </w:r>
          </w:p>
        </w:tc>
        <w:tc>
          <w:tcPr>
            <w:tcW w:w="148" w:type="pct"/>
            <w:vAlign w:val="bottom"/>
          </w:tcPr>
          <w:p w14:paraId="4C2F6107"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50AA2F38" w14:textId="77777777" w:rsidR="00A411EA" w:rsidRPr="0010789C" w:rsidRDefault="00A411EA" w:rsidP="00A411EA">
            <w:pPr>
              <w:jc w:val="right"/>
              <w:rPr>
                <w:rFonts w:ascii="Arial" w:hAnsi="Arial"/>
                <w:color w:val="0000FF"/>
              </w:rPr>
            </w:pPr>
            <w:r w:rsidRPr="0010789C">
              <w:rPr>
                <w:rFonts w:ascii="Arial" w:hAnsi="Arial"/>
                <w:color w:val="0000FF"/>
              </w:rPr>
              <w:t>40</w:t>
            </w:r>
          </w:p>
        </w:tc>
        <w:tc>
          <w:tcPr>
            <w:tcW w:w="75" w:type="pct"/>
            <w:vAlign w:val="bottom"/>
          </w:tcPr>
          <w:p w14:paraId="2BE263D7" w14:textId="77777777" w:rsidR="00A411EA" w:rsidRPr="0010789C" w:rsidRDefault="00A411EA" w:rsidP="00A411EA">
            <w:pPr>
              <w:rPr>
                <w:color w:val="0000FF"/>
              </w:rPr>
            </w:pPr>
          </w:p>
        </w:tc>
        <w:tc>
          <w:tcPr>
            <w:tcW w:w="149" w:type="pct"/>
            <w:vAlign w:val="bottom"/>
          </w:tcPr>
          <w:p w14:paraId="271D098C" w14:textId="77777777" w:rsidR="00A411EA" w:rsidRPr="0010789C" w:rsidRDefault="00A411EA" w:rsidP="00A411EA">
            <w:pPr>
              <w:rPr>
                <w:color w:val="0000FF"/>
              </w:rPr>
            </w:pPr>
            <w:r w:rsidRPr="0010789C">
              <w:rPr>
                <w:rFonts w:ascii="Arial" w:hAnsi="Arial"/>
                <w:color w:val="0000FF"/>
                <w:lang w:val="fr-FR"/>
              </w:rPr>
              <w:t>"</w:t>
            </w:r>
          </w:p>
        </w:tc>
      </w:tr>
      <w:tr w:rsidR="00B44FDC" w:rsidRPr="0010789C" w14:paraId="08F87EDE" w14:textId="77777777" w:rsidTr="00AC7733">
        <w:trPr>
          <w:gridAfter w:val="3"/>
          <w:wAfter w:w="240" w:type="pct"/>
          <w:cantSplit/>
        </w:trPr>
        <w:tc>
          <w:tcPr>
            <w:tcW w:w="223" w:type="pct"/>
          </w:tcPr>
          <w:p w14:paraId="53FC8C02" w14:textId="77777777" w:rsidR="00A411EA" w:rsidRPr="0010789C" w:rsidRDefault="00A411EA" w:rsidP="00A411EA">
            <w:pPr>
              <w:rPr>
                <w:color w:val="0000FF"/>
              </w:rPr>
            </w:pPr>
          </w:p>
        </w:tc>
        <w:tc>
          <w:tcPr>
            <w:tcW w:w="286" w:type="pct"/>
          </w:tcPr>
          <w:p w14:paraId="1A93F9F4" w14:textId="77777777" w:rsidR="00A411EA" w:rsidRPr="0010789C" w:rsidRDefault="00A411EA" w:rsidP="00A411EA">
            <w:pPr>
              <w:jc w:val="right"/>
              <w:rPr>
                <w:color w:val="0000FF"/>
              </w:rPr>
            </w:pPr>
          </w:p>
        </w:tc>
        <w:tc>
          <w:tcPr>
            <w:tcW w:w="383" w:type="pct"/>
          </w:tcPr>
          <w:p w14:paraId="39E8B539" w14:textId="77777777" w:rsidR="00A411EA" w:rsidRPr="0010789C" w:rsidRDefault="00A411EA" w:rsidP="00A411EA">
            <w:pPr>
              <w:rPr>
                <w:color w:val="0000FF"/>
              </w:rPr>
            </w:pPr>
          </w:p>
        </w:tc>
        <w:tc>
          <w:tcPr>
            <w:tcW w:w="447" w:type="pct"/>
          </w:tcPr>
          <w:p w14:paraId="2F7D0C4C" w14:textId="77777777" w:rsidR="00A411EA" w:rsidRPr="0010789C" w:rsidRDefault="00A411EA" w:rsidP="00A411EA">
            <w:pPr>
              <w:rPr>
                <w:rFonts w:ascii="Arial" w:hAnsi="Arial" w:cs="Arial"/>
                <w:color w:val="0000FF"/>
              </w:rPr>
            </w:pPr>
          </w:p>
        </w:tc>
        <w:tc>
          <w:tcPr>
            <w:tcW w:w="2603" w:type="pct"/>
          </w:tcPr>
          <w:p w14:paraId="6B4D891D" w14:textId="77777777" w:rsidR="00A411EA" w:rsidRPr="0010789C" w:rsidRDefault="00A411EA" w:rsidP="00A411EA">
            <w:pPr>
              <w:jc w:val="both"/>
              <w:rPr>
                <w:color w:val="0000FF"/>
                <w:lang w:val="fr-FR"/>
              </w:rPr>
            </w:pPr>
          </w:p>
        </w:tc>
        <w:tc>
          <w:tcPr>
            <w:tcW w:w="148" w:type="pct"/>
            <w:vAlign w:val="bottom"/>
          </w:tcPr>
          <w:p w14:paraId="1891FEA5" w14:textId="77777777" w:rsidR="00A411EA" w:rsidRPr="0010789C" w:rsidRDefault="00A411EA" w:rsidP="00A411EA">
            <w:pPr>
              <w:jc w:val="right"/>
              <w:rPr>
                <w:color w:val="0000FF"/>
              </w:rPr>
            </w:pPr>
          </w:p>
        </w:tc>
        <w:tc>
          <w:tcPr>
            <w:tcW w:w="446" w:type="pct"/>
            <w:vAlign w:val="bottom"/>
          </w:tcPr>
          <w:p w14:paraId="33E2C301" w14:textId="77777777" w:rsidR="00A411EA" w:rsidRPr="0010789C" w:rsidRDefault="00A411EA" w:rsidP="00A411EA">
            <w:pPr>
              <w:jc w:val="right"/>
              <w:rPr>
                <w:color w:val="0000FF"/>
              </w:rPr>
            </w:pPr>
          </w:p>
        </w:tc>
        <w:tc>
          <w:tcPr>
            <w:tcW w:w="75" w:type="pct"/>
            <w:vAlign w:val="bottom"/>
          </w:tcPr>
          <w:p w14:paraId="1D5FC6A5" w14:textId="77777777" w:rsidR="00A411EA" w:rsidRPr="0010789C" w:rsidRDefault="00A411EA" w:rsidP="00A411EA">
            <w:pPr>
              <w:rPr>
                <w:color w:val="0000FF"/>
              </w:rPr>
            </w:pPr>
          </w:p>
        </w:tc>
        <w:tc>
          <w:tcPr>
            <w:tcW w:w="149" w:type="pct"/>
            <w:vAlign w:val="bottom"/>
          </w:tcPr>
          <w:p w14:paraId="7E547424" w14:textId="77777777" w:rsidR="00A411EA" w:rsidRPr="0010789C" w:rsidRDefault="00A411EA" w:rsidP="00A411EA">
            <w:pPr>
              <w:jc w:val="right"/>
              <w:rPr>
                <w:color w:val="0000FF"/>
              </w:rPr>
            </w:pPr>
          </w:p>
        </w:tc>
      </w:tr>
      <w:tr w:rsidR="00B44FDC" w:rsidRPr="0010789C" w14:paraId="2D5A3DFF" w14:textId="77777777" w:rsidTr="00AC7733">
        <w:trPr>
          <w:gridAfter w:val="3"/>
          <w:wAfter w:w="240" w:type="pct"/>
          <w:cantSplit/>
        </w:trPr>
        <w:tc>
          <w:tcPr>
            <w:tcW w:w="223" w:type="pct"/>
          </w:tcPr>
          <w:p w14:paraId="4027D2CE" w14:textId="77777777" w:rsidR="00A411EA" w:rsidRPr="0010789C" w:rsidRDefault="00A411EA" w:rsidP="00A411EA">
            <w:pPr>
              <w:rPr>
                <w:color w:val="0000FF"/>
              </w:rPr>
            </w:pPr>
          </w:p>
        </w:tc>
        <w:tc>
          <w:tcPr>
            <w:tcW w:w="286" w:type="pct"/>
          </w:tcPr>
          <w:p w14:paraId="52CEFF9A" w14:textId="77777777" w:rsidR="00A411EA" w:rsidRPr="0010789C" w:rsidRDefault="00A411EA" w:rsidP="00A411EA">
            <w:pPr>
              <w:jc w:val="right"/>
              <w:rPr>
                <w:color w:val="0000FF"/>
              </w:rPr>
            </w:pPr>
          </w:p>
        </w:tc>
        <w:tc>
          <w:tcPr>
            <w:tcW w:w="383" w:type="pct"/>
          </w:tcPr>
          <w:p w14:paraId="6A309DD2" w14:textId="77777777" w:rsidR="00A411EA" w:rsidRPr="0010789C" w:rsidRDefault="00A411EA" w:rsidP="00A411EA">
            <w:pPr>
              <w:rPr>
                <w:rFonts w:ascii="Arial" w:hAnsi="Arial"/>
                <w:color w:val="0000FF"/>
              </w:rPr>
            </w:pPr>
          </w:p>
        </w:tc>
        <w:tc>
          <w:tcPr>
            <w:tcW w:w="447" w:type="pct"/>
          </w:tcPr>
          <w:p w14:paraId="66236A30" w14:textId="77777777" w:rsidR="00A411EA" w:rsidRPr="0010789C" w:rsidRDefault="00A411EA" w:rsidP="00A411EA">
            <w:pPr>
              <w:rPr>
                <w:rFonts w:ascii="Arial" w:hAnsi="Arial" w:cs="Arial"/>
                <w:color w:val="0000FF"/>
              </w:rPr>
            </w:pPr>
          </w:p>
        </w:tc>
        <w:tc>
          <w:tcPr>
            <w:tcW w:w="2603" w:type="pct"/>
            <w:vAlign w:val="bottom"/>
          </w:tcPr>
          <w:p w14:paraId="77AD98AA" w14:textId="77777777" w:rsidR="00A411EA" w:rsidRPr="0010789C" w:rsidRDefault="00A411EA" w:rsidP="00A411EA">
            <w:pPr>
              <w:jc w:val="both"/>
              <w:rPr>
                <w:rFonts w:ascii="Arial" w:hAnsi="Arial"/>
                <w:color w:val="0000FF"/>
              </w:rPr>
            </w:pPr>
            <w:r w:rsidRPr="0010789C">
              <w:rPr>
                <w:rFonts w:ascii="Arial" w:hAnsi="Arial"/>
                <w:i/>
                <w:color w:val="0000FF"/>
                <w:sz w:val="18"/>
                <w:lang w:val="fr-BE"/>
              </w:rPr>
              <w:t>"A.R. 29.1.1993" (en vigueur 1.2.1993)</w:t>
            </w:r>
          </w:p>
        </w:tc>
        <w:tc>
          <w:tcPr>
            <w:tcW w:w="148" w:type="pct"/>
            <w:vAlign w:val="bottom"/>
          </w:tcPr>
          <w:p w14:paraId="59C69ACE" w14:textId="77777777" w:rsidR="00A411EA" w:rsidRPr="0010789C" w:rsidRDefault="00A411EA" w:rsidP="00A411EA">
            <w:pPr>
              <w:jc w:val="right"/>
              <w:rPr>
                <w:rFonts w:ascii="Arial" w:hAnsi="Arial"/>
                <w:color w:val="0000FF"/>
              </w:rPr>
            </w:pPr>
          </w:p>
        </w:tc>
        <w:tc>
          <w:tcPr>
            <w:tcW w:w="446" w:type="pct"/>
            <w:vAlign w:val="bottom"/>
          </w:tcPr>
          <w:p w14:paraId="332DC427" w14:textId="77777777" w:rsidR="00A411EA" w:rsidRPr="0010789C" w:rsidRDefault="00A411EA" w:rsidP="00A411EA">
            <w:pPr>
              <w:jc w:val="right"/>
              <w:rPr>
                <w:rFonts w:ascii="Arial" w:hAnsi="Arial"/>
                <w:color w:val="0000FF"/>
              </w:rPr>
            </w:pPr>
          </w:p>
        </w:tc>
        <w:tc>
          <w:tcPr>
            <w:tcW w:w="75" w:type="pct"/>
            <w:vAlign w:val="bottom"/>
          </w:tcPr>
          <w:p w14:paraId="7DCAD48C" w14:textId="77777777" w:rsidR="00A411EA" w:rsidRPr="0010789C" w:rsidRDefault="00A411EA" w:rsidP="00A411EA">
            <w:pPr>
              <w:rPr>
                <w:color w:val="0000FF"/>
              </w:rPr>
            </w:pPr>
          </w:p>
        </w:tc>
        <w:tc>
          <w:tcPr>
            <w:tcW w:w="149" w:type="pct"/>
            <w:vAlign w:val="bottom"/>
          </w:tcPr>
          <w:p w14:paraId="6948EA87" w14:textId="77777777" w:rsidR="00A411EA" w:rsidRPr="0010789C" w:rsidRDefault="00A411EA" w:rsidP="00A411EA">
            <w:pPr>
              <w:rPr>
                <w:color w:val="0000FF"/>
              </w:rPr>
            </w:pPr>
          </w:p>
        </w:tc>
      </w:tr>
      <w:tr w:rsidR="00AC7733" w:rsidRPr="00E57863" w14:paraId="16FB3D2E" w14:textId="77777777" w:rsidTr="00AC7733">
        <w:trPr>
          <w:gridAfter w:val="3"/>
          <w:wAfter w:w="240" w:type="pct"/>
          <w:cantSplit/>
        </w:trPr>
        <w:tc>
          <w:tcPr>
            <w:tcW w:w="223" w:type="pct"/>
          </w:tcPr>
          <w:p w14:paraId="7A092A43" w14:textId="77777777" w:rsidR="00A411EA" w:rsidRPr="0010789C" w:rsidRDefault="00A411EA" w:rsidP="00A411EA">
            <w:pPr>
              <w:rPr>
                <w:color w:val="0000FF"/>
              </w:rPr>
            </w:pPr>
          </w:p>
        </w:tc>
        <w:tc>
          <w:tcPr>
            <w:tcW w:w="286" w:type="pct"/>
          </w:tcPr>
          <w:p w14:paraId="4CA7493F" w14:textId="77777777" w:rsidR="00A411EA" w:rsidRPr="0010789C" w:rsidRDefault="00A411EA" w:rsidP="00A411EA">
            <w:pPr>
              <w:jc w:val="right"/>
              <w:rPr>
                <w:color w:val="0000FF"/>
              </w:rPr>
            </w:pPr>
          </w:p>
        </w:tc>
        <w:tc>
          <w:tcPr>
            <w:tcW w:w="383" w:type="pct"/>
          </w:tcPr>
          <w:p w14:paraId="48B1C7EF" w14:textId="77777777" w:rsidR="00A411EA" w:rsidRPr="0010789C" w:rsidRDefault="00A411EA" w:rsidP="00A411EA">
            <w:pPr>
              <w:rPr>
                <w:rFonts w:ascii="Arial" w:hAnsi="Arial"/>
                <w:color w:val="0000FF"/>
              </w:rPr>
            </w:pPr>
          </w:p>
        </w:tc>
        <w:tc>
          <w:tcPr>
            <w:tcW w:w="447" w:type="pct"/>
          </w:tcPr>
          <w:p w14:paraId="674FF1B1" w14:textId="77777777" w:rsidR="00A411EA" w:rsidRPr="0010789C" w:rsidRDefault="00A411EA" w:rsidP="00A411EA">
            <w:pPr>
              <w:rPr>
                <w:rFonts w:ascii="Arial" w:hAnsi="Arial" w:cs="Arial"/>
                <w:color w:val="0000FF"/>
              </w:rPr>
            </w:pPr>
          </w:p>
        </w:tc>
        <w:tc>
          <w:tcPr>
            <w:tcW w:w="3272" w:type="pct"/>
            <w:gridSpan w:val="4"/>
          </w:tcPr>
          <w:p w14:paraId="00F7F34A" w14:textId="77777777" w:rsidR="00A411EA" w:rsidRPr="0010789C" w:rsidRDefault="00A411EA" w:rsidP="004A7B12">
            <w:pPr>
              <w:jc w:val="both"/>
              <w:rPr>
                <w:color w:val="0000FF"/>
                <w:lang w:val="fr-BE"/>
              </w:rPr>
            </w:pPr>
            <w:r w:rsidRPr="0010789C">
              <w:rPr>
                <w:rFonts w:ascii="Arial" w:hAnsi="Arial"/>
                <w:color w:val="0000FF"/>
                <w:lang w:val="fr-FR"/>
              </w:rPr>
              <w:t>"</w:t>
            </w:r>
            <w:r w:rsidRPr="0010789C">
              <w:rPr>
                <w:rFonts w:ascii="Arial" w:hAnsi="Arial"/>
                <w:color w:val="0000FF"/>
                <w:u w:val="single"/>
                <w:lang w:val="fr-FR"/>
              </w:rPr>
              <w:t>Groupe principal V : Appareils pédiatriques de luxation de la hanche</w:t>
            </w:r>
            <w:r w:rsidRPr="0010789C">
              <w:rPr>
                <w:rFonts w:ascii="Arial" w:hAnsi="Arial"/>
                <w:color w:val="0000FF"/>
                <w:lang w:val="fr-FR"/>
              </w:rPr>
              <w:t> :"</w:t>
            </w:r>
          </w:p>
        </w:tc>
        <w:tc>
          <w:tcPr>
            <w:tcW w:w="149" w:type="pct"/>
            <w:vAlign w:val="bottom"/>
          </w:tcPr>
          <w:p w14:paraId="433D0525" w14:textId="77777777" w:rsidR="00A411EA" w:rsidRPr="0010789C" w:rsidRDefault="00A411EA" w:rsidP="00A411EA">
            <w:pPr>
              <w:rPr>
                <w:color w:val="0000FF"/>
                <w:lang w:val="fr-BE"/>
              </w:rPr>
            </w:pPr>
          </w:p>
        </w:tc>
      </w:tr>
      <w:tr w:rsidR="00AC7733" w:rsidRPr="00E57863" w14:paraId="7757B5BD" w14:textId="77777777" w:rsidTr="00AC7733">
        <w:trPr>
          <w:gridAfter w:val="3"/>
          <w:wAfter w:w="240" w:type="pct"/>
          <w:cantSplit/>
        </w:trPr>
        <w:tc>
          <w:tcPr>
            <w:tcW w:w="223" w:type="pct"/>
          </w:tcPr>
          <w:p w14:paraId="3F66B965" w14:textId="77777777" w:rsidR="00A411EA" w:rsidRPr="0010789C" w:rsidRDefault="00A411EA" w:rsidP="00A411EA">
            <w:pPr>
              <w:rPr>
                <w:color w:val="0000FF"/>
                <w:lang w:val="fr-BE"/>
              </w:rPr>
            </w:pPr>
          </w:p>
        </w:tc>
        <w:tc>
          <w:tcPr>
            <w:tcW w:w="286" w:type="pct"/>
          </w:tcPr>
          <w:p w14:paraId="62E32D8F" w14:textId="77777777" w:rsidR="00A411EA" w:rsidRPr="0010789C" w:rsidRDefault="00A411EA" w:rsidP="00A411EA">
            <w:pPr>
              <w:jc w:val="right"/>
              <w:rPr>
                <w:color w:val="0000FF"/>
                <w:lang w:val="fr-BE"/>
              </w:rPr>
            </w:pPr>
          </w:p>
        </w:tc>
        <w:tc>
          <w:tcPr>
            <w:tcW w:w="383" w:type="pct"/>
          </w:tcPr>
          <w:p w14:paraId="4057A6EF" w14:textId="77777777" w:rsidR="00A411EA" w:rsidRPr="0010789C" w:rsidRDefault="00A411EA" w:rsidP="00A411EA">
            <w:pPr>
              <w:rPr>
                <w:color w:val="0000FF"/>
                <w:lang w:val="fr-BE"/>
              </w:rPr>
            </w:pPr>
          </w:p>
        </w:tc>
        <w:tc>
          <w:tcPr>
            <w:tcW w:w="447" w:type="pct"/>
          </w:tcPr>
          <w:p w14:paraId="7DABEC72" w14:textId="77777777" w:rsidR="00A411EA" w:rsidRPr="0010789C" w:rsidRDefault="00A411EA" w:rsidP="00A411EA">
            <w:pPr>
              <w:rPr>
                <w:rFonts w:ascii="Arial" w:hAnsi="Arial" w:cs="Arial"/>
                <w:color w:val="0000FF"/>
                <w:lang w:val="fr-BE"/>
              </w:rPr>
            </w:pPr>
          </w:p>
        </w:tc>
        <w:tc>
          <w:tcPr>
            <w:tcW w:w="3272" w:type="pct"/>
            <w:gridSpan w:val="4"/>
          </w:tcPr>
          <w:p w14:paraId="479AD882" w14:textId="77777777" w:rsidR="00A411EA" w:rsidRPr="0010789C" w:rsidRDefault="00A411EA" w:rsidP="00A411EA">
            <w:pPr>
              <w:jc w:val="both"/>
              <w:rPr>
                <w:color w:val="0000FF"/>
                <w:lang w:val="fr-FR"/>
              </w:rPr>
            </w:pPr>
          </w:p>
        </w:tc>
        <w:tc>
          <w:tcPr>
            <w:tcW w:w="149" w:type="pct"/>
            <w:vAlign w:val="bottom"/>
          </w:tcPr>
          <w:p w14:paraId="1A70E040" w14:textId="77777777" w:rsidR="00A411EA" w:rsidRPr="0010789C" w:rsidRDefault="00A411EA" w:rsidP="00A411EA">
            <w:pPr>
              <w:rPr>
                <w:color w:val="0000FF"/>
                <w:lang w:val="fr-FR"/>
              </w:rPr>
            </w:pPr>
          </w:p>
        </w:tc>
      </w:tr>
      <w:tr w:rsidR="00AC7733" w:rsidRPr="00E57863" w14:paraId="41D7FAA3" w14:textId="77777777" w:rsidTr="00AC7733">
        <w:trPr>
          <w:gridAfter w:val="3"/>
          <w:wAfter w:w="240" w:type="pct"/>
          <w:cantSplit/>
        </w:trPr>
        <w:tc>
          <w:tcPr>
            <w:tcW w:w="223" w:type="pct"/>
          </w:tcPr>
          <w:p w14:paraId="7AE4003A" w14:textId="77777777" w:rsidR="00A411EA" w:rsidRPr="0010789C" w:rsidRDefault="00A411EA" w:rsidP="00A411EA">
            <w:pPr>
              <w:rPr>
                <w:color w:val="0000FF"/>
                <w:lang w:val="fr-FR"/>
              </w:rPr>
            </w:pPr>
          </w:p>
        </w:tc>
        <w:tc>
          <w:tcPr>
            <w:tcW w:w="286" w:type="pct"/>
          </w:tcPr>
          <w:p w14:paraId="17E9B8EB" w14:textId="77777777" w:rsidR="00A411EA" w:rsidRPr="0010789C" w:rsidRDefault="00A411EA" w:rsidP="00A411EA">
            <w:pPr>
              <w:jc w:val="right"/>
              <w:rPr>
                <w:color w:val="0000FF"/>
                <w:lang w:val="fr-FR"/>
              </w:rPr>
            </w:pPr>
          </w:p>
        </w:tc>
        <w:tc>
          <w:tcPr>
            <w:tcW w:w="383" w:type="pct"/>
          </w:tcPr>
          <w:p w14:paraId="7C67CEFB" w14:textId="77777777" w:rsidR="00A411EA" w:rsidRPr="0010789C" w:rsidRDefault="00A411EA" w:rsidP="00A411EA">
            <w:pPr>
              <w:rPr>
                <w:color w:val="0000FF"/>
                <w:lang w:val="fr-FR"/>
              </w:rPr>
            </w:pPr>
          </w:p>
        </w:tc>
        <w:tc>
          <w:tcPr>
            <w:tcW w:w="447" w:type="pct"/>
          </w:tcPr>
          <w:p w14:paraId="357C7B8E" w14:textId="77777777" w:rsidR="00A411EA" w:rsidRPr="0010789C" w:rsidRDefault="00A411EA" w:rsidP="00A411EA">
            <w:pPr>
              <w:rPr>
                <w:rFonts w:ascii="Arial" w:hAnsi="Arial" w:cs="Arial"/>
                <w:color w:val="0000FF"/>
                <w:lang w:val="fr-FR"/>
              </w:rPr>
            </w:pPr>
          </w:p>
        </w:tc>
        <w:tc>
          <w:tcPr>
            <w:tcW w:w="3272" w:type="pct"/>
            <w:gridSpan w:val="4"/>
            <w:vAlign w:val="bottom"/>
          </w:tcPr>
          <w:p w14:paraId="039CC08B" w14:textId="77777777" w:rsidR="00A411EA" w:rsidRPr="0010789C" w:rsidRDefault="00A411EA" w:rsidP="00A411EA">
            <w:pPr>
              <w:jc w:val="both"/>
              <w:rPr>
                <w:rFonts w:ascii="Arial" w:hAnsi="Arial"/>
                <w:color w:val="0000FF"/>
                <w:lang w:val="fr-FR"/>
              </w:rPr>
            </w:pPr>
            <w:r w:rsidRPr="0010789C">
              <w:rPr>
                <w:rFonts w:ascii="Arial" w:hAnsi="Arial"/>
                <w:i/>
                <w:color w:val="0000FF"/>
                <w:sz w:val="18"/>
                <w:lang w:val="fr-BE"/>
              </w:rPr>
              <w:t>"A.R. 29.1.1993" (en vigueur 1.2.1993) + “A.R. 18.10.2013” (en vigueur 1.12.2013)</w:t>
            </w:r>
          </w:p>
        </w:tc>
        <w:tc>
          <w:tcPr>
            <w:tcW w:w="149" w:type="pct"/>
            <w:vAlign w:val="bottom"/>
          </w:tcPr>
          <w:p w14:paraId="2F9352B0" w14:textId="77777777" w:rsidR="00A411EA" w:rsidRPr="0010789C" w:rsidRDefault="00A411EA" w:rsidP="00A411EA">
            <w:pPr>
              <w:rPr>
                <w:color w:val="0000FF"/>
                <w:lang w:val="fr-FR"/>
              </w:rPr>
            </w:pPr>
          </w:p>
        </w:tc>
      </w:tr>
      <w:tr w:rsidR="00AC7733" w:rsidRPr="0010789C" w14:paraId="170F257E" w14:textId="77777777" w:rsidTr="00AC7733">
        <w:trPr>
          <w:gridAfter w:val="3"/>
          <w:wAfter w:w="240" w:type="pct"/>
          <w:cantSplit/>
        </w:trPr>
        <w:tc>
          <w:tcPr>
            <w:tcW w:w="223" w:type="pct"/>
          </w:tcPr>
          <w:p w14:paraId="15B70ABF" w14:textId="77777777" w:rsidR="00A411EA" w:rsidRPr="0010789C" w:rsidRDefault="00A411EA" w:rsidP="00A411EA">
            <w:pPr>
              <w:rPr>
                <w:color w:val="0000FF"/>
                <w:lang w:val="fr-BE"/>
              </w:rPr>
            </w:pPr>
          </w:p>
        </w:tc>
        <w:tc>
          <w:tcPr>
            <w:tcW w:w="286" w:type="pct"/>
          </w:tcPr>
          <w:p w14:paraId="2A23F876" w14:textId="77777777" w:rsidR="00A411EA" w:rsidRPr="0010789C" w:rsidRDefault="00A411EA" w:rsidP="00A411EA">
            <w:pPr>
              <w:jc w:val="right"/>
              <w:rPr>
                <w:color w:val="0000FF"/>
                <w:lang w:val="fr-BE"/>
              </w:rPr>
            </w:pPr>
          </w:p>
        </w:tc>
        <w:tc>
          <w:tcPr>
            <w:tcW w:w="383" w:type="pct"/>
          </w:tcPr>
          <w:p w14:paraId="40FF8DC0" w14:textId="77777777" w:rsidR="00A411EA" w:rsidRPr="0010789C" w:rsidRDefault="00A411EA" w:rsidP="00A411EA">
            <w:pPr>
              <w:rPr>
                <w:color w:val="0000FF"/>
                <w:lang w:val="fr-BE"/>
              </w:rPr>
            </w:pPr>
          </w:p>
        </w:tc>
        <w:tc>
          <w:tcPr>
            <w:tcW w:w="447" w:type="pct"/>
          </w:tcPr>
          <w:p w14:paraId="26EDD226" w14:textId="77777777" w:rsidR="00A411EA" w:rsidRPr="0010789C" w:rsidRDefault="00A411EA" w:rsidP="00A411EA">
            <w:pPr>
              <w:rPr>
                <w:rFonts w:ascii="Arial" w:hAnsi="Arial" w:cs="Arial"/>
                <w:color w:val="0000FF"/>
                <w:lang w:val="fr-BE"/>
              </w:rPr>
            </w:pPr>
          </w:p>
        </w:tc>
        <w:tc>
          <w:tcPr>
            <w:tcW w:w="3272" w:type="pct"/>
            <w:gridSpan w:val="4"/>
          </w:tcPr>
          <w:p w14:paraId="0CA3B5A7" w14:textId="77777777" w:rsidR="00A411EA" w:rsidRPr="0010789C" w:rsidRDefault="00A411EA" w:rsidP="00A411EA">
            <w:pPr>
              <w:jc w:val="both"/>
              <w:rPr>
                <w:color w:val="0000FF"/>
                <w:lang w:val="fr-BE"/>
              </w:rPr>
            </w:pPr>
            <w:r w:rsidRPr="0010789C">
              <w:rPr>
                <w:rFonts w:ascii="Arial" w:hAnsi="Arial"/>
                <w:color w:val="0000FF"/>
                <w:lang w:val="fr-FR"/>
              </w:rPr>
              <w:t>"</w:t>
            </w:r>
            <w:r w:rsidRPr="0010789C">
              <w:rPr>
                <w:rFonts w:ascii="Arial" w:hAnsi="Arial"/>
                <w:color w:val="0000FF"/>
              </w:rPr>
              <w:t>Sur mesure :</w:t>
            </w:r>
          </w:p>
        </w:tc>
        <w:tc>
          <w:tcPr>
            <w:tcW w:w="149" w:type="pct"/>
            <w:vAlign w:val="bottom"/>
          </w:tcPr>
          <w:p w14:paraId="7F7C83D5" w14:textId="77777777" w:rsidR="00A411EA" w:rsidRPr="0010789C" w:rsidRDefault="00A411EA" w:rsidP="00A411EA">
            <w:pPr>
              <w:rPr>
                <w:color w:val="0000FF"/>
                <w:lang w:val="fr-BE"/>
              </w:rPr>
            </w:pPr>
          </w:p>
        </w:tc>
      </w:tr>
      <w:tr w:rsidR="00AC7733" w:rsidRPr="0010789C" w14:paraId="6D87170C" w14:textId="77777777" w:rsidTr="00AC7733">
        <w:trPr>
          <w:gridAfter w:val="3"/>
          <w:wAfter w:w="240" w:type="pct"/>
          <w:cantSplit/>
        </w:trPr>
        <w:tc>
          <w:tcPr>
            <w:tcW w:w="223" w:type="pct"/>
          </w:tcPr>
          <w:p w14:paraId="60336E06" w14:textId="77777777" w:rsidR="00A411EA" w:rsidRPr="0010789C" w:rsidRDefault="00A411EA" w:rsidP="00A411EA">
            <w:pPr>
              <w:rPr>
                <w:color w:val="0000FF"/>
                <w:lang w:val="fr-BE"/>
              </w:rPr>
            </w:pPr>
          </w:p>
        </w:tc>
        <w:tc>
          <w:tcPr>
            <w:tcW w:w="286" w:type="pct"/>
          </w:tcPr>
          <w:p w14:paraId="3010CF45" w14:textId="77777777" w:rsidR="00A411EA" w:rsidRPr="0010789C" w:rsidRDefault="00A411EA" w:rsidP="00A411EA">
            <w:pPr>
              <w:jc w:val="right"/>
              <w:rPr>
                <w:color w:val="0000FF"/>
                <w:lang w:val="fr-BE"/>
              </w:rPr>
            </w:pPr>
          </w:p>
        </w:tc>
        <w:tc>
          <w:tcPr>
            <w:tcW w:w="383" w:type="pct"/>
          </w:tcPr>
          <w:p w14:paraId="0FEC63E9" w14:textId="77777777" w:rsidR="00A411EA" w:rsidRPr="0010789C" w:rsidRDefault="00A411EA" w:rsidP="00A411EA">
            <w:pPr>
              <w:rPr>
                <w:color w:val="0000FF"/>
                <w:lang w:val="fr-BE"/>
              </w:rPr>
            </w:pPr>
          </w:p>
        </w:tc>
        <w:tc>
          <w:tcPr>
            <w:tcW w:w="447" w:type="pct"/>
          </w:tcPr>
          <w:p w14:paraId="7AC18CF3" w14:textId="77777777" w:rsidR="00A411EA" w:rsidRPr="0010789C" w:rsidRDefault="00A411EA" w:rsidP="00A411EA">
            <w:pPr>
              <w:rPr>
                <w:rFonts w:ascii="Arial" w:hAnsi="Arial" w:cs="Arial"/>
                <w:color w:val="0000FF"/>
                <w:lang w:val="fr-BE"/>
              </w:rPr>
            </w:pPr>
          </w:p>
        </w:tc>
        <w:tc>
          <w:tcPr>
            <w:tcW w:w="3272" w:type="pct"/>
            <w:gridSpan w:val="4"/>
          </w:tcPr>
          <w:p w14:paraId="6E494607" w14:textId="77777777" w:rsidR="00A411EA" w:rsidRPr="0010789C" w:rsidRDefault="00A411EA" w:rsidP="00A411EA">
            <w:pPr>
              <w:jc w:val="both"/>
              <w:rPr>
                <w:rFonts w:ascii="Arial" w:hAnsi="Arial"/>
                <w:color w:val="0000FF"/>
                <w:lang w:val="fr-FR"/>
              </w:rPr>
            </w:pPr>
          </w:p>
        </w:tc>
        <w:tc>
          <w:tcPr>
            <w:tcW w:w="149" w:type="pct"/>
            <w:vAlign w:val="bottom"/>
          </w:tcPr>
          <w:p w14:paraId="0C106F36" w14:textId="77777777" w:rsidR="00A411EA" w:rsidRPr="0010789C" w:rsidRDefault="00A411EA" w:rsidP="00A411EA">
            <w:pPr>
              <w:rPr>
                <w:color w:val="0000FF"/>
                <w:lang w:val="fr-BE"/>
              </w:rPr>
            </w:pPr>
          </w:p>
        </w:tc>
      </w:tr>
      <w:tr w:rsidR="00B44FDC" w:rsidRPr="0010789C" w14:paraId="6EA4F3F9" w14:textId="77777777" w:rsidTr="00AC7733">
        <w:trPr>
          <w:gridAfter w:val="3"/>
          <w:wAfter w:w="240" w:type="pct"/>
          <w:cantSplit/>
        </w:trPr>
        <w:tc>
          <w:tcPr>
            <w:tcW w:w="223" w:type="pct"/>
          </w:tcPr>
          <w:p w14:paraId="3B1E13D0" w14:textId="77777777" w:rsidR="00A411EA" w:rsidRPr="0010789C" w:rsidRDefault="00A411EA" w:rsidP="00A411EA">
            <w:pPr>
              <w:rPr>
                <w:color w:val="0000FF"/>
                <w:lang w:val="fr-BE"/>
              </w:rPr>
            </w:pPr>
          </w:p>
        </w:tc>
        <w:tc>
          <w:tcPr>
            <w:tcW w:w="286" w:type="pct"/>
          </w:tcPr>
          <w:p w14:paraId="0BEADF84" w14:textId="77777777" w:rsidR="00A411EA" w:rsidRPr="0010789C" w:rsidRDefault="00A411EA" w:rsidP="00A411EA">
            <w:pPr>
              <w:jc w:val="right"/>
              <w:rPr>
                <w:color w:val="0000FF"/>
                <w:lang w:val="fr-FR"/>
              </w:rPr>
            </w:pPr>
          </w:p>
        </w:tc>
        <w:tc>
          <w:tcPr>
            <w:tcW w:w="383" w:type="pct"/>
          </w:tcPr>
          <w:p w14:paraId="4C8D9355" w14:textId="77777777" w:rsidR="00A411EA" w:rsidRPr="0010789C" w:rsidRDefault="00A411EA" w:rsidP="00A411EA">
            <w:pPr>
              <w:rPr>
                <w:color w:val="0000FF"/>
                <w:lang w:val="fr-FR"/>
              </w:rPr>
            </w:pPr>
          </w:p>
        </w:tc>
        <w:tc>
          <w:tcPr>
            <w:tcW w:w="447" w:type="pct"/>
          </w:tcPr>
          <w:p w14:paraId="6E5A0F8C" w14:textId="77777777" w:rsidR="00A411EA" w:rsidRPr="0010789C" w:rsidRDefault="00A411EA" w:rsidP="00A411EA">
            <w:pPr>
              <w:rPr>
                <w:rFonts w:ascii="Arial" w:hAnsi="Arial" w:cs="Arial"/>
                <w:color w:val="0000FF"/>
                <w:lang w:val="fr-FR"/>
              </w:rPr>
            </w:pPr>
          </w:p>
        </w:tc>
        <w:tc>
          <w:tcPr>
            <w:tcW w:w="2603" w:type="pct"/>
          </w:tcPr>
          <w:p w14:paraId="10136EBD" w14:textId="77777777" w:rsidR="00A411EA" w:rsidRPr="0010789C" w:rsidRDefault="00A411EA" w:rsidP="00A411EA">
            <w:pPr>
              <w:jc w:val="both"/>
              <w:rPr>
                <w:color w:val="0000FF"/>
              </w:rPr>
            </w:pPr>
            <w:r w:rsidRPr="0010789C">
              <w:rPr>
                <w:rFonts w:ascii="Arial" w:hAnsi="Arial"/>
                <w:color w:val="0000FF"/>
              </w:rPr>
              <w:t>Appareil écarteur de cuisses :</w:t>
            </w:r>
          </w:p>
        </w:tc>
        <w:tc>
          <w:tcPr>
            <w:tcW w:w="148" w:type="pct"/>
            <w:vAlign w:val="bottom"/>
          </w:tcPr>
          <w:p w14:paraId="548C0C52" w14:textId="77777777" w:rsidR="00A411EA" w:rsidRPr="0010789C" w:rsidRDefault="00A411EA" w:rsidP="00A411EA">
            <w:pPr>
              <w:rPr>
                <w:color w:val="0000FF"/>
              </w:rPr>
            </w:pPr>
          </w:p>
        </w:tc>
        <w:tc>
          <w:tcPr>
            <w:tcW w:w="446" w:type="pct"/>
            <w:vAlign w:val="bottom"/>
          </w:tcPr>
          <w:p w14:paraId="1BC18074" w14:textId="77777777" w:rsidR="00A411EA" w:rsidRPr="0010789C" w:rsidRDefault="00A411EA" w:rsidP="00A411EA">
            <w:pPr>
              <w:rPr>
                <w:color w:val="0000FF"/>
              </w:rPr>
            </w:pPr>
          </w:p>
        </w:tc>
        <w:tc>
          <w:tcPr>
            <w:tcW w:w="75" w:type="pct"/>
            <w:vAlign w:val="bottom"/>
          </w:tcPr>
          <w:p w14:paraId="6969B3BC" w14:textId="77777777" w:rsidR="00A411EA" w:rsidRPr="0010789C" w:rsidRDefault="00A411EA" w:rsidP="00A411EA">
            <w:pPr>
              <w:rPr>
                <w:color w:val="0000FF"/>
              </w:rPr>
            </w:pPr>
          </w:p>
        </w:tc>
        <w:tc>
          <w:tcPr>
            <w:tcW w:w="149" w:type="pct"/>
            <w:vAlign w:val="bottom"/>
          </w:tcPr>
          <w:p w14:paraId="17212C16" w14:textId="77777777" w:rsidR="00A411EA" w:rsidRPr="0010789C" w:rsidRDefault="00A411EA" w:rsidP="00A411EA">
            <w:pPr>
              <w:rPr>
                <w:color w:val="0000FF"/>
              </w:rPr>
            </w:pPr>
          </w:p>
        </w:tc>
      </w:tr>
      <w:tr w:rsidR="00B44FDC" w:rsidRPr="0010789C" w14:paraId="76A57C04" w14:textId="77777777" w:rsidTr="00AC7733">
        <w:trPr>
          <w:gridAfter w:val="3"/>
          <w:wAfter w:w="240" w:type="pct"/>
          <w:cantSplit/>
        </w:trPr>
        <w:tc>
          <w:tcPr>
            <w:tcW w:w="223" w:type="pct"/>
          </w:tcPr>
          <w:p w14:paraId="77146906" w14:textId="77777777" w:rsidR="00A411EA" w:rsidRPr="0010789C" w:rsidRDefault="00A411EA" w:rsidP="00A411EA">
            <w:pPr>
              <w:rPr>
                <w:color w:val="0000FF"/>
                <w:lang w:val="fr-BE"/>
              </w:rPr>
            </w:pPr>
          </w:p>
        </w:tc>
        <w:tc>
          <w:tcPr>
            <w:tcW w:w="286" w:type="pct"/>
          </w:tcPr>
          <w:p w14:paraId="650DFECB" w14:textId="77777777" w:rsidR="00A411EA" w:rsidRPr="0010789C" w:rsidRDefault="00A411EA" w:rsidP="00A411EA">
            <w:pPr>
              <w:jc w:val="right"/>
              <w:rPr>
                <w:color w:val="0000FF"/>
                <w:lang w:val="fr-FR"/>
              </w:rPr>
            </w:pPr>
          </w:p>
        </w:tc>
        <w:tc>
          <w:tcPr>
            <w:tcW w:w="383" w:type="pct"/>
          </w:tcPr>
          <w:p w14:paraId="64F49613" w14:textId="77777777" w:rsidR="00A411EA" w:rsidRPr="0010789C" w:rsidRDefault="00A411EA" w:rsidP="00A411EA">
            <w:pPr>
              <w:rPr>
                <w:color w:val="0000FF"/>
                <w:lang w:val="fr-FR"/>
              </w:rPr>
            </w:pPr>
          </w:p>
        </w:tc>
        <w:tc>
          <w:tcPr>
            <w:tcW w:w="447" w:type="pct"/>
          </w:tcPr>
          <w:p w14:paraId="162E3910" w14:textId="77777777" w:rsidR="00A411EA" w:rsidRPr="0010789C" w:rsidRDefault="00A411EA" w:rsidP="00A411EA">
            <w:pPr>
              <w:rPr>
                <w:rFonts w:ascii="Arial" w:hAnsi="Arial" w:cs="Arial"/>
                <w:color w:val="0000FF"/>
                <w:lang w:val="fr-FR"/>
              </w:rPr>
            </w:pPr>
          </w:p>
        </w:tc>
        <w:tc>
          <w:tcPr>
            <w:tcW w:w="2603" w:type="pct"/>
          </w:tcPr>
          <w:p w14:paraId="064FCC58" w14:textId="77777777" w:rsidR="00A411EA" w:rsidRPr="0010789C" w:rsidRDefault="00A411EA" w:rsidP="00A411EA">
            <w:pPr>
              <w:jc w:val="both"/>
              <w:rPr>
                <w:rFonts w:ascii="Arial" w:hAnsi="Arial"/>
                <w:color w:val="0000FF"/>
              </w:rPr>
            </w:pPr>
          </w:p>
        </w:tc>
        <w:tc>
          <w:tcPr>
            <w:tcW w:w="148" w:type="pct"/>
            <w:vAlign w:val="bottom"/>
          </w:tcPr>
          <w:p w14:paraId="3E5F01EB" w14:textId="77777777" w:rsidR="00A411EA" w:rsidRPr="0010789C" w:rsidRDefault="00A411EA" w:rsidP="00A411EA">
            <w:pPr>
              <w:rPr>
                <w:color w:val="0000FF"/>
              </w:rPr>
            </w:pPr>
          </w:p>
        </w:tc>
        <w:tc>
          <w:tcPr>
            <w:tcW w:w="446" w:type="pct"/>
            <w:vAlign w:val="bottom"/>
          </w:tcPr>
          <w:p w14:paraId="5DD965D1" w14:textId="77777777" w:rsidR="00A411EA" w:rsidRPr="0010789C" w:rsidRDefault="00A411EA" w:rsidP="00A411EA">
            <w:pPr>
              <w:rPr>
                <w:color w:val="0000FF"/>
              </w:rPr>
            </w:pPr>
          </w:p>
        </w:tc>
        <w:tc>
          <w:tcPr>
            <w:tcW w:w="75" w:type="pct"/>
            <w:vAlign w:val="bottom"/>
          </w:tcPr>
          <w:p w14:paraId="7823EDC5" w14:textId="77777777" w:rsidR="00A411EA" w:rsidRPr="0010789C" w:rsidRDefault="00A411EA" w:rsidP="00A411EA">
            <w:pPr>
              <w:rPr>
                <w:color w:val="0000FF"/>
              </w:rPr>
            </w:pPr>
          </w:p>
        </w:tc>
        <w:tc>
          <w:tcPr>
            <w:tcW w:w="149" w:type="pct"/>
            <w:vAlign w:val="bottom"/>
          </w:tcPr>
          <w:p w14:paraId="15659F85" w14:textId="77777777" w:rsidR="00A411EA" w:rsidRPr="0010789C" w:rsidRDefault="00A411EA" w:rsidP="00A411EA">
            <w:pPr>
              <w:rPr>
                <w:color w:val="0000FF"/>
              </w:rPr>
            </w:pPr>
          </w:p>
        </w:tc>
      </w:tr>
      <w:tr w:rsidR="00B44FDC" w:rsidRPr="0010789C" w14:paraId="195860B0" w14:textId="77777777" w:rsidTr="00AC7733">
        <w:trPr>
          <w:gridAfter w:val="3"/>
          <w:wAfter w:w="240" w:type="pct"/>
          <w:cantSplit/>
        </w:trPr>
        <w:tc>
          <w:tcPr>
            <w:tcW w:w="223" w:type="pct"/>
          </w:tcPr>
          <w:p w14:paraId="49308933" w14:textId="77777777" w:rsidR="00A411EA" w:rsidRPr="0010789C" w:rsidRDefault="00A411EA" w:rsidP="00A411EA">
            <w:pPr>
              <w:rPr>
                <w:color w:val="0000FF"/>
              </w:rPr>
            </w:pPr>
          </w:p>
        </w:tc>
        <w:tc>
          <w:tcPr>
            <w:tcW w:w="286" w:type="pct"/>
          </w:tcPr>
          <w:p w14:paraId="660C392D" w14:textId="77777777" w:rsidR="00A411EA" w:rsidRPr="0010789C" w:rsidRDefault="00A411EA" w:rsidP="00A411EA">
            <w:pPr>
              <w:jc w:val="right"/>
              <w:rPr>
                <w:color w:val="0000FF"/>
              </w:rPr>
            </w:pPr>
          </w:p>
        </w:tc>
        <w:tc>
          <w:tcPr>
            <w:tcW w:w="383" w:type="pct"/>
          </w:tcPr>
          <w:p w14:paraId="7DFA5068" w14:textId="77777777" w:rsidR="00A411EA" w:rsidRPr="0010789C" w:rsidRDefault="00A411EA" w:rsidP="00A411EA">
            <w:pPr>
              <w:rPr>
                <w:color w:val="0000FF"/>
              </w:rPr>
            </w:pPr>
            <w:r w:rsidRPr="0010789C">
              <w:rPr>
                <w:rFonts w:ascii="Arial" w:hAnsi="Arial"/>
                <w:color w:val="0000FF"/>
              </w:rPr>
              <w:t>650930</w:t>
            </w:r>
          </w:p>
        </w:tc>
        <w:tc>
          <w:tcPr>
            <w:tcW w:w="447" w:type="pct"/>
          </w:tcPr>
          <w:p w14:paraId="06EB968D" w14:textId="77777777" w:rsidR="00A411EA" w:rsidRPr="0010789C" w:rsidRDefault="00A411EA" w:rsidP="00A411EA">
            <w:pPr>
              <w:rPr>
                <w:rFonts w:ascii="Arial" w:hAnsi="Arial" w:cs="Arial"/>
                <w:color w:val="0000FF"/>
              </w:rPr>
            </w:pPr>
            <w:r w:rsidRPr="0010789C">
              <w:rPr>
                <w:rFonts w:ascii="Arial" w:hAnsi="Arial" w:cs="Arial"/>
                <w:color w:val="0000FF"/>
              </w:rPr>
              <w:t>650941</w:t>
            </w:r>
          </w:p>
        </w:tc>
        <w:tc>
          <w:tcPr>
            <w:tcW w:w="2603" w:type="pct"/>
          </w:tcPr>
          <w:p w14:paraId="16FB60F0" w14:textId="77777777" w:rsidR="00A411EA" w:rsidRPr="0010789C" w:rsidRDefault="00A411EA" w:rsidP="00A411EA">
            <w:pPr>
              <w:jc w:val="both"/>
              <w:rPr>
                <w:color w:val="0000FF"/>
              </w:rPr>
            </w:pPr>
            <w:r w:rsidRPr="0010789C">
              <w:rPr>
                <w:rFonts w:ascii="Arial" w:hAnsi="Arial"/>
                <w:color w:val="0000FF"/>
              </w:rPr>
              <w:t>Tout appareil</w:t>
            </w:r>
          </w:p>
        </w:tc>
        <w:tc>
          <w:tcPr>
            <w:tcW w:w="148" w:type="pct"/>
            <w:vAlign w:val="bottom"/>
          </w:tcPr>
          <w:p w14:paraId="44C29621"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780639A4" w14:textId="77777777" w:rsidR="00A411EA" w:rsidRPr="0010789C" w:rsidRDefault="00A411EA" w:rsidP="00A411EA">
            <w:pPr>
              <w:jc w:val="right"/>
              <w:rPr>
                <w:rFonts w:ascii="Arial" w:hAnsi="Arial"/>
                <w:color w:val="0000FF"/>
              </w:rPr>
            </w:pPr>
            <w:r w:rsidRPr="0010789C">
              <w:rPr>
                <w:rFonts w:ascii="Arial" w:hAnsi="Arial"/>
                <w:color w:val="0000FF"/>
              </w:rPr>
              <w:t>88,50</w:t>
            </w:r>
          </w:p>
        </w:tc>
        <w:tc>
          <w:tcPr>
            <w:tcW w:w="75" w:type="pct"/>
            <w:vAlign w:val="bottom"/>
          </w:tcPr>
          <w:p w14:paraId="21DE37A0" w14:textId="77777777" w:rsidR="00A411EA" w:rsidRPr="0010789C" w:rsidRDefault="00A411EA" w:rsidP="00A411EA">
            <w:pPr>
              <w:rPr>
                <w:color w:val="0000FF"/>
              </w:rPr>
            </w:pPr>
          </w:p>
        </w:tc>
        <w:tc>
          <w:tcPr>
            <w:tcW w:w="149" w:type="pct"/>
            <w:vAlign w:val="bottom"/>
          </w:tcPr>
          <w:p w14:paraId="6508B017" w14:textId="77777777" w:rsidR="00A411EA" w:rsidRPr="0010789C" w:rsidRDefault="00A411EA" w:rsidP="00A411EA">
            <w:pPr>
              <w:rPr>
                <w:color w:val="0000FF"/>
              </w:rPr>
            </w:pPr>
          </w:p>
        </w:tc>
      </w:tr>
      <w:tr w:rsidR="00B44FDC" w:rsidRPr="0010789C" w14:paraId="28C0A94C" w14:textId="77777777" w:rsidTr="00AC7733">
        <w:trPr>
          <w:gridAfter w:val="3"/>
          <w:wAfter w:w="240" w:type="pct"/>
          <w:cantSplit/>
        </w:trPr>
        <w:tc>
          <w:tcPr>
            <w:tcW w:w="223" w:type="pct"/>
          </w:tcPr>
          <w:p w14:paraId="6E81FCDA" w14:textId="77777777" w:rsidR="00A411EA" w:rsidRPr="0010789C" w:rsidRDefault="00A411EA" w:rsidP="00A411EA">
            <w:pPr>
              <w:rPr>
                <w:color w:val="0000FF"/>
              </w:rPr>
            </w:pPr>
          </w:p>
        </w:tc>
        <w:tc>
          <w:tcPr>
            <w:tcW w:w="286" w:type="pct"/>
          </w:tcPr>
          <w:p w14:paraId="0BCE2AE3" w14:textId="77777777" w:rsidR="00A411EA" w:rsidRPr="0010789C" w:rsidRDefault="00A411EA" w:rsidP="00A411EA">
            <w:pPr>
              <w:jc w:val="right"/>
              <w:rPr>
                <w:color w:val="0000FF"/>
              </w:rPr>
            </w:pPr>
          </w:p>
        </w:tc>
        <w:tc>
          <w:tcPr>
            <w:tcW w:w="383" w:type="pct"/>
          </w:tcPr>
          <w:p w14:paraId="7F500B52" w14:textId="77777777" w:rsidR="00A411EA" w:rsidRPr="0010789C" w:rsidRDefault="00A411EA" w:rsidP="00A411EA">
            <w:pPr>
              <w:rPr>
                <w:color w:val="0000FF"/>
              </w:rPr>
            </w:pPr>
          </w:p>
        </w:tc>
        <w:tc>
          <w:tcPr>
            <w:tcW w:w="447" w:type="pct"/>
          </w:tcPr>
          <w:p w14:paraId="3CCF4638" w14:textId="77777777" w:rsidR="00A411EA" w:rsidRPr="0010789C" w:rsidRDefault="00A411EA" w:rsidP="00A411EA">
            <w:pPr>
              <w:rPr>
                <w:rFonts w:ascii="Arial" w:hAnsi="Arial" w:cs="Arial"/>
                <w:color w:val="0000FF"/>
              </w:rPr>
            </w:pPr>
          </w:p>
        </w:tc>
        <w:tc>
          <w:tcPr>
            <w:tcW w:w="2603" w:type="pct"/>
          </w:tcPr>
          <w:p w14:paraId="76C5AEE1" w14:textId="77777777" w:rsidR="00A411EA" w:rsidRPr="0010789C" w:rsidRDefault="00A411EA" w:rsidP="00A411EA">
            <w:pPr>
              <w:jc w:val="both"/>
              <w:rPr>
                <w:color w:val="0000FF"/>
              </w:rPr>
            </w:pPr>
          </w:p>
        </w:tc>
        <w:tc>
          <w:tcPr>
            <w:tcW w:w="148" w:type="pct"/>
            <w:vAlign w:val="bottom"/>
          </w:tcPr>
          <w:p w14:paraId="18D2D418" w14:textId="77777777" w:rsidR="00A411EA" w:rsidRPr="0010789C" w:rsidRDefault="00A411EA" w:rsidP="00A411EA">
            <w:pPr>
              <w:jc w:val="right"/>
              <w:rPr>
                <w:color w:val="0000FF"/>
              </w:rPr>
            </w:pPr>
          </w:p>
        </w:tc>
        <w:tc>
          <w:tcPr>
            <w:tcW w:w="446" w:type="pct"/>
            <w:vAlign w:val="bottom"/>
          </w:tcPr>
          <w:p w14:paraId="6B1F54FD" w14:textId="77777777" w:rsidR="00A411EA" w:rsidRPr="0010789C" w:rsidRDefault="00A411EA" w:rsidP="00A411EA">
            <w:pPr>
              <w:jc w:val="right"/>
              <w:rPr>
                <w:color w:val="0000FF"/>
              </w:rPr>
            </w:pPr>
          </w:p>
        </w:tc>
        <w:tc>
          <w:tcPr>
            <w:tcW w:w="75" w:type="pct"/>
            <w:vAlign w:val="bottom"/>
          </w:tcPr>
          <w:p w14:paraId="2C0C5790" w14:textId="77777777" w:rsidR="00A411EA" w:rsidRPr="0010789C" w:rsidRDefault="00A411EA" w:rsidP="00A411EA">
            <w:pPr>
              <w:rPr>
                <w:color w:val="0000FF"/>
              </w:rPr>
            </w:pPr>
          </w:p>
        </w:tc>
        <w:tc>
          <w:tcPr>
            <w:tcW w:w="149" w:type="pct"/>
            <w:vAlign w:val="bottom"/>
          </w:tcPr>
          <w:p w14:paraId="7087E748" w14:textId="77777777" w:rsidR="00A411EA" w:rsidRPr="0010789C" w:rsidRDefault="00A411EA" w:rsidP="00A411EA">
            <w:pPr>
              <w:rPr>
                <w:color w:val="0000FF"/>
              </w:rPr>
            </w:pPr>
          </w:p>
        </w:tc>
      </w:tr>
      <w:tr w:rsidR="00B44FDC" w:rsidRPr="0010789C" w14:paraId="2CC30FF4" w14:textId="77777777" w:rsidTr="00AC7733">
        <w:trPr>
          <w:gridAfter w:val="3"/>
          <w:wAfter w:w="240" w:type="pct"/>
          <w:cantSplit/>
        </w:trPr>
        <w:tc>
          <w:tcPr>
            <w:tcW w:w="223" w:type="pct"/>
          </w:tcPr>
          <w:p w14:paraId="022B9112" w14:textId="77777777" w:rsidR="00A411EA" w:rsidRPr="0010789C" w:rsidRDefault="00A411EA" w:rsidP="00A411EA">
            <w:pPr>
              <w:rPr>
                <w:color w:val="0000FF"/>
              </w:rPr>
            </w:pPr>
          </w:p>
        </w:tc>
        <w:tc>
          <w:tcPr>
            <w:tcW w:w="286" w:type="pct"/>
          </w:tcPr>
          <w:p w14:paraId="5C690574" w14:textId="77777777" w:rsidR="00A411EA" w:rsidRPr="0010789C" w:rsidRDefault="00A411EA" w:rsidP="00A411EA">
            <w:pPr>
              <w:jc w:val="right"/>
              <w:rPr>
                <w:color w:val="0000FF"/>
              </w:rPr>
            </w:pPr>
          </w:p>
        </w:tc>
        <w:tc>
          <w:tcPr>
            <w:tcW w:w="383" w:type="pct"/>
          </w:tcPr>
          <w:p w14:paraId="44030989" w14:textId="77777777" w:rsidR="00A411EA" w:rsidRPr="0010789C" w:rsidRDefault="00A411EA" w:rsidP="00A411EA">
            <w:pPr>
              <w:rPr>
                <w:rFonts w:ascii="Arial" w:hAnsi="Arial"/>
                <w:color w:val="0000FF"/>
              </w:rPr>
            </w:pPr>
            <w:r w:rsidRPr="0010789C">
              <w:rPr>
                <w:rFonts w:ascii="Arial" w:hAnsi="Arial"/>
                <w:color w:val="0000FF"/>
              </w:rPr>
              <w:t>650952</w:t>
            </w:r>
          </w:p>
        </w:tc>
        <w:tc>
          <w:tcPr>
            <w:tcW w:w="447" w:type="pct"/>
          </w:tcPr>
          <w:p w14:paraId="4391A7CF" w14:textId="77777777" w:rsidR="00A411EA" w:rsidRPr="0010789C" w:rsidRDefault="00A411EA" w:rsidP="00A411EA">
            <w:pPr>
              <w:rPr>
                <w:rFonts w:ascii="Arial" w:hAnsi="Arial" w:cs="Arial"/>
                <w:color w:val="0000FF"/>
              </w:rPr>
            </w:pPr>
            <w:r w:rsidRPr="0010789C">
              <w:rPr>
                <w:rFonts w:ascii="Arial" w:hAnsi="Arial" w:cs="Arial"/>
                <w:color w:val="0000FF"/>
              </w:rPr>
              <w:t>650963</w:t>
            </w:r>
          </w:p>
        </w:tc>
        <w:tc>
          <w:tcPr>
            <w:tcW w:w="2603" w:type="pct"/>
          </w:tcPr>
          <w:p w14:paraId="45DF7E46" w14:textId="77777777" w:rsidR="00A411EA" w:rsidRPr="0010789C" w:rsidRDefault="00A411EA" w:rsidP="00A411EA">
            <w:pPr>
              <w:jc w:val="both"/>
              <w:rPr>
                <w:rFonts w:ascii="Arial" w:hAnsi="Arial"/>
                <w:color w:val="0000FF"/>
              </w:rPr>
            </w:pPr>
            <w:r w:rsidRPr="0010789C">
              <w:rPr>
                <w:rFonts w:ascii="Arial" w:hAnsi="Arial"/>
                <w:color w:val="0000FF"/>
              </w:rPr>
              <w:t>Segment-cuisse</w:t>
            </w:r>
          </w:p>
        </w:tc>
        <w:tc>
          <w:tcPr>
            <w:tcW w:w="148" w:type="pct"/>
            <w:vAlign w:val="bottom"/>
          </w:tcPr>
          <w:p w14:paraId="29FC279C"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49885FE4" w14:textId="77777777" w:rsidR="00A411EA" w:rsidRPr="0010789C" w:rsidRDefault="00A411EA" w:rsidP="00A411EA">
            <w:pPr>
              <w:jc w:val="right"/>
              <w:rPr>
                <w:rFonts w:ascii="Arial" w:hAnsi="Arial"/>
                <w:color w:val="0000FF"/>
              </w:rPr>
            </w:pPr>
            <w:r w:rsidRPr="0010789C">
              <w:rPr>
                <w:rFonts w:ascii="Arial" w:hAnsi="Arial"/>
                <w:color w:val="0000FF"/>
              </w:rPr>
              <w:t>35,40</w:t>
            </w:r>
          </w:p>
        </w:tc>
        <w:tc>
          <w:tcPr>
            <w:tcW w:w="75" w:type="pct"/>
            <w:vAlign w:val="bottom"/>
          </w:tcPr>
          <w:p w14:paraId="0FD38DF7" w14:textId="77777777" w:rsidR="00A411EA" w:rsidRPr="0010789C" w:rsidRDefault="00A411EA" w:rsidP="00A411EA">
            <w:pPr>
              <w:rPr>
                <w:color w:val="0000FF"/>
              </w:rPr>
            </w:pPr>
          </w:p>
        </w:tc>
        <w:tc>
          <w:tcPr>
            <w:tcW w:w="149" w:type="pct"/>
            <w:vAlign w:val="bottom"/>
          </w:tcPr>
          <w:p w14:paraId="41F9F1EE" w14:textId="77777777" w:rsidR="00A411EA" w:rsidRPr="0010789C" w:rsidRDefault="00A411EA" w:rsidP="00A411EA">
            <w:pPr>
              <w:rPr>
                <w:color w:val="0000FF"/>
              </w:rPr>
            </w:pPr>
          </w:p>
        </w:tc>
      </w:tr>
      <w:tr w:rsidR="00B44FDC" w:rsidRPr="0010789C" w14:paraId="7130182D" w14:textId="77777777" w:rsidTr="00AC7733">
        <w:trPr>
          <w:gridAfter w:val="3"/>
          <w:wAfter w:w="240" w:type="pct"/>
          <w:cantSplit/>
        </w:trPr>
        <w:tc>
          <w:tcPr>
            <w:tcW w:w="223" w:type="pct"/>
          </w:tcPr>
          <w:p w14:paraId="5247CAF9" w14:textId="77777777" w:rsidR="00A411EA" w:rsidRPr="0010789C" w:rsidRDefault="00A411EA" w:rsidP="00A411EA">
            <w:pPr>
              <w:rPr>
                <w:color w:val="0000FF"/>
              </w:rPr>
            </w:pPr>
          </w:p>
        </w:tc>
        <w:tc>
          <w:tcPr>
            <w:tcW w:w="286" w:type="pct"/>
          </w:tcPr>
          <w:p w14:paraId="2742894D" w14:textId="77777777" w:rsidR="00A411EA" w:rsidRPr="0010789C" w:rsidRDefault="00A411EA" w:rsidP="00A411EA">
            <w:pPr>
              <w:jc w:val="right"/>
              <w:rPr>
                <w:color w:val="0000FF"/>
              </w:rPr>
            </w:pPr>
          </w:p>
        </w:tc>
        <w:tc>
          <w:tcPr>
            <w:tcW w:w="383" w:type="pct"/>
          </w:tcPr>
          <w:p w14:paraId="3E9A1674" w14:textId="77777777" w:rsidR="00A411EA" w:rsidRPr="0010789C" w:rsidRDefault="00A411EA" w:rsidP="00A411EA">
            <w:pPr>
              <w:rPr>
                <w:color w:val="0000FF"/>
              </w:rPr>
            </w:pPr>
          </w:p>
        </w:tc>
        <w:tc>
          <w:tcPr>
            <w:tcW w:w="447" w:type="pct"/>
          </w:tcPr>
          <w:p w14:paraId="385C44EC" w14:textId="77777777" w:rsidR="00A411EA" w:rsidRPr="0010789C" w:rsidRDefault="00A411EA" w:rsidP="00A411EA">
            <w:pPr>
              <w:rPr>
                <w:rFonts w:ascii="Arial" w:hAnsi="Arial" w:cs="Arial"/>
                <w:color w:val="0000FF"/>
              </w:rPr>
            </w:pPr>
          </w:p>
        </w:tc>
        <w:tc>
          <w:tcPr>
            <w:tcW w:w="2603" w:type="pct"/>
          </w:tcPr>
          <w:p w14:paraId="46CCD0F9" w14:textId="77777777" w:rsidR="00A411EA" w:rsidRPr="0010789C" w:rsidRDefault="00A411EA" w:rsidP="00A411EA">
            <w:pPr>
              <w:jc w:val="both"/>
              <w:rPr>
                <w:color w:val="0000FF"/>
              </w:rPr>
            </w:pPr>
          </w:p>
        </w:tc>
        <w:tc>
          <w:tcPr>
            <w:tcW w:w="148" w:type="pct"/>
            <w:vAlign w:val="bottom"/>
          </w:tcPr>
          <w:p w14:paraId="3A79C5FC" w14:textId="77777777" w:rsidR="00A411EA" w:rsidRPr="0010789C" w:rsidRDefault="00A411EA" w:rsidP="00A411EA">
            <w:pPr>
              <w:jc w:val="right"/>
              <w:rPr>
                <w:color w:val="0000FF"/>
              </w:rPr>
            </w:pPr>
          </w:p>
        </w:tc>
        <w:tc>
          <w:tcPr>
            <w:tcW w:w="446" w:type="pct"/>
            <w:vAlign w:val="bottom"/>
          </w:tcPr>
          <w:p w14:paraId="6CAD331B" w14:textId="77777777" w:rsidR="00A411EA" w:rsidRPr="0010789C" w:rsidRDefault="00A411EA" w:rsidP="00A411EA">
            <w:pPr>
              <w:jc w:val="right"/>
              <w:rPr>
                <w:color w:val="0000FF"/>
              </w:rPr>
            </w:pPr>
          </w:p>
        </w:tc>
        <w:tc>
          <w:tcPr>
            <w:tcW w:w="75" w:type="pct"/>
            <w:vAlign w:val="bottom"/>
          </w:tcPr>
          <w:p w14:paraId="4B8E757D" w14:textId="77777777" w:rsidR="00A411EA" w:rsidRPr="0010789C" w:rsidRDefault="00A411EA" w:rsidP="00A411EA">
            <w:pPr>
              <w:rPr>
                <w:color w:val="0000FF"/>
              </w:rPr>
            </w:pPr>
          </w:p>
        </w:tc>
        <w:tc>
          <w:tcPr>
            <w:tcW w:w="149" w:type="pct"/>
            <w:vAlign w:val="bottom"/>
          </w:tcPr>
          <w:p w14:paraId="333E1ECB" w14:textId="77777777" w:rsidR="00A411EA" w:rsidRPr="0010789C" w:rsidRDefault="00A411EA" w:rsidP="00A411EA">
            <w:pPr>
              <w:rPr>
                <w:color w:val="0000FF"/>
              </w:rPr>
            </w:pPr>
          </w:p>
        </w:tc>
      </w:tr>
      <w:tr w:rsidR="00B44FDC" w:rsidRPr="0010789C" w14:paraId="2C76E4BF" w14:textId="77777777" w:rsidTr="00AC7733">
        <w:trPr>
          <w:gridAfter w:val="3"/>
          <w:wAfter w:w="240" w:type="pct"/>
          <w:cantSplit/>
        </w:trPr>
        <w:tc>
          <w:tcPr>
            <w:tcW w:w="223" w:type="pct"/>
          </w:tcPr>
          <w:p w14:paraId="5D1C6CA8" w14:textId="77777777" w:rsidR="00A411EA" w:rsidRPr="0010789C" w:rsidRDefault="00A411EA" w:rsidP="00A411EA">
            <w:pPr>
              <w:rPr>
                <w:color w:val="0000FF"/>
              </w:rPr>
            </w:pPr>
          </w:p>
        </w:tc>
        <w:tc>
          <w:tcPr>
            <w:tcW w:w="286" w:type="pct"/>
          </w:tcPr>
          <w:p w14:paraId="2681620B" w14:textId="77777777" w:rsidR="00A411EA" w:rsidRPr="0010789C" w:rsidRDefault="00A411EA" w:rsidP="00A411EA">
            <w:pPr>
              <w:jc w:val="right"/>
              <w:rPr>
                <w:color w:val="0000FF"/>
              </w:rPr>
            </w:pPr>
          </w:p>
        </w:tc>
        <w:tc>
          <w:tcPr>
            <w:tcW w:w="383" w:type="pct"/>
          </w:tcPr>
          <w:p w14:paraId="4C9B00E2" w14:textId="77777777" w:rsidR="00A411EA" w:rsidRPr="0010789C" w:rsidRDefault="00A411EA" w:rsidP="00A411EA">
            <w:pPr>
              <w:rPr>
                <w:rFonts w:ascii="Arial" w:hAnsi="Arial"/>
                <w:color w:val="0000FF"/>
              </w:rPr>
            </w:pPr>
            <w:r w:rsidRPr="0010789C">
              <w:rPr>
                <w:rFonts w:ascii="Arial" w:hAnsi="Arial"/>
                <w:color w:val="0000FF"/>
              </w:rPr>
              <w:t>650974</w:t>
            </w:r>
          </w:p>
        </w:tc>
        <w:tc>
          <w:tcPr>
            <w:tcW w:w="447" w:type="pct"/>
          </w:tcPr>
          <w:p w14:paraId="717DC37A" w14:textId="77777777" w:rsidR="00A411EA" w:rsidRPr="0010789C" w:rsidRDefault="00A411EA" w:rsidP="00A411EA">
            <w:pPr>
              <w:rPr>
                <w:rFonts w:ascii="Arial" w:hAnsi="Arial" w:cs="Arial"/>
                <w:color w:val="0000FF"/>
              </w:rPr>
            </w:pPr>
            <w:r w:rsidRPr="0010789C">
              <w:rPr>
                <w:rFonts w:ascii="Arial" w:hAnsi="Arial" w:cs="Arial"/>
                <w:color w:val="0000FF"/>
              </w:rPr>
              <w:t>650985</w:t>
            </w:r>
          </w:p>
        </w:tc>
        <w:tc>
          <w:tcPr>
            <w:tcW w:w="2603" w:type="pct"/>
          </w:tcPr>
          <w:p w14:paraId="00C11650" w14:textId="77777777" w:rsidR="00A411EA" w:rsidRPr="0010789C" w:rsidRDefault="00A411EA" w:rsidP="00A411EA">
            <w:pPr>
              <w:jc w:val="both"/>
              <w:rPr>
                <w:rFonts w:ascii="Arial" w:hAnsi="Arial"/>
                <w:color w:val="0000FF"/>
              </w:rPr>
            </w:pPr>
            <w:r w:rsidRPr="0010789C">
              <w:rPr>
                <w:rFonts w:ascii="Arial" w:hAnsi="Arial"/>
                <w:color w:val="0000FF"/>
              </w:rPr>
              <w:t>Segment-bassin</w:t>
            </w:r>
          </w:p>
        </w:tc>
        <w:tc>
          <w:tcPr>
            <w:tcW w:w="148" w:type="pct"/>
            <w:vAlign w:val="bottom"/>
          </w:tcPr>
          <w:p w14:paraId="0A819943"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28E15A89" w14:textId="77777777" w:rsidR="00A411EA" w:rsidRPr="0010789C" w:rsidRDefault="00A411EA" w:rsidP="00A411EA">
            <w:pPr>
              <w:jc w:val="right"/>
              <w:rPr>
                <w:rFonts w:ascii="Arial" w:hAnsi="Arial"/>
                <w:color w:val="0000FF"/>
              </w:rPr>
            </w:pPr>
            <w:r w:rsidRPr="0010789C">
              <w:rPr>
                <w:rFonts w:ascii="Arial" w:hAnsi="Arial"/>
                <w:color w:val="0000FF"/>
              </w:rPr>
              <w:t>35,40</w:t>
            </w:r>
          </w:p>
        </w:tc>
        <w:tc>
          <w:tcPr>
            <w:tcW w:w="75" w:type="pct"/>
            <w:vAlign w:val="bottom"/>
          </w:tcPr>
          <w:p w14:paraId="685B0BC7" w14:textId="77777777" w:rsidR="00A411EA" w:rsidRPr="0010789C" w:rsidRDefault="00A411EA" w:rsidP="00A411EA">
            <w:pPr>
              <w:rPr>
                <w:color w:val="0000FF"/>
              </w:rPr>
            </w:pPr>
          </w:p>
        </w:tc>
        <w:tc>
          <w:tcPr>
            <w:tcW w:w="149" w:type="pct"/>
            <w:vAlign w:val="bottom"/>
          </w:tcPr>
          <w:p w14:paraId="07DFB6DD" w14:textId="77777777" w:rsidR="00A411EA" w:rsidRPr="0010789C" w:rsidRDefault="00A411EA" w:rsidP="00A411EA">
            <w:pPr>
              <w:rPr>
                <w:color w:val="0000FF"/>
              </w:rPr>
            </w:pPr>
          </w:p>
        </w:tc>
      </w:tr>
      <w:tr w:rsidR="00B44FDC" w:rsidRPr="0010789C" w14:paraId="00C8A1FB" w14:textId="77777777" w:rsidTr="00AC7733">
        <w:trPr>
          <w:gridAfter w:val="3"/>
          <w:wAfter w:w="240" w:type="pct"/>
          <w:cantSplit/>
        </w:trPr>
        <w:tc>
          <w:tcPr>
            <w:tcW w:w="223" w:type="pct"/>
          </w:tcPr>
          <w:p w14:paraId="68325085" w14:textId="77777777" w:rsidR="00A411EA" w:rsidRPr="0010789C" w:rsidRDefault="00A411EA" w:rsidP="00A411EA">
            <w:pPr>
              <w:rPr>
                <w:color w:val="0000FF"/>
              </w:rPr>
            </w:pPr>
          </w:p>
        </w:tc>
        <w:tc>
          <w:tcPr>
            <w:tcW w:w="286" w:type="pct"/>
          </w:tcPr>
          <w:p w14:paraId="6D47F60D" w14:textId="77777777" w:rsidR="00A411EA" w:rsidRPr="0010789C" w:rsidRDefault="00A411EA" w:rsidP="00A411EA">
            <w:pPr>
              <w:jc w:val="right"/>
              <w:rPr>
                <w:color w:val="0000FF"/>
              </w:rPr>
            </w:pPr>
          </w:p>
        </w:tc>
        <w:tc>
          <w:tcPr>
            <w:tcW w:w="383" w:type="pct"/>
          </w:tcPr>
          <w:p w14:paraId="7CB73499" w14:textId="77777777" w:rsidR="00A411EA" w:rsidRPr="0010789C" w:rsidRDefault="00A411EA" w:rsidP="00A411EA">
            <w:pPr>
              <w:rPr>
                <w:color w:val="0000FF"/>
              </w:rPr>
            </w:pPr>
          </w:p>
        </w:tc>
        <w:tc>
          <w:tcPr>
            <w:tcW w:w="447" w:type="pct"/>
          </w:tcPr>
          <w:p w14:paraId="1B69D6BB" w14:textId="77777777" w:rsidR="00A411EA" w:rsidRPr="0010789C" w:rsidRDefault="00A411EA" w:rsidP="00A411EA">
            <w:pPr>
              <w:rPr>
                <w:rFonts w:ascii="Arial" w:hAnsi="Arial" w:cs="Arial"/>
                <w:color w:val="0000FF"/>
              </w:rPr>
            </w:pPr>
          </w:p>
        </w:tc>
        <w:tc>
          <w:tcPr>
            <w:tcW w:w="2603" w:type="pct"/>
          </w:tcPr>
          <w:p w14:paraId="465F953B" w14:textId="77777777" w:rsidR="00A411EA" w:rsidRPr="0010789C" w:rsidRDefault="00A411EA" w:rsidP="00A411EA">
            <w:pPr>
              <w:jc w:val="both"/>
              <w:rPr>
                <w:color w:val="0000FF"/>
              </w:rPr>
            </w:pPr>
          </w:p>
        </w:tc>
        <w:tc>
          <w:tcPr>
            <w:tcW w:w="148" w:type="pct"/>
            <w:vAlign w:val="bottom"/>
          </w:tcPr>
          <w:p w14:paraId="5BECD558" w14:textId="77777777" w:rsidR="00A411EA" w:rsidRPr="0010789C" w:rsidRDefault="00A411EA" w:rsidP="00A411EA">
            <w:pPr>
              <w:jc w:val="right"/>
              <w:rPr>
                <w:color w:val="0000FF"/>
              </w:rPr>
            </w:pPr>
          </w:p>
        </w:tc>
        <w:tc>
          <w:tcPr>
            <w:tcW w:w="446" w:type="pct"/>
            <w:vAlign w:val="bottom"/>
          </w:tcPr>
          <w:p w14:paraId="27C173CD" w14:textId="77777777" w:rsidR="00A411EA" w:rsidRPr="0010789C" w:rsidRDefault="00A411EA" w:rsidP="00A411EA">
            <w:pPr>
              <w:jc w:val="right"/>
              <w:rPr>
                <w:color w:val="0000FF"/>
              </w:rPr>
            </w:pPr>
          </w:p>
        </w:tc>
        <w:tc>
          <w:tcPr>
            <w:tcW w:w="75" w:type="pct"/>
            <w:vAlign w:val="bottom"/>
          </w:tcPr>
          <w:p w14:paraId="4384495A" w14:textId="77777777" w:rsidR="00A411EA" w:rsidRPr="0010789C" w:rsidRDefault="00A411EA" w:rsidP="00A411EA">
            <w:pPr>
              <w:rPr>
                <w:color w:val="0000FF"/>
              </w:rPr>
            </w:pPr>
          </w:p>
        </w:tc>
        <w:tc>
          <w:tcPr>
            <w:tcW w:w="149" w:type="pct"/>
            <w:vAlign w:val="bottom"/>
          </w:tcPr>
          <w:p w14:paraId="44FEDF48" w14:textId="77777777" w:rsidR="00A411EA" w:rsidRPr="0010789C" w:rsidRDefault="00A411EA" w:rsidP="00A411EA">
            <w:pPr>
              <w:rPr>
                <w:color w:val="0000FF"/>
              </w:rPr>
            </w:pPr>
          </w:p>
        </w:tc>
      </w:tr>
      <w:tr w:rsidR="00B44FDC" w:rsidRPr="0010789C" w14:paraId="412284AE" w14:textId="77777777" w:rsidTr="00AC7733">
        <w:trPr>
          <w:gridAfter w:val="3"/>
          <w:wAfter w:w="240" w:type="pct"/>
          <w:cantSplit/>
        </w:trPr>
        <w:tc>
          <w:tcPr>
            <w:tcW w:w="223" w:type="pct"/>
          </w:tcPr>
          <w:p w14:paraId="2BFABEFA" w14:textId="77777777" w:rsidR="00A411EA" w:rsidRPr="0010789C" w:rsidRDefault="00A411EA" w:rsidP="00A411EA">
            <w:pPr>
              <w:rPr>
                <w:color w:val="0000FF"/>
              </w:rPr>
            </w:pPr>
          </w:p>
        </w:tc>
        <w:tc>
          <w:tcPr>
            <w:tcW w:w="286" w:type="pct"/>
          </w:tcPr>
          <w:p w14:paraId="4D7D376A" w14:textId="77777777" w:rsidR="00A411EA" w:rsidRPr="0010789C" w:rsidRDefault="00A411EA" w:rsidP="00A411EA">
            <w:pPr>
              <w:jc w:val="right"/>
              <w:rPr>
                <w:color w:val="0000FF"/>
              </w:rPr>
            </w:pPr>
          </w:p>
        </w:tc>
        <w:tc>
          <w:tcPr>
            <w:tcW w:w="383" w:type="pct"/>
          </w:tcPr>
          <w:p w14:paraId="57C3C47F" w14:textId="77777777" w:rsidR="00A411EA" w:rsidRPr="0010789C" w:rsidRDefault="00A411EA" w:rsidP="00A411EA">
            <w:pPr>
              <w:rPr>
                <w:rFonts w:ascii="Arial" w:hAnsi="Arial"/>
                <w:color w:val="0000FF"/>
              </w:rPr>
            </w:pPr>
          </w:p>
        </w:tc>
        <w:tc>
          <w:tcPr>
            <w:tcW w:w="447" w:type="pct"/>
          </w:tcPr>
          <w:p w14:paraId="0C561C59" w14:textId="77777777" w:rsidR="00A411EA" w:rsidRPr="0010789C" w:rsidRDefault="00A411EA" w:rsidP="00A411EA">
            <w:pPr>
              <w:rPr>
                <w:rFonts w:ascii="Arial" w:hAnsi="Arial" w:cs="Arial"/>
                <w:color w:val="0000FF"/>
              </w:rPr>
            </w:pPr>
          </w:p>
        </w:tc>
        <w:tc>
          <w:tcPr>
            <w:tcW w:w="2603" w:type="pct"/>
          </w:tcPr>
          <w:p w14:paraId="5E8A3E7F" w14:textId="77777777" w:rsidR="00A411EA" w:rsidRPr="0010789C" w:rsidRDefault="00A411EA" w:rsidP="00A411EA">
            <w:pPr>
              <w:jc w:val="both"/>
              <w:rPr>
                <w:rFonts w:ascii="Arial" w:hAnsi="Arial"/>
                <w:color w:val="0000FF"/>
              </w:rPr>
            </w:pPr>
            <w:r w:rsidRPr="0010789C">
              <w:rPr>
                <w:rFonts w:ascii="Arial" w:hAnsi="Arial"/>
                <w:color w:val="0000FF"/>
              </w:rPr>
              <w:t>Préfab :</w:t>
            </w:r>
          </w:p>
        </w:tc>
        <w:tc>
          <w:tcPr>
            <w:tcW w:w="148" w:type="pct"/>
            <w:vAlign w:val="bottom"/>
          </w:tcPr>
          <w:p w14:paraId="788C88DE" w14:textId="77777777" w:rsidR="00A411EA" w:rsidRPr="0010789C" w:rsidRDefault="00A411EA" w:rsidP="00A411EA">
            <w:pPr>
              <w:jc w:val="right"/>
              <w:rPr>
                <w:rFonts w:ascii="Arial" w:hAnsi="Arial"/>
                <w:color w:val="0000FF"/>
              </w:rPr>
            </w:pPr>
          </w:p>
        </w:tc>
        <w:tc>
          <w:tcPr>
            <w:tcW w:w="446" w:type="pct"/>
            <w:vAlign w:val="bottom"/>
          </w:tcPr>
          <w:p w14:paraId="426B9AB8" w14:textId="77777777" w:rsidR="00A411EA" w:rsidRPr="0010789C" w:rsidRDefault="00A411EA" w:rsidP="00A411EA">
            <w:pPr>
              <w:jc w:val="right"/>
              <w:rPr>
                <w:rFonts w:ascii="Arial" w:hAnsi="Arial"/>
                <w:color w:val="0000FF"/>
              </w:rPr>
            </w:pPr>
          </w:p>
        </w:tc>
        <w:tc>
          <w:tcPr>
            <w:tcW w:w="75" w:type="pct"/>
            <w:vAlign w:val="bottom"/>
          </w:tcPr>
          <w:p w14:paraId="351B583D" w14:textId="77777777" w:rsidR="00A411EA" w:rsidRPr="0010789C" w:rsidRDefault="00A411EA" w:rsidP="00A411EA">
            <w:pPr>
              <w:rPr>
                <w:color w:val="0000FF"/>
              </w:rPr>
            </w:pPr>
          </w:p>
        </w:tc>
        <w:tc>
          <w:tcPr>
            <w:tcW w:w="149" w:type="pct"/>
            <w:vAlign w:val="bottom"/>
          </w:tcPr>
          <w:p w14:paraId="7514FC5D" w14:textId="77777777" w:rsidR="00A411EA" w:rsidRPr="0010789C" w:rsidRDefault="00A411EA" w:rsidP="00A411EA">
            <w:pPr>
              <w:rPr>
                <w:color w:val="0000FF"/>
              </w:rPr>
            </w:pPr>
          </w:p>
        </w:tc>
      </w:tr>
      <w:tr w:rsidR="00B44FDC" w:rsidRPr="0010789C" w14:paraId="2FD16DCC" w14:textId="77777777" w:rsidTr="00AC7733">
        <w:trPr>
          <w:gridAfter w:val="3"/>
          <w:wAfter w:w="240" w:type="pct"/>
          <w:cantSplit/>
        </w:trPr>
        <w:tc>
          <w:tcPr>
            <w:tcW w:w="223" w:type="pct"/>
          </w:tcPr>
          <w:p w14:paraId="6448DBA7" w14:textId="77777777" w:rsidR="00A411EA" w:rsidRPr="0010789C" w:rsidRDefault="00A411EA" w:rsidP="00A411EA">
            <w:pPr>
              <w:rPr>
                <w:color w:val="0000FF"/>
              </w:rPr>
            </w:pPr>
          </w:p>
        </w:tc>
        <w:tc>
          <w:tcPr>
            <w:tcW w:w="286" w:type="pct"/>
          </w:tcPr>
          <w:p w14:paraId="5A1F8AB4" w14:textId="77777777" w:rsidR="00A411EA" w:rsidRPr="0010789C" w:rsidRDefault="00A411EA" w:rsidP="00A411EA">
            <w:pPr>
              <w:jc w:val="right"/>
              <w:rPr>
                <w:color w:val="0000FF"/>
              </w:rPr>
            </w:pPr>
          </w:p>
        </w:tc>
        <w:tc>
          <w:tcPr>
            <w:tcW w:w="383" w:type="pct"/>
          </w:tcPr>
          <w:p w14:paraId="071910F5" w14:textId="77777777" w:rsidR="00A411EA" w:rsidRPr="0010789C" w:rsidRDefault="00A411EA" w:rsidP="00A411EA">
            <w:pPr>
              <w:rPr>
                <w:color w:val="0000FF"/>
              </w:rPr>
            </w:pPr>
            <w:r w:rsidRPr="0010789C">
              <w:rPr>
                <w:rFonts w:ascii="Arial" w:hAnsi="Arial"/>
                <w:color w:val="0000FF"/>
              </w:rPr>
              <w:t>650996</w:t>
            </w:r>
          </w:p>
        </w:tc>
        <w:tc>
          <w:tcPr>
            <w:tcW w:w="447" w:type="pct"/>
          </w:tcPr>
          <w:p w14:paraId="67AC3A41" w14:textId="77777777" w:rsidR="00A411EA" w:rsidRPr="0010789C" w:rsidRDefault="00A411EA" w:rsidP="00A411EA">
            <w:pPr>
              <w:rPr>
                <w:rFonts w:ascii="Arial" w:hAnsi="Arial" w:cs="Arial"/>
                <w:color w:val="0000FF"/>
              </w:rPr>
            </w:pPr>
            <w:r w:rsidRPr="0010789C">
              <w:rPr>
                <w:rFonts w:ascii="Arial" w:hAnsi="Arial" w:cs="Arial"/>
                <w:color w:val="0000FF"/>
              </w:rPr>
              <w:t>651000</w:t>
            </w:r>
          </w:p>
        </w:tc>
        <w:tc>
          <w:tcPr>
            <w:tcW w:w="2603" w:type="pct"/>
          </w:tcPr>
          <w:p w14:paraId="5543B2BE" w14:textId="77777777" w:rsidR="00A411EA" w:rsidRPr="0010789C" w:rsidRDefault="00A411EA" w:rsidP="00A411EA">
            <w:pPr>
              <w:jc w:val="both"/>
              <w:rPr>
                <w:color w:val="0000FF"/>
                <w:lang w:val="fr-BE"/>
              </w:rPr>
            </w:pPr>
            <w:r w:rsidRPr="0010789C">
              <w:rPr>
                <w:rFonts w:ascii="Arial" w:hAnsi="Arial"/>
                <w:color w:val="0000FF"/>
                <w:lang w:val="fr-FR"/>
              </w:rPr>
              <w:t>Lange ou système de culotte écarteur</w:t>
            </w:r>
          </w:p>
        </w:tc>
        <w:tc>
          <w:tcPr>
            <w:tcW w:w="148" w:type="pct"/>
            <w:vAlign w:val="bottom"/>
          </w:tcPr>
          <w:p w14:paraId="212D08C7"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57B68765" w14:textId="77777777" w:rsidR="00A411EA" w:rsidRPr="0010789C" w:rsidRDefault="00A411EA" w:rsidP="00A411EA">
            <w:pPr>
              <w:jc w:val="right"/>
              <w:rPr>
                <w:rFonts w:ascii="Arial" w:hAnsi="Arial"/>
                <w:color w:val="0000FF"/>
              </w:rPr>
            </w:pPr>
            <w:r w:rsidRPr="0010789C">
              <w:rPr>
                <w:rFonts w:ascii="Arial" w:hAnsi="Arial"/>
                <w:color w:val="0000FF"/>
              </w:rPr>
              <w:t>32,69</w:t>
            </w:r>
          </w:p>
        </w:tc>
        <w:tc>
          <w:tcPr>
            <w:tcW w:w="75" w:type="pct"/>
            <w:vAlign w:val="bottom"/>
          </w:tcPr>
          <w:p w14:paraId="10750403" w14:textId="77777777" w:rsidR="00A411EA" w:rsidRPr="0010789C" w:rsidRDefault="00A411EA" w:rsidP="00A411EA">
            <w:pPr>
              <w:rPr>
                <w:color w:val="0000FF"/>
              </w:rPr>
            </w:pPr>
          </w:p>
        </w:tc>
        <w:tc>
          <w:tcPr>
            <w:tcW w:w="149" w:type="pct"/>
            <w:vAlign w:val="bottom"/>
          </w:tcPr>
          <w:p w14:paraId="7427A427" w14:textId="77777777" w:rsidR="00A411EA" w:rsidRPr="0010789C" w:rsidRDefault="00A411EA" w:rsidP="00A411EA">
            <w:pPr>
              <w:rPr>
                <w:color w:val="0000FF"/>
              </w:rPr>
            </w:pPr>
          </w:p>
        </w:tc>
      </w:tr>
      <w:tr w:rsidR="00B44FDC" w:rsidRPr="0010789C" w14:paraId="35561EDF" w14:textId="77777777" w:rsidTr="00AC7733">
        <w:trPr>
          <w:gridAfter w:val="3"/>
          <w:wAfter w:w="240" w:type="pct"/>
          <w:cantSplit/>
        </w:trPr>
        <w:tc>
          <w:tcPr>
            <w:tcW w:w="223" w:type="pct"/>
          </w:tcPr>
          <w:p w14:paraId="106DE7E1" w14:textId="77777777" w:rsidR="00A411EA" w:rsidRPr="0010789C" w:rsidRDefault="00A411EA" w:rsidP="00A411EA">
            <w:pPr>
              <w:rPr>
                <w:color w:val="0000FF"/>
              </w:rPr>
            </w:pPr>
          </w:p>
        </w:tc>
        <w:tc>
          <w:tcPr>
            <w:tcW w:w="286" w:type="pct"/>
          </w:tcPr>
          <w:p w14:paraId="63656220" w14:textId="77777777" w:rsidR="00A411EA" w:rsidRPr="0010789C" w:rsidRDefault="00A411EA" w:rsidP="00A411EA">
            <w:pPr>
              <w:jc w:val="right"/>
              <w:rPr>
                <w:color w:val="0000FF"/>
              </w:rPr>
            </w:pPr>
          </w:p>
        </w:tc>
        <w:tc>
          <w:tcPr>
            <w:tcW w:w="383" w:type="pct"/>
          </w:tcPr>
          <w:p w14:paraId="43725917" w14:textId="77777777" w:rsidR="00A411EA" w:rsidRPr="0010789C" w:rsidRDefault="00A411EA" w:rsidP="00A411EA">
            <w:pPr>
              <w:rPr>
                <w:color w:val="0000FF"/>
              </w:rPr>
            </w:pPr>
          </w:p>
        </w:tc>
        <w:tc>
          <w:tcPr>
            <w:tcW w:w="447" w:type="pct"/>
          </w:tcPr>
          <w:p w14:paraId="14D09DAD" w14:textId="77777777" w:rsidR="00A411EA" w:rsidRPr="0010789C" w:rsidRDefault="00A411EA" w:rsidP="00A411EA">
            <w:pPr>
              <w:rPr>
                <w:rFonts w:ascii="Arial" w:hAnsi="Arial" w:cs="Arial"/>
                <w:color w:val="0000FF"/>
              </w:rPr>
            </w:pPr>
          </w:p>
        </w:tc>
        <w:tc>
          <w:tcPr>
            <w:tcW w:w="2603" w:type="pct"/>
          </w:tcPr>
          <w:p w14:paraId="223DB2EB" w14:textId="77777777" w:rsidR="00A411EA" w:rsidRPr="0010789C" w:rsidRDefault="00A411EA" w:rsidP="00A411EA">
            <w:pPr>
              <w:jc w:val="both"/>
              <w:rPr>
                <w:color w:val="0000FF"/>
                <w:lang w:val="fr-FR"/>
              </w:rPr>
            </w:pPr>
          </w:p>
        </w:tc>
        <w:tc>
          <w:tcPr>
            <w:tcW w:w="148" w:type="pct"/>
            <w:vAlign w:val="bottom"/>
          </w:tcPr>
          <w:p w14:paraId="34059646" w14:textId="77777777" w:rsidR="00A411EA" w:rsidRPr="0010789C" w:rsidRDefault="00A411EA" w:rsidP="00A411EA">
            <w:pPr>
              <w:jc w:val="right"/>
              <w:rPr>
                <w:color w:val="0000FF"/>
              </w:rPr>
            </w:pPr>
          </w:p>
        </w:tc>
        <w:tc>
          <w:tcPr>
            <w:tcW w:w="446" w:type="pct"/>
            <w:vAlign w:val="bottom"/>
          </w:tcPr>
          <w:p w14:paraId="5562B80C" w14:textId="77777777" w:rsidR="00A411EA" w:rsidRPr="0010789C" w:rsidRDefault="00A411EA" w:rsidP="00A411EA">
            <w:pPr>
              <w:jc w:val="right"/>
              <w:rPr>
                <w:color w:val="0000FF"/>
              </w:rPr>
            </w:pPr>
          </w:p>
        </w:tc>
        <w:tc>
          <w:tcPr>
            <w:tcW w:w="75" w:type="pct"/>
            <w:vAlign w:val="bottom"/>
          </w:tcPr>
          <w:p w14:paraId="473B7C2D" w14:textId="77777777" w:rsidR="00A411EA" w:rsidRPr="0010789C" w:rsidRDefault="00A411EA" w:rsidP="00A411EA">
            <w:pPr>
              <w:rPr>
                <w:color w:val="0000FF"/>
              </w:rPr>
            </w:pPr>
          </w:p>
        </w:tc>
        <w:tc>
          <w:tcPr>
            <w:tcW w:w="149" w:type="pct"/>
            <w:vAlign w:val="bottom"/>
          </w:tcPr>
          <w:p w14:paraId="50179FB1" w14:textId="77777777" w:rsidR="00A411EA" w:rsidRPr="0010789C" w:rsidRDefault="00A411EA" w:rsidP="00A411EA">
            <w:pPr>
              <w:rPr>
                <w:color w:val="0000FF"/>
              </w:rPr>
            </w:pPr>
          </w:p>
        </w:tc>
      </w:tr>
      <w:tr w:rsidR="00B44FDC" w:rsidRPr="0010789C" w14:paraId="5F49CEFE" w14:textId="77777777" w:rsidTr="00AC7733">
        <w:trPr>
          <w:gridAfter w:val="3"/>
          <w:wAfter w:w="240" w:type="pct"/>
          <w:cantSplit/>
        </w:trPr>
        <w:tc>
          <w:tcPr>
            <w:tcW w:w="223" w:type="pct"/>
          </w:tcPr>
          <w:p w14:paraId="43EB151F" w14:textId="77777777" w:rsidR="00A411EA" w:rsidRPr="0010789C" w:rsidRDefault="00A411EA" w:rsidP="00A411EA">
            <w:pPr>
              <w:rPr>
                <w:color w:val="0000FF"/>
              </w:rPr>
            </w:pPr>
          </w:p>
        </w:tc>
        <w:tc>
          <w:tcPr>
            <w:tcW w:w="286" w:type="pct"/>
          </w:tcPr>
          <w:p w14:paraId="2C962460" w14:textId="77777777" w:rsidR="00A411EA" w:rsidRPr="0010789C" w:rsidRDefault="00A411EA" w:rsidP="00A411EA">
            <w:pPr>
              <w:jc w:val="right"/>
              <w:rPr>
                <w:color w:val="0000FF"/>
              </w:rPr>
            </w:pPr>
          </w:p>
        </w:tc>
        <w:tc>
          <w:tcPr>
            <w:tcW w:w="383" w:type="pct"/>
          </w:tcPr>
          <w:p w14:paraId="16FE2FC0" w14:textId="77777777" w:rsidR="00A411EA" w:rsidRPr="0010789C" w:rsidRDefault="00A411EA" w:rsidP="00A411EA">
            <w:pPr>
              <w:rPr>
                <w:rFonts w:ascii="Arial" w:hAnsi="Arial"/>
                <w:color w:val="0000FF"/>
              </w:rPr>
            </w:pPr>
            <w:r w:rsidRPr="0010789C">
              <w:rPr>
                <w:rFonts w:ascii="Arial" w:hAnsi="Arial"/>
                <w:color w:val="0000FF"/>
              </w:rPr>
              <w:t>651011</w:t>
            </w:r>
          </w:p>
        </w:tc>
        <w:tc>
          <w:tcPr>
            <w:tcW w:w="447" w:type="pct"/>
          </w:tcPr>
          <w:p w14:paraId="307A870F" w14:textId="77777777" w:rsidR="00A411EA" w:rsidRPr="0010789C" w:rsidRDefault="00A411EA" w:rsidP="00A411EA">
            <w:pPr>
              <w:rPr>
                <w:rFonts w:ascii="Arial" w:hAnsi="Arial" w:cs="Arial"/>
                <w:color w:val="0000FF"/>
              </w:rPr>
            </w:pPr>
            <w:r w:rsidRPr="0010789C">
              <w:rPr>
                <w:rFonts w:ascii="Arial" w:hAnsi="Arial" w:cs="Arial"/>
                <w:color w:val="0000FF"/>
              </w:rPr>
              <w:t>651022</w:t>
            </w:r>
          </w:p>
        </w:tc>
        <w:tc>
          <w:tcPr>
            <w:tcW w:w="2603" w:type="pct"/>
          </w:tcPr>
          <w:p w14:paraId="679C07AA" w14:textId="77777777" w:rsidR="00A411EA" w:rsidRPr="0010789C" w:rsidRDefault="00A411EA" w:rsidP="00A411EA">
            <w:pPr>
              <w:jc w:val="both"/>
              <w:rPr>
                <w:rFonts w:ascii="Arial" w:hAnsi="Arial"/>
                <w:color w:val="0000FF"/>
              </w:rPr>
            </w:pPr>
            <w:r w:rsidRPr="0010789C">
              <w:rPr>
                <w:rFonts w:ascii="Arial" w:hAnsi="Arial"/>
                <w:color w:val="0000FF"/>
              </w:rPr>
              <w:t>Système de type Pavlik</w:t>
            </w:r>
          </w:p>
        </w:tc>
        <w:tc>
          <w:tcPr>
            <w:tcW w:w="148" w:type="pct"/>
            <w:vAlign w:val="bottom"/>
          </w:tcPr>
          <w:p w14:paraId="67DEEDF4"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6E5BAABD" w14:textId="77777777" w:rsidR="00A411EA" w:rsidRPr="0010789C" w:rsidRDefault="00A411EA" w:rsidP="00A411EA">
            <w:pPr>
              <w:jc w:val="right"/>
              <w:rPr>
                <w:rFonts w:ascii="Arial" w:hAnsi="Arial"/>
                <w:color w:val="0000FF"/>
              </w:rPr>
            </w:pPr>
            <w:r w:rsidRPr="0010789C">
              <w:rPr>
                <w:rFonts w:ascii="Arial" w:hAnsi="Arial"/>
                <w:color w:val="0000FF"/>
              </w:rPr>
              <w:t>82,80</w:t>
            </w:r>
          </w:p>
        </w:tc>
        <w:tc>
          <w:tcPr>
            <w:tcW w:w="75" w:type="pct"/>
            <w:vAlign w:val="bottom"/>
          </w:tcPr>
          <w:p w14:paraId="4DB21397" w14:textId="77777777" w:rsidR="00A411EA" w:rsidRPr="0010789C" w:rsidRDefault="00A411EA" w:rsidP="00A411EA">
            <w:pPr>
              <w:rPr>
                <w:color w:val="0000FF"/>
              </w:rPr>
            </w:pPr>
          </w:p>
        </w:tc>
        <w:tc>
          <w:tcPr>
            <w:tcW w:w="149" w:type="pct"/>
            <w:vAlign w:val="bottom"/>
          </w:tcPr>
          <w:p w14:paraId="43A6564E" w14:textId="77777777" w:rsidR="00A411EA" w:rsidRPr="0010789C" w:rsidRDefault="00A411EA" w:rsidP="00A411EA">
            <w:pPr>
              <w:rPr>
                <w:color w:val="0000FF"/>
              </w:rPr>
            </w:pPr>
            <w:r w:rsidRPr="0010789C">
              <w:rPr>
                <w:rFonts w:ascii="Arial" w:hAnsi="Arial"/>
                <w:color w:val="0000FF"/>
                <w:lang w:val="fr-FR"/>
              </w:rPr>
              <w:t>"</w:t>
            </w:r>
          </w:p>
        </w:tc>
      </w:tr>
      <w:tr w:rsidR="00B44FDC" w:rsidRPr="0010789C" w14:paraId="6FE1BFDA" w14:textId="77777777" w:rsidTr="00AC7733">
        <w:trPr>
          <w:gridAfter w:val="3"/>
          <w:wAfter w:w="240" w:type="pct"/>
          <w:cantSplit/>
        </w:trPr>
        <w:tc>
          <w:tcPr>
            <w:tcW w:w="223" w:type="pct"/>
          </w:tcPr>
          <w:p w14:paraId="2D96CC41" w14:textId="77777777" w:rsidR="00A411EA" w:rsidRPr="0010789C" w:rsidRDefault="00A411EA" w:rsidP="00A411EA">
            <w:pPr>
              <w:rPr>
                <w:color w:val="0000FF"/>
              </w:rPr>
            </w:pPr>
          </w:p>
        </w:tc>
        <w:tc>
          <w:tcPr>
            <w:tcW w:w="286" w:type="pct"/>
          </w:tcPr>
          <w:p w14:paraId="0D269542" w14:textId="77777777" w:rsidR="00A411EA" w:rsidRPr="0010789C" w:rsidRDefault="00A411EA" w:rsidP="00A411EA">
            <w:pPr>
              <w:jc w:val="right"/>
              <w:rPr>
                <w:color w:val="0000FF"/>
              </w:rPr>
            </w:pPr>
          </w:p>
        </w:tc>
        <w:tc>
          <w:tcPr>
            <w:tcW w:w="383" w:type="pct"/>
          </w:tcPr>
          <w:p w14:paraId="1C38CEEF" w14:textId="77777777" w:rsidR="00A411EA" w:rsidRPr="0010789C" w:rsidRDefault="00A411EA" w:rsidP="00A411EA">
            <w:pPr>
              <w:rPr>
                <w:color w:val="0000FF"/>
              </w:rPr>
            </w:pPr>
          </w:p>
        </w:tc>
        <w:tc>
          <w:tcPr>
            <w:tcW w:w="447" w:type="pct"/>
          </w:tcPr>
          <w:p w14:paraId="4A676504" w14:textId="77777777" w:rsidR="00A411EA" w:rsidRPr="0010789C" w:rsidRDefault="00A411EA" w:rsidP="00A411EA">
            <w:pPr>
              <w:rPr>
                <w:rFonts w:ascii="Arial" w:hAnsi="Arial" w:cs="Arial"/>
                <w:color w:val="0000FF"/>
              </w:rPr>
            </w:pPr>
          </w:p>
        </w:tc>
        <w:tc>
          <w:tcPr>
            <w:tcW w:w="2603" w:type="pct"/>
          </w:tcPr>
          <w:p w14:paraId="7B9B1B26" w14:textId="77777777" w:rsidR="00A411EA" w:rsidRPr="0010789C" w:rsidRDefault="00A411EA" w:rsidP="00A411EA">
            <w:pPr>
              <w:jc w:val="both"/>
              <w:rPr>
                <w:color w:val="0000FF"/>
              </w:rPr>
            </w:pPr>
          </w:p>
        </w:tc>
        <w:tc>
          <w:tcPr>
            <w:tcW w:w="148" w:type="pct"/>
            <w:vAlign w:val="bottom"/>
          </w:tcPr>
          <w:p w14:paraId="086D72B3" w14:textId="77777777" w:rsidR="00A411EA" w:rsidRPr="0010789C" w:rsidRDefault="00A411EA" w:rsidP="00A411EA">
            <w:pPr>
              <w:jc w:val="right"/>
              <w:rPr>
                <w:color w:val="0000FF"/>
              </w:rPr>
            </w:pPr>
          </w:p>
        </w:tc>
        <w:tc>
          <w:tcPr>
            <w:tcW w:w="446" w:type="pct"/>
            <w:vAlign w:val="bottom"/>
          </w:tcPr>
          <w:p w14:paraId="69D5F419" w14:textId="77777777" w:rsidR="00A411EA" w:rsidRPr="0010789C" w:rsidRDefault="00A411EA" w:rsidP="00A411EA">
            <w:pPr>
              <w:jc w:val="right"/>
              <w:rPr>
                <w:color w:val="0000FF"/>
              </w:rPr>
            </w:pPr>
          </w:p>
        </w:tc>
        <w:tc>
          <w:tcPr>
            <w:tcW w:w="75" w:type="pct"/>
            <w:vAlign w:val="bottom"/>
          </w:tcPr>
          <w:p w14:paraId="50025054" w14:textId="77777777" w:rsidR="00A411EA" w:rsidRPr="0010789C" w:rsidRDefault="00A411EA" w:rsidP="00A411EA">
            <w:pPr>
              <w:rPr>
                <w:color w:val="0000FF"/>
              </w:rPr>
            </w:pPr>
          </w:p>
        </w:tc>
        <w:tc>
          <w:tcPr>
            <w:tcW w:w="149" w:type="pct"/>
            <w:vAlign w:val="bottom"/>
          </w:tcPr>
          <w:p w14:paraId="03D079EA" w14:textId="77777777" w:rsidR="00A411EA" w:rsidRPr="0010789C" w:rsidRDefault="00A411EA" w:rsidP="00A411EA">
            <w:pPr>
              <w:jc w:val="right"/>
              <w:rPr>
                <w:color w:val="0000FF"/>
              </w:rPr>
            </w:pPr>
          </w:p>
        </w:tc>
      </w:tr>
      <w:tr w:rsidR="00B44FDC" w:rsidRPr="0010789C" w14:paraId="655565E2" w14:textId="77777777" w:rsidTr="00AC7733">
        <w:trPr>
          <w:gridAfter w:val="3"/>
          <w:wAfter w:w="240" w:type="pct"/>
          <w:cantSplit/>
        </w:trPr>
        <w:tc>
          <w:tcPr>
            <w:tcW w:w="223" w:type="pct"/>
          </w:tcPr>
          <w:p w14:paraId="4289F0BA" w14:textId="77777777" w:rsidR="00A411EA" w:rsidRPr="0010789C" w:rsidRDefault="00A411EA" w:rsidP="00A411EA">
            <w:pPr>
              <w:rPr>
                <w:color w:val="0000FF"/>
              </w:rPr>
            </w:pPr>
          </w:p>
        </w:tc>
        <w:tc>
          <w:tcPr>
            <w:tcW w:w="286" w:type="pct"/>
          </w:tcPr>
          <w:p w14:paraId="40E4E404" w14:textId="77777777" w:rsidR="00A411EA" w:rsidRPr="0010789C" w:rsidRDefault="00A411EA" w:rsidP="00A411EA">
            <w:pPr>
              <w:jc w:val="right"/>
              <w:rPr>
                <w:color w:val="0000FF"/>
              </w:rPr>
            </w:pPr>
          </w:p>
        </w:tc>
        <w:tc>
          <w:tcPr>
            <w:tcW w:w="383" w:type="pct"/>
          </w:tcPr>
          <w:p w14:paraId="280C3C21" w14:textId="77777777" w:rsidR="00A411EA" w:rsidRPr="0010789C" w:rsidRDefault="00A411EA" w:rsidP="00A411EA">
            <w:pPr>
              <w:rPr>
                <w:rFonts w:ascii="Arial" w:hAnsi="Arial"/>
                <w:color w:val="0000FF"/>
              </w:rPr>
            </w:pPr>
          </w:p>
        </w:tc>
        <w:tc>
          <w:tcPr>
            <w:tcW w:w="447" w:type="pct"/>
          </w:tcPr>
          <w:p w14:paraId="786B8D2F" w14:textId="77777777" w:rsidR="00A411EA" w:rsidRPr="0010789C" w:rsidRDefault="00A411EA" w:rsidP="00A411EA">
            <w:pPr>
              <w:rPr>
                <w:rFonts w:ascii="Arial" w:hAnsi="Arial" w:cs="Arial"/>
                <w:color w:val="0000FF"/>
              </w:rPr>
            </w:pPr>
          </w:p>
        </w:tc>
        <w:tc>
          <w:tcPr>
            <w:tcW w:w="2603" w:type="pct"/>
          </w:tcPr>
          <w:p w14:paraId="5114440D" w14:textId="77777777" w:rsidR="00A411EA" w:rsidRPr="0010789C" w:rsidRDefault="00A411EA" w:rsidP="00A411EA">
            <w:pPr>
              <w:jc w:val="both"/>
              <w:rPr>
                <w:rFonts w:ascii="Arial" w:hAnsi="Arial"/>
                <w:color w:val="0000FF"/>
              </w:rPr>
            </w:pPr>
            <w:r w:rsidRPr="0010789C">
              <w:rPr>
                <w:rFonts w:ascii="Arial" w:hAnsi="Arial"/>
                <w:i/>
                <w:color w:val="0000FF"/>
                <w:sz w:val="18"/>
                <w:lang w:val="fr-BE"/>
              </w:rPr>
              <w:t>"A.R. 29.1.1993" (en vigueur 1.2.1993)</w:t>
            </w:r>
          </w:p>
        </w:tc>
        <w:tc>
          <w:tcPr>
            <w:tcW w:w="148" w:type="pct"/>
            <w:vAlign w:val="bottom"/>
          </w:tcPr>
          <w:p w14:paraId="118389DB" w14:textId="77777777" w:rsidR="00A411EA" w:rsidRPr="0010789C" w:rsidRDefault="00A411EA" w:rsidP="00A411EA">
            <w:pPr>
              <w:jc w:val="right"/>
              <w:rPr>
                <w:rFonts w:ascii="Arial" w:hAnsi="Arial"/>
                <w:color w:val="0000FF"/>
              </w:rPr>
            </w:pPr>
          </w:p>
        </w:tc>
        <w:tc>
          <w:tcPr>
            <w:tcW w:w="446" w:type="pct"/>
            <w:vAlign w:val="bottom"/>
          </w:tcPr>
          <w:p w14:paraId="7E4C55F2" w14:textId="77777777" w:rsidR="00A411EA" w:rsidRPr="0010789C" w:rsidRDefault="00A411EA" w:rsidP="00A411EA">
            <w:pPr>
              <w:jc w:val="right"/>
              <w:rPr>
                <w:rFonts w:ascii="Arial" w:hAnsi="Arial"/>
                <w:color w:val="0000FF"/>
              </w:rPr>
            </w:pPr>
          </w:p>
        </w:tc>
        <w:tc>
          <w:tcPr>
            <w:tcW w:w="75" w:type="pct"/>
            <w:vAlign w:val="bottom"/>
          </w:tcPr>
          <w:p w14:paraId="518A1861" w14:textId="77777777" w:rsidR="00A411EA" w:rsidRPr="0010789C" w:rsidRDefault="00A411EA" w:rsidP="00A411EA">
            <w:pPr>
              <w:rPr>
                <w:color w:val="0000FF"/>
              </w:rPr>
            </w:pPr>
          </w:p>
        </w:tc>
        <w:tc>
          <w:tcPr>
            <w:tcW w:w="149" w:type="pct"/>
            <w:vAlign w:val="bottom"/>
          </w:tcPr>
          <w:p w14:paraId="39D617A2" w14:textId="77777777" w:rsidR="00A411EA" w:rsidRPr="0010789C" w:rsidRDefault="00A411EA" w:rsidP="00A411EA">
            <w:pPr>
              <w:jc w:val="right"/>
              <w:rPr>
                <w:rFonts w:ascii="Arial" w:hAnsi="Arial"/>
                <w:color w:val="0000FF"/>
                <w:lang w:val="fr-FR"/>
              </w:rPr>
            </w:pPr>
          </w:p>
        </w:tc>
      </w:tr>
      <w:tr w:rsidR="00AC7733" w:rsidRPr="00E57863" w14:paraId="69CD614D" w14:textId="77777777" w:rsidTr="00AC7733">
        <w:trPr>
          <w:gridAfter w:val="3"/>
          <w:wAfter w:w="240" w:type="pct"/>
          <w:cantSplit/>
        </w:trPr>
        <w:tc>
          <w:tcPr>
            <w:tcW w:w="223" w:type="pct"/>
          </w:tcPr>
          <w:p w14:paraId="18328C9C" w14:textId="77777777" w:rsidR="00A411EA" w:rsidRPr="0010789C" w:rsidRDefault="00A411EA" w:rsidP="00A411EA">
            <w:pPr>
              <w:rPr>
                <w:color w:val="0000FF"/>
              </w:rPr>
            </w:pPr>
          </w:p>
        </w:tc>
        <w:tc>
          <w:tcPr>
            <w:tcW w:w="286" w:type="pct"/>
          </w:tcPr>
          <w:p w14:paraId="6648F9A9" w14:textId="77777777" w:rsidR="00A411EA" w:rsidRPr="0010789C" w:rsidRDefault="00A411EA" w:rsidP="00A411EA">
            <w:pPr>
              <w:jc w:val="right"/>
              <w:rPr>
                <w:color w:val="0000FF"/>
              </w:rPr>
            </w:pPr>
          </w:p>
        </w:tc>
        <w:tc>
          <w:tcPr>
            <w:tcW w:w="383" w:type="pct"/>
          </w:tcPr>
          <w:p w14:paraId="189EC30E" w14:textId="77777777" w:rsidR="00A411EA" w:rsidRPr="0010789C" w:rsidRDefault="00A411EA" w:rsidP="00A411EA">
            <w:pPr>
              <w:rPr>
                <w:rFonts w:ascii="Arial" w:hAnsi="Arial"/>
                <w:color w:val="0000FF"/>
              </w:rPr>
            </w:pPr>
          </w:p>
        </w:tc>
        <w:tc>
          <w:tcPr>
            <w:tcW w:w="447" w:type="pct"/>
          </w:tcPr>
          <w:p w14:paraId="1DADB0D4" w14:textId="77777777" w:rsidR="00A411EA" w:rsidRPr="0010789C" w:rsidRDefault="00A411EA" w:rsidP="00A411EA">
            <w:pPr>
              <w:rPr>
                <w:rFonts w:ascii="Arial" w:hAnsi="Arial" w:cs="Arial"/>
                <w:color w:val="0000FF"/>
              </w:rPr>
            </w:pPr>
          </w:p>
        </w:tc>
        <w:tc>
          <w:tcPr>
            <w:tcW w:w="3272" w:type="pct"/>
            <w:gridSpan w:val="4"/>
          </w:tcPr>
          <w:p w14:paraId="2B656618" w14:textId="77777777" w:rsidR="00A411EA" w:rsidRPr="0010789C" w:rsidRDefault="00A411EA" w:rsidP="00A411EA">
            <w:pPr>
              <w:rPr>
                <w:color w:val="0000FF"/>
                <w:lang w:val="fr-BE"/>
              </w:rPr>
            </w:pPr>
            <w:r w:rsidRPr="0010789C">
              <w:rPr>
                <w:rFonts w:ascii="Arial" w:hAnsi="Arial"/>
                <w:color w:val="0000FF"/>
                <w:lang w:val="fr-FR"/>
              </w:rPr>
              <w:t>"</w:t>
            </w:r>
            <w:r w:rsidRPr="0010789C">
              <w:rPr>
                <w:rFonts w:ascii="Arial" w:hAnsi="Arial"/>
                <w:color w:val="0000FF"/>
                <w:u w:val="single"/>
                <w:lang w:val="fr-FR"/>
              </w:rPr>
              <w:t>Groupe principal VI : Appareils du bassin jusqu'au pied inclus</w:t>
            </w:r>
            <w:r w:rsidRPr="0010789C">
              <w:rPr>
                <w:rFonts w:ascii="Arial" w:hAnsi="Arial"/>
                <w:color w:val="0000FF"/>
                <w:lang w:val="fr-FR"/>
              </w:rPr>
              <w:t> :"</w:t>
            </w:r>
          </w:p>
        </w:tc>
        <w:tc>
          <w:tcPr>
            <w:tcW w:w="149" w:type="pct"/>
            <w:vAlign w:val="bottom"/>
          </w:tcPr>
          <w:p w14:paraId="6C0A7F95" w14:textId="77777777" w:rsidR="00A411EA" w:rsidRPr="0010789C" w:rsidRDefault="00A411EA" w:rsidP="00A411EA">
            <w:pPr>
              <w:rPr>
                <w:color w:val="0000FF"/>
                <w:lang w:val="fr-BE"/>
              </w:rPr>
            </w:pPr>
          </w:p>
        </w:tc>
      </w:tr>
      <w:tr w:rsidR="00AC7733" w:rsidRPr="00E57863" w14:paraId="7E325B23" w14:textId="77777777" w:rsidTr="00AC7733">
        <w:trPr>
          <w:gridAfter w:val="3"/>
          <w:wAfter w:w="240" w:type="pct"/>
          <w:cantSplit/>
        </w:trPr>
        <w:tc>
          <w:tcPr>
            <w:tcW w:w="223" w:type="pct"/>
          </w:tcPr>
          <w:p w14:paraId="071AAFA7" w14:textId="77777777" w:rsidR="00A411EA" w:rsidRPr="0010789C" w:rsidRDefault="00A411EA" w:rsidP="00A411EA">
            <w:pPr>
              <w:rPr>
                <w:color w:val="0000FF"/>
                <w:lang w:val="fr-BE"/>
              </w:rPr>
            </w:pPr>
          </w:p>
        </w:tc>
        <w:tc>
          <w:tcPr>
            <w:tcW w:w="286" w:type="pct"/>
          </w:tcPr>
          <w:p w14:paraId="25D143A1" w14:textId="77777777" w:rsidR="00A411EA" w:rsidRPr="0010789C" w:rsidRDefault="00A411EA" w:rsidP="00A411EA">
            <w:pPr>
              <w:jc w:val="right"/>
              <w:rPr>
                <w:color w:val="0000FF"/>
                <w:lang w:val="fr-BE"/>
              </w:rPr>
            </w:pPr>
          </w:p>
        </w:tc>
        <w:tc>
          <w:tcPr>
            <w:tcW w:w="383" w:type="pct"/>
          </w:tcPr>
          <w:p w14:paraId="681C4689" w14:textId="77777777" w:rsidR="00A411EA" w:rsidRPr="0010789C" w:rsidRDefault="00A411EA" w:rsidP="00A411EA">
            <w:pPr>
              <w:rPr>
                <w:color w:val="0000FF"/>
                <w:lang w:val="fr-BE"/>
              </w:rPr>
            </w:pPr>
          </w:p>
        </w:tc>
        <w:tc>
          <w:tcPr>
            <w:tcW w:w="447" w:type="pct"/>
          </w:tcPr>
          <w:p w14:paraId="1FCAE7D0" w14:textId="77777777" w:rsidR="00A411EA" w:rsidRPr="0010789C" w:rsidRDefault="00A411EA" w:rsidP="00A411EA">
            <w:pPr>
              <w:rPr>
                <w:rFonts w:ascii="Arial" w:hAnsi="Arial" w:cs="Arial"/>
                <w:color w:val="0000FF"/>
                <w:lang w:val="fr-BE"/>
              </w:rPr>
            </w:pPr>
          </w:p>
        </w:tc>
        <w:tc>
          <w:tcPr>
            <w:tcW w:w="3272" w:type="pct"/>
            <w:gridSpan w:val="4"/>
          </w:tcPr>
          <w:p w14:paraId="462BDB92" w14:textId="77777777" w:rsidR="00A411EA" w:rsidRPr="0010789C" w:rsidRDefault="00A411EA" w:rsidP="00A411EA">
            <w:pPr>
              <w:jc w:val="both"/>
              <w:rPr>
                <w:color w:val="0000FF"/>
                <w:lang w:val="fr-FR"/>
              </w:rPr>
            </w:pPr>
          </w:p>
        </w:tc>
        <w:tc>
          <w:tcPr>
            <w:tcW w:w="149" w:type="pct"/>
            <w:vAlign w:val="bottom"/>
          </w:tcPr>
          <w:p w14:paraId="1B93550C" w14:textId="77777777" w:rsidR="00A411EA" w:rsidRPr="0010789C" w:rsidRDefault="00A411EA" w:rsidP="00A411EA">
            <w:pPr>
              <w:rPr>
                <w:color w:val="0000FF"/>
                <w:lang w:val="fr-FR"/>
              </w:rPr>
            </w:pPr>
          </w:p>
        </w:tc>
      </w:tr>
      <w:tr w:rsidR="00AC7733" w:rsidRPr="00E57863" w14:paraId="3FBA2FFD" w14:textId="77777777" w:rsidTr="00AC7733">
        <w:trPr>
          <w:gridAfter w:val="3"/>
          <w:wAfter w:w="240" w:type="pct"/>
          <w:cantSplit/>
        </w:trPr>
        <w:tc>
          <w:tcPr>
            <w:tcW w:w="223" w:type="pct"/>
          </w:tcPr>
          <w:p w14:paraId="6CDF4D3E" w14:textId="77777777" w:rsidR="00A411EA" w:rsidRPr="0010789C" w:rsidRDefault="00A411EA" w:rsidP="00A411EA">
            <w:pPr>
              <w:rPr>
                <w:color w:val="0000FF"/>
                <w:lang w:val="fr-FR"/>
              </w:rPr>
            </w:pPr>
          </w:p>
        </w:tc>
        <w:tc>
          <w:tcPr>
            <w:tcW w:w="286" w:type="pct"/>
          </w:tcPr>
          <w:p w14:paraId="4DA3235B" w14:textId="77777777" w:rsidR="00A411EA" w:rsidRPr="0010789C" w:rsidRDefault="00A411EA" w:rsidP="00A411EA">
            <w:pPr>
              <w:jc w:val="right"/>
              <w:rPr>
                <w:color w:val="0000FF"/>
                <w:lang w:val="fr-FR"/>
              </w:rPr>
            </w:pPr>
          </w:p>
        </w:tc>
        <w:tc>
          <w:tcPr>
            <w:tcW w:w="383" w:type="pct"/>
          </w:tcPr>
          <w:p w14:paraId="06904031" w14:textId="77777777" w:rsidR="00A411EA" w:rsidRPr="0010789C" w:rsidRDefault="00A411EA" w:rsidP="00A411EA">
            <w:pPr>
              <w:rPr>
                <w:color w:val="0000FF"/>
                <w:lang w:val="fr-FR"/>
              </w:rPr>
            </w:pPr>
          </w:p>
        </w:tc>
        <w:tc>
          <w:tcPr>
            <w:tcW w:w="447" w:type="pct"/>
          </w:tcPr>
          <w:p w14:paraId="66FB3B04" w14:textId="77777777" w:rsidR="00A411EA" w:rsidRPr="0010789C" w:rsidRDefault="00A411EA" w:rsidP="00A411EA">
            <w:pPr>
              <w:rPr>
                <w:rFonts w:ascii="Arial" w:hAnsi="Arial" w:cs="Arial"/>
                <w:color w:val="0000FF"/>
                <w:lang w:val="fr-FR"/>
              </w:rPr>
            </w:pPr>
          </w:p>
        </w:tc>
        <w:tc>
          <w:tcPr>
            <w:tcW w:w="3272" w:type="pct"/>
            <w:gridSpan w:val="4"/>
            <w:vAlign w:val="bottom"/>
          </w:tcPr>
          <w:p w14:paraId="4F13F087" w14:textId="77777777" w:rsidR="00A411EA" w:rsidRPr="0010789C" w:rsidRDefault="00A411EA" w:rsidP="00A411EA">
            <w:pPr>
              <w:jc w:val="both"/>
              <w:rPr>
                <w:rFonts w:ascii="Arial" w:hAnsi="Arial"/>
                <w:color w:val="0000FF"/>
                <w:lang w:val="fr-FR"/>
              </w:rPr>
            </w:pPr>
            <w:r w:rsidRPr="0010789C">
              <w:rPr>
                <w:rFonts w:ascii="Arial" w:hAnsi="Arial"/>
                <w:i/>
                <w:color w:val="0000FF"/>
                <w:sz w:val="18"/>
                <w:lang w:val="fr-BE"/>
              </w:rPr>
              <w:t>"A.R. 29.1.1993" (en vigueur 1.2.1993) + “A.R. 18.10.2013” (en vigueur 1.12.2013)</w:t>
            </w:r>
          </w:p>
        </w:tc>
        <w:tc>
          <w:tcPr>
            <w:tcW w:w="149" w:type="pct"/>
            <w:vAlign w:val="bottom"/>
          </w:tcPr>
          <w:p w14:paraId="4AFF5058" w14:textId="77777777" w:rsidR="00A411EA" w:rsidRPr="0010789C" w:rsidRDefault="00A411EA" w:rsidP="00A411EA">
            <w:pPr>
              <w:rPr>
                <w:color w:val="0000FF"/>
                <w:lang w:val="fr-FR"/>
              </w:rPr>
            </w:pPr>
          </w:p>
        </w:tc>
      </w:tr>
      <w:tr w:rsidR="00AC7733" w:rsidRPr="0010789C" w14:paraId="45BE478F" w14:textId="77777777" w:rsidTr="00AC7733">
        <w:trPr>
          <w:gridAfter w:val="3"/>
          <w:wAfter w:w="240" w:type="pct"/>
          <w:cantSplit/>
        </w:trPr>
        <w:tc>
          <w:tcPr>
            <w:tcW w:w="223" w:type="pct"/>
          </w:tcPr>
          <w:p w14:paraId="64CFC597" w14:textId="77777777" w:rsidR="00A411EA" w:rsidRPr="0010789C" w:rsidRDefault="00A411EA" w:rsidP="00A411EA">
            <w:pPr>
              <w:rPr>
                <w:color w:val="0000FF"/>
                <w:lang w:val="fr-BE"/>
              </w:rPr>
            </w:pPr>
          </w:p>
        </w:tc>
        <w:tc>
          <w:tcPr>
            <w:tcW w:w="286" w:type="pct"/>
          </w:tcPr>
          <w:p w14:paraId="11DC130A" w14:textId="77777777" w:rsidR="00A411EA" w:rsidRPr="0010789C" w:rsidRDefault="00A411EA" w:rsidP="00A411EA">
            <w:pPr>
              <w:jc w:val="right"/>
              <w:rPr>
                <w:color w:val="0000FF"/>
                <w:lang w:val="fr-BE"/>
              </w:rPr>
            </w:pPr>
          </w:p>
        </w:tc>
        <w:tc>
          <w:tcPr>
            <w:tcW w:w="383" w:type="pct"/>
          </w:tcPr>
          <w:p w14:paraId="42D330AA" w14:textId="77777777" w:rsidR="00A411EA" w:rsidRPr="0010789C" w:rsidRDefault="00A411EA" w:rsidP="00A411EA">
            <w:pPr>
              <w:rPr>
                <w:color w:val="0000FF"/>
                <w:lang w:val="fr-BE"/>
              </w:rPr>
            </w:pPr>
          </w:p>
        </w:tc>
        <w:tc>
          <w:tcPr>
            <w:tcW w:w="447" w:type="pct"/>
          </w:tcPr>
          <w:p w14:paraId="3AFEAEEB" w14:textId="77777777" w:rsidR="00A411EA" w:rsidRPr="0010789C" w:rsidRDefault="00A411EA" w:rsidP="00A411EA">
            <w:pPr>
              <w:rPr>
                <w:rFonts w:ascii="Arial" w:hAnsi="Arial" w:cs="Arial"/>
                <w:color w:val="0000FF"/>
                <w:lang w:val="fr-BE"/>
              </w:rPr>
            </w:pPr>
          </w:p>
        </w:tc>
        <w:tc>
          <w:tcPr>
            <w:tcW w:w="3272" w:type="pct"/>
            <w:gridSpan w:val="4"/>
          </w:tcPr>
          <w:p w14:paraId="578939F2" w14:textId="77777777" w:rsidR="00A411EA" w:rsidRPr="0010789C" w:rsidRDefault="00A411EA" w:rsidP="00A411EA">
            <w:pPr>
              <w:jc w:val="both"/>
              <w:rPr>
                <w:color w:val="0000FF"/>
                <w:lang w:val="fr-BE"/>
              </w:rPr>
            </w:pPr>
            <w:r w:rsidRPr="0010789C">
              <w:rPr>
                <w:rFonts w:ascii="Arial" w:hAnsi="Arial"/>
                <w:color w:val="0000FF"/>
                <w:lang w:val="fr-FR"/>
              </w:rPr>
              <w:t>"</w:t>
            </w:r>
            <w:r w:rsidRPr="0010789C">
              <w:rPr>
                <w:rFonts w:ascii="Arial" w:hAnsi="Arial"/>
                <w:color w:val="0000FF"/>
              </w:rPr>
              <w:t>Sur mesure :</w:t>
            </w:r>
          </w:p>
        </w:tc>
        <w:tc>
          <w:tcPr>
            <w:tcW w:w="149" w:type="pct"/>
            <w:vAlign w:val="bottom"/>
          </w:tcPr>
          <w:p w14:paraId="4680EB2E" w14:textId="77777777" w:rsidR="00A411EA" w:rsidRPr="0010789C" w:rsidRDefault="00A411EA" w:rsidP="00A411EA">
            <w:pPr>
              <w:rPr>
                <w:color w:val="0000FF"/>
                <w:lang w:val="fr-BE"/>
              </w:rPr>
            </w:pPr>
          </w:p>
        </w:tc>
      </w:tr>
      <w:tr w:rsidR="00AC7733" w:rsidRPr="0010789C" w14:paraId="72FFA923" w14:textId="77777777" w:rsidTr="00AC7733">
        <w:trPr>
          <w:gridAfter w:val="3"/>
          <w:wAfter w:w="240" w:type="pct"/>
          <w:cantSplit/>
        </w:trPr>
        <w:tc>
          <w:tcPr>
            <w:tcW w:w="223" w:type="pct"/>
          </w:tcPr>
          <w:p w14:paraId="78170477" w14:textId="77777777" w:rsidR="00A411EA" w:rsidRPr="0010789C" w:rsidRDefault="00A411EA" w:rsidP="00A411EA">
            <w:pPr>
              <w:rPr>
                <w:color w:val="0000FF"/>
                <w:lang w:val="fr-BE"/>
              </w:rPr>
            </w:pPr>
          </w:p>
        </w:tc>
        <w:tc>
          <w:tcPr>
            <w:tcW w:w="286" w:type="pct"/>
          </w:tcPr>
          <w:p w14:paraId="26134BD5" w14:textId="77777777" w:rsidR="00A411EA" w:rsidRPr="0010789C" w:rsidRDefault="00A411EA" w:rsidP="00A411EA">
            <w:pPr>
              <w:jc w:val="right"/>
              <w:rPr>
                <w:color w:val="0000FF"/>
                <w:lang w:val="fr-BE"/>
              </w:rPr>
            </w:pPr>
          </w:p>
        </w:tc>
        <w:tc>
          <w:tcPr>
            <w:tcW w:w="383" w:type="pct"/>
          </w:tcPr>
          <w:p w14:paraId="4D50F4EF" w14:textId="77777777" w:rsidR="00A411EA" w:rsidRPr="0010789C" w:rsidRDefault="00A411EA" w:rsidP="00A411EA">
            <w:pPr>
              <w:rPr>
                <w:color w:val="0000FF"/>
                <w:lang w:val="fr-BE"/>
              </w:rPr>
            </w:pPr>
          </w:p>
        </w:tc>
        <w:tc>
          <w:tcPr>
            <w:tcW w:w="447" w:type="pct"/>
          </w:tcPr>
          <w:p w14:paraId="35D14466" w14:textId="77777777" w:rsidR="00A411EA" w:rsidRPr="0010789C" w:rsidRDefault="00A411EA" w:rsidP="00A411EA">
            <w:pPr>
              <w:rPr>
                <w:rFonts w:ascii="Arial" w:hAnsi="Arial" w:cs="Arial"/>
                <w:color w:val="0000FF"/>
                <w:lang w:val="fr-BE"/>
              </w:rPr>
            </w:pPr>
          </w:p>
        </w:tc>
        <w:tc>
          <w:tcPr>
            <w:tcW w:w="3272" w:type="pct"/>
            <w:gridSpan w:val="4"/>
          </w:tcPr>
          <w:p w14:paraId="3839D326" w14:textId="77777777" w:rsidR="00A411EA" w:rsidRPr="0010789C" w:rsidRDefault="00A411EA" w:rsidP="00A411EA">
            <w:pPr>
              <w:jc w:val="both"/>
              <w:rPr>
                <w:rFonts w:ascii="Arial" w:hAnsi="Arial"/>
                <w:color w:val="0000FF"/>
                <w:lang w:val="fr-FR"/>
              </w:rPr>
            </w:pPr>
          </w:p>
        </w:tc>
        <w:tc>
          <w:tcPr>
            <w:tcW w:w="149" w:type="pct"/>
            <w:vAlign w:val="bottom"/>
          </w:tcPr>
          <w:p w14:paraId="1D662755" w14:textId="77777777" w:rsidR="00A411EA" w:rsidRPr="0010789C" w:rsidRDefault="00A411EA" w:rsidP="00A411EA">
            <w:pPr>
              <w:rPr>
                <w:color w:val="0000FF"/>
                <w:lang w:val="fr-BE"/>
              </w:rPr>
            </w:pPr>
          </w:p>
        </w:tc>
      </w:tr>
      <w:tr w:rsidR="00B44FDC" w:rsidRPr="00E57863" w14:paraId="2554BD97" w14:textId="77777777" w:rsidTr="00AC7733">
        <w:trPr>
          <w:gridAfter w:val="3"/>
          <w:wAfter w:w="240" w:type="pct"/>
          <w:cantSplit/>
        </w:trPr>
        <w:tc>
          <w:tcPr>
            <w:tcW w:w="223" w:type="pct"/>
          </w:tcPr>
          <w:p w14:paraId="2FCC012E" w14:textId="77777777" w:rsidR="00A411EA" w:rsidRPr="0010789C" w:rsidRDefault="00A411EA" w:rsidP="00A411EA">
            <w:pPr>
              <w:rPr>
                <w:color w:val="0000FF"/>
                <w:lang w:val="fr-BE"/>
              </w:rPr>
            </w:pPr>
          </w:p>
        </w:tc>
        <w:tc>
          <w:tcPr>
            <w:tcW w:w="286" w:type="pct"/>
          </w:tcPr>
          <w:p w14:paraId="40561F72" w14:textId="77777777" w:rsidR="00A411EA" w:rsidRPr="0010789C" w:rsidRDefault="00A411EA" w:rsidP="00A411EA">
            <w:pPr>
              <w:jc w:val="right"/>
              <w:rPr>
                <w:color w:val="0000FF"/>
                <w:lang w:val="fr-FR"/>
              </w:rPr>
            </w:pPr>
          </w:p>
        </w:tc>
        <w:tc>
          <w:tcPr>
            <w:tcW w:w="383" w:type="pct"/>
          </w:tcPr>
          <w:p w14:paraId="43013B2B" w14:textId="77777777" w:rsidR="00A411EA" w:rsidRPr="0010789C" w:rsidRDefault="00A411EA" w:rsidP="00A411EA">
            <w:pPr>
              <w:rPr>
                <w:color w:val="0000FF"/>
                <w:lang w:val="fr-FR"/>
              </w:rPr>
            </w:pPr>
          </w:p>
        </w:tc>
        <w:tc>
          <w:tcPr>
            <w:tcW w:w="447" w:type="pct"/>
          </w:tcPr>
          <w:p w14:paraId="2147C9E6" w14:textId="77777777" w:rsidR="00A411EA" w:rsidRPr="0010789C" w:rsidRDefault="00A411EA" w:rsidP="00A411EA">
            <w:pPr>
              <w:rPr>
                <w:rFonts w:ascii="Arial" w:hAnsi="Arial" w:cs="Arial"/>
                <w:color w:val="0000FF"/>
                <w:lang w:val="fr-FR"/>
              </w:rPr>
            </w:pPr>
          </w:p>
        </w:tc>
        <w:tc>
          <w:tcPr>
            <w:tcW w:w="2603" w:type="pct"/>
          </w:tcPr>
          <w:p w14:paraId="5A1937E6" w14:textId="77777777" w:rsidR="00A411EA" w:rsidRPr="0010789C" w:rsidRDefault="00A411EA" w:rsidP="00A411EA">
            <w:pPr>
              <w:jc w:val="both"/>
              <w:rPr>
                <w:color w:val="0000FF"/>
                <w:lang w:val="fr-BE"/>
              </w:rPr>
            </w:pPr>
            <w:r w:rsidRPr="0010789C">
              <w:rPr>
                <w:rFonts w:ascii="Arial" w:hAnsi="Arial"/>
                <w:color w:val="0000FF"/>
                <w:lang w:val="fr-FR"/>
              </w:rPr>
              <w:t>Segments à joindre aux appareils figurant aux groupes principaux III et IV :</w:t>
            </w:r>
          </w:p>
        </w:tc>
        <w:tc>
          <w:tcPr>
            <w:tcW w:w="148" w:type="pct"/>
            <w:vAlign w:val="bottom"/>
          </w:tcPr>
          <w:p w14:paraId="14824700" w14:textId="77777777" w:rsidR="00A411EA" w:rsidRPr="0010789C" w:rsidRDefault="00A411EA" w:rsidP="00A411EA">
            <w:pPr>
              <w:rPr>
                <w:color w:val="0000FF"/>
                <w:lang w:val="fr-BE"/>
              </w:rPr>
            </w:pPr>
          </w:p>
        </w:tc>
        <w:tc>
          <w:tcPr>
            <w:tcW w:w="446" w:type="pct"/>
          </w:tcPr>
          <w:p w14:paraId="64EA99AC" w14:textId="77777777" w:rsidR="00A411EA" w:rsidRPr="0010789C" w:rsidRDefault="00A411EA" w:rsidP="00A411EA">
            <w:pPr>
              <w:rPr>
                <w:color w:val="0000FF"/>
                <w:lang w:val="fr-BE"/>
              </w:rPr>
            </w:pPr>
          </w:p>
        </w:tc>
        <w:tc>
          <w:tcPr>
            <w:tcW w:w="75" w:type="pct"/>
            <w:vAlign w:val="bottom"/>
          </w:tcPr>
          <w:p w14:paraId="1716510D" w14:textId="77777777" w:rsidR="00A411EA" w:rsidRPr="0010789C" w:rsidRDefault="00A411EA" w:rsidP="00A411EA">
            <w:pPr>
              <w:rPr>
                <w:color w:val="0000FF"/>
                <w:lang w:val="fr-BE"/>
              </w:rPr>
            </w:pPr>
          </w:p>
        </w:tc>
        <w:tc>
          <w:tcPr>
            <w:tcW w:w="149" w:type="pct"/>
            <w:vAlign w:val="bottom"/>
          </w:tcPr>
          <w:p w14:paraId="4E3012F9" w14:textId="77777777" w:rsidR="00A411EA" w:rsidRPr="0010789C" w:rsidRDefault="00A411EA" w:rsidP="00A411EA">
            <w:pPr>
              <w:rPr>
                <w:color w:val="0000FF"/>
                <w:lang w:val="fr-BE"/>
              </w:rPr>
            </w:pPr>
          </w:p>
        </w:tc>
      </w:tr>
      <w:tr w:rsidR="00B44FDC" w:rsidRPr="00E57863" w14:paraId="71BD4802" w14:textId="77777777" w:rsidTr="00AC7733">
        <w:trPr>
          <w:gridAfter w:val="3"/>
          <w:wAfter w:w="240" w:type="pct"/>
          <w:cantSplit/>
        </w:trPr>
        <w:tc>
          <w:tcPr>
            <w:tcW w:w="223" w:type="pct"/>
          </w:tcPr>
          <w:p w14:paraId="02A51937" w14:textId="77777777" w:rsidR="00A411EA" w:rsidRPr="0010789C" w:rsidRDefault="00A411EA" w:rsidP="00A411EA">
            <w:pPr>
              <w:rPr>
                <w:color w:val="0000FF"/>
                <w:lang w:val="fr-BE"/>
              </w:rPr>
            </w:pPr>
          </w:p>
        </w:tc>
        <w:tc>
          <w:tcPr>
            <w:tcW w:w="286" w:type="pct"/>
          </w:tcPr>
          <w:p w14:paraId="12C5027D" w14:textId="77777777" w:rsidR="00A411EA" w:rsidRPr="0010789C" w:rsidRDefault="00A411EA" w:rsidP="00A411EA">
            <w:pPr>
              <w:jc w:val="right"/>
              <w:rPr>
                <w:color w:val="0000FF"/>
                <w:lang w:val="fr-FR"/>
              </w:rPr>
            </w:pPr>
          </w:p>
        </w:tc>
        <w:tc>
          <w:tcPr>
            <w:tcW w:w="383" w:type="pct"/>
          </w:tcPr>
          <w:p w14:paraId="2AFD2F09" w14:textId="77777777" w:rsidR="00A411EA" w:rsidRPr="0010789C" w:rsidRDefault="00A411EA" w:rsidP="00A411EA">
            <w:pPr>
              <w:rPr>
                <w:color w:val="0000FF"/>
                <w:lang w:val="fr-FR"/>
              </w:rPr>
            </w:pPr>
          </w:p>
        </w:tc>
        <w:tc>
          <w:tcPr>
            <w:tcW w:w="447" w:type="pct"/>
          </w:tcPr>
          <w:p w14:paraId="4E022A89" w14:textId="77777777" w:rsidR="00A411EA" w:rsidRPr="0010789C" w:rsidRDefault="00A411EA" w:rsidP="00A411EA">
            <w:pPr>
              <w:rPr>
                <w:rFonts w:ascii="Arial" w:hAnsi="Arial" w:cs="Arial"/>
                <w:color w:val="0000FF"/>
                <w:lang w:val="fr-FR"/>
              </w:rPr>
            </w:pPr>
          </w:p>
        </w:tc>
        <w:tc>
          <w:tcPr>
            <w:tcW w:w="2603" w:type="pct"/>
          </w:tcPr>
          <w:p w14:paraId="4426A170" w14:textId="77777777" w:rsidR="00A411EA" w:rsidRPr="0010789C" w:rsidRDefault="00A411EA" w:rsidP="00A411EA">
            <w:pPr>
              <w:jc w:val="both"/>
              <w:rPr>
                <w:rFonts w:ascii="Arial" w:hAnsi="Arial"/>
                <w:color w:val="0000FF"/>
                <w:lang w:val="fr-FR"/>
              </w:rPr>
            </w:pPr>
          </w:p>
        </w:tc>
        <w:tc>
          <w:tcPr>
            <w:tcW w:w="148" w:type="pct"/>
            <w:vAlign w:val="bottom"/>
          </w:tcPr>
          <w:p w14:paraId="190C0D19" w14:textId="77777777" w:rsidR="00A411EA" w:rsidRPr="0010789C" w:rsidRDefault="00A411EA" w:rsidP="00A411EA">
            <w:pPr>
              <w:rPr>
                <w:color w:val="0000FF"/>
                <w:lang w:val="fr-BE"/>
              </w:rPr>
            </w:pPr>
          </w:p>
        </w:tc>
        <w:tc>
          <w:tcPr>
            <w:tcW w:w="446" w:type="pct"/>
          </w:tcPr>
          <w:p w14:paraId="7E5F2F87" w14:textId="77777777" w:rsidR="00A411EA" w:rsidRPr="0010789C" w:rsidRDefault="00A411EA" w:rsidP="00A411EA">
            <w:pPr>
              <w:rPr>
                <w:color w:val="0000FF"/>
                <w:lang w:val="fr-BE"/>
              </w:rPr>
            </w:pPr>
          </w:p>
        </w:tc>
        <w:tc>
          <w:tcPr>
            <w:tcW w:w="75" w:type="pct"/>
            <w:vAlign w:val="bottom"/>
          </w:tcPr>
          <w:p w14:paraId="24AF37C5" w14:textId="77777777" w:rsidR="00A411EA" w:rsidRPr="0010789C" w:rsidRDefault="00A411EA" w:rsidP="00A411EA">
            <w:pPr>
              <w:rPr>
                <w:color w:val="0000FF"/>
                <w:lang w:val="fr-BE"/>
              </w:rPr>
            </w:pPr>
          </w:p>
        </w:tc>
        <w:tc>
          <w:tcPr>
            <w:tcW w:w="149" w:type="pct"/>
            <w:vAlign w:val="bottom"/>
          </w:tcPr>
          <w:p w14:paraId="70FB3F6E" w14:textId="77777777" w:rsidR="00A411EA" w:rsidRPr="0010789C" w:rsidRDefault="00A411EA" w:rsidP="00A411EA">
            <w:pPr>
              <w:rPr>
                <w:color w:val="0000FF"/>
                <w:lang w:val="fr-BE"/>
              </w:rPr>
            </w:pPr>
          </w:p>
        </w:tc>
      </w:tr>
      <w:tr w:rsidR="00B44FDC" w:rsidRPr="0010789C" w14:paraId="2218D6DC" w14:textId="77777777" w:rsidTr="00AC7733">
        <w:trPr>
          <w:gridAfter w:val="3"/>
          <w:wAfter w:w="240" w:type="pct"/>
          <w:cantSplit/>
        </w:trPr>
        <w:tc>
          <w:tcPr>
            <w:tcW w:w="223" w:type="pct"/>
          </w:tcPr>
          <w:p w14:paraId="3EFA093F" w14:textId="77777777" w:rsidR="00A411EA" w:rsidRPr="0010789C" w:rsidRDefault="00A411EA" w:rsidP="00A411EA">
            <w:pPr>
              <w:rPr>
                <w:color w:val="0000FF"/>
                <w:lang w:val="fr-FR"/>
              </w:rPr>
            </w:pPr>
          </w:p>
        </w:tc>
        <w:tc>
          <w:tcPr>
            <w:tcW w:w="286" w:type="pct"/>
          </w:tcPr>
          <w:p w14:paraId="194182FE" w14:textId="77777777" w:rsidR="00A411EA" w:rsidRPr="0010789C" w:rsidRDefault="00A411EA" w:rsidP="00A411EA">
            <w:pPr>
              <w:jc w:val="right"/>
              <w:rPr>
                <w:color w:val="0000FF"/>
                <w:lang w:val="fr-FR"/>
              </w:rPr>
            </w:pPr>
          </w:p>
        </w:tc>
        <w:tc>
          <w:tcPr>
            <w:tcW w:w="383" w:type="pct"/>
          </w:tcPr>
          <w:p w14:paraId="014AFA3B" w14:textId="77777777" w:rsidR="00A411EA" w:rsidRPr="0010789C" w:rsidRDefault="00A411EA" w:rsidP="00A411EA">
            <w:pPr>
              <w:rPr>
                <w:color w:val="0000FF"/>
              </w:rPr>
            </w:pPr>
            <w:r w:rsidRPr="0010789C">
              <w:rPr>
                <w:rFonts w:ascii="Arial" w:hAnsi="Arial"/>
                <w:color w:val="0000FF"/>
              </w:rPr>
              <w:t>651033</w:t>
            </w:r>
          </w:p>
        </w:tc>
        <w:tc>
          <w:tcPr>
            <w:tcW w:w="447" w:type="pct"/>
          </w:tcPr>
          <w:p w14:paraId="346E6680" w14:textId="77777777" w:rsidR="00A411EA" w:rsidRPr="0010789C" w:rsidRDefault="00A411EA" w:rsidP="00A411EA">
            <w:pPr>
              <w:rPr>
                <w:rFonts w:ascii="Arial" w:hAnsi="Arial" w:cs="Arial"/>
                <w:color w:val="0000FF"/>
              </w:rPr>
            </w:pPr>
            <w:r w:rsidRPr="0010789C">
              <w:rPr>
                <w:rFonts w:ascii="Arial" w:hAnsi="Arial" w:cs="Arial"/>
                <w:color w:val="0000FF"/>
              </w:rPr>
              <w:t>651044</w:t>
            </w:r>
          </w:p>
        </w:tc>
        <w:tc>
          <w:tcPr>
            <w:tcW w:w="2603" w:type="pct"/>
          </w:tcPr>
          <w:p w14:paraId="0A5F17C4" w14:textId="77777777" w:rsidR="00A411EA" w:rsidRPr="0010789C" w:rsidRDefault="00A411EA" w:rsidP="00A411EA">
            <w:pPr>
              <w:jc w:val="both"/>
              <w:rPr>
                <w:color w:val="0000FF"/>
                <w:lang w:val="fr-FR"/>
              </w:rPr>
            </w:pPr>
            <w:r w:rsidRPr="0010789C">
              <w:rPr>
                <w:rFonts w:ascii="Arial" w:hAnsi="Arial"/>
                <w:color w:val="0000FF"/>
              </w:rPr>
              <w:t>Supplément pour bandage pelvien</w:t>
            </w:r>
          </w:p>
        </w:tc>
        <w:tc>
          <w:tcPr>
            <w:tcW w:w="148" w:type="pct"/>
            <w:vAlign w:val="bottom"/>
          </w:tcPr>
          <w:p w14:paraId="7D1F8251"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3CD76A41" w14:textId="77777777" w:rsidR="00A411EA" w:rsidRPr="0010789C" w:rsidRDefault="00A411EA" w:rsidP="00A411EA">
            <w:pPr>
              <w:jc w:val="right"/>
              <w:rPr>
                <w:rFonts w:ascii="Arial" w:hAnsi="Arial"/>
                <w:color w:val="0000FF"/>
              </w:rPr>
            </w:pPr>
            <w:r w:rsidRPr="0010789C">
              <w:rPr>
                <w:rFonts w:ascii="Arial" w:hAnsi="Arial"/>
                <w:color w:val="0000FF"/>
              </w:rPr>
              <w:t>41,30</w:t>
            </w:r>
          </w:p>
        </w:tc>
        <w:tc>
          <w:tcPr>
            <w:tcW w:w="75" w:type="pct"/>
            <w:vAlign w:val="bottom"/>
          </w:tcPr>
          <w:p w14:paraId="2F141568" w14:textId="77777777" w:rsidR="00A411EA" w:rsidRPr="0010789C" w:rsidRDefault="00A411EA" w:rsidP="00A411EA">
            <w:pPr>
              <w:rPr>
                <w:color w:val="0000FF"/>
              </w:rPr>
            </w:pPr>
          </w:p>
        </w:tc>
        <w:tc>
          <w:tcPr>
            <w:tcW w:w="149" w:type="pct"/>
            <w:vAlign w:val="bottom"/>
          </w:tcPr>
          <w:p w14:paraId="30860FCC" w14:textId="77777777" w:rsidR="00A411EA" w:rsidRPr="0010789C" w:rsidRDefault="00A411EA" w:rsidP="00A411EA">
            <w:pPr>
              <w:rPr>
                <w:color w:val="0000FF"/>
              </w:rPr>
            </w:pPr>
          </w:p>
        </w:tc>
      </w:tr>
      <w:tr w:rsidR="00B44FDC" w:rsidRPr="0010789C" w14:paraId="0015D8D8" w14:textId="77777777" w:rsidTr="00AC7733">
        <w:trPr>
          <w:gridAfter w:val="3"/>
          <w:wAfter w:w="240" w:type="pct"/>
          <w:cantSplit/>
        </w:trPr>
        <w:tc>
          <w:tcPr>
            <w:tcW w:w="223" w:type="pct"/>
          </w:tcPr>
          <w:p w14:paraId="2DF76FEB" w14:textId="77777777" w:rsidR="00A411EA" w:rsidRPr="0010789C" w:rsidRDefault="00A411EA" w:rsidP="00A411EA">
            <w:pPr>
              <w:rPr>
                <w:color w:val="0000FF"/>
                <w:lang w:val="fr-FR"/>
              </w:rPr>
            </w:pPr>
          </w:p>
        </w:tc>
        <w:tc>
          <w:tcPr>
            <w:tcW w:w="286" w:type="pct"/>
          </w:tcPr>
          <w:p w14:paraId="088D547B" w14:textId="77777777" w:rsidR="00A411EA" w:rsidRPr="0010789C" w:rsidRDefault="00A411EA" w:rsidP="00A411EA">
            <w:pPr>
              <w:jc w:val="right"/>
              <w:rPr>
                <w:color w:val="0000FF"/>
                <w:lang w:val="fr-FR"/>
              </w:rPr>
            </w:pPr>
          </w:p>
        </w:tc>
        <w:tc>
          <w:tcPr>
            <w:tcW w:w="383" w:type="pct"/>
          </w:tcPr>
          <w:p w14:paraId="30EE9873" w14:textId="77777777" w:rsidR="00A411EA" w:rsidRPr="0010789C" w:rsidRDefault="00A411EA" w:rsidP="00A411EA">
            <w:pPr>
              <w:rPr>
                <w:color w:val="0000FF"/>
              </w:rPr>
            </w:pPr>
          </w:p>
        </w:tc>
        <w:tc>
          <w:tcPr>
            <w:tcW w:w="447" w:type="pct"/>
          </w:tcPr>
          <w:p w14:paraId="4C5B3C3C" w14:textId="77777777" w:rsidR="00A411EA" w:rsidRPr="0010789C" w:rsidRDefault="00A411EA" w:rsidP="00A411EA">
            <w:pPr>
              <w:rPr>
                <w:rFonts w:ascii="Arial" w:hAnsi="Arial" w:cs="Arial"/>
                <w:color w:val="0000FF"/>
              </w:rPr>
            </w:pPr>
          </w:p>
        </w:tc>
        <w:tc>
          <w:tcPr>
            <w:tcW w:w="2603" w:type="pct"/>
          </w:tcPr>
          <w:p w14:paraId="63229612" w14:textId="77777777" w:rsidR="00A411EA" w:rsidRPr="0010789C" w:rsidRDefault="00A411EA" w:rsidP="00A411EA">
            <w:pPr>
              <w:jc w:val="both"/>
              <w:rPr>
                <w:color w:val="0000FF"/>
              </w:rPr>
            </w:pPr>
          </w:p>
        </w:tc>
        <w:tc>
          <w:tcPr>
            <w:tcW w:w="148" w:type="pct"/>
            <w:vAlign w:val="bottom"/>
          </w:tcPr>
          <w:p w14:paraId="40E42D4C" w14:textId="77777777" w:rsidR="00A411EA" w:rsidRPr="0010789C" w:rsidRDefault="00A411EA" w:rsidP="00A411EA">
            <w:pPr>
              <w:jc w:val="right"/>
              <w:rPr>
                <w:color w:val="0000FF"/>
              </w:rPr>
            </w:pPr>
          </w:p>
        </w:tc>
        <w:tc>
          <w:tcPr>
            <w:tcW w:w="446" w:type="pct"/>
            <w:vAlign w:val="bottom"/>
          </w:tcPr>
          <w:p w14:paraId="0CAA80A6" w14:textId="77777777" w:rsidR="00A411EA" w:rsidRPr="0010789C" w:rsidRDefault="00A411EA" w:rsidP="00A411EA">
            <w:pPr>
              <w:jc w:val="right"/>
              <w:rPr>
                <w:color w:val="0000FF"/>
              </w:rPr>
            </w:pPr>
          </w:p>
        </w:tc>
        <w:tc>
          <w:tcPr>
            <w:tcW w:w="75" w:type="pct"/>
            <w:vAlign w:val="bottom"/>
          </w:tcPr>
          <w:p w14:paraId="04161116" w14:textId="77777777" w:rsidR="00A411EA" w:rsidRPr="0010789C" w:rsidRDefault="00A411EA" w:rsidP="00A411EA">
            <w:pPr>
              <w:rPr>
                <w:color w:val="0000FF"/>
              </w:rPr>
            </w:pPr>
          </w:p>
        </w:tc>
        <w:tc>
          <w:tcPr>
            <w:tcW w:w="149" w:type="pct"/>
            <w:vAlign w:val="bottom"/>
          </w:tcPr>
          <w:p w14:paraId="5D9A35FB" w14:textId="77777777" w:rsidR="00A411EA" w:rsidRPr="0010789C" w:rsidRDefault="00A411EA" w:rsidP="00A411EA">
            <w:pPr>
              <w:rPr>
                <w:color w:val="0000FF"/>
              </w:rPr>
            </w:pPr>
          </w:p>
        </w:tc>
      </w:tr>
      <w:tr w:rsidR="00B44FDC" w:rsidRPr="0010789C" w14:paraId="7FC8AFFD" w14:textId="77777777" w:rsidTr="00AC7733">
        <w:trPr>
          <w:gridAfter w:val="3"/>
          <w:wAfter w:w="240" w:type="pct"/>
          <w:cantSplit/>
        </w:trPr>
        <w:tc>
          <w:tcPr>
            <w:tcW w:w="223" w:type="pct"/>
          </w:tcPr>
          <w:p w14:paraId="612C9735" w14:textId="77777777" w:rsidR="00A411EA" w:rsidRPr="0010789C" w:rsidRDefault="00A411EA" w:rsidP="00A411EA">
            <w:pPr>
              <w:rPr>
                <w:color w:val="0000FF"/>
              </w:rPr>
            </w:pPr>
          </w:p>
        </w:tc>
        <w:tc>
          <w:tcPr>
            <w:tcW w:w="286" w:type="pct"/>
          </w:tcPr>
          <w:p w14:paraId="06B1A3B3" w14:textId="77777777" w:rsidR="00A411EA" w:rsidRPr="0010789C" w:rsidRDefault="00A411EA" w:rsidP="00A411EA">
            <w:pPr>
              <w:jc w:val="right"/>
              <w:rPr>
                <w:color w:val="0000FF"/>
              </w:rPr>
            </w:pPr>
          </w:p>
        </w:tc>
        <w:tc>
          <w:tcPr>
            <w:tcW w:w="383" w:type="pct"/>
          </w:tcPr>
          <w:p w14:paraId="67E1CA2A" w14:textId="77777777" w:rsidR="00A411EA" w:rsidRPr="0010789C" w:rsidRDefault="00A411EA" w:rsidP="00A411EA">
            <w:pPr>
              <w:rPr>
                <w:rFonts w:ascii="Arial" w:hAnsi="Arial"/>
                <w:color w:val="0000FF"/>
              </w:rPr>
            </w:pPr>
            <w:r w:rsidRPr="0010789C">
              <w:rPr>
                <w:rFonts w:ascii="Arial" w:hAnsi="Arial"/>
                <w:color w:val="0000FF"/>
              </w:rPr>
              <w:t>651055</w:t>
            </w:r>
          </w:p>
        </w:tc>
        <w:tc>
          <w:tcPr>
            <w:tcW w:w="447" w:type="pct"/>
          </w:tcPr>
          <w:p w14:paraId="5C1599AD" w14:textId="77777777" w:rsidR="00A411EA" w:rsidRPr="0010789C" w:rsidRDefault="00A411EA" w:rsidP="00A411EA">
            <w:pPr>
              <w:rPr>
                <w:rFonts w:ascii="Arial" w:hAnsi="Arial" w:cs="Arial"/>
                <w:color w:val="0000FF"/>
              </w:rPr>
            </w:pPr>
            <w:r w:rsidRPr="0010789C">
              <w:rPr>
                <w:rFonts w:ascii="Arial" w:hAnsi="Arial" w:cs="Arial"/>
                <w:color w:val="0000FF"/>
              </w:rPr>
              <w:t>651066</w:t>
            </w:r>
          </w:p>
        </w:tc>
        <w:tc>
          <w:tcPr>
            <w:tcW w:w="2603" w:type="pct"/>
          </w:tcPr>
          <w:p w14:paraId="43B57BAE" w14:textId="77777777" w:rsidR="00A411EA" w:rsidRPr="0010789C" w:rsidRDefault="00A411EA" w:rsidP="00A411EA">
            <w:pPr>
              <w:jc w:val="both"/>
              <w:rPr>
                <w:rFonts w:ascii="Arial" w:hAnsi="Arial"/>
                <w:color w:val="0000FF"/>
                <w:lang w:val="fr-BE"/>
              </w:rPr>
            </w:pPr>
            <w:r w:rsidRPr="0010789C">
              <w:rPr>
                <w:rFonts w:ascii="Arial" w:hAnsi="Arial"/>
                <w:color w:val="0000FF"/>
                <w:lang w:val="fr-FR"/>
              </w:rPr>
              <w:t>Supplément pour segment-bassin en matière moulée et prenant tout le bassin</w:t>
            </w:r>
          </w:p>
        </w:tc>
        <w:tc>
          <w:tcPr>
            <w:tcW w:w="148" w:type="pct"/>
            <w:vAlign w:val="bottom"/>
          </w:tcPr>
          <w:p w14:paraId="2456A964"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2BAD1960" w14:textId="77777777" w:rsidR="00A411EA" w:rsidRPr="0010789C" w:rsidRDefault="00A411EA" w:rsidP="00A411EA">
            <w:pPr>
              <w:jc w:val="right"/>
              <w:rPr>
                <w:rFonts w:ascii="Arial" w:hAnsi="Arial"/>
                <w:color w:val="0000FF"/>
              </w:rPr>
            </w:pPr>
            <w:r w:rsidRPr="0010789C">
              <w:rPr>
                <w:rFonts w:ascii="Arial" w:hAnsi="Arial"/>
                <w:color w:val="0000FF"/>
              </w:rPr>
              <w:t>94,40</w:t>
            </w:r>
          </w:p>
        </w:tc>
        <w:tc>
          <w:tcPr>
            <w:tcW w:w="75" w:type="pct"/>
            <w:vAlign w:val="bottom"/>
          </w:tcPr>
          <w:p w14:paraId="2AB34C9F" w14:textId="77777777" w:rsidR="00A411EA" w:rsidRPr="0010789C" w:rsidRDefault="00A411EA" w:rsidP="00A411EA">
            <w:pPr>
              <w:rPr>
                <w:color w:val="0000FF"/>
              </w:rPr>
            </w:pPr>
          </w:p>
        </w:tc>
        <w:tc>
          <w:tcPr>
            <w:tcW w:w="149" w:type="pct"/>
            <w:vAlign w:val="bottom"/>
          </w:tcPr>
          <w:p w14:paraId="3B8F33F2" w14:textId="77777777" w:rsidR="00A411EA" w:rsidRPr="0010789C" w:rsidRDefault="00A411EA" w:rsidP="00A411EA">
            <w:pPr>
              <w:rPr>
                <w:color w:val="0000FF"/>
              </w:rPr>
            </w:pPr>
          </w:p>
        </w:tc>
      </w:tr>
      <w:tr w:rsidR="00B44FDC" w:rsidRPr="0010789C" w14:paraId="7F4C881F" w14:textId="77777777" w:rsidTr="00AC7733">
        <w:trPr>
          <w:gridAfter w:val="3"/>
          <w:wAfter w:w="240" w:type="pct"/>
          <w:cantSplit/>
        </w:trPr>
        <w:tc>
          <w:tcPr>
            <w:tcW w:w="223" w:type="pct"/>
          </w:tcPr>
          <w:p w14:paraId="51147E63" w14:textId="77777777" w:rsidR="00A411EA" w:rsidRPr="0010789C" w:rsidRDefault="00A411EA" w:rsidP="00A411EA">
            <w:pPr>
              <w:rPr>
                <w:color w:val="0000FF"/>
              </w:rPr>
            </w:pPr>
          </w:p>
        </w:tc>
        <w:tc>
          <w:tcPr>
            <w:tcW w:w="286" w:type="pct"/>
          </w:tcPr>
          <w:p w14:paraId="1A417103" w14:textId="77777777" w:rsidR="00A411EA" w:rsidRPr="0010789C" w:rsidRDefault="00A411EA" w:rsidP="00A411EA">
            <w:pPr>
              <w:jc w:val="right"/>
              <w:rPr>
                <w:color w:val="0000FF"/>
              </w:rPr>
            </w:pPr>
          </w:p>
        </w:tc>
        <w:tc>
          <w:tcPr>
            <w:tcW w:w="383" w:type="pct"/>
          </w:tcPr>
          <w:p w14:paraId="5B9939C9" w14:textId="77777777" w:rsidR="00A411EA" w:rsidRPr="0010789C" w:rsidRDefault="00A411EA" w:rsidP="00A411EA">
            <w:pPr>
              <w:rPr>
                <w:color w:val="0000FF"/>
              </w:rPr>
            </w:pPr>
          </w:p>
        </w:tc>
        <w:tc>
          <w:tcPr>
            <w:tcW w:w="447" w:type="pct"/>
          </w:tcPr>
          <w:p w14:paraId="204AA89E" w14:textId="77777777" w:rsidR="00A411EA" w:rsidRPr="0010789C" w:rsidRDefault="00A411EA" w:rsidP="00A411EA">
            <w:pPr>
              <w:rPr>
                <w:rFonts w:ascii="Arial" w:hAnsi="Arial" w:cs="Arial"/>
                <w:color w:val="0000FF"/>
              </w:rPr>
            </w:pPr>
          </w:p>
        </w:tc>
        <w:tc>
          <w:tcPr>
            <w:tcW w:w="2603" w:type="pct"/>
          </w:tcPr>
          <w:p w14:paraId="6B336BA5" w14:textId="77777777" w:rsidR="00A411EA" w:rsidRPr="0010789C" w:rsidRDefault="00A411EA" w:rsidP="00A411EA">
            <w:pPr>
              <w:jc w:val="both"/>
              <w:rPr>
                <w:color w:val="0000FF"/>
                <w:lang w:val="fr-FR"/>
              </w:rPr>
            </w:pPr>
          </w:p>
        </w:tc>
        <w:tc>
          <w:tcPr>
            <w:tcW w:w="148" w:type="pct"/>
            <w:vAlign w:val="bottom"/>
          </w:tcPr>
          <w:p w14:paraId="2EB58643" w14:textId="77777777" w:rsidR="00A411EA" w:rsidRPr="0010789C" w:rsidRDefault="00A411EA" w:rsidP="00A411EA">
            <w:pPr>
              <w:jc w:val="right"/>
              <w:rPr>
                <w:color w:val="0000FF"/>
              </w:rPr>
            </w:pPr>
          </w:p>
        </w:tc>
        <w:tc>
          <w:tcPr>
            <w:tcW w:w="446" w:type="pct"/>
            <w:vAlign w:val="bottom"/>
          </w:tcPr>
          <w:p w14:paraId="04EC92C8" w14:textId="77777777" w:rsidR="00A411EA" w:rsidRPr="0010789C" w:rsidRDefault="00A411EA" w:rsidP="00A411EA">
            <w:pPr>
              <w:jc w:val="right"/>
              <w:rPr>
                <w:color w:val="0000FF"/>
              </w:rPr>
            </w:pPr>
          </w:p>
        </w:tc>
        <w:tc>
          <w:tcPr>
            <w:tcW w:w="75" w:type="pct"/>
            <w:vAlign w:val="bottom"/>
          </w:tcPr>
          <w:p w14:paraId="02C7BF5A" w14:textId="77777777" w:rsidR="00A411EA" w:rsidRPr="0010789C" w:rsidRDefault="00A411EA" w:rsidP="00A411EA">
            <w:pPr>
              <w:rPr>
                <w:color w:val="0000FF"/>
              </w:rPr>
            </w:pPr>
          </w:p>
        </w:tc>
        <w:tc>
          <w:tcPr>
            <w:tcW w:w="149" w:type="pct"/>
            <w:vAlign w:val="bottom"/>
          </w:tcPr>
          <w:p w14:paraId="4404981E" w14:textId="77777777" w:rsidR="00A411EA" w:rsidRPr="0010789C" w:rsidRDefault="00A411EA" w:rsidP="00A411EA">
            <w:pPr>
              <w:rPr>
                <w:color w:val="0000FF"/>
              </w:rPr>
            </w:pPr>
          </w:p>
        </w:tc>
      </w:tr>
      <w:tr w:rsidR="00B44FDC" w:rsidRPr="0010789C" w14:paraId="570E9581" w14:textId="77777777" w:rsidTr="00AC7733">
        <w:trPr>
          <w:gridAfter w:val="3"/>
          <w:wAfter w:w="240" w:type="pct"/>
          <w:cantSplit/>
        </w:trPr>
        <w:tc>
          <w:tcPr>
            <w:tcW w:w="223" w:type="pct"/>
          </w:tcPr>
          <w:p w14:paraId="360EFA35" w14:textId="77777777" w:rsidR="00A411EA" w:rsidRPr="0010789C" w:rsidRDefault="00A411EA" w:rsidP="00A411EA">
            <w:pPr>
              <w:rPr>
                <w:color w:val="0000FF"/>
              </w:rPr>
            </w:pPr>
          </w:p>
        </w:tc>
        <w:tc>
          <w:tcPr>
            <w:tcW w:w="286" w:type="pct"/>
          </w:tcPr>
          <w:p w14:paraId="77A1A149" w14:textId="77777777" w:rsidR="00A411EA" w:rsidRPr="0010789C" w:rsidRDefault="00A411EA" w:rsidP="00A411EA">
            <w:pPr>
              <w:jc w:val="right"/>
              <w:rPr>
                <w:color w:val="0000FF"/>
              </w:rPr>
            </w:pPr>
          </w:p>
        </w:tc>
        <w:tc>
          <w:tcPr>
            <w:tcW w:w="383" w:type="pct"/>
          </w:tcPr>
          <w:p w14:paraId="0EB56C27" w14:textId="77777777" w:rsidR="00A411EA" w:rsidRPr="0010789C" w:rsidRDefault="00A411EA" w:rsidP="00A411EA">
            <w:pPr>
              <w:rPr>
                <w:rFonts w:ascii="Arial" w:hAnsi="Arial"/>
                <w:color w:val="0000FF"/>
              </w:rPr>
            </w:pPr>
            <w:r w:rsidRPr="0010789C">
              <w:rPr>
                <w:rFonts w:ascii="Arial" w:hAnsi="Arial"/>
                <w:color w:val="0000FF"/>
              </w:rPr>
              <w:t>651070</w:t>
            </w:r>
          </w:p>
        </w:tc>
        <w:tc>
          <w:tcPr>
            <w:tcW w:w="447" w:type="pct"/>
          </w:tcPr>
          <w:p w14:paraId="6102C6BE" w14:textId="77777777" w:rsidR="00A411EA" w:rsidRPr="0010789C" w:rsidRDefault="00A411EA" w:rsidP="00A411EA">
            <w:pPr>
              <w:rPr>
                <w:rFonts w:ascii="Arial" w:hAnsi="Arial" w:cs="Arial"/>
                <w:color w:val="0000FF"/>
              </w:rPr>
            </w:pPr>
            <w:r w:rsidRPr="0010789C">
              <w:rPr>
                <w:rFonts w:ascii="Arial" w:hAnsi="Arial" w:cs="Arial"/>
                <w:color w:val="0000FF"/>
              </w:rPr>
              <w:t>651081</w:t>
            </w:r>
          </w:p>
        </w:tc>
        <w:tc>
          <w:tcPr>
            <w:tcW w:w="2603" w:type="pct"/>
          </w:tcPr>
          <w:p w14:paraId="428F582A" w14:textId="77777777" w:rsidR="00A411EA" w:rsidRPr="0010789C" w:rsidRDefault="00A411EA" w:rsidP="00A411EA">
            <w:pPr>
              <w:jc w:val="both"/>
              <w:rPr>
                <w:rFonts w:ascii="Arial" w:hAnsi="Arial"/>
                <w:color w:val="0000FF"/>
                <w:lang w:val="fr-BE"/>
              </w:rPr>
            </w:pPr>
            <w:r w:rsidRPr="0010789C">
              <w:rPr>
                <w:rFonts w:ascii="Arial" w:hAnsi="Arial"/>
                <w:color w:val="0000FF"/>
                <w:lang w:val="fr-FR"/>
              </w:rPr>
              <w:t>Supplément pour segment-thorax en matière moulée allant de la base du thorax jusqu'aux aisselles</w:t>
            </w:r>
          </w:p>
        </w:tc>
        <w:tc>
          <w:tcPr>
            <w:tcW w:w="148" w:type="pct"/>
            <w:vAlign w:val="bottom"/>
          </w:tcPr>
          <w:p w14:paraId="103627BD"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089F4765" w14:textId="77777777" w:rsidR="00A411EA" w:rsidRPr="0010789C" w:rsidRDefault="00A411EA" w:rsidP="00A411EA">
            <w:pPr>
              <w:jc w:val="right"/>
              <w:rPr>
                <w:rFonts w:ascii="Arial" w:hAnsi="Arial"/>
                <w:color w:val="0000FF"/>
              </w:rPr>
            </w:pPr>
            <w:r w:rsidRPr="0010789C">
              <w:rPr>
                <w:rFonts w:ascii="Arial" w:hAnsi="Arial"/>
                <w:color w:val="0000FF"/>
              </w:rPr>
              <w:t>59</w:t>
            </w:r>
          </w:p>
        </w:tc>
        <w:tc>
          <w:tcPr>
            <w:tcW w:w="75" w:type="pct"/>
            <w:vAlign w:val="bottom"/>
          </w:tcPr>
          <w:p w14:paraId="618296FA" w14:textId="77777777" w:rsidR="00A411EA" w:rsidRPr="0010789C" w:rsidRDefault="00A411EA" w:rsidP="00A411EA">
            <w:pPr>
              <w:rPr>
                <w:color w:val="0000FF"/>
              </w:rPr>
            </w:pPr>
          </w:p>
        </w:tc>
        <w:tc>
          <w:tcPr>
            <w:tcW w:w="149" w:type="pct"/>
            <w:vAlign w:val="bottom"/>
          </w:tcPr>
          <w:p w14:paraId="69E6D1E1" w14:textId="77777777" w:rsidR="00A411EA" w:rsidRPr="0010789C" w:rsidRDefault="00A411EA" w:rsidP="00A411EA">
            <w:pPr>
              <w:rPr>
                <w:color w:val="0000FF"/>
              </w:rPr>
            </w:pPr>
            <w:r w:rsidRPr="0010789C">
              <w:rPr>
                <w:rFonts w:ascii="Arial" w:hAnsi="Arial"/>
                <w:color w:val="0000FF"/>
                <w:lang w:val="fr-FR"/>
              </w:rPr>
              <w:t>"</w:t>
            </w:r>
          </w:p>
        </w:tc>
      </w:tr>
      <w:tr w:rsidR="00B44FDC" w:rsidRPr="0010789C" w14:paraId="22FC156C" w14:textId="77777777" w:rsidTr="00AC7733">
        <w:trPr>
          <w:gridAfter w:val="3"/>
          <w:wAfter w:w="240" w:type="pct"/>
          <w:cantSplit/>
        </w:trPr>
        <w:tc>
          <w:tcPr>
            <w:tcW w:w="223" w:type="pct"/>
          </w:tcPr>
          <w:p w14:paraId="658A5DDD" w14:textId="77777777" w:rsidR="00A411EA" w:rsidRPr="0010789C" w:rsidRDefault="00A411EA" w:rsidP="00A411EA">
            <w:pPr>
              <w:rPr>
                <w:color w:val="0000FF"/>
              </w:rPr>
            </w:pPr>
          </w:p>
        </w:tc>
        <w:tc>
          <w:tcPr>
            <w:tcW w:w="286" w:type="pct"/>
          </w:tcPr>
          <w:p w14:paraId="083FC5A0" w14:textId="77777777" w:rsidR="00A411EA" w:rsidRPr="0010789C" w:rsidRDefault="00A411EA" w:rsidP="00A411EA">
            <w:pPr>
              <w:jc w:val="right"/>
              <w:rPr>
                <w:color w:val="0000FF"/>
              </w:rPr>
            </w:pPr>
          </w:p>
        </w:tc>
        <w:tc>
          <w:tcPr>
            <w:tcW w:w="383" w:type="pct"/>
          </w:tcPr>
          <w:p w14:paraId="118D328A" w14:textId="77777777" w:rsidR="00A411EA" w:rsidRPr="0010789C" w:rsidRDefault="00A411EA" w:rsidP="00A411EA">
            <w:pPr>
              <w:rPr>
                <w:color w:val="0000FF"/>
              </w:rPr>
            </w:pPr>
          </w:p>
        </w:tc>
        <w:tc>
          <w:tcPr>
            <w:tcW w:w="447" w:type="pct"/>
          </w:tcPr>
          <w:p w14:paraId="70D8A070" w14:textId="77777777" w:rsidR="00A411EA" w:rsidRPr="0010789C" w:rsidRDefault="00A411EA" w:rsidP="00A411EA">
            <w:pPr>
              <w:rPr>
                <w:rFonts w:ascii="Arial" w:hAnsi="Arial" w:cs="Arial"/>
                <w:color w:val="0000FF"/>
              </w:rPr>
            </w:pPr>
          </w:p>
        </w:tc>
        <w:tc>
          <w:tcPr>
            <w:tcW w:w="2603" w:type="pct"/>
          </w:tcPr>
          <w:p w14:paraId="418FCD64" w14:textId="77777777" w:rsidR="00A411EA" w:rsidRPr="0010789C" w:rsidRDefault="00A411EA" w:rsidP="00A411EA">
            <w:pPr>
              <w:jc w:val="both"/>
              <w:rPr>
                <w:color w:val="0000FF"/>
                <w:lang w:val="fr-FR"/>
              </w:rPr>
            </w:pPr>
          </w:p>
        </w:tc>
        <w:tc>
          <w:tcPr>
            <w:tcW w:w="148" w:type="pct"/>
            <w:vAlign w:val="bottom"/>
          </w:tcPr>
          <w:p w14:paraId="44C753F6" w14:textId="77777777" w:rsidR="00A411EA" w:rsidRPr="0010789C" w:rsidRDefault="00A411EA" w:rsidP="00A411EA">
            <w:pPr>
              <w:jc w:val="right"/>
              <w:rPr>
                <w:color w:val="0000FF"/>
              </w:rPr>
            </w:pPr>
          </w:p>
        </w:tc>
        <w:tc>
          <w:tcPr>
            <w:tcW w:w="446" w:type="pct"/>
            <w:vAlign w:val="bottom"/>
          </w:tcPr>
          <w:p w14:paraId="2DECEE04" w14:textId="77777777" w:rsidR="00A411EA" w:rsidRPr="0010789C" w:rsidRDefault="00A411EA" w:rsidP="00A411EA">
            <w:pPr>
              <w:jc w:val="right"/>
              <w:rPr>
                <w:color w:val="0000FF"/>
              </w:rPr>
            </w:pPr>
          </w:p>
        </w:tc>
        <w:tc>
          <w:tcPr>
            <w:tcW w:w="75" w:type="pct"/>
            <w:vAlign w:val="bottom"/>
          </w:tcPr>
          <w:p w14:paraId="7573EDA3" w14:textId="77777777" w:rsidR="00A411EA" w:rsidRPr="0010789C" w:rsidRDefault="00A411EA" w:rsidP="00A411EA">
            <w:pPr>
              <w:rPr>
                <w:color w:val="0000FF"/>
              </w:rPr>
            </w:pPr>
          </w:p>
        </w:tc>
        <w:tc>
          <w:tcPr>
            <w:tcW w:w="149" w:type="pct"/>
            <w:vAlign w:val="bottom"/>
          </w:tcPr>
          <w:p w14:paraId="7B706C6A" w14:textId="77777777" w:rsidR="00A411EA" w:rsidRPr="0010789C" w:rsidRDefault="00A411EA" w:rsidP="00A411EA">
            <w:pPr>
              <w:jc w:val="right"/>
              <w:rPr>
                <w:color w:val="0000FF"/>
              </w:rPr>
            </w:pPr>
          </w:p>
        </w:tc>
      </w:tr>
      <w:tr w:rsidR="00EF563F" w:rsidRPr="0010789C" w14:paraId="537AD8CC" w14:textId="77777777" w:rsidTr="00AC7733">
        <w:trPr>
          <w:gridAfter w:val="3"/>
          <w:wAfter w:w="240" w:type="pct"/>
          <w:cantSplit/>
        </w:trPr>
        <w:tc>
          <w:tcPr>
            <w:tcW w:w="223" w:type="pct"/>
          </w:tcPr>
          <w:p w14:paraId="51124F75" w14:textId="77777777" w:rsidR="00EF563F" w:rsidRDefault="00EF563F" w:rsidP="00A411EA">
            <w:pPr>
              <w:rPr>
                <w:color w:val="0000FF"/>
              </w:rPr>
            </w:pPr>
          </w:p>
          <w:p w14:paraId="14E3FCD3" w14:textId="77777777" w:rsidR="00EF563F" w:rsidRDefault="00EF563F" w:rsidP="00A411EA">
            <w:pPr>
              <w:rPr>
                <w:color w:val="0000FF"/>
              </w:rPr>
            </w:pPr>
          </w:p>
          <w:p w14:paraId="0529B983" w14:textId="77777777" w:rsidR="004A7B12" w:rsidRDefault="004A7B12" w:rsidP="00A411EA">
            <w:pPr>
              <w:rPr>
                <w:color w:val="0000FF"/>
              </w:rPr>
            </w:pPr>
          </w:p>
          <w:p w14:paraId="5015DD9A" w14:textId="77777777" w:rsidR="00EF563F" w:rsidRPr="0010789C" w:rsidRDefault="00EF563F" w:rsidP="00A411EA">
            <w:pPr>
              <w:rPr>
                <w:color w:val="0000FF"/>
              </w:rPr>
            </w:pPr>
          </w:p>
        </w:tc>
        <w:tc>
          <w:tcPr>
            <w:tcW w:w="286" w:type="pct"/>
          </w:tcPr>
          <w:p w14:paraId="71E32F70" w14:textId="77777777" w:rsidR="00EF563F" w:rsidRPr="0010789C" w:rsidRDefault="00EF563F" w:rsidP="00A411EA">
            <w:pPr>
              <w:jc w:val="right"/>
              <w:rPr>
                <w:color w:val="0000FF"/>
              </w:rPr>
            </w:pPr>
          </w:p>
        </w:tc>
        <w:tc>
          <w:tcPr>
            <w:tcW w:w="383" w:type="pct"/>
          </w:tcPr>
          <w:p w14:paraId="339FDB5E" w14:textId="77777777" w:rsidR="00EF563F" w:rsidRPr="0010789C" w:rsidRDefault="00EF563F" w:rsidP="00A411EA">
            <w:pPr>
              <w:rPr>
                <w:color w:val="0000FF"/>
              </w:rPr>
            </w:pPr>
          </w:p>
        </w:tc>
        <w:tc>
          <w:tcPr>
            <w:tcW w:w="447" w:type="pct"/>
          </w:tcPr>
          <w:p w14:paraId="16AF6C68" w14:textId="77777777" w:rsidR="00EF563F" w:rsidRPr="0010789C" w:rsidRDefault="00EF563F" w:rsidP="00A411EA">
            <w:pPr>
              <w:rPr>
                <w:rFonts w:ascii="Arial" w:hAnsi="Arial" w:cs="Arial"/>
                <w:color w:val="0000FF"/>
              </w:rPr>
            </w:pPr>
          </w:p>
        </w:tc>
        <w:tc>
          <w:tcPr>
            <w:tcW w:w="2603" w:type="pct"/>
          </w:tcPr>
          <w:p w14:paraId="62DEA1A7" w14:textId="77777777" w:rsidR="00EF563F" w:rsidRPr="0010789C" w:rsidRDefault="00EF563F" w:rsidP="00A411EA">
            <w:pPr>
              <w:jc w:val="both"/>
              <w:rPr>
                <w:color w:val="0000FF"/>
                <w:lang w:val="fr-FR"/>
              </w:rPr>
            </w:pPr>
          </w:p>
        </w:tc>
        <w:tc>
          <w:tcPr>
            <w:tcW w:w="148" w:type="pct"/>
            <w:vAlign w:val="bottom"/>
          </w:tcPr>
          <w:p w14:paraId="11EC75A3" w14:textId="77777777" w:rsidR="00EF563F" w:rsidRPr="0010789C" w:rsidRDefault="00EF563F" w:rsidP="00A411EA">
            <w:pPr>
              <w:jc w:val="right"/>
              <w:rPr>
                <w:color w:val="0000FF"/>
              </w:rPr>
            </w:pPr>
          </w:p>
        </w:tc>
        <w:tc>
          <w:tcPr>
            <w:tcW w:w="446" w:type="pct"/>
            <w:vAlign w:val="bottom"/>
          </w:tcPr>
          <w:p w14:paraId="3769AC42" w14:textId="77777777" w:rsidR="00EF563F" w:rsidRPr="0010789C" w:rsidRDefault="00EF563F" w:rsidP="00A411EA">
            <w:pPr>
              <w:jc w:val="right"/>
              <w:rPr>
                <w:color w:val="0000FF"/>
              </w:rPr>
            </w:pPr>
          </w:p>
        </w:tc>
        <w:tc>
          <w:tcPr>
            <w:tcW w:w="75" w:type="pct"/>
            <w:vAlign w:val="bottom"/>
          </w:tcPr>
          <w:p w14:paraId="6C0222BC" w14:textId="77777777" w:rsidR="00EF563F" w:rsidRPr="0010789C" w:rsidRDefault="00EF563F" w:rsidP="00A411EA">
            <w:pPr>
              <w:rPr>
                <w:color w:val="0000FF"/>
              </w:rPr>
            </w:pPr>
          </w:p>
        </w:tc>
        <w:tc>
          <w:tcPr>
            <w:tcW w:w="149" w:type="pct"/>
            <w:vAlign w:val="bottom"/>
          </w:tcPr>
          <w:p w14:paraId="28FB806F" w14:textId="77777777" w:rsidR="00EF563F" w:rsidRPr="0010789C" w:rsidRDefault="00EF563F" w:rsidP="00A411EA">
            <w:pPr>
              <w:jc w:val="right"/>
              <w:rPr>
                <w:color w:val="0000FF"/>
              </w:rPr>
            </w:pPr>
          </w:p>
        </w:tc>
      </w:tr>
      <w:tr w:rsidR="00B44FDC" w:rsidRPr="0010789C" w14:paraId="5FF1FBAA" w14:textId="77777777" w:rsidTr="00AC7733">
        <w:trPr>
          <w:gridAfter w:val="3"/>
          <w:wAfter w:w="240" w:type="pct"/>
          <w:cantSplit/>
        </w:trPr>
        <w:tc>
          <w:tcPr>
            <w:tcW w:w="223" w:type="pct"/>
          </w:tcPr>
          <w:p w14:paraId="0E6B865C" w14:textId="77777777" w:rsidR="00A411EA" w:rsidRPr="0010789C" w:rsidRDefault="00A411EA" w:rsidP="00A411EA">
            <w:pPr>
              <w:rPr>
                <w:color w:val="0000FF"/>
              </w:rPr>
            </w:pPr>
          </w:p>
        </w:tc>
        <w:tc>
          <w:tcPr>
            <w:tcW w:w="286" w:type="pct"/>
          </w:tcPr>
          <w:p w14:paraId="4E0E3217" w14:textId="77777777" w:rsidR="00A411EA" w:rsidRPr="0010789C" w:rsidRDefault="00A411EA" w:rsidP="00A411EA">
            <w:pPr>
              <w:jc w:val="right"/>
              <w:rPr>
                <w:color w:val="0000FF"/>
              </w:rPr>
            </w:pPr>
          </w:p>
        </w:tc>
        <w:tc>
          <w:tcPr>
            <w:tcW w:w="383" w:type="pct"/>
          </w:tcPr>
          <w:p w14:paraId="11A47ED0" w14:textId="77777777" w:rsidR="00A411EA" w:rsidRPr="0010789C" w:rsidRDefault="00A411EA" w:rsidP="00A411EA">
            <w:pPr>
              <w:rPr>
                <w:rFonts w:ascii="Arial" w:hAnsi="Arial"/>
                <w:color w:val="0000FF"/>
              </w:rPr>
            </w:pPr>
          </w:p>
        </w:tc>
        <w:tc>
          <w:tcPr>
            <w:tcW w:w="447" w:type="pct"/>
          </w:tcPr>
          <w:p w14:paraId="6EA1BEF6" w14:textId="77777777" w:rsidR="00A411EA" w:rsidRPr="0010789C" w:rsidRDefault="00A411EA" w:rsidP="00A411EA">
            <w:pPr>
              <w:rPr>
                <w:rFonts w:ascii="Arial" w:hAnsi="Arial" w:cs="Arial"/>
                <w:color w:val="0000FF"/>
              </w:rPr>
            </w:pPr>
          </w:p>
        </w:tc>
        <w:tc>
          <w:tcPr>
            <w:tcW w:w="2603" w:type="pct"/>
            <w:vAlign w:val="bottom"/>
          </w:tcPr>
          <w:p w14:paraId="4E27D58F" w14:textId="77777777" w:rsidR="00A411EA" w:rsidRPr="0010789C" w:rsidRDefault="00A411EA" w:rsidP="00A411EA">
            <w:pPr>
              <w:jc w:val="both"/>
              <w:rPr>
                <w:rFonts w:ascii="Arial" w:hAnsi="Arial"/>
                <w:color w:val="0000FF"/>
                <w:lang w:val="fr-FR"/>
              </w:rPr>
            </w:pPr>
            <w:r w:rsidRPr="0010789C">
              <w:rPr>
                <w:rFonts w:ascii="Arial" w:hAnsi="Arial"/>
                <w:i/>
                <w:color w:val="0000FF"/>
                <w:sz w:val="18"/>
              </w:rPr>
              <w:t>"A.R. 29.1.1993" (en vigueur 1.2.1993)</w:t>
            </w:r>
          </w:p>
        </w:tc>
        <w:tc>
          <w:tcPr>
            <w:tcW w:w="148" w:type="pct"/>
            <w:vAlign w:val="bottom"/>
          </w:tcPr>
          <w:p w14:paraId="6938A1E5" w14:textId="77777777" w:rsidR="00A411EA" w:rsidRPr="0010789C" w:rsidRDefault="00A411EA" w:rsidP="00A411EA">
            <w:pPr>
              <w:jc w:val="right"/>
              <w:rPr>
                <w:rFonts w:ascii="Arial" w:hAnsi="Arial"/>
                <w:color w:val="0000FF"/>
              </w:rPr>
            </w:pPr>
          </w:p>
        </w:tc>
        <w:tc>
          <w:tcPr>
            <w:tcW w:w="446" w:type="pct"/>
            <w:vAlign w:val="bottom"/>
          </w:tcPr>
          <w:p w14:paraId="3CA7AAF4" w14:textId="77777777" w:rsidR="00A411EA" w:rsidRPr="0010789C" w:rsidRDefault="00A411EA" w:rsidP="00A411EA">
            <w:pPr>
              <w:jc w:val="right"/>
              <w:rPr>
                <w:rFonts w:ascii="Arial" w:hAnsi="Arial"/>
                <w:color w:val="0000FF"/>
              </w:rPr>
            </w:pPr>
          </w:p>
        </w:tc>
        <w:tc>
          <w:tcPr>
            <w:tcW w:w="75" w:type="pct"/>
            <w:vAlign w:val="bottom"/>
          </w:tcPr>
          <w:p w14:paraId="0756278A" w14:textId="77777777" w:rsidR="00A411EA" w:rsidRPr="0010789C" w:rsidRDefault="00A411EA" w:rsidP="00A411EA">
            <w:pPr>
              <w:rPr>
                <w:color w:val="0000FF"/>
              </w:rPr>
            </w:pPr>
          </w:p>
        </w:tc>
        <w:tc>
          <w:tcPr>
            <w:tcW w:w="149" w:type="pct"/>
            <w:vAlign w:val="bottom"/>
          </w:tcPr>
          <w:p w14:paraId="0F3784E5" w14:textId="77777777" w:rsidR="00A411EA" w:rsidRPr="0010789C" w:rsidRDefault="00A411EA" w:rsidP="00A411EA">
            <w:pPr>
              <w:rPr>
                <w:color w:val="0000FF"/>
              </w:rPr>
            </w:pPr>
          </w:p>
        </w:tc>
      </w:tr>
      <w:tr w:rsidR="00B44FDC" w:rsidRPr="0010789C" w14:paraId="687A8237" w14:textId="77777777" w:rsidTr="00AC7733">
        <w:trPr>
          <w:gridAfter w:val="3"/>
          <w:wAfter w:w="240" w:type="pct"/>
          <w:cantSplit/>
        </w:trPr>
        <w:tc>
          <w:tcPr>
            <w:tcW w:w="223" w:type="pct"/>
          </w:tcPr>
          <w:p w14:paraId="6150849E" w14:textId="77777777" w:rsidR="00A411EA" w:rsidRPr="0010789C" w:rsidRDefault="00A411EA" w:rsidP="00A411EA">
            <w:pPr>
              <w:rPr>
                <w:color w:val="0000FF"/>
              </w:rPr>
            </w:pPr>
          </w:p>
        </w:tc>
        <w:tc>
          <w:tcPr>
            <w:tcW w:w="286" w:type="pct"/>
          </w:tcPr>
          <w:p w14:paraId="68FC95C3" w14:textId="77777777" w:rsidR="00A411EA" w:rsidRPr="0010789C" w:rsidRDefault="00A411EA" w:rsidP="00A411EA">
            <w:pPr>
              <w:jc w:val="right"/>
              <w:rPr>
                <w:color w:val="0000FF"/>
              </w:rPr>
            </w:pPr>
          </w:p>
        </w:tc>
        <w:tc>
          <w:tcPr>
            <w:tcW w:w="383" w:type="pct"/>
          </w:tcPr>
          <w:p w14:paraId="3D0A370D" w14:textId="77777777" w:rsidR="00A411EA" w:rsidRPr="0010789C" w:rsidRDefault="00A411EA" w:rsidP="00A411EA">
            <w:pPr>
              <w:rPr>
                <w:rFonts w:ascii="Arial" w:hAnsi="Arial"/>
                <w:color w:val="0000FF"/>
              </w:rPr>
            </w:pPr>
          </w:p>
        </w:tc>
        <w:tc>
          <w:tcPr>
            <w:tcW w:w="447" w:type="pct"/>
          </w:tcPr>
          <w:p w14:paraId="4BEEC610" w14:textId="77777777" w:rsidR="00A411EA" w:rsidRPr="0010789C" w:rsidRDefault="00A411EA" w:rsidP="00A411EA">
            <w:pPr>
              <w:rPr>
                <w:rFonts w:ascii="Arial" w:hAnsi="Arial" w:cs="Arial"/>
                <w:color w:val="0000FF"/>
              </w:rPr>
            </w:pPr>
          </w:p>
        </w:tc>
        <w:tc>
          <w:tcPr>
            <w:tcW w:w="2603" w:type="pct"/>
          </w:tcPr>
          <w:p w14:paraId="22313393" w14:textId="77777777" w:rsidR="00A411EA" w:rsidRPr="0010789C" w:rsidRDefault="00A411EA" w:rsidP="00A411EA">
            <w:pPr>
              <w:rPr>
                <w:rFonts w:ascii="Arial" w:hAnsi="Arial"/>
                <w:color w:val="0000FF"/>
              </w:rPr>
            </w:pPr>
            <w:r w:rsidRPr="0010789C">
              <w:rPr>
                <w:rFonts w:ascii="Arial" w:hAnsi="Arial"/>
                <w:color w:val="0000FF"/>
                <w:lang w:val="fr-FR"/>
              </w:rPr>
              <w:t>"</w:t>
            </w:r>
            <w:r w:rsidRPr="0010789C">
              <w:rPr>
                <w:rFonts w:ascii="Arial" w:hAnsi="Arial"/>
                <w:color w:val="0000FF"/>
                <w:u w:val="single"/>
              </w:rPr>
              <w:t>Groupe principal VII : Suppléments</w:t>
            </w:r>
            <w:r w:rsidRPr="0010789C">
              <w:rPr>
                <w:rFonts w:ascii="Arial" w:hAnsi="Arial"/>
                <w:color w:val="0000FF"/>
              </w:rPr>
              <w:t> :</w:t>
            </w:r>
            <w:r w:rsidRPr="0010789C">
              <w:rPr>
                <w:rFonts w:ascii="Arial" w:hAnsi="Arial"/>
                <w:color w:val="0000FF"/>
                <w:lang w:val="fr-FR"/>
              </w:rPr>
              <w:t>"</w:t>
            </w:r>
          </w:p>
        </w:tc>
        <w:tc>
          <w:tcPr>
            <w:tcW w:w="148" w:type="pct"/>
            <w:vAlign w:val="bottom"/>
          </w:tcPr>
          <w:p w14:paraId="5494471F" w14:textId="77777777" w:rsidR="00A411EA" w:rsidRPr="0010789C" w:rsidRDefault="00A411EA" w:rsidP="00A411EA">
            <w:pPr>
              <w:jc w:val="right"/>
              <w:rPr>
                <w:rFonts w:ascii="Arial" w:hAnsi="Arial"/>
                <w:color w:val="0000FF"/>
              </w:rPr>
            </w:pPr>
          </w:p>
        </w:tc>
        <w:tc>
          <w:tcPr>
            <w:tcW w:w="446" w:type="pct"/>
            <w:vAlign w:val="bottom"/>
          </w:tcPr>
          <w:p w14:paraId="57795D5B" w14:textId="77777777" w:rsidR="00A411EA" w:rsidRPr="0010789C" w:rsidRDefault="00A411EA" w:rsidP="00A411EA">
            <w:pPr>
              <w:jc w:val="right"/>
              <w:rPr>
                <w:rFonts w:ascii="Arial" w:hAnsi="Arial"/>
                <w:color w:val="0000FF"/>
              </w:rPr>
            </w:pPr>
          </w:p>
        </w:tc>
        <w:tc>
          <w:tcPr>
            <w:tcW w:w="75" w:type="pct"/>
            <w:vAlign w:val="bottom"/>
          </w:tcPr>
          <w:p w14:paraId="65FF57E1" w14:textId="77777777" w:rsidR="00A411EA" w:rsidRPr="0010789C" w:rsidRDefault="00A411EA" w:rsidP="00A411EA">
            <w:pPr>
              <w:rPr>
                <w:color w:val="0000FF"/>
              </w:rPr>
            </w:pPr>
          </w:p>
        </w:tc>
        <w:tc>
          <w:tcPr>
            <w:tcW w:w="149" w:type="pct"/>
            <w:vAlign w:val="bottom"/>
          </w:tcPr>
          <w:p w14:paraId="0FDB3B31" w14:textId="77777777" w:rsidR="00A411EA" w:rsidRPr="0010789C" w:rsidRDefault="00A411EA" w:rsidP="00A411EA">
            <w:pPr>
              <w:rPr>
                <w:color w:val="0000FF"/>
              </w:rPr>
            </w:pPr>
          </w:p>
        </w:tc>
      </w:tr>
      <w:tr w:rsidR="00B44FDC" w:rsidRPr="0010789C" w14:paraId="6BE88563" w14:textId="77777777" w:rsidTr="00AC7733">
        <w:trPr>
          <w:gridAfter w:val="3"/>
          <w:wAfter w:w="240" w:type="pct"/>
          <w:cantSplit/>
        </w:trPr>
        <w:tc>
          <w:tcPr>
            <w:tcW w:w="223" w:type="pct"/>
          </w:tcPr>
          <w:p w14:paraId="3EE279C2" w14:textId="77777777" w:rsidR="00A411EA" w:rsidRPr="0010789C" w:rsidRDefault="00A411EA" w:rsidP="00A411EA">
            <w:pPr>
              <w:rPr>
                <w:color w:val="0000FF"/>
              </w:rPr>
            </w:pPr>
          </w:p>
        </w:tc>
        <w:tc>
          <w:tcPr>
            <w:tcW w:w="286" w:type="pct"/>
          </w:tcPr>
          <w:p w14:paraId="1165D209" w14:textId="77777777" w:rsidR="00A411EA" w:rsidRPr="0010789C" w:rsidRDefault="00A411EA" w:rsidP="00A411EA">
            <w:pPr>
              <w:jc w:val="right"/>
              <w:rPr>
                <w:color w:val="0000FF"/>
              </w:rPr>
            </w:pPr>
          </w:p>
        </w:tc>
        <w:tc>
          <w:tcPr>
            <w:tcW w:w="383" w:type="pct"/>
          </w:tcPr>
          <w:p w14:paraId="0A374C7C" w14:textId="77777777" w:rsidR="00A411EA" w:rsidRPr="0010789C" w:rsidRDefault="00A411EA" w:rsidP="00A411EA">
            <w:pPr>
              <w:rPr>
                <w:color w:val="0000FF"/>
              </w:rPr>
            </w:pPr>
          </w:p>
        </w:tc>
        <w:tc>
          <w:tcPr>
            <w:tcW w:w="447" w:type="pct"/>
          </w:tcPr>
          <w:p w14:paraId="067DE0C8" w14:textId="77777777" w:rsidR="00A411EA" w:rsidRPr="0010789C" w:rsidRDefault="00A411EA" w:rsidP="00A411EA">
            <w:pPr>
              <w:rPr>
                <w:rFonts w:ascii="Arial" w:hAnsi="Arial" w:cs="Arial"/>
                <w:color w:val="0000FF"/>
              </w:rPr>
            </w:pPr>
          </w:p>
        </w:tc>
        <w:tc>
          <w:tcPr>
            <w:tcW w:w="2603" w:type="pct"/>
          </w:tcPr>
          <w:p w14:paraId="262500D2" w14:textId="77777777" w:rsidR="00A411EA" w:rsidRPr="0010789C" w:rsidRDefault="00A411EA" w:rsidP="00A411EA">
            <w:pPr>
              <w:jc w:val="both"/>
              <w:rPr>
                <w:color w:val="0000FF"/>
              </w:rPr>
            </w:pPr>
          </w:p>
        </w:tc>
        <w:tc>
          <w:tcPr>
            <w:tcW w:w="148" w:type="pct"/>
            <w:vAlign w:val="bottom"/>
          </w:tcPr>
          <w:p w14:paraId="749D398C" w14:textId="77777777" w:rsidR="00A411EA" w:rsidRPr="0010789C" w:rsidRDefault="00A411EA" w:rsidP="00A411EA">
            <w:pPr>
              <w:rPr>
                <w:color w:val="0000FF"/>
              </w:rPr>
            </w:pPr>
          </w:p>
        </w:tc>
        <w:tc>
          <w:tcPr>
            <w:tcW w:w="446" w:type="pct"/>
            <w:vAlign w:val="bottom"/>
          </w:tcPr>
          <w:p w14:paraId="4EB5B814" w14:textId="77777777" w:rsidR="00A411EA" w:rsidRPr="0010789C" w:rsidRDefault="00A411EA" w:rsidP="00A411EA">
            <w:pPr>
              <w:rPr>
                <w:color w:val="0000FF"/>
              </w:rPr>
            </w:pPr>
          </w:p>
        </w:tc>
        <w:tc>
          <w:tcPr>
            <w:tcW w:w="75" w:type="pct"/>
            <w:vAlign w:val="bottom"/>
          </w:tcPr>
          <w:p w14:paraId="2C63B9CC" w14:textId="77777777" w:rsidR="00A411EA" w:rsidRPr="0010789C" w:rsidRDefault="00A411EA" w:rsidP="00A411EA">
            <w:pPr>
              <w:rPr>
                <w:color w:val="0000FF"/>
              </w:rPr>
            </w:pPr>
          </w:p>
        </w:tc>
        <w:tc>
          <w:tcPr>
            <w:tcW w:w="149" w:type="pct"/>
            <w:vAlign w:val="bottom"/>
          </w:tcPr>
          <w:p w14:paraId="08DB9B7B" w14:textId="77777777" w:rsidR="00A411EA" w:rsidRPr="0010789C" w:rsidRDefault="00A411EA" w:rsidP="00A411EA">
            <w:pPr>
              <w:rPr>
                <w:color w:val="0000FF"/>
              </w:rPr>
            </w:pPr>
          </w:p>
        </w:tc>
      </w:tr>
      <w:tr w:rsidR="00AC7733" w:rsidRPr="00E57863" w14:paraId="19E37F50" w14:textId="77777777" w:rsidTr="00AC7733">
        <w:trPr>
          <w:gridAfter w:val="3"/>
          <w:wAfter w:w="240" w:type="pct"/>
          <w:cantSplit/>
        </w:trPr>
        <w:tc>
          <w:tcPr>
            <w:tcW w:w="223" w:type="pct"/>
          </w:tcPr>
          <w:p w14:paraId="525220A6" w14:textId="77777777" w:rsidR="001D7147" w:rsidRPr="0010789C" w:rsidRDefault="001D7147" w:rsidP="00A411EA">
            <w:pPr>
              <w:rPr>
                <w:color w:val="0000FF"/>
              </w:rPr>
            </w:pPr>
          </w:p>
        </w:tc>
        <w:tc>
          <w:tcPr>
            <w:tcW w:w="286" w:type="pct"/>
          </w:tcPr>
          <w:p w14:paraId="33BB598C" w14:textId="77777777" w:rsidR="001D7147" w:rsidRPr="0010789C" w:rsidRDefault="001D7147" w:rsidP="00A411EA">
            <w:pPr>
              <w:jc w:val="right"/>
              <w:rPr>
                <w:color w:val="0000FF"/>
              </w:rPr>
            </w:pPr>
          </w:p>
        </w:tc>
        <w:tc>
          <w:tcPr>
            <w:tcW w:w="383" w:type="pct"/>
          </w:tcPr>
          <w:p w14:paraId="35671026" w14:textId="77777777" w:rsidR="001D7147" w:rsidRPr="0010789C" w:rsidRDefault="001D7147" w:rsidP="00A411EA">
            <w:pPr>
              <w:rPr>
                <w:color w:val="0000FF"/>
              </w:rPr>
            </w:pPr>
          </w:p>
        </w:tc>
        <w:tc>
          <w:tcPr>
            <w:tcW w:w="447" w:type="pct"/>
          </w:tcPr>
          <w:p w14:paraId="4DE355CC" w14:textId="77777777" w:rsidR="001D7147" w:rsidRPr="0010789C" w:rsidRDefault="001D7147" w:rsidP="00A411EA">
            <w:pPr>
              <w:rPr>
                <w:rFonts w:ascii="Arial" w:hAnsi="Arial" w:cs="Arial"/>
                <w:color w:val="0000FF"/>
              </w:rPr>
            </w:pPr>
          </w:p>
        </w:tc>
        <w:tc>
          <w:tcPr>
            <w:tcW w:w="3272" w:type="pct"/>
            <w:gridSpan w:val="4"/>
            <w:vAlign w:val="bottom"/>
          </w:tcPr>
          <w:p w14:paraId="6AEFE49F" w14:textId="66F75802" w:rsidR="001D7147" w:rsidRPr="0010789C" w:rsidRDefault="001D7147" w:rsidP="00A411EA">
            <w:pPr>
              <w:rPr>
                <w:color w:val="0000FF"/>
                <w:lang w:val="fr-BE"/>
              </w:rPr>
            </w:pPr>
            <w:r w:rsidRPr="0010789C">
              <w:rPr>
                <w:rFonts w:ascii="Arial" w:hAnsi="Arial"/>
                <w:i/>
                <w:color w:val="0000FF"/>
                <w:sz w:val="18"/>
                <w:lang w:val="fr-BE"/>
              </w:rPr>
              <w:t>"A.R. 29.1.1993" (en vigueur 1.2.1993) + “A.R. 18.10.2013” (en vigueur 1.12.2013)</w:t>
            </w:r>
          </w:p>
        </w:tc>
        <w:tc>
          <w:tcPr>
            <w:tcW w:w="149" w:type="pct"/>
            <w:vAlign w:val="bottom"/>
          </w:tcPr>
          <w:p w14:paraId="1022960F" w14:textId="77777777" w:rsidR="001D7147" w:rsidRPr="0010789C" w:rsidRDefault="001D7147" w:rsidP="00A411EA">
            <w:pPr>
              <w:rPr>
                <w:color w:val="0000FF"/>
                <w:lang w:val="fr-BE"/>
              </w:rPr>
            </w:pPr>
          </w:p>
        </w:tc>
      </w:tr>
      <w:tr w:rsidR="00AC7733" w:rsidRPr="0010789C" w14:paraId="3D585439" w14:textId="77777777" w:rsidTr="00AC7733">
        <w:trPr>
          <w:gridAfter w:val="3"/>
          <w:wAfter w:w="240" w:type="pct"/>
          <w:cantSplit/>
        </w:trPr>
        <w:tc>
          <w:tcPr>
            <w:tcW w:w="223" w:type="pct"/>
          </w:tcPr>
          <w:p w14:paraId="4797ECF0" w14:textId="77777777" w:rsidR="00A411EA" w:rsidRPr="0010789C" w:rsidRDefault="00A411EA" w:rsidP="00A411EA">
            <w:pPr>
              <w:rPr>
                <w:color w:val="0000FF"/>
                <w:lang w:val="fr-BE"/>
              </w:rPr>
            </w:pPr>
          </w:p>
        </w:tc>
        <w:tc>
          <w:tcPr>
            <w:tcW w:w="286" w:type="pct"/>
          </w:tcPr>
          <w:p w14:paraId="2A699AF7" w14:textId="77777777" w:rsidR="00A411EA" w:rsidRPr="0010789C" w:rsidRDefault="00A411EA" w:rsidP="00A411EA">
            <w:pPr>
              <w:jc w:val="right"/>
              <w:rPr>
                <w:color w:val="0000FF"/>
                <w:lang w:val="fr-BE"/>
              </w:rPr>
            </w:pPr>
          </w:p>
        </w:tc>
        <w:tc>
          <w:tcPr>
            <w:tcW w:w="383" w:type="pct"/>
          </w:tcPr>
          <w:p w14:paraId="306ABF29" w14:textId="77777777" w:rsidR="00A411EA" w:rsidRPr="0010789C" w:rsidRDefault="00A411EA" w:rsidP="00A411EA">
            <w:pPr>
              <w:rPr>
                <w:color w:val="0000FF"/>
                <w:lang w:val="fr-BE"/>
              </w:rPr>
            </w:pPr>
          </w:p>
        </w:tc>
        <w:tc>
          <w:tcPr>
            <w:tcW w:w="447" w:type="pct"/>
          </w:tcPr>
          <w:p w14:paraId="0A346209" w14:textId="77777777" w:rsidR="00A411EA" w:rsidRPr="0010789C" w:rsidRDefault="00A411EA" w:rsidP="00A411EA">
            <w:pPr>
              <w:rPr>
                <w:rFonts w:ascii="Arial" w:hAnsi="Arial" w:cs="Arial"/>
                <w:color w:val="0000FF"/>
                <w:lang w:val="fr-BE"/>
              </w:rPr>
            </w:pPr>
          </w:p>
        </w:tc>
        <w:tc>
          <w:tcPr>
            <w:tcW w:w="3272" w:type="pct"/>
            <w:gridSpan w:val="4"/>
          </w:tcPr>
          <w:p w14:paraId="16A1BA74" w14:textId="77777777" w:rsidR="00A411EA" w:rsidRPr="0010789C" w:rsidRDefault="00A411EA" w:rsidP="00A411EA">
            <w:pPr>
              <w:jc w:val="both"/>
              <w:rPr>
                <w:color w:val="0000FF"/>
                <w:lang w:val="fr-BE"/>
              </w:rPr>
            </w:pPr>
            <w:r w:rsidRPr="0010789C">
              <w:rPr>
                <w:rFonts w:ascii="Arial" w:hAnsi="Arial"/>
                <w:color w:val="0000FF"/>
                <w:lang w:val="fr-FR"/>
              </w:rPr>
              <w:t>"</w:t>
            </w:r>
            <w:r w:rsidRPr="0010789C">
              <w:rPr>
                <w:rFonts w:ascii="Arial" w:hAnsi="Arial"/>
                <w:color w:val="0000FF"/>
              </w:rPr>
              <w:t>Sur mesure :</w:t>
            </w:r>
          </w:p>
        </w:tc>
        <w:tc>
          <w:tcPr>
            <w:tcW w:w="149" w:type="pct"/>
            <w:vAlign w:val="bottom"/>
          </w:tcPr>
          <w:p w14:paraId="557ABD0B" w14:textId="77777777" w:rsidR="00A411EA" w:rsidRPr="0010789C" w:rsidRDefault="00A411EA" w:rsidP="00A411EA">
            <w:pPr>
              <w:rPr>
                <w:color w:val="0000FF"/>
                <w:lang w:val="fr-BE"/>
              </w:rPr>
            </w:pPr>
          </w:p>
        </w:tc>
      </w:tr>
      <w:tr w:rsidR="00AC7733" w:rsidRPr="0010789C" w14:paraId="270BC56E" w14:textId="77777777" w:rsidTr="00AC7733">
        <w:trPr>
          <w:gridAfter w:val="3"/>
          <w:wAfter w:w="240" w:type="pct"/>
          <w:cantSplit/>
        </w:trPr>
        <w:tc>
          <w:tcPr>
            <w:tcW w:w="223" w:type="pct"/>
          </w:tcPr>
          <w:p w14:paraId="69FD29DF" w14:textId="77777777" w:rsidR="00A411EA" w:rsidRPr="0010789C" w:rsidRDefault="00A411EA" w:rsidP="00A411EA">
            <w:pPr>
              <w:rPr>
                <w:color w:val="0000FF"/>
                <w:lang w:val="fr-BE"/>
              </w:rPr>
            </w:pPr>
          </w:p>
        </w:tc>
        <w:tc>
          <w:tcPr>
            <w:tcW w:w="286" w:type="pct"/>
          </w:tcPr>
          <w:p w14:paraId="303C3A30" w14:textId="77777777" w:rsidR="00A411EA" w:rsidRPr="0010789C" w:rsidRDefault="00A411EA" w:rsidP="00A411EA">
            <w:pPr>
              <w:jc w:val="right"/>
              <w:rPr>
                <w:color w:val="0000FF"/>
                <w:lang w:val="fr-BE"/>
              </w:rPr>
            </w:pPr>
          </w:p>
        </w:tc>
        <w:tc>
          <w:tcPr>
            <w:tcW w:w="383" w:type="pct"/>
          </w:tcPr>
          <w:p w14:paraId="119105AD" w14:textId="77777777" w:rsidR="00A411EA" w:rsidRPr="0010789C" w:rsidRDefault="00A411EA" w:rsidP="00A411EA">
            <w:pPr>
              <w:rPr>
                <w:color w:val="0000FF"/>
                <w:lang w:val="fr-BE"/>
              </w:rPr>
            </w:pPr>
          </w:p>
        </w:tc>
        <w:tc>
          <w:tcPr>
            <w:tcW w:w="447" w:type="pct"/>
          </w:tcPr>
          <w:p w14:paraId="03938735" w14:textId="77777777" w:rsidR="00A411EA" w:rsidRPr="0010789C" w:rsidRDefault="00A411EA" w:rsidP="00A411EA">
            <w:pPr>
              <w:rPr>
                <w:rFonts w:ascii="Arial" w:hAnsi="Arial" w:cs="Arial"/>
                <w:color w:val="0000FF"/>
                <w:lang w:val="fr-BE"/>
              </w:rPr>
            </w:pPr>
          </w:p>
        </w:tc>
        <w:tc>
          <w:tcPr>
            <w:tcW w:w="3272" w:type="pct"/>
            <w:gridSpan w:val="4"/>
          </w:tcPr>
          <w:p w14:paraId="4DB6A90F" w14:textId="77777777" w:rsidR="00A411EA" w:rsidRPr="0010789C" w:rsidRDefault="00A411EA" w:rsidP="00A411EA">
            <w:pPr>
              <w:jc w:val="both"/>
              <w:rPr>
                <w:rFonts w:ascii="Arial" w:hAnsi="Arial"/>
                <w:color w:val="0000FF"/>
                <w:lang w:val="fr-FR"/>
              </w:rPr>
            </w:pPr>
          </w:p>
        </w:tc>
        <w:tc>
          <w:tcPr>
            <w:tcW w:w="149" w:type="pct"/>
            <w:vAlign w:val="bottom"/>
          </w:tcPr>
          <w:p w14:paraId="7380961D" w14:textId="77777777" w:rsidR="00A411EA" w:rsidRPr="0010789C" w:rsidRDefault="00A411EA" w:rsidP="00A411EA">
            <w:pPr>
              <w:rPr>
                <w:color w:val="0000FF"/>
                <w:lang w:val="fr-BE"/>
              </w:rPr>
            </w:pPr>
          </w:p>
        </w:tc>
      </w:tr>
      <w:tr w:rsidR="00B44FDC" w:rsidRPr="00E57863" w14:paraId="7F082F3D" w14:textId="77777777" w:rsidTr="00AC7733">
        <w:trPr>
          <w:gridAfter w:val="3"/>
          <w:wAfter w:w="240" w:type="pct"/>
          <w:cantSplit/>
        </w:trPr>
        <w:tc>
          <w:tcPr>
            <w:tcW w:w="223" w:type="pct"/>
          </w:tcPr>
          <w:p w14:paraId="00A3E986" w14:textId="77777777" w:rsidR="00A411EA" w:rsidRPr="0010789C" w:rsidRDefault="00A411EA" w:rsidP="00A411EA">
            <w:pPr>
              <w:rPr>
                <w:color w:val="0000FF"/>
                <w:lang w:val="fr-BE"/>
              </w:rPr>
            </w:pPr>
          </w:p>
        </w:tc>
        <w:tc>
          <w:tcPr>
            <w:tcW w:w="286" w:type="pct"/>
          </w:tcPr>
          <w:p w14:paraId="2B4272DA" w14:textId="77777777" w:rsidR="00A411EA" w:rsidRPr="0010789C" w:rsidRDefault="00A411EA" w:rsidP="00A411EA">
            <w:pPr>
              <w:jc w:val="right"/>
              <w:rPr>
                <w:color w:val="0000FF"/>
                <w:lang w:val="fr-BE"/>
              </w:rPr>
            </w:pPr>
          </w:p>
        </w:tc>
        <w:tc>
          <w:tcPr>
            <w:tcW w:w="383" w:type="pct"/>
          </w:tcPr>
          <w:p w14:paraId="2F3CDF60" w14:textId="77777777" w:rsidR="00A411EA" w:rsidRPr="0010789C" w:rsidRDefault="00A411EA" w:rsidP="00A411EA">
            <w:pPr>
              <w:rPr>
                <w:color w:val="0000FF"/>
                <w:lang w:val="fr-BE"/>
              </w:rPr>
            </w:pPr>
          </w:p>
        </w:tc>
        <w:tc>
          <w:tcPr>
            <w:tcW w:w="447" w:type="pct"/>
          </w:tcPr>
          <w:p w14:paraId="4D524479" w14:textId="77777777" w:rsidR="00A411EA" w:rsidRPr="0010789C" w:rsidRDefault="00A411EA" w:rsidP="00A411EA">
            <w:pPr>
              <w:rPr>
                <w:rFonts w:ascii="Arial" w:hAnsi="Arial" w:cs="Arial"/>
                <w:color w:val="0000FF"/>
                <w:lang w:val="fr-BE"/>
              </w:rPr>
            </w:pPr>
          </w:p>
        </w:tc>
        <w:tc>
          <w:tcPr>
            <w:tcW w:w="2603" w:type="pct"/>
          </w:tcPr>
          <w:p w14:paraId="6819A8F0" w14:textId="77777777" w:rsidR="00A411EA" w:rsidRPr="0010789C" w:rsidRDefault="00A411EA" w:rsidP="00A411EA">
            <w:pPr>
              <w:jc w:val="both"/>
              <w:rPr>
                <w:color w:val="0000FF"/>
                <w:lang w:val="fr-BE"/>
              </w:rPr>
            </w:pPr>
            <w:r w:rsidRPr="0010789C">
              <w:rPr>
                <w:rFonts w:ascii="Arial" w:hAnsi="Arial"/>
                <w:color w:val="0000FF"/>
                <w:lang w:val="fr-FR"/>
              </w:rPr>
              <w:t>Suppléments pour toutes les orthèses spécifiques à l'exception des appareils de Denis-Brown :</w:t>
            </w:r>
          </w:p>
        </w:tc>
        <w:tc>
          <w:tcPr>
            <w:tcW w:w="148" w:type="pct"/>
            <w:vAlign w:val="bottom"/>
          </w:tcPr>
          <w:p w14:paraId="3B72F294" w14:textId="77777777" w:rsidR="00A411EA" w:rsidRPr="0010789C" w:rsidRDefault="00A411EA" w:rsidP="00A411EA">
            <w:pPr>
              <w:rPr>
                <w:color w:val="0000FF"/>
                <w:lang w:val="fr-BE"/>
              </w:rPr>
            </w:pPr>
          </w:p>
        </w:tc>
        <w:tc>
          <w:tcPr>
            <w:tcW w:w="446" w:type="pct"/>
          </w:tcPr>
          <w:p w14:paraId="43D0E71D" w14:textId="77777777" w:rsidR="00A411EA" w:rsidRPr="0010789C" w:rsidRDefault="00A411EA" w:rsidP="00A411EA">
            <w:pPr>
              <w:rPr>
                <w:color w:val="0000FF"/>
                <w:lang w:val="fr-BE"/>
              </w:rPr>
            </w:pPr>
          </w:p>
        </w:tc>
        <w:tc>
          <w:tcPr>
            <w:tcW w:w="75" w:type="pct"/>
            <w:vAlign w:val="bottom"/>
          </w:tcPr>
          <w:p w14:paraId="403F2B16" w14:textId="77777777" w:rsidR="00A411EA" w:rsidRPr="0010789C" w:rsidRDefault="00A411EA" w:rsidP="00A411EA">
            <w:pPr>
              <w:rPr>
                <w:color w:val="0000FF"/>
                <w:lang w:val="fr-BE"/>
              </w:rPr>
            </w:pPr>
          </w:p>
        </w:tc>
        <w:tc>
          <w:tcPr>
            <w:tcW w:w="149" w:type="pct"/>
            <w:vAlign w:val="bottom"/>
          </w:tcPr>
          <w:p w14:paraId="5264C5E1" w14:textId="77777777" w:rsidR="00A411EA" w:rsidRPr="0010789C" w:rsidRDefault="00A411EA" w:rsidP="00A411EA">
            <w:pPr>
              <w:rPr>
                <w:color w:val="0000FF"/>
                <w:lang w:val="fr-BE"/>
              </w:rPr>
            </w:pPr>
          </w:p>
        </w:tc>
      </w:tr>
      <w:tr w:rsidR="00B44FDC" w:rsidRPr="00E57863" w14:paraId="46D9E611" w14:textId="77777777" w:rsidTr="00AC7733">
        <w:trPr>
          <w:gridAfter w:val="3"/>
          <w:wAfter w:w="240" w:type="pct"/>
          <w:cantSplit/>
        </w:trPr>
        <w:tc>
          <w:tcPr>
            <w:tcW w:w="223" w:type="pct"/>
          </w:tcPr>
          <w:p w14:paraId="3CEB80BA" w14:textId="77777777" w:rsidR="00A411EA" w:rsidRPr="0010789C" w:rsidRDefault="00A411EA" w:rsidP="00A411EA">
            <w:pPr>
              <w:rPr>
                <w:color w:val="0000FF"/>
                <w:lang w:val="fr-BE"/>
              </w:rPr>
            </w:pPr>
          </w:p>
        </w:tc>
        <w:tc>
          <w:tcPr>
            <w:tcW w:w="286" w:type="pct"/>
          </w:tcPr>
          <w:p w14:paraId="31B64360" w14:textId="77777777" w:rsidR="00A411EA" w:rsidRPr="0010789C" w:rsidRDefault="00A411EA" w:rsidP="00A411EA">
            <w:pPr>
              <w:jc w:val="right"/>
              <w:rPr>
                <w:color w:val="0000FF"/>
                <w:lang w:val="fr-BE"/>
              </w:rPr>
            </w:pPr>
          </w:p>
        </w:tc>
        <w:tc>
          <w:tcPr>
            <w:tcW w:w="383" w:type="pct"/>
          </w:tcPr>
          <w:p w14:paraId="3843919E" w14:textId="77777777" w:rsidR="00A411EA" w:rsidRPr="0010789C" w:rsidRDefault="00A411EA" w:rsidP="00A411EA">
            <w:pPr>
              <w:rPr>
                <w:color w:val="0000FF"/>
                <w:lang w:val="fr-BE"/>
              </w:rPr>
            </w:pPr>
          </w:p>
        </w:tc>
        <w:tc>
          <w:tcPr>
            <w:tcW w:w="447" w:type="pct"/>
          </w:tcPr>
          <w:p w14:paraId="133628C7" w14:textId="77777777" w:rsidR="00A411EA" w:rsidRPr="0010789C" w:rsidRDefault="00A411EA" w:rsidP="00A411EA">
            <w:pPr>
              <w:rPr>
                <w:rFonts w:ascii="Arial" w:hAnsi="Arial" w:cs="Arial"/>
                <w:color w:val="0000FF"/>
                <w:lang w:val="fr-BE"/>
              </w:rPr>
            </w:pPr>
          </w:p>
        </w:tc>
        <w:tc>
          <w:tcPr>
            <w:tcW w:w="2603" w:type="pct"/>
          </w:tcPr>
          <w:p w14:paraId="1FC70D9F" w14:textId="77777777" w:rsidR="00A411EA" w:rsidRPr="0010789C" w:rsidRDefault="00A411EA" w:rsidP="00A411EA">
            <w:pPr>
              <w:jc w:val="both"/>
              <w:rPr>
                <w:rFonts w:ascii="Arial" w:hAnsi="Arial"/>
                <w:color w:val="0000FF"/>
                <w:lang w:val="fr-FR"/>
              </w:rPr>
            </w:pPr>
          </w:p>
        </w:tc>
        <w:tc>
          <w:tcPr>
            <w:tcW w:w="148" w:type="pct"/>
            <w:vAlign w:val="bottom"/>
          </w:tcPr>
          <w:p w14:paraId="32625080" w14:textId="77777777" w:rsidR="00A411EA" w:rsidRPr="0010789C" w:rsidRDefault="00A411EA" w:rsidP="00A411EA">
            <w:pPr>
              <w:rPr>
                <w:color w:val="0000FF"/>
                <w:lang w:val="fr-BE"/>
              </w:rPr>
            </w:pPr>
          </w:p>
        </w:tc>
        <w:tc>
          <w:tcPr>
            <w:tcW w:w="446" w:type="pct"/>
          </w:tcPr>
          <w:p w14:paraId="00B6F9C6" w14:textId="77777777" w:rsidR="00A411EA" w:rsidRPr="0010789C" w:rsidRDefault="00A411EA" w:rsidP="00A411EA">
            <w:pPr>
              <w:rPr>
                <w:color w:val="0000FF"/>
                <w:lang w:val="fr-BE"/>
              </w:rPr>
            </w:pPr>
          </w:p>
        </w:tc>
        <w:tc>
          <w:tcPr>
            <w:tcW w:w="75" w:type="pct"/>
            <w:vAlign w:val="bottom"/>
          </w:tcPr>
          <w:p w14:paraId="0698C80C" w14:textId="77777777" w:rsidR="00A411EA" w:rsidRPr="0010789C" w:rsidRDefault="00A411EA" w:rsidP="00A411EA">
            <w:pPr>
              <w:rPr>
                <w:color w:val="0000FF"/>
                <w:lang w:val="fr-BE"/>
              </w:rPr>
            </w:pPr>
          </w:p>
        </w:tc>
        <w:tc>
          <w:tcPr>
            <w:tcW w:w="149" w:type="pct"/>
            <w:vAlign w:val="bottom"/>
          </w:tcPr>
          <w:p w14:paraId="2E3F20CB" w14:textId="77777777" w:rsidR="00A411EA" w:rsidRPr="0010789C" w:rsidRDefault="00A411EA" w:rsidP="00A411EA">
            <w:pPr>
              <w:rPr>
                <w:color w:val="0000FF"/>
                <w:lang w:val="fr-BE"/>
              </w:rPr>
            </w:pPr>
          </w:p>
        </w:tc>
      </w:tr>
      <w:tr w:rsidR="00B44FDC" w:rsidRPr="0010789C" w14:paraId="47FE4A60" w14:textId="77777777" w:rsidTr="00AC7733">
        <w:trPr>
          <w:gridAfter w:val="3"/>
          <w:wAfter w:w="240" w:type="pct"/>
          <w:cantSplit/>
        </w:trPr>
        <w:tc>
          <w:tcPr>
            <w:tcW w:w="223" w:type="pct"/>
          </w:tcPr>
          <w:p w14:paraId="78092394" w14:textId="77777777" w:rsidR="00A411EA" w:rsidRPr="0010789C" w:rsidRDefault="00A411EA" w:rsidP="00A411EA">
            <w:pPr>
              <w:rPr>
                <w:color w:val="0000FF"/>
                <w:lang w:val="fr-FR"/>
              </w:rPr>
            </w:pPr>
          </w:p>
        </w:tc>
        <w:tc>
          <w:tcPr>
            <w:tcW w:w="286" w:type="pct"/>
          </w:tcPr>
          <w:p w14:paraId="11A6DEAD" w14:textId="77777777" w:rsidR="00A411EA" w:rsidRPr="0010789C" w:rsidRDefault="00A411EA" w:rsidP="00A411EA">
            <w:pPr>
              <w:jc w:val="right"/>
              <w:rPr>
                <w:color w:val="0000FF"/>
                <w:lang w:val="fr-FR"/>
              </w:rPr>
            </w:pPr>
          </w:p>
        </w:tc>
        <w:tc>
          <w:tcPr>
            <w:tcW w:w="383" w:type="pct"/>
          </w:tcPr>
          <w:p w14:paraId="49B95AB4" w14:textId="77777777" w:rsidR="00A411EA" w:rsidRPr="0010789C" w:rsidRDefault="00A411EA" w:rsidP="00A411EA">
            <w:pPr>
              <w:rPr>
                <w:color w:val="0000FF"/>
              </w:rPr>
            </w:pPr>
            <w:r w:rsidRPr="0010789C">
              <w:rPr>
                <w:rFonts w:ascii="Arial" w:hAnsi="Arial"/>
                <w:color w:val="0000FF"/>
              </w:rPr>
              <w:t>651092</w:t>
            </w:r>
          </w:p>
        </w:tc>
        <w:tc>
          <w:tcPr>
            <w:tcW w:w="447" w:type="pct"/>
          </w:tcPr>
          <w:p w14:paraId="66D98CA5" w14:textId="77777777" w:rsidR="00A411EA" w:rsidRPr="0010789C" w:rsidRDefault="00A411EA" w:rsidP="00A411EA">
            <w:pPr>
              <w:rPr>
                <w:rFonts w:ascii="Arial" w:hAnsi="Arial" w:cs="Arial"/>
                <w:color w:val="0000FF"/>
              </w:rPr>
            </w:pPr>
            <w:r w:rsidRPr="0010789C">
              <w:rPr>
                <w:rFonts w:ascii="Arial" w:hAnsi="Arial" w:cs="Arial"/>
                <w:color w:val="0000FF"/>
              </w:rPr>
              <w:t>651103</w:t>
            </w:r>
          </w:p>
        </w:tc>
        <w:tc>
          <w:tcPr>
            <w:tcW w:w="2603" w:type="pct"/>
          </w:tcPr>
          <w:p w14:paraId="42F58D4D" w14:textId="77777777" w:rsidR="00A411EA" w:rsidRPr="0010789C" w:rsidRDefault="00A411EA" w:rsidP="00A411EA">
            <w:pPr>
              <w:jc w:val="both"/>
              <w:rPr>
                <w:color w:val="0000FF"/>
              </w:rPr>
            </w:pPr>
            <w:r w:rsidRPr="0010789C">
              <w:rPr>
                <w:rFonts w:ascii="Arial" w:hAnsi="Arial"/>
                <w:color w:val="0000FF"/>
              </w:rPr>
              <w:t>Supplément par articulation</w:t>
            </w:r>
          </w:p>
        </w:tc>
        <w:tc>
          <w:tcPr>
            <w:tcW w:w="148" w:type="pct"/>
            <w:vAlign w:val="bottom"/>
          </w:tcPr>
          <w:p w14:paraId="613AAA5F"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22A6F1D4" w14:textId="77777777" w:rsidR="00A411EA" w:rsidRPr="0010789C" w:rsidRDefault="00A411EA" w:rsidP="00A411EA">
            <w:pPr>
              <w:jc w:val="right"/>
              <w:rPr>
                <w:rFonts w:ascii="Arial" w:hAnsi="Arial"/>
                <w:color w:val="0000FF"/>
              </w:rPr>
            </w:pPr>
            <w:r w:rsidRPr="0010789C">
              <w:rPr>
                <w:rFonts w:ascii="Arial" w:hAnsi="Arial"/>
                <w:color w:val="0000FF"/>
              </w:rPr>
              <w:t>41,30</w:t>
            </w:r>
          </w:p>
        </w:tc>
        <w:tc>
          <w:tcPr>
            <w:tcW w:w="75" w:type="pct"/>
            <w:vAlign w:val="bottom"/>
          </w:tcPr>
          <w:p w14:paraId="79981A65" w14:textId="77777777" w:rsidR="00A411EA" w:rsidRPr="0010789C" w:rsidRDefault="00A411EA" w:rsidP="00A411EA">
            <w:pPr>
              <w:rPr>
                <w:color w:val="0000FF"/>
              </w:rPr>
            </w:pPr>
          </w:p>
        </w:tc>
        <w:tc>
          <w:tcPr>
            <w:tcW w:w="149" w:type="pct"/>
            <w:vAlign w:val="bottom"/>
          </w:tcPr>
          <w:p w14:paraId="5B39805D" w14:textId="77777777" w:rsidR="00A411EA" w:rsidRPr="0010789C" w:rsidRDefault="00A411EA" w:rsidP="00A411EA">
            <w:pPr>
              <w:rPr>
                <w:color w:val="0000FF"/>
              </w:rPr>
            </w:pPr>
          </w:p>
        </w:tc>
      </w:tr>
      <w:tr w:rsidR="00B44FDC" w:rsidRPr="0010789C" w14:paraId="7A911E0B" w14:textId="77777777" w:rsidTr="00AC7733">
        <w:trPr>
          <w:gridAfter w:val="3"/>
          <w:wAfter w:w="240" w:type="pct"/>
          <w:cantSplit/>
        </w:trPr>
        <w:tc>
          <w:tcPr>
            <w:tcW w:w="223" w:type="pct"/>
          </w:tcPr>
          <w:p w14:paraId="01780F82" w14:textId="77777777" w:rsidR="00A411EA" w:rsidRPr="0010789C" w:rsidRDefault="00A411EA" w:rsidP="00A411EA">
            <w:pPr>
              <w:rPr>
                <w:color w:val="0000FF"/>
                <w:lang w:val="fr-FR"/>
              </w:rPr>
            </w:pPr>
          </w:p>
        </w:tc>
        <w:tc>
          <w:tcPr>
            <w:tcW w:w="286" w:type="pct"/>
          </w:tcPr>
          <w:p w14:paraId="75F79E67" w14:textId="77777777" w:rsidR="00A411EA" w:rsidRPr="0010789C" w:rsidRDefault="00A411EA" w:rsidP="00A411EA">
            <w:pPr>
              <w:jc w:val="right"/>
              <w:rPr>
                <w:color w:val="0000FF"/>
                <w:lang w:val="fr-FR"/>
              </w:rPr>
            </w:pPr>
          </w:p>
        </w:tc>
        <w:tc>
          <w:tcPr>
            <w:tcW w:w="383" w:type="pct"/>
          </w:tcPr>
          <w:p w14:paraId="3784CDC1" w14:textId="77777777" w:rsidR="00A411EA" w:rsidRPr="0010789C" w:rsidRDefault="00A411EA" w:rsidP="00A411EA">
            <w:pPr>
              <w:rPr>
                <w:color w:val="0000FF"/>
              </w:rPr>
            </w:pPr>
          </w:p>
        </w:tc>
        <w:tc>
          <w:tcPr>
            <w:tcW w:w="447" w:type="pct"/>
          </w:tcPr>
          <w:p w14:paraId="7CD63F8C" w14:textId="77777777" w:rsidR="00A411EA" w:rsidRPr="0010789C" w:rsidRDefault="00A411EA" w:rsidP="00A411EA">
            <w:pPr>
              <w:rPr>
                <w:rFonts w:ascii="Arial" w:hAnsi="Arial" w:cs="Arial"/>
                <w:color w:val="0000FF"/>
              </w:rPr>
            </w:pPr>
          </w:p>
        </w:tc>
        <w:tc>
          <w:tcPr>
            <w:tcW w:w="2603" w:type="pct"/>
          </w:tcPr>
          <w:p w14:paraId="4250E747" w14:textId="77777777" w:rsidR="00A411EA" w:rsidRPr="0010789C" w:rsidRDefault="00A411EA" w:rsidP="00A411EA">
            <w:pPr>
              <w:jc w:val="both"/>
              <w:rPr>
                <w:color w:val="0000FF"/>
              </w:rPr>
            </w:pPr>
          </w:p>
        </w:tc>
        <w:tc>
          <w:tcPr>
            <w:tcW w:w="148" w:type="pct"/>
            <w:vAlign w:val="bottom"/>
          </w:tcPr>
          <w:p w14:paraId="34C56DBA" w14:textId="77777777" w:rsidR="00A411EA" w:rsidRPr="0010789C" w:rsidRDefault="00A411EA" w:rsidP="00A411EA">
            <w:pPr>
              <w:jc w:val="right"/>
              <w:rPr>
                <w:color w:val="0000FF"/>
              </w:rPr>
            </w:pPr>
          </w:p>
        </w:tc>
        <w:tc>
          <w:tcPr>
            <w:tcW w:w="446" w:type="pct"/>
            <w:vAlign w:val="bottom"/>
          </w:tcPr>
          <w:p w14:paraId="150F57BB" w14:textId="77777777" w:rsidR="00A411EA" w:rsidRPr="0010789C" w:rsidRDefault="00A411EA" w:rsidP="00A411EA">
            <w:pPr>
              <w:jc w:val="right"/>
              <w:rPr>
                <w:color w:val="0000FF"/>
              </w:rPr>
            </w:pPr>
          </w:p>
        </w:tc>
        <w:tc>
          <w:tcPr>
            <w:tcW w:w="75" w:type="pct"/>
            <w:vAlign w:val="bottom"/>
          </w:tcPr>
          <w:p w14:paraId="08A56EA3" w14:textId="77777777" w:rsidR="00A411EA" w:rsidRPr="0010789C" w:rsidRDefault="00A411EA" w:rsidP="00A411EA">
            <w:pPr>
              <w:rPr>
                <w:color w:val="0000FF"/>
              </w:rPr>
            </w:pPr>
          </w:p>
        </w:tc>
        <w:tc>
          <w:tcPr>
            <w:tcW w:w="149" w:type="pct"/>
            <w:vAlign w:val="bottom"/>
          </w:tcPr>
          <w:p w14:paraId="4D92248D" w14:textId="77777777" w:rsidR="00A411EA" w:rsidRPr="0010789C" w:rsidRDefault="00A411EA" w:rsidP="00A411EA">
            <w:pPr>
              <w:rPr>
                <w:color w:val="0000FF"/>
              </w:rPr>
            </w:pPr>
          </w:p>
        </w:tc>
      </w:tr>
      <w:tr w:rsidR="00B44FDC" w:rsidRPr="0010789C" w14:paraId="7A4A2B78" w14:textId="77777777" w:rsidTr="00AC7733">
        <w:trPr>
          <w:gridAfter w:val="3"/>
          <w:wAfter w:w="240" w:type="pct"/>
          <w:cantSplit/>
        </w:trPr>
        <w:tc>
          <w:tcPr>
            <w:tcW w:w="223" w:type="pct"/>
          </w:tcPr>
          <w:p w14:paraId="2C3A909F" w14:textId="77777777" w:rsidR="00A411EA" w:rsidRPr="0010789C" w:rsidRDefault="00A411EA" w:rsidP="00A411EA">
            <w:pPr>
              <w:rPr>
                <w:color w:val="0000FF"/>
              </w:rPr>
            </w:pPr>
          </w:p>
        </w:tc>
        <w:tc>
          <w:tcPr>
            <w:tcW w:w="286" w:type="pct"/>
          </w:tcPr>
          <w:p w14:paraId="5DCAEAB8" w14:textId="77777777" w:rsidR="00A411EA" w:rsidRPr="0010789C" w:rsidRDefault="00A411EA" w:rsidP="00A411EA">
            <w:pPr>
              <w:jc w:val="right"/>
              <w:rPr>
                <w:color w:val="0000FF"/>
              </w:rPr>
            </w:pPr>
          </w:p>
        </w:tc>
        <w:tc>
          <w:tcPr>
            <w:tcW w:w="383" w:type="pct"/>
          </w:tcPr>
          <w:p w14:paraId="4C9B6F35" w14:textId="77777777" w:rsidR="00A411EA" w:rsidRPr="0010789C" w:rsidRDefault="00A411EA" w:rsidP="00A411EA">
            <w:pPr>
              <w:rPr>
                <w:rFonts w:ascii="Arial" w:hAnsi="Arial"/>
                <w:color w:val="0000FF"/>
              </w:rPr>
            </w:pPr>
            <w:r w:rsidRPr="0010789C">
              <w:rPr>
                <w:rFonts w:ascii="Arial" w:hAnsi="Arial"/>
                <w:color w:val="0000FF"/>
              </w:rPr>
              <w:t>651114</w:t>
            </w:r>
          </w:p>
        </w:tc>
        <w:tc>
          <w:tcPr>
            <w:tcW w:w="447" w:type="pct"/>
          </w:tcPr>
          <w:p w14:paraId="02062058" w14:textId="77777777" w:rsidR="00A411EA" w:rsidRPr="0010789C" w:rsidRDefault="00A411EA" w:rsidP="00A411EA">
            <w:pPr>
              <w:rPr>
                <w:rFonts w:ascii="Arial" w:hAnsi="Arial" w:cs="Arial"/>
                <w:color w:val="0000FF"/>
              </w:rPr>
            </w:pPr>
            <w:r w:rsidRPr="0010789C">
              <w:rPr>
                <w:rFonts w:ascii="Arial" w:hAnsi="Arial" w:cs="Arial"/>
                <w:color w:val="0000FF"/>
              </w:rPr>
              <w:t>651125</w:t>
            </w:r>
          </w:p>
        </w:tc>
        <w:tc>
          <w:tcPr>
            <w:tcW w:w="2603" w:type="pct"/>
          </w:tcPr>
          <w:p w14:paraId="40138C83" w14:textId="77777777" w:rsidR="00A411EA" w:rsidRPr="0010789C" w:rsidRDefault="00A411EA" w:rsidP="00A411EA">
            <w:pPr>
              <w:jc w:val="both"/>
              <w:rPr>
                <w:rFonts w:ascii="Arial" w:hAnsi="Arial"/>
                <w:color w:val="0000FF"/>
              </w:rPr>
            </w:pPr>
            <w:r w:rsidRPr="0010789C">
              <w:rPr>
                <w:rFonts w:ascii="Arial" w:hAnsi="Arial"/>
                <w:color w:val="0000FF"/>
              </w:rPr>
              <w:t>Supplément par verrou</w:t>
            </w:r>
          </w:p>
        </w:tc>
        <w:tc>
          <w:tcPr>
            <w:tcW w:w="148" w:type="pct"/>
            <w:vAlign w:val="bottom"/>
          </w:tcPr>
          <w:p w14:paraId="49024E71"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78880F27" w14:textId="77777777" w:rsidR="00A411EA" w:rsidRPr="0010789C" w:rsidRDefault="00A411EA" w:rsidP="00A411EA">
            <w:pPr>
              <w:jc w:val="right"/>
              <w:rPr>
                <w:rFonts w:ascii="Arial" w:hAnsi="Arial"/>
                <w:color w:val="0000FF"/>
              </w:rPr>
            </w:pPr>
            <w:r w:rsidRPr="0010789C">
              <w:rPr>
                <w:rFonts w:ascii="Arial" w:hAnsi="Arial"/>
                <w:color w:val="0000FF"/>
              </w:rPr>
              <w:t>41,30</w:t>
            </w:r>
          </w:p>
        </w:tc>
        <w:tc>
          <w:tcPr>
            <w:tcW w:w="75" w:type="pct"/>
            <w:vAlign w:val="bottom"/>
          </w:tcPr>
          <w:p w14:paraId="16BA3DA9" w14:textId="77777777" w:rsidR="00A411EA" w:rsidRPr="0010789C" w:rsidRDefault="00A411EA" w:rsidP="00A411EA">
            <w:pPr>
              <w:rPr>
                <w:color w:val="0000FF"/>
              </w:rPr>
            </w:pPr>
          </w:p>
        </w:tc>
        <w:tc>
          <w:tcPr>
            <w:tcW w:w="149" w:type="pct"/>
            <w:vAlign w:val="bottom"/>
          </w:tcPr>
          <w:p w14:paraId="01DC44DB" w14:textId="77777777" w:rsidR="00A411EA" w:rsidRPr="0010789C" w:rsidRDefault="00A411EA" w:rsidP="00A411EA">
            <w:pPr>
              <w:rPr>
                <w:color w:val="0000FF"/>
              </w:rPr>
            </w:pPr>
          </w:p>
        </w:tc>
      </w:tr>
      <w:tr w:rsidR="00B44FDC" w:rsidRPr="0010789C" w14:paraId="45ACC038" w14:textId="77777777" w:rsidTr="00AC7733">
        <w:trPr>
          <w:gridAfter w:val="3"/>
          <w:wAfter w:w="240" w:type="pct"/>
          <w:cantSplit/>
        </w:trPr>
        <w:tc>
          <w:tcPr>
            <w:tcW w:w="223" w:type="pct"/>
          </w:tcPr>
          <w:p w14:paraId="0A72975B" w14:textId="77777777" w:rsidR="00A411EA" w:rsidRPr="0010789C" w:rsidRDefault="00A411EA" w:rsidP="00A411EA">
            <w:pPr>
              <w:rPr>
                <w:color w:val="0000FF"/>
              </w:rPr>
            </w:pPr>
          </w:p>
        </w:tc>
        <w:tc>
          <w:tcPr>
            <w:tcW w:w="286" w:type="pct"/>
          </w:tcPr>
          <w:p w14:paraId="692532BB" w14:textId="77777777" w:rsidR="00A411EA" w:rsidRPr="0010789C" w:rsidRDefault="00A411EA" w:rsidP="00A411EA">
            <w:pPr>
              <w:jc w:val="right"/>
              <w:rPr>
                <w:color w:val="0000FF"/>
              </w:rPr>
            </w:pPr>
          </w:p>
        </w:tc>
        <w:tc>
          <w:tcPr>
            <w:tcW w:w="383" w:type="pct"/>
          </w:tcPr>
          <w:p w14:paraId="5318245F" w14:textId="77777777" w:rsidR="00A411EA" w:rsidRPr="0010789C" w:rsidRDefault="00A411EA" w:rsidP="00A411EA">
            <w:pPr>
              <w:rPr>
                <w:color w:val="0000FF"/>
              </w:rPr>
            </w:pPr>
          </w:p>
        </w:tc>
        <w:tc>
          <w:tcPr>
            <w:tcW w:w="447" w:type="pct"/>
          </w:tcPr>
          <w:p w14:paraId="603834B0" w14:textId="77777777" w:rsidR="00A411EA" w:rsidRPr="0010789C" w:rsidRDefault="00A411EA" w:rsidP="00A411EA">
            <w:pPr>
              <w:rPr>
                <w:rFonts w:ascii="Arial" w:hAnsi="Arial" w:cs="Arial"/>
                <w:color w:val="0000FF"/>
              </w:rPr>
            </w:pPr>
          </w:p>
        </w:tc>
        <w:tc>
          <w:tcPr>
            <w:tcW w:w="2603" w:type="pct"/>
          </w:tcPr>
          <w:p w14:paraId="674A3E85" w14:textId="77777777" w:rsidR="00A411EA" w:rsidRPr="0010789C" w:rsidRDefault="00A411EA" w:rsidP="00A411EA">
            <w:pPr>
              <w:jc w:val="both"/>
              <w:rPr>
                <w:color w:val="0000FF"/>
              </w:rPr>
            </w:pPr>
          </w:p>
        </w:tc>
        <w:tc>
          <w:tcPr>
            <w:tcW w:w="148" w:type="pct"/>
            <w:vAlign w:val="bottom"/>
          </w:tcPr>
          <w:p w14:paraId="264D5474" w14:textId="77777777" w:rsidR="00A411EA" w:rsidRPr="0010789C" w:rsidRDefault="00A411EA" w:rsidP="00A411EA">
            <w:pPr>
              <w:jc w:val="right"/>
              <w:rPr>
                <w:color w:val="0000FF"/>
              </w:rPr>
            </w:pPr>
          </w:p>
        </w:tc>
        <w:tc>
          <w:tcPr>
            <w:tcW w:w="446" w:type="pct"/>
            <w:vAlign w:val="bottom"/>
          </w:tcPr>
          <w:p w14:paraId="7FAD9B56" w14:textId="77777777" w:rsidR="00A411EA" w:rsidRPr="0010789C" w:rsidRDefault="00A411EA" w:rsidP="00A411EA">
            <w:pPr>
              <w:jc w:val="right"/>
              <w:rPr>
                <w:color w:val="0000FF"/>
              </w:rPr>
            </w:pPr>
          </w:p>
        </w:tc>
        <w:tc>
          <w:tcPr>
            <w:tcW w:w="75" w:type="pct"/>
            <w:vAlign w:val="bottom"/>
          </w:tcPr>
          <w:p w14:paraId="422D3119" w14:textId="77777777" w:rsidR="00A411EA" w:rsidRPr="0010789C" w:rsidRDefault="00A411EA" w:rsidP="00A411EA">
            <w:pPr>
              <w:rPr>
                <w:color w:val="0000FF"/>
              </w:rPr>
            </w:pPr>
          </w:p>
        </w:tc>
        <w:tc>
          <w:tcPr>
            <w:tcW w:w="149" w:type="pct"/>
            <w:vAlign w:val="bottom"/>
          </w:tcPr>
          <w:p w14:paraId="5AC1537D" w14:textId="77777777" w:rsidR="00A411EA" w:rsidRPr="0010789C" w:rsidRDefault="00A411EA" w:rsidP="00A411EA">
            <w:pPr>
              <w:rPr>
                <w:color w:val="0000FF"/>
              </w:rPr>
            </w:pPr>
          </w:p>
        </w:tc>
      </w:tr>
      <w:tr w:rsidR="00B44FDC" w:rsidRPr="0010789C" w14:paraId="0ACEAE6A" w14:textId="77777777" w:rsidTr="00AC7733">
        <w:trPr>
          <w:gridAfter w:val="3"/>
          <w:wAfter w:w="240" w:type="pct"/>
          <w:cantSplit/>
        </w:trPr>
        <w:tc>
          <w:tcPr>
            <w:tcW w:w="223" w:type="pct"/>
          </w:tcPr>
          <w:p w14:paraId="0F570E12" w14:textId="77777777" w:rsidR="00A411EA" w:rsidRPr="0010789C" w:rsidRDefault="00A411EA" w:rsidP="00A411EA">
            <w:pPr>
              <w:rPr>
                <w:color w:val="0000FF"/>
              </w:rPr>
            </w:pPr>
          </w:p>
        </w:tc>
        <w:tc>
          <w:tcPr>
            <w:tcW w:w="286" w:type="pct"/>
          </w:tcPr>
          <w:p w14:paraId="19C38755" w14:textId="77777777" w:rsidR="00A411EA" w:rsidRPr="0010789C" w:rsidRDefault="00A411EA" w:rsidP="00A411EA">
            <w:pPr>
              <w:jc w:val="right"/>
              <w:rPr>
                <w:color w:val="0000FF"/>
              </w:rPr>
            </w:pPr>
          </w:p>
        </w:tc>
        <w:tc>
          <w:tcPr>
            <w:tcW w:w="383" w:type="pct"/>
          </w:tcPr>
          <w:p w14:paraId="7D2B8398" w14:textId="77777777" w:rsidR="00A411EA" w:rsidRPr="0010789C" w:rsidRDefault="00A411EA" w:rsidP="00A411EA">
            <w:pPr>
              <w:rPr>
                <w:rFonts w:ascii="Arial" w:hAnsi="Arial"/>
                <w:color w:val="0000FF"/>
              </w:rPr>
            </w:pPr>
            <w:r w:rsidRPr="0010789C">
              <w:rPr>
                <w:rFonts w:ascii="Arial" w:hAnsi="Arial"/>
                <w:color w:val="0000FF"/>
              </w:rPr>
              <w:t>651136</w:t>
            </w:r>
          </w:p>
        </w:tc>
        <w:tc>
          <w:tcPr>
            <w:tcW w:w="447" w:type="pct"/>
          </w:tcPr>
          <w:p w14:paraId="09645582" w14:textId="77777777" w:rsidR="00A411EA" w:rsidRPr="0010789C" w:rsidRDefault="00A411EA" w:rsidP="00A411EA">
            <w:pPr>
              <w:rPr>
                <w:rFonts w:ascii="Arial" w:hAnsi="Arial" w:cs="Arial"/>
                <w:color w:val="0000FF"/>
              </w:rPr>
            </w:pPr>
            <w:r w:rsidRPr="0010789C">
              <w:rPr>
                <w:rFonts w:ascii="Arial" w:hAnsi="Arial" w:cs="Arial"/>
                <w:color w:val="0000FF"/>
              </w:rPr>
              <w:t>651140</w:t>
            </w:r>
          </w:p>
        </w:tc>
        <w:tc>
          <w:tcPr>
            <w:tcW w:w="2603" w:type="pct"/>
          </w:tcPr>
          <w:p w14:paraId="6931164B" w14:textId="77777777" w:rsidR="00A411EA" w:rsidRPr="0010789C" w:rsidRDefault="00A411EA" w:rsidP="00A411EA">
            <w:pPr>
              <w:jc w:val="both"/>
              <w:rPr>
                <w:rFonts w:ascii="Arial" w:hAnsi="Arial"/>
                <w:color w:val="0000FF"/>
                <w:lang w:val="fr-BE"/>
              </w:rPr>
            </w:pPr>
            <w:r w:rsidRPr="0010789C">
              <w:rPr>
                <w:rFonts w:ascii="Arial" w:hAnsi="Arial"/>
                <w:color w:val="0000FF"/>
                <w:lang w:val="fr-FR"/>
              </w:rPr>
              <w:t>Supplément par secteur ou tendeur</w:t>
            </w:r>
          </w:p>
        </w:tc>
        <w:tc>
          <w:tcPr>
            <w:tcW w:w="148" w:type="pct"/>
            <w:vAlign w:val="bottom"/>
          </w:tcPr>
          <w:p w14:paraId="1B3132AF"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49722B94" w14:textId="77777777" w:rsidR="00A411EA" w:rsidRPr="0010789C" w:rsidRDefault="00A411EA" w:rsidP="00A411EA">
            <w:pPr>
              <w:jc w:val="right"/>
              <w:rPr>
                <w:rFonts w:ascii="Arial" w:hAnsi="Arial"/>
                <w:color w:val="0000FF"/>
              </w:rPr>
            </w:pPr>
            <w:r w:rsidRPr="0010789C">
              <w:rPr>
                <w:rFonts w:ascii="Arial" w:hAnsi="Arial"/>
                <w:color w:val="0000FF"/>
              </w:rPr>
              <w:t>41,30</w:t>
            </w:r>
          </w:p>
        </w:tc>
        <w:tc>
          <w:tcPr>
            <w:tcW w:w="75" w:type="pct"/>
            <w:vAlign w:val="bottom"/>
          </w:tcPr>
          <w:p w14:paraId="3BFEBBF6" w14:textId="77777777" w:rsidR="00A411EA" w:rsidRPr="0010789C" w:rsidRDefault="00A411EA" w:rsidP="00A411EA">
            <w:pPr>
              <w:rPr>
                <w:color w:val="0000FF"/>
              </w:rPr>
            </w:pPr>
          </w:p>
        </w:tc>
        <w:tc>
          <w:tcPr>
            <w:tcW w:w="149" w:type="pct"/>
            <w:vAlign w:val="bottom"/>
          </w:tcPr>
          <w:p w14:paraId="367D9520" w14:textId="77777777" w:rsidR="00A411EA" w:rsidRPr="0010789C" w:rsidRDefault="00A411EA" w:rsidP="00A411EA">
            <w:pPr>
              <w:rPr>
                <w:color w:val="0000FF"/>
              </w:rPr>
            </w:pPr>
            <w:r w:rsidRPr="0010789C">
              <w:rPr>
                <w:rFonts w:ascii="Arial" w:hAnsi="Arial"/>
                <w:color w:val="0000FF"/>
              </w:rPr>
              <w:t>"</w:t>
            </w:r>
          </w:p>
        </w:tc>
      </w:tr>
      <w:tr w:rsidR="00B44FDC" w:rsidRPr="0010789C" w14:paraId="521B0BAC" w14:textId="77777777" w:rsidTr="00AC7733">
        <w:trPr>
          <w:gridAfter w:val="3"/>
          <w:wAfter w:w="240" w:type="pct"/>
          <w:cantSplit/>
        </w:trPr>
        <w:tc>
          <w:tcPr>
            <w:tcW w:w="223" w:type="pct"/>
          </w:tcPr>
          <w:p w14:paraId="3605DE6B" w14:textId="77777777" w:rsidR="00A411EA" w:rsidRPr="0010789C" w:rsidRDefault="00A411EA" w:rsidP="00A411EA">
            <w:pPr>
              <w:rPr>
                <w:color w:val="0000FF"/>
              </w:rPr>
            </w:pPr>
          </w:p>
        </w:tc>
        <w:tc>
          <w:tcPr>
            <w:tcW w:w="286" w:type="pct"/>
          </w:tcPr>
          <w:p w14:paraId="1A327468" w14:textId="77777777" w:rsidR="00A411EA" w:rsidRPr="0010789C" w:rsidRDefault="00A411EA" w:rsidP="00A411EA">
            <w:pPr>
              <w:jc w:val="right"/>
              <w:rPr>
                <w:color w:val="0000FF"/>
              </w:rPr>
            </w:pPr>
          </w:p>
        </w:tc>
        <w:tc>
          <w:tcPr>
            <w:tcW w:w="383" w:type="pct"/>
          </w:tcPr>
          <w:p w14:paraId="1CA882D7" w14:textId="77777777" w:rsidR="00A411EA" w:rsidRPr="0010789C" w:rsidRDefault="00A411EA" w:rsidP="00A411EA">
            <w:pPr>
              <w:rPr>
                <w:color w:val="0000FF"/>
              </w:rPr>
            </w:pPr>
          </w:p>
        </w:tc>
        <w:tc>
          <w:tcPr>
            <w:tcW w:w="447" w:type="pct"/>
          </w:tcPr>
          <w:p w14:paraId="07B02968" w14:textId="77777777" w:rsidR="00A411EA" w:rsidRPr="0010789C" w:rsidRDefault="00A411EA" w:rsidP="00A411EA">
            <w:pPr>
              <w:rPr>
                <w:rFonts w:ascii="Arial" w:hAnsi="Arial" w:cs="Arial"/>
                <w:color w:val="0000FF"/>
              </w:rPr>
            </w:pPr>
          </w:p>
        </w:tc>
        <w:tc>
          <w:tcPr>
            <w:tcW w:w="2603" w:type="pct"/>
          </w:tcPr>
          <w:p w14:paraId="0C313035" w14:textId="77777777" w:rsidR="00A411EA" w:rsidRPr="0010789C" w:rsidRDefault="00A411EA" w:rsidP="00A411EA">
            <w:pPr>
              <w:jc w:val="both"/>
              <w:rPr>
                <w:color w:val="0000FF"/>
                <w:lang w:val="fr-FR"/>
              </w:rPr>
            </w:pPr>
          </w:p>
        </w:tc>
        <w:tc>
          <w:tcPr>
            <w:tcW w:w="148" w:type="pct"/>
            <w:vAlign w:val="bottom"/>
          </w:tcPr>
          <w:p w14:paraId="56132849" w14:textId="77777777" w:rsidR="00A411EA" w:rsidRPr="0010789C" w:rsidRDefault="00A411EA" w:rsidP="00A411EA">
            <w:pPr>
              <w:jc w:val="right"/>
              <w:rPr>
                <w:color w:val="0000FF"/>
              </w:rPr>
            </w:pPr>
          </w:p>
        </w:tc>
        <w:tc>
          <w:tcPr>
            <w:tcW w:w="446" w:type="pct"/>
            <w:vAlign w:val="bottom"/>
          </w:tcPr>
          <w:p w14:paraId="37FD59DA" w14:textId="77777777" w:rsidR="00A411EA" w:rsidRPr="0010789C" w:rsidRDefault="00A411EA" w:rsidP="00A411EA">
            <w:pPr>
              <w:jc w:val="right"/>
              <w:rPr>
                <w:color w:val="0000FF"/>
              </w:rPr>
            </w:pPr>
          </w:p>
        </w:tc>
        <w:tc>
          <w:tcPr>
            <w:tcW w:w="75" w:type="pct"/>
            <w:vAlign w:val="bottom"/>
          </w:tcPr>
          <w:p w14:paraId="0D6CD82A" w14:textId="77777777" w:rsidR="00A411EA" w:rsidRPr="0010789C" w:rsidRDefault="00A411EA" w:rsidP="00A411EA">
            <w:pPr>
              <w:rPr>
                <w:color w:val="0000FF"/>
              </w:rPr>
            </w:pPr>
          </w:p>
        </w:tc>
        <w:tc>
          <w:tcPr>
            <w:tcW w:w="149" w:type="pct"/>
            <w:vAlign w:val="bottom"/>
          </w:tcPr>
          <w:p w14:paraId="23AD802D" w14:textId="77777777" w:rsidR="00A411EA" w:rsidRPr="0010789C" w:rsidRDefault="00A411EA" w:rsidP="00A411EA">
            <w:pPr>
              <w:jc w:val="right"/>
              <w:rPr>
                <w:color w:val="0000FF"/>
              </w:rPr>
            </w:pPr>
          </w:p>
        </w:tc>
      </w:tr>
      <w:tr w:rsidR="00B44FDC" w:rsidRPr="0010789C" w14:paraId="71D61058" w14:textId="77777777" w:rsidTr="00AC7733">
        <w:trPr>
          <w:gridAfter w:val="3"/>
          <w:wAfter w:w="240" w:type="pct"/>
          <w:cantSplit/>
        </w:trPr>
        <w:tc>
          <w:tcPr>
            <w:tcW w:w="223" w:type="pct"/>
          </w:tcPr>
          <w:p w14:paraId="729BB0B4" w14:textId="77777777" w:rsidR="00A411EA" w:rsidRPr="0010789C" w:rsidRDefault="00A411EA" w:rsidP="00A411EA">
            <w:pPr>
              <w:rPr>
                <w:color w:val="0000FF"/>
              </w:rPr>
            </w:pPr>
          </w:p>
        </w:tc>
        <w:tc>
          <w:tcPr>
            <w:tcW w:w="286" w:type="pct"/>
          </w:tcPr>
          <w:p w14:paraId="59D6E6D2" w14:textId="77777777" w:rsidR="00A411EA" w:rsidRPr="0010789C" w:rsidRDefault="00A411EA" w:rsidP="00A411EA">
            <w:pPr>
              <w:jc w:val="right"/>
              <w:rPr>
                <w:color w:val="0000FF"/>
              </w:rPr>
            </w:pPr>
          </w:p>
        </w:tc>
        <w:tc>
          <w:tcPr>
            <w:tcW w:w="383" w:type="pct"/>
          </w:tcPr>
          <w:p w14:paraId="2461E2D4" w14:textId="77777777" w:rsidR="00A411EA" w:rsidRPr="0010789C" w:rsidRDefault="00A411EA" w:rsidP="00A411EA">
            <w:pPr>
              <w:rPr>
                <w:rFonts w:ascii="Arial" w:hAnsi="Arial"/>
                <w:color w:val="0000FF"/>
              </w:rPr>
            </w:pPr>
          </w:p>
        </w:tc>
        <w:tc>
          <w:tcPr>
            <w:tcW w:w="447" w:type="pct"/>
          </w:tcPr>
          <w:p w14:paraId="5A479F01" w14:textId="77777777" w:rsidR="00A411EA" w:rsidRPr="0010789C" w:rsidRDefault="00A411EA" w:rsidP="00A411EA">
            <w:pPr>
              <w:rPr>
                <w:rFonts w:ascii="Arial" w:hAnsi="Arial" w:cs="Arial"/>
                <w:color w:val="0000FF"/>
              </w:rPr>
            </w:pPr>
          </w:p>
        </w:tc>
        <w:tc>
          <w:tcPr>
            <w:tcW w:w="2603" w:type="pct"/>
            <w:vAlign w:val="bottom"/>
          </w:tcPr>
          <w:p w14:paraId="08ABC7DA" w14:textId="77777777" w:rsidR="00A411EA" w:rsidRPr="0010789C" w:rsidRDefault="00A411EA" w:rsidP="00A411EA">
            <w:pPr>
              <w:jc w:val="both"/>
              <w:rPr>
                <w:rFonts w:ascii="Arial" w:hAnsi="Arial"/>
                <w:color w:val="0000FF"/>
              </w:rPr>
            </w:pPr>
            <w:r w:rsidRPr="0010789C">
              <w:rPr>
                <w:rFonts w:ascii="Arial" w:hAnsi="Arial"/>
                <w:i/>
                <w:color w:val="0000FF"/>
                <w:sz w:val="18"/>
              </w:rPr>
              <w:t>"A.R. 29.1.1993" (en vigueur 1.2.1993)</w:t>
            </w:r>
          </w:p>
        </w:tc>
        <w:tc>
          <w:tcPr>
            <w:tcW w:w="148" w:type="pct"/>
            <w:vAlign w:val="bottom"/>
          </w:tcPr>
          <w:p w14:paraId="411EAB8B" w14:textId="77777777" w:rsidR="00A411EA" w:rsidRPr="0010789C" w:rsidRDefault="00A411EA" w:rsidP="00A411EA">
            <w:pPr>
              <w:jc w:val="right"/>
              <w:rPr>
                <w:rFonts w:ascii="Arial" w:hAnsi="Arial"/>
                <w:color w:val="0000FF"/>
              </w:rPr>
            </w:pPr>
          </w:p>
        </w:tc>
        <w:tc>
          <w:tcPr>
            <w:tcW w:w="446" w:type="pct"/>
            <w:vAlign w:val="bottom"/>
          </w:tcPr>
          <w:p w14:paraId="50A7D9EC" w14:textId="77777777" w:rsidR="00A411EA" w:rsidRPr="0010789C" w:rsidRDefault="00A411EA" w:rsidP="00A411EA">
            <w:pPr>
              <w:jc w:val="right"/>
              <w:rPr>
                <w:rFonts w:ascii="Arial" w:hAnsi="Arial"/>
                <w:color w:val="0000FF"/>
              </w:rPr>
            </w:pPr>
          </w:p>
        </w:tc>
        <w:tc>
          <w:tcPr>
            <w:tcW w:w="75" w:type="pct"/>
            <w:vAlign w:val="bottom"/>
          </w:tcPr>
          <w:p w14:paraId="52601830" w14:textId="77777777" w:rsidR="00A411EA" w:rsidRPr="0010789C" w:rsidRDefault="00A411EA" w:rsidP="00A411EA">
            <w:pPr>
              <w:rPr>
                <w:color w:val="0000FF"/>
              </w:rPr>
            </w:pPr>
          </w:p>
        </w:tc>
        <w:tc>
          <w:tcPr>
            <w:tcW w:w="149" w:type="pct"/>
            <w:vAlign w:val="bottom"/>
          </w:tcPr>
          <w:p w14:paraId="4B8CC107" w14:textId="77777777" w:rsidR="00A411EA" w:rsidRPr="0010789C" w:rsidRDefault="00A411EA" w:rsidP="00A411EA">
            <w:pPr>
              <w:jc w:val="right"/>
              <w:rPr>
                <w:rFonts w:ascii="Arial" w:hAnsi="Arial"/>
                <w:color w:val="0000FF"/>
              </w:rPr>
            </w:pPr>
          </w:p>
        </w:tc>
      </w:tr>
      <w:tr w:rsidR="00B44FDC" w:rsidRPr="00E57863" w14:paraId="58E0BFE4" w14:textId="77777777" w:rsidTr="00AC7733">
        <w:trPr>
          <w:gridAfter w:val="3"/>
          <w:wAfter w:w="240" w:type="pct"/>
          <w:cantSplit/>
        </w:trPr>
        <w:tc>
          <w:tcPr>
            <w:tcW w:w="223" w:type="pct"/>
          </w:tcPr>
          <w:p w14:paraId="3C3DE1E7" w14:textId="77777777" w:rsidR="00A411EA" w:rsidRPr="0010789C" w:rsidRDefault="00A411EA" w:rsidP="00A411EA">
            <w:pPr>
              <w:rPr>
                <w:color w:val="0000FF"/>
              </w:rPr>
            </w:pPr>
          </w:p>
        </w:tc>
        <w:tc>
          <w:tcPr>
            <w:tcW w:w="286" w:type="pct"/>
          </w:tcPr>
          <w:p w14:paraId="2D101DFB" w14:textId="77777777" w:rsidR="00A411EA" w:rsidRPr="0010789C" w:rsidRDefault="00A411EA" w:rsidP="00A411EA">
            <w:pPr>
              <w:jc w:val="right"/>
              <w:rPr>
                <w:color w:val="0000FF"/>
              </w:rPr>
            </w:pPr>
          </w:p>
        </w:tc>
        <w:tc>
          <w:tcPr>
            <w:tcW w:w="383" w:type="pct"/>
          </w:tcPr>
          <w:p w14:paraId="5E5AEF76" w14:textId="77777777" w:rsidR="00A411EA" w:rsidRPr="0010789C" w:rsidRDefault="00A411EA" w:rsidP="00A411EA">
            <w:pPr>
              <w:rPr>
                <w:color w:val="0000FF"/>
              </w:rPr>
            </w:pPr>
          </w:p>
        </w:tc>
        <w:tc>
          <w:tcPr>
            <w:tcW w:w="447" w:type="pct"/>
          </w:tcPr>
          <w:p w14:paraId="61A1746E" w14:textId="77777777" w:rsidR="00A411EA" w:rsidRPr="0010789C" w:rsidRDefault="00A411EA" w:rsidP="00A411EA">
            <w:pPr>
              <w:rPr>
                <w:rFonts w:ascii="Arial" w:hAnsi="Arial" w:cs="Arial"/>
                <w:color w:val="0000FF"/>
              </w:rPr>
            </w:pPr>
          </w:p>
        </w:tc>
        <w:tc>
          <w:tcPr>
            <w:tcW w:w="2603" w:type="pct"/>
          </w:tcPr>
          <w:p w14:paraId="09FC95C0" w14:textId="77777777" w:rsidR="00A411EA" w:rsidRPr="0010789C" w:rsidRDefault="00A411EA" w:rsidP="00A411EA">
            <w:pPr>
              <w:jc w:val="both"/>
              <w:rPr>
                <w:rFonts w:ascii="Arial" w:hAnsi="Arial"/>
                <w:i/>
                <w:color w:val="0000FF"/>
                <w:sz w:val="18"/>
                <w:lang w:val="fr-BE"/>
              </w:rPr>
            </w:pPr>
            <w:r w:rsidRPr="0010789C">
              <w:rPr>
                <w:rFonts w:ascii="Arial" w:hAnsi="Arial"/>
                <w:color w:val="0000FF"/>
                <w:lang w:val="fr-FR"/>
              </w:rPr>
              <w:t>"</w:t>
            </w:r>
            <w:r w:rsidRPr="0010789C">
              <w:rPr>
                <w:rFonts w:ascii="Arial" w:hAnsi="Arial"/>
                <w:color w:val="0000FF"/>
                <w:u w:val="single"/>
                <w:lang w:val="fr-FR"/>
              </w:rPr>
              <w:t>Groupe principal VIII : Réparation et entretien</w:t>
            </w:r>
            <w:r w:rsidRPr="0010789C">
              <w:rPr>
                <w:rFonts w:ascii="Arial" w:hAnsi="Arial"/>
                <w:color w:val="0000FF"/>
                <w:lang w:val="fr-FR"/>
              </w:rPr>
              <w:t> :"</w:t>
            </w:r>
          </w:p>
        </w:tc>
        <w:tc>
          <w:tcPr>
            <w:tcW w:w="148" w:type="pct"/>
            <w:vAlign w:val="bottom"/>
          </w:tcPr>
          <w:p w14:paraId="3A09AEE8" w14:textId="77777777" w:rsidR="00A411EA" w:rsidRPr="0010789C" w:rsidRDefault="00A411EA" w:rsidP="00A411EA">
            <w:pPr>
              <w:rPr>
                <w:color w:val="0000FF"/>
                <w:lang w:val="fr-BE"/>
              </w:rPr>
            </w:pPr>
          </w:p>
        </w:tc>
        <w:tc>
          <w:tcPr>
            <w:tcW w:w="446" w:type="pct"/>
            <w:vAlign w:val="bottom"/>
          </w:tcPr>
          <w:p w14:paraId="2087D10D" w14:textId="77777777" w:rsidR="00A411EA" w:rsidRPr="0010789C" w:rsidRDefault="00A411EA" w:rsidP="00A411EA">
            <w:pPr>
              <w:rPr>
                <w:color w:val="0000FF"/>
                <w:lang w:val="fr-BE"/>
              </w:rPr>
            </w:pPr>
          </w:p>
        </w:tc>
        <w:tc>
          <w:tcPr>
            <w:tcW w:w="75" w:type="pct"/>
            <w:vAlign w:val="bottom"/>
          </w:tcPr>
          <w:p w14:paraId="156BA03D" w14:textId="77777777" w:rsidR="00A411EA" w:rsidRPr="0010789C" w:rsidRDefault="00A411EA" w:rsidP="00A411EA">
            <w:pPr>
              <w:rPr>
                <w:color w:val="0000FF"/>
                <w:lang w:val="fr-BE"/>
              </w:rPr>
            </w:pPr>
          </w:p>
        </w:tc>
        <w:tc>
          <w:tcPr>
            <w:tcW w:w="149" w:type="pct"/>
            <w:vAlign w:val="bottom"/>
          </w:tcPr>
          <w:p w14:paraId="5CEF06B2" w14:textId="77777777" w:rsidR="00A411EA" w:rsidRPr="0010789C" w:rsidRDefault="00A411EA" w:rsidP="00A411EA">
            <w:pPr>
              <w:rPr>
                <w:color w:val="0000FF"/>
                <w:lang w:val="fr-BE"/>
              </w:rPr>
            </w:pPr>
          </w:p>
        </w:tc>
      </w:tr>
      <w:tr w:rsidR="00B44FDC" w:rsidRPr="00E57863" w14:paraId="537D2E4A" w14:textId="77777777" w:rsidTr="00AC7733">
        <w:trPr>
          <w:gridAfter w:val="3"/>
          <w:wAfter w:w="240" w:type="pct"/>
          <w:cantSplit/>
        </w:trPr>
        <w:tc>
          <w:tcPr>
            <w:tcW w:w="223" w:type="pct"/>
          </w:tcPr>
          <w:p w14:paraId="412E76E1" w14:textId="77777777" w:rsidR="00A411EA" w:rsidRPr="0010789C" w:rsidRDefault="00A411EA" w:rsidP="00A411EA">
            <w:pPr>
              <w:rPr>
                <w:color w:val="0000FF"/>
                <w:lang w:val="fr-BE"/>
              </w:rPr>
            </w:pPr>
          </w:p>
        </w:tc>
        <w:tc>
          <w:tcPr>
            <w:tcW w:w="286" w:type="pct"/>
          </w:tcPr>
          <w:p w14:paraId="2E93628B" w14:textId="77777777" w:rsidR="00A411EA" w:rsidRPr="0010789C" w:rsidRDefault="00A411EA" w:rsidP="00A411EA">
            <w:pPr>
              <w:jc w:val="right"/>
              <w:rPr>
                <w:color w:val="0000FF"/>
                <w:lang w:val="fr-BE"/>
              </w:rPr>
            </w:pPr>
          </w:p>
        </w:tc>
        <w:tc>
          <w:tcPr>
            <w:tcW w:w="383" w:type="pct"/>
          </w:tcPr>
          <w:p w14:paraId="673828F0" w14:textId="77777777" w:rsidR="00A411EA" w:rsidRPr="0010789C" w:rsidRDefault="00A411EA" w:rsidP="00A411EA">
            <w:pPr>
              <w:rPr>
                <w:color w:val="0000FF"/>
                <w:lang w:val="fr-BE"/>
              </w:rPr>
            </w:pPr>
          </w:p>
        </w:tc>
        <w:tc>
          <w:tcPr>
            <w:tcW w:w="447" w:type="pct"/>
          </w:tcPr>
          <w:p w14:paraId="70877319" w14:textId="77777777" w:rsidR="00A411EA" w:rsidRPr="0010789C" w:rsidRDefault="00A411EA" w:rsidP="00A411EA">
            <w:pPr>
              <w:rPr>
                <w:rFonts w:ascii="Arial" w:hAnsi="Arial" w:cs="Arial"/>
                <w:color w:val="0000FF"/>
                <w:lang w:val="fr-BE"/>
              </w:rPr>
            </w:pPr>
          </w:p>
        </w:tc>
        <w:tc>
          <w:tcPr>
            <w:tcW w:w="2603" w:type="pct"/>
          </w:tcPr>
          <w:p w14:paraId="17578636" w14:textId="77777777" w:rsidR="00A411EA" w:rsidRPr="0010789C" w:rsidRDefault="00A411EA" w:rsidP="00A411EA">
            <w:pPr>
              <w:jc w:val="both"/>
              <w:rPr>
                <w:color w:val="0000FF"/>
                <w:lang w:val="fr-FR"/>
              </w:rPr>
            </w:pPr>
          </w:p>
        </w:tc>
        <w:tc>
          <w:tcPr>
            <w:tcW w:w="148" w:type="pct"/>
            <w:vAlign w:val="bottom"/>
          </w:tcPr>
          <w:p w14:paraId="13C49079" w14:textId="77777777" w:rsidR="00A411EA" w:rsidRPr="0010789C" w:rsidRDefault="00A411EA" w:rsidP="00A411EA">
            <w:pPr>
              <w:rPr>
                <w:color w:val="0000FF"/>
                <w:lang w:val="fr-FR"/>
              </w:rPr>
            </w:pPr>
          </w:p>
        </w:tc>
        <w:tc>
          <w:tcPr>
            <w:tcW w:w="446" w:type="pct"/>
            <w:vAlign w:val="bottom"/>
          </w:tcPr>
          <w:p w14:paraId="76E7370A" w14:textId="77777777" w:rsidR="00A411EA" w:rsidRPr="0010789C" w:rsidRDefault="00A411EA" w:rsidP="00A411EA">
            <w:pPr>
              <w:rPr>
                <w:color w:val="0000FF"/>
                <w:lang w:val="fr-FR"/>
              </w:rPr>
            </w:pPr>
          </w:p>
        </w:tc>
        <w:tc>
          <w:tcPr>
            <w:tcW w:w="75" w:type="pct"/>
            <w:vAlign w:val="bottom"/>
          </w:tcPr>
          <w:p w14:paraId="1F37669B" w14:textId="77777777" w:rsidR="00A411EA" w:rsidRPr="0010789C" w:rsidRDefault="00A411EA" w:rsidP="00A411EA">
            <w:pPr>
              <w:rPr>
                <w:color w:val="0000FF"/>
                <w:lang w:val="fr-FR"/>
              </w:rPr>
            </w:pPr>
          </w:p>
        </w:tc>
        <w:tc>
          <w:tcPr>
            <w:tcW w:w="149" w:type="pct"/>
            <w:vAlign w:val="bottom"/>
          </w:tcPr>
          <w:p w14:paraId="2B681869" w14:textId="77777777" w:rsidR="00A411EA" w:rsidRPr="0010789C" w:rsidRDefault="00A411EA" w:rsidP="00A411EA">
            <w:pPr>
              <w:rPr>
                <w:color w:val="0000FF"/>
                <w:lang w:val="fr-FR"/>
              </w:rPr>
            </w:pPr>
          </w:p>
        </w:tc>
      </w:tr>
      <w:tr w:rsidR="00AC7733" w:rsidRPr="00E57863" w14:paraId="3077F072" w14:textId="77777777" w:rsidTr="00AC7733">
        <w:trPr>
          <w:gridAfter w:val="3"/>
          <w:wAfter w:w="240" w:type="pct"/>
          <w:cantSplit/>
        </w:trPr>
        <w:tc>
          <w:tcPr>
            <w:tcW w:w="223" w:type="pct"/>
          </w:tcPr>
          <w:p w14:paraId="0465A4ED" w14:textId="77777777" w:rsidR="001D7147" w:rsidRPr="0010789C" w:rsidRDefault="001D7147" w:rsidP="00A411EA">
            <w:pPr>
              <w:rPr>
                <w:color w:val="0000FF"/>
                <w:lang w:val="fr-FR"/>
              </w:rPr>
            </w:pPr>
          </w:p>
        </w:tc>
        <w:tc>
          <w:tcPr>
            <w:tcW w:w="286" w:type="pct"/>
          </w:tcPr>
          <w:p w14:paraId="4A74DBFB" w14:textId="77777777" w:rsidR="001D7147" w:rsidRPr="0010789C" w:rsidRDefault="001D7147" w:rsidP="00A411EA">
            <w:pPr>
              <w:jc w:val="right"/>
              <w:rPr>
                <w:color w:val="0000FF"/>
                <w:lang w:val="fr-FR"/>
              </w:rPr>
            </w:pPr>
          </w:p>
        </w:tc>
        <w:tc>
          <w:tcPr>
            <w:tcW w:w="383" w:type="pct"/>
          </w:tcPr>
          <w:p w14:paraId="00281BC2" w14:textId="77777777" w:rsidR="001D7147" w:rsidRPr="0010789C" w:rsidRDefault="001D7147" w:rsidP="00A411EA">
            <w:pPr>
              <w:rPr>
                <w:color w:val="0000FF"/>
                <w:lang w:val="fr-FR"/>
              </w:rPr>
            </w:pPr>
          </w:p>
        </w:tc>
        <w:tc>
          <w:tcPr>
            <w:tcW w:w="447" w:type="pct"/>
          </w:tcPr>
          <w:p w14:paraId="1DBD8059" w14:textId="77777777" w:rsidR="001D7147" w:rsidRPr="0010789C" w:rsidRDefault="001D7147" w:rsidP="00A411EA">
            <w:pPr>
              <w:rPr>
                <w:rFonts w:ascii="Arial" w:hAnsi="Arial" w:cs="Arial"/>
                <w:color w:val="0000FF"/>
                <w:lang w:val="fr-FR"/>
              </w:rPr>
            </w:pPr>
          </w:p>
        </w:tc>
        <w:tc>
          <w:tcPr>
            <w:tcW w:w="3272" w:type="pct"/>
            <w:gridSpan w:val="4"/>
            <w:vAlign w:val="bottom"/>
          </w:tcPr>
          <w:p w14:paraId="3D91266F" w14:textId="03321F1C" w:rsidR="001D7147" w:rsidRPr="0010789C" w:rsidRDefault="001D7147" w:rsidP="00A411EA">
            <w:pPr>
              <w:rPr>
                <w:color w:val="0000FF"/>
                <w:lang w:val="fr-FR"/>
              </w:rPr>
            </w:pPr>
            <w:r w:rsidRPr="0010789C">
              <w:rPr>
                <w:rFonts w:ascii="Arial" w:hAnsi="Arial"/>
                <w:i/>
                <w:color w:val="0000FF"/>
                <w:sz w:val="18"/>
                <w:lang w:val="fr-BE"/>
              </w:rPr>
              <w:t>"A.R. 28.3.1995" (en vigueur 1.4.1995) + “A.R. 18.10.2013” (en vigueur 1.12.2013)</w:t>
            </w:r>
          </w:p>
        </w:tc>
        <w:tc>
          <w:tcPr>
            <w:tcW w:w="149" w:type="pct"/>
            <w:vAlign w:val="bottom"/>
          </w:tcPr>
          <w:p w14:paraId="047C528F" w14:textId="77777777" w:rsidR="001D7147" w:rsidRPr="0010789C" w:rsidRDefault="001D7147" w:rsidP="00A411EA">
            <w:pPr>
              <w:rPr>
                <w:color w:val="0000FF"/>
                <w:lang w:val="fr-FR"/>
              </w:rPr>
            </w:pPr>
          </w:p>
        </w:tc>
      </w:tr>
      <w:tr w:rsidR="00AC7733" w:rsidRPr="00E57863" w14:paraId="1FD8DA2B" w14:textId="77777777" w:rsidTr="00AC7733">
        <w:trPr>
          <w:gridAfter w:val="3"/>
          <w:wAfter w:w="240" w:type="pct"/>
          <w:cantSplit/>
        </w:trPr>
        <w:tc>
          <w:tcPr>
            <w:tcW w:w="223" w:type="pct"/>
          </w:tcPr>
          <w:p w14:paraId="04501D9C" w14:textId="77777777" w:rsidR="00A411EA" w:rsidRPr="0010789C" w:rsidRDefault="00A411EA" w:rsidP="00A411EA">
            <w:pPr>
              <w:rPr>
                <w:color w:val="0000FF"/>
                <w:lang w:val="fr-FR"/>
              </w:rPr>
            </w:pPr>
          </w:p>
        </w:tc>
        <w:tc>
          <w:tcPr>
            <w:tcW w:w="286" w:type="pct"/>
          </w:tcPr>
          <w:p w14:paraId="108C9522" w14:textId="77777777" w:rsidR="00A411EA" w:rsidRPr="0010789C" w:rsidRDefault="00A411EA" w:rsidP="00A411EA">
            <w:pPr>
              <w:jc w:val="right"/>
              <w:rPr>
                <w:color w:val="0000FF"/>
                <w:lang w:val="fr-FR"/>
              </w:rPr>
            </w:pPr>
          </w:p>
        </w:tc>
        <w:tc>
          <w:tcPr>
            <w:tcW w:w="383" w:type="pct"/>
          </w:tcPr>
          <w:p w14:paraId="7C41FA50" w14:textId="77777777" w:rsidR="00A411EA" w:rsidRPr="0010789C" w:rsidRDefault="00A411EA" w:rsidP="00A411EA">
            <w:pPr>
              <w:rPr>
                <w:color w:val="0000FF"/>
                <w:lang w:val="fr-FR"/>
              </w:rPr>
            </w:pPr>
          </w:p>
        </w:tc>
        <w:tc>
          <w:tcPr>
            <w:tcW w:w="447" w:type="pct"/>
          </w:tcPr>
          <w:p w14:paraId="0A2CBB6A" w14:textId="77777777" w:rsidR="00A411EA" w:rsidRPr="0010789C" w:rsidRDefault="00A411EA" w:rsidP="00A411EA">
            <w:pPr>
              <w:rPr>
                <w:rFonts w:ascii="Arial" w:hAnsi="Arial" w:cs="Arial"/>
                <w:color w:val="0000FF"/>
                <w:lang w:val="fr-FR"/>
              </w:rPr>
            </w:pPr>
          </w:p>
        </w:tc>
        <w:tc>
          <w:tcPr>
            <w:tcW w:w="3272" w:type="pct"/>
            <w:gridSpan w:val="4"/>
          </w:tcPr>
          <w:p w14:paraId="711E77CB" w14:textId="77777777" w:rsidR="00A411EA" w:rsidRPr="0010789C" w:rsidRDefault="00A411EA" w:rsidP="00A411EA">
            <w:pPr>
              <w:jc w:val="both"/>
              <w:rPr>
                <w:color w:val="0000FF"/>
                <w:lang w:val="fr-BE"/>
              </w:rPr>
            </w:pPr>
          </w:p>
        </w:tc>
        <w:tc>
          <w:tcPr>
            <w:tcW w:w="149" w:type="pct"/>
            <w:vAlign w:val="bottom"/>
          </w:tcPr>
          <w:p w14:paraId="38E69FFB" w14:textId="77777777" w:rsidR="00A411EA" w:rsidRPr="0010789C" w:rsidRDefault="00A411EA" w:rsidP="00A411EA">
            <w:pPr>
              <w:rPr>
                <w:color w:val="0000FF"/>
                <w:lang w:val="fr-BE"/>
              </w:rPr>
            </w:pPr>
          </w:p>
        </w:tc>
      </w:tr>
      <w:tr w:rsidR="00B44FDC" w:rsidRPr="0010789C" w14:paraId="6B554AAC" w14:textId="77777777" w:rsidTr="00AC7733">
        <w:trPr>
          <w:gridAfter w:val="3"/>
          <w:wAfter w:w="240" w:type="pct"/>
          <w:cantSplit/>
        </w:trPr>
        <w:tc>
          <w:tcPr>
            <w:tcW w:w="223" w:type="pct"/>
          </w:tcPr>
          <w:p w14:paraId="5D3674B1" w14:textId="77777777" w:rsidR="00A411EA" w:rsidRPr="0010789C" w:rsidRDefault="00A411EA" w:rsidP="00A411EA">
            <w:pPr>
              <w:rPr>
                <w:color w:val="0000FF"/>
                <w:lang w:val="fr-FR"/>
              </w:rPr>
            </w:pPr>
            <w:r w:rsidRPr="0010789C">
              <w:rPr>
                <w:rFonts w:ascii="Arial" w:hAnsi="Arial"/>
                <w:color w:val="0000FF"/>
              </w:rPr>
              <w:t>"</w:t>
            </w:r>
          </w:p>
        </w:tc>
        <w:tc>
          <w:tcPr>
            <w:tcW w:w="286" w:type="pct"/>
          </w:tcPr>
          <w:p w14:paraId="0D2798AC" w14:textId="77777777" w:rsidR="00A411EA" w:rsidRPr="0010789C" w:rsidRDefault="00A411EA" w:rsidP="00A411EA">
            <w:pPr>
              <w:jc w:val="right"/>
              <w:rPr>
                <w:color w:val="0000FF"/>
                <w:lang w:val="fr-FR"/>
              </w:rPr>
            </w:pPr>
          </w:p>
        </w:tc>
        <w:tc>
          <w:tcPr>
            <w:tcW w:w="383" w:type="pct"/>
          </w:tcPr>
          <w:p w14:paraId="4318C751" w14:textId="77777777" w:rsidR="00A411EA" w:rsidRPr="0010789C" w:rsidRDefault="00A411EA" w:rsidP="00A411EA">
            <w:pPr>
              <w:rPr>
                <w:color w:val="0000FF"/>
                <w:lang w:val="fr-FR"/>
              </w:rPr>
            </w:pPr>
            <w:r w:rsidRPr="0010789C">
              <w:rPr>
                <w:rFonts w:ascii="Arial" w:hAnsi="Arial"/>
                <w:color w:val="0000FF"/>
              </w:rPr>
              <w:t>653730</w:t>
            </w:r>
          </w:p>
        </w:tc>
        <w:tc>
          <w:tcPr>
            <w:tcW w:w="447" w:type="pct"/>
          </w:tcPr>
          <w:p w14:paraId="28A3372F" w14:textId="77777777" w:rsidR="00A411EA" w:rsidRPr="0010789C" w:rsidRDefault="00A411EA" w:rsidP="00A411EA">
            <w:pPr>
              <w:rPr>
                <w:rFonts w:ascii="Arial" w:hAnsi="Arial" w:cs="Arial"/>
                <w:color w:val="0000FF"/>
                <w:lang w:val="fr-FR"/>
              </w:rPr>
            </w:pPr>
            <w:r w:rsidRPr="0010789C">
              <w:rPr>
                <w:rFonts w:ascii="Arial" w:hAnsi="Arial" w:cs="Arial"/>
                <w:color w:val="0000FF"/>
              </w:rPr>
              <w:t>653741</w:t>
            </w:r>
          </w:p>
        </w:tc>
        <w:tc>
          <w:tcPr>
            <w:tcW w:w="2603" w:type="pct"/>
          </w:tcPr>
          <w:p w14:paraId="1888C7DD" w14:textId="77777777" w:rsidR="00A411EA" w:rsidRPr="0010789C" w:rsidRDefault="00A411EA" w:rsidP="00A411EA">
            <w:pPr>
              <w:jc w:val="both"/>
              <w:rPr>
                <w:color w:val="0000FF"/>
                <w:lang w:val="fr-BE"/>
              </w:rPr>
            </w:pPr>
            <w:r w:rsidRPr="0010789C">
              <w:rPr>
                <w:rFonts w:ascii="Arial" w:hAnsi="Arial"/>
                <w:color w:val="0000FF"/>
                <w:lang w:val="fr-FR"/>
              </w:rPr>
              <w:t>Réparation et entretien d'un appareil orthopédique sur mesure spécifique du membre inférieur, par tranche de T 20, par an</w:t>
            </w:r>
          </w:p>
        </w:tc>
        <w:tc>
          <w:tcPr>
            <w:tcW w:w="148" w:type="pct"/>
            <w:vAlign w:val="bottom"/>
          </w:tcPr>
          <w:p w14:paraId="52682F31"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01E756B4" w14:textId="77777777" w:rsidR="00A411EA" w:rsidRPr="0010789C" w:rsidRDefault="00A411EA" w:rsidP="00A411EA">
            <w:pPr>
              <w:jc w:val="right"/>
              <w:rPr>
                <w:rFonts w:ascii="Arial" w:hAnsi="Arial"/>
                <w:color w:val="0000FF"/>
              </w:rPr>
            </w:pPr>
            <w:r w:rsidRPr="0010789C">
              <w:rPr>
                <w:rFonts w:ascii="Arial" w:hAnsi="Arial"/>
                <w:color w:val="0000FF"/>
              </w:rPr>
              <w:t>4</w:t>
            </w:r>
          </w:p>
        </w:tc>
        <w:tc>
          <w:tcPr>
            <w:tcW w:w="75" w:type="pct"/>
            <w:vAlign w:val="bottom"/>
          </w:tcPr>
          <w:p w14:paraId="22F5DA16" w14:textId="77777777" w:rsidR="00A411EA" w:rsidRPr="0010789C" w:rsidRDefault="00A411EA" w:rsidP="00A411EA">
            <w:pPr>
              <w:rPr>
                <w:color w:val="0000FF"/>
                <w:lang w:val="fr-BE"/>
              </w:rPr>
            </w:pPr>
          </w:p>
        </w:tc>
        <w:tc>
          <w:tcPr>
            <w:tcW w:w="149" w:type="pct"/>
            <w:vAlign w:val="bottom"/>
          </w:tcPr>
          <w:p w14:paraId="4CBC354B" w14:textId="77777777" w:rsidR="00A411EA" w:rsidRPr="0010789C" w:rsidRDefault="00A411EA" w:rsidP="00A411EA">
            <w:pPr>
              <w:rPr>
                <w:color w:val="0000FF"/>
                <w:lang w:val="fr-BE"/>
              </w:rPr>
            </w:pPr>
          </w:p>
        </w:tc>
      </w:tr>
      <w:tr w:rsidR="00B44FDC" w:rsidRPr="0010789C" w14:paraId="5CC9297D" w14:textId="77777777" w:rsidTr="00AC7733">
        <w:trPr>
          <w:gridAfter w:val="3"/>
          <w:wAfter w:w="240" w:type="pct"/>
          <w:cantSplit/>
        </w:trPr>
        <w:tc>
          <w:tcPr>
            <w:tcW w:w="223" w:type="pct"/>
          </w:tcPr>
          <w:p w14:paraId="421E8CD0" w14:textId="77777777" w:rsidR="00A411EA" w:rsidRPr="0010789C" w:rsidRDefault="00A411EA" w:rsidP="00A411EA">
            <w:pPr>
              <w:rPr>
                <w:color w:val="0000FF"/>
                <w:lang w:val="fr-BE"/>
              </w:rPr>
            </w:pPr>
          </w:p>
        </w:tc>
        <w:tc>
          <w:tcPr>
            <w:tcW w:w="286" w:type="pct"/>
          </w:tcPr>
          <w:p w14:paraId="290CE9CC" w14:textId="77777777" w:rsidR="00A411EA" w:rsidRPr="0010789C" w:rsidRDefault="00A411EA" w:rsidP="00A411EA">
            <w:pPr>
              <w:jc w:val="right"/>
              <w:rPr>
                <w:color w:val="0000FF"/>
                <w:lang w:val="fr-BE"/>
              </w:rPr>
            </w:pPr>
          </w:p>
        </w:tc>
        <w:tc>
          <w:tcPr>
            <w:tcW w:w="383" w:type="pct"/>
          </w:tcPr>
          <w:p w14:paraId="6F71EF9A" w14:textId="77777777" w:rsidR="00A411EA" w:rsidRPr="0010789C" w:rsidRDefault="00A411EA" w:rsidP="00A411EA">
            <w:pPr>
              <w:rPr>
                <w:color w:val="0000FF"/>
                <w:lang w:val="fr-BE"/>
              </w:rPr>
            </w:pPr>
          </w:p>
        </w:tc>
        <w:tc>
          <w:tcPr>
            <w:tcW w:w="447" w:type="pct"/>
          </w:tcPr>
          <w:p w14:paraId="0101E581" w14:textId="77777777" w:rsidR="00A411EA" w:rsidRPr="0010789C" w:rsidRDefault="00A411EA" w:rsidP="00A411EA">
            <w:pPr>
              <w:rPr>
                <w:rFonts w:ascii="Arial" w:hAnsi="Arial" w:cs="Arial"/>
                <w:color w:val="0000FF"/>
                <w:lang w:val="fr-BE"/>
              </w:rPr>
            </w:pPr>
          </w:p>
        </w:tc>
        <w:tc>
          <w:tcPr>
            <w:tcW w:w="2603" w:type="pct"/>
          </w:tcPr>
          <w:p w14:paraId="40CE3166" w14:textId="77777777" w:rsidR="00A411EA" w:rsidRPr="0010789C" w:rsidRDefault="00A411EA" w:rsidP="00A411EA">
            <w:pPr>
              <w:jc w:val="both"/>
              <w:rPr>
                <w:color w:val="0000FF"/>
                <w:lang w:val="fr-FR"/>
              </w:rPr>
            </w:pPr>
          </w:p>
        </w:tc>
        <w:tc>
          <w:tcPr>
            <w:tcW w:w="148" w:type="pct"/>
            <w:vAlign w:val="bottom"/>
          </w:tcPr>
          <w:p w14:paraId="4149DDFD" w14:textId="77777777" w:rsidR="00A411EA" w:rsidRPr="0010789C" w:rsidRDefault="00A411EA" w:rsidP="00A411EA">
            <w:pPr>
              <w:jc w:val="right"/>
              <w:rPr>
                <w:color w:val="0000FF"/>
                <w:lang w:val="fr-BE"/>
              </w:rPr>
            </w:pPr>
          </w:p>
        </w:tc>
        <w:tc>
          <w:tcPr>
            <w:tcW w:w="446" w:type="pct"/>
            <w:vAlign w:val="bottom"/>
          </w:tcPr>
          <w:p w14:paraId="49D6003C" w14:textId="77777777" w:rsidR="00A411EA" w:rsidRPr="0010789C" w:rsidRDefault="00A411EA" w:rsidP="00A411EA">
            <w:pPr>
              <w:jc w:val="right"/>
              <w:rPr>
                <w:color w:val="0000FF"/>
                <w:lang w:val="fr-BE"/>
              </w:rPr>
            </w:pPr>
          </w:p>
        </w:tc>
        <w:tc>
          <w:tcPr>
            <w:tcW w:w="75" w:type="pct"/>
            <w:vAlign w:val="bottom"/>
          </w:tcPr>
          <w:p w14:paraId="31D3E905" w14:textId="77777777" w:rsidR="00A411EA" w:rsidRPr="0010789C" w:rsidRDefault="00A411EA" w:rsidP="00A411EA">
            <w:pPr>
              <w:rPr>
                <w:color w:val="0000FF"/>
                <w:lang w:val="fr-BE"/>
              </w:rPr>
            </w:pPr>
          </w:p>
        </w:tc>
        <w:tc>
          <w:tcPr>
            <w:tcW w:w="149" w:type="pct"/>
            <w:vAlign w:val="bottom"/>
          </w:tcPr>
          <w:p w14:paraId="299F3BE3" w14:textId="77777777" w:rsidR="00A411EA" w:rsidRPr="0010789C" w:rsidRDefault="00A411EA" w:rsidP="00A411EA">
            <w:pPr>
              <w:rPr>
                <w:color w:val="0000FF"/>
                <w:lang w:val="fr-BE"/>
              </w:rPr>
            </w:pPr>
          </w:p>
        </w:tc>
      </w:tr>
      <w:tr w:rsidR="00B44FDC" w:rsidRPr="0010789C" w14:paraId="7604D8E4" w14:textId="77777777" w:rsidTr="00AC7733">
        <w:trPr>
          <w:gridAfter w:val="3"/>
          <w:wAfter w:w="240" w:type="pct"/>
          <w:cantSplit/>
        </w:trPr>
        <w:tc>
          <w:tcPr>
            <w:tcW w:w="223" w:type="pct"/>
          </w:tcPr>
          <w:p w14:paraId="2C4978D4" w14:textId="77777777" w:rsidR="00A411EA" w:rsidRPr="0010789C" w:rsidRDefault="00A411EA" w:rsidP="00A411EA">
            <w:pPr>
              <w:rPr>
                <w:rFonts w:ascii="Arial" w:hAnsi="Arial"/>
                <w:color w:val="0000FF"/>
                <w:lang w:val="fr-BE"/>
              </w:rPr>
            </w:pPr>
          </w:p>
        </w:tc>
        <w:tc>
          <w:tcPr>
            <w:tcW w:w="286" w:type="pct"/>
          </w:tcPr>
          <w:p w14:paraId="19AD1D62" w14:textId="77777777" w:rsidR="00A411EA" w:rsidRPr="0010789C" w:rsidRDefault="00A411EA" w:rsidP="00A411EA">
            <w:pPr>
              <w:jc w:val="right"/>
              <w:rPr>
                <w:color w:val="0000FF"/>
                <w:lang w:val="fr-BE"/>
              </w:rPr>
            </w:pPr>
          </w:p>
        </w:tc>
        <w:tc>
          <w:tcPr>
            <w:tcW w:w="383" w:type="pct"/>
          </w:tcPr>
          <w:p w14:paraId="214CED34" w14:textId="77777777" w:rsidR="00A411EA" w:rsidRPr="0010789C" w:rsidRDefault="00A411EA" w:rsidP="00A411EA">
            <w:pPr>
              <w:rPr>
                <w:rFonts w:ascii="Arial" w:hAnsi="Arial"/>
                <w:color w:val="0000FF"/>
              </w:rPr>
            </w:pPr>
            <w:r w:rsidRPr="0010789C">
              <w:rPr>
                <w:rFonts w:ascii="Arial" w:hAnsi="Arial"/>
                <w:color w:val="0000FF"/>
              </w:rPr>
              <w:t>653752</w:t>
            </w:r>
          </w:p>
        </w:tc>
        <w:tc>
          <w:tcPr>
            <w:tcW w:w="447" w:type="pct"/>
          </w:tcPr>
          <w:p w14:paraId="1F34AB00" w14:textId="77777777" w:rsidR="00A411EA" w:rsidRPr="0010789C" w:rsidRDefault="00A411EA" w:rsidP="00A411EA">
            <w:pPr>
              <w:rPr>
                <w:rFonts w:ascii="Arial" w:hAnsi="Arial" w:cs="Arial"/>
                <w:color w:val="0000FF"/>
              </w:rPr>
            </w:pPr>
            <w:r w:rsidRPr="0010789C">
              <w:rPr>
                <w:rFonts w:ascii="Arial" w:hAnsi="Arial" w:cs="Arial"/>
                <w:color w:val="0000FF"/>
              </w:rPr>
              <w:t>653763</w:t>
            </w:r>
          </w:p>
        </w:tc>
        <w:tc>
          <w:tcPr>
            <w:tcW w:w="2603" w:type="pct"/>
          </w:tcPr>
          <w:p w14:paraId="4290E0F0" w14:textId="77777777" w:rsidR="00A411EA" w:rsidRPr="0010789C" w:rsidRDefault="00A411EA" w:rsidP="00A411EA">
            <w:pPr>
              <w:jc w:val="both"/>
              <w:rPr>
                <w:rFonts w:ascii="Arial" w:hAnsi="Arial"/>
                <w:color w:val="0000FF"/>
                <w:lang w:val="fr-BE"/>
              </w:rPr>
            </w:pPr>
            <w:r w:rsidRPr="0010789C">
              <w:rPr>
                <w:rFonts w:ascii="Arial" w:hAnsi="Arial"/>
                <w:color w:val="0000FF"/>
                <w:lang w:val="fr-FR"/>
              </w:rPr>
              <w:t>Réparation et entretien d'appareils préfab, d'orthèses spécifiques, du membre inférieur, par tranche de T 20, par an</w:t>
            </w:r>
          </w:p>
        </w:tc>
        <w:tc>
          <w:tcPr>
            <w:tcW w:w="148" w:type="pct"/>
            <w:vAlign w:val="bottom"/>
          </w:tcPr>
          <w:p w14:paraId="4B122B08" w14:textId="77777777" w:rsidR="00A411EA" w:rsidRPr="0010789C" w:rsidRDefault="00A411EA" w:rsidP="00A411EA">
            <w:pPr>
              <w:jc w:val="right"/>
              <w:rPr>
                <w:rFonts w:ascii="Arial" w:hAnsi="Arial"/>
                <w:color w:val="0000FF"/>
              </w:rPr>
            </w:pPr>
            <w:r w:rsidRPr="0010789C">
              <w:rPr>
                <w:rFonts w:ascii="Arial" w:hAnsi="Arial"/>
                <w:color w:val="0000FF"/>
              </w:rPr>
              <w:t>T</w:t>
            </w:r>
          </w:p>
        </w:tc>
        <w:tc>
          <w:tcPr>
            <w:tcW w:w="446" w:type="pct"/>
            <w:vAlign w:val="bottom"/>
          </w:tcPr>
          <w:p w14:paraId="1309B590" w14:textId="77777777" w:rsidR="00A411EA" w:rsidRPr="0010789C" w:rsidRDefault="00A411EA" w:rsidP="00A411EA">
            <w:pPr>
              <w:jc w:val="right"/>
              <w:rPr>
                <w:rFonts w:ascii="Arial" w:hAnsi="Arial"/>
                <w:color w:val="0000FF"/>
              </w:rPr>
            </w:pPr>
            <w:r w:rsidRPr="0010789C">
              <w:rPr>
                <w:rFonts w:ascii="Arial" w:hAnsi="Arial"/>
                <w:color w:val="0000FF"/>
              </w:rPr>
              <w:t>2,6</w:t>
            </w:r>
          </w:p>
        </w:tc>
        <w:tc>
          <w:tcPr>
            <w:tcW w:w="75" w:type="pct"/>
            <w:vAlign w:val="bottom"/>
          </w:tcPr>
          <w:p w14:paraId="76871F1D" w14:textId="77777777" w:rsidR="00A411EA" w:rsidRPr="0010789C" w:rsidRDefault="00A411EA" w:rsidP="00A411EA">
            <w:pPr>
              <w:rPr>
                <w:color w:val="0000FF"/>
              </w:rPr>
            </w:pPr>
          </w:p>
        </w:tc>
        <w:tc>
          <w:tcPr>
            <w:tcW w:w="149" w:type="pct"/>
            <w:vAlign w:val="bottom"/>
          </w:tcPr>
          <w:p w14:paraId="38C19884" w14:textId="77777777" w:rsidR="00A411EA" w:rsidRPr="0010789C" w:rsidRDefault="00A411EA" w:rsidP="00A411EA">
            <w:pPr>
              <w:rPr>
                <w:color w:val="0000FF"/>
              </w:rPr>
            </w:pPr>
            <w:r w:rsidRPr="0010789C">
              <w:rPr>
                <w:rFonts w:ascii="Arial" w:hAnsi="Arial"/>
                <w:color w:val="0000FF"/>
              </w:rPr>
              <w:t>"</w:t>
            </w:r>
          </w:p>
        </w:tc>
      </w:tr>
      <w:tr w:rsidR="00B44FDC" w:rsidRPr="0010789C" w14:paraId="2738CF7E" w14:textId="77777777" w:rsidTr="00AC7733">
        <w:trPr>
          <w:gridAfter w:val="3"/>
          <w:wAfter w:w="240" w:type="pct"/>
          <w:cantSplit/>
        </w:trPr>
        <w:tc>
          <w:tcPr>
            <w:tcW w:w="223" w:type="pct"/>
          </w:tcPr>
          <w:p w14:paraId="330193F9" w14:textId="77777777" w:rsidR="00A411EA" w:rsidRPr="0010789C" w:rsidRDefault="00A411EA" w:rsidP="00A411EA">
            <w:pPr>
              <w:rPr>
                <w:color w:val="0000FF"/>
              </w:rPr>
            </w:pPr>
          </w:p>
        </w:tc>
        <w:tc>
          <w:tcPr>
            <w:tcW w:w="286" w:type="pct"/>
          </w:tcPr>
          <w:p w14:paraId="5E9675B9" w14:textId="77777777" w:rsidR="00A411EA" w:rsidRPr="0010789C" w:rsidRDefault="00A411EA" w:rsidP="00A411EA">
            <w:pPr>
              <w:jc w:val="right"/>
              <w:rPr>
                <w:color w:val="0000FF"/>
              </w:rPr>
            </w:pPr>
          </w:p>
        </w:tc>
        <w:tc>
          <w:tcPr>
            <w:tcW w:w="383" w:type="pct"/>
          </w:tcPr>
          <w:p w14:paraId="4D2F11DF" w14:textId="77777777" w:rsidR="00A411EA" w:rsidRPr="0010789C" w:rsidRDefault="00A411EA" w:rsidP="00A411EA">
            <w:pPr>
              <w:rPr>
                <w:color w:val="0000FF"/>
              </w:rPr>
            </w:pPr>
          </w:p>
        </w:tc>
        <w:tc>
          <w:tcPr>
            <w:tcW w:w="447" w:type="pct"/>
          </w:tcPr>
          <w:p w14:paraId="21CD85C9" w14:textId="77777777" w:rsidR="00A411EA" w:rsidRPr="0010789C" w:rsidRDefault="00A411EA" w:rsidP="00A411EA">
            <w:pPr>
              <w:rPr>
                <w:rFonts w:ascii="Arial" w:hAnsi="Arial" w:cs="Arial"/>
                <w:color w:val="0000FF"/>
              </w:rPr>
            </w:pPr>
          </w:p>
        </w:tc>
        <w:tc>
          <w:tcPr>
            <w:tcW w:w="2603" w:type="pct"/>
          </w:tcPr>
          <w:p w14:paraId="64922777" w14:textId="77777777" w:rsidR="00A411EA" w:rsidRPr="0010789C" w:rsidRDefault="00A411EA" w:rsidP="00A411EA">
            <w:pPr>
              <w:jc w:val="both"/>
              <w:rPr>
                <w:color w:val="0000FF"/>
                <w:lang w:val="fr-FR"/>
              </w:rPr>
            </w:pPr>
          </w:p>
        </w:tc>
        <w:tc>
          <w:tcPr>
            <w:tcW w:w="148" w:type="pct"/>
            <w:vAlign w:val="bottom"/>
          </w:tcPr>
          <w:p w14:paraId="5600E9F4" w14:textId="77777777" w:rsidR="00A411EA" w:rsidRPr="0010789C" w:rsidRDefault="00A411EA" w:rsidP="00A411EA">
            <w:pPr>
              <w:jc w:val="right"/>
              <w:rPr>
                <w:color w:val="0000FF"/>
              </w:rPr>
            </w:pPr>
          </w:p>
        </w:tc>
        <w:tc>
          <w:tcPr>
            <w:tcW w:w="446" w:type="pct"/>
            <w:vAlign w:val="bottom"/>
          </w:tcPr>
          <w:p w14:paraId="7C1C1ACA" w14:textId="77777777" w:rsidR="00A411EA" w:rsidRPr="0010789C" w:rsidRDefault="00A411EA" w:rsidP="00A411EA">
            <w:pPr>
              <w:jc w:val="right"/>
              <w:rPr>
                <w:color w:val="0000FF"/>
              </w:rPr>
            </w:pPr>
          </w:p>
        </w:tc>
        <w:tc>
          <w:tcPr>
            <w:tcW w:w="75" w:type="pct"/>
            <w:vAlign w:val="bottom"/>
          </w:tcPr>
          <w:p w14:paraId="5D3CBFD3" w14:textId="77777777" w:rsidR="00A411EA" w:rsidRPr="0010789C" w:rsidRDefault="00A411EA" w:rsidP="00A411EA">
            <w:pPr>
              <w:rPr>
                <w:color w:val="0000FF"/>
              </w:rPr>
            </w:pPr>
          </w:p>
        </w:tc>
        <w:tc>
          <w:tcPr>
            <w:tcW w:w="149" w:type="pct"/>
            <w:vAlign w:val="bottom"/>
          </w:tcPr>
          <w:p w14:paraId="7E97F902" w14:textId="77777777" w:rsidR="00A411EA" w:rsidRPr="0010789C" w:rsidRDefault="00A411EA" w:rsidP="00A411EA">
            <w:pPr>
              <w:jc w:val="right"/>
              <w:rPr>
                <w:color w:val="0000FF"/>
              </w:rPr>
            </w:pPr>
          </w:p>
        </w:tc>
      </w:tr>
      <w:tr w:rsidR="00AC7733" w:rsidRPr="00E57863" w14:paraId="519DADA4" w14:textId="77777777" w:rsidTr="00AC7733">
        <w:trPr>
          <w:gridAfter w:val="3"/>
          <w:wAfter w:w="240" w:type="pct"/>
          <w:cantSplit/>
        </w:trPr>
        <w:tc>
          <w:tcPr>
            <w:tcW w:w="223" w:type="pct"/>
          </w:tcPr>
          <w:p w14:paraId="497CE1B9" w14:textId="77777777" w:rsidR="001D7147" w:rsidRPr="0010789C" w:rsidRDefault="001D7147" w:rsidP="00A411EA">
            <w:pPr>
              <w:rPr>
                <w:color w:val="0000FF"/>
              </w:rPr>
            </w:pPr>
          </w:p>
        </w:tc>
        <w:tc>
          <w:tcPr>
            <w:tcW w:w="286" w:type="pct"/>
          </w:tcPr>
          <w:p w14:paraId="56EC64F3" w14:textId="77777777" w:rsidR="001D7147" w:rsidRPr="0010789C" w:rsidRDefault="001D7147" w:rsidP="00A411EA">
            <w:pPr>
              <w:jc w:val="right"/>
              <w:rPr>
                <w:color w:val="0000FF"/>
              </w:rPr>
            </w:pPr>
          </w:p>
        </w:tc>
        <w:tc>
          <w:tcPr>
            <w:tcW w:w="383" w:type="pct"/>
          </w:tcPr>
          <w:p w14:paraId="45E9A9F3" w14:textId="77777777" w:rsidR="001D7147" w:rsidRPr="0010789C" w:rsidRDefault="001D7147" w:rsidP="00A411EA">
            <w:pPr>
              <w:rPr>
                <w:rFonts w:ascii="Arial" w:hAnsi="Arial"/>
                <w:color w:val="0000FF"/>
              </w:rPr>
            </w:pPr>
          </w:p>
        </w:tc>
        <w:tc>
          <w:tcPr>
            <w:tcW w:w="447" w:type="pct"/>
          </w:tcPr>
          <w:p w14:paraId="3029A9CB" w14:textId="77777777" w:rsidR="001D7147" w:rsidRPr="0010789C" w:rsidRDefault="001D7147" w:rsidP="00A411EA">
            <w:pPr>
              <w:rPr>
                <w:rFonts w:ascii="Arial" w:hAnsi="Arial" w:cs="Arial"/>
                <w:color w:val="0000FF"/>
              </w:rPr>
            </w:pPr>
          </w:p>
        </w:tc>
        <w:tc>
          <w:tcPr>
            <w:tcW w:w="3272" w:type="pct"/>
            <w:gridSpan w:val="4"/>
            <w:vAlign w:val="bottom"/>
          </w:tcPr>
          <w:p w14:paraId="73CA0482" w14:textId="2CDCF943" w:rsidR="001D7147" w:rsidRPr="0010789C" w:rsidRDefault="001D7147" w:rsidP="00A411EA">
            <w:pPr>
              <w:rPr>
                <w:color w:val="0000FF"/>
                <w:lang w:val="fr-BE"/>
              </w:rPr>
            </w:pPr>
            <w:r w:rsidRPr="0010789C">
              <w:rPr>
                <w:rFonts w:ascii="Arial" w:hAnsi="Arial"/>
                <w:i/>
                <w:color w:val="0000FF"/>
                <w:sz w:val="18"/>
                <w:lang w:val="fr-FR"/>
              </w:rPr>
              <w:t>"A.R. 29.1.1993" (en vigueur 1.2.1993) + "A.R. 20.7.2004" (en vigueur 1.9.2004)</w:t>
            </w:r>
          </w:p>
        </w:tc>
        <w:tc>
          <w:tcPr>
            <w:tcW w:w="149" w:type="pct"/>
            <w:vAlign w:val="bottom"/>
          </w:tcPr>
          <w:p w14:paraId="281BE7F0" w14:textId="77777777" w:rsidR="001D7147" w:rsidRPr="0010789C" w:rsidRDefault="001D7147" w:rsidP="00A411EA">
            <w:pPr>
              <w:jc w:val="right"/>
              <w:rPr>
                <w:rFonts w:ascii="Arial" w:hAnsi="Arial"/>
                <w:color w:val="0000FF"/>
                <w:lang w:val="fr-BE"/>
              </w:rPr>
            </w:pPr>
          </w:p>
        </w:tc>
      </w:tr>
      <w:tr w:rsidR="00AC7733" w:rsidRPr="00E57863" w14:paraId="7DEE5B81" w14:textId="77777777" w:rsidTr="00AC7733">
        <w:trPr>
          <w:gridAfter w:val="3"/>
          <w:wAfter w:w="240" w:type="pct"/>
          <w:cantSplit/>
        </w:trPr>
        <w:tc>
          <w:tcPr>
            <w:tcW w:w="223" w:type="pct"/>
          </w:tcPr>
          <w:p w14:paraId="291B430C" w14:textId="77777777" w:rsidR="00A411EA" w:rsidRPr="0010789C" w:rsidRDefault="00A411EA" w:rsidP="00A411EA">
            <w:pPr>
              <w:rPr>
                <w:color w:val="0000FF"/>
                <w:lang w:val="fr-BE"/>
              </w:rPr>
            </w:pPr>
          </w:p>
        </w:tc>
        <w:tc>
          <w:tcPr>
            <w:tcW w:w="286" w:type="pct"/>
          </w:tcPr>
          <w:p w14:paraId="15E7EE5E" w14:textId="77777777" w:rsidR="00A411EA" w:rsidRPr="0010789C" w:rsidRDefault="00A411EA" w:rsidP="00A411EA">
            <w:pPr>
              <w:jc w:val="right"/>
              <w:rPr>
                <w:color w:val="0000FF"/>
                <w:lang w:val="fr-BE"/>
              </w:rPr>
            </w:pPr>
          </w:p>
        </w:tc>
        <w:tc>
          <w:tcPr>
            <w:tcW w:w="383" w:type="pct"/>
          </w:tcPr>
          <w:p w14:paraId="7DB038CD" w14:textId="77777777" w:rsidR="00A411EA" w:rsidRPr="0010789C" w:rsidRDefault="00A411EA" w:rsidP="00A411EA">
            <w:pPr>
              <w:rPr>
                <w:color w:val="0000FF"/>
                <w:lang w:val="fr-BE"/>
              </w:rPr>
            </w:pPr>
          </w:p>
        </w:tc>
        <w:tc>
          <w:tcPr>
            <w:tcW w:w="447" w:type="pct"/>
          </w:tcPr>
          <w:p w14:paraId="6C801A90" w14:textId="77777777" w:rsidR="00A411EA" w:rsidRPr="0010789C" w:rsidRDefault="00A411EA" w:rsidP="00A411EA">
            <w:pPr>
              <w:rPr>
                <w:rFonts w:ascii="Arial" w:hAnsi="Arial" w:cs="Arial"/>
                <w:color w:val="0000FF"/>
                <w:lang w:val="fr-BE"/>
              </w:rPr>
            </w:pPr>
          </w:p>
        </w:tc>
        <w:tc>
          <w:tcPr>
            <w:tcW w:w="3272" w:type="pct"/>
            <w:gridSpan w:val="4"/>
          </w:tcPr>
          <w:p w14:paraId="0987FD87" w14:textId="77777777" w:rsidR="00A411EA" w:rsidRPr="0010789C" w:rsidRDefault="00A411EA" w:rsidP="00A411EA">
            <w:pPr>
              <w:jc w:val="both"/>
              <w:rPr>
                <w:rFonts w:ascii="Arial" w:hAnsi="Arial"/>
                <w:i/>
                <w:color w:val="0000FF"/>
                <w:sz w:val="18"/>
                <w:lang w:val="fr-FR"/>
              </w:rPr>
            </w:pPr>
            <w:r w:rsidRPr="0010789C">
              <w:rPr>
                <w:rFonts w:ascii="Arial" w:hAnsi="Arial"/>
                <w:color w:val="0000FF"/>
                <w:lang w:val="fr-FR"/>
              </w:rPr>
              <w:t>"</w:t>
            </w:r>
            <w:r w:rsidRPr="0010789C">
              <w:rPr>
                <w:rFonts w:ascii="Arial" w:hAnsi="Arial"/>
                <w:b/>
                <w:color w:val="0000FF"/>
                <w:lang w:val="fr-FR"/>
              </w:rPr>
              <w:t>E. PROTHESES DES MEMBRES INFERIEURS :</w:t>
            </w:r>
            <w:r w:rsidRPr="0010789C">
              <w:rPr>
                <w:rFonts w:ascii="Arial" w:hAnsi="Arial"/>
                <w:color w:val="0000FF"/>
                <w:lang w:val="fr-FR"/>
              </w:rPr>
              <w:t>"</w:t>
            </w:r>
          </w:p>
        </w:tc>
        <w:tc>
          <w:tcPr>
            <w:tcW w:w="149" w:type="pct"/>
            <w:vAlign w:val="bottom"/>
          </w:tcPr>
          <w:p w14:paraId="4115D738" w14:textId="77777777" w:rsidR="00A411EA" w:rsidRPr="0010789C" w:rsidRDefault="00A411EA" w:rsidP="00A411EA">
            <w:pPr>
              <w:rPr>
                <w:color w:val="0000FF"/>
                <w:lang w:val="fr-FR"/>
              </w:rPr>
            </w:pPr>
          </w:p>
        </w:tc>
      </w:tr>
      <w:tr w:rsidR="00AC7733" w:rsidRPr="00E57863" w14:paraId="39CF32C9" w14:textId="77777777" w:rsidTr="00AC7733">
        <w:trPr>
          <w:gridAfter w:val="3"/>
          <w:wAfter w:w="240" w:type="pct"/>
          <w:cantSplit/>
        </w:trPr>
        <w:tc>
          <w:tcPr>
            <w:tcW w:w="223" w:type="pct"/>
          </w:tcPr>
          <w:p w14:paraId="3C394DBD" w14:textId="77777777" w:rsidR="00A411EA" w:rsidRPr="0010789C" w:rsidRDefault="00A411EA" w:rsidP="00A411EA">
            <w:pPr>
              <w:rPr>
                <w:color w:val="0000FF"/>
                <w:lang w:val="fr-FR"/>
              </w:rPr>
            </w:pPr>
          </w:p>
        </w:tc>
        <w:tc>
          <w:tcPr>
            <w:tcW w:w="286" w:type="pct"/>
          </w:tcPr>
          <w:p w14:paraId="7D681875" w14:textId="77777777" w:rsidR="00A411EA" w:rsidRPr="0010789C" w:rsidRDefault="00A411EA" w:rsidP="00A411EA">
            <w:pPr>
              <w:jc w:val="right"/>
              <w:rPr>
                <w:color w:val="0000FF"/>
                <w:lang w:val="fr-FR"/>
              </w:rPr>
            </w:pPr>
          </w:p>
        </w:tc>
        <w:tc>
          <w:tcPr>
            <w:tcW w:w="383" w:type="pct"/>
          </w:tcPr>
          <w:p w14:paraId="1D7F47AD" w14:textId="77777777" w:rsidR="00A411EA" w:rsidRPr="0010789C" w:rsidRDefault="00A411EA" w:rsidP="00A411EA">
            <w:pPr>
              <w:rPr>
                <w:color w:val="0000FF"/>
                <w:lang w:val="fr-FR"/>
              </w:rPr>
            </w:pPr>
          </w:p>
        </w:tc>
        <w:tc>
          <w:tcPr>
            <w:tcW w:w="447" w:type="pct"/>
          </w:tcPr>
          <w:p w14:paraId="36ED8566" w14:textId="77777777" w:rsidR="00A411EA" w:rsidRPr="0010789C" w:rsidRDefault="00A411EA" w:rsidP="00A411EA">
            <w:pPr>
              <w:rPr>
                <w:rFonts w:ascii="Arial" w:hAnsi="Arial" w:cs="Arial"/>
                <w:color w:val="0000FF"/>
                <w:lang w:val="fr-FR"/>
              </w:rPr>
            </w:pPr>
          </w:p>
        </w:tc>
        <w:tc>
          <w:tcPr>
            <w:tcW w:w="3272" w:type="pct"/>
            <w:gridSpan w:val="4"/>
          </w:tcPr>
          <w:p w14:paraId="512373D1" w14:textId="77777777" w:rsidR="00A411EA" w:rsidRPr="0010789C" w:rsidRDefault="00A411EA" w:rsidP="00A411EA">
            <w:pPr>
              <w:jc w:val="both"/>
              <w:rPr>
                <w:color w:val="0000FF"/>
                <w:lang w:val="fr-FR"/>
              </w:rPr>
            </w:pPr>
          </w:p>
        </w:tc>
        <w:tc>
          <w:tcPr>
            <w:tcW w:w="149" w:type="pct"/>
            <w:vAlign w:val="bottom"/>
          </w:tcPr>
          <w:p w14:paraId="581F09FE" w14:textId="77777777" w:rsidR="00A411EA" w:rsidRPr="0010789C" w:rsidRDefault="00A411EA" w:rsidP="00A411EA">
            <w:pPr>
              <w:rPr>
                <w:color w:val="0000FF"/>
                <w:lang w:val="fr-FR"/>
              </w:rPr>
            </w:pPr>
          </w:p>
        </w:tc>
      </w:tr>
      <w:tr w:rsidR="00AC7733" w:rsidRPr="00E57863" w14:paraId="576A1373" w14:textId="77777777" w:rsidTr="00AC7733">
        <w:trPr>
          <w:gridAfter w:val="3"/>
          <w:wAfter w:w="240" w:type="pct"/>
          <w:cantSplit/>
        </w:trPr>
        <w:tc>
          <w:tcPr>
            <w:tcW w:w="223" w:type="pct"/>
          </w:tcPr>
          <w:p w14:paraId="5CDC16DE" w14:textId="77777777" w:rsidR="00A411EA" w:rsidRPr="0010789C" w:rsidRDefault="00A411EA" w:rsidP="00A411EA">
            <w:pPr>
              <w:rPr>
                <w:color w:val="0000FF"/>
                <w:lang w:val="fr-FR"/>
              </w:rPr>
            </w:pPr>
          </w:p>
        </w:tc>
        <w:tc>
          <w:tcPr>
            <w:tcW w:w="286" w:type="pct"/>
          </w:tcPr>
          <w:p w14:paraId="0266384A" w14:textId="77777777" w:rsidR="00A411EA" w:rsidRPr="0010789C" w:rsidRDefault="00A411EA" w:rsidP="00A411EA">
            <w:pPr>
              <w:jc w:val="right"/>
              <w:rPr>
                <w:color w:val="0000FF"/>
                <w:lang w:val="fr-FR"/>
              </w:rPr>
            </w:pPr>
          </w:p>
        </w:tc>
        <w:tc>
          <w:tcPr>
            <w:tcW w:w="383" w:type="pct"/>
          </w:tcPr>
          <w:p w14:paraId="268A291B" w14:textId="77777777" w:rsidR="00A411EA" w:rsidRPr="0010789C" w:rsidRDefault="00A411EA" w:rsidP="00A411EA">
            <w:pPr>
              <w:rPr>
                <w:color w:val="0000FF"/>
                <w:lang w:val="fr-FR"/>
              </w:rPr>
            </w:pPr>
          </w:p>
        </w:tc>
        <w:tc>
          <w:tcPr>
            <w:tcW w:w="447" w:type="pct"/>
          </w:tcPr>
          <w:p w14:paraId="1D57A976" w14:textId="77777777" w:rsidR="00A411EA" w:rsidRPr="0010789C" w:rsidRDefault="00A411EA" w:rsidP="00A411EA">
            <w:pPr>
              <w:rPr>
                <w:rFonts w:ascii="Arial" w:hAnsi="Arial" w:cs="Arial"/>
                <w:color w:val="0000FF"/>
                <w:lang w:val="fr-FR"/>
              </w:rPr>
            </w:pPr>
          </w:p>
        </w:tc>
        <w:tc>
          <w:tcPr>
            <w:tcW w:w="3272" w:type="pct"/>
            <w:gridSpan w:val="4"/>
            <w:vAlign w:val="bottom"/>
          </w:tcPr>
          <w:p w14:paraId="470CC445" w14:textId="77777777" w:rsidR="00A411EA" w:rsidRPr="0010789C" w:rsidRDefault="00A411EA" w:rsidP="00A411EA">
            <w:pPr>
              <w:jc w:val="both"/>
              <w:rPr>
                <w:rFonts w:ascii="Arial" w:hAnsi="Arial"/>
                <w:color w:val="0000FF"/>
                <w:lang w:val="fr-BE"/>
              </w:rPr>
            </w:pPr>
            <w:r w:rsidRPr="0010789C">
              <w:rPr>
                <w:rFonts w:ascii="Arial" w:hAnsi="Arial"/>
                <w:i/>
                <w:color w:val="0000FF"/>
                <w:sz w:val="18"/>
                <w:lang w:val="fr-BE"/>
              </w:rPr>
              <w:t>"A.R. 20.7.2004" (en vigueur 1.9.2004) + "A.R. 8.11.2020" (en vigueur 1.2.2021)</w:t>
            </w:r>
          </w:p>
        </w:tc>
        <w:tc>
          <w:tcPr>
            <w:tcW w:w="149" w:type="pct"/>
            <w:vAlign w:val="bottom"/>
          </w:tcPr>
          <w:p w14:paraId="4FD271F1" w14:textId="77777777" w:rsidR="00A411EA" w:rsidRPr="0010789C" w:rsidRDefault="00A411EA" w:rsidP="00A411EA">
            <w:pPr>
              <w:rPr>
                <w:color w:val="0000FF"/>
                <w:lang w:val="fr-FR"/>
              </w:rPr>
            </w:pPr>
          </w:p>
        </w:tc>
      </w:tr>
      <w:tr w:rsidR="00AC7733" w:rsidRPr="00E57863" w14:paraId="624F0B06" w14:textId="77777777" w:rsidTr="00AC7733">
        <w:trPr>
          <w:gridAfter w:val="3"/>
          <w:wAfter w:w="240" w:type="pct"/>
          <w:cantSplit/>
        </w:trPr>
        <w:tc>
          <w:tcPr>
            <w:tcW w:w="223" w:type="pct"/>
          </w:tcPr>
          <w:p w14:paraId="1B790802" w14:textId="77777777" w:rsidR="00A411EA" w:rsidRPr="0010789C" w:rsidRDefault="00A411EA" w:rsidP="00A411EA">
            <w:pPr>
              <w:rPr>
                <w:color w:val="0000FF"/>
                <w:lang w:val="fr-FR"/>
              </w:rPr>
            </w:pPr>
          </w:p>
        </w:tc>
        <w:tc>
          <w:tcPr>
            <w:tcW w:w="286" w:type="pct"/>
          </w:tcPr>
          <w:p w14:paraId="0D34F76B" w14:textId="77777777" w:rsidR="00A411EA" w:rsidRPr="0010789C" w:rsidRDefault="00A411EA" w:rsidP="00A411EA">
            <w:pPr>
              <w:jc w:val="right"/>
              <w:rPr>
                <w:color w:val="0000FF"/>
                <w:lang w:val="fr-FR"/>
              </w:rPr>
            </w:pPr>
          </w:p>
        </w:tc>
        <w:tc>
          <w:tcPr>
            <w:tcW w:w="383" w:type="pct"/>
          </w:tcPr>
          <w:p w14:paraId="44046A4F" w14:textId="77777777" w:rsidR="00A411EA" w:rsidRPr="0010789C" w:rsidRDefault="00A411EA" w:rsidP="00A411EA">
            <w:pPr>
              <w:rPr>
                <w:color w:val="0000FF"/>
                <w:lang w:val="fr-FR"/>
              </w:rPr>
            </w:pPr>
          </w:p>
        </w:tc>
        <w:tc>
          <w:tcPr>
            <w:tcW w:w="447" w:type="pct"/>
          </w:tcPr>
          <w:p w14:paraId="786F3981" w14:textId="77777777" w:rsidR="00A411EA" w:rsidRPr="0010789C" w:rsidRDefault="00A411EA" w:rsidP="00A411EA">
            <w:pPr>
              <w:rPr>
                <w:rFonts w:ascii="Arial" w:hAnsi="Arial" w:cs="Arial"/>
                <w:color w:val="0000FF"/>
                <w:lang w:val="fr-FR"/>
              </w:rPr>
            </w:pPr>
          </w:p>
        </w:tc>
        <w:tc>
          <w:tcPr>
            <w:tcW w:w="3272" w:type="pct"/>
            <w:gridSpan w:val="4"/>
            <w:vAlign w:val="bottom"/>
          </w:tcPr>
          <w:p w14:paraId="5DFDFDC7" w14:textId="77777777" w:rsidR="00A411EA" w:rsidRPr="0010789C" w:rsidRDefault="00A411EA" w:rsidP="00A411EA">
            <w:pPr>
              <w:jc w:val="both"/>
              <w:rPr>
                <w:rFonts w:ascii="Arial" w:hAnsi="Arial"/>
                <w:i/>
                <w:color w:val="0000FF"/>
                <w:sz w:val="18"/>
                <w:lang w:val="fr-BE"/>
              </w:rPr>
            </w:pPr>
          </w:p>
        </w:tc>
        <w:tc>
          <w:tcPr>
            <w:tcW w:w="149" w:type="pct"/>
            <w:vAlign w:val="bottom"/>
          </w:tcPr>
          <w:p w14:paraId="73FD9521" w14:textId="77777777" w:rsidR="00A411EA" w:rsidRPr="0010789C" w:rsidRDefault="00A411EA" w:rsidP="00A411EA">
            <w:pPr>
              <w:rPr>
                <w:color w:val="0000FF"/>
                <w:lang w:val="fr-BE"/>
              </w:rPr>
            </w:pPr>
          </w:p>
        </w:tc>
      </w:tr>
    </w:tbl>
    <w:p w14:paraId="0D66BEB9" w14:textId="77777777" w:rsidR="008C22E2" w:rsidRPr="0010789C" w:rsidRDefault="008C22E2">
      <w:pPr>
        <w:rPr>
          <w:color w:val="0000FF"/>
          <w:lang w:val="fr-BE"/>
        </w:rPr>
      </w:pPr>
    </w:p>
    <w:tbl>
      <w:tblPr>
        <w:tblW w:w="5000" w:type="pct"/>
        <w:tblCellMar>
          <w:left w:w="90" w:type="dxa"/>
          <w:right w:w="90" w:type="dxa"/>
        </w:tblCellMar>
        <w:tblLook w:val="0000" w:firstRow="0" w:lastRow="0" w:firstColumn="0" w:lastColumn="0" w:noHBand="0" w:noVBand="0"/>
      </w:tblPr>
      <w:tblGrid>
        <w:gridCol w:w="1166"/>
        <w:gridCol w:w="6276"/>
        <w:gridCol w:w="1524"/>
      </w:tblGrid>
      <w:tr w:rsidR="0043138D" w:rsidRPr="0010789C" w14:paraId="28ADE74E" w14:textId="77777777" w:rsidTr="009E619E">
        <w:tc>
          <w:tcPr>
            <w:tcW w:w="650" w:type="pct"/>
            <w:tcBorders>
              <w:top w:val="threeDEmboss" w:sz="12" w:space="0" w:color="auto"/>
              <w:left w:val="threeDEmboss" w:sz="12" w:space="0" w:color="auto"/>
              <w:bottom w:val="threeDEmboss" w:sz="12" w:space="0" w:color="auto"/>
              <w:right w:val="threeDEmboss" w:sz="12" w:space="0" w:color="auto"/>
            </w:tcBorders>
          </w:tcPr>
          <w:p w14:paraId="39AF7502" w14:textId="77777777" w:rsidR="0043138D" w:rsidRPr="0010789C" w:rsidRDefault="0043138D">
            <w:pPr>
              <w:jc w:val="center"/>
              <w:rPr>
                <w:color w:val="0000FF"/>
              </w:rPr>
            </w:pPr>
            <w:r w:rsidRPr="0010789C">
              <w:rPr>
                <w:color w:val="0000FF"/>
              </w:rPr>
              <w:fldChar w:fldCharType="begin"/>
            </w:r>
            <w:r w:rsidRPr="0010789C">
              <w:rPr>
                <w:color w:val="0000FF"/>
              </w:rPr>
              <w:instrText>PRIVATE</w:instrText>
            </w:r>
            <w:r w:rsidRPr="0010789C">
              <w:rPr>
                <w:color w:val="0000FF"/>
              </w:rPr>
              <w:fldChar w:fldCharType="end"/>
            </w:r>
            <w:r w:rsidRPr="0010789C">
              <w:rPr>
                <w:rFonts w:ascii="Arial" w:hAnsi="Arial"/>
                <w:color w:val="0000FF"/>
              </w:rPr>
              <w:t>"Groupe</w:t>
            </w:r>
          </w:p>
        </w:tc>
        <w:tc>
          <w:tcPr>
            <w:tcW w:w="3500" w:type="pct"/>
            <w:tcBorders>
              <w:top w:val="threeDEmboss" w:sz="12" w:space="0" w:color="auto"/>
              <w:left w:val="threeDEmboss" w:sz="12" w:space="0" w:color="auto"/>
              <w:bottom w:val="threeDEmboss" w:sz="12" w:space="0" w:color="auto"/>
              <w:right w:val="threeDEmboss" w:sz="12" w:space="0" w:color="auto"/>
            </w:tcBorders>
          </w:tcPr>
          <w:p w14:paraId="1B28913D" w14:textId="77777777" w:rsidR="0043138D" w:rsidRPr="0010789C" w:rsidRDefault="0043138D">
            <w:pPr>
              <w:jc w:val="center"/>
              <w:rPr>
                <w:color w:val="0000FF"/>
              </w:rPr>
            </w:pPr>
            <w:r w:rsidRPr="0010789C">
              <w:rPr>
                <w:rFonts w:ascii="Arial" w:hAnsi="Arial"/>
                <w:color w:val="0000FF"/>
              </w:rPr>
              <w:t xml:space="preserve">Définition </w:t>
            </w:r>
          </w:p>
        </w:tc>
        <w:tc>
          <w:tcPr>
            <w:tcW w:w="850" w:type="pct"/>
            <w:tcBorders>
              <w:top w:val="threeDEmboss" w:sz="12" w:space="0" w:color="auto"/>
              <w:left w:val="threeDEmboss" w:sz="12" w:space="0" w:color="auto"/>
              <w:bottom w:val="threeDEmboss" w:sz="12" w:space="0" w:color="auto"/>
              <w:right w:val="threeDEmboss" w:sz="12" w:space="0" w:color="auto"/>
            </w:tcBorders>
          </w:tcPr>
          <w:p w14:paraId="7E589DE2" w14:textId="77777777" w:rsidR="0043138D" w:rsidRPr="0010789C" w:rsidRDefault="0043138D">
            <w:pPr>
              <w:jc w:val="center"/>
              <w:rPr>
                <w:color w:val="0000FF"/>
              </w:rPr>
            </w:pPr>
            <w:r w:rsidRPr="0010789C">
              <w:rPr>
                <w:rFonts w:ascii="Arial" w:hAnsi="Arial"/>
                <w:color w:val="0000FF"/>
              </w:rPr>
              <w:t>Type de prothèse</w:t>
            </w:r>
          </w:p>
        </w:tc>
      </w:tr>
      <w:tr w:rsidR="0043138D" w:rsidRPr="0010789C" w14:paraId="326AD795" w14:textId="77777777" w:rsidTr="009E619E">
        <w:tc>
          <w:tcPr>
            <w:tcW w:w="650" w:type="pct"/>
            <w:tcBorders>
              <w:top w:val="threeDEmboss" w:sz="12" w:space="0" w:color="auto"/>
              <w:left w:val="threeDEmboss" w:sz="12" w:space="0" w:color="auto"/>
              <w:bottom w:val="threeDEmboss" w:sz="12" w:space="0" w:color="auto"/>
              <w:right w:val="threeDEmboss" w:sz="12" w:space="0" w:color="auto"/>
            </w:tcBorders>
          </w:tcPr>
          <w:p w14:paraId="328F6D15" w14:textId="77777777" w:rsidR="0043138D" w:rsidRPr="0010789C" w:rsidRDefault="0043138D">
            <w:pPr>
              <w:jc w:val="center"/>
              <w:rPr>
                <w:color w:val="0000FF"/>
              </w:rPr>
            </w:pPr>
            <w:r w:rsidRPr="0010789C">
              <w:rPr>
                <w:rFonts w:ascii="Arial" w:hAnsi="Arial"/>
                <w:color w:val="0000FF"/>
              </w:rPr>
              <w:t>1</w:t>
            </w:r>
          </w:p>
        </w:tc>
        <w:tc>
          <w:tcPr>
            <w:tcW w:w="3500" w:type="pct"/>
            <w:tcBorders>
              <w:top w:val="threeDEmboss" w:sz="12" w:space="0" w:color="auto"/>
              <w:left w:val="threeDEmboss" w:sz="12" w:space="0" w:color="auto"/>
              <w:bottom w:val="threeDEmboss" w:sz="12" w:space="0" w:color="auto"/>
              <w:right w:val="threeDEmboss" w:sz="12" w:space="0" w:color="auto"/>
            </w:tcBorders>
          </w:tcPr>
          <w:p w14:paraId="43589EFD" w14:textId="77777777" w:rsidR="0043138D" w:rsidRPr="0010789C" w:rsidRDefault="0043138D">
            <w:pPr>
              <w:jc w:val="both"/>
              <w:rPr>
                <w:color w:val="0000FF"/>
                <w:lang w:val="fr-FR"/>
              </w:rPr>
            </w:pPr>
            <w:r w:rsidRPr="0010789C">
              <w:rPr>
                <w:rFonts w:ascii="Arial" w:hAnsi="Arial"/>
                <w:color w:val="0000FF"/>
                <w:lang w:val="fr-FR"/>
              </w:rPr>
              <w:t>patients sans perspective de récupérer la fonction de marche</w:t>
            </w:r>
          </w:p>
        </w:tc>
        <w:tc>
          <w:tcPr>
            <w:tcW w:w="850" w:type="pct"/>
            <w:tcBorders>
              <w:top w:val="threeDEmboss" w:sz="12" w:space="0" w:color="auto"/>
              <w:left w:val="threeDEmboss" w:sz="12" w:space="0" w:color="auto"/>
              <w:bottom w:val="threeDEmboss" w:sz="12" w:space="0" w:color="auto"/>
              <w:right w:val="threeDEmboss" w:sz="12" w:space="0" w:color="auto"/>
            </w:tcBorders>
          </w:tcPr>
          <w:p w14:paraId="39D81A04" w14:textId="77777777" w:rsidR="0043138D" w:rsidRPr="0010789C" w:rsidRDefault="0065063B">
            <w:pPr>
              <w:jc w:val="both"/>
              <w:rPr>
                <w:color w:val="0000FF"/>
              </w:rPr>
            </w:pPr>
            <w:r w:rsidRPr="0010789C">
              <w:rPr>
                <w:rFonts w:ascii="Arial" w:hAnsi="Arial"/>
                <w:color w:val="0000FF"/>
              </w:rPr>
              <w:t>Prothèse passive</w:t>
            </w:r>
          </w:p>
        </w:tc>
      </w:tr>
      <w:tr w:rsidR="0043138D" w:rsidRPr="0010789C" w14:paraId="65C0B966" w14:textId="77777777" w:rsidTr="009E619E">
        <w:tc>
          <w:tcPr>
            <w:tcW w:w="650" w:type="pct"/>
            <w:tcBorders>
              <w:top w:val="threeDEmboss" w:sz="12" w:space="0" w:color="auto"/>
              <w:left w:val="threeDEmboss" w:sz="12" w:space="0" w:color="auto"/>
              <w:bottom w:val="threeDEmboss" w:sz="12" w:space="0" w:color="auto"/>
              <w:right w:val="threeDEmboss" w:sz="12" w:space="0" w:color="auto"/>
            </w:tcBorders>
          </w:tcPr>
          <w:p w14:paraId="47DD3796" w14:textId="77777777" w:rsidR="0043138D" w:rsidRPr="0010789C" w:rsidRDefault="0043138D">
            <w:pPr>
              <w:jc w:val="center"/>
              <w:rPr>
                <w:color w:val="0000FF"/>
              </w:rPr>
            </w:pPr>
            <w:r w:rsidRPr="0010789C">
              <w:rPr>
                <w:rFonts w:ascii="Arial" w:hAnsi="Arial"/>
                <w:color w:val="0000FF"/>
              </w:rPr>
              <w:t>2</w:t>
            </w:r>
          </w:p>
        </w:tc>
        <w:tc>
          <w:tcPr>
            <w:tcW w:w="3500" w:type="pct"/>
            <w:tcBorders>
              <w:top w:val="threeDEmboss" w:sz="12" w:space="0" w:color="auto"/>
              <w:left w:val="threeDEmboss" w:sz="12" w:space="0" w:color="auto"/>
              <w:bottom w:val="threeDEmboss" w:sz="12" w:space="0" w:color="auto"/>
              <w:right w:val="threeDEmboss" w:sz="12" w:space="0" w:color="auto"/>
            </w:tcBorders>
          </w:tcPr>
          <w:p w14:paraId="0CAA41C6" w14:textId="77777777" w:rsidR="0043138D" w:rsidRPr="0010789C" w:rsidRDefault="0043138D">
            <w:pPr>
              <w:jc w:val="both"/>
              <w:rPr>
                <w:color w:val="0000FF"/>
                <w:lang w:val="fr-FR"/>
              </w:rPr>
            </w:pPr>
            <w:r w:rsidRPr="0010789C">
              <w:rPr>
                <w:rFonts w:ascii="Arial" w:hAnsi="Arial"/>
                <w:color w:val="0000FF"/>
                <w:lang w:val="fr-FR"/>
              </w:rPr>
              <w:t>patients ayant une fonction de marche très réduite et nécessitant l’aide de tiers lors de transferts ou de déplacements</w:t>
            </w:r>
          </w:p>
        </w:tc>
        <w:tc>
          <w:tcPr>
            <w:tcW w:w="850" w:type="pct"/>
            <w:tcBorders>
              <w:top w:val="threeDEmboss" w:sz="12" w:space="0" w:color="auto"/>
              <w:left w:val="threeDEmboss" w:sz="12" w:space="0" w:color="auto"/>
              <w:bottom w:val="threeDEmboss" w:sz="12" w:space="0" w:color="auto"/>
              <w:right w:val="threeDEmboss" w:sz="12" w:space="0" w:color="auto"/>
            </w:tcBorders>
          </w:tcPr>
          <w:p w14:paraId="7AA9F8F5" w14:textId="77777777" w:rsidR="0043138D" w:rsidRPr="0010789C" w:rsidRDefault="0043138D">
            <w:pPr>
              <w:jc w:val="both"/>
              <w:rPr>
                <w:color w:val="0000FF"/>
              </w:rPr>
            </w:pPr>
            <w:r w:rsidRPr="0010789C">
              <w:rPr>
                <w:rFonts w:ascii="Arial" w:hAnsi="Arial"/>
                <w:color w:val="0000FF"/>
              </w:rPr>
              <w:t>prothèse de transfert</w:t>
            </w:r>
          </w:p>
        </w:tc>
      </w:tr>
      <w:tr w:rsidR="0043138D" w:rsidRPr="0010789C" w14:paraId="3666FB97" w14:textId="77777777" w:rsidTr="009E619E">
        <w:tc>
          <w:tcPr>
            <w:tcW w:w="650" w:type="pct"/>
            <w:tcBorders>
              <w:top w:val="threeDEmboss" w:sz="12" w:space="0" w:color="auto"/>
              <w:left w:val="threeDEmboss" w:sz="12" w:space="0" w:color="auto"/>
              <w:bottom w:val="threeDEmboss" w:sz="12" w:space="0" w:color="auto"/>
              <w:right w:val="threeDEmboss" w:sz="12" w:space="0" w:color="auto"/>
            </w:tcBorders>
          </w:tcPr>
          <w:p w14:paraId="2D957B90" w14:textId="77777777" w:rsidR="0043138D" w:rsidRPr="0010789C" w:rsidRDefault="0043138D">
            <w:pPr>
              <w:jc w:val="center"/>
              <w:rPr>
                <w:color w:val="0000FF"/>
              </w:rPr>
            </w:pPr>
            <w:r w:rsidRPr="0010789C">
              <w:rPr>
                <w:rFonts w:ascii="Arial" w:hAnsi="Arial"/>
                <w:color w:val="0000FF"/>
              </w:rPr>
              <w:t>3</w:t>
            </w:r>
          </w:p>
        </w:tc>
        <w:tc>
          <w:tcPr>
            <w:tcW w:w="3500" w:type="pct"/>
            <w:tcBorders>
              <w:top w:val="threeDEmboss" w:sz="12" w:space="0" w:color="auto"/>
              <w:left w:val="threeDEmboss" w:sz="12" w:space="0" w:color="auto"/>
              <w:bottom w:val="threeDEmboss" w:sz="12" w:space="0" w:color="auto"/>
              <w:right w:val="threeDEmboss" w:sz="12" w:space="0" w:color="auto"/>
            </w:tcBorders>
          </w:tcPr>
          <w:p w14:paraId="5AB2004E" w14:textId="77777777" w:rsidR="0043138D" w:rsidRPr="0010789C" w:rsidRDefault="0042050D">
            <w:pPr>
              <w:jc w:val="both"/>
              <w:rPr>
                <w:color w:val="0000FF"/>
                <w:lang w:val="fr-FR"/>
              </w:rPr>
            </w:pPr>
            <w:r w:rsidRPr="0010789C">
              <w:rPr>
                <w:rFonts w:ascii="Arial" w:hAnsi="Arial"/>
                <w:color w:val="0000FF"/>
                <w:lang w:val="fr-FR"/>
              </w:rPr>
              <w:t>patients ayant une fonction de marche réduite, utilisant un(des) appareil(s) d’aide à la marche, se déplaçant sans l’aide de tiers et participant à des activités sociales à l’extérieur</w:t>
            </w:r>
          </w:p>
        </w:tc>
        <w:tc>
          <w:tcPr>
            <w:tcW w:w="850" w:type="pct"/>
            <w:tcBorders>
              <w:top w:val="threeDEmboss" w:sz="12" w:space="0" w:color="auto"/>
              <w:left w:val="threeDEmboss" w:sz="12" w:space="0" w:color="auto"/>
              <w:bottom w:val="threeDEmboss" w:sz="12" w:space="0" w:color="auto"/>
              <w:right w:val="threeDEmboss" w:sz="12" w:space="0" w:color="auto"/>
            </w:tcBorders>
          </w:tcPr>
          <w:p w14:paraId="79C284A1" w14:textId="77777777" w:rsidR="0043138D" w:rsidRPr="0010789C" w:rsidRDefault="0043138D">
            <w:pPr>
              <w:jc w:val="both"/>
              <w:rPr>
                <w:color w:val="0000FF"/>
              </w:rPr>
            </w:pPr>
            <w:r w:rsidRPr="0010789C">
              <w:rPr>
                <w:rFonts w:ascii="Arial" w:hAnsi="Arial"/>
                <w:color w:val="0000FF"/>
              </w:rPr>
              <w:t xml:space="preserve">prothèse d’évaluation </w:t>
            </w:r>
            <w:r w:rsidRPr="0010789C">
              <w:rPr>
                <w:rFonts w:ascii="Arial" w:hAnsi="Arial"/>
                <w:color w:val="0000FF"/>
              </w:rPr>
              <w:br/>
              <w:t>prothèse définitive</w:t>
            </w:r>
          </w:p>
        </w:tc>
      </w:tr>
      <w:tr w:rsidR="0043138D" w:rsidRPr="0010789C" w14:paraId="5DF59596" w14:textId="77777777" w:rsidTr="009E619E">
        <w:tc>
          <w:tcPr>
            <w:tcW w:w="650" w:type="pct"/>
            <w:tcBorders>
              <w:top w:val="threeDEmboss" w:sz="12" w:space="0" w:color="auto"/>
              <w:left w:val="threeDEmboss" w:sz="12" w:space="0" w:color="auto"/>
              <w:bottom w:val="threeDEmboss" w:sz="12" w:space="0" w:color="auto"/>
              <w:right w:val="threeDEmboss" w:sz="12" w:space="0" w:color="auto"/>
            </w:tcBorders>
          </w:tcPr>
          <w:p w14:paraId="27CEA74C" w14:textId="77777777" w:rsidR="0043138D" w:rsidRPr="0010789C" w:rsidRDefault="0043138D">
            <w:pPr>
              <w:jc w:val="center"/>
              <w:rPr>
                <w:color w:val="0000FF"/>
              </w:rPr>
            </w:pPr>
            <w:r w:rsidRPr="0010789C">
              <w:rPr>
                <w:rFonts w:ascii="Arial" w:hAnsi="Arial"/>
                <w:color w:val="0000FF"/>
              </w:rPr>
              <w:t>4</w:t>
            </w:r>
          </w:p>
        </w:tc>
        <w:tc>
          <w:tcPr>
            <w:tcW w:w="3500" w:type="pct"/>
            <w:tcBorders>
              <w:top w:val="threeDEmboss" w:sz="12" w:space="0" w:color="auto"/>
              <w:left w:val="threeDEmboss" w:sz="12" w:space="0" w:color="auto"/>
              <w:bottom w:val="threeDEmboss" w:sz="12" w:space="0" w:color="auto"/>
              <w:right w:val="threeDEmboss" w:sz="12" w:space="0" w:color="auto"/>
            </w:tcBorders>
          </w:tcPr>
          <w:p w14:paraId="3DF4E77A" w14:textId="77777777" w:rsidR="0043138D" w:rsidRPr="0010789C" w:rsidRDefault="0042050D">
            <w:pPr>
              <w:jc w:val="both"/>
              <w:rPr>
                <w:color w:val="0000FF"/>
                <w:lang w:val="fr-FR"/>
              </w:rPr>
            </w:pPr>
            <w:r w:rsidRPr="0010789C">
              <w:rPr>
                <w:rFonts w:ascii="Arial" w:hAnsi="Arial"/>
                <w:color w:val="0000FF"/>
                <w:lang w:val="fr-FR"/>
              </w:rPr>
              <w:t>patients actifs qui peuvent marcher avec la prothèse sans appareil d’aide à la marche</w:t>
            </w:r>
          </w:p>
        </w:tc>
        <w:tc>
          <w:tcPr>
            <w:tcW w:w="850" w:type="pct"/>
            <w:tcBorders>
              <w:top w:val="threeDEmboss" w:sz="12" w:space="0" w:color="auto"/>
              <w:left w:val="threeDEmboss" w:sz="12" w:space="0" w:color="auto"/>
              <w:bottom w:val="threeDEmboss" w:sz="12" w:space="0" w:color="auto"/>
              <w:right w:val="threeDEmboss" w:sz="12" w:space="0" w:color="auto"/>
            </w:tcBorders>
          </w:tcPr>
          <w:p w14:paraId="7760F721" w14:textId="77777777" w:rsidR="0043138D" w:rsidRPr="0010789C" w:rsidRDefault="0043138D">
            <w:pPr>
              <w:jc w:val="both"/>
              <w:rPr>
                <w:color w:val="0000FF"/>
              </w:rPr>
            </w:pPr>
            <w:r w:rsidRPr="0010789C">
              <w:rPr>
                <w:rFonts w:ascii="Arial" w:hAnsi="Arial"/>
                <w:color w:val="0000FF"/>
              </w:rPr>
              <w:t>prothèse d’évaluation prothèse définitive</w:t>
            </w:r>
          </w:p>
        </w:tc>
      </w:tr>
      <w:tr w:rsidR="0043138D" w:rsidRPr="0010789C" w14:paraId="5D4C698B" w14:textId="77777777" w:rsidTr="009E619E">
        <w:tc>
          <w:tcPr>
            <w:tcW w:w="650" w:type="pct"/>
            <w:tcBorders>
              <w:top w:val="threeDEmboss" w:sz="12" w:space="0" w:color="auto"/>
              <w:left w:val="threeDEmboss" w:sz="12" w:space="0" w:color="auto"/>
              <w:bottom w:val="threeDEmboss" w:sz="12" w:space="0" w:color="auto"/>
              <w:right w:val="threeDEmboss" w:sz="12" w:space="0" w:color="auto"/>
            </w:tcBorders>
          </w:tcPr>
          <w:p w14:paraId="31788B36" w14:textId="77777777" w:rsidR="0043138D" w:rsidRPr="0010789C" w:rsidRDefault="0043138D">
            <w:pPr>
              <w:jc w:val="center"/>
              <w:rPr>
                <w:color w:val="0000FF"/>
              </w:rPr>
            </w:pPr>
            <w:r w:rsidRPr="0010789C">
              <w:rPr>
                <w:rFonts w:ascii="Arial" w:hAnsi="Arial"/>
                <w:color w:val="0000FF"/>
              </w:rPr>
              <w:t>5</w:t>
            </w:r>
          </w:p>
        </w:tc>
        <w:tc>
          <w:tcPr>
            <w:tcW w:w="3500" w:type="pct"/>
            <w:tcBorders>
              <w:top w:val="threeDEmboss" w:sz="12" w:space="0" w:color="auto"/>
              <w:left w:val="threeDEmboss" w:sz="12" w:space="0" w:color="auto"/>
              <w:bottom w:val="threeDEmboss" w:sz="12" w:space="0" w:color="auto"/>
              <w:right w:val="threeDEmboss" w:sz="12" w:space="0" w:color="auto"/>
            </w:tcBorders>
          </w:tcPr>
          <w:p w14:paraId="788169C9" w14:textId="77777777" w:rsidR="0043138D" w:rsidRPr="0010789C" w:rsidRDefault="0043138D">
            <w:pPr>
              <w:jc w:val="both"/>
              <w:rPr>
                <w:color w:val="0000FF"/>
                <w:lang w:val="fr-FR"/>
              </w:rPr>
            </w:pPr>
            <w:r w:rsidRPr="0010789C">
              <w:rPr>
                <w:rFonts w:ascii="Arial" w:hAnsi="Arial"/>
                <w:color w:val="0000FF"/>
                <w:lang w:val="fr-FR"/>
              </w:rPr>
              <w:t>patients très actifs dont les possibilités avec la prothèse doivent répondre au test de la marche visé au § 13, C., 2°, réalisé sans aucune aide ou autre soutien</w:t>
            </w:r>
          </w:p>
        </w:tc>
        <w:tc>
          <w:tcPr>
            <w:tcW w:w="850" w:type="pct"/>
            <w:tcBorders>
              <w:top w:val="threeDEmboss" w:sz="12" w:space="0" w:color="auto"/>
              <w:left w:val="threeDEmboss" w:sz="12" w:space="0" w:color="auto"/>
              <w:bottom w:val="threeDEmboss" w:sz="12" w:space="0" w:color="auto"/>
              <w:right w:val="threeDEmboss" w:sz="12" w:space="0" w:color="auto"/>
            </w:tcBorders>
          </w:tcPr>
          <w:p w14:paraId="17C435B0" w14:textId="77777777" w:rsidR="0043138D" w:rsidRPr="0010789C" w:rsidRDefault="0043138D">
            <w:pPr>
              <w:jc w:val="both"/>
              <w:rPr>
                <w:color w:val="0000FF"/>
              </w:rPr>
            </w:pPr>
            <w:r w:rsidRPr="0010789C">
              <w:rPr>
                <w:rFonts w:ascii="Arial" w:hAnsi="Arial"/>
                <w:color w:val="0000FF"/>
              </w:rPr>
              <w:t>prothèse d’évaluation</w:t>
            </w:r>
            <w:r w:rsidRPr="0010789C">
              <w:rPr>
                <w:rFonts w:ascii="Arial" w:hAnsi="Arial"/>
                <w:color w:val="0000FF"/>
              </w:rPr>
              <w:br/>
              <w:t>prothèse définitive</w:t>
            </w:r>
          </w:p>
        </w:tc>
      </w:tr>
    </w:tbl>
    <w:p w14:paraId="5779D3B5" w14:textId="77777777" w:rsidR="0043138D" w:rsidRPr="0010789C" w:rsidRDefault="0043138D">
      <w:pPr>
        <w:rPr>
          <w:color w:val="0000FF"/>
        </w:rPr>
      </w:pPr>
    </w:p>
    <w:tbl>
      <w:tblPr>
        <w:tblW w:w="5000" w:type="pct"/>
        <w:tblCellMar>
          <w:left w:w="28" w:type="dxa"/>
          <w:right w:w="28" w:type="dxa"/>
        </w:tblCellMar>
        <w:tblLook w:val="0000" w:firstRow="0" w:lastRow="0" w:firstColumn="0" w:lastColumn="0" w:noHBand="0" w:noVBand="0"/>
      </w:tblPr>
      <w:tblGrid>
        <w:gridCol w:w="393"/>
        <w:gridCol w:w="530"/>
        <w:gridCol w:w="796"/>
        <w:gridCol w:w="511"/>
        <w:gridCol w:w="269"/>
        <w:gridCol w:w="4730"/>
        <w:gridCol w:w="320"/>
        <w:gridCol w:w="274"/>
        <w:gridCol w:w="681"/>
        <w:gridCol w:w="135"/>
        <w:gridCol w:w="108"/>
        <w:gridCol w:w="279"/>
      </w:tblGrid>
      <w:tr w:rsidR="00C07B98" w:rsidRPr="0010789C" w14:paraId="19BA393C" w14:textId="77777777" w:rsidTr="00872E82">
        <w:trPr>
          <w:cantSplit/>
        </w:trPr>
        <w:tc>
          <w:tcPr>
            <w:tcW w:w="218" w:type="pct"/>
          </w:tcPr>
          <w:p w14:paraId="77BBBB44" w14:textId="77777777" w:rsidR="00C07B98" w:rsidRPr="0010789C" w:rsidRDefault="00C07B98">
            <w:pPr>
              <w:rPr>
                <w:color w:val="0000FF"/>
              </w:rPr>
            </w:pPr>
          </w:p>
        </w:tc>
        <w:tc>
          <w:tcPr>
            <w:tcW w:w="294" w:type="pct"/>
          </w:tcPr>
          <w:p w14:paraId="780C0AD9" w14:textId="77777777" w:rsidR="00C07B98" w:rsidRPr="0010789C" w:rsidRDefault="00C07B98">
            <w:pPr>
              <w:rPr>
                <w:color w:val="0000FF"/>
              </w:rPr>
            </w:pPr>
          </w:p>
        </w:tc>
        <w:tc>
          <w:tcPr>
            <w:tcW w:w="441" w:type="pct"/>
          </w:tcPr>
          <w:p w14:paraId="01091D73" w14:textId="77777777" w:rsidR="00C07B98" w:rsidRPr="0010789C" w:rsidRDefault="00C07B98">
            <w:pPr>
              <w:rPr>
                <w:color w:val="0000FF"/>
              </w:rPr>
            </w:pPr>
          </w:p>
        </w:tc>
        <w:tc>
          <w:tcPr>
            <w:tcW w:w="432" w:type="pct"/>
            <w:gridSpan w:val="2"/>
          </w:tcPr>
          <w:p w14:paraId="55BB6692" w14:textId="77777777" w:rsidR="00C07B98" w:rsidRPr="0010789C" w:rsidRDefault="00C07B98">
            <w:pPr>
              <w:rPr>
                <w:rFonts w:ascii="Arial" w:hAnsi="Arial" w:cs="Arial"/>
                <w:color w:val="0000FF"/>
              </w:rPr>
            </w:pPr>
          </w:p>
        </w:tc>
        <w:tc>
          <w:tcPr>
            <w:tcW w:w="3461" w:type="pct"/>
            <w:gridSpan w:val="6"/>
          </w:tcPr>
          <w:p w14:paraId="115AC5CF" w14:textId="77777777" w:rsidR="00C07B98" w:rsidRPr="0010789C" w:rsidRDefault="00C07B98" w:rsidP="002163F1">
            <w:pPr>
              <w:jc w:val="both"/>
              <w:rPr>
                <w:rFonts w:ascii="Arial" w:hAnsi="Arial"/>
                <w:b/>
                <w:color w:val="0000FF"/>
                <w:lang w:val="fr-FR"/>
              </w:rPr>
            </w:pPr>
          </w:p>
        </w:tc>
        <w:tc>
          <w:tcPr>
            <w:tcW w:w="155" w:type="pct"/>
            <w:vAlign w:val="bottom"/>
          </w:tcPr>
          <w:p w14:paraId="6263622D" w14:textId="77777777" w:rsidR="00C07B98" w:rsidRPr="0010789C" w:rsidRDefault="00C07B98" w:rsidP="002163F1">
            <w:pPr>
              <w:jc w:val="right"/>
              <w:rPr>
                <w:color w:val="0000FF"/>
                <w:lang w:val="fr-FR"/>
              </w:rPr>
            </w:pPr>
          </w:p>
        </w:tc>
      </w:tr>
      <w:tr w:rsidR="00C07B98" w:rsidRPr="0010789C" w14:paraId="72A02A8A" w14:textId="77777777" w:rsidTr="00872E82">
        <w:trPr>
          <w:cantSplit/>
        </w:trPr>
        <w:tc>
          <w:tcPr>
            <w:tcW w:w="218" w:type="pct"/>
          </w:tcPr>
          <w:p w14:paraId="219B299A" w14:textId="77777777" w:rsidR="000E661D" w:rsidRPr="0010789C" w:rsidRDefault="000E661D">
            <w:pPr>
              <w:rPr>
                <w:color w:val="0000FF"/>
              </w:rPr>
            </w:pPr>
          </w:p>
        </w:tc>
        <w:tc>
          <w:tcPr>
            <w:tcW w:w="294" w:type="pct"/>
          </w:tcPr>
          <w:p w14:paraId="5897AC92" w14:textId="77777777" w:rsidR="00C07B98" w:rsidRPr="0010789C" w:rsidRDefault="00C07B98">
            <w:pPr>
              <w:rPr>
                <w:color w:val="0000FF"/>
              </w:rPr>
            </w:pPr>
          </w:p>
        </w:tc>
        <w:tc>
          <w:tcPr>
            <w:tcW w:w="441" w:type="pct"/>
          </w:tcPr>
          <w:p w14:paraId="4DC43CA6" w14:textId="77777777" w:rsidR="00C07B98" w:rsidRPr="0010789C" w:rsidRDefault="00C07B98">
            <w:pPr>
              <w:rPr>
                <w:color w:val="0000FF"/>
              </w:rPr>
            </w:pPr>
          </w:p>
        </w:tc>
        <w:tc>
          <w:tcPr>
            <w:tcW w:w="432" w:type="pct"/>
            <w:gridSpan w:val="2"/>
          </w:tcPr>
          <w:p w14:paraId="7C577D73" w14:textId="77777777" w:rsidR="00C07B98" w:rsidRPr="0010789C" w:rsidRDefault="00C07B98">
            <w:pPr>
              <w:rPr>
                <w:rFonts w:ascii="Arial" w:hAnsi="Arial" w:cs="Arial"/>
                <w:color w:val="0000FF"/>
              </w:rPr>
            </w:pPr>
          </w:p>
        </w:tc>
        <w:tc>
          <w:tcPr>
            <w:tcW w:w="3461" w:type="pct"/>
            <w:gridSpan w:val="6"/>
          </w:tcPr>
          <w:p w14:paraId="43749A1D" w14:textId="77777777" w:rsidR="00C07B98" w:rsidRPr="0010789C" w:rsidRDefault="00C07B98" w:rsidP="002163F1">
            <w:pPr>
              <w:jc w:val="both"/>
              <w:rPr>
                <w:rFonts w:ascii="Arial" w:hAnsi="Arial"/>
                <w:b/>
                <w:color w:val="0000FF"/>
                <w:lang w:val="fr-FR"/>
              </w:rPr>
            </w:pPr>
          </w:p>
        </w:tc>
        <w:tc>
          <w:tcPr>
            <w:tcW w:w="155" w:type="pct"/>
            <w:vAlign w:val="bottom"/>
          </w:tcPr>
          <w:p w14:paraId="6B4935C1" w14:textId="77777777" w:rsidR="00C07B98" w:rsidRPr="0010789C" w:rsidRDefault="00C07B98" w:rsidP="002163F1">
            <w:pPr>
              <w:jc w:val="right"/>
              <w:rPr>
                <w:color w:val="0000FF"/>
                <w:lang w:val="fr-FR"/>
              </w:rPr>
            </w:pPr>
          </w:p>
        </w:tc>
      </w:tr>
      <w:tr w:rsidR="00CD1CA7" w:rsidRPr="00E57863" w14:paraId="35DBA91D" w14:textId="77777777" w:rsidTr="00872E82">
        <w:trPr>
          <w:cantSplit/>
        </w:trPr>
        <w:tc>
          <w:tcPr>
            <w:tcW w:w="218" w:type="pct"/>
          </w:tcPr>
          <w:p w14:paraId="058CF309" w14:textId="77777777" w:rsidR="0043138D" w:rsidRPr="0010789C" w:rsidRDefault="0043138D">
            <w:pPr>
              <w:rPr>
                <w:color w:val="0000FF"/>
              </w:rPr>
            </w:pPr>
          </w:p>
        </w:tc>
        <w:tc>
          <w:tcPr>
            <w:tcW w:w="294" w:type="pct"/>
          </w:tcPr>
          <w:p w14:paraId="0B546056" w14:textId="77777777" w:rsidR="0043138D" w:rsidRPr="0010789C" w:rsidRDefault="0043138D">
            <w:pPr>
              <w:rPr>
                <w:color w:val="0000FF"/>
              </w:rPr>
            </w:pPr>
          </w:p>
        </w:tc>
        <w:tc>
          <w:tcPr>
            <w:tcW w:w="441" w:type="pct"/>
          </w:tcPr>
          <w:p w14:paraId="3F008255" w14:textId="77777777" w:rsidR="0043138D" w:rsidRPr="0010789C" w:rsidRDefault="0043138D">
            <w:pPr>
              <w:rPr>
                <w:color w:val="0000FF"/>
              </w:rPr>
            </w:pPr>
          </w:p>
        </w:tc>
        <w:tc>
          <w:tcPr>
            <w:tcW w:w="432" w:type="pct"/>
            <w:gridSpan w:val="2"/>
          </w:tcPr>
          <w:p w14:paraId="1194CE79" w14:textId="77777777" w:rsidR="0043138D" w:rsidRPr="0010789C" w:rsidRDefault="0043138D">
            <w:pPr>
              <w:rPr>
                <w:rFonts w:ascii="Arial" w:hAnsi="Arial" w:cs="Arial"/>
                <w:color w:val="0000FF"/>
              </w:rPr>
            </w:pPr>
          </w:p>
        </w:tc>
        <w:tc>
          <w:tcPr>
            <w:tcW w:w="3461" w:type="pct"/>
            <w:gridSpan w:val="6"/>
          </w:tcPr>
          <w:p w14:paraId="14C1B866" w14:textId="77777777" w:rsidR="0043138D" w:rsidRPr="0010789C" w:rsidRDefault="0043138D" w:rsidP="002163F1">
            <w:pPr>
              <w:jc w:val="both"/>
              <w:rPr>
                <w:color w:val="0000FF"/>
                <w:lang w:val="fr-FR"/>
              </w:rPr>
            </w:pPr>
            <w:r w:rsidRPr="0010789C">
              <w:rPr>
                <w:rFonts w:ascii="Arial" w:hAnsi="Arial"/>
                <w:b/>
                <w:color w:val="0000FF"/>
                <w:lang w:val="fr-FR"/>
              </w:rPr>
              <w:t xml:space="preserve">1. </w:t>
            </w:r>
            <w:r w:rsidRPr="0010789C">
              <w:rPr>
                <w:rFonts w:ascii="Arial" w:hAnsi="Arial"/>
                <w:b/>
                <w:color w:val="0000FF"/>
                <w:u w:val="single"/>
                <w:lang w:val="fr-FR"/>
              </w:rPr>
              <w:t>Prothèse cosmétique (Groupe 1), prothèse de transfert (Groupe 2) et prothèse d’évaluation (Groupes 3, 4 et 5).</w:t>
            </w:r>
            <w:r w:rsidR="00891F0C" w:rsidRPr="0010789C">
              <w:rPr>
                <w:rFonts w:ascii="Arial" w:hAnsi="Arial"/>
                <w:color w:val="0000FF"/>
                <w:lang w:val="fr-BE"/>
              </w:rPr>
              <w:t>"</w:t>
            </w:r>
          </w:p>
        </w:tc>
        <w:tc>
          <w:tcPr>
            <w:tcW w:w="155" w:type="pct"/>
            <w:vAlign w:val="bottom"/>
          </w:tcPr>
          <w:p w14:paraId="66CBDC9F" w14:textId="77777777" w:rsidR="0043138D" w:rsidRPr="0010789C" w:rsidRDefault="0043138D" w:rsidP="002163F1">
            <w:pPr>
              <w:jc w:val="right"/>
              <w:rPr>
                <w:color w:val="0000FF"/>
                <w:lang w:val="fr-FR"/>
              </w:rPr>
            </w:pPr>
          </w:p>
        </w:tc>
      </w:tr>
      <w:tr w:rsidR="00891F0C" w:rsidRPr="00E57863" w14:paraId="0E93F3E8" w14:textId="77777777" w:rsidTr="00872E82">
        <w:trPr>
          <w:cantSplit/>
        </w:trPr>
        <w:tc>
          <w:tcPr>
            <w:tcW w:w="218" w:type="pct"/>
          </w:tcPr>
          <w:p w14:paraId="46F37FD9" w14:textId="77777777" w:rsidR="00891F0C" w:rsidRPr="0010789C" w:rsidRDefault="00891F0C">
            <w:pPr>
              <w:rPr>
                <w:color w:val="0000FF"/>
                <w:lang w:val="fr-BE"/>
              </w:rPr>
            </w:pPr>
          </w:p>
        </w:tc>
        <w:tc>
          <w:tcPr>
            <w:tcW w:w="294" w:type="pct"/>
          </w:tcPr>
          <w:p w14:paraId="067C7829" w14:textId="77777777" w:rsidR="00891F0C" w:rsidRPr="0010789C" w:rsidRDefault="00891F0C">
            <w:pPr>
              <w:rPr>
                <w:color w:val="0000FF"/>
                <w:lang w:val="fr-BE"/>
              </w:rPr>
            </w:pPr>
          </w:p>
        </w:tc>
        <w:tc>
          <w:tcPr>
            <w:tcW w:w="441" w:type="pct"/>
          </w:tcPr>
          <w:p w14:paraId="701A6594" w14:textId="77777777" w:rsidR="00891F0C" w:rsidRPr="0010789C" w:rsidRDefault="00891F0C">
            <w:pPr>
              <w:rPr>
                <w:color w:val="0000FF"/>
                <w:lang w:val="fr-BE"/>
              </w:rPr>
            </w:pPr>
          </w:p>
        </w:tc>
        <w:tc>
          <w:tcPr>
            <w:tcW w:w="432" w:type="pct"/>
            <w:gridSpan w:val="2"/>
          </w:tcPr>
          <w:p w14:paraId="3FB7D0CF" w14:textId="77777777" w:rsidR="00891F0C" w:rsidRPr="0010789C" w:rsidRDefault="00891F0C">
            <w:pPr>
              <w:rPr>
                <w:rFonts w:ascii="Arial" w:hAnsi="Arial" w:cs="Arial"/>
                <w:color w:val="0000FF"/>
                <w:lang w:val="fr-BE"/>
              </w:rPr>
            </w:pPr>
          </w:p>
        </w:tc>
        <w:tc>
          <w:tcPr>
            <w:tcW w:w="3461" w:type="pct"/>
            <w:gridSpan w:val="6"/>
          </w:tcPr>
          <w:p w14:paraId="09D25A5D" w14:textId="77777777" w:rsidR="00891F0C" w:rsidRPr="0010789C" w:rsidRDefault="00891F0C">
            <w:pPr>
              <w:rPr>
                <w:rFonts w:ascii="Arial" w:hAnsi="Arial"/>
                <w:b/>
                <w:color w:val="0000FF"/>
                <w:lang w:val="fr-FR"/>
              </w:rPr>
            </w:pPr>
          </w:p>
        </w:tc>
        <w:tc>
          <w:tcPr>
            <w:tcW w:w="155" w:type="pct"/>
            <w:vAlign w:val="bottom"/>
          </w:tcPr>
          <w:p w14:paraId="65E147FF" w14:textId="77777777" w:rsidR="00891F0C" w:rsidRPr="0010789C" w:rsidRDefault="00891F0C" w:rsidP="002163F1">
            <w:pPr>
              <w:jc w:val="right"/>
              <w:rPr>
                <w:color w:val="0000FF"/>
                <w:lang w:val="fr-FR"/>
              </w:rPr>
            </w:pPr>
          </w:p>
        </w:tc>
      </w:tr>
      <w:tr w:rsidR="00CD1CA7" w:rsidRPr="00E57863" w14:paraId="4E642666" w14:textId="77777777" w:rsidTr="00872E82">
        <w:trPr>
          <w:cantSplit/>
        </w:trPr>
        <w:tc>
          <w:tcPr>
            <w:tcW w:w="218" w:type="pct"/>
          </w:tcPr>
          <w:p w14:paraId="5D00BED5" w14:textId="77777777" w:rsidR="0043138D" w:rsidRPr="0010789C" w:rsidRDefault="0043138D">
            <w:pPr>
              <w:rPr>
                <w:color w:val="0000FF"/>
                <w:lang w:val="fr-FR"/>
              </w:rPr>
            </w:pPr>
          </w:p>
        </w:tc>
        <w:tc>
          <w:tcPr>
            <w:tcW w:w="294" w:type="pct"/>
          </w:tcPr>
          <w:p w14:paraId="00A5CA06" w14:textId="77777777" w:rsidR="0043138D" w:rsidRPr="0010789C" w:rsidRDefault="0043138D">
            <w:pPr>
              <w:rPr>
                <w:color w:val="0000FF"/>
                <w:lang w:val="fr-FR"/>
              </w:rPr>
            </w:pPr>
          </w:p>
        </w:tc>
        <w:tc>
          <w:tcPr>
            <w:tcW w:w="441" w:type="pct"/>
          </w:tcPr>
          <w:p w14:paraId="7343F715" w14:textId="77777777" w:rsidR="0043138D" w:rsidRPr="0010789C" w:rsidRDefault="0043138D">
            <w:pPr>
              <w:rPr>
                <w:color w:val="0000FF"/>
                <w:lang w:val="fr-FR"/>
              </w:rPr>
            </w:pPr>
          </w:p>
        </w:tc>
        <w:tc>
          <w:tcPr>
            <w:tcW w:w="432" w:type="pct"/>
            <w:gridSpan w:val="2"/>
          </w:tcPr>
          <w:p w14:paraId="116AD599" w14:textId="77777777" w:rsidR="0043138D" w:rsidRPr="0010789C" w:rsidRDefault="0043138D">
            <w:pPr>
              <w:rPr>
                <w:rFonts w:ascii="Arial" w:hAnsi="Arial" w:cs="Arial"/>
                <w:color w:val="0000FF"/>
                <w:lang w:val="fr-FR"/>
              </w:rPr>
            </w:pPr>
          </w:p>
        </w:tc>
        <w:tc>
          <w:tcPr>
            <w:tcW w:w="3461" w:type="pct"/>
            <w:gridSpan w:val="6"/>
            <w:vAlign w:val="bottom"/>
          </w:tcPr>
          <w:p w14:paraId="4A90FC10" w14:textId="77777777" w:rsidR="0043138D" w:rsidRPr="0010789C" w:rsidRDefault="00891F0C" w:rsidP="00891F0C">
            <w:pPr>
              <w:jc w:val="both"/>
              <w:rPr>
                <w:rFonts w:ascii="Arial" w:hAnsi="Arial"/>
                <w:color w:val="0000FF"/>
                <w:lang w:val="fr-FR"/>
              </w:rPr>
            </w:pPr>
            <w:r w:rsidRPr="0010789C">
              <w:rPr>
                <w:rFonts w:ascii="Arial" w:hAnsi="Arial"/>
                <w:i/>
                <w:color w:val="0000FF"/>
                <w:sz w:val="18"/>
                <w:lang w:val="fr-BE"/>
              </w:rPr>
              <w:t xml:space="preserve">"A.R. 20.7.2004" (en vigueur 1.9.2004) + </w:t>
            </w:r>
            <w:r w:rsidR="00056C4D" w:rsidRPr="0010789C">
              <w:rPr>
                <w:rFonts w:ascii="Arial" w:hAnsi="Arial"/>
                <w:i/>
                <w:color w:val="0000FF"/>
                <w:sz w:val="18"/>
                <w:lang w:val="fr-BE"/>
              </w:rPr>
              <w:t>“A.R. 18.10.2013” (en vigueur 1.12.2013)</w:t>
            </w:r>
          </w:p>
        </w:tc>
        <w:tc>
          <w:tcPr>
            <w:tcW w:w="155" w:type="pct"/>
            <w:vAlign w:val="bottom"/>
          </w:tcPr>
          <w:p w14:paraId="3722D578" w14:textId="77777777" w:rsidR="0043138D" w:rsidRPr="0010789C" w:rsidRDefault="0043138D" w:rsidP="002163F1">
            <w:pPr>
              <w:jc w:val="right"/>
              <w:rPr>
                <w:color w:val="0000FF"/>
                <w:lang w:val="fr-FR"/>
              </w:rPr>
            </w:pPr>
          </w:p>
        </w:tc>
      </w:tr>
      <w:tr w:rsidR="00CD1CA7" w:rsidRPr="0010789C" w14:paraId="6C8DE96D" w14:textId="77777777" w:rsidTr="00872E82">
        <w:trPr>
          <w:cantSplit/>
        </w:trPr>
        <w:tc>
          <w:tcPr>
            <w:tcW w:w="218" w:type="pct"/>
          </w:tcPr>
          <w:p w14:paraId="7321EDAB" w14:textId="77777777" w:rsidR="0043138D" w:rsidRPr="0010789C" w:rsidRDefault="0043138D">
            <w:pPr>
              <w:rPr>
                <w:color w:val="0000FF"/>
                <w:lang w:val="fr-FR"/>
              </w:rPr>
            </w:pPr>
          </w:p>
        </w:tc>
        <w:tc>
          <w:tcPr>
            <w:tcW w:w="294" w:type="pct"/>
          </w:tcPr>
          <w:p w14:paraId="77A7B86C" w14:textId="77777777" w:rsidR="0043138D" w:rsidRPr="0010789C" w:rsidRDefault="0043138D">
            <w:pPr>
              <w:rPr>
                <w:color w:val="0000FF"/>
                <w:lang w:val="fr-FR"/>
              </w:rPr>
            </w:pPr>
          </w:p>
        </w:tc>
        <w:tc>
          <w:tcPr>
            <w:tcW w:w="441" w:type="pct"/>
          </w:tcPr>
          <w:p w14:paraId="785AF873" w14:textId="77777777" w:rsidR="0043138D" w:rsidRPr="0010789C" w:rsidRDefault="0043138D">
            <w:pPr>
              <w:rPr>
                <w:color w:val="0000FF"/>
                <w:lang w:val="fr-FR"/>
              </w:rPr>
            </w:pPr>
          </w:p>
        </w:tc>
        <w:tc>
          <w:tcPr>
            <w:tcW w:w="432" w:type="pct"/>
            <w:gridSpan w:val="2"/>
          </w:tcPr>
          <w:p w14:paraId="54FA3F4C" w14:textId="77777777" w:rsidR="0043138D" w:rsidRPr="0010789C" w:rsidRDefault="0043138D">
            <w:pPr>
              <w:rPr>
                <w:rFonts w:ascii="Arial" w:hAnsi="Arial" w:cs="Arial"/>
                <w:color w:val="0000FF"/>
                <w:lang w:val="fr-FR"/>
              </w:rPr>
            </w:pPr>
          </w:p>
        </w:tc>
        <w:tc>
          <w:tcPr>
            <w:tcW w:w="3461" w:type="pct"/>
            <w:gridSpan w:val="6"/>
          </w:tcPr>
          <w:p w14:paraId="1F5B39A0" w14:textId="77777777" w:rsidR="0043138D" w:rsidRPr="0010789C" w:rsidRDefault="00891F0C">
            <w:pPr>
              <w:rPr>
                <w:color w:val="0000FF"/>
              </w:rPr>
            </w:pPr>
            <w:r w:rsidRPr="0010789C">
              <w:rPr>
                <w:rFonts w:ascii="Arial" w:hAnsi="Arial"/>
                <w:color w:val="0000FF"/>
              </w:rPr>
              <w:t>"</w:t>
            </w:r>
            <w:r w:rsidR="0043138D" w:rsidRPr="0010789C">
              <w:rPr>
                <w:rFonts w:ascii="Arial" w:hAnsi="Arial"/>
                <w:b/>
                <w:color w:val="0000FF"/>
              </w:rPr>
              <w:t>1° Amputation du pied</w:t>
            </w:r>
          </w:p>
        </w:tc>
        <w:tc>
          <w:tcPr>
            <w:tcW w:w="155" w:type="pct"/>
            <w:vAlign w:val="bottom"/>
          </w:tcPr>
          <w:p w14:paraId="09BE8200" w14:textId="77777777" w:rsidR="0043138D" w:rsidRPr="0010789C" w:rsidRDefault="0043138D" w:rsidP="002163F1">
            <w:pPr>
              <w:jc w:val="right"/>
              <w:rPr>
                <w:color w:val="0000FF"/>
              </w:rPr>
            </w:pPr>
          </w:p>
        </w:tc>
      </w:tr>
      <w:tr w:rsidR="00964415" w:rsidRPr="0010789C" w14:paraId="76283FFB" w14:textId="77777777" w:rsidTr="00872E82">
        <w:trPr>
          <w:cantSplit/>
        </w:trPr>
        <w:tc>
          <w:tcPr>
            <w:tcW w:w="218" w:type="pct"/>
          </w:tcPr>
          <w:p w14:paraId="2462E0FA" w14:textId="77777777" w:rsidR="00964415" w:rsidRPr="0010789C" w:rsidRDefault="00964415">
            <w:pPr>
              <w:rPr>
                <w:color w:val="0000FF"/>
                <w:lang w:val="fr-FR"/>
              </w:rPr>
            </w:pPr>
          </w:p>
        </w:tc>
        <w:tc>
          <w:tcPr>
            <w:tcW w:w="294" w:type="pct"/>
          </w:tcPr>
          <w:p w14:paraId="005DA9D8" w14:textId="77777777" w:rsidR="00964415" w:rsidRPr="0010789C" w:rsidRDefault="00964415">
            <w:pPr>
              <w:rPr>
                <w:color w:val="0000FF"/>
                <w:lang w:val="fr-FR"/>
              </w:rPr>
            </w:pPr>
          </w:p>
        </w:tc>
        <w:tc>
          <w:tcPr>
            <w:tcW w:w="441" w:type="pct"/>
          </w:tcPr>
          <w:p w14:paraId="244980D6" w14:textId="77777777" w:rsidR="00964415" w:rsidRPr="0010789C" w:rsidRDefault="00964415">
            <w:pPr>
              <w:rPr>
                <w:color w:val="0000FF"/>
                <w:lang w:val="fr-FR"/>
              </w:rPr>
            </w:pPr>
          </w:p>
        </w:tc>
        <w:tc>
          <w:tcPr>
            <w:tcW w:w="432" w:type="pct"/>
            <w:gridSpan w:val="2"/>
          </w:tcPr>
          <w:p w14:paraId="32E06284" w14:textId="77777777" w:rsidR="00964415" w:rsidRPr="0010789C" w:rsidRDefault="00964415">
            <w:pPr>
              <w:rPr>
                <w:rFonts w:ascii="Arial" w:hAnsi="Arial" w:cs="Arial"/>
                <w:color w:val="0000FF"/>
                <w:lang w:val="fr-FR"/>
              </w:rPr>
            </w:pPr>
          </w:p>
        </w:tc>
        <w:tc>
          <w:tcPr>
            <w:tcW w:w="3461" w:type="pct"/>
            <w:gridSpan w:val="6"/>
          </w:tcPr>
          <w:p w14:paraId="653042D5" w14:textId="77777777" w:rsidR="00964415" w:rsidRPr="0010789C" w:rsidRDefault="00964415">
            <w:pPr>
              <w:rPr>
                <w:rFonts w:ascii="Arial" w:hAnsi="Arial"/>
                <w:color w:val="0000FF"/>
              </w:rPr>
            </w:pPr>
          </w:p>
        </w:tc>
        <w:tc>
          <w:tcPr>
            <w:tcW w:w="155" w:type="pct"/>
            <w:vAlign w:val="bottom"/>
          </w:tcPr>
          <w:p w14:paraId="0780E044" w14:textId="77777777" w:rsidR="00964415" w:rsidRPr="0010789C" w:rsidRDefault="00964415" w:rsidP="002163F1">
            <w:pPr>
              <w:jc w:val="right"/>
              <w:rPr>
                <w:color w:val="0000FF"/>
              </w:rPr>
            </w:pPr>
          </w:p>
        </w:tc>
      </w:tr>
      <w:tr w:rsidR="00CD1CA7" w:rsidRPr="0010789C" w14:paraId="7F8ED490" w14:textId="77777777" w:rsidTr="00872E82">
        <w:trPr>
          <w:cantSplit/>
        </w:trPr>
        <w:tc>
          <w:tcPr>
            <w:tcW w:w="218" w:type="pct"/>
          </w:tcPr>
          <w:p w14:paraId="1B40F9FA" w14:textId="77777777" w:rsidR="0043138D" w:rsidRPr="0010789C" w:rsidRDefault="0043138D">
            <w:pPr>
              <w:rPr>
                <w:color w:val="0000FF"/>
              </w:rPr>
            </w:pPr>
          </w:p>
        </w:tc>
        <w:tc>
          <w:tcPr>
            <w:tcW w:w="294" w:type="pct"/>
          </w:tcPr>
          <w:p w14:paraId="26C2BD92" w14:textId="77777777" w:rsidR="0043138D" w:rsidRPr="0010789C" w:rsidRDefault="0043138D">
            <w:pPr>
              <w:rPr>
                <w:color w:val="0000FF"/>
              </w:rPr>
            </w:pPr>
          </w:p>
        </w:tc>
        <w:tc>
          <w:tcPr>
            <w:tcW w:w="441" w:type="pct"/>
          </w:tcPr>
          <w:p w14:paraId="17EF4409" w14:textId="77777777" w:rsidR="0043138D" w:rsidRPr="0010789C" w:rsidRDefault="0043138D">
            <w:pPr>
              <w:rPr>
                <w:color w:val="0000FF"/>
              </w:rPr>
            </w:pPr>
          </w:p>
        </w:tc>
        <w:tc>
          <w:tcPr>
            <w:tcW w:w="432" w:type="pct"/>
            <w:gridSpan w:val="2"/>
          </w:tcPr>
          <w:p w14:paraId="5111D75F" w14:textId="77777777" w:rsidR="0043138D" w:rsidRPr="0010789C" w:rsidRDefault="0043138D">
            <w:pPr>
              <w:rPr>
                <w:rFonts w:ascii="Arial" w:hAnsi="Arial" w:cs="Arial"/>
                <w:color w:val="0000FF"/>
              </w:rPr>
            </w:pPr>
          </w:p>
        </w:tc>
        <w:tc>
          <w:tcPr>
            <w:tcW w:w="3461" w:type="pct"/>
            <w:gridSpan w:val="6"/>
          </w:tcPr>
          <w:p w14:paraId="34804A01" w14:textId="77777777" w:rsidR="0043138D" w:rsidRPr="0010789C" w:rsidRDefault="0043138D">
            <w:pPr>
              <w:rPr>
                <w:color w:val="0000FF"/>
              </w:rPr>
            </w:pPr>
            <w:r w:rsidRPr="0010789C">
              <w:rPr>
                <w:rFonts w:ascii="Arial" w:hAnsi="Arial"/>
                <w:color w:val="0000FF"/>
              </w:rPr>
              <w:t>Sur mesure</w:t>
            </w:r>
            <w:r w:rsidR="0082091E" w:rsidRPr="0010789C">
              <w:rPr>
                <w:rFonts w:ascii="Arial" w:hAnsi="Arial"/>
                <w:color w:val="0000FF"/>
              </w:rPr>
              <w:t> :</w:t>
            </w:r>
          </w:p>
        </w:tc>
        <w:tc>
          <w:tcPr>
            <w:tcW w:w="155" w:type="pct"/>
            <w:vAlign w:val="bottom"/>
          </w:tcPr>
          <w:p w14:paraId="38A3D0D2" w14:textId="77777777" w:rsidR="0043138D" w:rsidRPr="0010789C" w:rsidRDefault="0043138D" w:rsidP="002163F1">
            <w:pPr>
              <w:jc w:val="right"/>
              <w:rPr>
                <w:color w:val="0000FF"/>
              </w:rPr>
            </w:pPr>
          </w:p>
        </w:tc>
      </w:tr>
      <w:tr w:rsidR="00964415" w:rsidRPr="0010789C" w14:paraId="2F658289" w14:textId="77777777" w:rsidTr="00872E82">
        <w:trPr>
          <w:cantSplit/>
        </w:trPr>
        <w:tc>
          <w:tcPr>
            <w:tcW w:w="218" w:type="pct"/>
          </w:tcPr>
          <w:p w14:paraId="0E8EE887" w14:textId="77777777" w:rsidR="00964415" w:rsidRPr="0010789C" w:rsidRDefault="00964415">
            <w:pPr>
              <w:rPr>
                <w:color w:val="0000FF"/>
              </w:rPr>
            </w:pPr>
          </w:p>
        </w:tc>
        <w:tc>
          <w:tcPr>
            <w:tcW w:w="294" w:type="pct"/>
          </w:tcPr>
          <w:p w14:paraId="1B7B3FD0" w14:textId="77777777" w:rsidR="00964415" w:rsidRPr="0010789C" w:rsidRDefault="00964415">
            <w:pPr>
              <w:rPr>
                <w:color w:val="0000FF"/>
              </w:rPr>
            </w:pPr>
          </w:p>
        </w:tc>
        <w:tc>
          <w:tcPr>
            <w:tcW w:w="441" w:type="pct"/>
          </w:tcPr>
          <w:p w14:paraId="624BCDF3" w14:textId="77777777" w:rsidR="00964415" w:rsidRPr="0010789C" w:rsidRDefault="00964415">
            <w:pPr>
              <w:rPr>
                <w:color w:val="0000FF"/>
              </w:rPr>
            </w:pPr>
          </w:p>
        </w:tc>
        <w:tc>
          <w:tcPr>
            <w:tcW w:w="432" w:type="pct"/>
            <w:gridSpan w:val="2"/>
          </w:tcPr>
          <w:p w14:paraId="1128D6BF" w14:textId="77777777" w:rsidR="00964415" w:rsidRPr="0010789C" w:rsidRDefault="00964415">
            <w:pPr>
              <w:rPr>
                <w:rFonts w:ascii="Arial" w:hAnsi="Arial" w:cs="Arial"/>
                <w:color w:val="0000FF"/>
              </w:rPr>
            </w:pPr>
          </w:p>
        </w:tc>
        <w:tc>
          <w:tcPr>
            <w:tcW w:w="3461" w:type="pct"/>
            <w:gridSpan w:val="6"/>
          </w:tcPr>
          <w:p w14:paraId="66C30D57" w14:textId="77777777" w:rsidR="00964415" w:rsidRPr="0010789C" w:rsidRDefault="00964415">
            <w:pPr>
              <w:rPr>
                <w:rFonts w:ascii="Arial" w:hAnsi="Arial"/>
                <w:color w:val="0000FF"/>
              </w:rPr>
            </w:pPr>
          </w:p>
        </w:tc>
        <w:tc>
          <w:tcPr>
            <w:tcW w:w="155" w:type="pct"/>
            <w:vAlign w:val="bottom"/>
          </w:tcPr>
          <w:p w14:paraId="63E3A609" w14:textId="77777777" w:rsidR="00964415" w:rsidRPr="0010789C" w:rsidRDefault="00964415" w:rsidP="002163F1">
            <w:pPr>
              <w:jc w:val="right"/>
              <w:rPr>
                <w:color w:val="0000FF"/>
              </w:rPr>
            </w:pPr>
          </w:p>
        </w:tc>
      </w:tr>
      <w:tr w:rsidR="0043138D" w:rsidRPr="0010789C" w14:paraId="19898FD4" w14:textId="77777777" w:rsidTr="00872E82">
        <w:trPr>
          <w:cantSplit/>
        </w:trPr>
        <w:tc>
          <w:tcPr>
            <w:tcW w:w="218" w:type="pct"/>
          </w:tcPr>
          <w:p w14:paraId="257D9512" w14:textId="77777777" w:rsidR="0043138D" w:rsidRPr="0010789C" w:rsidRDefault="0043138D">
            <w:pPr>
              <w:rPr>
                <w:color w:val="0000FF"/>
              </w:rPr>
            </w:pPr>
          </w:p>
        </w:tc>
        <w:tc>
          <w:tcPr>
            <w:tcW w:w="294" w:type="pct"/>
          </w:tcPr>
          <w:p w14:paraId="5DCC97A6" w14:textId="77777777" w:rsidR="0043138D" w:rsidRPr="0010789C" w:rsidRDefault="0043138D">
            <w:pPr>
              <w:rPr>
                <w:color w:val="0000FF"/>
              </w:rPr>
            </w:pPr>
          </w:p>
        </w:tc>
        <w:tc>
          <w:tcPr>
            <w:tcW w:w="441" w:type="pct"/>
          </w:tcPr>
          <w:p w14:paraId="0CE2996B" w14:textId="77777777" w:rsidR="0043138D" w:rsidRPr="0010789C" w:rsidRDefault="0043138D">
            <w:pPr>
              <w:rPr>
                <w:color w:val="0000FF"/>
              </w:rPr>
            </w:pPr>
            <w:r w:rsidRPr="0010789C">
              <w:rPr>
                <w:rFonts w:ascii="Arial" w:hAnsi="Arial"/>
                <w:color w:val="0000FF"/>
              </w:rPr>
              <w:t>676056</w:t>
            </w:r>
          </w:p>
        </w:tc>
        <w:tc>
          <w:tcPr>
            <w:tcW w:w="432" w:type="pct"/>
            <w:gridSpan w:val="2"/>
          </w:tcPr>
          <w:p w14:paraId="6C2456BD" w14:textId="77777777" w:rsidR="0043138D" w:rsidRPr="0010789C" w:rsidRDefault="002163F1">
            <w:pPr>
              <w:rPr>
                <w:rFonts w:ascii="Arial" w:hAnsi="Arial" w:cs="Arial"/>
                <w:color w:val="0000FF"/>
              </w:rPr>
            </w:pPr>
            <w:r w:rsidRPr="0010789C">
              <w:rPr>
                <w:rFonts w:ascii="Arial" w:hAnsi="Arial" w:cs="Arial"/>
                <w:color w:val="0000FF"/>
              </w:rPr>
              <w:t>676060</w:t>
            </w:r>
          </w:p>
        </w:tc>
        <w:tc>
          <w:tcPr>
            <w:tcW w:w="2797" w:type="pct"/>
            <w:gridSpan w:val="2"/>
          </w:tcPr>
          <w:p w14:paraId="49208BB1" w14:textId="77777777" w:rsidR="0043138D" w:rsidRPr="0010789C" w:rsidRDefault="0043138D">
            <w:pPr>
              <w:jc w:val="both"/>
              <w:rPr>
                <w:color w:val="0000FF"/>
                <w:lang w:val="fr-FR"/>
              </w:rPr>
            </w:pPr>
            <w:r w:rsidRPr="0010789C">
              <w:rPr>
                <w:rFonts w:ascii="Arial" w:hAnsi="Arial"/>
                <w:color w:val="0000FF"/>
                <w:lang w:val="fr-FR"/>
              </w:rPr>
              <w:t xml:space="preserve">Prothèse remontant sous la cheville après une amputation partielle du pied (amputation de Lisfranc minimum), </w:t>
            </w:r>
            <w:r w:rsidRPr="0010789C">
              <w:rPr>
                <w:rFonts w:ascii="Arial" w:hAnsi="Arial"/>
                <w:color w:val="0000FF"/>
                <w:lang w:val="fr-FR"/>
              </w:rPr>
              <w:br/>
              <w:t>groupe 1</w:t>
            </w:r>
          </w:p>
        </w:tc>
        <w:tc>
          <w:tcPr>
            <w:tcW w:w="152" w:type="pct"/>
            <w:vAlign w:val="bottom"/>
          </w:tcPr>
          <w:p w14:paraId="009BE909" w14:textId="77777777" w:rsidR="0043138D" w:rsidRPr="0010789C" w:rsidRDefault="0043138D">
            <w:pPr>
              <w:jc w:val="right"/>
              <w:rPr>
                <w:color w:val="0000FF"/>
              </w:rPr>
            </w:pPr>
            <w:r w:rsidRPr="0010789C">
              <w:rPr>
                <w:rFonts w:ascii="Arial" w:hAnsi="Arial"/>
                <w:color w:val="0000FF"/>
              </w:rPr>
              <w:t>T</w:t>
            </w:r>
          </w:p>
        </w:tc>
        <w:tc>
          <w:tcPr>
            <w:tcW w:w="452" w:type="pct"/>
            <w:gridSpan w:val="2"/>
            <w:vAlign w:val="bottom"/>
          </w:tcPr>
          <w:p w14:paraId="7847A8AD" w14:textId="77777777" w:rsidR="0043138D" w:rsidRPr="0010789C" w:rsidRDefault="0043138D">
            <w:pPr>
              <w:jc w:val="right"/>
              <w:rPr>
                <w:color w:val="0000FF"/>
              </w:rPr>
            </w:pPr>
            <w:r w:rsidRPr="0010789C">
              <w:rPr>
                <w:rFonts w:ascii="Arial" w:hAnsi="Arial"/>
                <w:color w:val="0000FF"/>
              </w:rPr>
              <w:t>143,62</w:t>
            </w:r>
          </w:p>
        </w:tc>
        <w:tc>
          <w:tcPr>
            <w:tcW w:w="60" w:type="pct"/>
            <w:vAlign w:val="bottom"/>
          </w:tcPr>
          <w:p w14:paraId="701EEDB5" w14:textId="77777777" w:rsidR="0043138D" w:rsidRPr="0010789C" w:rsidRDefault="0043138D">
            <w:pPr>
              <w:rPr>
                <w:color w:val="0000FF"/>
              </w:rPr>
            </w:pPr>
          </w:p>
        </w:tc>
        <w:tc>
          <w:tcPr>
            <w:tcW w:w="155" w:type="pct"/>
            <w:vAlign w:val="bottom"/>
          </w:tcPr>
          <w:p w14:paraId="6D921DAE" w14:textId="77777777" w:rsidR="0043138D" w:rsidRPr="0010789C" w:rsidRDefault="0043138D" w:rsidP="002163F1">
            <w:pPr>
              <w:jc w:val="right"/>
              <w:rPr>
                <w:color w:val="0000FF"/>
              </w:rPr>
            </w:pPr>
          </w:p>
        </w:tc>
      </w:tr>
      <w:tr w:rsidR="0043138D" w:rsidRPr="0010789C" w14:paraId="04A673C3" w14:textId="77777777" w:rsidTr="00872E82">
        <w:trPr>
          <w:cantSplit/>
        </w:trPr>
        <w:tc>
          <w:tcPr>
            <w:tcW w:w="218" w:type="pct"/>
          </w:tcPr>
          <w:p w14:paraId="4D5F75FB" w14:textId="77777777" w:rsidR="0043138D" w:rsidRPr="0010789C" w:rsidRDefault="0043138D">
            <w:pPr>
              <w:rPr>
                <w:color w:val="0000FF"/>
              </w:rPr>
            </w:pPr>
          </w:p>
        </w:tc>
        <w:tc>
          <w:tcPr>
            <w:tcW w:w="294" w:type="pct"/>
          </w:tcPr>
          <w:p w14:paraId="623E0057" w14:textId="77777777" w:rsidR="0043138D" w:rsidRPr="0010789C" w:rsidRDefault="0043138D">
            <w:pPr>
              <w:rPr>
                <w:color w:val="0000FF"/>
              </w:rPr>
            </w:pPr>
          </w:p>
        </w:tc>
        <w:tc>
          <w:tcPr>
            <w:tcW w:w="441" w:type="pct"/>
          </w:tcPr>
          <w:p w14:paraId="7F9FE17E" w14:textId="77777777" w:rsidR="0043138D" w:rsidRPr="0010789C" w:rsidRDefault="0043138D">
            <w:pPr>
              <w:rPr>
                <w:rFonts w:ascii="Arial" w:hAnsi="Arial"/>
                <w:color w:val="0000FF"/>
              </w:rPr>
            </w:pPr>
          </w:p>
        </w:tc>
        <w:tc>
          <w:tcPr>
            <w:tcW w:w="432" w:type="pct"/>
            <w:gridSpan w:val="2"/>
          </w:tcPr>
          <w:p w14:paraId="339AA173" w14:textId="77777777" w:rsidR="0043138D" w:rsidRPr="0010789C" w:rsidRDefault="0043138D">
            <w:pPr>
              <w:rPr>
                <w:rFonts w:ascii="Arial" w:hAnsi="Arial" w:cs="Arial"/>
                <w:color w:val="0000FF"/>
              </w:rPr>
            </w:pPr>
          </w:p>
        </w:tc>
        <w:tc>
          <w:tcPr>
            <w:tcW w:w="2797" w:type="pct"/>
            <w:gridSpan w:val="2"/>
          </w:tcPr>
          <w:p w14:paraId="4E308A39" w14:textId="77777777" w:rsidR="0043138D" w:rsidRPr="0010789C" w:rsidRDefault="0043138D">
            <w:pPr>
              <w:jc w:val="both"/>
              <w:rPr>
                <w:rFonts w:ascii="Arial" w:hAnsi="Arial"/>
                <w:color w:val="0000FF"/>
              </w:rPr>
            </w:pPr>
          </w:p>
        </w:tc>
        <w:tc>
          <w:tcPr>
            <w:tcW w:w="152" w:type="pct"/>
            <w:vAlign w:val="bottom"/>
          </w:tcPr>
          <w:p w14:paraId="3733978E" w14:textId="77777777" w:rsidR="0043138D" w:rsidRPr="0010789C" w:rsidRDefault="0043138D">
            <w:pPr>
              <w:jc w:val="right"/>
              <w:rPr>
                <w:rFonts w:ascii="Arial" w:hAnsi="Arial"/>
                <w:color w:val="0000FF"/>
              </w:rPr>
            </w:pPr>
          </w:p>
        </w:tc>
        <w:tc>
          <w:tcPr>
            <w:tcW w:w="452" w:type="pct"/>
            <w:gridSpan w:val="2"/>
            <w:vAlign w:val="bottom"/>
          </w:tcPr>
          <w:p w14:paraId="5149FD2C" w14:textId="77777777" w:rsidR="0043138D" w:rsidRPr="0010789C" w:rsidRDefault="0043138D">
            <w:pPr>
              <w:jc w:val="right"/>
              <w:rPr>
                <w:rFonts w:ascii="Arial" w:hAnsi="Arial"/>
                <w:color w:val="0000FF"/>
              </w:rPr>
            </w:pPr>
          </w:p>
        </w:tc>
        <w:tc>
          <w:tcPr>
            <w:tcW w:w="60" w:type="pct"/>
            <w:vAlign w:val="bottom"/>
          </w:tcPr>
          <w:p w14:paraId="1E8271FB" w14:textId="77777777" w:rsidR="0043138D" w:rsidRPr="0010789C" w:rsidRDefault="0043138D">
            <w:pPr>
              <w:rPr>
                <w:color w:val="0000FF"/>
              </w:rPr>
            </w:pPr>
          </w:p>
        </w:tc>
        <w:tc>
          <w:tcPr>
            <w:tcW w:w="155" w:type="pct"/>
            <w:vAlign w:val="bottom"/>
          </w:tcPr>
          <w:p w14:paraId="0D5B5A5E" w14:textId="77777777" w:rsidR="0043138D" w:rsidRPr="0010789C" w:rsidRDefault="0043138D" w:rsidP="002163F1">
            <w:pPr>
              <w:jc w:val="right"/>
              <w:rPr>
                <w:color w:val="0000FF"/>
              </w:rPr>
            </w:pPr>
          </w:p>
        </w:tc>
      </w:tr>
      <w:tr w:rsidR="0043138D" w:rsidRPr="0010789C" w14:paraId="561AB873" w14:textId="77777777" w:rsidTr="00872E82">
        <w:trPr>
          <w:cantSplit/>
        </w:trPr>
        <w:tc>
          <w:tcPr>
            <w:tcW w:w="218" w:type="pct"/>
          </w:tcPr>
          <w:p w14:paraId="00B3A861" w14:textId="77777777" w:rsidR="0043138D" w:rsidRPr="0010789C" w:rsidRDefault="0043138D">
            <w:pPr>
              <w:rPr>
                <w:color w:val="0000FF"/>
              </w:rPr>
            </w:pPr>
          </w:p>
        </w:tc>
        <w:tc>
          <w:tcPr>
            <w:tcW w:w="294" w:type="pct"/>
          </w:tcPr>
          <w:p w14:paraId="074F4EFC" w14:textId="77777777" w:rsidR="0043138D" w:rsidRPr="0010789C" w:rsidRDefault="0043138D">
            <w:pPr>
              <w:rPr>
                <w:color w:val="0000FF"/>
              </w:rPr>
            </w:pPr>
          </w:p>
        </w:tc>
        <w:tc>
          <w:tcPr>
            <w:tcW w:w="441" w:type="pct"/>
          </w:tcPr>
          <w:p w14:paraId="0895C071" w14:textId="77777777" w:rsidR="0043138D" w:rsidRPr="0010789C" w:rsidRDefault="0043138D">
            <w:pPr>
              <w:rPr>
                <w:color w:val="0000FF"/>
              </w:rPr>
            </w:pPr>
            <w:r w:rsidRPr="0010789C">
              <w:rPr>
                <w:rFonts w:ascii="Arial" w:hAnsi="Arial"/>
                <w:color w:val="0000FF"/>
              </w:rPr>
              <w:t>676071</w:t>
            </w:r>
          </w:p>
        </w:tc>
        <w:tc>
          <w:tcPr>
            <w:tcW w:w="432" w:type="pct"/>
            <w:gridSpan w:val="2"/>
          </w:tcPr>
          <w:p w14:paraId="74045214" w14:textId="77777777" w:rsidR="0043138D" w:rsidRPr="0010789C" w:rsidRDefault="002163F1">
            <w:pPr>
              <w:rPr>
                <w:rFonts w:ascii="Arial" w:hAnsi="Arial" w:cs="Arial"/>
                <w:color w:val="0000FF"/>
              </w:rPr>
            </w:pPr>
            <w:r w:rsidRPr="0010789C">
              <w:rPr>
                <w:rFonts w:ascii="Arial" w:hAnsi="Arial" w:cs="Arial"/>
                <w:color w:val="0000FF"/>
              </w:rPr>
              <w:t>676082</w:t>
            </w:r>
          </w:p>
        </w:tc>
        <w:tc>
          <w:tcPr>
            <w:tcW w:w="2797" w:type="pct"/>
            <w:gridSpan w:val="2"/>
          </w:tcPr>
          <w:p w14:paraId="64CDB31A" w14:textId="77777777" w:rsidR="0043138D" w:rsidRPr="0010789C" w:rsidRDefault="0043138D">
            <w:pPr>
              <w:jc w:val="both"/>
              <w:rPr>
                <w:color w:val="0000FF"/>
                <w:lang w:val="fr-FR"/>
              </w:rPr>
            </w:pPr>
            <w:r w:rsidRPr="0010789C">
              <w:rPr>
                <w:rFonts w:ascii="Arial" w:hAnsi="Arial"/>
                <w:color w:val="0000FF"/>
                <w:lang w:val="fr-FR"/>
              </w:rPr>
              <w:t>Prothèse remontant sous la cheville après une amputation partielle du pied (amputation de Lisfranc minimum), groupes 2, 3, 4 et 5</w:t>
            </w:r>
          </w:p>
        </w:tc>
        <w:tc>
          <w:tcPr>
            <w:tcW w:w="152" w:type="pct"/>
            <w:vAlign w:val="bottom"/>
          </w:tcPr>
          <w:p w14:paraId="425CC8FB" w14:textId="77777777" w:rsidR="0043138D" w:rsidRPr="0010789C" w:rsidRDefault="0043138D">
            <w:pPr>
              <w:jc w:val="right"/>
              <w:rPr>
                <w:color w:val="0000FF"/>
              </w:rPr>
            </w:pPr>
            <w:r w:rsidRPr="0010789C">
              <w:rPr>
                <w:rFonts w:ascii="Arial" w:hAnsi="Arial"/>
                <w:color w:val="0000FF"/>
              </w:rPr>
              <w:t>T</w:t>
            </w:r>
          </w:p>
        </w:tc>
        <w:tc>
          <w:tcPr>
            <w:tcW w:w="452" w:type="pct"/>
            <w:gridSpan w:val="2"/>
            <w:vAlign w:val="bottom"/>
          </w:tcPr>
          <w:p w14:paraId="7C972B88" w14:textId="77777777" w:rsidR="0043138D" w:rsidRPr="0010789C" w:rsidRDefault="0043138D">
            <w:pPr>
              <w:jc w:val="right"/>
              <w:rPr>
                <w:color w:val="0000FF"/>
              </w:rPr>
            </w:pPr>
            <w:r w:rsidRPr="0010789C">
              <w:rPr>
                <w:rFonts w:ascii="Arial" w:hAnsi="Arial"/>
                <w:color w:val="0000FF"/>
              </w:rPr>
              <w:t>239,37</w:t>
            </w:r>
          </w:p>
        </w:tc>
        <w:tc>
          <w:tcPr>
            <w:tcW w:w="60" w:type="pct"/>
            <w:vAlign w:val="bottom"/>
          </w:tcPr>
          <w:p w14:paraId="4E6E0541" w14:textId="77777777" w:rsidR="0043138D" w:rsidRPr="0010789C" w:rsidRDefault="0043138D">
            <w:pPr>
              <w:rPr>
                <w:color w:val="0000FF"/>
              </w:rPr>
            </w:pPr>
          </w:p>
        </w:tc>
        <w:tc>
          <w:tcPr>
            <w:tcW w:w="155" w:type="pct"/>
            <w:vAlign w:val="bottom"/>
          </w:tcPr>
          <w:p w14:paraId="6DCC6A66" w14:textId="77777777" w:rsidR="0043138D" w:rsidRPr="0010789C" w:rsidRDefault="0043138D" w:rsidP="002163F1">
            <w:pPr>
              <w:jc w:val="right"/>
              <w:rPr>
                <w:color w:val="0000FF"/>
              </w:rPr>
            </w:pPr>
          </w:p>
        </w:tc>
      </w:tr>
      <w:tr w:rsidR="0043138D" w:rsidRPr="0010789C" w14:paraId="1108E1BD" w14:textId="77777777" w:rsidTr="00872E82">
        <w:trPr>
          <w:cantSplit/>
        </w:trPr>
        <w:tc>
          <w:tcPr>
            <w:tcW w:w="218" w:type="pct"/>
          </w:tcPr>
          <w:p w14:paraId="5A22F51C" w14:textId="77777777" w:rsidR="0043138D" w:rsidRPr="0010789C" w:rsidRDefault="0043138D">
            <w:pPr>
              <w:rPr>
                <w:color w:val="0000FF"/>
              </w:rPr>
            </w:pPr>
          </w:p>
        </w:tc>
        <w:tc>
          <w:tcPr>
            <w:tcW w:w="294" w:type="pct"/>
          </w:tcPr>
          <w:p w14:paraId="0A220B24" w14:textId="77777777" w:rsidR="0043138D" w:rsidRPr="0010789C" w:rsidRDefault="0043138D">
            <w:pPr>
              <w:rPr>
                <w:color w:val="0000FF"/>
              </w:rPr>
            </w:pPr>
          </w:p>
        </w:tc>
        <w:tc>
          <w:tcPr>
            <w:tcW w:w="441" w:type="pct"/>
          </w:tcPr>
          <w:p w14:paraId="571220FE" w14:textId="77777777" w:rsidR="0043138D" w:rsidRPr="0010789C" w:rsidRDefault="0043138D">
            <w:pPr>
              <w:rPr>
                <w:rFonts w:ascii="Arial" w:hAnsi="Arial"/>
                <w:color w:val="0000FF"/>
              </w:rPr>
            </w:pPr>
          </w:p>
        </w:tc>
        <w:tc>
          <w:tcPr>
            <w:tcW w:w="432" w:type="pct"/>
            <w:gridSpan w:val="2"/>
          </w:tcPr>
          <w:p w14:paraId="6D88A3F6" w14:textId="77777777" w:rsidR="0043138D" w:rsidRPr="0010789C" w:rsidRDefault="0043138D">
            <w:pPr>
              <w:rPr>
                <w:rFonts w:ascii="Arial" w:hAnsi="Arial" w:cs="Arial"/>
                <w:color w:val="0000FF"/>
              </w:rPr>
            </w:pPr>
          </w:p>
        </w:tc>
        <w:tc>
          <w:tcPr>
            <w:tcW w:w="2797" w:type="pct"/>
            <w:gridSpan w:val="2"/>
          </w:tcPr>
          <w:p w14:paraId="2E06FF97" w14:textId="77777777" w:rsidR="0043138D" w:rsidRPr="0010789C" w:rsidRDefault="0043138D">
            <w:pPr>
              <w:jc w:val="both"/>
              <w:rPr>
                <w:rFonts w:ascii="Arial" w:hAnsi="Arial"/>
                <w:color w:val="0000FF"/>
              </w:rPr>
            </w:pPr>
          </w:p>
        </w:tc>
        <w:tc>
          <w:tcPr>
            <w:tcW w:w="152" w:type="pct"/>
            <w:vAlign w:val="bottom"/>
          </w:tcPr>
          <w:p w14:paraId="5D881AFF" w14:textId="77777777" w:rsidR="0043138D" w:rsidRPr="0010789C" w:rsidRDefault="0043138D">
            <w:pPr>
              <w:jc w:val="right"/>
              <w:rPr>
                <w:rFonts w:ascii="Arial" w:hAnsi="Arial"/>
                <w:color w:val="0000FF"/>
              </w:rPr>
            </w:pPr>
          </w:p>
        </w:tc>
        <w:tc>
          <w:tcPr>
            <w:tcW w:w="452" w:type="pct"/>
            <w:gridSpan w:val="2"/>
            <w:vAlign w:val="bottom"/>
          </w:tcPr>
          <w:p w14:paraId="49808BFE" w14:textId="77777777" w:rsidR="0043138D" w:rsidRPr="0010789C" w:rsidRDefault="0043138D">
            <w:pPr>
              <w:jc w:val="right"/>
              <w:rPr>
                <w:rFonts w:ascii="Arial" w:hAnsi="Arial"/>
                <w:color w:val="0000FF"/>
              </w:rPr>
            </w:pPr>
          </w:p>
        </w:tc>
        <w:tc>
          <w:tcPr>
            <w:tcW w:w="60" w:type="pct"/>
            <w:vAlign w:val="bottom"/>
          </w:tcPr>
          <w:p w14:paraId="63876391" w14:textId="77777777" w:rsidR="0043138D" w:rsidRPr="0010789C" w:rsidRDefault="0043138D">
            <w:pPr>
              <w:rPr>
                <w:color w:val="0000FF"/>
              </w:rPr>
            </w:pPr>
          </w:p>
        </w:tc>
        <w:tc>
          <w:tcPr>
            <w:tcW w:w="155" w:type="pct"/>
            <w:vAlign w:val="bottom"/>
          </w:tcPr>
          <w:p w14:paraId="5C0398C7" w14:textId="77777777" w:rsidR="0043138D" w:rsidRPr="0010789C" w:rsidRDefault="0043138D" w:rsidP="002163F1">
            <w:pPr>
              <w:jc w:val="right"/>
              <w:rPr>
                <w:color w:val="0000FF"/>
              </w:rPr>
            </w:pPr>
          </w:p>
        </w:tc>
      </w:tr>
      <w:tr w:rsidR="0043138D" w:rsidRPr="0010789C" w14:paraId="259A0296" w14:textId="77777777" w:rsidTr="00872E82">
        <w:trPr>
          <w:cantSplit/>
        </w:trPr>
        <w:tc>
          <w:tcPr>
            <w:tcW w:w="218" w:type="pct"/>
          </w:tcPr>
          <w:p w14:paraId="1CC8C22A" w14:textId="77777777" w:rsidR="0043138D" w:rsidRPr="0010789C" w:rsidRDefault="0043138D">
            <w:pPr>
              <w:rPr>
                <w:color w:val="0000FF"/>
              </w:rPr>
            </w:pPr>
          </w:p>
        </w:tc>
        <w:tc>
          <w:tcPr>
            <w:tcW w:w="294" w:type="pct"/>
          </w:tcPr>
          <w:p w14:paraId="5CCD8911" w14:textId="77777777" w:rsidR="0043138D" w:rsidRPr="0010789C" w:rsidRDefault="0043138D">
            <w:pPr>
              <w:rPr>
                <w:color w:val="0000FF"/>
              </w:rPr>
            </w:pPr>
          </w:p>
        </w:tc>
        <w:tc>
          <w:tcPr>
            <w:tcW w:w="441" w:type="pct"/>
          </w:tcPr>
          <w:p w14:paraId="541039C6" w14:textId="77777777" w:rsidR="0043138D" w:rsidRPr="0010789C" w:rsidRDefault="0043138D">
            <w:pPr>
              <w:rPr>
                <w:color w:val="0000FF"/>
              </w:rPr>
            </w:pPr>
            <w:r w:rsidRPr="0010789C">
              <w:rPr>
                <w:rFonts w:ascii="Arial" w:hAnsi="Arial"/>
                <w:color w:val="0000FF"/>
              </w:rPr>
              <w:t>676093</w:t>
            </w:r>
          </w:p>
        </w:tc>
        <w:tc>
          <w:tcPr>
            <w:tcW w:w="432" w:type="pct"/>
            <w:gridSpan w:val="2"/>
          </w:tcPr>
          <w:p w14:paraId="0D8550A7" w14:textId="77777777" w:rsidR="0043138D" w:rsidRPr="0010789C" w:rsidRDefault="002163F1">
            <w:pPr>
              <w:rPr>
                <w:rFonts w:ascii="Arial" w:hAnsi="Arial" w:cs="Arial"/>
                <w:color w:val="0000FF"/>
              </w:rPr>
            </w:pPr>
            <w:r w:rsidRPr="0010789C">
              <w:rPr>
                <w:rFonts w:ascii="Arial" w:hAnsi="Arial" w:cs="Arial"/>
                <w:color w:val="0000FF"/>
              </w:rPr>
              <w:t>676104</w:t>
            </w:r>
          </w:p>
        </w:tc>
        <w:tc>
          <w:tcPr>
            <w:tcW w:w="2797" w:type="pct"/>
            <w:gridSpan w:val="2"/>
          </w:tcPr>
          <w:p w14:paraId="4E73C379" w14:textId="77777777" w:rsidR="0043138D" w:rsidRPr="0010789C" w:rsidRDefault="0043138D">
            <w:pPr>
              <w:jc w:val="both"/>
              <w:rPr>
                <w:color w:val="0000FF"/>
                <w:lang w:val="fr-FR"/>
              </w:rPr>
            </w:pPr>
            <w:r w:rsidRPr="0010789C">
              <w:rPr>
                <w:rFonts w:ascii="Arial" w:hAnsi="Arial"/>
                <w:color w:val="0000FF"/>
                <w:lang w:val="fr-FR"/>
              </w:rPr>
              <w:t>Prothèse remontant au-dessus de la cheville après une amputation partielle ou totale du pied, groupes 2, 3, 4 et 5</w:t>
            </w:r>
          </w:p>
        </w:tc>
        <w:tc>
          <w:tcPr>
            <w:tcW w:w="152" w:type="pct"/>
            <w:vAlign w:val="bottom"/>
          </w:tcPr>
          <w:p w14:paraId="4A1EEA9F" w14:textId="77777777" w:rsidR="0043138D" w:rsidRPr="0010789C" w:rsidRDefault="0043138D">
            <w:pPr>
              <w:jc w:val="right"/>
              <w:rPr>
                <w:color w:val="0000FF"/>
              </w:rPr>
            </w:pPr>
            <w:r w:rsidRPr="0010789C">
              <w:rPr>
                <w:rFonts w:ascii="Arial" w:hAnsi="Arial"/>
                <w:color w:val="0000FF"/>
              </w:rPr>
              <w:t>T</w:t>
            </w:r>
          </w:p>
        </w:tc>
        <w:tc>
          <w:tcPr>
            <w:tcW w:w="452" w:type="pct"/>
            <w:gridSpan w:val="2"/>
            <w:vAlign w:val="bottom"/>
          </w:tcPr>
          <w:p w14:paraId="1F1BC4A8" w14:textId="77777777" w:rsidR="0043138D" w:rsidRPr="0010789C" w:rsidRDefault="0043138D">
            <w:pPr>
              <w:jc w:val="right"/>
              <w:rPr>
                <w:color w:val="0000FF"/>
              </w:rPr>
            </w:pPr>
            <w:r w:rsidRPr="0010789C">
              <w:rPr>
                <w:rFonts w:ascii="Arial" w:hAnsi="Arial"/>
                <w:color w:val="0000FF"/>
              </w:rPr>
              <w:t>321,22</w:t>
            </w:r>
          </w:p>
        </w:tc>
        <w:tc>
          <w:tcPr>
            <w:tcW w:w="60" w:type="pct"/>
            <w:vAlign w:val="bottom"/>
          </w:tcPr>
          <w:p w14:paraId="07543448" w14:textId="77777777" w:rsidR="0043138D" w:rsidRPr="0010789C" w:rsidRDefault="0043138D">
            <w:pPr>
              <w:rPr>
                <w:color w:val="0000FF"/>
              </w:rPr>
            </w:pPr>
          </w:p>
        </w:tc>
        <w:tc>
          <w:tcPr>
            <w:tcW w:w="155" w:type="pct"/>
            <w:vAlign w:val="bottom"/>
          </w:tcPr>
          <w:p w14:paraId="44665A10" w14:textId="77777777" w:rsidR="0043138D" w:rsidRPr="0010789C" w:rsidRDefault="0043138D" w:rsidP="002163F1">
            <w:pPr>
              <w:jc w:val="right"/>
              <w:rPr>
                <w:color w:val="0000FF"/>
              </w:rPr>
            </w:pPr>
          </w:p>
        </w:tc>
      </w:tr>
      <w:tr w:rsidR="0043138D" w:rsidRPr="0010789C" w14:paraId="56CF0107" w14:textId="77777777" w:rsidTr="00872E82">
        <w:trPr>
          <w:cantSplit/>
        </w:trPr>
        <w:tc>
          <w:tcPr>
            <w:tcW w:w="218" w:type="pct"/>
          </w:tcPr>
          <w:p w14:paraId="2062081D" w14:textId="77777777" w:rsidR="0043138D" w:rsidRPr="0010789C" w:rsidRDefault="0043138D">
            <w:pPr>
              <w:rPr>
                <w:color w:val="0000FF"/>
              </w:rPr>
            </w:pPr>
          </w:p>
        </w:tc>
        <w:tc>
          <w:tcPr>
            <w:tcW w:w="294" w:type="pct"/>
          </w:tcPr>
          <w:p w14:paraId="6BDE0F48" w14:textId="77777777" w:rsidR="0043138D" w:rsidRPr="0010789C" w:rsidRDefault="0043138D">
            <w:pPr>
              <w:rPr>
                <w:color w:val="0000FF"/>
              </w:rPr>
            </w:pPr>
          </w:p>
        </w:tc>
        <w:tc>
          <w:tcPr>
            <w:tcW w:w="441" w:type="pct"/>
          </w:tcPr>
          <w:p w14:paraId="40FD39B0" w14:textId="77777777" w:rsidR="0043138D" w:rsidRPr="0010789C" w:rsidRDefault="0043138D">
            <w:pPr>
              <w:rPr>
                <w:rFonts w:ascii="Arial" w:hAnsi="Arial"/>
                <w:color w:val="0000FF"/>
              </w:rPr>
            </w:pPr>
          </w:p>
        </w:tc>
        <w:tc>
          <w:tcPr>
            <w:tcW w:w="432" w:type="pct"/>
            <w:gridSpan w:val="2"/>
          </w:tcPr>
          <w:p w14:paraId="4D9AEA94" w14:textId="77777777" w:rsidR="0043138D" w:rsidRPr="0010789C" w:rsidRDefault="0043138D">
            <w:pPr>
              <w:rPr>
                <w:rFonts w:ascii="Arial" w:hAnsi="Arial" w:cs="Arial"/>
                <w:color w:val="0000FF"/>
              </w:rPr>
            </w:pPr>
          </w:p>
        </w:tc>
        <w:tc>
          <w:tcPr>
            <w:tcW w:w="2797" w:type="pct"/>
            <w:gridSpan w:val="2"/>
          </w:tcPr>
          <w:p w14:paraId="4B262135" w14:textId="77777777" w:rsidR="0043138D" w:rsidRPr="0010789C" w:rsidRDefault="0043138D">
            <w:pPr>
              <w:jc w:val="both"/>
              <w:rPr>
                <w:rFonts w:ascii="Arial" w:hAnsi="Arial"/>
                <w:color w:val="0000FF"/>
              </w:rPr>
            </w:pPr>
          </w:p>
        </w:tc>
        <w:tc>
          <w:tcPr>
            <w:tcW w:w="152" w:type="pct"/>
            <w:vAlign w:val="bottom"/>
          </w:tcPr>
          <w:p w14:paraId="10D4C83F" w14:textId="77777777" w:rsidR="0043138D" w:rsidRPr="0010789C" w:rsidRDefault="0043138D">
            <w:pPr>
              <w:jc w:val="right"/>
              <w:rPr>
                <w:rFonts w:ascii="Arial" w:hAnsi="Arial"/>
                <w:color w:val="0000FF"/>
              </w:rPr>
            </w:pPr>
          </w:p>
        </w:tc>
        <w:tc>
          <w:tcPr>
            <w:tcW w:w="452" w:type="pct"/>
            <w:gridSpan w:val="2"/>
            <w:vAlign w:val="bottom"/>
          </w:tcPr>
          <w:p w14:paraId="4E12D222" w14:textId="77777777" w:rsidR="0043138D" w:rsidRPr="0010789C" w:rsidRDefault="0043138D">
            <w:pPr>
              <w:jc w:val="right"/>
              <w:rPr>
                <w:rFonts w:ascii="Arial" w:hAnsi="Arial"/>
                <w:color w:val="0000FF"/>
              </w:rPr>
            </w:pPr>
          </w:p>
        </w:tc>
        <w:tc>
          <w:tcPr>
            <w:tcW w:w="60" w:type="pct"/>
            <w:vAlign w:val="bottom"/>
          </w:tcPr>
          <w:p w14:paraId="43143380" w14:textId="77777777" w:rsidR="0043138D" w:rsidRPr="0010789C" w:rsidRDefault="0043138D">
            <w:pPr>
              <w:rPr>
                <w:color w:val="0000FF"/>
              </w:rPr>
            </w:pPr>
          </w:p>
        </w:tc>
        <w:tc>
          <w:tcPr>
            <w:tcW w:w="155" w:type="pct"/>
            <w:vAlign w:val="bottom"/>
          </w:tcPr>
          <w:p w14:paraId="79088479" w14:textId="77777777" w:rsidR="0043138D" w:rsidRPr="0010789C" w:rsidRDefault="0043138D" w:rsidP="002163F1">
            <w:pPr>
              <w:jc w:val="right"/>
              <w:rPr>
                <w:color w:val="0000FF"/>
              </w:rPr>
            </w:pPr>
          </w:p>
        </w:tc>
      </w:tr>
      <w:tr w:rsidR="0043138D" w:rsidRPr="0010789C" w14:paraId="51330230" w14:textId="77777777" w:rsidTr="00872E82">
        <w:trPr>
          <w:cantSplit/>
        </w:trPr>
        <w:tc>
          <w:tcPr>
            <w:tcW w:w="218" w:type="pct"/>
          </w:tcPr>
          <w:p w14:paraId="124EC7D1" w14:textId="77777777" w:rsidR="0043138D" w:rsidRPr="0010789C" w:rsidRDefault="0043138D">
            <w:pPr>
              <w:rPr>
                <w:color w:val="0000FF"/>
              </w:rPr>
            </w:pPr>
          </w:p>
        </w:tc>
        <w:tc>
          <w:tcPr>
            <w:tcW w:w="294" w:type="pct"/>
          </w:tcPr>
          <w:p w14:paraId="73545498" w14:textId="77777777" w:rsidR="0043138D" w:rsidRPr="0010789C" w:rsidRDefault="0043138D">
            <w:pPr>
              <w:rPr>
                <w:color w:val="0000FF"/>
              </w:rPr>
            </w:pPr>
          </w:p>
        </w:tc>
        <w:tc>
          <w:tcPr>
            <w:tcW w:w="441" w:type="pct"/>
          </w:tcPr>
          <w:p w14:paraId="053E49DA" w14:textId="77777777" w:rsidR="0043138D" w:rsidRPr="0010789C" w:rsidRDefault="0043138D">
            <w:pPr>
              <w:rPr>
                <w:color w:val="0000FF"/>
              </w:rPr>
            </w:pPr>
            <w:r w:rsidRPr="0010789C">
              <w:rPr>
                <w:rFonts w:ascii="Arial" w:hAnsi="Arial"/>
                <w:color w:val="0000FF"/>
              </w:rPr>
              <w:t>676115</w:t>
            </w:r>
          </w:p>
        </w:tc>
        <w:tc>
          <w:tcPr>
            <w:tcW w:w="432" w:type="pct"/>
            <w:gridSpan w:val="2"/>
          </w:tcPr>
          <w:p w14:paraId="41A3E2C6" w14:textId="77777777" w:rsidR="0043138D" w:rsidRPr="0010789C" w:rsidRDefault="002163F1">
            <w:pPr>
              <w:rPr>
                <w:rFonts w:ascii="Arial" w:hAnsi="Arial" w:cs="Arial"/>
                <w:color w:val="0000FF"/>
              </w:rPr>
            </w:pPr>
            <w:r w:rsidRPr="0010789C">
              <w:rPr>
                <w:rFonts w:ascii="Arial" w:hAnsi="Arial" w:cs="Arial"/>
                <w:color w:val="0000FF"/>
              </w:rPr>
              <w:t>676126</w:t>
            </w:r>
          </w:p>
        </w:tc>
        <w:tc>
          <w:tcPr>
            <w:tcW w:w="2797" w:type="pct"/>
            <w:gridSpan w:val="2"/>
          </w:tcPr>
          <w:p w14:paraId="473F90B5" w14:textId="77777777" w:rsidR="0043138D" w:rsidRPr="0010789C" w:rsidRDefault="0043138D">
            <w:pPr>
              <w:jc w:val="both"/>
              <w:rPr>
                <w:color w:val="0000FF"/>
                <w:lang w:val="fr-FR"/>
              </w:rPr>
            </w:pPr>
            <w:r w:rsidRPr="0010789C">
              <w:rPr>
                <w:rFonts w:ascii="Arial" w:hAnsi="Arial"/>
                <w:color w:val="0000FF"/>
                <w:lang w:val="fr-FR"/>
              </w:rPr>
              <w:t>Prothèse remontant à mi-jambe après une amputation partielle ou totale du pied, groupes 2, 3, 4 et 5</w:t>
            </w:r>
          </w:p>
        </w:tc>
        <w:tc>
          <w:tcPr>
            <w:tcW w:w="152" w:type="pct"/>
            <w:vAlign w:val="bottom"/>
          </w:tcPr>
          <w:p w14:paraId="6C9F543B" w14:textId="77777777" w:rsidR="0043138D" w:rsidRPr="0010789C" w:rsidRDefault="0043138D">
            <w:pPr>
              <w:jc w:val="right"/>
              <w:rPr>
                <w:color w:val="0000FF"/>
              </w:rPr>
            </w:pPr>
            <w:r w:rsidRPr="0010789C">
              <w:rPr>
                <w:rFonts w:ascii="Arial" w:hAnsi="Arial"/>
                <w:color w:val="0000FF"/>
              </w:rPr>
              <w:t>T</w:t>
            </w:r>
          </w:p>
        </w:tc>
        <w:tc>
          <w:tcPr>
            <w:tcW w:w="452" w:type="pct"/>
            <w:gridSpan w:val="2"/>
            <w:vAlign w:val="bottom"/>
          </w:tcPr>
          <w:p w14:paraId="376F4B87" w14:textId="77777777" w:rsidR="0043138D" w:rsidRPr="0010789C" w:rsidRDefault="0043138D">
            <w:pPr>
              <w:jc w:val="right"/>
              <w:rPr>
                <w:color w:val="0000FF"/>
              </w:rPr>
            </w:pPr>
            <w:r w:rsidRPr="0010789C">
              <w:rPr>
                <w:rFonts w:ascii="Arial" w:hAnsi="Arial"/>
                <w:color w:val="0000FF"/>
              </w:rPr>
              <w:t>575,86</w:t>
            </w:r>
          </w:p>
        </w:tc>
        <w:tc>
          <w:tcPr>
            <w:tcW w:w="60" w:type="pct"/>
            <w:vAlign w:val="bottom"/>
          </w:tcPr>
          <w:p w14:paraId="43B149B1" w14:textId="77777777" w:rsidR="0043138D" w:rsidRPr="0010789C" w:rsidRDefault="0043138D">
            <w:pPr>
              <w:rPr>
                <w:color w:val="0000FF"/>
              </w:rPr>
            </w:pPr>
          </w:p>
        </w:tc>
        <w:tc>
          <w:tcPr>
            <w:tcW w:w="155" w:type="pct"/>
            <w:vAlign w:val="bottom"/>
          </w:tcPr>
          <w:p w14:paraId="0364E85E" w14:textId="77777777" w:rsidR="0043138D" w:rsidRPr="0010789C" w:rsidRDefault="0043138D" w:rsidP="002163F1">
            <w:pPr>
              <w:jc w:val="right"/>
              <w:rPr>
                <w:color w:val="0000FF"/>
              </w:rPr>
            </w:pPr>
          </w:p>
        </w:tc>
      </w:tr>
      <w:tr w:rsidR="0043138D" w:rsidRPr="0010789C" w14:paraId="6FFEC632" w14:textId="77777777" w:rsidTr="00872E82">
        <w:trPr>
          <w:cantSplit/>
        </w:trPr>
        <w:tc>
          <w:tcPr>
            <w:tcW w:w="218" w:type="pct"/>
          </w:tcPr>
          <w:p w14:paraId="2CE7D371" w14:textId="77777777" w:rsidR="0043138D" w:rsidRPr="0010789C" w:rsidRDefault="0043138D">
            <w:pPr>
              <w:rPr>
                <w:color w:val="0000FF"/>
              </w:rPr>
            </w:pPr>
          </w:p>
        </w:tc>
        <w:tc>
          <w:tcPr>
            <w:tcW w:w="294" w:type="pct"/>
          </w:tcPr>
          <w:p w14:paraId="54A74E05" w14:textId="77777777" w:rsidR="0043138D" w:rsidRPr="0010789C" w:rsidRDefault="0043138D">
            <w:pPr>
              <w:rPr>
                <w:color w:val="0000FF"/>
              </w:rPr>
            </w:pPr>
          </w:p>
        </w:tc>
        <w:tc>
          <w:tcPr>
            <w:tcW w:w="441" w:type="pct"/>
          </w:tcPr>
          <w:p w14:paraId="316909F5" w14:textId="77777777" w:rsidR="0043138D" w:rsidRPr="0010789C" w:rsidRDefault="0043138D">
            <w:pPr>
              <w:rPr>
                <w:rFonts w:ascii="Arial" w:hAnsi="Arial"/>
                <w:color w:val="0000FF"/>
              </w:rPr>
            </w:pPr>
          </w:p>
        </w:tc>
        <w:tc>
          <w:tcPr>
            <w:tcW w:w="432" w:type="pct"/>
            <w:gridSpan w:val="2"/>
          </w:tcPr>
          <w:p w14:paraId="25AFC450" w14:textId="77777777" w:rsidR="0043138D" w:rsidRPr="0010789C" w:rsidRDefault="0043138D">
            <w:pPr>
              <w:rPr>
                <w:rFonts w:ascii="Arial" w:hAnsi="Arial" w:cs="Arial"/>
                <w:color w:val="0000FF"/>
              </w:rPr>
            </w:pPr>
          </w:p>
        </w:tc>
        <w:tc>
          <w:tcPr>
            <w:tcW w:w="2797" w:type="pct"/>
            <w:gridSpan w:val="2"/>
          </w:tcPr>
          <w:p w14:paraId="630AEF67" w14:textId="77777777" w:rsidR="0043138D" w:rsidRPr="0010789C" w:rsidRDefault="0043138D">
            <w:pPr>
              <w:jc w:val="both"/>
              <w:rPr>
                <w:rFonts w:ascii="Arial" w:hAnsi="Arial"/>
                <w:color w:val="0000FF"/>
              </w:rPr>
            </w:pPr>
          </w:p>
        </w:tc>
        <w:tc>
          <w:tcPr>
            <w:tcW w:w="152" w:type="pct"/>
            <w:vAlign w:val="bottom"/>
          </w:tcPr>
          <w:p w14:paraId="358F210E" w14:textId="77777777" w:rsidR="0043138D" w:rsidRPr="0010789C" w:rsidRDefault="0043138D">
            <w:pPr>
              <w:jc w:val="right"/>
              <w:rPr>
                <w:rFonts w:ascii="Arial" w:hAnsi="Arial"/>
                <w:color w:val="0000FF"/>
              </w:rPr>
            </w:pPr>
          </w:p>
        </w:tc>
        <w:tc>
          <w:tcPr>
            <w:tcW w:w="452" w:type="pct"/>
            <w:gridSpan w:val="2"/>
            <w:vAlign w:val="bottom"/>
          </w:tcPr>
          <w:p w14:paraId="4EF3D95F" w14:textId="77777777" w:rsidR="0043138D" w:rsidRPr="0010789C" w:rsidRDefault="0043138D">
            <w:pPr>
              <w:jc w:val="right"/>
              <w:rPr>
                <w:rFonts w:ascii="Arial" w:hAnsi="Arial"/>
                <w:color w:val="0000FF"/>
              </w:rPr>
            </w:pPr>
          </w:p>
        </w:tc>
        <w:tc>
          <w:tcPr>
            <w:tcW w:w="60" w:type="pct"/>
            <w:vAlign w:val="bottom"/>
          </w:tcPr>
          <w:p w14:paraId="7BE6EFB1" w14:textId="77777777" w:rsidR="0043138D" w:rsidRPr="0010789C" w:rsidRDefault="0043138D">
            <w:pPr>
              <w:rPr>
                <w:color w:val="0000FF"/>
              </w:rPr>
            </w:pPr>
          </w:p>
        </w:tc>
        <w:tc>
          <w:tcPr>
            <w:tcW w:w="155" w:type="pct"/>
            <w:vAlign w:val="bottom"/>
          </w:tcPr>
          <w:p w14:paraId="658665DD" w14:textId="77777777" w:rsidR="0043138D" w:rsidRPr="0010789C" w:rsidRDefault="0043138D" w:rsidP="002163F1">
            <w:pPr>
              <w:jc w:val="right"/>
              <w:rPr>
                <w:color w:val="0000FF"/>
              </w:rPr>
            </w:pPr>
          </w:p>
        </w:tc>
      </w:tr>
      <w:tr w:rsidR="0043138D" w:rsidRPr="0010789C" w14:paraId="48B98EB9" w14:textId="77777777" w:rsidTr="00872E82">
        <w:trPr>
          <w:cantSplit/>
        </w:trPr>
        <w:tc>
          <w:tcPr>
            <w:tcW w:w="218" w:type="pct"/>
          </w:tcPr>
          <w:p w14:paraId="1C06501F" w14:textId="77777777" w:rsidR="0043138D" w:rsidRPr="0010789C" w:rsidRDefault="0043138D">
            <w:pPr>
              <w:rPr>
                <w:color w:val="0000FF"/>
              </w:rPr>
            </w:pPr>
          </w:p>
        </w:tc>
        <w:tc>
          <w:tcPr>
            <w:tcW w:w="294" w:type="pct"/>
          </w:tcPr>
          <w:p w14:paraId="393C74BA" w14:textId="77777777" w:rsidR="0043138D" w:rsidRPr="0010789C" w:rsidRDefault="0043138D">
            <w:pPr>
              <w:rPr>
                <w:color w:val="0000FF"/>
              </w:rPr>
            </w:pPr>
          </w:p>
        </w:tc>
        <w:tc>
          <w:tcPr>
            <w:tcW w:w="441" w:type="pct"/>
          </w:tcPr>
          <w:p w14:paraId="5F56D7A3" w14:textId="77777777" w:rsidR="0043138D" w:rsidRPr="0010789C" w:rsidRDefault="0043138D">
            <w:pPr>
              <w:rPr>
                <w:color w:val="0000FF"/>
              </w:rPr>
            </w:pPr>
            <w:r w:rsidRPr="0010789C">
              <w:rPr>
                <w:rFonts w:ascii="Arial" w:hAnsi="Arial"/>
                <w:color w:val="0000FF"/>
              </w:rPr>
              <w:t>676130</w:t>
            </w:r>
          </w:p>
        </w:tc>
        <w:tc>
          <w:tcPr>
            <w:tcW w:w="432" w:type="pct"/>
            <w:gridSpan w:val="2"/>
          </w:tcPr>
          <w:p w14:paraId="219B80C7" w14:textId="77777777" w:rsidR="0043138D" w:rsidRPr="0010789C" w:rsidRDefault="002163F1">
            <w:pPr>
              <w:rPr>
                <w:rFonts w:ascii="Arial" w:hAnsi="Arial" w:cs="Arial"/>
                <w:color w:val="0000FF"/>
              </w:rPr>
            </w:pPr>
            <w:r w:rsidRPr="0010789C">
              <w:rPr>
                <w:rFonts w:ascii="Arial" w:hAnsi="Arial" w:cs="Arial"/>
                <w:color w:val="0000FF"/>
              </w:rPr>
              <w:t>676141</w:t>
            </w:r>
          </w:p>
        </w:tc>
        <w:tc>
          <w:tcPr>
            <w:tcW w:w="2797" w:type="pct"/>
            <w:gridSpan w:val="2"/>
          </w:tcPr>
          <w:p w14:paraId="65A80FBB" w14:textId="77777777" w:rsidR="0043138D" w:rsidRPr="0010789C" w:rsidRDefault="0043138D">
            <w:pPr>
              <w:jc w:val="both"/>
              <w:rPr>
                <w:color w:val="0000FF"/>
                <w:lang w:val="fr-FR"/>
              </w:rPr>
            </w:pPr>
            <w:r w:rsidRPr="0010789C">
              <w:rPr>
                <w:rFonts w:ascii="Arial" w:hAnsi="Arial"/>
                <w:color w:val="0000FF"/>
                <w:lang w:val="fr-FR"/>
              </w:rPr>
              <w:t>Prothèse remontant aux plateaux tibiaux après une amputation partielle ou totale du pied, groupes 2, 3, 4 et 5</w:t>
            </w:r>
          </w:p>
        </w:tc>
        <w:tc>
          <w:tcPr>
            <w:tcW w:w="152" w:type="pct"/>
            <w:vAlign w:val="bottom"/>
          </w:tcPr>
          <w:p w14:paraId="7B707709" w14:textId="77777777" w:rsidR="0043138D" w:rsidRPr="0010789C" w:rsidRDefault="0043138D">
            <w:pPr>
              <w:jc w:val="right"/>
              <w:rPr>
                <w:color w:val="0000FF"/>
              </w:rPr>
            </w:pPr>
            <w:r w:rsidRPr="0010789C">
              <w:rPr>
                <w:rFonts w:ascii="Arial" w:hAnsi="Arial"/>
                <w:color w:val="0000FF"/>
              </w:rPr>
              <w:t>T</w:t>
            </w:r>
          </w:p>
        </w:tc>
        <w:tc>
          <w:tcPr>
            <w:tcW w:w="452" w:type="pct"/>
            <w:gridSpan w:val="2"/>
            <w:vAlign w:val="bottom"/>
          </w:tcPr>
          <w:p w14:paraId="24938903" w14:textId="77777777" w:rsidR="0043138D" w:rsidRPr="0010789C" w:rsidRDefault="0043138D">
            <w:pPr>
              <w:jc w:val="right"/>
              <w:rPr>
                <w:color w:val="0000FF"/>
              </w:rPr>
            </w:pPr>
            <w:r w:rsidRPr="0010789C">
              <w:rPr>
                <w:rFonts w:ascii="Arial" w:hAnsi="Arial"/>
                <w:color w:val="0000FF"/>
              </w:rPr>
              <w:t>974,28</w:t>
            </w:r>
          </w:p>
        </w:tc>
        <w:tc>
          <w:tcPr>
            <w:tcW w:w="60" w:type="pct"/>
            <w:vAlign w:val="bottom"/>
          </w:tcPr>
          <w:p w14:paraId="4AFBEB91" w14:textId="77777777" w:rsidR="0043138D" w:rsidRPr="0010789C" w:rsidRDefault="0043138D">
            <w:pPr>
              <w:rPr>
                <w:color w:val="0000FF"/>
              </w:rPr>
            </w:pPr>
          </w:p>
        </w:tc>
        <w:tc>
          <w:tcPr>
            <w:tcW w:w="155" w:type="pct"/>
            <w:vAlign w:val="bottom"/>
          </w:tcPr>
          <w:p w14:paraId="3D88EB59" w14:textId="77777777" w:rsidR="0043138D" w:rsidRPr="0010789C" w:rsidRDefault="0043138D" w:rsidP="002163F1">
            <w:pPr>
              <w:jc w:val="right"/>
              <w:rPr>
                <w:color w:val="0000FF"/>
              </w:rPr>
            </w:pPr>
          </w:p>
        </w:tc>
      </w:tr>
      <w:tr w:rsidR="0043138D" w:rsidRPr="0010789C" w14:paraId="5E9491B7" w14:textId="77777777" w:rsidTr="00872E82">
        <w:trPr>
          <w:cantSplit/>
        </w:trPr>
        <w:tc>
          <w:tcPr>
            <w:tcW w:w="218" w:type="pct"/>
          </w:tcPr>
          <w:p w14:paraId="11A51D6F" w14:textId="77777777" w:rsidR="008C22E2" w:rsidRPr="0010789C" w:rsidRDefault="008C22E2">
            <w:pPr>
              <w:rPr>
                <w:color w:val="0000FF"/>
              </w:rPr>
            </w:pPr>
          </w:p>
        </w:tc>
        <w:tc>
          <w:tcPr>
            <w:tcW w:w="294" w:type="pct"/>
          </w:tcPr>
          <w:p w14:paraId="0666F715" w14:textId="77777777" w:rsidR="0043138D" w:rsidRPr="0010789C" w:rsidRDefault="0043138D">
            <w:pPr>
              <w:rPr>
                <w:color w:val="0000FF"/>
              </w:rPr>
            </w:pPr>
          </w:p>
        </w:tc>
        <w:tc>
          <w:tcPr>
            <w:tcW w:w="441" w:type="pct"/>
          </w:tcPr>
          <w:p w14:paraId="3721863E" w14:textId="77777777" w:rsidR="0043138D" w:rsidRPr="0010789C" w:rsidRDefault="0043138D">
            <w:pPr>
              <w:rPr>
                <w:rFonts w:ascii="Arial" w:hAnsi="Arial"/>
                <w:color w:val="0000FF"/>
              </w:rPr>
            </w:pPr>
          </w:p>
        </w:tc>
        <w:tc>
          <w:tcPr>
            <w:tcW w:w="432" w:type="pct"/>
            <w:gridSpan w:val="2"/>
          </w:tcPr>
          <w:p w14:paraId="1C27D969" w14:textId="77777777" w:rsidR="0043138D" w:rsidRPr="0010789C" w:rsidRDefault="0043138D">
            <w:pPr>
              <w:rPr>
                <w:rFonts w:ascii="Arial" w:hAnsi="Arial" w:cs="Arial"/>
                <w:color w:val="0000FF"/>
              </w:rPr>
            </w:pPr>
          </w:p>
        </w:tc>
        <w:tc>
          <w:tcPr>
            <w:tcW w:w="2797" w:type="pct"/>
            <w:gridSpan w:val="2"/>
          </w:tcPr>
          <w:p w14:paraId="3FCC3F4D" w14:textId="77777777" w:rsidR="0043138D" w:rsidRPr="0010789C" w:rsidRDefault="0043138D">
            <w:pPr>
              <w:jc w:val="both"/>
              <w:rPr>
                <w:rFonts w:ascii="Arial" w:hAnsi="Arial"/>
                <w:color w:val="0000FF"/>
              </w:rPr>
            </w:pPr>
          </w:p>
        </w:tc>
        <w:tc>
          <w:tcPr>
            <w:tcW w:w="152" w:type="pct"/>
            <w:vAlign w:val="bottom"/>
          </w:tcPr>
          <w:p w14:paraId="19A5429E" w14:textId="77777777" w:rsidR="0043138D" w:rsidRPr="0010789C" w:rsidRDefault="0043138D">
            <w:pPr>
              <w:jc w:val="right"/>
              <w:rPr>
                <w:rFonts w:ascii="Arial" w:hAnsi="Arial"/>
                <w:color w:val="0000FF"/>
              </w:rPr>
            </w:pPr>
          </w:p>
        </w:tc>
        <w:tc>
          <w:tcPr>
            <w:tcW w:w="452" w:type="pct"/>
            <w:gridSpan w:val="2"/>
            <w:vAlign w:val="bottom"/>
          </w:tcPr>
          <w:p w14:paraId="73F97279" w14:textId="77777777" w:rsidR="0043138D" w:rsidRPr="0010789C" w:rsidRDefault="0043138D">
            <w:pPr>
              <w:jc w:val="right"/>
              <w:rPr>
                <w:rFonts w:ascii="Arial" w:hAnsi="Arial"/>
                <w:color w:val="0000FF"/>
              </w:rPr>
            </w:pPr>
          </w:p>
        </w:tc>
        <w:tc>
          <w:tcPr>
            <w:tcW w:w="60" w:type="pct"/>
            <w:vAlign w:val="bottom"/>
          </w:tcPr>
          <w:p w14:paraId="43A98C4F" w14:textId="77777777" w:rsidR="0043138D" w:rsidRPr="0010789C" w:rsidRDefault="0043138D">
            <w:pPr>
              <w:rPr>
                <w:color w:val="0000FF"/>
              </w:rPr>
            </w:pPr>
          </w:p>
        </w:tc>
        <w:tc>
          <w:tcPr>
            <w:tcW w:w="155" w:type="pct"/>
            <w:vAlign w:val="bottom"/>
          </w:tcPr>
          <w:p w14:paraId="5A789262" w14:textId="77777777" w:rsidR="0043138D" w:rsidRPr="0010789C" w:rsidRDefault="0043138D" w:rsidP="002163F1">
            <w:pPr>
              <w:jc w:val="right"/>
              <w:rPr>
                <w:color w:val="0000FF"/>
              </w:rPr>
            </w:pPr>
          </w:p>
        </w:tc>
      </w:tr>
      <w:tr w:rsidR="00CD1CA7" w:rsidRPr="0010789C" w14:paraId="08B79B99" w14:textId="77777777" w:rsidTr="00872E82">
        <w:trPr>
          <w:cantSplit/>
        </w:trPr>
        <w:tc>
          <w:tcPr>
            <w:tcW w:w="218" w:type="pct"/>
          </w:tcPr>
          <w:p w14:paraId="04A70AB3" w14:textId="77777777" w:rsidR="0043138D" w:rsidRPr="0010789C" w:rsidRDefault="0043138D">
            <w:pPr>
              <w:rPr>
                <w:color w:val="0000FF"/>
              </w:rPr>
            </w:pPr>
          </w:p>
        </w:tc>
        <w:tc>
          <w:tcPr>
            <w:tcW w:w="294" w:type="pct"/>
          </w:tcPr>
          <w:p w14:paraId="17523A1D" w14:textId="77777777" w:rsidR="0043138D" w:rsidRPr="0010789C" w:rsidRDefault="0043138D">
            <w:pPr>
              <w:rPr>
                <w:color w:val="0000FF"/>
              </w:rPr>
            </w:pPr>
          </w:p>
        </w:tc>
        <w:tc>
          <w:tcPr>
            <w:tcW w:w="441" w:type="pct"/>
          </w:tcPr>
          <w:p w14:paraId="488C3025" w14:textId="77777777" w:rsidR="0043138D" w:rsidRPr="0010789C" w:rsidRDefault="0043138D">
            <w:pPr>
              <w:rPr>
                <w:color w:val="0000FF"/>
              </w:rPr>
            </w:pPr>
          </w:p>
        </w:tc>
        <w:tc>
          <w:tcPr>
            <w:tcW w:w="432" w:type="pct"/>
            <w:gridSpan w:val="2"/>
          </w:tcPr>
          <w:p w14:paraId="451FCB77" w14:textId="77777777" w:rsidR="0043138D" w:rsidRPr="0010789C" w:rsidRDefault="0043138D">
            <w:pPr>
              <w:rPr>
                <w:rFonts w:ascii="Arial" w:hAnsi="Arial" w:cs="Arial"/>
                <w:color w:val="0000FF"/>
              </w:rPr>
            </w:pPr>
          </w:p>
        </w:tc>
        <w:tc>
          <w:tcPr>
            <w:tcW w:w="3461" w:type="pct"/>
            <w:gridSpan w:val="6"/>
          </w:tcPr>
          <w:p w14:paraId="6FCD6DC4" w14:textId="77777777" w:rsidR="0043138D" w:rsidRPr="0010789C" w:rsidRDefault="0043138D">
            <w:pPr>
              <w:rPr>
                <w:color w:val="0000FF"/>
              </w:rPr>
            </w:pPr>
            <w:r w:rsidRPr="0010789C">
              <w:rPr>
                <w:rFonts w:ascii="Arial" w:hAnsi="Arial"/>
                <w:b/>
                <w:color w:val="0000FF"/>
              </w:rPr>
              <w:t>2° Amputation de la jambe</w:t>
            </w:r>
          </w:p>
        </w:tc>
        <w:tc>
          <w:tcPr>
            <w:tcW w:w="155" w:type="pct"/>
            <w:vAlign w:val="bottom"/>
          </w:tcPr>
          <w:p w14:paraId="36F8FABB" w14:textId="77777777" w:rsidR="0043138D" w:rsidRPr="0010789C" w:rsidRDefault="0043138D" w:rsidP="002163F1">
            <w:pPr>
              <w:jc w:val="right"/>
              <w:rPr>
                <w:color w:val="0000FF"/>
              </w:rPr>
            </w:pPr>
          </w:p>
        </w:tc>
      </w:tr>
      <w:tr w:rsidR="00A24ACE" w:rsidRPr="0010789C" w14:paraId="133063B6" w14:textId="77777777" w:rsidTr="00872E82">
        <w:trPr>
          <w:cantSplit/>
        </w:trPr>
        <w:tc>
          <w:tcPr>
            <w:tcW w:w="218" w:type="pct"/>
          </w:tcPr>
          <w:p w14:paraId="06D8F0E3" w14:textId="77777777" w:rsidR="00A24ACE" w:rsidRPr="0010789C" w:rsidRDefault="00A24ACE">
            <w:pPr>
              <w:rPr>
                <w:color w:val="0000FF"/>
              </w:rPr>
            </w:pPr>
          </w:p>
        </w:tc>
        <w:tc>
          <w:tcPr>
            <w:tcW w:w="294" w:type="pct"/>
          </w:tcPr>
          <w:p w14:paraId="4B9DDFB3" w14:textId="77777777" w:rsidR="00A24ACE" w:rsidRPr="0010789C" w:rsidRDefault="00A24ACE">
            <w:pPr>
              <w:rPr>
                <w:color w:val="0000FF"/>
              </w:rPr>
            </w:pPr>
          </w:p>
        </w:tc>
        <w:tc>
          <w:tcPr>
            <w:tcW w:w="441" w:type="pct"/>
          </w:tcPr>
          <w:p w14:paraId="029BA874" w14:textId="77777777" w:rsidR="00A24ACE" w:rsidRPr="0010789C" w:rsidRDefault="00A24ACE">
            <w:pPr>
              <w:rPr>
                <w:color w:val="0000FF"/>
              </w:rPr>
            </w:pPr>
          </w:p>
        </w:tc>
        <w:tc>
          <w:tcPr>
            <w:tcW w:w="432" w:type="pct"/>
            <w:gridSpan w:val="2"/>
          </w:tcPr>
          <w:p w14:paraId="289A1620" w14:textId="77777777" w:rsidR="00A24ACE" w:rsidRPr="0010789C" w:rsidRDefault="00A24ACE">
            <w:pPr>
              <w:rPr>
                <w:rFonts w:ascii="Arial" w:hAnsi="Arial" w:cs="Arial"/>
                <w:color w:val="0000FF"/>
              </w:rPr>
            </w:pPr>
          </w:p>
        </w:tc>
        <w:tc>
          <w:tcPr>
            <w:tcW w:w="3461" w:type="pct"/>
            <w:gridSpan w:val="6"/>
          </w:tcPr>
          <w:p w14:paraId="3A4F9502" w14:textId="77777777" w:rsidR="00A24ACE" w:rsidRPr="0010789C" w:rsidRDefault="00A24ACE">
            <w:pPr>
              <w:rPr>
                <w:rFonts w:ascii="Arial" w:hAnsi="Arial"/>
                <w:b/>
                <w:color w:val="0000FF"/>
              </w:rPr>
            </w:pPr>
          </w:p>
        </w:tc>
        <w:tc>
          <w:tcPr>
            <w:tcW w:w="155" w:type="pct"/>
            <w:vAlign w:val="bottom"/>
          </w:tcPr>
          <w:p w14:paraId="1A142DDE" w14:textId="77777777" w:rsidR="00A24ACE" w:rsidRPr="0010789C" w:rsidRDefault="00A24ACE" w:rsidP="002163F1">
            <w:pPr>
              <w:jc w:val="right"/>
              <w:rPr>
                <w:color w:val="0000FF"/>
              </w:rPr>
            </w:pPr>
          </w:p>
        </w:tc>
      </w:tr>
      <w:tr w:rsidR="00CD1CA7" w:rsidRPr="0010789C" w14:paraId="3D1F39F6" w14:textId="77777777" w:rsidTr="00872E82">
        <w:trPr>
          <w:cantSplit/>
        </w:trPr>
        <w:tc>
          <w:tcPr>
            <w:tcW w:w="218" w:type="pct"/>
          </w:tcPr>
          <w:p w14:paraId="426DEA39" w14:textId="77777777" w:rsidR="0043138D" w:rsidRPr="0010789C" w:rsidRDefault="0043138D">
            <w:pPr>
              <w:rPr>
                <w:color w:val="0000FF"/>
              </w:rPr>
            </w:pPr>
          </w:p>
        </w:tc>
        <w:tc>
          <w:tcPr>
            <w:tcW w:w="294" w:type="pct"/>
          </w:tcPr>
          <w:p w14:paraId="0DBF73E3" w14:textId="77777777" w:rsidR="0043138D" w:rsidRPr="0010789C" w:rsidRDefault="0043138D">
            <w:pPr>
              <w:rPr>
                <w:color w:val="0000FF"/>
              </w:rPr>
            </w:pPr>
          </w:p>
        </w:tc>
        <w:tc>
          <w:tcPr>
            <w:tcW w:w="441" w:type="pct"/>
          </w:tcPr>
          <w:p w14:paraId="04CD8384" w14:textId="77777777" w:rsidR="0043138D" w:rsidRPr="0010789C" w:rsidRDefault="0043138D">
            <w:pPr>
              <w:rPr>
                <w:color w:val="0000FF"/>
              </w:rPr>
            </w:pPr>
          </w:p>
        </w:tc>
        <w:tc>
          <w:tcPr>
            <w:tcW w:w="432" w:type="pct"/>
            <w:gridSpan w:val="2"/>
          </w:tcPr>
          <w:p w14:paraId="5B3B0D55" w14:textId="77777777" w:rsidR="0043138D" w:rsidRPr="0010789C" w:rsidRDefault="0043138D">
            <w:pPr>
              <w:rPr>
                <w:rFonts w:ascii="Arial" w:hAnsi="Arial" w:cs="Arial"/>
                <w:color w:val="0000FF"/>
              </w:rPr>
            </w:pPr>
          </w:p>
        </w:tc>
        <w:tc>
          <w:tcPr>
            <w:tcW w:w="3461" w:type="pct"/>
            <w:gridSpan w:val="6"/>
          </w:tcPr>
          <w:p w14:paraId="037B606E" w14:textId="77777777" w:rsidR="0043138D" w:rsidRPr="0010789C" w:rsidRDefault="0043138D">
            <w:pPr>
              <w:rPr>
                <w:color w:val="0000FF"/>
              </w:rPr>
            </w:pPr>
            <w:r w:rsidRPr="0010789C">
              <w:rPr>
                <w:rFonts w:ascii="Arial" w:hAnsi="Arial"/>
                <w:color w:val="0000FF"/>
              </w:rPr>
              <w:t>Sur mesure</w:t>
            </w:r>
            <w:r w:rsidR="0082091E" w:rsidRPr="0010789C">
              <w:rPr>
                <w:rFonts w:ascii="Arial" w:hAnsi="Arial"/>
                <w:color w:val="0000FF"/>
              </w:rPr>
              <w:t> :</w:t>
            </w:r>
          </w:p>
        </w:tc>
        <w:tc>
          <w:tcPr>
            <w:tcW w:w="155" w:type="pct"/>
            <w:vAlign w:val="bottom"/>
          </w:tcPr>
          <w:p w14:paraId="2F2F1AAD" w14:textId="77777777" w:rsidR="0043138D" w:rsidRPr="0010789C" w:rsidRDefault="0043138D" w:rsidP="002163F1">
            <w:pPr>
              <w:jc w:val="right"/>
              <w:rPr>
                <w:color w:val="0000FF"/>
              </w:rPr>
            </w:pPr>
          </w:p>
        </w:tc>
      </w:tr>
      <w:tr w:rsidR="00964415" w:rsidRPr="0010789C" w14:paraId="1A689D7C" w14:textId="77777777" w:rsidTr="00872E82">
        <w:trPr>
          <w:cantSplit/>
        </w:trPr>
        <w:tc>
          <w:tcPr>
            <w:tcW w:w="218" w:type="pct"/>
          </w:tcPr>
          <w:p w14:paraId="2C481E1D" w14:textId="77777777" w:rsidR="00964415" w:rsidRPr="0010789C" w:rsidRDefault="00964415">
            <w:pPr>
              <w:rPr>
                <w:color w:val="0000FF"/>
              </w:rPr>
            </w:pPr>
          </w:p>
        </w:tc>
        <w:tc>
          <w:tcPr>
            <w:tcW w:w="294" w:type="pct"/>
          </w:tcPr>
          <w:p w14:paraId="65B80F15" w14:textId="77777777" w:rsidR="00964415" w:rsidRPr="0010789C" w:rsidRDefault="00964415">
            <w:pPr>
              <w:rPr>
                <w:color w:val="0000FF"/>
              </w:rPr>
            </w:pPr>
          </w:p>
        </w:tc>
        <w:tc>
          <w:tcPr>
            <w:tcW w:w="441" w:type="pct"/>
          </w:tcPr>
          <w:p w14:paraId="61277C95" w14:textId="77777777" w:rsidR="00964415" w:rsidRPr="0010789C" w:rsidRDefault="00964415">
            <w:pPr>
              <w:rPr>
                <w:color w:val="0000FF"/>
              </w:rPr>
            </w:pPr>
          </w:p>
        </w:tc>
        <w:tc>
          <w:tcPr>
            <w:tcW w:w="432" w:type="pct"/>
            <w:gridSpan w:val="2"/>
          </w:tcPr>
          <w:p w14:paraId="42E345CF" w14:textId="77777777" w:rsidR="00964415" w:rsidRPr="0010789C" w:rsidRDefault="00964415">
            <w:pPr>
              <w:rPr>
                <w:rFonts w:ascii="Arial" w:hAnsi="Arial" w:cs="Arial"/>
                <w:color w:val="0000FF"/>
              </w:rPr>
            </w:pPr>
          </w:p>
        </w:tc>
        <w:tc>
          <w:tcPr>
            <w:tcW w:w="3461" w:type="pct"/>
            <w:gridSpan w:val="6"/>
          </w:tcPr>
          <w:p w14:paraId="23F9DC56" w14:textId="77777777" w:rsidR="00964415" w:rsidRPr="0010789C" w:rsidRDefault="00964415">
            <w:pPr>
              <w:rPr>
                <w:rFonts w:ascii="Arial" w:hAnsi="Arial"/>
                <w:color w:val="0000FF"/>
              </w:rPr>
            </w:pPr>
          </w:p>
        </w:tc>
        <w:tc>
          <w:tcPr>
            <w:tcW w:w="155" w:type="pct"/>
            <w:vAlign w:val="bottom"/>
          </w:tcPr>
          <w:p w14:paraId="43868351" w14:textId="77777777" w:rsidR="00964415" w:rsidRPr="0010789C" w:rsidRDefault="00964415" w:rsidP="002163F1">
            <w:pPr>
              <w:jc w:val="right"/>
              <w:rPr>
                <w:color w:val="0000FF"/>
              </w:rPr>
            </w:pPr>
          </w:p>
        </w:tc>
      </w:tr>
      <w:tr w:rsidR="0042050D" w:rsidRPr="00E57863" w14:paraId="149C5E39" w14:textId="77777777" w:rsidTr="00872E82">
        <w:trPr>
          <w:cantSplit/>
        </w:trPr>
        <w:tc>
          <w:tcPr>
            <w:tcW w:w="218" w:type="pct"/>
          </w:tcPr>
          <w:p w14:paraId="71FF6768" w14:textId="77777777" w:rsidR="0042050D" w:rsidRPr="0010789C" w:rsidRDefault="0042050D" w:rsidP="00057B54">
            <w:pPr>
              <w:rPr>
                <w:color w:val="0000FF"/>
                <w:lang w:val="fr-FR"/>
              </w:rPr>
            </w:pPr>
          </w:p>
        </w:tc>
        <w:tc>
          <w:tcPr>
            <w:tcW w:w="294" w:type="pct"/>
          </w:tcPr>
          <w:p w14:paraId="6E2F0733" w14:textId="77777777" w:rsidR="0042050D" w:rsidRPr="0010789C" w:rsidRDefault="0042050D" w:rsidP="00057B54">
            <w:pPr>
              <w:rPr>
                <w:color w:val="0000FF"/>
                <w:lang w:val="fr-FR"/>
              </w:rPr>
            </w:pPr>
          </w:p>
        </w:tc>
        <w:tc>
          <w:tcPr>
            <w:tcW w:w="441" w:type="pct"/>
          </w:tcPr>
          <w:p w14:paraId="1D342AA3" w14:textId="77777777" w:rsidR="0042050D" w:rsidRPr="0010789C" w:rsidRDefault="0042050D" w:rsidP="00057B54">
            <w:pPr>
              <w:rPr>
                <w:color w:val="0000FF"/>
                <w:lang w:val="fr-FR"/>
              </w:rPr>
            </w:pPr>
          </w:p>
        </w:tc>
        <w:tc>
          <w:tcPr>
            <w:tcW w:w="432" w:type="pct"/>
            <w:gridSpan w:val="2"/>
          </w:tcPr>
          <w:p w14:paraId="75547379" w14:textId="77777777" w:rsidR="0042050D" w:rsidRPr="0010789C" w:rsidRDefault="0042050D" w:rsidP="00057B54">
            <w:pPr>
              <w:rPr>
                <w:rFonts w:ascii="Arial" w:hAnsi="Arial" w:cs="Arial"/>
                <w:color w:val="0000FF"/>
                <w:lang w:val="fr-FR"/>
              </w:rPr>
            </w:pPr>
          </w:p>
        </w:tc>
        <w:tc>
          <w:tcPr>
            <w:tcW w:w="3461" w:type="pct"/>
            <w:gridSpan w:val="6"/>
            <w:vAlign w:val="bottom"/>
          </w:tcPr>
          <w:p w14:paraId="43DED501" w14:textId="77777777" w:rsidR="0042050D" w:rsidRPr="0010789C" w:rsidRDefault="0042050D" w:rsidP="0042050D">
            <w:pPr>
              <w:jc w:val="both"/>
              <w:rPr>
                <w:rFonts w:ascii="Arial" w:hAnsi="Arial"/>
                <w:color w:val="0000FF"/>
                <w:lang w:val="fr-FR"/>
              </w:rPr>
            </w:pPr>
            <w:r w:rsidRPr="0010789C">
              <w:rPr>
                <w:rFonts w:ascii="Arial" w:hAnsi="Arial"/>
                <w:i/>
                <w:color w:val="0000FF"/>
                <w:sz w:val="18"/>
                <w:lang w:val="fr-BE"/>
              </w:rPr>
              <w:t>"A.R. 20.7.2004" (en vigueur 1.9.2004) + “A.R. 18.10.2013” (en vigueur 1.12.2013)</w:t>
            </w:r>
            <w:r w:rsidRPr="0010789C">
              <w:rPr>
                <w:lang w:val="fr-BE"/>
              </w:rPr>
              <w:t xml:space="preserve"> </w:t>
            </w:r>
            <w:r w:rsidRPr="0010789C">
              <w:rPr>
                <w:rFonts w:ascii="Arial" w:hAnsi="Arial"/>
                <w:i/>
                <w:color w:val="0000FF"/>
                <w:sz w:val="18"/>
                <w:lang w:val="fr-BE"/>
              </w:rPr>
              <w:t>+ “A.R. 8.11.2020” (en vigueur 1.2.2021)</w:t>
            </w:r>
          </w:p>
        </w:tc>
        <w:tc>
          <w:tcPr>
            <w:tcW w:w="155" w:type="pct"/>
            <w:vAlign w:val="bottom"/>
          </w:tcPr>
          <w:p w14:paraId="569E5E81" w14:textId="77777777" w:rsidR="0042050D" w:rsidRPr="0010789C" w:rsidRDefault="0042050D" w:rsidP="00057B54">
            <w:pPr>
              <w:jc w:val="right"/>
              <w:rPr>
                <w:color w:val="0000FF"/>
                <w:lang w:val="fr-FR"/>
              </w:rPr>
            </w:pPr>
          </w:p>
        </w:tc>
      </w:tr>
      <w:tr w:rsidR="0043138D" w:rsidRPr="0010789C" w14:paraId="286F3405" w14:textId="77777777" w:rsidTr="00872E82">
        <w:trPr>
          <w:cantSplit/>
        </w:trPr>
        <w:tc>
          <w:tcPr>
            <w:tcW w:w="218" w:type="pct"/>
          </w:tcPr>
          <w:p w14:paraId="4DD75EA3" w14:textId="77777777" w:rsidR="0043138D" w:rsidRPr="0010789C" w:rsidRDefault="0043138D">
            <w:pPr>
              <w:rPr>
                <w:color w:val="0000FF"/>
                <w:lang w:val="fr-BE"/>
              </w:rPr>
            </w:pPr>
          </w:p>
        </w:tc>
        <w:tc>
          <w:tcPr>
            <w:tcW w:w="294" w:type="pct"/>
          </w:tcPr>
          <w:p w14:paraId="5A567A51" w14:textId="77777777" w:rsidR="0043138D" w:rsidRPr="0010789C" w:rsidRDefault="0043138D">
            <w:pPr>
              <w:rPr>
                <w:color w:val="0000FF"/>
                <w:lang w:val="fr-BE"/>
              </w:rPr>
            </w:pPr>
          </w:p>
        </w:tc>
        <w:tc>
          <w:tcPr>
            <w:tcW w:w="441" w:type="pct"/>
          </w:tcPr>
          <w:p w14:paraId="429F4CDE" w14:textId="77777777" w:rsidR="0043138D" w:rsidRPr="0010789C" w:rsidRDefault="0043138D">
            <w:pPr>
              <w:rPr>
                <w:color w:val="0000FF"/>
              </w:rPr>
            </w:pPr>
            <w:r w:rsidRPr="0010789C">
              <w:rPr>
                <w:rFonts w:ascii="Arial" w:hAnsi="Arial"/>
                <w:color w:val="0000FF"/>
              </w:rPr>
              <w:t>676152</w:t>
            </w:r>
          </w:p>
        </w:tc>
        <w:tc>
          <w:tcPr>
            <w:tcW w:w="432" w:type="pct"/>
            <w:gridSpan w:val="2"/>
          </w:tcPr>
          <w:p w14:paraId="7454B983" w14:textId="77777777" w:rsidR="0043138D" w:rsidRPr="0010789C" w:rsidRDefault="002163F1">
            <w:pPr>
              <w:rPr>
                <w:rFonts w:ascii="Arial" w:hAnsi="Arial" w:cs="Arial"/>
                <w:color w:val="0000FF"/>
              </w:rPr>
            </w:pPr>
            <w:r w:rsidRPr="0010789C">
              <w:rPr>
                <w:rFonts w:ascii="Arial" w:hAnsi="Arial" w:cs="Arial"/>
                <w:color w:val="0000FF"/>
              </w:rPr>
              <w:t>676163</w:t>
            </w:r>
          </w:p>
        </w:tc>
        <w:tc>
          <w:tcPr>
            <w:tcW w:w="2797" w:type="pct"/>
            <w:gridSpan w:val="2"/>
          </w:tcPr>
          <w:p w14:paraId="715DC0C3" w14:textId="77777777" w:rsidR="0043138D" w:rsidRPr="0010789C" w:rsidRDefault="0042050D">
            <w:pPr>
              <w:jc w:val="both"/>
              <w:rPr>
                <w:color w:val="0000FF"/>
              </w:rPr>
            </w:pPr>
            <w:r w:rsidRPr="0010789C">
              <w:rPr>
                <w:rFonts w:ascii="Arial" w:hAnsi="Arial"/>
                <w:color w:val="0000FF"/>
              </w:rPr>
              <w:t>Prothèse passive</w:t>
            </w:r>
            <w:r w:rsidR="0043138D" w:rsidRPr="0010789C">
              <w:rPr>
                <w:rFonts w:ascii="Arial" w:hAnsi="Arial"/>
                <w:color w:val="0000FF"/>
              </w:rPr>
              <w:t>, groupe 1</w:t>
            </w:r>
          </w:p>
        </w:tc>
        <w:tc>
          <w:tcPr>
            <w:tcW w:w="152" w:type="pct"/>
            <w:vAlign w:val="bottom"/>
          </w:tcPr>
          <w:p w14:paraId="34B8E184" w14:textId="77777777" w:rsidR="0043138D" w:rsidRPr="0010789C" w:rsidRDefault="0043138D">
            <w:pPr>
              <w:jc w:val="right"/>
              <w:rPr>
                <w:color w:val="0000FF"/>
              </w:rPr>
            </w:pPr>
            <w:r w:rsidRPr="0010789C">
              <w:rPr>
                <w:rFonts w:ascii="Arial" w:hAnsi="Arial"/>
                <w:color w:val="0000FF"/>
              </w:rPr>
              <w:t>T</w:t>
            </w:r>
          </w:p>
        </w:tc>
        <w:tc>
          <w:tcPr>
            <w:tcW w:w="452" w:type="pct"/>
            <w:gridSpan w:val="2"/>
            <w:vAlign w:val="bottom"/>
          </w:tcPr>
          <w:p w14:paraId="33B0555A" w14:textId="77777777" w:rsidR="0043138D" w:rsidRPr="0010789C" w:rsidRDefault="0043138D">
            <w:pPr>
              <w:jc w:val="right"/>
              <w:rPr>
                <w:color w:val="0000FF"/>
              </w:rPr>
            </w:pPr>
            <w:r w:rsidRPr="0010789C">
              <w:rPr>
                <w:rFonts w:ascii="Arial" w:hAnsi="Arial"/>
                <w:color w:val="0000FF"/>
              </w:rPr>
              <w:t>558,11</w:t>
            </w:r>
          </w:p>
        </w:tc>
        <w:tc>
          <w:tcPr>
            <w:tcW w:w="60" w:type="pct"/>
            <w:vAlign w:val="bottom"/>
          </w:tcPr>
          <w:p w14:paraId="0EC733B7" w14:textId="77777777" w:rsidR="0043138D" w:rsidRPr="0010789C" w:rsidRDefault="0043138D">
            <w:pPr>
              <w:rPr>
                <w:color w:val="0000FF"/>
              </w:rPr>
            </w:pPr>
          </w:p>
        </w:tc>
        <w:tc>
          <w:tcPr>
            <w:tcW w:w="155" w:type="pct"/>
            <w:vAlign w:val="bottom"/>
          </w:tcPr>
          <w:p w14:paraId="0B17BB0A" w14:textId="77777777" w:rsidR="0043138D" w:rsidRPr="0010789C" w:rsidRDefault="0043138D" w:rsidP="002163F1">
            <w:pPr>
              <w:jc w:val="right"/>
              <w:rPr>
                <w:color w:val="0000FF"/>
              </w:rPr>
            </w:pPr>
          </w:p>
        </w:tc>
      </w:tr>
      <w:tr w:rsidR="0043138D" w:rsidRPr="0010789C" w14:paraId="649931D7" w14:textId="77777777" w:rsidTr="00872E82">
        <w:trPr>
          <w:cantSplit/>
        </w:trPr>
        <w:tc>
          <w:tcPr>
            <w:tcW w:w="218" w:type="pct"/>
          </w:tcPr>
          <w:p w14:paraId="4D2B5EEF" w14:textId="77777777" w:rsidR="0043138D" w:rsidRPr="0010789C" w:rsidRDefault="0043138D">
            <w:pPr>
              <w:rPr>
                <w:color w:val="0000FF"/>
              </w:rPr>
            </w:pPr>
          </w:p>
        </w:tc>
        <w:tc>
          <w:tcPr>
            <w:tcW w:w="294" w:type="pct"/>
          </w:tcPr>
          <w:p w14:paraId="13E5DCBB" w14:textId="77777777" w:rsidR="0043138D" w:rsidRPr="0010789C" w:rsidRDefault="0043138D">
            <w:pPr>
              <w:rPr>
                <w:color w:val="0000FF"/>
              </w:rPr>
            </w:pPr>
          </w:p>
        </w:tc>
        <w:tc>
          <w:tcPr>
            <w:tcW w:w="441" w:type="pct"/>
          </w:tcPr>
          <w:p w14:paraId="7451A69B" w14:textId="77777777" w:rsidR="0043138D" w:rsidRPr="0010789C" w:rsidRDefault="0043138D">
            <w:pPr>
              <w:rPr>
                <w:rFonts w:ascii="Arial" w:hAnsi="Arial"/>
                <w:color w:val="0000FF"/>
              </w:rPr>
            </w:pPr>
          </w:p>
        </w:tc>
        <w:tc>
          <w:tcPr>
            <w:tcW w:w="432" w:type="pct"/>
            <w:gridSpan w:val="2"/>
          </w:tcPr>
          <w:p w14:paraId="7B717CBE" w14:textId="77777777" w:rsidR="0043138D" w:rsidRPr="0010789C" w:rsidRDefault="0043138D">
            <w:pPr>
              <w:rPr>
                <w:rFonts w:ascii="Arial" w:hAnsi="Arial" w:cs="Arial"/>
                <w:color w:val="0000FF"/>
              </w:rPr>
            </w:pPr>
          </w:p>
        </w:tc>
        <w:tc>
          <w:tcPr>
            <w:tcW w:w="2797" w:type="pct"/>
            <w:gridSpan w:val="2"/>
          </w:tcPr>
          <w:p w14:paraId="4BCB8FB7" w14:textId="77777777" w:rsidR="0043138D" w:rsidRPr="0010789C" w:rsidRDefault="0043138D">
            <w:pPr>
              <w:jc w:val="both"/>
              <w:rPr>
                <w:rFonts w:ascii="Arial" w:hAnsi="Arial"/>
                <w:color w:val="0000FF"/>
              </w:rPr>
            </w:pPr>
          </w:p>
        </w:tc>
        <w:tc>
          <w:tcPr>
            <w:tcW w:w="152" w:type="pct"/>
            <w:vAlign w:val="bottom"/>
          </w:tcPr>
          <w:p w14:paraId="5B5541B6" w14:textId="77777777" w:rsidR="0043138D" w:rsidRPr="0010789C" w:rsidRDefault="0043138D">
            <w:pPr>
              <w:jc w:val="right"/>
              <w:rPr>
                <w:rFonts w:ascii="Arial" w:hAnsi="Arial"/>
                <w:color w:val="0000FF"/>
              </w:rPr>
            </w:pPr>
          </w:p>
        </w:tc>
        <w:tc>
          <w:tcPr>
            <w:tcW w:w="452" w:type="pct"/>
            <w:gridSpan w:val="2"/>
            <w:vAlign w:val="bottom"/>
          </w:tcPr>
          <w:p w14:paraId="70C6C1F9" w14:textId="77777777" w:rsidR="0043138D" w:rsidRPr="0010789C" w:rsidRDefault="0043138D">
            <w:pPr>
              <w:jc w:val="right"/>
              <w:rPr>
                <w:rFonts w:ascii="Arial" w:hAnsi="Arial"/>
                <w:color w:val="0000FF"/>
              </w:rPr>
            </w:pPr>
          </w:p>
        </w:tc>
        <w:tc>
          <w:tcPr>
            <w:tcW w:w="60" w:type="pct"/>
            <w:vAlign w:val="bottom"/>
          </w:tcPr>
          <w:p w14:paraId="140C6C04" w14:textId="77777777" w:rsidR="0043138D" w:rsidRPr="0010789C" w:rsidRDefault="0043138D">
            <w:pPr>
              <w:rPr>
                <w:color w:val="0000FF"/>
              </w:rPr>
            </w:pPr>
          </w:p>
        </w:tc>
        <w:tc>
          <w:tcPr>
            <w:tcW w:w="155" w:type="pct"/>
            <w:vAlign w:val="bottom"/>
          </w:tcPr>
          <w:p w14:paraId="3B9880FD" w14:textId="77777777" w:rsidR="0043138D" w:rsidRPr="0010789C" w:rsidRDefault="0043138D" w:rsidP="002163F1">
            <w:pPr>
              <w:jc w:val="right"/>
              <w:rPr>
                <w:color w:val="0000FF"/>
              </w:rPr>
            </w:pPr>
          </w:p>
        </w:tc>
      </w:tr>
      <w:tr w:rsidR="0042050D" w:rsidRPr="00E57863" w14:paraId="72C88B88" w14:textId="77777777" w:rsidTr="00872E82">
        <w:trPr>
          <w:cantSplit/>
        </w:trPr>
        <w:tc>
          <w:tcPr>
            <w:tcW w:w="218" w:type="pct"/>
          </w:tcPr>
          <w:p w14:paraId="6419ED54" w14:textId="77777777" w:rsidR="0042050D" w:rsidRPr="0010789C" w:rsidRDefault="0042050D" w:rsidP="00057B54">
            <w:pPr>
              <w:rPr>
                <w:color w:val="0000FF"/>
                <w:lang w:val="fr-FR"/>
              </w:rPr>
            </w:pPr>
          </w:p>
        </w:tc>
        <w:tc>
          <w:tcPr>
            <w:tcW w:w="294" w:type="pct"/>
          </w:tcPr>
          <w:p w14:paraId="51B2A2C1" w14:textId="77777777" w:rsidR="0042050D" w:rsidRPr="0010789C" w:rsidRDefault="0042050D" w:rsidP="00057B54">
            <w:pPr>
              <w:rPr>
                <w:color w:val="0000FF"/>
                <w:lang w:val="fr-FR"/>
              </w:rPr>
            </w:pPr>
          </w:p>
        </w:tc>
        <w:tc>
          <w:tcPr>
            <w:tcW w:w="441" w:type="pct"/>
          </w:tcPr>
          <w:p w14:paraId="4D1AADE3" w14:textId="77777777" w:rsidR="0042050D" w:rsidRPr="0010789C" w:rsidRDefault="0042050D" w:rsidP="00057B54">
            <w:pPr>
              <w:rPr>
                <w:color w:val="0000FF"/>
                <w:lang w:val="fr-FR"/>
              </w:rPr>
            </w:pPr>
          </w:p>
        </w:tc>
        <w:tc>
          <w:tcPr>
            <w:tcW w:w="432" w:type="pct"/>
            <w:gridSpan w:val="2"/>
          </w:tcPr>
          <w:p w14:paraId="138DCD43" w14:textId="77777777" w:rsidR="0042050D" w:rsidRPr="0010789C" w:rsidRDefault="0042050D" w:rsidP="00057B54">
            <w:pPr>
              <w:rPr>
                <w:rFonts w:ascii="Arial" w:hAnsi="Arial" w:cs="Arial"/>
                <w:color w:val="0000FF"/>
                <w:lang w:val="fr-FR"/>
              </w:rPr>
            </w:pPr>
          </w:p>
        </w:tc>
        <w:tc>
          <w:tcPr>
            <w:tcW w:w="3461" w:type="pct"/>
            <w:gridSpan w:val="6"/>
            <w:vAlign w:val="bottom"/>
          </w:tcPr>
          <w:p w14:paraId="4208371E" w14:textId="77777777" w:rsidR="0042050D" w:rsidRPr="0010789C" w:rsidRDefault="0042050D" w:rsidP="0042050D">
            <w:pPr>
              <w:jc w:val="both"/>
              <w:rPr>
                <w:rFonts w:ascii="Arial" w:hAnsi="Arial"/>
                <w:color w:val="0000FF"/>
                <w:lang w:val="fr-FR"/>
              </w:rPr>
            </w:pPr>
            <w:r w:rsidRPr="0010789C">
              <w:rPr>
                <w:rFonts w:ascii="Arial" w:hAnsi="Arial"/>
                <w:i/>
                <w:color w:val="0000FF"/>
                <w:sz w:val="18"/>
                <w:lang w:val="fr-BE"/>
              </w:rPr>
              <w:t>"A.R. 20.7.2004" (en vigueur 1.9.2004) + “A.R. 18.10.2013” (en vigueur 1.12.2013)</w:t>
            </w:r>
            <w:r w:rsidRPr="0010789C">
              <w:rPr>
                <w:lang w:val="fr-BE"/>
              </w:rPr>
              <w:t xml:space="preserve"> </w:t>
            </w:r>
          </w:p>
        </w:tc>
        <w:tc>
          <w:tcPr>
            <w:tcW w:w="155" w:type="pct"/>
            <w:vAlign w:val="bottom"/>
          </w:tcPr>
          <w:p w14:paraId="50374114" w14:textId="77777777" w:rsidR="0042050D" w:rsidRPr="0010789C" w:rsidRDefault="0042050D" w:rsidP="00057B54">
            <w:pPr>
              <w:jc w:val="right"/>
              <w:rPr>
                <w:color w:val="0000FF"/>
                <w:lang w:val="fr-FR"/>
              </w:rPr>
            </w:pPr>
          </w:p>
        </w:tc>
      </w:tr>
      <w:tr w:rsidR="0043138D" w:rsidRPr="0010789C" w14:paraId="39C30F93" w14:textId="77777777" w:rsidTr="00872E82">
        <w:trPr>
          <w:cantSplit/>
        </w:trPr>
        <w:tc>
          <w:tcPr>
            <w:tcW w:w="218" w:type="pct"/>
          </w:tcPr>
          <w:p w14:paraId="129DD67F" w14:textId="77777777" w:rsidR="0043138D" w:rsidRPr="0010789C" w:rsidRDefault="0043138D">
            <w:pPr>
              <w:rPr>
                <w:color w:val="0000FF"/>
                <w:lang w:val="fr-BE"/>
              </w:rPr>
            </w:pPr>
          </w:p>
        </w:tc>
        <w:tc>
          <w:tcPr>
            <w:tcW w:w="294" w:type="pct"/>
          </w:tcPr>
          <w:p w14:paraId="4C3A83CD" w14:textId="77777777" w:rsidR="0043138D" w:rsidRPr="0010789C" w:rsidRDefault="0043138D">
            <w:pPr>
              <w:rPr>
                <w:color w:val="0000FF"/>
                <w:lang w:val="fr-BE"/>
              </w:rPr>
            </w:pPr>
          </w:p>
        </w:tc>
        <w:tc>
          <w:tcPr>
            <w:tcW w:w="441" w:type="pct"/>
          </w:tcPr>
          <w:p w14:paraId="7BDF3C1E" w14:textId="77777777" w:rsidR="0043138D" w:rsidRPr="0010789C" w:rsidRDefault="0043138D">
            <w:pPr>
              <w:rPr>
                <w:color w:val="0000FF"/>
              </w:rPr>
            </w:pPr>
            <w:r w:rsidRPr="0010789C">
              <w:rPr>
                <w:rFonts w:ascii="Arial" w:hAnsi="Arial"/>
                <w:color w:val="0000FF"/>
              </w:rPr>
              <w:t>676174</w:t>
            </w:r>
          </w:p>
        </w:tc>
        <w:tc>
          <w:tcPr>
            <w:tcW w:w="432" w:type="pct"/>
            <w:gridSpan w:val="2"/>
          </w:tcPr>
          <w:p w14:paraId="3E123346" w14:textId="77777777" w:rsidR="0043138D" w:rsidRPr="0010789C" w:rsidRDefault="002163F1">
            <w:pPr>
              <w:rPr>
                <w:rFonts w:ascii="Arial" w:hAnsi="Arial" w:cs="Arial"/>
                <w:color w:val="0000FF"/>
              </w:rPr>
            </w:pPr>
            <w:r w:rsidRPr="0010789C">
              <w:rPr>
                <w:rFonts w:ascii="Arial" w:hAnsi="Arial" w:cs="Arial"/>
                <w:color w:val="0000FF"/>
              </w:rPr>
              <w:t>676185</w:t>
            </w:r>
          </w:p>
        </w:tc>
        <w:tc>
          <w:tcPr>
            <w:tcW w:w="2797" w:type="pct"/>
            <w:gridSpan w:val="2"/>
          </w:tcPr>
          <w:p w14:paraId="5B45DF51" w14:textId="77777777" w:rsidR="0043138D" w:rsidRPr="0010789C" w:rsidRDefault="0043138D">
            <w:pPr>
              <w:jc w:val="both"/>
              <w:rPr>
                <w:color w:val="0000FF"/>
              </w:rPr>
            </w:pPr>
            <w:r w:rsidRPr="0010789C">
              <w:rPr>
                <w:rFonts w:ascii="Arial" w:hAnsi="Arial"/>
                <w:color w:val="0000FF"/>
              </w:rPr>
              <w:t>Prothèse de transfert, groupe 2</w:t>
            </w:r>
          </w:p>
        </w:tc>
        <w:tc>
          <w:tcPr>
            <w:tcW w:w="152" w:type="pct"/>
            <w:vAlign w:val="bottom"/>
          </w:tcPr>
          <w:p w14:paraId="22950CEE" w14:textId="77777777" w:rsidR="0043138D" w:rsidRPr="0010789C" w:rsidRDefault="0043138D">
            <w:pPr>
              <w:jc w:val="right"/>
              <w:rPr>
                <w:color w:val="0000FF"/>
              </w:rPr>
            </w:pPr>
            <w:r w:rsidRPr="0010789C">
              <w:rPr>
                <w:rFonts w:ascii="Arial" w:hAnsi="Arial"/>
                <w:color w:val="0000FF"/>
              </w:rPr>
              <w:t>T</w:t>
            </w:r>
          </w:p>
        </w:tc>
        <w:tc>
          <w:tcPr>
            <w:tcW w:w="452" w:type="pct"/>
            <w:gridSpan w:val="2"/>
            <w:vAlign w:val="bottom"/>
          </w:tcPr>
          <w:p w14:paraId="4B1DCC85" w14:textId="77777777" w:rsidR="0043138D" w:rsidRPr="0010789C" w:rsidRDefault="0043138D">
            <w:pPr>
              <w:jc w:val="right"/>
              <w:rPr>
                <w:color w:val="0000FF"/>
              </w:rPr>
            </w:pPr>
            <w:r w:rsidRPr="0010789C">
              <w:rPr>
                <w:rFonts w:ascii="Arial" w:hAnsi="Arial"/>
                <w:color w:val="0000FF"/>
              </w:rPr>
              <w:t>651,13</w:t>
            </w:r>
          </w:p>
        </w:tc>
        <w:tc>
          <w:tcPr>
            <w:tcW w:w="60" w:type="pct"/>
            <w:vAlign w:val="bottom"/>
          </w:tcPr>
          <w:p w14:paraId="513BDDC9" w14:textId="77777777" w:rsidR="0043138D" w:rsidRPr="0010789C" w:rsidRDefault="0043138D">
            <w:pPr>
              <w:rPr>
                <w:color w:val="0000FF"/>
              </w:rPr>
            </w:pPr>
          </w:p>
        </w:tc>
        <w:tc>
          <w:tcPr>
            <w:tcW w:w="155" w:type="pct"/>
            <w:vAlign w:val="bottom"/>
          </w:tcPr>
          <w:p w14:paraId="00B84F33" w14:textId="77777777" w:rsidR="0043138D" w:rsidRPr="0010789C" w:rsidRDefault="00CD1CA7" w:rsidP="002163F1">
            <w:pPr>
              <w:jc w:val="right"/>
              <w:rPr>
                <w:color w:val="0000FF"/>
              </w:rPr>
            </w:pPr>
            <w:r w:rsidRPr="0010789C">
              <w:rPr>
                <w:rFonts w:ascii="Arial" w:hAnsi="Arial"/>
                <w:color w:val="0000FF"/>
                <w:lang w:val="fr-FR"/>
              </w:rPr>
              <w:t>"</w:t>
            </w:r>
          </w:p>
        </w:tc>
      </w:tr>
      <w:tr w:rsidR="00934254" w:rsidRPr="0010789C" w14:paraId="576E4DB0" w14:textId="77777777" w:rsidTr="00872E82">
        <w:trPr>
          <w:cantSplit/>
        </w:trPr>
        <w:tc>
          <w:tcPr>
            <w:tcW w:w="218" w:type="pct"/>
          </w:tcPr>
          <w:p w14:paraId="0B394F27" w14:textId="77777777" w:rsidR="00934254" w:rsidRPr="0010789C" w:rsidRDefault="00934254" w:rsidP="00D10B38">
            <w:pPr>
              <w:rPr>
                <w:color w:val="0000FF"/>
              </w:rPr>
            </w:pPr>
          </w:p>
        </w:tc>
        <w:tc>
          <w:tcPr>
            <w:tcW w:w="294" w:type="pct"/>
          </w:tcPr>
          <w:p w14:paraId="309E3474" w14:textId="77777777" w:rsidR="00934254" w:rsidRPr="0010789C" w:rsidRDefault="00934254">
            <w:pPr>
              <w:rPr>
                <w:color w:val="0000FF"/>
              </w:rPr>
            </w:pPr>
          </w:p>
        </w:tc>
        <w:tc>
          <w:tcPr>
            <w:tcW w:w="441" w:type="pct"/>
          </w:tcPr>
          <w:p w14:paraId="404F2334" w14:textId="77777777" w:rsidR="00934254" w:rsidRPr="0010789C" w:rsidRDefault="00934254">
            <w:pPr>
              <w:rPr>
                <w:rFonts w:ascii="Arial" w:hAnsi="Arial"/>
                <w:color w:val="0000FF"/>
              </w:rPr>
            </w:pPr>
          </w:p>
        </w:tc>
        <w:tc>
          <w:tcPr>
            <w:tcW w:w="432" w:type="pct"/>
            <w:gridSpan w:val="2"/>
          </w:tcPr>
          <w:p w14:paraId="37064C4C" w14:textId="77777777" w:rsidR="00934254" w:rsidRPr="0010789C" w:rsidRDefault="00934254">
            <w:pPr>
              <w:rPr>
                <w:rFonts w:ascii="Arial" w:hAnsi="Arial" w:cs="Arial"/>
                <w:color w:val="0000FF"/>
              </w:rPr>
            </w:pPr>
          </w:p>
        </w:tc>
        <w:tc>
          <w:tcPr>
            <w:tcW w:w="2797" w:type="pct"/>
            <w:gridSpan w:val="2"/>
          </w:tcPr>
          <w:p w14:paraId="07A9C140" w14:textId="77777777" w:rsidR="00934254" w:rsidRPr="0010789C" w:rsidRDefault="00934254">
            <w:pPr>
              <w:jc w:val="both"/>
              <w:rPr>
                <w:rFonts w:ascii="Arial" w:hAnsi="Arial"/>
                <w:color w:val="0000FF"/>
              </w:rPr>
            </w:pPr>
          </w:p>
        </w:tc>
        <w:tc>
          <w:tcPr>
            <w:tcW w:w="152" w:type="pct"/>
            <w:vAlign w:val="bottom"/>
          </w:tcPr>
          <w:p w14:paraId="16676C39" w14:textId="77777777" w:rsidR="00934254" w:rsidRPr="0010789C" w:rsidRDefault="00934254">
            <w:pPr>
              <w:jc w:val="right"/>
              <w:rPr>
                <w:rFonts w:ascii="Arial" w:hAnsi="Arial"/>
                <w:color w:val="0000FF"/>
              </w:rPr>
            </w:pPr>
          </w:p>
        </w:tc>
        <w:tc>
          <w:tcPr>
            <w:tcW w:w="452" w:type="pct"/>
            <w:gridSpan w:val="2"/>
            <w:vAlign w:val="bottom"/>
          </w:tcPr>
          <w:p w14:paraId="18AF947C" w14:textId="77777777" w:rsidR="00934254" w:rsidRPr="0010789C" w:rsidRDefault="00934254">
            <w:pPr>
              <w:jc w:val="right"/>
              <w:rPr>
                <w:rFonts w:ascii="Arial" w:hAnsi="Arial"/>
                <w:color w:val="0000FF"/>
              </w:rPr>
            </w:pPr>
          </w:p>
        </w:tc>
        <w:tc>
          <w:tcPr>
            <w:tcW w:w="60" w:type="pct"/>
            <w:vAlign w:val="bottom"/>
          </w:tcPr>
          <w:p w14:paraId="22E0215B" w14:textId="77777777" w:rsidR="00934254" w:rsidRPr="0010789C" w:rsidRDefault="00934254">
            <w:pPr>
              <w:rPr>
                <w:color w:val="0000FF"/>
              </w:rPr>
            </w:pPr>
          </w:p>
        </w:tc>
        <w:tc>
          <w:tcPr>
            <w:tcW w:w="155" w:type="pct"/>
            <w:vAlign w:val="bottom"/>
          </w:tcPr>
          <w:p w14:paraId="0B6C5E67" w14:textId="77777777" w:rsidR="00934254" w:rsidRPr="0010789C" w:rsidRDefault="00934254" w:rsidP="002163F1">
            <w:pPr>
              <w:jc w:val="right"/>
              <w:rPr>
                <w:rFonts w:ascii="Arial" w:hAnsi="Arial"/>
                <w:color w:val="0000FF"/>
                <w:lang w:val="fr-FR"/>
              </w:rPr>
            </w:pPr>
          </w:p>
        </w:tc>
      </w:tr>
      <w:tr w:rsidR="00CD1CA7" w:rsidRPr="00E57863" w14:paraId="71E60E44" w14:textId="77777777" w:rsidTr="00872E82">
        <w:trPr>
          <w:cantSplit/>
        </w:trPr>
        <w:tc>
          <w:tcPr>
            <w:tcW w:w="218" w:type="pct"/>
          </w:tcPr>
          <w:p w14:paraId="3DA74296" w14:textId="77777777" w:rsidR="00CD1CA7" w:rsidRPr="0010789C" w:rsidRDefault="00CD1CA7">
            <w:pPr>
              <w:rPr>
                <w:color w:val="0000FF"/>
              </w:rPr>
            </w:pPr>
          </w:p>
        </w:tc>
        <w:tc>
          <w:tcPr>
            <w:tcW w:w="294" w:type="pct"/>
          </w:tcPr>
          <w:p w14:paraId="54B252AD" w14:textId="77777777" w:rsidR="00CD1CA7" w:rsidRPr="0010789C" w:rsidRDefault="00CD1CA7">
            <w:pPr>
              <w:rPr>
                <w:color w:val="0000FF"/>
              </w:rPr>
            </w:pPr>
          </w:p>
        </w:tc>
        <w:tc>
          <w:tcPr>
            <w:tcW w:w="441" w:type="pct"/>
          </w:tcPr>
          <w:p w14:paraId="581A9D0C" w14:textId="77777777" w:rsidR="00CD1CA7" w:rsidRPr="0010789C" w:rsidRDefault="00CD1CA7">
            <w:pPr>
              <w:rPr>
                <w:rFonts w:ascii="Arial" w:hAnsi="Arial"/>
                <w:color w:val="0000FF"/>
              </w:rPr>
            </w:pPr>
          </w:p>
        </w:tc>
        <w:tc>
          <w:tcPr>
            <w:tcW w:w="432" w:type="pct"/>
            <w:gridSpan w:val="2"/>
          </w:tcPr>
          <w:p w14:paraId="1007CC46" w14:textId="77777777" w:rsidR="00CD1CA7" w:rsidRPr="0010789C" w:rsidRDefault="00CD1CA7">
            <w:pPr>
              <w:rPr>
                <w:rFonts w:ascii="Arial" w:hAnsi="Arial" w:cs="Arial"/>
                <w:color w:val="0000FF"/>
              </w:rPr>
            </w:pPr>
          </w:p>
        </w:tc>
        <w:tc>
          <w:tcPr>
            <w:tcW w:w="3461" w:type="pct"/>
            <w:gridSpan w:val="6"/>
            <w:vAlign w:val="bottom"/>
          </w:tcPr>
          <w:p w14:paraId="16345706" w14:textId="77777777" w:rsidR="00CD1CA7" w:rsidRPr="0010789C" w:rsidRDefault="00CD1CA7" w:rsidP="00E63701">
            <w:pPr>
              <w:jc w:val="both"/>
              <w:rPr>
                <w:color w:val="0000FF"/>
                <w:lang w:val="fr-FR"/>
              </w:rPr>
            </w:pPr>
            <w:r w:rsidRPr="0010789C">
              <w:rPr>
                <w:rFonts w:ascii="Arial" w:hAnsi="Arial"/>
                <w:i/>
                <w:color w:val="0000FF"/>
                <w:sz w:val="18"/>
                <w:lang w:val="fr-FR"/>
              </w:rPr>
              <w:t>"A.R. 20.7.2004" (en vigueur 1.9.2004) + "A.R. 13.2.2006" (en vigueur 1.9.2004)</w:t>
            </w:r>
            <w:r w:rsidR="00E63701"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70FB407E" w14:textId="77777777" w:rsidR="00CD1CA7" w:rsidRPr="0010789C" w:rsidRDefault="00CD1CA7" w:rsidP="002163F1">
            <w:pPr>
              <w:jc w:val="right"/>
              <w:rPr>
                <w:color w:val="0000FF"/>
                <w:lang w:val="fr-FR"/>
              </w:rPr>
            </w:pPr>
          </w:p>
        </w:tc>
      </w:tr>
      <w:tr w:rsidR="0043138D" w:rsidRPr="0010789C" w14:paraId="2C30A3C8" w14:textId="77777777" w:rsidTr="00872E82">
        <w:trPr>
          <w:cantSplit/>
        </w:trPr>
        <w:tc>
          <w:tcPr>
            <w:tcW w:w="218" w:type="pct"/>
          </w:tcPr>
          <w:p w14:paraId="21BE4782" w14:textId="77777777" w:rsidR="0043138D" w:rsidRPr="0010789C" w:rsidRDefault="00CD1CA7">
            <w:pPr>
              <w:rPr>
                <w:color w:val="0000FF"/>
                <w:lang w:val="fr-FR"/>
              </w:rPr>
            </w:pPr>
            <w:r w:rsidRPr="0010789C">
              <w:rPr>
                <w:rFonts w:ascii="Arial" w:hAnsi="Arial"/>
                <w:color w:val="0000FF"/>
                <w:lang w:val="fr-FR"/>
              </w:rPr>
              <w:t>"</w:t>
            </w:r>
          </w:p>
        </w:tc>
        <w:tc>
          <w:tcPr>
            <w:tcW w:w="294" w:type="pct"/>
          </w:tcPr>
          <w:p w14:paraId="1BCA02FF" w14:textId="77777777" w:rsidR="0043138D" w:rsidRPr="0010789C" w:rsidRDefault="0043138D">
            <w:pPr>
              <w:rPr>
                <w:color w:val="0000FF"/>
                <w:lang w:val="fr-FR"/>
              </w:rPr>
            </w:pPr>
          </w:p>
        </w:tc>
        <w:tc>
          <w:tcPr>
            <w:tcW w:w="441" w:type="pct"/>
          </w:tcPr>
          <w:p w14:paraId="2FE1B007" w14:textId="77777777" w:rsidR="0043138D" w:rsidRPr="0010789C" w:rsidRDefault="0043138D">
            <w:pPr>
              <w:rPr>
                <w:color w:val="0000FF"/>
              </w:rPr>
            </w:pPr>
            <w:r w:rsidRPr="0010789C">
              <w:rPr>
                <w:rFonts w:ascii="Arial" w:hAnsi="Arial"/>
                <w:color w:val="0000FF"/>
              </w:rPr>
              <w:t>676196</w:t>
            </w:r>
          </w:p>
        </w:tc>
        <w:tc>
          <w:tcPr>
            <w:tcW w:w="432" w:type="pct"/>
            <w:gridSpan w:val="2"/>
          </w:tcPr>
          <w:p w14:paraId="002AC9A6" w14:textId="77777777" w:rsidR="0043138D" w:rsidRPr="0010789C" w:rsidRDefault="002163F1">
            <w:pPr>
              <w:rPr>
                <w:rFonts w:ascii="Arial" w:hAnsi="Arial" w:cs="Arial"/>
                <w:color w:val="0000FF"/>
              </w:rPr>
            </w:pPr>
            <w:r w:rsidRPr="0010789C">
              <w:rPr>
                <w:rFonts w:ascii="Arial" w:hAnsi="Arial" w:cs="Arial"/>
                <w:color w:val="0000FF"/>
              </w:rPr>
              <w:t>676200</w:t>
            </w:r>
          </w:p>
        </w:tc>
        <w:tc>
          <w:tcPr>
            <w:tcW w:w="2797" w:type="pct"/>
            <w:gridSpan w:val="2"/>
          </w:tcPr>
          <w:p w14:paraId="04869543" w14:textId="77777777" w:rsidR="0043138D" w:rsidRPr="0010789C" w:rsidRDefault="0043138D">
            <w:pPr>
              <w:jc w:val="both"/>
              <w:rPr>
                <w:color w:val="0000FF"/>
                <w:lang w:val="fr-FR"/>
              </w:rPr>
            </w:pPr>
            <w:r w:rsidRPr="0010789C">
              <w:rPr>
                <w:rFonts w:ascii="Arial" w:hAnsi="Arial"/>
                <w:color w:val="0000FF"/>
                <w:lang w:val="fr-FR"/>
              </w:rPr>
              <w:t>Prothèse d’évaluation, sans cuissard, groupes 3, 4 et 5</w:t>
            </w:r>
          </w:p>
        </w:tc>
        <w:tc>
          <w:tcPr>
            <w:tcW w:w="152" w:type="pct"/>
            <w:vAlign w:val="bottom"/>
          </w:tcPr>
          <w:p w14:paraId="3A18E869" w14:textId="77777777" w:rsidR="0043138D" w:rsidRPr="0010789C" w:rsidRDefault="0043138D">
            <w:pPr>
              <w:jc w:val="right"/>
              <w:rPr>
                <w:color w:val="0000FF"/>
              </w:rPr>
            </w:pPr>
            <w:r w:rsidRPr="0010789C">
              <w:rPr>
                <w:rFonts w:ascii="Arial" w:hAnsi="Arial"/>
                <w:color w:val="0000FF"/>
              </w:rPr>
              <w:t>T</w:t>
            </w:r>
          </w:p>
        </w:tc>
        <w:tc>
          <w:tcPr>
            <w:tcW w:w="452" w:type="pct"/>
            <w:gridSpan w:val="2"/>
            <w:vAlign w:val="bottom"/>
          </w:tcPr>
          <w:p w14:paraId="6898C76A" w14:textId="77777777" w:rsidR="0043138D" w:rsidRPr="0010789C" w:rsidRDefault="0043138D">
            <w:pPr>
              <w:jc w:val="right"/>
              <w:rPr>
                <w:color w:val="0000FF"/>
              </w:rPr>
            </w:pPr>
            <w:r w:rsidRPr="0010789C">
              <w:rPr>
                <w:rFonts w:ascii="Arial" w:hAnsi="Arial"/>
                <w:color w:val="0000FF"/>
              </w:rPr>
              <w:t>930,18</w:t>
            </w:r>
          </w:p>
        </w:tc>
        <w:tc>
          <w:tcPr>
            <w:tcW w:w="60" w:type="pct"/>
            <w:vAlign w:val="bottom"/>
          </w:tcPr>
          <w:p w14:paraId="48271B34" w14:textId="77777777" w:rsidR="0043138D" w:rsidRPr="0010789C" w:rsidRDefault="0043138D">
            <w:pPr>
              <w:rPr>
                <w:color w:val="0000FF"/>
              </w:rPr>
            </w:pPr>
          </w:p>
        </w:tc>
        <w:tc>
          <w:tcPr>
            <w:tcW w:w="155" w:type="pct"/>
            <w:vAlign w:val="bottom"/>
          </w:tcPr>
          <w:p w14:paraId="1F4B70BC" w14:textId="77777777" w:rsidR="0043138D" w:rsidRPr="0010789C" w:rsidRDefault="0043138D" w:rsidP="002163F1">
            <w:pPr>
              <w:jc w:val="right"/>
              <w:rPr>
                <w:color w:val="0000FF"/>
              </w:rPr>
            </w:pPr>
          </w:p>
        </w:tc>
      </w:tr>
      <w:tr w:rsidR="0043138D" w:rsidRPr="0010789C" w14:paraId="5F2509B0" w14:textId="77777777" w:rsidTr="00872E82">
        <w:trPr>
          <w:cantSplit/>
        </w:trPr>
        <w:tc>
          <w:tcPr>
            <w:tcW w:w="218" w:type="pct"/>
          </w:tcPr>
          <w:p w14:paraId="6107EE12" w14:textId="77777777" w:rsidR="0043138D" w:rsidRPr="0010789C" w:rsidRDefault="0043138D">
            <w:pPr>
              <w:rPr>
                <w:color w:val="0000FF"/>
              </w:rPr>
            </w:pPr>
          </w:p>
        </w:tc>
        <w:tc>
          <w:tcPr>
            <w:tcW w:w="294" w:type="pct"/>
          </w:tcPr>
          <w:p w14:paraId="08450E25" w14:textId="77777777" w:rsidR="0043138D" w:rsidRPr="0010789C" w:rsidRDefault="0043138D">
            <w:pPr>
              <w:rPr>
                <w:color w:val="0000FF"/>
              </w:rPr>
            </w:pPr>
          </w:p>
        </w:tc>
        <w:tc>
          <w:tcPr>
            <w:tcW w:w="441" w:type="pct"/>
          </w:tcPr>
          <w:p w14:paraId="5C3C609B" w14:textId="77777777" w:rsidR="0043138D" w:rsidRPr="0010789C" w:rsidRDefault="0043138D">
            <w:pPr>
              <w:rPr>
                <w:rFonts w:ascii="Arial" w:hAnsi="Arial"/>
                <w:color w:val="0000FF"/>
              </w:rPr>
            </w:pPr>
          </w:p>
        </w:tc>
        <w:tc>
          <w:tcPr>
            <w:tcW w:w="432" w:type="pct"/>
            <w:gridSpan w:val="2"/>
          </w:tcPr>
          <w:p w14:paraId="1352F8DF" w14:textId="77777777" w:rsidR="0043138D" w:rsidRPr="0010789C" w:rsidRDefault="0043138D">
            <w:pPr>
              <w:rPr>
                <w:rFonts w:ascii="Arial" w:hAnsi="Arial" w:cs="Arial"/>
                <w:color w:val="0000FF"/>
              </w:rPr>
            </w:pPr>
          </w:p>
        </w:tc>
        <w:tc>
          <w:tcPr>
            <w:tcW w:w="2797" w:type="pct"/>
            <w:gridSpan w:val="2"/>
          </w:tcPr>
          <w:p w14:paraId="71223F54" w14:textId="77777777" w:rsidR="0043138D" w:rsidRPr="0010789C" w:rsidRDefault="0043138D">
            <w:pPr>
              <w:jc w:val="both"/>
              <w:rPr>
                <w:rFonts w:ascii="Arial" w:hAnsi="Arial"/>
                <w:color w:val="0000FF"/>
              </w:rPr>
            </w:pPr>
          </w:p>
        </w:tc>
        <w:tc>
          <w:tcPr>
            <w:tcW w:w="152" w:type="pct"/>
            <w:vAlign w:val="bottom"/>
          </w:tcPr>
          <w:p w14:paraId="49E45BD2" w14:textId="77777777" w:rsidR="0043138D" w:rsidRPr="0010789C" w:rsidRDefault="0043138D">
            <w:pPr>
              <w:jc w:val="right"/>
              <w:rPr>
                <w:rFonts w:ascii="Arial" w:hAnsi="Arial"/>
                <w:color w:val="0000FF"/>
              </w:rPr>
            </w:pPr>
          </w:p>
        </w:tc>
        <w:tc>
          <w:tcPr>
            <w:tcW w:w="452" w:type="pct"/>
            <w:gridSpan w:val="2"/>
            <w:vAlign w:val="bottom"/>
          </w:tcPr>
          <w:p w14:paraId="58A36D1E" w14:textId="77777777" w:rsidR="0043138D" w:rsidRPr="0010789C" w:rsidRDefault="0043138D">
            <w:pPr>
              <w:jc w:val="right"/>
              <w:rPr>
                <w:rFonts w:ascii="Arial" w:hAnsi="Arial"/>
                <w:color w:val="0000FF"/>
              </w:rPr>
            </w:pPr>
          </w:p>
        </w:tc>
        <w:tc>
          <w:tcPr>
            <w:tcW w:w="60" w:type="pct"/>
            <w:vAlign w:val="bottom"/>
          </w:tcPr>
          <w:p w14:paraId="109DEBF9" w14:textId="77777777" w:rsidR="0043138D" w:rsidRPr="0010789C" w:rsidRDefault="0043138D">
            <w:pPr>
              <w:rPr>
                <w:color w:val="0000FF"/>
              </w:rPr>
            </w:pPr>
          </w:p>
        </w:tc>
        <w:tc>
          <w:tcPr>
            <w:tcW w:w="155" w:type="pct"/>
            <w:vAlign w:val="bottom"/>
          </w:tcPr>
          <w:p w14:paraId="15725B4B" w14:textId="77777777" w:rsidR="0043138D" w:rsidRPr="0010789C" w:rsidRDefault="0043138D" w:rsidP="002163F1">
            <w:pPr>
              <w:jc w:val="right"/>
              <w:rPr>
                <w:color w:val="0000FF"/>
              </w:rPr>
            </w:pPr>
          </w:p>
        </w:tc>
      </w:tr>
      <w:tr w:rsidR="0043138D" w:rsidRPr="0010789C" w14:paraId="7412069B" w14:textId="77777777" w:rsidTr="00872E82">
        <w:trPr>
          <w:cantSplit/>
        </w:trPr>
        <w:tc>
          <w:tcPr>
            <w:tcW w:w="218" w:type="pct"/>
          </w:tcPr>
          <w:p w14:paraId="2AF17CAE" w14:textId="77777777" w:rsidR="0043138D" w:rsidRPr="0010789C" w:rsidRDefault="0043138D">
            <w:pPr>
              <w:rPr>
                <w:color w:val="0000FF"/>
              </w:rPr>
            </w:pPr>
          </w:p>
        </w:tc>
        <w:tc>
          <w:tcPr>
            <w:tcW w:w="294" w:type="pct"/>
          </w:tcPr>
          <w:p w14:paraId="0D48ED97" w14:textId="77777777" w:rsidR="0043138D" w:rsidRPr="0010789C" w:rsidRDefault="0043138D">
            <w:pPr>
              <w:rPr>
                <w:color w:val="0000FF"/>
              </w:rPr>
            </w:pPr>
          </w:p>
        </w:tc>
        <w:tc>
          <w:tcPr>
            <w:tcW w:w="441" w:type="pct"/>
          </w:tcPr>
          <w:p w14:paraId="41CF6D2E" w14:textId="77777777" w:rsidR="0043138D" w:rsidRPr="0010789C" w:rsidRDefault="0043138D">
            <w:pPr>
              <w:rPr>
                <w:color w:val="0000FF"/>
              </w:rPr>
            </w:pPr>
            <w:r w:rsidRPr="0010789C">
              <w:rPr>
                <w:rFonts w:ascii="Arial" w:hAnsi="Arial"/>
                <w:color w:val="0000FF"/>
              </w:rPr>
              <w:t>676211</w:t>
            </w:r>
          </w:p>
        </w:tc>
        <w:tc>
          <w:tcPr>
            <w:tcW w:w="432" w:type="pct"/>
            <w:gridSpan w:val="2"/>
          </w:tcPr>
          <w:p w14:paraId="4D9C67CF" w14:textId="77777777" w:rsidR="0043138D" w:rsidRPr="0010789C" w:rsidRDefault="002163F1">
            <w:pPr>
              <w:rPr>
                <w:rFonts w:ascii="Arial" w:hAnsi="Arial" w:cs="Arial"/>
                <w:color w:val="0000FF"/>
              </w:rPr>
            </w:pPr>
            <w:r w:rsidRPr="0010789C">
              <w:rPr>
                <w:rFonts w:ascii="Arial" w:hAnsi="Arial" w:cs="Arial"/>
                <w:color w:val="0000FF"/>
              </w:rPr>
              <w:t>676222</w:t>
            </w:r>
          </w:p>
        </w:tc>
        <w:tc>
          <w:tcPr>
            <w:tcW w:w="2797" w:type="pct"/>
            <w:gridSpan w:val="2"/>
          </w:tcPr>
          <w:p w14:paraId="044751D6" w14:textId="77777777" w:rsidR="0043138D" w:rsidRPr="0010789C" w:rsidRDefault="0043138D">
            <w:pPr>
              <w:jc w:val="both"/>
              <w:rPr>
                <w:color w:val="0000FF"/>
                <w:lang w:val="fr-FR"/>
              </w:rPr>
            </w:pPr>
            <w:r w:rsidRPr="0010789C">
              <w:rPr>
                <w:rFonts w:ascii="Arial" w:hAnsi="Arial"/>
                <w:color w:val="0000FF"/>
                <w:lang w:val="fr-FR"/>
              </w:rPr>
              <w:t>Prothèse d’évaluation, avec cuissard, groupes 3, 4 et 5</w:t>
            </w:r>
          </w:p>
        </w:tc>
        <w:tc>
          <w:tcPr>
            <w:tcW w:w="152" w:type="pct"/>
            <w:vAlign w:val="bottom"/>
          </w:tcPr>
          <w:p w14:paraId="3F1B25DB" w14:textId="77777777" w:rsidR="0043138D" w:rsidRPr="0010789C" w:rsidRDefault="0043138D">
            <w:pPr>
              <w:jc w:val="right"/>
              <w:rPr>
                <w:color w:val="0000FF"/>
              </w:rPr>
            </w:pPr>
            <w:r w:rsidRPr="0010789C">
              <w:rPr>
                <w:rFonts w:ascii="Arial" w:hAnsi="Arial"/>
                <w:color w:val="0000FF"/>
              </w:rPr>
              <w:t>T</w:t>
            </w:r>
          </w:p>
        </w:tc>
        <w:tc>
          <w:tcPr>
            <w:tcW w:w="452" w:type="pct"/>
            <w:gridSpan w:val="2"/>
            <w:vAlign w:val="bottom"/>
          </w:tcPr>
          <w:p w14:paraId="0F88155C" w14:textId="77777777" w:rsidR="0043138D" w:rsidRPr="0010789C" w:rsidRDefault="0043138D">
            <w:pPr>
              <w:jc w:val="right"/>
              <w:rPr>
                <w:color w:val="0000FF"/>
              </w:rPr>
            </w:pPr>
            <w:r w:rsidRPr="0010789C">
              <w:rPr>
                <w:rFonts w:ascii="Arial" w:hAnsi="Arial"/>
                <w:color w:val="0000FF"/>
              </w:rPr>
              <w:t>1180,45</w:t>
            </w:r>
          </w:p>
        </w:tc>
        <w:tc>
          <w:tcPr>
            <w:tcW w:w="60" w:type="pct"/>
            <w:vAlign w:val="bottom"/>
          </w:tcPr>
          <w:p w14:paraId="72A812E1" w14:textId="77777777" w:rsidR="0043138D" w:rsidRPr="0010789C" w:rsidRDefault="0043138D">
            <w:pPr>
              <w:rPr>
                <w:color w:val="0000FF"/>
              </w:rPr>
            </w:pPr>
          </w:p>
        </w:tc>
        <w:tc>
          <w:tcPr>
            <w:tcW w:w="155" w:type="pct"/>
            <w:vAlign w:val="bottom"/>
          </w:tcPr>
          <w:p w14:paraId="34E9453D" w14:textId="77777777" w:rsidR="0043138D" w:rsidRPr="0010789C" w:rsidRDefault="0043138D" w:rsidP="002163F1">
            <w:pPr>
              <w:jc w:val="right"/>
              <w:rPr>
                <w:color w:val="0000FF"/>
              </w:rPr>
            </w:pPr>
          </w:p>
        </w:tc>
      </w:tr>
      <w:tr w:rsidR="0043138D" w:rsidRPr="0010789C" w14:paraId="603BD109" w14:textId="77777777" w:rsidTr="00872E82">
        <w:trPr>
          <w:cantSplit/>
        </w:trPr>
        <w:tc>
          <w:tcPr>
            <w:tcW w:w="218" w:type="pct"/>
          </w:tcPr>
          <w:p w14:paraId="72945327" w14:textId="77777777" w:rsidR="0043138D" w:rsidRPr="0010789C" w:rsidRDefault="0043138D">
            <w:pPr>
              <w:rPr>
                <w:color w:val="0000FF"/>
              </w:rPr>
            </w:pPr>
          </w:p>
        </w:tc>
        <w:tc>
          <w:tcPr>
            <w:tcW w:w="294" w:type="pct"/>
          </w:tcPr>
          <w:p w14:paraId="3F470045" w14:textId="77777777" w:rsidR="0043138D" w:rsidRPr="0010789C" w:rsidRDefault="0043138D">
            <w:pPr>
              <w:rPr>
                <w:color w:val="0000FF"/>
              </w:rPr>
            </w:pPr>
          </w:p>
        </w:tc>
        <w:tc>
          <w:tcPr>
            <w:tcW w:w="441" w:type="pct"/>
          </w:tcPr>
          <w:p w14:paraId="21E22FB5" w14:textId="77777777" w:rsidR="0043138D" w:rsidRPr="0010789C" w:rsidRDefault="0043138D">
            <w:pPr>
              <w:rPr>
                <w:rFonts w:ascii="Arial" w:hAnsi="Arial"/>
                <w:color w:val="0000FF"/>
              </w:rPr>
            </w:pPr>
          </w:p>
        </w:tc>
        <w:tc>
          <w:tcPr>
            <w:tcW w:w="432" w:type="pct"/>
            <w:gridSpan w:val="2"/>
          </w:tcPr>
          <w:p w14:paraId="7D4D0805" w14:textId="77777777" w:rsidR="0043138D" w:rsidRPr="0010789C" w:rsidRDefault="0043138D">
            <w:pPr>
              <w:rPr>
                <w:rFonts w:ascii="Arial" w:hAnsi="Arial" w:cs="Arial"/>
                <w:color w:val="0000FF"/>
              </w:rPr>
            </w:pPr>
          </w:p>
        </w:tc>
        <w:tc>
          <w:tcPr>
            <w:tcW w:w="2797" w:type="pct"/>
            <w:gridSpan w:val="2"/>
          </w:tcPr>
          <w:p w14:paraId="0F399CC8" w14:textId="77777777" w:rsidR="0043138D" w:rsidRPr="0010789C" w:rsidRDefault="0043138D">
            <w:pPr>
              <w:jc w:val="both"/>
              <w:rPr>
                <w:rFonts w:ascii="Arial" w:hAnsi="Arial"/>
                <w:color w:val="0000FF"/>
              </w:rPr>
            </w:pPr>
          </w:p>
        </w:tc>
        <w:tc>
          <w:tcPr>
            <w:tcW w:w="152" w:type="pct"/>
            <w:vAlign w:val="bottom"/>
          </w:tcPr>
          <w:p w14:paraId="30406CF7" w14:textId="77777777" w:rsidR="0043138D" w:rsidRPr="0010789C" w:rsidRDefault="0043138D">
            <w:pPr>
              <w:jc w:val="right"/>
              <w:rPr>
                <w:rFonts w:ascii="Arial" w:hAnsi="Arial"/>
                <w:color w:val="0000FF"/>
              </w:rPr>
            </w:pPr>
          </w:p>
        </w:tc>
        <w:tc>
          <w:tcPr>
            <w:tcW w:w="452" w:type="pct"/>
            <w:gridSpan w:val="2"/>
            <w:vAlign w:val="bottom"/>
          </w:tcPr>
          <w:p w14:paraId="32A0FE12" w14:textId="77777777" w:rsidR="0043138D" w:rsidRPr="0010789C" w:rsidRDefault="0043138D">
            <w:pPr>
              <w:jc w:val="right"/>
              <w:rPr>
                <w:rFonts w:ascii="Arial" w:hAnsi="Arial"/>
                <w:color w:val="0000FF"/>
              </w:rPr>
            </w:pPr>
          </w:p>
        </w:tc>
        <w:tc>
          <w:tcPr>
            <w:tcW w:w="60" w:type="pct"/>
            <w:vAlign w:val="bottom"/>
          </w:tcPr>
          <w:p w14:paraId="653FD72C" w14:textId="77777777" w:rsidR="0043138D" w:rsidRPr="0010789C" w:rsidRDefault="0043138D">
            <w:pPr>
              <w:rPr>
                <w:color w:val="0000FF"/>
              </w:rPr>
            </w:pPr>
          </w:p>
        </w:tc>
        <w:tc>
          <w:tcPr>
            <w:tcW w:w="155" w:type="pct"/>
            <w:vAlign w:val="bottom"/>
          </w:tcPr>
          <w:p w14:paraId="5D2E9CA2" w14:textId="77777777" w:rsidR="0043138D" w:rsidRPr="0010789C" w:rsidRDefault="0043138D" w:rsidP="002163F1">
            <w:pPr>
              <w:jc w:val="right"/>
              <w:rPr>
                <w:color w:val="0000FF"/>
              </w:rPr>
            </w:pPr>
          </w:p>
        </w:tc>
      </w:tr>
      <w:tr w:rsidR="0043138D" w:rsidRPr="0010789C" w14:paraId="4389637A" w14:textId="77777777" w:rsidTr="00872E82">
        <w:trPr>
          <w:cantSplit/>
        </w:trPr>
        <w:tc>
          <w:tcPr>
            <w:tcW w:w="218" w:type="pct"/>
          </w:tcPr>
          <w:p w14:paraId="71CF2C78" w14:textId="77777777" w:rsidR="0043138D" w:rsidRPr="0010789C" w:rsidRDefault="0043138D">
            <w:pPr>
              <w:rPr>
                <w:color w:val="0000FF"/>
              </w:rPr>
            </w:pPr>
          </w:p>
        </w:tc>
        <w:tc>
          <w:tcPr>
            <w:tcW w:w="294" w:type="pct"/>
          </w:tcPr>
          <w:p w14:paraId="33E9EE82" w14:textId="77777777" w:rsidR="0043138D" w:rsidRPr="0010789C" w:rsidRDefault="0043138D">
            <w:pPr>
              <w:rPr>
                <w:color w:val="0000FF"/>
              </w:rPr>
            </w:pPr>
          </w:p>
        </w:tc>
        <w:tc>
          <w:tcPr>
            <w:tcW w:w="441" w:type="pct"/>
          </w:tcPr>
          <w:p w14:paraId="306FAEE5" w14:textId="77777777" w:rsidR="0043138D" w:rsidRPr="0010789C" w:rsidRDefault="0043138D">
            <w:pPr>
              <w:rPr>
                <w:color w:val="0000FF"/>
              </w:rPr>
            </w:pPr>
            <w:r w:rsidRPr="0010789C">
              <w:rPr>
                <w:rFonts w:ascii="Arial" w:hAnsi="Arial"/>
                <w:color w:val="0000FF"/>
              </w:rPr>
              <w:t>676233</w:t>
            </w:r>
          </w:p>
        </w:tc>
        <w:tc>
          <w:tcPr>
            <w:tcW w:w="432" w:type="pct"/>
            <w:gridSpan w:val="2"/>
          </w:tcPr>
          <w:p w14:paraId="47954D79" w14:textId="77777777" w:rsidR="0043138D" w:rsidRPr="0010789C" w:rsidRDefault="002163F1">
            <w:pPr>
              <w:rPr>
                <w:rFonts w:ascii="Arial" w:hAnsi="Arial" w:cs="Arial"/>
                <w:color w:val="0000FF"/>
              </w:rPr>
            </w:pPr>
            <w:r w:rsidRPr="0010789C">
              <w:rPr>
                <w:rFonts w:ascii="Arial" w:hAnsi="Arial" w:cs="Arial"/>
                <w:color w:val="0000FF"/>
              </w:rPr>
              <w:t>676244</w:t>
            </w:r>
          </w:p>
        </w:tc>
        <w:tc>
          <w:tcPr>
            <w:tcW w:w="2797" w:type="pct"/>
            <w:gridSpan w:val="2"/>
          </w:tcPr>
          <w:p w14:paraId="45CA0355" w14:textId="77777777" w:rsidR="0043138D" w:rsidRPr="0010789C" w:rsidRDefault="0043138D">
            <w:pPr>
              <w:jc w:val="both"/>
              <w:rPr>
                <w:color w:val="0000FF"/>
                <w:lang w:val="fr-FR"/>
              </w:rPr>
            </w:pPr>
            <w:r w:rsidRPr="0010789C">
              <w:rPr>
                <w:rFonts w:ascii="Arial" w:hAnsi="Arial"/>
                <w:color w:val="0000FF"/>
                <w:lang w:val="fr-FR"/>
              </w:rPr>
              <w:t>Prothèse d’évaluation, avec cuissard muni d’un appui ischiatique, groupes 3, 4 et 5</w:t>
            </w:r>
          </w:p>
        </w:tc>
        <w:tc>
          <w:tcPr>
            <w:tcW w:w="152" w:type="pct"/>
            <w:vAlign w:val="bottom"/>
          </w:tcPr>
          <w:p w14:paraId="71EEAEB0" w14:textId="77777777" w:rsidR="0043138D" w:rsidRPr="0010789C" w:rsidRDefault="0043138D">
            <w:pPr>
              <w:jc w:val="right"/>
              <w:rPr>
                <w:color w:val="0000FF"/>
              </w:rPr>
            </w:pPr>
            <w:r w:rsidRPr="0010789C">
              <w:rPr>
                <w:rFonts w:ascii="Arial" w:hAnsi="Arial"/>
                <w:color w:val="0000FF"/>
              </w:rPr>
              <w:t>T</w:t>
            </w:r>
          </w:p>
        </w:tc>
        <w:tc>
          <w:tcPr>
            <w:tcW w:w="452" w:type="pct"/>
            <w:gridSpan w:val="2"/>
            <w:vAlign w:val="bottom"/>
          </w:tcPr>
          <w:p w14:paraId="6CB09BD5" w14:textId="77777777" w:rsidR="0043138D" w:rsidRPr="0010789C" w:rsidRDefault="0043138D">
            <w:pPr>
              <w:jc w:val="right"/>
              <w:rPr>
                <w:color w:val="0000FF"/>
              </w:rPr>
            </w:pPr>
            <w:r w:rsidRPr="0010789C">
              <w:rPr>
                <w:rFonts w:ascii="Arial" w:hAnsi="Arial"/>
                <w:color w:val="0000FF"/>
              </w:rPr>
              <w:t>1251,96</w:t>
            </w:r>
          </w:p>
        </w:tc>
        <w:tc>
          <w:tcPr>
            <w:tcW w:w="60" w:type="pct"/>
            <w:vAlign w:val="bottom"/>
          </w:tcPr>
          <w:p w14:paraId="4E572AFF" w14:textId="77777777" w:rsidR="0043138D" w:rsidRPr="0010789C" w:rsidRDefault="0043138D">
            <w:pPr>
              <w:rPr>
                <w:color w:val="0000FF"/>
              </w:rPr>
            </w:pPr>
          </w:p>
        </w:tc>
        <w:tc>
          <w:tcPr>
            <w:tcW w:w="155" w:type="pct"/>
            <w:vAlign w:val="bottom"/>
          </w:tcPr>
          <w:p w14:paraId="011952C8" w14:textId="77777777" w:rsidR="0043138D" w:rsidRPr="0010789C" w:rsidRDefault="00CD1CA7" w:rsidP="002163F1">
            <w:pPr>
              <w:jc w:val="right"/>
              <w:rPr>
                <w:color w:val="0000FF"/>
              </w:rPr>
            </w:pPr>
            <w:r w:rsidRPr="0010789C">
              <w:rPr>
                <w:rFonts w:ascii="Arial" w:hAnsi="Arial"/>
                <w:color w:val="0000FF"/>
                <w:lang w:val="fr-FR"/>
              </w:rPr>
              <w:t>"</w:t>
            </w:r>
          </w:p>
        </w:tc>
      </w:tr>
      <w:tr w:rsidR="0043138D" w:rsidRPr="0010789C" w14:paraId="6BEAC978" w14:textId="77777777" w:rsidTr="00872E82">
        <w:trPr>
          <w:cantSplit/>
        </w:trPr>
        <w:tc>
          <w:tcPr>
            <w:tcW w:w="218" w:type="pct"/>
          </w:tcPr>
          <w:p w14:paraId="08BA083B" w14:textId="77777777" w:rsidR="008C22E2" w:rsidRPr="0010789C" w:rsidRDefault="008C22E2">
            <w:pPr>
              <w:rPr>
                <w:color w:val="0000FF"/>
              </w:rPr>
            </w:pPr>
          </w:p>
        </w:tc>
        <w:tc>
          <w:tcPr>
            <w:tcW w:w="294" w:type="pct"/>
          </w:tcPr>
          <w:p w14:paraId="63DA7442" w14:textId="77777777" w:rsidR="0043138D" w:rsidRPr="0010789C" w:rsidRDefault="0043138D">
            <w:pPr>
              <w:rPr>
                <w:color w:val="0000FF"/>
              </w:rPr>
            </w:pPr>
          </w:p>
        </w:tc>
        <w:tc>
          <w:tcPr>
            <w:tcW w:w="441" w:type="pct"/>
          </w:tcPr>
          <w:p w14:paraId="4EAAE3FD" w14:textId="77777777" w:rsidR="0043138D" w:rsidRPr="0010789C" w:rsidRDefault="0043138D">
            <w:pPr>
              <w:rPr>
                <w:rFonts w:ascii="Arial" w:hAnsi="Arial"/>
                <w:color w:val="0000FF"/>
              </w:rPr>
            </w:pPr>
          </w:p>
        </w:tc>
        <w:tc>
          <w:tcPr>
            <w:tcW w:w="432" w:type="pct"/>
            <w:gridSpan w:val="2"/>
          </w:tcPr>
          <w:p w14:paraId="0CF93CDA" w14:textId="77777777" w:rsidR="0043138D" w:rsidRPr="0010789C" w:rsidRDefault="0043138D">
            <w:pPr>
              <w:rPr>
                <w:rFonts w:ascii="Arial" w:hAnsi="Arial" w:cs="Arial"/>
                <w:color w:val="0000FF"/>
              </w:rPr>
            </w:pPr>
          </w:p>
        </w:tc>
        <w:tc>
          <w:tcPr>
            <w:tcW w:w="2797" w:type="pct"/>
            <w:gridSpan w:val="2"/>
          </w:tcPr>
          <w:p w14:paraId="50A025CD" w14:textId="77777777" w:rsidR="0043138D" w:rsidRPr="0010789C" w:rsidRDefault="0043138D">
            <w:pPr>
              <w:jc w:val="both"/>
              <w:rPr>
                <w:rFonts w:ascii="Arial" w:hAnsi="Arial"/>
                <w:color w:val="0000FF"/>
              </w:rPr>
            </w:pPr>
          </w:p>
        </w:tc>
        <w:tc>
          <w:tcPr>
            <w:tcW w:w="152" w:type="pct"/>
            <w:vAlign w:val="bottom"/>
          </w:tcPr>
          <w:p w14:paraId="2AD70290" w14:textId="77777777" w:rsidR="0043138D" w:rsidRPr="0010789C" w:rsidRDefault="0043138D">
            <w:pPr>
              <w:jc w:val="right"/>
              <w:rPr>
                <w:rFonts w:ascii="Arial" w:hAnsi="Arial"/>
                <w:color w:val="0000FF"/>
              </w:rPr>
            </w:pPr>
          </w:p>
        </w:tc>
        <w:tc>
          <w:tcPr>
            <w:tcW w:w="452" w:type="pct"/>
            <w:gridSpan w:val="2"/>
            <w:vAlign w:val="bottom"/>
          </w:tcPr>
          <w:p w14:paraId="158A2708" w14:textId="77777777" w:rsidR="0043138D" w:rsidRPr="0010789C" w:rsidRDefault="0043138D">
            <w:pPr>
              <w:jc w:val="right"/>
              <w:rPr>
                <w:rFonts w:ascii="Arial" w:hAnsi="Arial"/>
                <w:color w:val="0000FF"/>
              </w:rPr>
            </w:pPr>
          </w:p>
        </w:tc>
        <w:tc>
          <w:tcPr>
            <w:tcW w:w="60" w:type="pct"/>
            <w:vAlign w:val="bottom"/>
          </w:tcPr>
          <w:p w14:paraId="700813C7" w14:textId="77777777" w:rsidR="0043138D" w:rsidRPr="0010789C" w:rsidRDefault="0043138D">
            <w:pPr>
              <w:rPr>
                <w:color w:val="0000FF"/>
              </w:rPr>
            </w:pPr>
          </w:p>
        </w:tc>
        <w:tc>
          <w:tcPr>
            <w:tcW w:w="155" w:type="pct"/>
            <w:vAlign w:val="bottom"/>
          </w:tcPr>
          <w:p w14:paraId="00EBAA24" w14:textId="77777777" w:rsidR="0043138D" w:rsidRPr="0010789C" w:rsidRDefault="0043138D" w:rsidP="002163F1">
            <w:pPr>
              <w:jc w:val="right"/>
              <w:rPr>
                <w:color w:val="0000FF"/>
              </w:rPr>
            </w:pPr>
          </w:p>
        </w:tc>
      </w:tr>
      <w:tr w:rsidR="00CD1CA7" w:rsidRPr="00E57863" w14:paraId="66342A2D" w14:textId="77777777" w:rsidTr="00872E82">
        <w:trPr>
          <w:cantSplit/>
        </w:trPr>
        <w:tc>
          <w:tcPr>
            <w:tcW w:w="218" w:type="pct"/>
          </w:tcPr>
          <w:p w14:paraId="293FE8BF" w14:textId="77777777" w:rsidR="00CD1CA7" w:rsidRPr="0010789C" w:rsidRDefault="00CD1CA7">
            <w:pPr>
              <w:rPr>
                <w:color w:val="0000FF"/>
              </w:rPr>
            </w:pPr>
          </w:p>
        </w:tc>
        <w:tc>
          <w:tcPr>
            <w:tcW w:w="294" w:type="pct"/>
          </w:tcPr>
          <w:p w14:paraId="13D0B8D6" w14:textId="77777777" w:rsidR="00CD1CA7" w:rsidRPr="0010789C" w:rsidRDefault="00CD1CA7">
            <w:pPr>
              <w:rPr>
                <w:color w:val="0000FF"/>
              </w:rPr>
            </w:pPr>
          </w:p>
        </w:tc>
        <w:tc>
          <w:tcPr>
            <w:tcW w:w="441" w:type="pct"/>
          </w:tcPr>
          <w:p w14:paraId="494FAE3A" w14:textId="77777777" w:rsidR="00CD1CA7" w:rsidRPr="0010789C" w:rsidRDefault="00CD1CA7">
            <w:pPr>
              <w:rPr>
                <w:color w:val="0000FF"/>
              </w:rPr>
            </w:pPr>
          </w:p>
        </w:tc>
        <w:tc>
          <w:tcPr>
            <w:tcW w:w="432" w:type="pct"/>
            <w:gridSpan w:val="2"/>
          </w:tcPr>
          <w:p w14:paraId="10DBC1A9" w14:textId="77777777" w:rsidR="00CD1CA7" w:rsidRPr="0010789C" w:rsidRDefault="00CD1CA7">
            <w:pPr>
              <w:rPr>
                <w:rFonts w:ascii="Arial" w:hAnsi="Arial" w:cs="Arial"/>
                <w:color w:val="0000FF"/>
              </w:rPr>
            </w:pPr>
          </w:p>
        </w:tc>
        <w:tc>
          <w:tcPr>
            <w:tcW w:w="3461" w:type="pct"/>
            <w:gridSpan w:val="6"/>
            <w:vAlign w:val="bottom"/>
          </w:tcPr>
          <w:p w14:paraId="59A13B06" w14:textId="77777777" w:rsidR="00CD1CA7" w:rsidRPr="0010789C" w:rsidRDefault="00CD1CA7" w:rsidP="00E63701">
            <w:pPr>
              <w:jc w:val="both"/>
              <w:rPr>
                <w:rFonts w:ascii="Arial" w:hAnsi="Arial"/>
                <w:b/>
                <w:color w:val="0000FF"/>
                <w:lang w:val="fr-BE"/>
              </w:rPr>
            </w:pPr>
            <w:r w:rsidRPr="0010789C">
              <w:rPr>
                <w:rFonts w:ascii="Arial" w:hAnsi="Arial"/>
                <w:i/>
                <w:color w:val="0000FF"/>
                <w:sz w:val="18"/>
                <w:lang w:val="fr-FR"/>
              </w:rPr>
              <w:t>"A.R. 20.7.2004" (en vigueur 1.9.2004)</w:t>
            </w:r>
            <w:r w:rsidR="00E63701"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19622BB9" w14:textId="77777777" w:rsidR="00CD1CA7" w:rsidRPr="0010789C" w:rsidRDefault="00CD1CA7" w:rsidP="002163F1">
            <w:pPr>
              <w:jc w:val="right"/>
              <w:rPr>
                <w:color w:val="0000FF"/>
                <w:lang w:val="fr-BE"/>
              </w:rPr>
            </w:pPr>
          </w:p>
        </w:tc>
      </w:tr>
      <w:tr w:rsidR="00CD1CA7" w:rsidRPr="0010789C" w14:paraId="03885FAC" w14:textId="77777777" w:rsidTr="00872E82">
        <w:trPr>
          <w:cantSplit/>
        </w:trPr>
        <w:tc>
          <w:tcPr>
            <w:tcW w:w="218" w:type="pct"/>
          </w:tcPr>
          <w:p w14:paraId="7A42F59B" w14:textId="77777777" w:rsidR="0043138D" w:rsidRPr="0010789C" w:rsidRDefault="0043138D">
            <w:pPr>
              <w:rPr>
                <w:color w:val="0000FF"/>
                <w:lang w:val="fr-BE"/>
              </w:rPr>
            </w:pPr>
          </w:p>
        </w:tc>
        <w:tc>
          <w:tcPr>
            <w:tcW w:w="294" w:type="pct"/>
          </w:tcPr>
          <w:p w14:paraId="75D545C6" w14:textId="77777777" w:rsidR="0043138D" w:rsidRPr="0010789C" w:rsidRDefault="0043138D">
            <w:pPr>
              <w:rPr>
                <w:color w:val="0000FF"/>
                <w:lang w:val="fr-BE"/>
              </w:rPr>
            </w:pPr>
          </w:p>
        </w:tc>
        <w:tc>
          <w:tcPr>
            <w:tcW w:w="441" w:type="pct"/>
          </w:tcPr>
          <w:p w14:paraId="11E2B08C" w14:textId="77777777" w:rsidR="0043138D" w:rsidRPr="0010789C" w:rsidRDefault="0043138D">
            <w:pPr>
              <w:rPr>
                <w:color w:val="0000FF"/>
                <w:lang w:val="fr-BE"/>
              </w:rPr>
            </w:pPr>
          </w:p>
        </w:tc>
        <w:tc>
          <w:tcPr>
            <w:tcW w:w="432" w:type="pct"/>
            <w:gridSpan w:val="2"/>
          </w:tcPr>
          <w:p w14:paraId="409BA8D3" w14:textId="77777777" w:rsidR="0043138D" w:rsidRPr="0010789C" w:rsidRDefault="0043138D">
            <w:pPr>
              <w:rPr>
                <w:rFonts w:ascii="Arial" w:hAnsi="Arial" w:cs="Arial"/>
                <w:color w:val="0000FF"/>
                <w:lang w:val="fr-BE"/>
              </w:rPr>
            </w:pPr>
          </w:p>
        </w:tc>
        <w:tc>
          <w:tcPr>
            <w:tcW w:w="3461" w:type="pct"/>
            <w:gridSpan w:val="6"/>
          </w:tcPr>
          <w:p w14:paraId="2EA888CF" w14:textId="77777777" w:rsidR="0043138D" w:rsidRPr="0010789C" w:rsidRDefault="00CD1CA7">
            <w:pPr>
              <w:rPr>
                <w:color w:val="0000FF"/>
              </w:rPr>
            </w:pPr>
            <w:r w:rsidRPr="0010789C">
              <w:rPr>
                <w:rFonts w:ascii="Arial" w:hAnsi="Arial"/>
                <w:color w:val="0000FF"/>
                <w:lang w:val="fr-FR"/>
              </w:rPr>
              <w:t>"</w:t>
            </w:r>
            <w:r w:rsidR="0043138D" w:rsidRPr="0010789C">
              <w:rPr>
                <w:rFonts w:ascii="Arial" w:hAnsi="Arial"/>
                <w:b/>
                <w:color w:val="0000FF"/>
              </w:rPr>
              <w:t>3° Désarticulation du genou</w:t>
            </w:r>
          </w:p>
        </w:tc>
        <w:tc>
          <w:tcPr>
            <w:tcW w:w="155" w:type="pct"/>
            <w:vAlign w:val="bottom"/>
          </w:tcPr>
          <w:p w14:paraId="12954518" w14:textId="77777777" w:rsidR="0043138D" w:rsidRPr="0010789C" w:rsidRDefault="0043138D" w:rsidP="002163F1">
            <w:pPr>
              <w:jc w:val="right"/>
              <w:rPr>
                <w:color w:val="0000FF"/>
              </w:rPr>
            </w:pPr>
          </w:p>
        </w:tc>
      </w:tr>
      <w:tr w:rsidR="00964415" w:rsidRPr="0010789C" w14:paraId="4983CB58" w14:textId="77777777" w:rsidTr="00872E82">
        <w:trPr>
          <w:cantSplit/>
        </w:trPr>
        <w:tc>
          <w:tcPr>
            <w:tcW w:w="218" w:type="pct"/>
          </w:tcPr>
          <w:p w14:paraId="7756F763" w14:textId="77777777" w:rsidR="00964415" w:rsidRPr="0010789C" w:rsidRDefault="00964415">
            <w:pPr>
              <w:rPr>
                <w:color w:val="0000FF"/>
                <w:lang w:val="fr-BE"/>
              </w:rPr>
            </w:pPr>
          </w:p>
        </w:tc>
        <w:tc>
          <w:tcPr>
            <w:tcW w:w="294" w:type="pct"/>
          </w:tcPr>
          <w:p w14:paraId="5E5D876D" w14:textId="77777777" w:rsidR="00964415" w:rsidRPr="0010789C" w:rsidRDefault="00964415">
            <w:pPr>
              <w:rPr>
                <w:color w:val="0000FF"/>
                <w:lang w:val="fr-BE"/>
              </w:rPr>
            </w:pPr>
          </w:p>
        </w:tc>
        <w:tc>
          <w:tcPr>
            <w:tcW w:w="441" w:type="pct"/>
          </w:tcPr>
          <w:p w14:paraId="4521412E" w14:textId="77777777" w:rsidR="00964415" w:rsidRPr="0010789C" w:rsidRDefault="00964415">
            <w:pPr>
              <w:rPr>
                <w:color w:val="0000FF"/>
                <w:lang w:val="fr-BE"/>
              </w:rPr>
            </w:pPr>
          </w:p>
        </w:tc>
        <w:tc>
          <w:tcPr>
            <w:tcW w:w="432" w:type="pct"/>
            <w:gridSpan w:val="2"/>
          </w:tcPr>
          <w:p w14:paraId="27CE60B9" w14:textId="77777777" w:rsidR="00964415" w:rsidRPr="0010789C" w:rsidRDefault="00964415">
            <w:pPr>
              <w:rPr>
                <w:rFonts w:ascii="Arial" w:hAnsi="Arial" w:cs="Arial"/>
                <w:color w:val="0000FF"/>
                <w:lang w:val="fr-BE"/>
              </w:rPr>
            </w:pPr>
          </w:p>
        </w:tc>
        <w:tc>
          <w:tcPr>
            <w:tcW w:w="3461" w:type="pct"/>
            <w:gridSpan w:val="6"/>
          </w:tcPr>
          <w:p w14:paraId="336158F9" w14:textId="77777777" w:rsidR="00964415" w:rsidRPr="0010789C" w:rsidRDefault="00964415">
            <w:pPr>
              <w:rPr>
                <w:rFonts w:ascii="Arial" w:hAnsi="Arial"/>
                <w:color w:val="0000FF"/>
                <w:lang w:val="fr-FR"/>
              </w:rPr>
            </w:pPr>
          </w:p>
        </w:tc>
        <w:tc>
          <w:tcPr>
            <w:tcW w:w="155" w:type="pct"/>
            <w:vAlign w:val="bottom"/>
          </w:tcPr>
          <w:p w14:paraId="389F120A" w14:textId="77777777" w:rsidR="00964415" w:rsidRPr="0010789C" w:rsidRDefault="00964415" w:rsidP="002163F1">
            <w:pPr>
              <w:jc w:val="right"/>
              <w:rPr>
                <w:color w:val="0000FF"/>
              </w:rPr>
            </w:pPr>
          </w:p>
        </w:tc>
      </w:tr>
      <w:tr w:rsidR="00CD1CA7" w:rsidRPr="0010789C" w14:paraId="31901627" w14:textId="77777777" w:rsidTr="00872E82">
        <w:trPr>
          <w:cantSplit/>
        </w:trPr>
        <w:tc>
          <w:tcPr>
            <w:tcW w:w="218" w:type="pct"/>
          </w:tcPr>
          <w:p w14:paraId="21CAF492" w14:textId="77777777" w:rsidR="0043138D" w:rsidRPr="0010789C" w:rsidRDefault="0043138D">
            <w:pPr>
              <w:rPr>
                <w:color w:val="0000FF"/>
              </w:rPr>
            </w:pPr>
          </w:p>
        </w:tc>
        <w:tc>
          <w:tcPr>
            <w:tcW w:w="294" w:type="pct"/>
          </w:tcPr>
          <w:p w14:paraId="02154987" w14:textId="77777777" w:rsidR="0043138D" w:rsidRPr="0010789C" w:rsidRDefault="0043138D">
            <w:pPr>
              <w:rPr>
                <w:color w:val="0000FF"/>
              </w:rPr>
            </w:pPr>
          </w:p>
        </w:tc>
        <w:tc>
          <w:tcPr>
            <w:tcW w:w="441" w:type="pct"/>
          </w:tcPr>
          <w:p w14:paraId="05B27446" w14:textId="77777777" w:rsidR="0043138D" w:rsidRPr="0010789C" w:rsidRDefault="0043138D">
            <w:pPr>
              <w:rPr>
                <w:color w:val="0000FF"/>
              </w:rPr>
            </w:pPr>
          </w:p>
        </w:tc>
        <w:tc>
          <w:tcPr>
            <w:tcW w:w="432" w:type="pct"/>
            <w:gridSpan w:val="2"/>
          </w:tcPr>
          <w:p w14:paraId="2A2345B3" w14:textId="77777777" w:rsidR="0043138D" w:rsidRPr="0010789C" w:rsidRDefault="0043138D">
            <w:pPr>
              <w:rPr>
                <w:rFonts w:ascii="Arial" w:hAnsi="Arial" w:cs="Arial"/>
                <w:color w:val="0000FF"/>
              </w:rPr>
            </w:pPr>
          </w:p>
        </w:tc>
        <w:tc>
          <w:tcPr>
            <w:tcW w:w="3461" w:type="pct"/>
            <w:gridSpan w:val="6"/>
          </w:tcPr>
          <w:p w14:paraId="2635AB34" w14:textId="77777777" w:rsidR="0043138D" w:rsidRPr="0010789C" w:rsidRDefault="0043138D">
            <w:pPr>
              <w:rPr>
                <w:color w:val="0000FF"/>
              </w:rPr>
            </w:pPr>
            <w:r w:rsidRPr="0010789C">
              <w:rPr>
                <w:rFonts w:ascii="Arial" w:hAnsi="Arial"/>
                <w:color w:val="0000FF"/>
              </w:rPr>
              <w:t>Sur mesure</w:t>
            </w:r>
            <w:r w:rsidR="0082091E" w:rsidRPr="0010789C">
              <w:rPr>
                <w:rFonts w:ascii="Arial" w:hAnsi="Arial"/>
                <w:color w:val="0000FF"/>
              </w:rPr>
              <w:t> :</w:t>
            </w:r>
          </w:p>
        </w:tc>
        <w:tc>
          <w:tcPr>
            <w:tcW w:w="155" w:type="pct"/>
            <w:vAlign w:val="bottom"/>
          </w:tcPr>
          <w:p w14:paraId="73F5A38C" w14:textId="77777777" w:rsidR="0043138D" w:rsidRPr="0010789C" w:rsidRDefault="0043138D" w:rsidP="002163F1">
            <w:pPr>
              <w:jc w:val="right"/>
              <w:rPr>
                <w:color w:val="0000FF"/>
              </w:rPr>
            </w:pPr>
          </w:p>
        </w:tc>
      </w:tr>
      <w:tr w:rsidR="00964415" w:rsidRPr="0010789C" w14:paraId="53CEF689" w14:textId="77777777" w:rsidTr="00872E82">
        <w:trPr>
          <w:cantSplit/>
        </w:trPr>
        <w:tc>
          <w:tcPr>
            <w:tcW w:w="218" w:type="pct"/>
          </w:tcPr>
          <w:p w14:paraId="48BCAC18" w14:textId="77777777" w:rsidR="00964415" w:rsidRPr="0010789C" w:rsidRDefault="00964415">
            <w:pPr>
              <w:rPr>
                <w:color w:val="0000FF"/>
              </w:rPr>
            </w:pPr>
          </w:p>
        </w:tc>
        <w:tc>
          <w:tcPr>
            <w:tcW w:w="294" w:type="pct"/>
          </w:tcPr>
          <w:p w14:paraId="0922E0A0" w14:textId="77777777" w:rsidR="00964415" w:rsidRPr="0010789C" w:rsidRDefault="00964415">
            <w:pPr>
              <w:rPr>
                <w:color w:val="0000FF"/>
              </w:rPr>
            </w:pPr>
          </w:p>
        </w:tc>
        <w:tc>
          <w:tcPr>
            <w:tcW w:w="441" w:type="pct"/>
          </w:tcPr>
          <w:p w14:paraId="1A100DAE" w14:textId="77777777" w:rsidR="00964415" w:rsidRPr="0010789C" w:rsidRDefault="00964415">
            <w:pPr>
              <w:rPr>
                <w:color w:val="0000FF"/>
              </w:rPr>
            </w:pPr>
          </w:p>
        </w:tc>
        <w:tc>
          <w:tcPr>
            <w:tcW w:w="432" w:type="pct"/>
            <w:gridSpan w:val="2"/>
          </w:tcPr>
          <w:p w14:paraId="74E97E7C" w14:textId="77777777" w:rsidR="00964415" w:rsidRPr="0010789C" w:rsidRDefault="00964415">
            <w:pPr>
              <w:rPr>
                <w:rFonts w:ascii="Arial" w:hAnsi="Arial" w:cs="Arial"/>
                <w:color w:val="0000FF"/>
              </w:rPr>
            </w:pPr>
          </w:p>
        </w:tc>
        <w:tc>
          <w:tcPr>
            <w:tcW w:w="3461" w:type="pct"/>
            <w:gridSpan w:val="6"/>
          </w:tcPr>
          <w:p w14:paraId="3CA656AE" w14:textId="77777777" w:rsidR="00964415" w:rsidRPr="0010789C" w:rsidRDefault="00964415">
            <w:pPr>
              <w:rPr>
                <w:rFonts w:ascii="Arial" w:hAnsi="Arial"/>
                <w:color w:val="0000FF"/>
              </w:rPr>
            </w:pPr>
          </w:p>
        </w:tc>
        <w:tc>
          <w:tcPr>
            <w:tcW w:w="155" w:type="pct"/>
            <w:vAlign w:val="bottom"/>
          </w:tcPr>
          <w:p w14:paraId="54581FF6" w14:textId="77777777" w:rsidR="00964415" w:rsidRPr="0010789C" w:rsidRDefault="00964415" w:rsidP="002163F1">
            <w:pPr>
              <w:jc w:val="right"/>
              <w:rPr>
                <w:color w:val="0000FF"/>
              </w:rPr>
            </w:pPr>
          </w:p>
        </w:tc>
      </w:tr>
      <w:tr w:rsidR="0042050D" w:rsidRPr="00E57863" w14:paraId="42873B18" w14:textId="77777777" w:rsidTr="00872E82">
        <w:trPr>
          <w:cantSplit/>
        </w:trPr>
        <w:tc>
          <w:tcPr>
            <w:tcW w:w="218" w:type="pct"/>
          </w:tcPr>
          <w:p w14:paraId="7FAEA1C4" w14:textId="77777777" w:rsidR="0042050D" w:rsidRPr="0010789C" w:rsidRDefault="0042050D" w:rsidP="00057B54">
            <w:pPr>
              <w:rPr>
                <w:color w:val="0000FF"/>
              </w:rPr>
            </w:pPr>
          </w:p>
        </w:tc>
        <w:tc>
          <w:tcPr>
            <w:tcW w:w="294" w:type="pct"/>
          </w:tcPr>
          <w:p w14:paraId="6980E6F8" w14:textId="77777777" w:rsidR="0042050D" w:rsidRPr="0010789C" w:rsidRDefault="0042050D" w:rsidP="00057B54">
            <w:pPr>
              <w:rPr>
                <w:color w:val="0000FF"/>
              </w:rPr>
            </w:pPr>
          </w:p>
        </w:tc>
        <w:tc>
          <w:tcPr>
            <w:tcW w:w="441" w:type="pct"/>
          </w:tcPr>
          <w:p w14:paraId="1129A139" w14:textId="77777777" w:rsidR="0042050D" w:rsidRPr="0010789C" w:rsidRDefault="0042050D" w:rsidP="00057B54">
            <w:pPr>
              <w:rPr>
                <w:color w:val="0000FF"/>
              </w:rPr>
            </w:pPr>
          </w:p>
        </w:tc>
        <w:tc>
          <w:tcPr>
            <w:tcW w:w="432" w:type="pct"/>
            <w:gridSpan w:val="2"/>
          </w:tcPr>
          <w:p w14:paraId="051AB51E" w14:textId="77777777" w:rsidR="0042050D" w:rsidRPr="0010789C" w:rsidRDefault="0042050D" w:rsidP="00057B54">
            <w:pPr>
              <w:rPr>
                <w:rFonts w:ascii="Arial" w:hAnsi="Arial" w:cs="Arial"/>
                <w:color w:val="0000FF"/>
              </w:rPr>
            </w:pPr>
          </w:p>
        </w:tc>
        <w:tc>
          <w:tcPr>
            <w:tcW w:w="3461" w:type="pct"/>
            <w:gridSpan w:val="6"/>
            <w:vAlign w:val="bottom"/>
          </w:tcPr>
          <w:p w14:paraId="6CA2F638" w14:textId="77777777" w:rsidR="0042050D" w:rsidRPr="0010789C" w:rsidRDefault="0042050D" w:rsidP="0042050D">
            <w:pPr>
              <w:jc w:val="both"/>
              <w:rPr>
                <w:rFonts w:ascii="Arial" w:hAnsi="Arial"/>
                <w:b/>
                <w:color w:val="0000FF"/>
                <w:lang w:val="fr-BE"/>
              </w:rPr>
            </w:pPr>
            <w:r w:rsidRPr="0010789C">
              <w:rPr>
                <w:rFonts w:ascii="Arial" w:hAnsi="Arial"/>
                <w:i/>
                <w:color w:val="0000FF"/>
                <w:sz w:val="18"/>
                <w:lang w:val="fr-FR"/>
              </w:rPr>
              <w:t>"A.R. 20.7.2004" (en vigueur 1.9.2004)</w:t>
            </w:r>
            <w:r w:rsidRPr="0010789C">
              <w:rPr>
                <w:rFonts w:ascii="Arial" w:hAnsi="Arial"/>
                <w:i/>
                <w:color w:val="0000FF"/>
                <w:sz w:val="18"/>
                <w:lang w:val="fr-BE"/>
              </w:rPr>
              <w:t xml:space="preserve"> + “A.R. 18.10.2013” (en vigueur 1.12.2013) + “A.R. 8.11.2020” (en vigueur 1.2.2021)</w:t>
            </w:r>
          </w:p>
        </w:tc>
        <w:tc>
          <w:tcPr>
            <w:tcW w:w="155" w:type="pct"/>
            <w:vAlign w:val="bottom"/>
          </w:tcPr>
          <w:p w14:paraId="42CCB6A2" w14:textId="77777777" w:rsidR="0042050D" w:rsidRPr="0010789C" w:rsidRDefault="0042050D" w:rsidP="00057B54">
            <w:pPr>
              <w:jc w:val="right"/>
              <w:rPr>
                <w:color w:val="0000FF"/>
                <w:lang w:val="fr-BE"/>
              </w:rPr>
            </w:pPr>
          </w:p>
        </w:tc>
      </w:tr>
      <w:tr w:rsidR="0043138D" w:rsidRPr="0010789C" w14:paraId="6D155423" w14:textId="77777777" w:rsidTr="00872E82">
        <w:trPr>
          <w:cantSplit/>
        </w:trPr>
        <w:tc>
          <w:tcPr>
            <w:tcW w:w="218" w:type="pct"/>
          </w:tcPr>
          <w:p w14:paraId="58F2E42E" w14:textId="77777777" w:rsidR="0043138D" w:rsidRPr="0010789C" w:rsidRDefault="0043138D">
            <w:pPr>
              <w:rPr>
                <w:color w:val="0000FF"/>
                <w:lang w:val="fr-BE"/>
              </w:rPr>
            </w:pPr>
          </w:p>
        </w:tc>
        <w:tc>
          <w:tcPr>
            <w:tcW w:w="294" w:type="pct"/>
          </w:tcPr>
          <w:p w14:paraId="79289817" w14:textId="77777777" w:rsidR="0043138D" w:rsidRPr="0010789C" w:rsidRDefault="0043138D">
            <w:pPr>
              <w:rPr>
                <w:color w:val="0000FF"/>
                <w:lang w:val="fr-BE"/>
              </w:rPr>
            </w:pPr>
          </w:p>
        </w:tc>
        <w:tc>
          <w:tcPr>
            <w:tcW w:w="441" w:type="pct"/>
          </w:tcPr>
          <w:p w14:paraId="255FB354" w14:textId="77777777" w:rsidR="0043138D" w:rsidRPr="0010789C" w:rsidRDefault="0043138D">
            <w:pPr>
              <w:rPr>
                <w:color w:val="0000FF"/>
              </w:rPr>
            </w:pPr>
            <w:r w:rsidRPr="0010789C">
              <w:rPr>
                <w:rFonts w:ascii="Arial" w:hAnsi="Arial"/>
                <w:color w:val="0000FF"/>
              </w:rPr>
              <w:t>676255</w:t>
            </w:r>
          </w:p>
        </w:tc>
        <w:tc>
          <w:tcPr>
            <w:tcW w:w="432" w:type="pct"/>
            <w:gridSpan w:val="2"/>
          </w:tcPr>
          <w:p w14:paraId="636F527D" w14:textId="77777777" w:rsidR="0043138D" w:rsidRPr="0010789C" w:rsidRDefault="002163F1">
            <w:pPr>
              <w:rPr>
                <w:rFonts w:ascii="Arial" w:hAnsi="Arial" w:cs="Arial"/>
                <w:color w:val="0000FF"/>
              </w:rPr>
            </w:pPr>
            <w:r w:rsidRPr="0010789C">
              <w:rPr>
                <w:rFonts w:ascii="Arial" w:hAnsi="Arial" w:cs="Arial"/>
                <w:color w:val="0000FF"/>
              </w:rPr>
              <w:t>676266</w:t>
            </w:r>
          </w:p>
        </w:tc>
        <w:tc>
          <w:tcPr>
            <w:tcW w:w="2797" w:type="pct"/>
            <w:gridSpan w:val="2"/>
          </w:tcPr>
          <w:p w14:paraId="40BC6F5C" w14:textId="77777777" w:rsidR="0043138D" w:rsidRPr="0010789C" w:rsidRDefault="0042050D">
            <w:pPr>
              <w:jc w:val="both"/>
              <w:rPr>
                <w:color w:val="0000FF"/>
              </w:rPr>
            </w:pPr>
            <w:r w:rsidRPr="0010789C">
              <w:rPr>
                <w:rFonts w:ascii="Arial" w:hAnsi="Arial"/>
                <w:color w:val="0000FF"/>
              </w:rPr>
              <w:t>Prothèse passive</w:t>
            </w:r>
            <w:r w:rsidR="0043138D" w:rsidRPr="0010789C">
              <w:rPr>
                <w:rFonts w:ascii="Arial" w:hAnsi="Arial"/>
                <w:color w:val="0000FF"/>
              </w:rPr>
              <w:t>, groupe 1</w:t>
            </w:r>
          </w:p>
        </w:tc>
        <w:tc>
          <w:tcPr>
            <w:tcW w:w="152" w:type="pct"/>
            <w:vAlign w:val="bottom"/>
          </w:tcPr>
          <w:p w14:paraId="1808F01F" w14:textId="77777777" w:rsidR="0043138D" w:rsidRPr="0010789C" w:rsidRDefault="0043138D">
            <w:pPr>
              <w:jc w:val="right"/>
              <w:rPr>
                <w:color w:val="0000FF"/>
              </w:rPr>
            </w:pPr>
            <w:r w:rsidRPr="0010789C">
              <w:rPr>
                <w:rFonts w:ascii="Arial" w:hAnsi="Arial"/>
                <w:color w:val="0000FF"/>
              </w:rPr>
              <w:t>T</w:t>
            </w:r>
          </w:p>
        </w:tc>
        <w:tc>
          <w:tcPr>
            <w:tcW w:w="452" w:type="pct"/>
            <w:gridSpan w:val="2"/>
            <w:vAlign w:val="bottom"/>
          </w:tcPr>
          <w:p w14:paraId="29F0849E" w14:textId="77777777" w:rsidR="0043138D" w:rsidRPr="0010789C" w:rsidRDefault="0043138D">
            <w:pPr>
              <w:jc w:val="right"/>
              <w:rPr>
                <w:color w:val="0000FF"/>
              </w:rPr>
            </w:pPr>
            <w:r w:rsidRPr="0010789C">
              <w:rPr>
                <w:rFonts w:ascii="Arial" w:hAnsi="Arial"/>
                <w:color w:val="0000FF"/>
              </w:rPr>
              <w:t>910,07</w:t>
            </w:r>
          </w:p>
        </w:tc>
        <w:tc>
          <w:tcPr>
            <w:tcW w:w="60" w:type="pct"/>
            <w:vAlign w:val="bottom"/>
          </w:tcPr>
          <w:p w14:paraId="0B1C7373" w14:textId="77777777" w:rsidR="0043138D" w:rsidRPr="0010789C" w:rsidRDefault="0043138D">
            <w:pPr>
              <w:rPr>
                <w:color w:val="0000FF"/>
              </w:rPr>
            </w:pPr>
          </w:p>
        </w:tc>
        <w:tc>
          <w:tcPr>
            <w:tcW w:w="155" w:type="pct"/>
            <w:vAlign w:val="bottom"/>
          </w:tcPr>
          <w:p w14:paraId="5D85B248" w14:textId="77777777" w:rsidR="0043138D" w:rsidRPr="0010789C" w:rsidRDefault="0043138D" w:rsidP="002163F1">
            <w:pPr>
              <w:jc w:val="right"/>
              <w:rPr>
                <w:color w:val="0000FF"/>
              </w:rPr>
            </w:pPr>
          </w:p>
        </w:tc>
      </w:tr>
      <w:tr w:rsidR="0043138D" w:rsidRPr="0010789C" w14:paraId="7D902821" w14:textId="77777777" w:rsidTr="00872E82">
        <w:trPr>
          <w:cantSplit/>
        </w:trPr>
        <w:tc>
          <w:tcPr>
            <w:tcW w:w="218" w:type="pct"/>
          </w:tcPr>
          <w:p w14:paraId="6649B6B4" w14:textId="77777777" w:rsidR="0043138D" w:rsidRPr="0010789C" w:rsidRDefault="0043138D">
            <w:pPr>
              <w:rPr>
                <w:color w:val="0000FF"/>
              </w:rPr>
            </w:pPr>
          </w:p>
        </w:tc>
        <w:tc>
          <w:tcPr>
            <w:tcW w:w="294" w:type="pct"/>
          </w:tcPr>
          <w:p w14:paraId="34F2F820" w14:textId="77777777" w:rsidR="0043138D" w:rsidRPr="0010789C" w:rsidRDefault="0043138D">
            <w:pPr>
              <w:rPr>
                <w:color w:val="0000FF"/>
              </w:rPr>
            </w:pPr>
          </w:p>
        </w:tc>
        <w:tc>
          <w:tcPr>
            <w:tcW w:w="441" w:type="pct"/>
          </w:tcPr>
          <w:p w14:paraId="6825AA35" w14:textId="77777777" w:rsidR="0043138D" w:rsidRPr="0010789C" w:rsidRDefault="0043138D">
            <w:pPr>
              <w:rPr>
                <w:rFonts w:ascii="Arial" w:hAnsi="Arial"/>
                <w:color w:val="0000FF"/>
              </w:rPr>
            </w:pPr>
          </w:p>
        </w:tc>
        <w:tc>
          <w:tcPr>
            <w:tcW w:w="432" w:type="pct"/>
            <w:gridSpan w:val="2"/>
          </w:tcPr>
          <w:p w14:paraId="07FF9125" w14:textId="77777777" w:rsidR="0043138D" w:rsidRPr="0010789C" w:rsidRDefault="0043138D">
            <w:pPr>
              <w:rPr>
                <w:rFonts w:ascii="Arial" w:hAnsi="Arial" w:cs="Arial"/>
                <w:color w:val="0000FF"/>
              </w:rPr>
            </w:pPr>
          </w:p>
        </w:tc>
        <w:tc>
          <w:tcPr>
            <w:tcW w:w="2797" w:type="pct"/>
            <w:gridSpan w:val="2"/>
          </w:tcPr>
          <w:p w14:paraId="726FDC67" w14:textId="77777777" w:rsidR="0043138D" w:rsidRPr="0010789C" w:rsidRDefault="0043138D">
            <w:pPr>
              <w:jc w:val="both"/>
              <w:rPr>
                <w:rFonts w:ascii="Arial" w:hAnsi="Arial"/>
                <w:color w:val="0000FF"/>
              </w:rPr>
            </w:pPr>
          </w:p>
        </w:tc>
        <w:tc>
          <w:tcPr>
            <w:tcW w:w="152" w:type="pct"/>
            <w:vAlign w:val="bottom"/>
          </w:tcPr>
          <w:p w14:paraId="486762D0" w14:textId="77777777" w:rsidR="0043138D" w:rsidRPr="0010789C" w:rsidRDefault="0043138D">
            <w:pPr>
              <w:jc w:val="right"/>
              <w:rPr>
                <w:rFonts w:ascii="Arial" w:hAnsi="Arial"/>
                <w:color w:val="0000FF"/>
              </w:rPr>
            </w:pPr>
          </w:p>
        </w:tc>
        <w:tc>
          <w:tcPr>
            <w:tcW w:w="452" w:type="pct"/>
            <w:gridSpan w:val="2"/>
            <w:vAlign w:val="bottom"/>
          </w:tcPr>
          <w:p w14:paraId="4146A818" w14:textId="77777777" w:rsidR="0043138D" w:rsidRPr="0010789C" w:rsidRDefault="0043138D">
            <w:pPr>
              <w:jc w:val="right"/>
              <w:rPr>
                <w:rFonts w:ascii="Arial" w:hAnsi="Arial"/>
                <w:color w:val="0000FF"/>
              </w:rPr>
            </w:pPr>
          </w:p>
        </w:tc>
        <w:tc>
          <w:tcPr>
            <w:tcW w:w="60" w:type="pct"/>
            <w:vAlign w:val="bottom"/>
          </w:tcPr>
          <w:p w14:paraId="4EAB7516" w14:textId="77777777" w:rsidR="0043138D" w:rsidRPr="0010789C" w:rsidRDefault="0043138D">
            <w:pPr>
              <w:rPr>
                <w:color w:val="0000FF"/>
              </w:rPr>
            </w:pPr>
          </w:p>
        </w:tc>
        <w:tc>
          <w:tcPr>
            <w:tcW w:w="155" w:type="pct"/>
            <w:vAlign w:val="bottom"/>
          </w:tcPr>
          <w:p w14:paraId="22B7BB10" w14:textId="77777777" w:rsidR="0043138D" w:rsidRPr="0010789C" w:rsidRDefault="0043138D" w:rsidP="002163F1">
            <w:pPr>
              <w:jc w:val="right"/>
              <w:rPr>
                <w:color w:val="0000FF"/>
              </w:rPr>
            </w:pPr>
          </w:p>
        </w:tc>
      </w:tr>
      <w:tr w:rsidR="0042050D" w:rsidRPr="00E57863" w14:paraId="0454A91D" w14:textId="77777777" w:rsidTr="00872E82">
        <w:trPr>
          <w:cantSplit/>
        </w:trPr>
        <w:tc>
          <w:tcPr>
            <w:tcW w:w="218" w:type="pct"/>
          </w:tcPr>
          <w:p w14:paraId="1E607998" w14:textId="77777777" w:rsidR="0042050D" w:rsidRPr="0010789C" w:rsidRDefault="0042050D" w:rsidP="00057B54">
            <w:pPr>
              <w:rPr>
                <w:color w:val="0000FF"/>
              </w:rPr>
            </w:pPr>
          </w:p>
        </w:tc>
        <w:tc>
          <w:tcPr>
            <w:tcW w:w="294" w:type="pct"/>
          </w:tcPr>
          <w:p w14:paraId="76257C94" w14:textId="77777777" w:rsidR="0042050D" w:rsidRPr="0010789C" w:rsidRDefault="0042050D" w:rsidP="00057B54">
            <w:pPr>
              <w:rPr>
                <w:color w:val="0000FF"/>
              </w:rPr>
            </w:pPr>
          </w:p>
        </w:tc>
        <w:tc>
          <w:tcPr>
            <w:tcW w:w="441" w:type="pct"/>
          </w:tcPr>
          <w:p w14:paraId="17293B18" w14:textId="77777777" w:rsidR="0042050D" w:rsidRPr="0010789C" w:rsidRDefault="0042050D" w:rsidP="00057B54">
            <w:pPr>
              <w:rPr>
                <w:color w:val="0000FF"/>
              </w:rPr>
            </w:pPr>
          </w:p>
        </w:tc>
        <w:tc>
          <w:tcPr>
            <w:tcW w:w="432" w:type="pct"/>
            <w:gridSpan w:val="2"/>
          </w:tcPr>
          <w:p w14:paraId="23CCCEFA" w14:textId="77777777" w:rsidR="0042050D" w:rsidRPr="0010789C" w:rsidRDefault="0042050D" w:rsidP="00057B54">
            <w:pPr>
              <w:rPr>
                <w:rFonts w:ascii="Arial" w:hAnsi="Arial" w:cs="Arial"/>
                <w:color w:val="0000FF"/>
              </w:rPr>
            </w:pPr>
          </w:p>
        </w:tc>
        <w:tc>
          <w:tcPr>
            <w:tcW w:w="3461" w:type="pct"/>
            <w:gridSpan w:val="6"/>
            <w:vAlign w:val="bottom"/>
          </w:tcPr>
          <w:p w14:paraId="032D1CB3" w14:textId="77777777" w:rsidR="0042050D" w:rsidRPr="0010789C" w:rsidRDefault="0042050D" w:rsidP="00057B54">
            <w:pPr>
              <w:jc w:val="both"/>
              <w:rPr>
                <w:rFonts w:ascii="Arial" w:hAnsi="Arial"/>
                <w:b/>
                <w:color w:val="0000FF"/>
                <w:lang w:val="fr-BE"/>
              </w:rPr>
            </w:pPr>
            <w:r w:rsidRPr="0010789C">
              <w:rPr>
                <w:rFonts w:ascii="Arial" w:hAnsi="Arial"/>
                <w:i/>
                <w:color w:val="0000FF"/>
                <w:sz w:val="18"/>
                <w:lang w:val="fr-FR"/>
              </w:rPr>
              <w:t>"A.R. 20.7.2004" (en vigueur 1.9.2004)</w:t>
            </w:r>
            <w:r w:rsidRPr="0010789C">
              <w:rPr>
                <w:rFonts w:ascii="Arial" w:hAnsi="Arial"/>
                <w:i/>
                <w:color w:val="0000FF"/>
                <w:sz w:val="18"/>
                <w:lang w:val="fr-BE"/>
              </w:rPr>
              <w:t xml:space="preserve"> + “A.R. 18.10.2013” (en vigueur 1.12.2013)</w:t>
            </w:r>
          </w:p>
        </w:tc>
        <w:tc>
          <w:tcPr>
            <w:tcW w:w="155" w:type="pct"/>
            <w:vAlign w:val="bottom"/>
          </w:tcPr>
          <w:p w14:paraId="74B2A444" w14:textId="77777777" w:rsidR="0042050D" w:rsidRPr="0010789C" w:rsidRDefault="0042050D" w:rsidP="00057B54">
            <w:pPr>
              <w:jc w:val="right"/>
              <w:rPr>
                <w:color w:val="0000FF"/>
                <w:lang w:val="fr-BE"/>
              </w:rPr>
            </w:pPr>
          </w:p>
        </w:tc>
      </w:tr>
      <w:tr w:rsidR="0043138D" w:rsidRPr="0010789C" w14:paraId="2F795B80" w14:textId="77777777" w:rsidTr="00872E82">
        <w:trPr>
          <w:cantSplit/>
        </w:trPr>
        <w:tc>
          <w:tcPr>
            <w:tcW w:w="218" w:type="pct"/>
          </w:tcPr>
          <w:p w14:paraId="3EE87103" w14:textId="77777777" w:rsidR="0043138D" w:rsidRPr="0010789C" w:rsidRDefault="0043138D">
            <w:pPr>
              <w:rPr>
                <w:color w:val="0000FF"/>
                <w:lang w:val="fr-BE"/>
              </w:rPr>
            </w:pPr>
          </w:p>
        </w:tc>
        <w:tc>
          <w:tcPr>
            <w:tcW w:w="294" w:type="pct"/>
          </w:tcPr>
          <w:p w14:paraId="764451C2" w14:textId="77777777" w:rsidR="0043138D" w:rsidRPr="0010789C" w:rsidRDefault="0043138D">
            <w:pPr>
              <w:rPr>
                <w:color w:val="0000FF"/>
                <w:lang w:val="fr-BE"/>
              </w:rPr>
            </w:pPr>
          </w:p>
        </w:tc>
        <w:tc>
          <w:tcPr>
            <w:tcW w:w="441" w:type="pct"/>
          </w:tcPr>
          <w:p w14:paraId="36017F3B" w14:textId="77777777" w:rsidR="0043138D" w:rsidRPr="0010789C" w:rsidRDefault="0043138D">
            <w:pPr>
              <w:rPr>
                <w:color w:val="0000FF"/>
              </w:rPr>
            </w:pPr>
            <w:r w:rsidRPr="0010789C">
              <w:rPr>
                <w:rFonts w:ascii="Arial" w:hAnsi="Arial"/>
                <w:color w:val="0000FF"/>
              </w:rPr>
              <w:t>676270</w:t>
            </w:r>
          </w:p>
        </w:tc>
        <w:tc>
          <w:tcPr>
            <w:tcW w:w="432" w:type="pct"/>
            <w:gridSpan w:val="2"/>
          </w:tcPr>
          <w:p w14:paraId="727AC8BB" w14:textId="77777777" w:rsidR="0043138D" w:rsidRPr="0010789C" w:rsidRDefault="002163F1">
            <w:pPr>
              <w:rPr>
                <w:rFonts w:ascii="Arial" w:hAnsi="Arial" w:cs="Arial"/>
                <w:color w:val="0000FF"/>
              </w:rPr>
            </w:pPr>
            <w:r w:rsidRPr="0010789C">
              <w:rPr>
                <w:rFonts w:ascii="Arial" w:hAnsi="Arial" w:cs="Arial"/>
                <w:color w:val="0000FF"/>
              </w:rPr>
              <w:t>676281</w:t>
            </w:r>
          </w:p>
        </w:tc>
        <w:tc>
          <w:tcPr>
            <w:tcW w:w="2797" w:type="pct"/>
            <w:gridSpan w:val="2"/>
          </w:tcPr>
          <w:p w14:paraId="6B73A704" w14:textId="77777777" w:rsidR="0043138D" w:rsidRPr="0010789C" w:rsidRDefault="0043138D">
            <w:pPr>
              <w:jc w:val="both"/>
              <w:rPr>
                <w:color w:val="0000FF"/>
              </w:rPr>
            </w:pPr>
            <w:r w:rsidRPr="0010789C">
              <w:rPr>
                <w:rFonts w:ascii="Arial" w:hAnsi="Arial"/>
                <w:color w:val="0000FF"/>
              </w:rPr>
              <w:t>Prothèse de transfert, groupe 2</w:t>
            </w:r>
          </w:p>
        </w:tc>
        <w:tc>
          <w:tcPr>
            <w:tcW w:w="152" w:type="pct"/>
            <w:vAlign w:val="bottom"/>
          </w:tcPr>
          <w:p w14:paraId="4EDB32AC" w14:textId="77777777" w:rsidR="0043138D" w:rsidRPr="0010789C" w:rsidRDefault="0043138D">
            <w:pPr>
              <w:jc w:val="right"/>
              <w:rPr>
                <w:color w:val="0000FF"/>
              </w:rPr>
            </w:pPr>
            <w:r w:rsidRPr="0010789C">
              <w:rPr>
                <w:rFonts w:ascii="Arial" w:hAnsi="Arial"/>
                <w:color w:val="0000FF"/>
              </w:rPr>
              <w:t>T</w:t>
            </w:r>
          </w:p>
        </w:tc>
        <w:tc>
          <w:tcPr>
            <w:tcW w:w="452" w:type="pct"/>
            <w:gridSpan w:val="2"/>
            <w:vAlign w:val="bottom"/>
          </w:tcPr>
          <w:p w14:paraId="4A33D1D1" w14:textId="77777777" w:rsidR="0043138D" w:rsidRPr="0010789C" w:rsidRDefault="0043138D">
            <w:pPr>
              <w:jc w:val="right"/>
              <w:rPr>
                <w:color w:val="0000FF"/>
              </w:rPr>
            </w:pPr>
            <w:r w:rsidRPr="0010789C">
              <w:rPr>
                <w:rFonts w:ascii="Arial" w:hAnsi="Arial"/>
                <w:color w:val="0000FF"/>
              </w:rPr>
              <w:t>1061,75</w:t>
            </w:r>
          </w:p>
        </w:tc>
        <w:tc>
          <w:tcPr>
            <w:tcW w:w="60" w:type="pct"/>
            <w:vAlign w:val="bottom"/>
          </w:tcPr>
          <w:p w14:paraId="410516E4" w14:textId="77777777" w:rsidR="0043138D" w:rsidRPr="0010789C" w:rsidRDefault="0043138D">
            <w:pPr>
              <w:rPr>
                <w:color w:val="0000FF"/>
              </w:rPr>
            </w:pPr>
          </w:p>
        </w:tc>
        <w:tc>
          <w:tcPr>
            <w:tcW w:w="155" w:type="pct"/>
            <w:vAlign w:val="bottom"/>
          </w:tcPr>
          <w:p w14:paraId="7B4C0C1B" w14:textId="77777777" w:rsidR="0043138D" w:rsidRPr="0010789C" w:rsidRDefault="00DC7479" w:rsidP="002163F1">
            <w:pPr>
              <w:jc w:val="right"/>
              <w:rPr>
                <w:color w:val="0000FF"/>
              </w:rPr>
            </w:pPr>
            <w:r w:rsidRPr="0010789C">
              <w:rPr>
                <w:rFonts w:ascii="Arial" w:hAnsi="Arial"/>
                <w:color w:val="0000FF"/>
                <w:lang w:val="fr-FR"/>
              </w:rPr>
              <w:t>"</w:t>
            </w:r>
          </w:p>
        </w:tc>
      </w:tr>
      <w:tr w:rsidR="0043138D" w:rsidRPr="0010789C" w14:paraId="62877D32" w14:textId="77777777" w:rsidTr="00872E82">
        <w:trPr>
          <w:cantSplit/>
        </w:trPr>
        <w:tc>
          <w:tcPr>
            <w:tcW w:w="218" w:type="pct"/>
          </w:tcPr>
          <w:p w14:paraId="5DB8025C" w14:textId="77777777" w:rsidR="0043138D" w:rsidRPr="0010789C" w:rsidRDefault="0043138D">
            <w:pPr>
              <w:rPr>
                <w:color w:val="0000FF"/>
              </w:rPr>
            </w:pPr>
          </w:p>
        </w:tc>
        <w:tc>
          <w:tcPr>
            <w:tcW w:w="294" w:type="pct"/>
          </w:tcPr>
          <w:p w14:paraId="773F5A7C" w14:textId="77777777" w:rsidR="0043138D" w:rsidRPr="0010789C" w:rsidRDefault="0043138D">
            <w:pPr>
              <w:rPr>
                <w:color w:val="0000FF"/>
              </w:rPr>
            </w:pPr>
          </w:p>
        </w:tc>
        <w:tc>
          <w:tcPr>
            <w:tcW w:w="441" w:type="pct"/>
          </w:tcPr>
          <w:p w14:paraId="547F49CC" w14:textId="77777777" w:rsidR="0043138D" w:rsidRPr="0010789C" w:rsidRDefault="0043138D">
            <w:pPr>
              <w:rPr>
                <w:rFonts w:ascii="Arial" w:hAnsi="Arial"/>
                <w:color w:val="0000FF"/>
              </w:rPr>
            </w:pPr>
          </w:p>
        </w:tc>
        <w:tc>
          <w:tcPr>
            <w:tcW w:w="432" w:type="pct"/>
            <w:gridSpan w:val="2"/>
          </w:tcPr>
          <w:p w14:paraId="323EEF9A" w14:textId="77777777" w:rsidR="0043138D" w:rsidRPr="0010789C" w:rsidRDefault="0043138D">
            <w:pPr>
              <w:rPr>
                <w:rFonts w:ascii="Arial" w:hAnsi="Arial" w:cs="Arial"/>
                <w:color w:val="0000FF"/>
              </w:rPr>
            </w:pPr>
          </w:p>
        </w:tc>
        <w:tc>
          <w:tcPr>
            <w:tcW w:w="2797" w:type="pct"/>
            <w:gridSpan w:val="2"/>
          </w:tcPr>
          <w:p w14:paraId="337AAE47" w14:textId="77777777" w:rsidR="0043138D" w:rsidRPr="0010789C" w:rsidRDefault="0043138D">
            <w:pPr>
              <w:jc w:val="both"/>
              <w:rPr>
                <w:rFonts w:ascii="Arial" w:hAnsi="Arial"/>
                <w:color w:val="0000FF"/>
              </w:rPr>
            </w:pPr>
          </w:p>
        </w:tc>
        <w:tc>
          <w:tcPr>
            <w:tcW w:w="152" w:type="pct"/>
            <w:vAlign w:val="bottom"/>
          </w:tcPr>
          <w:p w14:paraId="047CB0A4" w14:textId="77777777" w:rsidR="0043138D" w:rsidRPr="0010789C" w:rsidRDefault="0043138D">
            <w:pPr>
              <w:jc w:val="right"/>
              <w:rPr>
                <w:rFonts w:ascii="Arial" w:hAnsi="Arial"/>
                <w:color w:val="0000FF"/>
              </w:rPr>
            </w:pPr>
          </w:p>
        </w:tc>
        <w:tc>
          <w:tcPr>
            <w:tcW w:w="452" w:type="pct"/>
            <w:gridSpan w:val="2"/>
            <w:vAlign w:val="bottom"/>
          </w:tcPr>
          <w:p w14:paraId="3E9124B2" w14:textId="77777777" w:rsidR="0043138D" w:rsidRPr="0010789C" w:rsidRDefault="0043138D">
            <w:pPr>
              <w:jc w:val="right"/>
              <w:rPr>
                <w:rFonts w:ascii="Arial" w:hAnsi="Arial"/>
                <w:color w:val="0000FF"/>
              </w:rPr>
            </w:pPr>
          </w:p>
        </w:tc>
        <w:tc>
          <w:tcPr>
            <w:tcW w:w="60" w:type="pct"/>
            <w:vAlign w:val="bottom"/>
          </w:tcPr>
          <w:p w14:paraId="6139A571" w14:textId="77777777" w:rsidR="0043138D" w:rsidRPr="0010789C" w:rsidRDefault="0043138D">
            <w:pPr>
              <w:rPr>
                <w:color w:val="0000FF"/>
              </w:rPr>
            </w:pPr>
          </w:p>
        </w:tc>
        <w:tc>
          <w:tcPr>
            <w:tcW w:w="155" w:type="pct"/>
            <w:vAlign w:val="bottom"/>
          </w:tcPr>
          <w:p w14:paraId="7B8CC5A6" w14:textId="77777777" w:rsidR="0043138D" w:rsidRPr="0010789C" w:rsidRDefault="0043138D" w:rsidP="002163F1">
            <w:pPr>
              <w:jc w:val="right"/>
              <w:rPr>
                <w:color w:val="0000FF"/>
              </w:rPr>
            </w:pPr>
          </w:p>
        </w:tc>
      </w:tr>
      <w:tr w:rsidR="00DC7479" w:rsidRPr="00E57863" w14:paraId="7B39E979" w14:textId="77777777" w:rsidTr="00872E82">
        <w:trPr>
          <w:cantSplit/>
        </w:trPr>
        <w:tc>
          <w:tcPr>
            <w:tcW w:w="218" w:type="pct"/>
          </w:tcPr>
          <w:p w14:paraId="02DAC5CD" w14:textId="77777777" w:rsidR="00DC7479" w:rsidRPr="0010789C" w:rsidRDefault="00DC7479">
            <w:pPr>
              <w:rPr>
                <w:color w:val="0000FF"/>
              </w:rPr>
            </w:pPr>
          </w:p>
        </w:tc>
        <w:tc>
          <w:tcPr>
            <w:tcW w:w="294" w:type="pct"/>
          </w:tcPr>
          <w:p w14:paraId="1DE30CC3" w14:textId="77777777" w:rsidR="00DC7479" w:rsidRPr="0010789C" w:rsidRDefault="00DC7479">
            <w:pPr>
              <w:rPr>
                <w:color w:val="0000FF"/>
              </w:rPr>
            </w:pPr>
          </w:p>
        </w:tc>
        <w:tc>
          <w:tcPr>
            <w:tcW w:w="441" w:type="pct"/>
          </w:tcPr>
          <w:p w14:paraId="2A6D4CAA" w14:textId="77777777" w:rsidR="00DC7479" w:rsidRPr="0010789C" w:rsidRDefault="00DC7479">
            <w:pPr>
              <w:rPr>
                <w:rFonts w:ascii="Arial" w:hAnsi="Arial"/>
                <w:color w:val="0000FF"/>
              </w:rPr>
            </w:pPr>
          </w:p>
        </w:tc>
        <w:tc>
          <w:tcPr>
            <w:tcW w:w="432" w:type="pct"/>
            <w:gridSpan w:val="2"/>
          </w:tcPr>
          <w:p w14:paraId="3E22EC9A" w14:textId="77777777" w:rsidR="00DC7479" w:rsidRPr="0010789C" w:rsidRDefault="00DC7479">
            <w:pPr>
              <w:rPr>
                <w:rFonts w:ascii="Arial" w:hAnsi="Arial" w:cs="Arial"/>
                <w:color w:val="0000FF"/>
              </w:rPr>
            </w:pPr>
          </w:p>
        </w:tc>
        <w:tc>
          <w:tcPr>
            <w:tcW w:w="3461" w:type="pct"/>
            <w:gridSpan w:val="6"/>
            <w:vAlign w:val="bottom"/>
          </w:tcPr>
          <w:p w14:paraId="5CDB976D" w14:textId="77777777" w:rsidR="00DC7479" w:rsidRPr="0010789C" w:rsidRDefault="00DC7479" w:rsidP="00E63701">
            <w:pPr>
              <w:jc w:val="both"/>
              <w:rPr>
                <w:color w:val="0000FF"/>
                <w:lang w:val="fr-FR"/>
              </w:rPr>
            </w:pPr>
            <w:r w:rsidRPr="0010789C">
              <w:rPr>
                <w:rFonts w:ascii="Arial" w:hAnsi="Arial"/>
                <w:i/>
                <w:color w:val="0000FF"/>
                <w:sz w:val="18"/>
                <w:lang w:val="fr-FR"/>
              </w:rPr>
              <w:t>"A.R. 20.7.2004" (en vigueur 1.9.2004) + "A.R. 13.2.2006" (en vigueur 1.9.2004)</w:t>
            </w:r>
            <w:r w:rsidR="00E63701"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6F4D1560" w14:textId="77777777" w:rsidR="00DC7479" w:rsidRPr="0010789C" w:rsidRDefault="00DC7479" w:rsidP="002163F1">
            <w:pPr>
              <w:jc w:val="right"/>
              <w:rPr>
                <w:color w:val="0000FF"/>
                <w:lang w:val="fr-FR"/>
              </w:rPr>
            </w:pPr>
          </w:p>
        </w:tc>
      </w:tr>
      <w:tr w:rsidR="00DC7479" w:rsidRPr="0010789C" w14:paraId="36C728F0" w14:textId="77777777" w:rsidTr="00872E82">
        <w:trPr>
          <w:cantSplit/>
        </w:trPr>
        <w:tc>
          <w:tcPr>
            <w:tcW w:w="218" w:type="pct"/>
          </w:tcPr>
          <w:p w14:paraId="77BED2D8" w14:textId="77777777" w:rsidR="00DC7479" w:rsidRPr="0010789C" w:rsidRDefault="00DC7479">
            <w:pPr>
              <w:rPr>
                <w:color w:val="0000FF"/>
              </w:rPr>
            </w:pPr>
            <w:r w:rsidRPr="0010789C">
              <w:rPr>
                <w:rFonts w:ascii="Arial" w:hAnsi="Arial"/>
                <w:color w:val="0000FF"/>
                <w:lang w:val="fr-FR"/>
              </w:rPr>
              <w:t>"</w:t>
            </w:r>
          </w:p>
        </w:tc>
        <w:tc>
          <w:tcPr>
            <w:tcW w:w="294" w:type="pct"/>
          </w:tcPr>
          <w:p w14:paraId="6EABAD77" w14:textId="77777777" w:rsidR="00DC7479" w:rsidRPr="0010789C" w:rsidRDefault="00DC7479">
            <w:pPr>
              <w:rPr>
                <w:color w:val="0000FF"/>
              </w:rPr>
            </w:pPr>
          </w:p>
        </w:tc>
        <w:tc>
          <w:tcPr>
            <w:tcW w:w="441" w:type="pct"/>
          </w:tcPr>
          <w:p w14:paraId="4B2A97F4" w14:textId="77777777" w:rsidR="00DC7479" w:rsidRPr="0010789C" w:rsidRDefault="00DC7479">
            <w:pPr>
              <w:rPr>
                <w:color w:val="0000FF"/>
              </w:rPr>
            </w:pPr>
            <w:r w:rsidRPr="0010789C">
              <w:rPr>
                <w:rFonts w:ascii="Arial" w:hAnsi="Arial"/>
                <w:color w:val="0000FF"/>
              </w:rPr>
              <w:t>676292</w:t>
            </w:r>
          </w:p>
        </w:tc>
        <w:tc>
          <w:tcPr>
            <w:tcW w:w="432" w:type="pct"/>
            <w:gridSpan w:val="2"/>
          </w:tcPr>
          <w:p w14:paraId="3C1450DF" w14:textId="77777777" w:rsidR="00DC7479" w:rsidRPr="0010789C" w:rsidRDefault="002163F1">
            <w:pPr>
              <w:rPr>
                <w:rFonts w:ascii="Arial" w:hAnsi="Arial" w:cs="Arial"/>
                <w:color w:val="0000FF"/>
              </w:rPr>
            </w:pPr>
            <w:r w:rsidRPr="0010789C">
              <w:rPr>
                <w:rFonts w:ascii="Arial" w:hAnsi="Arial" w:cs="Arial"/>
                <w:color w:val="0000FF"/>
              </w:rPr>
              <w:t>676303</w:t>
            </w:r>
          </w:p>
        </w:tc>
        <w:tc>
          <w:tcPr>
            <w:tcW w:w="2797" w:type="pct"/>
            <w:gridSpan w:val="2"/>
          </w:tcPr>
          <w:p w14:paraId="726F3DB2" w14:textId="77777777" w:rsidR="00DC7479" w:rsidRPr="0010789C" w:rsidRDefault="00DC7479">
            <w:pPr>
              <w:jc w:val="both"/>
              <w:rPr>
                <w:color w:val="0000FF"/>
                <w:lang w:val="fr-FR"/>
              </w:rPr>
            </w:pPr>
            <w:r w:rsidRPr="0010789C">
              <w:rPr>
                <w:rFonts w:ascii="Arial" w:hAnsi="Arial"/>
                <w:color w:val="0000FF"/>
                <w:lang w:val="fr-FR"/>
              </w:rPr>
              <w:t>Prothèse d’évaluation, groupes 3, 4 et 5</w:t>
            </w:r>
          </w:p>
        </w:tc>
        <w:tc>
          <w:tcPr>
            <w:tcW w:w="152" w:type="pct"/>
            <w:vAlign w:val="bottom"/>
          </w:tcPr>
          <w:p w14:paraId="309EC8D5" w14:textId="77777777" w:rsidR="00DC7479" w:rsidRPr="0010789C" w:rsidRDefault="00DC7479">
            <w:pPr>
              <w:jc w:val="right"/>
              <w:rPr>
                <w:color w:val="0000FF"/>
              </w:rPr>
            </w:pPr>
            <w:r w:rsidRPr="0010789C">
              <w:rPr>
                <w:rFonts w:ascii="Arial" w:hAnsi="Arial"/>
                <w:color w:val="0000FF"/>
              </w:rPr>
              <w:t>T</w:t>
            </w:r>
          </w:p>
        </w:tc>
        <w:tc>
          <w:tcPr>
            <w:tcW w:w="452" w:type="pct"/>
            <w:gridSpan w:val="2"/>
            <w:vAlign w:val="bottom"/>
          </w:tcPr>
          <w:p w14:paraId="568B4DE6" w14:textId="77777777" w:rsidR="00DC7479" w:rsidRPr="0010789C" w:rsidRDefault="00DC7479">
            <w:pPr>
              <w:jc w:val="right"/>
              <w:rPr>
                <w:color w:val="0000FF"/>
              </w:rPr>
            </w:pPr>
            <w:r w:rsidRPr="0010789C">
              <w:rPr>
                <w:rFonts w:ascii="Arial" w:hAnsi="Arial"/>
                <w:color w:val="0000FF"/>
              </w:rPr>
              <w:t>1516,8</w:t>
            </w:r>
          </w:p>
        </w:tc>
        <w:tc>
          <w:tcPr>
            <w:tcW w:w="60" w:type="pct"/>
            <w:vAlign w:val="bottom"/>
          </w:tcPr>
          <w:p w14:paraId="39384513" w14:textId="77777777" w:rsidR="00DC7479" w:rsidRPr="0010789C" w:rsidRDefault="00DC7479">
            <w:pPr>
              <w:rPr>
                <w:color w:val="0000FF"/>
              </w:rPr>
            </w:pPr>
          </w:p>
        </w:tc>
        <w:tc>
          <w:tcPr>
            <w:tcW w:w="155" w:type="pct"/>
            <w:vAlign w:val="bottom"/>
          </w:tcPr>
          <w:p w14:paraId="3EBEBF8C" w14:textId="77777777" w:rsidR="00DC7479" w:rsidRPr="0010789C" w:rsidRDefault="00DC7479" w:rsidP="002163F1">
            <w:pPr>
              <w:jc w:val="right"/>
              <w:rPr>
                <w:color w:val="0000FF"/>
              </w:rPr>
            </w:pPr>
            <w:r w:rsidRPr="0010789C">
              <w:rPr>
                <w:rFonts w:ascii="Arial" w:hAnsi="Arial"/>
                <w:color w:val="0000FF"/>
                <w:lang w:val="fr-FR"/>
              </w:rPr>
              <w:t>"</w:t>
            </w:r>
          </w:p>
        </w:tc>
      </w:tr>
      <w:tr w:rsidR="00DC7479" w:rsidRPr="0010789C" w14:paraId="54E9B59E" w14:textId="77777777" w:rsidTr="00872E82">
        <w:trPr>
          <w:cantSplit/>
        </w:trPr>
        <w:tc>
          <w:tcPr>
            <w:tcW w:w="218" w:type="pct"/>
          </w:tcPr>
          <w:p w14:paraId="117A592E" w14:textId="77777777" w:rsidR="00DC7479" w:rsidRPr="0010789C" w:rsidRDefault="00DC7479">
            <w:pPr>
              <w:rPr>
                <w:color w:val="0000FF"/>
              </w:rPr>
            </w:pPr>
          </w:p>
        </w:tc>
        <w:tc>
          <w:tcPr>
            <w:tcW w:w="294" w:type="pct"/>
          </w:tcPr>
          <w:p w14:paraId="1DBBF2F5" w14:textId="77777777" w:rsidR="00DC7479" w:rsidRPr="0010789C" w:rsidRDefault="00DC7479">
            <w:pPr>
              <w:rPr>
                <w:color w:val="0000FF"/>
              </w:rPr>
            </w:pPr>
          </w:p>
        </w:tc>
        <w:tc>
          <w:tcPr>
            <w:tcW w:w="441" w:type="pct"/>
          </w:tcPr>
          <w:p w14:paraId="4E647227" w14:textId="77777777" w:rsidR="00DC7479" w:rsidRPr="0010789C" w:rsidRDefault="00DC7479">
            <w:pPr>
              <w:rPr>
                <w:rFonts w:ascii="Arial" w:hAnsi="Arial"/>
                <w:color w:val="0000FF"/>
              </w:rPr>
            </w:pPr>
          </w:p>
        </w:tc>
        <w:tc>
          <w:tcPr>
            <w:tcW w:w="432" w:type="pct"/>
            <w:gridSpan w:val="2"/>
          </w:tcPr>
          <w:p w14:paraId="7E7C1124" w14:textId="77777777" w:rsidR="00DC7479" w:rsidRPr="0010789C" w:rsidRDefault="00DC7479">
            <w:pPr>
              <w:rPr>
                <w:rFonts w:ascii="Arial" w:hAnsi="Arial" w:cs="Arial"/>
                <w:color w:val="0000FF"/>
              </w:rPr>
            </w:pPr>
          </w:p>
        </w:tc>
        <w:tc>
          <w:tcPr>
            <w:tcW w:w="2797" w:type="pct"/>
            <w:gridSpan w:val="2"/>
          </w:tcPr>
          <w:p w14:paraId="78AA7D26" w14:textId="77777777" w:rsidR="00DC7479" w:rsidRPr="0010789C" w:rsidRDefault="00DC7479">
            <w:pPr>
              <w:jc w:val="both"/>
              <w:rPr>
                <w:rFonts w:ascii="Arial" w:hAnsi="Arial"/>
                <w:color w:val="0000FF"/>
              </w:rPr>
            </w:pPr>
          </w:p>
        </w:tc>
        <w:tc>
          <w:tcPr>
            <w:tcW w:w="152" w:type="pct"/>
            <w:vAlign w:val="bottom"/>
          </w:tcPr>
          <w:p w14:paraId="3F900A60" w14:textId="77777777" w:rsidR="00DC7479" w:rsidRPr="0010789C" w:rsidRDefault="00DC7479">
            <w:pPr>
              <w:jc w:val="right"/>
              <w:rPr>
                <w:rFonts w:ascii="Arial" w:hAnsi="Arial"/>
                <w:color w:val="0000FF"/>
              </w:rPr>
            </w:pPr>
          </w:p>
        </w:tc>
        <w:tc>
          <w:tcPr>
            <w:tcW w:w="452" w:type="pct"/>
            <w:gridSpan w:val="2"/>
            <w:vAlign w:val="bottom"/>
          </w:tcPr>
          <w:p w14:paraId="13EACA30" w14:textId="77777777" w:rsidR="00DC7479" w:rsidRPr="0010789C" w:rsidRDefault="00DC7479">
            <w:pPr>
              <w:jc w:val="right"/>
              <w:rPr>
                <w:rFonts w:ascii="Arial" w:hAnsi="Arial"/>
                <w:color w:val="0000FF"/>
              </w:rPr>
            </w:pPr>
          </w:p>
        </w:tc>
        <w:tc>
          <w:tcPr>
            <w:tcW w:w="60" w:type="pct"/>
            <w:vAlign w:val="bottom"/>
          </w:tcPr>
          <w:p w14:paraId="315B4797" w14:textId="77777777" w:rsidR="00DC7479" w:rsidRPr="0010789C" w:rsidRDefault="00DC7479">
            <w:pPr>
              <w:rPr>
                <w:color w:val="0000FF"/>
              </w:rPr>
            </w:pPr>
          </w:p>
        </w:tc>
        <w:tc>
          <w:tcPr>
            <w:tcW w:w="155" w:type="pct"/>
            <w:vAlign w:val="bottom"/>
          </w:tcPr>
          <w:p w14:paraId="15D62F85" w14:textId="77777777" w:rsidR="00DC7479" w:rsidRPr="0010789C" w:rsidRDefault="00DC7479" w:rsidP="002163F1">
            <w:pPr>
              <w:jc w:val="right"/>
              <w:rPr>
                <w:color w:val="0000FF"/>
              </w:rPr>
            </w:pPr>
          </w:p>
        </w:tc>
      </w:tr>
      <w:tr w:rsidR="00DC7479" w:rsidRPr="00EF563F" w14:paraId="49E08BBA" w14:textId="77777777" w:rsidTr="00872E82">
        <w:trPr>
          <w:cantSplit/>
        </w:trPr>
        <w:tc>
          <w:tcPr>
            <w:tcW w:w="218" w:type="pct"/>
          </w:tcPr>
          <w:p w14:paraId="0CCB457F" w14:textId="77777777" w:rsidR="00DC7479" w:rsidRPr="0010789C" w:rsidRDefault="00DC7479">
            <w:pPr>
              <w:rPr>
                <w:color w:val="0000FF"/>
              </w:rPr>
            </w:pPr>
          </w:p>
        </w:tc>
        <w:tc>
          <w:tcPr>
            <w:tcW w:w="294" w:type="pct"/>
          </w:tcPr>
          <w:p w14:paraId="6D35DC02" w14:textId="77777777" w:rsidR="00DC7479" w:rsidRPr="0010789C" w:rsidRDefault="00DC7479">
            <w:pPr>
              <w:rPr>
                <w:color w:val="0000FF"/>
              </w:rPr>
            </w:pPr>
          </w:p>
        </w:tc>
        <w:tc>
          <w:tcPr>
            <w:tcW w:w="441" w:type="pct"/>
          </w:tcPr>
          <w:p w14:paraId="46462A21" w14:textId="77777777" w:rsidR="00DC7479" w:rsidRPr="0010789C" w:rsidRDefault="00DC7479">
            <w:pPr>
              <w:rPr>
                <w:color w:val="0000FF"/>
              </w:rPr>
            </w:pPr>
          </w:p>
        </w:tc>
        <w:tc>
          <w:tcPr>
            <w:tcW w:w="432" w:type="pct"/>
            <w:gridSpan w:val="2"/>
          </w:tcPr>
          <w:p w14:paraId="0CCB1DB7" w14:textId="77777777" w:rsidR="00DC7479" w:rsidRPr="0010789C" w:rsidRDefault="00DC7479">
            <w:pPr>
              <w:rPr>
                <w:rFonts w:ascii="Arial" w:hAnsi="Arial" w:cs="Arial"/>
                <w:color w:val="0000FF"/>
              </w:rPr>
            </w:pPr>
          </w:p>
        </w:tc>
        <w:tc>
          <w:tcPr>
            <w:tcW w:w="3461" w:type="pct"/>
            <w:gridSpan w:val="6"/>
            <w:vAlign w:val="bottom"/>
          </w:tcPr>
          <w:p w14:paraId="673FB445" w14:textId="77777777" w:rsidR="00DC7479" w:rsidRPr="0010789C" w:rsidRDefault="00DC7479" w:rsidP="00E63701">
            <w:pPr>
              <w:jc w:val="both"/>
              <w:rPr>
                <w:rFonts w:ascii="Arial" w:hAnsi="Arial"/>
                <w:color w:val="0000FF"/>
                <w:lang w:val="fr-FR"/>
              </w:rPr>
            </w:pPr>
            <w:r w:rsidRPr="0010789C">
              <w:rPr>
                <w:rFonts w:ascii="Arial" w:hAnsi="Arial"/>
                <w:i/>
                <w:color w:val="0000FF"/>
                <w:sz w:val="18"/>
                <w:lang w:val="fr-FR"/>
              </w:rPr>
              <w:t>"A.R. 20.7.2004" (en vigueur 1.9.2004)</w:t>
            </w:r>
            <w:r w:rsidR="00E63701"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11F39D27" w14:textId="77777777" w:rsidR="00DC7479" w:rsidRPr="0010789C" w:rsidRDefault="00DC7479" w:rsidP="002163F1">
            <w:pPr>
              <w:jc w:val="right"/>
              <w:rPr>
                <w:color w:val="0000FF"/>
                <w:lang w:val="fr-BE"/>
              </w:rPr>
            </w:pPr>
          </w:p>
        </w:tc>
      </w:tr>
      <w:tr w:rsidR="00DC7479" w:rsidRPr="0010789C" w14:paraId="3F294E91" w14:textId="77777777" w:rsidTr="00872E82">
        <w:trPr>
          <w:cantSplit/>
        </w:trPr>
        <w:tc>
          <w:tcPr>
            <w:tcW w:w="218" w:type="pct"/>
          </w:tcPr>
          <w:p w14:paraId="465D3F01" w14:textId="77777777" w:rsidR="00DC7479" w:rsidRPr="0010789C" w:rsidRDefault="00DC7479">
            <w:pPr>
              <w:rPr>
                <w:color w:val="0000FF"/>
                <w:lang w:val="fr-BE"/>
              </w:rPr>
            </w:pPr>
          </w:p>
        </w:tc>
        <w:tc>
          <w:tcPr>
            <w:tcW w:w="294" w:type="pct"/>
          </w:tcPr>
          <w:p w14:paraId="0246DA71" w14:textId="77777777" w:rsidR="00DC7479" w:rsidRPr="0010789C" w:rsidRDefault="00DC7479">
            <w:pPr>
              <w:rPr>
                <w:color w:val="0000FF"/>
                <w:lang w:val="fr-BE"/>
              </w:rPr>
            </w:pPr>
          </w:p>
        </w:tc>
        <w:tc>
          <w:tcPr>
            <w:tcW w:w="441" w:type="pct"/>
          </w:tcPr>
          <w:p w14:paraId="7336C2B1" w14:textId="77777777" w:rsidR="00DC7479" w:rsidRPr="0010789C" w:rsidRDefault="00DC7479">
            <w:pPr>
              <w:rPr>
                <w:color w:val="0000FF"/>
                <w:lang w:val="fr-BE"/>
              </w:rPr>
            </w:pPr>
          </w:p>
        </w:tc>
        <w:tc>
          <w:tcPr>
            <w:tcW w:w="432" w:type="pct"/>
            <w:gridSpan w:val="2"/>
          </w:tcPr>
          <w:p w14:paraId="16D7EF80" w14:textId="77777777" w:rsidR="00DC7479" w:rsidRPr="0010789C" w:rsidRDefault="00DC7479">
            <w:pPr>
              <w:rPr>
                <w:rFonts w:ascii="Arial" w:hAnsi="Arial" w:cs="Arial"/>
                <w:color w:val="0000FF"/>
                <w:lang w:val="fr-BE"/>
              </w:rPr>
            </w:pPr>
          </w:p>
        </w:tc>
        <w:tc>
          <w:tcPr>
            <w:tcW w:w="3461" w:type="pct"/>
            <w:gridSpan w:val="6"/>
          </w:tcPr>
          <w:p w14:paraId="750BBAF8" w14:textId="77777777" w:rsidR="00DC7479" w:rsidRPr="0010789C" w:rsidRDefault="00DC7479">
            <w:pPr>
              <w:jc w:val="both"/>
              <w:rPr>
                <w:color w:val="0000FF"/>
              </w:rPr>
            </w:pPr>
            <w:r w:rsidRPr="0010789C">
              <w:rPr>
                <w:rFonts w:ascii="Arial" w:hAnsi="Arial"/>
                <w:color w:val="0000FF"/>
                <w:lang w:val="fr-FR"/>
              </w:rPr>
              <w:t>"</w:t>
            </w:r>
            <w:r w:rsidRPr="0010789C">
              <w:rPr>
                <w:rFonts w:ascii="Arial" w:hAnsi="Arial"/>
                <w:b/>
                <w:color w:val="0000FF"/>
              </w:rPr>
              <w:t>4° Amputation de la cuisse</w:t>
            </w:r>
          </w:p>
        </w:tc>
        <w:tc>
          <w:tcPr>
            <w:tcW w:w="155" w:type="pct"/>
            <w:vAlign w:val="bottom"/>
          </w:tcPr>
          <w:p w14:paraId="5E10A225" w14:textId="77777777" w:rsidR="00DC7479" w:rsidRPr="0010789C" w:rsidRDefault="00DC7479" w:rsidP="002163F1">
            <w:pPr>
              <w:jc w:val="right"/>
              <w:rPr>
                <w:color w:val="0000FF"/>
              </w:rPr>
            </w:pPr>
          </w:p>
        </w:tc>
      </w:tr>
      <w:tr w:rsidR="00C07B98" w:rsidRPr="0010789C" w14:paraId="2D9DCC84" w14:textId="77777777" w:rsidTr="00872E82">
        <w:trPr>
          <w:cantSplit/>
        </w:trPr>
        <w:tc>
          <w:tcPr>
            <w:tcW w:w="218" w:type="pct"/>
          </w:tcPr>
          <w:p w14:paraId="2EB7E472" w14:textId="77777777" w:rsidR="00C07B98" w:rsidRPr="0010789C" w:rsidRDefault="00C07B98">
            <w:pPr>
              <w:rPr>
                <w:color w:val="0000FF"/>
                <w:lang w:val="fr-BE"/>
              </w:rPr>
            </w:pPr>
          </w:p>
        </w:tc>
        <w:tc>
          <w:tcPr>
            <w:tcW w:w="294" w:type="pct"/>
          </w:tcPr>
          <w:p w14:paraId="5FC3C619" w14:textId="77777777" w:rsidR="00C07B98" w:rsidRPr="0010789C" w:rsidRDefault="00C07B98">
            <w:pPr>
              <w:rPr>
                <w:color w:val="0000FF"/>
                <w:lang w:val="fr-BE"/>
              </w:rPr>
            </w:pPr>
          </w:p>
        </w:tc>
        <w:tc>
          <w:tcPr>
            <w:tcW w:w="441" w:type="pct"/>
          </w:tcPr>
          <w:p w14:paraId="7493A15E" w14:textId="77777777" w:rsidR="00C07B98" w:rsidRPr="0010789C" w:rsidRDefault="00C07B98">
            <w:pPr>
              <w:rPr>
                <w:color w:val="0000FF"/>
                <w:lang w:val="fr-BE"/>
              </w:rPr>
            </w:pPr>
          </w:p>
        </w:tc>
        <w:tc>
          <w:tcPr>
            <w:tcW w:w="432" w:type="pct"/>
            <w:gridSpan w:val="2"/>
          </w:tcPr>
          <w:p w14:paraId="5EA28FC1" w14:textId="77777777" w:rsidR="00C07B98" w:rsidRPr="0010789C" w:rsidRDefault="00C07B98">
            <w:pPr>
              <w:rPr>
                <w:rFonts w:ascii="Arial" w:hAnsi="Arial" w:cs="Arial"/>
                <w:color w:val="0000FF"/>
                <w:lang w:val="fr-BE"/>
              </w:rPr>
            </w:pPr>
          </w:p>
        </w:tc>
        <w:tc>
          <w:tcPr>
            <w:tcW w:w="3461" w:type="pct"/>
            <w:gridSpan w:val="6"/>
          </w:tcPr>
          <w:p w14:paraId="1D71BBA7" w14:textId="77777777" w:rsidR="00C07B98" w:rsidRPr="0010789C" w:rsidRDefault="00C07B98">
            <w:pPr>
              <w:jc w:val="both"/>
              <w:rPr>
                <w:rFonts w:ascii="Arial" w:hAnsi="Arial"/>
                <w:color w:val="0000FF"/>
                <w:lang w:val="fr-FR"/>
              </w:rPr>
            </w:pPr>
          </w:p>
        </w:tc>
        <w:tc>
          <w:tcPr>
            <w:tcW w:w="155" w:type="pct"/>
            <w:vAlign w:val="bottom"/>
          </w:tcPr>
          <w:p w14:paraId="2F38B5A8" w14:textId="77777777" w:rsidR="00C07B98" w:rsidRPr="0010789C" w:rsidRDefault="00C07B98" w:rsidP="002163F1">
            <w:pPr>
              <w:jc w:val="right"/>
              <w:rPr>
                <w:color w:val="0000FF"/>
              </w:rPr>
            </w:pPr>
          </w:p>
        </w:tc>
      </w:tr>
      <w:tr w:rsidR="00DC7479" w:rsidRPr="0010789C" w14:paraId="0B21AED3" w14:textId="77777777" w:rsidTr="00872E82">
        <w:trPr>
          <w:cantSplit/>
        </w:trPr>
        <w:tc>
          <w:tcPr>
            <w:tcW w:w="218" w:type="pct"/>
          </w:tcPr>
          <w:p w14:paraId="19BBBFAB" w14:textId="77777777" w:rsidR="00DC7479" w:rsidRPr="0010789C" w:rsidRDefault="00DC7479">
            <w:pPr>
              <w:rPr>
                <w:color w:val="0000FF"/>
              </w:rPr>
            </w:pPr>
          </w:p>
        </w:tc>
        <w:tc>
          <w:tcPr>
            <w:tcW w:w="294" w:type="pct"/>
          </w:tcPr>
          <w:p w14:paraId="52B4C32F" w14:textId="77777777" w:rsidR="00DC7479" w:rsidRPr="0010789C" w:rsidRDefault="00DC7479">
            <w:pPr>
              <w:rPr>
                <w:color w:val="0000FF"/>
              </w:rPr>
            </w:pPr>
          </w:p>
        </w:tc>
        <w:tc>
          <w:tcPr>
            <w:tcW w:w="441" w:type="pct"/>
          </w:tcPr>
          <w:p w14:paraId="7BB0C786" w14:textId="77777777" w:rsidR="00DC7479" w:rsidRPr="0010789C" w:rsidRDefault="00DC7479">
            <w:pPr>
              <w:rPr>
                <w:color w:val="0000FF"/>
              </w:rPr>
            </w:pPr>
          </w:p>
        </w:tc>
        <w:tc>
          <w:tcPr>
            <w:tcW w:w="432" w:type="pct"/>
            <w:gridSpan w:val="2"/>
          </w:tcPr>
          <w:p w14:paraId="47E35DA2" w14:textId="77777777" w:rsidR="00DC7479" w:rsidRPr="0010789C" w:rsidRDefault="00DC7479">
            <w:pPr>
              <w:rPr>
                <w:rFonts w:ascii="Arial" w:hAnsi="Arial" w:cs="Arial"/>
                <w:color w:val="0000FF"/>
              </w:rPr>
            </w:pPr>
          </w:p>
        </w:tc>
        <w:tc>
          <w:tcPr>
            <w:tcW w:w="3461" w:type="pct"/>
            <w:gridSpan w:val="6"/>
          </w:tcPr>
          <w:p w14:paraId="788BF6BA" w14:textId="77777777" w:rsidR="00DC7479" w:rsidRPr="0010789C" w:rsidRDefault="00DC7479">
            <w:pPr>
              <w:jc w:val="both"/>
              <w:rPr>
                <w:color w:val="0000FF"/>
              </w:rPr>
            </w:pPr>
            <w:r w:rsidRPr="0010789C">
              <w:rPr>
                <w:rFonts w:ascii="Arial" w:hAnsi="Arial"/>
                <w:color w:val="0000FF"/>
              </w:rPr>
              <w:t>Sur mesure</w:t>
            </w:r>
            <w:r w:rsidR="0082091E" w:rsidRPr="0010789C">
              <w:rPr>
                <w:rFonts w:ascii="Arial" w:hAnsi="Arial"/>
                <w:color w:val="0000FF"/>
              </w:rPr>
              <w:t> :</w:t>
            </w:r>
          </w:p>
        </w:tc>
        <w:tc>
          <w:tcPr>
            <w:tcW w:w="155" w:type="pct"/>
            <w:vAlign w:val="bottom"/>
          </w:tcPr>
          <w:p w14:paraId="2C852679" w14:textId="77777777" w:rsidR="00DC7479" w:rsidRPr="0010789C" w:rsidRDefault="00DC7479" w:rsidP="002163F1">
            <w:pPr>
              <w:jc w:val="right"/>
              <w:rPr>
                <w:color w:val="0000FF"/>
              </w:rPr>
            </w:pPr>
          </w:p>
        </w:tc>
      </w:tr>
      <w:tr w:rsidR="00964415" w:rsidRPr="0010789C" w14:paraId="598072FD" w14:textId="77777777" w:rsidTr="00872E82">
        <w:trPr>
          <w:cantSplit/>
        </w:trPr>
        <w:tc>
          <w:tcPr>
            <w:tcW w:w="218" w:type="pct"/>
          </w:tcPr>
          <w:p w14:paraId="231DC876" w14:textId="77777777" w:rsidR="00964415" w:rsidRPr="0010789C" w:rsidRDefault="00964415">
            <w:pPr>
              <w:rPr>
                <w:color w:val="0000FF"/>
              </w:rPr>
            </w:pPr>
          </w:p>
        </w:tc>
        <w:tc>
          <w:tcPr>
            <w:tcW w:w="294" w:type="pct"/>
          </w:tcPr>
          <w:p w14:paraId="48A029F6" w14:textId="77777777" w:rsidR="00964415" w:rsidRPr="0010789C" w:rsidRDefault="00964415">
            <w:pPr>
              <w:rPr>
                <w:color w:val="0000FF"/>
              </w:rPr>
            </w:pPr>
          </w:p>
        </w:tc>
        <w:tc>
          <w:tcPr>
            <w:tcW w:w="441" w:type="pct"/>
          </w:tcPr>
          <w:p w14:paraId="4376AD11" w14:textId="77777777" w:rsidR="00964415" w:rsidRPr="0010789C" w:rsidRDefault="00964415">
            <w:pPr>
              <w:rPr>
                <w:color w:val="0000FF"/>
              </w:rPr>
            </w:pPr>
          </w:p>
        </w:tc>
        <w:tc>
          <w:tcPr>
            <w:tcW w:w="432" w:type="pct"/>
            <w:gridSpan w:val="2"/>
          </w:tcPr>
          <w:p w14:paraId="3ADA31D4" w14:textId="77777777" w:rsidR="00964415" w:rsidRPr="0010789C" w:rsidRDefault="00964415">
            <w:pPr>
              <w:rPr>
                <w:rFonts w:ascii="Arial" w:hAnsi="Arial" w:cs="Arial"/>
                <w:color w:val="0000FF"/>
              </w:rPr>
            </w:pPr>
          </w:p>
        </w:tc>
        <w:tc>
          <w:tcPr>
            <w:tcW w:w="3461" w:type="pct"/>
            <w:gridSpan w:val="6"/>
          </w:tcPr>
          <w:p w14:paraId="5FB664E2" w14:textId="77777777" w:rsidR="00964415" w:rsidRPr="0010789C" w:rsidRDefault="00964415">
            <w:pPr>
              <w:jc w:val="both"/>
              <w:rPr>
                <w:rFonts w:ascii="Arial" w:hAnsi="Arial"/>
                <w:color w:val="0000FF"/>
              </w:rPr>
            </w:pPr>
          </w:p>
        </w:tc>
        <w:tc>
          <w:tcPr>
            <w:tcW w:w="155" w:type="pct"/>
            <w:vAlign w:val="bottom"/>
          </w:tcPr>
          <w:p w14:paraId="73492E41" w14:textId="77777777" w:rsidR="00964415" w:rsidRPr="0010789C" w:rsidRDefault="00964415" w:rsidP="002163F1">
            <w:pPr>
              <w:jc w:val="right"/>
              <w:rPr>
                <w:color w:val="0000FF"/>
              </w:rPr>
            </w:pPr>
          </w:p>
        </w:tc>
      </w:tr>
      <w:tr w:rsidR="0042050D" w:rsidRPr="00EF563F" w14:paraId="34F082D3" w14:textId="77777777" w:rsidTr="00872E82">
        <w:trPr>
          <w:cantSplit/>
        </w:trPr>
        <w:tc>
          <w:tcPr>
            <w:tcW w:w="218" w:type="pct"/>
          </w:tcPr>
          <w:p w14:paraId="263C9757" w14:textId="77777777" w:rsidR="0042050D" w:rsidRPr="0010789C" w:rsidRDefault="0042050D" w:rsidP="00057B54">
            <w:pPr>
              <w:rPr>
                <w:color w:val="0000FF"/>
              </w:rPr>
            </w:pPr>
          </w:p>
        </w:tc>
        <w:tc>
          <w:tcPr>
            <w:tcW w:w="294" w:type="pct"/>
          </w:tcPr>
          <w:p w14:paraId="7D86B167" w14:textId="77777777" w:rsidR="0042050D" w:rsidRPr="0010789C" w:rsidRDefault="0042050D" w:rsidP="00057B54">
            <w:pPr>
              <w:rPr>
                <w:color w:val="0000FF"/>
              </w:rPr>
            </w:pPr>
          </w:p>
        </w:tc>
        <w:tc>
          <w:tcPr>
            <w:tcW w:w="441" w:type="pct"/>
          </w:tcPr>
          <w:p w14:paraId="3350C397" w14:textId="77777777" w:rsidR="0042050D" w:rsidRPr="0010789C" w:rsidRDefault="0042050D" w:rsidP="00057B54">
            <w:pPr>
              <w:rPr>
                <w:color w:val="0000FF"/>
              </w:rPr>
            </w:pPr>
          </w:p>
        </w:tc>
        <w:tc>
          <w:tcPr>
            <w:tcW w:w="432" w:type="pct"/>
            <w:gridSpan w:val="2"/>
          </w:tcPr>
          <w:p w14:paraId="3C6C4568" w14:textId="77777777" w:rsidR="0042050D" w:rsidRPr="0010789C" w:rsidRDefault="0042050D" w:rsidP="00057B54">
            <w:pPr>
              <w:rPr>
                <w:rFonts w:ascii="Arial" w:hAnsi="Arial" w:cs="Arial"/>
                <w:color w:val="0000FF"/>
              </w:rPr>
            </w:pPr>
          </w:p>
        </w:tc>
        <w:tc>
          <w:tcPr>
            <w:tcW w:w="3461" w:type="pct"/>
            <w:gridSpan w:val="6"/>
            <w:vAlign w:val="bottom"/>
          </w:tcPr>
          <w:p w14:paraId="20AF808C" w14:textId="77777777" w:rsidR="0042050D" w:rsidRPr="0010789C" w:rsidRDefault="0042050D" w:rsidP="0042050D">
            <w:pPr>
              <w:jc w:val="both"/>
              <w:rPr>
                <w:rFonts w:ascii="Arial" w:hAnsi="Arial"/>
                <w:color w:val="0000FF"/>
                <w:lang w:val="fr-FR"/>
              </w:rPr>
            </w:pPr>
            <w:r w:rsidRPr="0010789C">
              <w:rPr>
                <w:rFonts w:ascii="Arial" w:hAnsi="Arial"/>
                <w:i/>
                <w:color w:val="0000FF"/>
                <w:sz w:val="18"/>
                <w:lang w:val="fr-FR"/>
              </w:rPr>
              <w:t>"A.R. 20.7.2004" (en vigueur 1.9.2004)</w:t>
            </w:r>
            <w:r w:rsidRPr="0010789C">
              <w:rPr>
                <w:rFonts w:ascii="Arial" w:hAnsi="Arial"/>
                <w:i/>
                <w:color w:val="0000FF"/>
                <w:sz w:val="18"/>
                <w:lang w:val="fr-BE"/>
              </w:rPr>
              <w:t xml:space="preserve"> + “A.R. 18.10.2013” (en vigueur 1.12.2013) + “A.R. 8.11.2020” (en vigueur 1.2.2021)</w:t>
            </w:r>
          </w:p>
        </w:tc>
        <w:tc>
          <w:tcPr>
            <w:tcW w:w="155" w:type="pct"/>
            <w:vAlign w:val="bottom"/>
          </w:tcPr>
          <w:p w14:paraId="07E34591" w14:textId="77777777" w:rsidR="0042050D" w:rsidRPr="0010789C" w:rsidRDefault="0042050D" w:rsidP="00057B54">
            <w:pPr>
              <w:jc w:val="right"/>
              <w:rPr>
                <w:color w:val="0000FF"/>
                <w:lang w:val="fr-BE"/>
              </w:rPr>
            </w:pPr>
          </w:p>
        </w:tc>
      </w:tr>
      <w:tr w:rsidR="00DC7479" w:rsidRPr="0010789C" w14:paraId="1CA13619" w14:textId="77777777" w:rsidTr="00872E82">
        <w:trPr>
          <w:cantSplit/>
        </w:trPr>
        <w:tc>
          <w:tcPr>
            <w:tcW w:w="218" w:type="pct"/>
          </w:tcPr>
          <w:p w14:paraId="09D7A682" w14:textId="77777777" w:rsidR="00DC7479" w:rsidRPr="0010789C" w:rsidRDefault="00DC7479">
            <w:pPr>
              <w:rPr>
                <w:color w:val="0000FF"/>
                <w:lang w:val="fr-BE"/>
              </w:rPr>
            </w:pPr>
          </w:p>
        </w:tc>
        <w:tc>
          <w:tcPr>
            <w:tcW w:w="294" w:type="pct"/>
          </w:tcPr>
          <w:p w14:paraId="311B7223" w14:textId="77777777" w:rsidR="00DC7479" w:rsidRPr="0010789C" w:rsidRDefault="00DC7479">
            <w:pPr>
              <w:rPr>
                <w:color w:val="0000FF"/>
                <w:lang w:val="fr-BE"/>
              </w:rPr>
            </w:pPr>
          </w:p>
        </w:tc>
        <w:tc>
          <w:tcPr>
            <w:tcW w:w="441" w:type="pct"/>
          </w:tcPr>
          <w:p w14:paraId="04F6894D" w14:textId="77777777" w:rsidR="00DC7479" w:rsidRPr="0010789C" w:rsidRDefault="00DC7479">
            <w:pPr>
              <w:rPr>
                <w:color w:val="0000FF"/>
              </w:rPr>
            </w:pPr>
            <w:r w:rsidRPr="0010789C">
              <w:rPr>
                <w:rFonts w:ascii="Arial" w:hAnsi="Arial"/>
                <w:color w:val="0000FF"/>
              </w:rPr>
              <w:t>676314</w:t>
            </w:r>
          </w:p>
        </w:tc>
        <w:tc>
          <w:tcPr>
            <w:tcW w:w="432" w:type="pct"/>
            <w:gridSpan w:val="2"/>
          </w:tcPr>
          <w:p w14:paraId="00FE079F" w14:textId="77777777" w:rsidR="00DC7479" w:rsidRPr="0010789C" w:rsidRDefault="002163F1">
            <w:pPr>
              <w:rPr>
                <w:rFonts w:ascii="Arial" w:hAnsi="Arial" w:cs="Arial"/>
                <w:color w:val="0000FF"/>
              </w:rPr>
            </w:pPr>
            <w:r w:rsidRPr="0010789C">
              <w:rPr>
                <w:rFonts w:ascii="Arial" w:hAnsi="Arial" w:cs="Arial"/>
                <w:color w:val="0000FF"/>
              </w:rPr>
              <w:t>676325</w:t>
            </w:r>
          </w:p>
        </w:tc>
        <w:tc>
          <w:tcPr>
            <w:tcW w:w="2797" w:type="pct"/>
            <w:gridSpan w:val="2"/>
          </w:tcPr>
          <w:p w14:paraId="2C771E87" w14:textId="77777777" w:rsidR="00DC7479" w:rsidRPr="0010789C" w:rsidRDefault="0042050D">
            <w:pPr>
              <w:jc w:val="both"/>
              <w:rPr>
                <w:color w:val="0000FF"/>
              </w:rPr>
            </w:pPr>
            <w:r w:rsidRPr="0010789C">
              <w:rPr>
                <w:rFonts w:ascii="Arial" w:hAnsi="Arial"/>
                <w:color w:val="0000FF"/>
              </w:rPr>
              <w:t>Prothèse passive</w:t>
            </w:r>
            <w:r w:rsidR="00DC7479" w:rsidRPr="0010789C">
              <w:rPr>
                <w:rFonts w:ascii="Arial" w:hAnsi="Arial"/>
                <w:color w:val="0000FF"/>
              </w:rPr>
              <w:t>, groupe 1</w:t>
            </w:r>
          </w:p>
        </w:tc>
        <w:tc>
          <w:tcPr>
            <w:tcW w:w="152" w:type="pct"/>
            <w:vAlign w:val="bottom"/>
          </w:tcPr>
          <w:p w14:paraId="70DAEA9F" w14:textId="77777777" w:rsidR="00DC7479" w:rsidRPr="0010789C" w:rsidRDefault="00DC7479">
            <w:pPr>
              <w:jc w:val="right"/>
              <w:rPr>
                <w:color w:val="0000FF"/>
              </w:rPr>
            </w:pPr>
            <w:r w:rsidRPr="0010789C">
              <w:rPr>
                <w:rFonts w:ascii="Arial" w:hAnsi="Arial"/>
                <w:color w:val="0000FF"/>
              </w:rPr>
              <w:t>T</w:t>
            </w:r>
          </w:p>
        </w:tc>
        <w:tc>
          <w:tcPr>
            <w:tcW w:w="452" w:type="pct"/>
            <w:gridSpan w:val="2"/>
            <w:vAlign w:val="bottom"/>
          </w:tcPr>
          <w:p w14:paraId="1967C957" w14:textId="77777777" w:rsidR="00DC7479" w:rsidRPr="0010789C" w:rsidRDefault="00DC7479">
            <w:pPr>
              <w:jc w:val="right"/>
              <w:rPr>
                <w:color w:val="0000FF"/>
              </w:rPr>
            </w:pPr>
            <w:r w:rsidRPr="0010789C">
              <w:rPr>
                <w:rFonts w:ascii="Arial" w:hAnsi="Arial"/>
                <w:color w:val="0000FF"/>
              </w:rPr>
              <w:t>961,72</w:t>
            </w:r>
          </w:p>
        </w:tc>
        <w:tc>
          <w:tcPr>
            <w:tcW w:w="60" w:type="pct"/>
            <w:vAlign w:val="bottom"/>
          </w:tcPr>
          <w:p w14:paraId="3DA3DC4E" w14:textId="77777777" w:rsidR="00DC7479" w:rsidRPr="0010789C" w:rsidRDefault="00DC7479">
            <w:pPr>
              <w:rPr>
                <w:color w:val="0000FF"/>
              </w:rPr>
            </w:pPr>
          </w:p>
        </w:tc>
        <w:tc>
          <w:tcPr>
            <w:tcW w:w="155" w:type="pct"/>
            <w:vAlign w:val="bottom"/>
          </w:tcPr>
          <w:p w14:paraId="52478409" w14:textId="77777777" w:rsidR="00DC7479" w:rsidRPr="0010789C" w:rsidRDefault="00DC7479" w:rsidP="002163F1">
            <w:pPr>
              <w:jc w:val="right"/>
              <w:rPr>
                <w:color w:val="0000FF"/>
              </w:rPr>
            </w:pPr>
          </w:p>
        </w:tc>
      </w:tr>
      <w:tr w:rsidR="00DC7479" w:rsidRPr="0010789C" w14:paraId="3AA91F79" w14:textId="77777777" w:rsidTr="00872E82">
        <w:trPr>
          <w:cantSplit/>
        </w:trPr>
        <w:tc>
          <w:tcPr>
            <w:tcW w:w="218" w:type="pct"/>
          </w:tcPr>
          <w:p w14:paraId="6FA514FA" w14:textId="77777777" w:rsidR="00DC7479" w:rsidRPr="0010789C" w:rsidRDefault="00DC7479">
            <w:pPr>
              <w:rPr>
                <w:color w:val="0000FF"/>
              </w:rPr>
            </w:pPr>
          </w:p>
        </w:tc>
        <w:tc>
          <w:tcPr>
            <w:tcW w:w="294" w:type="pct"/>
          </w:tcPr>
          <w:p w14:paraId="2B22A7FE" w14:textId="77777777" w:rsidR="00DC7479" w:rsidRPr="0010789C" w:rsidRDefault="00DC7479">
            <w:pPr>
              <w:rPr>
                <w:color w:val="0000FF"/>
              </w:rPr>
            </w:pPr>
          </w:p>
        </w:tc>
        <w:tc>
          <w:tcPr>
            <w:tcW w:w="441" w:type="pct"/>
          </w:tcPr>
          <w:p w14:paraId="6B9387C6" w14:textId="77777777" w:rsidR="00DC7479" w:rsidRPr="0010789C" w:rsidRDefault="00DC7479">
            <w:pPr>
              <w:rPr>
                <w:rFonts w:ascii="Arial" w:hAnsi="Arial"/>
                <w:color w:val="0000FF"/>
              </w:rPr>
            </w:pPr>
          </w:p>
        </w:tc>
        <w:tc>
          <w:tcPr>
            <w:tcW w:w="432" w:type="pct"/>
            <w:gridSpan w:val="2"/>
          </w:tcPr>
          <w:p w14:paraId="15CCA23B" w14:textId="77777777" w:rsidR="00DC7479" w:rsidRPr="0010789C" w:rsidRDefault="00DC7479">
            <w:pPr>
              <w:rPr>
                <w:rFonts w:ascii="Arial" w:hAnsi="Arial" w:cs="Arial"/>
                <w:color w:val="0000FF"/>
              </w:rPr>
            </w:pPr>
          </w:p>
        </w:tc>
        <w:tc>
          <w:tcPr>
            <w:tcW w:w="2797" w:type="pct"/>
            <w:gridSpan w:val="2"/>
          </w:tcPr>
          <w:p w14:paraId="6678691A" w14:textId="77777777" w:rsidR="00DC7479" w:rsidRPr="0010789C" w:rsidRDefault="00DC7479">
            <w:pPr>
              <w:jc w:val="both"/>
              <w:rPr>
                <w:rFonts w:ascii="Arial" w:hAnsi="Arial"/>
                <w:color w:val="0000FF"/>
              </w:rPr>
            </w:pPr>
          </w:p>
        </w:tc>
        <w:tc>
          <w:tcPr>
            <w:tcW w:w="152" w:type="pct"/>
            <w:vAlign w:val="bottom"/>
          </w:tcPr>
          <w:p w14:paraId="34650913" w14:textId="77777777" w:rsidR="00DC7479" w:rsidRPr="0010789C" w:rsidRDefault="00DC7479">
            <w:pPr>
              <w:jc w:val="right"/>
              <w:rPr>
                <w:rFonts w:ascii="Arial" w:hAnsi="Arial"/>
                <w:color w:val="0000FF"/>
              </w:rPr>
            </w:pPr>
          </w:p>
        </w:tc>
        <w:tc>
          <w:tcPr>
            <w:tcW w:w="452" w:type="pct"/>
            <w:gridSpan w:val="2"/>
            <w:vAlign w:val="bottom"/>
          </w:tcPr>
          <w:p w14:paraId="2319F6B2" w14:textId="77777777" w:rsidR="00DC7479" w:rsidRPr="0010789C" w:rsidRDefault="00DC7479">
            <w:pPr>
              <w:jc w:val="right"/>
              <w:rPr>
                <w:rFonts w:ascii="Arial" w:hAnsi="Arial"/>
                <w:color w:val="0000FF"/>
              </w:rPr>
            </w:pPr>
          </w:p>
        </w:tc>
        <w:tc>
          <w:tcPr>
            <w:tcW w:w="60" w:type="pct"/>
            <w:vAlign w:val="bottom"/>
          </w:tcPr>
          <w:p w14:paraId="3619C782" w14:textId="77777777" w:rsidR="00DC7479" w:rsidRPr="0010789C" w:rsidRDefault="00DC7479">
            <w:pPr>
              <w:rPr>
                <w:color w:val="0000FF"/>
              </w:rPr>
            </w:pPr>
          </w:p>
        </w:tc>
        <w:tc>
          <w:tcPr>
            <w:tcW w:w="155" w:type="pct"/>
            <w:vAlign w:val="bottom"/>
          </w:tcPr>
          <w:p w14:paraId="16078C96" w14:textId="77777777" w:rsidR="00DC7479" w:rsidRPr="0010789C" w:rsidRDefault="00DC7479" w:rsidP="002163F1">
            <w:pPr>
              <w:jc w:val="right"/>
              <w:rPr>
                <w:color w:val="0000FF"/>
              </w:rPr>
            </w:pPr>
          </w:p>
        </w:tc>
      </w:tr>
      <w:tr w:rsidR="0042050D" w:rsidRPr="00E57863" w14:paraId="2E77438D" w14:textId="77777777" w:rsidTr="00872E82">
        <w:trPr>
          <w:cantSplit/>
        </w:trPr>
        <w:tc>
          <w:tcPr>
            <w:tcW w:w="218" w:type="pct"/>
          </w:tcPr>
          <w:p w14:paraId="05293BA7" w14:textId="77777777" w:rsidR="0042050D" w:rsidRPr="0010789C" w:rsidRDefault="0042050D" w:rsidP="00057B54">
            <w:pPr>
              <w:rPr>
                <w:color w:val="0000FF"/>
              </w:rPr>
            </w:pPr>
          </w:p>
        </w:tc>
        <w:tc>
          <w:tcPr>
            <w:tcW w:w="294" w:type="pct"/>
          </w:tcPr>
          <w:p w14:paraId="19E22F37" w14:textId="77777777" w:rsidR="0042050D" w:rsidRPr="0010789C" w:rsidRDefault="0042050D" w:rsidP="00057B54">
            <w:pPr>
              <w:rPr>
                <w:color w:val="0000FF"/>
              </w:rPr>
            </w:pPr>
          </w:p>
        </w:tc>
        <w:tc>
          <w:tcPr>
            <w:tcW w:w="441" w:type="pct"/>
          </w:tcPr>
          <w:p w14:paraId="153A17A4" w14:textId="77777777" w:rsidR="0042050D" w:rsidRPr="0010789C" w:rsidRDefault="0042050D" w:rsidP="00057B54">
            <w:pPr>
              <w:rPr>
                <w:color w:val="0000FF"/>
              </w:rPr>
            </w:pPr>
          </w:p>
        </w:tc>
        <w:tc>
          <w:tcPr>
            <w:tcW w:w="432" w:type="pct"/>
            <w:gridSpan w:val="2"/>
          </w:tcPr>
          <w:p w14:paraId="70A9AD11" w14:textId="77777777" w:rsidR="0042050D" w:rsidRPr="0010789C" w:rsidRDefault="0042050D" w:rsidP="00057B54">
            <w:pPr>
              <w:rPr>
                <w:rFonts w:ascii="Arial" w:hAnsi="Arial" w:cs="Arial"/>
                <w:color w:val="0000FF"/>
              </w:rPr>
            </w:pPr>
          </w:p>
        </w:tc>
        <w:tc>
          <w:tcPr>
            <w:tcW w:w="3461" w:type="pct"/>
            <w:gridSpan w:val="6"/>
            <w:vAlign w:val="bottom"/>
          </w:tcPr>
          <w:p w14:paraId="386151BF" w14:textId="77777777" w:rsidR="0042050D" w:rsidRPr="0010789C" w:rsidRDefault="0042050D" w:rsidP="00057B54">
            <w:pPr>
              <w:jc w:val="both"/>
              <w:rPr>
                <w:rFonts w:ascii="Arial" w:hAnsi="Arial"/>
                <w:color w:val="0000FF"/>
                <w:lang w:val="fr-FR"/>
              </w:rPr>
            </w:pPr>
            <w:r w:rsidRPr="0010789C">
              <w:rPr>
                <w:rFonts w:ascii="Arial" w:hAnsi="Arial"/>
                <w:i/>
                <w:color w:val="0000FF"/>
                <w:sz w:val="18"/>
                <w:lang w:val="fr-FR"/>
              </w:rPr>
              <w:t>"A.R. 20.7.2004" (en vigueur 1.9.2004)</w:t>
            </w:r>
            <w:r w:rsidRPr="0010789C">
              <w:rPr>
                <w:rFonts w:ascii="Arial" w:hAnsi="Arial"/>
                <w:i/>
                <w:color w:val="0000FF"/>
                <w:sz w:val="18"/>
                <w:lang w:val="fr-BE"/>
              </w:rPr>
              <w:t xml:space="preserve"> + “A.R. 18.10.2013” (en vigueur 1.12.2013)</w:t>
            </w:r>
          </w:p>
        </w:tc>
        <w:tc>
          <w:tcPr>
            <w:tcW w:w="155" w:type="pct"/>
            <w:vAlign w:val="bottom"/>
          </w:tcPr>
          <w:p w14:paraId="0889EDDF" w14:textId="77777777" w:rsidR="0042050D" w:rsidRPr="0010789C" w:rsidRDefault="0042050D" w:rsidP="00057B54">
            <w:pPr>
              <w:jc w:val="right"/>
              <w:rPr>
                <w:color w:val="0000FF"/>
                <w:lang w:val="fr-BE"/>
              </w:rPr>
            </w:pPr>
          </w:p>
        </w:tc>
      </w:tr>
      <w:tr w:rsidR="00DC7479" w:rsidRPr="0010789C" w14:paraId="09B7AE2C" w14:textId="77777777" w:rsidTr="00872E82">
        <w:trPr>
          <w:cantSplit/>
        </w:trPr>
        <w:tc>
          <w:tcPr>
            <w:tcW w:w="218" w:type="pct"/>
          </w:tcPr>
          <w:p w14:paraId="30675343" w14:textId="77777777" w:rsidR="00DC7479" w:rsidRPr="0010789C" w:rsidRDefault="00DC7479">
            <w:pPr>
              <w:rPr>
                <w:color w:val="0000FF"/>
                <w:lang w:val="fr-BE"/>
              </w:rPr>
            </w:pPr>
          </w:p>
        </w:tc>
        <w:tc>
          <w:tcPr>
            <w:tcW w:w="294" w:type="pct"/>
          </w:tcPr>
          <w:p w14:paraId="06F1FF6B" w14:textId="77777777" w:rsidR="00DC7479" w:rsidRPr="0010789C" w:rsidRDefault="00DC7479">
            <w:pPr>
              <w:rPr>
                <w:color w:val="0000FF"/>
                <w:lang w:val="fr-BE"/>
              </w:rPr>
            </w:pPr>
          </w:p>
        </w:tc>
        <w:tc>
          <w:tcPr>
            <w:tcW w:w="441" w:type="pct"/>
          </w:tcPr>
          <w:p w14:paraId="0CE069B1" w14:textId="77777777" w:rsidR="00DC7479" w:rsidRPr="0010789C" w:rsidRDefault="00DC7479">
            <w:pPr>
              <w:rPr>
                <w:color w:val="0000FF"/>
              </w:rPr>
            </w:pPr>
            <w:r w:rsidRPr="0010789C">
              <w:rPr>
                <w:rFonts w:ascii="Arial" w:hAnsi="Arial"/>
                <w:color w:val="0000FF"/>
              </w:rPr>
              <w:t>676336</w:t>
            </w:r>
          </w:p>
        </w:tc>
        <w:tc>
          <w:tcPr>
            <w:tcW w:w="432" w:type="pct"/>
            <w:gridSpan w:val="2"/>
          </w:tcPr>
          <w:p w14:paraId="18435929" w14:textId="77777777" w:rsidR="00DC7479" w:rsidRPr="0010789C" w:rsidRDefault="002163F1">
            <w:pPr>
              <w:rPr>
                <w:rFonts w:ascii="Arial" w:hAnsi="Arial" w:cs="Arial"/>
                <w:color w:val="0000FF"/>
              </w:rPr>
            </w:pPr>
            <w:r w:rsidRPr="0010789C">
              <w:rPr>
                <w:rFonts w:ascii="Arial" w:hAnsi="Arial" w:cs="Arial"/>
                <w:color w:val="0000FF"/>
              </w:rPr>
              <w:t>676340</w:t>
            </w:r>
          </w:p>
        </w:tc>
        <w:tc>
          <w:tcPr>
            <w:tcW w:w="2797" w:type="pct"/>
            <w:gridSpan w:val="2"/>
          </w:tcPr>
          <w:p w14:paraId="6AC033A9" w14:textId="77777777" w:rsidR="00DC7479" w:rsidRPr="0010789C" w:rsidRDefault="00DC7479">
            <w:pPr>
              <w:jc w:val="both"/>
              <w:rPr>
                <w:color w:val="0000FF"/>
              </w:rPr>
            </w:pPr>
            <w:r w:rsidRPr="0010789C">
              <w:rPr>
                <w:rFonts w:ascii="Arial" w:hAnsi="Arial"/>
                <w:color w:val="0000FF"/>
              </w:rPr>
              <w:t>Prothèse de transfert, groupe 2</w:t>
            </w:r>
          </w:p>
        </w:tc>
        <w:tc>
          <w:tcPr>
            <w:tcW w:w="152" w:type="pct"/>
            <w:vAlign w:val="bottom"/>
          </w:tcPr>
          <w:p w14:paraId="6A8ADC51" w14:textId="77777777" w:rsidR="00DC7479" w:rsidRPr="0010789C" w:rsidRDefault="00DC7479">
            <w:pPr>
              <w:jc w:val="right"/>
              <w:rPr>
                <w:color w:val="0000FF"/>
              </w:rPr>
            </w:pPr>
            <w:r w:rsidRPr="0010789C">
              <w:rPr>
                <w:rFonts w:ascii="Arial" w:hAnsi="Arial"/>
                <w:color w:val="0000FF"/>
              </w:rPr>
              <w:t>T</w:t>
            </w:r>
          </w:p>
        </w:tc>
        <w:tc>
          <w:tcPr>
            <w:tcW w:w="452" w:type="pct"/>
            <w:gridSpan w:val="2"/>
            <w:vAlign w:val="bottom"/>
          </w:tcPr>
          <w:p w14:paraId="6C330E47" w14:textId="77777777" w:rsidR="00DC7479" w:rsidRPr="0010789C" w:rsidRDefault="00DC7479">
            <w:pPr>
              <w:jc w:val="right"/>
              <w:rPr>
                <w:color w:val="0000FF"/>
              </w:rPr>
            </w:pPr>
            <w:r w:rsidRPr="0010789C">
              <w:rPr>
                <w:rFonts w:ascii="Arial" w:hAnsi="Arial"/>
                <w:color w:val="0000FF"/>
              </w:rPr>
              <w:t>1122</w:t>
            </w:r>
          </w:p>
        </w:tc>
        <w:tc>
          <w:tcPr>
            <w:tcW w:w="60" w:type="pct"/>
            <w:vAlign w:val="bottom"/>
          </w:tcPr>
          <w:p w14:paraId="7DB7A77C" w14:textId="77777777" w:rsidR="00DC7479" w:rsidRPr="0010789C" w:rsidRDefault="00DC7479">
            <w:pPr>
              <w:rPr>
                <w:color w:val="0000FF"/>
              </w:rPr>
            </w:pPr>
          </w:p>
        </w:tc>
        <w:tc>
          <w:tcPr>
            <w:tcW w:w="155" w:type="pct"/>
            <w:vAlign w:val="bottom"/>
          </w:tcPr>
          <w:p w14:paraId="09A13D41" w14:textId="77777777" w:rsidR="00DC7479" w:rsidRPr="0010789C" w:rsidRDefault="00DC7479" w:rsidP="002163F1">
            <w:pPr>
              <w:jc w:val="right"/>
              <w:rPr>
                <w:color w:val="0000FF"/>
              </w:rPr>
            </w:pPr>
            <w:r w:rsidRPr="0010789C">
              <w:rPr>
                <w:rFonts w:ascii="Arial" w:hAnsi="Arial"/>
                <w:color w:val="0000FF"/>
                <w:lang w:val="fr-FR"/>
              </w:rPr>
              <w:t>"</w:t>
            </w:r>
          </w:p>
        </w:tc>
      </w:tr>
      <w:tr w:rsidR="00DC7479" w:rsidRPr="0010789C" w14:paraId="6104C3D2" w14:textId="77777777" w:rsidTr="00872E82">
        <w:trPr>
          <w:cantSplit/>
        </w:trPr>
        <w:tc>
          <w:tcPr>
            <w:tcW w:w="218" w:type="pct"/>
          </w:tcPr>
          <w:p w14:paraId="66A1935E" w14:textId="77777777" w:rsidR="00DC7479" w:rsidRPr="0010789C" w:rsidRDefault="00DC7479">
            <w:pPr>
              <w:rPr>
                <w:color w:val="0000FF"/>
              </w:rPr>
            </w:pPr>
          </w:p>
        </w:tc>
        <w:tc>
          <w:tcPr>
            <w:tcW w:w="294" w:type="pct"/>
          </w:tcPr>
          <w:p w14:paraId="5F9F5EA1" w14:textId="77777777" w:rsidR="00DC7479" w:rsidRPr="0010789C" w:rsidRDefault="00DC7479">
            <w:pPr>
              <w:rPr>
                <w:color w:val="0000FF"/>
              </w:rPr>
            </w:pPr>
          </w:p>
        </w:tc>
        <w:tc>
          <w:tcPr>
            <w:tcW w:w="441" w:type="pct"/>
          </w:tcPr>
          <w:p w14:paraId="7FFE2C63" w14:textId="77777777" w:rsidR="00DC7479" w:rsidRPr="0010789C" w:rsidRDefault="00DC7479">
            <w:pPr>
              <w:rPr>
                <w:rFonts w:ascii="Arial" w:hAnsi="Arial"/>
                <w:color w:val="0000FF"/>
              </w:rPr>
            </w:pPr>
          </w:p>
        </w:tc>
        <w:tc>
          <w:tcPr>
            <w:tcW w:w="432" w:type="pct"/>
            <w:gridSpan w:val="2"/>
          </w:tcPr>
          <w:p w14:paraId="54F9D35D" w14:textId="77777777" w:rsidR="00DC7479" w:rsidRPr="0010789C" w:rsidRDefault="00DC7479">
            <w:pPr>
              <w:rPr>
                <w:color w:val="0000FF"/>
              </w:rPr>
            </w:pPr>
          </w:p>
        </w:tc>
        <w:tc>
          <w:tcPr>
            <w:tcW w:w="2797" w:type="pct"/>
            <w:gridSpan w:val="2"/>
          </w:tcPr>
          <w:p w14:paraId="0F2E8B4D" w14:textId="77777777" w:rsidR="00DC7479" w:rsidRPr="0010789C" w:rsidRDefault="00DC7479">
            <w:pPr>
              <w:jc w:val="both"/>
              <w:rPr>
                <w:rFonts w:ascii="Arial" w:hAnsi="Arial"/>
                <w:color w:val="0000FF"/>
              </w:rPr>
            </w:pPr>
          </w:p>
        </w:tc>
        <w:tc>
          <w:tcPr>
            <w:tcW w:w="152" w:type="pct"/>
            <w:vAlign w:val="bottom"/>
          </w:tcPr>
          <w:p w14:paraId="07A2CDC3" w14:textId="77777777" w:rsidR="00DC7479" w:rsidRPr="0010789C" w:rsidRDefault="00DC7479">
            <w:pPr>
              <w:jc w:val="right"/>
              <w:rPr>
                <w:rFonts w:ascii="Arial" w:hAnsi="Arial"/>
                <w:color w:val="0000FF"/>
              </w:rPr>
            </w:pPr>
          </w:p>
        </w:tc>
        <w:tc>
          <w:tcPr>
            <w:tcW w:w="452" w:type="pct"/>
            <w:gridSpan w:val="2"/>
            <w:vAlign w:val="bottom"/>
          </w:tcPr>
          <w:p w14:paraId="0BBC5B94" w14:textId="77777777" w:rsidR="00DC7479" w:rsidRPr="0010789C" w:rsidRDefault="00DC7479">
            <w:pPr>
              <w:jc w:val="right"/>
              <w:rPr>
                <w:rFonts w:ascii="Arial" w:hAnsi="Arial"/>
                <w:color w:val="0000FF"/>
              </w:rPr>
            </w:pPr>
          </w:p>
        </w:tc>
        <w:tc>
          <w:tcPr>
            <w:tcW w:w="60" w:type="pct"/>
            <w:vAlign w:val="bottom"/>
          </w:tcPr>
          <w:p w14:paraId="5411F6E9" w14:textId="77777777" w:rsidR="00DC7479" w:rsidRPr="0010789C" w:rsidRDefault="00DC7479">
            <w:pPr>
              <w:rPr>
                <w:color w:val="0000FF"/>
              </w:rPr>
            </w:pPr>
          </w:p>
        </w:tc>
        <w:tc>
          <w:tcPr>
            <w:tcW w:w="155" w:type="pct"/>
            <w:vAlign w:val="bottom"/>
          </w:tcPr>
          <w:p w14:paraId="503A20AF" w14:textId="77777777" w:rsidR="00DC7479" w:rsidRPr="0010789C" w:rsidRDefault="00DC7479" w:rsidP="002163F1">
            <w:pPr>
              <w:jc w:val="right"/>
              <w:rPr>
                <w:color w:val="0000FF"/>
              </w:rPr>
            </w:pPr>
          </w:p>
        </w:tc>
      </w:tr>
      <w:tr w:rsidR="00DC7479" w:rsidRPr="00E57863" w14:paraId="281C6935" w14:textId="77777777" w:rsidTr="00872E82">
        <w:trPr>
          <w:cantSplit/>
        </w:trPr>
        <w:tc>
          <w:tcPr>
            <w:tcW w:w="218" w:type="pct"/>
          </w:tcPr>
          <w:p w14:paraId="0ED93EDC" w14:textId="77777777" w:rsidR="00DC7479" w:rsidRPr="0010789C" w:rsidRDefault="00DC7479">
            <w:pPr>
              <w:rPr>
                <w:color w:val="0000FF"/>
              </w:rPr>
            </w:pPr>
          </w:p>
        </w:tc>
        <w:tc>
          <w:tcPr>
            <w:tcW w:w="294" w:type="pct"/>
          </w:tcPr>
          <w:p w14:paraId="3F4D4328" w14:textId="77777777" w:rsidR="00DC7479" w:rsidRPr="0010789C" w:rsidRDefault="00DC7479">
            <w:pPr>
              <w:rPr>
                <w:color w:val="0000FF"/>
              </w:rPr>
            </w:pPr>
          </w:p>
        </w:tc>
        <w:tc>
          <w:tcPr>
            <w:tcW w:w="441" w:type="pct"/>
          </w:tcPr>
          <w:p w14:paraId="12162914" w14:textId="77777777" w:rsidR="00DC7479" w:rsidRPr="0010789C" w:rsidRDefault="00DC7479">
            <w:pPr>
              <w:rPr>
                <w:rFonts w:ascii="Arial" w:hAnsi="Arial"/>
                <w:color w:val="0000FF"/>
              </w:rPr>
            </w:pPr>
          </w:p>
        </w:tc>
        <w:tc>
          <w:tcPr>
            <w:tcW w:w="432" w:type="pct"/>
            <w:gridSpan w:val="2"/>
          </w:tcPr>
          <w:p w14:paraId="7732AC0B" w14:textId="77777777" w:rsidR="00DC7479" w:rsidRPr="0010789C" w:rsidRDefault="00DC7479">
            <w:pPr>
              <w:rPr>
                <w:color w:val="0000FF"/>
              </w:rPr>
            </w:pPr>
          </w:p>
        </w:tc>
        <w:tc>
          <w:tcPr>
            <w:tcW w:w="3461" w:type="pct"/>
            <w:gridSpan w:val="6"/>
            <w:vAlign w:val="bottom"/>
          </w:tcPr>
          <w:p w14:paraId="6DFF22A5" w14:textId="77777777" w:rsidR="00DC7479" w:rsidRPr="0010789C" w:rsidRDefault="00DC7479" w:rsidP="002163F1">
            <w:pPr>
              <w:jc w:val="both"/>
              <w:rPr>
                <w:color w:val="0000FF"/>
                <w:lang w:val="fr-FR"/>
              </w:rPr>
            </w:pPr>
            <w:r w:rsidRPr="0010789C">
              <w:rPr>
                <w:rFonts w:ascii="Arial" w:hAnsi="Arial"/>
                <w:i/>
                <w:color w:val="0000FF"/>
                <w:sz w:val="18"/>
                <w:lang w:val="fr-FR"/>
              </w:rPr>
              <w:t>"A.R. 20.7.2004" (en vigueur 1.9.2004) + "A.R. 13.2.2006" (en vigueur 1.9.2004)</w:t>
            </w:r>
            <w:r w:rsidR="002163F1"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6FE10F7F" w14:textId="77777777" w:rsidR="00DC7479" w:rsidRPr="0010789C" w:rsidRDefault="00DC7479" w:rsidP="002163F1">
            <w:pPr>
              <w:jc w:val="right"/>
              <w:rPr>
                <w:color w:val="0000FF"/>
                <w:lang w:val="fr-FR"/>
              </w:rPr>
            </w:pPr>
          </w:p>
        </w:tc>
      </w:tr>
      <w:tr w:rsidR="00DC7479" w:rsidRPr="0010789C" w14:paraId="72CA0577" w14:textId="77777777" w:rsidTr="00872E82">
        <w:trPr>
          <w:cantSplit/>
        </w:trPr>
        <w:tc>
          <w:tcPr>
            <w:tcW w:w="218" w:type="pct"/>
          </w:tcPr>
          <w:p w14:paraId="64FCE9A6" w14:textId="77777777" w:rsidR="00DC7479" w:rsidRPr="0010789C" w:rsidRDefault="00DC7479">
            <w:pPr>
              <w:rPr>
                <w:color w:val="0000FF"/>
              </w:rPr>
            </w:pPr>
            <w:r w:rsidRPr="0010789C">
              <w:rPr>
                <w:rFonts w:ascii="Arial" w:hAnsi="Arial"/>
                <w:color w:val="0000FF"/>
                <w:lang w:val="fr-FR"/>
              </w:rPr>
              <w:t>"</w:t>
            </w:r>
          </w:p>
        </w:tc>
        <w:tc>
          <w:tcPr>
            <w:tcW w:w="294" w:type="pct"/>
          </w:tcPr>
          <w:p w14:paraId="559C6583" w14:textId="77777777" w:rsidR="00DC7479" w:rsidRPr="0010789C" w:rsidRDefault="00DC7479">
            <w:pPr>
              <w:rPr>
                <w:color w:val="0000FF"/>
              </w:rPr>
            </w:pPr>
          </w:p>
        </w:tc>
        <w:tc>
          <w:tcPr>
            <w:tcW w:w="441" w:type="pct"/>
          </w:tcPr>
          <w:p w14:paraId="6BEF351E" w14:textId="77777777" w:rsidR="00DC7479" w:rsidRPr="0010789C" w:rsidRDefault="00DC7479">
            <w:pPr>
              <w:rPr>
                <w:color w:val="0000FF"/>
              </w:rPr>
            </w:pPr>
            <w:r w:rsidRPr="0010789C">
              <w:rPr>
                <w:rFonts w:ascii="Arial" w:hAnsi="Arial"/>
                <w:color w:val="0000FF"/>
              </w:rPr>
              <w:t>676351</w:t>
            </w:r>
          </w:p>
        </w:tc>
        <w:tc>
          <w:tcPr>
            <w:tcW w:w="432" w:type="pct"/>
            <w:gridSpan w:val="2"/>
          </w:tcPr>
          <w:p w14:paraId="52D5BAA1" w14:textId="77777777" w:rsidR="00DC7479" w:rsidRPr="0010789C" w:rsidRDefault="002163F1" w:rsidP="002163F1">
            <w:pPr>
              <w:rPr>
                <w:rFonts w:ascii="Arial" w:hAnsi="Arial" w:cs="Arial"/>
                <w:color w:val="0000FF"/>
              </w:rPr>
            </w:pPr>
            <w:r w:rsidRPr="0010789C">
              <w:rPr>
                <w:rFonts w:ascii="Arial" w:hAnsi="Arial" w:cs="Arial"/>
                <w:color w:val="0000FF"/>
              </w:rPr>
              <w:t>676362</w:t>
            </w:r>
          </w:p>
        </w:tc>
        <w:tc>
          <w:tcPr>
            <w:tcW w:w="2797" w:type="pct"/>
            <w:gridSpan w:val="2"/>
          </w:tcPr>
          <w:p w14:paraId="6C65A0B5" w14:textId="77777777" w:rsidR="00DC7479" w:rsidRPr="0010789C" w:rsidRDefault="00DC7479">
            <w:pPr>
              <w:jc w:val="both"/>
              <w:rPr>
                <w:color w:val="0000FF"/>
                <w:lang w:val="fr-FR"/>
              </w:rPr>
            </w:pPr>
            <w:r w:rsidRPr="0010789C">
              <w:rPr>
                <w:rFonts w:ascii="Arial" w:hAnsi="Arial"/>
                <w:color w:val="0000FF"/>
                <w:lang w:val="fr-FR"/>
              </w:rPr>
              <w:t>Prothèse d’évaluation, groupes 3, 4 et 5</w:t>
            </w:r>
          </w:p>
        </w:tc>
        <w:tc>
          <w:tcPr>
            <w:tcW w:w="152" w:type="pct"/>
            <w:vAlign w:val="bottom"/>
          </w:tcPr>
          <w:p w14:paraId="11D32104" w14:textId="77777777" w:rsidR="00DC7479" w:rsidRPr="0010789C" w:rsidRDefault="00DC7479">
            <w:pPr>
              <w:jc w:val="right"/>
              <w:rPr>
                <w:color w:val="0000FF"/>
              </w:rPr>
            </w:pPr>
            <w:r w:rsidRPr="0010789C">
              <w:rPr>
                <w:rFonts w:ascii="Arial" w:hAnsi="Arial"/>
                <w:color w:val="0000FF"/>
              </w:rPr>
              <w:t>T</w:t>
            </w:r>
          </w:p>
        </w:tc>
        <w:tc>
          <w:tcPr>
            <w:tcW w:w="452" w:type="pct"/>
            <w:gridSpan w:val="2"/>
            <w:vAlign w:val="bottom"/>
          </w:tcPr>
          <w:p w14:paraId="6BA6413C" w14:textId="77777777" w:rsidR="00DC7479" w:rsidRPr="0010789C" w:rsidRDefault="00DC7479">
            <w:pPr>
              <w:jc w:val="right"/>
              <w:rPr>
                <w:color w:val="0000FF"/>
              </w:rPr>
            </w:pPr>
            <w:r w:rsidRPr="0010789C">
              <w:rPr>
                <w:rFonts w:ascii="Arial" w:hAnsi="Arial"/>
                <w:color w:val="0000FF"/>
              </w:rPr>
              <w:t>1602,86</w:t>
            </w:r>
          </w:p>
        </w:tc>
        <w:tc>
          <w:tcPr>
            <w:tcW w:w="60" w:type="pct"/>
            <w:vAlign w:val="bottom"/>
          </w:tcPr>
          <w:p w14:paraId="64219022" w14:textId="77777777" w:rsidR="00DC7479" w:rsidRPr="0010789C" w:rsidRDefault="00DC7479">
            <w:pPr>
              <w:rPr>
                <w:color w:val="0000FF"/>
              </w:rPr>
            </w:pPr>
          </w:p>
        </w:tc>
        <w:tc>
          <w:tcPr>
            <w:tcW w:w="155" w:type="pct"/>
            <w:vAlign w:val="bottom"/>
          </w:tcPr>
          <w:p w14:paraId="76A35392" w14:textId="77777777" w:rsidR="00DC7479" w:rsidRPr="0010789C" w:rsidRDefault="00DC7479" w:rsidP="002163F1">
            <w:pPr>
              <w:jc w:val="right"/>
              <w:rPr>
                <w:color w:val="0000FF"/>
              </w:rPr>
            </w:pPr>
            <w:r w:rsidRPr="0010789C">
              <w:rPr>
                <w:rFonts w:ascii="Arial" w:hAnsi="Arial"/>
                <w:color w:val="0000FF"/>
                <w:lang w:val="fr-FR"/>
              </w:rPr>
              <w:t>"</w:t>
            </w:r>
          </w:p>
        </w:tc>
      </w:tr>
      <w:tr w:rsidR="00DC7479" w:rsidRPr="0010789C" w14:paraId="7B988CD7" w14:textId="77777777" w:rsidTr="00872E82">
        <w:trPr>
          <w:cantSplit/>
        </w:trPr>
        <w:tc>
          <w:tcPr>
            <w:tcW w:w="218" w:type="pct"/>
          </w:tcPr>
          <w:p w14:paraId="4B40A921" w14:textId="77777777" w:rsidR="008C22E2" w:rsidRPr="0010789C" w:rsidRDefault="008C22E2">
            <w:pPr>
              <w:rPr>
                <w:color w:val="0000FF"/>
              </w:rPr>
            </w:pPr>
          </w:p>
        </w:tc>
        <w:tc>
          <w:tcPr>
            <w:tcW w:w="294" w:type="pct"/>
          </w:tcPr>
          <w:p w14:paraId="0AA53D6B" w14:textId="77777777" w:rsidR="00DC7479" w:rsidRPr="0010789C" w:rsidRDefault="00DC7479">
            <w:pPr>
              <w:rPr>
                <w:color w:val="0000FF"/>
              </w:rPr>
            </w:pPr>
          </w:p>
        </w:tc>
        <w:tc>
          <w:tcPr>
            <w:tcW w:w="441" w:type="pct"/>
          </w:tcPr>
          <w:p w14:paraId="0031F0F7" w14:textId="77777777" w:rsidR="00DC7479" w:rsidRPr="0010789C" w:rsidRDefault="00DC7479">
            <w:pPr>
              <w:rPr>
                <w:rFonts w:ascii="Arial" w:hAnsi="Arial"/>
                <w:color w:val="0000FF"/>
              </w:rPr>
            </w:pPr>
          </w:p>
        </w:tc>
        <w:tc>
          <w:tcPr>
            <w:tcW w:w="432" w:type="pct"/>
            <w:gridSpan w:val="2"/>
          </w:tcPr>
          <w:p w14:paraId="16F5E4F6" w14:textId="77777777" w:rsidR="00DC7479" w:rsidRPr="0010789C" w:rsidRDefault="00DC7479" w:rsidP="002163F1">
            <w:pPr>
              <w:rPr>
                <w:rFonts w:ascii="Arial" w:hAnsi="Arial" w:cs="Arial"/>
                <w:color w:val="0000FF"/>
              </w:rPr>
            </w:pPr>
          </w:p>
        </w:tc>
        <w:tc>
          <w:tcPr>
            <w:tcW w:w="2797" w:type="pct"/>
            <w:gridSpan w:val="2"/>
          </w:tcPr>
          <w:p w14:paraId="725D71CE" w14:textId="77777777" w:rsidR="00DC7479" w:rsidRPr="0010789C" w:rsidRDefault="00DC7479">
            <w:pPr>
              <w:jc w:val="both"/>
              <w:rPr>
                <w:rFonts w:ascii="Arial" w:hAnsi="Arial"/>
                <w:color w:val="0000FF"/>
              </w:rPr>
            </w:pPr>
          </w:p>
        </w:tc>
        <w:tc>
          <w:tcPr>
            <w:tcW w:w="152" w:type="pct"/>
            <w:vAlign w:val="bottom"/>
          </w:tcPr>
          <w:p w14:paraId="05E3DC23" w14:textId="77777777" w:rsidR="00DC7479" w:rsidRPr="0010789C" w:rsidRDefault="00DC7479">
            <w:pPr>
              <w:jc w:val="right"/>
              <w:rPr>
                <w:rFonts w:ascii="Arial" w:hAnsi="Arial"/>
                <w:color w:val="0000FF"/>
              </w:rPr>
            </w:pPr>
          </w:p>
        </w:tc>
        <w:tc>
          <w:tcPr>
            <w:tcW w:w="452" w:type="pct"/>
            <w:gridSpan w:val="2"/>
            <w:vAlign w:val="bottom"/>
          </w:tcPr>
          <w:p w14:paraId="1180F0C7" w14:textId="77777777" w:rsidR="00DC7479" w:rsidRPr="0010789C" w:rsidRDefault="00DC7479">
            <w:pPr>
              <w:jc w:val="right"/>
              <w:rPr>
                <w:rFonts w:ascii="Arial" w:hAnsi="Arial"/>
                <w:color w:val="0000FF"/>
              </w:rPr>
            </w:pPr>
          </w:p>
        </w:tc>
        <w:tc>
          <w:tcPr>
            <w:tcW w:w="60" w:type="pct"/>
            <w:vAlign w:val="bottom"/>
          </w:tcPr>
          <w:p w14:paraId="1AA1AF67" w14:textId="77777777" w:rsidR="00DC7479" w:rsidRPr="0010789C" w:rsidRDefault="00DC7479">
            <w:pPr>
              <w:rPr>
                <w:color w:val="0000FF"/>
              </w:rPr>
            </w:pPr>
          </w:p>
        </w:tc>
        <w:tc>
          <w:tcPr>
            <w:tcW w:w="155" w:type="pct"/>
            <w:vAlign w:val="bottom"/>
          </w:tcPr>
          <w:p w14:paraId="47D2C33B" w14:textId="77777777" w:rsidR="00DC7479" w:rsidRPr="0010789C" w:rsidRDefault="00DC7479" w:rsidP="002163F1">
            <w:pPr>
              <w:jc w:val="right"/>
              <w:rPr>
                <w:color w:val="0000FF"/>
              </w:rPr>
            </w:pPr>
          </w:p>
        </w:tc>
      </w:tr>
      <w:tr w:rsidR="002163F1" w:rsidRPr="00E57863" w14:paraId="13A36C71" w14:textId="77777777" w:rsidTr="00872E82">
        <w:trPr>
          <w:cantSplit/>
        </w:trPr>
        <w:tc>
          <w:tcPr>
            <w:tcW w:w="218" w:type="pct"/>
          </w:tcPr>
          <w:p w14:paraId="26600F37" w14:textId="77777777" w:rsidR="002163F1" w:rsidRPr="0010789C" w:rsidRDefault="002163F1">
            <w:pPr>
              <w:rPr>
                <w:color w:val="0000FF"/>
              </w:rPr>
            </w:pPr>
          </w:p>
        </w:tc>
        <w:tc>
          <w:tcPr>
            <w:tcW w:w="294" w:type="pct"/>
          </w:tcPr>
          <w:p w14:paraId="4E34753D" w14:textId="77777777" w:rsidR="002163F1" w:rsidRPr="0010789C" w:rsidRDefault="002163F1">
            <w:pPr>
              <w:rPr>
                <w:color w:val="0000FF"/>
              </w:rPr>
            </w:pPr>
          </w:p>
        </w:tc>
        <w:tc>
          <w:tcPr>
            <w:tcW w:w="441" w:type="pct"/>
          </w:tcPr>
          <w:p w14:paraId="4D829135" w14:textId="77777777" w:rsidR="002163F1" w:rsidRPr="0010789C" w:rsidRDefault="002163F1">
            <w:pPr>
              <w:rPr>
                <w:rFonts w:ascii="Arial" w:hAnsi="Arial"/>
                <w:color w:val="0000FF"/>
              </w:rPr>
            </w:pPr>
          </w:p>
        </w:tc>
        <w:tc>
          <w:tcPr>
            <w:tcW w:w="432" w:type="pct"/>
            <w:gridSpan w:val="2"/>
          </w:tcPr>
          <w:p w14:paraId="2509753F" w14:textId="77777777" w:rsidR="002163F1" w:rsidRPr="0010789C" w:rsidRDefault="002163F1" w:rsidP="002163F1">
            <w:pPr>
              <w:rPr>
                <w:rFonts w:ascii="Arial" w:hAnsi="Arial" w:cs="Arial"/>
                <w:color w:val="0000FF"/>
              </w:rPr>
            </w:pPr>
          </w:p>
        </w:tc>
        <w:tc>
          <w:tcPr>
            <w:tcW w:w="3461" w:type="pct"/>
            <w:gridSpan w:val="6"/>
            <w:vAlign w:val="bottom"/>
          </w:tcPr>
          <w:p w14:paraId="76E3C74D" w14:textId="77777777" w:rsidR="002163F1" w:rsidRPr="0010789C" w:rsidRDefault="002163F1" w:rsidP="002163F1">
            <w:pPr>
              <w:jc w:val="both"/>
              <w:rPr>
                <w:color w:val="0000FF"/>
                <w:lang w:val="fr-BE"/>
              </w:rPr>
            </w:pPr>
            <w:r w:rsidRPr="0010789C">
              <w:rPr>
                <w:rFonts w:ascii="Arial" w:hAnsi="Arial"/>
                <w:i/>
                <w:color w:val="0000FF"/>
                <w:sz w:val="18"/>
                <w:lang w:val="fr-FR"/>
              </w:rPr>
              <w:t>"A.R. 20.7.2004" (en vigueur 1.9.2004)</w:t>
            </w:r>
            <w:r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1B61D7E0" w14:textId="77777777" w:rsidR="002163F1" w:rsidRPr="0010789C" w:rsidRDefault="002163F1" w:rsidP="002163F1">
            <w:pPr>
              <w:jc w:val="right"/>
              <w:rPr>
                <w:color w:val="0000FF"/>
                <w:lang w:val="fr-BE"/>
              </w:rPr>
            </w:pPr>
          </w:p>
        </w:tc>
      </w:tr>
      <w:tr w:rsidR="00DC7479" w:rsidRPr="0010789C" w14:paraId="3F469F3F" w14:textId="77777777" w:rsidTr="00872E82">
        <w:trPr>
          <w:cantSplit/>
        </w:trPr>
        <w:tc>
          <w:tcPr>
            <w:tcW w:w="218" w:type="pct"/>
          </w:tcPr>
          <w:p w14:paraId="7F83EA23" w14:textId="77777777" w:rsidR="00DC7479" w:rsidRPr="0010789C" w:rsidRDefault="00DC7479">
            <w:pPr>
              <w:rPr>
                <w:color w:val="0000FF"/>
                <w:lang w:val="fr-BE"/>
              </w:rPr>
            </w:pPr>
          </w:p>
        </w:tc>
        <w:tc>
          <w:tcPr>
            <w:tcW w:w="294" w:type="pct"/>
          </w:tcPr>
          <w:p w14:paraId="02BA3EAC" w14:textId="77777777" w:rsidR="00DC7479" w:rsidRPr="0010789C" w:rsidRDefault="00DC7479">
            <w:pPr>
              <w:rPr>
                <w:color w:val="0000FF"/>
                <w:lang w:val="fr-BE"/>
              </w:rPr>
            </w:pPr>
          </w:p>
        </w:tc>
        <w:tc>
          <w:tcPr>
            <w:tcW w:w="441" w:type="pct"/>
          </w:tcPr>
          <w:p w14:paraId="3E030D00" w14:textId="77777777" w:rsidR="00DC7479" w:rsidRPr="0010789C" w:rsidRDefault="00DC7479">
            <w:pPr>
              <w:rPr>
                <w:color w:val="0000FF"/>
                <w:lang w:val="fr-BE"/>
              </w:rPr>
            </w:pPr>
          </w:p>
        </w:tc>
        <w:tc>
          <w:tcPr>
            <w:tcW w:w="432" w:type="pct"/>
            <w:gridSpan w:val="2"/>
          </w:tcPr>
          <w:p w14:paraId="16167B8B" w14:textId="77777777" w:rsidR="00DC7479" w:rsidRPr="0010789C" w:rsidRDefault="00DC7479" w:rsidP="002163F1">
            <w:pPr>
              <w:rPr>
                <w:rFonts w:ascii="Arial" w:hAnsi="Arial" w:cs="Arial"/>
                <w:color w:val="0000FF"/>
                <w:lang w:val="fr-BE"/>
              </w:rPr>
            </w:pPr>
          </w:p>
        </w:tc>
        <w:tc>
          <w:tcPr>
            <w:tcW w:w="3461" w:type="pct"/>
            <w:gridSpan w:val="6"/>
          </w:tcPr>
          <w:p w14:paraId="778E32FF" w14:textId="77777777" w:rsidR="00DC7479" w:rsidRPr="0010789C" w:rsidRDefault="00DC7479">
            <w:pPr>
              <w:jc w:val="both"/>
              <w:rPr>
                <w:color w:val="0000FF"/>
                <w:lang w:val="fr-FR"/>
              </w:rPr>
            </w:pPr>
            <w:r w:rsidRPr="0010789C">
              <w:rPr>
                <w:rFonts w:ascii="Arial" w:hAnsi="Arial"/>
                <w:color w:val="0000FF"/>
                <w:lang w:val="fr-FR"/>
              </w:rPr>
              <w:t>"</w:t>
            </w:r>
            <w:r w:rsidRPr="0010789C">
              <w:rPr>
                <w:rFonts w:ascii="Arial" w:hAnsi="Arial"/>
                <w:b/>
                <w:color w:val="0000FF"/>
                <w:lang w:val="fr-FR"/>
              </w:rPr>
              <w:t>5° Désarticulation de la hanche</w:t>
            </w:r>
          </w:p>
        </w:tc>
        <w:tc>
          <w:tcPr>
            <w:tcW w:w="155" w:type="pct"/>
            <w:vAlign w:val="bottom"/>
          </w:tcPr>
          <w:p w14:paraId="254766FC" w14:textId="77777777" w:rsidR="00DC7479" w:rsidRPr="0010789C" w:rsidRDefault="00DC7479" w:rsidP="002163F1">
            <w:pPr>
              <w:jc w:val="right"/>
              <w:rPr>
                <w:color w:val="0000FF"/>
                <w:lang w:val="fr-FR"/>
              </w:rPr>
            </w:pPr>
          </w:p>
        </w:tc>
      </w:tr>
      <w:tr w:rsidR="00C07B98" w:rsidRPr="0010789C" w14:paraId="66345BFB" w14:textId="77777777" w:rsidTr="00872E82">
        <w:trPr>
          <w:cantSplit/>
        </w:trPr>
        <w:tc>
          <w:tcPr>
            <w:tcW w:w="218" w:type="pct"/>
          </w:tcPr>
          <w:p w14:paraId="13581B97" w14:textId="77777777" w:rsidR="00C07B98" w:rsidRPr="0010789C" w:rsidRDefault="00C07B98">
            <w:pPr>
              <w:rPr>
                <w:color w:val="0000FF"/>
                <w:lang w:val="fr-BE"/>
              </w:rPr>
            </w:pPr>
          </w:p>
        </w:tc>
        <w:tc>
          <w:tcPr>
            <w:tcW w:w="294" w:type="pct"/>
          </w:tcPr>
          <w:p w14:paraId="36273251" w14:textId="77777777" w:rsidR="00C07B98" w:rsidRPr="0010789C" w:rsidRDefault="00C07B98">
            <w:pPr>
              <w:rPr>
                <w:color w:val="0000FF"/>
                <w:lang w:val="fr-BE"/>
              </w:rPr>
            </w:pPr>
          </w:p>
        </w:tc>
        <w:tc>
          <w:tcPr>
            <w:tcW w:w="441" w:type="pct"/>
          </w:tcPr>
          <w:p w14:paraId="18C22BB0" w14:textId="77777777" w:rsidR="00C07B98" w:rsidRPr="0010789C" w:rsidRDefault="00C07B98">
            <w:pPr>
              <w:rPr>
                <w:color w:val="0000FF"/>
                <w:lang w:val="fr-BE"/>
              </w:rPr>
            </w:pPr>
          </w:p>
        </w:tc>
        <w:tc>
          <w:tcPr>
            <w:tcW w:w="432" w:type="pct"/>
            <w:gridSpan w:val="2"/>
          </w:tcPr>
          <w:p w14:paraId="6C12C5BE" w14:textId="77777777" w:rsidR="00C07B98" w:rsidRPr="0010789C" w:rsidRDefault="00C07B98" w:rsidP="002163F1">
            <w:pPr>
              <w:rPr>
                <w:rFonts w:ascii="Arial" w:hAnsi="Arial" w:cs="Arial"/>
                <w:color w:val="0000FF"/>
                <w:lang w:val="fr-BE"/>
              </w:rPr>
            </w:pPr>
          </w:p>
        </w:tc>
        <w:tc>
          <w:tcPr>
            <w:tcW w:w="3461" w:type="pct"/>
            <w:gridSpan w:val="6"/>
          </w:tcPr>
          <w:p w14:paraId="2738FCD1" w14:textId="77777777" w:rsidR="00C07B98" w:rsidRPr="0010789C" w:rsidRDefault="00C07B98">
            <w:pPr>
              <w:jc w:val="both"/>
              <w:rPr>
                <w:rFonts w:ascii="Arial" w:hAnsi="Arial"/>
                <w:color w:val="0000FF"/>
                <w:lang w:val="fr-FR"/>
              </w:rPr>
            </w:pPr>
          </w:p>
        </w:tc>
        <w:tc>
          <w:tcPr>
            <w:tcW w:w="155" w:type="pct"/>
            <w:vAlign w:val="bottom"/>
          </w:tcPr>
          <w:p w14:paraId="50479BE4" w14:textId="77777777" w:rsidR="00C07B98" w:rsidRPr="0010789C" w:rsidRDefault="00C07B98" w:rsidP="002163F1">
            <w:pPr>
              <w:jc w:val="right"/>
              <w:rPr>
                <w:color w:val="0000FF"/>
                <w:lang w:val="fr-FR"/>
              </w:rPr>
            </w:pPr>
          </w:p>
        </w:tc>
      </w:tr>
      <w:tr w:rsidR="00DC7479" w:rsidRPr="0010789C" w14:paraId="1ADCF826" w14:textId="77777777" w:rsidTr="00872E82">
        <w:trPr>
          <w:cantSplit/>
        </w:trPr>
        <w:tc>
          <w:tcPr>
            <w:tcW w:w="218" w:type="pct"/>
          </w:tcPr>
          <w:p w14:paraId="01B9AA71" w14:textId="77777777" w:rsidR="00DC7479" w:rsidRPr="0010789C" w:rsidRDefault="00DC7479">
            <w:pPr>
              <w:rPr>
                <w:color w:val="0000FF"/>
                <w:lang w:val="fr-FR"/>
              </w:rPr>
            </w:pPr>
          </w:p>
        </w:tc>
        <w:tc>
          <w:tcPr>
            <w:tcW w:w="294" w:type="pct"/>
          </w:tcPr>
          <w:p w14:paraId="4ACC6700" w14:textId="77777777" w:rsidR="00DC7479" w:rsidRPr="0010789C" w:rsidRDefault="00DC7479">
            <w:pPr>
              <w:rPr>
                <w:color w:val="0000FF"/>
                <w:lang w:val="fr-FR"/>
              </w:rPr>
            </w:pPr>
          </w:p>
        </w:tc>
        <w:tc>
          <w:tcPr>
            <w:tcW w:w="441" w:type="pct"/>
          </w:tcPr>
          <w:p w14:paraId="1E983C74" w14:textId="77777777" w:rsidR="00DC7479" w:rsidRPr="0010789C" w:rsidRDefault="00DC7479">
            <w:pPr>
              <w:rPr>
                <w:color w:val="0000FF"/>
                <w:lang w:val="fr-FR"/>
              </w:rPr>
            </w:pPr>
          </w:p>
        </w:tc>
        <w:tc>
          <w:tcPr>
            <w:tcW w:w="432" w:type="pct"/>
            <w:gridSpan w:val="2"/>
          </w:tcPr>
          <w:p w14:paraId="5153E344" w14:textId="77777777" w:rsidR="00DC7479" w:rsidRPr="0010789C" w:rsidRDefault="00DC7479" w:rsidP="002163F1">
            <w:pPr>
              <w:rPr>
                <w:rFonts w:ascii="Arial" w:hAnsi="Arial" w:cs="Arial"/>
                <w:color w:val="0000FF"/>
                <w:lang w:val="fr-FR"/>
              </w:rPr>
            </w:pPr>
          </w:p>
        </w:tc>
        <w:tc>
          <w:tcPr>
            <w:tcW w:w="3461" w:type="pct"/>
            <w:gridSpan w:val="6"/>
          </w:tcPr>
          <w:p w14:paraId="1A42793A" w14:textId="77777777" w:rsidR="00DC7479" w:rsidRPr="0010789C" w:rsidRDefault="00DC7479">
            <w:pPr>
              <w:jc w:val="both"/>
              <w:rPr>
                <w:color w:val="0000FF"/>
              </w:rPr>
            </w:pPr>
            <w:r w:rsidRPr="0010789C">
              <w:rPr>
                <w:rFonts w:ascii="Arial" w:hAnsi="Arial"/>
                <w:color w:val="0000FF"/>
              </w:rPr>
              <w:t>Sur mesure</w:t>
            </w:r>
            <w:r w:rsidR="0082091E" w:rsidRPr="0010789C">
              <w:rPr>
                <w:rFonts w:ascii="Arial" w:hAnsi="Arial"/>
                <w:color w:val="0000FF"/>
              </w:rPr>
              <w:t> :</w:t>
            </w:r>
          </w:p>
        </w:tc>
        <w:tc>
          <w:tcPr>
            <w:tcW w:w="155" w:type="pct"/>
            <w:vAlign w:val="bottom"/>
          </w:tcPr>
          <w:p w14:paraId="03317187" w14:textId="77777777" w:rsidR="00DC7479" w:rsidRPr="0010789C" w:rsidRDefault="00DC7479" w:rsidP="002163F1">
            <w:pPr>
              <w:jc w:val="right"/>
              <w:rPr>
                <w:color w:val="0000FF"/>
              </w:rPr>
            </w:pPr>
          </w:p>
        </w:tc>
      </w:tr>
      <w:tr w:rsidR="0042050D" w:rsidRPr="00E57863" w14:paraId="64EEBB7F" w14:textId="77777777" w:rsidTr="00872E82">
        <w:trPr>
          <w:cantSplit/>
        </w:trPr>
        <w:tc>
          <w:tcPr>
            <w:tcW w:w="218" w:type="pct"/>
          </w:tcPr>
          <w:p w14:paraId="2A2894D0" w14:textId="77777777" w:rsidR="0042050D" w:rsidRPr="0010789C" w:rsidRDefault="0042050D" w:rsidP="00057B54">
            <w:pPr>
              <w:rPr>
                <w:color w:val="0000FF"/>
              </w:rPr>
            </w:pPr>
          </w:p>
        </w:tc>
        <w:tc>
          <w:tcPr>
            <w:tcW w:w="294" w:type="pct"/>
          </w:tcPr>
          <w:p w14:paraId="71E1B338" w14:textId="77777777" w:rsidR="0042050D" w:rsidRPr="0010789C" w:rsidRDefault="0042050D" w:rsidP="00057B54">
            <w:pPr>
              <w:rPr>
                <w:color w:val="0000FF"/>
              </w:rPr>
            </w:pPr>
          </w:p>
        </w:tc>
        <w:tc>
          <w:tcPr>
            <w:tcW w:w="441" w:type="pct"/>
          </w:tcPr>
          <w:p w14:paraId="7AA56C5E" w14:textId="77777777" w:rsidR="0042050D" w:rsidRPr="0010789C" w:rsidRDefault="0042050D" w:rsidP="00057B54">
            <w:pPr>
              <w:rPr>
                <w:rFonts w:ascii="Arial" w:hAnsi="Arial"/>
                <w:color w:val="0000FF"/>
              </w:rPr>
            </w:pPr>
          </w:p>
        </w:tc>
        <w:tc>
          <w:tcPr>
            <w:tcW w:w="432" w:type="pct"/>
            <w:gridSpan w:val="2"/>
          </w:tcPr>
          <w:p w14:paraId="373B4A42" w14:textId="77777777" w:rsidR="0042050D" w:rsidRPr="0010789C" w:rsidRDefault="0042050D" w:rsidP="00057B54">
            <w:pPr>
              <w:rPr>
                <w:rFonts w:ascii="Arial" w:hAnsi="Arial" w:cs="Arial"/>
                <w:color w:val="0000FF"/>
              </w:rPr>
            </w:pPr>
          </w:p>
        </w:tc>
        <w:tc>
          <w:tcPr>
            <w:tcW w:w="3461" w:type="pct"/>
            <w:gridSpan w:val="6"/>
            <w:vAlign w:val="bottom"/>
          </w:tcPr>
          <w:p w14:paraId="789CA668" w14:textId="77777777" w:rsidR="0042050D" w:rsidRPr="0010789C" w:rsidRDefault="0042050D" w:rsidP="00F831BB">
            <w:pPr>
              <w:jc w:val="both"/>
              <w:rPr>
                <w:color w:val="0000FF"/>
                <w:lang w:val="fr-BE"/>
              </w:rPr>
            </w:pPr>
            <w:r w:rsidRPr="0010789C">
              <w:rPr>
                <w:rFonts w:ascii="Arial" w:hAnsi="Arial"/>
                <w:i/>
                <w:color w:val="0000FF"/>
                <w:sz w:val="18"/>
                <w:lang w:val="fr-FR"/>
              </w:rPr>
              <w:t>"A.R. 20.7.2004" (en vigueur 1.9.2004)</w:t>
            </w:r>
            <w:r w:rsidRPr="0010789C">
              <w:rPr>
                <w:rFonts w:ascii="Arial" w:hAnsi="Arial"/>
                <w:i/>
                <w:color w:val="0000FF"/>
                <w:sz w:val="18"/>
                <w:lang w:val="fr-BE"/>
              </w:rPr>
              <w:t xml:space="preserve"> + “A.R. 18.10.2013” (en vigueur 1.12.2013) + “A.R. 8.11.2020” (en vigueur 1.</w:t>
            </w:r>
            <w:r w:rsidR="00F831BB" w:rsidRPr="0010789C">
              <w:rPr>
                <w:rFonts w:ascii="Arial" w:hAnsi="Arial"/>
                <w:i/>
                <w:color w:val="0000FF"/>
                <w:sz w:val="18"/>
                <w:lang w:val="fr-BE"/>
              </w:rPr>
              <w:t>2</w:t>
            </w:r>
            <w:r w:rsidRPr="0010789C">
              <w:rPr>
                <w:rFonts w:ascii="Arial" w:hAnsi="Arial"/>
                <w:i/>
                <w:color w:val="0000FF"/>
                <w:sz w:val="18"/>
                <w:lang w:val="fr-BE"/>
              </w:rPr>
              <w:t>.2021)</w:t>
            </w:r>
          </w:p>
        </w:tc>
        <w:tc>
          <w:tcPr>
            <w:tcW w:w="155" w:type="pct"/>
            <w:vAlign w:val="bottom"/>
          </w:tcPr>
          <w:p w14:paraId="2CA8DB38" w14:textId="77777777" w:rsidR="0042050D" w:rsidRPr="0010789C" w:rsidRDefault="0042050D" w:rsidP="00057B54">
            <w:pPr>
              <w:jc w:val="right"/>
              <w:rPr>
                <w:color w:val="0000FF"/>
                <w:lang w:val="fr-BE"/>
              </w:rPr>
            </w:pPr>
          </w:p>
        </w:tc>
      </w:tr>
      <w:tr w:rsidR="00DC7479" w:rsidRPr="0010789C" w14:paraId="38EB02D1" w14:textId="77777777" w:rsidTr="00872E82">
        <w:trPr>
          <w:cantSplit/>
        </w:trPr>
        <w:tc>
          <w:tcPr>
            <w:tcW w:w="218" w:type="pct"/>
          </w:tcPr>
          <w:p w14:paraId="359BF445" w14:textId="77777777" w:rsidR="00DC7479" w:rsidRPr="0010789C" w:rsidRDefault="00DC7479">
            <w:pPr>
              <w:rPr>
                <w:color w:val="0000FF"/>
                <w:lang w:val="fr-BE"/>
              </w:rPr>
            </w:pPr>
          </w:p>
        </w:tc>
        <w:tc>
          <w:tcPr>
            <w:tcW w:w="294" w:type="pct"/>
          </w:tcPr>
          <w:p w14:paraId="3AF6BB95" w14:textId="77777777" w:rsidR="00DC7479" w:rsidRPr="0010789C" w:rsidRDefault="00DC7479">
            <w:pPr>
              <w:rPr>
                <w:color w:val="0000FF"/>
                <w:lang w:val="fr-BE"/>
              </w:rPr>
            </w:pPr>
          </w:p>
        </w:tc>
        <w:tc>
          <w:tcPr>
            <w:tcW w:w="441" w:type="pct"/>
          </w:tcPr>
          <w:p w14:paraId="268705AB" w14:textId="77777777" w:rsidR="00DC7479" w:rsidRPr="0010789C" w:rsidRDefault="00DC7479">
            <w:pPr>
              <w:rPr>
                <w:color w:val="0000FF"/>
              </w:rPr>
            </w:pPr>
            <w:r w:rsidRPr="0010789C">
              <w:rPr>
                <w:rFonts w:ascii="Arial" w:hAnsi="Arial"/>
                <w:color w:val="0000FF"/>
              </w:rPr>
              <w:t>676373</w:t>
            </w:r>
          </w:p>
        </w:tc>
        <w:tc>
          <w:tcPr>
            <w:tcW w:w="432" w:type="pct"/>
            <w:gridSpan w:val="2"/>
          </w:tcPr>
          <w:p w14:paraId="24F12FFD" w14:textId="77777777" w:rsidR="00DC7479" w:rsidRPr="0010789C" w:rsidRDefault="002163F1" w:rsidP="002163F1">
            <w:pPr>
              <w:rPr>
                <w:rFonts w:ascii="Arial" w:hAnsi="Arial" w:cs="Arial"/>
                <w:color w:val="0000FF"/>
              </w:rPr>
            </w:pPr>
            <w:r w:rsidRPr="0010789C">
              <w:rPr>
                <w:rFonts w:ascii="Arial" w:hAnsi="Arial" w:cs="Arial"/>
                <w:color w:val="0000FF"/>
              </w:rPr>
              <w:t>676384</w:t>
            </w:r>
          </w:p>
        </w:tc>
        <w:tc>
          <w:tcPr>
            <w:tcW w:w="2797" w:type="pct"/>
            <w:gridSpan w:val="2"/>
          </w:tcPr>
          <w:p w14:paraId="53CABF98" w14:textId="77777777" w:rsidR="00DC7479" w:rsidRPr="0010789C" w:rsidRDefault="0042050D">
            <w:pPr>
              <w:jc w:val="both"/>
              <w:rPr>
                <w:color w:val="0000FF"/>
              </w:rPr>
            </w:pPr>
            <w:r w:rsidRPr="0010789C">
              <w:rPr>
                <w:rFonts w:ascii="Arial" w:hAnsi="Arial"/>
                <w:color w:val="0000FF"/>
              </w:rPr>
              <w:t>Prothèse passive</w:t>
            </w:r>
            <w:r w:rsidR="00DC7479" w:rsidRPr="0010789C">
              <w:rPr>
                <w:rFonts w:ascii="Arial" w:hAnsi="Arial"/>
                <w:color w:val="0000FF"/>
              </w:rPr>
              <w:t>, groupe 1</w:t>
            </w:r>
          </w:p>
        </w:tc>
        <w:tc>
          <w:tcPr>
            <w:tcW w:w="152" w:type="pct"/>
            <w:vAlign w:val="bottom"/>
          </w:tcPr>
          <w:p w14:paraId="24251D63" w14:textId="77777777" w:rsidR="00DC7479" w:rsidRPr="0010789C" w:rsidRDefault="00DC7479">
            <w:pPr>
              <w:jc w:val="right"/>
              <w:rPr>
                <w:color w:val="0000FF"/>
              </w:rPr>
            </w:pPr>
            <w:r w:rsidRPr="0010789C">
              <w:rPr>
                <w:rFonts w:ascii="Arial" w:hAnsi="Arial"/>
                <w:color w:val="0000FF"/>
              </w:rPr>
              <w:t>T</w:t>
            </w:r>
          </w:p>
        </w:tc>
        <w:tc>
          <w:tcPr>
            <w:tcW w:w="452" w:type="pct"/>
            <w:gridSpan w:val="2"/>
            <w:vAlign w:val="bottom"/>
          </w:tcPr>
          <w:p w14:paraId="3EE51969" w14:textId="77777777" w:rsidR="00DC7479" w:rsidRPr="0010789C" w:rsidRDefault="00DC7479">
            <w:pPr>
              <w:jc w:val="right"/>
              <w:rPr>
                <w:color w:val="0000FF"/>
              </w:rPr>
            </w:pPr>
            <w:r w:rsidRPr="0010789C">
              <w:rPr>
                <w:rFonts w:ascii="Arial" w:hAnsi="Arial"/>
                <w:color w:val="0000FF"/>
              </w:rPr>
              <w:t>1459,91</w:t>
            </w:r>
          </w:p>
        </w:tc>
        <w:tc>
          <w:tcPr>
            <w:tcW w:w="60" w:type="pct"/>
            <w:vAlign w:val="bottom"/>
          </w:tcPr>
          <w:p w14:paraId="760C9EB1" w14:textId="77777777" w:rsidR="00DC7479" w:rsidRPr="0010789C" w:rsidRDefault="00DC7479">
            <w:pPr>
              <w:rPr>
                <w:color w:val="0000FF"/>
              </w:rPr>
            </w:pPr>
          </w:p>
        </w:tc>
        <w:tc>
          <w:tcPr>
            <w:tcW w:w="155" w:type="pct"/>
            <w:vAlign w:val="bottom"/>
          </w:tcPr>
          <w:p w14:paraId="5D30EC6D" w14:textId="77777777" w:rsidR="00DC7479" w:rsidRPr="0010789C" w:rsidRDefault="00DC7479" w:rsidP="002163F1">
            <w:pPr>
              <w:jc w:val="right"/>
              <w:rPr>
                <w:color w:val="0000FF"/>
              </w:rPr>
            </w:pPr>
          </w:p>
        </w:tc>
      </w:tr>
      <w:tr w:rsidR="00DC7479" w:rsidRPr="0010789C" w14:paraId="538DA5B0" w14:textId="77777777" w:rsidTr="00872E82">
        <w:trPr>
          <w:cantSplit/>
        </w:trPr>
        <w:tc>
          <w:tcPr>
            <w:tcW w:w="218" w:type="pct"/>
          </w:tcPr>
          <w:p w14:paraId="2AD7D103" w14:textId="77777777" w:rsidR="00DC7479" w:rsidRPr="0010789C" w:rsidRDefault="00DC7479">
            <w:pPr>
              <w:rPr>
                <w:color w:val="0000FF"/>
              </w:rPr>
            </w:pPr>
          </w:p>
        </w:tc>
        <w:tc>
          <w:tcPr>
            <w:tcW w:w="294" w:type="pct"/>
          </w:tcPr>
          <w:p w14:paraId="347A25B3" w14:textId="77777777" w:rsidR="00DC7479" w:rsidRPr="0010789C" w:rsidRDefault="00DC7479">
            <w:pPr>
              <w:rPr>
                <w:color w:val="0000FF"/>
              </w:rPr>
            </w:pPr>
          </w:p>
        </w:tc>
        <w:tc>
          <w:tcPr>
            <w:tcW w:w="441" w:type="pct"/>
          </w:tcPr>
          <w:p w14:paraId="4D05140D" w14:textId="77777777" w:rsidR="00DC7479" w:rsidRPr="0010789C" w:rsidRDefault="00DC7479">
            <w:pPr>
              <w:rPr>
                <w:rFonts w:ascii="Arial" w:hAnsi="Arial"/>
                <w:color w:val="0000FF"/>
              </w:rPr>
            </w:pPr>
          </w:p>
        </w:tc>
        <w:tc>
          <w:tcPr>
            <w:tcW w:w="432" w:type="pct"/>
            <w:gridSpan w:val="2"/>
          </w:tcPr>
          <w:p w14:paraId="56DF1043" w14:textId="77777777" w:rsidR="00DC7479" w:rsidRPr="0010789C" w:rsidRDefault="00DC7479" w:rsidP="002163F1">
            <w:pPr>
              <w:rPr>
                <w:rFonts w:ascii="Arial" w:hAnsi="Arial" w:cs="Arial"/>
                <w:color w:val="0000FF"/>
              </w:rPr>
            </w:pPr>
          </w:p>
        </w:tc>
        <w:tc>
          <w:tcPr>
            <w:tcW w:w="2797" w:type="pct"/>
            <w:gridSpan w:val="2"/>
          </w:tcPr>
          <w:p w14:paraId="467FB680" w14:textId="77777777" w:rsidR="00DC7479" w:rsidRPr="0010789C" w:rsidRDefault="00DC7479">
            <w:pPr>
              <w:jc w:val="both"/>
              <w:rPr>
                <w:rFonts w:ascii="Arial" w:hAnsi="Arial"/>
                <w:color w:val="0000FF"/>
              </w:rPr>
            </w:pPr>
          </w:p>
        </w:tc>
        <w:tc>
          <w:tcPr>
            <w:tcW w:w="152" w:type="pct"/>
            <w:vAlign w:val="bottom"/>
          </w:tcPr>
          <w:p w14:paraId="2C893660" w14:textId="77777777" w:rsidR="00DC7479" w:rsidRPr="0010789C" w:rsidRDefault="00DC7479">
            <w:pPr>
              <w:jc w:val="right"/>
              <w:rPr>
                <w:rFonts w:ascii="Arial" w:hAnsi="Arial"/>
                <w:color w:val="0000FF"/>
              </w:rPr>
            </w:pPr>
          </w:p>
        </w:tc>
        <w:tc>
          <w:tcPr>
            <w:tcW w:w="452" w:type="pct"/>
            <w:gridSpan w:val="2"/>
            <w:vAlign w:val="bottom"/>
          </w:tcPr>
          <w:p w14:paraId="26F7CD9A" w14:textId="77777777" w:rsidR="00DC7479" w:rsidRPr="0010789C" w:rsidRDefault="00DC7479">
            <w:pPr>
              <w:jc w:val="right"/>
              <w:rPr>
                <w:rFonts w:ascii="Arial" w:hAnsi="Arial"/>
                <w:color w:val="0000FF"/>
              </w:rPr>
            </w:pPr>
          </w:p>
        </w:tc>
        <w:tc>
          <w:tcPr>
            <w:tcW w:w="60" w:type="pct"/>
            <w:vAlign w:val="bottom"/>
          </w:tcPr>
          <w:p w14:paraId="0B9766CA" w14:textId="77777777" w:rsidR="00DC7479" w:rsidRPr="0010789C" w:rsidRDefault="00DC7479">
            <w:pPr>
              <w:rPr>
                <w:color w:val="0000FF"/>
              </w:rPr>
            </w:pPr>
          </w:p>
        </w:tc>
        <w:tc>
          <w:tcPr>
            <w:tcW w:w="155" w:type="pct"/>
            <w:vAlign w:val="bottom"/>
          </w:tcPr>
          <w:p w14:paraId="4A4EFEB1" w14:textId="77777777" w:rsidR="00DC7479" w:rsidRPr="0010789C" w:rsidRDefault="00DC7479" w:rsidP="002163F1">
            <w:pPr>
              <w:jc w:val="right"/>
              <w:rPr>
                <w:color w:val="0000FF"/>
              </w:rPr>
            </w:pPr>
          </w:p>
        </w:tc>
      </w:tr>
      <w:tr w:rsidR="0042050D" w:rsidRPr="00E57863" w14:paraId="0516B431" w14:textId="77777777" w:rsidTr="00872E82">
        <w:trPr>
          <w:cantSplit/>
        </w:trPr>
        <w:tc>
          <w:tcPr>
            <w:tcW w:w="218" w:type="pct"/>
          </w:tcPr>
          <w:p w14:paraId="7C1A4586" w14:textId="77777777" w:rsidR="0042050D" w:rsidRPr="0010789C" w:rsidRDefault="0042050D" w:rsidP="00057B54">
            <w:pPr>
              <w:rPr>
                <w:color w:val="0000FF"/>
              </w:rPr>
            </w:pPr>
          </w:p>
        </w:tc>
        <w:tc>
          <w:tcPr>
            <w:tcW w:w="294" w:type="pct"/>
          </w:tcPr>
          <w:p w14:paraId="16EA17CC" w14:textId="77777777" w:rsidR="0042050D" w:rsidRPr="0010789C" w:rsidRDefault="0042050D" w:rsidP="00057B54">
            <w:pPr>
              <w:rPr>
                <w:color w:val="0000FF"/>
              </w:rPr>
            </w:pPr>
          </w:p>
        </w:tc>
        <w:tc>
          <w:tcPr>
            <w:tcW w:w="441" w:type="pct"/>
          </w:tcPr>
          <w:p w14:paraId="2D9FB92A" w14:textId="77777777" w:rsidR="0042050D" w:rsidRPr="0010789C" w:rsidRDefault="0042050D" w:rsidP="00057B54">
            <w:pPr>
              <w:rPr>
                <w:rFonts w:ascii="Arial" w:hAnsi="Arial"/>
                <w:color w:val="0000FF"/>
              </w:rPr>
            </w:pPr>
          </w:p>
        </w:tc>
        <w:tc>
          <w:tcPr>
            <w:tcW w:w="432" w:type="pct"/>
            <w:gridSpan w:val="2"/>
          </w:tcPr>
          <w:p w14:paraId="638F41BE" w14:textId="77777777" w:rsidR="0042050D" w:rsidRPr="0010789C" w:rsidRDefault="0042050D" w:rsidP="00057B54">
            <w:pPr>
              <w:rPr>
                <w:rFonts w:ascii="Arial" w:hAnsi="Arial" w:cs="Arial"/>
                <w:color w:val="0000FF"/>
              </w:rPr>
            </w:pPr>
          </w:p>
        </w:tc>
        <w:tc>
          <w:tcPr>
            <w:tcW w:w="3461" w:type="pct"/>
            <w:gridSpan w:val="6"/>
            <w:vAlign w:val="bottom"/>
          </w:tcPr>
          <w:p w14:paraId="09DA0CCA" w14:textId="77777777" w:rsidR="0042050D" w:rsidRPr="0010789C" w:rsidRDefault="0042050D" w:rsidP="00057B54">
            <w:pPr>
              <w:jc w:val="both"/>
              <w:rPr>
                <w:color w:val="0000FF"/>
                <w:lang w:val="fr-BE"/>
              </w:rPr>
            </w:pPr>
            <w:r w:rsidRPr="0010789C">
              <w:rPr>
                <w:rFonts w:ascii="Arial" w:hAnsi="Arial"/>
                <w:i/>
                <w:color w:val="0000FF"/>
                <w:sz w:val="18"/>
                <w:lang w:val="fr-FR"/>
              </w:rPr>
              <w:t>"A.R. 20.7.2004" (en vigueur 1.9.2004)</w:t>
            </w:r>
            <w:r w:rsidRPr="0010789C">
              <w:rPr>
                <w:rFonts w:ascii="Arial" w:hAnsi="Arial"/>
                <w:i/>
                <w:color w:val="0000FF"/>
                <w:sz w:val="18"/>
                <w:lang w:val="fr-BE"/>
              </w:rPr>
              <w:t xml:space="preserve"> + “A.R. 18.10.2013” (en vigueur 1.12.2013)</w:t>
            </w:r>
          </w:p>
        </w:tc>
        <w:tc>
          <w:tcPr>
            <w:tcW w:w="155" w:type="pct"/>
            <w:vAlign w:val="bottom"/>
          </w:tcPr>
          <w:p w14:paraId="0D29510A" w14:textId="77777777" w:rsidR="0042050D" w:rsidRPr="0010789C" w:rsidRDefault="0042050D" w:rsidP="00057B54">
            <w:pPr>
              <w:jc w:val="right"/>
              <w:rPr>
                <w:color w:val="0000FF"/>
                <w:lang w:val="fr-BE"/>
              </w:rPr>
            </w:pPr>
          </w:p>
        </w:tc>
      </w:tr>
      <w:tr w:rsidR="00DC7479" w:rsidRPr="0010789C" w14:paraId="0E93082C" w14:textId="77777777" w:rsidTr="00872E82">
        <w:trPr>
          <w:cantSplit/>
        </w:trPr>
        <w:tc>
          <w:tcPr>
            <w:tcW w:w="218" w:type="pct"/>
          </w:tcPr>
          <w:p w14:paraId="530B812F" w14:textId="77777777" w:rsidR="00DC7479" w:rsidRPr="0010789C" w:rsidRDefault="00DC7479">
            <w:pPr>
              <w:rPr>
                <w:color w:val="0000FF"/>
                <w:lang w:val="fr-BE"/>
              </w:rPr>
            </w:pPr>
          </w:p>
        </w:tc>
        <w:tc>
          <w:tcPr>
            <w:tcW w:w="294" w:type="pct"/>
          </w:tcPr>
          <w:p w14:paraId="7B67C98D" w14:textId="77777777" w:rsidR="00DC7479" w:rsidRPr="0010789C" w:rsidRDefault="00DC7479">
            <w:pPr>
              <w:rPr>
                <w:color w:val="0000FF"/>
                <w:lang w:val="fr-BE"/>
              </w:rPr>
            </w:pPr>
          </w:p>
        </w:tc>
        <w:tc>
          <w:tcPr>
            <w:tcW w:w="441" w:type="pct"/>
          </w:tcPr>
          <w:p w14:paraId="57AC327D" w14:textId="77777777" w:rsidR="00DC7479" w:rsidRPr="0010789C" w:rsidRDefault="00DC7479">
            <w:pPr>
              <w:rPr>
                <w:color w:val="0000FF"/>
              </w:rPr>
            </w:pPr>
            <w:r w:rsidRPr="0010789C">
              <w:rPr>
                <w:rFonts w:ascii="Arial" w:hAnsi="Arial"/>
                <w:color w:val="0000FF"/>
              </w:rPr>
              <w:t>676395</w:t>
            </w:r>
          </w:p>
        </w:tc>
        <w:tc>
          <w:tcPr>
            <w:tcW w:w="432" w:type="pct"/>
            <w:gridSpan w:val="2"/>
          </w:tcPr>
          <w:p w14:paraId="0419C074" w14:textId="77777777" w:rsidR="00DC7479" w:rsidRPr="0010789C" w:rsidRDefault="002163F1" w:rsidP="002163F1">
            <w:pPr>
              <w:rPr>
                <w:rFonts w:ascii="Arial" w:hAnsi="Arial" w:cs="Arial"/>
                <w:color w:val="0000FF"/>
              </w:rPr>
            </w:pPr>
            <w:r w:rsidRPr="0010789C">
              <w:rPr>
                <w:rFonts w:ascii="Arial" w:hAnsi="Arial" w:cs="Arial"/>
                <w:color w:val="0000FF"/>
              </w:rPr>
              <w:t>676406</w:t>
            </w:r>
          </w:p>
        </w:tc>
        <w:tc>
          <w:tcPr>
            <w:tcW w:w="2797" w:type="pct"/>
            <w:gridSpan w:val="2"/>
          </w:tcPr>
          <w:p w14:paraId="6AF8C9DA" w14:textId="77777777" w:rsidR="00DC7479" w:rsidRPr="0010789C" w:rsidRDefault="00DC7479">
            <w:pPr>
              <w:jc w:val="both"/>
              <w:rPr>
                <w:color w:val="0000FF"/>
              </w:rPr>
            </w:pPr>
            <w:r w:rsidRPr="0010789C">
              <w:rPr>
                <w:rFonts w:ascii="Arial" w:hAnsi="Arial"/>
                <w:color w:val="0000FF"/>
              </w:rPr>
              <w:t>Prothèse de transfert, groupe 2</w:t>
            </w:r>
          </w:p>
        </w:tc>
        <w:tc>
          <w:tcPr>
            <w:tcW w:w="152" w:type="pct"/>
            <w:vAlign w:val="bottom"/>
          </w:tcPr>
          <w:p w14:paraId="6564945F" w14:textId="77777777" w:rsidR="00DC7479" w:rsidRPr="0010789C" w:rsidRDefault="00DC7479">
            <w:pPr>
              <w:jc w:val="right"/>
              <w:rPr>
                <w:color w:val="0000FF"/>
              </w:rPr>
            </w:pPr>
            <w:r w:rsidRPr="0010789C">
              <w:rPr>
                <w:rFonts w:ascii="Arial" w:hAnsi="Arial"/>
                <w:color w:val="0000FF"/>
              </w:rPr>
              <w:t>T</w:t>
            </w:r>
          </w:p>
        </w:tc>
        <w:tc>
          <w:tcPr>
            <w:tcW w:w="452" w:type="pct"/>
            <w:gridSpan w:val="2"/>
            <w:vAlign w:val="bottom"/>
          </w:tcPr>
          <w:p w14:paraId="5E9CFB2B" w14:textId="77777777" w:rsidR="00DC7479" w:rsidRPr="0010789C" w:rsidRDefault="00DC7479">
            <w:pPr>
              <w:jc w:val="right"/>
              <w:rPr>
                <w:color w:val="0000FF"/>
              </w:rPr>
            </w:pPr>
            <w:r w:rsidRPr="0010789C">
              <w:rPr>
                <w:rFonts w:ascii="Arial" w:hAnsi="Arial"/>
                <w:color w:val="0000FF"/>
              </w:rPr>
              <w:t>1703,25</w:t>
            </w:r>
          </w:p>
        </w:tc>
        <w:tc>
          <w:tcPr>
            <w:tcW w:w="60" w:type="pct"/>
            <w:vAlign w:val="bottom"/>
          </w:tcPr>
          <w:p w14:paraId="475C87B9" w14:textId="77777777" w:rsidR="00DC7479" w:rsidRPr="0010789C" w:rsidRDefault="00DC7479">
            <w:pPr>
              <w:rPr>
                <w:color w:val="0000FF"/>
              </w:rPr>
            </w:pPr>
          </w:p>
        </w:tc>
        <w:tc>
          <w:tcPr>
            <w:tcW w:w="155" w:type="pct"/>
            <w:vAlign w:val="bottom"/>
          </w:tcPr>
          <w:p w14:paraId="43CF9BA6" w14:textId="77777777" w:rsidR="00DC7479" w:rsidRPr="0010789C" w:rsidRDefault="00DC7479" w:rsidP="002163F1">
            <w:pPr>
              <w:jc w:val="right"/>
              <w:rPr>
                <w:color w:val="0000FF"/>
              </w:rPr>
            </w:pPr>
            <w:r w:rsidRPr="0010789C">
              <w:rPr>
                <w:rFonts w:ascii="Arial" w:hAnsi="Arial"/>
                <w:color w:val="0000FF"/>
                <w:lang w:val="fr-FR"/>
              </w:rPr>
              <w:t>"</w:t>
            </w:r>
          </w:p>
        </w:tc>
      </w:tr>
      <w:tr w:rsidR="00DC7479" w:rsidRPr="0010789C" w14:paraId="4BFCA4EF" w14:textId="77777777" w:rsidTr="00872E82">
        <w:trPr>
          <w:cantSplit/>
        </w:trPr>
        <w:tc>
          <w:tcPr>
            <w:tcW w:w="218" w:type="pct"/>
          </w:tcPr>
          <w:p w14:paraId="39AD43CC" w14:textId="77777777" w:rsidR="00DC7479" w:rsidRPr="0010789C" w:rsidRDefault="00DC7479">
            <w:pPr>
              <w:rPr>
                <w:color w:val="0000FF"/>
              </w:rPr>
            </w:pPr>
          </w:p>
        </w:tc>
        <w:tc>
          <w:tcPr>
            <w:tcW w:w="294" w:type="pct"/>
          </w:tcPr>
          <w:p w14:paraId="470EAB59" w14:textId="77777777" w:rsidR="00DC7479" w:rsidRPr="0010789C" w:rsidRDefault="00DC7479">
            <w:pPr>
              <w:rPr>
                <w:color w:val="0000FF"/>
              </w:rPr>
            </w:pPr>
          </w:p>
        </w:tc>
        <w:tc>
          <w:tcPr>
            <w:tcW w:w="441" w:type="pct"/>
          </w:tcPr>
          <w:p w14:paraId="18D03EB1" w14:textId="77777777" w:rsidR="00DC7479" w:rsidRPr="0010789C" w:rsidRDefault="00DC7479">
            <w:pPr>
              <w:rPr>
                <w:rFonts w:ascii="Arial" w:hAnsi="Arial"/>
                <w:color w:val="0000FF"/>
              </w:rPr>
            </w:pPr>
          </w:p>
        </w:tc>
        <w:tc>
          <w:tcPr>
            <w:tcW w:w="432" w:type="pct"/>
            <w:gridSpan w:val="2"/>
          </w:tcPr>
          <w:p w14:paraId="0801B91D" w14:textId="77777777" w:rsidR="00DC7479" w:rsidRPr="0010789C" w:rsidRDefault="00DC7479" w:rsidP="002163F1">
            <w:pPr>
              <w:rPr>
                <w:rFonts w:ascii="Arial" w:hAnsi="Arial" w:cs="Arial"/>
                <w:color w:val="0000FF"/>
              </w:rPr>
            </w:pPr>
          </w:p>
        </w:tc>
        <w:tc>
          <w:tcPr>
            <w:tcW w:w="2797" w:type="pct"/>
            <w:gridSpan w:val="2"/>
          </w:tcPr>
          <w:p w14:paraId="4527327A" w14:textId="77777777" w:rsidR="00DC7479" w:rsidRPr="0010789C" w:rsidRDefault="00DC7479">
            <w:pPr>
              <w:jc w:val="both"/>
              <w:rPr>
                <w:rFonts w:ascii="Arial" w:hAnsi="Arial"/>
                <w:color w:val="0000FF"/>
              </w:rPr>
            </w:pPr>
          </w:p>
        </w:tc>
        <w:tc>
          <w:tcPr>
            <w:tcW w:w="152" w:type="pct"/>
            <w:vAlign w:val="bottom"/>
          </w:tcPr>
          <w:p w14:paraId="0BC83ADB" w14:textId="77777777" w:rsidR="00DC7479" w:rsidRPr="0010789C" w:rsidRDefault="00DC7479">
            <w:pPr>
              <w:jc w:val="right"/>
              <w:rPr>
                <w:rFonts w:ascii="Arial" w:hAnsi="Arial"/>
                <w:color w:val="0000FF"/>
              </w:rPr>
            </w:pPr>
          </w:p>
        </w:tc>
        <w:tc>
          <w:tcPr>
            <w:tcW w:w="452" w:type="pct"/>
            <w:gridSpan w:val="2"/>
            <w:vAlign w:val="bottom"/>
          </w:tcPr>
          <w:p w14:paraId="1B869071" w14:textId="77777777" w:rsidR="00DC7479" w:rsidRPr="0010789C" w:rsidRDefault="00DC7479">
            <w:pPr>
              <w:jc w:val="right"/>
              <w:rPr>
                <w:rFonts w:ascii="Arial" w:hAnsi="Arial"/>
                <w:color w:val="0000FF"/>
              </w:rPr>
            </w:pPr>
          </w:p>
        </w:tc>
        <w:tc>
          <w:tcPr>
            <w:tcW w:w="60" w:type="pct"/>
            <w:vAlign w:val="bottom"/>
          </w:tcPr>
          <w:p w14:paraId="14601153" w14:textId="77777777" w:rsidR="00DC7479" w:rsidRPr="0010789C" w:rsidRDefault="00DC7479">
            <w:pPr>
              <w:rPr>
                <w:color w:val="0000FF"/>
              </w:rPr>
            </w:pPr>
          </w:p>
        </w:tc>
        <w:tc>
          <w:tcPr>
            <w:tcW w:w="155" w:type="pct"/>
            <w:vAlign w:val="bottom"/>
          </w:tcPr>
          <w:p w14:paraId="44856190" w14:textId="77777777" w:rsidR="00DC7479" w:rsidRPr="0010789C" w:rsidRDefault="00DC7479" w:rsidP="002163F1">
            <w:pPr>
              <w:jc w:val="right"/>
              <w:rPr>
                <w:color w:val="0000FF"/>
              </w:rPr>
            </w:pPr>
          </w:p>
        </w:tc>
      </w:tr>
      <w:tr w:rsidR="00DC7479" w:rsidRPr="00E57863" w14:paraId="0AE62FFE" w14:textId="77777777" w:rsidTr="00872E82">
        <w:trPr>
          <w:cantSplit/>
        </w:trPr>
        <w:tc>
          <w:tcPr>
            <w:tcW w:w="218" w:type="pct"/>
          </w:tcPr>
          <w:p w14:paraId="36503393" w14:textId="77777777" w:rsidR="00DC7479" w:rsidRPr="0010789C" w:rsidRDefault="00DC7479">
            <w:pPr>
              <w:rPr>
                <w:color w:val="0000FF"/>
              </w:rPr>
            </w:pPr>
          </w:p>
        </w:tc>
        <w:tc>
          <w:tcPr>
            <w:tcW w:w="294" w:type="pct"/>
          </w:tcPr>
          <w:p w14:paraId="3DD76492" w14:textId="77777777" w:rsidR="00DC7479" w:rsidRPr="0010789C" w:rsidRDefault="00DC7479">
            <w:pPr>
              <w:rPr>
                <w:color w:val="0000FF"/>
              </w:rPr>
            </w:pPr>
          </w:p>
        </w:tc>
        <w:tc>
          <w:tcPr>
            <w:tcW w:w="441" w:type="pct"/>
          </w:tcPr>
          <w:p w14:paraId="0B3A0A89" w14:textId="77777777" w:rsidR="00DC7479" w:rsidRPr="0010789C" w:rsidRDefault="00DC7479">
            <w:pPr>
              <w:rPr>
                <w:rFonts w:ascii="Arial" w:hAnsi="Arial"/>
                <w:color w:val="0000FF"/>
              </w:rPr>
            </w:pPr>
          </w:p>
        </w:tc>
        <w:tc>
          <w:tcPr>
            <w:tcW w:w="432" w:type="pct"/>
            <w:gridSpan w:val="2"/>
          </w:tcPr>
          <w:p w14:paraId="4CB2E6E9" w14:textId="77777777" w:rsidR="00DC7479" w:rsidRPr="0010789C" w:rsidRDefault="00DC7479" w:rsidP="002163F1">
            <w:pPr>
              <w:rPr>
                <w:rFonts w:ascii="Arial" w:hAnsi="Arial" w:cs="Arial"/>
                <w:color w:val="0000FF"/>
              </w:rPr>
            </w:pPr>
          </w:p>
        </w:tc>
        <w:tc>
          <w:tcPr>
            <w:tcW w:w="3461" w:type="pct"/>
            <w:gridSpan w:val="6"/>
            <w:vAlign w:val="bottom"/>
          </w:tcPr>
          <w:p w14:paraId="06515AE1" w14:textId="77777777" w:rsidR="00DC7479" w:rsidRPr="0010789C" w:rsidRDefault="00DC7479" w:rsidP="00F831BB">
            <w:pPr>
              <w:jc w:val="both"/>
              <w:rPr>
                <w:color w:val="0000FF"/>
                <w:lang w:val="fr-FR"/>
              </w:rPr>
            </w:pPr>
            <w:r w:rsidRPr="0010789C">
              <w:rPr>
                <w:rFonts w:ascii="Arial" w:hAnsi="Arial"/>
                <w:i/>
                <w:color w:val="0000FF"/>
                <w:sz w:val="18"/>
                <w:lang w:val="fr-FR"/>
              </w:rPr>
              <w:t>"A.R. 20.7.2004" (en vigueur 1.9.2004) + "A.R. 13.2.2006" (en vigueur 1.9.2004)</w:t>
            </w:r>
            <w:r w:rsidR="00E63701"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r w:rsidR="0021083D" w:rsidRPr="0010789C">
              <w:rPr>
                <w:lang w:val="fr-BE"/>
              </w:rPr>
              <w:t xml:space="preserve"> </w:t>
            </w:r>
            <w:r w:rsidR="0021083D" w:rsidRPr="0010789C">
              <w:rPr>
                <w:rFonts w:ascii="Arial" w:hAnsi="Arial"/>
                <w:i/>
                <w:color w:val="0000FF"/>
                <w:sz w:val="18"/>
                <w:lang w:val="fr-BE"/>
              </w:rPr>
              <w:t>+ “A.R. 8.11.2020” (en vigueur 1.</w:t>
            </w:r>
            <w:r w:rsidR="00F831BB" w:rsidRPr="0010789C">
              <w:rPr>
                <w:rFonts w:ascii="Arial" w:hAnsi="Arial"/>
                <w:i/>
                <w:color w:val="0000FF"/>
                <w:sz w:val="18"/>
                <w:lang w:val="fr-BE"/>
              </w:rPr>
              <w:t>2</w:t>
            </w:r>
            <w:r w:rsidR="0021083D" w:rsidRPr="0010789C">
              <w:rPr>
                <w:rFonts w:ascii="Arial" w:hAnsi="Arial"/>
                <w:i/>
                <w:color w:val="0000FF"/>
                <w:sz w:val="18"/>
                <w:lang w:val="fr-BE"/>
              </w:rPr>
              <w:t>.2021)</w:t>
            </w:r>
          </w:p>
        </w:tc>
        <w:tc>
          <w:tcPr>
            <w:tcW w:w="155" w:type="pct"/>
            <w:vAlign w:val="bottom"/>
          </w:tcPr>
          <w:p w14:paraId="7A18223B" w14:textId="77777777" w:rsidR="00DC7479" w:rsidRPr="0010789C" w:rsidRDefault="00DC7479" w:rsidP="002163F1">
            <w:pPr>
              <w:jc w:val="right"/>
              <w:rPr>
                <w:color w:val="0000FF"/>
                <w:lang w:val="fr-FR"/>
              </w:rPr>
            </w:pPr>
          </w:p>
        </w:tc>
      </w:tr>
      <w:tr w:rsidR="00DC7479" w:rsidRPr="0010789C" w14:paraId="19658609" w14:textId="77777777" w:rsidTr="00872E82">
        <w:trPr>
          <w:cantSplit/>
        </w:trPr>
        <w:tc>
          <w:tcPr>
            <w:tcW w:w="218" w:type="pct"/>
          </w:tcPr>
          <w:p w14:paraId="3BCBCECF" w14:textId="77777777" w:rsidR="00DC7479" w:rsidRPr="0010789C" w:rsidRDefault="00DC7479">
            <w:pPr>
              <w:rPr>
                <w:color w:val="0000FF"/>
              </w:rPr>
            </w:pPr>
            <w:r w:rsidRPr="0010789C">
              <w:rPr>
                <w:rFonts w:ascii="Arial" w:hAnsi="Arial"/>
                <w:color w:val="0000FF"/>
                <w:lang w:val="fr-FR"/>
              </w:rPr>
              <w:t>"</w:t>
            </w:r>
          </w:p>
        </w:tc>
        <w:tc>
          <w:tcPr>
            <w:tcW w:w="294" w:type="pct"/>
          </w:tcPr>
          <w:p w14:paraId="14C9A322" w14:textId="77777777" w:rsidR="00DC7479" w:rsidRPr="0010789C" w:rsidRDefault="00DC7479">
            <w:pPr>
              <w:rPr>
                <w:color w:val="0000FF"/>
              </w:rPr>
            </w:pPr>
          </w:p>
        </w:tc>
        <w:tc>
          <w:tcPr>
            <w:tcW w:w="441" w:type="pct"/>
          </w:tcPr>
          <w:p w14:paraId="16841137" w14:textId="77777777" w:rsidR="00DC7479" w:rsidRPr="0010789C" w:rsidRDefault="00DC7479">
            <w:pPr>
              <w:rPr>
                <w:color w:val="0000FF"/>
              </w:rPr>
            </w:pPr>
            <w:r w:rsidRPr="0010789C">
              <w:rPr>
                <w:rFonts w:ascii="Arial" w:hAnsi="Arial"/>
                <w:color w:val="0000FF"/>
              </w:rPr>
              <w:t>676410</w:t>
            </w:r>
          </w:p>
        </w:tc>
        <w:tc>
          <w:tcPr>
            <w:tcW w:w="432" w:type="pct"/>
            <w:gridSpan w:val="2"/>
          </w:tcPr>
          <w:p w14:paraId="639537DB" w14:textId="77777777" w:rsidR="00DC7479" w:rsidRPr="0010789C" w:rsidRDefault="002163F1" w:rsidP="002163F1">
            <w:pPr>
              <w:rPr>
                <w:rFonts w:ascii="Arial" w:hAnsi="Arial" w:cs="Arial"/>
                <w:color w:val="0000FF"/>
              </w:rPr>
            </w:pPr>
            <w:r w:rsidRPr="0010789C">
              <w:rPr>
                <w:rFonts w:ascii="Arial" w:hAnsi="Arial" w:cs="Arial"/>
                <w:color w:val="0000FF"/>
              </w:rPr>
              <w:t>676421</w:t>
            </w:r>
          </w:p>
        </w:tc>
        <w:tc>
          <w:tcPr>
            <w:tcW w:w="2797" w:type="pct"/>
            <w:gridSpan w:val="2"/>
          </w:tcPr>
          <w:p w14:paraId="6E8CB455" w14:textId="77777777" w:rsidR="00DC7479" w:rsidRPr="0010789C" w:rsidRDefault="00DC7479">
            <w:pPr>
              <w:jc w:val="both"/>
              <w:rPr>
                <w:color w:val="0000FF"/>
                <w:lang w:val="fr-FR"/>
              </w:rPr>
            </w:pPr>
            <w:r w:rsidRPr="0010789C">
              <w:rPr>
                <w:rFonts w:ascii="Arial" w:hAnsi="Arial"/>
                <w:color w:val="0000FF"/>
                <w:lang w:val="fr-FR"/>
              </w:rPr>
              <w:t>Prot</w:t>
            </w:r>
            <w:r w:rsidR="0021083D" w:rsidRPr="0010789C">
              <w:rPr>
                <w:rFonts w:ascii="Arial" w:hAnsi="Arial"/>
                <w:color w:val="0000FF"/>
                <w:lang w:val="fr-FR"/>
              </w:rPr>
              <w:t>hèse d’évaluation, groupes 3,</w:t>
            </w:r>
            <w:r w:rsidRPr="0010789C">
              <w:rPr>
                <w:rFonts w:ascii="Arial" w:hAnsi="Arial"/>
                <w:color w:val="0000FF"/>
                <w:lang w:val="fr-FR"/>
              </w:rPr>
              <w:t>4</w:t>
            </w:r>
            <w:r w:rsidR="0021083D" w:rsidRPr="0010789C">
              <w:rPr>
                <w:rFonts w:ascii="Arial" w:hAnsi="Arial"/>
                <w:color w:val="0000FF"/>
                <w:lang w:val="fr-FR"/>
              </w:rPr>
              <w:t xml:space="preserve"> et 5</w:t>
            </w:r>
          </w:p>
        </w:tc>
        <w:tc>
          <w:tcPr>
            <w:tcW w:w="152" w:type="pct"/>
            <w:vAlign w:val="bottom"/>
          </w:tcPr>
          <w:p w14:paraId="26EF10AC" w14:textId="77777777" w:rsidR="00DC7479" w:rsidRPr="0010789C" w:rsidRDefault="00DC7479">
            <w:pPr>
              <w:jc w:val="right"/>
              <w:rPr>
                <w:color w:val="0000FF"/>
              </w:rPr>
            </w:pPr>
            <w:r w:rsidRPr="0010789C">
              <w:rPr>
                <w:rFonts w:ascii="Arial" w:hAnsi="Arial"/>
                <w:color w:val="0000FF"/>
              </w:rPr>
              <w:t>T</w:t>
            </w:r>
          </w:p>
        </w:tc>
        <w:tc>
          <w:tcPr>
            <w:tcW w:w="452" w:type="pct"/>
            <w:gridSpan w:val="2"/>
            <w:vAlign w:val="bottom"/>
          </w:tcPr>
          <w:p w14:paraId="3C5F70A0" w14:textId="77777777" w:rsidR="00DC7479" w:rsidRPr="0010789C" w:rsidRDefault="00DC7479">
            <w:pPr>
              <w:jc w:val="right"/>
              <w:rPr>
                <w:color w:val="0000FF"/>
              </w:rPr>
            </w:pPr>
            <w:r w:rsidRPr="0010789C">
              <w:rPr>
                <w:rFonts w:ascii="Arial" w:hAnsi="Arial"/>
                <w:color w:val="0000FF"/>
              </w:rPr>
              <w:t>2433,2</w:t>
            </w:r>
          </w:p>
        </w:tc>
        <w:tc>
          <w:tcPr>
            <w:tcW w:w="60" w:type="pct"/>
            <w:vAlign w:val="bottom"/>
          </w:tcPr>
          <w:p w14:paraId="3470714F" w14:textId="77777777" w:rsidR="00DC7479" w:rsidRPr="0010789C" w:rsidRDefault="00DC7479">
            <w:pPr>
              <w:rPr>
                <w:color w:val="0000FF"/>
              </w:rPr>
            </w:pPr>
          </w:p>
        </w:tc>
        <w:tc>
          <w:tcPr>
            <w:tcW w:w="155" w:type="pct"/>
            <w:vAlign w:val="bottom"/>
          </w:tcPr>
          <w:p w14:paraId="58B7AC9A" w14:textId="77777777" w:rsidR="00DC7479" w:rsidRPr="0010789C" w:rsidRDefault="00DC7479" w:rsidP="002163F1">
            <w:pPr>
              <w:jc w:val="right"/>
              <w:rPr>
                <w:color w:val="0000FF"/>
              </w:rPr>
            </w:pPr>
            <w:r w:rsidRPr="0010789C">
              <w:rPr>
                <w:rFonts w:ascii="Arial" w:hAnsi="Arial"/>
                <w:color w:val="0000FF"/>
                <w:lang w:val="fr-FR"/>
              </w:rPr>
              <w:t>"</w:t>
            </w:r>
          </w:p>
        </w:tc>
      </w:tr>
      <w:tr w:rsidR="00DC7479" w:rsidRPr="0010789C" w14:paraId="31E1F67C" w14:textId="77777777" w:rsidTr="00872E82">
        <w:trPr>
          <w:cantSplit/>
        </w:trPr>
        <w:tc>
          <w:tcPr>
            <w:tcW w:w="218" w:type="pct"/>
          </w:tcPr>
          <w:p w14:paraId="66D3C4EF" w14:textId="77777777" w:rsidR="008C22E2" w:rsidRPr="0010789C" w:rsidRDefault="008C22E2">
            <w:pPr>
              <w:rPr>
                <w:rFonts w:ascii="Arial" w:hAnsi="Arial"/>
                <w:color w:val="0000FF"/>
                <w:lang w:val="fr-FR"/>
              </w:rPr>
            </w:pPr>
          </w:p>
        </w:tc>
        <w:tc>
          <w:tcPr>
            <w:tcW w:w="294" w:type="pct"/>
          </w:tcPr>
          <w:p w14:paraId="6536F178" w14:textId="77777777" w:rsidR="00DC7479" w:rsidRPr="0010789C" w:rsidRDefault="00DC7479">
            <w:pPr>
              <w:rPr>
                <w:color w:val="0000FF"/>
              </w:rPr>
            </w:pPr>
          </w:p>
        </w:tc>
        <w:tc>
          <w:tcPr>
            <w:tcW w:w="441" w:type="pct"/>
          </w:tcPr>
          <w:p w14:paraId="07DA70F9" w14:textId="77777777" w:rsidR="00DC7479" w:rsidRPr="0010789C" w:rsidRDefault="00DC7479">
            <w:pPr>
              <w:rPr>
                <w:rFonts w:ascii="Arial" w:hAnsi="Arial"/>
                <w:color w:val="0000FF"/>
              </w:rPr>
            </w:pPr>
          </w:p>
        </w:tc>
        <w:tc>
          <w:tcPr>
            <w:tcW w:w="432" w:type="pct"/>
            <w:gridSpan w:val="2"/>
          </w:tcPr>
          <w:p w14:paraId="622CB4E8" w14:textId="77777777" w:rsidR="00DC7479" w:rsidRPr="0010789C" w:rsidRDefault="00DC7479" w:rsidP="002163F1">
            <w:pPr>
              <w:rPr>
                <w:rFonts w:ascii="Arial" w:hAnsi="Arial" w:cs="Arial"/>
                <w:color w:val="0000FF"/>
              </w:rPr>
            </w:pPr>
          </w:p>
        </w:tc>
        <w:tc>
          <w:tcPr>
            <w:tcW w:w="2797" w:type="pct"/>
            <w:gridSpan w:val="2"/>
          </w:tcPr>
          <w:p w14:paraId="682507D0" w14:textId="77777777" w:rsidR="00DC7479" w:rsidRPr="0010789C" w:rsidRDefault="00DC7479">
            <w:pPr>
              <w:jc w:val="both"/>
              <w:rPr>
                <w:rFonts w:ascii="Arial" w:hAnsi="Arial"/>
                <w:color w:val="0000FF"/>
                <w:lang w:val="fr-FR"/>
              </w:rPr>
            </w:pPr>
          </w:p>
        </w:tc>
        <w:tc>
          <w:tcPr>
            <w:tcW w:w="152" w:type="pct"/>
            <w:vAlign w:val="bottom"/>
          </w:tcPr>
          <w:p w14:paraId="6FA9A71A" w14:textId="77777777" w:rsidR="00DC7479" w:rsidRPr="0010789C" w:rsidRDefault="00DC7479">
            <w:pPr>
              <w:jc w:val="right"/>
              <w:rPr>
                <w:rFonts w:ascii="Arial" w:hAnsi="Arial"/>
                <w:color w:val="0000FF"/>
              </w:rPr>
            </w:pPr>
          </w:p>
        </w:tc>
        <w:tc>
          <w:tcPr>
            <w:tcW w:w="452" w:type="pct"/>
            <w:gridSpan w:val="2"/>
            <w:vAlign w:val="bottom"/>
          </w:tcPr>
          <w:p w14:paraId="5A7C89E7" w14:textId="77777777" w:rsidR="00DC7479" w:rsidRPr="0010789C" w:rsidRDefault="00DC7479">
            <w:pPr>
              <w:jc w:val="right"/>
              <w:rPr>
                <w:rFonts w:ascii="Arial" w:hAnsi="Arial"/>
                <w:color w:val="0000FF"/>
              </w:rPr>
            </w:pPr>
          </w:p>
        </w:tc>
        <w:tc>
          <w:tcPr>
            <w:tcW w:w="60" w:type="pct"/>
            <w:vAlign w:val="bottom"/>
          </w:tcPr>
          <w:p w14:paraId="76C34DB0" w14:textId="77777777" w:rsidR="00DC7479" w:rsidRPr="0010789C" w:rsidRDefault="00DC7479">
            <w:pPr>
              <w:rPr>
                <w:color w:val="0000FF"/>
              </w:rPr>
            </w:pPr>
          </w:p>
        </w:tc>
        <w:tc>
          <w:tcPr>
            <w:tcW w:w="155" w:type="pct"/>
            <w:vAlign w:val="bottom"/>
          </w:tcPr>
          <w:p w14:paraId="3D8852EC" w14:textId="77777777" w:rsidR="00DC7479" w:rsidRPr="0010789C" w:rsidRDefault="00DC7479" w:rsidP="002163F1">
            <w:pPr>
              <w:jc w:val="right"/>
              <w:rPr>
                <w:rFonts w:ascii="Arial" w:hAnsi="Arial"/>
                <w:color w:val="0000FF"/>
                <w:lang w:val="fr-FR"/>
              </w:rPr>
            </w:pPr>
          </w:p>
        </w:tc>
      </w:tr>
      <w:tr w:rsidR="00DC7479" w:rsidRPr="00E57863" w14:paraId="1F66B2D9" w14:textId="77777777" w:rsidTr="00872E82">
        <w:trPr>
          <w:cantSplit/>
        </w:trPr>
        <w:tc>
          <w:tcPr>
            <w:tcW w:w="218" w:type="pct"/>
          </w:tcPr>
          <w:p w14:paraId="44B9C937" w14:textId="77777777" w:rsidR="00DC7479" w:rsidRPr="0010789C" w:rsidRDefault="00DC7479">
            <w:pPr>
              <w:rPr>
                <w:color w:val="0000FF"/>
              </w:rPr>
            </w:pPr>
          </w:p>
        </w:tc>
        <w:tc>
          <w:tcPr>
            <w:tcW w:w="294" w:type="pct"/>
          </w:tcPr>
          <w:p w14:paraId="2669187A" w14:textId="77777777" w:rsidR="00DC7479" w:rsidRPr="0010789C" w:rsidRDefault="00DC7479">
            <w:pPr>
              <w:rPr>
                <w:color w:val="0000FF"/>
              </w:rPr>
            </w:pPr>
          </w:p>
        </w:tc>
        <w:tc>
          <w:tcPr>
            <w:tcW w:w="441" w:type="pct"/>
          </w:tcPr>
          <w:p w14:paraId="28DCBD77" w14:textId="77777777" w:rsidR="00DC7479" w:rsidRPr="0010789C" w:rsidRDefault="00DC7479">
            <w:pPr>
              <w:rPr>
                <w:rFonts w:ascii="Arial" w:hAnsi="Arial"/>
                <w:color w:val="0000FF"/>
              </w:rPr>
            </w:pPr>
          </w:p>
        </w:tc>
        <w:tc>
          <w:tcPr>
            <w:tcW w:w="432" w:type="pct"/>
            <w:gridSpan w:val="2"/>
          </w:tcPr>
          <w:p w14:paraId="375D3A19" w14:textId="77777777" w:rsidR="00DC7479" w:rsidRPr="0010789C" w:rsidRDefault="00DC7479" w:rsidP="002163F1">
            <w:pPr>
              <w:rPr>
                <w:rFonts w:ascii="Arial" w:hAnsi="Arial" w:cs="Arial"/>
                <w:color w:val="0000FF"/>
              </w:rPr>
            </w:pPr>
          </w:p>
        </w:tc>
        <w:tc>
          <w:tcPr>
            <w:tcW w:w="3461" w:type="pct"/>
            <w:gridSpan w:val="6"/>
            <w:vAlign w:val="bottom"/>
          </w:tcPr>
          <w:p w14:paraId="0E8AAFF2" w14:textId="77777777" w:rsidR="00DC7479" w:rsidRPr="0010789C" w:rsidRDefault="00DC7479" w:rsidP="00E63701">
            <w:pPr>
              <w:jc w:val="both"/>
              <w:rPr>
                <w:color w:val="0000FF"/>
                <w:lang w:val="fr-BE"/>
              </w:rPr>
            </w:pPr>
            <w:r w:rsidRPr="0010789C">
              <w:rPr>
                <w:rFonts w:ascii="Arial" w:hAnsi="Arial"/>
                <w:i/>
                <w:color w:val="0000FF"/>
                <w:sz w:val="18"/>
                <w:lang w:val="fr-FR"/>
              </w:rPr>
              <w:t>"A.R. 20.7.2004" (en vigueur 1.9.2004)</w:t>
            </w:r>
            <w:r w:rsidR="00E63701"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r w:rsidR="0021083D" w:rsidRPr="0010789C">
              <w:rPr>
                <w:rFonts w:ascii="Arial" w:hAnsi="Arial"/>
                <w:i/>
                <w:color w:val="0000FF"/>
                <w:sz w:val="18"/>
                <w:lang w:val="fr-BE"/>
              </w:rPr>
              <w:t xml:space="preserve"> + “A.R. 8.11.2020” (en vigueur </w:t>
            </w:r>
            <w:r w:rsidR="00F831BB" w:rsidRPr="0010789C">
              <w:rPr>
                <w:rFonts w:ascii="Arial" w:hAnsi="Arial"/>
                <w:i/>
                <w:color w:val="0000FF"/>
                <w:sz w:val="18"/>
                <w:lang w:val="fr-BE"/>
              </w:rPr>
              <w:t xml:space="preserve"> 1.2.2021</w:t>
            </w:r>
          </w:p>
        </w:tc>
        <w:tc>
          <w:tcPr>
            <w:tcW w:w="155" w:type="pct"/>
            <w:vAlign w:val="bottom"/>
          </w:tcPr>
          <w:p w14:paraId="798C88BD" w14:textId="77777777" w:rsidR="00DC7479" w:rsidRPr="0010789C" w:rsidRDefault="00DC7479" w:rsidP="002163F1">
            <w:pPr>
              <w:jc w:val="right"/>
              <w:rPr>
                <w:color w:val="0000FF"/>
                <w:lang w:val="fr-BE"/>
              </w:rPr>
            </w:pPr>
          </w:p>
        </w:tc>
      </w:tr>
      <w:tr w:rsidR="00DC7479" w:rsidRPr="0010789C" w14:paraId="47FC42FA" w14:textId="77777777" w:rsidTr="00872E82">
        <w:trPr>
          <w:cantSplit/>
        </w:trPr>
        <w:tc>
          <w:tcPr>
            <w:tcW w:w="218" w:type="pct"/>
          </w:tcPr>
          <w:p w14:paraId="41E7EFCC" w14:textId="77777777" w:rsidR="00DC7479" w:rsidRPr="0010789C" w:rsidRDefault="00DC7479">
            <w:pPr>
              <w:rPr>
                <w:color w:val="0000FF"/>
                <w:lang w:val="fr-BE"/>
              </w:rPr>
            </w:pPr>
          </w:p>
        </w:tc>
        <w:tc>
          <w:tcPr>
            <w:tcW w:w="294" w:type="pct"/>
          </w:tcPr>
          <w:p w14:paraId="79E72B17" w14:textId="77777777" w:rsidR="00DC7479" w:rsidRPr="0010789C" w:rsidRDefault="00DC7479">
            <w:pPr>
              <w:rPr>
                <w:color w:val="0000FF"/>
                <w:lang w:val="fr-BE"/>
              </w:rPr>
            </w:pPr>
          </w:p>
        </w:tc>
        <w:tc>
          <w:tcPr>
            <w:tcW w:w="441" w:type="pct"/>
          </w:tcPr>
          <w:p w14:paraId="346D0439" w14:textId="77777777" w:rsidR="00DC7479" w:rsidRPr="0010789C" w:rsidRDefault="00DC7479">
            <w:pPr>
              <w:rPr>
                <w:color w:val="0000FF"/>
                <w:lang w:val="fr-BE"/>
              </w:rPr>
            </w:pPr>
          </w:p>
        </w:tc>
        <w:tc>
          <w:tcPr>
            <w:tcW w:w="432" w:type="pct"/>
            <w:gridSpan w:val="2"/>
          </w:tcPr>
          <w:p w14:paraId="5547C3B7" w14:textId="77777777" w:rsidR="00DC7479" w:rsidRPr="0010789C" w:rsidRDefault="00DC7479" w:rsidP="002163F1">
            <w:pPr>
              <w:rPr>
                <w:rFonts w:ascii="Arial" w:hAnsi="Arial" w:cs="Arial"/>
                <w:color w:val="0000FF"/>
                <w:lang w:val="fr-BE"/>
              </w:rPr>
            </w:pPr>
          </w:p>
        </w:tc>
        <w:tc>
          <w:tcPr>
            <w:tcW w:w="2797" w:type="pct"/>
            <w:gridSpan w:val="2"/>
          </w:tcPr>
          <w:p w14:paraId="3D2C287C" w14:textId="77777777" w:rsidR="00DC7479" w:rsidRPr="0010789C" w:rsidRDefault="00DC7479">
            <w:pPr>
              <w:jc w:val="both"/>
              <w:rPr>
                <w:color w:val="0000FF"/>
              </w:rPr>
            </w:pPr>
            <w:r w:rsidRPr="0010789C">
              <w:rPr>
                <w:rFonts w:ascii="Arial" w:hAnsi="Arial"/>
                <w:color w:val="0000FF"/>
                <w:lang w:val="fr-FR"/>
              </w:rPr>
              <w:t>"</w:t>
            </w:r>
            <w:r w:rsidRPr="0010789C">
              <w:rPr>
                <w:rFonts w:ascii="Arial" w:hAnsi="Arial"/>
                <w:b/>
                <w:color w:val="0000FF"/>
              </w:rPr>
              <w:t>6° Hémipelvectomie</w:t>
            </w:r>
          </w:p>
        </w:tc>
        <w:tc>
          <w:tcPr>
            <w:tcW w:w="152" w:type="pct"/>
            <w:vAlign w:val="bottom"/>
          </w:tcPr>
          <w:p w14:paraId="6219F131" w14:textId="77777777" w:rsidR="00DC7479" w:rsidRPr="0010789C" w:rsidRDefault="00DC7479">
            <w:pPr>
              <w:jc w:val="right"/>
              <w:rPr>
                <w:color w:val="0000FF"/>
              </w:rPr>
            </w:pPr>
          </w:p>
        </w:tc>
        <w:tc>
          <w:tcPr>
            <w:tcW w:w="452" w:type="pct"/>
            <w:gridSpan w:val="2"/>
            <w:vAlign w:val="bottom"/>
          </w:tcPr>
          <w:p w14:paraId="1846BDF8" w14:textId="77777777" w:rsidR="00DC7479" w:rsidRPr="0010789C" w:rsidRDefault="00DC7479">
            <w:pPr>
              <w:rPr>
                <w:color w:val="0000FF"/>
              </w:rPr>
            </w:pPr>
          </w:p>
        </w:tc>
        <w:tc>
          <w:tcPr>
            <w:tcW w:w="60" w:type="pct"/>
            <w:vAlign w:val="bottom"/>
          </w:tcPr>
          <w:p w14:paraId="6CF28C69" w14:textId="77777777" w:rsidR="00DC7479" w:rsidRPr="0010789C" w:rsidRDefault="00DC7479">
            <w:pPr>
              <w:rPr>
                <w:color w:val="0000FF"/>
              </w:rPr>
            </w:pPr>
          </w:p>
        </w:tc>
        <w:tc>
          <w:tcPr>
            <w:tcW w:w="155" w:type="pct"/>
            <w:vAlign w:val="bottom"/>
          </w:tcPr>
          <w:p w14:paraId="300196A0" w14:textId="77777777" w:rsidR="00DC7479" w:rsidRPr="0010789C" w:rsidRDefault="00DC7479" w:rsidP="002163F1">
            <w:pPr>
              <w:jc w:val="right"/>
              <w:rPr>
                <w:color w:val="0000FF"/>
              </w:rPr>
            </w:pPr>
          </w:p>
        </w:tc>
      </w:tr>
      <w:tr w:rsidR="0021083D" w:rsidRPr="0010789C" w14:paraId="372861A9" w14:textId="77777777" w:rsidTr="00872E82">
        <w:trPr>
          <w:cantSplit/>
        </w:trPr>
        <w:tc>
          <w:tcPr>
            <w:tcW w:w="218" w:type="pct"/>
          </w:tcPr>
          <w:p w14:paraId="33A25C45" w14:textId="77777777" w:rsidR="0021083D" w:rsidRPr="0010789C" w:rsidRDefault="0021083D">
            <w:pPr>
              <w:rPr>
                <w:color w:val="0000FF"/>
                <w:lang w:val="fr-BE"/>
              </w:rPr>
            </w:pPr>
          </w:p>
        </w:tc>
        <w:tc>
          <w:tcPr>
            <w:tcW w:w="294" w:type="pct"/>
          </w:tcPr>
          <w:p w14:paraId="76BA88AC" w14:textId="77777777" w:rsidR="0021083D" w:rsidRPr="0010789C" w:rsidRDefault="0021083D">
            <w:pPr>
              <w:rPr>
                <w:color w:val="0000FF"/>
                <w:lang w:val="fr-BE"/>
              </w:rPr>
            </w:pPr>
          </w:p>
        </w:tc>
        <w:tc>
          <w:tcPr>
            <w:tcW w:w="441" w:type="pct"/>
          </w:tcPr>
          <w:p w14:paraId="6D1A24DE" w14:textId="77777777" w:rsidR="0021083D" w:rsidRPr="0010789C" w:rsidRDefault="0021083D">
            <w:pPr>
              <w:rPr>
                <w:color w:val="0000FF"/>
                <w:lang w:val="fr-BE"/>
              </w:rPr>
            </w:pPr>
          </w:p>
        </w:tc>
        <w:tc>
          <w:tcPr>
            <w:tcW w:w="432" w:type="pct"/>
            <w:gridSpan w:val="2"/>
          </w:tcPr>
          <w:p w14:paraId="1F05588E" w14:textId="77777777" w:rsidR="0021083D" w:rsidRPr="0010789C" w:rsidRDefault="0021083D" w:rsidP="002163F1">
            <w:pPr>
              <w:rPr>
                <w:rFonts w:ascii="Arial" w:hAnsi="Arial" w:cs="Arial"/>
                <w:color w:val="0000FF"/>
                <w:lang w:val="fr-BE"/>
              </w:rPr>
            </w:pPr>
          </w:p>
        </w:tc>
        <w:tc>
          <w:tcPr>
            <w:tcW w:w="2797" w:type="pct"/>
            <w:gridSpan w:val="2"/>
          </w:tcPr>
          <w:p w14:paraId="2B22F576" w14:textId="77777777" w:rsidR="0021083D" w:rsidRPr="0010789C" w:rsidRDefault="0021083D">
            <w:pPr>
              <w:jc w:val="both"/>
              <w:rPr>
                <w:rFonts w:ascii="Arial" w:hAnsi="Arial"/>
                <w:color w:val="0000FF"/>
                <w:lang w:val="fr-FR"/>
              </w:rPr>
            </w:pPr>
          </w:p>
        </w:tc>
        <w:tc>
          <w:tcPr>
            <w:tcW w:w="152" w:type="pct"/>
            <w:vAlign w:val="bottom"/>
          </w:tcPr>
          <w:p w14:paraId="772F7A58" w14:textId="77777777" w:rsidR="0021083D" w:rsidRPr="0010789C" w:rsidRDefault="0021083D">
            <w:pPr>
              <w:jc w:val="right"/>
              <w:rPr>
                <w:color w:val="0000FF"/>
                <w:lang w:val="fr-BE"/>
              </w:rPr>
            </w:pPr>
          </w:p>
        </w:tc>
        <w:tc>
          <w:tcPr>
            <w:tcW w:w="452" w:type="pct"/>
            <w:gridSpan w:val="2"/>
            <w:vAlign w:val="bottom"/>
          </w:tcPr>
          <w:p w14:paraId="737570EF" w14:textId="77777777" w:rsidR="0021083D" w:rsidRPr="0010789C" w:rsidRDefault="0021083D">
            <w:pPr>
              <w:rPr>
                <w:color w:val="0000FF"/>
                <w:lang w:val="fr-BE"/>
              </w:rPr>
            </w:pPr>
          </w:p>
        </w:tc>
        <w:tc>
          <w:tcPr>
            <w:tcW w:w="60" w:type="pct"/>
            <w:vAlign w:val="bottom"/>
          </w:tcPr>
          <w:p w14:paraId="7B7A8179" w14:textId="77777777" w:rsidR="0021083D" w:rsidRPr="0010789C" w:rsidRDefault="0021083D">
            <w:pPr>
              <w:rPr>
                <w:color w:val="0000FF"/>
                <w:lang w:val="fr-BE"/>
              </w:rPr>
            </w:pPr>
          </w:p>
        </w:tc>
        <w:tc>
          <w:tcPr>
            <w:tcW w:w="155" w:type="pct"/>
            <w:vAlign w:val="bottom"/>
          </w:tcPr>
          <w:p w14:paraId="25C5FA84" w14:textId="77777777" w:rsidR="0021083D" w:rsidRPr="0010789C" w:rsidRDefault="0021083D" w:rsidP="002163F1">
            <w:pPr>
              <w:jc w:val="right"/>
              <w:rPr>
                <w:color w:val="0000FF"/>
                <w:lang w:val="fr-BE"/>
              </w:rPr>
            </w:pPr>
          </w:p>
        </w:tc>
      </w:tr>
      <w:tr w:rsidR="0021083D" w:rsidRPr="00E57863" w14:paraId="4FABDABE" w14:textId="77777777" w:rsidTr="00872E82">
        <w:trPr>
          <w:cantSplit/>
        </w:trPr>
        <w:tc>
          <w:tcPr>
            <w:tcW w:w="218" w:type="pct"/>
          </w:tcPr>
          <w:p w14:paraId="233763B8" w14:textId="77777777" w:rsidR="0021083D" w:rsidRPr="0010789C" w:rsidRDefault="0021083D" w:rsidP="00057B54">
            <w:pPr>
              <w:rPr>
                <w:color w:val="0000FF"/>
              </w:rPr>
            </w:pPr>
          </w:p>
        </w:tc>
        <w:tc>
          <w:tcPr>
            <w:tcW w:w="294" w:type="pct"/>
          </w:tcPr>
          <w:p w14:paraId="1EF93CB9" w14:textId="77777777" w:rsidR="0021083D" w:rsidRPr="0010789C" w:rsidRDefault="0021083D" w:rsidP="00057B54">
            <w:pPr>
              <w:rPr>
                <w:color w:val="0000FF"/>
              </w:rPr>
            </w:pPr>
          </w:p>
        </w:tc>
        <w:tc>
          <w:tcPr>
            <w:tcW w:w="441" w:type="pct"/>
          </w:tcPr>
          <w:p w14:paraId="5A9B457F" w14:textId="77777777" w:rsidR="0021083D" w:rsidRPr="0010789C" w:rsidRDefault="0021083D" w:rsidP="00057B54">
            <w:pPr>
              <w:rPr>
                <w:rFonts w:ascii="Arial" w:hAnsi="Arial"/>
                <w:color w:val="0000FF"/>
              </w:rPr>
            </w:pPr>
          </w:p>
        </w:tc>
        <w:tc>
          <w:tcPr>
            <w:tcW w:w="432" w:type="pct"/>
            <w:gridSpan w:val="2"/>
          </w:tcPr>
          <w:p w14:paraId="11C5ED22" w14:textId="77777777" w:rsidR="0021083D" w:rsidRPr="0010789C" w:rsidRDefault="0021083D" w:rsidP="00057B54">
            <w:pPr>
              <w:rPr>
                <w:rFonts w:ascii="Arial" w:hAnsi="Arial" w:cs="Arial"/>
                <w:color w:val="0000FF"/>
              </w:rPr>
            </w:pPr>
          </w:p>
        </w:tc>
        <w:tc>
          <w:tcPr>
            <w:tcW w:w="3461" w:type="pct"/>
            <w:gridSpan w:val="6"/>
            <w:vAlign w:val="bottom"/>
          </w:tcPr>
          <w:p w14:paraId="7126FC94" w14:textId="77777777" w:rsidR="0021083D" w:rsidRPr="0010789C" w:rsidRDefault="0021083D" w:rsidP="0021083D">
            <w:pPr>
              <w:jc w:val="both"/>
              <w:rPr>
                <w:color w:val="0000FF"/>
                <w:lang w:val="fr-BE"/>
              </w:rPr>
            </w:pPr>
            <w:r w:rsidRPr="0010789C">
              <w:rPr>
                <w:rFonts w:ascii="Arial" w:hAnsi="Arial"/>
                <w:i/>
                <w:color w:val="0000FF"/>
                <w:sz w:val="18"/>
                <w:lang w:val="fr-FR"/>
              </w:rPr>
              <w:t>"A.R. 20.7.2004" (en vigueur 1.9.2004)</w:t>
            </w:r>
            <w:r w:rsidRPr="0010789C">
              <w:rPr>
                <w:rFonts w:ascii="Arial" w:hAnsi="Arial"/>
                <w:i/>
                <w:color w:val="0000FF"/>
                <w:sz w:val="18"/>
                <w:lang w:val="fr-BE"/>
              </w:rPr>
              <w:t xml:space="preserve"> + “A.R. 18.10.2013” (en vigueur 1.12.2013) </w:t>
            </w:r>
          </w:p>
        </w:tc>
        <w:tc>
          <w:tcPr>
            <w:tcW w:w="155" w:type="pct"/>
            <w:vAlign w:val="bottom"/>
          </w:tcPr>
          <w:p w14:paraId="7FB4A1B0" w14:textId="77777777" w:rsidR="0021083D" w:rsidRPr="0010789C" w:rsidRDefault="0021083D" w:rsidP="00057B54">
            <w:pPr>
              <w:jc w:val="right"/>
              <w:rPr>
                <w:color w:val="0000FF"/>
                <w:lang w:val="fr-BE"/>
              </w:rPr>
            </w:pPr>
          </w:p>
        </w:tc>
      </w:tr>
      <w:tr w:rsidR="00DC7479" w:rsidRPr="0010789C" w14:paraId="73DAD6E1" w14:textId="77777777" w:rsidTr="00872E82">
        <w:trPr>
          <w:cantSplit/>
        </w:trPr>
        <w:tc>
          <w:tcPr>
            <w:tcW w:w="218" w:type="pct"/>
          </w:tcPr>
          <w:p w14:paraId="0EF383F7" w14:textId="77777777" w:rsidR="00DC7479" w:rsidRPr="0010789C" w:rsidRDefault="00DC7479">
            <w:pPr>
              <w:rPr>
                <w:color w:val="0000FF"/>
                <w:lang w:val="fr-BE"/>
              </w:rPr>
            </w:pPr>
          </w:p>
        </w:tc>
        <w:tc>
          <w:tcPr>
            <w:tcW w:w="294" w:type="pct"/>
          </w:tcPr>
          <w:p w14:paraId="2F1A6583" w14:textId="77777777" w:rsidR="00DC7479" w:rsidRPr="0010789C" w:rsidRDefault="00DC7479">
            <w:pPr>
              <w:rPr>
                <w:color w:val="0000FF"/>
                <w:lang w:val="fr-BE"/>
              </w:rPr>
            </w:pPr>
          </w:p>
        </w:tc>
        <w:tc>
          <w:tcPr>
            <w:tcW w:w="441" w:type="pct"/>
          </w:tcPr>
          <w:p w14:paraId="22B510B5" w14:textId="77777777" w:rsidR="00DC7479" w:rsidRPr="0010789C" w:rsidRDefault="00DC7479">
            <w:pPr>
              <w:rPr>
                <w:color w:val="0000FF"/>
                <w:lang w:val="fr-BE"/>
              </w:rPr>
            </w:pPr>
          </w:p>
        </w:tc>
        <w:tc>
          <w:tcPr>
            <w:tcW w:w="432" w:type="pct"/>
            <w:gridSpan w:val="2"/>
          </w:tcPr>
          <w:p w14:paraId="174EB97C" w14:textId="77777777" w:rsidR="00DC7479" w:rsidRPr="0010789C" w:rsidRDefault="00DC7479" w:rsidP="002163F1">
            <w:pPr>
              <w:rPr>
                <w:rFonts w:ascii="Arial" w:hAnsi="Arial" w:cs="Arial"/>
                <w:color w:val="0000FF"/>
                <w:lang w:val="fr-BE"/>
              </w:rPr>
            </w:pPr>
          </w:p>
        </w:tc>
        <w:tc>
          <w:tcPr>
            <w:tcW w:w="2797" w:type="pct"/>
            <w:gridSpan w:val="2"/>
          </w:tcPr>
          <w:p w14:paraId="422E99B2" w14:textId="77777777" w:rsidR="00DC7479" w:rsidRPr="0010789C" w:rsidRDefault="00DC7479">
            <w:pPr>
              <w:jc w:val="both"/>
              <w:rPr>
                <w:color w:val="0000FF"/>
              </w:rPr>
            </w:pPr>
            <w:r w:rsidRPr="0010789C">
              <w:rPr>
                <w:rFonts w:ascii="Arial" w:hAnsi="Arial"/>
                <w:color w:val="0000FF"/>
              </w:rPr>
              <w:t>Sur mesure</w:t>
            </w:r>
            <w:r w:rsidR="0082091E" w:rsidRPr="0010789C">
              <w:rPr>
                <w:rFonts w:ascii="Arial" w:hAnsi="Arial"/>
                <w:color w:val="0000FF"/>
              </w:rPr>
              <w:t> :</w:t>
            </w:r>
          </w:p>
        </w:tc>
        <w:tc>
          <w:tcPr>
            <w:tcW w:w="152" w:type="pct"/>
            <w:vAlign w:val="bottom"/>
          </w:tcPr>
          <w:p w14:paraId="10CB1EBA" w14:textId="77777777" w:rsidR="00DC7479" w:rsidRPr="0010789C" w:rsidRDefault="00DC7479">
            <w:pPr>
              <w:jc w:val="right"/>
              <w:rPr>
                <w:color w:val="0000FF"/>
              </w:rPr>
            </w:pPr>
          </w:p>
        </w:tc>
        <w:tc>
          <w:tcPr>
            <w:tcW w:w="452" w:type="pct"/>
            <w:gridSpan w:val="2"/>
            <w:vAlign w:val="bottom"/>
          </w:tcPr>
          <w:p w14:paraId="5B668FF9" w14:textId="77777777" w:rsidR="00DC7479" w:rsidRPr="0010789C" w:rsidRDefault="00DC7479">
            <w:pPr>
              <w:rPr>
                <w:color w:val="0000FF"/>
              </w:rPr>
            </w:pPr>
          </w:p>
        </w:tc>
        <w:tc>
          <w:tcPr>
            <w:tcW w:w="60" w:type="pct"/>
            <w:vAlign w:val="bottom"/>
          </w:tcPr>
          <w:p w14:paraId="08AE2B76" w14:textId="77777777" w:rsidR="00DC7479" w:rsidRPr="0010789C" w:rsidRDefault="00DC7479">
            <w:pPr>
              <w:rPr>
                <w:color w:val="0000FF"/>
              </w:rPr>
            </w:pPr>
          </w:p>
        </w:tc>
        <w:tc>
          <w:tcPr>
            <w:tcW w:w="155" w:type="pct"/>
            <w:vAlign w:val="bottom"/>
          </w:tcPr>
          <w:p w14:paraId="1CC605D7" w14:textId="77777777" w:rsidR="00DC7479" w:rsidRPr="0010789C" w:rsidRDefault="00DC7479" w:rsidP="002163F1">
            <w:pPr>
              <w:jc w:val="right"/>
              <w:rPr>
                <w:color w:val="0000FF"/>
              </w:rPr>
            </w:pPr>
          </w:p>
        </w:tc>
      </w:tr>
      <w:tr w:rsidR="0021083D" w:rsidRPr="0010789C" w14:paraId="1DFE44D0" w14:textId="77777777" w:rsidTr="00872E82">
        <w:trPr>
          <w:cantSplit/>
        </w:trPr>
        <w:tc>
          <w:tcPr>
            <w:tcW w:w="218" w:type="pct"/>
          </w:tcPr>
          <w:p w14:paraId="2D726469" w14:textId="77777777" w:rsidR="0021083D" w:rsidRPr="0010789C" w:rsidRDefault="0021083D">
            <w:pPr>
              <w:rPr>
                <w:color w:val="0000FF"/>
                <w:lang w:val="fr-BE"/>
              </w:rPr>
            </w:pPr>
          </w:p>
        </w:tc>
        <w:tc>
          <w:tcPr>
            <w:tcW w:w="294" w:type="pct"/>
          </w:tcPr>
          <w:p w14:paraId="1882CE90" w14:textId="77777777" w:rsidR="0021083D" w:rsidRPr="0010789C" w:rsidRDefault="0021083D">
            <w:pPr>
              <w:rPr>
                <w:color w:val="0000FF"/>
                <w:lang w:val="fr-BE"/>
              </w:rPr>
            </w:pPr>
          </w:p>
        </w:tc>
        <w:tc>
          <w:tcPr>
            <w:tcW w:w="441" w:type="pct"/>
          </w:tcPr>
          <w:p w14:paraId="6D3B298D" w14:textId="77777777" w:rsidR="0021083D" w:rsidRPr="0010789C" w:rsidRDefault="0021083D">
            <w:pPr>
              <w:rPr>
                <w:color w:val="0000FF"/>
                <w:lang w:val="fr-BE"/>
              </w:rPr>
            </w:pPr>
          </w:p>
        </w:tc>
        <w:tc>
          <w:tcPr>
            <w:tcW w:w="432" w:type="pct"/>
            <w:gridSpan w:val="2"/>
          </w:tcPr>
          <w:p w14:paraId="11B5EBC1" w14:textId="77777777" w:rsidR="0021083D" w:rsidRPr="0010789C" w:rsidRDefault="0021083D" w:rsidP="002163F1">
            <w:pPr>
              <w:rPr>
                <w:rFonts w:ascii="Arial" w:hAnsi="Arial" w:cs="Arial"/>
                <w:color w:val="0000FF"/>
                <w:lang w:val="fr-BE"/>
              </w:rPr>
            </w:pPr>
          </w:p>
        </w:tc>
        <w:tc>
          <w:tcPr>
            <w:tcW w:w="2797" w:type="pct"/>
            <w:gridSpan w:val="2"/>
          </w:tcPr>
          <w:p w14:paraId="0B220363" w14:textId="77777777" w:rsidR="0021083D" w:rsidRPr="0010789C" w:rsidRDefault="0021083D">
            <w:pPr>
              <w:jc w:val="both"/>
              <w:rPr>
                <w:rFonts w:ascii="Arial" w:hAnsi="Arial"/>
                <w:color w:val="0000FF"/>
              </w:rPr>
            </w:pPr>
          </w:p>
        </w:tc>
        <w:tc>
          <w:tcPr>
            <w:tcW w:w="152" w:type="pct"/>
            <w:vAlign w:val="bottom"/>
          </w:tcPr>
          <w:p w14:paraId="32E8B040" w14:textId="77777777" w:rsidR="0021083D" w:rsidRPr="0010789C" w:rsidRDefault="0021083D">
            <w:pPr>
              <w:jc w:val="right"/>
              <w:rPr>
                <w:color w:val="0000FF"/>
              </w:rPr>
            </w:pPr>
          </w:p>
        </w:tc>
        <w:tc>
          <w:tcPr>
            <w:tcW w:w="452" w:type="pct"/>
            <w:gridSpan w:val="2"/>
            <w:vAlign w:val="bottom"/>
          </w:tcPr>
          <w:p w14:paraId="23BE6570" w14:textId="77777777" w:rsidR="0021083D" w:rsidRPr="0010789C" w:rsidRDefault="0021083D">
            <w:pPr>
              <w:rPr>
                <w:color w:val="0000FF"/>
              </w:rPr>
            </w:pPr>
          </w:p>
        </w:tc>
        <w:tc>
          <w:tcPr>
            <w:tcW w:w="60" w:type="pct"/>
            <w:vAlign w:val="bottom"/>
          </w:tcPr>
          <w:p w14:paraId="5A463986" w14:textId="77777777" w:rsidR="0021083D" w:rsidRPr="0010789C" w:rsidRDefault="0021083D">
            <w:pPr>
              <w:rPr>
                <w:color w:val="0000FF"/>
              </w:rPr>
            </w:pPr>
          </w:p>
        </w:tc>
        <w:tc>
          <w:tcPr>
            <w:tcW w:w="155" w:type="pct"/>
            <w:vAlign w:val="bottom"/>
          </w:tcPr>
          <w:p w14:paraId="5319C097" w14:textId="77777777" w:rsidR="0021083D" w:rsidRPr="0010789C" w:rsidRDefault="0021083D" w:rsidP="002163F1">
            <w:pPr>
              <w:jc w:val="right"/>
              <w:rPr>
                <w:color w:val="0000FF"/>
              </w:rPr>
            </w:pPr>
          </w:p>
        </w:tc>
      </w:tr>
      <w:tr w:rsidR="0021083D" w:rsidRPr="00E57863" w14:paraId="25BED6B9" w14:textId="77777777" w:rsidTr="00872E82">
        <w:trPr>
          <w:cantSplit/>
        </w:trPr>
        <w:tc>
          <w:tcPr>
            <w:tcW w:w="218" w:type="pct"/>
          </w:tcPr>
          <w:p w14:paraId="3EA29EE1" w14:textId="77777777" w:rsidR="0021083D" w:rsidRPr="0010789C" w:rsidRDefault="0021083D" w:rsidP="00057B54">
            <w:pPr>
              <w:rPr>
                <w:color w:val="0000FF"/>
              </w:rPr>
            </w:pPr>
          </w:p>
        </w:tc>
        <w:tc>
          <w:tcPr>
            <w:tcW w:w="294" w:type="pct"/>
          </w:tcPr>
          <w:p w14:paraId="7FB5E3DE" w14:textId="77777777" w:rsidR="0021083D" w:rsidRPr="0010789C" w:rsidRDefault="0021083D" w:rsidP="00057B54">
            <w:pPr>
              <w:rPr>
                <w:color w:val="0000FF"/>
              </w:rPr>
            </w:pPr>
          </w:p>
        </w:tc>
        <w:tc>
          <w:tcPr>
            <w:tcW w:w="441" w:type="pct"/>
          </w:tcPr>
          <w:p w14:paraId="7FF3BC72" w14:textId="77777777" w:rsidR="0021083D" w:rsidRPr="0010789C" w:rsidRDefault="0021083D" w:rsidP="00057B54">
            <w:pPr>
              <w:rPr>
                <w:rFonts w:ascii="Arial" w:hAnsi="Arial"/>
                <w:color w:val="0000FF"/>
              </w:rPr>
            </w:pPr>
          </w:p>
        </w:tc>
        <w:tc>
          <w:tcPr>
            <w:tcW w:w="432" w:type="pct"/>
            <w:gridSpan w:val="2"/>
          </w:tcPr>
          <w:p w14:paraId="44916AE8" w14:textId="77777777" w:rsidR="0021083D" w:rsidRPr="0010789C" w:rsidRDefault="0021083D" w:rsidP="00057B54">
            <w:pPr>
              <w:rPr>
                <w:rFonts w:ascii="Arial" w:hAnsi="Arial" w:cs="Arial"/>
                <w:color w:val="0000FF"/>
              </w:rPr>
            </w:pPr>
          </w:p>
        </w:tc>
        <w:tc>
          <w:tcPr>
            <w:tcW w:w="3461" w:type="pct"/>
            <w:gridSpan w:val="6"/>
            <w:vAlign w:val="bottom"/>
          </w:tcPr>
          <w:p w14:paraId="19BF2C1D" w14:textId="77777777" w:rsidR="0021083D" w:rsidRPr="0010789C" w:rsidRDefault="0021083D" w:rsidP="00057B54">
            <w:pPr>
              <w:jc w:val="both"/>
              <w:rPr>
                <w:color w:val="0000FF"/>
                <w:lang w:val="fr-BE"/>
              </w:rPr>
            </w:pPr>
            <w:r w:rsidRPr="0010789C">
              <w:rPr>
                <w:rFonts w:ascii="Arial" w:hAnsi="Arial"/>
                <w:i/>
                <w:color w:val="0000FF"/>
                <w:sz w:val="18"/>
                <w:lang w:val="fr-FR"/>
              </w:rPr>
              <w:t>"A.R. 20.7.2004" (en vigueur 1.9.2004)</w:t>
            </w:r>
            <w:r w:rsidRPr="0010789C">
              <w:rPr>
                <w:rFonts w:ascii="Arial" w:hAnsi="Arial"/>
                <w:i/>
                <w:color w:val="0000FF"/>
                <w:sz w:val="18"/>
                <w:lang w:val="fr-BE"/>
              </w:rPr>
              <w:t xml:space="preserve"> + “A.R. 18.10.2013” (en vigueur 1.12.2013) + “A.R. 8.11.2020” (en vigueur </w:t>
            </w:r>
            <w:r w:rsidR="00F831BB" w:rsidRPr="0010789C">
              <w:rPr>
                <w:rFonts w:ascii="Arial" w:hAnsi="Arial"/>
                <w:i/>
                <w:color w:val="0000FF"/>
                <w:sz w:val="18"/>
                <w:lang w:val="fr-BE"/>
              </w:rPr>
              <w:t xml:space="preserve"> 1.2.2021</w:t>
            </w:r>
            <w:r w:rsidRPr="0010789C">
              <w:rPr>
                <w:rFonts w:ascii="Arial" w:hAnsi="Arial"/>
                <w:i/>
                <w:color w:val="0000FF"/>
                <w:sz w:val="18"/>
                <w:lang w:val="fr-BE"/>
              </w:rPr>
              <w:t>)</w:t>
            </w:r>
          </w:p>
        </w:tc>
        <w:tc>
          <w:tcPr>
            <w:tcW w:w="155" w:type="pct"/>
            <w:vAlign w:val="bottom"/>
          </w:tcPr>
          <w:p w14:paraId="560C023E" w14:textId="77777777" w:rsidR="0021083D" w:rsidRPr="0010789C" w:rsidRDefault="0021083D" w:rsidP="00057B54">
            <w:pPr>
              <w:jc w:val="right"/>
              <w:rPr>
                <w:color w:val="0000FF"/>
                <w:lang w:val="fr-BE"/>
              </w:rPr>
            </w:pPr>
          </w:p>
        </w:tc>
      </w:tr>
      <w:tr w:rsidR="00DC7479" w:rsidRPr="0010789C" w14:paraId="5BA395A3" w14:textId="77777777" w:rsidTr="00872E82">
        <w:trPr>
          <w:cantSplit/>
        </w:trPr>
        <w:tc>
          <w:tcPr>
            <w:tcW w:w="218" w:type="pct"/>
          </w:tcPr>
          <w:p w14:paraId="254034A6" w14:textId="77777777" w:rsidR="00DC7479" w:rsidRPr="0010789C" w:rsidRDefault="00DC7479">
            <w:pPr>
              <w:rPr>
                <w:color w:val="0000FF"/>
                <w:lang w:val="fr-BE"/>
              </w:rPr>
            </w:pPr>
          </w:p>
        </w:tc>
        <w:tc>
          <w:tcPr>
            <w:tcW w:w="294" w:type="pct"/>
          </w:tcPr>
          <w:p w14:paraId="2B309C0C" w14:textId="77777777" w:rsidR="00DC7479" w:rsidRPr="0010789C" w:rsidRDefault="00DC7479">
            <w:pPr>
              <w:rPr>
                <w:color w:val="0000FF"/>
                <w:lang w:val="fr-BE"/>
              </w:rPr>
            </w:pPr>
          </w:p>
        </w:tc>
        <w:tc>
          <w:tcPr>
            <w:tcW w:w="441" w:type="pct"/>
          </w:tcPr>
          <w:p w14:paraId="02DF46BD" w14:textId="77777777" w:rsidR="00DC7479" w:rsidRPr="0010789C" w:rsidRDefault="00DC7479">
            <w:pPr>
              <w:rPr>
                <w:color w:val="0000FF"/>
              </w:rPr>
            </w:pPr>
            <w:r w:rsidRPr="0010789C">
              <w:rPr>
                <w:rFonts w:ascii="Arial" w:hAnsi="Arial"/>
                <w:color w:val="0000FF"/>
              </w:rPr>
              <w:t>676432</w:t>
            </w:r>
          </w:p>
        </w:tc>
        <w:tc>
          <w:tcPr>
            <w:tcW w:w="432" w:type="pct"/>
            <w:gridSpan w:val="2"/>
          </w:tcPr>
          <w:p w14:paraId="4AA973FC" w14:textId="77777777" w:rsidR="00DC7479" w:rsidRPr="0010789C" w:rsidRDefault="002163F1" w:rsidP="002163F1">
            <w:pPr>
              <w:rPr>
                <w:rFonts w:ascii="Arial" w:hAnsi="Arial" w:cs="Arial"/>
                <w:color w:val="0000FF"/>
              </w:rPr>
            </w:pPr>
            <w:r w:rsidRPr="0010789C">
              <w:rPr>
                <w:rFonts w:ascii="Arial" w:hAnsi="Arial" w:cs="Arial"/>
                <w:color w:val="0000FF"/>
              </w:rPr>
              <w:t>676443</w:t>
            </w:r>
          </w:p>
        </w:tc>
        <w:tc>
          <w:tcPr>
            <w:tcW w:w="2797" w:type="pct"/>
            <w:gridSpan w:val="2"/>
          </w:tcPr>
          <w:p w14:paraId="61D374A5" w14:textId="77777777" w:rsidR="00DC7479" w:rsidRPr="0010789C" w:rsidRDefault="0021083D">
            <w:pPr>
              <w:jc w:val="both"/>
              <w:rPr>
                <w:color w:val="0000FF"/>
              </w:rPr>
            </w:pPr>
            <w:r w:rsidRPr="0010789C">
              <w:rPr>
                <w:rFonts w:ascii="Arial" w:hAnsi="Arial"/>
                <w:color w:val="0000FF"/>
              </w:rPr>
              <w:t>Prothèse passive</w:t>
            </w:r>
            <w:r w:rsidR="00DC7479" w:rsidRPr="0010789C">
              <w:rPr>
                <w:rFonts w:ascii="Arial" w:hAnsi="Arial"/>
                <w:color w:val="0000FF"/>
              </w:rPr>
              <w:t>, groupe 1</w:t>
            </w:r>
          </w:p>
        </w:tc>
        <w:tc>
          <w:tcPr>
            <w:tcW w:w="152" w:type="pct"/>
            <w:vAlign w:val="bottom"/>
          </w:tcPr>
          <w:p w14:paraId="082ED694" w14:textId="77777777" w:rsidR="00DC7479" w:rsidRPr="0010789C" w:rsidRDefault="00DC7479">
            <w:pPr>
              <w:jc w:val="right"/>
              <w:rPr>
                <w:color w:val="0000FF"/>
              </w:rPr>
            </w:pPr>
            <w:r w:rsidRPr="0010789C">
              <w:rPr>
                <w:rFonts w:ascii="Arial" w:hAnsi="Arial"/>
                <w:color w:val="0000FF"/>
              </w:rPr>
              <w:t>T</w:t>
            </w:r>
          </w:p>
        </w:tc>
        <w:tc>
          <w:tcPr>
            <w:tcW w:w="452" w:type="pct"/>
            <w:gridSpan w:val="2"/>
            <w:vAlign w:val="bottom"/>
          </w:tcPr>
          <w:p w14:paraId="07EAB02E" w14:textId="77777777" w:rsidR="00DC7479" w:rsidRPr="0010789C" w:rsidRDefault="00DC7479">
            <w:pPr>
              <w:jc w:val="right"/>
              <w:rPr>
                <w:color w:val="0000FF"/>
              </w:rPr>
            </w:pPr>
            <w:r w:rsidRPr="0010789C">
              <w:rPr>
                <w:rFonts w:ascii="Arial" w:hAnsi="Arial"/>
                <w:color w:val="0000FF"/>
              </w:rPr>
              <w:t>1512,79</w:t>
            </w:r>
          </w:p>
        </w:tc>
        <w:tc>
          <w:tcPr>
            <w:tcW w:w="60" w:type="pct"/>
            <w:vAlign w:val="bottom"/>
          </w:tcPr>
          <w:p w14:paraId="517581F8" w14:textId="77777777" w:rsidR="00DC7479" w:rsidRPr="0010789C" w:rsidRDefault="00DC7479">
            <w:pPr>
              <w:rPr>
                <w:color w:val="0000FF"/>
              </w:rPr>
            </w:pPr>
          </w:p>
        </w:tc>
        <w:tc>
          <w:tcPr>
            <w:tcW w:w="155" w:type="pct"/>
            <w:vAlign w:val="bottom"/>
          </w:tcPr>
          <w:p w14:paraId="2407D5D8" w14:textId="77777777" w:rsidR="00DC7479" w:rsidRPr="0010789C" w:rsidRDefault="00DC7479" w:rsidP="002163F1">
            <w:pPr>
              <w:jc w:val="right"/>
              <w:rPr>
                <w:color w:val="0000FF"/>
              </w:rPr>
            </w:pPr>
          </w:p>
        </w:tc>
      </w:tr>
      <w:tr w:rsidR="00DC7479" w:rsidRPr="0010789C" w14:paraId="3C571FF0" w14:textId="77777777" w:rsidTr="00872E82">
        <w:trPr>
          <w:cantSplit/>
        </w:trPr>
        <w:tc>
          <w:tcPr>
            <w:tcW w:w="218" w:type="pct"/>
          </w:tcPr>
          <w:p w14:paraId="2DB063B6" w14:textId="77777777" w:rsidR="00DC7479" w:rsidRPr="0010789C" w:rsidRDefault="00DC7479">
            <w:pPr>
              <w:rPr>
                <w:color w:val="0000FF"/>
              </w:rPr>
            </w:pPr>
          </w:p>
        </w:tc>
        <w:tc>
          <w:tcPr>
            <w:tcW w:w="294" w:type="pct"/>
          </w:tcPr>
          <w:p w14:paraId="62EDFA42" w14:textId="77777777" w:rsidR="00DC7479" w:rsidRPr="0010789C" w:rsidRDefault="00DC7479">
            <w:pPr>
              <w:rPr>
                <w:color w:val="0000FF"/>
              </w:rPr>
            </w:pPr>
          </w:p>
        </w:tc>
        <w:tc>
          <w:tcPr>
            <w:tcW w:w="441" w:type="pct"/>
          </w:tcPr>
          <w:p w14:paraId="5EA69835" w14:textId="77777777" w:rsidR="00DC7479" w:rsidRPr="0010789C" w:rsidRDefault="00DC7479">
            <w:pPr>
              <w:rPr>
                <w:rFonts w:ascii="Arial" w:hAnsi="Arial"/>
                <w:color w:val="0000FF"/>
              </w:rPr>
            </w:pPr>
          </w:p>
        </w:tc>
        <w:tc>
          <w:tcPr>
            <w:tcW w:w="432" w:type="pct"/>
            <w:gridSpan w:val="2"/>
          </w:tcPr>
          <w:p w14:paraId="382A081D" w14:textId="77777777" w:rsidR="00DC7479" w:rsidRPr="0010789C" w:rsidRDefault="00DC7479" w:rsidP="002163F1">
            <w:pPr>
              <w:rPr>
                <w:rFonts w:ascii="Arial" w:hAnsi="Arial" w:cs="Arial"/>
                <w:color w:val="0000FF"/>
              </w:rPr>
            </w:pPr>
          </w:p>
        </w:tc>
        <w:tc>
          <w:tcPr>
            <w:tcW w:w="2797" w:type="pct"/>
            <w:gridSpan w:val="2"/>
          </w:tcPr>
          <w:p w14:paraId="3F8618BA" w14:textId="77777777" w:rsidR="00DC7479" w:rsidRPr="0010789C" w:rsidRDefault="00DC7479">
            <w:pPr>
              <w:jc w:val="both"/>
              <w:rPr>
                <w:rFonts w:ascii="Arial" w:hAnsi="Arial"/>
                <w:color w:val="0000FF"/>
              </w:rPr>
            </w:pPr>
          </w:p>
        </w:tc>
        <w:tc>
          <w:tcPr>
            <w:tcW w:w="152" w:type="pct"/>
            <w:vAlign w:val="bottom"/>
          </w:tcPr>
          <w:p w14:paraId="166F6965" w14:textId="77777777" w:rsidR="00DC7479" w:rsidRPr="0010789C" w:rsidRDefault="00DC7479">
            <w:pPr>
              <w:jc w:val="right"/>
              <w:rPr>
                <w:rFonts w:ascii="Arial" w:hAnsi="Arial"/>
                <w:color w:val="0000FF"/>
              </w:rPr>
            </w:pPr>
          </w:p>
        </w:tc>
        <w:tc>
          <w:tcPr>
            <w:tcW w:w="452" w:type="pct"/>
            <w:gridSpan w:val="2"/>
            <w:vAlign w:val="bottom"/>
          </w:tcPr>
          <w:p w14:paraId="4B2B08A7" w14:textId="77777777" w:rsidR="00DC7479" w:rsidRPr="0010789C" w:rsidRDefault="00DC7479">
            <w:pPr>
              <w:jc w:val="right"/>
              <w:rPr>
                <w:rFonts w:ascii="Arial" w:hAnsi="Arial"/>
                <w:color w:val="0000FF"/>
              </w:rPr>
            </w:pPr>
          </w:p>
        </w:tc>
        <w:tc>
          <w:tcPr>
            <w:tcW w:w="60" w:type="pct"/>
            <w:vAlign w:val="bottom"/>
          </w:tcPr>
          <w:p w14:paraId="4CF7DB04" w14:textId="77777777" w:rsidR="00DC7479" w:rsidRPr="0010789C" w:rsidRDefault="00DC7479">
            <w:pPr>
              <w:rPr>
                <w:color w:val="0000FF"/>
              </w:rPr>
            </w:pPr>
          </w:p>
        </w:tc>
        <w:tc>
          <w:tcPr>
            <w:tcW w:w="155" w:type="pct"/>
            <w:vAlign w:val="bottom"/>
          </w:tcPr>
          <w:p w14:paraId="5B99F4F4" w14:textId="77777777" w:rsidR="00DC7479" w:rsidRPr="0010789C" w:rsidRDefault="00DC7479" w:rsidP="002163F1">
            <w:pPr>
              <w:jc w:val="right"/>
              <w:rPr>
                <w:color w:val="0000FF"/>
              </w:rPr>
            </w:pPr>
          </w:p>
        </w:tc>
      </w:tr>
      <w:tr w:rsidR="00EF563F" w:rsidRPr="0010789C" w14:paraId="4F68F0ED" w14:textId="77777777" w:rsidTr="00872E82">
        <w:trPr>
          <w:cantSplit/>
        </w:trPr>
        <w:tc>
          <w:tcPr>
            <w:tcW w:w="218" w:type="pct"/>
          </w:tcPr>
          <w:p w14:paraId="0FE7F68A" w14:textId="77777777" w:rsidR="00EF563F" w:rsidRDefault="00EF563F">
            <w:pPr>
              <w:rPr>
                <w:color w:val="0000FF"/>
              </w:rPr>
            </w:pPr>
          </w:p>
          <w:p w14:paraId="326B7537" w14:textId="77777777" w:rsidR="00EF563F" w:rsidRDefault="00EF563F">
            <w:pPr>
              <w:rPr>
                <w:color w:val="0000FF"/>
              </w:rPr>
            </w:pPr>
          </w:p>
          <w:p w14:paraId="270B0D58" w14:textId="77777777" w:rsidR="00E14EF4" w:rsidRDefault="00E14EF4">
            <w:pPr>
              <w:rPr>
                <w:color w:val="0000FF"/>
              </w:rPr>
            </w:pPr>
          </w:p>
          <w:p w14:paraId="495029D9" w14:textId="77777777" w:rsidR="00EF563F" w:rsidRDefault="00EF563F">
            <w:pPr>
              <w:rPr>
                <w:color w:val="0000FF"/>
              </w:rPr>
            </w:pPr>
          </w:p>
          <w:p w14:paraId="673B7C58" w14:textId="77777777" w:rsidR="00EF563F" w:rsidRPr="0010789C" w:rsidRDefault="00EF563F">
            <w:pPr>
              <w:rPr>
                <w:color w:val="0000FF"/>
              </w:rPr>
            </w:pPr>
          </w:p>
        </w:tc>
        <w:tc>
          <w:tcPr>
            <w:tcW w:w="294" w:type="pct"/>
          </w:tcPr>
          <w:p w14:paraId="701E30DB" w14:textId="77777777" w:rsidR="00EF563F" w:rsidRPr="0010789C" w:rsidRDefault="00EF563F">
            <w:pPr>
              <w:rPr>
                <w:color w:val="0000FF"/>
              </w:rPr>
            </w:pPr>
          </w:p>
        </w:tc>
        <w:tc>
          <w:tcPr>
            <w:tcW w:w="441" w:type="pct"/>
          </w:tcPr>
          <w:p w14:paraId="5145292F" w14:textId="77777777" w:rsidR="00EF563F" w:rsidRPr="0010789C" w:rsidRDefault="00EF563F">
            <w:pPr>
              <w:rPr>
                <w:rFonts w:ascii="Arial" w:hAnsi="Arial"/>
                <w:color w:val="0000FF"/>
              </w:rPr>
            </w:pPr>
          </w:p>
        </w:tc>
        <w:tc>
          <w:tcPr>
            <w:tcW w:w="432" w:type="pct"/>
            <w:gridSpan w:val="2"/>
          </w:tcPr>
          <w:p w14:paraId="6549D201" w14:textId="77777777" w:rsidR="00EF563F" w:rsidRPr="0010789C" w:rsidRDefault="00EF563F" w:rsidP="002163F1">
            <w:pPr>
              <w:rPr>
                <w:rFonts w:ascii="Arial" w:hAnsi="Arial" w:cs="Arial"/>
                <w:color w:val="0000FF"/>
              </w:rPr>
            </w:pPr>
          </w:p>
        </w:tc>
        <w:tc>
          <w:tcPr>
            <w:tcW w:w="2797" w:type="pct"/>
            <w:gridSpan w:val="2"/>
          </w:tcPr>
          <w:p w14:paraId="5C0A59B6" w14:textId="77777777" w:rsidR="00EF563F" w:rsidRPr="0010789C" w:rsidRDefault="00EF563F">
            <w:pPr>
              <w:jc w:val="both"/>
              <w:rPr>
                <w:rFonts w:ascii="Arial" w:hAnsi="Arial"/>
                <w:color w:val="0000FF"/>
              </w:rPr>
            </w:pPr>
          </w:p>
        </w:tc>
        <w:tc>
          <w:tcPr>
            <w:tcW w:w="152" w:type="pct"/>
            <w:vAlign w:val="bottom"/>
          </w:tcPr>
          <w:p w14:paraId="142083CC" w14:textId="77777777" w:rsidR="00EF563F" w:rsidRPr="0010789C" w:rsidRDefault="00EF563F">
            <w:pPr>
              <w:jc w:val="right"/>
              <w:rPr>
                <w:rFonts w:ascii="Arial" w:hAnsi="Arial"/>
                <w:color w:val="0000FF"/>
              </w:rPr>
            </w:pPr>
          </w:p>
        </w:tc>
        <w:tc>
          <w:tcPr>
            <w:tcW w:w="452" w:type="pct"/>
            <w:gridSpan w:val="2"/>
            <w:vAlign w:val="bottom"/>
          </w:tcPr>
          <w:p w14:paraId="3E6CD312" w14:textId="77777777" w:rsidR="00EF563F" w:rsidRPr="0010789C" w:rsidRDefault="00EF563F">
            <w:pPr>
              <w:jc w:val="right"/>
              <w:rPr>
                <w:rFonts w:ascii="Arial" w:hAnsi="Arial"/>
                <w:color w:val="0000FF"/>
              </w:rPr>
            </w:pPr>
          </w:p>
        </w:tc>
        <w:tc>
          <w:tcPr>
            <w:tcW w:w="60" w:type="pct"/>
            <w:vAlign w:val="bottom"/>
          </w:tcPr>
          <w:p w14:paraId="6FEA2896" w14:textId="77777777" w:rsidR="00EF563F" w:rsidRPr="0010789C" w:rsidRDefault="00EF563F">
            <w:pPr>
              <w:rPr>
                <w:color w:val="0000FF"/>
              </w:rPr>
            </w:pPr>
          </w:p>
        </w:tc>
        <w:tc>
          <w:tcPr>
            <w:tcW w:w="155" w:type="pct"/>
            <w:vAlign w:val="bottom"/>
          </w:tcPr>
          <w:p w14:paraId="0523F489" w14:textId="77777777" w:rsidR="00EF563F" w:rsidRPr="0010789C" w:rsidRDefault="00EF563F" w:rsidP="002163F1">
            <w:pPr>
              <w:jc w:val="right"/>
              <w:rPr>
                <w:color w:val="0000FF"/>
              </w:rPr>
            </w:pPr>
          </w:p>
        </w:tc>
      </w:tr>
      <w:tr w:rsidR="0021083D" w:rsidRPr="00E57863" w14:paraId="79926450" w14:textId="77777777" w:rsidTr="00872E82">
        <w:trPr>
          <w:cantSplit/>
        </w:trPr>
        <w:tc>
          <w:tcPr>
            <w:tcW w:w="218" w:type="pct"/>
          </w:tcPr>
          <w:p w14:paraId="75711838" w14:textId="77777777" w:rsidR="0021083D" w:rsidRPr="0010789C" w:rsidRDefault="0021083D" w:rsidP="00057B54">
            <w:pPr>
              <w:rPr>
                <w:color w:val="0000FF"/>
              </w:rPr>
            </w:pPr>
          </w:p>
        </w:tc>
        <w:tc>
          <w:tcPr>
            <w:tcW w:w="294" w:type="pct"/>
          </w:tcPr>
          <w:p w14:paraId="0EBB1AFA" w14:textId="77777777" w:rsidR="0021083D" w:rsidRPr="0010789C" w:rsidRDefault="0021083D" w:rsidP="00057B54">
            <w:pPr>
              <w:rPr>
                <w:color w:val="0000FF"/>
              </w:rPr>
            </w:pPr>
          </w:p>
        </w:tc>
        <w:tc>
          <w:tcPr>
            <w:tcW w:w="441" w:type="pct"/>
          </w:tcPr>
          <w:p w14:paraId="3B069B66" w14:textId="77777777" w:rsidR="0021083D" w:rsidRPr="0010789C" w:rsidRDefault="0021083D" w:rsidP="00057B54">
            <w:pPr>
              <w:rPr>
                <w:rFonts w:ascii="Arial" w:hAnsi="Arial"/>
                <w:color w:val="0000FF"/>
              </w:rPr>
            </w:pPr>
          </w:p>
        </w:tc>
        <w:tc>
          <w:tcPr>
            <w:tcW w:w="432" w:type="pct"/>
            <w:gridSpan w:val="2"/>
          </w:tcPr>
          <w:p w14:paraId="078462D6" w14:textId="77777777" w:rsidR="0021083D" w:rsidRPr="0010789C" w:rsidRDefault="0021083D" w:rsidP="00057B54">
            <w:pPr>
              <w:rPr>
                <w:rFonts w:ascii="Arial" w:hAnsi="Arial" w:cs="Arial"/>
                <w:color w:val="0000FF"/>
              </w:rPr>
            </w:pPr>
          </w:p>
        </w:tc>
        <w:tc>
          <w:tcPr>
            <w:tcW w:w="3461" w:type="pct"/>
            <w:gridSpan w:val="6"/>
            <w:vAlign w:val="bottom"/>
          </w:tcPr>
          <w:p w14:paraId="7CD069DB" w14:textId="77777777" w:rsidR="0021083D" w:rsidRPr="0010789C" w:rsidRDefault="0021083D" w:rsidP="00057B54">
            <w:pPr>
              <w:jc w:val="both"/>
              <w:rPr>
                <w:color w:val="0000FF"/>
                <w:lang w:val="fr-BE"/>
              </w:rPr>
            </w:pPr>
            <w:r w:rsidRPr="0010789C">
              <w:rPr>
                <w:rFonts w:ascii="Arial" w:hAnsi="Arial"/>
                <w:i/>
                <w:color w:val="0000FF"/>
                <w:sz w:val="18"/>
                <w:lang w:val="fr-FR"/>
              </w:rPr>
              <w:t>"A.R. 20.7.2004" (en vigueur 1.9.2004)</w:t>
            </w:r>
            <w:r w:rsidRPr="0010789C">
              <w:rPr>
                <w:rFonts w:ascii="Arial" w:hAnsi="Arial"/>
                <w:i/>
                <w:color w:val="0000FF"/>
                <w:sz w:val="18"/>
                <w:lang w:val="fr-BE"/>
              </w:rPr>
              <w:t xml:space="preserve"> + “A.R. 18.10.2013” (en vigueur 1.12.2013) </w:t>
            </w:r>
          </w:p>
        </w:tc>
        <w:tc>
          <w:tcPr>
            <w:tcW w:w="155" w:type="pct"/>
            <w:vAlign w:val="bottom"/>
          </w:tcPr>
          <w:p w14:paraId="6279E6A6" w14:textId="77777777" w:rsidR="0021083D" w:rsidRPr="0010789C" w:rsidRDefault="0021083D" w:rsidP="00057B54">
            <w:pPr>
              <w:jc w:val="right"/>
              <w:rPr>
                <w:color w:val="0000FF"/>
                <w:lang w:val="fr-BE"/>
              </w:rPr>
            </w:pPr>
          </w:p>
        </w:tc>
      </w:tr>
      <w:tr w:rsidR="00DC7479" w:rsidRPr="0010789C" w14:paraId="70CAA492" w14:textId="77777777" w:rsidTr="00872E82">
        <w:trPr>
          <w:cantSplit/>
        </w:trPr>
        <w:tc>
          <w:tcPr>
            <w:tcW w:w="218" w:type="pct"/>
          </w:tcPr>
          <w:p w14:paraId="001F547E" w14:textId="77777777" w:rsidR="00DC7479" w:rsidRPr="0010789C" w:rsidRDefault="00DC7479">
            <w:pPr>
              <w:rPr>
                <w:color w:val="0000FF"/>
                <w:lang w:val="fr-BE"/>
              </w:rPr>
            </w:pPr>
          </w:p>
        </w:tc>
        <w:tc>
          <w:tcPr>
            <w:tcW w:w="294" w:type="pct"/>
          </w:tcPr>
          <w:p w14:paraId="4CF909F7" w14:textId="77777777" w:rsidR="00DC7479" w:rsidRPr="0010789C" w:rsidRDefault="00DC7479">
            <w:pPr>
              <w:rPr>
                <w:color w:val="0000FF"/>
                <w:lang w:val="fr-BE"/>
              </w:rPr>
            </w:pPr>
          </w:p>
        </w:tc>
        <w:tc>
          <w:tcPr>
            <w:tcW w:w="441" w:type="pct"/>
          </w:tcPr>
          <w:p w14:paraId="0900184F" w14:textId="77777777" w:rsidR="00DC7479" w:rsidRPr="0010789C" w:rsidRDefault="00DC7479">
            <w:pPr>
              <w:rPr>
                <w:color w:val="0000FF"/>
              </w:rPr>
            </w:pPr>
            <w:r w:rsidRPr="0010789C">
              <w:rPr>
                <w:rFonts w:ascii="Arial" w:hAnsi="Arial"/>
                <w:color w:val="0000FF"/>
              </w:rPr>
              <w:t>676454</w:t>
            </w:r>
          </w:p>
        </w:tc>
        <w:tc>
          <w:tcPr>
            <w:tcW w:w="432" w:type="pct"/>
            <w:gridSpan w:val="2"/>
          </w:tcPr>
          <w:p w14:paraId="63B14CD0" w14:textId="77777777" w:rsidR="00DC7479" w:rsidRPr="0010789C" w:rsidRDefault="002163F1" w:rsidP="002163F1">
            <w:pPr>
              <w:rPr>
                <w:rFonts w:ascii="Arial" w:hAnsi="Arial" w:cs="Arial"/>
                <w:color w:val="0000FF"/>
              </w:rPr>
            </w:pPr>
            <w:r w:rsidRPr="0010789C">
              <w:rPr>
                <w:rFonts w:ascii="Arial" w:hAnsi="Arial" w:cs="Arial"/>
                <w:color w:val="0000FF"/>
              </w:rPr>
              <w:t>676465</w:t>
            </w:r>
          </w:p>
        </w:tc>
        <w:tc>
          <w:tcPr>
            <w:tcW w:w="2797" w:type="pct"/>
            <w:gridSpan w:val="2"/>
          </w:tcPr>
          <w:p w14:paraId="23DCB7A8" w14:textId="77777777" w:rsidR="00DC7479" w:rsidRPr="0010789C" w:rsidRDefault="00DC7479">
            <w:pPr>
              <w:jc w:val="both"/>
              <w:rPr>
                <w:color w:val="0000FF"/>
              </w:rPr>
            </w:pPr>
            <w:r w:rsidRPr="0010789C">
              <w:rPr>
                <w:rFonts w:ascii="Arial" w:hAnsi="Arial"/>
                <w:color w:val="0000FF"/>
              </w:rPr>
              <w:t>Prothèse de transfert, groupe 2</w:t>
            </w:r>
          </w:p>
        </w:tc>
        <w:tc>
          <w:tcPr>
            <w:tcW w:w="152" w:type="pct"/>
            <w:vAlign w:val="bottom"/>
          </w:tcPr>
          <w:p w14:paraId="657E77AE" w14:textId="77777777" w:rsidR="00DC7479" w:rsidRPr="0010789C" w:rsidRDefault="00DC7479">
            <w:pPr>
              <w:jc w:val="right"/>
              <w:rPr>
                <w:color w:val="0000FF"/>
              </w:rPr>
            </w:pPr>
            <w:r w:rsidRPr="0010789C">
              <w:rPr>
                <w:rFonts w:ascii="Arial" w:hAnsi="Arial"/>
                <w:color w:val="0000FF"/>
              </w:rPr>
              <w:t>T</w:t>
            </w:r>
          </w:p>
        </w:tc>
        <w:tc>
          <w:tcPr>
            <w:tcW w:w="452" w:type="pct"/>
            <w:gridSpan w:val="2"/>
            <w:vAlign w:val="bottom"/>
          </w:tcPr>
          <w:p w14:paraId="3FC22B46" w14:textId="77777777" w:rsidR="00DC7479" w:rsidRPr="0010789C" w:rsidRDefault="00DC7479">
            <w:pPr>
              <w:jc w:val="right"/>
              <w:rPr>
                <w:color w:val="0000FF"/>
              </w:rPr>
            </w:pPr>
            <w:r w:rsidRPr="0010789C">
              <w:rPr>
                <w:rFonts w:ascii="Arial" w:hAnsi="Arial"/>
                <w:color w:val="0000FF"/>
              </w:rPr>
              <w:t>1718,07</w:t>
            </w:r>
          </w:p>
        </w:tc>
        <w:tc>
          <w:tcPr>
            <w:tcW w:w="60" w:type="pct"/>
            <w:vAlign w:val="bottom"/>
          </w:tcPr>
          <w:p w14:paraId="1702E6D6" w14:textId="77777777" w:rsidR="00DC7479" w:rsidRPr="0010789C" w:rsidRDefault="00DC7479">
            <w:pPr>
              <w:rPr>
                <w:color w:val="0000FF"/>
              </w:rPr>
            </w:pPr>
          </w:p>
        </w:tc>
        <w:tc>
          <w:tcPr>
            <w:tcW w:w="155" w:type="pct"/>
            <w:vAlign w:val="bottom"/>
          </w:tcPr>
          <w:p w14:paraId="655E6161" w14:textId="77777777" w:rsidR="00DC7479" w:rsidRPr="0010789C" w:rsidRDefault="00DC7479" w:rsidP="002163F1">
            <w:pPr>
              <w:jc w:val="right"/>
              <w:rPr>
                <w:color w:val="0000FF"/>
              </w:rPr>
            </w:pPr>
            <w:r w:rsidRPr="0010789C">
              <w:rPr>
                <w:rFonts w:ascii="Arial" w:hAnsi="Arial"/>
                <w:color w:val="0000FF"/>
                <w:lang w:val="fr-FR"/>
              </w:rPr>
              <w:t>"</w:t>
            </w:r>
          </w:p>
        </w:tc>
      </w:tr>
      <w:tr w:rsidR="00DC7479" w:rsidRPr="0010789C" w14:paraId="76C099A6" w14:textId="77777777" w:rsidTr="00872E82">
        <w:trPr>
          <w:cantSplit/>
        </w:trPr>
        <w:tc>
          <w:tcPr>
            <w:tcW w:w="218" w:type="pct"/>
          </w:tcPr>
          <w:p w14:paraId="2918692E" w14:textId="77777777" w:rsidR="00DC7479" w:rsidRPr="0010789C" w:rsidRDefault="00DC7479">
            <w:pPr>
              <w:rPr>
                <w:color w:val="0000FF"/>
              </w:rPr>
            </w:pPr>
          </w:p>
        </w:tc>
        <w:tc>
          <w:tcPr>
            <w:tcW w:w="294" w:type="pct"/>
          </w:tcPr>
          <w:p w14:paraId="2887D22B" w14:textId="77777777" w:rsidR="00DC7479" w:rsidRPr="0010789C" w:rsidRDefault="00DC7479">
            <w:pPr>
              <w:rPr>
                <w:color w:val="0000FF"/>
              </w:rPr>
            </w:pPr>
          </w:p>
        </w:tc>
        <w:tc>
          <w:tcPr>
            <w:tcW w:w="441" w:type="pct"/>
          </w:tcPr>
          <w:p w14:paraId="7D9687E5" w14:textId="77777777" w:rsidR="00DC7479" w:rsidRPr="0010789C" w:rsidRDefault="00DC7479">
            <w:pPr>
              <w:rPr>
                <w:rFonts w:ascii="Arial" w:hAnsi="Arial"/>
                <w:color w:val="0000FF"/>
              </w:rPr>
            </w:pPr>
          </w:p>
        </w:tc>
        <w:tc>
          <w:tcPr>
            <w:tcW w:w="432" w:type="pct"/>
            <w:gridSpan w:val="2"/>
          </w:tcPr>
          <w:p w14:paraId="12E858F3" w14:textId="77777777" w:rsidR="00DC7479" w:rsidRPr="0010789C" w:rsidRDefault="00DC7479" w:rsidP="002163F1">
            <w:pPr>
              <w:rPr>
                <w:rFonts w:ascii="Arial" w:hAnsi="Arial" w:cs="Arial"/>
                <w:color w:val="0000FF"/>
              </w:rPr>
            </w:pPr>
          </w:p>
        </w:tc>
        <w:tc>
          <w:tcPr>
            <w:tcW w:w="2797" w:type="pct"/>
            <w:gridSpan w:val="2"/>
          </w:tcPr>
          <w:p w14:paraId="76A92662" w14:textId="77777777" w:rsidR="00DC7479" w:rsidRPr="0010789C" w:rsidRDefault="00DC7479">
            <w:pPr>
              <w:jc w:val="both"/>
              <w:rPr>
                <w:rFonts w:ascii="Arial" w:hAnsi="Arial"/>
                <w:color w:val="0000FF"/>
              </w:rPr>
            </w:pPr>
          </w:p>
        </w:tc>
        <w:tc>
          <w:tcPr>
            <w:tcW w:w="152" w:type="pct"/>
            <w:vAlign w:val="bottom"/>
          </w:tcPr>
          <w:p w14:paraId="52328213" w14:textId="77777777" w:rsidR="00DC7479" w:rsidRPr="0010789C" w:rsidRDefault="00DC7479">
            <w:pPr>
              <w:jc w:val="right"/>
              <w:rPr>
                <w:rFonts w:ascii="Arial" w:hAnsi="Arial"/>
                <w:color w:val="0000FF"/>
              </w:rPr>
            </w:pPr>
          </w:p>
        </w:tc>
        <w:tc>
          <w:tcPr>
            <w:tcW w:w="452" w:type="pct"/>
            <w:gridSpan w:val="2"/>
            <w:vAlign w:val="bottom"/>
          </w:tcPr>
          <w:p w14:paraId="76B4F222" w14:textId="77777777" w:rsidR="00DC7479" w:rsidRPr="0010789C" w:rsidRDefault="00DC7479">
            <w:pPr>
              <w:jc w:val="right"/>
              <w:rPr>
                <w:rFonts w:ascii="Arial" w:hAnsi="Arial"/>
                <w:color w:val="0000FF"/>
              </w:rPr>
            </w:pPr>
          </w:p>
        </w:tc>
        <w:tc>
          <w:tcPr>
            <w:tcW w:w="60" w:type="pct"/>
            <w:vAlign w:val="bottom"/>
          </w:tcPr>
          <w:p w14:paraId="16B9FD63" w14:textId="77777777" w:rsidR="00DC7479" w:rsidRPr="0010789C" w:rsidRDefault="00DC7479">
            <w:pPr>
              <w:rPr>
                <w:color w:val="0000FF"/>
              </w:rPr>
            </w:pPr>
          </w:p>
        </w:tc>
        <w:tc>
          <w:tcPr>
            <w:tcW w:w="155" w:type="pct"/>
            <w:vAlign w:val="bottom"/>
          </w:tcPr>
          <w:p w14:paraId="783A7C54" w14:textId="77777777" w:rsidR="00DC7479" w:rsidRPr="0010789C" w:rsidRDefault="00DC7479" w:rsidP="002163F1">
            <w:pPr>
              <w:jc w:val="right"/>
              <w:rPr>
                <w:color w:val="0000FF"/>
              </w:rPr>
            </w:pPr>
          </w:p>
        </w:tc>
      </w:tr>
      <w:tr w:rsidR="00DC7479" w:rsidRPr="00E57863" w14:paraId="221B5619" w14:textId="77777777" w:rsidTr="00872E82">
        <w:trPr>
          <w:cantSplit/>
        </w:trPr>
        <w:tc>
          <w:tcPr>
            <w:tcW w:w="218" w:type="pct"/>
          </w:tcPr>
          <w:p w14:paraId="55D36E50" w14:textId="77777777" w:rsidR="00DC7479" w:rsidRPr="0010789C" w:rsidRDefault="00DC7479">
            <w:pPr>
              <w:rPr>
                <w:color w:val="0000FF"/>
              </w:rPr>
            </w:pPr>
          </w:p>
        </w:tc>
        <w:tc>
          <w:tcPr>
            <w:tcW w:w="294" w:type="pct"/>
          </w:tcPr>
          <w:p w14:paraId="2B3BDA64" w14:textId="77777777" w:rsidR="00DC7479" w:rsidRPr="0010789C" w:rsidRDefault="00DC7479">
            <w:pPr>
              <w:rPr>
                <w:color w:val="0000FF"/>
              </w:rPr>
            </w:pPr>
          </w:p>
        </w:tc>
        <w:tc>
          <w:tcPr>
            <w:tcW w:w="441" w:type="pct"/>
          </w:tcPr>
          <w:p w14:paraId="3235F450" w14:textId="77777777" w:rsidR="00DC7479" w:rsidRPr="0010789C" w:rsidRDefault="00DC7479">
            <w:pPr>
              <w:rPr>
                <w:rFonts w:ascii="Arial" w:hAnsi="Arial"/>
                <w:color w:val="0000FF"/>
              </w:rPr>
            </w:pPr>
          </w:p>
        </w:tc>
        <w:tc>
          <w:tcPr>
            <w:tcW w:w="432" w:type="pct"/>
            <w:gridSpan w:val="2"/>
          </w:tcPr>
          <w:p w14:paraId="5AEA6D90" w14:textId="77777777" w:rsidR="00DC7479" w:rsidRPr="0010789C" w:rsidRDefault="00DC7479" w:rsidP="002163F1">
            <w:pPr>
              <w:rPr>
                <w:rFonts w:ascii="Arial" w:hAnsi="Arial" w:cs="Arial"/>
                <w:color w:val="0000FF"/>
              </w:rPr>
            </w:pPr>
          </w:p>
        </w:tc>
        <w:tc>
          <w:tcPr>
            <w:tcW w:w="3461" w:type="pct"/>
            <w:gridSpan w:val="6"/>
            <w:vAlign w:val="bottom"/>
          </w:tcPr>
          <w:p w14:paraId="6E7A189B" w14:textId="77777777" w:rsidR="00DC7479" w:rsidRPr="0010789C" w:rsidRDefault="00DC7479" w:rsidP="00E63701">
            <w:pPr>
              <w:jc w:val="both"/>
              <w:rPr>
                <w:color w:val="0000FF"/>
                <w:lang w:val="fr-FR"/>
              </w:rPr>
            </w:pPr>
            <w:r w:rsidRPr="0010789C">
              <w:rPr>
                <w:rFonts w:ascii="Arial" w:hAnsi="Arial"/>
                <w:i/>
                <w:color w:val="0000FF"/>
                <w:sz w:val="18"/>
                <w:lang w:val="fr-FR"/>
              </w:rPr>
              <w:t>"A.R. 20.7.2004" (en vigueur 1.9.2004) + "A.R. 13.2.2006" (en vigueur 1.9.2004)</w:t>
            </w:r>
            <w:r w:rsidR="00E63701"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r w:rsidR="0021083D" w:rsidRPr="0010789C">
              <w:rPr>
                <w:lang w:val="fr-BE"/>
              </w:rPr>
              <w:t xml:space="preserve"> </w:t>
            </w:r>
            <w:r w:rsidR="0021083D" w:rsidRPr="0010789C">
              <w:rPr>
                <w:rFonts w:ascii="Arial" w:hAnsi="Arial"/>
                <w:i/>
                <w:color w:val="0000FF"/>
                <w:sz w:val="18"/>
                <w:lang w:val="fr-BE"/>
              </w:rPr>
              <w:t xml:space="preserve">+ “A.R. 8.11.2020” (en vigueur </w:t>
            </w:r>
            <w:r w:rsidR="00F831BB" w:rsidRPr="0010789C">
              <w:rPr>
                <w:rFonts w:ascii="Arial" w:hAnsi="Arial"/>
                <w:i/>
                <w:color w:val="0000FF"/>
                <w:sz w:val="18"/>
                <w:lang w:val="fr-BE"/>
              </w:rPr>
              <w:t xml:space="preserve"> 1.2.2021</w:t>
            </w:r>
            <w:r w:rsidR="0021083D" w:rsidRPr="0010789C">
              <w:rPr>
                <w:rFonts w:ascii="Arial" w:hAnsi="Arial"/>
                <w:i/>
                <w:color w:val="0000FF"/>
                <w:sz w:val="18"/>
                <w:lang w:val="fr-BE"/>
              </w:rPr>
              <w:t>)</w:t>
            </w:r>
          </w:p>
        </w:tc>
        <w:tc>
          <w:tcPr>
            <w:tcW w:w="155" w:type="pct"/>
            <w:vAlign w:val="bottom"/>
          </w:tcPr>
          <w:p w14:paraId="5D0EF6B5" w14:textId="77777777" w:rsidR="00DC7479" w:rsidRPr="0010789C" w:rsidRDefault="00DC7479" w:rsidP="002163F1">
            <w:pPr>
              <w:jc w:val="right"/>
              <w:rPr>
                <w:color w:val="0000FF"/>
                <w:lang w:val="fr-FR"/>
              </w:rPr>
            </w:pPr>
          </w:p>
        </w:tc>
      </w:tr>
      <w:tr w:rsidR="00DC7479" w:rsidRPr="0010789C" w14:paraId="44CBEFE8" w14:textId="77777777" w:rsidTr="00872E82">
        <w:trPr>
          <w:cantSplit/>
        </w:trPr>
        <w:tc>
          <w:tcPr>
            <w:tcW w:w="218" w:type="pct"/>
          </w:tcPr>
          <w:p w14:paraId="0DC2B67B" w14:textId="77777777" w:rsidR="00DC7479" w:rsidRPr="0010789C" w:rsidRDefault="00DC7479">
            <w:pPr>
              <w:rPr>
                <w:color w:val="0000FF"/>
              </w:rPr>
            </w:pPr>
            <w:r w:rsidRPr="0010789C">
              <w:rPr>
                <w:rFonts w:ascii="Arial" w:hAnsi="Arial"/>
                <w:color w:val="0000FF"/>
                <w:lang w:val="fr-FR"/>
              </w:rPr>
              <w:t>"</w:t>
            </w:r>
          </w:p>
        </w:tc>
        <w:tc>
          <w:tcPr>
            <w:tcW w:w="294" w:type="pct"/>
          </w:tcPr>
          <w:p w14:paraId="01DF4569" w14:textId="77777777" w:rsidR="00DC7479" w:rsidRPr="0010789C" w:rsidRDefault="00DC7479">
            <w:pPr>
              <w:rPr>
                <w:color w:val="0000FF"/>
              </w:rPr>
            </w:pPr>
          </w:p>
        </w:tc>
        <w:tc>
          <w:tcPr>
            <w:tcW w:w="441" w:type="pct"/>
          </w:tcPr>
          <w:p w14:paraId="6D766D83" w14:textId="77777777" w:rsidR="00DC7479" w:rsidRPr="0010789C" w:rsidRDefault="00DC7479">
            <w:pPr>
              <w:rPr>
                <w:color w:val="0000FF"/>
              </w:rPr>
            </w:pPr>
            <w:r w:rsidRPr="0010789C">
              <w:rPr>
                <w:rFonts w:ascii="Arial" w:hAnsi="Arial"/>
                <w:color w:val="0000FF"/>
              </w:rPr>
              <w:t>676476</w:t>
            </w:r>
          </w:p>
        </w:tc>
        <w:tc>
          <w:tcPr>
            <w:tcW w:w="432" w:type="pct"/>
            <w:gridSpan w:val="2"/>
          </w:tcPr>
          <w:p w14:paraId="73542669" w14:textId="77777777" w:rsidR="00DC7479" w:rsidRPr="0010789C" w:rsidRDefault="002163F1" w:rsidP="002163F1">
            <w:pPr>
              <w:rPr>
                <w:rFonts w:ascii="Arial" w:hAnsi="Arial" w:cs="Arial"/>
                <w:color w:val="0000FF"/>
              </w:rPr>
            </w:pPr>
            <w:r w:rsidRPr="0010789C">
              <w:rPr>
                <w:rFonts w:ascii="Arial" w:hAnsi="Arial" w:cs="Arial"/>
                <w:color w:val="0000FF"/>
              </w:rPr>
              <w:t>676480</w:t>
            </w:r>
          </w:p>
        </w:tc>
        <w:tc>
          <w:tcPr>
            <w:tcW w:w="2797" w:type="pct"/>
            <w:gridSpan w:val="2"/>
          </w:tcPr>
          <w:p w14:paraId="7E528998" w14:textId="77777777" w:rsidR="00DC7479" w:rsidRPr="0010789C" w:rsidRDefault="00DC7479" w:rsidP="0021083D">
            <w:pPr>
              <w:jc w:val="both"/>
              <w:rPr>
                <w:color w:val="0000FF"/>
                <w:lang w:val="fr-FR"/>
              </w:rPr>
            </w:pPr>
            <w:r w:rsidRPr="0010789C">
              <w:rPr>
                <w:rFonts w:ascii="Arial" w:hAnsi="Arial"/>
                <w:color w:val="0000FF"/>
                <w:lang w:val="fr-FR"/>
              </w:rPr>
              <w:t>Prothèse d’évaluation, groupes 3</w:t>
            </w:r>
            <w:r w:rsidR="0021083D" w:rsidRPr="0010789C">
              <w:rPr>
                <w:rFonts w:ascii="Arial" w:hAnsi="Arial"/>
                <w:color w:val="0000FF"/>
                <w:lang w:val="fr-FR"/>
              </w:rPr>
              <w:t>,</w:t>
            </w:r>
            <w:r w:rsidRPr="0010789C">
              <w:rPr>
                <w:rFonts w:ascii="Arial" w:hAnsi="Arial"/>
                <w:color w:val="0000FF"/>
                <w:lang w:val="fr-FR"/>
              </w:rPr>
              <w:t xml:space="preserve"> 4</w:t>
            </w:r>
            <w:r w:rsidR="0021083D" w:rsidRPr="0010789C">
              <w:rPr>
                <w:rFonts w:ascii="Arial" w:hAnsi="Arial"/>
                <w:color w:val="0000FF"/>
                <w:lang w:val="fr-FR"/>
              </w:rPr>
              <w:t xml:space="preserve"> et 5</w:t>
            </w:r>
          </w:p>
        </w:tc>
        <w:tc>
          <w:tcPr>
            <w:tcW w:w="152" w:type="pct"/>
            <w:vAlign w:val="bottom"/>
          </w:tcPr>
          <w:p w14:paraId="3F758B5F" w14:textId="77777777" w:rsidR="00DC7479" w:rsidRPr="0010789C" w:rsidRDefault="00DC7479">
            <w:pPr>
              <w:jc w:val="right"/>
              <w:rPr>
                <w:color w:val="0000FF"/>
              </w:rPr>
            </w:pPr>
            <w:r w:rsidRPr="0010789C">
              <w:rPr>
                <w:rFonts w:ascii="Arial" w:hAnsi="Arial"/>
                <w:color w:val="0000FF"/>
              </w:rPr>
              <w:t>T</w:t>
            </w:r>
          </w:p>
        </w:tc>
        <w:tc>
          <w:tcPr>
            <w:tcW w:w="452" w:type="pct"/>
            <w:gridSpan w:val="2"/>
            <w:vAlign w:val="bottom"/>
          </w:tcPr>
          <w:p w14:paraId="1B709ECB" w14:textId="77777777" w:rsidR="00DC7479" w:rsidRPr="0010789C" w:rsidRDefault="00DC7479">
            <w:pPr>
              <w:jc w:val="right"/>
              <w:rPr>
                <w:color w:val="0000FF"/>
              </w:rPr>
            </w:pPr>
            <w:r w:rsidRPr="0010789C">
              <w:rPr>
                <w:rFonts w:ascii="Arial" w:hAnsi="Arial"/>
                <w:color w:val="0000FF"/>
              </w:rPr>
              <w:t>2521,32</w:t>
            </w:r>
          </w:p>
        </w:tc>
        <w:tc>
          <w:tcPr>
            <w:tcW w:w="60" w:type="pct"/>
            <w:vAlign w:val="bottom"/>
          </w:tcPr>
          <w:p w14:paraId="4A889F12" w14:textId="77777777" w:rsidR="00DC7479" w:rsidRPr="0010789C" w:rsidRDefault="00DC7479">
            <w:pPr>
              <w:rPr>
                <w:color w:val="0000FF"/>
              </w:rPr>
            </w:pPr>
          </w:p>
        </w:tc>
        <w:tc>
          <w:tcPr>
            <w:tcW w:w="155" w:type="pct"/>
            <w:vAlign w:val="bottom"/>
          </w:tcPr>
          <w:p w14:paraId="764B60C2" w14:textId="77777777" w:rsidR="00DC7479" w:rsidRPr="0010789C" w:rsidRDefault="00DC7479" w:rsidP="002163F1">
            <w:pPr>
              <w:jc w:val="right"/>
              <w:rPr>
                <w:color w:val="0000FF"/>
              </w:rPr>
            </w:pPr>
            <w:r w:rsidRPr="0010789C">
              <w:rPr>
                <w:rFonts w:ascii="Arial" w:hAnsi="Arial"/>
                <w:color w:val="0000FF"/>
                <w:lang w:val="fr-FR"/>
              </w:rPr>
              <w:t>"</w:t>
            </w:r>
          </w:p>
        </w:tc>
      </w:tr>
      <w:tr w:rsidR="00DC7479" w:rsidRPr="0010789C" w14:paraId="3D557A15" w14:textId="77777777" w:rsidTr="00872E82">
        <w:trPr>
          <w:cantSplit/>
        </w:trPr>
        <w:tc>
          <w:tcPr>
            <w:tcW w:w="218" w:type="pct"/>
          </w:tcPr>
          <w:p w14:paraId="5EBF73D1" w14:textId="77777777" w:rsidR="008C22E2" w:rsidRPr="0010789C" w:rsidRDefault="008C22E2">
            <w:pPr>
              <w:rPr>
                <w:color w:val="0000FF"/>
              </w:rPr>
            </w:pPr>
          </w:p>
        </w:tc>
        <w:tc>
          <w:tcPr>
            <w:tcW w:w="294" w:type="pct"/>
          </w:tcPr>
          <w:p w14:paraId="71CAFF46" w14:textId="77777777" w:rsidR="00DC7479" w:rsidRPr="0010789C" w:rsidRDefault="00DC7479">
            <w:pPr>
              <w:rPr>
                <w:color w:val="0000FF"/>
              </w:rPr>
            </w:pPr>
          </w:p>
        </w:tc>
        <w:tc>
          <w:tcPr>
            <w:tcW w:w="441" w:type="pct"/>
          </w:tcPr>
          <w:p w14:paraId="13B02548" w14:textId="77777777" w:rsidR="00DC7479" w:rsidRPr="0010789C" w:rsidRDefault="00DC7479">
            <w:pPr>
              <w:rPr>
                <w:rFonts w:ascii="Arial" w:hAnsi="Arial"/>
                <w:color w:val="0000FF"/>
              </w:rPr>
            </w:pPr>
          </w:p>
        </w:tc>
        <w:tc>
          <w:tcPr>
            <w:tcW w:w="432" w:type="pct"/>
            <w:gridSpan w:val="2"/>
          </w:tcPr>
          <w:p w14:paraId="6792F094" w14:textId="77777777" w:rsidR="00DC7479" w:rsidRPr="0010789C" w:rsidRDefault="00DC7479" w:rsidP="002163F1">
            <w:pPr>
              <w:rPr>
                <w:rFonts w:ascii="Arial" w:hAnsi="Arial" w:cs="Arial"/>
                <w:color w:val="0000FF"/>
              </w:rPr>
            </w:pPr>
          </w:p>
        </w:tc>
        <w:tc>
          <w:tcPr>
            <w:tcW w:w="2797" w:type="pct"/>
            <w:gridSpan w:val="2"/>
          </w:tcPr>
          <w:p w14:paraId="0B244B2A" w14:textId="77777777" w:rsidR="00DC7479" w:rsidRPr="0010789C" w:rsidRDefault="00DC7479">
            <w:pPr>
              <w:jc w:val="both"/>
              <w:rPr>
                <w:rFonts w:ascii="Arial" w:hAnsi="Arial"/>
                <w:color w:val="0000FF"/>
                <w:lang w:val="fr-FR"/>
              </w:rPr>
            </w:pPr>
          </w:p>
        </w:tc>
        <w:tc>
          <w:tcPr>
            <w:tcW w:w="152" w:type="pct"/>
            <w:vAlign w:val="bottom"/>
          </w:tcPr>
          <w:p w14:paraId="0A64453B" w14:textId="77777777" w:rsidR="00DC7479" w:rsidRPr="0010789C" w:rsidRDefault="00DC7479">
            <w:pPr>
              <w:jc w:val="right"/>
              <w:rPr>
                <w:rFonts w:ascii="Arial" w:hAnsi="Arial"/>
                <w:color w:val="0000FF"/>
              </w:rPr>
            </w:pPr>
          </w:p>
        </w:tc>
        <w:tc>
          <w:tcPr>
            <w:tcW w:w="452" w:type="pct"/>
            <w:gridSpan w:val="2"/>
            <w:vAlign w:val="bottom"/>
          </w:tcPr>
          <w:p w14:paraId="43C09A09" w14:textId="77777777" w:rsidR="00DC7479" w:rsidRPr="0010789C" w:rsidRDefault="00DC7479">
            <w:pPr>
              <w:jc w:val="right"/>
              <w:rPr>
                <w:rFonts w:ascii="Arial" w:hAnsi="Arial"/>
                <w:color w:val="0000FF"/>
              </w:rPr>
            </w:pPr>
          </w:p>
        </w:tc>
        <w:tc>
          <w:tcPr>
            <w:tcW w:w="60" w:type="pct"/>
            <w:vAlign w:val="bottom"/>
          </w:tcPr>
          <w:p w14:paraId="4EE22E8D" w14:textId="77777777" w:rsidR="00DC7479" w:rsidRPr="0010789C" w:rsidRDefault="00DC7479">
            <w:pPr>
              <w:rPr>
                <w:color w:val="0000FF"/>
              </w:rPr>
            </w:pPr>
          </w:p>
        </w:tc>
        <w:tc>
          <w:tcPr>
            <w:tcW w:w="155" w:type="pct"/>
            <w:vAlign w:val="bottom"/>
          </w:tcPr>
          <w:p w14:paraId="5620A48C" w14:textId="77777777" w:rsidR="00DC7479" w:rsidRPr="0010789C" w:rsidRDefault="00DC7479" w:rsidP="002163F1">
            <w:pPr>
              <w:jc w:val="right"/>
              <w:rPr>
                <w:color w:val="0000FF"/>
              </w:rPr>
            </w:pPr>
          </w:p>
        </w:tc>
      </w:tr>
      <w:tr w:rsidR="00DC7479" w:rsidRPr="00EF563F" w14:paraId="37EDEE03" w14:textId="77777777" w:rsidTr="00872E82">
        <w:trPr>
          <w:cantSplit/>
        </w:trPr>
        <w:tc>
          <w:tcPr>
            <w:tcW w:w="218" w:type="pct"/>
          </w:tcPr>
          <w:p w14:paraId="76E64BEC" w14:textId="77777777" w:rsidR="00DC7479" w:rsidRPr="0010789C" w:rsidRDefault="00DC7479" w:rsidP="00DC7479">
            <w:pPr>
              <w:rPr>
                <w:color w:val="0000FF"/>
              </w:rPr>
            </w:pPr>
          </w:p>
        </w:tc>
        <w:tc>
          <w:tcPr>
            <w:tcW w:w="294" w:type="pct"/>
          </w:tcPr>
          <w:p w14:paraId="7BFB9571" w14:textId="77777777" w:rsidR="00DC7479" w:rsidRPr="0010789C" w:rsidRDefault="00DC7479" w:rsidP="00DC7479">
            <w:pPr>
              <w:rPr>
                <w:color w:val="0000FF"/>
              </w:rPr>
            </w:pPr>
          </w:p>
        </w:tc>
        <w:tc>
          <w:tcPr>
            <w:tcW w:w="441" w:type="pct"/>
          </w:tcPr>
          <w:p w14:paraId="7DA101DD" w14:textId="77777777" w:rsidR="00DC7479" w:rsidRPr="0010789C" w:rsidRDefault="00DC7479" w:rsidP="00DC7479">
            <w:pPr>
              <w:rPr>
                <w:rFonts w:ascii="Arial" w:hAnsi="Arial"/>
                <w:color w:val="0000FF"/>
              </w:rPr>
            </w:pPr>
          </w:p>
        </w:tc>
        <w:tc>
          <w:tcPr>
            <w:tcW w:w="432" w:type="pct"/>
            <w:gridSpan w:val="2"/>
          </w:tcPr>
          <w:p w14:paraId="24D17831" w14:textId="77777777" w:rsidR="00DC7479" w:rsidRPr="0010789C" w:rsidRDefault="00DC7479" w:rsidP="002163F1">
            <w:pPr>
              <w:rPr>
                <w:rFonts w:ascii="Arial" w:hAnsi="Arial" w:cs="Arial"/>
                <w:color w:val="0000FF"/>
              </w:rPr>
            </w:pPr>
          </w:p>
        </w:tc>
        <w:tc>
          <w:tcPr>
            <w:tcW w:w="3461" w:type="pct"/>
            <w:gridSpan w:val="6"/>
            <w:vAlign w:val="bottom"/>
          </w:tcPr>
          <w:p w14:paraId="12FCC1DA" w14:textId="77777777" w:rsidR="00DC7479" w:rsidRPr="0010789C" w:rsidRDefault="00DC7479" w:rsidP="00F831BB">
            <w:pPr>
              <w:jc w:val="both"/>
              <w:rPr>
                <w:color w:val="0000FF"/>
                <w:lang w:val="fr-BE"/>
              </w:rPr>
            </w:pPr>
            <w:r w:rsidRPr="0010789C">
              <w:rPr>
                <w:rFonts w:ascii="Arial" w:hAnsi="Arial"/>
                <w:i/>
                <w:color w:val="0000FF"/>
                <w:sz w:val="18"/>
                <w:lang w:val="fr-FR"/>
              </w:rPr>
              <w:t>"A.R. 20.7.2004" (en vigueur 1.9.2004)</w:t>
            </w:r>
            <w:r w:rsidR="00E63701"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r w:rsidR="0021083D" w:rsidRPr="0010789C">
              <w:rPr>
                <w:lang w:val="fr-BE"/>
              </w:rPr>
              <w:t xml:space="preserve"> </w:t>
            </w:r>
            <w:r w:rsidR="0021083D" w:rsidRPr="0010789C">
              <w:rPr>
                <w:rFonts w:ascii="Arial" w:hAnsi="Arial"/>
                <w:i/>
                <w:color w:val="0000FF"/>
                <w:sz w:val="18"/>
                <w:lang w:val="fr-BE"/>
              </w:rPr>
              <w:t>+ “A.R. 8.11.2020” (en vigueur 1.</w:t>
            </w:r>
            <w:r w:rsidR="00F831BB" w:rsidRPr="0010789C">
              <w:rPr>
                <w:rFonts w:ascii="Arial" w:hAnsi="Arial"/>
                <w:i/>
                <w:color w:val="0000FF"/>
                <w:sz w:val="18"/>
                <w:lang w:val="fr-BE"/>
              </w:rPr>
              <w:t>2</w:t>
            </w:r>
            <w:r w:rsidR="0021083D" w:rsidRPr="0010789C">
              <w:rPr>
                <w:rFonts w:ascii="Arial" w:hAnsi="Arial"/>
                <w:i/>
                <w:color w:val="0000FF"/>
                <w:sz w:val="18"/>
                <w:lang w:val="fr-BE"/>
              </w:rPr>
              <w:t>.2021)</w:t>
            </w:r>
          </w:p>
        </w:tc>
        <w:tc>
          <w:tcPr>
            <w:tcW w:w="155" w:type="pct"/>
            <w:vAlign w:val="bottom"/>
          </w:tcPr>
          <w:p w14:paraId="05A577B4" w14:textId="77777777" w:rsidR="00DC7479" w:rsidRPr="0010789C" w:rsidRDefault="00DC7479" w:rsidP="002163F1">
            <w:pPr>
              <w:jc w:val="right"/>
              <w:rPr>
                <w:color w:val="0000FF"/>
                <w:lang w:val="fr-BE"/>
              </w:rPr>
            </w:pPr>
          </w:p>
        </w:tc>
      </w:tr>
      <w:tr w:rsidR="00DC7479" w:rsidRPr="00EF563F" w14:paraId="63071850" w14:textId="77777777" w:rsidTr="00872E82">
        <w:trPr>
          <w:cantSplit/>
        </w:trPr>
        <w:tc>
          <w:tcPr>
            <w:tcW w:w="218" w:type="pct"/>
          </w:tcPr>
          <w:p w14:paraId="3DD0B6B7" w14:textId="77777777" w:rsidR="00DC7479" w:rsidRPr="0010789C" w:rsidRDefault="00DC7479">
            <w:pPr>
              <w:rPr>
                <w:color w:val="0000FF"/>
                <w:lang w:val="fr-BE"/>
              </w:rPr>
            </w:pPr>
          </w:p>
        </w:tc>
        <w:tc>
          <w:tcPr>
            <w:tcW w:w="294" w:type="pct"/>
          </w:tcPr>
          <w:p w14:paraId="0AFE6B37" w14:textId="77777777" w:rsidR="00DC7479" w:rsidRPr="0010789C" w:rsidRDefault="00DC7479">
            <w:pPr>
              <w:rPr>
                <w:color w:val="0000FF"/>
                <w:lang w:val="fr-BE"/>
              </w:rPr>
            </w:pPr>
          </w:p>
        </w:tc>
        <w:tc>
          <w:tcPr>
            <w:tcW w:w="441" w:type="pct"/>
          </w:tcPr>
          <w:p w14:paraId="5D63E390" w14:textId="77777777" w:rsidR="00DC7479" w:rsidRPr="0010789C" w:rsidRDefault="00DC7479">
            <w:pPr>
              <w:rPr>
                <w:color w:val="0000FF"/>
                <w:lang w:val="fr-BE"/>
              </w:rPr>
            </w:pPr>
          </w:p>
        </w:tc>
        <w:tc>
          <w:tcPr>
            <w:tcW w:w="432" w:type="pct"/>
            <w:gridSpan w:val="2"/>
          </w:tcPr>
          <w:p w14:paraId="5C1DE932" w14:textId="77777777" w:rsidR="00DC7479" w:rsidRPr="0010789C" w:rsidRDefault="00DC7479" w:rsidP="002163F1">
            <w:pPr>
              <w:rPr>
                <w:rFonts w:ascii="Arial" w:hAnsi="Arial" w:cs="Arial"/>
                <w:color w:val="0000FF"/>
                <w:lang w:val="fr-BE"/>
              </w:rPr>
            </w:pPr>
          </w:p>
        </w:tc>
        <w:tc>
          <w:tcPr>
            <w:tcW w:w="3461" w:type="pct"/>
            <w:gridSpan w:val="6"/>
          </w:tcPr>
          <w:p w14:paraId="028813DC" w14:textId="77777777" w:rsidR="00DC7479" w:rsidRPr="0010789C" w:rsidRDefault="00DC7479">
            <w:pPr>
              <w:jc w:val="both"/>
              <w:rPr>
                <w:color w:val="0000FF"/>
                <w:lang w:val="fr-FR"/>
              </w:rPr>
            </w:pPr>
            <w:r w:rsidRPr="0010789C">
              <w:rPr>
                <w:rFonts w:ascii="Arial" w:hAnsi="Arial"/>
                <w:color w:val="0000FF"/>
                <w:lang w:val="fr-FR"/>
              </w:rPr>
              <w:t>"</w:t>
            </w:r>
            <w:r w:rsidRPr="0010789C">
              <w:rPr>
                <w:rFonts w:ascii="Arial" w:hAnsi="Arial"/>
                <w:b/>
                <w:color w:val="0000FF"/>
                <w:lang w:val="fr-FR"/>
              </w:rPr>
              <w:t xml:space="preserve">7° Accessoires pour </w:t>
            </w:r>
            <w:r w:rsidR="00C64B90" w:rsidRPr="0010789C">
              <w:rPr>
                <w:rFonts w:ascii="Arial" w:hAnsi="Arial"/>
                <w:b/>
                <w:color w:val="0000FF"/>
                <w:lang w:val="fr-FR"/>
              </w:rPr>
              <w:t>p</w:t>
            </w:r>
            <w:r w:rsidR="0021083D" w:rsidRPr="0010789C">
              <w:rPr>
                <w:rFonts w:ascii="Arial" w:hAnsi="Arial"/>
                <w:b/>
                <w:color w:val="0000FF"/>
                <w:lang w:val="fr-FR"/>
              </w:rPr>
              <w:t>rothèse passive</w:t>
            </w:r>
            <w:r w:rsidRPr="0010789C">
              <w:rPr>
                <w:rFonts w:ascii="Arial" w:hAnsi="Arial"/>
                <w:b/>
                <w:color w:val="0000FF"/>
                <w:lang w:val="fr-FR"/>
              </w:rPr>
              <w:t>, prothèse de transfert, prothèse d’évaluation ou accessoires pour nouveau fût destiné à ces prothèses</w:t>
            </w:r>
          </w:p>
        </w:tc>
        <w:tc>
          <w:tcPr>
            <w:tcW w:w="155" w:type="pct"/>
            <w:vAlign w:val="bottom"/>
          </w:tcPr>
          <w:p w14:paraId="396E9997" w14:textId="77777777" w:rsidR="00DC7479" w:rsidRPr="0010789C" w:rsidRDefault="00DC7479" w:rsidP="002163F1">
            <w:pPr>
              <w:jc w:val="right"/>
              <w:rPr>
                <w:color w:val="0000FF"/>
                <w:lang w:val="fr-FR"/>
              </w:rPr>
            </w:pPr>
          </w:p>
        </w:tc>
      </w:tr>
      <w:tr w:rsidR="0021083D" w:rsidRPr="00EF563F" w14:paraId="54498295" w14:textId="77777777" w:rsidTr="00872E82">
        <w:trPr>
          <w:cantSplit/>
        </w:trPr>
        <w:tc>
          <w:tcPr>
            <w:tcW w:w="218" w:type="pct"/>
          </w:tcPr>
          <w:p w14:paraId="223C9978" w14:textId="77777777" w:rsidR="0021083D" w:rsidRPr="0010789C" w:rsidRDefault="0021083D">
            <w:pPr>
              <w:rPr>
                <w:color w:val="0000FF"/>
                <w:lang w:val="fr-BE"/>
              </w:rPr>
            </w:pPr>
          </w:p>
        </w:tc>
        <w:tc>
          <w:tcPr>
            <w:tcW w:w="294" w:type="pct"/>
          </w:tcPr>
          <w:p w14:paraId="09D8535C" w14:textId="77777777" w:rsidR="0021083D" w:rsidRPr="0010789C" w:rsidRDefault="0021083D">
            <w:pPr>
              <w:rPr>
                <w:color w:val="0000FF"/>
                <w:lang w:val="fr-BE"/>
              </w:rPr>
            </w:pPr>
          </w:p>
        </w:tc>
        <w:tc>
          <w:tcPr>
            <w:tcW w:w="441" w:type="pct"/>
          </w:tcPr>
          <w:p w14:paraId="4B029DD4" w14:textId="77777777" w:rsidR="0021083D" w:rsidRPr="0010789C" w:rsidRDefault="0021083D">
            <w:pPr>
              <w:rPr>
                <w:color w:val="0000FF"/>
                <w:lang w:val="fr-BE"/>
              </w:rPr>
            </w:pPr>
          </w:p>
        </w:tc>
        <w:tc>
          <w:tcPr>
            <w:tcW w:w="432" w:type="pct"/>
            <w:gridSpan w:val="2"/>
          </w:tcPr>
          <w:p w14:paraId="3E6DAAB4" w14:textId="77777777" w:rsidR="0021083D" w:rsidRPr="0010789C" w:rsidRDefault="0021083D" w:rsidP="002163F1">
            <w:pPr>
              <w:rPr>
                <w:rFonts w:ascii="Arial" w:hAnsi="Arial" w:cs="Arial"/>
                <w:color w:val="0000FF"/>
                <w:lang w:val="fr-BE"/>
              </w:rPr>
            </w:pPr>
          </w:p>
        </w:tc>
        <w:tc>
          <w:tcPr>
            <w:tcW w:w="3461" w:type="pct"/>
            <w:gridSpan w:val="6"/>
          </w:tcPr>
          <w:p w14:paraId="103A8952" w14:textId="77777777" w:rsidR="0021083D" w:rsidRPr="0010789C" w:rsidRDefault="0021083D">
            <w:pPr>
              <w:jc w:val="both"/>
              <w:rPr>
                <w:rFonts w:ascii="Arial" w:hAnsi="Arial"/>
                <w:color w:val="0000FF"/>
                <w:lang w:val="fr-FR"/>
              </w:rPr>
            </w:pPr>
          </w:p>
        </w:tc>
        <w:tc>
          <w:tcPr>
            <w:tcW w:w="155" w:type="pct"/>
            <w:vAlign w:val="bottom"/>
          </w:tcPr>
          <w:p w14:paraId="30B2BEAB" w14:textId="77777777" w:rsidR="0021083D" w:rsidRPr="0010789C" w:rsidRDefault="0021083D" w:rsidP="002163F1">
            <w:pPr>
              <w:jc w:val="right"/>
              <w:rPr>
                <w:color w:val="0000FF"/>
                <w:lang w:val="fr-FR"/>
              </w:rPr>
            </w:pPr>
          </w:p>
        </w:tc>
      </w:tr>
      <w:tr w:rsidR="0021083D" w:rsidRPr="00EF563F" w14:paraId="169C1AC5" w14:textId="77777777" w:rsidTr="00872E82">
        <w:trPr>
          <w:cantSplit/>
        </w:trPr>
        <w:tc>
          <w:tcPr>
            <w:tcW w:w="218" w:type="pct"/>
          </w:tcPr>
          <w:p w14:paraId="23236D84" w14:textId="77777777" w:rsidR="0021083D" w:rsidRPr="0010789C" w:rsidRDefault="0021083D" w:rsidP="00057B54">
            <w:pPr>
              <w:rPr>
                <w:color w:val="0000FF"/>
                <w:lang w:val="fr-BE"/>
              </w:rPr>
            </w:pPr>
          </w:p>
        </w:tc>
        <w:tc>
          <w:tcPr>
            <w:tcW w:w="294" w:type="pct"/>
          </w:tcPr>
          <w:p w14:paraId="212D1D33" w14:textId="77777777" w:rsidR="0021083D" w:rsidRPr="0010789C" w:rsidRDefault="0021083D" w:rsidP="00057B54">
            <w:pPr>
              <w:rPr>
                <w:color w:val="0000FF"/>
                <w:lang w:val="fr-BE"/>
              </w:rPr>
            </w:pPr>
          </w:p>
        </w:tc>
        <w:tc>
          <w:tcPr>
            <w:tcW w:w="441" w:type="pct"/>
          </w:tcPr>
          <w:p w14:paraId="5AC5E280" w14:textId="77777777" w:rsidR="0021083D" w:rsidRPr="0010789C" w:rsidRDefault="0021083D" w:rsidP="00057B54">
            <w:pPr>
              <w:rPr>
                <w:rFonts w:ascii="Arial" w:hAnsi="Arial"/>
                <w:color w:val="0000FF"/>
                <w:lang w:val="fr-BE"/>
              </w:rPr>
            </w:pPr>
          </w:p>
        </w:tc>
        <w:tc>
          <w:tcPr>
            <w:tcW w:w="432" w:type="pct"/>
            <w:gridSpan w:val="2"/>
          </w:tcPr>
          <w:p w14:paraId="748F3272" w14:textId="77777777" w:rsidR="0021083D" w:rsidRPr="0010789C" w:rsidRDefault="0021083D" w:rsidP="00057B54">
            <w:pPr>
              <w:rPr>
                <w:rFonts w:ascii="Arial" w:hAnsi="Arial" w:cs="Arial"/>
                <w:color w:val="0000FF"/>
                <w:lang w:val="fr-BE"/>
              </w:rPr>
            </w:pPr>
          </w:p>
        </w:tc>
        <w:tc>
          <w:tcPr>
            <w:tcW w:w="3461" w:type="pct"/>
            <w:gridSpan w:val="6"/>
            <w:vAlign w:val="bottom"/>
          </w:tcPr>
          <w:p w14:paraId="348F3979" w14:textId="77777777" w:rsidR="0021083D" w:rsidRPr="0010789C" w:rsidRDefault="0021083D" w:rsidP="0021083D">
            <w:pPr>
              <w:jc w:val="both"/>
              <w:rPr>
                <w:color w:val="0000FF"/>
                <w:lang w:val="fr-BE"/>
              </w:rPr>
            </w:pPr>
            <w:r w:rsidRPr="0010789C">
              <w:rPr>
                <w:rFonts w:ascii="Arial" w:hAnsi="Arial"/>
                <w:i/>
                <w:color w:val="0000FF"/>
                <w:sz w:val="18"/>
                <w:lang w:val="fr-FR"/>
              </w:rPr>
              <w:t>"A.R. 20.7.2004" (en vigueur 1.9.2004)</w:t>
            </w:r>
            <w:r w:rsidRPr="0010789C">
              <w:rPr>
                <w:rFonts w:ascii="Arial" w:hAnsi="Arial"/>
                <w:i/>
                <w:color w:val="0000FF"/>
                <w:sz w:val="18"/>
                <w:lang w:val="fr-BE"/>
              </w:rPr>
              <w:t xml:space="preserve"> + “A.R. 18.10.2013” (en vigueur 1.12.2013)</w:t>
            </w:r>
            <w:r w:rsidRPr="0010789C">
              <w:rPr>
                <w:lang w:val="fr-BE"/>
              </w:rPr>
              <w:t xml:space="preserve"> </w:t>
            </w:r>
          </w:p>
        </w:tc>
        <w:tc>
          <w:tcPr>
            <w:tcW w:w="155" w:type="pct"/>
            <w:vAlign w:val="bottom"/>
          </w:tcPr>
          <w:p w14:paraId="759CACBF" w14:textId="77777777" w:rsidR="0021083D" w:rsidRPr="0010789C" w:rsidRDefault="0021083D" w:rsidP="00057B54">
            <w:pPr>
              <w:jc w:val="right"/>
              <w:rPr>
                <w:color w:val="0000FF"/>
                <w:lang w:val="fr-BE"/>
              </w:rPr>
            </w:pPr>
          </w:p>
        </w:tc>
      </w:tr>
      <w:tr w:rsidR="00DC7479" w:rsidRPr="0010789C" w14:paraId="2F576161" w14:textId="77777777" w:rsidTr="00872E82">
        <w:trPr>
          <w:cantSplit/>
        </w:trPr>
        <w:tc>
          <w:tcPr>
            <w:tcW w:w="218" w:type="pct"/>
          </w:tcPr>
          <w:p w14:paraId="7DBBA2F2" w14:textId="77777777" w:rsidR="00DC7479" w:rsidRPr="0010789C" w:rsidRDefault="00DC7479">
            <w:pPr>
              <w:rPr>
                <w:color w:val="0000FF"/>
                <w:lang w:val="fr-BE"/>
              </w:rPr>
            </w:pPr>
          </w:p>
        </w:tc>
        <w:tc>
          <w:tcPr>
            <w:tcW w:w="294" w:type="pct"/>
          </w:tcPr>
          <w:p w14:paraId="226724A3" w14:textId="77777777" w:rsidR="00DC7479" w:rsidRPr="0010789C" w:rsidRDefault="00DC7479">
            <w:pPr>
              <w:rPr>
                <w:color w:val="0000FF"/>
                <w:lang w:val="fr-FR"/>
              </w:rPr>
            </w:pPr>
          </w:p>
        </w:tc>
        <w:tc>
          <w:tcPr>
            <w:tcW w:w="441" w:type="pct"/>
          </w:tcPr>
          <w:p w14:paraId="69F54B77" w14:textId="77777777" w:rsidR="00DC7479" w:rsidRPr="0010789C" w:rsidRDefault="00DC7479">
            <w:pPr>
              <w:rPr>
                <w:color w:val="0000FF"/>
                <w:lang w:val="fr-FR"/>
              </w:rPr>
            </w:pPr>
          </w:p>
        </w:tc>
        <w:tc>
          <w:tcPr>
            <w:tcW w:w="432" w:type="pct"/>
            <w:gridSpan w:val="2"/>
          </w:tcPr>
          <w:p w14:paraId="025D14A9" w14:textId="77777777" w:rsidR="00DC7479" w:rsidRPr="0010789C" w:rsidRDefault="00DC7479" w:rsidP="002163F1">
            <w:pPr>
              <w:rPr>
                <w:rFonts w:ascii="Arial" w:hAnsi="Arial" w:cs="Arial"/>
                <w:color w:val="0000FF"/>
                <w:lang w:val="fr-FR"/>
              </w:rPr>
            </w:pPr>
          </w:p>
        </w:tc>
        <w:tc>
          <w:tcPr>
            <w:tcW w:w="3461" w:type="pct"/>
            <w:gridSpan w:val="6"/>
          </w:tcPr>
          <w:p w14:paraId="47EE579C" w14:textId="77777777" w:rsidR="00DC7479" w:rsidRPr="0010789C" w:rsidRDefault="00DC7479">
            <w:pPr>
              <w:jc w:val="both"/>
              <w:rPr>
                <w:color w:val="0000FF"/>
              </w:rPr>
            </w:pPr>
            <w:r w:rsidRPr="0010789C">
              <w:rPr>
                <w:rFonts w:ascii="Arial" w:hAnsi="Arial"/>
                <w:color w:val="0000FF"/>
              </w:rPr>
              <w:t>Sur mesure</w:t>
            </w:r>
            <w:r w:rsidR="0082091E" w:rsidRPr="0010789C">
              <w:rPr>
                <w:rFonts w:ascii="Arial" w:hAnsi="Arial"/>
                <w:color w:val="0000FF"/>
              </w:rPr>
              <w:t> :</w:t>
            </w:r>
          </w:p>
        </w:tc>
        <w:tc>
          <w:tcPr>
            <w:tcW w:w="155" w:type="pct"/>
            <w:vAlign w:val="bottom"/>
          </w:tcPr>
          <w:p w14:paraId="1DA3C8B4" w14:textId="77777777" w:rsidR="00DC7479" w:rsidRPr="0010789C" w:rsidRDefault="00DC7479" w:rsidP="002163F1">
            <w:pPr>
              <w:jc w:val="right"/>
              <w:rPr>
                <w:color w:val="0000FF"/>
              </w:rPr>
            </w:pPr>
          </w:p>
        </w:tc>
      </w:tr>
      <w:tr w:rsidR="00964415" w:rsidRPr="0010789C" w14:paraId="36E23A55" w14:textId="77777777" w:rsidTr="00872E82">
        <w:trPr>
          <w:cantSplit/>
        </w:trPr>
        <w:tc>
          <w:tcPr>
            <w:tcW w:w="218" w:type="pct"/>
          </w:tcPr>
          <w:p w14:paraId="2D3F54B5" w14:textId="77777777" w:rsidR="00964415" w:rsidRPr="0010789C" w:rsidRDefault="00964415">
            <w:pPr>
              <w:rPr>
                <w:color w:val="0000FF"/>
                <w:lang w:val="fr-BE"/>
              </w:rPr>
            </w:pPr>
          </w:p>
        </w:tc>
        <w:tc>
          <w:tcPr>
            <w:tcW w:w="294" w:type="pct"/>
          </w:tcPr>
          <w:p w14:paraId="71A1653D" w14:textId="77777777" w:rsidR="00964415" w:rsidRPr="0010789C" w:rsidRDefault="00964415">
            <w:pPr>
              <w:rPr>
                <w:color w:val="0000FF"/>
                <w:lang w:val="fr-FR"/>
              </w:rPr>
            </w:pPr>
          </w:p>
        </w:tc>
        <w:tc>
          <w:tcPr>
            <w:tcW w:w="441" w:type="pct"/>
          </w:tcPr>
          <w:p w14:paraId="57B5CBEC" w14:textId="77777777" w:rsidR="00964415" w:rsidRPr="0010789C" w:rsidRDefault="00964415">
            <w:pPr>
              <w:rPr>
                <w:color w:val="0000FF"/>
                <w:lang w:val="fr-FR"/>
              </w:rPr>
            </w:pPr>
          </w:p>
        </w:tc>
        <w:tc>
          <w:tcPr>
            <w:tcW w:w="432" w:type="pct"/>
            <w:gridSpan w:val="2"/>
          </w:tcPr>
          <w:p w14:paraId="745CF2D3" w14:textId="77777777" w:rsidR="00964415" w:rsidRPr="0010789C" w:rsidRDefault="00964415" w:rsidP="002163F1">
            <w:pPr>
              <w:rPr>
                <w:rFonts w:ascii="Arial" w:hAnsi="Arial" w:cs="Arial"/>
                <w:color w:val="0000FF"/>
                <w:lang w:val="fr-FR"/>
              </w:rPr>
            </w:pPr>
          </w:p>
        </w:tc>
        <w:tc>
          <w:tcPr>
            <w:tcW w:w="3461" w:type="pct"/>
            <w:gridSpan w:val="6"/>
          </w:tcPr>
          <w:p w14:paraId="2CDC7D8B" w14:textId="77777777" w:rsidR="00964415" w:rsidRPr="0010789C" w:rsidRDefault="00964415">
            <w:pPr>
              <w:jc w:val="both"/>
              <w:rPr>
                <w:rFonts w:ascii="Arial" w:hAnsi="Arial"/>
                <w:color w:val="0000FF"/>
              </w:rPr>
            </w:pPr>
          </w:p>
        </w:tc>
        <w:tc>
          <w:tcPr>
            <w:tcW w:w="155" w:type="pct"/>
            <w:vAlign w:val="bottom"/>
          </w:tcPr>
          <w:p w14:paraId="21C8FEC3" w14:textId="77777777" w:rsidR="00964415" w:rsidRPr="0010789C" w:rsidRDefault="00964415" w:rsidP="002163F1">
            <w:pPr>
              <w:jc w:val="right"/>
              <w:rPr>
                <w:color w:val="0000FF"/>
              </w:rPr>
            </w:pPr>
          </w:p>
        </w:tc>
      </w:tr>
      <w:tr w:rsidR="00DC7479" w:rsidRPr="0010789C" w14:paraId="661F775D" w14:textId="77777777" w:rsidTr="00872E82">
        <w:trPr>
          <w:cantSplit/>
        </w:trPr>
        <w:tc>
          <w:tcPr>
            <w:tcW w:w="218" w:type="pct"/>
          </w:tcPr>
          <w:p w14:paraId="463FA4B9" w14:textId="77777777" w:rsidR="00DC7479" w:rsidRPr="0010789C" w:rsidRDefault="00DC7479">
            <w:pPr>
              <w:rPr>
                <w:color w:val="0000FF"/>
              </w:rPr>
            </w:pPr>
          </w:p>
        </w:tc>
        <w:tc>
          <w:tcPr>
            <w:tcW w:w="294" w:type="pct"/>
          </w:tcPr>
          <w:p w14:paraId="129F28EC" w14:textId="77777777" w:rsidR="00DC7479" w:rsidRPr="0010789C" w:rsidRDefault="00DC7479">
            <w:pPr>
              <w:rPr>
                <w:color w:val="0000FF"/>
              </w:rPr>
            </w:pPr>
          </w:p>
        </w:tc>
        <w:tc>
          <w:tcPr>
            <w:tcW w:w="441" w:type="pct"/>
          </w:tcPr>
          <w:p w14:paraId="7EF1A5CB" w14:textId="77777777" w:rsidR="00DC7479" w:rsidRPr="0010789C" w:rsidRDefault="00DC7479">
            <w:pPr>
              <w:rPr>
                <w:color w:val="0000FF"/>
              </w:rPr>
            </w:pPr>
            <w:r w:rsidRPr="0010789C">
              <w:rPr>
                <w:rFonts w:ascii="Arial" w:hAnsi="Arial"/>
                <w:color w:val="0000FF"/>
              </w:rPr>
              <w:t>676491</w:t>
            </w:r>
          </w:p>
        </w:tc>
        <w:tc>
          <w:tcPr>
            <w:tcW w:w="432" w:type="pct"/>
            <w:gridSpan w:val="2"/>
          </w:tcPr>
          <w:p w14:paraId="17726891" w14:textId="77777777" w:rsidR="00DC7479" w:rsidRPr="0010789C" w:rsidRDefault="002163F1" w:rsidP="002163F1">
            <w:pPr>
              <w:rPr>
                <w:rFonts w:ascii="Arial" w:hAnsi="Arial" w:cs="Arial"/>
                <w:color w:val="0000FF"/>
              </w:rPr>
            </w:pPr>
            <w:r w:rsidRPr="0010789C">
              <w:rPr>
                <w:rFonts w:ascii="Arial" w:hAnsi="Arial" w:cs="Arial"/>
                <w:color w:val="0000FF"/>
              </w:rPr>
              <w:t>676502</w:t>
            </w:r>
          </w:p>
        </w:tc>
        <w:tc>
          <w:tcPr>
            <w:tcW w:w="2797" w:type="pct"/>
            <w:gridSpan w:val="2"/>
          </w:tcPr>
          <w:p w14:paraId="1B22340E" w14:textId="77777777" w:rsidR="00DC7479" w:rsidRPr="0010789C" w:rsidRDefault="00DC7479">
            <w:pPr>
              <w:jc w:val="both"/>
              <w:rPr>
                <w:color w:val="0000FF"/>
                <w:lang w:val="fr-FR"/>
              </w:rPr>
            </w:pPr>
            <w:r w:rsidRPr="0010789C">
              <w:rPr>
                <w:rFonts w:ascii="Arial" w:hAnsi="Arial"/>
                <w:color w:val="0000FF"/>
                <w:lang w:val="fr-FR"/>
              </w:rPr>
              <w:t>Fût d’essai en matière thermoplastique, groupes 3, 4 et 5.</w:t>
            </w:r>
          </w:p>
        </w:tc>
        <w:tc>
          <w:tcPr>
            <w:tcW w:w="152" w:type="pct"/>
            <w:vAlign w:val="bottom"/>
          </w:tcPr>
          <w:p w14:paraId="0A33CB77" w14:textId="77777777" w:rsidR="00DC7479" w:rsidRPr="0010789C" w:rsidRDefault="00DC7479">
            <w:pPr>
              <w:jc w:val="right"/>
              <w:rPr>
                <w:color w:val="0000FF"/>
              </w:rPr>
            </w:pPr>
            <w:r w:rsidRPr="0010789C">
              <w:rPr>
                <w:rFonts w:ascii="Arial" w:hAnsi="Arial"/>
                <w:color w:val="0000FF"/>
              </w:rPr>
              <w:t>T</w:t>
            </w:r>
          </w:p>
        </w:tc>
        <w:tc>
          <w:tcPr>
            <w:tcW w:w="452" w:type="pct"/>
            <w:gridSpan w:val="2"/>
            <w:vAlign w:val="bottom"/>
          </w:tcPr>
          <w:p w14:paraId="00114790" w14:textId="77777777" w:rsidR="00DC7479" w:rsidRPr="0010789C" w:rsidRDefault="00DC7479">
            <w:pPr>
              <w:jc w:val="right"/>
              <w:rPr>
                <w:color w:val="0000FF"/>
              </w:rPr>
            </w:pPr>
            <w:r w:rsidRPr="0010789C">
              <w:rPr>
                <w:rFonts w:ascii="Arial" w:hAnsi="Arial"/>
                <w:color w:val="0000FF"/>
              </w:rPr>
              <w:t>237,23</w:t>
            </w:r>
          </w:p>
        </w:tc>
        <w:tc>
          <w:tcPr>
            <w:tcW w:w="60" w:type="pct"/>
            <w:vAlign w:val="bottom"/>
          </w:tcPr>
          <w:p w14:paraId="31F2FCB0" w14:textId="77777777" w:rsidR="00DC7479" w:rsidRPr="0010789C" w:rsidRDefault="00DC7479">
            <w:pPr>
              <w:rPr>
                <w:color w:val="0000FF"/>
              </w:rPr>
            </w:pPr>
          </w:p>
        </w:tc>
        <w:tc>
          <w:tcPr>
            <w:tcW w:w="155" w:type="pct"/>
            <w:vAlign w:val="bottom"/>
          </w:tcPr>
          <w:p w14:paraId="51D4A735" w14:textId="77777777" w:rsidR="00DC7479" w:rsidRPr="0010789C" w:rsidRDefault="00DC7479" w:rsidP="002163F1">
            <w:pPr>
              <w:jc w:val="right"/>
              <w:rPr>
                <w:color w:val="0000FF"/>
              </w:rPr>
            </w:pPr>
          </w:p>
        </w:tc>
      </w:tr>
      <w:tr w:rsidR="00DC7479" w:rsidRPr="0010789C" w14:paraId="7D4C6BC8" w14:textId="77777777" w:rsidTr="00872E82">
        <w:trPr>
          <w:cantSplit/>
        </w:trPr>
        <w:tc>
          <w:tcPr>
            <w:tcW w:w="218" w:type="pct"/>
          </w:tcPr>
          <w:p w14:paraId="60332631" w14:textId="77777777" w:rsidR="00DC7479" w:rsidRPr="0010789C" w:rsidRDefault="00DC7479">
            <w:pPr>
              <w:rPr>
                <w:color w:val="0000FF"/>
              </w:rPr>
            </w:pPr>
          </w:p>
        </w:tc>
        <w:tc>
          <w:tcPr>
            <w:tcW w:w="294" w:type="pct"/>
          </w:tcPr>
          <w:p w14:paraId="254D05DC" w14:textId="77777777" w:rsidR="00DC7479" w:rsidRPr="0010789C" w:rsidRDefault="00DC7479">
            <w:pPr>
              <w:rPr>
                <w:color w:val="0000FF"/>
              </w:rPr>
            </w:pPr>
          </w:p>
        </w:tc>
        <w:tc>
          <w:tcPr>
            <w:tcW w:w="441" w:type="pct"/>
          </w:tcPr>
          <w:p w14:paraId="16E69D85" w14:textId="77777777" w:rsidR="00DC7479" w:rsidRPr="0010789C" w:rsidRDefault="00DC7479">
            <w:pPr>
              <w:rPr>
                <w:rFonts w:ascii="Arial" w:hAnsi="Arial"/>
                <w:color w:val="0000FF"/>
              </w:rPr>
            </w:pPr>
          </w:p>
        </w:tc>
        <w:tc>
          <w:tcPr>
            <w:tcW w:w="432" w:type="pct"/>
            <w:gridSpan w:val="2"/>
          </w:tcPr>
          <w:p w14:paraId="2835AD91" w14:textId="77777777" w:rsidR="00DC7479" w:rsidRPr="0010789C" w:rsidRDefault="00DC7479" w:rsidP="002163F1">
            <w:pPr>
              <w:rPr>
                <w:rFonts w:ascii="Arial" w:hAnsi="Arial" w:cs="Arial"/>
                <w:color w:val="0000FF"/>
              </w:rPr>
            </w:pPr>
          </w:p>
        </w:tc>
        <w:tc>
          <w:tcPr>
            <w:tcW w:w="2797" w:type="pct"/>
            <w:gridSpan w:val="2"/>
          </w:tcPr>
          <w:p w14:paraId="2E505AA2" w14:textId="77777777" w:rsidR="00DC7479" w:rsidRPr="0010789C" w:rsidRDefault="00DC7479">
            <w:pPr>
              <w:jc w:val="both"/>
              <w:rPr>
                <w:rFonts w:ascii="Arial" w:hAnsi="Arial"/>
                <w:color w:val="0000FF"/>
              </w:rPr>
            </w:pPr>
          </w:p>
        </w:tc>
        <w:tc>
          <w:tcPr>
            <w:tcW w:w="152" w:type="pct"/>
            <w:vAlign w:val="bottom"/>
          </w:tcPr>
          <w:p w14:paraId="5BB1D337" w14:textId="77777777" w:rsidR="00DC7479" w:rsidRPr="0010789C" w:rsidRDefault="00DC7479">
            <w:pPr>
              <w:jc w:val="right"/>
              <w:rPr>
                <w:rFonts w:ascii="Arial" w:hAnsi="Arial"/>
                <w:color w:val="0000FF"/>
              </w:rPr>
            </w:pPr>
          </w:p>
        </w:tc>
        <w:tc>
          <w:tcPr>
            <w:tcW w:w="452" w:type="pct"/>
            <w:gridSpan w:val="2"/>
            <w:vAlign w:val="bottom"/>
          </w:tcPr>
          <w:p w14:paraId="5000C111" w14:textId="77777777" w:rsidR="00DC7479" w:rsidRPr="0010789C" w:rsidRDefault="00DC7479">
            <w:pPr>
              <w:jc w:val="right"/>
              <w:rPr>
                <w:rFonts w:ascii="Arial" w:hAnsi="Arial"/>
                <w:color w:val="0000FF"/>
              </w:rPr>
            </w:pPr>
          </w:p>
        </w:tc>
        <w:tc>
          <w:tcPr>
            <w:tcW w:w="60" w:type="pct"/>
            <w:vAlign w:val="bottom"/>
          </w:tcPr>
          <w:p w14:paraId="47FB8C15" w14:textId="77777777" w:rsidR="00DC7479" w:rsidRPr="0010789C" w:rsidRDefault="00DC7479">
            <w:pPr>
              <w:rPr>
                <w:color w:val="0000FF"/>
              </w:rPr>
            </w:pPr>
          </w:p>
        </w:tc>
        <w:tc>
          <w:tcPr>
            <w:tcW w:w="155" w:type="pct"/>
            <w:vAlign w:val="bottom"/>
          </w:tcPr>
          <w:p w14:paraId="1839D27B" w14:textId="77777777" w:rsidR="00DC7479" w:rsidRPr="0010789C" w:rsidRDefault="00DC7479" w:rsidP="002163F1">
            <w:pPr>
              <w:jc w:val="right"/>
              <w:rPr>
                <w:color w:val="0000FF"/>
              </w:rPr>
            </w:pPr>
          </w:p>
        </w:tc>
      </w:tr>
      <w:tr w:rsidR="00DC7479" w:rsidRPr="0010789C" w14:paraId="242BD54C" w14:textId="77777777" w:rsidTr="00872E82">
        <w:trPr>
          <w:cantSplit/>
        </w:trPr>
        <w:tc>
          <w:tcPr>
            <w:tcW w:w="218" w:type="pct"/>
          </w:tcPr>
          <w:p w14:paraId="77CFD336" w14:textId="77777777" w:rsidR="00DC7479" w:rsidRPr="0010789C" w:rsidRDefault="00DC7479">
            <w:pPr>
              <w:rPr>
                <w:color w:val="0000FF"/>
              </w:rPr>
            </w:pPr>
          </w:p>
        </w:tc>
        <w:tc>
          <w:tcPr>
            <w:tcW w:w="294" w:type="pct"/>
          </w:tcPr>
          <w:p w14:paraId="7AE6ACAF" w14:textId="77777777" w:rsidR="00DC7479" w:rsidRPr="0010789C" w:rsidRDefault="00DC7479">
            <w:pPr>
              <w:rPr>
                <w:color w:val="0000FF"/>
              </w:rPr>
            </w:pPr>
          </w:p>
        </w:tc>
        <w:tc>
          <w:tcPr>
            <w:tcW w:w="441" w:type="pct"/>
          </w:tcPr>
          <w:p w14:paraId="7E7BAF54" w14:textId="77777777" w:rsidR="00DC7479" w:rsidRPr="0010789C" w:rsidRDefault="00DC7479">
            <w:pPr>
              <w:rPr>
                <w:color w:val="0000FF"/>
              </w:rPr>
            </w:pPr>
            <w:r w:rsidRPr="0010789C">
              <w:rPr>
                <w:rFonts w:ascii="Arial" w:hAnsi="Arial"/>
                <w:color w:val="0000FF"/>
              </w:rPr>
              <w:t>676513</w:t>
            </w:r>
          </w:p>
        </w:tc>
        <w:tc>
          <w:tcPr>
            <w:tcW w:w="432" w:type="pct"/>
            <w:gridSpan w:val="2"/>
          </w:tcPr>
          <w:p w14:paraId="6A023029" w14:textId="77777777" w:rsidR="00DC7479" w:rsidRPr="0010789C" w:rsidRDefault="002163F1" w:rsidP="002163F1">
            <w:pPr>
              <w:rPr>
                <w:rFonts w:ascii="Arial" w:hAnsi="Arial" w:cs="Arial"/>
                <w:color w:val="0000FF"/>
              </w:rPr>
            </w:pPr>
            <w:r w:rsidRPr="0010789C">
              <w:rPr>
                <w:rFonts w:ascii="Arial" w:hAnsi="Arial" w:cs="Arial"/>
                <w:color w:val="0000FF"/>
              </w:rPr>
              <w:t>676524</w:t>
            </w:r>
          </w:p>
        </w:tc>
        <w:tc>
          <w:tcPr>
            <w:tcW w:w="2797" w:type="pct"/>
            <w:gridSpan w:val="2"/>
          </w:tcPr>
          <w:p w14:paraId="70FE7E77" w14:textId="77777777" w:rsidR="00DC7479" w:rsidRPr="0010789C" w:rsidRDefault="00DC7479">
            <w:pPr>
              <w:jc w:val="both"/>
              <w:rPr>
                <w:color w:val="0000FF"/>
                <w:lang w:val="fr-FR"/>
              </w:rPr>
            </w:pPr>
            <w:r w:rsidRPr="0010789C">
              <w:rPr>
                <w:rFonts w:ascii="Arial" w:hAnsi="Arial"/>
                <w:color w:val="0000FF"/>
                <w:lang w:val="fr-FR"/>
              </w:rPr>
              <w:t>Liner et kit standard, groupes 1, 2, 3, 4 et 5</w:t>
            </w:r>
          </w:p>
        </w:tc>
        <w:tc>
          <w:tcPr>
            <w:tcW w:w="152" w:type="pct"/>
            <w:vAlign w:val="bottom"/>
          </w:tcPr>
          <w:p w14:paraId="6E4698CF" w14:textId="77777777" w:rsidR="00DC7479" w:rsidRPr="0010789C" w:rsidRDefault="00DC7479">
            <w:pPr>
              <w:jc w:val="right"/>
              <w:rPr>
                <w:color w:val="0000FF"/>
              </w:rPr>
            </w:pPr>
            <w:r w:rsidRPr="0010789C">
              <w:rPr>
                <w:rFonts w:ascii="Arial" w:hAnsi="Arial"/>
                <w:color w:val="0000FF"/>
              </w:rPr>
              <w:t>T</w:t>
            </w:r>
          </w:p>
        </w:tc>
        <w:tc>
          <w:tcPr>
            <w:tcW w:w="452" w:type="pct"/>
            <w:gridSpan w:val="2"/>
            <w:vAlign w:val="bottom"/>
          </w:tcPr>
          <w:p w14:paraId="25612786" w14:textId="77777777" w:rsidR="00DC7479" w:rsidRPr="0010789C" w:rsidRDefault="00DC7479">
            <w:pPr>
              <w:jc w:val="right"/>
              <w:rPr>
                <w:color w:val="0000FF"/>
              </w:rPr>
            </w:pPr>
            <w:r w:rsidRPr="0010789C">
              <w:rPr>
                <w:rFonts w:ascii="Arial" w:hAnsi="Arial"/>
                <w:color w:val="0000FF"/>
              </w:rPr>
              <w:t>227,19</w:t>
            </w:r>
          </w:p>
        </w:tc>
        <w:tc>
          <w:tcPr>
            <w:tcW w:w="60" w:type="pct"/>
            <w:vAlign w:val="bottom"/>
          </w:tcPr>
          <w:p w14:paraId="1B360FEE" w14:textId="77777777" w:rsidR="00DC7479" w:rsidRPr="0010789C" w:rsidRDefault="00DC7479">
            <w:pPr>
              <w:rPr>
                <w:color w:val="0000FF"/>
              </w:rPr>
            </w:pPr>
          </w:p>
        </w:tc>
        <w:tc>
          <w:tcPr>
            <w:tcW w:w="155" w:type="pct"/>
            <w:vAlign w:val="bottom"/>
          </w:tcPr>
          <w:p w14:paraId="040DE58C" w14:textId="77777777" w:rsidR="00DC7479" w:rsidRPr="0010789C" w:rsidRDefault="00DC7479" w:rsidP="002163F1">
            <w:pPr>
              <w:jc w:val="right"/>
              <w:rPr>
                <w:color w:val="0000FF"/>
              </w:rPr>
            </w:pPr>
            <w:r w:rsidRPr="0010789C">
              <w:rPr>
                <w:rFonts w:ascii="Arial" w:hAnsi="Arial"/>
                <w:color w:val="0000FF"/>
                <w:lang w:val="fr-FR"/>
              </w:rPr>
              <w:t>"</w:t>
            </w:r>
          </w:p>
        </w:tc>
      </w:tr>
      <w:tr w:rsidR="00DC7479" w:rsidRPr="0010789C" w14:paraId="445CDB11" w14:textId="77777777" w:rsidTr="00872E82">
        <w:trPr>
          <w:cantSplit/>
        </w:trPr>
        <w:tc>
          <w:tcPr>
            <w:tcW w:w="218" w:type="pct"/>
          </w:tcPr>
          <w:p w14:paraId="40A2893E" w14:textId="77777777" w:rsidR="00DC7479" w:rsidRPr="0010789C" w:rsidRDefault="00DC7479">
            <w:pPr>
              <w:rPr>
                <w:color w:val="0000FF"/>
              </w:rPr>
            </w:pPr>
          </w:p>
        </w:tc>
        <w:tc>
          <w:tcPr>
            <w:tcW w:w="294" w:type="pct"/>
          </w:tcPr>
          <w:p w14:paraId="3677F80D" w14:textId="77777777" w:rsidR="00DC7479" w:rsidRPr="0010789C" w:rsidRDefault="00DC7479">
            <w:pPr>
              <w:rPr>
                <w:color w:val="0000FF"/>
              </w:rPr>
            </w:pPr>
          </w:p>
        </w:tc>
        <w:tc>
          <w:tcPr>
            <w:tcW w:w="441" w:type="pct"/>
          </w:tcPr>
          <w:p w14:paraId="3373CD1C" w14:textId="77777777" w:rsidR="00DC7479" w:rsidRPr="0010789C" w:rsidRDefault="00DC7479">
            <w:pPr>
              <w:rPr>
                <w:rFonts w:ascii="Arial" w:hAnsi="Arial"/>
                <w:color w:val="0000FF"/>
              </w:rPr>
            </w:pPr>
          </w:p>
        </w:tc>
        <w:tc>
          <w:tcPr>
            <w:tcW w:w="432" w:type="pct"/>
            <w:gridSpan w:val="2"/>
          </w:tcPr>
          <w:p w14:paraId="7C908276" w14:textId="77777777" w:rsidR="00DC7479" w:rsidRPr="0010789C" w:rsidRDefault="00DC7479" w:rsidP="002163F1">
            <w:pPr>
              <w:rPr>
                <w:rFonts w:ascii="Arial" w:hAnsi="Arial" w:cs="Arial"/>
                <w:color w:val="0000FF"/>
              </w:rPr>
            </w:pPr>
          </w:p>
        </w:tc>
        <w:tc>
          <w:tcPr>
            <w:tcW w:w="2797" w:type="pct"/>
            <w:gridSpan w:val="2"/>
          </w:tcPr>
          <w:p w14:paraId="4EE9DA28" w14:textId="77777777" w:rsidR="00DC7479" w:rsidRPr="0010789C" w:rsidRDefault="00DC7479">
            <w:pPr>
              <w:jc w:val="both"/>
              <w:rPr>
                <w:rFonts w:ascii="Arial" w:hAnsi="Arial"/>
                <w:color w:val="0000FF"/>
              </w:rPr>
            </w:pPr>
          </w:p>
        </w:tc>
        <w:tc>
          <w:tcPr>
            <w:tcW w:w="152" w:type="pct"/>
            <w:vAlign w:val="bottom"/>
          </w:tcPr>
          <w:p w14:paraId="7C6322F2" w14:textId="77777777" w:rsidR="00DC7479" w:rsidRPr="0010789C" w:rsidRDefault="00DC7479">
            <w:pPr>
              <w:jc w:val="right"/>
              <w:rPr>
                <w:rFonts w:ascii="Arial" w:hAnsi="Arial"/>
                <w:color w:val="0000FF"/>
              </w:rPr>
            </w:pPr>
          </w:p>
        </w:tc>
        <w:tc>
          <w:tcPr>
            <w:tcW w:w="452" w:type="pct"/>
            <w:gridSpan w:val="2"/>
            <w:vAlign w:val="bottom"/>
          </w:tcPr>
          <w:p w14:paraId="024085C5" w14:textId="77777777" w:rsidR="00DC7479" w:rsidRPr="0010789C" w:rsidRDefault="00DC7479">
            <w:pPr>
              <w:jc w:val="right"/>
              <w:rPr>
                <w:rFonts w:ascii="Arial" w:hAnsi="Arial"/>
                <w:color w:val="0000FF"/>
              </w:rPr>
            </w:pPr>
          </w:p>
        </w:tc>
        <w:tc>
          <w:tcPr>
            <w:tcW w:w="60" w:type="pct"/>
            <w:vAlign w:val="bottom"/>
          </w:tcPr>
          <w:p w14:paraId="005880C1" w14:textId="77777777" w:rsidR="00DC7479" w:rsidRPr="0010789C" w:rsidRDefault="00DC7479">
            <w:pPr>
              <w:rPr>
                <w:color w:val="0000FF"/>
              </w:rPr>
            </w:pPr>
          </w:p>
        </w:tc>
        <w:tc>
          <w:tcPr>
            <w:tcW w:w="155" w:type="pct"/>
            <w:vAlign w:val="bottom"/>
          </w:tcPr>
          <w:p w14:paraId="5E5029B5" w14:textId="77777777" w:rsidR="00DC7479" w:rsidRPr="0010789C" w:rsidRDefault="00DC7479" w:rsidP="002163F1">
            <w:pPr>
              <w:jc w:val="right"/>
              <w:rPr>
                <w:color w:val="0000FF"/>
              </w:rPr>
            </w:pPr>
          </w:p>
        </w:tc>
      </w:tr>
      <w:tr w:rsidR="002163F1" w:rsidRPr="00EF563F" w14:paraId="7C4767E3" w14:textId="77777777" w:rsidTr="00872E82">
        <w:trPr>
          <w:cantSplit/>
        </w:trPr>
        <w:tc>
          <w:tcPr>
            <w:tcW w:w="218" w:type="pct"/>
          </w:tcPr>
          <w:p w14:paraId="394CEE59" w14:textId="77777777" w:rsidR="002163F1" w:rsidRPr="0010789C" w:rsidRDefault="002163F1">
            <w:pPr>
              <w:rPr>
                <w:color w:val="0000FF"/>
              </w:rPr>
            </w:pPr>
          </w:p>
        </w:tc>
        <w:tc>
          <w:tcPr>
            <w:tcW w:w="294" w:type="pct"/>
          </w:tcPr>
          <w:p w14:paraId="576097A2" w14:textId="77777777" w:rsidR="002163F1" w:rsidRPr="0010789C" w:rsidRDefault="002163F1">
            <w:pPr>
              <w:rPr>
                <w:color w:val="0000FF"/>
              </w:rPr>
            </w:pPr>
          </w:p>
        </w:tc>
        <w:tc>
          <w:tcPr>
            <w:tcW w:w="441" w:type="pct"/>
          </w:tcPr>
          <w:p w14:paraId="2FA610BF" w14:textId="77777777" w:rsidR="002163F1" w:rsidRPr="0010789C" w:rsidRDefault="002163F1">
            <w:pPr>
              <w:rPr>
                <w:color w:val="0000FF"/>
              </w:rPr>
            </w:pPr>
            <w:r w:rsidRPr="0010789C">
              <w:rPr>
                <w:rFonts w:ascii="Arial" w:hAnsi="Arial"/>
                <w:color w:val="0000FF"/>
              </w:rPr>
              <w:t>676535</w:t>
            </w:r>
          </w:p>
        </w:tc>
        <w:tc>
          <w:tcPr>
            <w:tcW w:w="432" w:type="pct"/>
            <w:gridSpan w:val="2"/>
          </w:tcPr>
          <w:p w14:paraId="10DD42A3" w14:textId="77777777" w:rsidR="002163F1" w:rsidRPr="0010789C" w:rsidRDefault="002163F1" w:rsidP="002163F1">
            <w:pPr>
              <w:rPr>
                <w:rFonts w:ascii="Arial" w:hAnsi="Arial" w:cs="Arial"/>
                <w:color w:val="0000FF"/>
              </w:rPr>
            </w:pPr>
            <w:r w:rsidRPr="0010789C">
              <w:rPr>
                <w:rFonts w:ascii="Arial" w:hAnsi="Arial" w:cs="Arial"/>
                <w:color w:val="0000FF"/>
              </w:rPr>
              <w:t>676546</w:t>
            </w:r>
          </w:p>
        </w:tc>
        <w:tc>
          <w:tcPr>
            <w:tcW w:w="3461" w:type="pct"/>
            <w:gridSpan w:val="6"/>
            <w:vAlign w:val="bottom"/>
          </w:tcPr>
          <w:p w14:paraId="13521320" w14:textId="77777777" w:rsidR="002163F1" w:rsidRPr="0010789C" w:rsidRDefault="002163F1" w:rsidP="002163F1">
            <w:pPr>
              <w:jc w:val="both"/>
              <w:rPr>
                <w:color w:val="0000FF"/>
                <w:lang w:val="fr-FR"/>
              </w:rPr>
            </w:pPr>
            <w:r w:rsidRPr="0010789C">
              <w:rPr>
                <w:rFonts w:ascii="Arial" w:hAnsi="Arial"/>
                <w:i/>
                <w:color w:val="0000FF"/>
                <w:sz w:val="18"/>
                <w:lang w:val="fr-FR"/>
              </w:rPr>
              <w:t xml:space="preserve">Supprimée </w:t>
            </w:r>
            <w:r w:rsidRPr="0010789C">
              <w:rPr>
                <w:rFonts w:ascii="Arial" w:hAnsi="Arial"/>
                <w:i/>
                <w:color w:val="0000FF"/>
                <w:sz w:val="18"/>
                <w:szCs w:val="18"/>
                <w:lang w:val="fr-FR"/>
              </w:rPr>
              <w:t>(</w:t>
            </w:r>
            <w:r w:rsidR="00745A1F" w:rsidRPr="0010789C">
              <w:rPr>
                <w:rFonts w:ascii="Arial" w:hAnsi="Arial"/>
                <w:i/>
                <w:color w:val="0000FF"/>
                <w:sz w:val="18"/>
                <w:szCs w:val="18"/>
                <w:lang w:val="fr-FR"/>
              </w:rPr>
              <w:t>déplacée</w:t>
            </w:r>
            <w:r w:rsidRPr="0010789C">
              <w:rPr>
                <w:rFonts w:ascii="Arial" w:hAnsi="Arial"/>
                <w:i/>
                <w:color w:val="0000FF"/>
                <w:sz w:val="18"/>
                <w:szCs w:val="18"/>
                <w:lang w:val="fr-FR"/>
              </w:rPr>
              <w:t>)</w:t>
            </w:r>
            <w:r w:rsidRPr="0010789C">
              <w:rPr>
                <w:rFonts w:ascii="Arial" w:hAnsi="Arial"/>
                <w:i/>
                <w:color w:val="0000FF"/>
                <w:sz w:val="18"/>
                <w:lang w:val="fr-FR"/>
              </w:rPr>
              <w:t xml:space="preserve"> par A.R. 13.2.2006 (en vigueur 1.9.2004)</w:t>
            </w:r>
            <w:r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4EB47709" w14:textId="77777777" w:rsidR="002163F1" w:rsidRPr="0010789C" w:rsidRDefault="002163F1" w:rsidP="002163F1">
            <w:pPr>
              <w:jc w:val="right"/>
              <w:rPr>
                <w:color w:val="0000FF"/>
                <w:lang w:val="fr-FR"/>
              </w:rPr>
            </w:pPr>
          </w:p>
        </w:tc>
      </w:tr>
      <w:tr w:rsidR="00D26979" w:rsidRPr="00EF563F" w14:paraId="13180BFF" w14:textId="77777777" w:rsidTr="00872E82">
        <w:trPr>
          <w:cantSplit/>
        </w:trPr>
        <w:tc>
          <w:tcPr>
            <w:tcW w:w="218" w:type="pct"/>
          </w:tcPr>
          <w:p w14:paraId="5A696494" w14:textId="77777777" w:rsidR="00D26979" w:rsidRPr="0010789C" w:rsidRDefault="00D26979">
            <w:pPr>
              <w:rPr>
                <w:color w:val="0000FF"/>
                <w:lang w:val="fr-BE"/>
              </w:rPr>
            </w:pPr>
          </w:p>
        </w:tc>
        <w:tc>
          <w:tcPr>
            <w:tcW w:w="294" w:type="pct"/>
          </w:tcPr>
          <w:p w14:paraId="18445803" w14:textId="77777777" w:rsidR="00D26979" w:rsidRPr="0010789C" w:rsidRDefault="00D26979">
            <w:pPr>
              <w:rPr>
                <w:color w:val="0000FF"/>
                <w:lang w:val="fr-BE"/>
              </w:rPr>
            </w:pPr>
          </w:p>
        </w:tc>
        <w:tc>
          <w:tcPr>
            <w:tcW w:w="441" w:type="pct"/>
          </w:tcPr>
          <w:p w14:paraId="10F12131" w14:textId="77777777" w:rsidR="00D26979" w:rsidRPr="0010789C" w:rsidRDefault="00D26979">
            <w:pPr>
              <w:rPr>
                <w:rFonts w:ascii="Arial" w:hAnsi="Arial"/>
                <w:color w:val="0000FF"/>
                <w:lang w:val="fr-BE"/>
              </w:rPr>
            </w:pPr>
          </w:p>
        </w:tc>
        <w:tc>
          <w:tcPr>
            <w:tcW w:w="432" w:type="pct"/>
            <w:gridSpan w:val="2"/>
          </w:tcPr>
          <w:p w14:paraId="0D930DD3" w14:textId="77777777" w:rsidR="00D26979" w:rsidRPr="0010789C" w:rsidRDefault="00D26979" w:rsidP="002163F1">
            <w:pPr>
              <w:rPr>
                <w:rFonts w:ascii="Arial" w:hAnsi="Arial" w:cs="Arial"/>
                <w:color w:val="0000FF"/>
                <w:lang w:val="fr-BE"/>
              </w:rPr>
            </w:pPr>
          </w:p>
        </w:tc>
        <w:tc>
          <w:tcPr>
            <w:tcW w:w="3461" w:type="pct"/>
            <w:gridSpan w:val="6"/>
            <w:vAlign w:val="bottom"/>
          </w:tcPr>
          <w:p w14:paraId="5D8613E5" w14:textId="77777777" w:rsidR="00D26979" w:rsidRPr="0010789C" w:rsidRDefault="00D26979" w:rsidP="002163F1">
            <w:pPr>
              <w:jc w:val="both"/>
              <w:rPr>
                <w:rFonts w:ascii="Arial" w:hAnsi="Arial"/>
                <w:i/>
                <w:color w:val="0000FF"/>
                <w:sz w:val="18"/>
                <w:lang w:val="fr-FR"/>
              </w:rPr>
            </w:pPr>
          </w:p>
        </w:tc>
        <w:tc>
          <w:tcPr>
            <w:tcW w:w="155" w:type="pct"/>
            <w:vAlign w:val="bottom"/>
          </w:tcPr>
          <w:p w14:paraId="7BB61387" w14:textId="77777777" w:rsidR="00D26979" w:rsidRPr="0010789C" w:rsidRDefault="00D26979" w:rsidP="002163F1">
            <w:pPr>
              <w:jc w:val="right"/>
              <w:rPr>
                <w:color w:val="0000FF"/>
                <w:lang w:val="fr-FR"/>
              </w:rPr>
            </w:pPr>
          </w:p>
        </w:tc>
      </w:tr>
      <w:tr w:rsidR="00DC7479" w:rsidRPr="00EF563F" w14:paraId="78429FEC" w14:textId="77777777" w:rsidTr="00872E82">
        <w:trPr>
          <w:cantSplit/>
        </w:trPr>
        <w:tc>
          <w:tcPr>
            <w:tcW w:w="218" w:type="pct"/>
          </w:tcPr>
          <w:p w14:paraId="1C90E31F" w14:textId="77777777" w:rsidR="00DC7479" w:rsidRPr="0010789C" w:rsidRDefault="00DC7479" w:rsidP="00DC7479">
            <w:pPr>
              <w:rPr>
                <w:color w:val="0000FF"/>
                <w:lang w:val="fr-FR"/>
              </w:rPr>
            </w:pPr>
          </w:p>
        </w:tc>
        <w:tc>
          <w:tcPr>
            <w:tcW w:w="294" w:type="pct"/>
          </w:tcPr>
          <w:p w14:paraId="7D65D98D" w14:textId="77777777" w:rsidR="00DC7479" w:rsidRPr="0010789C" w:rsidRDefault="00DC7479" w:rsidP="00DC7479">
            <w:pPr>
              <w:rPr>
                <w:color w:val="0000FF"/>
                <w:lang w:val="fr-FR"/>
              </w:rPr>
            </w:pPr>
          </w:p>
        </w:tc>
        <w:tc>
          <w:tcPr>
            <w:tcW w:w="441" w:type="pct"/>
          </w:tcPr>
          <w:p w14:paraId="4757E664" w14:textId="77777777" w:rsidR="00DC7479" w:rsidRPr="0010789C" w:rsidRDefault="00DC7479" w:rsidP="00DC7479">
            <w:pPr>
              <w:rPr>
                <w:color w:val="0000FF"/>
                <w:lang w:val="fr-FR"/>
              </w:rPr>
            </w:pPr>
          </w:p>
        </w:tc>
        <w:tc>
          <w:tcPr>
            <w:tcW w:w="432" w:type="pct"/>
            <w:gridSpan w:val="2"/>
          </w:tcPr>
          <w:p w14:paraId="122E6106" w14:textId="77777777" w:rsidR="00DC7479" w:rsidRPr="0010789C" w:rsidRDefault="00DC7479" w:rsidP="002163F1">
            <w:pPr>
              <w:rPr>
                <w:rFonts w:ascii="Arial" w:hAnsi="Arial" w:cs="Arial"/>
                <w:color w:val="0000FF"/>
                <w:lang w:val="fr-FR"/>
              </w:rPr>
            </w:pPr>
          </w:p>
        </w:tc>
        <w:tc>
          <w:tcPr>
            <w:tcW w:w="3461" w:type="pct"/>
            <w:gridSpan w:val="6"/>
            <w:vAlign w:val="bottom"/>
          </w:tcPr>
          <w:p w14:paraId="184CDCBA" w14:textId="77777777" w:rsidR="00DC7479" w:rsidRPr="0010789C" w:rsidRDefault="00DC7479" w:rsidP="002163F1">
            <w:pPr>
              <w:jc w:val="both"/>
              <w:rPr>
                <w:rFonts w:ascii="Arial" w:hAnsi="Arial"/>
                <w:i/>
                <w:color w:val="0000FF"/>
                <w:sz w:val="18"/>
                <w:lang w:val="fr-FR"/>
              </w:rPr>
            </w:pPr>
            <w:r w:rsidRPr="0010789C">
              <w:rPr>
                <w:rFonts w:ascii="Arial" w:hAnsi="Arial"/>
                <w:i/>
                <w:color w:val="0000FF"/>
                <w:sz w:val="18"/>
                <w:lang w:val="fr-FR"/>
              </w:rPr>
              <w:t>"A.R. 13.2.2006" (en vigueur 1.9.2004)</w:t>
            </w:r>
            <w:r w:rsidR="002163F1"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57BC923A" w14:textId="77777777" w:rsidR="00DC7479" w:rsidRPr="0010789C" w:rsidRDefault="00DC7479" w:rsidP="002163F1">
            <w:pPr>
              <w:jc w:val="right"/>
              <w:rPr>
                <w:color w:val="0000FF"/>
                <w:lang w:val="fr-FR"/>
              </w:rPr>
            </w:pPr>
          </w:p>
        </w:tc>
      </w:tr>
      <w:tr w:rsidR="00DC7479" w:rsidRPr="00EF563F" w14:paraId="6B40DA1F" w14:textId="77777777" w:rsidTr="00872E82">
        <w:trPr>
          <w:cantSplit/>
        </w:trPr>
        <w:tc>
          <w:tcPr>
            <w:tcW w:w="218" w:type="pct"/>
          </w:tcPr>
          <w:p w14:paraId="2EFE0D4F" w14:textId="77777777" w:rsidR="00DC7479" w:rsidRPr="0010789C" w:rsidRDefault="00DC7479">
            <w:pPr>
              <w:rPr>
                <w:color w:val="0000FF"/>
                <w:lang w:val="fr-FR"/>
              </w:rPr>
            </w:pPr>
          </w:p>
        </w:tc>
        <w:tc>
          <w:tcPr>
            <w:tcW w:w="294" w:type="pct"/>
          </w:tcPr>
          <w:p w14:paraId="63514AD1" w14:textId="77777777" w:rsidR="00DC7479" w:rsidRPr="0010789C" w:rsidRDefault="00DC7479">
            <w:pPr>
              <w:rPr>
                <w:color w:val="0000FF"/>
                <w:lang w:val="fr-FR"/>
              </w:rPr>
            </w:pPr>
          </w:p>
        </w:tc>
        <w:tc>
          <w:tcPr>
            <w:tcW w:w="441" w:type="pct"/>
          </w:tcPr>
          <w:p w14:paraId="40B019D4" w14:textId="77777777" w:rsidR="00DC7479" w:rsidRPr="0010789C" w:rsidRDefault="00DC7479" w:rsidP="00DC7479">
            <w:pPr>
              <w:jc w:val="both"/>
              <w:rPr>
                <w:rFonts w:ascii="Arial" w:hAnsi="Arial"/>
                <w:color w:val="0000FF"/>
                <w:lang w:val="fr-FR"/>
              </w:rPr>
            </w:pPr>
          </w:p>
        </w:tc>
        <w:tc>
          <w:tcPr>
            <w:tcW w:w="432" w:type="pct"/>
            <w:gridSpan w:val="2"/>
          </w:tcPr>
          <w:p w14:paraId="3EDBB50E" w14:textId="77777777" w:rsidR="00DC7479" w:rsidRPr="0010789C" w:rsidRDefault="00DC7479" w:rsidP="002163F1">
            <w:pPr>
              <w:rPr>
                <w:rFonts w:ascii="Arial" w:hAnsi="Arial" w:cs="Arial"/>
                <w:color w:val="0000FF"/>
                <w:lang w:val="fr-FR"/>
              </w:rPr>
            </w:pPr>
          </w:p>
        </w:tc>
        <w:tc>
          <w:tcPr>
            <w:tcW w:w="3461" w:type="pct"/>
            <w:gridSpan w:val="6"/>
          </w:tcPr>
          <w:p w14:paraId="0DBDA82A" w14:textId="77777777" w:rsidR="00DC7479" w:rsidRPr="0010789C" w:rsidRDefault="00DC7479" w:rsidP="00DC7479">
            <w:pPr>
              <w:jc w:val="both"/>
              <w:rPr>
                <w:rFonts w:ascii="Arial" w:hAnsi="Arial"/>
                <w:color w:val="0000FF"/>
                <w:lang w:val="fr-FR"/>
              </w:rPr>
            </w:pPr>
            <w:r w:rsidRPr="0010789C">
              <w:rPr>
                <w:rFonts w:ascii="Arial" w:hAnsi="Arial"/>
                <w:color w:val="0000FF"/>
                <w:lang w:val="fr-FR"/>
              </w:rPr>
              <w:t>"</w:t>
            </w:r>
            <w:r w:rsidRPr="0010789C">
              <w:rPr>
                <w:rFonts w:ascii="Arial" w:hAnsi="Arial"/>
                <w:b/>
                <w:color w:val="0000FF"/>
                <w:lang w:val="fr-FR"/>
              </w:rPr>
              <w:t>8° Accessoires pour l'amputation de la cuisse uniquement</w:t>
            </w:r>
          </w:p>
        </w:tc>
        <w:tc>
          <w:tcPr>
            <w:tcW w:w="155" w:type="pct"/>
            <w:vAlign w:val="bottom"/>
          </w:tcPr>
          <w:p w14:paraId="3FE91113" w14:textId="77777777" w:rsidR="00DC7479" w:rsidRPr="0010789C" w:rsidRDefault="00DC7479" w:rsidP="002163F1">
            <w:pPr>
              <w:jc w:val="right"/>
              <w:rPr>
                <w:rFonts w:ascii="Arial" w:hAnsi="Arial"/>
                <w:color w:val="0000FF"/>
                <w:lang w:val="fr-FR"/>
              </w:rPr>
            </w:pPr>
          </w:p>
        </w:tc>
      </w:tr>
      <w:tr w:rsidR="00964415" w:rsidRPr="00EF563F" w14:paraId="7C4DBCE8" w14:textId="77777777" w:rsidTr="00872E82">
        <w:trPr>
          <w:cantSplit/>
        </w:trPr>
        <w:tc>
          <w:tcPr>
            <w:tcW w:w="218" w:type="pct"/>
          </w:tcPr>
          <w:p w14:paraId="0981BC44" w14:textId="77777777" w:rsidR="00964415" w:rsidRPr="0010789C" w:rsidRDefault="00964415">
            <w:pPr>
              <w:rPr>
                <w:color w:val="0000FF"/>
                <w:lang w:val="fr-FR"/>
              </w:rPr>
            </w:pPr>
          </w:p>
        </w:tc>
        <w:tc>
          <w:tcPr>
            <w:tcW w:w="294" w:type="pct"/>
          </w:tcPr>
          <w:p w14:paraId="51203E57" w14:textId="77777777" w:rsidR="00964415" w:rsidRPr="0010789C" w:rsidRDefault="00964415">
            <w:pPr>
              <w:rPr>
                <w:color w:val="0000FF"/>
                <w:lang w:val="fr-FR"/>
              </w:rPr>
            </w:pPr>
          </w:p>
        </w:tc>
        <w:tc>
          <w:tcPr>
            <w:tcW w:w="441" w:type="pct"/>
          </w:tcPr>
          <w:p w14:paraId="5D046DF0" w14:textId="77777777" w:rsidR="00964415" w:rsidRPr="0010789C" w:rsidRDefault="00964415" w:rsidP="00DC7479">
            <w:pPr>
              <w:jc w:val="both"/>
              <w:rPr>
                <w:rFonts w:ascii="Arial" w:hAnsi="Arial"/>
                <w:color w:val="0000FF"/>
                <w:lang w:val="fr-FR"/>
              </w:rPr>
            </w:pPr>
          </w:p>
        </w:tc>
        <w:tc>
          <w:tcPr>
            <w:tcW w:w="432" w:type="pct"/>
            <w:gridSpan w:val="2"/>
          </w:tcPr>
          <w:p w14:paraId="0DFA8454" w14:textId="77777777" w:rsidR="00964415" w:rsidRPr="0010789C" w:rsidRDefault="00964415" w:rsidP="002163F1">
            <w:pPr>
              <w:rPr>
                <w:rFonts w:ascii="Arial" w:hAnsi="Arial" w:cs="Arial"/>
                <w:color w:val="0000FF"/>
                <w:lang w:val="fr-FR"/>
              </w:rPr>
            </w:pPr>
          </w:p>
        </w:tc>
        <w:tc>
          <w:tcPr>
            <w:tcW w:w="3461" w:type="pct"/>
            <w:gridSpan w:val="6"/>
          </w:tcPr>
          <w:p w14:paraId="5EB352D2" w14:textId="77777777" w:rsidR="00964415" w:rsidRPr="0010789C" w:rsidRDefault="00964415" w:rsidP="00DC7479">
            <w:pPr>
              <w:jc w:val="both"/>
              <w:rPr>
                <w:rFonts w:ascii="Arial" w:hAnsi="Arial"/>
                <w:color w:val="0000FF"/>
                <w:lang w:val="fr-FR"/>
              </w:rPr>
            </w:pPr>
          </w:p>
        </w:tc>
        <w:tc>
          <w:tcPr>
            <w:tcW w:w="155" w:type="pct"/>
            <w:vAlign w:val="bottom"/>
          </w:tcPr>
          <w:p w14:paraId="207D26FF" w14:textId="77777777" w:rsidR="00964415" w:rsidRPr="0010789C" w:rsidRDefault="00964415" w:rsidP="002163F1">
            <w:pPr>
              <w:jc w:val="right"/>
              <w:rPr>
                <w:rFonts w:ascii="Arial" w:hAnsi="Arial"/>
                <w:color w:val="0000FF"/>
                <w:lang w:val="fr-FR"/>
              </w:rPr>
            </w:pPr>
          </w:p>
        </w:tc>
      </w:tr>
      <w:tr w:rsidR="00DC7479" w:rsidRPr="0010789C" w14:paraId="765C1078" w14:textId="77777777" w:rsidTr="00872E82">
        <w:trPr>
          <w:cantSplit/>
        </w:trPr>
        <w:tc>
          <w:tcPr>
            <w:tcW w:w="218" w:type="pct"/>
          </w:tcPr>
          <w:p w14:paraId="31FCB765" w14:textId="77777777" w:rsidR="00DC7479" w:rsidRPr="0010789C" w:rsidRDefault="00DC7479">
            <w:pPr>
              <w:rPr>
                <w:color w:val="0000FF"/>
                <w:lang w:val="fr-FR"/>
              </w:rPr>
            </w:pPr>
          </w:p>
        </w:tc>
        <w:tc>
          <w:tcPr>
            <w:tcW w:w="294" w:type="pct"/>
          </w:tcPr>
          <w:p w14:paraId="47147954" w14:textId="77777777" w:rsidR="00DC7479" w:rsidRPr="0010789C" w:rsidRDefault="00DC7479">
            <w:pPr>
              <w:rPr>
                <w:color w:val="0000FF"/>
                <w:lang w:val="fr-FR"/>
              </w:rPr>
            </w:pPr>
          </w:p>
        </w:tc>
        <w:tc>
          <w:tcPr>
            <w:tcW w:w="441" w:type="pct"/>
          </w:tcPr>
          <w:p w14:paraId="777F6AF9" w14:textId="77777777" w:rsidR="00DC7479" w:rsidRPr="0010789C" w:rsidRDefault="00DC7479" w:rsidP="00DC7479">
            <w:pPr>
              <w:jc w:val="both"/>
              <w:rPr>
                <w:rFonts w:ascii="Arial" w:hAnsi="Arial"/>
                <w:color w:val="0000FF"/>
                <w:lang w:val="fr-FR"/>
              </w:rPr>
            </w:pPr>
          </w:p>
        </w:tc>
        <w:tc>
          <w:tcPr>
            <w:tcW w:w="432" w:type="pct"/>
            <w:gridSpan w:val="2"/>
          </w:tcPr>
          <w:p w14:paraId="6E37BC07" w14:textId="77777777" w:rsidR="00DC7479" w:rsidRPr="0010789C" w:rsidRDefault="00DC7479" w:rsidP="002163F1">
            <w:pPr>
              <w:rPr>
                <w:rFonts w:ascii="Arial" w:hAnsi="Arial" w:cs="Arial"/>
                <w:color w:val="0000FF"/>
                <w:lang w:val="fr-FR"/>
              </w:rPr>
            </w:pPr>
          </w:p>
        </w:tc>
        <w:tc>
          <w:tcPr>
            <w:tcW w:w="2797" w:type="pct"/>
            <w:gridSpan w:val="2"/>
          </w:tcPr>
          <w:p w14:paraId="6B355632" w14:textId="77777777" w:rsidR="00DC7479" w:rsidRPr="0010789C" w:rsidRDefault="00DC7479" w:rsidP="00DC7479">
            <w:pPr>
              <w:jc w:val="both"/>
              <w:rPr>
                <w:rFonts w:ascii="Arial" w:hAnsi="Arial"/>
                <w:color w:val="0000FF"/>
                <w:lang w:val="fr-FR"/>
              </w:rPr>
            </w:pPr>
            <w:r w:rsidRPr="0010789C">
              <w:rPr>
                <w:rFonts w:ascii="Arial" w:hAnsi="Arial"/>
                <w:color w:val="0000FF"/>
                <w:lang w:val="fr-FR"/>
              </w:rPr>
              <w:t>Sur mesure</w:t>
            </w:r>
          </w:p>
        </w:tc>
        <w:tc>
          <w:tcPr>
            <w:tcW w:w="152" w:type="pct"/>
            <w:vAlign w:val="bottom"/>
          </w:tcPr>
          <w:p w14:paraId="7838AD87" w14:textId="77777777" w:rsidR="00DC7479" w:rsidRPr="0010789C" w:rsidRDefault="00DC7479" w:rsidP="00DC7479">
            <w:pPr>
              <w:jc w:val="both"/>
              <w:rPr>
                <w:rFonts w:ascii="Arial" w:hAnsi="Arial"/>
                <w:color w:val="0000FF"/>
                <w:lang w:val="fr-FR"/>
              </w:rPr>
            </w:pPr>
          </w:p>
        </w:tc>
        <w:tc>
          <w:tcPr>
            <w:tcW w:w="452" w:type="pct"/>
            <w:gridSpan w:val="2"/>
            <w:vAlign w:val="bottom"/>
          </w:tcPr>
          <w:p w14:paraId="31660D81" w14:textId="77777777" w:rsidR="00DC7479" w:rsidRPr="0010789C" w:rsidRDefault="00DC7479" w:rsidP="00DC7479">
            <w:pPr>
              <w:jc w:val="both"/>
              <w:rPr>
                <w:rFonts w:ascii="Arial" w:hAnsi="Arial"/>
                <w:color w:val="0000FF"/>
                <w:lang w:val="fr-FR"/>
              </w:rPr>
            </w:pPr>
          </w:p>
        </w:tc>
        <w:tc>
          <w:tcPr>
            <w:tcW w:w="60" w:type="pct"/>
            <w:vAlign w:val="bottom"/>
          </w:tcPr>
          <w:p w14:paraId="3320D246" w14:textId="77777777" w:rsidR="00DC7479" w:rsidRPr="0010789C" w:rsidRDefault="00DC7479" w:rsidP="00DC7479">
            <w:pPr>
              <w:jc w:val="both"/>
              <w:rPr>
                <w:rFonts w:ascii="Arial" w:hAnsi="Arial"/>
                <w:color w:val="0000FF"/>
                <w:lang w:val="fr-FR"/>
              </w:rPr>
            </w:pPr>
          </w:p>
        </w:tc>
        <w:tc>
          <w:tcPr>
            <w:tcW w:w="155" w:type="pct"/>
            <w:vAlign w:val="bottom"/>
          </w:tcPr>
          <w:p w14:paraId="0D2F9B0E" w14:textId="77777777" w:rsidR="00DC7479" w:rsidRPr="0010789C" w:rsidRDefault="00DC7479" w:rsidP="002163F1">
            <w:pPr>
              <w:jc w:val="right"/>
              <w:rPr>
                <w:rFonts w:ascii="Arial" w:hAnsi="Arial"/>
                <w:color w:val="0000FF"/>
                <w:lang w:val="fr-FR"/>
              </w:rPr>
            </w:pPr>
          </w:p>
        </w:tc>
      </w:tr>
      <w:tr w:rsidR="00964415" w:rsidRPr="0010789C" w14:paraId="0B80224B" w14:textId="77777777" w:rsidTr="00872E82">
        <w:trPr>
          <w:cantSplit/>
        </w:trPr>
        <w:tc>
          <w:tcPr>
            <w:tcW w:w="218" w:type="pct"/>
          </w:tcPr>
          <w:p w14:paraId="280F61B9" w14:textId="77777777" w:rsidR="00964415" w:rsidRPr="0010789C" w:rsidRDefault="00964415">
            <w:pPr>
              <w:rPr>
                <w:color w:val="0000FF"/>
                <w:lang w:val="fr-FR"/>
              </w:rPr>
            </w:pPr>
          </w:p>
        </w:tc>
        <w:tc>
          <w:tcPr>
            <w:tcW w:w="294" w:type="pct"/>
          </w:tcPr>
          <w:p w14:paraId="7124B3CC" w14:textId="77777777" w:rsidR="00964415" w:rsidRPr="0010789C" w:rsidRDefault="00964415">
            <w:pPr>
              <w:rPr>
                <w:color w:val="0000FF"/>
                <w:lang w:val="fr-FR"/>
              </w:rPr>
            </w:pPr>
          </w:p>
        </w:tc>
        <w:tc>
          <w:tcPr>
            <w:tcW w:w="441" w:type="pct"/>
          </w:tcPr>
          <w:p w14:paraId="28127ECA" w14:textId="77777777" w:rsidR="00964415" w:rsidRPr="0010789C" w:rsidRDefault="00964415" w:rsidP="00DC7479">
            <w:pPr>
              <w:jc w:val="both"/>
              <w:rPr>
                <w:rFonts w:ascii="Arial" w:hAnsi="Arial"/>
                <w:color w:val="0000FF"/>
                <w:lang w:val="fr-FR"/>
              </w:rPr>
            </w:pPr>
          </w:p>
        </w:tc>
        <w:tc>
          <w:tcPr>
            <w:tcW w:w="432" w:type="pct"/>
            <w:gridSpan w:val="2"/>
          </w:tcPr>
          <w:p w14:paraId="6896D197" w14:textId="77777777" w:rsidR="00964415" w:rsidRPr="0010789C" w:rsidRDefault="00964415" w:rsidP="002163F1">
            <w:pPr>
              <w:rPr>
                <w:rFonts w:ascii="Arial" w:hAnsi="Arial" w:cs="Arial"/>
                <w:color w:val="0000FF"/>
                <w:lang w:val="fr-FR"/>
              </w:rPr>
            </w:pPr>
          </w:p>
        </w:tc>
        <w:tc>
          <w:tcPr>
            <w:tcW w:w="2797" w:type="pct"/>
            <w:gridSpan w:val="2"/>
          </w:tcPr>
          <w:p w14:paraId="7CF36F42" w14:textId="77777777" w:rsidR="00964415" w:rsidRPr="0010789C" w:rsidRDefault="00964415" w:rsidP="00DC7479">
            <w:pPr>
              <w:jc w:val="both"/>
              <w:rPr>
                <w:rFonts w:ascii="Arial" w:hAnsi="Arial"/>
                <w:color w:val="0000FF"/>
                <w:lang w:val="fr-FR"/>
              </w:rPr>
            </w:pPr>
          </w:p>
        </w:tc>
        <w:tc>
          <w:tcPr>
            <w:tcW w:w="152" w:type="pct"/>
            <w:vAlign w:val="bottom"/>
          </w:tcPr>
          <w:p w14:paraId="22003C47" w14:textId="77777777" w:rsidR="00964415" w:rsidRPr="0010789C" w:rsidRDefault="00964415" w:rsidP="00DC7479">
            <w:pPr>
              <w:jc w:val="both"/>
              <w:rPr>
                <w:rFonts w:ascii="Arial" w:hAnsi="Arial"/>
                <w:color w:val="0000FF"/>
                <w:lang w:val="fr-FR"/>
              </w:rPr>
            </w:pPr>
          </w:p>
        </w:tc>
        <w:tc>
          <w:tcPr>
            <w:tcW w:w="452" w:type="pct"/>
            <w:gridSpan w:val="2"/>
            <w:vAlign w:val="bottom"/>
          </w:tcPr>
          <w:p w14:paraId="7E1528A9" w14:textId="77777777" w:rsidR="00964415" w:rsidRPr="0010789C" w:rsidRDefault="00964415" w:rsidP="00DC7479">
            <w:pPr>
              <w:jc w:val="both"/>
              <w:rPr>
                <w:rFonts w:ascii="Arial" w:hAnsi="Arial"/>
                <w:color w:val="0000FF"/>
                <w:lang w:val="fr-FR"/>
              </w:rPr>
            </w:pPr>
          </w:p>
        </w:tc>
        <w:tc>
          <w:tcPr>
            <w:tcW w:w="60" w:type="pct"/>
            <w:vAlign w:val="bottom"/>
          </w:tcPr>
          <w:p w14:paraId="0CC5D66E" w14:textId="77777777" w:rsidR="00964415" w:rsidRPr="0010789C" w:rsidRDefault="00964415" w:rsidP="00DC7479">
            <w:pPr>
              <w:jc w:val="both"/>
              <w:rPr>
                <w:rFonts w:ascii="Arial" w:hAnsi="Arial"/>
                <w:color w:val="0000FF"/>
                <w:lang w:val="fr-FR"/>
              </w:rPr>
            </w:pPr>
          </w:p>
        </w:tc>
        <w:tc>
          <w:tcPr>
            <w:tcW w:w="155" w:type="pct"/>
            <w:vAlign w:val="bottom"/>
          </w:tcPr>
          <w:p w14:paraId="1CBFF754" w14:textId="77777777" w:rsidR="00964415" w:rsidRPr="0010789C" w:rsidRDefault="00964415" w:rsidP="002163F1">
            <w:pPr>
              <w:jc w:val="right"/>
              <w:rPr>
                <w:rFonts w:ascii="Arial" w:hAnsi="Arial"/>
                <w:color w:val="0000FF"/>
                <w:lang w:val="fr-FR"/>
              </w:rPr>
            </w:pPr>
          </w:p>
        </w:tc>
      </w:tr>
      <w:tr w:rsidR="00DC7479" w:rsidRPr="0010789C" w14:paraId="2B217F88" w14:textId="77777777" w:rsidTr="00872E82">
        <w:trPr>
          <w:cantSplit/>
        </w:trPr>
        <w:tc>
          <w:tcPr>
            <w:tcW w:w="218" w:type="pct"/>
          </w:tcPr>
          <w:p w14:paraId="44F0C820" w14:textId="77777777" w:rsidR="00DC7479" w:rsidRPr="0010789C" w:rsidRDefault="00DC7479">
            <w:pPr>
              <w:rPr>
                <w:color w:val="0000FF"/>
                <w:lang w:val="fr-FR"/>
              </w:rPr>
            </w:pPr>
          </w:p>
        </w:tc>
        <w:tc>
          <w:tcPr>
            <w:tcW w:w="294" w:type="pct"/>
          </w:tcPr>
          <w:p w14:paraId="643A4944" w14:textId="77777777" w:rsidR="00DC7479" w:rsidRPr="0010789C" w:rsidRDefault="00DC7479">
            <w:pPr>
              <w:rPr>
                <w:color w:val="0000FF"/>
                <w:lang w:val="fr-FR"/>
              </w:rPr>
            </w:pPr>
          </w:p>
        </w:tc>
        <w:tc>
          <w:tcPr>
            <w:tcW w:w="441" w:type="pct"/>
          </w:tcPr>
          <w:p w14:paraId="2B19A725" w14:textId="77777777" w:rsidR="00DC7479" w:rsidRPr="0010789C" w:rsidRDefault="00DC7479" w:rsidP="00DC7479">
            <w:pPr>
              <w:jc w:val="both"/>
              <w:rPr>
                <w:rFonts w:ascii="Arial" w:hAnsi="Arial"/>
                <w:color w:val="0000FF"/>
                <w:lang w:val="fr-FR"/>
              </w:rPr>
            </w:pPr>
            <w:r w:rsidRPr="0010789C">
              <w:rPr>
                <w:rFonts w:ascii="Arial" w:hAnsi="Arial"/>
                <w:color w:val="0000FF"/>
                <w:lang w:val="fr-FR"/>
              </w:rPr>
              <w:t>696010</w:t>
            </w:r>
          </w:p>
        </w:tc>
        <w:tc>
          <w:tcPr>
            <w:tcW w:w="432" w:type="pct"/>
            <w:gridSpan w:val="2"/>
          </w:tcPr>
          <w:p w14:paraId="122E106F" w14:textId="77777777" w:rsidR="00DC7479" w:rsidRPr="0010789C" w:rsidRDefault="002163F1" w:rsidP="002163F1">
            <w:pPr>
              <w:rPr>
                <w:rFonts w:ascii="Arial" w:hAnsi="Arial" w:cs="Arial"/>
                <w:color w:val="0000FF"/>
                <w:lang w:val="fr-FR"/>
              </w:rPr>
            </w:pPr>
            <w:r w:rsidRPr="0010789C">
              <w:rPr>
                <w:rFonts w:ascii="Arial" w:hAnsi="Arial" w:cs="Arial"/>
                <w:color w:val="0000FF"/>
                <w:lang w:val="fr-FR"/>
              </w:rPr>
              <w:t>696021</w:t>
            </w:r>
          </w:p>
        </w:tc>
        <w:tc>
          <w:tcPr>
            <w:tcW w:w="2797" w:type="pct"/>
            <w:gridSpan w:val="2"/>
          </w:tcPr>
          <w:p w14:paraId="0C392B93" w14:textId="77777777" w:rsidR="00DC7479" w:rsidRPr="0010789C" w:rsidRDefault="00DC7479" w:rsidP="00DC7479">
            <w:pPr>
              <w:jc w:val="both"/>
              <w:rPr>
                <w:rFonts w:ascii="Arial" w:hAnsi="Arial"/>
                <w:color w:val="0000FF"/>
                <w:lang w:val="fr-FR"/>
              </w:rPr>
            </w:pPr>
            <w:r w:rsidRPr="0010789C">
              <w:rPr>
                <w:rFonts w:ascii="Arial" w:hAnsi="Arial"/>
                <w:color w:val="0000FF"/>
                <w:lang w:val="fr-FR"/>
              </w:rPr>
              <w:t>Bandage pelvien, groupes 3, 4 et 5</w:t>
            </w:r>
          </w:p>
        </w:tc>
        <w:tc>
          <w:tcPr>
            <w:tcW w:w="152" w:type="pct"/>
            <w:vAlign w:val="bottom"/>
          </w:tcPr>
          <w:p w14:paraId="08495131" w14:textId="77777777" w:rsidR="00DC7479" w:rsidRPr="0010789C" w:rsidRDefault="00DC7479" w:rsidP="005663BF">
            <w:pPr>
              <w:jc w:val="right"/>
              <w:rPr>
                <w:rFonts w:ascii="Arial" w:hAnsi="Arial"/>
                <w:color w:val="0000FF"/>
              </w:rPr>
            </w:pPr>
            <w:r w:rsidRPr="0010789C">
              <w:rPr>
                <w:rFonts w:ascii="Arial" w:hAnsi="Arial"/>
                <w:color w:val="0000FF"/>
              </w:rPr>
              <w:t>T</w:t>
            </w:r>
          </w:p>
        </w:tc>
        <w:tc>
          <w:tcPr>
            <w:tcW w:w="452" w:type="pct"/>
            <w:gridSpan w:val="2"/>
            <w:vAlign w:val="bottom"/>
          </w:tcPr>
          <w:p w14:paraId="7FBC6D69" w14:textId="77777777" w:rsidR="00DC7479" w:rsidRPr="0010789C" w:rsidRDefault="00DC7479" w:rsidP="005663BF">
            <w:pPr>
              <w:jc w:val="right"/>
              <w:rPr>
                <w:rFonts w:ascii="Arial" w:hAnsi="Arial"/>
                <w:color w:val="0000FF"/>
              </w:rPr>
            </w:pPr>
            <w:r w:rsidRPr="0010789C">
              <w:rPr>
                <w:rFonts w:ascii="Arial" w:hAnsi="Arial"/>
                <w:color w:val="0000FF"/>
              </w:rPr>
              <w:t>101,11</w:t>
            </w:r>
          </w:p>
        </w:tc>
        <w:tc>
          <w:tcPr>
            <w:tcW w:w="60" w:type="pct"/>
            <w:vAlign w:val="bottom"/>
          </w:tcPr>
          <w:p w14:paraId="7ABE4037" w14:textId="77777777" w:rsidR="00DC7479" w:rsidRPr="0010789C" w:rsidRDefault="00DC7479" w:rsidP="00DC7479">
            <w:pPr>
              <w:jc w:val="both"/>
              <w:rPr>
                <w:rFonts w:ascii="Arial" w:hAnsi="Arial"/>
                <w:color w:val="0000FF"/>
                <w:lang w:val="fr-FR"/>
              </w:rPr>
            </w:pPr>
          </w:p>
        </w:tc>
        <w:tc>
          <w:tcPr>
            <w:tcW w:w="155" w:type="pct"/>
            <w:vAlign w:val="bottom"/>
          </w:tcPr>
          <w:p w14:paraId="6FB26D8C" w14:textId="77777777" w:rsidR="00DC7479" w:rsidRPr="0010789C" w:rsidRDefault="00DC7479" w:rsidP="002163F1">
            <w:pPr>
              <w:jc w:val="right"/>
              <w:rPr>
                <w:rFonts w:ascii="Arial" w:hAnsi="Arial"/>
                <w:color w:val="0000FF"/>
                <w:lang w:val="fr-FR"/>
              </w:rPr>
            </w:pPr>
          </w:p>
        </w:tc>
      </w:tr>
      <w:tr w:rsidR="00DC7479" w:rsidRPr="0010789C" w14:paraId="75607DEE" w14:textId="77777777" w:rsidTr="00872E82">
        <w:trPr>
          <w:cantSplit/>
        </w:trPr>
        <w:tc>
          <w:tcPr>
            <w:tcW w:w="218" w:type="pct"/>
          </w:tcPr>
          <w:p w14:paraId="3F265EFF" w14:textId="77777777" w:rsidR="00DC7479" w:rsidRPr="0010789C" w:rsidRDefault="00DC7479">
            <w:pPr>
              <w:rPr>
                <w:color w:val="0000FF"/>
                <w:lang w:val="fr-FR"/>
              </w:rPr>
            </w:pPr>
          </w:p>
        </w:tc>
        <w:tc>
          <w:tcPr>
            <w:tcW w:w="294" w:type="pct"/>
          </w:tcPr>
          <w:p w14:paraId="3E172744" w14:textId="77777777" w:rsidR="00DC7479" w:rsidRPr="0010789C" w:rsidRDefault="00DC7479">
            <w:pPr>
              <w:rPr>
                <w:color w:val="0000FF"/>
                <w:lang w:val="fr-FR"/>
              </w:rPr>
            </w:pPr>
          </w:p>
        </w:tc>
        <w:tc>
          <w:tcPr>
            <w:tcW w:w="441" w:type="pct"/>
          </w:tcPr>
          <w:p w14:paraId="194A323F" w14:textId="77777777" w:rsidR="00DC7479" w:rsidRPr="0010789C" w:rsidRDefault="00DC7479" w:rsidP="00DC7479">
            <w:pPr>
              <w:jc w:val="both"/>
              <w:rPr>
                <w:rFonts w:ascii="Arial" w:hAnsi="Arial"/>
                <w:color w:val="0000FF"/>
                <w:lang w:val="fr-FR"/>
              </w:rPr>
            </w:pPr>
          </w:p>
        </w:tc>
        <w:tc>
          <w:tcPr>
            <w:tcW w:w="432" w:type="pct"/>
            <w:gridSpan w:val="2"/>
          </w:tcPr>
          <w:p w14:paraId="4E766CDC" w14:textId="77777777" w:rsidR="00DC7479" w:rsidRPr="0010789C" w:rsidRDefault="00DC7479" w:rsidP="002163F1">
            <w:pPr>
              <w:rPr>
                <w:rFonts w:ascii="Arial" w:hAnsi="Arial" w:cs="Arial"/>
                <w:color w:val="0000FF"/>
                <w:lang w:val="fr-FR"/>
              </w:rPr>
            </w:pPr>
          </w:p>
        </w:tc>
        <w:tc>
          <w:tcPr>
            <w:tcW w:w="2797" w:type="pct"/>
            <w:gridSpan w:val="2"/>
          </w:tcPr>
          <w:p w14:paraId="303B02D3" w14:textId="77777777" w:rsidR="00DC7479" w:rsidRPr="0010789C" w:rsidRDefault="00DC7479" w:rsidP="00DC7479">
            <w:pPr>
              <w:jc w:val="both"/>
              <w:rPr>
                <w:rFonts w:ascii="Arial" w:hAnsi="Arial"/>
                <w:color w:val="0000FF"/>
                <w:lang w:val="fr-FR"/>
              </w:rPr>
            </w:pPr>
          </w:p>
        </w:tc>
        <w:tc>
          <w:tcPr>
            <w:tcW w:w="152" w:type="pct"/>
            <w:vAlign w:val="bottom"/>
          </w:tcPr>
          <w:p w14:paraId="62E81664" w14:textId="77777777" w:rsidR="00DC7479" w:rsidRPr="0010789C" w:rsidRDefault="00DC7479" w:rsidP="00DC7479">
            <w:pPr>
              <w:jc w:val="both"/>
              <w:rPr>
                <w:rFonts w:ascii="Arial" w:hAnsi="Arial"/>
                <w:color w:val="0000FF"/>
                <w:lang w:val="fr-FR"/>
              </w:rPr>
            </w:pPr>
          </w:p>
        </w:tc>
        <w:tc>
          <w:tcPr>
            <w:tcW w:w="452" w:type="pct"/>
            <w:gridSpan w:val="2"/>
            <w:vAlign w:val="bottom"/>
          </w:tcPr>
          <w:p w14:paraId="7CAFEDF0" w14:textId="77777777" w:rsidR="00DC7479" w:rsidRPr="0010789C" w:rsidRDefault="00DC7479" w:rsidP="00DC7479">
            <w:pPr>
              <w:jc w:val="both"/>
              <w:rPr>
                <w:rFonts w:ascii="Arial" w:hAnsi="Arial"/>
                <w:color w:val="0000FF"/>
                <w:lang w:val="fr-FR"/>
              </w:rPr>
            </w:pPr>
          </w:p>
        </w:tc>
        <w:tc>
          <w:tcPr>
            <w:tcW w:w="60" w:type="pct"/>
            <w:vAlign w:val="bottom"/>
          </w:tcPr>
          <w:p w14:paraId="04481ACF" w14:textId="77777777" w:rsidR="00DC7479" w:rsidRPr="0010789C" w:rsidRDefault="00DC7479" w:rsidP="00DC7479">
            <w:pPr>
              <w:jc w:val="both"/>
              <w:rPr>
                <w:rFonts w:ascii="Arial" w:hAnsi="Arial"/>
                <w:color w:val="0000FF"/>
                <w:lang w:val="fr-FR"/>
              </w:rPr>
            </w:pPr>
          </w:p>
        </w:tc>
        <w:tc>
          <w:tcPr>
            <w:tcW w:w="155" w:type="pct"/>
            <w:vAlign w:val="bottom"/>
          </w:tcPr>
          <w:p w14:paraId="5D392C2C" w14:textId="77777777" w:rsidR="00DC7479" w:rsidRPr="0010789C" w:rsidRDefault="00DC7479" w:rsidP="002163F1">
            <w:pPr>
              <w:jc w:val="right"/>
              <w:rPr>
                <w:rFonts w:ascii="Arial" w:hAnsi="Arial"/>
                <w:color w:val="0000FF"/>
                <w:lang w:val="fr-FR"/>
              </w:rPr>
            </w:pPr>
          </w:p>
        </w:tc>
      </w:tr>
      <w:tr w:rsidR="0021083D" w:rsidRPr="00E57863" w14:paraId="43CDCA17" w14:textId="77777777" w:rsidTr="00872E82">
        <w:trPr>
          <w:cantSplit/>
        </w:trPr>
        <w:tc>
          <w:tcPr>
            <w:tcW w:w="218" w:type="pct"/>
          </w:tcPr>
          <w:p w14:paraId="11CC0D86" w14:textId="77777777" w:rsidR="0021083D" w:rsidRPr="0010789C" w:rsidRDefault="0021083D" w:rsidP="00057B54">
            <w:pPr>
              <w:rPr>
                <w:color w:val="0000FF"/>
                <w:lang w:val="fr-FR"/>
              </w:rPr>
            </w:pPr>
          </w:p>
        </w:tc>
        <w:tc>
          <w:tcPr>
            <w:tcW w:w="294" w:type="pct"/>
          </w:tcPr>
          <w:p w14:paraId="5C2F7D1C" w14:textId="77777777" w:rsidR="0021083D" w:rsidRPr="0010789C" w:rsidRDefault="0021083D" w:rsidP="00057B54">
            <w:pPr>
              <w:rPr>
                <w:color w:val="0000FF"/>
                <w:lang w:val="fr-FR"/>
              </w:rPr>
            </w:pPr>
          </w:p>
        </w:tc>
        <w:tc>
          <w:tcPr>
            <w:tcW w:w="441" w:type="pct"/>
          </w:tcPr>
          <w:p w14:paraId="24DF7430" w14:textId="77777777" w:rsidR="0021083D" w:rsidRPr="0010789C" w:rsidRDefault="0021083D" w:rsidP="00057B54">
            <w:pPr>
              <w:rPr>
                <w:color w:val="0000FF"/>
                <w:lang w:val="fr-FR"/>
              </w:rPr>
            </w:pPr>
          </w:p>
        </w:tc>
        <w:tc>
          <w:tcPr>
            <w:tcW w:w="432" w:type="pct"/>
            <w:gridSpan w:val="2"/>
          </w:tcPr>
          <w:p w14:paraId="2B792730" w14:textId="77777777" w:rsidR="0021083D" w:rsidRPr="0010789C" w:rsidRDefault="0021083D" w:rsidP="00057B54">
            <w:pPr>
              <w:rPr>
                <w:rFonts w:ascii="Arial" w:hAnsi="Arial" w:cs="Arial"/>
                <w:color w:val="0000FF"/>
                <w:lang w:val="fr-FR"/>
              </w:rPr>
            </w:pPr>
          </w:p>
        </w:tc>
        <w:tc>
          <w:tcPr>
            <w:tcW w:w="3461" w:type="pct"/>
            <w:gridSpan w:val="6"/>
            <w:vAlign w:val="bottom"/>
          </w:tcPr>
          <w:p w14:paraId="61E1166E" w14:textId="77777777" w:rsidR="0021083D" w:rsidRPr="0010789C" w:rsidRDefault="0021083D" w:rsidP="00F831BB">
            <w:pPr>
              <w:jc w:val="both"/>
              <w:rPr>
                <w:rFonts w:ascii="Arial" w:hAnsi="Arial"/>
                <w:i/>
                <w:color w:val="0000FF"/>
                <w:sz w:val="18"/>
                <w:lang w:val="fr-FR"/>
              </w:rPr>
            </w:pPr>
            <w:r w:rsidRPr="0010789C">
              <w:rPr>
                <w:rFonts w:ascii="Arial" w:hAnsi="Arial"/>
                <w:i/>
                <w:color w:val="0000FF"/>
                <w:sz w:val="18"/>
                <w:lang w:val="fr-FR"/>
              </w:rPr>
              <w:t>"A.R. 13.2.2006" (en vigueur 1.9.2004)</w:t>
            </w:r>
            <w:r w:rsidRPr="0010789C">
              <w:rPr>
                <w:rFonts w:ascii="Arial" w:hAnsi="Arial"/>
                <w:i/>
                <w:color w:val="0000FF"/>
                <w:sz w:val="18"/>
                <w:lang w:val="fr-BE"/>
              </w:rPr>
              <w:t xml:space="preserve"> + “A.R. 18.10.2013” (en vigueur 1.12.2013) + “A.R. 8.11.2020” (en vigueur 1.</w:t>
            </w:r>
            <w:r w:rsidR="00F831BB" w:rsidRPr="0010789C">
              <w:rPr>
                <w:rFonts w:ascii="Arial" w:hAnsi="Arial"/>
                <w:i/>
                <w:color w:val="0000FF"/>
                <w:sz w:val="18"/>
                <w:lang w:val="fr-BE"/>
              </w:rPr>
              <w:t>2</w:t>
            </w:r>
            <w:r w:rsidRPr="0010789C">
              <w:rPr>
                <w:rFonts w:ascii="Arial" w:hAnsi="Arial"/>
                <w:i/>
                <w:color w:val="0000FF"/>
                <w:sz w:val="18"/>
                <w:lang w:val="fr-BE"/>
              </w:rPr>
              <w:t>.2021)</w:t>
            </w:r>
          </w:p>
        </w:tc>
        <w:tc>
          <w:tcPr>
            <w:tcW w:w="155" w:type="pct"/>
            <w:vAlign w:val="bottom"/>
          </w:tcPr>
          <w:p w14:paraId="13266A6E" w14:textId="77777777" w:rsidR="0021083D" w:rsidRPr="0010789C" w:rsidRDefault="0021083D" w:rsidP="00057B54">
            <w:pPr>
              <w:jc w:val="right"/>
              <w:rPr>
                <w:color w:val="0000FF"/>
                <w:lang w:val="fr-FR"/>
              </w:rPr>
            </w:pPr>
          </w:p>
        </w:tc>
      </w:tr>
      <w:tr w:rsidR="00DC7479" w:rsidRPr="0010789C" w14:paraId="36EBDBCC" w14:textId="77777777" w:rsidTr="00872E82">
        <w:trPr>
          <w:cantSplit/>
        </w:trPr>
        <w:tc>
          <w:tcPr>
            <w:tcW w:w="218" w:type="pct"/>
          </w:tcPr>
          <w:p w14:paraId="48CE9CD0" w14:textId="77777777" w:rsidR="00DC7479" w:rsidRPr="0010789C" w:rsidRDefault="00DC7479">
            <w:pPr>
              <w:rPr>
                <w:color w:val="0000FF"/>
                <w:lang w:val="fr-BE"/>
              </w:rPr>
            </w:pPr>
          </w:p>
        </w:tc>
        <w:tc>
          <w:tcPr>
            <w:tcW w:w="294" w:type="pct"/>
          </w:tcPr>
          <w:p w14:paraId="3962A3D7" w14:textId="77777777" w:rsidR="00DC7479" w:rsidRPr="0010789C" w:rsidRDefault="00DC7479">
            <w:pPr>
              <w:rPr>
                <w:color w:val="0000FF"/>
                <w:lang w:val="fr-FR"/>
              </w:rPr>
            </w:pPr>
          </w:p>
        </w:tc>
        <w:tc>
          <w:tcPr>
            <w:tcW w:w="441" w:type="pct"/>
          </w:tcPr>
          <w:p w14:paraId="18344580" w14:textId="77777777" w:rsidR="00DC7479" w:rsidRPr="0010789C" w:rsidRDefault="00DC7479" w:rsidP="00DC7479">
            <w:pPr>
              <w:jc w:val="both"/>
              <w:rPr>
                <w:rFonts w:ascii="Arial" w:hAnsi="Arial"/>
                <w:color w:val="0000FF"/>
                <w:lang w:val="fr-FR"/>
              </w:rPr>
            </w:pPr>
            <w:r w:rsidRPr="0010789C">
              <w:rPr>
                <w:rFonts w:ascii="Arial" w:hAnsi="Arial"/>
                <w:color w:val="0000FF"/>
                <w:lang w:val="fr-FR"/>
              </w:rPr>
              <w:t>696032</w:t>
            </w:r>
          </w:p>
        </w:tc>
        <w:tc>
          <w:tcPr>
            <w:tcW w:w="432" w:type="pct"/>
            <w:gridSpan w:val="2"/>
          </w:tcPr>
          <w:p w14:paraId="285B0389" w14:textId="77777777" w:rsidR="00DC7479" w:rsidRPr="0010789C" w:rsidRDefault="002163F1" w:rsidP="002163F1">
            <w:pPr>
              <w:rPr>
                <w:rFonts w:ascii="Arial" w:hAnsi="Arial" w:cs="Arial"/>
                <w:color w:val="0000FF"/>
                <w:lang w:val="fr-FR"/>
              </w:rPr>
            </w:pPr>
            <w:r w:rsidRPr="0010789C">
              <w:rPr>
                <w:rFonts w:ascii="Arial" w:hAnsi="Arial" w:cs="Arial"/>
                <w:color w:val="0000FF"/>
                <w:lang w:val="fr-FR"/>
              </w:rPr>
              <w:t>696043</w:t>
            </w:r>
          </w:p>
        </w:tc>
        <w:tc>
          <w:tcPr>
            <w:tcW w:w="2797" w:type="pct"/>
            <w:gridSpan w:val="2"/>
          </w:tcPr>
          <w:p w14:paraId="46A375E9" w14:textId="77777777" w:rsidR="00DC7479" w:rsidRPr="0010789C" w:rsidRDefault="00DC7479" w:rsidP="0021083D">
            <w:pPr>
              <w:jc w:val="both"/>
              <w:rPr>
                <w:rFonts w:ascii="Arial" w:hAnsi="Arial"/>
                <w:color w:val="0000FF"/>
                <w:lang w:val="fr-FR"/>
              </w:rPr>
            </w:pPr>
            <w:r w:rsidRPr="0010789C">
              <w:rPr>
                <w:rFonts w:ascii="Arial" w:hAnsi="Arial"/>
                <w:color w:val="0000FF"/>
                <w:lang w:val="fr-FR"/>
              </w:rPr>
              <w:t>Charnière de hanche avec bandage pelvien, groupes 2, 3</w:t>
            </w:r>
            <w:r w:rsidR="0021083D" w:rsidRPr="0010789C">
              <w:rPr>
                <w:rFonts w:ascii="Arial" w:hAnsi="Arial"/>
                <w:color w:val="0000FF"/>
                <w:lang w:val="fr-FR"/>
              </w:rPr>
              <w:t>,</w:t>
            </w:r>
            <w:r w:rsidRPr="0010789C">
              <w:rPr>
                <w:rFonts w:ascii="Arial" w:hAnsi="Arial"/>
                <w:color w:val="0000FF"/>
                <w:lang w:val="fr-FR"/>
              </w:rPr>
              <w:t xml:space="preserve"> 4</w:t>
            </w:r>
            <w:r w:rsidR="0021083D" w:rsidRPr="0010789C">
              <w:rPr>
                <w:rFonts w:ascii="Arial" w:hAnsi="Arial"/>
                <w:color w:val="0000FF"/>
                <w:lang w:val="fr-FR"/>
              </w:rPr>
              <w:t xml:space="preserve"> et 5</w:t>
            </w:r>
          </w:p>
        </w:tc>
        <w:tc>
          <w:tcPr>
            <w:tcW w:w="152" w:type="pct"/>
            <w:vAlign w:val="bottom"/>
          </w:tcPr>
          <w:p w14:paraId="07EF4F01" w14:textId="77777777" w:rsidR="00DC7479" w:rsidRPr="0010789C" w:rsidRDefault="00DC7479" w:rsidP="005663BF">
            <w:pPr>
              <w:jc w:val="right"/>
              <w:rPr>
                <w:rFonts w:ascii="Arial" w:hAnsi="Arial"/>
                <w:color w:val="0000FF"/>
              </w:rPr>
            </w:pPr>
            <w:r w:rsidRPr="0010789C">
              <w:rPr>
                <w:rFonts w:ascii="Arial" w:hAnsi="Arial"/>
                <w:color w:val="0000FF"/>
              </w:rPr>
              <w:t>T</w:t>
            </w:r>
          </w:p>
        </w:tc>
        <w:tc>
          <w:tcPr>
            <w:tcW w:w="452" w:type="pct"/>
            <w:gridSpan w:val="2"/>
            <w:vAlign w:val="bottom"/>
          </w:tcPr>
          <w:p w14:paraId="02B6874C" w14:textId="77777777" w:rsidR="00DC7479" w:rsidRPr="0010789C" w:rsidRDefault="00DC7479" w:rsidP="005663BF">
            <w:pPr>
              <w:jc w:val="right"/>
              <w:rPr>
                <w:rFonts w:ascii="Arial" w:hAnsi="Arial"/>
                <w:color w:val="0000FF"/>
              </w:rPr>
            </w:pPr>
            <w:r w:rsidRPr="0010789C">
              <w:rPr>
                <w:rFonts w:ascii="Arial" w:hAnsi="Arial"/>
                <w:color w:val="0000FF"/>
              </w:rPr>
              <w:t>163,93</w:t>
            </w:r>
          </w:p>
        </w:tc>
        <w:tc>
          <w:tcPr>
            <w:tcW w:w="60" w:type="pct"/>
            <w:vAlign w:val="bottom"/>
          </w:tcPr>
          <w:p w14:paraId="2F712F59" w14:textId="77777777" w:rsidR="00DC7479" w:rsidRPr="0010789C" w:rsidRDefault="00DC7479" w:rsidP="00DC7479">
            <w:pPr>
              <w:jc w:val="both"/>
              <w:rPr>
                <w:rFonts w:ascii="Arial" w:hAnsi="Arial"/>
                <w:color w:val="0000FF"/>
                <w:lang w:val="fr-FR"/>
              </w:rPr>
            </w:pPr>
          </w:p>
        </w:tc>
        <w:tc>
          <w:tcPr>
            <w:tcW w:w="155" w:type="pct"/>
            <w:vAlign w:val="bottom"/>
          </w:tcPr>
          <w:p w14:paraId="243240C7" w14:textId="77777777" w:rsidR="00DC7479" w:rsidRPr="0010789C" w:rsidRDefault="00DC7479" w:rsidP="002163F1">
            <w:pPr>
              <w:jc w:val="right"/>
              <w:rPr>
                <w:rFonts w:ascii="Arial" w:hAnsi="Arial"/>
                <w:color w:val="0000FF"/>
                <w:lang w:val="fr-FR"/>
              </w:rPr>
            </w:pPr>
            <w:r w:rsidRPr="0010789C">
              <w:rPr>
                <w:rFonts w:ascii="Arial" w:hAnsi="Arial"/>
                <w:color w:val="0000FF"/>
                <w:lang w:val="fr-FR"/>
              </w:rPr>
              <w:t>"</w:t>
            </w:r>
          </w:p>
        </w:tc>
      </w:tr>
      <w:tr w:rsidR="00DC7479" w:rsidRPr="0010789C" w14:paraId="40CFDFF6" w14:textId="77777777" w:rsidTr="00872E82">
        <w:trPr>
          <w:cantSplit/>
        </w:trPr>
        <w:tc>
          <w:tcPr>
            <w:tcW w:w="218" w:type="pct"/>
          </w:tcPr>
          <w:p w14:paraId="115C0238" w14:textId="77777777" w:rsidR="00DC7479" w:rsidRPr="0010789C" w:rsidRDefault="00DC7479">
            <w:pPr>
              <w:rPr>
                <w:color w:val="0000FF"/>
                <w:lang w:val="fr-FR"/>
              </w:rPr>
            </w:pPr>
          </w:p>
        </w:tc>
        <w:tc>
          <w:tcPr>
            <w:tcW w:w="294" w:type="pct"/>
          </w:tcPr>
          <w:p w14:paraId="11CDE168" w14:textId="77777777" w:rsidR="00DC7479" w:rsidRPr="0010789C" w:rsidRDefault="00DC7479">
            <w:pPr>
              <w:rPr>
                <w:color w:val="0000FF"/>
                <w:lang w:val="fr-FR"/>
              </w:rPr>
            </w:pPr>
          </w:p>
        </w:tc>
        <w:tc>
          <w:tcPr>
            <w:tcW w:w="441" w:type="pct"/>
          </w:tcPr>
          <w:p w14:paraId="224D1C10" w14:textId="77777777" w:rsidR="00DC7479" w:rsidRPr="0010789C" w:rsidRDefault="00DC7479">
            <w:pPr>
              <w:rPr>
                <w:color w:val="0000FF"/>
                <w:lang w:val="fr-FR"/>
              </w:rPr>
            </w:pPr>
          </w:p>
        </w:tc>
        <w:tc>
          <w:tcPr>
            <w:tcW w:w="432" w:type="pct"/>
            <w:gridSpan w:val="2"/>
          </w:tcPr>
          <w:p w14:paraId="033A5E05" w14:textId="77777777" w:rsidR="00DC7479" w:rsidRPr="0010789C" w:rsidRDefault="00DC7479" w:rsidP="002163F1">
            <w:pPr>
              <w:rPr>
                <w:rFonts w:ascii="Arial" w:hAnsi="Arial" w:cs="Arial"/>
                <w:color w:val="0000FF"/>
                <w:lang w:val="fr-FR"/>
              </w:rPr>
            </w:pPr>
          </w:p>
        </w:tc>
        <w:tc>
          <w:tcPr>
            <w:tcW w:w="3461" w:type="pct"/>
            <w:gridSpan w:val="6"/>
            <w:vAlign w:val="bottom"/>
          </w:tcPr>
          <w:p w14:paraId="71358EE0" w14:textId="77777777" w:rsidR="00DC7479" w:rsidRPr="0010789C" w:rsidRDefault="00DC7479" w:rsidP="00DC7479">
            <w:pPr>
              <w:rPr>
                <w:rFonts w:ascii="Arial" w:hAnsi="Arial"/>
                <w:i/>
                <w:color w:val="0000FF"/>
                <w:sz w:val="18"/>
                <w:lang w:val="fr-FR"/>
              </w:rPr>
            </w:pPr>
          </w:p>
        </w:tc>
        <w:tc>
          <w:tcPr>
            <w:tcW w:w="155" w:type="pct"/>
            <w:vAlign w:val="bottom"/>
          </w:tcPr>
          <w:p w14:paraId="2EB715E6" w14:textId="77777777" w:rsidR="00DC7479" w:rsidRPr="0010789C" w:rsidRDefault="00DC7479" w:rsidP="002163F1">
            <w:pPr>
              <w:jc w:val="right"/>
              <w:rPr>
                <w:color w:val="0000FF"/>
                <w:lang w:val="fr-FR"/>
              </w:rPr>
            </w:pPr>
          </w:p>
        </w:tc>
      </w:tr>
      <w:tr w:rsidR="00DC7479" w:rsidRPr="00E57863" w14:paraId="09C03DDC" w14:textId="77777777" w:rsidTr="00872E82">
        <w:trPr>
          <w:cantSplit/>
        </w:trPr>
        <w:tc>
          <w:tcPr>
            <w:tcW w:w="218" w:type="pct"/>
          </w:tcPr>
          <w:p w14:paraId="01CFBE2E" w14:textId="77777777" w:rsidR="00DC7479" w:rsidRPr="0010789C" w:rsidRDefault="00DC7479">
            <w:pPr>
              <w:rPr>
                <w:color w:val="0000FF"/>
                <w:lang w:val="fr-FR"/>
              </w:rPr>
            </w:pPr>
          </w:p>
        </w:tc>
        <w:tc>
          <w:tcPr>
            <w:tcW w:w="294" w:type="pct"/>
          </w:tcPr>
          <w:p w14:paraId="19BFAE13" w14:textId="77777777" w:rsidR="00DC7479" w:rsidRPr="0010789C" w:rsidRDefault="00DC7479">
            <w:pPr>
              <w:rPr>
                <w:color w:val="0000FF"/>
                <w:lang w:val="fr-FR"/>
              </w:rPr>
            </w:pPr>
          </w:p>
        </w:tc>
        <w:tc>
          <w:tcPr>
            <w:tcW w:w="441" w:type="pct"/>
          </w:tcPr>
          <w:p w14:paraId="6985CDB1" w14:textId="77777777" w:rsidR="00DC7479" w:rsidRPr="0010789C" w:rsidRDefault="00DC7479">
            <w:pPr>
              <w:rPr>
                <w:color w:val="0000FF"/>
                <w:lang w:val="fr-FR"/>
              </w:rPr>
            </w:pPr>
          </w:p>
        </w:tc>
        <w:tc>
          <w:tcPr>
            <w:tcW w:w="432" w:type="pct"/>
            <w:gridSpan w:val="2"/>
          </w:tcPr>
          <w:p w14:paraId="4D30F862" w14:textId="77777777" w:rsidR="00DC7479" w:rsidRPr="0010789C" w:rsidRDefault="00DC7479" w:rsidP="002163F1">
            <w:pPr>
              <w:rPr>
                <w:rFonts w:ascii="Arial" w:hAnsi="Arial" w:cs="Arial"/>
                <w:color w:val="0000FF"/>
                <w:lang w:val="fr-FR"/>
              </w:rPr>
            </w:pPr>
          </w:p>
        </w:tc>
        <w:tc>
          <w:tcPr>
            <w:tcW w:w="3461" w:type="pct"/>
            <w:gridSpan w:val="6"/>
            <w:vAlign w:val="bottom"/>
          </w:tcPr>
          <w:p w14:paraId="6AB5B5D2" w14:textId="77777777" w:rsidR="00DC7479" w:rsidRPr="0010789C" w:rsidRDefault="00DC7479" w:rsidP="00F831BB">
            <w:pPr>
              <w:jc w:val="both"/>
              <w:rPr>
                <w:rFonts w:ascii="Arial" w:hAnsi="Arial"/>
                <w:color w:val="0000FF"/>
                <w:lang w:val="fr-FR"/>
              </w:rPr>
            </w:pPr>
            <w:r w:rsidRPr="0010789C">
              <w:rPr>
                <w:rFonts w:ascii="Arial" w:hAnsi="Arial"/>
                <w:i/>
                <w:color w:val="0000FF"/>
                <w:sz w:val="18"/>
                <w:lang w:val="fr-FR"/>
              </w:rPr>
              <w:t>"A.R. 20.7.2004" (en vigueur 1.9.2004) + "A.R. 13.2.2006" (en vigueur 1.9.2004)</w:t>
            </w:r>
            <w:r w:rsidR="0021083D" w:rsidRPr="0010789C">
              <w:rPr>
                <w:lang w:val="fr-BE"/>
              </w:rPr>
              <w:t xml:space="preserve"> </w:t>
            </w:r>
            <w:r w:rsidR="0021083D" w:rsidRPr="0010789C">
              <w:rPr>
                <w:rFonts w:ascii="Arial" w:hAnsi="Arial"/>
                <w:i/>
                <w:color w:val="0000FF"/>
                <w:sz w:val="18"/>
                <w:lang w:val="fr-FR"/>
              </w:rPr>
              <w:t>+ “A.R. 8.11.2020” (en vigueur 1.</w:t>
            </w:r>
            <w:r w:rsidR="00F831BB" w:rsidRPr="0010789C">
              <w:rPr>
                <w:rFonts w:ascii="Arial" w:hAnsi="Arial"/>
                <w:i/>
                <w:color w:val="0000FF"/>
                <w:sz w:val="18"/>
                <w:lang w:val="fr-FR"/>
              </w:rPr>
              <w:t>2.</w:t>
            </w:r>
            <w:r w:rsidR="0021083D" w:rsidRPr="0010789C">
              <w:rPr>
                <w:rFonts w:ascii="Arial" w:hAnsi="Arial"/>
                <w:i/>
                <w:color w:val="0000FF"/>
                <w:sz w:val="18"/>
                <w:lang w:val="fr-FR"/>
              </w:rPr>
              <w:t>2021)</w:t>
            </w:r>
          </w:p>
        </w:tc>
        <w:tc>
          <w:tcPr>
            <w:tcW w:w="155" w:type="pct"/>
            <w:vAlign w:val="bottom"/>
          </w:tcPr>
          <w:p w14:paraId="580D1A8B" w14:textId="77777777" w:rsidR="00DC7479" w:rsidRPr="0010789C" w:rsidRDefault="00DC7479" w:rsidP="002163F1">
            <w:pPr>
              <w:jc w:val="right"/>
              <w:rPr>
                <w:color w:val="0000FF"/>
                <w:lang w:val="fr-FR"/>
              </w:rPr>
            </w:pPr>
          </w:p>
        </w:tc>
      </w:tr>
      <w:tr w:rsidR="00DC7479" w:rsidRPr="00E57863" w14:paraId="67CD8229" w14:textId="77777777" w:rsidTr="00872E82">
        <w:trPr>
          <w:cantSplit/>
        </w:trPr>
        <w:tc>
          <w:tcPr>
            <w:tcW w:w="218" w:type="pct"/>
          </w:tcPr>
          <w:p w14:paraId="2F11E1F6" w14:textId="77777777" w:rsidR="00DC7479" w:rsidRPr="0010789C" w:rsidRDefault="00DC7479">
            <w:pPr>
              <w:rPr>
                <w:color w:val="0000FF"/>
                <w:lang w:val="fr-FR"/>
              </w:rPr>
            </w:pPr>
          </w:p>
        </w:tc>
        <w:tc>
          <w:tcPr>
            <w:tcW w:w="294" w:type="pct"/>
          </w:tcPr>
          <w:p w14:paraId="5C166751" w14:textId="77777777" w:rsidR="00DC7479" w:rsidRPr="0010789C" w:rsidRDefault="00DC7479">
            <w:pPr>
              <w:rPr>
                <w:color w:val="0000FF"/>
                <w:lang w:val="fr-FR"/>
              </w:rPr>
            </w:pPr>
          </w:p>
        </w:tc>
        <w:tc>
          <w:tcPr>
            <w:tcW w:w="441" w:type="pct"/>
          </w:tcPr>
          <w:p w14:paraId="62867D2B" w14:textId="77777777" w:rsidR="00DC7479" w:rsidRPr="0010789C" w:rsidRDefault="00DC7479">
            <w:pPr>
              <w:rPr>
                <w:color w:val="0000FF"/>
                <w:lang w:val="fr-FR"/>
              </w:rPr>
            </w:pPr>
          </w:p>
        </w:tc>
        <w:tc>
          <w:tcPr>
            <w:tcW w:w="432" w:type="pct"/>
            <w:gridSpan w:val="2"/>
          </w:tcPr>
          <w:p w14:paraId="5C7CC64B" w14:textId="77777777" w:rsidR="00DC7479" w:rsidRPr="0010789C" w:rsidRDefault="00DC7479" w:rsidP="002163F1">
            <w:pPr>
              <w:rPr>
                <w:rFonts w:ascii="Arial" w:hAnsi="Arial" w:cs="Arial"/>
                <w:color w:val="0000FF"/>
                <w:lang w:val="fr-FR"/>
              </w:rPr>
            </w:pPr>
          </w:p>
        </w:tc>
        <w:tc>
          <w:tcPr>
            <w:tcW w:w="3461" w:type="pct"/>
            <w:gridSpan w:val="6"/>
          </w:tcPr>
          <w:p w14:paraId="39D005C3" w14:textId="77777777" w:rsidR="00DC7479" w:rsidRPr="0010789C" w:rsidRDefault="00DC7479">
            <w:pPr>
              <w:jc w:val="both"/>
              <w:rPr>
                <w:color w:val="0000FF"/>
                <w:lang w:val="fr-FR"/>
              </w:rPr>
            </w:pPr>
            <w:r w:rsidRPr="0010789C">
              <w:rPr>
                <w:rFonts w:ascii="Arial" w:hAnsi="Arial"/>
                <w:color w:val="0000FF"/>
                <w:lang w:val="fr-FR"/>
              </w:rPr>
              <w:t>"</w:t>
            </w:r>
            <w:r w:rsidRPr="0010789C">
              <w:rPr>
                <w:rFonts w:ascii="Arial" w:hAnsi="Arial"/>
                <w:b/>
                <w:color w:val="0000FF"/>
                <w:lang w:val="fr-FR"/>
              </w:rPr>
              <w:t xml:space="preserve">9° Adaptation de </w:t>
            </w:r>
            <w:r w:rsidR="0021083D" w:rsidRPr="0010789C">
              <w:rPr>
                <w:rFonts w:ascii="Arial" w:hAnsi="Arial"/>
                <w:b/>
                <w:color w:val="0000FF"/>
                <w:lang w:val="fr-FR"/>
              </w:rPr>
              <w:t>prothèse passive</w:t>
            </w:r>
            <w:r w:rsidRPr="0010789C">
              <w:rPr>
                <w:rFonts w:ascii="Arial" w:hAnsi="Arial"/>
                <w:b/>
                <w:color w:val="0000FF"/>
                <w:lang w:val="fr-FR"/>
              </w:rPr>
              <w:t>, de prothèse de transfert ou de prothèse d’évaluation, groupes 1, 2, 3, 4 et 5</w:t>
            </w:r>
            <w:r w:rsidRPr="0010789C">
              <w:rPr>
                <w:rFonts w:ascii="Arial" w:hAnsi="Arial"/>
                <w:color w:val="0000FF"/>
                <w:lang w:val="fr-FR"/>
              </w:rPr>
              <w:t>"</w:t>
            </w:r>
          </w:p>
        </w:tc>
        <w:tc>
          <w:tcPr>
            <w:tcW w:w="155" w:type="pct"/>
            <w:vAlign w:val="bottom"/>
          </w:tcPr>
          <w:p w14:paraId="7C79CD7F" w14:textId="77777777" w:rsidR="00DC7479" w:rsidRPr="0010789C" w:rsidRDefault="00DC7479" w:rsidP="002163F1">
            <w:pPr>
              <w:jc w:val="right"/>
              <w:rPr>
                <w:color w:val="0000FF"/>
                <w:lang w:val="fr-FR"/>
              </w:rPr>
            </w:pPr>
          </w:p>
        </w:tc>
      </w:tr>
      <w:tr w:rsidR="00892B1A" w:rsidRPr="00E57863" w14:paraId="1657E136" w14:textId="77777777" w:rsidTr="00872E82">
        <w:trPr>
          <w:cantSplit/>
        </w:trPr>
        <w:tc>
          <w:tcPr>
            <w:tcW w:w="218" w:type="pct"/>
          </w:tcPr>
          <w:p w14:paraId="52075701" w14:textId="77777777" w:rsidR="00892B1A" w:rsidRPr="0010789C" w:rsidRDefault="00892B1A">
            <w:pPr>
              <w:rPr>
                <w:color w:val="0000FF"/>
                <w:lang w:val="fr-FR"/>
              </w:rPr>
            </w:pPr>
          </w:p>
        </w:tc>
        <w:tc>
          <w:tcPr>
            <w:tcW w:w="294" w:type="pct"/>
          </w:tcPr>
          <w:p w14:paraId="7EA1A1B8" w14:textId="77777777" w:rsidR="00892B1A" w:rsidRPr="0010789C" w:rsidRDefault="00892B1A">
            <w:pPr>
              <w:rPr>
                <w:color w:val="0000FF"/>
                <w:lang w:val="fr-FR"/>
              </w:rPr>
            </w:pPr>
          </w:p>
        </w:tc>
        <w:tc>
          <w:tcPr>
            <w:tcW w:w="441" w:type="pct"/>
          </w:tcPr>
          <w:p w14:paraId="19C60050" w14:textId="77777777" w:rsidR="00892B1A" w:rsidRPr="0010789C" w:rsidRDefault="00892B1A">
            <w:pPr>
              <w:rPr>
                <w:color w:val="0000FF"/>
                <w:lang w:val="fr-FR"/>
              </w:rPr>
            </w:pPr>
          </w:p>
        </w:tc>
        <w:tc>
          <w:tcPr>
            <w:tcW w:w="432" w:type="pct"/>
            <w:gridSpan w:val="2"/>
          </w:tcPr>
          <w:p w14:paraId="5C06C943" w14:textId="77777777" w:rsidR="00892B1A" w:rsidRPr="0010789C" w:rsidRDefault="00892B1A" w:rsidP="002163F1">
            <w:pPr>
              <w:rPr>
                <w:rFonts w:ascii="Arial" w:hAnsi="Arial" w:cs="Arial"/>
                <w:color w:val="0000FF"/>
                <w:lang w:val="fr-FR"/>
              </w:rPr>
            </w:pPr>
          </w:p>
        </w:tc>
        <w:tc>
          <w:tcPr>
            <w:tcW w:w="3461" w:type="pct"/>
            <w:gridSpan w:val="6"/>
          </w:tcPr>
          <w:p w14:paraId="0B640521" w14:textId="77777777" w:rsidR="00892B1A" w:rsidRPr="0010789C" w:rsidRDefault="00892B1A">
            <w:pPr>
              <w:jc w:val="both"/>
              <w:rPr>
                <w:rFonts w:ascii="Arial" w:hAnsi="Arial"/>
                <w:color w:val="0000FF"/>
                <w:lang w:val="fr-FR"/>
              </w:rPr>
            </w:pPr>
          </w:p>
        </w:tc>
        <w:tc>
          <w:tcPr>
            <w:tcW w:w="155" w:type="pct"/>
            <w:vAlign w:val="bottom"/>
          </w:tcPr>
          <w:p w14:paraId="17258B26" w14:textId="77777777" w:rsidR="00892B1A" w:rsidRPr="0010789C" w:rsidRDefault="00892B1A" w:rsidP="002163F1">
            <w:pPr>
              <w:jc w:val="right"/>
              <w:rPr>
                <w:color w:val="0000FF"/>
                <w:lang w:val="fr-FR"/>
              </w:rPr>
            </w:pPr>
          </w:p>
        </w:tc>
      </w:tr>
      <w:tr w:rsidR="00DC7479" w:rsidRPr="00E57863" w14:paraId="51A24165" w14:textId="77777777" w:rsidTr="00872E82">
        <w:trPr>
          <w:cantSplit/>
        </w:trPr>
        <w:tc>
          <w:tcPr>
            <w:tcW w:w="218" w:type="pct"/>
          </w:tcPr>
          <w:p w14:paraId="44679521" w14:textId="77777777" w:rsidR="00DC7479" w:rsidRPr="0010789C" w:rsidRDefault="00DC7479">
            <w:pPr>
              <w:rPr>
                <w:color w:val="0000FF"/>
                <w:lang w:val="fr-FR"/>
              </w:rPr>
            </w:pPr>
          </w:p>
        </w:tc>
        <w:tc>
          <w:tcPr>
            <w:tcW w:w="294" w:type="pct"/>
          </w:tcPr>
          <w:p w14:paraId="54D0FBE3" w14:textId="77777777" w:rsidR="00DC7479" w:rsidRPr="0010789C" w:rsidRDefault="00DC7479">
            <w:pPr>
              <w:rPr>
                <w:color w:val="0000FF"/>
                <w:lang w:val="fr-FR"/>
              </w:rPr>
            </w:pPr>
          </w:p>
        </w:tc>
        <w:tc>
          <w:tcPr>
            <w:tcW w:w="441" w:type="pct"/>
          </w:tcPr>
          <w:p w14:paraId="705C18B1" w14:textId="77777777" w:rsidR="00DC7479" w:rsidRPr="0010789C" w:rsidRDefault="00DC7479">
            <w:pPr>
              <w:rPr>
                <w:color w:val="0000FF"/>
                <w:lang w:val="fr-FR"/>
              </w:rPr>
            </w:pPr>
          </w:p>
        </w:tc>
        <w:tc>
          <w:tcPr>
            <w:tcW w:w="432" w:type="pct"/>
            <w:gridSpan w:val="2"/>
          </w:tcPr>
          <w:p w14:paraId="182C275A" w14:textId="77777777" w:rsidR="00DC7479" w:rsidRPr="0010789C" w:rsidRDefault="00DC7479" w:rsidP="002163F1">
            <w:pPr>
              <w:rPr>
                <w:rFonts w:ascii="Arial" w:hAnsi="Arial" w:cs="Arial"/>
                <w:color w:val="0000FF"/>
                <w:lang w:val="fr-FR"/>
              </w:rPr>
            </w:pPr>
          </w:p>
        </w:tc>
        <w:tc>
          <w:tcPr>
            <w:tcW w:w="3461" w:type="pct"/>
            <w:gridSpan w:val="6"/>
            <w:vAlign w:val="bottom"/>
          </w:tcPr>
          <w:p w14:paraId="70EE74A5" w14:textId="77777777" w:rsidR="00DC7479" w:rsidRPr="0010789C" w:rsidRDefault="00DC7479" w:rsidP="002163F1">
            <w:pPr>
              <w:jc w:val="both"/>
              <w:rPr>
                <w:rFonts w:ascii="Arial" w:hAnsi="Arial"/>
                <w:color w:val="0000FF"/>
                <w:lang w:val="fr-FR"/>
              </w:rPr>
            </w:pPr>
            <w:r w:rsidRPr="0010789C">
              <w:rPr>
                <w:rFonts w:ascii="Arial" w:hAnsi="Arial"/>
                <w:i/>
                <w:color w:val="0000FF"/>
                <w:sz w:val="18"/>
                <w:lang w:val="fr-FR"/>
              </w:rPr>
              <w:t>"A.R. 20.7.2004" (en vigueur 1.9.2004)</w:t>
            </w:r>
            <w:r w:rsidR="002163F1"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06FDCCB0" w14:textId="77777777" w:rsidR="00DC7479" w:rsidRPr="0010789C" w:rsidRDefault="00DC7479" w:rsidP="002163F1">
            <w:pPr>
              <w:jc w:val="right"/>
              <w:rPr>
                <w:color w:val="0000FF"/>
                <w:lang w:val="fr-FR"/>
              </w:rPr>
            </w:pPr>
          </w:p>
        </w:tc>
      </w:tr>
      <w:tr w:rsidR="00DC7479" w:rsidRPr="0010789C" w14:paraId="783DCCC9" w14:textId="77777777" w:rsidTr="00872E82">
        <w:trPr>
          <w:cantSplit/>
        </w:trPr>
        <w:tc>
          <w:tcPr>
            <w:tcW w:w="218" w:type="pct"/>
          </w:tcPr>
          <w:p w14:paraId="58B3A824" w14:textId="77777777" w:rsidR="00DC7479" w:rsidRPr="0010789C" w:rsidRDefault="00DC7479">
            <w:pPr>
              <w:rPr>
                <w:color w:val="0000FF"/>
                <w:lang w:val="fr-FR"/>
              </w:rPr>
            </w:pPr>
          </w:p>
        </w:tc>
        <w:tc>
          <w:tcPr>
            <w:tcW w:w="294" w:type="pct"/>
          </w:tcPr>
          <w:p w14:paraId="7F464EDB" w14:textId="77777777" w:rsidR="00DC7479" w:rsidRPr="0010789C" w:rsidRDefault="00DC7479">
            <w:pPr>
              <w:rPr>
                <w:color w:val="0000FF"/>
                <w:lang w:val="fr-FR"/>
              </w:rPr>
            </w:pPr>
          </w:p>
        </w:tc>
        <w:tc>
          <w:tcPr>
            <w:tcW w:w="441" w:type="pct"/>
          </w:tcPr>
          <w:p w14:paraId="474C2956" w14:textId="77777777" w:rsidR="00DC7479" w:rsidRPr="0010789C" w:rsidRDefault="00DC7479">
            <w:pPr>
              <w:rPr>
                <w:color w:val="0000FF"/>
                <w:lang w:val="fr-FR"/>
              </w:rPr>
            </w:pPr>
          </w:p>
        </w:tc>
        <w:tc>
          <w:tcPr>
            <w:tcW w:w="432" w:type="pct"/>
            <w:gridSpan w:val="2"/>
          </w:tcPr>
          <w:p w14:paraId="4FDA92CC" w14:textId="77777777" w:rsidR="00DC7479" w:rsidRPr="0010789C" w:rsidRDefault="00DC7479" w:rsidP="002163F1">
            <w:pPr>
              <w:rPr>
                <w:rFonts w:ascii="Arial" w:hAnsi="Arial" w:cs="Arial"/>
                <w:color w:val="0000FF"/>
                <w:lang w:val="fr-FR"/>
              </w:rPr>
            </w:pPr>
          </w:p>
        </w:tc>
        <w:tc>
          <w:tcPr>
            <w:tcW w:w="2797" w:type="pct"/>
            <w:gridSpan w:val="2"/>
          </w:tcPr>
          <w:p w14:paraId="0F3E6BB0" w14:textId="77777777" w:rsidR="00DC7479" w:rsidRPr="0010789C" w:rsidRDefault="00DC7479">
            <w:pPr>
              <w:jc w:val="both"/>
              <w:rPr>
                <w:color w:val="0000FF"/>
              </w:rPr>
            </w:pPr>
            <w:r w:rsidRPr="0010789C">
              <w:rPr>
                <w:rFonts w:ascii="Arial" w:hAnsi="Arial"/>
                <w:color w:val="0000FF"/>
                <w:lang w:val="fr-FR"/>
              </w:rPr>
              <w:t>"</w:t>
            </w:r>
            <w:r w:rsidRPr="0010789C">
              <w:rPr>
                <w:rFonts w:ascii="Arial" w:hAnsi="Arial"/>
                <w:color w:val="0000FF"/>
              </w:rPr>
              <w:t>Sur mesure</w:t>
            </w:r>
            <w:r w:rsidR="0082091E" w:rsidRPr="0010789C">
              <w:rPr>
                <w:rFonts w:ascii="Arial" w:hAnsi="Arial"/>
                <w:color w:val="0000FF"/>
              </w:rPr>
              <w:t> :</w:t>
            </w:r>
          </w:p>
        </w:tc>
        <w:tc>
          <w:tcPr>
            <w:tcW w:w="152" w:type="pct"/>
            <w:vAlign w:val="bottom"/>
          </w:tcPr>
          <w:p w14:paraId="68B5EEAA" w14:textId="77777777" w:rsidR="00DC7479" w:rsidRPr="0010789C" w:rsidRDefault="00DC7479">
            <w:pPr>
              <w:jc w:val="right"/>
              <w:rPr>
                <w:color w:val="0000FF"/>
              </w:rPr>
            </w:pPr>
          </w:p>
        </w:tc>
        <w:tc>
          <w:tcPr>
            <w:tcW w:w="452" w:type="pct"/>
            <w:gridSpan w:val="2"/>
            <w:vAlign w:val="bottom"/>
          </w:tcPr>
          <w:p w14:paraId="2691E4A6" w14:textId="77777777" w:rsidR="00DC7479" w:rsidRPr="0010789C" w:rsidRDefault="00DC7479">
            <w:pPr>
              <w:rPr>
                <w:color w:val="0000FF"/>
              </w:rPr>
            </w:pPr>
          </w:p>
        </w:tc>
        <w:tc>
          <w:tcPr>
            <w:tcW w:w="60" w:type="pct"/>
            <w:vAlign w:val="bottom"/>
          </w:tcPr>
          <w:p w14:paraId="45FD7591" w14:textId="77777777" w:rsidR="00DC7479" w:rsidRPr="0010789C" w:rsidRDefault="00DC7479">
            <w:pPr>
              <w:rPr>
                <w:color w:val="0000FF"/>
              </w:rPr>
            </w:pPr>
          </w:p>
        </w:tc>
        <w:tc>
          <w:tcPr>
            <w:tcW w:w="155" w:type="pct"/>
            <w:vAlign w:val="bottom"/>
          </w:tcPr>
          <w:p w14:paraId="27941D89" w14:textId="77777777" w:rsidR="00DC7479" w:rsidRPr="0010789C" w:rsidRDefault="00DC7479" w:rsidP="002163F1">
            <w:pPr>
              <w:jc w:val="right"/>
              <w:rPr>
                <w:color w:val="0000FF"/>
              </w:rPr>
            </w:pPr>
          </w:p>
        </w:tc>
      </w:tr>
      <w:tr w:rsidR="00964415" w:rsidRPr="0010789C" w14:paraId="1098DD14" w14:textId="77777777" w:rsidTr="00872E82">
        <w:trPr>
          <w:cantSplit/>
        </w:trPr>
        <w:tc>
          <w:tcPr>
            <w:tcW w:w="218" w:type="pct"/>
          </w:tcPr>
          <w:p w14:paraId="2573622E" w14:textId="77777777" w:rsidR="00964415" w:rsidRPr="0010789C" w:rsidRDefault="00964415">
            <w:pPr>
              <w:rPr>
                <w:color w:val="0000FF"/>
                <w:lang w:val="fr-FR"/>
              </w:rPr>
            </w:pPr>
          </w:p>
        </w:tc>
        <w:tc>
          <w:tcPr>
            <w:tcW w:w="294" w:type="pct"/>
          </w:tcPr>
          <w:p w14:paraId="568A3DE0" w14:textId="77777777" w:rsidR="00964415" w:rsidRPr="0010789C" w:rsidRDefault="00964415">
            <w:pPr>
              <w:rPr>
                <w:color w:val="0000FF"/>
                <w:lang w:val="fr-FR"/>
              </w:rPr>
            </w:pPr>
          </w:p>
        </w:tc>
        <w:tc>
          <w:tcPr>
            <w:tcW w:w="441" w:type="pct"/>
          </w:tcPr>
          <w:p w14:paraId="107498F0" w14:textId="77777777" w:rsidR="00964415" w:rsidRPr="0010789C" w:rsidRDefault="00964415">
            <w:pPr>
              <w:rPr>
                <w:color w:val="0000FF"/>
                <w:lang w:val="fr-FR"/>
              </w:rPr>
            </w:pPr>
          </w:p>
        </w:tc>
        <w:tc>
          <w:tcPr>
            <w:tcW w:w="432" w:type="pct"/>
            <w:gridSpan w:val="2"/>
          </w:tcPr>
          <w:p w14:paraId="641BEB81" w14:textId="77777777" w:rsidR="00964415" w:rsidRPr="0010789C" w:rsidRDefault="00964415" w:rsidP="002163F1">
            <w:pPr>
              <w:rPr>
                <w:rFonts w:ascii="Arial" w:hAnsi="Arial" w:cs="Arial"/>
                <w:color w:val="0000FF"/>
                <w:lang w:val="fr-FR"/>
              </w:rPr>
            </w:pPr>
          </w:p>
        </w:tc>
        <w:tc>
          <w:tcPr>
            <w:tcW w:w="2797" w:type="pct"/>
            <w:gridSpan w:val="2"/>
          </w:tcPr>
          <w:p w14:paraId="1E26962C" w14:textId="77777777" w:rsidR="00964415" w:rsidRPr="0010789C" w:rsidRDefault="00964415">
            <w:pPr>
              <w:jc w:val="both"/>
              <w:rPr>
                <w:rFonts w:ascii="Arial" w:hAnsi="Arial"/>
                <w:color w:val="0000FF"/>
                <w:lang w:val="fr-FR"/>
              </w:rPr>
            </w:pPr>
          </w:p>
        </w:tc>
        <w:tc>
          <w:tcPr>
            <w:tcW w:w="152" w:type="pct"/>
            <w:vAlign w:val="bottom"/>
          </w:tcPr>
          <w:p w14:paraId="495BD573" w14:textId="77777777" w:rsidR="00964415" w:rsidRPr="0010789C" w:rsidRDefault="00964415">
            <w:pPr>
              <w:jc w:val="right"/>
              <w:rPr>
                <w:color w:val="0000FF"/>
              </w:rPr>
            </w:pPr>
          </w:p>
        </w:tc>
        <w:tc>
          <w:tcPr>
            <w:tcW w:w="452" w:type="pct"/>
            <w:gridSpan w:val="2"/>
            <w:vAlign w:val="bottom"/>
          </w:tcPr>
          <w:p w14:paraId="631870D8" w14:textId="77777777" w:rsidR="00964415" w:rsidRPr="0010789C" w:rsidRDefault="00964415">
            <w:pPr>
              <w:rPr>
                <w:color w:val="0000FF"/>
              </w:rPr>
            </w:pPr>
          </w:p>
        </w:tc>
        <w:tc>
          <w:tcPr>
            <w:tcW w:w="60" w:type="pct"/>
            <w:vAlign w:val="bottom"/>
          </w:tcPr>
          <w:p w14:paraId="3BAE0707" w14:textId="77777777" w:rsidR="00964415" w:rsidRPr="0010789C" w:rsidRDefault="00964415">
            <w:pPr>
              <w:rPr>
                <w:color w:val="0000FF"/>
              </w:rPr>
            </w:pPr>
          </w:p>
        </w:tc>
        <w:tc>
          <w:tcPr>
            <w:tcW w:w="155" w:type="pct"/>
            <w:vAlign w:val="bottom"/>
          </w:tcPr>
          <w:p w14:paraId="1E507B5A" w14:textId="77777777" w:rsidR="00964415" w:rsidRPr="0010789C" w:rsidRDefault="00964415" w:rsidP="002163F1">
            <w:pPr>
              <w:jc w:val="right"/>
              <w:rPr>
                <w:color w:val="0000FF"/>
              </w:rPr>
            </w:pPr>
          </w:p>
        </w:tc>
      </w:tr>
      <w:tr w:rsidR="00DC7479" w:rsidRPr="0010789C" w14:paraId="1D9BA50B" w14:textId="77777777" w:rsidTr="00872E82">
        <w:trPr>
          <w:cantSplit/>
        </w:trPr>
        <w:tc>
          <w:tcPr>
            <w:tcW w:w="218" w:type="pct"/>
          </w:tcPr>
          <w:p w14:paraId="75E627D0" w14:textId="77777777" w:rsidR="00DC7479" w:rsidRPr="0010789C" w:rsidRDefault="00DC7479">
            <w:pPr>
              <w:rPr>
                <w:color w:val="0000FF"/>
              </w:rPr>
            </w:pPr>
          </w:p>
        </w:tc>
        <w:tc>
          <w:tcPr>
            <w:tcW w:w="294" w:type="pct"/>
          </w:tcPr>
          <w:p w14:paraId="19924CE0" w14:textId="77777777" w:rsidR="00DC7479" w:rsidRPr="0010789C" w:rsidRDefault="00DC7479">
            <w:pPr>
              <w:rPr>
                <w:color w:val="0000FF"/>
              </w:rPr>
            </w:pPr>
          </w:p>
        </w:tc>
        <w:tc>
          <w:tcPr>
            <w:tcW w:w="441" w:type="pct"/>
          </w:tcPr>
          <w:p w14:paraId="1C9C0006" w14:textId="77777777" w:rsidR="00DC7479" w:rsidRPr="0010789C" w:rsidRDefault="00DC7479">
            <w:pPr>
              <w:rPr>
                <w:color w:val="0000FF"/>
              </w:rPr>
            </w:pPr>
            <w:r w:rsidRPr="0010789C">
              <w:rPr>
                <w:rFonts w:ascii="Arial" w:hAnsi="Arial"/>
                <w:color w:val="0000FF"/>
              </w:rPr>
              <w:t>676550</w:t>
            </w:r>
          </w:p>
        </w:tc>
        <w:tc>
          <w:tcPr>
            <w:tcW w:w="432" w:type="pct"/>
            <w:gridSpan w:val="2"/>
          </w:tcPr>
          <w:p w14:paraId="27B9A712" w14:textId="77777777" w:rsidR="00DC7479" w:rsidRPr="0010789C" w:rsidRDefault="002163F1" w:rsidP="002163F1">
            <w:pPr>
              <w:rPr>
                <w:rFonts w:ascii="Arial" w:hAnsi="Arial" w:cs="Arial"/>
                <w:color w:val="0000FF"/>
              </w:rPr>
            </w:pPr>
            <w:r w:rsidRPr="0010789C">
              <w:rPr>
                <w:rFonts w:ascii="Arial" w:hAnsi="Arial" w:cs="Arial"/>
                <w:color w:val="0000FF"/>
              </w:rPr>
              <w:t>676561</w:t>
            </w:r>
          </w:p>
        </w:tc>
        <w:tc>
          <w:tcPr>
            <w:tcW w:w="2797" w:type="pct"/>
            <w:gridSpan w:val="2"/>
          </w:tcPr>
          <w:p w14:paraId="184B1C8E" w14:textId="77777777" w:rsidR="00DC7479" w:rsidRPr="0010789C" w:rsidRDefault="00DC7479">
            <w:pPr>
              <w:jc w:val="both"/>
              <w:rPr>
                <w:color w:val="0000FF"/>
              </w:rPr>
            </w:pPr>
            <w:r w:rsidRPr="0010789C">
              <w:rPr>
                <w:rFonts w:ascii="Arial" w:hAnsi="Arial"/>
                <w:color w:val="0000FF"/>
              </w:rPr>
              <w:t xml:space="preserve">1 </w:t>
            </w:r>
            <w:r w:rsidRPr="0010789C">
              <w:rPr>
                <w:rFonts w:ascii="Arial" w:hAnsi="Arial"/>
                <w:color w:val="0000FF"/>
                <w:vertAlign w:val="superscript"/>
              </w:rPr>
              <w:t>er</w:t>
            </w:r>
            <w:r w:rsidRPr="0010789C">
              <w:rPr>
                <w:rFonts w:ascii="Arial" w:hAnsi="Arial"/>
                <w:color w:val="0000FF"/>
              </w:rPr>
              <w:t xml:space="preserve"> recalibrage</w:t>
            </w:r>
          </w:p>
        </w:tc>
        <w:tc>
          <w:tcPr>
            <w:tcW w:w="152" w:type="pct"/>
            <w:vAlign w:val="bottom"/>
          </w:tcPr>
          <w:p w14:paraId="14934436" w14:textId="77777777" w:rsidR="00DC7479" w:rsidRPr="0010789C" w:rsidRDefault="00DC7479">
            <w:pPr>
              <w:jc w:val="right"/>
              <w:rPr>
                <w:color w:val="0000FF"/>
              </w:rPr>
            </w:pPr>
            <w:r w:rsidRPr="0010789C">
              <w:rPr>
                <w:rFonts w:ascii="Arial" w:hAnsi="Arial"/>
                <w:color w:val="0000FF"/>
              </w:rPr>
              <w:t>T</w:t>
            </w:r>
          </w:p>
        </w:tc>
        <w:tc>
          <w:tcPr>
            <w:tcW w:w="452" w:type="pct"/>
            <w:gridSpan w:val="2"/>
            <w:vAlign w:val="bottom"/>
          </w:tcPr>
          <w:p w14:paraId="70AC902D" w14:textId="77777777" w:rsidR="00DC7479" w:rsidRPr="0010789C" w:rsidRDefault="00DC7479">
            <w:pPr>
              <w:jc w:val="right"/>
              <w:rPr>
                <w:color w:val="0000FF"/>
              </w:rPr>
            </w:pPr>
            <w:r w:rsidRPr="0010789C">
              <w:rPr>
                <w:rFonts w:ascii="Arial" w:hAnsi="Arial"/>
                <w:color w:val="0000FF"/>
              </w:rPr>
              <w:t>52,58</w:t>
            </w:r>
          </w:p>
        </w:tc>
        <w:tc>
          <w:tcPr>
            <w:tcW w:w="60" w:type="pct"/>
            <w:vAlign w:val="bottom"/>
          </w:tcPr>
          <w:p w14:paraId="2723EFE8" w14:textId="77777777" w:rsidR="00DC7479" w:rsidRPr="0010789C" w:rsidRDefault="00DC7479">
            <w:pPr>
              <w:rPr>
                <w:color w:val="0000FF"/>
              </w:rPr>
            </w:pPr>
          </w:p>
        </w:tc>
        <w:tc>
          <w:tcPr>
            <w:tcW w:w="155" w:type="pct"/>
            <w:vAlign w:val="bottom"/>
          </w:tcPr>
          <w:p w14:paraId="28B75DF1" w14:textId="77777777" w:rsidR="00DC7479" w:rsidRPr="0010789C" w:rsidRDefault="00DC7479" w:rsidP="002163F1">
            <w:pPr>
              <w:jc w:val="right"/>
              <w:rPr>
                <w:color w:val="0000FF"/>
              </w:rPr>
            </w:pPr>
          </w:p>
        </w:tc>
      </w:tr>
      <w:tr w:rsidR="00DC7479" w:rsidRPr="0010789C" w14:paraId="2C4E389D" w14:textId="77777777" w:rsidTr="00872E82">
        <w:trPr>
          <w:cantSplit/>
        </w:trPr>
        <w:tc>
          <w:tcPr>
            <w:tcW w:w="218" w:type="pct"/>
          </w:tcPr>
          <w:p w14:paraId="77175D33" w14:textId="77777777" w:rsidR="00DC7479" w:rsidRPr="0010789C" w:rsidRDefault="00DC7479">
            <w:pPr>
              <w:rPr>
                <w:color w:val="0000FF"/>
              </w:rPr>
            </w:pPr>
          </w:p>
        </w:tc>
        <w:tc>
          <w:tcPr>
            <w:tcW w:w="294" w:type="pct"/>
          </w:tcPr>
          <w:p w14:paraId="565F754C" w14:textId="77777777" w:rsidR="00DC7479" w:rsidRPr="0010789C" w:rsidRDefault="00DC7479">
            <w:pPr>
              <w:rPr>
                <w:color w:val="0000FF"/>
              </w:rPr>
            </w:pPr>
          </w:p>
        </w:tc>
        <w:tc>
          <w:tcPr>
            <w:tcW w:w="441" w:type="pct"/>
          </w:tcPr>
          <w:p w14:paraId="2723C38C" w14:textId="77777777" w:rsidR="00DC7479" w:rsidRPr="0010789C" w:rsidRDefault="00DC7479">
            <w:pPr>
              <w:rPr>
                <w:rFonts w:ascii="Arial" w:hAnsi="Arial"/>
                <w:color w:val="0000FF"/>
              </w:rPr>
            </w:pPr>
          </w:p>
        </w:tc>
        <w:tc>
          <w:tcPr>
            <w:tcW w:w="432" w:type="pct"/>
            <w:gridSpan w:val="2"/>
          </w:tcPr>
          <w:p w14:paraId="22118AA8" w14:textId="77777777" w:rsidR="00DC7479" w:rsidRPr="0010789C" w:rsidRDefault="00DC7479" w:rsidP="002163F1">
            <w:pPr>
              <w:rPr>
                <w:rFonts w:ascii="Arial" w:hAnsi="Arial" w:cs="Arial"/>
                <w:color w:val="0000FF"/>
              </w:rPr>
            </w:pPr>
          </w:p>
        </w:tc>
        <w:tc>
          <w:tcPr>
            <w:tcW w:w="2797" w:type="pct"/>
            <w:gridSpan w:val="2"/>
          </w:tcPr>
          <w:p w14:paraId="16011CBC" w14:textId="77777777" w:rsidR="00DC7479" w:rsidRPr="0010789C" w:rsidRDefault="00DC7479">
            <w:pPr>
              <w:jc w:val="both"/>
              <w:rPr>
                <w:rFonts w:ascii="Arial" w:hAnsi="Arial"/>
                <w:color w:val="0000FF"/>
              </w:rPr>
            </w:pPr>
          </w:p>
        </w:tc>
        <w:tc>
          <w:tcPr>
            <w:tcW w:w="152" w:type="pct"/>
            <w:vAlign w:val="bottom"/>
          </w:tcPr>
          <w:p w14:paraId="43B819A2" w14:textId="77777777" w:rsidR="00DC7479" w:rsidRPr="0010789C" w:rsidRDefault="00DC7479">
            <w:pPr>
              <w:jc w:val="right"/>
              <w:rPr>
                <w:rFonts w:ascii="Arial" w:hAnsi="Arial"/>
                <w:color w:val="0000FF"/>
              </w:rPr>
            </w:pPr>
          </w:p>
        </w:tc>
        <w:tc>
          <w:tcPr>
            <w:tcW w:w="452" w:type="pct"/>
            <w:gridSpan w:val="2"/>
            <w:vAlign w:val="bottom"/>
          </w:tcPr>
          <w:p w14:paraId="08BC44AE" w14:textId="77777777" w:rsidR="00DC7479" w:rsidRPr="0010789C" w:rsidRDefault="00DC7479">
            <w:pPr>
              <w:jc w:val="right"/>
              <w:rPr>
                <w:rFonts w:ascii="Arial" w:hAnsi="Arial"/>
                <w:color w:val="0000FF"/>
              </w:rPr>
            </w:pPr>
          </w:p>
        </w:tc>
        <w:tc>
          <w:tcPr>
            <w:tcW w:w="60" w:type="pct"/>
            <w:vAlign w:val="bottom"/>
          </w:tcPr>
          <w:p w14:paraId="39A37F1C" w14:textId="77777777" w:rsidR="00DC7479" w:rsidRPr="0010789C" w:rsidRDefault="00DC7479">
            <w:pPr>
              <w:rPr>
                <w:color w:val="0000FF"/>
              </w:rPr>
            </w:pPr>
          </w:p>
        </w:tc>
        <w:tc>
          <w:tcPr>
            <w:tcW w:w="155" w:type="pct"/>
            <w:vAlign w:val="bottom"/>
          </w:tcPr>
          <w:p w14:paraId="50501BFA" w14:textId="77777777" w:rsidR="00DC7479" w:rsidRPr="0010789C" w:rsidRDefault="00DC7479" w:rsidP="002163F1">
            <w:pPr>
              <w:jc w:val="right"/>
              <w:rPr>
                <w:color w:val="0000FF"/>
              </w:rPr>
            </w:pPr>
          </w:p>
        </w:tc>
      </w:tr>
      <w:tr w:rsidR="00DC7479" w:rsidRPr="0010789C" w14:paraId="507F5091" w14:textId="77777777" w:rsidTr="00872E82">
        <w:trPr>
          <w:cantSplit/>
        </w:trPr>
        <w:tc>
          <w:tcPr>
            <w:tcW w:w="218" w:type="pct"/>
          </w:tcPr>
          <w:p w14:paraId="4FDE9D00" w14:textId="77777777" w:rsidR="00DC7479" w:rsidRPr="0010789C" w:rsidRDefault="00DC7479">
            <w:pPr>
              <w:rPr>
                <w:color w:val="0000FF"/>
              </w:rPr>
            </w:pPr>
          </w:p>
        </w:tc>
        <w:tc>
          <w:tcPr>
            <w:tcW w:w="294" w:type="pct"/>
          </w:tcPr>
          <w:p w14:paraId="2A39EB28" w14:textId="77777777" w:rsidR="00DC7479" w:rsidRPr="0010789C" w:rsidRDefault="00DC7479">
            <w:pPr>
              <w:rPr>
                <w:color w:val="0000FF"/>
              </w:rPr>
            </w:pPr>
          </w:p>
        </w:tc>
        <w:tc>
          <w:tcPr>
            <w:tcW w:w="441" w:type="pct"/>
          </w:tcPr>
          <w:p w14:paraId="0AFF356D" w14:textId="77777777" w:rsidR="00DC7479" w:rsidRPr="0010789C" w:rsidRDefault="00DC7479">
            <w:pPr>
              <w:rPr>
                <w:color w:val="0000FF"/>
              </w:rPr>
            </w:pPr>
            <w:r w:rsidRPr="0010789C">
              <w:rPr>
                <w:rFonts w:ascii="Arial" w:hAnsi="Arial"/>
                <w:color w:val="0000FF"/>
              </w:rPr>
              <w:t>676572</w:t>
            </w:r>
          </w:p>
        </w:tc>
        <w:tc>
          <w:tcPr>
            <w:tcW w:w="432" w:type="pct"/>
            <w:gridSpan w:val="2"/>
          </w:tcPr>
          <w:p w14:paraId="7BB14C8B" w14:textId="77777777" w:rsidR="00DC7479" w:rsidRPr="0010789C" w:rsidRDefault="002163F1" w:rsidP="002163F1">
            <w:pPr>
              <w:rPr>
                <w:rFonts w:ascii="Arial" w:hAnsi="Arial" w:cs="Arial"/>
                <w:color w:val="0000FF"/>
              </w:rPr>
            </w:pPr>
            <w:r w:rsidRPr="0010789C">
              <w:rPr>
                <w:rFonts w:ascii="Arial" w:hAnsi="Arial" w:cs="Arial"/>
                <w:color w:val="0000FF"/>
              </w:rPr>
              <w:t>676583</w:t>
            </w:r>
          </w:p>
        </w:tc>
        <w:tc>
          <w:tcPr>
            <w:tcW w:w="2797" w:type="pct"/>
            <w:gridSpan w:val="2"/>
          </w:tcPr>
          <w:p w14:paraId="5BD2684E" w14:textId="77777777" w:rsidR="00DC7479" w:rsidRPr="0010789C" w:rsidRDefault="00DC7479">
            <w:pPr>
              <w:jc w:val="both"/>
              <w:rPr>
                <w:color w:val="0000FF"/>
              </w:rPr>
            </w:pPr>
            <w:r w:rsidRPr="0010789C">
              <w:rPr>
                <w:rFonts w:ascii="Arial" w:hAnsi="Arial"/>
                <w:color w:val="0000FF"/>
              </w:rPr>
              <w:t xml:space="preserve">2 </w:t>
            </w:r>
            <w:r w:rsidRPr="0010789C">
              <w:rPr>
                <w:rFonts w:ascii="Arial" w:hAnsi="Arial"/>
                <w:color w:val="0000FF"/>
                <w:vertAlign w:val="superscript"/>
              </w:rPr>
              <w:t>e</w:t>
            </w:r>
            <w:r w:rsidRPr="0010789C">
              <w:rPr>
                <w:rFonts w:ascii="Arial" w:hAnsi="Arial"/>
                <w:color w:val="0000FF"/>
              </w:rPr>
              <w:t xml:space="preserve"> recalibrage</w:t>
            </w:r>
          </w:p>
        </w:tc>
        <w:tc>
          <w:tcPr>
            <w:tcW w:w="152" w:type="pct"/>
            <w:vAlign w:val="bottom"/>
          </w:tcPr>
          <w:p w14:paraId="31F86343" w14:textId="77777777" w:rsidR="00DC7479" w:rsidRPr="0010789C" w:rsidRDefault="00DC7479">
            <w:pPr>
              <w:jc w:val="right"/>
              <w:rPr>
                <w:color w:val="0000FF"/>
              </w:rPr>
            </w:pPr>
            <w:r w:rsidRPr="0010789C">
              <w:rPr>
                <w:rFonts w:ascii="Arial" w:hAnsi="Arial"/>
                <w:color w:val="0000FF"/>
              </w:rPr>
              <w:t>T</w:t>
            </w:r>
          </w:p>
        </w:tc>
        <w:tc>
          <w:tcPr>
            <w:tcW w:w="452" w:type="pct"/>
            <w:gridSpan w:val="2"/>
            <w:vAlign w:val="bottom"/>
          </w:tcPr>
          <w:p w14:paraId="2104BC89" w14:textId="77777777" w:rsidR="00DC7479" w:rsidRPr="0010789C" w:rsidRDefault="00DC7479">
            <w:pPr>
              <w:jc w:val="right"/>
              <w:rPr>
                <w:color w:val="0000FF"/>
              </w:rPr>
            </w:pPr>
            <w:r w:rsidRPr="0010789C">
              <w:rPr>
                <w:rFonts w:ascii="Arial" w:hAnsi="Arial"/>
                <w:color w:val="0000FF"/>
              </w:rPr>
              <w:t>52,58</w:t>
            </w:r>
          </w:p>
        </w:tc>
        <w:tc>
          <w:tcPr>
            <w:tcW w:w="60" w:type="pct"/>
            <w:vAlign w:val="bottom"/>
          </w:tcPr>
          <w:p w14:paraId="4DC19A47" w14:textId="77777777" w:rsidR="00DC7479" w:rsidRPr="0010789C" w:rsidRDefault="00DC7479">
            <w:pPr>
              <w:rPr>
                <w:color w:val="0000FF"/>
              </w:rPr>
            </w:pPr>
          </w:p>
        </w:tc>
        <w:tc>
          <w:tcPr>
            <w:tcW w:w="155" w:type="pct"/>
            <w:vAlign w:val="bottom"/>
          </w:tcPr>
          <w:p w14:paraId="17486CB6" w14:textId="77777777" w:rsidR="00DC7479" w:rsidRPr="0010789C" w:rsidRDefault="00DC7479" w:rsidP="002163F1">
            <w:pPr>
              <w:jc w:val="right"/>
              <w:rPr>
                <w:color w:val="0000FF"/>
              </w:rPr>
            </w:pPr>
          </w:p>
        </w:tc>
      </w:tr>
      <w:tr w:rsidR="00DC7479" w:rsidRPr="0010789C" w14:paraId="3B24B864" w14:textId="77777777" w:rsidTr="00872E82">
        <w:trPr>
          <w:cantSplit/>
        </w:trPr>
        <w:tc>
          <w:tcPr>
            <w:tcW w:w="218" w:type="pct"/>
          </w:tcPr>
          <w:p w14:paraId="3F42AB55" w14:textId="77777777" w:rsidR="00DC7479" w:rsidRPr="0010789C" w:rsidRDefault="00DC7479">
            <w:pPr>
              <w:rPr>
                <w:color w:val="0000FF"/>
              </w:rPr>
            </w:pPr>
          </w:p>
        </w:tc>
        <w:tc>
          <w:tcPr>
            <w:tcW w:w="294" w:type="pct"/>
          </w:tcPr>
          <w:p w14:paraId="7BB3C1DA" w14:textId="77777777" w:rsidR="00DC7479" w:rsidRPr="0010789C" w:rsidRDefault="00DC7479">
            <w:pPr>
              <w:rPr>
                <w:color w:val="0000FF"/>
              </w:rPr>
            </w:pPr>
          </w:p>
        </w:tc>
        <w:tc>
          <w:tcPr>
            <w:tcW w:w="441" w:type="pct"/>
          </w:tcPr>
          <w:p w14:paraId="3A20D091" w14:textId="77777777" w:rsidR="00DC7479" w:rsidRPr="0010789C" w:rsidRDefault="00DC7479">
            <w:pPr>
              <w:rPr>
                <w:rFonts w:ascii="Arial" w:hAnsi="Arial"/>
                <w:color w:val="0000FF"/>
              </w:rPr>
            </w:pPr>
          </w:p>
        </w:tc>
        <w:tc>
          <w:tcPr>
            <w:tcW w:w="432" w:type="pct"/>
            <w:gridSpan w:val="2"/>
          </w:tcPr>
          <w:p w14:paraId="17EE14A2" w14:textId="77777777" w:rsidR="00DC7479" w:rsidRPr="0010789C" w:rsidRDefault="00DC7479" w:rsidP="002163F1">
            <w:pPr>
              <w:rPr>
                <w:rFonts w:ascii="Arial" w:hAnsi="Arial" w:cs="Arial"/>
                <w:color w:val="0000FF"/>
              </w:rPr>
            </w:pPr>
          </w:p>
        </w:tc>
        <w:tc>
          <w:tcPr>
            <w:tcW w:w="2797" w:type="pct"/>
            <w:gridSpan w:val="2"/>
          </w:tcPr>
          <w:p w14:paraId="239A490B" w14:textId="77777777" w:rsidR="00DC7479" w:rsidRPr="0010789C" w:rsidRDefault="00DC7479">
            <w:pPr>
              <w:jc w:val="both"/>
              <w:rPr>
                <w:rFonts w:ascii="Arial" w:hAnsi="Arial"/>
                <w:color w:val="0000FF"/>
              </w:rPr>
            </w:pPr>
          </w:p>
        </w:tc>
        <w:tc>
          <w:tcPr>
            <w:tcW w:w="152" w:type="pct"/>
            <w:vAlign w:val="bottom"/>
          </w:tcPr>
          <w:p w14:paraId="70F0FBB1" w14:textId="77777777" w:rsidR="00DC7479" w:rsidRPr="0010789C" w:rsidRDefault="00DC7479">
            <w:pPr>
              <w:jc w:val="right"/>
              <w:rPr>
                <w:rFonts w:ascii="Arial" w:hAnsi="Arial"/>
                <w:color w:val="0000FF"/>
              </w:rPr>
            </w:pPr>
          </w:p>
        </w:tc>
        <w:tc>
          <w:tcPr>
            <w:tcW w:w="452" w:type="pct"/>
            <w:gridSpan w:val="2"/>
            <w:vAlign w:val="bottom"/>
          </w:tcPr>
          <w:p w14:paraId="67F4A731" w14:textId="77777777" w:rsidR="00DC7479" w:rsidRPr="0010789C" w:rsidRDefault="00DC7479">
            <w:pPr>
              <w:jc w:val="right"/>
              <w:rPr>
                <w:rFonts w:ascii="Arial" w:hAnsi="Arial"/>
                <w:color w:val="0000FF"/>
              </w:rPr>
            </w:pPr>
          </w:p>
        </w:tc>
        <w:tc>
          <w:tcPr>
            <w:tcW w:w="60" w:type="pct"/>
            <w:vAlign w:val="bottom"/>
          </w:tcPr>
          <w:p w14:paraId="2FBEE03D" w14:textId="77777777" w:rsidR="00DC7479" w:rsidRPr="0010789C" w:rsidRDefault="00DC7479">
            <w:pPr>
              <w:rPr>
                <w:color w:val="0000FF"/>
              </w:rPr>
            </w:pPr>
          </w:p>
        </w:tc>
        <w:tc>
          <w:tcPr>
            <w:tcW w:w="155" w:type="pct"/>
            <w:vAlign w:val="bottom"/>
          </w:tcPr>
          <w:p w14:paraId="48AD4B0B" w14:textId="77777777" w:rsidR="00DC7479" w:rsidRPr="0010789C" w:rsidRDefault="00DC7479" w:rsidP="002163F1">
            <w:pPr>
              <w:jc w:val="right"/>
              <w:rPr>
                <w:color w:val="0000FF"/>
              </w:rPr>
            </w:pPr>
          </w:p>
        </w:tc>
      </w:tr>
      <w:tr w:rsidR="00DC7479" w:rsidRPr="0010789C" w14:paraId="1DAACC16" w14:textId="77777777" w:rsidTr="00872E82">
        <w:trPr>
          <w:cantSplit/>
        </w:trPr>
        <w:tc>
          <w:tcPr>
            <w:tcW w:w="218" w:type="pct"/>
          </w:tcPr>
          <w:p w14:paraId="0AC2B48A" w14:textId="77777777" w:rsidR="00DC7479" w:rsidRPr="0010789C" w:rsidRDefault="00DC7479">
            <w:pPr>
              <w:rPr>
                <w:color w:val="0000FF"/>
              </w:rPr>
            </w:pPr>
          </w:p>
        </w:tc>
        <w:tc>
          <w:tcPr>
            <w:tcW w:w="294" w:type="pct"/>
          </w:tcPr>
          <w:p w14:paraId="6A94CE4C" w14:textId="77777777" w:rsidR="00DC7479" w:rsidRPr="0010789C" w:rsidRDefault="00DC7479">
            <w:pPr>
              <w:rPr>
                <w:color w:val="0000FF"/>
              </w:rPr>
            </w:pPr>
          </w:p>
        </w:tc>
        <w:tc>
          <w:tcPr>
            <w:tcW w:w="441" w:type="pct"/>
          </w:tcPr>
          <w:p w14:paraId="69BB3457" w14:textId="77777777" w:rsidR="00DC7479" w:rsidRPr="0010789C" w:rsidRDefault="00DC7479">
            <w:pPr>
              <w:rPr>
                <w:color w:val="0000FF"/>
              </w:rPr>
            </w:pPr>
            <w:r w:rsidRPr="0010789C">
              <w:rPr>
                <w:rFonts w:ascii="Arial" w:hAnsi="Arial"/>
                <w:color w:val="0000FF"/>
              </w:rPr>
              <w:t>676594</w:t>
            </w:r>
          </w:p>
        </w:tc>
        <w:tc>
          <w:tcPr>
            <w:tcW w:w="432" w:type="pct"/>
            <w:gridSpan w:val="2"/>
          </w:tcPr>
          <w:p w14:paraId="4DD3DBAD" w14:textId="77777777" w:rsidR="00DC7479" w:rsidRPr="0010789C" w:rsidRDefault="002163F1" w:rsidP="002163F1">
            <w:pPr>
              <w:rPr>
                <w:rFonts w:ascii="Arial" w:hAnsi="Arial" w:cs="Arial"/>
                <w:color w:val="0000FF"/>
              </w:rPr>
            </w:pPr>
            <w:r w:rsidRPr="0010789C">
              <w:rPr>
                <w:rFonts w:ascii="Arial" w:hAnsi="Arial" w:cs="Arial"/>
                <w:color w:val="0000FF"/>
              </w:rPr>
              <w:t>676605</w:t>
            </w:r>
          </w:p>
        </w:tc>
        <w:tc>
          <w:tcPr>
            <w:tcW w:w="2797" w:type="pct"/>
            <w:gridSpan w:val="2"/>
          </w:tcPr>
          <w:p w14:paraId="539F4F2B" w14:textId="77777777" w:rsidR="00DC7479" w:rsidRPr="0010789C" w:rsidRDefault="00DC7479">
            <w:pPr>
              <w:jc w:val="both"/>
              <w:rPr>
                <w:color w:val="0000FF"/>
              </w:rPr>
            </w:pPr>
            <w:r w:rsidRPr="0010789C">
              <w:rPr>
                <w:rFonts w:ascii="Arial" w:hAnsi="Arial"/>
                <w:color w:val="0000FF"/>
              </w:rPr>
              <w:t xml:space="preserve">3 </w:t>
            </w:r>
            <w:r w:rsidRPr="0010789C">
              <w:rPr>
                <w:rFonts w:ascii="Arial" w:hAnsi="Arial"/>
                <w:color w:val="0000FF"/>
                <w:vertAlign w:val="superscript"/>
              </w:rPr>
              <w:t>e</w:t>
            </w:r>
            <w:r w:rsidRPr="0010789C">
              <w:rPr>
                <w:rFonts w:ascii="Arial" w:hAnsi="Arial"/>
                <w:color w:val="0000FF"/>
              </w:rPr>
              <w:t xml:space="preserve"> recalibrage</w:t>
            </w:r>
          </w:p>
        </w:tc>
        <w:tc>
          <w:tcPr>
            <w:tcW w:w="152" w:type="pct"/>
            <w:vAlign w:val="bottom"/>
          </w:tcPr>
          <w:p w14:paraId="21ACFDDD" w14:textId="77777777" w:rsidR="00DC7479" w:rsidRPr="0010789C" w:rsidRDefault="00DC7479">
            <w:pPr>
              <w:jc w:val="right"/>
              <w:rPr>
                <w:color w:val="0000FF"/>
              </w:rPr>
            </w:pPr>
            <w:r w:rsidRPr="0010789C">
              <w:rPr>
                <w:rFonts w:ascii="Arial" w:hAnsi="Arial"/>
                <w:color w:val="0000FF"/>
              </w:rPr>
              <w:t>T</w:t>
            </w:r>
          </w:p>
        </w:tc>
        <w:tc>
          <w:tcPr>
            <w:tcW w:w="452" w:type="pct"/>
            <w:gridSpan w:val="2"/>
            <w:vAlign w:val="bottom"/>
          </w:tcPr>
          <w:p w14:paraId="0493C794" w14:textId="77777777" w:rsidR="00DC7479" w:rsidRPr="0010789C" w:rsidRDefault="00DC7479">
            <w:pPr>
              <w:jc w:val="right"/>
              <w:rPr>
                <w:color w:val="0000FF"/>
              </w:rPr>
            </w:pPr>
            <w:r w:rsidRPr="0010789C">
              <w:rPr>
                <w:rFonts w:ascii="Arial" w:hAnsi="Arial"/>
                <w:color w:val="0000FF"/>
              </w:rPr>
              <w:t>52,58</w:t>
            </w:r>
          </w:p>
        </w:tc>
        <w:tc>
          <w:tcPr>
            <w:tcW w:w="60" w:type="pct"/>
            <w:vAlign w:val="bottom"/>
          </w:tcPr>
          <w:p w14:paraId="345C2666" w14:textId="77777777" w:rsidR="00DC7479" w:rsidRPr="0010789C" w:rsidRDefault="00DC7479">
            <w:pPr>
              <w:rPr>
                <w:color w:val="0000FF"/>
              </w:rPr>
            </w:pPr>
          </w:p>
        </w:tc>
        <w:tc>
          <w:tcPr>
            <w:tcW w:w="155" w:type="pct"/>
            <w:vAlign w:val="bottom"/>
          </w:tcPr>
          <w:p w14:paraId="4E39E248" w14:textId="77777777" w:rsidR="00DC7479" w:rsidRPr="0010789C" w:rsidRDefault="00D26979" w:rsidP="002163F1">
            <w:pPr>
              <w:jc w:val="right"/>
              <w:rPr>
                <w:color w:val="0000FF"/>
              </w:rPr>
            </w:pPr>
            <w:r w:rsidRPr="0010789C">
              <w:rPr>
                <w:rFonts w:ascii="Arial" w:hAnsi="Arial"/>
                <w:color w:val="0000FF"/>
                <w:lang w:val="fr-FR"/>
              </w:rPr>
              <w:t>"</w:t>
            </w:r>
          </w:p>
        </w:tc>
      </w:tr>
      <w:tr w:rsidR="00DC7479" w:rsidRPr="0010789C" w14:paraId="7C248286" w14:textId="77777777" w:rsidTr="00872E82">
        <w:trPr>
          <w:cantSplit/>
        </w:trPr>
        <w:tc>
          <w:tcPr>
            <w:tcW w:w="218" w:type="pct"/>
          </w:tcPr>
          <w:p w14:paraId="3C6418FF" w14:textId="77777777" w:rsidR="005663BF" w:rsidRPr="0010789C" w:rsidRDefault="005663BF">
            <w:pPr>
              <w:rPr>
                <w:color w:val="0000FF"/>
              </w:rPr>
            </w:pPr>
          </w:p>
        </w:tc>
        <w:tc>
          <w:tcPr>
            <w:tcW w:w="294" w:type="pct"/>
          </w:tcPr>
          <w:p w14:paraId="671FC088" w14:textId="77777777" w:rsidR="00DC7479" w:rsidRPr="0010789C" w:rsidRDefault="00DC7479">
            <w:pPr>
              <w:rPr>
                <w:color w:val="0000FF"/>
              </w:rPr>
            </w:pPr>
          </w:p>
        </w:tc>
        <w:tc>
          <w:tcPr>
            <w:tcW w:w="441" w:type="pct"/>
          </w:tcPr>
          <w:p w14:paraId="482A0FB3" w14:textId="77777777" w:rsidR="00DC7479" w:rsidRPr="0010789C" w:rsidRDefault="00DC7479">
            <w:pPr>
              <w:rPr>
                <w:rFonts w:ascii="Arial" w:hAnsi="Arial"/>
                <w:color w:val="0000FF"/>
              </w:rPr>
            </w:pPr>
          </w:p>
        </w:tc>
        <w:tc>
          <w:tcPr>
            <w:tcW w:w="432" w:type="pct"/>
            <w:gridSpan w:val="2"/>
          </w:tcPr>
          <w:p w14:paraId="10A92E41" w14:textId="77777777" w:rsidR="00DC7479" w:rsidRPr="0010789C" w:rsidRDefault="00DC7479" w:rsidP="002163F1">
            <w:pPr>
              <w:rPr>
                <w:rFonts w:ascii="Arial" w:hAnsi="Arial" w:cs="Arial"/>
                <w:color w:val="0000FF"/>
              </w:rPr>
            </w:pPr>
          </w:p>
        </w:tc>
        <w:tc>
          <w:tcPr>
            <w:tcW w:w="2797" w:type="pct"/>
            <w:gridSpan w:val="2"/>
          </w:tcPr>
          <w:p w14:paraId="4560407D" w14:textId="77777777" w:rsidR="00DC7479" w:rsidRPr="0010789C" w:rsidRDefault="00DC7479">
            <w:pPr>
              <w:jc w:val="both"/>
              <w:rPr>
                <w:rFonts w:ascii="Arial" w:hAnsi="Arial"/>
                <w:color w:val="0000FF"/>
              </w:rPr>
            </w:pPr>
          </w:p>
        </w:tc>
        <w:tc>
          <w:tcPr>
            <w:tcW w:w="152" w:type="pct"/>
            <w:vAlign w:val="bottom"/>
          </w:tcPr>
          <w:p w14:paraId="1896E330" w14:textId="77777777" w:rsidR="00DC7479" w:rsidRPr="0010789C" w:rsidRDefault="00DC7479">
            <w:pPr>
              <w:jc w:val="right"/>
              <w:rPr>
                <w:rFonts w:ascii="Arial" w:hAnsi="Arial"/>
                <w:color w:val="0000FF"/>
              </w:rPr>
            </w:pPr>
          </w:p>
        </w:tc>
        <w:tc>
          <w:tcPr>
            <w:tcW w:w="452" w:type="pct"/>
            <w:gridSpan w:val="2"/>
            <w:vAlign w:val="bottom"/>
          </w:tcPr>
          <w:p w14:paraId="6F9671DD" w14:textId="77777777" w:rsidR="00DC7479" w:rsidRPr="0010789C" w:rsidRDefault="00DC7479">
            <w:pPr>
              <w:jc w:val="right"/>
              <w:rPr>
                <w:rFonts w:ascii="Arial" w:hAnsi="Arial"/>
                <w:color w:val="0000FF"/>
              </w:rPr>
            </w:pPr>
          </w:p>
        </w:tc>
        <w:tc>
          <w:tcPr>
            <w:tcW w:w="60" w:type="pct"/>
            <w:vAlign w:val="bottom"/>
          </w:tcPr>
          <w:p w14:paraId="799B2BC9" w14:textId="77777777" w:rsidR="00DC7479" w:rsidRPr="0010789C" w:rsidRDefault="00DC7479">
            <w:pPr>
              <w:rPr>
                <w:color w:val="0000FF"/>
              </w:rPr>
            </w:pPr>
          </w:p>
        </w:tc>
        <w:tc>
          <w:tcPr>
            <w:tcW w:w="155" w:type="pct"/>
            <w:vAlign w:val="bottom"/>
          </w:tcPr>
          <w:p w14:paraId="50EBABA4" w14:textId="77777777" w:rsidR="00DC7479" w:rsidRPr="0010789C" w:rsidRDefault="00DC7479" w:rsidP="002163F1">
            <w:pPr>
              <w:jc w:val="right"/>
              <w:rPr>
                <w:color w:val="0000FF"/>
              </w:rPr>
            </w:pPr>
          </w:p>
        </w:tc>
      </w:tr>
      <w:tr w:rsidR="00EF563F" w:rsidRPr="0010789C" w14:paraId="26EF2CF4" w14:textId="77777777" w:rsidTr="00872E82">
        <w:trPr>
          <w:cantSplit/>
        </w:trPr>
        <w:tc>
          <w:tcPr>
            <w:tcW w:w="218" w:type="pct"/>
          </w:tcPr>
          <w:p w14:paraId="47D2B3DC" w14:textId="77777777" w:rsidR="00EF563F" w:rsidRDefault="00EF563F">
            <w:pPr>
              <w:rPr>
                <w:color w:val="0000FF"/>
              </w:rPr>
            </w:pPr>
          </w:p>
          <w:p w14:paraId="48397933" w14:textId="77777777" w:rsidR="00EF563F" w:rsidRDefault="00EF563F">
            <w:pPr>
              <w:rPr>
                <w:color w:val="0000FF"/>
              </w:rPr>
            </w:pPr>
          </w:p>
          <w:p w14:paraId="68311DBF" w14:textId="77777777" w:rsidR="00EF563F" w:rsidRDefault="00EF563F">
            <w:pPr>
              <w:rPr>
                <w:color w:val="0000FF"/>
              </w:rPr>
            </w:pPr>
          </w:p>
          <w:p w14:paraId="59BB4733" w14:textId="77777777" w:rsidR="00EF563F" w:rsidRDefault="00EF563F">
            <w:pPr>
              <w:rPr>
                <w:color w:val="0000FF"/>
              </w:rPr>
            </w:pPr>
          </w:p>
          <w:p w14:paraId="0F7FBF5A" w14:textId="77777777" w:rsidR="00EF563F" w:rsidRPr="0010789C" w:rsidRDefault="00EF563F">
            <w:pPr>
              <w:rPr>
                <w:color w:val="0000FF"/>
              </w:rPr>
            </w:pPr>
          </w:p>
        </w:tc>
        <w:tc>
          <w:tcPr>
            <w:tcW w:w="294" w:type="pct"/>
          </w:tcPr>
          <w:p w14:paraId="32DC9F16" w14:textId="77777777" w:rsidR="00EF563F" w:rsidRPr="0010789C" w:rsidRDefault="00EF563F">
            <w:pPr>
              <w:rPr>
                <w:color w:val="0000FF"/>
              </w:rPr>
            </w:pPr>
          </w:p>
        </w:tc>
        <w:tc>
          <w:tcPr>
            <w:tcW w:w="441" w:type="pct"/>
          </w:tcPr>
          <w:p w14:paraId="54CFDC18" w14:textId="77777777" w:rsidR="00EF563F" w:rsidRPr="0010789C" w:rsidRDefault="00EF563F">
            <w:pPr>
              <w:rPr>
                <w:rFonts w:ascii="Arial" w:hAnsi="Arial"/>
                <w:color w:val="0000FF"/>
              </w:rPr>
            </w:pPr>
          </w:p>
        </w:tc>
        <w:tc>
          <w:tcPr>
            <w:tcW w:w="432" w:type="pct"/>
            <w:gridSpan w:val="2"/>
          </w:tcPr>
          <w:p w14:paraId="453B5B09" w14:textId="77777777" w:rsidR="00EF563F" w:rsidRPr="0010789C" w:rsidRDefault="00EF563F" w:rsidP="002163F1">
            <w:pPr>
              <w:rPr>
                <w:rFonts w:ascii="Arial" w:hAnsi="Arial" w:cs="Arial"/>
                <w:color w:val="0000FF"/>
              </w:rPr>
            </w:pPr>
          </w:p>
        </w:tc>
        <w:tc>
          <w:tcPr>
            <w:tcW w:w="2797" w:type="pct"/>
            <w:gridSpan w:val="2"/>
          </w:tcPr>
          <w:p w14:paraId="11204BB4" w14:textId="77777777" w:rsidR="00EF563F" w:rsidRPr="0010789C" w:rsidRDefault="00EF563F">
            <w:pPr>
              <w:jc w:val="both"/>
              <w:rPr>
                <w:rFonts w:ascii="Arial" w:hAnsi="Arial"/>
                <w:color w:val="0000FF"/>
              </w:rPr>
            </w:pPr>
          </w:p>
        </w:tc>
        <w:tc>
          <w:tcPr>
            <w:tcW w:w="152" w:type="pct"/>
            <w:vAlign w:val="bottom"/>
          </w:tcPr>
          <w:p w14:paraId="1F04ED4B" w14:textId="77777777" w:rsidR="00EF563F" w:rsidRPr="0010789C" w:rsidRDefault="00EF563F">
            <w:pPr>
              <w:jc w:val="right"/>
              <w:rPr>
                <w:rFonts w:ascii="Arial" w:hAnsi="Arial"/>
                <w:color w:val="0000FF"/>
              </w:rPr>
            </w:pPr>
          </w:p>
        </w:tc>
        <w:tc>
          <w:tcPr>
            <w:tcW w:w="452" w:type="pct"/>
            <w:gridSpan w:val="2"/>
            <w:vAlign w:val="bottom"/>
          </w:tcPr>
          <w:p w14:paraId="1B1012DE" w14:textId="77777777" w:rsidR="00EF563F" w:rsidRPr="0010789C" w:rsidRDefault="00EF563F">
            <w:pPr>
              <w:jc w:val="right"/>
              <w:rPr>
                <w:rFonts w:ascii="Arial" w:hAnsi="Arial"/>
                <w:color w:val="0000FF"/>
              </w:rPr>
            </w:pPr>
          </w:p>
        </w:tc>
        <w:tc>
          <w:tcPr>
            <w:tcW w:w="60" w:type="pct"/>
            <w:vAlign w:val="bottom"/>
          </w:tcPr>
          <w:p w14:paraId="52B0801A" w14:textId="77777777" w:rsidR="00EF563F" w:rsidRPr="0010789C" w:rsidRDefault="00EF563F">
            <w:pPr>
              <w:rPr>
                <w:color w:val="0000FF"/>
              </w:rPr>
            </w:pPr>
          </w:p>
        </w:tc>
        <w:tc>
          <w:tcPr>
            <w:tcW w:w="155" w:type="pct"/>
            <w:vAlign w:val="bottom"/>
          </w:tcPr>
          <w:p w14:paraId="582F3ACA" w14:textId="77777777" w:rsidR="00EF563F" w:rsidRPr="0010789C" w:rsidRDefault="00EF563F" w:rsidP="002163F1">
            <w:pPr>
              <w:jc w:val="right"/>
              <w:rPr>
                <w:color w:val="0000FF"/>
              </w:rPr>
            </w:pPr>
          </w:p>
        </w:tc>
      </w:tr>
      <w:tr w:rsidR="00D26979" w:rsidRPr="00E57863" w14:paraId="52FEAAB6" w14:textId="77777777" w:rsidTr="00872E82">
        <w:trPr>
          <w:cantSplit/>
        </w:trPr>
        <w:tc>
          <w:tcPr>
            <w:tcW w:w="218" w:type="pct"/>
          </w:tcPr>
          <w:p w14:paraId="1FB0479E" w14:textId="77777777" w:rsidR="00D26979" w:rsidRPr="0010789C" w:rsidRDefault="00D26979">
            <w:pPr>
              <w:rPr>
                <w:color w:val="0000FF"/>
              </w:rPr>
            </w:pPr>
          </w:p>
        </w:tc>
        <w:tc>
          <w:tcPr>
            <w:tcW w:w="294" w:type="pct"/>
          </w:tcPr>
          <w:p w14:paraId="48B83278" w14:textId="77777777" w:rsidR="00D26979" w:rsidRPr="0010789C" w:rsidRDefault="00D26979">
            <w:pPr>
              <w:rPr>
                <w:color w:val="0000FF"/>
              </w:rPr>
            </w:pPr>
          </w:p>
        </w:tc>
        <w:tc>
          <w:tcPr>
            <w:tcW w:w="441" w:type="pct"/>
          </w:tcPr>
          <w:p w14:paraId="5D74F6AA" w14:textId="77777777" w:rsidR="00D26979" w:rsidRPr="0010789C" w:rsidRDefault="00D26979">
            <w:pPr>
              <w:rPr>
                <w:rFonts w:ascii="Arial" w:hAnsi="Arial"/>
                <w:color w:val="0000FF"/>
              </w:rPr>
            </w:pPr>
          </w:p>
        </w:tc>
        <w:tc>
          <w:tcPr>
            <w:tcW w:w="432" w:type="pct"/>
            <w:gridSpan w:val="2"/>
          </w:tcPr>
          <w:p w14:paraId="6B27C620" w14:textId="77777777" w:rsidR="00D26979" w:rsidRPr="0010789C" w:rsidRDefault="00D26979" w:rsidP="002163F1">
            <w:pPr>
              <w:rPr>
                <w:rFonts w:ascii="Arial" w:hAnsi="Arial" w:cs="Arial"/>
                <w:color w:val="0000FF"/>
              </w:rPr>
            </w:pPr>
          </w:p>
        </w:tc>
        <w:tc>
          <w:tcPr>
            <w:tcW w:w="2797" w:type="pct"/>
            <w:gridSpan w:val="2"/>
          </w:tcPr>
          <w:p w14:paraId="6FE8A8D1" w14:textId="77777777" w:rsidR="00D26979" w:rsidRPr="0010789C" w:rsidRDefault="00D26979" w:rsidP="00836B78">
            <w:pPr>
              <w:jc w:val="both"/>
              <w:rPr>
                <w:rFonts w:ascii="Arial" w:hAnsi="Arial"/>
                <w:color w:val="0000FF"/>
                <w:lang w:val="fr-BE"/>
              </w:rPr>
            </w:pPr>
            <w:r w:rsidRPr="0010789C">
              <w:rPr>
                <w:rFonts w:ascii="Arial" w:hAnsi="Arial"/>
                <w:i/>
                <w:color w:val="0000FF"/>
                <w:sz w:val="18"/>
                <w:lang w:val="fr-FR"/>
              </w:rPr>
              <w:t>"A.R. 20.7.2004" (en vigueur 1.9.2004)</w:t>
            </w:r>
            <w:r w:rsidR="00F831BB" w:rsidRPr="0010789C">
              <w:rPr>
                <w:lang w:val="fr-BE"/>
              </w:rPr>
              <w:t xml:space="preserve"> </w:t>
            </w:r>
            <w:r w:rsidR="00F831BB" w:rsidRPr="0010789C">
              <w:rPr>
                <w:rFonts w:ascii="Arial" w:hAnsi="Arial"/>
                <w:i/>
                <w:color w:val="0000FF"/>
                <w:sz w:val="18"/>
                <w:lang w:val="fr-FR"/>
              </w:rPr>
              <w:t>+ “A.R. 8.11.2020” (en vigueur 1.2.2021)</w:t>
            </w:r>
            <w:r w:rsidR="00836B78" w:rsidRPr="0010789C">
              <w:rPr>
                <w:lang w:val="fr-BE"/>
              </w:rPr>
              <w:t xml:space="preserve"> </w:t>
            </w:r>
            <w:r w:rsidR="00836B78" w:rsidRPr="0010789C">
              <w:rPr>
                <w:rFonts w:ascii="Arial" w:hAnsi="Arial"/>
                <w:i/>
                <w:color w:val="0000FF"/>
                <w:sz w:val="18"/>
                <w:lang w:val="fr-FR"/>
              </w:rPr>
              <w:t>+ erratum M.B. 15.3.2021</w:t>
            </w:r>
          </w:p>
        </w:tc>
        <w:tc>
          <w:tcPr>
            <w:tcW w:w="152" w:type="pct"/>
            <w:vAlign w:val="bottom"/>
          </w:tcPr>
          <w:p w14:paraId="4BA1490B" w14:textId="77777777" w:rsidR="00D26979" w:rsidRPr="0010789C" w:rsidRDefault="00D26979">
            <w:pPr>
              <w:jc w:val="right"/>
              <w:rPr>
                <w:rFonts w:ascii="Arial" w:hAnsi="Arial"/>
                <w:color w:val="0000FF"/>
                <w:lang w:val="fr-BE"/>
              </w:rPr>
            </w:pPr>
          </w:p>
        </w:tc>
        <w:tc>
          <w:tcPr>
            <w:tcW w:w="452" w:type="pct"/>
            <w:gridSpan w:val="2"/>
            <w:vAlign w:val="bottom"/>
          </w:tcPr>
          <w:p w14:paraId="057C133A" w14:textId="77777777" w:rsidR="00D26979" w:rsidRPr="0010789C" w:rsidRDefault="00D26979">
            <w:pPr>
              <w:jc w:val="right"/>
              <w:rPr>
                <w:rFonts w:ascii="Arial" w:hAnsi="Arial"/>
                <w:color w:val="0000FF"/>
                <w:lang w:val="fr-BE"/>
              </w:rPr>
            </w:pPr>
          </w:p>
        </w:tc>
        <w:tc>
          <w:tcPr>
            <w:tcW w:w="60" w:type="pct"/>
            <w:vAlign w:val="bottom"/>
          </w:tcPr>
          <w:p w14:paraId="03FA3E96" w14:textId="77777777" w:rsidR="00D26979" w:rsidRPr="0010789C" w:rsidRDefault="00D26979">
            <w:pPr>
              <w:rPr>
                <w:color w:val="0000FF"/>
                <w:lang w:val="fr-BE"/>
              </w:rPr>
            </w:pPr>
          </w:p>
        </w:tc>
        <w:tc>
          <w:tcPr>
            <w:tcW w:w="155" w:type="pct"/>
            <w:vAlign w:val="bottom"/>
          </w:tcPr>
          <w:p w14:paraId="323FC1E8" w14:textId="77777777" w:rsidR="00D26979" w:rsidRPr="0010789C" w:rsidRDefault="00D26979" w:rsidP="002163F1">
            <w:pPr>
              <w:jc w:val="right"/>
              <w:rPr>
                <w:color w:val="0000FF"/>
                <w:lang w:val="fr-BE"/>
              </w:rPr>
            </w:pPr>
          </w:p>
        </w:tc>
      </w:tr>
      <w:tr w:rsidR="00DC7479" w:rsidRPr="00E57863" w14:paraId="17F779FF" w14:textId="77777777" w:rsidTr="00872E82">
        <w:trPr>
          <w:cantSplit/>
        </w:trPr>
        <w:tc>
          <w:tcPr>
            <w:tcW w:w="218" w:type="pct"/>
          </w:tcPr>
          <w:p w14:paraId="0EE7E242" w14:textId="77777777" w:rsidR="00DC7479" w:rsidRPr="0010789C" w:rsidRDefault="00DC7479">
            <w:pPr>
              <w:rPr>
                <w:color w:val="0000FF"/>
                <w:lang w:val="fr-FR"/>
              </w:rPr>
            </w:pPr>
          </w:p>
        </w:tc>
        <w:tc>
          <w:tcPr>
            <w:tcW w:w="294" w:type="pct"/>
          </w:tcPr>
          <w:p w14:paraId="70DFC528" w14:textId="77777777" w:rsidR="00DC7479" w:rsidRPr="0010789C" w:rsidRDefault="00DC7479">
            <w:pPr>
              <w:rPr>
                <w:color w:val="0000FF"/>
                <w:lang w:val="fr-FR"/>
              </w:rPr>
            </w:pPr>
          </w:p>
        </w:tc>
        <w:tc>
          <w:tcPr>
            <w:tcW w:w="441" w:type="pct"/>
          </w:tcPr>
          <w:p w14:paraId="539B7ECD" w14:textId="77777777" w:rsidR="00DC7479" w:rsidRPr="0010789C" w:rsidRDefault="00DC7479">
            <w:pPr>
              <w:rPr>
                <w:color w:val="0000FF"/>
                <w:lang w:val="fr-FR"/>
              </w:rPr>
            </w:pPr>
          </w:p>
        </w:tc>
        <w:tc>
          <w:tcPr>
            <w:tcW w:w="432" w:type="pct"/>
            <w:gridSpan w:val="2"/>
          </w:tcPr>
          <w:p w14:paraId="0F5C4E46" w14:textId="77777777" w:rsidR="00DC7479" w:rsidRPr="0010789C" w:rsidRDefault="00DC7479">
            <w:pPr>
              <w:rPr>
                <w:color w:val="0000FF"/>
                <w:lang w:val="fr-FR"/>
              </w:rPr>
            </w:pPr>
          </w:p>
        </w:tc>
        <w:tc>
          <w:tcPr>
            <w:tcW w:w="3461" w:type="pct"/>
            <w:gridSpan w:val="6"/>
          </w:tcPr>
          <w:p w14:paraId="63339810" w14:textId="77777777" w:rsidR="00DC7479" w:rsidRPr="0010789C" w:rsidRDefault="00D26979" w:rsidP="00EF470F">
            <w:pPr>
              <w:jc w:val="both"/>
              <w:rPr>
                <w:color w:val="0000FF"/>
                <w:lang w:val="fr-FR"/>
              </w:rPr>
            </w:pPr>
            <w:r w:rsidRPr="0010789C">
              <w:rPr>
                <w:rFonts w:ascii="Arial" w:hAnsi="Arial"/>
                <w:color w:val="0000FF"/>
                <w:lang w:val="fr-FR"/>
              </w:rPr>
              <w:t>"</w:t>
            </w:r>
            <w:r w:rsidR="00DC7479" w:rsidRPr="0010789C">
              <w:rPr>
                <w:rFonts w:ascii="Arial" w:hAnsi="Arial"/>
                <w:b/>
                <w:color w:val="0000FF"/>
                <w:lang w:val="fr-FR"/>
              </w:rPr>
              <w:t xml:space="preserve">2. </w:t>
            </w:r>
            <w:r w:rsidR="00DC7479" w:rsidRPr="0010789C">
              <w:rPr>
                <w:rFonts w:ascii="Arial" w:hAnsi="Arial"/>
                <w:b/>
                <w:color w:val="0000FF"/>
                <w:u w:val="single"/>
                <w:lang w:val="fr-FR"/>
              </w:rPr>
              <w:t>Nouveau fût pour</w:t>
            </w:r>
            <w:r w:rsidR="0082091E" w:rsidRPr="0010789C">
              <w:rPr>
                <w:rFonts w:ascii="Arial" w:hAnsi="Arial"/>
                <w:b/>
                <w:color w:val="0000FF"/>
                <w:u w:val="single"/>
                <w:lang w:val="fr-FR"/>
              </w:rPr>
              <w:t> :</w:t>
            </w:r>
            <w:r w:rsidR="00DC7479" w:rsidRPr="0010789C">
              <w:rPr>
                <w:rFonts w:ascii="Arial" w:hAnsi="Arial"/>
                <w:b/>
                <w:color w:val="0000FF"/>
                <w:u w:val="single"/>
                <w:lang w:val="fr-FR"/>
              </w:rPr>
              <w:t xml:space="preserve"> </w:t>
            </w:r>
            <w:r w:rsidR="00C64B90" w:rsidRPr="0010789C">
              <w:rPr>
                <w:rFonts w:ascii="Arial" w:hAnsi="Arial"/>
                <w:b/>
                <w:color w:val="0000FF"/>
                <w:u w:val="single"/>
                <w:lang w:val="fr-FR"/>
              </w:rPr>
              <w:t>p</w:t>
            </w:r>
            <w:r w:rsidR="00F831BB" w:rsidRPr="0010789C">
              <w:rPr>
                <w:rFonts w:ascii="Arial" w:hAnsi="Arial"/>
                <w:b/>
                <w:color w:val="0000FF"/>
                <w:u w:val="single"/>
                <w:lang w:val="fr-FR"/>
              </w:rPr>
              <w:t>rothèse passive</w:t>
            </w:r>
            <w:r w:rsidR="00EF0C00" w:rsidRPr="0010789C">
              <w:rPr>
                <w:rFonts w:ascii="Arial" w:hAnsi="Arial"/>
                <w:b/>
                <w:color w:val="0000FF"/>
                <w:u w:val="single"/>
                <w:lang w:val="fr-FR"/>
              </w:rPr>
              <w:t>, de transfert et d’évalua</w:t>
            </w:r>
            <w:r w:rsidR="00DC7479" w:rsidRPr="0010789C">
              <w:rPr>
                <w:rFonts w:ascii="Arial" w:hAnsi="Arial"/>
                <w:b/>
                <w:color w:val="0000FF"/>
                <w:u w:val="single"/>
                <w:lang w:val="fr-FR"/>
              </w:rPr>
              <w:t>tion pour les groupes 1, 2, 3, 4 et 5.</w:t>
            </w:r>
            <w:r w:rsidR="00DC7479" w:rsidRPr="0010789C">
              <w:rPr>
                <w:rFonts w:ascii="Arial" w:hAnsi="Arial"/>
                <w:color w:val="0000FF"/>
                <w:lang w:val="fr-FR"/>
              </w:rPr>
              <w:t>"</w:t>
            </w:r>
          </w:p>
        </w:tc>
        <w:tc>
          <w:tcPr>
            <w:tcW w:w="155" w:type="pct"/>
            <w:vAlign w:val="bottom"/>
          </w:tcPr>
          <w:p w14:paraId="4D5D8656" w14:textId="77777777" w:rsidR="00DC7479" w:rsidRPr="0010789C" w:rsidRDefault="00DC7479" w:rsidP="002163F1">
            <w:pPr>
              <w:jc w:val="right"/>
              <w:rPr>
                <w:color w:val="0000FF"/>
                <w:lang w:val="fr-FR"/>
              </w:rPr>
            </w:pPr>
          </w:p>
        </w:tc>
      </w:tr>
      <w:tr w:rsidR="00373D95" w:rsidRPr="00E57863" w14:paraId="6BF6DCD3" w14:textId="77777777" w:rsidTr="00872E82">
        <w:trPr>
          <w:cantSplit/>
        </w:trPr>
        <w:tc>
          <w:tcPr>
            <w:tcW w:w="218" w:type="pct"/>
          </w:tcPr>
          <w:p w14:paraId="0C0FDC92" w14:textId="77777777" w:rsidR="00373D95" w:rsidRPr="0010789C" w:rsidRDefault="00373D95">
            <w:pPr>
              <w:rPr>
                <w:color w:val="0000FF"/>
                <w:lang w:val="fr-FR"/>
              </w:rPr>
            </w:pPr>
          </w:p>
        </w:tc>
        <w:tc>
          <w:tcPr>
            <w:tcW w:w="294" w:type="pct"/>
          </w:tcPr>
          <w:p w14:paraId="578D719A" w14:textId="77777777" w:rsidR="00373D95" w:rsidRPr="0010789C" w:rsidRDefault="00373D95">
            <w:pPr>
              <w:rPr>
                <w:color w:val="0000FF"/>
                <w:lang w:val="fr-FR"/>
              </w:rPr>
            </w:pPr>
          </w:p>
        </w:tc>
        <w:tc>
          <w:tcPr>
            <w:tcW w:w="441" w:type="pct"/>
          </w:tcPr>
          <w:p w14:paraId="684C135C" w14:textId="77777777" w:rsidR="00373D95" w:rsidRPr="0010789C" w:rsidRDefault="00373D95">
            <w:pPr>
              <w:rPr>
                <w:color w:val="0000FF"/>
                <w:lang w:val="fr-FR"/>
              </w:rPr>
            </w:pPr>
          </w:p>
        </w:tc>
        <w:tc>
          <w:tcPr>
            <w:tcW w:w="432" w:type="pct"/>
            <w:gridSpan w:val="2"/>
          </w:tcPr>
          <w:p w14:paraId="498F9846" w14:textId="77777777" w:rsidR="00373D95" w:rsidRPr="0010789C" w:rsidRDefault="00373D95">
            <w:pPr>
              <w:rPr>
                <w:color w:val="0000FF"/>
                <w:lang w:val="fr-FR"/>
              </w:rPr>
            </w:pPr>
          </w:p>
        </w:tc>
        <w:tc>
          <w:tcPr>
            <w:tcW w:w="3461" w:type="pct"/>
            <w:gridSpan w:val="6"/>
          </w:tcPr>
          <w:p w14:paraId="24D185D4" w14:textId="77777777" w:rsidR="00373D95" w:rsidRPr="0010789C" w:rsidRDefault="00373D95">
            <w:pPr>
              <w:jc w:val="both"/>
              <w:rPr>
                <w:rFonts w:ascii="Arial" w:hAnsi="Arial"/>
                <w:color w:val="0000FF"/>
                <w:lang w:val="fr-FR"/>
              </w:rPr>
            </w:pPr>
          </w:p>
        </w:tc>
        <w:tc>
          <w:tcPr>
            <w:tcW w:w="155" w:type="pct"/>
            <w:vAlign w:val="bottom"/>
          </w:tcPr>
          <w:p w14:paraId="1507EC09" w14:textId="77777777" w:rsidR="00373D95" w:rsidRPr="0010789C" w:rsidRDefault="00373D95" w:rsidP="002163F1">
            <w:pPr>
              <w:jc w:val="right"/>
              <w:rPr>
                <w:color w:val="0000FF"/>
                <w:lang w:val="fr-FR"/>
              </w:rPr>
            </w:pPr>
          </w:p>
        </w:tc>
      </w:tr>
      <w:tr w:rsidR="00DC7479" w:rsidRPr="0010789C" w14:paraId="7F77FAA5" w14:textId="77777777" w:rsidTr="00872E82">
        <w:trPr>
          <w:cantSplit/>
        </w:trPr>
        <w:tc>
          <w:tcPr>
            <w:tcW w:w="218" w:type="pct"/>
          </w:tcPr>
          <w:p w14:paraId="78827665" w14:textId="77777777" w:rsidR="00DC7479" w:rsidRPr="0010789C" w:rsidRDefault="00DC7479">
            <w:pPr>
              <w:rPr>
                <w:color w:val="0000FF"/>
                <w:lang w:val="fr-FR"/>
              </w:rPr>
            </w:pPr>
          </w:p>
        </w:tc>
        <w:tc>
          <w:tcPr>
            <w:tcW w:w="294" w:type="pct"/>
          </w:tcPr>
          <w:p w14:paraId="400508B0" w14:textId="77777777" w:rsidR="00DC7479" w:rsidRPr="0010789C" w:rsidRDefault="00DC7479">
            <w:pPr>
              <w:rPr>
                <w:color w:val="0000FF"/>
                <w:lang w:val="fr-FR"/>
              </w:rPr>
            </w:pPr>
          </w:p>
        </w:tc>
        <w:tc>
          <w:tcPr>
            <w:tcW w:w="441" w:type="pct"/>
          </w:tcPr>
          <w:p w14:paraId="1C2B157E" w14:textId="77777777" w:rsidR="00DC7479" w:rsidRPr="0010789C" w:rsidRDefault="00DC7479">
            <w:pPr>
              <w:rPr>
                <w:color w:val="0000FF"/>
                <w:lang w:val="fr-FR"/>
              </w:rPr>
            </w:pPr>
          </w:p>
        </w:tc>
        <w:tc>
          <w:tcPr>
            <w:tcW w:w="432" w:type="pct"/>
            <w:gridSpan w:val="2"/>
          </w:tcPr>
          <w:p w14:paraId="3BE4362D" w14:textId="77777777" w:rsidR="00DC7479" w:rsidRPr="0010789C" w:rsidRDefault="00DC7479">
            <w:pPr>
              <w:rPr>
                <w:color w:val="0000FF"/>
                <w:lang w:val="fr-FR"/>
              </w:rPr>
            </w:pPr>
          </w:p>
        </w:tc>
        <w:tc>
          <w:tcPr>
            <w:tcW w:w="3461" w:type="pct"/>
            <w:gridSpan w:val="6"/>
            <w:vAlign w:val="bottom"/>
          </w:tcPr>
          <w:p w14:paraId="3CFF270D" w14:textId="77777777" w:rsidR="00DC7479" w:rsidRPr="0010789C" w:rsidRDefault="00DC7479" w:rsidP="00DC7479">
            <w:pPr>
              <w:rPr>
                <w:rFonts w:ascii="Arial" w:hAnsi="Arial"/>
                <w:color w:val="0000FF"/>
                <w:lang w:val="fr-FR"/>
              </w:rPr>
            </w:pPr>
            <w:r w:rsidRPr="0010789C">
              <w:rPr>
                <w:rFonts w:ascii="Arial" w:hAnsi="Arial"/>
                <w:i/>
                <w:color w:val="0000FF"/>
                <w:sz w:val="18"/>
                <w:lang w:val="fr-FR"/>
              </w:rPr>
              <w:t>"A.R. 13.2.2006" (en vigueur 1.9.2004)</w:t>
            </w:r>
          </w:p>
        </w:tc>
        <w:tc>
          <w:tcPr>
            <w:tcW w:w="155" w:type="pct"/>
            <w:vAlign w:val="bottom"/>
          </w:tcPr>
          <w:p w14:paraId="2389FB3C" w14:textId="77777777" w:rsidR="00DC7479" w:rsidRPr="0010789C" w:rsidRDefault="00DC7479" w:rsidP="002163F1">
            <w:pPr>
              <w:jc w:val="right"/>
              <w:rPr>
                <w:color w:val="0000FF"/>
                <w:lang w:val="fr-FR"/>
              </w:rPr>
            </w:pPr>
          </w:p>
        </w:tc>
      </w:tr>
      <w:tr w:rsidR="00DC7479" w:rsidRPr="00E57863" w14:paraId="6C5577E4" w14:textId="77777777" w:rsidTr="00872E82">
        <w:trPr>
          <w:cantSplit/>
        </w:trPr>
        <w:tc>
          <w:tcPr>
            <w:tcW w:w="218" w:type="pct"/>
          </w:tcPr>
          <w:p w14:paraId="38D78194" w14:textId="77777777" w:rsidR="00DC7479" w:rsidRPr="0010789C" w:rsidRDefault="00DC7479">
            <w:pPr>
              <w:rPr>
                <w:color w:val="0000FF"/>
                <w:lang w:val="fr-FR"/>
              </w:rPr>
            </w:pPr>
          </w:p>
        </w:tc>
        <w:tc>
          <w:tcPr>
            <w:tcW w:w="294" w:type="pct"/>
          </w:tcPr>
          <w:p w14:paraId="3E92EB80" w14:textId="77777777" w:rsidR="00DC7479" w:rsidRPr="0010789C" w:rsidRDefault="00DC7479">
            <w:pPr>
              <w:rPr>
                <w:color w:val="0000FF"/>
                <w:lang w:val="fr-FR"/>
              </w:rPr>
            </w:pPr>
          </w:p>
        </w:tc>
        <w:tc>
          <w:tcPr>
            <w:tcW w:w="441" w:type="pct"/>
          </w:tcPr>
          <w:p w14:paraId="25615416" w14:textId="77777777" w:rsidR="00DC7479" w:rsidRPr="0010789C" w:rsidRDefault="00DC7479">
            <w:pPr>
              <w:rPr>
                <w:color w:val="0000FF"/>
                <w:lang w:val="fr-FR"/>
              </w:rPr>
            </w:pPr>
          </w:p>
        </w:tc>
        <w:tc>
          <w:tcPr>
            <w:tcW w:w="432" w:type="pct"/>
            <w:gridSpan w:val="2"/>
          </w:tcPr>
          <w:p w14:paraId="21E38784" w14:textId="77777777" w:rsidR="00DC7479" w:rsidRPr="0010789C" w:rsidRDefault="00DC7479">
            <w:pPr>
              <w:rPr>
                <w:color w:val="0000FF"/>
                <w:lang w:val="fr-FR"/>
              </w:rPr>
            </w:pPr>
          </w:p>
        </w:tc>
        <w:tc>
          <w:tcPr>
            <w:tcW w:w="3461" w:type="pct"/>
            <w:gridSpan w:val="6"/>
          </w:tcPr>
          <w:p w14:paraId="30D29D49" w14:textId="77777777" w:rsidR="00DC7479" w:rsidRPr="0010789C" w:rsidRDefault="00DC7479">
            <w:pPr>
              <w:jc w:val="both"/>
              <w:rPr>
                <w:rFonts w:ascii="Arial" w:hAnsi="Arial"/>
                <w:b/>
                <w:color w:val="0000FF"/>
                <w:lang w:val="fr-FR"/>
              </w:rPr>
            </w:pPr>
            <w:r w:rsidRPr="0010789C">
              <w:rPr>
                <w:rFonts w:ascii="Arial" w:hAnsi="Arial"/>
                <w:color w:val="0000FF"/>
                <w:lang w:val="fr-FR"/>
              </w:rPr>
              <w:t>"Amputation partielle ou totale du pied"</w:t>
            </w:r>
          </w:p>
        </w:tc>
        <w:tc>
          <w:tcPr>
            <w:tcW w:w="155" w:type="pct"/>
            <w:vAlign w:val="bottom"/>
          </w:tcPr>
          <w:p w14:paraId="1AE8B431" w14:textId="77777777" w:rsidR="00DC7479" w:rsidRPr="0010789C" w:rsidRDefault="00DC7479" w:rsidP="002163F1">
            <w:pPr>
              <w:jc w:val="right"/>
              <w:rPr>
                <w:color w:val="0000FF"/>
                <w:lang w:val="fr-FR"/>
              </w:rPr>
            </w:pPr>
          </w:p>
        </w:tc>
      </w:tr>
      <w:tr w:rsidR="00964415" w:rsidRPr="00E57863" w14:paraId="0A384F29" w14:textId="77777777" w:rsidTr="00872E82">
        <w:trPr>
          <w:cantSplit/>
        </w:trPr>
        <w:tc>
          <w:tcPr>
            <w:tcW w:w="218" w:type="pct"/>
          </w:tcPr>
          <w:p w14:paraId="4FA2263E" w14:textId="77777777" w:rsidR="00964415" w:rsidRPr="0010789C" w:rsidRDefault="00964415">
            <w:pPr>
              <w:rPr>
                <w:color w:val="0000FF"/>
                <w:lang w:val="fr-FR"/>
              </w:rPr>
            </w:pPr>
          </w:p>
        </w:tc>
        <w:tc>
          <w:tcPr>
            <w:tcW w:w="294" w:type="pct"/>
          </w:tcPr>
          <w:p w14:paraId="1AA1FCA1" w14:textId="77777777" w:rsidR="00964415" w:rsidRPr="0010789C" w:rsidRDefault="00964415">
            <w:pPr>
              <w:rPr>
                <w:color w:val="0000FF"/>
                <w:lang w:val="fr-FR"/>
              </w:rPr>
            </w:pPr>
          </w:p>
        </w:tc>
        <w:tc>
          <w:tcPr>
            <w:tcW w:w="441" w:type="pct"/>
          </w:tcPr>
          <w:p w14:paraId="536579BD" w14:textId="77777777" w:rsidR="00964415" w:rsidRPr="0010789C" w:rsidRDefault="00964415">
            <w:pPr>
              <w:rPr>
                <w:color w:val="0000FF"/>
                <w:lang w:val="fr-FR"/>
              </w:rPr>
            </w:pPr>
          </w:p>
        </w:tc>
        <w:tc>
          <w:tcPr>
            <w:tcW w:w="432" w:type="pct"/>
            <w:gridSpan w:val="2"/>
          </w:tcPr>
          <w:p w14:paraId="76FC2BE9" w14:textId="77777777" w:rsidR="00964415" w:rsidRPr="0010789C" w:rsidRDefault="00964415">
            <w:pPr>
              <w:rPr>
                <w:color w:val="0000FF"/>
                <w:lang w:val="fr-FR"/>
              </w:rPr>
            </w:pPr>
          </w:p>
        </w:tc>
        <w:tc>
          <w:tcPr>
            <w:tcW w:w="3461" w:type="pct"/>
            <w:gridSpan w:val="6"/>
          </w:tcPr>
          <w:p w14:paraId="432D8B32" w14:textId="77777777" w:rsidR="00964415" w:rsidRPr="0010789C" w:rsidRDefault="00964415">
            <w:pPr>
              <w:jc w:val="both"/>
              <w:rPr>
                <w:rFonts w:ascii="Arial" w:hAnsi="Arial"/>
                <w:color w:val="0000FF"/>
                <w:lang w:val="fr-FR"/>
              </w:rPr>
            </w:pPr>
          </w:p>
        </w:tc>
        <w:tc>
          <w:tcPr>
            <w:tcW w:w="155" w:type="pct"/>
            <w:vAlign w:val="bottom"/>
          </w:tcPr>
          <w:p w14:paraId="4541D940" w14:textId="77777777" w:rsidR="00964415" w:rsidRPr="0010789C" w:rsidRDefault="00964415" w:rsidP="002163F1">
            <w:pPr>
              <w:jc w:val="right"/>
              <w:rPr>
                <w:color w:val="0000FF"/>
                <w:lang w:val="fr-FR"/>
              </w:rPr>
            </w:pPr>
          </w:p>
        </w:tc>
      </w:tr>
      <w:tr w:rsidR="00DC7479" w:rsidRPr="0010789C" w14:paraId="1D3A284C" w14:textId="77777777" w:rsidTr="00872E82">
        <w:trPr>
          <w:cantSplit/>
        </w:trPr>
        <w:tc>
          <w:tcPr>
            <w:tcW w:w="218" w:type="pct"/>
          </w:tcPr>
          <w:p w14:paraId="25E55998" w14:textId="77777777" w:rsidR="00DC7479" w:rsidRPr="0010789C" w:rsidRDefault="00DC7479">
            <w:pPr>
              <w:rPr>
                <w:color w:val="0000FF"/>
                <w:lang w:val="fr-FR"/>
              </w:rPr>
            </w:pPr>
          </w:p>
        </w:tc>
        <w:tc>
          <w:tcPr>
            <w:tcW w:w="294" w:type="pct"/>
          </w:tcPr>
          <w:p w14:paraId="6AAAE81E" w14:textId="77777777" w:rsidR="00DC7479" w:rsidRPr="0010789C" w:rsidRDefault="00DC7479">
            <w:pPr>
              <w:rPr>
                <w:color w:val="0000FF"/>
                <w:lang w:val="fr-FR"/>
              </w:rPr>
            </w:pPr>
          </w:p>
        </w:tc>
        <w:tc>
          <w:tcPr>
            <w:tcW w:w="441" w:type="pct"/>
          </w:tcPr>
          <w:p w14:paraId="3997C72D" w14:textId="77777777" w:rsidR="00DC7479" w:rsidRPr="0010789C" w:rsidRDefault="00DC7479">
            <w:pPr>
              <w:rPr>
                <w:color w:val="0000FF"/>
                <w:lang w:val="fr-FR"/>
              </w:rPr>
            </w:pPr>
          </w:p>
        </w:tc>
        <w:tc>
          <w:tcPr>
            <w:tcW w:w="432" w:type="pct"/>
            <w:gridSpan w:val="2"/>
          </w:tcPr>
          <w:p w14:paraId="0EC0E1FE" w14:textId="77777777" w:rsidR="00DC7479" w:rsidRPr="0010789C" w:rsidRDefault="00DC7479">
            <w:pPr>
              <w:rPr>
                <w:color w:val="0000FF"/>
                <w:lang w:val="fr-FR"/>
              </w:rPr>
            </w:pPr>
          </w:p>
        </w:tc>
        <w:tc>
          <w:tcPr>
            <w:tcW w:w="3461" w:type="pct"/>
            <w:gridSpan w:val="6"/>
            <w:vAlign w:val="bottom"/>
          </w:tcPr>
          <w:p w14:paraId="18AA7C2E" w14:textId="77777777" w:rsidR="00DC7479" w:rsidRPr="0010789C" w:rsidRDefault="00DC7479" w:rsidP="00DC7479">
            <w:pPr>
              <w:rPr>
                <w:rFonts w:ascii="Arial" w:hAnsi="Arial"/>
                <w:color w:val="0000FF"/>
                <w:lang w:val="fr-FR"/>
              </w:rPr>
            </w:pPr>
            <w:r w:rsidRPr="0010789C">
              <w:rPr>
                <w:rFonts w:ascii="Arial" w:hAnsi="Arial"/>
                <w:i/>
                <w:color w:val="0000FF"/>
                <w:sz w:val="18"/>
                <w:lang w:val="fr-FR"/>
              </w:rPr>
              <w:t>"A.R. 20.7.2004" (en vigueur 1.9.2004)</w:t>
            </w:r>
          </w:p>
        </w:tc>
        <w:tc>
          <w:tcPr>
            <w:tcW w:w="155" w:type="pct"/>
            <w:vAlign w:val="bottom"/>
          </w:tcPr>
          <w:p w14:paraId="5F6ABF4F" w14:textId="77777777" w:rsidR="00DC7479" w:rsidRPr="0010789C" w:rsidRDefault="00DC7479" w:rsidP="002163F1">
            <w:pPr>
              <w:jc w:val="right"/>
              <w:rPr>
                <w:color w:val="0000FF"/>
                <w:lang w:val="fr-FR"/>
              </w:rPr>
            </w:pPr>
          </w:p>
        </w:tc>
      </w:tr>
      <w:tr w:rsidR="00DC7479" w:rsidRPr="0010789C" w14:paraId="27F31370" w14:textId="77777777" w:rsidTr="00872E82">
        <w:trPr>
          <w:cantSplit/>
        </w:trPr>
        <w:tc>
          <w:tcPr>
            <w:tcW w:w="218" w:type="pct"/>
          </w:tcPr>
          <w:p w14:paraId="5B28A2FB" w14:textId="77777777" w:rsidR="00DC7479" w:rsidRPr="0010789C" w:rsidRDefault="00DC7479">
            <w:pPr>
              <w:rPr>
                <w:color w:val="0000FF"/>
                <w:lang w:val="fr-FR"/>
              </w:rPr>
            </w:pPr>
          </w:p>
        </w:tc>
        <w:tc>
          <w:tcPr>
            <w:tcW w:w="294" w:type="pct"/>
          </w:tcPr>
          <w:p w14:paraId="410159F0" w14:textId="77777777" w:rsidR="00DC7479" w:rsidRPr="0010789C" w:rsidRDefault="00DC7479">
            <w:pPr>
              <w:rPr>
                <w:color w:val="0000FF"/>
                <w:lang w:val="fr-FR"/>
              </w:rPr>
            </w:pPr>
          </w:p>
        </w:tc>
        <w:tc>
          <w:tcPr>
            <w:tcW w:w="441" w:type="pct"/>
          </w:tcPr>
          <w:p w14:paraId="6BE43576" w14:textId="77777777" w:rsidR="00DC7479" w:rsidRPr="0010789C" w:rsidRDefault="00DC7479">
            <w:pPr>
              <w:rPr>
                <w:color w:val="0000FF"/>
                <w:lang w:val="fr-FR"/>
              </w:rPr>
            </w:pPr>
          </w:p>
        </w:tc>
        <w:tc>
          <w:tcPr>
            <w:tcW w:w="432" w:type="pct"/>
            <w:gridSpan w:val="2"/>
          </w:tcPr>
          <w:p w14:paraId="2CE3D193" w14:textId="77777777" w:rsidR="00DC7479" w:rsidRPr="0010789C" w:rsidRDefault="00DC7479">
            <w:pPr>
              <w:rPr>
                <w:color w:val="0000FF"/>
                <w:lang w:val="fr-FR"/>
              </w:rPr>
            </w:pPr>
          </w:p>
        </w:tc>
        <w:tc>
          <w:tcPr>
            <w:tcW w:w="2797" w:type="pct"/>
            <w:gridSpan w:val="2"/>
          </w:tcPr>
          <w:p w14:paraId="3AEBC8D9" w14:textId="77777777" w:rsidR="00DC7479" w:rsidRPr="0010789C" w:rsidRDefault="00DC7479">
            <w:pPr>
              <w:jc w:val="both"/>
              <w:rPr>
                <w:color w:val="0000FF"/>
              </w:rPr>
            </w:pPr>
            <w:r w:rsidRPr="0010789C">
              <w:rPr>
                <w:rFonts w:ascii="Arial" w:hAnsi="Arial"/>
                <w:color w:val="0000FF"/>
                <w:lang w:val="fr-FR"/>
              </w:rPr>
              <w:t>"</w:t>
            </w:r>
            <w:r w:rsidRPr="0010789C">
              <w:rPr>
                <w:rFonts w:ascii="Arial" w:hAnsi="Arial"/>
                <w:color w:val="0000FF"/>
              </w:rPr>
              <w:t>Sur mesure</w:t>
            </w:r>
            <w:r w:rsidR="0082091E" w:rsidRPr="0010789C">
              <w:rPr>
                <w:rFonts w:ascii="Arial" w:hAnsi="Arial"/>
                <w:color w:val="0000FF"/>
              </w:rPr>
              <w:t> :</w:t>
            </w:r>
            <w:r w:rsidRPr="0010789C">
              <w:rPr>
                <w:rFonts w:ascii="Arial" w:hAnsi="Arial"/>
                <w:color w:val="0000FF"/>
                <w:lang w:val="fr-FR"/>
              </w:rPr>
              <w:t>"</w:t>
            </w:r>
          </w:p>
        </w:tc>
        <w:tc>
          <w:tcPr>
            <w:tcW w:w="152" w:type="pct"/>
            <w:vAlign w:val="bottom"/>
          </w:tcPr>
          <w:p w14:paraId="0284FB83" w14:textId="77777777" w:rsidR="00DC7479" w:rsidRPr="0010789C" w:rsidRDefault="00DC7479">
            <w:pPr>
              <w:jc w:val="right"/>
              <w:rPr>
                <w:color w:val="0000FF"/>
              </w:rPr>
            </w:pPr>
          </w:p>
        </w:tc>
        <w:tc>
          <w:tcPr>
            <w:tcW w:w="452" w:type="pct"/>
            <w:gridSpan w:val="2"/>
            <w:vAlign w:val="bottom"/>
          </w:tcPr>
          <w:p w14:paraId="42B1796D" w14:textId="77777777" w:rsidR="00DC7479" w:rsidRPr="0010789C" w:rsidRDefault="00DC7479">
            <w:pPr>
              <w:rPr>
                <w:color w:val="0000FF"/>
              </w:rPr>
            </w:pPr>
          </w:p>
        </w:tc>
        <w:tc>
          <w:tcPr>
            <w:tcW w:w="60" w:type="pct"/>
            <w:vAlign w:val="bottom"/>
          </w:tcPr>
          <w:p w14:paraId="2D8C2437" w14:textId="77777777" w:rsidR="00DC7479" w:rsidRPr="0010789C" w:rsidRDefault="00DC7479">
            <w:pPr>
              <w:rPr>
                <w:color w:val="0000FF"/>
              </w:rPr>
            </w:pPr>
          </w:p>
        </w:tc>
        <w:tc>
          <w:tcPr>
            <w:tcW w:w="155" w:type="pct"/>
            <w:vAlign w:val="bottom"/>
          </w:tcPr>
          <w:p w14:paraId="745625BF" w14:textId="77777777" w:rsidR="00DC7479" w:rsidRPr="0010789C" w:rsidRDefault="00DC7479" w:rsidP="002163F1">
            <w:pPr>
              <w:jc w:val="right"/>
              <w:rPr>
                <w:color w:val="0000FF"/>
              </w:rPr>
            </w:pPr>
          </w:p>
        </w:tc>
      </w:tr>
      <w:tr w:rsidR="00964415" w:rsidRPr="0010789C" w14:paraId="387285DC" w14:textId="77777777" w:rsidTr="00872E82">
        <w:trPr>
          <w:cantSplit/>
        </w:trPr>
        <w:tc>
          <w:tcPr>
            <w:tcW w:w="218" w:type="pct"/>
          </w:tcPr>
          <w:p w14:paraId="0E2CF105" w14:textId="77777777" w:rsidR="00964415" w:rsidRPr="0010789C" w:rsidRDefault="00964415">
            <w:pPr>
              <w:rPr>
                <w:color w:val="0000FF"/>
                <w:lang w:val="fr-FR"/>
              </w:rPr>
            </w:pPr>
          </w:p>
        </w:tc>
        <w:tc>
          <w:tcPr>
            <w:tcW w:w="294" w:type="pct"/>
          </w:tcPr>
          <w:p w14:paraId="6D26F487" w14:textId="77777777" w:rsidR="00964415" w:rsidRPr="0010789C" w:rsidRDefault="00964415">
            <w:pPr>
              <w:rPr>
                <w:color w:val="0000FF"/>
                <w:lang w:val="fr-FR"/>
              </w:rPr>
            </w:pPr>
          </w:p>
        </w:tc>
        <w:tc>
          <w:tcPr>
            <w:tcW w:w="441" w:type="pct"/>
          </w:tcPr>
          <w:p w14:paraId="0A7FC33A" w14:textId="77777777" w:rsidR="00964415" w:rsidRPr="0010789C" w:rsidRDefault="00964415">
            <w:pPr>
              <w:rPr>
                <w:color w:val="0000FF"/>
                <w:lang w:val="fr-FR"/>
              </w:rPr>
            </w:pPr>
          </w:p>
        </w:tc>
        <w:tc>
          <w:tcPr>
            <w:tcW w:w="432" w:type="pct"/>
            <w:gridSpan w:val="2"/>
          </w:tcPr>
          <w:p w14:paraId="62713600" w14:textId="77777777" w:rsidR="00964415" w:rsidRPr="0010789C" w:rsidRDefault="00964415">
            <w:pPr>
              <w:rPr>
                <w:color w:val="0000FF"/>
                <w:lang w:val="fr-FR"/>
              </w:rPr>
            </w:pPr>
          </w:p>
        </w:tc>
        <w:tc>
          <w:tcPr>
            <w:tcW w:w="2797" w:type="pct"/>
            <w:gridSpan w:val="2"/>
          </w:tcPr>
          <w:p w14:paraId="2C31851A" w14:textId="77777777" w:rsidR="00964415" w:rsidRPr="0010789C" w:rsidRDefault="00964415">
            <w:pPr>
              <w:jc w:val="both"/>
              <w:rPr>
                <w:rFonts w:ascii="Arial" w:hAnsi="Arial"/>
                <w:color w:val="0000FF"/>
                <w:lang w:val="fr-FR"/>
              </w:rPr>
            </w:pPr>
          </w:p>
        </w:tc>
        <w:tc>
          <w:tcPr>
            <w:tcW w:w="152" w:type="pct"/>
            <w:vAlign w:val="bottom"/>
          </w:tcPr>
          <w:p w14:paraId="02CC0DE4" w14:textId="77777777" w:rsidR="00964415" w:rsidRPr="0010789C" w:rsidRDefault="00964415">
            <w:pPr>
              <w:jc w:val="right"/>
              <w:rPr>
                <w:color w:val="0000FF"/>
              </w:rPr>
            </w:pPr>
          </w:p>
        </w:tc>
        <w:tc>
          <w:tcPr>
            <w:tcW w:w="452" w:type="pct"/>
            <w:gridSpan w:val="2"/>
            <w:vAlign w:val="bottom"/>
          </w:tcPr>
          <w:p w14:paraId="693D9654" w14:textId="77777777" w:rsidR="00964415" w:rsidRPr="0010789C" w:rsidRDefault="00964415">
            <w:pPr>
              <w:rPr>
                <w:color w:val="0000FF"/>
              </w:rPr>
            </w:pPr>
          </w:p>
        </w:tc>
        <w:tc>
          <w:tcPr>
            <w:tcW w:w="60" w:type="pct"/>
            <w:vAlign w:val="bottom"/>
          </w:tcPr>
          <w:p w14:paraId="7ABCFEB0" w14:textId="77777777" w:rsidR="00964415" w:rsidRPr="0010789C" w:rsidRDefault="00964415">
            <w:pPr>
              <w:rPr>
                <w:color w:val="0000FF"/>
              </w:rPr>
            </w:pPr>
          </w:p>
        </w:tc>
        <w:tc>
          <w:tcPr>
            <w:tcW w:w="155" w:type="pct"/>
            <w:vAlign w:val="bottom"/>
          </w:tcPr>
          <w:p w14:paraId="3F83A58A" w14:textId="77777777" w:rsidR="00964415" w:rsidRPr="0010789C" w:rsidRDefault="00964415" w:rsidP="002163F1">
            <w:pPr>
              <w:jc w:val="right"/>
              <w:rPr>
                <w:color w:val="0000FF"/>
              </w:rPr>
            </w:pPr>
          </w:p>
        </w:tc>
      </w:tr>
      <w:tr w:rsidR="00DC7479" w:rsidRPr="00E57863" w14:paraId="3CE78E07" w14:textId="77777777" w:rsidTr="00872E82">
        <w:trPr>
          <w:cantSplit/>
        </w:trPr>
        <w:tc>
          <w:tcPr>
            <w:tcW w:w="218" w:type="pct"/>
          </w:tcPr>
          <w:p w14:paraId="333D7DB0" w14:textId="77777777" w:rsidR="00DC7479" w:rsidRPr="0010789C" w:rsidRDefault="00DC7479">
            <w:pPr>
              <w:rPr>
                <w:color w:val="0000FF"/>
                <w:lang w:val="fr-FR"/>
              </w:rPr>
            </w:pPr>
          </w:p>
        </w:tc>
        <w:tc>
          <w:tcPr>
            <w:tcW w:w="294" w:type="pct"/>
          </w:tcPr>
          <w:p w14:paraId="590BA626" w14:textId="77777777" w:rsidR="00DC7479" w:rsidRPr="0010789C" w:rsidRDefault="00DC7479">
            <w:pPr>
              <w:rPr>
                <w:color w:val="0000FF"/>
                <w:lang w:val="fr-FR"/>
              </w:rPr>
            </w:pPr>
          </w:p>
        </w:tc>
        <w:tc>
          <w:tcPr>
            <w:tcW w:w="441" w:type="pct"/>
          </w:tcPr>
          <w:p w14:paraId="2EF1D826" w14:textId="77777777" w:rsidR="00DC7479" w:rsidRPr="0010789C" w:rsidRDefault="00DC7479">
            <w:pPr>
              <w:rPr>
                <w:color w:val="0000FF"/>
                <w:lang w:val="fr-FR"/>
              </w:rPr>
            </w:pPr>
          </w:p>
        </w:tc>
        <w:tc>
          <w:tcPr>
            <w:tcW w:w="432" w:type="pct"/>
            <w:gridSpan w:val="2"/>
          </w:tcPr>
          <w:p w14:paraId="0EFDE334" w14:textId="77777777" w:rsidR="00DC7479" w:rsidRPr="0010789C" w:rsidRDefault="00DC7479">
            <w:pPr>
              <w:rPr>
                <w:color w:val="0000FF"/>
                <w:lang w:val="fr-FR"/>
              </w:rPr>
            </w:pPr>
          </w:p>
        </w:tc>
        <w:tc>
          <w:tcPr>
            <w:tcW w:w="3461" w:type="pct"/>
            <w:gridSpan w:val="6"/>
            <w:vAlign w:val="bottom"/>
          </w:tcPr>
          <w:p w14:paraId="3D01FA9D" w14:textId="77777777" w:rsidR="00DC7479" w:rsidRPr="0010789C" w:rsidRDefault="00DC7479" w:rsidP="002163F1">
            <w:pPr>
              <w:jc w:val="both"/>
              <w:rPr>
                <w:color w:val="0000FF"/>
                <w:lang w:val="fr-FR"/>
              </w:rPr>
            </w:pPr>
            <w:r w:rsidRPr="0010789C">
              <w:rPr>
                <w:rFonts w:ascii="Arial" w:hAnsi="Arial"/>
                <w:i/>
                <w:color w:val="0000FF"/>
                <w:sz w:val="18"/>
                <w:lang w:val="fr-FR"/>
              </w:rPr>
              <w:t>"A.R. 20.7.2004" (en vigueur 1.9.2004) + "A.R. 13.2.2006" (en vigueur 1.9.2004)</w:t>
            </w:r>
            <w:r w:rsidR="002163F1"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0FF81FC5" w14:textId="77777777" w:rsidR="00DC7479" w:rsidRPr="0010789C" w:rsidRDefault="00DC7479" w:rsidP="002163F1">
            <w:pPr>
              <w:jc w:val="right"/>
              <w:rPr>
                <w:color w:val="0000FF"/>
                <w:lang w:val="fr-FR"/>
              </w:rPr>
            </w:pPr>
          </w:p>
        </w:tc>
      </w:tr>
      <w:tr w:rsidR="00DC7479" w:rsidRPr="0010789C" w14:paraId="5601EDB1" w14:textId="77777777" w:rsidTr="00872E82">
        <w:trPr>
          <w:cantSplit/>
        </w:trPr>
        <w:tc>
          <w:tcPr>
            <w:tcW w:w="218" w:type="pct"/>
          </w:tcPr>
          <w:p w14:paraId="1A4064A2" w14:textId="77777777" w:rsidR="00DC7479" w:rsidRPr="0010789C" w:rsidRDefault="00DC7479">
            <w:pPr>
              <w:rPr>
                <w:color w:val="0000FF"/>
              </w:rPr>
            </w:pPr>
            <w:r w:rsidRPr="0010789C">
              <w:rPr>
                <w:rFonts w:ascii="Arial" w:hAnsi="Arial"/>
                <w:color w:val="0000FF"/>
                <w:lang w:val="fr-FR"/>
              </w:rPr>
              <w:t>"</w:t>
            </w:r>
          </w:p>
        </w:tc>
        <w:tc>
          <w:tcPr>
            <w:tcW w:w="294" w:type="pct"/>
          </w:tcPr>
          <w:p w14:paraId="33615645" w14:textId="77777777" w:rsidR="00DC7479" w:rsidRPr="0010789C" w:rsidRDefault="00DC7479">
            <w:pPr>
              <w:rPr>
                <w:color w:val="0000FF"/>
              </w:rPr>
            </w:pPr>
          </w:p>
        </w:tc>
        <w:tc>
          <w:tcPr>
            <w:tcW w:w="441" w:type="pct"/>
          </w:tcPr>
          <w:p w14:paraId="3837707B" w14:textId="77777777" w:rsidR="00DC7479" w:rsidRPr="0010789C" w:rsidRDefault="00DC7479">
            <w:pPr>
              <w:rPr>
                <w:color w:val="0000FF"/>
              </w:rPr>
            </w:pPr>
            <w:r w:rsidRPr="0010789C">
              <w:rPr>
                <w:rFonts w:ascii="Arial" w:hAnsi="Arial"/>
                <w:color w:val="0000FF"/>
              </w:rPr>
              <w:t>676616</w:t>
            </w:r>
          </w:p>
        </w:tc>
        <w:tc>
          <w:tcPr>
            <w:tcW w:w="432" w:type="pct"/>
            <w:gridSpan w:val="2"/>
          </w:tcPr>
          <w:p w14:paraId="41E2E93D" w14:textId="77777777" w:rsidR="00DC7479" w:rsidRPr="0010789C" w:rsidRDefault="002163F1">
            <w:pPr>
              <w:rPr>
                <w:color w:val="0000FF"/>
              </w:rPr>
            </w:pPr>
            <w:r w:rsidRPr="0010789C">
              <w:rPr>
                <w:rFonts w:ascii="Arial" w:hAnsi="Arial" w:cs="Arial"/>
                <w:color w:val="0000FF"/>
              </w:rPr>
              <w:t>676620</w:t>
            </w:r>
          </w:p>
        </w:tc>
        <w:tc>
          <w:tcPr>
            <w:tcW w:w="2797" w:type="pct"/>
            <w:gridSpan w:val="2"/>
          </w:tcPr>
          <w:p w14:paraId="391A98BC" w14:textId="77777777" w:rsidR="00DC7479" w:rsidRPr="0010789C" w:rsidRDefault="00DC7479">
            <w:pPr>
              <w:jc w:val="both"/>
              <w:rPr>
                <w:rFonts w:ascii="Arial" w:hAnsi="Arial"/>
                <w:color w:val="0000FF"/>
                <w:lang w:val="fr-FR"/>
              </w:rPr>
            </w:pPr>
            <w:r w:rsidRPr="0010789C">
              <w:rPr>
                <w:rFonts w:ascii="Arial" w:hAnsi="Arial"/>
                <w:color w:val="0000FF"/>
                <w:lang w:val="fr-FR"/>
              </w:rPr>
              <w:t>Fût pour prothèse remontant sous la cheville</w:t>
            </w:r>
          </w:p>
        </w:tc>
        <w:tc>
          <w:tcPr>
            <w:tcW w:w="152" w:type="pct"/>
            <w:vAlign w:val="bottom"/>
          </w:tcPr>
          <w:p w14:paraId="4C623A64" w14:textId="77777777" w:rsidR="00DC7479" w:rsidRPr="0010789C" w:rsidRDefault="00DC7479">
            <w:pPr>
              <w:jc w:val="right"/>
              <w:rPr>
                <w:color w:val="0000FF"/>
              </w:rPr>
            </w:pPr>
            <w:r w:rsidRPr="0010789C">
              <w:rPr>
                <w:rFonts w:ascii="Arial" w:hAnsi="Arial"/>
                <w:color w:val="0000FF"/>
              </w:rPr>
              <w:t>T</w:t>
            </w:r>
          </w:p>
        </w:tc>
        <w:tc>
          <w:tcPr>
            <w:tcW w:w="452" w:type="pct"/>
            <w:gridSpan w:val="2"/>
            <w:vAlign w:val="bottom"/>
          </w:tcPr>
          <w:p w14:paraId="6F66DCDA" w14:textId="77777777" w:rsidR="00DC7479" w:rsidRPr="0010789C" w:rsidRDefault="00DC7479">
            <w:pPr>
              <w:jc w:val="right"/>
              <w:rPr>
                <w:color w:val="0000FF"/>
              </w:rPr>
            </w:pPr>
            <w:r w:rsidRPr="0010789C">
              <w:rPr>
                <w:rFonts w:ascii="Arial" w:hAnsi="Arial"/>
                <w:color w:val="0000FF"/>
              </w:rPr>
              <w:t>182,73</w:t>
            </w:r>
          </w:p>
        </w:tc>
        <w:tc>
          <w:tcPr>
            <w:tcW w:w="60" w:type="pct"/>
            <w:vAlign w:val="bottom"/>
          </w:tcPr>
          <w:p w14:paraId="58337ED2" w14:textId="77777777" w:rsidR="00DC7479" w:rsidRPr="0010789C" w:rsidRDefault="00DC7479">
            <w:pPr>
              <w:rPr>
                <w:color w:val="0000FF"/>
              </w:rPr>
            </w:pPr>
          </w:p>
        </w:tc>
        <w:tc>
          <w:tcPr>
            <w:tcW w:w="155" w:type="pct"/>
            <w:vAlign w:val="bottom"/>
          </w:tcPr>
          <w:p w14:paraId="4A952038" w14:textId="77777777" w:rsidR="00DC7479" w:rsidRPr="0010789C" w:rsidRDefault="00DC7479" w:rsidP="002163F1">
            <w:pPr>
              <w:jc w:val="right"/>
              <w:rPr>
                <w:color w:val="0000FF"/>
              </w:rPr>
            </w:pPr>
          </w:p>
        </w:tc>
      </w:tr>
      <w:tr w:rsidR="00DC7479" w:rsidRPr="0010789C" w14:paraId="1FCDF117" w14:textId="77777777" w:rsidTr="00872E82">
        <w:trPr>
          <w:cantSplit/>
        </w:trPr>
        <w:tc>
          <w:tcPr>
            <w:tcW w:w="218" w:type="pct"/>
          </w:tcPr>
          <w:p w14:paraId="230887FA" w14:textId="77777777" w:rsidR="00DC7479" w:rsidRPr="0010789C" w:rsidRDefault="00DC7479">
            <w:pPr>
              <w:rPr>
                <w:color w:val="0000FF"/>
              </w:rPr>
            </w:pPr>
          </w:p>
        </w:tc>
        <w:tc>
          <w:tcPr>
            <w:tcW w:w="294" w:type="pct"/>
          </w:tcPr>
          <w:p w14:paraId="19555225" w14:textId="77777777" w:rsidR="00DC7479" w:rsidRPr="0010789C" w:rsidRDefault="00DC7479">
            <w:pPr>
              <w:rPr>
                <w:color w:val="0000FF"/>
              </w:rPr>
            </w:pPr>
          </w:p>
        </w:tc>
        <w:tc>
          <w:tcPr>
            <w:tcW w:w="441" w:type="pct"/>
          </w:tcPr>
          <w:p w14:paraId="793D247D" w14:textId="77777777" w:rsidR="00DC7479" w:rsidRPr="0010789C" w:rsidRDefault="00DC7479">
            <w:pPr>
              <w:rPr>
                <w:rFonts w:ascii="Arial" w:hAnsi="Arial"/>
                <w:color w:val="0000FF"/>
              </w:rPr>
            </w:pPr>
          </w:p>
        </w:tc>
        <w:tc>
          <w:tcPr>
            <w:tcW w:w="432" w:type="pct"/>
            <w:gridSpan w:val="2"/>
          </w:tcPr>
          <w:p w14:paraId="39ADC174" w14:textId="77777777" w:rsidR="00DC7479" w:rsidRPr="0010789C" w:rsidRDefault="00DC7479">
            <w:pPr>
              <w:rPr>
                <w:rFonts w:ascii="Arial" w:hAnsi="Arial" w:cs="Arial"/>
                <w:color w:val="0000FF"/>
              </w:rPr>
            </w:pPr>
          </w:p>
        </w:tc>
        <w:tc>
          <w:tcPr>
            <w:tcW w:w="2797" w:type="pct"/>
            <w:gridSpan w:val="2"/>
          </w:tcPr>
          <w:p w14:paraId="59E3444C" w14:textId="77777777" w:rsidR="00DC7479" w:rsidRPr="0010789C" w:rsidRDefault="00DC7479">
            <w:pPr>
              <w:jc w:val="both"/>
              <w:rPr>
                <w:rFonts w:ascii="Arial" w:hAnsi="Arial"/>
                <w:color w:val="0000FF"/>
                <w:lang w:val="fr-FR"/>
              </w:rPr>
            </w:pPr>
          </w:p>
        </w:tc>
        <w:tc>
          <w:tcPr>
            <w:tcW w:w="152" w:type="pct"/>
            <w:vAlign w:val="bottom"/>
          </w:tcPr>
          <w:p w14:paraId="7EC00A8C" w14:textId="77777777" w:rsidR="00DC7479" w:rsidRPr="0010789C" w:rsidRDefault="00DC7479">
            <w:pPr>
              <w:jc w:val="right"/>
              <w:rPr>
                <w:rFonts w:ascii="Arial" w:hAnsi="Arial"/>
                <w:color w:val="0000FF"/>
              </w:rPr>
            </w:pPr>
          </w:p>
        </w:tc>
        <w:tc>
          <w:tcPr>
            <w:tcW w:w="452" w:type="pct"/>
            <w:gridSpan w:val="2"/>
            <w:vAlign w:val="bottom"/>
          </w:tcPr>
          <w:p w14:paraId="28618F20" w14:textId="77777777" w:rsidR="00DC7479" w:rsidRPr="0010789C" w:rsidRDefault="00DC7479">
            <w:pPr>
              <w:jc w:val="right"/>
              <w:rPr>
                <w:rFonts w:ascii="Arial" w:hAnsi="Arial"/>
                <w:color w:val="0000FF"/>
              </w:rPr>
            </w:pPr>
          </w:p>
        </w:tc>
        <w:tc>
          <w:tcPr>
            <w:tcW w:w="60" w:type="pct"/>
            <w:vAlign w:val="bottom"/>
          </w:tcPr>
          <w:p w14:paraId="41BC989D" w14:textId="77777777" w:rsidR="00DC7479" w:rsidRPr="0010789C" w:rsidRDefault="00DC7479">
            <w:pPr>
              <w:rPr>
                <w:color w:val="0000FF"/>
              </w:rPr>
            </w:pPr>
          </w:p>
        </w:tc>
        <w:tc>
          <w:tcPr>
            <w:tcW w:w="155" w:type="pct"/>
            <w:vAlign w:val="bottom"/>
          </w:tcPr>
          <w:p w14:paraId="7B379EA4" w14:textId="77777777" w:rsidR="00DC7479" w:rsidRPr="0010789C" w:rsidRDefault="00DC7479" w:rsidP="002163F1">
            <w:pPr>
              <w:jc w:val="right"/>
              <w:rPr>
                <w:color w:val="0000FF"/>
              </w:rPr>
            </w:pPr>
          </w:p>
        </w:tc>
      </w:tr>
      <w:tr w:rsidR="00DC7479" w:rsidRPr="0010789C" w14:paraId="138F0DA2" w14:textId="77777777" w:rsidTr="00872E82">
        <w:trPr>
          <w:cantSplit/>
        </w:trPr>
        <w:tc>
          <w:tcPr>
            <w:tcW w:w="218" w:type="pct"/>
          </w:tcPr>
          <w:p w14:paraId="3AA6CE68" w14:textId="77777777" w:rsidR="00DC7479" w:rsidRPr="0010789C" w:rsidRDefault="00DC7479">
            <w:pPr>
              <w:rPr>
                <w:color w:val="0000FF"/>
              </w:rPr>
            </w:pPr>
          </w:p>
        </w:tc>
        <w:tc>
          <w:tcPr>
            <w:tcW w:w="294" w:type="pct"/>
          </w:tcPr>
          <w:p w14:paraId="2C493776" w14:textId="77777777" w:rsidR="00DC7479" w:rsidRPr="0010789C" w:rsidRDefault="00DC7479">
            <w:pPr>
              <w:rPr>
                <w:color w:val="0000FF"/>
              </w:rPr>
            </w:pPr>
          </w:p>
        </w:tc>
        <w:tc>
          <w:tcPr>
            <w:tcW w:w="441" w:type="pct"/>
          </w:tcPr>
          <w:p w14:paraId="0FE16EE1" w14:textId="77777777" w:rsidR="00DC7479" w:rsidRPr="0010789C" w:rsidRDefault="00DC7479">
            <w:pPr>
              <w:rPr>
                <w:color w:val="0000FF"/>
              </w:rPr>
            </w:pPr>
            <w:r w:rsidRPr="0010789C">
              <w:rPr>
                <w:rFonts w:ascii="Arial" w:hAnsi="Arial"/>
                <w:color w:val="0000FF"/>
              </w:rPr>
              <w:t>676631</w:t>
            </w:r>
          </w:p>
        </w:tc>
        <w:tc>
          <w:tcPr>
            <w:tcW w:w="432" w:type="pct"/>
            <w:gridSpan w:val="2"/>
          </w:tcPr>
          <w:p w14:paraId="56676C61" w14:textId="77777777" w:rsidR="00DC7479" w:rsidRPr="0010789C" w:rsidRDefault="002163F1">
            <w:pPr>
              <w:rPr>
                <w:rFonts w:ascii="Arial" w:hAnsi="Arial" w:cs="Arial"/>
                <w:color w:val="0000FF"/>
              </w:rPr>
            </w:pPr>
            <w:r w:rsidRPr="0010789C">
              <w:rPr>
                <w:rFonts w:ascii="Arial" w:hAnsi="Arial" w:cs="Arial"/>
                <w:color w:val="0000FF"/>
              </w:rPr>
              <w:t>676642</w:t>
            </w:r>
          </w:p>
        </w:tc>
        <w:tc>
          <w:tcPr>
            <w:tcW w:w="2797" w:type="pct"/>
            <w:gridSpan w:val="2"/>
          </w:tcPr>
          <w:p w14:paraId="58B59962" w14:textId="77777777" w:rsidR="00DC7479" w:rsidRPr="0010789C" w:rsidRDefault="00DC7479">
            <w:pPr>
              <w:jc w:val="both"/>
              <w:rPr>
                <w:rFonts w:ascii="Arial" w:hAnsi="Arial"/>
                <w:color w:val="0000FF"/>
                <w:lang w:val="fr-FR"/>
              </w:rPr>
            </w:pPr>
            <w:r w:rsidRPr="0010789C">
              <w:rPr>
                <w:rFonts w:ascii="Arial" w:hAnsi="Arial"/>
                <w:color w:val="0000FF"/>
                <w:lang w:val="fr-FR"/>
              </w:rPr>
              <w:t>Fût pour prothèse remontant au-dessus de la cheville</w:t>
            </w:r>
          </w:p>
        </w:tc>
        <w:tc>
          <w:tcPr>
            <w:tcW w:w="152" w:type="pct"/>
            <w:vAlign w:val="bottom"/>
          </w:tcPr>
          <w:p w14:paraId="49CA1DC4" w14:textId="77777777" w:rsidR="00DC7479" w:rsidRPr="0010789C" w:rsidRDefault="00DC7479">
            <w:pPr>
              <w:jc w:val="right"/>
              <w:rPr>
                <w:color w:val="0000FF"/>
              </w:rPr>
            </w:pPr>
            <w:r w:rsidRPr="0010789C">
              <w:rPr>
                <w:rFonts w:ascii="Arial" w:hAnsi="Arial"/>
                <w:color w:val="0000FF"/>
              </w:rPr>
              <w:t>T</w:t>
            </w:r>
          </w:p>
        </w:tc>
        <w:tc>
          <w:tcPr>
            <w:tcW w:w="452" w:type="pct"/>
            <w:gridSpan w:val="2"/>
            <w:vAlign w:val="bottom"/>
          </w:tcPr>
          <w:p w14:paraId="69E4C7E2" w14:textId="77777777" w:rsidR="00DC7479" w:rsidRPr="0010789C" w:rsidRDefault="00DC7479">
            <w:pPr>
              <w:jc w:val="right"/>
              <w:rPr>
                <w:color w:val="0000FF"/>
              </w:rPr>
            </w:pPr>
            <w:r w:rsidRPr="0010789C">
              <w:rPr>
                <w:rFonts w:ascii="Arial" w:hAnsi="Arial"/>
                <w:color w:val="0000FF"/>
              </w:rPr>
              <w:t>264,58</w:t>
            </w:r>
          </w:p>
        </w:tc>
        <w:tc>
          <w:tcPr>
            <w:tcW w:w="60" w:type="pct"/>
            <w:vAlign w:val="bottom"/>
          </w:tcPr>
          <w:p w14:paraId="08D52796" w14:textId="77777777" w:rsidR="00DC7479" w:rsidRPr="0010789C" w:rsidRDefault="00DC7479">
            <w:pPr>
              <w:rPr>
                <w:color w:val="0000FF"/>
              </w:rPr>
            </w:pPr>
          </w:p>
        </w:tc>
        <w:tc>
          <w:tcPr>
            <w:tcW w:w="155" w:type="pct"/>
            <w:vAlign w:val="bottom"/>
          </w:tcPr>
          <w:p w14:paraId="745C49FB" w14:textId="77777777" w:rsidR="00DC7479" w:rsidRPr="0010789C" w:rsidRDefault="00DC7479" w:rsidP="002163F1">
            <w:pPr>
              <w:jc w:val="right"/>
              <w:rPr>
                <w:color w:val="0000FF"/>
              </w:rPr>
            </w:pPr>
          </w:p>
        </w:tc>
      </w:tr>
      <w:tr w:rsidR="00DC7479" w:rsidRPr="0010789C" w14:paraId="6311C247" w14:textId="77777777" w:rsidTr="00872E82">
        <w:trPr>
          <w:cantSplit/>
        </w:trPr>
        <w:tc>
          <w:tcPr>
            <w:tcW w:w="218" w:type="pct"/>
          </w:tcPr>
          <w:p w14:paraId="720AC59B" w14:textId="77777777" w:rsidR="00DC7479" w:rsidRPr="0010789C" w:rsidRDefault="00DC7479">
            <w:pPr>
              <w:rPr>
                <w:color w:val="0000FF"/>
              </w:rPr>
            </w:pPr>
          </w:p>
        </w:tc>
        <w:tc>
          <w:tcPr>
            <w:tcW w:w="294" w:type="pct"/>
          </w:tcPr>
          <w:p w14:paraId="224BCFA2" w14:textId="77777777" w:rsidR="00DC7479" w:rsidRPr="0010789C" w:rsidRDefault="00DC7479">
            <w:pPr>
              <w:rPr>
                <w:color w:val="0000FF"/>
              </w:rPr>
            </w:pPr>
          </w:p>
        </w:tc>
        <w:tc>
          <w:tcPr>
            <w:tcW w:w="441" w:type="pct"/>
          </w:tcPr>
          <w:p w14:paraId="51694B4C" w14:textId="77777777" w:rsidR="00DC7479" w:rsidRPr="0010789C" w:rsidRDefault="00DC7479">
            <w:pPr>
              <w:rPr>
                <w:rFonts w:ascii="Arial" w:hAnsi="Arial"/>
                <w:color w:val="0000FF"/>
              </w:rPr>
            </w:pPr>
          </w:p>
        </w:tc>
        <w:tc>
          <w:tcPr>
            <w:tcW w:w="432" w:type="pct"/>
            <w:gridSpan w:val="2"/>
          </w:tcPr>
          <w:p w14:paraId="4F7A8D75" w14:textId="77777777" w:rsidR="00DC7479" w:rsidRPr="0010789C" w:rsidRDefault="00DC7479">
            <w:pPr>
              <w:rPr>
                <w:rFonts w:ascii="Arial" w:hAnsi="Arial" w:cs="Arial"/>
                <w:color w:val="0000FF"/>
              </w:rPr>
            </w:pPr>
          </w:p>
        </w:tc>
        <w:tc>
          <w:tcPr>
            <w:tcW w:w="2797" w:type="pct"/>
            <w:gridSpan w:val="2"/>
          </w:tcPr>
          <w:p w14:paraId="2B919C18" w14:textId="77777777" w:rsidR="00DC7479" w:rsidRPr="0010789C" w:rsidRDefault="00DC7479">
            <w:pPr>
              <w:jc w:val="both"/>
              <w:rPr>
                <w:rFonts w:ascii="Arial" w:hAnsi="Arial"/>
                <w:color w:val="0000FF"/>
                <w:lang w:val="fr-FR"/>
              </w:rPr>
            </w:pPr>
          </w:p>
        </w:tc>
        <w:tc>
          <w:tcPr>
            <w:tcW w:w="152" w:type="pct"/>
            <w:vAlign w:val="bottom"/>
          </w:tcPr>
          <w:p w14:paraId="0C1E0F5A" w14:textId="77777777" w:rsidR="00DC7479" w:rsidRPr="0010789C" w:rsidRDefault="00DC7479">
            <w:pPr>
              <w:jc w:val="right"/>
              <w:rPr>
                <w:rFonts w:ascii="Arial" w:hAnsi="Arial"/>
                <w:color w:val="0000FF"/>
              </w:rPr>
            </w:pPr>
          </w:p>
        </w:tc>
        <w:tc>
          <w:tcPr>
            <w:tcW w:w="452" w:type="pct"/>
            <w:gridSpan w:val="2"/>
            <w:vAlign w:val="bottom"/>
          </w:tcPr>
          <w:p w14:paraId="783F9FDF" w14:textId="77777777" w:rsidR="00DC7479" w:rsidRPr="0010789C" w:rsidRDefault="00DC7479">
            <w:pPr>
              <w:jc w:val="right"/>
              <w:rPr>
                <w:rFonts w:ascii="Arial" w:hAnsi="Arial"/>
                <w:color w:val="0000FF"/>
              </w:rPr>
            </w:pPr>
          </w:p>
        </w:tc>
        <w:tc>
          <w:tcPr>
            <w:tcW w:w="60" w:type="pct"/>
            <w:vAlign w:val="bottom"/>
          </w:tcPr>
          <w:p w14:paraId="3BE52659" w14:textId="77777777" w:rsidR="00DC7479" w:rsidRPr="0010789C" w:rsidRDefault="00DC7479">
            <w:pPr>
              <w:rPr>
                <w:color w:val="0000FF"/>
              </w:rPr>
            </w:pPr>
          </w:p>
        </w:tc>
        <w:tc>
          <w:tcPr>
            <w:tcW w:w="155" w:type="pct"/>
            <w:vAlign w:val="bottom"/>
          </w:tcPr>
          <w:p w14:paraId="60FCF361" w14:textId="77777777" w:rsidR="00DC7479" w:rsidRPr="0010789C" w:rsidRDefault="00DC7479" w:rsidP="002163F1">
            <w:pPr>
              <w:jc w:val="right"/>
              <w:rPr>
                <w:color w:val="0000FF"/>
              </w:rPr>
            </w:pPr>
          </w:p>
        </w:tc>
      </w:tr>
      <w:tr w:rsidR="00DC7479" w:rsidRPr="0010789C" w14:paraId="00FC561A" w14:textId="77777777" w:rsidTr="00872E82">
        <w:trPr>
          <w:cantSplit/>
        </w:trPr>
        <w:tc>
          <w:tcPr>
            <w:tcW w:w="218" w:type="pct"/>
          </w:tcPr>
          <w:p w14:paraId="3B57092A" w14:textId="77777777" w:rsidR="00DC7479" w:rsidRPr="0010789C" w:rsidRDefault="00DC7479">
            <w:pPr>
              <w:rPr>
                <w:color w:val="0000FF"/>
              </w:rPr>
            </w:pPr>
          </w:p>
        </w:tc>
        <w:tc>
          <w:tcPr>
            <w:tcW w:w="294" w:type="pct"/>
          </w:tcPr>
          <w:p w14:paraId="15077544" w14:textId="77777777" w:rsidR="00DC7479" w:rsidRPr="0010789C" w:rsidRDefault="00DC7479">
            <w:pPr>
              <w:rPr>
                <w:color w:val="0000FF"/>
              </w:rPr>
            </w:pPr>
          </w:p>
        </w:tc>
        <w:tc>
          <w:tcPr>
            <w:tcW w:w="441" w:type="pct"/>
          </w:tcPr>
          <w:p w14:paraId="5A2A5F7C" w14:textId="77777777" w:rsidR="00DC7479" w:rsidRPr="0010789C" w:rsidRDefault="00DC7479">
            <w:pPr>
              <w:rPr>
                <w:color w:val="0000FF"/>
              </w:rPr>
            </w:pPr>
            <w:r w:rsidRPr="0010789C">
              <w:rPr>
                <w:rFonts w:ascii="Arial" w:hAnsi="Arial"/>
                <w:color w:val="0000FF"/>
              </w:rPr>
              <w:t>676653</w:t>
            </w:r>
          </w:p>
        </w:tc>
        <w:tc>
          <w:tcPr>
            <w:tcW w:w="432" w:type="pct"/>
            <w:gridSpan w:val="2"/>
          </w:tcPr>
          <w:p w14:paraId="269DF137" w14:textId="77777777" w:rsidR="00DC7479" w:rsidRPr="0010789C" w:rsidRDefault="002163F1">
            <w:pPr>
              <w:rPr>
                <w:rFonts w:ascii="Arial" w:hAnsi="Arial" w:cs="Arial"/>
                <w:color w:val="0000FF"/>
              </w:rPr>
            </w:pPr>
            <w:r w:rsidRPr="0010789C">
              <w:rPr>
                <w:rFonts w:ascii="Arial" w:hAnsi="Arial" w:cs="Arial"/>
                <w:color w:val="0000FF"/>
              </w:rPr>
              <w:t>676664</w:t>
            </w:r>
          </w:p>
        </w:tc>
        <w:tc>
          <w:tcPr>
            <w:tcW w:w="2797" w:type="pct"/>
            <w:gridSpan w:val="2"/>
          </w:tcPr>
          <w:p w14:paraId="143B844E" w14:textId="77777777" w:rsidR="00DC7479" w:rsidRPr="0010789C" w:rsidRDefault="00DC7479">
            <w:pPr>
              <w:jc w:val="both"/>
              <w:rPr>
                <w:rFonts w:ascii="Arial" w:hAnsi="Arial"/>
                <w:color w:val="0000FF"/>
                <w:lang w:val="fr-FR"/>
              </w:rPr>
            </w:pPr>
            <w:r w:rsidRPr="0010789C">
              <w:rPr>
                <w:rFonts w:ascii="Arial" w:hAnsi="Arial"/>
                <w:color w:val="0000FF"/>
                <w:lang w:val="fr-FR"/>
              </w:rPr>
              <w:t>Fût pour prothèse remontant à mi-jambe</w:t>
            </w:r>
          </w:p>
        </w:tc>
        <w:tc>
          <w:tcPr>
            <w:tcW w:w="152" w:type="pct"/>
            <w:vAlign w:val="bottom"/>
          </w:tcPr>
          <w:p w14:paraId="4A4F5617" w14:textId="77777777" w:rsidR="00DC7479" w:rsidRPr="0010789C" w:rsidRDefault="00DC7479">
            <w:pPr>
              <w:jc w:val="right"/>
              <w:rPr>
                <w:color w:val="0000FF"/>
              </w:rPr>
            </w:pPr>
            <w:r w:rsidRPr="0010789C">
              <w:rPr>
                <w:rFonts w:ascii="Arial" w:hAnsi="Arial"/>
                <w:color w:val="0000FF"/>
              </w:rPr>
              <w:t>T</w:t>
            </w:r>
          </w:p>
        </w:tc>
        <w:tc>
          <w:tcPr>
            <w:tcW w:w="452" w:type="pct"/>
            <w:gridSpan w:val="2"/>
            <w:vAlign w:val="bottom"/>
          </w:tcPr>
          <w:p w14:paraId="60A67B35" w14:textId="77777777" w:rsidR="00DC7479" w:rsidRPr="0010789C" w:rsidRDefault="00DC7479">
            <w:pPr>
              <w:jc w:val="right"/>
              <w:rPr>
                <w:color w:val="0000FF"/>
              </w:rPr>
            </w:pPr>
            <w:r w:rsidRPr="0010789C">
              <w:rPr>
                <w:rFonts w:ascii="Arial" w:hAnsi="Arial"/>
                <w:color w:val="0000FF"/>
              </w:rPr>
              <w:t>519,23</w:t>
            </w:r>
          </w:p>
        </w:tc>
        <w:tc>
          <w:tcPr>
            <w:tcW w:w="60" w:type="pct"/>
            <w:vAlign w:val="bottom"/>
          </w:tcPr>
          <w:p w14:paraId="6DD18BB3" w14:textId="77777777" w:rsidR="00DC7479" w:rsidRPr="0010789C" w:rsidRDefault="00DC7479">
            <w:pPr>
              <w:rPr>
                <w:color w:val="0000FF"/>
              </w:rPr>
            </w:pPr>
          </w:p>
        </w:tc>
        <w:tc>
          <w:tcPr>
            <w:tcW w:w="155" w:type="pct"/>
            <w:vAlign w:val="bottom"/>
          </w:tcPr>
          <w:p w14:paraId="1AE93E00" w14:textId="77777777" w:rsidR="00DC7479" w:rsidRPr="0010789C" w:rsidRDefault="00DC7479" w:rsidP="002163F1">
            <w:pPr>
              <w:jc w:val="right"/>
              <w:rPr>
                <w:color w:val="0000FF"/>
              </w:rPr>
            </w:pPr>
          </w:p>
        </w:tc>
      </w:tr>
      <w:tr w:rsidR="00DC7479" w:rsidRPr="0010789C" w14:paraId="64789931" w14:textId="77777777" w:rsidTr="00872E82">
        <w:trPr>
          <w:cantSplit/>
        </w:trPr>
        <w:tc>
          <w:tcPr>
            <w:tcW w:w="218" w:type="pct"/>
          </w:tcPr>
          <w:p w14:paraId="6B7FDD96" w14:textId="77777777" w:rsidR="00DC7479" w:rsidRPr="0010789C" w:rsidRDefault="00DC7479">
            <w:pPr>
              <w:rPr>
                <w:color w:val="0000FF"/>
              </w:rPr>
            </w:pPr>
          </w:p>
        </w:tc>
        <w:tc>
          <w:tcPr>
            <w:tcW w:w="294" w:type="pct"/>
          </w:tcPr>
          <w:p w14:paraId="2364C1E6" w14:textId="77777777" w:rsidR="00DC7479" w:rsidRPr="0010789C" w:rsidRDefault="00DC7479">
            <w:pPr>
              <w:rPr>
                <w:color w:val="0000FF"/>
              </w:rPr>
            </w:pPr>
          </w:p>
        </w:tc>
        <w:tc>
          <w:tcPr>
            <w:tcW w:w="441" w:type="pct"/>
          </w:tcPr>
          <w:p w14:paraId="6B6F640D" w14:textId="77777777" w:rsidR="00DC7479" w:rsidRPr="0010789C" w:rsidRDefault="00DC7479">
            <w:pPr>
              <w:rPr>
                <w:rFonts w:ascii="Arial" w:hAnsi="Arial"/>
                <w:color w:val="0000FF"/>
              </w:rPr>
            </w:pPr>
          </w:p>
        </w:tc>
        <w:tc>
          <w:tcPr>
            <w:tcW w:w="432" w:type="pct"/>
            <w:gridSpan w:val="2"/>
          </w:tcPr>
          <w:p w14:paraId="2B5E3C36" w14:textId="77777777" w:rsidR="00DC7479" w:rsidRPr="0010789C" w:rsidRDefault="00DC7479">
            <w:pPr>
              <w:rPr>
                <w:rFonts w:ascii="Arial" w:hAnsi="Arial" w:cs="Arial"/>
                <w:color w:val="0000FF"/>
              </w:rPr>
            </w:pPr>
          </w:p>
        </w:tc>
        <w:tc>
          <w:tcPr>
            <w:tcW w:w="2797" w:type="pct"/>
            <w:gridSpan w:val="2"/>
          </w:tcPr>
          <w:p w14:paraId="5938B643" w14:textId="77777777" w:rsidR="00DC7479" w:rsidRPr="0010789C" w:rsidRDefault="00DC7479">
            <w:pPr>
              <w:jc w:val="both"/>
              <w:rPr>
                <w:rFonts w:ascii="Arial" w:hAnsi="Arial"/>
                <w:color w:val="0000FF"/>
                <w:lang w:val="fr-FR"/>
              </w:rPr>
            </w:pPr>
          </w:p>
        </w:tc>
        <w:tc>
          <w:tcPr>
            <w:tcW w:w="152" w:type="pct"/>
            <w:vAlign w:val="bottom"/>
          </w:tcPr>
          <w:p w14:paraId="6FB50F97" w14:textId="77777777" w:rsidR="00DC7479" w:rsidRPr="0010789C" w:rsidRDefault="00DC7479">
            <w:pPr>
              <w:jc w:val="right"/>
              <w:rPr>
                <w:rFonts w:ascii="Arial" w:hAnsi="Arial"/>
                <w:color w:val="0000FF"/>
              </w:rPr>
            </w:pPr>
          </w:p>
        </w:tc>
        <w:tc>
          <w:tcPr>
            <w:tcW w:w="452" w:type="pct"/>
            <w:gridSpan w:val="2"/>
            <w:vAlign w:val="bottom"/>
          </w:tcPr>
          <w:p w14:paraId="1023F93D" w14:textId="77777777" w:rsidR="00DC7479" w:rsidRPr="0010789C" w:rsidRDefault="00DC7479">
            <w:pPr>
              <w:jc w:val="right"/>
              <w:rPr>
                <w:rFonts w:ascii="Arial" w:hAnsi="Arial"/>
                <w:color w:val="0000FF"/>
              </w:rPr>
            </w:pPr>
          </w:p>
        </w:tc>
        <w:tc>
          <w:tcPr>
            <w:tcW w:w="60" w:type="pct"/>
            <w:vAlign w:val="bottom"/>
          </w:tcPr>
          <w:p w14:paraId="4F1D437E" w14:textId="77777777" w:rsidR="00DC7479" w:rsidRPr="0010789C" w:rsidRDefault="00DC7479">
            <w:pPr>
              <w:rPr>
                <w:color w:val="0000FF"/>
              </w:rPr>
            </w:pPr>
          </w:p>
        </w:tc>
        <w:tc>
          <w:tcPr>
            <w:tcW w:w="155" w:type="pct"/>
            <w:vAlign w:val="bottom"/>
          </w:tcPr>
          <w:p w14:paraId="30B32AAA" w14:textId="77777777" w:rsidR="00DC7479" w:rsidRPr="0010789C" w:rsidRDefault="00DC7479" w:rsidP="002163F1">
            <w:pPr>
              <w:jc w:val="right"/>
              <w:rPr>
                <w:color w:val="0000FF"/>
              </w:rPr>
            </w:pPr>
          </w:p>
        </w:tc>
      </w:tr>
      <w:tr w:rsidR="00DC7479" w:rsidRPr="0010789C" w14:paraId="4F00179C" w14:textId="77777777" w:rsidTr="00872E82">
        <w:trPr>
          <w:cantSplit/>
        </w:trPr>
        <w:tc>
          <w:tcPr>
            <w:tcW w:w="218" w:type="pct"/>
          </w:tcPr>
          <w:p w14:paraId="0199DA0D" w14:textId="77777777" w:rsidR="00DC7479" w:rsidRPr="0010789C" w:rsidRDefault="00DC7479">
            <w:pPr>
              <w:rPr>
                <w:color w:val="0000FF"/>
              </w:rPr>
            </w:pPr>
          </w:p>
        </w:tc>
        <w:tc>
          <w:tcPr>
            <w:tcW w:w="294" w:type="pct"/>
          </w:tcPr>
          <w:p w14:paraId="064ED1C2" w14:textId="77777777" w:rsidR="00DC7479" w:rsidRPr="0010789C" w:rsidRDefault="00DC7479">
            <w:pPr>
              <w:rPr>
                <w:color w:val="0000FF"/>
              </w:rPr>
            </w:pPr>
          </w:p>
        </w:tc>
        <w:tc>
          <w:tcPr>
            <w:tcW w:w="441" w:type="pct"/>
          </w:tcPr>
          <w:p w14:paraId="18D1B953" w14:textId="77777777" w:rsidR="00DC7479" w:rsidRPr="0010789C" w:rsidRDefault="00DC7479">
            <w:pPr>
              <w:rPr>
                <w:color w:val="0000FF"/>
              </w:rPr>
            </w:pPr>
            <w:r w:rsidRPr="0010789C">
              <w:rPr>
                <w:rFonts w:ascii="Arial" w:hAnsi="Arial"/>
                <w:color w:val="0000FF"/>
              </w:rPr>
              <w:t>676675</w:t>
            </w:r>
          </w:p>
        </w:tc>
        <w:tc>
          <w:tcPr>
            <w:tcW w:w="432" w:type="pct"/>
            <w:gridSpan w:val="2"/>
          </w:tcPr>
          <w:p w14:paraId="40BF6CD1" w14:textId="77777777" w:rsidR="00DC7479" w:rsidRPr="0010789C" w:rsidRDefault="002163F1">
            <w:pPr>
              <w:rPr>
                <w:rFonts w:ascii="Arial" w:hAnsi="Arial" w:cs="Arial"/>
                <w:color w:val="0000FF"/>
              </w:rPr>
            </w:pPr>
            <w:r w:rsidRPr="0010789C">
              <w:rPr>
                <w:rFonts w:ascii="Arial" w:hAnsi="Arial" w:cs="Arial"/>
                <w:color w:val="0000FF"/>
              </w:rPr>
              <w:t>676686</w:t>
            </w:r>
          </w:p>
        </w:tc>
        <w:tc>
          <w:tcPr>
            <w:tcW w:w="2797" w:type="pct"/>
            <w:gridSpan w:val="2"/>
          </w:tcPr>
          <w:p w14:paraId="0ABE6953" w14:textId="77777777" w:rsidR="00DC7479" w:rsidRPr="0010789C" w:rsidRDefault="00DC7479">
            <w:pPr>
              <w:jc w:val="both"/>
              <w:rPr>
                <w:rFonts w:ascii="Arial" w:hAnsi="Arial"/>
                <w:color w:val="0000FF"/>
                <w:lang w:val="fr-FR"/>
              </w:rPr>
            </w:pPr>
            <w:r w:rsidRPr="0010789C">
              <w:rPr>
                <w:rFonts w:ascii="Arial" w:hAnsi="Arial"/>
                <w:color w:val="0000FF"/>
                <w:lang w:val="fr-FR"/>
              </w:rPr>
              <w:t>Fût pour prothèse remontant aux plateaux tibiaux</w:t>
            </w:r>
          </w:p>
        </w:tc>
        <w:tc>
          <w:tcPr>
            <w:tcW w:w="152" w:type="pct"/>
            <w:vAlign w:val="bottom"/>
          </w:tcPr>
          <w:p w14:paraId="45DB4136" w14:textId="77777777" w:rsidR="00DC7479" w:rsidRPr="0010789C" w:rsidRDefault="00DC7479">
            <w:pPr>
              <w:jc w:val="right"/>
              <w:rPr>
                <w:color w:val="0000FF"/>
              </w:rPr>
            </w:pPr>
            <w:r w:rsidRPr="0010789C">
              <w:rPr>
                <w:rFonts w:ascii="Arial" w:hAnsi="Arial"/>
                <w:color w:val="0000FF"/>
              </w:rPr>
              <w:t>T</w:t>
            </w:r>
          </w:p>
        </w:tc>
        <w:tc>
          <w:tcPr>
            <w:tcW w:w="452" w:type="pct"/>
            <w:gridSpan w:val="2"/>
            <w:vAlign w:val="bottom"/>
          </w:tcPr>
          <w:p w14:paraId="076186F8" w14:textId="77777777" w:rsidR="00DC7479" w:rsidRPr="0010789C" w:rsidRDefault="00DC7479">
            <w:pPr>
              <w:jc w:val="right"/>
              <w:rPr>
                <w:color w:val="0000FF"/>
              </w:rPr>
            </w:pPr>
            <w:r w:rsidRPr="0010789C">
              <w:rPr>
                <w:rFonts w:ascii="Arial" w:hAnsi="Arial"/>
                <w:color w:val="0000FF"/>
              </w:rPr>
              <w:t>879,78</w:t>
            </w:r>
          </w:p>
        </w:tc>
        <w:tc>
          <w:tcPr>
            <w:tcW w:w="60" w:type="pct"/>
            <w:vAlign w:val="bottom"/>
          </w:tcPr>
          <w:p w14:paraId="43837D1C" w14:textId="77777777" w:rsidR="00DC7479" w:rsidRPr="0010789C" w:rsidRDefault="00DC7479">
            <w:pPr>
              <w:rPr>
                <w:color w:val="0000FF"/>
              </w:rPr>
            </w:pPr>
          </w:p>
        </w:tc>
        <w:tc>
          <w:tcPr>
            <w:tcW w:w="155" w:type="pct"/>
            <w:vAlign w:val="bottom"/>
          </w:tcPr>
          <w:p w14:paraId="26636AAC" w14:textId="77777777" w:rsidR="00DC7479" w:rsidRPr="0010789C" w:rsidRDefault="00DC7479" w:rsidP="002163F1">
            <w:pPr>
              <w:jc w:val="right"/>
              <w:rPr>
                <w:color w:val="0000FF"/>
              </w:rPr>
            </w:pPr>
            <w:r w:rsidRPr="0010789C">
              <w:rPr>
                <w:rFonts w:ascii="Arial" w:hAnsi="Arial"/>
                <w:color w:val="0000FF"/>
                <w:lang w:val="fr-FR"/>
              </w:rPr>
              <w:t>"</w:t>
            </w:r>
          </w:p>
        </w:tc>
      </w:tr>
      <w:tr w:rsidR="00D10B38" w:rsidRPr="0010789C" w14:paraId="34DF7001" w14:textId="77777777" w:rsidTr="00872E82">
        <w:trPr>
          <w:cantSplit/>
        </w:trPr>
        <w:tc>
          <w:tcPr>
            <w:tcW w:w="218" w:type="pct"/>
          </w:tcPr>
          <w:p w14:paraId="51968E51" w14:textId="77777777" w:rsidR="00D10B38" w:rsidRPr="0010789C" w:rsidRDefault="00D10B38">
            <w:pPr>
              <w:rPr>
                <w:color w:val="0000FF"/>
              </w:rPr>
            </w:pPr>
          </w:p>
        </w:tc>
        <w:tc>
          <w:tcPr>
            <w:tcW w:w="294" w:type="pct"/>
          </w:tcPr>
          <w:p w14:paraId="17DEA0AE" w14:textId="77777777" w:rsidR="00D10B38" w:rsidRPr="0010789C" w:rsidRDefault="00D10B38">
            <w:pPr>
              <w:rPr>
                <w:color w:val="0000FF"/>
              </w:rPr>
            </w:pPr>
          </w:p>
        </w:tc>
        <w:tc>
          <w:tcPr>
            <w:tcW w:w="441" w:type="pct"/>
          </w:tcPr>
          <w:p w14:paraId="52C6F23A" w14:textId="77777777" w:rsidR="00D10B38" w:rsidRPr="0010789C" w:rsidRDefault="00D10B38">
            <w:pPr>
              <w:rPr>
                <w:rFonts w:ascii="Arial" w:hAnsi="Arial"/>
                <w:color w:val="0000FF"/>
              </w:rPr>
            </w:pPr>
          </w:p>
        </w:tc>
        <w:tc>
          <w:tcPr>
            <w:tcW w:w="432" w:type="pct"/>
            <w:gridSpan w:val="2"/>
          </w:tcPr>
          <w:p w14:paraId="35476BB2" w14:textId="77777777" w:rsidR="00D10B38" w:rsidRPr="0010789C" w:rsidRDefault="00D10B38">
            <w:pPr>
              <w:rPr>
                <w:rFonts w:ascii="Arial" w:hAnsi="Arial" w:cs="Arial"/>
                <w:color w:val="0000FF"/>
              </w:rPr>
            </w:pPr>
          </w:p>
        </w:tc>
        <w:tc>
          <w:tcPr>
            <w:tcW w:w="2797" w:type="pct"/>
            <w:gridSpan w:val="2"/>
          </w:tcPr>
          <w:p w14:paraId="0FFB503A" w14:textId="77777777" w:rsidR="00D10B38" w:rsidRPr="0010789C" w:rsidRDefault="00D10B38">
            <w:pPr>
              <w:jc w:val="both"/>
              <w:rPr>
                <w:rFonts w:ascii="Arial" w:hAnsi="Arial"/>
                <w:color w:val="0000FF"/>
                <w:lang w:val="fr-FR"/>
              </w:rPr>
            </w:pPr>
          </w:p>
        </w:tc>
        <w:tc>
          <w:tcPr>
            <w:tcW w:w="152" w:type="pct"/>
            <w:vAlign w:val="bottom"/>
          </w:tcPr>
          <w:p w14:paraId="37417C44" w14:textId="77777777" w:rsidR="00D10B38" w:rsidRPr="0010789C" w:rsidRDefault="00D10B38">
            <w:pPr>
              <w:jc w:val="right"/>
              <w:rPr>
                <w:rFonts w:ascii="Arial" w:hAnsi="Arial"/>
                <w:color w:val="0000FF"/>
              </w:rPr>
            </w:pPr>
          </w:p>
        </w:tc>
        <w:tc>
          <w:tcPr>
            <w:tcW w:w="452" w:type="pct"/>
            <w:gridSpan w:val="2"/>
            <w:vAlign w:val="bottom"/>
          </w:tcPr>
          <w:p w14:paraId="66490335" w14:textId="77777777" w:rsidR="00D10B38" w:rsidRPr="0010789C" w:rsidRDefault="00D10B38">
            <w:pPr>
              <w:jc w:val="right"/>
              <w:rPr>
                <w:rFonts w:ascii="Arial" w:hAnsi="Arial"/>
                <w:color w:val="0000FF"/>
              </w:rPr>
            </w:pPr>
          </w:p>
        </w:tc>
        <w:tc>
          <w:tcPr>
            <w:tcW w:w="60" w:type="pct"/>
            <w:vAlign w:val="bottom"/>
          </w:tcPr>
          <w:p w14:paraId="1A0D0589" w14:textId="77777777" w:rsidR="00D10B38" w:rsidRPr="0010789C" w:rsidRDefault="00D10B38">
            <w:pPr>
              <w:rPr>
                <w:color w:val="0000FF"/>
              </w:rPr>
            </w:pPr>
          </w:p>
        </w:tc>
        <w:tc>
          <w:tcPr>
            <w:tcW w:w="155" w:type="pct"/>
            <w:vAlign w:val="bottom"/>
          </w:tcPr>
          <w:p w14:paraId="009A2739" w14:textId="77777777" w:rsidR="00D10B38" w:rsidRPr="0010789C" w:rsidRDefault="00D10B38" w:rsidP="002163F1">
            <w:pPr>
              <w:jc w:val="right"/>
              <w:rPr>
                <w:rFonts w:ascii="Arial" w:hAnsi="Arial"/>
                <w:color w:val="0000FF"/>
                <w:lang w:val="fr-FR"/>
              </w:rPr>
            </w:pPr>
          </w:p>
        </w:tc>
      </w:tr>
      <w:tr w:rsidR="00DC7479" w:rsidRPr="0010789C" w14:paraId="79281C70" w14:textId="77777777" w:rsidTr="00872E82">
        <w:trPr>
          <w:cantSplit/>
        </w:trPr>
        <w:tc>
          <w:tcPr>
            <w:tcW w:w="218" w:type="pct"/>
          </w:tcPr>
          <w:p w14:paraId="7E2CF8F2" w14:textId="77777777" w:rsidR="00DC7479" w:rsidRPr="0010789C" w:rsidRDefault="00DC7479">
            <w:pPr>
              <w:rPr>
                <w:color w:val="0000FF"/>
              </w:rPr>
            </w:pPr>
          </w:p>
        </w:tc>
        <w:tc>
          <w:tcPr>
            <w:tcW w:w="294" w:type="pct"/>
          </w:tcPr>
          <w:p w14:paraId="1E575440" w14:textId="77777777" w:rsidR="00DC7479" w:rsidRPr="0010789C" w:rsidRDefault="00DC7479">
            <w:pPr>
              <w:rPr>
                <w:color w:val="0000FF"/>
              </w:rPr>
            </w:pPr>
          </w:p>
        </w:tc>
        <w:tc>
          <w:tcPr>
            <w:tcW w:w="441" w:type="pct"/>
          </w:tcPr>
          <w:p w14:paraId="1747EA4D" w14:textId="77777777" w:rsidR="00DC7479" w:rsidRPr="0010789C" w:rsidRDefault="00DC7479">
            <w:pPr>
              <w:rPr>
                <w:rFonts w:ascii="Arial" w:hAnsi="Arial"/>
                <w:color w:val="0000FF"/>
              </w:rPr>
            </w:pPr>
          </w:p>
        </w:tc>
        <w:tc>
          <w:tcPr>
            <w:tcW w:w="432" w:type="pct"/>
            <w:gridSpan w:val="2"/>
          </w:tcPr>
          <w:p w14:paraId="3CF457A7" w14:textId="77777777" w:rsidR="00DC7479" w:rsidRPr="0010789C" w:rsidRDefault="00DC7479">
            <w:pPr>
              <w:rPr>
                <w:rFonts w:ascii="Arial" w:hAnsi="Arial" w:cs="Arial"/>
                <w:color w:val="0000FF"/>
              </w:rPr>
            </w:pPr>
          </w:p>
        </w:tc>
        <w:tc>
          <w:tcPr>
            <w:tcW w:w="2797" w:type="pct"/>
            <w:gridSpan w:val="2"/>
            <w:vAlign w:val="bottom"/>
          </w:tcPr>
          <w:p w14:paraId="04D366AE" w14:textId="77777777" w:rsidR="00DC7479" w:rsidRPr="0010789C" w:rsidRDefault="00DC7479" w:rsidP="00DC7479">
            <w:pPr>
              <w:rPr>
                <w:rFonts w:ascii="Arial" w:hAnsi="Arial"/>
                <w:color w:val="0000FF"/>
              </w:rPr>
            </w:pPr>
            <w:r w:rsidRPr="0010789C">
              <w:rPr>
                <w:rFonts w:ascii="Arial" w:hAnsi="Arial"/>
                <w:i/>
                <w:color w:val="0000FF"/>
                <w:sz w:val="18"/>
                <w:lang w:val="fr-FR"/>
              </w:rPr>
              <w:t>"A.R. 13.2.2006" (en vigueur 1.9.2004)</w:t>
            </w:r>
          </w:p>
        </w:tc>
        <w:tc>
          <w:tcPr>
            <w:tcW w:w="152" w:type="pct"/>
            <w:vAlign w:val="bottom"/>
          </w:tcPr>
          <w:p w14:paraId="3D16DFDA" w14:textId="77777777" w:rsidR="00DC7479" w:rsidRPr="0010789C" w:rsidRDefault="00DC7479">
            <w:pPr>
              <w:jc w:val="right"/>
              <w:rPr>
                <w:rFonts w:ascii="Arial" w:hAnsi="Arial"/>
                <w:color w:val="0000FF"/>
              </w:rPr>
            </w:pPr>
          </w:p>
        </w:tc>
        <w:tc>
          <w:tcPr>
            <w:tcW w:w="452" w:type="pct"/>
            <w:gridSpan w:val="2"/>
            <w:vAlign w:val="bottom"/>
          </w:tcPr>
          <w:p w14:paraId="31968257" w14:textId="77777777" w:rsidR="00DC7479" w:rsidRPr="0010789C" w:rsidRDefault="00DC7479">
            <w:pPr>
              <w:jc w:val="right"/>
              <w:rPr>
                <w:rFonts w:ascii="Arial" w:hAnsi="Arial"/>
                <w:color w:val="0000FF"/>
              </w:rPr>
            </w:pPr>
          </w:p>
        </w:tc>
        <w:tc>
          <w:tcPr>
            <w:tcW w:w="60" w:type="pct"/>
            <w:vAlign w:val="bottom"/>
          </w:tcPr>
          <w:p w14:paraId="76131CC4" w14:textId="77777777" w:rsidR="00DC7479" w:rsidRPr="0010789C" w:rsidRDefault="00DC7479">
            <w:pPr>
              <w:rPr>
                <w:color w:val="0000FF"/>
              </w:rPr>
            </w:pPr>
          </w:p>
        </w:tc>
        <w:tc>
          <w:tcPr>
            <w:tcW w:w="155" w:type="pct"/>
            <w:vAlign w:val="bottom"/>
          </w:tcPr>
          <w:p w14:paraId="56439140" w14:textId="77777777" w:rsidR="00DC7479" w:rsidRPr="0010789C" w:rsidRDefault="00DC7479" w:rsidP="002163F1">
            <w:pPr>
              <w:jc w:val="right"/>
              <w:rPr>
                <w:color w:val="0000FF"/>
              </w:rPr>
            </w:pPr>
          </w:p>
        </w:tc>
      </w:tr>
      <w:tr w:rsidR="00DC7479" w:rsidRPr="0010789C" w14:paraId="335A2438" w14:textId="77777777" w:rsidTr="00872E82">
        <w:trPr>
          <w:cantSplit/>
        </w:trPr>
        <w:tc>
          <w:tcPr>
            <w:tcW w:w="218" w:type="pct"/>
          </w:tcPr>
          <w:p w14:paraId="12D7ECE0" w14:textId="77777777" w:rsidR="00DC7479" w:rsidRPr="0010789C" w:rsidRDefault="00DC7479">
            <w:pPr>
              <w:rPr>
                <w:color w:val="0000FF"/>
              </w:rPr>
            </w:pPr>
          </w:p>
        </w:tc>
        <w:tc>
          <w:tcPr>
            <w:tcW w:w="294" w:type="pct"/>
          </w:tcPr>
          <w:p w14:paraId="00A70E58" w14:textId="77777777" w:rsidR="00DC7479" w:rsidRPr="0010789C" w:rsidRDefault="00DC7479">
            <w:pPr>
              <w:rPr>
                <w:color w:val="0000FF"/>
              </w:rPr>
            </w:pPr>
          </w:p>
        </w:tc>
        <w:tc>
          <w:tcPr>
            <w:tcW w:w="441" w:type="pct"/>
          </w:tcPr>
          <w:p w14:paraId="23DDE597" w14:textId="77777777" w:rsidR="00DC7479" w:rsidRPr="0010789C" w:rsidRDefault="00DC7479">
            <w:pPr>
              <w:rPr>
                <w:rFonts w:ascii="Arial" w:hAnsi="Arial"/>
                <w:color w:val="0000FF"/>
              </w:rPr>
            </w:pPr>
          </w:p>
        </w:tc>
        <w:tc>
          <w:tcPr>
            <w:tcW w:w="432" w:type="pct"/>
            <w:gridSpan w:val="2"/>
          </w:tcPr>
          <w:p w14:paraId="12BD9E5D" w14:textId="77777777" w:rsidR="00DC7479" w:rsidRPr="0010789C" w:rsidRDefault="00DC7479">
            <w:pPr>
              <w:rPr>
                <w:rFonts w:ascii="Arial" w:hAnsi="Arial" w:cs="Arial"/>
                <w:color w:val="0000FF"/>
              </w:rPr>
            </w:pPr>
          </w:p>
        </w:tc>
        <w:tc>
          <w:tcPr>
            <w:tcW w:w="2797" w:type="pct"/>
            <w:gridSpan w:val="2"/>
          </w:tcPr>
          <w:p w14:paraId="0F70FFDC" w14:textId="77777777" w:rsidR="00DC7479" w:rsidRPr="0010789C" w:rsidRDefault="00DC7479">
            <w:pPr>
              <w:jc w:val="both"/>
              <w:rPr>
                <w:rFonts w:ascii="Arial" w:hAnsi="Arial"/>
                <w:color w:val="0000FF"/>
                <w:lang w:val="fr-FR"/>
              </w:rPr>
            </w:pPr>
            <w:r w:rsidRPr="0010789C">
              <w:rPr>
                <w:rFonts w:ascii="Arial" w:hAnsi="Arial"/>
                <w:color w:val="0000FF"/>
                <w:lang w:val="fr-FR"/>
              </w:rPr>
              <w:t xml:space="preserve">"Amputation de la jambe </w:t>
            </w:r>
          </w:p>
        </w:tc>
        <w:tc>
          <w:tcPr>
            <w:tcW w:w="152" w:type="pct"/>
            <w:vAlign w:val="bottom"/>
          </w:tcPr>
          <w:p w14:paraId="7D14613D" w14:textId="77777777" w:rsidR="00DC7479" w:rsidRPr="0010789C" w:rsidRDefault="00DC7479">
            <w:pPr>
              <w:jc w:val="right"/>
              <w:rPr>
                <w:rFonts w:ascii="Arial" w:hAnsi="Arial"/>
                <w:color w:val="0000FF"/>
                <w:lang w:val="fr-FR"/>
              </w:rPr>
            </w:pPr>
          </w:p>
        </w:tc>
        <w:tc>
          <w:tcPr>
            <w:tcW w:w="452" w:type="pct"/>
            <w:gridSpan w:val="2"/>
            <w:vAlign w:val="bottom"/>
          </w:tcPr>
          <w:p w14:paraId="11E36034" w14:textId="77777777" w:rsidR="00DC7479" w:rsidRPr="0010789C" w:rsidRDefault="00DC7479">
            <w:pPr>
              <w:jc w:val="right"/>
              <w:rPr>
                <w:rFonts w:ascii="Arial" w:hAnsi="Arial"/>
                <w:color w:val="0000FF"/>
                <w:lang w:val="fr-FR"/>
              </w:rPr>
            </w:pPr>
          </w:p>
        </w:tc>
        <w:tc>
          <w:tcPr>
            <w:tcW w:w="60" w:type="pct"/>
            <w:vAlign w:val="bottom"/>
          </w:tcPr>
          <w:p w14:paraId="5AEE707F" w14:textId="77777777" w:rsidR="00DC7479" w:rsidRPr="0010789C" w:rsidRDefault="00DC7479">
            <w:pPr>
              <w:rPr>
                <w:color w:val="0000FF"/>
                <w:lang w:val="fr-FR"/>
              </w:rPr>
            </w:pPr>
          </w:p>
        </w:tc>
        <w:tc>
          <w:tcPr>
            <w:tcW w:w="155" w:type="pct"/>
            <w:vAlign w:val="bottom"/>
          </w:tcPr>
          <w:p w14:paraId="085EAE87" w14:textId="77777777" w:rsidR="00DC7479" w:rsidRPr="0010789C" w:rsidRDefault="00DC7479" w:rsidP="002163F1">
            <w:pPr>
              <w:jc w:val="right"/>
              <w:rPr>
                <w:color w:val="0000FF"/>
                <w:lang w:val="fr-FR"/>
              </w:rPr>
            </w:pPr>
          </w:p>
        </w:tc>
      </w:tr>
      <w:tr w:rsidR="00964415" w:rsidRPr="0010789C" w14:paraId="59E549D8" w14:textId="77777777" w:rsidTr="00872E82">
        <w:trPr>
          <w:cantSplit/>
        </w:trPr>
        <w:tc>
          <w:tcPr>
            <w:tcW w:w="218" w:type="pct"/>
          </w:tcPr>
          <w:p w14:paraId="33777DDD" w14:textId="77777777" w:rsidR="00964415" w:rsidRPr="0010789C" w:rsidRDefault="00964415">
            <w:pPr>
              <w:rPr>
                <w:color w:val="0000FF"/>
              </w:rPr>
            </w:pPr>
          </w:p>
        </w:tc>
        <w:tc>
          <w:tcPr>
            <w:tcW w:w="294" w:type="pct"/>
          </w:tcPr>
          <w:p w14:paraId="0A244FF8" w14:textId="77777777" w:rsidR="00964415" w:rsidRPr="0010789C" w:rsidRDefault="00964415">
            <w:pPr>
              <w:rPr>
                <w:color w:val="0000FF"/>
              </w:rPr>
            </w:pPr>
          </w:p>
        </w:tc>
        <w:tc>
          <w:tcPr>
            <w:tcW w:w="441" w:type="pct"/>
          </w:tcPr>
          <w:p w14:paraId="2E1C97EA" w14:textId="77777777" w:rsidR="00964415" w:rsidRPr="0010789C" w:rsidRDefault="00964415">
            <w:pPr>
              <w:rPr>
                <w:rFonts w:ascii="Arial" w:hAnsi="Arial"/>
                <w:color w:val="0000FF"/>
              </w:rPr>
            </w:pPr>
          </w:p>
        </w:tc>
        <w:tc>
          <w:tcPr>
            <w:tcW w:w="432" w:type="pct"/>
            <w:gridSpan w:val="2"/>
          </w:tcPr>
          <w:p w14:paraId="19FCB60A" w14:textId="77777777" w:rsidR="00964415" w:rsidRPr="0010789C" w:rsidRDefault="00964415">
            <w:pPr>
              <w:rPr>
                <w:rFonts w:ascii="Arial" w:hAnsi="Arial" w:cs="Arial"/>
                <w:color w:val="0000FF"/>
              </w:rPr>
            </w:pPr>
          </w:p>
        </w:tc>
        <w:tc>
          <w:tcPr>
            <w:tcW w:w="2797" w:type="pct"/>
            <w:gridSpan w:val="2"/>
          </w:tcPr>
          <w:p w14:paraId="0EE062CC" w14:textId="77777777" w:rsidR="00964415" w:rsidRPr="0010789C" w:rsidRDefault="00964415">
            <w:pPr>
              <w:jc w:val="both"/>
              <w:rPr>
                <w:rFonts w:ascii="Arial" w:hAnsi="Arial"/>
                <w:color w:val="0000FF"/>
                <w:lang w:val="fr-FR"/>
              </w:rPr>
            </w:pPr>
          </w:p>
        </w:tc>
        <w:tc>
          <w:tcPr>
            <w:tcW w:w="152" w:type="pct"/>
            <w:vAlign w:val="bottom"/>
          </w:tcPr>
          <w:p w14:paraId="513AD252" w14:textId="77777777" w:rsidR="00964415" w:rsidRPr="0010789C" w:rsidRDefault="00964415">
            <w:pPr>
              <w:jc w:val="right"/>
              <w:rPr>
                <w:rFonts w:ascii="Arial" w:hAnsi="Arial"/>
                <w:color w:val="0000FF"/>
                <w:lang w:val="fr-FR"/>
              </w:rPr>
            </w:pPr>
          </w:p>
        </w:tc>
        <w:tc>
          <w:tcPr>
            <w:tcW w:w="452" w:type="pct"/>
            <w:gridSpan w:val="2"/>
            <w:vAlign w:val="bottom"/>
          </w:tcPr>
          <w:p w14:paraId="58A3860E" w14:textId="77777777" w:rsidR="00964415" w:rsidRPr="0010789C" w:rsidRDefault="00964415">
            <w:pPr>
              <w:jc w:val="right"/>
              <w:rPr>
                <w:rFonts w:ascii="Arial" w:hAnsi="Arial"/>
                <w:color w:val="0000FF"/>
                <w:lang w:val="fr-FR"/>
              </w:rPr>
            </w:pPr>
          </w:p>
        </w:tc>
        <w:tc>
          <w:tcPr>
            <w:tcW w:w="60" w:type="pct"/>
            <w:vAlign w:val="bottom"/>
          </w:tcPr>
          <w:p w14:paraId="145AA101" w14:textId="77777777" w:rsidR="00964415" w:rsidRPr="0010789C" w:rsidRDefault="00964415">
            <w:pPr>
              <w:rPr>
                <w:color w:val="0000FF"/>
                <w:lang w:val="fr-FR"/>
              </w:rPr>
            </w:pPr>
          </w:p>
        </w:tc>
        <w:tc>
          <w:tcPr>
            <w:tcW w:w="155" w:type="pct"/>
            <w:vAlign w:val="bottom"/>
          </w:tcPr>
          <w:p w14:paraId="73DF55A3" w14:textId="77777777" w:rsidR="00964415" w:rsidRPr="0010789C" w:rsidRDefault="00964415" w:rsidP="002163F1">
            <w:pPr>
              <w:jc w:val="right"/>
              <w:rPr>
                <w:color w:val="0000FF"/>
                <w:lang w:val="fr-FR"/>
              </w:rPr>
            </w:pPr>
          </w:p>
        </w:tc>
      </w:tr>
      <w:tr w:rsidR="00DC7479" w:rsidRPr="0010789C" w14:paraId="053BB882" w14:textId="77777777" w:rsidTr="00872E82">
        <w:trPr>
          <w:cantSplit/>
        </w:trPr>
        <w:tc>
          <w:tcPr>
            <w:tcW w:w="218" w:type="pct"/>
          </w:tcPr>
          <w:p w14:paraId="242C5482" w14:textId="77777777" w:rsidR="00DC7479" w:rsidRPr="0010789C" w:rsidRDefault="00DC7479">
            <w:pPr>
              <w:rPr>
                <w:color w:val="0000FF"/>
                <w:lang w:val="fr-FR"/>
              </w:rPr>
            </w:pPr>
          </w:p>
        </w:tc>
        <w:tc>
          <w:tcPr>
            <w:tcW w:w="294" w:type="pct"/>
          </w:tcPr>
          <w:p w14:paraId="53B2C2BC" w14:textId="77777777" w:rsidR="00DC7479" w:rsidRPr="0010789C" w:rsidRDefault="00DC7479">
            <w:pPr>
              <w:rPr>
                <w:color w:val="0000FF"/>
                <w:lang w:val="fr-FR"/>
              </w:rPr>
            </w:pPr>
          </w:p>
        </w:tc>
        <w:tc>
          <w:tcPr>
            <w:tcW w:w="441" w:type="pct"/>
          </w:tcPr>
          <w:p w14:paraId="0BE59964" w14:textId="77777777" w:rsidR="00DC7479" w:rsidRPr="0010789C" w:rsidRDefault="00DC7479">
            <w:pPr>
              <w:rPr>
                <w:rFonts w:ascii="Arial" w:hAnsi="Arial"/>
                <w:color w:val="0000FF"/>
                <w:lang w:val="fr-FR"/>
              </w:rPr>
            </w:pPr>
          </w:p>
        </w:tc>
        <w:tc>
          <w:tcPr>
            <w:tcW w:w="432" w:type="pct"/>
            <w:gridSpan w:val="2"/>
          </w:tcPr>
          <w:p w14:paraId="023A44CF" w14:textId="77777777" w:rsidR="00DC7479" w:rsidRPr="0010789C" w:rsidRDefault="00DC7479">
            <w:pPr>
              <w:rPr>
                <w:rFonts w:ascii="Arial" w:hAnsi="Arial" w:cs="Arial"/>
                <w:color w:val="0000FF"/>
                <w:lang w:val="fr-FR"/>
              </w:rPr>
            </w:pPr>
          </w:p>
        </w:tc>
        <w:tc>
          <w:tcPr>
            <w:tcW w:w="2797" w:type="pct"/>
            <w:gridSpan w:val="2"/>
          </w:tcPr>
          <w:p w14:paraId="106E6483" w14:textId="77777777" w:rsidR="00DC7479" w:rsidRPr="0010789C" w:rsidRDefault="00DC7479">
            <w:pPr>
              <w:jc w:val="both"/>
              <w:rPr>
                <w:rFonts w:ascii="Arial" w:hAnsi="Arial"/>
                <w:color w:val="0000FF"/>
                <w:lang w:val="fr-FR"/>
              </w:rPr>
            </w:pPr>
            <w:r w:rsidRPr="0010789C">
              <w:rPr>
                <w:rFonts w:ascii="Arial" w:hAnsi="Arial"/>
                <w:color w:val="0000FF"/>
                <w:lang w:val="fr-FR"/>
              </w:rPr>
              <w:t>Sur-mesure"</w:t>
            </w:r>
          </w:p>
        </w:tc>
        <w:tc>
          <w:tcPr>
            <w:tcW w:w="152" w:type="pct"/>
            <w:vAlign w:val="bottom"/>
          </w:tcPr>
          <w:p w14:paraId="7612A89E" w14:textId="77777777" w:rsidR="00DC7479" w:rsidRPr="0010789C" w:rsidRDefault="00DC7479">
            <w:pPr>
              <w:jc w:val="right"/>
              <w:rPr>
                <w:rFonts w:ascii="Arial" w:hAnsi="Arial"/>
                <w:color w:val="0000FF"/>
                <w:lang w:val="fr-FR"/>
              </w:rPr>
            </w:pPr>
          </w:p>
        </w:tc>
        <w:tc>
          <w:tcPr>
            <w:tcW w:w="452" w:type="pct"/>
            <w:gridSpan w:val="2"/>
            <w:vAlign w:val="bottom"/>
          </w:tcPr>
          <w:p w14:paraId="44DB9AA0" w14:textId="77777777" w:rsidR="00DC7479" w:rsidRPr="0010789C" w:rsidRDefault="00DC7479">
            <w:pPr>
              <w:jc w:val="right"/>
              <w:rPr>
                <w:rFonts w:ascii="Arial" w:hAnsi="Arial"/>
                <w:color w:val="0000FF"/>
                <w:lang w:val="fr-FR"/>
              </w:rPr>
            </w:pPr>
          </w:p>
        </w:tc>
        <w:tc>
          <w:tcPr>
            <w:tcW w:w="60" w:type="pct"/>
            <w:vAlign w:val="bottom"/>
          </w:tcPr>
          <w:p w14:paraId="37C7D540" w14:textId="77777777" w:rsidR="00DC7479" w:rsidRPr="0010789C" w:rsidRDefault="00DC7479">
            <w:pPr>
              <w:rPr>
                <w:color w:val="0000FF"/>
                <w:lang w:val="fr-FR"/>
              </w:rPr>
            </w:pPr>
          </w:p>
        </w:tc>
        <w:tc>
          <w:tcPr>
            <w:tcW w:w="155" w:type="pct"/>
            <w:vAlign w:val="bottom"/>
          </w:tcPr>
          <w:p w14:paraId="084CCC06" w14:textId="77777777" w:rsidR="00DC7479" w:rsidRPr="0010789C" w:rsidRDefault="00DC7479" w:rsidP="002163F1">
            <w:pPr>
              <w:jc w:val="right"/>
              <w:rPr>
                <w:color w:val="0000FF"/>
                <w:lang w:val="fr-FR"/>
              </w:rPr>
            </w:pPr>
          </w:p>
        </w:tc>
      </w:tr>
      <w:tr w:rsidR="00964415" w:rsidRPr="0010789C" w14:paraId="1CBB5931" w14:textId="77777777" w:rsidTr="00872E82">
        <w:trPr>
          <w:cantSplit/>
        </w:trPr>
        <w:tc>
          <w:tcPr>
            <w:tcW w:w="218" w:type="pct"/>
          </w:tcPr>
          <w:p w14:paraId="63DB3583" w14:textId="77777777" w:rsidR="00964415" w:rsidRPr="0010789C" w:rsidRDefault="00964415">
            <w:pPr>
              <w:rPr>
                <w:color w:val="0000FF"/>
                <w:lang w:val="fr-FR"/>
              </w:rPr>
            </w:pPr>
          </w:p>
        </w:tc>
        <w:tc>
          <w:tcPr>
            <w:tcW w:w="294" w:type="pct"/>
          </w:tcPr>
          <w:p w14:paraId="6BA0C4BE" w14:textId="77777777" w:rsidR="00964415" w:rsidRPr="0010789C" w:rsidRDefault="00964415">
            <w:pPr>
              <w:rPr>
                <w:color w:val="0000FF"/>
                <w:lang w:val="fr-FR"/>
              </w:rPr>
            </w:pPr>
          </w:p>
        </w:tc>
        <w:tc>
          <w:tcPr>
            <w:tcW w:w="441" w:type="pct"/>
          </w:tcPr>
          <w:p w14:paraId="11A8AB48" w14:textId="77777777" w:rsidR="00964415" w:rsidRPr="0010789C" w:rsidRDefault="00964415">
            <w:pPr>
              <w:rPr>
                <w:rFonts w:ascii="Arial" w:hAnsi="Arial"/>
                <w:color w:val="0000FF"/>
                <w:lang w:val="fr-FR"/>
              </w:rPr>
            </w:pPr>
          </w:p>
        </w:tc>
        <w:tc>
          <w:tcPr>
            <w:tcW w:w="432" w:type="pct"/>
            <w:gridSpan w:val="2"/>
          </w:tcPr>
          <w:p w14:paraId="0EBF9F2F" w14:textId="77777777" w:rsidR="00964415" w:rsidRPr="0010789C" w:rsidRDefault="00964415">
            <w:pPr>
              <w:rPr>
                <w:rFonts w:ascii="Arial" w:hAnsi="Arial" w:cs="Arial"/>
                <w:color w:val="0000FF"/>
                <w:lang w:val="fr-FR"/>
              </w:rPr>
            </w:pPr>
          </w:p>
        </w:tc>
        <w:tc>
          <w:tcPr>
            <w:tcW w:w="2797" w:type="pct"/>
            <w:gridSpan w:val="2"/>
          </w:tcPr>
          <w:p w14:paraId="684A8020" w14:textId="77777777" w:rsidR="00964415" w:rsidRPr="0010789C" w:rsidRDefault="00964415">
            <w:pPr>
              <w:jc w:val="both"/>
              <w:rPr>
                <w:rFonts w:ascii="Arial" w:hAnsi="Arial"/>
                <w:color w:val="0000FF"/>
                <w:lang w:val="fr-FR"/>
              </w:rPr>
            </w:pPr>
          </w:p>
        </w:tc>
        <w:tc>
          <w:tcPr>
            <w:tcW w:w="152" w:type="pct"/>
            <w:vAlign w:val="bottom"/>
          </w:tcPr>
          <w:p w14:paraId="0D22325B" w14:textId="77777777" w:rsidR="00964415" w:rsidRPr="0010789C" w:rsidRDefault="00964415">
            <w:pPr>
              <w:jc w:val="right"/>
              <w:rPr>
                <w:rFonts w:ascii="Arial" w:hAnsi="Arial"/>
                <w:color w:val="0000FF"/>
                <w:lang w:val="fr-FR"/>
              </w:rPr>
            </w:pPr>
          </w:p>
        </w:tc>
        <w:tc>
          <w:tcPr>
            <w:tcW w:w="452" w:type="pct"/>
            <w:gridSpan w:val="2"/>
            <w:vAlign w:val="bottom"/>
          </w:tcPr>
          <w:p w14:paraId="73F281A8" w14:textId="77777777" w:rsidR="00964415" w:rsidRPr="0010789C" w:rsidRDefault="00964415">
            <w:pPr>
              <w:jc w:val="right"/>
              <w:rPr>
                <w:rFonts w:ascii="Arial" w:hAnsi="Arial"/>
                <w:color w:val="0000FF"/>
                <w:lang w:val="fr-FR"/>
              </w:rPr>
            </w:pPr>
          </w:p>
        </w:tc>
        <w:tc>
          <w:tcPr>
            <w:tcW w:w="60" w:type="pct"/>
            <w:vAlign w:val="bottom"/>
          </w:tcPr>
          <w:p w14:paraId="3964F781" w14:textId="77777777" w:rsidR="00964415" w:rsidRPr="0010789C" w:rsidRDefault="00964415">
            <w:pPr>
              <w:rPr>
                <w:color w:val="0000FF"/>
                <w:lang w:val="fr-FR"/>
              </w:rPr>
            </w:pPr>
          </w:p>
        </w:tc>
        <w:tc>
          <w:tcPr>
            <w:tcW w:w="155" w:type="pct"/>
            <w:vAlign w:val="bottom"/>
          </w:tcPr>
          <w:p w14:paraId="7177D1DF" w14:textId="77777777" w:rsidR="00964415" w:rsidRPr="0010789C" w:rsidRDefault="00964415" w:rsidP="002163F1">
            <w:pPr>
              <w:jc w:val="right"/>
              <w:rPr>
                <w:color w:val="0000FF"/>
                <w:lang w:val="fr-FR"/>
              </w:rPr>
            </w:pPr>
          </w:p>
        </w:tc>
      </w:tr>
      <w:tr w:rsidR="00DC7479" w:rsidRPr="00E57863" w14:paraId="15389758" w14:textId="77777777" w:rsidTr="00872E82">
        <w:trPr>
          <w:cantSplit/>
        </w:trPr>
        <w:tc>
          <w:tcPr>
            <w:tcW w:w="218" w:type="pct"/>
          </w:tcPr>
          <w:p w14:paraId="5F21FACA" w14:textId="77777777" w:rsidR="00DC7479" w:rsidRPr="0010789C" w:rsidRDefault="00DC7479">
            <w:pPr>
              <w:rPr>
                <w:color w:val="0000FF"/>
                <w:lang w:val="fr-FR"/>
              </w:rPr>
            </w:pPr>
          </w:p>
        </w:tc>
        <w:tc>
          <w:tcPr>
            <w:tcW w:w="294" w:type="pct"/>
          </w:tcPr>
          <w:p w14:paraId="359EEDA0" w14:textId="77777777" w:rsidR="00DC7479" w:rsidRPr="0010789C" w:rsidRDefault="00DC7479">
            <w:pPr>
              <w:rPr>
                <w:color w:val="0000FF"/>
                <w:lang w:val="fr-FR"/>
              </w:rPr>
            </w:pPr>
          </w:p>
        </w:tc>
        <w:tc>
          <w:tcPr>
            <w:tcW w:w="441" w:type="pct"/>
          </w:tcPr>
          <w:p w14:paraId="2D0EEF97" w14:textId="77777777" w:rsidR="00DC7479" w:rsidRPr="0010789C" w:rsidRDefault="00DC7479">
            <w:pPr>
              <w:rPr>
                <w:rFonts w:ascii="Arial" w:hAnsi="Arial"/>
                <w:color w:val="0000FF"/>
                <w:lang w:val="fr-FR"/>
              </w:rPr>
            </w:pPr>
          </w:p>
        </w:tc>
        <w:tc>
          <w:tcPr>
            <w:tcW w:w="432" w:type="pct"/>
            <w:gridSpan w:val="2"/>
          </w:tcPr>
          <w:p w14:paraId="310A2CE1" w14:textId="77777777" w:rsidR="00DC7479" w:rsidRPr="0010789C" w:rsidRDefault="00DC7479">
            <w:pPr>
              <w:rPr>
                <w:rFonts w:ascii="Arial" w:hAnsi="Arial" w:cs="Arial"/>
                <w:color w:val="0000FF"/>
                <w:lang w:val="fr-FR"/>
              </w:rPr>
            </w:pPr>
          </w:p>
        </w:tc>
        <w:tc>
          <w:tcPr>
            <w:tcW w:w="3461" w:type="pct"/>
            <w:gridSpan w:val="6"/>
            <w:vAlign w:val="bottom"/>
          </w:tcPr>
          <w:p w14:paraId="6E686FFA" w14:textId="77777777" w:rsidR="00DC7479" w:rsidRPr="0010789C" w:rsidRDefault="00DC7479" w:rsidP="00DC7479">
            <w:pPr>
              <w:jc w:val="both"/>
              <w:rPr>
                <w:color w:val="0000FF"/>
                <w:lang w:val="fr-FR"/>
              </w:rPr>
            </w:pPr>
            <w:r w:rsidRPr="0010789C">
              <w:rPr>
                <w:rFonts w:ascii="Arial" w:hAnsi="Arial"/>
                <w:i/>
                <w:color w:val="0000FF"/>
                <w:sz w:val="18"/>
                <w:lang w:val="fr-FR"/>
              </w:rPr>
              <w:t>"A.R. 20.7.2004" (en vigueur 1.9.2004) + "A.R. 13.2.2006" (en vigueur 1.9.2004)</w:t>
            </w:r>
            <w:r w:rsidR="002163F1"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379CCB86" w14:textId="77777777" w:rsidR="00DC7479" w:rsidRPr="0010789C" w:rsidRDefault="00DC7479" w:rsidP="002163F1">
            <w:pPr>
              <w:jc w:val="right"/>
              <w:rPr>
                <w:color w:val="0000FF"/>
                <w:lang w:val="fr-FR"/>
              </w:rPr>
            </w:pPr>
          </w:p>
        </w:tc>
      </w:tr>
      <w:tr w:rsidR="00DC7479" w:rsidRPr="0010789C" w14:paraId="611B3CB9" w14:textId="77777777" w:rsidTr="00872E82">
        <w:trPr>
          <w:cantSplit/>
        </w:trPr>
        <w:tc>
          <w:tcPr>
            <w:tcW w:w="218" w:type="pct"/>
          </w:tcPr>
          <w:p w14:paraId="3712BF45" w14:textId="77777777" w:rsidR="00DC7479" w:rsidRPr="0010789C" w:rsidRDefault="00DC7479">
            <w:pPr>
              <w:rPr>
                <w:color w:val="0000FF"/>
                <w:lang w:val="fr-FR"/>
              </w:rPr>
            </w:pPr>
            <w:r w:rsidRPr="0010789C">
              <w:rPr>
                <w:rFonts w:ascii="Arial" w:hAnsi="Arial"/>
                <w:color w:val="0000FF"/>
                <w:lang w:val="fr-FR"/>
              </w:rPr>
              <w:t>"</w:t>
            </w:r>
          </w:p>
        </w:tc>
        <w:tc>
          <w:tcPr>
            <w:tcW w:w="294" w:type="pct"/>
          </w:tcPr>
          <w:p w14:paraId="65408BA9" w14:textId="77777777" w:rsidR="00DC7479" w:rsidRPr="0010789C" w:rsidRDefault="00DC7479">
            <w:pPr>
              <w:rPr>
                <w:color w:val="0000FF"/>
                <w:lang w:val="fr-FR"/>
              </w:rPr>
            </w:pPr>
          </w:p>
        </w:tc>
        <w:tc>
          <w:tcPr>
            <w:tcW w:w="441" w:type="pct"/>
          </w:tcPr>
          <w:p w14:paraId="783ACB2D" w14:textId="77777777" w:rsidR="00DC7479" w:rsidRPr="0010789C" w:rsidRDefault="00DC7479">
            <w:pPr>
              <w:rPr>
                <w:color w:val="0000FF"/>
              </w:rPr>
            </w:pPr>
            <w:r w:rsidRPr="0010789C">
              <w:rPr>
                <w:rFonts w:ascii="Arial" w:hAnsi="Arial"/>
                <w:color w:val="0000FF"/>
              </w:rPr>
              <w:t>676690</w:t>
            </w:r>
          </w:p>
        </w:tc>
        <w:tc>
          <w:tcPr>
            <w:tcW w:w="432" w:type="pct"/>
            <w:gridSpan w:val="2"/>
          </w:tcPr>
          <w:p w14:paraId="02917610" w14:textId="77777777" w:rsidR="00DC7479" w:rsidRPr="0010789C" w:rsidRDefault="002163F1">
            <w:pPr>
              <w:rPr>
                <w:rFonts w:ascii="Arial" w:hAnsi="Arial" w:cs="Arial"/>
                <w:color w:val="0000FF"/>
              </w:rPr>
            </w:pPr>
            <w:r w:rsidRPr="0010789C">
              <w:rPr>
                <w:rFonts w:ascii="Arial" w:hAnsi="Arial" w:cs="Arial"/>
                <w:color w:val="0000FF"/>
              </w:rPr>
              <w:t>676701</w:t>
            </w:r>
          </w:p>
        </w:tc>
        <w:tc>
          <w:tcPr>
            <w:tcW w:w="2797" w:type="pct"/>
            <w:gridSpan w:val="2"/>
          </w:tcPr>
          <w:p w14:paraId="216AE8E7" w14:textId="77777777" w:rsidR="00DC7479" w:rsidRPr="0010789C" w:rsidRDefault="00DC7479">
            <w:pPr>
              <w:jc w:val="both"/>
              <w:rPr>
                <w:rFonts w:ascii="Arial" w:hAnsi="Arial"/>
                <w:color w:val="0000FF"/>
                <w:lang w:val="fr-FR"/>
              </w:rPr>
            </w:pPr>
            <w:r w:rsidRPr="0010789C">
              <w:rPr>
                <w:rFonts w:ascii="Arial" w:hAnsi="Arial"/>
                <w:color w:val="0000FF"/>
                <w:lang w:val="fr-FR"/>
              </w:rPr>
              <w:t>Fût pour prothèse de la jambe</w:t>
            </w:r>
          </w:p>
        </w:tc>
        <w:tc>
          <w:tcPr>
            <w:tcW w:w="152" w:type="pct"/>
            <w:vAlign w:val="bottom"/>
          </w:tcPr>
          <w:p w14:paraId="1D75BC64" w14:textId="77777777" w:rsidR="00DC7479" w:rsidRPr="0010789C" w:rsidRDefault="00DC7479">
            <w:pPr>
              <w:jc w:val="right"/>
              <w:rPr>
                <w:color w:val="0000FF"/>
              </w:rPr>
            </w:pPr>
            <w:r w:rsidRPr="0010789C">
              <w:rPr>
                <w:rFonts w:ascii="Arial" w:hAnsi="Arial"/>
                <w:color w:val="0000FF"/>
              </w:rPr>
              <w:t>T</w:t>
            </w:r>
          </w:p>
        </w:tc>
        <w:tc>
          <w:tcPr>
            <w:tcW w:w="452" w:type="pct"/>
            <w:gridSpan w:val="2"/>
            <w:vAlign w:val="bottom"/>
          </w:tcPr>
          <w:p w14:paraId="48C903F9" w14:textId="77777777" w:rsidR="00DC7479" w:rsidRPr="0010789C" w:rsidRDefault="00DC7479">
            <w:pPr>
              <w:jc w:val="right"/>
              <w:rPr>
                <w:color w:val="0000FF"/>
              </w:rPr>
            </w:pPr>
            <w:r w:rsidRPr="0010789C">
              <w:rPr>
                <w:rFonts w:ascii="Arial" w:hAnsi="Arial"/>
                <w:color w:val="0000FF"/>
              </w:rPr>
              <w:t>618,91</w:t>
            </w:r>
          </w:p>
        </w:tc>
        <w:tc>
          <w:tcPr>
            <w:tcW w:w="60" w:type="pct"/>
            <w:vAlign w:val="bottom"/>
          </w:tcPr>
          <w:p w14:paraId="62AA3169" w14:textId="77777777" w:rsidR="00DC7479" w:rsidRPr="0010789C" w:rsidRDefault="00DC7479">
            <w:pPr>
              <w:rPr>
                <w:color w:val="0000FF"/>
              </w:rPr>
            </w:pPr>
          </w:p>
        </w:tc>
        <w:tc>
          <w:tcPr>
            <w:tcW w:w="155" w:type="pct"/>
            <w:vAlign w:val="bottom"/>
          </w:tcPr>
          <w:p w14:paraId="36366DB3" w14:textId="77777777" w:rsidR="00DC7479" w:rsidRPr="0010789C" w:rsidRDefault="00DC7479" w:rsidP="002163F1">
            <w:pPr>
              <w:jc w:val="right"/>
              <w:rPr>
                <w:color w:val="0000FF"/>
              </w:rPr>
            </w:pPr>
          </w:p>
        </w:tc>
      </w:tr>
      <w:tr w:rsidR="00DC7479" w:rsidRPr="0010789C" w14:paraId="6F5874E0" w14:textId="77777777" w:rsidTr="00872E82">
        <w:trPr>
          <w:cantSplit/>
        </w:trPr>
        <w:tc>
          <w:tcPr>
            <w:tcW w:w="218" w:type="pct"/>
          </w:tcPr>
          <w:p w14:paraId="6CF57718" w14:textId="77777777" w:rsidR="00DC7479" w:rsidRPr="0010789C" w:rsidRDefault="00DC7479">
            <w:pPr>
              <w:rPr>
                <w:color w:val="0000FF"/>
              </w:rPr>
            </w:pPr>
          </w:p>
        </w:tc>
        <w:tc>
          <w:tcPr>
            <w:tcW w:w="294" w:type="pct"/>
          </w:tcPr>
          <w:p w14:paraId="1FE6D785" w14:textId="77777777" w:rsidR="00DC7479" w:rsidRPr="0010789C" w:rsidRDefault="00DC7479">
            <w:pPr>
              <w:rPr>
                <w:color w:val="0000FF"/>
              </w:rPr>
            </w:pPr>
          </w:p>
        </w:tc>
        <w:tc>
          <w:tcPr>
            <w:tcW w:w="441" w:type="pct"/>
          </w:tcPr>
          <w:p w14:paraId="75E6D045" w14:textId="77777777" w:rsidR="00DC7479" w:rsidRPr="0010789C" w:rsidRDefault="00DC7479">
            <w:pPr>
              <w:rPr>
                <w:rFonts w:ascii="Arial" w:hAnsi="Arial"/>
                <w:color w:val="0000FF"/>
              </w:rPr>
            </w:pPr>
          </w:p>
        </w:tc>
        <w:tc>
          <w:tcPr>
            <w:tcW w:w="432" w:type="pct"/>
            <w:gridSpan w:val="2"/>
          </w:tcPr>
          <w:p w14:paraId="32D0E7CB" w14:textId="77777777" w:rsidR="00DC7479" w:rsidRPr="0010789C" w:rsidRDefault="00DC7479">
            <w:pPr>
              <w:rPr>
                <w:rFonts w:ascii="Arial" w:hAnsi="Arial" w:cs="Arial"/>
                <w:color w:val="0000FF"/>
              </w:rPr>
            </w:pPr>
          </w:p>
        </w:tc>
        <w:tc>
          <w:tcPr>
            <w:tcW w:w="2797" w:type="pct"/>
            <w:gridSpan w:val="2"/>
          </w:tcPr>
          <w:p w14:paraId="135932FC" w14:textId="77777777" w:rsidR="00DC7479" w:rsidRPr="0010789C" w:rsidRDefault="00DC7479">
            <w:pPr>
              <w:jc w:val="both"/>
              <w:rPr>
                <w:rFonts w:ascii="Arial" w:hAnsi="Arial"/>
                <w:color w:val="0000FF"/>
                <w:lang w:val="fr-FR"/>
              </w:rPr>
            </w:pPr>
          </w:p>
        </w:tc>
        <w:tc>
          <w:tcPr>
            <w:tcW w:w="152" w:type="pct"/>
            <w:vAlign w:val="bottom"/>
          </w:tcPr>
          <w:p w14:paraId="6005B806" w14:textId="77777777" w:rsidR="00DC7479" w:rsidRPr="0010789C" w:rsidRDefault="00DC7479">
            <w:pPr>
              <w:jc w:val="right"/>
              <w:rPr>
                <w:rFonts w:ascii="Arial" w:hAnsi="Arial"/>
                <w:color w:val="0000FF"/>
              </w:rPr>
            </w:pPr>
          </w:p>
        </w:tc>
        <w:tc>
          <w:tcPr>
            <w:tcW w:w="452" w:type="pct"/>
            <w:gridSpan w:val="2"/>
            <w:vAlign w:val="bottom"/>
          </w:tcPr>
          <w:p w14:paraId="5671AD26" w14:textId="77777777" w:rsidR="00DC7479" w:rsidRPr="0010789C" w:rsidRDefault="00DC7479">
            <w:pPr>
              <w:jc w:val="right"/>
              <w:rPr>
                <w:rFonts w:ascii="Arial" w:hAnsi="Arial"/>
                <w:color w:val="0000FF"/>
              </w:rPr>
            </w:pPr>
          </w:p>
        </w:tc>
        <w:tc>
          <w:tcPr>
            <w:tcW w:w="60" w:type="pct"/>
            <w:vAlign w:val="bottom"/>
          </w:tcPr>
          <w:p w14:paraId="620C6504" w14:textId="77777777" w:rsidR="00DC7479" w:rsidRPr="0010789C" w:rsidRDefault="00DC7479">
            <w:pPr>
              <w:rPr>
                <w:color w:val="0000FF"/>
              </w:rPr>
            </w:pPr>
          </w:p>
        </w:tc>
        <w:tc>
          <w:tcPr>
            <w:tcW w:w="155" w:type="pct"/>
            <w:vAlign w:val="bottom"/>
          </w:tcPr>
          <w:p w14:paraId="108C3EF8" w14:textId="77777777" w:rsidR="00DC7479" w:rsidRPr="0010789C" w:rsidRDefault="00DC7479" w:rsidP="002163F1">
            <w:pPr>
              <w:jc w:val="right"/>
              <w:rPr>
                <w:color w:val="0000FF"/>
              </w:rPr>
            </w:pPr>
          </w:p>
        </w:tc>
      </w:tr>
      <w:tr w:rsidR="00DC7479" w:rsidRPr="0010789C" w14:paraId="351D586A" w14:textId="77777777" w:rsidTr="00872E82">
        <w:trPr>
          <w:cantSplit/>
        </w:trPr>
        <w:tc>
          <w:tcPr>
            <w:tcW w:w="218" w:type="pct"/>
          </w:tcPr>
          <w:p w14:paraId="2F88ABD7" w14:textId="77777777" w:rsidR="00DC7479" w:rsidRPr="0010789C" w:rsidRDefault="00DC7479">
            <w:pPr>
              <w:rPr>
                <w:color w:val="0000FF"/>
              </w:rPr>
            </w:pPr>
          </w:p>
        </w:tc>
        <w:tc>
          <w:tcPr>
            <w:tcW w:w="294" w:type="pct"/>
          </w:tcPr>
          <w:p w14:paraId="29351154" w14:textId="77777777" w:rsidR="00DC7479" w:rsidRPr="0010789C" w:rsidRDefault="00DC7479">
            <w:pPr>
              <w:rPr>
                <w:color w:val="0000FF"/>
              </w:rPr>
            </w:pPr>
          </w:p>
        </w:tc>
        <w:tc>
          <w:tcPr>
            <w:tcW w:w="441" w:type="pct"/>
          </w:tcPr>
          <w:p w14:paraId="73E67C29" w14:textId="77777777" w:rsidR="00DC7479" w:rsidRPr="0010789C" w:rsidRDefault="00DC7479">
            <w:pPr>
              <w:rPr>
                <w:color w:val="0000FF"/>
              </w:rPr>
            </w:pPr>
            <w:r w:rsidRPr="0010789C">
              <w:rPr>
                <w:rFonts w:ascii="Arial" w:hAnsi="Arial"/>
                <w:color w:val="0000FF"/>
              </w:rPr>
              <w:t>676712</w:t>
            </w:r>
          </w:p>
        </w:tc>
        <w:tc>
          <w:tcPr>
            <w:tcW w:w="432" w:type="pct"/>
            <w:gridSpan w:val="2"/>
          </w:tcPr>
          <w:p w14:paraId="6C361705" w14:textId="77777777" w:rsidR="00DC7479" w:rsidRPr="0010789C" w:rsidRDefault="002163F1">
            <w:pPr>
              <w:rPr>
                <w:rFonts w:ascii="Arial" w:hAnsi="Arial" w:cs="Arial"/>
                <w:color w:val="0000FF"/>
              </w:rPr>
            </w:pPr>
            <w:r w:rsidRPr="0010789C">
              <w:rPr>
                <w:rFonts w:ascii="Arial" w:hAnsi="Arial" w:cs="Arial"/>
                <w:color w:val="0000FF"/>
              </w:rPr>
              <w:t>676723</w:t>
            </w:r>
          </w:p>
        </w:tc>
        <w:tc>
          <w:tcPr>
            <w:tcW w:w="2797" w:type="pct"/>
            <w:gridSpan w:val="2"/>
          </w:tcPr>
          <w:p w14:paraId="721E0AD5" w14:textId="77777777" w:rsidR="00DC7479" w:rsidRPr="0010789C" w:rsidRDefault="00DC7479">
            <w:pPr>
              <w:jc w:val="both"/>
              <w:rPr>
                <w:rFonts w:ascii="Arial" w:hAnsi="Arial"/>
                <w:color w:val="0000FF"/>
                <w:lang w:val="fr-FR"/>
              </w:rPr>
            </w:pPr>
            <w:r w:rsidRPr="0010789C">
              <w:rPr>
                <w:rFonts w:ascii="Arial" w:hAnsi="Arial"/>
                <w:color w:val="0000FF"/>
                <w:lang w:val="fr-FR"/>
              </w:rPr>
              <w:t>Fût pour prothèse de la jambe avec segment-cuisse</w:t>
            </w:r>
          </w:p>
        </w:tc>
        <w:tc>
          <w:tcPr>
            <w:tcW w:w="152" w:type="pct"/>
            <w:vAlign w:val="bottom"/>
          </w:tcPr>
          <w:p w14:paraId="05927C80" w14:textId="77777777" w:rsidR="00DC7479" w:rsidRPr="0010789C" w:rsidRDefault="00DC7479">
            <w:pPr>
              <w:jc w:val="right"/>
              <w:rPr>
                <w:color w:val="0000FF"/>
              </w:rPr>
            </w:pPr>
            <w:r w:rsidRPr="0010789C">
              <w:rPr>
                <w:rFonts w:ascii="Arial" w:hAnsi="Arial"/>
                <w:color w:val="0000FF"/>
              </w:rPr>
              <w:t>T</w:t>
            </w:r>
          </w:p>
        </w:tc>
        <w:tc>
          <w:tcPr>
            <w:tcW w:w="452" w:type="pct"/>
            <w:gridSpan w:val="2"/>
            <w:vAlign w:val="bottom"/>
          </w:tcPr>
          <w:p w14:paraId="5FBEFC5C" w14:textId="77777777" w:rsidR="00DC7479" w:rsidRPr="0010789C" w:rsidRDefault="00DC7479">
            <w:pPr>
              <w:jc w:val="right"/>
              <w:rPr>
                <w:color w:val="0000FF"/>
              </w:rPr>
            </w:pPr>
            <w:r w:rsidRPr="0010789C">
              <w:rPr>
                <w:rFonts w:ascii="Arial" w:hAnsi="Arial"/>
                <w:color w:val="0000FF"/>
              </w:rPr>
              <w:t>756,88</w:t>
            </w:r>
          </w:p>
        </w:tc>
        <w:tc>
          <w:tcPr>
            <w:tcW w:w="60" w:type="pct"/>
            <w:vAlign w:val="bottom"/>
          </w:tcPr>
          <w:p w14:paraId="3CE448A9" w14:textId="77777777" w:rsidR="00DC7479" w:rsidRPr="0010789C" w:rsidRDefault="00DC7479">
            <w:pPr>
              <w:rPr>
                <w:color w:val="0000FF"/>
              </w:rPr>
            </w:pPr>
          </w:p>
        </w:tc>
        <w:tc>
          <w:tcPr>
            <w:tcW w:w="155" w:type="pct"/>
            <w:vAlign w:val="bottom"/>
          </w:tcPr>
          <w:p w14:paraId="1CC4632C" w14:textId="77777777" w:rsidR="00DC7479" w:rsidRPr="0010789C" w:rsidRDefault="00DC7479" w:rsidP="002163F1">
            <w:pPr>
              <w:jc w:val="right"/>
              <w:rPr>
                <w:color w:val="0000FF"/>
              </w:rPr>
            </w:pPr>
          </w:p>
        </w:tc>
      </w:tr>
      <w:tr w:rsidR="00934254" w:rsidRPr="0010789C" w14:paraId="202F4568" w14:textId="77777777" w:rsidTr="00872E82">
        <w:trPr>
          <w:cantSplit/>
        </w:trPr>
        <w:tc>
          <w:tcPr>
            <w:tcW w:w="218" w:type="pct"/>
          </w:tcPr>
          <w:p w14:paraId="41D5B4A6" w14:textId="77777777" w:rsidR="00934254" w:rsidRPr="0010789C" w:rsidRDefault="00934254">
            <w:pPr>
              <w:rPr>
                <w:color w:val="0000FF"/>
              </w:rPr>
            </w:pPr>
          </w:p>
        </w:tc>
        <w:tc>
          <w:tcPr>
            <w:tcW w:w="294" w:type="pct"/>
          </w:tcPr>
          <w:p w14:paraId="3E800B7D" w14:textId="77777777" w:rsidR="00934254" w:rsidRPr="0010789C" w:rsidRDefault="00934254">
            <w:pPr>
              <w:rPr>
                <w:color w:val="0000FF"/>
              </w:rPr>
            </w:pPr>
          </w:p>
        </w:tc>
        <w:tc>
          <w:tcPr>
            <w:tcW w:w="441" w:type="pct"/>
          </w:tcPr>
          <w:p w14:paraId="51458351" w14:textId="77777777" w:rsidR="00934254" w:rsidRPr="0010789C" w:rsidRDefault="00934254">
            <w:pPr>
              <w:rPr>
                <w:rFonts w:ascii="Arial" w:hAnsi="Arial"/>
                <w:color w:val="0000FF"/>
              </w:rPr>
            </w:pPr>
          </w:p>
        </w:tc>
        <w:tc>
          <w:tcPr>
            <w:tcW w:w="432" w:type="pct"/>
            <w:gridSpan w:val="2"/>
          </w:tcPr>
          <w:p w14:paraId="72CB8A26" w14:textId="77777777" w:rsidR="00934254" w:rsidRPr="0010789C" w:rsidRDefault="00934254">
            <w:pPr>
              <w:rPr>
                <w:rFonts w:ascii="Arial" w:hAnsi="Arial" w:cs="Arial"/>
                <w:color w:val="0000FF"/>
              </w:rPr>
            </w:pPr>
          </w:p>
        </w:tc>
        <w:tc>
          <w:tcPr>
            <w:tcW w:w="2797" w:type="pct"/>
            <w:gridSpan w:val="2"/>
          </w:tcPr>
          <w:p w14:paraId="057FB7D6" w14:textId="77777777" w:rsidR="00934254" w:rsidRPr="0010789C" w:rsidRDefault="00934254">
            <w:pPr>
              <w:jc w:val="both"/>
              <w:rPr>
                <w:rFonts w:ascii="Arial" w:hAnsi="Arial"/>
                <w:color w:val="0000FF"/>
                <w:lang w:val="fr-FR"/>
              </w:rPr>
            </w:pPr>
          </w:p>
        </w:tc>
        <w:tc>
          <w:tcPr>
            <w:tcW w:w="152" w:type="pct"/>
            <w:vAlign w:val="bottom"/>
          </w:tcPr>
          <w:p w14:paraId="0FBC531A" w14:textId="77777777" w:rsidR="00934254" w:rsidRPr="0010789C" w:rsidRDefault="00934254">
            <w:pPr>
              <w:jc w:val="right"/>
              <w:rPr>
                <w:rFonts w:ascii="Arial" w:hAnsi="Arial"/>
                <w:color w:val="0000FF"/>
              </w:rPr>
            </w:pPr>
          </w:p>
        </w:tc>
        <w:tc>
          <w:tcPr>
            <w:tcW w:w="452" w:type="pct"/>
            <w:gridSpan w:val="2"/>
            <w:vAlign w:val="bottom"/>
          </w:tcPr>
          <w:p w14:paraId="46CCD56D" w14:textId="77777777" w:rsidR="00934254" w:rsidRPr="0010789C" w:rsidRDefault="00934254">
            <w:pPr>
              <w:jc w:val="right"/>
              <w:rPr>
                <w:rFonts w:ascii="Arial" w:hAnsi="Arial"/>
                <w:color w:val="0000FF"/>
              </w:rPr>
            </w:pPr>
          </w:p>
        </w:tc>
        <w:tc>
          <w:tcPr>
            <w:tcW w:w="60" w:type="pct"/>
            <w:vAlign w:val="bottom"/>
          </w:tcPr>
          <w:p w14:paraId="3B248D4A" w14:textId="77777777" w:rsidR="00934254" w:rsidRPr="0010789C" w:rsidRDefault="00934254">
            <w:pPr>
              <w:rPr>
                <w:color w:val="0000FF"/>
              </w:rPr>
            </w:pPr>
          </w:p>
        </w:tc>
        <w:tc>
          <w:tcPr>
            <w:tcW w:w="155" w:type="pct"/>
            <w:vAlign w:val="bottom"/>
          </w:tcPr>
          <w:p w14:paraId="044D2FCC" w14:textId="77777777" w:rsidR="00934254" w:rsidRPr="0010789C" w:rsidRDefault="00934254" w:rsidP="002163F1">
            <w:pPr>
              <w:jc w:val="right"/>
              <w:rPr>
                <w:color w:val="0000FF"/>
              </w:rPr>
            </w:pPr>
          </w:p>
        </w:tc>
      </w:tr>
      <w:tr w:rsidR="00DC7479" w:rsidRPr="0010789C" w14:paraId="20DC00CA" w14:textId="77777777" w:rsidTr="00872E82">
        <w:trPr>
          <w:cantSplit/>
        </w:trPr>
        <w:tc>
          <w:tcPr>
            <w:tcW w:w="218" w:type="pct"/>
          </w:tcPr>
          <w:p w14:paraId="50866545" w14:textId="77777777" w:rsidR="00DC7479" w:rsidRPr="0010789C" w:rsidRDefault="00DC7479">
            <w:pPr>
              <w:rPr>
                <w:color w:val="0000FF"/>
              </w:rPr>
            </w:pPr>
          </w:p>
        </w:tc>
        <w:tc>
          <w:tcPr>
            <w:tcW w:w="294" w:type="pct"/>
          </w:tcPr>
          <w:p w14:paraId="4EE7F4A3" w14:textId="77777777" w:rsidR="00DC7479" w:rsidRPr="0010789C" w:rsidRDefault="00DC7479">
            <w:pPr>
              <w:rPr>
                <w:color w:val="0000FF"/>
              </w:rPr>
            </w:pPr>
          </w:p>
        </w:tc>
        <w:tc>
          <w:tcPr>
            <w:tcW w:w="441" w:type="pct"/>
          </w:tcPr>
          <w:p w14:paraId="33A0F29F" w14:textId="77777777" w:rsidR="00DC7479" w:rsidRPr="0010789C" w:rsidRDefault="00DC7479">
            <w:pPr>
              <w:rPr>
                <w:color w:val="0000FF"/>
              </w:rPr>
            </w:pPr>
            <w:r w:rsidRPr="0010789C">
              <w:rPr>
                <w:rFonts w:ascii="Arial" w:hAnsi="Arial"/>
                <w:color w:val="0000FF"/>
              </w:rPr>
              <w:t>676734</w:t>
            </w:r>
          </w:p>
        </w:tc>
        <w:tc>
          <w:tcPr>
            <w:tcW w:w="432" w:type="pct"/>
            <w:gridSpan w:val="2"/>
          </w:tcPr>
          <w:p w14:paraId="40889CB2" w14:textId="77777777" w:rsidR="00DC7479" w:rsidRPr="0010789C" w:rsidRDefault="002163F1">
            <w:pPr>
              <w:rPr>
                <w:rFonts w:ascii="Arial" w:hAnsi="Arial" w:cs="Arial"/>
                <w:color w:val="0000FF"/>
              </w:rPr>
            </w:pPr>
            <w:r w:rsidRPr="0010789C">
              <w:rPr>
                <w:rFonts w:ascii="Arial" w:hAnsi="Arial" w:cs="Arial"/>
                <w:color w:val="0000FF"/>
              </w:rPr>
              <w:t>676745</w:t>
            </w:r>
          </w:p>
        </w:tc>
        <w:tc>
          <w:tcPr>
            <w:tcW w:w="2797" w:type="pct"/>
            <w:gridSpan w:val="2"/>
          </w:tcPr>
          <w:p w14:paraId="53F037D2" w14:textId="77777777" w:rsidR="00DC7479" w:rsidRPr="0010789C" w:rsidRDefault="00DC7479">
            <w:pPr>
              <w:jc w:val="both"/>
              <w:rPr>
                <w:rFonts w:ascii="Arial" w:hAnsi="Arial"/>
                <w:color w:val="0000FF"/>
                <w:lang w:val="fr-FR"/>
              </w:rPr>
            </w:pPr>
            <w:r w:rsidRPr="0010789C">
              <w:rPr>
                <w:rFonts w:ascii="Arial" w:hAnsi="Arial"/>
                <w:color w:val="0000FF"/>
                <w:lang w:val="fr-FR"/>
              </w:rPr>
              <w:t>Fût pour prothèse de la jambe avec segment-cuisse muni d’un appui ischiatique</w:t>
            </w:r>
          </w:p>
        </w:tc>
        <w:tc>
          <w:tcPr>
            <w:tcW w:w="152" w:type="pct"/>
            <w:vAlign w:val="bottom"/>
          </w:tcPr>
          <w:p w14:paraId="419A675A" w14:textId="77777777" w:rsidR="00DC7479" w:rsidRPr="0010789C" w:rsidRDefault="00DC7479">
            <w:pPr>
              <w:jc w:val="right"/>
              <w:rPr>
                <w:color w:val="0000FF"/>
              </w:rPr>
            </w:pPr>
            <w:r w:rsidRPr="0010789C">
              <w:rPr>
                <w:rFonts w:ascii="Arial" w:hAnsi="Arial"/>
                <w:color w:val="0000FF"/>
              </w:rPr>
              <w:t>T</w:t>
            </w:r>
          </w:p>
        </w:tc>
        <w:tc>
          <w:tcPr>
            <w:tcW w:w="452" w:type="pct"/>
            <w:gridSpan w:val="2"/>
            <w:vAlign w:val="bottom"/>
          </w:tcPr>
          <w:p w14:paraId="5B7BCF65" w14:textId="77777777" w:rsidR="00DC7479" w:rsidRPr="0010789C" w:rsidRDefault="00DC7479">
            <w:pPr>
              <w:jc w:val="right"/>
              <w:rPr>
                <w:color w:val="0000FF"/>
              </w:rPr>
            </w:pPr>
            <w:r w:rsidRPr="0010789C">
              <w:rPr>
                <w:rFonts w:ascii="Arial" w:hAnsi="Arial"/>
                <w:color w:val="0000FF"/>
              </w:rPr>
              <w:t>828,4</w:t>
            </w:r>
          </w:p>
        </w:tc>
        <w:tc>
          <w:tcPr>
            <w:tcW w:w="60" w:type="pct"/>
            <w:vAlign w:val="bottom"/>
          </w:tcPr>
          <w:p w14:paraId="37D03E84" w14:textId="77777777" w:rsidR="00DC7479" w:rsidRPr="0010789C" w:rsidRDefault="00DC7479">
            <w:pPr>
              <w:rPr>
                <w:color w:val="0000FF"/>
              </w:rPr>
            </w:pPr>
          </w:p>
        </w:tc>
        <w:tc>
          <w:tcPr>
            <w:tcW w:w="155" w:type="pct"/>
            <w:vAlign w:val="bottom"/>
          </w:tcPr>
          <w:p w14:paraId="4AFB2C36" w14:textId="77777777" w:rsidR="00DC7479" w:rsidRPr="0010789C" w:rsidRDefault="00DC7479" w:rsidP="002163F1">
            <w:pPr>
              <w:jc w:val="right"/>
              <w:rPr>
                <w:color w:val="0000FF"/>
              </w:rPr>
            </w:pPr>
            <w:r w:rsidRPr="0010789C">
              <w:rPr>
                <w:rFonts w:ascii="Arial" w:hAnsi="Arial"/>
                <w:color w:val="0000FF"/>
                <w:lang w:val="fr-FR"/>
              </w:rPr>
              <w:t>"</w:t>
            </w:r>
          </w:p>
        </w:tc>
      </w:tr>
      <w:tr w:rsidR="00DC7479" w:rsidRPr="0010789C" w14:paraId="3B757269" w14:textId="77777777" w:rsidTr="00872E82">
        <w:trPr>
          <w:cantSplit/>
        </w:trPr>
        <w:tc>
          <w:tcPr>
            <w:tcW w:w="218" w:type="pct"/>
          </w:tcPr>
          <w:p w14:paraId="331711D0" w14:textId="77777777" w:rsidR="008173BB" w:rsidRPr="0010789C" w:rsidRDefault="008173BB">
            <w:pPr>
              <w:rPr>
                <w:color w:val="0000FF"/>
              </w:rPr>
            </w:pPr>
          </w:p>
        </w:tc>
        <w:tc>
          <w:tcPr>
            <w:tcW w:w="294" w:type="pct"/>
          </w:tcPr>
          <w:p w14:paraId="17131688" w14:textId="77777777" w:rsidR="00DC7479" w:rsidRPr="0010789C" w:rsidRDefault="00DC7479">
            <w:pPr>
              <w:rPr>
                <w:color w:val="0000FF"/>
              </w:rPr>
            </w:pPr>
          </w:p>
        </w:tc>
        <w:tc>
          <w:tcPr>
            <w:tcW w:w="441" w:type="pct"/>
          </w:tcPr>
          <w:p w14:paraId="52541B33" w14:textId="77777777" w:rsidR="00DC7479" w:rsidRPr="0010789C" w:rsidRDefault="00DC7479">
            <w:pPr>
              <w:rPr>
                <w:rFonts w:ascii="Arial" w:hAnsi="Arial"/>
                <w:color w:val="0000FF"/>
              </w:rPr>
            </w:pPr>
          </w:p>
        </w:tc>
        <w:tc>
          <w:tcPr>
            <w:tcW w:w="432" w:type="pct"/>
            <w:gridSpan w:val="2"/>
          </w:tcPr>
          <w:p w14:paraId="7FA44B6A" w14:textId="77777777" w:rsidR="00DC7479" w:rsidRPr="0010789C" w:rsidRDefault="00DC7479">
            <w:pPr>
              <w:rPr>
                <w:rFonts w:ascii="Arial" w:hAnsi="Arial" w:cs="Arial"/>
                <w:color w:val="0000FF"/>
              </w:rPr>
            </w:pPr>
          </w:p>
        </w:tc>
        <w:tc>
          <w:tcPr>
            <w:tcW w:w="2797" w:type="pct"/>
            <w:gridSpan w:val="2"/>
          </w:tcPr>
          <w:p w14:paraId="5CEE242E" w14:textId="77777777" w:rsidR="00DC7479" w:rsidRPr="0010789C" w:rsidRDefault="00DC7479">
            <w:pPr>
              <w:jc w:val="both"/>
              <w:rPr>
                <w:rFonts w:ascii="Arial" w:hAnsi="Arial"/>
                <w:color w:val="0000FF"/>
              </w:rPr>
            </w:pPr>
          </w:p>
        </w:tc>
        <w:tc>
          <w:tcPr>
            <w:tcW w:w="152" w:type="pct"/>
            <w:vAlign w:val="bottom"/>
          </w:tcPr>
          <w:p w14:paraId="36EEF086" w14:textId="77777777" w:rsidR="00DC7479" w:rsidRPr="0010789C" w:rsidRDefault="00DC7479">
            <w:pPr>
              <w:jc w:val="right"/>
              <w:rPr>
                <w:rFonts w:ascii="Arial" w:hAnsi="Arial"/>
                <w:color w:val="0000FF"/>
              </w:rPr>
            </w:pPr>
          </w:p>
        </w:tc>
        <w:tc>
          <w:tcPr>
            <w:tcW w:w="452" w:type="pct"/>
            <w:gridSpan w:val="2"/>
            <w:vAlign w:val="bottom"/>
          </w:tcPr>
          <w:p w14:paraId="078E092B" w14:textId="77777777" w:rsidR="00DC7479" w:rsidRPr="0010789C" w:rsidRDefault="00DC7479">
            <w:pPr>
              <w:jc w:val="right"/>
              <w:rPr>
                <w:rFonts w:ascii="Arial" w:hAnsi="Arial"/>
                <w:color w:val="0000FF"/>
              </w:rPr>
            </w:pPr>
          </w:p>
        </w:tc>
        <w:tc>
          <w:tcPr>
            <w:tcW w:w="60" w:type="pct"/>
            <w:vAlign w:val="bottom"/>
          </w:tcPr>
          <w:p w14:paraId="6F026AD8" w14:textId="77777777" w:rsidR="00DC7479" w:rsidRPr="0010789C" w:rsidRDefault="00DC7479">
            <w:pPr>
              <w:rPr>
                <w:color w:val="0000FF"/>
              </w:rPr>
            </w:pPr>
          </w:p>
        </w:tc>
        <w:tc>
          <w:tcPr>
            <w:tcW w:w="155" w:type="pct"/>
            <w:vAlign w:val="bottom"/>
          </w:tcPr>
          <w:p w14:paraId="4AC9D176" w14:textId="77777777" w:rsidR="00DC7479" w:rsidRPr="0010789C" w:rsidRDefault="00DC7479" w:rsidP="002163F1">
            <w:pPr>
              <w:jc w:val="right"/>
              <w:rPr>
                <w:color w:val="0000FF"/>
              </w:rPr>
            </w:pPr>
          </w:p>
        </w:tc>
      </w:tr>
      <w:tr w:rsidR="00DC7479" w:rsidRPr="0010789C" w14:paraId="483014CE" w14:textId="77777777" w:rsidTr="00872E82">
        <w:trPr>
          <w:cantSplit/>
        </w:trPr>
        <w:tc>
          <w:tcPr>
            <w:tcW w:w="218" w:type="pct"/>
          </w:tcPr>
          <w:p w14:paraId="23B2F81E" w14:textId="77777777" w:rsidR="00DC7479" w:rsidRPr="0010789C" w:rsidRDefault="00DC7479">
            <w:pPr>
              <w:rPr>
                <w:color w:val="0000FF"/>
              </w:rPr>
            </w:pPr>
          </w:p>
        </w:tc>
        <w:tc>
          <w:tcPr>
            <w:tcW w:w="294" w:type="pct"/>
          </w:tcPr>
          <w:p w14:paraId="23E565CD" w14:textId="77777777" w:rsidR="00DC7479" w:rsidRPr="0010789C" w:rsidRDefault="00DC7479">
            <w:pPr>
              <w:rPr>
                <w:color w:val="0000FF"/>
              </w:rPr>
            </w:pPr>
          </w:p>
        </w:tc>
        <w:tc>
          <w:tcPr>
            <w:tcW w:w="441" w:type="pct"/>
          </w:tcPr>
          <w:p w14:paraId="327F2737" w14:textId="77777777" w:rsidR="00DC7479" w:rsidRPr="0010789C" w:rsidRDefault="00DC7479">
            <w:pPr>
              <w:rPr>
                <w:rFonts w:ascii="Arial" w:hAnsi="Arial"/>
                <w:color w:val="0000FF"/>
              </w:rPr>
            </w:pPr>
          </w:p>
        </w:tc>
        <w:tc>
          <w:tcPr>
            <w:tcW w:w="432" w:type="pct"/>
            <w:gridSpan w:val="2"/>
          </w:tcPr>
          <w:p w14:paraId="5310363B" w14:textId="77777777" w:rsidR="00DC7479" w:rsidRPr="0010789C" w:rsidRDefault="00DC7479">
            <w:pPr>
              <w:rPr>
                <w:rFonts w:ascii="Arial" w:hAnsi="Arial" w:cs="Arial"/>
                <w:color w:val="0000FF"/>
              </w:rPr>
            </w:pPr>
          </w:p>
        </w:tc>
        <w:tc>
          <w:tcPr>
            <w:tcW w:w="2797" w:type="pct"/>
            <w:gridSpan w:val="2"/>
            <w:vAlign w:val="bottom"/>
          </w:tcPr>
          <w:p w14:paraId="2FFD59B0" w14:textId="77777777" w:rsidR="00DC7479" w:rsidRPr="0010789C" w:rsidRDefault="00DC7479" w:rsidP="00DC7479">
            <w:pPr>
              <w:rPr>
                <w:rFonts w:ascii="Arial" w:hAnsi="Arial"/>
                <w:color w:val="0000FF"/>
              </w:rPr>
            </w:pPr>
            <w:r w:rsidRPr="0010789C">
              <w:rPr>
                <w:rFonts w:ascii="Arial" w:hAnsi="Arial"/>
                <w:i/>
                <w:color w:val="0000FF"/>
                <w:sz w:val="18"/>
                <w:lang w:val="fr-FR"/>
              </w:rPr>
              <w:t>"A.R. 13.2.2006" (en vigueur 1.9.2004)</w:t>
            </w:r>
          </w:p>
        </w:tc>
        <w:tc>
          <w:tcPr>
            <w:tcW w:w="152" w:type="pct"/>
            <w:vAlign w:val="bottom"/>
          </w:tcPr>
          <w:p w14:paraId="25669021" w14:textId="77777777" w:rsidR="00DC7479" w:rsidRPr="0010789C" w:rsidRDefault="00DC7479">
            <w:pPr>
              <w:jc w:val="right"/>
              <w:rPr>
                <w:rFonts w:ascii="Arial" w:hAnsi="Arial"/>
                <w:color w:val="0000FF"/>
              </w:rPr>
            </w:pPr>
          </w:p>
        </w:tc>
        <w:tc>
          <w:tcPr>
            <w:tcW w:w="452" w:type="pct"/>
            <w:gridSpan w:val="2"/>
            <w:vAlign w:val="bottom"/>
          </w:tcPr>
          <w:p w14:paraId="6AB3F7A2" w14:textId="77777777" w:rsidR="00DC7479" w:rsidRPr="0010789C" w:rsidRDefault="00DC7479">
            <w:pPr>
              <w:jc w:val="right"/>
              <w:rPr>
                <w:rFonts w:ascii="Arial" w:hAnsi="Arial"/>
                <w:color w:val="0000FF"/>
              </w:rPr>
            </w:pPr>
          </w:p>
        </w:tc>
        <w:tc>
          <w:tcPr>
            <w:tcW w:w="60" w:type="pct"/>
            <w:vAlign w:val="bottom"/>
          </w:tcPr>
          <w:p w14:paraId="15300428" w14:textId="77777777" w:rsidR="00DC7479" w:rsidRPr="0010789C" w:rsidRDefault="00DC7479">
            <w:pPr>
              <w:rPr>
                <w:color w:val="0000FF"/>
              </w:rPr>
            </w:pPr>
          </w:p>
        </w:tc>
        <w:tc>
          <w:tcPr>
            <w:tcW w:w="155" w:type="pct"/>
            <w:vAlign w:val="bottom"/>
          </w:tcPr>
          <w:p w14:paraId="6E1C2122" w14:textId="77777777" w:rsidR="00DC7479" w:rsidRPr="0010789C" w:rsidRDefault="00DC7479" w:rsidP="002163F1">
            <w:pPr>
              <w:jc w:val="right"/>
              <w:rPr>
                <w:color w:val="0000FF"/>
              </w:rPr>
            </w:pPr>
          </w:p>
        </w:tc>
      </w:tr>
      <w:tr w:rsidR="00DC7479" w:rsidRPr="0010789C" w14:paraId="0D9D15DD" w14:textId="77777777" w:rsidTr="00872E82">
        <w:trPr>
          <w:cantSplit/>
        </w:trPr>
        <w:tc>
          <w:tcPr>
            <w:tcW w:w="218" w:type="pct"/>
          </w:tcPr>
          <w:p w14:paraId="779AFB9F" w14:textId="77777777" w:rsidR="00DC7479" w:rsidRPr="0010789C" w:rsidRDefault="00DC7479">
            <w:pPr>
              <w:rPr>
                <w:color w:val="0000FF"/>
              </w:rPr>
            </w:pPr>
          </w:p>
        </w:tc>
        <w:tc>
          <w:tcPr>
            <w:tcW w:w="294" w:type="pct"/>
          </w:tcPr>
          <w:p w14:paraId="0FB40C55" w14:textId="77777777" w:rsidR="00DC7479" w:rsidRPr="0010789C" w:rsidRDefault="00DC7479">
            <w:pPr>
              <w:rPr>
                <w:color w:val="0000FF"/>
              </w:rPr>
            </w:pPr>
          </w:p>
        </w:tc>
        <w:tc>
          <w:tcPr>
            <w:tcW w:w="441" w:type="pct"/>
          </w:tcPr>
          <w:p w14:paraId="0949DF3E" w14:textId="77777777" w:rsidR="00DC7479" w:rsidRPr="0010789C" w:rsidRDefault="00DC7479">
            <w:pPr>
              <w:rPr>
                <w:rFonts w:ascii="Arial" w:hAnsi="Arial"/>
                <w:color w:val="0000FF"/>
              </w:rPr>
            </w:pPr>
          </w:p>
        </w:tc>
        <w:tc>
          <w:tcPr>
            <w:tcW w:w="432" w:type="pct"/>
            <w:gridSpan w:val="2"/>
          </w:tcPr>
          <w:p w14:paraId="7205F023" w14:textId="77777777" w:rsidR="00DC7479" w:rsidRPr="0010789C" w:rsidRDefault="00DC7479">
            <w:pPr>
              <w:rPr>
                <w:rFonts w:ascii="Arial" w:hAnsi="Arial" w:cs="Arial"/>
                <w:color w:val="0000FF"/>
              </w:rPr>
            </w:pPr>
          </w:p>
        </w:tc>
        <w:tc>
          <w:tcPr>
            <w:tcW w:w="2797" w:type="pct"/>
            <w:gridSpan w:val="2"/>
          </w:tcPr>
          <w:p w14:paraId="68DA6BC5" w14:textId="77777777" w:rsidR="00DC7479" w:rsidRPr="0010789C" w:rsidRDefault="00E56DDF">
            <w:pPr>
              <w:jc w:val="both"/>
              <w:rPr>
                <w:rFonts w:ascii="Arial" w:hAnsi="Arial"/>
                <w:color w:val="0000FF"/>
                <w:lang w:val="fr-FR"/>
              </w:rPr>
            </w:pPr>
            <w:r w:rsidRPr="0010789C">
              <w:rPr>
                <w:rFonts w:ascii="Arial" w:hAnsi="Arial"/>
                <w:color w:val="0000FF"/>
                <w:lang w:val="fr-FR"/>
              </w:rPr>
              <w:t>"Désarticulation du genou</w:t>
            </w:r>
          </w:p>
        </w:tc>
        <w:tc>
          <w:tcPr>
            <w:tcW w:w="152" w:type="pct"/>
            <w:vAlign w:val="bottom"/>
          </w:tcPr>
          <w:p w14:paraId="1E65448D" w14:textId="77777777" w:rsidR="00DC7479" w:rsidRPr="0010789C" w:rsidRDefault="00DC7479">
            <w:pPr>
              <w:jc w:val="right"/>
              <w:rPr>
                <w:rFonts w:ascii="Arial" w:hAnsi="Arial"/>
                <w:color w:val="0000FF"/>
                <w:lang w:val="fr-FR"/>
              </w:rPr>
            </w:pPr>
          </w:p>
        </w:tc>
        <w:tc>
          <w:tcPr>
            <w:tcW w:w="452" w:type="pct"/>
            <w:gridSpan w:val="2"/>
            <w:vAlign w:val="bottom"/>
          </w:tcPr>
          <w:p w14:paraId="2E03A2DA" w14:textId="77777777" w:rsidR="00DC7479" w:rsidRPr="0010789C" w:rsidRDefault="00DC7479">
            <w:pPr>
              <w:jc w:val="right"/>
              <w:rPr>
                <w:rFonts w:ascii="Arial" w:hAnsi="Arial"/>
                <w:color w:val="0000FF"/>
                <w:lang w:val="fr-FR"/>
              </w:rPr>
            </w:pPr>
          </w:p>
        </w:tc>
        <w:tc>
          <w:tcPr>
            <w:tcW w:w="60" w:type="pct"/>
            <w:vAlign w:val="bottom"/>
          </w:tcPr>
          <w:p w14:paraId="5C8B3F90" w14:textId="77777777" w:rsidR="00DC7479" w:rsidRPr="0010789C" w:rsidRDefault="00DC7479">
            <w:pPr>
              <w:rPr>
                <w:color w:val="0000FF"/>
                <w:lang w:val="fr-FR"/>
              </w:rPr>
            </w:pPr>
          </w:p>
        </w:tc>
        <w:tc>
          <w:tcPr>
            <w:tcW w:w="155" w:type="pct"/>
            <w:vAlign w:val="bottom"/>
          </w:tcPr>
          <w:p w14:paraId="65126442" w14:textId="77777777" w:rsidR="00DC7479" w:rsidRPr="0010789C" w:rsidRDefault="00DC7479" w:rsidP="002163F1">
            <w:pPr>
              <w:jc w:val="right"/>
              <w:rPr>
                <w:color w:val="0000FF"/>
                <w:lang w:val="fr-FR"/>
              </w:rPr>
            </w:pPr>
          </w:p>
        </w:tc>
      </w:tr>
      <w:tr w:rsidR="00964415" w:rsidRPr="0010789C" w14:paraId="107D1935" w14:textId="77777777" w:rsidTr="00872E82">
        <w:trPr>
          <w:cantSplit/>
        </w:trPr>
        <w:tc>
          <w:tcPr>
            <w:tcW w:w="218" w:type="pct"/>
          </w:tcPr>
          <w:p w14:paraId="297A337A" w14:textId="77777777" w:rsidR="00964415" w:rsidRPr="0010789C" w:rsidRDefault="00964415">
            <w:pPr>
              <w:rPr>
                <w:color w:val="0000FF"/>
              </w:rPr>
            </w:pPr>
          </w:p>
        </w:tc>
        <w:tc>
          <w:tcPr>
            <w:tcW w:w="294" w:type="pct"/>
          </w:tcPr>
          <w:p w14:paraId="50159993" w14:textId="77777777" w:rsidR="00964415" w:rsidRPr="0010789C" w:rsidRDefault="00964415">
            <w:pPr>
              <w:rPr>
                <w:color w:val="0000FF"/>
              </w:rPr>
            </w:pPr>
          </w:p>
        </w:tc>
        <w:tc>
          <w:tcPr>
            <w:tcW w:w="441" w:type="pct"/>
          </w:tcPr>
          <w:p w14:paraId="67B17677" w14:textId="77777777" w:rsidR="00964415" w:rsidRPr="0010789C" w:rsidRDefault="00964415">
            <w:pPr>
              <w:rPr>
                <w:rFonts w:ascii="Arial" w:hAnsi="Arial"/>
                <w:color w:val="0000FF"/>
              </w:rPr>
            </w:pPr>
          </w:p>
        </w:tc>
        <w:tc>
          <w:tcPr>
            <w:tcW w:w="432" w:type="pct"/>
            <w:gridSpan w:val="2"/>
          </w:tcPr>
          <w:p w14:paraId="1E1A99CF" w14:textId="77777777" w:rsidR="00964415" w:rsidRPr="0010789C" w:rsidRDefault="00964415">
            <w:pPr>
              <w:rPr>
                <w:rFonts w:ascii="Arial" w:hAnsi="Arial" w:cs="Arial"/>
                <w:color w:val="0000FF"/>
              </w:rPr>
            </w:pPr>
          </w:p>
        </w:tc>
        <w:tc>
          <w:tcPr>
            <w:tcW w:w="2797" w:type="pct"/>
            <w:gridSpan w:val="2"/>
          </w:tcPr>
          <w:p w14:paraId="7D8B6739" w14:textId="77777777" w:rsidR="00964415" w:rsidRPr="0010789C" w:rsidRDefault="00964415">
            <w:pPr>
              <w:jc w:val="both"/>
              <w:rPr>
                <w:rFonts w:ascii="Arial" w:hAnsi="Arial"/>
                <w:color w:val="0000FF"/>
                <w:lang w:val="fr-FR"/>
              </w:rPr>
            </w:pPr>
          </w:p>
        </w:tc>
        <w:tc>
          <w:tcPr>
            <w:tcW w:w="152" w:type="pct"/>
            <w:vAlign w:val="bottom"/>
          </w:tcPr>
          <w:p w14:paraId="6803EB6B" w14:textId="77777777" w:rsidR="00964415" w:rsidRPr="0010789C" w:rsidRDefault="00964415">
            <w:pPr>
              <w:jc w:val="right"/>
              <w:rPr>
                <w:rFonts w:ascii="Arial" w:hAnsi="Arial"/>
                <w:color w:val="0000FF"/>
                <w:lang w:val="fr-FR"/>
              </w:rPr>
            </w:pPr>
          </w:p>
        </w:tc>
        <w:tc>
          <w:tcPr>
            <w:tcW w:w="452" w:type="pct"/>
            <w:gridSpan w:val="2"/>
            <w:vAlign w:val="bottom"/>
          </w:tcPr>
          <w:p w14:paraId="796B4F7E" w14:textId="77777777" w:rsidR="00964415" w:rsidRPr="0010789C" w:rsidRDefault="00964415">
            <w:pPr>
              <w:jc w:val="right"/>
              <w:rPr>
                <w:rFonts w:ascii="Arial" w:hAnsi="Arial"/>
                <w:color w:val="0000FF"/>
                <w:lang w:val="fr-FR"/>
              </w:rPr>
            </w:pPr>
          </w:p>
        </w:tc>
        <w:tc>
          <w:tcPr>
            <w:tcW w:w="60" w:type="pct"/>
            <w:vAlign w:val="bottom"/>
          </w:tcPr>
          <w:p w14:paraId="24D59CFF" w14:textId="77777777" w:rsidR="00964415" w:rsidRPr="0010789C" w:rsidRDefault="00964415">
            <w:pPr>
              <w:rPr>
                <w:color w:val="0000FF"/>
                <w:lang w:val="fr-FR"/>
              </w:rPr>
            </w:pPr>
          </w:p>
        </w:tc>
        <w:tc>
          <w:tcPr>
            <w:tcW w:w="155" w:type="pct"/>
            <w:vAlign w:val="bottom"/>
          </w:tcPr>
          <w:p w14:paraId="31F49ECE" w14:textId="77777777" w:rsidR="00964415" w:rsidRPr="0010789C" w:rsidRDefault="00964415" w:rsidP="002163F1">
            <w:pPr>
              <w:jc w:val="right"/>
              <w:rPr>
                <w:color w:val="0000FF"/>
                <w:lang w:val="fr-FR"/>
              </w:rPr>
            </w:pPr>
          </w:p>
        </w:tc>
      </w:tr>
      <w:tr w:rsidR="00DC7479" w:rsidRPr="0010789C" w14:paraId="124C05CD" w14:textId="77777777" w:rsidTr="00872E82">
        <w:trPr>
          <w:cantSplit/>
        </w:trPr>
        <w:tc>
          <w:tcPr>
            <w:tcW w:w="218" w:type="pct"/>
          </w:tcPr>
          <w:p w14:paraId="5E5C899D" w14:textId="77777777" w:rsidR="00DC7479" w:rsidRPr="0010789C" w:rsidRDefault="00DC7479">
            <w:pPr>
              <w:rPr>
                <w:color w:val="0000FF"/>
                <w:lang w:val="fr-FR"/>
              </w:rPr>
            </w:pPr>
          </w:p>
        </w:tc>
        <w:tc>
          <w:tcPr>
            <w:tcW w:w="294" w:type="pct"/>
          </w:tcPr>
          <w:p w14:paraId="1F182D12" w14:textId="77777777" w:rsidR="00DC7479" w:rsidRPr="0010789C" w:rsidRDefault="00DC7479">
            <w:pPr>
              <w:rPr>
                <w:color w:val="0000FF"/>
                <w:lang w:val="fr-FR"/>
              </w:rPr>
            </w:pPr>
          </w:p>
        </w:tc>
        <w:tc>
          <w:tcPr>
            <w:tcW w:w="441" w:type="pct"/>
          </w:tcPr>
          <w:p w14:paraId="7D85C7A1" w14:textId="77777777" w:rsidR="00DC7479" w:rsidRPr="0010789C" w:rsidRDefault="00DC7479">
            <w:pPr>
              <w:rPr>
                <w:rFonts w:ascii="Arial" w:hAnsi="Arial"/>
                <w:color w:val="0000FF"/>
                <w:lang w:val="fr-FR"/>
              </w:rPr>
            </w:pPr>
          </w:p>
        </w:tc>
        <w:tc>
          <w:tcPr>
            <w:tcW w:w="432" w:type="pct"/>
            <w:gridSpan w:val="2"/>
          </w:tcPr>
          <w:p w14:paraId="10485F41" w14:textId="77777777" w:rsidR="00DC7479" w:rsidRPr="0010789C" w:rsidRDefault="00DC7479">
            <w:pPr>
              <w:rPr>
                <w:rFonts w:ascii="Arial" w:hAnsi="Arial" w:cs="Arial"/>
                <w:color w:val="0000FF"/>
                <w:lang w:val="fr-FR"/>
              </w:rPr>
            </w:pPr>
          </w:p>
        </w:tc>
        <w:tc>
          <w:tcPr>
            <w:tcW w:w="2797" w:type="pct"/>
            <w:gridSpan w:val="2"/>
          </w:tcPr>
          <w:p w14:paraId="437B0C84" w14:textId="77777777" w:rsidR="00DC7479" w:rsidRPr="0010789C" w:rsidRDefault="00E56DDF">
            <w:pPr>
              <w:jc w:val="both"/>
              <w:rPr>
                <w:rFonts w:ascii="Arial" w:hAnsi="Arial"/>
                <w:color w:val="0000FF"/>
                <w:lang w:val="fr-FR"/>
              </w:rPr>
            </w:pPr>
            <w:r w:rsidRPr="0010789C">
              <w:rPr>
                <w:rFonts w:ascii="Arial" w:hAnsi="Arial"/>
                <w:color w:val="0000FF"/>
                <w:lang w:val="fr-FR"/>
              </w:rPr>
              <w:t>Sur-mesure"</w:t>
            </w:r>
          </w:p>
        </w:tc>
        <w:tc>
          <w:tcPr>
            <w:tcW w:w="152" w:type="pct"/>
            <w:vAlign w:val="bottom"/>
          </w:tcPr>
          <w:p w14:paraId="629BFDDE" w14:textId="77777777" w:rsidR="00DC7479" w:rsidRPr="0010789C" w:rsidRDefault="00DC7479">
            <w:pPr>
              <w:jc w:val="right"/>
              <w:rPr>
                <w:rFonts w:ascii="Arial" w:hAnsi="Arial"/>
                <w:color w:val="0000FF"/>
                <w:lang w:val="fr-FR"/>
              </w:rPr>
            </w:pPr>
          </w:p>
        </w:tc>
        <w:tc>
          <w:tcPr>
            <w:tcW w:w="452" w:type="pct"/>
            <w:gridSpan w:val="2"/>
            <w:vAlign w:val="bottom"/>
          </w:tcPr>
          <w:p w14:paraId="1567064B" w14:textId="77777777" w:rsidR="00DC7479" w:rsidRPr="0010789C" w:rsidRDefault="00DC7479">
            <w:pPr>
              <w:jc w:val="right"/>
              <w:rPr>
                <w:rFonts w:ascii="Arial" w:hAnsi="Arial"/>
                <w:color w:val="0000FF"/>
                <w:lang w:val="fr-FR"/>
              </w:rPr>
            </w:pPr>
          </w:p>
        </w:tc>
        <w:tc>
          <w:tcPr>
            <w:tcW w:w="60" w:type="pct"/>
            <w:vAlign w:val="bottom"/>
          </w:tcPr>
          <w:p w14:paraId="2C691A27" w14:textId="77777777" w:rsidR="00DC7479" w:rsidRPr="0010789C" w:rsidRDefault="00DC7479">
            <w:pPr>
              <w:rPr>
                <w:color w:val="0000FF"/>
                <w:lang w:val="fr-FR"/>
              </w:rPr>
            </w:pPr>
          </w:p>
        </w:tc>
        <w:tc>
          <w:tcPr>
            <w:tcW w:w="155" w:type="pct"/>
            <w:vAlign w:val="bottom"/>
          </w:tcPr>
          <w:p w14:paraId="571D18C4" w14:textId="77777777" w:rsidR="00DC7479" w:rsidRPr="0010789C" w:rsidRDefault="00DC7479" w:rsidP="002163F1">
            <w:pPr>
              <w:jc w:val="right"/>
              <w:rPr>
                <w:color w:val="0000FF"/>
                <w:lang w:val="fr-FR"/>
              </w:rPr>
            </w:pPr>
          </w:p>
        </w:tc>
      </w:tr>
      <w:tr w:rsidR="00964415" w:rsidRPr="0010789C" w14:paraId="2182CE79" w14:textId="77777777" w:rsidTr="00872E82">
        <w:trPr>
          <w:cantSplit/>
        </w:trPr>
        <w:tc>
          <w:tcPr>
            <w:tcW w:w="218" w:type="pct"/>
          </w:tcPr>
          <w:p w14:paraId="2080042F" w14:textId="77777777" w:rsidR="00964415" w:rsidRPr="0010789C" w:rsidRDefault="00964415">
            <w:pPr>
              <w:rPr>
                <w:color w:val="0000FF"/>
                <w:lang w:val="fr-FR"/>
              </w:rPr>
            </w:pPr>
          </w:p>
        </w:tc>
        <w:tc>
          <w:tcPr>
            <w:tcW w:w="294" w:type="pct"/>
          </w:tcPr>
          <w:p w14:paraId="6A2D55C4" w14:textId="77777777" w:rsidR="00964415" w:rsidRPr="0010789C" w:rsidRDefault="00964415">
            <w:pPr>
              <w:rPr>
                <w:color w:val="0000FF"/>
                <w:lang w:val="fr-FR"/>
              </w:rPr>
            </w:pPr>
          </w:p>
        </w:tc>
        <w:tc>
          <w:tcPr>
            <w:tcW w:w="441" w:type="pct"/>
          </w:tcPr>
          <w:p w14:paraId="6840201C" w14:textId="77777777" w:rsidR="00964415" w:rsidRPr="0010789C" w:rsidRDefault="00964415">
            <w:pPr>
              <w:rPr>
                <w:rFonts w:ascii="Arial" w:hAnsi="Arial"/>
                <w:color w:val="0000FF"/>
                <w:lang w:val="fr-FR"/>
              </w:rPr>
            </w:pPr>
          </w:p>
        </w:tc>
        <w:tc>
          <w:tcPr>
            <w:tcW w:w="432" w:type="pct"/>
            <w:gridSpan w:val="2"/>
          </w:tcPr>
          <w:p w14:paraId="7F1CBF30" w14:textId="77777777" w:rsidR="00964415" w:rsidRPr="0010789C" w:rsidRDefault="00964415">
            <w:pPr>
              <w:rPr>
                <w:rFonts w:ascii="Arial" w:hAnsi="Arial" w:cs="Arial"/>
                <w:color w:val="0000FF"/>
                <w:lang w:val="fr-FR"/>
              </w:rPr>
            </w:pPr>
          </w:p>
        </w:tc>
        <w:tc>
          <w:tcPr>
            <w:tcW w:w="2797" w:type="pct"/>
            <w:gridSpan w:val="2"/>
          </w:tcPr>
          <w:p w14:paraId="0CDF9FA8" w14:textId="77777777" w:rsidR="00964415" w:rsidRPr="0010789C" w:rsidRDefault="00964415">
            <w:pPr>
              <w:jc w:val="both"/>
              <w:rPr>
                <w:rFonts w:ascii="Arial" w:hAnsi="Arial"/>
                <w:color w:val="0000FF"/>
                <w:lang w:val="fr-FR"/>
              </w:rPr>
            </w:pPr>
          </w:p>
        </w:tc>
        <w:tc>
          <w:tcPr>
            <w:tcW w:w="152" w:type="pct"/>
            <w:vAlign w:val="bottom"/>
          </w:tcPr>
          <w:p w14:paraId="79FCB663" w14:textId="77777777" w:rsidR="00964415" w:rsidRPr="0010789C" w:rsidRDefault="00964415">
            <w:pPr>
              <w:jc w:val="right"/>
              <w:rPr>
                <w:rFonts w:ascii="Arial" w:hAnsi="Arial"/>
                <w:color w:val="0000FF"/>
                <w:lang w:val="fr-FR"/>
              </w:rPr>
            </w:pPr>
          </w:p>
        </w:tc>
        <w:tc>
          <w:tcPr>
            <w:tcW w:w="452" w:type="pct"/>
            <w:gridSpan w:val="2"/>
            <w:vAlign w:val="bottom"/>
          </w:tcPr>
          <w:p w14:paraId="6EEDE34E" w14:textId="77777777" w:rsidR="00964415" w:rsidRPr="0010789C" w:rsidRDefault="00964415">
            <w:pPr>
              <w:jc w:val="right"/>
              <w:rPr>
                <w:rFonts w:ascii="Arial" w:hAnsi="Arial"/>
                <w:color w:val="0000FF"/>
                <w:lang w:val="fr-FR"/>
              </w:rPr>
            </w:pPr>
          </w:p>
        </w:tc>
        <w:tc>
          <w:tcPr>
            <w:tcW w:w="60" w:type="pct"/>
            <w:vAlign w:val="bottom"/>
          </w:tcPr>
          <w:p w14:paraId="3736248B" w14:textId="77777777" w:rsidR="00964415" w:rsidRPr="0010789C" w:rsidRDefault="00964415">
            <w:pPr>
              <w:rPr>
                <w:color w:val="0000FF"/>
                <w:lang w:val="fr-FR"/>
              </w:rPr>
            </w:pPr>
          </w:p>
        </w:tc>
        <w:tc>
          <w:tcPr>
            <w:tcW w:w="155" w:type="pct"/>
            <w:vAlign w:val="bottom"/>
          </w:tcPr>
          <w:p w14:paraId="3324B00E" w14:textId="77777777" w:rsidR="00964415" w:rsidRPr="0010789C" w:rsidRDefault="00964415" w:rsidP="002163F1">
            <w:pPr>
              <w:jc w:val="right"/>
              <w:rPr>
                <w:color w:val="0000FF"/>
                <w:lang w:val="fr-FR"/>
              </w:rPr>
            </w:pPr>
          </w:p>
        </w:tc>
      </w:tr>
      <w:tr w:rsidR="00E56DDF" w:rsidRPr="00E57863" w14:paraId="4A0653E1" w14:textId="77777777" w:rsidTr="00872E82">
        <w:trPr>
          <w:cantSplit/>
        </w:trPr>
        <w:tc>
          <w:tcPr>
            <w:tcW w:w="218" w:type="pct"/>
          </w:tcPr>
          <w:p w14:paraId="098740D9" w14:textId="77777777" w:rsidR="00E56DDF" w:rsidRPr="0010789C" w:rsidRDefault="00E56DDF">
            <w:pPr>
              <w:rPr>
                <w:color w:val="0000FF"/>
                <w:lang w:val="fr-FR"/>
              </w:rPr>
            </w:pPr>
          </w:p>
        </w:tc>
        <w:tc>
          <w:tcPr>
            <w:tcW w:w="294" w:type="pct"/>
          </w:tcPr>
          <w:p w14:paraId="24CF813A" w14:textId="77777777" w:rsidR="00E56DDF" w:rsidRPr="0010789C" w:rsidRDefault="00E56DDF">
            <w:pPr>
              <w:rPr>
                <w:color w:val="0000FF"/>
                <w:lang w:val="fr-FR"/>
              </w:rPr>
            </w:pPr>
          </w:p>
        </w:tc>
        <w:tc>
          <w:tcPr>
            <w:tcW w:w="441" w:type="pct"/>
          </w:tcPr>
          <w:p w14:paraId="479D50FB" w14:textId="77777777" w:rsidR="00E56DDF" w:rsidRPr="0010789C" w:rsidRDefault="00E56DDF">
            <w:pPr>
              <w:rPr>
                <w:rFonts w:ascii="Arial" w:hAnsi="Arial"/>
                <w:color w:val="0000FF"/>
                <w:lang w:val="fr-FR"/>
              </w:rPr>
            </w:pPr>
          </w:p>
        </w:tc>
        <w:tc>
          <w:tcPr>
            <w:tcW w:w="432" w:type="pct"/>
            <w:gridSpan w:val="2"/>
          </w:tcPr>
          <w:p w14:paraId="79388EE3" w14:textId="77777777" w:rsidR="00E56DDF" w:rsidRPr="0010789C" w:rsidRDefault="00E56DDF">
            <w:pPr>
              <w:rPr>
                <w:rFonts w:ascii="Arial" w:hAnsi="Arial" w:cs="Arial"/>
                <w:color w:val="0000FF"/>
                <w:lang w:val="fr-FR"/>
              </w:rPr>
            </w:pPr>
          </w:p>
        </w:tc>
        <w:tc>
          <w:tcPr>
            <w:tcW w:w="3461" w:type="pct"/>
            <w:gridSpan w:val="6"/>
            <w:vAlign w:val="bottom"/>
          </w:tcPr>
          <w:p w14:paraId="09CE9547" w14:textId="77777777" w:rsidR="00E56DDF" w:rsidRPr="0010789C" w:rsidRDefault="00E56DDF" w:rsidP="002163F1">
            <w:pPr>
              <w:jc w:val="both"/>
              <w:rPr>
                <w:color w:val="0000FF"/>
                <w:lang w:val="fr-FR"/>
              </w:rPr>
            </w:pPr>
            <w:r w:rsidRPr="0010789C">
              <w:rPr>
                <w:rFonts w:ascii="Arial" w:hAnsi="Arial"/>
                <w:i/>
                <w:color w:val="0000FF"/>
                <w:sz w:val="18"/>
                <w:lang w:val="fr-FR"/>
              </w:rPr>
              <w:t>"A.R. 20.7.2004" (en vigueur 1.9.2004) + "A.R. 13.2.2006" (en vigueur 1.9.2004)</w:t>
            </w:r>
            <w:r w:rsidR="002163F1"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55416D2E" w14:textId="77777777" w:rsidR="00E56DDF" w:rsidRPr="0010789C" w:rsidRDefault="00E56DDF" w:rsidP="002163F1">
            <w:pPr>
              <w:jc w:val="right"/>
              <w:rPr>
                <w:color w:val="0000FF"/>
                <w:lang w:val="fr-FR"/>
              </w:rPr>
            </w:pPr>
          </w:p>
        </w:tc>
      </w:tr>
      <w:tr w:rsidR="00DC7479" w:rsidRPr="0010789C" w14:paraId="6C514AA3" w14:textId="77777777" w:rsidTr="00872E82">
        <w:trPr>
          <w:cantSplit/>
        </w:trPr>
        <w:tc>
          <w:tcPr>
            <w:tcW w:w="218" w:type="pct"/>
          </w:tcPr>
          <w:p w14:paraId="6FCCB43B" w14:textId="77777777" w:rsidR="00DC7479" w:rsidRPr="0010789C" w:rsidRDefault="00DC7479">
            <w:pPr>
              <w:rPr>
                <w:color w:val="0000FF"/>
              </w:rPr>
            </w:pPr>
            <w:r w:rsidRPr="0010789C">
              <w:rPr>
                <w:rFonts w:ascii="Arial" w:hAnsi="Arial"/>
                <w:color w:val="0000FF"/>
                <w:lang w:val="fr-FR"/>
              </w:rPr>
              <w:t>"</w:t>
            </w:r>
          </w:p>
        </w:tc>
        <w:tc>
          <w:tcPr>
            <w:tcW w:w="294" w:type="pct"/>
          </w:tcPr>
          <w:p w14:paraId="1B2B1EF1" w14:textId="77777777" w:rsidR="00DC7479" w:rsidRPr="0010789C" w:rsidRDefault="00DC7479">
            <w:pPr>
              <w:rPr>
                <w:color w:val="0000FF"/>
              </w:rPr>
            </w:pPr>
          </w:p>
        </w:tc>
        <w:tc>
          <w:tcPr>
            <w:tcW w:w="441" w:type="pct"/>
          </w:tcPr>
          <w:p w14:paraId="604EBF6B" w14:textId="77777777" w:rsidR="00DC7479" w:rsidRPr="0010789C" w:rsidRDefault="00DC7479">
            <w:pPr>
              <w:rPr>
                <w:color w:val="0000FF"/>
              </w:rPr>
            </w:pPr>
            <w:r w:rsidRPr="0010789C">
              <w:rPr>
                <w:rFonts w:ascii="Arial" w:hAnsi="Arial"/>
                <w:color w:val="0000FF"/>
              </w:rPr>
              <w:t>676756</w:t>
            </w:r>
          </w:p>
        </w:tc>
        <w:tc>
          <w:tcPr>
            <w:tcW w:w="432" w:type="pct"/>
            <w:gridSpan w:val="2"/>
          </w:tcPr>
          <w:p w14:paraId="48124ABB" w14:textId="77777777" w:rsidR="00DC7479" w:rsidRPr="0010789C" w:rsidRDefault="00F955B7">
            <w:pPr>
              <w:rPr>
                <w:rFonts w:ascii="Arial" w:hAnsi="Arial" w:cs="Arial"/>
                <w:color w:val="0000FF"/>
              </w:rPr>
            </w:pPr>
            <w:r w:rsidRPr="0010789C">
              <w:rPr>
                <w:rFonts w:ascii="Arial" w:hAnsi="Arial" w:cs="Arial"/>
                <w:color w:val="0000FF"/>
              </w:rPr>
              <w:t>676760</w:t>
            </w:r>
          </w:p>
        </w:tc>
        <w:tc>
          <w:tcPr>
            <w:tcW w:w="2797" w:type="pct"/>
            <w:gridSpan w:val="2"/>
          </w:tcPr>
          <w:p w14:paraId="00C9C021" w14:textId="77777777" w:rsidR="00DC7479" w:rsidRPr="0010789C" w:rsidRDefault="00F62295">
            <w:pPr>
              <w:jc w:val="both"/>
              <w:rPr>
                <w:rFonts w:ascii="Arial" w:hAnsi="Arial"/>
                <w:color w:val="0000FF"/>
                <w:lang w:val="fr-FR"/>
              </w:rPr>
            </w:pPr>
            <w:r w:rsidRPr="0010789C">
              <w:rPr>
                <w:rFonts w:ascii="Arial" w:hAnsi="Arial"/>
                <w:color w:val="0000FF"/>
                <w:lang w:val="fr-FR"/>
              </w:rPr>
              <w:t>Fût p</w:t>
            </w:r>
            <w:r w:rsidR="00DC7479" w:rsidRPr="0010789C">
              <w:rPr>
                <w:rFonts w:ascii="Arial" w:hAnsi="Arial"/>
                <w:color w:val="0000FF"/>
                <w:lang w:val="fr-FR"/>
              </w:rPr>
              <w:t>our prothèse de désarticulation du genou</w:t>
            </w:r>
          </w:p>
        </w:tc>
        <w:tc>
          <w:tcPr>
            <w:tcW w:w="152" w:type="pct"/>
            <w:vAlign w:val="bottom"/>
          </w:tcPr>
          <w:p w14:paraId="56DC5D72" w14:textId="77777777" w:rsidR="00DC7479" w:rsidRPr="0010789C" w:rsidRDefault="00DC7479">
            <w:pPr>
              <w:jc w:val="right"/>
              <w:rPr>
                <w:color w:val="0000FF"/>
              </w:rPr>
            </w:pPr>
            <w:r w:rsidRPr="0010789C">
              <w:rPr>
                <w:rFonts w:ascii="Arial" w:hAnsi="Arial"/>
                <w:color w:val="0000FF"/>
              </w:rPr>
              <w:t>T</w:t>
            </w:r>
          </w:p>
        </w:tc>
        <w:tc>
          <w:tcPr>
            <w:tcW w:w="452" w:type="pct"/>
            <w:gridSpan w:val="2"/>
            <w:vAlign w:val="bottom"/>
          </w:tcPr>
          <w:p w14:paraId="5EF9C5BD" w14:textId="77777777" w:rsidR="00DC7479" w:rsidRPr="0010789C" w:rsidRDefault="00DC7479">
            <w:pPr>
              <w:jc w:val="right"/>
              <w:rPr>
                <w:color w:val="0000FF"/>
              </w:rPr>
            </w:pPr>
            <w:r w:rsidRPr="0010789C">
              <w:rPr>
                <w:rFonts w:ascii="Arial" w:hAnsi="Arial"/>
                <w:color w:val="0000FF"/>
              </w:rPr>
              <w:t>875,49</w:t>
            </w:r>
          </w:p>
        </w:tc>
        <w:tc>
          <w:tcPr>
            <w:tcW w:w="60" w:type="pct"/>
            <w:vAlign w:val="bottom"/>
          </w:tcPr>
          <w:p w14:paraId="2F23DB79" w14:textId="77777777" w:rsidR="00DC7479" w:rsidRPr="0010789C" w:rsidRDefault="00DC7479">
            <w:pPr>
              <w:rPr>
                <w:color w:val="0000FF"/>
              </w:rPr>
            </w:pPr>
          </w:p>
        </w:tc>
        <w:tc>
          <w:tcPr>
            <w:tcW w:w="155" w:type="pct"/>
            <w:vAlign w:val="bottom"/>
          </w:tcPr>
          <w:p w14:paraId="0DA77572" w14:textId="77777777" w:rsidR="00DC7479" w:rsidRPr="0010789C" w:rsidRDefault="00F62295" w:rsidP="002163F1">
            <w:pPr>
              <w:jc w:val="right"/>
              <w:rPr>
                <w:color w:val="0000FF"/>
              </w:rPr>
            </w:pPr>
            <w:r w:rsidRPr="0010789C">
              <w:rPr>
                <w:rFonts w:ascii="Arial" w:hAnsi="Arial"/>
                <w:color w:val="0000FF"/>
                <w:lang w:val="fr-FR"/>
              </w:rPr>
              <w:t>"</w:t>
            </w:r>
          </w:p>
        </w:tc>
      </w:tr>
      <w:tr w:rsidR="00DC7479" w:rsidRPr="0010789C" w14:paraId="567F7F6A" w14:textId="77777777" w:rsidTr="00872E82">
        <w:trPr>
          <w:cantSplit/>
        </w:trPr>
        <w:tc>
          <w:tcPr>
            <w:tcW w:w="218" w:type="pct"/>
          </w:tcPr>
          <w:p w14:paraId="05A94036" w14:textId="77777777" w:rsidR="00DC7479" w:rsidRPr="0010789C" w:rsidRDefault="00DC7479">
            <w:pPr>
              <w:rPr>
                <w:color w:val="0000FF"/>
              </w:rPr>
            </w:pPr>
          </w:p>
        </w:tc>
        <w:tc>
          <w:tcPr>
            <w:tcW w:w="294" w:type="pct"/>
          </w:tcPr>
          <w:p w14:paraId="491107CC" w14:textId="77777777" w:rsidR="00DC7479" w:rsidRPr="0010789C" w:rsidRDefault="00DC7479">
            <w:pPr>
              <w:rPr>
                <w:color w:val="0000FF"/>
              </w:rPr>
            </w:pPr>
          </w:p>
        </w:tc>
        <w:tc>
          <w:tcPr>
            <w:tcW w:w="441" w:type="pct"/>
          </w:tcPr>
          <w:p w14:paraId="2D64EF15" w14:textId="77777777" w:rsidR="00DC7479" w:rsidRPr="0010789C" w:rsidRDefault="00DC7479">
            <w:pPr>
              <w:rPr>
                <w:rFonts w:ascii="Arial" w:hAnsi="Arial"/>
                <w:color w:val="0000FF"/>
              </w:rPr>
            </w:pPr>
          </w:p>
        </w:tc>
        <w:tc>
          <w:tcPr>
            <w:tcW w:w="432" w:type="pct"/>
            <w:gridSpan w:val="2"/>
          </w:tcPr>
          <w:p w14:paraId="1434C788" w14:textId="77777777" w:rsidR="00DC7479" w:rsidRPr="0010789C" w:rsidRDefault="00DC7479">
            <w:pPr>
              <w:rPr>
                <w:rFonts w:ascii="Arial" w:hAnsi="Arial" w:cs="Arial"/>
                <w:color w:val="0000FF"/>
              </w:rPr>
            </w:pPr>
          </w:p>
        </w:tc>
        <w:tc>
          <w:tcPr>
            <w:tcW w:w="2797" w:type="pct"/>
            <w:gridSpan w:val="2"/>
          </w:tcPr>
          <w:p w14:paraId="47D76A26" w14:textId="77777777" w:rsidR="00DC7479" w:rsidRPr="0010789C" w:rsidRDefault="00DC7479">
            <w:pPr>
              <w:jc w:val="both"/>
              <w:rPr>
                <w:rFonts w:ascii="Arial" w:hAnsi="Arial"/>
                <w:color w:val="0000FF"/>
                <w:lang w:val="fr-FR"/>
              </w:rPr>
            </w:pPr>
          </w:p>
        </w:tc>
        <w:tc>
          <w:tcPr>
            <w:tcW w:w="152" w:type="pct"/>
            <w:vAlign w:val="bottom"/>
          </w:tcPr>
          <w:p w14:paraId="2E10010F" w14:textId="77777777" w:rsidR="00DC7479" w:rsidRPr="0010789C" w:rsidRDefault="00DC7479">
            <w:pPr>
              <w:jc w:val="right"/>
              <w:rPr>
                <w:rFonts w:ascii="Arial" w:hAnsi="Arial"/>
                <w:color w:val="0000FF"/>
              </w:rPr>
            </w:pPr>
          </w:p>
        </w:tc>
        <w:tc>
          <w:tcPr>
            <w:tcW w:w="452" w:type="pct"/>
            <w:gridSpan w:val="2"/>
            <w:vAlign w:val="bottom"/>
          </w:tcPr>
          <w:p w14:paraId="37055A57" w14:textId="77777777" w:rsidR="00DC7479" w:rsidRPr="0010789C" w:rsidRDefault="00DC7479">
            <w:pPr>
              <w:jc w:val="right"/>
              <w:rPr>
                <w:rFonts w:ascii="Arial" w:hAnsi="Arial"/>
                <w:color w:val="0000FF"/>
              </w:rPr>
            </w:pPr>
          </w:p>
        </w:tc>
        <w:tc>
          <w:tcPr>
            <w:tcW w:w="60" w:type="pct"/>
            <w:vAlign w:val="bottom"/>
          </w:tcPr>
          <w:p w14:paraId="636796CB" w14:textId="77777777" w:rsidR="00DC7479" w:rsidRPr="0010789C" w:rsidRDefault="00DC7479">
            <w:pPr>
              <w:rPr>
                <w:color w:val="0000FF"/>
              </w:rPr>
            </w:pPr>
          </w:p>
        </w:tc>
        <w:tc>
          <w:tcPr>
            <w:tcW w:w="155" w:type="pct"/>
            <w:vAlign w:val="bottom"/>
          </w:tcPr>
          <w:p w14:paraId="1810C5C3" w14:textId="77777777" w:rsidR="00DC7479" w:rsidRPr="0010789C" w:rsidRDefault="00DC7479" w:rsidP="002163F1">
            <w:pPr>
              <w:jc w:val="right"/>
              <w:rPr>
                <w:color w:val="0000FF"/>
              </w:rPr>
            </w:pPr>
          </w:p>
        </w:tc>
      </w:tr>
      <w:tr w:rsidR="00E56DDF" w:rsidRPr="0010789C" w14:paraId="3EA6FD28" w14:textId="77777777" w:rsidTr="00872E82">
        <w:trPr>
          <w:cantSplit/>
        </w:trPr>
        <w:tc>
          <w:tcPr>
            <w:tcW w:w="218" w:type="pct"/>
          </w:tcPr>
          <w:p w14:paraId="7447DA79" w14:textId="77777777" w:rsidR="00E56DDF" w:rsidRPr="0010789C" w:rsidRDefault="00E56DDF">
            <w:pPr>
              <w:rPr>
                <w:color w:val="0000FF"/>
              </w:rPr>
            </w:pPr>
          </w:p>
        </w:tc>
        <w:tc>
          <w:tcPr>
            <w:tcW w:w="294" w:type="pct"/>
          </w:tcPr>
          <w:p w14:paraId="0395536A" w14:textId="77777777" w:rsidR="00E56DDF" w:rsidRPr="0010789C" w:rsidRDefault="00E56DDF">
            <w:pPr>
              <w:rPr>
                <w:color w:val="0000FF"/>
              </w:rPr>
            </w:pPr>
          </w:p>
        </w:tc>
        <w:tc>
          <w:tcPr>
            <w:tcW w:w="441" w:type="pct"/>
          </w:tcPr>
          <w:p w14:paraId="12ADBBF0" w14:textId="77777777" w:rsidR="00E56DDF" w:rsidRPr="0010789C" w:rsidRDefault="00E56DDF">
            <w:pPr>
              <w:rPr>
                <w:rFonts w:ascii="Arial" w:hAnsi="Arial"/>
                <w:color w:val="0000FF"/>
              </w:rPr>
            </w:pPr>
          </w:p>
        </w:tc>
        <w:tc>
          <w:tcPr>
            <w:tcW w:w="432" w:type="pct"/>
            <w:gridSpan w:val="2"/>
          </w:tcPr>
          <w:p w14:paraId="2E0FA308" w14:textId="77777777" w:rsidR="00E56DDF" w:rsidRPr="0010789C" w:rsidRDefault="00E56DDF">
            <w:pPr>
              <w:rPr>
                <w:rFonts w:ascii="Arial" w:hAnsi="Arial" w:cs="Arial"/>
                <w:color w:val="0000FF"/>
              </w:rPr>
            </w:pPr>
          </w:p>
        </w:tc>
        <w:tc>
          <w:tcPr>
            <w:tcW w:w="2797" w:type="pct"/>
            <w:gridSpan w:val="2"/>
            <w:vAlign w:val="bottom"/>
          </w:tcPr>
          <w:p w14:paraId="28EE3044" w14:textId="77777777" w:rsidR="00E56DDF" w:rsidRPr="0010789C" w:rsidRDefault="00F62295" w:rsidP="00F62295">
            <w:pPr>
              <w:rPr>
                <w:rFonts w:ascii="Arial" w:hAnsi="Arial"/>
                <w:color w:val="0000FF"/>
              </w:rPr>
            </w:pPr>
            <w:r w:rsidRPr="0010789C">
              <w:rPr>
                <w:rFonts w:ascii="Arial" w:hAnsi="Arial"/>
                <w:i/>
                <w:color w:val="0000FF"/>
                <w:sz w:val="18"/>
                <w:lang w:val="fr-FR"/>
              </w:rPr>
              <w:t>"A.R. 13.2.2006" (en vigueur 1.9.2004)</w:t>
            </w:r>
          </w:p>
        </w:tc>
        <w:tc>
          <w:tcPr>
            <w:tcW w:w="152" w:type="pct"/>
            <w:vAlign w:val="bottom"/>
          </w:tcPr>
          <w:p w14:paraId="54BE69AF" w14:textId="77777777" w:rsidR="00E56DDF" w:rsidRPr="0010789C" w:rsidRDefault="00E56DDF">
            <w:pPr>
              <w:jc w:val="right"/>
              <w:rPr>
                <w:rFonts w:ascii="Arial" w:hAnsi="Arial"/>
                <w:color w:val="0000FF"/>
              </w:rPr>
            </w:pPr>
          </w:p>
        </w:tc>
        <w:tc>
          <w:tcPr>
            <w:tcW w:w="452" w:type="pct"/>
            <w:gridSpan w:val="2"/>
            <w:vAlign w:val="bottom"/>
          </w:tcPr>
          <w:p w14:paraId="27E93545" w14:textId="77777777" w:rsidR="00E56DDF" w:rsidRPr="0010789C" w:rsidRDefault="00E56DDF">
            <w:pPr>
              <w:jc w:val="right"/>
              <w:rPr>
                <w:rFonts w:ascii="Arial" w:hAnsi="Arial"/>
                <w:color w:val="0000FF"/>
              </w:rPr>
            </w:pPr>
          </w:p>
        </w:tc>
        <w:tc>
          <w:tcPr>
            <w:tcW w:w="60" w:type="pct"/>
            <w:vAlign w:val="bottom"/>
          </w:tcPr>
          <w:p w14:paraId="38AD519D" w14:textId="77777777" w:rsidR="00E56DDF" w:rsidRPr="0010789C" w:rsidRDefault="00E56DDF">
            <w:pPr>
              <w:rPr>
                <w:color w:val="0000FF"/>
              </w:rPr>
            </w:pPr>
          </w:p>
        </w:tc>
        <w:tc>
          <w:tcPr>
            <w:tcW w:w="155" w:type="pct"/>
            <w:vAlign w:val="bottom"/>
          </w:tcPr>
          <w:p w14:paraId="6C20BAB1" w14:textId="77777777" w:rsidR="00E56DDF" w:rsidRPr="0010789C" w:rsidRDefault="00E56DDF" w:rsidP="002163F1">
            <w:pPr>
              <w:jc w:val="right"/>
              <w:rPr>
                <w:color w:val="0000FF"/>
              </w:rPr>
            </w:pPr>
          </w:p>
        </w:tc>
      </w:tr>
      <w:tr w:rsidR="00F62295" w:rsidRPr="0010789C" w14:paraId="4A61AB4E" w14:textId="77777777" w:rsidTr="00872E82">
        <w:trPr>
          <w:cantSplit/>
        </w:trPr>
        <w:tc>
          <w:tcPr>
            <w:tcW w:w="218" w:type="pct"/>
          </w:tcPr>
          <w:p w14:paraId="274AADE4" w14:textId="77777777" w:rsidR="00F62295" w:rsidRPr="0010789C" w:rsidRDefault="00F62295">
            <w:pPr>
              <w:rPr>
                <w:color w:val="0000FF"/>
              </w:rPr>
            </w:pPr>
          </w:p>
        </w:tc>
        <w:tc>
          <w:tcPr>
            <w:tcW w:w="294" w:type="pct"/>
          </w:tcPr>
          <w:p w14:paraId="76FDCCCE" w14:textId="77777777" w:rsidR="00F62295" w:rsidRPr="0010789C" w:rsidRDefault="00F62295">
            <w:pPr>
              <w:rPr>
                <w:color w:val="0000FF"/>
              </w:rPr>
            </w:pPr>
          </w:p>
        </w:tc>
        <w:tc>
          <w:tcPr>
            <w:tcW w:w="441" w:type="pct"/>
          </w:tcPr>
          <w:p w14:paraId="01A6F7E5" w14:textId="77777777" w:rsidR="00F62295" w:rsidRPr="0010789C" w:rsidRDefault="00F62295">
            <w:pPr>
              <w:rPr>
                <w:rFonts w:ascii="Arial" w:hAnsi="Arial"/>
                <w:color w:val="0000FF"/>
              </w:rPr>
            </w:pPr>
          </w:p>
        </w:tc>
        <w:tc>
          <w:tcPr>
            <w:tcW w:w="432" w:type="pct"/>
            <w:gridSpan w:val="2"/>
          </w:tcPr>
          <w:p w14:paraId="7D80C5CF" w14:textId="77777777" w:rsidR="00F62295" w:rsidRPr="0010789C" w:rsidRDefault="00F62295">
            <w:pPr>
              <w:rPr>
                <w:rFonts w:ascii="Arial" w:hAnsi="Arial" w:cs="Arial"/>
                <w:color w:val="0000FF"/>
              </w:rPr>
            </w:pPr>
          </w:p>
        </w:tc>
        <w:tc>
          <w:tcPr>
            <w:tcW w:w="2797" w:type="pct"/>
            <w:gridSpan w:val="2"/>
          </w:tcPr>
          <w:p w14:paraId="50318A30" w14:textId="77777777" w:rsidR="00F62295" w:rsidRPr="0010789C" w:rsidRDefault="00F62295" w:rsidP="00F62295">
            <w:pPr>
              <w:rPr>
                <w:rFonts w:ascii="Arial" w:hAnsi="Arial"/>
                <w:color w:val="0000FF"/>
                <w:lang w:val="fr-FR"/>
              </w:rPr>
            </w:pPr>
            <w:r w:rsidRPr="0010789C">
              <w:rPr>
                <w:rFonts w:ascii="Arial" w:hAnsi="Arial"/>
                <w:color w:val="0000FF"/>
                <w:lang w:val="fr-FR"/>
              </w:rPr>
              <w:t>"Amputation de la cuisse</w:t>
            </w:r>
          </w:p>
        </w:tc>
        <w:tc>
          <w:tcPr>
            <w:tcW w:w="152" w:type="pct"/>
            <w:vAlign w:val="bottom"/>
          </w:tcPr>
          <w:p w14:paraId="178F3FB6" w14:textId="77777777" w:rsidR="00F62295" w:rsidRPr="0010789C" w:rsidRDefault="00F62295">
            <w:pPr>
              <w:jc w:val="right"/>
              <w:rPr>
                <w:rFonts w:ascii="Arial" w:hAnsi="Arial"/>
                <w:color w:val="0000FF"/>
              </w:rPr>
            </w:pPr>
          </w:p>
        </w:tc>
        <w:tc>
          <w:tcPr>
            <w:tcW w:w="452" w:type="pct"/>
            <w:gridSpan w:val="2"/>
            <w:vAlign w:val="bottom"/>
          </w:tcPr>
          <w:p w14:paraId="6D8BEEA6" w14:textId="77777777" w:rsidR="00F62295" w:rsidRPr="0010789C" w:rsidRDefault="00F62295">
            <w:pPr>
              <w:jc w:val="right"/>
              <w:rPr>
                <w:rFonts w:ascii="Arial" w:hAnsi="Arial"/>
                <w:color w:val="0000FF"/>
              </w:rPr>
            </w:pPr>
          </w:p>
        </w:tc>
        <w:tc>
          <w:tcPr>
            <w:tcW w:w="60" w:type="pct"/>
            <w:vAlign w:val="bottom"/>
          </w:tcPr>
          <w:p w14:paraId="2C4F45B9" w14:textId="77777777" w:rsidR="00F62295" w:rsidRPr="0010789C" w:rsidRDefault="00F62295">
            <w:pPr>
              <w:rPr>
                <w:color w:val="0000FF"/>
              </w:rPr>
            </w:pPr>
          </w:p>
        </w:tc>
        <w:tc>
          <w:tcPr>
            <w:tcW w:w="155" w:type="pct"/>
            <w:vAlign w:val="bottom"/>
          </w:tcPr>
          <w:p w14:paraId="7832A7F0" w14:textId="77777777" w:rsidR="00F62295" w:rsidRPr="0010789C" w:rsidRDefault="00F62295" w:rsidP="002163F1">
            <w:pPr>
              <w:jc w:val="right"/>
              <w:rPr>
                <w:color w:val="0000FF"/>
              </w:rPr>
            </w:pPr>
          </w:p>
        </w:tc>
      </w:tr>
      <w:tr w:rsidR="00964415" w:rsidRPr="0010789C" w14:paraId="534C4CB7" w14:textId="77777777" w:rsidTr="00872E82">
        <w:trPr>
          <w:cantSplit/>
        </w:trPr>
        <w:tc>
          <w:tcPr>
            <w:tcW w:w="218" w:type="pct"/>
          </w:tcPr>
          <w:p w14:paraId="0CEC4F87" w14:textId="77777777" w:rsidR="00964415" w:rsidRPr="0010789C" w:rsidRDefault="00964415">
            <w:pPr>
              <w:rPr>
                <w:color w:val="0000FF"/>
              </w:rPr>
            </w:pPr>
          </w:p>
        </w:tc>
        <w:tc>
          <w:tcPr>
            <w:tcW w:w="294" w:type="pct"/>
          </w:tcPr>
          <w:p w14:paraId="60B3A6D6" w14:textId="77777777" w:rsidR="00964415" w:rsidRPr="0010789C" w:rsidRDefault="00964415">
            <w:pPr>
              <w:rPr>
                <w:color w:val="0000FF"/>
              </w:rPr>
            </w:pPr>
          </w:p>
        </w:tc>
        <w:tc>
          <w:tcPr>
            <w:tcW w:w="441" w:type="pct"/>
          </w:tcPr>
          <w:p w14:paraId="671453CE" w14:textId="77777777" w:rsidR="00964415" w:rsidRPr="0010789C" w:rsidRDefault="00964415">
            <w:pPr>
              <w:rPr>
                <w:rFonts w:ascii="Arial" w:hAnsi="Arial"/>
                <w:color w:val="0000FF"/>
              </w:rPr>
            </w:pPr>
          </w:p>
        </w:tc>
        <w:tc>
          <w:tcPr>
            <w:tcW w:w="432" w:type="pct"/>
            <w:gridSpan w:val="2"/>
          </w:tcPr>
          <w:p w14:paraId="11DFED8A" w14:textId="77777777" w:rsidR="00964415" w:rsidRPr="0010789C" w:rsidRDefault="00964415">
            <w:pPr>
              <w:rPr>
                <w:rFonts w:ascii="Arial" w:hAnsi="Arial" w:cs="Arial"/>
                <w:color w:val="0000FF"/>
              </w:rPr>
            </w:pPr>
          </w:p>
        </w:tc>
        <w:tc>
          <w:tcPr>
            <w:tcW w:w="2797" w:type="pct"/>
            <w:gridSpan w:val="2"/>
          </w:tcPr>
          <w:p w14:paraId="56A88998" w14:textId="77777777" w:rsidR="00964415" w:rsidRPr="0010789C" w:rsidRDefault="00964415" w:rsidP="00F62295">
            <w:pPr>
              <w:rPr>
                <w:rFonts w:ascii="Arial" w:hAnsi="Arial"/>
                <w:color w:val="0000FF"/>
                <w:lang w:val="fr-FR"/>
              </w:rPr>
            </w:pPr>
          </w:p>
        </w:tc>
        <w:tc>
          <w:tcPr>
            <w:tcW w:w="152" w:type="pct"/>
            <w:vAlign w:val="bottom"/>
          </w:tcPr>
          <w:p w14:paraId="1AB36A7B" w14:textId="77777777" w:rsidR="00964415" w:rsidRPr="0010789C" w:rsidRDefault="00964415">
            <w:pPr>
              <w:jc w:val="right"/>
              <w:rPr>
                <w:rFonts w:ascii="Arial" w:hAnsi="Arial"/>
                <w:color w:val="0000FF"/>
              </w:rPr>
            </w:pPr>
          </w:p>
        </w:tc>
        <w:tc>
          <w:tcPr>
            <w:tcW w:w="452" w:type="pct"/>
            <w:gridSpan w:val="2"/>
            <w:vAlign w:val="bottom"/>
          </w:tcPr>
          <w:p w14:paraId="7008B77D" w14:textId="77777777" w:rsidR="00964415" w:rsidRPr="0010789C" w:rsidRDefault="00964415">
            <w:pPr>
              <w:jc w:val="right"/>
              <w:rPr>
                <w:rFonts w:ascii="Arial" w:hAnsi="Arial"/>
                <w:color w:val="0000FF"/>
              </w:rPr>
            </w:pPr>
          </w:p>
        </w:tc>
        <w:tc>
          <w:tcPr>
            <w:tcW w:w="60" w:type="pct"/>
            <w:vAlign w:val="bottom"/>
          </w:tcPr>
          <w:p w14:paraId="19742934" w14:textId="77777777" w:rsidR="00964415" w:rsidRPr="0010789C" w:rsidRDefault="00964415">
            <w:pPr>
              <w:rPr>
                <w:color w:val="0000FF"/>
              </w:rPr>
            </w:pPr>
          </w:p>
        </w:tc>
        <w:tc>
          <w:tcPr>
            <w:tcW w:w="155" w:type="pct"/>
            <w:vAlign w:val="bottom"/>
          </w:tcPr>
          <w:p w14:paraId="185D6DDC" w14:textId="77777777" w:rsidR="00964415" w:rsidRPr="0010789C" w:rsidRDefault="00964415" w:rsidP="002163F1">
            <w:pPr>
              <w:jc w:val="right"/>
              <w:rPr>
                <w:color w:val="0000FF"/>
              </w:rPr>
            </w:pPr>
          </w:p>
        </w:tc>
      </w:tr>
      <w:tr w:rsidR="00F62295" w:rsidRPr="0010789C" w14:paraId="73C9CA88" w14:textId="77777777" w:rsidTr="00872E82">
        <w:trPr>
          <w:cantSplit/>
        </w:trPr>
        <w:tc>
          <w:tcPr>
            <w:tcW w:w="218" w:type="pct"/>
          </w:tcPr>
          <w:p w14:paraId="1FF5B8C3" w14:textId="77777777" w:rsidR="00F62295" w:rsidRPr="0010789C" w:rsidRDefault="00F62295">
            <w:pPr>
              <w:rPr>
                <w:color w:val="0000FF"/>
              </w:rPr>
            </w:pPr>
          </w:p>
        </w:tc>
        <w:tc>
          <w:tcPr>
            <w:tcW w:w="294" w:type="pct"/>
          </w:tcPr>
          <w:p w14:paraId="30BDDA1F" w14:textId="77777777" w:rsidR="00F62295" w:rsidRPr="0010789C" w:rsidRDefault="00F62295">
            <w:pPr>
              <w:rPr>
                <w:color w:val="0000FF"/>
              </w:rPr>
            </w:pPr>
          </w:p>
        </w:tc>
        <w:tc>
          <w:tcPr>
            <w:tcW w:w="441" w:type="pct"/>
          </w:tcPr>
          <w:p w14:paraId="7E65A376" w14:textId="77777777" w:rsidR="00F62295" w:rsidRPr="0010789C" w:rsidRDefault="00F62295">
            <w:pPr>
              <w:rPr>
                <w:rFonts w:ascii="Arial" w:hAnsi="Arial"/>
                <w:color w:val="0000FF"/>
              </w:rPr>
            </w:pPr>
          </w:p>
        </w:tc>
        <w:tc>
          <w:tcPr>
            <w:tcW w:w="432" w:type="pct"/>
            <w:gridSpan w:val="2"/>
          </w:tcPr>
          <w:p w14:paraId="1C3CDBA8" w14:textId="77777777" w:rsidR="00F62295" w:rsidRPr="0010789C" w:rsidRDefault="00F62295">
            <w:pPr>
              <w:rPr>
                <w:rFonts w:ascii="Arial" w:hAnsi="Arial" w:cs="Arial"/>
                <w:color w:val="0000FF"/>
              </w:rPr>
            </w:pPr>
          </w:p>
        </w:tc>
        <w:tc>
          <w:tcPr>
            <w:tcW w:w="2797" w:type="pct"/>
            <w:gridSpan w:val="2"/>
          </w:tcPr>
          <w:p w14:paraId="65C3842F" w14:textId="77777777" w:rsidR="00F62295" w:rsidRPr="0010789C" w:rsidRDefault="00F62295" w:rsidP="00F62295">
            <w:pPr>
              <w:rPr>
                <w:rFonts w:ascii="Arial" w:hAnsi="Arial"/>
                <w:color w:val="0000FF"/>
                <w:lang w:val="fr-FR"/>
              </w:rPr>
            </w:pPr>
            <w:r w:rsidRPr="0010789C">
              <w:rPr>
                <w:rFonts w:ascii="Arial" w:hAnsi="Arial"/>
                <w:color w:val="0000FF"/>
                <w:lang w:val="fr-FR"/>
              </w:rPr>
              <w:t>Sur-mesure"</w:t>
            </w:r>
          </w:p>
        </w:tc>
        <w:tc>
          <w:tcPr>
            <w:tcW w:w="152" w:type="pct"/>
            <w:vAlign w:val="bottom"/>
          </w:tcPr>
          <w:p w14:paraId="18B2FC35" w14:textId="77777777" w:rsidR="00F62295" w:rsidRPr="0010789C" w:rsidRDefault="00F62295">
            <w:pPr>
              <w:jc w:val="right"/>
              <w:rPr>
                <w:rFonts w:ascii="Arial" w:hAnsi="Arial"/>
                <w:color w:val="0000FF"/>
              </w:rPr>
            </w:pPr>
          </w:p>
        </w:tc>
        <w:tc>
          <w:tcPr>
            <w:tcW w:w="452" w:type="pct"/>
            <w:gridSpan w:val="2"/>
            <w:vAlign w:val="bottom"/>
          </w:tcPr>
          <w:p w14:paraId="25823DC5" w14:textId="77777777" w:rsidR="00F62295" w:rsidRPr="0010789C" w:rsidRDefault="00F62295">
            <w:pPr>
              <w:jc w:val="right"/>
              <w:rPr>
                <w:rFonts w:ascii="Arial" w:hAnsi="Arial"/>
                <w:color w:val="0000FF"/>
              </w:rPr>
            </w:pPr>
          </w:p>
        </w:tc>
        <w:tc>
          <w:tcPr>
            <w:tcW w:w="60" w:type="pct"/>
            <w:vAlign w:val="bottom"/>
          </w:tcPr>
          <w:p w14:paraId="1088711B" w14:textId="77777777" w:rsidR="00F62295" w:rsidRPr="0010789C" w:rsidRDefault="00F62295">
            <w:pPr>
              <w:rPr>
                <w:color w:val="0000FF"/>
              </w:rPr>
            </w:pPr>
          </w:p>
        </w:tc>
        <w:tc>
          <w:tcPr>
            <w:tcW w:w="155" w:type="pct"/>
            <w:vAlign w:val="bottom"/>
          </w:tcPr>
          <w:p w14:paraId="5D67D7AC" w14:textId="77777777" w:rsidR="00F62295" w:rsidRPr="0010789C" w:rsidRDefault="00F62295" w:rsidP="002163F1">
            <w:pPr>
              <w:jc w:val="right"/>
              <w:rPr>
                <w:color w:val="0000FF"/>
              </w:rPr>
            </w:pPr>
          </w:p>
        </w:tc>
      </w:tr>
      <w:tr w:rsidR="00964415" w:rsidRPr="0010789C" w14:paraId="16B0BD32" w14:textId="77777777" w:rsidTr="00872E82">
        <w:trPr>
          <w:cantSplit/>
        </w:trPr>
        <w:tc>
          <w:tcPr>
            <w:tcW w:w="218" w:type="pct"/>
          </w:tcPr>
          <w:p w14:paraId="6A47B160" w14:textId="77777777" w:rsidR="00964415" w:rsidRPr="0010789C" w:rsidRDefault="00964415">
            <w:pPr>
              <w:rPr>
                <w:color w:val="0000FF"/>
              </w:rPr>
            </w:pPr>
          </w:p>
        </w:tc>
        <w:tc>
          <w:tcPr>
            <w:tcW w:w="294" w:type="pct"/>
          </w:tcPr>
          <w:p w14:paraId="5B6CA1C4" w14:textId="77777777" w:rsidR="00964415" w:rsidRPr="0010789C" w:rsidRDefault="00964415">
            <w:pPr>
              <w:rPr>
                <w:color w:val="0000FF"/>
              </w:rPr>
            </w:pPr>
          </w:p>
        </w:tc>
        <w:tc>
          <w:tcPr>
            <w:tcW w:w="441" w:type="pct"/>
          </w:tcPr>
          <w:p w14:paraId="7186B9A3" w14:textId="77777777" w:rsidR="00964415" w:rsidRPr="0010789C" w:rsidRDefault="00964415">
            <w:pPr>
              <w:rPr>
                <w:rFonts w:ascii="Arial" w:hAnsi="Arial"/>
                <w:color w:val="0000FF"/>
              </w:rPr>
            </w:pPr>
          </w:p>
        </w:tc>
        <w:tc>
          <w:tcPr>
            <w:tcW w:w="432" w:type="pct"/>
            <w:gridSpan w:val="2"/>
          </w:tcPr>
          <w:p w14:paraId="588C8F76" w14:textId="77777777" w:rsidR="00964415" w:rsidRPr="0010789C" w:rsidRDefault="00964415">
            <w:pPr>
              <w:rPr>
                <w:rFonts w:ascii="Arial" w:hAnsi="Arial" w:cs="Arial"/>
                <w:color w:val="0000FF"/>
              </w:rPr>
            </w:pPr>
          </w:p>
        </w:tc>
        <w:tc>
          <w:tcPr>
            <w:tcW w:w="2797" w:type="pct"/>
            <w:gridSpan w:val="2"/>
          </w:tcPr>
          <w:p w14:paraId="2368756A" w14:textId="77777777" w:rsidR="00964415" w:rsidRPr="0010789C" w:rsidRDefault="00964415" w:rsidP="00F62295">
            <w:pPr>
              <w:rPr>
                <w:rFonts w:ascii="Arial" w:hAnsi="Arial"/>
                <w:color w:val="0000FF"/>
                <w:lang w:val="fr-FR"/>
              </w:rPr>
            </w:pPr>
          </w:p>
        </w:tc>
        <w:tc>
          <w:tcPr>
            <w:tcW w:w="152" w:type="pct"/>
            <w:vAlign w:val="bottom"/>
          </w:tcPr>
          <w:p w14:paraId="796D2B49" w14:textId="77777777" w:rsidR="00964415" w:rsidRPr="0010789C" w:rsidRDefault="00964415">
            <w:pPr>
              <w:jc w:val="right"/>
              <w:rPr>
                <w:rFonts w:ascii="Arial" w:hAnsi="Arial"/>
                <w:color w:val="0000FF"/>
              </w:rPr>
            </w:pPr>
          </w:p>
        </w:tc>
        <w:tc>
          <w:tcPr>
            <w:tcW w:w="452" w:type="pct"/>
            <w:gridSpan w:val="2"/>
            <w:vAlign w:val="bottom"/>
          </w:tcPr>
          <w:p w14:paraId="6C22902B" w14:textId="77777777" w:rsidR="00964415" w:rsidRPr="0010789C" w:rsidRDefault="00964415">
            <w:pPr>
              <w:jc w:val="right"/>
              <w:rPr>
                <w:rFonts w:ascii="Arial" w:hAnsi="Arial"/>
                <w:color w:val="0000FF"/>
              </w:rPr>
            </w:pPr>
          </w:p>
        </w:tc>
        <w:tc>
          <w:tcPr>
            <w:tcW w:w="60" w:type="pct"/>
            <w:vAlign w:val="bottom"/>
          </w:tcPr>
          <w:p w14:paraId="0501BD2F" w14:textId="77777777" w:rsidR="00964415" w:rsidRPr="0010789C" w:rsidRDefault="00964415">
            <w:pPr>
              <w:rPr>
                <w:color w:val="0000FF"/>
              </w:rPr>
            </w:pPr>
          </w:p>
        </w:tc>
        <w:tc>
          <w:tcPr>
            <w:tcW w:w="155" w:type="pct"/>
            <w:vAlign w:val="bottom"/>
          </w:tcPr>
          <w:p w14:paraId="2EC3556B" w14:textId="77777777" w:rsidR="00964415" w:rsidRPr="0010789C" w:rsidRDefault="00964415" w:rsidP="002163F1">
            <w:pPr>
              <w:jc w:val="right"/>
              <w:rPr>
                <w:color w:val="0000FF"/>
              </w:rPr>
            </w:pPr>
          </w:p>
        </w:tc>
      </w:tr>
      <w:tr w:rsidR="00F62295" w:rsidRPr="00E57863" w14:paraId="1B1086F2" w14:textId="77777777" w:rsidTr="00872E82">
        <w:trPr>
          <w:cantSplit/>
        </w:trPr>
        <w:tc>
          <w:tcPr>
            <w:tcW w:w="218" w:type="pct"/>
          </w:tcPr>
          <w:p w14:paraId="1F6BB693" w14:textId="77777777" w:rsidR="00F62295" w:rsidRPr="0010789C" w:rsidRDefault="00F62295">
            <w:pPr>
              <w:rPr>
                <w:color w:val="0000FF"/>
              </w:rPr>
            </w:pPr>
          </w:p>
        </w:tc>
        <w:tc>
          <w:tcPr>
            <w:tcW w:w="294" w:type="pct"/>
          </w:tcPr>
          <w:p w14:paraId="0247DFED" w14:textId="77777777" w:rsidR="00F62295" w:rsidRPr="0010789C" w:rsidRDefault="00F62295">
            <w:pPr>
              <w:rPr>
                <w:color w:val="0000FF"/>
              </w:rPr>
            </w:pPr>
          </w:p>
        </w:tc>
        <w:tc>
          <w:tcPr>
            <w:tcW w:w="441" w:type="pct"/>
          </w:tcPr>
          <w:p w14:paraId="1A663542" w14:textId="77777777" w:rsidR="00F62295" w:rsidRPr="0010789C" w:rsidRDefault="00F62295">
            <w:pPr>
              <w:rPr>
                <w:rFonts w:ascii="Arial" w:hAnsi="Arial"/>
                <w:color w:val="0000FF"/>
              </w:rPr>
            </w:pPr>
          </w:p>
        </w:tc>
        <w:tc>
          <w:tcPr>
            <w:tcW w:w="432" w:type="pct"/>
            <w:gridSpan w:val="2"/>
          </w:tcPr>
          <w:p w14:paraId="5E15D442" w14:textId="77777777" w:rsidR="00F62295" w:rsidRPr="0010789C" w:rsidRDefault="00F62295">
            <w:pPr>
              <w:rPr>
                <w:rFonts w:ascii="Arial" w:hAnsi="Arial" w:cs="Arial"/>
                <w:color w:val="0000FF"/>
              </w:rPr>
            </w:pPr>
          </w:p>
        </w:tc>
        <w:tc>
          <w:tcPr>
            <w:tcW w:w="3461" w:type="pct"/>
            <w:gridSpan w:val="6"/>
            <w:vAlign w:val="bottom"/>
          </w:tcPr>
          <w:p w14:paraId="067CCA10" w14:textId="77777777" w:rsidR="00F62295" w:rsidRPr="0010789C" w:rsidRDefault="00F62295" w:rsidP="00F955B7">
            <w:pPr>
              <w:jc w:val="both"/>
              <w:rPr>
                <w:color w:val="0000FF"/>
                <w:lang w:val="fr-FR"/>
              </w:rPr>
            </w:pPr>
            <w:r w:rsidRPr="0010789C">
              <w:rPr>
                <w:rFonts w:ascii="Arial" w:hAnsi="Arial"/>
                <w:i/>
                <w:color w:val="0000FF"/>
                <w:sz w:val="18"/>
                <w:lang w:val="fr-FR"/>
              </w:rPr>
              <w:t>"A.R. 20.7.2004" (en vigueur 1.9.2004) + "A.R. 13.2.2006" (en vigueur 1.9.2004)</w:t>
            </w:r>
            <w:r w:rsidR="002163F1"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7C60725E" w14:textId="77777777" w:rsidR="00F62295" w:rsidRPr="0010789C" w:rsidRDefault="00F62295" w:rsidP="002163F1">
            <w:pPr>
              <w:jc w:val="right"/>
              <w:rPr>
                <w:color w:val="0000FF"/>
                <w:lang w:val="fr-FR"/>
              </w:rPr>
            </w:pPr>
          </w:p>
        </w:tc>
      </w:tr>
      <w:tr w:rsidR="00DC7479" w:rsidRPr="0010789C" w14:paraId="492FC2C4" w14:textId="77777777" w:rsidTr="00872E82">
        <w:trPr>
          <w:cantSplit/>
        </w:trPr>
        <w:tc>
          <w:tcPr>
            <w:tcW w:w="218" w:type="pct"/>
          </w:tcPr>
          <w:p w14:paraId="6415C30F" w14:textId="77777777" w:rsidR="00DC7479" w:rsidRPr="0010789C" w:rsidRDefault="00F62295">
            <w:pPr>
              <w:rPr>
                <w:color w:val="0000FF"/>
                <w:lang w:val="fr-FR"/>
              </w:rPr>
            </w:pPr>
            <w:r w:rsidRPr="0010789C">
              <w:rPr>
                <w:rFonts w:ascii="Arial" w:hAnsi="Arial"/>
                <w:color w:val="0000FF"/>
                <w:lang w:val="fr-FR"/>
              </w:rPr>
              <w:t>"</w:t>
            </w:r>
          </w:p>
        </w:tc>
        <w:tc>
          <w:tcPr>
            <w:tcW w:w="294" w:type="pct"/>
          </w:tcPr>
          <w:p w14:paraId="31E90BCA" w14:textId="77777777" w:rsidR="00DC7479" w:rsidRPr="0010789C" w:rsidRDefault="00DC7479">
            <w:pPr>
              <w:rPr>
                <w:color w:val="0000FF"/>
                <w:lang w:val="fr-FR"/>
              </w:rPr>
            </w:pPr>
          </w:p>
        </w:tc>
        <w:tc>
          <w:tcPr>
            <w:tcW w:w="441" w:type="pct"/>
          </w:tcPr>
          <w:p w14:paraId="54760917" w14:textId="77777777" w:rsidR="00DC7479" w:rsidRPr="0010789C" w:rsidRDefault="00DC7479">
            <w:pPr>
              <w:rPr>
                <w:color w:val="0000FF"/>
              </w:rPr>
            </w:pPr>
            <w:r w:rsidRPr="0010789C">
              <w:rPr>
                <w:rFonts w:ascii="Arial" w:hAnsi="Arial"/>
                <w:color w:val="0000FF"/>
              </w:rPr>
              <w:t>676771</w:t>
            </w:r>
          </w:p>
        </w:tc>
        <w:tc>
          <w:tcPr>
            <w:tcW w:w="432" w:type="pct"/>
            <w:gridSpan w:val="2"/>
          </w:tcPr>
          <w:p w14:paraId="4F47A6D9" w14:textId="77777777" w:rsidR="00DC7479" w:rsidRPr="0010789C" w:rsidRDefault="00F955B7">
            <w:pPr>
              <w:rPr>
                <w:rFonts w:ascii="Arial" w:hAnsi="Arial" w:cs="Arial"/>
                <w:color w:val="0000FF"/>
              </w:rPr>
            </w:pPr>
            <w:r w:rsidRPr="0010789C">
              <w:rPr>
                <w:rFonts w:ascii="Arial" w:hAnsi="Arial" w:cs="Arial"/>
                <w:color w:val="0000FF"/>
              </w:rPr>
              <w:t>676782</w:t>
            </w:r>
          </w:p>
        </w:tc>
        <w:tc>
          <w:tcPr>
            <w:tcW w:w="2797" w:type="pct"/>
            <w:gridSpan w:val="2"/>
          </w:tcPr>
          <w:p w14:paraId="0AD8B777" w14:textId="77777777" w:rsidR="00DC7479" w:rsidRPr="0010789C" w:rsidRDefault="00F62295">
            <w:pPr>
              <w:rPr>
                <w:color w:val="0000FF"/>
                <w:lang w:val="fr-FR"/>
              </w:rPr>
            </w:pPr>
            <w:r w:rsidRPr="0010789C">
              <w:rPr>
                <w:rFonts w:ascii="Arial" w:hAnsi="Arial"/>
                <w:color w:val="0000FF"/>
                <w:lang w:val="fr-FR"/>
              </w:rPr>
              <w:t>Fût p</w:t>
            </w:r>
            <w:r w:rsidR="00DC7479" w:rsidRPr="0010789C">
              <w:rPr>
                <w:rFonts w:ascii="Arial" w:hAnsi="Arial"/>
                <w:color w:val="0000FF"/>
                <w:lang w:val="fr-FR"/>
              </w:rPr>
              <w:t>our prothèse de la cuisse</w:t>
            </w:r>
          </w:p>
        </w:tc>
        <w:tc>
          <w:tcPr>
            <w:tcW w:w="152" w:type="pct"/>
            <w:vAlign w:val="bottom"/>
          </w:tcPr>
          <w:p w14:paraId="37030189" w14:textId="77777777" w:rsidR="00DC7479" w:rsidRPr="0010789C" w:rsidRDefault="00DC7479">
            <w:pPr>
              <w:jc w:val="right"/>
              <w:rPr>
                <w:color w:val="0000FF"/>
              </w:rPr>
            </w:pPr>
            <w:r w:rsidRPr="0010789C">
              <w:rPr>
                <w:rFonts w:ascii="Arial" w:hAnsi="Arial"/>
                <w:color w:val="0000FF"/>
              </w:rPr>
              <w:t>T</w:t>
            </w:r>
          </w:p>
        </w:tc>
        <w:tc>
          <w:tcPr>
            <w:tcW w:w="452" w:type="pct"/>
            <w:gridSpan w:val="2"/>
            <w:vAlign w:val="bottom"/>
          </w:tcPr>
          <w:p w14:paraId="095EAC2E" w14:textId="77777777" w:rsidR="00DC7479" w:rsidRPr="0010789C" w:rsidRDefault="00DC7479">
            <w:pPr>
              <w:jc w:val="right"/>
              <w:rPr>
                <w:color w:val="0000FF"/>
              </w:rPr>
            </w:pPr>
            <w:r w:rsidRPr="0010789C">
              <w:rPr>
                <w:rFonts w:ascii="Arial" w:hAnsi="Arial"/>
                <w:color w:val="0000FF"/>
              </w:rPr>
              <w:t>781,27</w:t>
            </w:r>
          </w:p>
        </w:tc>
        <w:tc>
          <w:tcPr>
            <w:tcW w:w="60" w:type="pct"/>
            <w:vAlign w:val="bottom"/>
          </w:tcPr>
          <w:p w14:paraId="10001829" w14:textId="77777777" w:rsidR="00DC7479" w:rsidRPr="0010789C" w:rsidRDefault="00DC7479">
            <w:pPr>
              <w:rPr>
                <w:color w:val="0000FF"/>
              </w:rPr>
            </w:pPr>
          </w:p>
        </w:tc>
        <w:tc>
          <w:tcPr>
            <w:tcW w:w="155" w:type="pct"/>
            <w:vAlign w:val="bottom"/>
          </w:tcPr>
          <w:p w14:paraId="6EABA041" w14:textId="77777777" w:rsidR="00DC7479" w:rsidRPr="0010789C" w:rsidRDefault="00F62295" w:rsidP="002163F1">
            <w:pPr>
              <w:jc w:val="right"/>
              <w:rPr>
                <w:color w:val="0000FF"/>
              </w:rPr>
            </w:pPr>
            <w:r w:rsidRPr="0010789C">
              <w:rPr>
                <w:rFonts w:ascii="Arial" w:hAnsi="Arial"/>
                <w:color w:val="0000FF"/>
                <w:lang w:val="fr-FR"/>
              </w:rPr>
              <w:t>"</w:t>
            </w:r>
          </w:p>
        </w:tc>
      </w:tr>
      <w:tr w:rsidR="00DC7479" w:rsidRPr="0010789C" w14:paraId="5A80282F" w14:textId="77777777" w:rsidTr="00872E82">
        <w:trPr>
          <w:cantSplit/>
        </w:trPr>
        <w:tc>
          <w:tcPr>
            <w:tcW w:w="218" w:type="pct"/>
          </w:tcPr>
          <w:p w14:paraId="484FBB6F" w14:textId="77777777" w:rsidR="008173BB" w:rsidRPr="0010789C" w:rsidRDefault="008173BB">
            <w:pPr>
              <w:rPr>
                <w:color w:val="0000FF"/>
              </w:rPr>
            </w:pPr>
          </w:p>
        </w:tc>
        <w:tc>
          <w:tcPr>
            <w:tcW w:w="294" w:type="pct"/>
          </w:tcPr>
          <w:p w14:paraId="35D6702F" w14:textId="77777777" w:rsidR="00DC7479" w:rsidRPr="0010789C" w:rsidRDefault="00DC7479">
            <w:pPr>
              <w:rPr>
                <w:color w:val="0000FF"/>
              </w:rPr>
            </w:pPr>
          </w:p>
        </w:tc>
        <w:tc>
          <w:tcPr>
            <w:tcW w:w="441" w:type="pct"/>
          </w:tcPr>
          <w:p w14:paraId="7E9A9343" w14:textId="77777777" w:rsidR="00DC7479" w:rsidRPr="0010789C" w:rsidRDefault="00DC7479">
            <w:pPr>
              <w:rPr>
                <w:rFonts w:ascii="Arial" w:hAnsi="Arial"/>
                <w:color w:val="0000FF"/>
              </w:rPr>
            </w:pPr>
          </w:p>
        </w:tc>
        <w:tc>
          <w:tcPr>
            <w:tcW w:w="432" w:type="pct"/>
            <w:gridSpan w:val="2"/>
          </w:tcPr>
          <w:p w14:paraId="0B106987" w14:textId="77777777" w:rsidR="00DC7479" w:rsidRPr="0010789C" w:rsidRDefault="00DC7479">
            <w:pPr>
              <w:rPr>
                <w:rFonts w:ascii="Arial" w:hAnsi="Arial" w:cs="Arial"/>
                <w:color w:val="0000FF"/>
              </w:rPr>
            </w:pPr>
          </w:p>
        </w:tc>
        <w:tc>
          <w:tcPr>
            <w:tcW w:w="2797" w:type="pct"/>
            <w:gridSpan w:val="2"/>
          </w:tcPr>
          <w:p w14:paraId="0FAD2102" w14:textId="77777777" w:rsidR="00DC7479" w:rsidRPr="0010789C" w:rsidRDefault="00DC7479">
            <w:pPr>
              <w:rPr>
                <w:rFonts w:ascii="Arial" w:hAnsi="Arial"/>
                <w:color w:val="0000FF"/>
              </w:rPr>
            </w:pPr>
          </w:p>
        </w:tc>
        <w:tc>
          <w:tcPr>
            <w:tcW w:w="152" w:type="pct"/>
            <w:vAlign w:val="bottom"/>
          </w:tcPr>
          <w:p w14:paraId="7FD80FB5" w14:textId="77777777" w:rsidR="00DC7479" w:rsidRPr="0010789C" w:rsidRDefault="00DC7479">
            <w:pPr>
              <w:jc w:val="right"/>
              <w:rPr>
                <w:rFonts w:ascii="Arial" w:hAnsi="Arial"/>
                <w:color w:val="0000FF"/>
              </w:rPr>
            </w:pPr>
          </w:p>
        </w:tc>
        <w:tc>
          <w:tcPr>
            <w:tcW w:w="452" w:type="pct"/>
            <w:gridSpan w:val="2"/>
            <w:vAlign w:val="bottom"/>
          </w:tcPr>
          <w:p w14:paraId="1EDF859F" w14:textId="77777777" w:rsidR="00DC7479" w:rsidRPr="0010789C" w:rsidRDefault="00DC7479">
            <w:pPr>
              <w:jc w:val="right"/>
              <w:rPr>
                <w:rFonts w:ascii="Arial" w:hAnsi="Arial"/>
                <w:color w:val="0000FF"/>
              </w:rPr>
            </w:pPr>
          </w:p>
        </w:tc>
        <w:tc>
          <w:tcPr>
            <w:tcW w:w="60" w:type="pct"/>
            <w:vAlign w:val="bottom"/>
          </w:tcPr>
          <w:p w14:paraId="0015E9C6" w14:textId="77777777" w:rsidR="00DC7479" w:rsidRPr="0010789C" w:rsidRDefault="00DC7479">
            <w:pPr>
              <w:rPr>
                <w:color w:val="0000FF"/>
              </w:rPr>
            </w:pPr>
          </w:p>
        </w:tc>
        <w:tc>
          <w:tcPr>
            <w:tcW w:w="155" w:type="pct"/>
            <w:vAlign w:val="bottom"/>
          </w:tcPr>
          <w:p w14:paraId="63B60F91" w14:textId="77777777" w:rsidR="00DC7479" w:rsidRPr="0010789C" w:rsidRDefault="00DC7479" w:rsidP="002163F1">
            <w:pPr>
              <w:jc w:val="right"/>
              <w:rPr>
                <w:color w:val="0000FF"/>
              </w:rPr>
            </w:pPr>
          </w:p>
        </w:tc>
      </w:tr>
      <w:tr w:rsidR="00F62295" w:rsidRPr="0010789C" w14:paraId="021DE50C" w14:textId="77777777" w:rsidTr="00872E82">
        <w:trPr>
          <w:cantSplit/>
        </w:trPr>
        <w:tc>
          <w:tcPr>
            <w:tcW w:w="218" w:type="pct"/>
          </w:tcPr>
          <w:p w14:paraId="019279E1" w14:textId="77777777" w:rsidR="00F62295" w:rsidRPr="0010789C" w:rsidRDefault="00F62295">
            <w:pPr>
              <w:rPr>
                <w:color w:val="0000FF"/>
              </w:rPr>
            </w:pPr>
          </w:p>
        </w:tc>
        <w:tc>
          <w:tcPr>
            <w:tcW w:w="294" w:type="pct"/>
          </w:tcPr>
          <w:p w14:paraId="6B5A684E" w14:textId="77777777" w:rsidR="00F62295" w:rsidRPr="0010789C" w:rsidRDefault="00F62295">
            <w:pPr>
              <w:rPr>
                <w:color w:val="0000FF"/>
              </w:rPr>
            </w:pPr>
          </w:p>
        </w:tc>
        <w:tc>
          <w:tcPr>
            <w:tcW w:w="441" w:type="pct"/>
          </w:tcPr>
          <w:p w14:paraId="066061B1" w14:textId="77777777" w:rsidR="00F62295" w:rsidRPr="0010789C" w:rsidRDefault="00F62295">
            <w:pPr>
              <w:rPr>
                <w:rFonts w:ascii="Arial" w:hAnsi="Arial"/>
                <w:color w:val="0000FF"/>
              </w:rPr>
            </w:pPr>
          </w:p>
        </w:tc>
        <w:tc>
          <w:tcPr>
            <w:tcW w:w="432" w:type="pct"/>
            <w:gridSpan w:val="2"/>
          </w:tcPr>
          <w:p w14:paraId="3A906ACA" w14:textId="77777777" w:rsidR="00F62295" w:rsidRPr="0010789C" w:rsidRDefault="00F62295">
            <w:pPr>
              <w:rPr>
                <w:rFonts w:ascii="Arial" w:hAnsi="Arial" w:cs="Arial"/>
                <w:color w:val="0000FF"/>
              </w:rPr>
            </w:pPr>
          </w:p>
        </w:tc>
        <w:tc>
          <w:tcPr>
            <w:tcW w:w="3461" w:type="pct"/>
            <w:gridSpan w:val="6"/>
            <w:vAlign w:val="bottom"/>
          </w:tcPr>
          <w:p w14:paraId="515D96A8" w14:textId="77777777" w:rsidR="00F62295" w:rsidRPr="0010789C" w:rsidRDefault="00F62295" w:rsidP="00F62295">
            <w:pPr>
              <w:jc w:val="both"/>
              <w:rPr>
                <w:color w:val="0000FF"/>
              </w:rPr>
            </w:pPr>
            <w:r w:rsidRPr="0010789C">
              <w:rPr>
                <w:rFonts w:ascii="Arial" w:hAnsi="Arial"/>
                <w:i/>
                <w:color w:val="0000FF"/>
                <w:sz w:val="18"/>
                <w:lang w:val="fr-FR"/>
              </w:rPr>
              <w:t>"A.R. 13.2.2006" (en vigueur 1.9.2004)</w:t>
            </w:r>
          </w:p>
        </w:tc>
        <w:tc>
          <w:tcPr>
            <w:tcW w:w="155" w:type="pct"/>
            <w:vAlign w:val="bottom"/>
          </w:tcPr>
          <w:p w14:paraId="0E698B9E" w14:textId="77777777" w:rsidR="00F62295" w:rsidRPr="0010789C" w:rsidRDefault="00F62295" w:rsidP="002163F1">
            <w:pPr>
              <w:jc w:val="right"/>
              <w:rPr>
                <w:color w:val="0000FF"/>
              </w:rPr>
            </w:pPr>
          </w:p>
        </w:tc>
      </w:tr>
      <w:tr w:rsidR="00F62295" w:rsidRPr="0010789C" w14:paraId="38091A87" w14:textId="77777777" w:rsidTr="00872E82">
        <w:trPr>
          <w:cantSplit/>
        </w:trPr>
        <w:tc>
          <w:tcPr>
            <w:tcW w:w="218" w:type="pct"/>
          </w:tcPr>
          <w:p w14:paraId="4FE8BD1F" w14:textId="77777777" w:rsidR="00F62295" w:rsidRPr="0010789C" w:rsidRDefault="00F62295">
            <w:pPr>
              <w:rPr>
                <w:color w:val="0000FF"/>
              </w:rPr>
            </w:pPr>
          </w:p>
        </w:tc>
        <w:tc>
          <w:tcPr>
            <w:tcW w:w="294" w:type="pct"/>
          </w:tcPr>
          <w:p w14:paraId="2EAC3E35" w14:textId="77777777" w:rsidR="00F62295" w:rsidRPr="0010789C" w:rsidRDefault="00F62295">
            <w:pPr>
              <w:rPr>
                <w:color w:val="0000FF"/>
              </w:rPr>
            </w:pPr>
          </w:p>
        </w:tc>
        <w:tc>
          <w:tcPr>
            <w:tcW w:w="441" w:type="pct"/>
          </w:tcPr>
          <w:p w14:paraId="20DB4FF9" w14:textId="77777777" w:rsidR="00F62295" w:rsidRPr="0010789C" w:rsidRDefault="00F62295">
            <w:pPr>
              <w:rPr>
                <w:rFonts w:ascii="Arial" w:hAnsi="Arial"/>
                <w:color w:val="0000FF"/>
              </w:rPr>
            </w:pPr>
          </w:p>
        </w:tc>
        <w:tc>
          <w:tcPr>
            <w:tcW w:w="432" w:type="pct"/>
            <w:gridSpan w:val="2"/>
          </w:tcPr>
          <w:p w14:paraId="1897B955" w14:textId="77777777" w:rsidR="00F62295" w:rsidRPr="0010789C" w:rsidRDefault="00F62295">
            <w:pPr>
              <w:rPr>
                <w:rFonts w:ascii="Arial" w:hAnsi="Arial" w:cs="Arial"/>
                <w:color w:val="0000FF"/>
              </w:rPr>
            </w:pPr>
          </w:p>
        </w:tc>
        <w:tc>
          <w:tcPr>
            <w:tcW w:w="2797" w:type="pct"/>
            <w:gridSpan w:val="2"/>
          </w:tcPr>
          <w:p w14:paraId="0FADBC5C" w14:textId="77777777" w:rsidR="00F62295" w:rsidRPr="0010789C" w:rsidRDefault="00F62295">
            <w:pPr>
              <w:rPr>
                <w:rFonts w:ascii="Arial" w:hAnsi="Arial"/>
                <w:color w:val="0000FF"/>
                <w:lang w:val="fr-FR"/>
              </w:rPr>
            </w:pPr>
            <w:r w:rsidRPr="0010789C">
              <w:rPr>
                <w:rFonts w:ascii="Arial" w:hAnsi="Arial"/>
                <w:color w:val="0000FF"/>
                <w:lang w:val="fr-FR"/>
              </w:rPr>
              <w:t>"Désarticulation de la hanche</w:t>
            </w:r>
          </w:p>
        </w:tc>
        <w:tc>
          <w:tcPr>
            <w:tcW w:w="152" w:type="pct"/>
            <w:vAlign w:val="bottom"/>
          </w:tcPr>
          <w:p w14:paraId="171FDE08" w14:textId="77777777" w:rsidR="00F62295" w:rsidRPr="0010789C" w:rsidRDefault="00F62295">
            <w:pPr>
              <w:jc w:val="right"/>
              <w:rPr>
                <w:rFonts w:ascii="Arial" w:hAnsi="Arial"/>
                <w:color w:val="0000FF"/>
                <w:lang w:val="fr-FR"/>
              </w:rPr>
            </w:pPr>
          </w:p>
        </w:tc>
        <w:tc>
          <w:tcPr>
            <w:tcW w:w="452" w:type="pct"/>
            <w:gridSpan w:val="2"/>
            <w:vAlign w:val="bottom"/>
          </w:tcPr>
          <w:p w14:paraId="3C958CC2" w14:textId="77777777" w:rsidR="00F62295" w:rsidRPr="0010789C" w:rsidRDefault="00F62295">
            <w:pPr>
              <w:jc w:val="right"/>
              <w:rPr>
                <w:rFonts w:ascii="Arial" w:hAnsi="Arial"/>
                <w:color w:val="0000FF"/>
                <w:lang w:val="fr-FR"/>
              </w:rPr>
            </w:pPr>
          </w:p>
        </w:tc>
        <w:tc>
          <w:tcPr>
            <w:tcW w:w="60" w:type="pct"/>
            <w:vAlign w:val="bottom"/>
          </w:tcPr>
          <w:p w14:paraId="5045BCA0" w14:textId="77777777" w:rsidR="00F62295" w:rsidRPr="0010789C" w:rsidRDefault="00F62295">
            <w:pPr>
              <w:rPr>
                <w:color w:val="0000FF"/>
                <w:lang w:val="fr-FR"/>
              </w:rPr>
            </w:pPr>
          </w:p>
        </w:tc>
        <w:tc>
          <w:tcPr>
            <w:tcW w:w="155" w:type="pct"/>
            <w:vAlign w:val="bottom"/>
          </w:tcPr>
          <w:p w14:paraId="1E623146" w14:textId="77777777" w:rsidR="00F62295" w:rsidRPr="0010789C" w:rsidRDefault="00F62295" w:rsidP="002163F1">
            <w:pPr>
              <w:jc w:val="right"/>
              <w:rPr>
                <w:color w:val="0000FF"/>
                <w:lang w:val="fr-FR"/>
              </w:rPr>
            </w:pPr>
          </w:p>
        </w:tc>
      </w:tr>
      <w:tr w:rsidR="00964415" w:rsidRPr="0010789C" w14:paraId="4FF40A36" w14:textId="77777777" w:rsidTr="00872E82">
        <w:trPr>
          <w:cantSplit/>
        </w:trPr>
        <w:tc>
          <w:tcPr>
            <w:tcW w:w="218" w:type="pct"/>
          </w:tcPr>
          <w:p w14:paraId="68C6ADE9" w14:textId="77777777" w:rsidR="00964415" w:rsidRPr="0010789C" w:rsidRDefault="00964415">
            <w:pPr>
              <w:rPr>
                <w:color w:val="0000FF"/>
              </w:rPr>
            </w:pPr>
          </w:p>
        </w:tc>
        <w:tc>
          <w:tcPr>
            <w:tcW w:w="294" w:type="pct"/>
          </w:tcPr>
          <w:p w14:paraId="290AC473" w14:textId="77777777" w:rsidR="00964415" w:rsidRPr="0010789C" w:rsidRDefault="00964415">
            <w:pPr>
              <w:rPr>
                <w:color w:val="0000FF"/>
              </w:rPr>
            </w:pPr>
          </w:p>
        </w:tc>
        <w:tc>
          <w:tcPr>
            <w:tcW w:w="441" w:type="pct"/>
          </w:tcPr>
          <w:p w14:paraId="1D1F2C79" w14:textId="77777777" w:rsidR="00964415" w:rsidRPr="0010789C" w:rsidRDefault="00964415">
            <w:pPr>
              <w:rPr>
                <w:rFonts w:ascii="Arial" w:hAnsi="Arial"/>
                <w:color w:val="0000FF"/>
              </w:rPr>
            </w:pPr>
          </w:p>
        </w:tc>
        <w:tc>
          <w:tcPr>
            <w:tcW w:w="432" w:type="pct"/>
            <w:gridSpan w:val="2"/>
          </w:tcPr>
          <w:p w14:paraId="4FF9D661" w14:textId="77777777" w:rsidR="00964415" w:rsidRPr="0010789C" w:rsidRDefault="00964415">
            <w:pPr>
              <w:rPr>
                <w:rFonts w:ascii="Arial" w:hAnsi="Arial" w:cs="Arial"/>
                <w:color w:val="0000FF"/>
              </w:rPr>
            </w:pPr>
          </w:p>
        </w:tc>
        <w:tc>
          <w:tcPr>
            <w:tcW w:w="2797" w:type="pct"/>
            <w:gridSpan w:val="2"/>
          </w:tcPr>
          <w:p w14:paraId="3EA21876" w14:textId="77777777" w:rsidR="00964415" w:rsidRPr="0010789C" w:rsidRDefault="00964415">
            <w:pPr>
              <w:rPr>
                <w:rFonts w:ascii="Arial" w:hAnsi="Arial"/>
                <w:color w:val="0000FF"/>
                <w:lang w:val="fr-FR"/>
              </w:rPr>
            </w:pPr>
          </w:p>
        </w:tc>
        <w:tc>
          <w:tcPr>
            <w:tcW w:w="152" w:type="pct"/>
            <w:vAlign w:val="bottom"/>
          </w:tcPr>
          <w:p w14:paraId="6B913CCF" w14:textId="77777777" w:rsidR="00964415" w:rsidRPr="0010789C" w:rsidRDefault="00964415">
            <w:pPr>
              <w:jc w:val="right"/>
              <w:rPr>
                <w:rFonts w:ascii="Arial" w:hAnsi="Arial"/>
                <w:color w:val="0000FF"/>
                <w:lang w:val="fr-FR"/>
              </w:rPr>
            </w:pPr>
          </w:p>
        </w:tc>
        <w:tc>
          <w:tcPr>
            <w:tcW w:w="452" w:type="pct"/>
            <w:gridSpan w:val="2"/>
            <w:vAlign w:val="bottom"/>
          </w:tcPr>
          <w:p w14:paraId="3DD6B827" w14:textId="77777777" w:rsidR="00964415" w:rsidRPr="0010789C" w:rsidRDefault="00964415">
            <w:pPr>
              <w:jc w:val="right"/>
              <w:rPr>
                <w:rFonts w:ascii="Arial" w:hAnsi="Arial"/>
                <w:color w:val="0000FF"/>
                <w:lang w:val="fr-FR"/>
              </w:rPr>
            </w:pPr>
          </w:p>
        </w:tc>
        <w:tc>
          <w:tcPr>
            <w:tcW w:w="60" w:type="pct"/>
            <w:vAlign w:val="bottom"/>
          </w:tcPr>
          <w:p w14:paraId="716379D2" w14:textId="77777777" w:rsidR="00964415" w:rsidRPr="0010789C" w:rsidRDefault="00964415">
            <w:pPr>
              <w:rPr>
                <w:color w:val="0000FF"/>
                <w:lang w:val="fr-FR"/>
              </w:rPr>
            </w:pPr>
          </w:p>
        </w:tc>
        <w:tc>
          <w:tcPr>
            <w:tcW w:w="155" w:type="pct"/>
            <w:vAlign w:val="bottom"/>
          </w:tcPr>
          <w:p w14:paraId="10455C56" w14:textId="77777777" w:rsidR="00964415" w:rsidRPr="0010789C" w:rsidRDefault="00964415" w:rsidP="002163F1">
            <w:pPr>
              <w:jc w:val="right"/>
              <w:rPr>
                <w:color w:val="0000FF"/>
                <w:lang w:val="fr-FR"/>
              </w:rPr>
            </w:pPr>
          </w:p>
        </w:tc>
      </w:tr>
      <w:tr w:rsidR="004A7B12" w:rsidRPr="0010789C" w14:paraId="6A6CD675" w14:textId="77777777" w:rsidTr="00872E82">
        <w:trPr>
          <w:cantSplit/>
        </w:trPr>
        <w:tc>
          <w:tcPr>
            <w:tcW w:w="218" w:type="pct"/>
          </w:tcPr>
          <w:p w14:paraId="0FB66CE1" w14:textId="77777777" w:rsidR="004A7B12" w:rsidRDefault="004A7B12">
            <w:pPr>
              <w:rPr>
                <w:color w:val="0000FF"/>
              </w:rPr>
            </w:pPr>
          </w:p>
          <w:p w14:paraId="77BC2FC9" w14:textId="77777777" w:rsidR="004A7B12" w:rsidRDefault="004A7B12">
            <w:pPr>
              <w:rPr>
                <w:color w:val="0000FF"/>
              </w:rPr>
            </w:pPr>
          </w:p>
          <w:p w14:paraId="6299C8C8" w14:textId="77777777" w:rsidR="004A7B12" w:rsidRDefault="004A7B12">
            <w:pPr>
              <w:rPr>
                <w:color w:val="0000FF"/>
              </w:rPr>
            </w:pPr>
          </w:p>
          <w:p w14:paraId="33506DAD" w14:textId="77777777" w:rsidR="004A7B12" w:rsidRPr="0010789C" w:rsidRDefault="004A7B12">
            <w:pPr>
              <w:rPr>
                <w:color w:val="0000FF"/>
              </w:rPr>
            </w:pPr>
          </w:p>
        </w:tc>
        <w:tc>
          <w:tcPr>
            <w:tcW w:w="294" w:type="pct"/>
          </w:tcPr>
          <w:p w14:paraId="2F8C4F34" w14:textId="77777777" w:rsidR="004A7B12" w:rsidRPr="0010789C" w:rsidRDefault="004A7B12">
            <w:pPr>
              <w:rPr>
                <w:color w:val="0000FF"/>
              </w:rPr>
            </w:pPr>
          </w:p>
        </w:tc>
        <w:tc>
          <w:tcPr>
            <w:tcW w:w="441" w:type="pct"/>
          </w:tcPr>
          <w:p w14:paraId="34C75110" w14:textId="77777777" w:rsidR="004A7B12" w:rsidRPr="0010789C" w:rsidRDefault="004A7B12">
            <w:pPr>
              <w:rPr>
                <w:rFonts w:ascii="Arial" w:hAnsi="Arial"/>
                <w:color w:val="0000FF"/>
              </w:rPr>
            </w:pPr>
          </w:p>
        </w:tc>
        <w:tc>
          <w:tcPr>
            <w:tcW w:w="432" w:type="pct"/>
            <w:gridSpan w:val="2"/>
          </w:tcPr>
          <w:p w14:paraId="5D7D9E1D" w14:textId="77777777" w:rsidR="004A7B12" w:rsidRPr="0010789C" w:rsidRDefault="004A7B12">
            <w:pPr>
              <w:rPr>
                <w:rFonts w:ascii="Arial" w:hAnsi="Arial" w:cs="Arial"/>
                <w:color w:val="0000FF"/>
              </w:rPr>
            </w:pPr>
          </w:p>
        </w:tc>
        <w:tc>
          <w:tcPr>
            <w:tcW w:w="2797" w:type="pct"/>
            <w:gridSpan w:val="2"/>
          </w:tcPr>
          <w:p w14:paraId="3727AD6E" w14:textId="77777777" w:rsidR="004A7B12" w:rsidRPr="0010789C" w:rsidRDefault="004A7B12">
            <w:pPr>
              <w:rPr>
                <w:rFonts w:ascii="Arial" w:hAnsi="Arial"/>
                <w:color w:val="0000FF"/>
                <w:lang w:val="fr-FR"/>
              </w:rPr>
            </w:pPr>
          </w:p>
        </w:tc>
        <w:tc>
          <w:tcPr>
            <w:tcW w:w="152" w:type="pct"/>
            <w:vAlign w:val="bottom"/>
          </w:tcPr>
          <w:p w14:paraId="08352836" w14:textId="77777777" w:rsidR="004A7B12" w:rsidRPr="0010789C" w:rsidRDefault="004A7B12">
            <w:pPr>
              <w:jc w:val="right"/>
              <w:rPr>
                <w:rFonts w:ascii="Arial" w:hAnsi="Arial"/>
                <w:color w:val="0000FF"/>
                <w:lang w:val="fr-FR"/>
              </w:rPr>
            </w:pPr>
          </w:p>
        </w:tc>
        <w:tc>
          <w:tcPr>
            <w:tcW w:w="452" w:type="pct"/>
            <w:gridSpan w:val="2"/>
            <w:vAlign w:val="bottom"/>
          </w:tcPr>
          <w:p w14:paraId="7A544B86" w14:textId="77777777" w:rsidR="004A7B12" w:rsidRPr="0010789C" w:rsidRDefault="004A7B12">
            <w:pPr>
              <w:jc w:val="right"/>
              <w:rPr>
                <w:rFonts w:ascii="Arial" w:hAnsi="Arial"/>
                <w:color w:val="0000FF"/>
                <w:lang w:val="fr-FR"/>
              </w:rPr>
            </w:pPr>
          </w:p>
        </w:tc>
        <w:tc>
          <w:tcPr>
            <w:tcW w:w="60" w:type="pct"/>
            <w:vAlign w:val="bottom"/>
          </w:tcPr>
          <w:p w14:paraId="0EE23E75" w14:textId="77777777" w:rsidR="004A7B12" w:rsidRPr="0010789C" w:rsidRDefault="004A7B12">
            <w:pPr>
              <w:rPr>
                <w:color w:val="0000FF"/>
                <w:lang w:val="fr-FR"/>
              </w:rPr>
            </w:pPr>
          </w:p>
        </w:tc>
        <w:tc>
          <w:tcPr>
            <w:tcW w:w="155" w:type="pct"/>
            <w:vAlign w:val="bottom"/>
          </w:tcPr>
          <w:p w14:paraId="1882BBD7" w14:textId="77777777" w:rsidR="004A7B12" w:rsidRPr="0010789C" w:rsidRDefault="004A7B12" w:rsidP="002163F1">
            <w:pPr>
              <w:jc w:val="right"/>
              <w:rPr>
                <w:color w:val="0000FF"/>
                <w:lang w:val="fr-FR"/>
              </w:rPr>
            </w:pPr>
          </w:p>
        </w:tc>
      </w:tr>
      <w:tr w:rsidR="00F62295" w:rsidRPr="0010789C" w14:paraId="6FDEF7A5" w14:textId="77777777" w:rsidTr="00872E82">
        <w:trPr>
          <w:cantSplit/>
        </w:trPr>
        <w:tc>
          <w:tcPr>
            <w:tcW w:w="218" w:type="pct"/>
          </w:tcPr>
          <w:p w14:paraId="504B8D8D" w14:textId="77777777" w:rsidR="00F62295" w:rsidRPr="0010789C" w:rsidRDefault="00F62295">
            <w:pPr>
              <w:rPr>
                <w:color w:val="0000FF"/>
                <w:lang w:val="fr-FR"/>
              </w:rPr>
            </w:pPr>
          </w:p>
        </w:tc>
        <w:tc>
          <w:tcPr>
            <w:tcW w:w="294" w:type="pct"/>
          </w:tcPr>
          <w:p w14:paraId="7D823243" w14:textId="77777777" w:rsidR="00F62295" w:rsidRPr="0010789C" w:rsidRDefault="00F62295">
            <w:pPr>
              <w:rPr>
                <w:color w:val="0000FF"/>
                <w:lang w:val="fr-FR"/>
              </w:rPr>
            </w:pPr>
          </w:p>
        </w:tc>
        <w:tc>
          <w:tcPr>
            <w:tcW w:w="441" w:type="pct"/>
          </w:tcPr>
          <w:p w14:paraId="06CF1E98" w14:textId="77777777" w:rsidR="00F62295" w:rsidRPr="0010789C" w:rsidRDefault="00F62295">
            <w:pPr>
              <w:rPr>
                <w:rFonts w:ascii="Arial" w:hAnsi="Arial"/>
                <w:color w:val="0000FF"/>
                <w:lang w:val="fr-FR"/>
              </w:rPr>
            </w:pPr>
          </w:p>
        </w:tc>
        <w:tc>
          <w:tcPr>
            <w:tcW w:w="432" w:type="pct"/>
            <w:gridSpan w:val="2"/>
          </w:tcPr>
          <w:p w14:paraId="52D55036" w14:textId="77777777" w:rsidR="00F62295" w:rsidRPr="0010789C" w:rsidRDefault="00F62295">
            <w:pPr>
              <w:rPr>
                <w:rFonts w:ascii="Arial" w:hAnsi="Arial" w:cs="Arial"/>
                <w:color w:val="0000FF"/>
                <w:lang w:val="fr-FR"/>
              </w:rPr>
            </w:pPr>
          </w:p>
        </w:tc>
        <w:tc>
          <w:tcPr>
            <w:tcW w:w="2797" w:type="pct"/>
            <w:gridSpan w:val="2"/>
          </w:tcPr>
          <w:p w14:paraId="5C72FAC9" w14:textId="77777777" w:rsidR="00F62295" w:rsidRPr="0010789C" w:rsidRDefault="00F62295">
            <w:pPr>
              <w:rPr>
                <w:rFonts w:ascii="Arial" w:hAnsi="Arial"/>
                <w:color w:val="0000FF"/>
                <w:lang w:val="fr-FR"/>
              </w:rPr>
            </w:pPr>
            <w:r w:rsidRPr="0010789C">
              <w:rPr>
                <w:rFonts w:ascii="Arial" w:hAnsi="Arial"/>
                <w:color w:val="0000FF"/>
                <w:lang w:val="fr-FR"/>
              </w:rPr>
              <w:t>Sur-mesure"</w:t>
            </w:r>
          </w:p>
        </w:tc>
        <w:tc>
          <w:tcPr>
            <w:tcW w:w="152" w:type="pct"/>
            <w:vAlign w:val="bottom"/>
          </w:tcPr>
          <w:p w14:paraId="420BE2B0" w14:textId="77777777" w:rsidR="00F62295" w:rsidRPr="0010789C" w:rsidRDefault="00F62295">
            <w:pPr>
              <w:jc w:val="right"/>
              <w:rPr>
                <w:rFonts w:ascii="Arial" w:hAnsi="Arial"/>
                <w:color w:val="0000FF"/>
                <w:lang w:val="fr-FR"/>
              </w:rPr>
            </w:pPr>
          </w:p>
        </w:tc>
        <w:tc>
          <w:tcPr>
            <w:tcW w:w="452" w:type="pct"/>
            <w:gridSpan w:val="2"/>
            <w:vAlign w:val="bottom"/>
          </w:tcPr>
          <w:p w14:paraId="5D044277" w14:textId="77777777" w:rsidR="00F62295" w:rsidRPr="0010789C" w:rsidRDefault="00F62295">
            <w:pPr>
              <w:jc w:val="right"/>
              <w:rPr>
                <w:rFonts w:ascii="Arial" w:hAnsi="Arial"/>
                <w:color w:val="0000FF"/>
                <w:lang w:val="fr-FR"/>
              </w:rPr>
            </w:pPr>
          </w:p>
        </w:tc>
        <w:tc>
          <w:tcPr>
            <w:tcW w:w="60" w:type="pct"/>
            <w:vAlign w:val="bottom"/>
          </w:tcPr>
          <w:p w14:paraId="0776C8D8" w14:textId="77777777" w:rsidR="00F62295" w:rsidRPr="0010789C" w:rsidRDefault="00F62295">
            <w:pPr>
              <w:rPr>
                <w:color w:val="0000FF"/>
                <w:lang w:val="fr-FR"/>
              </w:rPr>
            </w:pPr>
          </w:p>
        </w:tc>
        <w:tc>
          <w:tcPr>
            <w:tcW w:w="155" w:type="pct"/>
            <w:vAlign w:val="bottom"/>
          </w:tcPr>
          <w:p w14:paraId="7303B260" w14:textId="77777777" w:rsidR="00F62295" w:rsidRPr="0010789C" w:rsidRDefault="00F62295" w:rsidP="002163F1">
            <w:pPr>
              <w:jc w:val="right"/>
              <w:rPr>
                <w:color w:val="0000FF"/>
                <w:lang w:val="fr-FR"/>
              </w:rPr>
            </w:pPr>
          </w:p>
        </w:tc>
      </w:tr>
      <w:tr w:rsidR="00964415" w:rsidRPr="0010789C" w14:paraId="1F07062B" w14:textId="77777777" w:rsidTr="00872E82">
        <w:trPr>
          <w:cantSplit/>
        </w:trPr>
        <w:tc>
          <w:tcPr>
            <w:tcW w:w="218" w:type="pct"/>
          </w:tcPr>
          <w:p w14:paraId="3EE8251F" w14:textId="77777777" w:rsidR="00964415" w:rsidRPr="0010789C" w:rsidRDefault="00964415">
            <w:pPr>
              <w:rPr>
                <w:color w:val="0000FF"/>
                <w:lang w:val="fr-FR"/>
              </w:rPr>
            </w:pPr>
          </w:p>
        </w:tc>
        <w:tc>
          <w:tcPr>
            <w:tcW w:w="294" w:type="pct"/>
          </w:tcPr>
          <w:p w14:paraId="6AE4FB0A" w14:textId="77777777" w:rsidR="00964415" w:rsidRPr="0010789C" w:rsidRDefault="00964415">
            <w:pPr>
              <w:rPr>
                <w:color w:val="0000FF"/>
                <w:lang w:val="fr-FR"/>
              </w:rPr>
            </w:pPr>
          </w:p>
        </w:tc>
        <w:tc>
          <w:tcPr>
            <w:tcW w:w="441" w:type="pct"/>
          </w:tcPr>
          <w:p w14:paraId="6D7F943C" w14:textId="77777777" w:rsidR="00964415" w:rsidRPr="0010789C" w:rsidRDefault="00964415">
            <w:pPr>
              <w:rPr>
                <w:rFonts w:ascii="Arial" w:hAnsi="Arial"/>
                <w:color w:val="0000FF"/>
                <w:lang w:val="fr-FR"/>
              </w:rPr>
            </w:pPr>
          </w:p>
        </w:tc>
        <w:tc>
          <w:tcPr>
            <w:tcW w:w="432" w:type="pct"/>
            <w:gridSpan w:val="2"/>
          </w:tcPr>
          <w:p w14:paraId="5266A753" w14:textId="77777777" w:rsidR="00964415" w:rsidRPr="0010789C" w:rsidRDefault="00964415">
            <w:pPr>
              <w:rPr>
                <w:rFonts w:ascii="Arial" w:hAnsi="Arial" w:cs="Arial"/>
                <w:color w:val="0000FF"/>
                <w:lang w:val="fr-FR"/>
              </w:rPr>
            </w:pPr>
          </w:p>
        </w:tc>
        <w:tc>
          <w:tcPr>
            <w:tcW w:w="2797" w:type="pct"/>
            <w:gridSpan w:val="2"/>
          </w:tcPr>
          <w:p w14:paraId="472DF9C9" w14:textId="77777777" w:rsidR="00964415" w:rsidRPr="0010789C" w:rsidRDefault="00964415">
            <w:pPr>
              <w:rPr>
                <w:rFonts w:ascii="Arial" w:hAnsi="Arial"/>
                <w:color w:val="0000FF"/>
                <w:lang w:val="fr-FR"/>
              </w:rPr>
            </w:pPr>
          </w:p>
        </w:tc>
        <w:tc>
          <w:tcPr>
            <w:tcW w:w="152" w:type="pct"/>
            <w:vAlign w:val="bottom"/>
          </w:tcPr>
          <w:p w14:paraId="49D47DAB" w14:textId="77777777" w:rsidR="00964415" w:rsidRPr="0010789C" w:rsidRDefault="00964415">
            <w:pPr>
              <w:jc w:val="right"/>
              <w:rPr>
                <w:rFonts w:ascii="Arial" w:hAnsi="Arial"/>
                <w:color w:val="0000FF"/>
                <w:lang w:val="fr-FR"/>
              </w:rPr>
            </w:pPr>
          </w:p>
        </w:tc>
        <w:tc>
          <w:tcPr>
            <w:tcW w:w="452" w:type="pct"/>
            <w:gridSpan w:val="2"/>
            <w:vAlign w:val="bottom"/>
          </w:tcPr>
          <w:p w14:paraId="77E5E74E" w14:textId="77777777" w:rsidR="00964415" w:rsidRPr="0010789C" w:rsidRDefault="00964415">
            <w:pPr>
              <w:jc w:val="right"/>
              <w:rPr>
                <w:rFonts w:ascii="Arial" w:hAnsi="Arial"/>
                <w:color w:val="0000FF"/>
                <w:lang w:val="fr-FR"/>
              </w:rPr>
            </w:pPr>
          </w:p>
        </w:tc>
        <w:tc>
          <w:tcPr>
            <w:tcW w:w="60" w:type="pct"/>
            <w:vAlign w:val="bottom"/>
          </w:tcPr>
          <w:p w14:paraId="49E7818A" w14:textId="77777777" w:rsidR="00964415" w:rsidRPr="0010789C" w:rsidRDefault="00964415">
            <w:pPr>
              <w:rPr>
                <w:color w:val="0000FF"/>
                <w:lang w:val="fr-FR"/>
              </w:rPr>
            </w:pPr>
          </w:p>
        </w:tc>
        <w:tc>
          <w:tcPr>
            <w:tcW w:w="155" w:type="pct"/>
            <w:vAlign w:val="bottom"/>
          </w:tcPr>
          <w:p w14:paraId="51615BAE" w14:textId="77777777" w:rsidR="00964415" w:rsidRPr="0010789C" w:rsidRDefault="00964415" w:rsidP="002163F1">
            <w:pPr>
              <w:jc w:val="right"/>
              <w:rPr>
                <w:color w:val="0000FF"/>
                <w:lang w:val="fr-FR"/>
              </w:rPr>
            </w:pPr>
          </w:p>
        </w:tc>
      </w:tr>
      <w:tr w:rsidR="00F62295" w:rsidRPr="00E57863" w14:paraId="023D3F1B" w14:textId="77777777" w:rsidTr="00872E82">
        <w:trPr>
          <w:cantSplit/>
        </w:trPr>
        <w:tc>
          <w:tcPr>
            <w:tcW w:w="218" w:type="pct"/>
          </w:tcPr>
          <w:p w14:paraId="57CF6F00" w14:textId="77777777" w:rsidR="00F62295" w:rsidRPr="0010789C" w:rsidRDefault="00F62295">
            <w:pPr>
              <w:rPr>
                <w:color w:val="0000FF"/>
                <w:lang w:val="fr-FR"/>
              </w:rPr>
            </w:pPr>
          </w:p>
        </w:tc>
        <w:tc>
          <w:tcPr>
            <w:tcW w:w="294" w:type="pct"/>
          </w:tcPr>
          <w:p w14:paraId="4BE228CB" w14:textId="77777777" w:rsidR="00F62295" w:rsidRPr="0010789C" w:rsidRDefault="00F62295">
            <w:pPr>
              <w:rPr>
                <w:color w:val="0000FF"/>
                <w:lang w:val="fr-FR"/>
              </w:rPr>
            </w:pPr>
          </w:p>
        </w:tc>
        <w:tc>
          <w:tcPr>
            <w:tcW w:w="441" w:type="pct"/>
          </w:tcPr>
          <w:p w14:paraId="3E43CCC3" w14:textId="77777777" w:rsidR="00F62295" w:rsidRPr="0010789C" w:rsidRDefault="00F62295">
            <w:pPr>
              <w:rPr>
                <w:rFonts w:ascii="Arial" w:hAnsi="Arial"/>
                <w:color w:val="0000FF"/>
                <w:lang w:val="fr-FR"/>
              </w:rPr>
            </w:pPr>
          </w:p>
        </w:tc>
        <w:tc>
          <w:tcPr>
            <w:tcW w:w="432" w:type="pct"/>
            <w:gridSpan w:val="2"/>
          </w:tcPr>
          <w:p w14:paraId="4A132696" w14:textId="77777777" w:rsidR="00F62295" w:rsidRPr="0010789C" w:rsidRDefault="00F62295">
            <w:pPr>
              <w:rPr>
                <w:rFonts w:ascii="Arial" w:hAnsi="Arial" w:cs="Arial"/>
                <w:color w:val="0000FF"/>
                <w:lang w:val="fr-FR"/>
              </w:rPr>
            </w:pPr>
          </w:p>
        </w:tc>
        <w:tc>
          <w:tcPr>
            <w:tcW w:w="3461" w:type="pct"/>
            <w:gridSpan w:val="6"/>
            <w:vAlign w:val="bottom"/>
          </w:tcPr>
          <w:p w14:paraId="5BBC28D9" w14:textId="77777777" w:rsidR="00F62295" w:rsidRPr="0010789C" w:rsidRDefault="00F62295" w:rsidP="002851DF">
            <w:pPr>
              <w:jc w:val="both"/>
              <w:rPr>
                <w:color w:val="0000FF"/>
                <w:lang w:val="fr-FR"/>
              </w:rPr>
            </w:pPr>
            <w:r w:rsidRPr="0010789C">
              <w:rPr>
                <w:rFonts w:ascii="Arial" w:hAnsi="Arial"/>
                <w:i/>
                <w:color w:val="0000FF"/>
                <w:sz w:val="18"/>
                <w:lang w:val="fr-FR"/>
              </w:rPr>
              <w:t>"A.R. 20.7.2004" (en vigueur 1.9.2004) + "A.R. 13.2.2006" (en vigueur 1.9.2004)</w:t>
            </w:r>
            <w:r w:rsidR="002851DF"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5C77FD4C" w14:textId="77777777" w:rsidR="00F62295" w:rsidRPr="0010789C" w:rsidRDefault="00F62295" w:rsidP="002163F1">
            <w:pPr>
              <w:jc w:val="right"/>
              <w:rPr>
                <w:color w:val="0000FF"/>
                <w:lang w:val="fr-FR"/>
              </w:rPr>
            </w:pPr>
          </w:p>
        </w:tc>
      </w:tr>
      <w:tr w:rsidR="00DC7479" w:rsidRPr="0010789C" w14:paraId="55F01F4E" w14:textId="77777777" w:rsidTr="00872E82">
        <w:trPr>
          <w:cantSplit/>
        </w:trPr>
        <w:tc>
          <w:tcPr>
            <w:tcW w:w="218" w:type="pct"/>
          </w:tcPr>
          <w:p w14:paraId="02AA90E8" w14:textId="77777777" w:rsidR="00DC7479" w:rsidRPr="0010789C" w:rsidRDefault="00F62295">
            <w:pPr>
              <w:rPr>
                <w:color w:val="0000FF"/>
                <w:lang w:val="fr-FR"/>
              </w:rPr>
            </w:pPr>
            <w:r w:rsidRPr="0010789C">
              <w:rPr>
                <w:rFonts w:ascii="Arial" w:hAnsi="Arial"/>
                <w:color w:val="0000FF"/>
                <w:lang w:val="fr-FR"/>
              </w:rPr>
              <w:t>"</w:t>
            </w:r>
          </w:p>
        </w:tc>
        <w:tc>
          <w:tcPr>
            <w:tcW w:w="294" w:type="pct"/>
          </w:tcPr>
          <w:p w14:paraId="6485BA32" w14:textId="77777777" w:rsidR="00DC7479" w:rsidRPr="0010789C" w:rsidRDefault="00DC7479">
            <w:pPr>
              <w:rPr>
                <w:color w:val="0000FF"/>
                <w:lang w:val="fr-FR"/>
              </w:rPr>
            </w:pPr>
          </w:p>
        </w:tc>
        <w:tc>
          <w:tcPr>
            <w:tcW w:w="441" w:type="pct"/>
          </w:tcPr>
          <w:p w14:paraId="7944FD8D" w14:textId="77777777" w:rsidR="00DC7479" w:rsidRPr="0010789C" w:rsidRDefault="00DC7479">
            <w:pPr>
              <w:rPr>
                <w:color w:val="0000FF"/>
                <w:lang w:val="fr-BE"/>
              </w:rPr>
            </w:pPr>
            <w:r w:rsidRPr="0010789C">
              <w:rPr>
                <w:rFonts w:ascii="Arial" w:hAnsi="Arial"/>
                <w:color w:val="0000FF"/>
                <w:lang w:val="fr-BE"/>
              </w:rPr>
              <w:t>676793</w:t>
            </w:r>
          </w:p>
        </w:tc>
        <w:tc>
          <w:tcPr>
            <w:tcW w:w="432" w:type="pct"/>
            <w:gridSpan w:val="2"/>
          </w:tcPr>
          <w:p w14:paraId="66C00A46" w14:textId="77777777" w:rsidR="00DC7479" w:rsidRPr="0010789C" w:rsidRDefault="00F955B7">
            <w:pPr>
              <w:rPr>
                <w:rFonts w:ascii="Arial" w:hAnsi="Arial" w:cs="Arial"/>
                <w:color w:val="0000FF"/>
                <w:lang w:val="fr-BE"/>
              </w:rPr>
            </w:pPr>
            <w:r w:rsidRPr="0010789C">
              <w:rPr>
                <w:rFonts w:ascii="Arial" w:hAnsi="Arial" w:cs="Arial"/>
                <w:color w:val="0000FF"/>
                <w:lang w:val="fr-BE"/>
              </w:rPr>
              <w:t>676804</w:t>
            </w:r>
          </w:p>
        </w:tc>
        <w:tc>
          <w:tcPr>
            <w:tcW w:w="2797" w:type="pct"/>
            <w:gridSpan w:val="2"/>
          </w:tcPr>
          <w:p w14:paraId="7057099A" w14:textId="77777777" w:rsidR="00DC7479" w:rsidRPr="0010789C" w:rsidRDefault="00F62295">
            <w:pPr>
              <w:rPr>
                <w:color w:val="0000FF"/>
                <w:lang w:val="fr-FR"/>
              </w:rPr>
            </w:pPr>
            <w:r w:rsidRPr="0010789C">
              <w:rPr>
                <w:rFonts w:ascii="Arial" w:hAnsi="Arial"/>
                <w:color w:val="0000FF"/>
                <w:lang w:val="fr-FR"/>
              </w:rPr>
              <w:t xml:space="preserve">Fût pour </w:t>
            </w:r>
            <w:r w:rsidR="00DC7479" w:rsidRPr="0010789C">
              <w:rPr>
                <w:rFonts w:ascii="Arial" w:hAnsi="Arial"/>
                <w:color w:val="0000FF"/>
                <w:lang w:val="fr-FR"/>
              </w:rPr>
              <w:t>prothèse de désarticulation de la hanche</w:t>
            </w:r>
          </w:p>
        </w:tc>
        <w:tc>
          <w:tcPr>
            <w:tcW w:w="152" w:type="pct"/>
            <w:vAlign w:val="bottom"/>
          </w:tcPr>
          <w:p w14:paraId="5618418B" w14:textId="77777777" w:rsidR="00DC7479" w:rsidRPr="0010789C" w:rsidRDefault="00DC7479">
            <w:pPr>
              <w:jc w:val="right"/>
              <w:rPr>
                <w:color w:val="0000FF"/>
                <w:lang w:val="fr-BE"/>
              </w:rPr>
            </w:pPr>
            <w:r w:rsidRPr="0010789C">
              <w:rPr>
                <w:rFonts w:ascii="Arial" w:hAnsi="Arial"/>
                <w:color w:val="0000FF"/>
                <w:lang w:val="fr-BE"/>
              </w:rPr>
              <w:t>T</w:t>
            </w:r>
          </w:p>
        </w:tc>
        <w:tc>
          <w:tcPr>
            <w:tcW w:w="452" w:type="pct"/>
            <w:gridSpan w:val="2"/>
            <w:vAlign w:val="bottom"/>
          </w:tcPr>
          <w:p w14:paraId="7B976136" w14:textId="77777777" w:rsidR="00DC7479" w:rsidRPr="0010789C" w:rsidRDefault="00DC7479">
            <w:pPr>
              <w:jc w:val="right"/>
              <w:rPr>
                <w:color w:val="0000FF"/>
                <w:lang w:val="fr-BE"/>
              </w:rPr>
            </w:pPr>
            <w:r w:rsidRPr="0010789C">
              <w:rPr>
                <w:rFonts w:ascii="Arial" w:hAnsi="Arial"/>
                <w:color w:val="0000FF"/>
                <w:lang w:val="fr-BE"/>
              </w:rPr>
              <w:t>1306,75</w:t>
            </w:r>
          </w:p>
        </w:tc>
        <w:tc>
          <w:tcPr>
            <w:tcW w:w="60" w:type="pct"/>
            <w:vAlign w:val="bottom"/>
          </w:tcPr>
          <w:p w14:paraId="79794E26" w14:textId="77777777" w:rsidR="00DC7479" w:rsidRPr="0010789C" w:rsidRDefault="00DC7479">
            <w:pPr>
              <w:rPr>
                <w:color w:val="0000FF"/>
                <w:lang w:val="fr-BE"/>
              </w:rPr>
            </w:pPr>
          </w:p>
        </w:tc>
        <w:tc>
          <w:tcPr>
            <w:tcW w:w="155" w:type="pct"/>
            <w:vAlign w:val="bottom"/>
          </w:tcPr>
          <w:p w14:paraId="3DB7F99F" w14:textId="77777777" w:rsidR="00DC7479" w:rsidRPr="0010789C" w:rsidRDefault="00F62295" w:rsidP="002163F1">
            <w:pPr>
              <w:jc w:val="right"/>
              <w:rPr>
                <w:color w:val="0000FF"/>
                <w:lang w:val="fr-BE"/>
              </w:rPr>
            </w:pPr>
            <w:r w:rsidRPr="0010789C">
              <w:rPr>
                <w:rFonts w:ascii="Arial" w:hAnsi="Arial"/>
                <w:color w:val="0000FF"/>
                <w:lang w:val="fr-FR"/>
              </w:rPr>
              <w:t>"</w:t>
            </w:r>
          </w:p>
        </w:tc>
      </w:tr>
      <w:tr w:rsidR="00DC7479" w:rsidRPr="0010789C" w14:paraId="37BACACF" w14:textId="77777777" w:rsidTr="00872E82">
        <w:trPr>
          <w:cantSplit/>
        </w:trPr>
        <w:tc>
          <w:tcPr>
            <w:tcW w:w="218" w:type="pct"/>
          </w:tcPr>
          <w:p w14:paraId="77EDC54E" w14:textId="77777777" w:rsidR="008173BB" w:rsidRPr="0010789C" w:rsidRDefault="008173BB">
            <w:pPr>
              <w:rPr>
                <w:color w:val="0000FF"/>
                <w:lang w:val="fr-BE"/>
              </w:rPr>
            </w:pPr>
          </w:p>
        </w:tc>
        <w:tc>
          <w:tcPr>
            <w:tcW w:w="294" w:type="pct"/>
          </w:tcPr>
          <w:p w14:paraId="77B73698" w14:textId="77777777" w:rsidR="00DC7479" w:rsidRPr="0010789C" w:rsidRDefault="00DC7479">
            <w:pPr>
              <w:rPr>
                <w:color w:val="0000FF"/>
                <w:lang w:val="fr-BE"/>
              </w:rPr>
            </w:pPr>
          </w:p>
        </w:tc>
        <w:tc>
          <w:tcPr>
            <w:tcW w:w="441" w:type="pct"/>
          </w:tcPr>
          <w:p w14:paraId="4AB66FC3" w14:textId="77777777" w:rsidR="00DC7479" w:rsidRPr="0010789C" w:rsidRDefault="00DC7479">
            <w:pPr>
              <w:rPr>
                <w:rFonts w:ascii="Arial" w:hAnsi="Arial"/>
                <w:color w:val="0000FF"/>
                <w:lang w:val="fr-BE"/>
              </w:rPr>
            </w:pPr>
          </w:p>
        </w:tc>
        <w:tc>
          <w:tcPr>
            <w:tcW w:w="432" w:type="pct"/>
            <w:gridSpan w:val="2"/>
          </w:tcPr>
          <w:p w14:paraId="53EA6022" w14:textId="77777777" w:rsidR="00DC7479" w:rsidRPr="0010789C" w:rsidRDefault="00DC7479">
            <w:pPr>
              <w:rPr>
                <w:rFonts w:ascii="Arial" w:hAnsi="Arial" w:cs="Arial"/>
                <w:color w:val="0000FF"/>
                <w:lang w:val="fr-BE"/>
              </w:rPr>
            </w:pPr>
          </w:p>
        </w:tc>
        <w:tc>
          <w:tcPr>
            <w:tcW w:w="2797" w:type="pct"/>
            <w:gridSpan w:val="2"/>
          </w:tcPr>
          <w:p w14:paraId="6176DF74" w14:textId="77777777" w:rsidR="00DC7479" w:rsidRPr="0010789C" w:rsidRDefault="00DC7479">
            <w:pPr>
              <w:rPr>
                <w:rFonts w:ascii="Arial" w:hAnsi="Arial"/>
                <w:color w:val="0000FF"/>
                <w:lang w:val="fr-BE"/>
              </w:rPr>
            </w:pPr>
          </w:p>
        </w:tc>
        <w:tc>
          <w:tcPr>
            <w:tcW w:w="152" w:type="pct"/>
            <w:vAlign w:val="bottom"/>
          </w:tcPr>
          <w:p w14:paraId="28673C95" w14:textId="77777777" w:rsidR="00DC7479" w:rsidRPr="0010789C" w:rsidRDefault="00DC7479">
            <w:pPr>
              <w:jc w:val="right"/>
              <w:rPr>
                <w:rFonts w:ascii="Arial" w:hAnsi="Arial"/>
                <w:color w:val="0000FF"/>
                <w:lang w:val="fr-BE"/>
              </w:rPr>
            </w:pPr>
          </w:p>
        </w:tc>
        <w:tc>
          <w:tcPr>
            <w:tcW w:w="452" w:type="pct"/>
            <w:gridSpan w:val="2"/>
            <w:vAlign w:val="bottom"/>
          </w:tcPr>
          <w:p w14:paraId="1B8BF8FF" w14:textId="77777777" w:rsidR="00DC7479" w:rsidRPr="0010789C" w:rsidRDefault="00DC7479">
            <w:pPr>
              <w:jc w:val="right"/>
              <w:rPr>
                <w:rFonts w:ascii="Arial" w:hAnsi="Arial"/>
                <w:color w:val="0000FF"/>
                <w:lang w:val="fr-BE"/>
              </w:rPr>
            </w:pPr>
          </w:p>
        </w:tc>
        <w:tc>
          <w:tcPr>
            <w:tcW w:w="60" w:type="pct"/>
            <w:vAlign w:val="bottom"/>
          </w:tcPr>
          <w:p w14:paraId="63DC1272" w14:textId="77777777" w:rsidR="00DC7479" w:rsidRPr="0010789C" w:rsidRDefault="00DC7479">
            <w:pPr>
              <w:rPr>
                <w:color w:val="0000FF"/>
                <w:lang w:val="fr-BE"/>
              </w:rPr>
            </w:pPr>
          </w:p>
        </w:tc>
        <w:tc>
          <w:tcPr>
            <w:tcW w:w="155" w:type="pct"/>
            <w:vAlign w:val="bottom"/>
          </w:tcPr>
          <w:p w14:paraId="0CBC8804" w14:textId="77777777" w:rsidR="00DC7479" w:rsidRPr="0010789C" w:rsidRDefault="00DC7479" w:rsidP="002163F1">
            <w:pPr>
              <w:jc w:val="right"/>
              <w:rPr>
                <w:color w:val="0000FF"/>
                <w:lang w:val="fr-BE"/>
              </w:rPr>
            </w:pPr>
          </w:p>
        </w:tc>
      </w:tr>
      <w:tr w:rsidR="00F62295" w:rsidRPr="00E57863" w14:paraId="3CF7B47A" w14:textId="77777777" w:rsidTr="00872E82">
        <w:trPr>
          <w:cantSplit/>
        </w:trPr>
        <w:tc>
          <w:tcPr>
            <w:tcW w:w="218" w:type="pct"/>
          </w:tcPr>
          <w:p w14:paraId="14033A5F" w14:textId="77777777" w:rsidR="00F62295" w:rsidRPr="0010789C" w:rsidRDefault="00F62295">
            <w:pPr>
              <w:rPr>
                <w:color w:val="0000FF"/>
                <w:lang w:val="fr-BE"/>
              </w:rPr>
            </w:pPr>
          </w:p>
        </w:tc>
        <w:tc>
          <w:tcPr>
            <w:tcW w:w="294" w:type="pct"/>
          </w:tcPr>
          <w:p w14:paraId="5AE319D0" w14:textId="77777777" w:rsidR="00F62295" w:rsidRPr="0010789C" w:rsidRDefault="00F62295">
            <w:pPr>
              <w:rPr>
                <w:color w:val="0000FF"/>
                <w:lang w:val="fr-BE"/>
              </w:rPr>
            </w:pPr>
          </w:p>
        </w:tc>
        <w:tc>
          <w:tcPr>
            <w:tcW w:w="441" w:type="pct"/>
          </w:tcPr>
          <w:p w14:paraId="55622F75" w14:textId="77777777" w:rsidR="00F62295" w:rsidRPr="0010789C" w:rsidRDefault="00F62295">
            <w:pPr>
              <w:rPr>
                <w:rFonts w:ascii="Arial" w:hAnsi="Arial"/>
                <w:color w:val="0000FF"/>
                <w:lang w:val="fr-BE"/>
              </w:rPr>
            </w:pPr>
          </w:p>
        </w:tc>
        <w:tc>
          <w:tcPr>
            <w:tcW w:w="432" w:type="pct"/>
            <w:gridSpan w:val="2"/>
          </w:tcPr>
          <w:p w14:paraId="32C36EC0" w14:textId="77777777" w:rsidR="00F62295" w:rsidRPr="0010789C" w:rsidRDefault="00F62295">
            <w:pPr>
              <w:rPr>
                <w:rFonts w:ascii="Arial" w:hAnsi="Arial" w:cs="Arial"/>
                <w:color w:val="0000FF"/>
                <w:lang w:val="fr-BE"/>
              </w:rPr>
            </w:pPr>
          </w:p>
        </w:tc>
        <w:tc>
          <w:tcPr>
            <w:tcW w:w="3461" w:type="pct"/>
            <w:gridSpan w:val="6"/>
            <w:vAlign w:val="bottom"/>
          </w:tcPr>
          <w:p w14:paraId="0E7C8E06" w14:textId="77777777" w:rsidR="00F62295" w:rsidRPr="0010789C" w:rsidRDefault="00F62295" w:rsidP="00F831BB">
            <w:pPr>
              <w:jc w:val="both"/>
              <w:rPr>
                <w:color w:val="0000FF"/>
                <w:lang w:val="fr-BE"/>
              </w:rPr>
            </w:pPr>
            <w:r w:rsidRPr="0010789C">
              <w:rPr>
                <w:rFonts w:ascii="Arial" w:hAnsi="Arial"/>
                <w:i/>
                <w:color w:val="0000FF"/>
                <w:sz w:val="18"/>
                <w:lang w:val="fr-FR"/>
              </w:rPr>
              <w:t>"A.R. 13.2.2006" (en vigueur 1.9.2004)</w:t>
            </w:r>
            <w:r w:rsidR="00F831BB" w:rsidRPr="0010789C">
              <w:rPr>
                <w:lang w:val="fr-BE"/>
              </w:rPr>
              <w:t xml:space="preserve"> </w:t>
            </w:r>
            <w:r w:rsidR="00F831BB" w:rsidRPr="0010789C">
              <w:rPr>
                <w:rFonts w:ascii="Arial" w:hAnsi="Arial"/>
                <w:i/>
                <w:color w:val="0000FF"/>
                <w:sz w:val="18"/>
                <w:lang w:val="fr-FR"/>
              </w:rPr>
              <w:t>+ "A.R. 8.11.2020" (en vigueur 1.2.2021)</w:t>
            </w:r>
          </w:p>
        </w:tc>
        <w:tc>
          <w:tcPr>
            <w:tcW w:w="155" w:type="pct"/>
            <w:vAlign w:val="bottom"/>
          </w:tcPr>
          <w:p w14:paraId="5B614096" w14:textId="77777777" w:rsidR="00F62295" w:rsidRPr="0010789C" w:rsidRDefault="00F62295" w:rsidP="002163F1">
            <w:pPr>
              <w:jc w:val="right"/>
              <w:rPr>
                <w:color w:val="0000FF"/>
                <w:lang w:val="fr-BE"/>
              </w:rPr>
            </w:pPr>
          </w:p>
        </w:tc>
      </w:tr>
      <w:tr w:rsidR="00F62295" w:rsidRPr="0010789C" w14:paraId="667FF855" w14:textId="77777777" w:rsidTr="00872E82">
        <w:trPr>
          <w:cantSplit/>
        </w:trPr>
        <w:tc>
          <w:tcPr>
            <w:tcW w:w="218" w:type="pct"/>
          </w:tcPr>
          <w:p w14:paraId="05D37B13" w14:textId="77777777" w:rsidR="00F62295" w:rsidRPr="0010789C" w:rsidRDefault="00F62295">
            <w:pPr>
              <w:rPr>
                <w:color w:val="0000FF"/>
                <w:lang w:val="fr-BE"/>
              </w:rPr>
            </w:pPr>
          </w:p>
        </w:tc>
        <w:tc>
          <w:tcPr>
            <w:tcW w:w="294" w:type="pct"/>
          </w:tcPr>
          <w:p w14:paraId="1D2537B6" w14:textId="77777777" w:rsidR="00F62295" w:rsidRPr="0010789C" w:rsidRDefault="00F62295">
            <w:pPr>
              <w:rPr>
                <w:color w:val="0000FF"/>
                <w:lang w:val="fr-BE"/>
              </w:rPr>
            </w:pPr>
          </w:p>
        </w:tc>
        <w:tc>
          <w:tcPr>
            <w:tcW w:w="441" w:type="pct"/>
          </w:tcPr>
          <w:p w14:paraId="37D6F03F" w14:textId="77777777" w:rsidR="00F62295" w:rsidRPr="0010789C" w:rsidRDefault="00F62295">
            <w:pPr>
              <w:rPr>
                <w:rFonts w:ascii="Arial" w:hAnsi="Arial"/>
                <w:color w:val="0000FF"/>
                <w:lang w:val="fr-BE"/>
              </w:rPr>
            </w:pPr>
          </w:p>
        </w:tc>
        <w:tc>
          <w:tcPr>
            <w:tcW w:w="432" w:type="pct"/>
            <w:gridSpan w:val="2"/>
          </w:tcPr>
          <w:p w14:paraId="4BCB8464" w14:textId="77777777" w:rsidR="00F62295" w:rsidRPr="0010789C" w:rsidRDefault="00F62295">
            <w:pPr>
              <w:rPr>
                <w:rFonts w:ascii="Arial" w:hAnsi="Arial" w:cs="Arial"/>
                <w:color w:val="0000FF"/>
                <w:lang w:val="fr-BE"/>
              </w:rPr>
            </w:pPr>
          </w:p>
        </w:tc>
        <w:tc>
          <w:tcPr>
            <w:tcW w:w="2797" w:type="pct"/>
            <w:gridSpan w:val="2"/>
          </w:tcPr>
          <w:p w14:paraId="59A2D28F" w14:textId="77777777" w:rsidR="00F62295" w:rsidRPr="0010789C" w:rsidRDefault="00B81D94">
            <w:pPr>
              <w:rPr>
                <w:rFonts w:ascii="Arial" w:hAnsi="Arial"/>
                <w:color w:val="0000FF"/>
              </w:rPr>
            </w:pPr>
            <w:r w:rsidRPr="0010789C">
              <w:rPr>
                <w:rFonts w:ascii="Arial" w:hAnsi="Arial"/>
                <w:color w:val="0000FF"/>
              </w:rPr>
              <w:t>"Hémipelvectomie</w:t>
            </w:r>
          </w:p>
        </w:tc>
        <w:tc>
          <w:tcPr>
            <w:tcW w:w="152" w:type="pct"/>
            <w:vAlign w:val="bottom"/>
          </w:tcPr>
          <w:p w14:paraId="567496CF" w14:textId="77777777" w:rsidR="00F62295" w:rsidRPr="0010789C" w:rsidRDefault="00F62295">
            <w:pPr>
              <w:jc w:val="right"/>
              <w:rPr>
                <w:rFonts w:ascii="Arial" w:hAnsi="Arial"/>
                <w:color w:val="0000FF"/>
              </w:rPr>
            </w:pPr>
          </w:p>
        </w:tc>
        <w:tc>
          <w:tcPr>
            <w:tcW w:w="452" w:type="pct"/>
            <w:gridSpan w:val="2"/>
            <w:vAlign w:val="bottom"/>
          </w:tcPr>
          <w:p w14:paraId="51CA5B64" w14:textId="77777777" w:rsidR="00F62295" w:rsidRPr="0010789C" w:rsidRDefault="00F62295">
            <w:pPr>
              <w:jc w:val="right"/>
              <w:rPr>
                <w:rFonts w:ascii="Arial" w:hAnsi="Arial"/>
                <w:color w:val="0000FF"/>
              </w:rPr>
            </w:pPr>
          </w:p>
        </w:tc>
        <w:tc>
          <w:tcPr>
            <w:tcW w:w="60" w:type="pct"/>
            <w:vAlign w:val="bottom"/>
          </w:tcPr>
          <w:p w14:paraId="5B20DD26" w14:textId="77777777" w:rsidR="00F62295" w:rsidRPr="0010789C" w:rsidRDefault="00F62295">
            <w:pPr>
              <w:rPr>
                <w:color w:val="0000FF"/>
              </w:rPr>
            </w:pPr>
          </w:p>
        </w:tc>
        <w:tc>
          <w:tcPr>
            <w:tcW w:w="155" w:type="pct"/>
            <w:vAlign w:val="bottom"/>
          </w:tcPr>
          <w:p w14:paraId="16D0E222" w14:textId="77777777" w:rsidR="00F62295" w:rsidRPr="0010789C" w:rsidRDefault="00F62295" w:rsidP="002163F1">
            <w:pPr>
              <w:jc w:val="right"/>
              <w:rPr>
                <w:color w:val="0000FF"/>
              </w:rPr>
            </w:pPr>
          </w:p>
        </w:tc>
      </w:tr>
      <w:tr w:rsidR="00F831BB" w:rsidRPr="0010789C" w14:paraId="22ABAB4F" w14:textId="77777777" w:rsidTr="00872E82">
        <w:trPr>
          <w:cantSplit/>
        </w:trPr>
        <w:tc>
          <w:tcPr>
            <w:tcW w:w="218" w:type="pct"/>
          </w:tcPr>
          <w:p w14:paraId="5666C7BE" w14:textId="77777777" w:rsidR="00F831BB" w:rsidRPr="0010789C" w:rsidRDefault="00F831BB">
            <w:pPr>
              <w:rPr>
                <w:color w:val="0000FF"/>
                <w:lang w:val="fr-BE"/>
              </w:rPr>
            </w:pPr>
          </w:p>
        </w:tc>
        <w:tc>
          <w:tcPr>
            <w:tcW w:w="294" w:type="pct"/>
          </w:tcPr>
          <w:p w14:paraId="4009AF52" w14:textId="77777777" w:rsidR="00F831BB" w:rsidRPr="0010789C" w:rsidRDefault="00F831BB">
            <w:pPr>
              <w:rPr>
                <w:color w:val="0000FF"/>
                <w:lang w:val="fr-BE"/>
              </w:rPr>
            </w:pPr>
          </w:p>
        </w:tc>
        <w:tc>
          <w:tcPr>
            <w:tcW w:w="441" w:type="pct"/>
          </w:tcPr>
          <w:p w14:paraId="4E97BAD3" w14:textId="77777777" w:rsidR="00F831BB" w:rsidRPr="0010789C" w:rsidRDefault="00F831BB">
            <w:pPr>
              <w:rPr>
                <w:rFonts w:ascii="Arial" w:hAnsi="Arial"/>
                <w:color w:val="0000FF"/>
                <w:lang w:val="fr-BE"/>
              </w:rPr>
            </w:pPr>
          </w:p>
        </w:tc>
        <w:tc>
          <w:tcPr>
            <w:tcW w:w="432" w:type="pct"/>
            <w:gridSpan w:val="2"/>
          </w:tcPr>
          <w:p w14:paraId="2DE708EB" w14:textId="77777777" w:rsidR="00F831BB" w:rsidRPr="0010789C" w:rsidRDefault="00F831BB">
            <w:pPr>
              <w:rPr>
                <w:rFonts w:ascii="Arial" w:hAnsi="Arial" w:cs="Arial"/>
                <w:color w:val="0000FF"/>
                <w:lang w:val="fr-BE"/>
              </w:rPr>
            </w:pPr>
          </w:p>
        </w:tc>
        <w:tc>
          <w:tcPr>
            <w:tcW w:w="2797" w:type="pct"/>
            <w:gridSpan w:val="2"/>
          </w:tcPr>
          <w:p w14:paraId="134DF82A" w14:textId="77777777" w:rsidR="00F831BB" w:rsidRPr="0010789C" w:rsidRDefault="00F831BB">
            <w:pPr>
              <w:rPr>
                <w:rFonts w:ascii="Arial" w:hAnsi="Arial"/>
                <w:color w:val="0000FF"/>
              </w:rPr>
            </w:pPr>
          </w:p>
        </w:tc>
        <w:tc>
          <w:tcPr>
            <w:tcW w:w="152" w:type="pct"/>
            <w:vAlign w:val="bottom"/>
          </w:tcPr>
          <w:p w14:paraId="3136201A" w14:textId="77777777" w:rsidR="00F831BB" w:rsidRPr="0010789C" w:rsidRDefault="00F831BB">
            <w:pPr>
              <w:jc w:val="right"/>
              <w:rPr>
                <w:rFonts w:ascii="Arial" w:hAnsi="Arial"/>
                <w:color w:val="0000FF"/>
              </w:rPr>
            </w:pPr>
          </w:p>
        </w:tc>
        <w:tc>
          <w:tcPr>
            <w:tcW w:w="452" w:type="pct"/>
            <w:gridSpan w:val="2"/>
            <w:vAlign w:val="bottom"/>
          </w:tcPr>
          <w:p w14:paraId="047A4BCF" w14:textId="77777777" w:rsidR="00F831BB" w:rsidRPr="0010789C" w:rsidRDefault="00F831BB">
            <w:pPr>
              <w:jc w:val="right"/>
              <w:rPr>
                <w:rFonts w:ascii="Arial" w:hAnsi="Arial"/>
                <w:color w:val="0000FF"/>
              </w:rPr>
            </w:pPr>
          </w:p>
        </w:tc>
        <w:tc>
          <w:tcPr>
            <w:tcW w:w="60" w:type="pct"/>
            <w:vAlign w:val="bottom"/>
          </w:tcPr>
          <w:p w14:paraId="62BAE6D0" w14:textId="77777777" w:rsidR="00F831BB" w:rsidRPr="0010789C" w:rsidRDefault="00F831BB">
            <w:pPr>
              <w:rPr>
                <w:color w:val="0000FF"/>
              </w:rPr>
            </w:pPr>
          </w:p>
        </w:tc>
        <w:tc>
          <w:tcPr>
            <w:tcW w:w="155" w:type="pct"/>
            <w:vAlign w:val="bottom"/>
          </w:tcPr>
          <w:p w14:paraId="3735B69E" w14:textId="77777777" w:rsidR="00F831BB" w:rsidRPr="0010789C" w:rsidRDefault="00F831BB" w:rsidP="002163F1">
            <w:pPr>
              <w:jc w:val="right"/>
              <w:rPr>
                <w:color w:val="0000FF"/>
              </w:rPr>
            </w:pPr>
          </w:p>
        </w:tc>
      </w:tr>
      <w:tr w:rsidR="00F831BB" w:rsidRPr="0010789C" w14:paraId="4D78452E" w14:textId="77777777" w:rsidTr="00872E82">
        <w:trPr>
          <w:cantSplit/>
        </w:trPr>
        <w:tc>
          <w:tcPr>
            <w:tcW w:w="218" w:type="pct"/>
          </w:tcPr>
          <w:p w14:paraId="2ED7BC5C" w14:textId="77777777" w:rsidR="00F831BB" w:rsidRPr="0010789C" w:rsidRDefault="00F831BB" w:rsidP="00057B54">
            <w:pPr>
              <w:rPr>
                <w:color w:val="0000FF"/>
              </w:rPr>
            </w:pPr>
          </w:p>
        </w:tc>
        <w:tc>
          <w:tcPr>
            <w:tcW w:w="294" w:type="pct"/>
          </w:tcPr>
          <w:p w14:paraId="2561D3EA" w14:textId="77777777" w:rsidR="00F831BB" w:rsidRPr="0010789C" w:rsidRDefault="00F831BB" w:rsidP="00057B54">
            <w:pPr>
              <w:rPr>
                <w:color w:val="0000FF"/>
              </w:rPr>
            </w:pPr>
          </w:p>
        </w:tc>
        <w:tc>
          <w:tcPr>
            <w:tcW w:w="441" w:type="pct"/>
          </w:tcPr>
          <w:p w14:paraId="350B7E37" w14:textId="77777777" w:rsidR="00F831BB" w:rsidRPr="0010789C" w:rsidRDefault="00F831BB" w:rsidP="00057B54">
            <w:pPr>
              <w:rPr>
                <w:rFonts w:ascii="Arial" w:hAnsi="Arial"/>
                <w:color w:val="0000FF"/>
              </w:rPr>
            </w:pPr>
          </w:p>
        </w:tc>
        <w:tc>
          <w:tcPr>
            <w:tcW w:w="432" w:type="pct"/>
            <w:gridSpan w:val="2"/>
          </w:tcPr>
          <w:p w14:paraId="14F5E564" w14:textId="77777777" w:rsidR="00F831BB" w:rsidRPr="0010789C" w:rsidRDefault="00F831BB" w:rsidP="00057B54">
            <w:pPr>
              <w:rPr>
                <w:rFonts w:ascii="Arial" w:hAnsi="Arial" w:cs="Arial"/>
                <w:color w:val="0000FF"/>
              </w:rPr>
            </w:pPr>
          </w:p>
        </w:tc>
        <w:tc>
          <w:tcPr>
            <w:tcW w:w="3461" w:type="pct"/>
            <w:gridSpan w:val="6"/>
            <w:vAlign w:val="bottom"/>
          </w:tcPr>
          <w:p w14:paraId="386DE5E6" w14:textId="77777777" w:rsidR="00F831BB" w:rsidRPr="0010789C" w:rsidRDefault="00F831BB" w:rsidP="00057B54">
            <w:pPr>
              <w:jc w:val="both"/>
              <w:rPr>
                <w:color w:val="0000FF"/>
              </w:rPr>
            </w:pPr>
            <w:r w:rsidRPr="0010789C">
              <w:rPr>
                <w:rFonts w:ascii="Arial" w:hAnsi="Arial"/>
                <w:i/>
                <w:color w:val="0000FF"/>
                <w:sz w:val="18"/>
                <w:lang w:val="fr-FR"/>
              </w:rPr>
              <w:t>"A.R. 13.2.2006" (en vigueur 1.9.2004)</w:t>
            </w:r>
          </w:p>
        </w:tc>
        <w:tc>
          <w:tcPr>
            <w:tcW w:w="155" w:type="pct"/>
            <w:vAlign w:val="bottom"/>
          </w:tcPr>
          <w:p w14:paraId="6B1987B6" w14:textId="77777777" w:rsidR="00F831BB" w:rsidRPr="0010789C" w:rsidRDefault="00F831BB" w:rsidP="00057B54">
            <w:pPr>
              <w:jc w:val="right"/>
              <w:rPr>
                <w:color w:val="0000FF"/>
              </w:rPr>
            </w:pPr>
          </w:p>
        </w:tc>
      </w:tr>
      <w:tr w:rsidR="00F62295" w:rsidRPr="0010789C" w14:paraId="0F4FB51C" w14:textId="77777777" w:rsidTr="00872E82">
        <w:trPr>
          <w:cantSplit/>
        </w:trPr>
        <w:tc>
          <w:tcPr>
            <w:tcW w:w="218" w:type="pct"/>
          </w:tcPr>
          <w:p w14:paraId="1A02DD7D" w14:textId="77777777" w:rsidR="00F62295" w:rsidRPr="0010789C" w:rsidRDefault="00F62295">
            <w:pPr>
              <w:rPr>
                <w:color w:val="0000FF"/>
              </w:rPr>
            </w:pPr>
          </w:p>
        </w:tc>
        <w:tc>
          <w:tcPr>
            <w:tcW w:w="294" w:type="pct"/>
          </w:tcPr>
          <w:p w14:paraId="7AF7CDD6" w14:textId="77777777" w:rsidR="00F62295" w:rsidRPr="0010789C" w:rsidRDefault="00F62295">
            <w:pPr>
              <w:rPr>
                <w:color w:val="0000FF"/>
              </w:rPr>
            </w:pPr>
          </w:p>
        </w:tc>
        <w:tc>
          <w:tcPr>
            <w:tcW w:w="441" w:type="pct"/>
          </w:tcPr>
          <w:p w14:paraId="0FA08B3F" w14:textId="77777777" w:rsidR="00F62295" w:rsidRPr="0010789C" w:rsidRDefault="00F62295">
            <w:pPr>
              <w:rPr>
                <w:rFonts w:ascii="Arial" w:hAnsi="Arial"/>
                <w:color w:val="0000FF"/>
              </w:rPr>
            </w:pPr>
          </w:p>
        </w:tc>
        <w:tc>
          <w:tcPr>
            <w:tcW w:w="432" w:type="pct"/>
            <w:gridSpan w:val="2"/>
          </w:tcPr>
          <w:p w14:paraId="1D0AB725" w14:textId="77777777" w:rsidR="00F62295" w:rsidRPr="0010789C" w:rsidRDefault="00F62295">
            <w:pPr>
              <w:rPr>
                <w:rFonts w:ascii="Arial" w:hAnsi="Arial" w:cs="Arial"/>
                <w:color w:val="0000FF"/>
              </w:rPr>
            </w:pPr>
          </w:p>
        </w:tc>
        <w:tc>
          <w:tcPr>
            <w:tcW w:w="2797" w:type="pct"/>
            <w:gridSpan w:val="2"/>
          </w:tcPr>
          <w:p w14:paraId="3F20D651" w14:textId="77777777" w:rsidR="00F62295" w:rsidRPr="0010789C" w:rsidRDefault="00B81D94">
            <w:pPr>
              <w:rPr>
                <w:rFonts w:ascii="Arial" w:hAnsi="Arial"/>
                <w:color w:val="0000FF"/>
              </w:rPr>
            </w:pPr>
            <w:r w:rsidRPr="0010789C">
              <w:rPr>
                <w:rFonts w:ascii="Arial" w:hAnsi="Arial"/>
                <w:color w:val="0000FF"/>
              </w:rPr>
              <w:t>Sur-mesure"</w:t>
            </w:r>
          </w:p>
        </w:tc>
        <w:tc>
          <w:tcPr>
            <w:tcW w:w="152" w:type="pct"/>
            <w:vAlign w:val="bottom"/>
          </w:tcPr>
          <w:p w14:paraId="69CAAD07" w14:textId="77777777" w:rsidR="00F62295" w:rsidRPr="0010789C" w:rsidRDefault="00F62295">
            <w:pPr>
              <w:jc w:val="right"/>
              <w:rPr>
                <w:rFonts w:ascii="Arial" w:hAnsi="Arial"/>
                <w:color w:val="0000FF"/>
              </w:rPr>
            </w:pPr>
          </w:p>
        </w:tc>
        <w:tc>
          <w:tcPr>
            <w:tcW w:w="452" w:type="pct"/>
            <w:gridSpan w:val="2"/>
            <w:vAlign w:val="bottom"/>
          </w:tcPr>
          <w:p w14:paraId="1F5CC9F3" w14:textId="77777777" w:rsidR="00F62295" w:rsidRPr="0010789C" w:rsidRDefault="00F62295">
            <w:pPr>
              <w:jc w:val="right"/>
              <w:rPr>
                <w:rFonts w:ascii="Arial" w:hAnsi="Arial"/>
                <w:color w:val="0000FF"/>
              </w:rPr>
            </w:pPr>
          </w:p>
        </w:tc>
        <w:tc>
          <w:tcPr>
            <w:tcW w:w="60" w:type="pct"/>
            <w:vAlign w:val="bottom"/>
          </w:tcPr>
          <w:p w14:paraId="45BC320A" w14:textId="77777777" w:rsidR="00F62295" w:rsidRPr="0010789C" w:rsidRDefault="00F62295">
            <w:pPr>
              <w:rPr>
                <w:color w:val="0000FF"/>
              </w:rPr>
            </w:pPr>
          </w:p>
        </w:tc>
        <w:tc>
          <w:tcPr>
            <w:tcW w:w="155" w:type="pct"/>
            <w:vAlign w:val="bottom"/>
          </w:tcPr>
          <w:p w14:paraId="5FD87D67" w14:textId="77777777" w:rsidR="00F62295" w:rsidRPr="0010789C" w:rsidRDefault="00F62295" w:rsidP="002163F1">
            <w:pPr>
              <w:jc w:val="right"/>
              <w:rPr>
                <w:color w:val="0000FF"/>
              </w:rPr>
            </w:pPr>
          </w:p>
        </w:tc>
      </w:tr>
      <w:tr w:rsidR="00F831BB" w:rsidRPr="0010789C" w14:paraId="6C66F110" w14:textId="77777777" w:rsidTr="00872E82">
        <w:trPr>
          <w:cantSplit/>
        </w:trPr>
        <w:tc>
          <w:tcPr>
            <w:tcW w:w="218" w:type="pct"/>
          </w:tcPr>
          <w:p w14:paraId="7FE39ABB" w14:textId="77777777" w:rsidR="00F831BB" w:rsidRPr="0010789C" w:rsidRDefault="00F831BB">
            <w:pPr>
              <w:rPr>
                <w:color w:val="0000FF"/>
              </w:rPr>
            </w:pPr>
          </w:p>
        </w:tc>
        <w:tc>
          <w:tcPr>
            <w:tcW w:w="294" w:type="pct"/>
          </w:tcPr>
          <w:p w14:paraId="59B3F48A" w14:textId="77777777" w:rsidR="00F831BB" w:rsidRPr="0010789C" w:rsidRDefault="00F831BB">
            <w:pPr>
              <w:rPr>
                <w:color w:val="0000FF"/>
              </w:rPr>
            </w:pPr>
          </w:p>
        </w:tc>
        <w:tc>
          <w:tcPr>
            <w:tcW w:w="441" w:type="pct"/>
          </w:tcPr>
          <w:p w14:paraId="67B92EAB" w14:textId="77777777" w:rsidR="00F831BB" w:rsidRPr="0010789C" w:rsidRDefault="00F831BB">
            <w:pPr>
              <w:rPr>
                <w:rFonts w:ascii="Arial" w:hAnsi="Arial"/>
                <w:color w:val="0000FF"/>
              </w:rPr>
            </w:pPr>
          </w:p>
        </w:tc>
        <w:tc>
          <w:tcPr>
            <w:tcW w:w="432" w:type="pct"/>
            <w:gridSpan w:val="2"/>
          </w:tcPr>
          <w:p w14:paraId="46403C79" w14:textId="77777777" w:rsidR="00F831BB" w:rsidRPr="0010789C" w:rsidRDefault="00F831BB">
            <w:pPr>
              <w:rPr>
                <w:rFonts w:ascii="Arial" w:hAnsi="Arial" w:cs="Arial"/>
                <w:color w:val="0000FF"/>
              </w:rPr>
            </w:pPr>
          </w:p>
        </w:tc>
        <w:tc>
          <w:tcPr>
            <w:tcW w:w="2797" w:type="pct"/>
            <w:gridSpan w:val="2"/>
          </w:tcPr>
          <w:p w14:paraId="295CCC71" w14:textId="77777777" w:rsidR="00F831BB" w:rsidRPr="0010789C" w:rsidRDefault="00F831BB">
            <w:pPr>
              <w:rPr>
                <w:rFonts w:ascii="Arial" w:hAnsi="Arial"/>
                <w:color w:val="0000FF"/>
              </w:rPr>
            </w:pPr>
          </w:p>
        </w:tc>
        <w:tc>
          <w:tcPr>
            <w:tcW w:w="152" w:type="pct"/>
            <w:vAlign w:val="bottom"/>
          </w:tcPr>
          <w:p w14:paraId="681BE6C3" w14:textId="77777777" w:rsidR="00F831BB" w:rsidRPr="0010789C" w:rsidRDefault="00F831BB">
            <w:pPr>
              <w:jc w:val="right"/>
              <w:rPr>
                <w:rFonts w:ascii="Arial" w:hAnsi="Arial"/>
                <w:color w:val="0000FF"/>
              </w:rPr>
            </w:pPr>
          </w:p>
        </w:tc>
        <w:tc>
          <w:tcPr>
            <w:tcW w:w="452" w:type="pct"/>
            <w:gridSpan w:val="2"/>
            <w:vAlign w:val="bottom"/>
          </w:tcPr>
          <w:p w14:paraId="1170AD45" w14:textId="77777777" w:rsidR="00F831BB" w:rsidRPr="0010789C" w:rsidRDefault="00F831BB">
            <w:pPr>
              <w:jc w:val="right"/>
              <w:rPr>
                <w:rFonts w:ascii="Arial" w:hAnsi="Arial"/>
                <w:color w:val="0000FF"/>
              </w:rPr>
            </w:pPr>
          </w:p>
        </w:tc>
        <w:tc>
          <w:tcPr>
            <w:tcW w:w="60" w:type="pct"/>
            <w:vAlign w:val="bottom"/>
          </w:tcPr>
          <w:p w14:paraId="2AB3EF28" w14:textId="77777777" w:rsidR="00F831BB" w:rsidRPr="0010789C" w:rsidRDefault="00F831BB">
            <w:pPr>
              <w:rPr>
                <w:color w:val="0000FF"/>
              </w:rPr>
            </w:pPr>
          </w:p>
        </w:tc>
        <w:tc>
          <w:tcPr>
            <w:tcW w:w="155" w:type="pct"/>
            <w:vAlign w:val="bottom"/>
          </w:tcPr>
          <w:p w14:paraId="53EAA91F" w14:textId="77777777" w:rsidR="00F831BB" w:rsidRPr="0010789C" w:rsidRDefault="00F831BB" w:rsidP="002163F1">
            <w:pPr>
              <w:jc w:val="right"/>
              <w:rPr>
                <w:color w:val="0000FF"/>
              </w:rPr>
            </w:pPr>
          </w:p>
        </w:tc>
      </w:tr>
      <w:tr w:rsidR="00B81D94" w:rsidRPr="00EF563F" w14:paraId="37C30825" w14:textId="77777777" w:rsidTr="00872E82">
        <w:trPr>
          <w:cantSplit/>
        </w:trPr>
        <w:tc>
          <w:tcPr>
            <w:tcW w:w="218" w:type="pct"/>
          </w:tcPr>
          <w:p w14:paraId="443AD4BE" w14:textId="77777777" w:rsidR="00B81D94" w:rsidRPr="0010789C" w:rsidRDefault="00B81D94" w:rsidP="0052739D">
            <w:pPr>
              <w:rPr>
                <w:color w:val="0000FF"/>
                <w:lang w:val="fr-FR"/>
              </w:rPr>
            </w:pPr>
          </w:p>
        </w:tc>
        <w:tc>
          <w:tcPr>
            <w:tcW w:w="294" w:type="pct"/>
          </w:tcPr>
          <w:p w14:paraId="20006673" w14:textId="77777777" w:rsidR="00B81D94" w:rsidRPr="0010789C" w:rsidRDefault="00B81D94" w:rsidP="0052739D">
            <w:pPr>
              <w:rPr>
                <w:color w:val="0000FF"/>
                <w:lang w:val="fr-FR"/>
              </w:rPr>
            </w:pPr>
          </w:p>
        </w:tc>
        <w:tc>
          <w:tcPr>
            <w:tcW w:w="441" w:type="pct"/>
          </w:tcPr>
          <w:p w14:paraId="4A67130F" w14:textId="77777777" w:rsidR="00B81D94" w:rsidRPr="0010789C" w:rsidRDefault="00B81D94" w:rsidP="0052739D">
            <w:pPr>
              <w:rPr>
                <w:rFonts w:ascii="Arial" w:hAnsi="Arial"/>
                <w:color w:val="0000FF"/>
                <w:lang w:val="fr-FR"/>
              </w:rPr>
            </w:pPr>
          </w:p>
        </w:tc>
        <w:tc>
          <w:tcPr>
            <w:tcW w:w="432" w:type="pct"/>
            <w:gridSpan w:val="2"/>
          </w:tcPr>
          <w:p w14:paraId="6F52F2A6" w14:textId="77777777" w:rsidR="00B81D94" w:rsidRPr="0010789C" w:rsidRDefault="00B81D94" w:rsidP="0052739D">
            <w:pPr>
              <w:rPr>
                <w:rFonts w:ascii="Arial" w:hAnsi="Arial" w:cs="Arial"/>
                <w:color w:val="0000FF"/>
                <w:lang w:val="fr-FR"/>
              </w:rPr>
            </w:pPr>
          </w:p>
        </w:tc>
        <w:tc>
          <w:tcPr>
            <w:tcW w:w="3461" w:type="pct"/>
            <w:gridSpan w:val="6"/>
            <w:vAlign w:val="bottom"/>
          </w:tcPr>
          <w:p w14:paraId="5C33C017" w14:textId="77777777" w:rsidR="00B81D94" w:rsidRPr="0010789C" w:rsidRDefault="00B81D94" w:rsidP="00F955B7">
            <w:pPr>
              <w:jc w:val="both"/>
              <w:rPr>
                <w:color w:val="0000FF"/>
                <w:lang w:val="fr-FR"/>
              </w:rPr>
            </w:pPr>
            <w:r w:rsidRPr="0010789C">
              <w:rPr>
                <w:rFonts w:ascii="Arial" w:hAnsi="Arial"/>
                <w:i/>
                <w:color w:val="0000FF"/>
                <w:sz w:val="18"/>
                <w:lang w:val="fr-FR"/>
              </w:rPr>
              <w:t>"A.R. 20.7.2004" (en vigueur 1.9.2004) + "A.R. 13.2.2006" (en vigueur 1.9.2004)</w:t>
            </w:r>
            <w:r w:rsidR="00F955B7"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r w:rsidR="00F831BB" w:rsidRPr="0010789C">
              <w:rPr>
                <w:lang w:val="fr-BE"/>
              </w:rPr>
              <w:t xml:space="preserve"> </w:t>
            </w:r>
            <w:r w:rsidR="00F831BB" w:rsidRPr="0010789C">
              <w:rPr>
                <w:rFonts w:ascii="Arial" w:hAnsi="Arial"/>
                <w:i/>
                <w:color w:val="0000FF"/>
                <w:sz w:val="18"/>
                <w:lang w:val="fr-BE"/>
              </w:rPr>
              <w:t>+ "A.R. 8.11.2020" (en vigueur 1.2.2021)</w:t>
            </w:r>
          </w:p>
        </w:tc>
        <w:tc>
          <w:tcPr>
            <w:tcW w:w="155" w:type="pct"/>
            <w:vAlign w:val="bottom"/>
          </w:tcPr>
          <w:p w14:paraId="485D20E0" w14:textId="77777777" w:rsidR="00B81D94" w:rsidRPr="0010789C" w:rsidRDefault="00B81D94" w:rsidP="002163F1">
            <w:pPr>
              <w:jc w:val="right"/>
              <w:rPr>
                <w:color w:val="0000FF"/>
                <w:lang w:val="fr-FR"/>
              </w:rPr>
            </w:pPr>
          </w:p>
        </w:tc>
      </w:tr>
      <w:tr w:rsidR="00DC7479" w:rsidRPr="0010789C" w14:paraId="11B6EF26" w14:textId="77777777" w:rsidTr="00872E82">
        <w:trPr>
          <w:cantSplit/>
        </w:trPr>
        <w:tc>
          <w:tcPr>
            <w:tcW w:w="218" w:type="pct"/>
          </w:tcPr>
          <w:p w14:paraId="501C33F4" w14:textId="77777777" w:rsidR="00DC7479" w:rsidRPr="0010789C" w:rsidRDefault="00B81D94">
            <w:pPr>
              <w:rPr>
                <w:color w:val="0000FF"/>
                <w:lang w:val="fr-FR"/>
              </w:rPr>
            </w:pPr>
            <w:r w:rsidRPr="0010789C">
              <w:rPr>
                <w:rFonts w:ascii="Arial" w:hAnsi="Arial"/>
                <w:color w:val="0000FF"/>
              </w:rPr>
              <w:t>"</w:t>
            </w:r>
          </w:p>
        </w:tc>
        <w:tc>
          <w:tcPr>
            <w:tcW w:w="294" w:type="pct"/>
          </w:tcPr>
          <w:p w14:paraId="6502008A" w14:textId="77777777" w:rsidR="00DC7479" w:rsidRPr="0010789C" w:rsidRDefault="00DC7479">
            <w:pPr>
              <w:rPr>
                <w:color w:val="0000FF"/>
                <w:lang w:val="fr-FR"/>
              </w:rPr>
            </w:pPr>
          </w:p>
        </w:tc>
        <w:tc>
          <w:tcPr>
            <w:tcW w:w="441" w:type="pct"/>
          </w:tcPr>
          <w:p w14:paraId="18DB935D" w14:textId="77777777" w:rsidR="00DC7479" w:rsidRPr="0010789C" w:rsidRDefault="00DC7479">
            <w:pPr>
              <w:rPr>
                <w:color w:val="0000FF"/>
              </w:rPr>
            </w:pPr>
            <w:r w:rsidRPr="0010789C">
              <w:rPr>
                <w:rFonts w:ascii="Arial" w:hAnsi="Arial"/>
                <w:color w:val="0000FF"/>
              </w:rPr>
              <w:t>676815</w:t>
            </w:r>
          </w:p>
        </w:tc>
        <w:tc>
          <w:tcPr>
            <w:tcW w:w="432" w:type="pct"/>
            <w:gridSpan w:val="2"/>
          </w:tcPr>
          <w:p w14:paraId="3AB11979" w14:textId="77777777" w:rsidR="00DC7479" w:rsidRPr="0010789C" w:rsidRDefault="00F955B7">
            <w:pPr>
              <w:rPr>
                <w:rFonts w:ascii="Arial" w:hAnsi="Arial" w:cs="Arial"/>
                <w:color w:val="0000FF"/>
              </w:rPr>
            </w:pPr>
            <w:r w:rsidRPr="0010789C">
              <w:rPr>
                <w:rFonts w:ascii="Arial" w:hAnsi="Arial" w:cs="Arial"/>
                <w:color w:val="0000FF"/>
              </w:rPr>
              <w:t>676826</w:t>
            </w:r>
          </w:p>
        </w:tc>
        <w:tc>
          <w:tcPr>
            <w:tcW w:w="2797" w:type="pct"/>
            <w:gridSpan w:val="2"/>
          </w:tcPr>
          <w:p w14:paraId="372B03C2" w14:textId="77777777" w:rsidR="00DC7479" w:rsidRPr="0010789C" w:rsidRDefault="00B81D94">
            <w:pPr>
              <w:rPr>
                <w:color w:val="0000FF"/>
              </w:rPr>
            </w:pPr>
            <w:r w:rsidRPr="0010789C">
              <w:rPr>
                <w:rFonts w:ascii="Arial" w:hAnsi="Arial"/>
                <w:color w:val="0000FF"/>
              </w:rPr>
              <w:t>Fût p</w:t>
            </w:r>
            <w:r w:rsidR="00DC7479" w:rsidRPr="0010789C">
              <w:rPr>
                <w:rFonts w:ascii="Arial" w:hAnsi="Arial"/>
                <w:color w:val="0000FF"/>
              </w:rPr>
              <w:t>our prothèse d’hémipelvectomie</w:t>
            </w:r>
          </w:p>
        </w:tc>
        <w:tc>
          <w:tcPr>
            <w:tcW w:w="152" w:type="pct"/>
            <w:vAlign w:val="bottom"/>
          </w:tcPr>
          <w:p w14:paraId="083C0A4A" w14:textId="77777777" w:rsidR="00DC7479" w:rsidRPr="0010789C" w:rsidRDefault="00DC7479">
            <w:pPr>
              <w:jc w:val="right"/>
              <w:rPr>
                <w:color w:val="0000FF"/>
              </w:rPr>
            </w:pPr>
            <w:r w:rsidRPr="0010789C">
              <w:rPr>
                <w:rFonts w:ascii="Arial" w:hAnsi="Arial"/>
                <w:color w:val="0000FF"/>
              </w:rPr>
              <w:t>T</w:t>
            </w:r>
          </w:p>
        </w:tc>
        <w:tc>
          <w:tcPr>
            <w:tcW w:w="452" w:type="pct"/>
            <w:gridSpan w:val="2"/>
            <w:vAlign w:val="bottom"/>
          </w:tcPr>
          <w:p w14:paraId="02636013" w14:textId="77777777" w:rsidR="00DC7479" w:rsidRPr="0010789C" w:rsidRDefault="00DC7479">
            <w:pPr>
              <w:jc w:val="right"/>
              <w:rPr>
                <w:color w:val="0000FF"/>
              </w:rPr>
            </w:pPr>
            <w:r w:rsidRPr="0010789C">
              <w:rPr>
                <w:rFonts w:ascii="Arial" w:hAnsi="Arial"/>
                <w:color w:val="0000FF"/>
              </w:rPr>
              <w:t>1394,85</w:t>
            </w:r>
          </w:p>
        </w:tc>
        <w:tc>
          <w:tcPr>
            <w:tcW w:w="60" w:type="pct"/>
            <w:vAlign w:val="bottom"/>
          </w:tcPr>
          <w:p w14:paraId="39696C4E" w14:textId="77777777" w:rsidR="00DC7479" w:rsidRPr="0010789C" w:rsidRDefault="00DC7479">
            <w:pPr>
              <w:rPr>
                <w:color w:val="0000FF"/>
              </w:rPr>
            </w:pPr>
          </w:p>
        </w:tc>
        <w:tc>
          <w:tcPr>
            <w:tcW w:w="155" w:type="pct"/>
            <w:vAlign w:val="bottom"/>
          </w:tcPr>
          <w:p w14:paraId="1C6CB70B" w14:textId="77777777" w:rsidR="00DC7479" w:rsidRPr="0010789C" w:rsidRDefault="00B81D94" w:rsidP="002163F1">
            <w:pPr>
              <w:jc w:val="right"/>
              <w:rPr>
                <w:color w:val="0000FF"/>
              </w:rPr>
            </w:pPr>
            <w:r w:rsidRPr="0010789C">
              <w:rPr>
                <w:rFonts w:ascii="Arial" w:hAnsi="Arial"/>
                <w:color w:val="0000FF"/>
              </w:rPr>
              <w:t>"</w:t>
            </w:r>
          </w:p>
        </w:tc>
      </w:tr>
      <w:tr w:rsidR="00DC7479" w:rsidRPr="0010789C" w14:paraId="3D716A91" w14:textId="77777777" w:rsidTr="00872E82">
        <w:trPr>
          <w:cantSplit/>
        </w:trPr>
        <w:tc>
          <w:tcPr>
            <w:tcW w:w="218" w:type="pct"/>
          </w:tcPr>
          <w:p w14:paraId="32014997" w14:textId="77777777" w:rsidR="00DC7479" w:rsidRPr="0010789C" w:rsidRDefault="00DC7479">
            <w:pPr>
              <w:rPr>
                <w:color w:val="0000FF"/>
              </w:rPr>
            </w:pPr>
          </w:p>
        </w:tc>
        <w:tc>
          <w:tcPr>
            <w:tcW w:w="294" w:type="pct"/>
          </w:tcPr>
          <w:p w14:paraId="7670F5F3" w14:textId="77777777" w:rsidR="00DC7479" w:rsidRPr="0010789C" w:rsidRDefault="00DC7479">
            <w:pPr>
              <w:rPr>
                <w:color w:val="0000FF"/>
              </w:rPr>
            </w:pPr>
          </w:p>
        </w:tc>
        <w:tc>
          <w:tcPr>
            <w:tcW w:w="441" w:type="pct"/>
          </w:tcPr>
          <w:p w14:paraId="66987225" w14:textId="77777777" w:rsidR="00DC7479" w:rsidRPr="0010789C" w:rsidRDefault="00DC7479">
            <w:pPr>
              <w:rPr>
                <w:rFonts w:ascii="Arial" w:hAnsi="Arial"/>
                <w:color w:val="0000FF"/>
              </w:rPr>
            </w:pPr>
          </w:p>
        </w:tc>
        <w:tc>
          <w:tcPr>
            <w:tcW w:w="432" w:type="pct"/>
            <w:gridSpan w:val="2"/>
          </w:tcPr>
          <w:p w14:paraId="015FF3D9" w14:textId="77777777" w:rsidR="00DC7479" w:rsidRPr="0010789C" w:rsidRDefault="00DC7479">
            <w:pPr>
              <w:rPr>
                <w:rFonts w:ascii="Arial" w:hAnsi="Arial" w:cs="Arial"/>
                <w:color w:val="0000FF"/>
              </w:rPr>
            </w:pPr>
          </w:p>
        </w:tc>
        <w:tc>
          <w:tcPr>
            <w:tcW w:w="2797" w:type="pct"/>
            <w:gridSpan w:val="2"/>
          </w:tcPr>
          <w:p w14:paraId="591A8FB7" w14:textId="77777777" w:rsidR="00DC7479" w:rsidRPr="0010789C" w:rsidRDefault="00DC7479">
            <w:pPr>
              <w:rPr>
                <w:rFonts w:ascii="Arial" w:hAnsi="Arial"/>
                <w:color w:val="0000FF"/>
              </w:rPr>
            </w:pPr>
          </w:p>
        </w:tc>
        <w:tc>
          <w:tcPr>
            <w:tcW w:w="152" w:type="pct"/>
            <w:vAlign w:val="bottom"/>
          </w:tcPr>
          <w:p w14:paraId="6B084F0C" w14:textId="77777777" w:rsidR="00DC7479" w:rsidRPr="0010789C" w:rsidRDefault="00DC7479">
            <w:pPr>
              <w:jc w:val="right"/>
              <w:rPr>
                <w:rFonts w:ascii="Arial" w:hAnsi="Arial"/>
                <w:color w:val="0000FF"/>
              </w:rPr>
            </w:pPr>
          </w:p>
        </w:tc>
        <w:tc>
          <w:tcPr>
            <w:tcW w:w="452" w:type="pct"/>
            <w:gridSpan w:val="2"/>
            <w:vAlign w:val="bottom"/>
          </w:tcPr>
          <w:p w14:paraId="38CD766C" w14:textId="77777777" w:rsidR="00DC7479" w:rsidRPr="0010789C" w:rsidRDefault="00DC7479">
            <w:pPr>
              <w:jc w:val="right"/>
              <w:rPr>
                <w:rFonts w:ascii="Arial" w:hAnsi="Arial"/>
                <w:color w:val="0000FF"/>
              </w:rPr>
            </w:pPr>
          </w:p>
        </w:tc>
        <w:tc>
          <w:tcPr>
            <w:tcW w:w="60" w:type="pct"/>
            <w:vAlign w:val="bottom"/>
          </w:tcPr>
          <w:p w14:paraId="3D44D8D6" w14:textId="77777777" w:rsidR="00DC7479" w:rsidRPr="0010789C" w:rsidRDefault="00DC7479">
            <w:pPr>
              <w:rPr>
                <w:color w:val="0000FF"/>
              </w:rPr>
            </w:pPr>
          </w:p>
        </w:tc>
        <w:tc>
          <w:tcPr>
            <w:tcW w:w="155" w:type="pct"/>
            <w:vAlign w:val="bottom"/>
          </w:tcPr>
          <w:p w14:paraId="153F6E26" w14:textId="77777777" w:rsidR="00DC7479" w:rsidRPr="0010789C" w:rsidRDefault="00DC7479" w:rsidP="002163F1">
            <w:pPr>
              <w:jc w:val="right"/>
              <w:rPr>
                <w:color w:val="0000FF"/>
              </w:rPr>
            </w:pPr>
          </w:p>
        </w:tc>
      </w:tr>
      <w:tr w:rsidR="00B81D94" w:rsidRPr="0010789C" w14:paraId="5BEB6E5E" w14:textId="77777777" w:rsidTr="00872E82">
        <w:trPr>
          <w:cantSplit/>
        </w:trPr>
        <w:tc>
          <w:tcPr>
            <w:tcW w:w="218" w:type="pct"/>
          </w:tcPr>
          <w:p w14:paraId="43121072" w14:textId="77777777" w:rsidR="00B81D94" w:rsidRPr="0010789C" w:rsidRDefault="00B81D94">
            <w:pPr>
              <w:rPr>
                <w:color w:val="0000FF"/>
              </w:rPr>
            </w:pPr>
          </w:p>
        </w:tc>
        <w:tc>
          <w:tcPr>
            <w:tcW w:w="294" w:type="pct"/>
          </w:tcPr>
          <w:p w14:paraId="270DC21A" w14:textId="77777777" w:rsidR="00B81D94" w:rsidRPr="0010789C" w:rsidRDefault="00B81D94">
            <w:pPr>
              <w:rPr>
                <w:color w:val="0000FF"/>
              </w:rPr>
            </w:pPr>
          </w:p>
        </w:tc>
        <w:tc>
          <w:tcPr>
            <w:tcW w:w="441" w:type="pct"/>
          </w:tcPr>
          <w:p w14:paraId="55DC2D5F" w14:textId="77777777" w:rsidR="00B81D94" w:rsidRPr="0010789C" w:rsidRDefault="00B81D94">
            <w:pPr>
              <w:rPr>
                <w:color w:val="0000FF"/>
              </w:rPr>
            </w:pPr>
          </w:p>
        </w:tc>
        <w:tc>
          <w:tcPr>
            <w:tcW w:w="432" w:type="pct"/>
            <w:gridSpan w:val="2"/>
          </w:tcPr>
          <w:p w14:paraId="7AC56BC0" w14:textId="77777777" w:rsidR="00B81D94" w:rsidRPr="0010789C" w:rsidRDefault="00B81D94">
            <w:pPr>
              <w:rPr>
                <w:rFonts w:ascii="Arial" w:hAnsi="Arial" w:cs="Arial"/>
                <w:color w:val="0000FF"/>
              </w:rPr>
            </w:pPr>
          </w:p>
        </w:tc>
        <w:tc>
          <w:tcPr>
            <w:tcW w:w="3461" w:type="pct"/>
            <w:gridSpan w:val="6"/>
            <w:vAlign w:val="bottom"/>
          </w:tcPr>
          <w:p w14:paraId="02C3A794" w14:textId="77777777" w:rsidR="00B81D94" w:rsidRPr="0010789C" w:rsidRDefault="005B4EA3" w:rsidP="00382CF4">
            <w:pPr>
              <w:rPr>
                <w:rFonts w:ascii="Arial" w:hAnsi="Arial"/>
                <w:b/>
                <w:color w:val="0000FF"/>
              </w:rPr>
            </w:pPr>
            <w:r w:rsidRPr="0010789C">
              <w:rPr>
                <w:rFonts w:ascii="Arial" w:hAnsi="Arial"/>
                <w:i/>
                <w:color w:val="0000FF"/>
                <w:sz w:val="18"/>
                <w:lang w:val="fr-FR"/>
              </w:rPr>
              <w:t>"</w:t>
            </w:r>
            <w:r w:rsidR="00B81D94" w:rsidRPr="0010789C">
              <w:rPr>
                <w:rFonts w:ascii="Arial" w:hAnsi="Arial"/>
                <w:i/>
                <w:color w:val="0000FF"/>
                <w:sz w:val="18"/>
                <w:lang w:val="fr-FR"/>
              </w:rPr>
              <w:t>A.R. 20.7.2004" (en vigueur 1.9.2004)</w:t>
            </w:r>
          </w:p>
        </w:tc>
        <w:tc>
          <w:tcPr>
            <w:tcW w:w="155" w:type="pct"/>
            <w:vAlign w:val="bottom"/>
          </w:tcPr>
          <w:p w14:paraId="270091F0" w14:textId="77777777" w:rsidR="00B81D94" w:rsidRPr="0010789C" w:rsidRDefault="00B81D94" w:rsidP="002163F1">
            <w:pPr>
              <w:jc w:val="right"/>
              <w:rPr>
                <w:color w:val="0000FF"/>
              </w:rPr>
            </w:pPr>
          </w:p>
        </w:tc>
      </w:tr>
      <w:tr w:rsidR="00DC7479" w:rsidRPr="0010789C" w14:paraId="0B5CC6D8" w14:textId="77777777" w:rsidTr="00872E82">
        <w:trPr>
          <w:cantSplit/>
        </w:trPr>
        <w:tc>
          <w:tcPr>
            <w:tcW w:w="218" w:type="pct"/>
          </w:tcPr>
          <w:p w14:paraId="71F5F63F" w14:textId="77777777" w:rsidR="00DC7479" w:rsidRPr="0010789C" w:rsidRDefault="00DC7479">
            <w:pPr>
              <w:rPr>
                <w:color w:val="0000FF"/>
              </w:rPr>
            </w:pPr>
          </w:p>
        </w:tc>
        <w:tc>
          <w:tcPr>
            <w:tcW w:w="294" w:type="pct"/>
          </w:tcPr>
          <w:p w14:paraId="03F4B086" w14:textId="77777777" w:rsidR="00DC7479" w:rsidRPr="0010789C" w:rsidRDefault="00DC7479">
            <w:pPr>
              <w:rPr>
                <w:color w:val="0000FF"/>
              </w:rPr>
            </w:pPr>
          </w:p>
        </w:tc>
        <w:tc>
          <w:tcPr>
            <w:tcW w:w="441" w:type="pct"/>
          </w:tcPr>
          <w:p w14:paraId="5D24ABDE" w14:textId="77777777" w:rsidR="00DC7479" w:rsidRPr="0010789C" w:rsidRDefault="00DC7479">
            <w:pPr>
              <w:rPr>
                <w:color w:val="0000FF"/>
              </w:rPr>
            </w:pPr>
          </w:p>
        </w:tc>
        <w:tc>
          <w:tcPr>
            <w:tcW w:w="432" w:type="pct"/>
            <w:gridSpan w:val="2"/>
          </w:tcPr>
          <w:p w14:paraId="62E23D69" w14:textId="77777777" w:rsidR="00DC7479" w:rsidRPr="0010789C" w:rsidRDefault="00DC7479">
            <w:pPr>
              <w:rPr>
                <w:rFonts w:ascii="Arial" w:hAnsi="Arial" w:cs="Arial"/>
                <w:color w:val="0000FF"/>
              </w:rPr>
            </w:pPr>
          </w:p>
        </w:tc>
        <w:tc>
          <w:tcPr>
            <w:tcW w:w="3461" w:type="pct"/>
            <w:gridSpan w:val="6"/>
          </w:tcPr>
          <w:p w14:paraId="1C5AD637" w14:textId="77777777" w:rsidR="00DC7479" w:rsidRPr="0010789C" w:rsidRDefault="00B81D94">
            <w:pPr>
              <w:jc w:val="both"/>
              <w:rPr>
                <w:color w:val="0000FF"/>
              </w:rPr>
            </w:pPr>
            <w:r w:rsidRPr="0010789C">
              <w:rPr>
                <w:rFonts w:ascii="Arial" w:hAnsi="Arial"/>
                <w:color w:val="0000FF"/>
              </w:rPr>
              <w:t>"</w:t>
            </w:r>
            <w:r w:rsidR="00DC7479" w:rsidRPr="0010789C">
              <w:rPr>
                <w:rFonts w:ascii="Arial" w:hAnsi="Arial"/>
                <w:b/>
                <w:color w:val="0000FF"/>
              </w:rPr>
              <w:t xml:space="preserve">3. </w:t>
            </w:r>
            <w:r w:rsidR="00DC7479" w:rsidRPr="0010789C">
              <w:rPr>
                <w:rFonts w:ascii="Arial" w:hAnsi="Arial"/>
                <w:b/>
                <w:color w:val="0000FF"/>
                <w:u w:val="single"/>
              </w:rPr>
              <w:t>Prothèse définitive</w:t>
            </w:r>
            <w:r w:rsidR="00DC7479" w:rsidRPr="0010789C">
              <w:rPr>
                <w:rFonts w:ascii="Arial" w:hAnsi="Arial"/>
                <w:b/>
                <w:color w:val="0000FF"/>
              </w:rPr>
              <w:t>.</w:t>
            </w:r>
            <w:r w:rsidR="00382CF4" w:rsidRPr="0010789C">
              <w:rPr>
                <w:rFonts w:ascii="Arial" w:hAnsi="Arial"/>
                <w:color w:val="0000FF"/>
              </w:rPr>
              <w:t>"</w:t>
            </w:r>
          </w:p>
        </w:tc>
        <w:tc>
          <w:tcPr>
            <w:tcW w:w="155" w:type="pct"/>
            <w:vAlign w:val="bottom"/>
          </w:tcPr>
          <w:p w14:paraId="63D8B320" w14:textId="77777777" w:rsidR="00DC7479" w:rsidRPr="0010789C" w:rsidRDefault="00DC7479" w:rsidP="002163F1">
            <w:pPr>
              <w:jc w:val="right"/>
              <w:rPr>
                <w:color w:val="0000FF"/>
              </w:rPr>
            </w:pPr>
          </w:p>
        </w:tc>
      </w:tr>
      <w:tr w:rsidR="00DC7479" w:rsidRPr="0010789C" w14:paraId="5A6CC046" w14:textId="77777777" w:rsidTr="00872E82">
        <w:trPr>
          <w:cantSplit/>
        </w:trPr>
        <w:tc>
          <w:tcPr>
            <w:tcW w:w="218" w:type="pct"/>
          </w:tcPr>
          <w:p w14:paraId="0144F562" w14:textId="77777777" w:rsidR="00DC7479" w:rsidRPr="0010789C" w:rsidRDefault="00DC7479">
            <w:pPr>
              <w:rPr>
                <w:color w:val="0000FF"/>
              </w:rPr>
            </w:pPr>
          </w:p>
        </w:tc>
        <w:tc>
          <w:tcPr>
            <w:tcW w:w="294" w:type="pct"/>
          </w:tcPr>
          <w:p w14:paraId="4D866AD2" w14:textId="77777777" w:rsidR="00DC7479" w:rsidRPr="0010789C" w:rsidRDefault="00DC7479">
            <w:pPr>
              <w:rPr>
                <w:color w:val="0000FF"/>
              </w:rPr>
            </w:pPr>
          </w:p>
        </w:tc>
        <w:tc>
          <w:tcPr>
            <w:tcW w:w="441" w:type="pct"/>
          </w:tcPr>
          <w:p w14:paraId="38BCD94D" w14:textId="77777777" w:rsidR="00DC7479" w:rsidRPr="0010789C" w:rsidRDefault="00DC7479">
            <w:pPr>
              <w:rPr>
                <w:color w:val="0000FF"/>
              </w:rPr>
            </w:pPr>
          </w:p>
        </w:tc>
        <w:tc>
          <w:tcPr>
            <w:tcW w:w="432" w:type="pct"/>
            <w:gridSpan w:val="2"/>
          </w:tcPr>
          <w:p w14:paraId="3FE92A33" w14:textId="77777777" w:rsidR="00DC7479" w:rsidRPr="0010789C" w:rsidRDefault="00DC7479">
            <w:pPr>
              <w:rPr>
                <w:rFonts w:ascii="Arial" w:hAnsi="Arial" w:cs="Arial"/>
                <w:color w:val="0000FF"/>
              </w:rPr>
            </w:pPr>
          </w:p>
        </w:tc>
        <w:tc>
          <w:tcPr>
            <w:tcW w:w="3461" w:type="pct"/>
            <w:gridSpan w:val="6"/>
          </w:tcPr>
          <w:p w14:paraId="6F04CE73" w14:textId="77777777" w:rsidR="00DC7479" w:rsidRPr="0010789C" w:rsidRDefault="00DC7479">
            <w:pPr>
              <w:jc w:val="both"/>
              <w:rPr>
                <w:rFonts w:ascii="Arial" w:hAnsi="Arial"/>
                <w:color w:val="0000FF"/>
              </w:rPr>
            </w:pPr>
          </w:p>
        </w:tc>
        <w:tc>
          <w:tcPr>
            <w:tcW w:w="155" w:type="pct"/>
            <w:vAlign w:val="bottom"/>
          </w:tcPr>
          <w:p w14:paraId="26710F82" w14:textId="77777777" w:rsidR="00DC7479" w:rsidRPr="0010789C" w:rsidRDefault="00DC7479" w:rsidP="002163F1">
            <w:pPr>
              <w:jc w:val="right"/>
              <w:rPr>
                <w:color w:val="0000FF"/>
              </w:rPr>
            </w:pPr>
          </w:p>
        </w:tc>
      </w:tr>
      <w:tr w:rsidR="00382CF4" w:rsidRPr="00EF563F" w14:paraId="0801FFB1" w14:textId="77777777" w:rsidTr="00872E82">
        <w:trPr>
          <w:cantSplit/>
        </w:trPr>
        <w:tc>
          <w:tcPr>
            <w:tcW w:w="218" w:type="pct"/>
          </w:tcPr>
          <w:p w14:paraId="1919134D" w14:textId="77777777" w:rsidR="00382CF4" w:rsidRPr="0010789C" w:rsidRDefault="00382CF4">
            <w:pPr>
              <w:rPr>
                <w:color w:val="0000FF"/>
              </w:rPr>
            </w:pPr>
          </w:p>
        </w:tc>
        <w:tc>
          <w:tcPr>
            <w:tcW w:w="294" w:type="pct"/>
          </w:tcPr>
          <w:p w14:paraId="72062A97" w14:textId="77777777" w:rsidR="00382CF4" w:rsidRPr="0010789C" w:rsidRDefault="00382CF4">
            <w:pPr>
              <w:rPr>
                <w:color w:val="0000FF"/>
              </w:rPr>
            </w:pPr>
          </w:p>
        </w:tc>
        <w:tc>
          <w:tcPr>
            <w:tcW w:w="441" w:type="pct"/>
          </w:tcPr>
          <w:p w14:paraId="719CD6D7" w14:textId="77777777" w:rsidR="00382CF4" w:rsidRPr="0010789C" w:rsidRDefault="00382CF4">
            <w:pPr>
              <w:rPr>
                <w:color w:val="0000FF"/>
              </w:rPr>
            </w:pPr>
          </w:p>
        </w:tc>
        <w:tc>
          <w:tcPr>
            <w:tcW w:w="432" w:type="pct"/>
            <w:gridSpan w:val="2"/>
          </w:tcPr>
          <w:p w14:paraId="28EAFD34" w14:textId="77777777" w:rsidR="00382CF4" w:rsidRPr="0010789C" w:rsidRDefault="00382CF4">
            <w:pPr>
              <w:rPr>
                <w:rFonts w:ascii="Arial" w:hAnsi="Arial" w:cs="Arial"/>
                <w:color w:val="0000FF"/>
              </w:rPr>
            </w:pPr>
          </w:p>
        </w:tc>
        <w:tc>
          <w:tcPr>
            <w:tcW w:w="3461" w:type="pct"/>
            <w:gridSpan w:val="6"/>
            <w:vAlign w:val="bottom"/>
          </w:tcPr>
          <w:p w14:paraId="5A007A8C" w14:textId="77777777" w:rsidR="00382CF4" w:rsidRPr="0010789C" w:rsidRDefault="00382CF4" w:rsidP="00F955B7">
            <w:pPr>
              <w:jc w:val="both"/>
              <w:rPr>
                <w:rFonts w:ascii="Arial" w:hAnsi="Arial"/>
                <w:b/>
                <w:color w:val="0000FF"/>
                <w:lang w:val="fr-FR"/>
              </w:rPr>
            </w:pPr>
            <w:r w:rsidRPr="0010789C">
              <w:rPr>
                <w:rFonts w:ascii="Arial" w:hAnsi="Arial"/>
                <w:i/>
                <w:color w:val="0000FF"/>
                <w:sz w:val="18"/>
                <w:lang w:val="fr-FR"/>
              </w:rPr>
              <w:t>"A.R. 20.7.2004" (en vigueur 1.9.2004) + "A.R. 13.2.2006" (en vigueur 1.9.2004)</w:t>
            </w:r>
            <w:r w:rsidR="00F955B7" w:rsidRPr="0010789C">
              <w:rPr>
                <w:rFonts w:ascii="Arial" w:hAnsi="Arial"/>
                <w:i/>
                <w:color w:val="0000FF"/>
                <w:sz w:val="18"/>
                <w:lang w:val="fr-BE"/>
              </w:rPr>
              <w:t xml:space="preserve"> </w:t>
            </w:r>
          </w:p>
        </w:tc>
        <w:tc>
          <w:tcPr>
            <w:tcW w:w="155" w:type="pct"/>
            <w:vAlign w:val="bottom"/>
          </w:tcPr>
          <w:p w14:paraId="5F6A31B6" w14:textId="77777777" w:rsidR="00382CF4" w:rsidRPr="0010789C" w:rsidRDefault="00382CF4" w:rsidP="002163F1">
            <w:pPr>
              <w:jc w:val="right"/>
              <w:rPr>
                <w:color w:val="0000FF"/>
                <w:lang w:val="fr-FR"/>
              </w:rPr>
            </w:pPr>
          </w:p>
        </w:tc>
      </w:tr>
      <w:tr w:rsidR="00DC7479" w:rsidRPr="0010789C" w14:paraId="227C6F73" w14:textId="77777777" w:rsidTr="00872E82">
        <w:trPr>
          <w:cantSplit/>
        </w:trPr>
        <w:tc>
          <w:tcPr>
            <w:tcW w:w="218" w:type="pct"/>
          </w:tcPr>
          <w:p w14:paraId="4FBAE458" w14:textId="77777777" w:rsidR="00DC7479" w:rsidRPr="0010789C" w:rsidRDefault="00DC7479">
            <w:pPr>
              <w:rPr>
                <w:color w:val="0000FF"/>
                <w:lang w:val="fr-FR"/>
              </w:rPr>
            </w:pPr>
          </w:p>
        </w:tc>
        <w:tc>
          <w:tcPr>
            <w:tcW w:w="294" w:type="pct"/>
          </w:tcPr>
          <w:p w14:paraId="4FD6E2E7" w14:textId="77777777" w:rsidR="00DC7479" w:rsidRPr="0010789C" w:rsidRDefault="00DC7479">
            <w:pPr>
              <w:rPr>
                <w:color w:val="0000FF"/>
                <w:lang w:val="fr-FR"/>
              </w:rPr>
            </w:pPr>
          </w:p>
        </w:tc>
        <w:tc>
          <w:tcPr>
            <w:tcW w:w="441" w:type="pct"/>
          </w:tcPr>
          <w:p w14:paraId="01CB9715" w14:textId="77777777" w:rsidR="00DC7479" w:rsidRPr="0010789C" w:rsidRDefault="00DC7479">
            <w:pPr>
              <w:rPr>
                <w:color w:val="0000FF"/>
                <w:lang w:val="fr-FR"/>
              </w:rPr>
            </w:pPr>
          </w:p>
        </w:tc>
        <w:tc>
          <w:tcPr>
            <w:tcW w:w="432" w:type="pct"/>
            <w:gridSpan w:val="2"/>
          </w:tcPr>
          <w:p w14:paraId="7A6FA7F7" w14:textId="77777777" w:rsidR="00DC7479" w:rsidRPr="0010789C" w:rsidRDefault="00DC7479">
            <w:pPr>
              <w:rPr>
                <w:rFonts w:ascii="Arial" w:hAnsi="Arial" w:cs="Arial"/>
                <w:color w:val="0000FF"/>
                <w:lang w:val="fr-FR"/>
              </w:rPr>
            </w:pPr>
          </w:p>
        </w:tc>
        <w:tc>
          <w:tcPr>
            <w:tcW w:w="3461" w:type="pct"/>
            <w:gridSpan w:val="6"/>
          </w:tcPr>
          <w:p w14:paraId="288B966F" w14:textId="77777777" w:rsidR="00DC7479" w:rsidRPr="0010789C" w:rsidRDefault="00382CF4">
            <w:pPr>
              <w:jc w:val="both"/>
              <w:rPr>
                <w:color w:val="0000FF"/>
              </w:rPr>
            </w:pPr>
            <w:r w:rsidRPr="0010789C">
              <w:rPr>
                <w:rFonts w:ascii="Arial" w:hAnsi="Arial"/>
                <w:color w:val="0000FF"/>
              </w:rPr>
              <w:t>"</w:t>
            </w:r>
            <w:r w:rsidR="00DC7479" w:rsidRPr="0010789C">
              <w:rPr>
                <w:rFonts w:ascii="Arial" w:hAnsi="Arial"/>
                <w:b/>
                <w:color w:val="0000FF"/>
              </w:rPr>
              <w:t xml:space="preserve">1° Amputation </w:t>
            </w:r>
            <w:r w:rsidRPr="0010789C">
              <w:rPr>
                <w:rFonts w:ascii="Arial" w:hAnsi="Arial"/>
                <w:b/>
                <w:color w:val="0000FF"/>
              </w:rPr>
              <w:t xml:space="preserve">partielle </w:t>
            </w:r>
            <w:r w:rsidR="00DC7479" w:rsidRPr="0010789C">
              <w:rPr>
                <w:rFonts w:ascii="Arial" w:hAnsi="Arial"/>
                <w:b/>
                <w:color w:val="0000FF"/>
              </w:rPr>
              <w:t>du pied</w:t>
            </w:r>
            <w:r w:rsidRPr="0010789C">
              <w:rPr>
                <w:rFonts w:ascii="Arial" w:hAnsi="Arial"/>
                <w:color w:val="0000FF"/>
              </w:rPr>
              <w:t>"</w:t>
            </w:r>
          </w:p>
        </w:tc>
        <w:tc>
          <w:tcPr>
            <w:tcW w:w="155" w:type="pct"/>
            <w:vAlign w:val="bottom"/>
          </w:tcPr>
          <w:p w14:paraId="0E16F9DE" w14:textId="77777777" w:rsidR="00DC7479" w:rsidRPr="0010789C" w:rsidRDefault="00DC7479" w:rsidP="002163F1">
            <w:pPr>
              <w:jc w:val="right"/>
              <w:rPr>
                <w:color w:val="0000FF"/>
              </w:rPr>
            </w:pPr>
          </w:p>
        </w:tc>
      </w:tr>
      <w:tr w:rsidR="00964415" w:rsidRPr="0010789C" w14:paraId="1E8CB0CB" w14:textId="77777777" w:rsidTr="00872E82">
        <w:trPr>
          <w:cantSplit/>
        </w:trPr>
        <w:tc>
          <w:tcPr>
            <w:tcW w:w="218" w:type="pct"/>
          </w:tcPr>
          <w:p w14:paraId="61E16CB8" w14:textId="77777777" w:rsidR="00964415" w:rsidRPr="0010789C" w:rsidRDefault="00964415">
            <w:pPr>
              <w:rPr>
                <w:color w:val="0000FF"/>
                <w:lang w:val="fr-FR"/>
              </w:rPr>
            </w:pPr>
          </w:p>
        </w:tc>
        <w:tc>
          <w:tcPr>
            <w:tcW w:w="294" w:type="pct"/>
          </w:tcPr>
          <w:p w14:paraId="2014BE7D" w14:textId="77777777" w:rsidR="00964415" w:rsidRPr="0010789C" w:rsidRDefault="00964415">
            <w:pPr>
              <w:rPr>
                <w:color w:val="0000FF"/>
                <w:lang w:val="fr-FR"/>
              </w:rPr>
            </w:pPr>
          </w:p>
        </w:tc>
        <w:tc>
          <w:tcPr>
            <w:tcW w:w="441" w:type="pct"/>
          </w:tcPr>
          <w:p w14:paraId="56DC8D9C" w14:textId="77777777" w:rsidR="00964415" w:rsidRPr="0010789C" w:rsidRDefault="00964415">
            <w:pPr>
              <w:rPr>
                <w:color w:val="0000FF"/>
                <w:lang w:val="fr-FR"/>
              </w:rPr>
            </w:pPr>
          </w:p>
        </w:tc>
        <w:tc>
          <w:tcPr>
            <w:tcW w:w="432" w:type="pct"/>
            <w:gridSpan w:val="2"/>
          </w:tcPr>
          <w:p w14:paraId="66318F75" w14:textId="77777777" w:rsidR="00964415" w:rsidRPr="0010789C" w:rsidRDefault="00964415">
            <w:pPr>
              <w:rPr>
                <w:rFonts w:ascii="Arial" w:hAnsi="Arial" w:cs="Arial"/>
                <w:color w:val="0000FF"/>
                <w:lang w:val="fr-FR"/>
              </w:rPr>
            </w:pPr>
          </w:p>
        </w:tc>
        <w:tc>
          <w:tcPr>
            <w:tcW w:w="3461" w:type="pct"/>
            <w:gridSpan w:val="6"/>
          </w:tcPr>
          <w:p w14:paraId="16596A07" w14:textId="77777777" w:rsidR="00964415" w:rsidRPr="0010789C" w:rsidRDefault="00964415">
            <w:pPr>
              <w:jc w:val="both"/>
              <w:rPr>
                <w:rFonts w:ascii="Arial" w:hAnsi="Arial"/>
                <w:color w:val="0000FF"/>
              </w:rPr>
            </w:pPr>
          </w:p>
        </w:tc>
        <w:tc>
          <w:tcPr>
            <w:tcW w:w="155" w:type="pct"/>
            <w:vAlign w:val="bottom"/>
          </w:tcPr>
          <w:p w14:paraId="7F453EF1" w14:textId="77777777" w:rsidR="00964415" w:rsidRPr="0010789C" w:rsidRDefault="00964415" w:rsidP="002163F1">
            <w:pPr>
              <w:jc w:val="right"/>
              <w:rPr>
                <w:color w:val="0000FF"/>
              </w:rPr>
            </w:pPr>
          </w:p>
        </w:tc>
      </w:tr>
      <w:tr w:rsidR="00382CF4" w:rsidRPr="00EF563F" w14:paraId="5AB7F1A5" w14:textId="77777777" w:rsidTr="00872E82">
        <w:trPr>
          <w:cantSplit/>
        </w:trPr>
        <w:tc>
          <w:tcPr>
            <w:tcW w:w="218" w:type="pct"/>
          </w:tcPr>
          <w:p w14:paraId="1ACC524A" w14:textId="77777777" w:rsidR="00382CF4" w:rsidRPr="0010789C" w:rsidRDefault="00382CF4">
            <w:pPr>
              <w:rPr>
                <w:color w:val="0000FF"/>
              </w:rPr>
            </w:pPr>
          </w:p>
        </w:tc>
        <w:tc>
          <w:tcPr>
            <w:tcW w:w="294" w:type="pct"/>
          </w:tcPr>
          <w:p w14:paraId="2B7DAD9C" w14:textId="77777777" w:rsidR="00382CF4" w:rsidRPr="0010789C" w:rsidRDefault="00382CF4">
            <w:pPr>
              <w:rPr>
                <w:color w:val="0000FF"/>
              </w:rPr>
            </w:pPr>
          </w:p>
        </w:tc>
        <w:tc>
          <w:tcPr>
            <w:tcW w:w="441" w:type="pct"/>
          </w:tcPr>
          <w:p w14:paraId="0F7A1384" w14:textId="77777777" w:rsidR="00382CF4" w:rsidRPr="0010789C" w:rsidRDefault="00382CF4">
            <w:pPr>
              <w:rPr>
                <w:color w:val="0000FF"/>
              </w:rPr>
            </w:pPr>
          </w:p>
        </w:tc>
        <w:tc>
          <w:tcPr>
            <w:tcW w:w="432" w:type="pct"/>
            <w:gridSpan w:val="2"/>
          </w:tcPr>
          <w:p w14:paraId="594B5A43" w14:textId="77777777" w:rsidR="00382CF4" w:rsidRPr="0010789C" w:rsidRDefault="00382CF4">
            <w:pPr>
              <w:rPr>
                <w:rFonts w:ascii="Arial" w:hAnsi="Arial" w:cs="Arial"/>
                <w:color w:val="0000FF"/>
              </w:rPr>
            </w:pPr>
          </w:p>
        </w:tc>
        <w:tc>
          <w:tcPr>
            <w:tcW w:w="3461" w:type="pct"/>
            <w:gridSpan w:val="6"/>
            <w:vAlign w:val="bottom"/>
          </w:tcPr>
          <w:p w14:paraId="3AD295BB" w14:textId="77777777" w:rsidR="00382CF4" w:rsidRPr="0010789C" w:rsidRDefault="005B4EA3" w:rsidP="00F955B7">
            <w:pPr>
              <w:jc w:val="both"/>
              <w:rPr>
                <w:rFonts w:ascii="Arial" w:hAnsi="Arial"/>
                <w:color w:val="0000FF"/>
                <w:lang w:val="fr-BE"/>
              </w:rPr>
            </w:pPr>
            <w:r w:rsidRPr="0010789C">
              <w:rPr>
                <w:rFonts w:ascii="Arial" w:hAnsi="Arial"/>
                <w:i/>
                <w:color w:val="0000FF"/>
                <w:sz w:val="18"/>
                <w:lang w:val="fr-FR"/>
              </w:rPr>
              <w:t>"</w:t>
            </w:r>
            <w:r w:rsidR="00382CF4" w:rsidRPr="0010789C">
              <w:rPr>
                <w:rFonts w:ascii="Arial" w:hAnsi="Arial"/>
                <w:i/>
                <w:color w:val="0000FF"/>
                <w:sz w:val="18"/>
                <w:lang w:val="fr-FR"/>
              </w:rPr>
              <w:t>A.R. 20.7.2004" (en vigueur 1.9.2004)</w:t>
            </w:r>
            <w:r w:rsidR="00F955B7"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3BC6F529" w14:textId="77777777" w:rsidR="00382CF4" w:rsidRPr="0010789C" w:rsidRDefault="00382CF4" w:rsidP="002163F1">
            <w:pPr>
              <w:jc w:val="right"/>
              <w:rPr>
                <w:color w:val="0000FF"/>
                <w:lang w:val="fr-BE"/>
              </w:rPr>
            </w:pPr>
          </w:p>
        </w:tc>
      </w:tr>
      <w:tr w:rsidR="00DC7479" w:rsidRPr="0010789C" w14:paraId="2BC825AA" w14:textId="77777777" w:rsidTr="00872E82">
        <w:trPr>
          <w:cantSplit/>
        </w:trPr>
        <w:tc>
          <w:tcPr>
            <w:tcW w:w="218" w:type="pct"/>
          </w:tcPr>
          <w:p w14:paraId="5DBE3948" w14:textId="77777777" w:rsidR="00DC7479" w:rsidRPr="0010789C" w:rsidRDefault="00DC7479">
            <w:pPr>
              <w:rPr>
                <w:color w:val="0000FF"/>
                <w:lang w:val="fr-BE"/>
              </w:rPr>
            </w:pPr>
          </w:p>
        </w:tc>
        <w:tc>
          <w:tcPr>
            <w:tcW w:w="294" w:type="pct"/>
          </w:tcPr>
          <w:p w14:paraId="65A86009" w14:textId="77777777" w:rsidR="00DC7479" w:rsidRPr="0010789C" w:rsidRDefault="00DC7479">
            <w:pPr>
              <w:rPr>
                <w:color w:val="0000FF"/>
                <w:lang w:val="fr-BE"/>
              </w:rPr>
            </w:pPr>
          </w:p>
        </w:tc>
        <w:tc>
          <w:tcPr>
            <w:tcW w:w="441" w:type="pct"/>
          </w:tcPr>
          <w:p w14:paraId="07793428" w14:textId="77777777" w:rsidR="00DC7479" w:rsidRPr="0010789C" w:rsidRDefault="00DC7479">
            <w:pPr>
              <w:rPr>
                <w:color w:val="0000FF"/>
                <w:lang w:val="fr-BE"/>
              </w:rPr>
            </w:pPr>
          </w:p>
        </w:tc>
        <w:tc>
          <w:tcPr>
            <w:tcW w:w="432" w:type="pct"/>
            <w:gridSpan w:val="2"/>
          </w:tcPr>
          <w:p w14:paraId="4FD291CF" w14:textId="77777777" w:rsidR="00DC7479" w:rsidRPr="0010789C" w:rsidRDefault="00DC7479">
            <w:pPr>
              <w:rPr>
                <w:rFonts w:ascii="Arial" w:hAnsi="Arial" w:cs="Arial"/>
                <w:color w:val="0000FF"/>
                <w:lang w:val="fr-BE"/>
              </w:rPr>
            </w:pPr>
          </w:p>
        </w:tc>
        <w:tc>
          <w:tcPr>
            <w:tcW w:w="2797" w:type="pct"/>
            <w:gridSpan w:val="2"/>
          </w:tcPr>
          <w:p w14:paraId="5C30A3A4" w14:textId="77777777" w:rsidR="00DC7479" w:rsidRPr="0010789C" w:rsidRDefault="00382CF4">
            <w:pPr>
              <w:rPr>
                <w:color w:val="0000FF"/>
              </w:rPr>
            </w:pPr>
            <w:r w:rsidRPr="0010789C">
              <w:rPr>
                <w:rFonts w:ascii="Arial" w:hAnsi="Arial"/>
                <w:color w:val="0000FF"/>
              </w:rPr>
              <w:t>"</w:t>
            </w:r>
            <w:r w:rsidR="00DC7479" w:rsidRPr="0010789C">
              <w:rPr>
                <w:rFonts w:ascii="Arial" w:hAnsi="Arial"/>
                <w:color w:val="0000FF"/>
              </w:rPr>
              <w:t>Sur mesure</w:t>
            </w:r>
            <w:r w:rsidR="0082091E" w:rsidRPr="0010789C">
              <w:rPr>
                <w:rFonts w:ascii="Arial" w:hAnsi="Arial"/>
                <w:color w:val="0000FF"/>
              </w:rPr>
              <w:t> :</w:t>
            </w:r>
          </w:p>
        </w:tc>
        <w:tc>
          <w:tcPr>
            <w:tcW w:w="152" w:type="pct"/>
            <w:vAlign w:val="bottom"/>
          </w:tcPr>
          <w:p w14:paraId="5102A491" w14:textId="77777777" w:rsidR="00DC7479" w:rsidRPr="0010789C" w:rsidRDefault="00DC7479">
            <w:pPr>
              <w:jc w:val="right"/>
              <w:rPr>
                <w:color w:val="0000FF"/>
              </w:rPr>
            </w:pPr>
          </w:p>
        </w:tc>
        <w:tc>
          <w:tcPr>
            <w:tcW w:w="452" w:type="pct"/>
            <w:gridSpan w:val="2"/>
            <w:vAlign w:val="bottom"/>
          </w:tcPr>
          <w:p w14:paraId="6D702E48" w14:textId="77777777" w:rsidR="00DC7479" w:rsidRPr="0010789C" w:rsidRDefault="00DC7479">
            <w:pPr>
              <w:rPr>
                <w:color w:val="0000FF"/>
              </w:rPr>
            </w:pPr>
          </w:p>
        </w:tc>
        <w:tc>
          <w:tcPr>
            <w:tcW w:w="60" w:type="pct"/>
            <w:vAlign w:val="bottom"/>
          </w:tcPr>
          <w:p w14:paraId="03AC77AC" w14:textId="77777777" w:rsidR="00DC7479" w:rsidRPr="0010789C" w:rsidRDefault="00DC7479">
            <w:pPr>
              <w:rPr>
                <w:color w:val="0000FF"/>
              </w:rPr>
            </w:pPr>
          </w:p>
        </w:tc>
        <w:tc>
          <w:tcPr>
            <w:tcW w:w="155" w:type="pct"/>
            <w:vAlign w:val="bottom"/>
          </w:tcPr>
          <w:p w14:paraId="0A77AA2D" w14:textId="77777777" w:rsidR="00DC7479" w:rsidRPr="0010789C" w:rsidRDefault="00DC7479" w:rsidP="002163F1">
            <w:pPr>
              <w:jc w:val="right"/>
              <w:rPr>
                <w:color w:val="0000FF"/>
              </w:rPr>
            </w:pPr>
          </w:p>
        </w:tc>
      </w:tr>
      <w:tr w:rsidR="00964415" w:rsidRPr="0010789C" w14:paraId="300DB943" w14:textId="77777777" w:rsidTr="00872E82">
        <w:trPr>
          <w:cantSplit/>
        </w:trPr>
        <w:tc>
          <w:tcPr>
            <w:tcW w:w="218" w:type="pct"/>
          </w:tcPr>
          <w:p w14:paraId="758219D5" w14:textId="77777777" w:rsidR="00964415" w:rsidRPr="0010789C" w:rsidRDefault="00964415">
            <w:pPr>
              <w:rPr>
                <w:color w:val="0000FF"/>
                <w:lang w:val="fr-BE"/>
              </w:rPr>
            </w:pPr>
          </w:p>
        </w:tc>
        <w:tc>
          <w:tcPr>
            <w:tcW w:w="294" w:type="pct"/>
          </w:tcPr>
          <w:p w14:paraId="1B25EE60" w14:textId="77777777" w:rsidR="00964415" w:rsidRPr="0010789C" w:rsidRDefault="00964415">
            <w:pPr>
              <w:rPr>
                <w:color w:val="0000FF"/>
                <w:lang w:val="fr-BE"/>
              </w:rPr>
            </w:pPr>
          </w:p>
        </w:tc>
        <w:tc>
          <w:tcPr>
            <w:tcW w:w="441" w:type="pct"/>
          </w:tcPr>
          <w:p w14:paraId="1936A53B" w14:textId="77777777" w:rsidR="00964415" w:rsidRPr="0010789C" w:rsidRDefault="00964415">
            <w:pPr>
              <w:rPr>
                <w:color w:val="0000FF"/>
                <w:lang w:val="fr-BE"/>
              </w:rPr>
            </w:pPr>
          </w:p>
        </w:tc>
        <w:tc>
          <w:tcPr>
            <w:tcW w:w="432" w:type="pct"/>
            <w:gridSpan w:val="2"/>
          </w:tcPr>
          <w:p w14:paraId="606D7F6E" w14:textId="77777777" w:rsidR="00964415" w:rsidRPr="0010789C" w:rsidRDefault="00964415">
            <w:pPr>
              <w:rPr>
                <w:rFonts w:ascii="Arial" w:hAnsi="Arial" w:cs="Arial"/>
                <w:color w:val="0000FF"/>
                <w:lang w:val="fr-BE"/>
              </w:rPr>
            </w:pPr>
          </w:p>
        </w:tc>
        <w:tc>
          <w:tcPr>
            <w:tcW w:w="2797" w:type="pct"/>
            <w:gridSpan w:val="2"/>
          </w:tcPr>
          <w:p w14:paraId="63BE853C" w14:textId="77777777" w:rsidR="00964415" w:rsidRPr="0010789C" w:rsidRDefault="00964415">
            <w:pPr>
              <w:rPr>
                <w:rFonts w:ascii="Arial" w:hAnsi="Arial"/>
                <w:color w:val="0000FF"/>
              </w:rPr>
            </w:pPr>
          </w:p>
        </w:tc>
        <w:tc>
          <w:tcPr>
            <w:tcW w:w="152" w:type="pct"/>
            <w:vAlign w:val="bottom"/>
          </w:tcPr>
          <w:p w14:paraId="1F0A4CAE" w14:textId="77777777" w:rsidR="00964415" w:rsidRPr="0010789C" w:rsidRDefault="00964415">
            <w:pPr>
              <w:jc w:val="right"/>
              <w:rPr>
                <w:color w:val="0000FF"/>
              </w:rPr>
            </w:pPr>
          </w:p>
        </w:tc>
        <w:tc>
          <w:tcPr>
            <w:tcW w:w="452" w:type="pct"/>
            <w:gridSpan w:val="2"/>
            <w:vAlign w:val="bottom"/>
          </w:tcPr>
          <w:p w14:paraId="692C68AE" w14:textId="77777777" w:rsidR="00964415" w:rsidRPr="0010789C" w:rsidRDefault="00964415">
            <w:pPr>
              <w:rPr>
                <w:color w:val="0000FF"/>
              </w:rPr>
            </w:pPr>
          </w:p>
        </w:tc>
        <w:tc>
          <w:tcPr>
            <w:tcW w:w="60" w:type="pct"/>
            <w:vAlign w:val="bottom"/>
          </w:tcPr>
          <w:p w14:paraId="67B8C143" w14:textId="77777777" w:rsidR="00964415" w:rsidRPr="0010789C" w:rsidRDefault="00964415">
            <w:pPr>
              <w:rPr>
                <w:color w:val="0000FF"/>
              </w:rPr>
            </w:pPr>
          </w:p>
        </w:tc>
        <w:tc>
          <w:tcPr>
            <w:tcW w:w="155" w:type="pct"/>
            <w:vAlign w:val="bottom"/>
          </w:tcPr>
          <w:p w14:paraId="35DB1051" w14:textId="77777777" w:rsidR="00964415" w:rsidRPr="0010789C" w:rsidRDefault="00964415" w:rsidP="002163F1">
            <w:pPr>
              <w:jc w:val="right"/>
              <w:rPr>
                <w:color w:val="0000FF"/>
              </w:rPr>
            </w:pPr>
          </w:p>
        </w:tc>
      </w:tr>
      <w:tr w:rsidR="00DC7479" w:rsidRPr="0010789C" w14:paraId="0451363A" w14:textId="77777777" w:rsidTr="00872E82">
        <w:trPr>
          <w:cantSplit/>
        </w:trPr>
        <w:tc>
          <w:tcPr>
            <w:tcW w:w="218" w:type="pct"/>
          </w:tcPr>
          <w:p w14:paraId="3859AFC4" w14:textId="77777777" w:rsidR="00DC7479" w:rsidRPr="0010789C" w:rsidRDefault="00DC7479">
            <w:pPr>
              <w:rPr>
                <w:color w:val="0000FF"/>
              </w:rPr>
            </w:pPr>
          </w:p>
        </w:tc>
        <w:tc>
          <w:tcPr>
            <w:tcW w:w="294" w:type="pct"/>
          </w:tcPr>
          <w:p w14:paraId="63B8D734" w14:textId="77777777" w:rsidR="00DC7479" w:rsidRPr="0010789C" w:rsidRDefault="00DC7479">
            <w:pPr>
              <w:rPr>
                <w:color w:val="0000FF"/>
              </w:rPr>
            </w:pPr>
          </w:p>
        </w:tc>
        <w:tc>
          <w:tcPr>
            <w:tcW w:w="441" w:type="pct"/>
          </w:tcPr>
          <w:p w14:paraId="4524E066" w14:textId="77777777" w:rsidR="00DC7479" w:rsidRPr="0010789C" w:rsidRDefault="00DC7479">
            <w:pPr>
              <w:rPr>
                <w:color w:val="0000FF"/>
              </w:rPr>
            </w:pPr>
            <w:r w:rsidRPr="0010789C">
              <w:rPr>
                <w:rFonts w:ascii="Arial" w:hAnsi="Arial"/>
                <w:color w:val="0000FF"/>
              </w:rPr>
              <w:t>676830</w:t>
            </w:r>
          </w:p>
        </w:tc>
        <w:tc>
          <w:tcPr>
            <w:tcW w:w="432" w:type="pct"/>
            <w:gridSpan w:val="2"/>
          </w:tcPr>
          <w:p w14:paraId="32C18238" w14:textId="77777777" w:rsidR="00DC7479" w:rsidRPr="0010789C" w:rsidRDefault="00F955B7">
            <w:pPr>
              <w:rPr>
                <w:rFonts w:ascii="Arial" w:hAnsi="Arial" w:cs="Arial"/>
                <w:color w:val="0000FF"/>
              </w:rPr>
            </w:pPr>
            <w:r w:rsidRPr="0010789C">
              <w:rPr>
                <w:rFonts w:ascii="Arial" w:hAnsi="Arial" w:cs="Arial"/>
                <w:color w:val="0000FF"/>
              </w:rPr>
              <w:t>676841</w:t>
            </w:r>
          </w:p>
        </w:tc>
        <w:tc>
          <w:tcPr>
            <w:tcW w:w="2797" w:type="pct"/>
            <w:gridSpan w:val="2"/>
          </w:tcPr>
          <w:p w14:paraId="44AD7E07" w14:textId="77777777" w:rsidR="00DC7479" w:rsidRPr="0010789C" w:rsidRDefault="00DC7479">
            <w:pPr>
              <w:rPr>
                <w:color w:val="0000FF"/>
                <w:lang w:val="fr-FR"/>
              </w:rPr>
            </w:pPr>
            <w:r w:rsidRPr="0010789C">
              <w:rPr>
                <w:rFonts w:ascii="Arial" w:hAnsi="Arial"/>
                <w:color w:val="0000FF"/>
                <w:lang w:val="fr-FR"/>
              </w:rPr>
              <w:t>Prothèse remontant sous la cheville, groupe 3</w:t>
            </w:r>
          </w:p>
        </w:tc>
        <w:tc>
          <w:tcPr>
            <w:tcW w:w="152" w:type="pct"/>
            <w:vAlign w:val="bottom"/>
          </w:tcPr>
          <w:p w14:paraId="4EC8AAA8" w14:textId="77777777" w:rsidR="00DC7479" w:rsidRPr="0010789C" w:rsidRDefault="00DC7479">
            <w:pPr>
              <w:jc w:val="right"/>
              <w:rPr>
                <w:color w:val="0000FF"/>
              </w:rPr>
            </w:pPr>
            <w:r w:rsidRPr="0010789C">
              <w:rPr>
                <w:rFonts w:ascii="Arial" w:hAnsi="Arial"/>
                <w:color w:val="0000FF"/>
              </w:rPr>
              <w:t>T</w:t>
            </w:r>
          </w:p>
        </w:tc>
        <w:tc>
          <w:tcPr>
            <w:tcW w:w="452" w:type="pct"/>
            <w:gridSpan w:val="2"/>
            <w:vAlign w:val="bottom"/>
          </w:tcPr>
          <w:p w14:paraId="0347E040" w14:textId="77777777" w:rsidR="00DC7479" w:rsidRPr="0010789C" w:rsidRDefault="00DC7479">
            <w:pPr>
              <w:jc w:val="right"/>
              <w:rPr>
                <w:color w:val="0000FF"/>
              </w:rPr>
            </w:pPr>
            <w:r w:rsidRPr="0010789C">
              <w:rPr>
                <w:rFonts w:ascii="Arial" w:hAnsi="Arial"/>
                <w:color w:val="0000FF"/>
              </w:rPr>
              <w:t>269,21</w:t>
            </w:r>
          </w:p>
        </w:tc>
        <w:tc>
          <w:tcPr>
            <w:tcW w:w="60" w:type="pct"/>
            <w:vAlign w:val="bottom"/>
          </w:tcPr>
          <w:p w14:paraId="7772BC55" w14:textId="77777777" w:rsidR="00DC7479" w:rsidRPr="0010789C" w:rsidRDefault="00DC7479">
            <w:pPr>
              <w:rPr>
                <w:color w:val="0000FF"/>
              </w:rPr>
            </w:pPr>
          </w:p>
        </w:tc>
        <w:tc>
          <w:tcPr>
            <w:tcW w:w="155" w:type="pct"/>
            <w:vAlign w:val="bottom"/>
          </w:tcPr>
          <w:p w14:paraId="07AFF4DB" w14:textId="77777777" w:rsidR="00DC7479" w:rsidRPr="0010789C" w:rsidRDefault="00DC7479" w:rsidP="002163F1">
            <w:pPr>
              <w:jc w:val="right"/>
              <w:rPr>
                <w:color w:val="0000FF"/>
              </w:rPr>
            </w:pPr>
          </w:p>
        </w:tc>
      </w:tr>
      <w:tr w:rsidR="00DC7479" w:rsidRPr="0010789C" w14:paraId="6B85DB9B" w14:textId="77777777" w:rsidTr="00872E82">
        <w:trPr>
          <w:cantSplit/>
        </w:trPr>
        <w:tc>
          <w:tcPr>
            <w:tcW w:w="218" w:type="pct"/>
          </w:tcPr>
          <w:p w14:paraId="3A99F92E" w14:textId="77777777" w:rsidR="00DC7479" w:rsidRPr="0010789C" w:rsidRDefault="00DC7479">
            <w:pPr>
              <w:rPr>
                <w:color w:val="0000FF"/>
              </w:rPr>
            </w:pPr>
          </w:p>
        </w:tc>
        <w:tc>
          <w:tcPr>
            <w:tcW w:w="294" w:type="pct"/>
          </w:tcPr>
          <w:p w14:paraId="3FF936B3" w14:textId="77777777" w:rsidR="00DC7479" w:rsidRPr="0010789C" w:rsidRDefault="00DC7479">
            <w:pPr>
              <w:rPr>
                <w:color w:val="0000FF"/>
              </w:rPr>
            </w:pPr>
          </w:p>
        </w:tc>
        <w:tc>
          <w:tcPr>
            <w:tcW w:w="441" w:type="pct"/>
          </w:tcPr>
          <w:p w14:paraId="56B43476" w14:textId="77777777" w:rsidR="00DC7479" w:rsidRPr="0010789C" w:rsidRDefault="00DC7479">
            <w:pPr>
              <w:rPr>
                <w:rFonts w:ascii="Arial" w:hAnsi="Arial"/>
                <w:color w:val="0000FF"/>
              </w:rPr>
            </w:pPr>
          </w:p>
        </w:tc>
        <w:tc>
          <w:tcPr>
            <w:tcW w:w="432" w:type="pct"/>
            <w:gridSpan w:val="2"/>
          </w:tcPr>
          <w:p w14:paraId="5A4D7EFD" w14:textId="77777777" w:rsidR="00DC7479" w:rsidRPr="0010789C" w:rsidRDefault="00DC7479">
            <w:pPr>
              <w:rPr>
                <w:rFonts w:ascii="Arial" w:hAnsi="Arial" w:cs="Arial"/>
                <w:color w:val="0000FF"/>
              </w:rPr>
            </w:pPr>
          </w:p>
        </w:tc>
        <w:tc>
          <w:tcPr>
            <w:tcW w:w="2797" w:type="pct"/>
            <w:gridSpan w:val="2"/>
          </w:tcPr>
          <w:p w14:paraId="6A0D8DDE" w14:textId="77777777" w:rsidR="00DC7479" w:rsidRPr="0010789C" w:rsidRDefault="00DC7479">
            <w:pPr>
              <w:rPr>
                <w:rFonts w:ascii="Arial" w:hAnsi="Arial"/>
                <w:color w:val="0000FF"/>
              </w:rPr>
            </w:pPr>
          </w:p>
        </w:tc>
        <w:tc>
          <w:tcPr>
            <w:tcW w:w="152" w:type="pct"/>
            <w:vAlign w:val="bottom"/>
          </w:tcPr>
          <w:p w14:paraId="25087550" w14:textId="77777777" w:rsidR="00DC7479" w:rsidRPr="0010789C" w:rsidRDefault="00DC7479">
            <w:pPr>
              <w:jc w:val="right"/>
              <w:rPr>
                <w:rFonts w:ascii="Arial" w:hAnsi="Arial"/>
                <w:color w:val="0000FF"/>
              </w:rPr>
            </w:pPr>
          </w:p>
        </w:tc>
        <w:tc>
          <w:tcPr>
            <w:tcW w:w="452" w:type="pct"/>
            <w:gridSpan w:val="2"/>
            <w:vAlign w:val="bottom"/>
          </w:tcPr>
          <w:p w14:paraId="5089349C" w14:textId="77777777" w:rsidR="00DC7479" w:rsidRPr="0010789C" w:rsidRDefault="00DC7479">
            <w:pPr>
              <w:jc w:val="right"/>
              <w:rPr>
                <w:rFonts w:ascii="Arial" w:hAnsi="Arial"/>
                <w:color w:val="0000FF"/>
              </w:rPr>
            </w:pPr>
          </w:p>
        </w:tc>
        <w:tc>
          <w:tcPr>
            <w:tcW w:w="60" w:type="pct"/>
            <w:vAlign w:val="bottom"/>
          </w:tcPr>
          <w:p w14:paraId="3AB42781" w14:textId="77777777" w:rsidR="00DC7479" w:rsidRPr="0010789C" w:rsidRDefault="00DC7479">
            <w:pPr>
              <w:rPr>
                <w:color w:val="0000FF"/>
              </w:rPr>
            </w:pPr>
          </w:p>
        </w:tc>
        <w:tc>
          <w:tcPr>
            <w:tcW w:w="155" w:type="pct"/>
            <w:vAlign w:val="bottom"/>
          </w:tcPr>
          <w:p w14:paraId="2C5C49BE" w14:textId="77777777" w:rsidR="00DC7479" w:rsidRPr="0010789C" w:rsidRDefault="00DC7479" w:rsidP="002163F1">
            <w:pPr>
              <w:jc w:val="right"/>
              <w:rPr>
                <w:color w:val="0000FF"/>
              </w:rPr>
            </w:pPr>
          </w:p>
        </w:tc>
      </w:tr>
      <w:tr w:rsidR="00DC7479" w:rsidRPr="0010789C" w14:paraId="0F3EC102" w14:textId="77777777" w:rsidTr="00872E82">
        <w:trPr>
          <w:cantSplit/>
        </w:trPr>
        <w:tc>
          <w:tcPr>
            <w:tcW w:w="218" w:type="pct"/>
          </w:tcPr>
          <w:p w14:paraId="0946C47F" w14:textId="77777777" w:rsidR="00DC7479" w:rsidRPr="0010789C" w:rsidRDefault="00DC7479">
            <w:pPr>
              <w:rPr>
                <w:color w:val="0000FF"/>
              </w:rPr>
            </w:pPr>
          </w:p>
        </w:tc>
        <w:tc>
          <w:tcPr>
            <w:tcW w:w="294" w:type="pct"/>
          </w:tcPr>
          <w:p w14:paraId="7AECE0EC" w14:textId="77777777" w:rsidR="00DC7479" w:rsidRPr="0010789C" w:rsidRDefault="00DC7479">
            <w:pPr>
              <w:rPr>
                <w:color w:val="0000FF"/>
              </w:rPr>
            </w:pPr>
          </w:p>
        </w:tc>
        <w:tc>
          <w:tcPr>
            <w:tcW w:w="441" w:type="pct"/>
          </w:tcPr>
          <w:p w14:paraId="6C7DC50D" w14:textId="77777777" w:rsidR="00DC7479" w:rsidRPr="0010789C" w:rsidRDefault="00DC7479">
            <w:pPr>
              <w:rPr>
                <w:color w:val="0000FF"/>
              </w:rPr>
            </w:pPr>
            <w:r w:rsidRPr="0010789C">
              <w:rPr>
                <w:rFonts w:ascii="Arial" w:hAnsi="Arial"/>
                <w:color w:val="0000FF"/>
              </w:rPr>
              <w:t>676852</w:t>
            </w:r>
          </w:p>
        </w:tc>
        <w:tc>
          <w:tcPr>
            <w:tcW w:w="432" w:type="pct"/>
            <w:gridSpan w:val="2"/>
          </w:tcPr>
          <w:p w14:paraId="2FFD85B9" w14:textId="77777777" w:rsidR="00DC7479" w:rsidRPr="0010789C" w:rsidRDefault="00F955B7">
            <w:pPr>
              <w:rPr>
                <w:rFonts w:ascii="Arial" w:hAnsi="Arial" w:cs="Arial"/>
                <w:color w:val="0000FF"/>
              </w:rPr>
            </w:pPr>
            <w:r w:rsidRPr="0010789C">
              <w:rPr>
                <w:rFonts w:ascii="Arial" w:hAnsi="Arial" w:cs="Arial"/>
                <w:color w:val="0000FF"/>
              </w:rPr>
              <w:t>676863</w:t>
            </w:r>
          </w:p>
        </w:tc>
        <w:tc>
          <w:tcPr>
            <w:tcW w:w="2797" w:type="pct"/>
            <w:gridSpan w:val="2"/>
          </w:tcPr>
          <w:p w14:paraId="2BFFE9BE" w14:textId="77777777" w:rsidR="00DC7479" w:rsidRPr="0010789C" w:rsidRDefault="00DC7479">
            <w:pPr>
              <w:rPr>
                <w:color w:val="0000FF"/>
                <w:lang w:val="fr-FR"/>
              </w:rPr>
            </w:pPr>
            <w:r w:rsidRPr="0010789C">
              <w:rPr>
                <w:rFonts w:ascii="Arial" w:hAnsi="Arial"/>
                <w:color w:val="0000FF"/>
                <w:lang w:val="fr-FR"/>
              </w:rPr>
              <w:t>Prothèse remontant sous la cheville, groupe 4</w:t>
            </w:r>
          </w:p>
        </w:tc>
        <w:tc>
          <w:tcPr>
            <w:tcW w:w="152" w:type="pct"/>
            <w:vAlign w:val="bottom"/>
          </w:tcPr>
          <w:p w14:paraId="13B6E835" w14:textId="77777777" w:rsidR="00DC7479" w:rsidRPr="0010789C" w:rsidRDefault="00DC7479">
            <w:pPr>
              <w:jc w:val="right"/>
              <w:rPr>
                <w:color w:val="0000FF"/>
              </w:rPr>
            </w:pPr>
            <w:r w:rsidRPr="0010789C">
              <w:rPr>
                <w:rFonts w:ascii="Arial" w:hAnsi="Arial"/>
                <w:color w:val="0000FF"/>
              </w:rPr>
              <w:t>T</w:t>
            </w:r>
          </w:p>
        </w:tc>
        <w:tc>
          <w:tcPr>
            <w:tcW w:w="452" w:type="pct"/>
            <w:gridSpan w:val="2"/>
            <w:vAlign w:val="bottom"/>
          </w:tcPr>
          <w:p w14:paraId="6AF6E5FC" w14:textId="77777777" w:rsidR="00DC7479" w:rsidRPr="0010789C" w:rsidRDefault="00DC7479">
            <w:pPr>
              <w:jc w:val="right"/>
              <w:rPr>
                <w:color w:val="0000FF"/>
              </w:rPr>
            </w:pPr>
            <w:r w:rsidRPr="0010789C">
              <w:rPr>
                <w:rFonts w:ascii="Arial" w:hAnsi="Arial"/>
                <w:color w:val="0000FF"/>
              </w:rPr>
              <w:t>301,02</w:t>
            </w:r>
          </w:p>
        </w:tc>
        <w:tc>
          <w:tcPr>
            <w:tcW w:w="60" w:type="pct"/>
            <w:vAlign w:val="bottom"/>
          </w:tcPr>
          <w:p w14:paraId="1CE1DF3F" w14:textId="77777777" w:rsidR="00DC7479" w:rsidRPr="0010789C" w:rsidRDefault="00DC7479">
            <w:pPr>
              <w:rPr>
                <w:color w:val="0000FF"/>
              </w:rPr>
            </w:pPr>
          </w:p>
        </w:tc>
        <w:tc>
          <w:tcPr>
            <w:tcW w:w="155" w:type="pct"/>
            <w:vAlign w:val="bottom"/>
          </w:tcPr>
          <w:p w14:paraId="203E408A" w14:textId="77777777" w:rsidR="00DC7479" w:rsidRPr="0010789C" w:rsidRDefault="00DC7479" w:rsidP="002163F1">
            <w:pPr>
              <w:jc w:val="right"/>
              <w:rPr>
                <w:color w:val="0000FF"/>
              </w:rPr>
            </w:pPr>
          </w:p>
        </w:tc>
      </w:tr>
      <w:tr w:rsidR="00DC7479" w:rsidRPr="0010789C" w14:paraId="49D03B5B" w14:textId="77777777" w:rsidTr="00872E82">
        <w:trPr>
          <w:cantSplit/>
        </w:trPr>
        <w:tc>
          <w:tcPr>
            <w:tcW w:w="218" w:type="pct"/>
          </w:tcPr>
          <w:p w14:paraId="757F1927" w14:textId="77777777" w:rsidR="00DC7479" w:rsidRPr="0010789C" w:rsidRDefault="00DC7479">
            <w:pPr>
              <w:rPr>
                <w:color w:val="0000FF"/>
              </w:rPr>
            </w:pPr>
          </w:p>
        </w:tc>
        <w:tc>
          <w:tcPr>
            <w:tcW w:w="294" w:type="pct"/>
          </w:tcPr>
          <w:p w14:paraId="27F4EC8C" w14:textId="77777777" w:rsidR="00DC7479" w:rsidRPr="0010789C" w:rsidRDefault="00DC7479">
            <w:pPr>
              <w:rPr>
                <w:color w:val="0000FF"/>
              </w:rPr>
            </w:pPr>
          </w:p>
        </w:tc>
        <w:tc>
          <w:tcPr>
            <w:tcW w:w="441" w:type="pct"/>
          </w:tcPr>
          <w:p w14:paraId="7A23889A" w14:textId="77777777" w:rsidR="00DC7479" w:rsidRPr="0010789C" w:rsidRDefault="00DC7479">
            <w:pPr>
              <w:rPr>
                <w:rFonts w:ascii="Arial" w:hAnsi="Arial"/>
                <w:color w:val="0000FF"/>
              </w:rPr>
            </w:pPr>
          </w:p>
        </w:tc>
        <w:tc>
          <w:tcPr>
            <w:tcW w:w="432" w:type="pct"/>
            <w:gridSpan w:val="2"/>
          </w:tcPr>
          <w:p w14:paraId="403C82AB" w14:textId="77777777" w:rsidR="00DC7479" w:rsidRPr="0010789C" w:rsidRDefault="00DC7479">
            <w:pPr>
              <w:rPr>
                <w:rFonts w:ascii="Arial" w:hAnsi="Arial" w:cs="Arial"/>
                <w:color w:val="0000FF"/>
              </w:rPr>
            </w:pPr>
          </w:p>
        </w:tc>
        <w:tc>
          <w:tcPr>
            <w:tcW w:w="2797" w:type="pct"/>
            <w:gridSpan w:val="2"/>
          </w:tcPr>
          <w:p w14:paraId="6C6DA45F" w14:textId="77777777" w:rsidR="00DC7479" w:rsidRPr="0010789C" w:rsidRDefault="00DC7479">
            <w:pPr>
              <w:rPr>
                <w:rFonts w:ascii="Arial" w:hAnsi="Arial"/>
                <w:color w:val="0000FF"/>
              </w:rPr>
            </w:pPr>
          </w:p>
        </w:tc>
        <w:tc>
          <w:tcPr>
            <w:tcW w:w="152" w:type="pct"/>
            <w:vAlign w:val="bottom"/>
          </w:tcPr>
          <w:p w14:paraId="4547D0F0" w14:textId="77777777" w:rsidR="00DC7479" w:rsidRPr="0010789C" w:rsidRDefault="00DC7479">
            <w:pPr>
              <w:jc w:val="right"/>
              <w:rPr>
                <w:rFonts w:ascii="Arial" w:hAnsi="Arial"/>
                <w:color w:val="0000FF"/>
              </w:rPr>
            </w:pPr>
          </w:p>
        </w:tc>
        <w:tc>
          <w:tcPr>
            <w:tcW w:w="452" w:type="pct"/>
            <w:gridSpan w:val="2"/>
            <w:vAlign w:val="bottom"/>
          </w:tcPr>
          <w:p w14:paraId="6F276DE9" w14:textId="77777777" w:rsidR="00DC7479" w:rsidRPr="0010789C" w:rsidRDefault="00DC7479">
            <w:pPr>
              <w:jc w:val="right"/>
              <w:rPr>
                <w:rFonts w:ascii="Arial" w:hAnsi="Arial"/>
                <w:color w:val="0000FF"/>
              </w:rPr>
            </w:pPr>
          </w:p>
        </w:tc>
        <w:tc>
          <w:tcPr>
            <w:tcW w:w="60" w:type="pct"/>
            <w:vAlign w:val="bottom"/>
          </w:tcPr>
          <w:p w14:paraId="56B084F8" w14:textId="77777777" w:rsidR="00DC7479" w:rsidRPr="0010789C" w:rsidRDefault="00DC7479">
            <w:pPr>
              <w:rPr>
                <w:color w:val="0000FF"/>
              </w:rPr>
            </w:pPr>
          </w:p>
        </w:tc>
        <w:tc>
          <w:tcPr>
            <w:tcW w:w="155" w:type="pct"/>
            <w:vAlign w:val="bottom"/>
          </w:tcPr>
          <w:p w14:paraId="4CEA0BB7" w14:textId="77777777" w:rsidR="00DC7479" w:rsidRPr="0010789C" w:rsidRDefault="00DC7479" w:rsidP="002163F1">
            <w:pPr>
              <w:jc w:val="right"/>
              <w:rPr>
                <w:color w:val="0000FF"/>
              </w:rPr>
            </w:pPr>
          </w:p>
        </w:tc>
      </w:tr>
      <w:tr w:rsidR="00DC7479" w:rsidRPr="0010789C" w14:paraId="4154A9E5" w14:textId="77777777" w:rsidTr="00872E82">
        <w:trPr>
          <w:cantSplit/>
        </w:trPr>
        <w:tc>
          <w:tcPr>
            <w:tcW w:w="218" w:type="pct"/>
          </w:tcPr>
          <w:p w14:paraId="5481DDA9" w14:textId="77777777" w:rsidR="00DC7479" w:rsidRPr="0010789C" w:rsidRDefault="00DC7479">
            <w:pPr>
              <w:rPr>
                <w:color w:val="0000FF"/>
              </w:rPr>
            </w:pPr>
          </w:p>
        </w:tc>
        <w:tc>
          <w:tcPr>
            <w:tcW w:w="294" w:type="pct"/>
          </w:tcPr>
          <w:p w14:paraId="152180CD" w14:textId="77777777" w:rsidR="00DC7479" w:rsidRPr="0010789C" w:rsidRDefault="00DC7479">
            <w:pPr>
              <w:rPr>
                <w:color w:val="0000FF"/>
              </w:rPr>
            </w:pPr>
          </w:p>
        </w:tc>
        <w:tc>
          <w:tcPr>
            <w:tcW w:w="441" w:type="pct"/>
          </w:tcPr>
          <w:p w14:paraId="4156FB3C" w14:textId="77777777" w:rsidR="00DC7479" w:rsidRPr="0010789C" w:rsidRDefault="00DC7479">
            <w:pPr>
              <w:rPr>
                <w:color w:val="0000FF"/>
              </w:rPr>
            </w:pPr>
            <w:r w:rsidRPr="0010789C">
              <w:rPr>
                <w:rFonts w:ascii="Arial" w:hAnsi="Arial"/>
                <w:color w:val="0000FF"/>
              </w:rPr>
              <w:t>676874</w:t>
            </w:r>
          </w:p>
        </w:tc>
        <w:tc>
          <w:tcPr>
            <w:tcW w:w="432" w:type="pct"/>
            <w:gridSpan w:val="2"/>
          </w:tcPr>
          <w:p w14:paraId="40F10091" w14:textId="77777777" w:rsidR="00DC7479" w:rsidRPr="0010789C" w:rsidRDefault="00F955B7">
            <w:pPr>
              <w:rPr>
                <w:rFonts w:ascii="Arial" w:hAnsi="Arial" w:cs="Arial"/>
                <w:color w:val="0000FF"/>
              </w:rPr>
            </w:pPr>
            <w:r w:rsidRPr="0010789C">
              <w:rPr>
                <w:rFonts w:ascii="Arial" w:hAnsi="Arial" w:cs="Arial"/>
                <w:color w:val="0000FF"/>
              </w:rPr>
              <w:t>676885</w:t>
            </w:r>
          </w:p>
        </w:tc>
        <w:tc>
          <w:tcPr>
            <w:tcW w:w="2797" w:type="pct"/>
            <w:gridSpan w:val="2"/>
          </w:tcPr>
          <w:p w14:paraId="78AF975C" w14:textId="77777777" w:rsidR="00DC7479" w:rsidRPr="0010789C" w:rsidRDefault="00DC7479">
            <w:pPr>
              <w:rPr>
                <w:color w:val="0000FF"/>
                <w:lang w:val="fr-FR"/>
              </w:rPr>
            </w:pPr>
            <w:r w:rsidRPr="0010789C">
              <w:rPr>
                <w:rFonts w:ascii="Arial" w:hAnsi="Arial"/>
                <w:color w:val="0000FF"/>
                <w:lang w:val="fr-FR"/>
              </w:rPr>
              <w:t>Prothèse remontant sous la cheville, groupe 5</w:t>
            </w:r>
          </w:p>
        </w:tc>
        <w:tc>
          <w:tcPr>
            <w:tcW w:w="152" w:type="pct"/>
            <w:vAlign w:val="bottom"/>
          </w:tcPr>
          <w:p w14:paraId="034E98B7" w14:textId="77777777" w:rsidR="00DC7479" w:rsidRPr="0010789C" w:rsidRDefault="00DC7479">
            <w:pPr>
              <w:jc w:val="right"/>
              <w:rPr>
                <w:color w:val="0000FF"/>
              </w:rPr>
            </w:pPr>
            <w:r w:rsidRPr="0010789C">
              <w:rPr>
                <w:rFonts w:ascii="Arial" w:hAnsi="Arial"/>
                <w:color w:val="0000FF"/>
              </w:rPr>
              <w:t>T</w:t>
            </w:r>
          </w:p>
        </w:tc>
        <w:tc>
          <w:tcPr>
            <w:tcW w:w="452" w:type="pct"/>
            <w:gridSpan w:val="2"/>
            <w:vAlign w:val="bottom"/>
          </w:tcPr>
          <w:p w14:paraId="7945545B" w14:textId="77777777" w:rsidR="00DC7479" w:rsidRPr="0010789C" w:rsidRDefault="00DC7479">
            <w:pPr>
              <w:jc w:val="right"/>
              <w:rPr>
                <w:color w:val="0000FF"/>
              </w:rPr>
            </w:pPr>
            <w:r w:rsidRPr="0010789C">
              <w:rPr>
                <w:rFonts w:ascii="Arial" w:hAnsi="Arial"/>
                <w:color w:val="0000FF"/>
              </w:rPr>
              <w:t>643,02</w:t>
            </w:r>
          </w:p>
        </w:tc>
        <w:tc>
          <w:tcPr>
            <w:tcW w:w="60" w:type="pct"/>
            <w:vAlign w:val="bottom"/>
          </w:tcPr>
          <w:p w14:paraId="73C229E2" w14:textId="77777777" w:rsidR="00DC7479" w:rsidRPr="0010789C" w:rsidRDefault="00DC7479">
            <w:pPr>
              <w:rPr>
                <w:color w:val="0000FF"/>
              </w:rPr>
            </w:pPr>
          </w:p>
        </w:tc>
        <w:tc>
          <w:tcPr>
            <w:tcW w:w="155" w:type="pct"/>
            <w:vAlign w:val="bottom"/>
          </w:tcPr>
          <w:p w14:paraId="7ACDB98F" w14:textId="77777777" w:rsidR="00DC7479" w:rsidRPr="0010789C" w:rsidRDefault="00382CF4" w:rsidP="002163F1">
            <w:pPr>
              <w:jc w:val="right"/>
              <w:rPr>
                <w:color w:val="0000FF"/>
              </w:rPr>
            </w:pPr>
            <w:r w:rsidRPr="0010789C">
              <w:rPr>
                <w:rFonts w:ascii="Arial" w:hAnsi="Arial"/>
                <w:color w:val="0000FF"/>
              </w:rPr>
              <w:t>"</w:t>
            </w:r>
          </w:p>
        </w:tc>
      </w:tr>
      <w:tr w:rsidR="00DC7479" w:rsidRPr="0010789C" w14:paraId="31EA293B" w14:textId="77777777" w:rsidTr="00872E82">
        <w:trPr>
          <w:cantSplit/>
        </w:trPr>
        <w:tc>
          <w:tcPr>
            <w:tcW w:w="218" w:type="pct"/>
          </w:tcPr>
          <w:p w14:paraId="68069546" w14:textId="77777777" w:rsidR="008173BB" w:rsidRPr="0010789C" w:rsidRDefault="008173BB">
            <w:pPr>
              <w:rPr>
                <w:color w:val="0000FF"/>
              </w:rPr>
            </w:pPr>
          </w:p>
        </w:tc>
        <w:tc>
          <w:tcPr>
            <w:tcW w:w="294" w:type="pct"/>
          </w:tcPr>
          <w:p w14:paraId="5F998B86" w14:textId="77777777" w:rsidR="00DC7479" w:rsidRPr="0010789C" w:rsidRDefault="00DC7479">
            <w:pPr>
              <w:rPr>
                <w:color w:val="0000FF"/>
              </w:rPr>
            </w:pPr>
          </w:p>
        </w:tc>
        <w:tc>
          <w:tcPr>
            <w:tcW w:w="441" w:type="pct"/>
          </w:tcPr>
          <w:p w14:paraId="208A7F81" w14:textId="77777777" w:rsidR="00DC7479" w:rsidRPr="0010789C" w:rsidRDefault="00DC7479">
            <w:pPr>
              <w:rPr>
                <w:rFonts w:ascii="Arial" w:hAnsi="Arial"/>
                <w:color w:val="0000FF"/>
              </w:rPr>
            </w:pPr>
          </w:p>
        </w:tc>
        <w:tc>
          <w:tcPr>
            <w:tcW w:w="432" w:type="pct"/>
            <w:gridSpan w:val="2"/>
          </w:tcPr>
          <w:p w14:paraId="7C4A39F2" w14:textId="77777777" w:rsidR="00DC7479" w:rsidRPr="0010789C" w:rsidRDefault="00DC7479">
            <w:pPr>
              <w:rPr>
                <w:rFonts w:ascii="Arial" w:hAnsi="Arial" w:cs="Arial"/>
                <w:color w:val="0000FF"/>
              </w:rPr>
            </w:pPr>
          </w:p>
        </w:tc>
        <w:tc>
          <w:tcPr>
            <w:tcW w:w="2797" w:type="pct"/>
            <w:gridSpan w:val="2"/>
          </w:tcPr>
          <w:p w14:paraId="469E010F" w14:textId="77777777" w:rsidR="00DC7479" w:rsidRPr="0010789C" w:rsidRDefault="00DC7479">
            <w:pPr>
              <w:rPr>
                <w:rFonts w:ascii="Arial" w:hAnsi="Arial"/>
                <w:color w:val="0000FF"/>
              </w:rPr>
            </w:pPr>
          </w:p>
        </w:tc>
        <w:tc>
          <w:tcPr>
            <w:tcW w:w="152" w:type="pct"/>
            <w:vAlign w:val="bottom"/>
          </w:tcPr>
          <w:p w14:paraId="369B77F0" w14:textId="77777777" w:rsidR="00DC7479" w:rsidRPr="0010789C" w:rsidRDefault="00DC7479">
            <w:pPr>
              <w:jc w:val="right"/>
              <w:rPr>
                <w:rFonts w:ascii="Arial" w:hAnsi="Arial"/>
                <w:color w:val="0000FF"/>
              </w:rPr>
            </w:pPr>
          </w:p>
        </w:tc>
        <w:tc>
          <w:tcPr>
            <w:tcW w:w="452" w:type="pct"/>
            <w:gridSpan w:val="2"/>
            <w:vAlign w:val="bottom"/>
          </w:tcPr>
          <w:p w14:paraId="055503B7" w14:textId="77777777" w:rsidR="00DC7479" w:rsidRPr="0010789C" w:rsidRDefault="00DC7479">
            <w:pPr>
              <w:jc w:val="right"/>
              <w:rPr>
                <w:rFonts w:ascii="Arial" w:hAnsi="Arial"/>
                <w:color w:val="0000FF"/>
              </w:rPr>
            </w:pPr>
          </w:p>
        </w:tc>
        <w:tc>
          <w:tcPr>
            <w:tcW w:w="60" w:type="pct"/>
            <w:vAlign w:val="bottom"/>
          </w:tcPr>
          <w:p w14:paraId="297C2892" w14:textId="77777777" w:rsidR="00DC7479" w:rsidRPr="0010789C" w:rsidRDefault="00DC7479">
            <w:pPr>
              <w:rPr>
                <w:color w:val="0000FF"/>
              </w:rPr>
            </w:pPr>
          </w:p>
        </w:tc>
        <w:tc>
          <w:tcPr>
            <w:tcW w:w="155" w:type="pct"/>
            <w:vAlign w:val="bottom"/>
          </w:tcPr>
          <w:p w14:paraId="1B2D3F82" w14:textId="77777777" w:rsidR="00DC7479" w:rsidRPr="0010789C" w:rsidRDefault="00DC7479" w:rsidP="002163F1">
            <w:pPr>
              <w:jc w:val="right"/>
              <w:rPr>
                <w:color w:val="0000FF"/>
              </w:rPr>
            </w:pPr>
          </w:p>
        </w:tc>
      </w:tr>
      <w:tr w:rsidR="00DA3DCC" w:rsidRPr="00EF563F" w14:paraId="15DFDF15" w14:textId="77777777" w:rsidTr="00872E82">
        <w:trPr>
          <w:cantSplit/>
        </w:trPr>
        <w:tc>
          <w:tcPr>
            <w:tcW w:w="218" w:type="pct"/>
          </w:tcPr>
          <w:p w14:paraId="6E7F4BF7" w14:textId="77777777" w:rsidR="00DA3DCC" w:rsidRPr="0010789C" w:rsidRDefault="00DA3DCC">
            <w:pPr>
              <w:rPr>
                <w:color w:val="0000FF"/>
              </w:rPr>
            </w:pPr>
          </w:p>
        </w:tc>
        <w:tc>
          <w:tcPr>
            <w:tcW w:w="294" w:type="pct"/>
          </w:tcPr>
          <w:p w14:paraId="24923D2A" w14:textId="77777777" w:rsidR="00DA3DCC" w:rsidRPr="0010789C" w:rsidRDefault="00DA3DCC">
            <w:pPr>
              <w:rPr>
                <w:color w:val="0000FF"/>
              </w:rPr>
            </w:pPr>
          </w:p>
        </w:tc>
        <w:tc>
          <w:tcPr>
            <w:tcW w:w="441" w:type="pct"/>
          </w:tcPr>
          <w:p w14:paraId="1941469B" w14:textId="77777777" w:rsidR="00DA3DCC" w:rsidRPr="0010789C" w:rsidRDefault="00DA3DCC">
            <w:pPr>
              <w:rPr>
                <w:color w:val="0000FF"/>
              </w:rPr>
            </w:pPr>
          </w:p>
        </w:tc>
        <w:tc>
          <w:tcPr>
            <w:tcW w:w="432" w:type="pct"/>
            <w:gridSpan w:val="2"/>
          </w:tcPr>
          <w:p w14:paraId="783E73AF" w14:textId="77777777" w:rsidR="00DA3DCC" w:rsidRPr="0010789C" w:rsidRDefault="00DA3DCC">
            <w:pPr>
              <w:rPr>
                <w:rFonts w:ascii="Arial" w:hAnsi="Arial" w:cs="Arial"/>
                <w:color w:val="0000FF"/>
              </w:rPr>
            </w:pPr>
          </w:p>
        </w:tc>
        <w:tc>
          <w:tcPr>
            <w:tcW w:w="3461" w:type="pct"/>
            <w:gridSpan w:val="6"/>
            <w:vAlign w:val="bottom"/>
          </w:tcPr>
          <w:p w14:paraId="0EE8F671" w14:textId="77777777" w:rsidR="00DA3DCC" w:rsidRPr="0010789C" w:rsidRDefault="00DA3DCC" w:rsidP="00F955B7">
            <w:pPr>
              <w:rPr>
                <w:rFonts w:ascii="Arial" w:hAnsi="Arial"/>
                <w:b/>
                <w:color w:val="0000FF"/>
                <w:lang w:val="fr-FR"/>
              </w:rPr>
            </w:pPr>
            <w:r w:rsidRPr="0010789C">
              <w:rPr>
                <w:rFonts w:ascii="Arial" w:hAnsi="Arial"/>
                <w:i/>
                <w:color w:val="0000FF"/>
                <w:sz w:val="18"/>
                <w:lang w:val="fr-FR"/>
              </w:rPr>
              <w:t>"A.R. 20.7.2004" (en vigueur 1.9.2004) + "A.R. 13.2.2006" (en vigueur 1.9.2004)</w:t>
            </w:r>
            <w:r w:rsidR="00F955B7" w:rsidRPr="0010789C">
              <w:rPr>
                <w:rFonts w:ascii="Arial" w:hAnsi="Arial"/>
                <w:i/>
                <w:color w:val="0000FF"/>
                <w:sz w:val="18"/>
                <w:lang w:val="fr-BE"/>
              </w:rPr>
              <w:t xml:space="preserve"> </w:t>
            </w:r>
          </w:p>
        </w:tc>
        <w:tc>
          <w:tcPr>
            <w:tcW w:w="155" w:type="pct"/>
            <w:vAlign w:val="bottom"/>
          </w:tcPr>
          <w:p w14:paraId="1A42F5E4" w14:textId="77777777" w:rsidR="00DA3DCC" w:rsidRPr="0010789C" w:rsidRDefault="00DA3DCC" w:rsidP="002163F1">
            <w:pPr>
              <w:jc w:val="right"/>
              <w:rPr>
                <w:color w:val="0000FF"/>
                <w:lang w:val="fr-FR"/>
              </w:rPr>
            </w:pPr>
          </w:p>
        </w:tc>
      </w:tr>
      <w:tr w:rsidR="00DA3DCC" w:rsidRPr="00EF563F" w14:paraId="7F078A08" w14:textId="77777777" w:rsidTr="00872E82">
        <w:trPr>
          <w:cantSplit/>
        </w:trPr>
        <w:tc>
          <w:tcPr>
            <w:tcW w:w="218" w:type="pct"/>
          </w:tcPr>
          <w:p w14:paraId="487DE565" w14:textId="77777777" w:rsidR="00DA3DCC" w:rsidRPr="0010789C" w:rsidRDefault="00DA3DCC">
            <w:pPr>
              <w:rPr>
                <w:color w:val="0000FF"/>
                <w:lang w:val="fr-FR"/>
              </w:rPr>
            </w:pPr>
          </w:p>
        </w:tc>
        <w:tc>
          <w:tcPr>
            <w:tcW w:w="294" w:type="pct"/>
          </w:tcPr>
          <w:p w14:paraId="20D63972" w14:textId="77777777" w:rsidR="00DA3DCC" w:rsidRPr="0010789C" w:rsidRDefault="00DA3DCC">
            <w:pPr>
              <w:rPr>
                <w:color w:val="0000FF"/>
                <w:lang w:val="fr-FR"/>
              </w:rPr>
            </w:pPr>
          </w:p>
        </w:tc>
        <w:tc>
          <w:tcPr>
            <w:tcW w:w="441" w:type="pct"/>
          </w:tcPr>
          <w:p w14:paraId="55669784" w14:textId="77777777" w:rsidR="00DA3DCC" w:rsidRPr="0010789C" w:rsidRDefault="00DA3DCC">
            <w:pPr>
              <w:rPr>
                <w:color w:val="0000FF"/>
                <w:lang w:val="fr-FR"/>
              </w:rPr>
            </w:pPr>
          </w:p>
        </w:tc>
        <w:tc>
          <w:tcPr>
            <w:tcW w:w="432" w:type="pct"/>
            <w:gridSpan w:val="2"/>
          </w:tcPr>
          <w:p w14:paraId="5BCF7945" w14:textId="77777777" w:rsidR="00DA3DCC" w:rsidRPr="0010789C" w:rsidRDefault="00DA3DCC">
            <w:pPr>
              <w:rPr>
                <w:rFonts w:ascii="Arial" w:hAnsi="Arial" w:cs="Arial"/>
                <w:color w:val="0000FF"/>
                <w:lang w:val="fr-FR"/>
              </w:rPr>
            </w:pPr>
          </w:p>
        </w:tc>
        <w:tc>
          <w:tcPr>
            <w:tcW w:w="3461" w:type="pct"/>
            <w:gridSpan w:val="6"/>
          </w:tcPr>
          <w:p w14:paraId="416C2F7F" w14:textId="77777777" w:rsidR="00DA3DCC" w:rsidRPr="0010789C" w:rsidRDefault="00DA3DCC">
            <w:pPr>
              <w:jc w:val="both"/>
              <w:rPr>
                <w:color w:val="0000FF"/>
                <w:lang w:val="fr-FR"/>
              </w:rPr>
            </w:pPr>
            <w:r w:rsidRPr="0010789C">
              <w:rPr>
                <w:rFonts w:ascii="Arial" w:hAnsi="Arial"/>
                <w:color w:val="0000FF"/>
                <w:lang w:val="fr-FR"/>
              </w:rPr>
              <w:t>"</w:t>
            </w:r>
            <w:r w:rsidRPr="0010789C">
              <w:rPr>
                <w:rFonts w:ascii="Arial" w:hAnsi="Arial"/>
                <w:b/>
                <w:color w:val="0000FF"/>
                <w:lang w:val="fr-FR"/>
              </w:rPr>
              <w:t>2° Amputation partielle ou totale</w:t>
            </w:r>
            <w:r w:rsidRPr="0010789C">
              <w:rPr>
                <w:rFonts w:cs="Arial"/>
                <w:color w:val="0000FF"/>
                <w:lang w:val="fr-FR"/>
              </w:rPr>
              <w:t xml:space="preserve"> </w:t>
            </w:r>
            <w:r w:rsidRPr="0010789C">
              <w:rPr>
                <w:rFonts w:ascii="Arial" w:hAnsi="Arial"/>
                <w:b/>
                <w:color w:val="0000FF"/>
                <w:lang w:val="fr-FR"/>
              </w:rPr>
              <w:t>du pied</w:t>
            </w:r>
            <w:r w:rsidRPr="0010789C">
              <w:rPr>
                <w:rFonts w:ascii="Arial" w:hAnsi="Arial"/>
                <w:color w:val="0000FF"/>
                <w:lang w:val="fr-FR"/>
              </w:rPr>
              <w:t>"</w:t>
            </w:r>
          </w:p>
        </w:tc>
        <w:tc>
          <w:tcPr>
            <w:tcW w:w="155" w:type="pct"/>
            <w:vAlign w:val="bottom"/>
          </w:tcPr>
          <w:p w14:paraId="6E66F666" w14:textId="77777777" w:rsidR="00DA3DCC" w:rsidRPr="0010789C" w:rsidRDefault="00DA3DCC" w:rsidP="002163F1">
            <w:pPr>
              <w:jc w:val="right"/>
              <w:rPr>
                <w:color w:val="0000FF"/>
                <w:lang w:val="fr-FR"/>
              </w:rPr>
            </w:pPr>
          </w:p>
        </w:tc>
      </w:tr>
      <w:tr w:rsidR="00964415" w:rsidRPr="00EF563F" w14:paraId="55313918" w14:textId="77777777" w:rsidTr="00872E82">
        <w:trPr>
          <w:cantSplit/>
        </w:trPr>
        <w:tc>
          <w:tcPr>
            <w:tcW w:w="218" w:type="pct"/>
          </w:tcPr>
          <w:p w14:paraId="11B9C08A" w14:textId="77777777" w:rsidR="00964415" w:rsidRPr="0010789C" w:rsidRDefault="00964415">
            <w:pPr>
              <w:rPr>
                <w:color w:val="0000FF"/>
                <w:lang w:val="fr-FR"/>
              </w:rPr>
            </w:pPr>
          </w:p>
        </w:tc>
        <w:tc>
          <w:tcPr>
            <w:tcW w:w="294" w:type="pct"/>
          </w:tcPr>
          <w:p w14:paraId="1E1C32B2" w14:textId="77777777" w:rsidR="00964415" w:rsidRPr="0010789C" w:rsidRDefault="00964415">
            <w:pPr>
              <w:rPr>
                <w:color w:val="0000FF"/>
                <w:lang w:val="fr-FR"/>
              </w:rPr>
            </w:pPr>
          </w:p>
        </w:tc>
        <w:tc>
          <w:tcPr>
            <w:tcW w:w="441" w:type="pct"/>
          </w:tcPr>
          <w:p w14:paraId="3AD191DC" w14:textId="77777777" w:rsidR="00964415" w:rsidRPr="0010789C" w:rsidRDefault="00964415">
            <w:pPr>
              <w:rPr>
                <w:color w:val="0000FF"/>
                <w:lang w:val="fr-FR"/>
              </w:rPr>
            </w:pPr>
          </w:p>
        </w:tc>
        <w:tc>
          <w:tcPr>
            <w:tcW w:w="432" w:type="pct"/>
            <w:gridSpan w:val="2"/>
          </w:tcPr>
          <w:p w14:paraId="14D56B6F" w14:textId="77777777" w:rsidR="00964415" w:rsidRPr="0010789C" w:rsidRDefault="00964415">
            <w:pPr>
              <w:rPr>
                <w:rFonts w:ascii="Arial" w:hAnsi="Arial" w:cs="Arial"/>
                <w:color w:val="0000FF"/>
                <w:lang w:val="fr-FR"/>
              </w:rPr>
            </w:pPr>
          </w:p>
        </w:tc>
        <w:tc>
          <w:tcPr>
            <w:tcW w:w="3461" w:type="pct"/>
            <w:gridSpan w:val="6"/>
          </w:tcPr>
          <w:p w14:paraId="5A8731E0" w14:textId="77777777" w:rsidR="00964415" w:rsidRPr="0010789C" w:rsidRDefault="00964415">
            <w:pPr>
              <w:jc w:val="both"/>
              <w:rPr>
                <w:rFonts w:ascii="Arial" w:hAnsi="Arial"/>
                <w:color w:val="0000FF"/>
                <w:lang w:val="fr-FR"/>
              </w:rPr>
            </w:pPr>
          </w:p>
        </w:tc>
        <w:tc>
          <w:tcPr>
            <w:tcW w:w="155" w:type="pct"/>
            <w:vAlign w:val="bottom"/>
          </w:tcPr>
          <w:p w14:paraId="0F915331" w14:textId="77777777" w:rsidR="00964415" w:rsidRPr="0010789C" w:rsidRDefault="00964415" w:rsidP="002163F1">
            <w:pPr>
              <w:jc w:val="right"/>
              <w:rPr>
                <w:color w:val="0000FF"/>
                <w:lang w:val="fr-FR"/>
              </w:rPr>
            </w:pPr>
          </w:p>
        </w:tc>
      </w:tr>
      <w:tr w:rsidR="00DA3DCC" w:rsidRPr="00EF563F" w14:paraId="3ECD969D" w14:textId="77777777" w:rsidTr="00872E82">
        <w:trPr>
          <w:cantSplit/>
        </w:trPr>
        <w:tc>
          <w:tcPr>
            <w:tcW w:w="218" w:type="pct"/>
          </w:tcPr>
          <w:p w14:paraId="5F475329" w14:textId="77777777" w:rsidR="00DA3DCC" w:rsidRPr="0010789C" w:rsidRDefault="00DA3DCC">
            <w:pPr>
              <w:rPr>
                <w:color w:val="0000FF"/>
                <w:lang w:val="fr-FR"/>
              </w:rPr>
            </w:pPr>
          </w:p>
        </w:tc>
        <w:tc>
          <w:tcPr>
            <w:tcW w:w="294" w:type="pct"/>
          </w:tcPr>
          <w:p w14:paraId="4E4E2848" w14:textId="77777777" w:rsidR="00DA3DCC" w:rsidRPr="0010789C" w:rsidRDefault="00DA3DCC">
            <w:pPr>
              <w:rPr>
                <w:color w:val="0000FF"/>
                <w:lang w:val="fr-FR"/>
              </w:rPr>
            </w:pPr>
          </w:p>
        </w:tc>
        <w:tc>
          <w:tcPr>
            <w:tcW w:w="441" w:type="pct"/>
          </w:tcPr>
          <w:p w14:paraId="276C2A93" w14:textId="77777777" w:rsidR="00DA3DCC" w:rsidRPr="0010789C" w:rsidRDefault="00DA3DCC">
            <w:pPr>
              <w:rPr>
                <w:color w:val="0000FF"/>
                <w:lang w:val="fr-FR"/>
              </w:rPr>
            </w:pPr>
          </w:p>
        </w:tc>
        <w:tc>
          <w:tcPr>
            <w:tcW w:w="432" w:type="pct"/>
            <w:gridSpan w:val="2"/>
          </w:tcPr>
          <w:p w14:paraId="7BAA09C3" w14:textId="77777777" w:rsidR="00DA3DCC" w:rsidRPr="0010789C" w:rsidRDefault="00DA3DCC">
            <w:pPr>
              <w:rPr>
                <w:rFonts w:ascii="Arial" w:hAnsi="Arial" w:cs="Arial"/>
                <w:color w:val="0000FF"/>
                <w:lang w:val="fr-FR"/>
              </w:rPr>
            </w:pPr>
          </w:p>
        </w:tc>
        <w:tc>
          <w:tcPr>
            <w:tcW w:w="3461" w:type="pct"/>
            <w:gridSpan w:val="6"/>
            <w:vAlign w:val="bottom"/>
          </w:tcPr>
          <w:p w14:paraId="45457F2B" w14:textId="77777777" w:rsidR="00DA3DCC" w:rsidRPr="0010789C" w:rsidRDefault="005B4EA3" w:rsidP="00F955B7">
            <w:pPr>
              <w:jc w:val="both"/>
              <w:rPr>
                <w:rFonts w:ascii="Arial" w:hAnsi="Arial"/>
                <w:b/>
                <w:color w:val="0000FF"/>
                <w:lang w:val="fr-FR"/>
              </w:rPr>
            </w:pPr>
            <w:r w:rsidRPr="0010789C">
              <w:rPr>
                <w:rFonts w:ascii="Arial" w:hAnsi="Arial"/>
                <w:i/>
                <w:color w:val="0000FF"/>
                <w:sz w:val="18"/>
                <w:lang w:val="fr-FR"/>
              </w:rPr>
              <w:t>"</w:t>
            </w:r>
            <w:r w:rsidR="00DA3DCC" w:rsidRPr="0010789C">
              <w:rPr>
                <w:rFonts w:ascii="Arial" w:hAnsi="Arial"/>
                <w:i/>
                <w:color w:val="0000FF"/>
                <w:sz w:val="18"/>
                <w:lang w:val="fr-FR"/>
              </w:rPr>
              <w:t>A.R. 20.7.2004" (en vigueur 1.9.2004)</w:t>
            </w:r>
            <w:r w:rsidR="00F955B7"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162C5BE1" w14:textId="77777777" w:rsidR="00DA3DCC" w:rsidRPr="0010789C" w:rsidRDefault="00DA3DCC" w:rsidP="002163F1">
            <w:pPr>
              <w:jc w:val="right"/>
              <w:rPr>
                <w:color w:val="0000FF"/>
                <w:lang w:val="fr-FR"/>
              </w:rPr>
            </w:pPr>
          </w:p>
        </w:tc>
      </w:tr>
      <w:tr w:rsidR="00DA3DCC" w:rsidRPr="0010789C" w14:paraId="743A0EA4" w14:textId="77777777" w:rsidTr="00872E82">
        <w:trPr>
          <w:cantSplit/>
        </w:trPr>
        <w:tc>
          <w:tcPr>
            <w:tcW w:w="218" w:type="pct"/>
          </w:tcPr>
          <w:p w14:paraId="7017D0A3" w14:textId="77777777" w:rsidR="00DA3DCC" w:rsidRPr="0010789C" w:rsidRDefault="00DA3DCC">
            <w:pPr>
              <w:rPr>
                <w:color w:val="0000FF"/>
                <w:lang w:val="fr-FR"/>
              </w:rPr>
            </w:pPr>
          </w:p>
        </w:tc>
        <w:tc>
          <w:tcPr>
            <w:tcW w:w="294" w:type="pct"/>
          </w:tcPr>
          <w:p w14:paraId="5CABE19E" w14:textId="77777777" w:rsidR="00DA3DCC" w:rsidRPr="0010789C" w:rsidRDefault="00DA3DCC">
            <w:pPr>
              <w:rPr>
                <w:color w:val="0000FF"/>
                <w:lang w:val="fr-FR"/>
              </w:rPr>
            </w:pPr>
          </w:p>
        </w:tc>
        <w:tc>
          <w:tcPr>
            <w:tcW w:w="441" w:type="pct"/>
          </w:tcPr>
          <w:p w14:paraId="48FB5386" w14:textId="77777777" w:rsidR="00DA3DCC" w:rsidRPr="0010789C" w:rsidRDefault="00DA3DCC">
            <w:pPr>
              <w:rPr>
                <w:color w:val="0000FF"/>
                <w:lang w:val="fr-FR"/>
              </w:rPr>
            </w:pPr>
          </w:p>
        </w:tc>
        <w:tc>
          <w:tcPr>
            <w:tcW w:w="432" w:type="pct"/>
            <w:gridSpan w:val="2"/>
          </w:tcPr>
          <w:p w14:paraId="6CC00F72" w14:textId="77777777" w:rsidR="00DA3DCC" w:rsidRPr="0010789C" w:rsidRDefault="00DA3DCC">
            <w:pPr>
              <w:rPr>
                <w:rFonts w:ascii="Arial" w:hAnsi="Arial" w:cs="Arial"/>
                <w:color w:val="0000FF"/>
                <w:lang w:val="fr-FR"/>
              </w:rPr>
            </w:pPr>
          </w:p>
        </w:tc>
        <w:tc>
          <w:tcPr>
            <w:tcW w:w="3461" w:type="pct"/>
            <w:gridSpan w:val="6"/>
          </w:tcPr>
          <w:p w14:paraId="1F1D8B77" w14:textId="77777777" w:rsidR="00DA3DCC" w:rsidRPr="0010789C" w:rsidRDefault="00DA3DCC">
            <w:pPr>
              <w:jc w:val="both"/>
              <w:rPr>
                <w:color w:val="0000FF"/>
              </w:rPr>
            </w:pPr>
            <w:r w:rsidRPr="0010789C">
              <w:rPr>
                <w:rFonts w:ascii="Arial" w:hAnsi="Arial"/>
                <w:color w:val="0000FF"/>
                <w:lang w:val="fr-FR"/>
              </w:rPr>
              <w:t>"</w:t>
            </w:r>
            <w:r w:rsidRPr="0010789C">
              <w:rPr>
                <w:rFonts w:ascii="Arial" w:hAnsi="Arial"/>
                <w:color w:val="0000FF"/>
              </w:rPr>
              <w:t>Sur mesure</w:t>
            </w:r>
            <w:r w:rsidR="0082091E" w:rsidRPr="0010789C">
              <w:rPr>
                <w:rFonts w:ascii="Arial" w:hAnsi="Arial"/>
                <w:color w:val="0000FF"/>
              </w:rPr>
              <w:t> :</w:t>
            </w:r>
          </w:p>
        </w:tc>
        <w:tc>
          <w:tcPr>
            <w:tcW w:w="155" w:type="pct"/>
            <w:vAlign w:val="bottom"/>
          </w:tcPr>
          <w:p w14:paraId="4B7C223B" w14:textId="77777777" w:rsidR="00DA3DCC" w:rsidRPr="0010789C" w:rsidRDefault="00DA3DCC" w:rsidP="002163F1">
            <w:pPr>
              <w:jc w:val="right"/>
              <w:rPr>
                <w:color w:val="0000FF"/>
              </w:rPr>
            </w:pPr>
          </w:p>
        </w:tc>
      </w:tr>
      <w:tr w:rsidR="00964415" w:rsidRPr="0010789C" w14:paraId="19E1CCBA" w14:textId="77777777" w:rsidTr="00872E82">
        <w:trPr>
          <w:cantSplit/>
        </w:trPr>
        <w:tc>
          <w:tcPr>
            <w:tcW w:w="218" w:type="pct"/>
          </w:tcPr>
          <w:p w14:paraId="000B7378" w14:textId="77777777" w:rsidR="00964415" w:rsidRPr="0010789C" w:rsidRDefault="00964415">
            <w:pPr>
              <w:rPr>
                <w:color w:val="0000FF"/>
                <w:lang w:val="fr-FR"/>
              </w:rPr>
            </w:pPr>
          </w:p>
        </w:tc>
        <w:tc>
          <w:tcPr>
            <w:tcW w:w="294" w:type="pct"/>
          </w:tcPr>
          <w:p w14:paraId="52596788" w14:textId="77777777" w:rsidR="00964415" w:rsidRPr="0010789C" w:rsidRDefault="00964415">
            <w:pPr>
              <w:rPr>
                <w:color w:val="0000FF"/>
                <w:lang w:val="fr-FR"/>
              </w:rPr>
            </w:pPr>
          </w:p>
        </w:tc>
        <w:tc>
          <w:tcPr>
            <w:tcW w:w="441" w:type="pct"/>
          </w:tcPr>
          <w:p w14:paraId="4AE5BB4D" w14:textId="77777777" w:rsidR="00964415" w:rsidRPr="0010789C" w:rsidRDefault="00964415">
            <w:pPr>
              <w:rPr>
                <w:color w:val="0000FF"/>
                <w:lang w:val="fr-FR"/>
              </w:rPr>
            </w:pPr>
          </w:p>
        </w:tc>
        <w:tc>
          <w:tcPr>
            <w:tcW w:w="432" w:type="pct"/>
            <w:gridSpan w:val="2"/>
          </w:tcPr>
          <w:p w14:paraId="6A4F59DA" w14:textId="77777777" w:rsidR="00964415" w:rsidRPr="0010789C" w:rsidRDefault="00964415">
            <w:pPr>
              <w:rPr>
                <w:rFonts w:ascii="Arial" w:hAnsi="Arial" w:cs="Arial"/>
                <w:color w:val="0000FF"/>
                <w:lang w:val="fr-FR"/>
              </w:rPr>
            </w:pPr>
          </w:p>
        </w:tc>
        <w:tc>
          <w:tcPr>
            <w:tcW w:w="3461" w:type="pct"/>
            <w:gridSpan w:val="6"/>
          </w:tcPr>
          <w:p w14:paraId="0136FB15" w14:textId="77777777" w:rsidR="00964415" w:rsidRPr="0010789C" w:rsidRDefault="00964415">
            <w:pPr>
              <w:jc w:val="both"/>
              <w:rPr>
                <w:rFonts w:ascii="Arial" w:hAnsi="Arial"/>
                <w:color w:val="0000FF"/>
                <w:lang w:val="fr-FR"/>
              </w:rPr>
            </w:pPr>
          </w:p>
        </w:tc>
        <w:tc>
          <w:tcPr>
            <w:tcW w:w="155" w:type="pct"/>
            <w:vAlign w:val="bottom"/>
          </w:tcPr>
          <w:p w14:paraId="354B03E9" w14:textId="77777777" w:rsidR="00964415" w:rsidRPr="0010789C" w:rsidRDefault="00964415" w:rsidP="002163F1">
            <w:pPr>
              <w:jc w:val="right"/>
              <w:rPr>
                <w:color w:val="0000FF"/>
              </w:rPr>
            </w:pPr>
          </w:p>
        </w:tc>
      </w:tr>
      <w:tr w:rsidR="00DA3DCC" w:rsidRPr="0010789C" w14:paraId="126EFE97" w14:textId="77777777" w:rsidTr="00872E82">
        <w:trPr>
          <w:cantSplit/>
        </w:trPr>
        <w:tc>
          <w:tcPr>
            <w:tcW w:w="218" w:type="pct"/>
          </w:tcPr>
          <w:p w14:paraId="7250A847" w14:textId="77777777" w:rsidR="00DA3DCC" w:rsidRPr="0010789C" w:rsidRDefault="00DA3DCC">
            <w:pPr>
              <w:rPr>
                <w:color w:val="0000FF"/>
              </w:rPr>
            </w:pPr>
          </w:p>
        </w:tc>
        <w:tc>
          <w:tcPr>
            <w:tcW w:w="294" w:type="pct"/>
          </w:tcPr>
          <w:p w14:paraId="1B54B1FE" w14:textId="77777777" w:rsidR="00DA3DCC" w:rsidRPr="0010789C" w:rsidRDefault="00DA3DCC">
            <w:pPr>
              <w:rPr>
                <w:color w:val="0000FF"/>
              </w:rPr>
            </w:pPr>
          </w:p>
        </w:tc>
        <w:tc>
          <w:tcPr>
            <w:tcW w:w="441" w:type="pct"/>
          </w:tcPr>
          <w:p w14:paraId="1B3D1D0A" w14:textId="77777777" w:rsidR="00DA3DCC" w:rsidRPr="0010789C" w:rsidRDefault="00DA3DCC">
            <w:pPr>
              <w:rPr>
                <w:color w:val="0000FF"/>
              </w:rPr>
            </w:pPr>
            <w:r w:rsidRPr="0010789C">
              <w:rPr>
                <w:rFonts w:ascii="Arial" w:hAnsi="Arial"/>
                <w:color w:val="0000FF"/>
              </w:rPr>
              <w:t>676896</w:t>
            </w:r>
          </w:p>
        </w:tc>
        <w:tc>
          <w:tcPr>
            <w:tcW w:w="432" w:type="pct"/>
            <w:gridSpan w:val="2"/>
          </w:tcPr>
          <w:p w14:paraId="128FD237" w14:textId="77777777" w:rsidR="00DA3DCC" w:rsidRPr="0010789C" w:rsidRDefault="00F955B7">
            <w:pPr>
              <w:rPr>
                <w:rFonts w:ascii="Arial" w:hAnsi="Arial" w:cs="Arial"/>
                <w:color w:val="0000FF"/>
              </w:rPr>
            </w:pPr>
            <w:r w:rsidRPr="0010789C">
              <w:rPr>
                <w:rFonts w:ascii="Arial" w:hAnsi="Arial" w:cs="Arial"/>
                <w:color w:val="0000FF"/>
              </w:rPr>
              <w:t>676900</w:t>
            </w:r>
          </w:p>
        </w:tc>
        <w:tc>
          <w:tcPr>
            <w:tcW w:w="2797" w:type="pct"/>
            <w:gridSpan w:val="2"/>
          </w:tcPr>
          <w:p w14:paraId="328049B2" w14:textId="77777777" w:rsidR="00DA3DCC" w:rsidRPr="0010789C" w:rsidRDefault="00DA3DCC">
            <w:pPr>
              <w:rPr>
                <w:color w:val="0000FF"/>
                <w:lang w:val="fr-FR"/>
              </w:rPr>
            </w:pPr>
            <w:r w:rsidRPr="0010789C">
              <w:rPr>
                <w:rFonts w:ascii="Arial" w:hAnsi="Arial"/>
                <w:color w:val="0000FF"/>
                <w:lang w:val="fr-FR"/>
              </w:rPr>
              <w:t>Prothèse remontant au-dessus de la cheville, groupe 3</w:t>
            </w:r>
          </w:p>
        </w:tc>
        <w:tc>
          <w:tcPr>
            <w:tcW w:w="152" w:type="pct"/>
            <w:vAlign w:val="bottom"/>
          </w:tcPr>
          <w:p w14:paraId="7E97F09A" w14:textId="77777777" w:rsidR="00DA3DCC" w:rsidRPr="0010789C" w:rsidRDefault="00DA3DCC">
            <w:pPr>
              <w:jc w:val="right"/>
              <w:rPr>
                <w:color w:val="0000FF"/>
              </w:rPr>
            </w:pPr>
            <w:r w:rsidRPr="0010789C">
              <w:rPr>
                <w:rFonts w:ascii="Arial" w:hAnsi="Arial"/>
                <w:color w:val="0000FF"/>
              </w:rPr>
              <w:t>T</w:t>
            </w:r>
          </w:p>
        </w:tc>
        <w:tc>
          <w:tcPr>
            <w:tcW w:w="452" w:type="pct"/>
            <w:gridSpan w:val="2"/>
            <w:vAlign w:val="bottom"/>
          </w:tcPr>
          <w:p w14:paraId="25F633F7" w14:textId="77777777" w:rsidR="00DA3DCC" w:rsidRPr="0010789C" w:rsidRDefault="00DA3DCC">
            <w:pPr>
              <w:jc w:val="right"/>
              <w:rPr>
                <w:color w:val="0000FF"/>
              </w:rPr>
            </w:pPr>
            <w:r w:rsidRPr="0010789C">
              <w:rPr>
                <w:rFonts w:ascii="Arial" w:hAnsi="Arial"/>
                <w:color w:val="0000FF"/>
              </w:rPr>
              <w:t>332,58</w:t>
            </w:r>
          </w:p>
        </w:tc>
        <w:tc>
          <w:tcPr>
            <w:tcW w:w="60" w:type="pct"/>
            <w:vAlign w:val="bottom"/>
          </w:tcPr>
          <w:p w14:paraId="7134537C" w14:textId="77777777" w:rsidR="00DA3DCC" w:rsidRPr="0010789C" w:rsidRDefault="00DA3DCC">
            <w:pPr>
              <w:rPr>
                <w:color w:val="0000FF"/>
              </w:rPr>
            </w:pPr>
          </w:p>
        </w:tc>
        <w:tc>
          <w:tcPr>
            <w:tcW w:w="155" w:type="pct"/>
            <w:vAlign w:val="bottom"/>
          </w:tcPr>
          <w:p w14:paraId="7F73A432" w14:textId="77777777" w:rsidR="00DA3DCC" w:rsidRPr="0010789C" w:rsidRDefault="00DA3DCC" w:rsidP="002163F1">
            <w:pPr>
              <w:jc w:val="right"/>
              <w:rPr>
                <w:color w:val="0000FF"/>
              </w:rPr>
            </w:pPr>
          </w:p>
        </w:tc>
      </w:tr>
      <w:tr w:rsidR="00DA3DCC" w:rsidRPr="0010789C" w14:paraId="2B59103F" w14:textId="77777777" w:rsidTr="00872E82">
        <w:trPr>
          <w:cantSplit/>
        </w:trPr>
        <w:tc>
          <w:tcPr>
            <w:tcW w:w="218" w:type="pct"/>
          </w:tcPr>
          <w:p w14:paraId="4729940A" w14:textId="77777777" w:rsidR="00DA3DCC" w:rsidRPr="0010789C" w:rsidRDefault="00DA3DCC">
            <w:pPr>
              <w:rPr>
                <w:color w:val="0000FF"/>
              </w:rPr>
            </w:pPr>
          </w:p>
        </w:tc>
        <w:tc>
          <w:tcPr>
            <w:tcW w:w="294" w:type="pct"/>
          </w:tcPr>
          <w:p w14:paraId="21210B6B" w14:textId="77777777" w:rsidR="00DA3DCC" w:rsidRPr="0010789C" w:rsidRDefault="00DA3DCC">
            <w:pPr>
              <w:rPr>
                <w:color w:val="0000FF"/>
              </w:rPr>
            </w:pPr>
          </w:p>
        </w:tc>
        <w:tc>
          <w:tcPr>
            <w:tcW w:w="441" w:type="pct"/>
          </w:tcPr>
          <w:p w14:paraId="0BBFBBCD" w14:textId="77777777" w:rsidR="00DA3DCC" w:rsidRPr="0010789C" w:rsidRDefault="00DA3DCC">
            <w:pPr>
              <w:rPr>
                <w:rFonts w:ascii="Arial" w:hAnsi="Arial"/>
                <w:color w:val="0000FF"/>
              </w:rPr>
            </w:pPr>
          </w:p>
        </w:tc>
        <w:tc>
          <w:tcPr>
            <w:tcW w:w="432" w:type="pct"/>
            <w:gridSpan w:val="2"/>
          </w:tcPr>
          <w:p w14:paraId="5594563A" w14:textId="77777777" w:rsidR="00DA3DCC" w:rsidRPr="0010789C" w:rsidRDefault="00DA3DCC">
            <w:pPr>
              <w:rPr>
                <w:rFonts w:ascii="Arial" w:hAnsi="Arial" w:cs="Arial"/>
                <w:color w:val="0000FF"/>
              </w:rPr>
            </w:pPr>
          </w:p>
        </w:tc>
        <w:tc>
          <w:tcPr>
            <w:tcW w:w="2797" w:type="pct"/>
            <w:gridSpan w:val="2"/>
          </w:tcPr>
          <w:p w14:paraId="36BCD619" w14:textId="77777777" w:rsidR="00DA3DCC" w:rsidRPr="0010789C" w:rsidRDefault="00DA3DCC">
            <w:pPr>
              <w:rPr>
                <w:rFonts w:ascii="Arial" w:hAnsi="Arial"/>
                <w:color w:val="0000FF"/>
              </w:rPr>
            </w:pPr>
          </w:p>
        </w:tc>
        <w:tc>
          <w:tcPr>
            <w:tcW w:w="152" w:type="pct"/>
            <w:vAlign w:val="bottom"/>
          </w:tcPr>
          <w:p w14:paraId="056E4D8F" w14:textId="77777777" w:rsidR="00DA3DCC" w:rsidRPr="0010789C" w:rsidRDefault="00DA3DCC">
            <w:pPr>
              <w:jc w:val="right"/>
              <w:rPr>
                <w:rFonts w:ascii="Arial" w:hAnsi="Arial"/>
                <w:color w:val="0000FF"/>
              </w:rPr>
            </w:pPr>
          </w:p>
        </w:tc>
        <w:tc>
          <w:tcPr>
            <w:tcW w:w="452" w:type="pct"/>
            <w:gridSpan w:val="2"/>
            <w:vAlign w:val="bottom"/>
          </w:tcPr>
          <w:p w14:paraId="73A21D92" w14:textId="77777777" w:rsidR="00DA3DCC" w:rsidRPr="0010789C" w:rsidRDefault="00DA3DCC">
            <w:pPr>
              <w:jc w:val="right"/>
              <w:rPr>
                <w:rFonts w:ascii="Arial" w:hAnsi="Arial"/>
                <w:color w:val="0000FF"/>
              </w:rPr>
            </w:pPr>
          </w:p>
        </w:tc>
        <w:tc>
          <w:tcPr>
            <w:tcW w:w="60" w:type="pct"/>
            <w:vAlign w:val="bottom"/>
          </w:tcPr>
          <w:p w14:paraId="2D5553D7" w14:textId="77777777" w:rsidR="00DA3DCC" w:rsidRPr="0010789C" w:rsidRDefault="00DA3DCC">
            <w:pPr>
              <w:rPr>
                <w:color w:val="0000FF"/>
              </w:rPr>
            </w:pPr>
          </w:p>
        </w:tc>
        <w:tc>
          <w:tcPr>
            <w:tcW w:w="155" w:type="pct"/>
            <w:vAlign w:val="bottom"/>
          </w:tcPr>
          <w:p w14:paraId="3D7E24DD" w14:textId="77777777" w:rsidR="00DA3DCC" w:rsidRPr="0010789C" w:rsidRDefault="00DA3DCC" w:rsidP="002163F1">
            <w:pPr>
              <w:jc w:val="right"/>
              <w:rPr>
                <w:color w:val="0000FF"/>
              </w:rPr>
            </w:pPr>
          </w:p>
        </w:tc>
      </w:tr>
      <w:tr w:rsidR="00DA3DCC" w:rsidRPr="0010789C" w14:paraId="5B753040" w14:textId="77777777" w:rsidTr="00872E82">
        <w:trPr>
          <w:cantSplit/>
        </w:trPr>
        <w:tc>
          <w:tcPr>
            <w:tcW w:w="218" w:type="pct"/>
          </w:tcPr>
          <w:p w14:paraId="12D11230" w14:textId="77777777" w:rsidR="00DA3DCC" w:rsidRPr="0010789C" w:rsidRDefault="00DA3DCC">
            <w:pPr>
              <w:rPr>
                <w:color w:val="0000FF"/>
              </w:rPr>
            </w:pPr>
          </w:p>
        </w:tc>
        <w:tc>
          <w:tcPr>
            <w:tcW w:w="294" w:type="pct"/>
          </w:tcPr>
          <w:p w14:paraId="79B371FB" w14:textId="77777777" w:rsidR="00DA3DCC" w:rsidRPr="0010789C" w:rsidRDefault="00DA3DCC">
            <w:pPr>
              <w:rPr>
                <w:color w:val="0000FF"/>
              </w:rPr>
            </w:pPr>
          </w:p>
        </w:tc>
        <w:tc>
          <w:tcPr>
            <w:tcW w:w="441" w:type="pct"/>
          </w:tcPr>
          <w:p w14:paraId="7428B360" w14:textId="77777777" w:rsidR="00DA3DCC" w:rsidRPr="0010789C" w:rsidRDefault="00DA3DCC">
            <w:pPr>
              <w:rPr>
                <w:color w:val="0000FF"/>
              </w:rPr>
            </w:pPr>
            <w:r w:rsidRPr="0010789C">
              <w:rPr>
                <w:rFonts w:ascii="Arial" w:hAnsi="Arial"/>
                <w:color w:val="0000FF"/>
              </w:rPr>
              <w:t>676911</w:t>
            </w:r>
          </w:p>
        </w:tc>
        <w:tc>
          <w:tcPr>
            <w:tcW w:w="432" w:type="pct"/>
            <w:gridSpan w:val="2"/>
          </w:tcPr>
          <w:p w14:paraId="58765A31" w14:textId="77777777" w:rsidR="00DA3DCC" w:rsidRPr="0010789C" w:rsidRDefault="00F955B7">
            <w:pPr>
              <w:rPr>
                <w:rFonts w:ascii="Arial" w:hAnsi="Arial" w:cs="Arial"/>
                <w:color w:val="0000FF"/>
              </w:rPr>
            </w:pPr>
            <w:r w:rsidRPr="0010789C">
              <w:rPr>
                <w:rFonts w:ascii="Arial" w:hAnsi="Arial" w:cs="Arial"/>
                <w:color w:val="0000FF"/>
              </w:rPr>
              <w:t>676922</w:t>
            </w:r>
          </w:p>
        </w:tc>
        <w:tc>
          <w:tcPr>
            <w:tcW w:w="2797" w:type="pct"/>
            <w:gridSpan w:val="2"/>
          </w:tcPr>
          <w:p w14:paraId="4F6EEE6E" w14:textId="77777777" w:rsidR="00DA3DCC" w:rsidRPr="0010789C" w:rsidRDefault="00DA3DCC">
            <w:pPr>
              <w:rPr>
                <w:color w:val="0000FF"/>
                <w:lang w:val="fr-FR"/>
              </w:rPr>
            </w:pPr>
            <w:r w:rsidRPr="0010789C">
              <w:rPr>
                <w:rFonts w:ascii="Arial" w:hAnsi="Arial"/>
                <w:color w:val="0000FF"/>
                <w:lang w:val="fr-FR"/>
              </w:rPr>
              <w:t>Prothèse remontant au-dessus de la cheville, groupe 4</w:t>
            </w:r>
          </w:p>
        </w:tc>
        <w:tc>
          <w:tcPr>
            <w:tcW w:w="152" w:type="pct"/>
            <w:vAlign w:val="bottom"/>
          </w:tcPr>
          <w:p w14:paraId="6DBDC9A0" w14:textId="77777777" w:rsidR="00DA3DCC" w:rsidRPr="0010789C" w:rsidRDefault="00DA3DCC">
            <w:pPr>
              <w:jc w:val="right"/>
              <w:rPr>
                <w:color w:val="0000FF"/>
              </w:rPr>
            </w:pPr>
            <w:r w:rsidRPr="0010789C">
              <w:rPr>
                <w:rFonts w:ascii="Arial" w:hAnsi="Arial"/>
                <w:color w:val="0000FF"/>
              </w:rPr>
              <w:t>T</w:t>
            </w:r>
          </w:p>
        </w:tc>
        <w:tc>
          <w:tcPr>
            <w:tcW w:w="452" w:type="pct"/>
            <w:gridSpan w:val="2"/>
            <w:vAlign w:val="bottom"/>
          </w:tcPr>
          <w:p w14:paraId="24ECECE6" w14:textId="77777777" w:rsidR="00DA3DCC" w:rsidRPr="0010789C" w:rsidRDefault="00DA3DCC">
            <w:pPr>
              <w:jc w:val="right"/>
              <w:rPr>
                <w:color w:val="0000FF"/>
              </w:rPr>
            </w:pPr>
            <w:r w:rsidRPr="0010789C">
              <w:rPr>
                <w:rFonts w:ascii="Arial" w:hAnsi="Arial"/>
                <w:color w:val="0000FF"/>
              </w:rPr>
              <w:t>377,08</w:t>
            </w:r>
          </w:p>
        </w:tc>
        <w:tc>
          <w:tcPr>
            <w:tcW w:w="60" w:type="pct"/>
            <w:vAlign w:val="bottom"/>
          </w:tcPr>
          <w:p w14:paraId="3048EB14" w14:textId="77777777" w:rsidR="00DA3DCC" w:rsidRPr="0010789C" w:rsidRDefault="00DA3DCC">
            <w:pPr>
              <w:rPr>
                <w:color w:val="0000FF"/>
              </w:rPr>
            </w:pPr>
          </w:p>
        </w:tc>
        <w:tc>
          <w:tcPr>
            <w:tcW w:w="155" w:type="pct"/>
            <w:vAlign w:val="bottom"/>
          </w:tcPr>
          <w:p w14:paraId="786F2897" w14:textId="77777777" w:rsidR="00DA3DCC" w:rsidRPr="0010789C" w:rsidRDefault="00DA3DCC" w:rsidP="002163F1">
            <w:pPr>
              <w:jc w:val="right"/>
              <w:rPr>
                <w:color w:val="0000FF"/>
              </w:rPr>
            </w:pPr>
          </w:p>
        </w:tc>
      </w:tr>
      <w:tr w:rsidR="00DA3DCC" w:rsidRPr="0010789C" w14:paraId="7357064D" w14:textId="77777777" w:rsidTr="00872E82">
        <w:trPr>
          <w:cantSplit/>
        </w:trPr>
        <w:tc>
          <w:tcPr>
            <w:tcW w:w="218" w:type="pct"/>
          </w:tcPr>
          <w:p w14:paraId="39C8E9C8" w14:textId="77777777" w:rsidR="00DA3DCC" w:rsidRPr="0010789C" w:rsidRDefault="00DA3DCC">
            <w:pPr>
              <w:rPr>
                <w:color w:val="0000FF"/>
              </w:rPr>
            </w:pPr>
          </w:p>
        </w:tc>
        <w:tc>
          <w:tcPr>
            <w:tcW w:w="294" w:type="pct"/>
          </w:tcPr>
          <w:p w14:paraId="6BBD7206" w14:textId="77777777" w:rsidR="00DA3DCC" w:rsidRPr="0010789C" w:rsidRDefault="00DA3DCC">
            <w:pPr>
              <w:rPr>
                <w:color w:val="0000FF"/>
              </w:rPr>
            </w:pPr>
          </w:p>
        </w:tc>
        <w:tc>
          <w:tcPr>
            <w:tcW w:w="441" w:type="pct"/>
          </w:tcPr>
          <w:p w14:paraId="5DCC3E3F" w14:textId="77777777" w:rsidR="00DA3DCC" w:rsidRPr="0010789C" w:rsidRDefault="00DA3DCC">
            <w:pPr>
              <w:rPr>
                <w:rFonts w:ascii="Arial" w:hAnsi="Arial"/>
                <w:color w:val="0000FF"/>
              </w:rPr>
            </w:pPr>
          </w:p>
        </w:tc>
        <w:tc>
          <w:tcPr>
            <w:tcW w:w="432" w:type="pct"/>
            <w:gridSpan w:val="2"/>
          </w:tcPr>
          <w:p w14:paraId="7F7CF0A4" w14:textId="77777777" w:rsidR="00DA3DCC" w:rsidRPr="0010789C" w:rsidRDefault="00DA3DCC">
            <w:pPr>
              <w:rPr>
                <w:rFonts w:ascii="Arial" w:hAnsi="Arial" w:cs="Arial"/>
                <w:color w:val="0000FF"/>
              </w:rPr>
            </w:pPr>
          </w:p>
        </w:tc>
        <w:tc>
          <w:tcPr>
            <w:tcW w:w="2797" w:type="pct"/>
            <w:gridSpan w:val="2"/>
          </w:tcPr>
          <w:p w14:paraId="7728CA25" w14:textId="77777777" w:rsidR="00DA3DCC" w:rsidRPr="0010789C" w:rsidRDefault="00DA3DCC">
            <w:pPr>
              <w:rPr>
                <w:rFonts w:ascii="Arial" w:hAnsi="Arial"/>
                <w:color w:val="0000FF"/>
              </w:rPr>
            </w:pPr>
          </w:p>
        </w:tc>
        <w:tc>
          <w:tcPr>
            <w:tcW w:w="152" w:type="pct"/>
            <w:vAlign w:val="bottom"/>
          </w:tcPr>
          <w:p w14:paraId="72DFF655" w14:textId="77777777" w:rsidR="00DA3DCC" w:rsidRPr="0010789C" w:rsidRDefault="00DA3DCC">
            <w:pPr>
              <w:jc w:val="right"/>
              <w:rPr>
                <w:rFonts w:ascii="Arial" w:hAnsi="Arial"/>
                <w:color w:val="0000FF"/>
              </w:rPr>
            </w:pPr>
          </w:p>
        </w:tc>
        <w:tc>
          <w:tcPr>
            <w:tcW w:w="452" w:type="pct"/>
            <w:gridSpan w:val="2"/>
            <w:vAlign w:val="bottom"/>
          </w:tcPr>
          <w:p w14:paraId="14FA15B0" w14:textId="77777777" w:rsidR="00DA3DCC" w:rsidRPr="0010789C" w:rsidRDefault="00DA3DCC">
            <w:pPr>
              <w:jc w:val="right"/>
              <w:rPr>
                <w:rFonts w:ascii="Arial" w:hAnsi="Arial"/>
                <w:color w:val="0000FF"/>
              </w:rPr>
            </w:pPr>
          </w:p>
        </w:tc>
        <w:tc>
          <w:tcPr>
            <w:tcW w:w="60" w:type="pct"/>
            <w:vAlign w:val="bottom"/>
          </w:tcPr>
          <w:p w14:paraId="591ECFB0" w14:textId="77777777" w:rsidR="00DA3DCC" w:rsidRPr="0010789C" w:rsidRDefault="00DA3DCC">
            <w:pPr>
              <w:rPr>
                <w:color w:val="0000FF"/>
              </w:rPr>
            </w:pPr>
          </w:p>
        </w:tc>
        <w:tc>
          <w:tcPr>
            <w:tcW w:w="155" w:type="pct"/>
            <w:vAlign w:val="bottom"/>
          </w:tcPr>
          <w:p w14:paraId="0E12691C" w14:textId="77777777" w:rsidR="00DA3DCC" w:rsidRPr="0010789C" w:rsidRDefault="00DA3DCC" w:rsidP="002163F1">
            <w:pPr>
              <w:jc w:val="right"/>
              <w:rPr>
                <w:color w:val="0000FF"/>
              </w:rPr>
            </w:pPr>
          </w:p>
        </w:tc>
      </w:tr>
      <w:tr w:rsidR="00DA3DCC" w:rsidRPr="0010789C" w14:paraId="306FBD91" w14:textId="77777777" w:rsidTr="00872E82">
        <w:trPr>
          <w:cantSplit/>
        </w:trPr>
        <w:tc>
          <w:tcPr>
            <w:tcW w:w="218" w:type="pct"/>
          </w:tcPr>
          <w:p w14:paraId="6C999B7A" w14:textId="77777777" w:rsidR="00DA3DCC" w:rsidRPr="0010789C" w:rsidRDefault="00DA3DCC">
            <w:pPr>
              <w:rPr>
                <w:color w:val="0000FF"/>
              </w:rPr>
            </w:pPr>
          </w:p>
        </w:tc>
        <w:tc>
          <w:tcPr>
            <w:tcW w:w="294" w:type="pct"/>
          </w:tcPr>
          <w:p w14:paraId="5BEE798D" w14:textId="77777777" w:rsidR="00DA3DCC" w:rsidRPr="0010789C" w:rsidRDefault="00DA3DCC">
            <w:pPr>
              <w:rPr>
                <w:color w:val="0000FF"/>
              </w:rPr>
            </w:pPr>
          </w:p>
        </w:tc>
        <w:tc>
          <w:tcPr>
            <w:tcW w:w="441" w:type="pct"/>
          </w:tcPr>
          <w:p w14:paraId="66B9F528" w14:textId="77777777" w:rsidR="00DA3DCC" w:rsidRPr="0010789C" w:rsidRDefault="00DA3DCC">
            <w:pPr>
              <w:rPr>
                <w:color w:val="0000FF"/>
              </w:rPr>
            </w:pPr>
            <w:r w:rsidRPr="0010789C">
              <w:rPr>
                <w:rFonts w:ascii="Arial" w:hAnsi="Arial"/>
                <w:color w:val="0000FF"/>
              </w:rPr>
              <w:t>676933</w:t>
            </w:r>
          </w:p>
        </w:tc>
        <w:tc>
          <w:tcPr>
            <w:tcW w:w="432" w:type="pct"/>
            <w:gridSpan w:val="2"/>
          </w:tcPr>
          <w:p w14:paraId="06FEDEB2" w14:textId="77777777" w:rsidR="00DA3DCC" w:rsidRPr="0010789C" w:rsidRDefault="00F955B7">
            <w:pPr>
              <w:rPr>
                <w:rFonts w:ascii="Arial" w:hAnsi="Arial" w:cs="Arial"/>
                <w:color w:val="0000FF"/>
              </w:rPr>
            </w:pPr>
            <w:r w:rsidRPr="0010789C">
              <w:rPr>
                <w:rFonts w:ascii="Arial" w:hAnsi="Arial" w:cs="Arial"/>
                <w:color w:val="0000FF"/>
              </w:rPr>
              <w:t>676944</w:t>
            </w:r>
          </w:p>
        </w:tc>
        <w:tc>
          <w:tcPr>
            <w:tcW w:w="2797" w:type="pct"/>
            <w:gridSpan w:val="2"/>
          </w:tcPr>
          <w:p w14:paraId="7AB1FA00" w14:textId="77777777" w:rsidR="00DA3DCC" w:rsidRPr="0010789C" w:rsidRDefault="00DA3DCC">
            <w:pPr>
              <w:rPr>
                <w:color w:val="0000FF"/>
                <w:lang w:val="fr-FR"/>
              </w:rPr>
            </w:pPr>
            <w:r w:rsidRPr="0010789C">
              <w:rPr>
                <w:rFonts w:ascii="Arial" w:hAnsi="Arial"/>
                <w:color w:val="0000FF"/>
                <w:lang w:val="fr-FR"/>
              </w:rPr>
              <w:t>Prothèse remontant au-dessus de la cheville, groupe 5</w:t>
            </w:r>
          </w:p>
        </w:tc>
        <w:tc>
          <w:tcPr>
            <w:tcW w:w="152" w:type="pct"/>
            <w:vAlign w:val="bottom"/>
          </w:tcPr>
          <w:p w14:paraId="18D0B9B4" w14:textId="77777777" w:rsidR="00DA3DCC" w:rsidRPr="0010789C" w:rsidRDefault="00DA3DCC">
            <w:pPr>
              <w:jc w:val="right"/>
              <w:rPr>
                <w:color w:val="0000FF"/>
              </w:rPr>
            </w:pPr>
            <w:r w:rsidRPr="0010789C">
              <w:rPr>
                <w:rFonts w:ascii="Arial" w:hAnsi="Arial"/>
                <w:color w:val="0000FF"/>
              </w:rPr>
              <w:t>T</w:t>
            </w:r>
          </w:p>
        </w:tc>
        <w:tc>
          <w:tcPr>
            <w:tcW w:w="452" w:type="pct"/>
            <w:gridSpan w:val="2"/>
            <w:vAlign w:val="bottom"/>
          </w:tcPr>
          <w:p w14:paraId="1A70F0DB" w14:textId="77777777" w:rsidR="00DA3DCC" w:rsidRPr="0010789C" w:rsidRDefault="00DA3DCC">
            <w:pPr>
              <w:jc w:val="right"/>
              <w:rPr>
                <w:color w:val="0000FF"/>
              </w:rPr>
            </w:pPr>
            <w:r w:rsidRPr="0010789C">
              <w:rPr>
                <w:rFonts w:ascii="Arial" w:hAnsi="Arial"/>
                <w:color w:val="0000FF"/>
              </w:rPr>
              <w:t>678,99</w:t>
            </w:r>
          </w:p>
        </w:tc>
        <w:tc>
          <w:tcPr>
            <w:tcW w:w="60" w:type="pct"/>
            <w:vAlign w:val="bottom"/>
          </w:tcPr>
          <w:p w14:paraId="79D4B974" w14:textId="77777777" w:rsidR="00DA3DCC" w:rsidRPr="0010789C" w:rsidRDefault="00DA3DCC">
            <w:pPr>
              <w:rPr>
                <w:color w:val="0000FF"/>
              </w:rPr>
            </w:pPr>
          </w:p>
        </w:tc>
        <w:tc>
          <w:tcPr>
            <w:tcW w:w="155" w:type="pct"/>
            <w:vAlign w:val="bottom"/>
          </w:tcPr>
          <w:p w14:paraId="70DB844F" w14:textId="77777777" w:rsidR="00DA3DCC" w:rsidRPr="0010789C" w:rsidRDefault="00DA3DCC" w:rsidP="002163F1">
            <w:pPr>
              <w:jc w:val="right"/>
              <w:rPr>
                <w:color w:val="0000FF"/>
              </w:rPr>
            </w:pPr>
            <w:r w:rsidRPr="0010789C">
              <w:rPr>
                <w:rFonts w:ascii="Arial" w:hAnsi="Arial"/>
                <w:color w:val="0000FF"/>
                <w:lang w:val="fr-FR"/>
              </w:rPr>
              <w:t>"</w:t>
            </w:r>
          </w:p>
        </w:tc>
      </w:tr>
      <w:tr w:rsidR="00DA3DCC" w:rsidRPr="0010789C" w14:paraId="42AD1BDB" w14:textId="77777777" w:rsidTr="00872E82">
        <w:trPr>
          <w:cantSplit/>
        </w:trPr>
        <w:tc>
          <w:tcPr>
            <w:tcW w:w="218" w:type="pct"/>
          </w:tcPr>
          <w:p w14:paraId="49C828AF" w14:textId="77777777" w:rsidR="008173BB" w:rsidRPr="0010789C" w:rsidRDefault="008173BB">
            <w:pPr>
              <w:rPr>
                <w:color w:val="0000FF"/>
              </w:rPr>
            </w:pPr>
          </w:p>
        </w:tc>
        <w:tc>
          <w:tcPr>
            <w:tcW w:w="294" w:type="pct"/>
          </w:tcPr>
          <w:p w14:paraId="1ECDA694" w14:textId="77777777" w:rsidR="00DA3DCC" w:rsidRPr="0010789C" w:rsidRDefault="00DA3DCC">
            <w:pPr>
              <w:rPr>
                <w:color w:val="0000FF"/>
              </w:rPr>
            </w:pPr>
          </w:p>
        </w:tc>
        <w:tc>
          <w:tcPr>
            <w:tcW w:w="441" w:type="pct"/>
          </w:tcPr>
          <w:p w14:paraId="527C4FE9" w14:textId="77777777" w:rsidR="00DA3DCC" w:rsidRPr="0010789C" w:rsidRDefault="00DA3DCC">
            <w:pPr>
              <w:rPr>
                <w:rFonts w:ascii="Arial" w:hAnsi="Arial"/>
                <w:color w:val="0000FF"/>
              </w:rPr>
            </w:pPr>
          </w:p>
        </w:tc>
        <w:tc>
          <w:tcPr>
            <w:tcW w:w="432" w:type="pct"/>
            <w:gridSpan w:val="2"/>
          </w:tcPr>
          <w:p w14:paraId="061276D0" w14:textId="77777777" w:rsidR="00DA3DCC" w:rsidRPr="0010789C" w:rsidRDefault="00DA3DCC">
            <w:pPr>
              <w:rPr>
                <w:rFonts w:ascii="Arial" w:hAnsi="Arial" w:cs="Arial"/>
                <w:color w:val="0000FF"/>
              </w:rPr>
            </w:pPr>
          </w:p>
        </w:tc>
        <w:tc>
          <w:tcPr>
            <w:tcW w:w="2797" w:type="pct"/>
            <w:gridSpan w:val="2"/>
          </w:tcPr>
          <w:p w14:paraId="0D64C2E3" w14:textId="77777777" w:rsidR="00DA3DCC" w:rsidRPr="0010789C" w:rsidRDefault="00DA3DCC">
            <w:pPr>
              <w:rPr>
                <w:rFonts w:ascii="Arial" w:hAnsi="Arial"/>
                <w:color w:val="0000FF"/>
              </w:rPr>
            </w:pPr>
          </w:p>
        </w:tc>
        <w:tc>
          <w:tcPr>
            <w:tcW w:w="152" w:type="pct"/>
            <w:vAlign w:val="bottom"/>
          </w:tcPr>
          <w:p w14:paraId="6D953037" w14:textId="77777777" w:rsidR="00DA3DCC" w:rsidRPr="0010789C" w:rsidRDefault="00DA3DCC">
            <w:pPr>
              <w:jc w:val="right"/>
              <w:rPr>
                <w:rFonts w:ascii="Arial" w:hAnsi="Arial"/>
                <w:color w:val="0000FF"/>
              </w:rPr>
            </w:pPr>
          </w:p>
        </w:tc>
        <w:tc>
          <w:tcPr>
            <w:tcW w:w="452" w:type="pct"/>
            <w:gridSpan w:val="2"/>
            <w:vAlign w:val="bottom"/>
          </w:tcPr>
          <w:p w14:paraId="0F679F33" w14:textId="77777777" w:rsidR="00DA3DCC" w:rsidRPr="0010789C" w:rsidRDefault="00DA3DCC">
            <w:pPr>
              <w:jc w:val="right"/>
              <w:rPr>
                <w:rFonts w:ascii="Arial" w:hAnsi="Arial"/>
                <w:color w:val="0000FF"/>
              </w:rPr>
            </w:pPr>
          </w:p>
        </w:tc>
        <w:tc>
          <w:tcPr>
            <w:tcW w:w="60" w:type="pct"/>
            <w:vAlign w:val="bottom"/>
          </w:tcPr>
          <w:p w14:paraId="15532CB0" w14:textId="77777777" w:rsidR="00DA3DCC" w:rsidRPr="0010789C" w:rsidRDefault="00DA3DCC">
            <w:pPr>
              <w:rPr>
                <w:color w:val="0000FF"/>
              </w:rPr>
            </w:pPr>
          </w:p>
        </w:tc>
        <w:tc>
          <w:tcPr>
            <w:tcW w:w="155" w:type="pct"/>
            <w:vAlign w:val="bottom"/>
          </w:tcPr>
          <w:p w14:paraId="32E62884" w14:textId="77777777" w:rsidR="00DA3DCC" w:rsidRPr="0010789C" w:rsidRDefault="00DA3DCC" w:rsidP="002163F1">
            <w:pPr>
              <w:jc w:val="right"/>
              <w:rPr>
                <w:color w:val="0000FF"/>
              </w:rPr>
            </w:pPr>
          </w:p>
        </w:tc>
      </w:tr>
      <w:tr w:rsidR="00DA3DCC" w:rsidRPr="00E57863" w14:paraId="0F6D0641" w14:textId="77777777" w:rsidTr="00872E82">
        <w:trPr>
          <w:cantSplit/>
        </w:trPr>
        <w:tc>
          <w:tcPr>
            <w:tcW w:w="218" w:type="pct"/>
          </w:tcPr>
          <w:p w14:paraId="06127A7A" w14:textId="77777777" w:rsidR="00DA3DCC" w:rsidRPr="0010789C" w:rsidRDefault="00DA3DCC">
            <w:pPr>
              <w:rPr>
                <w:color w:val="0000FF"/>
              </w:rPr>
            </w:pPr>
          </w:p>
        </w:tc>
        <w:tc>
          <w:tcPr>
            <w:tcW w:w="294" w:type="pct"/>
          </w:tcPr>
          <w:p w14:paraId="0DF14C9A" w14:textId="77777777" w:rsidR="00DA3DCC" w:rsidRPr="0010789C" w:rsidRDefault="00DA3DCC">
            <w:pPr>
              <w:rPr>
                <w:color w:val="0000FF"/>
              </w:rPr>
            </w:pPr>
          </w:p>
        </w:tc>
        <w:tc>
          <w:tcPr>
            <w:tcW w:w="441" w:type="pct"/>
          </w:tcPr>
          <w:p w14:paraId="7D145ED9" w14:textId="77777777" w:rsidR="00DA3DCC" w:rsidRPr="0010789C" w:rsidRDefault="00DA3DCC">
            <w:pPr>
              <w:rPr>
                <w:color w:val="0000FF"/>
              </w:rPr>
            </w:pPr>
          </w:p>
        </w:tc>
        <w:tc>
          <w:tcPr>
            <w:tcW w:w="432" w:type="pct"/>
            <w:gridSpan w:val="2"/>
          </w:tcPr>
          <w:p w14:paraId="11879FCC" w14:textId="77777777" w:rsidR="00DA3DCC" w:rsidRPr="0010789C" w:rsidRDefault="00DA3DCC">
            <w:pPr>
              <w:rPr>
                <w:rFonts w:ascii="Arial" w:hAnsi="Arial" w:cs="Arial"/>
                <w:color w:val="0000FF"/>
              </w:rPr>
            </w:pPr>
          </w:p>
        </w:tc>
        <w:tc>
          <w:tcPr>
            <w:tcW w:w="3461" w:type="pct"/>
            <w:gridSpan w:val="6"/>
            <w:vAlign w:val="bottom"/>
          </w:tcPr>
          <w:p w14:paraId="1B0A1D6B" w14:textId="77777777" w:rsidR="00DA3DCC" w:rsidRPr="0010789C" w:rsidRDefault="00DA3DCC" w:rsidP="0052739D">
            <w:pPr>
              <w:rPr>
                <w:rFonts w:ascii="Arial" w:hAnsi="Arial"/>
                <w:b/>
                <w:color w:val="0000FF"/>
                <w:lang w:val="fr-FR"/>
              </w:rPr>
            </w:pPr>
            <w:r w:rsidRPr="0010789C">
              <w:rPr>
                <w:rFonts w:ascii="Arial" w:hAnsi="Arial"/>
                <w:i/>
                <w:color w:val="0000FF"/>
                <w:sz w:val="18"/>
                <w:lang w:val="fr-FR"/>
              </w:rPr>
              <w:t>"A.R. 20.7.2004" (en vigueur 1.9.2004) + "A.R. 13.2.2006" (en vigueur 1.9.2004)</w:t>
            </w:r>
          </w:p>
        </w:tc>
        <w:tc>
          <w:tcPr>
            <w:tcW w:w="155" w:type="pct"/>
            <w:vAlign w:val="bottom"/>
          </w:tcPr>
          <w:p w14:paraId="6E175035" w14:textId="77777777" w:rsidR="00DA3DCC" w:rsidRPr="0010789C" w:rsidRDefault="00DA3DCC" w:rsidP="002163F1">
            <w:pPr>
              <w:jc w:val="right"/>
              <w:rPr>
                <w:color w:val="0000FF"/>
                <w:lang w:val="fr-FR"/>
              </w:rPr>
            </w:pPr>
          </w:p>
        </w:tc>
      </w:tr>
      <w:tr w:rsidR="00DA3DCC" w:rsidRPr="00E57863" w14:paraId="77D4623C" w14:textId="77777777" w:rsidTr="00872E82">
        <w:trPr>
          <w:cantSplit/>
        </w:trPr>
        <w:tc>
          <w:tcPr>
            <w:tcW w:w="218" w:type="pct"/>
          </w:tcPr>
          <w:p w14:paraId="6495AEF9" w14:textId="77777777" w:rsidR="00DA3DCC" w:rsidRPr="0010789C" w:rsidRDefault="00DA3DCC">
            <w:pPr>
              <w:rPr>
                <w:color w:val="0000FF"/>
                <w:lang w:val="fr-FR"/>
              </w:rPr>
            </w:pPr>
          </w:p>
        </w:tc>
        <w:tc>
          <w:tcPr>
            <w:tcW w:w="294" w:type="pct"/>
          </w:tcPr>
          <w:p w14:paraId="5D666B9C" w14:textId="77777777" w:rsidR="00DA3DCC" w:rsidRPr="0010789C" w:rsidRDefault="00DA3DCC">
            <w:pPr>
              <w:rPr>
                <w:color w:val="0000FF"/>
                <w:lang w:val="fr-FR"/>
              </w:rPr>
            </w:pPr>
          </w:p>
        </w:tc>
        <w:tc>
          <w:tcPr>
            <w:tcW w:w="441" w:type="pct"/>
          </w:tcPr>
          <w:p w14:paraId="3D3B21C1" w14:textId="77777777" w:rsidR="00DA3DCC" w:rsidRPr="0010789C" w:rsidRDefault="00DA3DCC">
            <w:pPr>
              <w:rPr>
                <w:color w:val="0000FF"/>
                <w:lang w:val="fr-FR"/>
              </w:rPr>
            </w:pPr>
          </w:p>
        </w:tc>
        <w:tc>
          <w:tcPr>
            <w:tcW w:w="432" w:type="pct"/>
            <w:gridSpan w:val="2"/>
          </w:tcPr>
          <w:p w14:paraId="208ABA0A" w14:textId="77777777" w:rsidR="00DA3DCC" w:rsidRPr="0010789C" w:rsidRDefault="00DA3DCC">
            <w:pPr>
              <w:rPr>
                <w:rFonts w:ascii="Arial" w:hAnsi="Arial" w:cs="Arial"/>
                <w:color w:val="0000FF"/>
                <w:lang w:val="fr-FR"/>
              </w:rPr>
            </w:pPr>
          </w:p>
        </w:tc>
        <w:tc>
          <w:tcPr>
            <w:tcW w:w="3461" w:type="pct"/>
            <w:gridSpan w:val="6"/>
          </w:tcPr>
          <w:p w14:paraId="050FCBB5" w14:textId="77777777" w:rsidR="00DA3DCC" w:rsidRPr="0010789C" w:rsidRDefault="00DA3DCC">
            <w:pPr>
              <w:jc w:val="both"/>
              <w:rPr>
                <w:color w:val="0000FF"/>
                <w:lang w:val="fr-FR"/>
              </w:rPr>
            </w:pPr>
            <w:r w:rsidRPr="0010789C">
              <w:rPr>
                <w:rFonts w:ascii="Arial" w:hAnsi="Arial"/>
                <w:color w:val="0000FF"/>
                <w:lang w:val="fr-FR"/>
              </w:rPr>
              <w:t>"</w:t>
            </w:r>
            <w:r w:rsidRPr="0010789C">
              <w:rPr>
                <w:rFonts w:ascii="Arial" w:hAnsi="Arial"/>
                <w:b/>
                <w:color w:val="0000FF"/>
                <w:lang w:val="fr-FR"/>
              </w:rPr>
              <w:t>3° Amputation partielle ou totale du pied</w:t>
            </w:r>
            <w:r w:rsidRPr="0010789C">
              <w:rPr>
                <w:rFonts w:ascii="Arial" w:hAnsi="Arial"/>
                <w:color w:val="0000FF"/>
                <w:lang w:val="fr-FR"/>
              </w:rPr>
              <w:t>"</w:t>
            </w:r>
          </w:p>
        </w:tc>
        <w:tc>
          <w:tcPr>
            <w:tcW w:w="155" w:type="pct"/>
            <w:vAlign w:val="bottom"/>
          </w:tcPr>
          <w:p w14:paraId="4A068976" w14:textId="77777777" w:rsidR="00DA3DCC" w:rsidRPr="0010789C" w:rsidRDefault="00DA3DCC" w:rsidP="002163F1">
            <w:pPr>
              <w:jc w:val="right"/>
              <w:rPr>
                <w:color w:val="0000FF"/>
                <w:lang w:val="fr-FR"/>
              </w:rPr>
            </w:pPr>
          </w:p>
        </w:tc>
      </w:tr>
      <w:tr w:rsidR="00964415" w:rsidRPr="00E57863" w14:paraId="59122994" w14:textId="77777777" w:rsidTr="00872E82">
        <w:trPr>
          <w:cantSplit/>
        </w:trPr>
        <w:tc>
          <w:tcPr>
            <w:tcW w:w="218" w:type="pct"/>
          </w:tcPr>
          <w:p w14:paraId="368FAE3C" w14:textId="77777777" w:rsidR="00964415" w:rsidRPr="0010789C" w:rsidRDefault="00964415">
            <w:pPr>
              <w:rPr>
                <w:color w:val="0000FF"/>
                <w:lang w:val="fr-FR"/>
              </w:rPr>
            </w:pPr>
          </w:p>
        </w:tc>
        <w:tc>
          <w:tcPr>
            <w:tcW w:w="294" w:type="pct"/>
          </w:tcPr>
          <w:p w14:paraId="411BFAAE" w14:textId="77777777" w:rsidR="00964415" w:rsidRPr="0010789C" w:rsidRDefault="00964415">
            <w:pPr>
              <w:rPr>
                <w:color w:val="0000FF"/>
                <w:lang w:val="fr-FR"/>
              </w:rPr>
            </w:pPr>
          </w:p>
        </w:tc>
        <w:tc>
          <w:tcPr>
            <w:tcW w:w="441" w:type="pct"/>
          </w:tcPr>
          <w:p w14:paraId="696CB89B" w14:textId="77777777" w:rsidR="00964415" w:rsidRPr="0010789C" w:rsidRDefault="00964415">
            <w:pPr>
              <w:rPr>
                <w:color w:val="0000FF"/>
                <w:lang w:val="fr-FR"/>
              </w:rPr>
            </w:pPr>
          </w:p>
        </w:tc>
        <w:tc>
          <w:tcPr>
            <w:tcW w:w="432" w:type="pct"/>
            <w:gridSpan w:val="2"/>
          </w:tcPr>
          <w:p w14:paraId="0AF2F285" w14:textId="77777777" w:rsidR="00964415" w:rsidRPr="0010789C" w:rsidRDefault="00964415">
            <w:pPr>
              <w:rPr>
                <w:rFonts w:ascii="Arial" w:hAnsi="Arial" w:cs="Arial"/>
                <w:color w:val="0000FF"/>
                <w:lang w:val="fr-FR"/>
              </w:rPr>
            </w:pPr>
          </w:p>
        </w:tc>
        <w:tc>
          <w:tcPr>
            <w:tcW w:w="3461" w:type="pct"/>
            <w:gridSpan w:val="6"/>
          </w:tcPr>
          <w:p w14:paraId="254E947C" w14:textId="77777777" w:rsidR="00964415" w:rsidRPr="0010789C" w:rsidRDefault="00964415">
            <w:pPr>
              <w:jc w:val="both"/>
              <w:rPr>
                <w:rFonts w:ascii="Arial" w:hAnsi="Arial"/>
                <w:color w:val="0000FF"/>
                <w:lang w:val="fr-FR"/>
              </w:rPr>
            </w:pPr>
          </w:p>
        </w:tc>
        <w:tc>
          <w:tcPr>
            <w:tcW w:w="155" w:type="pct"/>
            <w:vAlign w:val="bottom"/>
          </w:tcPr>
          <w:p w14:paraId="52A32D6A" w14:textId="77777777" w:rsidR="00964415" w:rsidRPr="0010789C" w:rsidRDefault="00964415" w:rsidP="002163F1">
            <w:pPr>
              <w:jc w:val="right"/>
              <w:rPr>
                <w:color w:val="0000FF"/>
                <w:lang w:val="fr-FR"/>
              </w:rPr>
            </w:pPr>
          </w:p>
        </w:tc>
      </w:tr>
      <w:tr w:rsidR="00DA3DCC" w:rsidRPr="00E57863" w14:paraId="609C88CC" w14:textId="77777777" w:rsidTr="00872E82">
        <w:trPr>
          <w:cantSplit/>
        </w:trPr>
        <w:tc>
          <w:tcPr>
            <w:tcW w:w="218" w:type="pct"/>
          </w:tcPr>
          <w:p w14:paraId="29C986FE" w14:textId="77777777" w:rsidR="00DA3DCC" w:rsidRPr="0010789C" w:rsidRDefault="00DA3DCC">
            <w:pPr>
              <w:rPr>
                <w:color w:val="0000FF"/>
                <w:lang w:val="fr-FR"/>
              </w:rPr>
            </w:pPr>
          </w:p>
        </w:tc>
        <w:tc>
          <w:tcPr>
            <w:tcW w:w="294" w:type="pct"/>
          </w:tcPr>
          <w:p w14:paraId="334C8708" w14:textId="77777777" w:rsidR="00DA3DCC" w:rsidRPr="0010789C" w:rsidRDefault="00DA3DCC">
            <w:pPr>
              <w:rPr>
                <w:color w:val="0000FF"/>
                <w:lang w:val="fr-FR"/>
              </w:rPr>
            </w:pPr>
          </w:p>
        </w:tc>
        <w:tc>
          <w:tcPr>
            <w:tcW w:w="441" w:type="pct"/>
          </w:tcPr>
          <w:p w14:paraId="19E4FFB2" w14:textId="77777777" w:rsidR="00DA3DCC" w:rsidRPr="0010789C" w:rsidRDefault="00DA3DCC">
            <w:pPr>
              <w:rPr>
                <w:color w:val="0000FF"/>
                <w:lang w:val="fr-FR"/>
              </w:rPr>
            </w:pPr>
          </w:p>
        </w:tc>
        <w:tc>
          <w:tcPr>
            <w:tcW w:w="432" w:type="pct"/>
            <w:gridSpan w:val="2"/>
          </w:tcPr>
          <w:p w14:paraId="01321594" w14:textId="77777777" w:rsidR="00DA3DCC" w:rsidRPr="0010789C" w:rsidRDefault="00DA3DCC">
            <w:pPr>
              <w:rPr>
                <w:rFonts w:ascii="Arial" w:hAnsi="Arial" w:cs="Arial"/>
                <w:color w:val="0000FF"/>
                <w:lang w:val="fr-FR"/>
              </w:rPr>
            </w:pPr>
          </w:p>
        </w:tc>
        <w:tc>
          <w:tcPr>
            <w:tcW w:w="3461" w:type="pct"/>
            <w:gridSpan w:val="6"/>
            <w:vAlign w:val="bottom"/>
          </w:tcPr>
          <w:p w14:paraId="79726DEF" w14:textId="77777777" w:rsidR="00DA3DCC" w:rsidRPr="0010789C" w:rsidRDefault="00DA3DCC" w:rsidP="00F955B7">
            <w:pPr>
              <w:jc w:val="both"/>
              <w:rPr>
                <w:rFonts w:ascii="Arial" w:hAnsi="Arial"/>
                <w:b/>
                <w:color w:val="0000FF"/>
                <w:lang w:val="fr-FR"/>
              </w:rPr>
            </w:pPr>
            <w:r w:rsidRPr="0010789C">
              <w:rPr>
                <w:rFonts w:ascii="Arial" w:hAnsi="Arial"/>
                <w:i/>
                <w:color w:val="0000FF"/>
                <w:sz w:val="18"/>
                <w:lang w:val="fr-FR"/>
              </w:rPr>
              <w:t>"A.R. 20.7.2004" (en vigueur 1.9.2004)</w:t>
            </w:r>
            <w:r w:rsidR="00F955B7"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35F0593F" w14:textId="77777777" w:rsidR="00DA3DCC" w:rsidRPr="0010789C" w:rsidRDefault="00DA3DCC" w:rsidP="002163F1">
            <w:pPr>
              <w:jc w:val="right"/>
              <w:rPr>
                <w:color w:val="0000FF"/>
                <w:lang w:val="fr-FR"/>
              </w:rPr>
            </w:pPr>
          </w:p>
        </w:tc>
      </w:tr>
      <w:tr w:rsidR="00DA3DCC" w:rsidRPr="0010789C" w14:paraId="146A4ADE" w14:textId="77777777" w:rsidTr="00872E82">
        <w:trPr>
          <w:cantSplit/>
        </w:trPr>
        <w:tc>
          <w:tcPr>
            <w:tcW w:w="218" w:type="pct"/>
          </w:tcPr>
          <w:p w14:paraId="7038DBD0" w14:textId="77777777" w:rsidR="00DA3DCC" w:rsidRPr="0010789C" w:rsidRDefault="00DA3DCC">
            <w:pPr>
              <w:rPr>
                <w:color w:val="0000FF"/>
                <w:lang w:val="fr-FR"/>
              </w:rPr>
            </w:pPr>
          </w:p>
        </w:tc>
        <w:tc>
          <w:tcPr>
            <w:tcW w:w="294" w:type="pct"/>
          </w:tcPr>
          <w:p w14:paraId="5055B55F" w14:textId="77777777" w:rsidR="00DA3DCC" w:rsidRPr="0010789C" w:rsidRDefault="00DA3DCC">
            <w:pPr>
              <w:rPr>
                <w:color w:val="0000FF"/>
                <w:lang w:val="fr-FR"/>
              </w:rPr>
            </w:pPr>
          </w:p>
        </w:tc>
        <w:tc>
          <w:tcPr>
            <w:tcW w:w="441" w:type="pct"/>
          </w:tcPr>
          <w:p w14:paraId="031BCC44" w14:textId="77777777" w:rsidR="00DA3DCC" w:rsidRPr="0010789C" w:rsidRDefault="00DA3DCC">
            <w:pPr>
              <w:rPr>
                <w:color w:val="0000FF"/>
                <w:lang w:val="fr-FR"/>
              </w:rPr>
            </w:pPr>
          </w:p>
        </w:tc>
        <w:tc>
          <w:tcPr>
            <w:tcW w:w="432" w:type="pct"/>
            <w:gridSpan w:val="2"/>
          </w:tcPr>
          <w:p w14:paraId="5C77FC82" w14:textId="77777777" w:rsidR="00DA3DCC" w:rsidRPr="0010789C" w:rsidRDefault="00DA3DCC">
            <w:pPr>
              <w:rPr>
                <w:rFonts w:ascii="Arial" w:hAnsi="Arial" w:cs="Arial"/>
                <w:color w:val="0000FF"/>
                <w:lang w:val="fr-FR"/>
              </w:rPr>
            </w:pPr>
          </w:p>
        </w:tc>
        <w:tc>
          <w:tcPr>
            <w:tcW w:w="3461" w:type="pct"/>
            <w:gridSpan w:val="6"/>
          </w:tcPr>
          <w:p w14:paraId="021EDCBA" w14:textId="77777777" w:rsidR="00DA3DCC" w:rsidRPr="0010789C" w:rsidRDefault="00DA3DCC">
            <w:pPr>
              <w:jc w:val="both"/>
              <w:rPr>
                <w:color w:val="0000FF"/>
              </w:rPr>
            </w:pPr>
            <w:r w:rsidRPr="0010789C">
              <w:rPr>
                <w:rFonts w:ascii="Arial" w:hAnsi="Arial"/>
                <w:color w:val="0000FF"/>
                <w:lang w:val="fr-FR"/>
              </w:rPr>
              <w:t>"</w:t>
            </w:r>
            <w:r w:rsidRPr="0010789C">
              <w:rPr>
                <w:rFonts w:ascii="Arial" w:hAnsi="Arial"/>
                <w:color w:val="0000FF"/>
              </w:rPr>
              <w:t>Sur mesure</w:t>
            </w:r>
            <w:r w:rsidR="0082091E" w:rsidRPr="0010789C">
              <w:rPr>
                <w:rFonts w:ascii="Arial" w:hAnsi="Arial"/>
                <w:color w:val="0000FF"/>
              </w:rPr>
              <w:t> :</w:t>
            </w:r>
          </w:p>
        </w:tc>
        <w:tc>
          <w:tcPr>
            <w:tcW w:w="155" w:type="pct"/>
            <w:vAlign w:val="bottom"/>
          </w:tcPr>
          <w:p w14:paraId="75067959" w14:textId="77777777" w:rsidR="00DA3DCC" w:rsidRPr="0010789C" w:rsidRDefault="00DA3DCC" w:rsidP="002163F1">
            <w:pPr>
              <w:jc w:val="right"/>
              <w:rPr>
                <w:color w:val="0000FF"/>
              </w:rPr>
            </w:pPr>
          </w:p>
        </w:tc>
      </w:tr>
      <w:tr w:rsidR="00964415" w:rsidRPr="0010789C" w14:paraId="5B018B44" w14:textId="77777777" w:rsidTr="00872E82">
        <w:trPr>
          <w:cantSplit/>
        </w:trPr>
        <w:tc>
          <w:tcPr>
            <w:tcW w:w="218" w:type="pct"/>
          </w:tcPr>
          <w:p w14:paraId="43512FD6" w14:textId="77777777" w:rsidR="00964415" w:rsidRPr="0010789C" w:rsidRDefault="00964415">
            <w:pPr>
              <w:rPr>
                <w:color w:val="0000FF"/>
                <w:lang w:val="fr-FR"/>
              </w:rPr>
            </w:pPr>
          </w:p>
        </w:tc>
        <w:tc>
          <w:tcPr>
            <w:tcW w:w="294" w:type="pct"/>
          </w:tcPr>
          <w:p w14:paraId="1CA4F704" w14:textId="77777777" w:rsidR="00964415" w:rsidRPr="0010789C" w:rsidRDefault="00964415">
            <w:pPr>
              <w:rPr>
                <w:color w:val="0000FF"/>
                <w:lang w:val="fr-FR"/>
              </w:rPr>
            </w:pPr>
          </w:p>
        </w:tc>
        <w:tc>
          <w:tcPr>
            <w:tcW w:w="441" w:type="pct"/>
          </w:tcPr>
          <w:p w14:paraId="7FA518DC" w14:textId="77777777" w:rsidR="00964415" w:rsidRPr="0010789C" w:rsidRDefault="00964415">
            <w:pPr>
              <w:rPr>
                <w:color w:val="0000FF"/>
                <w:lang w:val="fr-FR"/>
              </w:rPr>
            </w:pPr>
          </w:p>
        </w:tc>
        <w:tc>
          <w:tcPr>
            <w:tcW w:w="432" w:type="pct"/>
            <w:gridSpan w:val="2"/>
          </w:tcPr>
          <w:p w14:paraId="7BB7A9E7" w14:textId="77777777" w:rsidR="00964415" w:rsidRPr="0010789C" w:rsidRDefault="00964415">
            <w:pPr>
              <w:rPr>
                <w:rFonts w:ascii="Arial" w:hAnsi="Arial" w:cs="Arial"/>
                <w:color w:val="0000FF"/>
                <w:lang w:val="fr-FR"/>
              </w:rPr>
            </w:pPr>
          </w:p>
        </w:tc>
        <w:tc>
          <w:tcPr>
            <w:tcW w:w="3461" w:type="pct"/>
            <w:gridSpan w:val="6"/>
          </w:tcPr>
          <w:p w14:paraId="4FFDF808" w14:textId="77777777" w:rsidR="00964415" w:rsidRPr="0010789C" w:rsidRDefault="00964415">
            <w:pPr>
              <w:jc w:val="both"/>
              <w:rPr>
                <w:rFonts w:ascii="Arial" w:hAnsi="Arial"/>
                <w:color w:val="0000FF"/>
                <w:lang w:val="fr-FR"/>
              </w:rPr>
            </w:pPr>
          </w:p>
        </w:tc>
        <w:tc>
          <w:tcPr>
            <w:tcW w:w="155" w:type="pct"/>
            <w:vAlign w:val="bottom"/>
          </w:tcPr>
          <w:p w14:paraId="5D212126" w14:textId="77777777" w:rsidR="00964415" w:rsidRPr="0010789C" w:rsidRDefault="00964415" w:rsidP="002163F1">
            <w:pPr>
              <w:jc w:val="right"/>
              <w:rPr>
                <w:color w:val="0000FF"/>
              </w:rPr>
            </w:pPr>
          </w:p>
        </w:tc>
      </w:tr>
      <w:tr w:rsidR="00DA3DCC" w:rsidRPr="0010789C" w14:paraId="3504558D" w14:textId="77777777" w:rsidTr="00872E82">
        <w:trPr>
          <w:cantSplit/>
        </w:trPr>
        <w:tc>
          <w:tcPr>
            <w:tcW w:w="218" w:type="pct"/>
          </w:tcPr>
          <w:p w14:paraId="4CC6D0AF" w14:textId="77777777" w:rsidR="00DA3DCC" w:rsidRPr="0010789C" w:rsidRDefault="00DA3DCC">
            <w:pPr>
              <w:rPr>
                <w:color w:val="0000FF"/>
              </w:rPr>
            </w:pPr>
          </w:p>
        </w:tc>
        <w:tc>
          <w:tcPr>
            <w:tcW w:w="294" w:type="pct"/>
          </w:tcPr>
          <w:p w14:paraId="02409F99" w14:textId="77777777" w:rsidR="00DA3DCC" w:rsidRPr="0010789C" w:rsidRDefault="00DA3DCC">
            <w:pPr>
              <w:rPr>
                <w:color w:val="0000FF"/>
              </w:rPr>
            </w:pPr>
          </w:p>
        </w:tc>
        <w:tc>
          <w:tcPr>
            <w:tcW w:w="441" w:type="pct"/>
          </w:tcPr>
          <w:p w14:paraId="043751C7" w14:textId="77777777" w:rsidR="00DA3DCC" w:rsidRPr="0010789C" w:rsidRDefault="00DA3DCC">
            <w:pPr>
              <w:rPr>
                <w:color w:val="0000FF"/>
              </w:rPr>
            </w:pPr>
            <w:r w:rsidRPr="0010789C">
              <w:rPr>
                <w:rFonts w:ascii="Arial" w:hAnsi="Arial"/>
                <w:color w:val="0000FF"/>
              </w:rPr>
              <w:t>676955</w:t>
            </w:r>
          </w:p>
        </w:tc>
        <w:tc>
          <w:tcPr>
            <w:tcW w:w="432" w:type="pct"/>
            <w:gridSpan w:val="2"/>
          </w:tcPr>
          <w:p w14:paraId="594904AD" w14:textId="77777777" w:rsidR="00DA3DCC" w:rsidRPr="0010789C" w:rsidRDefault="00F955B7">
            <w:pPr>
              <w:rPr>
                <w:rFonts w:ascii="Arial" w:hAnsi="Arial" w:cs="Arial"/>
                <w:color w:val="0000FF"/>
              </w:rPr>
            </w:pPr>
            <w:r w:rsidRPr="0010789C">
              <w:rPr>
                <w:rFonts w:ascii="Arial" w:hAnsi="Arial" w:cs="Arial"/>
                <w:color w:val="0000FF"/>
              </w:rPr>
              <w:t>676966</w:t>
            </w:r>
          </w:p>
        </w:tc>
        <w:tc>
          <w:tcPr>
            <w:tcW w:w="2797" w:type="pct"/>
            <w:gridSpan w:val="2"/>
          </w:tcPr>
          <w:p w14:paraId="61455952" w14:textId="77777777" w:rsidR="00DA3DCC" w:rsidRPr="0010789C" w:rsidRDefault="00DA3DCC">
            <w:pPr>
              <w:rPr>
                <w:color w:val="0000FF"/>
                <w:lang w:val="fr-FR"/>
              </w:rPr>
            </w:pPr>
            <w:r w:rsidRPr="0010789C">
              <w:rPr>
                <w:rFonts w:ascii="Arial" w:hAnsi="Arial"/>
                <w:color w:val="0000FF"/>
                <w:lang w:val="fr-FR"/>
              </w:rPr>
              <w:t>Prothèse remontant à mi-jambe, groupe 3</w:t>
            </w:r>
          </w:p>
        </w:tc>
        <w:tc>
          <w:tcPr>
            <w:tcW w:w="152" w:type="pct"/>
            <w:vAlign w:val="bottom"/>
          </w:tcPr>
          <w:p w14:paraId="3C8092B4" w14:textId="77777777" w:rsidR="00DA3DCC" w:rsidRPr="0010789C" w:rsidRDefault="00DA3DCC">
            <w:pPr>
              <w:jc w:val="right"/>
              <w:rPr>
                <w:color w:val="0000FF"/>
              </w:rPr>
            </w:pPr>
            <w:r w:rsidRPr="0010789C">
              <w:rPr>
                <w:rFonts w:ascii="Arial" w:hAnsi="Arial"/>
                <w:color w:val="0000FF"/>
              </w:rPr>
              <w:t>T</w:t>
            </w:r>
          </w:p>
        </w:tc>
        <w:tc>
          <w:tcPr>
            <w:tcW w:w="452" w:type="pct"/>
            <w:gridSpan w:val="2"/>
            <w:vAlign w:val="bottom"/>
          </w:tcPr>
          <w:p w14:paraId="2B88DD28" w14:textId="77777777" w:rsidR="00DA3DCC" w:rsidRPr="0010789C" w:rsidRDefault="00DA3DCC">
            <w:pPr>
              <w:jc w:val="right"/>
              <w:rPr>
                <w:color w:val="0000FF"/>
              </w:rPr>
            </w:pPr>
            <w:r w:rsidRPr="0010789C">
              <w:rPr>
                <w:rFonts w:ascii="Arial" w:hAnsi="Arial"/>
                <w:color w:val="0000FF"/>
              </w:rPr>
              <w:t>618,62</w:t>
            </w:r>
          </w:p>
        </w:tc>
        <w:tc>
          <w:tcPr>
            <w:tcW w:w="60" w:type="pct"/>
            <w:vAlign w:val="bottom"/>
          </w:tcPr>
          <w:p w14:paraId="3C99123C" w14:textId="77777777" w:rsidR="00DA3DCC" w:rsidRPr="0010789C" w:rsidRDefault="00DA3DCC">
            <w:pPr>
              <w:rPr>
                <w:color w:val="0000FF"/>
              </w:rPr>
            </w:pPr>
          </w:p>
        </w:tc>
        <w:tc>
          <w:tcPr>
            <w:tcW w:w="155" w:type="pct"/>
            <w:vAlign w:val="bottom"/>
          </w:tcPr>
          <w:p w14:paraId="575D654E" w14:textId="77777777" w:rsidR="00DA3DCC" w:rsidRPr="0010789C" w:rsidRDefault="00DA3DCC" w:rsidP="002163F1">
            <w:pPr>
              <w:jc w:val="right"/>
              <w:rPr>
                <w:color w:val="0000FF"/>
              </w:rPr>
            </w:pPr>
          </w:p>
        </w:tc>
      </w:tr>
      <w:tr w:rsidR="00DA3DCC" w:rsidRPr="0010789C" w14:paraId="7463D01C" w14:textId="77777777" w:rsidTr="00872E82">
        <w:trPr>
          <w:cantSplit/>
        </w:trPr>
        <w:tc>
          <w:tcPr>
            <w:tcW w:w="218" w:type="pct"/>
          </w:tcPr>
          <w:p w14:paraId="0252D180" w14:textId="77777777" w:rsidR="00DA3DCC" w:rsidRPr="0010789C" w:rsidRDefault="00DA3DCC">
            <w:pPr>
              <w:rPr>
                <w:color w:val="0000FF"/>
              </w:rPr>
            </w:pPr>
          </w:p>
        </w:tc>
        <w:tc>
          <w:tcPr>
            <w:tcW w:w="294" w:type="pct"/>
          </w:tcPr>
          <w:p w14:paraId="3E3BD5B8" w14:textId="77777777" w:rsidR="00DA3DCC" w:rsidRPr="0010789C" w:rsidRDefault="00DA3DCC">
            <w:pPr>
              <w:rPr>
                <w:color w:val="0000FF"/>
              </w:rPr>
            </w:pPr>
          </w:p>
        </w:tc>
        <w:tc>
          <w:tcPr>
            <w:tcW w:w="441" w:type="pct"/>
          </w:tcPr>
          <w:p w14:paraId="1882D2DC" w14:textId="77777777" w:rsidR="00DA3DCC" w:rsidRPr="0010789C" w:rsidRDefault="00DA3DCC">
            <w:pPr>
              <w:rPr>
                <w:rFonts w:ascii="Arial" w:hAnsi="Arial"/>
                <w:color w:val="0000FF"/>
              </w:rPr>
            </w:pPr>
          </w:p>
        </w:tc>
        <w:tc>
          <w:tcPr>
            <w:tcW w:w="432" w:type="pct"/>
            <w:gridSpan w:val="2"/>
          </w:tcPr>
          <w:p w14:paraId="6DDFF253" w14:textId="77777777" w:rsidR="00DA3DCC" w:rsidRPr="0010789C" w:rsidRDefault="00DA3DCC">
            <w:pPr>
              <w:rPr>
                <w:rFonts w:ascii="Arial" w:hAnsi="Arial" w:cs="Arial"/>
                <w:color w:val="0000FF"/>
              </w:rPr>
            </w:pPr>
          </w:p>
        </w:tc>
        <w:tc>
          <w:tcPr>
            <w:tcW w:w="2797" w:type="pct"/>
            <w:gridSpan w:val="2"/>
          </w:tcPr>
          <w:p w14:paraId="43604107" w14:textId="77777777" w:rsidR="00DA3DCC" w:rsidRPr="0010789C" w:rsidRDefault="00DA3DCC">
            <w:pPr>
              <w:rPr>
                <w:rFonts w:ascii="Arial" w:hAnsi="Arial"/>
                <w:color w:val="0000FF"/>
              </w:rPr>
            </w:pPr>
          </w:p>
        </w:tc>
        <w:tc>
          <w:tcPr>
            <w:tcW w:w="152" w:type="pct"/>
            <w:vAlign w:val="bottom"/>
          </w:tcPr>
          <w:p w14:paraId="5EAB9284" w14:textId="77777777" w:rsidR="00DA3DCC" w:rsidRPr="0010789C" w:rsidRDefault="00DA3DCC">
            <w:pPr>
              <w:jc w:val="right"/>
              <w:rPr>
                <w:rFonts w:ascii="Arial" w:hAnsi="Arial"/>
                <w:color w:val="0000FF"/>
              </w:rPr>
            </w:pPr>
          </w:p>
        </w:tc>
        <w:tc>
          <w:tcPr>
            <w:tcW w:w="452" w:type="pct"/>
            <w:gridSpan w:val="2"/>
            <w:vAlign w:val="bottom"/>
          </w:tcPr>
          <w:p w14:paraId="7720BE26" w14:textId="77777777" w:rsidR="00DA3DCC" w:rsidRPr="0010789C" w:rsidRDefault="00DA3DCC">
            <w:pPr>
              <w:jc w:val="right"/>
              <w:rPr>
                <w:rFonts w:ascii="Arial" w:hAnsi="Arial"/>
                <w:color w:val="0000FF"/>
              </w:rPr>
            </w:pPr>
          </w:p>
        </w:tc>
        <w:tc>
          <w:tcPr>
            <w:tcW w:w="60" w:type="pct"/>
            <w:vAlign w:val="bottom"/>
          </w:tcPr>
          <w:p w14:paraId="3E2B9CBC" w14:textId="77777777" w:rsidR="00DA3DCC" w:rsidRPr="0010789C" w:rsidRDefault="00DA3DCC">
            <w:pPr>
              <w:rPr>
                <w:color w:val="0000FF"/>
              </w:rPr>
            </w:pPr>
          </w:p>
        </w:tc>
        <w:tc>
          <w:tcPr>
            <w:tcW w:w="155" w:type="pct"/>
            <w:vAlign w:val="bottom"/>
          </w:tcPr>
          <w:p w14:paraId="2A28A58D" w14:textId="77777777" w:rsidR="00DA3DCC" w:rsidRPr="0010789C" w:rsidRDefault="00DA3DCC" w:rsidP="002163F1">
            <w:pPr>
              <w:jc w:val="right"/>
              <w:rPr>
                <w:color w:val="0000FF"/>
              </w:rPr>
            </w:pPr>
          </w:p>
        </w:tc>
      </w:tr>
      <w:tr w:rsidR="00EF563F" w:rsidRPr="0010789C" w14:paraId="03D5E359" w14:textId="77777777" w:rsidTr="00872E82">
        <w:trPr>
          <w:cantSplit/>
        </w:trPr>
        <w:tc>
          <w:tcPr>
            <w:tcW w:w="218" w:type="pct"/>
          </w:tcPr>
          <w:p w14:paraId="17A5EC15" w14:textId="77777777" w:rsidR="00EF563F" w:rsidRDefault="00EF563F">
            <w:pPr>
              <w:rPr>
                <w:color w:val="0000FF"/>
              </w:rPr>
            </w:pPr>
          </w:p>
          <w:p w14:paraId="13F7C1A2" w14:textId="77777777" w:rsidR="00EF563F" w:rsidRPr="0010789C" w:rsidRDefault="00EF563F">
            <w:pPr>
              <w:rPr>
                <w:color w:val="0000FF"/>
              </w:rPr>
            </w:pPr>
          </w:p>
        </w:tc>
        <w:tc>
          <w:tcPr>
            <w:tcW w:w="294" w:type="pct"/>
          </w:tcPr>
          <w:p w14:paraId="22CC221E" w14:textId="77777777" w:rsidR="00EF563F" w:rsidRPr="0010789C" w:rsidRDefault="00EF563F">
            <w:pPr>
              <w:rPr>
                <w:color w:val="0000FF"/>
              </w:rPr>
            </w:pPr>
          </w:p>
        </w:tc>
        <w:tc>
          <w:tcPr>
            <w:tcW w:w="441" w:type="pct"/>
          </w:tcPr>
          <w:p w14:paraId="0C45B091" w14:textId="77777777" w:rsidR="00EF563F" w:rsidRPr="0010789C" w:rsidRDefault="00EF563F">
            <w:pPr>
              <w:rPr>
                <w:rFonts w:ascii="Arial" w:hAnsi="Arial"/>
                <w:color w:val="0000FF"/>
              </w:rPr>
            </w:pPr>
          </w:p>
        </w:tc>
        <w:tc>
          <w:tcPr>
            <w:tcW w:w="432" w:type="pct"/>
            <w:gridSpan w:val="2"/>
          </w:tcPr>
          <w:p w14:paraId="68937215" w14:textId="77777777" w:rsidR="00EF563F" w:rsidRPr="0010789C" w:rsidRDefault="00EF563F">
            <w:pPr>
              <w:rPr>
                <w:rFonts w:ascii="Arial" w:hAnsi="Arial" w:cs="Arial"/>
                <w:color w:val="0000FF"/>
              </w:rPr>
            </w:pPr>
          </w:p>
        </w:tc>
        <w:tc>
          <w:tcPr>
            <w:tcW w:w="2797" w:type="pct"/>
            <w:gridSpan w:val="2"/>
          </w:tcPr>
          <w:p w14:paraId="7B8C6D70" w14:textId="77777777" w:rsidR="00EF563F" w:rsidRPr="0010789C" w:rsidRDefault="00EF563F">
            <w:pPr>
              <w:rPr>
                <w:rFonts w:ascii="Arial" w:hAnsi="Arial"/>
                <w:color w:val="0000FF"/>
              </w:rPr>
            </w:pPr>
          </w:p>
        </w:tc>
        <w:tc>
          <w:tcPr>
            <w:tcW w:w="152" w:type="pct"/>
            <w:vAlign w:val="bottom"/>
          </w:tcPr>
          <w:p w14:paraId="554F4B69" w14:textId="77777777" w:rsidR="00EF563F" w:rsidRPr="0010789C" w:rsidRDefault="00EF563F">
            <w:pPr>
              <w:jc w:val="right"/>
              <w:rPr>
                <w:rFonts w:ascii="Arial" w:hAnsi="Arial"/>
                <w:color w:val="0000FF"/>
              </w:rPr>
            </w:pPr>
          </w:p>
        </w:tc>
        <w:tc>
          <w:tcPr>
            <w:tcW w:w="452" w:type="pct"/>
            <w:gridSpan w:val="2"/>
            <w:vAlign w:val="bottom"/>
          </w:tcPr>
          <w:p w14:paraId="5E0CE05F" w14:textId="77777777" w:rsidR="00EF563F" w:rsidRPr="0010789C" w:rsidRDefault="00EF563F">
            <w:pPr>
              <w:jc w:val="right"/>
              <w:rPr>
                <w:rFonts w:ascii="Arial" w:hAnsi="Arial"/>
                <w:color w:val="0000FF"/>
              </w:rPr>
            </w:pPr>
          </w:p>
        </w:tc>
        <w:tc>
          <w:tcPr>
            <w:tcW w:w="60" w:type="pct"/>
            <w:vAlign w:val="bottom"/>
          </w:tcPr>
          <w:p w14:paraId="2F088590" w14:textId="77777777" w:rsidR="00EF563F" w:rsidRPr="0010789C" w:rsidRDefault="00EF563F">
            <w:pPr>
              <w:rPr>
                <w:color w:val="0000FF"/>
              </w:rPr>
            </w:pPr>
          </w:p>
        </w:tc>
        <w:tc>
          <w:tcPr>
            <w:tcW w:w="155" w:type="pct"/>
            <w:vAlign w:val="bottom"/>
          </w:tcPr>
          <w:p w14:paraId="74F8B21C" w14:textId="77777777" w:rsidR="00EF563F" w:rsidRPr="0010789C" w:rsidRDefault="00EF563F" w:rsidP="002163F1">
            <w:pPr>
              <w:jc w:val="right"/>
              <w:rPr>
                <w:color w:val="0000FF"/>
              </w:rPr>
            </w:pPr>
          </w:p>
        </w:tc>
      </w:tr>
      <w:tr w:rsidR="00DA3DCC" w:rsidRPr="0010789C" w14:paraId="06BE840F" w14:textId="77777777" w:rsidTr="00872E82">
        <w:trPr>
          <w:cantSplit/>
        </w:trPr>
        <w:tc>
          <w:tcPr>
            <w:tcW w:w="218" w:type="pct"/>
          </w:tcPr>
          <w:p w14:paraId="3433C3B9" w14:textId="77777777" w:rsidR="00DA3DCC" w:rsidRPr="0010789C" w:rsidRDefault="00DA3DCC">
            <w:pPr>
              <w:rPr>
                <w:color w:val="0000FF"/>
              </w:rPr>
            </w:pPr>
          </w:p>
        </w:tc>
        <w:tc>
          <w:tcPr>
            <w:tcW w:w="294" w:type="pct"/>
          </w:tcPr>
          <w:p w14:paraId="40E86C4B" w14:textId="77777777" w:rsidR="00DA3DCC" w:rsidRPr="0010789C" w:rsidRDefault="00DA3DCC">
            <w:pPr>
              <w:rPr>
                <w:color w:val="0000FF"/>
              </w:rPr>
            </w:pPr>
          </w:p>
        </w:tc>
        <w:tc>
          <w:tcPr>
            <w:tcW w:w="441" w:type="pct"/>
          </w:tcPr>
          <w:p w14:paraId="2F8F5C27" w14:textId="77777777" w:rsidR="00DA3DCC" w:rsidRPr="0010789C" w:rsidRDefault="00DA3DCC">
            <w:pPr>
              <w:rPr>
                <w:color w:val="0000FF"/>
              </w:rPr>
            </w:pPr>
            <w:r w:rsidRPr="0010789C">
              <w:rPr>
                <w:rFonts w:ascii="Arial" w:hAnsi="Arial"/>
                <w:color w:val="0000FF"/>
              </w:rPr>
              <w:t>676970</w:t>
            </w:r>
          </w:p>
        </w:tc>
        <w:tc>
          <w:tcPr>
            <w:tcW w:w="432" w:type="pct"/>
            <w:gridSpan w:val="2"/>
          </w:tcPr>
          <w:p w14:paraId="29CF1504" w14:textId="77777777" w:rsidR="00DA3DCC" w:rsidRPr="0010789C" w:rsidRDefault="00F955B7">
            <w:pPr>
              <w:rPr>
                <w:rFonts w:ascii="Arial" w:hAnsi="Arial" w:cs="Arial"/>
                <w:color w:val="0000FF"/>
              </w:rPr>
            </w:pPr>
            <w:r w:rsidRPr="0010789C">
              <w:rPr>
                <w:rFonts w:ascii="Arial" w:hAnsi="Arial" w:cs="Arial"/>
                <w:color w:val="0000FF"/>
              </w:rPr>
              <w:t>676981</w:t>
            </w:r>
          </w:p>
        </w:tc>
        <w:tc>
          <w:tcPr>
            <w:tcW w:w="2797" w:type="pct"/>
            <w:gridSpan w:val="2"/>
          </w:tcPr>
          <w:p w14:paraId="086613EC" w14:textId="77777777" w:rsidR="00DA3DCC" w:rsidRPr="0010789C" w:rsidRDefault="00DA3DCC">
            <w:pPr>
              <w:rPr>
                <w:color w:val="0000FF"/>
                <w:lang w:val="fr-FR"/>
              </w:rPr>
            </w:pPr>
            <w:r w:rsidRPr="0010789C">
              <w:rPr>
                <w:rFonts w:ascii="Arial" w:hAnsi="Arial"/>
                <w:color w:val="0000FF"/>
                <w:lang w:val="fr-FR"/>
              </w:rPr>
              <w:t>Prothèse remontant à mi-jambe, groupe 4</w:t>
            </w:r>
          </w:p>
        </w:tc>
        <w:tc>
          <w:tcPr>
            <w:tcW w:w="152" w:type="pct"/>
            <w:vAlign w:val="bottom"/>
          </w:tcPr>
          <w:p w14:paraId="4F16F390" w14:textId="77777777" w:rsidR="00DA3DCC" w:rsidRPr="0010789C" w:rsidRDefault="00DA3DCC">
            <w:pPr>
              <w:jc w:val="right"/>
              <w:rPr>
                <w:color w:val="0000FF"/>
              </w:rPr>
            </w:pPr>
            <w:r w:rsidRPr="0010789C">
              <w:rPr>
                <w:rFonts w:ascii="Arial" w:hAnsi="Arial"/>
                <w:color w:val="0000FF"/>
              </w:rPr>
              <w:t>T</w:t>
            </w:r>
          </w:p>
        </w:tc>
        <w:tc>
          <w:tcPr>
            <w:tcW w:w="452" w:type="pct"/>
            <w:gridSpan w:val="2"/>
            <w:vAlign w:val="bottom"/>
          </w:tcPr>
          <w:p w14:paraId="3E8AC94F" w14:textId="77777777" w:rsidR="00DA3DCC" w:rsidRPr="0010789C" w:rsidRDefault="00DA3DCC">
            <w:pPr>
              <w:jc w:val="right"/>
              <w:rPr>
                <w:color w:val="0000FF"/>
              </w:rPr>
            </w:pPr>
            <w:r w:rsidRPr="0010789C">
              <w:rPr>
                <w:rFonts w:ascii="Arial" w:hAnsi="Arial"/>
                <w:color w:val="0000FF"/>
              </w:rPr>
              <w:t>636,71</w:t>
            </w:r>
          </w:p>
        </w:tc>
        <w:tc>
          <w:tcPr>
            <w:tcW w:w="60" w:type="pct"/>
            <w:vAlign w:val="bottom"/>
          </w:tcPr>
          <w:p w14:paraId="6D59A80C" w14:textId="77777777" w:rsidR="00DA3DCC" w:rsidRPr="0010789C" w:rsidRDefault="00DA3DCC">
            <w:pPr>
              <w:rPr>
                <w:color w:val="0000FF"/>
              </w:rPr>
            </w:pPr>
          </w:p>
        </w:tc>
        <w:tc>
          <w:tcPr>
            <w:tcW w:w="155" w:type="pct"/>
            <w:vAlign w:val="bottom"/>
          </w:tcPr>
          <w:p w14:paraId="2390D816" w14:textId="77777777" w:rsidR="00DA3DCC" w:rsidRPr="0010789C" w:rsidRDefault="00DA3DCC" w:rsidP="002163F1">
            <w:pPr>
              <w:jc w:val="right"/>
              <w:rPr>
                <w:color w:val="0000FF"/>
              </w:rPr>
            </w:pPr>
          </w:p>
        </w:tc>
      </w:tr>
      <w:tr w:rsidR="00DA3DCC" w:rsidRPr="0010789C" w14:paraId="5D1B9C3C" w14:textId="77777777" w:rsidTr="00872E82">
        <w:trPr>
          <w:cantSplit/>
        </w:trPr>
        <w:tc>
          <w:tcPr>
            <w:tcW w:w="218" w:type="pct"/>
          </w:tcPr>
          <w:p w14:paraId="55DCF28A" w14:textId="77777777" w:rsidR="00DA3DCC" w:rsidRPr="0010789C" w:rsidRDefault="00DA3DCC">
            <w:pPr>
              <w:rPr>
                <w:color w:val="0000FF"/>
              </w:rPr>
            </w:pPr>
          </w:p>
        </w:tc>
        <w:tc>
          <w:tcPr>
            <w:tcW w:w="294" w:type="pct"/>
          </w:tcPr>
          <w:p w14:paraId="18516FBA" w14:textId="77777777" w:rsidR="00DA3DCC" w:rsidRPr="0010789C" w:rsidRDefault="00DA3DCC">
            <w:pPr>
              <w:rPr>
                <w:color w:val="0000FF"/>
              </w:rPr>
            </w:pPr>
          </w:p>
        </w:tc>
        <w:tc>
          <w:tcPr>
            <w:tcW w:w="441" w:type="pct"/>
          </w:tcPr>
          <w:p w14:paraId="0737F303" w14:textId="77777777" w:rsidR="00DA3DCC" w:rsidRPr="0010789C" w:rsidRDefault="00DA3DCC">
            <w:pPr>
              <w:rPr>
                <w:rFonts w:ascii="Arial" w:hAnsi="Arial"/>
                <w:color w:val="0000FF"/>
              </w:rPr>
            </w:pPr>
          </w:p>
        </w:tc>
        <w:tc>
          <w:tcPr>
            <w:tcW w:w="432" w:type="pct"/>
            <w:gridSpan w:val="2"/>
          </w:tcPr>
          <w:p w14:paraId="087275A9" w14:textId="77777777" w:rsidR="00DA3DCC" w:rsidRPr="0010789C" w:rsidRDefault="00DA3DCC">
            <w:pPr>
              <w:rPr>
                <w:rFonts w:ascii="Arial" w:hAnsi="Arial" w:cs="Arial"/>
                <w:color w:val="0000FF"/>
              </w:rPr>
            </w:pPr>
          </w:p>
        </w:tc>
        <w:tc>
          <w:tcPr>
            <w:tcW w:w="2797" w:type="pct"/>
            <w:gridSpan w:val="2"/>
          </w:tcPr>
          <w:p w14:paraId="2A189762" w14:textId="77777777" w:rsidR="00DA3DCC" w:rsidRPr="0010789C" w:rsidRDefault="00DA3DCC">
            <w:pPr>
              <w:rPr>
                <w:rFonts w:ascii="Arial" w:hAnsi="Arial"/>
                <w:color w:val="0000FF"/>
              </w:rPr>
            </w:pPr>
          </w:p>
        </w:tc>
        <w:tc>
          <w:tcPr>
            <w:tcW w:w="152" w:type="pct"/>
            <w:vAlign w:val="bottom"/>
          </w:tcPr>
          <w:p w14:paraId="0C744CEB" w14:textId="77777777" w:rsidR="00DA3DCC" w:rsidRPr="0010789C" w:rsidRDefault="00DA3DCC">
            <w:pPr>
              <w:jc w:val="right"/>
              <w:rPr>
                <w:rFonts w:ascii="Arial" w:hAnsi="Arial"/>
                <w:color w:val="0000FF"/>
              </w:rPr>
            </w:pPr>
          </w:p>
        </w:tc>
        <w:tc>
          <w:tcPr>
            <w:tcW w:w="452" w:type="pct"/>
            <w:gridSpan w:val="2"/>
            <w:vAlign w:val="bottom"/>
          </w:tcPr>
          <w:p w14:paraId="64B77D54" w14:textId="77777777" w:rsidR="00DA3DCC" w:rsidRPr="0010789C" w:rsidRDefault="00DA3DCC">
            <w:pPr>
              <w:jc w:val="right"/>
              <w:rPr>
                <w:rFonts w:ascii="Arial" w:hAnsi="Arial"/>
                <w:color w:val="0000FF"/>
              </w:rPr>
            </w:pPr>
          </w:p>
        </w:tc>
        <w:tc>
          <w:tcPr>
            <w:tcW w:w="60" w:type="pct"/>
            <w:vAlign w:val="bottom"/>
          </w:tcPr>
          <w:p w14:paraId="6E4FF4ED" w14:textId="77777777" w:rsidR="00DA3DCC" w:rsidRPr="0010789C" w:rsidRDefault="00DA3DCC">
            <w:pPr>
              <w:rPr>
                <w:color w:val="0000FF"/>
              </w:rPr>
            </w:pPr>
          </w:p>
        </w:tc>
        <w:tc>
          <w:tcPr>
            <w:tcW w:w="155" w:type="pct"/>
            <w:vAlign w:val="bottom"/>
          </w:tcPr>
          <w:p w14:paraId="0C741A24" w14:textId="77777777" w:rsidR="00DA3DCC" w:rsidRPr="0010789C" w:rsidRDefault="00DA3DCC" w:rsidP="002163F1">
            <w:pPr>
              <w:jc w:val="right"/>
              <w:rPr>
                <w:color w:val="0000FF"/>
              </w:rPr>
            </w:pPr>
          </w:p>
        </w:tc>
      </w:tr>
      <w:tr w:rsidR="00DA3DCC" w:rsidRPr="0010789C" w14:paraId="1B19F688" w14:textId="77777777" w:rsidTr="00872E82">
        <w:trPr>
          <w:cantSplit/>
        </w:trPr>
        <w:tc>
          <w:tcPr>
            <w:tcW w:w="218" w:type="pct"/>
          </w:tcPr>
          <w:p w14:paraId="07459CBE" w14:textId="77777777" w:rsidR="00DA3DCC" w:rsidRPr="0010789C" w:rsidRDefault="00DA3DCC">
            <w:pPr>
              <w:rPr>
                <w:color w:val="0000FF"/>
              </w:rPr>
            </w:pPr>
          </w:p>
        </w:tc>
        <w:tc>
          <w:tcPr>
            <w:tcW w:w="294" w:type="pct"/>
          </w:tcPr>
          <w:p w14:paraId="149ACA91" w14:textId="77777777" w:rsidR="00DA3DCC" w:rsidRPr="0010789C" w:rsidRDefault="00DA3DCC">
            <w:pPr>
              <w:rPr>
                <w:color w:val="0000FF"/>
              </w:rPr>
            </w:pPr>
          </w:p>
        </w:tc>
        <w:tc>
          <w:tcPr>
            <w:tcW w:w="441" w:type="pct"/>
          </w:tcPr>
          <w:p w14:paraId="1159D03B" w14:textId="77777777" w:rsidR="00DA3DCC" w:rsidRPr="0010789C" w:rsidRDefault="00DA3DCC">
            <w:pPr>
              <w:rPr>
                <w:color w:val="0000FF"/>
              </w:rPr>
            </w:pPr>
            <w:r w:rsidRPr="0010789C">
              <w:rPr>
                <w:rFonts w:ascii="Arial" w:hAnsi="Arial"/>
                <w:color w:val="0000FF"/>
              </w:rPr>
              <w:t>676992</w:t>
            </w:r>
          </w:p>
        </w:tc>
        <w:tc>
          <w:tcPr>
            <w:tcW w:w="432" w:type="pct"/>
            <w:gridSpan w:val="2"/>
          </w:tcPr>
          <w:p w14:paraId="3D9619B6" w14:textId="77777777" w:rsidR="00DA3DCC" w:rsidRPr="0010789C" w:rsidRDefault="00F955B7">
            <w:pPr>
              <w:rPr>
                <w:rFonts w:ascii="Arial" w:hAnsi="Arial" w:cs="Arial"/>
                <w:color w:val="0000FF"/>
              </w:rPr>
            </w:pPr>
            <w:r w:rsidRPr="0010789C">
              <w:rPr>
                <w:rFonts w:ascii="Arial" w:hAnsi="Arial" w:cs="Arial"/>
                <w:color w:val="0000FF"/>
              </w:rPr>
              <w:t>677003</w:t>
            </w:r>
          </w:p>
        </w:tc>
        <w:tc>
          <w:tcPr>
            <w:tcW w:w="2797" w:type="pct"/>
            <w:gridSpan w:val="2"/>
          </w:tcPr>
          <w:p w14:paraId="42653063" w14:textId="77777777" w:rsidR="00DA3DCC" w:rsidRPr="0010789C" w:rsidRDefault="00DA3DCC">
            <w:pPr>
              <w:rPr>
                <w:color w:val="0000FF"/>
                <w:lang w:val="fr-FR"/>
              </w:rPr>
            </w:pPr>
            <w:r w:rsidRPr="0010789C">
              <w:rPr>
                <w:rFonts w:ascii="Arial" w:hAnsi="Arial"/>
                <w:color w:val="0000FF"/>
                <w:lang w:val="fr-FR"/>
              </w:rPr>
              <w:t>Prothèse remontant à mi-jambe, groupe 5</w:t>
            </w:r>
          </w:p>
        </w:tc>
        <w:tc>
          <w:tcPr>
            <w:tcW w:w="152" w:type="pct"/>
            <w:vAlign w:val="bottom"/>
          </w:tcPr>
          <w:p w14:paraId="3EFE1491" w14:textId="77777777" w:rsidR="00DA3DCC" w:rsidRPr="0010789C" w:rsidRDefault="00DA3DCC">
            <w:pPr>
              <w:jc w:val="right"/>
              <w:rPr>
                <w:color w:val="0000FF"/>
              </w:rPr>
            </w:pPr>
            <w:r w:rsidRPr="0010789C">
              <w:rPr>
                <w:rFonts w:ascii="Arial" w:hAnsi="Arial"/>
                <w:color w:val="0000FF"/>
              </w:rPr>
              <w:t>T</w:t>
            </w:r>
          </w:p>
        </w:tc>
        <w:tc>
          <w:tcPr>
            <w:tcW w:w="452" w:type="pct"/>
            <w:gridSpan w:val="2"/>
            <w:vAlign w:val="bottom"/>
          </w:tcPr>
          <w:p w14:paraId="3467C6E8" w14:textId="77777777" w:rsidR="00DA3DCC" w:rsidRPr="0010789C" w:rsidRDefault="00DA3DCC">
            <w:pPr>
              <w:jc w:val="right"/>
              <w:rPr>
                <w:color w:val="0000FF"/>
              </w:rPr>
            </w:pPr>
            <w:r w:rsidRPr="0010789C">
              <w:rPr>
                <w:rFonts w:ascii="Arial" w:hAnsi="Arial"/>
                <w:color w:val="0000FF"/>
              </w:rPr>
              <w:t>799,3</w:t>
            </w:r>
          </w:p>
        </w:tc>
        <w:tc>
          <w:tcPr>
            <w:tcW w:w="60" w:type="pct"/>
            <w:vAlign w:val="bottom"/>
          </w:tcPr>
          <w:p w14:paraId="0C469005" w14:textId="77777777" w:rsidR="00DA3DCC" w:rsidRPr="0010789C" w:rsidRDefault="00DA3DCC">
            <w:pPr>
              <w:rPr>
                <w:color w:val="0000FF"/>
              </w:rPr>
            </w:pPr>
          </w:p>
        </w:tc>
        <w:tc>
          <w:tcPr>
            <w:tcW w:w="155" w:type="pct"/>
            <w:vAlign w:val="bottom"/>
          </w:tcPr>
          <w:p w14:paraId="0A0FCC36" w14:textId="77777777" w:rsidR="00DA3DCC" w:rsidRPr="0010789C" w:rsidRDefault="00DA3DCC" w:rsidP="002163F1">
            <w:pPr>
              <w:jc w:val="right"/>
              <w:rPr>
                <w:color w:val="0000FF"/>
              </w:rPr>
            </w:pPr>
            <w:r w:rsidRPr="0010789C">
              <w:rPr>
                <w:rFonts w:ascii="Arial" w:hAnsi="Arial"/>
                <w:color w:val="0000FF"/>
                <w:lang w:val="fr-FR"/>
              </w:rPr>
              <w:t>"</w:t>
            </w:r>
          </w:p>
        </w:tc>
      </w:tr>
      <w:tr w:rsidR="00DA3DCC" w:rsidRPr="0010789C" w14:paraId="7A307AF1" w14:textId="77777777" w:rsidTr="00872E82">
        <w:trPr>
          <w:cantSplit/>
        </w:trPr>
        <w:tc>
          <w:tcPr>
            <w:tcW w:w="218" w:type="pct"/>
          </w:tcPr>
          <w:p w14:paraId="4E137AC0" w14:textId="77777777" w:rsidR="00DA3DCC" w:rsidRPr="0010789C" w:rsidRDefault="00DA3DCC">
            <w:pPr>
              <w:rPr>
                <w:color w:val="0000FF"/>
              </w:rPr>
            </w:pPr>
          </w:p>
        </w:tc>
        <w:tc>
          <w:tcPr>
            <w:tcW w:w="294" w:type="pct"/>
          </w:tcPr>
          <w:p w14:paraId="5C58EC31" w14:textId="77777777" w:rsidR="00DA3DCC" w:rsidRPr="0010789C" w:rsidRDefault="00DA3DCC">
            <w:pPr>
              <w:rPr>
                <w:color w:val="0000FF"/>
              </w:rPr>
            </w:pPr>
          </w:p>
        </w:tc>
        <w:tc>
          <w:tcPr>
            <w:tcW w:w="441" w:type="pct"/>
          </w:tcPr>
          <w:p w14:paraId="5A6A08D6" w14:textId="77777777" w:rsidR="00DA3DCC" w:rsidRPr="0010789C" w:rsidRDefault="00DA3DCC">
            <w:pPr>
              <w:rPr>
                <w:rFonts w:ascii="Arial" w:hAnsi="Arial"/>
                <w:color w:val="0000FF"/>
              </w:rPr>
            </w:pPr>
          </w:p>
        </w:tc>
        <w:tc>
          <w:tcPr>
            <w:tcW w:w="432" w:type="pct"/>
            <w:gridSpan w:val="2"/>
          </w:tcPr>
          <w:p w14:paraId="30E1EF4E" w14:textId="77777777" w:rsidR="00DA3DCC" w:rsidRPr="0010789C" w:rsidRDefault="00DA3DCC">
            <w:pPr>
              <w:rPr>
                <w:rFonts w:ascii="Arial" w:hAnsi="Arial" w:cs="Arial"/>
                <w:color w:val="0000FF"/>
              </w:rPr>
            </w:pPr>
          </w:p>
        </w:tc>
        <w:tc>
          <w:tcPr>
            <w:tcW w:w="2797" w:type="pct"/>
            <w:gridSpan w:val="2"/>
          </w:tcPr>
          <w:p w14:paraId="66A65CF3" w14:textId="77777777" w:rsidR="00DA3DCC" w:rsidRPr="0010789C" w:rsidRDefault="00DA3DCC">
            <w:pPr>
              <w:rPr>
                <w:rFonts w:ascii="Arial" w:hAnsi="Arial"/>
                <w:color w:val="0000FF"/>
              </w:rPr>
            </w:pPr>
          </w:p>
        </w:tc>
        <w:tc>
          <w:tcPr>
            <w:tcW w:w="152" w:type="pct"/>
            <w:vAlign w:val="bottom"/>
          </w:tcPr>
          <w:p w14:paraId="1748B969" w14:textId="77777777" w:rsidR="00DA3DCC" w:rsidRPr="0010789C" w:rsidRDefault="00DA3DCC">
            <w:pPr>
              <w:jc w:val="right"/>
              <w:rPr>
                <w:rFonts w:ascii="Arial" w:hAnsi="Arial"/>
                <w:color w:val="0000FF"/>
              </w:rPr>
            </w:pPr>
          </w:p>
        </w:tc>
        <w:tc>
          <w:tcPr>
            <w:tcW w:w="452" w:type="pct"/>
            <w:gridSpan w:val="2"/>
            <w:vAlign w:val="bottom"/>
          </w:tcPr>
          <w:p w14:paraId="5BFDB088" w14:textId="77777777" w:rsidR="00DA3DCC" w:rsidRPr="0010789C" w:rsidRDefault="00DA3DCC">
            <w:pPr>
              <w:jc w:val="right"/>
              <w:rPr>
                <w:rFonts w:ascii="Arial" w:hAnsi="Arial"/>
                <w:color w:val="0000FF"/>
              </w:rPr>
            </w:pPr>
          </w:p>
        </w:tc>
        <w:tc>
          <w:tcPr>
            <w:tcW w:w="60" w:type="pct"/>
            <w:vAlign w:val="bottom"/>
          </w:tcPr>
          <w:p w14:paraId="2E6A44DF" w14:textId="77777777" w:rsidR="00DA3DCC" w:rsidRPr="0010789C" w:rsidRDefault="00DA3DCC">
            <w:pPr>
              <w:rPr>
                <w:color w:val="0000FF"/>
              </w:rPr>
            </w:pPr>
          </w:p>
        </w:tc>
        <w:tc>
          <w:tcPr>
            <w:tcW w:w="155" w:type="pct"/>
            <w:vAlign w:val="bottom"/>
          </w:tcPr>
          <w:p w14:paraId="3DE0F554" w14:textId="77777777" w:rsidR="00DA3DCC" w:rsidRPr="0010789C" w:rsidRDefault="00DA3DCC" w:rsidP="002163F1">
            <w:pPr>
              <w:jc w:val="right"/>
              <w:rPr>
                <w:color w:val="0000FF"/>
              </w:rPr>
            </w:pPr>
          </w:p>
        </w:tc>
      </w:tr>
      <w:tr w:rsidR="00DA3DCC" w:rsidRPr="00E57863" w14:paraId="2C078AEB" w14:textId="77777777" w:rsidTr="00872E82">
        <w:trPr>
          <w:cantSplit/>
        </w:trPr>
        <w:tc>
          <w:tcPr>
            <w:tcW w:w="218" w:type="pct"/>
          </w:tcPr>
          <w:p w14:paraId="30E9712E" w14:textId="77777777" w:rsidR="00DA3DCC" w:rsidRPr="0010789C" w:rsidRDefault="00DA3DCC">
            <w:pPr>
              <w:rPr>
                <w:color w:val="0000FF"/>
              </w:rPr>
            </w:pPr>
          </w:p>
        </w:tc>
        <w:tc>
          <w:tcPr>
            <w:tcW w:w="294" w:type="pct"/>
          </w:tcPr>
          <w:p w14:paraId="06A7AE7B" w14:textId="77777777" w:rsidR="00DA3DCC" w:rsidRPr="0010789C" w:rsidRDefault="00DA3DCC">
            <w:pPr>
              <w:rPr>
                <w:color w:val="0000FF"/>
              </w:rPr>
            </w:pPr>
          </w:p>
        </w:tc>
        <w:tc>
          <w:tcPr>
            <w:tcW w:w="441" w:type="pct"/>
          </w:tcPr>
          <w:p w14:paraId="69DD6412" w14:textId="77777777" w:rsidR="00DA3DCC" w:rsidRPr="0010789C" w:rsidRDefault="00DA3DCC">
            <w:pPr>
              <w:rPr>
                <w:color w:val="0000FF"/>
              </w:rPr>
            </w:pPr>
          </w:p>
        </w:tc>
        <w:tc>
          <w:tcPr>
            <w:tcW w:w="432" w:type="pct"/>
            <w:gridSpan w:val="2"/>
          </w:tcPr>
          <w:p w14:paraId="6D54FA00" w14:textId="77777777" w:rsidR="00DA3DCC" w:rsidRPr="0010789C" w:rsidRDefault="00DA3DCC">
            <w:pPr>
              <w:rPr>
                <w:rFonts w:ascii="Arial" w:hAnsi="Arial" w:cs="Arial"/>
                <w:color w:val="0000FF"/>
              </w:rPr>
            </w:pPr>
          </w:p>
        </w:tc>
        <w:tc>
          <w:tcPr>
            <w:tcW w:w="3461" w:type="pct"/>
            <w:gridSpan w:val="6"/>
            <w:vAlign w:val="bottom"/>
          </w:tcPr>
          <w:p w14:paraId="7007CEAE" w14:textId="77777777" w:rsidR="00DA3DCC" w:rsidRPr="0010789C" w:rsidRDefault="00DA3DCC" w:rsidP="004A7B12">
            <w:pPr>
              <w:jc w:val="both"/>
              <w:rPr>
                <w:rFonts w:ascii="Arial" w:hAnsi="Arial"/>
                <w:b/>
                <w:color w:val="0000FF"/>
                <w:lang w:val="fr-FR"/>
              </w:rPr>
            </w:pPr>
            <w:r w:rsidRPr="0010789C">
              <w:rPr>
                <w:rFonts w:ascii="Arial" w:hAnsi="Arial"/>
                <w:i/>
                <w:color w:val="0000FF"/>
                <w:sz w:val="18"/>
                <w:lang w:val="fr-FR"/>
              </w:rPr>
              <w:t>"A.R. 20.7.2004" (en vigueur 1.9.2004) + "A.R. 13.2.2006" (en vigueur 1.9.2004)</w:t>
            </w:r>
          </w:p>
        </w:tc>
        <w:tc>
          <w:tcPr>
            <w:tcW w:w="155" w:type="pct"/>
            <w:vAlign w:val="bottom"/>
          </w:tcPr>
          <w:p w14:paraId="7690CCA3" w14:textId="77777777" w:rsidR="00DA3DCC" w:rsidRPr="0010789C" w:rsidRDefault="00DA3DCC" w:rsidP="002163F1">
            <w:pPr>
              <w:jc w:val="right"/>
              <w:rPr>
                <w:color w:val="0000FF"/>
                <w:lang w:val="fr-FR"/>
              </w:rPr>
            </w:pPr>
          </w:p>
        </w:tc>
      </w:tr>
      <w:tr w:rsidR="00DA3DCC" w:rsidRPr="00E57863" w14:paraId="7AC4BACC" w14:textId="77777777" w:rsidTr="00872E82">
        <w:trPr>
          <w:cantSplit/>
        </w:trPr>
        <w:tc>
          <w:tcPr>
            <w:tcW w:w="218" w:type="pct"/>
          </w:tcPr>
          <w:p w14:paraId="38691D08" w14:textId="77777777" w:rsidR="00DA3DCC" w:rsidRPr="0010789C" w:rsidRDefault="00DA3DCC">
            <w:pPr>
              <w:rPr>
                <w:color w:val="0000FF"/>
                <w:lang w:val="fr-FR"/>
              </w:rPr>
            </w:pPr>
          </w:p>
        </w:tc>
        <w:tc>
          <w:tcPr>
            <w:tcW w:w="294" w:type="pct"/>
          </w:tcPr>
          <w:p w14:paraId="338B9692" w14:textId="77777777" w:rsidR="00DA3DCC" w:rsidRPr="0010789C" w:rsidRDefault="00DA3DCC">
            <w:pPr>
              <w:rPr>
                <w:color w:val="0000FF"/>
                <w:lang w:val="fr-FR"/>
              </w:rPr>
            </w:pPr>
          </w:p>
        </w:tc>
        <w:tc>
          <w:tcPr>
            <w:tcW w:w="441" w:type="pct"/>
          </w:tcPr>
          <w:p w14:paraId="0D1C30A4" w14:textId="77777777" w:rsidR="00DA3DCC" w:rsidRPr="0010789C" w:rsidRDefault="00DA3DCC">
            <w:pPr>
              <w:rPr>
                <w:color w:val="0000FF"/>
                <w:lang w:val="fr-FR"/>
              </w:rPr>
            </w:pPr>
          </w:p>
        </w:tc>
        <w:tc>
          <w:tcPr>
            <w:tcW w:w="432" w:type="pct"/>
            <w:gridSpan w:val="2"/>
          </w:tcPr>
          <w:p w14:paraId="0D82AFA4" w14:textId="77777777" w:rsidR="00DA3DCC" w:rsidRPr="0010789C" w:rsidRDefault="00DA3DCC">
            <w:pPr>
              <w:rPr>
                <w:rFonts w:ascii="Arial" w:hAnsi="Arial" w:cs="Arial"/>
                <w:color w:val="0000FF"/>
                <w:lang w:val="fr-FR"/>
              </w:rPr>
            </w:pPr>
          </w:p>
        </w:tc>
        <w:tc>
          <w:tcPr>
            <w:tcW w:w="3461" w:type="pct"/>
            <w:gridSpan w:val="6"/>
          </w:tcPr>
          <w:p w14:paraId="6998D28F" w14:textId="77777777" w:rsidR="00DA3DCC" w:rsidRPr="0010789C" w:rsidRDefault="00DA3DCC">
            <w:pPr>
              <w:jc w:val="both"/>
              <w:rPr>
                <w:color w:val="0000FF"/>
                <w:lang w:val="fr-FR"/>
              </w:rPr>
            </w:pPr>
            <w:r w:rsidRPr="0010789C">
              <w:rPr>
                <w:rFonts w:ascii="Arial" w:hAnsi="Arial"/>
                <w:color w:val="0000FF"/>
                <w:lang w:val="fr-FR"/>
              </w:rPr>
              <w:t>"</w:t>
            </w:r>
            <w:r w:rsidRPr="0010789C">
              <w:rPr>
                <w:rFonts w:ascii="Arial" w:hAnsi="Arial"/>
                <w:b/>
                <w:color w:val="0000FF"/>
                <w:lang w:val="fr-FR"/>
              </w:rPr>
              <w:t>4° Amputation partielle ou totale du pied</w:t>
            </w:r>
            <w:r w:rsidRPr="0010789C">
              <w:rPr>
                <w:rFonts w:ascii="Arial" w:hAnsi="Arial"/>
                <w:color w:val="0000FF"/>
                <w:lang w:val="fr-FR"/>
              </w:rPr>
              <w:t>"</w:t>
            </w:r>
          </w:p>
        </w:tc>
        <w:tc>
          <w:tcPr>
            <w:tcW w:w="155" w:type="pct"/>
            <w:vAlign w:val="bottom"/>
          </w:tcPr>
          <w:p w14:paraId="26D2A9B1" w14:textId="77777777" w:rsidR="00DA3DCC" w:rsidRPr="0010789C" w:rsidRDefault="00DA3DCC" w:rsidP="002163F1">
            <w:pPr>
              <w:jc w:val="right"/>
              <w:rPr>
                <w:color w:val="0000FF"/>
                <w:lang w:val="fr-FR"/>
              </w:rPr>
            </w:pPr>
          </w:p>
        </w:tc>
      </w:tr>
      <w:tr w:rsidR="00964415" w:rsidRPr="00E57863" w14:paraId="54245341" w14:textId="77777777" w:rsidTr="00872E82">
        <w:trPr>
          <w:cantSplit/>
        </w:trPr>
        <w:tc>
          <w:tcPr>
            <w:tcW w:w="218" w:type="pct"/>
          </w:tcPr>
          <w:p w14:paraId="4CDFF240" w14:textId="77777777" w:rsidR="00964415" w:rsidRPr="0010789C" w:rsidRDefault="00964415">
            <w:pPr>
              <w:rPr>
                <w:color w:val="0000FF"/>
                <w:lang w:val="fr-FR"/>
              </w:rPr>
            </w:pPr>
          </w:p>
        </w:tc>
        <w:tc>
          <w:tcPr>
            <w:tcW w:w="294" w:type="pct"/>
          </w:tcPr>
          <w:p w14:paraId="465D571E" w14:textId="77777777" w:rsidR="00964415" w:rsidRPr="0010789C" w:rsidRDefault="00964415">
            <w:pPr>
              <w:rPr>
                <w:color w:val="0000FF"/>
                <w:lang w:val="fr-FR"/>
              </w:rPr>
            </w:pPr>
          </w:p>
        </w:tc>
        <w:tc>
          <w:tcPr>
            <w:tcW w:w="441" w:type="pct"/>
          </w:tcPr>
          <w:p w14:paraId="05E3F9E3" w14:textId="77777777" w:rsidR="00964415" w:rsidRPr="0010789C" w:rsidRDefault="00964415">
            <w:pPr>
              <w:rPr>
                <w:color w:val="0000FF"/>
                <w:lang w:val="fr-FR"/>
              </w:rPr>
            </w:pPr>
          </w:p>
        </w:tc>
        <w:tc>
          <w:tcPr>
            <w:tcW w:w="432" w:type="pct"/>
            <w:gridSpan w:val="2"/>
          </w:tcPr>
          <w:p w14:paraId="15F620BB" w14:textId="77777777" w:rsidR="00964415" w:rsidRPr="0010789C" w:rsidRDefault="00964415">
            <w:pPr>
              <w:rPr>
                <w:rFonts w:ascii="Arial" w:hAnsi="Arial" w:cs="Arial"/>
                <w:color w:val="0000FF"/>
                <w:lang w:val="fr-FR"/>
              </w:rPr>
            </w:pPr>
          </w:p>
        </w:tc>
        <w:tc>
          <w:tcPr>
            <w:tcW w:w="3461" w:type="pct"/>
            <w:gridSpan w:val="6"/>
          </w:tcPr>
          <w:p w14:paraId="1E52604E" w14:textId="77777777" w:rsidR="00964415" w:rsidRPr="0010789C" w:rsidRDefault="00964415">
            <w:pPr>
              <w:jc w:val="both"/>
              <w:rPr>
                <w:rFonts w:ascii="Arial" w:hAnsi="Arial"/>
                <w:color w:val="0000FF"/>
                <w:lang w:val="fr-FR"/>
              </w:rPr>
            </w:pPr>
          </w:p>
        </w:tc>
        <w:tc>
          <w:tcPr>
            <w:tcW w:w="155" w:type="pct"/>
            <w:vAlign w:val="bottom"/>
          </w:tcPr>
          <w:p w14:paraId="594556EB" w14:textId="77777777" w:rsidR="00964415" w:rsidRPr="0010789C" w:rsidRDefault="00964415" w:rsidP="002163F1">
            <w:pPr>
              <w:jc w:val="right"/>
              <w:rPr>
                <w:color w:val="0000FF"/>
                <w:lang w:val="fr-FR"/>
              </w:rPr>
            </w:pPr>
          </w:p>
        </w:tc>
      </w:tr>
      <w:tr w:rsidR="00DA3DCC" w:rsidRPr="00E57863" w14:paraId="04773DFA" w14:textId="77777777" w:rsidTr="00872E82">
        <w:trPr>
          <w:cantSplit/>
        </w:trPr>
        <w:tc>
          <w:tcPr>
            <w:tcW w:w="218" w:type="pct"/>
          </w:tcPr>
          <w:p w14:paraId="683F1998" w14:textId="77777777" w:rsidR="00DA3DCC" w:rsidRPr="0010789C" w:rsidRDefault="00DA3DCC">
            <w:pPr>
              <w:rPr>
                <w:color w:val="0000FF"/>
                <w:lang w:val="fr-FR"/>
              </w:rPr>
            </w:pPr>
          </w:p>
        </w:tc>
        <w:tc>
          <w:tcPr>
            <w:tcW w:w="294" w:type="pct"/>
          </w:tcPr>
          <w:p w14:paraId="57C5D53A" w14:textId="77777777" w:rsidR="00DA3DCC" w:rsidRPr="0010789C" w:rsidRDefault="00DA3DCC">
            <w:pPr>
              <w:rPr>
                <w:color w:val="0000FF"/>
                <w:lang w:val="fr-FR"/>
              </w:rPr>
            </w:pPr>
          </w:p>
        </w:tc>
        <w:tc>
          <w:tcPr>
            <w:tcW w:w="441" w:type="pct"/>
          </w:tcPr>
          <w:p w14:paraId="5B91F952" w14:textId="77777777" w:rsidR="00DA3DCC" w:rsidRPr="0010789C" w:rsidRDefault="00DA3DCC">
            <w:pPr>
              <w:rPr>
                <w:color w:val="0000FF"/>
                <w:lang w:val="fr-FR"/>
              </w:rPr>
            </w:pPr>
          </w:p>
        </w:tc>
        <w:tc>
          <w:tcPr>
            <w:tcW w:w="432" w:type="pct"/>
            <w:gridSpan w:val="2"/>
          </w:tcPr>
          <w:p w14:paraId="0A16A42C" w14:textId="77777777" w:rsidR="00DA3DCC" w:rsidRPr="0010789C" w:rsidRDefault="00DA3DCC">
            <w:pPr>
              <w:rPr>
                <w:rFonts w:ascii="Arial" w:hAnsi="Arial" w:cs="Arial"/>
                <w:color w:val="0000FF"/>
                <w:lang w:val="fr-FR"/>
              </w:rPr>
            </w:pPr>
          </w:p>
        </w:tc>
        <w:tc>
          <w:tcPr>
            <w:tcW w:w="3461" w:type="pct"/>
            <w:gridSpan w:val="6"/>
            <w:vAlign w:val="bottom"/>
          </w:tcPr>
          <w:p w14:paraId="21A4D63F" w14:textId="77777777" w:rsidR="00DA3DCC" w:rsidRPr="0010789C" w:rsidRDefault="005B4EA3" w:rsidP="00F955B7">
            <w:pPr>
              <w:jc w:val="both"/>
              <w:rPr>
                <w:rFonts w:ascii="Arial" w:hAnsi="Arial"/>
                <w:b/>
                <w:color w:val="0000FF"/>
                <w:lang w:val="fr-FR"/>
              </w:rPr>
            </w:pPr>
            <w:r w:rsidRPr="0010789C">
              <w:rPr>
                <w:rFonts w:ascii="Arial" w:hAnsi="Arial"/>
                <w:i/>
                <w:color w:val="0000FF"/>
                <w:sz w:val="18"/>
                <w:lang w:val="fr-FR"/>
              </w:rPr>
              <w:t>"</w:t>
            </w:r>
            <w:r w:rsidR="00DA3DCC" w:rsidRPr="0010789C">
              <w:rPr>
                <w:rFonts w:ascii="Arial" w:hAnsi="Arial"/>
                <w:i/>
                <w:color w:val="0000FF"/>
                <w:sz w:val="18"/>
                <w:lang w:val="fr-FR"/>
              </w:rPr>
              <w:t>A.R. 20.7.2004" (en vigueur 1.9.2004)</w:t>
            </w:r>
            <w:r w:rsidR="00F955B7"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4BBBF372" w14:textId="77777777" w:rsidR="00DA3DCC" w:rsidRPr="0010789C" w:rsidRDefault="00DA3DCC" w:rsidP="002163F1">
            <w:pPr>
              <w:jc w:val="right"/>
              <w:rPr>
                <w:color w:val="0000FF"/>
                <w:lang w:val="fr-FR"/>
              </w:rPr>
            </w:pPr>
          </w:p>
        </w:tc>
      </w:tr>
      <w:tr w:rsidR="00DA3DCC" w:rsidRPr="0010789C" w14:paraId="41909305" w14:textId="77777777" w:rsidTr="00872E82">
        <w:trPr>
          <w:cantSplit/>
        </w:trPr>
        <w:tc>
          <w:tcPr>
            <w:tcW w:w="218" w:type="pct"/>
          </w:tcPr>
          <w:p w14:paraId="6D913FF6" w14:textId="77777777" w:rsidR="00DA3DCC" w:rsidRPr="0010789C" w:rsidRDefault="00DA3DCC">
            <w:pPr>
              <w:rPr>
                <w:color w:val="0000FF"/>
                <w:lang w:val="fr-FR"/>
              </w:rPr>
            </w:pPr>
          </w:p>
        </w:tc>
        <w:tc>
          <w:tcPr>
            <w:tcW w:w="294" w:type="pct"/>
          </w:tcPr>
          <w:p w14:paraId="784FBDA5" w14:textId="77777777" w:rsidR="00DA3DCC" w:rsidRPr="0010789C" w:rsidRDefault="00DA3DCC">
            <w:pPr>
              <w:rPr>
                <w:color w:val="0000FF"/>
                <w:lang w:val="fr-FR"/>
              </w:rPr>
            </w:pPr>
          </w:p>
        </w:tc>
        <w:tc>
          <w:tcPr>
            <w:tcW w:w="441" w:type="pct"/>
          </w:tcPr>
          <w:p w14:paraId="262B57C2" w14:textId="77777777" w:rsidR="00DA3DCC" w:rsidRPr="0010789C" w:rsidRDefault="00DA3DCC">
            <w:pPr>
              <w:rPr>
                <w:color w:val="0000FF"/>
                <w:lang w:val="fr-FR"/>
              </w:rPr>
            </w:pPr>
          </w:p>
        </w:tc>
        <w:tc>
          <w:tcPr>
            <w:tcW w:w="432" w:type="pct"/>
            <w:gridSpan w:val="2"/>
          </w:tcPr>
          <w:p w14:paraId="67D267D8" w14:textId="77777777" w:rsidR="00DA3DCC" w:rsidRPr="0010789C" w:rsidRDefault="00DA3DCC">
            <w:pPr>
              <w:rPr>
                <w:rFonts w:ascii="Arial" w:hAnsi="Arial" w:cs="Arial"/>
                <w:color w:val="0000FF"/>
                <w:lang w:val="fr-FR"/>
              </w:rPr>
            </w:pPr>
          </w:p>
        </w:tc>
        <w:tc>
          <w:tcPr>
            <w:tcW w:w="3461" w:type="pct"/>
            <w:gridSpan w:val="6"/>
          </w:tcPr>
          <w:p w14:paraId="0DE6B66B" w14:textId="77777777" w:rsidR="00DA3DCC" w:rsidRPr="0010789C" w:rsidRDefault="00DA3DCC">
            <w:pPr>
              <w:jc w:val="both"/>
              <w:rPr>
                <w:color w:val="0000FF"/>
              </w:rPr>
            </w:pPr>
            <w:r w:rsidRPr="0010789C">
              <w:rPr>
                <w:rFonts w:ascii="Arial" w:hAnsi="Arial"/>
                <w:color w:val="0000FF"/>
                <w:lang w:val="fr-FR"/>
              </w:rPr>
              <w:t>"</w:t>
            </w:r>
            <w:r w:rsidRPr="0010789C">
              <w:rPr>
                <w:rFonts w:ascii="Arial" w:hAnsi="Arial"/>
                <w:color w:val="0000FF"/>
              </w:rPr>
              <w:t>Sur mesure</w:t>
            </w:r>
            <w:r w:rsidR="0082091E" w:rsidRPr="0010789C">
              <w:rPr>
                <w:rFonts w:ascii="Arial" w:hAnsi="Arial"/>
                <w:color w:val="0000FF"/>
              </w:rPr>
              <w:t> :</w:t>
            </w:r>
          </w:p>
        </w:tc>
        <w:tc>
          <w:tcPr>
            <w:tcW w:w="155" w:type="pct"/>
            <w:vAlign w:val="bottom"/>
          </w:tcPr>
          <w:p w14:paraId="66F0DE64" w14:textId="77777777" w:rsidR="00DA3DCC" w:rsidRPr="0010789C" w:rsidRDefault="00DA3DCC" w:rsidP="002163F1">
            <w:pPr>
              <w:jc w:val="right"/>
              <w:rPr>
                <w:color w:val="0000FF"/>
              </w:rPr>
            </w:pPr>
          </w:p>
        </w:tc>
      </w:tr>
      <w:tr w:rsidR="00964415" w:rsidRPr="0010789C" w14:paraId="2127D651" w14:textId="77777777" w:rsidTr="00872E82">
        <w:trPr>
          <w:cantSplit/>
        </w:trPr>
        <w:tc>
          <w:tcPr>
            <w:tcW w:w="218" w:type="pct"/>
          </w:tcPr>
          <w:p w14:paraId="0BAAD0B0" w14:textId="77777777" w:rsidR="00964415" w:rsidRPr="0010789C" w:rsidRDefault="00964415">
            <w:pPr>
              <w:rPr>
                <w:color w:val="0000FF"/>
                <w:lang w:val="fr-FR"/>
              </w:rPr>
            </w:pPr>
          </w:p>
        </w:tc>
        <w:tc>
          <w:tcPr>
            <w:tcW w:w="294" w:type="pct"/>
          </w:tcPr>
          <w:p w14:paraId="33149E78" w14:textId="77777777" w:rsidR="00964415" w:rsidRPr="0010789C" w:rsidRDefault="00964415">
            <w:pPr>
              <w:rPr>
                <w:color w:val="0000FF"/>
                <w:lang w:val="fr-FR"/>
              </w:rPr>
            </w:pPr>
          </w:p>
        </w:tc>
        <w:tc>
          <w:tcPr>
            <w:tcW w:w="441" w:type="pct"/>
          </w:tcPr>
          <w:p w14:paraId="391033B7" w14:textId="77777777" w:rsidR="00964415" w:rsidRPr="0010789C" w:rsidRDefault="00964415">
            <w:pPr>
              <w:rPr>
                <w:color w:val="0000FF"/>
                <w:lang w:val="fr-FR"/>
              </w:rPr>
            </w:pPr>
          </w:p>
        </w:tc>
        <w:tc>
          <w:tcPr>
            <w:tcW w:w="432" w:type="pct"/>
            <w:gridSpan w:val="2"/>
          </w:tcPr>
          <w:p w14:paraId="3D9CD051" w14:textId="77777777" w:rsidR="00964415" w:rsidRPr="0010789C" w:rsidRDefault="00964415">
            <w:pPr>
              <w:rPr>
                <w:rFonts w:ascii="Arial" w:hAnsi="Arial" w:cs="Arial"/>
                <w:color w:val="0000FF"/>
                <w:lang w:val="fr-FR"/>
              </w:rPr>
            </w:pPr>
          </w:p>
        </w:tc>
        <w:tc>
          <w:tcPr>
            <w:tcW w:w="3461" w:type="pct"/>
            <w:gridSpan w:val="6"/>
          </w:tcPr>
          <w:p w14:paraId="43F08F4A" w14:textId="77777777" w:rsidR="00964415" w:rsidRPr="0010789C" w:rsidRDefault="00964415">
            <w:pPr>
              <w:jc w:val="both"/>
              <w:rPr>
                <w:rFonts w:ascii="Arial" w:hAnsi="Arial"/>
                <w:color w:val="0000FF"/>
                <w:lang w:val="fr-FR"/>
              </w:rPr>
            </w:pPr>
          </w:p>
        </w:tc>
        <w:tc>
          <w:tcPr>
            <w:tcW w:w="155" w:type="pct"/>
            <w:vAlign w:val="bottom"/>
          </w:tcPr>
          <w:p w14:paraId="7EB5D7E1" w14:textId="77777777" w:rsidR="00964415" w:rsidRPr="0010789C" w:rsidRDefault="00964415" w:rsidP="002163F1">
            <w:pPr>
              <w:jc w:val="right"/>
              <w:rPr>
                <w:color w:val="0000FF"/>
              </w:rPr>
            </w:pPr>
          </w:p>
        </w:tc>
      </w:tr>
      <w:tr w:rsidR="00DA3DCC" w:rsidRPr="0010789C" w14:paraId="1178146D" w14:textId="77777777" w:rsidTr="00872E82">
        <w:trPr>
          <w:cantSplit/>
        </w:trPr>
        <w:tc>
          <w:tcPr>
            <w:tcW w:w="218" w:type="pct"/>
          </w:tcPr>
          <w:p w14:paraId="626507D9" w14:textId="77777777" w:rsidR="00DA3DCC" w:rsidRPr="0010789C" w:rsidRDefault="00DA3DCC">
            <w:pPr>
              <w:rPr>
                <w:color w:val="0000FF"/>
              </w:rPr>
            </w:pPr>
          </w:p>
        </w:tc>
        <w:tc>
          <w:tcPr>
            <w:tcW w:w="294" w:type="pct"/>
          </w:tcPr>
          <w:p w14:paraId="58EAF249" w14:textId="77777777" w:rsidR="00DA3DCC" w:rsidRPr="0010789C" w:rsidRDefault="00DA3DCC">
            <w:pPr>
              <w:rPr>
                <w:color w:val="0000FF"/>
              </w:rPr>
            </w:pPr>
          </w:p>
        </w:tc>
        <w:tc>
          <w:tcPr>
            <w:tcW w:w="441" w:type="pct"/>
          </w:tcPr>
          <w:p w14:paraId="485DCE49" w14:textId="77777777" w:rsidR="00DA3DCC" w:rsidRPr="0010789C" w:rsidRDefault="00DA3DCC">
            <w:pPr>
              <w:rPr>
                <w:color w:val="0000FF"/>
              </w:rPr>
            </w:pPr>
            <w:r w:rsidRPr="0010789C">
              <w:rPr>
                <w:rFonts w:ascii="Arial" w:hAnsi="Arial"/>
                <w:color w:val="0000FF"/>
              </w:rPr>
              <w:t>677095</w:t>
            </w:r>
          </w:p>
        </w:tc>
        <w:tc>
          <w:tcPr>
            <w:tcW w:w="432" w:type="pct"/>
            <w:gridSpan w:val="2"/>
          </w:tcPr>
          <w:p w14:paraId="51BF9259" w14:textId="77777777" w:rsidR="00DA3DCC" w:rsidRPr="0010789C" w:rsidRDefault="00F955B7">
            <w:pPr>
              <w:rPr>
                <w:rFonts w:ascii="Arial" w:hAnsi="Arial" w:cs="Arial"/>
                <w:color w:val="0000FF"/>
              </w:rPr>
            </w:pPr>
            <w:r w:rsidRPr="0010789C">
              <w:rPr>
                <w:rFonts w:ascii="Arial" w:hAnsi="Arial" w:cs="Arial"/>
                <w:color w:val="0000FF"/>
              </w:rPr>
              <w:t>677106</w:t>
            </w:r>
          </w:p>
        </w:tc>
        <w:tc>
          <w:tcPr>
            <w:tcW w:w="2797" w:type="pct"/>
            <w:gridSpan w:val="2"/>
          </w:tcPr>
          <w:p w14:paraId="3D5E3347" w14:textId="77777777" w:rsidR="00DA3DCC" w:rsidRPr="0010789C" w:rsidRDefault="00DA3DCC">
            <w:pPr>
              <w:rPr>
                <w:color w:val="0000FF"/>
                <w:lang w:val="fr-FR"/>
              </w:rPr>
            </w:pPr>
            <w:r w:rsidRPr="0010789C">
              <w:rPr>
                <w:rFonts w:ascii="Arial" w:hAnsi="Arial"/>
                <w:color w:val="0000FF"/>
                <w:lang w:val="fr-FR"/>
              </w:rPr>
              <w:t>Prothèse remontant aux plateaux tibiaux, groupe 3</w:t>
            </w:r>
          </w:p>
        </w:tc>
        <w:tc>
          <w:tcPr>
            <w:tcW w:w="152" w:type="pct"/>
            <w:vAlign w:val="bottom"/>
          </w:tcPr>
          <w:p w14:paraId="61E2078D" w14:textId="77777777" w:rsidR="00DA3DCC" w:rsidRPr="0010789C" w:rsidRDefault="00DA3DCC">
            <w:pPr>
              <w:jc w:val="right"/>
              <w:rPr>
                <w:color w:val="0000FF"/>
              </w:rPr>
            </w:pPr>
            <w:r w:rsidRPr="0010789C">
              <w:rPr>
                <w:rFonts w:ascii="Arial" w:hAnsi="Arial"/>
                <w:color w:val="0000FF"/>
              </w:rPr>
              <w:t>T</w:t>
            </w:r>
          </w:p>
        </w:tc>
        <w:tc>
          <w:tcPr>
            <w:tcW w:w="452" w:type="pct"/>
            <w:gridSpan w:val="2"/>
            <w:vAlign w:val="bottom"/>
          </w:tcPr>
          <w:p w14:paraId="3748A77B" w14:textId="77777777" w:rsidR="00DA3DCC" w:rsidRPr="0010789C" w:rsidRDefault="00DA3DCC">
            <w:pPr>
              <w:jc w:val="right"/>
              <w:rPr>
                <w:color w:val="0000FF"/>
              </w:rPr>
            </w:pPr>
            <w:r w:rsidRPr="0010789C">
              <w:rPr>
                <w:rFonts w:ascii="Arial" w:hAnsi="Arial"/>
                <w:color w:val="0000FF"/>
              </w:rPr>
              <w:t>1036,19</w:t>
            </w:r>
          </w:p>
        </w:tc>
        <w:tc>
          <w:tcPr>
            <w:tcW w:w="60" w:type="pct"/>
            <w:vAlign w:val="bottom"/>
          </w:tcPr>
          <w:p w14:paraId="794DEBCD" w14:textId="77777777" w:rsidR="00DA3DCC" w:rsidRPr="0010789C" w:rsidRDefault="00DA3DCC">
            <w:pPr>
              <w:rPr>
                <w:color w:val="0000FF"/>
              </w:rPr>
            </w:pPr>
          </w:p>
        </w:tc>
        <w:tc>
          <w:tcPr>
            <w:tcW w:w="155" w:type="pct"/>
            <w:vAlign w:val="bottom"/>
          </w:tcPr>
          <w:p w14:paraId="3D5C1AAC" w14:textId="77777777" w:rsidR="00DA3DCC" w:rsidRPr="0010789C" w:rsidRDefault="00DA3DCC" w:rsidP="002163F1">
            <w:pPr>
              <w:jc w:val="right"/>
              <w:rPr>
                <w:color w:val="0000FF"/>
              </w:rPr>
            </w:pPr>
          </w:p>
        </w:tc>
      </w:tr>
      <w:tr w:rsidR="00DA3DCC" w:rsidRPr="0010789C" w14:paraId="002D5F85" w14:textId="77777777" w:rsidTr="00872E82">
        <w:trPr>
          <w:cantSplit/>
        </w:trPr>
        <w:tc>
          <w:tcPr>
            <w:tcW w:w="218" w:type="pct"/>
          </w:tcPr>
          <w:p w14:paraId="46B44834" w14:textId="77777777" w:rsidR="00DA3DCC" w:rsidRPr="0010789C" w:rsidRDefault="00DA3DCC">
            <w:pPr>
              <w:rPr>
                <w:color w:val="0000FF"/>
              </w:rPr>
            </w:pPr>
          </w:p>
        </w:tc>
        <w:tc>
          <w:tcPr>
            <w:tcW w:w="294" w:type="pct"/>
          </w:tcPr>
          <w:p w14:paraId="0D42CBFC" w14:textId="77777777" w:rsidR="00DA3DCC" w:rsidRPr="0010789C" w:rsidRDefault="00DA3DCC">
            <w:pPr>
              <w:rPr>
                <w:color w:val="0000FF"/>
              </w:rPr>
            </w:pPr>
          </w:p>
        </w:tc>
        <w:tc>
          <w:tcPr>
            <w:tcW w:w="441" w:type="pct"/>
          </w:tcPr>
          <w:p w14:paraId="569834E6" w14:textId="77777777" w:rsidR="00DA3DCC" w:rsidRPr="0010789C" w:rsidRDefault="00DA3DCC">
            <w:pPr>
              <w:rPr>
                <w:rFonts w:ascii="Arial" w:hAnsi="Arial"/>
                <w:color w:val="0000FF"/>
              </w:rPr>
            </w:pPr>
          </w:p>
        </w:tc>
        <w:tc>
          <w:tcPr>
            <w:tcW w:w="432" w:type="pct"/>
            <w:gridSpan w:val="2"/>
          </w:tcPr>
          <w:p w14:paraId="283237CB" w14:textId="77777777" w:rsidR="00DA3DCC" w:rsidRPr="0010789C" w:rsidRDefault="00DA3DCC">
            <w:pPr>
              <w:rPr>
                <w:rFonts w:ascii="Arial" w:hAnsi="Arial" w:cs="Arial"/>
                <w:color w:val="0000FF"/>
              </w:rPr>
            </w:pPr>
          </w:p>
        </w:tc>
        <w:tc>
          <w:tcPr>
            <w:tcW w:w="2797" w:type="pct"/>
            <w:gridSpan w:val="2"/>
          </w:tcPr>
          <w:p w14:paraId="2993313A" w14:textId="77777777" w:rsidR="00DA3DCC" w:rsidRPr="0010789C" w:rsidRDefault="00DA3DCC">
            <w:pPr>
              <w:rPr>
                <w:rFonts w:ascii="Arial" w:hAnsi="Arial"/>
                <w:color w:val="0000FF"/>
              </w:rPr>
            </w:pPr>
          </w:p>
        </w:tc>
        <w:tc>
          <w:tcPr>
            <w:tcW w:w="152" w:type="pct"/>
            <w:vAlign w:val="bottom"/>
          </w:tcPr>
          <w:p w14:paraId="0ED446AE" w14:textId="77777777" w:rsidR="00DA3DCC" w:rsidRPr="0010789C" w:rsidRDefault="00DA3DCC">
            <w:pPr>
              <w:jc w:val="right"/>
              <w:rPr>
                <w:rFonts w:ascii="Arial" w:hAnsi="Arial"/>
                <w:color w:val="0000FF"/>
              </w:rPr>
            </w:pPr>
          </w:p>
        </w:tc>
        <w:tc>
          <w:tcPr>
            <w:tcW w:w="452" w:type="pct"/>
            <w:gridSpan w:val="2"/>
            <w:vAlign w:val="bottom"/>
          </w:tcPr>
          <w:p w14:paraId="00A83511" w14:textId="77777777" w:rsidR="00DA3DCC" w:rsidRPr="0010789C" w:rsidRDefault="00DA3DCC">
            <w:pPr>
              <w:jc w:val="right"/>
              <w:rPr>
                <w:rFonts w:ascii="Arial" w:hAnsi="Arial"/>
                <w:color w:val="0000FF"/>
              </w:rPr>
            </w:pPr>
          </w:p>
        </w:tc>
        <w:tc>
          <w:tcPr>
            <w:tcW w:w="60" w:type="pct"/>
            <w:vAlign w:val="bottom"/>
          </w:tcPr>
          <w:p w14:paraId="500874F6" w14:textId="77777777" w:rsidR="00DA3DCC" w:rsidRPr="0010789C" w:rsidRDefault="00DA3DCC">
            <w:pPr>
              <w:rPr>
                <w:color w:val="0000FF"/>
              </w:rPr>
            </w:pPr>
          </w:p>
        </w:tc>
        <w:tc>
          <w:tcPr>
            <w:tcW w:w="155" w:type="pct"/>
            <w:vAlign w:val="bottom"/>
          </w:tcPr>
          <w:p w14:paraId="6F7BEC83" w14:textId="77777777" w:rsidR="00DA3DCC" w:rsidRPr="0010789C" w:rsidRDefault="00DA3DCC" w:rsidP="002163F1">
            <w:pPr>
              <w:jc w:val="right"/>
              <w:rPr>
                <w:color w:val="0000FF"/>
              </w:rPr>
            </w:pPr>
          </w:p>
        </w:tc>
      </w:tr>
      <w:tr w:rsidR="00254176" w:rsidRPr="0010789C" w14:paraId="65E4BD6D" w14:textId="77777777" w:rsidTr="00872E82">
        <w:trPr>
          <w:cantSplit/>
        </w:trPr>
        <w:tc>
          <w:tcPr>
            <w:tcW w:w="218" w:type="pct"/>
          </w:tcPr>
          <w:p w14:paraId="67B62397" w14:textId="77777777" w:rsidR="00254176" w:rsidRPr="0010789C" w:rsidRDefault="00254176">
            <w:pPr>
              <w:rPr>
                <w:color w:val="0000FF"/>
              </w:rPr>
            </w:pPr>
          </w:p>
        </w:tc>
        <w:tc>
          <w:tcPr>
            <w:tcW w:w="294" w:type="pct"/>
          </w:tcPr>
          <w:p w14:paraId="5180537D" w14:textId="77777777" w:rsidR="00254176" w:rsidRPr="0010789C" w:rsidRDefault="00254176">
            <w:pPr>
              <w:rPr>
                <w:color w:val="0000FF"/>
              </w:rPr>
            </w:pPr>
          </w:p>
        </w:tc>
        <w:tc>
          <w:tcPr>
            <w:tcW w:w="441" w:type="pct"/>
          </w:tcPr>
          <w:p w14:paraId="430FBF65" w14:textId="77777777" w:rsidR="00254176" w:rsidRPr="0010789C" w:rsidRDefault="00254176">
            <w:pPr>
              <w:rPr>
                <w:rFonts w:ascii="Arial" w:hAnsi="Arial"/>
                <w:color w:val="0000FF"/>
              </w:rPr>
            </w:pPr>
          </w:p>
        </w:tc>
        <w:tc>
          <w:tcPr>
            <w:tcW w:w="432" w:type="pct"/>
            <w:gridSpan w:val="2"/>
          </w:tcPr>
          <w:p w14:paraId="4E2E6F7D" w14:textId="77777777" w:rsidR="00254176" w:rsidRPr="0010789C" w:rsidRDefault="00254176">
            <w:pPr>
              <w:rPr>
                <w:rFonts w:ascii="Arial" w:hAnsi="Arial" w:cs="Arial"/>
                <w:color w:val="0000FF"/>
              </w:rPr>
            </w:pPr>
          </w:p>
        </w:tc>
        <w:tc>
          <w:tcPr>
            <w:tcW w:w="2797" w:type="pct"/>
            <w:gridSpan w:val="2"/>
          </w:tcPr>
          <w:p w14:paraId="6677FA88" w14:textId="77777777" w:rsidR="00254176" w:rsidRPr="0010789C" w:rsidRDefault="00254176">
            <w:pPr>
              <w:rPr>
                <w:rFonts w:ascii="Arial" w:hAnsi="Arial"/>
                <w:color w:val="0000FF"/>
              </w:rPr>
            </w:pPr>
          </w:p>
        </w:tc>
        <w:tc>
          <w:tcPr>
            <w:tcW w:w="152" w:type="pct"/>
            <w:vAlign w:val="bottom"/>
          </w:tcPr>
          <w:p w14:paraId="23D3115E" w14:textId="77777777" w:rsidR="00254176" w:rsidRPr="0010789C" w:rsidRDefault="00254176">
            <w:pPr>
              <w:jc w:val="right"/>
              <w:rPr>
                <w:rFonts w:ascii="Arial" w:hAnsi="Arial"/>
                <w:color w:val="0000FF"/>
              </w:rPr>
            </w:pPr>
          </w:p>
        </w:tc>
        <w:tc>
          <w:tcPr>
            <w:tcW w:w="452" w:type="pct"/>
            <w:gridSpan w:val="2"/>
            <w:vAlign w:val="bottom"/>
          </w:tcPr>
          <w:p w14:paraId="734E1471" w14:textId="77777777" w:rsidR="00254176" w:rsidRPr="0010789C" w:rsidRDefault="00254176">
            <w:pPr>
              <w:jc w:val="right"/>
              <w:rPr>
                <w:rFonts w:ascii="Arial" w:hAnsi="Arial"/>
                <w:color w:val="0000FF"/>
              </w:rPr>
            </w:pPr>
          </w:p>
        </w:tc>
        <w:tc>
          <w:tcPr>
            <w:tcW w:w="60" w:type="pct"/>
            <w:vAlign w:val="bottom"/>
          </w:tcPr>
          <w:p w14:paraId="15733654" w14:textId="77777777" w:rsidR="00254176" w:rsidRPr="0010789C" w:rsidRDefault="00254176">
            <w:pPr>
              <w:rPr>
                <w:color w:val="0000FF"/>
              </w:rPr>
            </w:pPr>
          </w:p>
        </w:tc>
        <w:tc>
          <w:tcPr>
            <w:tcW w:w="155" w:type="pct"/>
            <w:vAlign w:val="bottom"/>
          </w:tcPr>
          <w:p w14:paraId="7FF7F0FB" w14:textId="77777777" w:rsidR="00254176" w:rsidRPr="0010789C" w:rsidRDefault="00254176" w:rsidP="002163F1">
            <w:pPr>
              <w:jc w:val="right"/>
              <w:rPr>
                <w:color w:val="0000FF"/>
              </w:rPr>
            </w:pPr>
          </w:p>
        </w:tc>
      </w:tr>
      <w:tr w:rsidR="00DA3DCC" w:rsidRPr="0010789C" w14:paraId="38370C16" w14:textId="77777777" w:rsidTr="00872E82">
        <w:trPr>
          <w:cantSplit/>
        </w:trPr>
        <w:tc>
          <w:tcPr>
            <w:tcW w:w="218" w:type="pct"/>
          </w:tcPr>
          <w:p w14:paraId="1343DC56" w14:textId="77777777" w:rsidR="00DA3DCC" w:rsidRPr="0010789C" w:rsidRDefault="00DA3DCC">
            <w:pPr>
              <w:rPr>
                <w:color w:val="0000FF"/>
              </w:rPr>
            </w:pPr>
          </w:p>
        </w:tc>
        <w:tc>
          <w:tcPr>
            <w:tcW w:w="294" w:type="pct"/>
          </w:tcPr>
          <w:p w14:paraId="2D688BA3" w14:textId="77777777" w:rsidR="00DA3DCC" w:rsidRPr="0010789C" w:rsidRDefault="00DA3DCC">
            <w:pPr>
              <w:rPr>
                <w:color w:val="0000FF"/>
              </w:rPr>
            </w:pPr>
          </w:p>
        </w:tc>
        <w:tc>
          <w:tcPr>
            <w:tcW w:w="441" w:type="pct"/>
          </w:tcPr>
          <w:p w14:paraId="1EC1AF21" w14:textId="77777777" w:rsidR="00DA3DCC" w:rsidRPr="0010789C" w:rsidRDefault="00DA3DCC">
            <w:pPr>
              <w:rPr>
                <w:color w:val="0000FF"/>
              </w:rPr>
            </w:pPr>
            <w:r w:rsidRPr="0010789C">
              <w:rPr>
                <w:rFonts w:ascii="Arial" w:hAnsi="Arial"/>
                <w:color w:val="0000FF"/>
              </w:rPr>
              <w:t>677110</w:t>
            </w:r>
          </w:p>
        </w:tc>
        <w:tc>
          <w:tcPr>
            <w:tcW w:w="432" w:type="pct"/>
            <w:gridSpan w:val="2"/>
          </w:tcPr>
          <w:p w14:paraId="07684056" w14:textId="77777777" w:rsidR="00DA3DCC" w:rsidRPr="0010789C" w:rsidRDefault="00F955B7" w:rsidP="00F955B7">
            <w:pPr>
              <w:rPr>
                <w:rFonts w:ascii="Arial" w:hAnsi="Arial" w:cs="Arial"/>
                <w:color w:val="0000FF"/>
              </w:rPr>
            </w:pPr>
            <w:r w:rsidRPr="0010789C">
              <w:rPr>
                <w:rFonts w:ascii="Arial" w:hAnsi="Arial" w:cs="Arial"/>
                <w:color w:val="0000FF"/>
              </w:rPr>
              <w:t>677121</w:t>
            </w:r>
          </w:p>
        </w:tc>
        <w:tc>
          <w:tcPr>
            <w:tcW w:w="2797" w:type="pct"/>
            <w:gridSpan w:val="2"/>
          </w:tcPr>
          <w:p w14:paraId="4578D153" w14:textId="77777777" w:rsidR="00DA3DCC" w:rsidRPr="0010789C" w:rsidRDefault="00DA3DCC">
            <w:pPr>
              <w:rPr>
                <w:color w:val="0000FF"/>
                <w:lang w:val="fr-FR"/>
              </w:rPr>
            </w:pPr>
            <w:r w:rsidRPr="0010789C">
              <w:rPr>
                <w:rFonts w:ascii="Arial" w:hAnsi="Arial"/>
                <w:color w:val="0000FF"/>
                <w:lang w:val="fr-FR"/>
              </w:rPr>
              <w:t>Prothèse remontant aux plateaux tibiaux, groupe 4</w:t>
            </w:r>
          </w:p>
        </w:tc>
        <w:tc>
          <w:tcPr>
            <w:tcW w:w="152" w:type="pct"/>
            <w:vAlign w:val="bottom"/>
          </w:tcPr>
          <w:p w14:paraId="47032BD4" w14:textId="77777777" w:rsidR="00DA3DCC" w:rsidRPr="0010789C" w:rsidRDefault="00DA3DCC">
            <w:pPr>
              <w:jc w:val="right"/>
              <w:rPr>
                <w:color w:val="0000FF"/>
              </w:rPr>
            </w:pPr>
            <w:r w:rsidRPr="0010789C">
              <w:rPr>
                <w:rFonts w:ascii="Arial" w:hAnsi="Arial"/>
                <w:color w:val="0000FF"/>
              </w:rPr>
              <w:t>T</w:t>
            </w:r>
          </w:p>
        </w:tc>
        <w:tc>
          <w:tcPr>
            <w:tcW w:w="452" w:type="pct"/>
            <w:gridSpan w:val="2"/>
            <w:vAlign w:val="bottom"/>
          </w:tcPr>
          <w:p w14:paraId="5FB53337" w14:textId="77777777" w:rsidR="00DA3DCC" w:rsidRPr="0010789C" w:rsidRDefault="00DA3DCC">
            <w:pPr>
              <w:jc w:val="right"/>
              <w:rPr>
                <w:color w:val="0000FF"/>
              </w:rPr>
            </w:pPr>
            <w:r w:rsidRPr="0010789C">
              <w:rPr>
                <w:rFonts w:ascii="Arial" w:hAnsi="Arial"/>
                <w:color w:val="0000FF"/>
              </w:rPr>
              <w:t>1057,77</w:t>
            </w:r>
          </w:p>
        </w:tc>
        <w:tc>
          <w:tcPr>
            <w:tcW w:w="60" w:type="pct"/>
            <w:vAlign w:val="bottom"/>
          </w:tcPr>
          <w:p w14:paraId="457A9E98" w14:textId="77777777" w:rsidR="00DA3DCC" w:rsidRPr="0010789C" w:rsidRDefault="00DA3DCC">
            <w:pPr>
              <w:rPr>
                <w:color w:val="0000FF"/>
              </w:rPr>
            </w:pPr>
          </w:p>
        </w:tc>
        <w:tc>
          <w:tcPr>
            <w:tcW w:w="155" w:type="pct"/>
            <w:vAlign w:val="bottom"/>
          </w:tcPr>
          <w:p w14:paraId="0C23105A" w14:textId="77777777" w:rsidR="00DA3DCC" w:rsidRPr="0010789C" w:rsidRDefault="00DA3DCC" w:rsidP="002163F1">
            <w:pPr>
              <w:jc w:val="right"/>
              <w:rPr>
                <w:color w:val="0000FF"/>
              </w:rPr>
            </w:pPr>
          </w:p>
        </w:tc>
      </w:tr>
      <w:tr w:rsidR="00DA3DCC" w:rsidRPr="0010789C" w14:paraId="0E01403B" w14:textId="77777777" w:rsidTr="00872E82">
        <w:trPr>
          <w:cantSplit/>
        </w:trPr>
        <w:tc>
          <w:tcPr>
            <w:tcW w:w="218" w:type="pct"/>
          </w:tcPr>
          <w:p w14:paraId="32D77518" w14:textId="77777777" w:rsidR="00DA3DCC" w:rsidRPr="0010789C" w:rsidRDefault="00DA3DCC">
            <w:pPr>
              <w:rPr>
                <w:color w:val="0000FF"/>
              </w:rPr>
            </w:pPr>
          </w:p>
        </w:tc>
        <w:tc>
          <w:tcPr>
            <w:tcW w:w="294" w:type="pct"/>
          </w:tcPr>
          <w:p w14:paraId="0EB3F00A" w14:textId="77777777" w:rsidR="00DA3DCC" w:rsidRPr="0010789C" w:rsidRDefault="00DA3DCC">
            <w:pPr>
              <w:rPr>
                <w:color w:val="0000FF"/>
              </w:rPr>
            </w:pPr>
          </w:p>
        </w:tc>
        <w:tc>
          <w:tcPr>
            <w:tcW w:w="441" w:type="pct"/>
          </w:tcPr>
          <w:p w14:paraId="280C6CB3" w14:textId="77777777" w:rsidR="00DA3DCC" w:rsidRPr="0010789C" w:rsidRDefault="00DA3DCC">
            <w:pPr>
              <w:rPr>
                <w:rFonts w:ascii="Arial" w:hAnsi="Arial"/>
                <w:color w:val="0000FF"/>
              </w:rPr>
            </w:pPr>
          </w:p>
        </w:tc>
        <w:tc>
          <w:tcPr>
            <w:tcW w:w="432" w:type="pct"/>
            <w:gridSpan w:val="2"/>
          </w:tcPr>
          <w:p w14:paraId="7FB2EA49" w14:textId="77777777" w:rsidR="00DA3DCC" w:rsidRPr="0010789C" w:rsidRDefault="00DA3DCC">
            <w:pPr>
              <w:rPr>
                <w:rFonts w:ascii="Arial" w:hAnsi="Arial" w:cs="Arial"/>
                <w:color w:val="0000FF"/>
              </w:rPr>
            </w:pPr>
          </w:p>
        </w:tc>
        <w:tc>
          <w:tcPr>
            <w:tcW w:w="2797" w:type="pct"/>
            <w:gridSpan w:val="2"/>
          </w:tcPr>
          <w:p w14:paraId="0DD2FBDE" w14:textId="77777777" w:rsidR="00DA3DCC" w:rsidRPr="0010789C" w:rsidRDefault="00DA3DCC">
            <w:pPr>
              <w:rPr>
                <w:rFonts w:ascii="Arial" w:hAnsi="Arial"/>
                <w:color w:val="0000FF"/>
              </w:rPr>
            </w:pPr>
          </w:p>
        </w:tc>
        <w:tc>
          <w:tcPr>
            <w:tcW w:w="152" w:type="pct"/>
            <w:vAlign w:val="bottom"/>
          </w:tcPr>
          <w:p w14:paraId="7215252C" w14:textId="77777777" w:rsidR="00DA3DCC" w:rsidRPr="0010789C" w:rsidRDefault="00DA3DCC">
            <w:pPr>
              <w:jc w:val="right"/>
              <w:rPr>
                <w:rFonts w:ascii="Arial" w:hAnsi="Arial"/>
                <w:color w:val="0000FF"/>
              </w:rPr>
            </w:pPr>
          </w:p>
        </w:tc>
        <w:tc>
          <w:tcPr>
            <w:tcW w:w="452" w:type="pct"/>
            <w:gridSpan w:val="2"/>
            <w:vAlign w:val="bottom"/>
          </w:tcPr>
          <w:p w14:paraId="30400BA9" w14:textId="77777777" w:rsidR="00DA3DCC" w:rsidRPr="0010789C" w:rsidRDefault="00DA3DCC">
            <w:pPr>
              <w:jc w:val="right"/>
              <w:rPr>
                <w:rFonts w:ascii="Arial" w:hAnsi="Arial"/>
                <w:color w:val="0000FF"/>
              </w:rPr>
            </w:pPr>
          </w:p>
        </w:tc>
        <w:tc>
          <w:tcPr>
            <w:tcW w:w="60" w:type="pct"/>
            <w:vAlign w:val="bottom"/>
          </w:tcPr>
          <w:p w14:paraId="240C23D8" w14:textId="77777777" w:rsidR="00DA3DCC" w:rsidRPr="0010789C" w:rsidRDefault="00DA3DCC">
            <w:pPr>
              <w:rPr>
                <w:color w:val="0000FF"/>
              </w:rPr>
            </w:pPr>
          </w:p>
        </w:tc>
        <w:tc>
          <w:tcPr>
            <w:tcW w:w="155" w:type="pct"/>
            <w:vAlign w:val="bottom"/>
          </w:tcPr>
          <w:p w14:paraId="00C7D9F5" w14:textId="77777777" w:rsidR="00DA3DCC" w:rsidRPr="0010789C" w:rsidRDefault="00DA3DCC" w:rsidP="002163F1">
            <w:pPr>
              <w:jc w:val="right"/>
              <w:rPr>
                <w:color w:val="0000FF"/>
              </w:rPr>
            </w:pPr>
          </w:p>
        </w:tc>
      </w:tr>
      <w:tr w:rsidR="00DA3DCC" w:rsidRPr="0010789C" w14:paraId="71AD2FC6" w14:textId="77777777" w:rsidTr="00872E82">
        <w:trPr>
          <w:cantSplit/>
        </w:trPr>
        <w:tc>
          <w:tcPr>
            <w:tcW w:w="218" w:type="pct"/>
          </w:tcPr>
          <w:p w14:paraId="6109E210" w14:textId="77777777" w:rsidR="00DA3DCC" w:rsidRPr="0010789C" w:rsidRDefault="00DA3DCC">
            <w:pPr>
              <w:rPr>
                <w:color w:val="0000FF"/>
              </w:rPr>
            </w:pPr>
          </w:p>
        </w:tc>
        <w:tc>
          <w:tcPr>
            <w:tcW w:w="294" w:type="pct"/>
          </w:tcPr>
          <w:p w14:paraId="533261DB" w14:textId="77777777" w:rsidR="00DA3DCC" w:rsidRPr="0010789C" w:rsidRDefault="00DA3DCC">
            <w:pPr>
              <w:rPr>
                <w:color w:val="0000FF"/>
              </w:rPr>
            </w:pPr>
          </w:p>
        </w:tc>
        <w:tc>
          <w:tcPr>
            <w:tcW w:w="441" w:type="pct"/>
          </w:tcPr>
          <w:p w14:paraId="4EE0EF37" w14:textId="77777777" w:rsidR="00DA3DCC" w:rsidRPr="0010789C" w:rsidRDefault="00DA3DCC">
            <w:pPr>
              <w:rPr>
                <w:color w:val="0000FF"/>
              </w:rPr>
            </w:pPr>
            <w:r w:rsidRPr="0010789C">
              <w:rPr>
                <w:rFonts w:ascii="Arial" w:hAnsi="Arial"/>
                <w:color w:val="0000FF"/>
              </w:rPr>
              <w:t>677132</w:t>
            </w:r>
          </w:p>
        </w:tc>
        <w:tc>
          <w:tcPr>
            <w:tcW w:w="432" w:type="pct"/>
            <w:gridSpan w:val="2"/>
          </w:tcPr>
          <w:p w14:paraId="2645F6F6" w14:textId="77777777" w:rsidR="00DA3DCC" w:rsidRPr="0010789C" w:rsidRDefault="00F955B7">
            <w:pPr>
              <w:rPr>
                <w:rFonts w:ascii="Arial" w:hAnsi="Arial" w:cs="Arial"/>
                <w:color w:val="0000FF"/>
              </w:rPr>
            </w:pPr>
            <w:r w:rsidRPr="0010789C">
              <w:rPr>
                <w:rFonts w:ascii="Arial" w:hAnsi="Arial" w:cs="Arial"/>
                <w:color w:val="0000FF"/>
              </w:rPr>
              <w:t>677143</w:t>
            </w:r>
          </w:p>
        </w:tc>
        <w:tc>
          <w:tcPr>
            <w:tcW w:w="2797" w:type="pct"/>
            <w:gridSpan w:val="2"/>
          </w:tcPr>
          <w:p w14:paraId="651FF702" w14:textId="77777777" w:rsidR="00DA3DCC" w:rsidRPr="0010789C" w:rsidRDefault="00DA3DCC">
            <w:pPr>
              <w:rPr>
                <w:color w:val="0000FF"/>
                <w:lang w:val="fr-FR"/>
              </w:rPr>
            </w:pPr>
            <w:r w:rsidRPr="0010789C">
              <w:rPr>
                <w:rFonts w:ascii="Arial" w:hAnsi="Arial"/>
                <w:color w:val="0000FF"/>
                <w:lang w:val="fr-FR"/>
              </w:rPr>
              <w:t>Prothèse remontant aux plateaux tibiaux, groupe 5</w:t>
            </w:r>
          </w:p>
        </w:tc>
        <w:tc>
          <w:tcPr>
            <w:tcW w:w="152" w:type="pct"/>
            <w:vAlign w:val="bottom"/>
          </w:tcPr>
          <w:p w14:paraId="1653F80C" w14:textId="77777777" w:rsidR="00DA3DCC" w:rsidRPr="0010789C" w:rsidRDefault="00DA3DCC">
            <w:pPr>
              <w:jc w:val="right"/>
              <w:rPr>
                <w:color w:val="0000FF"/>
              </w:rPr>
            </w:pPr>
            <w:r w:rsidRPr="0010789C">
              <w:rPr>
                <w:rFonts w:ascii="Arial" w:hAnsi="Arial"/>
                <w:color w:val="0000FF"/>
              </w:rPr>
              <w:t>T</w:t>
            </w:r>
          </w:p>
        </w:tc>
        <w:tc>
          <w:tcPr>
            <w:tcW w:w="452" w:type="pct"/>
            <w:gridSpan w:val="2"/>
            <w:vAlign w:val="bottom"/>
          </w:tcPr>
          <w:p w14:paraId="2E5FA28D" w14:textId="77777777" w:rsidR="00DA3DCC" w:rsidRPr="0010789C" w:rsidRDefault="00DA3DCC">
            <w:pPr>
              <w:jc w:val="right"/>
              <w:rPr>
                <w:color w:val="0000FF"/>
              </w:rPr>
            </w:pPr>
            <w:r w:rsidRPr="0010789C">
              <w:rPr>
                <w:rFonts w:ascii="Arial" w:hAnsi="Arial"/>
                <w:color w:val="0000FF"/>
              </w:rPr>
              <w:t>1222,6</w:t>
            </w:r>
          </w:p>
        </w:tc>
        <w:tc>
          <w:tcPr>
            <w:tcW w:w="60" w:type="pct"/>
            <w:vAlign w:val="bottom"/>
          </w:tcPr>
          <w:p w14:paraId="25EBCBEC" w14:textId="77777777" w:rsidR="00DA3DCC" w:rsidRPr="0010789C" w:rsidRDefault="00DA3DCC">
            <w:pPr>
              <w:rPr>
                <w:color w:val="0000FF"/>
              </w:rPr>
            </w:pPr>
          </w:p>
        </w:tc>
        <w:tc>
          <w:tcPr>
            <w:tcW w:w="155" w:type="pct"/>
            <w:vAlign w:val="bottom"/>
          </w:tcPr>
          <w:p w14:paraId="61FAE843" w14:textId="77777777" w:rsidR="00DA3DCC" w:rsidRPr="0010789C" w:rsidRDefault="00D26979" w:rsidP="002163F1">
            <w:pPr>
              <w:jc w:val="right"/>
              <w:rPr>
                <w:color w:val="0000FF"/>
              </w:rPr>
            </w:pPr>
            <w:r w:rsidRPr="0010789C">
              <w:rPr>
                <w:rFonts w:ascii="Arial" w:hAnsi="Arial"/>
                <w:color w:val="0000FF"/>
                <w:lang w:val="fr-FR"/>
              </w:rPr>
              <w:t>"</w:t>
            </w:r>
          </w:p>
        </w:tc>
      </w:tr>
      <w:tr w:rsidR="00D26979" w:rsidRPr="0010789C" w14:paraId="7B6E0FE6" w14:textId="77777777" w:rsidTr="00872E82">
        <w:trPr>
          <w:cantSplit/>
        </w:trPr>
        <w:tc>
          <w:tcPr>
            <w:tcW w:w="218" w:type="pct"/>
          </w:tcPr>
          <w:p w14:paraId="1C0EAC2D" w14:textId="77777777" w:rsidR="00D26979" w:rsidRPr="0010789C" w:rsidRDefault="00D26979">
            <w:pPr>
              <w:rPr>
                <w:color w:val="0000FF"/>
              </w:rPr>
            </w:pPr>
          </w:p>
        </w:tc>
        <w:tc>
          <w:tcPr>
            <w:tcW w:w="294" w:type="pct"/>
          </w:tcPr>
          <w:p w14:paraId="79F00DE4" w14:textId="77777777" w:rsidR="00D26979" w:rsidRPr="0010789C" w:rsidRDefault="00D26979">
            <w:pPr>
              <w:rPr>
                <w:color w:val="0000FF"/>
              </w:rPr>
            </w:pPr>
          </w:p>
        </w:tc>
        <w:tc>
          <w:tcPr>
            <w:tcW w:w="441" w:type="pct"/>
          </w:tcPr>
          <w:p w14:paraId="0951D1FA" w14:textId="77777777" w:rsidR="00D26979" w:rsidRPr="0010789C" w:rsidRDefault="00D26979">
            <w:pPr>
              <w:rPr>
                <w:rFonts w:ascii="Arial" w:hAnsi="Arial"/>
                <w:color w:val="0000FF"/>
              </w:rPr>
            </w:pPr>
          </w:p>
        </w:tc>
        <w:tc>
          <w:tcPr>
            <w:tcW w:w="432" w:type="pct"/>
            <w:gridSpan w:val="2"/>
          </w:tcPr>
          <w:p w14:paraId="22F117E6" w14:textId="77777777" w:rsidR="00D26979" w:rsidRPr="0010789C" w:rsidRDefault="00D26979">
            <w:pPr>
              <w:rPr>
                <w:rFonts w:ascii="Arial" w:hAnsi="Arial" w:cs="Arial"/>
                <w:color w:val="0000FF"/>
              </w:rPr>
            </w:pPr>
          </w:p>
        </w:tc>
        <w:tc>
          <w:tcPr>
            <w:tcW w:w="2797" w:type="pct"/>
            <w:gridSpan w:val="2"/>
          </w:tcPr>
          <w:p w14:paraId="162E8F40" w14:textId="77777777" w:rsidR="00D26979" w:rsidRPr="0010789C" w:rsidRDefault="00D26979">
            <w:pPr>
              <w:rPr>
                <w:rFonts w:ascii="Arial" w:hAnsi="Arial"/>
                <w:color w:val="0000FF"/>
                <w:lang w:val="fr-FR"/>
              </w:rPr>
            </w:pPr>
          </w:p>
        </w:tc>
        <w:tc>
          <w:tcPr>
            <w:tcW w:w="152" w:type="pct"/>
            <w:vAlign w:val="bottom"/>
          </w:tcPr>
          <w:p w14:paraId="133A42AD" w14:textId="77777777" w:rsidR="00D26979" w:rsidRPr="0010789C" w:rsidRDefault="00D26979">
            <w:pPr>
              <w:jc w:val="right"/>
              <w:rPr>
                <w:rFonts w:ascii="Arial" w:hAnsi="Arial"/>
                <w:color w:val="0000FF"/>
              </w:rPr>
            </w:pPr>
          </w:p>
        </w:tc>
        <w:tc>
          <w:tcPr>
            <w:tcW w:w="452" w:type="pct"/>
            <w:gridSpan w:val="2"/>
            <w:vAlign w:val="bottom"/>
          </w:tcPr>
          <w:p w14:paraId="3D1C91B5" w14:textId="77777777" w:rsidR="00D26979" w:rsidRPr="0010789C" w:rsidRDefault="00D26979">
            <w:pPr>
              <w:jc w:val="right"/>
              <w:rPr>
                <w:rFonts w:ascii="Arial" w:hAnsi="Arial"/>
                <w:color w:val="0000FF"/>
              </w:rPr>
            </w:pPr>
          </w:p>
        </w:tc>
        <w:tc>
          <w:tcPr>
            <w:tcW w:w="60" w:type="pct"/>
            <w:vAlign w:val="bottom"/>
          </w:tcPr>
          <w:p w14:paraId="0C0EA2B3" w14:textId="77777777" w:rsidR="00D26979" w:rsidRPr="0010789C" w:rsidRDefault="00D26979">
            <w:pPr>
              <w:rPr>
                <w:color w:val="0000FF"/>
              </w:rPr>
            </w:pPr>
          </w:p>
        </w:tc>
        <w:tc>
          <w:tcPr>
            <w:tcW w:w="155" w:type="pct"/>
            <w:vAlign w:val="bottom"/>
          </w:tcPr>
          <w:p w14:paraId="28846D9E" w14:textId="77777777" w:rsidR="00D26979" w:rsidRPr="0010789C" w:rsidRDefault="00D26979" w:rsidP="002163F1">
            <w:pPr>
              <w:jc w:val="right"/>
              <w:rPr>
                <w:rFonts w:ascii="Arial" w:hAnsi="Arial"/>
                <w:color w:val="0000FF"/>
                <w:lang w:val="fr-FR"/>
              </w:rPr>
            </w:pPr>
          </w:p>
        </w:tc>
      </w:tr>
      <w:tr w:rsidR="00DA3DCC" w:rsidRPr="0010789C" w14:paraId="62E97F63" w14:textId="77777777" w:rsidTr="00872E82">
        <w:trPr>
          <w:cantSplit/>
        </w:trPr>
        <w:tc>
          <w:tcPr>
            <w:tcW w:w="218" w:type="pct"/>
          </w:tcPr>
          <w:p w14:paraId="4864F206" w14:textId="77777777" w:rsidR="00DA3DCC" w:rsidRPr="0010789C" w:rsidRDefault="00DA3DCC">
            <w:pPr>
              <w:rPr>
                <w:color w:val="0000FF"/>
              </w:rPr>
            </w:pPr>
          </w:p>
        </w:tc>
        <w:tc>
          <w:tcPr>
            <w:tcW w:w="294" w:type="pct"/>
          </w:tcPr>
          <w:p w14:paraId="63A5B99A" w14:textId="77777777" w:rsidR="00DA3DCC" w:rsidRPr="0010789C" w:rsidRDefault="00DA3DCC">
            <w:pPr>
              <w:rPr>
                <w:color w:val="0000FF"/>
              </w:rPr>
            </w:pPr>
          </w:p>
        </w:tc>
        <w:tc>
          <w:tcPr>
            <w:tcW w:w="441" w:type="pct"/>
          </w:tcPr>
          <w:p w14:paraId="67CE3896" w14:textId="77777777" w:rsidR="00DA3DCC" w:rsidRPr="0010789C" w:rsidRDefault="00DA3DCC">
            <w:pPr>
              <w:rPr>
                <w:rFonts w:ascii="Arial" w:hAnsi="Arial"/>
                <w:color w:val="0000FF"/>
              </w:rPr>
            </w:pPr>
          </w:p>
        </w:tc>
        <w:tc>
          <w:tcPr>
            <w:tcW w:w="432" w:type="pct"/>
            <w:gridSpan w:val="2"/>
          </w:tcPr>
          <w:p w14:paraId="6D5DC50E" w14:textId="77777777" w:rsidR="00DA3DCC" w:rsidRPr="0010789C" w:rsidRDefault="00DA3DCC">
            <w:pPr>
              <w:rPr>
                <w:rFonts w:ascii="Arial" w:hAnsi="Arial" w:cs="Arial"/>
                <w:color w:val="0000FF"/>
              </w:rPr>
            </w:pPr>
          </w:p>
        </w:tc>
        <w:tc>
          <w:tcPr>
            <w:tcW w:w="2797" w:type="pct"/>
            <w:gridSpan w:val="2"/>
          </w:tcPr>
          <w:p w14:paraId="415D9FE0" w14:textId="77777777" w:rsidR="00DA3DCC" w:rsidRPr="0010789C" w:rsidRDefault="00D26979">
            <w:pPr>
              <w:rPr>
                <w:rFonts w:ascii="Arial" w:hAnsi="Arial"/>
                <w:color w:val="0000FF"/>
              </w:rPr>
            </w:pPr>
            <w:r w:rsidRPr="0010789C">
              <w:rPr>
                <w:rFonts w:ascii="Arial" w:hAnsi="Arial"/>
                <w:i/>
                <w:color w:val="0000FF"/>
                <w:sz w:val="18"/>
                <w:lang w:val="fr-FR"/>
              </w:rPr>
              <w:t>"A.R. 20.7.2004" (en vigueur 1.9.2004)</w:t>
            </w:r>
          </w:p>
        </w:tc>
        <w:tc>
          <w:tcPr>
            <w:tcW w:w="152" w:type="pct"/>
            <w:vAlign w:val="bottom"/>
          </w:tcPr>
          <w:p w14:paraId="3FCB1C88" w14:textId="77777777" w:rsidR="00DA3DCC" w:rsidRPr="0010789C" w:rsidRDefault="00DA3DCC">
            <w:pPr>
              <w:jc w:val="right"/>
              <w:rPr>
                <w:rFonts w:ascii="Arial" w:hAnsi="Arial"/>
                <w:color w:val="0000FF"/>
              </w:rPr>
            </w:pPr>
          </w:p>
        </w:tc>
        <w:tc>
          <w:tcPr>
            <w:tcW w:w="452" w:type="pct"/>
            <w:gridSpan w:val="2"/>
            <w:vAlign w:val="bottom"/>
          </w:tcPr>
          <w:p w14:paraId="6E12642C" w14:textId="77777777" w:rsidR="00DA3DCC" w:rsidRPr="0010789C" w:rsidRDefault="00DA3DCC">
            <w:pPr>
              <w:jc w:val="right"/>
              <w:rPr>
                <w:rFonts w:ascii="Arial" w:hAnsi="Arial"/>
                <w:color w:val="0000FF"/>
              </w:rPr>
            </w:pPr>
          </w:p>
        </w:tc>
        <w:tc>
          <w:tcPr>
            <w:tcW w:w="60" w:type="pct"/>
            <w:vAlign w:val="bottom"/>
          </w:tcPr>
          <w:p w14:paraId="5299D2DC" w14:textId="77777777" w:rsidR="00DA3DCC" w:rsidRPr="0010789C" w:rsidRDefault="00DA3DCC">
            <w:pPr>
              <w:rPr>
                <w:color w:val="0000FF"/>
              </w:rPr>
            </w:pPr>
          </w:p>
        </w:tc>
        <w:tc>
          <w:tcPr>
            <w:tcW w:w="155" w:type="pct"/>
            <w:vAlign w:val="bottom"/>
          </w:tcPr>
          <w:p w14:paraId="723B2AE5" w14:textId="77777777" w:rsidR="00DA3DCC" w:rsidRPr="0010789C" w:rsidRDefault="00DA3DCC" w:rsidP="002163F1">
            <w:pPr>
              <w:jc w:val="right"/>
              <w:rPr>
                <w:color w:val="0000FF"/>
              </w:rPr>
            </w:pPr>
          </w:p>
        </w:tc>
      </w:tr>
      <w:tr w:rsidR="00DA3DCC" w:rsidRPr="0010789C" w14:paraId="21BC1539" w14:textId="77777777" w:rsidTr="00872E82">
        <w:trPr>
          <w:cantSplit/>
        </w:trPr>
        <w:tc>
          <w:tcPr>
            <w:tcW w:w="218" w:type="pct"/>
          </w:tcPr>
          <w:p w14:paraId="32C8DDE5" w14:textId="77777777" w:rsidR="00DA3DCC" w:rsidRPr="0010789C" w:rsidRDefault="00DA3DCC">
            <w:pPr>
              <w:rPr>
                <w:color w:val="0000FF"/>
                <w:lang w:val="fr-FR"/>
              </w:rPr>
            </w:pPr>
          </w:p>
        </w:tc>
        <w:tc>
          <w:tcPr>
            <w:tcW w:w="294" w:type="pct"/>
          </w:tcPr>
          <w:p w14:paraId="5EF5675E" w14:textId="77777777" w:rsidR="00DA3DCC" w:rsidRPr="0010789C" w:rsidRDefault="00DA3DCC">
            <w:pPr>
              <w:rPr>
                <w:color w:val="0000FF"/>
                <w:lang w:val="fr-FR"/>
              </w:rPr>
            </w:pPr>
          </w:p>
        </w:tc>
        <w:tc>
          <w:tcPr>
            <w:tcW w:w="441" w:type="pct"/>
          </w:tcPr>
          <w:p w14:paraId="078B5E70" w14:textId="77777777" w:rsidR="00DA3DCC" w:rsidRPr="0010789C" w:rsidRDefault="00DA3DCC">
            <w:pPr>
              <w:rPr>
                <w:color w:val="0000FF"/>
                <w:lang w:val="fr-FR"/>
              </w:rPr>
            </w:pPr>
          </w:p>
        </w:tc>
        <w:tc>
          <w:tcPr>
            <w:tcW w:w="432" w:type="pct"/>
            <w:gridSpan w:val="2"/>
          </w:tcPr>
          <w:p w14:paraId="08B2A7A3" w14:textId="77777777" w:rsidR="00DA3DCC" w:rsidRPr="0010789C" w:rsidRDefault="00DA3DCC">
            <w:pPr>
              <w:rPr>
                <w:rFonts w:ascii="Arial" w:hAnsi="Arial" w:cs="Arial"/>
                <w:color w:val="0000FF"/>
                <w:lang w:val="fr-FR"/>
              </w:rPr>
            </w:pPr>
          </w:p>
        </w:tc>
        <w:tc>
          <w:tcPr>
            <w:tcW w:w="3461" w:type="pct"/>
            <w:gridSpan w:val="6"/>
          </w:tcPr>
          <w:p w14:paraId="48D5CD7D" w14:textId="77777777" w:rsidR="00DA3DCC" w:rsidRPr="0010789C" w:rsidRDefault="00D26979" w:rsidP="008A3AA8">
            <w:pPr>
              <w:jc w:val="both"/>
              <w:rPr>
                <w:color w:val="0000FF"/>
              </w:rPr>
            </w:pPr>
            <w:r w:rsidRPr="0010789C">
              <w:rPr>
                <w:rFonts w:ascii="Arial" w:hAnsi="Arial"/>
                <w:color w:val="0000FF"/>
                <w:lang w:val="fr-FR"/>
              </w:rPr>
              <w:t>"</w:t>
            </w:r>
            <w:r w:rsidR="00DA3DCC" w:rsidRPr="0010789C">
              <w:rPr>
                <w:rFonts w:ascii="Arial" w:hAnsi="Arial"/>
                <w:b/>
                <w:color w:val="0000FF"/>
              </w:rPr>
              <w:t>5° Amputation de la jambe</w:t>
            </w:r>
          </w:p>
        </w:tc>
        <w:tc>
          <w:tcPr>
            <w:tcW w:w="155" w:type="pct"/>
            <w:vAlign w:val="bottom"/>
          </w:tcPr>
          <w:p w14:paraId="4D3913DE" w14:textId="77777777" w:rsidR="00DA3DCC" w:rsidRPr="0010789C" w:rsidRDefault="00DA3DCC" w:rsidP="002163F1">
            <w:pPr>
              <w:jc w:val="right"/>
              <w:rPr>
                <w:color w:val="0000FF"/>
              </w:rPr>
            </w:pPr>
          </w:p>
        </w:tc>
      </w:tr>
      <w:tr w:rsidR="00964415" w:rsidRPr="0010789C" w14:paraId="067CEAF5" w14:textId="77777777" w:rsidTr="00872E82">
        <w:trPr>
          <w:cantSplit/>
        </w:trPr>
        <w:tc>
          <w:tcPr>
            <w:tcW w:w="218" w:type="pct"/>
          </w:tcPr>
          <w:p w14:paraId="1F8E3FB8" w14:textId="77777777" w:rsidR="00964415" w:rsidRPr="0010789C" w:rsidRDefault="00964415">
            <w:pPr>
              <w:rPr>
                <w:color w:val="0000FF"/>
                <w:lang w:val="fr-FR"/>
              </w:rPr>
            </w:pPr>
          </w:p>
        </w:tc>
        <w:tc>
          <w:tcPr>
            <w:tcW w:w="294" w:type="pct"/>
          </w:tcPr>
          <w:p w14:paraId="2F2F2AE5" w14:textId="77777777" w:rsidR="00964415" w:rsidRPr="0010789C" w:rsidRDefault="00964415">
            <w:pPr>
              <w:rPr>
                <w:color w:val="0000FF"/>
                <w:lang w:val="fr-FR"/>
              </w:rPr>
            </w:pPr>
          </w:p>
        </w:tc>
        <w:tc>
          <w:tcPr>
            <w:tcW w:w="441" w:type="pct"/>
          </w:tcPr>
          <w:p w14:paraId="3F8D5DBF" w14:textId="77777777" w:rsidR="00964415" w:rsidRPr="0010789C" w:rsidRDefault="00964415">
            <w:pPr>
              <w:rPr>
                <w:color w:val="0000FF"/>
                <w:lang w:val="fr-FR"/>
              </w:rPr>
            </w:pPr>
          </w:p>
        </w:tc>
        <w:tc>
          <w:tcPr>
            <w:tcW w:w="432" w:type="pct"/>
            <w:gridSpan w:val="2"/>
          </w:tcPr>
          <w:p w14:paraId="2D5237F6" w14:textId="77777777" w:rsidR="00964415" w:rsidRPr="0010789C" w:rsidRDefault="00964415">
            <w:pPr>
              <w:rPr>
                <w:rFonts w:ascii="Arial" w:hAnsi="Arial" w:cs="Arial"/>
                <w:color w:val="0000FF"/>
                <w:lang w:val="fr-FR"/>
              </w:rPr>
            </w:pPr>
          </w:p>
        </w:tc>
        <w:tc>
          <w:tcPr>
            <w:tcW w:w="3461" w:type="pct"/>
            <w:gridSpan w:val="6"/>
          </w:tcPr>
          <w:p w14:paraId="4639AE76" w14:textId="77777777" w:rsidR="00964415" w:rsidRPr="0010789C" w:rsidRDefault="00964415" w:rsidP="008A3AA8">
            <w:pPr>
              <w:jc w:val="both"/>
              <w:rPr>
                <w:rFonts w:ascii="Arial" w:hAnsi="Arial"/>
                <w:color w:val="0000FF"/>
                <w:lang w:val="fr-FR"/>
              </w:rPr>
            </w:pPr>
          </w:p>
        </w:tc>
        <w:tc>
          <w:tcPr>
            <w:tcW w:w="155" w:type="pct"/>
            <w:vAlign w:val="bottom"/>
          </w:tcPr>
          <w:p w14:paraId="2DE6B365" w14:textId="77777777" w:rsidR="00964415" w:rsidRPr="0010789C" w:rsidRDefault="00964415" w:rsidP="002163F1">
            <w:pPr>
              <w:jc w:val="right"/>
              <w:rPr>
                <w:color w:val="0000FF"/>
              </w:rPr>
            </w:pPr>
          </w:p>
        </w:tc>
      </w:tr>
      <w:tr w:rsidR="00DA3DCC" w:rsidRPr="0010789C" w14:paraId="68B07766" w14:textId="77777777" w:rsidTr="00872E82">
        <w:trPr>
          <w:cantSplit/>
        </w:trPr>
        <w:tc>
          <w:tcPr>
            <w:tcW w:w="218" w:type="pct"/>
          </w:tcPr>
          <w:p w14:paraId="478702EC" w14:textId="77777777" w:rsidR="00DA3DCC" w:rsidRPr="0010789C" w:rsidRDefault="00DA3DCC">
            <w:pPr>
              <w:rPr>
                <w:color w:val="0000FF"/>
              </w:rPr>
            </w:pPr>
          </w:p>
        </w:tc>
        <w:tc>
          <w:tcPr>
            <w:tcW w:w="294" w:type="pct"/>
          </w:tcPr>
          <w:p w14:paraId="2188020F" w14:textId="77777777" w:rsidR="00DA3DCC" w:rsidRPr="0010789C" w:rsidRDefault="00DA3DCC">
            <w:pPr>
              <w:rPr>
                <w:color w:val="0000FF"/>
              </w:rPr>
            </w:pPr>
          </w:p>
        </w:tc>
        <w:tc>
          <w:tcPr>
            <w:tcW w:w="441" w:type="pct"/>
          </w:tcPr>
          <w:p w14:paraId="79C3C99F" w14:textId="77777777" w:rsidR="00DA3DCC" w:rsidRPr="0010789C" w:rsidRDefault="00DA3DCC">
            <w:pPr>
              <w:rPr>
                <w:color w:val="0000FF"/>
              </w:rPr>
            </w:pPr>
          </w:p>
        </w:tc>
        <w:tc>
          <w:tcPr>
            <w:tcW w:w="432" w:type="pct"/>
            <w:gridSpan w:val="2"/>
          </w:tcPr>
          <w:p w14:paraId="671AC03C" w14:textId="77777777" w:rsidR="00DA3DCC" w:rsidRPr="0010789C" w:rsidRDefault="00DA3DCC">
            <w:pPr>
              <w:rPr>
                <w:rFonts w:ascii="Arial" w:hAnsi="Arial" w:cs="Arial"/>
                <w:color w:val="0000FF"/>
              </w:rPr>
            </w:pPr>
          </w:p>
        </w:tc>
        <w:tc>
          <w:tcPr>
            <w:tcW w:w="3461" w:type="pct"/>
            <w:gridSpan w:val="6"/>
          </w:tcPr>
          <w:p w14:paraId="084DB829" w14:textId="77777777" w:rsidR="00DA3DCC" w:rsidRPr="0010789C" w:rsidRDefault="00DA3DCC">
            <w:pPr>
              <w:jc w:val="both"/>
              <w:rPr>
                <w:color w:val="0000FF"/>
              </w:rPr>
            </w:pPr>
            <w:r w:rsidRPr="0010789C">
              <w:rPr>
                <w:rFonts w:ascii="Arial" w:hAnsi="Arial"/>
                <w:color w:val="0000FF"/>
              </w:rPr>
              <w:t>Sur mesure</w:t>
            </w:r>
            <w:r w:rsidR="0082091E" w:rsidRPr="0010789C">
              <w:rPr>
                <w:rFonts w:ascii="Arial" w:hAnsi="Arial"/>
                <w:color w:val="0000FF"/>
              </w:rPr>
              <w:t> :</w:t>
            </w:r>
            <w:r w:rsidRPr="0010789C">
              <w:rPr>
                <w:rFonts w:ascii="Arial" w:hAnsi="Arial"/>
                <w:color w:val="0000FF"/>
                <w:lang w:val="fr-FR"/>
              </w:rPr>
              <w:t>"</w:t>
            </w:r>
          </w:p>
        </w:tc>
        <w:tc>
          <w:tcPr>
            <w:tcW w:w="155" w:type="pct"/>
            <w:vAlign w:val="bottom"/>
          </w:tcPr>
          <w:p w14:paraId="289EA1C3" w14:textId="77777777" w:rsidR="00DA3DCC" w:rsidRPr="0010789C" w:rsidRDefault="00DA3DCC" w:rsidP="002163F1">
            <w:pPr>
              <w:jc w:val="right"/>
              <w:rPr>
                <w:color w:val="0000FF"/>
              </w:rPr>
            </w:pPr>
          </w:p>
        </w:tc>
      </w:tr>
      <w:tr w:rsidR="00964415" w:rsidRPr="0010789C" w14:paraId="623443A2" w14:textId="77777777" w:rsidTr="00872E82">
        <w:trPr>
          <w:cantSplit/>
        </w:trPr>
        <w:tc>
          <w:tcPr>
            <w:tcW w:w="218" w:type="pct"/>
          </w:tcPr>
          <w:p w14:paraId="4ECECFCF" w14:textId="77777777" w:rsidR="00964415" w:rsidRPr="0010789C" w:rsidRDefault="00964415">
            <w:pPr>
              <w:rPr>
                <w:color w:val="0000FF"/>
              </w:rPr>
            </w:pPr>
          </w:p>
        </w:tc>
        <w:tc>
          <w:tcPr>
            <w:tcW w:w="294" w:type="pct"/>
          </w:tcPr>
          <w:p w14:paraId="6F0706B9" w14:textId="77777777" w:rsidR="00964415" w:rsidRPr="0010789C" w:rsidRDefault="00964415">
            <w:pPr>
              <w:rPr>
                <w:color w:val="0000FF"/>
              </w:rPr>
            </w:pPr>
          </w:p>
        </w:tc>
        <w:tc>
          <w:tcPr>
            <w:tcW w:w="441" w:type="pct"/>
          </w:tcPr>
          <w:p w14:paraId="7B99CED4" w14:textId="77777777" w:rsidR="00964415" w:rsidRPr="0010789C" w:rsidRDefault="00964415">
            <w:pPr>
              <w:rPr>
                <w:color w:val="0000FF"/>
              </w:rPr>
            </w:pPr>
          </w:p>
        </w:tc>
        <w:tc>
          <w:tcPr>
            <w:tcW w:w="432" w:type="pct"/>
            <w:gridSpan w:val="2"/>
          </w:tcPr>
          <w:p w14:paraId="56A0A34F" w14:textId="77777777" w:rsidR="00964415" w:rsidRPr="0010789C" w:rsidRDefault="00964415">
            <w:pPr>
              <w:rPr>
                <w:rFonts w:ascii="Arial" w:hAnsi="Arial" w:cs="Arial"/>
                <w:color w:val="0000FF"/>
              </w:rPr>
            </w:pPr>
          </w:p>
        </w:tc>
        <w:tc>
          <w:tcPr>
            <w:tcW w:w="3461" w:type="pct"/>
            <w:gridSpan w:val="6"/>
          </w:tcPr>
          <w:p w14:paraId="6BA5F71F" w14:textId="77777777" w:rsidR="00964415" w:rsidRPr="0010789C" w:rsidRDefault="00964415">
            <w:pPr>
              <w:jc w:val="both"/>
              <w:rPr>
                <w:rFonts w:ascii="Arial" w:hAnsi="Arial"/>
                <w:color w:val="0000FF"/>
              </w:rPr>
            </w:pPr>
          </w:p>
        </w:tc>
        <w:tc>
          <w:tcPr>
            <w:tcW w:w="155" w:type="pct"/>
            <w:vAlign w:val="bottom"/>
          </w:tcPr>
          <w:p w14:paraId="59064FE7" w14:textId="77777777" w:rsidR="00964415" w:rsidRPr="0010789C" w:rsidRDefault="00964415" w:rsidP="002163F1">
            <w:pPr>
              <w:jc w:val="right"/>
              <w:rPr>
                <w:color w:val="0000FF"/>
              </w:rPr>
            </w:pPr>
          </w:p>
        </w:tc>
      </w:tr>
      <w:tr w:rsidR="00DA3DCC" w:rsidRPr="00E57863" w14:paraId="21EBCD99" w14:textId="77777777" w:rsidTr="00872E82">
        <w:trPr>
          <w:cantSplit/>
        </w:trPr>
        <w:tc>
          <w:tcPr>
            <w:tcW w:w="218" w:type="pct"/>
          </w:tcPr>
          <w:p w14:paraId="54E181C9" w14:textId="77777777" w:rsidR="00DA3DCC" w:rsidRPr="0010789C" w:rsidRDefault="00DA3DCC">
            <w:pPr>
              <w:rPr>
                <w:color w:val="0000FF"/>
              </w:rPr>
            </w:pPr>
          </w:p>
        </w:tc>
        <w:tc>
          <w:tcPr>
            <w:tcW w:w="294" w:type="pct"/>
          </w:tcPr>
          <w:p w14:paraId="6A3CCDEA" w14:textId="77777777" w:rsidR="00DA3DCC" w:rsidRPr="0010789C" w:rsidRDefault="00DA3DCC">
            <w:pPr>
              <w:rPr>
                <w:color w:val="0000FF"/>
              </w:rPr>
            </w:pPr>
          </w:p>
        </w:tc>
        <w:tc>
          <w:tcPr>
            <w:tcW w:w="441" w:type="pct"/>
          </w:tcPr>
          <w:p w14:paraId="39B4784E" w14:textId="77777777" w:rsidR="00DA3DCC" w:rsidRPr="0010789C" w:rsidRDefault="00DA3DCC">
            <w:pPr>
              <w:rPr>
                <w:color w:val="0000FF"/>
              </w:rPr>
            </w:pPr>
          </w:p>
        </w:tc>
        <w:tc>
          <w:tcPr>
            <w:tcW w:w="432" w:type="pct"/>
            <w:gridSpan w:val="2"/>
          </w:tcPr>
          <w:p w14:paraId="5B780A32" w14:textId="77777777" w:rsidR="00DA3DCC" w:rsidRPr="0010789C" w:rsidRDefault="00DA3DCC">
            <w:pPr>
              <w:rPr>
                <w:rFonts w:ascii="Arial" w:hAnsi="Arial" w:cs="Arial"/>
                <w:color w:val="0000FF"/>
              </w:rPr>
            </w:pPr>
          </w:p>
        </w:tc>
        <w:tc>
          <w:tcPr>
            <w:tcW w:w="3461" w:type="pct"/>
            <w:gridSpan w:val="6"/>
            <w:vAlign w:val="bottom"/>
          </w:tcPr>
          <w:p w14:paraId="272C1368" w14:textId="77777777" w:rsidR="00DA3DCC" w:rsidRPr="0010789C" w:rsidRDefault="00DA3DCC" w:rsidP="00F955B7">
            <w:pPr>
              <w:jc w:val="both"/>
              <w:rPr>
                <w:rFonts w:ascii="Arial" w:hAnsi="Arial"/>
                <w:b/>
                <w:color w:val="0000FF"/>
                <w:lang w:val="fr-FR"/>
              </w:rPr>
            </w:pPr>
            <w:r w:rsidRPr="0010789C">
              <w:rPr>
                <w:rFonts w:ascii="Arial" w:hAnsi="Arial"/>
                <w:i/>
                <w:color w:val="0000FF"/>
                <w:sz w:val="18"/>
                <w:lang w:val="fr-FR"/>
              </w:rPr>
              <w:t>"A.R. 20.7.2004" (en vigueur 1.9.2004) + "A.R. 13.2.2006" (en vigueur 1.9.2004)</w:t>
            </w:r>
            <w:r w:rsidR="00F955B7"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60F13E31" w14:textId="77777777" w:rsidR="00DA3DCC" w:rsidRPr="0010789C" w:rsidRDefault="00DA3DCC" w:rsidP="002163F1">
            <w:pPr>
              <w:jc w:val="right"/>
              <w:rPr>
                <w:color w:val="0000FF"/>
                <w:lang w:val="fr-FR"/>
              </w:rPr>
            </w:pPr>
          </w:p>
        </w:tc>
      </w:tr>
      <w:tr w:rsidR="00DA3DCC" w:rsidRPr="0010789C" w14:paraId="70A7EEB2" w14:textId="77777777" w:rsidTr="00872E82">
        <w:trPr>
          <w:cantSplit/>
        </w:trPr>
        <w:tc>
          <w:tcPr>
            <w:tcW w:w="218" w:type="pct"/>
          </w:tcPr>
          <w:p w14:paraId="6E3B1A5B" w14:textId="77777777" w:rsidR="00DA3DCC" w:rsidRPr="0010789C" w:rsidRDefault="00DA3DCC">
            <w:pPr>
              <w:rPr>
                <w:color w:val="0000FF"/>
                <w:lang w:val="fr-FR"/>
              </w:rPr>
            </w:pPr>
            <w:r w:rsidRPr="0010789C">
              <w:rPr>
                <w:rFonts w:ascii="Arial" w:hAnsi="Arial"/>
                <w:color w:val="0000FF"/>
                <w:lang w:val="fr-FR"/>
              </w:rPr>
              <w:t>"</w:t>
            </w:r>
          </w:p>
        </w:tc>
        <w:tc>
          <w:tcPr>
            <w:tcW w:w="294" w:type="pct"/>
          </w:tcPr>
          <w:p w14:paraId="6C6F029A" w14:textId="77777777" w:rsidR="00DA3DCC" w:rsidRPr="0010789C" w:rsidRDefault="00DA3DCC">
            <w:pPr>
              <w:rPr>
                <w:color w:val="0000FF"/>
                <w:lang w:val="fr-FR"/>
              </w:rPr>
            </w:pPr>
          </w:p>
        </w:tc>
        <w:tc>
          <w:tcPr>
            <w:tcW w:w="441" w:type="pct"/>
          </w:tcPr>
          <w:p w14:paraId="79C3BD5C" w14:textId="77777777" w:rsidR="00DA3DCC" w:rsidRPr="0010789C" w:rsidRDefault="00DA3DCC">
            <w:pPr>
              <w:rPr>
                <w:color w:val="0000FF"/>
              </w:rPr>
            </w:pPr>
            <w:r w:rsidRPr="0010789C">
              <w:rPr>
                <w:rFonts w:ascii="Arial" w:hAnsi="Arial"/>
                <w:color w:val="0000FF"/>
              </w:rPr>
              <w:t>677154</w:t>
            </w:r>
          </w:p>
        </w:tc>
        <w:tc>
          <w:tcPr>
            <w:tcW w:w="432" w:type="pct"/>
            <w:gridSpan w:val="2"/>
          </w:tcPr>
          <w:p w14:paraId="65447685" w14:textId="77777777" w:rsidR="00DA3DCC" w:rsidRPr="0010789C" w:rsidRDefault="00F955B7">
            <w:pPr>
              <w:rPr>
                <w:rFonts w:ascii="Arial" w:hAnsi="Arial" w:cs="Arial"/>
                <w:color w:val="0000FF"/>
              </w:rPr>
            </w:pPr>
            <w:r w:rsidRPr="0010789C">
              <w:rPr>
                <w:rFonts w:ascii="Arial" w:hAnsi="Arial" w:cs="Arial"/>
                <w:color w:val="0000FF"/>
              </w:rPr>
              <w:t>677165</w:t>
            </w:r>
          </w:p>
        </w:tc>
        <w:tc>
          <w:tcPr>
            <w:tcW w:w="2797" w:type="pct"/>
            <w:gridSpan w:val="2"/>
          </w:tcPr>
          <w:p w14:paraId="0E83AF26" w14:textId="77777777" w:rsidR="00DA3DCC" w:rsidRPr="0010789C" w:rsidRDefault="00DA3DCC" w:rsidP="004A7B12">
            <w:pPr>
              <w:jc w:val="both"/>
              <w:rPr>
                <w:color w:val="0000FF"/>
                <w:lang w:val="fr-FR"/>
              </w:rPr>
            </w:pPr>
            <w:r w:rsidRPr="0010789C">
              <w:rPr>
                <w:rFonts w:ascii="Arial" w:hAnsi="Arial"/>
                <w:color w:val="0000FF"/>
                <w:lang w:val="fr-FR"/>
              </w:rPr>
              <w:t>Prothèse, sans cuissard, groupe 3</w:t>
            </w:r>
          </w:p>
        </w:tc>
        <w:tc>
          <w:tcPr>
            <w:tcW w:w="152" w:type="pct"/>
            <w:vAlign w:val="bottom"/>
          </w:tcPr>
          <w:p w14:paraId="6CE30EAE" w14:textId="77777777" w:rsidR="00DA3DCC" w:rsidRPr="0010789C" w:rsidRDefault="00DA3DCC">
            <w:pPr>
              <w:jc w:val="right"/>
              <w:rPr>
                <w:color w:val="0000FF"/>
              </w:rPr>
            </w:pPr>
            <w:r w:rsidRPr="0010789C">
              <w:rPr>
                <w:rFonts w:ascii="Arial" w:hAnsi="Arial"/>
                <w:color w:val="0000FF"/>
              </w:rPr>
              <w:t>T</w:t>
            </w:r>
          </w:p>
        </w:tc>
        <w:tc>
          <w:tcPr>
            <w:tcW w:w="452" w:type="pct"/>
            <w:gridSpan w:val="2"/>
            <w:vAlign w:val="bottom"/>
          </w:tcPr>
          <w:p w14:paraId="5DB72D28" w14:textId="77777777" w:rsidR="00DA3DCC" w:rsidRPr="0010789C" w:rsidRDefault="00DA3DCC">
            <w:pPr>
              <w:jc w:val="right"/>
              <w:rPr>
                <w:color w:val="0000FF"/>
              </w:rPr>
            </w:pPr>
            <w:r w:rsidRPr="0010789C">
              <w:rPr>
                <w:rFonts w:ascii="Arial" w:hAnsi="Arial"/>
                <w:color w:val="0000FF"/>
              </w:rPr>
              <w:t>1020,01</w:t>
            </w:r>
          </w:p>
        </w:tc>
        <w:tc>
          <w:tcPr>
            <w:tcW w:w="60" w:type="pct"/>
            <w:vAlign w:val="bottom"/>
          </w:tcPr>
          <w:p w14:paraId="574C52CA" w14:textId="77777777" w:rsidR="00DA3DCC" w:rsidRPr="0010789C" w:rsidRDefault="00DA3DCC">
            <w:pPr>
              <w:rPr>
                <w:color w:val="0000FF"/>
              </w:rPr>
            </w:pPr>
          </w:p>
        </w:tc>
        <w:tc>
          <w:tcPr>
            <w:tcW w:w="155" w:type="pct"/>
            <w:vAlign w:val="bottom"/>
          </w:tcPr>
          <w:p w14:paraId="2610E182" w14:textId="77777777" w:rsidR="00DA3DCC" w:rsidRPr="0010789C" w:rsidRDefault="00DA3DCC" w:rsidP="002163F1">
            <w:pPr>
              <w:jc w:val="right"/>
              <w:rPr>
                <w:color w:val="0000FF"/>
              </w:rPr>
            </w:pPr>
          </w:p>
        </w:tc>
      </w:tr>
      <w:tr w:rsidR="00DA3DCC" w:rsidRPr="0010789C" w14:paraId="41BABA3E" w14:textId="77777777" w:rsidTr="00872E82">
        <w:trPr>
          <w:cantSplit/>
        </w:trPr>
        <w:tc>
          <w:tcPr>
            <w:tcW w:w="218" w:type="pct"/>
          </w:tcPr>
          <w:p w14:paraId="757D24E3" w14:textId="77777777" w:rsidR="00DA3DCC" w:rsidRPr="0010789C" w:rsidRDefault="00DA3DCC">
            <w:pPr>
              <w:rPr>
                <w:color w:val="0000FF"/>
              </w:rPr>
            </w:pPr>
          </w:p>
        </w:tc>
        <w:tc>
          <w:tcPr>
            <w:tcW w:w="294" w:type="pct"/>
          </w:tcPr>
          <w:p w14:paraId="5CFD0CFA" w14:textId="77777777" w:rsidR="00DA3DCC" w:rsidRPr="0010789C" w:rsidRDefault="00DA3DCC">
            <w:pPr>
              <w:rPr>
                <w:color w:val="0000FF"/>
              </w:rPr>
            </w:pPr>
          </w:p>
        </w:tc>
        <w:tc>
          <w:tcPr>
            <w:tcW w:w="441" w:type="pct"/>
          </w:tcPr>
          <w:p w14:paraId="72E7BE0A" w14:textId="77777777" w:rsidR="00DA3DCC" w:rsidRPr="0010789C" w:rsidRDefault="00DA3DCC">
            <w:pPr>
              <w:rPr>
                <w:rFonts w:ascii="Arial" w:hAnsi="Arial"/>
                <w:color w:val="0000FF"/>
              </w:rPr>
            </w:pPr>
          </w:p>
        </w:tc>
        <w:tc>
          <w:tcPr>
            <w:tcW w:w="432" w:type="pct"/>
            <w:gridSpan w:val="2"/>
          </w:tcPr>
          <w:p w14:paraId="3F728310" w14:textId="77777777" w:rsidR="00DA3DCC" w:rsidRPr="0010789C" w:rsidRDefault="00DA3DCC">
            <w:pPr>
              <w:rPr>
                <w:rFonts w:ascii="Arial" w:hAnsi="Arial" w:cs="Arial"/>
                <w:color w:val="0000FF"/>
              </w:rPr>
            </w:pPr>
          </w:p>
        </w:tc>
        <w:tc>
          <w:tcPr>
            <w:tcW w:w="2797" w:type="pct"/>
            <w:gridSpan w:val="2"/>
          </w:tcPr>
          <w:p w14:paraId="271AD95A" w14:textId="77777777" w:rsidR="00DA3DCC" w:rsidRPr="0010789C" w:rsidRDefault="00DA3DCC" w:rsidP="004A7B12">
            <w:pPr>
              <w:jc w:val="both"/>
              <w:rPr>
                <w:rFonts w:ascii="Arial" w:hAnsi="Arial"/>
                <w:color w:val="0000FF"/>
              </w:rPr>
            </w:pPr>
          </w:p>
        </w:tc>
        <w:tc>
          <w:tcPr>
            <w:tcW w:w="152" w:type="pct"/>
            <w:vAlign w:val="bottom"/>
          </w:tcPr>
          <w:p w14:paraId="4C1111AF" w14:textId="77777777" w:rsidR="00DA3DCC" w:rsidRPr="0010789C" w:rsidRDefault="00DA3DCC">
            <w:pPr>
              <w:jc w:val="right"/>
              <w:rPr>
                <w:rFonts w:ascii="Arial" w:hAnsi="Arial"/>
                <w:color w:val="0000FF"/>
              </w:rPr>
            </w:pPr>
          </w:p>
        </w:tc>
        <w:tc>
          <w:tcPr>
            <w:tcW w:w="452" w:type="pct"/>
            <w:gridSpan w:val="2"/>
            <w:vAlign w:val="bottom"/>
          </w:tcPr>
          <w:p w14:paraId="45E0450F" w14:textId="77777777" w:rsidR="00DA3DCC" w:rsidRPr="0010789C" w:rsidRDefault="00DA3DCC">
            <w:pPr>
              <w:jc w:val="right"/>
              <w:rPr>
                <w:rFonts w:ascii="Arial" w:hAnsi="Arial"/>
                <w:color w:val="0000FF"/>
              </w:rPr>
            </w:pPr>
          </w:p>
        </w:tc>
        <w:tc>
          <w:tcPr>
            <w:tcW w:w="60" w:type="pct"/>
            <w:vAlign w:val="bottom"/>
          </w:tcPr>
          <w:p w14:paraId="47C62C29" w14:textId="77777777" w:rsidR="00DA3DCC" w:rsidRPr="0010789C" w:rsidRDefault="00DA3DCC">
            <w:pPr>
              <w:rPr>
                <w:color w:val="0000FF"/>
              </w:rPr>
            </w:pPr>
          </w:p>
        </w:tc>
        <w:tc>
          <w:tcPr>
            <w:tcW w:w="155" w:type="pct"/>
            <w:vAlign w:val="bottom"/>
          </w:tcPr>
          <w:p w14:paraId="18990753" w14:textId="77777777" w:rsidR="00DA3DCC" w:rsidRPr="0010789C" w:rsidRDefault="00DA3DCC" w:rsidP="002163F1">
            <w:pPr>
              <w:jc w:val="right"/>
              <w:rPr>
                <w:color w:val="0000FF"/>
              </w:rPr>
            </w:pPr>
          </w:p>
        </w:tc>
      </w:tr>
      <w:tr w:rsidR="00DA3DCC" w:rsidRPr="0010789C" w14:paraId="4C21A4E2" w14:textId="77777777" w:rsidTr="00872E82">
        <w:trPr>
          <w:cantSplit/>
        </w:trPr>
        <w:tc>
          <w:tcPr>
            <w:tcW w:w="218" w:type="pct"/>
          </w:tcPr>
          <w:p w14:paraId="3387B41E" w14:textId="77777777" w:rsidR="00DA3DCC" w:rsidRPr="0010789C" w:rsidRDefault="00DA3DCC">
            <w:pPr>
              <w:rPr>
                <w:color w:val="0000FF"/>
              </w:rPr>
            </w:pPr>
          </w:p>
        </w:tc>
        <w:tc>
          <w:tcPr>
            <w:tcW w:w="294" w:type="pct"/>
          </w:tcPr>
          <w:p w14:paraId="7815A355" w14:textId="77777777" w:rsidR="00DA3DCC" w:rsidRPr="0010789C" w:rsidRDefault="00DA3DCC">
            <w:pPr>
              <w:rPr>
                <w:color w:val="0000FF"/>
              </w:rPr>
            </w:pPr>
          </w:p>
        </w:tc>
        <w:tc>
          <w:tcPr>
            <w:tcW w:w="441" w:type="pct"/>
          </w:tcPr>
          <w:p w14:paraId="7127FC2C" w14:textId="77777777" w:rsidR="00DA3DCC" w:rsidRPr="0010789C" w:rsidRDefault="00DA3DCC">
            <w:pPr>
              <w:rPr>
                <w:color w:val="0000FF"/>
              </w:rPr>
            </w:pPr>
            <w:r w:rsidRPr="0010789C">
              <w:rPr>
                <w:rFonts w:ascii="Arial" w:hAnsi="Arial"/>
                <w:color w:val="0000FF"/>
              </w:rPr>
              <w:t>677176</w:t>
            </w:r>
          </w:p>
        </w:tc>
        <w:tc>
          <w:tcPr>
            <w:tcW w:w="432" w:type="pct"/>
            <w:gridSpan w:val="2"/>
          </w:tcPr>
          <w:p w14:paraId="26020D69" w14:textId="77777777" w:rsidR="00DA3DCC" w:rsidRPr="0010789C" w:rsidRDefault="00F955B7">
            <w:pPr>
              <w:rPr>
                <w:rFonts w:ascii="Arial" w:hAnsi="Arial" w:cs="Arial"/>
                <w:color w:val="0000FF"/>
              </w:rPr>
            </w:pPr>
            <w:r w:rsidRPr="0010789C">
              <w:rPr>
                <w:rFonts w:ascii="Arial" w:hAnsi="Arial" w:cs="Arial"/>
                <w:color w:val="0000FF"/>
              </w:rPr>
              <w:t>677180</w:t>
            </w:r>
          </w:p>
        </w:tc>
        <w:tc>
          <w:tcPr>
            <w:tcW w:w="2797" w:type="pct"/>
            <w:gridSpan w:val="2"/>
          </w:tcPr>
          <w:p w14:paraId="37C93E80" w14:textId="77777777" w:rsidR="00DA3DCC" w:rsidRPr="0010789C" w:rsidRDefault="00DA3DCC" w:rsidP="004A7B12">
            <w:pPr>
              <w:jc w:val="both"/>
              <w:rPr>
                <w:color w:val="0000FF"/>
                <w:lang w:val="fr-FR"/>
              </w:rPr>
            </w:pPr>
            <w:r w:rsidRPr="0010789C">
              <w:rPr>
                <w:rFonts w:ascii="Arial" w:hAnsi="Arial"/>
                <w:color w:val="0000FF"/>
                <w:lang w:val="fr-FR"/>
              </w:rPr>
              <w:t>Prothèse, sans cuissard, groupe 4</w:t>
            </w:r>
          </w:p>
        </w:tc>
        <w:tc>
          <w:tcPr>
            <w:tcW w:w="152" w:type="pct"/>
            <w:vAlign w:val="bottom"/>
          </w:tcPr>
          <w:p w14:paraId="3E6F87AC" w14:textId="77777777" w:rsidR="00DA3DCC" w:rsidRPr="0010789C" w:rsidRDefault="00DA3DCC">
            <w:pPr>
              <w:jc w:val="right"/>
              <w:rPr>
                <w:color w:val="0000FF"/>
              </w:rPr>
            </w:pPr>
            <w:r w:rsidRPr="0010789C">
              <w:rPr>
                <w:rFonts w:ascii="Arial" w:hAnsi="Arial"/>
                <w:color w:val="0000FF"/>
              </w:rPr>
              <w:t>T</w:t>
            </w:r>
          </w:p>
        </w:tc>
        <w:tc>
          <w:tcPr>
            <w:tcW w:w="452" w:type="pct"/>
            <w:gridSpan w:val="2"/>
            <w:vAlign w:val="bottom"/>
          </w:tcPr>
          <w:p w14:paraId="57B49CC9" w14:textId="77777777" w:rsidR="00DA3DCC" w:rsidRPr="0010789C" w:rsidRDefault="00DA3DCC">
            <w:pPr>
              <w:jc w:val="right"/>
              <w:rPr>
                <w:color w:val="0000FF"/>
              </w:rPr>
            </w:pPr>
            <w:r w:rsidRPr="0010789C">
              <w:rPr>
                <w:rFonts w:ascii="Arial" w:hAnsi="Arial"/>
                <w:color w:val="0000FF"/>
              </w:rPr>
              <w:t>1020,01</w:t>
            </w:r>
          </w:p>
        </w:tc>
        <w:tc>
          <w:tcPr>
            <w:tcW w:w="60" w:type="pct"/>
            <w:vAlign w:val="bottom"/>
          </w:tcPr>
          <w:p w14:paraId="46EFB9EA" w14:textId="77777777" w:rsidR="00DA3DCC" w:rsidRPr="0010789C" w:rsidRDefault="00DA3DCC">
            <w:pPr>
              <w:rPr>
                <w:color w:val="0000FF"/>
              </w:rPr>
            </w:pPr>
          </w:p>
        </w:tc>
        <w:tc>
          <w:tcPr>
            <w:tcW w:w="155" w:type="pct"/>
            <w:vAlign w:val="bottom"/>
          </w:tcPr>
          <w:p w14:paraId="75BC1940" w14:textId="77777777" w:rsidR="00DA3DCC" w:rsidRPr="0010789C" w:rsidRDefault="00DA3DCC" w:rsidP="002163F1">
            <w:pPr>
              <w:jc w:val="right"/>
              <w:rPr>
                <w:color w:val="0000FF"/>
              </w:rPr>
            </w:pPr>
          </w:p>
        </w:tc>
      </w:tr>
      <w:tr w:rsidR="00DA3DCC" w:rsidRPr="0010789C" w14:paraId="3033D9E5" w14:textId="77777777" w:rsidTr="00872E82">
        <w:trPr>
          <w:cantSplit/>
        </w:trPr>
        <w:tc>
          <w:tcPr>
            <w:tcW w:w="218" w:type="pct"/>
          </w:tcPr>
          <w:p w14:paraId="41BF5D06" w14:textId="77777777" w:rsidR="00DA3DCC" w:rsidRPr="0010789C" w:rsidRDefault="00DA3DCC">
            <w:pPr>
              <w:rPr>
                <w:color w:val="0000FF"/>
              </w:rPr>
            </w:pPr>
          </w:p>
        </w:tc>
        <w:tc>
          <w:tcPr>
            <w:tcW w:w="294" w:type="pct"/>
          </w:tcPr>
          <w:p w14:paraId="656090BC" w14:textId="77777777" w:rsidR="00DA3DCC" w:rsidRPr="0010789C" w:rsidRDefault="00DA3DCC">
            <w:pPr>
              <w:rPr>
                <w:color w:val="0000FF"/>
              </w:rPr>
            </w:pPr>
          </w:p>
        </w:tc>
        <w:tc>
          <w:tcPr>
            <w:tcW w:w="441" w:type="pct"/>
          </w:tcPr>
          <w:p w14:paraId="449D692B" w14:textId="77777777" w:rsidR="00DA3DCC" w:rsidRPr="0010789C" w:rsidRDefault="00DA3DCC">
            <w:pPr>
              <w:rPr>
                <w:rFonts w:ascii="Arial" w:hAnsi="Arial"/>
                <w:color w:val="0000FF"/>
              </w:rPr>
            </w:pPr>
          </w:p>
        </w:tc>
        <w:tc>
          <w:tcPr>
            <w:tcW w:w="432" w:type="pct"/>
            <w:gridSpan w:val="2"/>
          </w:tcPr>
          <w:p w14:paraId="65D86D89" w14:textId="77777777" w:rsidR="00DA3DCC" w:rsidRPr="0010789C" w:rsidRDefault="00DA3DCC">
            <w:pPr>
              <w:rPr>
                <w:rFonts w:ascii="Arial" w:hAnsi="Arial" w:cs="Arial"/>
                <w:color w:val="0000FF"/>
              </w:rPr>
            </w:pPr>
          </w:p>
        </w:tc>
        <w:tc>
          <w:tcPr>
            <w:tcW w:w="2797" w:type="pct"/>
            <w:gridSpan w:val="2"/>
          </w:tcPr>
          <w:p w14:paraId="3AEF1595" w14:textId="77777777" w:rsidR="00DA3DCC" w:rsidRPr="0010789C" w:rsidRDefault="00DA3DCC" w:rsidP="004A7B12">
            <w:pPr>
              <w:jc w:val="both"/>
              <w:rPr>
                <w:rFonts w:ascii="Arial" w:hAnsi="Arial"/>
                <w:color w:val="0000FF"/>
              </w:rPr>
            </w:pPr>
          </w:p>
        </w:tc>
        <w:tc>
          <w:tcPr>
            <w:tcW w:w="152" w:type="pct"/>
            <w:vAlign w:val="bottom"/>
          </w:tcPr>
          <w:p w14:paraId="011BD5CA" w14:textId="77777777" w:rsidR="00DA3DCC" w:rsidRPr="0010789C" w:rsidRDefault="00DA3DCC">
            <w:pPr>
              <w:jc w:val="right"/>
              <w:rPr>
                <w:rFonts w:ascii="Arial" w:hAnsi="Arial"/>
                <w:color w:val="0000FF"/>
              </w:rPr>
            </w:pPr>
          </w:p>
        </w:tc>
        <w:tc>
          <w:tcPr>
            <w:tcW w:w="452" w:type="pct"/>
            <w:gridSpan w:val="2"/>
            <w:vAlign w:val="bottom"/>
          </w:tcPr>
          <w:p w14:paraId="23E56600" w14:textId="77777777" w:rsidR="00DA3DCC" w:rsidRPr="0010789C" w:rsidRDefault="00DA3DCC">
            <w:pPr>
              <w:jc w:val="right"/>
              <w:rPr>
                <w:rFonts w:ascii="Arial" w:hAnsi="Arial"/>
                <w:color w:val="0000FF"/>
              </w:rPr>
            </w:pPr>
          </w:p>
        </w:tc>
        <w:tc>
          <w:tcPr>
            <w:tcW w:w="60" w:type="pct"/>
            <w:vAlign w:val="bottom"/>
          </w:tcPr>
          <w:p w14:paraId="3286C9A5" w14:textId="77777777" w:rsidR="00DA3DCC" w:rsidRPr="0010789C" w:rsidRDefault="00DA3DCC">
            <w:pPr>
              <w:rPr>
                <w:color w:val="0000FF"/>
              </w:rPr>
            </w:pPr>
          </w:p>
        </w:tc>
        <w:tc>
          <w:tcPr>
            <w:tcW w:w="155" w:type="pct"/>
            <w:vAlign w:val="bottom"/>
          </w:tcPr>
          <w:p w14:paraId="77F29465" w14:textId="77777777" w:rsidR="00DA3DCC" w:rsidRPr="0010789C" w:rsidRDefault="00DA3DCC" w:rsidP="002163F1">
            <w:pPr>
              <w:jc w:val="right"/>
              <w:rPr>
                <w:color w:val="0000FF"/>
              </w:rPr>
            </w:pPr>
          </w:p>
        </w:tc>
      </w:tr>
      <w:tr w:rsidR="00DA3DCC" w:rsidRPr="0010789C" w14:paraId="5E52FB42" w14:textId="77777777" w:rsidTr="00872E82">
        <w:trPr>
          <w:cantSplit/>
        </w:trPr>
        <w:tc>
          <w:tcPr>
            <w:tcW w:w="218" w:type="pct"/>
          </w:tcPr>
          <w:p w14:paraId="503AF757" w14:textId="77777777" w:rsidR="00DA3DCC" w:rsidRPr="0010789C" w:rsidRDefault="00DA3DCC">
            <w:pPr>
              <w:rPr>
                <w:color w:val="0000FF"/>
              </w:rPr>
            </w:pPr>
          </w:p>
        </w:tc>
        <w:tc>
          <w:tcPr>
            <w:tcW w:w="294" w:type="pct"/>
          </w:tcPr>
          <w:p w14:paraId="012F9396" w14:textId="77777777" w:rsidR="00DA3DCC" w:rsidRPr="0010789C" w:rsidRDefault="00DA3DCC">
            <w:pPr>
              <w:rPr>
                <w:color w:val="0000FF"/>
              </w:rPr>
            </w:pPr>
          </w:p>
        </w:tc>
        <w:tc>
          <w:tcPr>
            <w:tcW w:w="441" w:type="pct"/>
          </w:tcPr>
          <w:p w14:paraId="193D7FD7" w14:textId="77777777" w:rsidR="00DA3DCC" w:rsidRPr="0010789C" w:rsidRDefault="00DA3DCC">
            <w:pPr>
              <w:rPr>
                <w:color w:val="0000FF"/>
              </w:rPr>
            </w:pPr>
            <w:r w:rsidRPr="0010789C">
              <w:rPr>
                <w:rFonts w:ascii="Arial" w:hAnsi="Arial"/>
                <w:color w:val="0000FF"/>
              </w:rPr>
              <w:t>677191</w:t>
            </w:r>
          </w:p>
        </w:tc>
        <w:tc>
          <w:tcPr>
            <w:tcW w:w="432" w:type="pct"/>
            <w:gridSpan w:val="2"/>
          </w:tcPr>
          <w:p w14:paraId="675E243C" w14:textId="77777777" w:rsidR="00DA3DCC" w:rsidRPr="0010789C" w:rsidRDefault="00F955B7">
            <w:pPr>
              <w:rPr>
                <w:rFonts w:ascii="Arial" w:hAnsi="Arial" w:cs="Arial"/>
                <w:color w:val="0000FF"/>
              </w:rPr>
            </w:pPr>
            <w:r w:rsidRPr="0010789C">
              <w:rPr>
                <w:rFonts w:ascii="Arial" w:hAnsi="Arial" w:cs="Arial"/>
                <w:color w:val="0000FF"/>
              </w:rPr>
              <w:t>677202</w:t>
            </w:r>
          </w:p>
        </w:tc>
        <w:tc>
          <w:tcPr>
            <w:tcW w:w="2797" w:type="pct"/>
            <w:gridSpan w:val="2"/>
          </w:tcPr>
          <w:p w14:paraId="21A101EE" w14:textId="77777777" w:rsidR="00DA3DCC" w:rsidRPr="0010789C" w:rsidRDefault="00DA3DCC" w:rsidP="004A7B12">
            <w:pPr>
              <w:jc w:val="both"/>
              <w:rPr>
                <w:color w:val="0000FF"/>
                <w:lang w:val="fr-FR"/>
              </w:rPr>
            </w:pPr>
            <w:r w:rsidRPr="0010789C">
              <w:rPr>
                <w:rFonts w:ascii="Arial" w:hAnsi="Arial"/>
                <w:color w:val="0000FF"/>
                <w:lang w:val="fr-FR"/>
              </w:rPr>
              <w:t>Prothèse, sans cuissard, groupe 5</w:t>
            </w:r>
          </w:p>
        </w:tc>
        <w:tc>
          <w:tcPr>
            <w:tcW w:w="152" w:type="pct"/>
            <w:vAlign w:val="bottom"/>
          </w:tcPr>
          <w:p w14:paraId="38D3C773" w14:textId="77777777" w:rsidR="00DA3DCC" w:rsidRPr="0010789C" w:rsidRDefault="00DA3DCC">
            <w:pPr>
              <w:jc w:val="right"/>
              <w:rPr>
                <w:color w:val="0000FF"/>
              </w:rPr>
            </w:pPr>
            <w:r w:rsidRPr="0010789C">
              <w:rPr>
                <w:rFonts w:ascii="Arial" w:hAnsi="Arial"/>
                <w:color w:val="0000FF"/>
              </w:rPr>
              <w:t>T</w:t>
            </w:r>
          </w:p>
        </w:tc>
        <w:tc>
          <w:tcPr>
            <w:tcW w:w="452" w:type="pct"/>
            <w:gridSpan w:val="2"/>
            <w:vAlign w:val="bottom"/>
          </w:tcPr>
          <w:p w14:paraId="2F976543" w14:textId="77777777" w:rsidR="00DA3DCC" w:rsidRPr="0010789C" w:rsidRDefault="00DA3DCC">
            <w:pPr>
              <w:jc w:val="right"/>
              <w:rPr>
                <w:color w:val="0000FF"/>
              </w:rPr>
            </w:pPr>
            <w:r w:rsidRPr="0010789C">
              <w:rPr>
                <w:rFonts w:ascii="Arial" w:hAnsi="Arial"/>
                <w:color w:val="0000FF"/>
              </w:rPr>
              <w:t>1070,72</w:t>
            </w:r>
          </w:p>
        </w:tc>
        <w:tc>
          <w:tcPr>
            <w:tcW w:w="60" w:type="pct"/>
            <w:vAlign w:val="bottom"/>
          </w:tcPr>
          <w:p w14:paraId="5E14970D" w14:textId="77777777" w:rsidR="00DA3DCC" w:rsidRPr="0010789C" w:rsidRDefault="00DA3DCC">
            <w:pPr>
              <w:rPr>
                <w:color w:val="0000FF"/>
              </w:rPr>
            </w:pPr>
          </w:p>
        </w:tc>
        <w:tc>
          <w:tcPr>
            <w:tcW w:w="155" w:type="pct"/>
            <w:vAlign w:val="bottom"/>
          </w:tcPr>
          <w:p w14:paraId="56F3B426" w14:textId="77777777" w:rsidR="00DA3DCC" w:rsidRPr="0010789C" w:rsidRDefault="00DA3DCC" w:rsidP="002163F1">
            <w:pPr>
              <w:jc w:val="right"/>
              <w:rPr>
                <w:color w:val="0000FF"/>
              </w:rPr>
            </w:pPr>
          </w:p>
        </w:tc>
      </w:tr>
      <w:tr w:rsidR="00DA3DCC" w:rsidRPr="0010789C" w14:paraId="3F301877" w14:textId="77777777" w:rsidTr="00872E82">
        <w:trPr>
          <w:cantSplit/>
        </w:trPr>
        <w:tc>
          <w:tcPr>
            <w:tcW w:w="218" w:type="pct"/>
          </w:tcPr>
          <w:p w14:paraId="307DEA92" w14:textId="77777777" w:rsidR="00DA3DCC" w:rsidRPr="0010789C" w:rsidRDefault="00DA3DCC">
            <w:pPr>
              <w:rPr>
                <w:color w:val="0000FF"/>
              </w:rPr>
            </w:pPr>
          </w:p>
        </w:tc>
        <w:tc>
          <w:tcPr>
            <w:tcW w:w="294" w:type="pct"/>
          </w:tcPr>
          <w:p w14:paraId="699CA37A" w14:textId="77777777" w:rsidR="00DA3DCC" w:rsidRPr="0010789C" w:rsidRDefault="00DA3DCC">
            <w:pPr>
              <w:rPr>
                <w:color w:val="0000FF"/>
              </w:rPr>
            </w:pPr>
          </w:p>
        </w:tc>
        <w:tc>
          <w:tcPr>
            <w:tcW w:w="441" w:type="pct"/>
          </w:tcPr>
          <w:p w14:paraId="39386141" w14:textId="77777777" w:rsidR="00DA3DCC" w:rsidRPr="0010789C" w:rsidRDefault="00DA3DCC">
            <w:pPr>
              <w:rPr>
                <w:rFonts w:ascii="Arial" w:hAnsi="Arial"/>
                <w:color w:val="0000FF"/>
              </w:rPr>
            </w:pPr>
          </w:p>
        </w:tc>
        <w:tc>
          <w:tcPr>
            <w:tcW w:w="432" w:type="pct"/>
            <w:gridSpan w:val="2"/>
          </w:tcPr>
          <w:p w14:paraId="42F7BD99" w14:textId="77777777" w:rsidR="00DA3DCC" w:rsidRPr="0010789C" w:rsidRDefault="00DA3DCC">
            <w:pPr>
              <w:rPr>
                <w:rFonts w:ascii="Arial" w:hAnsi="Arial" w:cs="Arial"/>
                <w:color w:val="0000FF"/>
              </w:rPr>
            </w:pPr>
          </w:p>
        </w:tc>
        <w:tc>
          <w:tcPr>
            <w:tcW w:w="2797" w:type="pct"/>
            <w:gridSpan w:val="2"/>
          </w:tcPr>
          <w:p w14:paraId="35317F42" w14:textId="77777777" w:rsidR="00DA3DCC" w:rsidRPr="0010789C" w:rsidRDefault="00DA3DCC" w:rsidP="004A7B12">
            <w:pPr>
              <w:jc w:val="both"/>
              <w:rPr>
                <w:rFonts w:ascii="Arial" w:hAnsi="Arial"/>
                <w:color w:val="0000FF"/>
              </w:rPr>
            </w:pPr>
          </w:p>
        </w:tc>
        <w:tc>
          <w:tcPr>
            <w:tcW w:w="152" w:type="pct"/>
            <w:vAlign w:val="bottom"/>
          </w:tcPr>
          <w:p w14:paraId="46EBD74D" w14:textId="77777777" w:rsidR="00DA3DCC" w:rsidRPr="0010789C" w:rsidRDefault="00DA3DCC">
            <w:pPr>
              <w:jc w:val="right"/>
              <w:rPr>
                <w:rFonts w:ascii="Arial" w:hAnsi="Arial"/>
                <w:color w:val="0000FF"/>
              </w:rPr>
            </w:pPr>
          </w:p>
        </w:tc>
        <w:tc>
          <w:tcPr>
            <w:tcW w:w="452" w:type="pct"/>
            <w:gridSpan w:val="2"/>
            <w:vAlign w:val="bottom"/>
          </w:tcPr>
          <w:p w14:paraId="60AF7405" w14:textId="77777777" w:rsidR="00DA3DCC" w:rsidRPr="0010789C" w:rsidRDefault="00DA3DCC">
            <w:pPr>
              <w:jc w:val="right"/>
              <w:rPr>
                <w:rFonts w:ascii="Arial" w:hAnsi="Arial"/>
                <w:color w:val="0000FF"/>
              </w:rPr>
            </w:pPr>
          </w:p>
        </w:tc>
        <w:tc>
          <w:tcPr>
            <w:tcW w:w="60" w:type="pct"/>
            <w:vAlign w:val="bottom"/>
          </w:tcPr>
          <w:p w14:paraId="4602D5DB" w14:textId="77777777" w:rsidR="00DA3DCC" w:rsidRPr="0010789C" w:rsidRDefault="00DA3DCC">
            <w:pPr>
              <w:rPr>
                <w:color w:val="0000FF"/>
              </w:rPr>
            </w:pPr>
          </w:p>
        </w:tc>
        <w:tc>
          <w:tcPr>
            <w:tcW w:w="155" w:type="pct"/>
            <w:vAlign w:val="bottom"/>
          </w:tcPr>
          <w:p w14:paraId="75D31DEE" w14:textId="77777777" w:rsidR="00DA3DCC" w:rsidRPr="0010789C" w:rsidRDefault="00DA3DCC" w:rsidP="002163F1">
            <w:pPr>
              <w:jc w:val="right"/>
              <w:rPr>
                <w:color w:val="0000FF"/>
              </w:rPr>
            </w:pPr>
          </w:p>
        </w:tc>
      </w:tr>
      <w:tr w:rsidR="00DA3DCC" w:rsidRPr="0010789C" w14:paraId="2C347BB4" w14:textId="77777777" w:rsidTr="00872E82">
        <w:trPr>
          <w:cantSplit/>
        </w:trPr>
        <w:tc>
          <w:tcPr>
            <w:tcW w:w="218" w:type="pct"/>
          </w:tcPr>
          <w:p w14:paraId="33276160" w14:textId="77777777" w:rsidR="00DA3DCC" w:rsidRPr="0010789C" w:rsidRDefault="00DA3DCC">
            <w:pPr>
              <w:rPr>
                <w:color w:val="0000FF"/>
              </w:rPr>
            </w:pPr>
          </w:p>
        </w:tc>
        <w:tc>
          <w:tcPr>
            <w:tcW w:w="294" w:type="pct"/>
          </w:tcPr>
          <w:p w14:paraId="08CF790B" w14:textId="77777777" w:rsidR="00DA3DCC" w:rsidRPr="0010789C" w:rsidRDefault="00DA3DCC">
            <w:pPr>
              <w:rPr>
                <w:color w:val="0000FF"/>
              </w:rPr>
            </w:pPr>
          </w:p>
        </w:tc>
        <w:tc>
          <w:tcPr>
            <w:tcW w:w="441" w:type="pct"/>
          </w:tcPr>
          <w:p w14:paraId="1A635452" w14:textId="77777777" w:rsidR="00DA3DCC" w:rsidRPr="0010789C" w:rsidRDefault="00DA3DCC">
            <w:pPr>
              <w:rPr>
                <w:color w:val="0000FF"/>
              </w:rPr>
            </w:pPr>
            <w:r w:rsidRPr="0010789C">
              <w:rPr>
                <w:rFonts w:ascii="Arial" w:hAnsi="Arial"/>
                <w:color w:val="0000FF"/>
              </w:rPr>
              <w:t>677294</w:t>
            </w:r>
          </w:p>
        </w:tc>
        <w:tc>
          <w:tcPr>
            <w:tcW w:w="432" w:type="pct"/>
            <w:gridSpan w:val="2"/>
          </w:tcPr>
          <w:p w14:paraId="6FA67F8A" w14:textId="77777777" w:rsidR="00DA3DCC" w:rsidRPr="0010789C" w:rsidRDefault="00F955B7">
            <w:pPr>
              <w:rPr>
                <w:rFonts w:ascii="Arial" w:hAnsi="Arial" w:cs="Arial"/>
                <w:color w:val="0000FF"/>
              </w:rPr>
            </w:pPr>
            <w:r w:rsidRPr="0010789C">
              <w:rPr>
                <w:rFonts w:ascii="Arial" w:hAnsi="Arial" w:cs="Arial"/>
                <w:color w:val="0000FF"/>
              </w:rPr>
              <w:t>677305</w:t>
            </w:r>
          </w:p>
        </w:tc>
        <w:tc>
          <w:tcPr>
            <w:tcW w:w="2797" w:type="pct"/>
            <w:gridSpan w:val="2"/>
          </w:tcPr>
          <w:p w14:paraId="6177C259" w14:textId="77777777" w:rsidR="00DA3DCC" w:rsidRPr="0010789C" w:rsidRDefault="00DA3DCC" w:rsidP="004A7B12">
            <w:pPr>
              <w:jc w:val="both"/>
              <w:rPr>
                <w:color w:val="0000FF"/>
                <w:lang w:val="fr-FR"/>
              </w:rPr>
            </w:pPr>
            <w:r w:rsidRPr="0010789C">
              <w:rPr>
                <w:rFonts w:ascii="Arial" w:hAnsi="Arial"/>
                <w:color w:val="0000FF"/>
                <w:lang w:val="fr-FR"/>
              </w:rPr>
              <w:t>Prothèse, avec cuissard, groupe 3</w:t>
            </w:r>
          </w:p>
        </w:tc>
        <w:tc>
          <w:tcPr>
            <w:tcW w:w="152" w:type="pct"/>
            <w:vAlign w:val="bottom"/>
          </w:tcPr>
          <w:p w14:paraId="4A67BBDB" w14:textId="77777777" w:rsidR="00DA3DCC" w:rsidRPr="0010789C" w:rsidRDefault="00DA3DCC">
            <w:pPr>
              <w:jc w:val="right"/>
              <w:rPr>
                <w:color w:val="0000FF"/>
              </w:rPr>
            </w:pPr>
            <w:r w:rsidRPr="0010789C">
              <w:rPr>
                <w:rFonts w:ascii="Arial" w:hAnsi="Arial"/>
                <w:color w:val="0000FF"/>
              </w:rPr>
              <w:t>T</w:t>
            </w:r>
          </w:p>
        </w:tc>
        <w:tc>
          <w:tcPr>
            <w:tcW w:w="452" w:type="pct"/>
            <w:gridSpan w:val="2"/>
            <w:vAlign w:val="bottom"/>
          </w:tcPr>
          <w:p w14:paraId="089E8D24" w14:textId="77777777" w:rsidR="00DA3DCC" w:rsidRPr="0010789C" w:rsidRDefault="00DA3DCC">
            <w:pPr>
              <w:jc w:val="right"/>
              <w:rPr>
                <w:color w:val="0000FF"/>
              </w:rPr>
            </w:pPr>
            <w:r w:rsidRPr="0010789C">
              <w:rPr>
                <w:rFonts w:ascii="Arial" w:hAnsi="Arial"/>
                <w:color w:val="0000FF"/>
              </w:rPr>
              <w:t>1301,99</w:t>
            </w:r>
          </w:p>
        </w:tc>
        <w:tc>
          <w:tcPr>
            <w:tcW w:w="60" w:type="pct"/>
            <w:vAlign w:val="bottom"/>
          </w:tcPr>
          <w:p w14:paraId="4599439E" w14:textId="77777777" w:rsidR="00DA3DCC" w:rsidRPr="0010789C" w:rsidRDefault="00DA3DCC">
            <w:pPr>
              <w:rPr>
                <w:color w:val="0000FF"/>
              </w:rPr>
            </w:pPr>
          </w:p>
        </w:tc>
        <w:tc>
          <w:tcPr>
            <w:tcW w:w="155" w:type="pct"/>
            <w:vAlign w:val="bottom"/>
          </w:tcPr>
          <w:p w14:paraId="23C3DE50" w14:textId="77777777" w:rsidR="00DA3DCC" w:rsidRPr="0010789C" w:rsidRDefault="00DA3DCC" w:rsidP="002163F1">
            <w:pPr>
              <w:jc w:val="right"/>
              <w:rPr>
                <w:color w:val="0000FF"/>
              </w:rPr>
            </w:pPr>
          </w:p>
        </w:tc>
      </w:tr>
      <w:tr w:rsidR="00DA3DCC" w:rsidRPr="0010789C" w14:paraId="6105312B" w14:textId="77777777" w:rsidTr="00872E82">
        <w:trPr>
          <w:cantSplit/>
        </w:trPr>
        <w:tc>
          <w:tcPr>
            <w:tcW w:w="218" w:type="pct"/>
          </w:tcPr>
          <w:p w14:paraId="747A7DA8" w14:textId="77777777" w:rsidR="00DA3DCC" w:rsidRPr="0010789C" w:rsidRDefault="00DA3DCC">
            <w:pPr>
              <w:rPr>
                <w:color w:val="0000FF"/>
              </w:rPr>
            </w:pPr>
          </w:p>
        </w:tc>
        <w:tc>
          <w:tcPr>
            <w:tcW w:w="294" w:type="pct"/>
          </w:tcPr>
          <w:p w14:paraId="1A338AFF" w14:textId="77777777" w:rsidR="00DA3DCC" w:rsidRPr="0010789C" w:rsidRDefault="00DA3DCC">
            <w:pPr>
              <w:rPr>
                <w:color w:val="0000FF"/>
              </w:rPr>
            </w:pPr>
          </w:p>
        </w:tc>
        <w:tc>
          <w:tcPr>
            <w:tcW w:w="441" w:type="pct"/>
          </w:tcPr>
          <w:p w14:paraId="466820F1" w14:textId="77777777" w:rsidR="00DA3DCC" w:rsidRPr="0010789C" w:rsidRDefault="00DA3DCC">
            <w:pPr>
              <w:rPr>
                <w:rFonts w:ascii="Arial" w:hAnsi="Arial"/>
                <w:color w:val="0000FF"/>
              </w:rPr>
            </w:pPr>
          </w:p>
        </w:tc>
        <w:tc>
          <w:tcPr>
            <w:tcW w:w="432" w:type="pct"/>
            <w:gridSpan w:val="2"/>
          </w:tcPr>
          <w:p w14:paraId="23C4A242" w14:textId="77777777" w:rsidR="00DA3DCC" w:rsidRPr="0010789C" w:rsidRDefault="00DA3DCC">
            <w:pPr>
              <w:rPr>
                <w:rFonts w:ascii="Arial" w:hAnsi="Arial" w:cs="Arial"/>
                <w:color w:val="0000FF"/>
              </w:rPr>
            </w:pPr>
          </w:p>
        </w:tc>
        <w:tc>
          <w:tcPr>
            <w:tcW w:w="2797" w:type="pct"/>
            <w:gridSpan w:val="2"/>
          </w:tcPr>
          <w:p w14:paraId="4991763F" w14:textId="77777777" w:rsidR="00DA3DCC" w:rsidRPr="0010789C" w:rsidRDefault="00DA3DCC" w:rsidP="004A7B12">
            <w:pPr>
              <w:jc w:val="both"/>
              <w:rPr>
                <w:rFonts w:ascii="Arial" w:hAnsi="Arial"/>
                <w:color w:val="0000FF"/>
              </w:rPr>
            </w:pPr>
          </w:p>
        </w:tc>
        <w:tc>
          <w:tcPr>
            <w:tcW w:w="152" w:type="pct"/>
            <w:vAlign w:val="bottom"/>
          </w:tcPr>
          <w:p w14:paraId="6C723889" w14:textId="77777777" w:rsidR="00DA3DCC" w:rsidRPr="0010789C" w:rsidRDefault="00DA3DCC">
            <w:pPr>
              <w:jc w:val="right"/>
              <w:rPr>
                <w:rFonts w:ascii="Arial" w:hAnsi="Arial"/>
                <w:color w:val="0000FF"/>
              </w:rPr>
            </w:pPr>
          </w:p>
        </w:tc>
        <w:tc>
          <w:tcPr>
            <w:tcW w:w="452" w:type="pct"/>
            <w:gridSpan w:val="2"/>
            <w:vAlign w:val="bottom"/>
          </w:tcPr>
          <w:p w14:paraId="74EFBDF4" w14:textId="77777777" w:rsidR="00DA3DCC" w:rsidRPr="0010789C" w:rsidRDefault="00DA3DCC">
            <w:pPr>
              <w:jc w:val="right"/>
              <w:rPr>
                <w:rFonts w:ascii="Arial" w:hAnsi="Arial"/>
                <w:color w:val="0000FF"/>
              </w:rPr>
            </w:pPr>
          </w:p>
        </w:tc>
        <w:tc>
          <w:tcPr>
            <w:tcW w:w="60" w:type="pct"/>
            <w:vAlign w:val="bottom"/>
          </w:tcPr>
          <w:p w14:paraId="2C571FEB" w14:textId="77777777" w:rsidR="00DA3DCC" w:rsidRPr="0010789C" w:rsidRDefault="00DA3DCC">
            <w:pPr>
              <w:rPr>
                <w:color w:val="0000FF"/>
              </w:rPr>
            </w:pPr>
          </w:p>
        </w:tc>
        <w:tc>
          <w:tcPr>
            <w:tcW w:w="155" w:type="pct"/>
            <w:vAlign w:val="bottom"/>
          </w:tcPr>
          <w:p w14:paraId="257051F7" w14:textId="77777777" w:rsidR="00DA3DCC" w:rsidRPr="0010789C" w:rsidRDefault="00DA3DCC" w:rsidP="002163F1">
            <w:pPr>
              <w:jc w:val="right"/>
              <w:rPr>
                <w:color w:val="0000FF"/>
              </w:rPr>
            </w:pPr>
          </w:p>
        </w:tc>
      </w:tr>
      <w:tr w:rsidR="00DA3DCC" w:rsidRPr="0010789C" w14:paraId="7335C135" w14:textId="77777777" w:rsidTr="00872E82">
        <w:trPr>
          <w:cantSplit/>
        </w:trPr>
        <w:tc>
          <w:tcPr>
            <w:tcW w:w="218" w:type="pct"/>
          </w:tcPr>
          <w:p w14:paraId="1F3C208E" w14:textId="77777777" w:rsidR="00DA3DCC" w:rsidRPr="0010789C" w:rsidRDefault="00DA3DCC">
            <w:pPr>
              <w:rPr>
                <w:color w:val="0000FF"/>
              </w:rPr>
            </w:pPr>
          </w:p>
        </w:tc>
        <w:tc>
          <w:tcPr>
            <w:tcW w:w="294" w:type="pct"/>
          </w:tcPr>
          <w:p w14:paraId="60B9AA92" w14:textId="77777777" w:rsidR="00DA3DCC" w:rsidRPr="0010789C" w:rsidRDefault="00DA3DCC">
            <w:pPr>
              <w:rPr>
                <w:color w:val="0000FF"/>
              </w:rPr>
            </w:pPr>
          </w:p>
        </w:tc>
        <w:tc>
          <w:tcPr>
            <w:tcW w:w="441" w:type="pct"/>
          </w:tcPr>
          <w:p w14:paraId="4DD18BB7" w14:textId="77777777" w:rsidR="00DA3DCC" w:rsidRPr="0010789C" w:rsidRDefault="00DA3DCC">
            <w:pPr>
              <w:rPr>
                <w:color w:val="0000FF"/>
              </w:rPr>
            </w:pPr>
            <w:r w:rsidRPr="0010789C">
              <w:rPr>
                <w:rFonts w:ascii="Arial" w:hAnsi="Arial"/>
                <w:color w:val="0000FF"/>
              </w:rPr>
              <w:t>677316</w:t>
            </w:r>
          </w:p>
        </w:tc>
        <w:tc>
          <w:tcPr>
            <w:tcW w:w="432" w:type="pct"/>
            <w:gridSpan w:val="2"/>
          </w:tcPr>
          <w:p w14:paraId="7AE9BBCD" w14:textId="77777777" w:rsidR="00DA3DCC" w:rsidRPr="0010789C" w:rsidRDefault="00F955B7">
            <w:pPr>
              <w:rPr>
                <w:rFonts w:ascii="Arial" w:hAnsi="Arial" w:cs="Arial"/>
                <w:color w:val="0000FF"/>
              </w:rPr>
            </w:pPr>
            <w:r w:rsidRPr="0010789C">
              <w:rPr>
                <w:rFonts w:ascii="Arial" w:hAnsi="Arial" w:cs="Arial"/>
                <w:color w:val="0000FF"/>
              </w:rPr>
              <w:t>677320</w:t>
            </w:r>
          </w:p>
        </w:tc>
        <w:tc>
          <w:tcPr>
            <w:tcW w:w="2797" w:type="pct"/>
            <w:gridSpan w:val="2"/>
          </w:tcPr>
          <w:p w14:paraId="73D69CE2" w14:textId="77777777" w:rsidR="00DA3DCC" w:rsidRPr="0010789C" w:rsidRDefault="00DA3DCC" w:rsidP="004A7B12">
            <w:pPr>
              <w:jc w:val="both"/>
              <w:rPr>
                <w:color w:val="0000FF"/>
                <w:lang w:val="fr-FR"/>
              </w:rPr>
            </w:pPr>
            <w:r w:rsidRPr="0010789C">
              <w:rPr>
                <w:rFonts w:ascii="Arial" w:hAnsi="Arial"/>
                <w:color w:val="0000FF"/>
                <w:lang w:val="fr-FR"/>
              </w:rPr>
              <w:t>Prothèse, avec cuissard, groupe 4</w:t>
            </w:r>
          </w:p>
        </w:tc>
        <w:tc>
          <w:tcPr>
            <w:tcW w:w="152" w:type="pct"/>
            <w:vAlign w:val="bottom"/>
          </w:tcPr>
          <w:p w14:paraId="0B4D7C39" w14:textId="77777777" w:rsidR="00DA3DCC" w:rsidRPr="0010789C" w:rsidRDefault="00DA3DCC">
            <w:pPr>
              <w:jc w:val="right"/>
              <w:rPr>
                <w:color w:val="0000FF"/>
              </w:rPr>
            </w:pPr>
            <w:r w:rsidRPr="0010789C">
              <w:rPr>
                <w:rFonts w:ascii="Arial" w:hAnsi="Arial"/>
                <w:color w:val="0000FF"/>
              </w:rPr>
              <w:t>T</w:t>
            </w:r>
          </w:p>
        </w:tc>
        <w:tc>
          <w:tcPr>
            <w:tcW w:w="452" w:type="pct"/>
            <w:gridSpan w:val="2"/>
            <w:vAlign w:val="bottom"/>
          </w:tcPr>
          <w:p w14:paraId="36A33C66" w14:textId="77777777" w:rsidR="00DA3DCC" w:rsidRPr="0010789C" w:rsidRDefault="00DA3DCC">
            <w:pPr>
              <w:jc w:val="right"/>
              <w:rPr>
                <w:color w:val="0000FF"/>
              </w:rPr>
            </w:pPr>
            <w:r w:rsidRPr="0010789C">
              <w:rPr>
                <w:rFonts w:ascii="Arial" w:hAnsi="Arial"/>
                <w:color w:val="0000FF"/>
              </w:rPr>
              <w:t>1301,99</w:t>
            </w:r>
          </w:p>
        </w:tc>
        <w:tc>
          <w:tcPr>
            <w:tcW w:w="60" w:type="pct"/>
            <w:vAlign w:val="bottom"/>
          </w:tcPr>
          <w:p w14:paraId="2F50D68B" w14:textId="77777777" w:rsidR="00DA3DCC" w:rsidRPr="0010789C" w:rsidRDefault="00DA3DCC">
            <w:pPr>
              <w:rPr>
                <w:color w:val="0000FF"/>
              </w:rPr>
            </w:pPr>
          </w:p>
        </w:tc>
        <w:tc>
          <w:tcPr>
            <w:tcW w:w="155" w:type="pct"/>
            <w:vAlign w:val="bottom"/>
          </w:tcPr>
          <w:p w14:paraId="4B4362E5" w14:textId="77777777" w:rsidR="00DA3DCC" w:rsidRPr="0010789C" w:rsidRDefault="00DA3DCC" w:rsidP="002163F1">
            <w:pPr>
              <w:jc w:val="right"/>
              <w:rPr>
                <w:color w:val="0000FF"/>
              </w:rPr>
            </w:pPr>
          </w:p>
        </w:tc>
      </w:tr>
      <w:tr w:rsidR="00DA3DCC" w:rsidRPr="0010789C" w14:paraId="70A98A86" w14:textId="77777777" w:rsidTr="00872E82">
        <w:trPr>
          <w:cantSplit/>
        </w:trPr>
        <w:tc>
          <w:tcPr>
            <w:tcW w:w="218" w:type="pct"/>
          </w:tcPr>
          <w:p w14:paraId="7041FC2C" w14:textId="77777777" w:rsidR="00DA3DCC" w:rsidRPr="0010789C" w:rsidRDefault="00DA3DCC">
            <w:pPr>
              <w:rPr>
                <w:color w:val="0000FF"/>
              </w:rPr>
            </w:pPr>
          </w:p>
        </w:tc>
        <w:tc>
          <w:tcPr>
            <w:tcW w:w="294" w:type="pct"/>
          </w:tcPr>
          <w:p w14:paraId="2E740FCF" w14:textId="77777777" w:rsidR="00DA3DCC" w:rsidRPr="0010789C" w:rsidRDefault="00DA3DCC">
            <w:pPr>
              <w:rPr>
                <w:color w:val="0000FF"/>
              </w:rPr>
            </w:pPr>
          </w:p>
        </w:tc>
        <w:tc>
          <w:tcPr>
            <w:tcW w:w="441" w:type="pct"/>
          </w:tcPr>
          <w:p w14:paraId="358F3A5D" w14:textId="77777777" w:rsidR="00DA3DCC" w:rsidRPr="0010789C" w:rsidRDefault="00DA3DCC">
            <w:pPr>
              <w:rPr>
                <w:rFonts w:ascii="Arial" w:hAnsi="Arial"/>
                <w:color w:val="0000FF"/>
              </w:rPr>
            </w:pPr>
          </w:p>
        </w:tc>
        <w:tc>
          <w:tcPr>
            <w:tcW w:w="432" w:type="pct"/>
            <w:gridSpan w:val="2"/>
          </w:tcPr>
          <w:p w14:paraId="52BEC42C" w14:textId="77777777" w:rsidR="00DA3DCC" w:rsidRPr="0010789C" w:rsidRDefault="00DA3DCC">
            <w:pPr>
              <w:rPr>
                <w:rFonts w:ascii="Arial" w:hAnsi="Arial" w:cs="Arial"/>
                <w:color w:val="0000FF"/>
              </w:rPr>
            </w:pPr>
          </w:p>
        </w:tc>
        <w:tc>
          <w:tcPr>
            <w:tcW w:w="2797" w:type="pct"/>
            <w:gridSpan w:val="2"/>
          </w:tcPr>
          <w:p w14:paraId="7B78A346" w14:textId="77777777" w:rsidR="00DA3DCC" w:rsidRPr="0010789C" w:rsidRDefault="00DA3DCC" w:rsidP="004A7B12">
            <w:pPr>
              <w:jc w:val="both"/>
              <w:rPr>
                <w:rFonts w:ascii="Arial" w:hAnsi="Arial"/>
                <w:color w:val="0000FF"/>
              </w:rPr>
            </w:pPr>
          </w:p>
        </w:tc>
        <w:tc>
          <w:tcPr>
            <w:tcW w:w="152" w:type="pct"/>
            <w:vAlign w:val="bottom"/>
          </w:tcPr>
          <w:p w14:paraId="5E1CA5B8" w14:textId="77777777" w:rsidR="00DA3DCC" w:rsidRPr="0010789C" w:rsidRDefault="00DA3DCC">
            <w:pPr>
              <w:jc w:val="right"/>
              <w:rPr>
                <w:rFonts w:ascii="Arial" w:hAnsi="Arial"/>
                <w:color w:val="0000FF"/>
              </w:rPr>
            </w:pPr>
          </w:p>
        </w:tc>
        <w:tc>
          <w:tcPr>
            <w:tcW w:w="452" w:type="pct"/>
            <w:gridSpan w:val="2"/>
            <w:vAlign w:val="bottom"/>
          </w:tcPr>
          <w:p w14:paraId="0C0E7643" w14:textId="77777777" w:rsidR="00DA3DCC" w:rsidRPr="0010789C" w:rsidRDefault="00DA3DCC">
            <w:pPr>
              <w:jc w:val="right"/>
              <w:rPr>
                <w:rFonts w:ascii="Arial" w:hAnsi="Arial"/>
                <w:color w:val="0000FF"/>
              </w:rPr>
            </w:pPr>
          </w:p>
        </w:tc>
        <w:tc>
          <w:tcPr>
            <w:tcW w:w="60" w:type="pct"/>
            <w:vAlign w:val="bottom"/>
          </w:tcPr>
          <w:p w14:paraId="21DBA9D4" w14:textId="77777777" w:rsidR="00DA3DCC" w:rsidRPr="0010789C" w:rsidRDefault="00DA3DCC">
            <w:pPr>
              <w:rPr>
                <w:color w:val="0000FF"/>
              </w:rPr>
            </w:pPr>
          </w:p>
        </w:tc>
        <w:tc>
          <w:tcPr>
            <w:tcW w:w="155" w:type="pct"/>
            <w:vAlign w:val="bottom"/>
          </w:tcPr>
          <w:p w14:paraId="030EFA6B" w14:textId="77777777" w:rsidR="00DA3DCC" w:rsidRPr="0010789C" w:rsidRDefault="00DA3DCC" w:rsidP="002163F1">
            <w:pPr>
              <w:jc w:val="right"/>
              <w:rPr>
                <w:color w:val="0000FF"/>
              </w:rPr>
            </w:pPr>
          </w:p>
        </w:tc>
      </w:tr>
      <w:tr w:rsidR="00DA3DCC" w:rsidRPr="0010789C" w14:paraId="105200F7" w14:textId="77777777" w:rsidTr="00872E82">
        <w:trPr>
          <w:cantSplit/>
        </w:trPr>
        <w:tc>
          <w:tcPr>
            <w:tcW w:w="218" w:type="pct"/>
          </w:tcPr>
          <w:p w14:paraId="3334249A" w14:textId="77777777" w:rsidR="00DA3DCC" w:rsidRPr="0010789C" w:rsidRDefault="00DA3DCC">
            <w:pPr>
              <w:rPr>
                <w:color w:val="0000FF"/>
              </w:rPr>
            </w:pPr>
          </w:p>
        </w:tc>
        <w:tc>
          <w:tcPr>
            <w:tcW w:w="294" w:type="pct"/>
          </w:tcPr>
          <w:p w14:paraId="726D0454" w14:textId="77777777" w:rsidR="00DA3DCC" w:rsidRPr="0010789C" w:rsidRDefault="00DA3DCC">
            <w:pPr>
              <w:rPr>
                <w:color w:val="0000FF"/>
              </w:rPr>
            </w:pPr>
          </w:p>
        </w:tc>
        <w:tc>
          <w:tcPr>
            <w:tcW w:w="441" w:type="pct"/>
          </w:tcPr>
          <w:p w14:paraId="5B4C094B" w14:textId="77777777" w:rsidR="00DA3DCC" w:rsidRPr="0010789C" w:rsidRDefault="00DA3DCC">
            <w:pPr>
              <w:rPr>
                <w:color w:val="0000FF"/>
              </w:rPr>
            </w:pPr>
            <w:r w:rsidRPr="0010789C">
              <w:rPr>
                <w:rFonts w:ascii="Arial" w:hAnsi="Arial"/>
                <w:color w:val="0000FF"/>
              </w:rPr>
              <w:t>677331</w:t>
            </w:r>
          </w:p>
        </w:tc>
        <w:tc>
          <w:tcPr>
            <w:tcW w:w="432" w:type="pct"/>
            <w:gridSpan w:val="2"/>
          </w:tcPr>
          <w:p w14:paraId="0F0D68FA" w14:textId="77777777" w:rsidR="00DA3DCC" w:rsidRPr="0010789C" w:rsidRDefault="00F955B7">
            <w:pPr>
              <w:rPr>
                <w:rFonts w:ascii="Arial" w:hAnsi="Arial" w:cs="Arial"/>
                <w:color w:val="0000FF"/>
              </w:rPr>
            </w:pPr>
            <w:r w:rsidRPr="0010789C">
              <w:rPr>
                <w:rFonts w:ascii="Arial" w:hAnsi="Arial" w:cs="Arial"/>
                <w:color w:val="0000FF"/>
              </w:rPr>
              <w:t>677342</w:t>
            </w:r>
          </w:p>
        </w:tc>
        <w:tc>
          <w:tcPr>
            <w:tcW w:w="2797" w:type="pct"/>
            <w:gridSpan w:val="2"/>
          </w:tcPr>
          <w:p w14:paraId="1080F36C" w14:textId="77777777" w:rsidR="00DA3DCC" w:rsidRPr="0010789C" w:rsidRDefault="00DA3DCC" w:rsidP="004A7B12">
            <w:pPr>
              <w:jc w:val="both"/>
              <w:rPr>
                <w:color w:val="0000FF"/>
                <w:lang w:val="fr-FR"/>
              </w:rPr>
            </w:pPr>
            <w:r w:rsidRPr="0010789C">
              <w:rPr>
                <w:rFonts w:ascii="Arial" w:hAnsi="Arial"/>
                <w:color w:val="0000FF"/>
                <w:lang w:val="fr-FR"/>
              </w:rPr>
              <w:t>Prothèse, avec cuissard, groupe 5</w:t>
            </w:r>
          </w:p>
        </w:tc>
        <w:tc>
          <w:tcPr>
            <w:tcW w:w="152" w:type="pct"/>
            <w:vAlign w:val="bottom"/>
          </w:tcPr>
          <w:p w14:paraId="3E073D57" w14:textId="77777777" w:rsidR="00DA3DCC" w:rsidRPr="0010789C" w:rsidRDefault="00DA3DCC">
            <w:pPr>
              <w:jc w:val="right"/>
              <w:rPr>
                <w:color w:val="0000FF"/>
              </w:rPr>
            </w:pPr>
            <w:r w:rsidRPr="0010789C">
              <w:rPr>
                <w:rFonts w:ascii="Arial" w:hAnsi="Arial"/>
                <w:color w:val="0000FF"/>
              </w:rPr>
              <w:t>T</w:t>
            </w:r>
          </w:p>
        </w:tc>
        <w:tc>
          <w:tcPr>
            <w:tcW w:w="452" w:type="pct"/>
            <w:gridSpan w:val="2"/>
            <w:vAlign w:val="bottom"/>
          </w:tcPr>
          <w:p w14:paraId="36C91AE8" w14:textId="77777777" w:rsidR="00DA3DCC" w:rsidRPr="0010789C" w:rsidRDefault="00DA3DCC">
            <w:pPr>
              <w:jc w:val="right"/>
              <w:rPr>
                <w:color w:val="0000FF"/>
              </w:rPr>
            </w:pPr>
            <w:r w:rsidRPr="0010789C">
              <w:rPr>
                <w:rFonts w:ascii="Arial" w:hAnsi="Arial"/>
                <w:color w:val="0000FF"/>
              </w:rPr>
              <w:t>1326,43</w:t>
            </w:r>
          </w:p>
        </w:tc>
        <w:tc>
          <w:tcPr>
            <w:tcW w:w="60" w:type="pct"/>
            <w:vAlign w:val="bottom"/>
          </w:tcPr>
          <w:p w14:paraId="5C1A0A20" w14:textId="77777777" w:rsidR="00DA3DCC" w:rsidRPr="0010789C" w:rsidRDefault="00DA3DCC">
            <w:pPr>
              <w:rPr>
                <w:color w:val="0000FF"/>
              </w:rPr>
            </w:pPr>
          </w:p>
        </w:tc>
        <w:tc>
          <w:tcPr>
            <w:tcW w:w="155" w:type="pct"/>
            <w:vAlign w:val="bottom"/>
          </w:tcPr>
          <w:p w14:paraId="6E035147" w14:textId="77777777" w:rsidR="00DA3DCC" w:rsidRPr="0010789C" w:rsidRDefault="00DA3DCC" w:rsidP="002163F1">
            <w:pPr>
              <w:jc w:val="right"/>
              <w:rPr>
                <w:color w:val="0000FF"/>
              </w:rPr>
            </w:pPr>
          </w:p>
        </w:tc>
      </w:tr>
      <w:tr w:rsidR="00DA3DCC" w:rsidRPr="0010789C" w14:paraId="3A668CF5" w14:textId="77777777" w:rsidTr="00872E82">
        <w:trPr>
          <w:cantSplit/>
        </w:trPr>
        <w:tc>
          <w:tcPr>
            <w:tcW w:w="218" w:type="pct"/>
          </w:tcPr>
          <w:p w14:paraId="34FBB40F" w14:textId="77777777" w:rsidR="00DA3DCC" w:rsidRPr="0010789C" w:rsidRDefault="00DA3DCC">
            <w:pPr>
              <w:rPr>
                <w:color w:val="0000FF"/>
              </w:rPr>
            </w:pPr>
          </w:p>
        </w:tc>
        <w:tc>
          <w:tcPr>
            <w:tcW w:w="294" w:type="pct"/>
          </w:tcPr>
          <w:p w14:paraId="3737835C" w14:textId="77777777" w:rsidR="00DA3DCC" w:rsidRPr="0010789C" w:rsidRDefault="00DA3DCC">
            <w:pPr>
              <w:rPr>
                <w:color w:val="0000FF"/>
              </w:rPr>
            </w:pPr>
          </w:p>
        </w:tc>
        <w:tc>
          <w:tcPr>
            <w:tcW w:w="441" w:type="pct"/>
          </w:tcPr>
          <w:p w14:paraId="67B72714" w14:textId="77777777" w:rsidR="00DA3DCC" w:rsidRPr="0010789C" w:rsidRDefault="00DA3DCC">
            <w:pPr>
              <w:rPr>
                <w:rFonts w:ascii="Arial" w:hAnsi="Arial"/>
                <w:color w:val="0000FF"/>
              </w:rPr>
            </w:pPr>
          </w:p>
        </w:tc>
        <w:tc>
          <w:tcPr>
            <w:tcW w:w="432" w:type="pct"/>
            <w:gridSpan w:val="2"/>
          </w:tcPr>
          <w:p w14:paraId="78630F1E" w14:textId="77777777" w:rsidR="00DA3DCC" w:rsidRPr="0010789C" w:rsidRDefault="00DA3DCC">
            <w:pPr>
              <w:rPr>
                <w:rFonts w:ascii="Arial" w:hAnsi="Arial" w:cs="Arial"/>
                <w:color w:val="0000FF"/>
              </w:rPr>
            </w:pPr>
          </w:p>
        </w:tc>
        <w:tc>
          <w:tcPr>
            <w:tcW w:w="2797" w:type="pct"/>
            <w:gridSpan w:val="2"/>
          </w:tcPr>
          <w:p w14:paraId="0B47DE79" w14:textId="77777777" w:rsidR="00DA3DCC" w:rsidRPr="0010789C" w:rsidRDefault="00DA3DCC" w:rsidP="004A7B12">
            <w:pPr>
              <w:jc w:val="both"/>
              <w:rPr>
                <w:rFonts w:ascii="Arial" w:hAnsi="Arial"/>
                <w:color w:val="0000FF"/>
              </w:rPr>
            </w:pPr>
          </w:p>
        </w:tc>
        <w:tc>
          <w:tcPr>
            <w:tcW w:w="152" w:type="pct"/>
            <w:vAlign w:val="bottom"/>
          </w:tcPr>
          <w:p w14:paraId="5F2E8313" w14:textId="77777777" w:rsidR="00DA3DCC" w:rsidRPr="0010789C" w:rsidRDefault="00DA3DCC">
            <w:pPr>
              <w:jc w:val="right"/>
              <w:rPr>
                <w:rFonts w:ascii="Arial" w:hAnsi="Arial"/>
                <w:color w:val="0000FF"/>
              </w:rPr>
            </w:pPr>
          </w:p>
        </w:tc>
        <w:tc>
          <w:tcPr>
            <w:tcW w:w="452" w:type="pct"/>
            <w:gridSpan w:val="2"/>
            <w:vAlign w:val="bottom"/>
          </w:tcPr>
          <w:p w14:paraId="166755CF" w14:textId="77777777" w:rsidR="00DA3DCC" w:rsidRPr="0010789C" w:rsidRDefault="00DA3DCC">
            <w:pPr>
              <w:jc w:val="right"/>
              <w:rPr>
                <w:rFonts w:ascii="Arial" w:hAnsi="Arial"/>
                <w:color w:val="0000FF"/>
              </w:rPr>
            </w:pPr>
          </w:p>
        </w:tc>
        <w:tc>
          <w:tcPr>
            <w:tcW w:w="60" w:type="pct"/>
            <w:vAlign w:val="bottom"/>
          </w:tcPr>
          <w:p w14:paraId="15539AE0" w14:textId="77777777" w:rsidR="00DA3DCC" w:rsidRPr="0010789C" w:rsidRDefault="00DA3DCC">
            <w:pPr>
              <w:rPr>
                <w:color w:val="0000FF"/>
              </w:rPr>
            </w:pPr>
          </w:p>
        </w:tc>
        <w:tc>
          <w:tcPr>
            <w:tcW w:w="155" w:type="pct"/>
            <w:vAlign w:val="bottom"/>
          </w:tcPr>
          <w:p w14:paraId="43695173" w14:textId="77777777" w:rsidR="00DA3DCC" w:rsidRPr="0010789C" w:rsidRDefault="00DA3DCC" w:rsidP="002163F1">
            <w:pPr>
              <w:jc w:val="right"/>
              <w:rPr>
                <w:color w:val="0000FF"/>
              </w:rPr>
            </w:pPr>
          </w:p>
        </w:tc>
      </w:tr>
      <w:tr w:rsidR="00DA3DCC" w:rsidRPr="0010789C" w14:paraId="4028D27D" w14:textId="77777777" w:rsidTr="00872E82">
        <w:trPr>
          <w:cantSplit/>
        </w:trPr>
        <w:tc>
          <w:tcPr>
            <w:tcW w:w="218" w:type="pct"/>
          </w:tcPr>
          <w:p w14:paraId="0B3A673A" w14:textId="77777777" w:rsidR="00DA3DCC" w:rsidRPr="0010789C" w:rsidRDefault="00DA3DCC">
            <w:pPr>
              <w:rPr>
                <w:color w:val="0000FF"/>
              </w:rPr>
            </w:pPr>
          </w:p>
        </w:tc>
        <w:tc>
          <w:tcPr>
            <w:tcW w:w="294" w:type="pct"/>
          </w:tcPr>
          <w:p w14:paraId="5A96D5D7" w14:textId="77777777" w:rsidR="00DA3DCC" w:rsidRPr="0010789C" w:rsidRDefault="00DA3DCC">
            <w:pPr>
              <w:rPr>
                <w:color w:val="0000FF"/>
              </w:rPr>
            </w:pPr>
          </w:p>
        </w:tc>
        <w:tc>
          <w:tcPr>
            <w:tcW w:w="441" w:type="pct"/>
          </w:tcPr>
          <w:p w14:paraId="679674AA" w14:textId="77777777" w:rsidR="00DA3DCC" w:rsidRPr="0010789C" w:rsidRDefault="00DA3DCC">
            <w:pPr>
              <w:rPr>
                <w:color w:val="0000FF"/>
              </w:rPr>
            </w:pPr>
            <w:r w:rsidRPr="0010789C">
              <w:rPr>
                <w:rFonts w:ascii="Arial" w:hAnsi="Arial"/>
                <w:color w:val="0000FF"/>
              </w:rPr>
              <w:t>677353</w:t>
            </w:r>
          </w:p>
        </w:tc>
        <w:tc>
          <w:tcPr>
            <w:tcW w:w="432" w:type="pct"/>
            <w:gridSpan w:val="2"/>
          </w:tcPr>
          <w:p w14:paraId="12069C9D" w14:textId="77777777" w:rsidR="00DA3DCC" w:rsidRPr="0010789C" w:rsidRDefault="00F955B7">
            <w:pPr>
              <w:rPr>
                <w:rFonts w:ascii="Arial" w:hAnsi="Arial" w:cs="Arial"/>
                <w:color w:val="0000FF"/>
              </w:rPr>
            </w:pPr>
            <w:r w:rsidRPr="0010789C">
              <w:rPr>
                <w:rFonts w:ascii="Arial" w:hAnsi="Arial" w:cs="Arial"/>
                <w:color w:val="0000FF"/>
              </w:rPr>
              <w:t>677364</w:t>
            </w:r>
          </w:p>
        </w:tc>
        <w:tc>
          <w:tcPr>
            <w:tcW w:w="2797" w:type="pct"/>
            <w:gridSpan w:val="2"/>
          </w:tcPr>
          <w:p w14:paraId="22B2FA5E" w14:textId="77777777" w:rsidR="00DA3DCC" w:rsidRPr="0010789C" w:rsidRDefault="00DA3DCC" w:rsidP="004A7B12">
            <w:pPr>
              <w:jc w:val="both"/>
              <w:rPr>
                <w:color w:val="0000FF"/>
                <w:lang w:val="fr-FR"/>
              </w:rPr>
            </w:pPr>
            <w:r w:rsidRPr="0010789C">
              <w:rPr>
                <w:rFonts w:ascii="Arial" w:hAnsi="Arial"/>
                <w:color w:val="0000FF"/>
                <w:lang w:val="fr-FR"/>
              </w:rPr>
              <w:t>Prothèse, avec cuissard muni d’un appui ischiatique, groupe 3</w:t>
            </w:r>
          </w:p>
        </w:tc>
        <w:tc>
          <w:tcPr>
            <w:tcW w:w="152" w:type="pct"/>
            <w:vAlign w:val="bottom"/>
          </w:tcPr>
          <w:p w14:paraId="473BBEFD" w14:textId="77777777" w:rsidR="00DA3DCC" w:rsidRPr="0010789C" w:rsidRDefault="00DA3DCC">
            <w:pPr>
              <w:jc w:val="right"/>
              <w:rPr>
                <w:color w:val="0000FF"/>
              </w:rPr>
            </w:pPr>
            <w:r w:rsidRPr="0010789C">
              <w:rPr>
                <w:rFonts w:ascii="Arial" w:hAnsi="Arial"/>
                <w:color w:val="0000FF"/>
              </w:rPr>
              <w:t>T</w:t>
            </w:r>
          </w:p>
        </w:tc>
        <w:tc>
          <w:tcPr>
            <w:tcW w:w="452" w:type="pct"/>
            <w:gridSpan w:val="2"/>
            <w:vAlign w:val="bottom"/>
          </w:tcPr>
          <w:p w14:paraId="5A1ADDC1" w14:textId="77777777" w:rsidR="00DA3DCC" w:rsidRPr="0010789C" w:rsidRDefault="00DA3DCC">
            <w:pPr>
              <w:jc w:val="right"/>
              <w:rPr>
                <w:color w:val="0000FF"/>
              </w:rPr>
            </w:pPr>
            <w:r w:rsidRPr="0010789C">
              <w:rPr>
                <w:rFonts w:ascii="Arial" w:hAnsi="Arial"/>
                <w:color w:val="0000FF"/>
              </w:rPr>
              <w:t>1355,49</w:t>
            </w:r>
          </w:p>
        </w:tc>
        <w:tc>
          <w:tcPr>
            <w:tcW w:w="60" w:type="pct"/>
            <w:vAlign w:val="bottom"/>
          </w:tcPr>
          <w:p w14:paraId="53BA19E4" w14:textId="77777777" w:rsidR="00DA3DCC" w:rsidRPr="0010789C" w:rsidRDefault="00DA3DCC">
            <w:pPr>
              <w:rPr>
                <w:color w:val="0000FF"/>
              </w:rPr>
            </w:pPr>
          </w:p>
        </w:tc>
        <w:tc>
          <w:tcPr>
            <w:tcW w:w="155" w:type="pct"/>
            <w:vAlign w:val="bottom"/>
          </w:tcPr>
          <w:p w14:paraId="2580256F" w14:textId="77777777" w:rsidR="00DA3DCC" w:rsidRPr="0010789C" w:rsidRDefault="00DA3DCC" w:rsidP="002163F1">
            <w:pPr>
              <w:jc w:val="right"/>
              <w:rPr>
                <w:color w:val="0000FF"/>
              </w:rPr>
            </w:pPr>
          </w:p>
        </w:tc>
      </w:tr>
      <w:tr w:rsidR="00DA3DCC" w:rsidRPr="0010789C" w14:paraId="2F107D5F" w14:textId="77777777" w:rsidTr="00872E82">
        <w:trPr>
          <w:cantSplit/>
        </w:trPr>
        <w:tc>
          <w:tcPr>
            <w:tcW w:w="218" w:type="pct"/>
          </w:tcPr>
          <w:p w14:paraId="791FE3F7" w14:textId="77777777" w:rsidR="00DA3DCC" w:rsidRPr="0010789C" w:rsidRDefault="00DA3DCC">
            <w:pPr>
              <w:rPr>
                <w:color w:val="0000FF"/>
              </w:rPr>
            </w:pPr>
          </w:p>
        </w:tc>
        <w:tc>
          <w:tcPr>
            <w:tcW w:w="294" w:type="pct"/>
          </w:tcPr>
          <w:p w14:paraId="577983C6" w14:textId="77777777" w:rsidR="00DA3DCC" w:rsidRPr="0010789C" w:rsidRDefault="00DA3DCC">
            <w:pPr>
              <w:rPr>
                <w:color w:val="0000FF"/>
              </w:rPr>
            </w:pPr>
          </w:p>
        </w:tc>
        <w:tc>
          <w:tcPr>
            <w:tcW w:w="441" w:type="pct"/>
          </w:tcPr>
          <w:p w14:paraId="6BC1254F" w14:textId="77777777" w:rsidR="00DA3DCC" w:rsidRPr="0010789C" w:rsidRDefault="00DA3DCC">
            <w:pPr>
              <w:rPr>
                <w:rFonts w:ascii="Arial" w:hAnsi="Arial"/>
                <w:color w:val="0000FF"/>
              </w:rPr>
            </w:pPr>
          </w:p>
        </w:tc>
        <w:tc>
          <w:tcPr>
            <w:tcW w:w="432" w:type="pct"/>
            <w:gridSpan w:val="2"/>
          </w:tcPr>
          <w:p w14:paraId="6BC1347E" w14:textId="77777777" w:rsidR="00DA3DCC" w:rsidRPr="0010789C" w:rsidRDefault="00DA3DCC">
            <w:pPr>
              <w:rPr>
                <w:rFonts w:ascii="Arial" w:hAnsi="Arial" w:cs="Arial"/>
                <w:color w:val="0000FF"/>
              </w:rPr>
            </w:pPr>
          </w:p>
        </w:tc>
        <w:tc>
          <w:tcPr>
            <w:tcW w:w="2797" w:type="pct"/>
            <w:gridSpan w:val="2"/>
          </w:tcPr>
          <w:p w14:paraId="6E07BC15" w14:textId="77777777" w:rsidR="00DA3DCC" w:rsidRPr="0010789C" w:rsidRDefault="00DA3DCC" w:rsidP="004A7B12">
            <w:pPr>
              <w:jc w:val="both"/>
              <w:rPr>
                <w:rFonts w:ascii="Arial" w:hAnsi="Arial"/>
                <w:color w:val="0000FF"/>
              </w:rPr>
            </w:pPr>
          </w:p>
        </w:tc>
        <w:tc>
          <w:tcPr>
            <w:tcW w:w="152" w:type="pct"/>
            <w:vAlign w:val="bottom"/>
          </w:tcPr>
          <w:p w14:paraId="39C76AA4" w14:textId="77777777" w:rsidR="00DA3DCC" w:rsidRPr="0010789C" w:rsidRDefault="00DA3DCC">
            <w:pPr>
              <w:jc w:val="right"/>
              <w:rPr>
                <w:rFonts w:ascii="Arial" w:hAnsi="Arial"/>
                <w:color w:val="0000FF"/>
              </w:rPr>
            </w:pPr>
          </w:p>
        </w:tc>
        <w:tc>
          <w:tcPr>
            <w:tcW w:w="452" w:type="pct"/>
            <w:gridSpan w:val="2"/>
            <w:vAlign w:val="bottom"/>
          </w:tcPr>
          <w:p w14:paraId="3252D68B" w14:textId="77777777" w:rsidR="00DA3DCC" w:rsidRPr="0010789C" w:rsidRDefault="00DA3DCC">
            <w:pPr>
              <w:jc w:val="right"/>
              <w:rPr>
                <w:rFonts w:ascii="Arial" w:hAnsi="Arial"/>
                <w:color w:val="0000FF"/>
              </w:rPr>
            </w:pPr>
          </w:p>
        </w:tc>
        <w:tc>
          <w:tcPr>
            <w:tcW w:w="60" w:type="pct"/>
            <w:vAlign w:val="bottom"/>
          </w:tcPr>
          <w:p w14:paraId="2EFD587B" w14:textId="77777777" w:rsidR="00DA3DCC" w:rsidRPr="0010789C" w:rsidRDefault="00DA3DCC">
            <w:pPr>
              <w:rPr>
                <w:color w:val="0000FF"/>
              </w:rPr>
            </w:pPr>
          </w:p>
        </w:tc>
        <w:tc>
          <w:tcPr>
            <w:tcW w:w="155" w:type="pct"/>
            <w:vAlign w:val="bottom"/>
          </w:tcPr>
          <w:p w14:paraId="4838332F" w14:textId="77777777" w:rsidR="00DA3DCC" w:rsidRPr="0010789C" w:rsidRDefault="00DA3DCC" w:rsidP="002163F1">
            <w:pPr>
              <w:jc w:val="right"/>
              <w:rPr>
                <w:color w:val="0000FF"/>
              </w:rPr>
            </w:pPr>
          </w:p>
        </w:tc>
      </w:tr>
      <w:tr w:rsidR="00DA3DCC" w:rsidRPr="0010789C" w14:paraId="1F47134E" w14:textId="77777777" w:rsidTr="00872E82">
        <w:trPr>
          <w:cantSplit/>
        </w:trPr>
        <w:tc>
          <w:tcPr>
            <w:tcW w:w="218" w:type="pct"/>
          </w:tcPr>
          <w:p w14:paraId="26A6838C" w14:textId="77777777" w:rsidR="00DA3DCC" w:rsidRPr="0010789C" w:rsidRDefault="00DA3DCC">
            <w:pPr>
              <w:rPr>
                <w:color w:val="0000FF"/>
              </w:rPr>
            </w:pPr>
          </w:p>
        </w:tc>
        <w:tc>
          <w:tcPr>
            <w:tcW w:w="294" w:type="pct"/>
          </w:tcPr>
          <w:p w14:paraId="5D116A20" w14:textId="77777777" w:rsidR="00DA3DCC" w:rsidRPr="0010789C" w:rsidRDefault="00DA3DCC">
            <w:pPr>
              <w:rPr>
                <w:color w:val="0000FF"/>
              </w:rPr>
            </w:pPr>
          </w:p>
        </w:tc>
        <w:tc>
          <w:tcPr>
            <w:tcW w:w="441" w:type="pct"/>
          </w:tcPr>
          <w:p w14:paraId="0021266B" w14:textId="77777777" w:rsidR="00DA3DCC" w:rsidRPr="0010789C" w:rsidRDefault="00DA3DCC">
            <w:pPr>
              <w:rPr>
                <w:color w:val="0000FF"/>
              </w:rPr>
            </w:pPr>
            <w:r w:rsidRPr="0010789C">
              <w:rPr>
                <w:rFonts w:ascii="Arial" w:hAnsi="Arial"/>
                <w:color w:val="0000FF"/>
              </w:rPr>
              <w:t>677375</w:t>
            </w:r>
          </w:p>
        </w:tc>
        <w:tc>
          <w:tcPr>
            <w:tcW w:w="432" w:type="pct"/>
            <w:gridSpan w:val="2"/>
          </w:tcPr>
          <w:p w14:paraId="12CB93B7" w14:textId="77777777" w:rsidR="00DA3DCC" w:rsidRPr="0010789C" w:rsidRDefault="00F955B7">
            <w:pPr>
              <w:rPr>
                <w:rFonts w:ascii="Arial" w:hAnsi="Arial" w:cs="Arial"/>
                <w:color w:val="0000FF"/>
              </w:rPr>
            </w:pPr>
            <w:r w:rsidRPr="0010789C">
              <w:rPr>
                <w:rFonts w:ascii="Arial" w:hAnsi="Arial" w:cs="Arial"/>
                <w:color w:val="0000FF"/>
              </w:rPr>
              <w:t>677386</w:t>
            </w:r>
          </w:p>
        </w:tc>
        <w:tc>
          <w:tcPr>
            <w:tcW w:w="2797" w:type="pct"/>
            <w:gridSpan w:val="2"/>
          </w:tcPr>
          <w:p w14:paraId="26EE99D7" w14:textId="77777777" w:rsidR="00DA3DCC" w:rsidRPr="0010789C" w:rsidRDefault="00DA3DCC" w:rsidP="004A7B12">
            <w:pPr>
              <w:jc w:val="both"/>
              <w:rPr>
                <w:color w:val="0000FF"/>
                <w:lang w:val="fr-FR"/>
              </w:rPr>
            </w:pPr>
            <w:r w:rsidRPr="0010789C">
              <w:rPr>
                <w:rFonts w:ascii="Arial" w:hAnsi="Arial"/>
                <w:color w:val="0000FF"/>
                <w:lang w:val="fr-FR"/>
              </w:rPr>
              <w:t>Prothèse, avec cuissard muni d’un appui ischiatique, groupe 4</w:t>
            </w:r>
          </w:p>
        </w:tc>
        <w:tc>
          <w:tcPr>
            <w:tcW w:w="152" w:type="pct"/>
            <w:vAlign w:val="bottom"/>
          </w:tcPr>
          <w:p w14:paraId="2A90A474" w14:textId="77777777" w:rsidR="00DA3DCC" w:rsidRPr="0010789C" w:rsidRDefault="00DA3DCC">
            <w:pPr>
              <w:jc w:val="right"/>
              <w:rPr>
                <w:color w:val="0000FF"/>
              </w:rPr>
            </w:pPr>
            <w:r w:rsidRPr="0010789C">
              <w:rPr>
                <w:rFonts w:ascii="Arial" w:hAnsi="Arial"/>
                <w:color w:val="0000FF"/>
              </w:rPr>
              <w:t>T</w:t>
            </w:r>
          </w:p>
        </w:tc>
        <w:tc>
          <w:tcPr>
            <w:tcW w:w="452" w:type="pct"/>
            <w:gridSpan w:val="2"/>
            <w:vAlign w:val="bottom"/>
          </w:tcPr>
          <w:p w14:paraId="0A01CFE9" w14:textId="77777777" w:rsidR="00DA3DCC" w:rsidRPr="0010789C" w:rsidRDefault="00DA3DCC">
            <w:pPr>
              <w:jc w:val="right"/>
              <w:rPr>
                <w:color w:val="0000FF"/>
              </w:rPr>
            </w:pPr>
            <w:r w:rsidRPr="0010789C">
              <w:rPr>
                <w:rFonts w:ascii="Arial" w:hAnsi="Arial"/>
                <w:color w:val="0000FF"/>
              </w:rPr>
              <w:t>1355,49</w:t>
            </w:r>
          </w:p>
        </w:tc>
        <w:tc>
          <w:tcPr>
            <w:tcW w:w="60" w:type="pct"/>
            <w:vAlign w:val="bottom"/>
          </w:tcPr>
          <w:p w14:paraId="0291C1FD" w14:textId="77777777" w:rsidR="00DA3DCC" w:rsidRPr="0010789C" w:rsidRDefault="00DA3DCC">
            <w:pPr>
              <w:rPr>
                <w:color w:val="0000FF"/>
              </w:rPr>
            </w:pPr>
          </w:p>
        </w:tc>
        <w:tc>
          <w:tcPr>
            <w:tcW w:w="155" w:type="pct"/>
            <w:vAlign w:val="bottom"/>
          </w:tcPr>
          <w:p w14:paraId="2CCBBE0F" w14:textId="77777777" w:rsidR="00DA3DCC" w:rsidRPr="0010789C" w:rsidRDefault="00DA3DCC" w:rsidP="002163F1">
            <w:pPr>
              <w:jc w:val="right"/>
              <w:rPr>
                <w:color w:val="0000FF"/>
              </w:rPr>
            </w:pPr>
          </w:p>
        </w:tc>
      </w:tr>
      <w:tr w:rsidR="00DA3DCC" w:rsidRPr="0010789C" w14:paraId="3EBD78F8" w14:textId="77777777" w:rsidTr="00872E82">
        <w:trPr>
          <w:cantSplit/>
        </w:trPr>
        <w:tc>
          <w:tcPr>
            <w:tcW w:w="218" w:type="pct"/>
          </w:tcPr>
          <w:p w14:paraId="04BC5741" w14:textId="77777777" w:rsidR="00DA3DCC" w:rsidRPr="0010789C" w:rsidRDefault="00DA3DCC">
            <w:pPr>
              <w:rPr>
                <w:color w:val="0000FF"/>
              </w:rPr>
            </w:pPr>
          </w:p>
        </w:tc>
        <w:tc>
          <w:tcPr>
            <w:tcW w:w="294" w:type="pct"/>
          </w:tcPr>
          <w:p w14:paraId="486C09C4" w14:textId="77777777" w:rsidR="00DA3DCC" w:rsidRPr="0010789C" w:rsidRDefault="00DA3DCC">
            <w:pPr>
              <w:rPr>
                <w:color w:val="0000FF"/>
              </w:rPr>
            </w:pPr>
          </w:p>
        </w:tc>
        <w:tc>
          <w:tcPr>
            <w:tcW w:w="441" w:type="pct"/>
          </w:tcPr>
          <w:p w14:paraId="73BF8409" w14:textId="77777777" w:rsidR="00DA3DCC" w:rsidRPr="0010789C" w:rsidRDefault="00DA3DCC">
            <w:pPr>
              <w:rPr>
                <w:rFonts w:ascii="Arial" w:hAnsi="Arial"/>
                <w:color w:val="0000FF"/>
              </w:rPr>
            </w:pPr>
          </w:p>
        </w:tc>
        <w:tc>
          <w:tcPr>
            <w:tcW w:w="432" w:type="pct"/>
            <w:gridSpan w:val="2"/>
          </w:tcPr>
          <w:p w14:paraId="15393353" w14:textId="77777777" w:rsidR="00DA3DCC" w:rsidRPr="0010789C" w:rsidRDefault="00DA3DCC">
            <w:pPr>
              <w:rPr>
                <w:rFonts w:ascii="Arial" w:hAnsi="Arial" w:cs="Arial"/>
                <w:color w:val="0000FF"/>
              </w:rPr>
            </w:pPr>
          </w:p>
        </w:tc>
        <w:tc>
          <w:tcPr>
            <w:tcW w:w="2797" w:type="pct"/>
            <w:gridSpan w:val="2"/>
          </w:tcPr>
          <w:p w14:paraId="4E72B9EA" w14:textId="77777777" w:rsidR="00DA3DCC" w:rsidRPr="0010789C" w:rsidRDefault="00DA3DCC" w:rsidP="004A7B12">
            <w:pPr>
              <w:jc w:val="both"/>
              <w:rPr>
                <w:rFonts w:ascii="Arial" w:hAnsi="Arial"/>
                <w:color w:val="0000FF"/>
              </w:rPr>
            </w:pPr>
          </w:p>
        </w:tc>
        <w:tc>
          <w:tcPr>
            <w:tcW w:w="152" w:type="pct"/>
            <w:vAlign w:val="bottom"/>
          </w:tcPr>
          <w:p w14:paraId="225319C8" w14:textId="77777777" w:rsidR="00DA3DCC" w:rsidRPr="0010789C" w:rsidRDefault="00DA3DCC">
            <w:pPr>
              <w:jc w:val="right"/>
              <w:rPr>
                <w:rFonts w:ascii="Arial" w:hAnsi="Arial"/>
                <w:color w:val="0000FF"/>
              </w:rPr>
            </w:pPr>
          </w:p>
        </w:tc>
        <w:tc>
          <w:tcPr>
            <w:tcW w:w="452" w:type="pct"/>
            <w:gridSpan w:val="2"/>
            <w:vAlign w:val="bottom"/>
          </w:tcPr>
          <w:p w14:paraId="6910C3FA" w14:textId="77777777" w:rsidR="00DA3DCC" w:rsidRPr="0010789C" w:rsidRDefault="00DA3DCC">
            <w:pPr>
              <w:jc w:val="right"/>
              <w:rPr>
                <w:rFonts w:ascii="Arial" w:hAnsi="Arial"/>
                <w:color w:val="0000FF"/>
              </w:rPr>
            </w:pPr>
          </w:p>
        </w:tc>
        <w:tc>
          <w:tcPr>
            <w:tcW w:w="60" w:type="pct"/>
            <w:vAlign w:val="bottom"/>
          </w:tcPr>
          <w:p w14:paraId="433B421C" w14:textId="77777777" w:rsidR="00DA3DCC" w:rsidRPr="0010789C" w:rsidRDefault="00DA3DCC">
            <w:pPr>
              <w:rPr>
                <w:color w:val="0000FF"/>
              </w:rPr>
            </w:pPr>
          </w:p>
        </w:tc>
        <w:tc>
          <w:tcPr>
            <w:tcW w:w="155" w:type="pct"/>
            <w:vAlign w:val="bottom"/>
          </w:tcPr>
          <w:p w14:paraId="5364026A" w14:textId="77777777" w:rsidR="00DA3DCC" w:rsidRPr="0010789C" w:rsidRDefault="00DA3DCC" w:rsidP="002163F1">
            <w:pPr>
              <w:jc w:val="right"/>
              <w:rPr>
                <w:color w:val="0000FF"/>
              </w:rPr>
            </w:pPr>
          </w:p>
        </w:tc>
      </w:tr>
      <w:tr w:rsidR="00DA3DCC" w:rsidRPr="0010789C" w14:paraId="1DD2E599" w14:textId="77777777" w:rsidTr="00872E82">
        <w:trPr>
          <w:cantSplit/>
        </w:trPr>
        <w:tc>
          <w:tcPr>
            <w:tcW w:w="218" w:type="pct"/>
          </w:tcPr>
          <w:p w14:paraId="05D6A17B" w14:textId="77777777" w:rsidR="00DA3DCC" w:rsidRPr="0010789C" w:rsidRDefault="00DA3DCC">
            <w:pPr>
              <w:rPr>
                <w:color w:val="0000FF"/>
              </w:rPr>
            </w:pPr>
          </w:p>
        </w:tc>
        <w:tc>
          <w:tcPr>
            <w:tcW w:w="294" w:type="pct"/>
          </w:tcPr>
          <w:p w14:paraId="15FDA7EE" w14:textId="77777777" w:rsidR="00DA3DCC" w:rsidRPr="0010789C" w:rsidRDefault="00DA3DCC">
            <w:pPr>
              <w:rPr>
                <w:color w:val="0000FF"/>
              </w:rPr>
            </w:pPr>
          </w:p>
        </w:tc>
        <w:tc>
          <w:tcPr>
            <w:tcW w:w="441" w:type="pct"/>
          </w:tcPr>
          <w:p w14:paraId="3F200A70" w14:textId="77777777" w:rsidR="00DA3DCC" w:rsidRPr="0010789C" w:rsidRDefault="00DA3DCC">
            <w:pPr>
              <w:rPr>
                <w:color w:val="0000FF"/>
              </w:rPr>
            </w:pPr>
            <w:r w:rsidRPr="0010789C">
              <w:rPr>
                <w:rFonts w:ascii="Arial" w:hAnsi="Arial"/>
                <w:color w:val="0000FF"/>
              </w:rPr>
              <w:t>677390</w:t>
            </w:r>
          </w:p>
        </w:tc>
        <w:tc>
          <w:tcPr>
            <w:tcW w:w="432" w:type="pct"/>
            <w:gridSpan w:val="2"/>
          </w:tcPr>
          <w:p w14:paraId="4B3D2E46" w14:textId="77777777" w:rsidR="00DA3DCC" w:rsidRPr="0010789C" w:rsidRDefault="00F955B7">
            <w:pPr>
              <w:rPr>
                <w:rFonts w:ascii="Arial" w:hAnsi="Arial" w:cs="Arial"/>
                <w:color w:val="0000FF"/>
              </w:rPr>
            </w:pPr>
            <w:r w:rsidRPr="0010789C">
              <w:rPr>
                <w:rFonts w:ascii="Arial" w:hAnsi="Arial" w:cs="Arial"/>
                <w:color w:val="0000FF"/>
              </w:rPr>
              <w:t>677401</w:t>
            </w:r>
          </w:p>
        </w:tc>
        <w:tc>
          <w:tcPr>
            <w:tcW w:w="2797" w:type="pct"/>
            <w:gridSpan w:val="2"/>
          </w:tcPr>
          <w:p w14:paraId="05250721" w14:textId="77777777" w:rsidR="00DA3DCC" w:rsidRPr="0010789C" w:rsidRDefault="00DA3DCC" w:rsidP="004A7B12">
            <w:pPr>
              <w:jc w:val="both"/>
              <w:rPr>
                <w:color w:val="0000FF"/>
                <w:lang w:val="fr-FR"/>
              </w:rPr>
            </w:pPr>
            <w:r w:rsidRPr="0010789C">
              <w:rPr>
                <w:rFonts w:ascii="Arial" w:hAnsi="Arial"/>
                <w:color w:val="0000FF"/>
                <w:lang w:val="fr-FR"/>
              </w:rPr>
              <w:t>Prothèse, avec cuissard muni d’un appui ischiatique, groupe 5</w:t>
            </w:r>
          </w:p>
        </w:tc>
        <w:tc>
          <w:tcPr>
            <w:tcW w:w="152" w:type="pct"/>
            <w:vAlign w:val="bottom"/>
          </w:tcPr>
          <w:p w14:paraId="788F2C57" w14:textId="77777777" w:rsidR="00DA3DCC" w:rsidRPr="0010789C" w:rsidRDefault="00DA3DCC">
            <w:pPr>
              <w:jc w:val="right"/>
              <w:rPr>
                <w:color w:val="0000FF"/>
              </w:rPr>
            </w:pPr>
            <w:r w:rsidRPr="0010789C">
              <w:rPr>
                <w:rFonts w:ascii="Arial" w:hAnsi="Arial"/>
                <w:color w:val="0000FF"/>
              </w:rPr>
              <w:t>T</w:t>
            </w:r>
          </w:p>
        </w:tc>
        <w:tc>
          <w:tcPr>
            <w:tcW w:w="452" w:type="pct"/>
            <w:gridSpan w:val="2"/>
            <w:vAlign w:val="bottom"/>
          </w:tcPr>
          <w:p w14:paraId="27A4FE04" w14:textId="77777777" w:rsidR="00DA3DCC" w:rsidRPr="0010789C" w:rsidRDefault="00DA3DCC">
            <w:pPr>
              <w:jc w:val="right"/>
              <w:rPr>
                <w:color w:val="0000FF"/>
              </w:rPr>
            </w:pPr>
            <w:r w:rsidRPr="0010789C">
              <w:rPr>
                <w:rFonts w:ascii="Arial" w:hAnsi="Arial"/>
                <w:color w:val="0000FF"/>
              </w:rPr>
              <w:t>1431,54</w:t>
            </w:r>
          </w:p>
        </w:tc>
        <w:tc>
          <w:tcPr>
            <w:tcW w:w="60" w:type="pct"/>
            <w:vAlign w:val="bottom"/>
          </w:tcPr>
          <w:p w14:paraId="7FB1B564" w14:textId="77777777" w:rsidR="00DA3DCC" w:rsidRPr="0010789C" w:rsidRDefault="00DA3DCC">
            <w:pPr>
              <w:rPr>
                <w:color w:val="0000FF"/>
              </w:rPr>
            </w:pPr>
          </w:p>
        </w:tc>
        <w:tc>
          <w:tcPr>
            <w:tcW w:w="155" w:type="pct"/>
            <w:vAlign w:val="bottom"/>
          </w:tcPr>
          <w:p w14:paraId="5F88CAA4" w14:textId="77777777" w:rsidR="00DA3DCC" w:rsidRPr="0010789C" w:rsidRDefault="005B4EA3" w:rsidP="002163F1">
            <w:pPr>
              <w:jc w:val="right"/>
              <w:rPr>
                <w:color w:val="0000FF"/>
              </w:rPr>
            </w:pPr>
            <w:r w:rsidRPr="0010789C">
              <w:rPr>
                <w:rFonts w:ascii="Arial" w:hAnsi="Arial"/>
                <w:color w:val="0000FF"/>
                <w:lang w:val="fr-FR"/>
              </w:rPr>
              <w:t>"</w:t>
            </w:r>
          </w:p>
        </w:tc>
      </w:tr>
      <w:tr w:rsidR="00DD3D70" w:rsidRPr="0010789C" w14:paraId="2AE6B86A" w14:textId="77777777" w:rsidTr="00872E82">
        <w:trPr>
          <w:cantSplit/>
        </w:trPr>
        <w:tc>
          <w:tcPr>
            <w:tcW w:w="218" w:type="pct"/>
          </w:tcPr>
          <w:p w14:paraId="3EBEE743" w14:textId="77777777" w:rsidR="00DD3D70" w:rsidRPr="0010789C" w:rsidRDefault="00DD3D70" w:rsidP="00D10B38">
            <w:pPr>
              <w:rPr>
                <w:color w:val="0000FF"/>
              </w:rPr>
            </w:pPr>
          </w:p>
        </w:tc>
        <w:tc>
          <w:tcPr>
            <w:tcW w:w="294" w:type="pct"/>
          </w:tcPr>
          <w:p w14:paraId="3CBAD686" w14:textId="77777777" w:rsidR="00DD3D70" w:rsidRPr="0010789C" w:rsidRDefault="00DD3D70">
            <w:pPr>
              <w:rPr>
                <w:color w:val="0000FF"/>
              </w:rPr>
            </w:pPr>
          </w:p>
        </w:tc>
        <w:tc>
          <w:tcPr>
            <w:tcW w:w="441" w:type="pct"/>
          </w:tcPr>
          <w:p w14:paraId="66C49CB5" w14:textId="77777777" w:rsidR="00DD3D70" w:rsidRPr="0010789C" w:rsidRDefault="00DD3D70">
            <w:pPr>
              <w:rPr>
                <w:rFonts w:ascii="Arial" w:hAnsi="Arial"/>
                <w:color w:val="0000FF"/>
              </w:rPr>
            </w:pPr>
          </w:p>
        </w:tc>
        <w:tc>
          <w:tcPr>
            <w:tcW w:w="432" w:type="pct"/>
            <w:gridSpan w:val="2"/>
          </w:tcPr>
          <w:p w14:paraId="1FBCB747" w14:textId="77777777" w:rsidR="00DD3D70" w:rsidRPr="0010789C" w:rsidRDefault="00DD3D70">
            <w:pPr>
              <w:rPr>
                <w:rFonts w:ascii="Arial" w:hAnsi="Arial" w:cs="Arial"/>
                <w:color w:val="0000FF"/>
              </w:rPr>
            </w:pPr>
          </w:p>
        </w:tc>
        <w:tc>
          <w:tcPr>
            <w:tcW w:w="2797" w:type="pct"/>
            <w:gridSpan w:val="2"/>
          </w:tcPr>
          <w:p w14:paraId="25CFEB5F" w14:textId="77777777" w:rsidR="00DD3D70" w:rsidRPr="0010789C" w:rsidRDefault="00DD3D70">
            <w:pPr>
              <w:rPr>
                <w:rFonts w:ascii="Arial" w:hAnsi="Arial"/>
                <w:color w:val="0000FF"/>
                <w:lang w:val="fr-FR"/>
              </w:rPr>
            </w:pPr>
          </w:p>
        </w:tc>
        <w:tc>
          <w:tcPr>
            <w:tcW w:w="152" w:type="pct"/>
            <w:vAlign w:val="bottom"/>
          </w:tcPr>
          <w:p w14:paraId="3485676A" w14:textId="77777777" w:rsidR="00DD3D70" w:rsidRPr="0010789C" w:rsidRDefault="00DD3D70">
            <w:pPr>
              <w:jc w:val="right"/>
              <w:rPr>
                <w:rFonts w:ascii="Arial" w:hAnsi="Arial"/>
                <w:color w:val="0000FF"/>
              </w:rPr>
            </w:pPr>
          </w:p>
        </w:tc>
        <w:tc>
          <w:tcPr>
            <w:tcW w:w="452" w:type="pct"/>
            <w:gridSpan w:val="2"/>
            <w:vAlign w:val="bottom"/>
          </w:tcPr>
          <w:p w14:paraId="7CDD276B" w14:textId="77777777" w:rsidR="00DD3D70" w:rsidRPr="0010789C" w:rsidRDefault="00DD3D70">
            <w:pPr>
              <w:jc w:val="right"/>
              <w:rPr>
                <w:rFonts w:ascii="Arial" w:hAnsi="Arial"/>
                <w:color w:val="0000FF"/>
              </w:rPr>
            </w:pPr>
          </w:p>
        </w:tc>
        <w:tc>
          <w:tcPr>
            <w:tcW w:w="60" w:type="pct"/>
            <w:vAlign w:val="bottom"/>
          </w:tcPr>
          <w:p w14:paraId="4B3E32E0" w14:textId="77777777" w:rsidR="00DD3D70" w:rsidRPr="0010789C" w:rsidRDefault="00DD3D70">
            <w:pPr>
              <w:rPr>
                <w:color w:val="0000FF"/>
              </w:rPr>
            </w:pPr>
          </w:p>
        </w:tc>
        <w:tc>
          <w:tcPr>
            <w:tcW w:w="155" w:type="pct"/>
            <w:vAlign w:val="bottom"/>
          </w:tcPr>
          <w:p w14:paraId="2C3290B8" w14:textId="77777777" w:rsidR="00DD3D70" w:rsidRPr="0010789C" w:rsidRDefault="00DD3D70" w:rsidP="002163F1">
            <w:pPr>
              <w:jc w:val="right"/>
              <w:rPr>
                <w:rFonts w:ascii="Arial" w:hAnsi="Arial"/>
                <w:color w:val="0000FF"/>
                <w:lang w:val="fr-FR"/>
              </w:rPr>
            </w:pPr>
          </w:p>
        </w:tc>
      </w:tr>
      <w:tr w:rsidR="005B4EA3" w:rsidRPr="0010789C" w14:paraId="0749C24E" w14:textId="77777777" w:rsidTr="00872E82">
        <w:trPr>
          <w:cantSplit/>
        </w:trPr>
        <w:tc>
          <w:tcPr>
            <w:tcW w:w="218" w:type="pct"/>
          </w:tcPr>
          <w:p w14:paraId="0D03FBE9" w14:textId="77777777" w:rsidR="005B4EA3" w:rsidRPr="0010789C" w:rsidRDefault="005B4EA3">
            <w:pPr>
              <w:rPr>
                <w:color w:val="0000FF"/>
              </w:rPr>
            </w:pPr>
          </w:p>
        </w:tc>
        <w:tc>
          <w:tcPr>
            <w:tcW w:w="294" w:type="pct"/>
          </w:tcPr>
          <w:p w14:paraId="6CE3E266" w14:textId="77777777" w:rsidR="005B4EA3" w:rsidRPr="0010789C" w:rsidRDefault="005B4EA3">
            <w:pPr>
              <w:rPr>
                <w:color w:val="0000FF"/>
              </w:rPr>
            </w:pPr>
          </w:p>
        </w:tc>
        <w:tc>
          <w:tcPr>
            <w:tcW w:w="441" w:type="pct"/>
          </w:tcPr>
          <w:p w14:paraId="7D714B34" w14:textId="77777777" w:rsidR="005B4EA3" w:rsidRPr="0010789C" w:rsidRDefault="005B4EA3">
            <w:pPr>
              <w:rPr>
                <w:color w:val="0000FF"/>
              </w:rPr>
            </w:pPr>
          </w:p>
        </w:tc>
        <w:tc>
          <w:tcPr>
            <w:tcW w:w="432" w:type="pct"/>
            <w:gridSpan w:val="2"/>
          </w:tcPr>
          <w:p w14:paraId="7E5EF64F" w14:textId="77777777" w:rsidR="005B4EA3" w:rsidRPr="0010789C" w:rsidRDefault="005B4EA3">
            <w:pPr>
              <w:rPr>
                <w:rFonts w:ascii="Arial" w:hAnsi="Arial" w:cs="Arial"/>
                <w:color w:val="0000FF"/>
              </w:rPr>
            </w:pPr>
          </w:p>
        </w:tc>
        <w:tc>
          <w:tcPr>
            <w:tcW w:w="3461" w:type="pct"/>
            <w:gridSpan w:val="6"/>
            <w:vAlign w:val="bottom"/>
          </w:tcPr>
          <w:p w14:paraId="1C1C2E9C" w14:textId="77777777" w:rsidR="005B4EA3" w:rsidRPr="0010789C" w:rsidRDefault="005B4EA3" w:rsidP="0052739D">
            <w:pPr>
              <w:rPr>
                <w:rFonts w:ascii="Arial" w:hAnsi="Arial"/>
                <w:b/>
                <w:color w:val="0000FF"/>
                <w:lang w:val="fr-FR"/>
              </w:rPr>
            </w:pPr>
            <w:r w:rsidRPr="0010789C">
              <w:rPr>
                <w:rFonts w:ascii="Arial" w:hAnsi="Arial"/>
                <w:i/>
                <w:color w:val="0000FF"/>
                <w:sz w:val="18"/>
                <w:lang w:val="fr-FR"/>
              </w:rPr>
              <w:t>"A.R. 20.7.2004" (en vigueur 1.9.2004)</w:t>
            </w:r>
          </w:p>
        </w:tc>
        <w:tc>
          <w:tcPr>
            <w:tcW w:w="155" w:type="pct"/>
            <w:vAlign w:val="bottom"/>
          </w:tcPr>
          <w:p w14:paraId="0034DE88" w14:textId="77777777" w:rsidR="005B4EA3" w:rsidRPr="0010789C" w:rsidRDefault="005B4EA3" w:rsidP="002163F1">
            <w:pPr>
              <w:jc w:val="right"/>
              <w:rPr>
                <w:color w:val="0000FF"/>
              </w:rPr>
            </w:pPr>
          </w:p>
        </w:tc>
      </w:tr>
      <w:tr w:rsidR="005B4EA3" w:rsidRPr="0010789C" w14:paraId="122111CB" w14:textId="77777777" w:rsidTr="00872E82">
        <w:trPr>
          <w:cantSplit/>
        </w:trPr>
        <w:tc>
          <w:tcPr>
            <w:tcW w:w="218" w:type="pct"/>
          </w:tcPr>
          <w:p w14:paraId="33AFD4F9" w14:textId="77777777" w:rsidR="005B4EA3" w:rsidRPr="0010789C" w:rsidRDefault="005B4EA3">
            <w:pPr>
              <w:rPr>
                <w:color w:val="0000FF"/>
              </w:rPr>
            </w:pPr>
          </w:p>
        </w:tc>
        <w:tc>
          <w:tcPr>
            <w:tcW w:w="294" w:type="pct"/>
          </w:tcPr>
          <w:p w14:paraId="7B8A23DE" w14:textId="77777777" w:rsidR="005B4EA3" w:rsidRPr="0010789C" w:rsidRDefault="005B4EA3">
            <w:pPr>
              <w:rPr>
                <w:color w:val="0000FF"/>
              </w:rPr>
            </w:pPr>
          </w:p>
        </w:tc>
        <w:tc>
          <w:tcPr>
            <w:tcW w:w="441" w:type="pct"/>
          </w:tcPr>
          <w:p w14:paraId="7D8F0148" w14:textId="77777777" w:rsidR="005B4EA3" w:rsidRPr="0010789C" w:rsidRDefault="005B4EA3">
            <w:pPr>
              <w:rPr>
                <w:color w:val="0000FF"/>
              </w:rPr>
            </w:pPr>
          </w:p>
        </w:tc>
        <w:tc>
          <w:tcPr>
            <w:tcW w:w="432" w:type="pct"/>
            <w:gridSpan w:val="2"/>
          </w:tcPr>
          <w:p w14:paraId="72311287" w14:textId="77777777" w:rsidR="005B4EA3" w:rsidRPr="0010789C" w:rsidRDefault="005B4EA3">
            <w:pPr>
              <w:rPr>
                <w:rFonts w:ascii="Arial" w:hAnsi="Arial" w:cs="Arial"/>
                <w:color w:val="0000FF"/>
              </w:rPr>
            </w:pPr>
          </w:p>
        </w:tc>
        <w:tc>
          <w:tcPr>
            <w:tcW w:w="3461" w:type="pct"/>
            <w:gridSpan w:val="6"/>
          </w:tcPr>
          <w:p w14:paraId="5FA0AA1F" w14:textId="77777777" w:rsidR="005B4EA3" w:rsidRPr="0010789C" w:rsidRDefault="005B4EA3">
            <w:pPr>
              <w:rPr>
                <w:color w:val="0000FF"/>
              </w:rPr>
            </w:pPr>
            <w:r w:rsidRPr="0010789C">
              <w:rPr>
                <w:rFonts w:ascii="Arial" w:hAnsi="Arial"/>
                <w:color w:val="0000FF"/>
                <w:lang w:val="fr-FR"/>
              </w:rPr>
              <w:t>"</w:t>
            </w:r>
            <w:r w:rsidRPr="0010789C">
              <w:rPr>
                <w:rFonts w:ascii="Arial" w:hAnsi="Arial"/>
                <w:b/>
                <w:color w:val="0000FF"/>
              </w:rPr>
              <w:t xml:space="preserve">6° Désarticulation du genou </w:t>
            </w:r>
          </w:p>
        </w:tc>
        <w:tc>
          <w:tcPr>
            <w:tcW w:w="155" w:type="pct"/>
            <w:vAlign w:val="bottom"/>
          </w:tcPr>
          <w:p w14:paraId="31AB4273" w14:textId="77777777" w:rsidR="005B4EA3" w:rsidRPr="0010789C" w:rsidRDefault="005B4EA3" w:rsidP="002163F1">
            <w:pPr>
              <w:jc w:val="right"/>
              <w:rPr>
                <w:color w:val="0000FF"/>
              </w:rPr>
            </w:pPr>
          </w:p>
        </w:tc>
      </w:tr>
      <w:tr w:rsidR="00964415" w:rsidRPr="0010789C" w14:paraId="4DF0AB73" w14:textId="77777777" w:rsidTr="00872E82">
        <w:trPr>
          <w:cantSplit/>
        </w:trPr>
        <w:tc>
          <w:tcPr>
            <w:tcW w:w="218" w:type="pct"/>
          </w:tcPr>
          <w:p w14:paraId="18936E44" w14:textId="77777777" w:rsidR="00964415" w:rsidRPr="0010789C" w:rsidRDefault="00964415">
            <w:pPr>
              <w:rPr>
                <w:color w:val="0000FF"/>
              </w:rPr>
            </w:pPr>
          </w:p>
        </w:tc>
        <w:tc>
          <w:tcPr>
            <w:tcW w:w="294" w:type="pct"/>
          </w:tcPr>
          <w:p w14:paraId="6AF9DC46" w14:textId="77777777" w:rsidR="00964415" w:rsidRPr="0010789C" w:rsidRDefault="00964415">
            <w:pPr>
              <w:rPr>
                <w:color w:val="0000FF"/>
              </w:rPr>
            </w:pPr>
          </w:p>
        </w:tc>
        <w:tc>
          <w:tcPr>
            <w:tcW w:w="441" w:type="pct"/>
          </w:tcPr>
          <w:p w14:paraId="0E8464C4" w14:textId="77777777" w:rsidR="00964415" w:rsidRPr="0010789C" w:rsidRDefault="00964415">
            <w:pPr>
              <w:rPr>
                <w:color w:val="0000FF"/>
              </w:rPr>
            </w:pPr>
          </w:p>
        </w:tc>
        <w:tc>
          <w:tcPr>
            <w:tcW w:w="432" w:type="pct"/>
            <w:gridSpan w:val="2"/>
          </w:tcPr>
          <w:p w14:paraId="081A6615" w14:textId="77777777" w:rsidR="00964415" w:rsidRPr="0010789C" w:rsidRDefault="00964415">
            <w:pPr>
              <w:rPr>
                <w:rFonts w:ascii="Arial" w:hAnsi="Arial" w:cs="Arial"/>
                <w:color w:val="0000FF"/>
              </w:rPr>
            </w:pPr>
          </w:p>
        </w:tc>
        <w:tc>
          <w:tcPr>
            <w:tcW w:w="3461" w:type="pct"/>
            <w:gridSpan w:val="6"/>
          </w:tcPr>
          <w:p w14:paraId="77CAF3EA" w14:textId="77777777" w:rsidR="00964415" w:rsidRPr="0010789C" w:rsidRDefault="00964415">
            <w:pPr>
              <w:rPr>
                <w:rFonts w:ascii="Arial" w:hAnsi="Arial"/>
                <w:color w:val="0000FF"/>
                <w:lang w:val="fr-FR"/>
              </w:rPr>
            </w:pPr>
          </w:p>
        </w:tc>
        <w:tc>
          <w:tcPr>
            <w:tcW w:w="155" w:type="pct"/>
            <w:vAlign w:val="bottom"/>
          </w:tcPr>
          <w:p w14:paraId="3FFC525E" w14:textId="77777777" w:rsidR="00964415" w:rsidRPr="0010789C" w:rsidRDefault="00964415" w:rsidP="002163F1">
            <w:pPr>
              <w:jc w:val="right"/>
              <w:rPr>
                <w:color w:val="0000FF"/>
              </w:rPr>
            </w:pPr>
          </w:p>
        </w:tc>
      </w:tr>
      <w:tr w:rsidR="005B4EA3" w:rsidRPr="0010789C" w14:paraId="283ECE23" w14:textId="77777777" w:rsidTr="00872E82">
        <w:trPr>
          <w:cantSplit/>
        </w:trPr>
        <w:tc>
          <w:tcPr>
            <w:tcW w:w="218" w:type="pct"/>
          </w:tcPr>
          <w:p w14:paraId="19B44E53" w14:textId="77777777" w:rsidR="005B4EA3" w:rsidRPr="0010789C" w:rsidRDefault="005B4EA3">
            <w:pPr>
              <w:rPr>
                <w:color w:val="0000FF"/>
              </w:rPr>
            </w:pPr>
          </w:p>
        </w:tc>
        <w:tc>
          <w:tcPr>
            <w:tcW w:w="294" w:type="pct"/>
          </w:tcPr>
          <w:p w14:paraId="352D74C2" w14:textId="77777777" w:rsidR="005B4EA3" w:rsidRPr="0010789C" w:rsidRDefault="005B4EA3">
            <w:pPr>
              <w:rPr>
                <w:color w:val="0000FF"/>
              </w:rPr>
            </w:pPr>
          </w:p>
        </w:tc>
        <w:tc>
          <w:tcPr>
            <w:tcW w:w="441" w:type="pct"/>
          </w:tcPr>
          <w:p w14:paraId="2BE50F91" w14:textId="77777777" w:rsidR="005B4EA3" w:rsidRPr="0010789C" w:rsidRDefault="005B4EA3">
            <w:pPr>
              <w:rPr>
                <w:color w:val="0000FF"/>
              </w:rPr>
            </w:pPr>
          </w:p>
        </w:tc>
        <w:tc>
          <w:tcPr>
            <w:tcW w:w="432" w:type="pct"/>
            <w:gridSpan w:val="2"/>
          </w:tcPr>
          <w:p w14:paraId="0D930665" w14:textId="77777777" w:rsidR="005B4EA3" w:rsidRPr="0010789C" w:rsidRDefault="005B4EA3">
            <w:pPr>
              <w:rPr>
                <w:rFonts w:ascii="Arial" w:hAnsi="Arial" w:cs="Arial"/>
                <w:color w:val="0000FF"/>
              </w:rPr>
            </w:pPr>
          </w:p>
        </w:tc>
        <w:tc>
          <w:tcPr>
            <w:tcW w:w="3461" w:type="pct"/>
            <w:gridSpan w:val="6"/>
          </w:tcPr>
          <w:p w14:paraId="5C690690" w14:textId="77777777" w:rsidR="005B4EA3" w:rsidRPr="0010789C" w:rsidRDefault="005B4EA3">
            <w:pPr>
              <w:rPr>
                <w:color w:val="0000FF"/>
              </w:rPr>
            </w:pPr>
            <w:r w:rsidRPr="0010789C">
              <w:rPr>
                <w:rFonts w:ascii="Arial" w:hAnsi="Arial"/>
                <w:color w:val="0000FF"/>
              </w:rPr>
              <w:t>Sur mesure</w:t>
            </w:r>
            <w:r w:rsidR="0082091E" w:rsidRPr="0010789C">
              <w:rPr>
                <w:rFonts w:ascii="Arial" w:hAnsi="Arial"/>
                <w:color w:val="0000FF"/>
              </w:rPr>
              <w:t> :</w:t>
            </w:r>
            <w:r w:rsidRPr="0010789C">
              <w:rPr>
                <w:rFonts w:ascii="Arial" w:hAnsi="Arial"/>
                <w:color w:val="0000FF"/>
                <w:lang w:val="fr-FR"/>
              </w:rPr>
              <w:t>"</w:t>
            </w:r>
          </w:p>
        </w:tc>
        <w:tc>
          <w:tcPr>
            <w:tcW w:w="155" w:type="pct"/>
            <w:vAlign w:val="bottom"/>
          </w:tcPr>
          <w:p w14:paraId="442DB328" w14:textId="77777777" w:rsidR="005B4EA3" w:rsidRPr="0010789C" w:rsidRDefault="005B4EA3" w:rsidP="002163F1">
            <w:pPr>
              <w:jc w:val="right"/>
              <w:rPr>
                <w:color w:val="0000FF"/>
              </w:rPr>
            </w:pPr>
          </w:p>
        </w:tc>
      </w:tr>
      <w:tr w:rsidR="00964415" w:rsidRPr="0010789C" w14:paraId="48DD3D6D" w14:textId="77777777" w:rsidTr="00872E82">
        <w:trPr>
          <w:cantSplit/>
        </w:trPr>
        <w:tc>
          <w:tcPr>
            <w:tcW w:w="218" w:type="pct"/>
          </w:tcPr>
          <w:p w14:paraId="29B37714" w14:textId="77777777" w:rsidR="00964415" w:rsidRPr="0010789C" w:rsidRDefault="00964415">
            <w:pPr>
              <w:rPr>
                <w:color w:val="0000FF"/>
              </w:rPr>
            </w:pPr>
          </w:p>
        </w:tc>
        <w:tc>
          <w:tcPr>
            <w:tcW w:w="294" w:type="pct"/>
          </w:tcPr>
          <w:p w14:paraId="64EC0FC2" w14:textId="77777777" w:rsidR="00964415" w:rsidRPr="0010789C" w:rsidRDefault="00964415">
            <w:pPr>
              <w:rPr>
                <w:color w:val="0000FF"/>
              </w:rPr>
            </w:pPr>
          </w:p>
        </w:tc>
        <w:tc>
          <w:tcPr>
            <w:tcW w:w="441" w:type="pct"/>
          </w:tcPr>
          <w:p w14:paraId="4F2568FB" w14:textId="77777777" w:rsidR="00964415" w:rsidRPr="0010789C" w:rsidRDefault="00964415">
            <w:pPr>
              <w:rPr>
                <w:color w:val="0000FF"/>
              </w:rPr>
            </w:pPr>
          </w:p>
        </w:tc>
        <w:tc>
          <w:tcPr>
            <w:tcW w:w="432" w:type="pct"/>
            <w:gridSpan w:val="2"/>
          </w:tcPr>
          <w:p w14:paraId="6939476A" w14:textId="77777777" w:rsidR="00964415" w:rsidRPr="0010789C" w:rsidRDefault="00964415">
            <w:pPr>
              <w:rPr>
                <w:rFonts w:ascii="Arial" w:hAnsi="Arial" w:cs="Arial"/>
                <w:color w:val="0000FF"/>
              </w:rPr>
            </w:pPr>
          </w:p>
        </w:tc>
        <w:tc>
          <w:tcPr>
            <w:tcW w:w="3461" w:type="pct"/>
            <w:gridSpan w:val="6"/>
          </w:tcPr>
          <w:p w14:paraId="55758C5E" w14:textId="77777777" w:rsidR="00964415" w:rsidRPr="0010789C" w:rsidRDefault="00964415">
            <w:pPr>
              <w:rPr>
                <w:rFonts w:ascii="Arial" w:hAnsi="Arial"/>
                <w:color w:val="0000FF"/>
              </w:rPr>
            </w:pPr>
          </w:p>
        </w:tc>
        <w:tc>
          <w:tcPr>
            <w:tcW w:w="155" w:type="pct"/>
            <w:vAlign w:val="bottom"/>
          </w:tcPr>
          <w:p w14:paraId="1996CA57" w14:textId="77777777" w:rsidR="00964415" w:rsidRPr="0010789C" w:rsidRDefault="00964415" w:rsidP="002163F1">
            <w:pPr>
              <w:jc w:val="right"/>
              <w:rPr>
                <w:color w:val="0000FF"/>
              </w:rPr>
            </w:pPr>
          </w:p>
        </w:tc>
      </w:tr>
      <w:tr w:rsidR="005B4EA3" w:rsidRPr="00E57863" w14:paraId="047174E4" w14:textId="77777777" w:rsidTr="00872E82">
        <w:trPr>
          <w:cantSplit/>
        </w:trPr>
        <w:tc>
          <w:tcPr>
            <w:tcW w:w="218" w:type="pct"/>
          </w:tcPr>
          <w:p w14:paraId="0C76EEEF" w14:textId="77777777" w:rsidR="005B4EA3" w:rsidRPr="0010789C" w:rsidRDefault="005B4EA3">
            <w:pPr>
              <w:rPr>
                <w:color w:val="0000FF"/>
              </w:rPr>
            </w:pPr>
          </w:p>
        </w:tc>
        <w:tc>
          <w:tcPr>
            <w:tcW w:w="294" w:type="pct"/>
          </w:tcPr>
          <w:p w14:paraId="49B8EE9C" w14:textId="77777777" w:rsidR="005B4EA3" w:rsidRPr="0010789C" w:rsidRDefault="005B4EA3">
            <w:pPr>
              <w:rPr>
                <w:color w:val="0000FF"/>
              </w:rPr>
            </w:pPr>
          </w:p>
        </w:tc>
        <w:tc>
          <w:tcPr>
            <w:tcW w:w="441" w:type="pct"/>
          </w:tcPr>
          <w:p w14:paraId="56A6C1D1" w14:textId="77777777" w:rsidR="005B4EA3" w:rsidRPr="0010789C" w:rsidRDefault="005B4EA3">
            <w:pPr>
              <w:rPr>
                <w:color w:val="0000FF"/>
              </w:rPr>
            </w:pPr>
          </w:p>
        </w:tc>
        <w:tc>
          <w:tcPr>
            <w:tcW w:w="432" w:type="pct"/>
            <w:gridSpan w:val="2"/>
          </w:tcPr>
          <w:p w14:paraId="56666563" w14:textId="77777777" w:rsidR="005B4EA3" w:rsidRPr="0010789C" w:rsidRDefault="005B4EA3">
            <w:pPr>
              <w:rPr>
                <w:rFonts w:ascii="Arial" w:hAnsi="Arial" w:cs="Arial"/>
                <w:color w:val="0000FF"/>
              </w:rPr>
            </w:pPr>
          </w:p>
        </w:tc>
        <w:tc>
          <w:tcPr>
            <w:tcW w:w="3461" w:type="pct"/>
            <w:gridSpan w:val="6"/>
            <w:vAlign w:val="bottom"/>
          </w:tcPr>
          <w:p w14:paraId="314C6779" w14:textId="77777777" w:rsidR="005B4EA3" w:rsidRPr="0010789C" w:rsidRDefault="005B4EA3" w:rsidP="00F955B7">
            <w:pPr>
              <w:jc w:val="both"/>
              <w:rPr>
                <w:rFonts w:ascii="Arial" w:hAnsi="Arial"/>
                <w:b/>
                <w:color w:val="0000FF"/>
                <w:lang w:val="fr-FR"/>
              </w:rPr>
            </w:pPr>
            <w:r w:rsidRPr="0010789C">
              <w:rPr>
                <w:rFonts w:ascii="Arial" w:hAnsi="Arial"/>
                <w:i/>
                <w:color w:val="0000FF"/>
                <w:sz w:val="18"/>
                <w:lang w:val="fr-FR"/>
              </w:rPr>
              <w:t>"A.R. 20.7.2004" (en vigueur 1.9.2004) + "A.R. 13.2.2006" (en vigueur 1.9.2004)</w:t>
            </w:r>
            <w:r w:rsidR="00F955B7"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5B2A64FF" w14:textId="77777777" w:rsidR="005B4EA3" w:rsidRPr="0010789C" w:rsidRDefault="005B4EA3" w:rsidP="002163F1">
            <w:pPr>
              <w:jc w:val="right"/>
              <w:rPr>
                <w:color w:val="0000FF"/>
                <w:lang w:val="fr-FR"/>
              </w:rPr>
            </w:pPr>
          </w:p>
        </w:tc>
      </w:tr>
      <w:tr w:rsidR="005B4EA3" w:rsidRPr="0010789C" w14:paraId="2728DD43" w14:textId="77777777" w:rsidTr="00872E82">
        <w:trPr>
          <w:cantSplit/>
        </w:trPr>
        <w:tc>
          <w:tcPr>
            <w:tcW w:w="218" w:type="pct"/>
          </w:tcPr>
          <w:p w14:paraId="0F9DF1AC" w14:textId="77777777" w:rsidR="005B4EA3" w:rsidRPr="0010789C" w:rsidRDefault="005B4EA3">
            <w:pPr>
              <w:rPr>
                <w:color w:val="0000FF"/>
                <w:lang w:val="fr-BE"/>
              </w:rPr>
            </w:pPr>
            <w:r w:rsidRPr="0010789C">
              <w:rPr>
                <w:rFonts w:ascii="Arial" w:hAnsi="Arial"/>
                <w:color w:val="0000FF"/>
                <w:lang w:val="fr-FR"/>
              </w:rPr>
              <w:t>"</w:t>
            </w:r>
          </w:p>
        </w:tc>
        <w:tc>
          <w:tcPr>
            <w:tcW w:w="294" w:type="pct"/>
          </w:tcPr>
          <w:p w14:paraId="394D18B8" w14:textId="77777777" w:rsidR="005B4EA3" w:rsidRPr="0010789C" w:rsidRDefault="005B4EA3">
            <w:pPr>
              <w:rPr>
                <w:color w:val="0000FF"/>
                <w:lang w:val="fr-BE"/>
              </w:rPr>
            </w:pPr>
          </w:p>
        </w:tc>
        <w:tc>
          <w:tcPr>
            <w:tcW w:w="441" w:type="pct"/>
          </w:tcPr>
          <w:p w14:paraId="5DBA1E63" w14:textId="77777777" w:rsidR="005B4EA3" w:rsidRPr="0010789C" w:rsidRDefault="005B4EA3">
            <w:pPr>
              <w:rPr>
                <w:color w:val="0000FF"/>
                <w:lang w:val="fr-BE"/>
              </w:rPr>
            </w:pPr>
            <w:r w:rsidRPr="0010789C">
              <w:rPr>
                <w:rFonts w:ascii="Arial" w:hAnsi="Arial"/>
                <w:color w:val="0000FF"/>
                <w:lang w:val="fr-BE"/>
              </w:rPr>
              <w:t>677412</w:t>
            </w:r>
          </w:p>
        </w:tc>
        <w:tc>
          <w:tcPr>
            <w:tcW w:w="432" w:type="pct"/>
            <w:gridSpan w:val="2"/>
          </w:tcPr>
          <w:p w14:paraId="482CAA1C" w14:textId="77777777" w:rsidR="005B4EA3" w:rsidRPr="0010789C" w:rsidRDefault="00F955B7">
            <w:pPr>
              <w:rPr>
                <w:rFonts w:ascii="Arial" w:hAnsi="Arial" w:cs="Arial"/>
                <w:color w:val="0000FF"/>
                <w:lang w:val="fr-BE"/>
              </w:rPr>
            </w:pPr>
            <w:r w:rsidRPr="0010789C">
              <w:rPr>
                <w:rFonts w:ascii="Arial" w:hAnsi="Arial" w:cs="Arial"/>
                <w:color w:val="0000FF"/>
                <w:lang w:val="fr-BE"/>
              </w:rPr>
              <w:t>677423</w:t>
            </w:r>
          </w:p>
        </w:tc>
        <w:tc>
          <w:tcPr>
            <w:tcW w:w="2797" w:type="pct"/>
            <w:gridSpan w:val="2"/>
          </w:tcPr>
          <w:p w14:paraId="7486CE75" w14:textId="77777777" w:rsidR="005B4EA3" w:rsidRPr="0010789C" w:rsidRDefault="005B4EA3">
            <w:pPr>
              <w:rPr>
                <w:color w:val="0000FF"/>
                <w:lang w:val="fr-FR"/>
              </w:rPr>
            </w:pPr>
            <w:r w:rsidRPr="0010789C">
              <w:rPr>
                <w:rFonts w:ascii="Arial" w:hAnsi="Arial"/>
                <w:color w:val="0000FF"/>
                <w:lang w:val="fr-FR"/>
              </w:rPr>
              <w:t>Prothèse définitive, groupe 3</w:t>
            </w:r>
          </w:p>
        </w:tc>
        <w:tc>
          <w:tcPr>
            <w:tcW w:w="152" w:type="pct"/>
            <w:vAlign w:val="bottom"/>
          </w:tcPr>
          <w:p w14:paraId="72AB59FC" w14:textId="77777777" w:rsidR="005B4EA3" w:rsidRPr="0010789C" w:rsidRDefault="005B4EA3">
            <w:pPr>
              <w:jc w:val="right"/>
              <w:rPr>
                <w:color w:val="0000FF"/>
                <w:lang w:val="fr-BE"/>
              </w:rPr>
            </w:pPr>
            <w:r w:rsidRPr="0010789C">
              <w:rPr>
                <w:rFonts w:ascii="Arial" w:hAnsi="Arial"/>
                <w:color w:val="0000FF"/>
                <w:lang w:val="fr-BE"/>
              </w:rPr>
              <w:t>T</w:t>
            </w:r>
          </w:p>
        </w:tc>
        <w:tc>
          <w:tcPr>
            <w:tcW w:w="452" w:type="pct"/>
            <w:gridSpan w:val="2"/>
            <w:vAlign w:val="bottom"/>
          </w:tcPr>
          <w:p w14:paraId="32A7FF93" w14:textId="77777777" w:rsidR="005B4EA3" w:rsidRPr="0010789C" w:rsidRDefault="005B4EA3">
            <w:pPr>
              <w:jc w:val="right"/>
              <w:rPr>
                <w:color w:val="0000FF"/>
                <w:lang w:val="fr-BE"/>
              </w:rPr>
            </w:pPr>
            <w:r w:rsidRPr="0010789C">
              <w:rPr>
                <w:rFonts w:ascii="Arial" w:hAnsi="Arial"/>
                <w:color w:val="0000FF"/>
                <w:lang w:val="fr-BE"/>
              </w:rPr>
              <w:t>1672,72</w:t>
            </w:r>
          </w:p>
        </w:tc>
        <w:tc>
          <w:tcPr>
            <w:tcW w:w="60" w:type="pct"/>
            <w:vAlign w:val="bottom"/>
          </w:tcPr>
          <w:p w14:paraId="72047AF3" w14:textId="77777777" w:rsidR="005B4EA3" w:rsidRPr="0010789C" w:rsidRDefault="005B4EA3">
            <w:pPr>
              <w:rPr>
                <w:color w:val="0000FF"/>
                <w:lang w:val="fr-BE"/>
              </w:rPr>
            </w:pPr>
          </w:p>
        </w:tc>
        <w:tc>
          <w:tcPr>
            <w:tcW w:w="155" w:type="pct"/>
            <w:vAlign w:val="bottom"/>
          </w:tcPr>
          <w:p w14:paraId="30EDA03C" w14:textId="77777777" w:rsidR="005B4EA3" w:rsidRPr="0010789C" w:rsidRDefault="005B4EA3" w:rsidP="002163F1">
            <w:pPr>
              <w:jc w:val="right"/>
              <w:rPr>
                <w:color w:val="0000FF"/>
                <w:lang w:val="fr-BE"/>
              </w:rPr>
            </w:pPr>
          </w:p>
        </w:tc>
      </w:tr>
      <w:tr w:rsidR="005B4EA3" w:rsidRPr="0010789C" w14:paraId="76B11379" w14:textId="77777777" w:rsidTr="00872E82">
        <w:trPr>
          <w:cantSplit/>
        </w:trPr>
        <w:tc>
          <w:tcPr>
            <w:tcW w:w="218" w:type="pct"/>
          </w:tcPr>
          <w:p w14:paraId="65BD2768" w14:textId="77777777" w:rsidR="005B4EA3" w:rsidRPr="0010789C" w:rsidRDefault="005B4EA3">
            <w:pPr>
              <w:rPr>
                <w:color w:val="0000FF"/>
                <w:lang w:val="fr-BE"/>
              </w:rPr>
            </w:pPr>
          </w:p>
        </w:tc>
        <w:tc>
          <w:tcPr>
            <w:tcW w:w="294" w:type="pct"/>
          </w:tcPr>
          <w:p w14:paraId="249DB958" w14:textId="77777777" w:rsidR="005B4EA3" w:rsidRPr="0010789C" w:rsidRDefault="005B4EA3">
            <w:pPr>
              <w:rPr>
                <w:color w:val="0000FF"/>
                <w:lang w:val="fr-BE"/>
              </w:rPr>
            </w:pPr>
          </w:p>
        </w:tc>
        <w:tc>
          <w:tcPr>
            <w:tcW w:w="441" w:type="pct"/>
          </w:tcPr>
          <w:p w14:paraId="51DC2269" w14:textId="77777777" w:rsidR="005B4EA3" w:rsidRPr="0010789C" w:rsidRDefault="005B4EA3">
            <w:pPr>
              <w:rPr>
                <w:rFonts w:ascii="Arial" w:hAnsi="Arial"/>
                <w:color w:val="0000FF"/>
                <w:lang w:val="fr-BE"/>
              </w:rPr>
            </w:pPr>
          </w:p>
        </w:tc>
        <w:tc>
          <w:tcPr>
            <w:tcW w:w="432" w:type="pct"/>
            <w:gridSpan w:val="2"/>
          </w:tcPr>
          <w:p w14:paraId="0520EDE4" w14:textId="77777777" w:rsidR="005B4EA3" w:rsidRPr="0010789C" w:rsidRDefault="005B4EA3">
            <w:pPr>
              <w:rPr>
                <w:rFonts w:ascii="Arial" w:hAnsi="Arial" w:cs="Arial"/>
                <w:color w:val="0000FF"/>
                <w:lang w:val="fr-BE"/>
              </w:rPr>
            </w:pPr>
          </w:p>
        </w:tc>
        <w:tc>
          <w:tcPr>
            <w:tcW w:w="2797" w:type="pct"/>
            <w:gridSpan w:val="2"/>
          </w:tcPr>
          <w:p w14:paraId="5B52EBD7" w14:textId="77777777" w:rsidR="005B4EA3" w:rsidRPr="0010789C" w:rsidRDefault="005B4EA3">
            <w:pPr>
              <w:rPr>
                <w:rFonts w:ascii="Arial" w:hAnsi="Arial"/>
                <w:color w:val="0000FF"/>
                <w:lang w:val="fr-BE"/>
              </w:rPr>
            </w:pPr>
          </w:p>
        </w:tc>
        <w:tc>
          <w:tcPr>
            <w:tcW w:w="152" w:type="pct"/>
            <w:vAlign w:val="bottom"/>
          </w:tcPr>
          <w:p w14:paraId="172E70CC" w14:textId="77777777" w:rsidR="005B4EA3" w:rsidRPr="0010789C" w:rsidRDefault="005B4EA3">
            <w:pPr>
              <w:jc w:val="right"/>
              <w:rPr>
                <w:rFonts w:ascii="Arial" w:hAnsi="Arial"/>
                <w:color w:val="0000FF"/>
                <w:lang w:val="fr-BE"/>
              </w:rPr>
            </w:pPr>
          </w:p>
        </w:tc>
        <w:tc>
          <w:tcPr>
            <w:tcW w:w="452" w:type="pct"/>
            <w:gridSpan w:val="2"/>
            <w:vAlign w:val="bottom"/>
          </w:tcPr>
          <w:p w14:paraId="6BAA05D8" w14:textId="77777777" w:rsidR="005B4EA3" w:rsidRPr="0010789C" w:rsidRDefault="005B4EA3">
            <w:pPr>
              <w:jc w:val="right"/>
              <w:rPr>
                <w:rFonts w:ascii="Arial" w:hAnsi="Arial"/>
                <w:color w:val="0000FF"/>
                <w:lang w:val="fr-BE"/>
              </w:rPr>
            </w:pPr>
          </w:p>
        </w:tc>
        <w:tc>
          <w:tcPr>
            <w:tcW w:w="60" w:type="pct"/>
            <w:vAlign w:val="bottom"/>
          </w:tcPr>
          <w:p w14:paraId="74AF1119" w14:textId="77777777" w:rsidR="005B4EA3" w:rsidRPr="0010789C" w:rsidRDefault="005B4EA3">
            <w:pPr>
              <w:rPr>
                <w:color w:val="0000FF"/>
                <w:lang w:val="fr-BE"/>
              </w:rPr>
            </w:pPr>
          </w:p>
        </w:tc>
        <w:tc>
          <w:tcPr>
            <w:tcW w:w="155" w:type="pct"/>
            <w:vAlign w:val="bottom"/>
          </w:tcPr>
          <w:p w14:paraId="7B2FDFFE" w14:textId="77777777" w:rsidR="005B4EA3" w:rsidRPr="0010789C" w:rsidRDefault="005B4EA3" w:rsidP="002163F1">
            <w:pPr>
              <w:jc w:val="right"/>
              <w:rPr>
                <w:color w:val="0000FF"/>
                <w:lang w:val="fr-BE"/>
              </w:rPr>
            </w:pPr>
          </w:p>
        </w:tc>
      </w:tr>
      <w:tr w:rsidR="005B4EA3" w:rsidRPr="0010789C" w14:paraId="3D4C3791" w14:textId="77777777" w:rsidTr="00872E82">
        <w:trPr>
          <w:cantSplit/>
        </w:trPr>
        <w:tc>
          <w:tcPr>
            <w:tcW w:w="218" w:type="pct"/>
          </w:tcPr>
          <w:p w14:paraId="02450112" w14:textId="77777777" w:rsidR="005B4EA3" w:rsidRPr="0010789C" w:rsidRDefault="005B4EA3">
            <w:pPr>
              <w:rPr>
                <w:color w:val="0000FF"/>
                <w:lang w:val="fr-BE"/>
              </w:rPr>
            </w:pPr>
          </w:p>
        </w:tc>
        <w:tc>
          <w:tcPr>
            <w:tcW w:w="294" w:type="pct"/>
          </w:tcPr>
          <w:p w14:paraId="2C46C99C" w14:textId="77777777" w:rsidR="005B4EA3" w:rsidRPr="0010789C" w:rsidRDefault="005B4EA3">
            <w:pPr>
              <w:rPr>
                <w:color w:val="0000FF"/>
                <w:lang w:val="fr-BE"/>
              </w:rPr>
            </w:pPr>
          </w:p>
        </w:tc>
        <w:tc>
          <w:tcPr>
            <w:tcW w:w="441" w:type="pct"/>
          </w:tcPr>
          <w:p w14:paraId="32B136BF" w14:textId="77777777" w:rsidR="005B4EA3" w:rsidRPr="0010789C" w:rsidRDefault="005B4EA3">
            <w:pPr>
              <w:rPr>
                <w:color w:val="0000FF"/>
                <w:lang w:val="fr-BE"/>
              </w:rPr>
            </w:pPr>
            <w:r w:rsidRPr="0010789C">
              <w:rPr>
                <w:rFonts w:ascii="Arial" w:hAnsi="Arial"/>
                <w:color w:val="0000FF"/>
                <w:lang w:val="fr-BE"/>
              </w:rPr>
              <w:t>677434</w:t>
            </w:r>
          </w:p>
        </w:tc>
        <w:tc>
          <w:tcPr>
            <w:tcW w:w="432" w:type="pct"/>
            <w:gridSpan w:val="2"/>
          </w:tcPr>
          <w:p w14:paraId="538E1C65" w14:textId="77777777" w:rsidR="005B4EA3" w:rsidRPr="0010789C" w:rsidRDefault="00F955B7">
            <w:pPr>
              <w:rPr>
                <w:rFonts w:ascii="Arial" w:hAnsi="Arial" w:cs="Arial"/>
                <w:color w:val="0000FF"/>
                <w:lang w:val="fr-BE"/>
              </w:rPr>
            </w:pPr>
            <w:r w:rsidRPr="0010789C">
              <w:rPr>
                <w:rFonts w:ascii="Arial" w:hAnsi="Arial" w:cs="Arial"/>
                <w:color w:val="0000FF"/>
                <w:lang w:val="fr-BE"/>
              </w:rPr>
              <w:t>677445</w:t>
            </w:r>
          </w:p>
        </w:tc>
        <w:tc>
          <w:tcPr>
            <w:tcW w:w="2797" w:type="pct"/>
            <w:gridSpan w:val="2"/>
          </w:tcPr>
          <w:p w14:paraId="0DE434D2" w14:textId="77777777" w:rsidR="005B4EA3" w:rsidRPr="0010789C" w:rsidRDefault="005B4EA3">
            <w:pPr>
              <w:rPr>
                <w:color w:val="0000FF"/>
                <w:lang w:val="fr-FR"/>
              </w:rPr>
            </w:pPr>
            <w:r w:rsidRPr="0010789C">
              <w:rPr>
                <w:rFonts w:ascii="Arial" w:hAnsi="Arial"/>
                <w:color w:val="0000FF"/>
                <w:lang w:val="fr-FR"/>
              </w:rPr>
              <w:t>Prothèse définitive, groupe 4</w:t>
            </w:r>
          </w:p>
        </w:tc>
        <w:tc>
          <w:tcPr>
            <w:tcW w:w="152" w:type="pct"/>
            <w:vAlign w:val="bottom"/>
          </w:tcPr>
          <w:p w14:paraId="06CB25DF" w14:textId="77777777" w:rsidR="005B4EA3" w:rsidRPr="0010789C" w:rsidRDefault="005B4EA3">
            <w:pPr>
              <w:jc w:val="right"/>
              <w:rPr>
                <w:color w:val="0000FF"/>
                <w:lang w:val="fr-BE"/>
              </w:rPr>
            </w:pPr>
            <w:r w:rsidRPr="0010789C">
              <w:rPr>
                <w:rFonts w:ascii="Arial" w:hAnsi="Arial"/>
                <w:color w:val="0000FF"/>
                <w:lang w:val="fr-BE"/>
              </w:rPr>
              <w:t>T</w:t>
            </w:r>
          </w:p>
        </w:tc>
        <w:tc>
          <w:tcPr>
            <w:tcW w:w="452" w:type="pct"/>
            <w:gridSpan w:val="2"/>
            <w:vAlign w:val="bottom"/>
          </w:tcPr>
          <w:p w14:paraId="3A789DB9" w14:textId="77777777" w:rsidR="005B4EA3" w:rsidRPr="0010789C" w:rsidRDefault="005B4EA3">
            <w:pPr>
              <w:jc w:val="right"/>
              <w:rPr>
                <w:color w:val="0000FF"/>
                <w:lang w:val="fr-BE"/>
              </w:rPr>
            </w:pPr>
            <w:r w:rsidRPr="0010789C">
              <w:rPr>
                <w:rFonts w:ascii="Arial" w:hAnsi="Arial"/>
                <w:color w:val="0000FF"/>
                <w:lang w:val="fr-BE"/>
              </w:rPr>
              <w:t>1900,62</w:t>
            </w:r>
          </w:p>
        </w:tc>
        <w:tc>
          <w:tcPr>
            <w:tcW w:w="60" w:type="pct"/>
            <w:vAlign w:val="bottom"/>
          </w:tcPr>
          <w:p w14:paraId="4047A783" w14:textId="77777777" w:rsidR="005B4EA3" w:rsidRPr="0010789C" w:rsidRDefault="005B4EA3">
            <w:pPr>
              <w:rPr>
                <w:color w:val="0000FF"/>
                <w:lang w:val="fr-BE"/>
              </w:rPr>
            </w:pPr>
          </w:p>
        </w:tc>
        <w:tc>
          <w:tcPr>
            <w:tcW w:w="155" w:type="pct"/>
            <w:vAlign w:val="bottom"/>
          </w:tcPr>
          <w:p w14:paraId="17F2163F" w14:textId="77777777" w:rsidR="005B4EA3" w:rsidRPr="0010789C" w:rsidRDefault="005B4EA3" w:rsidP="002163F1">
            <w:pPr>
              <w:jc w:val="right"/>
              <w:rPr>
                <w:color w:val="0000FF"/>
                <w:lang w:val="fr-BE"/>
              </w:rPr>
            </w:pPr>
          </w:p>
        </w:tc>
      </w:tr>
      <w:tr w:rsidR="005B4EA3" w:rsidRPr="0010789C" w14:paraId="7D7CCE75" w14:textId="77777777" w:rsidTr="00872E82">
        <w:trPr>
          <w:cantSplit/>
        </w:trPr>
        <w:tc>
          <w:tcPr>
            <w:tcW w:w="218" w:type="pct"/>
          </w:tcPr>
          <w:p w14:paraId="2FFC96DC" w14:textId="77777777" w:rsidR="005B4EA3" w:rsidRPr="0010789C" w:rsidRDefault="005B4EA3">
            <w:pPr>
              <w:rPr>
                <w:color w:val="0000FF"/>
                <w:lang w:val="fr-BE"/>
              </w:rPr>
            </w:pPr>
          </w:p>
        </w:tc>
        <w:tc>
          <w:tcPr>
            <w:tcW w:w="294" w:type="pct"/>
          </w:tcPr>
          <w:p w14:paraId="08343FF4" w14:textId="77777777" w:rsidR="005B4EA3" w:rsidRPr="0010789C" w:rsidRDefault="005B4EA3">
            <w:pPr>
              <w:rPr>
                <w:color w:val="0000FF"/>
                <w:lang w:val="fr-BE"/>
              </w:rPr>
            </w:pPr>
          </w:p>
        </w:tc>
        <w:tc>
          <w:tcPr>
            <w:tcW w:w="441" w:type="pct"/>
          </w:tcPr>
          <w:p w14:paraId="578638CC" w14:textId="77777777" w:rsidR="005B4EA3" w:rsidRPr="0010789C" w:rsidRDefault="005B4EA3">
            <w:pPr>
              <w:rPr>
                <w:rFonts w:ascii="Arial" w:hAnsi="Arial"/>
                <w:color w:val="0000FF"/>
                <w:lang w:val="fr-BE"/>
              </w:rPr>
            </w:pPr>
          </w:p>
        </w:tc>
        <w:tc>
          <w:tcPr>
            <w:tcW w:w="432" w:type="pct"/>
            <w:gridSpan w:val="2"/>
          </w:tcPr>
          <w:p w14:paraId="533DDD0C" w14:textId="77777777" w:rsidR="005B4EA3" w:rsidRPr="0010789C" w:rsidRDefault="005B4EA3">
            <w:pPr>
              <w:rPr>
                <w:rFonts w:ascii="Arial" w:hAnsi="Arial" w:cs="Arial"/>
                <w:color w:val="0000FF"/>
                <w:lang w:val="fr-BE"/>
              </w:rPr>
            </w:pPr>
          </w:p>
        </w:tc>
        <w:tc>
          <w:tcPr>
            <w:tcW w:w="2797" w:type="pct"/>
            <w:gridSpan w:val="2"/>
          </w:tcPr>
          <w:p w14:paraId="075607A1" w14:textId="77777777" w:rsidR="005B4EA3" w:rsidRPr="0010789C" w:rsidRDefault="005B4EA3">
            <w:pPr>
              <w:rPr>
                <w:rFonts w:ascii="Arial" w:hAnsi="Arial"/>
                <w:color w:val="0000FF"/>
                <w:lang w:val="fr-BE"/>
              </w:rPr>
            </w:pPr>
          </w:p>
        </w:tc>
        <w:tc>
          <w:tcPr>
            <w:tcW w:w="152" w:type="pct"/>
            <w:vAlign w:val="bottom"/>
          </w:tcPr>
          <w:p w14:paraId="0A6F5F0B" w14:textId="77777777" w:rsidR="005B4EA3" w:rsidRPr="0010789C" w:rsidRDefault="005B4EA3">
            <w:pPr>
              <w:jc w:val="right"/>
              <w:rPr>
                <w:rFonts w:ascii="Arial" w:hAnsi="Arial"/>
                <w:color w:val="0000FF"/>
                <w:lang w:val="fr-BE"/>
              </w:rPr>
            </w:pPr>
          </w:p>
        </w:tc>
        <w:tc>
          <w:tcPr>
            <w:tcW w:w="452" w:type="pct"/>
            <w:gridSpan w:val="2"/>
            <w:vAlign w:val="bottom"/>
          </w:tcPr>
          <w:p w14:paraId="6D9DDB45" w14:textId="77777777" w:rsidR="005B4EA3" w:rsidRPr="0010789C" w:rsidRDefault="005B4EA3">
            <w:pPr>
              <w:jc w:val="right"/>
              <w:rPr>
                <w:rFonts w:ascii="Arial" w:hAnsi="Arial"/>
                <w:color w:val="0000FF"/>
                <w:lang w:val="fr-BE"/>
              </w:rPr>
            </w:pPr>
          </w:p>
        </w:tc>
        <w:tc>
          <w:tcPr>
            <w:tcW w:w="60" w:type="pct"/>
            <w:vAlign w:val="bottom"/>
          </w:tcPr>
          <w:p w14:paraId="5BF1E1B2" w14:textId="77777777" w:rsidR="005B4EA3" w:rsidRPr="0010789C" w:rsidRDefault="005B4EA3">
            <w:pPr>
              <w:rPr>
                <w:color w:val="0000FF"/>
                <w:lang w:val="fr-BE"/>
              </w:rPr>
            </w:pPr>
          </w:p>
        </w:tc>
        <w:tc>
          <w:tcPr>
            <w:tcW w:w="155" w:type="pct"/>
            <w:vAlign w:val="bottom"/>
          </w:tcPr>
          <w:p w14:paraId="696C5EC6" w14:textId="77777777" w:rsidR="005B4EA3" w:rsidRPr="0010789C" w:rsidRDefault="005B4EA3" w:rsidP="002163F1">
            <w:pPr>
              <w:jc w:val="right"/>
              <w:rPr>
                <w:color w:val="0000FF"/>
                <w:lang w:val="fr-BE"/>
              </w:rPr>
            </w:pPr>
          </w:p>
        </w:tc>
      </w:tr>
      <w:tr w:rsidR="005B4EA3" w:rsidRPr="0010789C" w14:paraId="490BB78E" w14:textId="77777777" w:rsidTr="00872E82">
        <w:trPr>
          <w:cantSplit/>
        </w:trPr>
        <w:tc>
          <w:tcPr>
            <w:tcW w:w="218" w:type="pct"/>
          </w:tcPr>
          <w:p w14:paraId="38095A5C" w14:textId="77777777" w:rsidR="005B4EA3" w:rsidRPr="0010789C" w:rsidRDefault="005B4EA3">
            <w:pPr>
              <w:rPr>
                <w:color w:val="0000FF"/>
                <w:lang w:val="fr-BE"/>
              </w:rPr>
            </w:pPr>
          </w:p>
        </w:tc>
        <w:tc>
          <w:tcPr>
            <w:tcW w:w="294" w:type="pct"/>
          </w:tcPr>
          <w:p w14:paraId="59DC5F00" w14:textId="77777777" w:rsidR="005B4EA3" w:rsidRPr="0010789C" w:rsidRDefault="005B4EA3">
            <w:pPr>
              <w:rPr>
                <w:color w:val="0000FF"/>
                <w:lang w:val="fr-BE"/>
              </w:rPr>
            </w:pPr>
          </w:p>
        </w:tc>
        <w:tc>
          <w:tcPr>
            <w:tcW w:w="441" w:type="pct"/>
          </w:tcPr>
          <w:p w14:paraId="76356C32" w14:textId="77777777" w:rsidR="005B4EA3" w:rsidRPr="0010789C" w:rsidRDefault="005B4EA3">
            <w:pPr>
              <w:rPr>
                <w:color w:val="0000FF"/>
              </w:rPr>
            </w:pPr>
            <w:r w:rsidRPr="0010789C">
              <w:rPr>
                <w:rFonts w:ascii="Arial" w:hAnsi="Arial"/>
                <w:color w:val="0000FF"/>
              </w:rPr>
              <w:t>677456</w:t>
            </w:r>
          </w:p>
        </w:tc>
        <w:tc>
          <w:tcPr>
            <w:tcW w:w="432" w:type="pct"/>
            <w:gridSpan w:val="2"/>
          </w:tcPr>
          <w:p w14:paraId="7A84BB43" w14:textId="77777777" w:rsidR="005B4EA3" w:rsidRPr="0010789C" w:rsidRDefault="00F955B7">
            <w:pPr>
              <w:rPr>
                <w:rFonts w:ascii="Arial" w:hAnsi="Arial" w:cs="Arial"/>
                <w:color w:val="0000FF"/>
              </w:rPr>
            </w:pPr>
            <w:r w:rsidRPr="0010789C">
              <w:rPr>
                <w:rFonts w:ascii="Arial" w:hAnsi="Arial" w:cs="Arial"/>
                <w:color w:val="0000FF"/>
              </w:rPr>
              <w:t>677460</w:t>
            </w:r>
          </w:p>
        </w:tc>
        <w:tc>
          <w:tcPr>
            <w:tcW w:w="2797" w:type="pct"/>
            <w:gridSpan w:val="2"/>
          </w:tcPr>
          <w:p w14:paraId="5110F858" w14:textId="77777777" w:rsidR="005B4EA3" w:rsidRPr="0010789C" w:rsidRDefault="005B4EA3">
            <w:pPr>
              <w:rPr>
                <w:color w:val="0000FF"/>
                <w:lang w:val="fr-FR"/>
              </w:rPr>
            </w:pPr>
            <w:r w:rsidRPr="0010789C">
              <w:rPr>
                <w:rFonts w:ascii="Arial" w:hAnsi="Arial"/>
                <w:color w:val="0000FF"/>
                <w:lang w:val="fr-FR"/>
              </w:rPr>
              <w:t>Prothèse définitive, groupe 5</w:t>
            </w:r>
          </w:p>
        </w:tc>
        <w:tc>
          <w:tcPr>
            <w:tcW w:w="152" w:type="pct"/>
            <w:vAlign w:val="bottom"/>
          </w:tcPr>
          <w:p w14:paraId="13141D51" w14:textId="77777777" w:rsidR="005B4EA3" w:rsidRPr="0010789C" w:rsidRDefault="005B4EA3">
            <w:pPr>
              <w:jc w:val="right"/>
              <w:rPr>
                <w:color w:val="0000FF"/>
              </w:rPr>
            </w:pPr>
            <w:r w:rsidRPr="0010789C">
              <w:rPr>
                <w:rFonts w:ascii="Arial" w:hAnsi="Arial"/>
                <w:color w:val="0000FF"/>
              </w:rPr>
              <w:t>T</w:t>
            </w:r>
          </w:p>
        </w:tc>
        <w:tc>
          <w:tcPr>
            <w:tcW w:w="452" w:type="pct"/>
            <w:gridSpan w:val="2"/>
            <w:vAlign w:val="bottom"/>
          </w:tcPr>
          <w:p w14:paraId="05B55BA2" w14:textId="77777777" w:rsidR="005B4EA3" w:rsidRPr="0010789C" w:rsidRDefault="005B4EA3">
            <w:pPr>
              <w:jc w:val="right"/>
              <w:rPr>
                <w:color w:val="0000FF"/>
              </w:rPr>
            </w:pPr>
            <w:r w:rsidRPr="0010789C">
              <w:rPr>
                <w:rFonts w:ascii="Arial" w:hAnsi="Arial"/>
                <w:color w:val="0000FF"/>
              </w:rPr>
              <w:t>2002,02</w:t>
            </w:r>
          </w:p>
        </w:tc>
        <w:tc>
          <w:tcPr>
            <w:tcW w:w="60" w:type="pct"/>
            <w:vAlign w:val="bottom"/>
          </w:tcPr>
          <w:p w14:paraId="198919F7" w14:textId="77777777" w:rsidR="005B4EA3" w:rsidRPr="0010789C" w:rsidRDefault="005B4EA3">
            <w:pPr>
              <w:rPr>
                <w:color w:val="0000FF"/>
              </w:rPr>
            </w:pPr>
          </w:p>
        </w:tc>
        <w:tc>
          <w:tcPr>
            <w:tcW w:w="155" w:type="pct"/>
            <w:vAlign w:val="bottom"/>
          </w:tcPr>
          <w:p w14:paraId="3BB5D07A" w14:textId="77777777" w:rsidR="005B4EA3" w:rsidRPr="0010789C" w:rsidRDefault="005B4EA3" w:rsidP="002163F1">
            <w:pPr>
              <w:jc w:val="right"/>
              <w:rPr>
                <w:color w:val="0000FF"/>
              </w:rPr>
            </w:pPr>
            <w:r w:rsidRPr="0010789C">
              <w:rPr>
                <w:rFonts w:ascii="Arial" w:hAnsi="Arial"/>
                <w:color w:val="0000FF"/>
                <w:lang w:val="fr-FR"/>
              </w:rPr>
              <w:t>"</w:t>
            </w:r>
          </w:p>
        </w:tc>
      </w:tr>
      <w:tr w:rsidR="005B4EA3" w:rsidRPr="0010789C" w14:paraId="0DA1A160" w14:textId="77777777" w:rsidTr="00872E82">
        <w:trPr>
          <w:cantSplit/>
        </w:trPr>
        <w:tc>
          <w:tcPr>
            <w:tcW w:w="218" w:type="pct"/>
          </w:tcPr>
          <w:p w14:paraId="618D9741" w14:textId="77777777" w:rsidR="00086B95" w:rsidRPr="0010789C" w:rsidRDefault="00086B95">
            <w:pPr>
              <w:rPr>
                <w:color w:val="0000FF"/>
              </w:rPr>
            </w:pPr>
          </w:p>
        </w:tc>
        <w:tc>
          <w:tcPr>
            <w:tcW w:w="294" w:type="pct"/>
          </w:tcPr>
          <w:p w14:paraId="0FF07C32" w14:textId="77777777" w:rsidR="005B4EA3" w:rsidRPr="0010789C" w:rsidRDefault="005B4EA3">
            <w:pPr>
              <w:rPr>
                <w:color w:val="0000FF"/>
              </w:rPr>
            </w:pPr>
          </w:p>
        </w:tc>
        <w:tc>
          <w:tcPr>
            <w:tcW w:w="441" w:type="pct"/>
          </w:tcPr>
          <w:p w14:paraId="17D94D01" w14:textId="77777777" w:rsidR="005B4EA3" w:rsidRPr="0010789C" w:rsidRDefault="005B4EA3">
            <w:pPr>
              <w:rPr>
                <w:rFonts w:ascii="Arial" w:hAnsi="Arial"/>
                <w:color w:val="0000FF"/>
              </w:rPr>
            </w:pPr>
          </w:p>
        </w:tc>
        <w:tc>
          <w:tcPr>
            <w:tcW w:w="432" w:type="pct"/>
            <w:gridSpan w:val="2"/>
          </w:tcPr>
          <w:p w14:paraId="066BD3BE" w14:textId="77777777" w:rsidR="005B4EA3" w:rsidRPr="0010789C" w:rsidRDefault="005B4EA3">
            <w:pPr>
              <w:rPr>
                <w:rFonts w:ascii="Arial" w:hAnsi="Arial" w:cs="Arial"/>
                <w:color w:val="0000FF"/>
              </w:rPr>
            </w:pPr>
          </w:p>
        </w:tc>
        <w:tc>
          <w:tcPr>
            <w:tcW w:w="2797" w:type="pct"/>
            <w:gridSpan w:val="2"/>
          </w:tcPr>
          <w:p w14:paraId="71A6D239" w14:textId="77777777" w:rsidR="005B4EA3" w:rsidRPr="0010789C" w:rsidRDefault="005B4EA3">
            <w:pPr>
              <w:rPr>
                <w:rFonts w:ascii="Arial" w:hAnsi="Arial"/>
                <w:color w:val="0000FF"/>
              </w:rPr>
            </w:pPr>
          </w:p>
        </w:tc>
        <w:tc>
          <w:tcPr>
            <w:tcW w:w="152" w:type="pct"/>
            <w:vAlign w:val="bottom"/>
          </w:tcPr>
          <w:p w14:paraId="27DBC95F" w14:textId="77777777" w:rsidR="005B4EA3" w:rsidRPr="0010789C" w:rsidRDefault="005B4EA3">
            <w:pPr>
              <w:jc w:val="right"/>
              <w:rPr>
                <w:rFonts w:ascii="Arial" w:hAnsi="Arial"/>
                <w:color w:val="0000FF"/>
              </w:rPr>
            </w:pPr>
          </w:p>
        </w:tc>
        <w:tc>
          <w:tcPr>
            <w:tcW w:w="452" w:type="pct"/>
            <w:gridSpan w:val="2"/>
            <w:vAlign w:val="bottom"/>
          </w:tcPr>
          <w:p w14:paraId="35C9144F" w14:textId="77777777" w:rsidR="005B4EA3" w:rsidRPr="0010789C" w:rsidRDefault="005B4EA3">
            <w:pPr>
              <w:jc w:val="right"/>
              <w:rPr>
                <w:rFonts w:ascii="Arial" w:hAnsi="Arial"/>
                <w:color w:val="0000FF"/>
              </w:rPr>
            </w:pPr>
          </w:p>
        </w:tc>
        <w:tc>
          <w:tcPr>
            <w:tcW w:w="60" w:type="pct"/>
            <w:vAlign w:val="bottom"/>
          </w:tcPr>
          <w:p w14:paraId="7E1CE985" w14:textId="77777777" w:rsidR="005B4EA3" w:rsidRPr="0010789C" w:rsidRDefault="005B4EA3">
            <w:pPr>
              <w:rPr>
                <w:color w:val="0000FF"/>
              </w:rPr>
            </w:pPr>
          </w:p>
        </w:tc>
        <w:tc>
          <w:tcPr>
            <w:tcW w:w="155" w:type="pct"/>
            <w:vAlign w:val="bottom"/>
          </w:tcPr>
          <w:p w14:paraId="363796D1" w14:textId="77777777" w:rsidR="005B4EA3" w:rsidRPr="0010789C" w:rsidRDefault="005B4EA3" w:rsidP="002163F1">
            <w:pPr>
              <w:jc w:val="right"/>
              <w:rPr>
                <w:color w:val="0000FF"/>
              </w:rPr>
            </w:pPr>
          </w:p>
        </w:tc>
      </w:tr>
      <w:tr w:rsidR="005B4EA3" w:rsidRPr="0010789C" w14:paraId="4ABAEF19" w14:textId="77777777" w:rsidTr="00872E82">
        <w:trPr>
          <w:cantSplit/>
        </w:trPr>
        <w:tc>
          <w:tcPr>
            <w:tcW w:w="218" w:type="pct"/>
          </w:tcPr>
          <w:p w14:paraId="0CB8A45D" w14:textId="77777777" w:rsidR="005B4EA3" w:rsidRPr="0010789C" w:rsidRDefault="005B4EA3">
            <w:pPr>
              <w:rPr>
                <w:color w:val="0000FF"/>
              </w:rPr>
            </w:pPr>
          </w:p>
        </w:tc>
        <w:tc>
          <w:tcPr>
            <w:tcW w:w="294" w:type="pct"/>
          </w:tcPr>
          <w:p w14:paraId="22863803" w14:textId="77777777" w:rsidR="005B4EA3" w:rsidRPr="0010789C" w:rsidRDefault="005B4EA3">
            <w:pPr>
              <w:rPr>
                <w:color w:val="0000FF"/>
              </w:rPr>
            </w:pPr>
          </w:p>
        </w:tc>
        <w:tc>
          <w:tcPr>
            <w:tcW w:w="441" w:type="pct"/>
          </w:tcPr>
          <w:p w14:paraId="121F95B9" w14:textId="77777777" w:rsidR="005B4EA3" w:rsidRPr="0010789C" w:rsidRDefault="005B4EA3">
            <w:pPr>
              <w:rPr>
                <w:color w:val="0000FF"/>
              </w:rPr>
            </w:pPr>
          </w:p>
        </w:tc>
        <w:tc>
          <w:tcPr>
            <w:tcW w:w="432" w:type="pct"/>
            <w:gridSpan w:val="2"/>
          </w:tcPr>
          <w:p w14:paraId="60BF8A62" w14:textId="77777777" w:rsidR="005B4EA3" w:rsidRPr="0010789C" w:rsidRDefault="005B4EA3">
            <w:pPr>
              <w:rPr>
                <w:rFonts w:ascii="Arial" w:hAnsi="Arial" w:cs="Arial"/>
                <w:color w:val="0000FF"/>
              </w:rPr>
            </w:pPr>
          </w:p>
        </w:tc>
        <w:tc>
          <w:tcPr>
            <w:tcW w:w="3461" w:type="pct"/>
            <w:gridSpan w:val="6"/>
            <w:vAlign w:val="bottom"/>
          </w:tcPr>
          <w:p w14:paraId="2F2CC9F0" w14:textId="77777777" w:rsidR="005B4EA3" w:rsidRPr="0010789C" w:rsidRDefault="005B4EA3" w:rsidP="0052739D">
            <w:pPr>
              <w:rPr>
                <w:rFonts w:ascii="Arial" w:hAnsi="Arial"/>
                <w:b/>
                <w:color w:val="0000FF"/>
                <w:lang w:val="fr-FR"/>
              </w:rPr>
            </w:pPr>
            <w:r w:rsidRPr="0010789C">
              <w:rPr>
                <w:rFonts w:ascii="Arial" w:hAnsi="Arial"/>
                <w:i/>
                <w:color w:val="0000FF"/>
                <w:sz w:val="18"/>
                <w:lang w:val="fr-FR"/>
              </w:rPr>
              <w:t>"A.R. 20.7.2004" (en vigueur 1.9.2004)</w:t>
            </w:r>
          </w:p>
        </w:tc>
        <w:tc>
          <w:tcPr>
            <w:tcW w:w="155" w:type="pct"/>
            <w:vAlign w:val="bottom"/>
          </w:tcPr>
          <w:p w14:paraId="644BCB16" w14:textId="77777777" w:rsidR="005B4EA3" w:rsidRPr="0010789C" w:rsidRDefault="005B4EA3" w:rsidP="002163F1">
            <w:pPr>
              <w:jc w:val="right"/>
              <w:rPr>
                <w:color w:val="0000FF"/>
              </w:rPr>
            </w:pPr>
          </w:p>
        </w:tc>
      </w:tr>
      <w:tr w:rsidR="005B4EA3" w:rsidRPr="0010789C" w14:paraId="5362275E" w14:textId="77777777" w:rsidTr="00872E82">
        <w:trPr>
          <w:cantSplit/>
        </w:trPr>
        <w:tc>
          <w:tcPr>
            <w:tcW w:w="218" w:type="pct"/>
          </w:tcPr>
          <w:p w14:paraId="00735F56" w14:textId="77777777" w:rsidR="005B4EA3" w:rsidRPr="0010789C" w:rsidRDefault="005B4EA3">
            <w:pPr>
              <w:rPr>
                <w:color w:val="0000FF"/>
              </w:rPr>
            </w:pPr>
          </w:p>
        </w:tc>
        <w:tc>
          <w:tcPr>
            <w:tcW w:w="294" w:type="pct"/>
          </w:tcPr>
          <w:p w14:paraId="651D2422" w14:textId="77777777" w:rsidR="005B4EA3" w:rsidRPr="0010789C" w:rsidRDefault="005B4EA3">
            <w:pPr>
              <w:rPr>
                <w:color w:val="0000FF"/>
              </w:rPr>
            </w:pPr>
          </w:p>
        </w:tc>
        <w:tc>
          <w:tcPr>
            <w:tcW w:w="441" w:type="pct"/>
          </w:tcPr>
          <w:p w14:paraId="2A00078B" w14:textId="77777777" w:rsidR="005B4EA3" w:rsidRPr="0010789C" w:rsidRDefault="005B4EA3">
            <w:pPr>
              <w:rPr>
                <w:color w:val="0000FF"/>
              </w:rPr>
            </w:pPr>
          </w:p>
        </w:tc>
        <w:tc>
          <w:tcPr>
            <w:tcW w:w="432" w:type="pct"/>
            <w:gridSpan w:val="2"/>
          </w:tcPr>
          <w:p w14:paraId="5E2E209B" w14:textId="77777777" w:rsidR="005B4EA3" w:rsidRPr="0010789C" w:rsidRDefault="005B4EA3">
            <w:pPr>
              <w:rPr>
                <w:rFonts w:ascii="Arial" w:hAnsi="Arial" w:cs="Arial"/>
                <w:color w:val="0000FF"/>
              </w:rPr>
            </w:pPr>
          </w:p>
        </w:tc>
        <w:tc>
          <w:tcPr>
            <w:tcW w:w="3461" w:type="pct"/>
            <w:gridSpan w:val="6"/>
          </w:tcPr>
          <w:p w14:paraId="2AA5D498" w14:textId="77777777" w:rsidR="005B4EA3" w:rsidRPr="0010789C" w:rsidRDefault="005B4EA3">
            <w:pPr>
              <w:jc w:val="both"/>
              <w:rPr>
                <w:color w:val="0000FF"/>
              </w:rPr>
            </w:pPr>
            <w:r w:rsidRPr="0010789C">
              <w:rPr>
                <w:rFonts w:ascii="Arial" w:hAnsi="Arial"/>
                <w:color w:val="0000FF"/>
                <w:lang w:val="fr-FR"/>
              </w:rPr>
              <w:t>"</w:t>
            </w:r>
            <w:r w:rsidRPr="0010789C">
              <w:rPr>
                <w:rFonts w:ascii="Arial" w:hAnsi="Arial"/>
                <w:b/>
                <w:color w:val="0000FF"/>
              </w:rPr>
              <w:t xml:space="preserve">7° Amputation de la cuisse </w:t>
            </w:r>
          </w:p>
        </w:tc>
        <w:tc>
          <w:tcPr>
            <w:tcW w:w="155" w:type="pct"/>
            <w:vAlign w:val="bottom"/>
          </w:tcPr>
          <w:p w14:paraId="36D98F7B" w14:textId="77777777" w:rsidR="005B4EA3" w:rsidRPr="0010789C" w:rsidRDefault="005B4EA3" w:rsidP="002163F1">
            <w:pPr>
              <w:jc w:val="right"/>
              <w:rPr>
                <w:color w:val="0000FF"/>
              </w:rPr>
            </w:pPr>
          </w:p>
        </w:tc>
      </w:tr>
      <w:tr w:rsidR="00964415" w:rsidRPr="0010789C" w14:paraId="1E270BE3" w14:textId="77777777" w:rsidTr="00872E82">
        <w:trPr>
          <w:cantSplit/>
        </w:trPr>
        <w:tc>
          <w:tcPr>
            <w:tcW w:w="218" w:type="pct"/>
          </w:tcPr>
          <w:p w14:paraId="37FAA6DB" w14:textId="77777777" w:rsidR="00964415" w:rsidRPr="0010789C" w:rsidRDefault="00964415">
            <w:pPr>
              <w:rPr>
                <w:color w:val="0000FF"/>
              </w:rPr>
            </w:pPr>
          </w:p>
        </w:tc>
        <w:tc>
          <w:tcPr>
            <w:tcW w:w="294" w:type="pct"/>
          </w:tcPr>
          <w:p w14:paraId="25DFFEA5" w14:textId="77777777" w:rsidR="00964415" w:rsidRPr="0010789C" w:rsidRDefault="00964415">
            <w:pPr>
              <w:rPr>
                <w:color w:val="0000FF"/>
              </w:rPr>
            </w:pPr>
          </w:p>
        </w:tc>
        <w:tc>
          <w:tcPr>
            <w:tcW w:w="441" w:type="pct"/>
          </w:tcPr>
          <w:p w14:paraId="1D38C6AD" w14:textId="77777777" w:rsidR="00964415" w:rsidRPr="0010789C" w:rsidRDefault="00964415">
            <w:pPr>
              <w:rPr>
                <w:color w:val="0000FF"/>
              </w:rPr>
            </w:pPr>
          </w:p>
        </w:tc>
        <w:tc>
          <w:tcPr>
            <w:tcW w:w="432" w:type="pct"/>
            <w:gridSpan w:val="2"/>
          </w:tcPr>
          <w:p w14:paraId="262AA04F" w14:textId="77777777" w:rsidR="00964415" w:rsidRPr="0010789C" w:rsidRDefault="00964415">
            <w:pPr>
              <w:rPr>
                <w:rFonts w:ascii="Arial" w:hAnsi="Arial" w:cs="Arial"/>
                <w:color w:val="0000FF"/>
              </w:rPr>
            </w:pPr>
          </w:p>
        </w:tc>
        <w:tc>
          <w:tcPr>
            <w:tcW w:w="3461" w:type="pct"/>
            <w:gridSpan w:val="6"/>
          </w:tcPr>
          <w:p w14:paraId="4C54B8C9" w14:textId="77777777" w:rsidR="00964415" w:rsidRPr="0010789C" w:rsidRDefault="00964415">
            <w:pPr>
              <w:jc w:val="both"/>
              <w:rPr>
                <w:rFonts w:ascii="Arial" w:hAnsi="Arial"/>
                <w:color w:val="0000FF"/>
                <w:lang w:val="fr-FR"/>
              </w:rPr>
            </w:pPr>
          </w:p>
        </w:tc>
        <w:tc>
          <w:tcPr>
            <w:tcW w:w="155" w:type="pct"/>
            <w:vAlign w:val="bottom"/>
          </w:tcPr>
          <w:p w14:paraId="6941D8CC" w14:textId="77777777" w:rsidR="00964415" w:rsidRPr="0010789C" w:rsidRDefault="00964415" w:rsidP="002163F1">
            <w:pPr>
              <w:jc w:val="right"/>
              <w:rPr>
                <w:color w:val="0000FF"/>
              </w:rPr>
            </w:pPr>
          </w:p>
        </w:tc>
      </w:tr>
      <w:tr w:rsidR="005B4EA3" w:rsidRPr="0010789C" w14:paraId="5E310549" w14:textId="77777777" w:rsidTr="00872E82">
        <w:trPr>
          <w:cantSplit/>
        </w:trPr>
        <w:tc>
          <w:tcPr>
            <w:tcW w:w="218" w:type="pct"/>
          </w:tcPr>
          <w:p w14:paraId="778D1823" w14:textId="77777777" w:rsidR="005B4EA3" w:rsidRPr="0010789C" w:rsidRDefault="005B4EA3">
            <w:pPr>
              <w:rPr>
                <w:color w:val="0000FF"/>
              </w:rPr>
            </w:pPr>
          </w:p>
        </w:tc>
        <w:tc>
          <w:tcPr>
            <w:tcW w:w="294" w:type="pct"/>
          </w:tcPr>
          <w:p w14:paraId="7AE3F27E" w14:textId="77777777" w:rsidR="005B4EA3" w:rsidRPr="0010789C" w:rsidRDefault="005B4EA3">
            <w:pPr>
              <w:rPr>
                <w:color w:val="0000FF"/>
              </w:rPr>
            </w:pPr>
          </w:p>
        </w:tc>
        <w:tc>
          <w:tcPr>
            <w:tcW w:w="441" w:type="pct"/>
          </w:tcPr>
          <w:p w14:paraId="15DACEAD" w14:textId="77777777" w:rsidR="005B4EA3" w:rsidRPr="0010789C" w:rsidRDefault="005B4EA3">
            <w:pPr>
              <w:rPr>
                <w:color w:val="0000FF"/>
              </w:rPr>
            </w:pPr>
          </w:p>
        </w:tc>
        <w:tc>
          <w:tcPr>
            <w:tcW w:w="432" w:type="pct"/>
            <w:gridSpan w:val="2"/>
          </w:tcPr>
          <w:p w14:paraId="063782EA" w14:textId="77777777" w:rsidR="005B4EA3" w:rsidRPr="0010789C" w:rsidRDefault="005B4EA3">
            <w:pPr>
              <w:rPr>
                <w:color w:val="0000FF"/>
              </w:rPr>
            </w:pPr>
          </w:p>
        </w:tc>
        <w:tc>
          <w:tcPr>
            <w:tcW w:w="3461" w:type="pct"/>
            <w:gridSpan w:val="6"/>
          </w:tcPr>
          <w:p w14:paraId="1AA60A1A" w14:textId="77777777" w:rsidR="005B4EA3" w:rsidRPr="0010789C" w:rsidRDefault="005B4EA3">
            <w:pPr>
              <w:jc w:val="both"/>
              <w:rPr>
                <w:color w:val="0000FF"/>
              </w:rPr>
            </w:pPr>
            <w:r w:rsidRPr="0010789C">
              <w:rPr>
                <w:rFonts w:ascii="Arial" w:hAnsi="Arial"/>
                <w:color w:val="0000FF"/>
              </w:rPr>
              <w:t>Sur mesure</w:t>
            </w:r>
            <w:r w:rsidR="0082091E" w:rsidRPr="0010789C">
              <w:rPr>
                <w:rFonts w:ascii="Arial" w:hAnsi="Arial"/>
                <w:color w:val="0000FF"/>
              </w:rPr>
              <w:t> :</w:t>
            </w:r>
            <w:r w:rsidRPr="0010789C">
              <w:rPr>
                <w:rFonts w:ascii="Arial" w:hAnsi="Arial"/>
                <w:color w:val="0000FF"/>
                <w:lang w:val="fr-FR"/>
              </w:rPr>
              <w:t>"</w:t>
            </w:r>
          </w:p>
        </w:tc>
        <w:tc>
          <w:tcPr>
            <w:tcW w:w="155" w:type="pct"/>
            <w:vAlign w:val="bottom"/>
          </w:tcPr>
          <w:p w14:paraId="6EDE38AC" w14:textId="77777777" w:rsidR="005B4EA3" w:rsidRPr="0010789C" w:rsidRDefault="005B4EA3" w:rsidP="002163F1">
            <w:pPr>
              <w:jc w:val="right"/>
              <w:rPr>
                <w:color w:val="0000FF"/>
              </w:rPr>
            </w:pPr>
          </w:p>
        </w:tc>
      </w:tr>
      <w:tr w:rsidR="00964415" w:rsidRPr="0010789C" w14:paraId="5BC545D5" w14:textId="77777777" w:rsidTr="00872E82">
        <w:trPr>
          <w:cantSplit/>
        </w:trPr>
        <w:tc>
          <w:tcPr>
            <w:tcW w:w="218" w:type="pct"/>
          </w:tcPr>
          <w:p w14:paraId="30B7D960" w14:textId="77777777" w:rsidR="00964415" w:rsidRPr="0010789C" w:rsidRDefault="00964415">
            <w:pPr>
              <w:rPr>
                <w:color w:val="0000FF"/>
              </w:rPr>
            </w:pPr>
          </w:p>
        </w:tc>
        <w:tc>
          <w:tcPr>
            <w:tcW w:w="294" w:type="pct"/>
          </w:tcPr>
          <w:p w14:paraId="181AFD43" w14:textId="77777777" w:rsidR="00964415" w:rsidRPr="0010789C" w:rsidRDefault="00964415">
            <w:pPr>
              <w:rPr>
                <w:color w:val="0000FF"/>
              </w:rPr>
            </w:pPr>
          </w:p>
        </w:tc>
        <w:tc>
          <w:tcPr>
            <w:tcW w:w="441" w:type="pct"/>
          </w:tcPr>
          <w:p w14:paraId="5E72AE75" w14:textId="77777777" w:rsidR="00964415" w:rsidRPr="0010789C" w:rsidRDefault="00964415">
            <w:pPr>
              <w:rPr>
                <w:color w:val="0000FF"/>
              </w:rPr>
            </w:pPr>
          </w:p>
        </w:tc>
        <w:tc>
          <w:tcPr>
            <w:tcW w:w="432" w:type="pct"/>
            <w:gridSpan w:val="2"/>
          </w:tcPr>
          <w:p w14:paraId="709BA467" w14:textId="77777777" w:rsidR="00964415" w:rsidRPr="0010789C" w:rsidRDefault="00964415">
            <w:pPr>
              <w:rPr>
                <w:color w:val="0000FF"/>
              </w:rPr>
            </w:pPr>
          </w:p>
        </w:tc>
        <w:tc>
          <w:tcPr>
            <w:tcW w:w="3461" w:type="pct"/>
            <w:gridSpan w:val="6"/>
          </w:tcPr>
          <w:p w14:paraId="1DFF04D2" w14:textId="77777777" w:rsidR="00964415" w:rsidRPr="0010789C" w:rsidRDefault="00964415">
            <w:pPr>
              <w:jc w:val="both"/>
              <w:rPr>
                <w:rFonts w:ascii="Arial" w:hAnsi="Arial"/>
                <w:color w:val="0000FF"/>
              </w:rPr>
            </w:pPr>
          </w:p>
        </w:tc>
        <w:tc>
          <w:tcPr>
            <w:tcW w:w="155" w:type="pct"/>
            <w:vAlign w:val="bottom"/>
          </w:tcPr>
          <w:p w14:paraId="5B68BA70" w14:textId="77777777" w:rsidR="00964415" w:rsidRPr="0010789C" w:rsidRDefault="00964415" w:rsidP="002163F1">
            <w:pPr>
              <w:jc w:val="right"/>
              <w:rPr>
                <w:color w:val="0000FF"/>
              </w:rPr>
            </w:pPr>
          </w:p>
        </w:tc>
      </w:tr>
      <w:tr w:rsidR="005B4EA3" w:rsidRPr="00E57863" w14:paraId="5EAE04E9" w14:textId="77777777" w:rsidTr="00872E82">
        <w:trPr>
          <w:cantSplit/>
        </w:trPr>
        <w:tc>
          <w:tcPr>
            <w:tcW w:w="218" w:type="pct"/>
          </w:tcPr>
          <w:p w14:paraId="19A4A374" w14:textId="77777777" w:rsidR="005B4EA3" w:rsidRPr="0010789C" w:rsidRDefault="005B4EA3">
            <w:pPr>
              <w:rPr>
                <w:color w:val="0000FF"/>
              </w:rPr>
            </w:pPr>
          </w:p>
        </w:tc>
        <w:tc>
          <w:tcPr>
            <w:tcW w:w="294" w:type="pct"/>
          </w:tcPr>
          <w:p w14:paraId="5C1F5C20" w14:textId="77777777" w:rsidR="005B4EA3" w:rsidRPr="0010789C" w:rsidRDefault="005B4EA3">
            <w:pPr>
              <w:rPr>
                <w:color w:val="0000FF"/>
              </w:rPr>
            </w:pPr>
          </w:p>
        </w:tc>
        <w:tc>
          <w:tcPr>
            <w:tcW w:w="441" w:type="pct"/>
          </w:tcPr>
          <w:p w14:paraId="3A1E204D" w14:textId="77777777" w:rsidR="005B4EA3" w:rsidRPr="0010789C" w:rsidRDefault="005B4EA3">
            <w:pPr>
              <w:rPr>
                <w:color w:val="0000FF"/>
              </w:rPr>
            </w:pPr>
          </w:p>
        </w:tc>
        <w:tc>
          <w:tcPr>
            <w:tcW w:w="432" w:type="pct"/>
            <w:gridSpan w:val="2"/>
          </w:tcPr>
          <w:p w14:paraId="30C9FA4C" w14:textId="77777777" w:rsidR="005B4EA3" w:rsidRPr="0010789C" w:rsidRDefault="005B4EA3">
            <w:pPr>
              <w:rPr>
                <w:color w:val="0000FF"/>
              </w:rPr>
            </w:pPr>
          </w:p>
        </w:tc>
        <w:tc>
          <w:tcPr>
            <w:tcW w:w="3461" w:type="pct"/>
            <w:gridSpan w:val="6"/>
            <w:vAlign w:val="bottom"/>
          </w:tcPr>
          <w:p w14:paraId="4F9404A8" w14:textId="77777777" w:rsidR="005B4EA3" w:rsidRPr="0010789C" w:rsidRDefault="005B4EA3" w:rsidP="00F955B7">
            <w:pPr>
              <w:jc w:val="both"/>
              <w:rPr>
                <w:rFonts w:ascii="Arial" w:hAnsi="Arial"/>
                <w:b/>
                <w:color w:val="0000FF"/>
                <w:lang w:val="fr-FR"/>
              </w:rPr>
            </w:pPr>
            <w:r w:rsidRPr="0010789C">
              <w:rPr>
                <w:rFonts w:ascii="Arial" w:hAnsi="Arial"/>
                <w:i/>
                <w:color w:val="0000FF"/>
                <w:sz w:val="18"/>
                <w:lang w:val="fr-FR"/>
              </w:rPr>
              <w:t>"A.R. 20.7.2004" (en vigueur 1.9.2004) + "A.R. 13.2.2006" (en vigueur 1.9.2004)</w:t>
            </w:r>
            <w:r w:rsidR="00F955B7"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7C839312" w14:textId="77777777" w:rsidR="005B4EA3" w:rsidRPr="0010789C" w:rsidRDefault="005B4EA3" w:rsidP="002163F1">
            <w:pPr>
              <w:jc w:val="right"/>
              <w:rPr>
                <w:color w:val="0000FF"/>
                <w:lang w:val="fr-FR"/>
              </w:rPr>
            </w:pPr>
          </w:p>
        </w:tc>
      </w:tr>
      <w:tr w:rsidR="005B4EA3" w:rsidRPr="0010789C" w14:paraId="21645889" w14:textId="77777777" w:rsidTr="00872E82">
        <w:trPr>
          <w:cantSplit/>
        </w:trPr>
        <w:tc>
          <w:tcPr>
            <w:tcW w:w="218" w:type="pct"/>
          </w:tcPr>
          <w:p w14:paraId="54FF43B9" w14:textId="77777777" w:rsidR="005B4EA3" w:rsidRPr="0010789C" w:rsidRDefault="005B4EA3">
            <w:pPr>
              <w:rPr>
                <w:color w:val="0000FF"/>
              </w:rPr>
            </w:pPr>
            <w:r w:rsidRPr="0010789C">
              <w:rPr>
                <w:rFonts w:ascii="Arial" w:hAnsi="Arial"/>
                <w:color w:val="0000FF"/>
                <w:lang w:val="fr-FR"/>
              </w:rPr>
              <w:t>"</w:t>
            </w:r>
          </w:p>
        </w:tc>
        <w:tc>
          <w:tcPr>
            <w:tcW w:w="294" w:type="pct"/>
          </w:tcPr>
          <w:p w14:paraId="5FD5EB51" w14:textId="77777777" w:rsidR="005B4EA3" w:rsidRPr="0010789C" w:rsidRDefault="005B4EA3">
            <w:pPr>
              <w:rPr>
                <w:color w:val="0000FF"/>
              </w:rPr>
            </w:pPr>
          </w:p>
        </w:tc>
        <w:tc>
          <w:tcPr>
            <w:tcW w:w="441" w:type="pct"/>
          </w:tcPr>
          <w:p w14:paraId="2CB17DD6" w14:textId="77777777" w:rsidR="005B4EA3" w:rsidRPr="0010789C" w:rsidRDefault="005B4EA3">
            <w:pPr>
              <w:rPr>
                <w:color w:val="0000FF"/>
              </w:rPr>
            </w:pPr>
            <w:r w:rsidRPr="0010789C">
              <w:rPr>
                <w:rFonts w:ascii="Arial" w:hAnsi="Arial"/>
                <w:color w:val="0000FF"/>
              </w:rPr>
              <w:t>677471</w:t>
            </w:r>
          </w:p>
        </w:tc>
        <w:tc>
          <w:tcPr>
            <w:tcW w:w="432" w:type="pct"/>
            <w:gridSpan w:val="2"/>
          </w:tcPr>
          <w:p w14:paraId="30353470" w14:textId="77777777" w:rsidR="005B4EA3" w:rsidRPr="0010789C" w:rsidRDefault="00F955B7">
            <w:pPr>
              <w:rPr>
                <w:rFonts w:ascii="Arial" w:hAnsi="Arial" w:cs="Arial"/>
                <w:color w:val="0000FF"/>
              </w:rPr>
            </w:pPr>
            <w:r w:rsidRPr="0010789C">
              <w:rPr>
                <w:rFonts w:ascii="Arial" w:hAnsi="Arial" w:cs="Arial"/>
                <w:color w:val="0000FF"/>
              </w:rPr>
              <w:t>677482</w:t>
            </w:r>
          </w:p>
        </w:tc>
        <w:tc>
          <w:tcPr>
            <w:tcW w:w="2797" w:type="pct"/>
            <w:gridSpan w:val="2"/>
          </w:tcPr>
          <w:p w14:paraId="04298149" w14:textId="77777777" w:rsidR="005B4EA3" w:rsidRPr="0010789C" w:rsidRDefault="005B4EA3">
            <w:pPr>
              <w:rPr>
                <w:color w:val="0000FF"/>
                <w:lang w:val="fr-FR"/>
              </w:rPr>
            </w:pPr>
            <w:r w:rsidRPr="0010789C">
              <w:rPr>
                <w:rFonts w:ascii="Arial" w:hAnsi="Arial"/>
                <w:color w:val="0000FF"/>
                <w:lang w:val="fr-FR"/>
              </w:rPr>
              <w:t>Prothèse définitive, groupe 3</w:t>
            </w:r>
          </w:p>
        </w:tc>
        <w:tc>
          <w:tcPr>
            <w:tcW w:w="152" w:type="pct"/>
            <w:vAlign w:val="bottom"/>
          </w:tcPr>
          <w:p w14:paraId="475183C4" w14:textId="77777777" w:rsidR="005B4EA3" w:rsidRPr="0010789C" w:rsidRDefault="005B4EA3">
            <w:pPr>
              <w:jc w:val="right"/>
              <w:rPr>
                <w:color w:val="0000FF"/>
              </w:rPr>
            </w:pPr>
            <w:r w:rsidRPr="0010789C">
              <w:rPr>
                <w:rFonts w:ascii="Arial" w:hAnsi="Arial"/>
                <w:color w:val="0000FF"/>
              </w:rPr>
              <w:t>T</w:t>
            </w:r>
          </w:p>
        </w:tc>
        <w:tc>
          <w:tcPr>
            <w:tcW w:w="452" w:type="pct"/>
            <w:gridSpan w:val="2"/>
            <w:vAlign w:val="bottom"/>
          </w:tcPr>
          <w:p w14:paraId="1D38E387" w14:textId="77777777" w:rsidR="005B4EA3" w:rsidRPr="0010789C" w:rsidRDefault="005B4EA3">
            <w:pPr>
              <w:jc w:val="right"/>
              <w:rPr>
                <w:color w:val="0000FF"/>
              </w:rPr>
            </w:pPr>
            <w:r w:rsidRPr="0010789C">
              <w:rPr>
                <w:rFonts w:ascii="Arial" w:hAnsi="Arial"/>
                <w:color w:val="0000FF"/>
              </w:rPr>
              <w:t>1728,77</w:t>
            </w:r>
          </w:p>
        </w:tc>
        <w:tc>
          <w:tcPr>
            <w:tcW w:w="60" w:type="pct"/>
            <w:vAlign w:val="bottom"/>
          </w:tcPr>
          <w:p w14:paraId="2A7D660B" w14:textId="77777777" w:rsidR="005B4EA3" w:rsidRPr="0010789C" w:rsidRDefault="005B4EA3">
            <w:pPr>
              <w:rPr>
                <w:color w:val="0000FF"/>
              </w:rPr>
            </w:pPr>
          </w:p>
        </w:tc>
        <w:tc>
          <w:tcPr>
            <w:tcW w:w="155" w:type="pct"/>
            <w:vAlign w:val="bottom"/>
          </w:tcPr>
          <w:p w14:paraId="27C09016" w14:textId="77777777" w:rsidR="005B4EA3" w:rsidRPr="0010789C" w:rsidRDefault="005B4EA3" w:rsidP="002163F1">
            <w:pPr>
              <w:jc w:val="right"/>
              <w:rPr>
                <w:color w:val="0000FF"/>
              </w:rPr>
            </w:pPr>
          </w:p>
        </w:tc>
      </w:tr>
      <w:tr w:rsidR="005B4EA3" w:rsidRPr="0010789C" w14:paraId="44BBDCCC" w14:textId="77777777" w:rsidTr="00872E82">
        <w:trPr>
          <w:cantSplit/>
        </w:trPr>
        <w:tc>
          <w:tcPr>
            <w:tcW w:w="218" w:type="pct"/>
          </w:tcPr>
          <w:p w14:paraId="21A5509F" w14:textId="77777777" w:rsidR="005B4EA3" w:rsidRPr="0010789C" w:rsidRDefault="005B4EA3">
            <w:pPr>
              <w:rPr>
                <w:color w:val="0000FF"/>
              </w:rPr>
            </w:pPr>
          </w:p>
        </w:tc>
        <w:tc>
          <w:tcPr>
            <w:tcW w:w="294" w:type="pct"/>
          </w:tcPr>
          <w:p w14:paraId="5E1296DC" w14:textId="77777777" w:rsidR="005B4EA3" w:rsidRPr="0010789C" w:rsidRDefault="005B4EA3">
            <w:pPr>
              <w:rPr>
                <w:color w:val="0000FF"/>
              </w:rPr>
            </w:pPr>
          </w:p>
        </w:tc>
        <w:tc>
          <w:tcPr>
            <w:tcW w:w="441" w:type="pct"/>
          </w:tcPr>
          <w:p w14:paraId="0A32717B" w14:textId="77777777" w:rsidR="005B4EA3" w:rsidRPr="0010789C" w:rsidRDefault="005B4EA3">
            <w:pPr>
              <w:rPr>
                <w:rFonts w:ascii="Arial" w:hAnsi="Arial"/>
                <w:color w:val="0000FF"/>
              </w:rPr>
            </w:pPr>
          </w:p>
        </w:tc>
        <w:tc>
          <w:tcPr>
            <w:tcW w:w="432" w:type="pct"/>
            <w:gridSpan w:val="2"/>
          </w:tcPr>
          <w:p w14:paraId="4C384351" w14:textId="77777777" w:rsidR="005B4EA3" w:rsidRPr="0010789C" w:rsidRDefault="005B4EA3">
            <w:pPr>
              <w:rPr>
                <w:rFonts w:ascii="Arial" w:hAnsi="Arial" w:cs="Arial"/>
                <w:color w:val="0000FF"/>
              </w:rPr>
            </w:pPr>
          </w:p>
        </w:tc>
        <w:tc>
          <w:tcPr>
            <w:tcW w:w="2797" w:type="pct"/>
            <w:gridSpan w:val="2"/>
          </w:tcPr>
          <w:p w14:paraId="257B46C8" w14:textId="77777777" w:rsidR="005B4EA3" w:rsidRPr="0010789C" w:rsidRDefault="005B4EA3">
            <w:pPr>
              <w:rPr>
                <w:rFonts w:ascii="Arial" w:hAnsi="Arial"/>
                <w:color w:val="0000FF"/>
              </w:rPr>
            </w:pPr>
          </w:p>
        </w:tc>
        <w:tc>
          <w:tcPr>
            <w:tcW w:w="152" w:type="pct"/>
            <w:vAlign w:val="bottom"/>
          </w:tcPr>
          <w:p w14:paraId="05571DA8" w14:textId="77777777" w:rsidR="005B4EA3" w:rsidRPr="0010789C" w:rsidRDefault="005B4EA3">
            <w:pPr>
              <w:jc w:val="right"/>
              <w:rPr>
                <w:rFonts w:ascii="Arial" w:hAnsi="Arial"/>
                <w:color w:val="0000FF"/>
              </w:rPr>
            </w:pPr>
          </w:p>
        </w:tc>
        <w:tc>
          <w:tcPr>
            <w:tcW w:w="452" w:type="pct"/>
            <w:gridSpan w:val="2"/>
            <w:vAlign w:val="bottom"/>
          </w:tcPr>
          <w:p w14:paraId="7A1975F1" w14:textId="77777777" w:rsidR="005B4EA3" w:rsidRPr="0010789C" w:rsidRDefault="005B4EA3">
            <w:pPr>
              <w:jc w:val="right"/>
              <w:rPr>
                <w:rFonts w:ascii="Arial" w:hAnsi="Arial"/>
                <w:color w:val="0000FF"/>
              </w:rPr>
            </w:pPr>
          </w:p>
        </w:tc>
        <w:tc>
          <w:tcPr>
            <w:tcW w:w="60" w:type="pct"/>
            <w:vAlign w:val="bottom"/>
          </w:tcPr>
          <w:p w14:paraId="3DCE9C6E" w14:textId="77777777" w:rsidR="005B4EA3" w:rsidRPr="0010789C" w:rsidRDefault="005B4EA3">
            <w:pPr>
              <w:rPr>
                <w:color w:val="0000FF"/>
              </w:rPr>
            </w:pPr>
          </w:p>
        </w:tc>
        <w:tc>
          <w:tcPr>
            <w:tcW w:w="155" w:type="pct"/>
            <w:vAlign w:val="bottom"/>
          </w:tcPr>
          <w:p w14:paraId="3A5407CB" w14:textId="77777777" w:rsidR="005B4EA3" w:rsidRPr="0010789C" w:rsidRDefault="005B4EA3" w:rsidP="002163F1">
            <w:pPr>
              <w:jc w:val="right"/>
              <w:rPr>
                <w:color w:val="0000FF"/>
              </w:rPr>
            </w:pPr>
          </w:p>
        </w:tc>
      </w:tr>
      <w:tr w:rsidR="005B4EA3" w:rsidRPr="0010789C" w14:paraId="74DC2369" w14:textId="77777777" w:rsidTr="00872E82">
        <w:trPr>
          <w:cantSplit/>
        </w:trPr>
        <w:tc>
          <w:tcPr>
            <w:tcW w:w="218" w:type="pct"/>
          </w:tcPr>
          <w:p w14:paraId="76126715" w14:textId="77777777" w:rsidR="005B4EA3" w:rsidRPr="0010789C" w:rsidRDefault="005B4EA3">
            <w:pPr>
              <w:rPr>
                <w:color w:val="0000FF"/>
              </w:rPr>
            </w:pPr>
          </w:p>
        </w:tc>
        <w:tc>
          <w:tcPr>
            <w:tcW w:w="294" w:type="pct"/>
          </w:tcPr>
          <w:p w14:paraId="3B097CD3" w14:textId="77777777" w:rsidR="005B4EA3" w:rsidRPr="0010789C" w:rsidRDefault="005B4EA3">
            <w:pPr>
              <w:rPr>
                <w:color w:val="0000FF"/>
              </w:rPr>
            </w:pPr>
          </w:p>
        </w:tc>
        <w:tc>
          <w:tcPr>
            <w:tcW w:w="441" w:type="pct"/>
          </w:tcPr>
          <w:p w14:paraId="76068F94" w14:textId="77777777" w:rsidR="005B4EA3" w:rsidRPr="0010789C" w:rsidRDefault="005B4EA3">
            <w:pPr>
              <w:rPr>
                <w:color w:val="0000FF"/>
              </w:rPr>
            </w:pPr>
            <w:r w:rsidRPr="0010789C">
              <w:rPr>
                <w:rFonts w:ascii="Arial" w:hAnsi="Arial"/>
                <w:color w:val="0000FF"/>
              </w:rPr>
              <w:t>677493</w:t>
            </w:r>
          </w:p>
        </w:tc>
        <w:tc>
          <w:tcPr>
            <w:tcW w:w="432" w:type="pct"/>
            <w:gridSpan w:val="2"/>
          </w:tcPr>
          <w:p w14:paraId="74BF144D" w14:textId="77777777" w:rsidR="005B4EA3" w:rsidRPr="0010789C" w:rsidRDefault="00F955B7">
            <w:pPr>
              <w:rPr>
                <w:rFonts w:ascii="Arial" w:hAnsi="Arial" w:cs="Arial"/>
                <w:color w:val="0000FF"/>
              </w:rPr>
            </w:pPr>
            <w:r w:rsidRPr="0010789C">
              <w:rPr>
                <w:rFonts w:ascii="Arial" w:hAnsi="Arial" w:cs="Arial"/>
                <w:color w:val="0000FF"/>
              </w:rPr>
              <w:t>677504</w:t>
            </w:r>
          </w:p>
        </w:tc>
        <w:tc>
          <w:tcPr>
            <w:tcW w:w="2797" w:type="pct"/>
            <w:gridSpan w:val="2"/>
          </w:tcPr>
          <w:p w14:paraId="617AD1C5" w14:textId="77777777" w:rsidR="005B4EA3" w:rsidRPr="0010789C" w:rsidRDefault="005B4EA3">
            <w:pPr>
              <w:rPr>
                <w:color w:val="0000FF"/>
                <w:lang w:val="fr-FR"/>
              </w:rPr>
            </w:pPr>
            <w:r w:rsidRPr="0010789C">
              <w:rPr>
                <w:rFonts w:ascii="Arial" w:hAnsi="Arial"/>
                <w:color w:val="0000FF"/>
                <w:lang w:val="fr-FR"/>
              </w:rPr>
              <w:t>Prothèse définitive, groupe 4</w:t>
            </w:r>
          </w:p>
        </w:tc>
        <w:tc>
          <w:tcPr>
            <w:tcW w:w="152" w:type="pct"/>
            <w:vAlign w:val="bottom"/>
          </w:tcPr>
          <w:p w14:paraId="3FCE5FE3" w14:textId="77777777" w:rsidR="005B4EA3" w:rsidRPr="0010789C" w:rsidRDefault="005B4EA3">
            <w:pPr>
              <w:jc w:val="right"/>
              <w:rPr>
                <w:color w:val="0000FF"/>
              </w:rPr>
            </w:pPr>
            <w:r w:rsidRPr="0010789C">
              <w:rPr>
                <w:rFonts w:ascii="Arial" w:hAnsi="Arial"/>
                <w:color w:val="0000FF"/>
              </w:rPr>
              <w:t>T</w:t>
            </w:r>
          </w:p>
        </w:tc>
        <w:tc>
          <w:tcPr>
            <w:tcW w:w="452" w:type="pct"/>
            <w:gridSpan w:val="2"/>
            <w:vAlign w:val="bottom"/>
          </w:tcPr>
          <w:p w14:paraId="6B4161D3" w14:textId="77777777" w:rsidR="005B4EA3" w:rsidRPr="0010789C" w:rsidRDefault="005B4EA3">
            <w:pPr>
              <w:jc w:val="right"/>
              <w:rPr>
                <w:color w:val="0000FF"/>
              </w:rPr>
            </w:pPr>
            <w:r w:rsidRPr="0010789C">
              <w:rPr>
                <w:rFonts w:ascii="Arial" w:hAnsi="Arial"/>
                <w:color w:val="0000FF"/>
              </w:rPr>
              <w:t>1951,93</w:t>
            </w:r>
          </w:p>
        </w:tc>
        <w:tc>
          <w:tcPr>
            <w:tcW w:w="60" w:type="pct"/>
            <w:vAlign w:val="bottom"/>
          </w:tcPr>
          <w:p w14:paraId="4652DE1A" w14:textId="77777777" w:rsidR="005B4EA3" w:rsidRPr="0010789C" w:rsidRDefault="005B4EA3">
            <w:pPr>
              <w:rPr>
                <w:color w:val="0000FF"/>
              </w:rPr>
            </w:pPr>
          </w:p>
        </w:tc>
        <w:tc>
          <w:tcPr>
            <w:tcW w:w="155" w:type="pct"/>
            <w:vAlign w:val="bottom"/>
          </w:tcPr>
          <w:p w14:paraId="741F6E6C" w14:textId="77777777" w:rsidR="005B4EA3" w:rsidRPr="0010789C" w:rsidRDefault="005B4EA3" w:rsidP="002163F1">
            <w:pPr>
              <w:jc w:val="right"/>
              <w:rPr>
                <w:color w:val="0000FF"/>
              </w:rPr>
            </w:pPr>
          </w:p>
        </w:tc>
      </w:tr>
      <w:tr w:rsidR="002772E3" w:rsidRPr="0010789C" w14:paraId="0636C89D" w14:textId="77777777" w:rsidTr="00872E82">
        <w:trPr>
          <w:cantSplit/>
        </w:trPr>
        <w:tc>
          <w:tcPr>
            <w:tcW w:w="218" w:type="pct"/>
          </w:tcPr>
          <w:p w14:paraId="3C476EDA" w14:textId="77777777" w:rsidR="002772E3" w:rsidRPr="0010789C" w:rsidRDefault="002772E3">
            <w:pPr>
              <w:rPr>
                <w:color w:val="0000FF"/>
              </w:rPr>
            </w:pPr>
          </w:p>
        </w:tc>
        <w:tc>
          <w:tcPr>
            <w:tcW w:w="294" w:type="pct"/>
          </w:tcPr>
          <w:p w14:paraId="1B7476D7" w14:textId="77777777" w:rsidR="002772E3" w:rsidRPr="0010789C" w:rsidRDefault="002772E3">
            <w:pPr>
              <w:rPr>
                <w:color w:val="0000FF"/>
              </w:rPr>
            </w:pPr>
          </w:p>
        </w:tc>
        <w:tc>
          <w:tcPr>
            <w:tcW w:w="441" w:type="pct"/>
          </w:tcPr>
          <w:p w14:paraId="5DFFE12F" w14:textId="77777777" w:rsidR="002772E3" w:rsidRPr="0010789C" w:rsidRDefault="002772E3">
            <w:pPr>
              <w:rPr>
                <w:rFonts w:ascii="Arial" w:hAnsi="Arial"/>
                <w:color w:val="0000FF"/>
              </w:rPr>
            </w:pPr>
          </w:p>
        </w:tc>
        <w:tc>
          <w:tcPr>
            <w:tcW w:w="432" w:type="pct"/>
            <w:gridSpan w:val="2"/>
          </w:tcPr>
          <w:p w14:paraId="3C6EA210" w14:textId="77777777" w:rsidR="002772E3" w:rsidRPr="0010789C" w:rsidRDefault="002772E3">
            <w:pPr>
              <w:rPr>
                <w:rFonts w:ascii="Arial" w:hAnsi="Arial" w:cs="Arial"/>
                <w:color w:val="0000FF"/>
              </w:rPr>
            </w:pPr>
          </w:p>
        </w:tc>
        <w:tc>
          <w:tcPr>
            <w:tcW w:w="2797" w:type="pct"/>
            <w:gridSpan w:val="2"/>
          </w:tcPr>
          <w:p w14:paraId="7B4C1F6B" w14:textId="77777777" w:rsidR="002772E3" w:rsidRPr="0010789C" w:rsidRDefault="002772E3">
            <w:pPr>
              <w:rPr>
                <w:rFonts w:ascii="Arial" w:hAnsi="Arial"/>
                <w:color w:val="0000FF"/>
                <w:lang w:val="fr-FR"/>
              </w:rPr>
            </w:pPr>
          </w:p>
        </w:tc>
        <w:tc>
          <w:tcPr>
            <w:tcW w:w="152" w:type="pct"/>
            <w:vAlign w:val="bottom"/>
          </w:tcPr>
          <w:p w14:paraId="325E4362" w14:textId="77777777" w:rsidR="002772E3" w:rsidRPr="0010789C" w:rsidRDefault="002772E3">
            <w:pPr>
              <w:jc w:val="right"/>
              <w:rPr>
                <w:rFonts w:ascii="Arial" w:hAnsi="Arial"/>
                <w:color w:val="0000FF"/>
              </w:rPr>
            </w:pPr>
          </w:p>
        </w:tc>
        <w:tc>
          <w:tcPr>
            <w:tcW w:w="452" w:type="pct"/>
            <w:gridSpan w:val="2"/>
            <w:vAlign w:val="bottom"/>
          </w:tcPr>
          <w:p w14:paraId="654BD5A6" w14:textId="77777777" w:rsidR="002772E3" w:rsidRPr="0010789C" w:rsidRDefault="002772E3">
            <w:pPr>
              <w:jc w:val="right"/>
              <w:rPr>
                <w:rFonts w:ascii="Arial" w:hAnsi="Arial"/>
                <w:color w:val="0000FF"/>
              </w:rPr>
            </w:pPr>
          </w:p>
        </w:tc>
        <w:tc>
          <w:tcPr>
            <w:tcW w:w="60" w:type="pct"/>
            <w:vAlign w:val="bottom"/>
          </w:tcPr>
          <w:p w14:paraId="29503359" w14:textId="77777777" w:rsidR="002772E3" w:rsidRPr="0010789C" w:rsidRDefault="002772E3">
            <w:pPr>
              <w:rPr>
                <w:color w:val="0000FF"/>
              </w:rPr>
            </w:pPr>
          </w:p>
        </w:tc>
        <w:tc>
          <w:tcPr>
            <w:tcW w:w="155" w:type="pct"/>
            <w:vAlign w:val="bottom"/>
          </w:tcPr>
          <w:p w14:paraId="04CEA258" w14:textId="77777777" w:rsidR="002772E3" w:rsidRPr="0010789C" w:rsidRDefault="002772E3" w:rsidP="002163F1">
            <w:pPr>
              <w:jc w:val="right"/>
              <w:rPr>
                <w:color w:val="0000FF"/>
              </w:rPr>
            </w:pPr>
          </w:p>
        </w:tc>
      </w:tr>
      <w:tr w:rsidR="005B4EA3" w:rsidRPr="0010789C" w14:paraId="3FA21C2C" w14:textId="77777777" w:rsidTr="00872E82">
        <w:trPr>
          <w:cantSplit/>
        </w:trPr>
        <w:tc>
          <w:tcPr>
            <w:tcW w:w="218" w:type="pct"/>
          </w:tcPr>
          <w:p w14:paraId="7EBADCD0" w14:textId="77777777" w:rsidR="005B4EA3" w:rsidRPr="0010789C" w:rsidRDefault="005B4EA3">
            <w:pPr>
              <w:rPr>
                <w:color w:val="0000FF"/>
              </w:rPr>
            </w:pPr>
          </w:p>
        </w:tc>
        <w:tc>
          <w:tcPr>
            <w:tcW w:w="294" w:type="pct"/>
          </w:tcPr>
          <w:p w14:paraId="61B61717" w14:textId="77777777" w:rsidR="005B4EA3" w:rsidRPr="0010789C" w:rsidRDefault="005B4EA3">
            <w:pPr>
              <w:rPr>
                <w:color w:val="0000FF"/>
              </w:rPr>
            </w:pPr>
          </w:p>
        </w:tc>
        <w:tc>
          <w:tcPr>
            <w:tcW w:w="441" w:type="pct"/>
          </w:tcPr>
          <w:p w14:paraId="21A0AD31" w14:textId="77777777" w:rsidR="005B4EA3" w:rsidRPr="0010789C" w:rsidRDefault="005B4EA3">
            <w:pPr>
              <w:rPr>
                <w:color w:val="0000FF"/>
              </w:rPr>
            </w:pPr>
            <w:r w:rsidRPr="0010789C">
              <w:rPr>
                <w:rFonts w:ascii="Arial" w:hAnsi="Arial"/>
                <w:color w:val="0000FF"/>
              </w:rPr>
              <w:t>677515</w:t>
            </w:r>
          </w:p>
        </w:tc>
        <w:tc>
          <w:tcPr>
            <w:tcW w:w="432" w:type="pct"/>
            <w:gridSpan w:val="2"/>
          </w:tcPr>
          <w:p w14:paraId="2C20F07E" w14:textId="77777777" w:rsidR="005B4EA3" w:rsidRPr="0010789C" w:rsidRDefault="00F955B7">
            <w:pPr>
              <w:rPr>
                <w:rFonts w:ascii="Arial" w:hAnsi="Arial" w:cs="Arial"/>
                <w:color w:val="0000FF"/>
              </w:rPr>
            </w:pPr>
            <w:r w:rsidRPr="0010789C">
              <w:rPr>
                <w:rFonts w:ascii="Arial" w:hAnsi="Arial" w:cs="Arial"/>
                <w:color w:val="0000FF"/>
              </w:rPr>
              <w:t>677526</w:t>
            </w:r>
          </w:p>
        </w:tc>
        <w:tc>
          <w:tcPr>
            <w:tcW w:w="2797" w:type="pct"/>
            <w:gridSpan w:val="2"/>
          </w:tcPr>
          <w:p w14:paraId="06B6D463" w14:textId="77777777" w:rsidR="005B4EA3" w:rsidRPr="0010789C" w:rsidRDefault="005B4EA3">
            <w:pPr>
              <w:rPr>
                <w:color w:val="0000FF"/>
                <w:lang w:val="fr-FR"/>
              </w:rPr>
            </w:pPr>
            <w:r w:rsidRPr="0010789C">
              <w:rPr>
                <w:rFonts w:ascii="Arial" w:hAnsi="Arial"/>
                <w:color w:val="0000FF"/>
                <w:lang w:val="fr-FR"/>
              </w:rPr>
              <w:t>Prothèse définitive, groupe 5</w:t>
            </w:r>
          </w:p>
        </w:tc>
        <w:tc>
          <w:tcPr>
            <w:tcW w:w="152" w:type="pct"/>
            <w:vAlign w:val="bottom"/>
          </w:tcPr>
          <w:p w14:paraId="2EFE9FCD" w14:textId="77777777" w:rsidR="005B4EA3" w:rsidRPr="0010789C" w:rsidRDefault="005B4EA3">
            <w:pPr>
              <w:jc w:val="right"/>
              <w:rPr>
                <w:color w:val="0000FF"/>
              </w:rPr>
            </w:pPr>
            <w:r w:rsidRPr="0010789C">
              <w:rPr>
                <w:rFonts w:ascii="Arial" w:hAnsi="Arial"/>
                <w:color w:val="0000FF"/>
              </w:rPr>
              <w:t>T</w:t>
            </w:r>
          </w:p>
        </w:tc>
        <w:tc>
          <w:tcPr>
            <w:tcW w:w="452" w:type="pct"/>
            <w:gridSpan w:val="2"/>
            <w:vAlign w:val="bottom"/>
          </w:tcPr>
          <w:p w14:paraId="79453A09" w14:textId="77777777" w:rsidR="005B4EA3" w:rsidRPr="0010789C" w:rsidRDefault="005B4EA3">
            <w:pPr>
              <w:jc w:val="right"/>
              <w:rPr>
                <w:color w:val="0000FF"/>
              </w:rPr>
            </w:pPr>
            <w:r w:rsidRPr="0010789C">
              <w:rPr>
                <w:rFonts w:ascii="Arial" w:hAnsi="Arial"/>
                <w:color w:val="0000FF"/>
              </w:rPr>
              <w:t>2053,33</w:t>
            </w:r>
          </w:p>
        </w:tc>
        <w:tc>
          <w:tcPr>
            <w:tcW w:w="60" w:type="pct"/>
            <w:vAlign w:val="bottom"/>
          </w:tcPr>
          <w:p w14:paraId="6FD05ECE" w14:textId="77777777" w:rsidR="005B4EA3" w:rsidRPr="0010789C" w:rsidRDefault="005B4EA3">
            <w:pPr>
              <w:rPr>
                <w:color w:val="0000FF"/>
              </w:rPr>
            </w:pPr>
          </w:p>
        </w:tc>
        <w:tc>
          <w:tcPr>
            <w:tcW w:w="155" w:type="pct"/>
            <w:vAlign w:val="bottom"/>
          </w:tcPr>
          <w:p w14:paraId="27D208A3" w14:textId="77777777" w:rsidR="005B4EA3" w:rsidRPr="0010789C" w:rsidRDefault="005B4EA3" w:rsidP="002163F1">
            <w:pPr>
              <w:jc w:val="right"/>
              <w:rPr>
                <w:color w:val="0000FF"/>
              </w:rPr>
            </w:pPr>
            <w:r w:rsidRPr="0010789C">
              <w:rPr>
                <w:rFonts w:ascii="Arial" w:hAnsi="Arial"/>
                <w:color w:val="0000FF"/>
                <w:lang w:val="fr-FR"/>
              </w:rPr>
              <w:t>"</w:t>
            </w:r>
          </w:p>
        </w:tc>
      </w:tr>
      <w:tr w:rsidR="005B4EA3" w:rsidRPr="0010789C" w14:paraId="0CFD86F1" w14:textId="77777777" w:rsidTr="00872E82">
        <w:trPr>
          <w:cantSplit/>
        </w:trPr>
        <w:tc>
          <w:tcPr>
            <w:tcW w:w="218" w:type="pct"/>
          </w:tcPr>
          <w:p w14:paraId="491F9E59" w14:textId="77777777" w:rsidR="00086B95" w:rsidRPr="0010789C" w:rsidRDefault="00086B95">
            <w:pPr>
              <w:rPr>
                <w:color w:val="0000FF"/>
              </w:rPr>
            </w:pPr>
          </w:p>
        </w:tc>
        <w:tc>
          <w:tcPr>
            <w:tcW w:w="294" w:type="pct"/>
          </w:tcPr>
          <w:p w14:paraId="5D0A986B" w14:textId="77777777" w:rsidR="005B4EA3" w:rsidRPr="0010789C" w:rsidRDefault="005B4EA3">
            <w:pPr>
              <w:rPr>
                <w:color w:val="0000FF"/>
              </w:rPr>
            </w:pPr>
          </w:p>
        </w:tc>
        <w:tc>
          <w:tcPr>
            <w:tcW w:w="441" w:type="pct"/>
          </w:tcPr>
          <w:p w14:paraId="7A8623C6" w14:textId="77777777" w:rsidR="005B4EA3" w:rsidRPr="0010789C" w:rsidRDefault="005B4EA3">
            <w:pPr>
              <w:rPr>
                <w:rFonts w:ascii="Arial" w:hAnsi="Arial"/>
                <w:color w:val="0000FF"/>
              </w:rPr>
            </w:pPr>
          </w:p>
        </w:tc>
        <w:tc>
          <w:tcPr>
            <w:tcW w:w="432" w:type="pct"/>
            <w:gridSpan w:val="2"/>
          </w:tcPr>
          <w:p w14:paraId="07175A25" w14:textId="77777777" w:rsidR="005B4EA3" w:rsidRPr="0010789C" w:rsidRDefault="005B4EA3">
            <w:pPr>
              <w:rPr>
                <w:rFonts w:ascii="Arial" w:hAnsi="Arial" w:cs="Arial"/>
                <w:color w:val="0000FF"/>
              </w:rPr>
            </w:pPr>
          </w:p>
        </w:tc>
        <w:tc>
          <w:tcPr>
            <w:tcW w:w="2797" w:type="pct"/>
            <w:gridSpan w:val="2"/>
          </w:tcPr>
          <w:p w14:paraId="25E9F09F" w14:textId="77777777" w:rsidR="005B4EA3" w:rsidRPr="0010789C" w:rsidRDefault="005B4EA3">
            <w:pPr>
              <w:rPr>
                <w:rFonts w:ascii="Arial" w:hAnsi="Arial"/>
                <w:color w:val="0000FF"/>
              </w:rPr>
            </w:pPr>
          </w:p>
        </w:tc>
        <w:tc>
          <w:tcPr>
            <w:tcW w:w="152" w:type="pct"/>
            <w:vAlign w:val="bottom"/>
          </w:tcPr>
          <w:p w14:paraId="1AC0B990" w14:textId="77777777" w:rsidR="005B4EA3" w:rsidRPr="0010789C" w:rsidRDefault="005B4EA3">
            <w:pPr>
              <w:jc w:val="right"/>
              <w:rPr>
                <w:rFonts w:ascii="Arial" w:hAnsi="Arial"/>
                <w:color w:val="0000FF"/>
              </w:rPr>
            </w:pPr>
          </w:p>
        </w:tc>
        <w:tc>
          <w:tcPr>
            <w:tcW w:w="452" w:type="pct"/>
            <w:gridSpan w:val="2"/>
            <w:vAlign w:val="bottom"/>
          </w:tcPr>
          <w:p w14:paraId="6E9B8CD2" w14:textId="77777777" w:rsidR="005B4EA3" w:rsidRPr="0010789C" w:rsidRDefault="005B4EA3">
            <w:pPr>
              <w:jc w:val="right"/>
              <w:rPr>
                <w:rFonts w:ascii="Arial" w:hAnsi="Arial"/>
                <w:color w:val="0000FF"/>
              </w:rPr>
            </w:pPr>
          </w:p>
        </w:tc>
        <w:tc>
          <w:tcPr>
            <w:tcW w:w="60" w:type="pct"/>
            <w:vAlign w:val="bottom"/>
          </w:tcPr>
          <w:p w14:paraId="60764761" w14:textId="77777777" w:rsidR="005B4EA3" w:rsidRPr="0010789C" w:rsidRDefault="005B4EA3">
            <w:pPr>
              <w:rPr>
                <w:color w:val="0000FF"/>
              </w:rPr>
            </w:pPr>
          </w:p>
        </w:tc>
        <w:tc>
          <w:tcPr>
            <w:tcW w:w="155" w:type="pct"/>
            <w:vAlign w:val="bottom"/>
          </w:tcPr>
          <w:p w14:paraId="349D2E14" w14:textId="77777777" w:rsidR="005B4EA3" w:rsidRPr="0010789C" w:rsidRDefault="005B4EA3" w:rsidP="002163F1">
            <w:pPr>
              <w:jc w:val="right"/>
              <w:rPr>
                <w:color w:val="0000FF"/>
              </w:rPr>
            </w:pPr>
          </w:p>
        </w:tc>
      </w:tr>
      <w:tr w:rsidR="00895534" w:rsidRPr="0010789C" w14:paraId="714672C8" w14:textId="77777777" w:rsidTr="00872E82">
        <w:trPr>
          <w:cantSplit/>
        </w:trPr>
        <w:tc>
          <w:tcPr>
            <w:tcW w:w="218" w:type="pct"/>
          </w:tcPr>
          <w:p w14:paraId="752E7E93" w14:textId="77777777" w:rsidR="00895534" w:rsidRPr="0010789C" w:rsidRDefault="00895534">
            <w:pPr>
              <w:rPr>
                <w:color w:val="0000FF"/>
              </w:rPr>
            </w:pPr>
          </w:p>
        </w:tc>
        <w:tc>
          <w:tcPr>
            <w:tcW w:w="294" w:type="pct"/>
          </w:tcPr>
          <w:p w14:paraId="13BAC1FE" w14:textId="77777777" w:rsidR="00895534" w:rsidRPr="0010789C" w:rsidRDefault="00895534">
            <w:pPr>
              <w:rPr>
                <w:color w:val="0000FF"/>
              </w:rPr>
            </w:pPr>
          </w:p>
        </w:tc>
        <w:tc>
          <w:tcPr>
            <w:tcW w:w="441" w:type="pct"/>
          </w:tcPr>
          <w:p w14:paraId="7EB0F906" w14:textId="77777777" w:rsidR="00895534" w:rsidRPr="0010789C" w:rsidRDefault="00895534">
            <w:pPr>
              <w:rPr>
                <w:color w:val="0000FF"/>
              </w:rPr>
            </w:pPr>
          </w:p>
        </w:tc>
        <w:tc>
          <w:tcPr>
            <w:tcW w:w="432" w:type="pct"/>
            <w:gridSpan w:val="2"/>
          </w:tcPr>
          <w:p w14:paraId="664E4D85" w14:textId="77777777" w:rsidR="00895534" w:rsidRPr="0010789C" w:rsidRDefault="00895534">
            <w:pPr>
              <w:rPr>
                <w:rFonts w:ascii="Arial" w:hAnsi="Arial" w:cs="Arial"/>
                <w:color w:val="0000FF"/>
              </w:rPr>
            </w:pPr>
          </w:p>
        </w:tc>
        <w:tc>
          <w:tcPr>
            <w:tcW w:w="3461" w:type="pct"/>
            <w:gridSpan w:val="6"/>
            <w:vAlign w:val="bottom"/>
          </w:tcPr>
          <w:p w14:paraId="6500C859" w14:textId="77777777" w:rsidR="00895534" w:rsidRPr="0010789C" w:rsidRDefault="00895534" w:rsidP="0052739D">
            <w:pPr>
              <w:rPr>
                <w:rFonts w:ascii="Arial" w:hAnsi="Arial"/>
                <w:b/>
                <w:color w:val="0000FF"/>
                <w:lang w:val="fr-FR"/>
              </w:rPr>
            </w:pPr>
            <w:r w:rsidRPr="0010789C">
              <w:rPr>
                <w:rFonts w:ascii="Arial" w:hAnsi="Arial"/>
                <w:i/>
                <w:color w:val="0000FF"/>
                <w:sz w:val="18"/>
                <w:lang w:val="fr-FR"/>
              </w:rPr>
              <w:t>"A.R. 20.7.2004" (en vigueur 1.9.2004)</w:t>
            </w:r>
          </w:p>
        </w:tc>
        <w:tc>
          <w:tcPr>
            <w:tcW w:w="155" w:type="pct"/>
            <w:vAlign w:val="bottom"/>
          </w:tcPr>
          <w:p w14:paraId="6A12E0C9" w14:textId="77777777" w:rsidR="00895534" w:rsidRPr="0010789C" w:rsidRDefault="00895534" w:rsidP="002163F1">
            <w:pPr>
              <w:jc w:val="right"/>
              <w:rPr>
                <w:color w:val="0000FF"/>
              </w:rPr>
            </w:pPr>
          </w:p>
        </w:tc>
      </w:tr>
      <w:tr w:rsidR="00895534" w:rsidRPr="0010789C" w14:paraId="775112D8" w14:textId="77777777" w:rsidTr="00872E82">
        <w:trPr>
          <w:cantSplit/>
        </w:trPr>
        <w:tc>
          <w:tcPr>
            <w:tcW w:w="218" w:type="pct"/>
          </w:tcPr>
          <w:p w14:paraId="36AE54D9" w14:textId="77777777" w:rsidR="00895534" w:rsidRPr="0010789C" w:rsidRDefault="00895534">
            <w:pPr>
              <w:rPr>
                <w:color w:val="0000FF"/>
              </w:rPr>
            </w:pPr>
          </w:p>
        </w:tc>
        <w:tc>
          <w:tcPr>
            <w:tcW w:w="294" w:type="pct"/>
          </w:tcPr>
          <w:p w14:paraId="58F9DBC7" w14:textId="77777777" w:rsidR="00895534" w:rsidRPr="0010789C" w:rsidRDefault="00895534">
            <w:pPr>
              <w:rPr>
                <w:color w:val="0000FF"/>
              </w:rPr>
            </w:pPr>
          </w:p>
        </w:tc>
        <w:tc>
          <w:tcPr>
            <w:tcW w:w="441" w:type="pct"/>
          </w:tcPr>
          <w:p w14:paraId="04713E0F" w14:textId="77777777" w:rsidR="00895534" w:rsidRPr="0010789C" w:rsidRDefault="00895534">
            <w:pPr>
              <w:rPr>
                <w:color w:val="0000FF"/>
              </w:rPr>
            </w:pPr>
          </w:p>
        </w:tc>
        <w:tc>
          <w:tcPr>
            <w:tcW w:w="432" w:type="pct"/>
            <w:gridSpan w:val="2"/>
          </w:tcPr>
          <w:p w14:paraId="076673FC" w14:textId="77777777" w:rsidR="00895534" w:rsidRPr="0010789C" w:rsidRDefault="00895534">
            <w:pPr>
              <w:rPr>
                <w:rFonts w:ascii="Arial" w:hAnsi="Arial" w:cs="Arial"/>
                <w:color w:val="0000FF"/>
              </w:rPr>
            </w:pPr>
          </w:p>
        </w:tc>
        <w:tc>
          <w:tcPr>
            <w:tcW w:w="3461" w:type="pct"/>
            <w:gridSpan w:val="6"/>
          </w:tcPr>
          <w:p w14:paraId="007C364F" w14:textId="77777777" w:rsidR="00895534" w:rsidRPr="0010789C" w:rsidRDefault="00895534">
            <w:pPr>
              <w:jc w:val="both"/>
              <w:rPr>
                <w:color w:val="0000FF"/>
              </w:rPr>
            </w:pPr>
            <w:r w:rsidRPr="0010789C">
              <w:rPr>
                <w:rFonts w:ascii="Arial" w:hAnsi="Arial"/>
                <w:color w:val="0000FF"/>
                <w:lang w:val="fr-FR"/>
              </w:rPr>
              <w:t>"</w:t>
            </w:r>
            <w:r w:rsidRPr="0010789C">
              <w:rPr>
                <w:rFonts w:ascii="Arial" w:hAnsi="Arial"/>
                <w:b/>
                <w:color w:val="0000FF"/>
              </w:rPr>
              <w:t>8° Désarticulation de la hanche</w:t>
            </w:r>
          </w:p>
        </w:tc>
        <w:tc>
          <w:tcPr>
            <w:tcW w:w="155" w:type="pct"/>
            <w:vAlign w:val="bottom"/>
          </w:tcPr>
          <w:p w14:paraId="383C2B2C" w14:textId="77777777" w:rsidR="00895534" w:rsidRPr="0010789C" w:rsidRDefault="00895534" w:rsidP="002163F1">
            <w:pPr>
              <w:jc w:val="right"/>
              <w:rPr>
                <w:color w:val="0000FF"/>
              </w:rPr>
            </w:pPr>
          </w:p>
        </w:tc>
      </w:tr>
      <w:tr w:rsidR="00964415" w:rsidRPr="0010789C" w14:paraId="2BE29891" w14:textId="77777777" w:rsidTr="00872E82">
        <w:trPr>
          <w:cantSplit/>
        </w:trPr>
        <w:tc>
          <w:tcPr>
            <w:tcW w:w="218" w:type="pct"/>
          </w:tcPr>
          <w:p w14:paraId="59F82EB7" w14:textId="77777777" w:rsidR="00964415" w:rsidRPr="0010789C" w:rsidRDefault="00964415">
            <w:pPr>
              <w:rPr>
                <w:color w:val="0000FF"/>
              </w:rPr>
            </w:pPr>
          </w:p>
        </w:tc>
        <w:tc>
          <w:tcPr>
            <w:tcW w:w="294" w:type="pct"/>
          </w:tcPr>
          <w:p w14:paraId="212510A1" w14:textId="77777777" w:rsidR="00964415" w:rsidRPr="0010789C" w:rsidRDefault="00964415">
            <w:pPr>
              <w:rPr>
                <w:color w:val="0000FF"/>
              </w:rPr>
            </w:pPr>
          </w:p>
        </w:tc>
        <w:tc>
          <w:tcPr>
            <w:tcW w:w="441" w:type="pct"/>
          </w:tcPr>
          <w:p w14:paraId="25FBA46A" w14:textId="77777777" w:rsidR="00964415" w:rsidRPr="0010789C" w:rsidRDefault="00964415">
            <w:pPr>
              <w:rPr>
                <w:color w:val="0000FF"/>
              </w:rPr>
            </w:pPr>
          </w:p>
        </w:tc>
        <w:tc>
          <w:tcPr>
            <w:tcW w:w="432" w:type="pct"/>
            <w:gridSpan w:val="2"/>
          </w:tcPr>
          <w:p w14:paraId="41DF4BA0" w14:textId="77777777" w:rsidR="00964415" w:rsidRPr="0010789C" w:rsidRDefault="00964415">
            <w:pPr>
              <w:rPr>
                <w:rFonts w:ascii="Arial" w:hAnsi="Arial" w:cs="Arial"/>
                <w:color w:val="0000FF"/>
              </w:rPr>
            </w:pPr>
          </w:p>
        </w:tc>
        <w:tc>
          <w:tcPr>
            <w:tcW w:w="3461" w:type="pct"/>
            <w:gridSpan w:val="6"/>
          </w:tcPr>
          <w:p w14:paraId="2E652027" w14:textId="77777777" w:rsidR="00964415" w:rsidRPr="0010789C" w:rsidRDefault="00964415">
            <w:pPr>
              <w:jc w:val="both"/>
              <w:rPr>
                <w:rFonts w:ascii="Arial" w:hAnsi="Arial"/>
                <w:color w:val="0000FF"/>
                <w:lang w:val="fr-FR"/>
              </w:rPr>
            </w:pPr>
          </w:p>
        </w:tc>
        <w:tc>
          <w:tcPr>
            <w:tcW w:w="155" w:type="pct"/>
            <w:vAlign w:val="bottom"/>
          </w:tcPr>
          <w:p w14:paraId="788F48A3" w14:textId="77777777" w:rsidR="00964415" w:rsidRPr="0010789C" w:rsidRDefault="00964415" w:rsidP="002163F1">
            <w:pPr>
              <w:jc w:val="right"/>
              <w:rPr>
                <w:color w:val="0000FF"/>
              </w:rPr>
            </w:pPr>
          </w:p>
        </w:tc>
      </w:tr>
      <w:tr w:rsidR="00895534" w:rsidRPr="0010789C" w14:paraId="713595D2" w14:textId="77777777" w:rsidTr="00872E82">
        <w:trPr>
          <w:cantSplit/>
        </w:trPr>
        <w:tc>
          <w:tcPr>
            <w:tcW w:w="218" w:type="pct"/>
          </w:tcPr>
          <w:p w14:paraId="7C4CE84B" w14:textId="77777777" w:rsidR="00895534" w:rsidRPr="0010789C" w:rsidRDefault="00895534">
            <w:pPr>
              <w:rPr>
                <w:color w:val="0000FF"/>
              </w:rPr>
            </w:pPr>
          </w:p>
        </w:tc>
        <w:tc>
          <w:tcPr>
            <w:tcW w:w="294" w:type="pct"/>
          </w:tcPr>
          <w:p w14:paraId="2D7880F4" w14:textId="77777777" w:rsidR="00895534" w:rsidRPr="0010789C" w:rsidRDefault="00895534">
            <w:pPr>
              <w:rPr>
                <w:color w:val="0000FF"/>
              </w:rPr>
            </w:pPr>
          </w:p>
        </w:tc>
        <w:tc>
          <w:tcPr>
            <w:tcW w:w="441" w:type="pct"/>
          </w:tcPr>
          <w:p w14:paraId="02F7E64A" w14:textId="77777777" w:rsidR="00895534" w:rsidRPr="0010789C" w:rsidRDefault="00895534">
            <w:pPr>
              <w:rPr>
                <w:color w:val="0000FF"/>
              </w:rPr>
            </w:pPr>
          </w:p>
        </w:tc>
        <w:tc>
          <w:tcPr>
            <w:tcW w:w="432" w:type="pct"/>
            <w:gridSpan w:val="2"/>
          </w:tcPr>
          <w:p w14:paraId="7B4A4998" w14:textId="77777777" w:rsidR="00895534" w:rsidRPr="0010789C" w:rsidRDefault="00895534">
            <w:pPr>
              <w:rPr>
                <w:rFonts w:ascii="Arial" w:hAnsi="Arial" w:cs="Arial"/>
                <w:color w:val="0000FF"/>
              </w:rPr>
            </w:pPr>
          </w:p>
        </w:tc>
        <w:tc>
          <w:tcPr>
            <w:tcW w:w="3461" w:type="pct"/>
            <w:gridSpan w:val="6"/>
          </w:tcPr>
          <w:p w14:paraId="6BF64C92" w14:textId="77777777" w:rsidR="00895534" w:rsidRPr="0010789C" w:rsidRDefault="00895534">
            <w:pPr>
              <w:jc w:val="both"/>
              <w:rPr>
                <w:color w:val="0000FF"/>
              </w:rPr>
            </w:pPr>
            <w:r w:rsidRPr="0010789C">
              <w:rPr>
                <w:rFonts w:ascii="Arial" w:hAnsi="Arial"/>
                <w:color w:val="0000FF"/>
              </w:rPr>
              <w:t>Sur mesure</w:t>
            </w:r>
            <w:r w:rsidR="0082091E" w:rsidRPr="0010789C">
              <w:rPr>
                <w:rFonts w:ascii="Arial" w:hAnsi="Arial"/>
                <w:color w:val="0000FF"/>
              </w:rPr>
              <w:t> :</w:t>
            </w:r>
            <w:r w:rsidRPr="0010789C">
              <w:rPr>
                <w:rFonts w:ascii="Arial" w:hAnsi="Arial"/>
                <w:color w:val="0000FF"/>
                <w:lang w:val="fr-FR"/>
              </w:rPr>
              <w:t>"</w:t>
            </w:r>
          </w:p>
        </w:tc>
        <w:tc>
          <w:tcPr>
            <w:tcW w:w="155" w:type="pct"/>
            <w:vAlign w:val="bottom"/>
          </w:tcPr>
          <w:p w14:paraId="62E473A6" w14:textId="77777777" w:rsidR="00895534" w:rsidRPr="0010789C" w:rsidRDefault="00895534" w:rsidP="002163F1">
            <w:pPr>
              <w:jc w:val="right"/>
              <w:rPr>
                <w:color w:val="0000FF"/>
              </w:rPr>
            </w:pPr>
          </w:p>
        </w:tc>
      </w:tr>
      <w:tr w:rsidR="00964415" w:rsidRPr="0010789C" w14:paraId="47E5F5E3" w14:textId="77777777" w:rsidTr="00872E82">
        <w:trPr>
          <w:cantSplit/>
        </w:trPr>
        <w:tc>
          <w:tcPr>
            <w:tcW w:w="218" w:type="pct"/>
          </w:tcPr>
          <w:p w14:paraId="03C9931D" w14:textId="77777777" w:rsidR="00964415" w:rsidRPr="0010789C" w:rsidRDefault="00964415">
            <w:pPr>
              <w:rPr>
                <w:color w:val="0000FF"/>
              </w:rPr>
            </w:pPr>
          </w:p>
        </w:tc>
        <w:tc>
          <w:tcPr>
            <w:tcW w:w="294" w:type="pct"/>
          </w:tcPr>
          <w:p w14:paraId="671D6539" w14:textId="77777777" w:rsidR="00964415" w:rsidRPr="0010789C" w:rsidRDefault="00964415">
            <w:pPr>
              <w:rPr>
                <w:color w:val="0000FF"/>
              </w:rPr>
            </w:pPr>
          </w:p>
        </w:tc>
        <w:tc>
          <w:tcPr>
            <w:tcW w:w="441" w:type="pct"/>
          </w:tcPr>
          <w:p w14:paraId="6DC1238E" w14:textId="77777777" w:rsidR="00964415" w:rsidRPr="0010789C" w:rsidRDefault="00964415">
            <w:pPr>
              <w:rPr>
                <w:color w:val="0000FF"/>
              </w:rPr>
            </w:pPr>
          </w:p>
        </w:tc>
        <w:tc>
          <w:tcPr>
            <w:tcW w:w="432" w:type="pct"/>
            <w:gridSpan w:val="2"/>
          </w:tcPr>
          <w:p w14:paraId="257DF559" w14:textId="77777777" w:rsidR="00964415" w:rsidRPr="0010789C" w:rsidRDefault="00964415">
            <w:pPr>
              <w:rPr>
                <w:rFonts w:ascii="Arial" w:hAnsi="Arial" w:cs="Arial"/>
                <w:color w:val="0000FF"/>
              </w:rPr>
            </w:pPr>
          </w:p>
        </w:tc>
        <w:tc>
          <w:tcPr>
            <w:tcW w:w="3461" w:type="pct"/>
            <w:gridSpan w:val="6"/>
          </w:tcPr>
          <w:p w14:paraId="6C3A2D6C" w14:textId="77777777" w:rsidR="00964415" w:rsidRPr="0010789C" w:rsidRDefault="00964415">
            <w:pPr>
              <w:jc w:val="both"/>
              <w:rPr>
                <w:rFonts w:ascii="Arial" w:hAnsi="Arial"/>
                <w:color w:val="0000FF"/>
              </w:rPr>
            </w:pPr>
          </w:p>
        </w:tc>
        <w:tc>
          <w:tcPr>
            <w:tcW w:w="155" w:type="pct"/>
            <w:vAlign w:val="bottom"/>
          </w:tcPr>
          <w:p w14:paraId="0EED7D20" w14:textId="77777777" w:rsidR="00964415" w:rsidRPr="0010789C" w:rsidRDefault="00964415" w:rsidP="002163F1">
            <w:pPr>
              <w:jc w:val="right"/>
              <w:rPr>
                <w:color w:val="0000FF"/>
              </w:rPr>
            </w:pPr>
          </w:p>
        </w:tc>
      </w:tr>
      <w:tr w:rsidR="00895534" w:rsidRPr="00EF563F" w14:paraId="23612508" w14:textId="77777777" w:rsidTr="00872E82">
        <w:trPr>
          <w:cantSplit/>
        </w:trPr>
        <w:tc>
          <w:tcPr>
            <w:tcW w:w="218" w:type="pct"/>
          </w:tcPr>
          <w:p w14:paraId="2FC1966C" w14:textId="77777777" w:rsidR="00895534" w:rsidRPr="0010789C" w:rsidRDefault="00895534">
            <w:pPr>
              <w:rPr>
                <w:color w:val="0000FF"/>
              </w:rPr>
            </w:pPr>
          </w:p>
        </w:tc>
        <w:tc>
          <w:tcPr>
            <w:tcW w:w="294" w:type="pct"/>
          </w:tcPr>
          <w:p w14:paraId="30B46DE6" w14:textId="77777777" w:rsidR="00895534" w:rsidRPr="0010789C" w:rsidRDefault="00895534">
            <w:pPr>
              <w:rPr>
                <w:color w:val="0000FF"/>
              </w:rPr>
            </w:pPr>
          </w:p>
        </w:tc>
        <w:tc>
          <w:tcPr>
            <w:tcW w:w="441" w:type="pct"/>
          </w:tcPr>
          <w:p w14:paraId="14E8E108" w14:textId="77777777" w:rsidR="00895534" w:rsidRPr="0010789C" w:rsidRDefault="00895534">
            <w:pPr>
              <w:rPr>
                <w:color w:val="0000FF"/>
              </w:rPr>
            </w:pPr>
          </w:p>
        </w:tc>
        <w:tc>
          <w:tcPr>
            <w:tcW w:w="432" w:type="pct"/>
            <w:gridSpan w:val="2"/>
          </w:tcPr>
          <w:p w14:paraId="450DA687" w14:textId="77777777" w:rsidR="00895534" w:rsidRPr="0010789C" w:rsidRDefault="00895534">
            <w:pPr>
              <w:rPr>
                <w:rFonts w:ascii="Arial" w:hAnsi="Arial" w:cs="Arial"/>
                <w:color w:val="0000FF"/>
              </w:rPr>
            </w:pPr>
          </w:p>
        </w:tc>
        <w:tc>
          <w:tcPr>
            <w:tcW w:w="3461" w:type="pct"/>
            <w:gridSpan w:val="6"/>
            <w:vAlign w:val="bottom"/>
          </w:tcPr>
          <w:p w14:paraId="37BA72D8" w14:textId="77777777" w:rsidR="00895534" w:rsidRPr="0010789C" w:rsidRDefault="00895534" w:rsidP="00F955B7">
            <w:pPr>
              <w:jc w:val="both"/>
              <w:rPr>
                <w:rFonts w:ascii="Arial" w:hAnsi="Arial"/>
                <w:b/>
                <w:color w:val="0000FF"/>
                <w:lang w:val="fr-FR"/>
              </w:rPr>
            </w:pPr>
            <w:r w:rsidRPr="0010789C">
              <w:rPr>
                <w:rFonts w:ascii="Arial" w:hAnsi="Arial"/>
                <w:i/>
                <w:color w:val="0000FF"/>
                <w:sz w:val="18"/>
                <w:lang w:val="fr-FR"/>
              </w:rPr>
              <w:t>"A.R. 20.7.2004" (en vigueur 1.9.2004) + "A.R. 13.2.2006" (en vigueur 1.9.2004)</w:t>
            </w:r>
            <w:r w:rsidR="00F955B7"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06D48E3B" w14:textId="77777777" w:rsidR="00895534" w:rsidRPr="0010789C" w:rsidRDefault="00895534" w:rsidP="002163F1">
            <w:pPr>
              <w:jc w:val="right"/>
              <w:rPr>
                <w:color w:val="0000FF"/>
                <w:lang w:val="fr-FR"/>
              </w:rPr>
            </w:pPr>
          </w:p>
        </w:tc>
      </w:tr>
      <w:tr w:rsidR="00895534" w:rsidRPr="0010789C" w14:paraId="1DB7EC43" w14:textId="77777777" w:rsidTr="00872E82">
        <w:trPr>
          <w:cantSplit/>
        </w:trPr>
        <w:tc>
          <w:tcPr>
            <w:tcW w:w="218" w:type="pct"/>
          </w:tcPr>
          <w:p w14:paraId="60D67534" w14:textId="77777777" w:rsidR="00895534" w:rsidRPr="0010789C" w:rsidRDefault="00895534">
            <w:pPr>
              <w:rPr>
                <w:color w:val="0000FF"/>
                <w:lang w:val="fr-FR"/>
              </w:rPr>
            </w:pPr>
            <w:r w:rsidRPr="0010789C">
              <w:rPr>
                <w:rFonts w:ascii="Arial" w:hAnsi="Arial"/>
                <w:color w:val="0000FF"/>
                <w:lang w:val="fr-FR"/>
              </w:rPr>
              <w:t>"</w:t>
            </w:r>
          </w:p>
        </w:tc>
        <w:tc>
          <w:tcPr>
            <w:tcW w:w="294" w:type="pct"/>
          </w:tcPr>
          <w:p w14:paraId="1E5B28CE" w14:textId="77777777" w:rsidR="00895534" w:rsidRPr="0010789C" w:rsidRDefault="00895534">
            <w:pPr>
              <w:rPr>
                <w:color w:val="0000FF"/>
                <w:lang w:val="fr-FR"/>
              </w:rPr>
            </w:pPr>
          </w:p>
        </w:tc>
        <w:tc>
          <w:tcPr>
            <w:tcW w:w="441" w:type="pct"/>
          </w:tcPr>
          <w:p w14:paraId="2A39234E" w14:textId="77777777" w:rsidR="00895534" w:rsidRPr="0010789C" w:rsidRDefault="00895534">
            <w:pPr>
              <w:rPr>
                <w:color w:val="0000FF"/>
              </w:rPr>
            </w:pPr>
            <w:r w:rsidRPr="0010789C">
              <w:rPr>
                <w:rFonts w:ascii="Arial" w:hAnsi="Arial"/>
                <w:color w:val="0000FF"/>
              </w:rPr>
              <w:t>677530</w:t>
            </w:r>
          </w:p>
        </w:tc>
        <w:tc>
          <w:tcPr>
            <w:tcW w:w="432" w:type="pct"/>
            <w:gridSpan w:val="2"/>
          </w:tcPr>
          <w:p w14:paraId="6D0C3136" w14:textId="77777777" w:rsidR="00895534" w:rsidRPr="0010789C" w:rsidRDefault="00F955B7">
            <w:pPr>
              <w:rPr>
                <w:rFonts w:ascii="Arial" w:hAnsi="Arial" w:cs="Arial"/>
                <w:color w:val="0000FF"/>
              </w:rPr>
            </w:pPr>
            <w:r w:rsidRPr="0010789C">
              <w:rPr>
                <w:rFonts w:ascii="Arial" w:hAnsi="Arial" w:cs="Arial"/>
                <w:color w:val="0000FF"/>
              </w:rPr>
              <w:t>677541</w:t>
            </w:r>
          </w:p>
        </w:tc>
        <w:tc>
          <w:tcPr>
            <w:tcW w:w="2797" w:type="pct"/>
            <w:gridSpan w:val="2"/>
          </w:tcPr>
          <w:p w14:paraId="07C8E892" w14:textId="77777777" w:rsidR="00895534" w:rsidRPr="0010789C" w:rsidRDefault="00895534">
            <w:pPr>
              <w:rPr>
                <w:color w:val="0000FF"/>
                <w:lang w:val="fr-FR"/>
              </w:rPr>
            </w:pPr>
            <w:r w:rsidRPr="0010789C">
              <w:rPr>
                <w:rFonts w:ascii="Arial" w:hAnsi="Arial"/>
                <w:color w:val="0000FF"/>
                <w:lang w:val="fr-FR"/>
              </w:rPr>
              <w:t>Prothèse définitive, groupe 3</w:t>
            </w:r>
          </w:p>
        </w:tc>
        <w:tc>
          <w:tcPr>
            <w:tcW w:w="152" w:type="pct"/>
            <w:vAlign w:val="bottom"/>
          </w:tcPr>
          <w:p w14:paraId="418ED792" w14:textId="77777777" w:rsidR="00895534" w:rsidRPr="0010789C" w:rsidRDefault="00895534">
            <w:pPr>
              <w:jc w:val="right"/>
              <w:rPr>
                <w:color w:val="0000FF"/>
              </w:rPr>
            </w:pPr>
            <w:r w:rsidRPr="0010789C">
              <w:rPr>
                <w:rFonts w:ascii="Arial" w:hAnsi="Arial"/>
                <w:color w:val="0000FF"/>
              </w:rPr>
              <w:t>T</w:t>
            </w:r>
          </w:p>
        </w:tc>
        <w:tc>
          <w:tcPr>
            <w:tcW w:w="452" w:type="pct"/>
            <w:gridSpan w:val="2"/>
            <w:vAlign w:val="bottom"/>
          </w:tcPr>
          <w:p w14:paraId="1FF0CE2A" w14:textId="77777777" w:rsidR="00895534" w:rsidRPr="0010789C" w:rsidRDefault="00895534">
            <w:pPr>
              <w:jc w:val="right"/>
              <w:rPr>
                <w:color w:val="0000FF"/>
              </w:rPr>
            </w:pPr>
            <w:r w:rsidRPr="0010789C">
              <w:rPr>
                <w:rFonts w:ascii="Arial" w:hAnsi="Arial"/>
                <w:color w:val="0000FF"/>
              </w:rPr>
              <w:t>2706,22</w:t>
            </w:r>
          </w:p>
        </w:tc>
        <w:tc>
          <w:tcPr>
            <w:tcW w:w="60" w:type="pct"/>
            <w:vAlign w:val="bottom"/>
          </w:tcPr>
          <w:p w14:paraId="7421D7BA" w14:textId="77777777" w:rsidR="00895534" w:rsidRPr="0010789C" w:rsidRDefault="00895534">
            <w:pPr>
              <w:rPr>
                <w:color w:val="0000FF"/>
              </w:rPr>
            </w:pPr>
          </w:p>
        </w:tc>
        <w:tc>
          <w:tcPr>
            <w:tcW w:w="155" w:type="pct"/>
            <w:vAlign w:val="bottom"/>
          </w:tcPr>
          <w:p w14:paraId="515DFCCC" w14:textId="77777777" w:rsidR="00895534" w:rsidRPr="0010789C" w:rsidRDefault="00895534" w:rsidP="002163F1">
            <w:pPr>
              <w:jc w:val="right"/>
              <w:rPr>
                <w:color w:val="0000FF"/>
              </w:rPr>
            </w:pPr>
          </w:p>
        </w:tc>
      </w:tr>
      <w:tr w:rsidR="00895534" w:rsidRPr="0010789C" w14:paraId="392935C3" w14:textId="77777777" w:rsidTr="00872E82">
        <w:trPr>
          <w:cantSplit/>
        </w:trPr>
        <w:tc>
          <w:tcPr>
            <w:tcW w:w="218" w:type="pct"/>
          </w:tcPr>
          <w:p w14:paraId="33EF8B20" w14:textId="77777777" w:rsidR="00895534" w:rsidRPr="0010789C" w:rsidRDefault="00895534">
            <w:pPr>
              <w:rPr>
                <w:color w:val="0000FF"/>
              </w:rPr>
            </w:pPr>
          </w:p>
        </w:tc>
        <w:tc>
          <w:tcPr>
            <w:tcW w:w="294" w:type="pct"/>
          </w:tcPr>
          <w:p w14:paraId="07B91ABA" w14:textId="77777777" w:rsidR="00895534" w:rsidRPr="0010789C" w:rsidRDefault="00895534">
            <w:pPr>
              <w:rPr>
                <w:color w:val="0000FF"/>
              </w:rPr>
            </w:pPr>
          </w:p>
        </w:tc>
        <w:tc>
          <w:tcPr>
            <w:tcW w:w="441" w:type="pct"/>
          </w:tcPr>
          <w:p w14:paraId="63430BB6" w14:textId="77777777" w:rsidR="00895534" w:rsidRPr="0010789C" w:rsidRDefault="00895534">
            <w:pPr>
              <w:rPr>
                <w:rFonts w:ascii="Arial" w:hAnsi="Arial"/>
                <w:color w:val="0000FF"/>
              </w:rPr>
            </w:pPr>
          </w:p>
        </w:tc>
        <w:tc>
          <w:tcPr>
            <w:tcW w:w="432" w:type="pct"/>
            <w:gridSpan w:val="2"/>
          </w:tcPr>
          <w:p w14:paraId="1E254386" w14:textId="77777777" w:rsidR="00895534" w:rsidRPr="0010789C" w:rsidRDefault="00895534">
            <w:pPr>
              <w:rPr>
                <w:rFonts w:ascii="Arial" w:hAnsi="Arial" w:cs="Arial"/>
                <w:color w:val="0000FF"/>
              </w:rPr>
            </w:pPr>
          </w:p>
        </w:tc>
        <w:tc>
          <w:tcPr>
            <w:tcW w:w="2797" w:type="pct"/>
            <w:gridSpan w:val="2"/>
          </w:tcPr>
          <w:p w14:paraId="169C2F91" w14:textId="77777777" w:rsidR="00895534" w:rsidRPr="0010789C" w:rsidRDefault="00895534">
            <w:pPr>
              <w:rPr>
                <w:rFonts w:ascii="Arial" w:hAnsi="Arial"/>
                <w:color w:val="0000FF"/>
              </w:rPr>
            </w:pPr>
          </w:p>
        </w:tc>
        <w:tc>
          <w:tcPr>
            <w:tcW w:w="152" w:type="pct"/>
            <w:vAlign w:val="bottom"/>
          </w:tcPr>
          <w:p w14:paraId="00D996E3" w14:textId="77777777" w:rsidR="00895534" w:rsidRPr="0010789C" w:rsidRDefault="00895534">
            <w:pPr>
              <w:jc w:val="right"/>
              <w:rPr>
                <w:rFonts w:ascii="Arial" w:hAnsi="Arial"/>
                <w:color w:val="0000FF"/>
              </w:rPr>
            </w:pPr>
          </w:p>
        </w:tc>
        <w:tc>
          <w:tcPr>
            <w:tcW w:w="452" w:type="pct"/>
            <w:gridSpan w:val="2"/>
            <w:vAlign w:val="bottom"/>
          </w:tcPr>
          <w:p w14:paraId="367E2156" w14:textId="77777777" w:rsidR="00895534" w:rsidRPr="0010789C" w:rsidRDefault="00895534">
            <w:pPr>
              <w:jc w:val="right"/>
              <w:rPr>
                <w:rFonts w:ascii="Arial" w:hAnsi="Arial"/>
                <w:color w:val="0000FF"/>
              </w:rPr>
            </w:pPr>
          </w:p>
        </w:tc>
        <w:tc>
          <w:tcPr>
            <w:tcW w:w="60" w:type="pct"/>
            <w:vAlign w:val="bottom"/>
          </w:tcPr>
          <w:p w14:paraId="1FD1B3CA" w14:textId="77777777" w:rsidR="00895534" w:rsidRPr="0010789C" w:rsidRDefault="00895534">
            <w:pPr>
              <w:rPr>
                <w:color w:val="0000FF"/>
              </w:rPr>
            </w:pPr>
          </w:p>
        </w:tc>
        <w:tc>
          <w:tcPr>
            <w:tcW w:w="155" w:type="pct"/>
            <w:vAlign w:val="bottom"/>
          </w:tcPr>
          <w:p w14:paraId="4AEB1FA1" w14:textId="77777777" w:rsidR="00895534" w:rsidRPr="0010789C" w:rsidRDefault="00895534" w:rsidP="002163F1">
            <w:pPr>
              <w:jc w:val="right"/>
              <w:rPr>
                <w:color w:val="0000FF"/>
              </w:rPr>
            </w:pPr>
          </w:p>
        </w:tc>
      </w:tr>
      <w:tr w:rsidR="00895534" w:rsidRPr="0010789C" w14:paraId="7B2ACF5B" w14:textId="77777777" w:rsidTr="00872E82">
        <w:trPr>
          <w:cantSplit/>
        </w:trPr>
        <w:tc>
          <w:tcPr>
            <w:tcW w:w="218" w:type="pct"/>
          </w:tcPr>
          <w:p w14:paraId="7D003E3F" w14:textId="77777777" w:rsidR="00895534" w:rsidRPr="0010789C" w:rsidRDefault="00895534">
            <w:pPr>
              <w:rPr>
                <w:color w:val="0000FF"/>
              </w:rPr>
            </w:pPr>
          </w:p>
        </w:tc>
        <w:tc>
          <w:tcPr>
            <w:tcW w:w="294" w:type="pct"/>
          </w:tcPr>
          <w:p w14:paraId="0D60F0E0" w14:textId="77777777" w:rsidR="00895534" w:rsidRPr="0010789C" w:rsidRDefault="00895534">
            <w:pPr>
              <w:rPr>
                <w:color w:val="0000FF"/>
              </w:rPr>
            </w:pPr>
          </w:p>
        </w:tc>
        <w:tc>
          <w:tcPr>
            <w:tcW w:w="441" w:type="pct"/>
          </w:tcPr>
          <w:p w14:paraId="5B0569C3" w14:textId="77777777" w:rsidR="00895534" w:rsidRPr="0010789C" w:rsidRDefault="00895534">
            <w:pPr>
              <w:rPr>
                <w:color w:val="0000FF"/>
              </w:rPr>
            </w:pPr>
            <w:r w:rsidRPr="0010789C">
              <w:rPr>
                <w:rFonts w:ascii="Arial" w:hAnsi="Arial"/>
                <w:color w:val="0000FF"/>
              </w:rPr>
              <w:t>677552</w:t>
            </w:r>
          </w:p>
        </w:tc>
        <w:tc>
          <w:tcPr>
            <w:tcW w:w="432" w:type="pct"/>
            <w:gridSpan w:val="2"/>
          </w:tcPr>
          <w:p w14:paraId="79B73401" w14:textId="77777777" w:rsidR="00895534" w:rsidRPr="0010789C" w:rsidRDefault="00F955B7">
            <w:pPr>
              <w:rPr>
                <w:rFonts w:ascii="Arial" w:hAnsi="Arial" w:cs="Arial"/>
                <w:color w:val="0000FF"/>
              </w:rPr>
            </w:pPr>
            <w:r w:rsidRPr="0010789C">
              <w:rPr>
                <w:rFonts w:ascii="Arial" w:hAnsi="Arial" w:cs="Arial"/>
                <w:color w:val="0000FF"/>
              </w:rPr>
              <w:t>677563</w:t>
            </w:r>
          </w:p>
        </w:tc>
        <w:tc>
          <w:tcPr>
            <w:tcW w:w="2797" w:type="pct"/>
            <w:gridSpan w:val="2"/>
          </w:tcPr>
          <w:p w14:paraId="04530639" w14:textId="77777777" w:rsidR="00895534" w:rsidRPr="0010789C" w:rsidRDefault="00895534">
            <w:pPr>
              <w:rPr>
                <w:color w:val="0000FF"/>
                <w:lang w:val="fr-FR"/>
              </w:rPr>
            </w:pPr>
            <w:r w:rsidRPr="0010789C">
              <w:rPr>
                <w:rFonts w:ascii="Arial" w:hAnsi="Arial"/>
                <w:color w:val="0000FF"/>
                <w:lang w:val="fr-FR"/>
              </w:rPr>
              <w:t>Prothèse définitive, groupe 4</w:t>
            </w:r>
          </w:p>
        </w:tc>
        <w:tc>
          <w:tcPr>
            <w:tcW w:w="152" w:type="pct"/>
            <w:vAlign w:val="bottom"/>
          </w:tcPr>
          <w:p w14:paraId="002275ED" w14:textId="77777777" w:rsidR="00895534" w:rsidRPr="0010789C" w:rsidRDefault="00895534">
            <w:pPr>
              <w:jc w:val="right"/>
              <w:rPr>
                <w:color w:val="0000FF"/>
              </w:rPr>
            </w:pPr>
            <w:r w:rsidRPr="0010789C">
              <w:rPr>
                <w:rFonts w:ascii="Arial" w:hAnsi="Arial"/>
                <w:color w:val="0000FF"/>
              </w:rPr>
              <w:t>T</w:t>
            </w:r>
          </w:p>
        </w:tc>
        <w:tc>
          <w:tcPr>
            <w:tcW w:w="452" w:type="pct"/>
            <w:gridSpan w:val="2"/>
            <w:vAlign w:val="bottom"/>
          </w:tcPr>
          <w:p w14:paraId="4512C7EF" w14:textId="77777777" w:rsidR="00895534" w:rsidRPr="0010789C" w:rsidRDefault="00895534">
            <w:pPr>
              <w:jc w:val="right"/>
              <w:rPr>
                <w:color w:val="0000FF"/>
              </w:rPr>
            </w:pPr>
            <w:r w:rsidRPr="0010789C">
              <w:rPr>
                <w:rFonts w:ascii="Arial" w:hAnsi="Arial"/>
                <w:color w:val="0000FF"/>
              </w:rPr>
              <w:t>2731,57</w:t>
            </w:r>
          </w:p>
        </w:tc>
        <w:tc>
          <w:tcPr>
            <w:tcW w:w="60" w:type="pct"/>
            <w:vAlign w:val="bottom"/>
          </w:tcPr>
          <w:p w14:paraId="7C8CF68F" w14:textId="77777777" w:rsidR="00895534" w:rsidRPr="0010789C" w:rsidRDefault="00895534">
            <w:pPr>
              <w:rPr>
                <w:color w:val="0000FF"/>
              </w:rPr>
            </w:pPr>
          </w:p>
        </w:tc>
        <w:tc>
          <w:tcPr>
            <w:tcW w:w="155" w:type="pct"/>
            <w:vAlign w:val="bottom"/>
          </w:tcPr>
          <w:p w14:paraId="46DBD944" w14:textId="77777777" w:rsidR="00895534" w:rsidRPr="0010789C" w:rsidRDefault="00895534" w:rsidP="002163F1">
            <w:pPr>
              <w:jc w:val="right"/>
              <w:rPr>
                <w:color w:val="0000FF"/>
              </w:rPr>
            </w:pPr>
            <w:r w:rsidRPr="0010789C">
              <w:rPr>
                <w:rFonts w:ascii="Arial" w:hAnsi="Arial"/>
                <w:color w:val="0000FF"/>
                <w:lang w:val="fr-FR"/>
              </w:rPr>
              <w:t>"</w:t>
            </w:r>
          </w:p>
        </w:tc>
      </w:tr>
      <w:tr w:rsidR="00FD1E88" w:rsidRPr="0010789C" w14:paraId="485B7DFD" w14:textId="77777777" w:rsidTr="00872E82">
        <w:trPr>
          <w:cantSplit/>
        </w:trPr>
        <w:tc>
          <w:tcPr>
            <w:tcW w:w="218" w:type="pct"/>
          </w:tcPr>
          <w:p w14:paraId="3461C51A" w14:textId="77777777" w:rsidR="00FD1E88" w:rsidRPr="0010789C" w:rsidRDefault="00FD1E88">
            <w:pPr>
              <w:rPr>
                <w:color w:val="0000FF"/>
              </w:rPr>
            </w:pPr>
          </w:p>
        </w:tc>
        <w:tc>
          <w:tcPr>
            <w:tcW w:w="294" w:type="pct"/>
          </w:tcPr>
          <w:p w14:paraId="25D357C7" w14:textId="77777777" w:rsidR="00FD1E88" w:rsidRPr="0010789C" w:rsidRDefault="00FD1E88">
            <w:pPr>
              <w:rPr>
                <w:color w:val="0000FF"/>
              </w:rPr>
            </w:pPr>
          </w:p>
        </w:tc>
        <w:tc>
          <w:tcPr>
            <w:tcW w:w="441" w:type="pct"/>
          </w:tcPr>
          <w:p w14:paraId="37DB4542" w14:textId="77777777" w:rsidR="00FD1E88" w:rsidRPr="0010789C" w:rsidRDefault="00FD1E88">
            <w:pPr>
              <w:rPr>
                <w:rFonts w:ascii="Arial" w:hAnsi="Arial"/>
                <w:color w:val="0000FF"/>
              </w:rPr>
            </w:pPr>
          </w:p>
        </w:tc>
        <w:tc>
          <w:tcPr>
            <w:tcW w:w="432" w:type="pct"/>
            <w:gridSpan w:val="2"/>
          </w:tcPr>
          <w:p w14:paraId="71FCD841" w14:textId="77777777" w:rsidR="00FD1E88" w:rsidRPr="0010789C" w:rsidRDefault="00FD1E88">
            <w:pPr>
              <w:rPr>
                <w:rFonts w:ascii="Arial" w:hAnsi="Arial" w:cs="Arial"/>
                <w:color w:val="0000FF"/>
              </w:rPr>
            </w:pPr>
          </w:p>
        </w:tc>
        <w:tc>
          <w:tcPr>
            <w:tcW w:w="2797" w:type="pct"/>
            <w:gridSpan w:val="2"/>
          </w:tcPr>
          <w:p w14:paraId="0C01294E" w14:textId="77777777" w:rsidR="00FD1E88" w:rsidRPr="0010789C" w:rsidRDefault="00FD1E88">
            <w:pPr>
              <w:rPr>
                <w:rFonts w:ascii="Arial" w:hAnsi="Arial"/>
                <w:color w:val="0000FF"/>
                <w:lang w:val="fr-FR"/>
              </w:rPr>
            </w:pPr>
          </w:p>
        </w:tc>
        <w:tc>
          <w:tcPr>
            <w:tcW w:w="152" w:type="pct"/>
            <w:vAlign w:val="bottom"/>
          </w:tcPr>
          <w:p w14:paraId="239A5A32" w14:textId="77777777" w:rsidR="00FD1E88" w:rsidRPr="0010789C" w:rsidRDefault="00FD1E88">
            <w:pPr>
              <w:jc w:val="right"/>
              <w:rPr>
                <w:rFonts w:ascii="Arial" w:hAnsi="Arial"/>
                <w:color w:val="0000FF"/>
              </w:rPr>
            </w:pPr>
          </w:p>
        </w:tc>
        <w:tc>
          <w:tcPr>
            <w:tcW w:w="452" w:type="pct"/>
            <w:gridSpan w:val="2"/>
            <w:vAlign w:val="bottom"/>
          </w:tcPr>
          <w:p w14:paraId="7383073A" w14:textId="77777777" w:rsidR="00FD1E88" w:rsidRPr="0010789C" w:rsidRDefault="00FD1E88">
            <w:pPr>
              <w:jc w:val="right"/>
              <w:rPr>
                <w:rFonts w:ascii="Arial" w:hAnsi="Arial"/>
                <w:color w:val="0000FF"/>
              </w:rPr>
            </w:pPr>
          </w:p>
        </w:tc>
        <w:tc>
          <w:tcPr>
            <w:tcW w:w="60" w:type="pct"/>
            <w:vAlign w:val="bottom"/>
          </w:tcPr>
          <w:p w14:paraId="04B93ED3" w14:textId="77777777" w:rsidR="00FD1E88" w:rsidRPr="0010789C" w:rsidRDefault="00FD1E88">
            <w:pPr>
              <w:rPr>
                <w:color w:val="0000FF"/>
              </w:rPr>
            </w:pPr>
          </w:p>
        </w:tc>
        <w:tc>
          <w:tcPr>
            <w:tcW w:w="155" w:type="pct"/>
            <w:vAlign w:val="bottom"/>
          </w:tcPr>
          <w:p w14:paraId="51ABD6C7" w14:textId="77777777" w:rsidR="00FD1E88" w:rsidRPr="0010789C" w:rsidRDefault="00FD1E88" w:rsidP="002163F1">
            <w:pPr>
              <w:jc w:val="right"/>
              <w:rPr>
                <w:rFonts w:ascii="Arial" w:hAnsi="Arial"/>
                <w:color w:val="0000FF"/>
                <w:lang w:val="fr-FR"/>
              </w:rPr>
            </w:pPr>
          </w:p>
        </w:tc>
      </w:tr>
      <w:tr w:rsidR="00FD1E88" w:rsidRPr="0010789C" w14:paraId="42AC0F8E" w14:textId="77777777" w:rsidTr="00872E82">
        <w:trPr>
          <w:cantSplit/>
        </w:trPr>
        <w:tc>
          <w:tcPr>
            <w:tcW w:w="218" w:type="pct"/>
          </w:tcPr>
          <w:p w14:paraId="78FD29C0" w14:textId="77777777" w:rsidR="00FD1E88" w:rsidRPr="0010789C" w:rsidRDefault="00FD1E88" w:rsidP="00057B54">
            <w:pPr>
              <w:rPr>
                <w:color w:val="0000FF"/>
              </w:rPr>
            </w:pPr>
          </w:p>
        </w:tc>
        <w:tc>
          <w:tcPr>
            <w:tcW w:w="294" w:type="pct"/>
          </w:tcPr>
          <w:p w14:paraId="23379899" w14:textId="77777777" w:rsidR="00FD1E88" w:rsidRPr="0010789C" w:rsidRDefault="00FD1E88" w:rsidP="00057B54">
            <w:pPr>
              <w:rPr>
                <w:color w:val="0000FF"/>
              </w:rPr>
            </w:pPr>
          </w:p>
        </w:tc>
        <w:tc>
          <w:tcPr>
            <w:tcW w:w="441" w:type="pct"/>
          </w:tcPr>
          <w:p w14:paraId="26E5E426" w14:textId="77777777" w:rsidR="00FD1E88" w:rsidRPr="0010789C" w:rsidRDefault="00FD1E88" w:rsidP="00057B54">
            <w:pPr>
              <w:rPr>
                <w:color w:val="0000FF"/>
              </w:rPr>
            </w:pPr>
          </w:p>
        </w:tc>
        <w:tc>
          <w:tcPr>
            <w:tcW w:w="432" w:type="pct"/>
            <w:gridSpan w:val="2"/>
          </w:tcPr>
          <w:p w14:paraId="5C6E52FB" w14:textId="77777777" w:rsidR="00FD1E88" w:rsidRPr="0010789C" w:rsidRDefault="00FD1E88" w:rsidP="00057B54">
            <w:pPr>
              <w:rPr>
                <w:rFonts w:ascii="Arial" w:hAnsi="Arial" w:cs="Arial"/>
                <w:color w:val="0000FF"/>
              </w:rPr>
            </w:pPr>
          </w:p>
        </w:tc>
        <w:tc>
          <w:tcPr>
            <w:tcW w:w="3461" w:type="pct"/>
            <w:gridSpan w:val="6"/>
            <w:vAlign w:val="bottom"/>
          </w:tcPr>
          <w:p w14:paraId="0F724479" w14:textId="77777777" w:rsidR="00FD1E88" w:rsidRPr="0010789C" w:rsidRDefault="00FD1E88" w:rsidP="00FD1E88">
            <w:pPr>
              <w:rPr>
                <w:rFonts w:ascii="Arial" w:hAnsi="Arial"/>
                <w:b/>
                <w:color w:val="0000FF"/>
                <w:lang w:val="fr-FR"/>
              </w:rPr>
            </w:pPr>
            <w:r w:rsidRPr="0010789C">
              <w:rPr>
                <w:rFonts w:ascii="Arial" w:hAnsi="Arial"/>
                <w:i/>
                <w:color w:val="0000FF"/>
                <w:sz w:val="18"/>
                <w:lang w:val="fr-FR"/>
              </w:rPr>
              <w:t>"A.R. 8.11.2020" (en vigueur 1.2.2021)</w:t>
            </w:r>
          </w:p>
        </w:tc>
        <w:tc>
          <w:tcPr>
            <w:tcW w:w="155" w:type="pct"/>
            <w:vAlign w:val="bottom"/>
          </w:tcPr>
          <w:p w14:paraId="2DB98EE7" w14:textId="77777777" w:rsidR="00FD1E88" w:rsidRPr="0010789C" w:rsidRDefault="00FD1E88" w:rsidP="00057B54">
            <w:pPr>
              <w:jc w:val="right"/>
              <w:rPr>
                <w:color w:val="0000FF"/>
                <w:lang w:val="fr-BE"/>
              </w:rPr>
            </w:pPr>
          </w:p>
        </w:tc>
      </w:tr>
      <w:tr w:rsidR="00FD1E88" w:rsidRPr="0010789C" w14:paraId="0C446D8F" w14:textId="77777777" w:rsidTr="00872E82">
        <w:trPr>
          <w:cantSplit/>
        </w:trPr>
        <w:tc>
          <w:tcPr>
            <w:tcW w:w="218" w:type="pct"/>
          </w:tcPr>
          <w:p w14:paraId="5DDD9A0B" w14:textId="77777777" w:rsidR="00FD1E88" w:rsidRPr="0010789C" w:rsidRDefault="00FD1E88" w:rsidP="00057B54">
            <w:pPr>
              <w:rPr>
                <w:color w:val="0000FF"/>
                <w:lang w:val="fr-BE"/>
              </w:rPr>
            </w:pPr>
          </w:p>
        </w:tc>
        <w:tc>
          <w:tcPr>
            <w:tcW w:w="294" w:type="pct"/>
          </w:tcPr>
          <w:p w14:paraId="196B8193" w14:textId="77777777" w:rsidR="00FD1E88" w:rsidRPr="0010789C" w:rsidRDefault="00FD1E88" w:rsidP="00057B54">
            <w:pPr>
              <w:rPr>
                <w:color w:val="0000FF"/>
                <w:lang w:val="fr-BE"/>
              </w:rPr>
            </w:pPr>
          </w:p>
        </w:tc>
        <w:tc>
          <w:tcPr>
            <w:tcW w:w="441" w:type="pct"/>
          </w:tcPr>
          <w:p w14:paraId="4C569541" w14:textId="77777777" w:rsidR="00FD1E88" w:rsidRPr="0010789C" w:rsidRDefault="00FD1E88" w:rsidP="00057B54">
            <w:pPr>
              <w:rPr>
                <w:color w:val="0000FF"/>
                <w:lang w:val="fr-BE"/>
              </w:rPr>
            </w:pPr>
            <w:r w:rsidRPr="0010789C">
              <w:rPr>
                <w:rFonts w:ascii="Arial" w:hAnsi="Arial"/>
                <w:color w:val="0000FF"/>
                <w:lang w:val="fr-BE"/>
              </w:rPr>
              <w:t>675253</w:t>
            </w:r>
          </w:p>
        </w:tc>
        <w:tc>
          <w:tcPr>
            <w:tcW w:w="432" w:type="pct"/>
            <w:gridSpan w:val="2"/>
          </w:tcPr>
          <w:p w14:paraId="30A8C8F0" w14:textId="77777777" w:rsidR="00FD1E88" w:rsidRPr="0010789C" w:rsidRDefault="00FD1E88" w:rsidP="00057B54">
            <w:pPr>
              <w:rPr>
                <w:rFonts w:ascii="Arial" w:hAnsi="Arial" w:cs="Arial"/>
                <w:color w:val="0000FF"/>
                <w:lang w:val="fr-BE"/>
              </w:rPr>
            </w:pPr>
            <w:r w:rsidRPr="0010789C">
              <w:rPr>
                <w:rFonts w:ascii="Arial" w:hAnsi="Arial" w:cs="Arial"/>
                <w:color w:val="0000FF"/>
                <w:lang w:val="fr-BE"/>
              </w:rPr>
              <w:t>675264</w:t>
            </w:r>
          </w:p>
        </w:tc>
        <w:tc>
          <w:tcPr>
            <w:tcW w:w="2797" w:type="pct"/>
            <w:gridSpan w:val="2"/>
          </w:tcPr>
          <w:p w14:paraId="56316F5C" w14:textId="77777777" w:rsidR="00FD1E88" w:rsidRPr="0010789C" w:rsidRDefault="00602471" w:rsidP="00057B54">
            <w:pPr>
              <w:rPr>
                <w:color w:val="0000FF"/>
                <w:lang w:val="fr-FR"/>
              </w:rPr>
            </w:pPr>
            <w:r w:rsidRPr="0010789C">
              <w:rPr>
                <w:rFonts w:ascii="Arial" w:hAnsi="Arial"/>
                <w:color w:val="0000FF"/>
                <w:lang w:val="fr-FR"/>
              </w:rPr>
              <w:t>Prothèse définitive, groupe</w:t>
            </w:r>
            <w:r w:rsidR="00FD1E88" w:rsidRPr="0010789C">
              <w:rPr>
                <w:rFonts w:ascii="Arial" w:hAnsi="Arial"/>
                <w:color w:val="0000FF"/>
                <w:lang w:val="fr-FR"/>
              </w:rPr>
              <w:t xml:space="preserve"> 5</w:t>
            </w:r>
          </w:p>
        </w:tc>
        <w:tc>
          <w:tcPr>
            <w:tcW w:w="152" w:type="pct"/>
            <w:vAlign w:val="bottom"/>
          </w:tcPr>
          <w:p w14:paraId="418A03E6" w14:textId="77777777" w:rsidR="00FD1E88" w:rsidRPr="0010789C" w:rsidRDefault="00FD1E88" w:rsidP="00057B54">
            <w:pPr>
              <w:jc w:val="right"/>
              <w:rPr>
                <w:color w:val="0000FF"/>
                <w:lang w:val="fr-BE"/>
              </w:rPr>
            </w:pPr>
            <w:r w:rsidRPr="0010789C">
              <w:rPr>
                <w:rFonts w:ascii="Arial" w:hAnsi="Arial"/>
                <w:color w:val="0000FF"/>
                <w:lang w:val="fr-BE"/>
              </w:rPr>
              <w:t>T</w:t>
            </w:r>
          </w:p>
        </w:tc>
        <w:tc>
          <w:tcPr>
            <w:tcW w:w="452" w:type="pct"/>
            <w:gridSpan w:val="2"/>
            <w:vAlign w:val="bottom"/>
          </w:tcPr>
          <w:p w14:paraId="66C46279" w14:textId="77777777" w:rsidR="00FD1E88" w:rsidRPr="0010789C" w:rsidRDefault="00FD1E88" w:rsidP="00FD1E88">
            <w:pPr>
              <w:jc w:val="right"/>
              <w:rPr>
                <w:color w:val="0000FF"/>
                <w:lang w:val="fr-BE"/>
              </w:rPr>
            </w:pPr>
            <w:r w:rsidRPr="0010789C">
              <w:rPr>
                <w:rFonts w:ascii="Arial" w:hAnsi="Arial"/>
                <w:color w:val="0000FF"/>
                <w:lang w:val="fr-BE"/>
              </w:rPr>
              <w:t>2800,09</w:t>
            </w:r>
          </w:p>
        </w:tc>
        <w:tc>
          <w:tcPr>
            <w:tcW w:w="60" w:type="pct"/>
            <w:vAlign w:val="bottom"/>
          </w:tcPr>
          <w:p w14:paraId="1702A695" w14:textId="77777777" w:rsidR="00FD1E88" w:rsidRPr="0010789C" w:rsidRDefault="00FD1E88" w:rsidP="00057B54">
            <w:pPr>
              <w:rPr>
                <w:color w:val="0000FF"/>
                <w:lang w:val="fr-BE"/>
              </w:rPr>
            </w:pPr>
          </w:p>
        </w:tc>
        <w:tc>
          <w:tcPr>
            <w:tcW w:w="155" w:type="pct"/>
            <w:vAlign w:val="bottom"/>
          </w:tcPr>
          <w:p w14:paraId="5BBD67D0" w14:textId="77777777" w:rsidR="00FD1E88" w:rsidRPr="0010789C" w:rsidRDefault="00FD1E88" w:rsidP="00057B54">
            <w:pPr>
              <w:jc w:val="right"/>
              <w:rPr>
                <w:color w:val="0000FF"/>
                <w:lang w:val="fr-BE"/>
              </w:rPr>
            </w:pPr>
            <w:r w:rsidRPr="0010789C">
              <w:rPr>
                <w:rFonts w:ascii="Arial" w:hAnsi="Arial"/>
                <w:color w:val="0000FF"/>
                <w:lang w:val="fr-FR"/>
              </w:rPr>
              <w:t>"</w:t>
            </w:r>
          </w:p>
        </w:tc>
      </w:tr>
      <w:tr w:rsidR="00895534" w:rsidRPr="0010789C" w14:paraId="5E197428" w14:textId="77777777" w:rsidTr="00872E82">
        <w:trPr>
          <w:cantSplit/>
        </w:trPr>
        <w:tc>
          <w:tcPr>
            <w:tcW w:w="218" w:type="pct"/>
          </w:tcPr>
          <w:p w14:paraId="382BB601" w14:textId="77777777" w:rsidR="00895534" w:rsidRPr="0010789C" w:rsidRDefault="00895534">
            <w:pPr>
              <w:rPr>
                <w:color w:val="0000FF"/>
                <w:lang w:val="fr-BE"/>
              </w:rPr>
            </w:pPr>
          </w:p>
        </w:tc>
        <w:tc>
          <w:tcPr>
            <w:tcW w:w="294" w:type="pct"/>
          </w:tcPr>
          <w:p w14:paraId="7FF220E5" w14:textId="77777777" w:rsidR="00895534" w:rsidRPr="0010789C" w:rsidRDefault="00895534">
            <w:pPr>
              <w:rPr>
                <w:color w:val="0000FF"/>
                <w:lang w:val="fr-BE"/>
              </w:rPr>
            </w:pPr>
          </w:p>
        </w:tc>
        <w:tc>
          <w:tcPr>
            <w:tcW w:w="441" w:type="pct"/>
          </w:tcPr>
          <w:p w14:paraId="06E4FDE9" w14:textId="77777777" w:rsidR="00895534" w:rsidRPr="0010789C" w:rsidRDefault="00895534">
            <w:pPr>
              <w:rPr>
                <w:rFonts w:ascii="Arial" w:hAnsi="Arial"/>
                <w:color w:val="0000FF"/>
                <w:lang w:val="fr-BE"/>
              </w:rPr>
            </w:pPr>
          </w:p>
        </w:tc>
        <w:tc>
          <w:tcPr>
            <w:tcW w:w="432" w:type="pct"/>
            <w:gridSpan w:val="2"/>
          </w:tcPr>
          <w:p w14:paraId="19ED8BEB" w14:textId="77777777" w:rsidR="00895534" w:rsidRPr="0010789C" w:rsidRDefault="00895534">
            <w:pPr>
              <w:rPr>
                <w:rFonts w:ascii="Arial" w:hAnsi="Arial" w:cs="Arial"/>
                <w:color w:val="0000FF"/>
                <w:lang w:val="fr-BE"/>
              </w:rPr>
            </w:pPr>
          </w:p>
        </w:tc>
        <w:tc>
          <w:tcPr>
            <w:tcW w:w="2797" w:type="pct"/>
            <w:gridSpan w:val="2"/>
          </w:tcPr>
          <w:p w14:paraId="491D79A8" w14:textId="77777777" w:rsidR="00895534" w:rsidRPr="0010789C" w:rsidRDefault="00895534">
            <w:pPr>
              <w:rPr>
                <w:rFonts w:ascii="Arial" w:hAnsi="Arial"/>
                <w:color w:val="0000FF"/>
                <w:lang w:val="fr-BE"/>
              </w:rPr>
            </w:pPr>
          </w:p>
        </w:tc>
        <w:tc>
          <w:tcPr>
            <w:tcW w:w="152" w:type="pct"/>
            <w:vAlign w:val="bottom"/>
          </w:tcPr>
          <w:p w14:paraId="0AD10038" w14:textId="77777777" w:rsidR="00895534" w:rsidRPr="0010789C" w:rsidRDefault="00895534">
            <w:pPr>
              <w:jc w:val="right"/>
              <w:rPr>
                <w:rFonts w:ascii="Arial" w:hAnsi="Arial"/>
                <w:color w:val="0000FF"/>
                <w:lang w:val="fr-BE"/>
              </w:rPr>
            </w:pPr>
          </w:p>
        </w:tc>
        <w:tc>
          <w:tcPr>
            <w:tcW w:w="452" w:type="pct"/>
            <w:gridSpan w:val="2"/>
            <w:vAlign w:val="bottom"/>
          </w:tcPr>
          <w:p w14:paraId="0F022430" w14:textId="77777777" w:rsidR="00895534" w:rsidRPr="0010789C" w:rsidRDefault="00895534">
            <w:pPr>
              <w:jc w:val="right"/>
              <w:rPr>
                <w:rFonts w:ascii="Arial" w:hAnsi="Arial"/>
                <w:color w:val="0000FF"/>
                <w:lang w:val="fr-BE"/>
              </w:rPr>
            </w:pPr>
          </w:p>
        </w:tc>
        <w:tc>
          <w:tcPr>
            <w:tcW w:w="60" w:type="pct"/>
            <w:vAlign w:val="bottom"/>
          </w:tcPr>
          <w:p w14:paraId="6032EF9F" w14:textId="77777777" w:rsidR="00895534" w:rsidRPr="0010789C" w:rsidRDefault="00895534">
            <w:pPr>
              <w:rPr>
                <w:color w:val="0000FF"/>
                <w:lang w:val="fr-BE"/>
              </w:rPr>
            </w:pPr>
          </w:p>
        </w:tc>
        <w:tc>
          <w:tcPr>
            <w:tcW w:w="155" w:type="pct"/>
            <w:vAlign w:val="bottom"/>
          </w:tcPr>
          <w:p w14:paraId="1D1F8AB8" w14:textId="77777777" w:rsidR="00895534" w:rsidRPr="0010789C" w:rsidRDefault="00895534" w:rsidP="002163F1">
            <w:pPr>
              <w:jc w:val="right"/>
              <w:rPr>
                <w:color w:val="0000FF"/>
                <w:lang w:val="fr-BE"/>
              </w:rPr>
            </w:pPr>
          </w:p>
        </w:tc>
      </w:tr>
      <w:tr w:rsidR="00895534" w:rsidRPr="00EF563F" w14:paraId="0E7C6464" w14:textId="77777777" w:rsidTr="00872E82">
        <w:trPr>
          <w:cantSplit/>
        </w:trPr>
        <w:tc>
          <w:tcPr>
            <w:tcW w:w="218" w:type="pct"/>
          </w:tcPr>
          <w:p w14:paraId="118A0F08" w14:textId="77777777" w:rsidR="00895534" w:rsidRPr="0010789C" w:rsidRDefault="00895534">
            <w:pPr>
              <w:rPr>
                <w:color w:val="0000FF"/>
                <w:lang w:val="fr-BE"/>
              </w:rPr>
            </w:pPr>
          </w:p>
        </w:tc>
        <w:tc>
          <w:tcPr>
            <w:tcW w:w="294" w:type="pct"/>
          </w:tcPr>
          <w:p w14:paraId="786F59FA" w14:textId="77777777" w:rsidR="00895534" w:rsidRPr="0010789C" w:rsidRDefault="00895534">
            <w:pPr>
              <w:rPr>
                <w:color w:val="0000FF"/>
                <w:lang w:val="fr-BE"/>
              </w:rPr>
            </w:pPr>
          </w:p>
        </w:tc>
        <w:tc>
          <w:tcPr>
            <w:tcW w:w="441" w:type="pct"/>
          </w:tcPr>
          <w:p w14:paraId="62DBD53D" w14:textId="77777777" w:rsidR="00895534" w:rsidRPr="0010789C" w:rsidRDefault="00895534">
            <w:pPr>
              <w:rPr>
                <w:color w:val="0000FF"/>
                <w:lang w:val="fr-BE"/>
              </w:rPr>
            </w:pPr>
          </w:p>
        </w:tc>
        <w:tc>
          <w:tcPr>
            <w:tcW w:w="432" w:type="pct"/>
            <w:gridSpan w:val="2"/>
          </w:tcPr>
          <w:p w14:paraId="26906419" w14:textId="77777777" w:rsidR="00895534" w:rsidRPr="0010789C" w:rsidRDefault="00895534">
            <w:pPr>
              <w:rPr>
                <w:rFonts w:ascii="Arial" w:hAnsi="Arial" w:cs="Arial"/>
                <w:color w:val="0000FF"/>
                <w:lang w:val="fr-BE"/>
              </w:rPr>
            </w:pPr>
          </w:p>
        </w:tc>
        <w:tc>
          <w:tcPr>
            <w:tcW w:w="3461" w:type="pct"/>
            <w:gridSpan w:val="6"/>
            <w:vAlign w:val="bottom"/>
          </w:tcPr>
          <w:p w14:paraId="0C5CCBE2" w14:textId="77777777" w:rsidR="00895534" w:rsidRPr="0010789C" w:rsidRDefault="00895534" w:rsidP="0052739D">
            <w:pPr>
              <w:rPr>
                <w:rFonts w:ascii="Arial" w:hAnsi="Arial"/>
                <w:b/>
                <w:color w:val="0000FF"/>
                <w:lang w:val="fr-FR"/>
              </w:rPr>
            </w:pPr>
            <w:r w:rsidRPr="0010789C">
              <w:rPr>
                <w:rFonts w:ascii="Arial" w:hAnsi="Arial"/>
                <w:i/>
                <w:color w:val="0000FF"/>
                <w:sz w:val="18"/>
                <w:lang w:val="fr-FR"/>
              </w:rPr>
              <w:t>"A.R. 20.7.2004" (en vigueur 1.9.2004)</w:t>
            </w:r>
            <w:r w:rsidR="00FD1E88" w:rsidRPr="0010789C">
              <w:rPr>
                <w:rFonts w:ascii="Arial" w:hAnsi="Arial"/>
                <w:i/>
                <w:color w:val="0000FF"/>
                <w:sz w:val="18"/>
                <w:lang w:val="fr-FR"/>
              </w:rPr>
              <w:t xml:space="preserve"> + "A.R. 8.11.2020" (en vigueur 1.2.2021)</w:t>
            </w:r>
          </w:p>
        </w:tc>
        <w:tc>
          <w:tcPr>
            <w:tcW w:w="155" w:type="pct"/>
            <w:vAlign w:val="bottom"/>
          </w:tcPr>
          <w:p w14:paraId="5F064470" w14:textId="77777777" w:rsidR="00895534" w:rsidRPr="0010789C" w:rsidRDefault="00895534" w:rsidP="002163F1">
            <w:pPr>
              <w:jc w:val="right"/>
              <w:rPr>
                <w:color w:val="0000FF"/>
                <w:lang w:val="fr-BE"/>
              </w:rPr>
            </w:pPr>
          </w:p>
        </w:tc>
      </w:tr>
      <w:tr w:rsidR="00895534" w:rsidRPr="0010789C" w14:paraId="09AAF1CC" w14:textId="77777777" w:rsidTr="00872E82">
        <w:trPr>
          <w:cantSplit/>
        </w:trPr>
        <w:tc>
          <w:tcPr>
            <w:tcW w:w="218" w:type="pct"/>
          </w:tcPr>
          <w:p w14:paraId="552412CA" w14:textId="77777777" w:rsidR="00895534" w:rsidRPr="0010789C" w:rsidRDefault="00895534">
            <w:pPr>
              <w:rPr>
                <w:color w:val="0000FF"/>
                <w:lang w:val="fr-BE"/>
              </w:rPr>
            </w:pPr>
          </w:p>
        </w:tc>
        <w:tc>
          <w:tcPr>
            <w:tcW w:w="294" w:type="pct"/>
          </w:tcPr>
          <w:p w14:paraId="63F1ADA4" w14:textId="77777777" w:rsidR="00895534" w:rsidRPr="0010789C" w:rsidRDefault="00895534">
            <w:pPr>
              <w:rPr>
                <w:color w:val="0000FF"/>
                <w:lang w:val="fr-BE"/>
              </w:rPr>
            </w:pPr>
          </w:p>
        </w:tc>
        <w:tc>
          <w:tcPr>
            <w:tcW w:w="441" w:type="pct"/>
          </w:tcPr>
          <w:p w14:paraId="499F59C0" w14:textId="77777777" w:rsidR="00895534" w:rsidRPr="0010789C" w:rsidRDefault="00895534">
            <w:pPr>
              <w:rPr>
                <w:color w:val="0000FF"/>
                <w:lang w:val="fr-BE"/>
              </w:rPr>
            </w:pPr>
          </w:p>
        </w:tc>
        <w:tc>
          <w:tcPr>
            <w:tcW w:w="432" w:type="pct"/>
            <w:gridSpan w:val="2"/>
          </w:tcPr>
          <w:p w14:paraId="0142E72E" w14:textId="77777777" w:rsidR="00895534" w:rsidRPr="0010789C" w:rsidRDefault="00895534">
            <w:pPr>
              <w:rPr>
                <w:rFonts w:ascii="Arial" w:hAnsi="Arial" w:cs="Arial"/>
                <w:color w:val="0000FF"/>
                <w:lang w:val="fr-BE"/>
              </w:rPr>
            </w:pPr>
          </w:p>
        </w:tc>
        <w:tc>
          <w:tcPr>
            <w:tcW w:w="3461" w:type="pct"/>
            <w:gridSpan w:val="6"/>
          </w:tcPr>
          <w:p w14:paraId="7EAB8DAC" w14:textId="77777777" w:rsidR="00895534" w:rsidRPr="0010789C" w:rsidRDefault="00895534">
            <w:pPr>
              <w:jc w:val="both"/>
              <w:rPr>
                <w:color w:val="0000FF"/>
              </w:rPr>
            </w:pPr>
            <w:r w:rsidRPr="0010789C">
              <w:rPr>
                <w:rFonts w:ascii="Arial" w:hAnsi="Arial"/>
                <w:color w:val="0000FF"/>
                <w:lang w:val="fr-FR"/>
              </w:rPr>
              <w:t>"</w:t>
            </w:r>
            <w:r w:rsidRPr="0010789C">
              <w:rPr>
                <w:rFonts w:ascii="Arial" w:hAnsi="Arial"/>
                <w:b/>
                <w:color w:val="0000FF"/>
              </w:rPr>
              <w:t>9° Hémipelvectomie</w:t>
            </w:r>
          </w:p>
        </w:tc>
        <w:tc>
          <w:tcPr>
            <w:tcW w:w="155" w:type="pct"/>
            <w:vAlign w:val="bottom"/>
          </w:tcPr>
          <w:p w14:paraId="16670802" w14:textId="77777777" w:rsidR="00895534" w:rsidRPr="0010789C" w:rsidRDefault="00895534" w:rsidP="002163F1">
            <w:pPr>
              <w:jc w:val="right"/>
              <w:rPr>
                <w:color w:val="0000FF"/>
              </w:rPr>
            </w:pPr>
          </w:p>
        </w:tc>
      </w:tr>
      <w:tr w:rsidR="001D7147" w:rsidRPr="0010789C" w14:paraId="23A1B2AE" w14:textId="77777777" w:rsidTr="00872E82">
        <w:trPr>
          <w:cantSplit/>
        </w:trPr>
        <w:tc>
          <w:tcPr>
            <w:tcW w:w="218" w:type="pct"/>
          </w:tcPr>
          <w:p w14:paraId="241FFC4F" w14:textId="77777777" w:rsidR="001D7147" w:rsidRPr="0010789C" w:rsidRDefault="001D7147">
            <w:pPr>
              <w:rPr>
                <w:color w:val="0000FF"/>
              </w:rPr>
            </w:pPr>
          </w:p>
        </w:tc>
        <w:tc>
          <w:tcPr>
            <w:tcW w:w="294" w:type="pct"/>
          </w:tcPr>
          <w:p w14:paraId="7A1F20BD" w14:textId="77777777" w:rsidR="001D7147" w:rsidRPr="0010789C" w:rsidRDefault="001D7147">
            <w:pPr>
              <w:rPr>
                <w:color w:val="0000FF"/>
              </w:rPr>
            </w:pPr>
          </w:p>
        </w:tc>
        <w:tc>
          <w:tcPr>
            <w:tcW w:w="441" w:type="pct"/>
          </w:tcPr>
          <w:p w14:paraId="1737DBCA" w14:textId="77777777" w:rsidR="001D7147" w:rsidRPr="0010789C" w:rsidRDefault="001D7147">
            <w:pPr>
              <w:rPr>
                <w:color w:val="0000FF"/>
              </w:rPr>
            </w:pPr>
          </w:p>
        </w:tc>
        <w:tc>
          <w:tcPr>
            <w:tcW w:w="432" w:type="pct"/>
            <w:gridSpan w:val="2"/>
          </w:tcPr>
          <w:p w14:paraId="54F781DD" w14:textId="77777777" w:rsidR="001D7147" w:rsidRPr="0010789C" w:rsidRDefault="001D7147">
            <w:pPr>
              <w:rPr>
                <w:rFonts w:ascii="Arial" w:hAnsi="Arial" w:cs="Arial"/>
                <w:color w:val="0000FF"/>
              </w:rPr>
            </w:pPr>
          </w:p>
        </w:tc>
        <w:tc>
          <w:tcPr>
            <w:tcW w:w="3461" w:type="pct"/>
            <w:gridSpan w:val="6"/>
          </w:tcPr>
          <w:p w14:paraId="363DDEF1" w14:textId="77777777" w:rsidR="001D7147" w:rsidRPr="0010789C" w:rsidRDefault="001D7147">
            <w:pPr>
              <w:jc w:val="both"/>
              <w:rPr>
                <w:rFonts w:ascii="Arial" w:hAnsi="Arial"/>
                <w:color w:val="0000FF"/>
              </w:rPr>
            </w:pPr>
          </w:p>
        </w:tc>
        <w:tc>
          <w:tcPr>
            <w:tcW w:w="155" w:type="pct"/>
            <w:vAlign w:val="bottom"/>
          </w:tcPr>
          <w:p w14:paraId="7E9E8D5A" w14:textId="77777777" w:rsidR="001D7147" w:rsidRPr="0010789C" w:rsidRDefault="001D7147" w:rsidP="002163F1">
            <w:pPr>
              <w:jc w:val="right"/>
              <w:rPr>
                <w:color w:val="0000FF"/>
              </w:rPr>
            </w:pPr>
          </w:p>
        </w:tc>
      </w:tr>
      <w:tr w:rsidR="00895534" w:rsidRPr="0010789C" w14:paraId="7768D8E1" w14:textId="77777777" w:rsidTr="00872E82">
        <w:trPr>
          <w:cantSplit/>
        </w:trPr>
        <w:tc>
          <w:tcPr>
            <w:tcW w:w="218" w:type="pct"/>
          </w:tcPr>
          <w:p w14:paraId="7E0AD401" w14:textId="77777777" w:rsidR="00895534" w:rsidRPr="0010789C" w:rsidRDefault="00895534">
            <w:pPr>
              <w:rPr>
                <w:color w:val="0000FF"/>
              </w:rPr>
            </w:pPr>
          </w:p>
        </w:tc>
        <w:tc>
          <w:tcPr>
            <w:tcW w:w="294" w:type="pct"/>
          </w:tcPr>
          <w:p w14:paraId="007433B6" w14:textId="77777777" w:rsidR="00895534" w:rsidRPr="0010789C" w:rsidRDefault="00895534">
            <w:pPr>
              <w:rPr>
                <w:color w:val="0000FF"/>
              </w:rPr>
            </w:pPr>
          </w:p>
        </w:tc>
        <w:tc>
          <w:tcPr>
            <w:tcW w:w="441" w:type="pct"/>
          </w:tcPr>
          <w:p w14:paraId="04F07EA6" w14:textId="77777777" w:rsidR="00895534" w:rsidRPr="0010789C" w:rsidRDefault="00895534">
            <w:pPr>
              <w:rPr>
                <w:color w:val="0000FF"/>
              </w:rPr>
            </w:pPr>
          </w:p>
        </w:tc>
        <w:tc>
          <w:tcPr>
            <w:tcW w:w="432" w:type="pct"/>
            <w:gridSpan w:val="2"/>
          </w:tcPr>
          <w:p w14:paraId="19375C42" w14:textId="77777777" w:rsidR="00895534" w:rsidRPr="0010789C" w:rsidRDefault="00895534">
            <w:pPr>
              <w:rPr>
                <w:rFonts w:ascii="Arial" w:hAnsi="Arial" w:cs="Arial"/>
                <w:color w:val="0000FF"/>
              </w:rPr>
            </w:pPr>
          </w:p>
        </w:tc>
        <w:tc>
          <w:tcPr>
            <w:tcW w:w="3461" w:type="pct"/>
            <w:gridSpan w:val="6"/>
          </w:tcPr>
          <w:p w14:paraId="7BDB068E" w14:textId="77777777" w:rsidR="00895534" w:rsidRPr="0010789C" w:rsidRDefault="00895534">
            <w:pPr>
              <w:jc w:val="both"/>
              <w:rPr>
                <w:color w:val="0000FF"/>
              </w:rPr>
            </w:pPr>
            <w:r w:rsidRPr="0010789C">
              <w:rPr>
                <w:rFonts w:ascii="Arial" w:hAnsi="Arial"/>
                <w:color w:val="0000FF"/>
              </w:rPr>
              <w:t>Sur mesure</w:t>
            </w:r>
            <w:r w:rsidR="0082091E" w:rsidRPr="0010789C">
              <w:rPr>
                <w:rFonts w:ascii="Arial" w:hAnsi="Arial"/>
                <w:color w:val="0000FF"/>
              </w:rPr>
              <w:t> :</w:t>
            </w:r>
            <w:r w:rsidRPr="0010789C">
              <w:rPr>
                <w:rFonts w:ascii="Arial" w:hAnsi="Arial"/>
                <w:color w:val="0000FF"/>
                <w:lang w:val="fr-FR"/>
              </w:rPr>
              <w:t>"</w:t>
            </w:r>
          </w:p>
        </w:tc>
        <w:tc>
          <w:tcPr>
            <w:tcW w:w="155" w:type="pct"/>
            <w:vAlign w:val="bottom"/>
          </w:tcPr>
          <w:p w14:paraId="1C976776" w14:textId="77777777" w:rsidR="00895534" w:rsidRPr="0010789C" w:rsidRDefault="00895534" w:rsidP="002163F1">
            <w:pPr>
              <w:jc w:val="right"/>
              <w:rPr>
                <w:color w:val="0000FF"/>
              </w:rPr>
            </w:pPr>
          </w:p>
        </w:tc>
      </w:tr>
      <w:tr w:rsidR="004A7B12" w:rsidRPr="0010789C" w14:paraId="324E0038" w14:textId="77777777" w:rsidTr="00872E82">
        <w:trPr>
          <w:cantSplit/>
        </w:trPr>
        <w:tc>
          <w:tcPr>
            <w:tcW w:w="218" w:type="pct"/>
          </w:tcPr>
          <w:p w14:paraId="4CFC4585" w14:textId="77777777" w:rsidR="004A7B12" w:rsidRPr="0010789C" w:rsidRDefault="004A7B12">
            <w:pPr>
              <w:rPr>
                <w:color w:val="0000FF"/>
              </w:rPr>
            </w:pPr>
          </w:p>
        </w:tc>
        <w:tc>
          <w:tcPr>
            <w:tcW w:w="294" w:type="pct"/>
          </w:tcPr>
          <w:p w14:paraId="0503DDF4" w14:textId="77777777" w:rsidR="004A7B12" w:rsidRPr="0010789C" w:rsidRDefault="004A7B12">
            <w:pPr>
              <w:rPr>
                <w:color w:val="0000FF"/>
              </w:rPr>
            </w:pPr>
          </w:p>
        </w:tc>
        <w:tc>
          <w:tcPr>
            <w:tcW w:w="441" w:type="pct"/>
          </w:tcPr>
          <w:p w14:paraId="00669CEE" w14:textId="77777777" w:rsidR="004A7B12" w:rsidRPr="0010789C" w:rsidRDefault="004A7B12">
            <w:pPr>
              <w:rPr>
                <w:color w:val="0000FF"/>
              </w:rPr>
            </w:pPr>
          </w:p>
        </w:tc>
        <w:tc>
          <w:tcPr>
            <w:tcW w:w="432" w:type="pct"/>
            <w:gridSpan w:val="2"/>
          </w:tcPr>
          <w:p w14:paraId="7B9F0E47" w14:textId="77777777" w:rsidR="004A7B12" w:rsidRPr="0010789C" w:rsidRDefault="004A7B12">
            <w:pPr>
              <w:rPr>
                <w:rFonts w:ascii="Arial" w:hAnsi="Arial" w:cs="Arial"/>
                <w:color w:val="0000FF"/>
              </w:rPr>
            </w:pPr>
          </w:p>
        </w:tc>
        <w:tc>
          <w:tcPr>
            <w:tcW w:w="3461" w:type="pct"/>
            <w:gridSpan w:val="6"/>
          </w:tcPr>
          <w:p w14:paraId="1FF3C65D" w14:textId="77777777" w:rsidR="004A7B12" w:rsidRPr="0010789C" w:rsidRDefault="004A7B12">
            <w:pPr>
              <w:jc w:val="both"/>
              <w:rPr>
                <w:rFonts w:ascii="Arial" w:hAnsi="Arial"/>
                <w:color w:val="0000FF"/>
              </w:rPr>
            </w:pPr>
          </w:p>
        </w:tc>
        <w:tc>
          <w:tcPr>
            <w:tcW w:w="155" w:type="pct"/>
            <w:vAlign w:val="bottom"/>
          </w:tcPr>
          <w:p w14:paraId="660D965B" w14:textId="77777777" w:rsidR="004A7B12" w:rsidRPr="0010789C" w:rsidRDefault="004A7B12" w:rsidP="002163F1">
            <w:pPr>
              <w:jc w:val="right"/>
              <w:rPr>
                <w:color w:val="0000FF"/>
              </w:rPr>
            </w:pPr>
          </w:p>
        </w:tc>
      </w:tr>
      <w:tr w:rsidR="00895534" w:rsidRPr="00EF563F" w14:paraId="685533C8" w14:textId="77777777" w:rsidTr="00872E82">
        <w:trPr>
          <w:cantSplit/>
        </w:trPr>
        <w:tc>
          <w:tcPr>
            <w:tcW w:w="218" w:type="pct"/>
          </w:tcPr>
          <w:p w14:paraId="0C5526BA" w14:textId="77777777" w:rsidR="00895534" w:rsidRPr="0010789C" w:rsidRDefault="00895534">
            <w:pPr>
              <w:rPr>
                <w:color w:val="0000FF"/>
              </w:rPr>
            </w:pPr>
          </w:p>
        </w:tc>
        <w:tc>
          <w:tcPr>
            <w:tcW w:w="294" w:type="pct"/>
          </w:tcPr>
          <w:p w14:paraId="39BB7221" w14:textId="77777777" w:rsidR="00895534" w:rsidRPr="0010789C" w:rsidRDefault="00895534">
            <w:pPr>
              <w:rPr>
                <w:color w:val="0000FF"/>
              </w:rPr>
            </w:pPr>
          </w:p>
        </w:tc>
        <w:tc>
          <w:tcPr>
            <w:tcW w:w="441" w:type="pct"/>
          </w:tcPr>
          <w:p w14:paraId="67163D8B" w14:textId="77777777" w:rsidR="00895534" w:rsidRPr="0010789C" w:rsidRDefault="00895534">
            <w:pPr>
              <w:rPr>
                <w:color w:val="0000FF"/>
              </w:rPr>
            </w:pPr>
          </w:p>
        </w:tc>
        <w:tc>
          <w:tcPr>
            <w:tcW w:w="432" w:type="pct"/>
            <w:gridSpan w:val="2"/>
          </w:tcPr>
          <w:p w14:paraId="5B43EA5E" w14:textId="77777777" w:rsidR="00895534" w:rsidRPr="0010789C" w:rsidRDefault="00895534">
            <w:pPr>
              <w:rPr>
                <w:rFonts w:ascii="Arial" w:hAnsi="Arial" w:cs="Arial"/>
                <w:color w:val="0000FF"/>
              </w:rPr>
            </w:pPr>
          </w:p>
        </w:tc>
        <w:tc>
          <w:tcPr>
            <w:tcW w:w="3461" w:type="pct"/>
            <w:gridSpan w:val="6"/>
            <w:vAlign w:val="bottom"/>
          </w:tcPr>
          <w:p w14:paraId="5782EF10" w14:textId="77777777" w:rsidR="00895534" w:rsidRPr="0010789C" w:rsidRDefault="00895534" w:rsidP="00F955B7">
            <w:pPr>
              <w:jc w:val="both"/>
              <w:rPr>
                <w:rFonts w:ascii="Arial" w:hAnsi="Arial"/>
                <w:b/>
                <w:color w:val="0000FF"/>
                <w:lang w:val="fr-FR"/>
              </w:rPr>
            </w:pPr>
            <w:r w:rsidRPr="0010789C">
              <w:rPr>
                <w:rFonts w:ascii="Arial" w:hAnsi="Arial"/>
                <w:i/>
                <w:color w:val="0000FF"/>
                <w:sz w:val="18"/>
                <w:lang w:val="fr-FR"/>
              </w:rPr>
              <w:t>"A.R. 20.7.2004" (en vigueur 1.9.2004) + "A.R. 13.2.2006" (en vigueur 1.9.2004)</w:t>
            </w:r>
            <w:r w:rsidR="00F955B7"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551A2DA0" w14:textId="77777777" w:rsidR="00895534" w:rsidRPr="0010789C" w:rsidRDefault="00895534" w:rsidP="002163F1">
            <w:pPr>
              <w:jc w:val="right"/>
              <w:rPr>
                <w:color w:val="0000FF"/>
                <w:lang w:val="fr-FR"/>
              </w:rPr>
            </w:pPr>
          </w:p>
        </w:tc>
      </w:tr>
      <w:tr w:rsidR="00895534" w:rsidRPr="0010789C" w14:paraId="35E480CA" w14:textId="77777777" w:rsidTr="00872E82">
        <w:trPr>
          <w:cantSplit/>
        </w:trPr>
        <w:tc>
          <w:tcPr>
            <w:tcW w:w="218" w:type="pct"/>
          </w:tcPr>
          <w:p w14:paraId="27B065A3" w14:textId="77777777" w:rsidR="00895534" w:rsidRPr="0010789C" w:rsidRDefault="00895534">
            <w:pPr>
              <w:rPr>
                <w:color w:val="0000FF"/>
              </w:rPr>
            </w:pPr>
            <w:r w:rsidRPr="0010789C">
              <w:rPr>
                <w:rFonts w:ascii="Arial" w:hAnsi="Arial"/>
                <w:color w:val="0000FF"/>
                <w:lang w:val="fr-FR"/>
              </w:rPr>
              <w:t>"</w:t>
            </w:r>
          </w:p>
        </w:tc>
        <w:tc>
          <w:tcPr>
            <w:tcW w:w="294" w:type="pct"/>
          </w:tcPr>
          <w:p w14:paraId="3537D9DC" w14:textId="77777777" w:rsidR="00895534" w:rsidRPr="0010789C" w:rsidRDefault="00895534">
            <w:pPr>
              <w:rPr>
                <w:color w:val="0000FF"/>
              </w:rPr>
            </w:pPr>
          </w:p>
        </w:tc>
        <w:tc>
          <w:tcPr>
            <w:tcW w:w="441" w:type="pct"/>
          </w:tcPr>
          <w:p w14:paraId="3AAD96E0" w14:textId="77777777" w:rsidR="00895534" w:rsidRPr="0010789C" w:rsidRDefault="00895534">
            <w:pPr>
              <w:rPr>
                <w:color w:val="0000FF"/>
              </w:rPr>
            </w:pPr>
            <w:r w:rsidRPr="0010789C">
              <w:rPr>
                <w:rFonts w:ascii="Arial" w:hAnsi="Arial"/>
                <w:color w:val="0000FF"/>
              </w:rPr>
              <w:t>677574</w:t>
            </w:r>
          </w:p>
        </w:tc>
        <w:tc>
          <w:tcPr>
            <w:tcW w:w="432" w:type="pct"/>
            <w:gridSpan w:val="2"/>
          </w:tcPr>
          <w:p w14:paraId="3081F3EE" w14:textId="77777777" w:rsidR="00895534" w:rsidRPr="0010789C" w:rsidRDefault="00F955B7">
            <w:pPr>
              <w:rPr>
                <w:rFonts w:ascii="Arial" w:hAnsi="Arial" w:cs="Arial"/>
                <w:color w:val="0000FF"/>
              </w:rPr>
            </w:pPr>
            <w:r w:rsidRPr="0010789C">
              <w:rPr>
                <w:rFonts w:ascii="Arial" w:hAnsi="Arial" w:cs="Arial"/>
                <w:color w:val="0000FF"/>
              </w:rPr>
              <w:t>677585</w:t>
            </w:r>
          </w:p>
        </w:tc>
        <w:tc>
          <w:tcPr>
            <w:tcW w:w="2797" w:type="pct"/>
            <w:gridSpan w:val="2"/>
          </w:tcPr>
          <w:p w14:paraId="0477C22A" w14:textId="77777777" w:rsidR="00895534" w:rsidRPr="0010789C" w:rsidRDefault="00895534">
            <w:pPr>
              <w:rPr>
                <w:color w:val="0000FF"/>
                <w:lang w:val="fr-FR"/>
              </w:rPr>
            </w:pPr>
            <w:r w:rsidRPr="0010789C">
              <w:rPr>
                <w:rFonts w:ascii="Arial" w:hAnsi="Arial"/>
                <w:color w:val="0000FF"/>
                <w:lang w:val="fr-FR"/>
              </w:rPr>
              <w:t>Prothèse définitive, groupe 3</w:t>
            </w:r>
          </w:p>
        </w:tc>
        <w:tc>
          <w:tcPr>
            <w:tcW w:w="152" w:type="pct"/>
            <w:vAlign w:val="bottom"/>
          </w:tcPr>
          <w:p w14:paraId="01606A6D" w14:textId="77777777" w:rsidR="00895534" w:rsidRPr="0010789C" w:rsidRDefault="00895534">
            <w:pPr>
              <w:jc w:val="right"/>
              <w:rPr>
                <w:color w:val="0000FF"/>
              </w:rPr>
            </w:pPr>
            <w:r w:rsidRPr="0010789C">
              <w:rPr>
                <w:rFonts w:ascii="Arial" w:hAnsi="Arial"/>
                <w:color w:val="0000FF"/>
              </w:rPr>
              <w:t>T</w:t>
            </w:r>
          </w:p>
        </w:tc>
        <w:tc>
          <w:tcPr>
            <w:tcW w:w="452" w:type="pct"/>
            <w:gridSpan w:val="2"/>
            <w:vAlign w:val="bottom"/>
          </w:tcPr>
          <w:p w14:paraId="6ADF8EAB" w14:textId="77777777" w:rsidR="00895534" w:rsidRPr="0010789C" w:rsidRDefault="00895534">
            <w:pPr>
              <w:jc w:val="right"/>
              <w:rPr>
                <w:color w:val="0000FF"/>
              </w:rPr>
            </w:pPr>
            <w:r w:rsidRPr="0010789C">
              <w:rPr>
                <w:rFonts w:ascii="Arial" w:hAnsi="Arial"/>
                <w:color w:val="0000FF"/>
              </w:rPr>
              <w:t>2794,34</w:t>
            </w:r>
          </w:p>
        </w:tc>
        <w:tc>
          <w:tcPr>
            <w:tcW w:w="60" w:type="pct"/>
            <w:vAlign w:val="bottom"/>
          </w:tcPr>
          <w:p w14:paraId="1D71235F" w14:textId="77777777" w:rsidR="00895534" w:rsidRPr="0010789C" w:rsidRDefault="00895534">
            <w:pPr>
              <w:rPr>
                <w:color w:val="0000FF"/>
              </w:rPr>
            </w:pPr>
          </w:p>
        </w:tc>
        <w:tc>
          <w:tcPr>
            <w:tcW w:w="155" w:type="pct"/>
            <w:vAlign w:val="bottom"/>
          </w:tcPr>
          <w:p w14:paraId="1866AC16" w14:textId="77777777" w:rsidR="00895534" w:rsidRPr="0010789C" w:rsidRDefault="00895534" w:rsidP="002163F1">
            <w:pPr>
              <w:jc w:val="right"/>
              <w:rPr>
                <w:color w:val="0000FF"/>
              </w:rPr>
            </w:pPr>
          </w:p>
        </w:tc>
      </w:tr>
      <w:tr w:rsidR="00895534" w:rsidRPr="0010789C" w14:paraId="3D50F062" w14:textId="77777777" w:rsidTr="00872E82">
        <w:trPr>
          <w:cantSplit/>
        </w:trPr>
        <w:tc>
          <w:tcPr>
            <w:tcW w:w="218" w:type="pct"/>
          </w:tcPr>
          <w:p w14:paraId="1A2D9316" w14:textId="77777777" w:rsidR="00895534" w:rsidRPr="0010789C" w:rsidRDefault="00895534">
            <w:pPr>
              <w:rPr>
                <w:rFonts w:ascii="Arial" w:hAnsi="Arial"/>
                <w:color w:val="0000FF"/>
                <w:lang w:val="fr-FR"/>
              </w:rPr>
            </w:pPr>
          </w:p>
        </w:tc>
        <w:tc>
          <w:tcPr>
            <w:tcW w:w="294" w:type="pct"/>
          </w:tcPr>
          <w:p w14:paraId="61707454" w14:textId="77777777" w:rsidR="00895534" w:rsidRPr="0010789C" w:rsidRDefault="00895534">
            <w:pPr>
              <w:rPr>
                <w:color w:val="0000FF"/>
              </w:rPr>
            </w:pPr>
          </w:p>
        </w:tc>
        <w:tc>
          <w:tcPr>
            <w:tcW w:w="441" w:type="pct"/>
          </w:tcPr>
          <w:p w14:paraId="322BA357" w14:textId="77777777" w:rsidR="00895534" w:rsidRPr="0010789C" w:rsidRDefault="00895534">
            <w:pPr>
              <w:rPr>
                <w:rFonts w:ascii="Arial" w:hAnsi="Arial"/>
                <w:color w:val="0000FF"/>
              </w:rPr>
            </w:pPr>
          </w:p>
        </w:tc>
        <w:tc>
          <w:tcPr>
            <w:tcW w:w="432" w:type="pct"/>
            <w:gridSpan w:val="2"/>
          </w:tcPr>
          <w:p w14:paraId="4F261EDD" w14:textId="77777777" w:rsidR="00895534" w:rsidRPr="0010789C" w:rsidRDefault="00895534">
            <w:pPr>
              <w:rPr>
                <w:rFonts w:ascii="Arial" w:hAnsi="Arial" w:cs="Arial"/>
                <w:color w:val="0000FF"/>
              </w:rPr>
            </w:pPr>
          </w:p>
        </w:tc>
        <w:tc>
          <w:tcPr>
            <w:tcW w:w="2797" w:type="pct"/>
            <w:gridSpan w:val="2"/>
          </w:tcPr>
          <w:p w14:paraId="047AF176" w14:textId="77777777" w:rsidR="00895534" w:rsidRPr="0010789C" w:rsidRDefault="00895534">
            <w:pPr>
              <w:rPr>
                <w:rFonts w:ascii="Arial" w:hAnsi="Arial"/>
                <w:color w:val="0000FF"/>
                <w:lang w:val="fr-FR"/>
              </w:rPr>
            </w:pPr>
          </w:p>
        </w:tc>
        <w:tc>
          <w:tcPr>
            <w:tcW w:w="152" w:type="pct"/>
            <w:vAlign w:val="bottom"/>
          </w:tcPr>
          <w:p w14:paraId="7B8DE1ED" w14:textId="77777777" w:rsidR="00895534" w:rsidRPr="0010789C" w:rsidRDefault="00895534">
            <w:pPr>
              <w:jc w:val="right"/>
              <w:rPr>
                <w:rFonts w:ascii="Arial" w:hAnsi="Arial"/>
                <w:color w:val="0000FF"/>
              </w:rPr>
            </w:pPr>
          </w:p>
        </w:tc>
        <w:tc>
          <w:tcPr>
            <w:tcW w:w="452" w:type="pct"/>
            <w:gridSpan w:val="2"/>
            <w:vAlign w:val="bottom"/>
          </w:tcPr>
          <w:p w14:paraId="0D214BCB" w14:textId="77777777" w:rsidR="00895534" w:rsidRPr="0010789C" w:rsidRDefault="00895534">
            <w:pPr>
              <w:jc w:val="right"/>
              <w:rPr>
                <w:rFonts w:ascii="Arial" w:hAnsi="Arial"/>
                <w:color w:val="0000FF"/>
              </w:rPr>
            </w:pPr>
          </w:p>
        </w:tc>
        <w:tc>
          <w:tcPr>
            <w:tcW w:w="60" w:type="pct"/>
            <w:vAlign w:val="bottom"/>
          </w:tcPr>
          <w:p w14:paraId="5165669D" w14:textId="77777777" w:rsidR="00895534" w:rsidRPr="0010789C" w:rsidRDefault="00895534">
            <w:pPr>
              <w:rPr>
                <w:color w:val="0000FF"/>
              </w:rPr>
            </w:pPr>
          </w:p>
        </w:tc>
        <w:tc>
          <w:tcPr>
            <w:tcW w:w="155" w:type="pct"/>
            <w:vAlign w:val="bottom"/>
          </w:tcPr>
          <w:p w14:paraId="3A1E73E5" w14:textId="77777777" w:rsidR="00895534" w:rsidRPr="0010789C" w:rsidRDefault="00895534" w:rsidP="002163F1">
            <w:pPr>
              <w:jc w:val="right"/>
              <w:rPr>
                <w:color w:val="0000FF"/>
              </w:rPr>
            </w:pPr>
          </w:p>
        </w:tc>
      </w:tr>
      <w:tr w:rsidR="00895534" w:rsidRPr="0010789C" w14:paraId="5D14024A" w14:textId="77777777" w:rsidTr="00872E82">
        <w:trPr>
          <w:cantSplit/>
        </w:trPr>
        <w:tc>
          <w:tcPr>
            <w:tcW w:w="218" w:type="pct"/>
          </w:tcPr>
          <w:p w14:paraId="6522B16C" w14:textId="77777777" w:rsidR="00895534" w:rsidRPr="0010789C" w:rsidRDefault="00895534">
            <w:pPr>
              <w:rPr>
                <w:color w:val="0000FF"/>
              </w:rPr>
            </w:pPr>
          </w:p>
        </w:tc>
        <w:tc>
          <w:tcPr>
            <w:tcW w:w="294" w:type="pct"/>
          </w:tcPr>
          <w:p w14:paraId="7EFD638F" w14:textId="77777777" w:rsidR="00895534" w:rsidRPr="0010789C" w:rsidRDefault="00895534">
            <w:pPr>
              <w:rPr>
                <w:color w:val="0000FF"/>
              </w:rPr>
            </w:pPr>
          </w:p>
        </w:tc>
        <w:tc>
          <w:tcPr>
            <w:tcW w:w="441" w:type="pct"/>
          </w:tcPr>
          <w:p w14:paraId="59E1514B" w14:textId="77777777" w:rsidR="00895534" w:rsidRPr="0010789C" w:rsidRDefault="00895534">
            <w:pPr>
              <w:rPr>
                <w:color w:val="0000FF"/>
              </w:rPr>
            </w:pPr>
            <w:r w:rsidRPr="0010789C">
              <w:rPr>
                <w:rFonts w:ascii="Arial" w:hAnsi="Arial"/>
                <w:color w:val="0000FF"/>
              </w:rPr>
              <w:t>677596</w:t>
            </w:r>
          </w:p>
        </w:tc>
        <w:tc>
          <w:tcPr>
            <w:tcW w:w="432" w:type="pct"/>
            <w:gridSpan w:val="2"/>
          </w:tcPr>
          <w:p w14:paraId="33F89D43" w14:textId="77777777" w:rsidR="00895534" w:rsidRPr="0010789C" w:rsidRDefault="00F955B7">
            <w:pPr>
              <w:rPr>
                <w:rFonts w:ascii="Arial" w:hAnsi="Arial" w:cs="Arial"/>
                <w:color w:val="0000FF"/>
              </w:rPr>
            </w:pPr>
            <w:r w:rsidRPr="0010789C">
              <w:rPr>
                <w:rFonts w:ascii="Arial" w:hAnsi="Arial" w:cs="Arial"/>
                <w:color w:val="0000FF"/>
              </w:rPr>
              <w:t>677600</w:t>
            </w:r>
          </w:p>
        </w:tc>
        <w:tc>
          <w:tcPr>
            <w:tcW w:w="2797" w:type="pct"/>
            <w:gridSpan w:val="2"/>
          </w:tcPr>
          <w:p w14:paraId="63B5E635" w14:textId="77777777" w:rsidR="00895534" w:rsidRPr="0010789C" w:rsidRDefault="00895534">
            <w:pPr>
              <w:rPr>
                <w:color w:val="0000FF"/>
                <w:lang w:val="fr-FR"/>
              </w:rPr>
            </w:pPr>
            <w:r w:rsidRPr="0010789C">
              <w:rPr>
                <w:rFonts w:ascii="Arial" w:hAnsi="Arial"/>
                <w:color w:val="0000FF"/>
                <w:lang w:val="fr-FR"/>
              </w:rPr>
              <w:t>Prothèse définitive, groupe 4</w:t>
            </w:r>
          </w:p>
        </w:tc>
        <w:tc>
          <w:tcPr>
            <w:tcW w:w="152" w:type="pct"/>
            <w:vAlign w:val="bottom"/>
          </w:tcPr>
          <w:p w14:paraId="544D7B69" w14:textId="77777777" w:rsidR="00895534" w:rsidRPr="0010789C" w:rsidRDefault="00895534">
            <w:pPr>
              <w:jc w:val="right"/>
              <w:rPr>
                <w:color w:val="0000FF"/>
              </w:rPr>
            </w:pPr>
            <w:r w:rsidRPr="0010789C">
              <w:rPr>
                <w:rFonts w:ascii="Arial" w:hAnsi="Arial"/>
                <w:color w:val="0000FF"/>
              </w:rPr>
              <w:t>T</w:t>
            </w:r>
          </w:p>
        </w:tc>
        <w:tc>
          <w:tcPr>
            <w:tcW w:w="452" w:type="pct"/>
            <w:gridSpan w:val="2"/>
            <w:vAlign w:val="bottom"/>
          </w:tcPr>
          <w:p w14:paraId="3B844429" w14:textId="77777777" w:rsidR="00895534" w:rsidRPr="0010789C" w:rsidRDefault="00895534">
            <w:pPr>
              <w:jc w:val="right"/>
              <w:rPr>
                <w:color w:val="0000FF"/>
              </w:rPr>
            </w:pPr>
            <w:r w:rsidRPr="0010789C">
              <w:rPr>
                <w:rFonts w:ascii="Arial" w:hAnsi="Arial"/>
                <w:color w:val="0000FF"/>
              </w:rPr>
              <w:t>2819,7</w:t>
            </w:r>
          </w:p>
        </w:tc>
        <w:tc>
          <w:tcPr>
            <w:tcW w:w="60" w:type="pct"/>
            <w:vAlign w:val="bottom"/>
          </w:tcPr>
          <w:p w14:paraId="5C37AAA4" w14:textId="77777777" w:rsidR="00895534" w:rsidRPr="0010789C" w:rsidRDefault="00895534">
            <w:pPr>
              <w:rPr>
                <w:color w:val="0000FF"/>
              </w:rPr>
            </w:pPr>
          </w:p>
        </w:tc>
        <w:tc>
          <w:tcPr>
            <w:tcW w:w="155" w:type="pct"/>
            <w:vAlign w:val="bottom"/>
          </w:tcPr>
          <w:p w14:paraId="5E9A35EF" w14:textId="77777777" w:rsidR="00895534" w:rsidRPr="0010789C" w:rsidRDefault="00895534" w:rsidP="002163F1">
            <w:pPr>
              <w:jc w:val="right"/>
              <w:rPr>
                <w:color w:val="0000FF"/>
              </w:rPr>
            </w:pPr>
            <w:r w:rsidRPr="0010789C">
              <w:rPr>
                <w:rFonts w:ascii="Arial" w:hAnsi="Arial"/>
                <w:color w:val="0000FF"/>
                <w:lang w:val="fr-FR"/>
              </w:rPr>
              <w:t>"</w:t>
            </w:r>
          </w:p>
        </w:tc>
      </w:tr>
      <w:tr w:rsidR="00895534" w:rsidRPr="0010789C" w14:paraId="2404516B" w14:textId="77777777" w:rsidTr="00872E82">
        <w:trPr>
          <w:cantSplit/>
        </w:trPr>
        <w:tc>
          <w:tcPr>
            <w:tcW w:w="218" w:type="pct"/>
          </w:tcPr>
          <w:p w14:paraId="63A8C35F" w14:textId="77777777" w:rsidR="00086B95" w:rsidRPr="0010789C" w:rsidRDefault="00086B95">
            <w:pPr>
              <w:rPr>
                <w:color w:val="0000FF"/>
              </w:rPr>
            </w:pPr>
          </w:p>
        </w:tc>
        <w:tc>
          <w:tcPr>
            <w:tcW w:w="294" w:type="pct"/>
          </w:tcPr>
          <w:p w14:paraId="5C5C0254" w14:textId="77777777" w:rsidR="00895534" w:rsidRPr="0010789C" w:rsidRDefault="00895534">
            <w:pPr>
              <w:rPr>
                <w:color w:val="0000FF"/>
              </w:rPr>
            </w:pPr>
          </w:p>
        </w:tc>
        <w:tc>
          <w:tcPr>
            <w:tcW w:w="441" w:type="pct"/>
          </w:tcPr>
          <w:p w14:paraId="50D24328" w14:textId="77777777" w:rsidR="00895534" w:rsidRPr="0010789C" w:rsidRDefault="00895534">
            <w:pPr>
              <w:rPr>
                <w:rFonts w:ascii="Arial" w:hAnsi="Arial"/>
                <w:color w:val="0000FF"/>
              </w:rPr>
            </w:pPr>
          </w:p>
        </w:tc>
        <w:tc>
          <w:tcPr>
            <w:tcW w:w="432" w:type="pct"/>
            <w:gridSpan w:val="2"/>
          </w:tcPr>
          <w:p w14:paraId="2D672BED" w14:textId="77777777" w:rsidR="00895534" w:rsidRPr="0010789C" w:rsidRDefault="00895534">
            <w:pPr>
              <w:rPr>
                <w:rFonts w:ascii="Arial" w:hAnsi="Arial" w:cs="Arial"/>
                <w:color w:val="0000FF"/>
              </w:rPr>
            </w:pPr>
          </w:p>
        </w:tc>
        <w:tc>
          <w:tcPr>
            <w:tcW w:w="2797" w:type="pct"/>
            <w:gridSpan w:val="2"/>
          </w:tcPr>
          <w:p w14:paraId="6A0CE721" w14:textId="77777777" w:rsidR="00895534" w:rsidRPr="0010789C" w:rsidRDefault="00895534">
            <w:pPr>
              <w:rPr>
                <w:rFonts w:ascii="Arial" w:hAnsi="Arial"/>
                <w:color w:val="0000FF"/>
              </w:rPr>
            </w:pPr>
          </w:p>
        </w:tc>
        <w:tc>
          <w:tcPr>
            <w:tcW w:w="152" w:type="pct"/>
            <w:vAlign w:val="bottom"/>
          </w:tcPr>
          <w:p w14:paraId="0C0BDA7F" w14:textId="77777777" w:rsidR="00895534" w:rsidRPr="0010789C" w:rsidRDefault="00895534">
            <w:pPr>
              <w:jc w:val="right"/>
              <w:rPr>
                <w:rFonts w:ascii="Arial" w:hAnsi="Arial"/>
                <w:color w:val="0000FF"/>
              </w:rPr>
            </w:pPr>
          </w:p>
        </w:tc>
        <w:tc>
          <w:tcPr>
            <w:tcW w:w="452" w:type="pct"/>
            <w:gridSpan w:val="2"/>
            <w:vAlign w:val="bottom"/>
          </w:tcPr>
          <w:p w14:paraId="3DC9F721" w14:textId="77777777" w:rsidR="00895534" w:rsidRPr="0010789C" w:rsidRDefault="00895534">
            <w:pPr>
              <w:jc w:val="right"/>
              <w:rPr>
                <w:rFonts w:ascii="Arial" w:hAnsi="Arial"/>
                <w:color w:val="0000FF"/>
              </w:rPr>
            </w:pPr>
          </w:p>
        </w:tc>
        <w:tc>
          <w:tcPr>
            <w:tcW w:w="60" w:type="pct"/>
            <w:vAlign w:val="bottom"/>
          </w:tcPr>
          <w:p w14:paraId="081A8149" w14:textId="77777777" w:rsidR="00895534" w:rsidRPr="0010789C" w:rsidRDefault="00895534">
            <w:pPr>
              <w:rPr>
                <w:color w:val="0000FF"/>
              </w:rPr>
            </w:pPr>
          </w:p>
        </w:tc>
        <w:tc>
          <w:tcPr>
            <w:tcW w:w="155" w:type="pct"/>
            <w:vAlign w:val="bottom"/>
          </w:tcPr>
          <w:p w14:paraId="7BDE8E41" w14:textId="77777777" w:rsidR="00895534" w:rsidRPr="0010789C" w:rsidRDefault="00895534" w:rsidP="002163F1">
            <w:pPr>
              <w:jc w:val="right"/>
              <w:rPr>
                <w:color w:val="0000FF"/>
              </w:rPr>
            </w:pPr>
          </w:p>
        </w:tc>
      </w:tr>
      <w:tr w:rsidR="00FD1E88" w:rsidRPr="0010789C" w14:paraId="1ECA8F0A" w14:textId="77777777" w:rsidTr="00872E82">
        <w:trPr>
          <w:cantSplit/>
        </w:trPr>
        <w:tc>
          <w:tcPr>
            <w:tcW w:w="218" w:type="pct"/>
          </w:tcPr>
          <w:p w14:paraId="54B44ECF" w14:textId="77777777" w:rsidR="00FD1E88" w:rsidRPr="0010789C" w:rsidRDefault="00FD1E88" w:rsidP="00057B54">
            <w:pPr>
              <w:rPr>
                <w:color w:val="0000FF"/>
                <w:lang w:val="fr-BE"/>
              </w:rPr>
            </w:pPr>
          </w:p>
        </w:tc>
        <w:tc>
          <w:tcPr>
            <w:tcW w:w="294" w:type="pct"/>
          </w:tcPr>
          <w:p w14:paraId="24404C58" w14:textId="77777777" w:rsidR="00FD1E88" w:rsidRPr="0010789C" w:rsidRDefault="00FD1E88" w:rsidP="00057B54">
            <w:pPr>
              <w:rPr>
                <w:color w:val="0000FF"/>
                <w:lang w:val="fr-BE"/>
              </w:rPr>
            </w:pPr>
          </w:p>
        </w:tc>
        <w:tc>
          <w:tcPr>
            <w:tcW w:w="441" w:type="pct"/>
          </w:tcPr>
          <w:p w14:paraId="51BD8A15" w14:textId="77777777" w:rsidR="00FD1E88" w:rsidRPr="0010789C" w:rsidRDefault="00FD1E88" w:rsidP="00057B54">
            <w:pPr>
              <w:rPr>
                <w:color w:val="0000FF"/>
                <w:lang w:val="fr-BE"/>
              </w:rPr>
            </w:pPr>
          </w:p>
        </w:tc>
        <w:tc>
          <w:tcPr>
            <w:tcW w:w="432" w:type="pct"/>
            <w:gridSpan w:val="2"/>
          </w:tcPr>
          <w:p w14:paraId="6F6737B8" w14:textId="77777777" w:rsidR="00FD1E88" w:rsidRPr="0010789C" w:rsidRDefault="00FD1E88" w:rsidP="00057B54">
            <w:pPr>
              <w:rPr>
                <w:rFonts w:ascii="Arial" w:hAnsi="Arial" w:cs="Arial"/>
                <w:color w:val="0000FF"/>
                <w:lang w:val="fr-BE"/>
              </w:rPr>
            </w:pPr>
          </w:p>
        </w:tc>
        <w:tc>
          <w:tcPr>
            <w:tcW w:w="3461" w:type="pct"/>
            <w:gridSpan w:val="6"/>
            <w:vAlign w:val="bottom"/>
          </w:tcPr>
          <w:p w14:paraId="65D183DB" w14:textId="77777777" w:rsidR="00FD1E88" w:rsidRPr="0010789C" w:rsidRDefault="00FD1E88" w:rsidP="00057B54">
            <w:pPr>
              <w:rPr>
                <w:rFonts w:ascii="Arial" w:hAnsi="Arial"/>
                <w:b/>
                <w:color w:val="0000FF"/>
                <w:lang w:val="fr-FR"/>
              </w:rPr>
            </w:pPr>
            <w:r w:rsidRPr="0010789C">
              <w:rPr>
                <w:rFonts w:ascii="Arial" w:hAnsi="Arial"/>
                <w:i/>
                <w:color w:val="0000FF"/>
                <w:sz w:val="18"/>
                <w:lang w:val="fr-FR"/>
              </w:rPr>
              <w:t>"A.R. 8.11.2020" (en vigueur 1.2.2021)</w:t>
            </w:r>
          </w:p>
        </w:tc>
        <w:tc>
          <w:tcPr>
            <w:tcW w:w="155" w:type="pct"/>
            <w:vAlign w:val="bottom"/>
          </w:tcPr>
          <w:p w14:paraId="31BC45B2" w14:textId="77777777" w:rsidR="00FD1E88" w:rsidRPr="0010789C" w:rsidRDefault="00FD1E88" w:rsidP="00057B54">
            <w:pPr>
              <w:jc w:val="right"/>
              <w:rPr>
                <w:color w:val="0000FF"/>
                <w:lang w:val="fr-BE"/>
              </w:rPr>
            </w:pPr>
          </w:p>
        </w:tc>
      </w:tr>
      <w:tr w:rsidR="00FD1E88" w:rsidRPr="0010789C" w14:paraId="27D9A869" w14:textId="77777777" w:rsidTr="00872E82">
        <w:trPr>
          <w:cantSplit/>
        </w:trPr>
        <w:tc>
          <w:tcPr>
            <w:tcW w:w="218" w:type="pct"/>
          </w:tcPr>
          <w:p w14:paraId="5BDE3026" w14:textId="77777777" w:rsidR="00FD1E88" w:rsidRPr="0010789C" w:rsidRDefault="00FD1E88" w:rsidP="00057B54">
            <w:pPr>
              <w:rPr>
                <w:color w:val="0000FF"/>
              </w:rPr>
            </w:pPr>
            <w:r w:rsidRPr="0010789C">
              <w:rPr>
                <w:rFonts w:ascii="Arial" w:hAnsi="Arial"/>
                <w:color w:val="0000FF"/>
                <w:lang w:val="fr-FR"/>
              </w:rPr>
              <w:t>"</w:t>
            </w:r>
          </w:p>
        </w:tc>
        <w:tc>
          <w:tcPr>
            <w:tcW w:w="294" w:type="pct"/>
          </w:tcPr>
          <w:p w14:paraId="75EA0083" w14:textId="77777777" w:rsidR="00FD1E88" w:rsidRPr="0010789C" w:rsidRDefault="00FD1E88" w:rsidP="00057B54">
            <w:pPr>
              <w:rPr>
                <w:color w:val="0000FF"/>
              </w:rPr>
            </w:pPr>
          </w:p>
        </w:tc>
        <w:tc>
          <w:tcPr>
            <w:tcW w:w="441" w:type="pct"/>
          </w:tcPr>
          <w:p w14:paraId="2D229235" w14:textId="77777777" w:rsidR="00FD1E88" w:rsidRPr="0010789C" w:rsidRDefault="00FD1E88" w:rsidP="00057B54">
            <w:pPr>
              <w:rPr>
                <w:color w:val="0000FF"/>
              </w:rPr>
            </w:pPr>
            <w:r w:rsidRPr="0010789C">
              <w:rPr>
                <w:rFonts w:ascii="Arial" w:hAnsi="Arial"/>
                <w:color w:val="0000FF"/>
              </w:rPr>
              <w:t>675275</w:t>
            </w:r>
          </w:p>
        </w:tc>
        <w:tc>
          <w:tcPr>
            <w:tcW w:w="432" w:type="pct"/>
            <w:gridSpan w:val="2"/>
          </w:tcPr>
          <w:p w14:paraId="224FD565" w14:textId="77777777" w:rsidR="00FD1E88" w:rsidRPr="0010789C" w:rsidRDefault="00FD1E88" w:rsidP="00057B54">
            <w:pPr>
              <w:rPr>
                <w:rFonts w:ascii="Arial" w:hAnsi="Arial" w:cs="Arial"/>
                <w:color w:val="0000FF"/>
              </w:rPr>
            </w:pPr>
            <w:r w:rsidRPr="0010789C">
              <w:rPr>
                <w:rFonts w:ascii="Arial" w:hAnsi="Arial" w:cs="Arial"/>
                <w:color w:val="0000FF"/>
              </w:rPr>
              <w:t>675286</w:t>
            </w:r>
          </w:p>
        </w:tc>
        <w:tc>
          <w:tcPr>
            <w:tcW w:w="2797" w:type="pct"/>
            <w:gridSpan w:val="2"/>
          </w:tcPr>
          <w:p w14:paraId="6BBA4ADF" w14:textId="77777777" w:rsidR="00FD1E88" w:rsidRPr="0010789C" w:rsidRDefault="00FD1E88" w:rsidP="00057B54">
            <w:pPr>
              <w:rPr>
                <w:color w:val="0000FF"/>
                <w:lang w:val="fr-FR"/>
              </w:rPr>
            </w:pPr>
            <w:r w:rsidRPr="0010789C">
              <w:rPr>
                <w:rFonts w:ascii="Arial" w:hAnsi="Arial"/>
                <w:color w:val="0000FF"/>
                <w:lang w:val="fr-FR"/>
              </w:rPr>
              <w:t>Prothèse définitive, groupe 5</w:t>
            </w:r>
          </w:p>
        </w:tc>
        <w:tc>
          <w:tcPr>
            <w:tcW w:w="152" w:type="pct"/>
            <w:vAlign w:val="bottom"/>
          </w:tcPr>
          <w:p w14:paraId="64D73C47" w14:textId="77777777" w:rsidR="00FD1E88" w:rsidRPr="0010789C" w:rsidRDefault="00FD1E88" w:rsidP="00057B54">
            <w:pPr>
              <w:jc w:val="right"/>
              <w:rPr>
                <w:color w:val="0000FF"/>
              </w:rPr>
            </w:pPr>
            <w:r w:rsidRPr="0010789C">
              <w:rPr>
                <w:rFonts w:ascii="Arial" w:hAnsi="Arial"/>
                <w:color w:val="0000FF"/>
              </w:rPr>
              <w:t>T</w:t>
            </w:r>
          </w:p>
        </w:tc>
        <w:tc>
          <w:tcPr>
            <w:tcW w:w="452" w:type="pct"/>
            <w:gridSpan w:val="2"/>
            <w:vAlign w:val="bottom"/>
          </w:tcPr>
          <w:p w14:paraId="303065F5" w14:textId="77777777" w:rsidR="00FD1E88" w:rsidRPr="0010789C" w:rsidRDefault="00FD1E88" w:rsidP="00FD1E88">
            <w:pPr>
              <w:jc w:val="right"/>
              <w:rPr>
                <w:color w:val="0000FF"/>
              </w:rPr>
            </w:pPr>
            <w:r w:rsidRPr="0010789C">
              <w:rPr>
                <w:rFonts w:ascii="Arial" w:hAnsi="Arial"/>
                <w:color w:val="0000FF"/>
              </w:rPr>
              <w:t>2890,43</w:t>
            </w:r>
          </w:p>
        </w:tc>
        <w:tc>
          <w:tcPr>
            <w:tcW w:w="60" w:type="pct"/>
            <w:vAlign w:val="bottom"/>
          </w:tcPr>
          <w:p w14:paraId="4BC42CA3" w14:textId="77777777" w:rsidR="00FD1E88" w:rsidRPr="0010789C" w:rsidRDefault="00FD1E88" w:rsidP="00057B54">
            <w:pPr>
              <w:rPr>
                <w:color w:val="0000FF"/>
              </w:rPr>
            </w:pPr>
          </w:p>
        </w:tc>
        <w:tc>
          <w:tcPr>
            <w:tcW w:w="155" w:type="pct"/>
            <w:vAlign w:val="bottom"/>
          </w:tcPr>
          <w:p w14:paraId="3FF151BD" w14:textId="77777777" w:rsidR="00FD1E88" w:rsidRPr="0010789C" w:rsidRDefault="00FD1E88" w:rsidP="00057B54">
            <w:pPr>
              <w:jc w:val="right"/>
              <w:rPr>
                <w:color w:val="0000FF"/>
              </w:rPr>
            </w:pPr>
          </w:p>
        </w:tc>
      </w:tr>
      <w:tr w:rsidR="00FD1E88" w:rsidRPr="0010789C" w14:paraId="5E81F08F" w14:textId="77777777" w:rsidTr="00872E82">
        <w:trPr>
          <w:cantSplit/>
        </w:trPr>
        <w:tc>
          <w:tcPr>
            <w:tcW w:w="218" w:type="pct"/>
          </w:tcPr>
          <w:p w14:paraId="641E9B6F" w14:textId="77777777" w:rsidR="00FD1E88" w:rsidRPr="0010789C" w:rsidRDefault="00FD1E88" w:rsidP="00057B54">
            <w:pPr>
              <w:rPr>
                <w:rFonts w:ascii="Arial" w:hAnsi="Arial"/>
                <w:color w:val="0000FF"/>
                <w:lang w:val="fr-FR"/>
              </w:rPr>
            </w:pPr>
          </w:p>
        </w:tc>
        <w:tc>
          <w:tcPr>
            <w:tcW w:w="294" w:type="pct"/>
          </w:tcPr>
          <w:p w14:paraId="053DE29F" w14:textId="77777777" w:rsidR="00FD1E88" w:rsidRPr="0010789C" w:rsidRDefault="00FD1E88" w:rsidP="00057B54">
            <w:pPr>
              <w:rPr>
                <w:color w:val="0000FF"/>
              </w:rPr>
            </w:pPr>
          </w:p>
        </w:tc>
        <w:tc>
          <w:tcPr>
            <w:tcW w:w="441" w:type="pct"/>
          </w:tcPr>
          <w:p w14:paraId="322B9374" w14:textId="77777777" w:rsidR="00FD1E88" w:rsidRPr="0010789C" w:rsidRDefault="00FD1E88" w:rsidP="00057B54">
            <w:pPr>
              <w:rPr>
                <w:rFonts w:ascii="Arial" w:hAnsi="Arial"/>
                <w:color w:val="0000FF"/>
              </w:rPr>
            </w:pPr>
          </w:p>
        </w:tc>
        <w:tc>
          <w:tcPr>
            <w:tcW w:w="432" w:type="pct"/>
            <w:gridSpan w:val="2"/>
          </w:tcPr>
          <w:p w14:paraId="4CC48AA1" w14:textId="77777777" w:rsidR="00FD1E88" w:rsidRPr="0010789C" w:rsidRDefault="00FD1E88" w:rsidP="00057B54">
            <w:pPr>
              <w:rPr>
                <w:rFonts w:ascii="Arial" w:hAnsi="Arial" w:cs="Arial"/>
                <w:color w:val="0000FF"/>
              </w:rPr>
            </w:pPr>
          </w:p>
        </w:tc>
        <w:tc>
          <w:tcPr>
            <w:tcW w:w="2797" w:type="pct"/>
            <w:gridSpan w:val="2"/>
          </w:tcPr>
          <w:p w14:paraId="2B0712E3" w14:textId="77777777" w:rsidR="00FD1E88" w:rsidRPr="0010789C" w:rsidRDefault="00FD1E88" w:rsidP="00057B54">
            <w:pPr>
              <w:rPr>
                <w:rFonts w:ascii="Arial" w:hAnsi="Arial"/>
                <w:color w:val="0000FF"/>
                <w:lang w:val="fr-FR"/>
              </w:rPr>
            </w:pPr>
          </w:p>
        </w:tc>
        <w:tc>
          <w:tcPr>
            <w:tcW w:w="152" w:type="pct"/>
            <w:vAlign w:val="bottom"/>
          </w:tcPr>
          <w:p w14:paraId="496C647B" w14:textId="77777777" w:rsidR="00FD1E88" w:rsidRPr="0010789C" w:rsidRDefault="00FD1E88" w:rsidP="00057B54">
            <w:pPr>
              <w:jc w:val="right"/>
              <w:rPr>
                <w:rFonts w:ascii="Arial" w:hAnsi="Arial"/>
                <w:color w:val="0000FF"/>
              </w:rPr>
            </w:pPr>
          </w:p>
        </w:tc>
        <w:tc>
          <w:tcPr>
            <w:tcW w:w="452" w:type="pct"/>
            <w:gridSpan w:val="2"/>
            <w:vAlign w:val="bottom"/>
          </w:tcPr>
          <w:p w14:paraId="5E57B09A" w14:textId="77777777" w:rsidR="00FD1E88" w:rsidRPr="0010789C" w:rsidRDefault="00FD1E88" w:rsidP="00057B54">
            <w:pPr>
              <w:jc w:val="right"/>
              <w:rPr>
                <w:rFonts w:ascii="Arial" w:hAnsi="Arial"/>
                <w:color w:val="0000FF"/>
              </w:rPr>
            </w:pPr>
          </w:p>
        </w:tc>
        <w:tc>
          <w:tcPr>
            <w:tcW w:w="60" w:type="pct"/>
            <w:vAlign w:val="bottom"/>
          </w:tcPr>
          <w:p w14:paraId="651EEFB1" w14:textId="77777777" w:rsidR="00FD1E88" w:rsidRPr="0010789C" w:rsidRDefault="00FD1E88" w:rsidP="00057B54">
            <w:pPr>
              <w:rPr>
                <w:color w:val="0000FF"/>
              </w:rPr>
            </w:pPr>
          </w:p>
        </w:tc>
        <w:tc>
          <w:tcPr>
            <w:tcW w:w="155" w:type="pct"/>
            <w:vAlign w:val="bottom"/>
          </w:tcPr>
          <w:p w14:paraId="6EDE3AC8" w14:textId="77777777" w:rsidR="00FD1E88" w:rsidRPr="0010789C" w:rsidRDefault="00FD1E88" w:rsidP="00057B54">
            <w:pPr>
              <w:jc w:val="right"/>
              <w:rPr>
                <w:color w:val="0000FF"/>
              </w:rPr>
            </w:pPr>
          </w:p>
        </w:tc>
      </w:tr>
      <w:tr w:rsidR="00895534" w:rsidRPr="00E57863" w14:paraId="7B79BD50" w14:textId="77777777" w:rsidTr="00872E82">
        <w:trPr>
          <w:cantSplit/>
        </w:trPr>
        <w:tc>
          <w:tcPr>
            <w:tcW w:w="218" w:type="pct"/>
          </w:tcPr>
          <w:p w14:paraId="39F678FD" w14:textId="77777777" w:rsidR="00895534" w:rsidRPr="0010789C" w:rsidRDefault="00895534">
            <w:pPr>
              <w:rPr>
                <w:color w:val="0000FF"/>
                <w:lang w:val="fr-BE"/>
              </w:rPr>
            </w:pPr>
          </w:p>
        </w:tc>
        <w:tc>
          <w:tcPr>
            <w:tcW w:w="294" w:type="pct"/>
          </w:tcPr>
          <w:p w14:paraId="3F8C4FFC" w14:textId="77777777" w:rsidR="00895534" w:rsidRPr="0010789C" w:rsidRDefault="00895534">
            <w:pPr>
              <w:rPr>
                <w:color w:val="0000FF"/>
                <w:lang w:val="fr-BE"/>
              </w:rPr>
            </w:pPr>
          </w:p>
        </w:tc>
        <w:tc>
          <w:tcPr>
            <w:tcW w:w="441" w:type="pct"/>
          </w:tcPr>
          <w:p w14:paraId="04E55ABB" w14:textId="77777777" w:rsidR="00895534" w:rsidRPr="0010789C" w:rsidRDefault="00895534">
            <w:pPr>
              <w:rPr>
                <w:color w:val="0000FF"/>
                <w:lang w:val="fr-BE"/>
              </w:rPr>
            </w:pPr>
          </w:p>
        </w:tc>
        <w:tc>
          <w:tcPr>
            <w:tcW w:w="432" w:type="pct"/>
            <w:gridSpan w:val="2"/>
          </w:tcPr>
          <w:p w14:paraId="6DD665CA" w14:textId="77777777" w:rsidR="00895534" w:rsidRPr="0010789C" w:rsidRDefault="00895534">
            <w:pPr>
              <w:rPr>
                <w:rFonts w:ascii="Arial" w:hAnsi="Arial" w:cs="Arial"/>
                <w:color w:val="0000FF"/>
                <w:lang w:val="fr-BE"/>
              </w:rPr>
            </w:pPr>
          </w:p>
        </w:tc>
        <w:tc>
          <w:tcPr>
            <w:tcW w:w="3461" w:type="pct"/>
            <w:gridSpan w:val="6"/>
            <w:vAlign w:val="bottom"/>
          </w:tcPr>
          <w:p w14:paraId="550BD684" w14:textId="77777777" w:rsidR="00895534" w:rsidRPr="0010789C" w:rsidRDefault="00895534" w:rsidP="00F955B7">
            <w:pPr>
              <w:jc w:val="both"/>
              <w:rPr>
                <w:rFonts w:ascii="Arial" w:hAnsi="Arial"/>
                <w:b/>
                <w:color w:val="0000FF"/>
                <w:lang w:val="fr-FR"/>
              </w:rPr>
            </w:pPr>
            <w:r w:rsidRPr="0010789C">
              <w:rPr>
                <w:rFonts w:ascii="Arial" w:hAnsi="Arial"/>
                <w:i/>
                <w:color w:val="0000FF"/>
                <w:sz w:val="18"/>
                <w:lang w:val="fr-FR"/>
              </w:rPr>
              <w:t>"A.R. 20.7.2004" (en vigueur 1.9.2004)</w:t>
            </w:r>
            <w:r w:rsidR="00F955B7"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42316197" w14:textId="77777777" w:rsidR="00895534" w:rsidRPr="0010789C" w:rsidRDefault="00895534" w:rsidP="002163F1">
            <w:pPr>
              <w:jc w:val="right"/>
              <w:rPr>
                <w:color w:val="0000FF"/>
                <w:lang w:val="fr-FR"/>
              </w:rPr>
            </w:pPr>
          </w:p>
        </w:tc>
      </w:tr>
      <w:tr w:rsidR="00895534" w:rsidRPr="00E57863" w14:paraId="2B9A1926" w14:textId="77777777" w:rsidTr="00872E82">
        <w:trPr>
          <w:cantSplit/>
        </w:trPr>
        <w:tc>
          <w:tcPr>
            <w:tcW w:w="218" w:type="pct"/>
          </w:tcPr>
          <w:p w14:paraId="08608FA4" w14:textId="77777777" w:rsidR="00895534" w:rsidRPr="0010789C" w:rsidRDefault="00895534">
            <w:pPr>
              <w:rPr>
                <w:color w:val="0000FF"/>
                <w:lang w:val="fr-BE"/>
              </w:rPr>
            </w:pPr>
          </w:p>
        </w:tc>
        <w:tc>
          <w:tcPr>
            <w:tcW w:w="294" w:type="pct"/>
          </w:tcPr>
          <w:p w14:paraId="7B733781" w14:textId="77777777" w:rsidR="00895534" w:rsidRPr="0010789C" w:rsidRDefault="00895534">
            <w:pPr>
              <w:rPr>
                <w:color w:val="0000FF"/>
                <w:lang w:val="fr-BE"/>
              </w:rPr>
            </w:pPr>
          </w:p>
        </w:tc>
        <w:tc>
          <w:tcPr>
            <w:tcW w:w="441" w:type="pct"/>
          </w:tcPr>
          <w:p w14:paraId="0E254129" w14:textId="77777777" w:rsidR="00895534" w:rsidRPr="0010789C" w:rsidRDefault="00895534">
            <w:pPr>
              <w:rPr>
                <w:color w:val="0000FF"/>
                <w:lang w:val="fr-BE"/>
              </w:rPr>
            </w:pPr>
          </w:p>
        </w:tc>
        <w:tc>
          <w:tcPr>
            <w:tcW w:w="432" w:type="pct"/>
            <w:gridSpan w:val="2"/>
          </w:tcPr>
          <w:p w14:paraId="46416795" w14:textId="77777777" w:rsidR="00895534" w:rsidRPr="0010789C" w:rsidRDefault="00895534">
            <w:pPr>
              <w:rPr>
                <w:rFonts w:ascii="Arial" w:hAnsi="Arial" w:cs="Arial"/>
                <w:color w:val="0000FF"/>
                <w:lang w:val="fr-BE"/>
              </w:rPr>
            </w:pPr>
          </w:p>
        </w:tc>
        <w:tc>
          <w:tcPr>
            <w:tcW w:w="3461" w:type="pct"/>
            <w:gridSpan w:val="6"/>
          </w:tcPr>
          <w:p w14:paraId="562FA6FA" w14:textId="77777777" w:rsidR="00895534" w:rsidRPr="0010789C" w:rsidRDefault="00895534">
            <w:pPr>
              <w:jc w:val="both"/>
              <w:rPr>
                <w:color w:val="0000FF"/>
                <w:lang w:val="fr-FR"/>
              </w:rPr>
            </w:pPr>
            <w:r w:rsidRPr="0010789C">
              <w:rPr>
                <w:rFonts w:ascii="Arial" w:hAnsi="Arial"/>
                <w:color w:val="0000FF"/>
                <w:lang w:val="fr-FR"/>
              </w:rPr>
              <w:t>"</w:t>
            </w:r>
            <w:r w:rsidRPr="0010789C">
              <w:rPr>
                <w:rFonts w:ascii="Arial" w:hAnsi="Arial"/>
                <w:b/>
                <w:color w:val="0000FF"/>
                <w:lang w:val="fr-FR"/>
              </w:rPr>
              <w:t xml:space="preserve">10° Affections congénitales pour les patients pesant jusqu’à 45 kg </w:t>
            </w:r>
          </w:p>
        </w:tc>
        <w:tc>
          <w:tcPr>
            <w:tcW w:w="155" w:type="pct"/>
            <w:vAlign w:val="bottom"/>
          </w:tcPr>
          <w:p w14:paraId="7D25BB94" w14:textId="77777777" w:rsidR="00895534" w:rsidRPr="0010789C" w:rsidRDefault="00895534" w:rsidP="002163F1">
            <w:pPr>
              <w:jc w:val="right"/>
              <w:rPr>
                <w:color w:val="0000FF"/>
                <w:lang w:val="fr-FR"/>
              </w:rPr>
            </w:pPr>
          </w:p>
        </w:tc>
      </w:tr>
      <w:tr w:rsidR="001D7147" w:rsidRPr="00E57863" w14:paraId="6CB17DB7" w14:textId="77777777" w:rsidTr="00872E82">
        <w:trPr>
          <w:cantSplit/>
        </w:trPr>
        <w:tc>
          <w:tcPr>
            <w:tcW w:w="218" w:type="pct"/>
          </w:tcPr>
          <w:p w14:paraId="5CA88AF1" w14:textId="77777777" w:rsidR="001D7147" w:rsidRPr="0010789C" w:rsidRDefault="001D7147">
            <w:pPr>
              <w:rPr>
                <w:color w:val="0000FF"/>
                <w:lang w:val="fr-FR"/>
              </w:rPr>
            </w:pPr>
          </w:p>
        </w:tc>
        <w:tc>
          <w:tcPr>
            <w:tcW w:w="294" w:type="pct"/>
          </w:tcPr>
          <w:p w14:paraId="48E71D49" w14:textId="77777777" w:rsidR="001D7147" w:rsidRPr="0010789C" w:rsidRDefault="001D7147">
            <w:pPr>
              <w:rPr>
                <w:color w:val="0000FF"/>
                <w:lang w:val="fr-FR"/>
              </w:rPr>
            </w:pPr>
          </w:p>
        </w:tc>
        <w:tc>
          <w:tcPr>
            <w:tcW w:w="441" w:type="pct"/>
          </w:tcPr>
          <w:p w14:paraId="655B5C46" w14:textId="77777777" w:rsidR="001D7147" w:rsidRPr="0010789C" w:rsidRDefault="001D7147">
            <w:pPr>
              <w:rPr>
                <w:color w:val="0000FF"/>
                <w:lang w:val="fr-FR"/>
              </w:rPr>
            </w:pPr>
          </w:p>
        </w:tc>
        <w:tc>
          <w:tcPr>
            <w:tcW w:w="432" w:type="pct"/>
            <w:gridSpan w:val="2"/>
          </w:tcPr>
          <w:p w14:paraId="7CEFD2B3" w14:textId="77777777" w:rsidR="001D7147" w:rsidRPr="0010789C" w:rsidRDefault="001D7147">
            <w:pPr>
              <w:rPr>
                <w:rFonts w:ascii="Arial" w:hAnsi="Arial" w:cs="Arial"/>
                <w:color w:val="0000FF"/>
                <w:lang w:val="fr-FR"/>
              </w:rPr>
            </w:pPr>
          </w:p>
        </w:tc>
        <w:tc>
          <w:tcPr>
            <w:tcW w:w="3461" w:type="pct"/>
            <w:gridSpan w:val="6"/>
          </w:tcPr>
          <w:p w14:paraId="1773251A" w14:textId="77777777" w:rsidR="001D7147" w:rsidRPr="000908F0" w:rsidRDefault="001D7147">
            <w:pPr>
              <w:jc w:val="both"/>
              <w:rPr>
                <w:rFonts w:ascii="Arial" w:hAnsi="Arial"/>
                <w:color w:val="0000FF"/>
                <w:lang w:val="fr-FR"/>
              </w:rPr>
            </w:pPr>
          </w:p>
        </w:tc>
        <w:tc>
          <w:tcPr>
            <w:tcW w:w="155" w:type="pct"/>
            <w:vAlign w:val="bottom"/>
          </w:tcPr>
          <w:p w14:paraId="37630487" w14:textId="77777777" w:rsidR="001D7147" w:rsidRPr="000908F0" w:rsidRDefault="001D7147" w:rsidP="002163F1">
            <w:pPr>
              <w:jc w:val="right"/>
              <w:rPr>
                <w:color w:val="0000FF"/>
                <w:lang w:val="fr-FR"/>
              </w:rPr>
            </w:pPr>
          </w:p>
        </w:tc>
      </w:tr>
      <w:tr w:rsidR="00895534" w:rsidRPr="0010789C" w14:paraId="3C65A2AC" w14:textId="77777777" w:rsidTr="00872E82">
        <w:trPr>
          <w:cantSplit/>
        </w:trPr>
        <w:tc>
          <w:tcPr>
            <w:tcW w:w="218" w:type="pct"/>
          </w:tcPr>
          <w:p w14:paraId="51C38E5C" w14:textId="77777777" w:rsidR="00895534" w:rsidRPr="0010789C" w:rsidRDefault="00895534">
            <w:pPr>
              <w:rPr>
                <w:color w:val="0000FF"/>
                <w:lang w:val="fr-FR"/>
              </w:rPr>
            </w:pPr>
          </w:p>
        </w:tc>
        <w:tc>
          <w:tcPr>
            <w:tcW w:w="294" w:type="pct"/>
          </w:tcPr>
          <w:p w14:paraId="56394B2B" w14:textId="77777777" w:rsidR="00895534" w:rsidRPr="0010789C" w:rsidRDefault="00895534">
            <w:pPr>
              <w:rPr>
                <w:color w:val="0000FF"/>
                <w:lang w:val="fr-FR"/>
              </w:rPr>
            </w:pPr>
          </w:p>
        </w:tc>
        <w:tc>
          <w:tcPr>
            <w:tcW w:w="441" w:type="pct"/>
          </w:tcPr>
          <w:p w14:paraId="6F05921A" w14:textId="77777777" w:rsidR="00895534" w:rsidRPr="0010789C" w:rsidRDefault="00895534">
            <w:pPr>
              <w:rPr>
                <w:color w:val="0000FF"/>
                <w:lang w:val="fr-FR"/>
              </w:rPr>
            </w:pPr>
          </w:p>
        </w:tc>
        <w:tc>
          <w:tcPr>
            <w:tcW w:w="432" w:type="pct"/>
            <w:gridSpan w:val="2"/>
          </w:tcPr>
          <w:p w14:paraId="43C2D559" w14:textId="77777777" w:rsidR="00895534" w:rsidRPr="0010789C" w:rsidRDefault="00895534">
            <w:pPr>
              <w:rPr>
                <w:rFonts w:ascii="Arial" w:hAnsi="Arial" w:cs="Arial"/>
                <w:color w:val="0000FF"/>
                <w:lang w:val="fr-FR"/>
              </w:rPr>
            </w:pPr>
          </w:p>
        </w:tc>
        <w:tc>
          <w:tcPr>
            <w:tcW w:w="3461" w:type="pct"/>
            <w:gridSpan w:val="6"/>
          </w:tcPr>
          <w:p w14:paraId="247F925F" w14:textId="77777777" w:rsidR="00895534" w:rsidRPr="0010789C" w:rsidRDefault="00895534">
            <w:pPr>
              <w:jc w:val="both"/>
              <w:rPr>
                <w:color w:val="0000FF"/>
              </w:rPr>
            </w:pPr>
            <w:r w:rsidRPr="0010789C">
              <w:rPr>
                <w:rFonts w:ascii="Arial" w:hAnsi="Arial"/>
                <w:color w:val="0000FF"/>
              </w:rPr>
              <w:t>Sur mesure</w:t>
            </w:r>
            <w:r w:rsidR="0082091E" w:rsidRPr="0010789C">
              <w:rPr>
                <w:rFonts w:ascii="Arial" w:hAnsi="Arial"/>
                <w:color w:val="0000FF"/>
              </w:rPr>
              <w:t> :</w:t>
            </w:r>
          </w:p>
        </w:tc>
        <w:tc>
          <w:tcPr>
            <w:tcW w:w="155" w:type="pct"/>
            <w:vAlign w:val="bottom"/>
          </w:tcPr>
          <w:p w14:paraId="4D1F1496" w14:textId="77777777" w:rsidR="00895534" w:rsidRPr="0010789C" w:rsidRDefault="00895534" w:rsidP="002163F1">
            <w:pPr>
              <w:jc w:val="right"/>
              <w:rPr>
                <w:color w:val="0000FF"/>
              </w:rPr>
            </w:pPr>
          </w:p>
        </w:tc>
      </w:tr>
      <w:tr w:rsidR="00895534" w:rsidRPr="0010789C" w14:paraId="690D6F8C" w14:textId="77777777" w:rsidTr="00872E82">
        <w:trPr>
          <w:cantSplit/>
        </w:trPr>
        <w:tc>
          <w:tcPr>
            <w:tcW w:w="218" w:type="pct"/>
          </w:tcPr>
          <w:p w14:paraId="221E74B5" w14:textId="77777777" w:rsidR="00895534" w:rsidRPr="0010789C" w:rsidRDefault="00895534">
            <w:pPr>
              <w:rPr>
                <w:color w:val="0000FF"/>
                <w:lang w:val="fr-BE"/>
              </w:rPr>
            </w:pPr>
          </w:p>
        </w:tc>
        <w:tc>
          <w:tcPr>
            <w:tcW w:w="294" w:type="pct"/>
          </w:tcPr>
          <w:p w14:paraId="056FFD87" w14:textId="77777777" w:rsidR="00895534" w:rsidRPr="0010789C" w:rsidRDefault="00895534">
            <w:pPr>
              <w:rPr>
                <w:color w:val="0000FF"/>
                <w:lang w:val="fr-BE"/>
              </w:rPr>
            </w:pPr>
          </w:p>
        </w:tc>
        <w:tc>
          <w:tcPr>
            <w:tcW w:w="441" w:type="pct"/>
          </w:tcPr>
          <w:p w14:paraId="345DD93E" w14:textId="77777777" w:rsidR="00895534" w:rsidRPr="0010789C" w:rsidRDefault="00895534">
            <w:pPr>
              <w:rPr>
                <w:color w:val="0000FF"/>
              </w:rPr>
            </w:pPr>
            <w:r w:rsidRPr="0010789C">
              <w:rPr>
                <w:rFonts w:ascii="Arial" w:hAnsi="Arial"/>
                <w:color w:val="0000FF"/>
              </w:rPr>
              <w:t>677611</w:t>
            </w:r>
          </w:p>
        </w:tc>
        <w:tc>
          <w:tcPr>
            <w:tcW w:w="432" w:type="pct"/>
            <w:gridSpan w:val="2"/>
          </w:tcPr>
          <w:p w14:paraId="0F63F804" w14:textId="77777777" w:rsidR="00895534" w:rsidRPr="0010789C" w:rsidRDefault="00F955B7">
            <w:pPr>
              <w:rPr>
                <w:rFonts w:ascii="Arial" w:hAnsi="Arial" w:cs="Arial"/>
                <w:color w:val="0000FF"/>
              </w:rPr>
            </w:pPr>
            <w:r w:rsidRPr="0010789C">
              <w:rPr>
                <w:rFonts w:ascii="Arial" w:hAnsi="Arial" w:cs="Arial"/>
                <w:color w:val="0000FF"/>
              </w:rPr>
              <w:t>677622</w:t>
            </w:r>
          </w:p>
        </w:tc>
        <w:tc>
          <w:tcPr>
            <w:tcW w:w="2797" w:type="pct"/>
            <w:gridSpan w:val="2"/>
          </w:tcPr>
          <w:p w14:paraId="092E78CA" w14:textId="77777777" w:rsidR="00895534" w:rsidRPr="0010789C" w:rsidRDefault="00895534" w:rsidP="004A7B12">
            <w:pPr>
              <w:jc w:val="both"/>
              <w:rPr>
                <w:color w:val="0000FF"/>
                <w:lang w:val="fr-FR"/>
              </w:rPr>
            </w:pPr>
            <w:r w:rsidRPr="0010789C">
              <w:rPr>
                <w:rFonts w:ascii="Arial" w:hAnsi="Arial"/>
                <w:color w:val="0000FF"/>
                <w:lang w:val="fr-FR"/>
              </w:rPr>
              <w:t>Prothèse pour membre rudimentaire, remontant jusqu’à et y compris l’articulation de la cheville</w:t>
            </w:r>
          </w:p>
        </w:tc>
        <w:tc>
          <w:tcPr>
            <w:tcW w:w="152" w:type="pct"/>
            <w:vAlign w:val="bottom"/>
          </w:tcPr>
          <w:p w14:paraId="56DC8DDC" w14:textId="77777777" w:rsidR="00895534" w:rsidRPr="0010789C" w:rsidRDefault="00895534">
            <w:pPr>
              <w:jc w:val="right"/>
              <w:rPr>
                <w:color w:val="0000FF"/>
              </w:rPr>
            </w:pPr>
            <w:r w:rsidRPr="0010789C">
              <w:rPr>
                <w:rFonts w:ascii="Arial" w:hAnsi="Arial"/>
                <w:color w:val="0000FF"/>
              </w:rPr>
              <w:t>T</w:t>
            </w:r>
          </w:p>
        </w:tc>
        <w:tc>
          <w:tcPr>
            <w:tcW w:w="452" w:type="pct"/>
            <w:gridSpan w:val="2"/>
            <w:vAlign w:val="bottom"/>
          </w:tcPr>
          <w:p w14:paraId="663B1EC4" w14:textId="77777777" w:rsidR="00895534" w:rsidRPr="0010789C" w:rsidRDefault="00895534">
            <w:pPr>
              <w:jc w:val="right"/>
              <w:rPr>
                <w:color w:val="0000FF"/>
              </w:rPr>
            </w:pPr>
            <w:r w:rsidRPr="0010789C">
              <w:rPr>
                <w:rFonts w:ascii="Arial" w:hAnsi="Arial"/>
                <w:color w:val="0000FF"/>
              </w:rPr>
              <w:t>663,43</w:t>
            </w:r>
          </w:p>
        </w:tc>
        <w:tc>
          <w:tcPr>
            <w:tcW w:w="60" w:type="pct"/>
            <w:vAlign w:val="bottom"/>
          </w:tcPr>
          <w:p w14:paraId="051829FC" w14:textId="77777777" w:rsidR="00895534" w:rsidRPr="0010789C" w:rsidRDefault="00895534">
            <w:pPr>
              <w:rPr>
                <w:color w:val="0000FF"/>
              </w:rPr>
            </w:pPr>
          </w:p>
        </w:tc>
        <w:tc>
          <w:tcPr>
            <w:tcW w:w="155" w:type="pct"/>
            <w:vAlign w:val="bottom"/>
          </w:tcPr>
          <w:p w14:paraId="0B0F67CA" w14:textId="77777777" w:rsidR="00895534" w:rsidRPr="0010789C" w:rsidRDefault="00895534" w:rsidP="002163F1">
            <w:pPr>
              <w:jc w:val="right"/>
              <w:rPr>
                <w:color w:val="0000FF"/>
              </w:rPr>
            </w:pPr>
          </w:p>
        </w:tc>
      </w:tr>
      <w:tr w:rsidR="00895534" w:rsidRPr="0010789C" w14:paraId="64F64005" w14:textId="77777777" w:rsidTr="00872E82">
        <w:trPr>
          <w:cantSplit/>
        </w:trPr>
        <w:tc>
          <w:tcPr>
            <w:tcW w:w="218" w:type="pct"/>
          </w:tcPr>
          <w:p w14:paraId="437D2C6B" w14:textId="77777777" w:rsidR="00895534" w:rsidRPr="0010789C" w:rsidRDefault="00895534">
            <w:pPr>
              <w:rPr>
                <w:color w:val="0000FF"/>
              </w:rPr>
            </w:pPr>
          </w:p>
        </w:tc>
        <w:tc>
          <w:tcPr>
            <w:tcW w:w="294" w:type="pct"/>
          </w:tcPr>
          <w:p w14:paraId="341DE78D" w14:textId="77777777" w:rsidR="00895534" w:rsidRPr="0010789C" w:rsidRDefault="00895534">
            <w:pPr>
              <w:rPr>
                <w:color w:val="0000FF"/>
              </w:rPr>
            </w:pPr>
          </w:p>
        </w:tc>
        <w:tc>
          <w:tcPr>
            <w:tcW w:w="441" w:type="pct"/>
          </w:tcPr>
          <w:p w14:paraId="7A48EE86" w14:textId="77777777" w:rsidR="00895534" w:rsidRPr="0010789C" w:rsidRDefault="00895534">
            <w:pPr>
              <w:rPr>
                <w:rFonts w:ascii="Arial" w:hAnsi="Arial"/>
                <w:color w:val="0000FF"/>
              </w:rPr>
            </w:pPr>
          </w:p>
        </w:tc>
        <w:tc>
          <w:tcPr>
            <w:tcW w:w="432" w:type="pct"/>
            <w:gridSpan w:val="2"/>
          </w:tcPr>
          <w:p w14:paraId="5AF396DF" w14:textId="77777777" w:rsidR="00895534" w:rsidRPr="0010789C" w:rsidRDefault="00895534">
            <w:pPr>
              <w:rPr>
                <w:rFonts w:ascii="Arial" w:hAnsi="Arial" w:cs="Arial"/>
                <w:color w:val="0000FF"/>
              </w:rPr>
            </w:pPr>
          </w:p>
        </w:tc>
        <w:tc>
          <w:tcPr>
            <w:tcW w:w="2797" w:type="pct"/>
            <w:gridSpan w:val="2"/>
          </w:tcPr>
          <w:p w14:paraId="4DEFBD28" w14:textId="77777777" w:rsidR="00895534" w:rsidRPr="0010789C" w:rsidRDefault="00895534" w:rsidP="004A7B12">
            <w:pPr>
              <w:jc w:val="both"/>
              <w:rPr>
                <w:rFonts w:ascii="Arial" w:hAnsi="Arial"/>
                <w:color w:val="0000FF"/>
              </w:rPr>
            </w:pPr>
          </w:p>
        </w:tc>
        <w:tc>
          <w:tcPr>
            <w:tcW w:w="152" w:type="pct"/>
            <w:vAlign w:val="bottom"/>
          </w:tcPr>
          <w:p w14:paraId="013880B3" w14:textId="77777777" w:rsidR="00895534" w:rsidRPr="0010789C" w:rsidRDefault="00895534">
            <w:pPr>
              <w:jc w:val="right"/>
              <w:rPr>
                <w:rFonts w:ascii="Arial" w:hAnsi="Arial"/>
                <w:color w:val="0000FF"/>
              </w:rPr>
            </w:pPr>
          </w:p>
        </w:tc>
        <w:tc>
          <w:tcPr>
            <w:tcW w:w="452" w:type="pct"/>
            <w:gridSpan w:val="2"/>
            <w:vAlign w:val="bottom"/>
          </w:tcPr>
          <w:p w14:paraId="6FAE0C58" w14:textId="77777777" w:rsidR="00895534" w:rsidRPr="0010789C" w:rsidRDefault="00895534">
            <w:pPr>
              <w:jc w:val="right"/>
              <w:rPr>
                <w:rFonts w:ascii="Arial" w:hAnsi="Arial"/>
                <w:color w:val="0000FF"/>
              </w:rPr>
            </w:pPr>
          </w:p>
        </w:tc>
        <w:tc>
          <w:tcPr>
            <w:tcW w:w="60" w:type="pct"/>
            <w:vAlign w:val="bottom"/>
          </w:tcPr>
          <w:p w14:paraId="031C8A74" w14:textId="77777777" w:rsidR="00895534" w:rsidRPr="0010789C" w:rsidRDefault="00895534">
            <w:pPr>
              <w:rPr>
                <w:color w:val="0000FF"/>
              </w:rPr>
            </w:pPr>
          </w:p>
        </w:tc>
        <w:tc>
          <w:tcPr>
            <w:tcW w:w="155" w:type="pct"/>
            <w:vAlign w:val="bottom"/>
          </w:tcPr>
          <w:p w14:paraId="78F8342B" w14:textId="77777777" w:rsidR="00895534" w:rsidRPr="0010789C" w:rsidRDefault="00895534" w:rsidP="002163F1">
            <w:pPr>
              <w:jc w:val="right"/>
              <w:rPr>
                <w:color w:val="0000FF"/>
              </w:rPr>
            </w:pPr>
          </w:p>
        </w:tc>
      </w:tr>
      <w:tr w:rsidR="00895534" w:rsidRPr="0010789C" w14:paraId="787F9D04" w14:textId="77777777" w:rsidTr="00872E82">
        <w:trPr>
          <w:cantSplit/>
        </w:trPr>
        <w:tc>
          <w:tcPr>
            <w:tcW w:w="218" w:type="pct"/>
          </w:tcPr>
          <w:p w14:paraId="5602EE09" w14:textId="77777777" w:rsidR="00895534" w:rsidRPr="0010789C" w:rsidRDefault="00895534">
            <w:pPr>
              <w:rPr>
                <w:color w:val="0000FF"/>
              </w:rPr>
            </w:pPr>
          </w:p>
        </w:tc>
        <w:tc>
          <w:tcPr>
            <w:tcW w:w="294" w:type="pct"/>
          </w:tcPr>
          <w:p w14:paraId="4972B087" w14:textId="77777777" w:rsidR="00895534" w:rsidRPr="0010789C" w:rsidRDefault="00895534">
            <w:pPr>
              <w:rPr>
                <w:color w:val="0000FF"/>
              </w:rPr>
            </w:pPr>
          </w:p>
        </w:tc>
        <w:tc>
          <w:tcPr>
            <w:tcW w:w="441" w:type="pct"/>
          </w:tcPr>
          <w:p w14:paraId="4FEAFC0A" w14:textId="77777777" w:rsidR="00895534" w:rsidRPr="0010789C" w:rsidRDefault="00895534">
            <w:pPr>
              <w:rPr>
                <w:color w:val="0000FF"/>
              </w:rPr>
            </w:pPr>
            <w:r w:rsidRPr="0010789C">
              <w:rPr>
                <w:rFonts w:ascii="Arial" w:hAnsi="Arial"/>
                <w:color w:val="0000FF"/>
              </w:rPr>
              <w:t>677633</w:t>
            </w:r>
          </w:p>
        </w:tc>
        <w:tc>
          <w:tcPr>
            <w:tcW w:w="432" w:type="pct"/>
            <w:gridSpan w:val="2"/>
          </w:tcPr>
          <w:p w14:paraId="04D3F30A" w14:textId="77777777" w:rsidR="00895534" w:rsidRPr="0010789C" w:rsidRDefault="00F955B7">
            <w:pPr>
              <w:rPr>
                <w:rFonts w:ascii="Arial" w:hAnsi="Arial" w:cs="Arial"/>
                <w:color w:val="0000FF"/>
              </w:rPr>
            </w:pPr>
            <w:r w:rsidRPr="0010789C">
              <w:rPr>
                <w:rFonts w:ascii="Arial" w:hAnsi="Arial" w:cs="Arial"/>
                <w:color w:val="0000FF"/>
              </w:rPr>
              <w:t>677644</w:t>
            </w:r>
          </w:p>
        </w:tc>
        <w:tc>
          <w:tcPr>
            <w:tcW w:w="2797" w:type="pct"/>
            <w:gridSpan w:val="2"/>
          </w:tcPr>
          <w:p w14:paraId="521F6D38" w14:textId="77777777" w:rsidR="00895534" w:rsidRPr="0010789C" w:rsidRDefault="00895534" w:rsidP="004A7B12">
            <w:pPr>
              <w:jc w:val="both"/>
              <w:rPr>
                <w:color w:val="0000FF"/>
                <w:lang w:val="fr-FR"/>
              </w:rPr>
            </w:pPr>
            <w:r w:rsidRPr="0010789C">
              <w:rPr>
                <w:rFonts w:ascii="Arial" w:hAnsi="Arial"/>
                <w:color w:val="0000FF"/>
                <w:lang w:val="fr-FR"/>
              </w:rPr>
              <w:t>Prothèse pour membre rudimentaire, remontant jusqu’à et y compris l’articulation du genou</w:t>
            </w:r>
          </w:p>
        </w:tc>
        <w:tc>
          <w:tcPr>
            <w:tcW w:w="152" w:type="pct"/>
            <w:vAlign w:val="bottom"/>
          </w:tcPr>
          <w:p w14:paraId="1AADEC17" w14:textId="77777777" w:rsidR="00895534" w:rsidRPr="0010789C" w:rsidRDefault="00895534">
            <w:pPr>
              <w:jc w:val="right"/>
              <w:rPr>
                <w:color w:val="0000FF"/>
              </w:rPr>
            </w:pPr>
            <w:r w:rsidRPr="0010789C">
              <w:rPr>
                <w:rFonts w:ascii="Arial" w:hAnsi="Arial"/>
                <w:color w:val="0000FF"/>
              </w:rPr>
              <w:t>T</w:t>
            </w:r>
          </w:p>
        </w:tc>
        <w:tc>
          <w:tcPr>
            <w:tcW w:w="452" w:type="pct"/>
            <w:gridSpan w:val="2"/>
            <w:vAlign w:val="bottom"/>
          </w:tcPr>
          <w:p w14:paraId="1D46F3AB" w14:textId="77777777" w:rsidR="00895534" w:rsidRPr="0010789C" w:rsidRDefault="00895534">
            <w:pPr>
              <w:jc w:val="right"/>
              <w:rPr>
                <w:color w:val="0000FF"/>
              </w:rPr>
            </w:pPr>
            <w:r w:rsidRPr="0010789C">
              <w:rPr>
                <w:rFonts w:ascii="Arial" w:hAnsi="Arial"/>
                <w:color w:val="0000FF"/>
              </w:rPr>
              <w:t>1132,95</w:t>
            </w:r>
          </w:p>
        </w:tc>
        <w:tc>
          <w:tcPr>
            <w:tcW w:w="60" w:type="pct"/>
            <w:vAlign w:val="bottom"/>
          </w:tcPr>
          <w:p w14:paraId="45FE9B45" w14:textId="77777777" w:rsidR="00895534" w:rsidRPr="0010789C" w:rsidRDefault="00895534">
            <w:pPr>
              <w:rPr>
                <w:color w:val="0000FF"/>
              </w:rPr>
            </w:pPr>
          </w:p>
        </w:tc>
        <w:tc>
          <w:tcPr>
            <w:tcW w:w="155" w:type="pct"/>
            <w:vAlign w:val="bottom"/>
          </w:tcPr>
          <w:p w14:paraId="53979017" w14:textId="77777777" w:rsidR="00895534" w:rsidRPr="0010789C" w:rsidRDefault="00895534" w:rsidP="002163F1">
            <w:pPr>
              <w:jc w:val="right"/>
              <w:rPr>
                <w:color w:val="0000FF"/>
              </w:rPr>
            </w:pPr>
          </w:p>
        </w:tc>
      </w:tr>
      <w:tr w:rsidR="00895534" w:rsidRPr="0010789C" w14:paraId="2D7F8A36" w14:textId="77777777" w:rsidTr="00872E82">
        <w:trPr>
          <w:cantSplit/>
        </w:trPr>
        <w:tc>
          <w:tcPr>
            <w:tcW w:w="218" w:type="pct"/>
          </w:tcPr>
          <w:p w14:paraId="52B79A6A" w14:textId="77777777" w:rsidR="00895534" w:rsidRPr="0010789C" w:rsidRDefault="00895534">
            <w:pPr>
              <w:rPr>
                <w:color w:val="0000FF"/>
              </w:rPr>
            </w:pPr>
          </w:p>
        </w:tc>
        <w:tc>
          <w:tcPr>
            <w:tcW w:w="294" w:type="pct"/>
          </w:tcPr>
          <w:p w14:paraId="68ABA700" w14:textId="77777777" w:rsidR="00895534" w:rsidRPr="0010789C" w:rsidRDefault="00895534">
            <w:pPr>
              <w:rPr>
                <w:color w:val="0000FF"/>
              </w:rPr>
            </w:pPr>
          </w:p>
        </w:tc>
        <w:tc>
          <w:tcPr>
            <w:tcW w:w="441" w:type="pct"/>
          </w:tcPr>
          <w:p w14:paraId="1C32AAAE" w14:textId="77777777" w:rsidR="00895534" w:rsidRPr="0010789C" w:rsidRDefault="00895534">
            <w:pPr>
              <w:rPr>
                <w:rFonts w:ascii="Arial" w:hAnsi="Arial"/>
                <w:color w:val="0000FF"/>
              </w:rPr>
            </w:pPr>
          </w:p>
        </w:tc>
        <w:tc>
          <w:tcPr>
            <w:tcW w:w="432" w:type="pct"/>
            <w:gridSpan w:val="2"/>
          </w:tcPr>
          <w:p w14:paraId="5ECA9C77" w14:textId="77777777" w:rsidR="00895534" w:rsidRPr="0010789C" w:rsidRDefault="00895534">
            <w:pPr>
              <w:rPr>
                <w:rFonts w:ascii="Arial" w:hAnsi="Arial" w:cs="Arial"/>
                <w:color w:val="0000FF"/>
              </w:rPr>
            </w:pPr>
          </w:p>
        </w:tc>
        <w:tc>
          <w:tcPr>
            <w:tcW w:w="2797" w:type="pct"/>
            <w:gridSpan w:val="2"/>
          </w:tcPr>
          <w:p w14:paraId="1DE17778" w14:textId="77777777" w:rsidR="00895534" w:rsidRPr="0010789C" w:rsidRDefault="00895534" w:rsidP="004A7B12">
            <w:pPr>
              <w:jc w:val="both"/>
              <w:rPr>
                <w:rFonts w:ascii="Arial" w:hAnsi="Arial"/>
                <w:color w:val="0000FF"/>
              </w:rPr>
            </w:pPr>
          </w:p>
        </w:tc>
        <w:tc>
          <w:tcPr>
            <w:tcW w:w="152" w:type="pct"/>
            <w:vAlign w:val="bottom"/>
          </w:tcPr>
          <w:p w14:paraId="6DB10232" w14:textId="77777777" w:rsidR="00895534" w:rsidRPr="0010789C" w:rsidRDefault="00895534">
            <w:pPr>
              <w:jc w:val="right"/>
              <w:rPr>
                <w:rFonts w:ascii="Arial" w:hAnsi="Arial"/>
                <w:color w:val="0000FF"/>
              </w:rPr>
            </w:pPr>
          </w:p>
        </w:tc>
        <w:tc>
          <w:tcPr>
            <w:tcW w:w="452" w:type="pct"/>
            <w:gridSpan w:val="2"/>
            <w:vAlign w:val="bottom"/>
          </w:tcPr>
          <w:p w14:paraId="3AAE1C92" w14:textId="77777777" w:rsidR="00895534" w:rsidRPr="0010789C" w:rsidRDefault="00895534">
            <w:pPr>
              <w:jc w:val="right"/>
              <w:rPr>
                <w:rFonts w:ascii="Arial" w:hAnsi="Arial"/>
                <w:color w:val="0000FF"/>
              </w:rPr>
            </w:pPr>
          </w:p>
        </w:tc>
        <w:tc>
          <w:tcPr>
            <w:tcW w:w="60" w:type="pct"/>
            <w:vAlign w:val="bottom"/>
          </w:tcPr>
          <w:p w14:paraId="448ACFCD" w14:textId="77777777" w:rsidR="00895534" w:rsidRPr="0010789C" w:rsidRDefault="00895534">
            <w:pPr>
              <w:rPr>
                <w:color w:val="0000FF"/>
              </w:rPr>
            </w:pPr>
          </w:p>
        </w:tc>
        <w:tc>
          <w:tcPr>
            <w:tcW w:w="155" w:type="pct"/>
            <w:vAlign w:val="bottom"/>
          </w:tcPr>
          <w:p w14:paraId="1C52BF3F" w14:textId="77777777" w:rsidR="00895534" w:rsidRPr="0010789C" w:rsidRDefault="00895534" w:rsidP="002163F1">
            <w:pPr>
              <w:jc w:val="right"/>
              <w:rPr>
                <w:color w:val="0000FF"/>
              </w:rPr>
            </w:pPr>
          </w:p>
        </w:tc>
      </w:tr>
      <w:tr w:rsidR="00895534" w:rsidRPr="0010789C" w14:paraId="15A20061" w14:textId="77777777" w:rsidTr="00872E82">
        <w:trPr>
          <w:cantSplit/>
        </w:trPr>
        <w:tc>
          <w:tcPr>
            <w:tcW w:w="218" w:type="pct"/>
          </w:tcPr>
          <w:p w14:paraId="10E6078C" w14:textId="77777777" w:rsidR="00895534" w:rsidRPr="0010789C" w:rsidRDefault="00895534">
            <w:pPr>
              <w:rPr>
                <w:color w:val="0000FF"/>
              </w:rPr>
            </w:pPr>
          </w:p>
        </w:tc>
        <w:tc>
          <w:tcPr>
            <w:tcW w:w="294" w:type="pct"/>
          </w:tcPr>
          <w:p w14:paraId="63BC35BD" w14:textId="77777777" w:rsidR="00895534" w:rsidRPr="0010789C" w:rsidRDefault="00895534">
            <w:pPr>
              <w:rPr>
                <w:color w:val="0000FF"/>
              </w:rPr>
            </w:pPr>
          </w:p>
        </w:tc>
        <w:tc>
          <w:tcPr>
            <w:tcW w:w="441" w:type="pct"/>
          </w:tcPr>
          <w:p w14:paraId="4666701F" w14:textId="77777777" w:rsidR="00895534" w:rsidRPr="0010789C" w:rsidRDefault="00895534">
            <w:pPr>
              <w:rPr>
                <w:color w:val="0000FF"/>
              </w:rPr>
            </w:pPr>
            <w:r w:rsidRPr="0010789C">
              <w:rPr>
                <w:rFonts w:ascii="Arial" w:hAnsi="Arial"/>
                <w:color w:val="0000FF"/>
              </w:rPr>
              <w:t>677655</w:t>
            </w:r>
          </w:p>
        </w:tc>
        <w:tc>
          <w:tcPr>
            <w:tcW w:w="432" w:type="pct"/>
            <w:gridSpan w:val="2"/>
          </w:tcPr>
          <w:p w14:paraId="62E834A5" w14:textId="77777777" w:rsidR="00895534" w:rsidRPr="0010789C" w:rsidRDefault="00F955B7">
            <w:pPr>
              <w:rPr>
                <w:rFonts w:ascii="Arial" w:hAnsi="Arial" w:cs="Arial"/>
                <w:color w:val="0000FF"/>
              </w:rPr>
            </w:pPr>
            <w:r w:rsidRPr="0010789C">
              <w:rPr>
                <w:rFonts w:ascii="Arial" w:hAnsi="Arial" w:cs="Arial"/>
                <w:color w:val="0000FF"/>
              </w:rPr>
              <w:t>677666</w:t>
            </w:r>
          </w:p>
        </w:tc>
        <w:tc>
          <w:tcPr>
            <w:tcW w:w="2797" w:type="pct"/>
            <w:gridSpan w:val="2"/>
          </w:tcPr>
          <w:p w14:paraId="0138808D" w14:textId="77777777" w:rsidR="00895534" w:rsidRPr="0010789C" w:rsidRDefault="00895534" w:rsidP="004A7B12">
            <w:pPr>
              <w:jc w:val="both"/>
              <w:rPr>
                <w:color w:val="0000FF"/>
                <w:lang w:val="fr-FR"/>
              </w:rPr>
            </w:pPr>
            <w:r w:rsidRPr="0010789C">
              <w:rPr>
                <w:rFonts w:ascii="Arial" w:hAnsi="Arial"/>
                <w:color w:val="0000FF"/>
                <w:lang w:val="fr-FR"/>
              </w:rPr>
              <w:t>Prothèse pour membre rudimentaire, remontant jusqu’à et y compris l’articulation de la hanche</w:t>
            </w:r>
          </w:p>
        </w:tc>
        <w:tc>
          <w:tcPr>
            <w:tcW w:w="152" w:type="pct"/>
            <w:vAlign w:val="bottom"/>
          </w:tcPr>
          <w:p w14:paraId="6FA85632" w14:textId="77777777" w:rsidR="00895534" w:rsidRPr="0010789C" w:rsidRDefault="00895534">
            <w:pPr>
              <w:jc w:val="right"/>
              <w:rPr>
                <w:color w:val="0000FF"/>
              </w:rPr>
            </w:pPr>
            <w:r w:rsidRPr="0010789C">
              <w:rPr>
                <w:rFonts w:ascii="Arial" w:hAnsi="Arial"/>
                <w:color w:val="0000FF"/>
              </w:rPr>
              <w:t>T</w:t>
            </w:r>
          </w:p>
        </w:tc>
        <w:tc>
          <w:tcPr>
            <w:tcW w:w="452" w:type="pct"/>
            <w:gridSpan w:val="2"/>
            <w:vAlign w:val="bottom"/>
          </w:tcPr>
          <w:p w14:paraId="27FFA61E" w14:textId="77777777" w:rsidR="00895534" w:rsidRPr="0010789C" w:rsidRDefault="00895534">
            <w:pPr>
              <w:jc w:val="right"/>
              <w:rPr>
                <w:color w:val="0000FF"/>
              </w:rPr>
            </w:pPr>
            <w:r w:rsidRPr="0010789C">
              <w:rPr>
                <w:rFonts w:ascii="Arial" w:hAnsi="Arial"/>
                <w:color w:val="0000FF"/>
              </w:rPr>
              <w:t>1683,86</w:t>
            </w:r>
          </w:p>
        </w:tc>
        <w:tc>
          <w:tcPr>
            <w:tcW w:w="60" w:type="pct"/>
            <w:vAlign w:val="bottom"/>
          </w:tcPr>
          <w:p w14:paraId="159485C6" w14:textId="77777777" w:rsidR="00895534" w:rsidRPr="0010789C" w:rsidRDefault="00895534">
            <w:pPr>
              <w:rPr>
                <w:color w:val="0000FF"/>
              </w:rPr>
            </w:pPr>
          </w:p>
        </w:tc>
        <w:tc>
          <w:tcPr>
            <w:tcW w:w="155" w:type="pct"/>
            <w:vAlign w:val="bottom"/>
          </w:tcPr>
          <w:p w14:paraId="7DDCAB3B" w14:textId="77777777" w:rsidR="00895534" w:rsidRPr="0010789C" w:rsidRDefault="00895534" w:rsidP="002163F1">
            <w:pPr>
              <w:jc w:val="right"/>
              <w:rPr>
                <w:color w:val="0000FF"/>
              </w:rPr>
            </w:pPr>
          </w:p>
        </w:tc>
      </w:tr>
      <w:tr w:rsidR="00895534" w:rsidRPr="0010789C" w14:paraId="71546F2A" w14:textId="77777777" w:rsidTr="00872E82">
        <w:trPr>
          <w:cantSplit/>
        </w:trPr>
        <w:tc>
          <w:tcPr>
            <w:tcW w:w="218" w:type="pct"/>
          </w:tcPr>
          <w:p w14:paraId="02F54C27" w14:textId="77777777" w:rsidR="00895534" w:rsidRPr="0010789C" w:rsidRDefault="00895534">
            <w:pPr>
              <w:rPr>
                <w:color w:val="0000FF"/>
              </w:rPr>
            </w:pPr>
          </w:p>
        </w:tc>
        <w:tc>
          <w:tcPr>
            <w:tcW w:w="294" w:type="pct"/>
          </w:tcPr>
          <w:p w14:paraId="17772F84" w14:textId="77777777" w:rsidR="00895534" w:rsidRPr="0010789C" w:rsidRDefault="00895534">
            <w:pPr>
              <w:rPr>
                <w:color w:val="0000FF"/>
              </w:rPr>
            </w:pPr>
          </w:p>
        </w:tc>
        <w:tc>
          <w:tcPr>
            <w:tcW w:w="441" w:type="pct"/>
          </w:tcPr>
          <w:p w14:paraId="52668909" w14:textId="77777777" w:rsidR="00895534" w:rsidRPr="0010789C" w:rsidRDefault="00895534">
            <w:pPr>
              <w:rPr>
                <w:rFonts w:ascii="Arial" w:hAnsi="Arial"/>
                <w:color w:val="0000FF"/>
              </w:rPr>
            </w:pPr>
          </w:p>
        </w:tc>
        <w:tc>
          <w:tcPr>
            <w:tcW w:w="432" w:type="pct"/>
            <w:gridSpan w:val="2"/>
          </w:tcPr>
          <w:p w14:paraId="42A403F3" w14:textId="77777777" w:rsidR="00895534" w:rsidRPr="0010789C" w:rsidRDefault="00895534">
            <w:pPr>
              <w:rPr>
                <w:rFonts w:ascii="Arial" w:hAnsi="Arial" w:cs="Arial"/>
                <w:color w:val="0000FF"/>
              </w:rPr>
            </w:pPr>
          </w:p>
        </w:tc>
        <w:tc>
          <w:tcPr>
            <w:tcW w:w="2797" w:type="pct"/>
            <w:gridSpan w:val="2"/>
          </w:tcPr>
          <w:p w14:paraId="29384769" w14:textId="77777777" w:rsidR="00895534" w:rsidRPr="0010789C" w:rsidRDefault="00895534">
            <w:pPr>
              <w:rPr>
                <w:rFonts w:ascii="Arial" w:hAnsi="Arial"/>
                <w:color w:val="0000FF"/>
              </w:rPr>
            </w:pPr>
          </w:p>
        </w:tc>
        <w:tc>
          <w:tcPr>
            <w:tcW w:w="152" w:type="pct"/>
            <w:vAlign w:val="bottom"/>
          </w:tcPr>
          <w:p w14:paraId="6F186195" w14:textId="77777777" w:rsidR="00895534" w:rsidRPr="0010789C" w:rsidRDefault="00895534">
            <w:pPr>
              <w:jc w:val="right"/>
              <w:rPr>
                <w:rFonts w:ascii="Arial" w:hAnsi="Arial"/>
                <w:color w:val="0000FF"/>
              </w:rPr>
            </w:pPr>
          </w:p>
        </w:tc>
        <w:tc>
          <w:tcPr>
            <w:tcW w:w="452" w:type="pct"/>
            <w:gridSpan w:val="2"/>
            <w:vAlign w:val="bottom"/>
          </w:tcPr>
          <w:p w14:paraId="15647430" w14:textId="77777777" w:rsidR="00895534" w:rsidRPr="0010789C" w:rsidRDefault="00895534">
            <w:pPr>
              <w:jc w:val="right"/>
              <w:rPr>
                <w:rFonts w:ascii="Arial" w:hAnsi="Arial"/>
                <w:color w:val="0000FF"/>
              </w:rPr>
            </w:pPr>
          </w:p>
        </w:tc>
        <w:tc>
          <w:tcPr>
            <w:tcW w:w="60" w:type="pct"/>
            <w:vAlign w:val="bottom"/>
          </w:tcPr>
          <w:p w14:paraId="49CA0E02" w14:textId="77777777" w:rsidR="00895534" w:rsidRPr="0010789C" w:rsidRDefault="00895534">
            <w:pPr>
              <w:rPr>
                <w:color w:val="0000FF"/>
              </w:rPr>
            </w:pPr>
          </w:p>
        </w:tc>
        <w:tc>
          <w:tcPr>
            <w:tcW w:w="155" w:type="pct"/>
            <w:vAlign w:val="bottom"/>
          </w:tcPr>
          <w:p w14:paraId="678841E2" w14:textId="77777777" w:rsidR="00895534" w:rsidRPr="0010789C" w:rsidRDefault="00895534" w:rsidP="002163F1">
            <w:pPr>
              <w:jc w:val="right"/>
              <w:rPr>
                <w:color w:val="0000FF"/>
              </w:rPr>
            </w:pPr>
          </w:p>
        </w:tc>
      </w:tr>
      <w:tr w:rsidR="00EF563F" w:rsidRPr="0010789C" w14:paraId="34882041" w14:textId="77777777" w:rsidTr="00872E82">
        <w:trPr>
          <w:cantSplit/>
        </w:trPr>
        <w:tc>
          <w:tcPr>
            <w:tcW w:w="218" w:type="pct"/>
          </w:tcPr>
          <w:p w14:paraId="6AB9F4C2" w14:textId="77777777" w:rsidR="00EF563F" w:rsidRDefault="00EF563F">
            <w:pPr>
              <w:rPr>
                <w:color w:val="0000FF"/>
              </w:rPr>
            </w:pPr>
          </w:p>
          <w:p w14:paraId="42DBDF86" w14:textId="77777777" w:rsidR="00EF563F" w:rsidRPr="0010789C" w:rsidRDefault="00EF563F">
            <w:pPr>
              <w:rPr>
                <w:color w:val="0000FF"/>
              </w:rPr>
            </w:pPr>
          </w:p>
        </w:tc>
        <w:tc>
          <w:tcPr>
            <w:tcW w:w="294" w:type="pct"/>
          </w:tcPr>
          <w:p w14:paraId="081AE2E9" w14:textId="77777777" w:rsidR="00EF563F" w:rsidRPr="0010789C" w:rsidRDefault="00EF563F">
            <w:pPr>
              <w:rPr>
                <w:color w:val="0000FF"/>
              </w:rPr>
            </w:pPr>
          </w:p>
        </w:tc>
        <w:tc>
          <w:tcPr>
            <w:tcW w:w="441" w:type="pct"/>
          </w:tcPr>
          <w:p w14:paraId="0A7FC636" w14:textId="77777777" w:rsidR="00EF563F" w:rsidRPr="0010789C" w:rsidRDefault="00EF563F">
            <w:pPr>
              <w:rPr>
                <w:rFonts w:ascii="Arial" w:hAnsi="Arial"/>
                <w:color w:val="0000FF"/>
              </w:rPr>
            </w:pPr>
          </w:p>
        </w:tc>
        <w:tc>
          <w:tcPr>
            <w:tcW w:w="432" w:type="pct"/>
            <w:gridSpan w:val="2"/>
          </w:tcPr>
          <w:p w14:paraId="62E3B69E" w14:textId="77777777" w:rsidR="00EF563F" w:rsidRPr="0010789C" w:rsidRDefault="00EF563F">
            <w:pPr>
              <w:rPr>
                <w:rFonts w:ascii="Arial" w:hAnsi="Arial" w:cs="Arial"/>
                <w:color w:val="0000FF"/>
              </w:rPr>
            </w:pPr>
          </w:p>
        </w:tc>
        <w:tc>
          <w:tcPr>
            <w:tcW w:w="2797" w:type="pct"/>
            <w:gridSpan w:val="2"/>
          </w:tcPr>
          <w:p w14:paraId="54E1C3A8" w14:textId="77777777" w:rsidR="00EF563F" w:rsidRPr="0010789C" w:rsidRDefault="00EF563F">
            <w:pPr>
              <w:rPr>
                <w:rFonts w:ascii="Arial" w:hAnsi="Arial"/>
                <w:color w:val="0000FF"/>
              </w:rPr>
            </w:pPr>
          </w:p>
        </w:tc>
        <w:tc>
          <w:tcPr>
            <w:tcW w:w="152" w:type="pct"/>
            <w:vAlign w:val="bottom"/>
          </w:tcPr>
          <w:p w14:paraId="741BF253" w14:textId="77777777" w:rsidR="00EF563F" w:rsidRPr="0010789C" w:rsidRDefault="00EF563F">
            <w:pPr>
              <w:jc w:val="right"/>
              <w:rPr>
                <w:rFonts w:ascii="Arial" w:hAnsi="Arial"/>
                <w:color w:val="0000FF"/>
              </w:rPr>
            </w:pPr>
          </w:p>
        </w:tc>
        <w:tc>
          <w:tcPr>
            <w:tcW w:w="452" w:type="pct"/>
            <w:gridSpan w:val="2"/>
            <w:vAlign w:val="bottom"/>
          </w:tcPr>
          <w:p w14:paraId="6F2C4260" w14:textId="77777777" w:rsidR="00EF563F" w:rsidRPr="0010789C" w:rsidRDefault="00EF563F">
            <w:pPr>
              <w:jc w:val="right"/>
              <w:rPr>
                <w:rFonts w:ascii="Arial" w:hAnsi="Arial"/>
                <w:color w:val="0000FF"/>
              </w:rPr>
            </w:pPr>
          </w:p>
        </w:tc>
        <w:tc>
          <w:tcPr>
            <w:tcW w:w="60" w:type="pct"/>
            <w:vAlign w:val="bottom"/>
          </w:tcPr>
          <w:p w14:paraId="0FFB5031" w14:textId="77777777" w:rsidR="00EF563F" w:rsidRPr="0010789C" w:rsidRDefault="00EF563F">
            <w:pPr>
              <w:rPr>
                <w:color w:val="0000FF"/>
              </w:rPr>
            </w:pPr>
          </w:p>
        </w:tc>
        <w:tc>
          <w:tcPr>
            <w:tcW w:w="155" w:type="pct"/>
            <w:vAlign w:val="bottom"/>
          </w:tcPr>
          <w:p w14:paraId="37403042" w14:textId="77777777" w:rsidR="00EF563F" w:rsidRPr="0010789C" w:rsidRDefault="00EF563F" w:rsidP="002163F1">
            <w:pPr>
              <w:jc w:val="right"/>
              <w:rPr>
                <w:color w:val="0000FF"/>
              </w:rPr>
            </w:pPr>
          </w:p>
        </w:tc>
      </w:tr>
      <w:tr w:rsidR="00895534" w:rsidRPr="0010789C" w14:paraId="2950154B" w14:textId="77777777" w:rsidTr="00872E82">
        <w:trPr>
          <w:cantSplit/>
        </w:trPr>
        <w:tc>
          <w:tcPr>
            <w:tcW w:w="218" w:type="pct"/>
          </w:tcPr>
          <w:p w14:paraId="4F3985F5" w14:textId="77777777" w:rsidR="00895534" w:rsidRPr="0010789C" w:rsidRDefault="00895534">
            <w:pPr>
              <w:rPr>
                <w:color w:val="0000FF"/>
              </w:rPr>
            </w:pPr>
          </w:p>
        </w:tc>
        <w:tc>
          <w:tcPr>
            <w:tcW w:w="294" w:type="pct"/>
          </w:tcPr>
          <w:p w14:paraId="6CD4F0D4" w14:textId="77777777" w:rsidR="00895534" w:rsidRPr="0010789C" w:rsidRDefault="00895534">
            <w:pPr>
              <w:rPr>
                <w:color w:val="0000FF"/>
              </w:rPr>
            </w:pPr>
          </w:p>
        </w:tc>
        <w:tc>
          <w:tcPr>
            <w:tcW w:w="441" w:type="pct"/>
          </w:tcPr>
          <w:p w14:paraId="4027D347" w14:textId="77777777" w:rsidR="00895534" w:rsidRPr="0010789C" w:rsidRDefault="00895534">
            <w:pPr>
              <w:rPr>
                <w:color w:val="0000FF"/>
              </w:rPr>
            </w:pPr>
            <w:r w:rsidRPr="0010789C">
              <w:rPr>
                <w:rFonts w:ascii="Arial" w:hAnsi="Arial"/>
                <w:color w:val="0000FF"/>
              </w:rPr>
              <w:t>677670</w:t>
            </w:r>
          </w:p>
        </w:tc>
        <w:tc>
          <w:tcPr>
            <w:tcW w:w="432" w:type="pct"/>
            <w:gridSpan w:val="2"/>
          </w:tcPr>
          <w:p w14:paraId="52E111C0" w14:textId="77777777" w:rsidR="00895534" w:rsidRPr="0010789C" w:rsidRDefault="00F955B7">
            <w:pPr>
              <w:rPr>
                <w:rFonts w:ascii="Arial" w:hAnsi="Arial" w:cs="Arial"/>
                <w:color w:val="0000FF"/>
              </w:rPr>
            </w:pPr>
            <w:r w:rsidRPr="0010789C">
              <w:rPr>
                <w:rFonts w:ascii="Arial" w:hAnsi="Arial" w:cs="Arial"/>
                <w:color w:val="0000FF"/>
              </w:rPr>
              <w:t>677681</w:t>
            </w:r>
          </w:p>
        </w:tc>
        <w:tc>
          <w:tcPr>
            <w:tcW w:w="2797" w:type="pct"/>
            <w:gridSpan w:val="2"/>
          </w:tcPr>
          <w:p w14:paraId="1F72CD1E" w14:textId="77777777" w:rsidR="00895534" w:rsidRPr="0010789C" w:rsidRDefault="00895534" w:rsidP="004A7B12">
            <w:pPr>
              <w:jc w:val="both"/>
              <w:rPr>
                <w:color w:val="0000FF"/>
                <w:lang w:val="fr-FR"/>
              </w:rPr>
            </w:pPr>
            <w:r w:rsidRPr="0010789C">
              <w:rPr>
                <w:rFonts w:ascii="Arial" w:hAnsi="Arial"/>
                <w:color w:val="0000FF"/>
                <w:lang w:val="fr-FR"/>
              </w:rPr>
              <w:t>Prothèse pour membre rudimentaire, remontant jusqu’à et y compris le bassin</w:t>
            </w:r>
          </w:p>
        </w:tc>
        <w:tc>
          <w:tcPr>
            <w:tcW w:w="152" w:type="pct"/>
            <w:vAlign w:val="bottom"/>
          </w:tcPr>
          <w:p w14:paraId="1233ADA0" w14:textId="77777777" w:rsidR="00895534" w:rsidRPr="0010789C" w:rsidRDefault="00895534">
            <w:pPr>
              <w:jc w:val="right"/>
              <w:rPr>
                <w:color w:val="0000FF"/>
              </w:rPr>
            </w:pPr>
            <w:r w:rsidRPr="0010789C">
              <w:rPr>
                <w:rFonts w:ascii="Arial" w:hAnsi="Arial"/>
                <w:color w:val="0000FF"/>
              </w:rPr>
              <w:t>T</w:t>
            </w:r>
          </w:p>
        </w:tc>
        <w:tc>
          <w:tcPr>
            <w:tcW w:w="452" w:type="pct"/>
            <w:gridSpan w:val="2"/>
            <w:vAlign w:val="bottom"/>
          </w:tcPr>
          <w:p w14:paraId="63988FAA" w14:textId="77777777" w:rsidR="00895534" w:rsidRPr="0010789C" w:rsidRDefault="00895534">
            <w:pPr>
              <w:jc w:val="right"/>
              <w:rPr>
                <w:color w:val="0000FF"/>
              </w:rPr>
            </w:pPr>
            <w:r w:rsidRPr="0010789C">
              <w:rPr>
                <w:rFonts w:ascii="Arial" w:hAnsi="Arial"/>
                <w:color w:val="0000FF"/>
              </w:rPr>
              <w:t>2152,67</w:t>
            </w:r>
          </w:p>
        </w:tc>
        <w:tc>
          <w:tcPr>
            <w:tcW w:w="60" w:type="pct"/>
            <w:vAlign w:val="bottom"/>
          </w:tcPr>
          <w:p w14:paraId="6ECC63F7" w14:textId="77777777" w:rsidR="00895534" w:rsidRPr="0010789C" w:rsidRDefault="00895534">
            <w:pPr>
              <w:rPr>
                <w:color w:val="0000FF"/>
              </w:rPr>
            </w:pPr>
          </w:p>
        </w:tc>
        <w:tc>
          <w:tcPr>
            <w:tcW w:w="155" w:type="pct"/>
            <w:vAlign w:val="bottom"/>
          </w:tcPr>
          <w:p w14:paraId="3223FA8F" w14:textId="77777777" w:rsidR="00895534" w:rsidRPr="0010789C" w:rsidRDefault="00895534" w:rsidP="002163F1">
            <w:pPr>
              <w:jc w:val="right"/>
              <w:rPr>
                <w:color w:val="0000FF"/>
              </w:rPr>
            </w:pPr>
          </w:p>
        </w:tc>
      </w:tr>
      <w:tr w:rsidR="00895534" w:rsidRPr="0010789C" w14:paraId="2C6FDDFA" w14:textId="77777777" w:rsidTr="00872E82">
        <w:trPr>
          <w:cantSplit/>
        </w:trPr>
        <w:tc>
          <w:tcPr>
            <w:tcW w:w="218" w:type="pct"/>
          </w:tcPr>
          <w:p w14:paraId="004DB3D2" w14:textId="77777777" w:rsidR="00895534" w:rsidRPr="0010789C" w:rsidRDefault="00895534">
            <w:pPr>
              <w:rPr>
                <w:color w:val="0000FF"/>
              </w:rPr>
            </w:pPr>
          </w:p>
        </w:tc>
        <w:tc>
          <w:tcPr>
            <w:tcW w:w="294" w:type="pct"/>
          </w:tcPr>
          <w:p w14:paraId="3FF81D09" w14:textId="77777777" w:rsidR="00895534" w:rsidRPr="0010789C" w:rsidRDefault="00895534">
            <w:pPr>
              <w:rPr>
                <w:color w:val="0000FF"/>
              </w:rPr>
            </w:pPr>
          </w:p>
        </w:tc>
        <w:tc>
          <w:tcPr>
            <w:tcW w:w="441" w:type="pct"/>
          </w:tcPr>
          <w:p w14:paraId="2C7EC062" w14:textId="77777777" w:rsidR="00895534" w:rsidRPr="0010789C" w:rsidRDefault="00895534">
            <w:pPr>
              <w:rPr>
                <w:rFonts w:ascii="Arial" w:hAnsi="Arial"/>
                <w:color w:val="0000FF"/>
              </w:rPr>
            </w:pPr>
          </w:p>
        </w:tc>
        <w:tc>
          <w:tcPr>
            <w:tcW w:w="432" w:type="pct"/>
            <w:gridSpan w:val="2"/>
          </w:tcPr>
          <w:p w14:paraId="15A736DC" w14:textId="77777777" w:rsidR="00895534" w:rsidRPr="0010789C" w:rsidRDefault="00895534">
            <w:pPr>
              <w:rPr>
                <w:rFonts w:ascii="Arial" w:hAnsi="Arial" w:cs="Arial"/>
                <w:color w:val="0000FF"/>
              </w:rPr>
            </w:pPr>
          </w:p>
        </w:tc>
        <w:tc>
          <w:tcPr>
            <w:tcW w:w="2797" w:type="pct"/>
            <w:gridSpan w:val="2"/>
          </w:tcPr>
          <w:p w14:paraId="4AF065CC" w14:textId="77777777" w:rsidR="00895534" w:rsidRPr="0010789C" w:rsidRDefault="00895534">
            <w:pPr>
              <w:rPr>
                <w:rFonts w:ascii="Arial" w:hAnsi="Arial"/>
                <w:color w:val="0000FF"/>
              </w:rPr>
            </w:pPr>
          </w:p>
        </w:tc>
        <w:tc>
          <w:tcPr>
            <w:tcW w:w="152" w:type="pct"/>
            <w:vAlign w:val="bottom"/>
          </w:tcPr>
          <w:p w14:paraId="037E0EB7" w14:textId="77777777" w:rsidR="00895534" w:rsidRPr="0010789C" w:rsidRDefault="00895534">
            <w:pPr>
              <w:jc w:val="right"/>
              <w:rPr>
                <w:rFonts w:ascii="Arial" w:hAnsi="Arial"/>
                <w:color w:val="0000FF"/>
              </w:rPr>
            </w:pPr>
          </w:p>
        </w:tc>
        <w:tc>
          <w:tcPr>
            <w:tcW w:w="452" w:type="pct"/>
            <w:gridSpan w:val="2"/>
            <w:vAlign w:val="bottom"/>
          </w:tcPr>
          <w:p w14:paraId="16074086" w14:textId="77777777" w:rsidR="00895534" w:rsidRPr="0010789C" w:rsidRDefault="00895534">
            <w:pPr>
              <w:jc w:val="right"/>
              <w:rPr>
                <w:rFonts w:ascii="Arial" w:hAnsi="Arial"/>
                <w:color w:val="0000FF"/>
              </w:rPr>
            </w:pPr>
          </w:p>
        </w:tc>
        <w:tc>
          <w:tcPr>
            <w:tcW w:w="60" w:type="pct"/>
            <w:vAlign w:val="bottom"/>
          </w:tcPr>
          <w:p w14:paraId="2F431771" w14:textId="77777777" w:rsidR="00895534" w:rsidRPr="0010789C" w:rsidRDefault="00895534">
            <w:pPr>
              <w:rPr>
                <w:color w:val="0000FF"/>
              </w:rPr>
            </w:pPr>
          </w:p>
        </w:tc>
        <w:tc>
          <w:tcPr>
            <w:tcW w:w="155" w:type="pct"/>
            <w:vAlign w:val="bottom"/>
          </w:tcPr>
          <w:p w14:paraId="3BE71DD2" w14:textId="77777777" w:rsidR="00895534" w:rsidRPr="0010789C" w:rsidRDefault="00895534" w:rsidP="002163F1">
            <w:pPr>
              <w:jc w:val="right"/>
              <w:rPr>
                <w:color w:val="0000FF"/>
              </w:rPr>
            </w:pPr>
          </w:p>
        </w:tc>
      </w:tr>
      <w:tr w:rsidR="00895534" w:rsidRPr="00E57863" w14:paraId="01900132" w14:textId="77777777" w:rsidTr="00872E82">
        <w:trPr>
          <w:cantSplit/>
        </w:trPr>
        <w:tc>
          <w:tcPr>
            <w:tcW w:w="218" w:type="pct"/>
          </w:tcPr>
          <w:p w14:paraId="5AA38DBF" w14:textId="77777777" w:rsidR="00895534" w:rsidRPr="0010789C" w:rsidRDefault="00895534">
            <w:pPr>
              <w:rPr>
                <w:color w:val="0000FF"/>
              </w:rPr>
            </w:pPr>
          </w:p>
        </w:tc>
        <w:tc>
          <w:tcPr>
            <w:tcW w:w="294" w:type="pct"/>
          </w:tcPr>
          <w:p w14:paraId="4F81AEA1" w14:textId="77777777" w:rsidR="00895534" w:rsidRPr="0010789C" w:rsidRDefault="00895534">
            <w:pPr>
              <w:rPr>
                <w:color w:val="0000FF"/>
              </w:rPr>
            </w:pPr>
          </w:p>
        </w:tc>
        <w:tc>
          <w:tcPr>
            <w:tcW w:w="441" w:type="pct"/>
          </w:tcPr>
          <w:p w14:paraId="3D1532F3" w14:textId="77777777" w:rsidR="00895534" w:rsidRPr="0010789C" w:rsidRDefault="00895534">
            <w:pPr>
              <w:rPr>
                <w:color w:val="0000FF"/>
              </w:rPr>
            </w:pPr>
          </w:p>
        </w:tc>
        <w:tc>
          <w:tcPr>
            <w:tcW w:w="432" w:type="pct"/>
            <w:gridSpan w:val="2"/>
          </w:tcPr>
          <w:p w14:paraId="715073A9" w14:textId="77777777" w:rsidR="00895534" w:rsidRPr="0010789C" w:rsidRDefault="00895534">
            <w:pPr>
              <w:rPr>
                <w:rFonts w:ascii="Arial" w:hAnsi="Arial" w:cs="Arial"/>
                <w:color w:val="0000FF"/>
              </w:rPr>
            </w:pPr>
          </w:p>
        </w:tc>
        <w:tc>
          <w:tcPr>
            <w:tcW w:w="3461" w:type="pct"/>
            <w:gridSpan w:val="6"/>
          </w:tcPr>
          <w:p w14:paraId="3671FD00" w14:textId="77777777" w:rsidR="00895534" w:rsidRPr="0010789C" w:rsidRDefault="00895534">
            <w:pPr>
              <w:jc w:val="both"/>
              <w:rPr>
                <w:color w:val="0000FF"/>
                <w:lang w:val="fr-FR"/>
              </w:rPr>
            </w:pPr>
            <w:r w:rsidRPr="0010789C">
              <w:rPr>
                <w:rFonts w:ascii="Arial" w:hAnsi="Arial"/>
                <w:b/>
                <w:color w:val="0000FF"/>
                <w:lang w:val="fr-FR"/>
              </w:rPr>
              <w:t>11° Intervention complémentaire pour prothèse définitive</w:t>
            </w:r>
          </w:p>
        </w:tc>
        <w:tc>
          <w:tcPr>
            <w:tcW w:w="155" w:type="pct"/>
            <w:vAlign w:val="bottom"/>
          </w:tcPr>
          <w:p w14:paraId="4E03C456" w14:textId="77777777" w:rsidR="00895534" w:rsidRPr="0010789C" w:rsidRDefault="00895534" w:rsidP="002163F1">
            <w:pPr>
              <w:jc w:val="right"/>
              <w:rPr>
                <w:color w:val="0000FF"/>
                <w:lang w:val="fr-FR"/>
              </w:rPr>
            </w:pPr>
          </w:p>
        </w:tc>
      </w:tr>
      <w:tr w:rsidR="00964415" w:rsidRPr="00E57863" w14:paraId="189E5106" w14:textId="77777777" w:rsidTr="00872E82">
        <w:trPr>
          <w:cantSplit/>
        </w:trPr>
        <w:tc>
          <w:tcPr>
            <w:tcW w:w="218" w:type="pct"/>
          </w:tcPr>
          <w:p w14:paraId="553967EA" w14:textId="77777777" w:rsidR="00964415" w:rsidRPr="009B0AE1" w:rsidRDefault="00964415">
            <w:pPr>
              <w:rPr>
                <w:color w:val="0000FF"/>
                <w:lang w:val="fr-FR"/>
              </w:rPr>
            </w:pPr>
          </w:p>
        </w:tc>
        <w:tc>
          <w:tcPr>
            <w:tcW w:w="294" w:type="pct"/>
          </w:tcPr>
          <w:p w14:paraId="16544F68" w14:textId="77777777" w:rsidR="00964415" w:rsidRPr="009B0AE1" w:rsidRDefault="00964415">
            <w:pPr>
              <w:rPr>
                <w:color w:val="0000FF"/>
                <w:lang w:val="fr-FR"/>
              </w:rPr>
            </w:pPr>
          </w:p>
        </w:tc>
        <w:tc>
          <w:tcPr>
            <w:tcW w:w="441" w:type="pct"/>
          </w:tcPr>
          <w:p w14:paraId="3B7702A0" w14:textId="77777777" w:rsidR="00964415" w:rsidRPr="009B0AE1" w:rsidRDefault="00964415">
            <w:pPr>
              <w:rPr>
                <w:color w:val="0000FF"/>
                <w:lang w:val="fr-FR"/>
              </w:rPr>
            </w:pPr>
          </w:p>
        </w:tc>
        <w:tc>
          <w:tcPr>
            <w:tcW w:w="432" w:type="pct"/>
            <w:gridSpan w:val="2"/>
          </w:tcPr>
          <w:p w14:paraId="5FAC96A7" w14:textId="77777777" w:rsidR="00964415" w:rsidRPr="009B0AE1" w:rsidRDefault="00964415">
            <w:pPr>
              <w:rPr>
                <w:rFonts w:ascii="Arial" w:hAnsi="Arial" w:cs="Arial"/>
                <w:color w:val="0000FF"/>
                <w:lang w:val="fr-FR"/>
              </w:rPr>
            </w:pPr>
          </w:p>
        </w:tc>
        <w:tc>
          <w:tcPr>
            <w:tcW w:w="3461" w:type="pct"/>
            <w:gridSpan w:val="6"/>
          </w:tcPr>
          <w:p w14:paraId="7B1C7F66" w14:textId="77777777" w:rsidR="00964415" w:rsidRPr="0010789C" w:rsidRDefault="00964415">
            <w:pPr>
              <w:jc w:val="both"/>
              <w:rPr>
                <w:rFonts w:ascii="Arial" w:hAnsi="Arial"/>
                <w:b/>
                <w:color w:val="0000FF"/>
                <w:lang w:val="fr-FR"/>
              </w:rPr>
            </w:pPr>
          </w:p>
        </w:tc>
        <w:tc>
          <w:tcPr>
            <w:tcW w:w="155" w:type="pct"/>
            <w:vAlign w:val="bottom"/>
          </w:tcPr>
          <w:p w14:paraId="0F505A21" w14:textId="77777777" w:rsidR="00964415" w:rsidRPr="0010789C" w:rsidRDefault="00964415" w:rsidP="002163F1">
            <w:pPr>
              <w:jc w:val="right"/>
              <w:rPr>
                <w:color w:val="0000FF"/>
                <w:lang w:val="fr-FR"/>
              </w:rPr>
            </w:pPr>
          </w:p>
        </w:tc>
      </w:tr>
      <w:tr w:rsidR="00895534" w:rsidRPr="0010789C" w14:paraId="12E5F4D7" w14:textId="77777777" w:rsidTr="00872E82">
        <w:trPr>
          <w:cantSplit/>
        </w:trPr>
        <w:tc>
          <w:tcPr>
            <w:tcW w:w="218" w:type="pct"/>
          </w:tcPr>
          <w:p w14:paraId="0C8A8880" w14:textId="77777777" w:rsidR="00895534" w:rsidRPr="0010789C" w:rsidRDefault="00895534">
            <w:pPr>
              <w:rPr>
                <w:color w:val="0000FF"/>
                <w:lang w:val="fr-FR"/>
              </w:rPr>
            </w:pPr>
          </w:p>
        </w:tc>
        <w:tc>
          <w:tcPr>
            <w:tcW w:w="294" w:type="pct"/>
          </w:tcPr>
          <w:p w14:paraId="39A345DB" w14:textId="77777777" w:rsidR="00895534" w:rsidRPr="0010789C" w:rsidRDefault="00895534">
            <w:pPr>
              <w:rPr>
                <w:color w:val="0000FF"/>
                <w:lang w:val="fr-FR"/>
              </w:rPr>
            </w:pPr>
          </w:p>
        </w:tc>
        <w:tc>
          <w:tcPr>
            <w:tcW w:w="441" w:type="pct"/>
          </w:tcPr>
          <w:p w14:paraId="47BBC01B" w14:textId="77777777" w:rsidR="00895534" w:rsidRPr="0010789C" w:rsidRDefault="00895534">
            <w:pPr>
              <w:rPr>
                <w:color w:val="0000FF"/>
                <w:lang w:val="fr-FR"/>
              </w:rPr>
            </w:pPr>
          </w:p>
        </w:tc>
        <w:tc>
          <w:tcPr>
            <w:tcW w:w="432" w:type="pct"/>
            <w:gridSpan w:val="2"/>
          </w:tcPr>
          <w:p w14:paraId="08C5B05E" w14:textId="77777777" w:rsidR="00895534" w:rsidRPr="0010789C" w:rsidRDefault="00895534">
            <w:pPr>
              <w:rPr>
                <w:rFonts w:ascii="Arial" w:hAnsi="Arial" w:cs="Arial"/>
                <w:color w:val="0000FF"/>
                <w:lang w:val="fr-FR"/>
              </w:rPr>
            </w:pPr>
          </w:p>
        </w:tc>
        <w:tc>
          <w:tcPr>
            <w:tcW w:w="3461" w:type="pct"/>
            <w:gridSpan w:val="6"/>
          </w:tcPr>
          <w:p w14:paraId="230BB07C" w14:textId="77777777" w:rsidR="00895534" w:rsidRPr="0010789C" w:rsidRDefault="00895534">
            <w:pPr>
              <w:jc w:val="both"/>
              <w:rPr>
                <w:color w:val="0000FF"/>
              </w:rPr>
            </w:pPr>
            <w:r w:rsidRPr="0010789C">
              <w:rPr>
                <w:rFonts w:ascii="Arial" w:hAnsi="Arial"/>
                <w:color w:val="0000FF"/>
              </w:rPr>
              <w:t>Sur mesure</w:t>
            </w:r>
            <w:r w:rsidR="0082091E" w:rsidRPr="0010789C">
              <w:rPr>
                <w:rFonts w:ascii="Arial" w:hAnsi="Arial"/>
                <w:color w:val="0000FF"/>
              </w:rPr>
              <w:t> :</w:t>
            </w:r>
          </w:p>
        </w:tc>
        <w:tc>
          <w:tcPr>
            <w:tcW w:w="155" w:type="pct"/>
            <w:vAlign w:val="bottom"/>
          </w:tcPr>
          <w:p w14:paraId="127E5094" w14:textId="77777777" w:rsidR="00895534" w:rsidRPr="0010789C" w:rsidRDefault="00895534" w:rsidP="002163F1">
            <w:pPr>
              <w:jc w:val="right"/>
              <w:rPr>
                <w:color w:val="0000FF"/>
              </w:rPr>
            </w:pPr>
          </w:p>
        </w:tc>
      </w:tr>
      <w:tr w:rsidR="00FD1E88" w:rsidRPr="0010789C" w14:paraId="7C2F85CD" w14:textId="77777777" w:rsidTr="00872E82">
        <w:trPr>
          <w:cantSplit/>
        </w:trPr>
        <w:tc>
          <w:tcPr>
            <w:tcW w:w="218" w:type="pct"/>
          </w:tcPr>
          <w:p w14:paraId="1AEEA2FD" w14:textId="77777777" w:rsidR="00FD1E88" w:rsidRPr="0010789C" w:rsidRDefault="00FD1E88">
            <w:pPr>
              <w:rPr>
                <w:color w:val="0000FF"/>
                <w:lang w:val="fr-FR"/>
              </w:rPr>
            </w:pPr>
          </w:p>
        </w:tc>
        <w:tc>
          <w:tcPr>
            <w:tcW w:w="294" w:type="pct"/>
          </w:tcPr>
          <w:p w14:paraId="4FEF974E" w14:textId="77777777" w:rsidR="00FD1E88" w:rsidRPr="0010789C" w:rsidRDefault="00FD1E88">
            <w:pPr>
              <w:rPr>
                <w:color w:val="0000FF"/>
                <w:lang w:val="fr-FR"/>
              </w:rPr>
            </w:pPr>
          </w:p>
        </w:tc>
        <w:tc>
          <w:tcPr>
            <w:tcW w:w="441" w:type="pct"/>
          </w:tcPr>
          <w:p w14:paraId="358C6B8B" w14:textId="77777777" w:rsidR="00FD1E88" w:rsidRPr="0010789C" w:rsidRDefault="00FD1E88">
            <w:pPr>
              <w:rPr>
                <w:color w:val="0000FF"/>
                <w:lang w:val="fr-FR"/>
              </w:rPr>
            </w:pPr>
          </w:p>
        </w:tc>
        <w:tc>
          <w:tcPr>
            <w:tcW w:w="432" w:type="pct"/>
            <w:gridSpan w:val="2"/>
          </w:tcPr>
          <w:p w14:paraId="67069606" w14:textId="77777777" w:rsidR="00FD1E88" w:rsidRPr="0010789C" w:rsidRDefault="00FD1E88">
            <w:pPr>
              <w:rPr>
                <w:rFonts w:ascii="Arial" w:hAnsi="Arial" w:cs="Arial"/>
                <w:color w:val="0000FF"/>
                <w:lang w:val="fr-FR"/>
              </w:rPr>
            </w:pPr>
          </w:p>
        </w:tc>
        <w:tc>
          <w:tcPr>
            <w:tcW w:w="3461" w:type="pct"/>
            <w:gridSpan w:val="6"/>
          </w:tcPr>
          <w:p w14:paraId="02B65EEB" w14:textId="77777777" w:rsidR="00FD1E88" w:rsidRPr="0010789C" w:rsidRDefault="00FD1E88">
            <w:pPr>
              <w:jc w:val="both"/>
              <w:rPr>
                <w:rFonts w:ascii="Arial" w:hAnsi="Arial"/>
                <w:color w:val="0000FF"/>
              </w:rPr>
            </w:pPr>
          </w:p>
        </w:tc>
        <w:tc>
          <w:tcPr>
            <w:tcW w:w="155" w:type="pct"/>
            <w:vAlign w:val="bottom"/>
          </w:tcPr>
          <w:p w14:paraId="2963FEB7" w14:textId="77777777" w:rsidR="00FD1E88" w:rsidRPr="0010789C" w:rsidRDefault="00FD1E88" w:rsidP="002163F1">
            <w:pPr>
              <w:jc w:val="right"/>
              <w:rPr>
                <w:color w:val="0000FF"/>
              </w:rPr>
            </w:pPr>
          </w:p>
        </w:tc>
      </w:tr>
      <w:tr w:rsidR="00FD1E88" w:rsidRPr="00E57863" w14:paraId="3BE2707B" w14:textId="77777777" w:rsidTr="00872E82">
        <w:trPr>
          <w:cantSplit/>
        </w:trPr>
        <w:tc>
          <w:tcPr>
            <w:tcW w:w="218" w:type="pct"/>
          </w:tcPr>
          <w:p w14:paraId="462CF9B7" w14:textId="77777777" w:rsidR="00FD1E88" w:rsidRPr="0010789C" w:rsidRDefault="00FD1E88" w:rsidP="00057B54">
            <w:pPr>
              <w:rPr>
                <w:color w:val="0000FF"/>
              </w:rPr>
            </w:pPr>
          </w:p>
        </w:tc>
        <w:tc>
          <w:tcPr>
            <w:tcW w:w="294" w:type="pct"/>
          </w:tcPr>
          <w:p w14:paraId="4674BF37" w14:textId="77777777" w:rsidR="00FD1E88" w:rsidRPr="0010789C" w:rsidRDefault="00FD1E88" w:rsidP="00057B54">
            <w:pPr>
              <w:rPr>
                <w:color w:val="0000FF"/>
              </w:rPr>
            </w:pPr>
          </w:p>
        </w:tc>
        <w:tc>
          <w:tcPr>
            <w:tcW w:w="441" w:type="pct"/>
          </w:tcPr>
          <w:p w14:paraId="07D883BD" w14:textId="77777777" w:rsidR="00FD1E88" w:rsidRPr="0010789C" w:rsidRDefault="00FD1E88" w:rsidP="00057B54">
            <w:pPr>
              <w:rPr>
                <w:color w:val="0000FF"/>
              </w:rPr>
            </w:pPr>
            <w:r w:rsidRPr="0010789C">
              <w:rPr>
                <w:rFonts w:ascii="Arial" w:hAnsi="Arial"/>
                <w:color w:val="0000FF"/>
              </w:rPr>
              <w:t>677751</w:t>
            </w:r>
          </w:p>
        </w:tc>
        <w:tc>
          <w:tcPr>
            <w:tcW w:w="432" w:type="pct"/>
            <w:gridSpan w:val="2"/>
          </w:tcPr>
          <w:p w14:paraId="1842AC93" w14:textId="77777777" w:rsidR="00FD1E88" w:rsidRPr="0010789C" w:rsidRDefault="00FD1E88" w:rsidP="00057B54">
            <w:pPr>
              <w:rPr>
                <w:rFonts w:ascii="Arial" w:hAnsi="Arial" w:cs="Arial"/>
                <w:color w:val="0000FF"/>
              </w:rPr>
            </w:pPr>
            <w:r w:rsidRPr="0010789C">
              <w:rPr>
                <w:rFonts w:ascii="Arial" w:hAnsi="Arial" w:cs="Arial"/>
                <w:color w:val="0000FF"/>
              </w:rPr>
              <w:t>677762</w:t>
            </w:r>
          </w:p>
        </w:tc>
        <w:tc>
          <w:tcPr>
            <w:tcW w:w="2797" w:type="pct"/>
            <w:gridSpan w:val="2"/>
          </w:tcPr>
          <w:p w14:paraId="50E33EBF" w14:textId="77777777" w:rsidR="00FD1E88" w:rsidRPr="0010789C" w:rsidRDefault="00FD1E88" w:rsidP="000365D7">
            <w:pPr>
              <w:jc w:val="both"/>
              <w:rPr>
                <w:color w:val="0000FF"/>
                <w:lang w:val="fr-FR"/>
              </w:rPr>
            </w:pPr>
            <w:r w:rsidRPr="0010789C">
              <w:rPr>
                <w:rFonts w:ascii="Arial" w:hAnsi="Arial"/>
                <w:i/>
                <w:color w:val="0000FF"/>
                <w:sz w:val="18"/>
                <w:lang w:val="fr-BE"/>
              </w:rPr>
              <w:t>Supprimé par A.R. 8.11.2020 (en vigueur 1.</w:t>
            </w:r>
            <w:r w:rsidR="000365D7" w:rsidRPr="0010789C">
              <w:rPr>
                <w:rFonts w:ascii="Arial" w:hAnsi="Arial"/>
                <w:i/>
                <w:color w:val="0000FF"/>
                <w:sz w:val="18"/>
                <w:lang w:val="fr-BE"/>
              </w:rPr>
              <w:t>3</w:t>
            </w:r>
            <w:r w:rsidRPr="0010789C">
              <w:rPr>
                <w:rFonts w:ascii="Arial" w:hAnsi="Arial"/>
                <w:i/>
                <w:color w:val="0000FF"/>
                <w:sz w:val="18"/>
                <w:lang w:val="fr-BE"/>
              </w:rPr>
              <w:t>.2021)</w:t>
            </w:r>
          </w:p>
        </w:tc>
        <w:tc>
          <w:tcPr>
            <w:tcW w:w="152" w:type="pct"/>
            <w:vAlign w:val="bottom"/>
          </w:tcPr>
          <w:p w14:paraId="38EAF9D5" w14:textId="77777777" w:rsidR="00FD1E88" w:rsidRPr="0010789C" w:rsidRDefault="00FD1E88" w:rsidP="00057B54">
            <w:pPr>
              <w:jc w:val="right"/>
              <w:rPr>
                <w:color w:val="0000FF"/>
                <w:lang w:val="fr-BE"/>
              </w:rPr>
            </w:pPr>
          </w:p>
        </w:tc>
        <w:tc>
          <w:tcPr>
            <w:tcW w:w="452" w:type="pct"/>
            <w:gridSpan w:val="2"/>
            <w:vAlign w:val="bottom"/>
          </w:tcPr>
          <w:p w14:paraId="297F2F0E" w14:textId="77777777" w:rsidR="00FD1E88" w:rsidRPr="0010789C" w:rsidRDefault="00FD1E88" w:rsidP="00057B54">
            <w:pPr>
              <w:jc w:val="right"/>
              <w:rPr>
                <w:color w:val="0000FF"/>
                <w:lang w:val="fr-BE"/>
              </w:rPr>
            </w:pPr>
          </w:p>
        </w:tc>
        <w:tc>
          <w:tcPr>
            <w:tcW w:w="60" w:type="pct"/>
            <w:vAlign w:val="bottom"/>
          </w:tcPr>
          <w:p w14:paraId="0F3CFB4A" w14:textId="77777777" w:rsidR="00FD1E88" w:rsidRPr="0010789C" w:rsidRDefault="00FD1E88" w:rsidP="00057B54">
            <w:pPr>
              <w:rPr>
                <w:color w:val="0000FF"/>
                <w:lang w:val="fr-BE"/>
              </w:rPr>
            </w:pPr>
          </w:p>
        </w:tc>
        <w:tc>
          <w:tcPr>
            <w:tcW w:w="155" w:type="pct"/>
            <w:vAlign w:val="bottom"/>
          </w:tcPr>
          <w:p w14:paraId="3180F923" w14:textId="77777777" w:rsidR="00FD1E88" w:rsidRPr="0010789C" w:rsidRDefault="00FD1E88" w:rsidP="00057B54">
            <w:pPr>
              <w:jc w:val="right"/>
              <w:rPr>
                <w:color w:val="0000FF"/>
                <w:lang w:val="fr-BE"/>
              </w:rPr>
            </w:pPr>
          </w:p>
        </w:tc>
      </w:tr>
      <w:tr w:rsidR="00FD1E88" w:rsidRPr="00E57863" w14:paraId="6879EA9E" w14:textId="77777777" w:rsidTr="00872E82">
        <w:trPr>
          <w:cantSplit/>
        </w:trPr>
        <w:tc>
          <w:tcPr>
            <w:tcW w:w="218" w:type="pct"/>
          </w:tcPr>
          <w:p w14:paraId="7902046F" w14:textId="77777777" w:rsidR="00FD1E88" w:rsidRPr="0010789C" w:rsidRDefault="00FD1E88" w:rsidP="00057B54">
            <w:pPr>
              <w:rPr>
                <w:color w:val="0000FF"/>
                <w:lang w:val="fr-BE"/>
              </w:rPr>
            </w:pPr>
          </w:p>
        </w:tc>
        <w:tc>
          <w:tcPr>
            <w:tcW w:w="294" w:type="pct"/>
          </w:tcPr>
          <w:p w14:paraId="5D7109CA" w14:textId="77777777" w:rsidR="00FD1E88" w:rsidRPr="0010789C" w:rsidRDefault="00FD1E88" w:rsidP="00057B54">
            <w:pPr>
              <w:rPr>
                <w:color w:val="0000FF"/>
                <w:lang w:val="fr-BE"/>
              </w:rPr>
            </w:pPr>
          </w:p>
        </w:tc>
        <w:tc>
          <w:tcPr>
            <w:tcW w:w="441" w:type="pct"/>
          </w:tcPr>
          <w:p w14:paraId="549160C6" w14:textId="77777777" w:rsidR="00FD1E88" w:rsidRPr="0010789C" w:rsidRDefault="00FD1E88" w:rsidP="00057B54">
            <w:pPr>
              <w:rPr>
                <w:rFonts w:ascii="Arial" w:hAnsi="Arial"/>
                <w:color w:val="0000FF"/>
                <w:lang w:val="fr-BE"/>
              </w:rPr>
            </w:pPr>
          </w:p>
        </w:tc>
        <w:tc>
          <w:tcPr>
            <w:tcW w:w="432" w:type="pct"/>
            <w:gridSpan w:val="2"/>
          </w:tcPr>
          <w:p w14:paraId="683A7653" w14:textId="77777777" w:rsidR="00FD1E88" w:rsidRPr="0010789C" w:rsidRDefault="00FD1E88" w:rsidP="00057B54">
            <w:pPr>
              <w:rPr>
                <w:rFonts w:ascii="Arial" w:hAnsi="Arial" w:cs="Arial"/>
                <w:color w:val="0000FF"/>
                <w:lang w:val="fr-BE"/>
              </w:rPr>
            </w:pPr>
          </w:p>
        </w:tc>
        <w:tc>
          <w:tcPr>
            <w:tcW w:w="2797" w:type="pct"/>
            <w:gridSpan w:val="2"/>
          </w:tcPr>
          <w:p w14:paraId="25DA4BA9" w14:textId="77777777" w:rsidR="00FD1E88" w:rsidRPr="0010789C" w:rsidRDefault="00FD1E88" w:rsidP="00057B54">
            <w:pPr>
              <w:jc w:val="both"/>
              <w:rPr>
                <w:rFonts w:ascii="Arial" w:hAnsi="Arial"/>
                <w:i/>
                <w:color w:val="0000FF"/>
                <w:sz w:val="18"/>
                <w:lang w:val="fr-BE"/>
              </w:rPr>
            </w:pPr>
          </w:p>
        </w:tc>
        <w:tc>
          <w:tcPr>
            <w:tcW w:w="152" w:type="pct"/>
            <w:vAlign w:val="bottom"/>
          </w:tcPr>
          <w:p w14:paraId="42954F63" w14:textId="77777777" w:rsidR="00FD1E88" w:rsidRPr="0010789C" w:rsidRDefault="00FD1E88" w:rsidP="00057B54">
            <w:pPr>
              <w:jc w:val="right"/>
              <w:rPr>
                <w:color w:val="0000FF"/>
                <w:lang w:val="fr-BE"/>
              </w:rPr>
            </w:pPr>
          </w:p>
        </w:tc>
        <w:tc>
          <w:tcPr>
            <w:tcW w:w="452" w:type="pct"/>
            <w:gridSpan w:val="2"/>
            <w:vAlign w:val="bottom"/>
          </w:tcPr>
          <w:p w14:paraId="75135D42" w14:textId="77777777" w:rsidR="00FD1E88" w:rsidRPr="0010789C" w:rsidRDefault="00FD1E88" w:rsidP="00057B54">
            <w:pPr>
              <w:jc w:val="right"/>
              <w:rPr>
                <w:color w:val="0000FF"/>
                <w:lang w:val="fr-BE"/>
              </w:rPr>
            </w:pPr>
          </w:p>
        </w:tc>
        <w:tc>
          <w:tcPr>
            <w:tcW w:w="60" w:type="pct"/>
            <w:vAlign w:val="bottom"/>
          </w:tcPr>
          <w:p w14:paraId="02ED9415" w14:textId="77777777" w:rsidR="00FD1E88" w:rsidRPr="0010789C" w:rsidRDefault="00FD1E88" w:rsidP="00057B54">
            <w:pPr>
              <w:rPr>
                <w:color w:val="0000FF"/>
                <w:lang w:val="fr-BE"/>
              </w:rPr>
            </w:pPr>
          </w:p>
        </w:tc>
        <w:tc>
          <w:tcPr>
            <w:tcW w:w="155" w:type="pct"/>
            <w:vAlign w:val="bottom"/>
          </w:tcPr>
          <w:p w14:paraId="6F569AB4" w14:textId="77777777" w:rsidR="00FD1E88" w:rsidRPr="0010789C" w:rsidRDefault="00FD1E88" w:rsidP="00057B54">
            <w:pPr>
              <w:jc w:val="right"/>
              <w:rPr>
                <w:color w:val="0000FF"/>
                <w:lang w:val="fr-BE"/>
              </w:rPr>
            </w:pPr>
          </w:p>
        </w:tc>
      </w:tr>
      <w:tr w:rsidR="00734CA1" w:rsidRPr="0010789C" w14:paraId="515CA43A" w14:textId="77777777" w:rsidTr="00872E82">
        <w:trPr>
          <w:cantSplit/>
        </w:trPr>
        <w:tc>
          <w:tcPr>
            <w:tcW w:w="218" w:type="pct"/>
          </w:tcPr>
          <w:p w14:paraId="282AB0A7" w14:textId="77777777" w:rsidR="00734CA1" w:rsidRPr="0010789C" w:rsidRDefault="00734CA1" w:rsidP="00057B54">
            <w:pPr>
              <w:rPr>
                <w:color w:val="0000FF"/>
                <w:lang w:val="fr-BE"/>
              </w:rPr>
            </w:pPr>
          </w:p>
        </w:tc>
        <w:tc>
          <w:tcPr>
            <w:tcW w:w="294" w:type="pct"/>
          </w:tcPr>
          <w:p w14:paraId="08C7B6CF" w14:textId="77777777" w:rsidR="00734CA1" w:rsidRPr="0010789C" w:rsidRDefault="00734CA1" w:rsidP="00057B54">
            <w:pPr>
              <w:rPr>
                <w:color w:val="0000FF"/>
                <w:lang w:val="fr-BE"/>
              </w:rPr>
            </w:pPr>
          </w:p>
        </w:tc>
        <w:tc>
          <w:tcPr>
            <w:tcW w:w="441" w:type="pct"/>
          </w:tcPr>
          <w:p w14:paraId="70BCE941" w14:textId="77777777" w:rsidR="00734CA1" w:rsidRPr="0010789C" w:rsidRDefault="00734CA1" w:rsidP="00057B54">
            <w:pPr>
              <w:rPr>
                <w:color w:val="0000FF"/>
                <w:lang w:val="fr-BE"/>
              </w:rPr>
            </w:pPr>
          </w:p>
        </w:tc>
        <w:tc>
          <w:tcPr>
            <w:tcW w:w="432" w:type="pct"/>
            <w:gridSpan w:val="2"/>
          </w:tcPr>
          <w:p w14:paraId="1A4D5C73" w14:textId="77777777" w:rsidR="00734CA1" w:rsidRPr="0010789C" w:rsidRDefault="00734CA1" w:rsidP="00057B54">
            <w:pPr>
              <w:rPr>
                <w:rFonts w:ascii="Arial" w:hAnsi="Arial" w:cs="Arial"/>
                <w:color w:val="0000FF"/>
                <w:lang w:val="fr-BE"/>
              </w:rPr>
            </w:pPr>
          </w:p>
        </w:tc>
        <w:tc>
          <w:tcPr>
            <w:tcW w:w="3461" w:type="pct"/>
            <w:gridSpan w:val="6"/>
            <w:vAlign w:val="bottom"/>
          </w:tcPr>
          <w:p w14:paraId="24E068BE" w14:textId="77777777" w:rsidR="00734CA1" w:rsidRPr="0010789C" w:rsidRDefault="00734CA1" w:rsidP="00734CA1">
            <w:pPr>
              <w:jc w:val="both"/>
              <w:rPr>
                <w:rFonts w:ascii="Arial" w:hAnsi="Arial"/>
                <w:b/>
                <w:color w:val="0000FF"/>
                <w:lang w:val="fr-FR"/>
              </w:rPr>
            </w:pPr>
            <w:r w:rsidRPr="0010789C">
              <w:rPr>
                <w:rFonts w:ascii="Arial" w:hAnsi="Arial"/>
                <w:i/>
                <w:color w:val="0000FF"/>
                <w:sz w:val="18"/>
                <w:lang w:val="fr-FR"/>
              </w:rPr>
              <w:t>"A.R. 8.11.2020" (en vigueur 1.2.2021</w:t>
            </w:r>
            <w:r w:rsidRPr="0010789C">
              <w:rPr>
                <w:rFonts w:ascii="Arial" w:hAnsi="Arial"/>
                <w:i/>
                <w:color w:val="0000FF"/>
                <w:sz w:val="18"/>
                <w:lang w:val="fr-BE"/>
              </w:rPr>
              <w:t>)</w:t>
            </w:r>
          </w:p>
        </w:tc>
        <w:tc>
          <w:tcPr>
            <w:tcW w:w="155" w:type="pct"/>
            <w:vAlign w:val="bottom"/>
          </w:tcPr>
          <w:p w14:paraId="501F0701" w14:textId="77777777" w:rsidR="00734CA1" w:rsidRPr="0010789C" w:rsidRDefault="00734CA1" w:rsidP="00057B54">
            <w:pPr>
              <w:jc w:val="right"/>
              <w:rPr>
                <w:color w:val="0000FF"/>
                <w:lang w:val="fr-FR"/>
              </w:rPr>
            </w:pPr>
          </w:p>
        </w:tc>
      </w:tr>
      <w:tr w:rsidR="00FD1E88" w:rsidRPr="0010789C" w14:paraId="0EEAEF2A" w14:textId="77777777" w:rsidTr="00872E82">
        <w:trPr>
          <w:cantSplit/>
        </w:trPr>
        <w:tc>
          <w:tcPr>
            <w:tcW w:w="218" w:type="pct"/>
          </w:tcPr>
          <w:p w14:paraId="6A15305E" w14:textId="77777777" w:rsidR="00FD1E88" w:rsidRPr="0010789C" w:rsidRDefault="00FD1E88" w:rsidP="00057B54">
            <w:pPr>
              <w:rPr>
                <w:color w:val="0000FF"/>
                <w:lang w:val="fr-BE"/>
              </w:rPr>
            </w:pPr>
          </w:p>
        </w:tc>
        <w:tc>
          <w:tcPr>
            <w:tcW w:w="294" w:type="pct"/>
          </w:tcPr>
          <w:p w14:paraId="49ED642F" w14:textId="77777777" w:rsidR="00FD1E88" w:rsidRPr="0010789C" w:rsidRDefault="00FD1E88" w:rsidP="00057B54">
            <w:pPr>
              <w:rPr>
                <w:color w:val="0000FF"/>
                <w:lang w:val="fr-BE"/>
              </w:rPr>
            </w:pPr>
          </w:p>
        </w:tc>
        <w:tc>
          <w:tcPr>
            <w:tcW w:w="441" w:type="pct"/>
          </w:tcPr>
          <w:p w14:paraId="33293757" w14:textId="77777777" w:rsidR="00FD1E88" w:rsidRPr="0010789C" w:rsidRDefault="00FD1E88" w:rsidP="00057B54">
            <w:pPr>
              <w:rPr>
                <w:color w:val="0000FF"/>
                <w:lang w:val="fr-BE"/>
              </w:rPr>
            </w:pPr>
            <w:r w:rsidRPr="0010789C">
              <w:rPr>
                <w:rFonts w:ascii="Arial" w:hAnsi="Arial"/>
                <w:color w:val="0000FF"/>
                <w:lang w:val="fr-BE"/>
              </w:rPr>
              <w:t>675290</w:t>
            </w:r>
          </w:p>
        </w:tc>
        <w:tc>
          <w:tcPr>
            <w:tcW w:w="432" w:type="pct"/>
            <w:gridSpan w:val="2"/>
          </w:tcPr>
          <w:p w14:paraId="4F3CDD65" w14:textId="77777777" w:rsidR="00FD1E88" w:rsidRPr="0010789C" w:rsidRDefault="00FD1E88" w:rsidP="00057B54">
            <w:pPr>
              <w:rPr>
                <w:rFonts w:ascii="Arial" w:hAnsi="Arial" w:cs="Arial"/>
                <w:color w:val="0000FF"/>
                <w:lang w:val="fr-BE"/>
              </w:rPr>
            </w:pPr>
            <w:r w:rsidRPr="0010789C">
              <w:rPr>
                <w:rFonts w:ascii="Arial" w:hAnsi="Arial" w:cs="Arial"/>
                <w:color w:val="0000FF"/>
                <w:lang w:val="fr-BE"/>
              </w:rPr>
              <w:t>675301</w:t>
            </w:r>
          </w:p>
        </w:tc>
        <w:tc>
          <w:tcPr>
            <w:tcW w:w="2797" w:type="pct"/>
            <w:gridSpan w:val="2"/>
          </w:tcPr>
          <w:p w14:paraId="6D064EE5" w14:textId="77777777" w:rsidR="00FD1E88" w:rsidRPr="0010789C" w:rsidRDefault="007D50FA" w:rsidP="007D50FA">
            <w:pPr>
              <w:jc w:val="both"/>
              <w:rPr>
                <w:color w:val="0000FF"/>
                <w:lang w:val="fr-FR"/>
              </w:rPr>
            </w:pPr>
            <w:r w:rsidRPr="0010789C">
              <w:rPr>
                <w:rFonts w:ascii="Arial" w:hAnsi="Arial"/>
                <w:color w:val="0000FF"/>
                <w:lang w:val="fr-FR"/>
              </w:rPr>
              <w:t>Pied avec élément-ressort en polymère, groupe 3</w:t>
            </w:r>
          </w:p>
        </w:tc>
        <w:tc>
          <w:tcPr>
            <w:tcW w:w="152" w:type="pct"/>
            <w:vAlign w:val="bottom"/>
          </w:tcPr>
          <w:p w14:paraId="260D93EA" w14:textId="77777777" w:rsidR="00FD1E88" w:rsidRPr="0010789C" w:rsidRDefault="00FD1E88" w:rsidP="00057B54">
            <w:pPr>
              <w:jc w:val="right"/>
              <w:rPr>
                <w:color w:val="0000FF"/>
                <w:lang w:val="fr-BE"/>
              </w:rPr>
            </w:pPr>
            <w:r w:rsidRPr="0010789C">
              <w:rPr>
                <w:rFonts w:ascii="Arial" w:hAnsi="Arial"/>
                <w:color w:val="0000FF"/>
                <w:lang w:val="fr-BE"/>
              </w:rPr>
              <w:t>T</w:t>
            </w:r>
          </w:p>
        </w:tc>
        <w:tc>
          <w:tcPr>
            <w:tcW w:w="452" w:type="pct"/>
            <w:gridSpan w:val="2"/>
            <w:vAlign w:val="bottom"/>
          </w:tcPr>
          <w:p w14:paraId="71F0410F" w14:textId="77777777" w:rsidR="00FD1E88" w:rsidRPr="001D7147" w:rsidRDefault="007D50FA" w:rsidP="00057B54">
            <w:pPr>
              <w:jc w:val="right"/>
              <w:rPr>
                <w:rFonts w:ascii="Arial" w:hAnsi="Arial"/>
                <w:color w:val="0000FF"/>
              </w:rPr>
            </w:pPr>
            <w:r w:rsidRPr="001D7147">
              <w:rPr>
                <w:rFonts w:ascii="Arial" w:hAnsi="Arial"/>
                <w:color w:val="0000FF"/>
              </w:rPr>
              <w:t>223,85</w:t>
            </w:r>
          </w:p>
        </w:tc>
        <w:tc>
          <w:tcPr>
            <w:tcW w:w="60" w:type="pct"/>
            <w:vAlign w:val="bottom"/>
          </w:tcPr>
          <w:p w14:paraId="28FCE07A" w14:textId="77777777" w:rsidR="00FD1E88" w:rsidRPr="0010789C" w:rsidRDefault="00FD1E88" w:rsidP="00057B54">
            <w:pPr>
              <w:rPr>
                <w:color w:val="0000FF"/>
                <w:lang w:val="fr-BE"/>
              </w:rPr>
            </w:pPr>
          </w:p>
        </w:tc>
        <w:tc>
          <w:tcPr>
            <w:tcW w:w="155" w:type="pct"/>
            <w:vAlign w:val="bottom"/>
          </w:tcPr>
          <w:p w14:paraId="083C5DE6" w14:textId="77777777" w:rsidR="00FD1E88" w:rsidRPr="0010789C" w:rsidRDefault="00FD1E88" w:rsidP="00057B54">
            <w:pPr>
              <w:jc w:val="right"/>
              <w:rPr>
                <w:color w:val="0000FF"/>
                <w:lang w:val="fr-BE"/>
              </w:rPr>
            </w:pPr>
          </w:p>
        </w:tc>
      </w:tr>
      <w:tr w:rsidR="00FD1E88" w:rsidRPr="0010789C" w14:paraId="2FFC3817" w14:textId="77777777" w:rsidTr="00872E82">
        <w:trPr>
          <w:cantSplit/>
        </w:trPr>
        <w:tc>
          <w:tcPr>
            <w:tcW w:w="218" w:type="pct"/>
          </w:tcPr>
          <w:p w14:paraId="65E5D0FB" w14:textId="77777777" w:rsidR="00FD1E88" w:rsidRPr="0010789C" w:rsidRDefault="00FD1E88" w:rsidP="00057B54">
            <w:pPr>
              <w:rPr>
                <w:color w:val="0000FF"/>
                <w:lang w:val="fr-BE"/>
              </w:rPr>
            </w:pPr>
          </w:p>
        </w:tc>
        <w:tc>
          <w:tcPr>
            <w:tcW w:w="294" w:type="pct"/>
          </w:tcPr>
          <w:p w14:paraId="3C8F2C43" w14:textId="77777777" w:rsidR="00FD1E88" w:rsidRPr="0010789C" w:rsidRDefault="00FD1E88" w:rsidP="00057B54">
            <w:pPr>
              <w:rPr>
                <w:color w:val="0000FF"/>
                <w:lang w:val="fr-BE"/>
              </w:rPr>
            </w:pPr>
          </w:p>
        </w:tc>
        <w:tc>
          <w:tcPr>
            <w:tcW w:w="441" w:type="pct"/>
          </w:tcPr>
          <w:p w14:paraId="5BA1E293" w14:textId="77777777" w:rsidR="00FD1E88" w:rsidRPr="0010789C" w:rsidRDefault="00FD1E88" w:rsidP="00057B54">
            <w:pPr>
              <w:rPr>
                <w:rFonts w:ascii="Arial" w:hAnsi="Arial"/>
                <w:color w:val="0000FF"/>
                <w:lang w:val="fr-BE"/>
              </w:rPr>
            </w:pPr>
          </w:p>
        </w:tc>
        <w:tc>
          <w:tcPr>
            <w:tcW w:w="432" w:type="pct"/>
            <w:gridSpan w:val="2"/>
          </w:tcPr>
          <w:p w14:paraId="6C7E123E" w14:textId="77777777" w:rsidR="00FD1E88" w:rsidRPr="0010789C" w:rsidRDefault="00FD1E88" w:rsidP="00057B54">
            <w:pPr>
              <w:rPr>
                <w:rFonts w:ascii="Arial" w:hAnsi="Arial" w:cs="Arial"/>
                <w:color w:val="0000FF"/>
                <w:lang w:val="fr-BE"/>
              </w:rPr>
            </w:pPr>
          </w:p>
        </w:tc>
        <w:tc>
          <w:tcPr>
            <w:tcW w:w="2797" w:type="pct"/>
            <w:gridSpan w:val="2"/>
          </w:tcPr>
          <w:p w14:paraId="3B8EC37E" w14:textId="77777777" w:rsidR="00FD1E88" w:rsidRPr="0010789C" w:rsidRDefault="00FD1E88" w:rsidP="00057B54">
            <w:pPr>
              <w:jc w:val="both"/>
              <w:rPr>
                <w:rFonts w:ascii="Arial" w:hAnsi="Arial"/>
                <w:color w:val="0000FF"/>
                <w:lang w:val="fr-FR"/>
              </w:rPr>
            </w:pPr>
          </w:p>
        </w:tc>
        <w:tc>
          <w:tcPr>
            <w:tcW w:w="152" w:type="pct"/>
            <w:vAlign w:val="bottom"/>
          </w:tcPr>
          <w:p w14:paraId="6EEE930F" w14:textId="77777777" w:rsidR="00FD1E88" w:rsidRPr="0010789C" w:rsidRDefault="00FD1E88" w:rsidP="00057B54">
            <w:pPr>
              <w:jc w:val="right"/>
              <w:rPr>
                <w:rFonts w:ascii="Arial" w:hAnsi="Arial"/>
                <w:color w:val="0000FF"/>
                <w:lang w:val="fr-BE"/>
              </w:rPr>
            </w:pPr>
          </w:p>
        </w:tc>
        <w:tc>
          <w:tcPr>
            <w:tcW w:w="452" w:type="pct"/>
            <w:gridSpan w:val="2"/>
            <w:vAlign w:val="bottom"/>
          </w:tcPr>
          <w:p w14:paraId="518CA1EE" w14:textId="77777777" w:rsidR="00FD1E88" w:rsidRPr="0010789C" w:rsidRDefault="00FD1E88" w:rsidP="00057B54">
            <w:pPr>
              <w:jc w:val="right"/>
              <w:rPr>
                <w:rFonts w:ascii="Arial" w:hAnsi="Arial"/>
                <w:color w:val="0000FF"/>
                <w:lang w:val="fr-BE"/>
              </w:rPr>
            </w:pPr>
          </w:p>
        </w:tc>
        <w:tc>
          <w:tcPr>
            <w:tcW w:w="60" w:type="pct"/>
            <w:vAlign w:val="bottom"/>
          </w:tcPr>
          <w:p w14:paraId="1B2D0E7D" w14:textId="77777777" w:rsidR="00FD1E88" w:rsidRPr="0010789C" w:rsidRDefault="00FD1E88" w:rsidP="00057B54">
            <w:pPr>
              <w:rPr>
                <w:color w:val="0000FF"/>
                <w:lang w:val="fr-BE"/>
              </w:rPr>
            </w:pPr>
          </w:p>
        </w:tc>
        <w:tc>
          <w:tcPr>
            <w:tcW w:w="155" w:type="pct"/>
            <w:vAlign w:val="bottom"/>
          </w:tcPr>
          <w:p w14:paraId="2A91A1E3" w14:textId="77777777" w:rsidR="00FD1E88" w:rsidRPr="0010789C" w:rsidRDefault="00FD1E88" w:rsidP="00057B54">
            <w:pPr>
              <w:jc w:val="right"/>
              <w:rPr>
                <w:color w:val="0000FF"/>
                <w:lang w:val="fr-BE"/>
              </w:rPr>
            </w:pPr>
          </w:p>
        </w:tc>
      </w:tr>
      <w:tr w:rsidR="00FD1E88" w:rsidRPr="00E57863" w14:paraId="451B16D3" w14:textId="77777777" w:rsidTr="00872E82">
        <w:trPr>
          <w:cantSplit/>
        </w:trPr>
        <w:tc>
          <w:tcPr>
            <w:tcW w:w="218" w:type="pct"/>
          </w:tcPr>
          <w:p w14:paraId="7A008DCA" w14:textId="77777777" w:rsidR="00FD1E88" w:rsidRPr="0010789C" w:rsidRDefault="00FD1E88" w:rsidP="00057B54">
            <w:pPr>
              <w:rPr>
                <w:color w:val="0000FF"/>
                <w:lang w:val="fr-BE"/>
              </w:rPr>
            </w:pPr>
          </w:p>
        </w:tc>
        <w:tc>
          <w:tcPr>
            <w:tcW w:w="294" w:type="pct"/>
          </w:tcPr>
          <w:p w14:paraId="024C6A82" w14:textId="77777777" w:rsidR="00FD1E88" w:rsidRPr="0010789C" w:rsidRDefault="00FD1E88" w:rsidP="00057B54">
            <w:pPr>
              <w:rPr>
                <w:color w:val="0000FF"/>
                <w:lang w:val="fr-BE"/>
              </w:rPr>
            </w:pPr>
          </w:p>
        </w:tc>
        <w:tc>
          <w:tcPr>
            <w:tcW w:w="441" w:type="pct"/>
          </w:tcPr>
          <w:p w14:paraId="489EB4E6" w14:textId="77777777" w:rsidR="00FD1E88" w:rsidRPr="0010789C" w:rsidRDefault="00FD1E88" w:rsidP="00057B54">
            <w:pPr>
              <w:rPr>
                <w:color w:val="0000FF"/>
                <w:lang w:val="fr-BE"/>
              </w:rPr>
            </w:pPr>
          </w:p>
        </w:tc>
        <w:tc>
          <w:tcPr>
            <w:tcW w:w="432" w:type="pct"/>
            <w:gridSpan w:val="2"/>
          </w:tcPr>
          <w:p w14:paraId="0B8EB3D3" w14:textId="77777777" w:rsidR="00FD1E88" w:rsidRPr="0010789C" w:rsidRDefault="00FD1E88" w:rsidP="00057B54">
            <w:pPr>
              <w:rPr>
                <w:rFonts w:ascii="Arial" w:hAnsi="Arial" w:cs="Arial"/>
                <w:color w:val="0000FF"/>
                <w:lang w:val="fr-BE"/>
              </w:rPr>
            </w:pPr>
          </w:p>
        </w:tc>
        <w:tc>
          <w:tcPr>
            <w:tcW w:w="3461" w:type="pct"/>
            <w:gridSpan w:val="6"/>
          </w:tcPr>
          <w:p w14:paraId="7C956F14" w14:textId="77777777" w:rsidR="00FD1E88" w:rsidRPr="0010789C" w:rsidRDefault="007D50FA" w:rsidP="007D50FA">
            <w:pPr>
              <w:jc w:val="both"/>
              <w:rPr>
                <w:rFonts w:ascii="Arial" w:hAnsi="Arial" w:cs="Arial"/>
                <w:color w:val="0000FF"/>
                <w:lang w:val="fr-BE" w:eastAsia="nl-BE"/>
              </w:rPr>
            </w:pPr>
            <w:r w:rsidRPr="0010789C">
              <w:rPr>
                <w:rFonts w:ascii="Arial" w:hAnsi="Arial" w:cs="Arial"/>
                <w:color w:val="0000FF"/>
                <w:lang w:val="fr-BE" w:eastAsia="nl-BE"/>
              </w:rPr>
              <w:t>La prestation 675290-675301 ne peut être remboursée que si elle se combine avec la prestation 675356-675360 ou 675371-675382 ou 675894-675905.</w:t>
            </w:r>
          </w:p>
        </w:tc>
        <w:tc>
          <w:tcPr>
            <w:tcW w:w="155" w:type="pct"/>
            <w:vAlign w:val="bottom"/>
          </w:tcPr>
          <w:p w14:paraId="0BD352C5" w14:textId="77777777" w:rsidR="00FD1E88" w:rsidRPr="0010789C" w:rsidRDefault="00FD1E88" w:rsidP="00057B54">
            <w:pPr>
              <w:jc w:val="right"/>
              <w:rPr>
                <w:color w:val="0000FF"/>
                <w:lang w:val="fr-FR"/>
              </w:rPr>
            </w:pPr>
          </w:p>
        </w:tc>
      </w:tr>
      <w:tr w:rsidR="00FD1E88" w:rsidRPr="00E57863" w14:paraId="0BC22603" w14:textId="77777777" w:rsidTr="00872E82">
        <w:trPr>
          <w:cantSplit/>
        </w:trPr>
        <w:tc>
          <w:tcPr>
            <w:tcW w:w="218" w:type="pct"/>
          </w:tcPr>
          <w:p w14:paraId="3B476C87" w14:textId="77777777" w:rsidR="00FD1E88" w:rsidRPr="0010789C" w:rsidRDefault="00FD1E88" w:rsidP="00057B54">
            <w:pPr>
              <w:rPr>
                <w:color w:val="0000FF"/>
                <w:lang w:val="fr-BE"/>
              </w:rPr>
            </w:pPr>
          </w:p>
        </w:tc>
        <w:tc>
          <w:tcPr>
            <w:tcW w:w="294" w:type="pct"/>
          </w:tcPr>
          <w:p w14:paraId="3E1B42A5" w14:textId="77777777" w:rsidR="00FD1E88" w:rsidRPr="0010789C" w:rsidRDefault="00FD1E88" w:rsidP="00057B54">
            <w:pPr>
              <w:rPr>
                <w:color w:val="0000FF"/>
                <w:lang w:val="fr-BE"/>
              </w:rPr>
            </w:pPr>
          </w:p>
        </w:tc>
        <w:tc>
          <w:tcPr>
            <w:tcW w:w="441" w:type="pct"/>
          </w:tcPr>
          <w:p w14:paraId="36D89859" w14:textId="77777777" w:rsidR="00FD1E88" w:rsidRPr="0010789C" w:rsidRDefault="00FD1E88" w:rsidP="00057B54">
            <w:pPr>
              <w:rPr>
                <w:color w:val="0000FF"/>
                <w:lang w:val="fr-BE"/>
              </w:rPr>
            </w:pPr>
          </w:p>
        </w:tc>
        <w:tc>
          <w:tcPr>
            <w:tcW w:w="432" w:type="pct"/>
            <w:gridSpan w:val="2"/>
          </w:tcPr>
          <w:p w14:paraId="2E595118" w14:textId="77777777" w:rsidR="00FD1E88" w:rsidRPr="0010789C" w:rsidRDefault="00FD1E88" w:rsidP="00057B54">
            <w:pPr>
              <w:rPr>
                <w:rFonts w:ascii="Arial" w:hAnsi="Arial" w:cs="Arial"/>
                <w:color w:val="0000FF"/>
                <w:lang w:val="fr-BE"/>
              </w:rPr>
            </w:pPr>
          </w:p>
        </w:tc>
        <w:tc>
          <w:tcPr>
            <w:tcW w:w="3461" w:type="pct"/>
            <w:gridSpan w:val="6"/>
          </w:tcPr>
          <w:p w14:paraId="3388D97D" w14:textId="77777777" w:rsidR="00FD1E88" w:rsidRPr="0010789C" w:rsidRDefault="00FD1E88" w:rsidP="00057B54">
            <w:pPr>
              <w:jc w:val="both"/>
              <w:rPr>
                <w:rFonts w:ascii="Arial" w:hAnsi="Arial" w:cs="Arial"/>
                <w:color w:val="0000FF"/>
                <w:lang w:val="fr-BE" w:eastAsia="nl-BE"/>
              </w:rPr>
            </w:pPr>
          </w:p>
        </w:tc>
        <w:tc>
          <w:tcPr>
            <w:tcW w:w="155" w:type="pct"/>
            <w:vAlign w:val="bottom"/>
          </w:tcPr>
          <w:p w14:paraId="240C6D19" w14:textId="77777777" w:rsidR="00FD1E88" w:rsidRPr="0010789C" w:rsidRDefault="00FD1E88" w:rsidP="00057B54">
            <w:pPr>
              <w:jc w:val="right"/>
              <w:rPr>
                <w:color w:val="0000FF"/>
                <w:lang w:val="fr-FR"/>
              </w:rPr>
            </w:pPr>
          </w:p>
        </w:tc>
      </w:tr>
      <w:tr w:rsidR="00734CA1" w:rsidRPr="00E57863" w14:paraId="6189B2FD" w14:textId="77777777" w:rsidTr="00872E82">
        <w:trPr>
          <w:cantSplit/>
        </w:trPr>
        <w:tc>
          <w:tcPr>
            <w:tcW w:w="218" w:type="pct"/>
          </w:tcPr>
          <w:p w14:paraId="3238F0F8" w14:textId="77777777" w:rsidR="00734CA1" w:rsidRPr="0010789C" w:rsidRDefault="00734CA1" w:rsidP="00057B54">
            <w:pPr>
              <w:rPr>
                <w:color w:val="0000FF"/>
                <w:lang w:val="fr-BE"/>
              </w:rPr>
            </w:pPr>
          </w:p>
        </w:tc>
        <w:tc>
          <w:tcPr>
            <w:tcW w:w="294" w:type="pct"/>
          </w:tcPr>
          <w:p w14:paraId="4D81368E" w14:textId="77777777" w:rsidR="00734CA1" w:rsidRPr="0010789C" w:rsidRDefault="00734CA1" w:rsidP="00057B54">
            <w:pPr>
              <w:rPr>
                <w:color w:val="0000FF"/>
                <w:lang w:val="fr-BE"/>
              </w:rPr>
            </w:pPr>
          </w:p>
        </w:tc>
        <w:tc>
          <w:tcPr>
            <w:tcW w:w="441" w:type="pct"/>
          </w:tcPr>
          <w:p w14:paraId="7116C4F8" w14:textId="77777777" w:rsidR="00734CA1" w:rsidRPr="0010789C" w:rsidRDefault="00734CA1" w:rsidP="00057B54">
            <w:pPr>
              <w:rPr>
                <w:color w:val="0000FF"/>
                <w:lang w:val="fr-BE"/>
              </w:rPr>
            </w:pPr>
          </w:p>
        </w:tc>
        <w:tc>
          <w:tcPr>
            <w:tcW w:w="432" w:type="pct"/>
            <w:gridSpan w:val="2"/>
          </w:tcPr>
          <w:p w14:paraId="118F40B4" w14:textId="77777777" w:rsidR="00734CA1" w:rsidRPr="0010789C" w:rsidRDefault="00734CA1" w:rsidP="00057B54">
            <w:pPr>
              <w:rPr>
                <w:rFonts w:ascii="Arial" w:hAnsi="Arial" w:cs="Arial"/>
                <w:color w:val="0000FF"/>
                <w:lang w:val="fr-BE"/>
              </w:rPr>
            </w:pPr>
          </w:p>
        </w:tc>
        <w:tc>
          <w:tcPr>
            <w:tcW w:w="3461" w:type="pct"/>
            <w:gridSpan w:val="6"/>
            <w:vAlign w:val="bottom"/>
          </w:tcPr>
          <w:p w14:paraId="3FB1EE5E" w14:textId="77777777" w:rsidR="00734CA1" w:rsidRPr="0010789C" w:rsidRDefault="00734CA1" w:rsidP="00057B54">
            <w:pPr>
              <w:jc w:val="both"/>
              <w:rPr>
                <w:rFonts w:ascii="Arial" w:hAnsi="Arial"/>
                <w:b/>
                <w:color w:val="0000FF"/>
                <w:lang w:val="fr-FR"/>
              </w:rPr>
            </w:pPr>
            <w:r w:rsidRPr="0010789C">
              <w:rPr>
                <w:rFonts w:ascii="Arial" w:hAnsi="Arial"/>
                <w:i/>
                <w:color w:val="0000FF"/>
                <w:sz w:val="18"/>
                <w:lang w:val="fr-FR"/>
              </w:rPr>
              <w:t>"A.R. 20.7.2004" (en vigueur 1.9.2004)</w:t>
            </w:r>
            <w:r w:rsidRPr="0010789C">
              <w:rPr>
                <w:rFonts w:ascii="Arial" w:hAnsi="Arial"/>
                <w:i/>
                <w:color w:val="0000FF"/>
                <w:sz w:val="18"/>
                <w:lang w:val="fr-BE"/>
              </w:rPr>
              <w:t xml:space="preserve"> + “A.R. 18.10.2013” (en vigueur 1.12.2013) + </w:t>
            </w:r>
            <w:r w:rsidRPr="0010789C">
              <w:rPr>
                <w:rFonts w:ascii="Arial" w:hAnsi="Arial"/>
                <w:i/>
                <w:color w:val="0000FF"/>
                <w:sz w:val="18"/>
                <w:lang w:val="fr-FR"/>
              </w:rPr>
              <w:t>"A.R. 8.11.2020" (en vigueur 1.2.2021</w:t>
            </w:r>
            <w:r w:rsidRPr="0010789C">
              <w:rPr>
                <w:rFonts w:ascii="Arial" w:hAnsi="Arial"/>
                <w:i/>
                <w:color w:val="0000FF"/>
                <w:sz w:val="18"/>
                <w:lang w:val="fr-BE"/>
              </w:rPr>
              <w:t>)</w:t>
            </w:r>
          </w:p>
        </w:tc>
        <w:tc>
          <w:tcPr>
            <w:tcW w:w="155" w:type="pct"/>
            <w:vAlign w:val="bottom"/>
          </w:tcPr>
          <w:p w14:paraId="28124FBC" w14:textId="77777777" w:rsidR="00734CA1" w:rsidRPr="0010789C" w:rsidRDefault="00734CA1" w:rsidP="00057B54">
            <w:pPr>
              <w:jc w:val="right"/>
              <w:rPr>
                <w:color w:val="0000FF"/>
                <w:lang w:val="fr-FR"/>
              </w:rPr>
            </w:pPr>
          </w:p>
        </w:tc>
      </w:tr>
      <w:tr w:rsidR="00895534" w:rsidRPr="0010789C" w14:paraId="4741B49D" w14:textId="77777777" w:rsidTr="00872E82">
        <w:trPr>
          <w:cantSplit/>
        </w:trPr>
        <w:tc>
          <w:tcPr>
            <w:tcW w:w="218" w:type="pct"/>
          </w:tcPr>
          <w:p w14:paraId="7AA48FFD" w14:textId="77777777" w:rsidR="00895534" w:rsidRPr="0010789C" w:rsidRDefault="00895534">
            <w:pPr>
              <w:rPr>
                <w:color w:val="0000FF"/>
                <w:lang w:val="fr-BE"/>
              </w:rPr>
            </w:pPr>
          </w:p>
        </w:tc>
        <w:tc>
          <w:tcPr>
            <w:tcW w:w="294" w:type="pct"/>
          </w:tcPr>
          <w:p w14:paraId="1634D553" w14:textId="77777777" w:rsidR="00895534" w:rsidRPr="0010789C" w:rsidRDefault="00895534">
            <w:pPr>
              <w:rPr>
                <w:color w:val="0000FF"/>
                <w:lang w:val="fr-BE"/>
              </w:rPr>
            </w:pPr>
          </w:p>
        </w:tc>
        <w:tc>
          <w:tcPr>
            <w:tcW w:w="441" w:type="pct"/>
          </w:tcPr>
          <w:p w14:paraId="03E880BC" w14:textId="77777777" w:rsidR="00895534" w:rsidRPr="0010789C" w:rsidRDefault="00895534">
            <w:pPr>
              <w:rPr>
                <w:color w:val="0000FF"/>
                <w:lang w:val="fr-BE"/>
              </w:rPr>
            </w:pPr>
            <w:r w:rsidRPr="0010789C">
              <w:rPr>
                <w:rFonts w:ascii="Arial" w:hAnsi="Arial"/>
                <w:color w:val="0000FF"/>
                <w:lang w:val="fr-BE"/>
              </w:rPr>
              <w:t>677692</w:t>
            </w:r>
          </w:p>
        </w:tc>
        <w:tc>
          <w:tcPr>
            <w:tcW w:w="432" w:type="pct"/>
            <w:gridSpan w:val="2"/>
          </w:tcPr>
          <w:p w14:paraId="099F6CE4" w14:textId="77777777" w:rsidR="00895534" w:rsidRPr="0010789C" w:rsidRDefault="00F955B7">
            <w:pPr>
              <w:rPr>
                <w:rFonts w:ascii="Arial" w:hAnsi="Arial" w:cs="Arial"/>
                <w:color w:val="0000FF"/>
                <w:lang w:val="fr-BE"/>
              </w:rPr>
            </w:pPr>
            <w:r w:rsidRPr="0010789C">
              <w:rPr>
                <w:rFonts w:ascii="Arial" w:hAnsi="Arial" w:cs="Arial"/>
                <w:color w:val="0000FF"/>
                <w:lang w:val="fr-BE"/>
              </w:rPr>
              <w:t>677703</w:t>
            </w:r>
          </w:p>
        </w:tc>
        <w:tc>
          <w:tcPr>
            <w:tcW w:w="2797" w:type="pct"/>
            <w:gridSpan w:val="2"/>
          </w:tcPr>
          <w:p w14:paraId="442109F8" w14:textId="77777777" w:rsidR="00895534" w:rsidRPr="0010789C" w:rsidRDefault="00895534" w:rsidP="00AC38A4">
            <w:pPr>
              <w:jc w:val="both"/>
              <w:rPr>
                <w:color w:val="0000FF"/>
                <w:lang w:val="fr-FR"/>
              </w:rPr>
            </w:pPr>
            <w:r w:rsidRPr="0010789C">
              <w:rPr>
                <w:rFonts w:ascii="Arial" w:hAnsi="Arial"/>
                <w:color w:val="0000FF"/>
                <w:lang w:val="fr-FR"/>
              </w:rPr>
              <w:t>Pied avec élément-ressort en polymère, groupes 4 et 5</w:t>
            </w:r>
          </w:p>
        </w:tc>
        <w:tc>
          <w:tcPr>
            <w:tcW w:w="152" w:type="pct"/>
            <w:vAlign w:val="bottom"/>
          </w:tcPr>
          <w:p w14:paraId="42885033" w14:textId="77777777" w:rsidR="00895534" w:rsidRPr="0010789C" w:rsidRDefault="00895534">
            <w:pPr>
              <w:jc w:val="right"/>
              <w:rPr>
                <w:color w:val="0000FF"/>
              </w:rPr>
            </w:pPr>
            <w:r w:rsidRPr="0010789C">
              <w:rPr>
                <w:rFonts w:ascii="Arial" w:hAnsi="Arial"/>
                <w:color w:val="0000FF"/>
              </w:rPr>
              <w:t>T</w:t>
            </w:r>
          </w:p>
        </w:tc>
        <w:tc>
          <w:tcPr>
            <w:tcW w:w="452" w:type="pct"/>
            <w:gridSpan w:val="2"/>
            <w:vAlign w:val="bottom"/>
          </w:tcPr>
          <w:p w14:paraId="02799DF5" w14:textId="77777777" w:rsidR="00895534" w:rsidRPr="0010789C" w:rsidRDefault="00895534">
            <w:pPr>
              <w:jc w:val="right"/>
              <w:rPr>
                <w:color w:val="0000FF"/>
              </w:rPr>
            </w:pPr>
            <w:r w:rsidRPr="0010789C">
              <w:rPr>
                <w:rFonts w:ascii="Arial" w:hAnsi="Arial"/>
                <w:color w:val="0000FF"/>
              </w:rPr>
              <w:t>223,85</w:t>
            </w:r>
          </w:p>
        </w:tc>
        <w:tc>
          <w:tcPr>
            <w:tcW w:w="60" w:type="pct"/>
            <w:vAlign w:val="bottom"/>
          </w:tcPr>
          <w:p w14:paraId="0EAD62ED" w14:textId="77777777" w:rsidR="00895534" w:rsidRPr="0010789C" w:rsidRDefault="00895534">
            <w:pPr>
              <w:rPr>
                <w:color w:val="0000FF"/>
              </w:rPr>
            </w:pPr>
          </w:p>
        </w:tc>
        <w:tc>
          <w:tcPr>
            <w:tcW w:w="155" w:type="pct"/>
            <w:vAlign w:val="bottom"/>
          </w:tcPr>
          <w:p w14:paraId="2CB8C3F1" w14:textId="77777777" w:rsidR="00895534" w:rsidRPr="0010789C" w:rsidRDefault="00895534" w:rsidP="002163F1">
            <w:pPr>
              <w:jc w:val="right"/>
              <w:rPr>
                <w:color w:val="0000FF"/>
              </w:rPr>
            </w:pPr>
          </w:p>
        </w:tc>
      </w:tr>
      <w:tr w:rsidR="00895534" w:rsidRPr="0010789C" w14:paraId="5E0AFB32" w14:textId="77777777" w:rsidTr="00872E82">
        <w:trPr>
          <w:cantSplit/>
        </w:trPr>
        <w:tc>
          <w:tcPr>
            <w:tcW w:w="218" w:type="pct"/>
          </w:tcPr>
          <w:p w14:paraId="3EBAD07D" w14:textId="77777777" w:rsidR="00895534" w:rsidRPr="0010789C" w:rsidRDefault="00895534">
            <w:pPr>
              <w:rPr>
                <w:color w:val="0000FF"/>
              </w:rPr>
            </w:pPr>
          </w:p>
        </w:tc>
        <w:tc>
          <w:tcPr>
            <w:tcW w:w="294" w:type="pct"/>
          </w:tcPr>
          <w:p w14:paraId="1FDD2301" w14:textId="77777777" w:rsidR="00895534" w:rsidRPr="0010789C" w:rsidRDefault="00895534">
            <w:pPr>
              <w:rPr>
                <w:color w:val="0000FF"/>
              </w:rPr>
            </w:pPr>
          </w:p>
        </w:tc>
        <w:tc>
          <w:tcPr>
            <w:tcW w:w="441" w:type="pct"/>
          </w:tcPr>
          <w:p w14:paraId="01949DCE" w14:textId="77777777" w:rsidR="00895534" w:rsidRPr="0010789C" w:rsidRDefault="00895534">
            <w:pPr>
              <w:rPr>
                <w:rFonts w:ascii="Arial" w:hAnsi="Arial"/>
                <w:color w:val="0000FF"/>
              </w:rPr>
            </w:pPr>
          </w:p>
        </w:tc>
        <w:tc>
          <w:tcPr>
            <w:tcW w:w="432" w:type="pct"/>
            <w:gridSpan w:val="2"/>
          </w:tcPr>
          <w:p w14:paraId="3D76A368" w14:textId="77777777" w:rsidR="00895534" w:rsidRPr="0010789C" w:rsidRDefault="00895534">
            <w:pPr>
              <w:rPr>
                <w:rFonts w:ascii="Arial" w:hAnsi="Arial" w:cs="Arial"/>
                <w:color w:val="0000FF"/>
              </w:rPr>
            </w:pPr>
          </w:p>
        </w:tc>
        <w:tc>
          <w:tcPr>
            <w:tcW w:w="2797" w:type="pct"/>
            <w:gridSpan w:val="2"/>
          </w:tcPr>
          <w:p w14:paraId="0B678FC6" w14:textId="77777777" w:rsidR="00895534" w:rsidRPr="0010789C" w:rsidRDefault="00895534">
            <w:pPr>
              <w:rPr>
                <w:rFonts w:ascii="Arial" w:hAnsi="Arial"/>
                <w:color w:val="0000FF"/>
              </w:rPr>
            </w:pPr>
          </w:p>
        </w:tc>
        <w:tc>
          <w:tcPr>
            <w:tcW w:w="152" w:type="pct"/>
            <w:vAlign w:val="bottom"/>
          </w:tcPr>
          <w:p w14:paraId="1F034658" w14:textId="77777777" w:rsidR="00895534" w:rsidRPr="0010789C" w:rsidRDefault="00895534">
            <w:pPr>
              <w:jc w:val="right"/>
              <w:rPr>
                <w:rFonts w:ascii="Arial" w:hAnsi="Arial"/>
                <w:color w:val="0000FF"/>
              </w:rPr>
            </w:pPr>
          </w:p>
        </w:tc>
        <w:tc>
          <w:tcPr>
            <w:tcW w:w="452" w:type="pct"/>
            <w:gridSpan w:val="2"/>
            <w:vAlign w:val="bottom"/>
          </w:tcPr>
          <w:p w14:paraId="5BAE6646" w14:textId="77777777" w:rsidR="00895534" w:rsidRPr="0010789C" w:rsidRDefault="00895534">
            <w:pPr>
              <w:jc w:val="right"/>
              <w:rPr>
                <w:rFonts w:ascii="Arial" w:hAnsi="Arial"/>
                <w:color w:val="0000FF"/>
              </w:rPr>
            </w:pPr>
          </w:p>
        </w:tc>
        <w:tc>
          <w:tcPr>
            <w:tcW w:w="60" w:type="pct"/>
            <w:vAlign w:val="bottom"/>
          </w:tcPr>
          <w:p w14:paraId="4C967022" w14:textId="77777777" w:rsidR="00895534" w:rsidRPr="0010789C" w:rsidRDefault="00895534">
            <w:pPr>
              <w:rPr>
                <w:color w:val="0000FF"/>
              </w:rPr>
            </w:pPr>
          </w:p>
        </w:tc>
        <w:tc>
          <w:tcPr>
            <w:tcW w:w="155" w:type="pct"/>
            <w:vAlign w:val="bottom"/>
          </w:tcPr>
          <w:p w14:paraId="4258A6FC" w14:textId="77777777" w:rsidR="00895534" w:rsidRPr="0010789C" w:rsidRDefault="00895534" w:rsidP="002163F1">
            <w:pPr>
              <w:jc w:val="right"/>
              <w:rPr>
                <w:color w:val="0000FF"/>
              </w:rPr>
            </w:pPr>
          </w:p>
        </w:tc>
      </w:tr>
      <w:tr w:rsidR="00734CA1" w:rsidRPr="0010789C" w14:paraId="6844DFB6" w14:textId="77777777" w:rsidTr="00872E82">
        <w:trPr>
          <w:cantSplit/>
        </w:trPr>
        <w:tc>
          <w:tcPr>
            <w:tcW w:w="218" w:type="pct"/>
          </w:tcPr>
          <w:p w14:paraId="5F45C79A" w14:textId="77777777" w:rsidR="00734CA1" w:rsidRPr="0010789C" w:rsidRDefault="00734CA1" w:rsidP="00057B54">
            <w:pPr>
              <w:rPr>
                <w:color w:val="0000FF"/>
                <w:lang w:val="fr-BE"/>
              </w:rPr>
            </w:pPr>
          </w:p>
        </w:tc>
        <w:tc>
          <w:tcPr>
            <w:tcW w:w="294" w:type="pct"/>
          </w:tcPr>
          <w:p w14:paraId="130745E6" w14:textId="77777777" w:rsidR="00734CA1" w:rsidRPr="0010789C" w:rsidRDefault="00734CA1" w:rsidP="00057B54">
            <w:pPr>
              <w:rPr>
                <w:color w:val="0000FF"/>
                <w:lang w:val="fr-BE"/>
              </w:rPr>
            </w:pPr>
          </w:p>
        </w:tc>
        <w:tc>
          <w:tcPr>
            <w:tcW w:w="441" w:type="pct"/>
          </w:tcPr>
          <w:p w14:paraId="19115210" w14:textId="77777777" w:rsidR="00734CA1" w:rsidRPr="0010789C" w:rsidRDefault="00734CA1" w:rsidP="00057B54">
            <w:pPr>
              <w:rPr>
                <w:color w:val="0000FF"/>
                <w:lang w:val="fr-BE"/>
              </w:rPr>
            </w:pPr>
          </w:p>
        </w:tc>
        <w:tc>
          <w:tcPr>
            <w:tcW w:w="432" w:type="pct"/>
            <w:gridSpan w:val="2"/>
          </w:tcPr>
          <w:p w14:paraId="4885EA8E" w14:textId="77777777" w:rsidR="00734CA1" w:rsidRPr="0010789C" w:rsidRDefault="00734CA1" w:rsidP="00057B54">
            <w:pPr>
              <w:rPr>
                <w:rFonts w:ascii="Arial" w:hAnsi="Arial" w:cs="Arial"/>
                <w:color w:val="0000FF"/>
                <w:lang w:val="fr-BE"/>
              </w:rPr>
            </w:pPr>
          </w:p>
        </w:tc>
        <w:tc>
          <w:tcPr>
            <w:tcW w:w="3461" w:type="pct"/>
            <w:gridSpan w:val="6"/>
            <w:vAlign w:val="bottom"/>
          </w:tcPr>
          <w:p w14:paraId="54843302" w14:textId="77777777" w:rsidR="00734CA1" w:rsidRPr="0010789C" w:rsidRDefault="00734CA1" w:rsidP="00057B54">
            <w:pPr>
              <w:jc w:val="both"/>
              <w:rPr>
                <w:rFonts w:ascii="Arial" w:hAnsi="Arial"/>
                <w:b/>
                <w:color w:val="0000FF"/>
                <w:lang w:val="fr-FR"/>
              </w:rPr>
            </w:pPr>
            <w:r w:rsidRPr="0010789C">
              <w:rPr>
                <w:rFonts w:ascii="Arial" w:hAnsi="Arial"/>
                <w:i/>
                <w:color w:val="0000FF"/>
                <w:sz w:val="18"/>
                <w:lang w:val="fr-FR"/>
              </w:rPr>
              <w:t>"A.R. 8.11.2020" (en vigueur 1.2.2021</w:t>
            </w:r>
            <w:r w:rsidRPr="0010789C">
              <w:rPr>
                <w:rFonts w:ascii="Arial" w:hAnsi="Arial"/>
                <w:i/>
                <w:color w:val="0000FF"/>
                <w:sz w:val="18"/>
                <w:lang w:val="fr-BE"/>
              </w:rPr>
              <w:t>)</w:t>
            </w:r>
          </w:p>
        </w:tc>
        <w:tc>
          <w:tcPr>
            <w:tcW w:w="155" w:type="pct"/>
            <w:vAlign w:val="bottom"/>
          </w:tcPr>
          <w:p w14:paraId="6EA5C35E" w14:textId="77777777" w:rsidR="00734CA1" w:rsidRPr="0010789C" w:rsidRDefault="00734CA1" w:rsidP="00057B54">
            <w:pPr>
              <w:jc w:val="right"/>
              <w:rPr>
                <w:color w:val="0000FF"/>
                <w:lang w:val="fr-FR"/>
              </w:rPr>
            </w:pPr>
          </w:p>
        </w:tc>
      </w:tr>
      <w:tr w:rsidR="00895534" w:rsidRPr="0010789C" w14:paraId="16FF981C" w14:textId="77777777" w:rsidTr="00872E82">
        <w:trPr>
          <w:cantSplit/>
        </w:trPr>
        <w:tc>
          <w:tcPr>
            <w:tcW w:w="218" w:type="pct"/>
          </w:tcPr>
          <w:p w14:paraId="35473EFB" w14:textId="77777777" w:rsidR="00895534" w:rsidRPr="0010789C" w:rsidRDefault="00895534">
            <w:pPr>
              <w:rPr>
                <w:color w:val="0000FF"/>
              </w:rPr>
            </w:pPr>
          </w:p>
        </w:tc>
        <w:tc>
          <w:tcPr>
            <w:tcW w:w="294" w:type="pct"/>
          </w:tcPr>
          <w:p w14:paraId="0947F250" w14:textId="77777777" w:rsidR="00895534" w:rsidRPr="0010789C" w:rsidRDefault="00895534">
            <w:pPr>
              <w:rPr>
                <w:color w:val="0000FF"/>
              </w:rPr>
            </w:pPr>
          </w:p>
        </w:tc>
        <w:tc>
          <w:tcPr>
            <w:tcW w:w="441" w:type="pct"/>
          </w:tcPr>
          <w:p w14:paraId="28279359" w14:textId="77777777" w:rsidR="00895534" w:rsidRPr="0010789C" w:rsidRDefault="00734CA1">
            <w:pPr>
              <w:rPr>
                <w:color w:val="0000FF"/>
              </w:rPr>
            </w:pPr>
            <w:r w:rsidRPr="0010789C">
              <w:rPr>
                <w:rFonts w:ascii="Arial" w:hAnsi="Arial"/>
                <w:color w:val="0000FF"/>
              </w:rPr>
              <w:t>675312</w:t>
            </w:r>
          </w:p>
        </w:tc>
        <w:tc>
          <w:tcPr>
            <w:tcW w:w="432" w:type="pct"/>
            <w:gridSpan w:val="2"/>
          </w:tcPr>
          <w:p w14:paraId="114C7E39" w14:textId="77777777" w:rsidR="00895534" w:rsidRPr="0010789C" w:rsidRDefault="00734CA1">
            <w:pPr>
              <w:rPr>
                <w:rFonts w:ascii="Arial" w:hAnsi="Arial" w:cs="Arial"/>
                <w:color w:val="0000FF"/>
              </w:rPr>
            </w:pPr>
            <w:r w:rsidRPr="0010789C">
              <w:rPr>
                <w:rFonts w:ascii="Arial" w:hAnsi="Arial" w:cs="Arial"/>
                <w:color w:val="0000FF"/>
              </w:rPr>
              <w:t>675323</w:t>
            </w:r>
          </w:p>
        </w:tc>
        <w:tc>
          <w:tcPr>
            <w:tcW w:w="2797" w:type="pct"/>
            <w:gridSpan w:val="2"/>
          </w:tcPr>
          <w:p w14:paraId="3E930FB9" w14:textId="77777777" w:rsidR="00895534" w:rsidRPr="0010789C" w:rsidRDefault="007D50FA" w:rsidP="007D50FA">
            <w:pPr>
              <w:jc w:val="both"/>
              <w:rPr>
                <w:color w:val="0000FF"/>
                <w:lang w:val="fr-FR"/>
              </w:rPr>
            </w:pPr>
            <w:r w:rsidRPr="0010789C">
              <w:rPr>
                <w:rFonts w:ascii="Arial" w:hAnsi="Arial" w:cs="Arial"/>
                <w:color w:val="0000FF"/>
                <w:lang w:val="fr-BE" w:eastAsia="nl-BE"/>
              </w:rPr>
              <w:t>Pied avec élément-ressort en matière composite, groupe 4</w:t>
            </w:r>
          </w:p>
        </w:tc>
        <w:tc>
          <w:tcPr>
            <w:tcW w:w="152" w:type="pct"/>
            <w:vAlign w:val="bottom"/>
          </w:tcPr>
          <w:p w14:paraId="2ACEFCD5" w14:textId="77777777" w:rsidR="00895534" w:rsidRPr="0010789C" w:rsidRDefault="00895534">
            <w:pPr>
              <w:jc w:val="right"/>
              <w:rPr>
                <w:color w:val="0000FF"/>
              </w:rPr>
            </w:pPr>
            <w:r w:rsidRPr="0010789C">
              <w:rPr>
                <w:rFonts w:ascii="Arial" w:hAnsi="Arial"/>
                <w:color w:val="0000FF"/>
              </w:rPr>
              <w:t>T</w:t>
            </w:r>
          </w:p>
        </w:tc>
        <w:tc>
          <w:tcPr>
            <w:tcW w:w="452" w:type="pct"/>
            <w:gridSpan w:val="2"/>
            <w:vAlign w:val="bottom"/>
          </w:tcPr>
          <w:p w14:paraId="61C63BF0" w14:textId="77777777" w:rsidR="00895534" w:rsidRPr="0010789C" w:rsidRDefault="007D50FA" w:rsidP="00F518CF">
            <w:pPr>
              <w:jc w:val="right"/>
              <w:rPr>
                <w:rFonts w:ascii="Arial" w:hAnsi="Arial"/>
                <w:color w:val="0000FF"/>
              </w:rPr>
            </w:pPr>
            <w:r w:rsidRPr="0010789C">
              <w:rPr>
                <w:rFonts w:ascii="Arial" w:hAnsi="Arial"/>
                <w:color w:val="0000FF"/>
              </w:rPr>
              <w:t>447,7</w:t>
            </w:r>
          </w:p>
        </w:tc>
        <w:tc>
          <w:tcPr>
            <w:tcW w:w="60" w:type="pct"/>
            <w:vAlign w:val="bottom"/>
          </w:tcPr>
          <w:p w14:paraId="0CF647BF" w14:textId="77777777" w:rsidR="00895534" w:rsidRPr="0010789C" w:rsidRDefault="00895534" w:rsidP="00F518CF">
            <w:pPr>
              <w:jc w:val="right"/>
              <w:rPr>
                <w:rFonts w:ascii="Arial" w:hAnsi="Arial"/>
                <w:color w:val="0000FF"/>
              </w:rPr>
            </w:pPr>
          </w:p>
        </w:tc>
        <w:tc>
          <w:tcPr>
            <w:tcW w:w="155" w:type="pct"/>
            <w:vAlign w:val="bottom"/>
          </w:tcPr>
          <w:p w14:paraId="5F2B30E5" w14:textId="77777777" w:rsidR="00895534" w:rsidRPr="0010789C" w:rsidRDefault="00895534" w:rsidP="00F518CF">
            <w:pPr>
              <w:jc w:val="right"/>
              <w:rPr>
                <w:rFonts w:ascii="Arial" w:hAnsi="Arial"/>
                <w:color w:val="0000FF"/>
              </w:rPr>
            </w:pPr>
          </w:p>
        </w:tc>
      </w:tr>
      <w:tr w:rsidR="00734CA1" w:rsidRPr="0010789C" w14:paraId="378FE9E1" w14:textId="77777777" w:rsidTr="00872E82">
        <w:trPr>
          <w:cantSplit/>
        </w:trPr>
        <w:tc>
          <w:tcPr>
            <w:tcW w:w="218" w:type="pct"/>
          </w:tcPr>
          <w:p w14:paraId="667B389F" w14:textId="77777777" w:rsidR="00734CA1" w:rsidRPr="0010789C" w:rsidRDefault="00734CA1">
            <w:pPr>
              <w:rPr>
                <w:color w:val="0000FF"/>
              </w:rPr>
            </w:pPr>
          </w:p>
        </w:tc>
        <w:tc>
          <w:tcPr>
            <w:tcW w:w="294" w:type="pct"/>
          </w:tcPr>
          <w:p w14:paraId="20380C6C" w14:textId="77777777" w:rsidR="00734CA1" w:rsidRPr="0010789C" w:rsidRDefault="00734CA1">
            <w:pPr>
              <w:rPr>
                <w:color w:val="0000FF"/>
              </w:rPr>
            </w:pPr>
          </w:p>
        </w:tc>
        <w:tc>
          <w:tcPr>
            <w:tcW w:w="441" w:type="pct"/>
          </w:tcPr>
          <w:p w14:paraId="21414ADA" w14:textId="77777777" w:rsidR="00734CA1" w:rsidRPr="0010789C" w:rsidRDefault="00734CA1">
            <w:pPr>
              <w:rPr>
                <w:rFonts w:ascii="Arial" w:hAnsi="Arial"/>
                <w:color w:val="0000FF"/>
              </w:rPr>
            </w:pPr>
          </w:p>
        </w:tc>
        <w:tc>
          <w:tcPr>
            <w:tcW w:w="432" w:type="pct"/>
            <w:gridSpan w:val="2"/>
          </w:tcPr>
          <w:p w14:paraId="60E148D6" w14:textId="77777777" w:rsidR="00734CA1" w:rsidRPr="0010789C" w:rsidRDefault="00734CA1">
            <w:pPr>
              <w:rPr>
                <w:rFonts w:ascii="Arial" w:hAnsi="Arial" w:cs="Arial"/>
                <w:color w:val="0000FF"/>
              </w:rPr>
            </w:pPr>
          </w:p>
        </w:tc>
        <w:tc>
          <w:tcPr>
            <w:tcW w:w="2797" w:type="pct"/>
            <w:gridSpan w:val="2"/>
          </w:tcPr>
          <w:p w14:paraId="3DB42A0F" w14:textId="77777777" w:rsidR="00734CA1" w:rsidRPr="0010789C" w:rsidRDefault="00734CA1" w:rsidP="00AC38A4">
            <w:pPr>
              <w:jc w:val="both"/>
              <w:rPr>
                <w:rFonts w:ascii="Arial" w:hAnsi="Arial"/>
                <w:color w:val="0000FF"/>
                <w:lang w:val="fr-FR"/>
              </w:rPr>
            </w:pPr>
          </w:p>
        </w:tc>
        <w:tc>
          <w:tcPr>
            <w:tcW w:w="152" w:type="pct"/>
            <w:vAlign w:val="bottom"/>
          </w:tcPr>
          <w:p w14:paraId="43BE6601" w14:textId="77777777" w:rsidR="00734CA1" w:rsidRPr="0010789C" w:rsidRDefault="00734CA1">
            <w:pPr>
              <w:jc w:val="right"/>
              <w:rPr>
                <w:rFonts w:ascii="Arial" w:hAnsi="Arial"/>
                <w:color w:val="0000FF"/>
              </w:rPr>
            </w:pPr>
          </w:p>
        </w:tc>
        <w:tc>
          <w:tcPr>
            <w:tcW w:w="452" w:type="pct"/>
            <w:gridSpan w:val="2"/>
            <w:vAlign w:val="bottom"/>
          </w:tcPr>
          <w:p w14:paraId="7A5C050F" w14:textId="77777777" w:rsidR="00734CA1" w:rsidRPr="0010789C" w:rsidRDefault="00734CA1">
            <w:pPr>
              <w:jc w:val="right"/>
              <w:rPr>
                <w:rFonts w:ascii="Arial" w:hAnsi="Arial"/>
                <w:color w:val="0000FF"/>
              </w:rPr>
            </w:pPr>
          </w:p>
        </w:tc>
        <w:tc>
          <w:tcPr>
            <w:tcW w:w="60" w:type="pct"/>
            <w:vAlign w:val="bottom"/>
          </w:tcPr>
          <w:p w14:paraId="373B0257" w14:textId="77777777" w:rsidR="00734CA1" w:rsidRPr="0010789C" w:rsidRDefault="00734CA1">
            <w:pPr>
              <w:rPr>
                <w:color w:val="0000FF"/>
              </w:rPr>
            </w:pPr>
          </w:p>
        </w:tc>
        <w:tc>
          <w:tcPr>
            <w:tcW w:w="155" w:type="pct"/>
            <w:vAlign w:val="bottom"/>
          </w:tcPr>
          <w:p w14:paraId="6DD5A10A" w14:textId="77777777" w:rsidR="00734CA1" w:rsidRPr="0010789C" w:rsidRDefault="00734CA1" w:rsidP="002163F1">
            <w:pPr>
              <w:jc w:val="right"/>
              <w:rPr>
                <w:color w:val="0000FF"/>
              </w:rPr>
            </w:pPr>
          </w:p>
        </w:tc>
      </w:tr>
      <w:tr w:rsidR="00734CA1" w:rsidRPr="00E57863" w14:paraId="50746F98" w14:textId="77777777" w:rsidTr="00872E82">
        <w:trPr>
          <w:cantSplit/>
        </w:trPr>
        <w:tc>
          <w:tcPr>
            <w:tcW w:w="218" w:type="pct"/>
          </w:tcPr>
          <w:p w14:paraId="270C3049" w14:textId="77777777" w:rsidR="00734CA1" w:rsidRPr="0010789C" w:rsidRDefault="00734CA1" w:rsidP="00057B54">
            <w:pPr>
              <w:rPr>
                <w:color w:val="0000FF"/>
                <w:lang w:val="fr-BE"/>
              </w:rPr>
            </w:pPr>
          </w:p>
        </w:tc>
        <w:tc>
          <w:tcPr>
            <w:tcW w:w="294" w:type="pct"/>
          </w:tcPr>
          <w:p w14:paraId="19A5284E" w14:textId="77777777" w:rsidR="00734CA1" w:rsidRPr="0010789C" w:rsidRDefault="00734CA1" w:rsidP="00057B54">
            <w:pPr>
              <w:rPr>
                <w:color w:val="0000FF"/>
                <w:lang w:val="fr-BE"/>
              </w:rPr>
            </w:pPr>
          </w:p>
        </w:tc>
        <w:tc>
          <w:tcPr>
            <w:tcW w:w="441" w:type="pct"/>
          </w:tcPr>
          <w:p w14:paraId="7007EC42" w14:textId="77777777" w:rsidR="00734CA1" w:rsidRPr="0010789C" w:rsidRDefault="00734CA1" w:rsidP="00057B54">
            <w:pPr>
              <w:rPr>
                <w:color w:val="0000FF"/>
                <w:lang w:val="fr-BE"/>
              </w:rPr>
            </w:pPr>
          </w:p>
        </w:tc>
        <w:tc>
          <w:tcPr>
            <w:tcW w:w="432" w:type="pct"/>
            <w:gridSpan w:val="2"/>
          </w:tcPr>
          <w:p w14:paraId="7AFF9B75" w14:textId="77777777" w:rsidR="00734CA1" w:rsidRPr="0010789C" w:rsidRDefault="00734CA1" w:rsidP="00057B54">
            <w:pPr>
              <w:rPr>
                <w:rFonts w:ascii="Arial" w:hAnsi="Arial" w:cs="Arial"/>
                <w:color w:val="0000FF"/>
                <w:lang w:val="fr-BE"/>
              </w:rPr>
            </w:pPr>
          </w:p>
        </w:tc>
        <w:tc>
          <w:tcPr>
            <w:tcW w:w="3461" w:type="pct"/>
            <w:gridSpan w:val="6"/>
          </w:tcPr>
          <w:p w14:paraId="3AFBBE88" w14:textId="77777777" w:rsidR="00734CA1" w:rsidRPr="0010789C" w:rsidRDefault="007D50FA" w:rsidP="007D50FA">
            <w:pPr>
              <w:jc w:val="both"/>
              <w:rPr>
                <w:rFonts w:ascii="Arial" w:hAnsi="Arial" w:cs="Arial"/>
                <w:color w:val="0000FF"/>
                <w:lang w:val="fr-BE" w:eastAsia="nl-BE"/>
              </w:rPr>
            </w:pPr>
            <w:r w:rsidRPr="0010789C">
              <w:rPr>
                <w:rFonts w:ascii="Arial" w:hAnsi="Arial" w:cs="Arial"/>
                <w:color w:val="0000FF"/>
                <w:lang w:val="fr-BE" w:eastAsia="nl-BE"/>
              </w:rPr>
              <w:t>La prestation 675312-675323 ne peut être remboursée que si elle se combine avec la prestation 675393-675404 ou 675511-675522 ou 675533-675544 ou 675555-675566 ou 675894-675905.</w:t>
            </w:r>
          </w:p>
        </w:tc>
        <w:tc>
          <w:tcPr>
            <w:tcW w:w="155" w:type="pct"/>
            <w:vAlign w:val="bottom"/>
          </w:tcPr>
          <w:p w14:paraId="66C937F4" w14:textId="77777777" w:rsidR="00734CA1" w:rsidRPr="0010789C" w:rsidRDefault="00734CA1" w:rsidP="00057B54">
            <w:pPr>
              <w:jc w:val="right"/>
              <w:rPr>
                <w:color w:val="0000FF"/>
                <w:lang w:val="fr-FR"/>
              </w:rPr>
            </w:pPr>
          </w:p>
        </w:tc>
      </w:tr>
      <w:tr w:rsidR="00734CA1" w:rsidRPr="00E57863" w14:paraId="411E79E5" w14:textId="77777777" w:rsidTr="00872E82">
        <w:trPr>
          <w:cantSplit/>
        </w:trPr>
        <w:tc>
          <w:tcPr>
            <w:tcW w:w="218" w:type="pct"/>
          </w:tcPr>
          <w:p w14:paraId="1DE9FFE6" w14:textId="77777777" w:rsidR="00734CA1" w:rsidRPr="0010789C" w:rsidRDefault="00734CA1" w:rsidP="00057B54">
            <w:pPr>
              <w:rPr>
                <w:color w:val="0000FF"/>
                <w:lang w:val="fr-BE"/>
              </w:rPr>
            </w:pPr>
          </w:p>
        </w:tc>
        <w:tc>
          <w:tcPr>
            <w:tcW w:w="294" w:type="pct"/>
          </w:tcPr>
          <w:p w14:paraId="350AE0B0" w14:textId="77777777" w:rsidR="00734CA1" w:rsidRPr="0010789C" w:rsidRDefault="00734CA1" w:rsidP="00057B54">
            <w:pPr>
              <w:rPr>
                <w:color w:val="0000FF"/>
                <w:lang w:val="fr-BE"/>
              </w:rPr>
            </w:pPr>
          </w:p>
        </w:tc>
        <w:tc>
          <w:tcPr>
            <w:tcW w:w="441" w:type="pct"/>
          </w:tcPr>
          <w:p w14:paraId="7D5A9A5F" w14:textId="77777777" w:rsidR="00734CA1" w:rsidRPr="0010789C" w:rsidRDefault="00734CA1" w:rsidP="00057B54">
            <w:pPr>
              <w:rPr>
                <w:color w:val="0000FF"/>
                <w:lang w:val="fr-BE"/>
              </w:rPr>
            </w:pPr>
          </w:p>
        </w:tc>
        <w:tc>
          <w:tcPr>
            <w:tcW w:w="432" w:type="pct"/>
            <w:gridSpan w:val="2"/>
          </w:tcPr>
          <w:p w14:paraId="17E137EF" w14:textId="77777777" w:rsidR="00734CA1" w:rsidRPr="0010789C" w:rsidRDefault="00734CA1" w:rsidP="00057B54">
            <w:pPr>
              <w:rPr>
                <w:rFonts w:ascii="Arial" w:hAnsi="Arial" w:cs="Arial"/>
                <w:color w:val="0000FF"/>
                <w:lang w:val="fr-BE"/>
              </w:rPr>
            </w:pPr>
          </w:p>
        </w:tc>
        <w:tc>
          <w:tcPr>
            <w:tcW w:w="3461" w:type="pct"/>
            <w:gridSpan w:val="6"/>
          </w:tcPr>
          <w:p w14:paraId="362B8465" w14:textId="77777777" w:rsidR="00734CA1" w:rsidRPr="0010789C" w:rsidRDefault="00734CA1" w:rsidP="00057B54">
            <w:pPr>
              <w:jc w:val="both"/>
              <w:rPr>
                <w:rFonts w:ascii="Arial" w:hAnsi="Arial" w:cs="Arial"/>
                <w:color w:val="0000FF"/>
                <w:lang w:val="fr-BE" w:eastAsia="nl-BE"/>
              </w:rPr>
            </w:pPr>
          </w:p>
        </w:tc>
        <w:tc>
          <w:tcPr>
            <w:tcW w:w="155" w:type="pct"/>
            <w:vAlign w:val="bottom"/>
          </w:tcPr>
          <w:p w14:paraId="3E82F5DA" w14:textId="77777777" w:rsidR="00734CA1" w:rsidRPr="0010789C" w:rsidRDefault="00734CA1" w:rsidP="00057B54">
            <w:pPr>
              <w:jc w:val="right"/>
              <w:rPr>
                <w:color w:val="0000FF"/>
                <w:lang w:val="fr-FR"/>
              </w:rPr>
            </w:pPr>
          </w:p>
        </w:tc>
      </w:tr>
      <w:tr w:rsidR="00734CA1" w:rsidRPr="00E57863" w14:paraId="1262859B" w14:textId="77777777" w:rsidTr="00872E82">
        <w:trPr>
          <w:cantSplit/>
        </w:trPr>
        <w:tc>
          <w:tcPr>
            <w:tcW w:w="218" w:type="pct"/>
          </w:tcPr>
          <w:p w14:paraId="49372DE4" w14:textId="77777777" w:rsidR="00734CA1" w:rsidRPr="0010789C" w:rsidRDefault="00734CA1" w:rsidP="00057B54">
            <w:pPr>
              <w:rPr>
                <w:color w:val="0000FF"/>
                <w:lang w:val="fr-BE"/>
              </w:rPr>
            </w:pPr>
          </w:p>
        </w:tc>
        <w:tc>
          <w:tcPr>
            <w:tcW w:w="294" w:type="pct"/>
          </w:tcPr>
          <w:p w14:paraId="64E86CA7" w14:textId="77777777" w:rsidR="00734CA1" w:rsidRPr="0010789C" w:rsidRDefault="00734CA1" w:rsidP="00057B54">
            <w:pPr>
              <w:rPr>
                <w:color w:val="0000FF"/>
                <w:lang w:val="fr-BE"/>
              </w:rPr>
            </w:pPr>
          </w:p>
        </w:tc>
        <w:tc>
          <w:tcPr>
            <w:tcW w:w="441" w:type="pct"/>
          </w:tcPr>
          <w:p w14:paraId="439D20EE" w14:textId="77777777" w:rsidR="00734CA1" w:rsidRPr="0010789C" w:rsidRDefault="00734CA1" w:rsidP="00057B54">
            <w:pPr>
              <w:rPr>
                <w:color w:val="0000FF"/>
                <w:lang w:val="fr-BE"/>
              </w:rPr>
            </w:pPr>
          </w:p>
        </w:tc>
        <w:tc>
          <w:tcPr>
            <w:tcW w:w="432" w:type="pct"/>
            <w:gridSpan w:val="2"/>
          </w:tcPr>
          <w:p w14:paraId="7E051144" w14:textId="77777777" w:rsidR="00734CA1" w:rsidRPr="0010789C" w:rsidRDefault="00734CA1" w:rsidP="00057B54">
            <w:pPr>
              <w:rPr>
                <w:rFonts w:ascii="Arial" w:hAnsi="Arial" w:cs="Arial"/>
                <w:color w:val="0000FF"/>
                <w:lang w:val="fr-BE"/>
              </w:rPr>
            </w:pPr>
          </w:p>
        </w:tc>
        <w:tc>
          <w:tcPr>
            <w:tcW w:w="3461" w:type="pct"/>
            <w:gridSpan w:val="6"/>
            <w:vAlign w:val="bottom"/>
          </w:tcPr>
          <w:p w14:paraId="2374507F" w14:textId="77777777" w:rsidR="00734CA1" w:rsidRPr="0010789C" w:rsidRDefault="00734CA1" w:rsidP="00057B54">
            <w:pPr>
              <w:jc w:val="both"/>
              <w:rPr>
                <w:rFonts w:ascii="Arial" w:hAnsi="Arial"/>
                <w:b/>
                <w:color w:val="0000FF"/>
                <w:lang w:val="fr-FR"/>
              </w:rPr>
            </w:pPr>
            <w:r w:rsidRPr="0010789C">
              <w:rPr>
                <w:rFonts w:ascii="Arial" w:hAnsi="Arial"/>
                <w:i/>
                <w:color w:val="0000FF"/>
                <w:sz w:val="18"/>
                <w:lang w:val="fr-FR"/>
              </w:rPr>
              <w:t>"A.R. 20.7.2004" (en vigueur 1.9.2004)</w:t>
            </w:r>
            <w:r w:rsidRPr="0010789C">
              <w:rPr>
                <w:rFonts w:ascii="Arial" w:hAnsi="Arial"/>
                <w:i/>
                <w:color w:val="0000FF"/>
                <w:sz w:val="18"/>
                <w:lang w:val="fr-BE"/>
              </w:rPr>
              <w:t xml:space="preserve"> + “A.R. 18.10.2013” (en vigueur 1.12.2013) + </w:t>
            </w:r>
            <w:r w:rsidRPr="0010789C">
              <w:rPr>
                <w:rFonts w:ascii="Arial" w:hAnsi="Arial"/>
                <w:i/>
                <w:color w:val="0000FF"/>
                <w:sz w:val="18"/>
                <w:lang w:val="fr-FR"/>
              </w:rPr>
              <w:t>"A.R. 8.11.2020" (en vigueur 1.2.2021</w:t>
            </w:r>
            <w:r w:rsidRPr="0010789C">
              <w:rPr>
                <w:rFonts w:ascii="Arial" w:hAnsi="Arial"/>
                <w:i/>
                <w:color w:val="0000FF"/>
                <w:sz w:val="18"/>
                <w:lang w:val="fr-BE"/>
              </w:rPr>
              <w:t>)</w:t>
            </w:r>
          </w:p>
        </w:tc>
        <w:tc>
          <w:tcPr>
            <w:tcW w:w="155" w:type="pct"/>
            <w:vAlign w:val="bottom"/>
          </w:tcPr>
          <w:p w14:paraId="4040D61A" w14:textId="77777777" w:rsidR="00734CA1" w:rsidRPr="0010789C" w:rsidRDefault="00734CA1" w:rsidP="00057B54">
            <w:pPr>
              <w:jc w:val="right"/>
              <w:rPr>
                <w:color w:val="0000FF"/>
                <w:lang w:val="fr-FR"/>
              </w:rPr>
            </w:pPr>
          </w:p>
        </w:tc>
      </w:tr>
      <w:tr w:rsidR="00734CA1" w:rsidRPr="0010789C" w14:paraId="75909075" w14:textId="77777777" w:rsidTr="00872E82">
        <w:trPr>
          <w:cantSplit/>
        </w:trPr>
        <w:tc>
          <w:tcPr>
            <w:tcW w:w="218" w:type="pct"/>
          </w:tcPr>
          <w:p w14:paraId="68AC3CD6" w14:textId="77777777" w:rsidR="00734CA1" w:rsidRPr="0010789C" w:rsidRDefault="00734CA1" w:rsidP="00057B54">
            <w:pPr>
              <w:rPr>
                <w:color w:val="0000FF"/>
                <w:lang w:val="fr-BE"/>
              </w:rPr>
            </w:pPr>
          </w:p>
        </w:tc>
        <w:tc>
          <w:tcPr>
            <w:tcW w:w="294" w:type="pct"/>
          </w:tcPr>
          <w:p w14:paraId="32A6BA0E" w14:textId="77777777" w:rsidR="00734CA1" w:rsidRPr="0010789C" w:rsidRDefault="00734CA1" w:rsidP="00057B54">
            <w:pPr>
              <w:rPr>
                <w:color w:val="0000FF"/>
                <w:lang w:val="fr-BE"/>
              </w:rPr>
            </w:pPr>
          </w:p>
        </w:tc>
        <w:tc>
          <w:tcPr>
            <w:tcW w:w="441" w:type="pct"/>
          </w:tcPr>
          <w:p w14:paraId="413C7C89" w14:textId="77777777" w:rsidR="00734CA1" w:rsidRPr="0010789C" w:rsidRDefault="00734CA1" w:rsidP="00057B54">
            <w:pPr>
              <w:rPr>
                <w:color w:val="0000FF"/>
              </w:rPr>
            </w:pPr>
            <w:r w:rsidRPr="0010789C">
              <w:rPr>
                <w:rFonts w:ascii="Arial" w:hAnsi="Arial"/>
                <w:color w:val="0000FF"/>
              </w:rPr>
              <w:t>677714</w:t>
            </w:r>
          </w:p>
        </w:tc>
        <w:tc>
          <w:tcPr>
            <w:tcW w:w="432" w:type="pct"/>
            <w:gridSpan w:val="2"/>
          </w:tcPr>
          <w:p w14:paraId="48825841" w14:textId="77777777" w:rsidR="00734CA1" w:rsidRPr="0010789C" w:rsidRDefault="00734CA1" w:rsidP="00057B54">
            <w:pPr>
              <w:rPr>
                <w:rFonts w:ascii="Arial" w:hAnsi="Arial" w:cs="Arial"/>
                <w:color w:val="0000FF"/>
              </w:rPr>
            </w:pPr>
            <w:r w:rsidRPr="0010789C">
              <w:rPr>
                <w:rFonts w:ascii="Arial" w:hAnsi="Arial" w:cs="Arial"/>
                <w:color w:val="0000FF"/>
              </w:rPr>
              <w:t>677725</w:t>
            </w:r>
          </w:p>
        </w:tc>
        <w:tc>
          <w:tcPr>
            <w:tcW w:w="2797" w:type="pct"/>
            <w:gridSpan w:val="2"/>
          </w:tcPr>
          <w:p w14:paraId="4B809034" w14:textId="77777777" w:rsidR="00734CA1" w:rsidRPr="0010789C" w:rsidRDefault="00734CA1" w:rsidP="00057B54">
            <w:pPr>
              <w:jc w:val="both"/>
              <w:rPr>
                <w:color w:val="0000FF"/>
                <w:lang w:val="fr-FR"/>
              </w:rPr>
            </w:pPr>
            <w:r w:rsidRPr="0010789C">
              <w:rPr>
                <w:rFonts w:ascii="Arial" w:hAnsi="Arial"/>
                <w:color w:val="0000FF"/>
                <w:lang w:val="fr-FR"/>
              </w:rPr>
              <w:t>Pied</w:t>
            </w:r>
            <w:r w:rsidR="00F34595" w:rsidRPr="0010789C">
              <w:rPr>
                <w:rFonts w:ascii="Arial" w:hAnsi="Arial"/>
                <w:color w:val="0000FF"/>
                <w:lang w:val="fr-FR"/>
              </w:rPr>
              <w:t xml:space="preserve"> avec élément-ressort en matière composite</w:t>
            </w:r>
            <w:r w:rsidRPr="0010789C">
              <w:rPr>
                <w:rFonts w:ascii="Arial" w:hAnsi="Arial"/>
                <w:color w:val="0000FF"/>
                <w:lang w:val="fr-FR"/>
              </w:rPr>
              <w:t>, groupe 5</w:t>
            </w:r>
          </w:p>
        </w:tc>
        <w:tc>
          <w:tcPr>
            <w:tcW w:w="152" w:type="pct"/>
            <w:vAlign w:val="bottom"/>
          </w:tcPr>
          <w:p w14:paraId="1E28E586" w14:textId="77777777" w:rsidR="00734CA1" w:rsidRPr="0010789C" w:rsidRDefault="00734CA1" w:rsidP="00057B54">
            <w:pPr>
              <w:jc w:val="right"/>
              <w:rPr>
                <w:color w:val="0000FF"/>
              </w:rPr>
            </w:pPr>
            <w:r w:rsidRPr="0010789C">
              <w:rPr>
                <w:rFonts w:ascii="Arial" w:hAnsi="Arial"/>
                <w:color w:val="0000FF"/>
              </w:rPr>
              <w:t>T</w:t>
            </w:r>
          </w:p>
        </w:tc>
        <w:tc>
          <w:tcPr>
            <w:tcW w:w="452" w:type="pct"/>
            <w:gridSpan w:val="2"/>
            <w:vAlign w:val="bottom"/>
          </w:tcPr>
          <w:p w14:paraId="21F9F5DC" w14:textId="77777777" w:rsidR="00734CA1" w:rsidRPr="0010789C" w:rsidRDefault="00734CA1" w:rsidP="00057B54">
            <w:pPr>
              <w:jc w:val="right"/>
              <w:rPr>
                <w:color w:val="0000FF"/>
              </w:rPr>
            </w:pPr>
            <w:r w:rsidRPr="0010789C">
              <w:rPr>
                <w:rFonts w:ascii="Arial" w:hAnsi="Arial"/>
                <w:color w:val="0000FF"/>
              </w:rPr>
              <w:t>447,7</w:t>
            </w:r>
          </w:p>
        </w:tc>
        <w:tc>
          <w:tcPr>
            <w:tcW w:w="60" w:type="pct"/>
            <w:vAlign w:val="bottom"/>
          </w:tcPr>
          <w:p w14:paraId="0D59CAE6" w14:textId="77777777" w:rsidR="00734CA1" w:rsidRPr="0010789C" w:rsidRDefault="00734CA1" w:rsidP="00057B54">
            <w:pPr>
              <w:rPr>
                <w:color w:val="0000FF"/>
              </w:rPr>
            </w:pPr>
          </w:p>
        </w:tc>
        <w:tc>
          <w:tcPr>
            <w:tcW w:w="155" w:type="pct"/>
            <w:vAlign w:val="bottom"/>
          </w:tcPr>
          <w:p w14:paraId="48C98217" w14:textId="77777777" w:rsidR="00734CA1" w:rsidRPr="0010789C" w:rsidRDefault="00734CA1" w:rsidP="00057B54">
            <w:pPr>
              <w:jc w:val="right"/>
              <w:rPr>
                <w:color w:val="0000FF"/>
              </w:rPr>
            </w:pPr>
          </w:p>
        </w:tc>
      </w:tr>
      <w:tr w:rsidR="00895534" w:rsidRPr="0010789C" w14:paraId="21121C91" w14:textId="77777777" w:rsidTr="00872E82">
        <w:trPr>
          <w:cantSplit/>
        </w:trPr>
        <w:tc>
          <w:tcPr>
            <w:tcW w:w="218" w:type="pct"/>
          </w:tcPr>
          <w:p w14:paraId="4602CC1E" w14:textId="77777777" w:rsidR="00895534" w:rsidRPr="0010789C" w:rsidRDefault="00895534">
            <w:pPr>
              <w:rPr>
                <w:color w:val="0000FF"/>
              </w:rPr>
            </w:pPr>
          </w:p>
        </w:tc>
        <w:tc>
          <w:tcPr>
            <w:tcW w:w="294" w:type="pct"/>
          </w:tcPr>
          <w:p w14:paraId="745D7F39" w14:textId="77777777" w:rsidR="00895534" w:rsidRPr="0010789C" w:rsidRDefault="00895534">
            <w:pPr>
              <w:rPr>
                <w:color w:val="0000FF"/>
              </w:rPr>
            </w:pPr>
          </w:p>
        </w:tc>
        <w:tc>
          <w:tcPr>
            <w:tcW w:w="441" w:type="pct"/>
          </w:tcPr>
          <w:p w14:paraId="41E6B63A" w14:textId="77777777" w:rsidR="00895534" w:rsidRPr="0010789C" w:rsidRDefault="00895534">
            <w:pPr>
              <w:rPr>
                <w:rFonts w:ascii="Arial" w:hAnsi="Arial"/>
                <w:color w:val="0000FF"/>
              </w:rPr>
            </w:pPr>
          </w:p>
        </w:tc>
        <w:tc>
          <w:tcPr>
            <w:tcW w:w="432" w:type="pct"/>
            <w:gridSpan w:val="2"/>
          </w:tcPr>
          <w:p w14:paraId="4AE9A71C" w14:textId="77777777" w:rsidR="00895534" w:rsidRPr="0010789C" w:rsidRDefault="00895534">
            <w:pPr>
              <w:rPr>
                <w:rFonts w:ascii="Arial" w:hAnsi="Arial" w:cs="Arial"/>
                <w:color w:val="0000FF"/>
              </w:rPr>
            </w:pPr>
          </w:p>
        </w:tc>
        <w:tc>
          <w:tcPr>
            <w:tcW w:w="2797" w:type="pct"/>
            <w:gridSpan w:val="2"/>
          </w:tcPr>
          <w:p w14:paraId="00BCC76D" w14:textId="77777777" w:rsidR="00895534" w:rsidRPr="0010789C" w:rsidRDefault="00895534">
            <w:pPr>
              <w:rPr>
                <w:rFonts w:ascii="Arial" w:hAnsi="Arial"/>
                <w:color w:val="0000FF"/>
              </w:rPr>
            </w:pPr>
          </w:p>
        </w:tc>
        <w:tc>
          <w:tcPr>
            <w:tcW w:w="152" w:type="pct"/>
            <w:vAlign w:val="bottom"/>
          </w:tcPr>
          <w:p w14:paraId="653B4370" w14:textId="77777777" w:rsidR="00895534" w:rsidRPr="0010789C" w:rsidRDefault="00895534">
            <w:pPr>
              <w:jc w:val="right"/>
              <w:rPr>
                <w:rFonts w:ascii="Arial" w:hAnsi="Arial"/>
                <w:color w:val="0000FF"/>
              </w:rPr>
            </w:pPr>
          </w:p>
        </w:tc>
        <w:tc>
          <w:tcPr>
            <w:tcW w:w="452" w:type="pct"/>
            <w:gridSpan w:val="2"/>
            <w:vAlign w:val="bottom"/>
          </w:tcPr>
          <w:p w14:paraId="2D970B4A" w14:textId="77777777" w:rsidR="00895534" w:rsidRPr="0010789C" w:rsidRDefault="00895534">
            <w:pPr>
              <w:jc w:val="right"/>
              <w:rPr>
                <w:rFonts w:ascii="Arial" w:hAnsi="Arial"/>
                <w:color w:val="0000FF"/>
              </w:rPr>
            </w:pPr>
          </w:p>
        </w:tc>
        <w:tc>
          <w:tcPr>
            <w:tcW w:w="60" w:type="pct"/>
            <w:vAlign w:val="bottom"/>
          </w:tcPr>
          <w:p w14:paraId="1698CE88" w14:textId="77777777" w:rsidR="00895534" w:rsidRPr="0010789C" w:rsidRDefault="00895534">
            <w:pPr>
              <w:rPr>
                <w:color w:val="0000FF"/>
              </w:rPr>
            </w:pPr>
          </w:p>
        </w:tc>
        <w:tc>
          <w:tcPr>
            <w:tcW w:w="155" w:type="pct"/>
            <w:vAlign w:val="bottom"/>
          </w:tcPr>
          <w:p w14:paraId="7F37F72B" w14:textId="77777777" w:rsidR="00895534" w:rsidRPr="0010789C" w:rsidRDefault="00895534" w:rsidP="002163F1">
            <w:pPr>
              <w:jc w:val="right"/>
              <w:rPr>
                <w:color w:val="0000FF"/>
              </w:rPr>
            </w:pPr>
          </w:p>
        </w:tc>
      </w:tr>
      <w:tr w:rsidR="00895534" w:rsidRPr="0010789C" w14:paraId="2D1D1D00" w14:textId="77777777" w:rsidTr="00872E82">
        <w:trPr>
          <w:cantSplit/>
        </w:trPr>
        <w:tc>
          <w:tcPr>
            <w:tcW w:w="218" w:type="pct"/>
          </w:tcPr>
          <w:p w14:paraId="4EDEA88A" w14:textId="77777777" w:rsidR="00895534" w:rsidRPr="0010789C" w:rsidRDefault="00895534">
            <w:pPr>
              <w:rPr>
                <w:color w:val="0000FF"/>
              </w:rPr>
            </w:pPr>
          </w:p>
        </w:tc>
        <w:tc>
          <w:tcPr>
            <w:tcW w:w="294" w:type="pct"/>
          </w:tcPr>
          <w:p w14:paraId="4EF48302" w14:textId="77777777" w:rsidR="00895534" w:rsidRPr="0010789C" w:rsidRDefault="00895534">
            <w:pPr>
              <w:rPr>
                <w:color w:val="0000FF"/>
              </w:rPr>
            </w:pPr>
          </w:p>
        </w:tc>
        <w:tc>
          <w:tcPr>
            <w:tcW w:w="441" w:type="pct"/>
          </w:tcPr>
          <w:p w14:paraId="1552CB81" w14:textId="77777777" w:rsidR="00895534" w:rsidRPr="0010789C" w:rsidRDefault="00895534">
            <w:pPr>
              <w:rPr>
                <w:color w:val="0000FF"/>
              </w:rPr>
            </w:pPr>
            <w:r w:rsidRPr="0010789C">
              <w:rPr>
                <w:rFonts w:ascii="Arial" w:hAnsi="Arial"/>
                <w:color w:val="0000FF"/>
              </w:rPr>
              <w:t>677736</w:t>
            </w:r>
          </w:p>
        </w:tc>
        <w:tc>
          <w:tcPr>
            <w:tcW w:w="432" w:type="pct"/>
            <w:gridSpan w:val="2"/>
          </w:tcPr>
          <w:p w14:paraId="2455DD4C" w14:textId="77777777" w:rsidR="00895534" w:rsidRPr="0010789C" w:rsidRDefault="00F955B7">
            <w:pPr>
              <w:rPr>
                <w:rFonts w:ascii="Arial" w:hAnsi="Arial" w:cs="Arial"/>
                <w:color w:val="0000FF"/>
              </w:rPr>
            </w:pPr>
            <w:r w:rsidRPr="0010789C">
              <w:rPr>
                <w:rFonts w:ascii="Arial" w:hAnsi="Arial" w:cs="Arial"/>
                <w:color w:val="0000FF"/>
              </w:rPr>
              <w:t>677740</w:t>
            </w:r>
          </w:p>
        </w:tc>
        <w:tc>
          <w:tcPr>
            <w:tcW w:w="2797" w:type="pct"/>
            <w:gridSpan w:val="2"/>
          </w:tcPr>
          <w:p w14:paraId="0D176063" w14:textId="77777777" w:rsidR="00895534" w:rsidRPr="0010789C" w:rsidRDefault="00895534" w:rsidP="00AC38A4">
            <w:pPr>
              <w:jc w:val="both"/>
              <w:rPr>
                <w:color w:val="0000FF"/>
                <w:lang w:val="fr-FR"/>
              </w:rPr>
            </w:pPr>
            <w:r w:rsidRPr="0010789C">
              <w:rPr>
                <w:rFonts w:ascii="Arial" w:hAnsi="Arial"/>
                <w:color w:val="0000FF"/>
                <w:lang w:val="fr-FR"/>
              </w:rPr>
              <w:t xml:space="preserve">Genou avec unité pneumatique ou hydraulique, </w:t>
            </w:r>
            <w:r w:rsidR="00F34595" w:rsidRPr="0010789C">
              <w:rPr>
                <w:rFonts w:ascii="Arial" w:hAnsi="Arial"/>
                <w:color w:val="0000FF"/>
                <w:lang w:val="fr-FR"/>
              </w:rPr>
              <w:t xml:space="preserve">Type A, </w:t>
            </w:r>
            <w:r w:rsidRPr="0010789C">
              <w:rPr>
                <w:rFonts w:ascii="Arial" w:hAnsi="Arial"/>
                <w:color w:val="0000FF"/>
                <w:lang w:val="fr-FR"/>
              </w:rPr>
              <w:t>groupes 4 et 5</w:t>
            </w:r>
          </w:p>
        </w:tc>
        <w:tc>
          <w:tcPr>
            <w:tcW w:w="152" w:type="pct"/>
            <w:vAlign w:val="bottom"/>
          </w:tcPr>
          <w:p w14:paraId="54D97D25" w14:textId="77777777" w:rsidR="00895534" w:rsidRPr="0010789C" w:rsidRDefault="00895534">
            <w:pPr>
              <w:jc w:val="right"/>
              <w:rPr>
                <w:color w:val="0000FF"/>
              </w:rPr>
            </w:pPr>
            <w:r w:rsidRPr="0010789C">
              <w:rPr>
                <w:rFonts w:ascii="Arial" w:hAnsi="Arial"/>
                <w:color w:val="0000FF"/>
              </w:rPr>
              <w:t>T</w:t>
            </w:r>
          </w:p>
        </w:tc>
        <w:tc>
          <w:tcPr>
            <w:tcW w:w="452" w:type="pct"/>
            <w:gridSpan w:val="2"/>
            <w:vAlign w:val="bottom"/>
          </w:tcPr>
          <w:p w14:paraId="36A2E3B6" w14:textId="77777777" w:rsidR="00895534" w:rsidRPr="0010789C" w:rsidRDefault="00895534">
            <w:pPr>
              <w:jc w:val="right"/>
              <w:rPr>
                <w:color w:val="0000FF"/>
              </w:rPr>
            </w:pPr>
            <w:r w:rsidRPr="0010789C">
              <w:rPr>
                <w:rFonts w:ascii="Arial" w:hAnsi="Arial"/>
                <w:color w:val="0000FF"/>
              </w:rPr>
              <w:t>404,65</w:t>
            </w:r>
          </w:p>
        </w:tc>
        <w:tc>
          <w:tcPr>
            <w:tcW w:w="60" w:type="pct"/>
            <w:vAlign w:val="bottom"/>
          </w:tcPr>
          <w:p w14:paraId="22068CD8" w14:textId="77777777" w:rsidR="00895534" w:rsidRPr="0010789C" w:rsidRDefault="00895534">
            <w:pPr>
              <w:rPr>
                <w:color w:val="0000FF"/>
              </w:rPr>
            </w:pPr>
          </w:p>
        </w:tc>
        <w:tc>
          <w:tcPr>
            <w:tcW w:w="155" w:type="pct"/>
            <w:vAlign w:val="bottom"/>
          </w:tcPr>
          <w:p w14:paraId="7055F822" w14:textId="77777777" w:rsidR="00895534" w:rsidRPr="0010789C" w:rsidRDefault="00895534" w:rsidP="002163F1">
            <w:pPr>
              <w:jc w:val="right"/>
              <w:rPr>
                <w:color w:val="0000FF"/>
              </w:rPr>
            </w:pPr>
          </w:p>
        </w:tc>
      </w:tr>
      <w:tr w:rsidR="00895534" w:rsidRPr="0010789C" w14:paraId="3960D96D" w14:textId="77777777" w:rsidTr="00872E82">
        <w:trPr>
          <w:cantSplit/>
        </w:trPr>
        <w:tc>
          <w:tcPr>
            <w:tcW w:w="218" w:type="pct"/>
          </w:tcPr>
          <w:p w14:paraId="50EE4B29" w14:textId="77777777" w:rsidR="00895534" w:rsidRPr="0010789C" w:rsidRDefault="00895534">
            <w:pPr>
              <w:rPr>
                <w:color w:val="0000FF"/>
              </w:rPr>
            </w:pPr>
          </w:p>
        </w:tc>
        <w:tc>
          <w:tcPr>
            <w:tcW w:w="294" w:type="pct"/>
          </w:tcPr>
          <w:p w14:paraId="60C64CA5" w14:textId="77777777" w:rsidR="00895534" w:rsidRPr="0010789C" w:rsidRDefault="00895534">
            <w:pPr>
              <w:rPr>
                <w:color w:val="0000FF"/>
              </w:rPr>
            </w:pPr>
          </w:p>
        </w:tc>
        <w:tc>
          <w:tcPr>
            <w:tcW w:w="441" w:type="pct"/>
          </w:tcPr>
          <w:p w14:paraId="32772D3C" w14:textId="77777777" w:rsidR="00895534" w:rsidRPr="0010789C" w:rsidRDefault="00895534">
            <w:pPr>
              <w:rPr>
                <w:rFonts w:ascii="Arial" w:hAnsi="Arial"/>
                <w:color w:val="0000FF"/>
              </w:rPr>
            </w:pPr>
          </w:p>
        </w:tc>
        <w:tc>
          <w:tcPr>
            <w:tcW w:w="432" w:type="pct"/>
            <w:gridSpan w:val="2"/>
          </w:tcPr>
          <w:p w14:paraId="210F21BA" w14:textId="77777777" w:rsidR="00895534" w:rsidRPr="0010789C" w:rsidRDefault="00895534">
            <w:pPr>
              <w:rPr>
                <w:rFonts w:ascii="Arial" w:hAnsi="Arial" w:cs="Arial"/>
                <w:color w:val="0000FF"/>
              </w:rPr>
            </w:pPr>
          </w:p>
        </w:tc>
        <w:tc>
          <w:tcPr>
            <w:tcW w:w="2797" w:type="pct"/>
            <w:gridSpan w:val="2"/>
          </w:tcPr>
          <w:p w14:paraId="5C8DA89F" w14:textId="77777777" w:rsidR="00895534" w:rsidRPr="0010789C" w:rsidRDefault="00895534">
            <w:pPr>
              <w:rPr>
                <w:rFonts w:ascii="Arial" w:hAnsi="Arial"/>
                <w:color w:val="0000FF"/>
              </w:rPr>
            </w:pPr>
          </w:p>
        </w:tc>
        <w:tc>
          <w:tcPr>
            <w:tcW w:w="152" w:type="pct"/>
            <w:vAlign w:val="bottom"/>
          </w:tcPr>
          <w:p w14:paraId="418AC39D" w14:textId="77777777" w:rsidR="00895534" w:rsidRPr="0010789C" w:rsidRDefault="00895534">
            <w:pPr>
              <w:jc w:val="right"/>
              <w:rPr>
                <w:rFonts w:ascii="Arial" w:hAnsi="Arial"/>
                <w:color w:val="0000FF"/>
              </w:rPr>
            </w:pPr>
          </w:p>
        </w:tc>
        <w:tc>
          <w:tcPr>
            <w:tcW w:w="452" w:type="pct"/>
            <w:gridSpan w:val="2"/>
            <w:vAlign w:val="bottom"/>
          </w:tcPr>
          <w:p w14:paraId="037F2E70" w14:textId="77777777" w:rsidR="00895534" w:rsidRPr="0010789C" w:rsidRDefault="00895534">
            <w:pPr>
              <w:jc w:val="right"/>
              <w:rPr>
                <w:rFonts w:ascii="Arial" w:hAnsi="Arial"/>
                <w:color w:val="0000FF"/>
              </w:rPr>
            </w:pPr>
          </w:p>
        </w:tc>
        <w:tc>
          <w:tcPr>
            <w:tcW w:w="60" w:type="pct"/>
            <w:vAlign w:val="bottom"/>
          </w:tcPr>
          <w:p w14:paraId="41252E58" w14:textId="77777777" w:rsidR="00895534" w:rsidRPr="0010789C" w:rsidRDefault="00895534">
            <w:pPr>
              <w:rPr>
                <w:color w:val="0000FF"/>
              </w:rPr>
            </w:pPr>
          </w:p>
        </w:tc>
        <w:tc>
          <w:tcPr>
            <w:tcW w:w="155" w:type="pct"/>
            <w:vAlign w:val="bottom"/>
          </w:tcPr>
          <w:p w14:paraId="4A6FAD86" w14:textId="77777777" w:rsidR="00895534" w:rsidRPr="0010789C" w:rsidRDefault="00895534" w:rsidP="002163F1">
            <w:pPr>
              <w:jc w:val="right"/>
              <w:rPr>
                <w:color w:val="0000FF"/>
              </w:rPr>
            </w:pPr>
          </w:p>
        </w:tc>
      </w:tr>
      <w:tr w:rsidR="00734CA1" w:rsidRPr="0010789C" w14:paraId="0F9506F1" w14:textId="77777777" w:rsidTr="00872E82">
        <w:trPr>
          <w:cantSplit/>
        </w:trPr>
        <w:tc>
          <w:tcPr>
            <w:tcW w:w="218" w:type="pct"/>
          </w:tcPr>
          <w:p w14:paraId="53820C14" w14:textId="77777777" w:rsidR="00734CA1" w:rsidRPr="0010789C" w:rsidRDefault="00734CA1" w:rsidP="00057B54">
            <w:pPr>
              <w:rPr>
                <w:color w:val="0000FF"/>
                <w:lang w:val="fr-BE"/>
              </w:rPr>
            </w:pPr>
          </w:p>
        </w:tc>
        <w:tc>
          <w:tcPr>
            <w:tcW w:w="294" w:type="pct"/>
          </w:tcPr>
          <w:p w14:paraId="3F16412B" w14:textId="77777777" w:rsidR="00734CA1" w:rsidRPr="0010789C" w:rsidRDefault="00734CA1" w:rsidP="00057B54">
            <w:pPr>
              <w:rPr>
                <w:color w:val="0000FF"/>
                <w:lang w:val="fr-BE"/>
              </w:rPr>
            </w:pPr>
          </w:p>
        </w:tc>
        <w:tc>
          <w:tcPr>
            <w:tcW w:w="441" w:type="pct"/>
          </w:tcPr>
          <w:p w14:paraId="53CEE9A8" w14:textId="77777777" w:rsidR="00734CA1" w:rsidRPr="0010789C" w:rsidRDefault="00734CA1" w:rsidP="00057B54">
            <w:pPr>
              <w:rPr>
                <w:color w:val="0000FF"/>
                <w:lang w:val="fr-BE"/>
              </w:rPr>
            </w:pPr>
          </w:p>
        </w:tc>
        <w:tc>
          <w:tcPr>
            <w:tcW w:w="432" w:type="pct"/>
            <w:gridSpan w:val="2"/>
          </w:tcPr>
          <w:p w14:paraId="43E6C678" w14:textId="77777777" w:rsidR="00734CA1" w:rsidRPr="0010789C" w:rsidRDefault="00734CA1" w:rsidP="00057B54">
            <w:pPr>
              <w:rPr>
                <w:rFonts w:ascii="Arial" w:hAnsi="Arial" w:cs="Arial"/>
                <w:color w:val="0000FF"/>
                <w:lang w:val="fr-BE"/>
              </w:rPr>
            </w:pPr>
          </w:p>
        </w:tc>
        <w:tc>
          <w:tcPr>
            <w:tcW w:w="3461" w:type="pct"/>
            <w:gridSpan w:val="6"/>
            <w:vAlign w:val="bottom"/>
          </w:tcPr>
          <w:p w14:paraId="0758CDC7" w14:textId="77777777" w:rsidR="00734CA1" w:rsidRPr="0010789C" w:rsidRDefault="00734CA1" w:rsidP="000365D7">
            <w:pPr>
              <w:jc w:val="both"/>
              <w:rPr>
                <w:rFonts w:ascii="Arial" w:hAnsi="Arial"/>
                <w:b/>
                <w:color w:val="0000FF"/>
                <w:lang w:val="fr-FR"/>
              </w:rPr>
            </w:pPr>
            <w:r w:rsidRPr="0010789C">
              <w:rPr>
                <w:rFonts w:ascii="Arial" w:hAnsi="Arial"/>
                <w:i/>
                <w:color w:val="0000FF"/>
                <w:sz w:val="18"/>
                <w:lang w:val="fr-FR"/>
              </w:rPr>
              <w:t>"A.R. 8.11.2020" (en vigueur 1.</w:t>
            </w:r>
            <w:r w:rsidR="000365D7" w:rsidRPr="0010789C">
              <w:rPr>
                <w:rFonts w:ascii="Arial" w:hAnsi="Arial"/>
                <w:i/>
                <w:color w:val="0000FF"/>
                <w:sz w:val="18"/>
                <w:lang w:val="fr-FR"/>
              </w:rPr>
              <w:t>3</w:t>
            </w:r>
            <w:r w:rsidRPr="0010789C">
              <w:rPr>
                <w:rFonts w:ascii="Arial" w:hAnsi="Arial"/>
                <w:i/>
                <w:color w:val="0000FF"/>
                <w:sz w:val="18"/>
                <w:lang w:val="fr-FR"/>
              </w:rPr>
              <w:t>.2021</w:t>
            </w:r>
            <w:r w:rsidRPr="0010789C">
              <w:rPr>
                <w:rFonts w:ascii="Arial" w:hAnsi="Arial"/>
                <w:i/>
                <w:color w:val="0000FF"/>
                <w:sz w:val="18"/>
                <w:lang w:val="fr-BE"/>
              </w:rPr>
              <w:t>)</w:t>
            </w:r>
          </w:p>
        </w:tc>
        <w:tc>
          <w:tcPr>
            <w:tcW w:w="155" w:type="pct"/>
            <w:vAlign w:val="bottom"/>
          </w:tcPr>
          <w:p w14:paraId="74DAF925" w14:textId="77777777" w:rsidR="00734CA1" w:rsidRPr="0010789C" w:rsidRDefault="00734CA1" w:rsidP="00057B54">
            <w:pPr>
              <w:jc w:val="right"/>
              <w:rPr>
                <w:color w:val="0000FF"/>
                <w:lang w:val="fr-FR"/>
              </w:rPr>
            </w:pPr>
          </w:p>
        </w:tc>
      </w:tr>
      <w:tr w:rsidR="00734CA1" w:rsidRPr="0010789C" w14:paraId="0121CE9C" w14:textId="77777777" w:rsidTr="00872E82">
        <w:trPr>
          <w:cantSplit/>
        </w:trPr>
        <w:tc>
          <w:tcPr>
            <w:tcW w:w="218" w:type="pct"/>
          </w:tcPr>
          <w:p w14:paraId="633800D3" w14:textId="77777777" w:rsidR="00734CA1" w:rsidRPr="0010789C" w:rsidRDefault="00734CA1" w:rsidP="00057B54">
            <w:pPr>
              <w:rPr>
                <w:color w:val="0000FF"/>
              </w:rPr>
            </w:pPr>
          </w:p>
        </w:tc>
        <w:tc>
          <w:tcPr>
            <w:tcW w:w="294" w:type="pct"/>
          </w:tcPr>
          <w:p w14:paraId="76847E1C" w14:textId="77777777" w:rsidR="00734CA1" w:rsidRPr="0010789C" w:rsidRDefault="00734CA1" w:rsidP="00057B54">
            <w:pPr>
              <w:rPr>
                <w:color w:val="0000FF"/>
              </w:rPr>
            </w:pPr>
          </w:p>
        </w:tc>
        <w:tc>
          <w:tcPr>
            <w:tcW w:w="441" w:type="pct"/>
          </w:tcPr>
          <w:p w14:paraId="53E6E1BF" w14:textId="77777777" w:rsidR="00734CA1" w:rsidRPr="0010789C" w:rsidRDefault="00734CA1" w:rsidP="00057B54">
            <w:pPr>
              <w:rPr>
                <w:color w:val="0000FF"/>
              </w:rPr>
            </w:pPr>
            <w:r w:rsidRPr="0010789C">
              <w:rPr>
                <w:rFonts w:ascii="Arial" w:hAnsi="Arial"/>
                <w:color w:val="0000FF"/>
              </w:rPr>
              <w:t>675334</w:t>
            </w:r>
          </w:p>
        </w:tc>
        <w:tc>
          <w:tcPr>
            <w:tcW w:w="432" w:type="pct"/>
            <w:gridSpan w:val="2"/>
          </w:tcPr>
          <w:p w14:paraId="5B6F33AD" w14:textId="77777777" w:rsidR="00734CA1" w:rsidRPr="0010789C" w:rsidRDefault="00734CA1" w:rsidP="00057B54">
            <w:pPr>
              <w:rPr>
                <w:rFonts w:ascii="Arial" w:hAnsi="Arial" w:cs="Arial"/>
                <w:color w:val="0000FF"/>
              </w:rPr>
            </w:pPr>
            <w:r w:rsidRPr="0010789C">
              <w:rPr>
                <w:rFonts w:ascii="Arial" w:hAnsi="Arial" w:cs="Arial"/>
                <w:color w:val="0000FF"/>
              </w:rPr>
              <w:t>675345</w:t>
            </w:r>
          </w:p>
        </w:tc>
        <w:tc>
          <w:tcPr>
            <w:tcW w:w="2797" w:type="pct"/>
            <w:gridSpan w:val="2"/>
          </w:tcPr>
          <w:p w14:paraId="541E6523" w14:textId="77777777" w:rsidR="00734CA1" w:rsidRPr="0010789C" w:rsidRDefault="007D50FA" w:rsidP="007D50FA">
            <w:pPr>
              <w:jc w:val="both"/>
              <w:rPr>
                <w:rFonts w:ascii="Arial" w:hAnsi="Arial" w:cs="Arial"/>
                <w:color w:val="0000FF"/>
                <w:lang w:val="fr-BE" w:eastAsia="nl-BE"/>
              </w:rPr>
            </w:pPr>
            <w:r w:rsidRPr="0010789C">
              <w:rPr>
                <w:rFonts w:ascii="Arial" w:hAnsi="Arial" w:cs="Arial"/>
                <w:color w:val="0000FF"/>
                <w:lang w:val="fr-BE" w:eastAsia="nl-BE"/>
              </w:rPr>
              <w:t>Genou avec unité pneumatique</w:t>
            </w:r>
            <w:r w:rsidR="00EA419C" w:rsidRPr="0010789C">
              <w:rPr>
                <w:rFonts w:ascii="Arial" w:hAnsi="Arial" w:cs="Arial"/>
                <w:color w:val="0000FF"/>
                <w:lang w:val="fr-BE" w:eastAsia="nl-BE"/>
              </w:rPr>
              <w:t xml:space="preserve">  </w:t>
            </w:r>
            <w:r w:rsidRPr="0010789C">
              <w:rPr>
                <w:rFonts w:ascii="Arial" w:hAnsi="Arial" w:cs="Arial"/>
                <w:color w:val="0000FF"/>
                <w:lang w:val="fr-BE" w:eastAsia="nl-BE"/>
              </w:rPr>
              <w:t>ou hydraulique, Type B,</w:t>
            </w:r>
            <w:r w:rsidR="00EA419C" w:rsidRPr="0010789C">
              <w:rPr>
                <w:rFonts w:ascii="Arial" w:hAnsi="Arial" w:cs="Arial"/>
                <w:color w:val="0000FF"/>
                <w:lang w:val="fr-BE" w:eastAsia="nl-BE"/>
              </w:rPr>
              <w:t xml:space="preserve">  </w:t>
            </w:r>
            <w:r w:rsidRPr="0010789C">
              <w:rPr>
                <w:rFonts w:ascii="Arial" w:hAnsi="Arial" w:cs="Arial"/>
                <w:color w:val="0000FF"/>
                <w:lang w:val="fr-BE" w:eastAsia="nl-BE"/>
              </w:rPr>
              <w:t>groupes 4 et 5</w:t>
            </w:r>
          </w:p>
        </w:tc>
        <w:tc>
          <w:tcPr>
            <w:tcW w:w="152" w:type="pct"/>
            <w:vAlign w:val="bottom"/>
          </w:tcPr>
          <w:p w14:paraId="2D1AE222" w14:textId="77777777" w:rsidR="00734CA1" w:rsidRPr="0010789C" w:rsidRDefault="00734CA1" w:rsidP="00057B54">
            <w:pPr>
              <w:jc w:val="right"/>
              <w:rPr>
                <w:rFonts w:ascii="Arial" w:hAnsi="Arial" w:cs="Arial"/>
                <w:color w:val="0000FF"/>
                <w:lang w:val="fr-BE" w:eastAsia="nl-BE"/>
              </w:rPr>
            </w:pPr>
            <w:r w:rsidRPr="0010789C">
              <w:rPr>
                <w:rFonts w:ascii="Arial" w:hAnsi="Arial" w:cs="Arial"/>
                <w:color w:val="0000FF"/>
                <w:lang w:val="fr-BE" w:eastAsia="nl-BE"/>
              </w:rPr>
              <w:t>T</w:t>
            </w:r>
          </w:p>
        </w:tc>
        <w:tc>
          <w:tcPr>
            <w:tcW w:w="452" w:type="pct"/>
            <w:gridSpan w:val="2"/>
            <w:vAlign w:val="bottom"/>
          </w:tcPr>
          <w:p w14:paraId="7B61F3D6" w14:textId="77777777" w:rsidR="00734CA1" w:rsidRPr="0010789C" w:rsidRDefault="007D50FA" w:rsidP="00057B54">
            <w:pPr>
              <w:jc w:val="right"/>
              <w:rPr>
                <w:rFonts w:ascii="Arial" w:hAnsi="Arial" w:cs="Arial"/>
                <w:color w:val="0000FF"/>
                <w:lang w:val="fr-BE" w:eastAsia="nl-BE"/>
              </w:rPr>
            </w:pPr>
            <w:r w:rsidRPr="0010789C">
              <w:rPr>
                <w:rFonts w:ascii="Arial" w:hAnsi="Arial" w:cs="Arial"/>
                <w:color w:val="0000FF"/>
                <w:lang w:val="fr-BE" w:eastAsia="nl-BE"/>
              </w:rPr>
              <w:t>1241,37</w:t>
            </w:r>
          </w:p>
        </w:tc>
        <w:tc>
          <w:tcPr>
            <w:tcW w:w="60" w:type="pct"/>
            <w:vAlign w:val="bottom"/>
          </w:tcPr>
          <w:p w14:paraId="77D44F80" w14:textId="77777777" w:rsidR="00734CA1" w:rsidRPr="0010789C" w:rsidRDefault="00734CA1" w:rsidP="00057B54">
            <w:pPr>
              <w:rPr>
                <w:color w:val="0000FF"/>
              </w:rPr>
            </w:pPr>
          </w:p>
        </w:tc>
        <w:tc>
          <w:tcPr>
            <w:tcW w:w="155" w:type="pct"/>
            <w:vAlign w:val="bottom"/>
          </w:tcPr>
          <w:p w14:paraId="26FADDF5" w14:textId="77777777" w:rsidR="00734CA1" w:rsidRPr="0010789C" w:rsidRDefault="00734CA1" w:rsidP="00057B54">
            <w:pPr>
              <w:jc w:val="right"/>
              <w:rPr>
                <w:color w:val="0000FF"/>
              </w:rPr>
            </w:pPr>
          </w:p>
        </w:tc>
      </w:tr>
      <w:tr w:rsidR="00734CA1" w:rsidRPr="0010789C" w14:paraId="3019BF05" w14:textId="77777777" w:rsidTr="00872E82">
        <w:trPr>
          <w:cantSplit/>
        </w:trPr>
        <w:tc>
          <w:tcPr>
            <w:tcW w:w="218" w:type="pct"/>
          </w:tcPr>
          <w:p w14:paraId="08FFD88B" w14:textId="77777777" w:rsidR="00734CA1" w:rsidRPr="0010789C" w:rsidRDefault="00734CA1" w:rsidP="00057B54">
            <w:pPr>
              <w:rPr>
                <w:color w:val="0000FF"/>
              </w:rPr>
            </w:pPr>
          </w:p>
        </w:tc>
        <w:tc>
          <w:tcPr>
            <w:tcW w:w="294" w:type="pct"/>
          </w:tcPr>
          <w:p w14:paraId="5A2303DE" w14:textId="77777777" w:rsidR="00734CA1" w:rsidRPr="0010789C" w:rsidRDefault="00734CA1" w:rsidP="00057B54">
            <w:pPr>
              <w:rPr>
                <w:color w:val="0000FF"/>
              </w:rPr>
            </w:pPr>
          </w:p>
        </w:tc>
        <w:tc>
          <w:tcPr>
            <w:tcW w:w="441" w:type="pct"/>
          </w:tcPr>
          <w:p w14:paraId="0C5849E9" w14:textId="77777777" w:rsidR="00734CA1" w:rsidRPr="0010789C" w:rsidRDefault="00734CA1" w:rsidP="00057B54">
            <w:pPr>
              <w:rPr>
                <w:rFonts w:ascii="Arial" w:hAnsi="Arial"/>
                <w:color w:val="0000FF"/>
              </w:rPr>
            </w:pPr>
          </w:p>
        </w:tc>
        <w:tc>
          <w:tcPr>
            <w:tcW w:w="432" w:type="pct"/>
            <w:gridSpan w:val="2"/>
          </w:tcPr>
          <w:p w14:paraId="32181ACE" w14:textId="77777777" w:rsidR="00734CA1" w:rsidRPr="0010789C" w:rsidRDefault="00734CA1" w:rsidP="00057B54">
            <w:pPr>
              <w:rPr>
                <w:rFonts w:ascii="Arial" w:hAnsi="Arial" w:cs="Arial"/>
                <w:color w:val="0000FF"/>
              </w:rPr>
            </w:pPr>
          </w:p>
        </w:tc>
        <w:tc>
          <w:tcPr>
            <w:tcW w:w="2797" w:type="pct"/>
            <w:gridSpan w:val="2"/>
          </w:tcPr>
          <w:p w14:paraId="61C91C49" w14:textId="77777777" w:rsidR="00734CA1" w:rsidRPr="0010789C" w:rsidRDefault="00734CA1" w:rsidP="00057B54">
            <w:pPr>
              <w:jc w:val="both"/>
              <w:rPr>
                <w:rFonts w:ascii="Arial" w:hAnsi="Arial" w:cs="Arial"/>
                <w:color w:val="0000FF"/>
                <w:lang w:val="fr-BE" w:eastAsia="nl-BE"/>
              </w:rPr>
            </w:pPr>
          </w:p>
        </w:tc>
        <w:tc>
          <w:tcPr>
            <w:tcW w:w="152" w:type="pct"/>
            <w:vAlign w:val="bottom"/>
          </w:tcPr>
          <w:p w14:paraId="7B4F1959" w14:textId="77777777" w:rsidR="00734CA1" w:rsidRPr="0010789C" w:rsidRDefault="00734CA1" w:rsidP="00057B54">
            <w:pPr>
              <w:jc w:val="right"/>
              <w:rPr>
                <w:rFonts w:ascii="Arial" w:hAnsi="Arial" w:cs="Arial"/>
                <w:color w:val="0000FF"/>
                <w:lang w:val="fr-BE" w:eastAsia="nl-BE"/>
              </w:rPr>
            </w:pPr>
          </w:p>
        </w:tc>
        <w:tc>
          <w:tcPr>
            <w:tcW w:w="452" w:type="pct"/>
            <w:gridSpan w:val="2"/>
            <w:vAlign w:val="bottom"/>
          </w:tcPr>
          <w:p w14:paraId="248C5CB3" w14:textId="77777777" w:rsidR="00734CA1" w:rsidRPr="0010789C" w:rsidRDefault="00734CA1" w:rsidP="00057B54">
            <w:pPr>
              <w:jc w:val="right"/>
              <w:rPr>
                <w:rFonts w:ascii="Arial" w:hAnsi="Arial" w:cs="Arial"/>
                <w:color w:val="0000FF"/>
                <w:lang w:val="fr-BE" w:eastAsia="nl-BE"/>
              </w:rPr>
            </w:pPr>
          </w:p>
        </w:tc>
        <w:tc>
          <w:tcPr>
            <w:tcW w:w="60" w:type="pct"/>
            <w:vAlign w:val="bottom"/>
          </w:tcPr>
          <w:p w14:paraId="37CD1220" w14:textId="77777777" w:rsidR="00734CA1" w:rsidRPr="0010789C" w:rsidRDefault="00734CA1" w:rsidP="00057B54">
            <w:pPr>
              <w:rPr>
                <w:color w:val="0000FF"/>
              </w:rPr>
            </w:pPr>
          </w:p>
        </w:tc>
        <w:tc>
          <w:tcPr>
            <w:tcW w:w="155" w:type="pct"/>
            <w:vAlign w:val="bottom"/>
          </w:tcPr>
          <w:p w14:paraId="513D19F5" w14:textId="77777777" w:rsidR="00734CA1" w:rsidRPr="0010789C" w:rsidRDefault="00734CA1" w:rsidP="00057B54">
            <w:pPr>
              <w:jc w:val="right"/>
              <w:rPr>
                <w:color w:val="0000FF"/>
              </w:rPr>
            </w:pPr>
          </w:p>
        </w:tc>
      </w:tr>
      <w:tr w:rsidR="007D50FA" w:rsidRPr="0010789C" w14:paraId="0B9F6D67" w14:textId="77777777" w:rsidTr="00872E82">
        <w:trPr>
          <w:cantSplit/>
        </w:trPr>
        <w:tc>
          <w:tcPr>
            <w:tcW w:w="218" w:type="pct"/>
          </w:tcPr>
          <w:p w14:paraId="66C1F5AF" w14:textId="77777777" w:rsidR="007D50FA" w:rsidRPr="0010789C" w:rsidRDefault="007D50FA" w:rsidP="00057B54">
            <w:pPr>
              <w:rPr>
                <w:color w:val="0000FF"/>
              </w:rPr>
            </w:pPr>
          </w:p>
        </w:tc>
        <w:tc>
          <w:tcPr>
            <w:tcW w:w="294" w:type="pct"/>
          </w:tcPr>
          <w:p w14:paraId="39FB36BB" w14:textId="77777777" w:rsidR="007D50FA" w:rsidRPr="0010789C" w:rsidRDefault="007D50FA" w:rsidP="00057B54">
            <w:pPr>
              <w:rPr>
                <w:color w:val="0000FF"/>
              </w:rPr>
            </w:pPr>
          </w:p>
        </w:tc>
        <w:tc>
          <w:tcPr>
            <w:tcW w:w="441" w:type="pct"/>
          </w:tcPr>
          <w:p w14:paraId="756F7CF2" w14:textId="77777777" w:rsidR="007D50FA" w:rsidRPr="0010789C" w:rsidRDefault="007D50FA" w:rsidP="00057B54">
            <w:pPr>
              <w:rPr>
                <w:color w:val="0000FF"/>
              </w:rPr>
            </w:pPr>
            <w:r w:rsidRPr="0010789C">
              <w:rPr>
                <w:rFonts w:ascii="Arial" w:hAnsi="Arial"/>
                <w:color w:val="0000FF"/>
              </w:rPr>
              <w:t>675356</w:t>
            </w:r>
          </w:p>
        </w:tc>
        <w:tc>
          <w:tcPr>
            <w:tcW w:w="432" w:type="pct"/>
            <w:gridSpan w:val="2"/>
          </w:tcPr>
          <w:p w14:paraId="51194806" w14:textId="77777777" w:rsidR="007D50FA" w:rsidRPr="0010789C" w:rsidRDefault="007D50FA" w:rsidP="00057B54">
            <w:pPr>
              <w:rPr>
                <w:rFonts w:ascii="Arial" w:hAnsi="Arial" w:cs="Arial"/>
                <w:color w:val="0000FF"/>
              </w:rPr>
            </w:pPr>
            <w:r w:rsidRPr="0010789C">
              <w:rPr>
                <w:rFonts w:ascii="Arial" w:hAnsi="Arial" w:cs="Arial"/>
                <w:color w:val="0000FF"/>
              </w:rPr>
              <w:t>675360</w:t>
            </w:r>
          </w:p>
        </w:tc>
        <w:tc>
          <w:tcPr>
            <w:tcW w:w="2797" w:type="pct"/>
            <w:gridSpan w:val="2"/>
          </w:tcPr>
          <w:p w14:paraId="51ECEE9D" w14:textId="77777777" w:rsidR="007D50FA" w:rsidRPr="0010789C" w:rsidRDefault="007D50FA" w:rsidP="007D50FA">
            <w:pPr>
              <w:jc w:val="both"/>
              <w:rPr>
                <w:rFonts w:ascii="Arial" w:hAnsi="Arial" w:cs="Arial"/>
                <w:color w:val="0000FF"/>
                <w:lang w:val="fr-BE" w:eastAsia="nl-BE"/>
              </w:rPr>
            </w:pPr>
            <w:r w:rsidRPr="0010789C">
              <w:rPr>
                <w:rFonts w:ascii="Arial" w:hAnsi="Arial" w:cs="Arial"/>
                <w:color w:val="0000FF"/>
                <w:lang w:val="fr-BE" w:eastAsia="nl-BE"/>
              </w:rPr>
              <w:t>Genou mécatronique type I,</w:t>
            </w:r>
            <w:r w:rsidR="00EA419C" w:rsidRPr="0010789C">
              <w:rPr>
                <w:rFonts w:ascii="Arial" w:hAnsi="Arial" w:cs="Arial"/>
                <w:color w:val="0000FF"/>
                <w:lang w:val="fr-BE" w:eastAsia="nl-BE"/>
              </w:rPr>
              <w:t xml:space="preserve">  </w:t>
            </w:r>
            <w:r w:rsidRPr="0010789C">
              <w:rPr>
                <w:rFonts w:ascii="Arial" w:hAnsi="Arial" w:cs="Arial"/>
                <w:color w:val="0000FF"/>
                <w:lang w:val="fr-BE" w:eastAsia="nl-BE"/>
              </w:rPr>
              <w:t>groupe 3</w:t>
            </w:r>
          </w:p>
        </w:tc>
        <w:tc>
          <w:tcPr>
            <w:tcW w:w="152" w:type="pct"/>
            <w:vAlign w:val="bottom"/>
          </w:tcPr>
          <w:p w14:paraId="098ACE1C" w14:textId="77777777" w:rsidR="007D50FA" w:rsidRPr="0010789C" w:rsidRDefault="007D50FA" w:rsidP="00057B54">
            <w:pPr>
              <w:jc w:val="right"/>
              <w:rPr>
                <w:rFonts w:ascii="Arial" w:hAnsi="Arial" w:cs="Arial"/>
                <w:color w:val="0000FF"/>
                <w:lang w:val="fr-BE" w:eastAsia="nl-BE"/>
              </w:rPr>
            </w:pPr>
            <w:r w:rsidRPr="0010789C">
              <w:rPr>
                <w:rFonts w:ascii="Arial" w:hAnsi="Arial" w:cs="Arial"/>
                <w:color w:val="0000FF"/>
                <w:lang w:val="fr-BE" w:eastAsia="nl-BE"/>
              </w:rPr>
              <w:t>T</w:t>
            </w:r>
          </w:p>
        </w:tc>
        <w:tc>
          <w:tcPr>
            <w:tcW w:w="452" w:type="pct"/>
            <w:gridSpan w:val="2"/>
            <w:vAlign w:val="bottom"/>
          </w:tcPr>
          <w:p w14:paraId="2D11D02E" w14:textId="77777777" w:rsidR="007D50FA" w:rsidRPr="0010789C" w:rsidRDefault="007D50FA" w:rsidP="00057B54">
            <w:pPr>
              <w:jc w:val="right"/>
              <w:rPr>
                <w:rFonts w:ascii="Arial" w:hAnsi="Arial" w:cs="Arial"/>
                <w:color w:val="0000FF"/>
                <w:lang w:val="fr-BE" w:eastAsia="nl-BE"/>
              </w:rPr>
            </w:pPr>
            <w:r w:rsidRPr="0010789C">
              <w:rPr>
                <w:rFonts w:ascii="Arial" w:hAnsi="Arial" w:cs="Arial"/>
                <w:color w:val="0000FF"/>
                <w:lang w:val="fr-BE" w:eastAsia="nl-BE"/>
              </w:rPr>
              <w:t>7807,98</w:t>
            </w:r>
          </w:p>
        </w:tc>
        <w:tc>
          <w:tcPr>
            <w:tcW w:w="60" w:type="pct"/>
            <w:vAlign w:val="bottom"/>
          </w:tcPr>
          <w:p w14:paraId="1F6C3D8B" w14:textId="77777777" w:rsidR="007D50FA" w:rsidRPr="0010789C" w:rsidRDefault="007D50FA" w:rsidP="00057B54">
            <w:pPr>
              <w:rPr>
                <w:color w:val="0000FF"/>
              </w:rPr>
            </w:pPr>
          </w:p>
        </w:tc>
        <w:tc>
          <w:tcPr>
            <w:tcW w:w="155" w:type="pct"/>
            <w:vAlign w:val="bottom"/>
          </w:tcPr>
          <w:p w14:paraId="1681C641" w14:textId="77777777" w:rsidR="007D50FA" w:rsidRPr="0010789C" w:rsidRDefault="007D50FA" w:rsidP="00057B54">
            <w:pPr>
              <w:jc w:val="right"/>
              <w:rPr>
                <w:color w:val="0000FF"/>
              </w:rPr>
            </w:pPr>
          </w:p>
        </w:tc>
      </w:tr>
      <w:tr w:rsidR="007D50FA" w:rsidRPr="0010789C" w14:paraId="1F080E42" w14:textId="77777777" w:rsidTr="00872E82">
        <w:trPr>
          <w:cantSplit/>
        </w:trPr>
        <w:tc>
          <w:tcPr>
            <w:tcW w:w="218" w:type="pct"/>
          </w:tcPr>
          <w:p w14:paraId="7E34CE53" w14:textId="77777777" w:rsidR="007D50FA" w:rsidRPr="0010789C" w:rsidRDefault="007D50FA" w:rsidP="00057B54">
            <w:pPr>
              <w:rPr>
                <w:color w:val="0000FF"/>
              </w:rPr>
            </w:pPr>
          </w:p>
        </w:tc>
        <w:tc>
          <w:tcPr>
            <w:tcW w:w="294" w:type="pct"/>
          </w:tcPr>
          <w:p w14:paraId="4ADC320C" w14:textId="77777777" w:rsidR="007D50FA" w:rsidRPr="0010789C" w:rsidRDefault="007D50FA" w:rsidP="00057B54">
            <w:pPr>
              <w:rPr>
                <w:color w:val="0000FF"/>
              </w:rPr>
            </w:pPr>
          </w:p>
        </w:tc>
        <w:tc>
          <w:tcPr>
            <w:tcW w:w="441" w:type="pct"/>
          </w:tcPr>
          <w:p w14:paraId="7C78E5C6" w14:textId="77777777" w:rsidR="007D50FA" w:rsidRPr="0010789C" w:rsidRDefault="007D50FA" w:rsidP="00057B54">
            <w:pPr>
              <w:rPr>
                <w:rFonts w:ascii="Arial" w:hAnsi="Arial"/>
                <w:color w:val="0000FF"/>
              </w:rPr>
            </w:pPr>
          </w:p>
        </w:tc>
        <w:tc>
          <w:tcPr>
            <w:tcW w:w="432" w:type="pct"/>
            <w:gridSpan w:val="2"/>
          </w:tcPr>
          <w:p w14:paraId="4513E0F4" w14:textId="77777777" w:rsidR="007D50FA" w:rsidRPr="0010789C" w:rsidRDefault="007D50FA" w:rsidP="00057B54">
            <w:pPr>
              <w:rPr>
                <w:rFonts w:ascii="Arial" w:hAnsi="Arial" w:cs="Arial"/>
                <w:color w:val="0000FF"/>
              </w:rPr>
            </w:pPr>
          </w:p>
        </w:tc>
        <w:tc>
          <w:tcPr>
            <w:tcW w:w="2797" w:type="pct"/>
            <w:gridSpan w:val="2"/>
          </w:tcPr>
          <w:p w14:paraId="26A9CC94" w14:textId="77777777" w:rsidR="007D50FA" w:rsidRPr="0010789C" w:rsidRDefault="007D50FA" w:rsidP="00057B54">
            <w:pPr>
              <w:jc w:val="both"/>
              <w:rPr>
                <w:rFonts w:ascii="Arial" w:hAnsi="Arial" w:cs="Arial"/>
                <w:color w:val="0000FF"/>
                <w:lang w:val="fr-BE" w:eastAsia="nl-BE"/>
              </w:rPr>
            </w:pPr>
          </w:p>
        </w:tc>
        <w:tc>
          <w:tcPr>
            <w:tcW w:w="152" w:type="pct"/>
            <w:vAlign w:val="bottom"/>
          </w:tcPr>
          <w:p w14:paraId="5B1A1EBC" w14:textId="77777777" w:rsidR="007D50FA" w:rsidRPr="0010789C" w:rsidRDefault="007D50FA" w:rsidP="00057B54">
            <w:pPr>
              <w:jc w:val="right"/>
              <w:rPr>
                <w:rFonts w:ascii="Arial" w:hAnsi="Arial" w:cs="Arial"/>
                <w:color w:val="0000FF"/>
                <w:lang w:val="fr-BE" w:eastAsia="nl-BE"/>
              </w:rPr>
            </w:pPr>
          </w:p>
        </w:tc>
        <w:tc>
          <w:tcPr>
            <w:tcW w:w="452" w:type="pct"/>
            <w:gridSpan w:val="2"/>
            <w:vAlign w:val="bottom"/>
          </w:tcPr>
          <w:p w14:paraId="1419EB64" w14:textId="77777777" w:rsidR="007D50FA" w:rsidRPr="0010789C" w:rsidRDefault="007D50FA" w:rsidP="00057B54">
            <w:pPr>
              <w:jc w:val="right"/>
              <w:rPr>
                <w:rFonts w:ascii="Arial" w:hAnsi="Arial" w:cs="Arial"/>
                <w:color w:val="0000FF"/>
                <w:lang w:val="fr-BE" w:eastAsia="nl-BE"/>
              </w:rPr>
            </w:pPr>
          </w:p>
        </w:tc>
        <w:tc>
          <w:tcPr>
            <w:tcW w:w="60" w:type="pct"/>
            <w:vAlign w:val="bottom"/>
          </w:tcPr>
          <w:p w14:paraId="41680DAE" w14:textId="77777777" w:rsidR="007D50FA" w:rsidRPr="0010789C" w:rsidRDefault="007D50FA" w:rsidP="00057B54">
            <w:pPr>
              <w:rPr>
                <w:color w:val="0000FF"/>
              </w:rPr>
            </w:pPr>
          </w:p>
        </w:tc>
        <w:tc>
          <w:tcPr>
            <w:tcW w:w="155" w:type="pct"/>
            <w:vAlign w:val="bottom"/>
          </w:tcPr>
          <w:p w14:paraId="4FE1A872" w14:textId="77777777" w:rsidR="007D50FA" w:rsidRPr="0010789C" w:rsidRDefault="007D50FA" w:rsidP="00057B54">
            <w:pPr>
              <w:jc w:val="right"/>
              <w:rPr>
                <w:color w:val="0000FF"/>
              </w:rPr>
            </w:pPr>
          </w:p>
        </w:tc>
      </w:tr>
      <w:tr w:rsidR="00734CA1" w:rsidRPr="0010789C" w14:paraId="7F92AA31" w14:textId="77777777" w:rsidTr="00872E82">
        <w:trPr>
          <w:cantSplit/>
        </w:trPr>
        <w:tc>
          <w:tcPr>
            <w:tcW w:w="218" w:type="pct"/>
          </w:tcPr>
          <w:p w14:paraId="1317C296" w14:textId="77777777" w:rsidR="00734CA1" w:rsidRPr="0010789C" w:rsidRDefault="00734CA1" w:rsidP="00057B54">
            <w:pPr>
              <w:rPr>
                <w:color w:val="0000FF"/>
              </w:rPr>
            </w:pPr>
          </w:p>
        </w:tc>
        <w:tc>
          <w:tcPr>
            <w:tcW w:w="294" w:type="pct"/>
          </w:tcPr>
          <w:p w14:paraId="1190A859" w14:textId="77777777" w:rsidR="00734CA1" w:rsidRPr="0010789C" w:rsidRDefault="00734CA1" w:rsidP="00057B54">
            <w:pPr>
              <w:rPr>
                <w:color w:val="0000FF"/>
              </w:rPr>
            </w:pPr>
          </w:p>
        </w:tc>
        <w:tc>
          <w:tcPr>
            <w:tcW w:w="441" w:type="pct"/>
          </w:tcPr>
          <w:p w14:paraId="7597061E" w14:textId="77777777" w:rsidR="00734CA1" w:rsidRPr="0010789C" w:rsidRDefault="00734CA1" w:rsidP="00057B54">
            <w:pPr>
              <w:rPr>
                <w:color w:val="0000FF"/>
              </w:rPr>
            </w:pPr>
            <w:r w:rsidRPr="0010789C">
              <w:rPr>
                <w:rFonts w:ascii="Arial" w:hAnsi="Arial"/>
                <w:color w:val="0000FF"/>
              </w:rPr>
              <w:t>675371</w:t>
            </w:r>
          </w:p>
        </w:tc>
        <w:tc>
          <w:tcPr>
            <w:tcW w:w="432" w:type="pct"/>
            <w:gridSpan w:val="2"/>
          </w:tcPr>
          <w:p w14:paraId="3DD2980C" w14:textId="77777777" w:rsidR="00734CA1" w:rsidRPr="0010789C" w:rsidRDefault="00734CA1" w:rsidP="00057B54">
            <w:pPr>
              <w:rPr>
                <w:rFonts w:ascii="Arial" w:hAnsi="Arial" w:cs="Arial"/>
                <w:color w:val="0000FF"/>
              </w:rPr>
            </w:pPr>
            <w:r w:rsidRPr="0010789C">
              <w:rPr>
                <w:rFonts w:ascii="Arial" w:hAnsi="Arial" w:cs="Arial"/>
                <w:color w:val="0000FF"/>
              </w:rPr>
              <w:t>675382</w:t>
            </w:r>
          </w:p>
        </w:tc>
        <w:tc>
          <w:tcPr>
            <w:tcW w:w="2797" w:type="pct"/>
            <w:gridSpan w:val="2"/>
          </w:tcPr>
          <w:p w14:paraId="531FD49B" w14:textId="756B320B" w:rsidR="00734CA1" w:rsidRPr="0010789C" w:rsidRDefault="007D50FA" w:rsidP="007D50FA">
            <w:pPr>
              <w:jc w:val="both"/>
              <w:rPr>
                <w:rFonts w:ascii="Arial" w:hAnsi="Arial" w:cs="Arial"/>
                <w:color w:val="0000FF"/>
                <w:lang w:val="fr-BE" w:eastAsia="nl-BE"/>
              </w:rPr>
            </w:pPr>
            <w:r w:rsidRPr="0010789C">
              <w:rPr>
                <w:rFonts w:ascii="Arial" w:hAnsi="Arial" w:cs="Arial"/>
                <w:color w:val="0000FF"/>
                <w:lang w:val="fr-BE" w:eastAsia="nl-BE"/>
              </w:rPr>
              <w:t>Genou mécatronique type I</w:t>
            </w:r>
            <w:r w:rsidR="00EA419C" w:rsidRPr="0010789C">
              <w:rPr>
                <w:rFonts w:ascii="Arial" w:hAnsi="Arial" w:cs="Arial"/>
                <w:color w:val="0000FF"/>
                <w:lang w:val="fr-BE" w:eastAsia="nl-BE"/>
              </w:rPr>
              <w:t xml:space="preserve">  </w:t>
            </w:r>
            <w:r w:rsidRPr="0010789C">
              <w:rPr>
                <w:rFonts w:ascii="Arial" w:hAnsi="Arial" w:cs="Arial"/>
                <w:color w:val="0000FF"/>
                <w:lang w:val="fr-BE" w:eastAsia="nl-BE"/>
              </w:rPr>
              <w:t>pour désarticulation du genou,</w:t>
            </w:r>
            <w:r w:rsidR="00EA419C" w:rsidRPr="0010789C">
              <w:rPr>
                <w:rFonts w:ascii="Arial" w:hAnsi="Arial" w:cs="Arial"/>
                <w:color w:val="0000FF"/>
                <w:lang w:val="fr-BE" w:eastAsia="nl-BE"/>
              </w:rPr>
              <w:t xml:space="preserve"> </w:t>
            </w:r>
            <w:r w:rsidRPr="0010789C">
              <w:rPr>
                <w:rFonts w:ascii="Arial" w:hAnsi="Arial" w:cs="Arial"/>
                <w:color w:val="0000FF"/>
                <w:lang w:val="fr-BE" w:eastAsia="nl-BE"/>
              </w:rPr>
              <w:t>groupe 3</w:t>
            </w:r>
          </w:p>
        </w:tc>
        <w:tc>
          <w:tcPr>
            <w:tcW w:w="152" w:type="pct"/>
            <w:vAlign w:val="bottom"/>
          </w:tcPr>
          <w:p w14:paraId="072C2CC2" w14:textId="77777777" w:rsidR="00734CA1" w:rsidRPr="0010789C" w:rsidRDefault="00734CA1" w:rsidP="00057B54">
            <w:pPr>
              <w:jc w:val="right"/>
              <w:rPr>
                <w:rFonts w:ascii="Arial" w:hAnsi="Arial" w:cs="Arial"/>
                <w:color w:val="0000FF"/>
                <w:lang w:val="fr-BE" w:eastAsia="nl-BE"/>
              </w:rPr>
            </w:pPr>
            <w:r w:rsidRPr="0010789C">
              <w:rPr>
                <w:rFonts w:ascii="Arial" w:hAnsi="Arial" w:cs="Arial"/>
                <w:color w:val="0000FF"/>
                <w:lang w:val="fr-BE" w:eastAsia="nl-BE"/>
              </w:rPr>
              <w:t>T</w:t>
            </w:r>
          </w:p>
        </w:tc>
        <w:tc>
          <w:tcPr>
            <w:tcW w:w="452" w:type="pct"/>
            <w:gridSpan w:val="2"/>
            <w:vAlign w:val="bottom"/>
          </w:tcPr>
          <w:p w14:paraId="44BDB7E9" w14:textId="77777777" w:rsidR="00734CA1" w:rsidRPr="0010789C" w:rsidRDefault="007D50FA" w:rsidP="00057B54">
            <w:pPr>
              <w:jc w:val="right"/>
              <w:rPr>
                <w:rFonts w:ascii="Arial" w:hAnsi="Arial" w:cs="Arial"/>
                <w:color w:val="0000FF"/>
                <w:lang w:val="fr-BE" w:eastAsia="nl-BE"/>
              </w:rPr>
            </w:pPr>
            <w:r w:rsidRPr="0010789C">
              <w:rPr>
                <w:rFonts w:ascii="Arial" w:hAnsi="Arial" w:cs="Arial"/>
                <w:color w:val="0000FF"/>
                <w:lang w:val="fr-BE" w:eastAsia="nl-BE"/>
              </w:rPr>
              <w:t>7955,39</w:t>
            </w:r>
          </w:p>
        </w:tc>
        <w:tc>
          <w:tcPr>
            <w:tcW w:w="60" w:type="pct"/>
            <w:vAlign w:val="bottom"/>
          </w:tcPr>
          <w:p w14:paraId="3D4550A5" w14:textId="77777777" w:rsidR="00734CA1" w:rsidRPr="0010789C" w:rsidRDefault="00734CA1" w:rsidP="00057B54">
            <w:pPr>
              <w:rPr>
                <w:color w:val="0000FF"/>
              </w:rPr>
            </w:pPr>
          </w:p>
        </w:tc>
        <w:tc>
          <w:tcPr>
            <w:tcW w:w="155" w:type="pct"/>
            <w:vAlign w:val="bottom"/>
          </w:tcPr>
          <w:p w14:paraId="27338C1B" w14:textId="77777777" w:rsidR="00734CA1" w:rsidRPr="0010789C" w:rsidRDefault="00734CA1" w:rsidP="00057B54">
            <w:pPr>
              <w:jc w:val="right"/>
              <w:rPr>
                <w:color w:val="0000FF"/>
              </w:rPr>
            </w:pPr>
          </w:p>
        </w:tc>
      </w:tr>
      <w:tr w:rsidR="00734CA1" w:rsidRPr="0010789C" w14:paraId="34DFA612" w14:textId="77777777" w:rsidTr="00872E82">
        <w:trPr>
          <w:cantSplit/>
        </w:trPr>
        <w:tc>
          <w:tcPr>
            <w:tcW w:w="218" w:type="pct"/>
          </w:tcPr>
          <w:p w14:paraId="38981775" w14:textId="77777777" w:rsidR="00734CA1" w:rsidRPr="0010789C" w:rsidRDefault="00734CA1" w:rsidP="00057B54">
            <w:pPr>
              <w:rPr>
                <w:color w:val="0000FF"/>
              </w:rPr>
            </w:pPr>
          </w:p>
        </w:tc>
        <w:tc>
          <w:tcPr>
            <w:tcW w:w="294" w:type="pct"/>
          </w:tcPr>
          <w:p w14:paraId="3DC8AE82" w14:textId="77777777" w:rsidR="00734CA1" w:rsidRPr="0010789C" w:rsidRDefault="00734CA1" w:rsidP="00057B54">
            <w:pPr>
              <w:rPr>
                <w:color w:val="0000FF"/>
              </w:rPr>
            </w:pPr>
          </w:p>
        </w:tc>
        <w:tc>
          <w:tcPr>
            <w:tcW w:w="441" w:type="pct"/>
          </w:tcPr>
          <w:p w14:paraId="56DB843F" w14:textId="77777777" w:rsidR="00734CA1" w:rsidRPr="0010789C" w:rsidRDefault="00734CA1" w:rsidP="00057B54">
            <w:pPr>
              <w:rPr>
                <w:rFonts w:ascii="Arial" w:hAnsi="Arial"/>
                <w:color w:val="0000FF"/>
              </w:rPr>
            </w:pPr>
          </w:p>
        </w:tc>
        <w:tc>
          <w:tcPr>
            <w:tcW w:w="432" w:type="pct"/>
            <w:gridSpan w:val="2"/>
          </w:tcPr>
          <w:p w14:paraId="3E6D489E" w14:textId="77777777" w:rsidR="00734CA1" w:rsidRPr="0010789C" w:rsidRDefault="00734CA1" w:rsidP="00057B54">
            <w:pPr>
              <w:rPr>
                <w:rFonts w:ascii="Arial" w:hAnsi="Arial" w:cs="Arial"/>
                <w:color w:val="0000FF"/>
              </w:rPr>
            </w:pPr>
          </w:p>
        </w:tc>
        <w:tc>
          <w:tcPr>
            <w:tcW w:w="2797" w:type="pct"/>
            <w:gridSpan w:val="2"/>
          </w:tcPr>
          <w:p w14:paraId="0187A62D" w14:textId="77777777" w:rsidR="00734CA1" w:rsidRPr="0010789C" w:rsidRDefault="00734CA1" w:rsidP="00057B54">
            <w:pPr>
              <w:jc w:val="both"/>
              <w:rPr>
                <w:rFonts w:ascii="Arial" w:hAnsi="Arial" w:cs="Arial"/>
                <w:color w:val="0000FF"/>
                <w:lang w:val="fr-BE" w:eastAsia="nl-BE"/>
              </w:rPr>
            </w:pPr>
          </w:p>
        </w:tc>
        <w:tc>
          <w:tcPr>
            <w:tcW w:w="152" w:type="pct"/>
            <w:vAlign w:val="bottom"/>
          </w:tcPr>
          <w:p w14:paraId="4BFEB87B" w14:textId="77777777" w:rsidR="00734CA1" w:rsidRPr="0010789C" w:rsidRDefault="00734CA1" w:rsidP="00057B54">
            <w:pPr>
              <w:jc w:val="right"/>
              <w:rPr>
                <w:rFonts w:ascii="Arial" w:hAnsi="Arial" w:cs="Arial"/>
                <w:color w:val="0000FF"/>
                <w:lang w:val="fr-BE" w:eastAsia="nl-BE"/>
              </w:rPr>
            </w:pPr>
          </w:p>
        </w:tc>
        <w:tc>
          <w:tcPr>
            <w:tcW w:w="452" w:type="pct"/>
            <w:gridSpan w:val="2"/>
            <w:vAlign w:val="bottom"/>
          </w:tcPr>
          <w:p w14:paraId="05F82001" w14:textId="77777777" w:rsidR="00734CA1" w:rsidRPr="0010789C" w:rsidRDefault="00734CA1" w:rsidP="00057B54">
            <w:pPr>
              <w:jc w:val="right"/>
              <w:rPr>
                <w:rFonts w:ascii="Arial" w:hAnsi="Arial" w:cs="Arial"/>
                <w:color w:val="0000FF"/>
                <w:lang w:val="fr-BE" w:eastAsia="nl-BE"/>
              </w:rPr>
            </w:pPr>
          </w:p>
        </w:tc>
        <w:tc>
          <w:tcPr>
            <w:tcW w:w="60" w:type="pct"/>
            <w:vAlign w:val="bottom"/>
          </w:tcPr>
          <w:p w14:paraId="1AF072B9" w14:textId="77777777" w:rsidR="00734CA1" w:rsidRPr="0010789C" w:rsidRDefault="00734CA1" w:rsidP="00057B54">
            <w:pPr>
              <w:rPr>
                <w:color w:val="0000FF"/>
              </w:rPr>
            </w:pPr>
          </w:p>
        </w:tc>
        <w:tc>
          <w:tcPr>
            <w:tcW w:w="155" w:type="pct"/>
            <w:vAlign w:val="bottom"/>
          </w:tcPr>
          <w:p w14:paraId="156DEB11" w14:textId="77777777" w:rsidR="00734CA1" w:rsidRPr="0010789C" w:rsidRDefault="00734CA1" w:rsidP="00057B54">
            <w:pPr>
              <w:jc w:val="right"/>
              <w:rPr>
                <w:color w:val="0000FF"/>
              </w:rPr>
            </w:pPr>
          </w:p>
        </w:tc>
      </w:tr>
      <w:tr w:rsidR="007D50FA" w:rsidRPr="0010789C" w14:paraId="6F400043" w14:textId="77777777" w:rsidTr="00872E82">
        <w:trPr>
          <w:cantSplit/>
        </w:trPr>
        <w:tc>
          <w:tcPr>
            <w:tcW w:w="218" w:type="pct"/>
          </w:tcPr>
          <w:p w14:paraId="02F2D18A" w14:textId="77777777" w:rsidR="007D50FA" w:rsidRPr="0010789C" w:rsidRDefault="007D50FA" w:rsidP="00057B54">
            <w:pPr>
              <w:rPr>
                <w:color w:val="0000FF"/>
              </w:rPr>
            </w:pPr>
          </w:p>
        </w:tc>
        <w:tc>
          <w:tcPr>
            <w:tcW w:w="294" w:type="pct"/>
          </w:tcPr>
          <w:p w14:paraId="385D5C2C" w14:textId="77777777" w:rsidR="007D50FA" w:rsidRPr="0010789C" w:rsidRDefault="007D50FA" w:rsidP="00057B54">
            <w:pPr>
              <w:rPr>
                <w:color w:val="0000FF"/>
              </w:rPr>
            </w:pPr>
          </w:p>
        </w:tc>
        <w:tc>
          <w:tcPr>
            <w:tcW w:w="441" w:type="pct"/>
          </w:tcPr>
          <w:p w14:paraId="70A5D0EF" w14:textId="77777777" w:rsidR="007D50FA" w:rsidRPr="0010789C" w:rsidRDefault="007D50FA" w:rsidP="00057B54">
            <w:pPr>
              <w:rPr>
                <w:color w:val="0000FF"/>
              </w:rPr>
            </w:pPr>
            <w:r w:rsidRPr="0010789C">
              <w:rPr>
                <w:rFonts w:ascii="Arial" w:hAnsi="Arial"/>
                <w:color w:val="0000FF"/>
              </w:rPr>
              <w:t>675393</w:t>
            </w:r>
          </w:p>
        </w:tc>
        <w:tc>
          <w:tcPr>
            <w:tcW w:w="432" w:type="pct"/>
            <w:gridSpan w:val="2"/>
          </w:tcPr>
          <w:p w14:paraId="244D6693" w14:textId="77777777" w:rsidR="007D50FA" w:rsidRPr="0010789C" w:rsidRDefault="007D50FA" w:rsidP="00057B54">
            <w:pPr>
              <w:rPr>
                <w:rFonts w:ascii="Arial" w:hAnsi="Arial" w:cs="Arial"/>
                <w:color w:val="0000FF"/>
              </w:rPr>
            </w:pPr>
            <w:r w:rsidRPr="0010789C">
              <w:rPr>
                <w:rFonts w:ascii="Arial" w:hAnsi="Arial" w:cs="Arial"/>
                <w:color w:val="0000FF"/>
              </w:rPr>
              <w:t>675404</w:t>
            </w:r>
          </w:p>
        </w:tc>
        <w:tc>
          <w:tcPr>
            <w:tcW w:w="2797" w:type="pct"/>
            <w:gridSpan w:val="2"/>
          </w:tcPr>
          <w:p w14:paraId="4864D1B8" w14:textId="77777777" w:rsidR="007D50FA" w:rsidRPr="0010789C" w:rsidRDefault="007D50FA" w:rsidP="007D50FA">
            <w:pPr>
              <w:jc w:val="both"/>
              <w:rPr>
                <w:rFonts w:ascii="Arial" w:hAnsi="Arial" w:cs="Arial"/>
                <w:color w:val="0000FF"/>
                <w:lang w:val="fr-BE" w:eastAsia="nl-BE"/>
              </w:rPr>
            </w:pPr>
            <w:r w:rsidRPr="0010789C">
              <w:rPr>
                <w:rFonts w:ascii="Arial" w:hAnsi="Arial" w:cs="Arial"/>
                <w:color w:val="0000FF"/>
                <w:lang w:val="fr-BE" w:eastAsia="nl-BE"/>
              </w:rPr>
              <w:t>Genou mécatronique type I,</w:t>
            </w:r>
            <w:r w:rsidR="00EA419C" w:rsidRPr="0010789C">
              <w:rPr>
                <w:rFonts w:ascii="Arial" w:hAnsi="Arial" w:cs="Arial"/>
                <w:color w:val="0000FF"/>
                <w:lang w:val="fr-BE" w:eastAsia="nl-BE"/>
              </w:rPr>
              <w:t xml:space="preserve">  </w:t>
            </w:r>
            <w:r w:rsidRPr="0010789C">
              <w:rPr>
                <w:rFonts w:ascii="Arial" w:hAnsi="Arial" w:cs="Arial"/>
                <w:color w:val="0000FF"/>
                <w:lang w:val="fr-BE" w:eastAsia="nl-BE"/>
              </w:rPr>
              <w:t>groupes 4 et 5</w:t>
            </w:r>
          </w:p>
        </w:tc>
        <w:tc>
          <w:tcPr>
            <w:tcW w:w="152" w:type="pct"/>
            <w:vAlign w:val="bottom"/>
          </w:tcPr>
          <w:p w14:paraId="5ECE6226" w14:textId="77777777" w:rsidR="007D50FA" w:rsidRPr="0010789C" w:rsidRDefault="007D50FA" w:rsidP="00057B54">
            <w:pPr>
              <w:jc w:val="right"/>
              <w:rPr>
                <w:rFonts w:ascii="Arial" w:hAnsi="Arial" w:cs="Arial"/>
                <w:color w:val="0000FF"/>
                <w:lang w:val="fr-BE" w:eastAsia="nl-BE"/>
              </w:rPr>
            </w:pPr>
            <w:r w:rsidRPr="0010789C">
              <w:rPr>
                <w:rFonts w:ascii="Arial" w:hAnsi="Arial" w:cs="Arial"/>
                <w:color w:val="0000FF"/>
                <w:lang w:val="fr-BE" w:eastAsia="nl-BE"/>
              </w:rPr>
              <w:t>T</w:t>
            </w:r>
          </w:p>
        </w:tc>
        <w:tc>
          <w:tcPr>
            <w:tcW w:w="452" w:type="pct"/>
            <w:gridSpan w:val="2"/>
            <w:vAlign w:val="bottom"/>
          </w:tcPr>
          <w:p w14:paraId="2E9831A2" w14:textId="77777777" w:rsidR="007D50FA" w:rsidRPr="0010789C" w:rsidRDefault="007D50FA" w:rsidP="00057B54">
            <w:pPr>
              <w:jc w:val="right"/>
              <w:rPr>
                <w:rFonts w:ascii="Arial" w:hAnsi="Arial" w:cs="Arial"/>
                <w:color w:val="0000FF"/>
                <w:lang w:val="fr-BE" w:eastAsia="nl-BE"/>
              </w:rPr>
            </w:pPr>
            <w:r w:rsidRPr="0010789C">
              <w:rPr>
                <w:rFonts w:ascii="Arial" w:hAnsi="Arial" w:cs="Arial"/>
                <w:color w:val="0000FF"/>
                <w:lang w:val="fr-BE" w:eastAsia="nl-BE"/>
              </w:rPr>
              <w:t>6892,09</w:t>
            </w:r>
          </w:p>
        </w:tc>
        <w:tc>
          <w:tcPr>
            <w:tcW w:w="60" w:type="pct"/>
            <w:vAlign w:val="bottom"/>
          </w:tcPr>
          <w:p w14:paraId="1FB4E7EC" w14:textId="77777777" w:rsidR="007D50FA" w:rsidRPr="0010789C" w:rsidRDefault="007D50FA" w:rsidP="00057B54">
            <w:pPr>
              <w:rPr>
                <w:color w:val="0000FF"/>
              </w:rPr>
            </w:pPr>
          </w:p>
        </w:tc>
        <w:tc>
          <w:tcPr>
            <w:tcW w:w="155" w:type="pct"/>
            <w:vAlign w:val="bottom"/>
          </w:tcPr>
          <w:p w14:paraId="7A321AED" w14:textId="77777777" w:rsidR="007D50FA" w:rsidRPr="0010789C" w:rsidRDefault="007D50FA" w:rsidP="00057B54">
            <w:pPr>
              <w:jc w:val="right"/>
              <w:rPr>
                <w:color w:val="0000FF"/>
              </w:rPr>
            </w:pPr>
          </w:p>
        </w:tc>
      </w:tr>
      <w:tr w:rsidR="007D50FA" w:rsidRPr="0010789C" w14:paraId="699616D7" w14:textId="77777777" w:rsidTr="00872E82">
        <w:trPr>
          <w:cantSplit/>
        </w:trPr>
        <w:tc>
          <w:tcPr>
            <w:tcW w:w="218" w:type="pct"/>
          </w:tcPr>
          <w:p w14:paraId="05570873" w14:textId="77777777" w:rsidR="007D50FA" w:rsidRPr="0010789C" w:rsidRDefault="007D50FA" w:rsidP="00057B54">
            <w:pPr>
              <w:rPr>
                <w:color w:val="0000FF"/>
              </w:rPr>
            </w:pPr>
          </w:p>
        </w:tc>
        <w:tc>
          <w:tcPr>
            <w:tcW w:w="294" w:type="pct"/>
          </w:tcPr>
          <w:p w14:paraId="76EBCBDC" w14:textId="77777777" w:rsidR="007D50FA" w:rsidRPr="0010789C" w:rsidRDefault="007D50FA" w:rsidP="00057B54">
            <w:pPr>
              <w:rPr>
                <w:color w:val="0000FF"/>
              </w:rPr>
            </w:pPr>
          </w:p>
        </w:tc>
        <w:tc>
          <w:tcPr>
            <w:tcW w:w="441" w:type="pct"/>
          </w:tcPr>
          <w:p w14:paraId="4EF8BDF1" w14:textId="77777777" w:rsidR="007D50FA" w:rsidRPr="0010789C" w:rsidRDefault="007D50FA" w:rsidP="00057B54">
            <w:pPr>
              <w:rPr>
                <w:rFonts w:ascii="Arial" w:hAnsi="Arial"/>
                <w:color w:val="0000FF"/>
              </w:rPr>
            </w:pPr>
          </w:p>
        </w:tc>
        <w:tc>
          <w:tcPr>
            <w:tcW w:w="432" w:type="pct"/>
            <w:gridSpan w:val="2"/>
          </w:tcPr>
          <w:p w14:paraId="379BACAE" w14:textId="77777777" w:rsidR="007D50FA" w:rsidRPr="0010789C" w:rsidRDefault="007D50FA" w:rsidP="00057B54">
            <w:pPr>
              <w:rPr>
                <w:rFonts w:ascii="Arial" w:hAnsi="Arial" w:cs="Arial"/>
                <w:color w:val="0000FF"/>
              </w:rPr>
            </w:pPr>
          </w:p>
        </w:tc>
        <w:tc>
          <w:tcPr>
            <w:tcW w:w="2797" w:type="pct"/>
            <w:gridSpan w:val="2"/>
          </w:tcPr>
          <w:p w14:paraId="6A3C58CA" w14:textId="77777777" w:rsidR="007D50FA" w:rsidRPr="0010789C" w:rsidRDefault="007D50FA" w:rsidP="00057B54">
            <w:pPr>
              <w:jc w:val="both"/>
              <w:rPr>
                <w:rFonts w:ascii="Arial" w:hAnsi="Arial" w:cs="Arial"/>
                <w:color w:val="0000FF"/>
                <w:lang w:val="fr-BE" w:eastAsia="nl-BE"/>
              </w:rPr>
            </w:pPr>
          </w:p>
        </w:tc>
        <w:tc>
          <w:tcPr>
            <w:tcW w:w="152" w:type="pct"/>
            <w:vAlign w:val="bottom"/>
          </w:tcPr>
          <w:p w14:paraId="28272576" w14:textId="77777777" w:rsidR="007D50FA" w:rsidRPr="0010789C" w:rsidRDefault="007D50FA" w:rsidP="00057B54">
            <w:pPr>
              <w:jc w:val="right"/>
              <w:rPr>
                <w:rFonts w:ascii="Arial" w:hAnsi="Arial" w:cs="Arial"/>
                <w:color w:val="0000FF"/>
                <w:lang w:val="fr-BE" w:eastAsia="nl-BE"/>
              </w:rPr>
            </w:pPr>
          </w:p>
        </w:tc>
        <w:tc>
          <w:tcPr>
            <w:tcW w:w="452" w:type="pct"/>
            <w:gridSpan w:val="2"/>
            <w:vAlign w:val="bottom"/>
          </w:tcPr>
          <w:p w14:paraId="00D4DED0" w14:textId="77777777" w:rsidR="007D50FA" w:rsidRPr="0010789C" w:rsidRDefault="007D50FA" w:rsidP="00057B54">
            <w:pPr>
              <w:jc w:val="right"/>
              <w:rPr>
                <w:rFonts w:ascii="Arial" w:hAnsi="Arial" w:cs="Arial"/>
                <w:color w:val="0000FF"/>
                <w:lang w:val="fr-BE" w:eastAsia="nl-BE"/>
              </w:rPr>
            </w:pPr>
          </w:p>
        </w:tc>
        <w:tc>
          <w:tcPr>
            <w:tcW w:w="60" w:type="pct"/>
            <w:vAlign w:val="bottom"/>
          </w:tcPr>
          <w:p w14:paraId="017474DC" w14:textId="77777777" w:rsidR="007D50FA" w:rsidRPr="0010789C" w:rsidRDefault="007D50FA" w:rsidP="00057B54">
            <w:pPr>
              <w:rPr>
                <w:color w:val="0000FF"/>
              </w:rPr>
            </w:pPr>
          </w:p>
        </w:tc>
        <w:tc>
          <w:tcPr>
            <w:tcW w:w="155" w:type="pct"/>
            <w:vAlign w:val="bottom"/>
          </w:tcPr>
          <w:p w14:paraId="6BB3BE3D" w14:textId="77777777" w:rsidR="007D50FA" w:rsidRPr="0010789C" w:rsidRDefault="007D50FA" w:rsidP="00057B54">
            <w:pPr>
              <w:jc w:val="right"/>
              <w:rPr>
                <w:color w:val="0000FF"/>
              </w:rPr>
            </w:pPr>
          </w:p>
        </w:tc>
      </w:tr>
      <w:tr w:rsidR="00734CA1" w:rsidRPr="0010789C" w14:paraId="4BE44768" w14:textId="77777777" w:rsidTr="00872E82">
        <w:trPr>
          <w:cantSplit/>
        </w:trPr>
        <w:tc>
          <w:tcPr>
            <w:tcW w:w="218" w:type="pct"/>
          </w:tcPr>
          <w:p w14:paraId="3DF71E2E" w14:textId="77777777" w:rsidR="00734CA1" w:rsidRPr="0010789C" w:rsidRDefault="00734CA1" w:rsidP="00057B54">
            <w:pPr>
              <w:rPr>
                <w:color w:val="0000FF"/>
              </w:rPr>
            </w:pPr>
          </w:p>
        </w:tc>
        <w:tc>
          <w:tcPr>
            <w:tcW w:w="294" w:type="pct"/>
          </w:tcPr>
          <w:p w14:paraId="4C4DB003" w14:textId="77777777" w:rsidR="00734CA1" w:rsidRPr="0010789C" w:rsidRDefault="00734CA1" w:rsidP="00057B54">
            <w:pPr>
              <w:rPr>
                <w:color w:val="0000FF"/>
              </w:rPr>
            </w:pPr>
          </w:p>
        </w:tc>
        <w:tc>
          <w:tcPr>
            <w:tcW w:w="441" w:type="pct"/>
          </w:tcPr>
          <w:p w14:paraId="5B66531B" w14:textId="77777777" w:rsidR="00734CA1" w:rsidRPr="0010789C" w:rsidRDefault="00734CA1" w:rsidP="00057B54">
            <w:pPr>
              <w:rPr>
                <w:color w:val="0000FF"/>
              </w:rPr>
            </w:pPr>
            <w:r w:rsidRPr="0010789C">
              <w:rPr>
                <w:rFonts w:ascii="Arial" w:hAnsi="Arial"/>
                <w:color w:val="0000FF"/>
              </w:rPr>
              <w:t>675511</w:t>
            </w:r>
          </w:p>
        </w:tc>
        <w:tc>
          <w:tcPr>
            <w:tcW w:w="432" w:type="pct"/>
            <w:gridSpan w:val="2"/>
          </w:tcPr>
          <w:p w14:paraId="7F8F21D9" w14:textId="77777777" w:rsidR="00734CA1" w:rsidRPr="0010789C" w:rsidRDefault="00734CA1" w:rsidP="00057B54">
            <w:pPr>
              <w:rPr>
                <w:rFonts w:ascii="Arial" w:hAnsi="Arial" w:cs="Arial"/>
                <w:color w:val="0000FF"/>
              </w:rPr>
            </w:pPr>
            <w:r w:rsidRPr="0010789C">
              <w:rPr>
                <w:rFonts w:ascii="Arial" w:hAnsi="Arial" w:cs="Arial"/>
                <w:color w:val="0000FF"/>
              </w:rPr>
              <w:t>675522</w:t>
            </w:r>
          </w:p>
        </w:tc>
        <w:tc>
          <w:tcPr>
            <w:tcW w:w="2797" w:type="pct"/>
            <w:gridSpan w:val="2"/>
          </w:tcPr>
          <w:p w14:paraId="31128961" w14:textId="77777777" w:rsidR="00734CA1" w:rsidRPr="0010789C" w:rsidRDefault="007D50FA" w:rsidP="007D50FA">
            <w:pPr>
              <w:jc w:val="both"/>
              <w:rPr>
                <w:rFonts w:ascii="Arial" w:hAnsi="Arial" w:cs="Arial"/>
                <w:color w:val="0000FF"/>
                <w:lang w:val="fr-BE" w:eastAsia="nl-BE"/>
              </w:rPr>
            </w:pPr>
            <w:r w:rsidRPr="0010789C">
              <w:rPr>
                <w:rFonts w:ascii="Arial" w:hAnsi="Arial" w:cs="Arial"/>
                <w:color w:val="0000FF"/>
                <w:lang w:val="fr-BE" w:eastAsia="nl-BE"/>
              </w:rPr>
              <w:t>Genou mécatronique type I</w:t>
            </w:r>
            <w:r w:rsidR="00EA419C" w:rsidRPr="0010789C">
              <w:rPr>
                <w:rFonts w:ascii="Arial" w:hAnsi="Arial" w:cs="Arial"/>
                <w:color w:val="0000FF"/>
                <w:lang w:val="fr-BE" w:eastAsia="nl-BE"/>
              </w:rPr>
              <w:t xml:space="preserve">  </w:t>
            </w:r>
            <w:r w:rsidRPr="0010789C">
              <w:rPr>
                <w:rFonts w:ascii="Arial" w:hAnsi="Arial" w:cs="Arial"/>
                <w:color w:val="0000FF"/>
                <w:lang w:val="fr-BE" w:eastAsia="nl-BE"/>
              </w:rPr>
              <w:t>pour désarticulation du genou, groupes 4 et 5</w:t>
            </w:r>
          </w:p>
        </w:tc>
        <w:tc>
          <w:tcPr>
            <w:tcW w:w="152" w:type="pct"/>
            <w:vAlign w:val="bottom"/>
          </w:tcPr>
          <w:p w14:paraId="2F2D1858" w14:textId="77777777" w:rsidR="00734CA1" w:rsidRPr="0010789C" w:rsidRDefault="00734CA1" w:rsidP="00057B54">
            <w:pPr>
              <w:jc w:val="right"/>
              <w:rPr>
                <w:rFonts w:ascii="Arial" w:hAnsi="Arial" w:cs="Arial"/>
                <w:color w:val="0000FF"/>
                <w:lang w:val="fr-BE" w:eastAsia="nl-BE"/>
              </w:rPr>
            </w:pPr>
            <w:r w:rsidRPr="0010789C">
              <w:rPr>
                <w:rFonts w:ascii="Arial" w:hAnsi="Arial" w:cs="Arial"/>
                <w:color w:val="0000FF"/>
                <w:lang w:val="fr-BE" w:eastAsia="nl-BE"/>
              </w:rPr>
              <w:t>T</w:t>
            </w:r>
          </w:p>
        </w:tc>
        <w:tc>
          <w:tcPr>
            <w:tcW w:w="452" w:type="pct"/>
            <w:gridSpan w:val="2"/>
            <w:vAlign w:val="bottom"/>
          </w:tcPr>
          <w:p w14:paraId="700BB418" w14:textId="77777777" w:rsidR="00734CA1" w:rsidRPr="0010789C" w:rsidRDefault="007D50FA" w:rsidP="00057B54">
            <w:pPr>
              <w:jc w:val="right"/>
              <w:rPr>
                <w:rFonts w:ascii="Arial" w:hAnsi="Arial" w:cs="Arial"/>
                <w:color w:val="0000FF"/>
                <w:lang w:val="fr-BE" w:eastAsia="nl-BE"/>
              </w:rPr>
            </w:pPr>
            <w:r w:rsidRPr="0010789C">
              <w:rPr>
                <w:rFonts w:ascii="Arial" w:hAnsi="Arial" w:cs="Arial"/>
                <w:color w:val="0000FF"/>
                <w:lang w:val="fr-BE" w:eastAsia="nl-BE"/>
              </w:rPr>
              <w:t>7039,5</w:t>
            </w:r>
          </w:p>
        </w:tc>
        <w:tc>
          <w:tcPr>
            <w:tcW w:w="60" w:type="pct"/>
            <w:vAlign w:val="bottom"/>
          </w:tcPr>
          <w:p w14:paraId="0C08EB8B" w14:textId="77777777" w:rsidR="00734CA1" w:rsidRPr="0010789C" w:rsidRDefault="00734CA1" w:rsidP="00057B54">
            <w:pPr>
              <w:rPr>
                <w:color w:val="0000FF"/>
              </w:rPr>
            </w:pPr>
          </w:p>
        </w:tc>
        <w:tc>
          <w:tcPr>
            <w:tcW w:w="155" w:type="pct"/>
            <w:vAlign w:val="bottom"/>
          </w:tcPr>
          <w:p w14:paraId="4D40D97C" w14:textId="77777777" w:rsidR="00734CA1" w:rsidRPr="0010789C" w:rsidRDefault="00734CA1" w:rsidP="00057B54">
            <w:pPr>
              <w:jc w:val="right"/>
              <w:rPr>
                <w:color w:val="0000FF"/>
              </w:rPr>
            </w:pPr>
          </w:p>
        </w:tc>
      </w:tr>
      <w:tr w:rsidR="00734CA1" w:rsidRPr="0010789C" w14:paraId="6FE8F33A" w14:textId="77777777" w:rsidTr="00872E82">
        <w:trPr>
          <w:cantSplit/>
        </w:trPr>
        <w:tc>
          <w:tcPr>
            <w:tcW w:w="218" w:type="pct"/>
          </w:tcPr>
          <w:p w14:paraId="0F944710" w14:textId="77777777" w:rsidR="00734CA1" w:rsidRPr="0010789C" w:rsidRDefault="00734CA1" w:rsidP="00057B54">
            <w:pPr>
              <w:rPr>
                <w:color w:val="0000FF"/>
              </w:rPr>
            </w:pPr>
          </w:p>
        </w:tc>
        <w:tc>
          <w:tcPr>
            <w:tcW w:w="294" w:type="pct"/>
          </w:tcPr>
          <w:p w14:paraId="4676E1F7" w14:textId="77777777" w:rsidR="00734CA1" w:rsidRPr="0010789C" w:rsidRDefault="00734CA1" w:rsidP="00057B54">
            <w:pPr>
              <w:rPr>
                <w:color w:val="0000FF"/>
              </w:rPr>
            </w:pPr>
          </w:p>
        </w:tc>
        <w:tc>
          <w:tcPr>
            <w:tcW w:w="441" w:type="pct"/>
          </w:tcPr>
          <w:p w14:paraId="59C7A090" w14:textId="77777777" w:rsidR="00734CA1" w:rsidRPr="0010789C" w:rsidRDefault="00734CA1" w:rsidP="00057B54">
            <w:pPr>
              <w:rPr>
                <w:rFonts w:ascii="Arial" w:hAnsi="Arial"/>
                <w:color w:val="0000FF"/>
              </w:rPr>
            </w:pPr>
          </w:p>
        </w:tc>
        <w:tc>
          <w:tcPr>
            <w:tcW w:w="432" w:type="pct"/>
            <w:gridSpan w:val="2"/>
          </w:tcPr>
          <w:p w14:paraId="5A679A5D" w14:textId="77777777" w:rsidR="00734CA1" w:rsidRPr="0010789C" w:rsidRDefault="00734CA1" w:rsidP="00057B54">
            <w:pPr>
              <w:rPr>
                <w:rFonts w:ascii="Arial" w:hAnsi="Arial" w:cs="Arial"/>
                <w:color w:val="0000FF"/>
              </w:rPr>
            </w:pPr>
          </w:p>
        </w:tc>
        <w:tc>
          <w:tcPr>
            <w:tcW w:w="2797" w:type="pct"/>
            <w:gridSpan w:val="2"/>
          </w:tcPr>
          <w:p w14:paraId="5399CAC2" w14:textId="77777777" w:rsidR="00734CA1" w:rsidRPr="0010789C" w:rsidRDefault="00734CA1" w:rsidP="00057B54">
            <w:pPr>
              <w:jc w:val="both"/>
              <w:rPr>
                <w:rFonts w:ascii="Arial" w:hAnsi="Arial" w:cs="Arial"/>
                <w:color w:val="0000FF"/>
                <w:lang w:val="fr-BE" w:eastAsia="nl-BE"/>
              </w:rPr>
            </w:pPr>
          </w:p>
        </w:tc>
        <w:tc>
          <w:tcPr>
            <w:tcW w:w="152" w:type="pct"/>
            <w:vAlign w:val="bottom"/>
          </w:tcPr>
          <w:p w14:paraId="4E0460AC" w14:textId="77777777" w:rsidR="00734CA1" w:rsidRPr="0010789C" w:rsidRDefault="00734CA1" w:rsidP="00057B54">
            <w:pPr>
              <w:jc w:val="right"/>
              <w:rPr>
                <w:rFonts w:ascii="Arial" w:hAnsi="Arial" w:cs="Arial"/>
                <w:color w:val="0000FF"/>
                <w:lang w:val="fr-BE" w:eastAsia="nl-BE"/>
              </w:rPr>
            </w:pPr>
          </w:p>
        </w:tc>
        <w:tc>
          <w:tcPr>
            <w:tcW w:w="452" w:type="pct"/>
            <w:gridSpan w:val="2"/>
            <w:vAlign w:val="bottom"/>
          </w:tcPr>
          <w:p w14:paraId="18FD8B6A" w14:textId="77777777" w:rsidR="00734CA1" w:rsidRPr="0010789C" w:rsidRDefault="00734CA1" w:rsidP="00057B54">
            <w:pPr>
              <w:jc w:val="right"/>
              <w:rPr>
                <w:rFonts w:ascii="Arial" w:hAnsi="Arial" w:cs="Arial"/>
                <w:color w:val="0000FF"/>
                <w:lang w:val="fr-BE" w:eastAsia="nl-BE"/>
              </w:rPr>
            </w:pPr>
          </w:p>
        </w:tc>
        <w:tc>
          <w:tcPr>
            <w:tcW w:w="60" w:type="pct"/>
            <w:vAlign w:val="bottom"/>
          </w:tcPr>
          <w:p w14:paraId="51DA2EAF" w14:textId="77777777" w:rsidR="00734CA1" w:rsidRPr="0010789C" w:rsidRDefault="00734CA1" w:rsidP="00057B54">
            <w:pPr>
              <w:rPr>
                <w:color w:val="0000FF"/>
              </w:rPr>
            </w:pPr>
          </w:p>
        </w:tc>
        <w:tc>
          <w:tcPr>
            <w:tcW w:w="155" w:type="pct"/>
            <w:vAlign w:val="bottom"/>
          </w:tcPr>
          <w:p w14:paraId="3A3DCCDC" w14:textId="77777777" w:rsidR="00734CA1" w:rsidRPr="0010789C" w:rsidRDefault="00734CA1" w:rsidP="00057B54">
            <w:pPr>
              <w:jc w:val="right"/>
              <w:rPr>
                <w:color w:val="0000FF"/>
              </w:rPr>
            </w:pPr>
          </w:p>
        </w:tc>
      </w:tr>
      <w:tr w:rsidR="007D50FA" w:rsidRPr="0010789C" w14:paraId="33A63010" w14:textId="77777777" w:rsidTr="00872E82">
        <w:trPr>
          <w:cantSplit/>
        </w:trPr>
        <w:tc>
          <w:tcPr>
            <w:tcW w:w="218" w:type="pct"/>
          </w:tcPr>
          <w:p w14:paraId="56C7FA12" w14:textId="77777777" w:rsidR="007D50FA" w:rsidRPr="0010789C" w:rsidRDefault="007D50FA" w:rsidP="00057B54">
            <w:pPr>
              <w:rPr>
                <w:color w:val="0000FF"/>
              </w:rPr>
            </w:pPr>
          </w:p>
        </w:tc>
        <w:tc>
          <w:tcPr>
            <w:tcW w:w="294" w:type="pct"/>
          </w:tcPr>
          <w:p w14:paraId="50D16412" w14:textId="77777777" w:rsidR="007D50FA" w:rsidRPr="0010789C" w:rsidRDefault="007D50FA" w:rsidP="00057B54">
            <w:pPr>
              <w:rPr>
                <w:color w:val="0000FF"/>
              </w:rPr>
            </w:pPr>
          </w:p>
        </w:tc>
        <w:tc>
          <w:tcPr>
            <w:tcW w:w="441" w:type="pct"/>
          </w:tcPr>
          <w:p w14:paraId="0BF8F716" w14:textId="77777777" w:rsidR="007D50FA" w:rsidRPr="0010789C" w:rsidRDefault="007D50FA" w:rsidP="00057B54">
            <w:pPr>
              <w:rPr>
                <w:color w:val="0000FF"/>
              </w:rPr>
            </w:pPr>
            <w:r w:rsidRPr="0010789C">
              <w:rPr>
                <w:rFonts w:ascii="Arial" w:hAnsi="Arial"/>
                <w:color w:val="0000FF"/>
              </w:rPr>
              <w:t>675533</w:t>
            </w:r>
          </w:p>
        </w:tc>
        <w:tc>
          <w:tcPr>
            <w:tcW w:w="432" w:type="pct"/>
            <w:gridSpan w:val="2"/>
          </w:tcPr>
          <w:p w14:paraId="692BB3B9" w14:textId="77777777" w:rsidR="007D50FA" w:rsidRPr="0010789C" w:rsidRDefault="007D50FA" w:rsidP="00057B54">
            <w:pPr>
              <w:rPr>
                <w:rFonts w:ascii="Arial" w:hAnsi="Arial" w:cs="Arial"/>
                <w:color w:val="0000FF"/>
              </w:rPr>
            </w:pPr>
            <w:r w:rsidRPr="0010789C">
              <w:rPr>
                <w:rFonts w:ascii="Arial" w:hAnsi="Arial" w:cs="Arial"/>
                <w:color w:val="0000FF"/>
              </w:rPr>
              <w:t>675544</w:t>
            </w:r>
          </w:p>
        </w:tc>
        <w:tc>
          <w:tcPr>
            <w:tcW w:w="2797" w:type="pct"/>
            <w:gridSpan w:val="2"/>
          </w:tcPr>
          <w:p w14:paraId="4C9AAAE8" w14:textId="77777777" w:rsidR="007D50FA" w:rsidRPr="0010789C" w:rsidRDefault="007D50FA" w:rsidP="007D50FA">
            <w:pPr>
              <w:jc w:val="both"/>
              <w:rPr>
                <w:rFonts w:ascii="Arial" w:hAnsi="Arial" w:cs="Arial"/>
                <w:color w:val="0000FF"/>
                <w:lang w:val="fr-BE" w:eastAsia="nl-BE"/>
              </w:rPr>
            </w:pPr>
            <w:r w:rsidRPr="0010789C">
              <w:rPr>
                <w:rFonts w:ascii="Arial" w:hAnsi="Arial" w:cs="Arial"/>
                <w:color w:val="0000FF"/>
                <w:lang w:val="fr-BE" w:eastAsia="nl-BE"/>
              </w:rPr>
              <w:t>Genou mécatronique type II,</w:t>
            </w:r>
            <w:r w:rsidR="00EA419C" w:rsidRPr="0010789C">
              <w:rPr>
                <w:rFonts w:ascii="Arial" w:hAnsi="Arial" w:cs="Arial"/>
                <w:color w:val="0000FF"/>
                <w:lang w:val="fr-BE" w:eastAsia="nl-BE"/>
              </w:rPr>
              <w:t xml:space="preserve">  </w:t>
            </w:r>
            <w:r w:rsidRPr="0010789C">
              <w:rPr>
                <w:rFonts w:ascii="Arial" w:hAnsi="Arial" w:cs="Arial"/>
                <w:color w:val="0000FF"/>
                <w:lang w:val="fr-BE" w:eastAsia="nl-BE"/>
              </w:rPr>
              <w:t>groupes 4 et 5</w:t>
            </w:r>
          </w:p>
        </w:tc>
        <w:tc>
          <w:tcPr>
            <w:tcW w:w="152" w:type="pct"/>
            <w:vAlign w:val="bottom"/>
          </w:tcPr>
          <w:p w14:paraId="649B52EE" w14:textId="77777777" w:rsidR="007D50FA" w:rsidRPr="0010789C" w:rsidRDefault="007D50FA" w:rsidP="00057B54">
            <w:pPr>
              <w:jc w:val="right"/>
              <w:rPr>
                <w:rFonts w:ascii="Arial" w:hAnsi="Arial" w:cs="Arial"/>
                <w:color w:val="0000FF"/>
                <w:lang w:val="fr-BE" w:eastAsia="nl-BE"/>
              </w:rPr>
            </w:pPr>
            <w:r w:rsidRPr="0010789C">
              <w:rPr>
                <w:rFonts w:ascii="Arial" w:hAnsi="Arial" w:cs="Arial"/>
                <w:color w:val="0000FF"/>
                <w:lang w:val="fr-BE" w:eastAsia="nl-BE"/>
              </w:rPr>
              <w:t>T</w:t>
            </w:r>
          </w:p>
        </w:tc>
        <w:tc>
          <w:tcPr>
            <w:tcW w:w="452" w:type="pct"/>
            <w:gridSpan w:val="2"/>
            <w:vAlign w:val="bottom"/>
          </w:tcPr>
          <w:p w14:paraId="35C96DB2" w14:textId="77777777" w:rsidR="007D50FA" w:rsidRPr="0010789C" w:rsidRDefault="007D50FA" w:rsidP="00057B54">
            <w:pPr>
              <w:jc w:val="right"/>
              <w:rPr>
                <w:rFonts w:ascii="Arial" w:hAnsi="Arial" w:cs="Arial"/>
                <w:color w:val="0000FF"/>
                <w:lang w:val="fr-BE" w:eastAsia="nl-BE"/>
              </w:rPr>
            </w:pPr>
            <w:r w:rsidRPr="0010789C">
              <w:rPr>
                <w:rFonts w:ascii="Arial" w:hAnsi="Arial" w:cs="Arial"/>
                <w:color w:val="0000FF"/>
                <w:lang w:val="fr-BE" w:eastAsia="nl-BE"/>
              </w:rPr>
              <w:t>8528,18</w:t>
            </w:r>
          </w:p>
        </w:tc>
        <w:tc>
          <w:tcPr>
            <w:tcW w:w="60" w:type="pct"/>
            <w:vAlign w:val="bottom"/>
          </w:tcPr>
          <w:p w14:paraId="0B821B76" w14:textId="77777777" w:rsidR="007D50FA" w:rsidRPr="0010789C" w:rsidRDefault="007D50FA" w:rsidP="00057B54">
            <w:pPr>
              <w:rPr>
                <w:color w:val="0000FF"/>
              </w:rPr>
            </w:pPr>
          </w:p>
        </w:tc>
        <w:tc>
          <w:tcPr>
            <w:tcW w:w="155" w:type="pct"/>
            <w:vAlign w:val="bottom"/>
          </w:tcPr>
          <w:p w14:paraId="19643085" w14:textId="77777777" w:rsidR="007D50FA" w:rsidRPr="0010789C" w:rsidRDefault="007D50FA" w:rsidP="00057B54">
            <w:pPr>
              <w:jc w:val="right"/>
              <w:rPr>
                <w:color w:val="0000FF"/>
              </w:rPr>
            </w:pPr>
          </w:p>
        </w:tc>
      </w:tr>
      <w:tr w:rsidR="007D50FA" w:rsidRPr="0010789C" w14:paraId="019B017D" w14:textId="77777777" w:rsidTr="00872E82">
        <w:trPr>
          <w:cantSplit/>
        </w:trPr>
        <w:tc>
          <w:tcPr>
            <w:tcW w:w="218" w:type="pct"/>
          </w:tcPr>
          <w:p w14:paraId="098EB62D" w14:textId="77777777" w:rsidR="007D50FA" w:rsidRPr="0010789C" w:rsidRDefault="007D50FA" w:rsidP="00057B54">
            <w:pPr>
              <w:rPr>
                <w:color w:val="0000FF"/>
              </w:rPr>
            </w:pPr>
          </w:p>
        </w:tc>
        <w:tc>
          <w:tcPr>
            <w:tcW w:w="294" w:type="pct"/>
          </w:tcPr>
          <w:p w14:paraId="42EF8017" w14:textId="77777777" w:rsidR="007D50FA" w:rsidRPr="0010789C" w:rsidRDefault="007D50FA" w:rsidP="00057B54">
            <w:pPr>
              <w:rPr>
                <w:color w:val="0000FF"/>
              </w:rPr>
            </w:pPr>
          </w:p>
        </w:tc>
        <w:tc>
          <w:tcPr>
            <w:tcW w:w="441" w:type="pct"/>
          </w:tcPr>
          <w:p w14:paraId="7911BE7B" w14:textId="77777777" w:rsidR="007D50FA" w:rsidRPr="0010789C" w:rsidRDefault="007D50FA" w:rsidP="00057B54">
            <w:pPr>
              <w:rPr>
                <w:rFonts w:ascii="Arial" w:hAnsi="Arial"/>
                <w:color w:val="0000FF"/>
              </w:rPr>
            </w:pPr>
          </w:p>
        </w:tc>
        <w:tc>
          <w:tcPr>
            <w:tcW w:w="432" w:type="pct"/>
            <w:gridSpan w:val="2"/>
          </w:tcPr>
          <w:p w14:paraId="38C56381" w14:textId="77777777" w:rsidR="007D50FA" w:rsidRPr="0010789C" w:rsidRDefault="007D50FA" w:rsidP="00057B54">
            <w:pPr>
              <w:rPr>
                <w:rFonts w:ascii="Arial" w:hAnsi="Arial" w:cs="Arial"/>
                <w:color w:val="0000FF"/>
              </w:rPr>
            </w:pPr>
          </w:p>
        </w:tc>
        <w:tc>
          <w:tcPr>
            <w:tcW w:w="2797" w:type="pct"/>
            <w:gridSpan w:val="2"/>
          </w:tcPr>
          <w:p w14:paraId="07871838" w14:textId="77777777" w:rsidR="007D50FA" w:rsidRPr="0010789C" w:rsidRDefault="007D50FA" w:rsidP="00057B54">
            <w:pPr>
              <w:jc w:val="both"/>
              <w:rPr>
                <w:rFonts w:ascii="Arial" w:hAnsi="Arial" w:cs="Arial"/>
                <w:color w:val="0000FF"/>
                <w:lang w:val="fr-BE" w:eastAsia="nl-BE"/>
              </w:rPr>
            </w:pPr>
          </w:p>
        </w:tc>
        <w:tc>
          <w:tcPr>
            <w:tcW w:w="152" w:type="pct"/>
            <w:vAlign w:val="bottom"/>
          </w:tcPr>
          <w:p w14:paraId="64B8D357" w14:textId="77777777" w:rsidR="007D50FA" w:rsidRPr="0010789C" w:rsidRDefault="007D50FA" w:rsidP="00057B54">
            <w:pPr>
              <w:jc w:val="right"/>
              <w:rPr>
                <w:rFonts w:ascii="Arial" w:hAnsi="Arial" w:cs="Arial"/>
                <w:color w:val="0000FF"/>
                <w:lang w:val="fr-BE" w:eastAsia="nl-BE"/>
              </w:rPr>
            </w:pPr>
          </w:p>
        </w:tc>
        <w:tc>
          <w:tcPr>
            <w:tcW w:w="452" w:type="pct"/>
            <w:gridSpan w:val="2"/>
            <w:vAlign w:val="bottom"/>
          </w:tcPr>
          <w:p w14:paraId="219096E3" w14:textId="77777777" w:rsidR="007D50FA" w:rsidRPr="0010789C" w:rsidRDefault="007D50FA" w:rsidP="00057B54">
            <w:pPr>
              <w:jc w:val="right"/>
              <w:rPr>
                <w:rFonts w:ascii="Arial" w:hAnsi="Arial" w:cs="Arial"/>
                <w:color w:val="0000FF"/>
                <w:lang w:val="fr-BE" w:eastAsia="nl-BE"/>
              </w:rPr>
            </w:pPr>
          </w:p>
        </w:tc>
        <w:tc>
          <w:tcPr>
            <w:tcW w:w="60" w:type="pct"/>
            <w:vAlign w:val="bottom"/>
          </w:tcPr>
          <w:p w14:paraId="42F9339E" w14:textId="77777777" w:rsidR="007D50FA" w:rsidRPr="0010789C" w:rsidRDefault="007D50FA" w:rsidP="00057B54">
            <w:pPr>
              <w:rPr>
                <w:color w:val="0000FF"/>
              </w:rPr>
            </w:pPr>
          </w:p>
        </w:tc>
        <w:tc>
          <w:tcPr>
            <w:tcW w:w="155" w:type="pct"/>
            <w:vAlign w:val="bottom"/>
          </w:tcPr>
          <w:p w14:paraId="6D3E143B" w14:textId="77777777" w:rsidR="007D50FA" w:rsidRPr="0010789C" w:rsidRDefault="007D50FA" w:rsidP="00057B54">
            <w:pPr>
              <w:jc w:val="right"/>
              <w:rPr>
                <w:color w:val="0000FF"/>
              </w:rPr>
            </w:pPr>
          </w:p>
        </w:tc>
      </w:tr>
      <w:tr w:rsidR="007D50FA" w:rsidRPr="0010789C" w14:paraId="22AFA9BF" w14:textId="77777777" w:rsidTr="00872E82">
        <w:trPr>
          <w:cantSplit/>
        </w:trPr>
        <w:tc>
          <w:tcPr>
            <w:tcW w:w="218" w:type="pct"/>
          </w:tcPr>
          <w:p w14:paraId="3294DB2C" w14:textId="77777777" w:rsidR="007D50FA" w:rsidRPr="0010789C" w:rsidRDefault="007D50FA" w:rsidP="00057B54">
            <w:pPr>
              <w:rPr>
                <w:color w:val="0000FF"/>
              </w:rPr>
            </w:pPr>
          </w:p>
        </w:tc>
        <w:tc>
          <w:tcPr>
            <w:tcW w:w="294" w:type="pct"/>
          </w:tcPr>
          <w:p w14:paraId="13A8FAC2" w14:textId="77777777" w:rsidR="007D50FA" w:rsidRPr="0010789C" w:rsidRDefault="007D50FA" w:rsidP="00057B54">
            <w:pPr>
              <w:rPr>
                <w:color w:val="0000FF"/>
              </w:rPr>
            </w:pPr>
          </w:p>
        </w:tc>
        <w:tc>
          <w:tcPr>
            <w:tcW w:w="441" w:type="pct"/>
          </w:tcPr>
          <w:p w14:paraId="54A8A64D" w14:textId="77777777" w:rsidR="007D50FA" w:rsidRPr="0010789C" w:rsidRDefault="007D50FA" w:rsidP="00057B54">
            <w:pPr>
              <w:rPr>
                <w:color w:val="0000FF"/>
              </w:rPr>
            </w:pPr>
            <w:r w:rsidRPr="0010789C">
              <w:rPr>
                <w:rFonts w:ascii="Arial" w:hAnsi="Arial"/>
                <w:color w:val="0000FF"/>
              </w:rPr>
              <w:t>675555</w:t>
            </w:r>
          </w:p>
        </w:tc>
        <w:tc>
          <w:tcPr>
            <w:tcW w:w="432" w:type="pct"/>
            <w:gridSpan w:val="2"/>
          </w:tcPr>
          <w:p w14:paraId="6500B48B" w14:textId="77777777" w:rsidR="007D50FA" w:rsidRPr="0010789C" w:rsidRDefault="007D50FA" w:rsidP="00057B54">
            <w:pPr>
              <w:rPr>
                <w:rFonts w:ascii="Arial" w:hAnsi="Arial" w:cs="Arial"/>
                <w:color w:val="0000FF"/>
              </w:rPr>
            </w:pPr>
            <w:r w:rsidRPr="0010789C">
              <w:rPr>
                <w:rFonts w:ascii="Arial" w:hAnsi="Arial" w:cs="Arial"/>
                <w:color w:val="0000FF"/>
              </w:rPr>
              <w:t>675566</w:t>
            </w:r>
          </w:p>
        </w:tc>
        <w:tc>
          <w:tcPr>
            <w:tcW w:w="2797" w:type="pct"/>
            <w:gridSpan w:val="2"/>
          </w:tcPr>
          <w:p w14:paraId="671B3579" w14:textId="77777777" w:rsidR="007D50FA" w:rsidRPr="0010789C" w:rsidRDefault="007D50FA" w:rsidP="007D50FA">
            <w:pPr>
              <w:jc w:val="both"/>
              <w:rPr>
                <w:rFonts w:ascii="Arial" w:hAnsi="Arial" w:cs="Arial"/>
                <w:color w:val="0000FF"/>
                <w:lang w:val="fr-BE" w:eastAsia="nl-BE"/>
              </w:rPr>
            </w:pPr>
            <w:r w:rsidRPr="0010789C">
              <w:rPr>
                <w:rFonts w:ascii="Arial" w:hAnsi="Arial" w:cs="Arial"/>
                <w:color w:val="0000FF"/>
                <w:lang w:val="fr-BE" w:eastAsia="nl-BE"/>
              </w:rPr>
              <w:t>Genou mécatronique type II</w:t>
            </w:r>
            <w:r w:rsidR="00EA419C" w:rsidRPr="0010789C">
              <w:rPr>
                <w:rFonts w:ascii="Arial" w:hAnsi="Arial" w:cs="Arial"/>
                <w:color w:val="0000FF"/>
                <w:lang w:val="fr-BE" w:eastAsia="nl-BE"/>
              </w:rPr>
              <w:t xml:space="preserve">  </w:t>
            </w:r>
            <w:r w:rsidRPr="0010789C">
              <w:rPr>
                <w:rFonts w:ascii="Arial" w:hAnsi="Arial" w:cs="Arial"/>
                <w:color w:val="0000FF"/>
                <w:lang w:val="fr-BE" w:eastAsia="nl-BE"/>
              </w:rPr>
              <w:t>pour désarticulation du genou,</w:t>
            </w:r>
            <w:r w:rsidR="00EA419C" w:rsidRPr="0010789C">
              <w:rPr>
                <w:rFonts w:ascii="Arial" w:hAnsi="Arial" w:cs="Arial"/>
                <w:color w:val="0000FF"/>
                <w:lang w:val="fr-BE" w:eastAsia="nl-BE"/>
              </w:rPr>
              <w:t xml:space="preserve">  </w:t>
            </w:r>
            <w:r w:rsidRPr="0010789C">
              <w:rPr>
                <w:rFonts w:ascii="Arial" w:hAnsi="Arial" w:cs="Arial"/>
                <w:color w:val="0000FF"/>
                <w:lang w:val="fr-BE" w:eastAsia="nl-BE"/>
              </w:rPr>
              <w:t>groupes 4 et 5</w:t>
            </w:r>
          </w:p>
        </w:tc>
        <w:tc>
          <w:tcPr>
            <w:tcW w:w="152" w:type="pct"/>
            <w:vAlign w:val="bottom"/>
          </w:tcPr>
          <w:p w14:paraId="19DF6243" w14:textId="77777777" w:rsidR="007D50FA" w:rsidRPr="0010789C" w:rsidRDefault="007D50FA" w:rsidP="00057B54">
            <w:pPr>
              <w:jc w:val="right"/>
              <w:rPr>
                <w:rFonts w:ascii="Arial" w:hAnsi="Arial" w:cs="Arial"/>
                <w:color w:val="0000FF"/>
                <w:lang w:val="fr-BE" w:eastAsia="nl-BE"/>
              </w:rPr>
            </w:pPr>
            <w:r w:rsidRPr="0010789C">
              <w:rPr>
                <w:rFonts w:ascii="Arial" w:hAnsi="Arial" w:cs="Arial"/>
                <w:color w:val="0000FF"/>
                <w:lang w:val="fr-BE" w:eastAsia="nl-BE"/>
              </w:rPr>
              <w:t>T</w:t>
            </w:r>
          </w:p>
        </w:tc>
        <w:tc>
          <w:tcPr>
            <w:tcW w:w="452" w:type="pct"/>
            <w:gridSpan w:val="2"/>
            <w:vAlign w:val="bottom"/>
          </w:tcPr>
          <w:p w14:paraId="29C96F1F" w14:textId="77777777" w:rsidR="007D50FA" w:rsidRPr="0010789C" w:rsidRDefault="007D50FA" w:rsidP="00057B54">
            <w:pPr>
              <w:jc w:val="right"/>
              <w:rPr>
                <w:rFonts w:ascii="Arial" w:hAnsi="Arial" w:cs="Arial"/>
                <w:color w:val="0000FF"/>
                <w:lang w:val="fr-BE" w:eastAsia="nl-BE"/>
              </w:rPr>
            </w:pPr>
            <w:r w:rsidRPr="0010789C">
              <w:rPr>
                <w:rFonts w:ascii="Arial" w:hAnsi="Arial" w:cs="Arial"/>
                <w:color w:val="0000FF"/>
                <w:lang w:val="fr-BE" w:eastAsia="nl-BE"/>
              </w:rPr>
              <w:t>8678,29</w:t>
            </w:r>
          </w:p>
        </w:tc>
        <w:tc>
          <w:tcPr>
            <w:tcW w:w="60" w:type="pct"/>
            <w:vAlign w:val="bottom"/>
          </w:tcPr>
          <w:p w14:paraId="2FB8B661" w14:textId="77777777" w:rsidR="007D50FA" w:rsidRPr="0010789C" w:rsidRDefault="007D50FA" w:rsidP="00057B54">
            <w:pPr>
              <w:rPr>
                <w:color w:val="0000FF"/>
              </w:rPr>
            </w:pPr>
          </w:p>
        </w:tc>
        <w:tc>
          <w:tcPr>
            <w:tcW w:w="155" w:type="pct"/>
            <w:vAlign w:val="bottom"/>
          </w:tcPr>
          <w:p w14:paraId="5C3970F7" w14:textId="77777777" w:rsidR="007D50FA" w:rsidRPr="0010789C" w:rsidRDefault="000365D7" w:rsidP="00057B54">
            <w:pPr>
              <w:jc w:val="right"/>
              <w:rPr>
                <w:color w:val="0000FF"/>
              </w:rPr>
            </w:pPr>
            <w:r w:rsidRPr="0010789C">
              <w:rPr>
                <w:color w:val="0000FF"/>
              </w:rPr>
              <w:t>"</w:t>
            </w:r>
          </w:p>
        </w:tc>
      </w:tr>
      <w:tr w:rsidR="007D50FA" w:rsidRPr="0010789C" w14:paraId="47625AC4" w14:textId="77777777" w:rsidTr="00872E82">
        <w:trPr>
          <w:cantSplit/>
        </w:trPr>
        <w:tc>
          <w:tcPr>
            <w:tcW w:w="218" w:type="pct"/>
          </w:tcPr>
          <w:p w14:paraId="480FBB16" w14:textId="77777777" w:rsidR="007D50FA" w:rsidRPr="0010789C" w:rsidRDefault="007D50FA" w:rsidP="00057B54">
            <w:pPr>
              <w:rPr>
                <w:color w:val="0000FF"/>
              </w:rPr>
            </w:pPr>
          </w:p>
        </w:tc>
        <w:tc>
          <w:tcPr>
            <w:tcW w:w="294" w:type="pct"/>
          </w:tcPr>
          <w:p w14:paraId="1E890566" w14:textId="77777777" w:rsidR="007D50FA" w:rsidRPr="0010789C" w:rsidRDefault="007D50FA" w:rsidP="00057B54">
            <w:pPr>
              <w:rPr>
                <w:color w:val="0000FF"/>
              </w:rPr>
            </w:pPr>
          </w:p>
        </w:tc>
        <w:tc>
          <w:tcPr>
            <w:tcW w:w="441" w:type="pct"/>
          </w:tcPr>
          <w:p w14:paraId="09A0DBB2" w14:textId="77777777" w:rsidR="007D50FA" w:rsidRPr="0010789C" w:rsidRDefault="007D50FA" w:rsidP="00057B54">
            <w:pPr>
              <w:rPr>
                <w:rFonts w:ascii="Arial" w:hAnsi="Arial"/>
                <w:color w:val="0000FF"/>
              </w:rPr>
            </w:pPr>
          </w:p>
        </w:tc>
        <w:tc>
          <w:tcPr>
            <w:tcW w:w="432" w:type="pct"/>
            <w:gridSpan w:val="2"/>
          </w:tcPr>
          <w:p w14:paraId="7B18F3A2" w14:textId="77777777" w:rsidR="007D50FA" w:rsidRPr="0010789C" w:rsidRDefault="007D50FA" w:rsidP="00057B54">
            <w:pPr>
              <w:rPr>
                <w:rFonts w:ascii="Arial" w:hAnsi="Arial" w:cs="Arial"/>
                <w:color w:val="0000FF"/>
              </w:rPr>
            </w:pPr>
          </w:p>
        </w:tc>
        <w:tc>
          <w:tcPr>
            <w:tcW w:w="2797" w:type="pct"/>
            <w:gridSpan w:val="2"/>
          </w:tcPr>
          <w:p w14:paraId="074781FF" w14:textId="77777777" w:rsidR="007D50FA" w:rsidRPr="0010789C" w:rsidRDefault="007D50FA" w:rsidP="00057B54">
            <w:pPr>
              <w:jc w:val="both"/>
              <w:rPr>
                <w:rFonts w:ascii="Arial" w:hAnsi="Arial"/>
                <w:color w:val="0000FF"/>
                <w:lang w:val="fr-FR"/>
              </w:rPr>
            </w:pPr>
          </w:p>
        </w:tc>
        <w:tc>
          <w:tcPr>
            <w:tcW w:w="152" w:type="pct"/>
            <w:vAlign w:val="bottom"/>
          </w:tcPr>
          <w:p w14:paraId="5D52B5BA" w14:textId="77777777" w:rsidR="007D50FA" w:rsidRPr="0010789C" w:rsidRDefault="007D50FA" w:rsidP="00057B54">
            <w:pPr>
              <w:jc w:val="right"/>
              <w:rPr>
                <w:rFonts w:ascii="Arial" w:hAnsi="Arial"/>
                <w:color w:val="0000FF"/>
              </w:rPr>
            </w:pPr>
          </w:p>
        </w:tc>
        <w:tc>
          <w:tcPr>
            <w:tcW w:w="452" w:type="pct"/>
            <w:gridSpan w:val="2"/>
            <w:vAlign w:val="bottom"/>
          </w:tcPr>
          <w:p w14:paraId="49129336" w14:textId="77777777" w:rsidR="007D50FA" w:rsidRPr="0010789C" w:rsidRDefault="007D50FA" w:rsidP="00057B54">
            <w:pPr>
              <w:jc w:val="right"/>
              <w:rPr>
                <w:rFonts w:ascii="Arial" w:hAnsi="Arial"/>
                <w:color w:val="0000FF"/>
              </w:rPr>
            </w:pPr>
          </w:p>
        </w:tc>
        <w:tc>
          <w:tcPr>
            <w:tcW w:w="60" w:type="pct"/>
            <w:vAlign w:val="bottom"/>
          </w:tcPr>
          <w:p w14:paraId="68A65502" w14:textId="77777777" w:rsidR="007D50FA" w:rsidRPr="0010789C" w:rsidRDefault="007D50FA" w:rsidP="00057B54">
            <w:pPr>
              <w:rPr>
                <w:color w:val="0000FF"/>
              </w:rPr>
            </w:pPr>
          </w:p>
        </w:tc>
        <w:tc>
          <w:tcPr>
            <w:tcW w:w="155" w:type="pct"/>
            <w:vAlign w:val="bottom"/>
          </w:tcPr>
          <w:p w14:paraId="50181820" w14:textId="77777777" w:rsidR="007D50FA" w:rsidRPr="0010789C" w:rsidRDefault="007D50FA" w:rsidP="00057B54">
            <w:pPr>
              <w:jc w:val="right"/>
              <w:rPr>
                <w:color w:val="0000FF"/>
              </w:rPr>
            </w:pPr>
          </w:p>
        </w:tc>
      </w:tr>
      <w:tr w:rsidR="000365D7" w:rsidRPr="0010789C" w14:paraId="4C253FEF" w14:textId="77777777" w:rsidTr="00872E82">
        <w:trPr>
          <w:cantSplit/>
        </w:trPr>
        <w:tc>
          <w:tcPr>
            <w:tcW w:w="218" w:type="pct"/>
          </w:tcPr>
          <w:p w14:paraId="2340F48F" w14:textId="77777777" w:rsidR="000365D7" w:rsidRPr="0010789C" w:rsidRDefault="000365D7" w:rsidP="00413EEA">
            <w:pPr>
              <w:rPr>
                <w:color w:val="0000FF"/>
                <w:lang w:val="fr-BE"/>
              </w:rPr>
            </w:pPr>
          </w:p>
        </w:tc>
        <w:tc>
          <w:tcPr>
            <w:tcW w:w="294" w:type="pct"/>
          </w:tcPr>
          <w:p w14:paraId="0DF2E63F" w14:textId="77777777" w:rsidR="000365D7" w:rsidRPr="0010789C" w:rsidRDefault="000365D7" w:rsidP="00413EEA">
            <w:pPr>
              <w:rPr>
                <w:color w:val="0000FF"/>
                <w:lang w:val="fr-BE"/>
              </w:rPr>
            </w:pPr>
          </w:p>
        </w:tc>
        <w:tc>
          <w:tcPr>
            <w:tcW w:w="441" w:type="pct"/>
          </w:tcPr>
          <w:p w14:paraId="3A77BFA0" w14:textId="77777777" w:rsidR="000365D7" w:rsidRPr="0010789C" w:rsidRDefault="000365D7" w:rsidP="00413EEA">
            <w:pPr>
              <w:rPr>
                <w:color w:val="0000FF"/>
                <w:lang w:val="fr-BE"/>
              </w:rPr>
            </w:pPr>
          </w:p>
        </w:tc>
        <w:tc>
          <w:tcPr>
            <w:tcW w:w="432" w:type="pct"/>
            <w:gridSpan w:val="2"/>
          </w:tcPr>
          <w:p w14:paraId="1EFF3492" w14:textId="77777777" w:rsidR="000365D7" w:rsidRPr="0010789C" w:rsidRDefault="000365D7" w:rsidP="00413EEA">
            <w:pPr>
              <w:rPr>
                <w:rFonts w:ascii="Arial" w:hAnsi="Arial" w:cs="Arial"/>
                <w:color w:val="0000FF"/>
                <w:lang w:val="fr-BE"/>
              </w:rPr>
            </w:pPr>
          </w:p>
        </w:tc>
        <w:tc>
          <w:tcPr>
            <w:tcW w:w="3461" w:type="pct"/>
            <w:gridSpan w:val="6"/>
            <w:vAlign w:val="bottom"/>
          </w:tcPr>
          <w:p w14:paraId="3F90778B" w14:textId="77777777" w:rsidR="000365D7" w:rsidRPr="0010789C" w:rsidRDefault="000365D7" w:rsidP="00413EEA">
            <w:pPr>
              <w:jc w:val="both"/>
              <w:rPr>
                <w:rFonts w:ascii="Arial" w:hAnsi="Arial"/>
                <w:b/>
                <w:color w:val="0000FF"/>
                <w:lang w:val="fr-FR"/>
              </w:rPr>
            </w:pPr>
            <w:r w:rsidRPr="0010789C">
              <w:rPr>
                <w:rFonts w:ascii="Arial" w:hAnsi="Arial"/>
                <w:i/>
                <w:color w:val="0000FF"/>
                <w:sz w:val="18"/>
                <w:lang w:val="fr-FR"/>
              </w:rPr>
              <w:t>"A.R. 8.11.2020" (en vigueur 1.2.2021</w:t>
            </w:r>
            <w:r w:rsidRPr="0010789C">
              <w:rPr>
                <w:rFonts w:ascii="Arial" w:hAnsi="Arial"/>
                <w:i/>
                <w:color w:val="0000FF"/>
                <w:sz w:val="18"/>
                <w:lang w:val="fr-BE"/>
              </w:rPr>
              <w:t>)</w:t>
            </w:r>
          </w:p>
        </w:tc>
        <w:tc>
          <w:tcPr>
            <w:tcW w:w="155" w:type="pct"/>
            <w:vAlign w:val="bottom"/>
          </w:tcPr>
          <w:p w14:paraId="2446D34F" w14:textId="77777777" w:rsidR="000365D7" w:rsidRPr="0010789C" w:rsidRDefault="000365D7" w:rsidP="00413EEA">
            <w:pPr>
              <w:jc w:val="right"/>
              <w:rPr>
                <w:color w:val="0000FF"/>
                <w:lang w:val="fr-FR"/>
              </w:rPr>
            </w:pPr>
          </w:p>
        </w:tc>
      </w:tr>
      <w:tr w:rsidR="007D50FA" w:rsidRPr="0010789C" w14:paraId="406FE7EE" w14:textId="77777777" w:rsidTr="00872E82">
        <w:trPr>
          <w:cantSplit/>
        </w:trPr>
        <w:tc>
          <w:tcPr>
            <w:tcW w:w="218" w:type="pct"/>
          </w:tcPr>
          <w:p w14:paraId="4C12A38B" w14:textId="77777777" w:rsidR="007D50FA" w:rsidRPr="0010789C" w:rsidRDefault="000365D7" w:rsidP="00057B54">
            <w:pPr>
              <w:rPr>
                <w:color w:val="0000FF"/>
              </w:rPr>
            </w:pPr>
            <w:r w:rsidRPr="0010789C">
              <w:rPr>
                <w:color w:val="0000FF"/>
              </w:rPr>
              <w:t>"</w:t>
            </w:r>
          </w:p>
        </w:tc>
        <w:tc>
          <w:tcPr>
            <w:tcW w:w="294" w:type="pct"/>
          </w:tcPr>
          <w:p w14:paraId="0218DEAC" w14:textId="77777777" w:rsidR="007D50FA" w:rsidRPr="0010789C" w:rsidRDefault="007D50FA" w:rsidP="00057B54">
            <w:pPr>
              <w:rPr>
                <w:color w:val="0000FF"/>
              </w:rPr>
            </w:pPr>
          </w:p>
        </w:tc>
        <w:tc>
          <w:tcPr>
            <w:tcW w:w="441" w:type="pct"/>
          </w:tcPr>
          <w:p w14:paraId="0F23116D" w14:textId="77777777" w:rsidR="007D50FA" w:rsidRPr="0010789C" w:rsidRDefault="007D50FA" w:rsidP="00057B54">
            <w:pPr>
              <w:rPr>
                <w:color w:val="0000FF"/>
              </w:rPr>
            </w:pPr>
            <w:r w:rsidRPr="0010789C">
              <w:rPr>
                <w:rFonts w:ascii="Arial" w:hAnsi="Arial"/>
                <w:color w:val="0000FF"/>
              </w:rPr>
              <w:t>675570</w:t>
            </w:r>
          </w:p>
        </w:tc>
        <w:tc>
          <w:tcPr>
            <w:tcW w:w="432" w:type="pct"/>
            <w:gridSpan w:val="2"/>
          </w:tcPr>
          <w:p w14:paraId="4F604B21" w14:textId="77777777" w:rsidR="007D50FA" w:rsidRPr="0010789C" w:rsidRDefault="007D50FA" w:rsidP="00057B54">
            <w:pPr>
              <w:rPr>
                <w:rFonts w:ascii="Arial" w:hAnsi="Arial" w:cs="Arial"/>
                <w:color w:val="0000FF"/>
              </w:rPr>
            </w:pPr>
            <w:r w:rsidRPr="0010789C">
              <w:rPr>
                <w:rFonts w:ascii="Arial" w:hAnsi="Arial" w:cs="Arial"/>
                <w:color w:val="0000FF"/>
              </w:rPr>
              <w:t>675581</w:t>
            </w:r>
          </w:p>
        </w:tc>
        <w:tc>
          <w:tcPr>
            <w:tcW w:w="2797" w:type="pct"/>
            <w:gridSpan w:val="2"/>
          </w:tcPr>
          <w:p w14:paraId="3C2F1B3D" w14:textId="358AB3AD" w:rsidR="007D50FA" w:rsidRPr="0010789C" w:rsidRDefault="007D50FA" w:rsidP="007D50FA">
            <w:pPr>
              <w:jc w:val="both"/>
              <w:rPr>
                <w:rFonts w:ascii="Arial" w:hAnsi="Arial" w:cs="Arial"/>
                <w:color w:val="0000FF"/>
                <w:lang w:val="fr-BE" w:eastAsia="nl-BE"/>
              </w:rPr>
            </w:pPr>
            <w:r w:rsidRPr="0010789C">
              <w:rPr>
                <w:rFonts w:ascii="Arial" w:hAnsi="Arial" w:cs="Arial"/>
                <w:color w:val="0000FF"/>
                <w:lang w:val="fr-BE" w:eastAsia="nl-BE"/>
              </w:rPr>
              <w:t>Charnière de hanche, avec</w:t>
            </w:r>
            <w:r w:rsidR="00EA419C" w:rsidRPr="0010789C">
              <w:rPr>
                <w:rFonts w:ascii="Arial" w:hAnsi="Arial" w:cs="Arial"/>
                <w:color w:val="0000FF"/>
                <w:lang w:val="fr-BE" w:eastAsia="nl-BE"/>
              </w:rPr>
              <w:t xml:space="preserve"> </w:t>
            </w:r>
            <w:r w:rsidRPr="0010789C">
              <w:rPr>
                <w:rFonts w:ascii="Arial" w:hAnsi="Arial" w:cs="Arial"/>
                <w:color w:val="0000FF"/>
                <w:lang w:val="fr-BE" w:eastAsia="nl-BE"/>
              </w:rPr>
              <w:t>unité pneumatique ou hydraulique,</w:t>
            </w:r>
            <w:r w:rsidR="00EA419C" w:rsidRPr="0010789C">
              <w:rPr>
                <w:rFonts w:ascii="Arial" w:hAnsi="Arial" w:cs="Arial"/>
                <w:color w:val="0000FF"/>
                <w:lang w:val="fr-BE" w:eastAsia="nl-BE"/>
              </w:rPr>
              <w:t xml:space="preserve"> </w:t>
            </w:r>
            <w:r w:rsidRPr="0010789C">
              <w:rPr>
                <w:rFonts w:ascii="Arial" w:hAnsi="Arial" w:cs="Arial"/>
                <w:color w:val="0000FF"/>
                <w:lang w:val="fr-BE" w:eastAsia="nl-BE"/>
              </w:rPr>
              <w:t>groupes 3, 4 et 5</w:t>
            </w:r>
          </w:p>
        </w:tc>
        <w:tc>
          <w:tcPr>
            <w:tcW w:w="152" w:type="pct"/>
            <w:vAlign w:val="bottom"/>
          </w:tcPr>
          <w:p w14:paraId="7634BC5D" w14:textId="77777777" w:rsidR="007D50FA" w:rsidRPr="0010789C" w:rsidRDefault="007D50FA" w:rsidP="00057B54">
            <w:pPr>
              <w:jc w:val="right"/>
              <w:rPr>
                <w:rFonts w:ascii="Arial" w:hAnsi="Arial" w:cs="Arial"/>
                <w:color w:val="0000FF"/>
                <w:lang w:val="fr-BE" w:eastAsia="nl-BE"/>
              </w:rPr>
            </w:pPr>
            <w:r w:rsidRPr="0010789C">
              <w:rPr>
                <w:rFonts w:ascii="Arial" w:hAnsi="Arial" w:cs="Arial"/>
                <w:color w:val="0000FF"/>
                <w:lang w:val="fr-BE" w:eastAsia="nl-BE"/>
              </w:rPr>
              <w:t>T</w:t>
            </w:r>
          </w:p>
        </w:tc>
        <w:tc>
          <w:tcPr>
            <w:tcW w:w="452" w:type="pct"/>
            <w:gridSpan w:val="2"/>
            <w:vAlign w:val="bottom"/>
          </w:tcPr>
          <w:p w14:paraId="602B2761" w14:textId="77777777" w:rsidR="007D50FA" w:rsidRPr="0010789C" w:rsidRDefault="007D50FA" w:rsidP="00057B54">
            <w:pPr>
              <w:jc w:val="right"/>
              <w:rPr>
                <w:rFonts w:ascii="Arial" w:hAnsi="Arial" w:cs="Arial"/>
                <w:color w:val="0000FF"/>
                <w:lang w:val="fr-BE" w:eastAsia="nl-BE"/>
              </w:rPr>
            </w:pPr>
            <w:r w:rsidRPr="0010789C">
              <w:rPr>
                <w:rFonts w:ascii="Arial" w:hAnsi="Arial" w:cs="Arial"/>
                <w:color w:val="0000FF"/>
                <w:lang w:val="fr-BE" w:eastAsia="nl-BE"/>
              </w:rPr>
              <w:t>1378,23</w:t>
            </w:r>
          </w:p>
        </w:tc>
        <w:tc>
          <w:tcPr>
            <w:tcW w:w="60" w:type="pct"/>
            <w:vAlign w:val="bottom"/>
          </w:tcPr>
          <w:p w14:paraId="7292AE25" w14:textId="77777777" w:rsidR="007D50FA" w:rsidRPr="0010789C" w:rsidRDefault="007D50FA" w:rsidP="00057B54">
            <w:pPr>
              <w:rPr>
                <w:rFonts w:ascii="Arial" w:hAnsi="Arial" w:cs="Arial"/>
                <w:color w:val="0000FF"/>
                <w:lang w:val="fr-BE" w:eastAsia="nl-BE"/>
              </w:rPr>
            </w:pPr>
          </w:p>
        </w:tc>
        <w:tc>
          <w:tcPr>
            <w:tcW w:w="155" w:type="pct"/>
            <w:vAlign w:val="bottom"/>
          </w:tcPr>
          <w:p w14:paraId="002FAF97" w14:textId="77777777" w:rsidR="007D50FA" w:rsidRPr="0010789C" w:rsidRDefault="007D50FA" w:rsidP="00057B54">
            <w:pPr>
              <w:jc w:val="right"/>
              <w:rPr>
                <w:rFonts w:ascii="Arial" w:hAnsi="Arial" w:cs="Arial"/>
                <w:color w:val="0000FF"/>
                <w:lang w:val="fr-BE" w:eastAsia="nl-BE"/>
              </w:rPr>
            </w:pPr>
          </w:p>
        </w:tc>
      </w:tr>
      <w:tr w:rsidR="007D50FA" w:rsidRPr="0010789C" w14:paraId="1FDDFCEF" w14:textId="77777777" w:rsidTr="00872E82">
        <w:trPr>
          <w:cantSplit/>
        </w:trPr>
        <w:tc>
          <w:tcPr>
            <w:tcW w:w="218" w:type="pct"/>
          </w:tcPr>
          <w:p w14:paraId="20217885" w14:textId="77777777" w:rsidR="007D50FA" w:rsidRPr="0010789C" w:rsidRDefault="007D50FA" w:rsidP="00057B54">
            <w:pPr>
              <w:rPr>
                <w:color w:val="0000FF"/>
              </w:rPr>
            </w:pPr>
          </w:p>
        </w:tc>
        <w:tc>
          <w:tcPr>
            <w:tcW w:w="294" w:type="pct"/>
          </w:tcPr>
          <w:p w14:paraId="3F194D20" w14:textId="77777777" w:rsidR="007D50FA" w:rsidRPr="0010789C" w:rsidRDefault="007D50FA" w:rsidP="00057B54">
            <w:pPr>
              <w:rPr>
                <w:color w:val="0000FF"/>
              </w:rPr>
            </w:pPr>
          </w:p>
        </w:tc>
        <w:tc>
          <w:tcPr>
            <w:tcW w:w="441" w:type="pct"/>
          </w:tcPr>
          <w:p w14:paraId="48B0910D" w14:textId="77777777" w:rsidR="007D50FA" w:rsidRPr="0010789C" w:rsidRDefault="007D50FA" w:rsidP="00057B54">
            <w:pPr>
              <w:rPr>
                <w:rFonts w:ascii="Arial" w:hAnsi="Arial"/>
                <w:color w:val="0000FF"/>
              </w:rPr>
            </w:pPr>
          </w:p>
        </w:tc>
        <w:tc>
          <w:tcPr>
            <w:tcW w:w="432" w:type="pct"/>
            <w:gridSpan w:val="2"/>
          </w:tcPr>
          <w:p w14:paraId="38B9840D" w14:textId="77777777" w:rsidR="007D50FA" w:rsidRPr="0010789C" w:rsidRDefault="007D50FA" w:rsidP="00057B54">
            <w:pPr>
              <w:rPr>
                <w:rFonts w:ascii="Arial" w:hAnsi="Arial" w:cs="Arial"/>
                <w:color w:val="0000FF"/>
              </w:rPr>
            </w:pPr>
          </w:p>
        </w:tc>
        <w:tc>
          <w:tcPr>
            <w:tcW w:w="2797" w:type="pct"/>
            <w:gridSpan w:val="2"/>
          </w:tcPr>
          <w:p w14:paraId="400BC8E1" w14:textId="77777777" w:rsidR="007D50FA" w:rsidRPr="0010789C" w:rsidRDefault="007D50FA" w:rsidP="00057B54">
            <w:pPr>
              <w:jc w:val="both"/>
              <w:rPr>
                <w:rFonts w:ascii="Arial" w:hAnsi="Arial" w:cs="Arial"/>
                <w:color w:val="0000FF"/>
                <w:lang w:val="fr-BE" w:eastAsia="nl-BE"/>
              </w:rPr>
            </w:pPr>
          </w:p>
        </w:tc>
        <w:tc>
          <w:tcPr>
            <w:tcW w:w="152" w:type="pct"/>
            <w:vAlign w:val="bottom"/>
          </w:tcPr>
          <w:p w14:paraId="1F2637A2" w14:textId="77777777" w:rsidR="007D50FA" w:rsidRPr="0010789C" w:rsidRDefault="007D50FA" w:rsidP="00057B54">
            <w:pPr>
              <w:jc w:val="right"/>
              <w:rPr>
                <w:rFonts w:ascii="Arial" w:hAnsi="Arial" w:cs="Arial"/>
                <w:color w:val="0000FF"/>
                <w:lang w:val="fr-BE" w:eastAsia="nl-BE"/>
              </w:rPr>
            </w:pPr>
          </w:p>
        </w:tc>
        <w:tc>
          <w:tcPr>
            <w:tcW w:w="452" w:type="pct"/>
            <w:gridSpan w:val="2"/>
            <w:vAlign w:val="bottom"/>
          </w:tcPr>
          <w:p w14:paraId="1830F7CD" w14:textId="77777777" w:rsidR="007D50FA" w:rsidRPr="0010789C" w:rsidRDefault="007D50FA" w:rsidP="00057B54">
            <w:pPr>
              <w:jc w:val="right"/>
              <w:rPr>
                <w:rFonts w:ascii="Arial" w:hAnsi="Arial" w:cs="Arial"/>
                <w:color w:val="0000FF"/>
                <w:lang w:val="fr-BE" w:eastAsia="nl-BE"/>
              </w:rPr>
            </w:pPr>
          </w:p>
        </w:tc>
        <w:tc>
          <w:tcPr>
            <w:tcW w:w="60" w:type="pct"/>
            <w:vAlign w:val="bottom"/>
          </w:tcPr>
          <w:p w14:paraId="299F44EC" w14:textId="77777777" w:rsidR="007D50FA" w:rsidRPr="0010789C" w:rsidRDefault="007D50FA" w:rsidP="00057B54">
            <w:pPr>
              <w:rPr>
                <w:rFonts w:ascii="Arial" w:hAnsi="Arial" w:cs="Arial"/>
                <w:color w:val="0000FF"/>
                <w:lang w:val="fr-BE" w:eastAsia="nl-BE"/>
              </w:rPr>
            </w:pPr>
          </w:p>
        </w:tc>
        <w:tc>
          <w:tcPr>
            <w:tcW w:w="155" w:type="pct"/>
            <w:vAlign w:val="bottom"/>
          </w:tcPr>
          <w:p w14:paraId="5E23D638" w14:textId="77777777" w:rsidR="007D50FA" w:rsidRPr="0010789C" w:rsidRDefault="007D50FA" w:rsidP="00057B54">
            <w:pPr>
              <w:jc w:val="right"/>
              <w:rPr>
                <w:rFonts w:ascii="Arial" w:hAnsi="Arial" w:cs="Arial"/>
                <w:color w:val="0000FF"/>
                <w:lang w:val="fr-BE" w:eastAsia="nl-BE"/>
              </w:rPr>
            </w:pPr>
          </w:p>
        </w:tc>
      </w:tr>
      <w:tr w:rsidR="007D50FA" w:rsidRPr="0010789C" w14:paraId="5E86A4F5" w14:textId="77777777" w:rsidTr="00872E82">
        <w:trPr>
          <w:cantSplit/>
        </w:trPr>
        <w:tc>
          <w:tcPr>
            <w:tcW w:w="218" w:type="pct"/>
          </w:tcPr>
          <w:p w14:paraId="223D2774" w14:textId="77777777" w:rsidR="007D50FA" w:rsidRPr="0010789C" w:rsidRDefault="007D50FA" w:rsidP="00057B54">
            <w:pPr>
              <w:rPr>
                <w:color w:val="0000FF"/>
              </w:rPr>
            </w:pPr>
          </w:p>
        </w:tc>
        <w:tc>
          <w:tcPr>
            <w:tcW w:w="294" w:type="pct"/>
          </w:tcPr>
          <w:p w14:paraId="1F1F63AF" w14:textId="77777777" w:rsidR="007D50FA" w:rsidRPr="0010789C" w:rsidRDefault="007D50FA" w:rsidP="00057B54">
            <w:pPr>
              <w:rPr>
                <w:color w:val="0000FF"/>
              </w:rPr>
            </w:pPr>
          </w:p>
        </w:tc>
        <w:tc>
          <w:tcPr>
            <w:tcW w:w="441" w:type="pct"/>
          </w:tcPr>
          <w:p w14:paraId="1240028D" w14:textId="77777777" w:rsidR="007D50FA" w:rsidRPr="0010789C" w:rsidRDefault="007D50FA" w:rsidP="00057B54">
            <w:pPr>
              <w:rPr>
                <w:color w:val="0000FF"/>
              </w:rPr>
            </w:pPr>
            <w:r w:rsidRPr="0010789C">
              <w:rPr>
                <w:rFonts w:ascii="Arial" w:hAnsi="Arial"/>
                <w:color w:val="0000FF"/>
              </w:rPr>
              <w:t>675592</w:t>
            </w:r>
          </w:p>
        </w:tc>
        <w:tc>
          <w:tcPr>
            <w:tcW w:w="432" w:type="pct"/>
            <w:gridSpan w:val="2"/>
          </w:tcPr>
          <w:p w14:paraId="3CAE83C2" w14:textId="77777777" w:rsidR="007D50FA" w:rsidRPr="0010789C" w:rsidRDefault="007D50FA" w:rsidP="00057B54">
            <w:pPr>
              <w:rPr>
                <w:rFonts w:ascii="Arial" w:hAnsi="Arial" w:cs="Arial"/>
                <w:color w:val="0000FF"/>
              </w:rPr>
            </w:pPr>
            <w:r w:rsidRPr="0010789C">
              <w:rPr>
                <w:rFonts w:ascii="Arial" w:hAnsi="Arial" w:cs="Arial"/>
                <w:color w:val="0000FF"/>
              </w:rPr>
              <w:t>675603</w:t>
            </w:r>
          </w:p>
        </w:tc>
        <w:tc>
          <w:tcPr>
            <w:tcW w:w="2797" w:type="pct"/>
            <w:gridSpan w:val="2"/>
          </w:tcPr>
          <w:p w14:paraId="0E018D96" w14:textId="484C69AB" w:rsidR="007D50FA" w:rsidRPr="0010789C" w:rsidRDefault="007D50FA" w:rsidP="007D50FA">
            <w:pPr>
              <w:jc w:val="both"/>
              <w:rPr>
                <w:rFonts w:ascii="Arial" w:hAnsi="Arial" w:cs="Arial"/>
                <w:color w:val="0000FF"/>
                <w:lang w:val="fr-BE" w:eastAsia="nl-BE"/>
              </w:rPr>
            </w:pPr>
            <w:r w:rsidRPr="0010789C">
              <w:rPr>
                <w:rFonts w:ascii="Arial" w:hAnsi="Arial" w:cs="Arial"/>
                <w:color w:val="0000FF"/>
                <w:lang w:val="fr-BE" w:eastAsia="nl-BE"/>
              </w:rPr>
              <w:t>Charnière de hanche tridimensionnelle,</w:t>
            </w:r>
            <w:r w:rsidR="00EA419C" w:rsidRPr="0010789C">
              <w:rPr>
                <w:rFonts w:ascii="Arial" w:hAnsi="Arial" w:cs="Arial"/>
                <w:color w:val="0000FF"/>
                <w:lang w:val="fr-BE" w:eastAsia="nl-BE"/>
              </w:rPr>
              <w:t xml:space="preserve"> </w:t>
            </w:r>
            <w:r w:rsidRPr="0010789C">
              <w:rPr>
                <w:rFonts w:ascii="Arial" w:hAnsi="Arial" w:cs="Arial"/>
                <w:color w:val="0000FF"/>
                <w:lang w:val="fr-BE" w:eastAsia="nl-BE"/>
              </w:rPr>
              <w:t>avec unité pneumatique</w:t>
            </w:r>
            <w:r w:rsidR="00EA419C" w:rsidRPr="0010789C">
              <w:rPr>
                <w:rFonts w:ascii="Arial" w:hAnsi="Arial" w:cs="Arial"/>
                <w:color w:val="0000FF"/>
                <w:lang w:val="fr-BE" w:eastAsia="nl-BE"/>
              </w:rPr>
              <w:t xml:space="preserve"> </w:t>
            </w:r>
            <w:r w:rsidRPr="0010789C">
              <w:rPr>
                <w:rFonts w:ascii="Arial" w:hAnsi="Arial" w:cs="Arial"/>
                <w:color w:val="0000FF"/>
                <w:lang w:val="fr-BE" w:eastAsia="nl-BE"/>
              </w:rPr>
              <w:t>ou hydraulique, groupes</w:t>
            </w:r>
            <w:r w:rsidR="00EA419C" w:rsidRPr="0010789C">
              <w:rPr>
                <w:rFonts w:ascii="Arial" w:hAnsi="Arial" w:cs="Arial"/>
                <w:color w:val="0000FF"/>
                <w:lang w:val="fr-BE" w:eastAsia="nl-BE"/>
              </w:rPr>
              <w:t xml:space="preserve"> </w:t>
            </w:r>
            <w:r w:rsidRPr="0010789C">
              <w:rPr>
                <w:rFonts w:ascii="Arial" w:hAnsi="Arial" w:cs="Arial"/>
                <w:color w:val="0000FF"/>
                <w:lang w:val="fr-BE" w:eastAsia="nl-BE"/>
              </w:rPr>
              <w:t>4 et 5</w:t>
            </w:r>
          </w:p>
        </w:tc>
        <w:tc>
          <w:tcPr>
            <w:tcW w:w="152" w:type="pct"/>
            <w:vAlign w:val="bottom"/>
          </w:tcPr>
          <w:p w14:paraId="6CA15A61" w14:textId="77777777" w:rsidR="007D50FA" w:rsidRPr="0010789C" w:rsidRDefault="007D50FA" w:rsidP="00057B54">
            <w:pPr>
              <w:jc w:val="right"/>
              <w:rPr>
                <w:rFonts w:ascii="Arial" w:hAnsi="Arial" w:cs="Arial"/>
                <w:color w:val="0000FF"/>
                <w:lang w:val="fr-BE" w:eastAsia="nl-BE"/>
              </w:rPr>
            </w:pPr>
            <w:r w:rsidRPr="0010789C">
              <w:rPr>
                <w:rFonts w:ascii="Arial" w:hAnsi="Arial" w:cs="Arial"/>
                <w:color w:val="0000FF"/>
                <w:lang w:val="fr-BE" w:eastAsia="nl-BE"/>
              </w:rPr>
              <w:t>T</w:t>
            </w:r>
          </w:p>
        </w:tc>
        <w:tc>
          <w:tcPr>
            <w:tcW w:w="452" w:type="pct"/>
            <w:gridSpan w:val="2"/>
            <w:vAlign w:val="bottom"/>
          </w:tcPr>
          <w:p w14:paraId="05151F7F" w14:textId="77777777" w:rsidR="007D50FA" w:rsidRPr="0010789C" w:rsidRDefault="007D50FA" w:rsidP="00057B54">
            <w:pPr>
              <w:jc w:val="right"/>
              <w:rPr>
                <w:rFonts w:ascii="Arial" w:hAnsi="Arial" w:cs="Arial"/>
                <w:color w:val="0000FF"/>
                <w:lang w:val="fr-BE" w:eastAsia="nl-BE"/>
              </w:rPr>
            </w:pPr>
            <w:r w:rsidRPr="0010789C">
              <w:rPr>
                <w:rFonts w:ascii="Arial" w:hAnsi="Arial" w:cs="Arial"/>
                <w:color w:val="0000FF"/>
                <w:lang w:val="fr-BE" w:eastAsia="nl-BE"/>
              </w:rPr>
              <w:t>2145,48</w:t>
            </w:r>
          </w:p>
        </w:tc>
        <w:tc>
          <w:tcPr>
            <w:tcW w:w="60" w:type="pct"/>
            <w:vAlign w:val="bottom"/>
          </w:tcPr>
          <w:p w14:paraId="1666001D" w14:textId="77777777" w:rsidR="007D50FA" w:rsidRPr="0010789C" w:rsidRDefault="007D50FA" w:rsidP="00057B54">
            <w:pPr>
              <w:rPr>
                <w:rFonts w:ascii="Arial" w:hAnsi="Arial" w:cs="Arial"/>
                <w:color w:val="0000FF"/>
                <w:lang w:val="fr-BE" w:eastAsia="nl-BE"/>
              </w:rPr>
            </w:pPr>
          </w:p>
        </w:tc>
        <w:tc>
          <w:tcPr>
            <w:tcW w:w="155" w:type="pct"/>
            <w:vAlign w:val="bottom"/>
          </w:tcPr>
          <w:p w14:paraId="621F1C1E" w14:textId="77777777" w:rsidR="007D50FA" w:rsidRPr="0010789C" w:rsidRDefault="007D50FA" w:rsidP="00057B54">
            <w:pPr>
              <w:jc w:val="right"/>
              <w:rPr>
                <w:rFonts w:ascii="Arial" w:hAnsi="Arial" w:cs="Arial"/>
                <w:color w:val="0000FF"/>
                <w:lang w:val="fr-BE" w:eastAsia="nl-BE"/>
              </w:rPr>
            </w:pPr>
          </w:p>
        </w:tc>
      </w:tr>
      <w:tr w:rsidR="007D50FA" w:rsidRPr="0010789C" w14:paraId="5C64B036" w14:textId="77777777" w:rsidTr="00872E82">
        <w:trPr>
          <w:cantSplit/>
        </w:trPr>
        <w:tc>
          <w:tcPr>
            <w:tcW w:w="218" w:type="pct"/>
          </w:tcPr>
          <w:p w14:paraId="6E7320B8" w14:textId="77777777" w:rsidR="007D50FA" w:rsidRPr="0010789C" w:rsidRDefault="007D50FA" w:rsidP="00057B54">
            <w:pPr>
              <w:rPr>
                <w:color w:val="0000FF"/>
                <w:lang w:val="fr-BE"/>
              </w:rPr>
            </w:pPr>
          </w:p>
        </w:tc>
        <w:tc>
          <w:tcPr>
            <w:tcW w:w="294" w:type="pct"/>
          </w:tcPr>
          <w:p w14:paraId="51BB2B41" w14:textId="77777777" w:rsidR="007D50FA" w:rsidRPr="0010789C" w:rsidRDefault="007D50FA" w:rsidP="00057B54">
            <w:pPr>
              <w:rPr>
                <w:color w:val="0000FF"/>
                <w:lang w:val="fr-BE"/>
              </w:rPr>
            </w:pPr>
          </w:p>
        </w:tc>
        <w:tc>
          <w:tcPr>
            <w:tcW w:w="441" w:type="pct"/>
          </w:tcPr>
          <w:p w14:paraId="1477328F" w14:textId="77777777" w:rsidR="007D50FA" w:rsidRPr="0010789C" w:rsidRDefault="007D50FA" w:rsidP="00057B54">
            <w:pPr>
              <w:rPr>
                <w:color w:val="0000FF"/>
                <w:lang w:val="fr-BE"/>
              </w:rPr>
            </w:pPr>
          </w:p>
        </w:tc>
        <w:tc>
          <w:tcPr>
            <w:tcW w:w="432" w:type="pct"/>
            <w:gridSpan w:val="2"/>
          </w:tcPr>
          <w:p w14:paraId="3BDB588A" w14:textId="77777777" w:rsidR="007D50FA" w:rsidRPr="0010789C" w:rsidRDefault="007D50FA" w:rsidP="00057B54">
            <w:pPr>
              <w:rPr>
                <w:rFonts w:ascii="Arial" w:hAnsi="Arial" w:cs="Arial"/>
                <w:color w:val="0000FF"/>
                <w:lang w:val="fr-BE"/>
              </w:rPr>
            </w:pPr>
          </w:p>
        </w:tc>
        <w:tc>
          <w:tcPr>
            <w:tcW w:w="3461" w:type="pct"/>
            <w:gridSpan w:val="6"/>
          </w:tcPr>
          <w:p w14:paraId="68E06FA3" w14:textId="77777777" w:rsidR="007D50FA" w:rsidRPr="0010789C" w:rsidRDefault="007D50FA" w:rsidP="00057B54">
            <w:pPr>
              <w:jc w:val="both"/>
              <w:rPr>
                <w:rFonts w:ascii="Arial" w:hAnsi="Arial" w:cs="Arial"/>
                <w:color w:val="0000FF"/>
                <w:lang w:val="fr-BE" w:eastAsia="nl-BE"/>
              </w:rPr>
            </w:pPr>
          </w:p>
        </w:tc>
        <w:tc>
          <w:tcPr>
            <w:tcW w:w="155" w:type="pct"/>
            <w:vAlign w:val="bottom"/>
          </w:tcPr>
          <w:p w14:paraId="0527A153" w14:textId="77777777" w:rsidR="007D50FA" w:rsidRPr="0010789C" w:rsidRDefault="007D50FA" w:rsidP="00057B54">
            <w:pPr>
              <w:jc w:val="right"/>
              <w:rPr>
                <w:color w:val="0000FF"/>
                <w:lang w:val="fr-FR"/>
              </w:rPr>
            </w:pPr>
          </w:p>
        </w:tc>
      </w:tr>
      <w:tr w:rsidR="007D50FA" w:rsidRPr="00E57863" w14:paraId="11FF899F" w14:textId="77777777" w:rsidTr="00872E82">
        <w:trPr>
          <w:cantSplit/>
        </w:trPr>
        <w:tc>
          <w:tcPr>
            <w:tcW w:w="218" w:type="pct"/>
          </w:tcPr>
          <w:p w14:paraId="1DC8F743" w14:textId="77777777" w:rsidR="007D50FA" w:rsidRPr="0010789C" w:rsidRDefault="007D50FA" w:rsidP="00057B54">
            <w:pPr>
              <w:rPr>
                <w:color w:val="0000FF"/>
                <w:lang w:val="fr-BE"/>
              </w:rPr>
            </w:pPr>
          </w:p>
        </w:tc>
        <w:tc>
          <w:tcPr>
            <w:tcW w:w="294" w:type="pct"/>
          </w:tcPr>
          <w:p w14:paraId="41C2918B" w14:textId="77777777" w:rsidR="007D50FA" w:rsidRPr="0010789C" w:rsidRDefault="007D50FA" w:rsidP="00057B54">
            <w:pPr>
              <w:rPr>
                <w:color w:val="0000FF"/>
                <w:lang w:val="fr-BE"/>
              </w:rPr>
            </w:pPr>
          </w:p>
        </w:tc>
        <w:tc>
          <w:tcPr>
            <w:tcW w:w="441" w:type="pct"/>
          </w:tcPr>
          <w:p w14:paraId="605650EB" w14:textId="77777777" w:rsidR="007D50FA" w:rsidRPr="0010789C" w:rsidRDefault="007D50FA" w:rsidP="00057B54">
            <w:pPr>
              <w:rPr>
                <w:color w:val="0000FF"/>
                <w:lang w:val="fr-BE"/>
              </w:rPr>
            </w:pPr>
          </w:p>
        </w:tc>
        <w:tc>
          <w:tcPr>
            <w:tcW w:w="432" w:type="pct"/>
            <w:gridSpan w:val="2"/>
          </w:tcPr>
          <w:p w14:paraId="6A6B35E3" w14:textId="77777777" w:rsidR="007D50FA" w:rsidRPr="0010789C" w:rsidRDefault="007D50FA" w:rsidP="00057B54">
            <w:pPr>
              <w:rPr>
                <w:rFonts w:ascii="Arial" w:hAnsi="Arial" w:cs="Arial"/>
                <w:color w:val="0000FF"/>
                <w:lang w:val="fr-BE"/>
              </w:rPr>
            </w:pPr>
          </w:p>
        </w:tc>
        <w:tc>
          <w:tcPr>
            <w:tcW w:w="3461" w:type="pct"/>
            <w:gridSpan w:val="6"/>
          </w:tcPr>
          <w:p w14:paraId="2DFF4299" w14:textId="77777777" w:rsidR="007D50FA" w:rsidRPr="0010789C" w:rsidRDefault="00057B54" w:rsidP="00057B54">
            <w:pPr>
              <w:jc w:val="both"/>
              <w:rPr>
                <w:rFonts w:ascii="Arial" w:hAnsi="Arial" w:cs="Arial"/>
                <w:color w:val="0000FF"/>
                <w:lang w:val="fr-BE" w:eastAsia="nl-BE"/>
              </w:rPr>
            </w:pPr>
            <w:r w:rsidRPr="0010789C">
              <w:rPr>
                <w:rFonts w:ascii="Arial" w:hAnsi="Arial" w:cs="Arial"/>
                <w:color w:val="0000FF"/>
                <w:lang w:val="fr-BE" w:eastAsia="nl-BE"/>
              </w:rPr>
              <w:t>La prestation 675592-675603 ne peut être remboursée que si elle se</w:t>
            </w:r>
            <w:r w:rsidR="00EA419C" w:rsidRPr="0010789C">
              <w:rPr>
                <w:rFonts w:ascii="Arial" w:hAnsi="Arial" w:cs="Arial"/>
                <w:color w:val="0000FF"/>
                <w:lang w:val="fr-BE" w:eastAsia="nl-BE"/>
              </w:rPr>
              <w:t xml:space="preserve">  </w:t>
            </w:r>
            <w:r w:rsidRPr="0010789C">
              <w:rPr>
                <w:rFonts w:ascii="Arial" w:hAnsi="Arial" w:cs="Arial"/>
                <w:color w:val="0000FF"/>
                <w:lang w:val="fr-BE" w:eastAsia="nl-BE"/>
              </w:rPr>
              <w:t>combine avec les prestations 675533-675544 ou 675555-675566 ou</w:t>
            </w:r>
            <w:r w:rsidR="00EA419C" w:rsidRPr="0010789C">
              <w:rPr>
                <w:rFonts w:ascii="Arial" w:hAnsi="Arial" w:cs="Arial"/>
                <w:color w:val="0000FF"/>
                <w:lang w:val="fr-BE" w:eastAsia="nl-BE"/>
              </w:rPr>
              <w:t xml:space="preserve">  </w:t>
            </w:r>
            <w:r w:rsidRPr="0010789C">
              <w:rPr>
                <w:rFonts w:ascii="Arial" w:hAnsi="Arial" w:cs="Arial"/>
                <w:color w:val="0000FF"/>
                <w:lang w:val="fr-BE" w:eastAsia="nl-BE"/>
              </w:rPr>
              <w:t>675894-675905.</w:t>
            </w:r>
            <w:r w:rsidR="007D50FA" w:rsidRPr="0010789C">
              <w:rPr>
                <w:rFonts w:ascii="Arial" w:hAnsi="Arial" w:cs="Arial"/>
                <w:color w:val="0000FF"/>
                <w:lang w:val="fr-BE" w:eastAsia="nl-BE"/>
              </w:rPr>
              <w:t>.</w:t>
            </w:r>
          </w:p>
        </w:tc>
        <w:tc>
          <w:tcPr>
            <w:tcW w:w="155" w:type="pct"/>
            <w:vAlign w:val="bottom"/>
          </w:tcPr>
          <w:p w14:paraId="34AAA819" w14:textId="77777777" w:rsidR="007D50FA" w:rsidRPr="0010789C" w:rsidRDefault="007D50FA" w:rsidP="00057B54">
            <w:pPr>
              <w:jc w:val="right"/>
              <w:rPr>
                <w:color w:val="0000FF"/>
                <w:lang w:val="fr-BE"/>
              </w:rPr>
            </w:pPr>
          </w:p>
        </w:tc>
      </w:tr>
      <w:tr w:rsidR="007D50FA" w:rsidRPr="00E57863" w14:paraId="488621AE" w14:textId="77777777" w:rsidTr="00872E82">
        <w:trPr>
          <w:cantSplit/>
        </w:trPr>
        <w:tc>
          <w:tcPr>
            <w:tcW w:w="218" w:type="pct"/>
          </w:tcPr>
          <w:p w14:paraId="134F57A1" w14:textId="77777777" w:rsidR="007D50FA" w:rsidRPr="0010789C" w:rsidRDefault="007D50FA" w:rsidP="00057B54">
            <w:pPr>
              <w:rPr>
                <w:color w:val="0000FF"/>
                <w:lang w:val="fr-BE"/>
              </w:rPr>
            </w:pPr>
          </w:p>
        </w:tc>
        <w:tc>
          <w:tcPr>
            <w:tcW w:w="294" w:type="pct"/>
          </w:tcPr>
          <w:p w14:paraId="65E17E2C" w14:textId="77777777" w:rsidR="007D50FA" w:rsidRPr="0010789C" w:rsidRDefault="007D50FA" w:rsidP="00057B54">
            <w:pPr>
              <w:rPr>
                <w:color w:val="0000FF"/>
                <w:lang w:val="fr-BE"/>
              </w:rPr>
            </w:pPr>
          </w:p>
        </w:tc>
        <w:tc>
          <w:tcPr>
            <w:tcW w:w="441" w:type="pct"/>
          </w:tcPr>
          <w:p w14:paraId="16B25127" w14:textId="77777777" w:rsidR="007D50FA" w:rsidRPr="0010789C" w:rsidRDefault="007D50FA" w:rsidP="00057B54">
            <w:pPr>
              <w:rPr>
                <w:color w:val="0000FF"/>
                <w:lang w:val="fr-BE"/>
              </w:rPr>
            </w:pPr>
          </w:p>
        </w:tc>
        <w:tc>
          <w:tcPr>
            <w:tcW w:w="432" w:type="pct"/>
            <w:gridSpan w:val="2"/>
          </w:tcPr>
          <w:p w14:paraId="51DFFF9C" w14:textId="77777777" w:rsidR="007D50FA" w:rsidRPr="0010789C" w:rsidRDefault="007D50FA" w:rsidP="00057B54">
            <w:pPr>
              <w:rPr>
                <w:rFonts w:ascii="Arial" w:hAnsi="Arial" w:cs="Arial"/>
                <w:color w:val="0000FF"/>
                <w:lang w:val="fr-BE"/>
              </w:rPr>
            </w:pPr>
          </w:p>
        </w:tc>
        <w:tc>
          <w:tcPr>
            <w:tcW w:w="3461" w:type="pct"/>
            <w:gridSpan w:val="6"/>
          </w:tcPr>
          <w:p w14:paraId="195DF797" w14:textId="77777777" w:rsidR="007D50FA" w:rsidRPr="0010789C" w:rsidRDefault="007D50FA" w:rsidP="007D50FA">
            <w:pPr>
              <w:jc w:val="both"/>
              <w:rPr>
                <w:rFonts w:ascii="Arial" w:hAnsi="Arial" w:cs="Arial"/>
                <w:color w:val="0000FF"/>
                <w:lang w:val="fr-BE" w:eastAsia="nl-BE"/>
              </w:rPr>
            </w:pPr>
          </w:p>
        </w:tc>
        <w:tc>
          <w:tcPr>
            <w:tcW w:w="155" w:type="pct"/>
            <w:vAlign w:val="bottom"/>
          </w:tcPr>
          <w:p w14:paraId="44F00F42" w14:textId="77777777" w:rsidR="007D50FA" w:rsidRPr="0010789C" w:rsidRDefault="007D50FA" w:rsidP="00057B54">
            <w:pPr>
              <w:jc w:val="right"/>
              <w:rPr>
                <w:color w:val="0000FF"/>
                <w:lang w:val="fr-BE"/>
              </w:rPr>
            </w:pPr>
          </w:p>
        </w:tc>
      </w:tr>
      <w:tr w:rsidR="007D50FA" w:rsidRPr="00E57863" w14:paraId="5D243B15" w14:textId="77777777" w:rsidTr="00872E82">
        <w:trPr>
          <w:cantSplit/>
        </w:trPr>
        <w:tc>
          <w:tcPr>
            <w:tcW w:w="218" w:type="pct"/>
          </w:tcPr>
          <w:p w14:paraId="5CC6EDB8" w14:textId="77777777" w:rsidR="007D50FA" w:rsidRPr="0010789C" w:rsidRDefault="007D50FA" w:rsidP="00057B54">
            <w:pPr>
              <w:rPr>
                <w:color w:val="0000FF"/>
                <w:lang w:val="fr-BE"/>
              </w:rPr>
            </w:pPr>
          </w:p>
        </w:tc>
        <w:tc>
          <w:tcPr>
            <w:tcW w:w="294" w:type="pct"/>
          </w:tcPr>
          <w:p w14:paraId="569AA00E" w14:textId="77777777" w:rsidR="007D50FA" w:rsidRPr="0010789C" w:rsidRDefault="007D50FA" w:rsidP="00057B54">
            <w:pPr>
              <w:rPr>
                <w:color w:val="0000FF"/>
                <w:lang w:val="fr-BE"/>
              </w:rPr>
            </w:pPr>
          </w:p>
        </w:tc>
        <w:tc>
          <w:tcPr>
            <w:tcW w:w="441" w:type="pct"/>
          </w:tcPr>
          <w:p w14:paraId="04FB2EBA" w14:textId="77777777" w:rsidR="007D50FA" w:rsidRPr="0010789C" w:rsidRDefault="007D50FA" w:rsidP="00057B54">
            <w:pPr>
              <w:rPr>
                <w:color w:val="0000FF"/>
                <w:lang w:val="fr-BE"/>
              </w:rPr>
            </w:pPr>
          </w:p>
        </w:tc>
        <w:tc>
          <w:tcPr>
            <w:tcW w:w="432" w:type="pct"/>
            <w:gridSpan w:val="2"/>
          </w:tcPr>
          <w:p w14:paraId="333C4FCA" w14:textId="77777777" w:rsidR="007D50FA" w:rsidRPr="0010789C" w:rsidRDefault="007D50FA" w:rsidP="00057B54">
            <w:pPr>
              <w:rPr>
                <w:rFonts w:ascii="Arial" w:hAnsi="Arial" w:cs="Arial"/>
                <w:color w:val="0000FF"/>
                <w:lang w:val="fr-BE"/>
              </w:rPr>
            </w:pPr>
          </w:p>
        </w:tc>
        <w:tc>
          <w:tcPr>
            <w:tcW w:w="3461" w:type="pct"/>
            <w:gridSpan w:val="6"/>
            <w:vAlign w:val="bottom"/>
          </w:tcPr>
          <w:p w14:paraId="2BCDD765" w14:textId="77777777" w:rsidR="007D50FA" w:rsidRPr="0010789C" w:rsidRDefault="007D50FA" w:rsidP="007D50FA">
            <w:pPr>
              <w:jc w:val="both"/>
              <w:rPr>
                <w:rFonts w:ascii="Arial" w:hAnsi="Arial"/>
                <w:b/>
                <w:color w:val="0000FF"/>
                <w:lang w:val="fr-FR"/>
              </w:rPr>
            </w:pPr>
            <w:r w:rsidRPr="0010789C">
              <w:rPr>
                <w:rFonts w:ascii="Arial" w:hAnsi="Arial"/>
                <w:i/>
                <w:color w:val="0000FF"/>
                <w:sz w:val="18"/>
                <w:lang w:val="fr-FR"/>
              </w:rPr>
              <w:t>"A.R. 20.7.2004" (en vigueur 1.9.2004)</w:t>
            </w:r>
            <w:r w:rsidRPr="0010789C">
              <w:rPr>
                <w:rFonts w:ascii="Arial" w:hAnsi="Arial"/>
                <w:i/>
                <w:color w:val="0000FF"/>
                <w:sz w:val="18"/>
                <w:lang w:val="fr-BE"/>
              </w:rPr>
              <w:t xml:space="preserve"> + “A.R. 18.10.2013” (en vigueur 1.12.2013) </w:t>
            </w:r>
          </w:p>
        </w:tc>
        <w:tc>
          <w:tcPr>
            <w:tcW w:w="155" w:type="pct"/>
            <w:vAlign w:val="bottom"/>
          </w:tcPr>
          <w:p w14:paraId="12CCFD75" w14:textId="77777777" w:rsidR="007D50FA" w:rsidRPr="0010789C" w:rsidRDefault="007D50FA" w:rsidP="00057B54">
            <w:pPr>
              <w:jc w:val="right"/>
              <w:rPr>
                <w:color w:val="0000FF"/>
                <w:lang w:val="fr-FR"/>
              </w:rPr>
            </w:pPr>
          </w:p>
        </w:tc>
      </w:tr>
      <w:tr w:rsidR="00895534" w:rsidRPr="00E57863" w14:paraId="3170A30A" w14:textId="77777777" w:rsidTr="00872E82">
        <w:trPr>
          <w:cantSplit/>
        </w:trPr>
        <w:tc>
          <w:tcPr>
            <w:tcW w:w="218" w:type="pct"/>
          </w:tcPr>
          <w:p w14:paraId="51FB7CB4" w14:textId="77777777" w:rsidR="00895534" w:rsidRPr="0010789C" w:rsidRDefault="00895534">
            <w:pPr>
              <w:rPr>
                <w:color w:val="0000FF"/>
                <w:lang w:val="fr-BE"/>
              </w:rPr>
            </w:pPr>
          </w:p>
        </w:tc>
        <w:tc>
          <w:tcPr>
            <w:tcW w:w="294" w:type="pct"/>
          </w:tcPr>
          <w:p w14:paraId="37EBEAB2" w14:textId="77777777" w:rsidR="00895534" w:rsidRPr="0010789C" w:rsidRDefault="00895534">
            <w:pPr>
              <w:rPr>
                <w:color w:val="0000FF"/>
                <w:lang w:val="fr-BE"/>
              </w:rPr>
            </w:pPr>
          </w:p>
        </w:tc>
        <w:tc>
          <w:tcPr>
            <w:tcW w:w="441" w:type="pct"/>
          </w:tcPr>
          <w:p w14:paraId="70977851" w14:textId="77777777" w:rsidR="00895534" w:rsidRPr="0010789C" w:rsidRDefault="00895534">
            <w:pPr>
              <w:rPr>
                <w:color w:val="0000FF"/>
                <w:lang w:val="fr-BE"/>
              </w:rPr>
            </w:pPr>
          </w:p>
        </w:tc>
        <w:tc>
          <w:tcPr>
            <w:tcW w:w="432" w:type="pct"/>
            <w:gridSpan w:val="2"/>
          </w:tcPr>
          <w:p w14:paraId="7DEFAA77" w14:textId="77777777" w:rsidR="00895534" w:rsidRPr="0010789C" w:rsidRDefault="00895534">
            <w:pPr>
              <w:rPr>
                <w:rFonts w:ascii="Arial" w:hAnsi="Arial" w:cs="Arial"/>
                <w:color w:val="0000FF"/>
                <w:lang w:val="fr-BE"/>
              </w:rPr>
            </w:pPr>
          </w:p>
        </w:tc>
        <w:tc>
          <w:tcPr>
            <w:tcW w:w="3461" w:type="pct"/>
            <w:gridSpan w:val="6"/>
          </w:tcPr>
          <w:p w14:paraId="6E6B9EEC" w14:textId="77777777" w:rsidR="00895534" w:rsidRPr="0010789C" w:rsidRDefault="00895534">
            <w:pPr>
              <w:jc w:val="both"/>
              <w:rPr>
                <w:color w:val="0000FF"/>
                <w:lang w:val="fr-FR"/>
              </w:rPr>
            </w:pPr>
            <w:r w:rsidRPr="0010789C">
              <w:rPr>
                <w:rFonts w:ascii="Arial" w:hAnsi="Arial"/>
                <w:b/>
                <w:color w:val="0000FF"/>
                <w:lang w:val="fr-FR"/>
              </w:rPr>
              <w:t>12° Accessoires pour prothèse définitive ou pour fût neuf pour prothèse définitive</w:t>
            </w:r>
          </w:p>
        </w:tc>
        <w:tc>
          <w:tcPr>
            <w:tcW w:w="155" w:type="pct"/>
            <w:vAlign w:val="bottom"/>
          </w:tcPr>
          <w:p w14:paraId="31BCC224" w14:textId="77777777" w:rsidR="00895534" w:rsidRPr="0010789C" w:rsidRDefault="00895534" w:rsidP="002163F1">
            <w:pPr>
              <w:jc w:val="right"/>
              <w:rPr>
                <w:color w:val="0000FF"/>
                <w:lang w:val="fr-FR"/>
              </w:rPr>
            </w:pPr>
          </w:p>
        </w:tc>
      </w:tr>
      <w:tr w:rsidR="00964415" w:rsidRPr="00E57863" w14:paraId="5FB71795" w14:textId="77777777" w:rsidTr="00872E82">
        <w:trPr>
          <w:cantSplit/>
        </w:trPr>
        <w:tc>
          <w:tcPr>
            <w:tcW w:w="218" w:type="pct"/>
          </w:tcPr>
          <w:p w14:paraId="05E400E6" w14:textId="77777777" w:rsidR="00964415" w:rsidRPr="0010789C" w:rsidRDefault="00964415">
            <w:pPr>
              <w:rPr>
                <w:color w:val="0000FF"/>
                <w:lang w:val="fr-BE"/>
              </w:rPr>
            </w:pPr>
          </w:p>
        </w:tc>
        <w:tc>
          <w:tcPr>
            <w:tcW w:w="294" w:type="pct"/>
          </w:tcPr>
          <w:p w14:paraId="1703391F" w14:textId="77777777" w:rsidR="00964415" w:rsidRPr="0010789C" w:rsidRDefault="00964415">
            <w:pPr>
              <w:rPr>
                <w:color w:val="0000FF"/>
                <w:lang w:val="fr-BE"/>
              </w:rPr>
            </w:pPr>
          </w:p>
        </w:tc>
        <w:tc>
          <w:tcPr>
            <w:tcW w:w="441" w:type="pct"/>
          </w:tcPr>
          <w:p w14:paraId="71B30B43" w14:textId="77777777" w:rsidR="00964415" w:rsidRPr="0010789C" w:rsidRDefault="00964415">
            <w:pPr>
              <w:rPr>
                <w:color w:val="0000FF"/>
                <w:lang w:val="fr-BE"/>
              </w:rPr>
            </w:pPr>
          </w:p>
        </w:tc>
        <w:tc>
          <w:tcPr>
            <w:tcW w:w="432" w:type="pct"/>
            <w:gridSpan w:val="2"/>
          </w:tcPr>
          <w:p w14:paraId="7CC40199" w14:textId="77777777" w:rsidR="00964415" w:rsidRPr="0010789C" w:rsidRDefault="00964415">
            <w:pPr>
              <w:rPr>
                <w:rFonts w:ascii="Arial" w:hAnsi="Arial" w:cs="Arial"/>
                <w:color w:val="0000FF"/>
                <w:lang w:val="fr-BE"/>
              </w:rPr>
            </w:pPr>
          </w:p>
        </w:tc>
        <w:tc>
          <w:tcPr>
            <w:tcW w:w="3461" w:type="pct"/>
            <w:gridSpan w:val="6"/>
          </w:tcPr>
          <w:p w14:paraId="067E38F5" w14:textId="77777777" w:rsidR="00964415" w:rsidRPr="0010789C" w:rsidRDefault="00964415">
            <w:pPr>
              <w:jc w:val="both"/>
              <w:rPr>
                <w:rFonts w:ascii="Arial" w:hAnsi="Arial"/>
                <w:b/>
                <w:color w:val="0000FF"/>
                <w:lang w:val="fr-FR"/>
              </w:rPr>
            </w:pPr>
          </w:p>
        </w:tc>
        <w:tc>
          <w:tcPr>
            <w:tcW w:w="155" w:type="pct"/>
            <w:vAlign w:val="bottom"/>
          </w:tcPr>
          <w:p w14:paraId="335BB18C" w14:textId="77777777" w:rsidR="00964415" w:rsidRPr="0010789C" w:rsidRDefault="00964415" w:rsidP="002163F1">
            <w:pPr>
              <w:jc w:val="right"/>
              <w:rPr>
                <w:color w:val="0000FF"/>
                <w:lang w:val="fr-FR"/>
              </w:rPr>
            </w:pPr>
          </w:p>
        </w:tc>
      </w:tr>
      <w:tr w:rsidR="00895534" w:rsidRPr="0010789C" w14:paraId="2BDEA023" w14:textId="77777777" w:rsidTr="00872E82">
        <w:trPr>
          <w:cantSplit/>
        </w:trPr>
        <w:tc>
          <w:tcPr>
            <w:tcW w:w="218" w:type="pct"/>
          </w:tcPr>
          <w:p w14:paraId="492B86CE" w14:textId="77777777" w:rsidR="00895534" w:rsidRPr="0010789C" w:rsidRDefault="00895534">
            <w:pPr>
              <w:rPr>
                <w:color w:val="0000FF"/>
                <w:lang w:val="fr-FR"/>
              </w:rPr>
            </w:pPr>
          </w:p>
        </w:tc>
        <w:tc>
          <w:tcPr>
            <w:tcW w:w="294" w:type="pct"/>
          </w:tcPr>
          <w:p w14:paraId="25DF7450" w14:textId="77777777" w:rsidR="00895534" w:rsidRPr="0010789C" w:rsidRDefault="00895534">
            <w:pPr>
              <w:rPr>
                <w:color w:val="0000FF"/>
                <w:lang w:val="fr-FR"/>
              </w:rPr>
            </w:pPr>
          </w:p>
        </w:tc>
        <w:tc>
          <w:tcPr>
            <w:tcW w:w="441" w:type="pct"/>
          </w:tcPr>
          <w:p w14:paraId="087DF4FC" w14:textId="77777777" w:rsidR="00895534" w:rsidRPr="0010789C" w:rsidRDefault="00895534">
            <w:pPr>
              <w:rPr>
                <w:color w:val="0000FF"/>
                <w:lang w:val="fr-FR"/>
              </w:rPr>
            </w:pPr>
          </w:p>
        </w:tc>
        <w:tc>
          <w:tcPr>
            <w:tcW w:w="432" w:type="pct"/>
            <w:gridSpan w:val="2"/>
          </w:tcPr>
          <w:p w14:paraId="632C2BCE" w14:textId="77777777" w:rsidR="00895534" w:rsidRPr="0010789C" w:rsidRDefault="00895534">
            <w:pPr>
              <w:rPr>
                <w:rFonts w:ascii="Arial" w:hAnsi="Arial" w:cs="Arial"/>
                <w:color w:val="0000FF"/>
                <w:lang w:val="fr-FR"/>
              </w:rPr>
            </w:pPr>
          </w:p>
        </w:tc>
        <w:tc>
          <w:tcPr>
            <w:tcW w:w="3461" w:type="pct"/>
            <w:gridSpan w:val="6"/>
          </w:tcPr>
          <w:p w14:paraId="309969E2" w14:textId="77777777" w:rsidR="00895534" w:rsidRPr="0010789C" w:rsidRDefault="00895534">
            <w:pPr>
              <w:jc w:val="both"/>
              <w:rPr>
                <w:color w:val="0000FF"/>
              </w:rPr>
            </w:pPr>
            <w:r w:rsidRPr="0010789C">
              <w:rPr>
                <w:rFonts w:ascii="Arial" w:hAnsi="Arial"/>
                <w:color w:val="0000FF"/>
              </w:rPr>
              <w:t>Sur mesure</w:t>
            </w:r>
            <w:r w:rsidR="0082091E" w:rsidRPr="0010789C">
              <w:rPr>
                <w:rFonts w:ascii="Arial" w:hAnsi="Arial"/>
                <w:color w:val="0000FF"/>
              </w:rPr>
              <w:t> :</w:t>
            </w:r>
          </w:p>
        </w:tc>
        <w:tc>
          <w:tcPr>
            <w:tcW w:w="155" w:type="pct"/>
            <w:vAlign w:val="bottom"/>
          </w:tcPr>
          <w:p w14:paraId="087FDA19" w14:textId="77777777" w:rsidR="00895534" w:rsidRPr="0010789C" w:rsidRDefault="00895534" w:rsidP="002163F1">
            <w:pPr>
              <w:jc w:val="right"/>
              <w:rPr>
                <w:color w:val="0000FF"/>
              </w:rPr>
            </w:pPr>
          </w:p>
        </w:tc>
      </w:tr>
      <w:tr w:rsidR="001D7147" w:rsidRPr="0010789C" w14:paraId="6FC56AFC" w14:textId="77777777" w:rsidTr="00872E82">
        <w:trPr>
          <w:cantSplit/>
        </w:trPr>
        <w:tc>
          <w:tcPr>
            <w:tcW w:w="218" w:type="pct"/>
          </w:tcPr>
          <w:p w14:paraId="2C686F9D" w14:textId="77777777" w:rsidR="001D7147" w:rsidRPr="0010789C" w:rsidRDefault="001D7147" w:rsidP="00EB758A">
            <w:pPr>
              <w:rPr>
                <w:color w:val="0000FF"/>
              </w:rPr>
            </w:pPr>
          </w:p>
        </w:tc>
        <w:tc>
          <w:tcPr>
            <w:tcW w:w="294" w:type="pct"/>
          </w:tcPr>
          <w:p w14:paraId="3D8EA57D" w14:textId="77777777" w:rsidR="001D7147" w:rsidRPr="0010789C" w:rsidRDefault="001D7147" w:rsidP="00EB758A">
            <w:pPr>
              <w:rPr>
                <w:color w:val="0000FF"/>
              </w:rPr>
            </w:pPr>
          </w:p>
        </w:tc>
        <w:tc>
          <w:tcPr>
            <w:tcW w:w="441" w:type="pct"/>
          </w:tcPr>
          <w:p w14:paraId="246F82E1" w14:textId="77777777" w:rsidR="001D7147" w:rsidRPr="0010789C" w:rsidRDefault="001D7147" w:rsidP="00EB758A">
            <w:pPr>
              <w:rPr>
                <w:rFonts w:ascii="Arial" w:hAnsi="Arial"/>
                <w:color w:val="0000FF"/>
              </w:rPr>
            </w:pPr>
          </w:p>
        </w:tc>
        <w:tc>
          <w:tcPr>
            <w:tcW w:w="432" w:type="pct"/>
            <w:gridSpan w:val="2"/>
          </w:tcPr>
          <w:p w14:paraId="64FCBCBD" w14:textId="77777777" w:rsidR="001D7147" w:rsidRPr="0010789C" w:rsidRDefault="001D7147" w:rsidP="00EB758A">
            <w:pPr>
              <w:rPr>
                <w:rFonts w:ascii="Arial" w:hAnsi="Arial" w:cs="Arial"/>
                <w:color w:val="0000FF"/>
              </w:rPr>
            </w:pPr>
          </w:p>
        </w:tc>
        <w:tc>
          <w:tcPr>
            <w:tcW w:w="2797" w:type="pct"/>
            <w:gridSpan w:val="2"/>
          </w:tcPr>
          <w:p w14:paraId="4EE1980B" w14:textId="77777777" w:rsidR="001D7147" w:rsidRPr="0010789C" w:rsidRDefault="001D7147" w:rsidP="00EB758A">
            <w:pPr>
              <w:rPr>
                <w:rFonts w:ascii="Arial" w:hAnsi="Arial"/>
                <w:color w:val="0000FF"/>
                <w:lang w:val="fr-FR"/>
              </w:rPr>
            </w:pPr>
          </w:p>
        </w:tc>
        <w:tc>
          <w:tcPr>
            <w:tcW w:w="152" w:type="pct"/>
            <w:vAlign w:val="bottom"/>
          </w:tcPr>
          <w:p w14:paraId="3F92C1BA" w14:textId="77777777" w:rsidR="001D7147" w:rsidRPr="0010789C" w:rsidRDefault="001D7147" w:rsidP="00EB758A">
            <w:pPr>
              <w:jc w:val="right"/>
              <w:rPr>
                <w:rFonts w:ascii="Arial" w:hAnsi="Arial"/>
                <w:color w:val="0000FF"/>
              </w:rPr>
            </w:pPr>
          </w:p>
        </w:tc>
        <w:tc>
          <w:tcPr>
            <w:tcW w:w="452" w:type="pct"/>
            <w:gridSpan w:val="2"/>
            <w:vAlign w:val="bottom"/>
          </w:tcPr>
          <w:p w14:paraId="7C1ECD57" w14:textId="77777777" w:rsidR="001D7147" w:rsidRPr="0010789C" w:rsidRDefault="001D7147" w:rsidP="00EB758A">
            <w:pPr>
              <w:jc w:val="right"/>
              <w:rPr>
                <w:rFonts w:ascii="Arial" w:hAnsi="Arial"/>
                <w:color w:val="0000FF"/>
              </w:rPr>
            </w:pPr>
          </w:p>
        </w:tc>
        <w:tc>
          <w:tcPr>
            <w:tcW w:w="60" w:type="pct"/>
            <w:vAlign w:val="bottom"/>
          </w:tcPr>
          <w:p w14:paraId="44B87B77" w14:textId="77777777" w:rsidR="001D7147" w:rsidRPr="0010789C" w:rsidRDefault="001D7147" w:rsidP="00EB758A">
            <w:pPr>
              <w:rPr>
                <w:color w:val="0000FF"/>
              </w:rPr>
            </w:pPr>
          </w:p>
        </w:tc>
        <w:tc>
          <w:tcPr>
            <w:tcW w:w="155" w:type="pct"/>
            <w:vAlign w:val="bottom"/>
          </w:tcPr>
          <w:p w14:paraId="74655D9E" w14:textId="77777777" w:rsidR="001D7147" w:rsidRPr="0010789C" w:rsidRDefault="001D7147" w:rsidP="00EB758A">
            <w:pPr>
              <w:jc w:val="right"/>
              <w:rPr>
                <w:color w:val="0000FF"/>
              </w:rPr>
            </w:pPr>
          </w:p>
        </w:tc>
      </w:tr>
      <w:tr w:rsidR="001D7147" w:rsidRPr="0010789C" w14:paraId="08F19B69" w14:textId="77777777" w:rsidTr="00872E82">
        <w:trPr>
          <w:cantSplit/>
        </w:trPr>
        <w:tc>
          <w:tcPr>
            <w:tcW w:w="218" w:type="pct"/>
          </w:tcPr>
          <w:p w14:paraId="19F01F38" w14:textId="77777777" w:rsidR="001D7147" w:rsidRPr="0010789C" w:rsidRDefault="001D7147" w:rsidP="00A745A4">
            <w:pPr>
              <w:rPr>
                <w:color w:val="0000FF"/>
              </w:rPr>
            </w:pPr>
          </w:p>
        </w:tc>
        <w:tc>
          <w:tcPr>
            <w:tcW w:w="294" w:type="pct"/>
          </w:tcPr>
          <w:p w14:paraId="2BEA6084" w14:textId="77777777" w:rsidR="001D7147" w:rsidRPr="0010789C" w:rsidRDefault="001D7147" w:rsidP="00A745A4">
            <w:pPr>
              <w:rPr>
                <w:color w:val="0000FF"/>
              </w:rPr>
            </w:pPr>
          </w:p>
        </w:tc>
        <w:tc>
          <w:tcPr>
            <w:tcW w:w="441" w:type="pct"/>
          </w:tcPr>
          <w:p w14:paraId="59857222" w14:textId="77777777" w:rsidR="001D7147" w:rsidRPr="0010789C" w:rsidRDefault="001D7147" w:rsidP="00A745A4">
            <w:pPr>
              <w:rPr>
                <w:color w:val="0000FF"/>
              </w:rPr>
            </w:pPr>
            <w:r w:rsidRPr="0010789C">
              <w:rPr>
                <w:rFonts w:ascii="Arial" w:hAnsi="Arial"/>
                <w:color w:val="0000FF"/>
              </w:rPr>
              <w:t>677773</w:t>
            </w:r>
          </w:p>
        </w:tc>
        <w:tc>
          <w:tcPr>
            <w:tcW w:w="432" w:type="pct"/>
            <w:gridSpan w:val="2"/>
          </w:tcPr>
          <w:p w14:paraId="6F785572" w14:textId="77777777" w:rsidR="001D7147" w:rsidRPr="0010789C" w:rsidRDefault="001D7147" w:rsidP="00A745A4">
            <w:pPr>
              <w:rPr>
                <w:rFonts w:ascii="Arial" w:hAnsi="Arial" w:cs="Arial"/>
                <w:color w:val="0000FF"/>
              </w:rPr>
            </w:pPr>
            <w:r w:rsidRPr="0010789C">
              <w:rPr>
                <w:rFonts w:ascii="Arial" w:hAnsi="Arial" w:cs="Arial"/>
                <w:color w:val="0000FF"/>
              </w:rPr>
              <w:t>677784</w:t>
            </w:r>
          </w:p>
        </w:tc>
        <w:tc>
          <w:tcPr>
            <w:tcW w:w="2797" w:type="pct"/>
            <w:gridSpan w:val="2"/>
          </w:tcPr>
          <w:p w14:paraId="7672E11C" w14:textId="77777777" w:rsidR="001D7147" w:rsidRPr="0010789C" w:rsidRDefault="001D7147" w:rsidP="00A745A4">
            <w:pPr>
              <w:rPr>
                <w:color w:val="0000FF"/>
                <w:lang w:val="fr-FR"/>
              </w:rPr>
            </w:pPr>
            <w:r w:rsidRPr="0010789C">
              <w:rPr>
                <w:rFonts w:ascii="Arial" w:hAnsi="Arial"/>
                <w:color w:val="0000FF"/>
                <w:lang w:val="fr-FR"/>
              </w:rPr>
              <w:t>Adaptateur de torsion, groupes 3, 4 et 5</w:t>
            </w:r>
          </w:p>
        </w:tc>
        <w:tc>
          <w:tcPr>
            <w:tcW w:w="152" w:type="pct"/>
            <w:vAlign w:val="bottom"/>
          </w:tcPr>
          <w:p w14:paraId="3032E230" w14:textId="77777777" w:rsidR="001D7147" w:rsidRPr="0010789C" w:rsidRDefault="001D7147" w:rsidP="00A745A4">
            <w:pPr>
              <w:jc w:val="right"/>
              <w:rPr>
                <w:color w:val="0000FF"/>
              </w:rPr>
            </w:pPr>
            <w:r w:rsidRPr="0010789C">
              <w:rPr>
                <w:rFonts w:ascii="Arial" w:hAnsi="Arial"/>
                <w:color w:val="0000FF"/>
              </w:rPr>
              <w:t>T</w:t>
            </w:r>
          </w:p>
        </w:tc>
        <w:tc>
          <w:tcPr>
            <w:tcW w:w="452" w:type="pct"/>
            <w:gridSpan w:val="2"/>
            <w:vAlign w:val="bottom"/>
          </w:tcPr>
          <w:p w14:paraId="2B1C1E62" w14:textId="77777777" w:rsidR="001D7147" w:rsidRPr="0010789C" w:rsidRDefault="001D7147" w:rsidP="00A745A4">
            <w:pPr>
              <w:jc w:val="right"/>
              <w:rPr>
                <w:color w:val="0000FF"/>
              </w:rPr>
            </w:pPr>
            <w:r w:rsidRPr="0010789C">
              <w:rPr>
                <w:rFonts w:ascii="Arial" w:hAnsi="Arial"/>
                <w:color w:val="0000FF"/>
              </w:rPr>
              <w:t>129,46</w:t>
            </w:r>
          </w:p>
        </w:tc>
        <w:tc>
          <w:tcPr>
            <w:tcW w:w="60" w:type="pct"/>
            <w:vAlign w:val="bottom"/>
          </w:tcPr>
          <w:p w14:paraId="70C6725C" w14:textId="77777777" w:rsidR="001D7147" w:rsidRPr="0010789C" w:rsidRDefault="001D7147" w:rsidP="00A745A4">
            <w:pPr>
              <w:rPr>
                <w:color w:val="0000FF"/>
              </w:rPr>
            </w:pPr>
          </w:p>
        </w:tc>
        <w:tc>
          <w:tcPr>
            <w:tcW w:w="155" w:type="pct"/>
            <w:vAlign w:val="bottom"/>
          </w:tcPr>
          <w:p w14:paraId="081E2EAF" w14:textId="77777777" w:rsidR="001D7147" w:rsidRPr="0010789C" w:rsidRDefault="001D7147" w:rsidP="00A745A4">
            <w:pPr>
              <w:jc w:val="right"/>
              <w:rPr>
                <w:color w:val="0000FF"/>
              </w:rPr>
            </w:pPr>
          </w:p>
        </w:tc>
      </w:tr>
      <w:tr w:rsidR="00057B54" w:rsidRPr="0010789C" w14:paraId="2571DC14" w14:textId="77777777" w:rsidTr="00872E82">
        <w:trPr>
          <w:cantSplit/>
        </w:trPr>
        <w:tc>
          <w:tcPr>
            <w:tcW w:w="218" w:type="pct"/>
          </w:tcPr>
          <w:p w14:paraId="0181CA3F" w14:textId="77777777" w:rsidR="00057B54" w:rsidRPr="0010789C" w:rsidRDefault="00057B54">
            <w:pPr>
              <w:rPr>
                <w:color w:val="0000FF"/>
              </w:rPr>
            </w:pPr>
          </w:p>
        </w:tc>
        <w:tc>
          <w:tcPr>
            <w:tcW w:w="294" w:type="pct"/>
          </w:tcPr>
          <w:p w14:paraId="6B38767A" w14:textId="77777777" w:rsidR="00057B54" w:rsidRPr="0010789C" w:rsidRDefault="00057B54">
            <w:pPr>
              <w:rPr>
                <w:color w:val="0000FF"/>
              </w:rPr>
            </w:pPr>
          </w:p>
        </w:tc>
        <w:tc>
          <w:tcPr>
            <w:tcW w:w="441" w:type="pct"/>
          </w:tcPr>
          <w:p w14:paraId="70260ADF" w14:textId="77777777" w:rsidR="00057B54" w:rsidRPr="0010789C" w:rsidRDefault="00057B54">
            <w:pPr>
              <w:rPr>
                <w:rFonts w:ascii="Arial" w:hAnsi="Arial"/>
                <w:color w:val="0000FF"/>
              </w:rPr>
            </w:pPr>
          </w:p>
        </w:tc>
        <w:tc>
          <w:tcPr>
            <w:tcW w:w="432" w:type="pct"/>
            <w:gridSpan w:val="2"/>
          </w:tcPr>
          <w:p w14:paraId="7E7C0F9C" w14:textId="77777777" w:rsidR="00057B54" w:rsidRPr="0010789C" w:rsidRDefault="00057B54">
            <w:pPr>
              <w:rPr>
                <w:rFonts w:ascii="Arial" w:hAnsi="Arial" w:cs="Arial"/>
                <w:color w:val="0000FF"/>
              </w:rPr>
            </w:pPr>
          </w:p>
        </w:tc>
        <w:tc>
          <w:tcPr>
            <w:tcW w:w="2797" w:type="pct"/>
            <w:gridSpan w:val="2"/>
          </w:tcPr>
          <w:p w14:paraId="786FC496" w14:textId="77777777" w:rsidR="00057B54" w:rsidRPr="0010789C" w:rsidRDefault="00057B54">
            <w:pPr>
              <w:rPr>
                <w:rFonts w:ascii="Arial" w:hAnsi="Arial"/>
                <w:color w:val="0000FF"/>
                <w:lang w:val="fr-FR"/>
              </w:rPr>
            </w:pPr>
          </w:p>
        </w:tc>
        <w:tc>
          <w:tcPr>
            <w:tcW w:w="152" w:type="pct"/>
            <w:vAlign w:val="bottom"/>
          </w:tcPr>
          <w:p w14:paraId="72D5A480" w14:textId="77777777" w:rsidR="00057B54" w:rsidRPr="0010789C" w:rsidRDefault="00057B54">
            <w:pPr>
              <w:jc w:val="right"/>
              <w:rPr>
                <w:rFonts w:ascii="Arial" w:hAnsi="Arial"/>
                <w:color w:val="0000FF"/>
              </w:rPr>
            </w:pPr>
          </w:p>
        </w:tc>
        <w:tc>
          <w:tcPr>
            <w:tcW w:w="452" w:type="pct"/>
            <w:gridSpan w:val="2"/>
            <w:vAlign w:val="bottom"/>
          </w:tcPr>
          <w:p w14:paraId="0914C601" w14:textId="77777777" w:rsidR="00057B54" w:rsidRPr="0010789C" w:rsidRDefault="00057B54">
            <w:pPr>
              <w:jc w:val="right"/>
              <w:rPr>
                <w:rFonts w:ascii="Arial" w:hAnsi="Arial"/>
                <w:color w:val="0000FF"/>
              </w:rPr>
            </w:pPr>
          </w:p>
        </w:tc>
        <w:tc>
          <w:tcPr>
            <w:tcW w:w="60" w:type="pct"/>
            <w:vAlign w:val="bottom"/>
          </w:tcPr>
          <w:p w14:paraId="7CFCBF72" w14:textId="77777777" w:rsidR="00057B54" w:rsidRPr="0010789C" w:rsidRDefault="00057B54">
            <w:pPr>
              <w:rPr>
                <w:color w:val="0000FF"/>
              </w:rPr>
            </w:pPr>
          </w:p>
        </w:tc>
        <w:tc>
          <w:tcPr>
            <w:tcW w:w="155" w:type="pct"/>
            <w:vAlign w:val="bottom"/>
          </w:tcPr>
          <w:p w14:paraId="07496344" w14:textId="77777777" w:rsidR="00057B54" w:rsidRPr="0010789C" w:rsidRDefault="00057B54" w:rsidP="002163F1">
            <w:pPr>
              <w:jc w:val="right"/>
              <w:rPr>
                <w:color w:val="0000FF"/>
              </w:rPr>
            </w:pPr>
          </w:p>
        </w:tc>
      </w:tr>
      <w:tr w:rsidR="00057B54" w:rsidRPr="0010789C" w14:paraId="76ECDF25" w14:textId="77777777" w:rsidTr="00872E82">
        <w:trPr>
          <w:cantSplit/>
        </w:trPr>
        <w:tc>
          <w:tcPr>
            <w:tcW w:w="218" w:type="pct"/>
          </w:tcPr>
          <w:p w14:paraId="1C14C3D5" w14:textId="77777777" w:rsidR="00057B54" w:rsidRPr="0010789C" w:rsidRDefault="00057B54" w:rsidP="00057B54">
            <w:pPr>
              <w:rPr>
                <w:color w:val="0000FF"/>
                <w:lang w:val="fr-BE"/>
              </w:rPr>
            </w:pPr>
          </w:p>
        </w:tc>
        <w:tc>
          <w:tcPr>
            <w:tcW w:w="294" w:type="pct"/>
          </w:tcPr>
          <w:p w14:paraId="63A990AD" w14:textId="77777777" w:rsidR="00057B54" w:rsidRPr="0010789C" w:rsidRDefault="00057B54" w:rsidP="00057B54">
            <w:pPr>
              <w:rPr>
                <w:color w:val="0000FF"/>
                <w:lang w:val="fr-BE"/>
              </w:rPr>
            </w:pPr>
          </w:p>
        </w:tc>
        <w:tc>
          <w:tcPr>
            <w:tcW w:w="441" w:type="pct"/>
          </w:tcPr>
          <w:p w14:paraId="7B2035EE" w14:textId="77777777" w:rsidR="00057B54" w:rsidRPr="0010789C" w:rsidRDefault="00057B54" w:rsidP="00057B54">
            <w:pPr>
              <w:rPr>
                <w:color w:val="0000FF"/>
                <w:lang w:val="fr-BE"/>
              </w:rPr>
            </w:pPr>
          </w:p>
        </w:tc>
        <w:tc>
          <w:tcPr>
            <w:tcW w:w="432" w:type="pct"/>
            <w:gridSpan w:val="2"/>
          </w:tcPr>
          <w:p w14:paraId="1DC1D9AF" w14:textId="77777777" w:rsidR="00057B54" w:rsidRPr="0010789C" w:rsidRDefault="00057B54" w:rsidP="00057B54">
            <w:pPr>
              <w:rPr>
                <w:rFonts w:ascii="Arial" w:hAnsi="Arial" w:cs="Arial"/>
                <w:color w:val="0000FF"/>
                <w:lang w:val="fr-BE"/>
              </w:rPr>
            </w:pPr>
          </w:p>
        </w:tc>
        <w:tc>
          <w:tcPr>
            <w:tcW w:w="3461" w:type="pct"/>
            <w:gridSpan w:val="6"/>
            <w:vAlign w:val="bottom"/>
          </w:tcPr>
          <w:p w14:paraId="30C8C98B" w14:textId="77777777" w:rsidR="00057B54" w:rsidRPr="0010789C" w:rsidRDefault="00057B54" w:rsidP="00057B54">
            <w:pPr>
              <w:jc w:val="both"/>
              <w:rPr>
                <w:rFonts w:ascii="Arial" w:hAnsi="Arial"/>
                <w:b/>
                <w:color w:val="0000FF"/>
                <w:lang w:val="fr-FR"/>
              </w:rPr>
            </w:pPr>
            <w:r w:rsidRPr="0010789C">
              <w:rPr>
                <w:rFonts w:ascii="Arial" w:hAnsi="Arial"/>
                <w:i/>
                <w:color w:val="0000FF"/>
                <w:sz w:val="18"/>
                <w:lang w:val="fr-FR"/>
              </w:rPr>
              <w:t>"A.R. 8.11.2020" (en vigueur 1.2.2021)</w:t>
            </w:r>
            <w:r w:rsidRPr="0010789C">
              <w:rPr>
                <w:rFonts w:ascii="Arial" w:hAnsi="Arial"/>
                <w:i/>
                <w:color w:val="0000FF"/>
                <w:sz w:val="18"/>
                <w:lang w:val="fr-BE"/>
              </w:rPr>
              <w:t xml:space="preserve"> </w:t>
            </w:r>
          </w:p>
        </w:tc>
        <w:tc>
          <w:tcPr>
            <w:tcW w:w="155" w:type="pct"/>
            <w:vAlign w:val="bottom"/>
          </w:tcPr>
          <w:p w14:paraId="21E8B177" w14:textId="77777777" w:rsidR="00057B54" w:rsidRPr="0010789C" w:rsidRDefault="00057B54" w:rsidP="00057B54">
            <w:pPr>
              <w:jc w:val="right"/>
              <w:rPr>
                <w:color w:val="0000FF"/>
                <w:lang w:val="fr-FR"/>
              </w:rPr>
            </w:pPr>
          </w:p>
        </w:tc>
      </w:tr>
      <w:tr w:rsidR="00057B54" w:rsidRPr="00E57863" w14:paraId="5DB557B7" w14:textId="77777777" w:rsidTr="00872E82">
        <w:trPr>
          <w:cantSplit/>
        </w:trPr>
        <w:tc>
          <w:tcPr>
            <w:tcW w:w="218" w:type="pct"/>
          </w:tcPr>
          <w:p w14:paraId="78398221" w14:textId="77777777" w:rsidR="00057B54" w:rsidRPr="0010789C" w:rsidRDefault="00057B54" w:rsidP="00057B54">
            <w:pPr>
              <w:rPr>
                <w:color w:val="0000FF"/>
                <w:lang w:val="fr-BE"/>
              </w:rPr>
            </w:pPr>
          </w:p>
        </w:tc>
        <w:tc>
          <w:tcPr>
            <w:tcW w:w="294" w:type="pct"/>
          </w:tcPr>
          <w:p w14:paraId="51421736" w14:textId="77777777" w:rsidR="00057B54" w:rsidRPr="0010789C" w:rsidRDefault="00057B54" w:rsidP="00057B54">
            <w:pPr>
              <w:rPr>
                <w:color w:val="0000FF"/>
                <w:lang w:val="fr-BE"/>
              </w:rPr>
            </w:pPr>
          </w:p>
        </w:tc>
        <w:tc>
          <w:tcPr>
            <w:tcW w:w="441" w:type="pct"/>
          </w:tcPr>
          <w:p w14:paraId="6F8149C2" w14:textId="77777777" w:rsidR="00057B54" w:rsidRPr="0010789C" w:rsidRDefault="00057B54" w:rsidP="00057B54">
            <w:pPr>
              <w:rPr>
                <w:color w:val="0000FF"/>
                <w:lang w:val="fr-BE"/>
              </w:rPr>
            </w:pPr>
          </w:p>
        </w:tc>
        <w:tc>
          <w:tcPr>
            <w:tcW w:w="432" w:type="pct"/>
            <w:gridSpan w:val="2"/>
          </w:tcPr>
          <w:p w14:paraId="4DF77AD5" w14:textId="77777777" w:rsidR="00057B54" w:rsidRPr="0010789C" w:rsidRDefault="00057B54" w:rsidP="00057B54">
            <w:pPr>
              <w:rPr>
                <w:rFonts w:ascii="Arial" w:hAnsi="Arial" w:cs="Arial"/>
                <w:color w:val="0000FF"/>
                <w:lang w:val="fr-BE"/>
              </w:rPr>
            </w:pPr>
          </w:p>
        </w:tc>
        <w:tc>
          <w:tcPr>
            <w:tcW w:w="3461" w:type="pct"/>
            <w:gridSpan w:val="6"/>
          </w:tcPr>
          <w:p w14:paraId="2A3011D3" w14:textId="77777777" w:rsidR="00057B54" w:rsidRPr="0010789C" w:rsidRDefault="00057B54" w:rsidP="00057B54">
            <w:pPr>
              <w:jc w:val="both"/>
              <w:rPr>
                <w:rFonts w:ascii="Arial" w:hAnsi="Arial" w:cs="Arial"/>
                <w:color w:val="0000FF"/>
                <w:lang w:val="fr-BE" w:eastAsia="nl-BE"/>
              </w:rPr>
            </w:pPr>
            <w:r w:rsidRPr="0010789C">
              <w:rPr>
                <w:rFonts w:ascii="Arial" w:hAnsi="Arial" w:cs="Arial"/>
                <w:color w:val="0000FF"/>
                <w:lang w:val="fr-BE" w:eastAsia="nl-BE"/>
              </w:rPr>
              <w:t>La prestation 677773-677784 ne peut être tarifée qu’une seule fois par prothèse.</w:t>
            </w:r>
          </w:p>
        </w:tc>
        <w:tc>
          <w:tcPr>
            <w:tcW w:w="155" w:type="pct"/>
            <w:vAlign w:val="bottom"/>
          </w:tcPr>
          <w:p w14:paraId="11289A55" w14:textId="77777777" w:rsidR="00057B54" w:rsidRPr="0010789C" w:rsidRDefault="00057B54" w:rsidP="00057B54">
            <w:pPr>
              <w:jc w:val="right"/>
              <w:rPr>
                <w:color w:val="0000FF"/>
                <w:lang w:val="fr-BE"/>
              </w:rPr>
            </w:pPr>
          </w:p>
        </w:tc>
      </w:tr>
      <w:tr w:rsidR="00895534" w:rsidRPr="00E57863" w14:paraId="2CF1A44A" w14:textId="77777777" w:rsidTr="00872E82">
        <w:trPr>
          <w:cantSplit/>
        </w:trPr>
        <w:tc>
          <w:tcPr>
            <w:tcW w:w="218" w:type="pct"/>
          </w:tcPr>
          <w:p w14:paraId="10F2E119" w14:textId="77777777" w:rsidR="00895534" w:rsidRPr="0010789C" w:rsidRDefault="00895534">
            <w:pPr>
              <w:rPr>
                <w:color w:val="0000FF"/>
                <w:lang w:val="fr-BE"/>
              </w:rPr>
            </w:pPr>
          </w:p>
        </w:tc>
        <w:tc>
          <w:tcPr>
            <w:tcW w:w="294" w:type="pct"/>
          </w:tcPr>
          <w:p w14:paraId="50B238D9" w14:textId="77777777" w:rsidR="00895534" w:rsidRPr="0010789C" w:rsidRDefault="00895534">
            <w:pPr>
              <w:rPr>
                <w:color w:val="0000FF"/>
                <w:lang w:val="fr-BE"/>
              </w:rPr>
            </w:pPr>
          </w:p>
        </w:tc>
        <w:tc>
          <w:tcPr>
            <w:tcW w:w="441" w:type="pct"/>
          </w:tcPr>
          <w:p w14:paraId="603BC295" w14:textId="77777777" w:rsidR="00895534" w:rsidRPr="0010789C" w:rsidRDefault="00895534">
            <w:pPr>
              <w:rPr>
                <w:rFonts w:ascii="Arial" w:hAnsi="Arial"/>
                <w:color w:val="0000FF"/>
                <w:lang w:val="fr-BE"/>
              </w:rPr>
            </w:pPr>
          </w:p>
        </w:tc>
        <w:tc>
          <w:tcPr>
            <w:tcW w:w="432" w:type="pct"/>
            <w:gridSpan w:val="2"/>
          </w:tcPr>
          <w:p w14:paraId="6FA4C197" w14:textId="77777777" w:rsidR="00895534" w:rsidRPr="0010789C" w:rsidRDefault="00895534">
            <w:pPr>
              <w:rPr>
                <w:rFonts w:ascii="Arial" w:hAnsi="Arial" w:cs="Arial"/>
                <w:color w:val="0000FF"/>
                <w:lang w:val="fr-BE"/>
              </w:rPr>
            </w:pPr>
          </w:p>
        </w:tc>
        <w:tc>
          <w:tcPr>
            <w:tcW w:w="2797" w:type="pct"/>
            <w:gridSpan w:val="2"/>
          </w:tcPr>
          <w:p w14:paraId="1EA3BA8A" w14:textId="77777777" w:rsidR="00895534" w:rsidRPr="0010789C" w:rsidRDefault="00895534">
            <w:pPr>
              <w:rPr>
                <w:rFonts w:ascii="Arial" w:hAnsi="Arial"/>
                <w:color w:val="0000FF"/>
                <w:lang w:val="fr-BE"/>
              </w:rPr>
            </w:pPr>
          </w:p>
        </w:tc>
        <w:tc>
          <w:tcPr>
            <w:tcW w:w="152" w:type="pct"/>
            <w:vAlign w:val="bottom"/>
          </w:tcPr>
          <w:p w14:paraId="0A37FD34" w14:textId="77777777" w:rsidR="00895534" w:rsidRPr="0010789C" w:rsidRDefault="00895534">
            <w:pPr>
              <w:jc w:val="right"/>
              <w:rPr>
                <w:rFonts w:ascii="Arial" w:hAnsi="Arial"/>
                <w:color w:val="0000FF"/>
                <w:lang w:val="fr-BE"/>
              </w:rPr>
            </w:pPr>
          </w:p>
        </w:tc>
        <w:tc>
          <w:tcPr>
            <w:tcW w:w="452" w:type="pct"/>
            <w:gridSpan w:val="2"/>
            <w:vAlign w:val="bottom"/>
          </w:tcPr>
          <w:p w14:paraId="20F968CB" w14:textId="77777777" w:rsidR="00895534" w:rsidRPr="0010789C" w:rsidRDefault="00895534">
            <w:pPr>
              <w:jc w:val="right"/>
              <w:rPr>
                <w:rFonts w:ascii="Arial" w:hAnsi="Arial"/>
                <w:color w:val="0000FF"/>
                <w:lang w:val="fr-BE"/>
              </w:rPr>
            </w:pPr>
          </w:p>
        </w:tc>
        <w:tc>
          <w:tcPr>
            <w:tcW w:w="60" w:type="pct"/>
            <w:vAlign w:val="bottom"/>
          </w:tcPr>
          <w:p w14:paraId="1B35F05E" w14:textId="77777777" w:rsidR="00895534" w:rsidRPr="0010789C" w:rsidRDefault="00895534">
            <w:pPr>
              <w:rPr>
                <w:color w:val="0000FF"/>
                <w:lang w:val="fr-BE"/>
              </w:rPr>
            </w:pPr>
          </w:p>
        </w:tc>
        <w:tc>
          <w:tcPr>
            <w:tcW w:w="155" w:type="pct"/>
            <w:vAlign w:val="bottom"/>
          </w:tcPr>
          <w:p w14:paraId="7F52F799" w14:textId="77777777" w:rsidR="00895534" w:rsidRPr="0010789C" w:rsidRDefault="00895534" w:rsidP="002163F1">
            <w:pPr>
              <w:jc w:val="right"/>
              <w:rPr>
                <w:color w:val="0000FF"/>
                <w:lang w:val="fr-BE"/>
              </w:rPr>
            </w:pPr>
          </w:p>
        </w:tc>
      </w:tr>
      <w:tr w:rsidR="00057B54" w:rsidRPr="00E57863" w14:paraId="15C145AA" w14:textId="77777777" w:rsidTr="00872E82">
        <w:trPr>
          <w:cantSplit/>
        </w:trPr>
        <w:tc>
          <w:tcPr>
            <w:tcW w:w="218" w:type="pct"/>
          </w:tcPr>
          <w:p w14:paraId="4D388086" w14:textId="77777777" w:rsidR="00057B54" w:rsidRPr="0010789C" w:rsidRDefault="00057B54" w:rsidP="00057B54">
            <w:pPr>
              <w:rPr>
                <w:color w:val="0000FF"/>
                <w:lang w:val="fr-BE"/>
              </w:rPr>
            </w:pPr>
          </w:p>
        </w:tc>
        <w:tc>
          <w:tcPr>
            <w:tcW w:w="294" w:type="pct"/>
          </w:tcPr>
          <w:p w14:paraId="0BA78620" w14:textId="77777777" w:rsidR="00057B54" w:rsidRPr="0010789C" w:rsidRDefault="00057B54" w:rsidP="00057B54">
            <w:pPr>
              <w:rPr>
                <w:color w:val="0000FF"/>
                <w:lang w:val="fr-BE"/>
              </w:rPr>
            </w:pPr>
          </w:p>
        </w:tc>
        <w:tc>
          <w:tcPr>
            <w:tcW w:w="441" w:type="pct"/>
          </w:tcPr>
          <w:p w14:paraId="34D12D40" w14:textId="77777777" w:rsidR="00057B54" w:rsidRPr="0010789C" w:rsidRDefault="00057B54" w:rsidP="00057B54">
            <w:pPr>
              <w:rPr>
                <w:color w:val="0000FF"/>
                <w:lang w:val="fr-BE"/>
              </w:rPr>
            </w:pPr>
          </w:p>
        </w:tc>
        <w:tc>
          <w:tcPr>
            <w:tcW w:w="432" w:type="pct"/>
            <w:gridSpan w:val="2"/>
          </w:tcPr>
          <w:p w14:paraId="57C1CFDB" w14:textId="77777777" w:rsidR="00057B54" w:rsidRPr="0010789C" w:rsidRDefault="00057B54" w:rsidP="00057B54">
            <w:pPr>
              <w:rPr>
                <w:rFonts w:ascii="Arial" w:hAnsi="Arial" w:cs="Arial"/>
                <w:color w:val="0000FF"/>
                <w:lang w:val="fr-BE"/>
              </w:rPr>
            </w:pPr>
          </w:p>
        </w:tc>
        <w:tc>
          <w:tcPr>
            <w:tcW w:w="3461" w:type="pct"/>
            <w:gridSpan w:val="6"/>
            <w:vAlign w:val="bottom"/>
          </w:tcPr>
          <w:p w14:paraId="414FFC12" w14:textId="77777777" w:rsidR="00057B54" w:rsidRPr="0010789C" w:rsidRDefault="00057B54" w:rsidP="00057B54">
            <w:pPr>
              <w:jc w:val="both"/>
              <w:rPr>
                <w:rFonts w:ascii="Arial" w:hAnsi="Arial"/>
                <w:b/>
                <w:color w:val="0000FF"/>
                <w:lang w:val="fr-FR"/>
              </w:rPr>
            </w:pPr>
            <w:r w:rsidRPr="0010789C">
              <w:rPr>
                <w:rFonts w:ascii="Arial" w:hAnsi="Arial"/>
                <w:i/>
                <w:color w:val="0000FF"/>
                <w:sz w:val="18"/>
                <w:lang w:val="fr-FR"/>
              </w:rPr>
              <w:t>"A.R. 20.7.2004" (en vigueur 1.9.2004)</w:t>
            </w:r>
            <w:r w:rsidRPr="0010789C">
              <w:rPr>
                <w:rFonts w:ascii="Arial" w:hAnsi="Arial"/>
                <w:i/>
                <w:color w:val="0000FF"/>
                <w:sz w:val="18"/>
                <w:lang w:val="fr-BE"/>
              </w:rPr>
              <w:t xml:space="preserve"> + “A.R. 18.10.2013” (en vigueur 1.12.2013) </w:t>
            </w:r>
          </w:p>
        </w:tc>
        <w:tc>
          <w:tcPr>
            <w:tcW w:w="155" w:type="pct"/>
            <w:vAlign w:val="bottom"/>
          </w:tcPr>
          <w:p w14:paraId="34860D84" w14:textId="77777777" w:rsidR="00057B54" w:rsidRPr="0010789C" w:rsidRDefault="00057B54" w:rsidP="00057B54">
            <w:pPr>
              <w:jc w:val="right"/>
              <w:rPr>
                <w:color w:val="0000FF"/>
                <w:lang w:val="fr-FR"/>
              </w:rPr>
            </w:pPr>
          </w:p>
        </w:tc>
      </w:tr>
      <w:tr w:rsidR="00895534" w:rsidRPr="0010789C" w14:paraId="5DE7985F" w14:textId="77777777" w:rsidTr="00872E82">
        <w:trPr>
          <w:cantSplit/>
        </w:trPr>
        <w:tc>
          <w:tcPr>
            <w:tcW w:w="218" w:type="pct"/>
          </w:tcPr>
          <w:p w14:paraId="329A53E4" w14:textId="77777777" w:rsidR="00895534" w:rsidRPr="0010789C" w:rsidRDefault="00895534">
            <w:pPr>
              <w:rPr>
                <w:color w:val="0000FF"/>
                <w:lang w:val="fr-BE"/>
              </w:rPr>
            </w:pPr>
          </w:p>
        </w:tc>
        <w:tc>
          <w:tcPr>
            <w:tcW w:w="294" w:type="pct"/>
          </w:tcPr>
          <w:p w14:paraId="65911017" w14:textId="77777777" w:rsidR="00895534" w:rsidRPr="0010789C" w:rsidRDefault="00895534">
            <w:pPr>
              <w:rPr>
                <w:color w:val="0000FF"/>
                <w:lang w:val="fr-BE"/>
              </w:rPr>
            </w:pPr>
          </w:p>
        </w:tc>
        <w:tc>
          <w:tcPr>
            <w:tcW w:w="441" w:type="pct"/>
          </w:tcPr>
          <w:p w14:paraId="09234063" w14:textId="77777777" w:rsidR="00895534" w:rsidRPr="0010789C" w:rsidRDefault="00895534">
            <w:pPr>
              <w:rPr>
                <w:color w:val="0000FF"/>
                <w:lang w:val="fr-BE"/>
              </w:rPr>
            </w:pPr>
            <w:r w:rsidRPr="0010789C">
              <w:rPr>
                <w:rFonts w:ascii="Arial" w:hAnsi="Arial"/>
                <w:color w:val="0000FF"/>
                <w:lang w:val="fr-BE"/>
              </w:rPr>
              <w:t>677795</w:t>
            </w:r>
          </w:p>
        </w:tc>
        <w:tc>
          <w:tcPr>
            <w:tcW w:w="432" w:type="pct"/>
            <w:gridSpan w:val="2"/>
          </w:tcPr>
          <w:p w14:paraId="2869DD60" w14:textId="77777777" w:rsidR="00895534" w:rsidRPr="0010789C" w:rsidRDefault="00F955B7">
            <w:pPr>
              <w:rPr>
                <w:rFonts w:ascii="Arial" w:hAnsi="Arial" w:cs="Arial"/>
                <w:color w:val="0000FF"/>
                <w:lang w:val="fr-BE"/>
              </w:rPr>
            </w:pPr>
            <w:r w:rsidRPr="0010789C">
              <w:rPr>
                <w:rFonts w:ascii="Arial" w:hAnsi="Arial" w:cs="Arial"/>
                <w:color w:val="0000FF"/>
                <w:lang w:val="fr-BE"/>
              </w:rPr>
              <w:t>677806</w:t>
            </w:r>
          </w:p>
        </w:tc>
        <w:tc>
          <w:tcPr>
            <w:tcW w:w="2797" w:type="pct"/>
            <w:gridSpan w:val="2"/>
          </w:tcPr>
          <w:p w14:paraId="005E6353" w14:textId="77777777" w:rsidR="00895534" w:rsidRPr="0010789C" w:rsidRDefault="00895534">
            <w:pPr>
              <w:rPr>
                <w:color w:val="0000FF"/>
                <w:lang w:val="fr-FR"/>
              </w:rPr>
            </w:pPr>
            <w:r w:rsidRPr="0010789C">
              <w:rPr>
                <w:rFonts w:ascii="Arial" w:hAnsi="Arial"/>
                <w:color w:val="0000FF"/>
                <w:lang w:val="fr-FR"/>
              </w:rPr>
              <w:t>Adaptateur de rotation, groupes 3, 4 et 5</w:t>
            </w:r>
          </w:p>
        </w:tc>
        <w:tc>
          <w:tcPr>
            <w:tcW w:w="152" w:type="pct"/>
            <w:vAlign w:val="bottom"/>
          </w:tcPr>
          <w:p w14:paraId="40152A83" w14:textId="77777777" w:rsidR="00895534" w:rsidRPr="0010789C" w:rsidRDefault="00895534">
            <w:pPr>
              <w:jc w:val="right"/>
              <w:rPr>
                <w:color w:val="0000FF"/>
              </w:rPr>
            </w:pPr>
            <w:r w:rsidRPr="0010789C">
              <w:rPr>
                <w:rFonts w:ascii="Arial" w:hAnsi="Arial"/>
                <w:color w:val="0000FF"/>
              </w:rPr>
              <w:t>T</w:t>
            </w:r>
          </w:p>
        </w:tc>
        <w:tc>
          <w:tcPr>
            <w:tcW w:w="452" w:type="pct"/>
            <w:gridSpan w:val="2"/>
            <w:vAlign w:val="bottom"/>
          </w:tcPr>
          <w:p w14:paraId="070CC8C0" w14:textId="77777777" w:rsidR="00895534" w:rsidRPr="0010789C" w:rsidRDefault="00895534">
            <w:pPr>
              <w:jc w:val="right"/>
              <w:rPr>
                <w:color w:val="0000FF"/>
              </w:rPr>
            </w:pPr>
            <w:r w:rsidRPr="0010789C">
              <w:rPr>
                <w:rFonts w:ascii="Arial" w:hAnsi="Arial"/>
                <w:color w:val="0000FF"/>
              </w:rPr>
              <w:t>192,76</w:t>
            </w:r>
          </w:p>
        </w:tc>
        <w:tc>
          <w:tcPr>
            <w:tcW w:w="60" w:type="pct"/>
            <w:vAlign w:val="bottom"/>
          </w:tcPr>
          <w:p w14:paraId="107E117E" w14:textId="77777777" w:rsidR="00895534" w:rsidRPr="0010789C" w:rsidRDefault="00895534">
            <w:pPr>
              <w:rPr>
                <w:color w:val="0000FF"/>
              </w:rPr>
            </w:pPr>
          </w:p>
        </w:tc>
        <w:tc>
          <w:tcPr>
            <w:tcW w:w="155" w:type="pct"/>
            <w:vAlign w:val="bottom"/>
          </w:tcPr>
          <w:p w14:paraId="4F71DAE6" w14:textId="77777777" w:rsidR="00895534" w:rsidRPr="0010789C" w:rsidRDefault="00895534" w:rsidP="002163F1">
            <w:pPr>
              <w:jc w:val="right"/>
              <w:rPr>
                <w:color w:val="0000FF"/>
              </w:rPr>
            </w:pPr>
          </w:p>
        </w:tc>
      </w:tr>
      <w:tr w:rsidR="00895534" w:rsidRPr="0010789C" w14:paraId="3CBEB82F" w14:textId="77777777" w:rsidTr="00872E82">
        <w:trPr>
          <w:cantSplit/>
        </w:trPr>
        <w:tc>
          <w:tcPr>
            <w:tcW w:w="218" w:type="pct"/>
          </w:tcPr>
          <w:p w14:paraId="18CD6728" w14:textId="77777777" w:rsidR="00895534" w:rsidRPr="0010789C" w:rsidRDefault="00895534">
            <w:pPr>
              <w:rPr>
                <w:color w:val="0000FF"/>
              </w:rPr>
            </w:pPr>
          </w:p>
        </w:tc>
        <w:tc>
          <w:tcPr>
            <w:tcW w:w="294" w:type="pct"/>
          </w:tcPr>
          <w:p w14:paraId="1AFB1990" w14:textId="77777777" w:rsidR="00895534" w:rsidRPr="0010789C" w:rsidRDefault="00895534">
            <w:pPr>
              <w:rPr>
                <w:color w:val="0000FF"/>
              </w:rPr>
            </w:pPr>
          </w:p>
        </w:tc>
        <w:tc>
          <w:tcPr>
            <w:tcW w:w="441" w:type="pct"/>
          </w:tcPr>
          <w:p w14:paraId="2E106D59" w14:textId="77777777" w:rsidR="00895534" w:rsidRPr="0010789C" w:rsidRDefault="00895534">
            <w:pPr>
              <w:rPr>
                <w:rFonts w:ascii="Arial" w:hAnsi="Arial"/>
                <w:color w:val="0000FF"/>
              </w:rPr>
            </w:pPr>
          </w:p>
        </w:tc>
        <w:tc>
          <w:tcPr>
            <w:tcW w:w="432" w:type="pct"/>
            <w:gridSpan w:val="2"/>
          </w:tcPr>
          <w:p w14:paraId="473FC679" w14:textId="77777777" w:rsidR="00895534" w:rsidRPr="0010789C" w:rsidRDefault="00895534">
            <w:pPr>
              <w:rPr>
                <w:rFonts w:ascii="Arial" w:hAnsi="Arial" w:cs="Arial"/>
                <w:color w:val="0000FF"/>
              </w:rPr>
            </w:pPr>
          </w:p>
        </w:tc>
        <w:tc>
          <w:tcPr>
            <w:tcW w:w="2797" w:type="pct"/>
            <w:gridSpan w:val="2"/>
          </w:tcPr>
          <w:p w14:paraId="74ADF34F" w14:textId="77777777" w:rsidR="00895534" w:rsidRPr="0010789C" w:rsidRDefault="00895534">
            <w:pPr>
              <w:rPr>
                <w:rFonts w:ascii="Arial" w:hAnsi="Arial"/>
                <w:color w:val="0000FF"/>
              </w:rPr>
            </w:pPr>
          </w:p>
        </w:tc>
        <w:tc>
          <w:tcPr>
            <w:tcW w:w="152" w:type="pct"/>
            <w:vAlign w:val="bottom"/>
          </w:tcPr>
          <w:p w14:paraId="505C185B" w14:textId="77777777" w:rsidR="00895534" w:rsidRPr="0010789C" w:rsidRDefault="00895534">
            <w:pPr>
              <w:jc w:val="right"/>
              <w:rPr>
                <w:rFonts w:ascii="Arial" w:hAnsi="Arial"/>
                <w:color w:val="0000FF"/>
              </w:rPr>
            </w:pPr>
          </w:p>
        </w:tc>
        <w:tc>
          <w:tcPr>
            <w:tcW w:w="452" w:type="pct"/>
            <w:gridSpan w:val="2"/>
            <w:vAlign w:val="bottom"/>
          </w:tcPr>
          <w:p w14:paraId="781F423B" w14:textId="77777777" w:rsidR="00895534" w:rsidRPr="0010789C" w:rsidRDefault="00895534">
            <w:pPr>
              <w:jc w:val="right"/>
              <w:rPr>
                <w:rFonts w:ascii="Arial" w:hAnsi="Arial"/>
                <w:color w:val="0000FF"/>
              </w:rPr>
            </w:pPr>
          </w:p>
        </w:tc>
        <w:tc>
          <w:tcPr>
            <w:tcW w:w="60" w:type="pct"/>
            <w:vAlign w:val="bottom"/>
          </w:tcPr>
          <w:p w14:paraId="623CD634" w14:textId="77777777" w:rsidR="00895534" w:rsidRPr="0010789C" w:rsidRDefault="00895534">
            <w:pPr>
              <w:rPr>
                <w:color w:val="0000FF"/>
              </w:rPr>
            </w:pPr>
          </w:p>
        </w:tc>
        <w:tc>
          <w:tcPr>
            <w:tcW w:w="155" w:type="pct"/>
            <w:vAlign w:val="bottom"/>
          </w:tcPr>
          <w:p w14:paraId="52F283FF" w14:textId="77777777" w:rsidR="00895534" w:rsidRPr="0010789C" w:rsidRDefault="00895534" w:rsidP="002163F1">
            <w:pPr>
              <w:jc w:val="right"/>
              <w:rPr>
                <w:color w:val="0000FF"/>
              </w:rPr>
            </w:pPr>
          </w:p>
        </w:tc>
      </w:tr>
      <w:tr w:rsidR="00057B54" w:rsidRPr="0010789C" w14:paraId="54EA3244" w14:textId="77777777" w:rsidTr="00872E82">
        <w:trPr>
          <w:cantSplit/>
        </w:trPr>
        <w:tc>
          <w:tcPr>
            <w:tcW w:w="218" w:type="pct"/>
          </w:tcPr>
          <w:p w14:paraId="7BACC826" w14:textId="77777777" w:rsidR="00057B54" w:rsidRPr="0010789C" w:rsidRDefault="00057B54" w:rsidP="00057B54">
            <w:pPr>
              <w:rPr>
                <w:color w:val="0000FF"/>
                <w:lang w:val="fr-BE"/>
              </w:rPr>
            </w:pPr>
          </w:p>
        </w:tc>
        <w:tc>
          <w:tcPr>
            <w:tcW w:w="294" w:type="pct"/>
          </w:tcPr>
          <w:p w14:paraId="2E875B48" w14:textId="77777777" w:rsidR="00057B54" w:rsidRPr="0010789C" w:rsidRDefault="00057B54" w:rsidP="00057B54">
            <w:pPr>
              <w:rPr>
                <w:color w:val="0000FF"/>
                <w:lang w:val="fr-BE"/>
              </w:rPr>
            </w:pPr>
          </w:p>
        </w:tc>
        <w:tc>
          <w:tcPr>
            <w:tcW w:w="441" w:type="pct"/>
          </w:tcPr>
          <w:p w14:paraId="19C5AE34" w14:textId="77777777" w:rsidR="00057B54" w:rsidRPr="0010789C" w:rsidRDefault="00057B54" w:rsidP="00057B54">
            <w:pPr>
              <w:rPr>
                <w:color w:val="0000FF"/>
                <w:lang w:val="fr-BE"/>
              </w:rPr>
            </w:pPr>
          </w:p>
        </w:tc>
        <w:tc>
          <w:tcPr>
            <w:tcW w:w="432" w:type="pct"/>
            <w:gridSpan w:val="2"/>
          </w:tcPr>
          <w:p w14:paraId="4FB8BA96" w14:textId="77777777" w:rsidR="00057B54" w:rsidRPr="0010789C" w:rsidRDefault="00057B54" w:rsidP="00057B54">
            <w:pPr>
              <w:rPr>
                <w:rFonts w:ascii="Arial" w:hAnsi="Arial" w:cs="Arial"/>
                <w:color w:val="0000FF"/>
                <w:lang w:val="fr-BE"/>
              </w:rPr>
            </w:pPr>
          </w:p>
        </w:tc>
        <w:tc>
          <w:tcPr>
            <w:tcW w:w="3461" w:type="pct"/>
            <w:gridSpan w:val="6"/>
            <w:vAlign w:val="bottom"/>
          </w:tcPr>
          <w:p w14:paraId="7CDAE115" w14:textId="77777777" w:rsidR="00057B54" w:rsidRPr="0010789C" w:rsidRDefault="00057B54" w:rsidP="00057B54">
            <w:pPr>
              <w:jc w:val="both"/>
              <w:rPr>
                <w:rFonts w:ascii="Arial" w:hAnsi="Arial"/>
                <w:b/>
                <w:color w:val="0000FF"/>
                <w:lang w:val="fr-FR"/>
              </w:rPr>
            </w:pPr>
            <w:r w:rsidRPr="0010789C">
              <w:rPr>
                <w:rFonts w:ascii="Arial" w:hAnsi="Arial"/>
                <w:i/>
                <w:color w:val="0000FF"/>
                <w:sz w:val="18"/>
                <w:lang w:val="fr-FR"/>
              </w:rPr>
              <w:t>"A.R. 8.11.2020" (en vigueur 1.2.2021)</w:t>
            </w:r>
            <w:r w:rsidRPr="0010789C">
              <w:rPr>
                <w:rFonts w:ascii="Arial" w:hAnsi="Arial"/>
                <w:i/>
                <w:color w:val="0000FF"/>
                <w:sz w:val="18"/>
                <w:lang w:val="fr-BE"/>
              </w:rPr>
              <w:t xml:space="preserve"> </w:t>
            </w:r>
          </w:p>
        </w:tc>
        <w:tc>
          <w:tcPr>
            <w:tcW w:w="155" w:type="pct"/>
            <w:vAlign w:val="bottom"/>
          </w:tcPr>
          <w:p w14:paraId="73F9E59A" w14:textId="77777777" w:rsidR="00057B54" w:rsidRPr="0010789C" w:rsidRDefault="00057B54" w:rsidP="00057B54">
            <w:pPr>
              <w:jc w:val="right"/>
              <w:rPr>
                <w:color w:val="0000FF"/>
                <w:lang w:val="fr-FR"/>
              </w:rPr>
            </w:pPr>
          </w:p>
        </w:tc>
      </w:tr>
      <w:tr w:rsidR="00057B54" w:rsidRPr="00E57863" w14:paraId="5D27FB00" w14:textId="77777777" w:rsidTr="00872E82">
        <w:trPr>
          <w:cantSplit/>
        </w:trPr>
        <w:tc>
          <w:tcPr>
            <w:tcW w:w="218" w:type="pct"/>
          </w:tcPr>
          <w:p w14:paraId="37973524" w14:textId="77777777" w:rsidR="00057B54" w:rsidRPr="0010789C" w:rsidRDefault="00057B54" w:rsidP="00057B54">
            <w:pPr>
              <w:rPr>
                <w:color w:val="0000FF"/>
                <w:lang w:val="fr-BE"/>
              </w:rPr>
            </w:pPr>
          </w:p>
        </w:tc>
        <w:tc>
          <w:tcPr>
            <w:tcW w:w="294" w:type="pct"/>
          </w:tcPr>
          <w:p w14:paraId="3EDE8922" w14:textId="77777777" w:rsidR="00057B54" w:rsidRPr="0010789C" w:rsidRDefault="00057B54" w:rsidP="00057B54">
            <w:pPr>
              <w:rPr>
                <w:color w:val="0000FF"/>
                <w:lang w:val="fr-BE"/>
              </w:rPr>
            </w:pPr>
          </w:p>
        </w:tc>
        <w:tc>
          <w:tcPr>
            <w:tcW w:w="441" w:type="pct"/>
          </w:tcPr>
          <w:p w14:paraId="7A3FBC22" w14:textId="77777777" w:rsidR="00057B54" w:rsidRPr="0010789C" w:rsidRDefault="00057B54" w:rsidP="00057B54">
            <w:pPr>
              <w:rPr>
                <w:color w:val="0000FF"/>
                <w:lang w:val="fr-BE"/>
              </w:rPr>
            </w:pPr>
          </w:p>
        </w:tc>
        <w:tc>
          <w:tcPr>
            <w:tcW w:w="432" w:type="pct"/>
            <w:gridSpan w:val="2"/>
          </w:tcPr>
          <w:p w14:paraId="7A215BEF" w14:textId="77777777" w:rsidR="00057B54" w:rsidRPr="0010789C" w:rsidRDefault="00057B54" w:rsidP="00057B54">
            <w:pPr>
              <w:rPr>
                <w:rFonts w:ascii="Arial" w:hAnsi="Arial" w:cs="Arial"/>
                <w:color w:val="0000FF"/>
                <w:lang w:val="fr-BE"/>
              </w:rPr>
            </w:pPr>
          </w:p>
        </w:tc>
        <w:tc>
          <w:tcPr>
            <w:tcW w:w="3461" w:type="pct"/>
            <w:gridSpan w:val="6"/>
          </w:tcPr>
          <w:p w14:paraId="6CD0DC21" w14:textId="77777777" w:rsidR="00057B54" w:rsidRPr="0010789C" w:rsidRDefault="00057B54" w:rsidP="00057B54">
            <w:pPr>
              <w:jc w:val="both"/>
              <w:rPr>
                <w:rFonts w:ascii="Arial" w:hAnsi="Arial" w:cs="Arial"/>
                <w:color w:val="0000FF"/>
                <w:lang w:val="fr-BE" w:eastAsia="nl-BE"/>
              </w:rPr>
            </w:pPr>
            <w:r w:rsidRPr="0010789C">
              <w:rPr>
                <w:rFonts w:ascii="Arial" w:hAnsi="Arial" w:cs="Arial"/>
                <w:color w:val="0000FF"/>
                <w:lang w:val="fr-BE" w:eastAsia="nl-BE"/>
              </w:rPr>
              <w:t>La prestation 677795-677806 ne peut être tarifée qu’une seule fois par prothèse.</w:t>
            </w:r>
          </w:p>
        </w:tc>
        <w:tc>
          <w:tcPr>
            <w:tcW w:w="155" w:type="pct"/>
            <w:vAlign w:val="bottom"/>
          </w:tcPr>
          <w:p w14:paraId="2399C504" w14:textId="77777777" w:rsidR="00057B54" w:rsidRPr="0010789C" w:rsidRDefault="00057B54" w:rsidP="00057B54">
            <w:pPr>
              <w:jc w:val="right"/>
              <w:rPr>
                <w:color w:val="0000FF"/>
                <w:lang w:val="fr-BE"/>
              </w:rPr>
            </w:pPr>
          </w:p>
        </w:tc>
      </w:tr>
      <w:tr w:rsidR="00057B54" w:rsidRPr="00E57863" w14:paraId="2473EA18" w14:textId="77777777" w:rsidTr="00872E82">
        <w:trPr>
          <w:cantSplit/>
        </w:trPr>
        <w:tc>
          <w:tcPr>
            <w:tcW w:w="218" w:type="pct"/>
          </w:tcPr>
          <w:p w14:paraId="61D512F4" w14:textId="77777777" w:rsidR="00057B54" w:rsidRPr="0010789C" w:rsidRDefault="00057B54" w:rsidP="00057B54">
            <w:pPr>
              <w:rPr>
                <w:color w:val="0000FF"/>
                <w:lang w:val="fr-BE"/>
              </w:rPr>
            </w:pPr>
          </w:p>
        </w:tc>
        <w:tc>
          <w:tcPr>
            <w:tcW w:w="294" w:type="pct"/>
          </w:tcPr>
          <w:p w14:paraId="46450051" w14:textId="77777777" w:rsidR="00057B54" w:rsidRPr="0010789C" w:rsidRDefault="00057B54" w:rsidP="00057B54">
            <w:pPr>
              <w:rPr>
                <w:color w:val="0000FF"/>
                <w:lang w:val="fr-BE"/>
              </w:rPr>
            </w:pPr>
          </w:p>
        </w:tc>
        <w:tc>
          <w:tcPr>
            <w:tcW w:w="441" w:type="pct"/>
          </w:tcPr>
          <w:p w14:paraId="602A0FEC" w14:textId="77777777" w:rsidR="00057B54" w:rsidRPr="0010789C" w:rsidRDefault="00057B54" w:rsidP="00057B54">
            <w:pPr>
              <w:rPr>
                <w:color w:val="0000FF"/>
                <w:lang w:val="fr-BE"/>
              </w:rPr>
            </w:pPr>
          </w:p>
        </w:tc>
        <w:tc>
          <w:tcPr>
            <w:tcW w:w="432" w:type="pct"/>
            <w:gridSpan w:val="2"/>
          </w:tcPr>
          <w:p w14:paraId="48B1AB2C" w14:textId="77777777" w:rsidR="00057B54" w:rsidRPr="0010789C" w:rsidRDefault="00057B54" w:rsidP="00057B54">
            <w:pPr>
              <w:rPr>
                <w:rFonts w:ascii="Arial" w:hAnsi="Arial" w:cs="Arial"/>
                <w:color w:val="0000FF"/>
                <w:lang w:val="fr-BE"/>
              </w:rPr>
            </w:pPr>
          </w:p>
        </w:tc>
        <w:tc>
          <w:tcPr>
            <w:tcW w:w="3461" w:type="pct"/>
            <w:gridSpan w:val="6"/>
          </w:tcPr>
          <w:p w14:paraId="63009A0A" w14:textId="77777777" w:rsidR="00057B54" w:rsidRPr="0010789C" w:rsidRDefault="00057B54" w:rsidP="00057B54">
            <w:pPr>
              <w:jc w:val="both"/>
              <w:rPr>
                <w:rFonts w:ascii="Arial" w:hAnsi="Arial" w:cs="Arial"/>
                <w:color w:val="0000FF"/>
                <w:lang w:val="fr-BE" w:eastAsia="nl-BE"/>
              </w:rPr>
            </w:pPr>
          </w:p>
        </w:tc>
        <w:tc>
          <w:tcPr>
            <w:tcW w:w="155" w:type="pct"/>
            <w:vAlign w:val="bottom"/>
          </w:tcPr>
          <w:p w14:paraId="2922506B" w14:textId="77777777" w:rsidR="00057B54" w:rsidRPr="0010789C" w:rsidRDefault="00057B54" w:rsidP="00057B54">
            <w:pPr>
              <w:jc w:val="right"/>
              <w:rPr>
                <w:color w:val="0000FF"/>
                <w:lang w:val="fr-BE"/>
              </w:rPr>
            </w:pPr>
          </w:p>
        </w:tc>
      </w:tr>
      <w:tr w:rsidR="00057B54" w:rsidRPr="00E57863" w14:paraId="684E922D" w14:textId="77777777" w:rsidTr="00872E82">
        <w:trPr>
          <w:cantSplit/>
        </w:trPr>
        <w:tc>
          <w:tcPr>
            <w:tcW w:w="218" w:type="pct"/>
          </w:tcPr>
          <w:p w14:paraId="0DE870AA" w14:textId="77777777" w:rsidR="00057B54" w:rsidRPr="0010789C" w:rsidRDefault="00057B54" w:rsidP="00057B54">
            <w:pPr>
              <w:rPr>
                <w:color w:val="0000FF"/>
                <w:lang w:val="fr-BE"/>
              </w:rPr>
            </w:pPr>
          </w:p>
        </w:tc>
        <w:tc>
          <w:tcPr>
            <w:tcW w:w="294" w:type="pct"/>
          </w:tcPr>
          <w:p w14:paraId="2936EA59" w14:textId="77777777" w:rsidR="00057B54" w:rsidRPr="0010789C" w:rsidRDefault="00057B54" w:rsidP="00057B54">
            <w:pPr>
              <w:rPr>
                <w:color w:val="0000FF"/>
                <w:lang w:val="fr-BE"/>
              </w:rPr>
            </w:pPr>
          </w:p>
        </w:tc>
        <w:tc>
          <w:tcPr>
            <w:tcW w:w="441" w:type="pct"/>
          </w:tcPr>
          <w:p w14:paraId="3AC921D6" w14:textId="77777777" w:rsidR="00057B54" w:rsidRPr="0010789C" w:rsidRDefault="00057B54" w:rsidP="00057B54">
            <w:pPr>
              <w:rPr>
                <w:color w:val="0000FF"/>
                <w:lang w:val="fr-BE"/>
              </w:rPr>
            </w:pPr>
          </w:p>
        </w:tc>
        <w:tc>
          <w:tcPr>
            <w:tcW w:w="432" w:type="pct"/>
            <w:gridSpan w:val="2"/>
          </w:tcPr>
          <w:p w14:paraId="5123EFD9" w14:textId="77777777" w:rsidR="00057B54" w:rsidRPr="0010789C" w:rsidRDefault="00057B54" w:rsidP="00057B54">
            <w:pPr>
              <w:rPr>
                <w:rFonts w:ascii="Arial" w:hAnsi="Arial" w:cs="Arial"/>
                <w:color w:val="0000FF"/>
                <w:lang w:val="fr-BE"/>
              </w:rPr>
            </w:pPr>
          </w:p>
        </w:tc>
        <w:tc>
          <w:tcPr>
            <w:tcW w:w="3461" w:type="pct"/>
            <w:gridSpan w:val="6"/>
            <w:vAlign w:val="bottom"/>
          </w:tcPr>
          <w:p w14:paraId="6AB54141" w14:textId="77777777" w:rsidR="00057B54" w:rsidRPr="0010789C" w:rsidRDefault="00057B54" w:rsidP="00057B54">
            <w:pPr>
              <w:jc w:val="both"/>
              <w:rPr>
                <w:rFonts w:ascii="Arial" w:hAnsi="Arial"/>
                <w:b/>
                <w:color w:val="0000FF"/>
                <w:lang w:val="fr-FR"/>
              </w:rPr>
            </w:pPr>
            <w:r w:rsidRPr="0010789C">
              <w:rPr>
                <w:rFonts w:ascii="Arial" w:hAnsi="Arial"/>
                <w:i/>
                <w:color w:val="0000FF"/>
                <w:sz w:val="18"/>
                <w:lang w:val="fr-FR"/>
              </w:rPr>
              <w:t>"A.R. 20.7.2004" (en vigueur 1.9.2004)</w:t>
            </w:r>
            <w:r w:rsidRPr="0010789C">
              <w:rPr>
                <w:rFonts w:ascii="Arial" w:hAnsi="Arial"/>
                <w:i/>
                <w:color w:val="0000FF"/>
                <w:sz w:val="18"/>
                <w:lang w:val="fr-BE"/>
              </w:rPr>
              <w:t xml:space="preserve"> + “A.R. 18.10.2013” (en vigueur 1.12.2013) </w:t>
            </w:r>
          </w:p>
        </w:tc>
        <w:tc>
          <w:tcPr>
            <w:tcW w:w="155" w:type="pct"/>
            <w:vAlign w:val="bottom"/>
          </w:tcPr>
          <w:p w14:paraId="46954A42" w14:textId="77777777" w:rsidR="00057B54" w:rsidRPr="0010789C" w:rsidRDefault="00057B54" w:rsidP="00057B54">
            <w:pPr>
              <w:jc w:val="right"/>
              <w:rPr>
                <w:color w:val="0000FF"/>
                <w:lang w:val="fr-FR"/>
              </w:rPr>
            </w:pPr>
          </w:p>
        </w:tc>
      </w:tr>
      <w:tr w:rsidR="00895534" w:rsidRPr="0010789C" w14:paraId="7B93366B" w14:textId="77777777" w:rsidTr="00872E82">
        <w:trPr>
          <w:cantSplit/>
        </w:trPr>
        <w:tc>
          <w:tcPr>
            <w:tcW w:w="218" w:type="pct"/>
          </w:tcPr>
          <w:p w14:paraId="294ABE23" w14:textId="77777777" w:rsidR="00895534" w:rsidRPr="0010789C" w:rsidRDefault="00895534">
            <w:pPr>
              <w:rPr>
                <w:color w:val="0000FF"/>
                <w:lang w:val="fr-BE"/>
              </w:rPr>
            </w:pPr>
          </w:p>
        </w:tc>
        <w:tc>
          <w:tcPr>
            <w:tcW w:w="294" w:type="pct"/>
          </w:tcPr>
          <w:p w14:paraId="336D0CDF" w14:textId="77777777" w:rsidR="00895534" w:rsidRPr="0010789C" w:rsidRDefault="00895534">
            <w:pPr>
              <w:rPr>
                <w:color w:val="0000FF"/>
                <w:lang w:val="fr-BE"/>
              </w:rPr>
            </w:pPr>
          </w:p>
        </w:tc>
        <w:tc>
          <w:tcPr>
            <w:tcW w:w="441" w:type="pct"/>
          </w:tcPr>
          <w:p w14:paraId="79939DC7" w14:textId="77777777" w:rsidR="00895534" w:rsidRPr="0010789C" w:rsidRDefault="00895534">
            <w:pPr>
              <w:rPr>
                <w:color w:val="0000FF"/>
              </w:rPr>
            </w:pPr>
            <w:r w:rsidRPr="0010789C">
              <w:rPr>
                <w:rFonts w:ascii="Arial" w:hAnsi="Arial"/>
                <w:color w:val="0000FF"/>
              </w:rPr>
              <w:t>677810</w:t>
            </w:r>
          </w:p>
        </w:tc>
        <w:tc>
          <w:tcPr>
            <w:tcW w:w="432" w:type="pct"/>
            <w:gridSpan w:val="2"/>
          </w:tcPr>
          <w:p w14:paraId="2F18C22C" w14:textId="77777777" w:rsidR="00895534" w:rsidRPr="0010789C" w:rsidRDefault="00F955B7">
            <w:pPr>
              <w:rPr>
                <w:rFonts w:ascii="Arial" w:hAnsi="Arial" w:cs="Arial"/>
                <w:color w:val="0000FF"/>
              </w:rPr>
            </w:pPr>
            <w:r w:rsidRPr="0010789C">
              <w:rPr>
                <w:rFonts w:ascii="Arial" w:hAnsi="Arial" w:cs="Arial"/>
                <w:color w:val="0000FF"/>
              </w:rPr>
              <w:t>677821</w:t>
            </w:r>
          </w:p>
        </w:tc>
        <w:tc>
          <w:tcPr>
            <w:tcW w:w="2797" w:type="pct"/>
            <w:gridSpan w:val="2"/>
          </w:tcPr>
          <w:p w14:paraId="63DDD498" w14:textId="77777777" w:rsidR="00895534" w:rsidRPr="0010789C" w:rsidRDefault="00895534">
            <w:pPr>
              <w:rPr>
                <w:color w:val="0000FF"/>
              </w:rPr>
            </w:pPr>
            <w:r w:rsidRPr="0010789C">
              <w:rPr>
                <w:rFonts w:ascii="Arial" w:hAnsi="Arial"/>
                <w:color w:val="0000FF"/>
              </w:rPr>
              <w:t>Amortisseur, groupes 3, 4 et 5</w:t>
            </w:r>
          </w:p>
        </w:tc>
        <w:tc>
          <w:tcPr>
            <w:tcW w:w="152" w:type="pct"/>
            <w:vAlign w:val="bottom"/>
          </w:tcPr>
          <w:p w14:paraId="5031B76A" w14:textId="77777777" w:rsidR="00895534" w:rsidRPr="0010789C" w:rsidRDefault="00895534">
            <w:pPr>
              <w:jc w:val="right"/>
              <w:rPr>
                <w:color w:val="0000FF"/>
              </w:rPr>
            </w:pPr>
            <w:r w:rsidRPr="0010789C">
              <w:rPr>
                <w:rFonts w:ascii="Arial" w:hAnsi="Arial"/>
                <w:color w:val="0000FF"/>
              </w:rPr>
              <w:t>T</w:t>
            </w:r>
          </w:p>
        </w:tc>
        <w:tc>
          <w:tcPr>
            <w:tcW w:w="452" w:type="pct"/>
            <w:gridSpan w:val="2"/>
            <w:vAlign w:val="bottom"/>
          </w:tcPr>
          <w:p w14:paraId="1E564270" w14:textId="77777777" w:rsidR="00895534" w:rsidRPr="0010789C" w:rsidRDefault="00895534">
            <w:pPr>
              <w:jc w:val="right"/>
              <w:rPr>
                <w:color w:val="0000FF"/>
              </w:rPr>
            </w:pPr>
            <w:r w:rsidRPr="0010789C">
              <w:rPr>
                <w:rFonts w:ascii="Arial" w:hAnsi="Arial"/>
                <w:color w:val="0000FF"/>
              </w:rPr>
              <w:t>224,61</w:t>
            </w:r>
          </w:p>
        </w:tc>
        <w:tc>
          <w:tcPr>
            <w:tcW w:w="60" w:type="pct"/>
            <w:vAlign w:val="bottom"/>
          </w:tcPr>
          <w:p w14:paraId="6E3F8FDC" w14:textId="77777777" w:rsidR="00895534" w:rsidRPr="0010789C" w:rsidRDefault="00895534">
            <w:pPr>
              <w:rPr>
                <w:color w:val="0000FF"/>
              </w:rPr>
            </w:pPr>
          </w:p>
        </w:tc>
        <w:tc>
          <w:tcPr>
            <w:tcW w:w="155" w:type="pct"/>
            <w:vAlign w:val="bottom"/>
          </w:tcPr>
          <w:p w14:paraId="177EEE93" w14:textId="77777777" w:rsidR="00895534" w:rsidRPr="0010789C" w:rsidRDefault="00895534" w:rsidP="002163F1">
            <w:pPr>
              <w:jc w:val="right"/>
              <w:rPr>
                <w:color w:val="0000FF"/>
              </w:rPr>
            </w:pPr>
          </w:p>
        </w:tc>
      </w:tr>
      <w:tr w:rsidR="00895534" w:rsidRPr="0010789C" w14:paraId="74D7A493" w14:textId="77777777" w:rsidTr="00872E82">
        <w:trPr>
          <w:cantSplit/>
        </w:trPr>
        <w:tc>
          <w:tcPr>
            <w:tcW w:w="218" w:type="pct"/>
          </w:tcPr>
          <w:p w14:paraId="599BAFD7" w14:textId="77777777" w:rsidR="00895534" w:rsidRPr="0010789C" w:rsidRDefault="00895534">
            <w:pPr>
              <w:rPr>
                <w:color w:val="0000FF"/>
              </w:rPr>
            </w:pPr>
          </w:p>
        </w:tc>
        <w:tc>
          <w:tcPr>
            <w:tcW w:w="294" w:type="pct"/>
          </w:tcPr>
          <w:p w14:paraId="44B5A671" w14:textId="77777777" w:rsidR="00895534" w:rsidRPr="0010789C" w:rsidRDefault="00895534">
            <w:pPr>
              <w:rPr>
                <w:color w:val="0000FF"/>
              </w:rPr>
            </w:pPr>
          </w:p>
        </w:tc>
        <w:tc>
          <w:tcPr>
            <w:tcW w:w="441" w:type="pct"/>
          </w:tcPr>
          <w:p w14:paraId="07BF2701" w14:textId="77777777" w:rsidR="00895534" w:rsidRPr="0010789C" w:rsidRDefault="00895534">
            <w:pPr>
              <w:rPr>
                <w:rFonts w:ascii="Arial" w:hAnsi="Arial"/>
                <w:color w:val="0000FF"/>
              </w:rPr>
            </w:pPr>
          </w:p>
        </w:tc>
        <w:tc>
          <w:tcPr>
            <w:tcW w:w="432" w:type="pct"/>
            <w:gridSpan w:val="2"/>
          </w:tcPr>
          <w:p w14:paraId="4B47FEB2" w14:textId="77777777" w:rsidR="00895534" w:rsidRPr="0010789C" w:rsidRDefault="00895534">
            <w:pPr>
              <w:rPr>
                <w:rFonts w:ascii="Arial" w:hAnsi="Arial" w:cs="Arial"/>
                <w:color w:val="0000FF"/>
              </w:rPr>
            </w:pPr>
          </w:p>
        </w:tc>
        <w:tc>
          <w:tcPr>
            <w:tcW w:w="2797" w:type="pct"/>
            <w:gridSpan w:val="2"/>
          </w:tcPr>
          <w:p w14:paraId="2402C862" w14:textId="77777777" w:rsidR="00895534" w:rsidRPr="0010789C" w:rsidRDefault="00895534">
            <w:pPr>
              <w:rPr>
                <w:rFonts w:ascii="Arial" w:hAnsi="Arial"/>
                <w:color w:val="0000FF"/>
              </w:rPr>
            </w:pPr>
          </w:p>
        </w:tc>
        <w:tc>
          <w:tcPr>
            <w:tcW w:w="152" w:type="pct"/>
            <w:vAlign w:val="bottom"/>
          </w:tcPr>
          <w:p w14:paraId="19CE29A7" w14:textId="77777777" w:rsidR="00895534" w:rsidRPr="0010789C" w:rsidRDefault="00895534">
            <w:pPr>
              <w:jc w:val="right"/>
              <w:rPr>
                <w:rFonts w:ascii="Arial" w:hAnsi="Arial"/>
                <w:color w:val="0000FF"/>
              </w:rPr>
            </w:pPr>
          </w:p>
        </w:tc>
        <w:tc>
          <w:tcPr>
            <w:tcW w:w="452" w:type="pct"/>
            <w:gridSpan w:val="2"/>
            <w:vAlign w:val="bottom"/>
          </w:tcPr>
          <w:p w14:paraId="15209B2D" w14:textId="77777777" w:rsidR="00895534" w:rsidRPr="0010789C" w:rsidRDefault="00895534">
            <w:pPr>
              <w:jc w:val="right"/>
              <w:rPr>
                <w:rFonts w:ascii="Arial" w:hAnsi="Arial"/>
                <w:color w:val="0000FF"/>
              </w:rPr>
            </w:pPr>
          </w:p>
        </w:tc>
        <w:tc>
          <w:tcPr>
            <w:tcW w:w="60" w:type="pct"/>
            <w:vAlign w:val="bottom"/>
          </w:tcPr>
          <w:p w14:paraId="1EEDC6F8" w14:textId="77777777" w:rsidR="00895534" w:rsidRPr="0010789C" w:rsidRDefault="00895534">
            <w:pPr>
              <w:rPr>
                <w:color w:val="0000FF"/>
              </w:rPr>
            </w:pPr>
          </w:p>
        </w:tc>
        <w:tc>
          <w:tcPr>
            <w:tcW w:w="155" w:type="pct"/>
            <w:vAlign w:val="bottom"/>
          </w:tcPr>
          <w:p w14:paraId="22F6E5B9" w14:textId="77777777" w:rsidR="00895534" w:rsidRPr="0010789C" w:rsidRDefault="00895534" w:rsidP="002163F1">
            <w:pPr>
              <w:jc w:val="right"/>
              <w:rPr>
                <w:color w:val="0000FF"/>
              </w:rPr>
            </w:pPr>
          </w:p>
        </w:tc>
      </w:tr>
      <w:tr w:rsidR="00057B54" w:rsidRPr="0010789C" w14:paraId="5719B2AA" w14:textId="77777777" w:rsidTr="00872E82">
        <w:trPr>
          <w:cantSplit/>
        </w:trPr>
        <w:tc>
          <w:tcPr>
            <w:tcW w:w="218" w:type="pct"/>
          </w:tcPr>
          <w:p w14:paraId="0FD1885A" w14:textId="77777777" w:rsidR="00057B54" w:rsidRPr="0010789C" w:rsidRDefault="00057B54" w:rsidP="00057B54">
            <w:pPr>
              <w:rPr>
                <w:color w:val="0000FF"/>
                <w:lang w:val="fr-BE"/>
              </w:rPr>
            </w:pPr>
          </w:p>
        </w:tc>
        <w:tc>
          <w:tcPr>
            <w:tcW w:w="294" w:type="pct"/>
          </w:tcPr>
          <w:p w14:paraId="74689C5D" w14:textId="77777777" w:rsidR="00057B54" w:rsidRPr="0010789C" w:rsidRDefault="00057B54" w:rsidP="00057B54">
            <w:pPr>
              <w:rPr>
                <w:color w:val="0000FF"/>
                <w:lang w:val="fr-BE"/>
              </w:rPr>
            </w:pPr>
          </w:p>
        </w:tc>
        <w:tc>
          <w:tcPr>
            <w:tcW w:w="441" w:type="pct"/>
          </w:tcPr>
          <w:p w14:paraId="6C439A69" w14:textId="77777777" w:rsidR="00057B54" w:rsidRPr="0010789C" w:rsidRDefault="00057B54" w:rsidP="00057B54">
            <w:pPr>
              <w:rPr>
                <w:color w:val="0000FF"/>
                <w:lang w:val="fr-BE"/>
              </w:rPr>
            </w:pPr>
          </w:p>
        </w:tc>
        <w:tc>
          <w:tcPr>
            <w:tcW w:w="432" w:type="pct"/>
            <w:gridSpan w:val="2"/>
          </w:tcPr>
          <w:p w14:paraId="7887AD72" w14:textId="77777777" w:rsidR="00057B54" w:rsidRPr="0010789C" w:rsidRDefault="00057B54" w:rsidP="00057B54">
            <w:pPr>
              <w:rPr>
                <w:rFonts w:ascii="Arial" w:hAnsi="Arial" w:cs="Arial"/>
                <w:color w:val="0000FF"/>
                <w:lang w:val="fr-BE"/>
              </w:rPr>
            </w:pPr>
          </w:p>
        </w:tc>
        <w:tc>
          <w:tcPr>
            <w:tcW w:w="3461" w:type="pct"/>
            <w:gridSpan w:val="6"/>
            <w:vAlign w:val="bottom"/>
          </w:tcPr>
          <w:p w14:paraId="0815DFA2" w14:textId="77777777" w:rsidR="00057B54" w:rsidRPr="0010789C" w:rsidRDefault="00057B54" w:rsidP="00057B54">
            <w:pPr>
              <w:jc w:val="both"/>
              <w:rPr>
                <w:rFonts w:ascii="Arial" w:hAnsi="Arial"/>
                <w:b/>
                <w:color w:val="0000FF"/>
                <w:lang w:val="fr-FR"/>
              </w:rPr>
            </w:pPr>
            <w:r w:rsidRPr="0010789C">
              <w:rPr>
                <w:rFonts w:ascii="Arial" w:hAnsi="Arial"/>
                <w:i/>
                <w:color w:val="0000FF"/>
                <w:sz w:val="18"/>
                <w:lang w:val="fr-FR"/>
              </w:rPr>
              <w:t>"A.R. 8.11.2020" (en vigueur 1.2.2021)</w:t>
            </w:r>
            <w:r w:rsidRPr="0010789C">
              <w:rPr>
                <w:rFonts w:ascii="Arial" w:hAnsi="Arial"/>
                <w:i/>
                <w:color w:val="0000FF"/>
                <w:sz w:val="18"/>
                <w:lang w:val="fr-BE"/>
              </w:rPr>
              <w:t xml:space="preserve"> </w:t>
            </w:r>
          </w:p>
        </w:tc>
        <w:tc>
          <w:tcPr>
            <w:tcW w:w="155" w:type="pct"/>
            <w:vAlign w:val="bottom"/>
          </w:tcPr>
          <w:p w14:paraId="4A310F03" w14:textId="77777777" w:rsidR="00057B54" w:rsidRPr="0010789C" w:rsidRDefault="00057B54" w:rsidP="00057B54">
            <w:pPr>
              <w:jc w:val="right"/>
              <w:rPr>
                <w:color w:val="0000FF"/>
                <w:lang w:val="fr-FR"/>
              </w:rPr>
            </w:pPr>
          </w:p>
        </w:tc>
      </w:tr>
      <w:tr w:rsidR="00057B54" w:rsidRPr="00E57863" w14:paraId="2070CE8B" w14:textId="77777777" w:rsidTr="00872E82">
        <w:trPr>
          <w:cantSplit/>
        </w:trPr>
        <w:tc>
          <w:tcPr>
            <w:tcW w:w="218" w:type="pct"/>
          </w:tcPr>
          <w:p w14:paraId="0FE81607" w14:textId="77777777" w:rsidR="00057B54" w:rsidRPr="0010789C" w:rsidRDefault="00057B54" w:rsidP="00057B54">
            <w:pPr>
              <w:rPr>
                <w:color w:val="0000FF"/>
                <w:lang w:val="fr-BE"/>
              </w:rPr>
            </w:pPr>
          </w:p>
        </w:tc>
        <w:tc>
          <w:tcPr>
            <w:tcW w:w="294" w:type="pct"/>
          </w:tcPr>
          <w:p w14:paraId="55A1BE18" w14:textId="77777777" w:rsidR="00057B54" w:rsidRPr="0010789C" w:rsidRDefault="00057B54" w:rsidP="00057B54">
            <w:pPr>
              <w:rPr>
                <w:color w:val="0000FF"/>
                <w:lang w:val="fr-BE"/>
              </w:rPr>
            </w:pPr>
          </w:p>
        </w:tc>
        <w:tc>
          <w:tcPr>
            <w:tcW w:w="441" w:type="pct"/>
          </w:tcPr>
          <w:p w14:paraId="3906775C" w14:textId="77777777" w:rsidR="00057B54" w:rsidRPr="0010789C" w:rsidRDefault="00057B54" w:rsidP="00057B54">
            <w:pPr>
              <w:rPr>
                <w:color w:val="0000FF"/>
                <w:lang w:val="fr-BE"/>
              </w:rPr>
            </w:pPr>
          </w:p>
        </w:tc>
        <w:tc>
          <w:tcPr>
            <w:tcW w:w="432" w:type="pct"/>
            <w:gridSpan w:val="2"/>
          </w:tcPr>
          <w:p w14:paraId="481DD9B1" w14:textId="77777777" w:rsidR="00057B54" w:rsidRPr="0010789C" w:rsidRDefault="00057B54" w:rsidP="00057B54">
            <w:pPr>
              <w:rPr>
                <w:rFonts w:ascii="Arial" w:hAnsi="Arial" w:cs="Arial"/>
                <w:color w:val="0000FF"/>
                <w:lang w:val="fr-BE"/>
              </w:rPr>
            </w:pPr>
          </w:p>
        </w:tc>
        <w:tc>
          <w:tcPr>
            <w:tcW w:w="3461" w:type="pct"/>
            <w:gridSpan w:val="6"/>
          </w:tcPr>
          <w:p w14:paraId="3C3529E7" w14:textId="77777777" w:rsidR="00057B54" w:rsidRPr="0010789C" w:rsidRDefault="00057B54" w:rsidP="00057B54">
            <w:pPr>
              <w:jc w:val="both"/>
              <w:rPr>
                <w:rFonts w:ascii="Arial" w:hAnsi="Arial" w:cs="Arial"/>
                <w:color w:val="0000FF"/>
                <w:lang w:val="fr-BE" w:eastAsia="nl-BE"/>
              </w:rPr>
            </w:pPr>
            <w:r w:rsidRPr="0010789C">
              <w:rPr>
                <w:rFonts w:ascii="Arial" w:hAnsi="Arial" w:cs="Arial"/>
                <w:color w:val="0000FF"/>
                <w:lang w:val="fr-BE" w:eastAsia="nl-BE"/>
              </w:rPr>
              <w:t>La prestation 677810-677821 ne peut être tarifée qu’une seule fois par prothèse.</w:t>
            </w:r>
          </w:p>
        </w:tc>
        <w:tc>
          <w:tcPr>
            <w:tcW w:w="155" w:type="pct"/>
            <w:vAlign w:val="bottom"/>
          </w:tcPr>
          <w:p w14:paraId="5E954B26" w14:textId="77777777" w:rsidR="00057B54" w:rsidRPr="0010789C" w:rsidRDefault="00057B54" w:rsidP="00057B54">
            <w:pPr>
              <w:jc w:val="right"/>
              <w:rPr>
                <w:color w:val="0000FF"/>
                <w:lang w:val="fr-BE"/>
              </w:rPr>
            </w:pPr>
          </w:p>
        </w:tc>
      </w:tr>
      <w:tr w:rsidR="00057B54" w:rsidRPr="00E57863" w14:paraId="506E97AF" w14:textId="77777777" w:rsidTr="00872E82">
        <w:trPr>
          <w:cantSplit/>
        </w:trPr>
        <w:tc>
          <w:tcPr>
            <w:tcW w:w="218" w:type="pct"/>
          </w:tcPr>
          <w:p w14:paraId="22B066E4" w14:textId="77777777" w:rsidR="00057B54" w:rsidRPr="0010789C" w:rsidRDefault="00057B54" w:rsidP="00057B54">
            <w:pPr>
              <w:rPr>
                <w:color w:val="0000FF"/>
                <w:lang w:val="fr-BE"/>
              </w:rPr>
            </w:pPr>
          </w:p>
        </w:tc>
        <w:tc>
          <w:tcPr>
            <w:tcW w:w="294" w:type="pct"/>
          </w:tcPr>
          <w:p w14:paraId="6467FBBD" w14:textId="77777777" w:rsidR="00057B54" w:rsidRPr="0010789C" w:rsidRDefault="00057B54" w:rsidP="00057B54">
            <w:pPr>
              <w:rPr>
                <w:color w:val="0000FF"/>
                <w:lang w:val="fr-BE"/>
              </w:rPr>
            </w:pPr>
          </w:p>
        </w:tc>
        <w:tc>
          <w:tcPr>
            <w:tcW w:w="441" w:type="pct"/>
          </w:tcPr>
          <w:p w14:paraId="0431635F" w14:textId="77777777" w:rsidR="00057B54" w:rsidRPr="0010789C" w:rsidRDefault="00057B54" w:rsidP="00057B54">
            <w:pPr>
              <w:rPr>
                <w:color w:val="0000FF"/>
                <w:lang w:val="fr-BE"/>
              </w:rPr>
            </w:pPr>
          </w:p>
        </w:tc>
        <w:tc>
          <w:tcPr>
            <w:tcW w:w="432" w:type="pct"/>
            <w:gridSpan w:val="2"/>
          </w:tcPr>
          <w:p w14:paraId="75BDE197" w14:textId="77777777" w:rsidR="00057B54" w:rsidRPr="0010789C" w:rsidRDefault="00057B54" w:rsidP="00057B54">
            <w:pPr>
              <w:rPr>
                <w:rFonts w:ascii="Arial" w:hAnsi="Arial" w:cs="Arial"/>
                <w:color w:val="0000FF"/>
                <w:lang w:val="fr-BE"/>
              </w:rPr>
            </w:pPr>
          </w:p>
        </w:tc>
        <w:tc>
          <w:tcPr>
            <w:tcW w:w="3461" w:type="pct"/>
            <w:gridSpan w:val="6"/>
          </w:tcPr>
          <w:p w14:paraId="108452E6" w14:textId="77777777" w:rsidR="00057B54" w:rsidRPr="0010789C" w:rsidRDefault="00057B54" w:rsidP="00057B54">
            <w:pPr>
              <w:jc w:val="both"/>
              <w:rPr>
                <w:rFonts w:ascii="Arial" w:hAnsi="Arial" w:cs="Arial"/>
                <w:color w:val="0000FF"/>
                <w:lang w:val="fr-BE" w:eastAsia="nl-BE"/>
              </w:rPr>
            </w:pPr>
          </w:p>
        </w:tc>
        <w:tc>
          <w:tcPr>
            <w:tcW w:w="155" w:type="pct"/>
            <w:vAlign w:val="bottom"/>
          </w:tcPr>
          <w:p w14:paraId="3F6CEA8A" w14:textId="77777777" w:rsidR="00057B54" w:rsidRPr="0010789C" w:rsidRDefault="00057B54" w:rsidP="00057B54">
            <w:pPr>
              <w:jc w:val="right"/>
              <w:rPr>
                <w:color w:val="0000FF"/>
                <w:lang w:val="fr-BE"/>
              </w:rPr>
            </w:pPr>
          </w:p>
        </w:tc>
      </w:tr>
      <w:tr w:rsidR="00057B54" w:rsidRPr="00E57863" w14:paraId="1549F2C3" w14:textId="77777777" w:rsidTr="00872E82">
        <w:trPr>
          <w:cantSplit/>
        </w:trPr>
        <w:tc>
          <w:tcPr>
            <w:tcW w:w="218" w:type="pct"/>
          </w:tcPr>
          <w:p w14:paraId="3DBDEF76" w14:textId="77777777" w:rsidR="00057B54" w:rsidRPr="0010789C" w:rsidRDefault="00057B54" w:rsidP="00057B54">
            <w:pPr>
              <w:rPr>
                <w:color w:val="0000FF"/>
                <w:lang w:val="fr-BE"/>
              </w:rPr>
            </w:pPr>
          </w:p>
        </w:tc>
        <w:tc>
          <w:tcPr>
            <w:tcW w:w="294" w:type="pct"/>
          </w:tcPr>
          <w:p w14:paraId="3A98685F" w14:textId="77777777" w:rsidR="00057B54" w:rsidRPr="0010789C" w:rsidRDefault="00057B54" w:rsidP="00057B54">
            <w:pPr>
              <w:rPr>
                <w:color w:val="0000FF"/>
                <w:lang w:val="fr-BE"/>
              </w:rPr>
            </w:pPr>
          </w:p>
        </w:tc>
        <w:tc>
          <w:tcPr>
            <w:tcW w:w="441" w:type="pct"/>
          </w:tcPr>
          <w:p w14:paraId="03E8CA93" w14:textId="77777777" w:rsidR="00057B54" w:rsidRPr="0010789C" w:rsidRDefault="00057B54" w:rsidP="00057B54">
            <w:pPr>
              <w:rPr>
                <w:color w:val="0000FF"/>
                <w:lang w:val="fr-BE"/>
              </w:rPr>
            </w:pPr>
          </w:p>
        </w:tc>
        <w:tc>
          <w:tcPr>
            <w:tcW w:w="432" w:type="pct"/>
            <w:gridSpan w:val="2"/>
          </w:tcPr>
          <w:p w14:paraId="14B01683" w14:textId="77777777" w:rsidR="00057B54" w:rsidRPr="0010789C" w:rsidRDefault="00057B54" w:rsidP="00057B54">
            <w:pPr>
              <w:rPr>
                <w:rFonts w:ascii="Arial" w:hAnsi="Arial" w:cs="Arial"/>
                <w:color w:val="0000FF"/>
                <w:lang w:val="fr-BE"/>
              </w:rPr>
            </w:pPr>
          </w:p>
        </w:tc>
        <w:tc>
          <w:tcPr>
            <w:tcW w:w="3461" w:type="pct"/>
            <w:gridSpan w:val="6"/>
            <w:vAlign w:val="bottom"/>
          </w:tcPr>
          <w:p w14:paraId="425C6067" w14:textId="77777777" w:rsidR="00057B54" w:rsidRPr="0010789C" w:rsidRDefault="00057B54" w:rsidP="00057B54">
            <w:pPr>
              <w:jc w:val="both"/>
              <w:rPr>
                <w:rFonts w:ascii="Arial" w:hAnsi="Arial"/>
                <w:b/>
                <w:color w:val="0000FF"/>
                <w:lang w:val="fr-FR"/>
              </w:rPr>
            </w:pPr>
            <w:r w:rsidRPr="0010789C">
              <w:rPr>
                <w:rFonts w:ascii="Arial" w:hAnsi="Arial"/>
                <w:i/>
                <w:color w:val="0000FF"/>
                <w:sz w:val="18"/>
                <w:lang w:val="fr-FR"/>
              </w:rPr>
              <w:t>"A.R. 20.7.2004" (en vigueur 1.9.2004)</w:t>
            </w:r>
            <w:r w:rsidRPr="0010789C">
              <w:rPr>
                <w:rFonts w:ascii="Arial" w:hAnsi="Arial"/>
                <w:i/>
                <w:color w:val="0000FF"/>
                <w:sz w:val="18"/>
                <w:lang w:val="fr-BE"/>
              </w:rPr>
              <w:t xml:space="preserve"> + “A.R. 18.10.2013” (en vigueur 1.12.2013) </w:t>
            </w:r>
          </w:p>
        </w:tc>
        <w:tc>
          <w:tcPr>
            <w:tcW w:w="155" w:type="pct"/>
            <w:vAlign w:val="bottom"/>
          </w:tcPr>
          <w:p w14:paraId="6CEB2DD3" w14:textId="77777777" w:rsidR="00057B54" w:rsidRPr="0010789C" w:rsidRDefault="00057B54" w:rsidP="00057B54">
            <w:pPr>
              <w:jc w:val="right"/>
              <w:rPr>
                <w:color w:val="0000FF"/>
                <w:lang w:val="fr-FR"/>
              </w:rPr>
            </w:pPr>
          </w:p>
        </w:tc>
      </w:tr>
      <w:tr w:rsidR="00895534" w:rsidRPr="0010789C" w14:paraId="4622B3F5" w14:textId="77777777" w:rsidTr="00872E82">
        <w:trPr>
          <w:cantSplit/>
        </w:trPr>
        <w:tc>
          <w:tcPr>
            <w:tcW w:w="218" w:type="pct"/>
          </w:tcPr>
          <w:p w14:paraId="50F2E719" w14:textId="77777777" w:rsidR="00895534" w:rsidRPr="0010789C" w:rsidRDefault="00895534">
            <w:pPr>
              <w:rPr>
                <w:color w:val="0000FF"/>
                <w:lang w:val="fr-BE"/>
              </w:rPr>
            </w:pPr>
          </w:p>
        </w:tc>
        <w:tc>
          <w:tcPr>
            <w:tcW w:w="294" w:type="pct"/>
          </w:tcPr>
          <w:p w14:paraId="11989622" w14:textId="77777777" w:rsidR="00895534" w:rsidRPr="0010789C" w:rsidRDefault="00895534">
            <w:pPr>
              <w:rPr>
                <w:color w:val="0000FF"/>
                <w:lang w:val="fr-BE"/>
              </w:rPr>
            </w:pPr>
          </w:p>
        </w:tc>
        <w:tc>
          <w:tcPr>
            <w:tcW w:w="441" w:type="pct"/>
          </w:tcPr>
          <w:p w14:paraId="25C446FB" w14:textId="77777777" w:rsidR="00895534" w:rsidRPr="0010789C" w:rsidRDefault="00895534">
            <w:pPr>
              <w:rPr>
                <w:color w:val="0000FF"/>
              </w:rPr>
            </w:pPr>
            <w:r w:rsidRPr="0010789C">
              <w:rPr>
                <w:rFonts w:ascii="Arial" w:hAnsi="Arial"/>
                <w:color w:val="0000FF"/>
              </w:rPr>
              <w:t>677832</w:t>
            </w:r>
          </w:p>
        </w:tc>
        <w:tc>
          <w:tcPr>
            <w:tcW w:w="432" w:type="pct"/>
            <w:gridSpan w:val="2"/>
          </w:tcPr>
          <w:p w14:paraId="75E3E099" w14:textId="77777777" w:rsidR="00895534" w:rsidRPr="0010789C" w:rsidRDefault="00F955B7">
            <w:pPr>
              <w:rPr>
                <w:rFonts w:ascii="Arial" w:hAnsi="Arial" w:cs="Arial"/>
                <w:color w:val="0000FF"/>
              </w:rPr>
            </w:pPr>
            <w:r w:rsidRPr="0010789C">
              <w:rPr>
                <w:rFonts w:ascii="Arial" w:hAnsi="Arial" w:cs="Arial"/>
                <w:color w:val="0000FF"/>
              </w:rPr>
              <w:t>677843</w:t>
            </w:r>
          </w:p>
        </w:tc>
        <w:tc>
          <w:tcPr>
            <w:tcW w:w="2797" w:type="pct"/>
            <w:gridSpan w:val="2"/>
          </w:tcPr>
          <w:p w14:paraId="422C507B" w14:textId="77777777" w:rsidR="00895534" w:rsidRPr="0010789C" w:rsidRDefault="00895534">
            <w:pPr>
              <w:rPr>
                <w:color w:val="0000FF"/>
                <w:lang w:val="fr-FR"/>
              </w:rPr>
            </w:pPr>
            <w:r w:rsidRPr="0010789C">
              <w:rPr>
                <w:rFonts w:ascii="Arial" w:hAnsi="Arial"/>
                <w:color w:val="0000FF"/>
                <w:lang w:val="fr-FR"/>
              </w:rPr>
              <w:t>Liner et kit, groupes 3, 4 et 5, standard</w:t>
            </w:r>
          </w:p>
        </w:tc>
        <w:tc>
          <w:tcPr>
            <w:tcW w:w="152" w:type="pct"/>
            <w:vAlign w:val="bottom"/>
          </w:tcPr>
          <w:p w14:paraId="3918651C" w14:textId="77777777" w:rsidR="00895534" w:rsidRPr="0010789C" w:rsidRDefault="00895534">
            <w:pPr>
              <w:jc w:val="right"/>
              <w:rPr>
                <w:color w:val="0000FF"/>
              </w:rPr>
            </w:pPr>
            <w:r w:rsidRPr="0010789C">
              <w:rPr>
                <w:rFonts w:ascii="Arial" w:hAnsi="Arial"/>
                <w:color w:val="0000FF"/>
              </w:rPr>
              <w:t>T</w:t>
            </w:r>
          </w:p>
        </w:tc>
        <w:tc>
          <w:tcPr>
            <w:tcW w:w="452" w:type="pct"/>
            <w:gridSpan w:val="2"/>
            <w:vAlign w:val="bottom"/>
          </w:tcPr>
          <w:p w14:paraId="77EBC89F" w14:textId="77777777" w:rsidR="00895534" w:rsidRPr="0010789C" w:rsidRDefault="00895534">
            <w:pPr>
              <w:jc w:val="right"/>
              <w:rPr>
                <w:color w:val="0000FF"/>
              </w:rPr>
            </w:pPr>
            <w:r w:rsidRPr="0010789C">
              <w:rPr>
                <w:rFonts w:ascii="Arial" w:hAnsi="Arial"/>
                <w:color w:val="0000FF"/>
              </w:rPr>
              <w:t>227,19</w:t>
            </w:r>
          </w:p>
        </w:tc>
        <w:tc>
          <w:tcPr>
            <w:tcW w:w="60" w:type="pct"/>
            <w:vAlign w:val="bottom"/>
          </w:tcPr>
          <w:p w14:paraId="2B7C79B8" w14:textId="77777777" w:rsidR="00895534" w:rsidRPr="0010789C" w:rsidRDefault="00895534">
            <w:pPr>
              <w:rPr>
                <w:color w:val="0000FF"/>
              </w:rPr>
            </w:pPr>
          </w:p>
        </w:tc>
        <w:tc>
          <w:tcPr>
            <w:tcW w:w="155" w:type="pct"/>
            <w:vAlign w:val="bottom"/>
          </w:tcPr>
          <w:p w14:paraId="6156485B" w14:textId="77777777" w:rsidR="00895534" w:rsidRPr="0010789C" w:rsidRDefault="00895534" w:rsidP="002163F1">
            <w:pPr>
              <w:jc w:val="right"/>
              <w:rPr>
                <w:color w:val="0000FF"/>
              </w:rPr>
            </w:pPr>
          </w:p>
        </w:tc>
      </w:tr>
      <w:tr w:rsidR="00895534" w:rsidRPr="0010789C" w14:paraId="1D402169" w14:textId="77777777" w:rsidTr="00872E82">
        <w:trPr>
          <w:cantSplit/>
        </w:trPr>
        <w:tc>
          <w:tcPr>
            <w:tcW w:w="218" w:type="pct"/>
          </w:tcPr>
          <w:p w14:paraId="3C5EA33C" w14:textId="77777777" w:rsidR="00895534" w:rsidRPr="0010789C" w:rsidRDefault="00895534">
            <w:pPr>
              <w:rPr>
                <w:color w:val="0000FF"/>
              </w:rPr>
            </w:pPr>
          </w:p>
        </w:tc>
        <w:tc>
          <w:tcPr>
            <w:tcW w:w="294" w:type="pct"/>
          </w:tcPr>
          <w:p w14:paraId="15A8F77C" w14:textId="77777777" w:rsidR="00895534" w:rsidRPr="0010789C" w:rsidRDefault="00895534">
            <w:pPr>
              <w:rPr>
                <w:color w:val="0000FF"/>
              </w:rPr>
            </w:pPr>
          </w:p>
        </w:tc>
        <w:tc>
          <w:tcPr>
            <w:tcW w:w="441" w:type="pct"/>
          </w:tcPr>
          <w:p w14:paraId="0E2B1CDA" w14:textId="77777777" w:rsidR="00895534" w:rsidRPr="0010789C" w:rsidRDefault="00895534">
            <w:pPr>
              <w:rPr>
                <w:rFonts w:ascii="Arial" w:hAnsi="Arial"/>
                <w:color w:val="0000FF"/>
              </w:rPr>
            </w:pPr>
          </w:p>
        </w:tc>
        <w:tc>
          <w:tcPr>
            <w:tcW w:w="432" w:type="pct"/>
            <w:gridSpan w:val="2"/>
          </w:tcPr>
          <w:p w14:paraId="26FE91A4" w14:textId="77777777" w:rsidR="00895534" w:rsidRPr="0010789C" w:rsidRDefault="00895534">
            <w:pPr>
              <w:rPr>
                <w:rFonts w:ascii="Arial" w:hAnsi="Arial" w:cs="Arial"/>
                <w:color w:val="0000FF"/>
              </w:rPr>
            </w:pPr>
          </w:p>
        </w:tc>
        <w:tc>
          <w:tcPr>
            <w:tcW w:w="2797" w:type="pct"/>
            <w:gridSpan w:val="2"/>
          </w:tcPr>
          <w:p w14:paraId="0F260E22" w14:textId="77777777" w:rsidR="00895534" w:rsidRPr="0010789C" w:rsidRDefault="00895534">
            <w:pPr>
              <w:rPr>
                <w:rFonts w:ascii="Arial" w:hAnsi="Arial"/>
                <w:color w:val="0000FF"/>
              </w:rPr>
            </w:pPr>
          </w:p>
        </w:tc>
        <w:tc>
          <w:tcPr>
            <w:tcW w:w="152" w:type="pct"/>
            <w:vAlign w:val="bottom"/>
          </w:tcPr>
          <w:p w14:paraId="41F8E1C1" w14:textId="77777777" w:rsidR="00895534" w:rsidRPr="0010789C" w:rsidRDefault="00895534">
            <w:pPr>
              <w:jc w:val="right"/>
              <w:rPr>
                <w:rFonts w:ascii="Arial" w:hAnsi="Arial"/>
                <w:color w:val="0000FF"/>
              </w:rPr>
            </w:pPr>
          </w:p>
        </w:tc>
        <w:tc>
          <w:tcPr>
            <w:tcW w:w="452" w:type="pct"/>
            <w:gridSpan w:val="2"/>
            <w:vAlign w:val="bottom"/>
          </w:tcPr>
          <w:p w14:paraId="03F973D2" w14:textId="77777777" w:rsidR="00895534" w:rsidRPr="0010789C" w:rsidRDefault="00895534">
            <w:pPr>
              <w:jc w:val="right"/>
              <w:rPr>
                <w:rFonts w:ascii="Arial" w:hAnsi="Arial"/>
                <w:color w:val="0000FF"/>
              </w:rPr>
            </w:pPr>
          </w:p>
        </w:tc>
        <w:tc>
          <w:tcPr>
            <w:tcW w:w="60" w:type="pct"/>
            <w:vAlign w:val="bottom"/>
          </w:tcPr>
          <w:p w14:paraId="13DCF670" w14:textId="77777777" w:rsidR="00895534" w:rsidRPr="0010789C" w:rsidRDefault="00895534">
            <w:pPr>
              <w:rPr>
                <w:color w:val="0000FF"/>
              </w:rPr>
            </w:pPr>
          </w:p>
        </w:tc>
        <w:tc>
          <w:tcPr>
            <w:tcW w:w="155" w:type="pct"/>
            <w:vAlign w:val="bottom"/>
          </w:tcPr>
          <w:p w14:paraId="1EE6F48A" w14:textId="77777777" w:rsidR="00895534" w:rsidRPr="0010789C" w:rsidRDefault="00895534" w:rsidP="002163F1">
            <w:pPr>
              <w:jc w:val="right"/>
              <w:rPr>
                <w:color w:val="0000FF"/>
              </w:rPr>
            </w:pPr>
          </w:p>
        </w:tc>
      </w:tr>
      <w:tr w:rsidR="00895534" w:rsidRPr="0010789C" w14:paraId="41DE9846" w14:textId="77777777" w:rsidTr="00872E82">
        <w:trPr>
          <w:cantSplit/>
        </w:trPr>
        <w:tc>
          <w:tcPr>
            <w:tcW w:w="218" w:type="pct"/>
          </w:tcPr>
          <w:p w14:paraId="404E735D" w14:textId="77777777" w:rsidR="00895534" w:rsidRPr="0010789C" w:rsidRDefault="00895534">
            <w:pPr>
              <w:rPr>
                <w:color w:val="0000FF"/>
              </w:rPr>
            </w:pPr>
          </w:p>
        </w:tc>
        <w:tc>
          <w:tcPr>
            <w:tcW w:w="294" w:type="pct"/>
          </w:tcPr>
          <w:p w14:paraId="1CAC95CC" w14:textId="77777777" w:rsidR="00895534" w:rsidRPr="0010789C" w:rsidRDefault="00895534">
            <w:pPr>
              <w:rPr>
                <w:color w:val="0000FF"/>
              </w:rPr>
            </w:pPr>
          </w:p>
        </w:tc>
        <w:tc>
          <w:tcPr>
            <w:tcW w:w="441" w:type="pct"/>
          </w:tcPr>
          <w:p w14:paraId="23FB72E0" w14:textId="77777777" w:rsidR="00895534" w:rsidRPr="0010789C" w:rsidRDefault="00895534">
            <w:pPr>
              <w:rPr>
                <w:color w:val="0000FF"/>
              </w:rPr>
            </w:pPr>
            <w:r w:rsidRPr="0010789C">
              <w:rPr>
                <w:rFonts w:ascii="Arial" w:hAnsi="Arial"/>
                <w:color w:val="0000FF"/>
              </w:rPr>
              <w:t>677854</w:t>
            </w:r>
          </w:p>
        </w:tc>
        <w:tc>
          <w:tcPr>
            <w:tcW w:w="432" w:type="pct"/>
            <w:gridSpan w:val="2"/>
          </w:tcPr>
          <w:p w14:paraId="0072C4F5" w14:textId="77777777" w:rsidR="00895534" w:rsidRPr="0010789C" w:rsidRDefault="00F955B7">
            <w:pPr>
              <w:rPr>
                <w:rFonts w:ascii="Arial" w:hAnsi="Arial" w:cs="Arial"/>
                <w:color w:val="0000FF"/>
              </w:rPr>
            </w:pPr>
            <w:r w:rsidRPr="0010789C">
              <w:rPr>
                <w:rFonts w:ascii="Arial" w:hAnsi="Arial" w:cs="Arial"/>
                <w:color w:val="0000FF"/>
              </w:rPr>
              <w:t>677865</w:t>
            </w:r>
          </w:p>
        </w:tc>
        <w:tc>
          <w:tcPr>
            <w:tcW w:w="2797" w:type="pct"/>
            <w:gridSpan w:val="2"/>
          </w:tcPr>
          <w:p w14:paraId="4DFAACB7" w14:textId="77777777" w:rsidR="00895534" w:rsidRPr="0010789C" w:rsidRDefault="00895534">
            <w:pPr>
              <w:rPr>
                <w:color w:val="0000FF"/>
                <w:lang w:val="fr-FR"/>
              </w:rPr>
            </w:pPr>
            <w:r w:rsidRPr="0010789C">
              <w:rPr>
                <w:rFonts w:ascii="Arial" w:hAnsi="Arial"/>
                <w:color w:val="0000FF"/>
                <w:lang w:val="fr-FR"/>
              </w:rPr>
              <w:t>Liner et kit, groupes 4 et 5, sur mesure</w:t>
            </w:r>
          </w:p>
        </w:tc>
        <w:tc>
          <w:tcPr>
            <w:tcW w:w="152" w:type="pct"/>
            <w:vAlign w:val="bottom"/>
          </w:tcPr>
          <w:p w14:paraId="24C0CDC9" w14:textId="77777777" w:rsidR="00895534" w:rsidRPr="0010789C" w:rsidRDefault="00895534">
            <w:pPr>
              <w:jc w:val="right"/>
              <w:rPr>
                <w:color w:val="0000FF"/>
              </w:rPr>
            </w:pPr>
            <w:r w:rsidRPr="0010789C">
              <w:rPr>
                <w:rFonts w:ascii="Arial" w:hAnsi="Arial"/>
                <w:color w:val="0000FF"/>
              </w:rPr>
              <w:t>T</w:t>
            </w:r>
          </w:p>
        </w:tc>
        <w:tc>
          <w:tcPr>
            <w:tcW w:w="452" w:type="pct"/>
            <w:gridSpan w:val="2"/>
            <w:vAlign w:val="bottom"/>
          </w:tcPr>
          <w:p w14:paraId="13A36D24" w14:textId="77777777" w:rsidR="00895534" w:rsidRPr="0010789C" w:rsidRDefault="00895534">
            <w:pPr>
              <w:jc w:val="right"/>
              <w:rPr>
                <w:color w:val="0000FF"/>
              </w:rPr>
            </w:pPr>
            <w:r w:rsidRPr="0010789C">
              <w:rPr>
                <w:rFonts w:ascii="Arial" w:hAnsi="Arial"/>
                <w:color w:val="0000FF"/>
              </w:rPr>
              <w:t>700,91</w:t>
            </w:r>
          </w:p>
        </w:tc>
        <w:tc>
          <w:tcPr>
            <w:tcW w:w="60" w:type="pct"/>
            <w:vAlign w:val="bottom"/>
          </w:tcPr>
          <w:p w14:paraId="7F9EBEBD" w14:textId="77777777" w:rsidR="00895534" w:rsidRPr="0010789C" w:rsidRDefault="00895534">
            <w:pPr>
              <w:rPr>
                <w:color w:val="0000FF"/>
              </w:rPr>
            </w:pPr>
          </w:p>
        </w:tc>
        <w:tc>
          <w:tcPr>
            <w:tcW w:w="155" w:type="pct"/>
            <w:vAlign w:val="bottom"/>
          </w:tcPr>
          <w:p w14:paraId="08084F80" w14:textId="77777777" w:rsidR="00895534" w:rsidRPr="0010789C" w:rsidRDefault="00895534" w:rsidP="002163F1">
            <w:pPr>
              <w:jc w:val="right"/>
              <w:rPr>
                <w:color w:val="0000FF"/>
              </w:rPr>
            </w:pPr>
          </w:p>
        </w:tc>
      </w:tr>
      <w:tr w:rsidR="00895534" w:rsidRPr="0010789C" w14:paraId="12E74FDA" w14:textId="77777777" w:rsidTr="00872E82">
        <w:trPr>
          <w:cantSplit/>
        </w:trPr>
        <w:tc>
          <w:tcPr>
            <w:tcW w:w="218" w:type="pct"/>
          </w:tcPr>
          <w:p w14:paraId="138486CE" w14:textId="77777777" w:rsidR="00895534" w:rsidRPr="0010789C" w:rsidRDefault="00895534">
            <w:pPr>
              <w:rPr>
                <w:color w:val="0000FF"/>
              </w:rPr>
            </w:pPr>
          </w:p>
        </w:tc>
        <w:tc>
          <w:tcPr>
            <w:tcW w:w="294" w:type="pct"/>
          </w:tcPr>
          <w:p w14:paraId="5E344A5A" w14:textId="77777777" w:rsidR="00895534" w:rsidRPr="0010789C" w:rsidRDefault="00895534">
            <w:pPr>
              <w:rPr>
                <w:color w:val="0000FF"/>
              </w:rPr>
            </w:pPr>
          </w:p>
        </w:tc>
        <w:tc>
          <w:tcPr>
            <w:tcW w:w="441" w:type="pct"/>
          </w:tcPr>
          <w:p w14:paraId="17153D68" w14:textId="77777777" w:rsidR="00895534" w:rsidRPr="0010789C" w:rsidRDefault="00895534">
            <w:pPr>
              <w:rPr>
                <w:rFonts w:ascii="Arial" w:hAnsi="Arial"/>
                <w:color w:val="0000FF"/>
              </w:rPr>
            </w:pPr>
          </w:p>
        </w:tc>
        <w:tc>
          <w:tcPr>
            <w:tcW w:w="432" w:type="pct"/>
            <w:gridSpan w:val="2"/>
          </w:tcPr>
          <w:p w14:paraId="24E1890A" w14:textId="77777777" w:rsidR="00895534" w:rsidRPr="0010789C" w:rsidRDefault="00895534">
            <w:pPr>
              <w:rPr>
                <w:rFonts w:ascii="Arial" w:hAnsi="Arial" w:cs="Arial"/>
                <w:color w:val="0000FF"/>
              </w:rPr>
            </w:pPr>
          </w:p>
        </w:tc>
        <w:tc>
          <w:tcPr>
            <w:tcW w:w="2797" w:type="pct"/>
            <w:gridSpan w:val="2"/>
          </w:tcPr>
          <w:p w14:paraId="7B52F854" w14:textId="77777777" w:rsidR="00895534" w:rsidRPr="0010789C" w:rsidRDefault="00895534">
            <w:pPr>
              <w:rPr>
                <w:rFonts w:ascii="Arial" w:hAnsi="Arial"/>
                <w:color w:val="0000FF"/>
              </w:rPr>
            </w:pPr>
          </w:p>
        </w:tc>
        <w:tc>
          <w:tcPr>
            <w:tcW w:w="152" w:type="pct"/>
            <w:vAlign w:val="bottom"/>
          </w:tcPr>
          <w:p w14:paraId="390DBB75" w14:textId="77777777" w:rsidR="00895534" w:rsidRPr="0010789C" w:rsidRDefault="00895534">
            <w:pPr>
              <w:jc w:val="right"/>
              <w:rPr>
                <w:rFonts w:ascii="Arial" w:hAnsi="Arial"/>
                <w:color w:val="0000FF"/>
              </w:rPr>
            </w:pPr>
          </w:p>
        </w:tc>
        <w:tc>
          <w:tcPr>
            <w:tcW w:w="452" w:type="pct"/>
            <w:gridSpan w:val="2"/>
            <w:vAlign w:val="bottom"/>
          </w:tcPr>
          <w:p w14:paraId="5EDD449B" w14:textId="77777777" w:rsidR="00895534" w:rsidRPr="0010789C" w:rsidRDefault="00895534">
            <w:pPr>
              <w:jc w:val="right"/>
              <w:rPr>
                <w:rFonts w:ascii="Arial" w:hAnsi="Arial"/>
                <w:color w:val="0000FF"/>
              </w:rPr>
            </w:pPr>
          </w:p>
        </w:tc>
        <w:tc>
          <w:tcPr>
            <w:tcW w:w="60" w:type="pct"/>
            <w:vAlign w:val="bottom"/>
          </w:tcPr>
          <w:p w14:paraId="699DC4A0" w14:textId="77777777" w:rsidR="00895534" w:rsidRPr="0010789C" w:rsidRDefault="00895534">
            <w:pPr>
              <w:rPr>
                <w:color w:val="0000FF"/>
              </w:rPr>
            </w:pPr>
          </w:p>
        </w:tc>
        <w:tc>
          <w:tcPr>
            <w:tcW w:w="155" w:type="pct"/>
            <w:vAlign w:val="bottom"/>
          </w:tcPr>
          <w:p w14:paraId="648D118E" w14:textId="77777777" w:rsidR="00895534" w:rsidRPr="0010789C" w:rsidRDefault="00895534" w:rsidP="002163F1">
            <w:pPr>
              <w:jc w:val="right"/>
              <w:rPr>
                <w:color w:val="0000FF"/>
              </w:rPr>
            </w:pPr>
          </w:p>
        </w:tc>
      </w:tr>
      <w:tr w:rsidR="00895534" w:rsidRPr="0010789C" w14:paraId="117B87AA" w14:textId="77777777" w:rsidTr="00872E82">
        <w:trPr>
          <w:cantSplit/>
        </w:trPr>
        <w:tc>
          <w:tcPr>
            <w:tcW w:w="218" w:type="pct"/>
          </w:tcPr>
          <w:p w14:paraId="4EEF1AD0" w14:textId="77777777" w:rsidR="00895534" w:rsidRPr="0010789C" w:rsidRDefault="00895534">
            <w:pPr>
              <w:rPr>
                <w:color w:val="0000FF"/>
              </w:rPr>
            </w:pPr>
          </w:p>
        </w:tc>
        <w:tc>
          <w:tcPr>
            <w:tcW w:w="294" w:type="pct"/>
          </w:tcPr>
          <w:p w14:paraId="45E47561" w14:textId="77777777" w:rsidR="00895534" w:rsidRPr="0010789C" w:rsidRDefault="00895534">
            <w:pPr>
              <w:rPr>
                <w:color w:val="0000FF"/>
              </w:rPr>
            </w:pPr>
          </w:p>
        </w:tc>
        <w:tc>
          <w:tcPr>
            <w:tcW w:w="441" w:type="pct"/>
          </w:tcPr>
          <w:p w14:paraId="6877DF94" w14:textId="77777777" w:rsidR="00895534" w:rsidRPr="0010789C" w:rsidRDefault="00895534">
            <w:pPr>
              <w:rPr>
                <w:color w:val="0000FF"/>
              </w:rPr>
            </w:pPr>
            <w:r w:rsidRPr="0010789C">
              <w:rPr>
                <w:rFonts w:ascii="Arial" w:hAnsi="Arial"/>
                <w:color w:val="0000FF"/>
              </w:rPr>
              <w:t>677876</w:t>
            </w:r>
          </w:p>
        </w:tc>
        <w:tc>
          <w:tcPr>
            <w:tcW w:w="432" w:type="pct"/>
            <w:gridSpan w:val="2"/>
          </w:tcPr>
          <w:p w14:paraId="59C92CB2" w14:textId="77777777" w:rsidR="00895534" w:rsidRPr="0010789C" w:rsidRDefault="00F955B7">
            <w:pPr>
              <w:rPr>
                <w:rFonts w:ascii="Arial" w:hAnsi="Arial" w:cs="Arial"/>
                <w:color w:val="0000FF"/>
              </w:rPr>
            </w:pPr>
            <w:r w:rsidRPr="0010789C">
              <w:rPr>
                <w:rFonts w:ascii="Arial" w:hAnsi="Arial" w:cs="Arial"/>
                <w:color w:val="0000FF"/>
              </w:rPr>
              <w:t>677880</w:t>
            </w:r>
          </w:p>
        </w:tc>
        <w:tc>
          <w:tcPr>
            <w:tcW w:w="2797" w:type="pct"/>
            <w:gridSpan w:val="2"/>
          </w:tcPr>
          <w:p w14:paraId="15C49324" w14:textId="77777777" w:rsidR="00895534" w:rsidRPr="0010789C" w:rsidRDefault="00895534">
            <w:pPr>
              <w:rPr>
                <w:color w:val="0000FF"/>
              </w:rPr>
            </w:pPr>
            <w:r w:rsidRPr="0010789C">
              <w:rPr>
                <w:rFonts w:ascii="Arial" w:hAnsi="Arial"/>
                <w:color w:val="0000FF"/>
              </w:rPr>
              <w:t>Kit pneumatique pour fût</w:t>
            </w:r>
          </w:p>
        </w:tc>
        <w:tc>
          <w:tcPr>
            <w:tcW w:w="152" w:type="pct"/>
            <w:vAlign w:val="bottom"/>
          </w:tcPr>
          <w:p w14:paraId="314D83D3" w14:textId="77777777" w:rsidR="00895534" w:rsidRPr="0010789C" w:rsidRDefault="00895534">
            <w:pPr>
              <w:jc w:val="right"/>
              <w:rPr>
                <w:color w:val="0000FF"/>
              </w:rPr>
            </w:pPr>
            <w:r w:rsidRPr="0010789C">
              <w:rPr>
                <w:rFonts w:ascii="Arial" w:hAnsi="Arial"/>
                <w:color w:val="0000FF"/>
              </w:rPr>
              <w:t>T</w:t>
            </w:r>
          </w:p>
        </w:tc>
        <w:tc>
          <w:tcPr>
            <w:tcW w:w="452" w:type="pct"/>
            <w:gridSpan w:val="2"/>
            <w:vAlign w:val="bottom"/>
          </w:tcPr>
          <w:p w14:paraId="05C714E4" w14:textId="77777777" w:rsidR="00895534" w:rsidRPr="0010789C" w:rsidRDefault="00895534">
            <w:pPr>
              <w:jc w:val="right"/>
              <w:rPr>
                <w:color w:val="0000FF"/>
              </w:rPr>
            </w:pPr>
            <w:r w:rsidRPr="0010789C">
              <w:rPr>
                <w:rFonts w:ascii="Arial" w:hAnsi="Arial"/>
                <w:color w:val="0000FF"/>
              </w:rPr>
              <w:t>128,6</w:t>
            </w:r>
          </w:p>
        </w:tc>
        <w:tc>
          <w:tcPr>
            <w:tcW w:w="60" w:type="pct"/>
            <w:vAlign w:val="bottom"/>
          </w:tcPr>
          <w:p w14:paraId="41791D22" w14:textId="77777777" w:rsidR="00895534" w:rsidRPr="0010789C" w:rsidRDefault="00895534">
            <w:pPr>
              <w:rPr>
                <w:color w:val="0000FF"/>
              </w:rPr>
            </w:pPr>
          </w:p>
        </w:tc>
        <w:tc>
          <w:tcPr>
            <w:tcW w:w="155" w:type="pct"/>
            <w:vAlign w:val="bottom"/>
          </w:tcPr>
          <w:p w14:paraId="5E5F84EE" w14:textId="77777777" w:rsidR="00895534" w:rsidRPr="0010789C" w:rsidRDefault="00895534" w:rsidP="002163F1">
            <w:pPr>
              <w:jc w:val="right"/>
              <w:rPr>
                <w:color w:val="0000FF"/>
              </w:rPr>
            </w:pPr>
          </w:p>
        </w:tc>
      </w:tr>
      <w:tr w:rsidR="00895534" w:rsidRPr="0010789C" w14:paraId="184EFFAE" w14:textId="77777777" w:rsidTr="00872E82">
        <w:trPr>
          <w:cantSplit/>
        </w:trPr>
        <w:tc>
          <w:tcPr>
            <w:tcW w:w="218" w:type="pct"/>
          </w:tcPr>
          <w:p w14:paraId="4B103922" w14:textId="77777777" w:rsidR="00895534" w:rsidRPr="0010789C" w:rsidRDefault="00895534">
            <w:pPr>
              <w:rPr>
                <w:color w:val="0000FF"/>
              </w:rPr>
            </w:pPr>
          </w:p>
        </w:tc>
        <w:tc>
          <w:tcPr>
            <w:tcW w:w="294" w:type="pct"/>
          </w:tcPr>
          <w:p w14:paraId="486CA5EB" w14:textId="77777777" w:rsidR="00895534" w:rsidRPr="0010789C" w:rsidRDefault="00895534">
            <w:pPr>
              <w:rPr>
                <w:color w:val="0000FF"/>
              </w:rPr>
            </w:pPr>
          </w:p>
        </w:tc>
        <w:tc>
          <w:tcPr>
            <w:tcW w:w="441" w:type="pct"/>
          </w:tcPr>
          <w:p w14:paraId="0B25F6AD" w14:textId="77777777" w:rsidR="00895534" w:rsidRPr="0010789C" w:rsidRDefault="00895534">
            <w:pPr>
              <w:rPr>
                <w:rFonts w:ascii="Arial" w:hAnsi="Arial"/>
                <w:color w:val="0000FF"/>
              </w:rPr>
            </w:pPr>
          </w:p>
        </w:tc>
        <w:tc>
          <w:tcPr>
            <w:tcW w:w="432" w:type="pct"/>
            <w:gridSpan w:val="2"/>
          </w:tcPr>
          <w:p w14:paraId="4A74F734" w14:textId="77777777" w:rsidR="00895534" w:rsidRPr="0010789C" w:rsidRDefault="00895534">
            <w:pPr>
              <w:rPr>
                <w:rFonts w:ascii="Arial" w:hAnsi="Arial" w:cs="Arial"/>
                <w:color w:val="0000FF"/>
              </w:rPr>
            </w:pPr>
          </w:p>
        </w:tc>
        <w:tc>
          <w:tcPr>
            <w:tcW w:w="2797" w:type="pct"/>
            <w:gridSpan w:val="2"/>
          </w:tcPr>
          <w:p w14:paraId="043C741D" w14:textId="77777777" w:rsidR="00895534" w:rsidRPr="0010789C" w:rsidRDefault="00895534">
            <w:pPr>
              <w:rPr>
                <w:rFonts w:ascii="Arial" w:hAnsi="Arial"/>
                <w:color w:val="0000FF"/>
              </w:rPr>
            </w:pPr>
          </w:p>
        </w:tc>
        <w:tc>
          <w:tcPr>
            <w:tcW w:w="152" w:type="pct"/>
            <w:vAlign w:val="bottom"/>
          </w:tcPr>
          <w:p w14:paraId="1E3F376E" w14:textId="77777777" w:rsidR="00895534" w:rsidRPr="0010789C" w:rsidRDefault="00895534">
            <w:pPr>
              <w:jc w:val="right"/>
              <w:rPr>
                <w:rFonts w:ascii="Arial" w:hAnsi="Arial"/>
                <w:color w:val="0000FF"/>
              </w:rPr>
            </w:pPr>
          </w:p>
        </w:tc>
        <w:tc>
          <w:tcPr>
            <w:tcW w:w="452" w:type="pct"/>
            <w:gridSpan w:val="2"/>
            <w:vAlign w:val="bottom"/>
          </w:tcPr>
          <w:p w14:paraId="7A3E47F5" w14:textId="77777777" w:rsidR="00895534" w:rsidRPr="0010789C" w:rsidRDefault="00895534">
            <w:pPr>
              <w:jc w:val="right"/>
              <w:rPr>
                <w:rFonts w:ascii="Arial" w:hAnsi="Arial"/>
                <w:color w:val="0000FF"/>
              </w:rPr>
            </w:pPr>
          </w:p>
        </w:tc>
        <w:tc>
          <w:tcPr>
            <w:tcW w:w="60" w:type="pct"/>
            <w:vAlign w:val="bottom"/>
          </w:tcPr>
          <w:p w14:paraId="425B6968" w14:textId="77777777" w:rsidR="00895534" w:rsidRPr="0010789C" w:rsidRDefault="00895534">
            <w:pPr>
              <w:rPr>
                <w:color w:val="0000FF"/>
              </w:rPr>
            </w:pPr>
          </w:p>
        </w:tc>
        <w:tc>
          <w:tcPr>
            <w:tcW w:w="155" w:type="pct"/>
            <w:vAlign w:val="bottom"/>
          </w:tcPr>
          <w:p w14:paraId="47E787BC" w14:textId="77777777" w:rsidR="00895534" w:rsidRPr="0010789C" w:rsidRDefault="00895534" w:rsidP="002163F1">
            <w:pPr>
              <w:jc w:val="right"/>
              <w:rPr>
                <w:color w:val="0000FF"/>
              </w:rPr>
            </w:pPr>
          </w:p>
        </w:tc>
      </w:tr>
      <w:tr w:rsidR="00895534" w:rsidRPr="0010789C" w14:paraId="666188D5" w14:textId="77777777" w:rsidTr="00872E82">
        <w:trPr>
          <w:cantSplit/>
        </w:trPr>
        <w:tc>
          <w:tcPr>
            <w:tcW w:w="218" w:type="pct"/>
          </w:tcPr>
          <w:p w14:paraId="29B37B85" w14:textId="77777777" w:rsidR="00895534" w:rsidRPr="0010789C" w:rsidRDefault="00895534">
            <w:pPr>
              <w:rPr>
                <w:color w:val="0000FF"/>
              </w:rPr>
            </w:pPr>
          </w:p>
        </w:tc>
        <w:tc>
          <w:tcPr>
            <w:tcW w:w="294" w:type="pct"/>
          </w:tcPr>
          <w:p w14:paraId="659677D4" w14:textId="77777777" w:rsidR="00895534" w:rsidRPr="0010789C" w:rsidRDefault="00895534">
            <w:pPr>
              <w:rPr>
                <w:color w:val="0000FF"/>
              </w:rPr>
            </w:pPr>
          </w:p>
        </w:tc>
        <w:tc>
          <w:tcPr>
            <w:tcW w:w="441" w:type="pct"/>
          </w:tcPr>
          <w:p w14:paraId="587FEA0A" w14:textId="77777777" w:rsidR="00895534" w:rsidRPr="0010789C" w:rsidRDefault="00895534">
            <w:pPr>
              <w:rPr>
                <w:color w:val="0000FF"/>
              </w:rPr>
            </w:pPr>
            <w:r w:rsidRPr="0010789C">
              <w:rPr>
                <w:rFonts w:ascii="Arial" w:hAnsi="Arial"/>
                <w:color w:val="0000FF"/>
              </w:rPr>
              <w:t>677891</w:t>
            </w:r>
          </w:p>
        </w:tc>
        <w:tc>
          <w:tcPr>
            <w:tcW w:w="432" w:type="pct"/>
            <w:gridSpan w:val="2"/>
          </w:tcPr>
          <w:p w14:paraId="3E425C4C" w14:textId="77777777" w:rsidR="00895534" w:rsidRPr="0010789C" w:rsidRDefault="00F955B7">
            <w:pPr>
              <w:rPr>
                <w:rFonts w:ascii="Arial" w:hAnsi="Arial" w:cs="Arial"/>
                <w:color w:val="0000FF"/>
              </w:rPr>
            </w:pPr>
            <w:r w:rsidRPr="0010789C">
              <w:rPr>
                <w:rFonts w:ascii="Arial" w:hAnsi="Arial" w:cs="Arial"/>
                <w:color w:val="0000FF"/>
              </w:rPr>
              <w:t>677902</w:t>
            </w:r>
          </w:p>
        </w:tc>
        <w:tc>
          <w:tcPr>
            <w:tcW w:w="2797" w:type="pct"/>
            <w:gridSpan w:val="2"/>
          </w:tcPr>
          <w:p w14:paraId="12DBA136" w14:textId="77777777" w:rsidR="00895534" w:rsidRPr="0010789C" w:rsidRDefault="00895534">
            <w:pPr>
              <w:rPr>
                <w:color w:val="0000FF"/>
              </w:rPr>
            </w:pPr>
            <w:r w:rsidRPr="0010789C">
              <w:rPr>
                <w:rFonts w:ascii="Arial" w:hAnsi="Arial"/>
                <w:color w:val="0000FF"/>
              </w:rPr>
              <w:t>Coating</w:t>
            </w:r>
          </w:p>
        </w:tc>
        <w:tc>
          <w:tcPr>
            <w:tcW w:w="152" w:type="pct"/>
            <w:vAlign w:val="bottom"/>
          </w:tcPr>
          <w:p w14:paraId="0EC440AE" w14:textId="77777777" w:rsidR="00895534" w:rsidRPr="0010789C" w:rsidRDefault="00895534">
            <w:pPr>
              <w:jc w:val="right"/>
              <w:rPr>
                <w:color w:val="0000FF"/>
              </w:rPr>
            </w:pPr>
            <w:r w:rsidRPr="0010789C">
              <w:rPr>
                <w:rFonts w:ascii="Arial" w:hAnsi="Arial"/>
                <w:color w:val="0000FF"/>
              </w:rPr>
              <w:t>T</w:t>
            </w:r>
          </w:p>
        </w:tc>
        <w:tc>
          <w:tcPr>
            <w:tcW w:w="452" w:type="pct"/>
            <w:gridSpan w:val="2"/>
            <w:vAlign w:val="bottom"/>
          </w:tcPr>
          <w:p w14:paraId="19F1FF32" w14:textId="77777777" w:rsidR="00895534" w:rsidRPr="0010789C" w:rsidRDefault="00895534">
            <w:pPr>
              <w:jc w:val="right"/>
              <w:rPr>
                <w:color w:val="0000FF"/>
              </w:rPr>
            </w:pPr>
            <w:r w:rsidRPr="0010789C">
              <w:rPr>
                <w:rFonts w:ascii="Arial" w:hAnsi="Arial"/>
                <w:color w:val="0000FF"/>
              </w:rPr>
              <w:t>100,85</w:t>
            </w:r>
          </w:p>
        </w:tc>
        <w:tc>
          <w:tcPr>
            <w:tcW w:w="60" w:type="pct"/>
            <w:vAlign w:val="bottom"/>
          </w:tcPr>
          <w:p w14:paraId="73D7EC8A" w14:textId="77777777" w:rsidR="00895534" w:rsidRPr="0010789C" w:rsidRDefault="00895534">
            <w:pPr>
              <w:rPr>
                <w:color w:val="0000FF"/>
              </w:rPr>
            </w:pPr>
          </w:p>
        </w:tc>
        <w:tc>
          <w:tcPr>
            <w:tcW w:w="155" w:type="pct"/>
            <w:vAlign w:val="bottom"/>
          </w:tcPr>
          <w:p w14:paraId="3D9A5FFF" w14:textId="77777777" w:rsidR="00895534" w:rsidRPr="0010789C" w:rsidRDefault="00895534" w:rsidP="002163F1">
            <w:pPr>
              <w:jc w:val="right"/>
              <w:rPr>
                <w:color w:val="0000FF"/>
              </w:rPr>
            </w:pPr>
          </w:p>
        </w:tc>
      </w:tr>
      <w:tr w:rsidR="00895534" w:rsidRPr="0010789C" w14:paraId="7B597A8B" w14:textId="77777777" w:rsidTr="00872E82">
        <w:trPr>
          <w:cantSplit/>
        </w:trPr>
        <w:tc>
          <w:tcPr>
            <w:tcW w:w="218" w:type="pct"/>
          </w:tcPr>
          <w:p w14:paraId="46CB535B" w14:textId="77777777" w:rsidR="00895534" w:rsidRPr="0010789C" w:rsidRDefault="00895534">
            <w:pPr>
              <w:rPr>
                <w:color w:val="0000FF"/>
              </w:rPr>
            </w:pPr>
          </w:p>
        </w:tc>
        <w:tc>
          <w:tcPr>
            <w:tcW w:w="294" w:type="pct"/>
          </w:tcPr>
          <w:p w14:paraId="0149AD31" w14:textId="77777777" w:rsidR="00895534" w:rsidRPr="0010789C" w:rsidRDefault="00895534">
            <w:pPr>
              <w:rPr>
                <w:color w:val="0000FF"/>
              </w:rPr>
            </w:pPr>
          </w:p>
        </w:tc>
        <w:tc>
          <w:tcPr>
            <w:tcW w:w="441" w:type="pct"/>
          </w:tcPr>
          <w:p w14:paraId="0285F032" w14:textId="77777777" w:rsidR="00895534" w:rsidRPr="0010789C" w:rsidRDefault="00895534">
            <w:pPr>
              <w:rPr>
                <w:rFonts w:ascii="Arial" w:hAnsi="Arial"/>
                <w:color w:val="0000FF"/>
              </w:rPr>
            </w:pPr>
          </w:p>
        </w:tc>
        <w:tc>
          <w:tcPr>
            <w:tcW w:w="432" w:type="pct"/>
            <w:gridSpan w:val="2"/>
          </w:tcPr>
          <w:p w14:paraId="675C54E7" w14:textId="77777777" w:rsidR="00895534" w:rsidRPr="0010789C" w:rsidRDefault="00895534">
            <w:pPr>
              <w:rPr>
                <w:rFonts w:ascii="Arial" w:hAnsi="Arial" w:cs="Arial"/>
                <w:color w:val="0000FF"/>
              </w:rPr>
            </w:pPr>
          </w:p>
        </w:tc>
        <w:tc>
          <w:tcPr>
            <w:tcW w:w="2797" w:type="pct"/>
            <w:gridSpan w:val="2"/>
          </w:tcPr>
          <w:p w14:paraId="5C3203BC" w14:textId="77777777" w:rsidR="00895534" w:rsidRPr="0010789C" w:rsidRDefault="00895534">
            <w:pPr>
              <w:rPr>
                <w:rFonts w:ascii="Arial" w:hAnsi="Arial"/>
                <w:color w:val="0000FF"/>
              </w:rPr>
            </w:pPr>
          </w:p>
        </w:tc>
        <w:tc>
          <w:tcPr>
            <w:tcW w:w="152" w:type="pct"/>
            <w:vAlign w:val="bottom"/>
          </w:tcPr>
          <w:p w14:paraId="05C61E6A" w14:textId="77777777" w:rsidR="00895534" w:rsidRPr="0010789C" w:rsidRDefault="00895534">
            <w:pPr>
              <w:jc w:val="right"/>
              <w:rPr>
                <w:rFonts w:ascii="Arial" w:hAnsi="Arial"/>
                <w:color w:val="0000FF"/>
              </w:rPr>
            </w:pPr>
          </w:p>
        </w:tc>
        <w:tc>
          <w:tcPr>
            <w:tcW w:w="452" w:type="pct"/>
            <w:gridSpan w:val="2"/>
            <w:vAlign w:val="bottom"/>
          </w:tcPr>
          <w:p w14:paraId="1C897731" w14:textId="77777777" w:rsidR="00895534" w:rsidRPr="0010789C" w:rsidRDefault="00895534">
            <w:pPr>
              <w:jc w:val="right"/>
              <w:rPr>
                <w:rFonts w:ascii="Arial" w:hAnsi="Arial"/>
                <w:color w:val="0000FF"/>
              </w:rPr>
            </w:pPr>
          </w:p>
        </w:tc>
        <w:tc>
          <w:tcPr>
            <w:tcW w:w="60" w:type="pct"/>
            <w:vAlign w:val="bottom"/>
          </w:tcPr>
          <w:p w14:paraId="60AE4C7E" w14:textId="77777777" w:rsidR="00895534" w:rsidRPr="0010789C" w:rsidRDefault="00895534">
            <w:pPr>
              <w:rPr>
                <w:color w:val="0000FF"/>
              </w:rPr>
            </w:pPr>
          </w:p>
        </w:tc>
        <w:tc>
          <w:tcPr>
            <w:tcW w:w="155" w:type="pct"/>
            <w:vAlign w:val="bottom"/>
          </w:tcPr>
          <w:p w14:paraId="19B978BC" w14:textId="77777777" w:rsidR="00895534" w:rsidRPr="0010789C" w:rsidRDefault="00895534" w:rsidP="002163F1">
            <w:pPr>
              <w:jc w:val="right"/>
              <w:rPr>
                <w:color w:val="0000FF"/>
              </w:rPr>
            </w:pPr>
          </w:p>
        </w:tc>
      </w:tr>
      <w:tr w:rsidR="00895534" w:rsidRPr="00E57863" w14:paraId="4EE75BC9" w14:textId="77777777" w:rsidTr="00872E82">
        <w:trPr>
          <w:cantSplit/>
        </w:trPr>
        <w:tc>
          <w:tcPr>
            <w:tcW w:w="218" w:type="pct"/>
          </w:tcPr>
          <w:p w14:paraId="32BF13D1" w14:textId="77777777" w:rsidR="00895534" w:rsidRPr="0010789C" w:rsidRDefault="00895534">
            <w:pPr>
              <w:rPr>
                <w:color w:val="0000FF"/>
              </w:rPr>
            </w:pPr>
          </w:p>
        </w:tc>
        <w:tc>
          <w:tcPr>
            <w:tcW w:w="294" w:type="pct"/>
          </w:tcPr>
          <w:p w14:paraId="6768135D" w14:textId="77777777" w:rsidR="00895534" w:rsidRPr="0010789C" w:rsidRDefault="00895534">
            <w:pPr>
              <w:rPr>
                <w:color w:val="0000FF"/>
              </w:rPr>
            </w:pPr>
          </w:p>
        </w:tc>
        <w:tc>
          <w:tcPr>
            <w:tcW w:w="441" w:type="pct"/>
          </w:tcPr>
          <w:p w14:paraId="1EBBB9D8" w14:textId="77777777" w:rsidR="00895534" w:rsidRPr="0010789C" w:rsidRDefault="00895534">
            <w:pPr>
              <w:rPr>
                <w:color w:val="0000FF"/>
              </w:rPr>
            </w:pPr>
          </w:p>
        </w:tc>
        <w:tc>
          <w:tcPr>
            <w:tcW w:w="432" w:type="pct"/>
            <w:gridSpan w:val="2"/>
          </w:tcPr>
          <w:p w14:paraId="22D54BE4" w14:textId="77777777" w:rsidR="00895534" w:rsidRPr="0010789C" w:rsidRDefault="00895534">
            <w:pPr>
              <w:rPr>
                <w:rFonts w:ascii="Arial" w:hAnsi="Arial" w:cs="Arial"/>
                <w:color w:val="0000FF"/>
              </w:rPr>
            </w:pPr>
          </w:p>
        </w:tc>
        <w:tc>
          <w:tcPr>
            <w:tcW w:w="3461" w:type="pct"/>
            <w:gridSpan w:val="6"/>
          </w:tcPr>
          <w:p w14:paraId="6BCD3B0C" w14:textId="77777777" w:rsidR="00895534" w:rsidRPr="0010789C" w:rsidRDefault="002740D0">
            <w:pPr>
              <w:jc w:val="both"/>
              <w:rPr>
                <w:color w:val="0000FF"/>
                <w:lang w:val="fr-FR"/>
              </w:rPr>
            </w:pPr>
            <w:r w:rsidRPr="0010789C">
              <w:rPr>
                <w:rFonts w:ascii="Arial" w:hAnsi="Arial" w:cs="Arial"/>
                <w:color w:val="0000FF"/>
                <w:lang w:val="fr-BE" w:eastAsia="nl-BE"/>
              </w:rPr>
              <w:t>La prestation 677891-677902 ne peut être cumulée avec les prestations 677950-677961, 677913-677924 et 677935-677946.</w:t>
            </w:r>
          </w:p>
        </w:tc>
        <w:tc>
          <w:tcPr>
            <w:tcW w:w="155" w:type="pct"/>
            <w:vAlign w:val="bottom"/>
          </w:tcPr>
          <w:p w14:paraId="3B5F37AB" w14:textId="77777777" w:rsidR="00895534" w:rsidRPr="0010789C" w:rsidRDefault="00895534" w:rsidP="002163F1">
            <w:pPr>
              <w:jc w:val="right"/>
              <w:rPr>
                <w:color w:val="0000FF"/>
                <w:lang w:val="fr-FR"/>
              </w:rPr>
            </w:pPr>
          </w:p>
        </w:tc>
      </w:tr>
      <w:tr w:rsidR="00895534" w:rsidRPr="00E57863" w14:paraId="02810187" w14:textId="77777777" w:rsidTr="00872E82">
        <w:trPr>
          <w:cantSplit/>
        </w:trPr>
        <w:tc>
          <w:tcPr>
            <w:tcW w:w="218" w:type="pct"/>
          </w:tcPr>
          <w:p w14:paraId="1CB8FE7F" w14:textId="77777777" w:rsidR="00895534" w:rsidRPr="0010789C" w:rsidRDefault="00895534">
            <w:pPr>
              <w:rPr>
                <w:color w:val="0000FF"/>
                <w:lang w:val="fr-FR"/>
              </w:rPr>
            </w:pPr>
          </w:p>
        </w:tc>
        <w:tc>
          <w:tcPr>
            <w:tcW w:w="294" w:type="pct"/>
          </w:tcPr>
          <w:p w14:paraId="000804C4" w14:textId="77777777" w:rsidR="00895534" w:rsidRPr="0010789C" w:rsidRDefault="00895534">
            <w:pPr>
              <w:rPr>
                <w:color w:val="0000FF"/>
                <w:lang w:val="fr-FR"/>
              </w:rPr>
            </w:pPr>
          </w:p>
        </w:tc>
        <w:tc>
          <w:tcPr>
            <w:tcW w:w="441" w:type="pct"/>
          </w:tcPr>
          <w:p w14:paraId="4EAB7046" w14:textId="77777777" w:rsidR="00895534" w:rsidRPr="0010789C" w:rsidRDefault="00895534">
            <w:pPr>
              <w:rPr>
                <w:color w:val="0000FF"/>
                <w:lang w:val="fr-FR"/>
              </w:rPr>
            </w:pPr>
          </w:p>
        </w:tc>
        <w:tc>
          <w:tcPr>
            <w:tcW w:w="432" w:type="pct"/>
            <w:gridSpan w:val="2"/>
          </w:tcPr>
          <w:p w14:paraId="21FF198E" w14:textId="77777777" w:rsidR="00895534" w:rsidRPr="0010789C" w:rsidRDefault="00895534">
            <w:pPr>
              <w:rPr>
                <w:rFonts w:ascii="Arial" w:hAnsi="Arial" w:cs="Arial"/>
                <w:color w:val="0000FF"/>
                <w:lang w:val="fr-FR"/>
              </w:rPr>
            </w:pPr>
          </w:p>
        </w:tc>
        <w:tc>
          <w:tcPr>
            <w:tcW w:w="3461" w:type="pct"/>
            <w:gridSpan w:val="6"/>
          </w:tcPr>
          <w:p w14:paraId="528421D2" w14:textId="77777777" w:rsidR="00895534" w:rsidRPr="0010789C" w:rsidRDefault="00895534">
            <w:pPr>
              <w:jc w:val="both"/>
              <w:rPr>
                <w:rFonts w:ascii="Arial" w:hAnsi="Arial"/>
                <w:color w:val="0000FF"/>
                <w:lang w:val="fr-FR"/>
              </w:rPr>
            </w:pPr>
          </w:p>
        </w:tc>
        <w:tc>
          <w:tcPr>
            <w:tcW w:w="155" w:type="pct"/>
            <w:vAlign w:val="bottom"/>
          </w:tcPr>
          <w:p w14:paraId="321248D6" w14:textId="77777777" w:rsidR="00895534" w:rsidRPr="0010789C" w:rsidRDefault="00895534" w:rsidP="002163F1">
            <w:pPr>
              <w:jc w:val="right"/>
              <w:rPr>
                <w:color w:val="0000FF"/>
                <w:lang w:val="fr-FR"/>
              </w:rPr>
            </w:pPr>
          </w:p>
        </w:tc>
      </w:tr>
      <w:tr w:rsidR="00895534" w:rsidRPr="0010789C" w14:paraId="291856DD" w14:textId="77777777" w:rsidTr="00872E82">
        <w:trPr>
          <w:cantSplit/>
        </w:trPr>
        <w:tc>
          <w:tcPr>
            <w:tcW w:w="218" w:type="pct"/>
          </w:tcPr>
          <w:p w14:paraId="2A244BF8" w14:textId="77777777" w:rsidR="00895534" w:rsidRPr="0010789C" w:rsidRDefault="00895534">
            <w:pPr>
              <w:rPr>
                <w:color w:val="0000FF"/>
                <w:lang w:val="fr-FR"/>
              </w:rPr>
            </w:pPr>
          </w:p>
        </w:tc>
        <w:tc>
          <w:tcPr>
            <w:tcW w:w="294" w:type="pct"/>
          </w:tcPr>
          <w:p w14:paraId="4D833E37" w14:textId="77777777" w:rsidR="00895534" w:rsidRPr="0010789C" w:rsidRDefault="00895534">
            <w:pPr>
              <w:rPr>
                <w:color w:val="0000FF"/>
                <w:lang w:val="fr-FR"/>
              </w:rPr>
            </w:pPr>
          </w:p>
        </w:tc>
        <w:tc>
          <w:tcPr>
            <w:tcW w:w="441" w:type="pct"/>
          </w:tcPr>
          <w:p w14:paraId="3EF69BA6" w14:textId="77777777" w:rsidR="00895534" w:rsidRPr="0010789C" w:rsidRDefault="00895534">
            <w:pPr>
              <w:rPr>
                <w:color w:val="0000FF"/>
              </w:rPr>
            </w:pPr>
            <w:r w:rsidRPr="0010789C">
              <w:rPr>
                <w:rFonts w:ascii="Arial" w:hAnsi="Arial"/>
                <w:color w:val="0000FF"/>
              </w:rPr>
              <w:t>677913</w:t>
            </w:r>
          </w:p>
        </w:tc>
        <w:tc>
          <w:tcPr>
            <w:tcW w:w="432" w:type="pct"/>
            <w:gridSpan w:val="2"/>
          </w:tcPr>
          <w:p w14:paraId="15BDF6B7" w14:textId="77777777" w:rsidR="00895534" w:rsidRPr="0010789C" w:rsidRDefault="00FF4649">
            <w:pPr>
              <w:rPr>
                <w:rFonts w:ascii="Arial" w:hAnsi="Arial" w:cs="Arial"/>
                <w:color w:val="0000FF"/>
              </w:rPr>
            </w:pPr>
            <w:r w:rsidRPr="0010789C">
              <w:rPr>
                <w:rFonts w:ascii="Arial" w:hAnsi="Arial" w:cs="Arial"/>
                <w:color w:val="0000FF"/>
              </w:rPr>
              <w:t>677924</w:t>
            </w:r>
          </w:p>
        </w:tc>
        <w:tc>
          <w:tcPr>
            <w:tcW w:w="2797" w:type="pct"/>
            <w:gridSpan w:val="2"/>
          </w:tcPr>
          <w:p w14:paraId="33AE81EE" w14:textId="77777777" w:rsidR="00895534" w:rsidRPr="0010789C" w:rsidRDefault="00895534">
            <w:pPr>
              <w:rPr>
                <w:color w:val="0000FF"/>
                <w:lang w:val="fr-FR"/>
              </w:rPr>
            </w:pPr>
            <w:r w:rsidRPr="0010789C">
              <w:rPr>
                <w:rFonts w:ascii="Arial" w:hAnsi="Arial"/>
                <w:color w:val="0000FF"/>
                <w:lang w:val="fr-FR"/>
              </w:rPr>
              <w:t>Gaine cosmétique en silicone sur mesure, groupe 5</w:t>
            </w:r>
          </w:p>
        </w:tc>
        <w:tc>
          <w:tcPr>
            <w:tcW w:w="152" w:type="pct"/>
            <w:vAlign w:val="bottom"/>
          </w:tcPr>
          <w:p w14:paraId="48BB4AD2" w14:textId="77777777" w:rsidR="00895534" w:rsidRPr="0010789C" w:rsidRDefault="00895534">
            <w:pPr>
              <w:jc w:val="right"/>
              <w:rPr>
                <w:color w:val="0000FF"/>
              </w:rPr>
            </w:pPr>
            <w:r w:rsidRPr="0010789C">
              <w:rPr>
                <w:rFonts w:ascii="Arial" w:hAnsi="Arial"/>
                <w:color w:val="0000FF"/>
              </w:rPr>
              <w:t>T</w:t>
            </w:r>
          </w:p>
        </w:tc>
        <w:tc>
          <w:tcPr>
            <w:tcW w:w="452" w:type="pct"/>
            <w:gridSpan w:val="2"/>
            <w:vAlign w:val="bottom"/>
          </w:tcPr>
          <w:p w14:paraId="54323F71" w14:textId="77777777" w:rsidR="00895534" w:rsidRPr="0010789C" w:rsidRDefault="00895534">
            <w:pPr>
              <w:jc w:val="right"/>
              <w:rPr>
                <w:color w:val="0000FF"/>
              </w:rPr>
            </w:pPr>
            <w:r w:rsidRPr="0010789C">
              <w:rPr>
                <w:rFonts w:ascii="Arial" w:hAnsi="Arial"/>
                <w:color w:val="0000FF"/>
              </w:rPr>
              <w:t>693,68</w:t>
            </w:r>
          </w:p>
        </w:tc>
        <w:tc>
          <w:tcPr>
            <w:tcW w:w="60" w:type="pct"/>
            <w:vAlign w:val="bottom"/>
          </w:tcPr>
          <w:p w14:paraId="26B8B422" w14:textId="77777777" w:rsidR="00895534" w:rsidRPr="0010789C" w:rsidRDefault="00895534">
            <w:pPr>
              <w:rPr>
                <w:color w:val="0000FF"/>
              </w:rPr>
            </w:pPr>
          </w:p>
        </w:tc>
        <w:tc>
          <w:tcPr>
            <w:tcW w:w="155" w:type="pct"/>
            <w:vAlign w:val="bottom"/>
          </w:tcPr>
          <w:p w14:paraId="16E34D47" w14:textId="77777777" w:rsidR="00895534" w:rsidRPr="0010789C" w:rsidRDefault="00895534" w:rsidP="002163F1">
            <w:pPr>
              <w:jc w:val="right"/>
              <w:rPr>
                <w:color w:val="0000FF"/>
              </w:rPr>
            </w:pPr>
          </w:p>
        </w:tc>
      </w:tr>
      <w:tr w:rsidR="00895534" w:rsidRPr="0010789C" w14:paraId="416C4ED4" w14:textId="77777777" w:rsidTr="00872E82">
        <w:trPr>
          <w:cantSplit/>
        </w:trPr>
        <w:tc>
          <w:tcPr>
            <w:tcW w:w="218" w:type="pct"/>
          </w:tcPr>
          <w:p w14:paraId="25C92D5C" w14:textId="77777777" w:rsidR="00895534" w:rsidRPr="0010789C" w:rsidRDefault="00895534">
            <w:pPr>
              <w:rPr>
                <w:color w:val="0000FF"/>
              </w:rPr>
            </w:pPr>
          </w:p>
        </w:tc>
        <w:tc>
          <w:tcPr>
            <w:tcW w:w="294" w:type="pct"/>
          </w:tcPr>
          <w:p w14:paraId="31DDEA6E" w14:textId="77777777" w:rsidR="00895534" w:rsidRPr="0010789C" w:rsidRDefault="00895534">
            <w:pPr>
              <w:rPr>
                <w:color w:val="0000FF"/>
              </w:rPr>
            </w:pPr>
          </w:p>
        </w:tc>
        <w:tc>
          <w:tcPr>
            <w:tcW w:w="441" w:type="pct"/>
          </w:tcPr>
          <w:p w14:paraId="297746CB" w14:textId="77777777" w:rsidR="00895534" w:rsidRPr="0010789C" w:rsidRDefault="00895534">
            <w:pPr>
              <w:rPr>
                <w:rFonts w:ascii="Arial" w:hAnsi="Arial"/>
                <w:color w:val="0000FF"/>
              </w:rPr>
            </w:pPr>
          </w:p>
        </w:tc>
        <w:tc>
          <w:tcPr>
            <w:tcW w:w="432" w:type="pct"/>
            <w:gridSpan w:val="2"/>
          </w:tcPr>
          <w:p w14:paraId="5FE3A280" w14:textId="77777777" w:rsidR="00895534" w:rsidRPr="0010789C" w:rsidRDefault="00895534">
            <w:pPr>
              <w:rPr>
                <w:rFonts w:ascii="Arial" w:hAnsi="Arial" w:cs="Arial"/>
                <w:color w:val="0000FF"/>
              </w:rPr>
            </w:pPr>
          </w:p>
        </w:tc>
        <w:tc>
          <w:tcPr>
            <w:tcW w:w="2797" w:type="pct"/>
            <w:gridSpan w:val="2"/>
          </w:tcPr>
          <w:p w14:paraId="3ADDF0A7" w14:textId="77777777" w:rsidR="00895534" w:rsidRPr="0010789C" w:rsidRDefault="00895534">
            <w:pPr>
              <w:rPr>
                <w:rFonts w:ascii="Arial" w:hAnsi="Arial"/>
                <w:color w:val="0000FF"/>
              </w:rPr>
            </w:pPr>
          </w:p>
        </w:tc>
        <w:tc>
          <w:tcPr>
            <w:tcW w:w="152" w:type="pct"/>
            <w:vAlign w:val="bottom"/>
          </w:tcPr>
          <w:p w14:paraId="6F65FC93" w14:textId="77777777" w:rsidR="00895534" w:rsidRPr="0010789C" w:rsidRDefault="00895534">
            <w:pPr>
              <w:jc w:val="right"/>
              <w:rPr>
                <w:rFonts w:ascii="Arial" w:hAnsi="Arial"/>
                <w:color w:val="0000FF"/>
              </w:rPr>
            </w:pPr>
          </w:p>
        </w:tc>
        <w:tc>
          <w:tcPr>
            <w:tcW w:w="452" w:type="pct"/>
            <w:gridSpan w:val="2"/>
            <w:vAlign w:val="bottom"/>
          </w:tcPr>
          <w:p w14:paraId="36977F4D" w14:textId="77777777" w:rsidR="00895534" w:rsidRPr="0010789C" w:rsidRDefault="00895534">
            <w:pPr>
              <w:jc w:val="right"/>
              <w:rPr>
                <w:rFonts w:ascii="Arial" w:hAnsi="Arial"/>
                <w:color w:val="0000FF"/>
              </w:rPr>
            </w:pPr>
          </w:p>
        </w:tc>
        <w:tc>
          <w:tcPr>
            <w:tcW w:w="60" w:type="pct"/>
            <w:vAlign w:val="bottom"/>
          </w:tcPr>
          <w:p w14:paraId="6CFB7606" w14:textId="77777777" w:rsidR="00895534" w:rsidRPr="0010789C" w:rsidRDefault="00895534">
            <w:pPr>
              <w:rPr>
                <w:color w:val="0000FF"/>
              </w:rPr>
            </w:pPr>
          </w:p>
        </w:tc>
        <w:tc>
          <w:tcPr>
            <w:tcW w:w="155" w:type="pct"/>
            <w:vAlign w:val="bottom"/>
          </w:tcPr>
          <w:p w14:paraId="05EBC835" w14:textId="77777777" w:rsidR="00895534" w:rsidRPr="0010789C" w:rsidRDefault="00895534" w:rsidP="002163F1">
            <w:pPr>
              <w:jc w:val="right"/>
              <w:rPr>
                <w:color w:val="0000FF"/>
              </w:rPr>
            </w:pPr>
          </w:p>
        </w:tc>
      </w:tr>
      <w:tr w:rsidR="00057B54" w:rsidRPr="00E57863" w14:paraId="3057EF1D" w14:textId="77777777" w:rsidTr="00872E82">
        <w:trPr>
          <w:cantSplit/>
        </w:trPr>
        <w:tc>
          <w:tcPr>
            <w:tcW w:w="218" w:type="pct"/>
          </w:tcPr>
          <w:p w14:paraId="7318EFFB" w14:textId="77777777" w:rsidR="00057B54" w:rsidRPr="0010789C" w:rsidRDefault="00057B54" w:rsidP="00057B54">
            <w:pPr>
              <w:rPr>
                <w:color w:val="0000FF"/>
                <w:lang w:val="fr-BE"/>
              </w:rPr>
            </w:pPr>
          </w:p>
        </w:tc>
        <w:tc>
          <w:tcPr>
            <w:tcW w:w="294" w:type="pct"/>
          </w:tcPr>
          <w:p w14:paraId="1EBB6FA4" w14:textId="77777777" w:rsidR="00057B54" w:rsidRPr="0010789C" w:rsidRDefault="00057B54" w:rsidP="00057B54">
            <w:pPr>
              <w:rPr>
                <w:color w:val="0000FF"/>
                <w:lang w:val="fr-BE"/>
              </w:rPr>
            </w:pPr>
          </w:p>
        </w:tc>
        <w:tc>
          <w:tcPr>
            <w:tcW w:w="441" w:type="pct"/>
          </w:tcPr>
          <w:p w14:paraId="17B69902" w14:textId="77777777" w:rsidR="00057B54" w:rsidRPr="0010789C" w:rsidRDefault="00057B54" w:rsidP="00057B54">
            <w:pPr>
              <w:rPr>
                <w:color w:val="0000FF"/>
                <w:lang w:val="fr-BE"/>
              </w:rPr>
            </w:pPr>
          </w:p>
        </w:tc>
        <w:tc>
          <w:tcPr>
            <w:tcW w:w="432" w:type="pct"/>
            <w:gridSpan w:val="2"/>
          </w:tcPr>
          <w:p w14:paraId="53189E91" w14:textId="77777777" w:rsidR="00057B54" w:rsidRPr="0010789C" w:rsidRDefault="00057B54" w:rsidP="00057B54">
            <w:pPr>
              <w:rPr>
                <w:rFonts w:ascii="Arial" w:hAnsi="Arial" w:cs="Arial"/>
                <w:color w:val="0000FF"/>
                <w:lang w:val="fr-BE"/>
              </w:rPr>
            </w:pPr>
          </w:p>
        </w:tc>
        <w:tc>
          <w:tcPr>
            <w:tcW w:w="3461" w:type="pct"/>
            <w:gridSpan w:val="6"/>
            <w:vAlign w:val="bottom"/>
          </w:tcPr>
          <w:p w14:paraId="72880D65" w14:textId="77777777" w:rsidR="00057B54" w:rsidRPr="0010789C" w:rsidRDefault="00057B54" w:rsidP="00057B54">
            <w:pPr>
              <w:jc w:val="both"/>
              <w:rPr>
                <w:rFonts w:ascii="Arial" w:hAnsi="Arial"/>
                <w:b/>
                <w:color w:val="0000FF"/>
                <w:lang w:val="fr-FR"/>
              </w:rPr>
            </w:pPr>
            <w:r w:rsidRPr="0010789C">
              <w:rPr>
                <w:rFonts w:ascii="Arial" w:hAnsi="Arial"/>
                <w:i/>
                <w:color w:val="0000FF"/>
                <w:sz w:val="18"/>
                <w:lang w:val="fr-FR"/>
              </w:rPr>
              <w:t>"A.R. 20.7.2004" (en vigueur 1.9.2004)</w:t>
            </w:r>
            <w:r w:rsidRPr="0010789C">
              <w:rPr>
                <w:rFonts w:ascii="Arial" w:hAnsi="Arial"/>
                <w:i/>
                <w:color w:val="0000FF"/>
                <w:sz w:val="18"/>
                <w:lang w:val="fr-BE"/>
              </w:rPr>
              <w:t xml:space="preserve"> + “A.R. 18.10.2013” (en vigueur 1.12.2013) + “A.R. 8.11.2020” (en vigueur 1.2.2021)</w:t>
            </w:r>
          </w:p>
        </w:tc>
        <w:tc>
          <w:tcPr>
            <w:tcW w:w="155" w:type="pct"/>
            <w:vAlign w:val="bottom"/>
          </w:tcPr>
          <w:p w14:paraId="6876CB08" w14:textId="77777777" w:rsidR="00057B54" w:rsidRPr="0010789C" w:rsidRDefault="00057B54" w:rsidP="00057B54">
            <w:pPr>
              <w:jc w:val="right"/>
              <w:rPr>
                <w:color w:val="0000FF"/>
                <w:lang w:val="fr-FR"/>
              </w:rPr>
            </w:pPr>
          </w:p>
        </w:tc>
      </w:tr>
      <w:tr w:rsidR="00895534" w:rsidRPr="0010789C" w14:paraId="50204413" w14:textId="77777777" w:rsidTr="00872E82">
        <w:trPr>
          <w:cantSplit/>
        </w:trPr>
        <w:tc>
          <w:tcPr>
            <w:tcW w:w="218" w:type="pct"/>
          </w:tcPr>
          <w:p w14:paraId="387CF304" w14:textId="77777777" w:rsidR="00895534" w:rsidRPr="0010789C" w:rsidRDefault="00895534">
            <w:pPr>
              <w:rPr>
                <w:color w:val="0000FF"/>
                <w:lang w:val="fr-BE"/>
              </w:rPr>
            </w:pPr>
          </w:p>
        </w:tc>
        <w:tc>
          <w:tcPr>
            <w:tcW w:w="294" w:type="pct"/>
          </w:tcPr>
          <w:p w14:paraId="2C83C53C" w14:textId="77777777" w:rsidR="00895534" w:rsidRPr="0010789C" w:rsidRDefault="00895534">
            <w:pPr>
              <w:rPr>
                <w:color w:val="0000FF"/>
                <w:lang w:val="fr-BE"/>
              </w:rPr>
            </w:pPr>
          </w:p>
        </w:tc>
        <w:tc>
          <w:tcPr>
            <w:tcW w:w="441" w:type="pct"/>
          </w:tcPr>
          <w:p w14:paraId="56324E09" w14:textId="77777777" w:rsidR="00895534" w:rsidRPr="0010789C" w:rsidRDefault="00895534">
            <w:pPr>
              <w:rPr>
                <w:color w:val="0000FF"/>
              </w:rPr>
            </w:pPr>
            <w:r w:rsidRPr="0010789C">
              <w:rPr>
                <w:rFonts w:ascii="Arial" w:hAnsi="Arial"/>
                <w:color w:val="0000FF"/>
              </w:rPr>
              <w:t>677935</w:t>
            </w:r>
          </w:p>
        </w:tc>
        <w:tc>
          <w:tcPr>
            <w:tcW w:w="432" w:type="pct"/>
            <w:gridSpan w:val="2"/>
          </w:tcPr>
          <w:p w14:paraId="62E894CC" w14:textId="77777777" w:rsidR="00895534" w:rsidRPr="0010789C" w:rsidRDefault="00FF4649">
            <w:pPr>
              <w:rPr>
                <w:rFonts w:ascii="Arial" w:hAnsi="Arial" w:cs="Arial"/>
                <w:color w:val="0000FF"/>
              </w:rPr>
            </w:pPr>
            <w:r w:rsidRPr="0010789C">
              <w:rPr>
                <w:rFonts w:ascii="Arial" w:hAnsi="Arial" w:cs="Arial"/>
                <w:color w:val="0000FF"/>
              </w:rPr>
              <w:t>677946</w:t>
            </w:r>
          </w:p>
        </w:tc>
        <w:tc>
          <w:tcPr>
            <w:tcW w:w="2797" w:type="pct"/>
            <w:gridSpan w:val="2"/>
          </w:tcPr>
          <w:p w14:paraId="0FA134AC" w14:textId="77777777" w:rsidR="00895534" w:rsidRPr="0010789C" w:rsidRDefault="00057B54" w:rsidP="00057B54">
            <w:pPr>
              <w:jc w:val="both"/>
              <w:rPr>
                <w:color w:val="0000FF"/>
                <w:lang w:val="fr-FR"/>
              </w:rPr>
            </w:pPr>
            <w:r w:rsidRPr="0010789C">
              <w:rPr>
                <w:rFonts w:ascii="Arial" w:hAnsi="Arial"/>
                <w:color w:val="0000FF"/>
                <w:lang w:val="fr-FR"/>
              </w:rPr>
              <w:t>Intervention complémentaire pour cosmétique en deux parties, pour prothèse du genou, de la cuisse, de la hanche ou hémipelvectomie</w:t>
            </w:r>
          </w:p>
        </w:tc>
        <w:tc>
          <w:tcPr>
            <w:tcW w:w="152" w:type="pct"/>
            <w:vAlign w:val="bottom"/>
          </w:tcPr>
          <w:p w14:paraId="366E66CD" w14:textId="77777777" w:rsidR="00895534" w:rsidRPr="0010789C" w:rsidRDefault="00895534">
            <w:pPr>
              <w:jc w:val="right"/>
              <w:rPr>
                <w:color w:val="0000FF"/>
              </w:rPr>
            </w:pPr>
            <w:r w:rsidRPr="0010789C">
              <w:rPr>
                <w:rFonts w:ascii="Arial" w:hAnsi="Arial"/>
                <w:color w:val="0000FF"/>
              </w:rPr>
              <w:t>T</w:t>
            </w:r>
          </w:p>
        </w:tc>
        <w:tc>
          <w:tcPr>
            <w:tcW w:w="452" w:type="pct"/>
            <w:gridSpan w:val="2"/>
            <w:vAlign w:val="bottom"/>
          </w:tcPr>
          <w:p w14:paraId="446AA8C7" w14:textId="77777777" w:rsidR="00895534" w:rsidRPr="0010789C" w:rsidRDefault="00895534">
            <w:pPr>
              <w:jc w:val="right"/>
              <w:rPr>
                <w:color w:val="0000FF"/>
              </w:rPr>
            </w:pPr>
            <w:r w:rsidRPr="0010789C">
              <w:rPr>
                <w:rFonts w:ascii="Arial" w:hAnsi="Arial"/>
                <w:color w:val="0000FF"/>
              </w:rPr>
              <w:t>101,31</w:t>
            </w:r>
          </w:p>
        </w:tc>
        <w:tc>
          <w:tcPr>
            <w:tcW w:w="60" w:type="pct"/>
            <w:vAlign w:val="bottom"/>
          </w:tcPr>
          <w:p w14:paraId="4AD9C01F" w14:textId="77777777" w:rsidR="00895534" w:rsidRPr="0010789C" w:rsidRDefault="00895534">
            <w:pPr>
              <w:rPr>
                <w:color w:val="0000FF"/>
              </w:rPr>
            </w:pPr>
          </w:p>
        </w:tc>
        <w:tc>
          <w:tcPr>
            <w:tcW w:w="155" w:type="pct"/>
            <w:vAlign w:val="bottom"/>
          </w:tcPr>
          <w:p w14:paraId="1EAC3955" w14:textId="77777777" w:rsidR="00895534" w:rsidRPr="0010789C" w:rsidRDefault="00895534" w:rsidP="002163F1">
            <w:pPr>
              <w:jc w:val="right"/>
              <w:rPr>
                <w:color w:val="0000FF"/>
              </w:rPr>
            </w:pPr>
          </w:p>
        </w:tc>
      </w:tr>
      <w:tr w:rsidR="00895534" w:rsidRPr="0010789C" w14:paraId="569439AE" w14:textId="77777777" w:rsidTr="00872E82">
        <w:trPr>
          <w:cantSplit/>
        </w:trPr>
        <w:tc>
          <w:tcPr>
            <w:tcW w:w="218" w:type="pct"/>
          </w:tcPr>
          <w:p w14:paraId="00E070B6" w14:textId="77777777" w:rsidR="00895534" w:rsidRPr="0010789C" w:rsidRDefault="00895534">
            <w:pPr>
              <w:rPr>
                <w:color w:val="0000FF"/>
              </w:rPr>
            </w:pPr>
          </w:p>
        </w:tc>
        <w:tc>
          <w:tcPr>
            <w:tcW w:w="294" w:type="pct"/>
          </w:tcPr>
          <w:p w14:paraId="3D50A77F" w14:textId="77777777" w:rsidR="00895534" w:rsidRPr="0010789C" w:rsidRDefault="00895534">
            <w:pPr>
              <w:rPr>
                <w:color w:val="0000FF"/>
              </w:rPr>
            </w:pPr>
          </w:p>
        </w:tc>
        <w:tc>
          <w:tcPr>
            <w:tcW w:w="441" w:type="pct"/>
          </w:tcPr>
          <w:p w14:paraId="5A368183" w14:textId="77777777" w:rsidR="00895534" w:rsidRPr="0010789C" w:rsidRDefault="00895534">
            <w:pPr>
              <w:rPr>
                <w:rFonts w:ascii="Arial" w:hAnsi="Arial"/>
                <w:color w:val="0000FF"/>
              </w:rPr>
            </w:pPr>
          </w:p>
        </w:tc>
        <w:tc>
          <w:tcPr>
            <w:tcW w:w="432" w:type="pct"/>
            <w:gridSpan w:val="2"/>
          </w:tcPr>
          <w:p w14:paraId="781363BD" w14:textId="77777777" w:rsidR="00895534" w:rsidRPr="0010789C" w:rsidRDefault="00895534">
            <w:pPr>
              <w:rPr>
                <w:rFonts w:ascii="Arial" w:hAnsi="Arial" w:cs="Arial"/>
                <w:color w:val="0000FF"/>
              </w:rPr>
            </w:pPr>
          </w:p>
        </w:tc>
        <w:tc>
          <w:tcPr>
            <w:tcW w:w="2797" w:type="pct"/>
            <w:gridSpan w:val="2"/>
          </w:tcPr>
          <w:p w14:paraId="1AE6521B" w14:textId="77777777" w:rsidR="00895534" w:rsidRPr="0010789C" w:rsidRDefault="00895534">
            <w:pPr>
              <w:rPr>
                <w:rFonts w:ascii="Arial" w:hAnsi="Arial"/>
                <w:color w:val="0000FF"/>
              </w:rPr>
            </w:pPr>
          </w:p>
        </w:tc>
        <w:tc>
          <w:tcPr>
            <w:tcW w:w="152" w:type="pct"/>
            <w:vAlign w:val="bottom"/>
          </w:tcPr>
          <w:p w14:paraId="10E8A6CF" w14:textId="77777777" w:rsidR="00895534" w:rsidRPr="0010789C" w:rsidRDefault="00895534">
            <w:pPr>
              <w:jc w:val="right"/>
              <w:rPr>
                <w:rFonts w:ascii="Arial" w:hAnsi="Arial"/>
                <w:color w:val="0000FF"/>
              </w:rPr>
            </w:pPr>
          </w:p>
        </w:tc>
        <w:tc>
          <w:tcPr>
            <w:tcW w:w="452" w:type="pct"/>
            <w:gridSpan w:val="2"/>
            <w:vAlign w:val="bottom"/>
          </w:tcPr>
          <w:p w14:paraId="4854143D" w14:textId="77777777" w:rsidR="00895534" w:rsidRPr="0010789C" w:rsidRDefault="00895534">
            <w:pPr>
              <w:jc w:val="right"/>
              <w:rPr>
                <w:rFonts w:ascii="Arial" w:hAnsi="Arial"/>
                <w:color w:val="0000FF"/>
              </w:rPr>
            </w:pPr>
          </w:p>
        </w:tc>
        <w:tc>
          <w:tcPr>
            <w:tcW w:w="60" w:type="pct"/>
            <w:vAlign w:val="bottom"/>
          </w:tcPr>
          <w:p w14:paraId="5C99351C" w14:textId="77777777" w:rsidR="00895534" w:rsidRPr="0010789C" w:rsidRDefault="00895534">
            <w:pPr>
              <w:rPr>
                <w:color w:val="0000FF"/>
              </w:rPr>
            </w:pPr>
          </w:p>
        </w:tc>
        <w:tc>
          <w:tcPr>
            <w:tcW w:w="155" w:type="pct"/>
            <w:vAlign w:val="bottom"/>
          </w:tcPr>
          <w:p w14:paraId="7C9761EA" w14:textId="77777777" w:rsidR="00895534" w:rsidRPr="0010789C" w:rsidRDefault="00895534" w:rsidP="002163F1">
            <w:pPr>
              <w:jc w:val="right"/>
              <w:rPr>
                <w:color w:val="0000FF"/>
              </w:rPr>
            </w:pPr>
          </w:p>
        </w:tc>
      </w:tr>
      <w:tr w:rsidR="004A7B12" w:rsidRPr="0010789C" w14:paraId="63A18AB0" w14:textId="77777777" w:rsidTr="00872E82">
        <w:trPr>
          <w:cantSplit/>
        </w:trPr>
        <w:tc>
          <w:tcPr>
            <w:tcW w:w="218" w:type="pct"/>
          </w:tcPr>
          <w:p w14:paraId="3FAE5AE9" w14:textId="77777777" w:rsidR="004A7B12" w:rsidRDefault="004A7B12">
            <w:pPr>
              <w:rPr>
                <w:color w:val="0000FF"/>
              </w:rPr>
            </w:pPr>
          </w:p>
          <w:p w14:paraId="70F3C433" w14:textId="77777777" w:rsidR="004A7B12" w:rsidRDefault="004A7B12">
            <w:pPr>
              <w:rPr>
                <w:color w:val="0000FF"/>
              </w:rPr>
            </w:pPr>
          </w:p>
          <w:p w14:paraId="6C438CA6" w14:textId="77777777" w:rsidR="004A7B12" w:rsidRPr="0010789C" w:rsidRDefault="004A7B12">
            <w:pPr>
              <w:rPr>
                <w:color w:val="0000FF"/>
              </w:rPr>
            </w:pPr>
          </w:p>
        </w:tc>
        <w:tc>
          <w:tcPr>
            <w:tcW w:w="294" w:type="pct"/>
          </w:tcPr>
          <w:p w14:paraId="7677B1F0" w14:textId="77777777" w:rsidR="004A7B12" w:rsidRPr="0010789C" w:rsidRDefault="004A7B12">
            <w:pPr>
              <w:rPr>
                <w:color w:val="0000FF"/>
              </w:rPr>
            </w:pPr>
          </w:p>
        </w:tc>
        <w:tc>
          <w:tcPr>
            <w:tcW w:w="441" w:type="pct"/>
          </w:tcPr>
          <w:p w14:paraId="68F24B48" w14:textId="77777777" w:rsidR="004A7B12" w:rsidRPr="0010789C" w:rsidRDefault="004A7B12">
            <w:pPr>
              <w:rPr>
                <w:rFonts w:ascii="Arial" w:hAnsi="Arial"/>
                <w:color w:val="0000FF"/>
              </w:rPr>
            </w:pPr>
          </w:p>
        </w:tc>
        <w:tc>
          <w:tcPr>
            <w:tcW w:w="432" w:type="pct"/>
            <w:gridSpan w:val="2"/>
          </w:tcPr>
          <w:p w14:paraId="323EF62E" w14:textId="77777777" w:rsidR="004A7B12" w:rsidRPr="0010789C" w:rsidRDefault="004A7B12">
            <w:pPr>
              <w:rPr>
                <w:rFonts w:ascii="Arial" w:hAnsi="Arial" w:cs="Arial"/>
                <w:color w:val="0000FF"/>
              </w:rPr>
            </w:pPr>
          </w:p>
        </w:tc>
        <w:tc>
          <w:tcPr>
            <w:tcW w:w="2797" w:type="pct"/>
            <w:gridSpan w:val="2"/>
          </w:tcPr>
          <w:p w14:paraId="34770134" w14:textId="77777777" w:rsidR="004A7B12" w:rsidRPr="0010789C" w:rsidRDefault="004A7B12">
            <w:pPr>
              <w:rPr>
                <w:rFonts w:ascii="Arial" w:hAnsi="Arial"/>
                <w:color w:val="0000FF"/>
              </w:rPr>
            </w:pPr>
          </w:p>
        </w:tc>
        <w:tc>
          <w:tcPr>
            <w:tcW w:w="152" w:type="pct"/>
            <w:vAlign w:val="bottom"/>
          </w:tcPr>
          <w:p w14:paraId="5475EE19" w14:textId="77777777" w:rsidR="004A7B12" w:rsidRPr="0010789C" w:rsidRDefault="004A7B12">
            <w:pPr>
              <w:jc w:val="right"/>
              <w:rPr>
                <w:rFonts w:ascii="Arial" w:hAnsi="Arial"/>
                <w:color w:val="0000FF"/>
              </w:rPr>
            </w:pPr>
          </w:p>
        </w:tc>
        <w:tc>
          <w:tcPr>
            <w:tcW w:w="452" w:type="pct"/>
            <w:gridSpan w:val="2"/>
            <w:vAlign w:val="bottom"/>
          </w:tcPr>
          <w:p w14:paraId="4B3C167D" w14:textId="77777777" w:rsidR="004A7B12" w:rsidRPr="0010789C" w:rsidRDefault="004A7B12">
            <w:pPr>
              <w:jc w:val="right"/>
              <w:rPr>
                <w:rFonts w:ascii="Arial" w:hAnsi="Arial"/>
                <w:color w:val="0000FF"/>
              </w:rPr>
            </w:pPr>
          </w:p>
        </w:tc>
        <w:tc>
          <w:tcPr>
            <w:tcW w:w="60" w:type="pct"/>
            <w:vAlign w:val="bottom"/>
          </w:tcPr>
          <w:p w14:paraId="5B379858" w14:textId="77777777" w:rsidR="004A7B12" w:rsidRPr="0010789C" w:rsidRDefault="004A7B12">
            <w:pPr>
              <w:rPr>
                <w:color w:val="0000FF"/>
              </w:rPr>
            </w:pPr>
          </w:p>
        </w:tc>
        <w:tc>
          <w:tcPr>
            <w:tcW w:w="155" w:type="pct"/>
            <w:vAlign w:val="bottom"/>
          </w:tcPr>
          <w:p w14:paraId="7EDC4720" w14:textId="77777777" w:rsidR="004A7B12" w:rsidRPr="0010789C" w:rsidRDefault="004A7B12" w:rsidP="002163F1">
            <w:pPr>
              <w:jc w:val="right"/>
              <w:rPr>
                <w:color w:val="0000FF"/>
              </w:rPr>
            </w:pPr>
          </w:p>
        </w:tc>
      </w:tr>
      <w:tr w:rsidR="00057B54" w:rsidRPr="00E57863" w14:paraId="1D8AED10" w14:textId="77777777" w:rsidTr="00872E82">
        <w:trPr>
          <w:cantSplit/>
        </w:trPr>
        <w:tc>
          <w:tcPr>
            <w:tcW w:w="218" w:type="pct"/>
          </w:tcPr>
          <w:p w14:paraId="0F75A2CD" w14:textId="77777777" w:rsidR="00057B54" w:rsidRPr="0010789C" w:rsidRDefault="00057B54" w:rsidP="00057B54">
            <w:pPr>
              <w:rPr>
                <w:color w:val="0000FF"/>
                <w:lang w:val="fr-BE"/>
              </w:rPr>
            </w:pPr>
          </w:p>
        </w:tc>
        <w:tc>
          <w:tcPr>
            <w:tcW w:w="294" w:type="pct"/>
          </w:tcPr>
          <w:p w14:paraId="2EF35D1A" w14:textId="77777777" w:rsidR="00057B54" w:rsidRPr="0010789C" w:rsidRDefault="00057B54" w:rsidP="00057B54">
            <w:pPr>
              <w:rPr>
                <w:color w:val="0000FF"/>
                <w:lang w:val="fr-BE"/>
              </w:rPr>
            </w:pPr>
          </w:p>
        </w:tc>
        <w:tc>
          <w:tcPr>
            <w:tcW w:w="441" w:type="pct"/>
          </w:tcPr>
          <w:p w14:paraId="494784FD" w14:textId="77777777" w:rsidR="00057B54" w:rsidRPr="0010789C" w:rsidRDefault="00057B54" w:rsidP="00057B54">
            <w:pPr>
              <w:rPr>
                <w:color w:val="0000FF"/>
                <w:lang w:val="fr-BE"/>
              </w:rPr>
            </w:pPr>
          </w:p>
        </w:tc>
        <w:tc>
          <w:tcPr>
            <w:tcW w:w="432" w:type="pct"/>
            <w:gridSpan w:val="2"/>
          </w:tcPr>
          <w:p w14:paraId="57C5AFE1" w14:textId="77777777" w:rsidR="00057B54" w:rsidRPr="0010789C" w:rsidRDefault="00057B54" w:rsidP="00057B54">
            <w:pPr>
              <w:rPr>
                <w:rFonts w:ascii="Arial" w:hAnsi="Arial" w:cs="Arial"/>
                <w:color w:val="0000FF"/>
                <w:lang w:val="fr-BE"/>
              </w:rPr>
            </w:pPr>
          </w:p>
        </w:tc>
        <w:tc>
          <w:tcPr>
            <w:tcW w:w="3461" w:type="pct"/>
            <w:gridSpan w:val="6"/>
            <w:vAlign w:val="bottom"/>
          </w:tcPr>
          <w:p w14:paraId="55F94000" w14:textId="77777777" w:rsidR="00057B54" w:rsidRPr="0010789C" w:rsidRDefault="00057B54" w:rsidP="00057B54">
            <w:pPr>
              <w:jc w:val="both"/>
              <w:rPr>
                <w:rFonts w:ascii="Arial" w:hAnsi="Arial"/>
                <w:b/>
                <w:color w:val="0000FF"/>
                <w:lang w:val="fr-FR"/>
              </w:rPr>
            </w:pPr>
            <w:r w:rsidRPr="0010789C">
              <w:rPr>
                <w:rFonts w:ascii="Arial" w:hAnsi="Arial"/>
                <w:i/>
                <w:color w:val="0000FF"/>
                <w:sz w:val="18"/>
                <w:lang w:val="fr-FR"/>
              </w:rPr>
              <w:t>"A.R. 20.7.2004" (en vigueur 1.9.2004)</w:t>
            </w:r>
            <w:r w:rsidRPr="0010789C">
              <w:rPr>
                <w:rFonts w:ascii="Arial" w:hAnsi="Arial"/>
                <w:i/>
                <w:color w:val="0000FF"/>
                <w:sz w:val="18"/>
                <w:lang w:val="fr-BE"/>
              </w:rPr>
              <w:t xml:space="preserve"> + “A.R. 18.10.2013” (en vigueur 1.12.2013) </w:t>
            </w:r>
          </w:p>
        </w:tc>
        <w:tc>
          <w:tcPr>
            <w:tcW w:w="155" w:type="pct"/>
            <w:vAlign w:val="bottom"/>
          </w:tcPr>
          <w:p w14:paraId="5619241A" w14:textId="77777777" w:rsidR="00057B54" w:rsidRPr="0010789C" w:rsidRDefault="00057B54" w:rsidP="00057B54">
            <w:pPr>
              <w:jc w:val="right"/>
              <w:rPr>
                <w:color w:val="0000FF"/>
                <w:lang w:val="fr-FR"/>
              </w:rPr>
            </w:pPr>
          </w:p>
        </w:tc>
      </w:tr>
      <w:tr w:rsidR="00895534" w:rsidRPr="00E57863" w14:paraId="56B83E4F" w14:textId="77777777" w:rsidTr="00872E82">
        <w:trPr>
          <w:cantSplit/>
        </w:trPr>
        <w:tc>
          <w:tcPr>
            <w:tcW w:w="218" w:type="pct"/>
          </w:tcPr>
          <w:p w14:paraId="75B53CB3" w14:textId="77777777" w:rsidR="00895534" w:rsidRPr="0010789C" w:rsidRDefault="00895534">
            <w:pPr>
              <w:rPr>
                <w:color w:val="0000FF"/>
                <w:lang w:val="fr-BE"/>
              </w:rPr>
            </w:pPr>
          </w:p>
        </w:tc>
        <w:tc>
          <w:tcPr>
            <w:tcW w:w="294" w:type="pct"/>
          </w:tcPr>
          <w:p w14:paraId="44E6A094" w14:textId="77777777" w:rsidR="00895534" w:rsidRPr="0010789C" w:rsidRDefault="00895534">
            <w:pPr>
              <w:rPr>
                <w:color w:val="0000FF"/>
                <w:lang w:val="fr-BE"/>
              </w:rPr>
            </w:pPr>
          </w:p>
        </w:tc>
        <w:tc>
          <w:tcPr>
            <w:tcW w:w="441" w:type="pct"/>
          </w:tcPr>
          <w:p w14:paraId="5EAB29DA" w14:textId="77777777" w:rsidR="00895534" w:rsidRPr="0010789C" w:rsidRDefault="00895534">
            <w:pPr>
              <w:rPr>
                <w:color w:val="0000FF"/>
                <w:lang w:val="fr-BE"/>
              </w:rPr>
            </w:pPr>
          </w:p>
        </w:tc>
        <w:tc>
          <w:tcPr>
            <w:tcW w:w="432" w:type="pct"/>
            <w:gridSpan w:val="2"/>
          </w:tcPr>
          <w:p w14:paraId="67717319" w14:textId="77777777" w:rsidR="00895534" w:rsidRPr="0010789C" w:rsidRDefault="00895534">
            <w:pPr>
              <w:rPr>
                <w:rFonts w:ascii="Arial" w:hAnsi="Arial" w:cs="Arial"/>
                <w:color w:val="0000FF"/>
                <w:lang w:val="fr-BE"/>
              </w:rPr>
            </w:pPr>
          </w:p>
        </w:tc>
        <w:tc>
          <w:tcPr>
            <w:tcW w:w="3461" w:type="pct"/>
            <w:gridSpan w:val="6"/>
          </w:tcPr>
          <w:p w14:paraId="06597D4C" w14:textId="77777777" w:rsidR="00895534" w:rsidRPr="0010789C" w:rsidRDefault="002740D0">
            <w:pPr>
              <w:jc w:val="both"/>
              <w:rPr>
                <w:color w:val="0000FF"/>
                <w:lang w:val="fr-FR"/>
              </w:rPr>
            </w:pPr>
            <w:r w:rsidRPr="0010789C">
              <w:rPr>
                <w:rFonts w:ascii="Arial" w:hAnsi="Arial" w:cs="Arial"/>
                <w:color w:val="0000FF"/>
                <w:lang w:val="fr-BE" w:eastAsia="nl-BE"/>
              </w:rPr>
              <w:t>La prestation 677935-677946 ne peut être remboursée que si elle se combine avec les prestations 677950-677961 ou 677913-677924 et une prothèse définitive.</w:t>
            </w:r>
          </w:p>
        </w:tc>
        <w:tc>
          <w:tcPr>
            <w:tcW w:w="155" w:type="pct"/>
            <w:vAlign w:val="bottom"/>
          </w:tcPr>
          <w:p w14:paraId="32287FB6" w14:textId="77777777" w:rsidR="00895534" w:rsidRPr="0010789C" w:rsidRDefault="00895534" w:rsidP="002163F1">
            <w:pPr>
              <w:jc w:val="right"/>
              <w:rPr>
                <w:color w:val="0000FF"/>
                <w:lang w:val="fr-FR"/>
              </w:rPr>
            </w:pPr>
          </w:p>
        </w:tc>
      </w:tr>
      <w:tr w:rsidR="00895534" w:rsidRPr="00E57863" w14:paraId="67588CD7" w14:textId="77777777" w:rsidTr="00872E82">
        <w:trPr>
          <w:cantSplit/>
        </w:trPr>
        <w:tc>
          <w:tcPr>
            <w:tcW w:w="218" w:type="pct"/>
          </w:tcPr>
          <w:p w14:paraId="753B4AB1" w14:textId="77777777" w:rsidR="00895534" w:rsidRPr="0010789C" w:rsidRDefault="00895534">
            <w:pPr>
              <w:rPr>
                <w:color w:val="0000FF"/>
                <w:lang w:val="fr-FR"/>
              </w:rPr>
            </w:pPr>
          </w:p>
        </w:tc>
        <w:tc>
          <w:tcPr>
            <w:tcW w:w="294" w:type="pct"/>
          </w:tcPr>
          <w:p w14:paraId="7EAD5B03" w14:textId="77777777" w:rsidR="00895534" w:rsidRPr="0010789C" w:rsidRDefault="00895534">
            <w:pPr>
              <w:rPr>
                <w:color w:val="0000FF"/>
                <w:lang w:val="fr-FR"/>
              </w:rPr>
            </w:pPr>
          </w:p>
        </w:tc>
        <w:tc>
          <w:tcPr>
            <w:tcW w:w="441" w:type="pct"/>
          </w:tcPr>
          <w:p w14:paraId="5B8985E3" w14:textId="77777777" w:rsidR="00895534" w:rsidRPr="0010789C" w:rsidRDefault="00895534">
            <w:pPr>
              <w:rPr>
                <w:color w:val="0000FF"/>
                <w:lang w:val="fr-FR"/>
              </w:rPr>
            </w:pPr>
          </w:p>
        </w:tc>
        <w:tc>
          <w:tcPr>
            <w:tcW w:w="432" w:type="pct"/>
            <w:gridSpan w:val="2"/>
          </w:tcPr>
          <w:p w14:paraId="45E242C9" w14:textId="77777777" w:rsidR="00895534" w:rsidRPr="0010789C" w:rsidRDefault="00895534">
            <w:pPr>
              <w:rPr>
                <w:rFonts w:ascii="Arial" w:hAnsi="Arial" w:cs="Arial"/>
                <w:color w:val="0000FF"/>
                <w:lang w:val="fr-FR"/>
              </w:rPr>
            </w:pPr>
          </w:p>
        </w:tc>
        <w:tc>
          <w:tcPr>
            <w:tcW w:w="3461" w:type="pct"/>
            <w:gridSpan w:val="6"/>
          </w:tcPr>
          <w:p w14:paraId="1428F363" w14:textId="77777777" w:rsidR="00895534" w:rsidRPr="0010789C" w:rsidRDefault="00895534">
            <w:pPr>
              <w:jc w:val="both"/>
              <w:rPr>
                <w:rFonts w:ascii="Arial" w:hAnsi="Arial"/>
                <w:color w:val="0000FF"/>
                <w:lang w:val="fr-FR"/>
              </w:rPr>
            </w:pPr>
          </w:p>
        </w:tc>
        <w:tc>
          <w:tcPr>
            <w:tcW w:w="155" w:type="pct"/>
            <w:vAlign w:val="bottom"/>
          </w:tcPr>
          <w:p w14:paraId="020DD2B1" w14:textId="77777777" w:rsidR="00895534" w:rsidRPr="0010789C" w:rsidRDefault="00895534" w:rsidP="002163F1">
            <w:pPr>
              <w:jc w:val="right"/>
              <w:rPr>
                <w:color w:val="0000FF"/>
                <w:lang w:val="fr-FR"/>
              </w:rPr>
            </w:pPr>
          </w:p>
        </w:tc>
      </w:tr>
      <w:tr w:rsidR="00895534" w:rsidRPr="0010789C" w14:paraId="379F975E" w14:textId="77777777" w:rsidTr="00872E82">
        <w:trPr>
          <w:cantSplit/>
        </w:trPr>
        <w:tc>
          <w:tcPr>
            <w:tcW w:w="218" w:type="pct"/>
          </w:tcPr>
          <w:p w14:paraId="693D3A7F" w14:textId="77777777" w:rsidR="00895534" w:rsidRPr="0010789C" w:rsidRDefault="00895534">
            <w:pPr>
              <w:rPr>
                <w:color w:val="0000FF"/>
                <w:lang w:val="fr-FR"/>
              </w:rPr>
            </w:pPr>
          </w:p>
        </w:tc>
        <w:tc>
          <w:tcPr>
            <w:tcW w:w="294" w:type="pct"/>
          </w:tcPr>
          <w:p w14:paraId="6CF9F792" w14:textId="77777777" w:rsidR="00895534" w:rsidRPr="0010789C" w:rsidRDefault="00895534">
            <w:pPr>
              <w:rPr>
                <w:color w:val="0000FF"/>
                <w:lang w:val="fr-FR"/>
              </w:rPr>
            </w:pPr>
          </w:p>
        </w:tc>
        <w:tc>
          <w:tcPr>
            <w:tcW w:w="441" w:type="pct"/>
          </w:tcPr>
          <w:p w14:paraId="4C9B8949" w14:textId="77777777" w:rsidR="00895534" w:rsidRPr="0010789C" w:rsidRDefault="00895534">
            <w:pPr>
              <w:rPr>
                <w:color w:val="0000FF"/>
                <w:lang w:val="fr-FR"/>
              </w:rPr>
            </w:pPr>
          </w:p>
        </w:tc>
        <w:tc>
          <w:tcPr>
            <w:tcW w:w="432" w:type="pct"/>
            <w:gridSpan w:val="2"/>
          </w:tcPr>
          <w:p w14:paraId="05EE8912" w14:textId="77777777" w:rsidR="00895534" w:rsidRPr="0010789C" w:rsidRDefault="00895534">
            <w:pPr>
              <w:rPr>
                <w:rFonts w:ascii="Arial" w:hAnsi="Arial" w:cs="Arial"/>
                <w:color w:val="0000FF"/>
                <w:lang w:val="fr-FR"/>
              </w:rPr>
            </w:pPr>
          </w:p>
        </w:tc>
        <w:tc>
          <w:tcPr>
            <w:tcW w:w="3461" w:type="pct"/>
            <w:gridSpan w:val="6"/>
          </w:tcPr>
          <w:p w14:paraId="2B0D18F5" w14:textId="77777777" w:rsidR="00895534" w:rsidRPr="0010789C" w:rsidRDefault="00895534">
            <w:pPr>
              <w:jc w:val="both"/>
              <w:rPr>
                <w:color w:val="0000FF"/>
              </w:rPr>
            </w:pPr>
            <w:r w:rsidRPr="0010789C">
              <w:rPr>
                <w:rFonts w:ascii="Arial" w:hAnsi="Arial"/>
                <w:color w:val="0000FF"/>
              </w:rPr>
              <w:t>Préfab</w:t>
            </w:r>
            <w:r w:rsidR="0082091E" w:rsidRPr="0010789C">
              <w:rPr>
                <w:rFonts w:ascii="Arial" w:hAnsi="Arial"/>
                <w:color w:val="0000FF"/>
              </w:rPr>
              <w:t> :</w:t>
            </w:r>
          </w:p>
        </w:tc>
        <w:tc>
          <w:tcPr>
            <w:tcW w:w="155" w:type="pct"/>
            <w:vAlign w:val="bottom"/>
          </w:tcPr>
          <w:p w14:paraId="3083494B" w14:textId="77777777" w:rsidR="00895534" w:rsidRPr="0010789C" w:rsidRDefault="00895534" w:rsidP="002163F1">
            <w:pPr>
              <w:jc w:val="right"/>
              <w:rPr>
                <w:color w:val="0000FF"/>
              </w:rPr>
            </w:pPr>
          </w:p>
        </w:tc>
      </w:tr>
      <w:tr w:rsidR="00895534" w:rsidRPr="0010789C" w14:paraId="676D440A" w14:textId="77777777" w:rsidTr="00872E82">
        <w:trPr>
          <w:cantSplit/>
        </w:trPr>
        <w:tc>
          <w:tcPr>
            <w:tcW w:w="218" w:type="pct"/>
          </w:tcPr>
          <w:p w14:paraId="007EB1D1" w14:textId="77777777" w:rsidR="00895534" w:rsidRPr="0010789C" w:rsidRDefault="00895534">
            <w:pPr>
              <w:rPr>
                <w:color w:val="0000FF"/>
              </w:rPr>
            </w:pPr>
          </w:p>
        </w:tc>
        <w:tc>
          <w:tcPr>
            <w:tcW w:w="294" w:type="pct"/>
          </w:tcPr>
          <w:p w14:paraId="1778490A" w14:textId="77777777" w:rsidR="00895534" w:rsidRPr="0010789C" w:rsidRDefault="00895534">
            <w:pPr>
              <w:rPr>
                <w:color w:val="0000FF"/>
              </w:rPr>
            </w:pPr>
          </w:p>
        </w:tc>
        <w:tc>
          <w:tcPr>
            <w:tcW w:w="441" w:type="pct"/>
          </w:tcPr>
          <w:p w14:paraId="7C96BB41" w14:textId="77777777" w:rsidR="00895534" w:rsidRPr="0010789C" w:rsidRDefault="00895534">
            <w:pPr>
              <w:rPr>
                <w:color w:val="0000FF"/>
              </w:rPr>
            </w:pPr>
            <w:r w:rsidRPr="0010789C">
              <w:rPr>
                <w:rFonts w:ascii="Arial" w:hAnsi="Arial"/>
                <w:color w:val="0000FF"/>
              </w:rPr>
              <w:t>677950</w:t>
            </w:r>
          </w:p>
        </w:tc>
        <w:tc>
          <w:tcPr>
            <w:tcW w:w="432" w:type="pct"/>
            <w:gridSpan w:val="2"/>
          </w:tcPr>
          <w:p w14:paraId="3D9AA1EA" w14:textId="77777777" w:rsidR="00895534" w:rsidRPr="0010789C" w:rsidRDefault="00FF4649">
            <w:pPr>
              <w:rPr>
                <w:rFonts w:ascii="Arial" w:hAnsi="Arial" w:cs="Arial"/>
                <w:color w:val="0000FF"/>
              </w:rPr>
            </w:pPr>
            <w:r w:rsidRPr="0010789C">
              <w:rPr>
                <w:rFonts w:ascii="Arial" w:hAnsi="Arial" w:cs="Arial"/>
                <w:color w:val="0000FF"/>
              </w:rPr>
              <w:t>677961</w:t>
            </w:r>
          </w:p>
        </w:tc>
        <w:tc>
          <w:tcPr>
            <w:tcW w:w="2797" w:type="pct"/>
            <w:gridSpan w:val="2"/>
          </w:tcPr>
          <w:p w14:paraId="70426273" w14:textId="77777777" w:rsidR="00895534" w:rsidRPr="0010789C" w:rsidRDefault="00895534">
            <w:pPr>
              <w:rPr>
                <w:color w:val="0000FF"/>
                <w:lang w:val="fr-FR"/>
              </w:rPr>
            </w:pPr>
            <w:r w:rsidRPr="0010789C">
              <w:rPr>
                <w:rFonts w:ascii="Arial" w:hAnsi="Arial"/>
                <w:color w:val="0000FF"/>
                <w:lang w:val="fr-FR"/>
              </w:rPr>
              <w:t>Gaine cosmétique en PVC ou silicone, groupes 4 et 5</w:t>
            </w:r>
          </w:p>
        </w:tc>
        <w:tc>
          <w:tcPr>
            <w:tcW w:w="152" w:type="pct"/>
            <w:vAlign w:val="bottom"/>
          </w:tcPr>
          <w:p w14:paraId="3DC7CAD1" w14:textId="77777777" w:rsidR="00895534" w:rsidRPr="0010789C" w:rsidRDefault="00895534">
            <w:pPr>
              <w:jc w:val="right"/>
              <w:rPr>
                <w:color w:val="0000FF"/>
              </w:rPr>
            </w:pPr>
            <w:r w:rsidRPr="0010789C">
              <w:rPr>
                <w:rFonts w:ascii="Arial" w:hAnsi="Arial"/>
                <w:color w:val="0000FF"/>
              </w:rPr>
              <w:t>T</w:t>
            </w:r>
          </w:p>
        </w:tc>
        <w:tc>
          <w:tcPr>
            <w:tcW w:w="452" w:type="pct"/>
            <w:gridSpan w:val="2"/>
            <w:vAlign w:val="bottom"/>
          </w:tcPr>
          <w:p w14:paraId="34BC8347" w14:textId="77777777" w:rsidR="00895534" w:rsidRPr="0010789C" w:rsidRDefault="00895534">
            <w:pPr>
              <w:jc w:val="right"/>
              <w:rPr>
                <w:color w:val="0000FF"/>
              </w:rPr>
            </w:pPr>
            <w:r w:rsidRPr="0010789C">
              <w:rPr>
                <w:rFonts w:ascii="Arial" w:hAnsi="Arial"/>
                <w:color w:val="0000FF"/>
              </w:rPr>
              <w:t>196,88</w:t>
            </w:r>
          </w:p>
        </w:tc>
        <w:tc>
          <w:tcPr>
            <w:tcW w:w="60" w:type="pct"/>
            <w:vAlign w:val="bottom"/>
          </w:tcPr>
          <w:p w14:paraId="3F04FBFB" w14:textId="77777777" w:rsidR="00895534" w:rsidRPr="0010789C" w:rsidRDefault="00895534">
            <w:pPr>
              <w:rPr>
                <w:color w:val="0000FF"/>
              </w:rPr>
            </w:pPr>
          </w:p>
        </w:tc>
        <w:tc>
          <w:tcPr>
            <w:tcW w:w="155" w:type="pct"/>
            <w:vAlign w:val="bottom"/>
          </w:tcPr>
          <w:p w14:paraId="3D43A712" w14:textId="77777777" w:rsidR="00895534" w:rsidRPr="0010789C" w:rsidRDefault="00895534" w:rsidP="002163F1">
            <w:pPr>
              <w:jc w:val="right"/>
              <w:rPr>
                <w:color w:val="0000FF"/>
              </w:rPr>
            </w:pPr>
          </w:p>
        </w:tc>
      </w:tr>
      <w:tr w:rsidR="00895534" w:rsidRPr="0010789C" w14:paraId="0D7DD6AA" w14:textId="77777777" w:rsidTr="00872E82">
        <w:trPr>
          <w:cantSplit/>
        </w:trPr>
        <w:tc>
          <w:tcPr>
            <w:tcW w:w="218" w:type="pct"/>
          </w:tcPr>
          <w:p w14:paraId="65D8200D" w14:textId="77777777" w:rsidR="00895534" w:rsidRPr="0010789C" w:rsidRDefault="00895534">
            <w:pPr>
              <w:rPr>
                <w:color w:val="0000FF"/>
              </w:rPr>
            </w:pPr>
          </w:p>
        </w:tc>
        <w:tc>
          <w:tcPr>
            <w:tcW w:w="294" w:type="pct"/>
          </w:tcPr>
          <w:p w14:paraId="2F528C8F" w14:textId="77777777" w:rsidR="00895534" w:rsidRPr="0010789C" w:rsidRDefault="00895534">
            <w:pPr>
              <w:rPr>
                <w:color w:val="0000FF"/>
              </w:rPr>
            </w:pPr>
          </w:p>
        </w:tc>
        <w:tc>
          <w:tcPr>
            <w:tcW w:w="441" w:type="pct"/>
          </w:tcPr>
          <w:p w14:paraId="0CE70AC4" w14:textId="77777777" w:rsidR="00895534" w:rsidRPr="0010789C" w:rsidRDefault="00895534">
            <w:pPr>
              <w:rPr>
                <w:rFonts w:ascii="Arial" w:hAnsi="Arial"/>
                <w:color w:val="0000FF"/>
              </w:rPr>
            </w:pPr>
          </w:p>
        </w:tc>
        <w:tc>
          <w:tcPr>
            <w:tcW w:w="432" w:type="pct"/>
            <w:gridSpan w:val="2"/>
          </w:tcPr>
          <w:p w14:paraId="1694B941" w14:textId="77777777" w:rsidR="00895534" w:rsidRPr="0010789C" w:rsidRDefault="00895534">
            <w:pPr>
              <w:rPr>
                <w:rFonts w:ascii="Arial" w:hAnsi="Arial" w:cs="Arial"/>
                <w:color w:val="0000FF"/>
              </w:rPr>
            </w:pPr>
          </w:p>
        </w:tc>
        <w:tc>
          <w:tcPr>
            <w:tcW w:w="2797" w:type="pct"/>
            <w:gridSpan w:val="2"/>
          </w:tcPr>
          <w:p w14:paraId="6293A0FE" w14:textId="77777777" w:rsidR="00895534" w:rsidRPr="0010789C" w:rsidRDefault="00895534">
            <w:pPr>
              <w:rPr>
                <w:rFonts w:ascii="Arial" w:hAnsi="Arial"/>
                <w:color w:val="0000FF"/>
              </w:rPr>
            </w:pPr>
          </w:p>
        </w:tc>
        <w:tc>
          <w:tcPr>
            <w:tcW w:w="152" w:type="pct"/>
            <w:vAlign w:val="bottom"/>
          </w:tcPr>
          <w:p w14:paraId="54941AD2" w14:textId="77777777" w:rsidR="00895534" w:rsidRPr="0010789C" w:rsidRDefault="00895534">
            <w:pPr>
              <w:jc w:val="right"/>
              <w:rPr>
                <w:rFonts w:ascii="Arial" w:hAnsi="Arial"/>
                <w:color w:val="0000FF"/>
              </w:rPr>
            </w:pPr>
          </w:p>
        </w:tc>
        <w:tc>
          <w:tcPr>
            <w:tcW w:w="452" w:type="pct"/>
            <w:gridSpan w:val="2"/>
            <w:vAlign w:val="bottom"/>
          </w:tcPr>
          <w:p w14:paraId="50D5CF5E" w14:textId="77777777" w:rsidR="00895534" w:rsidRPr="0010789C" w:rsidRDefault="00895534">
            <w:pPr>
              <w:jc w:val="right"/>
              <w:rPr>
                <w:rFonts w:ascii="Arial" w:hAnsi="Arial"/>
                <w:color w:val="0000FF"/>
              </w:rPr>
            </w:pPr>
          </w:p>
        </w:tc>
        <w:tc>
          <w:tcPr>
            <w:tcW w:w="60" w:type="pct"/>
            <w:vAlign w:val="bottom"/>
          </w:tcPr>
          <w:p w14:paraId="35812443" w14:textId="77777777" w:rsidR="00895534" w:rsidRPr="0010789C" w:rsidRDefault="00895534">
            <w:pPr>
              <w:rPr>
                <w:color w:val="0000FF"/>
              </w:rPr>
            </w:pPr>
          </w:p>
        </w:tc>
        <w:tc>
          <w:tcPr>
            <w:tcW w:w="155" w:type="pct"/>
            <w:vAlign w:val="bottom"/>
          </w:tcPr>
          <w:p w14:paraId="3658F362" w14:textId="77777777" w:rsidR="00895534" w:rsidRPr="0010789C" w:rsidRDefault="00895534" w:rsidP="002163F1">
            <w:pPr>
              <w:jc w:val="right"/>
              <w:rPr>
                <w:color w:val="0000FF"/>
              </w:rPr>
            </w:pPr>
          </w:p>
        </w:tc>
      </w:tr>
      <w:tr w:rsidR="00895534" w:rsidRPr="0010789C" w14:paraId="702A364A" w14:textId="77777777" w:rsidTr="00872E82">
        <w:trPr>
          <w:cantSplit/>
        </w:trPr>
        <w:tc>
          <w:tcPr>
            <w:tcW w:w="218" w:type="pct"/>
          </w:tcPr>
          <w:p w14:paraId="2FA0E5FD" w14:textId="77777777" w:rsidR="00895534" w:rsidRPr="0010789C" w:rsidRDefault="00895534">
            <w:pPr>
              <w:rPr>
                <w:color w:val="0000FF"/>
              </w:rPr>
            </w:pPr>
          </w:p>
        </w:tc>
        <w:tc>
          <w:tcPr>
            <w:tcW w:w="294" w:type="pct"/>
          </w:tcPr>
          <w:p w14:paraId="4AA3F785" w14:textId="77777777" w:rsidR="00895534" w:rsidRPr="0010789C" w:rsidRDefault="00895534">
            <w:pPr>
              <w:rPr>
                <w:color w:val="0000FF"/>
              </w:rPr>
            </w:pPr>
          </w:p>
        </w:tc>
        <w:tc>
          <w:tcPr>
            <w:tcW w:w="441" w:type="pct"/>
          </w:tcPr>
          <w:p w14:paraId="0F5B96A4" w14:textId="77777777" w:rsidR="00895534" w:rsidRPr="0010789C" w:rsidRDefault="00895534">
            <w:pPr>
              <w:rPr>
                <w:color w:val="0000FF"/>
              </w:rPr>
            </w:pPr>
          </w:p>
        </w:tc>
        <w:tc>
          <w:tcPr>
            <w:tcW w:w="432" w:type="pct"/>
            <w:gridSpan w:val="2"/>
          </w:tcPr>
          <w:p w14:paraId="47AEC594" w14:textId="77777777" w:rsidR="00895534" w:rsidRPr="0010789C" w:rsidRDefault="00895534">
            <w:pPr>
              <w:rPr>
                <w:rFonts w:ascii="Arial" w:hAnsi="Arial" w:cs="Arial"/>
                <w:color w:val="0000FF"/>
              </w:rPr>
            </w:pPr>
          </w:p>
        </w:tc>
        <w:tc>
          <w:tcPr>
            <w:tcW w:w="3461" w:type="pct"/>
            <w:gridSpan w:val="6"/>
          </w:tcPr>
          <w:p w14:paraId="16DE9ADB" w14:textId="77777777" w:rsidR="00895534" w:rsidRPr="0010789C" w:rsidRDefault="002740D0">
            <w:pPr>
              <w:jc w:val="both"/>
              <w:rPr>
                <w:color w:val="0000FF"/>
                <w:lang w:val="fr-BE"/>
              </w:rPr>
            </w:pPr>
            <w:r w:rsidRPr="0010789C">
              <w:rPr>
                <w:rFonts w:ascii="Arial" w:hAnsi="Arial" w:cs="Arial"/>
                <w:color w:val="0000FF"/>
                <w:lang w:val="fr-BE" w:eastAsia="nl-BE"/>
              </w:rPr>
              <w:t>Les prestations 677832-677843, 677854-677865, 677876-677880, 677891-677902, 677950-677961, 677913-677924 et 677935-677946 sont cumulables avec les prestations figurant au point 4. Nouveau fût pour prothèse définitive.</w:t>
            </w:r>
            <w:r w:rsidR="00895534" w:rsidRPr="0010789C">
              <w:rPr>
                <w:rFonts w:ascii="Arial" w:hAnsi="Arial"/>
                <w:color w:val="0000FF"/>
                <w:lang w:val="fr-FR"/>
              </w:rPr>
              <w:t>"</w:t>
            </w:r>
          </w:p>
        </w:tc>
        <w:tc>
          <w:tcPr>
            <w:tcW w:w="155" w:type="pct"/>
            <w:vAlign w:val="bottom"/>
          </w:tcPr>
          <w:p w14:paraId="74E78019" w14:textId="77777777" w:rsidR="00895534" w:rsidRPr="0010789C" w:rsidRDefault="00895534" w:rsidP="002163F1">
            <w:pPr>
              <w:jc w:val="right"/>
              <w:rPr>
                <w:color w:val="0000FF"/>
                <w:lang w:val="fr-BE"/>
              </w:rPr>
            </w:pPr>
          </w:p>
        </w:tc>
      </w:tr>
      <w:tr w:rsidR="00895534" w:rsidRPr="0010789C" w14:paraId="02B8C0DB" w14:textId="77777777" w:rsidTr="00872E82">
        <w:trPr>
          <w:cantSplit/>
        </w:trPr>
        <w:tc>
          <w:tcPr>
            <w:tcW w:w="218" w:type="pct"/>
          </w:tcPr>
          <w:p w14:paraId="1E71B4CA" w14:textId="77777777" w:rsidR="00895534" w:rsidRPr="0010789C" w:rsidRDefault="00895534">
            <w:pPr>
              <w:rPr>
                <w:color w:val="0000FF"/>
                <w:lang w:val="fr-BE"/>
              </w:rPr>
            </w:pPr>
          </w:p>
        </w:tc>
        <w:tc>
          <w:tcPr>
            <w:tcW w:w="294" w:type="pct"/>
          </w:tcPr>
          <w:p w14:paraId="0B315F43" w14:textId="77777777" w:rsidR="00895534" w:rsidRPr="0010789C" w:rsidRDefault="00895534">
            <w:pPr>
              <w:rPr>
                <w:color w:val="0000FF"/>
                <w:lang w:val="fr-BE"/>
              </w:rPr>
            </w:pPr>
          </w:p>
        </w:tc>
        <w:tc>
          <w:tcPr>
            <w:tcW w:w="441" w:type="pct"/>
          </w:tcPr>
          <w:p w14:paraId="00203176" w14:textId="77777777" w:rsidR="00895534" w:rsidRPr="0010789C" w:rsidRDefault="00895534">
            <w:pPr>
              <w:rPr>
                <w:color w:val="0000FF"/>
                <w:lang w:val="fr-BE"/>
              </w:rPr>
            </w:pPr>
          </w:p>
        </w:tc>
        <w:tc>
          <w:tcPr>
            <w:tcW w:w="432" w:type="pct"/>
            <w:gridSpan w:val="2"/>
          </w:tcPr>
          <w:p w14:paraId="6E161E1B" w14:textId="77777777" w:rsidR="00895534" w:rsidRPr="0010789C" w:rsidRDefault="00895534">
            <w:pPr>
              <w:rPr>
                <w:rFonts w:ascii="Arial" w:hAnsi="Arial" w:cs="Arial"/>
                <w:color w:val="0000FF"/>
                <w:lang w:val="fr-BE"/>
              </w:rPr>
            </w:pPr>
          </w:p>
        </w:tc>
        <w:tc>
          <w:tcPr>
            <w:tcW w:w="3461" w:type="pct"/>
            <w:gridSpan w:val="6"/>
          </w:tcPr>
          <w:p w14:paraId="618DF263" w14:textId="77777777" w:rsidR="00895534" w:rsidRPr="0010789C" w:rsidRDefault="00895534">
            <w:pPr>
              <w:jc w:val="both"/>
              <w:rPr>
                <w:rFonts w:ascii="Arial" w:hAnsi="Arial"/>
                <w:color w:val="0000FF"/>
                <w:lang w:val="fr-BE"/>
              </w:rPr>
            </w:pPr>
          </w:p>
        </w:tc>
        <w:tc>
          <w:tcPr>
            <w:tcW w:w="155" w:type="pct"/>
            <w:vAlign w:val="bottom"/>
          </w:tcPr>
          <w:p w14:paraId="1D989C81" w14:textId="77777777" w:rsidR="00895534" w:rsidRPr="0010789C" w:rsidRDefault="00895534" w:rsidP="002163F1">
            <w:pPr>
              <w:jc w:val="right"/>
              <w:rPr>
                <w:color w:val="0000FF"/>
                <w:lang w:val="fr-BE"/>
              </w:rPr>
            </w:pPr>
          </w:p>
        </w:tc>
      </w:tr>
      <w:tr w:rsidR="00895534" w:rsidRPr="00EF563F" w14:paraId="444E984C" w14:textId="77777777" w:rsidTr="00872E82">
        <w:trPr>
          <w:cantSplit/>
        </w:trPr>
        <w:tc>
          <w:tcPr>
            <w:tcW w:w="218" w:type="pct"/>
          </w:tcPr>
          <w:p w14:paraId="04CB49AF" w14:textId="77777777" w:rsidR="00895534" w:rsidRPr="0010789C" w:rsidRDefault="00895534">
            <w:pPr>
              <w:rPr>
                <w:color w:val="0000FF"/>
                <w:lang w:val="fr-BE"/>
              </w:rPr>
            </w:pPr>
          </w:p>
        </w:tc>
        <w:tc>
          <w:tcPr>
            <w:tcW w:w="294" w:type="pct"/>
          </w:tcPr>
          <w:p w14:paraId="05D673EE" w14:textId="77777777" w:rsidR="00895534" w:rsidRPr="0010789C" w:rsidRDefault="00895534">
            <w:pPr>
              <w:rPr>
                <w:color w:val="0000FF"/>
                <w:lang w:val="fr-BE"/>
              </w:rPr>
            </w:pPr>
          </w:p>
        </w:tc>
        <w:tc>
          <w:tcPr>
            <w:tcW w:w="441" w:type="pct"/>
          </w:tcPr>
          <w:p w14:paraId="0F2A2229" w14:textId="77777777" w:rsidR="00895534" w:rsidRPr="0010789C" w:rsidRDefault="00895534">
            <w:pPr>
              <w:rPr>
                <w:color w:val="0000FF"/>
                <w:lang w:val="fr-BE"/>
              </w:rPr>
            </w:pPr>
          </w:p>
        </w:tc>
        <w:tc>
          <w:tcPr>
            <w:tcW w:w="432" w:type="pct"/>
            <w:gridSpan w:val="2"/>
          </w:tcPr>
          <w:p w14:paraId="5E6D25A9" w14:textId="77777777" w:rsidR="00895534" w:rsidRPr="0010789C" w:rsidRDefault="00895534">
            <w:pPr>
              <w:rPr>
                <w:rFonts w:ascii="Arial" w:hAnsi="Arial" w:cs="Arial"/>
                <w:color w:val="0000FF"/>
                <w:lang w:val="fr-BE"/>
              </w:rPr>
            </w:pPr>
          </w:p>
        </w:tc>
        <w:tc>
          <w:tcPr>
            <w:tcW w:w="3461" w:type="pct"/>
            <w:gridSpan w:val="6"/>
            <w:vAlign w:val="bottom"/>
          </w:tcPr>
          <w:p w14:paraId="1C4AA222" w14:textId="77777777" w:rsidR="00895534" w:rsidRPr="0010789C" w:rsidRDefault="00895534" w:rsidP="00057B54">
            <w:pPr>
              <w:jc w:val="both"/>
              <w:rPr>
                <w:rFonts w:ascii="Arial" w:hAnsi="Arial"/>
                <w:b/>
                <w:color w:val="0000FF"/>
                <w:lang w:val="fr-FR"/>
              </w:rPr>
            </w:pPr>
            <w:r w:rsidRPr="0010789C">
              <w:rPr>
                <w:rFonts w:ascii="Arial" w:hAnsi="Arial"/>
                <w:i/>
                <w:color w:val="0000FF"/>
                <w:sz w:val="18"/>
                <w:lang w:val="fr-FR"/>
              </w:rPr>
              <w:t>"A.R. 20.7.2004" (en vigueur 1.9.2004) + "A.R. 13.2.2006" (en vigueur 1.9.2004)</w:t>
            </w:r>
            <w:r w:rsidR="00057B54" w:rsidRPr="0010789C">
              <w:rPr>
                <w:rFonts w:ascii="Arial" w:hAnsi="Arial"/>
                <w:i/>
                <w:color w:val="0000FF"/>
                <w:sz w:val="18"/>
                <w:lang w:val="fr-FR"/>
              </w:rPr>
              <w:t xml:space="preserve"> + "A.R. 8.11.2020" (en vigueur 1.2.2021)</w:t>
            </w:r>
          </w:p>
        </w:tc>
        <w:tc>
          <w:tcPr>
            <w:tcW w:w="155" w:type="pct"/>
            <w:vAlign w:val="bottom"/>
          </w:tcPr>
          <w:p w14:paraId="763AAEBE" w14:textId="77777777" w:rsidR="00895534" w:rsidRPr="0010789C" w:rsidRDefault="00895534" w:rsidP="002163F1">
            <w:pPr>
              <w:jc w:val="right"/>
              <w:rPr>
                <w:color w:val="0000FF"/>
                <w:lang w:val="fr-FR"/>
              </w:rPr>
            </w:pPr>
          </w:p>
        </w:tc>
      </w:tr>
      <w:tr w:rsidR="00895534" w:rsidRPr="00EF563F" w14:paraId="65CF80D9" w14:textId="77777777" w:rsidTr="00872E82">
        <w:trPr>
          <w:cantSplit/>
        </w:trPr>
        <w:tc>
          <w:tcPr>
            <w:tcW w:w="218" w:type="pct"/>
          </w:tcPr>
          <w:p w14:paraId="16357D65" w14:textId="77777777" w:rsidR="00895534" w:rsidRPr="0010789C" w:rsidRDefault="00895534">
            <w:pPr>
              <w:rPr>
                <w:color w:val="0000FF"/>
                <w:lang w:val="fr-FR"/>
              </w:rPr>
            </w:pPr>
          </w:p>
        </w:tc>
        <w:tc>
          <w:tcPr>
            <w:tcW w:w="294" w:type="pct"/>
          </w:tcPr>
          <w:p w14:paraId="1D1840BE" w14:textId="77777777" w:rsidR="00895534" w:rsidRPr="0010789C" w:rsidRDefault="00895534">
            <w:pPr>
              <w:rPr>
                <w:color w:val="0000FF"/>
                <w:lang w:val="fr-FR"/>
              </w:rPr>
            </w:pPr>
          </w:p>
        </w:tc>
        <w:tc>
          <w:tcPr>
            <w:tcW w:w="441" w:type="pct"/>
          </w:tcPr>
          <w:p w14:paraId="46788394" w14:textId="77777777" w:rsidR="00895534" w:rsidRPr="0010789C" w:rsidRDefault="00895534">
            <w:pPr>
              <w:rPr>
                <w:color w:val="0000FF"/>
                <w:lang w:val="fr-FR"/>
              </w:rPr>
            </w:pPr>
          </w:p>
        </w:tc>
        <w:tc>
          <w:tcPr>
            <w:tcW w:w="432" w:type="pct"/>
            <w:gridSpan w:val="2"/>
          </w:tcPr>
          <w:p w14:paraId="185C9458" w14:textId="77777777" w:rsidR="00895534" w:rsidRPr="0010789C" w:rsidRDefault="00895534">
            <w:pPr>
              <w:rPr>
                <w:rFonts w:ascii="Arial" w:hAnsi="Arial" w:cs="Arial"/>
                <w:color w:val="0000FF"/>
                <w:lang w:val="fr-FR"/>
              </w:rPr>
            </w:pPr>
          </w:p>
        </w:tc>
        <w:tc>
          <w:tcPr>
            <w:tcW w:w="3461" w:type="pct"/>
            <w:gridSpan w:val="6"/>
          </w:tcPr>
          <w:p w14:paraId="32B3A3B3" w14:textId="77777777" w:rsidR="00895534" w:rsidRPr="0010789C" w:rsidRDefault="00895534" w:rsidP="00057B54">
            <w:pPr>
              <w:jc w:val="both"/>
              <w:rPr>
                <w:color w:val="0000FF"/>
                <w:lang w:val="fr-FR"/>
              </w:rPr>
            </w:pPr>
            <w:r w:rsidRPr="0010789C">
              <w:rPr>
                <w:rFonts w:ascii="Arial" w:hAnsi="Arial"/>
                <w:color w:val="0000FF"/>
                <w:lang w:val="fr-FR"/>
              </w:rPr>
              <w:t>"</w:t>
            </w:r>
            <w:r w:rsidRPr="0010789C">
              <w:rPr>
                <w:rFonts w:ascii="Arial" w:hAnsi="Arial"/>
                <w:b/>
                <w:color w:val="0000FF"/>
                <w:lang w:val="fr-FR"/>
              </w:rPr>
              <w:t xml:space="preserve">13° </w:t>
            </w:r>
            <w:r w:rsidR="00057B54" w:rsidRPr="0010789C">
              <w:rPr>
                <w:rFonts w:ascii="Arial" w:hAnsi="Arial"/>
                <w:b/>
                <w:color w:val="0000FF"/>
                <w:lang w:val="fr-FR"/>
              </w:rPr>
              <w:t>Accessoires uniquement pour désarticulation du genou en cas de test d’un genou mécatronique et pour l’amputation de la cuisse, désarticulation de la hanche et hémipelvectomie</w:t>
            </w:r>
            <w:r w:rsidRPr="0010789C">
              <w:rPr>
                <w:rFonts w:ascii="Arial" w:hAnsi="Arial"/>
                <w:color w:val="0000FF"/>
                <w:lang w:val="fr-FR"/>
              </w:rPr>
              <w:t>"</w:t>
            </w:r>
            <w:r w:rsidRPr="0010789C">
              <w:rPr>
                <w:rFonts w:ascii="Arial" w:hAnsi="Arial"/>
                <w:b/>
                <w:color w:val="0000FF"/>
                <w:lang w:val="fr-FR"/>
              </w:rPr>
              <w:t xml:space="preserve"> </w:t>
            </w:r>
          </w:p>
        </w:tc>
        <w:tc>
          <w:tcPr>
            <w:tcW w:w="155" w:type="pct"/>
            <w:vAlign w:val="bottom"/>
          </w:tcPr>
          <w:p w14:paraId="309BD88E" w14:textId="77777777" w:rsidR="00895534" w:rsidRPr="0010789C" w:rsidRDefault="00895534" w:rsidP="002163F1">
            <w:pPr>
              <w:jc w:val="right"/>
              <w:rPr>
                <w:color w:val="0000FF"/>
                <w:lang w:val="fr-FR"/>
              </w:rPr>
            </w:pPr>
          </w:p>
        </w:tc>
      </w:tr>
      <w:tr w:rsidR="00964415" w:rsidRPr="00EF563F" w14:paraId="7702ABCE" w14:textId="77777777" w:rsidTr="00872E82">
        <w:trPr>
          <w:cantSplit/>
        </w:trPr>
        <w:tc>
          <w:tcPr>
            <w:tcW w:w="218" w:type="pct"/>
          </w:tcPr>
          <w:p w14:paraId="7D664A15" w14:textId="77777777" w:rsidR="00964415" w:rsidRPr="0010789C" w:rsidRDefault="00964415">
            <w:pPr>
              <w:rPr>
                <w:color w:val="0000FF"/>
                <w:lang w:val="fr-FR"/>
              </w:rPr>
            </w:pPr>
          </w:p>
        </w:tc>
        <w:tc>
          <w:tcPr>
            <w:tcW w:w="294" w:type="pct"/>
          </w:tcPr>
          <w:p w14:paraId="5834F240" w14:textId="77777777" w:rsidR="00964415" w:rsidRPr="0010789C" w:rsidRDefault="00964415">
            <w:pPr>
              <w:rPr>
                <w:color w:val="0000FF"/>
                <w:lang w:val="fr-FR"/>
              </w:rPr>
            </w:pPr>
          </w:p>
        </w:tc>
        <w:tc>
          <w:tcPr>
            <w:tcW w:w="441" w:type="pct"/>
          </w:tcPr>
          <w:p w14:paraId="023E6D60" w14:textId="77777777" w:rsidR="00964415" w:rsidRPr="0010789C" w:rsidRDefault="00964415">
            <w:pPr>
              <w:rPr>
                <w:color w:val="0000FF"/>
                <w:lang w:val="fr-FR"/>
              </w:rPr>
            </w:pPr>
          </w:p>
        </w:tc>
        <w:tc>
          <w:tcPr>
            <w:tcW w:w="432" w:type="pct"/>
            <w:gridSpan w:val="2"/>
          </w:tcPr>
          <w:p w14:paraId="2FF6B379" w14:textId="77777777" w:rsidR="00964415" w:rsidRPr="0010789C" w:rsidRDefault="00964415">
            <w:pPr>
              <w:rPr>
                <w:rFonts w:ascii="Arial" w:hAnsi="Arial" w:cs="Arial"/>
                <w:color w:val="0000FF"/>
                <w:lang w:val="fr-FR"/>
              </w:rPr>
            </w:pPr>
          </w:p>
        </w:tc>
        <w:tc>
          <w:tcPr>
            <w:tcW w:w="3461" w:type="pct"/>
            <w:gridSpan w:val="6"/>
          </w:tcPr>
          <w:p w14:paraId="264FFA42" w14:textId="77777777" w:rsidR="00964415" w:rsidRPr="0010789C" w:rsidRDefault="00964415" w:rsidP="00057B54">
            <w:pPr>
              <w:jc w:val="both"/>
              <w:rPr>
                <w:rFonts w:ascii="Arial" w:hAnsi="Arial"/>
                <w:color w:val="0000FF"/>
                <w:lang w:val="fr-FR"/>
              </w:rPr>
            </w:pPr>
          </w:p>
        </w:tc>
        <w:tc>
          <w:tcPr>
            <w:tcW w:w="155" w:type="pct"/>
            <w:vAlign w:val="bottom"/>
          </w:tcPr>
          <w:p w14:paraId="65408387" w14:textId="77777777" w:rsidR="00964415" w:rsidRPr="0010789C" w:rsidRDefault="00964415" w:rsidP="002163F1">
            <w:pPr>
              <w:jc w:val="right"/>
              <w:rPr>
                <w:color w:val="0000FF"/>
                <w:lang w:val="fr-FR"/>
              </w:rPr>
            </w:pPr>
          </w:p>
        </w:tc>
      </w:tr>
      <w:tr w:rsidR="00895534" w:rsidRPr="00EF563F" w14:paraId="43BAD792" w14:textId="77777777" w:rsidTr="00872E82">
        <w:trPr>
          <w:cantSplit/>
        </w:trPr>
        <w:tc>
          <w:tcPr>
            <w:tcW w:w="218" w:type="pct"/>
          </w:tcPr>
          <w:p w14:paraId="648EE6B0" w14:textId="77777777" w:rsidR="00895534" w:rsidRPr="0010789C" w:rsidRDefault="00895534">
            <w:pPr>
              <w:rPr>
                <w:color w:val="0000FF"/>
                <w:lang w:val="fr-FR"/>
              </w:rPr>
            </w:pPr>
          </w:p>
        </w:tc>
        <w:tc>
          <w:tcPr>
            <w:tcW w:w="294" w:type="pct"/>
          </w:tcPr>
          <w:p w14:paraId="5934D051" w14:textId="77777777" w:rsidR="00895534" w:rsidRPr="0010789C" w:rsidRDefault="00895534">
            <w:pPr>
              <w:rPr>
                <w:color w:val="0000FF"/>
                <w:lang w:val="fr-FR"/>
              </w:rPr>
            </w:pPr>
          </w:p>
        </w:tc>
        <w:tc>
          <w:tcPr>
            <w:tcW w:w="441" w:type="pct"/>
          </w:tcPr>
          <w:p w14:paraId="5A28A038" w14:textId="77777777" w:rsidR="00895534" w:rsidRPr="0010789C" w:rsidRDefault="00895534">
            <w:pPr>
              <w:rPr>
                <w:color w:val="0000FF"/>
                <w:lang w:val="fr-FR"/>
              </w:rPr>
            </w:pPr>
          </w:p>
        </w:tc>
        <w:tc>
          <w:tcPr>
            <w:tcW w:w="432" w:type="pct"/>
            <w:gridSpan w:val="2"/>
          </w:tcPr>
          <w:p w14:paraId="63977AA7" w14:textId="77777777" w:rsidR="00895534" w:rsidRPr="0010789C" w:rsidRDefault="00895534">
            <w:pPr>
              <w:rPr>
                <w:rFonts w:ascii="Arial" w:hAnsi="Arial" w:cs="Arial"/>
                <w:color w:val="0000FF"/>
                <w:lang w:val="fr-FR"/>
              </w:rPr>
            </w:pPr>
          </w:p>
        </w:tc>
        <w:tc>
          <w:tcPr>
            <w:tcW w:w="3461" w:type="pct"/>
            <w:gridSpan w:val="6"/>
            <w:vAlign w:val="bottom"/>
          </w:tcPr>
          <w:p w14:paraId="4549519A" w14:textId="77777777" w:rsidR="00895534" w:rsidRPr="0010789C" w:rsidRDefault="00895534" w:rsidP="00FF4649">
            <w:pPr>
              <w:jc w:val="both"/>
              <w:rPr>
                <w:rFonts w:ascii="Arial" w:hAnsi="Arial"/>
                <w:b/>
                <w:color w:val="0000FF"/>
                <w:lang w:val="fr-FR"/>
              </w:rPr>
            </w:pPr>
            <w:r w:rsidRPr="0010789C">
              <w:rPr>
                <w:rFonts w:ascii="Arial" w:hAnsi="Arial"/>
                <w:i/>
                <w:color w:val="0000FF"/>
                <w:sz w:val="18"/>
                <w:lang w:val="fr-FR"/>
              </w:rPr>
              <w:t>"A.R. 20.7.2004" (en vigueur 1.9.2004)</w:t>
            </w:r>
            <w:r w:rsidR="00FF4649"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28CC613B" w14:textId="77777777" w:rsidR="00895534" w:rsidRPr="0010789C" w:rsidRDefault="00895534" w:rsidP="002163F1">
            <w:pPr>
              <w:jc w:val="right"/>
              <w:rPr>
                <w:color w:val="0000FF"/>
                <w:lang w:val="fr-FR"/>
              </w:rPr>
            </w:pPr>
          </w:p>
        </w:tc>
      </w:tr>
      <w:tr w:rsidR="00895534" w:rsidRPr="0010789C" w14:paraId="030E29F9" w14:textId="77777777" w:rsidTr="00872E82">
        <w:trPr>
          <w:cantSplit/>
        </w:trPr>
        <w:tc>
          <w:tcPr>
            <w:tcW w:w="218" w:type="pct"/>
          </w:tcPr>
          <w:p w14:paraId="71ECCC49" w14:textId="77777777" w:rsidR="00895534" w:rsidRPr="0010789C" w:rsidRDefault="00895534">
            <w:pPr>
              <w:rPr>
                <w:color w:val="0000FF"/>
                <w:lang w:val="fr-FR"/>
              </w:rPr>
            </w:pPr>
          </w:p>
        </w:tc>
        <w:tc>
          <w:tcPr>
            <w:tcW w:w="294" w:type="pct"/>
          </w:tcPr>
          <w:p w14:paraId="2465FAF7" w14:textId="77777777" w:rsidR="00895534" w:rsidRPr="0010789C" w:rsidRDefault="00895534">
            <w:pPr>
              <w:rPr>
                <w:color w:val="0000FF"/>
                <w:lang w:val="fr-FR"/>
              </w:rPr>
            </w:pPr>
          </w:p>
        </w:tc>
        <w:tc>
          <w:tcPr>
            <w:tcW w:w="441" w:type="pct"/>
          </w:tcPr>
          <w:p w14:paraId="7759A5AD" w14:textId="77777777" w:rsidR="00895534" w:rsidRPr="0010789C" w:rsidRDefault="00895534">
            <w:pPr>
              <w:rPr>
                <w:color w:val="0000FF"/>
                <w:lang w:val="fr-FR"/>
              </w:rPr>
            </w:pPr>
          </w:p>
        </w:tc>
        <w:tc>
          <w:tcPr>
            <w:tcW w:w="432" w:type="pct"/>
            <w:gridSpan w:val="2"/>
          </w:tcPr>
          <w:p w14:paraId="4535D6C8" w14:textId="77777777" w:rsidR="00895534" w:rsidRPr="0010789C" w:rsidRDefault="00895534">
            <w:pPr>
              <w:rPr>
                <w:rFonts w:ascii="Arial" w:hAnsi="Arial" w:cs="Arial"/>
                <w:color w:val="0000FF"/>
                <w:lang w:val="fr-FR"/>
              </w:rPr>
            </w:pPr>
          </w:p>
        </w:tc>
        <w:tc>
          <w:tcPr>
            <w:tcW w:w="3461" w:type="pct"/>
            <w:gridSpan w:val="6"/>
          </w:tcPr>
          <w:p w14:paraId="3D7D9717" w14:textId="77777777" w:rsidR="00895534" w:rsidRPr="0010789C" w:rsidRDefault="00895534">
            <w:pPr>
              <w:jc w:val="both"/>
              <w:rPr>
                <w:color w:val="0000FF"/>
              </w:rPr>
            </w:pPr>
            <w:r w:rsidRPr="0010789C">
              <w:rPr>
                <w:rFonts w:ascii="Arial" w:hAnsi="Arial"/>
                <w:color w:val="0000FF"/>
                <w:lang w:val="fr-FR"/>
              </w:rPr>
              <w:t>"</w:t>
            </w:r>
            <w:r w:rsidRPr="0010789C">
              <w:rPr>
                <w:rFonts w:ascii="Arial" w:hAnsi="Arial"/>
                <w:color w:val="0000FF"/>
              </w:rPr>
              <w:t>Sur mesure</w:t>
            </w:r>
            <w:r w:rsidR="0082091E" w:rsidRPr="0010789C">
              <w:rPr>
                <w:rFonts w:ascii="Arial" w:hAnsi="Arial"/>
                <w:color w:val="0000FF"/>
              </w:rPr>
              <w:t> :</w:t>
            </w:r>
          </w:p>
        </w:tc>
        <w:tc>
          <w:tcPr>
            <w:tcW w:w="155" w:type="pct"/>
            <w:vAlign w:val="bottom"/>
          </w:tcPr>
          <w:p w14:paraId="161A1E6E" w14:textId="77777777" w:rsidR="00895534" w:rsidRPr="0010789C" w:rsidRDefault="00895534" w:rsidP="002163F1">
            <w:pPr>
              <w:jc w:val="right"/>
              <w:rPr>
                <w:color w:val="0000FF"/>
              </w:rPr>
            </w:pPr>
          </w:p>
        </w:tc>
      </w:tr>
      <w:tr w:rsidR="00057B54" w:rsidRPr="0010789C" w14:paraId="645EDACE" w14:textId="77777777" w:rsidTr="00872E82">
        <w:trPr>
          <w:cantSplit/>
        </w:trPr>
        <w:tc>
          <w:tcPr>
            <w:tcW w:w="218" w:type="pct"/>
          </w:tcPr>
          <w:p w14:paraId="516CD7EC" w14:textId="77777777" w:rsidR="00057B54" w:rsidRPr="0010789C" w:rsidRDefault="00057B54">
            <w:pPr>
              <w:rPr>
                <w:color w:val="0000FF"/>
                <w:lang w:val="fr-FR"/>
              </w:rPr>
            </w:pPr>
          </w:p>
        </w:tc>
        <w:tc>
          <w:tcPr>
            <w:tcW w:w="294" w:type="pct"/>
          </w:tcPr>
          <w:p w14:paraId="57A467DB" w14:textId="77777777" w:rsidR="00057B54" w:rsidRPr="0010789C" w:rsidRDefault="00057B54">
            <w:pPr>
              <w:rPr>
                <w:color w:val="0000FF"/>
                <w:lang w:val="fr-FR"/>
              </w:rPr>
            </w:pPr>
          </w:p>
        </w:tc>
        <w:tc>
          <w:tcPr>
            <w:tcW w:w="441" w:type="pct"/>
          </w:tcPr>
          <w:p w14:paraId="59311559" w14:textId="77777777" w:rsidR="00057B54" w:rsidRPr="0010789C" w:rsidRDefault="00057B54">
            <w:pPr>
              <w:rPr>
                <w:color w:val="0000FF"/>
                <w:lang w:val="fr-FR"/>
              </w:rPr>
            </w:pPr>
          </w:p>
        </w:tc>
        <w:tc>
          <w:tcPr>
            <w:tcW w:w="432" w:type="pct"/>
            <w:gridSpan w:val="2"/>
          </w:tcPr>
          <w:p w14:paraId="4B0CDA89" w14:textId="77777777" w:rsidR="00057B54" w:rsidRPr="0010789C" w:rsidRDefault="00057B54">
            <w:pPr>
              <w:rPr>
                <w:rFonts w:ascii="Arial" w:hAnsi="Arial" w:cs="Arial"/>
                <w:color w:val="0000FF"/>
                <w:lang w:val="fr-FR"/>
              </w:rPr>
            </w:pPr>
          </w:p>
        </w:tc>
        <w:tc>
          <w:tcPr>
            <w:tcW w:w="3461" w:type="pct"/>
            <w:gridSpan w:val="6"/>
          </w:tcPr>
          <w:p w14:paraId="4728A67E" w14:textId="77777777" w:rsidR="00057B54" w:rsidRPr="0010789C" w:rsidRDefault="00057B54">
            <w:pPr>
              <w:jc w:val="both"/>
              <w:rPr>
                <w:rFonts w:ascii="Arial" w:hAnsi="Arial"/>
                <w:color w:val="0000FF"/>
                <w:lang w:val="fr-FR"/>
              </w:rPr>
            </w:pPr>
          </w:p>
        </w:tc>
        <w:tc>
          <w:tcPr>
            <w:tcW w:w="155" w:type="pct"/>
            <w:vAlign w:val="bottom"/>
          </w:tcPr>
          <w:p w14:paraId="7D87F8C0" w14:textId="77777777" w:rsidR="00057B54" w:rsidRPr="0010789C" w:rsidRDefault="00057B54" w:rsidP="002163F1">
            <w:pPr>
              <w:jc w:val="right"/>
              <w:rPr>
                <w:color w:val="0000FF"/>
              </w:rPr>
            </w:pPr>
          </w:p>
        </w:tc>
      </w:tr>
      <w:tr w:rsidR="00057B54" w:rsidRPr="00EF563F" w14:paraId="18056003" w14:textId="77777777" w:rsidTr="00872E82">
        <w:trPr>
          <w:cantSplit/>
        </w:trPr>
        <w:tc>
          <w:tcPr>
            <w:tcW w:w="218" w:type="pct"/>
          </w:tcPr>
          <w:p w14:paraId="25FCF0D2" w14:textId="77777777" w:rsidR="00057B54" w:rsidRPr="0010789C" w:rsidRDefault="00057B54" w:rsidP="00057B54">
            <w:pPr>
              <w:rPr>
                <w:color w:val="0000FF"/>
                <w:lang w:val="fr-FR"/>
              </w:rPr>
            </w:pPr>
          </w:p>
        </w:tc>
        <w:tc>
          <w:tcPr>
            <w:tcW w:w="294" w:type="pct"/>
          </w:tcPr>
          <w:p w14:paraId="73AF75E9" w14:textId="77777777" w:rsidR="00057B54" w:rsidRPr="0010789C" w:rsidRDefault="00057B54" w:rsidP="00057B54">
            <w:pPr>
              <w:rPr>
                <w:color w:val="0000FF"/>
                <w:lang w:val="fr-FR"/>
              </w:rPr>
            </w:pPr>
          </w:p>
        </w:tc>
        <w:tc>
          <w:tcPr>
            <w:tcW w:w="441" w:type="pct"/>
          </w:tcPr>
          <w:p w14:paraId="2D4B72BE" w14:textId="77777777" w:rsidR="00057B54" w:rsidRPr="0010789C" w:rsidRDefault="00057B54" w:rsidP="00057B54">
            <w:pPr>
              <w:rPr>
                <w:color w:val="0000FF"/>
                <w:lang w:val="fr-FR"/>
              </w:rPr>
            </w:pPr>
          </w:p>
        </w:tc>
        <w:tc>
          <w:tcPr>
            <w:tcW w:w="432" w:type="pct"/>
            <w:gridSpan w:val="2"/>
          </w:tcPr>
          <w:p w14:paraId="427DA9AE" w14:textId="77777777" w:rsidR="00057B54" w:rsidRPr="0010789C" w:rsidRDefault="00057B54" w:rsidP="00057B54">
            <w:pPr>
              <w:rPr>
                <w:rFonts w:ascii="Arial" w:hAnsi="Arial" w:cs="Arial"/>
                <w:color w:val="0000FF"/>
                <w:lang w:val="fr-FR"/>
              </w:rPr>
            </w:pPr>
          </w:p>
        </w:tc>
        <w:tc>
          <w:tcPr>
            <w:tcW w:w="3461" w:type="pct"/>
            <w:gridSpan w:val="6"/>
            <w:vAlign w:val="bottom"/>
          </w:tcPr>
          <w:p w14:paraId="69E35D10" w14:textId="77777777" w:rsidR="00057B54" w:rsidRPr="0010789C" w:rsidRDefault="00057B54" w:rsidP="00057B54">
            <w:pPr>
              <w:jc w:val="both"/>
              <w:rPr>
                <w:rFonts w:ascii="Arial" w:hAnsi="Arial"/>
                <w:b/>
                <w:color w:val="0000FF"/>
                <w:lang w:val="fr-FR"/>
              </w:rPr>
            </w:pPr>
            <w:r w:rsidRPr="0010789C">
              <w:rPr>
                <w:rFonts w:ascii="Arial" w:hAnsi="Arial"/>
                <w:i/>
                <w:color w:val="0000FF"/>
                <w:sz w:val="18"/>
                <w:lang w:val="fr-FR"/>
              </w:rPr>
              <w:t>"A.R. 20.7.2004" (en vigueur 1.9.2004)</w:t>
            </w:r>
            <w:r w:rsidRPr="0010789C">
              <w:rPr>
                <w:rFonts w:ascii="Arial" w:hAnsi="Arial"/>
                <w:i/>
                <w:color w:val="0000FF"/>
                <w:sz w:val="18"/>
                <w:lang w:val="fr-BE"/>
              </w:rPr>
              <w:t xml:space="preserve"> + “A.R. 18.10.2013” (en vigueur 1.12.2013) + “A.R. 8.11.2020” (en vigueur 1.2.2021)</w:t>
            </w:r>
          </w:p>
        </w:tc>
        <w:tc>
          <w:tcPr>
            <w:tcW w:w="155" w:type="pct"/>
            <w:vAlign w:val="bottom"/>
          </w:tcPr>
          <w:p w14:paraId="52761B62" w14:textId="77777777" w:rsidR="00057B54" w:rsidRPr="0010789C" w:rsidRDefault="00057B54" w:rsidP="00057B54">
            <w:pPr>
              <w:jc w:val="right"/>
              <w:rPr>
                <w:color w:val="0000FF"/>
                <w:lang w:val="fr-FR"/>
              </w:rPr>
            </w:pPr>
          </w:p>
        </w:tc>
      </w:tr>
      <w:tr w:rsidR="00895534" w:rsidRPr="0010789C" w14:paraId="0B21F1CF" w14:textId="77777777" w:rsidTr="00872E82">
        <w:trPr>
          <w:cantSplit/>
        </w:trPr>
        <w:tc>
          <w:tcPr>
            <w:tcW w:w="218" w:type="pct"/>
          </w:tcPr>
          <w:p w14:paraId="21410BAA" w14:textId="77777777" w:rsidR="00895534" w:rsidRPr="0010789C" w:rsidRDefault="00895534">
            <w:pPr>
              <w:rPr>
                <w:color w:val="0000FF"/>
                <w:lang w:val="fr-BE"/>
              </w:rPr>
            </w:pPr>
          </w:p>
        </w:tc>
        <w:tc>
          <w:tcPr>
            <w:tcW w:w="294" w:type="pct"/>
          </w:tcPr>
          <w:p w14:paraId="5769318D" w14:textId="77777777" w:rsidR="00895534" w:rsidRPr="0010789C" w:rsidRDefault="00895534">
            <w:pPr>
              <w:rPr>
                <w:color w:val="0000FF"/>
                <w:lang w:val="fr-BE"/>
              </w:rPr>
            </w:pPr>
          </w:p>
        </w:tc>
        <w:tc>
          <w:tcPr>
            <w:tcW w:w="441" w:type="pct"/>
          </w:tcPr>
          <w:p w14:paraId="799EE249" w14:textId="77777777" w:rsidR="00895534" w:rsidRPr="0010789C" w:rsidRDefault="00895534">
            <w:pPr>
              <w:rPr>
                <w:color w:val="0000FF"/>
              </w:rPr>
            </w:pPr>
            <w:r w:rsidRPr="0010789C">
              <w:rPr>
                <w:rFonts w:ascii="Arial" w:hAnsi="Arial"/>
                <w:color w:val="0000FF"/>
              </w:rPr>
              <w:t>677972</w:t>
            </w:r>
          </w:p>
        </w:tc>
        <w:tc>
          <w:tcPr>
            <w:tcW w:w="432" w:type="pct"/>
            <w:gridSpan w:val="2"/>
          </w:tcPr>
          <w:p w14:paraId="5F5BF238" w14:textId="77777777" w:rsidR="00895534" w:rsidRPr="0010789C" w:rsidRDefault="00FF4649">
            <w:pPr>
              <w:rPr>
                <w:rFonts w:ascii="Arial" w:hAnsi="Arial" w:cs="Arial"/>
                <w:color w:val="0000FF"/>
              </w:rPr>
            </w:pPr>
            <w:r w:rsidRPr="0010789C">
              <w:rPr>
                <w:rFonts w:ascii="Arial" w:hAnsi="Arial" w:cs="Arial"/>
                <w:color w:val="0000FF"/>
              </w:rPr>
              <w:t>677983</w:t>
            </w:r>
          </w:p>
        </w:tc>
        <w:tc>
          <w:tcPr>
            <w:tcW w:w="2797" w:type="pct"/>
            <w:gridSpan w:val="2"/>
          </w:tcPr>
          <w:p w14:paraId="6568372B" w14:textId="77777777" w:rsidR="00895534" w:rsidRPr="0010789C" w:rsidRDefault="00057B54" w:rsidP="00057B54">
            <w:pPr>
              <w:rPr>
                <w:color w:val="0000FF"/>
                <w:lang w:val="fr-FR"/>
              </w:rPr>
            </w:pPr>
            <w:r w:rsidRPr="0010789C">
              <w:rPr>
                <w:rFonts w:ascii="Arial" w:hAnsi="Arial"/>
                <w:color w:val="0000FF"/>
                <w:lang w:val="fr-FR"/>
              </w:rPr>
              <w:t>Fût d’essai en matière thermoplastique, groupes 3, 4 et 5</w:t>
            </w:r>
          </w:p>
        </w:tc>
        <w:tc>
          <w:tcPr>
            <w:tcW w:w="152" w:type="pct"/>
            <w:vAlign w:val="bottom"/>
          </w:tcPr>
          <w:p w14:paraId="6A194AE1" w14:textId="77777777" w:rsidR="00895534" w:rsidRPr="0010789C" w:rsidRDefault="00895534">
            <w:pPr>
              <w:jc w:val="right"/>
              <w:rPr>
                <w:color w:val="0000FF"/>
              </w:rPr>
            </w:pPr>
            <w:r w:rsidRPr="0010789C">
              <w:rPr>
                <w:rFonts w:ascii="Arial" w:hAnsi="Arial"/>
                <w:color w:val="0000FF"/>
              </w:rPr>
              <w:t>T</w:t>
            </w:r>
          </w:p>
        </w:tc>
        <w:tc>
          <w:tcPr>
            <w:tcW w:w="452" w:type="pct"/>
            <w:gridSpan w:val="2"/>
            <w:vAlign w:val="bottom"/>
          </w:tcPr>
          <w:p w14:paraId="675A86E8" w14:textId="77777777" w:rsidR="00895534" w:rsidRPr="0010789C" w:rsidRDefault="00895534">
            <w:pPr>
              <w:jc w:val="right"/>
              <w:rPr>
                <w:color w:val="0000FF"/>
              </w:rPr>
            </w:pPr>
            <w:r w:rsidRPr="0010789C">
              <w:rPr>
                <w:rFonts w:ascii="Arial" w:hAnsi="Arial"/>
                <w:color w:val="0000FF"/>
              </w:rPr>
              <w:t>237,5</w:t>
            </w:r>
          </w:p>
        </w:tc>
        <w:tc>
          <w:tcPr>
            <w:tcW w:w="60" w:type="pct"/>
            <w:vAlign w:val="bottom"/>
          </w:tcPr>
          <w:p w14:paraId="16F66513" w14:textId="77777777" w:rsidR="00895534" w:rsidRPr="0010789C" w:rsidRDefault="00895534">
            <w:pPr>
              <w:rPr>
                <w:color w:val="0000FF"/>
              </w:rPr>
            </w:pPr>
          </w:p>
        </w:tc>
        <w:tc>
          <w:tcPr>
            <w:tcW w:w="155" w:type="pct"/>
            <w:vAlign w:val="bottom"/>
          </w:tcPr>
          <w:p w14:paraId="059047DF" w14:textId="77777777" w:rsidR="00895534" w:rsidRPr="0010789C" w:rsidRDefault="00895534" w:rsidP="002163F1">
            <w:pPr>
              <w:jc w:val="right"/>
              <w:rPr>
                <w:color w:val="0000FF"/>
              </w:rPr>
            </w:pPr>
          </w:p>
        </w:tc>
      </w:tr>
      <w:tr w:rsidR="00895534" w:rsidRPr="0010789C" w14:paraId="1AA94DDE" w14:textId="77777777" w:rsidTr="00872E82">
        <w:trPr>
          <w:cantSplit/>
        </w:trPr>
        <w:tc>
          <w:tcPr>
            <w:tcW w:w="218" w:type="pct"/>
          </w:tcPr>
          <w:p w14:paraId="304643BA" w14:textId="77777777" w:rsidR="00895534" w:rsidRPr="0010789C" w:rsidRDefault="00895534">
            <w:pPr>
              <w:rPr>
                <w:color w:val="0000FF"/>
              </w:rPr>
            </w:pPr>
          </w:p>
        </w:tc>
        <w:tc>
          <w:tcPr>
            <w:tcW w:w="294" w:type="pct"/>
          </w:tcPr>
          <w:p w14:paraId="12A112E3" w14:textId="77777777" w:rsidR="00895534" w:rsidRPr="0010789C" w:rsidRDefault="00895534">
            <w:pPr>
              <w:rPr>
                <w:color w:val="0000FF"/>
              </w:rPr>
            </w:pPr>
          </w:p>
        </w:tc>
        <w:tc>
          <w:tcPr>
            <w:tcW w:w="441" w:type="pct"/>
          </w:tcPr>
          <w:p w14:paraId="485E398C" w14:textId="77777777" w:rsidR="00895534" w:rsidRPr="0010789C" w:rsidRDefault="00895534">
            <w:pPr>
              <w:rPr>
                <w:rFonts w:ascii="Arial" w:hAnsi="Arial"/>
                <w:color w:val="0000FF"/>
              </w:rPr>
            </w:pPr>
          </w:p>
        </w:tc>
        <w:tc>
          <w:tcPr>
            <w:tcW w:w="432" w:type="pct"/>
            <w:gridSpan w:val="2"/>
          </w:tcPr>
          <w:p w14:paraId="61D29AB5" w14:textId="77777777" w:rsidR="00895534" w:rsidRPr="0010789C" w:rsidRDefault="00895534">
            <w:pPr>
              <w:rPr>
                <w:rFonts w:ascii="Arial" w:hAnsi="Arial" w:cs="Arial"/>
                <w:color w:val="0000FF"/>
              </w:rPr>
            </w:pPr>
          </w:p>
        </w:tc>
        <w:tc>
          <w:tcPr>
            <w:tcW w:w="2797" w:type="pct"/>
            <w:gridSpan w:val="2"/>
          </w:tcPr>
          <w:p w14:paraId="6785EC57" w14:textId="77777777" w:rsidR="00895534" w:rsidRPr="0010789C" w:rsidRDefault="00895534">
            <w:pPr>
              <w:rPr>
                <w:rFonts w:ascii="Arial" w:hAnsi="Arial"/>
                <w:color w:val="0000FF"/>
              </w:rPr>
            </w:pPr>
          </w:p>
        </w:tc>
        <w:tc>
          <w:tcPr>
            <w:tcW w:w="152" w:type="pct"/>
            <w:vAlign w:val="bottom"/>
          </w:tcPr>
          <w:p w14:paraId="17C8B69A" w14:textId="77777777" w:rsidR="00895534" w:rsidRPr="0010789C" w:rsidRDefault="00895534">
            <w:pPr>
              <w:jc w:val="right"/>
              <w:rPr>
                <w:rFonts w:ascii="Arial" w:hAnsi="Arial"/>
                <w:color w:val="0000FF"/>
              </w:rPr>
            </w:pPr>
          </w:p>
        </w:tc>
        <w:tc>
          <w:tcPr>
            <w:tcW w:w="452" w:type="pct"/>
            <w:gridSpan w:val="2"/>
            <w:vAlign w:val="bottom"/>
          </w:tcPr>
          <w:p w14:paraId="0A11E221" w14:textId="77777777" w:rsidR="00895534" w:rsidRPr="0010789C" w:rsidRDefault="00895534">
            <w:pPr>
              <w:jc w:val="right"/>
              <w:rPr>
                <w:rFonts w:ascii="Arial" w:hAnsi="Arial"/>
                <w:color w:val="0000FF"/>
              </w:rPr>
            </w:pPr>
          </w:p>
        </w:tc>
        <w:tc>
          <w:tcPr>
            <w:tcW w:w="60" w:type="pct"/>
            <w:vAlign w:val="bottom"/>
          </w:tcPr>
          <w:p w14:paraId="6B1CB798" w14:textId="77777777" w:rsidR="00895534" w:rsidRPr="0010789C" w:rsidRDefault="00895534">
            <w:pPr>
              <w:rPr>
                <w:color w:val="0000FF"/>
              </w:rPr>
            </w:pPr>
          </w:p>
        </w:tc>
        <w:tc>
          <w:tcPr>
            <w:tcW w:w="155" w:type="pct"/>
            <w:vAlign w:val="bottom"/>
          </w:tcPr>
          <w:p w14:paraId="47BC377B" w14:textId="77777777" w:rsidR="00895534" w:rsidRPr="0010789C" w:rsidRDefault="00895534" w:rsidP="002163F1">
            <w:pPr>
              <w:jc w:val="right"/>
              <w:rPr>
                <w:color w:val="0000FF"/>
              </w:rPr>
            </w:pPr>
          </w:p>
        </w:tc>
      </w:tr>
      <w:tr w:rsidR="00057B54" w:rsidRPr="00EF563F" w14:paraId="7BBD2027" w14:textId="77777777" w:rsidTr="00872E82">
        <w:trPr>
          <w:cantSplit/>
        </w:trPr>
        <w:tc>
          <w:tcPr>
            <w:tcW w:w="218" w:type="pct"/>
          </w:tcPr>
          <w:p w14:paraId="6C1CEB81" w14:textId="77777777" w:rsidR="00057B54" w:rsidRPr="0010789C" w:rsidRDefault="00057B54" w:rsidP="00057B54">
            <w:pPr>
              <w:rPr>
                <w:color w:val="0000FF"/>
                <w:lang w:val="fr-FR"/>
              </w:rPr>
            </w:pPr>
          </w:p>
        </w:tc>
        <w:tc>
          <w:tcPr>
            <w:tcW w:w="294" w:type="pct"/>
          </w:tcPr>
          <w:p w14:paraId="2C8393FF" w14:textId="77777777" w:rsidR="00057B54" w:rsidRPr="0010789C" w:rsidRDefault="00057B54" w:rsidP="00057B54">
            <w:pPr>
              <w:rPr>
                <w:color w:val="0000FF"/>
                <w:lang w:val="fr-FR"/>
              </w:rPr>
            </w:pPr>
          </w:p>
        </w:tc>
        <w:tc>
          <w:tcPr>
            <w:tcW w:w="441" w:type="pct"/>
          </w:tcPr>
          <w:p w14:paraId="4ED17946" w14:textId="77777777" w:rsidR="00057B54" w:rsidRPr="0010789C" w:rsidRDefault="00057B54" w:rsidP="00057B54">
            <w:pPr>
              <w:rPr>
                <w:color w:val="0000FF"/>
                <w:lang w:val="fr-FR"/>
              </w:rPr>
            </w:pPr>
          </w:p>
        </w:tc>
        <w:tc>
          <w:tcPr>
            <w:tcW w:w="432" w:type="pct"/>
            <w:gridSpan w:val="2"/>
          </w:tcPr>
          <w:p w14:paraId="552651E3" w14:textId="77777777" w:rsidR="00057B54" w:rsidRPr="0010789C" w:rsidRDefault="00057B54" w:rsidP="00057B54">
            <w:pPr>
              <w:rPr>
                <w:rFonts w:ascii="Arial" w:hAnsi="Arial" w:cs="Arial"/>
                <w:color w:val="0000FF"/>
                <w:lang w:val="fr-FR"/>
              </w:rPr>
            </w:pPr>
          </w:p>
        </w:tc>
        <w:tc>
          <w:tcPr>
            <w:tcW w:w="3461" w:type="pct"/>
            <w:gridSpan w:val="6"/>
            <w:vAlign w:val="bottom"/>
          </w:tcPr>
          <w:p w14:paraId="3A205B0A" w14:textId="77777777" w:rsidR="00057B54" w:rsidRPr="0010789C" w:rsidRDefault="00057B54" w:rsidP="00057B54">
            <w:pPr>
              <w:jc w:val="both"/>
              <w:rPr>
                <w:rFonts w:ascii="Arial" w:hAnsi="Arial"/>
                <w:b/>
                <w:color w:val="0000FF"/>
                <w:lang w:val="fr-FR"/>
              </w:rPr>
            </w:pPr>
            <w:r w:rsidRPr="0010789C">
              <w:rPr>
                <w:rFonts w:ascii="Arial" w:hAnsi="Arial"/>
                <w:i/>
                <w:color w:val="0000FF"/>
                <w:sz w:val="18"/>
                <w:lang w:val="fr-FR"/>
              </w:rPr>
              <w:t>"A.R. 20.7.2004" (en vigueur 1.9.2004)</w:t>
            </w:r>
            <w:r w:rsidRPr="0010789C">
              <w:rPr>
                <w:rFonts w:ascii="Arial" w:hAnsi="Arial"/>
                <w:i/>
                <w:color w:val="0000FF"/>
                <w:sz w:val="18"/>
                <w:lang w:val="fr-BE"/>
              </w:rPr>
              <w:t xml:space="preserve"> + “A.R. 18.10.2013” (en vigueur 1.12.2013)</w:t>
            </w:r>
          </w:p>
        </w:tc>
        <w:tc>
          <w:tcPr>
            <w:tcW w:w="155" w:type="pct"/>
            <w:vAlign w:val="bottom"/>
          </w:tcPr>
          <w:p w14:paraId="065165DA" w14:textId="77777777" w:rsidR="00057B54" w:rsidRPr="0010789C" w:rsidRDefault="00057B54" w:rsidP="00057B54">
            <w:pPr>
              <w:jc w:val="right"/>
              <w:rPr>
                <w:color w:val="0000FF"/>
                <w:lang w:val="fr-FR"/>
              </w:rPr>
            </w:pPr>
          </w:p>
        </w:tc>
      </w:tr>
      <w:tr w:rsidR="00895534" w:rsidRPr="0010789C" w14:paraId="36094555" w14:textId="77777777" w:rsidTr="00872E82">
        <w:trPr>
          <w:cantSplit/>
        </w:trPr>
        <w:tc>
          <w:tcPr>
            <w:tcW w:w="218" w:type="pct"/>
          </w:tcPr>
          <w:p w14:paraId="21876EB5" w14:textId="77777777" w:rsidR="00895534" w:rsidRPr="0010789C" w:rsidRDefault="00895534">
            <w:pPr>
              <w:rPr>
                <w:color w:val="0000FF"/>
                <w:lang w:val="fr-BE"/>
              </w:rPr>
            </w:pPr>
          </w:p>
        </w:tc>
        <w:tc>
          <w:tcPr>
            <w:tcW w:w="294" w:type="pct"/>
          </w:tcPr>
          <w:p w14:paraId="63AED704" w14:textId="77777777" w:rsidR="00895534" w:rsidRPr="0010789C" w:rsidRDefault="00895534">
            <w:pPr>
              <w:rPr>
                <w:color w:val="0000FF"/>
                <w:lang w:val="fr-BE"/>
              </w:rPr>
            </w:pPr>
          </w:p>
        </w:tc>
        <w:tc>
          <w:tcPr>
            <w:tcW w:w="441" w:type="pct"/>
          </w:tcPr>
          <w:p w14:paraId="457B964F" w14:textId="77777777" w:rsidR="00895534" w:rsidRPr="0010789C" w:rsidRDefault="00895534">
            <w:pPr>
              <w:rPr>
                <w:color w:val="0000FF"/>
              </w:rPr>
            </w:pPr>
            <w:r w:rsidRPr="0010789C">
              <w:rPr>
                <w:rFonts w:ascii="Arial" w:hAnsi="Arial"/>
                <w:color w:val="0000FF"/>
              </w:rPr>
              <w:t>677994</w:t>
            </w:r>
          </w:p>
        </w:tc>
        <w:tc>
          <w:tcPr>
            <w:tcW w:w="432" w:type="pct"/>
            <w:gridSpan w:val="2"/>
          </w:tcPr>
          <w:p w14:paraId="31423715" w14:textId="77777777" w:rsidR="00895534" w:rsidRPr="0010789C" w:rsidRDefault="00FF4649">
            <w:pPr>
              <w:rPr>
                <w:rFonts w:ascii="Arial" w:hAnsi="Arial" w:cs="Arial"/>
                <w:color w:val="0000FF"/>
              </w:rPr>
            </w:pPr>
            <w:r w:rsidRPr="0010789C">
              <w:rPr>
                <w:rFonts w:ascii="Arial" w:hAnsi="Arial" w:cs="Arial"/>
                <w:color w:val="0000FF"/>
              </w:rPr>
              <w:t>678005</w:t>
            </w:r>
          </w:p>
        </w:tc>
        <w:tc>
          <w:tcPr>
            <w:tcW w:w="2797" w:type="pct"/>
            <w:gridSpan w:val="2"/>
          </w:tcPr>
          <w:p w14:paraId="5447E710" w14:textId="77777777" w:rsidR="00895534" w:rsidRPr="0010789C" w:rsidRDefault="00895534">
            <w:pPr>
              <w:rPr>
                <w:color w:val="0000FF"/>
                <w:lang w:val="fr-FR"/>
              </w:rPr>
            </w:pPr>
            <w:r w:rsidRPr="0010789C">
              <w:rPr>
                <w:rFonts w:ascii="Arial" w:hAnsi="Arial"/>
                <w:color w:val="0000FF"/>
                <w:lang w:val="fr-FR"/>
              </w:rPr>
              <w:t>Fût flexible avec une structure de cadre rigide, groupes 3, 4 et 5</w:t>
            </w:r>
          </w:p>
        </w:tc>
        <w:tc>
          <w:tcPr>
            <w:tcW w:w="152" w:type="pct"/>
            <w:vAlign w:val="bottom"/>
          </w:tcPr>
          <w:p w14:paraId="657820C2" w14:textId="77777777" w:rsidR="00895534" w:rsidRPr="0010789C" w:rsidRDefault="00895534">
            <w:pPr>
              <w:jc w:val="right"/>
              <w:rPr>
                <w:color w:val="0000FF"/>
              </w:rPr>
            </w:pPr>
            <w:r w:rsidRPr="0010789C">
              <w:rPr>
                <w:rFonts w:ascii="Arial" w:hAnsi="Arial"/>
                <w:color w:val="0000FF"/>
              </w:rPr>
              <w:t>T</w:t>
            </w:r>
          </w:p>
        </w:tc>
        <w:tc>
          <w:tcPr>
            <w:tcW w:w="452" w:type="pct"/>
            <w:gridSpan w:val="2"/>
            <w:vAlign w:val="bottom"/>
          </w:tcPr>
          <w:p w14:paraId="4C8DAB69" w14:textId="77777777" w:rsidR="00895534" w:rsidRPr="0010789C" w:rsidRDefault="00895534">
            <w:pPr>
              <w:jc w:val="right"/>
              <w:rPr>
                <w:color w:val="0000FF"/>
              </w:rPr>
            </w:pPr>
            <w:r w:rsidRPr="0010789C">
              <w:rPr>
                <w:rFonts w:ascii="Arial" w:hAnsi="Arial"/>
                <w:color w:val="0000FF"/>
              </w:rPr>
              <w:t>194,4</w:t>
            </w:r>
          </w:p>
        </w:tc>
        <w:tc>
          <w:tcPr>
            <w:tcW w:w="60" w:type="pct"/>
            <w:vAlign w:val="bottom"/>
          </w:tcPr>
          <w:p w14:paraId="71F5BB6D" w14:textId="77777777" w:rsidR="00895534" w:rsidRPr="0010789C" w:rsidRDefault="00895534">
            <w:pPr>
              <w:rPr>
                <w:color w:val="0000FF"/>
              </w:rPr>
            </w:pPr>
          </w:p>
        </w:tc>
        <w:tc>
          <w:tcPr>
            <w:tcW w:w="155" w:type="pct"/>
            <w:vAlign w:val="bottom"/>
          </w:tcPr>
          <w:p w14:paraId="7B242E18" w14:textId="77777777" w:rsidR="00895534" w:rsidRPr="0010789C" w:rsidRDefault="00895534" w:rsidP="002163F1">
            <w:pPr>
              <w:jc w:val="right"/>
              <w:rPr>
                <w:color w:val="0000FF"/>
              </w:rPr>
            </w:pPr>
          </w:p>
        </w:tc>
      </w:tr>
      <w:tr w:rsidR="00895534" w:rsidRPr="0010789C" w14:paraId="71C2B979" w14:textId="77777777" w:rsidTr="00872E82">
        <w:trPr>
          <w:cantSplit/>
        </w:trPr>
        <w:tc>
          <w:tcPr>
            <w:tcW w:w="218" w:type="pct"/>
          </w:tcPr>
          <w:p w14:paraId="1CB5960A" w14:textId="77777777" w:rsidR="00895534" w:rsidRPr="0010789C" w:rsidRDefault="00895534">
            <w:pPr>
              <w:rPr>
                <w:color w:val="0000FF"/>
              </w:rPr>
            </w:pPr>
          </w:p>
        </w:tc>
        <w:tc>
          <w:tcPr>
            <w:tcW w:w="294" w:type="pct"/>
          </w:tcPr>
          <w:p w14:paraId="7D49AE08" w14:textId="77777777" w:rsidR="00895534" w:rsidRPr="0010789C" w:rsidRDefault="00895534">
            <w:pPr>
              <w:rPr>
                <w:color w:val="0000FF"/>
              </w:rPr>
            </w:pPr>
          </w:p>
        </w:tc>
        <w:tc>
          <w:tcPr>
            <w:tcW w:w="441" w:type="pct"/>
          </w:tcPr>
          <w:p w14:paraId="0EA67626" w14:textId="77777777" w:rsidR="00895534" w:rsidRPr="0010789C" w:rsidRDefault="00895534">
            <w:pPr>
              <w:rPr>
                <w:rFonts w:ascii="Arial" w:hAnsi="Arial"/>
                <w:color w:val="0000FF"/>
              </w:rPr>
            </w:pPr>
          </w:p>
        </w:tc>
        <w:tc>
          <w:tcPr>
            <w:tcW w:w="432" w:type="pct"/>
            <w:gridSpan w:val="2"/>
          </w:tcPr>
          <w:p w14:paraId="230F526B" w14:textId="77777777" w:rsidR="00895534" w:rsidRPr="0010789C" w:rsidRDefault="00895534">
            <w:pPr>
              <w:rPr>
                <w:rFonts w:ascii="Arial" w:hAnsi="Arial" w:cs="Arial"/>
                <w:color w:val="0000FF"/>
              </w:rPr>
            </w:pPr>
          </w:p>
        </w:tc>
        <w:tc>
          <w:tcPr>
            <w:tcW w:w="2797" w:type="pct"/>
            <w:gridSpan w:val="2"/>
          </w:tcPr>
          <w:p w14:paraId="1DD998B5" w14:textId="77777777" w:rsidR="00895534" w:rsidRPr="0010789C" w:rsidRDefault="00895534">
            <w:pPr>
              <w:rPr>
                <w:rFonts w:ascii="Arial" w:hAnsi="Arial"/>
                <w:color w:val="0000FF"/>
              </w:rPr>
            </w:pPr>
          </w:p>
        </w:tc>
        <w:tc>
          <w:tcPr>
            <w:tcW w:w="152" w:type="pct"/>
            <w:vAlign w:val="bottom"/>
          </w:tcPr>
          <w:p w14:paraId="3FC41652" w14:textId="77777777" w:rsidR="00895534" w:rsidRPr="0010789C" w:rsidRDefault="00895534">
            <w:pPr>
              <w:jc w:val="right"/>
              <w:rPr>
                <w:rFonts w:ascii="Arial" w:hAnsi="Arial"/>
                <w:color w:val="0000FF"/>
              </w:rPr>
            </w:pPr>
          </w:p>
        </w:tc>
        <w:tc>
          <w:tcPr>
            <w:tcW w:w="452" w:type="pct"/>
            <w:gridSpan w:val="2"/>
            <w:vAlign w:val="bottom"/>
          </w:tcPr>
          <w:p w14:paraId="609914F7" w14:textId="77777777" w:rsidR="00895534" w:rsidRPr="0010789C" w:rsidRDefault="00895534">
            <w:pPr>
              <w:jc w:val="right"/>
              <w:rPr>
                <w:rFonts w:ascii="Arial" w:hAnsi="Arial"/>
                <w:color w:val="0000FF"/>
              </w:rPr>
            </w:pPr>
          </w:p>
        </w:tc>
        <w:tc>
          <w:tcPr>
            <w:tcW w:w="60" w:type="pct"/>
            <w:vAlign w:val="bottom"/>
          </w:tcPr>
          <w:p w14:paraId="6BC62504" w14:textId="77777777" w:rsidR="00895534" w:rsidRPr="0010789C" w:rsidRDefault="00895534">
            <w:pPr>
              <w:rPr>
                <w:color w:val="0000FF"/>
              </w:rPr>
            </w:pPr>
          </w:p>
        </w:tc>
        <w:tc>
          <w:tcPr>
            <w:tcW w:w="155" w:type="pct"/>
            <w:vAlign w:val="bottom"/>
          </w:tcPr>
          <w:p w14:paraId="2B86E9C3" w14:textId="77777777" w:rsidR="00895534" w:rsidRPr="0010789C" w:rsidRDefault="00895534" w:rsidP="002163F1">
            <w:pPr>
              <w:jc w:val="right"/>
              <w:rPr>
                <w:color w:val="0000FF"/>
              </w:rPr>
            </w:pPr>
          </w:p>
        </w:tc>
      </w:tr>
      <w:tr w:rsidR="00895534" w:rsidRPr="0010789C" w14:paraId="28B4EEF3" w14:textId="77777777" w:rsidTr="00872E82">
        <w:trPr>
          <w:cantSplit/>
        </w:trPr>
        <w:tc>
          <w:tcPr>
            <w:tcW w:w="218" w:type="pct"/>
          </w:tcPr>
          <w:p w14:paraId="56525CC7" w14:textId="77777777" w:rsidR="00895534" w:rsidRPr="0010789C" w:rsidRDefault="00895534">
            <w:pPr>
              <w:rPr>
                <w:color w:val="0000FF"/>
              </w:rPr>
            </w:pPr>
          </w:p>
        </w:tc>
        <w:tc>
          <w:tcPr>
            <w:tcW w:w="294" w:type="pct"/>
          </w:tcPr>
          <w:p w14:paraId="30BE2805" w14:textId="77777777" w:rsidR="00895534" w:rsidRPr="0010789C" w:rsidRDefault="00895534">
            <w:pPr>
              <w:rPr>
                <w:color w:val="0000FF"/>
              </w:rPr>
            </w:pPr>
          </w:p>
        </w:tc>
        <w:tc>
          <w:tcPr>
            <w:tcW w:w="441" w:type="pct"/>
          </w:tcPr>
          <w:p w14:paraId="0A12069C" w14:textId="77777777" w:rsidR="00895534" w:rsidRPr="0010789C" w:rsidRDefault="00895534">
            <w:pPr>
              <w:rPr>
                <w:color w:val="0000FF"/>
              </w:rPr>
            </w:pPr>
            <w:r w:rsidRPr="0010789C">
              <w:rPr>
                <w:rFonts w:ascii="Arial" w:hAnsi="Arial"/>
                <w:color w:val="0000FF"/>
              </w:rPr>
              <w:t>696010</w:t>
            </w:r>
          </w:p>
        </w:tc>
        <w:tc>
          <w:tcPr>
            <w:tcW w:w="432" w:type="pct"/>
            <w:gridSpan w:val="2"/>
          </w:tcPr>
          <w:p w14:paraId="70944A63" w14:textId="77777777" w:rsidR="00895534" w:rsidRPr="0010789C" w:rsidRDefault="00FF4649">
            <w:pPr>
              <w:rPr>
                <w:rFonts w:ascii="Arial" w:hAnsi="Arial" w:cs="Arial"/>
                <w:color w:val="0000FF"/>
              </w:rPr>
            </w:pPr>
            <w:r w:rsidRPr="0010789C">
              <w:rPr>
                <w:rFonts w:ascii="Arial" w:hAnsi="Arial" w:cs="Arial"/>
                <w:color w:val="0000FF"/>
              </w:rPr>
              <w:t>696021</w:t>
            </w:r>
          </w:p>
        </w:tc>
        <w:tc>
          <w:tcPr>
            <w:tcW w:w="2797" w:type="pct"/>
            <w:gridSpan w:val="2"/>
          </w:tcPr>
          <w:p w14:paraId="03F6AF41" w14:textId="77777777" w:rsidR="00895534" w:rsidRPr="0010789C" w:rsidRDefault="00895534">
            <w:pPr>
              <w:rPr>
                <w:color w:val="0000FF"/>
              </w:rPr>
            </w:pPr>
            <w:r w:rsidRPr="0010789C">
              <w:rPr>
                <w:rFonts w:ascii="Arial" w:hAnsi="Arial"/>
                <w:color w:val="0000FF"/>
              </w:rPr>
              <w:t>Bandage pelvien, groupes 3, 4 et 5</w:t>
            </w:r>
          </w:p>
        </w:tc>
        <w:tc>
          <w:tcPr>
            <w:tcW w:w="152" w:type="pct"/>
            <w:vAlign w:val="bottom"/>
          </w:tcPr>
          <w:p w14:paraId="29AE0AAF" w14:textId="77777777" w:rsidR="00895534" w:rsidRPr="0010789C" w:rsidRDefault="00895534">
            <w:pPr>
              <w:jc w:val="right"/>
              <w:rPr>
                <w:color w:val="0000FF"/>
              </w:rPr>
            </w:pPr>
            <w:r w:rsidRPr="0010789C">
              <w:rPr>
                <w:rFonts w:ascii="Arial" w:hAnsi="Arial"/>
                <w:color w:val="0000FF"/>
              </w:rPr>
              <w:t>T</w:t>
            </w:r>
          </w:p>
        </w:tc>
        <w:tc>
          <w:tcPr>
            <w:tcW w:w="452" w:type="pct"/>
            <w:gridSpan w:val="2"/>
            <w:vAlign w:val="bottom"/>
          </w:tcPr>
          <w:p w14:paraId="14DCACA6" w14:textId="77777777" w:rsidR="00895534" w:rsidRPr="0010789C" w:rsidRDefault="00895534">
            <w:pPr>
              <w:jc w:val="right"/>
              <w:rPr>
                <w:color w:val="0000FF"/>
              </w:rPr>
            </w:pPr>
            <w:r w:rsidRPr="0010789C">
              <w:rPr>
                <w:rFonts w:ascii="Arial" w:hAnsi="Arial"/>
                <w:color w:val="0000FF"/>
              </w:rPr>
              <w:t>101,11</w:t>
            </w:r>
          </w:p>
        </w:tc>
        <w:tc>
          <w:tcPr>
            <w:tcW w:w="60" w:type="pct"/>
            <w:vAlign w:val="bottom"/>
          </w:tcPr>
          <w:p w14:paraId="70D8244F" w14:textId="77777777" w:rsidR="00895534" w:rsidRPr="0010789C" w:rsidRDefault="00895534">
            <w:pPr>
              <w:rPr>
                <w:color w:val="0000FF"/>
              </w:rPr>
            </w:pPr>
          </w:p>
        </w:tc>
        <w:tc>
          <w:tcPr>
            <w:tcW w:w="155" w:type="pct"/>
            <w:vAlign w:val="bottom"/>
          </w:tcPr>
          <w:p w14:paraId="2EF5D9E5" w14:textId="77777777" w:rsidR="00895534" w:rsidRPr="0010789C" w:rsidRDefault="00895534" w:rsidP="002163F1">
            <w:pPr>
              <w:jc w:val="right"/>
              <w:rPr>
                <w:color w:val="0000FF"/>
              </w:rPr>
            </w:pPr>
          </w:p>
        </w:tc>
      </w:tr>
      <w:tr w:rsidR="00895534" w:rsidRPr="0010789C" w14:paraId="44CC23A4" w14:textId="77777777" w:rsidTr="00872E82">
        <w:trPr>
          <w:cantSplit/>
        </w:trPr>
        <w:tc>
          <w:tcPr>
            <w:tcW w:w="218" w:type="pct"/>
          </w:tcPr>
          <w:p w14:paraId="403FA211" w14:textId="77777777" w:rsidR="00895534" w:rsidRPr="0010789C" w:rsidRDefault="00895534">
            <w:pPr>
              <w:rPr>
                <w:color w:val="0000FF"/>
              </w:rPr>
            </w:pPr>
          </w:p>
        </w:tc>
        <w:tc>
          <w:tcPr>
            <w:tcW w:w="294" w:type="pct"/>
          </w:tcPr>
          <w:p w14:paraId="64392C15" w14:textId="77777777" w:rsidR="00895534" w:rsidRPr="0010789C" w:rsidRDefault="00895534">
            <w:pPr>
              <w:rPr>
                <w:color w:val="0000FF"/>
              </w:rPr>
            </w:pPr>
          </w:p>
        </w:tc>
        <w:tc>
          <w:tcPr>
            <w:tcW w:w="441" w:type="pct"/>
          </w:tcPr>
          <w:p w14:paraId="005D0D88" w14:textId="77777777" w:rsidR="00895534" w:rsidRPr="0010789C" w:rsidRDefault="00895534">
            <w:pPr>
              <w:rPr>
                <w:rFonts w:ascii="Arial" w:hAnsi="Arial"/>
                <w:color w:val="0000FF"/>
              </w:rPr>
            </w:pPr>
          </w:p>
        </w:tc>
        <w:tc>
          <w:tcPr>
            <w:tcW w:w="432" w:type="pct"/>
            <w:gridSpan w:val="2"/>
          </w:tcPr>
          <w:p w14:paraId="0CDCBD1A" w14:textId="77777777" w:rsidR="00895534" w:rsidRPr="0010789C" w:rsidRDefault="00895534">
            <w:pPr>
              <w:rPr>
                <w:rFonts w:ascii="Arial" w:hAnsi="Arial" w:cs="Arial"/>
                <w:color w:val="0000FF"/>
              </w:rPr>
            </w:pPr>
          </w:p>
        </w:tc>
        <w:tc>
          <w:tcPr>
            <w:tcW w:w="2797" w:type="pct"/>
            <w:gridSpan w:val="2"/>
          </w:tcPr>
          <w:p w14:paraId="0B4F45BF" w14:textId="77777777" w:rsidR="00895534" w:rsidRPr="0010789C" w:rsidRDefault="00895534">
            <w:pPr>
              <w:rPr>
                <w:rFonts w:ascii="Arial" w:hAnsi="Arial"/>
                <w:color w:val="0000FF"/>
              </w:rPr>
            </w:pPr>
          </w:p>
        </w:tc>
        <w:tc>
          <w:tcPr>
            <w:tcW w:w="152" w:type="pct"/>
            <w:vAlign w:val="bottom"/>
          </w:tcPr>
          <w:p w14:paraId="7B33742F" w14:textId="77777777" w:rsidR="00895534" w:rsidRPr="0010789C" w:rsidRDefault="00895534">
            <w:pPr>
              <w:jc w:val="right"/>
              <w:rPr>
                <w:rFonts w:ascii="Arial" w:hAnsi="Arial"/>
                <w:color w:val="0000FF"/>
              </w:rPr>
            </w:pPr>
          </w:p>
        </w:tc>
        <w:tc>
          <w:tcPr>
            <w:tcW w:w="452" w:type="pct"/>
            <w:gridSpan w:val="2"/>
            <w:vAlign w:val="bottom"/>
          </w:tcPr>
          <w:p w14:paraId="7FFD2EC7" w14:textId="77777777" w:rsidR="00895534" w:rsidRPr="0010789C" w:rsidRDefault="00895534">
            <w:pPr>
              <w:jc w:val="right"/>
              <w:rPr>
                <w:rFonts w:ascii="Arial" w:hAnsi="Arial"/>
                <w:color w:val="0000FF"/>
              </w:rPr>
            </w:pPr>
          </w:p>
        </w:tc>
        <w:tc>
          <w:tcPr>
            <w:tcW w:w="60" w:type="pct"/>
            <w:vAlign w:val="bottom"/>
          </w:tcPr>
          <w:p w14:paraId="2EF87D68" w14:textId="77777777" w:rsidR="00895534" w:rsidRPr="0010789C" w:rsidRDefault="00895534">
            <w:pPr>
              <w:rPr>
                <w:color w:val="0000FF"/>
              </w:rPr>
            </w:pPr>
          </w:p>
        </w:tc>
        <w:tc>
          <w:tcPr>
            <w:tcW w:w="155" w:type="pct"/>
            <w:vAlign w:val="bottom"/>
          </w:tcPr>
          <w:p w14:paraId="0DEFD507" w14:textId="77777777" w:rsidR="00895534" w:rsidRPr="0010789C" w:rsidRDefault="00895534" w:rsidP="002163F1">
            <w:pPr>
              <w:jc w:val="right"/>
              <w:rPr>
                <w:color w:val="0000FF"/>
              </w:rPr>
            </w:pPr>
          </w:p>
        </w:tc>
      </w:tr>
      <w:tr w:rsidR="00730E83" w:rsidRPr="00EF563F" w14:paraId="0F86F200" w14:textId="77777777" w:rsidTr="00872E82">
        <w:trPr>
          <w:cantSplit/>
        </w:trPr>
        <w:tc>
          <w:tcPr>
            <w:tcW w:w="218" w:type="pct"/>
          </w:tcPr>
          <w:p w14:paraId="668029F6" w14:textId="77777777" w:rsidR="00730E83" w:rsidRPr="0010789C" w:rsidRDefault="00730E83" w:rsidP="007814C8">
            <w:pPr>
              <w:rPr>
                <w:color w:val="0000FF"/>
                <w:lang w:val="fr-FR"/>
              </w:rPr>
            </w:pPr>
          </w:p>
        </w:tc>
        <w:tc>
          <w:tcPr>
            <w:tcW w:w="294" w:type="pct"/>
          </w:tcPr>
          <w:p w14:paraId="5DD6A4F9" w14:textId="77777777" w:rsidR="00730E83" w:rsidRPr="0010789C" w:rsidRDefault="00730E83" w:rsidP="007814C8">
            <w:pPr>
              <w:rPr>
                <w:color w:val="0000FF"/>
                <w:lang w:val="fr-FR"/>
              </w:rPr>
            </w:pPr>
          </w:p>
        </w:tc>
        <w:tc>
          <w:tcPr>
            <w:tcW w:w="441" w:type="pct"/>
          </w:tcPr>
          <w:p w14:paraId="0E83BFCC" w14:textId="77777777" w:rsidR="00730E83" w:rsidRPr="0010789C" w:rsidRDefault="00730E83" w:rsidP="007814C8">
            <w:pPr>
              <w:rPr>
                <w:color w:val="0000FF"/>
                <w:lang w:val="fr-FR"/>
              </w:rPr>
            </w:pPr>
          </w:p>
        </w:tc>
        <w:tc>
          <w:tcPr>
            <w:tcW w:w="432" w:type="pct"/>
            <w:gridSpan w:val="2"/>
          </w:tcPr>
          <w:p w14:paraId="6F61B8B1" w14:textId="77777777" w:rsidR="00730E83" w:rsidRPr="0010789C" w:rsidRDefault="00730E83" w:rsidP="007814C8">
            <w:pPr>
              <w:rPr>
                <w:rFonts w:ascii="Arial" w:hAnsi="Arial" w:cs="Arial"/>
                <w:color w:val="0000FF"/>
                <w:lang w:val="fr-FR"/>
              </w:rPr>
            </w:pPr>
          </w:p>
        </w:tc>
        <w:tc>
          <w:tcPr>
            <w:tcW w:w="3461" w:type="pct"/>
            <w:gridSpan w:val="6"/>
            <w:vAlign w:val="bottom"/>
          </w:tcPr>
          <w:p w14:paraId="12F7585D" w14:textId="77777777" w:rsidR="00730E83" w:rsidRPr="0010789C" w:rsidRDefault="00730E83" w:rsidP="007814C8">
            <w:pPr>
              <w:jc w:val="both"/>
              <w:rPr>
                <w:rFonts w:ascii="Arial" w:hAnsi="Arial"/>
                <w:b/>
                <w:color w:val="0000FF"/>
                <w:lang w:val="fr-FR"/>
              </w:rPr>
            </w:pPr>
            <w:r w:rsidRPr="0010789C">
              <w:rPr>
                <w:rFonts w:ascii="Arial" w:hAnsi="Arial"/>
                <w:i/>
                <w:color w:val="0000FF"/>
                <w:sz w:val="18"/>
                <w:lang w:val="fr-FR"/>
              </w:rPr>
              <w:t>"A.R. 20.7.2004" (en vigueur 1.9.2004)</w:t>
            </w:r>
            <w:r w:rsidRPr="0010789C">
              <w:rPr>
                <w:rFonts w:ascii="Arial" w:hAnsi="Arial"/>
                <w:i/>
                <w:color w:val="0000FF"/>
                <w:sz w:val="18"/>
                <w:lang w:val="fr-BE"/>
              </w:rPr>
              <w:t xml:space="preserve"> + “A.R. 18.10.2013” (en vigueur 1.12.2013) + “A.R. 8.11.2020” (en vigueur 1.2.2021)</w:t>
            </w:r>
          </w:p>
        </w:tc>
        <w:tc>
          <w:tcPr>
            <w:tcW w:w="155" w:type="pct"/>
            <w:vAlign w:val="bottom"/>
          </w:tcPr>
          <w:p w14:paraId="36059737" w14:textId="77777777" w:rsidR="00730E83" w:rsidRPr="0010789C" w:rsidRDefault="00730E83" w:rsidP="007814C8">
            <w:pPr>
              <w:jc w:val="right"/>
              <w:rPr>
                <w:color w:val="0000FF"/>
                <w:lang w:val="fr-FR"/>
              </w:rPr>
            </w:pPr>
          </w:p>
        </w:tc>
      </w:tr>
      <w:tr w:rsidR="00895534" w:rsidRPr="0010789C" w14:paraId="6EF565E6" w14:textId="77777777" w:rsidTr="00872E82">
        <w:trPr>
          <w:cantSplit/>
        </w:trPr>
        <w:tc>
          <w:tcPr>
            <w:tcW w:w="218" w:type="pct"/>
          </w:tcPr>
          <w:p w14:paraId="46FE9562" w14:textId="77777777" w:rsidR="00895534" w:rsidRPr="0010789C" w:rsidRDefault="00895534">
            <w:pPr>
              <w:rPr>
                <w:color w:val="0000FF"/>
                <w:lang w:val="fr-BE"/>
              </w:rPr>
            </w:pPr>
          </w:p>
        </w:tc>
        <w:tc>
          <w:tcPr>
            <w:tcW w:w="294" w:type="pct"/>
          </w:tcPr>
          <w:p w14:paraId="2FB5B0F6" w14:textId="77777777" w:rsidR="00895534" w:rsidRPr="0010789C" w:rsidRDefault="00895534">
            <w:pPr>
              <w:rPr>
                <w:color w:val="0000FF"/>
                <w:lang w:val="fr-BE"/>
              </w:rPr>
            </w:pPr>
          </w:p>
        </w:tc>
        <w:tc>
          <w:tcPr>
            <w:tcW w:w="441" w:type="pct"/>
          </w:tcPr>
          <w:p w14:paraId="68529778" w14:textId="77777777" w:rsidR="00895534" w:rsidRPr="0010789C" w:rsidRDefault="00895534">
            <w:pPr>
              <w:rPr>
                <w:color w:val="0000FF"/>
              </w:rPr>
            </w:pPr>
            <w:r w:rsidRPr="0010789C">
              <w:rPr>
                <w:rFonts w:ascii="Arial" w:hAnsi="Arial"/>
                <w:color w:val="0000FF"/>
              </w:rPr>
              <w:t>696032</w:t>
            </w:r>
          </w:p>
        </w:tc>
        <w:tc>
          <w:tcPr>
            <w:tcW w:w="432" w:type="pct"/>
            <w:gridSpan w:val="2"/>
          </w:tcPr>
          <w:p w14:paraId="4389C916" w14:textId="77777777" w:rsidR="00895534" w:rsidRPr="0010789C" w:rsidRDefault="00FF4649">
            <w:pPr>
              <w:rPr>
                <w:rFonts w:ascii="Arial" w:hAnsi="Arial" w:cs="Arial"/>
                <w:color w:val="0000FF"/>
              </w:rPr>
            </w:pPr>
            <w:r w:rsidRPr="0010789C">
              <w:rPr>
                <w:rFonts w:ascii="Arial" w:hAnsi="Arial" w:cs="Arial"/>
                <w:color w:val="0000FF"/>
              </w:rPr>
              <w:t>696043</w:t>
            </w:r>
          </w:p>
        </w:tc>
        <w:tc>
          <w:tcPr>
            <w:tcW w:w="2797" w:type="pct"/>
            <w:gridSpan w:val="2"/>
          </w:tcPr>
          <w:p w14:paraId="17F41973" w14:textId="77777777" w:rsidR="00895534" w:rsidRPr="0010789C" w:rsidRDefault="00730E83" w:rsidP="00730E83">
            <w:pPr>
              <w:jc w:val="both"/>
              <w:rPr>
                <w:color w:val="0000FF"/>
                <w:lang w:val="fr-FR"/>
              </w:rPr>
            </w:pPr>
            <w:r w:rsidRPr="0010789C">
              <w:rPr>
                <w:rFonts w:ascii="Arial" w:hAnsi="Arial"/>
                <w:color w:val="0000FF"/>
                <w:lang w:val="fr-FR"/>
              </w:rPr>
              <w:t>Charnière de hanche avec bandage pelvien, groupes 2, 3, 4 et 5</w:t>
            </w:r>
          </w:p>
        </w:tc>
        <w:tc>
          <w:tcPr>
            <w:tcW w:w="152" w:type="pct"/>
            <w:vAlign w:val="bottom"/>
          </w:tcPr>
          <w:p w14:paraId="0A811D0F" w14:textId="77777777" w:rsidR="00895534" w:rsidRPr="0010789C" w:rsidRDefault="00895534">
            <w:pPr>
              <w:jc w:val="right"/>
              <w:rPr>
                <w:color w:val="0000FF"/>
              </w:rPr>
            </w:pPr>
            <w:r w:rsidRPr="0010789C">
              <w:rPr>
                <w:rFonts w:ascii="Arial" w:hAnsi="Arial"/>
                <w:color w:val="0000FF"/>
              </w:rPr>
              <w:t>T</w:t>
            </w:r>
          </w:p>
        </w:tc>
        <w:tc>
          <w:tcPr>
            <w:tcW w:w="452" w:type="pct"/>
            <w:gridSpan w:val="2"/>
            <w:vAlign w:val="bottom"/>
          </w:tcPr>
          <w:p w14:paraId="1644787B" w14:textId="77777777" w:rsidR="00895534" w:rsidRPr="0010789C" w:rsidRDefault="00895534">
            <w:pPr>
              <w:jc w:val="right"/>
              <w:rPr>
                <w:color w:val="0000FF"/>
              </w:rPr>
            </w:pPr>
            <w:r w:rsidRPr="0010789C">
              <w:rPr>
                <w:rFonts w:ascii="Arial" w:hAnsi="Arial"/>
                <w:color w:val="0000FF"/>
              </w:rPr>
              <w:t>163,93</w:t>
            </w:r>
          </w:p>
        </w:tc>
        <w:tc>
          <w:tcPr>
            <w:tcW w:w="60" w:type="pct"/>
            <w:vAlign w:val="bottom"/>
          </w:tcPr>
          <w:p w14:paraId="5BCECAB8" w14:textId="77777777" w:rsidR="00895534" w:rsidRPr="0010789C" w:rsidRDefault="00895534">
            <w:pPr>
              <w:rPr>
                <w:color w:val="0000FF"/>
              </w:rPr>
            </w:pPr>
          </w:p>
        </w:tc>
        <w:tc>
          <w:tcPr>
            <w:tcW w:w="155" w:type="pct"/>
            <w:vAlign w:val="bottom"/>
          </w:tcPr>
          <w:p w14:paraId="2743CBFD" w14:textId="77777777" w:rsidR="00895534" w:rsidRPr="0010789C" w:rsidRDefault="00895534" w:rsidP="002163F1">
            <w:pPr>
              <w:jc w:val="right"/>
              <w:rPr>
                <w:color w:val="0000FF"/>
              </w:rPr>
            </w:pPr>
          </w:p>
        </w:tc>
      </w:tr>
      <w:tr w:rsidR="00895534" w:rsidRPr="0010789C" w14:paraId="70963604" w14:textId="77777777" w:rsidTr="00872E82">
        <w:trPr>
          <w:cantSplit/>
        </w:trPr>
        <w:tc>
          <w:tcPr>
            <w:tcW w:w="218" w:type="pct"/>
          </w:tcPr>
          <w:p w14:paraId="57532336" w14:textId="77777777" w:rsidR="00895534" w:rsidRPr="0010789C" w:rsidRDefault="00895534">
            <w:pPr>
              <w:rPr>
                <w:color w:val="0000FF"/>
              </w:rPr>
            </w:pPr>
          </w:p>
        </w:tc>
        <w:tc>
          <w:tcPr>
            <w:tcW w:w="294" w:type="pct"/>
          </w:tcPr>
          <w:p w14:paraId="2B7AB5CC" w14:textId="77777777" w:rsidR="00895534" w:rsidRPr="0010789C" w:rsidRDefault="00895534">
            <w:pPr>
              <w:rPr>
                <w:color w:val="0000FF"/>
              </w:rPr>
            </w:pPr>
          </w:p>
        </w:tc>
        <w:tc>
          <w:tcPr>
            <w:tcW w:w="441" w:type="pct"/>
          </w:tcPr>
          <w:p w14:paraId="1D9D0B28" w14:textId="77777777" w:rsidR="00895534" w:rsidRPr="0010789C" w:rsidRDefault="00895534">
            <w:pPr>
              <w:rPr>
                <w:rFonts w:ascii="Arial" w:hAnsi="Arial"/>
                <w:color w:val="0000FF"/>
              </w:rPr>
            </w:pPr>
          </w:p>
        </w:tc>
        <w:tc>
          <w:tcPr>
            <w:tcW w:w="432" w:type="pct"/>
            <w:gridSpan w:val="2"/>
          </w:tcPr>
          <w:p w14:paraId="2CC1D247" w14:textId="77777777" w:rsidR="00895534" w:rsidRPr="0010789C" w:rsidRDefault="00895534">
            <w:pPr>
              <w:rPr>
                <w:rFonts w:ascii="Arial" w:hAnsi="Arial" w:cs="Arial"/>
                <w:color w:val="0000FF"/>
              </w:rPr>
            </w:pPr>
          </w:p>
        </w:tc>
        <w:tc>
          <w:tcPr>
            <w:tcW w:w="2797" w:type="pct"/>
            <w:gridSpan w:val="2"/>
          </w:tcPr>
          <w:p w14:paraId="22ACB1FB" w14:textId="77777777" w:rsidR="00895534" w:rsidRPr="0010789C" w:rsidRDefault="00895534">
            <w:pPr>
              <w:rPr>
                <w:rFonts w:ascii="Arial" w:hAnsi="Arial"/>
                <w:color w:val="0000FF"/>
              </w:rPr>
            </w:pPr>
          </w:p>
        </w:tc>
        <w:tc>
          <w:tcPr>
            <w:tcW w:w="152" w:type="pct"/>
            <w:vAlign w:val="bottom"/>
          </w:tcPr>
          <w:p w14:paraId="5634A8E6" w14:textId="77777777" w:rsidR="00895534" w:rsidRPr="0010789C" w:rsidRDefault="00895534">
            <w:pPr>
              <w:jc w:val="right"/>
              <w:rPr>
                <w:rFonts w:ascii="Arial" w:hAnsi="Arial"/>
                <w:color w:val="0000FF"/>
              </w:rPr>
            </w:pPr>
          </w:p>
        </w:tc>
        <w:tc>
          <w:tcPr>
            <w:tcW w:w="452" w:type="pct"/>
            <w:gridSpan w:val="2"/>
            <w:vAlign w:val="bottom"/>
          </w:tcPr>
          <w:p w14:paraId="3D405AAB" w14:textId="77777777" w:rsidR="00895534" w:rsidRPr="0010789C" w:rsidRDefault="00895534">
            <w:pPr>
              <w:jc w:val="right"/>
              <w:rPr>
                <w:rFonts w:ascii="Arial" w:hAnsi="Arial"/>
                <w:color w:val="0000FF"/>
              </w:rPr>
            </w:pPr>
          </w:p>
        </w:tc>
        <w:tc>
          <w:tcPr>
            <w:tcW w:w="60" w:type="pct"/>
            <w:vAlign w:val="bottom"/>
          </w:tcPr>
          <w:p w14:paraId="68E3272A" w14:textId="77777777" w:rsidR="00895534" w:rsidRPr="0010789C" w:rsidRDefault="00895534">
            <w:pPr>
              <w:rPr>
                <w:color w:val="0000FF"/>
              </w:rPr>
            </w:pPr>
          </w:p>
        </w:tc>
        <w:tc>
          <w:tcPr>
            <w:tcW w:w="155" w:type="pct"/>
            <w:vAlign w:val="bottom"/>
          </w:tcPr>
          <w:p w14:paraId="6D625650" w14:textId="77777777" w:rsidR="00895534" w:rsidRPr="0010789C" w:rsidRDefault="00895534" w:rsidP="002163F1">
            <w:pPr>
              <w:jc w:val="right"/>
              <w:rPr>
                <w:color w:val="0000FF"/>
              </w:rPr>
            </w:pPr>
          </w:p>
        </w:tc>
      </w:tr>
      <w:tr w:rsidR="00730E83" w:rsidRPr="00EF563F" w14:paraId="24052A52" w14:textId="77777777" w:rsidTr="00872E82">
        <w:trPr>
          <w:cantSplit/>
        </w:trPr>
        <w:tc>
          <w:tcPr>
            <w:tcW w:w="218" w:type="pct"/>
          </w:tcPr>
          <w:p w14:paraId="4DA33A81" w14:textId="77777777" w:rsidR="00730E83" w:rsidRPr="0010789C" w:rsidRDefault="00730E83" w:rsidP="007814C8">
            <w:pPr>
              <w:rPr>
                <w:color w:val="0000FF"/>
                <w:lang w:val="fr-FR"/>
              </w:rPr>
            </w:pPr>
          </w:p>
        </w:tc>
        <w:tc>
          <w:tcPr>
            <w:tcW w:w="294" w:type="pct"/>
          </w:tcPr>
          <w:p w14:paraId="0A0834DE" w14:textId="77777777" w:rsidR="00730E83" w:rsidRPr="0010789C" w:rsidRDefault="00730E83" w:rsidP="007814C8">
            <w:pPr>
              <w:rPr>
                <w:color w:val="0000FF"/>
                <w:lang w:val="fr-FR"/>
              </w:rPr>
            </w:pPr>
          </w:p>
        </w:tc>
        <w:tc>
          <w:tcPr>
            <w:tcW w:w="441" w:type="pct"/>
          </w:tcPr>
          <w:p w14:paraId="77E0DF7E" w14:textId="77777777" w:rsidR="00730E83" w:rsidRPr="0010789C" w:rsidRDefault="00730E83" w:rsidP="007814C8">
            <w:pPr>
              <w:rPr>
                <w:color w:val="0000FF"/>
                <w:lang w:val="fr-FR"/>
              </w:rPr>
            </w:pPr>
          </w:p>
        </w:tc>
        <w:tc>
          <w:tcPr>
            <w:tcW w:w="432" w:type="pct"/>
            <w:gridSpan w:val="2"/>
          </w:tcPr>
          <w:p w14:paraId="08EAE37B" w14:textId="77777777" w:rsidR="00730E83" w:rsidRPr="0010789C" w:rsidRDefault="00730E83" w:rsidP="007814C8">
            <w:pPr>
              <w:rPr>
                <w:rFonts w:ascii="Arial" w:hAnsi="Arial" w:cs="Arial"/>
                <w:color w:val="0000FF"/>
                <w:lang w:val="fr-FR"/>
              </w:rPr>
            </w:pPr>
          </w:p>
        </w:tc>
        <w:tc>
          <w:tcPr>
            <w:tcW w:w="3461" w:type="pct"/>
            <w:gridSpan w:val="6"/>
            <w:vAlign w:val="bottom"/>
          </w:tcPr>
          <w:p w14:paraId="36259F28" w14:textId="77777777" w:rsidR="00730E83" w:rsidRPr="0010789C" w:rsidRDefault="00730E83" w:rsidP="007814C8">
            <w:pPr>
              <w:jc w:val="both"/>
              <w:rPr>
                <w:rFonts w:ascii="Arial" w:hAnsi="Arial"/>
                <w:b/>
                <w:color w:val="0000FF"/>
                <w:lang w:val="fr-FR"/>
              </w:rPr>
            </w:pPr>
            <w:r w:rsidRPr="0010789C">
              <w:rPr>
                <w:rFonts w:ascii="Arial" w:hAnsi="Arial"/>
                <w:i/>
                <w:color w:val="0000FF"/>
                <w:sz w:val="18"/>
                <w:lang w:val="fr-FR"/>
              </w:rPr>
              <w:t>"A.R. 20.7.2004" (en vigueur 1.9.2004)</w:t>
            </w:r>
            <w:r w:rsidRPr="0010789C">
              <w:rPr>
                <w:rFonts w:ascii="Arial" w:hAnsi="Arial"/>
                <w:i/>
                <w:color w:val="0000FF"/>
                <w:sz w:val="18"/>
                <w:lang w:val="fr-BE"/>
              </w:rPr>
              <w:t xml:space="preserve"> + “A.R. 18.10.2013” (en vigueur 1.12.2013)</w:t>
            </w:r>
          </w:p>
        </w:tc>
        <w:tc>
          <w:tcPr>
            <w:tcW w:w="155" w:type="pct"/>
            <w:vAlign w:val="bottom"/>
          </w:tcPr>
          <w:p w14:paraId="5C578138" w14:textId="77777777" w:rsidR="00730E83" w:rsidRPr="0010789C" w:rsidRDefault="00730E83" w:rsidP="007814C8">
            <w:pPr>
              <w:jc w:val="right"/>
              <w:rPr>
                <w:color w:val="0000FF"/>
                <w:lang w:val="fr-FR"/>
              </w:rPr>
            </w:pPr>
          </w:p>
        </w:tc>
      </w:tr>
      <w:tr w:rsidR="00895534" w:rsidRPr="00EF563F" w14:paraId="413E3319" w14:textId="77777777" w:rsidTr="00872E82">
        <w:trPr>
          <w:cantSplit/>
        </w:trPr>
        <w:tc>
          <w:tcPr>
            <w:tcW w:w="218" w:type="pct"/>
          </w:tcPr>
          <w:p w14:paraId="7535519F" w14:textId="77777777" w:rsidR="00895534" w:rsidRPr="0010789C" w:rsidRDefault="00895534">
            <w:pPr>
              <w:rPr>
                <w:color w:val="0000FF"/>
                <w:lang w:val="fr-BE"/>
              </w:rPr>
            </w:pPr>
          </w:p>
        </w:tc>
        <w:tc>
          <w:tcPr>
            <w:tcW w:w="294" w:type="pct"/>
          </w:tcPr>
          <w:p w14:paraId="198925B1" w14:textId="77777777" w:rsidR="00895534" w:rsidRPr="0010789C" w:rsidRDefault="00895534">
            <w:pPr>
              <w:rPr>
                <w:color w:val="0000FF"/>
                <w:lang w:val="fr-BE"/>
              </w:rPr>
            </w:pPr>
          </w:p>
        </w:tc>
        <w:tc>
          <w:tcPr>
            <w:tcW w:w="441" w:type="pct"/>
          </w:tcPr>
          <w:p w14:paraId="3D77C48D" w14:textId="77777777" w:rsidR="00895534" w:rsidRPr="0010789C" w:rsidRDefault="00895534">
            <w:pPr>
              <w:rPr>
                <w:color w:val="0000FF"/>
                <w:lang w:val="fr-BE"/>
              </w:rPr>
            </w:pPr>
          </w:p>
        </w:tc>
        <w:tc>
          <w:tcPr>
            <w:tcW w:w="432" w:type="pct"/>
            <w:gridSpan w:val="2"/>
          </w:tcPr>
          <w:p w14:paraId="36BC397A" w14:textId="77777777" w:rsidR="00895534" w:rsidRPr="0010789C" w:rsidRDefault="00895534">
            <w:pPr>
              <w:rPr>
                <w:rFonts w:ascii="Arial" w:hAnsi="Arial" w:cs="Arial"/>
                <w:color w:val="0000FF"/>
                <w:lang w:val="fr-BE"/>
              </w:rPr>
            </w:pPr>
          </w:p>
        </w:tc>
        <w:tc>
          <w:tcPr>
            <w:tcW w:w="3461" w:type="pct"/>
            <w:gridSpan w:val="6"/>
          </w:tcPr>
          <w:p w14:paraId="6DF5D881" w14:textId="77777777" w:rsidR="00895534" w:rsidRPr="0010789C" w:rsidRDefault="00895534">
            <w:pPr>
              <w:jc w:val="both"/>
              <w:rPr>
                <w:color w:val="0000FF"/>
                <w:lang w:val="fr-FR"/>
              </w:rPr>
            </w:pPr>
            <w:r w:rsidRPr="0010789C">
              <w:rPr>
                <w:rFonts w:ascii="Arial" w:hAnsi="Arial"/>
                <w:b/>
                <w:color w:val="0000FF"/>
                <w:lang w:val="fr-FR"/>
              </w:rPr>
              <w:t>14° Adaptation de prothèse définitive, groupes 3, 4 et 5, ou prothèse dans les cas d’affections congénitales pour les patients pesant jusqu’à 45 kg</w:t>
            </w:r>
          </w:p>
        </w:tc>
        <w:tc>
          <w:tcPr>
            <w:tcW w:w="155" w:type="pct"/>
            <w:vAlign w:val="bottom"/>
          </w:tcPr>
          <w:p w14:paraId="0B7FCF3E" w14:textId="77777777" w:rsidR="00895534" w:rsidRPr="0010789C" w:rsidRDefault="00895534" w:rsidP="002163F1">
            <w:pPr>
              <w:jc w:val="right"/>
              <w:rPr>
                <w:color w:val="0000FF"/>
                <w:lang w:val="fr-FR"/>
              </w:rPr>
            </w:pPr>
          </w:p>
        </w:tc>
      </w:tr>
      <w:tr w:rsidR="00E72CD7" w:rsidRPr="00EF563F" w14:paraId="748BC245" w14:textId="77777777" w:rsidTr="00872E82">
        <w:trPr>
          <w:cantSplit/>
        </w:trPr>
        <w:tc>
          <w:tcPr>
            <w:tcW w:w="218" w:type="pct"/>
          </w:tcPr>
          <w:p w14:paraId="29C0A122" w14:textId="77777777" w:rsidR="00E72CD7" w:rsidRPr="0010789C" w:rsidRDefault="00E72CD7">
            <w:pPr>
              <w:rPr>
                <w:color w:val="0000FF"/>
                <w:lang w:val="fr-BE"/>
              </w:rPr>
            </w:pPr>
          </w:p>
        </w:tc>
        <w:tc>
          <w:tcPr>
            <w:tcW w:w="294" w:type="pct"/>
          </w:tcPr>
          <w:p w14:paraId="5DF255A3" w14:textId="77777777" w:rsidR="00E72CD7" w:rsidRPr="0010789C" w:rsidRDefault="00E72CD7">
            <w:pPr>
              <w:rPr>
                <w:color w:val="0000FF"/>
                <w:lang w:val="fr-BE"/>
              </w:rPr>
            </w:pPr>
          </w:p>
        </w:tc>
        <w:tc>
          <w:tcPr>
            <w:tcW w:w="441" w:type="pct"/>
          </w:tcPr>
          <w:p w14:paraId="34CC4893" w14:textId="77777777" w:rsidR="00E72CD7" w:rsidRPr="0010789C" w:rsidRDefault="00E72CD7">
            <w:pPr>
              <w:rPr>
                <w:color w:val="0000FF"/>
                <w:lang w:val="fr-BE"/>
              </w:rPr>
            </w:pPr>
          </w:p>
        </w:tc>
        <w:tc>
          <w:tcPr>
            <w:tcW w:w="432" w:type="pct"/>
            <w:gridSpan w:val="2"/>
          </w:tcPr>
          <w:p w14:paraId="1C08FAA2" w14:textId="77777777" w:rsidR="00E72CD7" w:rsidRPr="0010789C" w:rsidRDefault="00E72CD7">
            <w:pPr>
              <w:rPr>
                <w:rFonts w:ascii="Arial" w:hAnsi="Arial" w:cs="Arial"/>
                <w:color w:val="0000FF"/>
                <w:lang w:val="fr-BE"/>
              </w:rPr>
            </w:pPr>
          </w:p>
        </w:tc>
        <w:tc>
          <w:tcPr>
            <w:tcW w:w="3461" w:type="pct"/>
            <w:gridSpan w:val="6"/>
          </w:tcPr>
          <w:p w14:paraId="1F83DA6B" w14:textId="77777777" w:rsidR="00E72CD7" w:rsidRPr="0010789C" w:rsidRDefault="00E72CD7">
            <w:pPr>
              <w:jc w:val="both"/>
              <w:rPr>
                <w:rFonts w:ascii="Arial" w:hAnsi="Arial"/>
                <w:b/>
                <w:color w:val="0000FF"/>
                <w:lang w:val="fr-FR"/>
              </w:rPr>
            </w:pPr>
          </w:p>
        </w:tc>
        <w:tc>
          <w:tcPr>
            <w:tcW w:w="155" w:type="pct"/>
            <w:vAlign w:val="bottom"/>
          </w:tcPr>
          <w:p w14:paraId="205EEBE0" w14:textId="77777777" w:rsidR="00E72CD7" w:rsidRPr="0010789C" w:rsidRDefault="00E72CD7" w:rsidP="002163F1">
            <w:pPr>
              <w:jc w:val="right"/>
              <w:rPr>
                <w:color w:val="0000FF"/>
                <w:lang w:val="fr-FR"/>
              </w:rPr>
            </w:pPr>
          </w:p>
        </w:tc>
      </w:tr>
      <w:tr w:rsidR="00895534" w:rsidRPr="0010789C" w14:paraId="09268626" w14:textId="77777777" w:rsidTr="00872E82">
        <w:trPr>
          <w:cantSplit/>
        </w:trPr>
        <w:tc>
          <w:tcPr>
            <w:tcW w:w="218" w:type="pct"/>
          </w:tcPr>
          <w:p w14:paraId="0A3B1B0E" w14:textId="77777777" w:rsidR="00895534" w:rsidRPr="0010789C" w:rsidRDefault="00895534">
            <w:pPr>
              <w:rPr>
                <w:color w:val="0000FF"/>
                <w:lang w:val="fr-FR"/>
              </w:rPr>
            </w:pPr>
          </w:p>
        </w:tc>
        <w:tc>
          <w:tcPr>
            <w:tcW w:w="294" w:type="pct"/>
          </w:tcPr>
          <w:p w14:paraId="18899AD1" w14:textId="77777777" w:rsidR="00895534" w:rsidRPr="0010789C" w:rsidRDefault="00895534">
            <w:pPr>
              <w:rPr>
                <w:color w:val="0000FF"/>
                <w:lang w:val="fr-FR"/>
              </w:rPr>
            </w:pPr>
          </w:p>
        </w:tc>
        <w:tc>
          <w:tcPr>
            <w:tcW w:w="441" w:type="pct"/>
          </w:tcPr>
          <w:p w14:paraId="7204F646" w14:textId="77777777" w:rsidR="00895534" w:rsidRPr="0010789C" w:rsidRDefault="00895534">
            <w:pPr>
              <w:rPr>
                <w:color w:val="0000FF"/>
                <w:lang w:val="fr-FR"/>
              </w:rPr>
            </w:pPr>
          </w:p>
        </w:tc>
        <w:tc>
          <w:tcPr>
            <w:tcW w:w="432" w:type="pct"/>
            <w:gridSpan w:val="2"/>
          </w:tcPr>
          <w:p w14:paraId="4368DE08" w14:textId="77777777" w:rsidR="00895534" w:rsidRPr="0010789C" w:rsidRDefault="00895534">
            <w:pPr>
              <w:rPr>
                <w:rFonts w:ascii="Arial" w:hAnsi="Arial" w:cs="Arial"/>
                <w:color w:val="0000FF"/>
                <w:lang w:val="fr-FR"/>
              </w:rPr>
            </w:pPr>
          </w:p>
        </w:tc>
        <w:tc>
          <w:tcPr>
            <w:tcW w:w="3461" w:type="pct"/>
            <w:gridSpan w:val="6"/>
          </w:tcPr>
          <w:p w14:paraId="291AA376" w14:textId="77777777" w:rsidR="00895534" w:rsidRPr="0010789C" w:rsidRDefault="00895534">
            <w:pPr>
              <w:jc w:val="both"/>
              <w:rPr>
                <w:color w:val="0000FF"/>
              </w:rPr>
            </w:pPr>
            <w:r w:rsidRPr="0010789C">
              <w:rPr>
                <w:rFonts w:ascii="Arial" w:hAnsi="Arial"/>
                <w:color w:val="0000FF"/>
              </w:rPr>
              <w:t>Sur mesure</w:t>
            </w:r>
            <w:r w:rsidR="0082091E" w:rsidRPr="0010789C">
              <w:rPr>
                <w:rFonts w:ascii="Arial" w:hAnsi="Arial"/>
                <w:color w:val="0000FF"/>
              </w:rPr>
              <w:t> :</w:t>
            </w:r>
          </w:p>
        </w:tc>
        <w:tc>
          <w:tcPr>
            <w:tcW w:w="155" w:type="pct"/>
            <w:vAlign w:val="bottom"/>
          </w:tcPr>
          <w:p w14:paraId="7DFDB570" w14:textId="77777777" w:rsidR="00895534" w:rsidRPr="0010789C" w:rsidRDefault="00895534" w:rsidP="002163F1">
            <w:pPr>
              <w:jc w:val="right"/>
              <w:rPr>
                <w:color w:val="0000FF"/>
              </w:rPr>
            </w:pPr>
          </w:p>
        </w:tc>
      </w:tr>
      <w:tr w:rsidR="00E72CD7" w:rsidRPr="0010789C" w14:paraId="385B8C74" w14:textId="77777777" w:rsidTr="00872E82">
        <w:trPr>
          <w:cantSplit/>
        </w:trPr>
        <w:tc>
          <w:tcPr>
            <w:tcW w:w="218" w:type="pct"/>
          </w:tcPr>
          <w:p w14:paraId="62D12311" w14:textId="77777777" w:rsidR="00E72CD7" w:rsidRPr="0010789C" w:rsidRDefault="00E72CD7">
            <w:pPr>
              <w:rPr>
                <w:color w:val="0000FF"/>
                <w:lang w:val="fr-FR"/>
              </w:rPr>
            </w:pPr>
          </w:p>
        </w:tc>
        <w:tc>
          <w:tcPr>
            <w:tcW w:w="294" w:type="pct"/>
          </w:tcPr>
          <w:p w14:paraId="0C3B3273" w14:textId="77777777" w:rsidR="00E72CD7" w:rsidRPr="0010789C" w:rsidRDefault="00E72CD7">
            <w:pPr>
              <w:rPr>
                <w:color w:val="0000FF"/>
                <w:lang w:val="fr-FR"/>
              </w:rPr>
            </w:pPr>
          </w:p>
        </w:tc>
        <w:tc>
          <w:tcPr>
            <w:tcW w:w="441" w:type="pct"/>
          </w:tcPr>
          <w:p w14:paraId="560B0F23" w14:textId="77777777" w:rsidR="00E72CD7" w:rsidRPr="0010789C" w:rsidRDefault="00E72CD7">
            <w:pPr>
              <w:rPr>
                <w:color w:val="0000FF"/>
                <w:lang w:val="fr-FR"/>
              </w:rPr>
            </w:pPr>
          </w:p>
        </w:tc>
        <w:tc>
          <w:tcPr>
            <w:tcW w:w="432" w:type="pct"/>
            <w:gridSpan w:val="2"/>
          </w:tcPr>
          <w:p w14:paraId="015095C0" w14:textId="77777777" w:rsidR="00E72CD7" w:rsidRPr="0010789C" w:rsidRDefault="00E72CD7">
            <w:pPr>
              <w:rPr>
                <w:rFonts w:ascii="Arial" w:hAnsi="Arial" w:cs="Arial"/>
                <w:color w:val="0000FF"/>
                <w:lang w:val="fr-FR"/>
              </w:rPr>
            </w:pPr>
          </w:p>
        </w:tc>
        <w:tc>
          <w:tcPr>
            <w:tcW w:w="3461" w:type="pct"/>
            <w:gridSpan w:val="6"/>
          </w:tcPr>
          <w:p w14:paraId="0B8D86AC" w14:textId="77777777" w:rsidR="00E72CD7" w:rsidRPr="0010789C" w:rsidRDefault="00E72CD7">
            <w:pPr>
              <w:jc w:val="both"/>
              <w:rPr>
                <w:rFonts w:ascii="Arial" w:hAnsi="Arial"/>
                <w:color w:val="0000FF"/>
              </w:rPr>
            </w:pPr>
          </w:p>
        </w:tc>
        <w:tc>
          <w:tcPr>
            <w:tcW w:w="155" w:type="pct"/>
            <w:vAlign w:val="bottom"/>
          </w:tcPr>
          <w:p w14:paraId="4F74367F" w14:textId="77777777" w:rsidR="00E72CD7" w:rsidRPr="0010789C" w:rsidRDefault="00E72CD7" w:rsidP="002163F1">
            <w:pPr>
              <w:jc w:val="right"/>
              <w:rPr>
                <w:color w:val="0000FF"/>
              </w:rPr>
            </w:pPr>
          </w:p>
        </w:tc>
      </w:tr>
      <w:tr w:rsidR="00895534" w:rsidRPr="0010789C" w14:paraId="77D01968" w14:textId="77777777" w:rsidTr="00872E82">
        <w:trPr>
          <w:cantSplit/>
        </w:trPr>
        <w:tc>
          <w:tcPr>
            <w:tcW w:w="218" w:type="pct"/>
          </w:tcPr>
          <w:p w14:paraId="25F5080B" w14:textId="77777777" w:rsidR="00895534" w:rsidRPr="0010789C" w:rsidRDefault="00895534">
            <w:pPr>
              <w:rPr>
                <w:color w:val="0000FF"/>
              </w:rPr>
            </w:pPr>
          </w:p>
        </w:tc>
        <w:tc>
          <w:tcPr>
            <w:tcW w:w="294" w:type="pct"/>
          </w:tcPr>
          <w:p w14:paraId="4442563A" w14:textId="77777777" w:rsidR="00895534" w:rsidRPr="0010789C" w:rsidRDefault="00895534">
            <w:pPr>
              <w:rPr>
                <w:color w:val="0000FF"/>
              </w:rPr>
            </w:pPr>
          </w:p>
        </w:tc>
        <w:tc>
          <w:tcPr>
            <w:tcW w:w="441" w:type="pct"/>
          </w:tcPr>
          <w:p w14:paraId="3FF2CCCE" w14:textId="77777777" w:rsidR="00895534" w:rsidRPr="0010789C" w:rsidRDefault="00895534">
            <w:pPr>
              <w:rPr>
                <w:color w:val="0000FF"/>
              </w:rPr>
            </w:pPr>
            <w:r w:rsidRPr="0010789C">
              <w:rPr>
                <w:rFonts w:ascii="Arial" w:hAnsi="Arial"/>
                <w:color w:val="0000FF"/>
              </w:rPr>
              <w:t>696054</w:t>
            </w:r>
          </w:p>
        </w:tc>
        <w:tc>
          <w:tcPr>
            <w:tcW w:w="432" w:type="pct"/>
            <w:gridSpan w:val="2"/>
          </w:tcPr>
          <w:p w14:paraId="60A7DD97" w14:textId="77777777" w:rsidR="00895534" w:rsidRPr="0010789C" w:rsidRDefault="00FF4649">
            <w:pPr>
              <w:rPr>
                <w:rFonts w:ascii="Arial" w:hAnsi="Arial" w:cs="Arial"/>
                <w:color w:val="0000FF"/>
              </w:rPr>
            </w:pPr>
            <w:r w:rsidRPr="0010789C">
              <w:rPr>
                <w:rFonts w:ascii="Arial" w:hAnsi="Arial" w:cs="Arial"/>
                <w:color w:val="0000FF"/>
              </w:rPr>
              <w:t>696065</w:t>
            </w:r>
          </w:p>
        </w:tc>
        <w:tc>
          <w:tcPr>
            <w:tcW w:w="2797" w:type="pct"/>
            <w:gridSpan w:val="2"/>
          </w:tcPr>
          <w:p w14:paraId="22ECD322" w14:textId="77777777" w:rsidR="00895534" w:rsidRPr="0010789C" w:rsidRDefault="00895534">
            <w:pPr>
              <w:rPr>
                <w:color w:val="0000FF"/>
              </w:rPr>
            </w:pPr>
            <w:r w:rsidRPr="0010789C">
              <w:rPr>
                <w:rFonts w:ascii="Arial" w:hAnsi="Arial"/>
                <w:color w:val="0000FF"/>
              </w:rPr>
              <w:t xml:space="preserve">1 </w:t>
            </w:r>
            <w:r w:rsidRPr="0010789C">
              <w:rPr>
                <w:rFonts w:ascii="Arial" w:hAnsi="Arial"/>
                <w:color w:val="0000FF"/>
                <w:vertAlign w:val="superscript"/>
              </w:rPr>
              <w:t>er</w:t>
            </w:r>
            <w:r w:rsidRPr="0010789C">
              <w:rPr>
                <w:rFonts w:ascii="Arial" w:hAnsi="Arial"/>
                <w:color w:val="0000FF"/>
              </w:rPr>
              <w:t xml:space="preserve"> recalibrage</w:t>
            </w:r>
          </w:p>
        </w:tc>
        <w:tc>
          <w:tcPr>
            <w:tcW w:w="152" w:type="pct"/>
            <w:vAlign w:val="bottom"/>
          </w:tcPr>
          <w:p w14:paraId="726C7AB1" w14:textId="77777777" w:rsidR="00895534" w:rsidRPr="0010789C" w:rsidRDefault="00895534">
            <w:pPr>
              <w:jc w:val="right"/>
              <w:rPr>
                <w:color w:val="0000FF"/>
              </w:rPr>
            </w:pPr>
            <w:r w:rsidRPr="0010789C">
              <w:rPr>
                <w:rFonts w:ascii="Arial" w:hAnsi="Arial"/>
                <w:color w:val="0000FF"/>
              </w:rPr>
              <w:t>T</w:t>
            </w:r>
          </w:p>
        </w:tc>
        <w:tc>
          <w:tcPr>
            <w:tcW w:w="452" w:type="pct"/>
            <w:gridSpan w:val="2"/>
            <w:vAlign w:val="bottom"/>
          </w:tcPr>
          <w:p w14:paraId="46ABD31C" w14:textId="77777777" w:rsidR="00895534" w:rsidRPr="0010789C" w:rsidRDefault="00895534">
            <w:pPr>
              <w:jc w:val="right"/>
              <w:rPr>
                <w:color w:val="0000FF"/>
              </w:rPr>
            </w:pPr>
            <w:r w:rsidRPr="0010789C">
              <w:rPr>
                <w:rFonts w:ascii="Arial" w:hAnsi="Arial"/>
                <w:color w:val="0000FF"/>
              </w:rPr>
              <w:t>51,65</w:t>
            </w:r>
          </w:p>
        </w:tc>
        <w:tc>
          <w:tcPr>
            <w:tcW w:w="60" w:type="pct"/>
            <w:vAlign w:val="bottom"/>
          </w:tcPr>
          <w:p w14:paraId="48CEA7EC" w14:textId="77777777" w:rsidR="00895534" w:rsidRPr="0010789C" w:rsidRDefault="00895534">
            <w:pPr>
              <w:rPr>
                <w:color w:val="0000FF"/>
              </w:rPr>
            </w:pPr>
          </w:p>
        </w:tc>
        <w:tc>
          <w:tcPr>
            <w:tcW w:w="155" w:type="pct"/>
            <w:vAlign w:val="bottom"/>
          </w:tcPr>
          <w:p w14:paraId="3B0CDEE7" w14:textId="77777777" w:rsidR="00895534" w:rsidRPr="0010789C" w:rsidRDefault="00895534" w:rsidP="002163F1">
            <w:pPr>
              <w:jc w:val="right"/>
              <w:rPr>
                <w:color w:val="0000FF"/>
              </w:rPr>
            </w:pPr>
          </w:p>
        </w:tc>
      </w:tr>
      <w:tr w:rsidR="00895534" w:rsidRPr="0010789C" w14:paraId="04CC7B0E" w14:textId="77777777" w:rsidTr="00872E82">
        <w:trPr>
          <w:cantSplit/>
        </w:trPr>
        <w:tc>
          <w:tcPr>
            <w:tcW w:w="218" w:type="pct"/>
          </w:tcPr>
          <w:p w14:paraId="056BB4A7" w14:textId="77777777" w:rsidR="00895534" w:rsidRPr="0010789C" w:rsidRDefault="00895534">
            <w:pPr>
              <w:rPr>
                <w:color w:val="0000FF"/>
              </w:rPr>
            </w:pPr>
          </w:p>
        </w:tc>
        <w:tc>
          <w:tcPr>
            <w:tcW w:w="294" w:type="pct"/>
          </w:tcPr>
          <w:p w14:paraId="0FFE268A" w14:textId="77777777" w:rsidR="00895534" w:rsidRPr="0010789C" w:rsidRDefault="00895534">
            <w:pPr>
              <w:rPr>
                <w:color w:val="0000FF"/>
              </w:rPr>
            </w:pPr>
          </w:p>
        </w:tc>
        <w:tc>
          <w:tcPr>
            <w:tcW w:w="441" w:type="pct"/>
          </w:tcPr>
          <w:p w14:paraId="241934A1" w14:textId="77777777" w:rsidR="00895534" w:rsidRPr="0010789C" w:rsidRDefault="00895534">
            <w:pPr>
              <w:rPr>
                <w:rFonts w:ascii="Arial" w:hAnsi="Arial"/>
                <w:color w:val="0000FF"/>
              </w:rPr>
            </w:pPr>
          </w:p>
        </w:tc>
        <w:tc>
          <w:tcPr>
            <w:tcW w:w="432" w:type="pct"/>
            <w:gridSpan w:val="2"/>
          </w:tcPr>
          <w:p w14:paraId="7604DCAD" w14:textId="77777777" w:rsidR="00895534" w:rsidRPr="0010789C" w:rsidRDefault="00895534">
            <w:pPr>
              <w:rPr>
                <w:rFonts w:ascii="Arial" w:hAnsi="Arial" w:cs="Arial"/>
                <w:color w:val="0000FF"/>
              </w:rPr>
            </w:pPr>
          </w:p>
        </w:tc>
        <w:tc>
          <w:tcPr>
            <w:tcW w:w="2797" w:type="pct"/>
            <w:gridSpan w:val="2"/>
          </w:tcPr>
          <w:p w14:paraId="3392D109" w14:textId="77777777" w:rsidR="00895534" w:rsidRPr="0010789C" w:rsidRDefault="00895534">
            <w:pPr>
              <w:rPr>
                <w:rFonts w:ascii="Arial" w:hAnsi="Arial"/>
                <w:color w:val="0000FF"/>
              </w:rPr>
            </w:pPr>
          </w:p>
        </w:tc>
        <w:tc>
          <w:tcPr>
            <w:tcW w:w="152" w:type="pct"/>
            <w:vAlign w:val="bottom"/>
          </w:tcPr>
          <w:p w14:paraId="226A073C" w14:textId="77777777" w:rsidR="00895534" w:rsidRPr="0010789C" w:rsidRDefault="00895534">
            <w:pPr>
              <w:jc w:val="right"/>
              <w:rPr>
                <w:rFonts w:ascii="Arial" w:hAnsi="Arial"/>
                <w:color w:val="0000FF"/>
              </w:rPr>
            </w:pPr>
          </w:p>
        </w:tc>
        <w:tc>
          <w:tcPr>
            <w:tcW w:w="452" w:type="pct"/>
            <w:gridSpan w:val="2"/>
            <w:vAlign w:val="bottom"/>
          </w:tcPr>
          <w:p w14:paraId="58A44EC7" w14:textId="77777777" w:rsidR="00895534" w:rsidRPr="0010789C" w:rsidRDefault="00895534">
            <w:pPr>
              <w:jc w:val="right"/>
              <w:rPr>
                <w:rFonts w:ascii="Arial" w:hAnsi="Arial"/>
                <w:color w:val="0000FF"/>
              </w:rPr>
            </w:pPr>
          </w:p>
        </w:tc>
        <w:tc>
          <w:tcPr>
            <w:tcW w:w="60" w:type="pct"/>
            <w:vAlign w:val="bottom"/>
          </w:tcPr>
          <w:p w14:paraId="326F1B29" w14:textId="77777777" w:rsidR="00895534" w:rsidRPr="0010789C" w:rsidRDefault="00895534">
            <w:pPr>
              <w:rPr>
                <w:color w:val="0000FF"/>
              </w:rPr>
            </w:pPr>
          </w:p>
        </w:tc>
        <w:tc>
          <w:tcPr>
            <w:tcW w:w="155" w:type="pct"/>
            <w:vAlign w:val="bottom"/>
          </w:tcPr>
          <w:p w14:paraId="6B71B8D4" w14:textId="77777777" w:rsidR="00895534" w:rsidRPr="0010789C" w:rsidRDefault="00895534" w:rsidP="002163F1">
            <w:pPr>
              <w:jc w:val="right"/>
              <w:rPr>
                <w:color w:val="0000FF"/>
              </w:rPr>
            </w:pPr>
          </w:p>
        </w:tc>
      </w:tr>
      <w:tr w:rsidR="00895534" w:rsidRPr="0010789C" w14:paraId="3F71308E" w14:textId="77777777" w:rsidTr="00872E82">
        <w:trPr>
          <w:cantSplit/>
        </w:trPr>
        <w:tc>
          <w:tcPr>
            <w:tcW w:w="218" w:type="pct"/>
          </w:tcPr>
          <w:p w14:paraId="33997A10" w14:textId="77777777" w:rsidR="00895534" w:rsidRPr="0010789C" w:rsidRDefault="00895534">
            <w:pPr>
              <w:rPr>
                <w:color w:val="0000FF"/>
              </w:rPr>
            </w:pPr>
          </w:p>
        </w:tc>
        <w:tc>
          <w:tcPr>
            <w:tcW w:w="294" w:type="pct"/>
          </w:tcPr>
          <w:p w14:paraId="21EC9793" w14:textId="77777777" w:rsidR="00895534" w:rsidRPr="0010789C" w:rsidRDefault="00895534">
            <w:pPr>
              <w:rPr>
                <w:color w:val="0000FF"/>
              </w:rPr>
            </w:pPr>
          </w:p>
        </w:tc>
        <w:tc>
          <w:tcPr>
            <w:tcW w:w="441" w:type="pct"/>
          </w:tcPr>
          <w:p w14:paraId="0C7F9B20" w14:textId="77777777" w:rsidR="00895534" w:rsidRPr="0010789C" w:rsidRDefault="00895534">
            <w:pPr>
              <w:rPr>
                <w:color w:val="0000FF"/>
              </w:rPr>
            </w:pPr>
            <w:r w:rsidRPr="0010789C">
              <w:rPr>
                <w:rFonts w:ascii="Arial" w:hAnsi="Arial"/>
                <w:color w:val="0000FF"/>
              </w:rPr>
              <w:t>696076</w:t>
            </w:r>
          </w:p>
        </w:tc>
        <w:tc>
          <w:tcPr>
            <w:tcW w:w="432" w:type="pct"/>
            <w:gridSpan w:val="2"/>
          </w:tcPr>
          <w:p w14:paraId="166EE15C" w14:textId="77777777" w:rsidR="00895534" w:rsidRPr="0010789C" w:rsidRDefault="00FF4649">
            <w:pPr>
              <w:rPr>
                <w:rFonts w:ascii="Arial" w:hAnsi="Arial" w:cs="Arial"/>
                <w:color w:val="0000FF"/>
              </w:rPr>
            </w:pPr>
            <w:r w:rsidRPr="0010789C">
              <w:rPr>
                <w:rFonts w:ascii="Arial" w:hAnsi="Arial" w:cs="Arial"/>
                <w:color w:val="0000FF"/>
              </w:rPr>
              <w:t>696080</w:t>
            </w:r>
          </w:p>
        </w:tc>
        <w:tc>
          <w:tcPr>
            <w:tcW w:w="2797" w:type="pct"/>
            <w:gridSpan w:val="2"/>
          </w:tcPr>
          <w:p w14:paraId="36C84BE2" w14:textId="77777777" w:rsidR="00895534" w:rsidRPr="0010789C" w:rsidRDefault="00895534">
            <w:pPr>
              <w:rPr>
                <w:color w:val="0000FF"/>
              </w:rPr>
            </w:pPr>
            <w:r w:rsidRPr="0010789C">
              <w:rPr>
                <w:rFonts w:ascii="Arial" w:hAnsi="Arial"/>
                <w:color w:val="0000FF"/>
              </w:rPr>
              <w:t xml:space="preserve">2 </w:t>
            </w:r>
            <w:r w:rsidRPr="0010789C">
              <w:rPr>
                <w:rFonts w:ascii="Arial" w:hAnsi="Arial"/>
                <w:color w:val="0000FF"/>
                <w:vertAlign w:val="superscript"/>
              </w:rPr>
              <w:t>e</w:t>
            </w:r>
            <w:r w:rsidRPr="0010789C">
              <w:rPr>
                <w:rFonts w:ascii="Arial" w:hAnsi="Arial"/>
                <w:color w:val="0000FF"/>
              </w:rPr>
              <w:t xml:space="preserve"> recalibrage</w:t>
            </w:r>
          </w:p>
        </w:tc>
        <w:tc>
          <w:tcPr>
            <w:tcW w:w="152" w:type="pct"/>
            <w:vAlign w:val="bottom"/>
          </w:tcPr>
          <w:p w14:paraId="3D13DF30" w14:textId="77777777" w:rsidR="00895534" w:rsidRPr="0010789C" w:rsidRDefault="00895534">
            <w:pPr>
              <w:jc w:val="right"/>
              <w:rPr>
                <w:color w:val="0000FF"/>
              </w:rPr>
            </w:pPr>
            <w:r w:rsidRPr="0010789C">
              <w:rPr>
                <w:rFonts w:ascii="Arial" w:hAnsi="Arial"/>
                <w:color w:val="0000FF"/>
              </w:rPr>
              <w:t>T</w:t>
            </w:r>
          </w:p>
        </w:tc>
        <w:tc>
          <w:tcPr>
            <w:tcW w:w="452" w:type="pct"/>
            <w:gridSpan w:val="2"/>
            <w:vAlign w:val="bottom"/>
          </w:tcPr>
          <w:p w14:paraId="3E661638" w14:textId="77777777" w:rsidR="00895534" w:rsidRPr="0010789C" w:rsidRDefault="00895534">
            <w:pPr>
              <w:jc w:val="right"/>
              <w:rPr>
                <w:color w:val="0000FF"/>
              </w:rPr>
            </w:pPr>
            <w:r w:rsidRPr="0010789C">
              <w:rPr>
                <w:rFonts w:ascii="Arial" w:hAnsi="Arial"/>
                <w:color w:val="0000FF"/>
              </w:rPr>
              <w:t>51,65</w:t>
            </w:r>
          </w:p>
        </w:tc>
        <w:tc>
          <w:tcPr>
            <w:tcW w:w="60" w:type="pct"/>
            <w:vAlign w:val="bottom"/>
          </w:tcPr>
          <w:p w14:paraId="6D6F3DC1" w14:textId="77777777" w:rsidR="00895534" w:rsidRPr="0010789C" w:rsidRDefault="00895534">
            <w:pPr>
              <w:rPr>
                <w:color w:val="0000FF"/>
              </w:rPr>
            </w:pPr>
          </w:p>
        </w:tc>
        <w:tc>
          <w:tcPr>
            <w:tcW w:w="155" w:type="pct"/>
            <w:vAlign w:val="bottom"/>
          </w:tcPr>
          <w:p w14:paraId="5FA10607" w14:textId="77777777" w:rsidR="00895534" w:rsidRPr="0010789C" w:rsidRDefault="00895534" w:rsidP="002163F1">
            <w:pPr>
              <w:jc w:val="right"/>
              <w:rPr>
                <w:color w:val="0000FF"/>
              </w:rPr>
            </w:pPr>
          </w:p>
        </w:tc>
      </w:tr>
      <w:tr w:rsidR="00895534" w:rsidRPr="0010789C" w14:paraId="3F081444" w14:textId="77777777" w:rsidTr="00872E82">
        <w:trPr>
          <w:cantSplit/>
        </w:trPr>
        <w:tc>
          <w:tcPr>
            <w:tcW w:w="218" w:type="pct"/>
          </w:tcPr>
          <w:p w14:paraId="746094A5" w14:textId="77777777" w:rsidR="00895534" w:rsidRPr="0010789C" w:rsidRDefault="00895534">
            <w:pPr>
              <w:rPr>
                <w:color w:val="0000FF"/>
              </w:rPr>
            </w:pPr>
          </w:p>
        </w:tc>
        <w:tc>
          <w:tcPr>
            <w:tcW w:w="294" w:type="pct"/>
          </w:tcPr>
          <w:p w14:paraId="38336EB6" w14:textId="77777777" w:rsidR="00895534" w:rsidRPr="0010789C" w:rsidRDefault="00895534">
            <w:pPr>
              <w:rPr>
                <w:color w:val="0000FF"/>
              </w:rPr>
            </w:pPr>
          </w:p>
        </w:tc>
        <w:tc>
          <w:tcPr>
            <w:tcW w:w="441" w:type="pct"/>
          </w:tcPr>
          <w:p w14:paraId="282AFDD5" w14:textId="77777777" w:rsidR="00895534" w:rsidRPr="0010789C" w:rsidRDefault="00895534">
            <w:pPr>
              <w:rPr>
                <w:rFonts w:ascii="Arial" w:hAnsi="Arial"/>
                <w:color w:val="0000FF"/>
              </w:rPr>
            </w:pPr>
          </w:p>
        </w:tc>
        <w:tc>
          <w:tcPr>
            <w:tcW w:w="432" w:type="pct"/>
            <w:gridSpan w:val="2"/>
          </w:tcPr>
          <w:p w14:paraId="14589352" w14:textId="77777777" w:rsidR="00895534" w:rsidRPr="0010789C" w:rsidRDefault="00895534">
            <w:pPr>
              <w:rPr>
                <w:rFonts w:ascii="Arial" w:hAnsi="Arial" w:cs="Arial"/>
                <w:color w:val="0000FF"/>
              </w:rPr>
            </w:pPr>
          </w:p>
        </w:tc>
        <w:tc>
          <w:tcPr>
            <w:tcW w:w="2797" w:type="pct"/>
            <w:gridSpan w:val="2"/>
          </w:tcPr>
          <w:p w14:paraId="25187A72" w14:textId="77777777" w:rsidR="00895534" w:rsidRPr="0010789C" w:rsidRDefault="00895534">
            <w:pPr>
              <w:rPr>
                <w:rFonts w:ascii="Arial" w:hAnsi="Arial"/>
                <w:color w:val="0000FF"/>
              </w:rPr>
            </w:pPr>
          </w:p>
        </w:tc>
        <w:tc>
          <w:tcPr>
            <w:tcW w:w="152" w:type="pct"/>
            <w:vAlign w:val="bottom"/>
          </w:tcPr>
          <w:p w14:paraId="371E3018" w14:textId="77777777" w:rsidR="00895534" w:rsidRPr="0010789C" w:rsidRDefault="00895534">
            <w:pPr>
              <w:jc w:val="right"/>
              <w:rPr>
                <w:rFonts w:ascii="Arial" w:hAnsi="Arial"/>
                <w:color w:val="0000FF"/>
              </w:rPr>
            </w:pPr>
          </w:p>
        </w:tc>
        <w:tc>
          <w:tcPr>
            <w:tcW w:w="452" w:type="pct"/>
            <w:gridSpan w:val="2"/>
            <w:vAlign w:val="bottom"/>
          </w:tcPr>
          <w:p w14:paraId="1C27E9E7" w14:textId="77777777" w:rsidR="00895534" w:rsidRPr="0010789C" w:rsidRDefault="00895534">
            <w:pPr>
              <w:jc w:val="right"/>
              <w:rPr>
                <w:rFonts w:ascii="Arial" w:hAnsi="Arial"/>
                <w:color w:val="0000FF"/>
              </w:rPr>
            </w:pPr>
          </w:p>
        </w:tc>
        <w:tc>
          <w:tcPr>
            <w:tcW w:w="60" w:type="pct"/>
            <w:vAlign w:val="bottom"/>
          </w:tcPr>
          <w:p w14:paraId="42450CF3" w14:textId="77777777" w:rsidR="00895534" w:rsidRPr="0010789C" w:rsidRDefault="00895534">
            <w:pPr>
              <w:rPr>
                <w:color w:val="0000FF"/>
              </w:rPr>
            </w:pPr>
          </w:p>
        </w:tc>
        <w:tc>
          <w:tcPr>
            <w:tcW w:w="155" w:type="pct"/>
            <w:vAlign w:val="bottom"/>
          </w:tcPr>
          <w:p w14:paraId="6E0E8B6F" w14:textId="77777777" w:rsidR="00895534" w:rsidRPr="0010789C" w:rsidRDefault="00895534" w:rsidP="002163F1">
            <w:pPr>
              <w:jc w:val="right"/>
              <w:rPr>
                <w:color w:val="0000FF"/>
              </w:rPr>
            </w:pPr>
          </w:p>
        </w:tc>
      </w:tr>
      <w:tr w:rsidR="00895534" w:rsidRPr="0010789C" w14:paraId="052B3F13" w14:textId="77777777" w:rsidTr="00872E82">
        <w:trPr>
          <w:cantSplit/>
        </w:trPr>
        <w:tc>
          <w:tcPr>
            <w:tcW w:w="218" w:type="pct"/>
          </w:tcPr>
          <w:p w14:paraId="33FE40C2" w14:textId="77777777" w:rsidR="00895534" w:rsidRPr="0010789C" w:rsidRDefault="00895534">
            <w:pPr>
              <w:rPr>
                <w:color w:val="0000FF"/>
              </w:rPr>
            </w:pPr>
          </w:p>
        </w:tc>
        <w:tc>
          <w:tcPr>
            <w:tcW w:w="294" w:type="pct"/>
          </w:tcPr>
          <w:p w14:paraId="3C0713F7" w14:textId="77777777" w:rsidR="00895534" w:rsidRPr="0010789C" w:rsidRDefault="00895534">
            <w:pPr>
              <w:rPr>
                <w:color w:val="0000FF"/>
              </w:rPr>
            </w:pPr>
          </w:p>
        </w:tc>
        <w:tc>
          <w:tcPr>
            <w:tcW w:w="441" w:type="pct"/>
          </w:tcPr>
          <w:p w14:paraId="7695BB20" w14:textId="77777777" w:rsidR="00895534" w:rsidRPr="0010789C" w:rsidRDefault="00895534">
            <w:pPr>
              <w:rPr>
                <w:color w:val="0000FF"/>
              </w:rPr>
            </w:pPr>
            <w:r w:rsidRPr="0010789C">
              <w:rPr>
                <w:rFonts w:ascii="Arial" w:hAnsi="Arial"/>
                <w:color w:val="0000FF"/>
              </w:rPr>
              <w:t>696091</w:t>
            </w:r>
          </w:p>
        </w:tc>
        <w:tc>
          <w:tcPr>
            <w:tcW w:w="432" w:type="pct"/>
            <w:gridSpan w:val="2"/>
          </w:tcPr>
          <w:p w14:paraId="6938B701" w14:textId="77777777" w:rsidR="00895534" w:rsidRPr="0010789C" w:rsidRDefault="00FF4649">
            <w:pPr>
              <w:rPr>
                <w:rFonts w:ascii="Arial" w:hAnsi="Arial" w:cs="Arial"/>
                <w:color w:val="0000FF"/>
              </w:rPr>
            </w:pPr>
            <w:r w:rsidRPr="0010789C">
              <w:rPr>
                <w:rFonts w:ascii="Arial" w:hAnsi="Arial" w:cs="Arial"/>
                <w:color w:val="0000FF"/>
              </w:rPr>
              <w:t>696102</w:t>
            </w:r>
          </w:p>
        </w:tc>
        <w:tc>
          <w:tcPr>
            <w:tcW w:w="2797" w:type="pct"/>
            <w:gridSpan w:val="2"/>
          </w:tcPr>
          <w:p w14:paraId="3FD18F49" w14:textId="77777777" w:rsidR="00895534" w:rsidRPr="0010789C" w:rsidRDefault="00895534">
            <w:pPr>
              <w:rPr>
                <w:color w:val="0000FF"/>
              </w:rPr>
            </w:pPr>
            <w:r w:rsidRPr="0010789C">
              <w:rPr>
                <w:rFonts w:ascii="Arial" w:hAnsi="Arial"/>
                <w:color w:val="0000FF"/>
              </w:rPr>
              <w:t xml:space="preserve">3 </w:t>
            </w:r>
            <w:r w:rsidRPr="0010789C">
              <w:rPr>
                <w:rFonts w:ascii="Arial" w:hAnsi="Arial"/>
                <w:color w:val="0000FF"/>
                <w:vertAlign w:val="superscript"/>
              </w:rPr>
              <w:t>e</w:t>
            </w:r>
            <w:r w:rsidRPr="0010789C">
              <w:rPr>
                <w:rFonts w:ascii="Arial" w:hAnsi="Arial"/>
                <w:color w:val="0000FF"/>
              </w:rPr>
              <w:t xml:space="preserve"> recalibrage</w:t>
            </w:r>
          </w:p>
        </w:tc>
        <w:tc>
          <w:tcPr>
            <w:tcW w:w="152" w:type="pct"/>
            <w:vAlign w:val="bottom"/>
          </w:tcPr>
          <w:p w14:paraId="6572A8E7" w14:textId="77777777" w:rsidR="00895534" w:rsidRPr="0010789C" w:rsidRDefault="00895534">
            <w:pPr>
              <w:jc w:val="right"/>
              <w:rPr>
                <w:color w:val="0000FF"/>
              </w:rPr>
            </w:pPr>
            <w:r w:rsidRPr="0010789C">
              <w:rPr>
                <w:rFonts w:ascii="Arial" w:hAnsi="Arial"/>
                <w:color w:val="0000FF"/>
              </w:rPr>
              <w:t>T</w:t>
            </w:r>
          </w:p>
        </w:tc>
        <w:tc>
          <w:tcPr>
            <w:tcW w:w="452" w:type="pct"/>
            <w:gridSpan w:val="2"/>
            <w:vAlign w:val="bottom"/>
          </w:tcPr>
          <w:p w14:paraId="7AC68765" w14:textId="77777777" w:rsidR="00895534" w:rsidRPr="0010789C" w:rsidRDefault="00895534">
            <w:pPr>
              <w:jc w:val="right"/>
              <w:rPr>
                <w:color w:val="0000FF"/>
              </w:rPr>
            </w:pPr>
            <w:r w:rsidRPr="0010789C">
              <w:rPr>
                <w:rFonts w:ascii="Arial" w:hAnsi="Arial"/>
                <w:color w:val="0000FF"/>
              </w:rPr>
              <w:t>51,65</w:t>
            </w:r>
          </w:p>
        </w:tc>
        <w:tc>
          <w:tcPr>
            <w:tcW w:w="60" w:type="pct"/>
            <w:vAlign w:val="bottom"/>
          </w:tcPr>
          <w:p w14:paraId="2D4539F5" w14:textId="77777777" w:rsidR="00895534" w:rsidRPr="0010789C" w:rsidRDefault="00895534">
            <w:pPr>
              <w:rPr>
                <w:color w:val="0000FF"/>
              </w:rPr>
            </w:pPr>
          </w:p>
        </w:tc>
        <w:tc>
          <w:tcPr>
            <w:tcW w:w="155" w:type="pct"/>
            <w:vAlign w:val="bottom"/>
          </w:tcPr>
          <w:p w14:paraId="53CD470A" w14:textId="77777777" w:rsidR="00895534" w:rsidRPr="0010789C" w:rsidRDefault="00FF4649" w:rsidP="002163F1">
            <w:pPr>
              <w:jc w:val="right"/>
              <w:rPr>
                <w:color w:val="0000FF"/>
              </w:rPr>
            </w:pPr>
            <w:r w:rsidRPr="0010789C">
              <w:rPr>
                <w:rFonts w:ascii="Arial" w:hAnsi="Arial"/>
                <w:color w:val="0000FF"/>
                <w:lang w:val="fr-FR"/>
              </w:rPr>
              <w:t>"</w:t>
            </w:r>
          </w:p>
        </w:tc>
      </w:tr>
      <w:tr w:rsidR="00FF4649" w:rsidRPr="0010789C" w14:paraId="02CD0E76" w14:textId="77777777" w:rsidTr="00872E82">
        <w:trPr>
          <w:cantSplit/>
        </w:trPr>
        <w:tc>
          <w:tcPr>
            <w:tcW w:w="218" w:type="pct"/>
          </w:tcPr>
          <w:p w14:paraId="671F79B7" w14:textId="77777777" w:rsidR="00FF4649" w:rsidRPr="0010789C" w:rsidRDefault="00FF4649">
            <w:pPr>
              <w:rPr>
                <w:color w:val="0000FF"/>
              </w:rPr>
            </w:pPr>
          </w:p>
        </w:tc>
        <w:tc>
          <w:tcPr>
            <w:tcW w:w="294" w:type="pct"/>
          </w:tcPr>
          <w:p w14:paraId="3D8D5C10" w14:textId="77777777" w:rsidR="00FF4649" w:rsidRPr="0010789C" w:rsidRDefault="00FF4649">
            <w:pPr>
              <w:rPr>
                <w:color w:val="0000FF"/>
              </w:rPr>
            </w:pPr>
          </w:p>
        </w:tc>
        <w:tc>
          <w:tcPr>
            <w:tcW w:w="441" w:type="pct"/>
          </w:tcPr>
          <w:p w14:paraId="7311B1F1" w14:textId="77777777" w:rsidR="00FF4649" w:rsidRPr="0010789C" w:rsidRDefault="00FF4649">
            <w:pPr>
              <w:rPr>
                <w:rFonts w:ascii="Arial" w:hAnsi="Arial"/>
                <w:color w:val="0000FF"/>
              </w:rPr>
            </w:pPr>
          </w:p>
        </w:tc>
        <w:tc>
          <w:tcPr>
            <w:tcW w:w="432" w:type="pct"/>
            <w:gridSpan w:val="2"/>
          </w:tcPr>
          <w:p w14:paraId="08E46C7B" w14:textId="77777777" w:rsidR="00FF4649" w:rsidRPr="0010789C" w:rsidRDefault="00FF4649">
            <w:pPr>
              <w:rPr>
                <w:rFonts w:ascii="Arial" w:hAnsi="Arial" w:cs="Arial"/>
                <w:color w:val="0000FF"/>
              </w:rPr>
            </w:pPr>
          </w:p>
        </w:tc>
        <w:tc>
          <w:tcPr>
            <w:tcW w:w="2797" w:type="pct"/>
            <w:gridSpan w:val="2"/>
          </w:tcPr>
          <w:p w14:paraId="3E225CF6" w14:textId="77777777" w:rsidR="00FF4649" w:rsidRPr="0010789C" w:rsidRDefault="00FF4649">
            <w:pPr>
              <w:rPr>
                <w:rFonts w:ascii="Arial" w:hAnsi="Arial"/>
                <w:color w:val="0000FF"/>
              </w:rPr>
            </w:pPr>
          </w:p>
        </w:tc>
        <w:tc>
          <w:tcPr>
            <w:tcW w:w="152" w:type="pct"/>
            <w:vAlign w:val="bottom"/>
          </w:tcPr>
          <w:p w14:paraId="47551EA3" w14:textId="77777777" w:rsidR="00FF4649" w:rsidRPr="0010789C" w:rsidRDefault="00FF4649">
            <w:pPr>
              <w:jc w:val="right"/>
              <w:rPr>
                <w:rFonts w:ascii="Arial" w:hAnsi="Arial"/>
                <w:color w:val="0000FF"/>
              </w:rPr>
            </w:pPr>
          </w:p>
        </w:tc>
        <w:tc>
          <w:tcPr>
            <w:tcW w:w="452" w:type="pct"/>
            <w:gridSpan w:val="2"/>
            <w:vAlign w:val="bottom"/>
          </w:tcPr>
          <w:p w14:paraId="278521D1" w14:textId="77777777" w:rsidR="00FF4649" w:rsidRPr="0010789C" w:rsidRDefault="00FF4649">
            <w:pPr>
              <w:jc w:val="right"/>
              <w:rPr>
                <w:rFonts w:ascii="Arial" w:hAnsi="Arial"/>
                <w:color w:val="0000FF"/>
              </w:rPr>
            </w:pPr>
          </w:p>
        </w:tc>
        <w:tc>
          <w:tcPr>
            <w:tcW w:w="60" w:type="pct"/>
            <w:vAlign w:val="bottom"/>
          </w:tcPr>
          <w:p w14:paraId="396F1728" w14:textId="77777777" w:rsidR="00FF4649" w:rsidRPr="0010789C" w:rsidRDefault="00FF4649">
            <w:pPr>
              <w:rPr>
                <w:color w:val="0000FF"/>
              </w:rPr>
            </w:pPr>
          </w:p>
        </w:tc>
        <w:tc>
          <w:tcPr>
            <w:tcW w:w="155" w:type="pct"/>
            <w:vAlign w:val="bottom"/>
          </w:tcPr>
          <w:p w14:paraId="75D83743" w14:textId="77777777" w:rsidR="00FF4649" w:rsidRPr="0010789C" w:rsidRDefault="00FF4649" w:rsidP="002163F1">
            <w:pPr>
              <w:jc w:val="right"/>
              <w:rPr>
                <w:color w:val="0000FF"/>
              </w:rPr>
            </w:pPr>
          </w:p>
        </w:tc>
      </w:tr>
      <w:tr w:rsidR="005308E0" w:rsidRPr="0010789C" w14:paraId="0E47B5E8" w14:textId="77777777" w:rsidTr="00872E82">
        <w:trPr>
          <w:cantSplit/>
        </w:trPr>
        <w:tc>
          <w:tcPr>
            <w:tcW w:w="218" w:type="pct"/>
          </w:tcPr>
          <w:p w14:paraId="3B99B67D" w14:textId="77777777" w:rsidR="005308E0" w:rsidRDefault="005308E0">
            <w:pPr>
              <w:rPr>
                <w:color w:val="0000FF"/>
              </w:rPr>
            </w:pPr>
          </w:p>
          <w:p w14:paraId="318FCB02" w14:textId="77777777" w:rsidR="00364447" w:rsidRDefault="00364447">
            <w:pPr>
              <w:rPr>
                <w:color w:val="0000FF"/>
              </w:rPr>
            </w:pPr>
          </w:p>
          <w:p w14:paraId="6858D41B" w14:textId="77777777" w:rsidR="00364447" w:rsidRDefault="00364447">
            <w:pPr>
              <w:rPr>
                <w:color w:val="0000FF"/>
              </w:rPr>
            </w:pPr>
          </w:p>
          <w:p w14:paraId="25B39B7D" w14:textId="77777777" w:rsidR="00364447" w:rsidRDefault="00364447">
            <w:pPr>
              <w:rPr>
                <w:color w:val="0000FF"/>
              </w:rPr>
            </w:pPr>
          </w:p>
          <w:p w14:paraId="33DFFEC8" w14:textId="77777777" w:rsidR="00E57863" w:rsidRDefault="00E57863">
            <w:pPr>
              <w:rPr>
                <w:color w:val="0000FF"/>
              </w:rPr>
            </w:pPr>
          </w:p>
          <w:p w14:paraId="332D2BAF" w14:textId="457EFDEB" w:rsidR="00E57863" w:rsidRPr="0010789C" w:rsidRDefault="00E57863">
            <w:pPr>
              <w:rPr>
                <w:color w:val="0000FF"/>
              </w:rPr>
            </w:pPr>
          </w:p>
        </w:tc>
        <w:tc>
          <w:tcPr>
            <w:tcW w:w="294" w:type="pct"/>
          </w:tcPr>
          <w:p w14:paraId="66F1B8C8" w14:textId="77777777" w:rsidR="005308E0" w:rsidRPr="0010789C" w:rsidRDefault="005308E0">
            <w:pPr>
              <w:rPr>
                <w:color w:val="0000FF"/>
              </w:rPr>
            </w:pPr>
          </w:p>
        </w:tc>
        <w:tc>
          <w:tcPr>
            <w:tcW w:w="441" w:type="pct"/>
          </w:tcPr>
          <w:p w14:paraId="624AB32F" w14:textId="77777777" w:rsidR="005308E0" w:rsidRPr="0010789C" w:rsidRDefault="005308E0">
            <w:pPr>
              <w:rPr>
                <w:rFonts w:ascii="Arial" w:hAnsi="Arial"/>
                <w:color w:val="0000FF"/>
              </w:rPr>
            </w:pPr>
          </w:p>
        </w:tc>
        <w:tc>
          <w:tcPr>
            <w:tcW w:w="432" w:type="pct"/>
            <w:gridSpan w:val="2"/>
          </w:tcPr>
          <w:p w14:paraId="66C90CCE" w14:textId="77777777" w:rsidR="005308E0" w:rsidRPr="0010789C" w:rsidRDefault="005308E0">
            <w:pPr>
              <w:rPr>
                <w:rFonts w:ascii="Arial" w:hAnsi="Arial" w:cs="Arial"/>
                <w:color w:val="0000FF"/>
              </w:rPr>
            </w:pPr>
          </w:p>
        </w:tc>
        <w:tc>
          <w:tcPr>
            <w:tcW w:w="2797" w:type="pct"/>
            <w:gridSpan w:val="2"/>
          </w:tcPr>
          <w:p w14:paraId="49FD28E8" w14:textId="77777777" w:rsidR="005308E0" w:rsidRPr="0010789C" w:rsidRDefault="005308E0">
            <w:pPr>
              <w:rPr>
                <w:rFonts w:ascii="Arial" w:hAnsi="Arial"/>
                <w:color w:val="0000FF"/>
              </w:rPr>
            </w:pPr>
          </w:p>
        </w:tc>
        <w:tc>
          <w:tcPr>
            <w:tcW w:w="152" w:type="pct"/>
            <w:vAlign w:val="bottom"/>
          </w:tcPr>
          <w:p w14:paraId="10171F9B" w14:textId="77777777" w:rsidR="005308E0" w:rsidRPr="0010789C" w:rsidRDefault="005308E0">
            <w:pPr>
              <w:jc w:val="right"/>
              <w:rPr>
                <w:rFonts w:ascii="Arial" w:hAnsi="Arial"/>
                <w:color w:val="0000FF"/>
              </w:rPr>
            </w:pPr>
          </w:p>
        </w:tc>
        <w:tc>
          <w:tcPr>
            <w:tcW w:w="452" w:type="pct"/>
            <w:gridSpan w:val="2"/>
            <w:vAlign w:val="bottom"/>
          </w:tcPr>
          <w:p w14:paraId="6224302F" w14:textId="77777777" w:rsidR="005308E0" w:rsidRPr="0010789C" w:rsidRDefault="005308E0">
            <w:pPr>
              <w:jc w:val="right"/>
              <w:rPr>
                <w:rFonts w:ascii="Arial" w:hAnsi="Arial"/>
                <w:color w:val="0000FF"/>
              </w:rPr>
            </w:pPr>
          </w:p>
        </w:tc>
        <w:tc>
          <w:tcPr>
            <w:tcW w:w="60" w:type="pct"/>
            <w:vAlign w:val="bottom"/>
          </w:tcPr>
          <w:p w14:paraId="215961BA" w14:textId="77777777" w:rsidR="005308E0" w:rsidRPr="0010789C" w:rsidRDefault="005308E0">
            <w:pPr>
              <w:rPr>
                <w:color w:val="0000FF"/>
              </w:rPr>
            </w:pPr>
          </w:p>
        </w:tc>
        <w:tc>
          <w:tcPr>
            <w:tcW w:w="155" w:type="pct"/>
            <w:vAlign w:val="bottom"/>
          </w:tcPr>
          <w:p w14:paraId="7D06F090" w14:textId="77777777" w:rsidR="005308E0" w:rsidRPr="0010789C" w:rsidRDefault="005308E0" w:rsidP="002163F1">
            <w:pPr>
              <w:jc w:val="right"/>
              <w:rPr>
                <w:color w:val="0000FF"/>
              </w:rPr>
            </w:pPr>
          </w:p>
        </w:tc>
      </w:tr>
      <w:tr w:rsidR="00730E83" w:rsidRPr="0010789C" w14:paraId="5FF4DE72" w14:textId="77777777" w:rsidTr="00872E82">
        <w:trPr>
          <w:cantSplit/>
        </w:trPr>
        <w:tc>
          <w:tcPr>
            <w:tcW w:w="218" w:type="pct"/>
          </w:tcPr>
          <w:p w14:paraId="0FB087EE" w14:textId="77777777" w:rsidR="00730E83" w:rsidRPr="0010789C" w:rsidRDefault="00730E83" w:rsidP="007814C8">
            <w:pPr>
              <w:rPr>
                <w:color w:val="0000FF"/>
                <w:lang w:val="fr-FR"/>
              </w:rPr>
            </w:pPr>
          </w:p>
        </w:tc>
        <w:tc>
          <w:tcPr>
            <w:tcW w:w="294" w:type="pct"/>
          </w:tcPr>
          <w:p w14:paraId="025B7EBF" w14:textId="77777777" w:rsidR="00730E83" w:rsidRPr="0010789C" w:rsidRDefault="00730E83" w:rsidP="007814C8">
            <w:pPr>
              <w:rPr>
                <w:color w:val="0000FF"/>
                <w:lang w:val="fr-FR"/>
              </w:rPr>
            </w:pPr>
          </w:p>
        </w:tc>
        <w:tc>
          <w:tcPr>
            <w:tcW w:w="441" w:type="pct"/>
          </w:tcPr>
          <w:p w14:paraId="0B1A223B" w14:textId="77777777" w:rsidR="00730E83" w:rsidRPr="0010789C" w:rsidRDefault="00730E83" w:rsidP="007814C8">
            <w:pPr>
              <w:rPr>
                <w:color w:val="0000FF"/>
                <w:lang w:val="fr-FR"/>
              </w:rPr>
            </w:pPr>
          </w:p>
        </w:tc>
        <w:tc>
          <w:tcPr>
            <w:tcW w:w="432" w:type="pct"/>
            <w:gridSpan w:val="2"/>
          </w:tcPr>
          <w:p w14:paraId="049FF7CC" w14:textId="77777777" w:rsidR="00730E83" w:rsidRPr="0010789C" w:rsidRDefault="00730E83" w:rsidP="007814C8">
            <w:pPr>
              <w:rPr>
                <w:rFonts w:ascii="Arial" w:hAnsi="Arial" w:cs="Arial"/>
                <w:color w:val="0000FF"/>
                <w:lang w:val="fr-FR"/>
              </w:rPr>
            </w:pPr>
          </w:p>
        </w:tc>
        <w:tc>
          <w:tcPr>
            <w:tcW w:w="3461" w:type="pct"/>
            <w:gridSpan w:val="6"/>
            <w:vAlign w:val="bottom"/>
          </w:tcPr>
          <w:p w14:paraId="07F206B9" w14:textId="77777777" w:rsidR="00730E83" w:rsidRPr="0010789C" w:rsidRDefault="00730E83" w:rsidP="00730E83">
            <w:pPr>
              <w:jc w:val="both"/>
              <w:rPr>
                <w:rFonts w:ascii="Arial" w:hAnsi="Arial"/>
                <w:b/>
                <w:color w:val="0000FF"/>
                <w:lang w:val="fr-FR"/>
              </w:rPr>
            </w:pPr>
            <w:r w:rsidRPr="0010789C">
              <w:rPr>
                <w:rFonts w:ascii="Arial" w:hAnsi="Arial"/>
                <w:i/>
                <w:color w:val="0000FF"/>
                <w:sz w:val="18"/>
                <w:lang w:val="fr-FR"/>
              </w:rPr>
              <w:t>"A.R. 8.11.2020" (en vigueur 1.2.2021)</w:t>
            </w:r>
            <w:r w:rsidRPr="0010789C">
              <w:rPr>
                <w:rFonts w:ascii="Arial" w:hAnsi="Arial"/>
                <w:i/>
                <w:color w:val="0000FF"/>
                <w:sz w:val="18"/>
                <w:lang w:val="fr-BE"/>
              </w:rPr>
              <w:t xml:space="preserve"> </w:t>
            </w:r>
          </w:p>
        </w:tc>
        <w:tc>
          <w:tcPr>
            <w:tcW w:w="155" w:type="pct"/>
            <w:vAlign w:val="bottom"/>
          </w:tcPr>
          <w:p w14:paraId="6AF8A593" w14:textId="77777777" w:rsidR="00730E83" w:rsidRPr="0010789C" w:rsidRDefault="00730E83" w:rsidP="007814C8">
            <w:pPr>
              <w:jc w:val="right"/>
              <w:rPr>
                <w:color w:val="0000FF"/>
                <w:lang w:val="fr-FR"/>
              </w:rPr>
            </w:pPr>
          </w:p>
        </w:tc>
      </w:tr>
      <w:tr w:rsidR="00730E83" w:rsidRPr="00EF563F" w14:paraId="2C816BBF" w14:textId="77777777" w:rsidTr="00872E82">
        <w:trPr>
          <w:cantSplit/>
        </w:trPr>
        <w:tc>
          <w:tcPr>
            <w:tcW w:w="218" w:type="pct"/>
          </w:tcPr>
          <w:p w14:paraId="50069541" w14:textId="77777777" w:rsidR="00730E83" w:rsidRPr="0010789C" w:rsidRDefault="00730E83" w:rsidP="007814C8">
            <w:pPr>
              <w:rPr>
                <w:color w:val="0000FF"/>
                <w:lang w:val="fr-BE"/>
              </w:rPr>
            </w:pPr>
          </w:p>
        </w:tc>
        <w:tc>
          <w:tcPr>
            <w:tcW w:w="294" w:type="pct"/>
          </w:tcPr>
          <w:p w14:paraId="2798B049" w14:textId="77777777" w:rsidR="00730E83" w:rsidRPr="0010789C" w:rsidRDefault="00730E83" w:rsidP="007814C8">
            <w:pPr>
              <w:rPr>
                <w:color w:val="0000FF"/>
                <w:lang w:val="fr-BE"/>
              </w:rPr>
            </w:pPr>
          </w:p>
        </w:tc>
        <w:tc>
          <w:tcPr>
            <w:tcW w:w="441" w:type="pct"/>
          </w:tcPr>
          <w:p w14:paraId="27AFB9E9" w14:textId="77777777" w:rsidR="00730E83" w:rsidRPr="0010789C" w:rsidRDefault="00730E83" w:rsidP="007814C8">
            <w:pPr>
              <w:rPr>
                <w:color w:val="0000FF"/>
                <w:lang w:val="fr-BE"/>
              </w:rPr>
            </w:pPr>
          </w:p>
        </w:tc>
        <w:tc>
          <w:tcPr>
            <w:tcW w:w="432" w:type="pct"/>
            <w:gridSpan w:val="2"/>
          </w:tcPr>
          <w:p w14:paraId="1B7BEDDF" w14:textId="77777777" w:rsidR="00730E83" w:rsidRPr="0010789C" w:rsidRDefault="00730E83" w:rsidP="007814C8">
            <w:pPr>
              <w:rPr>
                <w:rFonts w:ascii="Arial" w:hAnsi="Arial" w:cs="Arial"/>
                <w:color w:val="0000FF"/>
                <w:lang w:val="fr-BE"/>
              </w:rPr>
            </w:pPr>
          </w:p>
        </w:tc>
        <w:tc>
          <w:tcPr>
            <w:tcW w:w="3461" w:type="pct"/>
            <w:gridSpan w:val="6"/>
          </w:tcPr>
          <w:p w14:paraId="7C614FC3" w14:textId="77777777" w:rsidR="00730E83" w:rsidRPr="0010789C" w:rsidRDefault="00204672" w:rsidP="00730E83">
            <w:pPr>
              <w:jc w:val="both"/>
              <w:rPr>
                <w:color w:val="0000FF"/>
                <w:lang w:val="fr-FR"/>
              </w:rPr>
            </w:pPr>
            <w:r w:rsidRPr="0010789C">
              <w:rPr>
                <w:rFonts w:ascii="Arial" w:hAnsi="Arial"/>
                <w:b/>
                <w:color w:val="0000FF"/>
                <w:lang w:val="fr-FR"/>
              </w:rPr>
              <w:t>15</w:t>
            </w:r>
            <w:r w:rsidR="00730E83" w:rsidRPr="0010789C">
              <w:rPr>
                <w:rFonts w:ascii="Arial" w:hAnsi="Arial"/>
                <w:b/>
                <w:color w:val="0000FF"/>
                <w:lang w:val="fr-FR"/>
              </w:rPr>
              <w:t>° Prestations spécifiques pour genou mécatronique, groupes 3, 4 et 5</w:t>
            </w:r>
          </w:p>
        </w:tc>
        <w:tc>
          <w:tcPr>
            <w:tcW w:w="155" w:type="pct"/>
            <w:vAlign w:val="bottom"/>
          </w:tcPr>
          <w:p w14:paraId="3C3DDE2E" w14:textId="77777777" w:rsidR="00730E83" w:rsidRPr="0010789C" w:rsidRDefault="00730E83" w:rsidP="007814C8">
            <w:pPr>
              <w:jc w:val="right"/>
              <w:rPr>
                <w:color w:val="0000FF"/>
                <w:lang w:val="fr-FR"/>
              </w:rPr>
            </w:pPr>
          </w:p>
        </w:tc>
      </w:tr>
      <w:tr w:rsidR="00204672" w:rsidRPr="00EF563F" w14:paraId="79E2F029" w14:textId="77777777" w:rsidTr="00872E82">
        <w:trPr>
          <w:cantSplit/>
        </w:trPr>
        <w:tc>
          <w:tcPr>
            <w:tcW w:w="218" w:type="pct"/>
          </w:tcPr>
          <w:p w14:paraId="7C0F3A7A" w14:textId="77777777" w:rsidR="00204672" w:rsidRPr="0010789C" w:rsidRDefault="00204672" w:rsidP="007814C8">
            <w:pPr>
              <w:rPr>
                <w:color w:val="0000FF"/>
                <w:lang w:val="fr-BE"/>
              </w:rPr>
            </w:pPr>
          </w:p>
        </w:tc>
        <w:tc>
          <w:tcPr>
            <w:tcW w:w="294" w:type="pct"/>
          </w:tcPr>
          <w:p w14:paraId="6F434E15" w14:textId="77777777" w:rsidR="00204672" w:rsidRPr="0010789C" w:rsidRDefault="00204672" w:rsidP="007814C8">
            <w:pPr>
              <w:rPr>
                <w:color w:val="0000FF"/>
                <w:lang w:val="fr-BE"/>
              </w:rPr>
            </w:pPr>
          </w:p>
        </w:tc>
        <w:tc>
          <w:tcPr>
            <w:tcW w:w="441" w:type="pct"/>
          </w:tcPr>
          <w:p w14:paraId="04176DE6" w14:textId="77777777" w:rsidR="00204672" w:rsidRPr="0010789C" w:rsidRDefault="00204672" w:rsidP="007814C8">
            <w:pPr>
              <w:rPr>
                <w:color w:val="0000FF"/>
                <w:lang w:val="fr-BE"/>
              </w:rPr>
            </w:pPr>
          </w:p>
        </w:tc>
        <w:tc>
          <w:tcPr>
            <w:tcW w:w="432" w:type="pct"/>
            <w:gridSpan w:val="2"/>
          </w:tcPr>
          <w:p w14:paraId="11DFC42F" w14:textId="77777777" w:rsidR="00204672" w:rsidRPr="0010789C" w:rsidRDefault="00204672" w:rsidP="007814C8">
            <w:pPr>
              <w:rPr>
                <w:rFonts w:ascii="Arial" w:hAnsi="Arial" w:cs="Arial"/>
                <w:color w:val="0000FF"/>
                <w:lang w:val="fr-BE"/>
              </w:rPr>
            </w:pPr>
          </w:p>
        </w:tc>
        <w:tc>
          <w:tcPr>
            <w:tcW w:w="3461" w:type="pct"/>
            <w:gridSpan w:val="6"/>
          </w:tcPr>
          <w:p w14:paraId="5075F852" w14:textId="77777777" w:rsidR="00204672" w:rsidRPr="0010789C" w:rsidRDefault="00204672" w:rsidP="00730E83">
            <w:pPr>
              <w:jc w:val="both"/>
              <w:rPr>
                <w:rFonts w:ascii="Arial" w:hAnsi="Arial"/>
                <w:b/>
                <w:color w:val="0000FF"/>
                <w:lang w:val="fr-FR"/>
              </w:rPr>
            </w:pPr>
          </w:p>
        </w:tc>
        <w:tc>
          <w:tcPr>
            <w:tcW w:w="155" w:type="pct"/>
            <w:vAlign w:val="bottom"/>
          </w:tcPr>
          <w:p w14:paraId="58C432EF" w14:textId="77777777" w:rsidR="00204672" w:rsidRPr="0010789C" w:rsidRDefault="00204672" w:rsidP="007814C8">
            <w:pPr>
              <w:jc w:val="right"/>
              <w:rPr>
                <w:color w:val="0000FF"/>
                <w:lang w:val="fr-FR"/>
              </w:rPr>
            </w:pPr>
          </w:p>
        </w:tc>
      </w:tr>
      <w:tr w:rsidR="00730E83" w:rsidRPr="0010789C" w14:paraId="4C0B3F09" w14:textId="77777777" w:rsidTr="00872E82">
        <w:trPr>
          <w:cantSplit/>
        </w:trPr>
        <w:tc>
          <w:tcPr>
            <w:tcW w:w="218" w:type="pct"/>
          </w:tcPr>
          <w:p w14:paraId="12243FF8" w14:textId="77777777" w:rsidR="00730E83" w:rsidRPr="0010789C" w:rsidRDefault="00730E83" w:rsidP="007814C8">
            <w:pPr>
              <w:rPr>
                <w:color w:val="0000FF"/>
                <w:lang w:val="fr-FR"/>
              </w:rPr>
            </w:pPr>
          </w:p>
        </w:tc>
        <w:tc>
          <w:tcPr>
            <w:tcW w:w="294" w:type="pct"/>
          </w:tcPr>
          <w:p w14:paraId="13B6D64D" w14:textId="77777777" w:rsidR="00730E83" w:rsidRPr="0010789C" w:rsidRDefault="00730E83" w:rsidP="007814C8">
            <w:pPr>
              <w:rPr>
                <w:color w:val="0000FF"/>
                <w:lang w:val="fr-FR"/>
              </w:rPr>
            </w:pPr>
          </w:p>
        </w:tc>
        <w:tc>
          <w:tcPr>
            <w:tcW w:w="441" w:type="pct"/>
          </w:tcPr>
          <w:p w14:paraId="68480D34" w14:textId="77777777" w:rsidR="00730E83" w:rsidRPr="0010789C" w:rsidRDefault="00730E83" w:rsidP="007814C8">
            <w:pPr>
              <w:rPr>
                <w:color w:val="0000FF"/>
                <w:lang w:val="fr-FR"/>
              </w:rPr>
            </w:pPr>
          </w:p>
        </w:tc>
        <w:tc>
          <w:tcPr>
            <w:tcW w:w="432" w:type="pct"/>
            <w:gridSpan w:val="2"/>
          </w:tcPr>
          <w:p w14:paraId="2F2F7DCD" w14:textId="77777777" w:rsidR="00730E83" w:rsidRPr="0010789C" w:rsidRDefault="00730E83" w:rsidP="007814C8">
            <w:pPr>
              <w:rPr>
                <w:rFonts w:ascii="Arial" w:hAnsi="Arial" w:cs="Arial"/>
                <w:color w:val="0000FF"/>
                <w:lang w:val="fr-FR"/>
              </w:rPr>
            </w:pPr>
          </w:p>
        </w:tc>
        <w:tc>
          <w:tcPr>
            <w:tcW w:w="3461" w:type="pct"/>
            <w:gridSpan w:val="6"/>
          </w:tcPr>
          <w:p w14:paraId="4BF9E941" w14:textId="77777777" w:rsidR="00730E83" w:rsidRPr="0010789C" w:rsidRDefault="00730E83" w:rsidP="007814C8">
            <w:pPr>
              <w:jc w:val="both"/>
              <w:rPr>
                <w:color w:val="0000FF"/>
              </w:rPr>
            </w:pPr>
            <w:r w:rsidRPr="0010789C">
              <w:rPr>
                <w:rFonts w:ascii="Arial" w:hAnsi="Arial"/>
                <w:color w:val="0000FF"/>
              </w:rPr>
              <w:t>Sur mesure :</w:t>
            </w:r>
          </w:p>
        </w:tc>
        <w:tc>
          <w:tcPr>
            <w:tcW w:w="155" w:type="pct"/>
            <w:vAlign w:val="bottom"/>
          </w:tcPr>
          <w:p w14:paraId="4D763CE7" w14:textId="77777777" w:rsidR="00730E83" w:rsidRPr="0010789C" w:rsidRDefault="00730E83" w:rsidP="007814C8">
            <w:pPr>
              <w:jc w:val="right"/>
              <w:rPr>
                <w:color w:val="0000FF"/>
              </w:rPr>
            </w:pPr>
          </w:p>
        </w:tc>
      </w:tr>
      <w:tr w:rsidR="00E72CD7" w:rsidRPr="0010789C" w14:paraId="5AE1DA7B" w14:textId="77777777" w:rsidTr="00872E82">
        <w:trPr>
          <w:cantSplit/>
        </w:trPr>
        <w:tc>
          <w:tcPr>
            <w:tcW w:w="218" w:type="pct"/>
          </w:tcPr>
          <w:p w14:paraId="5A2195A9" w14:textId="77777777" w:rsidR="00E72CD7" w:rsidRPr="0010789C" w:rsidRDefault="00E72CD7" w:rsidP="007814C8">
            <w:pPr>
              <w:rPr>
                <w:color w:val="0000FF"/>
                <w:lang w:val="fr-FR"/>
              </w:rPr>
            </w:pPr>
          </w:p>
        </w:tc>
        <w:tc>
          <w:tcPr>
            <w:tcW w:w="294" w:type="pct"/>
          </w:tcPr>
          <w:p w14:paraId="557764B6" w14:textId="77777777" w:rsidR="00E72CD7" w:rsidRPr="0010789C" w:rsidRDefault="00E72CD7" w:rsidP="007814C8">
            <w:pPr>
              <w:rPr>
                <w:color w:val="0000FF"/>
                <w:lang w:val="fr-FR"/>
              </w:rPr>
            </w:pPr>
          </w:p>
        </w:tc>
        <w:tc>
          <w:tcPr>
            <w:tcW w:w="441" w:type="pct"/>
          </w:tcPr>
          <w:p w14:paraId="605F7EAB" w14:textId="77777777" w:rsidR="00E72CD7" w:rsidRPr="0010789C" w:rsidRDefault="00E72CD7" w:rsidP="007814C8">
            <w:pPr>
              <w:rPr>
                <w:color w:val="0000FF"/>
                <w:lang w:val="fr-FR"/>
              </w:rPr>
            </w:pPr>
          </w:p>
        </w:tc>
        <w:tc>
          <w:tcPr>
            <w:tcW w:w="432" w:type="pct"/>
            <w:gridSpan w:val="2"/>
          </w:tcPr>
          <w:p w14:paraId="4A8B5D2F" w14:textId="77777777" w:rsidR="00E72CD7" w:rsidRPr="0010789C" w:rsidRDefault="00E72CD7" w:rsidP="007814C8">
            <w:pPr>
              <w:rPr>
                <w:rFonts w:ascii="Arial" w:hAnsi="Arial" w:cs="Arial"/>
                <w:color w:val="0000FF"/>
                <w:lang w:val="fr-FR"/>
              </w:rPr>
            </w:pPr>
          </w:p>
        </w:tc>
        <w:tc>
          <w:tcPr>
            <w:tcW w:w="3461" w:type="pct"/>
            <w:gridSpan w:val="6"/>
          </w:tcPr>
          <w:p w14:paraId="5F829F9A" w14:textId="77777777" w:rsidR="00E72CD7" w:rsidRPr="0010789C" w:rsidRDefault="00E72CD7" w:rsidP="007814C8">
            <w:pPr>
              <w:jc w:val="both"/>
              <w:rPr>
                <w:rFonts w:ascii="Arial" w:hAnsi="Arial"/>
                <w:color w:val="0000FF"/>
              </w:rPr>
            </w:pPr>
          </w:p>
        </w:tc>
        <w:tc>
          <w:tcPr>
            <w:tcW w:w="155" w:type="pct"/>
            <w:vAlign w:val="bottom"/>
          </w:tcPr>
          <w:p w14:paraId="3131B462" w14:textId="77777777" w:rsidR="00E72CD7" w:rsidRPr="0010789C" w:rsidRDefault="00E72CD7" w:rsidP="007814C8">
            <w:pPr>
              <w:jc w:val="right"/>
              <w:rPr>
                <w:color w:val="0000FF"/>
              </w:rPr>
            </w:pPr>
          </w:p>
        </w:tc>
      </w:tr>
      <w:tr w:rsidR="00730E83" w:rsidRPr="0010789C" w14:paraId="02205406" w14:textId="77777777" w:rsidTr="00872E82">
        <w:trPr>
          <w:cantSplit/>
        </w:trPr>
        <w:tc>
          <w:tcPr>
            <w:tcW w:w="218" w:type="pct"/>
          </w:tcPr>
          <w:p w14:paraId="667E234B" w14:textId="77777777" w:rsidR="00730E83" w:rsidRPr="0010789C" w:rsidRDefault="00730E83" w:rsidP="007814C8">
            <w:pPr>
              <w:rPr>
                <w:color w:val="0000FF"/>
              </w:rPr>
            </w:pPr>
          </w:p>
        </w:tc>
        <w:tc>
          <w:tcPr>
            <w:tcW w:w="294" w:type="pct"/>
          </w:tcPr>
          <w:p w14:paraId="101CEB16" w14:textId="77777777" w:rsidR="00730E83" w:rsidRPr="0010789C" w:rsidRDefault="00730E83" w:rsidP="007814C8">
            <w:pPr>
              <w:rPr>
                <w:color w:val="0000FF"/>
              </w:rPr>
            </w:pPr>
          </w:p>
        </w:tc>
        <w:tc>
          <w:tcPr>
            <w:tcW w:w="441" w:type="pct"/>
          </w:tcPr>
          <w:p w14:paraId="4073619D" w14:textId="77777777" w:rsidR="00730E83" w:rsidRPr="0010789C" w:rsidRDefault="00730E83" w:rsidP="007814C8">
            <w:pPr>
              <w:rPr>
                <w:color w:val="0000FF"/>
              </w:rPr>
            </w:pPr>
            <w:r w:rsidRPr="0010789C">
              <w:rPr>
                <w:rFonts w:ascii="Arial" w:hAnsi="Arial"/>
                <w:color w:val="0000FF"/>
              </w:rPr>
              <w:t>675850</w:t>
            </w:r>
          </w:p>
        </w:tc>
        <w:tc>
          <w:tcPr>
            <w:tcW w:w="432" w:type="pct"/>
            <w:gridSpan w:val="2"/>
          </w:tcPr>
          <w:p w14:paraId="2574ADD6" w14:textId="77777777" w:rsidR="00730E83" w:rsidRPr="0010789C" w:rsidRDefault="00730E83" w:rsidP="007814C8">
            <w:pPr>
              <w:rPr>
                <w:rFonts w:ascii="Arial" w:hAnsi="Arial" w:cs="Arial"/>
                <w:color w:val="0000FF"/>
              </w:rPr>
            </w:pPr>
            <w:r w:rsidRPr="0010789C">
              <w:rPr>
                <w:rFonts w:ascii="Arial" w:hAnsi="Arial" w:cs="Arial"/>
                <w:color w:val="0000FF"/>
              </w:rPr>
              <w:t>675861</w:t>
            </w:r>
          </w:p>
        </w:tc>
        <w:tc>
          <w:tcPr>
            <w:tcW w:w="2797" w:type="pct"/>
            <w:gridSpan w:val="2"/>
          </w:tcPr>
          <w:p w14:paraId="083DB081" w14:textId="77777777" w:rsidR="00730E83" w:rsidRPr="0010789C" w:rsidRDefault="00730E83" w:rsidP="00730E83">
            <w:pPr>
              <w:rPr>
                <w:color w:val="0000FF"/>
                <w:lang w:val="fr-BE"/>
              </w:rPr>
            </w:pPr>
            <w:r w:rsidRPr="0010789C">
              <w:rPr>
                <w:rFonts w:ascii="Arial" w:hAnsi="Arial"/>
                <w:color w:val="0000FF"/>
                <w:lang w:val="fr-BE"/>
              </w:rPr>
              <w:t>Composants de montage et actes techniques pour la préparation de la prothèse pour la batterie de tests prévue au § 13, C3., groupes 3, 4 et 5</w:t>
            </w:r>
          </w:p>
        </w:tc>
        <w:tc>
          <w:tcPr>
            <w:tcW w:w="152" w:type="pct"/>
            <w:vAlign w:val="bottom"/>
          </w:tcPr>
          <w:p w14:paraId="41A8FC76" w14:textId="77777777" w:rsidR="00730E83" w:rsidRPr="0010789C" w:rsidRDefault="00730E83" w:rsidP="007814C8">
            <w:pPr>
              <w:jc w:val="right"/>
              <w:rPr>
                <w:color w:val="0000FF"/>
                <w:lang w:val="fr-BE"/>
              </w:rPr>
            </w:pPr>
            <w:r w:rsidRPr="0010789C">
              <w:rPr>
                <w:rFonts w:ascii="Arial" w:hAnsi="Arial"/>
                <w:color w:val="0000FF"/>
                <w:lang w:val="fr-BE"/>
              </w:rPr>
              <w:t>T</w:t>
            </w:r>
          </w:p>
        </w:tc>
        <w:tc>
          <w:tcPr>
            <w:tcW w:w="452" w:type="pct"/>
            <w:gridSpan w:val="2"/>
            <w:vAlign w:val="bottom"/>
          </w:tcPr>
          <w:p w14:paraId="0AEA0C2B" w14:textId="77777777" w:rsidR="00730E83" w:rsidRPr="0010789C" w:rsidRDefault="00730E83" w:rsidP="007814C8">
            <w:pPr>
              <w:jc w:val="right"/>
              <w:rPr>
                <w:color w:val="0000FF"/>
                <w:lang w:val="fr-BE"/>
              </w:rPr>
            </w:pPr>
            <w:r w:rsidRPr="0010789C">
              <w:rPr>
                <w:rFonts w:ascii="Arial" w:hAnsi="Arial"/>
                <w:color w:val="0000FF"/>
                <w:lang w:val="fr-BE"/>
              </w:rPr>
              <w:t>250,21</w:t>
            </w:r>
          </w:p>
        </w:tc>
        <w:tc>
          <w:tcPr>
            <w:tcW w:w="60" w:type="pct"/>
            <w:vAlign w:val="bottom"/>
          </w:tcPr>
          <w:p w14:paraId="4FE1842B" w14:textId="77777777" w:rsidR="00730E83" w:rsidRPr="0010789C" w:rsidRDefault="00730E83" w:rsidP="007814C8">
            <w:pPr>
              <w:rPr>
                <w:color w:val="0000FF"/>
                <w:lang w:val="fr-BE"/>
              </w:rPr>
            </w:pPr>
          </w:p>
        </w:tc>
        <w:tc>
          <w:tcPr>
            <w:tcW w:w="155" w:type="pct"/>
            <w:vAlign w:val="bottom"/>
          </w:tcPr>
          <w:p w14:paraId="19984874" w14:textId="77777777" w:rsidR="00730E83" w:rsidRPr="0010789C" w:rsidRDefault="00730E83" w:rsidP="007814C8">
            <w:pPr>
              <w:jc w:val="right"/>
              <w:rPr>
                <w:color w:val="0000FF"/>
                <w:lang w:val="fr-BE"/>
              </w:rPr>
            </w:pPr>
          </w:p>
        </w:tc>
      </w:tr>
      <w:tr w:rsidR="00730E83" w:rsidRPr="0010789C" w14:paraId="34CA3BA8" w14:textId="77777777" w:rsidTr="00872E82">
        <w:trPr>
          <w:cantSplit/>
        </w:trPr>
        <w:tc>
          <w:tcPr>
            <w:tcW w:w="218" w:type="pct"/>
          </w:tcPr>
          <w:p w14:paraId="2D442167" w14:textId="77777777" w:rsidR="00730E83" w:rsidRPr="0010789C" w:rsidRDefault="00730E83" w:rsidP="007814C8">
            <w:pPr>
              <w:rPr>
                <w:color w:val="0000FF"/>
                <w:lang w:val="fr-BE"/>
              </w:rPr>
            </w:pPr>
          </w:p>
        </w:tc>
        <w:tc>
          <w:tcPr>
            <w:tcW w:w="294" w:type="pct"/>
          </w:tcPr>
          <w:p w14:paraId="29C2413E" w14:textId="77777777" w:rsidR="00730E83" w:rsidRPr="0010789C" w:rsidRDefault="00730E83" w:rsidP="007814C8">
            <w:pPr>
              <w:rPr>
                <w:color w:val="0000FF"/>
                <w:lang w:val="fr-BE"/>
              </w:rPr>
            </w:pPr>
          </w:p>
        </w:tc>
        <w:tc>
          <w:tcPr>
            <w:tcW w:w="441" w:type="pct"/>
          </w:tcPr>
          <w:p w14:paraId="1C4DA352" w14:textId="77777777" w:rsidR="00730E83" w:rsidRPr="0010789C" w:rsidRDefault="00730E83" w:rsidP="007814C8">
            <w:pPr>
              <w:rPr>
                <w:color w:val="0000FF"/>
                <w:lang w:val="fr-BE"/>
              </w:rPr>
            </w:pPr>
          </w:p>
        </w:tc>
        <w:tc>
          <w:tcPr>
            <w:tcW w:w="432" w:type="pct"/>
            <w:gridSpan w:val="2"/>
          </w:tcPr>
          <w:p w14:paraId="697F3251" w14:textId="77777777" w:rsidR="00730E83" w:rsidRPr="0010789C" w:rsidRDefault="00730E83" w:rsidP="007814C8">
            <w:pPr>
              <w:rPr>
                <w:rFonts w:ascii="Arial" w:hAnsi="Arial" w:cs="Arial"/>
                <w:color w:val="0000FF"/>
                <w:lang w:val="fr-BE"/>
              </w:rPr>
            </w:pPr>
          </w:p>
        </w:tc>
        <w:tc>
          <w:tcPr>
            <w:tcW w:w="3461" w:type="pct"/>
            <w:gridSpan w:val="6"/>
          </w:tcPr>
          <w:p w14:paraId="4FBA29BD" w14:textId="77777777" w:rsidR="00730E83" w:rsidRPr="0010789C" w:rsidRDefault="00730E83" w:rsidP="00730E83">
            <w:pPr>
              <w:jc w:val="both"/>
              <w:rPr>
                <w:rFonts w:ascii="Arial" w:hAnsi="Arial"/>
                <w:b/>
                <w:color w:val="0000FF"/>
                <w:lang w:val="fr-FR"/>
              </w:rPr>
            </w:pPr>
          </w:p>
        </w:tc>
        <w:tc>
          <w:tcPr>
            <w:tcW w:w="155" w:type="pct"/>
            <w:vAlign w:val="bottom"/>
          </w:tcPr>
          <w:p w14:paraId="33E0091C" w14:textId="77777777" w:rsidR="00730E83" w:rsidRPr="0010789C" w:rsidRDefault="00730E83" w:rsidP="007814C8">
            <w:pPr>
              <w:jc w:val="right"/>
              <w:rPr>
                <w:color w:val="0000FF"/>
                <w:lang w:val="fr-FR"/>
              </w:rPr>
            </w:pPr>
          </w:p>
        </w:tc>
      </w:tr>
      <w:tr w:rsidR="00730E83" w:rsidRPr="00EF563F" w14:paraId="09953C92" w14:textId="77777777" w:rsidTr="00872E82">
        <w:trPr>
          <w:cantSplit/>
        </w:trPr>
        <w:tc>
          <w:tcPr>
            <w:tcW w:w="218" w:type="pct"/>
          </w:tcPr>
          <w:p w14:paraId="4D5F769E" w14:textId="77777777" w:rsidR="00730E83" w:rsidRPr="0010789C" w:rsidRDefault="00730E83" w:rsidP="007814C8">
            <w:pPr>
              <w:rPr>
                <w:color w:val="0000FF"/>
                <w:lang w:val="fr-BE"/>
              </w:rPr>
            </w:pPr>
          </w:p>
        </w:tc>
        <w:tc>
          <w:tcPr>
            <w:tcW w:w="294" w:type="pct"/>
          </w:tcPr>
          <w:p w14:paraId="62567C63" w14:textId="77777777" w:rsidR="00730E83" w:rsidRPr="0010789C" w:rsidRDefault="00730E83" w:rsidP="007814C8">
            <w:pPr>
              <w:rPr>
                <w:color w:val="0000FF"/>
                <w:lang w:val="fr-BE"/>
              </w:rPr>
            </w:pPr>
          </w:p>
        </w:tc>
        <w:tc>
          <w:tcPr>
            <w:tcW w:w="441" w:type="pct"/>
          </w:tcPr>
          <w:p w14:paraId="2AEEDEDF" w14:textId="77777777" w:rsidR="00730E83" w:rsidRPr="0010789C" w:rsidRDefault="00730E83" w:rsidP="007814C8">
            <w:pPr>
              <w:rPr>
                <w:color w:val="0000FF"/>
                <w:lang w:val="fr-BE"/>
              </w:rPr>
            </w:pPr>
          </w:p>
        </w:tc>
        <w:tc>
          <w:tcPr>
            <w:tcW w:w="432" w:type="pct"/>
            <w:gridSpan w:val="2"/>
          </w:tcPr>
          <w:p w14:paraId="28E8E2FC" w14:textId="77777777" w:rsidR="00730E83" w:rsidRPr="0010789C" w:rsidRDefault="00730E83" w:rsidP="007814C8">
            <w:pPr>
              <w:rPr>
                <w:rFonts w:ascii="Arial" w:hAnsi="Arial" w:cs="Arial"/>
                <w:color w:val="0000FF"/>
                <w:lang w:val="fr-BE"/>
              </w:rPr>
            </w:pPr>
          </w:p>
        </w:tc>
        <w:tc>
          <w:tcPr>
            <w:tcW w:w="3461" w:type="pct"/>
            <w:gridSpan w:val="6"/>
          </w:tcPr>
          <w:p w14:paraId="0958AC73" w14:textId="77777777" w:rsidR="00730E83" w:rsidRPr="0010789C" w:rsidRDefault="00730E83" w:rsidP="00730E83">
            <w:pPr>
              <w:jc w:val="both"/>
              <w:rPr>
                <w:rFonts w:ascii="Arial" w:hAnsi="Arial"/>
                <w:color w:val="0000FF"/>
                <w:lang w:val="fr-FR"/>
              </w:rPr>
            </w:pPr>
            <w:r w:rsidRPr="0010789C">
              <w:rPr>
                <w:rFonts w:ascii="Arial" w:hAnsi="Arial"/>
                <w:color w:val="0000FF"/>
                <w:lang w:val="fr-FR"/>
              </w:rPr>
              <w:t>La prestation 675850-675861 peut uniquement être attestée après l’approbation d’une prothèse définitive avec une articulation de genou mécatronique (prestations 675356-675360, 675371-675382, 675393-675404, 675511-675522, 675533-675544 ou 675555-675566).</w:t>
            </w:r>
          </w:p>
        </w:tc>
        <w:tc>
          <w:tcPr>
            <w:tcW w:w="155" w:type="pct"/>
            <w:vAlign w:val="bottom"/>
          </w:tcPr>
          <w:p w14:paraId="29DC7585" w14:textId="77777777" w:rsidR="00730E83" w:rsidRPr="0010789C" w:rsidRDefault="00730E83" w:rsidP="007814C8">
            <w:pPr>
              <w:jc w:val="right"/>
              <w:rPr>
                <w:color w:val="0000FF"/>
                <w:lang w:val="fr-FR"/>
              </w:rPr>
            </w:pPr>
          </w:p>
        </w:tc>
      </w:tr>
      <w:tr w:rsidR="00730E83" w:rsidRPr="00EF563F" w14:paraId="6E790A9A" w14:textId="77777777" w:rsidTr="00872E82">
        <w:trPr>
          <w:cantSplit/>
        </w:trPr>
        <w:tc>
          <w:tcPr>
            <w:tcW w:w="218" w:type="pct"/>
          </w:tcPr>
          <w:p w14:paraId="3D416AEE" w14:textId="77777777" w:rsidR="00730E83" w:rsidRPr="0010789C" w:rsidRDefault="00730E83" w:rsidP="007814C8">
            <w:pPr>
              <w:rPr>
                <w:color w:val="0000FF"/>
                <w:lang w:val="fr-BE"/>
              </w:rPr>
            </w:pPr>
          </w:p>
        </w:tc>
        <w:tc>
          <w:tcPr>
            <w:tcW w:w="294" w:type="pct"/>
          </w:tcPr>
          <w:p w14:paraId="11B007A7" w14:textId="77777777" w:rsidR="00730E83" w:rsidRPr="0010789C" w:rsidRDefault="00730E83" w:rsidP="007814C8">
            <w:pPr>
              <w:rPr>
                <w:color w:val="0000FF"/>
                <w:lang w:val="fr-BE"/>
              </w:rPr>
            </w:pPr>
          </w:p>
        </w:tc>
        <w:tc>
          <w:tcPr>
            <w:tcW w:w="441" w:type="pct"/>
          </w:tcPr>
          <w:p w14:paraId="29224751" w14:textId="77777777" w:rsidR="00730E83" w:rsidRPr="0010789C" w:rsidRDefault="00730E83" w:rsidP="007814C8">
            <w:pPr>
              <w:rPr>
                <w:color w:val="0000FF"/>
                <w:lang w:val="fr-BE"/>
              </w:rPr>
            </w:pPr>
          </w:p>
        </w:tc>
        <w:tc>
          <w:tcPr>
            <w:tcW w:w="432" w:type="pct"/>
            <w:gridSpan w:val="2"/>
          </w:tcPr>
          <w:p w14:paraId="2316CA5D" w14:textId="77777777" w:rsidR="00730E83" w:rsidRPr="0010789C" w:rsidRDefault="00730E83" w:rsidP="007814C8">
            <w:pPr>
              <w:rPr>
                <w:rFonts w:ascii="Arial" w:hAnsi="Arial" w:cs="Arial"/>
                <w:color w:val="0000FF"/>
                <w:lang w:val="fr-BE"/>
              </w:rPr>
            </w:pPr>
          </w:p>
        </w:tc>
        <w:tc>
          <w:tcPr>
            <w:tcW w:w="3461" w:type="pct"/>
            <w:gridSpan w:val="6"/>
          </w:tcPr>
          <w:p w14:paraId="3C5E26C1" w14:textId="77777777" w:rsidR="00730E83" w:rsidRPr="0010789C" w:rsidRDefault="00730E83" w:rsidP="00730E83">
            <w:pPr>
              <w:jc w:val="both"/>
              <w:rPr>
                <w:rFonts w:ascii="Arial" w:hAnsi="Arial"/>
                <w:color w:val="0000FF"/>
                <w:lang w:val="fr-FR"/>
              </w:rPr>
            </w:pPr>
          </w:p>
        </w:tc>
        <w:tc>
          <w:tcPr>
            <w:tcW w:w="155" w:type="pct"/>
            <w:vAlign w:val="bottom"/>
          </w:tcPr>
          <w:p w14:paraId="03019335" w14:textId="77777777" w:rsidR="00730E83" w:rsidRPr="0010789C" w:rsidRDefault="00730E83" w:rsidP="007814C8">
            <w:pPr>
              <w:jc w:val="right"/>
              <w:rPr>
                <w:color w:val="0000FF"/>
                <w:lang w:val="fr-FR"/>
              </w:rPr>
            </w:pPr>
          </w:p>
        </w:tc>
      </w:tr>
      <w:tr w:rsidR="00730E83" w:rsidRPr="00EF563F" w14:paraId="01B3F32E" w14:textId="77777777" w:rsidTr="00872E82">
        <w:trPr>
          <w:cantSplit/>
        </w:trPr>
        <w:tc>
          <w:tcPr>
            <w:tcW w:w="218" w:type="pct"/>
          </w:tcPr>
          <w:p w14:paraId="3498B88C" w14:textId="77777777" w:rsidR="00730E83" w:rsidRPr="0010789C" w:rsidRDefault="00730E83" w:rsidP="007814C8">
            <w:pPr>
              <w:rPr>
                <w:color w:val="0000FF"/>
                <w:lang w:val="fr-BE"/>
              </w:rPr>
            </w:pPr>
          </w:p>
        </w:tc>
        <w:tc>
          <w:tcPr>
            <w:tcW w:w="294" w:type="pct"/>
          </w:tcPr>
          <w:p w14:paraId="61ECB457" w14:textId="77777777" w:rsidR="00730E83" w:rsidRPr="0010789C" w:rsidRDefault="00730E83" w:rsidP="007814C8">
            <w:pPr>
              <w:rPr>
                <w:color w:val="0000FF"/>
                <w:lang w:val="fr-BE"/>
              </w:rPr>
            </w:pPr>
          </w:p>
        </w:tc>
        <w:tc>
          <w:tcPr>
            <w:tcW w:w="441" w:type="pct"/>
          </w:tcPr>
          <w:p w14:paraId="50CF5382" w14:textId="77777777" w:rsidR="00730E83" w:rsidRPr="0010789C" w:rsidRDefault="00730E83" w:rsidP="007814C8">
            <w:pPr>
              <w:rPr>
                <w:color w:val="0000FF"/>
                <w:lang w:val="fr-BE"/>
              </w:rPr>
            </w:pPr>
          </w:p>
        </w:tc>
        <w:tc>
          <w:tcPr>
            <w:tcW w:w="432" w:type="pct"/>
            <w:gridSpan w:val="2"/>
          </w:tcPr>
          <w:p w14:paraId="3CC37D44" w14:textId="77777777" w:rsidR="00730E83" w:rsidRPr="0010789C" w:rsidRDefault="00730E83" w:rsidP="007814C8">
            <w:pPr>
              <w:rPr>
                <w:rFonts w:ascii="Arial" w:hAnsi="Arial" w:cs="Arial"/>
                <w:color w:val="0000FF"/>
                <w:lang w:val="fr-BE"/>
              </w:rPr>
            </w:pPr>
          </w:p>
        </w:tc>
        <w:tc>
          <w:tcPr>
            <w:tcW w:w="3461" w:type="pct"/>
            <w:gridSpan w:val="6"/>
          </w:tcPr>
          <w:p w14:paraId="32A967C8" w14:textId="77777777" w:rsidR="00730E83" w:rsidRPr="0010789C" w:rsidRDefault="00730E83" w:rsidP="00730E83">
            <w:pPr>
              <w:jc w:val="both"/>
              <w:rPr>
                <w:rFonts w:ascii="Arial" w:hAnsi="Arial"/>
                <w:color w:val="0000FF"/>
                <w:lang w:val="fr-FR"/>
              </w:rPr>
            </w:pPr>
            <w:r w:rsidRPr="0010789C">
              <w:rPr>
                <w:rFonts w:ascii="Arial" w:hAnsi="Arial"/>
                <w:color w:val="0000FF"/>
                <w:lang w:val="fr-FR"/>
              </w:rPr>
              <w:t>Lors du renouvellement de la prothèse par une prothèse avec le même type de genou mécatronique, la prestation 675850-675861 ne peut pas être attestée.</w:t>
            </w:r>
          </w:p>
        </w:tc>
        <w:tc>
          <w:tcPr>
            <w:tcW w:w="155" w:type="pct"/>
            <w:vAlign w:val="bottom"/>
          </w:tcPr>
          <w:p w14:paraId="27FF2179" w14:textId="77777777" w:rsidR="00730E83" w:rsidRPr="0010789C" w:rsidRDefault="00730E83" w:rsidP="007814C8">
            <w:pPr>
              <w:jc w:val="right"/>
              <w:rPr>
                <w:color w:val="0000FF"/>
                <w:lang w:val="fr-FR"/>
              </w:rPr>
            </w:pPr>
          </w:p>
        </w:tc>
      </w:tr>
      <w:tr w:rsidR="00730E83" w:rsidRPr="00EF563F" w14:paraId="1565FEB6" w14:textId="77777777" w:rsidTr="00872E82">
        <w:trPr>
          <w:cantSplit/>
        </w:trPr>
        <w:tc>
          <w:tcPr>
            <w:tcW w:w="218" w:type="pct"/>
          </w:tcPr>
          <w:p w14:paraId="6F84E57A" w14:textId="77777777" w:rsidR="00730E83" w:rsidRPr="0010789C" w:rsidRDefault="00730E83" w:rsidP="007814C8">
            <w:pPr>
              <w:rPr>
                <w:color w:val="0000FF"/>
                <w:lang w:val="fr-BE"/>
              </w:rPr>
            </w:pPr>
          </w:p>
        </w:tc>
        <w:tc>
          <w:tcPr>
            <w:tcW w:w="294" w:type="pct"/>
          </w:tcPr>
          <w:p w14:paraId="58647B3F" w14:textId="77777777" w:rsidR="00730E83" w:rsidRPr="0010789C" w:rsidRDefault="00730E83" w:rsidP="007814C8">
            <w:pPr>
              <w:rPr>
                <w:color w:val="0000FF"/>
                <w:lang w:val="fr-BE"/>
              </w:rPr>
            </w:pPr>
          </w:p>
        </w:tc>
        <w:tc>
          <w:tcPr>
            <w:tcW w:w="441" w:type="pct"/>
          </w:tcPr>
          <w:p w14:paraId="21D90F75" w14:textId="77777777" w:rsidR="00730E83" w:rsidRPr="0010789C" w:rsidRDefault="00730E83" w:rsidP="007814C8">
            <w:pPr>
              <w:rPr>
                <w:color w:val="0000FF"/>
                <w:lang w:val="fr-BE"/>
              </w:rPr>
            </w:pPr>
          </w:p>
        </w:tc>
        <w:tc>
          <w:tcPr>
            <w:tcW w:w="432" w:type="pct"/>
            <w:gridSpan w:val="2"/>
          </w:tcPr>
          <w:p w14:paraId="1F32C0BD" w14:textId="77777777" w:rsidR="00730E83" w:rsidRPr="0010789C" w:rsidRDefault="00730E83" w:rsidP="007814C8">
            <w:pPr>
              <w:rPr>
                <w:rFonts w:ascii="Arial" w:hAnsi="Arial" w:cs="Arial"/>
                <w:color w:val="0000FF"/>
                <w:lang w:val="fr-BE"/>
              </w:rPr>
            </w:pPr>
          </w:p>
        </w:tc>
        <w:tc>
          <w:tcPr>
            <w:tcW w:w="3461" w:type="pct"/>
            <w:gridSpan w:val="6"/>
          </w:tcPr>
          <w:p w14:paraId="7918E634" w14:textId="77777777" w:rsidR="00730E83" w:rsidRPr="0010789C" w:rsidRDefault="00730E83" w:rsidP="00730E83">
            <w:pPr>
              <w:jc w:val="both"/>
              <w:rPr>
                <w:rFonts w:ascii="Arial" w:hAnsi="Arial"/>
                <w:color w:val="0000FF"/>
                <w:lang w:val="fr-FR"/>
              </w:rPr>
            </w:pPr>
          </w:p>
        </w:tc>
        <w:tc>
          <w:tcPr>
            <w:tcW w:w="155" w:type="pct"/>
            <w:vAlign w:val="bottom"/>
          </w:tcPr>
          <w:p w14:paraId="4B444709" w14:textId="77777777" w:rsidR="00730E83" w:rsidRPr="0010789C" w:rsidRDefault="00730E83" w:rsidP="007814C8">
            <w:pPr>
              <w:jc w:val="right"/>
              <w:rPr>
                <w:color w:val="0000FF"/>
                <w:lang w:val="fr-FR"/>
              </w:rPr>
            </w:pPr>
          </w:p>
        </w:tc>
      </w:tr>
      <w:tr w:rsidR="00730E83" w:rsidRPr="0010789C" w14:paraId="11EAC052" w14:textId="77777777" w:rsidTr="00872E82">
        <w:trPr>
          <w:cantSplit/>
        </w:trPr>
        <w:tc>
          <w:tcPr>
            <w:tcW w:w="218" w:type="pct"/>
          </w:tcPr>
          <w:p w14:paraId="04E948D0" w14:textId="77777777" w:rsidR="00730E83" w:rsidRPr="0010789C" w:rsidRDefault="00730E83" w:rsidP="007814C8">
            <w:pPr>
              <w:rPr>
                <w:color w:val="0000FF"/>
                <w:lang w:val="fr-BE"/>
              </w:rPr>
            </w:pPr>
          </w:p>
        </w:tc>
        <w:tc>
          <w:tcPr>
            <w:tcW w:w="294" w:type="pct"/>
          </w:tcPr>
          <w:p w14:paraId="049B0BFD" w14:textId="77777777" w:rsidR="00730E83" w:rsidRPr="0010789C" w:rsidRDefault="00730E83" w:rsidP="007814C8">
            <w:pPr>
              <w:rPr>
                <w:color w:val="0000FF"/>
                <w:lang w:val="fr-BE"/>
              </w:rPr>
            </w:pPr>
          </w:p>
        </w:tc>
        <w:tc>
          <w:tcPr>
            <w:tcW w:w="441" w:type="pct"/>
          </w:tcPr>
          <w:p w14:paraId="4B2793C5" w14:textId="77777777" w:rsidR="00730E83" w:rsidRPr="0010789C" w:rsidRDefault="00730E83" w:rsidP="007814C8">
            <w:pPr>
              <w:rPr>
                <w:color w:val="0000FF"/>
              </w:rPr>
            </w:pPr>
            <w:r w:rsidRPr="0010789C">
              <w:rPr>
                <w:rFonts w:ascii="Arial" w:hAnsi="Arial"/>
                <w:color w:val="0000FF"/>
              </w:rPr>
              <w:t>675872</w:t>
            </w:r>
          </w:p>
        </w:tc>
        <w:tc>
          <w:tcPr>
            <w:tcW w:w="432" w:type="pct"/>
            <w:gridSpan w:val="2"/>
          </w:tcPr>
          <w:p w14:paraId="485CC282" w14:textId="77777777" w:rsidR="00730E83" w:rsidRPr="0010789C" w:rsidRDefault="00730E83" w:rsidP="007814C8">
            <w:pPr>
              <w:rPr>
                <w:rFonts w:ascii="Arial" w:hAnsi="Arial" w:cs="Arial"/>
                <w:color w:val="0000FF"/>
              </w:rPr>
            </w:pPr>
            <w:r w:rsidRPr="0010789C">
              <w:rPr>
                <w:rFonts w:ascii="Arial" w:hAnsi="Arial" w:cs="Arial"/>
                <w:color w:val="0000FF"/>
              </w:rPr>
              <w:t>675883</w:t>
            </w:r>
          </w:p>
        </w:tc>
        <w:tc>
          <w:tcPr>
            <w:tcW w:w="2797" w:type="pct"/>
            <w:gridSpan w:val="2"/>
          </w:tcPr>
          <w:p w14:paraId="299EDC2E" w14:textId="77777777" w:rsidR="00730E83" w:rsidRPr="0010789C" w:rsidRDefault="00730E83" w:rsidP="004A7B12">
            <w:pPr>
              <w:jc w:val="both"/>
              <w:rPr>
                <w:color w:val="0000FF"/>
                <w:lang w:val="fr-BE"/>
              </w:rPr>
            </w:pPr>
            <w:r w:rsidRPr="0010789C">
              <w:rPr>
                <w:rFonts w:ascii="Arial" w:hAnsi="Arial"/>
                <w:color w:val="0000FF"/>
                <w:lang w:val="fr-BE"/>
              </w:rPr>
              <w:t>Démontage et assemblage d’un genou mécatronique lors d’un entretien planifié</w:t>
            </w:r>
          </w:p>
        </w:tc>
        <w:tc>
          <w:tcPr>
            <w:tcW w:w="152" w:type="pct"/>
            <w:vAlign w:val="bottom"/>
          </w:tcPr>
          <w:p w14:paraId="4E719A37" w14:textId="77777777" w:rsidR="00730E83" w:rsidRPr="0010789C" w:rsidRDefault="00730E83" w:rsidP="007814C8">
            <w:pPr>
              <w:jc w:val="right"/>
              <w:rPr>
                <w:color w:val="0000FF"/>
                <w:lang w:val="fr-BE"/>
              </w:rPr>
            </w:pPr>
            <w:r w:rsidRPr="0010789C">
              <w:rPr>
                <w:rFonts w:ascii="Arial" w:hAnsi="Arial"/>
                <w:color w:val="0000FF"/>
                <w:lang w:val="fr-BE"/>
              </w:rPr>
              <w:t>T</w:t>
            </w:r>
          </w:p>
        </w:tc>
        <w:tc>
          <w:tcPr>
            <w:tcW w:w="452" w:type="pct"/>
            <w:gridSpan w:val="2"/>
            <w:vAlign w:val="bottom"/>
          </w:tcPr>
          <w:p w14:paraId="77361116" w14:textId="77777777" w:rsidR="00730E83" w:rsidRPr="0010789C" w:rsidRDefault="00EF0352" w:rsidP="007814C8">
            <w:pPr>
              <w:jc w:val="right"/>
              <w:rPr>
                <w:color w:val="0000FF"/>
                <w:lang w:val="fr-BE"/>
              </w:rPr>
            </w:pPr>
            <w:r>
              <w:rPr>
                <w:rFonts w:ascii="Arial" w:hAnsi="Arial"/>
                <w:color w:val="0000FF"/>
                <w:lang w:val="fr-BE"/>
              </w:rPr>
              <w:t>1</w:t>
            </w:r>
            <w:r w:rsidR="00730E83" w:rsidRPr="0010789C">
              <w:rPr>
                <w:rFonts w:ascii="Arial" w:hAnsi="Arial"/>
                <w:color w:val="0000FF"/>
                <w:lang w:val="fr-BE"/>
              </w:rPr>
              <w:t>80,74</w:t>
            </w:r>
          </w:p>
        </w:tc>
        <w:tc>
          <w:tcPr>
            <w:tcW w:w="60" w:type="pct"/>
            <w:vAlign w:val="bottom"/>
          </w:tcPr>
          <w:p w14:paraId="703A626A" w14:textId="77777777" w:rsidR="00730E83" w:rsidRPr="0010789C" w:rsidRDefault="00730E83" w:rsidP="007814C8">
            <w:pPr>
              <w:rPr>
                <w:color w:val="0000FF"/>
                <w:lang w:val="fr-BE"/>
              </w:rPr>
            </w:pPr>
          </w:p>
        </w:tc>
        <w:tc>
          <w:tcPr>
            <w:tcW w:w="155" w:type="pct"/>
            <w:vAlign w:val="bottom"/>
          </w:tcPr>
          <w:p w14:paraId="0ADE6C3B" w14:textId="77777777" w:rsidR="00730E83" w:rsidRPr="0010789C" w:rsidRDefault="00730E83" w:rsidP="007814C8">
            <w:pPr>
              <w:jc w:val="right"/>
              <w:rPr>
                <w:color w:val="0000FF"/>
                <w:lang w:val="fr-BE"/>
              </w:rPr>
            </w:pPr>
          </w:p>
        </w:tc>
      </w:tr>
      <w:tr w:rsidR="00730E83" w:rsidRPr="0010789C" w14:paraId="0B7F1FCA" w14:textId="77777777" w:rsidTr="00872E82">
        <w:trPr>
          <w:cantSplit/>
        </w:trPr>
        <w:tc>
          <w:tcPr>
            <w:tcW w:w="218" w:type="pct"/>
          </w:tcPr>
          <w:p w14:paraId="75E0B5B2" w14:textId="77777777" w:rsidR="00730E83" w:rsidRPr="0010789C" w:rsidRDefault="00730E83" w:rsidP="007814C8">
            <w:pPr>
              <w:rPr>
                <w:color w:val="0000FF"/>
              </w:rPr>
            </w:pPr>
          </w:p>
        </w:tc>
        <w:tc>
          <w:tcPr>
            <w:tcW w:w="294" w:type="pct"/>
          </w:tcPr>
          <w:p w14:paraId="48A75870" w14:textId="77777777" w:rsidR="00730E83" w:rsidRPr="0010789C" w:rsidRDefault="00730E83" w:rsidP="007814C8">
            <w:pPr>
              <w:rPr>
                <w:color w:val="0000FF"/>
              </w:rPr>
            </w:pPr>
          </w:p>
        </w:tc>
        <w:tc>
          <w:tcPr>
            <w:tcW w:w="441" w:type="pct"/>
          </w:tcPr>
          <w:p w14:paraId="56F89462" w14:textId="77777777" w:rsidR="00730E83" w:rsidRPr="0010789C" w:rsidRDefault="00730E83" w:rsidP="007814C8">
            <w:pPr>
              <w:rPr>
                <w:rFonts w:ascii="Arial" w:hAnsi="Arial"/>
                <w:color w:val="0000FF"/>
              </w:rPr>
            </w:pPr>
          </w:p>
        </w:tc>
        <w:tc>
          <w:tcPr>
            <w:tcW w:w="432" w:type="pct"/>
            <w:gridSpan w:val="2"/>
          </w:tcPr>
          <w:p w14:paraId="19614952" w14:textId="77777777" w:rsidR="00730E83" w:rsidRPr="0010789C" w:rsidRDefault="00730E83" w:rsidP="007814C8">
            <w:pPr>
              <w:rPr>
                <w:rFonts w:ascii="Arial" w:hAnsi="Arial" w:cs="Arial"/>
                <w:color w:val="0000FF"/>
              </w:rPr>
            </w:pPr>
          </w:p>
        </w:tc>
        <w:tc>
          <w:tcPr>
            <w:tcW w:w="2797" w:type="pct"/>
            <w:gridSpan w:val="2"/>
          </w:tcPr>
          <w:p w14:paraId="4446A0D6" w14:textId="77777777" w:rsidR="00730E83" w:rsidRPr="0010789C" w:rsidRDefault="00730E83" w:rsidP="00730E83">
            <w:pPr>
              <w:rPr>
                <w:rFonts w:ascii="Arial" w:hAnsi="Arial"/>
                <w:color w:val="0000FF"/>
                <w:lang w:val="fr-BE"/>
              </w:rPr>
            </w:pPr>
          </w:p>
        </w:tc>
        <w:tc>
          <w:tcPr>
            <w:tcW w:w="152" w:type="pct"/>
            <w:vAlign w:val="bottom"/>
          </w:tcPr>
          <w:p w14:paraId="6495079C" w14:textId="77777777" w:rsidR="00730E83" w:rsidRPr="0010789C" w:rsidRDefault="00730E83" w:rsidP="007814C8">
            <w:pPr>
              <w:jc w:val="right"/>
              <w:rPr>
                <w:rFonts w:ascii="Arial" w:hAnsi="Arial"/>
                <w:color w:val="0000FF"/>
                <w:lang w:val="fr-BE"/>
              </w:rPr>
            </w:pPr>
          </w:p>
        </w:tc>
        <w:tc>
          <w:tcPr>
            <w:tcW w:w="452" w:type="pct"/>
            <w:gridSpan w:val="2"/>
            <w:vAlign w:val="bottom"/>
          </w:tcPr>
          <w:p w14:paraId="4451CBA8" w14:textId="77777777" w:rsidR="00730E83" w:rsidRPr="0010789C" w:rsidRDefault="00730E83" w:rsidP="007814C8">
            <w:pPr>
              <w:jc w:val="right"/>
              <w:rPr>
                <w:rFonts w:ascii="Arial" w:hAnsi="Arial"/>
                <w:color w:val="0000FF"/>
                <w:lang w:val="fr-BE"/>
              </w:rPr>
            </w:pPr>
          </w:p>
        </w:tc>
        <w:tc>
          <w:tcPr>
            <w:tcW w:w="60" w:type="pct"/>
            <w:vAlign w:val="bottom"/>
          </w:tcPr>
          <w:p w14:paraId="10FEB9A9" w14:textId="77777777" w:rsidR="00730E83" w:rsidRPr="0010789C" w:rsidRDefault="00730E83" w:rsidP="007814C8">
            <w:pPr>
              <w:rPr>
                <w:color w:val="0000FF"/>
                <w:lang w:val="fr-BE"/>
              </w:rPr>
            </w:pPr>
          </w:p>
        </w:tc>
        <w:tc>
          <w:tcPr>
            <w:tcW w:w="155" w:type="pct"/>
            <w:vAlign w:val="bottom"/>
          </w:tcPr>
          <w:p w14:paraId="172542C4" w14:textId="77777777" w:rsidR="00730E83" w:rsidRPr="0010789C" w:rsidRDefault="00730E83" w:rsidP="007814C8">
            <w:pPr>
              <w:jc w:val="right"/>
              <w:rPr>
                <w:color w:val="0000FF"/>
                <w:lang w:val="fr-BE"/>
              </w:rPr>
            </w:pPr>
          </w:p>
        </w:tc>
      </w:tr>
      <w:tr w:rsidR="00730E83" w:rsidRPr="0010789C" w14:paraId="79E608F0" w14:textId="77777777" w:rsidTr="00872E82">
        <w:trPr>
          <w:cantSplit/>
        </w:trPr>
        <w:tc>
          <w:tcPr>
            <w:tcW w:w="218" w:type="pct"/>
          </w:tcPr>
          <w:p w14:paraId="26F33FE8" w14:textId="77777777" w:rsidR="00730E83" w:rsidRPr="0010789C" w:rsidRDefault="00730E83" w:rsidP="007814C8">
            <w:pPr>
              <w:rPr>
                <w:color w:val="0000FF"/>
                <w:lang w:val="fr-BE"/>
              </w:rPr>
            </w:pPr>
          </w:p>
        </w:tc>
        <w:tc>
          <w:tcPr>
            <w:tcW w:w="294" w:type="pct"/>
          </w:tcPr>
          <w:p w14:paraId="5CE7719C" w14:textId="77777777" w:rsidR="00730E83" w:rsidRPr="0010789C" w:rsidRDefault="00730E83" w:rsidP="007814C8">
            <w:pPr>
              <w:rPr>
                <w:color w:val="0000FF"/>
                <w:lang w:val="fr-BE"/>
              </w:rPr>
            </w:pPr>
          </w:p>
        </w:tc>
        <w:tc>
          <w:tcPr>
            <w:tcW w:w="441" w:type="pct"/>
          </w:tcPr>
          <w:p w14:paraId="35FE4EB4" w14:textId="77777777" w:rsidR="00730E83" w:rsidRPr="0010789C" w:rsidRDefault="00730E83" w:rsidP="007814C8">
            <w:pPr>
              <w:rPr>
                <w:color w:val="0000FF"/>
                <w:lang w:val="fr-BE"/>
              </w:rPr>
            </w:pPr>
          </w:p>
        </w:tc>
        <w:tc>
          <w:tcPr>
            <w:tcW w:w="432" w:type="pct"/>
            <w:gridSpan w:val="2"/>
          </w:tcPr>
          <w:p w14:paraId="781E31D8" w14:textId="77777777" w:rsidR="00730E83" w:rsidRPr="0010789C" w:rsidRDefault="00730E83" w:rsidP="007814C8">
            <w:pPr>
              <w:rPr>
                <w:rFonts w:ascii="Arial" w:hAnsi="Arial" w:cs="Arial"/>
                <w:color w:val="0000FF"/>
                <w:lang w:val="fr-BE"/>
              </w:rPr>
            </w:pPr>
          </w:p>
        </w:tc>
        <w:tc>
          <w:tcPr>
            <w:tcW w:w="3461" w:type="pct"/>
            <w:gridSpan w:val="6"/>
          </w:tcPr>
          <w:p w14:paraId="396B1F3C" w14:textId="77777777" w:rsidR="00730E83" w:rsidRPr="0010789C" w:rsidRDefault="00730E83" w:rsidP="00730E83">
            <w:pPr>
              <w:jc w:val="both"/>
              <w:rPr>
                <w:rFonts w:ascii="Arial" w:hAnsi="Arial"/>
                <w:color w:val="0000FF"/>
                <w:lang w:val="fr-FR"/>
              </w:rPr>
            </w:pPr>
            <w:r w:rsidRPr="0010789C">
              <w:rPr>
                <w:rFonts w:ascii="Arial" w:hAnsi="Arial"/>
                <w:color w:val="0000FF"/>
                <w:lang w:val="fr-FR"/>
              </w:rPr>
              <w:t>La prestation 675872-675883 peut uniquement être attestée une fois tous les deux ans.</w:t>
            </w:r>
            <w:r w:rsidR="000365D7" w:rsidRPr="0010789C">
              <w:rPr>
                <w:lang w:val="fr-BE"/>
              </w:rPr>
              <w:t xml:space="preserve"> </w:t>
            </w:r>
            <w:r w:rsidR="000365D7" w:rsidRPr="0010789C">
              <w:rPr>
                <w:rFonts w:ascii="Arial" w:hAnsi="Arial"/>
                <w:color w:val="0000FF"/>
                <w:lang w:val="fr-FR"/>
              </w:rPr>
              <w:t>"</w:t>
            </w:r>
          </w:p>
        </w:tc>
        <w:tc>
          <w:tcPr>
            <w:tcW w:w="155" w:type="pct"/>
            <w:vAlign w:val="bottom"/>
          </w:tcPr>
          <w:p w14:paraId="5D9A0CB3" w14:textId="77777777" w:rsidR="00730E83" w:rsidRPr="0010789C" w:rsidRDefault="00730E83" w:rsidP="007814C8">
            <w:pPr>
              <w:jc w:val="right"/>
              <w:rPr>
                <w:color w:val="0000FF"/>
                <w:lang w:val="fr-FR"/>
              </w:rPr>
            </w:pPr>
          </w:p>
        </w:tc>
      </w:tr>
      <w:tr w:rsidR="00730E83" w:rsidRPr="0010789C" w14:paraId="67017072" w14:textId="77777777" w:rsidTr="00872E82">
        <w:trPr>
          <w:cantSplit/>
        </w:trPr>
        <w:tc>
          <w:tcPr>
            <w:tcW w:w="218" w:type="pct"/>
          </w:tcPr>
          <w:p w14:paraId="08F1DE32" w14:textId="77777777" w:rsidR="00730E83" w:rsidRPr="0010789C" w:rsidRDefault="00730E83" w:rsidP="007814C8">
            <w:pPr>
              <w:rPr>
                <w:color w:val="0000FF"/>
                <w:lang w:val="fr-FR"/>
              </w:rPr>
            </w:pPr>
          </w:p>
        </w:tc>
        <w:tc>
          <w:tcPr>
            <w:tcW w:w="294" w:type="pct"/>
          </w:tcPr>
          <w:p w14:paraId="41E5D325" w14:textId="77777777" w:rsidR="00730E83" w:rsidRPr="0010789C" w:rsidRDefault="00730E83" w:rsidP="007814C8">
            <w:pPr>
              <w:rPr>
                <w:color w:val="0000FF"/>
                <w:lang w:val="fr-BE"/>
              </w:rPr>
            </w:pPr>
          </w:p>
        </w:tc>
        <w:tc>
          <w:tcPr>
            <w:tcW w:w="441" w:type="pct"/>
          </w:tcPr>
          <w:p w14:paraId="28E20803" w14:textId="77777777" w:rsidR="00730E83" w:rsidRPr="0010789C" w:rsidRDefault="00730E83" w:rsidP="007814C8">
            <w:pPr>
              <w:rPr>
                <w:color w:val="0000FF"/>
                <w:lang w:val="fr-BE"/>
              </w:rPr>
            </w:pPr>
          </w:p>
        </w:tc>
        <w:tc>
          <w:tcPr>
            <w:tcW w:w="432" w:type="pct"/>
            <w:gridSpan w:val="2"/>
          </w:tcPr>
          <w:p w14:paraId="025A1F34" w14:textId="77777777" w:rsidR="00730E83" w:rsidRPr="0010789C" w:rsidRDefault="00730E83" w:rsidP="007814C8">
            <w:pPr>
              <w:rPr>
                <w:rFonts w:ascii="Arial" w:hAnsi="Arial" w:cs="Arial"/>
                <w:color w:val="0000FF"/>
                <w:lang w:val="fr-BE"/>
              </w:rPr>
            </w:pPr>
          </w:p>
        </w:tc>
        <w:tc>
          <w:tcPr>
            <w:tcW w:w="3461" w:type="pct"/>
            <w:gridSpan w:val="6"/>
          </w:tcPr>
          <w:p w14:paraId="566BC5A3" w14:textId="77777777" w:rsidR="00730E83" w:rsidRPr="0010789C" w:rsidRDefault="00730E83" w:rsidP="00730E83">
            <w:pPr>
              <w:jc w:val="both"/>
              <w:rPr>
                <w:rFonts w:ascii="Arial" w:hAnsi="Arial"/>
                <w:b/>
                <w:color w:val="0000FF"/>
                <w:lang w:val="fr-FR"/>
              </w:rPr>
            </w:pPr>
          </w:p>
        </w:tc>
        <w:tc>
          <w:tcPr>
            <w:tcW w:w="155" w:type="pct"/>
            <w:vAlign w:val="bottom"/>
          </w:tcPr>
          <w:p w14:paraId="7F89DD73" w14:textId="77777777" w:rsidR="00730E83" w:rsidRPr="0010789C" w:rsidRDefault="00730E83" w:rsidP="007814C8">
            <w:pPr>
              <w:jc w:val="right"/>
              <w:rPr>
                <w:color w:val="0000FF"/>
                <w:lang w:val="fr-FR"/>
              </w:rPr>
            </w:pPr>
          </w:p>
        </w:tc>
      </w:tr>
      <w:tr w:rsidR="000365D7" w:rsidRPr="0010789C" w14:paraId="1D338680" w14:textId="77777777" w:rsidTr="00872E82">
        <w:trPr>
          <w:cantSplit/>
        </w:trPr>
        <w:tc>
          <w:tcPr>
            <w:tcW w:w="218" w:type="pct"/>
          </w:tcPr>
          <w:p w14:paraId="3D43C65E" w14:textId="77777777" w:rsidR="000365D7" w:rsidRPr="0010789C" w:rsidRDefault="000365D7" w:rsidP="00413EEA">
            <w:pPr>
              <w:rPr>
                <w:color w:val="0000FF"/>
                <w:lang w:val="fr-FR"/>
              </w:rPr>
            </w:pPr>
          </w:p>
        </w:tc>
        <w:tc>
          <w:tcPr>
            <w:tcW w:w="294" w:type="pct"/>
          </w:tcPr>
          <w:p w14:paraId="6C1DCEC6" w14:textId="77777777" w:rsidR="000365D7" w:rsidRPr="0010789C" w:rsidRDefault="000365D7" w:rsidP="00413EEA">
            <w:pPr>
              <w:rPr>
                <w:color w:val="0000FF"/>
                <w:lang w:val="fr-FR"/>
              </w:rPr>
            </w:pPr>
          </w:p>
        </w:tc>
        <w:tc>
          <w:tcPr>
            <w:tcW w:w="441" w:type="pct"/>
          </w:tcPr>
          <w:p w14:paraId="4E927ED6" w14:textId="77777777" w:rsidR="000365D7" w:rsidRPr="0010789C" w:rsidRDefault="000365D7" w:rsidP="00413EEA">
            <w:pPr>
              <w:rPr>
                <w:color w:val="0000FF"/>
                <w:lang w:val="fr-FR"/>
              </w:rPr>
            </w:pPr>
          </w:p>
        </w:tc>
        <w:tc>
          <w:tcPr>
            <w:tcW w:w="432" w:type="pct"/>
            <w:gridSpan w:val="2"/>
          </w:tcPr>
          <w:p w14:paraId="6518A9C9" w14:textId="77777777" w:rsidR="000365D7" w:rsidRPr="0010789C" w:rsidRDefault="000365D7" w:rsidP="00413EEA">
            <w:pPr>
              <w:rPr>
                <w:rFonts w:ascii="Arial" w:hAnsi="Arial" w:cs="Arial"/>
                <w:color w:val="0000FF"/>
                <w:lang w:val="fr-FR"/>
              </w:rPr>
            </w:pPr>
          </w:p>
        </w:tc>
        <w:tc>
          <w:tcPr>
            <w:tcW w:w="3461" w:type="pct"/>
            <w:gridSpan w:val="6"/>
            <w:vAlign w:val="bottom"/>
          </w:tcPr>
          <w:p w14:paraId="7E36803F" w14:textId="77777777" w:rsidR="000365D7" w:rsidRPr="0010789C" w:rsidRDefault="000365D7" w:rsidP="000365D7">
            <w:pPr>
              <w:jc w:val="both"/>
              <w:rPr>
                <w:rFonts w:ascii="Arial" w:hAnsi="Arial"/>
                <w:b/>
                <w:color w:val="0000FF"/>
                <w:lang w:val="fr-FR"/>
              </w:rPr>
            </w:pPr>
            <w:r w:rsidRPr="0010789C">
              <w:rPr>
                <w:rFonts w:ascii="Arial" w:hAnsi="Arial"/>
                <w:i/>
                <w:color w:val="0000FF"/>
                <w:sz w:val="18"/>
                <w:lang w:val="fr-FR"/>
              </w:rPr>
              <w:t>"A.R. 8.11.2020" (en vigueur 1.3.2021)</w:t>
            </w:r>
            <w:r w:rsidRPr="0010789C">
              <w:rPr>
                <w:rFonts w:ascii="Arial" w:hAnsi="Arial"/>
                <w:i/>
                <w:color w:val="0000FF"/>
                <w:sz w:val="18"/>
                <w:lang w:val="fr-BE"/>
              </w:rPr>
              <w:t xml:space="preserve"> </w:t>
            </w:r>
          </w:p>
        </w:tc>
        <w:tc>
          <w:tcPr>
            <w:tcW w:w="155" w:type="pct"/>
            <w:vAlign w:val="bottom"/>
          </w:tcPr>
          <w:p w14:paraId="0BE2F73D" w14:textId="77777777" w:rsidR="000365D7" w:rsidRPr="0010789C" w:rsidRDefault="000365D7" w:rsidP="00413EEA">
            <w:pPr>
              <w:jc w:val="right"/>
              <w:rPr>
                <w:color w:val="0000FF"/>
                <w:lang w:val="fr-FR"/>
              </w:rPr>
            </w:pPr>
          </w:p>
        </w:tc>
      </w:tr>
      <w:tr w:rsidR="00730E83" w:rsidRPr="0010789C" w14:paraId="50B5D221" w14:textId="77777777" w:rsidTr="00872E82">
        <w:trPr>
          <w:cantSplit/>
        </w:trPr>
        <w:tc>
          <w:tcPr>
            <w:tcW w:w="218" w:type="pct"/>
          </w:tcPr>
          <w:p w14:paraId="5CBB9DD6" w14:textId="77777777" w:rsidR="00730E83" w:rsidRPr="0010789C" w:rsidRDefault="000365D7" w:rsidP="007814C8">
            <w:pPr>
              <w:rPr>
                <w:color w:val="0000FF"/>
                <w:lang w:val="fr-BE"/>
              </w:rPr>
            </w:pPr>
            <w:r w:rsidRPr="0010789C">
              <w:rPr>
                <w:color w:val="0000FF"/>
                <w:lang w:val="fr-BE"/>
              </w:rPr>
              <w:t>"</w:t>
            </w:r>
          </w:p>
        </w:tc>
        <w:tc>
          <w:tcPr>
            <w:tcW w:w="294" w:type="pct"/>
          </w:tcPr>
          <w:p w14:paraId="24A30392" w14:textId="77777777" w:rsidR="00730E83" w:rsidRPr="0010789C" w:rsidRDefault="00730E83" w:rsidP="007814C8">
            <w:pPr>
              <w:rPr>
                <w:color w:val="0000FF"/>
                <w:lang w:val="fr-BE"/>
              </w:rPr>
            </w:pPr>
          </w:p>
        </w:tc>
        <w:tc>
          <w:tcPr>
            <w:tcW w:w="441" w:type="pct"/>
          </w:tcPr>
          <w:p w14:paraId="1CCCAFF0" w14:textId="77777777" w:rsidR="00730E83" w:rsidRPr="0010789C" w:rsidRDefault="00730E83" w:rsidP="007814C8">
            <w:pPr>
              <w:rPr>
                <w:color w:val="0000FF"/>
              </w:rPr>
            </w:pPr>
            <w:r w:rsidRPr="0010789C">
              <w:rPr>
                <w:rFonts w:ascii="Arial" w:hAnsi="Arial"/>
                <w:color w:val="0000FF"/>
              </w:rPr>
              <w:t>675894</w:t>
            </w:r>
          </w:p>
        </w:tc>
        <w:tc>
          <w:tcPr>
            <w:tcW w:w="432" w:type="pct"/>
            <w:gridSpan w:val="2"/>
          </w:tcPr>
          <w:p w14:paraId="738650FE" w14:textId="77777777" w:rsidR="00730E83" w:rsidRPr="0010789C" w:rsidRDefault="00730E83" w:rsidP="007814C8">
            <w:pPr>
              <w:rPr>
                <w:rFonts w:ascii="Arial" w:hAnsi="Arial" w:cs="Arial"/>
                <w:color w:val="0000FF"/>
              </w:rPr>
            </w:pPr>
            <w:r w:rsidRPr="0010789C">
              <w:rPr>
                <w:rFonts w:ascii="Arial" w:hAnsi="Arial" w:cs="Arial"/>
                <w:color w:val="0000FF"/>
              </w:rPr>
              <w:t>675905</w:t>
            </w:r>
          </w:p>
        </w:tc>
        <w:tc>
          <w:tcPr>
            <w:tcW w:w="2797" w:type="pct"/>
            <w:gridSpan w:val="2"/>
          </w:tcPr>
          <w:p w14:paraId="02DE1311" w14:textId="77777777" w:rsidR="00730E83" w:rsidRPr="0010789C" w:rsidRDefault="00730E83" w:rsidP="00730E83">
            <w:pPr>
              <w:rPr>
                <w:color w:val="0000FF"/>
                <w:lang w:val="fr-BE"/>
              </w:rPr>
            </w:pPr>
            <w:r w:rsidRPr="0010789C">
              <w:rPr>
                <w:rFonts w:ascii="Arial" w:hAnsi="Arial"/>
                <w:color w:val="0000FF"/>
                <w:lang w:val="fr-BE"/>
              </w:rPr>
              <w:t>Prolongation unique de garantie pour genou mécatronique</w:t>
            </w:r>
          </w:p>
        </w:tc>
        <w:tc>
          <w:tcPr>
            <w:tcW w:w="152" w:type="pct"/>
            <w:vAlign w:val="bottom"/>
          </w:tcPr>
          <w:p w14:paraId="1C8E3125" w14:textId="77777777" w:rsidR="00730E83" w:rsidRPr="0010789C" w:rsidRDefault="00730E83" w:rsidP="007814C8">
            <w:pPr>
              <w:jc w:val="right"/>
              <w:rPr>
                <w:color w:val="0000FF"/>
                <w:lang w:val="fr-BE"/>
              </w:rPr>
            </w:pPr>
            <w:r w:rsidRPr="0010789C">
              <w:rPr>
                <w:rFonts w:ascii="Arial" w:hAnsi="Arial"/>
                <w:color w:val="0000FF"/>
                <w:lang w:val="fr-BE"/>
              </w:rPr>
              <w:t>T</w:t>
            </w:r>
          </w:p>
        </w:tc>
        <w:tc>
          <w:tcPr>
            <w:tcW w:w="452" w:type="pct"/>
            <w:gridSpan w:val="2"/>
            <w:vAlign w:val="bottom"/>
          </w:tcPr>
          <w:p w14:paraId="1600143D" w14:textId="77777777" w:rsidR="00730E83" w:rsidRPr="0010789C" w:rsidRDefault="00730E83" w:rsidP="007814C8">
            <w:pPr>
              <w:jc w:val="right"/>
              <w:rPr>
                <w:color w:val="0000FF"/>
                <w:lang w:val="fr-BE"/>
              </w:rPr>
            </w:pPr>
            <w:r w:rsidRPr="0010789C">
              <w:rPr>
                <w:rFonts w:ascii="Arial" w:hAnsi="Arial"/>
                <w:color w:val="0000FF"/>
                <w:lang w:val="fr-BE"/>
              </w:rPr>
              <w:t>1641,68</w:t>
            </w:r>
          </w:p>
        </w:tc>
        <w:tc>
          <w:tcPr>
            <w:tcW w:w="60" w:type="pct"/>
            <w:vAlign w:val="bottom"/>
          </w:tcPr>
          <w:p w14:paraId="1C1530B1" w14:textId="77777777" w:rsidR="00730E83" w:rsidRPr="0010789C" w:rsidRDefault="00730E83" w:rsidP="007814C8">
            <w:pPr>
              <w:rPr>
                <w:color w:val="0000FF"/>
                <w:lang w:val="fr-BE"/>
              </w:rPr>
            </w:pPr>
          </w:p>
        </w:tc>
        <w:tc>
          <w:tcPr>
            <w:tcW w:w="155" w:type="pct"/>
            <w:vAlign w:val="bottom"/>
          </w:tcPr>
          <w:p w14:paraId="73F9C98B" w14:textId="77777777" w:rsidR="00730E83" w:rsidRPr="0010789C" w:rsidRDefault="00730E83" w:rsidP="007814C8">
            <w:pPr>
              <w:jc w:val="right"/>
              <w:rPr>
                <w:color w:val="0000FF"/>
                <w:lang w:val="fr-BE"/>
              </w:rPr>
            </w:pPr>
          </w:p>
        </w:tc>
      </w:tr>
      <w:tr w:rsidR="00730E83" w:rsidRPr="0010789C" w14:paraId="233FB0D4" w14:textId="77777777" w:rsidTr="00872E82">
        <w:trPr>
          <w:cantSplit/>
        </w:trPr>
        <w:tc>
          <w:tcPr>
            <w:tcW w:w="218" w:type="pct"/>
          </w:tcPr>
          <w:p w14:paraId="6A4B26E9" w14:textId="77777777" w:rsidR="00730E83" w:rsidRPr="0010789C" w:rsidRDefault="00730E83" w:rsidP="007814C8">
            <w:pPr>
              <w:rPr>
                <w:color w:val="0000FF"/>
              </w:rPr>
            </w:pPr>
          </w:p>
        </w:tc>
        <w:tc>
          <w:tcPr>
            <w:tcW w:w="294" w:type="pct"/>
          </w:tcPr>
          <w:p w14:paraId="60209A33" w14:textId="77777777" w:rsidR="00730E83" w:rsidRPr="0010789C" w:rsidRDefault="00730E83" w:rsidP="007814C8">
            <w:pPr>
              <w:rPr>
                <w:color w:val="0000FF"/>
              </w:rPr>
            </w:pPr>
          </w:p>
        </w:tc>
        <w:tc>
          <w:tcPr>
            <w:tcW w:w="441" w:type="pct"/>
          </w:tcPr>
          <w:p w14:paraId="5DC88366" w14:textId="77777777" w:rsidR="00730E83" w:rsidRPr="0010789C" w:rsidRDefault="00730E83" w:rsidP="007814C8">
            <w:pPr>
              <w:rPr>
                <w:rFonts w:ascii="Arial" w:hAnsi="Arial"/>
                <w:color w:val="0000FF"/>
              </w:rPr>
            </w:pPr>
          </w:p>
        </w:tc>
        <w:tc>
          <w:tcPr>
            <w:tcW w:w="432" w:type="pct"/>
            <w:gridSpan w:val="2"/>
          </w:tcPr>
          <w:p w14:paraId="7065B6F8" w14:textId="77777777" w:rsidR="00730E83" w:rsidRPr="0010789C" w:rsidRDefault="00730E83" w:rsidP="007814C8">
            <w:pPr>
              <w:rPr>
                <w:rFonts w:ascii="Arial" w:hAnsi="Arial" w:cs="Arial"/>
                <w:color w:val="0000FF"/>
              </w:rPr>
            </w:pPr>
          </w:p>
        </w:tc>
        <w:tc>
          <w:tcPr>
            <w:tcW w:w="2797" w:type="pct"/>
            <w:gridSpan w:val="2"/>
          </w:tcPr>
          <w:p w14:paraId="09293CE9" w14:textId="77777777" w:rsidR="00730E83" w:rsidRPr="0010789C" w:rsidRDefault="00730E83" w:rsidP="007814C8">
            <w:pPr>
              <w:rPr>
                <w:rFonts w:ascii="Arial" w:hAnsi="Arial"/>
                <w:color w:val="0000FF"/>
                <w:lang w:val="fr-BE"/>
              </w:rPr>
            </w:pPr>
          </w:p>
        </w:tc>
        <w:tc>
          <w:tcPr>
            <w:tcW w:w="152" w:type="pct"/>
            <w:vAlign w:val="bottom"/>
          </w:tcPr>
          <w:p w14:paraId="0E127104" w14:textId="77777777" w:rsidR="00730E83" w:rsidRPr="0010789C" w:rsidRDefault="00730E83" w:rsidP="007814C8">
            <w:pPr>
              <w:jc w:val="right"/>
              <w:rPr>
                <w:rFonts w:ascii="Arial" w:hAnsi="Arial"/>
                <w:color w:val="0000FF"/>
                <w:lang w:val="fr-BE"/>
              </w:rPr>
            </w:pPr>
          </w:p>
        </w:tc>
        <w:tc>
          <w:tcPr>
            <w:tcW w:w="452" w:type="pct"/>
            <w:gridSpan w:val="2"/>
            <w:vAlign w:val="bottom"/>
          </w:tcPr>
          <w:p w14:paraId="74866D08" w14:textId="77777777" w:rsidR="00730E83" w:rsidRPr="0010789C" w:rsidRDefault="00730E83" w:rsidP="007814C8">
            <w:pPr>
              <w:jc w:val="right"/>
              <w:rPr>
                <w:rFonts w:ascii="Arial" w:hAnsi="Arial"/>
                <w:color w:val="0000FF"/>
                <w:lang w:val="fr-BE"/>
              </w:rPr>
            </w:pPr>
          </w:p>
        </w:tc>
        <w:tc>
          <w:tcPr>
            <w:tcW w:w="60" w:type="pct"/>
            <w:vAlign w:val="bottom"/>
          </w:tcPr>
          <w:p w14:paraId="6411D027" w14:textId="77777777" w:rsidR="00730E83" w:rsidRPr="0010789C" w:rsidRDefault="00730E83" w:rsidP="007814C8">
            <w:pPr>
              <w:rPr>
                <w:color w:val="0000FF"/>
                <w:lang w:val="fr-BE"/>
              </w:rPr>
            </w:pPr>
          </w:p>
        </w:tc>
        <w:tc>
          <w:tcPr>
            <w:tcW w:w="155" w:type="pct"/>
            <w:vAlign w:val="bottom"/>
          </w:tcPr>
          <w:p w14:paraId="1A6B58F0" w14:textId="77777777" w:rsidR="00730E83" w:rsidRPr="0010789C" w:rsidRDefault="00730E83" w:rsidP="007814C8">
            <w:pPr>
              <w:jc w:val="right"/>
              <w:rPr>
                <w:color w:val="0000FF"/>
                <w:lang w:val="fr-BE"/>
              </w:rPr>
            </w:pPr>
          </w:p>
        </w:tc>
      </w:tr>
      <w:tr w:rsidR="00895534" w:rsidRPr="0010789C" w14:paraId="3D9905BF" w14:textId="77777777" w:rsidTr="00872E82">
        <w:trPr>
          <w:cantSplit/>
        </w:trPr>
        <w:tc>
          <w:tcPr>
            <w:tcW w:w="218" w:type="pct"/>
          </w:tcPr>
          <w:p w14:paraId="5D6F6CFC" w14:textId="77777777" w:rsidR="00895534" w:rsidRPr="0010789C" w:rsidRDefault="00895534">
            <w:pPr>
              <w:rPr>
                <w:color w:val="0000FF"/>
                <w:lang w:val="fr-BE"/>
              </w:rPr>
            </w:pPr>
          </w:p>
        </w:tc>
        <w:tc>
          <w:tcPr>
            <w:tcW w:w="294" w:type="pct"/>
          </w:tcPr>
          <w:p w14:paraId="16B4F3B0" w14:textId="77777777" w:rsidR="00895534" w:rsidRPr="0010789C" w:rsidRDefault="00895534">
            <w:pPr>
              <w:rPr>
                <w:color w:val="0000FF"/>
                <w:lang w:val="fr-BE"/>
              </w:rPr>
            </w:pPr>
          </w:p>
        </w:tc>
        <w:tc>
          <w:tcPr>
            <w:tcW w:w="441" w:type="pct"/>
          </w:tcPr>
          <w:p w14:paraId="36F56F3F" w14:textId="77777777" w:rsidR="00895534" w:rsidRPr="0010789C" w:rsidRDefault="00895534">
            <w:pPr>
              <w:rPr>
                <w:rFonts w:ascii="Arial" w:hAnsi="Arial"/>
                <w:color w:val="0000FF"/>
                <w:lang w:val="fr-BE"/>
              </w:rPr>
            </w:pPr>
          </w:p>
        </w:tc>
        <w:tc>
          <w:tcPr>
            <w:tcW w:w="432" w:type="pct"/>
            <w:gridSpan w:val="2"/>
          </w:tcPr>
          <w:p w14:paraId="00B9823B" w14:textId="77777777" w:rsidR="00895534" w:rsidRPr="0010789C" w:rsidRDefault="00895534">
            <w:pPr>
              <w:rPr>
                <w:rFonts w:ascii="Arial" w:hAnsi="Arial" w:cs="Arial"/>
                <w:color w:val="0000FF"/>
                <w:lang w:val="fr-BE"/>
              </w:rPr>
            </w:pPr>
          </w:p>
        </w:tc>
        <w:tc>
          <w:tcPr>
            <w:tcW w:w="2797" w:type="pct"/>
            <w:gridSpan w:val="2"/>
          </w:tcPr>
          <w:p w14:paraId="67C5C9B4" w14:textId="77777777" w:rsidR="00895534" w:rsidRPr="0010789C" w:rsidRDefault="00FF4649">
            <w:pPr>
              <w:rPr>
                <w:rFonts w:ascii="Arial" w:hAnsi="Arial"/>
                <w:color w:val="0000FF"/>
                <w:lang w:val="fr-BE"/>
              </w:rPr>
            </w:pPr>
            <w:r w:rsidRPr="0010789C">
              <w:rPr>
                <w:rFonts w:ascii="Arial" w:hAnsi="Arial"/>
                <w:i/>
                <w:color w:val="0000FF"/>
                <w:sz w:val="18"/>
                <w:lang w:val="fr-FR"/>
              </w:rPr>
              <w:t>"A.R. 20.7.2004" (en vigueur 1.9.2004)</w:t>
            </w:r>
          </w:p>
        </w:tc>
        <w:tc>
          <w:tcPr>
            <w:tcW w:w="152" w:type="pct"/>
            <w:vAlign w:val="bottom"/>
          </w:tcPr>
          <w:p w14:paraId="29D7E80B" w14:textId="77777777" w:rsidR="00895534" w:rsidRPr="0010789C" w:rsidRDefault="00895534">
            <w:pPr>
              <w:jc w:val="right"/>
              <w:rPr>
                <w:rFonts w:ascii="Arial" w:hAnsi="Arial"/>
                <w:color w:val="0000FF"/>
                <w:lang w:val="fr-BE"/>
              </w:rPr>
            </w:pPr>
          </w:p>
        </w:tc>
        <w:tc>
          <w:tcPr>
            <w:tcW w:w="452" w:type="pct"/>
            <w:gridSpan w:val="2"/>
            <w:vAlign w:val="bottom"/>
          </w:tcPr>
          <w:p w14:paraId="5AEDB148" w14:textId="77777777" w:rsidR="00895534" w:rsidRPr="0010789C" w:rsidRDefault="00895534">
            <w:pPr>
              <w:jc w:val="right"/>
              <w:rPr>
                <w:rFonts w:ascii="Arial" w:hAnsi="Arial"/>
                <w:color w:val="0000FF"/>
                <w:lang w:val="fr-BE"/>
              </w:rPr>
            </w:pPr>
          </w:p>
        </w:tc>
        <w:tc>
          <w:tcPr>
            <w:tcW w:w="60" w:type="pct"/>
            <w:vAlign w:val="bottom"/>
          </w:tcPr>
          <w:p w14:paraId="6BB6F557" w14:textId="77777777" w:rsidR="00895534" w:rsidRPr="0010789C" w:rsidRDefault="00895534">
            <w:pPr>
              <w:rPr>
                <w:color w:val="0000FF"/>
                <w:lang w:val="fr-BE"/>
              </w:rPr>
            </w:pPr>
          </w:p>
        </w:tc>
        <w:tc>
          <w:tcPr>
            <w:tcW w:w="155" w:type="pct"/>
            <w:vAlign w:val="bottom"/>
          </w:tcPr>
          <w:p w14:paraId="64EEF0CE" w14:textId="77777777" w:rsidR="00895534" w:rsidRPr="0010789C" w:rsidRDefault="00895534" w:rsidP="002163F1">
            <w:pPr>
              <w:jc w:val="right"/>
              <w:rPr>
                <w:color w:val="0000FF"/>
                <w:lang w:val="fr-BE"/>
              </w:rPr>
            </w:pPr>
          </w:p>
        </w:tc>
      </w:tr>
      <w:tr w:rsidR="00895534" w:rsidRPr="00EF563F" w14:paraId="668ABCD6" w14:textId="77777777" w:rsidTr="00872E82">
        <w:trPr>
          <w:cantSplit/>
        </w:trPr>
        <w:tc>
          <w:tcPr>
            <w:tcW w:w="218" w:type="pct"/>
          </w:tcPr>
          <w:p w14:paraId="327E5458" w14:textId="77777777" w:rsidR="00895534" w:rsidRPr="0010789C" w:rsidRDefault="00895534">
            <w:pPr>
              <w:rPr>
                <w:color w:val="0000FF"/>
                <w:lang w:val="fr-BE"/>
              </w:rPr>
            </w:pPr>
          </w:p>
        </w:tc>
        <w:tc>
          <w:tcPr>
            <w:tcW w:w="294" w:type="pct"/>
          </w:tcPr>
          <w:p w14:paraId="33767349" w14:textId="77777777" w:rsidR="00895534" w:rsidRPr="0010789C" w:rsidRDefault="00895534">
            <w:pPr>
              <w:rPr>
                <w:color w:val="0000FF"/>
                <w:lang w:val="fr-BE"/>
              </w:rPr>
            </w:pPr>
          </w:p>
        </w:tc>
        <w:tc>
          <w:tcPr>
            <w:tcW w:w="441" w:type="pct"/>
          </w:tcPr>
          <w:p w14:paraId="62317DA7" w14:textId="77777777" w:rsidR="00895534" w:rsidRPr="0010789C" w:rsidRDefault="00895534">
            <w:pPr>
              <w:rPr>
                <w:color w:val="0000FF"/>
                <w:lang w:val="fr-BE"/>
              </w:rPr>
            </w:pPr>
          </w:p>
        </w:tc>
        <w:tc>
          <w:tcPr>
            <w:tcW w:w="432" w:type="pct"/>
            <w:gridSpan w:val="2"/>
          </w:tcPr>
          <w:p w14:paraId="1FAE4A1C" w14:textId="77777777" w:rsidR="00895534" w:rsidRPr="0010789C" w:rsidRDefault="00895534">
            <w:pPr>
              <w:rPr>
                <w:rFonts w:ascii="Arial" w:hAnsi="Arial" w:cs="Arial"/>
                <w:color w:val="0000FF"/>
                <w:lang w:val="fr-BE"/>
              </w:rPr>
            </w:pPr>
          </w:p>
        </w:tc>
        <w:tc>
          <w:tcPr>
            <w:tcW w:w="3461" w:type="pct"/>
            <w:gridSpan w:val="6"/>
          </w:tcPr>
          <w:p w14:paraId="7C5DD0DC" w14:textId="77777777" w:rsidR="00895534" w:rsidRPr="0010789C" w:rsidRDefault="00FF4649">
            <w:pPr>
              <w:jc w:val="both"/>
              <w:rPr>
                <w:color w:val="0000FF"/>
                <w:lang w:val="fr-FR"/>
              </w:rPr>
            </w:pPr>
            <w:r w:rsidRPr="0010789C">
              <w:rPr>
                <w:rFonts w:ascii="Arial" w:hAnsi="Arial"/>
                <w:color w:val="0000FF"/>
                <w:lang w:val="fr-FR"/>
              </w:rPr>
              <w:t>"</w:t>
            </w:r>
            <w:r w:rsidR="00895534" w:rsidRPr="0010789C">
              <w:rPr>
                <w:rFonts w:ascii="Arial" w:hAnsi="Arial"/>
                <w:b/>
                <w:color w:val="0000FF"/>
                <w:lang w:val="fr-FR"/>
              </w:rPr>
              <w:t xml:space="preserve">4. </w:t>
            </w:r>
            <w:r w:rsidR="00895534" w:rsidRPr="0010789C">
              <w:rPr>
                <w:rFonts w:ascii="Arial" w:hAnsi="Arial"/>
                <w:b/>
                <w:color w:val="0000FF"/>
                <w:u w:val="single"/>
                <w:lang w:val="fr-FR"/>
              </w:rPr>
              <w:t>Nouveau fût pour prothèse définitive.</w:t>
            </w:r>
            <w:r w:rsidR="00895534" w:rsidRPr="0010789C">
              <w:rPr>
                <w:rFonts w:ascii="Arial" w:hAnsi="Arial"/>
                <w:color w:val="0000FF"/>
                <w:lang w:val="fr-FR"/>
              </w:rPr>
              <w:t>"</w:t>
            </w:r>
          </w:p>
        </w:tc>
        <w:tc>
          <w:tcPr>
            <w:tcW w:w="155" w:type="pct"/>
            <w:vAlign w:val="bottom"/>
          </w:tcPr>
          <w:p w14:paraId="36228D12" w14:textId="77777777" w:rsidR="00895534" w:rsidRPr="0010789C" w:rsidRDefault="00895534" w:rsidP="002163F1">
            <w:pPr>
              <w:jc w:val="right"/>
              <w:rPr>
                <w:color w:val="0000FF"/>
                <w:lang w:val="fr-FR"/>
              </w:rPr>
            </w:pPr>
          </w:p>
        </w:tc>
      </w:tr>
      <w:tr w:rsidR="00895534" w:rsidRPr="00EF563F" w14:paraId="6961237F" w14:textId="77777777" w:rsidTr="00872E82">
        <w:trPr>
          <w:cantSplit/>
        </w:trPr>
        <w:tc>
          <w:tcPr>
            <w:tcW w:w="218" w:type="pct"/>
          </w:tcPr>
          <w:p w14:paraId="737B3AA7" w14:textId="77777777" w:rsidR="00895534" w:rsidRPr="0010789C" w:rsidRDefault="00895534">
            <w:pPr>
              <w:rPr>
                <w:color w:val="0000FF"/>
                <w:lang w:val="fr-FR"/>
              </w:rPr>
            </w:pPr>
          </w:p>
        </w:tc>
        <w:tc>
          <w:tcPr>
            <w:tcW w:w="294" w:type="pct"/>
          </w:tcPr>
          <w:p w14:paraId="5985FB7F" w14:textId="77777777" w:rsidR="00895534" w:rsidRPr="0010789C" w:rsidRDefault="00895534">
            <w:pPr>
              <w:rPr>
                <w:color w:val="0000FF"/>
                <w:lang w:val="fr-FR"/>
              </w:rPr>
            </w:pPr>
          </w:p>
        </w:tc>
        <w:tc>
          <w:tcPr>
            <w:tcW w:w="441" w:type="pct"/>
          </w:tcPr>
          <w:p w14:paraId="040E2775" w14:textId="77777777" w:rsidR="00895534" w:rsidRPr="0010789C" w:rsidRDefault="00895534">
            <w:pPr>
              <w:rPr>
                <w:color w:val="0000FF"/>
                <w:lang w:val="fr-FR"/>
              </w:rPr>
            </w:pPr>
          </w:p>
        </w:tc>
        <w:tc>
          <w:tcPr>
            <w:tcW w:w="432" w:type="pct"/>
            <w:gridSpan w:val="2"/>
          </w:tcPr>
          <w:p w14:paraId="2E0C71B2" w14:textId="77777777" w:rsidR="00895534" w:rsidRPr="0010789C" w:rsidRDefault="00895534">
            <w:pPr>
              <w:rPr>
                <w:rFonts w:ascii="Arial" w:hAnsi="Arial" w:cs="Arial"/>
                <w:color w:val="0000FF"/>
                <w:lang w:val="fr-FR"/>
              </w:rPr>
            </w:pPr>
          </w:p>
        </w:tc>
        <w:tc>
          <w:tcPr>
            <w:tcW w:w="3461" w:type="pct"/>
            <w:gridSpan w:val="6"/>
          </w:tcPr>
          <w:p w14:paraId="2E728A5D" w14:textId="77777777" w:rsidR="00895534" w:rsidRPr="0010789C" w:rsidRDefault="00895534">
            <w:pPr>
              <w:jc w:val="both"/>
              <w:rPr>
                <w:rFonts w:ascii="Arial" w:hAnsi="Arial"/>
                <w:color w:val="0000FF"/>
                <w:lang w:val="fr-FR"/>
              </w:rPr>
            </w:pPr>
          </w:p>
        </w:tc>
        <w:tc>
          <w:tcPr>
            <w:tcW w:w="155" w:type="pct"/>
            <w:vAlign w:val="bottom"/>
          </w:tcPr>
          <w:p w14:paraId="7B32DD4F" w14:textId="77777777" w:rsidR="00895534" w:rsidRPr="0010789C" w:rsidRDefault="00895534" w:rsidP="002163F1">
            <w:pPr>
              <w:jc w:val="right"/>
              <w:rPr>
                <w:color w:val="0000FF"/>
                <w:lang w:val="fr-FR"/>
              </w:rPr>
            </w:pPr>
          </w:p>
        </w:tc>
      </w:tr>
      <w:tr w:rsidR="00895534" w:rsidRPr="00EF563F" w14:paraId="784540D1" w14:textId="77777777" w:rsidTr="00872E82">
        <w:trPr>
          <w:cantSplit/>
        </w:trPr>
        <w:tc>
          <w:tcPr>
            <w:tcW w:w="218" w:type="pct"/>
          </w:tcPr>
          <w:p w14:paraId="4E9BAC75" w14:textId="77777777" w:rsidR="00895534" w:rsidRPr="0010789C" w:rsidRDefault="00895534">
            <w:pPr>
              <w:rPr>
                <w:color w:val="0000FF"/>
                <w:lang w:val="fr-FR"/>
              </w:rPr>
            </w:pPr>
          </w:p>
        </w:tc>
        <w:tc>
          <w:tcPr>
            <w:tcW w:w="294" w:type="pct"/>
          </w:tcPr>
          <w:p w14:paraId="4533DEDE" w14:textId="77777777" w:rsidR="00895534" w:rsidRPr="0010789C" w:rsidRDefault="00895534">
            <w:pPr>
              <w:rPr>
                <w:color w:val="0000FF"/>
                <w:lang w:val="fr-FR"/>
              </w:rPr>
            </w:pPr>
          </w:p>
        </w:tc>
        <w:tc>
          <w:tcPr>
            <w:tcW w:w="441" w:type="pct"/>
          </w:tcPr>
          <w:p w14:paraId="71F9C6BC" w14:textId="77777777" w:rsidR="00895534" w:rsidRPr="0010789C" w:rsidRDefault="00895534">
            <w:pPr>
              <w:rPr>
                <w:color w:val="0000FF"/>
                <w:lang w:val="fr-FR"/>
              </w:rPr>
            </w:pPr>
          </w:p>
        </w:tc>
        <w:tc>
          <w:tcPr>
            <w:tcW w:w="432" w:type="pct"/>
            <w:gridSpan w:val="2"/>
          </w:tcPr>
          <w:p w14:paraId="1649FD35" w14:textId="77777777" w:rsidR="00895534" w:rsidRPr="0010789C" w:rsidRDefault="00895534">
            <w:pPr>
              <w:rPr>
                <w:color w:val="0000FF"/>
                <w:lang w:val="fr-FR"/>
              </w:rPr>
            </w:pPr>
          </w:p>
        </w:tc>
        <w:tc>
          <w:tcPr>
            <w:tcW w:w="3461" w:type="pct"/>
            <w:gridSpan w:val="6"/>
            <w:vAlign w:val="bottom"/>
          </w:tcPr>
          <w:p w14:paraId="2F8384BD" w14:textId="77777777" w:rsidR="00895534" w:rsidRPr="0010789C" w:rsidRDefault="00895534" w:rsidP="00FF4649">
            <w:pPr>
              <w:jc w:val="both"/>
              <w:rPr>
                <w:rFonts w:ascii="Arial" w:hAnsi="Arial"/>
                <w:b/>
                <w:color w:val="0000FF"/>
                <w:lang w:val="fr-FR"/>
              </w:rPr>
            </w:pPr>
            <w:r w:rsidRPr="0010789C">
              <w:rPr>
                <w:rFonts w:ascii="Arial" w:hAnsi="Arial"/>
                <w:i/>
                <w:color w:val="0000FF"/>
                <w:sz w:val="18"/>
                <w:lang w:val="fr-FR"/>
              </w:rPr>
              <w:t>"A.R. 20.7.2004" (en vigueur 1.9.2004) + "A.R. 13.2.2006" (en vigueur 1.9.2004)</w:t>
            </w:r>
          </w:p>
        </w:tc>
        <w:tc>
          <w:tcPr>
            <w:tcW w:w="155" w:type="pct"/>
            <w:vAlign w:val="bottom"/>
          </w:tcPr>
          <w:p w14:paraId="6388201F" w14:textId="77777777" w:rsidR="00895534" w:rsidRPr="0010789C" w:rsidRDefault="00895534" w:rsidP="002163F1">
            <w:pPr>
              <w:jc w:val="right"/>
              <w:rPr>
                <w:color w:val="0000FF"/>
                <w:lang w:val="fr-FR"/>
              </w:rPr>
            </w:pPr>
          </w:p>
        </w:tc>
      </w:tr>
      <w:tr w:rsidR="00895534" w:rsidRPr="0010789C" w14:paraId="34C2B803" w14:textId="77777777" w:rsidTr="00872E82">
        <w:trPr>
          <w:cantSplit/>
        </w:trPr>
        <w:tc>
          <w:tcPr>
            <w:tcW w:w="218" w:type="pct"/>
          </w:tcPr>
          <w:p w14:paraId="13D47FEC" w14:textId="77777777" w:rsidR="00895534" w:rsidRPr="0010789C" w:rsidRDefault="00895534">
            <w:pPr>
              <w:rPr>
                <w:color w:val="0000FF"/>
                <w:lang w:val="fr-FR"/>
              </w:rPr>
            </w:pPr>
          </w:p>
        </w:tc>
        <w:tc>
          <w:tcPr>
            <w:tcW w:w="294" w:type="pct"/>
          </w:tcPr>
          <w:p w14:paraId="5A3C4D16" w14:textId="77777777" w:rsidR="00895534" w:rsidRPr="0010789C" w:rsidRDefault="00895534">
            <w:pPr>
              <w:rPr>
                <w:color w:val="0000FF"/>
                <w:lang w:val="fr-FR"/>
              </w:rPr>
            </w:pPr>
          </w:p>
        </w:tc>
        <w:tc>
          <w:tcPr>
            <w:tcW w:w="441" w:type="pct"/>
          </w:tcPr>
          <w:p w14:paraId="5666225A" w14:textId="77777777" w:rsidR="00895534" w:rsidRPr="0010789C" w:rsidRDefault="00895534">
            <w:pPr>
              <w:rPr>
                <w:color w:val="0000FF"/>
                <w:lang w:val="fr-FR"/>
              </w:rPr>
            </w:pPr>
          </w:p>
        </w:tc>
        <w:tc>
          <w:tcPr>
            <w:tcW w:w="432" w:type="pct"/>
            <w:gridSpan w:val="2"/>
          </w:tcPr>
          <w:p w14:paraId="2740BCF9" w14:textId="77777777" w:rsidR="00895534" w:rsidRPr="0010789C" w:rsidRDefault="00895534">
            <w:pPr>
              <w:rPr>
                <w:color w:val="0000FF"/>
                <w:lang w:val="fr-FR"/>
              </w:rPr>
            </w:pPr>
          </w:p>
        </w:tc>
        <w:tc>
          <w:tcPr>
            <w:tcW w:w="3461" w:type="pct"/>
            <w:gridSpan w:val="6"/>
          </w:tcPr>
          <w:p w14:paraId="799E73F8" w14:textId="77777777" w:rsidR="00895534" w:rsidRPr="0010789C" w:rsidRDefault="00895534">
            <w:pPr>
              <w:jc w:val="both"/>
              <w:rPr>
                <w:color w:val="0000FF"/>
              </w:rPr>
            </w:pPr>
            <w:r w:rsidRPr="0010789C">
              <w:rPr>
                <w:rFonts w:ascii="Arial" w:hAnsi="Arial"/>
                <w:color w:val="0000FF"/>
                <w:lang w:val="fr-FR"/>
              </w:rPr>
              <w:t>"</w:t>
            </w:r>
            <w:r w:rsidRPr="0010789C">
              <w:rPr>
                <w:rFonts w:ascii="Arial" w:hAnsi="Arial"/>
                <w:b/>
                <w:color w:val="0000FF"/>
              </w:rPr>
              <w:t>1° Amputation partielle du pied</w:t>
            </w:r>
            <w:r w:rsidRPr="0010789C">
              <w:rPr>
                <w:rFonts w:ascii="Arial" w:hAnsi="Arial"/>
                <w:color w:val="0000FF"/>
                <w:lang w:val="fr-FR"/>
              </w:rPr>
              <w:t>"</w:t>
            </w:r>
          </w:p>
        </w:tc>
        <w:tc>
          <w:tcPr>
            <w:tcW w:w="155" w:type="pct"/>
            <w:vAlign w:val="bottom"/>
          </w:tcPr>
          <w:p w14:paraId="4ED3F74A" w14:textId="77777777" w:rsidR="00895534" w:rsidRPr="0010789C" w:rsidRDefault="00895534" w:rsidP="002163F1">
            <w:pPr>
              <w:jc w:val="right"/>
              <w:rPr>
                <w:color w:val="0000FF"/>
              </w:rPr>
            </w:pPr>
          </w:p>
        </w:tc>
      </w:tr>
      <w:tr w:rsidR="00E72CD7" w:rsidRPr="0010789C" w14:paraId="01748B6D" w14:textId="77777777" w:rsidTr="00872E82">
        <w:trPr>
          <w:cantSplit/>
        </w:trPr>
        <w:tc>
          <w:tcPr>
            <w:tcW w:w="218" w:type="pct"/>
          </w:tcPr>
          <w:p w14:paraId="111D2A47" w14:textId="77777777" w:rsidR="00E72CD7" w:rsidRPr="0010789C" w:rsidRDefault="00E72CD7">
            <w:pPr>
              <w:rPr>
                <w:color w:val="0000FF"/>
                <w:lang w:val="fr-FR"/>
              </w:rPr>
            </w:pPr>
          </w:p>
        </w:tc>
        <w:tc>
          <w:tcPr>
            <w:tcW w:w="294" w:type="pct"/>
          </w:tcPr>
          <w:p w14:paraId="26EBA350" w14:textId="77777777" w:rsidR="00E72CD7" w:rsidRPr="0010789C" w:rsidRDefault="00E72CD7">
            <w:pPr>
              <w:rPr>
                <w:color w:val="0000FF"/>
                <w:lang w:val="fr-FR"/>
              </w:rPr>
            </w:pPr>
          </w:p>
        </w:tc>
        <w:tc>
          <w:tcPr>
            <w:tcW w:w="441" w:type="pct"/>
          </w:tcPr>
          <w:p w14:paraId="38E4EC69" w14:textId="77777777" w:rsidR="00E72CD7" w:rsidRPr="0010789C" w:rsidRDefault="00E72CD7">
            <w:pPr>
              <w:rPr>
                <w:color w:val="0000FF"/>
                <w:lang w:val="fr-FR"/>
              </w:rPr>
            </w:pPr>
          </w:p>
        </w:tc>
        <w:tc>
          <w:tcPr>
            <w:tcW w:w="432" w:type="pct"/>
            <w:gridSpan w:val="2"/>
          </w:tcPr>
          <w:p w14:paraId="414E4266" w14:textId="77777777" w:rsidR="00E72CD7" w:rsidRPr="0010789C" w:rsidRDefault="00E72CD7">
            <w:pPr>
              <w:rPr>
                <w:color w:val="0000FF"/>
                <w:lang w:val="fr-FR"/>
              </w:rPr>
            </w:pPr>
          </w:p>
        </w:tc>
        <w:tc>
          <w:tcPr>
            <w:tcW w:w="3461" w:type="pct"/>
            <w:gridSpan w:val="6"/>
          </w:tcPr>
          <w:p w14:paraId="72561D1E" w14:textId="77777777" w:rsidR="00E72CD7" w:rsidRPr="0010789C" w:rsidRDefault="00E72CD7">
            <w:pPr>
              <w:jc w:val="both"/>
              <w:rPr>
                <w:rFonts w:ascii="Arial" w:hAnsi="Arial"/>
                <w:color w:val="0000FF"/>
                <w:lang w:val="fr-FR"/>
              </w:rPr>
            </w:pPr>
          </w:p>
        </w:tc>
        <w:tc>
          <w:tcPr>
            <w:tcW w:w="155" w:type="pct"/>
            <w:vAlign w:val="bottom"/>
          </w:tcPr>
          <w:p w14:paraId="6CA7EE79" w14:textId="77777777" w:rsidR="00E72CD7" w:rsidRPr="0010789C" w:rsidRDefault="00E72CD7" w:rsidP="002163F1">
            <w:pPr>
              <w:jc w:val="right"/>
              <w:rPr>
                <w:color w:val="0000FF"/>
              </w:rPr>
            </w:pPr>
          </w:p>
        </w:tc>
      </w:tr>
      <w:tr w:rsidR="00895534" w:rsidRPr="0010789C" w14:paraId="5476E1B6" w14:textId="77777777" w:rsidTr="00872E82">
        <w:trPr>
          <w:cantSplit/>
        </w:trPr>
        <w:tc>
          <w:tcPr>
            <w:tcW w:w="218" w:type="pct"/>
          </w:tcPr>
          <w:p w14:paraId="2D1A14AC" w14:textId="77777777" w:rsidR="00895534" w:rsidRPr="0010789C" w:rsidRDefault="00895534">
            <w:pPr>
              <w:rPr>
                <w:color w:val="0000FF"/>
                <w:lang w:val="fr-FR"/>
              </w:rPr>
            </w:pPr>
          </w:p>
        </w:tc>
        <w:tc>
          <w:tcPr>
            <w:tcW w:w="294" w:type="pct"/>
          </w:tcPr>
          <w:p w14:paraId="5C97CC32" w14:textId="77777777" w:rsidR="00895534" w:rsidRPr="0010789C" w:rsidRDefault="00895534">
            <w:pPr>
              <w:rPr>
                <w:color w:val="0000FF"/>
                <w:lang w:val="fr-FR"/>
              </w:rPr>
            </w:pPr>
          </w:p>
        </w:tc>
        <w:tc>
          <w:tcPr>
            <w:tcW w:w="441" w:type="pct"/>
          </w:tcPr>
          <w:p w14:paraId="46817F78" w14:textId="77777777" w:rsidR="00895534" w:rsidRPr="0010789C" w:rsidRDefault="00895534">
            <w:pPr>
              <w:rPr>
                <w:color w:val="0000FF"/>
                <w:lang w:val="fr-FR"/>
              </w:rPr>
            </w:pPr>
          </w:p>
        </w:tc>
        <w:tc>
          <w:tcPr>
            <w:tcW w:w="432" w:type="pct"/>
            <w:gridSpan w:val="2"/>
          </w:tcPr>
          <w:p w14:paraId="7103E83F" w14:textId="77777777" w:rsidR="00895534" w:rsidRPr="0010789C" w:rsidRDefault="00895534">
            <w:pPr>
              <w:rPr>
                <w:color w:val="0000FF"/>
                <w:lang w:val="fr-FR"/>
              </w:rPr>
            </w:pPr>
          </w:p>
        </w:tc>
        <w:tc>
          <w:tcPr>
            <w:tcW w:w="3461" w:type="pct"/>
            <w:gridSpan w:val="6"/>
            <w:vAlign w:val="bottom"/>
          </w:tcPr>
          <w:p w14:paraId="3DF1A7EE" w14:textId="77777777" w:rsidR="00895534" w:rsidRPr="0010789C" w:rsidRDefault="00895534" w:rsidP="0052739D">
            <w:pPr>
              <w:rPr>
                <w:rFonts w:ascii="Arial" w:hAnsi="Arial"/>
                <w:b/>
                <w:color w:val="0000FF"/>
                <w:lang w:val="fr-FR"/>
              </w:rPr>
            </w:pPr>
            <w:r w:rsidRPr="0010789C">
              <w:rPr>
                <w:rFonts w:ascii="Arial" w:hAnsi="Arial"/>
                <w:i/>
                <w:color w:val="0000FF"/>
                <w:sz w:val="18"/>
                <w:lang w:val="fr-FR"/>
              </w:rPr>
              <w:t>"A.R. 20.7.2004" (en vigueur 1.9.2004)</w:t>
            </w:r>
          </w:p>
        </w:tc>
        <w:tc>
          <w:tcPr>
            <w:tcW w:w="155" w:type="pct"/>
            <w:vAlign w:val="bottom"/>
          </w:tcPr>
          <w:p w14:paraId="7AC436CA" w14:textId="77777777" w:rsidR="00895534" w:rsidRPr="0010789C" w:rsidRDefault="00895534" w:rsidP="002163F1">
            <w:pPr>
              <w:jc w:val="right"/>
              <w:rPr>
                <w:color w:val="0000FF"/>
              </w:rPr>
            </w:pPr>
          </w:p>
        </w:tc>
      </w:tr>
      <w:tr w:rsidR="00895534" w:rsidRPr="0010789C" w14:paraId="77CF6EAD" w14:textId="77777777" w:rsidTr="00872E82">
        <w:trPr>
          <w:cantSplit/>
        </w:trPr>
        <w:tc>
          <w:tcPr>
            <w:tcW w:w="218" w:type="pct"/>
          </w:tcPr>
          <w:p w14:paraId="6FBDE68B" w14:textId="77777777" w:rsidR="00895534" w:rsidRPr="0010789C" w:rsidRDefault="00895534">
            <w:pPr>
              <w:rPr>
                <w:color w:val="0000FF"/>
              </w:rPr>
            </w:pPr>
          </w:p>
        </w:tc>
        <w:tc>
          <w:tcPr>
            <w:tcW w:w="294" w:type="pct"/>
          </w:tcPr>
          <w:p w14:paraId="6342641F" w14:textId="77777777" w:rsidR="00895534" w:rsidRPr="0010789C" w:rsidRDefault="00895534">
            <w:pPr>
              <w:rPr>
                <w:color w:val="0000FF"/>
              </w:rPr>
            </w:pPr>
          </w:p>
        </w:tc>
        <w:tc>
          <w:tcPr>
            <w:tcW w:w="441" w:type="pct"/>
          </w:tcPr>
          <w:p w14:paraId="0507DC65" w14:textId="77777777" w:rsidR="00895534" w:rsidRPr="0010789C" w:rsidRDefault="00895534">
            <w:pPr>
              <w:rPr>
                <w:color w:val="0000FF"/>
              </w:rPr>
            </w:pPr>
          </w:p>
        </w:tc>
        <w:tc>
          <w:tcPr>
            <w:tcW w:w="432" w:type="pct"/>
            <w:gridSpan w:val="2"/>
          </w:tcPr>
          <w:p w14:paraId="199ECE15" w14:textId="77777777" w:rsidR="00895534" w:rsidRPr="0010789C" w:rsidRDefault="00895534">
            <w:pPr>
              <w:rPr>
                <w:color w:val="0000FF"/>
              </w:rPr>
            </w:pPr>
          </w:p>
        </w:tc>
        <w:tc>
          <w:tcPr>
            <w:tcW w:w="3461" w:type="pct"/>
            <w:gridSpan w:val="6"/>
          </w:tcPr>
          <w:p w14:paraId="7C54C8BA" w14:textId="77777777" w:rsidR="00895534" w:rsidRPr="0010789C" w:rsidRDefault="00895534">
            <w:pPr>
              <w:jc w:val="both"/>
              <w:rPr>
                <w:color w:val="0000FF"/>
              </w:rPr>
            </w:pPr>
            <w:r w:rsidRPr="0010789C">
              <w:rPr>
                <w:rFonts w:ascii="Arial" w:hAnsi="Arial"/>
                <w:color w:val="0000FF"/>
                <w:lang w:val="fr-FR"/>
              </w:rPr>
              <w:t>"</w:t>
            </w:r>
            <w:r w:rsidRPr="0010789C">
              <w:rPr>
                <w:rFonts w:ascii="Arial" w:hAnsi="Arial"/>
                <w:color w:val="0000FF"/>
              </w:rPr>
              <w:t>Sur mesure</w:t>
            </w:r>
            <w:r w:rsidR="0082091E" w:rsidRPr="0010789C">
              <w:rPr>
                <w:rFonts w:ascii="Arial" w:hAnsi="Arial"/>
                <w:color w:val="0000FF"/>
              </w:rPr>
              <w:t> :</w:t>
            </w:r>
            <w:r w:rsidRPr="0010789C">
              <w:rPr>
                <w:rFonts w:ascii="Arial" w:hAnsi="Arial"/>
                <w:color w:val="0000FF"/>
                <w:lang w:val="fr-FR"/>
              </w:rPr>
              <w:t>"</w:t>
            </w:r>
          </w:p>
        </w:tc>
        <w:tc>
          <w:tcPr>
            <w:tcW w:w="155" w:type="pct"/>
            <w:vAlign w:val="bottom"/>
          </w:tcPr>
          <w:p w14:paraId="5BA58440" w14:textId="77777777" w:rsidR="00895534" w:rsidRPr="0010789C" w:rsidRDefault="00895534" w:rsidP="002163F1">
            <w:pPr>
              <w:jc w:val="right"/>
              <w:rPr>
                <w:color w:val="0000FF"/>
              </w:rPr>
            </w:pPr>
          </w:p>
        </w:tc>
      </w:tr>
      <w:tr w:rsidR="00E72CD7" w:rsidRPr="0010789C" w14:paraId="0A621D6D" w14:textId="77777777" w:rsidTr="00872E82">
        <w:trPr>
          <w:cantSplit/>
        </w:trPr>
        <w:tc>
          <w:tcPr>
            <w:tcW w:w="218" w:type="pct"/>
          </w:tcPr>
          <w:p w14:paraId="3862C9F9" w14:textId="77777777" w:rsidR="00E72CD7" w:rsidRPr="0010789C" w:rsidRDefault="00E72CD7">
            <w:pPr>
              <w:rPr>
                <w:color w:val="0000FF"/>
              </w:rPr>
            </w:pPr>
          </w:p>
        </w:tc>
        <w:tc>
          <w:tcPr>
            <w:tcW w:w="294" w:type="pct"/>
          </w:tcPr>
          <w:p w14:paraId="40EB20D6" w14:textId="77777777" w:rsidR="00E72CD7" w:rsidRPr="0010789C" w:rsidRDefault="00E72CD7">
            <w:pPr>
              <w:rPr>
                <w:color w:val="0000FF"/>
              </w:rPr>
            </w:pPr>
          </w:p>
        </w:tc>
        <w:tc>
          <w:tcPr>
            <w:tcW w:w="441" w:type="pct"/>
          </w:tcPr>
          <w:p w14:paraId="1757813E" w14:textId="77777777" w:rsidR="00E72CD7" w:rsidRPr="0010789C" w:rsidRDefault="00E72CD7">
            <w:pPr>
              <w:rPr>
                <w:color w:val="0000FF"/>
              </w:rPr>
            </w:pPr>
          </w:p>
        </w:tc>
        <w:tc>
          <w:tcPr>
            <w:tcW w:w="432" w:type="pct"/>
            <w:gridSpan w:val="2"/>
          </w:tcPr>
          <w:p w14:paraId="1305F6A7" w14:textId="77777777" w:rsidR="00E72CD7" w:rsidRPr="0010789C" w:rsidRDefault="00E72CD7">
            <w:pPr>
              <w:rPr>
                <w:color w:val="0000FF"/>
              </w:rPr>
            </w:pPr>
          </w:p>
        </w:tc>
        <w:tc>
          <w:tcPr>
            <w:tcW w:w="3461" w:type="pct"/>
            <w:gridSpan w:val="6"/>
          </w:tcPr>
          <w:p w14:paraId="66D410F3" w14:textId="77777777" w:rsidR="00E72CD7" w:rsidRPr="0010789C" w:rsidRDefault="00E72CD7">
            <w:pPr>
              <w:jc w:val="both"/>
              <w:rPr>
                <w:rFonts w:ascii="Arial" w:hAnsi="Arial"/>
                <w:color w:val="0000FF"/>
                <w:lang w:val="fr-FR"/>
              </w:rPr>
            </w:pPr>
          </w:p>
        </w:tc>
        <w:tc>
          <w:tcPr>
            <w:tcW w:w="155" w:type="pct"/>
            <w:vAlign w:val="bottom"/>
          </w:tcPr>
          <w:p w14:paraId="709B2187" w14:textId="77777777" w:rsidR="00E72CD7" w:rsidRPr="0010789C" w:rsidRDefault="00E72CD7" w:rsidP="002163F1">
            <w:pPr>
              <w:jc w:val="right"/>
              <w:rPr>
                <w:color w:val="0000FF"/>
              </w:rPr>
            </w:pPr>
          </w:p>
        </w:tc>
      </w:tr>
      <w:tr w:rsidR="00895534" w:rsidRPr="00EF563F" w14:paraId="07E964A3" w14:textId="77777777" w:rsidTr="00872E82">
        <w:trPr>
          <w:cantSplit/>
        </w:trPr>
        <w:tc>
          <w:tcPr>
            <w:tcW w:w="218" w:type="pct"/>
          </w:tcPr>
          <w:p w14:paraId="6BD5E479" w14:textId="77777777" w:rsidR="00895534" w:rsidRPr="0010789C" w:rsidRDefault="00895534">
            <w:pPr>
              <w:rPr>
                <w:color w:val="0000FF"/>
              </w:rPr>
            </w:pPr>
          </w:p>
        </w:tc>
        <w:tc>
          <w:tcPr>
            <w:tcW w:w="294" w:type="pct"/>
          </w:tcPr>
          <w:p w14:paraId="07AAD917" w14:textId="77777777" w:rsidR="00895534" w:rsidRPr="0010789C" w:rsidRDefault="00895534">
            <w:pPr>
              <w:rPr>
                <w:color w:val="0000FF"/>
              </w:rPr>
            </w:pPr>
          </w:p>
        </w:tc>
        <w:tc>
          <w:tcPr>
            <w:tcW w:w="441" w:type="pct"/>
          </w:tcPr>
          <w:p w14:paraId="405706D2" w14:textId="77777777" w:rsidR="00895534" w:rsidRPr="0010789C" w:rsidRDefault="00895534">
            <w:pPr>
              <w:rPr>
                <w:color w:val="0000FF"/>
              </w:rPr>
            </w:pPr>
          </w:p>
        </w:tc>
        <w:tc>
          <w:tcPr>
            <w:tcW w:w="432" w:type="pct"/>
            <w:gridSpan w:val="2"/>
          </w:tcPr>
          <w:p w14:paraId="65AD7A5B" w14:textId="77777777" w:rsidR="00895534" w:rsidRPr="0010789C" w:rsidRDefault="00895534">
            <w:pPr>
              <w:rPr>
                <w:rFonts w:ascii="Arial" w:hAnsi="Arial" w:cs="Arial"/>
                <w:color w:val="0000FF"/>
              </w:rPr>
            </w:pPr>
          </w:p>
        </w:tc>
        <w:tc>
          <w:tcPr>
            <w:tcW w:w="3461" w:type="pct"/>
            <w:gridSpan w:val="6"/>
            <w:vAlign w:val="bottom"/>
          </w:tcPr>
          <w:p w14:paraId="4B3BED9E" w14:textId="77777777" w:rsidR="00895534" w:rsidRPr="0010789C" w:rsidRDefault="00895534" w:rsidP="00FF4649">
            <w:pPr>
              <w:jc w:val="both"/>
              <w:rPr>
                <w:rFonts w:ascii="Arial" w:hAnsi="Arial"/>
                <w:b/>
                <w:color w:val="0000FF"/>
                <w:lang w:val="fr-FR"/>
              </w:rPr>
            </w:pPr>
            <w:r w:rsidRPr="0010789C">
              <w:rPr>
                <w:rFonts w:ascii="Arial" w:hAnsi="Arial"/>
                <w:i/>
                <w:color w:val="0000FF"/>
                <w:sz w:val="18"/>
                <w:lang w:val="fr-FR"/>
              </w:rPr>
              <w:t>"A.R. 20.7.2004" (en vigueur 1.9.2004) + "A.R. 13.2.2006" (en vigueur 1.9.2004)</w:t>
            </w:r>
            <w:r w:rsidR="00FF4649"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5517AA34" w14:textId="77777777" w:rsidR="00895534" w:rsidRPr="0010789C" w:rsidRDefault="00895534" w:rsidP="002163F1">
            <w:pPr>
              <w:jc w:val="right"/>
              <w:rPr>
                <w:color w:val="0000FF"/>
                <w:lang w:val="fr-FR"/>
              </w:rPr>
            </w:pPr>
          </w:p>
        </w:tc>
      </w:tr>
      <w:tr w:rsidR="00895534" w:rsidRPr="0010789C" w14:paraId="0CF33A18" w14:textId="77777777" w:rsidTr="00872E82">
        <w:trPr>
          <w:cantSplit/>
        </w:trPr>
        <w:tc>
          <w:tcPr>
            <w:tcW w:w="218" w:type="pct"/>
          </w:tcPr>
          <w:p w14:paraId="1FC6693B" w14:textId="77777777" w:rsidR="00895534" w:rsidRPr="0010789C" w:rsidRDefault="00895534">
            <w:pPr>
              <w:rPr>
                <w:color w:val="0000FF"/>
              </w:rPr>
            </w:pPr>
            <w:r w:rsidRPr="0010789C">
              <w:rPr>
                <w:rFonts w:ascii="Arial" w:hAnsi="Arial"/>
                <w:color w:val="0000FF"/>
                <w:lang w:val="fr-FR"/>
              </w:rPr>
              <w:t>"</w:t>
            </w:r>
          </w:p>
        </w:tc>
        <w:tc>
          <w:tcPr>
            <w:tcW w:w="294" w:type="pct"/>
          </w:tcPr>
          <w:p w14:paraId="19BFAFC3" w14:textId="77777777" w:rsidR="00895534" w:rsidRPr="0010789C" w:rsidRDefault="00895534">
            <w:pPr>
              <w:rPr>
                <w:color w:val="0000FF"/>
              </w:rPr>
            </w:pPr>
          </w:p>
        </w:tc>
        <w:tc>
          <w:tcPr>
            <w:tcW w:w="441" w:type="pct"/>
          </w:tcPr>
          <w:p w14:paraId="69C68F93" w14:textId="77777777" w:rsidR="00895534" w:rsidRPr="0010789C" w:rsidRDefault="00895534">
            <w:pPr>
              <w:rPr>
                <w:color w:val="0000FF"/>
              </w:rPr>
            </w:pPr>
            <w:r w:rsidRPr="0010789C">
              <w:rPr>
                <w:rFonts w:ascii="Arial" w:hAnsi="Arial"/>
                <w:color w:val="0000FF"/>
              </w:rPr>
              <w:t>696113</w:t>
            </w:r>
          </w:p>
        </w:tc>
        <w:tc>
          <w:tcPr>
            <w:tcW w:w="432" w:type="pct"/>
            <w:gridSpan w:val="2"/>
          </w:tcPr>
          <w:p w14:paraId="017EDC0A" w14:textId="77777777" w:rsidR="00895534" w:rsidRPr="0010789C" w:rsidRDefault="00FF4649">
            <w:pPr>
              <w:rPr>
                <w:rFonts w:ascii="Arial" w:hAnsi="Arial" w:cs="Arial"/>
                <w:color w:val="0000FF"/>
              </w:rPr>
            </w:pPr>
            <w:r w:rsidRPr="0010789C">
              <w:rPr>
                <w:rFonts w:ascii="Arial" w:hAnsi="Arial" w:cs="Arial"/>
                <w:color w:val="0000FF"/>
              </w:rPr>
              <w:t>696124</w:t>
            </w:r>
          </w:p>
        </w:tc>
        <w:tc>
          <w:tcPr>
            <w:tcW w:w="2797" w:type="pct"/>
            <w:gridSpan w:val="2"/>
          </w:tcPr>
          <w:p w14:paraId="7ACC12BE" w14:textId="77777777" w:rsidR="00895534" w:rsidRPr="0010789C" w:rsidRDefault="003A66C3">
            <w:pPr>
              <w:rPr>
                <w:rFonts w:ascii="Arial" w:hAnsi="Arial"/>
                <w:color w:val="0000FF"/>
                <w:lang w:val="fr-FR"/>
              </w:rPr>
            </w:pPr>
            <w:r w:rsidRPr="0010789C">
              <w:rPr>
                <w:rFonts w:ascii="Arial" w:hAnsi="Arial"/>
                <w:color w:val="0000FF"/>
                <w:lang w:val="fr-FR"/>
              </w:rPr>
              <w:t>Fût p</w:t>
            </w:r>
            <w:r w:rsidR="00895534" w:rsidRPr="0010789C">
              <w:rPr>
                <w:rFonts w:ascii="Arial" w:hAnsi="Arial"/>
                <w:color w:val="0000FF"/>
                <w:lang w:val="fr-FR"/>
              </w:rPr>
              <w:t>our prothèse remontant sous la cheville, groupe 3</w:t>
            </w:r>
          </w:p>
        </w:tc>
        <w:tc>
          <w:tcPr>
            <w:tcW w:w="152" w:type="pct"/>
            <w:vAlign w:val="bottom"/>
          </w:tcPr>
          <w:p w14:paraId="01F7FC30" w14:textId="77777777" w:rsidR="00895534" w:rsidRPr="0010789C" w:rsidRDefault="00895534">
            <w:pPr>
              <w:jc w:val="right"/>
              <w:rPr>
                <w:color w:val="0000FF"/>
              </w:rPr>
            </w:pPr>
            <w:r w:rsidRPr="0010789C">
              <w:rPr>
                <w:rFonts w:ascii="Arial" w:hAnsi="Arial"/>
                <w:color w:val="0000FF"/>
              </w:rPr>
              <w:t>T</w:t>
            </w:r>
          </w:p>
        </w:tc>
        <w:tc>
          <w:tcPr>
            <w:tcW w:w="452" w:type="pct"/>
            <w:gridSpan w:val="2"/>
            <w:vAlign w:val="bottom"/>
          </w:tcPr>
          <w:p w14:paraId="21927184" w14:textId="77777777" w:rsidR="00895534" w:rsidRPr="0010789C" w:rsidRDefault="00895534">
            <w:pPr>
              <w:jc w:val="right"/>
              <w:rPr>
                <w:color w:val="0000FF"/>
              </w:rPr>
            </w:pPr>
            <w:r w:rsidRPr="0010789C">
              <w:rPr>
                <w:rFonts w:ascii="Arial" w:hAnsi="Arial"/>
                <w:color w:val="0000FF"/>
              </w:rPr>
              <w:t>212,59</w:t>
            </w:r>
          </w:p>
        </w:tc>
        <w:tc>
          <w:tcPr>
            <w:tcW w:w="60" w:type="pct"/>
            <w:vAlign w:val="bottom"/>
          </w:tcPr>
          <w:p w14:paraId="0A1991A7" w14:textId="77777777" w:rsidR="00895534" w:rsidRPr="0010789C" w:rsidRDefault="00895534">
            <w:pPr>
              <w:rPr>
                <w:color w:val="0000FF"/>
              </w:rPr>
            </w:pPr>
          </w:p>
        </w:tc>
        <w:tc>
          <w:tcPr>
            <w:tcW w:w="155" w:type="pct"/>
            <w:vAlign w:val="bottom"/>
          </w:tcPr>
          <w:p w14:paraId="11F55CBB" w14:textId="77777777" w:rsidR="00895534" w:rsidRPr="0010789C" w:rsidRDefault="00895534" w:rsidP="002163F1">
            <w:pPr>
              <w:jc w:val="right"/>
              <w:rPr>
                <w:color w:val="0000FF"/>
              </w:rPr>
            </w:pPr>
          </w:p>
        </w:tc>
      </w:tr>
      <w:tr w:rsidR="00895534" w:rsidRPr="0010789C" w14:paraId="0194439A" w14:textId="77777777" w:rsidTr="00872E82">
        <w:trPr>
          <w:cantSplit/>
        </w:trPr>
        <w:tc>
          <w:tcPr>
            <w:tcW w:w="218" w:type="pct"/>
          </w:tcPr>
          <w:p w14:paraId="6A085B1F" w14:textId="77777777" w:rsidR="00895534" w:rsidRPr="0010789C" w:rsidRDefault="00895534">
            <w:pPr>
              <w:rPr>
                <w:color w:val="0000FF"/>
              </w:rPr>
            </w:pPr>
          </w:p>
        </w:tc>
        <w:tc>
          <w:tcPr>
            <w:tcW w:w="294" w:type="pct"/>
          </w:tcPr>
          <w:p w14:paraId="5D9C9B23" w14:textId="77777777" w:rsidR="00895534" w:rsidRPr="0010789C" w:rsidRDefault="00895534">
            <w:pPr>
              <w:rPr>
                <w:color w:val="0000FF"/>
              </w:rPr>
            </w:pPr>
          </w:p>
        </w:tc>
        <w:tc>
          <w:tcPr>
            <w:tcW w:w="441" w:type="pct"/>
          </w:tcPr>
          <w:p w14:paraId="5BF8769D" w14:textId="77777777" w:rsidR="00895534" w:rsidRPr="0010789C" w:rsidRDefault="00895534">
            <w:pPr>
              <w:rPr>
                <w:rFonts w:ascii="Arial" w:hAnsi="Arial"/>
                <w:color w:val="0000FF"/>
              </w:rPr>
            </w:pPr>
          </w:p>
        </w:tc>
        <w:tc>
          <w:tcPr>
            <w:tcW w:w="432" w:type="pct"/>
            <w:gridSpan w:val="2"/>
          </w:tcPr>
          <w:p w14:paraId="65EB4A43" w14:textId="77777777" w:rsidR="00895534" w:rsidRPr="0010789C" w:rsidRDefault="00895534">
            <w:pPr>
              <w:rPr>
                <w:rFonts w:ascii="Arial" w:hAnsi="Arial" w:cs="Arial"/>
                <w:color w:val="0000FF"/>
              </w:rPr>
            </w:pPr>
          </w:p>
        </w:tc>
        <w:tc>
          <w:tcPr>
            <w:tcW w:w="2797" w:type="pct"/>
            <w:gridSpan w:val="2"/>
          </w:tcPr>
          <w:p w14:paraId="0E8CD565" w14:textId="77777777" w:rsidR="00895534" w:rsidRPr="0010789C" w:rsidRDefault="00895534">
            <w:pPr>
              <w:rPr>
                <w:rFonts w:ascii="Arial" w:hAnsi="Arial"/>
                <w:color w:val="0000FF"/>
                <w:lang w:val="fr-FR"/>
              </w:rPr>
            </w:pPr>
          </w:p>
        </w:tc>
        <w:tc>
          <w:tcPr>
            <w:tcW w:w="152" w:type="pct"/>
            <w:vAlign w:val="bottom"/>
          </w:tcPr>
          <w:p w14:paraId="4BE32A21" w14:textId="77777777" w:rsidR="00895534" w:rsidRPr="0010789C" w:rsidRDefault="00895534">
            <w:pPr>
              <w:jc w:val="right"/>
              <w:rPr>
                <w:rFonts w:ascii="Arial" w:hAnsi="Arial"/>
                <w:color w:val="0000FF"/>
              </w:rPr>
            </w:pPr>
          </w:p>
        </w:tc>
        <w:tc>
          <w:tcPr>
            <w:tcW w:w="452" w:type="pct"/>
            <w:gridSpan w:val="2"/>
            <w:vAlign w:val="bottom"/>
          </w:tcPr>
          <w:p w14:paraId="64D414CB" w14:textId="77777777" w:rsidR="00895534" w:rsidRPr="0010789C" w:rsidRDefault="00895534">
            <w:pPr>
              <w:jc w:val="right"/>
              <w:rPr>
                <w:rFonts w:ascii="Arial" w:hAnsi="Arial"/>
                <w:color w:val="0000FF"/>
              </w:rPr>
            </w:pPr>
          </w:p>
        </w:tc>
        <w:tc>
          <w:tcPr>
            <w:tcW w:w="60" w:type="pct"/>
            <w:vAlign w:val="bottom"/>
          </w:tcPr>
          <w:p w14:paraId="372EA3A9" w14:textId="77777777" w:rsidR="00895534" w:rsidRPr="0010789C" w:rsidRDefault="00895534">
            <w:pPr>
              <w:rPr>
                <w:color w:val="0000FF"/>
              </w:rPr>
            </w:pPr>
          </w:p>
        </w:tc>
        <w:tc>
          <w:tcPr>
            <w:tcW w:w="155" w:type="pct"/>
            <w:vAlign w:val="bottom"/>
          </w:tcPr>
          <w:p w14:paraId="13496429" w14:textId="77777777" w:rsidR="00895534" w:rsidRPr="0010789C" w:rsidRDefault="00895534" w:rsidP="002163F1">
            <w:pPr>
              <w:jc w:val="right"/>
              <w:rPr>
                <w:color w:val="0000FF"/>
              </w:rPr>
            </w:pPr>
          </w:p>
        </w:tc>
      </w:tr>
      <w:tr w:rsidR="00895534" w:rsidRPr="0010789C" w14:paraId="3E1AD643" w14:textId="77777777" w:rsidTr="00872E82">
        <w:trPr>
          <w:cantSplit/>
        </w:trPr>
        <w:tc>
          <w:tcPr>
            <w:tcW w:w="218" w:type="pct"/>
          </w:tcPr>
          <w:p w14:paraId="2FF22218" w14:textId="77777777" w:rsidR="00895534" w:rsidRPr="0010789C" w:rsidRDefault="00895534">
            <w:pPr>
              <w:rPr>
                <w:color w:val="0000FF"/>
              </w:rPr>
            </w:pPr>
          </w:p>
        </w:tc>
        <w:tc>
          <w:tcPr>
            <w:tcW w:w="294" w:type="pct"/>
          </w:tcPr>
          <w:p w14:paraId="7712C091" w14:textId="77777777" w:rsidR="00895534" w:rsidRPr="0010789C" w:rsidRDefault="00895534">
            <w:pPr>
              <w:rPr>
                <w:color w:val="0000FF"/>
              </w:rPr>
            </w:pPr>
          </w:p>
        </w:tc>
        <w:tc>
          <w:tcPr>
            <w:tcW w:w="441" w:type="pct"/>
          </w:tcPr>
          <w:p w14:paraId="25727BD1" w14:textId="77777777" w:rsidR="00895534" w:rsidRPr="0010789C" w:rsidRDefault="00895534">
            <w:pPr>
              <w:rPr>
                <w:color w:val="0000FF"/>
              </w:rPr>
            </w:pPr>
            <w:r w:rsidRPr="0010789C">
              <w:rPr>
                <w:rFonts w:ascii="Arial" w:hAnsi="Arial"/>
                <w:color w:val="0000FF"/>
              </w:rPr>
              <w:t>696135</w:t>
            </w:r>
          </w:p>
        </w:tc>
        <w:tc>
          <w:tcPr>
            <w:tcW w:w="432" w:type="pct"/>
            <w:gridSpan w:val="2"/>
          </w:tcPr>
          <w:p w14:paraId="3404C9D5" w14:textId="77777777" w:rsidR="00895534" w:rsidRPr="0010789C" w:rsidRDefault="00FF4649">
            <w:pPr>
              <w:rPr>
                <w:rFonts w:ascii="Arial" w:hAnsi="Arial" w:cs="Arial"/>
                <w:color w:val="0000FF"/>
              </w:rPr>
            </w:pPr>
            <w:r w:rsidRPr="0010789C">
              <w:rPr>
                <w:rFonts w:ascii="Arial" w:hAnsi="Arial" w:cs="Arial"/>
                <w:color w:val="0000FF"/>
              </w:rPr>
              <w:t>696146</w:t>
            </w:r>
          </w:p>
        </w:tc>
        <w:tc>
          <w:tcPr>
            <w:tcW w:w="2797" w:type="pct"/>
            <w:gridSpan w:val="2"/>
          </w:tcPr>
          <w:p w14:paraId="36BFC01A" w14:textId="77777777" w:rsidR="00895534" w:rsidRPr="0010789C" w:rsidRDefault="003A66C3">
            <w:pPr>
              <w:rPr>
                <w:rFonts w:ascii="Arial" w:hAnsi="Arial"/>
                <w:color w:val="0000FF"/>
                <w:lang w:val="fr-FR"/>
              </w:rPr>
            </w:pPr>
            <w:r w:rsidRPr="0010789C">
              <w:rPr>
                <w:rFonts w:ascii="Arial" w:hAnsi="Arial"/>
                <w:color w:val="0000FF"/>
                <w:lang w:val="fr-FR"/>
              </w:rPr>
              <w:t>Fût p</w:t>
            </w:r>
            <w:r w:rsidR="00895534" w:rsidRPr="0010789C">
              <w:rPr>
                <w:rFonts w:ascii="Arial" w:hAnsi="Arial"/>
                <w:color w:val="0000FF"/>
                <w:lang w:val="fr-FR"/>
              </w:rPr>
              <w:t>our prothèse remontant sous la cheville, groupe 4</w:t>
            </w:r>
          </w:p>
        </w:tc>
        <w:tc>
          <w:tcPr>
            <w:tcW w:w="152" w:type="pct"/>
            <w:vAlign w:val="bottom"/>
          </w:tcPr>
          <w:p w14:paraId="75398979" w14:textId="77777777" w:rsidR="00895534" w:rsidRPr="0010789C" w:rsidRDefault="00895534">
            <w:pPr>
              <w:jc w:val="right"/>
              <w:rPr>
                <w:color w:val="0000FF"/>
              </w:rPr>
            </w:pPr>
            <w:r w:rsidRPr="0010789C">
              <w:rPr>
                <w:rFonts w:ascii="Arial" w:hAnsi="Arial"/>
                <w:color w:val="0000FF"/>
              </w:rPr>
              <w:t>T</w:t>
            </w:r>
          </w:p>
        </w:tc>
        <w:tc>
          <w:tcPr>
            <w:tcW w:w="452" w:type="pct"/>
            <w:gridSpan w:val="2"/>
            <w:vAlign w:val="bottom"/>
          </w:tcPr>
          <w:p w14:paraId="3B5BD39B" w14:textId="77777777" w:rsidR="00895534" w:rsidRPr="0010789C" w:rsidRDefault="00895534">
            <w:pPr>
              <w:jc w:val="right"/>
              <w:rPr>
                <w:color w:val="0000FF"/>
              </w:rPr>
            </w:pPr>
            <w:r w:rsidRPr="0010789C">
              <w:rPr>
                <w:rFonts w:ascii="Arial" w:hAnsi="Arial"/>
                <w:color w:val="0000FF"/>
              </w:rPr>
              <w:t>244,39</w:t>
            </w:r>
          </w:p>
        </w:tc>
        <w:tc>
          <w:tcPr>
            <w:tcW w:w="60" w:type="pct"/>
            <w:vAlign w:val="bottom"/>
          </w:tcPr>
          <w:p w14:paraId="4CD1A378" w14:textId="77777777" w:rsidR="00895534" w:rsidRPr="0010789C" w:rsidRDefault="00895534">
            <w:pPr>
              <w:rPr>
                <w:color w:val="0000FF"/>
              </w:rPr>
            </w:pPr>
          </w:p>
        </w:tc>
        <w:tc>
          <w:tcPr>
            <w:tcW w:w="155" w:type="pct"/>
            <w:vAlign w:val="bottom"/>
          </w:tcPr>
          <w:p w14:paraId="21791B58" w14:textId="77777777" w:rsidR="00895534" w:rsidRPr="0010789C" w:rsidRDefault="00895534" w:rsidP="002163F1">
            <w:pPr>
              <w:jc w:val="right"/>
              <w:rPr>
                <w:color w:val="0000FF"/>
              </w:rPr>
            </w:pPr>
          </w:p>
        </w:tc>
      </w:tr>
      <w:tr w:rsidR="00895534" w:rsidRPr="0010789C" w14:paraId="18EF2570" w14:textId="77777777" w:rsidTr="00872E82">
        <w:trPr>
          <w:cantSplit/>
        </w:trPr>
        <w:tc>
          <w:tcPr>
            <w:tcW w:w="218" w:type="pct"/>
          </w:tcPr>
          <w:p w14:paraId="269A9345" w14:textId="77777777" w:rsidR="00895534" w:rsidRPr="0010789C" w:rsidRDefault="00895534">
            <w:pPr>
              <w:rPr>
                <w:color w:val="0000FF"/>
              </w:rPr>
            </w:pPr>
          </w:p>
        </w:tc>
        <w:tc>
          <w:tcPr>
            <w:tcW w:w="294" w:type="pct"/>
          </w:tcPr>
          <w:p w14:paraId="13108A1F" w14:textId="77777777" w:rsidR="00895534" w:rsidRPr="0010789C" w:rsidRDefault="00895534">
            <w:pPr>
              <w:rPr>
                <w:color w:val="0000FF"/>
              </w:rPr>
            </w:pPr>
          </w:p>
        </w:tc>
        <w:tc>
          <w:tcPr>
            <w:tcW w:w="441" w:type="pct"/>
          </w:tcPr>
          <w:p w14:paraId="7C8F88BF" w14:textId="77777777" w:rsidR="00895534" w:rsidRPr="0010789C" w:rsidRDefault="00895534">
            <w:pPr>
              <w:rPr>
                <w:rFonts w:ascii="Arial" w:hAnsi="Arial"/>
                <w:color w:val="0000FF"/>
              </w:rPr>
            </w:pPr>
          </w:p>
        </w:tc>
        <w:tc>
          <w:tcPr>
            <w:tcW w:w="432" w:type="pct"/>
            <w:gridSpan w:val="2"/>
          </w:tcPr>
          <w:p w14:paraId="297DFE26" w14:textId="77777777" w:rsidR="00895534" w:rsidRPr="0010789C" w:rsidRDefault="00895534">
            <w:pPr>
              <w:rPr>
                <w:rFonts w:ascii="Arial" w:hAnsi="Arial" w:cs="Arial"/>
                <w:color w:val="0000FF"/>
              </w:rPr>
            </w:pPr>
          </w:p>
        </w:tc>
        <w:tc>
          <w:tcPr>
            <w:tcW w:w="2797" w:type="pct"/>
            <w:gridSpan w:val="2"/>
          </w:tcPr>
          <w:p w14:paraId="618BCDE5" w14:textId="77777777" w:rsidR="00895534" w:rsidRPr="0010789C" w:rsidRDefault="00895534">
            <w:pPr>
              <w:rPr>
                <w:rFonts w:ascii="Arial" w:hAnsi="Arial"/>
                <w:color w:val="0000FF"/>
                <w:lang w:val="fr-FR"/>
              </w:rPr>
            </w:pPr>
          </w:p>
        </w:tc>
        <w:tc>
          <w:tcPr>
            <w:tcW w:w="152" w:type="pct"/>
            <w:vAlign w:val="bottom"/>
          </w:tcPr>
          <w:p w14:paraId="4B66BF14" w14:textId="77777777" w:rsidR="00895534" w:rsidRPr="0010789C" w:rsidRDefault="00895534">
            <w:pPr>
              <w:jc w:val="right"/>
              <w:rPr>
                <w:rFonts w:ascii="Arial" w:hAnsi="Arial"/>
                <w:color w:val="0000FF"/>
              </w:rPr>
            </w:pPr>
          </w:p>
        </w:tc>
        <w:tc>
          <w:tcPr>
            <w:tcW w:w="452" w:type="pct"/>
            <w:gridSpan w:val="2"/>
            <w:vAlign w:val="bottom"/>
          </w:tcPr>
          <w:p w14:paraId="3FBD49E4" w14:textId="77777777" w:rsidR="00895534" w:rsidRPr="0010789C" w:rsidRDefault="00895534">
            <w:pPr>
              <w:jc w:val="right"/>
              <w:rPr>
                <w:rFonts w:ascii="Arial" w:hAnsi="Arial"/>
                <w:color w:val="0000FF"/>
              </w:rPr>
            </w:pPr>
          </w:p>
        </w:tc>
        <w:tc>
          <w:tcPr>
            <w:tcW w:w="60" w:type="pct"/>
            <w:vAlign w:val="bottom"/>
          </w:tcPr>
          <w:p w14:paraId="5BC891AF" w14:textId="77777777" w:rsidR="00895534" w:rsidRPr="0010789C" w:rsidRDefault="00895534">
            <w:pPr>
              <w:rPr>
                <w:color w:val="0000FF"/>
              </w:rPr>
            </w:pPr>
          </w:p>
        </w:tc>
        <w:tc>
          <w:tcPr>
            <w:tcW w:w="155" w:type="pct"/>
            <w:vAlign w:val="bottom"/>
          </w:tcPr>
          <w:p w14:paraId="3889C8F5" w14:textId="77777777" w:rsidR="00895534" w:rsidRPr="0010789C" w:rsidRDefault="00895534" w:rsidP="002163F1">
            <w:pPr>
              <w:jc w:val="right"/>
              <w:rPr>
                <w:color w:val="0000FF"/>
              </w:rPr>
            </w:pPr>
          </w:p>
        </w:tc>
      </w:tr>
      <w:tr w:rsidR="00895534" w:rsidRPr="0010789C" w14:paraId="290396D7" w14:textId="77777777" w:rsidTr="00872E82">
        <w:trPr>
          <w:cantSplit/>
        </w:trPr>
        <w:tc>
          <w:tcPr>
            <w:tcW w:w="218" w:type="pct"/>
          </w:tcPr>
          <w:p w14:paraId="297C09A3" w14:textId="77777777" w:rsidR="00895534" w:rsidRPr="0010789C" w:rsidRDefault="00895534">
            <w:pPr>
              <w:rPr>
                <w:color w:val="0000FF"/>
              </w:rPr>
            </w:pPr>
          </w:p>
        </w:tc>
        <w:tc>
          <w:tcPr>
            <w:tcW w:w="294" w:type="pct"/>
          </w:tcPr>
          <w:p w14:paraId="168A84CA" w14:textId="77777777" w:rsidR="00895534" w:rsidRPr="0010789C" w:rsidRDefault="00895534">
            <w:pPr>
              <w:rPr>
                <w:color w:val="0000FF"/>
              </w:rPr>
            </w:pPr>
          </w:p>
        </w:tc>
        <w:tc>
          <w:tcPr>
            <w:tcW w:w="441" w:type="pct"/>
          </w:tcPr>
          <w:p w14:paraId="5B14F34D" w14:textId="77777777" w:rsidR="00895534" w:rsidRPr="0010789C" w:rsidRDefault="00895534">
            <w:pPr>
              <w:rPr>
                <w:color w:val="0000FF"/>
              </w:rPr>
            </w:pPr>
            <w:r w:rsidRPr="0010789C">
              <w:rPr>
                <w:rFonts w:ascii="Arial" w:hAnsi="Arial"/>
                <w:color w:val="0000FF"/>
              </w:rPr>
              <w:t>696150</w:t>
            </w:r>
          </w:p>
        </w:tc>
        <w:tc>
          <w:tcPr>
            <w:tcW w:w="432" w:type="pct"/>
            <w:gridSpan w:val="2"/>
          </w:tcPr>
          <w:p w14:paraId="4DC6BA79" w14:textId="77777777" w:rsidR="00895534" w:rsidRPr="0010789C" w:rsidRDefault="00FF4649">
            <w:pPr>
              <w:rPr>
                <w:rFonts w:ascii="Arial" w:hAnsi="Arial" w:cs="Arial"/>
                <w:color w:val="0000FF"/>
              </w:rPr>
            </w:pPr>
            <w:r w:rsidRPr="0010789C">
              <w:rPr>
                <w:rFonts w:ascii="Arial" w:hAnsi="Arial" w:cs="Arial"/>
                <w:color w:val="0000FF"/>
              </w:rPr>
              <w:t>696161</w:t>
            </w:r>
          </w:p>
        </w:tc>
        <w:tc>
          <w:tcPr>
            <w:tcW w:w="2797" w:type="pct"/>
            <w:gridSpan w:val="2"/>
          </w:tcPr>
          <w:p w14:paraId="5BEC8434" w14:textId="77777777" w:rsidR="00895534" w:rsidRPr="0010789C" w:rsidRDefault="003A66C3">
            <w:pPr>
              <w:rPr>
                <w:rFonts w:ascii="Arial" w:hAnsi="Arial"/>
                <w:color w:val="0000FF"/>
                <w:lang w:val="fr-FR"/>
              </w:rPr>
            </w:pPr>
            <w:r w:rsidRPr="0010789C">
              <w:rPr>
                <w:rFonts w:ascii="Arial" w:hAnsi="Arial"/>
                <w:color w:val="0000FF"/>
                <w:lang w:val="fr-FR"/>
              </w:rPr>
              <w:t>Fût p</w:t>
            </w:r>
            <w:r w:rsidR="00895534" w:rsidRPr="0010789C">
              <w:rPr>
                <w:rFonts w:ascii="Arial" w:hAnsi="Arial"/>
                <w:color w:val="0000FF"/>
                <w:lang w:val="fr-FR"/>
              </w:rPr>
              <w:t>our prothèse remontant sous la cheville, groupe 5</w:t>
            </w:r>
          </w:p>
        </w:tc>
        <w:tc>
          <w:tcPr>
            <w:tcW w:w="152" w:type="pct"/>
            <w:vAlign w:val="bottom"/>
          </w:tcPr>
          <w:p w14:paraId="1B98AD56" w14:textId="77777777" w:rsidR="00895534" w:rsidRPr="0010789C" w:rsidRDefault="00895534">
            <w:pPr>
              <w:jc w:val="right"/>
              <w:rPr>
                <w:color w:val="0000FF"/>
              </w:rPr>
            </w:pPr>
            <w:r w:rsidRPr="0010789C">
              <w:rPr>
                <w:rFonts w:ascii="Arial" w:hAnsi="Arial"/>
                <w:color w:val="0000FF"/>
              </w:rPr>
              <w:t>T</w:t>
            </w:r>
          </w:p>
        </w:tc>
        <w:tc>
          <w:tcPr>
            <w:tcW w:w="452" w:type="pct"/>
            <w:gridSpan w:val="2"/>
            <w:vAlign w:val="bottom"/>
          </w:tcPr>
          <w:p w14:paraId="4B3E8C0A" w14:textId="77777777" w:rsidR="00895534" w:rsidRPr="0010789C" w:rsidRDefault="00895534">
            <w:pPr>
              <w:jc w:val="right"/>
              <w:rPr>
                <w:color w:val="0000FF"/>
              </w:rPr>
            </w:pPr>
            <w:r w:rsidRPr="0010789C">
              <w:rPr>
                <w:rFonts w:ascii="Arial" w:hAnsi="Arial"/>
                <w:color w:val="0000FF"/>
              </w:rPr>
              <w:t>586,39</w:t>
            </w:r>
          </w:p>
        </w:tc>
        <w:tc>
          <w:tcPr>
            <w:tcW w:w="60" w:type="pct"/>
            <w:vAlign w:val="bottom"/>
          </w:tcPr>
          <w:p w14:paraId="398F46A2" w14:textId="77777777" w:rsidR="00895534" w:rsidRPr="0010789C" w:rsidRDefault="00895534">
            <w:pPr>
              <w:rPr>
                <w:color w:val="0000FF"/>
              </w:rPr>
            </w:pPr>
          </w:p>
        </w:tc>
        <w:tc>
          <w:tcPr>
            <w:tcW w:w="155" w:type="pct"/>
            <w:vAlign w:val="bottom"/>
          </w:tcPr>
          <w:p w14:paraId="48957703" w14:textId="77777777" w:rsidR="00895534" w:rsidRPr="0010789C" w:rsidRDefault="00895534" w:rsidP="002163F1">
            <w:pPr>
              <w:jc w:val="right"/>
              <w:rPr>
                <w:color w:val="0000FF"/>
              </w:rPr>
            </w:pPr>
          </w:p>
        </w:tc>
      </w:tr>
      <w:tr w:rsidR="00895534" w:rsidRPr="0010789C" w14:paraId="3E3A685A" w14:textId="77777777" w:rsidTr="00872E82">
        <w:trPr>
          <w:cantSplit/>
        </w:trPr>
        <w:tc>
          <w:tcPr>
            <w:tcW w:w="218" w:type="pct"/>
          </w:tcPr>
          <w:p w14:paraId="09BE8D67" w14:textId="77777777" w:rsidR="00086B95" w:rsidRPr="0010789C" w:rsidRDefault="00086B95">
            <w:pPr>
              <w:rPr>
                <w:color w:val="0000FF"/>
              </w:rPr>
            </w:pPr>
          </w:p>
        </w:tc>
        <w:tc>
          <w:tcPr>
            <w:tcW w:w="294" w:type="pct"/>
          </w:tcPr>
          <w:p w14:paraId="6E434CFB" w14:textId="77777777" w:rsidR="00895534" w:rsidRPr="0010789C" w:rsidRDefault="00895534">
            <w:pPr>
              <w:rPr>
                <w:color w:val="0000FF"/>
              </w:rPr>
            </w:pPr>
          </w:p>
        </w:tc>
        <w:tc>
          <w:tcPr>
            <w:tcW w:w="441" w:type="pct"/>
          </w:tcPr>
          <w:p w14:paraId="26ED2B9A" w14:textId="77777777" w:rsidR="00895534" w:rsidRPr="0010789C" w:rsidRDefault="00895534">
            <w:pPr>
              <w:rPr>
                <w:rFonts w:ascii="Arial" w:hAnsi="Arial"/>
                <w:color w:val="0000FF"/>
              </w:rPr>
            </w:pPr>
          </w:p>
        </w:tc>
        <w:tc>
          <w:tcPr>
            <w:tcW w:w="432" w:type="pct"/>
            <w:gridSpan w:val="2"/>
          </w:tcPr>
          <w:p w14:paraId="73AE7481" w14:textId="77777777" w:rsidR="00895534" w:rsidRPr="0010789C" w:rsidRDefault="00895534">
            <w:pPr>
              <w:rPr>
                <w:rFonts w:ascii="Arial" w:hAnsi="Arial" w:cs="Arial"/>
                <w:color w:val="0000FF"/>
              </w:rPr>
            </w:pPr>
          </w:p>
        </w:tc>
        <w:tc>
          <w:tcPr>
            <w:tcW w:w="2797" w:type="pct"/>
            <w:gridSpan w:val="2"/>
          </w:tcPr>
          <w:p w14:paraId="06B87699" w14:textId="77777777" w:rsidR="00895534" w:rsidRPr="0010789C" w:rsidRDefault="00895534">
            <w:pPr>
              <w:rPr>
                <w:rFonts w:ascii="Arial" w:hAnsi="Arial"/>
                <w:color w:val="0000FF"/>
              </w:rPr>
            </w:pPr>
          </w:p>
        </w:tc>
        <w:tc>
          <w:tcPr>
            <w:tcW w:w="152" w:type="pct"/>
            <w:vAlign w:val="bottom"/>
          </w:tcPr>
          <w:p w14:paraId="6DAA7743" w14:textId="77777777" w:rsidR="00895534" w:rsidRPr="0010789C" w:rsidRDefault="00895534">
            <w:pPr>
              <w:jc w:val="right"/>
              <w:rPr>
                <w:rFonts w:ascii="Arial" w:hAnsi="Arial"/>
                <w:color w:val="0000FF"/>
              </w:rPr>
            </w:pPr>
          </w:p>
        </w:tc>
        <w:tc>
          <w:tcPr>
            <w:tcW w:w="452" w:type="pct"/>
            <w:gridSpan w:val="2"/>
            <w:vAlign w:val="bottom"/>
          </w:tcPr>
          <w:p w14:paraId="3FAE4192" w14:textId="77777777" w:rsidR="00895534" w:rsidRPr="0010789C" w:rsidRDefault="00895534">
            <w:pPr>
              <w:jc w:val="right"/>
              <w:rPr>
                <w:rFonts w:ascii="Arial" w:hAnsi="Arial"/>
                <w:color w:val="0000FF"/>
              </w:rPr>
            </w:pPr>
          </w:p>
        </w:tc>
        <w:tc>
          <w:tcPr>
            <w:tcW w:w="60" w:type="pct"/>
            <w:vAlign w:val="bottom"/>
          </w:tcPr>
          <w:p w14:paraId="1B165E2D" w14:textId="77777777" w:rsidR="00895534" w:rsidRPr="0010789C" w:rsidRDefault="00895534">
            <w:pPr>
              <w:rPr>
                <w:color w:val="0000FF"/>
              </w:rPr>
            </w:pPr>
          </w:p>
        </w:tc>
        <w:tc>
          <w:tcPr>
            <w:tcW w:w="155" w:type="pct"/>
            <w:vAlign w:val="bottom"/>
          </w:tcPr>
          <w:p w14:paraId="4427998C" w14:textId="77777777" w:rsidR="00895534" w:rsidRPr="0010789C" w:rsidRDefault="00895534" w:rsidP="002163F1">
            <w:pPr>
              <w:jc w:val="right"/>
              <w:rPr>
                <w:color w:val="0000FF"/>
              </w:rPr>
            </w:pPr>
          </w:p>
        </w:tc>
      </w:tr>
      <w:tr w:rsidR="00895534" w:rsidRPr="00EF563F" w14:paraId="776F793F" w14:textId="77777777" w:rsidTr="00872E82">
        <w:trPr>
          <w:cantSplit/>
        </w:trPr>
        <w:tc>
          <w:tcPr>
            <w:tcW w:w="218" w:type="pct"/>
          </w:tcPr>
          <w:p w14:paraId="61C20C06" w14:textId="77777777" w:rsidR="00895534" w:rsidRPr="0010789C" w:rsidRDefault="00895534">
            <w:pPr>
              <w:rPr>
                <w:color w:val="0000FF"/>
              </w:rPr>
            </w:pPr>
          </w:p>
        </w:tc>
        <w:tc>
          <w:tcPr>
            <w:tcW w:w="294" w:type="pct"/>
          </w:tcPr>
          <w:p w14:paraId="6C543F62" w14:textId="77777777" w:rsidR="00895534" w:rsidRPr="0010789C" w:rsidRDefault="00895534">
            <w:pPr>
              <w:rPr>
                <w:color w:val="0000FF"/>
              </w:rPr>
            </w:pPr>
          </w:p>
        </w:tc>
        <w:tc>
          <w:tcPr>
            <w:tcW w:w="441" w:type="pct"/>
          </w:tcPr>
          <w:p w14:paraId="77108072" w14:textId="77777777" w:rsidR="00895534" w:rsidRPr="0010789C" w:rsidRDefault="00895534">
            <w:pPr>
              <w:rPr>
                <w:color w:val="0000FF"/>
              </w:rPr>
            </w:pPr>
          </w:p>
        </w:tc>
        <w:tc>
          <w:tcPr>
            <w:tcW w:w="432" w:type="pct"/>
            <w:gridSpan w:val="2"/>
          </w:tcPr>
          <w:p w14:paraId="4F1C7A58" w14:textId="77777777" w:rsidR="00895534" w:rsidRPr="0010789C" w:rsidRDefault="00895534">
            <w:pPr>
              <w:rPr>
                <w:rFonts w:ascii="Arial" w:hAnsi="Arial" w:cs="Arial"/>
                <w:color w:val="0000FF"/>
              </w:rPr>
            </w:pPr>
          </w:p>
        </w:tc>
        <w:tc>
          <w:tcPr>
            <w:tcW w:w="2797" w:type="pct"/>
            <w:gridSpan w:val="2"/>
          </w:tcPr>
          <w:p w14:paraId="128E4F39" w14:textId="77777777" w:rsidR="00895534" w:rsidRPr="0010789C" w:rsidRDefault="00895534">
            <w:pPr>
              <w:rPr>
                <w:color w:val="0000FF"/>
                <w:lang w:val="fr-FR"/>
              </w:rPr>
            </w:pPr>
            <w:r w:rsidRPr="0010789C">
              <w:rPr>
                <w:rFonts w:ascii="Arial" w:hAnsi="Arial"/>
                <w:b/>
                <w:color w:val="0000FF"/>
                <w:lang w:val="fr-FR"/>
              </w:rPr>
              <w:t xml:space="preserve">2° Amputation partielle </w:t>
            </w:r>
            <w:r w:rsidR="003A66C3" w:rsidRPr="0010789C">
              <w:rPr>
                <w:rFonts w:ascii="Arial" w:hAnsi="Arial"/>
                <w:b/>
                <w:color w:val="0000FF"/>
                <w:lang w:val="fr-FR"/>
              </w:rPr>
              <w:t xml:space="preserve">ou totale </w:t>
            </w:r>
            <w:r w:rsidRPr="0010789C">
              <w:rPr>
                <w:rFonts w:ascii="Arial" w:hAnsi="Arial"/>
                <w:b/>
                <w:color w:val="0000FF"/>
                <w:lang w:val="fr-FR"/>
              </w:rPr>
              <w:t>du pied</w:t>
            </w:r>
            <w:r w:rsidR="003A66C3" w:rsidRPr="0010789C">
              <w:rPr>
                <w:rFonts w:ascii="Arial" w:hAnsi="Arial"/>
                <w:color w:val="0000FF"/>
                <w:lang w:val="fr-FR"/>
              </w:rPr>
              <w:t>"</w:t>
            </w:r>
          </w:p>
        </w:tc>
        <w:tc>
          <w:tcPr>
            <w:tcW w:w="152" w:type="pct"/>
            <w:vAlign w:val="bottom"/>
          </w:tcPr>
          <w:p w14:paraId="7881FB98" w14:textId="77777777" w:rsidR="00895534" w:rsidRPr="0010789C" w:rsidRDefault="00895534">
            <w:pPr>
              <w:jc w:val="right"/>
              <w:rPr>
                <w:color w:val="0000FF"/>
                <w:lang w:val="fr-FR"/>
              </w:rPr>
            </w:pPr>
          </w:p>
        </w:tc>
        <w:tc>
          <w:tcPr>
            <w:tcW w:w="452" w:type="pct"/>
            <w:gridSpan w:val="2"/>
            <w:vAlign w:val="bottom"/>
          </w:tcPr>
          <w:p w14:paraId="2D9DF7C5" w14:textId="77777777" w:rsidR="00895534" w:rsidRPr="0010789C" w:rsidRDefault="00895534">
            <w:pPr>
              <w:rPr>
                <w:color w:val="0000FF"/>
                <w:lang w:val="fr-FR"/>
              </w:rPr>
            </w:pPr>
          </w:p>
        </w:tc>
        <w:tc>
          <w:tcPr>
            <w:tcW w:w="60" w:type="pct"/>
            <w:vAlign w:val="bottom"/>
          </w:tcPr>
          <w:p w14:paraId="20371CA8" w14:textId="77777777" w:rsidR="00895534" w:rsidRPr="0010789C" w:rsidRDefault="00895534">
            <w:pPr>
              <w:rPr>
                <w:color w:val="0000FF"/>
                <w:lang w:val="fr-FR"/>
              </w:rPr>
            </w:pPr>
          </w:p>
        </w:tc>
        <w:tc>
          <w:tcPr>
            <w:tcW w:w="155" w:type="pct"/>
            <w:vAlign w:val="bottom"/>
          </w:tcPr>
          <w:p w14:paraId="7D531592" w14:textId="77777777" w:rsidR="00895534" w:rsidRPr="0010789C" w:rsidRDefault="00895534" w:rsidP="002163F1">
            <w:pPr>
              <w:jc w:val="right"/>
              <w:rPr>
                <w:color w:val="0000FF"/>
                <w:lang w:val="fr-FR"/>
              </w:rPr>
            </w:pPr>
          </w:p>
        </w:tc>
      </w:tr>
      <w:tr w:rsidR="00E72CD7" w:rsidRPr="00EF563F" w14:paraId="0E9B4D08" w14:textId="77777777" w:rsidTr="00872E82">
        <w:trPr>
          <w:cantSplit/>
        </w:trPr>
        <w:tc>
          <w:tcPr>
            <w:tcW w:w="218" w:type="pct"/>
          </w:tcPr>
          <w:p w14:paraId="75A58FF9" w14:textId="77777777" w:rsidR="00E72CD7" w:rsidRPr="009B0AE1" w:rsidRDefault="00E72CD7">
            <w:pPr>
              <w:rPr>
                <w:color w:val="0000FF"/>
                <w:lang w:val="fr-FR"/>
              </w:rPr>
            </w:pPr>
          </w:p>
        </w:tc>
        <w:tc>
          <w:tcPr>
            <w:tcW w:w="294" w:type="pct"/>
          </w:tcPr>
          <w:p w14:paraId="6B913D96" w14:textId="77777777" w:rsidR="00E72CD7" w:rsidRPr="009B0AE1" w:rsidRDefault="00E72CD7">
            <w:pPr>
              <w:rPr>
                <w:color w:val="0000FF"/>
                <w:lang w:val="fr-FR"/>
              </w:rPr>
            </w:pPr>
          </w:p>
        </w:tc>
        <w:tc>
          <w:tcPr>
            <w:tcW w:w="441" w:type="pct"/>
          </w:tcPr>
          <w:p w14:paraId="3DF4A6B1" w14:textId="77777777" w:rsidR="00E72CD7" w:rsidRPr="009B0AE1" w:rsidRDefault="00E72CD7">
            <w:pPr>
              <w:rPr>
                <w:color w:val="0000FF"/>
                <w:lang w:val="fr-FR"/>
              </w:rPr>
            </w:pPr>
          </w:p>
        </w:tc>
        <w:tc>
          <w:tcPr>
            <w:tcW w:w="432" w:type="pct"/>
            <w:gridSpan w:val="2"/>
          </w:tcPr>
          <w:p w14:paraId="6DABB03C" w14:textId="77777777" w:rsidR="00E72CD7" w:rsidRPr="009B0AE1" w:rsidRDefault="00E72CD7">
            <w:pPr>
              <w:rPr>
                <w:rFonts w:ascii="Arial" w:hAnsi="Arial" w:cs="Arial"/>
                <w:color w:val="0000FF"/>
                <w:lang w:val="fr-FR"/>
              </w:rPr>
            </w:pPr>
          </w:p>
        </w:tc>
        <w:tc>
          <w:tcPr>
            <w:tcW w:w="2797" w:type="pct"/>
            <w:gridSpan w:val="2"/>
          </w:tcPr>
          <w:p w14:paraId="6E94E920" w14:textId="77777777" w:rsidR="00E72CD7" w:rsidRPr="0010789C" w:rsidRDefault="00E72CD7">
            <w:pPr>
              <w:rPr>
                <w:rFonts w:ascii="Arial" w:hAnsi="Arial"/>
                <w:b/>
                <w:color w:val="0000FF"/>
                <w:lang w:val="fr-FR"/>
              </w:rPr>
            </w:pPr>
          </w:p>
        </w:tc>
        <w:tc>
          <w:tcPr>
            <w:tcW w:w="152" w:type="pct"/>
            <w:vAlign w:val="bottom"/>
          </w:tcPr>
          <w:p w14:paraId="61C0703A" w14:textId="77777777" w:rsidR="00E72CD7" w:rsidRPr="0010789C" w:rsidRDefault="00E72CD7">
            <w:pPr>
              <w:jc w:val="right"/>
              <w:rPr>
                <w:color w:val="0000FF"/>
                <w:lang w:val="fr-FR"/>
              </w:rPr>
            </w:pPr>
          </w:p>
        </w:tc>
        <w:tc>
          <w:tcPr>
            <w:tcW w:w="452" w:type="pct"/>
            <w:gridSpan w:val="2"/>
            <w:vAlign w:val="bottom"/>
          </w:tcPr>
          <w:p w14:paraId="2E9E47CC" w14:textId="77777777" w:rsidR="00E72CD7" w:rsidRPr="0010789C" w:rsidRDefault="00E72CD7">
            <w:pPr>
              <w:rPr>
                <w:color w:val="0000FF"/>
                <w:lang w:val="fr-FR"/>
              </w:rPr>
            </w:pPr>
          </w:p>
        </w:tc>
        <w:tc>
          <w:tcPr>
            <w:tcW w:w="60" w:type="pct"/>
            <w:vAlign w:val="bottom"/>
          </w:tcPr>
          <w:p w14:paraId="09353813" w14:textId="77777777" w:rsidR="00E72CD7" w:rsidRPr="0010789C" w:rsidRDefault="00E72CD7">
            <w:pPr>
              <w:rPr>
                <w:color w:val="0000FF"/>
                <w:lang w:val="fr-FR"/>
              </w:rPr>
            </w:pPr>
          </w:p>
        </w:tc>
        <w:tc>
          <w:tcPr>
            <w:tcW w:w="155" w:type="pct"/>
            <w:vAlign w:val="bottom"/>
          </w:tcPr>
          <w:p w14:paraId="59B4F802" w14:textId="77777777" w:rsidR="00E72CD7" w:rsidRPr="0010789C" w:rsidRDefault="00E72CD7" w:rsidP="002163F1">
            <w:pPr>
              <w:jc w:val="right"/>
              <w:rPr>
                <w:color w:val="0000FF"/>
                <w:lang w:val="fr-FR"/>
              </w:rPr>
            </w:pPr>
          </w:p>
        </w:tc>
      </w:tr>
      <w:tr w:rsidR="003A66C3" w:rsidRPr="0010789C" w14:paraId="7D5DCCB5" w14:textId="77777777" w:rsidTr="00872E82">
        <w:trPr>
          <w:cantSplit/>
        </w:trPr>
        <w:tc>
          <w:tcPr>
            <w:tcW w:w="218" w:type="pct"/>
          </w:tcPr>
          <w:p w14:paraId="0A8B65CB" w14:textId="77777777" w:rsidR="003A66C3" w:rsidRPr="0010789C" w:rsidRDefault="003A66C3">
            <w:pPr>
              <w:rPr>
                <w:color w:val="0000FF"/>
                <w:lang w:val="fr-FR"/>
              </w:rPr>
            </w:pPr>
          </w:p>
        </w:tc>
        <w:tc>
          <w:tcPr>
            <w:tcW w:w="294" w:type="pct"/>
          </w:tcPr>
          <w:p w14:paraId="20CCD29F" w14:textId="77777777" w:rsidR="003A66C3" w:rsidRPr="0010789C" w:rsidRDefault="003A66C3">
            <w:pPr>
              <w:rPr>
                <w:color w:val="0000FF"/>
                <w:lang w:val="fr-FR"/>
              </w:rPr>
            </w:pPr>
          </w:p>
        </w:tc>
        <w:tc>
          <w:tcPr>
            <w:tcW w:w="441" w:type="pct"/>
          </w:tcPr>
          <w:p w14:paraId="6CB8E83D" w14:textId="77777777" w:rsidR="003A66C3" w:rsidRPr="0010789C" w:rsidRDefault="003A66C3">
            <w:pPr>
              <w:rPr>
                <w:color w:val="0000FF"/>
                <w:lang w:val="fr-FR"/>
              </w:rPr>
            </w:pPr>
          </w:p>
        </w:tc>
        <w:tc>
          <w:tcPr>
            <w:tcW w:w="432" w:type="pct"/>
            <w:gridSpan w:val="2"/>
          </w:tcPr>
          <w:p w14:paraId="0CB25B22" w14:textId="77777777" w:rsidR="003A66C3" w:rsidRPr="0010789C" w:rsidRDefault="003A66C3">
            <w:pPr>
              <w:rPr>
                <w:rFonts w:ascii="Arial" w:hAnsi="Arial" w:cs="Arial"/>
                <w:color w:val="0000FF"/>
                <w:lang w:val="fr-FR"/>
              </w:rPr>
            </w:pPr>
          </w:p>
        </w:tc>
        <w:tc>
          <w:tcPr>
            <w:tcW w:w="2797" w:type="pct"/>
            <w:gridSpan w:val="2"/>
            <w:vAlign w:val="bottom"/>
          </w:tcPr>
          <w:p w14:paraId="315EDB47" w14:textId="77777777" w:rsidR="003A66C3" w:rsidRPr="0010789C" w:rsidRDefault="003A66C3" w:rsidP="0052739D">
            <w:pPr>
              <w:rPr>
                <w:rFonts w:ascii="Arial" w:hAnsi="Arial"/>
                <w:b/>
                <w:color w:val="0000FF"/>
                <w:lang w:val="fr-FR"/>
              </w:rPr>
            </w:pPr>
            <w:r w:rsidRPr="0010789C">
              <w:rPr>
                <w:rFonts w:ascii="Arial" w:hAnsi="Arial"/>
                <w:i/>
                <w:color w:val="0000FF"/>
                <w:sz w:val="18"/>
                <w:lang w:val="fr-FR"/>
              </w:rPr>
              <w:t>"A.R. 20.7.2004" (en vigueur 1.9.2004)</w:t>
            </w:r>
          </w:p>
        </w:tc>
        <w:tc>
          <w:tcPr>
            <w:tcW w:w="152" w:type="pct"/>
            <w:vAlign w:val="bottom"/>
          </w:tcPr>
          <w:p w14:paraId="1F0F07EA" w14:textId="77777777" w:rsidR="003A66C3" w:rsidRPr="0010789C" w:rsidRDefault="003A66C3">
            <w:pPr>
              <w:jc w:val="right"/>
              <w:rPr>
                <w:color w:val="0000FF"/>
                <w:lang w:val="fr-FR"/>
              </w:rPr>
            </w:pPr>
          </w:p>
        </w:tc>
        <w:tc>
          <w:tcPr>
            <w:tcW w:w="452" w:type="pct"/>
            <w:gridSpan w:val="2"/>
            <w:vAlign w:val="bottom"/>
          </w:tcPr>
          <w:p w14:paraId="1EAF5CAC" w14:textId="77777777" w:rsidR="003A66C3" w:rsidRPr="0010789C" w:rsidRDefault="003A66C3">
            <w:pPr>
              <w:rPr>
                <w:color w:val="0000FF"/>
                <w:lang w:val="fr-FR"/>
              </w:rPr>
            </w:pPr>
          </w:p>
        </w:tc>
        <w:tc>
          <w:tcPr>
            <w:tcW w:w="60" w:type="pct"/>
            <w:vAlign w:val="bottom"/>
          </w:tcPr>
          <w:p w14:paraId="488302F5" w14:textId="77777777" w:rsidR="003A66C3" w:rsidRPr="0010789C" w:rsidRDefault="003A66C3">
            <w:pPr>
              <w:rPr>
                <w:color w:val="0000FF"/>
                <w:lang w:val="fr-FR"/>
              </w:rPr>
            </w:pPr>
          </w:p>
        </w:tc>
        <w:tc>
          <w:tcPr>
            <w:tcW w:w="155" w:type="pct"/>
            <w:vAlign w:val="bottom"/>
          </w:tcPr>
          <w:p w14:paraId="65154DFD" w14:textId="77777777" w:rsidR="003A66C3" w:rsidRPr="0010789C" w:rsidRDefault="003A66C3" w:rsidP="002163F1">
            <w:pPr>
              <w:jc w:val="right"/>
              <w:rPr>
                <w:color w:val="0000FF"/>
                <w:lang w:val="fr-FR"/>
              </w:rPr>
            </w:pPr>
          </w:p>
        </w:tc>
      </w:tr>
      <w:tr w:rsidR="003A66C3" w:rsidRPr="0010789C" w14:paraId="4A58C9A3" w14:textId="77777777" w:rsidTr="00872E82">
        <w:trPr>
          <w:cantSplit/>
        </w:trPr>
        <w:tc>
          <w:tcPr>
            <w:tcW w:w="218" w:type="pct"/>
          </w:tcPr>
          <w:p w14:paraId="128327E1" w14:textId="77777777" w:rsidR="003A66C3" w:rsidRPr="0010789C" w:rsidRDefault="003A66C3">
            <w:pPr>
              <w:rPr>
                <w:color w:val="0000FF"/>
                <w:lang w:val="fr-FR"/>
              </w:rPr>
            </w:pPr>
          </w:p>
        </w:tc>
        <w:tc>
          <w:tcPr>
            <w:tcW w:w="294" w:type="pct"/>
          </w:tcPr>
          <w:p w14:paraId="4C9D9A69" w14:textId="77777777" w:rsidR="003A66C3" w:rsidRPr="0010789C" w:rsidRDefault="003A66C3">
            <w:pPr>
              <w:rPr>
                <w:color w:val="0000FF"/>
                <w:lang w:val="fr-FR"/>
              </w:rPr>
            </w:pPr>
          </w:p>
        </w:tc>
        <w:tc>
          <w:tcPr>
            <w:tcW w:w="441" w:type="pct"/>
          </w:tcPr>
          <w:p w14:paraId="55398669" w14:textId="77777777" w:rsidR="003A66C3" w:rsidRPr="0010789C" w:rsidRDefault="003A66C3">
            <w:pPr>
              <w:rPr>
                <w:color w:val="0000FF"/>
                <w:lang w:val="fr-FR"/>
              </w:rPr>
            </w:pPr>
          </w:p>
        </w:tc>
        <w:tc>
          <w:tcPr>
            <w:tcW w:w="432" w:type="pct"/>
            <w:gridSpan w:val="2"/>
          </w:tcPr>
          <w:p w14:paraId="1AE642F0" w14:textId="77777777" w:rsidR="003A66C3" w:rsidRPr="0010789C" w:rsidRDefault="003A66C3">
            <w:pPr>
              <w:rPr>
                <w:rFonts w:ascii="Arial" w:hAnsi="Arial" w:cs="Arial"/>
                <w:color w:val="0000FF"/>
                <w:lang w:val="fr-FR"/>
              </w:rPr>
            </w:pPr>
          </w:p>
        </w:tc>
        <w:tc>
          <w:tcPr>
            <w:tcW w:w="2797" w:type="pct"/>
            <w:gridSpan w:val="2"/>
          </w:tcPr>
          <w:p w14:paraId="0EA2AE08" w14:textId="77777777" w:rsidR="003A66C3" w:rsidRPr="0010789C" w:rsidRDefault="003A66C3">
            <w:pPr>
              <w:rPr>
                <w:color w:val="0000FF"/>
              </w:rPr>
            </w:pPr>
            <w:r w:rsidRPr="0010789C">
              <w:rPr>
                <w:rFonts w:ascii="Arial" w:hAnsi="Arial"/>
                <w:color w:val="0000FF"/>
                <w:lang w:val="fr-FR"/>
              </w:rPr>
              <w:t>"</w:t>
            </w:r>
            <w:r w:rsidRPr="0010789C">
              <w:rPr>
                <w:rFonts w:ascii="Arial" w:hAnsi="Arial"/>
                <w:color w:val="0000FF"/>
              </w:rPr>
              <w:t>Sur mesure</w:t>
            </w:r>
            <w:r w:rsidR="0082091E" w:rsidRPr="0010789C">
              <w:rPr>
                <w:rFonts w:ascii="Arial" w:hAnsi="Arial"/>
                <w:color w:val="0000FF"/>
              </w:rPr>
              <w:t> :</w:t>
            </w:r>
            <w:r w:rsidR="00816540" w:rsidRPr="0010789C">
              <w:rPr>
                <w:rFonts w:ascii="Arial" w:hAnsi="Arial"/>
                <w:color w:val="0000FF"/>
                <w:lang w:val="fr-FR"/>
              </w:rPr>
              <w:t>"</w:t>
            </w:r>
          </w:p>
        </w:tc>
        <w:tc>
          <w:tcPr>
            <w:tcW w:w="152" w:type="pct"/>
            <w:vAlign w:val="bottom"/>
          </w:tcPr>
          <w:p w14:paraId="11FB2F44" w14:textId="77777777" w:rsidR="003A66C3" w:rsidRPr="0010789C" w:rsidRDefault="003A66C3">
            <w:pPr>
              <w:jc w:val="right"/>
              <w:rPr>
                <w:color w:val="0000FF"/>
              </w:rPr>
            </w:pPr>
          </w:p>
        </w:tc>
        <w:tc>
          <w:tcPr>
            <w:tcW w:w="452" w:type="pct"/>
            <w:gridSpan w:val="2"/>
            <w:vAlign w:val="bottom"/>
          </w:tcPr>
          <w:p w14:paraId="6C510CAE" w14:textId="77777777" w:rsidR="003A66C3" w:rsidRPr="0010789C" w:rsidRDefault="003A66C3">
            <w:pPr>
              <w:rPr>
                <w:color w:val="0000FF"/>
              </w:rPr>
            </w:pPr>
          </w:p>
        </w:tc>
        <w:tc>
          <w:tcPr>
            <w:tcW w:w="60" w:type="pct"/>
            <w:vAlign w:val="bottom"/>
          </w:tcPr>
          <w:p w14:paraId="7C606C43" w14:textId="77777777" w:rsidR="003A66C3" w:rsidRPr="0010789C" w:rsidRDefault="003A66C3">
            <w:pPr>
              <w:rPr>
                <w:color w:val="0000FF"/>
              </w:rPr>
            </w:pPr>
          </w:p>
        </w:tc>
        <w:tc>
          <w:tcPr>
            <w:tcW w:w="155" w:type="pct"/>
            <w:vAlign w:val="bottom"/>
          </w:tcPr>
          <w:p w14:paraId="1A264CB0" w14:textId="77777777" w:rsidR="003A66C3" w:rsidRPr="0010789C" w:rsidRDefault="003A66C3" w:rsidP="002163F1">
            <w:pPr>
              <w:jc w:val="right"/>
              <w:rPr>
                <w:color w:val="0000FF"/>
              </w:rPr>
            </w:pPr>
          </w:p>
        </w:tc>
      </w:tr>
      <w:tr w:rsidR="00E72CD7" w:rsidRPr="0010789C" w14:paraId="0110411B" w14:textId="77777777" w:rsidTr="00872E82">
        <w:trPr>
          <w:cantSplit/>
        </w:trPr>
        <w:tc>
          <w:tcPr>
            <w:tcW w:w="218" w:type="pct"/>
          </w:tcPr>
          <w:p w14:paraId="4E7E25C6" w14:textId="77777777" w:rsidR="00E72CD7" w:rsidRPr="0010789C" w:rsidRDefault="00E72CD7">
            <w:pPr>
              <w:rPr>
                <w:color w:val="0000FF"/>
                <w:lang w:val="fr-FR"/>
              </w:rPr>
            </w:pPr>
          </w:p>
        </w:tc>
        <w:tc>
          <w:tcPr>
            <w:tcW w:w="294" w:type="pct"/>
          </w:tcPr>
          <w:p w14:paraId="587C00BC" w14:textId="77777777" w:rsidR="00E72CD7" w:rsidRPr="0010789C" w:rsidRDefault="00E72CD7">
            <w:pPr>
              <w:rPr>
                <w:color w:val="0000FF"/>
                <w:lang w:val="fr-FR"/>
              </w:rPr>
            </w:pPr>
          </w:p>
        </w:tc>
        <w:tc>
          <w:tcPr>
            <w:tcW w:w="441" w:type="pct"/>
          </w:tcPr>
          <w:p w14:paraId="28351B0B" w14:textId="77777777" w:rsidR="00E72CD7" w:rsidRPr="0010789C" w:rsidRDefault="00E72CD7">
            <w:pPr>
              <w:rPr>
                <w:color w:val="0000FF"/>
                <w:lang w:val="fr-FR"/>
              </w:rPr>
            </w:pPr>
          </w:p>
        </w:tc>
        <w:tc>
          <w:tcPr>
            <w:tcW w:w="432" w:type="pct"/>
            <w:gridSpan w:val="2"/>
          </w:tcPr>
          <w:p w14:paraId="185B3A4F" w14:textId="77777777" w:rsidR="00E72CD7" w:rsidRPr="0010789C" w:rsidRDefault="00E72CD7">
            <w:pPr>
              <w:rPr>
                <w:rFonts w:ascii="Arial" w:hAnsi="Arial" w:cs="Arial"/>
                <w:color w:val="0000FF"/>
                <w:lang w:val="fr-FR"/>
              </w:rPr>
            </w:pPr>
          </w:p>
        </w:tc>
        <w:tc>
          <w:tcPr>
            <w:tcW w:w="2797" w:type="pct"/>
            <w:gridSpan w:val="2"/>
          </w:tcPr>
          <w:p w14:paraId="7ED89CD9" w14:textId="77777777" w:rsidR="00E72CD7" w:rsidRPr="0010789C" w:rsidRDefault="00E72CD7">
            <w:pPr>
              <w:rPr>
                <w:rFonts w:ascii="Arial" w:hAnsi="Arial"/>
                <w:color w:val="0000FF"/>
                <w:lang w:val="fr-FR"/>
              </w:rPr>
            </w:pPr>
          </w:p>
        </w:tc>
        <w:tc>
          <w:tcPr>
            <w:tcW w:w="152" w:type="pct"/>
            <w:vAlign w:val="bottom"/>
          </w:tcPr>
          <w:p w14:paraId="57061ADB" w14:textId="77777777" w:rsidR="00E72CD7" w:rsidRPr="0010789C" w:rsidRDefault="00E72CD7">
            <w:pPr>
              <w:jc w:val="right"/>
              <w:rPr>
                <w:color w:val="0000FF"/>
              </w:rPr>
            </w:pPr>
          </w:p>
        </w:tc>
        <w:tc>
          <w:tcPr>
            <w:tcW w:w="452" w:type="pct"/>
            <w:gridSpan w:val="2"/>
            <w:vAlign w:val="bottom"/>
          </w:tcPr>
          <w:p w14:paraId="20411E4D" w14:textId="77777777" w:rsidR="00E72CD7" w:rsidRPr="0010789C" w:rsidRDefault="00E72CD7">
            <w:pPr>
              <w:rPr>
                <w:color w:val="0000FF"/>
              </w:rPr>
            </w:pPr>
          </w:p>
        </w:tc>
        <w:tc>
          <w:tcPr>
            <w:tcW w:w="60" w:type="pct"/>
            <w:vAlign w:val="bottom"/>
          </w:tcPr>
          <w:p w14:paraId="7D34222C" w14:textId="77777777" w:rsidR="00E72CD7" w:rsidRPr="0010789C" w:rsidRDefault="00E72CD7">
            <w:pPr>
              <w:rPr>
                <w:color w:val="0000FF"/>
              </w:rPr>
            </w:pPr>
          </w:p>
        </w:tc>
        <w:tc>
          <w:tcPr>
            <w:tcW w:w="155" w:type="pct"/>
            <w:vAlign w:val="bottom"/>
          </w:tcPr>
          <w:p w14:paraId="540FE6A6" w14:textId="77777777" w:rsidR="00E72CD7" w:rsidRPr="0010789C" w:rsidRDefault="00E72CD7" w:rsidP="002163F1">
            <w:pPr>
              <w:jc w:val="right"/>
              <w:rPr>
                <w:color w:val="0000FF"/>
              </w:rPr>
            </w:pPr>
          </w:p>
        </w:tc>
      </w:tr>
      <w:tr w:rsidR="00816540" w:rsidRPr="00EF563F" w14:paraId="1FC6B244" w14:textId="77777777" w:rsidTr="00872E82">
        <w:trPr>
          <w:cantSplit/>
        </w:trPr>
        <w:tc>
          <w:tcPr>
            <w:tcW w:w="218" w:type="pct"/>
          </w:tcPr>
          <w:p w14:paraId="4B3C59EA" w14:textId="77777777" w:rsidR="00816540" w:rsidRPr="0010789C" w:rsidRDefault="00816540">
            <w:pPr>
              <w:rPr>
                <w:color w:val="0000FF"/>
                <w:lang w:val="fr-FR"/>
              </w:rPr>
            </w:pPr>
          </w:p>
        </w:tc>
        <w:tc>
          <w:tcPr>
            <w:tcW w:w="294" w:type="pct"/>
          </w:tcPr>
          <w:p w14:paraId="65524ED5" w14:textId="77777777" w:rsidR="00816540" w:rsidRPr="0010789C" w:rsidRDefault="00816540">
            <w:pPr>
              <w:rPr>
                <w:color w:val="0000FF"/>
                <w:lang w:val="fr-FR"/>
              </w:rPr>
            </w:pPr>
          </w:p>
        </w:tc>
        <w:tc>
          <w:tcPr>
            <w:tcW w:w="441" w:type="pct"/>
          </w:tcPr>
          <w:p w14:paraId="21A71FA4" w14:textId="77777777" w:rsidR="00816540" w:rsidRPr="0010789C" w:rsidRDefault="00816540">
            <w:pPr>
              <w:rPr>
                <w:color w:val="0000FF"/>
                <w:lang w:val="fr-FR"/>
              </w:rPr>
            </w:pPr>
          </w:p>
        </w:tc>
        <w:tc>
          <w:tcPr>
            <w:tcW w:w="432" w:type="pct"/>
            <w:gridSpan w:val="2"/>
          </w:tcPr>
          <w:p w14:paraId="23759D63" w14:textId="77777777" w:rsidR="00816540" w:rsidRPr="0010789C" w:rsidRDefault="00816540">
            <w:pPr>
              <w:rPr>
                <w:rFonts w:ascii="Arial" w:hAnsi="Arial" w:cs="Arial"/>
                <w:color w:val="0000FF"/>
                <w:lang w:val="fr-FR"/>
              </w:rPr>
            </w:pPr>
          </w:p>
        </w:tc>
        <w:tc>
          <w:tcPr>
            <w:tcW w:w="3461" w:type="pct"/>
            <w:gridSpan w:val="6"/>
            <w:vAlign w:val="bottom"/>
          </w:tcPr>
          <w:p w14:paraId="7223AB64" w14:textId="77777777" w:rsidR="00816540" w:rsidRPr="0010789C" w:rsidRDefault="00816540" w:rsidP="00816540">
            <w:pPr>
              <w:jc w:val="both"/>
              <w:rPr>
                <w:color w:val="0000FF"/>
                <w:lang w:val="fr-FR"/>
              </w:rPr>
            </w:pPr>
            <w:r w:rsidRPr="0010789C">
              <w:rPr>
                <w:rFonts w:ascii="Arial" w:hAnsi="Arial"/>
                <w:i/>
                <w:color w:val="0000FF"/>
                <w:sz w:val="18"/>
                <w:lang w:val="fr-FR"/>
              </w:rPr>
              <w:t>"A.R. 20.7.2004" (en vigueur 1.9.2004) + "A.R. 13.2.2006" (en vigueur 1.9.2004)</w:t>
            </w:r>
            <w:r w:rsidR="00FF4649"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5D72FFA8" w14:textId="77777777" w:rsidR="00816540" w:rsidRPr="0010789C" w:rsidRDefault="00816540" w:rsidP="002163F1">
            <w:pPr>
              <w:jc w:val="right"/>
              <w:rPr>
                <w:color w:val="0000FF"/>
                <w:lang w:val="fr-FR"/>
              </w:rPr>
            </w:pPr>
          </w:p>
        </w:tc>
      </w:tr>
      <w:tr w:rsidR="00816540" w:rsidRPr="0010789C" w14:paraId="6310FDD2" w14:textId="77777777" w:rsidTr="00872E82">
        <w:trPr>
          <w:cantSplit/>
        </w:trPr>
        <w:tc>
          <w:tcPr>
            <w:tcW w:w="218" w:type="pct"/>
          </w:tcPr>
          <w:p w14:paraId="24B19333" w14:textId="77777777" w:rsidR="00816540" w:rsidRPr="0010789C" w:rsidRDefault="00816540">
            <w:pPr>
              <w:rPr>
                <w:color w:val="0000FF"/>
              </w:rPr>
            </w:pPr>
            <w:r w:rsidRPr="0010789C">
              <w:rPr>
                <w:rFonts w:ascii="Arial" w:hAnsi="Arial"/>
                <w:color w:val="0000FF"/>
                <w:lang w:val="fr-FR"/>
              </w:rPr>
              <w:t>"</w:t>
            </w:r>
          </w:p>
        </w:tc>
        <w:tc>
          <w:tcPr>
            <w:tcW w:w="294" w:type="pct"/>
          </w:tcPr>
          <w:p w14:paraId="4B68E3B8" w14:textId="77777777" w:rsidR="00816540" w:rsidRPr="0010789C" w:rsidRDefault="00816540">
            <w:pPr>
              <w:rPr>
                <w:color w:val="0000FF"/>
              </w:rPr>
            </w:pPr>
          </w:p>
        </w:tc>
        <w:tc>
          <w:tcPr>
            <w:tcW w:w="441" w:type="pct"/>
          </w:tcPr>
          <w:p w14:paraId="11F4DBAB" w14:textId="77777777" w:rsidR="00816540" w:rsidRPr="0010789C" w:rsidRDefault="00816540">
            <w:pPr>
              <w:rPr>
                <w:color w:val="0000FF"/>
              </w:rPr>
            </w:pPr>
            <w:r w:rsidRPr="0010789C">
              <w:rPr>
                <w:rFonts w:ascii="Arial" w:hAnsi="Arial"/>
                <w:color w:val="0000FF"/>
              </w:rPr>
              <w:t>696172</w:t>
            </w:r>
          </w:p>
        </w:tc>
        <w:tc>
          <w:tcPr>
            <w:tcW w:w="432" w:type="pct"/>
            <w:gridSpan w:val="2"/>
          </w:tcPr>
          <w:p w14:paraId="799BF015" w14:textId="77777777" w:rsidR="00816540" w:rsidRPr="0010789C" w:rsidRDefault="00FF4649">
            <w:pPr>
              <w:rPr>
                <w:rFonts w:ascii="Arial" w:hAnsi="Arial" w:cs="Arial"/>
                <w:color w:val="0000FF"/>
              </w:rPr>
            </w:pPr>
            <w:r w:rsidRPr="0010789C">
              <w:rPr>
                <w:rFonts w:ascii="Arial" w:hAnsi="Arial" w:cs="Arial"/>
                <w:color w:val="0000FF"/>
              </w:rPr>
              <w:t>696183</w:t>
            </w:r>
          </w:p>
        </w:tc>
        <w:tc>
          <w:tcPr>
            <w:tcW w:w="2797" w:type="pct"/>
            <w:gridSpan w:val="2"/>
          </w:tcPr>
          <w:p w14:paraId="6E5641F9" w14:textId="77777777" w:rsidR="00816540" w:rsidRPr="0010789C" w:rsidRDefault="00816540">
            <w:pPr>
              <w:rPr>
                <w:color w:val="0000FF"/>
                <w:lang w:val="fr-FR"/>
              </w:rPr>
            </w:pPr>
            <w:r w:rsidRPr="0010789C">
              <w:rPr>
                <w:rFonts w:ascii="Arial" w:hAnsi="Arial"/>
                <w:color w:val="0000FF"/>
                <w:lang w:val="fr-FR"/>
              </w:rPr>
              <w:t>Fût pour prothèse remontant au-dessus de la cheville 3</w:t>
            </w:r>
          </w:p>
        </w:tc>
        <w:tc>
          <w:tcPr>
            <w:tcW w:w="152" w:type="pct"/>
            <w:vAlign w:val="bottom"/>
          </w:tcPr>
          <w:p w14:paraId="7E2DE078" w14:textId="77777777" w:rsidR="00816540" w:rsidRPr="0010789C" w:rsidRDefault="00816540">
            <w:pPr>
              <w:jc w:val="right"/>
              <w:rPr>
                <w:color w:val="0000FF"/>
              </w:rPr>
            </w:pPr>
            <w:r w:rsidRPr="0010789C">
              <w:rPr>
                <w:rFonts w:ascii="Arial" w:hAnsi="Arial"/>
                <w:color w:val="0000FF"/>
              </w:rPr>
              <w:t>T</w:t>
            </w:r>
          </w:p>
        </w:tc>
        <w:tc>
          <w:tcPr>
            <w:tcW w:w="452" w:type="pct"/>
            <w:gridSpan w:val="2"/>
            <w:vAlign w:val="bottom"/>
          </w:tcPr>
          <w:p w14:paraId="410954E7" w14:textId="77777777" w:rsidR="00816540" w:rsidRPr="0010789C" w:rsidRDefault="00816540">
            <w:pPr>
              <w:jc w:val="right"/>
              <w:rPr>
                <w:color w:val="0000FF"/>
              </w:rPr>
            </w:pPr>
            <w:r w:rsidRPr="0010789C">
              <w:rPr>
                <w:rFonts w:ascii="Arial" w:hAnsi="Arial"/>
                <w:color w:val="0000FF"/>
              </w:rPr>
              <w:t>275,96</w:t>
            </w:r>
          </w:p>
        </w:tc>
        <w:tc>
          <w:tcPr>
            <w:tcW w:w="60" w:type="pct"/>
            <w:vAlign w:val="bottom"/>
          </w:tcPr>
          <w:p w14:paraId="1E0AFEC2" w14:textId="77777777" w:rsidR="00816540" w:rsidRPr="0010789C" w:rsidRDefault="00816540">
            <w:pPr>
              <w:rPr>
                <w:color w:val="0000FF"/>
              </w:rPr>
            </w:pPr>
          </w:p>
        </w:tc>
        <w:tc>
          <w:tcPr>
            <w:tcW w:w="155" w:type="pct"/>
            <w:vAlign w:val="bottom"/>
          </w:tcPr>
          <w:p w14:paraId="26DC0DFA" w14:textId="77777777" w:rsidR="00816540" w:rsidRPr="0010789C" w:rsidRDefault="00816540" w:rsidP="002163F1">
            <w:pPr>
              <w:jc w:val="right"/>
              <w:rPr>
                <w:color w:val="0000FF"/>
              </w:rPr>
            </w:pPr>
          </w:p>
        </w:tc>
      </w:tr>
      <w:tr w:rsidR="00816540" w:rsidRPr="0010789C" w14:paraId="4CD90017" w14:textId="77777777" w:rsidTr="00872E82">
        <w:trPr>
          <w:cantSplit/>
        </w:trPr>
        <w:tc>
          <w:tcPr>
            <w:tcW w:w="218" w:type="pct"/>
          </w:tcPr>
          <w:p w14:paraId="1DE63E81" w14:textId="77777777" w:rsidR="00816540" w:rsidRPr="0010789C" w:rsidRDefault="00816540">
            <w:pPr>
              <w:rPr>
                <w:color w:val="0000FF"/>
              </w:rPr>
            </w:pPr>
          </w:p>
        </w:tc>
        <w:tc>
          <w:tcPr>
            <w:tcW w:w="294" w:type="pct"/>
          </w:tcPr>
          <w:p w14:paraId="24F88CD8" w14:textId="77777777" w:rsidR="00816540" w:rsidRPr="0010789C" w:rsidRDefault="00816540">
            <w:pPr>
              <w:rPr>
                <w:color w:val="0000FF"/>
              </w:rPr>
            </w:pPr>
          </w:p>
        </w:tc>
        <w:tc>
          <w:tcPr>
            <w:tcW w:w="441" w:type="pct"/>
          </w:tcPr>
          <w:p w14:paraId="6E3FF3DD" w14:textId="77777777" w:rsidR="00816540" w:rsidRPr="0010789C" w:rsidRDefault="00816540">
            <w:pPr>
              <w:rPr>
                <w:rFonts w:ascii="Arial" w:hAnsi="Arial"/>
                <w:color w:val="0000FF"/>
              </w:rPr>
            </w:pPr>
          </w:p>
        </w:tc>
        <w:tc>
          <w:tcPr>
            <w:tcW w:w="432" w:type="pct"/>
            <w:gridSpan w:val="2"/>
          </w:tcPr>
          <w:p w14:paraId="267B445F" w14:textId="77777777" w:rsidR="00816540" w:rsidRPr="0010789C" w:rsidRDefault="00816540">
            <w:pPr>
              <w:rPr>
                <w:rFonts w:ascii="Arial" w:hAnsi="Arial" w:cs="Arial"/>
                <w:color w:val="0000FF"/>
              </w:rPr>
            </w:pPr>
          </w:p>
        </w:tc>
        <w:tc>
          <w:tcPr>
            <w:tcW w:w="2797" w:type="pct"/>
            <w:gridSpan w:val="2"/>
          </w:tcPr>
          <w:p w14:paraId="61FAB751" w14:textId="77777777" w:rsidR="00816540" w:rsidRPr="0010789C" w:rsidRDefault="00816540">
            <w:pPr>
              <w:rPr>
                <w:rFonts w:ascii="Arial" w:hAnsi="Arial"/>
                <w:color w:val="0000FF"/>
              </w:rPr>
            </w:pPr>
          </w:p>
        </w:tc>
        <w:tc>
          <w:tcPr>
            <w:tcW w:w="152" w:type="pct"/>
            <w:vAlign w:val="bottom"/>
          </w:tcPr>
          <w:p w14:paraId="6A579137" w14:textId="77777777" w:rsidR="00816540" w:rsidRPr="0010789C" w:rsidRDefault="00816540">
            <w:pPr>
              <w:jc w:val="right"/>
              <w:rPr>
                <w:rFonts w:ascii="Arial" w:hAnsi="Arial"/>
                <w:color w:val="0000FF"/>
              </w:rPr>
            </w:pPr>
          </w:p>
        </w:tc>
        <w:tc>
          <w:tcPr>
            <w:tcW w:w="452" w:type="pct"/>
            <w:gridSpan w:val="2"/>
            <w:vAlign w:val="bottom"/>
          </w:tcPr>
          <w:p w14:paraId="3C6ACF4F" w14:textId="77777777" w:rsidR="00816540" w:rsidRPr="0010789C" w:rsidRDefault="00816540">
            <w:pPr>
              <w:jc w:val="right"/>
              <w:rPr>
                <w:rFonts w:ascii="Arial" w:hAnsi="Arial"/>
                <w:color w:val="0000FF"/>
              </w:rPr>
            </w:pPr>
          </w:p>
        </w:tc>
        <w:tc>
          <w:tcPr>
            <w:tcW w:w="60" w:type="pct"/>
            <w:vAlign w:val="bottom"/>
          </w:tcPr>
          <w:p w14:paraId="689FEBDA" w14:textId="77777777" w:rsidR="00816540" w:rsidRPr="0010789C" w:rsidRDefault="00816540">
            <w:pPr>
              <w:rPr>
                <w:color w:val="0000FF"/>
              </w:rPr>
            </w:pPr>
          </w:p>
        </w:tc>
        <w:tc>
          <w:tcPr>
            <w:tcW w:w="155" w:type="pct"/>
            <w:vAlign w:val="bottom"/>
          </w:tcPr>
          <w:p w14:paraId="5A280873" w14:textId="77777777" w:rsidR="00816540" w:rsidRPr="0010789C" w:rsidRDefault="00816540" w:rsidP="002163F1">
            <w:pPr>
              <w:jc w:val="right"/>
              <w:rPr>
                <w:color w:val="0000FF"/>
              </w:rPr>
            </w:pPr>
          </w:p>
        </w:tc>
      </w:tr>
      <w:tr w:rsidR="00816540" w:rsidRPr="0010789C" w14:paraId="6FCEC3D7" w14:textId="77777777" w:rsidTr="00872E82">
        <w:trPr>
          <w:cantSplit/>
        </w:trPr>
        <w:tc>
          <w:tcPr>
            <w:tcW w:w="218" w:type="pct"/>
          </w:tcPr>
          <w:p w14:paraId="3BE543CE" w14:textId="77777777" w:rsidR="00816540" w:rsidRPr="0010789C" w:rsidRDefault="00816540">
            <w:pPr>
              <w:rPr>
                <w:color w:val="0000FF"/>
              </w:rPr>
            </w:pPr>
          </w:p>
        </w:tc>
        <w:tc>
          <w:tcPr>
            <w:tcW w:w="294" w:type="pct"/>
          </w:tcPr>
          <w:p w14:paraId="6566FA52" w14:textId="77777777" w:rsidR="00816540" w:rsidRPr="0010789C" w:rsidRDefault="00816540">
            <w:pPr>
              <w:rPr>
                <w:color w:val="0000FF"/>
              </w:rPr>
            </w:pPr>
          </w:p>
        </w:tc>
        <w:tc>
          <w:tcPr>
            <w:tcW w:w="441" w:type="pct"/>
          </w:tcPr>
          <w:p w14:paraId="3A9DF661" w14:textId="77777777" w:rsidR="00816540" w:rsidRPr="0010789C" w:rsidRDefault="00816540">
            <w:pPr>
              <w:rPr>
                <w:color w:val="0000FF"/>
              </w:rPr>
            </w:pPr>
            <w:r w:rsidRPr="0010789C">
              <w:rPr>
                <w:rFonts w:ascii="Arial" w:hAnsi="Arial"/>
                <w:color w:val="0000FF"/>
              </w:rPr>
              <w:t>696194</w:t>
            </w:r>
          </w:p>
        </w:tc>
        <w:tc>
          <w:tcPr>
            <w:tcW w:w="432" w:type="pct"/>
            <w:gridSpan w:val="2"/>
          </w:tcPr>
          <w:p w14:paraId="5901B1DE" w14:textId="77777777" w:rsidR="00816540" w:rsidRPr="0010789C" w:rsidRDefault="00FF4649">
            <w:pPr>
              <w:rPr>
                <w:rFonts w:ascii="Arial" w:hAnsi="Arial" w:cs="Arial"/>
                <w:color w:val="0000FF"/>
              </w:rPr>
            </w:pPr>
            <w:r w:rsidRPr="0010789C">
              <w:rPr>
                <w:rFonts w:ascii="Arial" w:hAnsi="Arial" w:cs="Arial"/>
                <w:color w:val="0000FF"/>
              </w:rPr>
              <w:t>696205</w:t>
            </w:r>
          </w:p>
        </w:tc>
        <w:tc>
          <w:tcPr>
            <w:tcW w:w="2797" w:type="pct"/>
            <w:gridSpan w:val="2"/>
          </w:tcPr>
          <w:p w14:paraId="31116831" w14:textId="77777777" w:rsidR="00816540" w:rsidRPr="0010789C" w:rsidRDefault="00816540">
            <w:pPr>
              <w:rPr>
                <w:color w:val="0000FF"/>
                <w:lang w:val="fr-FR"/>
              </w:rPr>
            </w:pPr>
            <w:r w:rsidRPr="0010789C">
              <w:rPr>
                <w:rFonts w:ascii="Arial" w:hAnsi="Arial"/>
                <w:color w:val="0000FF"/>
                <w:lang w:val="fr-FR"/>
              </w:rPr>
              <w:t>Fût pour prothèse remontant au-dessus de la cheville 4</w:t>
            </w:r>
          </w:p>
        </w:tc>
        <w:tc>
          <w:tcPr>
            <w:tcW w:w="152" w:type="pct"/>
            <w:vAlign w:val="bottom"/>
          </w:tcPr>
          <w:p w14:paraId="03D6F1C7" w14:textId="77777777" w:rsidR="00816540" w:rsidRPr="0010789C" w:rsidRDefault="00816540">
            <w:pPr>
              <w:jc w:val="right"/>
              <w:rPr>
                <w:color w:val="0000FF"/>
              </w:rPr>
            </w:pPr>
            <w:r w:rsidRPr="0010789C">
              <w:rPr>
                <w:rFonts w:ascii="Arial" w:hAnsi="Arial"/>
                <w:color w:val="0000FF"/>
              </w:rPr>
              <w:t>T</w:t>
            </w:r>
          </w:p>
        </w:tc>
        <w:tc>
          <w:tcPr>
            <w:tcW w:w="452" w:type="pct"/>
            <w:gridSpan w:val="2"/>
            <w:vAlign w:val="bottom"/>
          </w:tcPr>
          <w:p w14:paraId="680607D4" w14:textId="77777777" w:rsidR="00816540" w:rsidRPr="0010789C" w:rsidRDefault="00816540">
            <w:pPr>
              <w:jc w:val="right"/>
              <w:rPr>
                <w:color w:val="0000FF"/>
              </w:rPr>
            </w:pPr>
            <w:r w:rsidRPr="0010789C">
              <w:rPr>
                <w:rFonts w:ascii="Arial" w:hAnsi="Arial"/>
                <w:color w:val="0000FF"/>
              </w:rPr>
              <w:t>320,44</w:t>
            </w:r>
          </w:p>
        </w:tc>
        <w:tc>
          <w:tcPr>
            <w:tcW w:w="60" w:type="pct"/>
            <w:vAlign w:val="bottom"/>
          </w:tcPr>
          <w:p w14:paraId="4A67341F" w14:textId="77777777" w:rsidR="00816540" w:rsidRPr="0010789C" w:rsidRDefault="00816540">
            <w:pPr>
              <w:rPr>
                <w:color w:val="0000FF"/>
              </w:rPr>
            </w:pPr>
          </w:p>
        </w:tc>
        <w:tc>
          <w:tcPr>
            <w:tcW w:w="155" w:type="pct"/>
            <w:vAlign w:val="bottom"/>
          </w:tcPr>
          <w:p w14:paraId="74475683" w14:textId="77777777" w:rsidR="00816540" w:rsidRPr="0010789C" w:rsidRDefault="00816540" w:rsidP="002163F1">
            <w:pPr>
              <w:jc w:val="right"/>
              <w:rPr>
                <w:color w:val="0000FF"/>
              </w:rPr>
            </w:pPr>
          </w:p>
        </w:tc>
      </w:tr>
      <w:tr w:rsidR="00816540" w:rsidRPr="0010789C" w14:paraId="33436957" w14:textId="77777777" w:rsidTr="00872E82">
        <w:trPr>
          <w:cantSplit/>
        </w:trPr>
        <w:tc>
          <w:tcPr>
            <w:tcW w:w="218" w:type="pct"/>
          </w:tcPr>
          <w:p w14:paraId="6A3C10CE" w14:textId="77777777" w:rsidR="00816540" w:rsidRPr="0010789C" w:rsidRDefault="00816540">
            <w:pPr>
              <w:rPr>
                <w:color w:val="0000FF"/>
              </w:rPr>
            </w:pPr>
          </w:p>
        </w:tc>
        <w:tc>
          <w:tcPr>
            <w:tcW w:w="294" w:type="pct"/>
          </w:tcPr>
          <w:p w14:paraId="1D5D98DD" w14:textId="77777777" w:rsidR="00816540" w:rsidRPr="0010789C" w:rsidRDefault="00816540">
            <w:pPr>
              <w:rPr>
                <w:color w:val="0000FF"/>
              </w:rPr>
            </w:pPr>
          </w:p>
        </w:tc>
        <w:tc>
          <w:tcPr>
            <w:tcW w:w="441" w:type="pct"/>
          </w:tcPr>
          <w:p w14:paraId="2ABE0A96" w14:textId="77777777" w:rsidR="00816540" w:rsidRPr="0010789C" w:rsidRDefault="00816540">
            <w:pPr>
              <w:rPr>
                <w:rFonts w:ascii="Arial" w:hAnsi="Arial"/>
                <w:color w:val="0000FF"/>
              </w:rPr>
            </w:pPr>
          </w:p>
        </w:tc>
        <w:tc>
          <w:tcPr>
            <w:tcW w:w="432" w:type="pct"/>
            <w:gridSpan w:val="2"/>
          </w:tcPr>
          <w:p w14:paraId="57A8EE17" w14:textId="77777777" w:rsidR="00816540" w:rsidRPr="0010789C" w:rsidRDefault="00816540">
            <w:pPr>
              <w:rPr>
                <w:rFonts w:ascii="Arial" w:hAnsi="Arial" w:cs="Arial"/>
                <w:color w:val="0000FF"/>
              </w:rPr>
            </w:pPr>
          </w:p>
        </w:tc>
        <w:tc>
          <w:tcPr>
            <w:tcW w:w="2797" w:type="pct"/>
            <w:gridSpan w:val="2"/>
          </w:tcPr>
          <w:p w14:paraId="06C2BAC8" w14:textId="77777777" w:rsidR="00816540" w:rsidRPr="0010789C" w:rsidRDefault="00816540">
            <w:pPr>
              <w:rPr>
                <w:rFonts w:ascii="Arial" w:hAnsi="Arial"/>
                <w:color w:val="0000FF"/>
              </w:rPr>
            </w:pPr>
          </w:p>
        </w:tc>
        <w:tc>
          <w:tcPr>
            <w:tcW w:w="152" w:type="pct"/>
            <w:vAlign w:val="bottom"/>
          </w:tcPr>
          <w:p w14:paraId="778436A3" w14:textId="77777777" w:rsidR="00816540" w:rsidRPr="0010789C" w:rsidRDefault="00816540">
            <w:pPr>
              <w:jc w:val="right"/>
              <w:rPr>
                <w:rFonts w:ascii="Arial" w:hAnsi="Arial"/>
                <w:color w:val="0000FF"/>
              </w:rPr>
            </w:pPr>
          </w:p>
        </w:tc>
        <w:tc>
          <w:tcPr>
            <w:tcW w:w="452" w:type="pct"/>
            <w:gridSpan w:val="2"/>
            <w:vAlign w:val="bottom"/>
          </w:tcPr>
          <w:p w14:paraId="2630FCF5" w14:textId="77777777" w:rsidR="00816540" w:rsidRPr="0010789C" w:rsidRDefault="00816540">
            <w:pPr>
              <w:jc w:val="right"/>
              <w:rPr>
                <w:rFonts w:ascii="Arial" w:hAnsi="Arial"/>
                <w:color w:val="0000FF"/>
              </w:rPr>
            </w:pPr>
          </w:p>
        </w:tc>
        <w:tc>
          <w:tcPr>
            <w:tcW w:w="60" w:type="pct"/>
            <w:vAlign w:val="bottom"/>
          </w:tcPr>
          <w:p w14:paraId="406512A7" w14:textId="77777777" w:rsidR="00816540" w:rsidRPr="0010789C" w:rsidRDefault="00816540">
            <w:pPr>
              <w:rPr>
                <w:color w:val="0000FF"/>
              </w:rPr>
            </w:pPr>
          </w:p>
        </w:tc>
        <w:tc>
          <w:tcPr>
            <w:tcW w:w="155" w:type="pct"/>
            <w:vAlign w:val="bottom"/>
          </w:tcPr>
          <w:p w14:paraId="00896DBC" w14:textId="77777777" w:rsidR="00816540" w:rsidRPr="0010789C" w:rsidRDefault="00816540" w:rsidP="002163F1">
            <w:pPr>
              <w:jc w:val="right"/>
              <w:rPr>
                <w:color w:val="0000FF"/>
              </w:rPr>
            </w:pPr>
          </w:p>
        </w:tc>
      </w:tr>
      <w:tr w:rsidR="005308E0" w:rsidRPr="0010789C" w14:paraId="62990CF6" w14:textId="77777777" w:rsidTr="00872E82">
        <w:trPr>
          <w:cantSplit/>
        </w:trPr>
        <w:tc>
          <w:tcPr>
            <w:tcW w:w="218" w:type="pct"/>
          </w:tcPr>
          <w:p w14:paraId="5CDF087F" w14:textId="77777777" w:rsidR="005308E0" w:rsidRDefault="005308E0">
            <w:pPr>
              <w:rPr>
                <w:color w:val="0000FF"/>
              </w:rPr>
            </w:pPr>
          </w:p>
          <w:p w14:paraId="63BDE3B8" w14:textId="39FDE8F6" w:rsidR="00CE02BC" w:rsidRPr="0010789C" w:rsidRDefault="00CE02BC">
            <w:pPr>
              <w:rPr>
                <w:color w:val="0000FF"/>
              </w:rPr>
            </w:pPr>
          </w:p>
        </w:tc>
        <w:tc>
          <w:tcPr>
            <w:tcW w:w="294" w:type="pct"/>
          </w:tcPr>
          <w:p w14:paraId="06D5F5AB" w14:textId="77777777" w:rsidR="005308E0" w:rsidRPr="0010789C" w:rsidRDefault="005308E0">
            <w:pPr>
              <w:rPr>
                <w:color w:val="0000FF"/>
              </w:rPr>
            </w:pPr>
          </w:p>
        </w:tc>
        <w:tc>
          <w:tcPr>
            <w:tcW w:w="441" w:type="pct"/>
          </w:tcPr>
          <w:p w14:paraId="593E6335" w14:textId="77777777" w:rsidR="005308E0" w:rsidRPr="0010789C" w:rsidRDefault="005308E0">
            <w:pPr>
              <w:rPr>
                <w:rFonts w:ascii="Arial" w:hAnsi="Arial"/>
                <w:color w:val="0000FF"/>
              </w:rPr>
            </w:pPr>
          </w:p>
        </w:tc>
        <w:tc>
          <w:tcPr>
            <w:tcW w:w="432" w:type="pct"/>
            <w:gridSpan w:val="2"/>
          </w:tcPr>
          <w:p w14:paraId="4970CA09" w14:textId="77777777" w:rsidR="005308E0" w:rsidRPr="0010789C" w:rsidRDefault="005308E0">
            <w:pPr>
              <w:rPr>
                <w:rFonts w:ascii="Arial" w:hAnsi="Arial" w:cs="Arial"/>
                <w:color w:val="0000FF"/>
              </w:rPr>
            </w:pPr>
          </w:p>
        </w:tc>
        <w:tc>
          <w:tcPr>
            <w:tcW w:w="2797" w:type="pct"/>
            <w:gridSpan w:val="2"/>
          </w:tcPr>
          <w:p w14:paraId="070396B0" w14:textId="77777777" w:rsidR="005308E0" w:rsidRPr="0010789C" w:rsidRDefault="005308E0">
            <w:pPr>
              <w:rPr>
                <w:rFonts w:ascii="Arial" w:hAnsi="Arial"/>
                <w:color w:val="0000FF"/>
              </w:rPr>
            </w:pPr>
          </w:p>
        </w:tc>
        <w:tc>
          <w:tcPr>
            <w:tcW w:w="152" w:type="pct"/>
            <w:vAlign w:val="bottom"/>
          </w:tcPr>
          <w:p w14:paraId="2FB88221" w14:textId="77777777" w:rsidR="005308E0" w:rsidRPr="0010789C" w:rsidRDefault="005308E0">
            <w:pPr>
              <w:jc w:val="right"/>
              <w:rPr>
                <w:rFonts w:ascii="Arial" w:hAnsi="Arial"/>
                <w:color w:val="0000FF"/>
              </w:rPr>
            </w:pPr>
          </w:p>
        </w:tc>
        <w:tc>
          <w:tcPr>
            <w:tcW w:w="452" w:type="pct"/>
            <w:gridSpan w:val="2"/>
            <w:vAlign w:val="bottom"/>
          </w:tcPr>
          <w:p w14:paraId="5464FB90" w14:textId="77777777" w:rsidR="005308E0" w:rsidRPr="0010789C" w:rsidRDefault="005308E0">
            <w:pPr>
              <w:jc w:val="right"/>
              <w:rPr>
                <w:rFonts w:ascii="Arial" w:hAnsi="Arial"/>
                <w:color w:val="0000FF"/>
              </w:rPr>
            </w:pPr>
          </w:p>
        </w:tc>
        <w:tc>
          <w:tcPr>
            <w:tcW w:w="60" w:type="pct"/>
            <w:vAlign w:val="bottom"/>
          </w:tcPr>
          <w:p w14:paraId="41139968" w14:textId="77777777" w:rsidR="005308E0" w:rsidRPr="0010789C" w:rsidRDefault="005308E0">
            <w:pPr>
              <w:rPr>
                <w:color w:val="0000FF"/>
              </w:rPr>
            </w:pPr>
          </w:p>
        </w:tc>
        <w:tc>
          <w:tcPr>
            <w:tcW w:w="155" w:type="pct"/>
            <w:vAlign w:val="bottom"/>
          </w:tcPr>
          <w:p w14:paraId="27F0F94F" w14:textId="77777777" w:rsidR="005308E0" w:rsidRPr="0010789C" w:rsidRDefault="005308E0" w:rsidP="002163F1">
            <w:pPr>
              <w:jc w:val="right"/>
              <w:rPr>
                <w:color w:val="0000FF"/>
              </w:rPr>
            </w:pPr>
          </w:p>
        </w:tc>
      </w:tr>
      <w:tr w:rsidR="00816540" w:rsidRPr="0010789C" w14:paraId="27BFD728" w14:textId="77777777" w:rsidTr="00872E82">
        <w:trPr>
          <w:cantSplit/>
        </w:trPr>
        <w:tc>
          <w:tcPr>
            <w:tcW w:w="218" w:type="pct"/>
          </w:tcPr>
          <w:p w14:paraId="3C2CF03F" w14:textId="77777777" w:rsidR="00816540" w:rsidRPr="0010789C" w:rsidRDefault="00816540">
            <w:pPr>
              <w:rPr>
                <w:color w:val="0000FF"/>
              </w:rPr>
            </w:pPr>
          </w:p>
        </w:tc>
        <w:tc>
          <w:tcPr>
            <w:tcW w:w="294" w:type="pct"/>
          </w:tcPr>
          <w:p w14:paraId="2309645D" w14:textId="77777777" w:rsidR="00816540" w:rsidRPr="0010789C" w:rsidRDefault="00816540">
            <w:pPr>
              <w:rPr>
                <w:color w:val="0000FF"/>
              </w:rPr>
            </w:pPr>
          </w:p>
        </w:tc>
        <w:tc>
          <w:tcPr>
            <w:tcW w:w="441" w:type="pct"/>
          </w:tcPr>
          <w:p w14:paraId="3A5BF9E2" w14:textId="77777777" w:rsidR="00816540" w:rsidRPr="0010789C" w:rsidRDefault="00816540">
            <w:pPr>
              <w:rPr>
                <w:color w:val="0000FF"/>
              </w:rPr>
            </w:pPr>
            <w:r w:rsidRPr="0010789C">
              <w:rPr>
                <w:rFonts w:ascii="Arial" w:hAnsi="Arial"/>
                <w:color w:val="0000FF"/>
              </w:rPr>
              <w:t>696216</w:t>
            </w:r>
          </w:p>
        </w:tc>
        <w:tc>
          <w:tcPr>
            <w:tcW w:w="432" w:type="pct"/>
            <w:gridSpan w:val="2"/>
          </w:tcPr>
          <w:p w14:paraId="758E327B" w14:textId="77777777" w:rsidR="00816540" w:rsidRPr="0010789C" w:rsidRDefault="00FF4649">
            <w:pPr>
              <w:rPr>
                <w:rFonts w:ascii="Arial" w:hAnsi="Arial" w:cs="Arial"/>
                <w:color w:val="0000FF"/>
              </w:rPr>
            </w:pPr>
            <w:r w:rsidRPr="0010789C">
              <w:rPr>
                <w:rFonts w:ascii="Arial" w:hAnsi="Arial" w:cs="Arial"/>
                <w:color w:val="0000FF"/>
              </w:rPr>
              <w:t>696220</w:t>
            </w:r>
          </w:p>
        </w:tc>
        <w:tc>
          <w:tcPr>
            <w:tcW w:w="2797" w:type="pct"/>
            <w:gridSpan w:val="2"/>
          </w:tcPr>
          <w:p w14:paraId="6B33A1A6" w14:textId="77777777" w:rsidR="00816540" w:rsidRPr="0010789C" w:rsidRDefault="00816540">
            <w:pPr>
              <w:rPr>
                <w:color w:val="0000FF"/>
                <w:lang w:val="fr-FR"/>
              </w:rPr>
            </w:pPr>
            <w:r w:rsidRPr="0010789C">
              <w:rPr>
                <w:rFonts w:ascii="Arial" w:hAnsi="Arial"/>
                <w:color w:val="0000FF"/>
                <w:lang w:val="fr-FR"/>
              </w:rPr>
              <w:t>Fût pour prothèse remontant au-dessus de la cheville 5</w:t>
            </w:r>
          </w:p>
        </w:tc>
        <w:tc>
          <w:tcPr>
            <w:tcW w:w="152" w:type="pct"/>
            <w:vAlign w:val="bottom"/>
          </w:tcPr>
          <w:p w14:paraId="36CD5F02" w14:textId="77777777" w:rsidR="00816540" w:rsidRPr="0010789C" w:rsidRDefault="00816540">
            <w:pPr>
              <w:jc w:val="right"/>
              <w:rPr>
                <w:color w:val="0000FF"/>
              </w:rPr>
            </w:pPr>
            <w:r w:rsidRPr="0010789C">
              <w:rPr>
                <w:rFonts w:ascii="Arial" w:hAnsi="Arial"/>
                <w:color w:val="0000FF"/>
              </w:rPr>
              <w:t>T</w:t>
            </w:r>
          </w:p>
        </w:tc>
        <w:tc>
          <w:tcPr>
            <w:tcW w:w="452" w:type="pct"/>
            <w:gridSpan w:val="2"/>
            <w:vAlign w:val="bottom"/>
          </w:tcPr>
          <w:p w14:paraId="7FC29362" w14:textId="77777777" w:rsidR="00816540" w:rsidRPr="0010789C" w:rsidRDefault="00816540">
            <w:pPr>
              <w:jc w:val="right"/>
              <w:rPr>
                <w:color w:val="0000FF"/>
              </w:rPr>
            </w:pPr>
            <w:r w:rsidRPr="0010789C">
              <w:rPr>
                <w:rFonts w:ascii="Arial" w:hAnsi="Arial"/>
                <w:color w:val="0000FF"/>
              </w:rPr>
              <w:t>622,36</w:t>
            </w:r>
          </w:p>
        </w:tc>
        <w:tc>
          <w:tcPr>
            <w:tcW w:w="60" w:type="pct"/>
            <w:vAlign w:val="bottom"/>
          </w:tcPr>
          <w:p w14:paraId="669D17A0" w14:textId="77777777" w:rsidR="00816540" w:rsidRPr="0010789C" w:rsidRDefault="00816540">
            <w:pPr>
              <w:rPr>
                <w:color w:val="0000FF"/>
              </w:rPr>
            </w:pPr>
          </w:p>
        </w:tc>
        <w:tc>
          <w:tcPr>
            <w:tcW w:w="155" w:type="pct"/>
            <w:vAlign w:val="bottom"/>
          </w:tcPr>
          <w:p w14:paraId="33A04D3C" w14:textId="77777777" w:rsidR="00816540" w:rsidRPr="0010789C" w:rsidRDefault="00816540" w:rsidP="002163F1">
            <w:pPr>
              <w:jc w:val="right"/>
              <w:rPr>
                <w:color w:val="0000FF"/>
              </w:rPr>
            </w:pPr>
          </w:p>
        </w:tc>
      </w:tr>
      <w:tr w:rsidR="00816540" w:rsidRPr="0010789C" w14:paraId="70AA9661" w14:textId="77777777" w:rsidTr="00872E82">
        <w:trPr>
          <w:cantSplit/>
        </w:trPr>
        <w:tc>
          <w:tcPr>
            <w:tcW w:w="218" w:type="pct"/>
          </w:tcPr>
          <w:p w14:paraId="05ADE3A4" w14:textId="77777777" w:rsidR="00086B95" w:rsidRPr="0010789C" w:rsidRDefault="00086B95">
            <w:pPr>
              <w:rPr>
                <w:color w:val="0000FF"/>
              </w:rPr>
            </w:pPr>
          </w:p>
        </w:tc>
        <w:tc>
          <w:tcPr>
            <w:tcW w:w="294" w:type="pct"/>
          </w:tcPr>
          <w:p w14:paraId="7B02B057" w14:textId="77777777" w:rsidR="00816540" w:rsidRPr="0010789C" w:rsidRDefault="00816540">
            <w:pPr>
              <w:rPr>
                <w:color w:val="0000FF"/>
              </w:rPr>
            </w:pPr>
          </w:p>
        </w:tc>
        <w:tc>
          <w:tcPr>
            <w:tcW w:w="441" w:type="pct"/>
          </w:tcPr>
          <w:p w14:paraId="3133E86D" w14:textId="77777777" w:rsidR="00816540" w:rsidRPr="0010789C" w:rsidRDefault="00816540">
            <w:pPr>
              <w:rPr>
                <w:rFonts w:ascii="Arial" w:hAnsi="Arial"/>
                <w:color w:val="0000FF"/>
              </w:rPr>
            </w:pPr>
          </w:p>
        </w:tc>
        <w:tc>
          <w:tcPr>
            <w:tcW w:w="432" w:type="pct"/>
            <w:gridSpan w:val="2"/>
          </w:tcPr>
          <w:p w14:paraId="2F6869F3" w14:textId="77777777" w:rsidR="00816540" w:rsidRPr="0010789C" w:rsidRDefault="00816540">
            <w:pPr>
              <w:rPr>
                <w:rFonts w:ascii="Arial" w:hAnsi="Arial" w:cs="Arial"/>
                <w:color w:val="0000FF"/>
              </w:rPr>
            </w:pPr>
          </w:p>
        </w:tc>
        <w:tc>
          <w:tcPr>
            <w:tcW w:w="2797" w:type="pct"/>
            <w:gridSpan w:val="2"/>
          </w:tcPr>
          <w:p w14:paraId="53B56CA3" w14:textId="77777777" w:rsidR="00816540" w:rsidRPr="0010789C" w:rsidRDefault="00816540">
            <w:pPr>
              <w:rPr>
                <w:rFonts w:ascii="Arial" w:hAnsi="Arial"/>
                <w:color w:val="0000FF"/>
              </w:rPr>
            </w:pPr>
          </w:p>
        </w:tc>
        <w:tc>
          <w:tcPr>
            <w:tcW w:w="152" w:type="pct"/>
            <w:vAlign w:val="bottom"/>
          </w:tcPr>
          <w:p w14:paraId="72158F7D" w14:textId="77777777" w:rsidR="00816540" w:rsidRPr="0010789C" w:rsidRDefault="00816540">
            <w:pPr>
              <w:jc w:val="right"/>
              <w:rPr>
                <w:rFonts w:ascii="Arial" w:hAnsi="Arial"/>
                <w:color w:val="0000FF"/>
              </w:rPr>
            </w:pPr>
          </w:p>
        </w:tc>
        <w:tc>
          <w:tcPr>
            <w:tcW w:w="452" w:type="pct"/>
            <w:gridSpan w:val="2"/>
            <w:vAlign w:val="bottom"/>
          </w:tcPr>
          <w:p w14:paraId="402EAC4A" w14:textId="77777777" w:rsidR="00816540" w:rsidRPr="0010789C" w:rsidRDefault="00816540">
            <w:pPr>
              <w:jc w:val="right"/>
              <w:rPr>
                <w:rFonts w:ascii="Arial" w:hAnsi="Arial"/>
                <w:color w:val="0000FF"/>
              </w:rPr>
            </w:pPr>
          </w:p>
        </w:tc>
        <w:tc>
          <w:tcPr>
            <w:tcW w:w="60" w:type="pct"/>
            <w:vAlign w:val="bottom"/>
          </w:tcPr>
          <w:p w14:paraId="599472B7" w14:textId="77777777" w:rsidR="00816540" w:rsidRPr="0010789C" w:rsidRDefault="00816540">
            <w:pPr>
              <w:rPr>
                <w:color w:val="0000FF"/>
              </w:rPr>
            </w:pPr>
          </w:p>
        </w:tc>
        <w:tc>
          <w:tcPr>
            <w:tcW w:w="155" w:type="pct"/>
            <w:vAlign w:val="bottom"/>
          </w:tcPr>
          <w:p w14:paraId="2F01BC89" w14:textId="77777777" w:rsidR="00816540" w:rsidRPr="0010789C" w:rsidRDefault="00816540" w:rsidP="002163F1">
            <w:pPr>
              <w:jc w:val="right"/>
              <w:rPr>
                <w:color w:val="0000FF"/>
              </w:rPr>
            </w:pPr>
          </w:p>
        </w:tc>
      </w:tr>
      <w:tr w:rsidR="00816540" w:rsidRPr="00EF563F" w14:paraId="2888291E" w14:textId="77777777" w:rsidTr="00872E82">
        <w:trPr>
          <w:cantSplit/>
        </w:trPr>
        <w:tc>
          <w:tcPr>
            <w:tcW w:w="218" w:type="pct"/>
          </w:tcPr>
          <w:p w14:paraId="5B57F36F" w14:textId="77777777" w:rsidR="00816540" w:rsidRPr="0010789C" w:rsidRDefault="00816540">
            <w:pPr>
              <w:rPr>
                <w:color w:val="0000FF"/>
                <w:lang w:val="fr-FR"/>
              </w:rPr>
            </w:pPr>
          </w:p>
        </w:tc>
        <w:tc>
          <w:tcPr>
            <w:tcW w:w="294" w:type="pct"/>
          </w:tcPr>
          <w:p w14:paraId="5822CE40" w14:textId="77777777" w:rsidR="00816540" w:rsidRPr="0010789C" w:rsidRDefault="00816540">
            <w:pPr>
              <w:rPr>
                <w:color w:val="0000FF"/>
                <w:lang w:val="fr-FR"/>
              </w:rPr>
            </w:pPr>
          </w:p>
        </w:tc>
        <w:tc>
          <w:tcPr>
            <w:tcW w:w="441" w:type="pct"/>
          </w:tcPr>
          <w:p w14:paraId="4A4F60CA" w14:textId="77777777" w:rsidR="00816540" w:rsidRPr="0010789C" w:rsidRDefault="00816540">
            <w:pPr>
              <w:rPr>
                <w:color w:val="0000FF"/>
                <w:lang w:val="fr-FR"/>
              </w:rPr>
            </w:pPr>
          </w:p>
        </w:tc>
        <w:tc>
          <w:tcPr>
            <w:tcW w:w="432" w:type="pct"/>
            <w:gridSpan w:val="2"/>
          </w:tcPr>
          <w:p w14:paraId="624102AB" w14:textId="77777777" w:rsidR="00816540" w:rsidRPr="0010789C" w:rsidRDefault="00816540">
            <w:pPr>
              <w:rPr>
                <w:rFonts w:ascii="Arial" w:hAnsi="Arial" w:cs="Arial"/>
                <w:color w:val="0000FF"/>
                <w:lang w:val="fr-FR"/>
              </w:rPr>
            </w:pPr>
          </w:p>
        </w:tc>
        <w:tc>
          <w:tcPr>
            <w:tcW w:w="3461" w:type="pct"/>
            <w:gridSpan w:val="6"/>
          </w:tcPr>
          <w:p w14:paraId="7310396D" w14:textId="77777777" w:rsidR="00816540" w:rsidRPr="0010789C" w:rsidRDefault="00816540">
            <w:pPr>
              <w:jc w:val="both"/>
              <w:rPr>
                <w:color w:val="0000FF"/>
                <w:lang w:val="fr-FR"/>
              </w:rPr>
            </w:pPr>
            <w:r w:rsidRPr="0010789C">
              <w:rPr>
                <w:rFonts w:ascii="Arial" w:hAnsi="Arial"/>
                <w:b/>
                <w:color w:val="0000FF"/>
                <w:lang w:val="fr-FR"/>
              </w:rPr>
              <w:t>3° Amputation partielle ou totale du pied</w:t>
            </w:r>
            <w:r w:rsidRPr="0010789C">
              <w:rPr>
                <w:rFonts w:ascii="Arial" w:hAnsi="Arial"/>
                <w:color w:val="0000FF"/>
                <w:lang w:val="fr-FR"/>
              </w:rPr>
              <w:t>"</w:t>
            </w:r>
          </w:p>
        </w:tc>
        <w:tc>
          <w:tcPr>
            <w:tcW w:w="155" w:type="pct"/>
            <w:vAlign w:val="bottom"/>
          </w:tcPr>
          <w:p w14:paraId="50780C99" w14:textId="77777777" w:rsidR="00816540" w:rsidRPr="0010789C" w:rsidRDefault="00816540" w:rsidP="002163F1">
            <w:pPr>
              <w:jc w:val="right"/>
              <w:rPr>
                <w:color w:val="0000FF"/>
                <w:lang w:val="fr-FR"/>
              </w:rPr>
            </w:pPr>
          </w:p>
        </w:tc>
      </w:tr>
      <w:tr w:rsidR="00E72CD7" w:rsidRPr="00EF563F" w14:paraId="32A0953F" w14:textId="77777777" w:rsidTr="00872E82">
        <w:trPr>
          <w:cantSplit/>
        </w:trPr>
        <w:tc>
          <w:tcPr>
            <w:tcW w:w="218" w:type="pct"/>
          </w:tcPr>
          <w:p w14:paraId="5C68BC20" w14:textId="77777777" w:rsidR="00E72CD7" w:rsidRPr="0010789C" w:rsidRDefault="00E72CD7">
            <w:pPr>
              <w:rPr>
                <w:color w:val="0000FF"/>
                <w:lang w:val="fr-FR"/>
              </w:rPr>
            </w:pPr>
          </w:p>
        </w:tc>
        <w:tc>
          <w:tcPr>
            <w:tcW w:w="294" w:type="pct"/>
          </w:tcPr>
          <w:p w14:paraId="3905F762" w14:textId="77777777" w:rsidR="00E72CD7" w:rsidRPr="0010789C" w:rsidRDefault="00E72CD7">
            <w:pPr>
              <w:rPr>
                <w:color w:val="0000FF"/>
                <w:lang w:val="fr-FR"/>
              </w:rPr>
            </w:pPr>
          </w:p>
        </w:tc>
        <w:tc>
          <w:tcPr>
            <w:tcW w:w="441" w:type="pct"/>
          </w:tcPr>
          <w:p w14:paraId="34F049B0" w14:textId="77777777" w:rsidR="00E72CD7" w:rsidRPr="0010789C" w:rsidRDefault="00E72CD7">
            <w:pPr>
              <w:rPr>
                <w:color w:val="0000FF"/>
                <w:lang w:val="fr-FR"/>
              </w:rPr>
            </w:pPr>
          </w:p>
        </w:tc>
        <w:tc>
          <w:tcPr>
            <w:tcW w:w="432" w:type="pct"/>
            <w:gridSpan w:val="2"/>
          </w:tcPr>
          <w:p w14:paraId="0147ABAD" w14:textId="77777777" w:rsidR="00E72CD7" w:rsidRPr="0010789C" w:rsidRDefault="00E72CD7">
            <w:pPr>
              <w:rPr>
                <w:rFonts w:ascii="Arial" w:hAnsi="Arial" w:cs="Arial"/>
                <w:color w:val="0000FF"/>
                <w:lang w:val="fr-FR"/>
              </w:rPr>
            </w:pPr>
          </w:p>
        </w:tc>
        <w:tc>
          <w:tcPr>
            <w:tcW w:w="3461" w:type="pct"/>
            <w:gridSpan w:val="6"/>
          </w:tcPr>
          <w:p w14:paraId="3591AAF2" w14:textId="77777777" w:rsidR="00E72CD7" w:rsidRPr="0010789C" w:rsidRDefault="00E72CD7">
            <w:pPr>
              <w:jc w:val="both"/>
              <w:rPr>
                <w:rFonts w:ascii="Arial" w:hAnsi="Arial"/>
                <w:b/>
                <w:color w:val="0000FF"/>
                <w:lang w:val="fr-FR"/>
              </w:rPr>
            </w:pPr>
          </w:p>
        </w:tc>
        <w:tc>
          <w:tcPr>
            <w:tcW w:w="155" w:type="pct"/>
            <w:vAlign w:val="bottom"/>
          </w:tcPr>
          <w:p w14:paraId="3057C801" w14:textId="77777777" w:rsidR="00E72CD7" w:rsidRPr="0010789C" w:rsidRDefault="00E72CD7" w:rsidP="002163F1">
            <w:pPr>
              <w:jc w:val="right"/>
              <w:rPr>
                <w:color w:val="0000FF"/>
                <w:lang w:val="fr-FR"/>
              </w:rPr>
            </w:pPr>
          </w:p>
        </w:tc>
      </w:tr>
      <w:tr w:rsidR="00816540" w:rsidRPr="0010789C" w14:paraId="7AB0BF6B" w14:textId="77777777" w:rsidTr="00872E82">
        <w:trPr>
          <w:cantSplit/>
        </w:trPr>
        <w:tc>
          <w:tcPr>
            <w:tcW w:w="218" w:type="pct"/>
          </w:tcPr>
          <w:p w14:paraId="0A9E2E15" w14:textId="77777777" w:rsidR="00816540" w:rsidRPr="0010789C" w:rsidRDefault="00816540">
            <w:pPr>
              <w:rPr>
                <w:color w:val="0000FF"/>
                <w:lang w:val="fr-FR"/>
              </w:rPr>
            </w:pPr>
          </w:p>
        </w:tc>
        <w:tc>
          <w:tcPr>
            <w:tcW w:w="294" w:type="pct"/>
          </w:tcPr>
          <w:p w14:paraId="715A885C" w14:textId="77777777" w:rsidR="00816540" w:rsidRPr="0010789C" w:rsidRDefault="00816540">
            <w:pPr>
              <w:rPr>
                <w:color w:val="0000FF"/>
                <w:lang w:val="fr-FR"/>
              </w:rPr>
            </w:pPr>
          </w:p>
        </w:tc>
        <w:tc>
          <w:tcPr>
            <w:tcW w:w="441" w:type="pct"/>
          </w:tcPr>
          <w:p w14:paraId="392E1C1F" w14:textId="77777777" w:rsidR="00816540" w:rsidRPr="0010789C" w:rsidRDefault="00816540">
            <w:pPr>
              <w:rPr>
                <w:color w:val="0000FF"/>
                <w:lang w:val="fr-FR"/>
              </w:rPr>
            </w:pPr>
          </w:p>
        </w:tc>
        <w:tc>
          <w:tcPr>
            <w:tcW w:w="432" w:type="pct"/>
            <w:gridSpan w:val="2"/>
          </w:tcPr>
          <w:p w14:paraId="38F99DEA" w14:textId="77777777" w:rsidR="00816540" w:rsidRPr="0010789C" w:rsidRDefault="00816540">
            <w:pPr>
              <w:rPr>
                <w:rFonts w:ascii="Arial" w:hAnsi="Arial" w:cs="Arial"/>
                <w:color w:val="0000FF"/>
                <w:lang w:val="fr-FR"/>
              </w:rPr>
            </w:pPr>
          </w:p>
        </w:tc>
        <w:tc>
          <w:tcPr>
            <w:tcW w:w="3461" w:type="pct"/>
            <w:gridSpan w:val="6"/>
            <w:vAlign w:val="bottom"/>
          </w:tcPr>
          <w:p w14:paraId="5B2BECE1" w14:textId="77777777" w:rsidR="00816540" w:rsidRPr="0010789C" w:rsidRDefault="00816540" w:rsidP="0052739D">
            <w:pPr>
              <w:rPr>
                <w:rFonts w:ascii="Arial" w:hAnsi="Arial"/>
                <w:b/>
                <w:color w:val="0000FF"/>
                <w:lang w:val="fr-FR"/>
              </w:rPr>
            </w:pPr>
            <w:r w:rsidRPr="0010789C">
              <w:rPr>
                <w:rFonts w:ascii="Arial" w:hAnsi="Arial"/>
                <w:i/>
                <w:color w:val="0000FF"/>
                <w:sz w:val="18"/>
                <w:lang w:val="fr-FR"/>
              </w:rPr>
              <w:t>"A.R. 20.7.2004" (en vigueur 1.9.2004)</w:t>
            </w:r>
          </w:p>
        </w:tc>
        <w:tc>
          <w:tcPr>
            <w:tcW w:w="155" w:type="pct"/>
            <w:vAlign w:val="bottom"/>
          </w:tcPr>
          <w:p w14:paraId="3F2B4988" w14:textId="77777777" w:rsidR="00816540" w:rsidRPr="0010789C" w:rsidRDefault="00816540" w:rsidP="002163F1">
            <w:pPr>
              <w:jc w:val="right"/>
              <w:rPr>
                <w:color w:val="0000FF"/>
                <w:lang w:val="fr-FR"/>
              </w:rPr>
            </w:pPr>
          </w:p>
        </w:tc>
      </w:tr>
      <w:tr w:rsidR="00816540" w:rsidRPr="0010789C" w14:paraId="3AFD3854" w14:textId="77777777" w:rsidTr="00872E82">
        <w:trPr>
          <w:cantSplit/>
        </w:trPr>
        <w:tc>
          <w:tcPr>
            <w:tcW w:w="218" w:type="pct"/>
          </w:tcPr>
          <w:p w14:paraId="69AC63FB" w14:textId="77777777" w:rsidR="00816540" w:rsidRPr="0010789C" w:rsidRDefault="00816540">
            <w:pPr>
              <w:rPr>
                <w:color w:val="0000FF"/>
                <w:lang w:val="fr-FR"/>
              </w:rPr>
            </w:pPr>
          </w:p>
        </w:tc>
        <w:tc>
          <w:tcPr>
            <w:tcW w:w="294" w:type="pct"/>
          </w:tcPr>
          <w:p w14:paraId="1584749F" w14:textId="77777777" w:rsidR="00816540" w:rsidRPr="0010789C" w:rsidRDefault="00816540">
            <w:pPr>
              <w:rPr>
                <w:color w:val="0000FF"/>
                <w:lang w:val="fr-FR"/>
              </w:rPr>
            </w:pPr>
          </w:p>
        </w:tc>
        <w:tc>
          <w:tcPr>
            <w:tcW w:w="441" w:type="pct"/>
          </w:tcPr>
          <w:p w14:paraId="157AA279" w14:textId="77777777" w:rsidR="00816540" w:rsidRPr="0010789C" w:rsidRDefault="00816540">
            <w:pPr>
              <w:rPr>
                <w:color w:val="0000FF"/>
                <w:lang w:val="fr-FR"/>
              </w:rPr>
            </w:pPr>
          </w:p>
        </w:tc>
        <w:tc>
          <w:tcPr>
            <w:tcW w:w="432" w:type="pct"/>
            <w:gridSpan w:val="2"/>
          </w:tcPr>
          <w:p w14:paraId="1CB7C3F7" w14:textId="77777777" w:rsidR="00816540" w:rsidRPr="0010789C" w:rsidRDefault="00816540">
            <w:pPr>
              <w:rPr>
                <w:rFonts w:ascii="Arial" w:hAnsi="Arial" w:cs="Arial"/>
                <w:color w:val="0000FF"/>
                <w:lang w:val="fr-FR"/>
              </w:rPr>
            </w:pPr>
          </w:p>
        </w:tc>
        <w:tc>
          <w:tcPr>
            <w:tcW w:w="3461" w:type="pct"/>
            <w:gridSpan w:val="6"/>
          </w:tcPr>
          <w:p w14:paraId="50E5A38F" w14:textId="77777777" w:rsidR="00816540" w:rsidRPr="0010789C" w:rsidRDefault="00816540">
            <w:pPr>
              <w:jc w:val="both"/>
              <w:rPr>
                <w:color w:val="0000FF"/>
              </w:rPr>
            </w:pPr>
            <w:r w:rsidRPr="0010789C">
              <w:rPr>
                <w:rFonts w:ascii="Arial" w:hAnsi="Arial"/>
                <w:color w:val="0000FF"/>
                <w:lang w:val="fr-FR"/>
              </w:rPr>
              <w:t>"</w:t>
            </w:r>
            <w:r w:rsidRPr="0010789C">
              <w:rPr>
                <w:rFonts w:ascii="Arial" w:hAnsi="Arial"/>
                <w:color w:val="0000FF"/>
              </w:rPr>
              <w:t>Sur mesure</w:t>
            </w:r>
            <w:r w:rsidR="0082091E" w:rsidRPr="0010789C">
              <w:rPr>
                <w:rFonts w:ascii="Arial" w:hAnsi="Arial"/>
                <w:color w:val="0000FF"/>
              </w:rPr>
              <w:t> :</w:t>
            </w:r>
            <w:r w:rsidR="00532752" w:rsidRPr="0010789C">
              <w:rPr>
                <w:rFonts w:ascii="Arial" w:hAnsi="Arial"/>
                <w:color w:val="0000FF"/>
                <w:lang w:val="fr-FR"/>
              </w:rPr>
              <w:t>"</w:t>
            </w:r>
          </w:p>
        </w:tc>
        <w:tc>
          <w:tcPr>
            <w:tcW w:w="155" w:type="pct"/>
            <w:vAlign w:val="bottom"/>
          </w:tcPr>
          <w:p w14:paraId="14C09412" w14:textId="77777777" w:rsidR="00816540" w:rsidRPr="0010789C" w:rsidRDefault="00816540" w:rsidP="002163F1">
            <w:pPr>
              <w:jc w:val="right"/>
              <w:rPr>
                <w:color w:val="0000FF"/>
              </w:rPr>
            </w:pPr>
          </w:p>
        </w:tc>
      </w:tr>
      <w:tr w:rsidR="00E72CD7" w:rsidRPr="0010789C" w14:paraId="67B4390B" w14:textId="77777777" w:rsidTr="00872E82">
        <w:trPr>
          <w:cantSplit/>
        </w:trPr>
        <w:tc>
          <w:tcPr>
            <w:tcW w:w="218" w:type="pct"/>
          </w:tcPr>
          <w:p w14:paraId="54882020" w14:textId="77777777" w:rsidR="00E72CD7" w:rsidRPr="0010789C" w:rsidRDefault="00E72CD7">
            <w:pPr>
              <w:rPr>
                <w:color w:val="0000FF"/>
                <w:lang w:val="fr-FR"/>
              </w:rPr>
            </w:pPr>
          </w:p>
        </w:tc>
        <w:tc>
          <w:tcPr>
            <w:tcW w:w="294" w:type="pct"/>
          </w:tcPr>
          <w:p w14:paraId="05455248" w14:textId="77777777" w:rsidR="00E72CD7" w:rsidRPr="0010789C" w:rsidRDefault="00E72CD7">
            <w:pPr>
              <w:rPr>
                <w:color w:val="0000FF"/>
                <w:lang w:val="fr-FR"/>
              </w:rPr>
            </w:pPr>
          </w:p>
        </w:tc>
        <w:tc>
          <w:tcPr>
            <w:tcW w:w="441" w:type="pct"/>
          </w:tcPr>
          <w:p w14:paraId="4F7241C9" w14:textId="77777777" w:rsidR="00E72CD7" w:rsidRPr="0010789C" w:rsidRDefault="00E72CD7">
            <w:pPr>
              <w:rPr>
                <w:color w:val="0000FF"/>
                <w:lang w:val="fr-FR"/>
              </w:rPr>
            </w:pPr>
          </w:p>
        </w:tc>
        <w:tc>
          <w:tcPr>
            <w:tcW w:w="432" w:type="pct"/>
            <w:gridSpan w:val="2"/>
          </w:tcPr>
          <w:p w14:paraId="6D52AD9C" w14:textId="77777777" w:rsidR="00E72CD7" w:rsidRPr="0010789C" w:rsidRDefault="00E72CD7">
            <w:pPr>
              <w:rPr>
                <w:rFonts w:ascii="Arial" w:hAnsi="Arial" w:cs="Arial"/>
                <w:color w:val="0000FF"/>
                <w:lang w:val="fr-FR"/>
              </w:rPr>
            </w:pPr>
          </w:p>
        </w:tc>
        <w:tc>
          <w:tcPr>
            <w:tcW w:w="3461" w:type="pct"/>
            <w:gridSpan w:val="6"/>
          </w:tcPr>
          <w:p w14:paraId="17DB219A" w14:textId="77777777" w:rsidR="00E72CD7" w:rsidRPr="0010789C" w:rsidRDefault="00E72CD7">
            <w:pPr>
              <w:jc w:val="both"/>
              <w:rPr>
                <w:rFonts w:ascii="Arial" w:hAnsi="Arial"/>
                <w:color w:val="0000FF"/>
                <w:lang w:val="fr-FR"/>
              </w:rPr>
            </w:pPr>
          </w:p>
        </w:tc>
        <w:tc>
          <w:tcPr>
            <w:tcW w:w="155" w:type="pct"/>
            <w:vAlign w:val="bottom"/>
          </w:tcPr>
          <w:p w14:paraId="4CA4C206" w14:textId="77777777" w:rsidR="00E72CD7" w:rsidRPr="0010789C" w:rsidRDefault="00E72CD7" w:rsidP="002163F1">
            <w:pPr>
              <w:jc w:val="right"/>
              <w:rPr>
                <w:color w:val="0000FF"/>
              </w:rPr>
            </w:pPr>
          </w:p>
        </w:tc>
      </w:tr>
      <w:tr w:rsidR="00532752" w:rsidRPr="00EF563F" w14:paraId="775DE00B" w14:textId="77777777" w:rsidTr="00872E82">
        <w:trPr>
          <w:cantSplit/>
        </w:trPr>
        <w:tc>
          <w:tcPr>
            <w:tcW w:w="218" w:type="pct"/>
          </w:tcPr>
          <w:p w14:paraId="1F66B46D" w14:textId="77777777" w:rsidR="00532752" w:rsidRPr="0010789C" w:rsidRDefault="00532752">
            <w:pPr>
              <w:rPr>
                <w:color w:val="0000FF"/>
                <w:lang w:val="fr-FR"/>
              </w:rPr>
            </w:pPr>
          </w:p>
        </w:tc>
        <w:tc>
          <w:tcPr>
            <w:tcW w:w="294" w:type="pct"/>
          </w:tcPr>
          <w:p w14:paraId="42247F22" w14:textId="77777777" w:rsidR="00532752" w:rsidRPr="0010789C" w:rsidRDefault="00532752">
            <w:pPr>
              <w:rPr>
                <w:color w:val="0000FF"/>
                <w:lang w:val="fr-FR"/>
              </w:rPr>
            </w:pPr>
          </w:p>
        </w:tc>
        <w:tc>
          <w:tcPr>
            <w:tcW w:w="441" w:type="pct"/>
          </w:tcPr>
          <w:p w14:paraId="0D2E0469" w14:textId="77777777" w:rsidR="00532752" w:rsidRPr="0010789C" w:rsidRDefault="00532752">
            <w:pPr>
              <w:rPr>
                <w:color w:val="0000FF"/>
                <w:lang w:val="fr-FR"/>
              </w:rPr>
            </w:pPr>
          </w:p>
        </w:tc>
        <w:tc>
          <w:tcPr>
            <w:tcW w:w="432" w:type="pct"/>
            <w:gridSpan w:val="2"/>
          </w:tcPr>
          <w:p w14:paraId="396BE771" w14:textId="77777777" w:rsidR="00532752" w:rsidRPr="0010789C" w:rsidRDefault="00532752">
            <w:pPr>
              <w:rPr>
                <w:rFonts w:ascii="Arial" w:hAnsi="Arial" w:cs="Arial"/>
                <w:color w:val="0000FF"/>
                <w:lang w:val="fr-FR"/>
              </w:rPr>
            </w:pPr>
          </w:p>
        </w:tc>
        <w:tc>
          <w:tcPr>
            <w:tcW w:w="3461" w:type="pct"/>
            <w:gridSpan w:val="6"/>
            <w:vAlign w:val="bottom"/>
          </w:tcPr>
          <w:p w14:paraId="7B9AB5D6" w14:textId="77777777" w:rsidR="00532752" w:rsidRPr="0010789C" w:rsidRDefault="00532752" w:rsidP="00FF4649">
            <w:pPr>
              <w:jc w:val="both"/>
              <w:rPr>
                <w:rFonts w:ascii="Arial" w:hAnsi="Arial"/>
                <w:b/>
                <w:color w:val="0000FF"/>
                <w:lang w:val="fr-FR"/>
              </w:rPr>
            </w:pPr>
            <w:r w:rsidRPr="0010789C">
              <w:rPr>
                <w:rFonts w:ascii="Arial" w:hAnsi="Arial"/>
                <w:i/>
                <w:color w:val="0000FF"/>
                <w:sz w:val="18"/>
                <w:lang w:val="fr-FR"/>
              </w:rPr>
              <w:t>"A.R. 20.7.2004" (en vigueur 1.9.2004) + "A.R. 13.2.2006" (en vigueur 1.9.2004)</w:t>
            </w:r>
            <w:r w:rsidR="00FF4649"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793EC022" w14:textId="77777777" w:rsidR="00532752" w:rsidRPr="0010789C" w:rsidRDefault="00532752" w:rsidP="002163F1">
            <w:pPr>
              <w:jc w:val="right"/>
              <w:rPr>
                <w:color w:val="0000FF"/>
                <w:lang w:val="fr-FR"/>
              </w:rPr>
            </w:pPr>
          </w:p>
        </w:tc>
      </w:tr>
      <w:tr w:rsidR="00532752" w:rsidRPr="0010789C" w14:paraId="09475DF8" w14:textId="77777777" w:rsidTr="00872E82">
        <w:trPr>
          <w:cantSplit/>
        </w:trPr>
        <w:tc>
          <w:tcPr>
            <w:tcW w:w="218" w:type="pct"/>
          </w:tcPr>
          <w:p w14:paraId="67690466" w14:textId="77777777" w:rsidR="00532752" w:rsidRPr="0010789C" w:rsidRDefault="00532752">
            <w:pPr>
              <w:rPr>
                <w:color w:val="0000FF"/>
              </w:rPr>
            </w:pPr>
            <w:r w:rsidRPr="0010789C">
              <w:rPr>
                <w:rFonts w:ascii="Arial" w:hAnsi="Arial"/>
                <w:color w:val="0000FF"/>
                <w:lang w:val="fr-FR"/>
              </w:rPr>
              <w:t>"</w:t>
            </w:r>
          </w:p>
        </w:tc>
        <w:tc>
          <w:tcPr>
            <w:tcW w:w="294" w:type="pct"/>
          </w:tcPr>
          <w:p w14:paraId="42DAA761" w14:textId="77777777" w:rsidR="00532752" w:rsidRPr="0010789C" w:rsidRDefault="00532752">
            <w:pPr>
              <w:rPr>
                <w:color w:val="0000FF"/>
              </w:rPr>
            </w:pPr>
          </w:p>
        </w:tc>
        <w:tc>
          <w:tcPr>
            <w:tcW w:w="441" w:type="pct"/>
          </w:tcPr>
          <w:p w14:paraId="59540469" w14:textId="77777777" w:rsidR="00532752" w:rsidRPr="0010789C" w:rsidRDefault="00532752">
            <w:pPr>
              <w:rPr>
                <w:color w:val="0000FF"/>
              </w:rPr>
            </w:pPr>
            <w:r w:rsidRPr="0010789C">
              <w:rPr>
                <w:rFonts w:ascii="Arial" w:hAnsi="Arial"/>
                <w:color w:val="0000FF"/>
              </w:rPr>
              <w:t>696231</w:t>
            </w:r>
          </w:p>
        </w:tc>
        <w:tc>
          <w:tcPr>
            <w:tcW w:w="432" w:type="pct"/>
            <w:gridSpan w:val="2"/>
          </w:tcPr>
          <w:p w14:paraId="073A17A0" w14:textId="77777777" w:rsidR="00532752" w:rsidRPr="0010789C" w:rsidRDefault="00FF4649">
            <w:pPr>
              <w:rPr>
                <w:rFonts w:ascii="Arial" w:hAnsi="Arial" w:cs="Arial"/>
                <w:color w:val="0000FF"/>
              </w:rPr>
            </w:pPr>
            <w:r w:rsidRPr="0010789C">
              <w:rPr>
                <w:rFonts w:ascii="Arial" w:hAnsi="Arial" w:cs="Arial"/>
                <w:color w:val="0000FF"/>
              </w:rPr>
              <w:t>696242</w:t>
            </w:r>
          </w:p>
        </w:tc>
        <w:tc>
          <w:tcPr>
            <w:tcW w:w="2797" w:type="pct"/>
            <w:gridSpan w:val="2"/>
          </w:tcPr>
          <w:p w14:paraId="5AA902AE" w14:textId="77777777" w:rsidR="00532752" w:rsidRPr="0010789C" w:rsidRDefault="00532752">
            <w:pPr>
              <w:rPr>
                <w:color w:val="0000FF"/>
                <w:lang w:val="fr-FR"/>
              </w:rPr>
            </w:pPr>
            <w:r w:rsidRPr="0010789C">
              <w:rPr>
                <w:rFonts w:ascii="Arial" w:hAnsi="Arial"/>
                <w:color w:val="0000FF"/>
                <w:lang w:val="fr-FR"/>
              </w:rPr>
              <w:t>Fût pour prothèse remontant à mi-jambe, groupe 3</w:t>
            </w:r>
          </w:p>
        </w:tc>
        <w:tc>
          <w:tcPr>
            <w:tcW w:w="152" w:type="pct"/>
            <w:vAlign w:val="bottom"/>
          </w:tcPr>
          <w:p w14:paraId="20D8B7D6" w14:textId="77777777" w:rsidR="00532752" w:rsidRPr="0010789C" w:rsidRDefault="00532752">
            <w:pPr>
              <w:jc w:val="right"/>
              <w:rPr>
                <w:color w:val="0000FF"/>
              </w:rPr>
            </w:pPr>
            <w:r w:rsidRPr="0010789C">
              <w:rPr>
                <w:rFonts w:ascii="Arial" w:hAnsi="Arial"/>
                <w:color w:val="0000FF"/>
              </w:rPr>
              <w:t>T</w:t>
            </w:r>
          </w:p>
        </w:tc>
        <w:tc>
          <w:tcPr>
            <w:tcW w:w="452" w:type="pct"/>
            <w:gridSpan w:val="2"/>
            <w:vAlign w:val="bottom"/>
          </w:tcPr>
          <w:p w14:paraId="3511526D" w14:textId="77777777" w:rsidR="00532752" w:rsidRPr="0010789C" w:rsidRDefault="00532752">
            <w:pPr>
              <w:jc w:val="right"/>
              <w:rPr>
                <w:color w:val="0000FF"/>
              </w:rPr>
            </w:pPr>
            <w:r w:rsidRPr="0010789C">
              <w:rPr>
                <w:rFonts w:ascii="Arial" w:hAnsi="Arial"/>
                <w:color w:val="0000FF"/>
              </w:rPr>
              <w:t>561,99</w:t>
            </w:r>
          </w:p>
        </w:tc>
        <w:tc>
          <w:tcPr>
            <w:tcW w:w="60" w:type="pct"/>
            <w:vAlign w:val="bottom"/>
          </w:tcPr>
          <w:p w14:paraId="7493F696" w14:textId="77777777" w:rsidR="00532752" w:rsidRPr="0010789C" w:rsidRDefault="00532752">
            <w:pPr>
              <w:rPr>
                <w:color w:val="0000FF"/>
              </w:rPr>
            </w:pPr>
          </w:p>
        </w:tc>
        <w:tc>
          <w:tcPr>
            <w:tcW w:w="155" w:type="pct"/>
            <w:vAlign w:val="bottom"/>
          </w:tcPr>
          <w:p w14:paraId="6B67D445" w14:textId="77777777" w:rsidR="00532752" w:rsidRPr="0010789C" w:rsidRDefault="00532752" w:rsidP="002163F1">
            <w:pPr>
              <w:jc w:val="right"/>
              <w:rPr>
                <w:color w:val="0000FF"/>
              </w:rPr>
            </w:pPr>
          </w:p>
        </w:tc>
      </w:tr>
      <w:tr w:rsidR="00532752" w:rsidRPr="0010789C" w14:paraId="119689D6" w14:textId="77777777" w:rsidTr="00872E82">
        <w:trPr>
          <w:cantSplit/>
        </w:trPr>
        <w:tc>
          <w:tcPr>
            <w:tcW w:w="218" w:type="pct"/>
          </w:tcPr>
          <w:p w14:paraId="11ECB329" w14:textId="77777777" w:rsidR="00532752" w:rsidRPr="0010789C" w:rsidRDefault="00532752">
            <w:pPr>
              <w:rPr>
                <w:color w:val="0000FF"/>
              </w:rPr>
            </w:pPr>
          </w:p>
        </w:tc>
        <w:tc>
          <w:tcPr>
            <w:tcW w:w="294" w:type="pct"/>
          </w:tcPr>
          <w:p w14:paraId="40A1EAFC" w14:textId="77777777" w:rsidR="00532752" w:rsidRPr="0010789C" w:rsidRDefault="00532752">
            <w:pPr>
              <w:rPr>
                <w:color w:val="0000FF"/>
              </w:rPr>
            </w:pPr>
          </w:p>
        </w:tc>
        <w:tc>
          <w:tcPr>
            <w:tcW w:w="441" w:type="pct"/>
          </w:tcPr>
          <w:p w14:paraId="1EC09D24" w14:textId="77777777" w:rsidR="00532752" w:rsidRPr="0010789C" w:rsidRDefault="00532752">
            <w:pPr>
              <w:rPr>
                <w:rFonts w:ascii="Arial" w:hAnsi="Arial"/>
                <w:color w:val="0000FF"/>
              </w:rPr>
            </w:pPr>
          </w:p>
        </w:tc>
        <w:tc>
          <w:tcPr>
            <w:tcW w:w="432" w:type="pct"/>
            <w:gridSpan w:val="2"/>
          </w:tcPr>
          <w:p w14:paraId="5E592E84" w14:textId="77777777" w:rsidR="00532752" w:rsidRPr="0010789C" w:rsidRDefault="00532752">
            <w:pPr>
              <w:rPr>
                <w:rFonts w:ascii="Arial" w:hAnsi="Arial" w:cs="Arial"/>
                <w:color w:val="0000FF"/>
              </w:rPr>
            </w:pPr>
          </w:p>
        </w:tc>
        <w:tc>
          <w:tcPr>
            <w:tcW w:w="2797" w:type="pct"/>
            <w:gridSpan w:val="2"/>
          </w:tcPr>
          <w:p w14:paraId="1E5A5FE3" w14:textId="77777777" w:rsidR="00532752" w:rsidRPr="0010789C" w:rsidRDefault="00532752">
            <w:pPr>
              <w:rPr>
                <w:rFonts w:ascii="Arial" w:hAnsi="Arial"/>
                <w:color w:val="0000FF"/>
              </w:rPr>
            </w:pPr>
          </w:p>
        </w:tc>
        <w:tc>
          <w:tcPr>
            <w:tcW w:w="152" w:type="pct"/>
            <w:vAlign w:val="bottom"/>
          </w:tcPr>
          <w:p w14:paraId="0C1D4A74" w14:textId="77777777" w:rsidR="00532752" w:rsidRPr="0010789C" w:rsidRDefault="00532752">
            <w:pPr>
              <w:jc w:val="right"/>
              <w:rPr>
                <w:rFonts w:ascii="Arial" w:hAnsi="Arial"/>
                <w:color w:val="0000FF"/>
              </w:rPr>
            </w:pPr>
          </w:p>
        </w:tc>
        <w:tc>
          <w:tcPr>
            <w:tcW w:w="452" w:type="pct"/>
            <w:gridSpan w:val="2"/>
            <w:vAlign w:val="bottom"/>
          </w:tcPr>
          <w:p w14:paraId="5ABE0673" w14:textId="77777777" w:rsidR="00532752" w:rsidRPr="0010789C" w:rsidRDefault="00532752">
            <w:pPr>
              <w:jc w:val="right"/>
              <w:rPr>
                <w:rFonts w:ascii="Arial" w:hAnsi="Arial"/>
                <w:color w:val="0000FF"/>
              </w:rPr>
            </w:pPr>
          </w:p>
        </w:tc>
        <w:tc>
          <w:tcPr>
            <w:tcW w:w="60" w:type="pct"/>
            <w:vAlign w:val="bottom"/>
          </w:tcPr>
          <w:p w14:paraId="470A6077" w14:textId="77777777" w:rsidR="00532752" w:rsidRPr="0010789C" w:rsidRDefault="00532752">
            <w:pPr>
              <w:rPr>
                <w:color w:val="0000FF"/>
              </w:rPr>
            </w:pPr>
          </w:p>
        </w:tc>
        <w:tc>
          <w:tcPr>
            <w:tcW w:w="155" w:type="pct"/>
            <w:vAlign w:val="bottom"/>
          </w:tcPr>
          <w:p w14:paraId="74238447" w14:textId="77777777" w:rsidR="00532752" w:rsidRPr="0010789C" w:rsidRDefault="00532752" w:rsidP="002163F1">
            <w:pPr>
              <w:jc w:val="right"/>
              <w:rPr>
                <w:color w:val="0000FF"/>
              </w:rPr>
            </w:pPr>
          </w:p>
        </w:tc>
      </w:tr>
      <w:tr w:rsidR="00532752" w:rsidRPr="0010789C" w14:paraId="64E59237" w14:textId="77777777" w:rsidTr="00872E82">
        <w:trPr>
          <w:cantSplit/>
        </w:trPr>
        <w:tc>
          <w:tcPr>
            <w:tcW w:w="218" w:type="pct"/>
          </w:tcPr>
          <w:p w14:paraId="57329BE6" w14:textId="77777777" w:rsidR="00532752" w:rsidRPr="0010789C" w:rsidRDefault="00532752">
            <w:pPr>
              <w:rPr>
                <w:color w:val="0000FF"/>
              </w:rPr>
            </w:pPr>
          </w:p>
        </w:tc>
        <w:tc>
          <w:tcPr>
            <w:tcW w:w="294" w:type="pct"/>
          </w:tcPr>
          <w:p w14:paraId="4B93B97F" w14:textId="77777777" w:rsidR="00532752" w:rsidRPr="0010789C" w:rsidRDefault="00532752">
            <w:pPr>
              <w:rPr>
                <w:color w:val="0000FF"/>
              </w:rPr>
            </w:pPr>
          </w:p>
        </w:tc>
        <w:tc>
          <w:tcPr>
            <w:tcW w:w="441" w:type="pct"/>
          </w:tcPr>
          <w:p w14:paraId="7D400909" w14:textId="77777777" w:rsidR="00532752" w:rsidRPr="0010789C" w:rsidRDefault="00532752">
            <w:pPr>
              <w:rPr>
                <w:color w:val="0000FF"/>
              </w:rPr>
            </w:pPr>
            <w:r w:rsidRPr="0010789C">
              <w:rPr>
                <w:rFonts w:ascii="Arial" w:hAnsi="Arial"/>
                <w:color w:val="0000FF"/>
              </w:rPr>
              <w:t>696253</w:t>
            </w:r>
          </w:p>
        </w:tc>
        <w:tc>
          <w:tcPr>
            <w:tcW w:w="432" w:type="pct"/>
            <w:gridSpan w:val="2"/>
          </w:tcPr>
          <w:p w14:paraId="1CA79E8D" w14:textId="77777777" w:rsidR="00532752" w:rsidRPr="0010789C" w:rsidRDefault="00FF4649">
            <w:pPr>
              <w:rPr>
                <w:rFonts w:ascii="Arial" w:hAnsi="Arial" w:cs="Arial"/>
                <w:color w:val="0000FF"/>
              </w:rPr>
            </w:pPr>
            <w:r w:rsidRPr="0010789C">
              <w:rPr>
                <w:rFonts w:ascii="Arial" w:hAnsi="Arial" w:cs="Arial"/>
                <w:color w:val="0000FF"/>
              </w:rPr>
              <w:t>696264</w:t>
            </w:r>
          </w:p>
        </w:tc>
        <w:tc>
          <w:tcPr>
            <w:tcW w:w="2797" w:type="pct"/>
            <w:gridSpan w:val="2"/>
          </w:tcPr>
          <w:p w14:paraId="657A397F" w14:textId="77777777" w:rsidR="00532752" w:rsidRPr="0010789C" w:rsidRDefault="00532752">
            <w:pPr>
              <w:rPr>
                <w:color w:val="0000FF"/>
                <w:lang w:val="fr-FR"/>
              </w:rPr>
            </w:pPr>
            <w:r w:rsidRPr="0010789C">
              <w:rPr>
                <w:rFonts w:ascii="Arial" w:hAnsi="Arial"/>
                <w:color w:val="0000FF"/>
                <w:lang w:val="fr-FR"/>
              </w:rPr>
              <w:t>Fût pour prothèse remontant à mi-jambe, groupe 4</w:t>
            </w:r>
          </w:p>
        </w:tc>
        <w:tc>
          <w:tcPr>
            <w:tcW w:w="152" w:type="pct"/>
            <w:vAlign w:val="bottom"/>
          </w:tcPr>
          <w:p w14:paraId="1CFCB8C5" w14:textId="77777777" w:rsidR="00532752" w:rsidRPr="0010789C" w:rsidRDefault="00532752">
            <w:pPr>
              <w:jc w:val="right"/>
              <w:rPr>
                <w:color w:val="0000FF"/>
              </w:rPr>
            </w:pPr>
            <w:r w:rsidRPr="0010789C">
              <w:rPr>
                <w:rFonts w:ascii="Arial" w:hAnsi="Arial"/>
                <w:color w:val="0000FF"/>
              </w:rPr>
              <w:t>T</w:t>
            </w:r>
          </w:p>
        </w:tc>
        <w:tc>
          <w:tcPr>
            <w:tcW w:w="452" w:type="pct"/>
            <w:gridSpan w:val="2"/>
            <w:vAlign w:val="bottom"/>
          </w:tcPr>
          <w:p w14:paraId="26492C2B" w14:textId="77777777" w:rsidR="00532752" w:rsidRPr="0010789C" w:rsidRDefault="00532752">
            <w:pPr>
              <w:jc w:val="right"/>
              <w:rPr>
                <w:color w:val="0000FF"/>
              </w:rPr>
            </w:pPr>
            <w:r w:rsidRPr="0010789C">
              <w:rPr>
                <w:rFonts w:ascii="Arial" w:hAnsi="Arial"/>
                <w:color w:val="0000FF"/>
              </w:rPr>
              <w:t>580,08</w:t>
            </w:r>
          </w:p>
        </w:tc>
        <w:tc>
          <w:tcPr>
            <w:tcW w:w="60" w:type="pct"/>
            <w:vAlign w:val="bottom"/>
          </w:tcPr>
          <w:p w14:paraId="603035DA" w14:textId="77777777" w:rsidR="00532752" w:rsidRPr="0010789C" w:rsidRDefault="00532752">
            <w:pPr>
              <w:rPr>
                <w:color w:val="0000FF"/>
              </w:rPr>
            </w:pPr>
          </w:p>
        </w:tc>
        <w:tc>
          <w:tcPr>
            <w:tcW w:w="155" w:type="pct"/>
            <w:vAlign w:val="bottom"/>
          </w:tcPr>
          <w:p w14:paraId="348EC9EE" w14:textId="77777777" w:rsidR="00532752" w:rsidRPr="0010789C" w:rsidRDefault="00532752" w:rsidP="002163F1">
            <w:pPr>
              <w:jc w:val="right"/>
              <w:rPr>
                <w:color w:val="0000FF"/>
              </w:rPr>
            </w:pPr>
          </w:p>
        </w:tc>
      </w:tr>
      <w:tr w:rsidR="00532752" w:rsidRPr="0010789C" w14:paraId="5DAD431C" w14:textId="77777777" w:rsidTr="00872E82">
        <w:trPr>
          <w:cantSplit/>
        </w:trPr>
        <w:tc>
          <w:tcPr>
            <w:tcW w:w="218" w:type="pct"/>
          </w:tcPr>
          <w:p w14:paraId="56273141" w14:textId="77777777" w:rsidR="00532752" w:rsidRPr="0010789C" w:rsidRDefault="00532752">
            <w:pPr>
              <w:rPr>
                <w:color w:val="0000FF"/>
              </w:rPr>
            </w:pPr>
          </w:p>
        </w:tc>
        <w:tc>
          <w:tcPr>
            <w:tcW w:w="294" w:type="pct"/>
          </w:tcPr>
          <w:p w14:paraId="38996C52" w14:textId="77777777" w:rsidR="00532752" w:rsidRPr="0010789C" w:rsidRDefault="00532752">
            <w:pPr>
              <w:rPr>
                <w:color w:val="0000FF"/>
              </w:rPr>
            </w:pPr>
          </w:p>
        </w:tc>
        <w:tc>
          <w:tcPr>
            <w:tcW w:w="441" w:type="pct"/>
          </w:tcPr>
          <w:p w14:paraId="70DD5A3B" w14:textId="77777777" w:rsidR="00532752" w:rsidRPr="0010789C" w:rsidRDefault="00532752">
            <w:pPr>
              <w:rPr>
                <w:rFonts w:ascii="Arial" w:hAnsi="Arial"/>
                <w:color w:val="0000FF"/>
              </w:rPr>
            </w:pPr>
          </w:p>
        </w:tc>
        <w:tc>
          <w:tcPr>
            <w:tcW w:w="432" w:type="pct"/>
            <w:gridSpan w:val="2"/>
          </w:tcPr>
          <w:p w14:paraId="76DB7E78" w14:textId="77777777" w:rsidR="00532752" w:rsidRPr="0010789C" w:rsidRDefault="00532752">
            <w:pPr>
              <w:rPr>
                <w:rFonts w:ascii="Arial" w:hAnsi="Arial" w:cs="Arial"/>
                <w:color w:val="0000FF"/>
              </w:rPr>
            </w:pPr>
          </w:p>
        </w:tc>
        <w:tc>
          <w:tcPr>
            <w:tcW w:w="2797" w:type="pct"/>
            <w:gridSpan w:val="2"/>
          </w:tcPr>
          <w:p w14:paraId="5D8FB74E" w14:textId="77777777" w:rsidR="00532752" w:rsidRPr="0010789C" w:rsidRDefault="00532752">
            <w:pPr>
              <w:rPr>
                <w:rFonts w:ascii="Arial" w:hAnsi="Arial"/>
                <w:color w:val="0000FF"/>
              </w:rPr>
            </w:pPr>
          </w:p>
        </w:tc>
        <w:tc>
          <w:tcPr>
            <w:tcW w:w="152" w:type="pct"/>
            <w:vAlign w:val="bottom"/>
          </w:tcPr>
          <w:p w14:paraId="6D7812F6" w14:textId="77777777" w:rsidR="00532752" w:rsidRPr="0010789C" w:rsidRDefault="00532752">
            <w:pPr>
              <w:jc w:val="right"/>
              <w:rPr>
                <w:rFonts w:ascii="Arial" w:hAnsi="Arial"/>
                <w:color w:val="0000FF"/>
              </w:rPr>
            </w:pPr>
          </w:p>
        </w:tc>
        <w:tc>
          <w:tcPr>
            <w:tcW w:w="452" w:type="pct"/>
            <w:gridSpan w:val="2"/>
            <w:vAlign w:val="bottom"/>
          </w:tcPr>
          <w:p w14:paraId="327C493A" w14:textId="77777777" w:rsidR="00532752" w:rsidRPr="0010789C" w:rsidRDefault="00532752">
            <w:pPr>
              <w:jc w:val="right"/>
              <w:rPr>
                <w:rFonts w:ascii="Arial" w:hAnsi="Arial"/>
                <w:color w:val="0000FF"/>
              </w:rPr>
            </w:pPr>
          </w:p>
        </w:tc>
        <w:tc>
          <w:tcPr>
            <w:tcW w:w="60" w:type="pct"/>
            <w:vAlign w:val="bottom"/>
          </w:tcPr>
          <w:p w14:paraId="6511F23C" w14:textId="77777777" w:rsidR="00532752" w:rsidRPr="0010789C" w:rsidRDefault="00532752">
            <w:pPr>
              <w:rPr>
                <w:color w:val="0000FF"/>
              </w:rPr>
            </w:pPr>
          </w:p>
        </w:tc>
        <w:tc>
          <w:tcPr>
            <w:tcW w:w="155" w:type="pct"/>
            <w:vAlign w:val="bottom"/>
          </w:tcPr>
          <w:p w14:paraId="7C86E287" w14:textId="77777777" w:rsidR="00532752" w:rsidRPr="0010789C" w:rsidRDefault="00532752" w:rsidP="002163F1">
            <w:pPr>
              <w:jc w:val="right"/>
              <w:rPr>
                <w:color w:val="0000FF"/>
              </w:rPr>
            </w:pPr>
          </w:p>
        </w:tc>
      </w:tr>
      <w:tr w:rsidR="00532752" w:rsidRPr="0010789C" w14:paraId="0AE6F01F" w14:textId="77777777" w:rsidTr="00872E82">
        <w:trPr>
          <w:cantSplit/>
        </w:trPr>
        <w:tc>
          <w:tcPr>
            <w:tcW w:w="218" w:type="pct"/>
          </w:tcPr>
          <w:p w14:paraId="5AF482EE" w14:textId="77777777" w:rsidR="00532752" w:rsidRPr="0010789C" w:rsidRDefault="00532752">
            <w:pPr>
              <w:rPr>
                <w:color w:val="0000FF"/>
              </w:rPr>
            </w:pPr>
          </w:p>
        </w:tc>
        <w:tc>
          <w:tcPr>
            <w:tcW w:w="294" w:type="pct"/>
          </w:tcPr>
          <w:p w14:paraId="714FC4AB" w14:textId="77777777" w:rsidR="00532752" w:rsidRPr="0010789C" w:rsidRDefault="00532752">
            <w:pPr>
              <w:rPr>
                <w:color w:val="0000FF"/>
              </w:rPr>
            </w:pPr>
          </w:p>
        </w:tc>
        <w:tc>
          <w:tcPr>
            <w:tcW w:w="441" w:type="pct"/>
          </w:tcPr>
          <w:p w14:paraId="1C38B6A8" w14:textId="77777777" w:rsidR="00532752" w:rsidRPr="0010789C" w:rsidRDefault="00532752">
            <w:pPr>
              <w:rPr>
                <w:color w:val="0000FF"/>
              </w:rPr>
            </w:pPr>
            <w:r w:rsidRPr="0010789C">
              <w:rPr>
                <w:rFonts w:ascii="Arial" w:hAnsi="Arial"/>
                <w:color w:val="0000FF"/>
              </w:rPr>
              <w:t>696275</w:t>
            </w:r>
          </w:p>
        </w:tc>
        <w:tc>
          <w:tcPr>
            <w:tcW w:w="432" w:type="pct"/>
            <w:gridSpan w:val="2"/>
          </w:tcPr>
          <w:p w14:paraId="46C3F91D" w14:textId="77777777" w:rsidR="00532752" w:rsidRPr="0010789C" w:rsidRDefault="00FF4649">
            <w:pPr>
              <w:rPr>
                <w:rFonts w:ascii="Arial" w:hAnsi="Arial" w:cs="Arial"/>
                <w:color w:val="0000FF"/>
              </w:rPr>
            </w:pPr>
            <w:r w:rsidRPr="0010789C">
              <w:rPr>
                <w:rFonts w:ascii="Arial" w:hAnsi="Arial" w:cs="Arial"/>
                <w:color w:val="0000FF"/>
              </w:rPr>
              <w:t>696286</w:t>
            </w:r>
          </w:p>
        </w:tc>
        <w:tc>
          <w:tcPr>
            <w:tcW w:w="2797" w:type="pct"/>
            <w:gridSpan w:val="2"/>
          </w:tcPr>
          <w:p w14:paraId="67389C35" w14:textId="77777777" w:rsidR="00532752" w:rsidRPr="0010789C" w:rsidRDefault="00532752">
            <w:pPr>
              <w:rPr>
                <w:color w:val="0000FF"/>
                <w:lang w:val="fr-FR"/>
              </w:rPr>
            </w:pPr>
            <w:r w:rsidRPr="0010789C">
              <w:rPr>
                <w:rFonts w:ascii="Arial" w:hAnsi="Arial"/>
                <w:color w:val="0000FF"/>
                <w:lang w:val="fr-FR"/>
              </w:rPr>
              <w:t>Fût pour prothèse remontant à mi-jambe, groupe 5</w:t>
            </w:r>
          </w:p>
        </w:tc>
        <w:tc>
          <w:tcPr>
            <w:tcW w:w="152" w:type="pct"/>
            <w:vAlign w:val="bottom"/>
          </w:tcPr>
          <w:p w14:paraId="01CD92D2" w14:textId="77777777" w:rsidR="00532752" w:rsidRPr="0010789C" w:rsidRDefault="00532752">
            <w:pPr>
              <w:jc w:val="right"/>
              <w:rPr>
                <w:color w:val="0000FF"/>
              </w:rPr>
            </w:pPr>
            <w:r w:rsidRPr="0010789C">
              <w:rPr>
                <w:rFonts w:ascii="Arial" w:hAnsi="Arial"/>
                <w:color w:val="0000FF"/>
              </w:rPr>
              <w:t>T</w:t>
            </w:r>
          </w:p>
        </w:tc>
        <w:tc>
          <w:tcPr>
            <w:tcW w:w="452" w:type="pct"/>
            <w:gridSpan w:val="2"/>
            <w:vAlign w:val="bottom"/>
          </w:tcPr>
          <w:p w14:paraId="4686358A" w14:textId="77777777" w:rsidR="00532752" w:rsidRPr="0010789C" w:rsidRDefault="00532752">
            <w:pPr>
              <w:jc w:val="right"/>
              <w:rPr>
                <w:color w:val="0000FF"/>
              </w:rPr>
            </w:pPr>
            <w:r w:rsidRPr="0010789C">
              <w:rPr>
                <w:rFonts w:ascii="Arial" w:hAnsi="Arial"/>
                <w:color w:val="0000FF"/>
              </w:rPr>
              <w:t>742,66</w:t>
            </w:r>
          </w:p>
        </w:tc>
        <w:tc>
          <w:tcPr>
            <w:tcW w:w="60" w:type="pct"/>
            <w:vAlign w:val="bottom"/>
          </w:tcPr>
          <w:p w14:paraId="25C0D244" w14:textId="77777777" w:rsidR="00532752" w:rsidRPr="0010789C" w:rsidRDefault="00532752">
            <w:pPr>
              <w:rPr>
                <w:color w:val="0000FF"/>
              </w:rPr>
            </w:pPr>
          </w:p>
        </w:tc>
        <w:tc>
          <w:tcPr>
            <w:tcW w:w="155" w:type="pct"/>
            <w:vAlign w:val="bottom"/>
          </w:tcPr>
          <w:p w14:paraId="714F5118" w14:textId="77777777" w:rsidR="00532752" w:rsidRPr="0010789C" w:rsidRDefault="00532752" w:rsidP="002163F1">
            <w:pPr>
              <w:jc w:val="right"/>
              <w:rPr>
                <w:color w:val="0000FF"/>
              </w:rPr>
            </w:pPr>
          </w:p>
        </w:tc>
      </w:tr>
      <w:tr w:rsidR="00532752" w:rsidRPr="0010789C" w14:paraId="48C58FD9" w14:textId="77777777" w:rsidTr="00872E82">
        <w:trPr>
          <w:cantSplit/>
        </w:trPr>
        <w:tc>
          <w:tcPr>
            <w:tcW w:w="218" w:type="pct"/>
          </w:tcPr>
          <w:p w14:paraId="5896860A" w14:textId="77777777" w:rsidR="00532752" w:rsidRPr="0010789C" w:rsidRDefault="00532752">
            <w:pPr>
              <w:rPr>
                <w:color w:val="0000FF"/>
              </w:rPr>
            </w:pPr>
          </w:p>
        </w:tc>
        <w:tc>
          <w:tcPr>
            <w:tcW w:w="294" w:type="pct"/>
          </w:tcPr>
          <w:p w14:paraId="21A110FD" w14:textId="77777777" w:rsidR="00532752" w:rsidRPr="0010789C" w:rsidRDefault="00532752">
            <w:pPr>
              <w:rPr>
                <w:color w:val="0000FF"/>
              </w:rPr>
            </w:pPr>
          </w:p>
        </w:tc>
        <w:tc>
          <w:tcPr>
            <w:tcW w:w="441" w:type="pct"/>
          </w:tcPr>
          <w:p w14:paraId="3B158E35" w14:textId="77777777" w:rsidR="00532752" w:rsidRPr="0010789C" w:rsidRDefault="00532752">
            <w:pPr>
              <w:rPr>
                <w:rFonts w:ascii="Arial" w:hAnsi="Arial"/>
                <w:color w:val="0000FF"/>
              </w:rPr>
            </w:pPr>
          </w:p>
        </w:tc>
        <w:tc>
          <w:tcPr>
            <w:tcW w:w="432" w:type="pct"/>
            <w:gridSpan w:val="2"/>
          </w:tcPr>
          <w:p w14:paraId="44FD47FE" w14:textId="77777777" w:rsidR="00532752" w:rsidRPr="0010789C" w:rsidRDefault="00532752">
            <w:pPr>
              <w:rPr>
                <w:rFonts w:ascii="Arial" w:hAnsi="Arial" w:cs="Arial"/>
                <w:color w:val="0000FF"/>
              </w:rPr>
            </w:pPr>
          </w:p>
        </w:tc>
        <w:tc>
          <w:tcPr>
            <w:tcW w:w="2797" w:type="pct"/>
            <w:gridSpan w:val="2"/>
          </w:tcPr>
          <w:p w14:paraId="43BFB2B7" w14:textId="77777777" w:rsidR="00532752" w:rsidRPr="0010789C" w:rsidRDefault="00532752">
            <w:pPr>
              <w:rPr>
                <w:rFonts w:ascii="Arial" w:hAnsi="Arial"/>
                <w:color w:val="0000FF"/>
              </w:rPr>
            </w:pPr>
          </w:p>
        </w:tc>
        <w:tc>
          <w:tcPr>
            <w:tcW w:w="152" w:type="pct"/>
            <w:vAlign w:val="bottom"/>
          </w:tcPr>
          <w:p w14:paraId="2C37EF59" w14:textId="77777777" w:rsidR="00532752" w:rsidRPr="0010789C" w:rsidRDefault="00532752">
            <w:pPr>
              <w:jc w:val="right"/>
              <w:rPr>
                <w:rFonts w:ascii="Arial" w:hAnsi="Arial"/>
                <w:color w:val="0000FF"/>
              </w:rPr>
            </w:pPr>
          </w:p>
        </w:tc>
        <w:tc>
          <w:tcPr>
            <w:tcW w:w="452" w:type="pct"/>
            <w:gridSpan w:val="2"/>
            <w:vAlign w:val="bottom"/>
          </w:tcPr>
          <w:p w14:paraId="78E5ED24" w14:textId="77777777" w:rsidR="00532752" w:rsidRPr="0010789C" w:rsidRDefault="00532752">
            <w:pPr>
              <w:jc w:val="right"/>
              <w:rPr>
                <w:rFonts w:ascii="Arial" w:hAnsi="Arial"/>
                <w:color w:val="0000FF"/>
              </w:rPr>
            </w:pPr>
          </w:p>
        </w:tc>
        <w:tc>
          <w:tcPr>
            <w:tcW w:w="60" w:type="pct"/>
            <w:vAlign w:val="bottom"/>
          </w:tcPr>
          <w:p w14:paraId="27C766AE" w14:textId="77777777" w:rsidR="00532752" w:rsidRPr="0010789C" w:rsidRDefault="00532752">
            <w:pPr>
              <w:rPr>
                <w:color w:val="0000FF"/>
              </w:rPr>
            </w:pPr>
          </w:p>
        </w:tc>
        <w:tc>
          <w:tcPr>
            <w:tcW w:w="155" w:type="pct"/>
            <w:vAlign w:val="bottom"/>
          </w:tcPr>
          <w:p w14:paraId="27BAEA91" w14:textId="77777777" w:rsidR="00532752" w:rsidRPr="0010789C" w:rsidRDefault="00532752" w:rsidP="002163F1">
            <w:pPr>
              <w:jc w:val="right"/>
              <w:rPr>
                <w:color w:val="0000FF"/>
              </w:rPr>
            </w:pPr>
          </w:p>
        </w:tc>
      </w:tr>
      <w:tr w:rsidR="00532752" w:rsidRPr="00EF563F" w14:paraId="19252415" w14:textId="77777777" w:rsidTr="00872E82">
        <w:trPr>
          <w:cantSplit/>
        </w:trPr>
        <w:tc>
          <w:tcPr>
            <w:tcW w:w="218" w:type="pct"/>
          </w:tcPr>
          <w:p w14:paraId="5E2C4322" w14:textId="77777777" w:rsidR="00532752" w:rsidRPr="0010789C" w:rsidRDefault="00532752">
            <w:pPr>
              <w:rPr>
                <w:color w:val="0000FF"/>
                <w:lang w:val="fr-FR"/>
              </w:rPr>
            </w:pPr>
          </w:p>
        </w:tc>
        <w:tc>
          <w:tcPr>
            <w:tcW w:w="294" w:type="pct"/>
          </w:tcPr>
          <w:p w14:paraId="63185E3E" w14:textId="77777777" w:rsidR="00532752" w:rsidRPr="0010789C" w:rsidRDefault="00532752">
            <w:pPr>
              <w:rPr>
                <w:color w:val="0000FF"/>
                <w:lang w:val="fr-FR"/>
              </w:rPr>
            </w:pPr>
          </w:p>
        </w:tc>
        <w:tc>
          <w:tcPr>
            <w:tcW w:w="441" w:type="pct"/>
          </w:tcPr>
          <w:p w14:paraId="38E46A22" w14:textId="77777777" w:rsidR="00532752" w:rsidRPr="0010789C" w:rsidRDefault="00532752">
            <w:pPr>
              <w:rPr>
                <w:color w:val="0000FF"/>
                <w:lang w:val="fr-FR"/>
              </w:rPr>
            </w:pPr>
          </w:p>
        </w:tc>
        <w:tc>
          <w:tcPr>
            <w:tcW w:w="432" w:type="pct"/>
            <w:gridSpan w:val="2"/>
          </w:tcPr>
          <w:p w14:paraId="2DC86CA0" w14:textId="77777777" w:rsidR="00532752" w:rsidRPr="0010789C" w:rsidRDefault="00532752">
            <w:pPr>
              <w:rPr>
                <w:rFonts w:ascii="Arial" w:hAnsi="Arial" w:cs="Arial"/>
                <w:color w:val="0000FF"/>
                <w:lang w:val="fr-FR"/>
              </w:rPr>
            </w:pPr>
          </w:p>
        </w:tc>
        <w:tc>
          <w:tcPr>
            <w:tcW w:w="3461" w:type="pct"/>
            <w:gridSpan w:val="6"/>
          </w:tcPr>
          <w:p w14:paraId="7CFBFA88" w14:textId="77777777" w:rsidR="00532752" w:rsidRPr="0010789C" w:rsidRDefault="00532752">
            <w:pPr>
              <w:jc w:val="both"/>
              <w:rPr>
                <w:color w:val="0000FF"/>
                <w:lang w:val="fr-FR"/>
              </w:rPr>
            </w:pPr>
            <w:r w:rsidRPr="0010789C">
              <w:rPr>
                <w:rFonts w:ascii="Arial" w:hAnsi="Arial"/>
                <w:b/>
                <w:color w:val="0000FF"/>
                <w:lang w:val="fr-FR"/>
              </w:rPr>
              <w:t>4° Amputation partielle ou totale du pied</w:t>
            </w:r>
            <w:r w:rsidRPr="0010789C">
              <w:rPr>
                <w:rFonts w:ascii="Arial" w:hAnsi="Arial"/>
                <w:color w:val="0000FF"/>
                <w:lang w:val="fr-FR"/>
              </w:rPr>
              <w:t>"</w:t>
            </w:r>
          </w:p>
        </w:tc>
        <w:tc>
          <w:tcPr>
            <w:tcW w:w="155" w:type="pct"/>
            <w:vAlign w:val="bottom"/>
          </w:tcPr>
          <w:p w14:paraId="69C72D63" w14:textId="77777777" w:rsidR="00532752" w:rsidRPr="0010789C" w:rsidRDefault="00532752" w:rsidP="002163F1">
            <w:pPr>
              <w:jc w:val="right"/>
              <w:rPr>
                <w:color w:val="0000FF"/>
                <w:lang w:val="fr-FR"/>
              </w:rPr>
            </w:pPr>
          </w:p>
        </w:tc>
      </w:tr>
      <w:tr w:rsidR="00E72CD7" w:rsidRPr="00EF563F" w14:paraId="20DC4685" w14:textId="77777777" w:rsidTr="00872E82">
        <w:trPr>
          <w:cantSplit/>
        </w:trPr>
        <w:tc>
          <w:tcPr>
            <w:tcW w:w="218" w:type="pct"/>
          </w:tcPr>
          <w:p w14:paraId="5978D85D" w14:textId="77777777" w:rsidR="00E72CD7" w:rsidRPr="0010789C" w:rsidRDefault="00E72CD7">
            <w:pPr>
              <w:rPr>
                <w:color w:val="0000FF"/>
                <w:lang w:val="fr-FR"/>
              </w:rPr>
            </w:pPr>
          </w:p>
        </w:tc>
        <w:tc>
          <w:tcPr>
            <w:tcW w:w="294" w:type="pct"/>
          </w:tcPr>
          <w:p w14:paraId="0C115FC0" w14:textId="77777777" w:rsidR="00E72CD7" w:rsidRPr="0010789C" w:rsidRDefault="00E72CD7">
            <w:pPr>
              <w:rPr>
                <w:color w:val="0000FF"/>
                <w:lang w:val="fr-FR"/>
              </w:rPr>
            </w:pPr>
          </w:p>
        </w:tc>
        <w:tc>
          <w:tcPr>
            <w:tcW w:w="441" w:type="pct"/>
          </w:tcPr>
          <w:p w14:paraId="1192F4D0" w14:textId="77777777" w:rsidR="00E72CD7" w:rsidRPr="0010789C" w:rsidRDefault="00E72CD7">
            <w:pPr>
              <w:rPr>
                <w:color w:val="0000FF"/>
                <w:lang w:val="fr-FR"/>
              </w:rPr>
            </w:pPr>
          </w:p>
        </w:tc>
        <w:tc>
          <w:tcPr>
            <w:tcW w:w="432" w:type="pct"/>
            <w:gridSpan w:val="2"/>
          </w:tcPr>
          <w:p w14:paraId="4DC67B8B" w14:textId="77777777" w:rsidR="00E72CD7" w:rsidRPr="0010789C" w:rsidRDefault="00E72CD7">
            <w:pPr>
              <w:rPr>
                <w:rFonts w:ascii="Arial" w:hAnsi="Arial" w:cs="Arial"/>
                <w:color w:val="0000FF"/>
                <w:lang w:val="fr-FR"/>
              </w:rPr>
            </w:pPr>
          </w:p>
        </w:tc>
        <w:tc>
          <w:tcPr>
            <w:tcW w:w="3461" w:type="pct"/>
            <w:gridSpan w:val="6"/>
          </w:tcPr>
          <w:p w14:paraId="527E753D" w14:textId="77777777" w:rsidR="00E72CD7" w:rsidRPr="0010789C" w:rsidRDefault="00E72CD7">
            <w:pPr>
              <w:jc w:val="both"/>
              <w:rPr>
                <w:rFonts w:ascii="Arial" w:hAnsi="Arial"/>
                <w:b/>
                <w:color w:val="0000FF"/>
                <w:lang w:val="fr-FR"/>
              </w:rPr>
            </w:pPr>
          </w:p>
        </w:tc>
        <w:tc>
          <w:tcPr>
            <w:tcW w:w="155" w:type="pct"/>
            <w:vAlign w:val="bottom"/>
          </w:tcPr>
          <w:p w14:paraId="586474A8" w14:textId="77777777" w:rsidR="00E72CD7" w:rsidRPr="0010789C" w:rsidRDefault="00E72CD7" w:rsidP="002163F1">
            <w:pPr>
              <w:jc w:val="right"/>
              <w:rPr>
                <w:color w:val="0000FF"/>
                <w:lang w:val="fr-FR"/>
              </w:rPr>
            </w:pPr>
          </w:p>
        </w:tc>
      </w:tr>
      <w:tr w:rsidR="00532752" w:rsidRPr="0010789C" w14:paraId="76FB5850" w14:textId="77777777" w:rsidTr="00872E82">
        <w:trPr>
          <w:cantSplit/>
        </w:trPr>
        <w:tc>
          <w:tcPr>
            <w:tcW w:w="218" w:type="pct"/>
          </w:tcPr>
          <w:p w14:paraId="40E5E96F" w14:textId="77777777" w:rsidR="00532752" w:rsidRPr="0010789C" w:rsidRDefault="00532752">
            <w:pPr>
              <w:rPr>
                <w:color w:val="0000FF"/>
                <w:lang w:val="fr-FR"/>
              </w:rPr>
            </w:pPr>
          </w:p>
        </w:tc>
        <w:tc>
          <w:tcPr>
            <w:tcW w:w="294" w:type="pct"/>
          </w:tcPr>
          <w:p w14:paraId="4F391CD1" w14:textId="77777777" w:rsidR="00532752" w:rsidRPr="0010789C" w:rsidRDefault="00532752">
            <w:pPr>
              <w:rPr>
                <w:color w:val="0000FF"/>
                <w:lang w:val="fr-FR"/>
              </w:rPr>
            </w:pPr>
          </w:p>
        </w:tc>
        <w:tc>
          <w:tcPr>
            <w:tcW w:w="441" w:type="pct"/>
          </w:tcPr>
          <w:p w14:paraId="5D13616E" w14:textId="77777777" w:rsidR="00532752" w:rsidRPr="0010789C" w:rsidRDefault="00532752">
            <w:pPr>
              <w:rPr>
                <w:color w:val="0000FF"/>
                <w:lang w:val="fr-FR"/>
              </w:rPr>
            </w:pPr>
          </w:p>
        </w:tc>
        <w:tc>
          <w:tcPr>
            <w:tcW w:w="432" w:type="pct"/>
            <w:gridSpan w:val="2"/>
          </w:tcPr>
          <w:p w14:paraId="4B8D9B31" w14:textId="77777777" w:rsidR="00532752" w:rsidRPr="0010789C" w:rsidRDefault="00532752">
            <w:pPr>
              <w:rPr>
                <w:rFonts w:ascii="Arial" w:hAnsi="Arial" w:cs="Arial"/>
                <w:color w:val="0000FF"/>
                <w:lang w:val="fr-FR"/>
              </w:rPr>
            </w:pPr>
          </w:p>
        </w:tc>
        <w:tc>
          <w:tcPr>
            <w:tcW w:w="3461" w:type="pct"/>
            <w:gridSpan w:val="6"/>
            <w:vAlign w:val="bottom"/>
          </w:tcPr>
          <w:p w14:paraId="128785AA" w14:textId="77777777" w:rsidR="00532752" w:rsidRPr="0010789C" w:rsidRDefault="00532752" w:rsidP="0052739D">
            <w:pPr>
              <w:rPr>
                <w:rFonts w:ascii="Arial" w:hAnsi="Arial"/>
                <w:b/>
                <w:color w:val="0000FF"/>
                <w:lang w:val="fr-FR"/>
              </w:rPr>
            </w:pPr>
            <w:r w:rsidRPr="0010789C">
              <w:rPr>
                <w:rFonts w:ascii="Arial" w:hAnsi="Arial"/>
                <w:i/>
                <w:color w:val="0000FF"/>
                <w:sz w:val="18"/>
                <w:lang w:val="fr-FR"/>
              </w:rPr>
              <w:t>"A.R. 20.7.2004" (en vigueur 1.9.2004)</w:t>
            </w:r>
          </w:p>
        </w:tc>
        <w:tc>
          <w:tcPr>
            <w:tcW w:w="155" w:type="pct"/>
            <w:vAlign w:val="bottom"/>
          </w:tcPr>
          <w:p w14:paraId="741F7C95" w14:textId="77777777" w:rsidR="00532752" w:rsidRPr="0010789C" w:rsidRDefault="00532752" w:rsidP="002163F1">
            <w:pPr>
              <w:jc w:val="right"/>
              <w:rPr>
                <w:color w:val="0000FF"/>
                <w:lang w:val="fr-FR"/>
              </w:rPr>
            </w:pPr>
          </w:p>
        </w:tc>
      </w:tr>
      <w:tr w:rsidR="00532752" w:rsidRPr="0010789C" w14:paraId="5FA24B96" w14:textId="77777777" w:rsidTr="00872E82">
        <w:trPr>
          <w:cantSplit/>
        </w:trPr>
        <w:tc>
          <w:tcPr>
            <w:tcW w:w="218" w:type="pct"/>
          </w:tcPr>
          <w:p w14:paraId="2377DC64" w14:textId="77777777" w:rsidR="00532752" w:rsidRPr="0010789C" w:rsidRDefault="00532752">
            <w:pPr>
              <w:rPr>
                <w:color w:val="0000FF"/>
                <w:lang w:val="fr-FR"/>
              </w:rPr>
            </w:pPr>
          </w:p>
        </w:tc>
        <w:tc>
          <w:tcPr>
            <w:tcW w:w="294" w:type="pct"/>
          </w:tcPr>
          <w:p w14:paraId="484EAE63" w14:textId="77777777" w:rsidR="00532752" w:rsidRPr="0010789C" w:rsidRDefault="00532752">
            <w:pPr>
              <w:rPr>
                <w:color w:val="0000FF"/>
                <w:lang w:val="fr-FR"/>
              </w:rPr>
            </w:pPr>
          </w:p>
        </w:tc>
        <w:tc>
          <w:tcPr>
            <w:tcW w:w="441" w:type="pct"/>
          </w:tcPr>
          <w:p w14:paraId="0D84DF70" w14:textId="77777777" w:rsidR="00532752" w:rsidRPr="0010789C" w:rsidRDefault="00532752">
            <w:pPr>
              <w:rPr>
                <w:color w:val="0000FF"/>
                <w:lang w:val="fr-FR"/>
              </w:rPr>
            </w:pPr>
          </w:p>
        </w:tc>
        <w:tc>
          <w:tcPr>
            <w:tcW w:w="432" w:type="pct"/>
            <w:gridSpan w:val="2"/>
          </w:tcPr>
          <w:p w14:paraId="3D7C8C80" w14:textId="77777777" w:rsidR="00532752" w:rsidRPr="0010789C" w:rsidRDefault="00532752">
            <w:pPr>
              <w:rPr>
                <w:rFonts w:ascii="Arial" w:hAnsi="Arial" w:cs="Arial"/>
                <w:color w:val="0000FF"/>
                <w:lang w:val="fr-FR"/>
              </w:rPr>
            </w:pPr>
          </w:p>
        </w:tc>
        <w:tc>
          <w:tcPr>
            <w:tcW w:w="3461" w:type="pct"/>
            <w:gridSpan w:val="6"/>
          </w:tcPr>
          <w:p w14:paraId="6E26E8E8" w14:textId="77777777" w:rsidR="00532752" w:rsidRPr="0010789C" w:rsidRDefault="00532752">
            <w:pPr>
              <w:jc w:val="both"/>
              <w:rPr>
                <w:color w:val="0000FF"/>
              </w:rPr>
            </w:pPr>
            <w:r w:rsidRPr="0010789C">
              <w:rPr>
                <w:rFonts w:ascii="Arial" w:hAnsi="Arial"/>
                <w:color w:val="0000FF"/>
                <w:lang w:val="fr-FR"/>
              </w:rPr>
              <w:t>"</w:t>
            </w:r>
            <w:r w:rsidRPr="0010789C">
              <w:rPr>
                <w:rFonts w:ascii="Arial" w:hAnsi="Arial"/>
                <w:color w:val="0000FF"/>
              </w:rPr>
              <w:t>Sur mesure</w:t>
            </w:r>
            <w:r w:rsidR="0082091E" w:rsidRPr="0010789C">
              <w:rPr>
                <w:rFonts w:ascii="Arial" w:hAnsi="Arial"/>
                <w:color w:val="0000FF"/>
              </w:rPr>
              <w:t> :</w:t>
            </w:r>
            <w:r w:rsidRPr="0010789C">
              <w:rPr>
                <w:rFonts w:ascii="Arial" w:hAnsi="Arial"/>
                <w:color w:val="0000FF"/>
                <w:lang w:val="fr-FR"/>
              </w:rPr>
              <w:t>"</w:t>
            </w:r>
          </w:p>
        </w:tc>
        <w:tc>
          <w:tcPr>
            <w:tcW w:w="155" w:type="pct"/>
            <w:vAlign w:val="bottom"/>
          </w:tcPr>
          <w:p w14:paraId="65C20763" w14:textId="77777777" w:rsidR="00532752" w:rsidRPr="0010789C" w:rsidRDefault="00532752" w:rsidP="002163F1">
            <w:pPr>
              <w:jc w:val="right"/>
              <w:rPr>
                <w:color w:val="0000FF"/>
              </w:rPr>
            </w:pPr>
          </w:p>
        </w:tc>
      </w:tr>
      <w:tr w:rsidR="00E72CD7" w:rsidRPr="0010789C" w14:paraId="4D8CA347" w14:textId="77777777" w:rsidTr="00872E82">
        <w:trPr>
          <w:cantSplit/>
        </w:trPr>
        <w:tc>
          <w:tcPr>
            <w:tcW w:w="218" w:type="pct"/>
          </w:tcPr>
          <w:p w14:paraId="589F1387" w14:textId="77777777" w:rsidR="00E72CD7" w:rsidRPr="0010789C" w:rsidRDefault="00E72CD7">
            <w:pPr>
              <w:rPr>
                <w:color w:val="0000FF"/>
                <w:lang w:val="fr-FR"/>
              </w:rPr>
            </w:pPr>
          </w:p>
        </w:tc>
        <w:tc>
          <w:tcPr>
            <w:tcW w:w="294" w:type="pct"/>
          </w:tcPr>
          <w:p w14:paraId="69BCF570" w14:textId="77777777" w:rsidR="00E72CD7" w:rsidRPr="0010789C" w:rsidRDefault="00E72CD7">
            <w:pPr>
              <w:rPr>
                <w:color w:val="0000FF"/>
                <w:lang w:val="fr-FR"/>
              </w:rPr>
            </w:pPr>
          </w:p>
        </w:tc>
        <w:tc>
          <w:tcPr>
            <w:tcW w:w="441" w:type="pct"/>
          </w:tcPr>
          <w:p w14:paraId="1120A9E6" w14:textId="77777777" w:rsidR="00E72CD7" w:rsidRPr="0010789C" w:rsidRDefault="00E72CD7">
            <w:pPr>
              <w:rPr>
                <w:color w:val="0000FF"/>
                <w:lang w:val="fr-FR"/>
              </w:rPr>
            </w:pPr>
          </w:p>
        </w:tc>
        <w:tc>
          <w:tcPr>
            <w:tcW w:w="432" w:type="pct"/>
            <w:gridSpan w:val="2"/>
          </w:tcPr>
          <w:p w14:paraId="2D2298B9" w14:textId="77777777" w:rsidR="00E72CD7" w:rsidRPr="0010789C" w:rsidRDefault="00E72CD7">
            <w:pPr>
              <w:rPr>
                <w:rFonts w:ascii="Arial" w:hAnsi="Arial" w:cs="Arial"/>
                <w:color w:val="0000FF"/>
                <w:lang w:val="fr-FR"/>
              </w:rPr>
            </w:pPr>
          </w:p>
        </w:tc>
        <w:tc>
          <w:tcPr>
            <w:tcW w:w="3461" w:type="pct"/>
            <w:gridSpan w:val="6"/>
          </w:tcPr>
          <w:p w14:paraId="2349C594" w14:textId="77777777" w:rsidR="00E72CD7" w:rsidRPr="0010789C" w:rsidRDefault="00E72CD7">
            <w:pPr>
              <w:jc w:val="both"/>
              <w:rPr>
                <w:rFonts w:ascii="Arial" w:hAnsi="Arial"/>
                <w:color w:val="0000FF"/>
                <w:lang w:val="fr-FR"/>
              </w:rPr>
            </w:pPr>
          </w:p>
        </w:tc>
        <w:tc>
          <w:tcPr>
            <w:tcW w:w="155" w:type="pct"/>
            <w:vAlign w:val="bottom"/>
          </w:tcPr>
          <w:p w14:paraId="602D8678" w14:textId="77777777" w:rsidR="00E72CD7" w:rsidRPr="0010789C" w:rsidRDefault="00E72CD7" w:rsidP="002163F1">
            <w:pPr>
              <w:jc w:val="right"/>
              <w:rPr>
                <w:color w:val="0000FF"/>
              </w:rPr>
            </w:pPr>
          </w:p>
        </w:tc>
      </w:tr>
      <w:tr w:rsidR="00532752" w:rsidRPr="00EF563F" w14:paraId="5BBCB872" w14:textId="77777777" w:rsidTr="00872E82">
        <w:trPr>
          <w:cantSplit/>
        </w:trPr>
        <w:tc>
          <w:tcPr>
            <w:tcW w:w="218" w:type="pct"/>
          </w:tcPr>
          <w:p w14:paraId="703AA589" w14:textId="77777777" w:rsidR="00532752" w:rsidRPr="0010789C" w:rsidRDefault="00532752">
            <w:pPr>
              <w:rPr>
                <w:color w:val="0000FF"/>
                <w:lang w:val="fr-FR"/>
              </w:rPr>
            </w:pPr>
          </w:p>
        </w:tc>
        <w:tc>
          <w:tcPr>
            <w:tcW w:w="294" w:type="pct"/>
          </w:tcPr>
          <w:p w14:paraId="14ED7621" w14:textId="77777777" w:rsidR="00532752" w:rsidRPr="0010789C" w:rsidRDefault="00532752">
            <w:pPr>
              <w:rPr>
                <w:color w:val="0000FF"/>
                <w:lang w:val="fr-FR"/>
              </w:rPr>
            </w:pPr>
          </w:p>
        </w:tc>
        <w:tc>
          <w:tcPr>
            <w:tcW w:w="441" w:type="pct"/>
          </w:tcPr>
          <w:p w14:paraId="74D97F1E" w14:textId="77777777" w:rsidR="00532752" w:rsidRPr="0010789C" w:rsidRDefault="00532752">
            <w:pPr>
              <w:rPr>
                <w:color w:val="0000FF"/>
                <w:lang w:val="fr-FR"/>
              </w:rPr>
            </w:pPr>
          </w:p>
        </w:tc>
        <w:tc>
          <w:tcPr>
            <w:tcW w:w="432" w:type="pct"/>
            <w:gridSpan w:val="2"/>
          </w:tcPr>
          <w:p w14:paraId="56EE8567" w14:textId="77777777" w:rsidR="00532752" w:rsidRPr="0010789C" w:rsidRDefault="00532752">
            <w:pPr>
              <w:rPr>
                <w:rFonts w:ascii="Arial" w:hAnsi="Arial" w:cs="Arial"/>
                <w:color w:val="0000FF"/>
                <w:lang w:val="fr-FR"/>
              </w:rPr>
            </w:pPr>
          </w:p>
        </w:tc>
        <w:tc>
          <w:tcPr>
            <w:tcW w:w="3461" w:type="pct"/>
            <w:gridSpan w:val="6"/>
            <w:vAlign w:val="bottom"/>
          </w:tcPr>
          <w:p w14:paraId="1780A2A7" w14:textId="77777777" w:rsidR="00532752" w:rsidRPr="0010789C" w:rsidRDefault="00532752" w:rsidP="00FF4649">
            <w:pPr>
              <w:jc w:val="both"/>
              <w:rPr>
                <w:rFonts w:ascii="Arial" w:hAnsi="Arial"/>
                <w:b/>
                <w:color w:val="0000FF"/>
                <w:lang w:val="fr-FR"/>
              </w:rPr>
            </w:pPr>
            <w:r w:rsidRPr="0010789C">
              <w:rPr>
                <w:rFonts w:ascii="Arial" w:hAnsi="Arial"/>
                <w:i/>
                <w:color w:val="0000FF"/>
                <w:sz w:val="18"/>
                <w:lang w:val="fr-FR"/>
              </w:rPr>
              <w:t>"A.R. 20.7.2004" (en vigueur 1.9.2004) + "A.R. 13.2.2006" (en vigueur 1.9.2004)</w:t>
            </w:r>
            <w:r w:rsidR="00FF4649"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3CEC992A" w14:textId="77777777" w:rsidR="00532752" w:rsidRPr="0010789C" w:rsidRDefault="00532752" w:rsidP="002163F1">
            <w:pPr>
              <w:jc w:val="right"/>
              <w:rPr>
                <w:color w:val="0000FF"/>
                <w:lang w:val="fr-FR"/>
              </w:rPr>
            </w:pPr>
          </w:p>
        </w:tc>
      </w:tr>
      <w:tr w:rsidR="00532752" w:rsidRPr="0010789C" w14:paraId="6FA1D92C" w14:textId="77777777" w:rsidTr="00872E82">
        <w:trPr>
          <w:cantSplit/>
        </w:trPr>
        <w:tc>
          <w:tcPr>
            <w:tcW w:w="218" w:type="pct"/>
          </w:tcPr>
          <w:p w14:paraId="71FCE599" w14:textId="77777777" w:rsidR="00532752" w:rsidRPr="0010789C" w:rsidRDefault="00532752">
            <w:pPr>
              <w:rPr>
                <w:color w:val="0000FF"/>
              </w:rPr>
            </w:pPr>
            <w:r w:rsidRPr="0010789C">
              <w:rPr>
                <w:rFonts w:ascii="Arial" w:hAnsi="Arial"/>
                <w:color w:val="0000FF"/>
                <w:lang w:val="fr-FR"/>
              </w:rPr>
              <w:t>"</w:t>
            </w:r>
          </w:p>
        </w:tc>
        <w:tc>
          <w:tcPr>
            <w:tcW w:w="294" w:type="pct"/>
          </w:tcPr>
          <w:p w14:paraId="0E0105E9" w14:textId="77777777" w:rsidR="00532752" w:rsidRPr="0010789C" w:rsidRDefault="00532752">
            <w:pPr>
              <w:rPr>
                <w:color w:val="0000FF"/>
              </w:rPr>
            </w:pPr>
          </w:p>
        </w:tc>
        <w:tc>
          <w:tcPr>
            <w:tcW w:w="441" w:type="pct"/>
          </w:tcPr>
          <w:p w14:paraId="584C81B4" w14:textId="77777777" w:rsidR="00532752" w:rsidRPr="0010789C" w:rsidRDefault="00532752">
            <w:pPr>
              <w:rPr>
                <w:color w:val="0000FF"/>
              </w:rPr>
            </w:pPr>
            <w:r w:rsidRPr="0010789C">
              <w:rPr>
                <w:rFonts w:ascii="Arial" w:hAnsi="Arial"/>
                <w:color w:val="0000FF"/>
              </w:rPr>
              <w:t>696290</w:t>
            </w:r>
          </w:p>
        </w:tc>
        <w:tc>
          <w:tcPr>
            <w:tcW w:w="432" w:type="pct"/>
            <w:gridSpan w:val="2"/>
          </w:tcPr>
          <w:p w14:paraId="0A18A9DD" w14:textId="77777777" w:rsidR="00532752" w:rsidRPr="0010789C" w:rsidRDefault="00FF4649">
            <w:pPr>
              <w:rPr>
                <w:rFonts w:ascii="Arial" w:hAnsi="Arial" w:cs="Arial"/>
                <w:color w:val="0000FF"/>
              </w:rPr>
            </w:pPr>
            <w:r w:rsidRPr="0010789C">
              <w:rPr>
                <w:rFonts w:ascii="Arial" w:hAnsi="Arial" w:cs="Arial"/>
                <w:color w:val="0000FF"/>
              </w:rPr>
              <w:t>696301</w:t>
            </w:r>
          </w:p>
        </w:tc>
        <w:tc>
          <w:tcPr>
            <w:tcW w:w="2797" w:type="pct"/>
            <w:gridSpan w:val="2"/>
          </w:tcPr>
          <w:p w14:paraId="6F394418" w14:textId="77777777" w:rsidR="00532752" w:rsidRPr="0010789C" w:rsidRDefault="00532752">
            <w:pPr>
              <w:rPr>
                <w:color w:val="0000FF"/>
                <w:lang w:val="fr-FR"/>
              </w:rPr>
            </w:pPr>
            <w:r w:rsidRPr="0010789C">
              <w:rPr>
                <w:rFonts w:ascii="Arial" w:hAnsi="Arial"/>
                <w:color w:val="0000FF"/>
                <w:lang w:val="fr-FR"/>
              </w:rPr>
              <w:t>Fût pour prothèse remontant aux plateaux tibiaux, groupe 3</w:t>
            </w:r>
          </w:p>
        </w:tc>
        <w:tc>
          <w:tcPr>
            <w:tcW w:w="152" w:type="pct"/>
            <w:vAlign w:val="bottom"/>
          </w:tcPr>
          <w:p w14:paraId="02F6517F" w14:textId="77777777" w:rsidR="00532752" w:rsidRPr="0010789C" w:rsidRDefault="00532752">
            <w:pPr>
              <w:jc w:val="right"/>
              <w:rPr>
                <w:color w:val="0000FF"/>
              </w:rPr>
            </w:pPr>
            <w:r w:rsidRPr="0010789C">
              <w:rPr>
                <w:rFonts w:ascii="Arial" w:hAnsi="Arial"/>
                <w:color w:val="0000FF"/>
              </w:rPr>
              <w:t>T</w:t>
            </w:r>
          </w:p>
        </w:tc>
        <w:tc>
          <w:tcPr>
            <w:tcW w:w="452" w:type="pct"/>
            <w:gridSpan w:val="2"/>
            <w:vAlign w:val="bottom"/>
          </w:tcPr>
          <w:p w14:paraId="3EA12385" w14:textId="77777777" w:rsidR="00532752" w:rsidRPr="0010789C" w:rsidRDefault="00532752">
            <w:pPr>
              <w:jc w:val="right"/>
              <w:rPr>
                <w:color w:val="0000FF"/>
              </w:rPr>
            </w:pPr>
            <w:r w:rsidRPr="0010789C">
              <w:rPr>
                <w:rFonts w:ascii="Arial" w:hAnsi="Arial"/>
                <w:color w:val="0000FF"/>
              </w:rPr>
              <w:t>941,67</w:t>
            </w:r>
          </w:p>
        </w:tc>
        <w:tc>
          <w:tcPr>
            <w:tcW w:w="60" w:type="pct"/>
            <w:vAlign w:val="bottom"/>
          </w:tcPr>
          <w:p w14:paraId="46DC6981" w14:textId="77777777" w:rsidR="00532752" w:rsidRPr="0010789C" w:rsidRDefault="00532752">
            <w:pPr>
              <w:rPr>
                <w:color w:val="0000FF"/>
              </w:rPr>
            </w:pPr>
          </w:p>
        </w:tc>
        <w:tc>
          <w:tcPr>
            <w:tcW w:w="155" w:type="pct"/>
            <w:vAlign w:val="bottom"/>
          </w:tcPr>
          <w:p w14:paraId="10C84F96" w14:textId="77777777" w:rsidR="00532752" w:rsidRPr="0010789C" w:rsidRDefault="00532752" w:rsidP="002163F1">
            <w:pPr>
              <w:jc w:val="right"/>
              <w:rPr>
                <w:color w:val="0000FF"/>
              </w:rPr>
            </w:pPr>
          </w:p>
        </w:tc>
      </w:tr>
      <w:tr w:rsidR="00532752" w:rsidRPr="0010789C" w14:paraId="6DB19B82" w14:textId="77777777" w:rsidTr="00872E82">
        <w:trPr>
          <w:cantSplit/>
        </w:trPr>
        <w:tc>
          <w:tcPr>
            <w:tcW w:w="218" w:type="pct"/>
          </w:tcPr>
          <w:p w14:paraId="2F156938" w14:textId="77777777" w:rsidR="00532752" w:rsidRPr="0010789C" w:rsidRDefault="00532752">
            <w:pPr>
              <w:rPr>
                <w:color w:val="0000FF"/>
              </w:rPr>
            </w:pPr>
          </w:p>
        </w:tc>
        <w:tc>
          <w:tcPr>
            <w:tcW w:w="294" w:type="pct"/>
          </w:tcPr>
          <w:p w14:paraId="6372431D" w14:textId="77777777" w:rsidR="00532752" w:rsidRPr="0010789C" w:rsidRDefault="00532752">
            <w:pPr>
              <w:rPr>
                <w:color w:val="0000FF"/>
              </w:rPr>
            </w:pPr>
          </w:p>
        </w:tc>
        <w:tc>
          <w:tcPr>
            <w:tcW w:w="441" w:type="pct"/>
          </w:tcPr>
          <w:p w14:paraId="31858B19" w14:textId="77777777" w:rsidR="00532752" w:rsidRPr="0010789C" w:rsidRDefault="00532752">
            <w:pPr>
              <w:rPr>
                <w:rFonts w:ascii="Arial" w:hAnsi="Arial"/>
                <w:color w:val="0000FF"/>
              </w:rPr>
            </w:pPr>
          </w:p>
        </w:tc>
        <w:tc>
          <w:tcPr>
            <w:tcW w:w="432" w:type="pct"/>
            <w:gridSpan w:val="2"/>
          </w:tcPr>
          <w:p w14:paraId="6B361692" w14:textId="77777777" w:rsidR="00532752" w:rsidRPr="0010789C" w:rsidRDefault="00532752">
            <w:pPr>
              <w:rPr>
                <w:rFonts w:ascii="Arial" w:hAnsi="Arial" w:cs="Arial"/>
                <w:color w:val="0000FF"/>
              </w:rPr>
            </w:pPr>
          </w:p>
        </w:tc>
        <w:tc>
          <w:tcPr>
            <w:tcW w:w="2797" w:type="pct"/>
            <w:gridSpan w:val="2"/>
          </w:tcPr>
          <w:p w14:paraId="150CCCBD" w14:textId="77777777" w:rsidR="00532752" w:rsidRPr="0010789C" w:rsidRDefault="00532752">
            <w:pPr>
              <w:rPr>
                <w:rFonts w:ascii="Arial" w:hAnsi="Arial"/>
                <w:color w:val="0000FF"/>
              </w:rPr>
            </w:pPr>
          </w:p>
        </w:tc>
        <w:tc>
          <w:tcPr>
            <w:tcW w:w="152" w:type="pct"/>
            <w:vAlign w:val="bottom"/>
          </w:tcPr>
          <w:p w14:paraId="27171F24" w14:textId="77777777" w:rsidR="00532752" w:rsidRPr="0010789C" w:rsidRDefault="00532752">
            <w:pPr>
              <w:jc w:val="right"/>
              <w:rPr>
                <w:rFonts w:ascii="Arial" w:hAnsi="Arial"/>
                <w:color w:val="0000FF"/>
              </w:rPr>
            </w:pPr>
          </w:p>
        </w:tc>
        <w:tc>
          <w:tcPr>
            <w:tcW w:w="452" w:type="pct"/>
            <w:gridSpan w:val="2"/>
            <w:vAlign w:val="bottom"/>
          </w:tcPr>
          <w:p w14:paraId="3D126F8F" w14:textId="77777777" w:rsidR="00532752" w:rsidRPr="0010789C" w:rsidRDefault="00532752">
            <w:pPr>
              <w:jc w:val="right"/>
              <w:rPr>
                <w:rFonts w:ascii="Arial" w:hAnsi="Arial"/>
                <w:color w:val="0000FF"/>
              </w:rPr>
            </w:pPr>
          </w:p>
        </w:tc>
        <w:tc>
          <w:tcPr>
            <w:tcW w:w="60" w:type="pct"/>
            <w:vAlign w:val="bottom"/>
          </w:tcPr>
          <w:p w14:paraId="074EA5BB" w14:textId="77777777" w:rsidR="00532752" w:rsidRPr="0010789C" w:rsidRDefault="00532752">
            <w:pPr>
              <w:rPr>
                <w:color w:val="0000FF"/>
              </w:rPr>
            </w:pPr>
          </w:p>
        </w:tc>
        <w:tc>
          <w:tcPr>
            <w:tcW w:w="155" w:type="pct"/>
            <w:vAlign w:val="bottom"/>
          </w:tcPr>
          <w:p w14:paraId="6F38B62C" w14:textId="77777777" w:rsidR="00532752" w:rsidRPr="0010789C" w:rsidRDefault="00532752" w:rsidP="002163F1">
            <w:pPr>
              <w:jc w:val="right"/>
              <w:rPr>
                <w:color w:val="0000FF"/>
              </w:rPr>
            </w:pPr>
          </w:p>
        </w:tc>
      </w:tr>
      <w:tr w:rsidR="00532752" w:rsidRPr="0010789C" w14:paraId="3FC7809C" w14:textId="77777777" w:rsidTr="00872E82">
        <w:trPr>
          <w:cantSplit/>
        </w:trPr>
        <w:tc>
          <w:tcPr>
            <w:tcW w:w="218" w:type="pct"/>
          </w:tcPr>
          <w:p w14:paraId="51A7CF39" w14:textId="77777777" w:rsidR="00532752" w:rsidRPr="0010789C" w:rsidRDefault="00532752">
            <w:pPr>
              <w:rPr>
                <w:color w:val="0000FF"/>
              </w:rPr>
            </w:pPr>
          </w:p>
        </w:tc>
        <w:tc>
          <w:tcPr>
            <w:tcW w:w="294" w:type="pct"/>
          </w:tcPr>
          <w:p w14:paraId="2DC5A76F" w14:textId="77777777" w:rsidR="00532752" w:rsidRPr="0010789C" w:rsidRDefault="00532752">
            <w:pPr>
              <w:rPr>
                <w:color w:val="0000FF"/>
              </w:rPr>
            </w:pPr>
          </w:p>
        </w:tc>
        <w:tc>
          <w:tcPr>
            <w:tcW w:w="441" w:type="pct"/>
          </w:tcPr>
          <w:p w14:paraId="12B50C1E" w14:textId="77777777" w:rsidR="00532752" w:rsidRPr="0010789C" w:rsidRDefault="00532752">
            <w:pPr>
              <w:rPr>
                <w:color w:val="0000FF"/>
              </w:rPr>
            </w:pPr>
            <w:r w:rsidRPr="0010789C">
              <w:rPr>
                <w:rFonts w:ascii="Arial" w:hAnsi="Arial"/>
                <w:color w:val="0000FF"/>
              </w:rPr>
              <w:t>696312</w:t>
            </w:r>
          </w:p>
        </w:tc>
        <w:tc>
          <w:tcPr>
            <w:tcW w:w="432" w:type="pct"/>
            <w:gridSpan w:val="2"/>
          </w:tcPr>
          <w:p w14:paraId="469E969E" w14:textId="77777777" w:rsidR="00532752" w:rsidRPr="0010789C" w:rsidRDefault="00FF4649">
            <w:pPr>
              <w:rPr>
                <w:rFonts w:ascii="Arial" w:hAnsi="Arial" w:cs="Arial"/>
                <w:color w:val="0000FF"/>
              </w:rPr>
            </w:pPr>
            <w:r w:rsidRPr="0010789C">
              <w:rPr>
                <w:rFonts w:ascii="Arial" w:hAnsi="Arial" w:cs="Arial"/>
                <w:color w:val="0000FF"/>
              </w:rPr>
              <w:t>696323</w:t>
            </w:r>
          </w:p>
        </w:tc>
        <w:tc>
          <w:tcPr>
            <w:tcW w:w="2797" w:type="pct"/>
            <w:gridSpan w:val="2"/>
          </w:tcPr>
          <w:p w14:paraId="4D04FC52" w14:textId="77777777" w:rsidR="00532752" w:rsidRPr="0010789C" w:rsidRDefault="00532752">
            <w:pPr>
              <w:rPr>
                <w:color w:val="0000FF"/>
                <w:lang w:val="fr-FR"/>
              </w:rPr>
            </w:pPr>
            <w:r w:rsidRPr="0010789C">
              <w:rPr>
                <w:rFonts w:ascii="Arial" w:hAnsi="Arial"/>
                <w:color w:val="0000FF"/>
                <w:lang w:val="fr-FR"/>
              </w:rPr>
              <w:t>Fût pour prothèse remontant aux plateaux tibiaux, groupe 4</w:t>
            </w:r>
          </w:p>
        </w:tc>
        <w:tc>
          <w:tcPr>
            <w:tcW w:w="152" w:type="pct"/>
            <w:vAlign w:val="bottom"/>
          </w:tcPr>
          <w:p w14:paraId="5350B639" w14:textId="77777777" w:rsidR="00532752" w:rsidRPr="0010789C" w:rsidRDefault="00532752">
            <w:pPr>
              <w:jc w:val="right"/>
              <w:rPr>
                <w:color w:val="0000FF"/>
              </w:rPr>
            </w:pPr>
            <w:r w:rsidRPr="0010789C">
              <w:rPr>
                <w:rFonts w:ascii="Arial" w:hAnsi="Arial"/>
                <w:color w:val="0000FF"/>
              </w:rPr>
              <w:t>T</w:t>
            </w:r>
          </w:p>
        </w:tc>
        <w:tc>
          <w:tcPr>
            <w:tcW w:w="452" w:type="pct"/>
            <w:gridSpan w:val="2"/>
            <w:vAlign w:val="bottom"/>
          </w:tcPr>
          <w:p w14:paraId="5A6B79C7" w14:textId="77777777" w:rsidR="00532752" w:rsidRPr="0010789C" w:rsidRDefault="00532752">
            <w:pPr>
              <w:jc w:val="right"/>
              <w:rPr>
                <w:color w:val="0000FF"/>
              </w:rPr>
            </w:pPr>
            <w:r w:rsidRPr="0010789C">
              <w:rPr>
                <w:rFonts w:ascii="Arial" w:hAnsi="Arial"/>
                <w:color w:val="0000FF"/>
              </w:rPr>
              <w:t>963,26</w:t>
            </w:r>
          </w:p>
        </w:tc>
        <w:tc>
          <w:tcPr>
            <w:tcW w:w="60" w:type="pct"/>
            <w:vAlign w:val="bottom"/>
          </w:tcPr>
          <w:p w14:paraId="682BB5A9" w14:textId="77777777" w:rsidR="00532752" w:rsidRPr="0010789C" w:rsidRDefault="00532752">
            <w:pPr>
              <w:rPr>
                <w:color w:val="0000FF"/>
              </w:rPr>
            </w:pPr>
          </w:p>
        </w:tc>
        <w:tc>
          <w:tcPr>
            <w:tcW w:w="155" w:type="pct"/>
            <w:vAlign w:val="bottom"/>
          </w:tcPr>
          <w:p w14:paraId="6FE50396" w14:textId="77777777" w:rsidR="00532752" w:rsidRPr="0010789C" w:rsidRDefault="00532752" w:rsidP="002163F1">
            <w:pPr>
              <w:jc w:val="right"/>
              <w:rPr>
                <w:color w:val="0000FF"/>
              </w:rPr>
            </w:pPr>
          </w:p>
        </w:tc>
      </w:tr>
      <w:tr w:rsidR="00532752" w:rsidRPr="0010789C" w14:paraId="6E9A89EB" w14:textId="77777777" w:rsidTr="00872E82">
        <w:trPr>
          <w:cantSplit/>
        </w:trPr>
        <w:tc>
          <w:tcPr>
            <w:tcW w:w="218" w:type="pct"/>
          </w:tcPr>
          <w:p w14:paraId="639DC8E5" w14:textId="77777777" w:rsidR="00532752" w:rsidRPr="0010789C" w:rsidRDefault="00532752">
            <w:pPr>
              <w:rPr>
                <w:color w:val="0000FF"/>
              </w:rPr>
            </w:pPr>
          </w:p>
        </w:tc>
        <w:tc>
          <w:tcPr>
            <w:tcW w:w="294" w:type="pct"/>
          </w:tcPr>
          <w:p w14:paraId="3730EC6F" w14:textId="77777777" w:rsidR="00532752" w:rsidRPr="0010789C" w:rsidRDefault="00532752">
            <w:pPr>
              <w:rPr>
                <w:color w:val="0000FF"/>
              </w:rPr>
            </w:pPr>
          </w:p>
        </w:tc>
        <w:tc>
          <w:tcPr>
            <w:tcW w:w="441" w:type="pct"/>
          </w:tcPr>
          <w:p w14:paraId="6AEB1FBC" w14:textId="77777777" w:rsidR="00532752" w:rsidRPr="0010789C" w:rsidRDefault="00532752">
            <w:pPr>
              <w:rPr>
                <w:rFonts w:ascii="Arial" w:hAnsi="Arial"/>
                <w:color w:val="0000FF"/>
              </w:rPr>
            </w:pPr>
          </w:p>
        </w:tc>
        <w:tc>
          <w:tcPr>
            <w:tcW w:w="432" w:type="pct"/>
            <w:gridSpan w:val="2"/>
          </w:tcPr>
          <w:p w14:paraId="592D5F17" w14:textId="77777777" w:rsidR="00532752" w:rsidRPr="0010789C" w:rsidRDefault="00532752">
            <w:pPr>
              <w:rPr>
                <w:rFonts w:ascii="Arial" w:hAnsi="Arial" w:cs="Arial"/>
                <w:color w:val="0000FF"/>
              </w:rPr>
            </w:pPr>
          </w:p>
        </w:tc>
        <w:tc>
          <w:tcPr>
            <w:tcW w:w="2797" w:type="pct"/>
            <w:gridSpan w:val="2"/>
          </w:tcPr>
          <w:p w14:paraId="3CA5CF7F" w14:textId="77777777" w:rsidR="00532752" w:rsidRPr="0010789C" w:rsidRDefault="00532752">
            <w:pPr>
              <w:rPr>
                <w:rFonts w:ascii="Arial" w:hAnsi="Arial"/>
                <w:color w:val="0000FF"/>
              </w:rPr>
            </w:pPr>
          </w:p>
        </w:tc>
        <w:tc>
          <w:tcPr>
            <w:tcW w:w="152" w:type="pct"/>
            <w:vAlign w:val="bottom"/>
          </w:tcPr>
          <w:p w14:paraId="40160252" w14:textId="77777777" w:rsidR="00532752" w:rsidRPr="0010789C" w:rsidRDefault="00532752">
            <w:pPr>
              <w:jc w:val="right"/>
              <w:rPr>
                <w:rFonts w:ascii="Arial" w:hAnsi="Arial"/>
                <w:color w:val="0000FF"/>
              </w:rPr>
            </w:pPr>
          </w:p>
        </w:tc>
        <w:tc>
          <w:tcPr>
            <w:tcW w:w="452" w:type="pct"/>
            <w:gridSpan w:val="2"/>
            <w:vAlign w:val="bottom"/>
          </w:tcPr>
          <w:p w14:paraId="2763CCB2" w14:textId="77777777" w:rsidR="00532752" w:rsidRPr="0010789C" w:rsidRDefault="00532752">
            <w:pPr>
              <w:jc w:val="right"/>
              <w:rPr>
                <w:rFonts w:ascii="Arial" w:hAnsi="Arial"/>
                <w:color w:val="0000FF"/>
              </w:rPr>
            </w:pPr>
          </w:p>
        </w:tc>
        <w:tc>
          <w:tcPr>
            <w:tcW w:w="60" w:type="pct"/>
            <w:vAlign w:val="bottom"/>
          </w:tcPr>
          <w:p w14:paraId="3AB09863" w14:textId="77777777" w:rsidR="00532752" w:rsidRPr="0010789C" w:rsidRDefault="00532752">
            <w:pPr>
              <w:rPr>
                <w:color w:val="0000FF"/>
              </w:rPr>
            </w:pPr>
          </w:p>
        </w:tc>
        <w:tc>
          <w:tcPr>
            <w:tcW w:w="155" w:type="pct"/>
            <w:vAlign w:val="bottom"/>
          </w:tcPr>
          <w:p w14:paraId="23D2F1FF" w14:textId="77777777" w:rsidR="00532752" w:rsidRPr="0010789C" w:rsidRDefault="00532752" w:rsidP="002163F1">
            <w:pPr>
              <w:jc w:val="right"/>
              <w:rPr>
                <w:color w:val="0000FF"/>
              </w:rPr>
            </w:pPr>
          </w:p>
        </w:tc>
      </w:tr>
      <w:tr w:rsidR="00532752" w:rsidRPr="0010789C" w14:paraId="1D6219FB" w14:textId="77777777" w:rsidTr="00872E82">
        <w:trPr>
          <w:cantSplit/>
        </w:trPr>
        <w:tc>
          <w:tcPr>
            <w:tcW w:w="218" w:type="pct"/>
          </w:tcPr>
          <w:p w14:paraId="39A9E4BF" w14:textId="77777777" w:rsidR="00532752" w:rsidRPr="0010789C" w:rsidRDefault="00532752">
            <w:pPr>
              <w:rPr>
                <w:color w:val="0000FF"/>
              </w:rPr>
            </w:pPr>
          </w:p>
        </w:tc>
        <w:tc>
          <w:tcPr>
            <w:tcW w:w="294" w:type="pct"/>
          </w:tcPr>
          <w:p w14:paraId="45B94E46" w14:textId="77777777" w:rsidR="00532752" w:rsidRPr="0010789C" w:rsidRDefault="00532752">
            <w:pPr>
              <w:rPr>
                <w:color w:val="0000FF"/>
              </w:rPr>
            </w:pPr>
          </w:p>
        </w:tc>
        <w:tc>
          <w:tcPr>
            <w:tcW w:w="441" w:type="pct"/>
          </w:tcPr>
          <w:p w14:paraId="70FCB9EE" w14:textId="77777777" w:rsidR="00532752" w:rsidRPr="0010789C" w:rsidRDefault="00532752">
            <w:pPr>
              <w:rPr>
                <w:color w:val="0000FF"/>
              </w:rPr>
            </w:pPr>
            <w:r w:rsidRPr="0010789C">
              <w:rPr>
                <w:rFonts w:ascii="Arial" w:hAnsi="Arial"/>
                <w:color w:val="0000FF"/>
              </w:rPr>
              <w:t>696334</w:t>
            </w:r>
          </w:p>
        </w:tc>
        <w:tc>
          <w:tcPr>
            <w:tcW w:w="432" w:type="pct"/>
            <w:gridSpan w:val="2"/>
          </w:tcPr>
          <w:p w14:paraId="2A75CBE2" w14:textId="77777777" w:rsidR="00532752" w:rsidRPr="0010789C" w:rsidRDefault="00FF4649">
            <w:pPr>
              <w:rPr>
                <w:rFonts w:ascii="Arial" w:hAnsi="Arial" w:cs="Arial"/>
                <w:color w:val="0000FF"/>
              </w:rPr>
            </w:pPr>
            <w:r w:rsidRPr="0010789C">
              <w:rPr>
                <w:rFonts w:ascii="Arial" w:hAnsi="Arial" w:cs="Arial"/>
                <w:color w:val="0000FF"/>
              </w:rPr>
              <w:t>696345</w:t>
            </w:r>
          </w:p>
        </w:tc>
        <w:tc>
          <w:tcPr>
            <w:tcW w:w="2797" w:type="pct"/>
            <w:gridSpan w:val="2"/>
          </w:tcPr>
          <w:p w14:paraId="041B70A7" w14:textId="77777777" w:rsidR="00532752" w:rsidRPr="0010789C" w:rsidRDefault="00532752">
            <w:pPr>
              <w:rPr>
                <w:color w:val="0000FF"/>
                <w:lang w:val="fr-FR"/>
              </w:rPr>
            </w:pPr>
            <w:r w:rsidRPr="0010789C">
              <w:rPr>
                <w:rFonts w:ascii="Arial" w:hAnsi="Arial"/>
                <w:color w:val="0000FF"/>
                <w:lang w:val="fr-FR"/>
              </w:rPr>
              <w:t>Fût pour prothèse remontant aux plateaux tibiaux, groupe 5</w:t>
            </w:r>
          </w:p>
        </w:tc>
        <w:tc>
          <w:tcPr>
            <w:tcW w:w="152" w:type="pct"/>
            <w:vAlign w:val="bottom"/>
          </w:tcPr>
          <w:p w14:paraId="2BBD5816" w14:textId="77777777" w:rsidR="00532752" w:rsidRPr="0010789C" w:rsidRDefault="00532752">
            <w:pPr>
              <w:jc w:val="right"/>
              <w:rPr>
                <w:color w:val="0000FF"/>
              </w:rPr>
            </w:pPr>
            <w:r w:rsidRPr="0010789C">
              <w:rPr>
                <w:rFonts w:ascii="Arial" w:hAnsi="Arial"/>
                <w:color w:val="0000FF"/>
              </w:rPr>
              <w:t>T</w:t>
            </w:r>
          </w:p>
        </w:tc>
        <w:tc>
          <w:tcPr>
            <w:tcW w:w="452" w:type="pct"/>
            <w:gridSpan w:val="2"/>
            <w:vAlign w:val="bottom"/>
          </w:tcPr>
          <w:p w14:paraId="19E91E49" w14:textId="77777777" w:rsidR="00532752" w:rsidRPr="0010789C" w:rsidRDefault="00532752">
            <w:pPr>
              <w:jc w:val="right"/>
              <w:rPr>
                <w:color w:val="0000FF"/>
              </w:rPr>
            </w:pPr>
            <w:r w:rsidRPr="0010789C">
              <w:rPr>
                <w:rFonts w:ascii="Arial" w:hAnsi="Arial"/>
                <w:color w:val="0000FF"/>
              </w:rPr>
              <w:t>1128,08</w:t>
            </w:r>
          </w:p>
        </w:tc>
        <w:tc>
          <w:tcPr>
            <w:tcW w:w="60" w:type="pct"/>
            <w:vAlign w:val="bottom"/>
          </w:tcPr>
          <w:p w14:paraId="1F3B8547" w14:textId="77777777" w:rsidR="00532752" w:rsidRPr="0010789C" w:rsidRDefault="00532752">
            <w:pPr>
              <w:rPr>
                <w:color w:val="0000FF"/>
              </w:rPr>
            </w:pPr>
          </w:p>
        </w:tc>
        <w:tc>
          <w:tcPr>
            <w:tcW w:w="155" w:type="pct"/>
            <w:vAlign w:val="bottom"/>
          </w:tcPr>
          <w:p w14:paraId="4974B575" w14:textId="77777777" w:rsidR="00532752" w:rsidRPr="0010789C" w:rsidRDefault="00532752" w:rsidP="002163F1">
            <w:pPr>
              <w:jc w:val="right"/>
              <w:rPr>
                <w:color w:val="0000FF"/>
              </w:rPr>
            </w:pPr>
            <w:r w:rsidRPr="0010789C">
              <w:rPr>
                <w:rFonts w:ascii="Arial" w:hAnsi="Arial"/>
                <w:color w:val="0000FF"/>
                <w:lang w:val="fr-FR"/>
              </w:rPr>
              <w:t>"</w:t>
            </w:r>
          </w:p>
        </w:tc>
      </w:tr>
      <w:tr w:rsidR="00DD3D70" w:rsidRPr="0010789C" w14:paraId="519DDC29" w14:textId="77777777" w:rsidTr="00872E82">
        <w:trPr>
          <w:cantSplit/>
        </w:trPr>
        <w:tc>
          <w:tcPr>
            <w:tcW w:w="218" w:type="pct"/>
          </w:tcPr>
          <w:p w14:paraId="578B68CE" w14:textId="77777777" w:rsidR="00DD3D70" w:rsidRPr="0010789C" w:rsidRDefault="00DD3D70" w:rsidP="00FD4778">
            <w:pPr>
              <w:rPr>
                <w:color w:val="0000FF"/>
              </w:rPr>
            </w:pPr>
          </w:p>
        </w:tc>
        <w:tc>
          <w:tcPr>
            <w:tcW w:w="294" w:type="pct"/>
          </w:tcPr>
          <w:p w14:paraId="1A4090A3" w14:textId="77777777" w:rsidR="00DD3D70" w:rsidRPr="0010789C" w:rsidRDefault="00DD3D70">
            <w:pPr>
              <w:rPr>
                <w:color w:val="0000FF"/>
              </w:rPr>
            </w:pPr>
          </w:p>
        </w:tc>
        <w:tc>
          <w:tcPr>
            <w:tcW w:w="441" w:type="pct"/>
          </w:tcPr>
          <w:p w14:paraId="39F982F9" w14:textId="77777777" w:rsidR="00DD3D70" w:rsidRPr="0010789C" w:rsidRDefault="00DD3D70">
            <w:pPr>
              <w:rPr>
                <w:rFonts w:ascii="Arial" w:hAnsi="Arial"/>
                <w:color w:val="0000FF"/>
              </w:rPr>
            </w:pPr>
          </w:p>
        </w:tc>
        <w:tc>
          <w:tcPr>
            <w:tcW w:w="432" w:type="pct"/>
            <w:gridSpan w:val="2"/>
          </w:tcPr>
          <w:p w14:paraId="3422686B" w14:textId="77777777" w:rsidR="00DD3D70" w:rsidRPr="0010789C" w:rsidRDefault="00DD3D70">
            <w:pPr>
              <w:rPr>
                <w:rFonts w:ascii="Arial" w:hAnsi="Arial" w:cs="Arial"/>
                <w:color w:val="0000FF"/>
              </w:rPr>
            </w:pPr>
          </w:p>
        </w:tc>
        <w:tc>
          <w:tcPr>
            <w:tcW w:w="2797" w:type="pct"/>
            <w:gridSpan w:val="2"/>
          </w:tcPr>
          <w:p w14:paraId="270CA22C" w14:textId="77777777" w:rsidR="00DD3D70" w:rsidRPr="0010789C" w:rsidRDefault="00DD3D70">
            <w:pPr>
              <w:rPr>
                <w:rFonts w:ascii="Arial" w:hAnsi="Arial"/>
                <w:color w:val="0000FF"/>
                <w:lang w:val="fr-FR"/>
              </w:rPr>
            </w:pPr>
          </w:p>
        </w:tc>
        <w:tc>
          <w:tcPr>
            <w:tcW w:w="152" w:type="pct"/>
            <w:vAlign w:val="bottom"/>
          </w:tcPr>
          <w:p w14:paraId="2AB62889" w14:textId="77777777" w:rsidR="00DD3D70" w:rsidRPr="0010789C" w:rsidRDefault="00DD3D70">
            <w:pPr>
              <w:jc w:val="right"/>
              <w:rPr>
                <w:rFonts w:ascii="Arial" w:hAnsi="Arial"/>
                <w:color w:val="0000FF"/>
              </w:rPr>
            </w:pPr>
          </w:p>
        </w:tc>
        <w:tc>
          <w:tcPr>
            <w:tcW w:w="452" w:type="pct"/>
            <w:gridSpan w:val="2"/>
            <w:vAlign w:val="bottom"/>
          </w:tcPr>
          <w:p w14:paraId="293DCC3D" w14:textId="77777777" w:rsidR="00DD3D70" w:rsidRPr="0010789C" w:rsidRDefault="00DD3D70">
            <w:pPr>
              <w:jc w:val="right"/>
              <w:rPr>
                <w:rFonts w:ascii="Arial" w:hAnsi="Arial"/>
                <w:color w:val="0000FF"/>
              </w:rPr>
            </w:pPr>
          </w:p>
        </w:tc>
        <w:tc>
          <w:tcPr>
            <w:tcW w:w="60" w:type="pct"/>
            <w:vAlign w:val="bottom"/>
          </w:tcPr>
          <w:p w14:paraId="42D10A0A" w14:textId="77777777" w:rsidR="00DD3D70" w:rsidRPr="0010789C" w:rsidRDefault="00DD3D70">
            <w:pPr>
              <w:rPr>
                <w:color w:val="0000FF"/>
              </w:rPr>
            </w:pPr>
          </w:p>
        </w:tc>
        <w:tc>
          <w:tcPr>
            <w:tcW w:w="155" w:type="pct"/>
            <w:vAlign w:val="bottom"/>
          </w:tcPr>
          <w:p w14:paraId="687AFF37" w14:textId="77777777" w:rsidR="00DD3D70" w:rsidRPr="0010789C" w:rsidRDefault="00DD3D70" w:rsidP="002163F1">
            <w:pPr>
              <w:jc w:val="right"/>
              <w:rPr>
                <w:rFonts w:ascii="Arial" w:hAnsi="Arial"/>
                <w:color w:val="0000FF"/>
                <w:lang w:val="fr-FR"/>
              </w:rPr>
            </w:pPr>
          </w:p>
        </w:tc>
      </w:tr>
      <w:tr w:rsidR="00532752" w:rsidRPr="0010789C" w14:paraId="6C583123" w14:textId="77777777" w:rsidTr="00872E82">
        <w:trPr>
          <w:cantSplit/>
        </w:trPr>
        <w:tc>
          <w:tcPr>
            <w:tcW w:w="218" w:type="pct"/>
          </w:tcPr>
          <w:p w14:paraId="0DE843EB" w14:textId="77777777" w:rsidR="00532752" w:rsidRPr="0010789C" w:rsidRDefault="00532752">
            <w:pPr>
              <w:rPr>
                <w:color w:val="0000FF"/>
              </w:rPr>
            </w:pPr>
          </w:p>
        </w:tc>
        <w:tc>
          <w:tcPr>
            <w:tcW w:w="294" w:type="pct"/>
          </w:tcPr>
          <w:p w14:paraId="228237F5" w14:textId="77777777" w:rsidR="00532752" w:rsidRPr="0010789C" w:rsidRDefault="00532752">
            <w:pPr>
              <w:rPr>
                <w:color w:val="0000FF"/>
              </w:rPr>
            </w:pPr>
          </w:p>
        </w:tc>
        <w:tc>
          <w:tcPr>
            <w:tcW w:w="441" w:type="pct"/>
          </w:tcPr>
          <w:p w14:paraId="78A98492" w14:textId="77777777" w:rsidR="00532752" w:rsidRPr="0010789C" w:rsidRDefault="00532752">
            <w:pPr>
              <w:rPr>
                <w:rFonts w:ascii="Arial" w:hAnsi="Arial"/>
                <w:color w:val="0000FF"/>
              </w:rPr>
            </w:pPr>
          </w:p>
        </w:tc>
        <w:tc>
          <w:tcPr>
            <w:tcW w:w="432" w:type="pct"/>
            <w:gridSpan w:val="2"/>
          </w:tcPr>
          <w:p w14:paraId="1A4FDBB0" w14:textId="77777777" w:rsidR="00532752" w:rsidRPr="0010789C" w:rsidRDefault="00532752">
            <w:pPr>
              <w:rPr>
                <w:rFonts w:ascii="Arial" w:hAnsi="Arial" w:cs="Arial"/>
                <w:color w:val="0000FF"/>
              </w:rPr>
            </w:pPr>
          </w:p>
        </w:tc>
        <w:tc>
          <w:tcPr>
            <w:tcW w:w="3461" w:type="pct"/>
            <w:gridSpan w:val="6"/>
            <w:vAlign w:val="bottom"/>
          </w:tcPr>
          <w:p w14:paraId="04ABB227" w14:textId="77777777" w:rsidR="00532752" w:rsidRPr="0010789C" w:rsidRDefault="00532752" w:rsidP="0052739D">
            <w:pPr>
              <w:rPr>
                <w:rFonts w:ascii="Arial" w:hAnsi="Arial"/>
                <w:b/>
                <w:color w:val="0000FF"/>
                <w:lang w:val="fr-FR"/>
              </w:rPr>
            </w:pPr>
            <w:r w:rsidRPr="0010789C">
              <w:rPr>
                <w:rFonts w:ascii="Arial" w:hAnsi="Arial"/>
                <w:i/>
                <w:color w:val="0000FF"/>
                <w:sz w:val="18"/>
                <w:lang w:val="fr-FR"/>
              </w:rPr>
              <w:t>"A.R. 20.7.2004" (en vigueur 1.9.2004)</w:t>
            </w:r>
          </w:p>
        </w:tc>
        <w:tc>
          <w:tcPr>
            <w:tcW w:w="155" w:type="pct"/>
            <w:vAlign w:val="bottom"/>
          </w:tcPr>
          <w:p w14:paraId="49DE3305" w14:textId="77777777" w:rsidR="00532752" w:rsidRPr="0010789C" w:rsidRDefault="00532752" w:rsidP="002163F1">
            <w:pPr>
              <w:jc w:val="right"/>
              <w:rPr>
                <w:color w:val="0000FF"/>
              </w:rPr>
            </w:pPr>
          </w:p>
        </w:tc>
      </w:tr>
      <w:tr w:rsidR="00532752" w:rsidRPr="0010789C" w14:paraId="18C8B399" w14:textId="77777777" w:rsidTr="00872E82">
        <w:trPr>
          <w:cantSplit/>
        </w:trPr>
        <w:tc>
          <w:tcPr>
            <w:tcW w:w="218" w:type="pct"/>
          </w:tcPr>
          <w:p w14:paraId="0E620241" w14:textId="77777777" w:rsidR="00532752" w:rsidRPr="0010789C" w:rsidRDefault="00532752">
            <w:pPr>
              <w:rPr>
                <w:color w:val="0000FF"/>
              </w:rPr>
            </w:pPr>
          </w:p>
        </w:tc>
        <w:tc>
          <w:tcPr>
            <w:tcW w:w="294" w:type="pct"/>
          </w:tcPr>
          <w:p w14:paraId="60FD38E0" w14:textId="77777777" w:rsidR="00532752" w:rsidRPr="0010789C" w:rsidRDefault="00532752">
            <w:pPr>
              <w:rPr>
                <w:color w:val="0000FF"/>
              </w:rPr>
            </w:pPr>
          </w:p>
        </w:tc>
        <w:tc>
          <w:tcPr>
            <w:tcW w:w="441" w:type="pct"/>
          </w:tcPr>
          <w:p w14:paraId="6D7BCB3B" w14:textId="77777777" w:rsidR="00532752" w:rsidRPr="0010789C" w:rsidRDefault="00532752">
            <w:pPr>
              <w:rPr>
                <w:color w:val="0000FF"/>
              </w:rPr>
            </w:pPr>
          </w:p>
        </w:tc>
        <w:tc>
          <w:tcPr>
            <w:tcW w:w="432" w:type="pct"/>
            <w:gridSpan w:val="2"/>
          </w:tcPr>
          <w:p w14:paraId="413078D1" w14:textId="77777777" w:rsidR="00532752" w:rsidRPr="0010789C" w:rsidRDefault="00532752">
            <w:pPr>
              <w:rPr>
                <w:rFonts w:ascii="Arial" w:hAnsi="Arial" w:cs="Arial"/>
                <w:color w:val="0000FF"/>
              </w:rPr>
            </w:pPr>
          </w:p>
        </w:tc>
        <w:tc>
          <w:tcPr>
            <w:tcW w:w="2797" w:type="pct"/>
            <w:gridSpan w:val="2"/>
          </w:tcPr>
          <w:p w14:paraId="7B97B06E" w14:textId="77777777" w:rsidR="00532752" w:rsidRPr="0010789C" w:rsidRDefault="00532752">
            <w:pPr>
              <w:rPr>
                <w:color w:val="0000FF"/>
              </w:rPr>
            </w:pPr>
            <w:r w:rsidRPr="0010789C">
              <w:rPr>
                <w:rFonts w:ascii="Arial" w:hAnsi="Arial"/>
                <w:color w:val="0000FF"/>
                <w:lang w:val="fr-FR"/>
              </w:rPr>
              <w:t>"</w:t>
            </w:r>
            <w:r w:rsidRPr="0010789C">
              <w:rPr>
                <w:rFonts w:ascii="Arial" w:hAnsi="Arial"/>
                <w:b/>
                <w:color w:val="0000FF"/>
              </w:rPr>
              <w:t>5° Amputation de la jambe</w:t>
            </w:r>
          </w:p>
        </w:tc>
        <w:tc>
          <w:tcPr>
            <w:tcW w:w="152" w:type="pct"/>
            <w:vAlign w:val="bottom"/>
          </w:tcPr>
          <w:p w14:paraId="0558693F" w14:textId="77777777" w:rsidR="00532752" w:rsidRPr="0010789C" w:rsidRDefault="00532752">
            <w:pPr>
              <w:jc w:val="right"/>
              <w:rPr>
                <w:color w:val="0000FF"/>
              </w:rPr>
            </w:pPr>
          </w:p>
        </w:tc>
        <w:tc>
          <w:tcPr>
            <w:tcW w:w="452" w:type="pct"/>
            <w:gridSpan w:val="2"/>
            <w:vAlign w:val="bottom"/>
          </w:tcPr>
          <w:p w14:paraId="2BCA3DFA" w14:textId="77777777" w:rsidR="00532752" w:rsidRPr="0010789C" w:rsidRDefault="00532752">
            <w:pPr>
              <w:rPr>
                <w:color w:val="0000FF"/>
              </w:rPr>
            </w:pPr>
          </w:p>
        </w:tc>
        <w:tc>
          <w:tcPr>
            <w:tcW w:w="60" w:type="pct"/>
            <w:vAlign w:val="bottom"/>
          </w:tcPr>
          <w:p w14:paraId="08B85A1E" w14:textId="77777777" w:rsidR="00532752" w:rsidRPr="0010789C" w:rsidRDefault="00532752">
            <w:pPr>
              <w:rPr>
                <w:color w:val="0000FF"/>
              </w:rPr>
            </w:pPr>
          </w:p>
        </w:tc>
        <w:tc>
          <w:tcPr>
            <w:tcW w:w="155" w:type="pct"/>
            <w:vAlign w:val="bottom"/>
          </w:tcPr>
          <w:p w14:paraId="2365F084" w14:textId="77777777" w:rsidR="00532752" w:rsidRPr="0010789C" w:rsidRDefault="00532752" w:rsidP="002163F1">
            <w:pPr>
              <w:jc w:val="right"/>
              <w:rPr>
                <w:color w:val="0000FF"/>
              </w:rPr>
            </w:pPr>
          </w:p>
        </w:tc>
      </w:tr>
      <w:tr w:rsidR="00E72CD7" w:rsidRPr="0010789C" w14:paraId="46C8BB73" w14:textId="77777777" w:rsidTr="00872E82">
        <w:trPr>
          <w:cantSplit/>
        </w:trPr>
        <w:tc>
          <w:tcPr>
            <w:tcW w:w="218" w:type="pct"/>
          </w:tcPr>
          <w:p w14:paraId="7A0D523B" w14:textId="77777777" w:rsidR="00E72CD7" w:rsidRPr="0010789C" w:rsidRDefault="00E72CD7">
            <w:pPr>
              <w:rPr>
                <w:color w:val="0000FF"/>
              </w:rPr>
            </w:pPr>
          </w:p>
        </w:tc>
        <w:tc>
          <w:tcPr>
            <w:tcW w:w="294" w:type="pct"/>
          </w:tcPr>
          <w:p w14:paraId="6C18AC20" w14:textId="77777777" w:rsidR="00E72CD7" w:rsidRPr="0010789C" w:rsidRDefault="00E72CD7">
            <w:pPr>
              <w:rPr>
                <w:color w:val="0000FF"/>
              </w:rPr>
            </w:pPr>
          </w:p>
        </w:tc>
        <w:tc>
          <w:tcPr>
            <w:tcW w:w="441" w:type="pct"/>
          </w:tcPr>
          <w:p w14:paraId="099029DC" w14:textId="77777777" w:rsidR="00E72CD7" w:rsidRPr="0010789C" w:rsidRDefault="00E72CD7">
            <w:pPr>
              <w:rPr>
                <w:color w:val="0000FF"/>
              </w:rPr>
            </w:pPr>
          </w:p>
        </w:tc>
        <w:tc>
          <w:tcPr>
            <w:tcW w:w="432" w:type="pct"/>
            <w:gridSpan w:val="2"/>
          </w:tcPr>
          <w:p w14:paraId="7AA2957D" w14:textId="77777777" w:rsidR="00E72CD7" w:rsidRPr="0010789C" w:rsidRDefault="00E72CD7">
            <w:pPr>
              <w:rPr>
                <w:rFonts w:ascii="Arial" w:hAnsi="Arial" w:cs="Arial"/>
                <w:color w:val="0000FF"/>
              </w:rPr>
            </w:pPr>
          </w:p>
        </w:tc>
        <w:tc>
          <w:tcPr>
            <w:tcW w:w="2797" w:type="pct"/>
            <w:gridSpan w:val="2"/>
          </w:tcPr>
          <w:p w14:paraId="4A4DE1EF" w14:textId="77777777" w:rsidR="00E72CD7" w:rsidRPr="0010789C" w:rsidRDefault="00E72CD7">
            <w:pPr>
              <w:rPr>
                <w:rFonts w:ascii="Arial" w:hAnsi="Arial"/>
                <w:color w:val="0000FF"/>
                <w:lang w:val="fr-FR"/>
              </w:rPr>
            </w:pPr>
          </w:p>
        </w:tc>
        <w:tc>
          <w:tcPr>
            <w:tcW w:w="152" w:type="pct"/>
            <w:vAlign w:val="bottom"/>
          </w:tcPr>
          <w:p w14:paraId="28E15BAD" w14:textId="77777777" w:rsidR="00E72CD7" w:rsidRPr="0010789C" w:rsidRDefault="00E72CD7">
            <w:pPr>
              <w:jc w:val="right"/>
              <w:rPr>
                <w:color w:val="0000FF"/>
              </w:rPr>
            </w:pPr>
          </w:p>
        </w:tc>
        <w:tc>
          <w:tcPr>
            <w:tcW w:w="452" w:type="pct"/>
            <w:gridSpan w:val="2"/>
            <w:vAlign w:val="bottom"/>
          </w:tcPr>
          <w:p w14:paraId="6886CB1F" w14:textId="77777777" w:rsidR="00E72CD7" w:rsidRPr="0010789C" w:rsidRDefault="00E72CD7">
            <w:pPr>
              <w:rPr>
                <w:color w:val="0000FF"/>
              </w:rPr>
            </w:pPr>
          </w:p>
        </w:tc>
        <w:tc>
          <w:tcPr>
            <w:tcW w:w="60" w:type="pct"/>
            <w:vAlign w:val="bottom"/>
          </w:tcPr>
          <w:p w14:paraId="162B44D9" w14:textId="77777777" w:rsidR="00E72CD7" w:rsidRPr="0010789C" w:rsidRDefault="00E72CD7">
            <w:pPr>
              <w:rPr>
                <w:color w:val="0000FF"/>
              </w:rPr>
            </w:pPr>
          </w:p>
        </w:tc>
        <w:tc>
          <w:tcPr>
            <w:tcW w:w="155" w:type="pct"/>
            <w:vAlign w:val="bottom"/>
          </w:tcPr>
          <w:p w14:paraId="14FCF17B" w14:textId="77777777" w:rsidR="00E72CD7" w:rsidRPr="0010789C" w:rsidRDefault="00E72CD7" w:rsidP="002163F1">
            <w:pPr>
              <w:jc w:val="right"/>
              <w:rPr>
                <w:color w:val="0000FF"/>
              </w:rPr>
            </w:pPr>
          </w:p>
        </w:tc>
      </w:tr>
      <w:tr w:rsidR="00532752" w:rsidRPr="0010789C" w14:paraId="6152EDAF" w14:textId="77777777" w:rsidTr="00872E82">
        <w:trPr>
          <w:cantSplit/>
        </w:trPr>
        <w:tc>
          <w:tcPr>
            <w:tcW w:w="218" w:type="pct"/>
          </w:tcPr>
          <w:p w14:paraId="669EBE89" w14:textId="77777777" w:rsidR="00532752" w:rsidRPr="0010789C" w:rsidRDefault="00532752">
            <w:pPr>
              <w:rPr>
                <w:color w:val="0000FF"/>
              </w:rPr>
            </w:pPr>
          </w:p>
        </w:tc>
        <w:tc>
          <w:tcPr>
            <w:tcW w:w="294" w:type="pct"/>
          </w:tcPr>
          <w:p w14:paraId="73007252" w14:textId="77777777" w:rsidR="00532752" w:rsidRPr="0010789C" w:rsidRDefault="00532752">
            <w:pPr>
              <w:rPr>
                <w:color w:val="0000FF"/>
              </w:rPr>
            </w:pPr>
          </w:p>
        </w:tc>
        <w:tc>
          <w:tcPr>
            <w:tcW w:w="441" w:type="pct"/>
          </w:tcPr>
          <w:p w14:paraId="732EAAD9" w14:textId="77777777" w:rsidR="00532752" w:rsidRPr="0010789C" w:rsidRDefault="00532752">
            <w:pPr>
              <w:rPr>
                <w:color w:val="0000FF"/>
              </w:rPr>
            </w:pPr>
          </w:p>
        </w:tc>
        <w:tc>
          <w:tcPr>
            <w:tcW w:w="432" w:type="pct"/>
            <w:gridSpan w:val="2"/>
          </w:tcPr>
          <w:p w14:paraId="605D38CC" w14:textId="77777777" w:rsidR="00532752" w:rsidRPr="0010789C" w:rsidRDefault="00532752">
            <w:pPr>
              <w:rPr>
                <w:rFonts w:ascii="Arial" w:hAnsi="Arial" w:cs="Arial"/>
                <w:color w:val="0000FF"/>
              </w:rPr>
            </w:pPr>
          </w:p>
        </w:tc>
        <w:tc>
          <w:tcPr>
            <w:tcW w:w="2797" w:type="pct"/>
            <w:gridSpan w:val="2"/>
          </w:tcPr>
          <w:p w14:paraId="7358CE96" w14:textId="77777777" w:rsidR="00532752" w:rsidRPr="0010789C" w:rsidRDefault="00532752">
            <w:pPr>
              <w:rPr>
                <w:color w:val="0000FF"/>
              </w:rPr>
            </w:pPr>
            <w:r w:rsidRPr="0010789C">
              <w:rPr>
                <w:rFonts w:ascii="Arial" w:hAnsi="Arial"/>
                <w:color w:val="0000FF"/>
              </w:rPr>
              <w:t>Sur mesure</w:t>
            </w:r>
            <w:r w:rsidR="0082091E" w:rsidRPr="0010789C">
              <w:rPr>
                <w:rFonts w:ascii="Arial" w:hAnsi="Arial"/>
                <w:color w:val="0000FF"/>
              </w:rPr>
              <w:t> :</w:t>
            </w:r>
            <w:r w:rsidRPr="0010789C">
              <w:rPr>
                <w:rFonts w:ascii="Arial" w:hAnsi="Arial"/>
                <w:color w:val="0000FF"/>
                <w:lang w:val="fr-FR"/>
              </w:rPr>
              <w:t>"</w:t>
            </w:r>
          </w:p>
        </w:tc>
        <w:tc>
          <w:tcPr>
            <w:tcW w:w="152" w:type="pct"/>
            <w:vAlign w:val="bottom"/>
          </w:tcPr>
          <w:p w14:paraId="30FA4096" w14:textId="77777777" w:rsidR="00532752" w:rsidRPr="0010789C" w:rsidRDefault="00532752">
            <w:pPr>
              <w:jc w:val="right"/>
              <w:rPr>
                <w:color w:val="0000FF"/>
              </w:rPr>
            </w:pPr>
          </w:p>
        </w:tc>
        <w:tc>
          <w:tcPr>
            <w:tcW w:w="452" w:type="pct"/>
            <w:gridSpan w:val="2"/>
            <w:vAlign w:val="bottom"/>
          </w:tcPr>
          <w:p w14:paraId="0B8C8A25" w14:textId="77777777" w:rsidR="00532752" w:rsidRPr="0010789C" w:rsidRDefault="00532752">
            <w:pPr>
              <w:rPr>
                <w:color w:val="0000FF"/>
              </w:rPr>
            </w:pPr>
          </w:p>
        </w:tc>
        <w:tc>
          <w:tcPr>
            <w:tcW w:w="60" w:type="pct"/>
            <w:vAlign w:val="bottom"/>
          </w:tcPr>
          <w:p w14:paraId="299C6424" w14:textId="77777777" w:rsidR="00532752" w:rsidRPr="0010789C" w:rsidRDefault="00532752">
            <w:pPr>
              <w:rPr>
                <w:color w:val="0000FF"/>
              </w:rPr>
            </w:pPr>
          </w:p>
        </w:tc>
        <w:tc>
          <w:tcPr>
            <w:tcW w:w="155" w:type="pct"/>
            <w:vAlign w:val="bottom"/>
          </w:tcPr>
          <w:p w14:paraId="6FBA837B" w14:textId="77777777" w:rsidR="00532752" w:rsidRPr="0010789C" w:rsidRDefault="00532752" w:rsidP="002163F1">
            <w:pPr>
              <w:jc w:val="right"/>
              <w:rPr>
                <w:color w:val="0000FF"/>
              </w:rPr>
            </w:pPr>
          </w:p>
        </w:tc>
      </w:tr>
      <w:tr w:rsidR="00E72CD7" w:rsidRPr="0010789C" w14:paraId="49CD8708" w14:textId="77777777" w:rsidTr="00872E82">
        <w:trPr>
          <w:cantSplit/>
        </w:trPr>
        <w:tc>
          <w:tcPr>
            <w:tcW w:w="218" w:type="pct"/>
          </w:tcPr>
          <w:p w14:paraId="4F7412A9" w14:textId="77777777" w:rsidR="00E72CD7" w:rsidRPr="0010789C" w:rsidRDefault="00E72CD7">
            <w:pPr>
              <w:rPr>
                <w:color w:val="0000FF"/>
              </w:rPr>
            </w:pPr>
          </w:p>
        </w:tc>
        <w:tc>
          <w:tcPr>
            <w:tcW w:w="294" w:type="pct"/>
          </w:tcPr>
          <w:p w14:paraId="32FCB74F" w14:textId="77777777" w:rsidR="00E72CD7" w:rsidRPr="0010789C" w:rsidRDefault="00E72CD7">
            <w:pPr>
              <w:rPr>
                <w:color w:val="0000FF"/>
              </w:rPr>
            </w:pPr>
          </w:p>
        </w:tc>
        <w:tc>
          <w:tcPr>
            <w:tcW w:w="441" w:type="pct"/>
          </w:tcPr>
          <w:p w14:paraId="24112A57" w14:textId="77777777" w:rsidR="00E72CD7" w:rsidRPr="0010789C" w:rsidRDefault="00E72CD7">
            <w:pPr>
              <w:rPr>
                <w:color w:val="0000FF"/>
              </w:rPr>
            </w:pPr>
          </w:p>
        </w:tc>
        <w:tc>
          <w:tcPr>
            <w:tcW w:w="432" w:type="pct"/>
            <w:gridSpan w:val="2"/>
          </w:tcPr>
          <w:p w14:paraId="419220E0" w14:textId="77777777" w:rsidR="00E72CD7" w:rsidRPr="0010789C" w:rsidRDefault="00E72CD7">
            <w:pPr>
              <w:rPr>
                <w:rFonts w:ascii="Arial" w:hAnsi="Arial" w:cs="Arial"/>
                <w:color w:val="0000FF"/>
              </w:rPr>
            </w:pPr>
          </w:p>
        </w:tc>
        <w:tc>
          <w:tcPr>
            <w:tcW w:w="2797" w:type="pct"/>
            <w:gridSpan w:val="2"/>
          </w:tcPr>
          <w:p w14:paraId="1E03FFFA" w14:textId="77777777" w:rsidR="00E72CD7" w:rsidRPr="0010789C" w:rsidRDefault="00E72CD7">
            <w:pPr>
              <w:rPr>
                <w:rFonts w:ascii="Arial" w:hAnsi="Arial"/>
                <w:color w:val="0000FF"/>
              </w:rPr>
            </w:pPr>
          </w:p>
        </w:tc>
        <w:tc>
          <w:tcPr>
            <w:tcW w:w="152" w:type="pct"/>
            <w:vAlign w:val="bottom"/>
          </w:tcPr>
          <w:p w14:paraId="1A7FE20E" w14:textId="77777777" w:rsidR="00E72CD7" w:rsidRPr="0010789C" w:rsidRDefault="00E72CD7">
            <w:pPr>
              <w:jc w:val="right"/>
              <w:rPr>
                <w:color w:val="0000FF"/>
              </w:rPr>
            </w:pPr>
          </w:p>
        </w:tc>
        <w:tc>
          <w:tcPr>
            <w:tcW w:w="452" w:type="pct"/>
            <w:gridSpan w:val="2"/>
            <w:vAlign w:val="bottom"/>
          </w:tcPr>
          <w:p w14:paraId="370FEA75" w14:textId="77777777" w:rsidR="00E72CD7" w:rsidRPr="0010789C" w:rsidRDefault="00E72CD7">
            <w:pPr>
              <w:rPr>
                <w:color w:val="0000FF"/>
              </w:rPr>
            </w:pPr>
          </w:p>
        </w:tc>
        <w:tc>
          <w:tcPr>
            <w:tcW w:w="60" w:type="pct"/>
            <w:vAlign w:val="bottom"/>
          </w:tcPr>
          <w:p w14:paraId="78A26D42" w14:textId="77777777" w:rsidR="00E72CD7" w:rsidRPr="0010789C" w:rsidRDefault="00E72CD7">
            <w:pPr>
              <w:rPr>
                <w:color w:val="0000FF"/>
              </w:rPr>
            </w:pPr>
          </w:p>
        </w:tc>
        <w:tc>
          <w:tcPr>
            <w:tcW w:w="155" w:type="pct"/>
            <w:vAlign w:val="bottom"/>
          </w:tcPr>
          <w:p w14:paraId="0A466641" w14:textId="77777777" w:rsidR="00E72CD7" w:rsidRPr="0010789C" w:rsidRDefault="00E72CD7" w:rsidP="002163F1">
            <w:pPr>
              <w:jc w:val="right"/>
              <w:rPr>
                <w:color w:val="0000FF"/>
              </w:rPr>
            </w:pPr>
          </w:p>
        </w:tc>
      </w:tr>
      <w:tr w:rsidR="00532752" w:rsidRPr="00EF563F" w14:paraId="0C4987DE" w14:textId="77777777" w:rsidTr="00872E82">
        <w:trPr>
          <w:cantSplit/>
        </w:trPr>
        <w:tc>
          <w:tcPr>
            <w:tcW w:w="218" w:type="pct"/>
          </w:tcPr>
          <w:p w14:paraId="457530E9" w14:textId="77777777" w:rsidR="00532752" w:rsidRPr="0010789C" w:rsidRDefault="00532752">
            <w:pPr>
              <w:rPr>
                <w:color w:val="0000FF"/>
              </w:rPr>
            </w:pPr>
          </w:p>
        </w:tc>
        <w:tc>
          <w:tcPr>
            <w:tcW w:w="294" w:type="pct"/>
          </w:tcPr>
          <w:p w14:paraId="3BE2286C" w14:textId="77777777" w:rsidR="00532752" w:rsidRPr="0010789C" w:rsidRDefault="00532752">
            <w:pPr>
              <w:rPr>
                <w:color w:val="0000FF"/>
              </w:rPr>
            </w:pPr>
          </w:p>
        </w:tc>
        <w:tc>
          <w:tcPr>
            <w:tcW w:w="441" w:type="pct"/>
          </w:tcPr>
          <w:p w14:paraId="6E357F8A" w14:textId="77777777" w:rsidR="00532752" w:rsidRPr="0010789C" w:rsidRDefault="00532752">
            <w:pPr>
              <w:rPr>
                <w:color w:val="0000FF"/>
              </w:rPr>
            </w:pPr>
          </w:p>
        </w:tc>
        <w:tc>
          <w:tcPr>
            <w:tcW w:w="432" w:type="pct"/>
            <w:gridSpan w:val="2"/>
          </w:tcPr>
          <w:p w14:paraId="156AB5D7" w14:textId="77777777" w:rsidR="00532752" w:rsidRPr="0010789C" w:rsidRDefault="00532752">
            <w:pPr>
              <w:rPr>
                <w:rFonts w:ascii="Arial" w:hAnsi="Arial" w:cs="Arial"/>
                <w:color w:val="0000FF"/>
              </w:rPr>
            </w:pPr>
          </w:p>
        </w:tc>
        <w:tc>
          <w:tcPr>
            <w:tcW w:w="3461" w:type="pct"/>
            <w:gridSpan w:val="6"/>
            <w:vAlign w:val="bottom"/>
          </w:tcPr>
          <w:p w14:paraId="39CEB161" w14:textId="77777777" w:rsidR="00532752" w:rsidRPr="0010789C" w:rsidRDefault="00532752" w:rsidP="00FF4649">
            <w:pPr>
              <w:jc w:val="both"/>
              <w:rPr>
                <w:rFonts w:ascii="Arial" w:hAnsi="Arial"/>
                <w:b/>
                <w:color w:val="0000FF"/>
                <w:lang w:val="fr-FR"/>
              </w:rPr>
            </w:pPr>
            <w:r w:rsidRPr="0010789C">
              <w:rPr>
                <w:rFonts w:ascii="Arial" w:hAnsi="Arial"/>
                <w:i/>
                <w:color w:val="0000FF"/>
                <w:sz w:val="18"/>
                <w:lang w:val="fr-FR"/>
              </w:rPr>
              <w:t>"A.R. 20.7.2004" (en vigueur 1.9.2004) + "A.R. 13.2.2006" (en vigueur 1.9.2004)</w:t>
            </w:r>
            <w:r w:rsidR="00FF4649"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49779986" w14:textId="77777777" w:rsidR="00532752" w:rsidRPr="0010789C" w:rsidRDefault="00532752" w:rsidP="002163F1">
            <w:pPr>
              <w:jc w:val="right"/>
              <w:rPr>
                <w:color w:val="0000FF"/>
                <w:lang w:val="fr-FR"/>
              </w:rPr>
            </w:pPr>
          </w:p>
        </w:tc>
      </w:tr>
      <w:tr w:rsidR="00532752" w:rsidRPr="0010789C" w14:paraId="006012D3" w14:textId="77777777" w:rsidTr="00872E82">
        <w:trPr>
          <w:cantSplit/>
        </w:trPr>
        <w:tc>
          <w:tcPr>
            <w:tcW w:w="218" w:type="pct"/>
          </w:tcPr>
          <w:p w14:paraId="7BEE0F7C" w14:textId="77777777" w:rsidR="00532752" w:rsidRPr="0010789C" w:rsidRDefault="00532752">
            <w:pPr>
              <w:rPr>
                <w:color w:val="0000FF"/>
              </w:rPr>
            </w:pPr>
            <w:r w:rsidRPr="0010789C">
              <w:rPr>
                <w:rFonts w:ascii="Arial" w:hAnsi="Arial"/>
                <w:color w:val="0000FF"/>
                <w:lang w:val="fr-FR"/>
              </w:rPr>
              <w:t>"</w:t>
            </w:r>
          </w:p>
        </w:tc>
        <w:tc>
          <w:tcPr>
            <w:tcW w:w="294" w:type="pct"/>
          </w:tcPr>
          <w:p w14:paraId="76D4FEF4" w14:textId="77777777" w:rsidR="00532752" w:rsidRPr="0010789C" w:rsidRDefault="00532752">
            <w:pPr>
              <w:rPr>
                <w:color w:val="0000FF"/>
              </w:rPr>
            </w:pPr>
          </w:p>
        </w:tc>
        <w:tc>
          <w:tcPr>
            <w:tcW w:w="441" w:type="pct"/>
          </w:tcPr>
          <w:p w14:paraId="6445E108" w14:textId="77777777" w:rsidR="00532752" w:rsidRPr="0010789C" w:rsidRDefault="00532752">
            <w:pPr>
              <w:rPr>
                <w:color w:val="0000FF"/>
              </w:rPr>
            </w:pPr>
            <w:r w:rsidRPr="0010789C">
              <w:rPr>
                <w:rFonts w:ascii="Arial" w:hAnsi="Arial"/>
                <w:color w:val="0000FF"/>
              </w:rPr>
              <w:t>696356</w:t>
            </w:r>
          </w:p>
        </w:tc>
        <w:tc>
          <w:tcPr>
            <w:tcW w:w="432" w:type="pct"/>
            <w:gridSpan w:val="2"/>
          </w:tcPr>
          <w:p w14:paraId="67D6DCA0" w14:textId="77777777" w:rsidR="00532752" w:rsidRPr="0010789C" w:rsidRDefault="00A07E2C">
            <w:pPr>
              <w:rPr>
                <w:rFonts w:ascii="Arial" w:hAnsi="Arial" w:cs="Arial"/>
                <w:color w:val="0000FF"/>
              </w:rPr>
            </w:pPr>
            <w:r w:rsidRPr="0010789C">
              <w:rPr>
                <w:rFonts w:ascii="Arial" w:hAnsi="Arial" w:cs="Arial"/>
                <w:color w:val="0000FF"/>
              </w:rPr>
              <w:t>696360</w:t>
            </w:r>
          </w:p>
        </w:tc>
        <w:tc>
          <w:tcPr>
            <w:tcW w:w="2797" w:type="pct"/>
            <w:gridSpan w:val="2"/>
          </w:tcPr>
          <w:p w14:paraId="38DAD578" w14:textId="77777777" w:rsidR="00532752" w:rsidRPr="0010789C" w:rsidRDefault="00532752">
            <w:pPr>
              <w:rPr>
                <w:color w:val="0000FF"/>
                <w:lang w:val="fr-FR"/>
              </w:rPr>
            </w:pPr>
            <w:r w:rsidRPr="0010789C">
              <w:rPr>
                <w:rFonts w:ascii="Arial" w:hAnsi="Arial"/>
                <w:color w:val="0000FF"/>
                <w:lang w:val="fr-FR"/>
              </w:rPr>
              <w:t>Fût pour prothèse sans cuissard, groupe 3</w:t>
            </w:r>
          </w:p>
        </w:tc>
        <w:tc>
          <w:tcPr>
            <w:tcW w:w="152" w:type="pct"/>
            <w:vAlign w:val="bottom"/>
          </w:tcPr>
          <w:p w14:paraId="3E3C3349" w14:textId="77777777" w:rsidR="00532752" w:rsidRPr="0010789C" w:rsidRDefault="00532752">
            <w:pPr>
              <w:jc w:val="right"/>
              <w:rPr>
                <w:color w:val="0000FF"/>
              </w:rPr>
            </w:pPr>
            <w:r w:rsidRPr="0010789C">
              <w:rPr>
                <w:rFonts w:ascii="Arial" w:hAnsi="Arial"/>
                <w:color w:val="0000FF"/>
              </w:rPr>
              <w:t>T</w:t>
            </w:r>
          </w:p>
        </w:tc>
        <w:tc>
          <w:tcPr>
            <w:tcW w:w="452" w:type="pct"/>
            <w:gridSpan w:val="2"/>
            <w:vAlign w:val="bottom"/>
          </w:tcPr>
          <w:p w14:paraId="2688576E" w14:textId="77777777" w:rsidR="00532752" w:rsidRPr="0010789C" w:rsidRDefault="00532752">
            <w:pPr>
              <w:jc w:val="right"/>
              <w:rPr>
                <w:color w:val="0000FF"/>
              </w:rPr>
            </w:pPr>
            <w:r w:rsidRPr="0010789C">
              <w:rPr>
                <w:rFonts w:ascii="Arial" w:hAnsi="Arial"/>
                <w:color w:val="0000FF"/>
              </w:rPr>
              <w:t>711,16</w:t>
            </w:r>
          </w:p>
        </w:tc>
        <w:tc>
          <w:tcPr>
            <w:tcW w:w="60" w:type="pct"/>
            <w:vAlign w:val="bottom"/>
          </w:tcPr>
          <w:p w14:paraId="578EDD9E" w14:textId="77777777" w:rsidR="00532752" w:rsidRPr="0010789C" w:rsidRDefault="00532752">
            <w:pPr>
              <w:rPr>
                <w:color w:val="0000FF"/>
              </w:rPr>
            </w:pPr>
          </w:p>
        </w:tc>
        <w:tc>
          <w:tcPr>
            <w:tcW w:w="155" w:type="pct"/>
            <w:vAlign w:val="bottom"/>
          </w:tcPr>
          <w:p w14:paraId="1ED8DB41" w14:textId="77777777" w:rsidR="00532752" w:rsidRPr="0010789C" w:rsidRDefault="00532752" w:rsidP="002163F1">
            <w:pPr>
              <w:jc w:val="right"/>
              <w:rPr>
                <w:color w:val="0000FF"/>
              </w:rPr>
            </w:pPr>
          </w:p>
        </w:tc>
      </w:tr>
      <w:tr w:rsidR="00532752" w:rsidRPr="0010789C" w14:paraId="29211186" w14:textId="77777777" w:rsidTr="00872E82">
        <w:trPr>
          <w:cantSplit/>
        </w:trPr>
        <w:tc>
          <w:tcPr>
            <w:tcW w:w="218" w:type="pct"/>
          </w:tcPr>
          <w:p w14:paraId="00BEE3B3" w14:textId="77777777" w:rsidR="00532752" w:rsidRPr="0010789C" w:rsidRDefault="00532752">
            <w:pPr>
              <w:rPr>
                <w:color w:val="0000FF"/>
              </w:rPr>
            </w:pPr>
          </w:p>
        </w:tc>
        <w:tc>
          <w:tcPr>
            <w:tcW w:w="294" w:type="pct"/>
          </w:tcPr>
          <w:p w14:paraId="3632029A" w14:textId="77777777" w:rsidR="00532752" w:rsidRPr="0010789C" w:rsidRDefault="00532752">
            <w:pPr>
              <w:rPr>
                <w:color w:val="0000FF"/>
              </w:rPr>
            </w:pPr>
          </w:p>
        </w:tc>
        <w:tc>
          <w:tcPr>
            <w:tcW w:w="441" w:type="pct"/>
          </w:tcPr>
          <w:p w14:paraId="379A951D" w14:textId="77777777" w:rsidR="00532752" w:rsidRPr="0010789C" w:rsidRDefault="00532752">
            <w:pPr>
              <w:rPr>
                <w:rFonts w:ascii="Arial" w:hAnsi="Arial"/>
                <w:color w:val="0000FF"/>
              </w:rPr>
            </w:pPr>
          </w:p>
        </w:tc>
        <w:tc>
          <w:tcPr>
            <w:tcW w:w="432" w:type="pct"/>
            <w:gridSpan w:val="2"/>
          </w:tcPr>
          <w:p w14:paraId="40575D6A" w14:textId="77777777" w:rsidR="00532752" w:rsidRPr="0010789C" w:rsidRDefault="00532752">
            <w:pPr>
              <w:rPr>
                <w:rFonts w:ascii="Arial" w:hAnsi="Arial" w:cs="Arial"/>
                <w:color w:val="0000FF"/>
              </w:rPr>
            </w:pPr>
          </w:p>
        </w:tc>
        <w:tc>
          <w:tcPr>
            <w:tcW w:w="2797" w:type="pct"/>
            <w:gridSpan w:val="2"/>
          </w:tcPr>
          <w:p w14:paraId="72A78A37" w14:textId="77777777" w:rsidR="00532752" w:rsidRPr="0010789C" w:rsidRDefault="00532752">
            <w:pPr>
              <w:rPr>
                <w:rFonts w:ascii="Arial" w:hAnsi="Arial"/>
                <w:color w:val="0000FF"/>
              </w:rPr>
            </w:pPr>
          </w:p>
        </w:tc>
        <w:tc>
          <w:tcPr>
            <w:tcW w:w="152" w:type="pct"/>
            <w:vAlign w:val="bottom"/>
          </w:tcPr>
          <w:p w14:paraId="206E509A" w14:textId="77777777" w:rsidR="00532752" w:rsidRPr="0010789C" w:rsidRDefault="00532752">
            <w:pPr>
              <w:jc w:val="right"/>
              <w:rPr>
                <w:rFonts w:ascii="Arial" w:hAnsi="Arial"/>
                <w:color w:val="0000FF"/>
              </w:rPr>
            </w:pPr>
          </w:p>
        </w:tc>
        <w:tc>
          <w:tcPr>
            <w:tcW w:w="452" w:type="pct"/>
            <w:gridSpan w:val="2"/>
            <w:vAlign w:val="bottom"/>
          </w:tcPr>
          <w:p w14:paraId="4316D7B9" w14:textId="77777777" w:rsidR="00532752" w:rsidRPr="0010789C" w:rsidRDefault="00532752">
            <w:pPr>
              <w:jc w:val="right"/>
              <w:rPr>
                <w:rFonts w:ascii="Arial" w:hAnsi="Arial"/>
                <w:color w:val="0000FF"/>
              </w:rPr>
            </w:pPr>
          </w:p>
        </w:tc>
        <w:tc>
          <w:tcPr>
            <w:tcW w:w="60" w:type="pct"/>
            <w:vAlign w:val="bottom"/>
          </w:tcPr>
          <w:p w14:paraId="5E5E9B63" w14:textId="77777777" w:rsidR="00532752" w:rsidRPr="0010789C" w:rsidRDefault="00532752">
            <w:pPr>
              <w:rPr>
                <w:color w:val="0000FF"/>
              </w:rPr>
            </w:pPr>
          </w:p>
        </w:tc>
        <w:tc>
          <w:tcPr>
            <w:tcW w:w="155" w:type="pct"/>
            <w:vAlign w:val="bottom"/>
          </w:tcPr>
          <w:p w14:paraId="6E7C143B" w14:textId="77777777" w:rsidR="00532752" w:rsidRPr="0010789C" w:rsidRDefault="00532752" w:rsidP="002163F1">
            <w:pPr>
              <w:jc w:val="right"/>
              <w:rPr>
                <w:color w:val="0000FF"/>
              </w:rPr>
            </w:pPr>
          </w:p>
        </w:tc>
      </w:tr>
      <w:tr w:rsidR="00532752" w:rsidRPr="0010789C" w14:paraId="6E8D2D99" w14:textId="77777777" w:rsidTr="00872E82">
        <w:trPr>
          <w:cantSplit/>
        </w:trPr>
        <w:tc>
          <w:tcPr>
            <w:tcW w:w="218" w:type="pct"/>
          </w:tcPr>
          <w:p w14:paraId="74A9FF58" w14:textId="77777777" w:rsidR="00532752" w:rsidRPr="0010789C" w:rsidRDefault="00532752">
            <w:pPr>
              <w:rPr>
                <w:color w:val="0000FF"/>
              </w:rPr>
            </w:pPr>
          </w:p>
        </w:tc>
        <w:tc>
          <w:tcPr>
            <w:tcW w:w="294" w:type="pct"/>
          </w:tcPr>
          <w:p w14:paraId="38B5BF9E" w14:textId="77777777" w:rsidR="00532752" w:rsidRPr="0010789C" w:rsidRDefault="00532752">
            <w:pPr>
              <w:rPr>
                <w:color w:val="0000FF"/>
              </w:rPr>
            </w:pPr>
          </w:p>
        </w:tc>
        <w:tc>
          <w:tcPr>
            <w:tcW w:w="441" w:type="pct"/>
          </w:tcPr>
          <w:p w14:paraId="2F84D290" w14:textId="77777777" w:rsidR="00532752" w:rsidRPr="0010789C" w:rsidRDefault="00532752">
            <w:pPr>
              <w:rPr>
                <w:color w:val="0000FF"/>
              </w:rPr>
            </w:pPr>
            <w:r w:rsidRPr="0010789C">
              <w:rPr>
                <w:rFonts w:ascii="Arial" w:hAnsi="Arial"/>
                <w:color w:val="0000FF"/>
              </w:rPr>
              <w:t>696371</w:t>
            </w:r>
          </w:p>
        </w:tc>
        <w:tc>
          <w:tcPr>
            <w:tcW w:w="432" w:type="pct"/>
            <w:gridSpan w:val="2"/>
          </w:tcPr>
          <w:p w14:paraId="158EA0B4" w14:textId="77777777" w:rsidR="00532752" w:rsidRPr="0010789C" w:rsidRDefault="00A07E2C">
            <w:pPr>
              <w:rPr>
                <w:rFonts w:ascii="Arial" w:hAnsi="Arial" w:cs="Arial"/>
                <w:color w:val="0000FF"/>
              </w:rPr>
            </w:pPr>
            <w:r w:rsidRPr="0010789C">
              <w:rPr>
                <w:rFonts w:ascii="Arial" w:hAnsi="Arial" w:cs="Arial"/>
                <w:color w:val="0000FF"/>
              </w:rPr>
              <w:t>696382</w:t>
            </w:r>
          </w:p>
        </w:tc>
        <w:tc>
          <w:tcPr>
            <w:tcW w:w="2797" w:type="pct"/>
            <w:gridSpan w:val="2"/>
          </w:tcPr>
          <w:p w14:paraId="1BB7CA52" w14:textId="77777777" w:rsidR="00532752" w:rsidRPr="0010789C" w:rsidRDefault="00532752">
            <w:pPr>
              <w:rPr>
                <w:color w:val="0000FF"/>
                <w:lang w:val="fr-FR"/>
              </w:rPr>
            </w:pPr>
            <w:r w:rsidRPr="0010789C">
              <w:rPr>
                <w:rFonts w:ascii="Arial" w:hAnsi="Arial"/>
                <w:color w:val="0000FF"/>
                <w:lang w:val="fr-FR"/>
              </w:rPr>
              <w:t>Fût pour prothèse sans cuissard, groupe 4</w:t>
            </w:r>
          </w:p>
        </w:tc>
        <w:tc>
          <w:tcPr>
            <w:tcW w:w="152" w:type="pct"/>
            <w:vAlign w:val="bottom"/>
          </w:tcPr>
          <w:p w14:paraId="74D976B7" w14:textId="77777777" w:rsidR="00532752" w:rsidRPr="0010789C" w:rsidRDefault="00532752">
            <w:pPr>
              <w:jc w:val="right"/>
              <w:rPr>
                <w:color w:val="0000FF"/>
              </w:rPr>
            </w:pPr>
            <w:r w:rsidRPr="0010789C">
              <w:rPr>
                <w:rFonts w:ascii="Arial" w:hAnsi="Arial"/>
                <w:color w:val="0000FF"/>
              </w:rPr>
              <w:t>T</w:t>
            </w:r>
          </w:p>
        </w:tc>
        <w:tc>
          <w:tcPr>
            <w:tcW w:w="452" w:type="pct"/>
            <w:gridSpan w:val="2"/>
            <w:vAlign w:val="bottom"/>
          </w:tcPr>
          <w:p w14:paraId="55AC3CE5" w14:textId="77777777" w:rsidR="00532752" w:rsidRPr="0010789C" w:rsidRDefault="00532752">
            <w:pPr>
              <w:jc w:val="right"/>
              <w:rPr>
                <w:color w:val="0000FF"/>
              </w:rPr>
            </w:pPr>
            <w:r w:rsidRPr="0010789C">
              <w:rPr>
                <w:rFonts w:ascii="Arial" w:hAnsi="Arial"/>
                <w:color w:val="0000FF"/>
              </w:rPr>
              <w:t>711,16</w:t>
            </w:r>
          </w:p>
        </w:tc>
        <w:tc>
          <w:tcPr>
            <w:tcW w:w="60" w:type="pct"/>
            <w:vAlign w:val="bottom"/>
          </w:tcPr>
          <w:p w14:paraId="4BA9051E" w14:textId="77777777" w:rsidR="00532752" w:rsidRPr="0010789C" w:rsidRDefault="00532752">
            <w:pPr>
              <w:rPr>
                <w:color w:val="0000FF"/>
              </w:rPr>
            </w:pPr>
          </w:p>
        </w:tc>
        <w:tc>
          <w:tcPr>
            <w:tcW w:w="155" w:type="pct"/>
            <w:vAlign w:val="bottom"/>
          </w:tcPr>
          <w:p w14:paraId="2E362744" w14:textId="77777777" w:rsidR="00532752" w:rsidRPr="0010789C" w:rsidRDefault="00532752" w:rsidP="002163F1">
            <w:pPr>
              <w:jc w:val="right"/>
              <w:rPr>
                <w:color w:val="0000FF"/>
              </w:rPr>
            </w:pPr>
          </w:p>
        </w:tc>
      </w:tr>
      <w:tr w:rsidR="00532752" w:rsidRPr="0010789C" w14:paraId="2AA93725" w14:textId="77777777" w:rsidTr="00872E82">
        <w:trPr>
          <w:cantSplit/>
        </w:trPr>
        <w:tc>
          <w:tcPr>
            <w:tcW w:w="218" w:type="pct"/>
          </w:tcPr>
          <w:p w14:paraId="391B34E1" w14:textId="77777777" w:rsidR="00532752" w:rsidRPr="0010789C" w:rsidRDefault="00532752">
            <w:pPr>
              <w:rPr>
                <w:color w:val="0000FF"/>
              </w:rPr>
            </w:pPr>
          </w:p>
        </w:tc>
        <w:tc>
          <w:tcPr>
            <w:tcW w:w="294" w:type="pct"/>
          </w:tcPr>
          <w:p w14:paraId="63C85D99" w14:textId="77777777" w:rsidR="00532752" w:rsidRPr="0010789C" w:rsidRDefault="00532752">
            <w:pPr>
              <w:rPr>
                <w:color w:val="0000FF"/>
              </w:rPr>
            </w:pPr>
          </w:p>
        </w:tc>
        <w:tc>
          <w:tcPr>
            <w:tcW w:w="441" w:type="pct"/>
          </w:tcPr>
          <w:p w14:paraId="18BBA9D3" w14:textId="77777777" w:rsidR="00532752" w:rsidRPr="0010789C" w:rsidRDefault="00532752">
            <w:pPr>
              <w:rPr>
                <w:rFonts w:ascii="Arial" w:hAnsi="Arial"/>
                <w:color w:val="0000FF"/>
              </w:rPr>
            </w:pPr>
          </w:p>
        </w:tc>
        <w:tc>
          <w:tcPr>
            <w:tcW w:w="432" w:type="pct"/>
            <w:gridSpan w:val="2"/>
          </w:tcPr>
          <w:p w14:paraId="726EC510" w14:textId="77777777" w:rsidR="00532752" w:rsidRPr="0010789C" w:rsidRDefault="00532752">
            <w:pPr>
              <w:rPr>
                <w:rFonts w:ascii="Arial" w:hAnsi="Arial" w:cs="Arial"/>
                <w:color w:val="0000FF"/>
              </w:rPr>
            </w:pPr>
          </w:p>
        </w:tc>
        <w:tc>
          <w:tcPr>
            <w:tcW w:w="2797" w:type="pct"/>
            <w:gridSpan w:val="2"/>
          </w:tcPr>
          <w:p w14:paraId="1E8AE69C" w14:textId="77777777" w:rsidR="00532752" w:rsidRPr="0010789C" w:rsidRDefault="00532752">
            <w:pPr>
              <w:rPr>
                <w:rFonts w:ascii="Arial" w:hAnsi="Arial"/>
                <w:color w:val="0000FF"/>
              </w:rPr>
            </w:pPr>
          </w:p>
        </w:tc>
        <w:tc>
          <w:tcPr>
            <w:tcW w:w="152" w:type="pct"/>
            <w:vAlign w:val="bottom"/>
          </w:tcPr>
          <w:p w14:paraId="51BDA272" w14:textId="77777777" w:rsidR="00532752" w:rsidRPr="0010789C" w:rsidRDefault="00532752">
            <w:pPr>
              <w:jc w:val="right"/>
              <w:rPr>
                <w:rFonts w:ascii="Arial" w:hAnsi="Arial"/>
                <w:color w:val="0000FF"/>
              </w:rPr>
            </w:pPr>
          </w:p>
        </w:tc>
        <w:tc>
          <w:tcPr>
            <w:tcW w:w="452" w:type="pct"/>
            <w:gridSpan w:val="2"/>
            <w:vAlign w:val="bottom"/>
          </w:tcPr>
          <w:p w14:paraId="730DDCF5" w14:textId="77777777" w:rsidR="00532752" w:rsidRPr="0010789C" w:rsidRDefault="00532752">
            <w:pPr>
              <w:jc w:val="right"/>
              <w:rPr>
                <w:rFonts w:ascii="Arial" w:hAnsi="Arial"/>
                <w:color w:val="0000FF"/>
              </w:rPr>
            </w:pPr>
          </w:p>
        </w:tc>
        <w:tc>
          <w:tcPr>
            <w:tcW w:w="60" w:type="pct"/>
            <w:vAlign w:val="bottom"/>
          </w:tcPr>
          <w:p w14:paraId="75E29245" w14:textId="77777777" w:rsidR="00532752" w:rsidRPr="0010789C" w:rsidRDefault="00532752">
            <w:pPr>
              <w:rPr>
                <w:color w:val="0000FF"/>
              </w:rPr>
            </w:pPr>
          </w:p>
        </w:tc>
        <w:tc>
          <w:tcPr>
            <w:tcW w:w="155" w:type="pct"/>
            <w:vAlign w:val="bottom"/>
          </w:tcPr>
          <w:p w14:paraId="1012573B" w14:textId="77777777" w:rsidR="00532752" w:rsidRPr="0010789C" w:rsidRDefault="00532752" w:rsidP="002163F1">
            <w:pPr>
              <w:jc w:val="right"/>
              <w:rPr>
                <w:color w:val="0000FF"/>
              </w:rPr>
            </w:pPr>
          </w:p>
        </w:tc>
      </w:tr>
      <w:tr w:rsidR="00532752" w:rsidRPr="0010789C" w14:paraId="6E4588CA" w14:textId="77777777" w:rsidTr="00872E82">
        <w:trPr>
          <w:cantSplit/>
        </w:trPr>
        <w:tc>
          <w:tcPr>
            <w:tcW w:w="218" w:type="pct"/>
          </w:tcPr>
          <w:p w14:paraId="38B54F92" w14:textId="77777777" w:rsidR="00532752" w:rsidRPr="0010789C" w:rsidRDefault="00532752">
            <w:pPr>
              <w:rPr>
                <w:color w:val="0000FF"/>
              </w:rPr>
            </w:pPr>
          </w:p>
        </w:tc>
        <w:tc>
          <w:tcPr>
            <w:tcW w:w="294" w:type="pct"/>
          </w:tcPr>
          <w:p w14:paraId="1EBA78AC" w14:textId="77777777" w:rsidR="00532752" w:rsidRPr="0010789C" w:rsidRDefault="00532752">
            <w:pPr>
              <w:rPr>
                <w:color w:val="0000FF"/>
              </w:rPr>
            </w:pPr>
          </w:p>
        </w:tc>
        <w:tc>
          <w:tcPr>
            <w:tcW w:w="441" w:type="pct"/>
          </w:tcPr>
          <w:p w14:paraId="72B40FC9" w14:textId="77777777" w:rsidR="00532752" w:rsidRPr="0010789C" w:rsidRDefault="00532752">
            <w:pPr>
              <w:rPr>
                <w:color w:val="0000FF"/>
              </w:rPr>
            </w:pPr>
            <w:r w:rsidRPr="0010789C">
              <w:rPr>
                <w:rFonts w:ascii="Arial" w:hAnsi="Arial"/>
                <w:color w:val="0000FF"/>
              </w:rPr>
              <w:t>696393</w:t>
            </w:r>
          </w:p>
        </w:tc>
        <w:tc>
          <w:tcPr>
            <w:tcW w:w="432" w:type="pct"/>
            <w:gridSpan w:val="2"/>
          </w:tcPr>
          <w:p w14:paraId="00CE7FCB" w14:textId="77777777" w:rsidR="00532752" w:rsidRPr="0010789C" w:rsidRDefault="00D5774B" w:rsidP="0060407A">
            <w:pPr>
              <w:rPr>
                <w:rFonts w:ascii="Arial" w:hAnsi="Arial" w:cs="Arial"/>
                <w:color w:val="0000FF"/>
              </w:rPr>
            </w:pPr>
            <w:r w:rsidRPr="0010789C">
              <w:rPr>
                <w:rFonts w:ascii="Arial" w:hAnsi="Arial" w:cs="Arial"/>
                <w:color w:val="0000FF"/>
              </w:rPr>
              <w:t>6</w:t>
            </w:r>
            <w:r w:rsidR="0060407A" w:rsidRPr="0010789C">
              <w:rPr>
                <w:rFonts w:ascii="Arial" w:hAnsi="Arial" w:cs="Arial"/>
                <w:color w:val="0000FF"/>
              </w:rPr>
              <w:t>9</w:t>
            </w:r>
            <w:r w:rsidR="00A07E2C" w:rsidRPr="0010789C">
              <w:rPr>
                <w:rFonts w:ascii="Arial" w:hAnsi="Arial" w:cs="Arial"/>
                <w:color w:val="0000FF"/>
              </w:rPr>
              <w:t>6404</w:t>
            </w:r>
          </w:p>
        </w:tc>
        <w:tc>
          <w:tcPr>
            <w:tcW w:w="2797" w:type="pct"/>
            <w:gridSpan w:val="2"/>
          </w:tcPr>
          <w:p w14:paraId="0D094645" w14:textId="77777777" w:rsidR="00532752" w:rsidRPr="0010789C" w:rsidRDefault="00532752">
            <w:pPr>
              <w:rPr>
                <w:color w:val="0000FF"/>
                <w:lang w:val="fr-FR"/>
              </w:rPr>
            </w:pPr>
            <w:r w:rsidRPr="0010789C">
              <w:rPr>
                <w:rFonts w:ascii="Arial" w:hAnsi="Arial"/>
                <w:color w:val="0000FF"/>
                <w:lang w:val="fr-FR"/>
              </w:rPr>
              <w:t>Fût pour prothèse sans cuissard, groupe 5</w:t>
            </w:r>
          </w:p>
        </w:tc>
        <w:tc>
          <w:tcPr>
            <w:tcW w:w="152" w:type="pct"/>
            <w:vAlign w:val="bottom"/>
          </w:tcPr>
          <w:p w14:paraId="37D98F66" w14:textId="77777777" w:rsidR="00532752" w:rsidRPr="0010789C" w:rsidRDefault="00532752">
            <w:pPr>
              <w:jc w:val="right"/>
              <w:rPr>
                <w:color w:val="0000FF"/>
              </w:rPr>
            </w:pPr>
            <w:r w:rsidRPr="0010789C">
              <w:rPr>
                <w:rFonts w:ascii="Arial" w:hAnsi="Arial"/>
                <w:color w:val="0000FF"/>
              </w:rPr>
              <w:t>T</w:t>
            </w:r>
          </w:p>
        </w:tc>
        <w:tc>
          <w:tcPr>
            <w:tcW w:w="452" w:type="pct"/>
            <w:gridSpan w:val="2"/>
            <w:vAlign w:val="bottom"/>
          </w:tcPr>
          <w:p w14:paraId="305F023A" w14:textId="77777777" w:rsidR="00532752" w:rsidRPr="0010789C" w:rsidRDefault="00532752">
            <w:pPr>
              <w:jc w:val="right"/>
              <w:rPr>
                <w:color w:val="0000FF"/>
              </w:rPr>
            </w:pPr>
            <w:r w:rsidRPr="0010789C">
              <w:rPr>
                <w:rFonts w:ascii="Arial" w:hAnsi="Arial"/>
                <w:color w:val="0000FF"/>
              </w:rPr>
              <w:t>761,86</w:t>
            </w:r>
          </w:p>
        </w:tc>
        <w:tc>
          <w:tcPr>
            <w:tcW w:w="60" w:type="pct"/>
            <w:vAlign w:val="bottom"/>
          </w:tcPr>
          <w:p w14:paraId="47E535D9" w14:textId="77777777" w:rsidR="00532752" w:rsidRPr="0010789C" w:rsidRDefault="00532752">
            <w:pPr>
              <w:rPr>
                <w:color w:val="0000FF"/>
              </w:rPr>
            </w:pPr>
          </w:p>
        </w:tc>
        <w:tc>
          <w:tcPr>
            <w:tcW w:w="155" w:type="pct"/>
            <w:vAlign w:val="bottom"/>
          </w:tcPr>
          <w:p w14:paraId="3F4FAA50" w14:textId="77777777" w:rsidR="00532752" w:rsidRPr="0010789C" w:rsidRDefault="00532752" w:rsidP="002163F1">
            <w:pPr>
              <w:jc w:val="right"/>
              <w:rPr>
                <w:color w:val="0000FF"/>
              </w:rPr>
            </w:pPr>
          </w:p>
        </w:tc>
      </w:tr>
      <w:tr w:rsidR="00532752" w:rsidRPr="0010789C" w14:paraId="19939EE0" w14:textId="77777777" w:rsidTr="00872E82">
        <w:trPr>
          <w:cantSplit/>
        </w:trPr>
        <w:tc>
          <w:tcPr>
            <w:tcW w:w="218" w:type="pct"/>
          </w:tcPr>
          <w:p w14:paraId="7C9DA364" w14:textId="77777777" w:rsidR="00532752" w:rsidRPr="0010789C" w:rsidRDefault="00532752">
            <w:pPr>
              <w:rPr>
                <w:color w:val="0000FF"/>
              </w:rPr>
            </w:pPr>
          </w:p>
        </w:tc>
        <w:tc>
          <w:tcPr>
            <w:tcW w:w="294" w:type="pct"/>
          </w:tcPr>
          <w:p w14:paraId="469236D4" w14:textId="77777777" w:rsidR="00532752" w:rsidRPr="0010789C" w:rsidRDefault="00532752">
            <w:pPr>
              <w:rPr>
                <w:color w:val="0000FF"/>
              </w:rPr>
            </w:pPr>
          </w:p>
        </w:tc>
        <w:tc>
          <w:tcPr>
            <w:tcW w:w="441" w:type="pct"/>
          </w:tcPr>
          <w:p w14:paraId="724E3476" w14:textId="77777777" w:rsidR="00532752" w:rsidRPr="0010789C" w:rsidRDefault="00532752">
            <w:pPr>
              <w:rPr>
                <w:rFonts w:ascii="Arial" w:hAnsi="Arial"/>
                <w:color w:val="0000FF"/>
              </w:rPr>
            </w:pPr>
          </w:p>
        </w:tc>
        <w:tc>
          <w:tcPr>
            <w:tcW w:w="432" w:type="pct"/>
            <w:gridSpan w:val="2"/>
          </w:tcPr>
          <w:p w14:paraId="3D3F7DB7" w14:textId="77777777" w:rsidR="00532752" w:rsidRPr="0010789C" w:rsidRDefault="00532752">
            <w:pPr>
              <w:rPr>
                <w:rFonts w:ascii="Arial" w:hAnsi="Arial" w:cs="Arial"/>
                <w:color w:val="0000FF"/>
              </w:rPr>
            </w:pPr>
          </w:p>
        </w:tc>
        <w:tc>
          <w:tcPr>
            <w:tcW w:w="2797" w:type="pct"/>
            <w:gridSpan w:val="2"/>
          </w:tcPr>
          <w:p w14:paraId="47C6B038" w14:textId="77777777" w:rsidR="00532752" w:rsidRPr="0010789C" w:rsidRDefault="00532752">
            <w:pPr>
              <w:rPr>
                <w:rFonts w:ascii="Arial" w:hAnsi="Arial"/>
                <w:color w:val="0000FF"/>
              </w:rPr>
            </w:pPr>
          </w:p>
        </w:tc>
        <w:tc>
          <w:tcPr>
            <w:tcW w:w="152" w:type="pct"/>
            <w:vAlign w:val="bottom"/>
          </w:tcPr>
          <w:p w14:paraId="2C632CE9" w14:textId="77777777" w:rsidR="00532752" w:rsidRPr="0010789C" w:rsidRDefault="00532752">
            <w:pPr>
              <w:jc w:val="right"/>
              <w:rPr>
                <w:rFonts w:ascii="Arial" w:hAnsi="Arial"/>
                <w:color w:val="0000FF"/>
              </w:rPr>
            </w:pPr>
          </w:p>
        </w:tc>
        <w:tc>
          <w:tcPr>
            <w:tcW w:w="452" w:type="pct"/>
            <w:gridSpan w:val="2"/>
            <w:vAlign w:val="bottom"/>
          </w:tcPr>
          <w:p w14:paraId="73BEB4F1" w14:textId="77777777" w:rsidR="00532752" w:rsidRPr="0010789C" w:rsidRDefault="00532752">
            <w:pPr>
              <w:jc w:val="right"/>
              <w:rPr>
                <w:rFonts w:ascii="Arial" w:hAnsi="Arial"/>
                <w:color w:val="0000FF"/>
              </w:rPr>
            </w:pPr>
          </w:p>
        </w:tc>
        <w:tc>
          <w:tcPr>
            <w:tcW w:w="60" w:type="pct"/>
            <w:vAlign w:val="bottom"/>
          </w:tcPr>
          <w:p w14:paraId="76307AA2" w14:textId="77777777" w:rsidR="00532752" w:rsidRPr="0010789C" w:rsidRDefault="00532752">
            <w:pPr>
              <w:rPr>
                <w:color w:val="0000FF"/>
              </w:rPr>
            </w:pPr>
          </w:p>
        </w:tc>
        <w:tc>
          <w:tcPr>
            <w:tcW w:w="155" w:type="pct"/>
            <w:vAlign w:val="bottom"/>
          </w:tcPr>
          <w:p w14:paraId="3CDD8712" w14:textId="77777777" w:rsidR="00532752" w:rsidRPr="0010789C" w:rsidRDefault="00532752" w:rsidP="002163F1">
            <w:pPr>
              <w:jc w:val="right"/>
              <w:rPr>
                <w:color w:val="0000FF"/>
              </w:rPr>
            </w:pPr>
          </w:p>
        </w:tc>
      </w:tr>
      <w:tr w:rsidR="00532752" w:rsidRPr="0010789C" w14:paraId="7B843962" w14:textId="77777777" w:rsidTr="00872E82">
        <w:trPr>
          <w:cantSplit/>
        </w:trPr>
        <w:tc>
          <w:tcPr>
            <w:tcW w:w="218" w:type="pct"/>
          </w:tcPr>
          <w:p w14:paraId="4F42A8FA" w14:textId="77777777" w:rsidR="00532752" w:rsidRPr="0010789C" w:rsidRDefault="00532752">
            <w:pPr>
              <w:rPr>
                <w:color w:val="0000FF"/>
              </w:rPr>
            </w:pPr>
          </w:p>
        </w:tc>
        <w:tc>
          <w:tcPr>
            <w:tcW w:w="294" w:type="pct"/>
          </w:tcPr>
          <w:p w14:paraId="4B59621A" w14:textId="77777777" w:rsidR="00532752" w:rsidRPr="0010789C" w:rsidRDefault="00532752">
            <w:pPr>
              <w:rPr>
                <w:color w:val="0000FF"/>
              </w:rPr>
            </w:pPr>
          </w:p>
        </w:tc>
        <w:tc>
          <w:tcPr>
            <w:tcW w:w="441" w:type="pct"/>
          </w:tcPr>
          <w:p w14:paraId="3F154CC6" w14:textId="77777777" w:rsidR="00532752" w:rsidRPr="0010789C" w:rsidRDefault="00532752">
            <w:pPr>
              <w:rPr>
                <w:color w:val="0000FF"/>
              </w:rPr>
            </w:pPr>
            <w:r w:rsidRPr="0010789C">
              <w:rPr>
                <w:rFonts w:ascii="Arial" w:hAnsi="Arial"/>
                <w:color w:val="0000FF"/>
              </w:rPr>
              <w:t>696415</w:t>
            </w:r>
          </w:p>
        </w:tc>
        <w:tc>
          <w:tcPr>
            <w:tcW w:w="432" w:type="pct"/>
            <w:gridSpan w:val="2"/>
          </w:tcPr>
          <w:p w14:paraId="2F2F0CCA" w14:textId="77777777" w:rsidR="00532752" w:rsidRPr="0010789C" w:rsidRDefault="00A07E2C">
            <w:pPr>
              <w:rPr>
                <w:rFonts w:ascii="Arial" w:hAnsi="Arial" w:cs="Arial"/>
                <w:color w:val="0000FF"/>
              </w:rPr>
            </w:pPr>
            <w:r w:rsidRPr="0010789C">
              <w:rPr>
                <w:rFonts w:ascii="Arial" w:hAnsi="Arial" w:cs="Arial"/>
                <w:color w:val="0000FF"/>
              </w:rPr>
              <w:t>696426</w:t>
            </w:r>
          </w:p>
        </w:tc>
        <w:tc>
          <w:tcPr>
            <w:tcW w:w="2797" w:type="pct"/>
            <w:gridSpan w:val="2"/>
          </w:tcPr>
          <w:p w14:paraId="3B0A7873" w14:textId="77777777" w:rsidR="00532752" w:rsidRPr="0010789C" w:rsidRDefault="00532752">
            <w:pPr>
              <w:rPr>
                <w:color w:val="0000FF"/>
                <w:lang w:val="fr-FR"/>
              </w:rPr>
            </w:pPr>
            <w:r w:rsidRPr="0010789C">
              <w:rPr>
                <w:rFonts w:ascii="Arial" w:hAnsi="Arial"/>
                <w:color w:val="0000FF"/>
                <w:lang w:val="fr-FR"/>
              </w:rPr>
              <w:t>Fût pour prothèse avec cuissard, groupe 3</w:t>
            </w:r>
          </w:p>
        </w:tc>
        <w:tc>
          <w:tcPr>
            <w:tcW w:w="152" w:type="pct"/>
            <w:vAlign w:val="bottom"/>
          </w:tcPr>
          <w:p w14:paraId="1BBBB02B" w14:textId="77777777" w:rsidR="00532752" w:rsidRPr="0010789C" w:rsidRDefault="00532752">
            <w:pPr>
              <w:jc w:val="right"/>
              <w:rPr>
                <w:color w:val="0000FF"/>
              </w:rPr>
            </w:pPr>
            <w:r w:rsidRPr="0010789C">
              <w:rPr>
                <w:rFonts w:ascii="Arial" w:hAnsi="Arial"/>
                <w:color w:val="0000FF"/>
              </w:rPr>
              <w:t>T</w:t>
            </w:r>
          </w:p>
        </w:tc>
        <w:tc>
          <w:tcPr>
            <w:tcW w:w="452" w:type="pct"/>
            <w:gridSpan w:val="2"/>
            <w:vAlign w:val="bottom"/>
          </w:tcPr>
          <w:p w14:paraId="0A6213AD" w14:textId="77777777" w:rsidR="00532752" w:rsidRPr="0010789C" w:rsidRDefault="00532752">
            <w:pPr>
              <w:jc w:val="right"/>
              <w:rPr>
                <w:color w:val="0000FF"/>
              </w:rPr>
            </w:pPr>
            <w:r w:rsidRPr="0010789C">
              <w:rPr>
                <w:rFonts w:ascii="Arial" w:hAnsi="Arial"/>
                <w:color w:val="0000FF"/>
              </w:rPr>
              <w:t>879,94</w:t>
            </w:r>
          </w:p>
        </w:tc>
        <w:tc>
          <w:tcPr>
            <w:tcW w:w="60" w:type="pct"/>
            <w:vAlign w:val="bottom"/>
          </w:tcPr>
          <w:p w14:paraId="6F999435" w14:textId="77777777" w:rsidR="00532752" w:rsidRPr="0010789C" w:rsidRDefault="00532752">
            <w:pPr>
              <w:rPr>
                <w:color w:val="0000FF"/>
              </w:rPr>
            </w:pPr>
          </w:p>
        </w:tc>
        <w:tc>
          <w:tcPr>
            <w:tcW w:w="155" w:type="pct"/>
            <w:vAlign w:val="bottom"/>
          </w:tcPr>
          <w:p w14:paraId="71D7B694" w14:textId="77777777" w:rsidR="00532752" w:rsidRPr="0010789C" w:rsidRDefault="00532752" w:rsidP="002163F1">
            <w:pPr>
              <w:jc w:val="right"/>
              <w:rPr>
                <w:color w:val="0000FF"/>
              </w:rPr>
            </w:pPr>
          </w:p>
        </w:tc>
      </w:tr>
      <w:tr w:rsidR="00532752" w:rsidRPr="0010789C" w14:paraId="3FBD544E" w14:textId="77777777" w:rsidTr="00872E82">
        <w:trPr>
          <w:cantSplit/>
        </w:trPr>
        <w:tc>
          <w:tcPr>
            <w:tcW w:w="218" w:type="pct"/>
          </w:tcPr>
          <w:p w14:paraId="1A9A5AEA" w14:textId="77777777" w:rsidR="00532752" w:rsidRPr="0010789C" w:rsidRDefault="00532752">
            <w:pPr>
              <w:rPr>
                <w:color w:val="0000FF"/>
              </w:rPr>
            </w:pPr>
          </w:p>
        </w:tc>
        <w:tc>
          <w:tcPr>
            <w:tcW w:w="294" w:type="pct"/>
          </w:tcPr>
          <w:p w14:paraId="2E9E95A8" w14:textId="77777777" w:rsidR="00532752" w:rsidRPr="0010789C" w:rsidRDefault="00532752">
            <w:pPr>
              <w:rPr>
                <w:color w:val="0000FF"/>
              </w:rPr>
            </w:pPr>
          </w:p>
        </w:tc>
        <w:tc>
          <w:tcPr>
            <w:tcW w:w="441" w:type="pct"/>
          </w:tcPr>
          <w:p w14:paraId="14E00EEC" w14:textId="77777777" w:rsidR="00532752" w:rsidRPr="0010789C" w:rsidRDefault="00532752">
            <w:pPr>
              <w:rPr>
                <w:rFonts w:ascii="Arial" w:hAnsi="Arial"/>
                <w:color w:val="0000FF"/>
              </w:rPr>
            </w:pPr>
          </w:p>
        </w:tc>
        <w:tc>
          <w:tcPr>
            <w:tcW w:w="432" w:type="pct"/>
            <w:gridSpan w:val="2"/>
          </w:tcPr>
          <w:p w14:paraId="72A932BF" w14:textId="77777777" w:rsidR="00532752" w:rsidRPr="0010789C" w:rsidRDefault="00532752">
            <w:pPr>
              <w:rPr>
                <w:rFonts w:ascii="Arial" w:hAnsi="Arial" w:cs="Arial"/>
                <w:color w:val="0000FF"/>
              </w:rPr>
            </w:pPr>
          </w:p>
        </w:tc>
        <w:tc>
          <w:tcPr>
            <w:tcW w:w="2797" w:type="pct"/>
            <w:gridSpan w:val="2"/>
          </w:tcPr>
          <w:p w14:paraId="600CC05F" w14:textId="77777777" w:rsidR="00532752" w:rsidRPr="0010789C" w:rsidRDefault="00532752">
            <w:pPr>
              <w:rPr>
                <w:rFonts w:ascii="Arial" w:hAnsi="Arial"/>
                <w:color w:val="0000FF"/>
              </w:rPr>
            </w:pPr>
          </w:p>
        </w:tc>
        <w:tc>
          <w:tcPr>
            <w:tcW w:w="152" w:type="pct"/>
            <w:vAlign w:val="bottom"/>
          </w:tcPr>
          <w:p w14:paraId="643CE76F" w14:textId="77777777" w:rsidR="00532752" w:rsidRPr="0010789C" w:rsidRDefault="00532752">
            <w:pPr>
              <w:jc w:val="right"/>
              <w:rPr>
                <w:rFonts w:ascii="Arial" w:hAnsi="Arial"/>
                <w:color w:val="0000FF"/>
              </w:rPr>
            </w:pPr>
          </w:p>
        </w:tc>
        <w:tc>
          <w:tcPr>
            <w:tcW w:w="452" w:type="pct"/>
            <w:gridSpan w:val="2"/>
            <w:vAlign w:val="bottom"/>
          </w:tcPr>
          <w:p w14:paraId="0F876EE2" w14:textId="77777777" w:rsidR="00532752" w:rsidRPr="0010789C" w:rsidRDefault="00532752">
            <w:pPr>
              <w:jc w:val="right"/>
              <w:rPr>
                <w:rFonts w:ascii="Arial" w:hAnsi="Arial"/>
                <w:color w:val="0000FF"/>
              </w:rPr>
            </w:pPr>
          </w:p>
        </w:tc>
        <w:tc>
          <w:tcPr>
            <w:tcW w:w="60" w:type="pct"/>
            <w:vAlign w:val="bottom"/>
          </w:tcPr>
          <w:p w14:paraId="59B59A9C" w14:textId="77777777" w:rsidR="00532752" w:rsidRPr="0010789C" w:rsidRDefault="00532752">
            <w:pPr>
              <w:rPr>
                <w:color w:val="0000FF"/>
              </w:rPr>
            </w:pPr>
          </w:p>
        </w:tc>
        <w:tc>
          <w:tcPr>
            <w:tcW w:w="155" w:type="pct"/>
            <w:vAlign w:val="bottom"/>
          </w:tcPr>
          <w:p w14:paraId="26F92997" w14:textId="77777777" w:rsidR="00532752" w:rsidRPr="0010789C" w:rsidRDefault="00532752" w:rsidP="002163F1">
            <w:pPr>
              <w:jc w:val="right"/>
              <w:rPr>
                <w:color w:val="0000FF"/>
              </w:rPr>
            </w:pPr>
          </w:p>
        </w:tc>
      </w:tr>
      <w:tr w:rsidR="00532752" w:rsidRPr="0010789C" w14:paraId="199A56A7" w14:textId="77777777" w:rsidTr="00872E82">
        <w:trPr>
          <w:cantSplit/>
        </w:trPr>
        <w:tc>
          <w:tcPr>
            <w:tcW w:w="218" w:type="pct"/>
          </w:tcPr>
          <w:p w14:paraId="5D5814FE" w14:textId="77777777" w:rsidR="00532752" w:rsidRPr="0010789C" w:rsidRDefault="00532752">
            <w:pPr>
              <w:rPr>
                <w:color w:val="0000FF"/>
              </w:rPr>
            </w:pPr>
          </w:p>
        </w:tc>
        <w:tc>
          <w:tcPr>
            <w:tcW w:w="294" w:type="pct"/>
          </w:tcPr>
          <w:p w14:paraId="172A3A41" w14:textId="77777777" w:rsidR="00532752" w:rsidRPr="0010789C" w:rsidRDefault="00532752">
            <w:pPr>
              <w:rPr>
                <w:color w:val="0000FF"/>
              </w:rPr>
            </w:pPr>
          </w:p>
        </w:tc>
        <w:tc>
          <w:tcPr>
            <w:tcW w:w="441" w:type="pct"/>
          </w:tcPr>
          <w:p w14:paraId="4A098B42" w14:textId="77777777" w:rsidR="00532752" w:rsidRPr="0010789C" w:rsidRDefault="00532752">
            <w:pPr>
              <w:rPr>
                <w:color w:val="0000FF"/>
              </w:rPr>
            </w:pPr>
            <w:r w:rsidRPr="0010789C">
              <w:rPr>
                <w:rFonts w:ascii="Arial" w:hAnsi="Arial"/>
                <w:color w:val="0000FF"/>
              </w:rPr>
              <w:t>696430</w:t>
            </w:r>
          </w:p>
        </w:tc>
        <w:tc>
          <w:tcPr>
            <w:tcW w:w="432" w:type="pct"/>
            <w:gridSpan w:val="2"/>
          </w:tcPr>
          <w:p w14:paraId="6B302CEE" w14:textId="77777777" w:rsidR="00532752" w:rsidRPr="0010789C" w:rsidRDefault="00A07E2C">
            <w:pPr>
              <w:rPr>
                <w:rFonts w:ascii="Arial" w:hAnsi="Arial" w:cs="Arial"/>
                <w:color w:val="0000FF"/>
              </w:rPr>
            </w:pPr>
            <w:r w:rsidRPr="0010789C">
              <w:rPr>
                <w:rFonts w:ascii="Arial" w:hAnsi="Arial" w:cs="Arial"/>
                <w:color w:val="0000FF"/>
              </w:rPr>
              <w:t>696441</w:t>
            </w:r>
          </w:p>
        </w:tc>
        <w:tc>
          <w:tcPr>
            <w:tcW w:w="2797" w:type="pct"/>
            <w:gridSpan w:val="2"/>
          </w:tcPr>
          <w:p w14:paraId="32388B04" w14:textId="77777777" w:rsidR="00532752" w:rsidRPr="0010789C" w:rsidRDefault="00532752">
            <w:pPr>
              <w:rPr>
                <w:color w:val="0000FF"/>
                <w:lang w:val="fr-FR"/>
              </w:rPr>
            </w:pPr>
            <w:r w:rsidRPr="0010789C">
              <w:rPr>
                <w:rFonts w:ascii="Arial" w:hAnsi="Arial"/>
                <w:color w:val="0000FF"/>
                <w:lang w:val="fr-FR"/>
              </w:rPr>
              <w:t>Fût pour prothèse avec cuissard, groupe 4</w:t>
            </w:r>
          </w:p>
        </w:tc>
        <w:tc>
          <w:tcPr>
            <w:tcW w:w="152" w:type="pct"/>
            <w:vAlign w:val="bottom"/>
          </w:tcPr>
          <w:p w14:paraId="3E39E94D" w14:textId="77777777" w:rsidR="00532752" w:rsidRPr="0010789C" w:rsidRDefault="00532752">
            <w:pPr>
              <w:jc w:val="right"/>
              <w:rPr>
                <w:color w:val="0000FF"/>
              </w:rPr>
            </w:pPr>
            <w:r w:rsidRPr="0010789C">
              <w:rPr>
                <w:rFonts w:ascii="Arial" w:hAnsi="Arial"/>
                <w:color w:val="0000FF"/>
              </w:rPr>
              <w:t>T</w:t>
            </w:r>
          </w:p>
        </w:tc>
        <w:tc>
          <w:tcPr>
            <w:tcW w:w="452" w:type="pct"/>
            <w:gridSpan w:val="2"/>
            <w:vAlign w:val="bottom"/>
          </w:tcPr>
          <w:p w14:paraId="4EB80870" w14:textId="77777777" w:rsidR="00532752" w:rsidRPr="0010789C" w:rsidRDefault="00532752">
            <w:pPr>
              <w:jc w:val="right"/>
              <w:rPr>
                <w:color w:val="0000FF"/>
              </w:rPr>
            </w:pPr>
            <w:r w:rsidRPr="0010789C">
              <w:rPr>
                <w:rFonts w:ascii="Arial" w:hAnsi="Arial"/>
                <w:color w:val="0000FF"/>
              </w:rPr>
              <w:t>879,94</w:t>
            </w:r>
          </w:p>
        </w:tc>
        <w:tc>
          <w:tcPr>
            <w:tcW w:w="60" w:type="pct"/>
            <w:vAlign w:val="bottom"/>
          </w:tcPr>
          <w:p w14:paraId="052885E3" w14:textId="77777777" w:rsidR="00532752" w:rsidRPr="0010789C" w:rsidRDefault="00532752">
            <w:pPr>
              <w:rPr>
                <w:color w:val="0000FF"/>
              </w:rPr>
            </w:pPr>
          </w:p>
        </w:tc>
        <w:tc>
          <w:tcPr>
            <w:tcW w:w="155" w:type="pct"/>
            <w:vAlign w:val="bottom"/>
          </w:tcPr>
          <w:p w14:paraId="7EA4F6BB" w14:textId="77777777" w:rsidR="00532752" w:rsidRPr="0010789C" w:rsidRDefault="00532752" w:rsidP="002163F1">
            <w:pPr>
              <w:jc w:val="right"/>
              <w:rPr>
                <w:color w:val="0000FF"/>
              </w:rPr>
            </w:pPr>
          </w:p>
        </w:tc>
      </w:tr>
      <w:tr w:rsidR="00532752" w:rsidRPr="0010789C" w14:paraId="778CCD8F" w14:textId="77777777" w:rsidTr="00872E82">
        <w:trPr>
          <w:cantSplit/>
        </w:trPr>
        <w:tc>
          <w:tcPr>
            <w:tcW w:w="218" w:type="pct"/>
          </w:tcPr>
          <w:p w14:paraId="50FAFBBD" w14:textId="77777777" w:rsidR="00532752" w:rsidRPr="0010789C" w:rsidRDefault="00532752">
            <w:pPr>
              <w:rPr>
                <w:color w:val="0000FF"/>
              </w:rPr>
            </w:pPr>
          </w:p>
        </w:tc>
        <w:tc>
          <w:tcPr>
            <w:tcW w:w="294" w:type="pct"/>
          </w:tcPr>
          <w:p w14:paraId="47986EE8" w14:textId="77777777" w:rsidR="00532752" w:rsidRPr="0010789C" w:rsidRDefault="00532752">
            <w:pPr>
              <w:rPr>
                <w:color w:val="0000FF"/>
              </w:rPr>
            </w:pPr>
          </w:p>
        </w:tc>
        <w:tc>
          <w:tcPr>
            <w:tcW w:w="441" w:type="pct"/>
          </w:tcPr>
          <w:p w14:paraId="3DE38DAD" w14:textId="77777777" w:rsidR="00532752" w:rsidRPr="0010789C" w:rsidRDefault="00532752">
            <w:pPr>
              <w:rPr>
                <w:rFonts w:ascii="Arial" w:hAnsi="Arial"/>
                <w:color w:val="0000FF"/>
              </w:rPr>
            </w:pPr>
          </w:p>
        </w:tc>
        <w:tc>
          <w:tcPr>
            <w:tcW w:w="432" w:type="pct"/>
            <w:gridSpan w:val="2"/>
          </w:tcPr>
          <w:p w14:paraId="5DBF060E" w14:textId="77777777" w:rsidR="00532752" w:rsidRPr="0010789C" w:rsidRDefault="00532752">
            <w:pPr>
              <w:rPr>
                <w:rFonts w:ascii="Arial" w:hAnsi="Arial" w:cs="Arial"/>
                <w:color w:val="0000FF"/>
              </w:rPr>
            </w:pPr>
          </w:p>
        </w:tc>
        <w:tc>
          <w:tcPr>
            <w:tcW w:w="2797" w:type="pct"/>
            <w:gridSpan w:val="2"/>
          </w:tcPr>
          <w:p w14:paraId="0458299F" w14:textId="77777777" w:rsidR="00532752" w:rsidRPr="0010789C" w:rsidRDefault="00532752">
            <w:pPr>
              <w:rPr>
                <w:rFonts w:ascii="Arial" w:hAnsi="Arial"/>
                <w:color w:val="0000FF"/>
              </w:rPr>
            </w:pPr>
          </w:p>
        </w:tc>
        <w:tc>
          <w:tcPr>
            <w:tcW w:w="152" w:type="pct"/>
            <w:vAlign w:val="bottom"/>
          </w:tcPr>
          <w:p w14:paraId="454166C5" w14:textId="77777777" w:rsidR="00532752" w:rsidRPr="0010789C" w:rsidRDefault="00532752">
            <w:pPr>
              <w:jc w:val="right"/>
              <w:rPr>
                <w:rFonts w:ascii="Arial" w:hAnsi="Arial"/>
                <w:color w:val="0000FF"/>
              </w:rPr>
            </w:pPr>
          </w:p>
        </w:tc>
        <w:tc>
          <w:tcPr>
            <w:tcW w:w="452" w:type="pct"/>
            <w:gridSpan w:val="2"/>
            <w:vAlign w:val="bottom"/>
          </w:tcPr>
          <w:p w14:paraId="79105B45" w14:textId="77777777" w:rsidR="00532752" w:rsidRPr="0010789C" w:rsidRDefault="00532752">
            <w:pPr>
              <w:jc w:val="right"/>
              <w:rPr>
                <w:rFonts w:ascii="Arial" w:hAnsi="Arial"/>
                <w:color w:val="0000FF"/>
              </w:rPr>
            </w:pPr>
          </w:p>
        </w:tc>
        <w:tc>
          <w:tcPr>
            <w:tcW w:w="60" w:type="pct"/>
            <w:vAlign w:val="bottom"/>
          </w:tcPr>
          <w:p w14:paraId="038A5FC1" w14:textId="77777777" w:rsidR="00532752" w:rsidRPr="0010789C" w:rsidRDefault="00532752">
            <w:pPr>
              <w:rPr>
                <w:color w:val="0000FF"/>
              </w:rPr>
            </w:pPr>
          </w:p>
        </w:tc>
        <w:tc>
          <w:tcPr>
            <w:tcW w:w="155" w:type="pct"/>
            <w:vAlign w:val="bottom"/>
          </w:tcPr>
          <w:p w14:paraId="6E8821FD" w14:textId="77777777" w:rsidR="00532752" w:rsidRPr="0010789C" w:rsidRDefault="00532752" w:rsidP="002163F1">
            <w:pPr>
              <w:jc w:val="right"/>
              <w:rPr>
                <w:color w:val="0000FF"/>
              </w:rPr>
            </w:pPr>
          </w:p>
        </w:tc>
      </w:tr>
      <w:tr w:rsidR="00532752" w:rsidRPr="0010789C" w14:paraId="0CC53950" w14:textId="77777777" w:rsidTr="00872E82">
        <w:trPr>
          <w:cantSplit/>
        </w:trPr>
        <w:tc>
          <w:tcPr>
            <w:tcW w:w="218" w:type="pct"/>
          </w:tcPr>
          <w:p w14:paraId="6FB6E174" w14:textId="77777777" w:rsidR="00532752" w:rsidRPr="0010789C" w:rsidRDefault="00532752">
            <w:pPr>
              <w:rPr>
                <w:color w:val="0000FF"/>
              </w:rPr>
            </w:pPr>
          </w:p>
        </w:tc>
        <w:tc>
          <w:tcPr>
            <w:tcW w:w="294" w:type="pct"/>
          </w:tcPr>
          <w:p w14:paraId="55F41EBE" w14:textId="77777777" w:rsidR="00532752" w:rsidRPr="0010789C" w:rsidRDefault="00532752">
            <w:pPr>
              <w:rPr>
                <w:color w:val="0000FF"/>
              </w:rPr>
            </w:pPr>
          </w:p>
        </w:tc>
        <w:tc>
          <w:tcPr>
            <w:tcW w:w="441" w:type="pct"/>
          </w:tcPr>
          <w:p w14:paraId="114C45C1" w14:textId="77777777" w:rsidR="00532752" w:rsidRPr="0010789C" w:rsidRDefault="00532752">
            <w:pPr>
              <w:rPr>
                <w:color w:val="0000FF"/>
              </w:rPr>
            </w:pPr>
            <w:r w:rsidRPr="0010789C">
              <w:rPr>
                <w:rFonts w:ascii="Arial" w:hAnsi="Arial"/>
                <w:color w:val="0000FF"/>
              </w:rPr>
              <w:t>696452</w:t>
            </w:r>
          </w:p>
        </w:tc>
        <w:tc>
          <w:tcPr>
            <w:tcW w:w="432" w:type="pct"/>
            <w:gridSpan w:val="2"/>
          </w:tcPr>
          <w:p w14:paraId="361CB1B7" w14:textId="77777777" w:rsidR="00532752" w:rsidRPr="0010789C" w:rsidRDefault="00A07E2C">
            <w:pPr>
              <w:rPr>
                <w:rFonts w:ascii="Arial" w:hAnsi="Arial" w:cs="Arial"/>
                <w:color w:val="0000FF"/>
              </w:rPr>
            </w:pPr>
            <w:r w:rsidRPr="0010789C">
              <w:rPr>
                <w:rFonts w:ascii="Arial" w:hAnsi="Arial" w:cs="Arial"/>
                <w:color w:val="0000FF"/>
              </w:rPr>
              <w:t>696463</w:t>
            </w:r>
          </w:p>
        </w:tc>
        <w:tc>
          <w:tcPr>
            <w:tcW w:w="2797" w:type="pct"/>
            <w:gridSpan w:val="2"/>
          </w:tcPr>
          <w:p w14:paraId="05DA8097" w14:textId="77777777" w:rsidR="00532752" w:rsidRPr="0010789C" w:rsidRDefault="00532752">
            <w:pPr>
              <w:rPr>
                <w:color w:val="0000FF"/>
                <w:lang w:val="fr-FR"/>
              </w:rPr>
            </w:pPr>
            <w:r w:rsidRPr="0010789C">
              <w:rPr>
                <w:rFonts w:ascii="Arial" w:hAnsi="Arial"/>
                <w:color w:val="0000FF"/>
                <w:lang w:val="fr-FR"/>
              </w:rPr>
              <w:t>Fût pour prothèse avec cuissard, groupe 5</w:t>
            </w:r>
          </w:p>
        </w:tc>
        <w:tc>
          <w:tcPr>
            <w:tcW w:w="152" w:type="pct"/>
            <w:vAlign w:val="bottom"/>
          </w:tcPr>
          <w:p w14:paraId="2A83E2CB" w14:textId="77777777" w:rsidR="00532752" w:rsidRPr="0010789C" w:rsidRDefault="00532752">
            <w:pPr>
              <w:jc w:val="right"/>
              <w:rPr>
                <w:color w:val="0000FF"/>
              </w:rPr>
            </w:pPr>
            <w:r w:rsidRPr="0010789C">
              <w:rPr>
                <w:rFonts w:ascii="Arial" w:hAnsi="Arial"/>
                <w:color w:val="0000FF"/>
              </w:rPr>
              <w:t>T</w:t>
            </w:r>
          </w:p>
        </w:tc>
        <w:tc>
          <w:tcPr>
            <w:tcW w:w="452" w:type="pct"/>
            <w:gridSpan w:val="2"/>
            <w:vAlign w:val="bottom"/>
          </w:tcPr>
          <w:p w14:paraId="20A05998" w14:textId="77777777" w:rsidR="00532752" w:rsidRPr="0010789C" w:rsidRDefault="00532752">
            <w:pPr>
              <w:jc w:val="right"/>
              <w:rPr>
                <w:color w:val="0000FF"/>
              </w:rPr>
            </w:pPr>
            <w:r w:rsidRPr="0010789C">
              <w:rPr>
                <w:rFonts w:ascii="Arial" w:hAnsi="Arial"/>
                <w:color w:val="0000FF"/>
              </w:rPr>
              <w:t>905,29</w:t>
            </w:r>
          </w:p>
        </w:tc>
        <w:tc>
          <w:tcPr>
            <w:tcW w:w="60" w:type="pct"/>
            <w:vAlign w:val="bottom"/>
          </w:tcPr>
          <w:p w14:paraId="4299D983" w14:textId="77777777" w:rsidR="00532752" w:rsidRPr="0010789C" w:rsidRDefault="00532752">
            <w:pPr>
              <w:rPr>
                <w:color w:val="0000FF"/>
              </w:rPr>
            </w:pPr>
          </w:p>
        </w:tc>
        <w:tc>
          <w:tcPr>
            <w:tcW w:w="155" w:type="pct"/>
            <w:vAlign w:val="bottom"/>
          </w:tcPr>
          <w:p w14:paraId="233A4065" w14:textId="77777777" w:rsidR="00532752" w:rsidRPr="0010789C" w:rsidRDefault="00532752" w:rsidP="002163F1">
            <w:pPr>
              <w:jc w:val="right"/>
              <w:rPr>
                <w:color w:val="0000FF"/>
              </w:rPr>
            </w:pPr>
          </w:p>
        </w:tc>
      </w:tr>
      <w:tr w:rsidR="00532752" w:rsidRPr="0010789C" w14:paraId="651E435A" w14:textId="77777777" w:rsidTr="00872E82">
        <w:trPr>
          <w:cantSplit/>
        </w:trPr>
        <w:tc>
          <w:tcPr>
            <w:tcW w:w="218" w:type="pct"/>
          </w:tcPr>
          <w:p w14:paraId="053464A5" w14:textId="77777777" w:rsidR="00532752" w:rsidRPr="0010789C" w:rsidRDefault="00532752">
            <w:pPr>
              <w:rPr>
                <w:color w:val="0000FF"/>
              </w:rPr>
            </w:pPr>
          </w:p>
        </w:tc>
        <w:tc>
          <w:tcPr>
            <w:tcW w:w="294" w:type="pct"/>
          </w:tcPr>
          <w:p w14:paraId="4605B25B" w14:textId="77777777" w:rsidR="00532752" w:rsidRPr="0010789C" w:rsidRDefault="00532752">
            <w:pPr>
              <w:rPr>
                <w:color w:val="0000FF"/>
              </w:rPr>
            </w:pPr>
          </w:p>
        </w:tc>
        <w:tc>
          <w:tcPr>
            <w:tcW w:w="441" w:type="pct"/>
          </w:tcPr>
          <w:p w14:paraId="63983189" w14:textId="77777777" w:rsidR="00532752" w:rsidRPr="0010789C" w:rsidRDefault="00532752">
            <w:pPr>
              <w:rPr>
                <w:rFonts w:ascii="Arial" w:hAnsi="Arial"/>
                <w:color w:val="0000FF"/>
              </w:rPr>
            </w:pPr>
          </w:p>
        </w:tc>
        <w:tc>
          <w:tcPr>
            <w:tcW w:w="432" w:type="pct"/>
            <w:gridSpan w:val="2"/>
          </w:tcPr>
          <w:p w14:paraId="60B144DC" w14:textId="77777777" w:rsidR="00532752" w:rsidRPr="0010789C" w:rsidRDefault="00532752">
            <w:pPr>
              <w:rPr>
                <w:rFonts w:ascii="Arial" w:hAnsi="Arial" w:cs="Arial"/>
                <w:color w:val="0000FF"/>
              </w:rPr>
            </w:pPr>
          </w:p>
        </w:tc>
        <w:tc>
          <w:tcPr>
            <w:tcW w:w="2797" w:type="pct"/>
            <w:gridSpan w:val="2"/>
          </w:tcPr>
          <w:p w14:paraId="0BABA1F0" w14:textId="77777777" w:rsidR="00532752" w:rsidRPr="0010789C" w:rsidRDefault="00532752">
            <w:pPr>
              <w:rPr>
                <w:rFonts w:ascii="Arial" w:hAnsi="Arial"/>
                <w:color w:val="0000FF"/>
              </w:rPr>
            </w:pPr>
          </w:p>
        </w:tc>
        <w:tc>
          <w:tcPr>
            <w:tcW w:w="152" w:type="pct"/>
            <w:vAlign w:val="bottom"/>
          </w:tcPr>
          <w:p w14:paraId="52702AE2" w14:textId="77777777" w:rsidR="00532752" w:rsidRPr="0010789C" w:rsidRDefault="00532752">
            <w:pPr>
              <w:jc w:val="right"/>
              <w:rPr>
                <w:rFonts w:ascii="Arial" w:hAnsi="Arial"/>
                <w:color w:val="0000FF"/>
              </w:rPr>
            </w:pPr>
          </w:p>
        </w:tc>
        <w:tc>
          <w:tcPr>
            <w:tcW w:w="452" w:type="pct"/>
            <w:gridSpan w:val="2"/>
            <w:vAlign w:val="bottom"/>
          </w:tcPr>
          <w:p w14:paraId="342A10DF" w14:textId="77777777" w:rsidR="00532752" w:rsidRPr="0010789C" w:rsidRDefault="00532752">
            <w:pPr>
              <w:jc w:val="right"/>
              <w:rPr>
                <w:rFonts w:ascii="Arial" w:hAnsi="Arial"/>
                <w:color w:val="0000FF"/>
              </w:rPr>
            </w:pPr>
          </w:p>
        </w:tc>
        <w:tc>
          <w:tcPr>
            <w:tcW w:w="60" w:type="pct"/>
            <w:vAlign w:val="bottom"/>
          </w:tcPr>
          <w:p w14:paraId="4CD5FCA6" w14:textId="77777777" w:rsidR="00532752" w:rsidRPr="0010789C" w:rsidRDefault="00532752">
            <w:pPr>
              <w:rPr>
                <w:color w:val="0000FF"/>
              </w:rPr>
            </w:pPr>
          </w:p>
        </w:tc>
        <w:tc>
          <w:tcPr>
            <w:tcW w:w="155" w:type="pct"/>
            <w:vAlign w:val="bottom"/>
          </w:tcPr>
          <w:p w14:paraId="484A4AA4" w14:textId="77777777" w:rsidR="00532752" w:rsidRPr="0010789C" w:rsidRDefault="00532752" w:rsidP="002163F1">
            <w:pPr>
              <w:jc w:val="right"/>
              <w:rPr>
                <w:color w:val="0000FF"/>
              </w:rPr>
            </w:pPr>
          </w:p>
        </w:tc>
      </w:tr>
      <w:tr w:rsidR="00532752" w:rsidRPr="0010789C" w14:paraId="18B174BD" w14:textId="77777777" w:rsidTr="00872E82">
        <w:trPr>
          <w:cantSplit/>
        </w:trPr>
        <w:tc>
          <w:tcPr>
            <w:tcW w:w="218" w:type="pct"/>
          </w:tcPr>
          <w:p w14:paraId="550AC25D" w14:textId="77777777" w:rsidR="00532752" w:rsidRPr="0010789C" w:rsidRDefault="00532752">
            <w:pPr>
              <w:rPr>
                <w:color w:val="0000FF"/>
              </w:rPr>
            </w:pPr>
          </w:p>
        </w:tc>
        <w:tc>
          <w:tcPr>
            <w:tcW w:w="294" w:type="pct"/>
          </w:tcPr>
          <w:p w14:paraId="18CF4E7E" w14:textId="77777777" w:rsidR="00532752" w:rsidRPr="0010789C" w:rsidRDefault="00532752">
            <w:pPr>
              <w:rPr>
                <w:color w:val="0000FF"/>
              </w:rPr>
            </w:pPr>
          </w:p>
        </w:tc>
        <w:tc>
          <w:tcPr>
            <w:tcW w:w="441" w:type="pct"/>
          </w:tcPr>
          <w:p w14:paraId="6402F00B" w14:textId="77777777" w:rsidR="00532752" w:rsidRPr="0010789C" w:rsidRDefault="00532752">
            <w:pPr>
              <w:rPr>
                <w:color w:val="0000FF"/>
              </w:rPr>
            </w:pPr>
            <w:r w:rsidRPr="0010789C">
              <w:rPr>
                <w:rFonts w:ascii="Arial" w:hAnsi="Arial"/>
                <w:color w:val="0000FF"/>
              </w:rPr>
              <w:t>696474</w:t>
            </w:r>
          </w:p>
        </w:tc>
        <w:tc>
          <w:tcPr>
            <w:tcW w:w="432" w:type="pct"/>
            <w:gridSpan w:val="2"/>
          </w:tcPr>
          <w:p w14:paraId="5FBFBFA5" w14:textId="77777777" w:rsidR="00532752" w:rsidRPr="0010789C" w:rsidRDefault="00A07E2C">
            <w:pPr>
              <w:rPr>
                <w:rFonts w:ascii="Arial" w:hAnsi="Arial" w:cs="Arial"/>
                <w:color w:val="0000FF"/>
              </w:rPr>
            </w:pPr>
            <w:r w:rsidRPr="0010789C">
              <w:rPr>
                <w:rFonts w:ascii="Arial" w:hAnsi="Arial" w:cs="Arial"/>
                <w:color w:val="0000FF"/>
              </w:rPr>
              <w:t>696485</w:t>
            </w:r>
          </w:p>
        </w:tc>
        <w:tc>
          <w:tcPr>
            <w:tcW w:w="2797" w:type="pct"/>
            <w:gridSpan w:val="2"/>
          </w:tcPr>
          <w:p w14:paraId="5A27FB20" w14:textId="77777777" w:rsidR="00532752" w:rsidRPr="0010789C" w:rsidRDefault="00532752" w:rsidP="001D3352">
            <w:pPr>
              <w:jc w:val="both"/>
              <w:rPr>
                <w:color w:val="0000FF"/>
                <w:lang w:val="fr-FR"/>
              </w:rPr>
            </w:pPr>
            <w:r w:rsidRPr="0010789C">
              <w:rPr>
                <w:rFonts w:ascii="Arial" w:hAnsi="Arial"/>
                <w:color w:val="0000FF"/>
                <w:lang w:val="fr-FR"/>
              </w:rPr>
              <w:t xml:space="preserve">Fût pour prothèse avec cuissard </w:t>
            </w:r>
            <w:r w:rsidR="001D3352" w:rsidRPr="0010789C">
              <w:rPr>
                <w:rFonts w:ascii="Arial" w:hAnsi="Arial"/>
                <w:color w:val="0000FF"/>
                <w:lang w:val="fr-FR"/>
              </w:rPr>
              <w:t>muni</w:t>
            </w:r>
            <w:r w:rsidRPr="0010789C">
              <w:rPr>
                <w:rFonts w:ascii="Arial" w:hAnsi="Arial"/>
                <w:color w:val="0000FF"/>
                <w:lang w:val="fr-FR"/>
              </w:rPr>
              <w:t xml:space="preserve"> d’un appui ischiatique, groupe 3</w:t>
            </w:r>
          </w:p>
        </w:tc>
        <w:tc>
          <w:tcPr>
            <w:tcW w:w="152" w:type="pct"/>
            <w:vAlign w:val="bottom"/>
          </w:tcPr>
          <w:p w14:paraId="4AD9E0D4" w14:textId="77777777" w:rsidR="00532752" w:rsidRPr="0010789C" w:rsidRDefault="00532752">
            <w:pPr>
              <w:jc w:val="right"/>
              <w:rPr>
                <w:color w:val="0000FF"/>
              </w:rPr>
            </w:pPr>
            <w:r w:rsidRPr="0010789C">
              <w:rPr>
                <w:rFonts w:ascii="Arial" w:hAnsi="Arial"/>
                <w:color w:val="0000FF"/>
              </w:rPr>
              <w:t>T</w:t>
            </w:r>
          </w:p>
        </w:tc>
        <w:tc>
          <w:tcPr>
            <w:tcW w:w="452" w:type="pct"/>
            <w:gridSpan w:val="2"/>
            <w:vAlign w:val="bottom"/>
          </w:tcPr>
          <w:p w14:paraId="2392F591" w14:textId="77777777" w:rsidR="00532752" w:rsidRPr="0010789C" w:rsidRDefault="00532752">
            <w:pPr>
              <w:jc w:val="right"/>
              <w:rPr>
                <w:color w:val="0000FF"/>
              </w:rPr>
            </w:pPr>
            <w:r w:rsidRPr="0010789C">
              <w:rPr>
                <w:rFonts w:ascii="Arial" w:hAnsi="Arial"/>
                <w:color w:val="0000FF"/>
              </w:rPr>
              <w:t>934,35</w:t>
            </w:r>
          </w:p>
        </w:tc>
        <w:tc>
          <w:tcPr>
            <w:tcW w:w="60" w:type="pct"/>
            <w:vAlign w:val="bottom"/>
          </w:tcPr>
          <w:p w14:paraId="57E37944" w14:textId="77777777" w:rsidR="00532752" w:rsidRPr="0010789C" w:rsidRDefault="00532752">
            <w:pPr>
              <w:rPr>
                <w:color w:val="0000FF"/>
              </w:rPr>
            </w:pPr>
          </w:p>
        </w:tc>
        <w:tc>
          <w:tcPr>
            <w:tcW w:w="155" w:type="pct"/>
            <w:vAlign w:val="bottom"/>
          </w:tcPr>
          <w:p w14:paraId="4CB00B61" w14:textId="77777777" w:rsidR="00532752" w:rsidRPr="0010789C" w:rsidRDefault="00532752" w:rsidP="002163F1">
            <w:pPr>
              <w:jc w:val="right"/>
              <w:rPr>
                <w:color w:val="0000FF"/>
              </w:rPr>
            </w:pPr>
          </w:p>
        </w:tc>
      </w:tr>
      <w:tr w:rsidR="00532752" w:rsidRPr="0010789C" w14:paraId="2D81A621" w14:textId="77777777" w:rsidTr="00872E82">
        <w:trPr>
          <w:cantSplit/>
        </w:trPr>
        <w:tc>
          <w:tcPr>
            <w:tcW w:w="218" w:type="pct"/>
          </w:tcPr>
          <w:p w14:paraId="6AD82ABC" w14:textId="77777777" w:rsidR="00532752" w:rsidRPr="0010789C" w:rsidRDefault="00532752">
            <w:pPr>
              <w:rPr>
                <w:color w:val="0000FF"/>
              </w:rPr>
            </w:pPr>
          </w:p>
        </w:tc>
        <w:tc>
          <w:tcPr>
            <w:tcW w:w="294" w:type="pct"/>
          </w:tcPr>
          <w:p w14:paraId="01EC515B" w14:textId="77777777" w:rsidR="00532752" w:rsidRPr="0010789C" w:rsidRDefault="00532752">
            <w:pPr>
              <w:rPr>
                <w:color w:val="0000FF"/>
              </w:rPr>
            </w:pPr>
          </w:p>
        </w:tc>
        <w:tc>
          <w:tcPr>
            <w:tcW w:w="441" w:type="pct"/>
          </w:tcPr>
          <w:p w14:paraId="61F9C8A1" w14:textId="77777777" w:rsidR="00532752" w:rsidRPr="0010789C" w:rsidRDefault="00532752">
            <w:pPr>
              <w:rPr>
                <w:rFonts w:ascii="Arial" w:hAnsi="Arial"/>
                <w:color w:val="0000FF"/>
              </w:rPr>
            </w:pPr>
          </w:p>
        </w:tc>
        <w:tc>
          <w:tcPr>
            <w:tcW w:w="432" w:type="pct"/>
            <w:gridSpan w:val="2"/>
          </w:tcPr>
          <w:p w14:paraId="4692A7A6" w14:textId="77777777" w:rsidR="00532752" w:rsidRPr="0010789C" w:rsidRDefault="00532752">
            <w:pPr>
              <w:rPr>
                <w:rFonts w:ascii="Arial" w:hAnsi="Arial" w:cs="Arial"/>
                <w:color w:val="0000FF"/>
              </w:rPr>
            </w:pPr>
          </w:p>
        </w:tc>
        <w:tc>
          <w:tcPr>
            <w:tcW w:w="2797" w:type="pct"/>
            <w:gridSpan w:val="2"/>
          </w:tcPr>
          <w:p w14:paraId="03367003" w14:textId="77777777" w:rsidR="00532752" w:rsidRPr="0010789C" w:rsidRDefault="00532752">
            <w:pPr>
              <w:rPr>
                <w:rFonts w:ascii="Arial" w:hAnsi="Arial"/>
                <w:color w:val="0000FF"/>
              </w:rPr>
            </w:pPr>
          </w:p>
        </w:tc>
        <w:tc>
          <w:tcPr>
            <w:tcW w:w="152" w:type="pct"/>
            <w:vAlign w:val="bottom"/>
          </w:tcPr>
          <w:p w14:paraId="5A73DB5C" w14:textId="77777777" w:rsidR="00532752" w:rsidRPr="0010789C" w:rsidRDefault="00532752">
            <w:pPr>
              <w:jc w:val="right"/>
              <w:rPr>
                <w:rFonts w:ascii="Arial" w:hAnsi="Arial"/>
                <w:color w:val="0000FF"/>
              </w:rPr>
            </w:pPr>
          </w:p>
        </w:tc>
        <w:tc>
          <w:tcPr>
            <w:tcW w:w="452" w:type="pct"/>
            <w:gridSpan w:val="2"/>
            <w:vAlign w:val="bottom"/>
          </w:tcPr>
          <w:p w14:paraId="29B34213" w14:textId="77777777" w:rsidR="00532752" w:rsidRPr="0010789C" w:rsidRDefault="00532752">
            <w:pPr>
              <w:jc w:val="right"/>
              <w:rPr>
                <w:rFonts w:ascii="Arial" w:hAnsi="Arial"/>
                <w:color w:val="0000FF"/>
              </w:rPr>
            </w:pPr>
          </w:p>
        </w:tc>
        <w:tc>
          <w:tcPr>
            <w:tcW w:w="60" w:type="pct"/>
            <w:vAlign w:val="bottom"/>
          </w:tcPr>
          <w:p w14:paraId="5CFAA1BA" w14:textId="77777777" w:rsidR="00532752" w:rsidRPr="0010789C" w:rsidRDefault="00532752">
            <w:pPr>
              <w:rPr>
                <w:color w:val="0000FF"/>
              </w:rPr>
            </w:pPr>
          </w:p>
        </w:tc>
        <w:tc>
          <w:tcPr>
            <w:tcW w:w="155" w:type="pct"/>
            <w:vAlign w:val="bottom"/>
          </w:tcPr>
          <w:p w14:paraId="161B39B6" w14:textId="77777777" w:rsidR="00532752" w:rsidRPr="0010789C" w:rsidRDefault="00532752" w:rsidP="002163F1">
            <w:pPr>
              <w:jc w:val="right"/>
              <w:rPr>
                <w:color w:val="0000FF"/>
              </w:rPr>
            </w:pPr>
          </w:p>
        </w:tc>
      </w:tr>
      <w:tr w:rsidR="00532752" w:rsidRPr="0010789C" w14:paraId="126A4F61" w14:textId="77777777" w:rsidTr="00872E82">
        <w:trPr>
          <w:cantSplit/>
        </w:trPr>
        <w:tc>
          <w:tcPr>
            <w:tcW w:w="218" w:type="pct"/>
          </w:tcPr>
          <w:p w14:paraId="61CEFD81" w14:textId="77777777" w:rsidR="00532752" w:rsidRPr="0010789C" w:rsidRDefault="00532752">
            <w:pPr>
              <w:rPr>
                <w:color w:val="0000FF"/>
              </w:rPr>
            </w:pPr>
          </w:p>
        </w:tc>
        <w:tc>
          <w:tcPr>
            <w:tcW w:w="294" w:type="pct"/>
          </w:tcPr>
          <w:p w14:paraId="5CE01C92" w14:textId="77777777" w:rsidR="00532752" w:rsidRPr="0010789C" w:rsidRDefault="00532752">
            <w:pPr>
              <w:rPr>
                <w:color w:val="0000FF"/>
              </w:rPr>
            </w:pPr>
          </w:p>
        </w:tc>
        <w:tc>
          <w:tcPr>
            <w:tcW w:w="441" w:type="pct"/>
          </w:tcPr>
          <w:p w14:paraId="1CB4FDA9" w14:textId="77777777" w:rsidR="00532752" w:rsidRPr="0010789C" w:rsidRDefault="00532752">
            <w:pPr>
              <w:rPr>
                <w:color w:val="0000FF"/>
              </w:rPr>
            </w:pPr>
            <w:r w:rsidRPr="0010789C">
              <w:rPr>
                <w:rFonts w:ascii="Arial" w:hAnsi="Arial"/>
                <w:color w:val="0000FF"/>
              </w:rPr>
              <w:t>696496</w:t>
            </w:r>
          </w:p>
        </w:tc>
        <w:tc>
          <w:tcPr>
            <w:tcW w:w="432" w:type="pct"/>
            <w:gridSpan w:val="2"/>
          </w:tcPr>
          <w:p w14:paraId="6673F018" w14:textId="77777777" w:rsidR="00532752" w:rsidRPr="0010789C" w:rsidRDefault="00A07E2C">
            <w:pPr>
              <w:rPr>
                <w:rFonts w:ascii="Arial" w:hAnsi="Arial" w:cs="Arial"/>
                <w:color w:val="0000FF"/>
              </w:rPr>
            </w:pPr>
            <w:r w:rsidRPr="0010789C">
              <w:rPr>
                <w:rFonts w:ascii="Arial" w:hAnsi="Arial" w:cs="Arial"/>
                <w:color w:val="0000FF"/>
              </w:rPr>
              <w:t>696500</w:t>
            </w:r>
          </w:p>
        </w:tc>
        <w:tc>
          <w:tcPr>
            <w:tcW w:w="2797" w:type="pct"/>
            <w:gridSpan w:val="2"/>
          </w:tcPr>
          <w:p w14:paraId="08CEAF4D" w14:textId="77777777" w:rsidR="00532752" w:rsidRPr="0010789C" w:rsidRDefault="00532752" w:rsidP="001D3352">
            <w:pPr>
              <w:jc w:val="both"/>
              <w:rPr>
                <w:color w:val="0000FF"/>
                <w:lang w:val="fr-FR"/>
              </w:rPr>
            </w:pPr>
            <w:r w:rsidRPr="0010789C">
              <w:rPr>
                <w:rFonts w:ascii="Arial" w:hAnsi="Arial"/>
                <w:color w:val="0000FF"/>
                <w:lang w:val="fr-FR"/>
              </w:rPr>
              <w:t xml:space="preserve">Fût pour prothèse avec cuissard </w:t>
            </w:r>
            <w:r w:rsidR="001D3352" w:rsidRPr="0010789C">
              <w:rPr>
                <w:rFonts w:ascii="Arial" w:hAnsi="Arial"/>
                <w:color w:val="0000FF"/>
                <w:lang w:val="fr-FR"/>
              </w:rPr>
              <w:t>muni</w:t>
            </w:r>
            <w:r w:rsidRPr="0010789C">
              <w:rPr>
                <w:rFonts w:ascii="Arial" w:hAnsi="Arial"/>
                <w:color w:val="0000FF"/>
                <w:lang w:val="fr-FR"/>
              </w:rPr>
              <w:t xml:space="preserve"> d’un appui ischiatique, groupe 4</w:t>
            </w:r>
          </w:p>
        </w:tc>
        <w:tc>
          <w:tcPr>
            <w:tcW w:w="152" w:type="pct"/>
            <w:vAlign w:val="bottom"/>
          </w:tcPr>
          <w:p w14:paraId="7C27C3A2" w14:textId="77777777" w:rsidR="00532752" w:rsidRPr="0010789C" w:rsidRDefault="00532752">
            <w:pPr>
              <w:jc w:val="right"/>
              <w:rPr>
                <w:color w:val="0000FF"/>
              </w:rPr>
            </w:pPr>
            <w:r w:rsidRPr="0010789C">
              <w:rPr>
                <w:rFonts w:ascii="Arial" w:hAnsi="Arial"/>
                <w:color w:val="0000FF"/>
              </w:rPr>
              <w:t>T</w:t>
            </w:r>
          </w:p>
        </w:tc>
        <w:tc>
          <w:tcPr>
            <w:tcW w:w="452" w:type="pct"/>
            <w:gridSpan w:val="2"/>
            <w:vAlign w:val="bottom"/>
          </w:tcPr>
          <w:p w14:paraId="1C891391" w14:textId="77777777" w:rsidR="00532752" w:rsidRPr="0010789C" w:rsidRDefault="00532752">
            <w:pPr>
              <w:jc w:val="right"/>
              <w:rPr>
                <w:color w:val="0000FF"/>
              </w:rPr>
            </w:pPr>
            <w:r w:rsidRPr="0010789C">
              <w:rPr>
                <w:rFonts w:ascii="Arial" w:hAnsi="Arial"/>
                <w:color w:val="0000FF"/>
              </w:rPr>
              <w:t>934,35</w:t>
            </w:r>
          </w:p>
        </w:tc>
        <w:tc>
          <w:tcPr>
            <w:tcW w:w="60" w:type="pct"/>
            <w:vAlign w:val="bottom"/>
          </w:tcPr>
          <w:p w14:paraId="51C062F0" w14:textId="77777777" w:rsidR="00532752" w:rsidRPr="0010789C" w:rsidRDefault="00532752">
            <w:pPr>
              <w:rPr>
                <w:color w:val="0000FF"/>
              </w:rPr>
            </w:pPr>
          </w:p>
        </w:tc>
        <w:tc>
          <w:tcPr>
            <w:tcW w:w="155" w:type="pct"/>
            <w:vAlign w:val="bottom"/>
          </w:tcPr>
          <w:p w14:paraId="5CA0730B" w14:textId="77777777" w:rsidR="00532752" w:rsidRPr="0010789C" w:rsidRDefault="00532752" w:rsidP="002163F1">
            <w:pPr>
              <w:jc w:val="right"/>
              <w:rPr>
                <w:color w:val="0000FF"/>
              </w:rPr>
            </w:pPr>
          </w:p>
        </w:tc>
      </w:tr>
      <w:tr w:rsidR="00532752" w:rsidRPr="0010789C" w14:paraId="25F1F118" w14:textId="77777777" w:rsidTr="00872E82">
        <w:trPr>
          <w:cantSplit/>
        </w:trPr>
        <w:tc>
          <w:tcPr>
            <w:tcW w:w="218" w:type="pct"/>
          </w:tcPr>
          <w:p w14:paraId="137402AD" w14:textId="77777777" w:rsidR="00532752" w:rsidRPr="0010789C" w:rsidRDefault="00532752">
            <w:pPr>
              <w:rPr>
                <w:color w:val="0000FF"/>
              </w:rPr>
            </w:pPr>
          </w:p>
        </w:tc>
        <w:tc>
          <w:tcPr>
            <w:tcW w:w="294" w:type="pct"/>
          </w:tcPr>
          <w:p w14:paraId="6497506E" w14:textId="77777777" w:rsidR="00532752" w:rsidRPr="0010789C" w:rsidRDefault="00532752">
            <w:pPr>
              <w:rPr>
                <w:color w:val="0000FF"/>
              </w:rPr>
            </w:pPr>
          </w:p>
        </w:tc>
        <w:tc>
          <w:tcPr>
            <w:tcW w:w="441" w:type="pct"/>
          </w:tcPr>
          <w:p w14:paraId="1BF584E6" w14:textId="77777777" w:rsidR="00532752" w:rsidRPr="0010789C" w:rsidRDefault="00532752">
            <w:pPr>
              <w:rPr>
                <w:rFonts w:ascii="Arial" w:hAnsi="Arial"/>
                <w:color w:val="0000FF"/>
              </w:rPr>
            </w:pPr>
          </w:p>
        </w:tc>
        <w:tc>
          <w:tcPr>
            <w:tcW w:w="432" w:type="pct"/>
            <w:gridSpan w:val="2"/>
          </w:tcPr>
          <w:p w14:paraId="34F8257A" w14:textId="77777777" w:rsidR="00532752" w:rsidRPr="0010789C" w:rsidRDefault="00532752">
            <w:pPr>
              <w:rPr>
                <w:rFonts w:ascii="Arial" w:hAnsi="Arial" w:cs="Arial"/>
                <w:color w:val="0000FF"/>
              </w:rPr>
            </w:pPr>
          </w:p>
        </w:tc>
        <w:tc>
          <w:tcPr>
            <w:tcW w:w="2797" w:type="pct"/>
            <w:gridSpan w:val="2"/>
          </w:tcPr>
          <w:p w14:paraId="2EC27C75" w14:textId="77777777" w:rsidR="00532752" w:rsidRPr="0010789C" w:rsidRDefault="00532752">
            <w:pPr>
              <w:rPr>
                <w:rFonts w:ascii="Arial" w:hAnsi="Arial"/>
                <w:color w:val="0000FF"/>
              </w:rPr>
            </w:pPr>
          </w:p>
        </w:tc>
        <w:tc>
          <w:tcPr>
            <w:tcW w:w="152" w:type="pct"/>
            <w:vAlign w:val="bottom"/>
          </w:tcPr>
          <w:p w14:paraId="762D64C0" w14:textId="77777777" w:rsidR="00532752" w:rsidRPr="0010789C" w:rsidRDefault="00532752">
            <w:pPr>
              <w:jc w:val="right"/>
              <w:rPr>
                <w:rFonts w:ascii="Arial" w:hAnsi="Arial"/>
                <w:color w:val="0000FF"/>
              </w:rPr>
            </w:pPr>
          </w:p>
        </w:tc>
        <w:tc>
          <w:tcPr>
            <w:tcW w:w="452" w:type="pct"/>
            <w:gridSpan w:val="2"/>
            <w:vAlign w:val="bottom"/>
          </w:tcPr>
          <w:p w14:paraId="467F0832" w14:textId="77777777" w:rsidR="00532752" w:rsidRPr="0010789C" w:rsidRDefault="00532752">
            <w:pPr>
              <w:jc w:val="right"/>
              <w:rPr>
                <w:rFonts w:ascii="Arial" w:hAnsi="Arial"/>
                <w:color w:val="0000FF"/>
              </w:rPr>
            </w:pPr>
          </w:p>
        </w:tc>
        <w:tc>
          <w:tcPr>
            <w:tcW w:w="60" w:type="pct"/>
            <w:vAlign w:val="bottom"/>
          </w:tcPr>
          <w:p w14:paraId="126A361E" w14:textId="77777777" w:rsidR="00532752" w:rsidRPr="0010789C" w:rsidRDefault="00532752">
            <w:pPr>
              <w:rPr>
                <w:color w:val="0000FF"/>
              </w:rPr>
            </w:pPr>
          </w:p>
        </w:tc>
        <w:tc>
          <w:tcPr>
            <w:tcW w:w="155" w:type="pct"/>
            <w:vAlign w:val="bottom"/>
          </w:tcPr>
          <w:p w14:paraId="0FAAC91C" w14:textId="77777777" w:rsidR="00532752" w:rsidRPr="0010789C" w:rsidRDefault="00532752" w:rsidP="002163F1">
            <w:pPr>
              <w:jc w:val="right"/>
              <w:rPr>
                <w:color w:val="0000FF"/>
              </w:rPr>
            </w:pPr>
          </w:p>
        </w:tc>
      </w:tr>
      <w:tr w:rsidR="00532752" w:rsidRPr="0010789C" w14:paraId="12F4D53C" w14:textId="77777777" w:rsidTr="00872E82">
        <w:trPr>
          <w:cantSplit/>
        </w:trPr>
        <w:tc>
          <w:tcPr>
            <w:tcW w:w="218" w:type="pct"/>
          </w:tcPr>
          <w:p w14:paraId="4DBAE8DB" w14:textId="77777777" w:rsidR="00532752" w:rsidRPr="0010789C" w:rsidRDefault="00532752">
            <w:pPr>
              <w:rPr>
                <w:color w:val="0000FF"/>
              </w:rPr>
            </w:pPr>
          </w:p>
        </w:tc>
        <w:tc>
          <w:tcPr>
            <w:tcW w:w="294" w:type="pct"/>
          </w:tcPr>
          <w:p w14:paraId="1683E9CF" w14:textId="77777777" w:rsidR="00532752" w:rsidRPr="0010789C" w:rsidRDefault="00532752">
            <w:pPr>
              <w:rPr>
                <w:color w:val="0000FF"/>
              </w:rPr>
            </w:pPr>
          </w:p>
        </w:tc>
        <w:tc>
          <w:tcPr>
            <w:tcW w:w="441" w:type="pct"/>
          </w:tcPr>
          <w:p w14:paraId="5DAD7247" w14:textId="77777777" w:rsidR="00532752" w:rsidRPr="0010789C" w:rsidRDefault="00532752">
            <w:pPr>
              <w:rPr>
                <w:color w:val="0000FF"/>
              </w:rPr>
            </w:pPr>
            <w:r w:rsidRPr="0010789C">
              <w:rPr>
                <w:rFonts w:ascii="Arial" w:hAnsi="Arial"/>
                <w:color w:val="0000FF"/>
              </w:rPr>
              <w:t>696511</w:t>
            </w:r>
          </w:p>
        </w:tc>
        <w:tc>
          <w:tcPr>
            <w:tcW w:w="432" w:type="pct"/>
            <w:gridSpan w:val="2"/>
          </w:tcPr>
          <w:p w14:paraId="620603F4" w14:textId="77777777" w:rsidR="00532752" w:rsidRPr="0010789C" w:rsidRDefault="00A07E2C">
            <w:pPr>
              <w:rPr>
                <w:rFonts w:ascii="Arial" w:hAnsi="Arial" w:cs="Arial"/>
                <w:color w:val="0000FF"/>
              </w:rPr>
            </w:pPr>
            <w:r w:rsidRPr="0010789C">
              <w:rPr>
                <w:rFonts w:ascii="Arial" w:hAnsi="Arial" w:cs="Arial"/>
                <w:color w:val="0000FF"/>
              </w:rPr>
              <w:t>696522</w:t>
            </w:r>
          </w:p>
        </w:tc>
        <w:tc>
          <w:tcPr>
            <w:tcW w:w="2797" w:type="pct"/>
            <w:gridSpan w:val="2"/>
          </w:tcPr>
          <w:p w14:paraId="1BD292A4" w14:textId="77777777" w:rsidR="00532752" w:rsidRPr="0010789C" w:rsidRDefault="00532752" w:rsidP="001D3352">
            <w:pPr>
              <w:jc w:val="both"/>
              <w:rPr>
                <w:color w:val="0000FF"/>
                <w:lang w:val="fr-FR"/>
              </w:rPr>
            </w:pPr>
            <w:r w:rsidRPr="0010789C">
              <w:rPr>
                <w:rFonts w:ascii="Arial" w:hAnsi="Arial"/>
                <w:color w:val="0000FF"/>
                <w:lang w:val="fr-FR"/>
              </w:rPr>
              <w:t xml:space="preserve">Fût pour prothèse avec cuissard </w:t>
            </w:r>
            <w:r w:rsidR="001D3352" w:rsidRPr="0010789C">
              <w:rPr>
                <w:rFonts w:ascii="Arial" w:hAnsi="Arial"/>
                <w:color w:val="0000FF"/>
                <w:lang w:val="fr-FR"/>
              </w:rPr>
              <w:t>muni</w:t>
            </w:r>
            <w:r w:rsidRPr="0010789C">
              <w:rPr>
                <w:rFonts w:ascii="Arial" w:hAnsi="Arial"/>
                <w:color w:val="0000FF"/>
                <w:lang w:val="fr-FR"/>
              </w:rPr>
              <w:t xml:space="preserve"> d’un appui ischiatique, groupe 5</w:t>
            </w:r>
          </w:p>
        </w:tc>
        <w:tc>
          <w:tcPr>
            <w:tcW w:w="152" w:type="pct"/>
            <w:vAlign w:val="bottom"/>
          </w:tcPr>
          <w:p w14:paraId="78505FBD" w14:textId="77777777" w:rsidR="00532752" w:rsidRPr="0010789C" w:rsidRDefault="00532752">
            <w:pPr>
              <w:jc w:val="right"/>
              <w:rPr>
                <w:color w:val="0000FF"/>
              </w:rPr>
            </w:pPr>
            <w:r w:rsidRPr="0010789C">
              <w:rPr>
                <w:rFonts w:ascii="Arial" w:hAnsi="Arial"/>
                <w:color w:val="0000FF"/>
              </w:rPr>
              <w:t>T</w:t>
            </w:r>
          </w:p>
        </w:tc>
        <w:tc>
          <w:tcPr>
            <w:tcW w:w="452" w:type="pct"/>
            <w:gridSpan w:val="2"/>
            <w:vAlign w:val="bottom"/>
          </w:tcPr>
          <w:p w14:paraId="3E75BE69" w14:textId="77777777" w:rsidR="00532752" w:rsidRPr="0010789C" w:rsidRDefault="00532752">
            <w:pPr>
              <w:jc w:val="right"/>
              <w:rPr>
                <w:color w:val="0000FF"/>
              </w:rPr>
            </w:pPr>
            <w:r w:rsidRPr="0010789C">
              <w:rPr>
                <w:rFonts w:ascii="Arial" w:hAnsi="Arial"/>
                <w:color w:val="0000FF"/>
              </w:rPr>
              <w:t>1010,4</w:t>
            </w:r>
          </w:p>
        </w:tc>
        <w:tc>
          <w:tcPr>
            <w:tcW w:w="60" w:type="pct"/>
            <w:vAlign w:val="bottom"/>
          </w:tcPr>
          <w:p w14:paraId="46169996" w14:textId="77777777" w:rsidR="00532752" w:rsidRPr="0010789C" w:rsidRDefault="00532752">
            <w:pPr>
              <w:rPr>
                <w:color w:val="0000FF"/>
              </w:rPr>
            </w:pPr>
          </w:p>
        </w:tc>
        <w:tc>
          <w:tcPr>
            <w:tcW w:w="155" w:type="pct"/>
            <w:vAlign w:val="bottom"/>
          </w:tcPr>
          <w:p w14:paraId="6C0EE85B" w14:textId="77777777" w:rsidR="00532752" w:rsidRPr="0010789C" w:rsidRDefault="00532752" w:rsidP="002163F1">
            <w:pPr>
              <w:jc w:val="right"/>
              <w:rPr>
                <w:color w:val="0000FF"/>
              </w:rPr>
            </w:pPr>
            <w:r w:rsidRPr="0010789C">
              <w:rPr>
                <w:rFonts w:ascii="Arial" w:hAnsi="Arial"/>
                <w:color w:val="0000FF"/>
                <w:lang w:val="fr-FR"/>
              </w:rPr>
              <w:t>"</w:t>
            </w:r>
          </w:p>
        </w:tc>
      </w:tr>
      <w:tr w:rsidR="00532752" w:rsidRPr="0010789C" w14:paraId="5213F6FC" w14:textId="77777777" w:rsidTr="00872E82">
        <w:trPr>
          <w:cantSplit/>
        </w:trPr>
        <w:tc>
          <w:tcPr>
            <w:tcW w:w="218" w:type="pct"/>
          </w:tcPr>
          <w:p w14:paraId="55A5211B" w14:textId="77777777" w:rsidR="00532752" w:rsidRPr="0010789C" w:rsidRDefault="00532752">
            <w:pPr>
              <w:rPr>
                <w:color w:val="0000FF"/>
              </w:rPr>
            </w:pPr>
          </w:p>
        </w:tc>
        <w:tc>
          <w:tcPr>
            <w:tcW w:w="294" w:type="pct"/>
          </w:tcPr>
          <w:p w14:paraId="3AF3FF7F" w14:textId="77777777" w:rsidR="00532752" w:rsidRPr="0010789C" w:rsidRDefault="00532752">
            <w:pPr>
              <w:rPr>
                <w:color w:val="0000FF"/>
              </w:rPr>
            </w:pPr>
          </w:p>
        </w:tc>
        <w:tc>
          <w:tcPr>
            <w:tcW w:w="441" w:type="pct"/>
          </w:tcPr>
          <w:p w14:paraId="3D9D7A30" w14:textId="77777777" w:rsidR="00532752" w:rsidRPr="0010789C" w:rsidRDefault="00532752">
            <w:pPr>
              <w:rPr>
                <w:rFonts w:ascii="Arial" w:hAnsi="Arial"/>
                <w:color w:val="0000FF"/>
              </w:rPr>
            </w:pPr>
          </w:p>
        </w:tc>
        <w:tc>
          <w:tcPr>
            <w:tcW w:w="432" w:type="pct"/>
            <w:gridSpan w:val="2"/>
          </w:tcPr>
          <w:p w14:paraId="5D654F1D" w14:textId="77777777" w:rsidR="00532752" w:rsidRPr="0010789C" w:rsidRDefault="00532752">
            <w:pPr>
              <w:rPr>
                <w:rFonts w:ascii="Arial" w:hAnsi="Arial" w:cs="Arial"/>
                <w:color w:val="0000FF"/>
              </w:rPr>
            </w:pPr>
          </w:p>
        </w:tc>
        <w:tc>
          <w:tcPr>
            <w:tcW w:w="2797" w:type="pct"/>
            <w:gridSpan w:val="2"/>
          </w:tcPr>
          <w:p w14:paraId="1298F6E9" w14:textId="77777777" w:rsidR="00532752" w:rsidRPr="0010789C" w:rsidRDefault="00532752">
            <w:pPr>
              <w:rPr>
                <w:rFonts w:ascii="Arial" w:hAnsi="Arial"/>
                <w:color w:val="0000FF"/>
              </w:rPr>
            </w:pPr>
          </w:p>
        </w:tc>
        <w:tc>
          <w:tcPr>
            <w:tcW w:w="152" w:type="pct"/>
            <w:vAlign w:val="bottom"/>
          </w:tcPr>
          <w:p w14:paraId="1145074A" w14:textId="77777777" w:rsidR="00532752" w:rsidRPr="0010789C" w:rsidRDefault="00532752">
            <w:pPr>
              <w:jc w:val="right"/>
              <w:rPr>
                <w:rFonts w:ascii="Arial" w:hAnsi="Arial"/>
                <w:color w:val="0000FF"/>
              </w:rPr>
            </w:pPr>
          </w:p>
        </w:tc>
        <w:tc>
          <w:tcPr>
            <w:tcW w:w="452" w:type="pct"/>
            <w:gridSpan w:val="2"/>
            <w:vAlign w:val="bottom"/>
          </w:tcPr>
          <w:p w14:paraId="20354FAB" w14:textId="77777777" w:rsidR="00532752" w:rsidRPr="0010789C" w:rsidRDefault="00532752">
            <w:pPr>
              <w:jc w:val="right"/>
              <w:rPr>
                <w:rFonts w:ascii="Arial" w:hAnsi="Arial"/>
                <w:color w:val="0000FF"/>
              </w:rPr>
            </w:pPr>
          </w:p>
        </w:tc>
        <w:tc>
          <w:tcPr>
            <w:tcW w:w="60" w:type="pct"/>
            <w:vAlign w:val="bottom"/>
          </w:tcPr>
          <w:p w14:paraId="383E05EC" w14:textId="77777777" w:rsidR="00532752" w:rsidRPr="0010789C" w:rsidRDefault="00532752">
            <w:pPr>
              <w:rPr>
                <w:color w:val="0000FF"/>
              </w:rPr>
            </w:pPr>
          </w:p>
        </w:tc>
        <w:tc>
          <w:tcPr>
            <w:tcW w:w="155" w:type="pct"/>
            <w:vAlign w:val="bottom"/>
          </w:tcPr>
          <w:p w14:paraId="3E760E6B" w14:textId="77777777" w:rsidR="00532752" w:rsidRPr="0010789C" w:rsidRDefault="00532752" w:rsidP="002163F1">
            <w:pPr>
              <w:jc w:val="right"/>
              <w:rPr>
                <w:color w:val="0000FF"/>
              </w:rPr>
            </w:pPr>
          </w:p>
        </w:tc>
      </w:tr>
      <w:tr w:rsidR="005308E0" w:rsidRPr="0010789C" w14:paraId="17EBE655" w14:textId="77777777" w:rsidTr="00872E82">
        <w:trPr>
          <w:cantSplit/>
        </w:trPr>
        <w:tc>
          <w:tcPr>
            <w:tcW w:w="218" w:type="pct"/>
          </w:tcPr>
          <w:p w14:paraId="1953ED8F" w14:textId="16D1C1D9" w:rsidR="005308E0" w:rsidRPr="0010789C" w:rsidRDefault="005308E0">
            <w:pPr>
              <w:rPr>
                <w:color w:val="0000FF"/>
              </w:rPr>
            </w:pPr>
          </w:p>
        </w:tc>
        <w:tc>
          <w:tcPr>
            <w:tcW w:w="294" w:type="pct"/>
          </w:tcPr>
          <w:p w14:paraId="43CD3E19" w14:textId="77777777" w:rsidR="005308E0" w:rsidRPr="0010789C" w:rsidRDefault="005308E0">
            <w:pPr>
              <w:rPr>
                <w:color w:val="0000FF"/>
              </w:rPr>
            </w:pPr>
          </w:p>
        </w:tc>
        <w:tc>
          <w:tcPr>
            <w:tcW w:w="441" w:type="pct"/>
          </w:tcPr>
          <w:p w14:paraId="33D412EF" w14:textId="77777777" w:rsidR="005308E0" w:rsidRPr="0010789C" w:rsidRDefault="005308E0">
            <w:pPr>
              <w:rPr>
                <w:color w:val="0000FF"/>
              </w:rPr>
            </w:pPr>
          </w:p>
        </w:tc>
        <w:tc>
          <w:tcPr>
            <w:tcW w:w="432" w:type="pct"/>
            <w:gridSpan w:val="2"/>
          </w:tcPr>
          <w:p w14:paraId="69E72A19" w14:textId="77777777" w:rsidR="005308E0" w:rsidRPr="0010789C" w:rsidRDefault="005308E0">
            <w:pPr>
              <w:rPr>
                <w:rFonts w:ascii="Arial" w:hAnsi="Arial" w:cs="Arial"/>
                <w:color w:val="0000FF"/>
              </w:rPr>
            </w:pPr>
          </w:p>
        </w:tc>
        <w:tc>
          <w:tcPr>
            <w:tcW w:w="3461" w:type="pct"/>
            <w:gridSpan w:val="6"/>
            <w:vAlign w:val="bottom"/>
          </w:tcPr>
          <w:p w14:paraId="6446E1AA" w14:textId="77777777" w:rsidR="005308E0" w:rsidRPr="0010789C" w:rsidRDefault="005308E0" w:rsidP="0052739D">
            <w:pPr>
              <w:rPr>
                <w:rFonts w:ascii="Arial" w:hAnsi="Arial"/>
                <w:i/>
                <w:color w:val="0000FF"/>
                <w:sz w:val="18"/>
                <w:lang w:val="fr-FR"/>
              </w:rPr>
            </w:pPr>
          </w:p>
        </w:tc>
        <w:tc>
          <w:tcPr>
            <w:tcW w:w="155" w:type="pct"/>
            <w:vAlign w:val="bottom"/>
          </w:tcPr>
          <w:p w14:paraId="0E4C15C5" w14:textId="77777777" w:rsidR="005308E0" w:rsidRPr="0010789C" w:rsidRDefault="005308E0" w:rsidP="002163F1">
            <w:pPr>
              <w:jc w:val="right"/>
              <w:rPr>
                <w:color w:val="0000FF"/>
              </w:rPr>
            </w:pPr>
          </w:p>
        </w:tc>
      </w:tr>
      <w:tr w:rsidR="001D3352" w:rsidRPr="0010789C" w14:paraId="01EB351C" w14:textId="77777777" w:rsidTr="00872E82">
        <w:trPr>
          <w:cantSplit/>
        </w:trPr>
        <w:tc>
          <w:tcPr>
            <w:tcW w:w="218" w:type="pct"/>
          </w:tcPr>
          <w:p w14:paraId="62F712C3" w14:textId="77777777" w:rsidR="001D3352" w:rsidRPr="0010789C" w:rsidRDefault="001D3352">
            <w:pPr>
              <w:rPr>
                <w:color w:val="0000FF"/>
              </w:rPr>
            </w:pPr>
          </w:p>
        </w:tc>
        <w:tc>
          <w:tcPr>
            <w:tcW w:w="294" w:type="pct"/>
          </w:tcPr>
          <w:p w14:paraId="3B97AE4A" w14:textId="77777777" w:rsidR="001D3352" w:rsidRPr="0010789C" w:rsidRDefault="001D3352">
            <w:pPr>
              <w:rPr>
                <w:color w:val="0000FF"/>
              </w:rPr>
            </w:pPr>
          </w:p>
        </w:tc>
        <w:tc>
          <w:tcPr>
            <w:tcW w:w="441" w:type="pct"/>
          </w:tcPr>
          <w:p w14:paraId="4506127E" w14:textId="77777777" w:rsidR="001D3352" w:rsidRPr="0010789C" w:rsidRDefault="001D3352">
            <w:pPr>
              <w:rPr>
                <w:color w:val="0000FF"/>
              </w:rPr>
            </w:pPr>
          </w:p>
        </w:tc>
        <w:tc>
          <w:tcPr>
            <w:tcW w:w="432" w:type="pct"/>
            <w:gridSpan w:val="2"/>
          </w:tcPr>
          <w:p w14:paraId="15003BCD" w14:textId="77777777" w:rsidR="001D3352" w:rsidRPr="0010789C" w:rsidRDefault="001D3352">
            <w:pPr>
              <w:rPr>
                <w:rFonts w:ascii="Arial" w:hAnsi="Arial" w:cs="Arial"/>
                <w:color w:val="0000FF"/>
              </w:rPr>
            </w:pPr>
          </w:p>
        </w:tc>
        <w:tc>
          <w:tcPr>
            <w:tcW w:w="3461" w:type="pct"/>
            <w:gridSpan w:val="6"/>
            <w:vAlign w:val="bottom"/>
          </w:tcPr>
          <w:p w14:paraId="4502DAA6" w14:textId="77777777" w:rsidR="001D3352" w:rsidRPr="0010789C" w:rsidRDefault="001D3352" w:rsidP="0052739D">
            <w:pPr>
              <w:rPr>
                <w:rFonts w:ascii="Arial" w:hAnsi="Arial"/>
                <w:b/>
                <w:color w:val="0000FF"/>
                <w:lang w:val="fr-FR"/>
              </w:rPr>
            </w:pPr>
            <w:r w:rsidRPr="0010789C">
              <w:rPr>
                <w:rFonts w:ascii="Arial" w:hAnsi="Arial"/>
                <w:i/>
                <w:color w:val="0000FF"/>
                <w:sz w:val="18"/>
                <w:lang w:val="fr-FR"/>
              </w:rPr>
              <w:t>"A.R. 20.7.2004" (en vigueur 1.9.2004)</w:t>
            </w:r>
          </w:p>
        </w:tc>
        <w:tc>
          <w:tcPr>
            <w:tcW w:w="155" w:type="pct"/>
            <w:vAlign w:val="bottom"/>
          </w:tcPr>
          <w:p w14:paraId="198AEE78" w14:textId="77777777" w:rsidR="001D3352" w:rsidRPr="0010789C" w:rsidRDefault="001D3352" w:rsidP="002163F1">
            <w:pPr>
              <w:jc w:val="right"/>
              <w:rPr>
                <w:color w:val="0000FF"/>
              </w:rPr>
            </w:pPr>
          </w:p>
        </w:tc>
      </w:tr>
      <w:tr w:rsidR="001D3352" w:rsidRPr="0010789C" w14:paraId="2FA799B6" w14:textId="77777777" w:rsidTr="00872E82">
        <w:trPr>
          <w:cantSplit/>
        </w:trPr>
        <w:tc>
          <w:tcPr>
            <w:tcW w:w="218" w:type="pct"/>
          </w:tcPr>
          <w:p w14:paraId="37611989" w14:textId="77777777" w:rsidR="001D3352" w:rsidRPr="0010789C" w:rsidRDefault="001D3352">
            <w:pPr>
              <w:rPr>
                <w:color w:val="0000FF"/>
              </w:rPr>
            </w:pPr>
          </w:p>
        </w:tc>
        <w:tc>
          <w:tcPr>
            <w:tcW w:w="294" w:type="pct"/>
          </w:tcPr>
          <w:p w14:paraId="231D769D" w14:textId="77777777" w:rsidR="001D3352" w:rsidRPr="0010789C" w:rsidRDefault="001D3352">
            <w:pPr>
              <w:rPr>
                <w:color w:val="0000FF"/>
              </w:rPr>
            </w:pPr>
          </w:p>
        </w:tc>
        <w:tc>
          <w:tcPr>
            <w:tcW w:w="441" w:type="pct"/>
          </w:tcPr>
          <w:p w14:paraId="3C5C2759" w14:textId="77777777" w:rsidR="001D3352" w:rsidRPr="0010789C" w:rsidRDefault="001D3352">
            <w:pPr>
              <w:rPr>
                <w:color w:val="0000FF"/>
              </w:rPr>
            </w:pPr>
          </w:p>
        </w:tc>
        <w:tc>
          <w:tcPr>
            <w:tcW w:w="432" w:type="pct"/>
            <w:gridSpan w:val="2"/>
          </w:tcPr>
          <w:p w14:paraId="365E51A8" w14:textId="77777777" w:rsidR="001D3352" w:rsidRPr="0010789C" w:rsidRDefault="001D3352">
            <w:pPr>
              <w:rPr>
                <w:rFonts w:ascii="Arial" w:hAnsi="Arial" w:cs="Arial"/>
                <w:color w:val="0000FF"/>
              </w:rPr>
            </w:pPr>
          </w:p>
        </w:tc>
        <w:tc>
          <w:tcPr>
            <w:tcW w:w="3461" w:type="pct"/>
            <w:gridSpan w:val="6"/>
          </w:tcPr>
          <w:p w14:paraId="5B6F6914" w14:textId="77777777" w:rsidR="001D3352" w:rsidRPr="0010789C" w:rsidRDefault="001D3352">
            <w:pPr>
              <w:jc w:val="both"/>
              <w:rPr>
                <w:color w:val="0000FF"/>
              </w:rPr>
            </w:pPr>
            <w:r w:rsidRPr="0010789C">
              <w:rPr>
                <w:rFonts w:ascii="Arial" w:hAnsi="Arial"/>
                <w:color w:val="0000FF"/>
                <w:lang w:val="fr-FR"/>
              </w:rPr>
              <w:t>"</w:t>
            </w:r>
            <w:r w:rsidRPr="0010789C">
              <w:rPr>
                <w:rFonts w:ascii="Arial" w:hAnsi="Arial"/>
                <w:b/>
                <w:color w:val="0000FF"/>
              </w:rPr>
              <w:t>6° Désarticulation du genou</w:t>
            </w:r>
          </w:p>
        </w:tc>
        <w:tc>
          <w:tcPr>
            <w:tcW w:w="155" w:type="pct"/>
            <w:vAlign w:val="bottom"/>
          </w:tcPr>
          <w:p w14:paraId="5C1F164E" w14:textId="77777777" w:rsidR="001D3352" w:rsidRPr="0010789C" w:rsidRDefault="001D3352" w:rsidP="002163F1">
            <w:pPr>
              <w:jc w:val="right"/>
              <w:rPr>
                <w:color w:val="0000FF"/>
              </w:rPr>
            </w:pPr>
          </w:p>
        </w:tc>
      </w:tr>
      <w:tr w:rsidR="00E72CD7" w:rsidRPr="0010789C" w14:paraId="50FF3017" w14:textId="77777777" w:rsidTr="00872E82">
        <w:trPr>
          <w:cantSplit/>
        </w:trPr>
        <w:tc>
          <w:tcPr>
            <w:tcW w:w="218" w:type="pct"/>
          </w:tcPr>
          <w:p w14:paraId="09ACE6D0" w14:textId="77777777" w:rsidR="00E72CD7" w:rsidRPr="0010789C" w:rsidRDefault="00E72CD7">
            <w:pPr>
              <w:rPr>
                <w:color w:val="0000FF"/>
              </w:rPr>
            </w:pPr>
          </w:p>
        </w:tc>
        <w:tc>
          <w:tcPr>
            <w:tcW w:w="294" w:type="pct"/>
          </w:tcPr>
          <w:p w14:paraId="491F7ECC" w14:textId="77777777" w:rsidR="00E72CD7" w:rsidRPr="0010789C" w:rsidRDefault="00E72CD7">
            <w:pPr>
              <w:rPr>
                <w:color w:val="0000FF"/>
              </w:rPr>
            </w:pPr>
          </w:p>
        </w:tc>
        <w:tc>
          <w:tcPr>
            <w:tcW w:w="441" w:type="pct"/>
          </w:tcPr>
          <w:p w14:paraId="58502BA7" w14:textId="77777777" w:rsidR="00E72CD7" w:rsidRPr="0010789C" w:rsidRDefault="00E72CD7">
            <w:pPr>
              <w:rPr>
                <w:color w:val="0000FF"/>
              </w:rPr>
            </w:pPr>
          </w:p>
        </w:tc>
        <w:tc>
          <w:tcPr>
            <w:tcW w:w="432" w:type="pct"/>
            <w:gridSpan w:val="2"/>
          </w:tcPr>
          <w:p w14:paraId="16A793D1" w14:textId="77777777" w:rsidR="00E72CD7" w:rsidRPr="0010789C" w:rsidRDefault="00E72CD7">
            <w:pPr>
              <w:rPr>
                <w:rFonts w:ascii="Arial" w:hAnsi="Arial" w:cs="Arial"/>
                <w:color w:val="0000FF"/>
              </w:rPr>
            </w:pPr>
          </w:p>
        </w:tc>
        <w:tc>
          <w:tcPr>
            <w:tcW w:w="3461" w:type="pct"/>
            <w:gridSpan w:val="6"/>
          </w:tcPr>
          <w:p w14:paraId="35DE6CDA" w14:textId="77777777" w:rsidR="00E72CD7" w:rsidRPr="0010789C" w:rsidRDefault="00E72CD7">
            <w:pPr>
              <w:jc w:val="both"/>
              <w:rPr>
                <w:rFonts w:ascii="Arial" w:hAnsi="Arial"/>
                <w:color w:val="0000FF"/>
                <w:lang w:val="fr-FR"/>
              </w:rPr>
            </w:pPr>
          </w:p>
        </w:tc>
        <w:tc>
          <w:tcPr>
            <w:tcW w:w="155" w:type="pct"/>
            <w:vAlign w:val="bottom"/>
          </w:tcPr>
          <w:p w14:paraId="3102BC51" w14:textId="77777777" w:rsidR="00E72CD7" w:rsidRPr="0010789C" w:rsidRDefault="00E72CD7" w:rsidP="002163F1">
            <w:pPr>
              <w:jc w:val="right"/>
              <w:rPr>
                <w:color w:val="0000FF"/>
              </w:rPr>
            </w:pPr>
          </w:p>
        </w:tc>
      </w:tr>
      <w:tr w:rsidR="001D3352" w:rsidRPr="0010789C" w14:paraId="5D884C1A" w14:textId="77777777" w:rsidTr="00872E82">
        <w:trPr>
          <w:cantSplit/>
        </w:trPr>
        <w:tc>
          <w:tcPr>
            <w:tcW w:w="218" w:type="pct"/>
          </w:tcPr>
          <w:p w14:paraId="4BC099C2" w14:textId="77777777" w:rsidR="001D3352" w:rsidRPr="0010789C" w:rsidRDefault="001D3352">
            <w:pPr>
              <w:rPr>
                <w:color w:val="0000FF"/>
              </w:rPr>
            </w:pPr>
          </w:p>
        </w:tc>
        <w:tc>
          <w:tcPr>
            <w:tcW w:w="294" w:type="pct"/>
          </w:tcPr>
          <w:p w14:paraId="36D77B9F" w14:textId="77777777" w:rsidR="001D3352" w:rsidRPr="0010789C" w:rsidRDefault="001D3352">
            <w:pPr>
              <w:rPr>
                <w:color w:val="0000FF"/>
              </w:rPr>
            </w:pPr>
          </w:p>
        </w:tc>
        <w:tc>
          <w:tcPr>
            <w:tcW w:w="441" w:type="pct"/>
          </w:tcPr>
          <w:p w14:paraId="03AE5BEE" w14:textId="77777777" w:rsidR="001D3352" w:rsidRPr="0010789C" w:rsidRDefault="001D3352">
            <w:pPr>
              <w:rPr>
                <w:color w:val="0000FF"/>
              </w:rPr>
            </w:pPr>
          </w:p>
        </w:tc>
        <w:tc>
          <w:tcPr>
            <w:tcW w:w="432" w:type="pct"/>
            <w:gridSpan w:val="2"/>
          </w:tcPr>
          <w:p w14:paraId="530972C8" w14:textId="77777777" w:rsidR="001D3352" w:rsidRPr="0010789C" w:rsidRDefault="001D3352">
            <w:pPr>
              <w:rPr>
                <w:rFonts w:ascii="Arial" w:hAnsi="Arial" w:cs="Arial"/>
                <w:color w:val="0000FF"/>
              </w:rPr>
            </w:pPr>
          </w:p>
        </w:tc>
        <w:tc>
          <w:tcPr>
            <w:tcW w:w="3461" w:type="pct"/>
            <w:gridSpan w:val="6"/>
          </w:tcPr>
          <w:p w14:paraId="2C853AC6" w14:textId="77777777" w:rsidR="001D3352" w:rsidRPr="0010789C" w:rsidRDefault="001D3352">
            <w:pPr>
              <w:jc w:val="both"/>
              <w:rPr>
                <w:color w:val="0000FF"/>
              </w:rPr>
            </w:pPr>
            <w:r w:rsidRPr="0010789C">
              <w:rPr>
                <w:rFonts w:ascii="Arial" w:hAnsi="Arial"/>
                <w:color w:val="0000FF"/>
              </w:rPr>
              <w:t>Sur mesure</w:t>
            </w:r>
            <w:r w:rsidR="0082091E" w:rsidRPr="0010789C">
              <w:rPr>
                <w:rFonts w:ascii="Arial" w:hAnsi="Arial"/>
                <w:color w:val="0000FF"/>
              </w:rPr>
              <w:t> :</w:t>
            </w:r>
            <w:r w:rsidRPr="0010789C">
              <w:rPr>
                <w:rFonts w:ascii="Arial" w:hAnsi="Arial"/>
                <w:color w:val="0000FF"/>
                <w:lang w:val="fr-FR"/>
              </w:rPr>
              <w:t>"</w:t>
            </w:r>
          </w:p>
        </w:tc>
        <w:tc>
          <w:tcPr>
            <w:tcW w:w="155" w:type="pct"/>
            <w:vAlign w:val="bottom"/>
          </w:tcPr>
          <w:p w14:paraId="0E2C88C9" w14:textId="77777777" w:rsidR="001D3352" w:rsidRPr="0010789C" w:rsidRDefault="001D3352" w:rsidP="002163F1">
            <w:pPr>
              <w:jc w:val="right"/>
              <w:rPr>
                <w:color w:val="0000FF"/>
              </w:rPr>
            </w:pPr>
          </w:p>
        </w:tc>
      </w:tr>
      <w:tr w:rsidR="00E72CD7" w:rsidRPr="0010789C" w14:paraId="26D9595D" w14:textId="77777777" w:rsidTr="00872E82">
        <w:trPr>
          <w:cantSplit/>
        </w:trPr>
        <w:tc>
          <w:tcPr>
            <w:tcW w:w="218" w:type="pct"/>
          </w:tcPr>
          <w:p w14:paraId="47EFF590" w14:textId="77777777" w:rsidR="00E72CD7" w:rsidRPr="0010789C" w:rsidRDefault="00E72CD7">
            <w:pPr>
              <w:rPr>
                <w:color w:val="0000FF"/>
              </w:rPr>
            </w:pPr>
          </w:p>
        </w:tc>
        <w:tc>
          <w:tcPr>
            <w:tcW w:w="294" w:type="pct"/>
          </w:tcPr>
          <w:p w14:paraId="5BAC6FE6" w14:textId="77777777" w:rsidR="00E72CD7" w:rsidRPr="0010789C" w:rsidRDefault="00E72CD7">
            <w:pPr>
              <w:rPr>
                <w:color w:val="0000FF"/>
              </w:rPr>
            </w:pPr>
          </w:p>
        </w:tc>
        <w:tc>
          <w:tcPr>
            <w:tcW w:w="441" w:type="pct"/>
          </w:tcPr>
          <w:p w14:paraId="014DBB8D" w14:textId="77777777" w:rsidR="00E72CD7" w:rsidRPr="0010789C" w:rsidRDefault="00E72CD7">
            <w:pPr>
              <w:rPr>
                <w:color w:val="0000FF"/>
              </w:rPr>
            </w:pPr>
          </w:p>
        </w:tc>
        <w:tc>
          <w:tcPr>
            <w:tcW w:w="432" w:type="pct"/>
            <w:gridSpan w:val="2"/>
          </w:tcPr>
          <w:p w14:paraId="1E20C067" w14:textId="77777777" w:rsidR="00E72CD7" w:rsidRPr="0010789C" w:rsidRDefault="00E72CD7">
            <w:pPr>
              <w:rPr>
                <w:rFonts w:ascii="Arial" w:hAnsi="Arial" w:cs="Arial"/>
                <w:color w:val="0000FF"/>
              </w:rPr>
            </w:pPr>
          </w:p>
        </w:tc>
        <w:tc>
          <w:tcPr>
            <w:tcW w:w="3461" w:type="pct"/>
            <w:gridSpan w:val="6"/>
          </w:tcPr>
          <w:p w14:paraId="69820163" w14:textId="77777777" w:rsidR="00E72CD7" w:rsidRPr="0010789C" w:rsidRDefault="00E72CD7">
            <w:pPr>
              <w:jc w:val="both"/>
              <w:rPr>
                <w:rFonts w:ascii="Arial" w:hAnsi="Arial"/>
                <w:color w:val="0000FF"/>
              </w:rPr>
            </w:pPr>
          </w:p>
        </w:tc>
        <w:tc>
          <w:tcPr>
            <w:tcW w:w="155" w:type="pct"/>
            <w:vAlign w:val="bottom"/>
          </w:tcPr>
          <w:p w14:paraId="3B7C33BB" w14:textId="77777777" w:rsidR="00E72CD7" w:rsidRPr="0010789C" w:rsidRDefault="00E72CD7" w:rsidP="002163F1">
            <w:pPr>
              <w:jc w:val="right"/>
              <w:rPr>
                <w:color w:val="0000FF"/>
              </w:rPr>
            </w:pPr>
          </w:p>
        </w:tc>
      </w:tr>
      <w:tr w:rsidR="001D3352" w:rsidRPr="00EF563F" w14:paraId="0E0DE7C2" w14:textId="77777777" w:rsidTr="00872E82">
        <w:trPr>
          <w:cantSplit/>
        </w:trPr>
        <w:tc>
          <w:tcPr>
            <w:tcW w:w="218" w:type="pct"/>
          </w:tcPr>
          <w:p w14:paraId="50DC6D6B" w14:textId="77777777" w:rsidR="001D3352" w:rsidRPr="0010789C" w:rsidRDefault="001D3352">
            <w:pPr>
              <w:rPr>
                <w:color w:val="0000FF"/>
              </w:rPr>
            </w:pPr>
          </w:p>
        </w:tc>
        <w:tc>
          <w:tcPr>
            <w:tcW w:w="294" w:type="pct"/>
          </w:tcPr>
          <w:p w14:paraId="335E71E5" w14:textId="77777777" w:rsidR="001D3352" w:rsidRPr="0010789C" w:rsidRDefault="001D3352">
            <w:pPr>
              <w:rPr>
                <w:color w:val="0000FF"/>
              </w:rPr>
            </w:pPr>
          </w:p>
        </w:tc>
        <w:tc>
          <w:tcPr>
            <w:tcW w:w="441" w:type="pct"/>
          </w:tcPr>
          <w:p w14:paraId="494437BB" w14:textId="77777777" w:rsidR="001D3352" w:rsidRPr="0010789C" w:rsidRDefault="001D3352">
            <w:pPr>
              <w:rPr>
                <w:color w:val="0000FF"/>
              </w:rPr>
            </w:pPr>
          </w:p>
        </w:tc>
        <w:tc>
          <w:tcPr>
            <w:tcW w:w="432" w:type="pct"/>
            <w:gridSpan w:val="2"/>
          </w:tcPr>
          <w:p w14:paraId="591ADD18" w14:textId="77777777" w:rsidR="001D3352" w:rsidRPr="0010789C" w:rsidRDefault="001D3352">
            <w:pPr>
              <w:rPr>
                <w:rFonts w:ascii="Arial" w:hAnsi="Arial" w:cs="Arial"/>
                <w:color w:val="0000FF"/>
              </w:rPr>
            </w:pPr>
          </w:p>
        </w:tc>
        <w:tc>
          <w:tcPr>
            <w:tcW w:w="3461" w:type="pct"/>
            <w:gridSpan w:val="6"/>
            <w:vAlign w:val="bottom"/>
          </w:tcPr>
          <w:p w14:paraId="76A0CB97" w14:textId="77777777" w:rsidR="001D3352" w:rsidRPr="0010789C" w:rsidRDefault="001D3352" w:rsidP="00FF4649">
            <w:pPr>
              <w:jc w:val="both"/>
              <w:rPr>
                <w:rFonts w:ascii="Arial" w:hAnsi="Arial"/>
                <w:b/>
                <w:color w:val="0000FF"/>
                <w:lang w:val="fr-FR"/>
              </w:rPr>
            </w:pPr>
            <w:r w:rsidRPr="0010789C">
              <w:rPr>
                <w:rFonts w:ascii="Arial" w:hAnsi="Arial"/>
                <w:i/>
                <w:color w:val="0000FF"/>
                <w:sz w:val="18"/>
                <w:lang w:val="fr-FR"/>
              </w:rPr>
              <w:t>"A.R. 20.7.2004" (en vigueur 1.9.2004) + "A.R. 13.2.2006" (en vigueur 1.9.2004)</w:t>
            </w:r>
            <w:r w:rsidR="00FF4649"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11AF52F3" w14:textId="77777777" w:rsidR="001D3352" w:rsidRPr="0010789C" w:rsidRDefault="001D3352" w:rsidP="002163F1">
            <w:pPr>
              <w:jc w:val="right"/>
              <w:rPr>
                <w:color w:val="0000FF"/>
                <w:lang w:val="fr-FR"/>
              </w:rPr>
            </w:pPr>
          </w:p>
        </w:tc>
      </w:tr>
      <w:tr w:rsidR="001D3352" w:rsidRPr="0010789C" w14:paraId="64EB8C25" w14:textId="77777777" w:rsidTr="00872E82">
        <w:trPr>
          <w:cantSplit/>
        </w:trPr>
        <w:tc>
          <w:tcPr>
            <w:tcW w:w="218" w:type="pct"/>
          </w:tcPr>
          <w:p w14:paraId="4680A8C9" w14:textId="77777777" w:rsidR="001D3352" w:rsidRPr="0010789C" w:rsidRDefault="001D3352">
            <w:pPr>
              <w:rPr>
                <w:color w:val="0000FF"/>
              </w:rPr>
            </w:pPr>
            <w:r w:rsidRPr="0010789C">
              <w:rPr>
                <w:rFonts w:ascii="Arial" w:hAnsi="Arial"/>
                <w:color w:val="0000FF"/>
                <w:lang w:val="fr-FR"/>
              </w:rPr>
              <w:t>"</w:t>
            </w:r>
          </w:p>
        </w:tc>
        <w:tc>
          <w:tcPr>
            <w:tcW w:w="294" w:type="pct"/>
          </w:tcPr>
          <w:p w14:paraId="50D80069" w14:textId="77777777" w:rsidR="001D3352" w:rsidRPr="0010789C" w:rsidRDefault="001D3352">
            <w:pPr>
              <w:rPr>
                <w:color w:val="0000FF"/>
              </w:rPr>
            </w:pPr>
          </w:p>
        </w:tc>
        <w:tc>
          <w:tcPr>
            <w:tcW w:w="441" w:type="pct"/>
          </w:tcPr>
          <w:p w14:paraId="09948A60" w14:textId="77777777" w:rsidR="001D3352" w:rsidRPr="0010789C" w:rsidRDefault="001D3352">
            <w:pPr>
              <w:rPr>
                <w:color w:val="0000FF"/>
              </w:rPr>
            </w:pPr>
            <w:r w:rsidRPr="0010789C">
              <w:rPr>
                <w:rFonts w:ascii="Arial" w:hAnsi="Arial"/>
                <w:color w:val="0000FF"/>
              </w:rPr>
              <w:t>696533</w:t>
            </w:r>
          </w:p>
        </w:tc>
        <w:tc>
          <w:tcPr>
            <w:tcW w:w="432" w:type="pct"/>
            <w:gridSpan w:val="2"/>
          </w:tcPr>
          <w:p w14:paraId="228D2A44" w14:textId="77777777" w:rsidR="001D3352" w:rsidRPr="0010789C" w:rsidRDefault="00A07E2C">
            <w:pPr>
              <w:rPr>
                <w:rFonts w:ascii="Arial" w:hAnsi="Arial" w:cs="Arial"/>
                <w:color w:val="0000FF"/>
              </w:rPr>
            </w:pPr>
            <w:r w:rsidRPr="0010789C">
              <w:rPr>
                <w:rFonts w:ascii="Arial" w:hAnsi="Arial" w:cs="Arial"/>
                <w:color w:val="0000FF"/>
              </w:rPr>
              <w:t>696544</w:t>
            </w:r>
          </w:p>
        </w:tc>
        <w:tc>
          <w:tcPr>
            <w:tcW w:w="2797" w:type="pct"/>
            <w:gridSpan w:val="2"/>
          </w:tcPr>
          <w:p w14:paraId="1C9B3EAF" w14:textId="77777777" w:rsidR="001D3352" w:rsidRPr="0010789C" w:rsidRDefault="001D3352">
            <w:pPr>
              <w:rPr>
                <w:color w:val="0000FF"/>
                <w:lang w:val="fr-FR"/>
              </w:rPr>
            </w:pPr>
            <w:r w:rsidRPr="0010789C">
              <w:rPr>
                <w:rFonts w:ascii="Arial" w:hAnsi="Arial"/>
                <w:color w:val="0000FF"/>
                <w:lang w:val="fr-FR"/>
              </w:rPr>
              <w:t>Fût pour prothèse, groupe 3</w:t>
            </w:r>
          </w:p>
        </w:tc>
        <w:tc>
          <w:tcPr>
            <w:tcW w:w="152" w:type="pct"/>
            <w:vAlign w:val="bottom"/>
          </w:tcPr>
          <w:p w14:paraId="0AC07A19" w14:textId="77777777" w:rsidR="001D3352" w:rsidRPr="0010789C" w:rsidRDefault="001D3352">
            <w:pPr>
              <w:jc w:val="right"/>
              <w:rPr>
                <w:color w:val="0000FF"/>
              </w:rPr>
            </w:pPr>
            <w:r w:rsidRPr="0010789C">
              <w:rPr>
                <w:rFonts w:ascii="Arial" w:hAnsi="Arial"/>
                <w:color w:val="0000FF"/>
              </w:rPr>
              <w:t>T</w:t>
            </w:r>
          </w:p>
        </w:tc>
        <w:tc>
          <w:tcPr>
            <w:tcW w:w="452" w:type="pct"/>
            <w:gridSpan w:val="2"/>
            <w:vAlign w:val="bottom"/>
          </w:tcPr>
          <w:p w14:paraId="1518BF3E" w14:textId="77777777" w:rsidR="001D3352" w:rsidRPr="0010789C" w:rsidRDefault="001D3352">
            <w:pPr>
              <w:jc w:val="right"/>
              <w:rPr>
                <w:color w:val="0000FF"/>
              </w:rPr>
            </w:pPr>
            <w:r w:rsidRPr="0010789C">
              <w:rPr>
                <w:rFonts w:ascii="Arial" w:hAnsi="Arial"/>
                <w:color w:val="0000FF"/>
              </w:rPr>
              <w:t>875,49</w:t>
            </w:r>
          </w:p>
        </w:tc>
        <w:tc>
          <w:tcPr>
            <w:tcW w:w="60" w:type="pct"/>
            <w:vAlign w:val="bottom"/>
          </w:tcPr>
          <w:p w14:paraId="716D5CCD" w14:textId="77777777" w:rsidR="001D3352" w:rsidRPr="0010789C" w:rsidRDefault="001D3352">
            <w:pPr>
              <w:rPr>
                <w:color w:val="0000FF"/>
              </w:rPr>
            </w:pPr>
          </w:p>
        </w:tc>
        <w:tc>
          <w:tcPr>
            <w:tcW w:w="155" w:type="pct"/>
            <w:vAlign w:val="bottom"/>
          </w:tcPr>
          <w:p w14:paraId="0B8E15EB" w14:textId="77777777" w:rsidR="001D3352" w:rsidRPr="0010789C" w:rsidRDefault="001D3352" w:rsidP="002163F1">
            <w:pPr>
              <w:jc w:val="right"/>
              <w:rPr>
                <w:color w:val="0000FF"/>
              </w:rPr>
            </w:pPr>
          </w:p>
        </w:tc>
      </w:tr>
      <w:tr w:rsidR="001D3352" w:rsidRPr="0010789C" w14:paraId="1BA40604" w14:textId="77777777" w:rsidTr="00872E82">
        <w:trPr>
          <w:cantSplit/>
        </w:trPr>
        <w:tc>
          <w:tcPr>
            <w:tcW w:w="218" w:type="pct"/>
          </w:tcPr>
          <w:p w14:paraId="3B6C54FD" w14:textId="77777777" w:rsidR="001D3352" w:rsidRPr="0010789C" w:rsidRDefault="001D3352">
            <w:pPr>
              <w:rPr>
                <w:color w:val="0000FF"/>
              </w:rPr>
            </w:pPr>
          </w:p>
        </w:tc>
        <w:tc>
          <w:tcPr>
            <w:tcW w:w="294" w:type="pct"/>
          </w:tcPr>
          <w:p w14:paraId="460536D1" w14:textId="77777777" w:rsidR="001D3352" w:rsidRPr="0010789C" w:rsidRDefault="001D3352">
            <w:pPr>
              <w:rPr>
                <w:color w:val="0000FF"/>
              </w:rPr>
            </w:pPr>
          </w:p>
        </w:tc>
        <w:tc>
          <w:tcPr>
            <w:tcW w:w="441" w:type="pct"/>
          </w:tcPr>
          <w:p w14:paraId="5114BFA6" w14:textId="77777777" w:rsidR="001D3352" w:rsidRPr="0010789C" w:rsidRDefault="001D3352">
            <w:pPr>
              <w:rPr>
                <w:rFonts w:ascii="Arial" w:hAnsi="Arial"/>
                <w:color w:val="0000FF"/>
              </w:rPr>
            </w:pPr>
          </w:p>
        </w:tc>
        <w:tc>
          <w:tcPr>
            <w:tcW w:w="432" w:type="pct"/>
            <w:gridSpan w:val="2"/>
          </w:tcPr>
          <w:p w14:paraId="24092756" w14:textId="77777777" w:rsidR="001D3352" w:rsidRPr="0010789C" w:rsidRDefault="001D3352">
            <w:pPr>
              <w:rPr>
                <w:rFonts w:ascii="Arial" w:hAnsi="Arial" w:cs="Arial"/>
                <w:color w:val="0000FF"/>
              </w:rPr>
            </w:pPr>
          </w:p>
        </w:tc>
        <w:tc>
          <w:tcPr>
            <w:tcW w:w="2797" w:type="pct"/>
            <w:gridSpan w:val="2"/>
          </w:tcPr>
          <w:p w14:paraId="0E36D487" w14:textId="77777777" w:rsidR="001D3352" w:rsidRPr="0010789C" w:rsidRDefault="001D3352">
            <w:pPr>
              <w:rPr>
                <w:rFonts w:ascii="Arial" w:hAnsi="Arial"/>
                <w:color w:val="0000FF"/>
              </w:rPr>
            </w:pPr>
          </w:p>
        </w:tc>
        <w:tc>
          <w:tcPr>
            <w:tcW w:w="152" w:type="pct"/>
            <w:vAlign w:val="bottom"/>
          </w:tcPr>
          <w:p w14:paraId="6884010D" w14:textId="77777777" w:rsidR="001D3352" w:rsidRPr="0010789C" w:rsidRDefault="001D3352">
            <w:pPr>
              <w:jc w:val="right"/>
              <w:rPr>
                <w:rFonts w:ascii="Arial" w:hAnsi="Arial"/>
                <w:color w:val="0000FF"/>
              </w:rPr>
            </w:pPr>
          </w:p>
        </w:tc>
        <w:tc>
          <w:tcPr>
            <w:tcW w:w="452" w:type="pct"/>
            <w:gridSpan w:val="2"/>
            <w:vAlign w:val="bottom"/>
          </w:tcPr>
          <w:p w14:paraId="2B2950E7" w14:textId="77777777" w:rsidR="001D3352" w:rsidRPr="0010789C" w:rsidRDefault="001D3352">
            <w:pPr>
              <w:jc w:val="right"/>
              <w:rPr>
                <w:rFonts w:ascii="Arial" w:hAnsi="Arial"/>
                <w:color w:val="0000FF"/>
              </w:rPr>
            </w:pPr>
          </w:p>
        </w:tc>
        <w:tc>
          <w:tcPr>
            <w:tcW w:w="60" w:type="pct"/>
            <w:vAlign w:val="bottom"/>
          </w:tcPr>
          <w:p w14:paraId="6B116716" w14:textId="77777777" w:rsidR="001D3352" w:rsidRPr="0010789C" w:rsidRDefault="001D3352">
            <w:pPr>
              <w:rPr>
                <w:color w:val="0000FF"/>
              </w:rPr>
            </w:pPr>
          </w:p>
        </w:tc>
        <w:tc>
          <w:tcPr>
            <w:tcW w:w="155" w:type="pct"/>
            <w:vAlign w:val="bottom"/>
          </w:tcPr>
          <w:p w14:paraId="15ACA78A" w14:textId="77777777" w:rsidR="001D3352" w:rsidRPr="0010789C" w:rsidRDefault="001D3352" w:rsidP="002163F1">
            <w:pPr>
              <w:jc w:val="right"/>
              <w:rPr>
                <w:color w:val="0000FF"/>
              </w:rPr>
            </w:pPr>
          </w:p>
        </w:tc>
      </w:tr>
      <w:tr w:rsidR="001D3352" w:rsidRPr="0010789C" w14:paraId="438E7693" w14:textId="77777777" w:rsidTr="00872E82">
        <w:trPr>
          <w:cantSplit/>
        </w:trPr>
        <w:tc>
          <w:tcPr>
            <w:tcW w:w="218" w:type="pct"/>
          </w:tcPr>
          <w:p w14:paraId="7E8799B9" w14:textId="77777777" w:rsidR="001D3352" w:rsidRPr="0010789C" w:rsidRDefault="001D3352">
            <w:pPr>
              <w:rPr>
                <w:color w:val="0000FF"/>
              </w:rPr>
            </w:pPr>
          </w:p>
        </w:tc>
        <w:tc>
          <w:tcPr>
            <w:tcW w:w="294" w:type="pct"/>
          </w:tcPr>
          <w:p w14:paraId="332138FB" w14:textId="77777777" w:rsidR="001D3352" w:rsidRPr="0010789C" w:rsidRDefault="001D3352">
            <w:pPr>
              <w:rPr>
                <w:color w:val="0000FF"/>
              </w:rPr>
            </w:pPr>
          </w:p>
        </w:tc>
        <w:tc>
          <w:tcPr>
            <w:tcW w:w="441" w:type="pct"/>
          </w:tcPr>
          <w:p w14:paraId="1C93C8E2" w14:textId="77777777" w:rsidR="001D3352" w:rsidRPr="0010789C" w:rsidRDefault="001D3352">
            <w:pPr>
              <w:rPr>
                <w:color w:val="0000FF"/>
              </w:rPr>
            </w:pPr>
            <w:r w:rsidRPr="0010789C">
              <w:rPr>
                <w:rFonts w:ascii="Arial" w:hAnsi="Arial"/>
                <w:color w:val="0000FF"/>
              </w:rPr>
              <w:t>696555</w:t>
            </w:r>
          </w:p>
        </w:tc>
        <w:tc>
          <w:tcPr>
            <w:tcW w:w="432" w:type="pct"/>
            <w:gridSpan w:val="2"/>
          </w:tcPr>
          <w:p w14:paraId="6C8E3574" w14:textId="77777777" w:rsidR="001D3352" w:rsidRPr="0010789C" w:rsidRDefault="00A07E2C">
            <w:pPr>
              <w:rPr>
                <w:rFonts w:ascii="Arial" w:hAnsi="Arial" w:cs="Arial"/>
                <w:color w:val="0000FF"/>
              </w:rPr>
            </w:pPr>
            <w:r w:rsidRPr="0010789C">
              <w:rPr>
                <w:rFonts w:ascii="Arial" w:hAnsi="Arial" w:cs="Arial"/>
                <w:color w:val="0000FF"/>
              </w:rPr>
              <w:t>696566</w:t>
            </w:r>
          </w:p>
        </w:tc>
        <w:tc>
          <w:tcPr>
            <w:tcW w:w="2797" w:type="pct"/>
            <w:gridSpan w:val="2"/>
          </w:tcPr>
          <w:p w14:paraId="26A59B8D" w14:textId="77777777" w:rsidR="001D3352" w:rsidRPr="0010789C" w:rsidRDefault="001D3352">
            <w:pPr>
              <w:rPr>
                <w:color w:val="0000FF"/>
                <w:lang w:val="fr-FR"/>
              </w:rPr>
            </w:pPr>
            <w:r w:rsidRPr="0010789C">
              <w:rPr>
                <w:rFonts w:ascii="Arial" w:hAnsi="Arial"/>
                <w:color w:val="0000FF"/>
                <w:lang w:val="fr-FR"/>
              </w:rPr>
              <w:t>Fût pour prothèse, groupe 4</w:t>
            </w:r>
          </w:p>
        </w:tc>
        <w:tc>
          <w:tcPr>
            <w:tcW w:w="152" w:type="pct"/>
            <w:vAlign w:val="bottom"/>
          </w:tcPr>
          <w:p w14:paraId="3A4D462B" w14:textId="77777777" w:rsidR="001D3352" w:rsidRPr="0010789C" w:rsidRDefault="001D3352">
            <w:pPr>
              <w:jc w:val="right"/>
              <w:rPr>
                <w:color w:val="0000FF"/>
              </w:rPr>
            </w:pPr>
            <w:r w:rsidRPr="0010789C">
              <w:rPr>
                <w:rFonts w:ascii="Arial" w:hAnsi="Arial"/>
                <w:color w:val="0000FF"/>
              </w:rPr>
              <w:t>T</w:t>
            </w:r>
          </w:p>
        </w:tc>
        <w:tc>
          <w:tcPr>
            <w:tcW w:w="452" w:type="pct"/>
            <w:gridSpan w:val="2"/>
            <w:vAlign w:val="bottom"/>
          </w:tcPr>
          <w:p w14:paraId="4189A036" w14:textId="77777777" w:rsidR="001D3352" w:rsidRPr="0010789C" w:rsidRDefault="001D3352">
            <w:pPr>
              <w:jc w:val="right"/>
              <w:rPr>
                <w:color w:val="0000FF"/>
              </w:rPr>
            </w:pPr>
            <w:r w:rsidRPr="0010789C">
              <w:rPr>
                <w:rFonts w:ascii="Arial" w:hAnsi="Arial"/>
                <w:color w:val="0000FF"/>
              </w:rPr>
              <w:t>976,9</w:t>
            </w:r>
          </w:p>
        </w:tc>
        <w:tc>
          <w:tcPr>
            <w:tcW w:w="60" w:type="pct"/>
            <w:vAlign w:val="bottom"/>
          </w:tcPr>
          <w:p w14:paraId="57D4011F" w14:textId="77777777" w:rsidR="001D3352" w:rsidRPr="0010789C" w:rsidRDefault="001D3352">
            <w:pPr>
              <w:rPr>
                <w:color w:val="0000FF"/>
              </w:rPr>
            </w:pPr>
          </w:p>
        </w:tc>
        <w:tc>
          <w:tcPr>
            <w:tcW w:w="155" w:type="pct"/>
            <w:vAlign w:val="bottom"/>
          </w:tcPr>
          <w:p w14:paraId="7B3BE35E" w14:textId="77777777" w:rsidR="001D3352" w:rsidRPr="0010789C" w:rsidRDefault="001D3352" w:rsidP="002163F1">
            <w:pPr>
              <w:jc w:val="right"/>
              <w:rPr>
                <w:color w:val="0000FF"/>
              </w:rPr>
            </w:pPr>
          </w:p>
        </w:tc>
      </w:tr>
      <w:tr w:rsidR="001D3352" w:rsidRPr="0010789C" w14:paraId="3C99CD5C" w14:textId="77777777" w:rsidTr="00872E82">
        <w:trPr>
          <w:cantSplit/>
        </w:trPr>
        <w:tc>
          <w:tcPr>
            <w:tcW w:w="218" w:type="pct"/>
          </w:tcPr>
          <w:p w14:paraId="4B67AEC2" w14:textId="77777777" w:rsidR="001D3352" w:rsidRPr="0010789C" w:rsidRDefault="001D3352">
            <w:pPr>
              <w:rPr>
                <w:color w:val="0000FF"/>
              </w:rPr>
            </w:pPr>
          </w:p>
        </w:tc>
        <w:tc>
          <w:tcPr>
            <w:tcW w:w="294" w:type="pct"/>
          </w:tcPr>
          <w:p w14:paraId="63A81BA5" w14:textId="77777777" w:rsidR="001D3352" w:rsidRPr="0010789C" w:rsidRDefault="001D3352">
            <w:pPr>
              <w:rPr>
                <w:color w:val="0000FF"/>
              </w:rPr>
            </w:pPr>
          </w:p>
        </w:tc>
        <w:tc>
          <w:tcPr>
            <w:tcW w:w="441" w:type="pct"/>
          </w:tcPr>
          <w:p w14:paraId="43397A9C" w14:textId="77777777" w:rsidR="001D3352" w:rsidRPr="0010789C" w:rsidRDefault="001D3352">
            <w:pPr>
              <w:rPr>
                <w:rFonts w:ascii="Arial" w:hAnsi="Arial"/>
                <w:color w:val="0000FF"/>
              </w:rPr>
            </w:pPr>
          </w:p>
        </w:tc>
        <w:tc>
          <w:tcPr>
            <w:tcW w:w="432" w:type="pct"/>
            <w:gridSpan w:val="2"/>
          </w:tcPr>
          <w:p w14:paraId="0F217B35" w14:textId="77777777" w:rsidR="001D3352" w:rsidRPr="0010789C" w:rsidRDefault="001D3352">
            <w:pPr>
              <w:rPr>
                <w:rFonts w:ascii="Arial" w:hAnsi="Arial" w:cs="Arial"/>
                <w:color w:val="0000FF"/>
              </w:rPr>
            </w:pPr>
          </w:p>
        </w:tc>
        <w:tc>
          <w:tcPr>
            <w:tcW w:w="2797" w:type="pct"/>
            <w:gridSpan w:val="2"/>
          </w:tcPr>
          <w:p w14:paraId="12804D24" w14:textId="77777777" w:rsidR="001D3352" w:rsidRPr="0010789C" w:rsidRDefault="001D3352">
            <w:pPr>
              <w:rPr>
                <w:rFonts w:ascii="Arial" w:hAnsi="Arial"/>
                <w:color w:val="0000FF"/>
              </w:rPr>
            </w:pPr>
          </w:p>
        </w:tc>
        <w:tc>
          <w:tcPr>
            <w:tcW w:w="152" w:type="pct"/>
            <w:vAlign w:val="bottom"/>
          </w:tcPr>
          <w:p w14:paraId="5F1C09FC" w14:textId="77777777" w:rsidR="001D3352" w:rsidRPr="0010789C" w:rsidRDefault="001D3352">
            <w:pPr>
              <w:jc w:val="right"/>
              <w:rPr>
                <w:rFonts w:ascii="Arial" w:hAnsi="Arial"/>
                <w:color w:val="0000FF"/>
              </w:rPr>
            </w:pPr>
          </w:p>
        </w:tc>
        <w:tc>
          <w:tcPr>
            <w:tcW w:w="452" w:type="pct"/>
            <w:gridSpan w:val="2"/>
            <w:vAlign w:val="bottom"/>
          </w:tcPr>
          <w:p w14:paraId="51B7F352" w14:textId="77777777" w:rsidR="001D3352" w:rsidRPr="0010789C" w:rsidRDefault="001D3352">
            <w:pPr>
              <w:jc w:val="right"/>
              <w:rPr>
                <w:rFonts w:ascii="Arial" w:hAnsi="Arial"/>
                <w:color w:val="0000FF"/>
              </w:rPr>
            </w:pPr>
          </w:p>
        </w:tc>
        <w:tc>
          <w:tcPr>
            <w:tcW w:w="60" w:type="pct"/>
            <w:vAlign w:val="bottom"/>
          </w:tcPr>
          <w:p w14:paraId="18FE6469" w14:textId="77777777" w:rsidR="001D3352" w:rsidRPr="0010789C" w:rsidRDefault="001D3352">
            <w:pPr>
              <w:rPr>
                <w:color w:val="0000FF"/>
              </w:rPr>
            </w:pPr>
          </w:p>
        </w:tc>
        <w:tc>
          <w:tcPr>
            <w:tcW w:w="155" w:type="pct"/>
            <w:vAlign w:val="bottom"/>
          </w:tcPr>
          <w:p w14:paraId="725EDEE4" w14:textId="77777777" w:rsidR="001D3352" w:rsidRPr="0010789C" w:rsidRDefault="001D3352" w:rsidP="002163F1">
            <w:pPr>
              <w:jc w:val="right"/>
              <w:rPr>
                <w:color w:val="0000FF"/>
              </w:rPr>
            </w:pPr>
          </w:p>
        </w:tc>
      </w:tr>
      <w:tr w:rsidR="001D3352" w:rsidRPr="0010789C" w14:paraId="67B4150E" w14:textId="77777777" w:rsidTr="00872E82">
        <w:trPr>
          <w:cantSplit/>
        </w:trPr>
        <w:tc>
          <w:tcPr>
            <w:tcW w:w="218" w:type="pct"/>
          </w:tcPr>
          <w:p w14:paraId="73681810" w14:textId="77777777" w:rsidR="001D3352" w:rsidRPr="0010789C" w:rsidRDefault="001D3352">
            <w:pPr>
              <w:rPr>
                <w:color w:val="0000FF"/>
              </w:rPr>
            </w:pPr>
          </w:p>
        </w:tc>
        <w:tc>
          <w:tcPr>
            <w:tcW w:w="294" w:type="pct"/>
          </w:tcPr>
          <w:p w14:paraId="7B700F40" w14:textId="77777777" w:rsidR="001D3352" w:rsidRPr="0010789C" w:rsidRDefault="001D3352">
            <w:pPr>
              <w:rPr>
                <w:color w:val="0000FF"/>
              </w:rPr>
            </w:pPr>
          </w:p>
        </w:tc>
        <w:tc>
          <w:tcPr>
            <w:tcW w:w="441" w:type="pct"/>
          </w:tcPr>
          <w:p w14:paraId="15060AC1" w14:textId="77777777" w:rsidR="001D3352" w:rsidRPr="0010789C" w:rsidRDefault="001D3352">
            <w:pPr>
              <w:rPr>
                <w:color w:val="0000FF"/>
              </w:rPr>
            </w:pPr>
            <w:r w:rsidRPr="0010789C">
              <w:rPr>
                <w:rFonts w:ascii="Arial" w:hAnsi="Arial"/>
                <w:color w:val="0000FF"/>
              </w:rPr>
              <w:t>696570</w:t>
            </w:r>
          </w:p>
        </w:tc>
        <w:tc>
          <w:tcPr>
            <w:tcW w:w="432" w:type="pct"/>
            <w:gridSpan w:val="2"/>
          </w:tcPr>
          <w:p w14:paraId="23D7555F" w14:textId="77777777" w:rsidR="001D3352" w:rsidRPr="0010789C" w:rsidRDefault="00A07E2C">
            <w:pPr>
              <w:rPr>
                <w:rFonts w:ascii="Arial" w:hAnsi="Arial" w:cs="Arial"/>
                <w:color w:val="0000FF"/>
              </w:rPr>
            </w:pPr>
            <w:r w:rsidRPr="0010789C">
              <w:rPr>
                <w:rFonts w:ascii="Arial" w:hAnsi="Arial" w:cs="Arial"/>
                <w:color w:val="0000FF"/>
              </w:rPr>
              <w:t>696581</w:t>
            </w:r>
          </w:p>
        </w:tc>
        <w:tc>
          <w:tcPr>
            <w:tcW w:w="2797" w:type="pct"/>
            <w:gridSpan w:val="2"/>
          </w:tcPr>
          <w:p w14:paraId="16F2ED63" w14:textId="77777777" w:rsidR="001D3352" w:rsidRPr="0010789C" w:rsidRDefault="001D3352">
            <w:pPr>
              <w:rPr>
                <w:color w:val="0000FF"/>
                <w:lang w:val="fr-FR"/>
              </w:rPr>
            </w:pPr>
            <w:r w:rsidRPr="0010789C">
              <w:rPr>
                <w:rFonts w:ascii="Arial" w:hAnsi="Arial"/>
                <w:color w:val="0000FF"/>
                <w:lang w:val="fr-FR"/>
              </w:rPr>
              <w:t>Fût pour prothèse, groupe 5</w:t>
            </w:r>
          </w:p>
        </w:tc>
        <w:tc>
          <w:tcPr>
            <w:tcW w:w="152" w:type="pct"/>
            <w:vAlign w:val="bottom"/>
          </w:tcPr>
          <w:p w14:paraId="0089BA92" w14:textId="77777777" w:rsidR="001D3352" w:rsidRPr="0010789C" w:rsidRDefault="001D3352">
            <w:pPr>
              <w:jc w:val="right"/>
              <w:rPr>
                <w:color w:val="0000FF"/>
              </w:rPr>
            </w:pPr>
            <w:r w:rsidRPr="0010789C">
              <w:rPr>
                <w:rFonts w:ascii="Arial" w:hAnsi="Arial"/>
                <w:color w:val="0000FF"/>
              </w:rPr>
              <w:t>T</w:t>
            </w:r>
          </w:p>
        </w:tc>
        <w:tc>
          <w:tcPr>
            <w:tcW w:w="452" w:type="pct"/>
            <w:gridSpan w:val="2"/>
            <w:vAlign w:val="bottom"/>
          </w:tcPr>
          <w:p w14:paraId="3EC73115" w14:textId="77777777" w:rsidR="001D3352" w:rsidRPr="0010789C" w:rsidRDefault="001D3352">
            <w:pPr>
              <w:jc w:val="right"/>
              <w:rPr>
                <w:color w:val="0000FF"/>
              </w:rPr>
            </w:pPr>
            <w:r w:rsidRPr="0010789C">
              <w:rPr>
                <w:rFonts w:ascii="Arial" w:hAnsi="Arial"/>
                <w:color w:val="0000FF"/>
              </w:rPr>
              <w:t>1078,29</w:t>
            </w:r>
          </w:p>
        </w:tc>
        <w:tc>
          <w:tcPr>
            <w:tcW w:w="60" w:type="pct"/>
            <w:vAlign w:val="bottom"/>
          </w:tcPr>
          <w:p w14:paraId="7AB2B563" w14:textId="77777777" w:rsidR="001D3352" w:rsidRPr="0010789C" w:rsidRDefault="001D3352">
            <w:pPr>
              <w:rPr>
                <w:color w:val="0000FF"/>
              </w:rPr>
            </w:pPr>
          </w:p>
        </w:tc>
        <w:tc>
          <w:tcPr>
            <w:tcW w:w="155" w:type="pct"/>
            <w:vAlign w:val="bottom"/>
          </w:tcPr>
          <w:p w14:paraId="34E59C90" w14:textId="77777777" w:rsidR="001D3352" w:rsidRPr="0010789C" w:rsidRDefault="001D3352" w:rsidP="002163F1">
            <w:pPr>
              <w:jc w:val="right"/>
              <w:rPr>
                <w:color w:val="0000FF"/>
              </w:rPr>
            </w:pPr>
          </w:p>
        </w:tc>
      </w:tr>
      <w:tr w:rsidR="001D3352" w:rsidRPr="0010789C" w14:paraId="795CAC33" w14:textId="77777777" w:rsidTr="00872E82">
        <w:trPr>
          <w:cantSplit/>
        </w:trPr>
        <w:tc>
          <w:tcPr>
            <w:tcW w:w="218" w:type="pct"/>
          </w:tcPr>
          <w:p w14:paraId="0298A4A3" w14:textId="77777777" w:rsidR="001D3352" w:rsidRPr="0010789C" w:rsidRDefault="001D3352">
            <w:pPr>
              <w:rPr>
                <w:color w:val="0000FF"/>
              </w:rPr>
            </w:pPr>
          </w:p>
        </w:tc>
        <w:tc>
          <w:tcPr>
            <w:tcW w:w="294" w:type="pct"/>
          </w:tcPr>
          <w:p w14:paraId="34F0BFEE" w14:textId="77777777" w:rsidR="001D3352" w:rsidRPr="0010789C" w:rsidRDefault="001D3352">
            <w:pPr>
              <w:rPr>
                <w:color w:val="0000FF"/>
              </w:rPr>
            </w:pPr>
          </w:p>
        </w:tc>
        <w:tc>
          <w:tcPr>
            <w:tcW w:w="441" w:type="pct"/>
          </w:tcPr>
          <w:p w14:paraId="12FFE894" w14:textId="77777777" w:rsidR="001D3352" w:rsidRPr="0010789C" w:rsidRDefault="001D3352">
            <w:pPr>
              <w:rPr>
                <w:rFonts w:ascii="Arial" w:hAnsi="Arial"/>
                <w:color w:val="0000FF"/>
              </w:rPr>
            </w:pPr>
          </w:p>
        </w:tc>
        <w:tc>
          <w:tcPr>
            <w:tcW w:w="432" w:type="pct"/>
            <w:gridSpan w:val="2"/>
          </w:tcPr>
          <w:p w14:paraId="7E8A3B72" w14:textId="77777777" w:rsidR="001D3352" w:rsidRPr="0010789C" w:rsidRDefault="001D3352">
            <w:pPr>
              <w:rPr>
                <w:rFonts w:ascii="Arial" w:hAnsi="Arial" w:cs="Arial"/>
                <w:color w:val="0000FF"/>
              </w:rPr>
            </w:pPr>
          </w:p>
        </w:tc>
        <w:tc>
          <w:tcPr>
            <w:tcW w:w="2797" w:type="pct"/>
            <w:gridSpan w:val="2"/>
          </w:tcPr>
          <w:p w14:paraId="181781C6" w14:textId="77777777" w:rsidR="001D3352" w:rsidRPr="0010789C" w:rsidRDefault="001D3352">
            <w:pPr>
              <w:rPr>
                <w:rFonts w:ascii="Arial" w:hAnsi="Arial"/>
                <w:color w:val="0000FF"/>
              </w:rPr>
            </w:pPr>
          </w:p>
        </w:tc>
        <w:tc>
          <w:tcPr>
            <w:tcW w:w="152" w:type="pct"/>
            <w:vAlign w:val="bottom"/>
          </w:tcPr>
          <w:p w14:paraId="58DA380F" w14:textId="77777777" w:rsidR="001D3352" w:rsidRPr="0010789C" w:rsidRDefault="001D3352">
            <w:pPr>
              <w:jc w:val="right"/>
              <w:rPr>
                <w:rFonts w:ascii="Arial" w:hAnsi="Arial"/>
                <w:color w:val="0000FF"/>
              </w:rPr>
            </w:pPr>
          </w:p>
        </w:tc>
        <w:tc>
          <w:tcPr>
            <w:tcW w:w="452" w:type="pct"/>
            <w:gridSpan w:val="2"/>
            <w:vAlign w:val="bottom"/>
          </w:tcPr>
          <w:p w14:paraId="46A57AF4" w14:textId="77777777" w:rsidR="001D3352" w:rsidRPr="0010789C" w:rsidRDefault="001D3352">
            <w:pPr>
              <w:jc w:val="right"/>
              <w:rPr>
                <w:rFonts w:ascii="Arial" w:hAnsi="Arial"/>
                <w:color w:val="0000FF"/>
              </w:rPr>
            </w:pPr>
          </w:p>
        </w:tc>
        <w:tc>
          <w:tcPr>
            <w:tcW w:w="60" w:type="pct"/>
            <w:vAlign w:val="bottom"/>
          </w:tcPr>
          <w:p w14:paraId="556AC4DF" w14:textId="77777777" w:rsidR="001D3352" w:rsidRPr="0010789C" w:rsidRDefault="001D3352">
            <w:pPr>
              <w:rPr>
                <w:color w:val="0000FF"/>
              </w:rPr>
            </w:pPr>
          </w:p>
        </w:tc>
        <w:tc>
          <w:tcPr>
            <w:tcW w:w="155" w:type="pct"/>
            <w:vAlign w:val="bottom"/>
          </w:tcPr>
          <w:p w14:paraId="7C0F7DDE" w14:textId="77777777" w:rsidR="001D3352" w:rsidRPr="0010789C" w:rsidRDefault="001D3352" w:rsidP="002163F1">
            <w:pPr>
              <w:jc w:val="right"/>
              <w:rPr>
                <w:color w:val="0000FF"/>
              </w:rPr>
            </w:pPr>
          </w:p>
        </w:tc>
      </w:tr>
      <w:tr w:rsidR="001D3352" w:rsidRPr="0010789C" w14:paraId="15F69449" w14:textId="77777777" w:rsidTr="00872E82">
        <w:trPr>
          <w:cantSplit/>
        </w:trPr>
        <w:tc>
          <w:tcPr>
            <w:tcW w:w="218" w:type="pct"/>
          </w:tcPr>
          <w:p w14:paraId="734718C9" w14:textId="77777777" w:rsidR="001D3352" w:rsidRPr="0010789C" w:rsidRDefault="001D3352">
            <w:pPr>
              <w:rPr>
                <w:color w:val="0000FF"/>
              </w:rPr>
            </w:pPr>
          </w:p>
        </w:tc>
        <w:tc>
          <w:tcPr>
            <w:tcW w:w="294" w:type="pct"/>
          </w:tcPr>
          <w:p w14:paraId="098EC564" w14:textId="77777777" w:rsidR="001D3352" w:rsidRPr="0010789C" w:rsidRDefault="001D3352">
            <w:pPr>
              <w:rPr>
                <w:color w:val="0000FF"/>
              </w:rPr>
            </w:pPr>
          </w:p>
        </w:tc>
        <w:tc>
          <w:tcPr>
            <w:tcW w:w="441" w:type="pct"/>
          </w:tcPr>
          <w:p w14:paraId="4537563C" w14:textId="77777777" w:rsidR="001D3352" w:rsidRPr="0010789C" w:rsidRDefault="001D3352">
            <w:pPr>
              <w:rPr>
                <w:color w:val="0000FF"/>
              </w:rPr>
            </w:pPr>
          </w:p>
        </w:tc>
        <w:tc>
          <w:tcPr>
            <w:tcW w:w="432" w:type="pct"/>
            <w:gridSpan w:val="2"/>
          </w:tcPr>
          <w:p w14:paraId="76F40B84" w14:textId="77777777" w:rsidR="001D3352" w:rsidRPr="0010789C" w:rsidRDefault="001D3352">
            <w:pPr>
              <w:rPr>
                <w:rFonts w:ascii="Arial" w:hAnsi="Arial" w:cs="Arial"/>
                <w:color w:val="0000FF"/>
              </w:rPr>
            </w:pPr>
          </w:p>
        </w:tc>
        <w:tc>
          <w:tcPr>
            <w:tcW w:w="3461" w:type="pct"/>
            <w:gridSpan w:val="6"/>
          </w:tcPr>
          <w:p w14:paraId="0B6AD159" w14:textId="77777777" w:rsidR="001D3352" w:rsidRPr="0010789C" w:rsidRDefault="001D3352">
            <w:pPr>
              <w:jc w:val="both"/>
              <w:rPr>
                <w:color w:val="0000FF"/>
              </w:rPr>
            </w:pPr>
            <w:r w:rsidRPr="0010789C">
              <w:rPr>
                <w:rFonts w:ascii="Arial" w:hAnsi="Arial"/>
                <w:b/>
                <w:color w:val="0000FF"/>
              </w:rPr>
              <w:t>7° Amputation de la cuisse</w:t>
            </w:r>
            <w:r w:rsidRPr="0010789C">
              <w:rPr>
                <w:rFonts w:ascii="Arial" w:hAnsi="Arial"/>
                <w:color w:val="0000FF"/>
                <w:lang w:val="fr-FR"/>
              </w:rPr>
              <w:t>"</w:t>
            </w:r>
          </w:p>
        </w:tc>
        <w:tc>
          <w:tcPr>
            <w:tcW w:w="155" w:type="pct"/>
            <w:vAlign w:val="bottom"/>
          </w:tcPr>
          <w:p w14:paraId="1BEE09B1" w14:textId="77777777" w:rsidR="001D3352" w:rsidRPr="0010789C" w:rsidRDefault="001D3352" w:rsidP="002163F1">
            <w:pPr>
              <w:jc w:val="right"/>
              <w:rPr>
                <w:color w:val="0000FF"/>
              </w:rPr>
            </w:pPr>
          </w:p>
        </w:tc>
      </w:tr>
      <w:tr w:rsidR="00E72CD7" w:rsidRPr="0010789C" w14:paraId="69AD4C79" w14:textId="77777777" w:rsidTr="00872E82">
        <w:trPr>
          <w:cantSplit/>
        </w:trPr>
        <w:tc>
          <w:tcPr>
            <w:tcW w:w="218" w:type="pct"/>
          </w:tcPr>
          <w:p w14:paraId="4ACB5B05" w14:textId="77777777" w:rsidR="00E72CD7" w:rsidRPr="0010789C" w:rsidRDefault="00E72CD7">
            <w:pPr>
              <w:rPr>
                <w:color w:val="0000FF"/>
              </w:rPr>
            </w:pPr>
          </w:p>
        </w:tc>
        <w:tc>
          <w:tcPr>
            <w:tcW w:w="294" w:type="pct"/>
          </w:tcPr>
          <w:p w14:paraId="766FB8D6" w14:textId="77777777" w:rsidR="00E72CD7" w:rsidRPr="0010789C" w:rsidRDefault="00E72CD7">
            <w:pPr>
              <w:rPr>
                <w:color w:val="0000FF"/>
              </w:rPr>
            </w:pPr>
          </w:p>
        </w:tc>
        <w:tc>
          <w:tcPr>
            <w:tcW w:w="441" w:type="pct"/>
          </w:tcPr>
          <w:p w14:paraId="3712EAC5" w14:textId="77777777" w:rsidR="00E72CD7" w:rsidRPr="0010789C" w:rsidRDefault="00E72CD7">
            <w:pPr>
              <w:rPr>
                <w:color w:val="0000FF"/>
              </w:rPr>
            </w:pPr>
          </w:p>
        </w:tc>
        <w:tc>
          <w:tcPr>
            <w:tcW w:w="432" w:type="pct"/>
            <w:gridSpan w:val="2"/>
          </w:tcPr>
          <w:p w14:paraId="6BC55950" w14:textId="77777777" w:rsidR="00E72CD7" w:rsidRPr="0010789C" w:rsidRDefault="00E72CD7">
            <w:pPr>
              <w:rPr>
                <w:rFonts w:ascii="Arial" w:hAnsi="Arial" w:cs="Arial"/>
                <w:color w:val="0000FF"/>
              </w:rPr>
            </w:pPr>
          </w:p>
        </w:tc>
        <w:tc>
          <w:tcPr>
            <w:tcW w:w="3461" w:type="pct"/>
            <w:gridSpan w:val="6"/>
          </w:tcPr>
          <w:p w14:paraId="0D00326C" w14:textId="77777777" w:rsidR="00E72CD7" w:rsidRPr="0010789C" w:rsidRDefault="00E72CD7">
            <w:pPr>
              <w:jc w:val="both"/>
              <w:rPr>
                <w:rFonts w:ascii="Arial" w:hAnsi="Arial"/>
                <w:b/>
                <w:color w:val="0000FF"/>
              </w:rPr>
            </w:pPr>
          </w:p>
        </w:tc>
        <w:tc>
          <w:tcPr>
            <w:tcW w:w="155" w:type="pct"/>
            <w:vAlign w:val="bottom"/>
          </w:tcPr>
          <w:p w14:paraId="5B9B237D" w14:textId="77777777" w:rsidR="00E72CD7" w:rsidRPr="0010789C" w:rsidRDefault="00E72CD7" w:rsidP="002163F1">
            <w:pPr>
              <w:jc w:val="right"/>
              <w:rPr>
                <w:color w:val="0000FF"/>
              </w:rPr>
            </w:pPr>
          </w:p>
        </w:tc>
      </w:tr>
      <w:tr w:rsidR="001D3352" w:rsidRPr="0010789C" w14:paraId="215AD9AA" w14:textId="77777777" w:rsidTr="00872E82">
        <w:trPr>
          <w:cantSplit/>
        </w:trPr>
        <w:tc>
          <w:tcPr>
            <w:tcW w:w="218" w:type="pct"/>
          </w:tcPr>
          <w:p w14:paraId="2FA364D9" w14:textId="77777777" w:rsidR="001D3352" w:rsidRPr="0010789C" w:rsidRDefault="001D3352">
            <w:pPr>
              <w:rPr>
                <w:color w:val="0000FF"/>
              </w:rPr>
            </w:pPr>
          </w:p>
        </w:tc>
        <w:tc>
          <w:tcPr>
            <w:tcW w:w="294" w:type="pct"/>
          </w:tcPr>
          <w:p w14:paraId="2A60B8BE" w14:textId="77777777" w:rsidR="001D3352" w:rsidRPr="0010789C" w:rsidRDefault="001D3352">
            <w:pPr>
              <w:rPr>
                <w:color w:val="0000FF"/>
              </w:rPr>
            </w:pPr>
          </w:p>
        </w:tc>
        <w:tc>
          <w:tcPr>
            <w:tcW w:w="441" w:type="pct"/>
          </w:tcPr>
          <w:p w14:paraId="5B9C17AE" w14:textId="77777777" w:rsidR="001D3352" w:rsidRPr="0010789C" w:rsidRDefault="001D3352">
            <w:pPr>
              <w:rPr>
                <w:color w:val="0000FF"/>
              </w:rPr>
            </w:pPr>
          </w:p>
        </w:tc>
        <w:tc>
          <w:tcPr>
            <w:tcW w:w="432" w:type="pct"/>
            <w:gridSpan w:val="2"/>
          </w:tcPr>
          <w:p w14:paraId="0E455311" w14:textId="77777777" w:rsidR="001D3352" w:rsidRPr="0010789C" w:rsidRDefault="001D3352">
            <w:pPr>
              <w:rPr>
                <w:rFonts w:ascii="Arial" w:hAnsi="Arial" w:cs="Arial"/>
                <w:color w:val="0000FF"/>
              </w:rPr>
            </w:pPr>
          </w:p>
        </w:tc>
        <w:tc>
          <w:tcPr>
            <w:tcW w:w="3461" w:type="pct"/>
            <w:gridSpan w:val="6"/>
            <w:vAlign w:val="bottom"/>
          </w:tcPr>
          <w:p w14:paraId="14907963" w14:textId="77777777" w:rsidR="001D3352" w:rsidRPr="0010789C" w:rsidRDefault="001D3352" w:rsidP="0052739D">
            <w:pPr>
              <w:rPr>
                <w:rFonts w:ascii="Arial" w:hAnsi="Arial"/>
                <w:b/>
                <w:color w:val="0000FF"/>
                <w:lang w:val="fr-FR"/>
              </w:rPr>
            </w:pPr>
            <w:r w:rsidRPr="0010789C">
              <w:rPr>
                <w:rFonts w:ascii="Arial" w:hAnsi="Arial"/>
                <w:i/>
                <w:color w:val="0000FF"/>
                <w:sz w:val="18"/>
                <w:lang w:val="fr-FR"/>
              </w:rPr>
              <w:t>"A.R. 20.7.2004" (en vigueur 1.9.2004)</w:t>
            </w:r>
          </w:p>
        </w:tc>
        <w:tc>
          <w:tcPr>
            <w:tcW w:w="155" w:type="pct"/>
            <w:vAlign w:val="bottom"/>
          </w:tcPr>
          <w:p w14:paraId="058D8603" w14:textId="77777777" w:rsidR="001D3352" w:rsidRPr="0010789C" w:rsidRDefault="001D3352" w:rsidP="002163F1">
            <w:pPr>
              <w:jc w:val="right"/>
              <w:rPr>
                <w:color w:val="0000FF"/>
              </w:rPr>
            </w:pPr>
          </w:p>
        </w:tc>
      </w:tr>
      <w:tr w:rsidR="001D3352" w:rsidRPr="0010789C" w14:paraId="0FA64B26" w14:textId="77777777" w:rsidTr="00872E82">
        <w:trPr>
          <w:cantSplit/>
        </w:trPr>
        <w:tc>
          <w:tcPr>
            <w:tcW w:w="218" w:type="pct"/>
          </w:tcPr>
          <w:p w14:paraId="355D078E" w14:textId="77777777" w:rsidR="001D3352" w:rsidRPr="0010789C" w:rsidRDefault="001D3352">
            <w:pPr>
              <w:rPr>
                <w:color w:val="0000FF"/>
              </w:rPr>
            </w:pPr>
          </w:p>
        </w:tc>
        <w:tc>
          <w:tcPr>
            <w:tcW w:w="294" w:type="pct"/>
          </w:tcPr>
          <w:p w14:paraId="4CF7A049" w14:textId="77777777" w:rsidR="001D3352" w:rsidRPr="0010789C" w:rsidRDefault="001D3352">
            <w:pPr>
              <w:rPr>
                <w:color w:val="0000FF"/>
              </w:rPr>
            </w:pPr>
          </w:p>
        </w:tc>
        <w:tc>
          <w:tcPr>
            <w:tcW w:w="441" w:type="pct"/>
          </w:tcPr>
          <w:p w14:paraId="52CCF838" w14:textId="77777777" w:rsidR="001D3352" w:rsidRPr="0010789C" w:rsidRDefault="001D3352">
            <w:pPr>
              <w:rPr>
                <w:color w:val="0000FF"/>
              </w:rPr>
            </w:pPr>
          </w:p>
        </w:tc>
        <w:tc>
          <w:tcPr>
            <w:tcW w:w="432" w:type="pct"/>
            <w:gridSpan w:val="2"/>
          </w:tcPr>
          <w:p w14:paraId="1C5B652C" w14:textId="77777777" w:rsidR="001D3352" w:rsidRPr="0010789C" w:rsidRDefault="001D3352">
            <w:pPr>
              <w:rPr>
                <w:rFonts w:ascii="Arial" w:hAnsi="Arial" w:cs="Arial"/>
                <w:color w:val="0000FF"/>
              </w:rPr>
            </w:pPr>
          </w:p>
        </w:tc>
        <w:tc>
          <w:tcPr>
            <w:tcW w:w="3461" w:type="pct"/>
            <w:gridSpan w:val="6"/>
          </w:tcPr>
          <w:p w14:paraId="794500E1" w14:textId="77777777" w:rsidR="001D3352" w:rsidRPr="0010789C" w:rsidRDefault="001D3352">
            <w:pPr>
              <w:jc w:val="both"/>
              <w:rPr>
                <w:color w:val="0000FF"/>
              </w:rPr>
            </w:pPr>
            <w:r w:rsidRPr="0010789C">
              <w:rPr>
                <w:rFonts w:ascii="Arial" w:hAnsi="Arial"/>
                <w:color w:val="0000FF"/>
                <w:lang w:val="fr-FR"/>
              </w:rPr>
              <w:t>"</w:t>
            </w:r>
            <w:r w:rsidRPr="0010789C">
              <w:rPr>
                <w:rFonts w:ascii="Arial" w:hAnsi="Arial"/>
                <w:color w:val="0000FF"/>
              </w:rPr>
              <w:t>Sur mesure</w:t>
            </w:r>
            <w:r w:rsidR="0082091E" w:rsidRPr="0010789C">
              <w:rPr>
                <w:rFonts w:ascii="Arial" w:hAnsi="Arial"/>
                <w:color w:val="0000FF"/>
              </w:rPr>
              <w:t> :</w:t>
            </w:r>
            <w:r w:rsidRPr="0010789C">
              <w:rPr>
                <w:rFonts w:ascii="Arial" w:hAnsi="Arial"/>
                <w:color w:val="0000FF"/>
                <w:lang w:val="fr-FR"/>
              </w:rPr>
              <w:t>"</w:t>
            </w:r>
          </w:p>
        </w:tc>
        <w:tc>
          <w:tcPr>
            <w:tcW w:w="155" w:type="pct"/>
            <w:vAlign w:val="bottom"/>
          </w:tcPr>
          <w:p w14:paraId="673FA4E8" w14:textId="77777777" w:rsidR="001D3352" w:rsidRPr="0010789C" w:rsidRDefault="001D3352" w:rsidP="002163F1">
            <w:pPr>
              <w:jc w:val="right"/>
              <w:rPr>
                <w:color w:val="0000FF"/>
              </w:rPr>
            </w:pPr>
          </w:p>
        </w:tc>
      </w:tr>
      <w:tr w:rsidR="00E72CD7" w:rsidRPr="0010789C" w14:paraId="742615A4" w14:textId="77777777" w:rsidTr="00872E82">
        <w:trPr>
          <w:cantSplit/>
        </w:trPr>
        <w:tc>
          <w:tcPr>
            <w:tcW w:w="218" w:type="pct"/>
          </w:tcPr>
          <w:p w14:paraId="40DE356D" w14:textId="77777777" w:rsidR="00E72CD7" w:rsidRPr="0010789C" w:rsidRDefault="00E72CD7">
            <w:pPr>
              <w:rPr>
                <w:color w:val="0000FF"/>
              </w:rPr>
            </w:pPr>
          </w:p>
        </w:tc>
        <w:tc>
          <w:tcPr>
            <w:tcW w:w="294" w:type="pct"/>
          </w:tcPr>
          <w:p w14:paraId="27B46A12" w14:textId="77777777" w:rsidR="00E72CD7" w:rsidRPr="0010789C" w:rsidRDefault="00E72CD7">
            <w:pPr>
              <w:rPr>
                <w:color w:val="0000FF"/>
              </w:rPr>
            </w:pPr>
          </w:p>
        </w:tc>
        <w:tc>
          <w:tcPr>
            <w:tcW w:w="441" w:type="pct"/>
          </w:tcPr>
          <w:p w14:paraId="4F55F55A" w14:textId="77777777" w:rsidR="00E72CD7" w:rsidRPr="0010789C" w:rsidRDefault="00E72CD7">
            <w:pPr>
              <w:rPr>
                <w:color w:val="0000FF"/>
              </w:rPr>
            </w:pPr>
          </w:p>
        </w:tc>
        <w:tc>
          <w:tcPr>
            <w:tcW w:w="432" w:type="pct"/>
            <w:gridSpan w:val="2"/>
          </w:tcPr>
          <w:p w14:paraId="2FB25C1B" w14:textId="77777777" w:rsidR="00E72CD7" w:rsidRPr="0010789C" w:rsidRDefault="00E72CD7">
            <w:pPr>
              <w:rPr>
                <w:rFonts w:ascii="Arial" w:hAnsi="Arial" w:cs="Arial"/>
                <w:color w:val="0000FF"/>
              </w:rPr>
            </w:pPr>
          </w:p>
        </w:tc>
        <w:tc>
          <w:tcPr>
            <w:tcW w:w="3461" w:type="pct"/>
            <w:gridSpan w:val="6"/>
          </w:tcPr>
          <w:p w14:paraId="68844C8D" w14:textId="77777777" w:rsidR="00E72CD7" w:rsidRPr="0010789C" w:rsidRDefault="00E72CD7">
            <w:pPr>
              <w:jc w:val="both"/>
              <w:rPr>
                <w:rFonts w:ascii="Arial" w:hAnsi="Arial"/>
                <w:color w:val="0000FF"/>
                <w:lang w:val="fr-FR"/>
              </w:rPr>
            </w:pPr>
          </w:p>
        </w:tc>
        <w:tc>
          <w:tcPr>
            <w:tcW w:w="155" w:type="pct"/>
            <w:vAlign w:val="bottom"/>
          </w:tcPr>
          <w:p w14:paraId="3679A7C6" w14:textId="77777777" w:rsidR="00E72CD7" w:rsidRPr="0010789C" w:rsidRDefault="00E72CD7" w:rsidP="002163F1">
            <w:pPr>
              <w:jc w:val="right"/>
              <w:rPr>
                <w:color w:val="0000FF"/>
              </w:rPr>
            </w:pPr>
          </w:p>
        </w:tc>
      </w:tr>
      <w:tr w:rsidR="001D3352" w:rsidRPr="00EF563F" w14:paraId="679E4EA2" w14:textId="77777777" w:rsidTr="00872E82">
        <w:trPr>
          <w:cantSplit/>
        </w:trPr>
        <w:tc>
          <w:tcPr>
            <w:tcW w:w="218" w:type="pct"/>
          </w:tcPr>
          <w:p w14:paraId="799DB5BC" w14:textId="77777777" w:rsidR="001D3352" w:rsidRPr="0010789C" w:rsidRDefault="001D3352">
            <w:pPr>
              <w:rPr>
                <w:color w:val="0000FF"/>
              </w:rPr>
            </w:pPr>
          </w:p>
        </w:tc>
        <w:tc>
          <w:tcPr>
            <w:tcW w:w="294" w:type="pct"/>
          </w:tcPr>
          <w:p w14:paraId="3251F1B2" w14:textId="77777777" w:rsidR="001D3352" w:rsidRPr="0010789C" w:rsidRDefault="001D3352">
            <w:pPr>
              <w:rPr>
                <w:color w:val="0000FF"/>
              </w:rPr>
            </w:pPr>
          </w:p>
        </w:tc>
        <w:tc>
          <w:tcPr>
            <w:tcW w:w="441" w:type="pct"/>
          </w:tcPr>
          <w:p w14:paraId="0CB21202" w14:textId="77777777" w:rsidR="001D3352" w:rsidRPr="0010789C" w:rsidRDefault="001D3352">
            <w:pPr>
              <w:rPr>
                <w:color w:val="0000FF"/>
              </w:rPr>
            </w:pPr>
          </w:p>
        </w:tc>
        <w:tc>
          <w:tcPr>
            <w:tcW w:w="432" w:type="pct"/>
            <w:gridSpan w:val="2"/>
          </w:tcPr>
          <w:p w14:paraId="26699020" w14:textId="77777777" w:rsidR="001D3352" w:rsidRPr="0010789C" w:rsidRDefault="001D3352">
            <w:pPr>
              <w:rPr>
                <w:rFonts w:ascii="Arial" w:hAnsi="Arial" w:cs="Arial"/>
                <w:color w:val="0000FF"/>
              </w:rPr>
            </w:pPr>
          </w:p>
        </w:tc>
        <w:tc>
          <w:tcPr>
            <w:tcW w:w="3461" w:type="pct"/>
            <w:gridSpan w:val="6"/>
            <w:vAlign w:val="bottom"/>
          </w:tcPr>
          <w:p w14:paraId="3ACAD459" w14:textId="77777777" w:rsidR="001D3352" w:rsidRPr="0010789C" w:rsidRDefault="001D3352" w:rsidP="00FF4649">
            <w:pPr>
              <w:jc w:val="both"/>
              <w:rPr>
                <w:rFonts w:ascii="Arial" w:hAnsi="Arial"/>
                <w:b/>
                <w:color w:val="0000FF"/>
                <w:lang w:val="fr-FR"/>
              </w:rPr>
            </w:pPr>
            <w:r w:rsidRPr="0010789C">
              <w:rPr>
                <w:rFonts w:ascii="Arial" w:hAnsi="Arial"/>
                <w:i/>
                <w:color w:val="0000FF"/>
                <w:sz w:val="18"/>
                <w:lang w:val="fr-FR"/>
              </w:rPr>
              <w:t>"A.R. 20.7.2004" (en vigueur 1.9.2004) + "A.R. 13.2.2006" (en vigueur 1.9.2004)</w:t>
            </w:r>
            <w:r w:rsidR="00FF4649"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12412111" w14:textId="77777777" w:rsidR="001D3352" w:rsidRPr="0010789C" w:rsidRDefault="001D3352" w:rsidP="002163F1">
            <w:pPr>
              <w:jc w:val="right"/>
              <w:rPr>
                <w:color w:val="0000FF"/>
                <w:lang w:val="fr-FR"/>
              </w:rPr>
            </w:pPr>
          </w:p>
        </w:tc>
      </w:tr>
      <w:tr w:rsidR="001D3352" w:rsidRPr="0010789C" w14:paraId="37B47203" w14:textId="77777777" w:rsidTr="00872E82">
        <w:trPr>
          <w:cantSplit/>
        </w:trPr>
        <w:tc>
          <w:tcPr>
            <w:tcW w:w="218" w:type="pct"/>
          </w:tcPr>
          <w:p w14:paraId="3F3B854D" w14:textId="77777777" w:rsidR="001D3352" w:rsidRPr="0010789C" w:rsidRDefault="001D3352">
            <w:pPr>
              <w:rPr>
                <w:color w:val="0000FF"/>
                <w:lang w:val="fr-FR"/>
              </w:rPr>
            </w:pPr>
            <w:r w:rsidRPr="0010789C">
              <w:rPr>
                <w:rFonts w:ascii="Arial" w:hAnsi="Arial"/>
                <w:color w:val="0000FF"/>
                <w:lang w:val="fr-FR"/>
              </w:rPr>
              <w:t>"</w:t>
            </w:r>
          </w:p>
        </w:tc>
        <w:tc>
          <w:tcPr>
            <w:tcW w:w="294" w:type="pct"/>
          </w:tcPr>
          <w:p w14:paraId="6975BCC0" w14:textId="77777777" w:rsidR="001D3352" w:rsidRPr="0010789C" w:rsidRDefault="001D3352">
            <w:pPr>
              <w:rPr>
                <w:color w:val="0000FF"/>
                <w:lang w:val="fr-FR"/>
              </w:rPr>
            </w:pPr>
          </w:p>
        </w:tc>
        <w:tc>
          <w:tcPr>
            <w:tcW w:w="441" w:type="pct"/>
          </w:tcPr>
          <w:p w14:paraId="64D71386" w14:textId="77777777" w:rsidR="001D3352" w:rsidRPr="0010789C" w:rsidRDefault="001D3352">
            <w:pPr>
              <w:rPr>
                <w:color w:val="0000FF"/>
              </w:rPr>
            </w:pPr>
            <w:r w:rsidRPr="0010789C">
              <w:rPr>
                <w:rFonts w:ascii="Arial" w:hAnsi="Arial"/>
                <w:color w:val="0000FF"/>
              </w:rPr>
              <w:t>696592</w:t>
            </w:r>
          </w:p>
        </w:tc>
        <w:tc>
          <w:tcPr>
            <w:tcW w:w="432" w:type="pct"/>
            <w:gridSpan w:val="2"/>
          </w:tcPr>
          <w:p w14:paraId="2A14EC99" w14:textId="77777777" w:rsidR="001D3352" w:rsidRPr="0010789C" w:rsidRDefault="00A07E2C">
            <w:pPr>
              <w:rPr>
                <w:rFonts w:ascii="Arial" w:hAnsi="Arial" w:cs="Arial"/>
                <w:color w:val="0000FF"/>
              </w:rPr>
            </w:pPr>
            <w:r w:rsidRPr="0010789C">
              <w:rPr>
                <w:rFonts w:ascii="Arial" w:hAnsi="Arial" w:cs="Arial"/>
                <w:color w:val="0000FF"/>
              </w:rPr>
              <w:t>696603</w:t>
            </w:r>
          </w:p>
        </w:tc>
        <w:tc>
          <w:tcPr>
            <w:tcW w:w="2797" w:type="pct"/>
            <w:gridSpan w:val="2"/>
          </w:tcPr>
          <w:p w14:paraId="7FC57927" w14:textId="77777777" w:rsidR="001D3352" w:rsidRPr="0010789C" w:rsidRDefault="001D3352">
            <w:pPr>
              <w:rPr>
                <w:color w:val="0000FF"/>
                <w:lang w:val="fr-FR"/>
              </w:rPr>
            </w:pPr>
            <w:r w:rsidRPr="0010789C">
              <w:rPr>
                <w:rFonts w:ascii="Arial" w:hAnsi="Arial"/>
                <w:color w:val="0000FF"/>
                <w:lang w:val="fr-FR"/>
              </w:rPr>
              <w:t>Fût pour prothèse, groupe 3</w:t>
            </w:r>
          </w:p>
        </w:tc>
        <w:tc>
          <w:tcPr>
            <w:tcW w:w="152" w:type="pct"/>
            <w:vAlign w:val="bottom"/>
          </w:tcPr>
          <w:p w14:paraId="55C5C99F" w14:textId="77777777" w:rsidR="001D3352" w:rsidRPr="0010789C" w:rsidRDefault="001D3352">
            <w:pPr>
              <w:jc w:val="right"/>
              <w:rPr>
                <w:color w:val="0000FF"/>
              </w:rPr>
            </w:pPr>
            <w:r w:rsidRPr="0010789C">
              <w:rPr>
                <w:rFonts w:ascii="Arial" w:hAnsi="Arial"/>
                <w:color w:val="0000FF"/>
              </w:rPr>
              <w:t>T</w:t>
            </w:r>
          </w:p>
        </w:tc>
        <w:tc>
          <w:tcPr>
            <w:tcW w:w="452" w:type="pct"/>
            <w:gridSpan w:val="2"/>
            <w:vAlign w:val="bottom"/>
          </w:tcPr>
          <w:p w14:paraId="1FD4CDBA" w14:textId="77777777" w:rsidR="001D3352" w:rsidRPr="0010789C" w:rsidRDefault="001D3352">
            <w:pPr>
              <w:jc w:val="right"/>
              <w:rPr>
                <w:color w:val="0000FF"/>
              </w:rPr>
            </w:pPr>
            <w:r w:rsidRPr="0010789C">
              <w:rPr>
                <w:rFonts w:ascii="Arial" w:hAnsi="Arial"/>
                <w:color w:val="0000FF"/>
              </w:rPr>
              <w:t>874,98</w:t>
            </w:r>
          </w:p>
        </w:tc>
        <w:tc>
          <w:tcPr>
            <w:tcW w:w="60" w:type="pct"/>
            <w:vAlign w:val="bottom"/>
          </w:tcPr>
          <w:p w14:paraId="41E520CD" w14:textId="77777777" w:rsidR="001D3352" w:rsidRPr="0010789C" w:rsidRDefault="001D3352">
            <w:pPr>
              <w:rPr>
                <w:color w:val="0000FF"/>
              </w:rPr>
            </w:pPr>
          </w:p>
        </w:tc>
        <w:tc>
          <w:tcPr>
            <w:tcW w:w="155" w:type="pct"/>
            <w:vAlign w:val="bottom"/>
          </w:tcPr>
          <w:p w14:paraId="0E283636" w14:textId="77777777" w:rsidR="001D3352" w:rsidRPr="0010789C" w:rsidRDefault="001D3352" w:rsidP="002163F1">
            <w:pPr>
              <w:jc w:val="right"/>
              <w:rPr>
                <w:color w:val="0000FF"/>
              </w:rPr>
            </w:pPr>
          </w:p>
        </w:tc>
      </w:tr>
      <w:tr w:rsidR="001D3352" w:rsidRPr="0010789C" w14:paraId="3C828D7D" w14:textId="77777777" w:rsidTr="00872E82">
        <w:trPr>
          <w:cantSplit/>
        </w:trPr>
        <w:tc>
          <w:tcPr>
            <w:tcW w:w="218" w:type="pct"/>
          </w:tcPr>
          <w:p w14:paraId="2086A001" w14:textId="77777777" w:rsidR="001D3352" w:rsidRPr="0010789C" w:rsidRDefault="001D3352">
            <w:pPr>
              <w:rPr>
                <w:color w:val="0000FF"/>
              </w:rPr>
            </w:pPr>
          </w:p>
        </w:tc>
        <w:tc>
          <w:tcPr>
            <w:tcW w:w="294" w:type="pct"/>
          </w:tcPr>
          <w:p w14:paraId="67B501B4" w14:textId="77777777" w:rsidR="001D3352" w:rsidRPr="0010789C" w:rsidRDefault="001D3352">
            <w:pPr>
              <w:rPr>
                <w:color w:val="0000FF"/>
              </w:rPr>
            </w:pPr>
          </w:p>
        </w:tc>
        <w:tc>
          <w:tcPr>
            <w:tcW w:w="441" w:type="pct"/>
          </w:tcPr>
          <w:p w14:paraId="260F5133" w14:textId="77777777" w:rsidR="001D3352" w:rsidRPr="0010789C" w:rsidRDefault="001D3352">
            <w:pPr>
              <w:rPr>
                <w:rFonts w:ascii="Arial" w:hAnsi="Arial"/>
                <w:color w:val="0000FF"/>
              </w:rPr>
            </w:pPr>
          </w:p>
        </w:tc>
        <w:tc>
          <w:tcPr>
            <w:tcW w:w="432" w:type="pct"/>
            <w:gridSpan w:val="2"/>
          </w:tcPr>
          <w:p w14:paraId="34AAE034" w14:textId="77777777" w:rsidR="001D3352" w:rsidRPr="0010789C" w:rsidRDefault="001D3352">
            <w:pPr>
              <w:rPr>
                <w:rFonts w:ascii="Arial" w:hAnsi="Arial" w:cs="Arial"/>
                <w:color w:val="0000FF"/>
              </w:rPr>
            </w:pPr>
          </w:p>
        </w:tc>
        <w:tc>
          <w:tcPr>
            <w:tcW w:w="2797" w:type="pct"/>
            <w:gridSpan w:val="2"/>
          </w:tcPr>
          <w:p w14:paraId="1A67FA18" w14:textId="77777777" w:rsidR="001D3352" w:rsidRPr="0010789C" w:rsidRDefault="001D3352">
            <w:pPr>
              <w:rPr>
                <w:rFonts w:ascii="Arial" w:hAnsi="Arial"/>
                <w:color w:val="0000FF"/>
              </w:rPr>
            </w:pPr>
          </w:p>
        </w:tc>
        <w:tc>
          <w:tcPr>
            <w:tcW w:w="152" w:type="pct"/>
            <w:vAlign w:val="bottom"/>
          </w:tcPr>
          <w:p w14:paraId="21F21DF9" w14:textId="77777777" w:rsidR="001D3352" w:rsidRPr="0010789C" w:rsidRDefault="001D3352">
            <w:pPr>
              <w:jc w:val="right"/>
              <w:rPr>
                <w:rFonts w:ascii="Arial" w:hAnsi="Arial"/>
                <w:color w:val="0000FF"/>
              </w:rPr>
            </w:pPr>
          </w:p>
        </w:tc>
        <w:tc>
          <w:tcPr>
            <w:tcW w:w="452" w:type="pct"/>
            <w:gridSpan w:val="2"/>
            <w:vAlign w:val="bottom"/>
          </w:tcPr>
          <w:p w14:paraId="60749639" w14:textId="77777777" w:rsidR="001D3352" w:rsidRPr="0010789C" w:rsidRDefault="001D3352">
            <w:pPr>
              <w:jc w:val="right"/>
              <w:rPr>
                <w:rFonts w:ascii="Arial" w:hAnsi="Arial"/>
                <w:color w:val="0000FF"/>
              </w:rPr>
            </w:pPr>
          </w:p>
        </w:tc>
        <w:tc>
          <w:tcPr>
            <w:tcW w:w="60" w:type="pct"/>
            <w:vAlign w:val="bottom"/>
          </w:tcPr>
          <w:p w14:paraId="73B3EE75" w14:textId="77777777" w:rsidR="001D3352" w:rsidRPr="0010789C" w:rsidRDefault="001D3352">
            <w:pPr>
              <w:rPr>
                <w:color w:val="0000FF"/>
              </w:rPr>
            </w:pPr>
          </w:p>
        </w:tc>
        <w:tc>
          <w:tcPr>
            <w:tcW w:w="155" w:type="pct"/>
            <w:vAlign w:val="bottom"/>
          </w:tcPr>
          <w:p w14:paraId="58CFF1F8" w14:textId="77777777" w:rsidR="001D3352" w:rsidRPr="0010789C" w:rsidRDefault="001D3352" w:rsidP="002163F1">
            <w:pPr>
              <w:jc w:val="right"/>
              <w:rPr>
                <w:color w:val="0000FF"/>
              </w:rPr>
            </w:pPr>
          </w:p>
        </w:tc>
      </w:tr>
      <w:tr w:rsidR="001D3352" w:rsidRPr="0010789C" w14:paraId="44814881" w14:textId="77777777" w:rsidTr="00872E82">
        <w:trPr>
          <w:cantSplit/>
        </w:trPr>
        <w:tc>
          <w:tcPr>
            <w:tcW w:w="218" w:type="pct"/>
          </w:tcPr>
          <w:p w14:paraId="777AB871" w14:textId="77777777" w:rsidR="001D3352" w:rsidRPr="0010789C" w:rsidRDefault="001D3352">
            <w:pPr>
              <w:rPr>
                <w:color w:val="0000FF"/>
              </w:rPr>
            </w:pPr>
          </w:p>
        </w:tc>
        <w:tc>
          <w:tcPr>
            <w:tcW w:w="294" w:type="pct"/>
          </w:tcPr>
          <w:p w14:paraId="3A02C48E" w14:textId="77777777" w:rsidR="001D3352" w:rsidRPr="0010789C" w:rsidRDefault="001D3352">
            <w:pPr>
              <w:rPr>
                <w:color w:val="0000FF"/>
              </w:rPr>
            </w:pPr>
          </w:p>
        </w:tc>
        <w:tc>
          <w:tcPr>
            <w:tcW w:w="441" w:type="pct"/>
          </w:tcPr>
          <w:p w14:paraId="173B5F05" w14:textId="77777777" w:rsidR="001D3352" w:rsidRPr="0010789C" w:rsidRDefault="001D3352">
            <w:pPr>
              <w:rPr>
                <w:color w:val="0000FF"/>
              </w:rPr>
            </w:pPr>
            <w:r w:rsidRPr="0010789C">
              <w:rPr>
                <w:rFonts w:ascii="Arial" w:hAnsi="Arial"/>
                <w:color w:val="0000FF"/>
              </w:rPr>
              <w:t>696614</w:t>
            </w:r>
          </w:p>
        </w:tc>
        <w:tc>
          <w:tcPr>
            <w:tcW w:w="432" w:type="pct"/>
            <w:gridSpan w:val="2"/>
          </w:tcPr>
          <w:p w14:paraId="5BB8F7B7" w14:textId="77777777" w:rsidR="001D3352" w:rsidRPr="0010789C" w:rsidRDefault="00A07E2C">
            <w:pPr>
              <w:rPr>
                <w:rFonts w:ascii="Arial" w:hAnsi="Arial" w:cs="Arial"/>
                <w:color w:val="0000FF"/>
              </w:rPr>
            </w:pPr>
            <w:r w:rsidRPr="0010789C">
              <w:rPr>
                <w:rFonts w:ascii="Arial" w:hAnsi="Arial" w:cs="Arial"/>
                <w:color w:val="0000FF"/>
              </w:rPr>
              <w:t>696625</w:t>
            </w:r>
          </w:p>
        </w:tc>
        <w:tc>
          <w:tcPr>
            <w:tcW w:w="2797" w:type="pct"/>
            <w:gridSpan w:val="2"/>
          </w:tcPr>
          <w:p w14:paraId="62040A76" w14:textId="77777777" w:rsidR="001D3352" w:rsidRPr="0010789C" w:rsidRDefault="001D3352">
            <w:pPr>
              <w:rPr>
                <w:color w:val="0000FF"/>
                <w:lang w:val="fr-FR"/>
              </w:rPr>
            </w:pPr>
            <w:r w:rsidRPr="0010789C">
              <w:rPr>
                <w:rFonts w:ascii="Arial" w:hAnsi="Arial"/>
                <w:color w:val="0000FF"/>
                <w:lang w:val="fr-FR"/>
              </w:rPr>
              <w:t>Fût pour prothèse, groupe 4</w:t>
            </w:r>
          </w:p>
        </w:tc>
        <w:tc>
          <w:tcPr>
            <w:tcW w:w="152" w:type="pct"/>
            <w:vAlign w:val="bottom"/>
          </w:tcPr>
          <w:p w14:paraId="501228AF" w14:textId="77777777" w:rsidR="001D3352" w:rsidRPr="0010789C" w:rsidRDefault="001D3352">
            <w:pPr>
              <w:jc w:val="right"/>
              <w:rPr>
                <w:color w:val="0000FF"/>
              </w:rPr>
            </w:pPr>
            <w:r w:rsidRPr="0010789C">
              <w:rPr>
                <w:rFonts w:ascii="Arial" w:hAnsi="Arial"/>
                <w:color w:val="0000FF"/>
              </w:rPr>
              <w:t>T</w:t>
            </w:r>
          </w:p>
        </w:tc>
        <w:tc>
          <w:tcPr>
            <w:tcW w:w="452" w:type="pct"/>
            <w:gridSpan w:val="2"/>
            <w:vAlign w:val="bottom"/>
          </w:tcPr>
          <w:p w14:paraId="63AF96EA" w14:textId="77777777" w:rsidR="001D3352" w:rsidRPr="0010789C" w:rsidRDefault="001D3352">
            <w:pPr>
              <w:jc w:val="right"/>
              <w:rPr>
                <w:color w:val="0000FF"/>
              </w:rPr>
            </w:pPr>
            <w:r w:rsidRPr="0010789C">
              <w:rPr>
                <w:rFonts w:ascii="Arial" w:hAnsi="Arial"/>
                <w:color w:val="0000FF"/>
              </w:rPr>
              <w:t>1077,78</w:t>
            </w:r>
          </w:p>
        </w:tc>
        <w:tc>
          <w:tcPr>
            <w:tcW w:w="60" w:type="pct"/>
            <w:vAlign w:val="bottom"/>
          </w:tcPr>
          <w:p w14:paraId="623D8AF0" w14:textId="77777777" w:rsidR="001D3352" w:rsidRPr="0010789C" w:rsidRDefault="001D3352">
            <w:pPr>
              <w:rPr>
                <w:color w:val="0000FF"/>
              </w:rPr>
            </w:pPr>
          </w:p>
        </w:tc>
        <w:tc>
          <w:tcPr>
            <w:tcW w:w="155" w:type="pct"/>
            <w:vAlign w:val="bottom"/>
          </w:tcPr>
          <w:p w14:paraId="6E0803A8" w14:textId="77777777" w:rsidR="001D3352" w:rsidRPr="0010789C" w:rsidRDefault="001D3352" w:rsidP="002163F1">
            <w:pPr>
              <w:jc w:val="right"/>
              <w:rPr>
                <w:color w:val="0000FF"/>
              </w:rPr>
            </w:pPr>
          </w:p>
        </w:tc>
      </w:tr>
      <w:tr w:rsidR="001D3352" w:rsidRPr="0010789C" w14:paraId="5214AD47" w14:textId="77777777" w:rsidTr="00872E82">
        <w:trPr>
          <w:cantSplit/>
        </w:trPr>
        <w:tc>
          <w:tcPr>
            <w:tcW w:w="218" w:type="pct"/>
          </w:tcPr>
          <w:p w14:paraId="2EC75C19" w14:textId="77777777" w:rsidR="001D3352" w:rsidRPr="0010789C" w:rsidRDefault="001D3352">
            <w:pPr>
              <w:rPr>
                <w:color w:val="0000FF"/>
              </w:rPr>
            </w:pPr>
          </w:p>
        </w:tc>
        <w:tc>
          <w:tcPr>
            <w:tcW w:w="294" w:type="pct"/>
          </w:tcPr>
          <w:p w14:paraId="3124FFC1" w14:textId="77777777" w:rsidR="001D3352" w:rsidRPr="0010789C" w:rsidRDefault="001D3352">
            <w:pPr>
              <w:rPr>
                <w:color w:val="0000FF"/>
              </w:rPr>
            </w:pPr>
          </w:p>
        </w:tc>
        <w:tc>
          <w:tcPr>
            <w:tcW w:w="441" w:type="pct"/>
          </w:tcPr>
          <w:p w14:paraId="73744C54" w14:textId="77777777" w:rsidR="001D3352" w:rsidRPr="0010789C" w:rsidRDefault="001D3352">
            <w:pPr>
              <w:rPr>
                <w:rFonts w:ascii="Arial" w:hAnsi="Arial"/>
                <w:color w:val="0000FF"/>
              </w:rPr>
            </w:pPr>
          </w:p>
        </w:tc>
        <w:tc>
          <w:tcPr>
            <w:tcW w:w="432" w:type="pct"/>
            <w:gridSpan w:val="2"/>
          </w:tcPr>
          <w:p w14:paraId="4FA11BB7" w14:textId="77777777" w:rsidR="001D3352" w:rsidRPr="0010789C" w:rsidRDefault="001D3352">
            <w:pPr>
              <w:rPr>
                <w:rFonts w:ascii="Arial" w:hAnsi="Arial" w:cs="Arial"/>
                <w:color w:val="0000FF"/>
              </w:rPr>
            </w:pPr>
          </w:p>
        </w:tc>
        <w:tc>
          <w:tcPr>
            <w:tcW w:w="2797" w:type="pct"/>
            <w:gridSpan w:val="2"/>
          </w:tcPr>
          <w:p w14:paraId="72B11637" w14:textId="77777777" w:rsidR="001D3352" w:rsidRPr="0010789C" w:rsidRDefault="001D3352">
            <w:pPr>
              <w:rPr>
                <w:rFonts w:ascii="Arial" w:hAnsi="Arial"/>
                <w:color w:val="0000FF"/>
              </w:rPr>
            </w:pPr>
          </w:p>
        </w:tc>
        <w:tc>
          <w:tcPr>
            <w:tcW w:w="152" w:type="pct"/>
            <w:vAlign w:val="bottom"/>
          </w:tcPr>
          <w:p w14:paraId="0EAE3AEA" w14:textId="77777777" w:rsidR="001D3352" w:rsidRPr="0010789C" w:rsidRDefault="001D3352">
            <w:pPr>
              <w:jc w:val="right"/>
              <w:rPr>
                <w:rFonts w:ascii="Arial" w:hAnsi="Arial"/>
                <w:color w:val="0000FF"/>
              </w:rPr>
            </w:pPr>
          </w:p>
        </w:tc>
        <w:tc>
          <w:tcPr>
            <w:tcW w:w="452" w:type="pct"/>
            <w:gridSpan w:val="2"/>
            <w:vAlign w:val="bottom"/>
          </w:tcPr>
          <w:p w14:paraId="4D16CB18" w14:textId="77777777" w:rsidR="001D3352" w:rsidRPr="0010789C" w:rsidRDefault="001D3352">
            <w:pPr>
              <w:jc w:val="right"/>
              <w:rPr>
                <w:rFonts w:ascii="Arial" w:hAnsi="Arial"/>
                <w:color w:val="0000FF"/>
              </w:rPr>
            </w:pPr>
          </w:p>
        </w:tc>
        <w:tc>
          <w:tcPr>
            <w:tcW w:w="60" w:type="pct"/>
            <w:vAlign w:val="bottom"/>
          </w:tcPr>
          <w:p w14:paraId="7E7A385F" w14:textId="77777777" w:rsidR="001D3352" w:rsidRPr="0010789C" w:rsidRDefault="001D3352">
            <w:pPr>
              <w:rPr>
                <w:color w:val="0000FF"/>
              </w:rPr>
            </w:pPr>
          </w:p>
        </w:tc>
        <w:tc>
          <w:tcPr>
            <w:tcW w:w="155" w:type="pct"/>
            <w:vAlign w:val="bottom"/>
          </w:tcPr>
          <w:p w14:paraId="31D1A0DB" w14:textId="77777777" w:rsidR="001D3352" w:rsidRPr="0010789C" w:rsidRDefault="001D3352" w:rsidP="002163F1">
            <w:pPr>
              <w:jc w:val="right"/>
              <w:rPr>
                <w:color w:val="0000FF"/>
              </w:rPr>
            </w:pPr>
          </w:p>
        </w:tc>
      </w:tr>
      <w:tr w:rsidR="001D3352" w:rsidRPr="0010789C" w14:paraId="7E77F45F" w14:textId="77777777" w:rsidTr="00872E82">
        <w:trPr>
          <w:cantSplit/>
        </w:trPr>
        <w:tc>
          <w:tcPr>
            <w:tcW w:w="218" w:type="pct"/>
          </w:tcPr>
          <w:p w14:paraId="7E484DB6" w14:textId="77777777" w:rsidR="001D3352" w:rsidRPr="0010789C" w:rsidRDefault="001D3352">
            <w:pPr>
              <w:rPr>
                <w:color w:val="0000FF"/>
              </w:rPr>
            </w:pPr>
          </w:p>
        </w:tc>
        <w:tc>
          <w:tcPr>
            <w:tcW w:w="294" w:type="pct"/>
          </w:tcPr>
          <w:p w14:paraId="36DA45EA" w14:textId="77777777" w:rsidR="001D3352" w:rsidRPr="0010789C" w:rsidRDefault="001D3352">
            <w:pPr>
              <w:rPr>
                <w:color w:val="0000FF"/>
              </w:rPr>
            </w:pPr>
          </w:p>
        </w:tc>
        <w:tc>
          <w:tcPr>
            <w:tcW w:w="441" w:type="pct"/>
          </w:tcPr>
          <w:p w14:paraId="6EB8F327" w14:textId="77777777" w:rsidR="001D3352" w:rsidRPr="0010789C" w:rsidRDefault="001D3352">
            <w:pPr>
              <w:rPr>
                <w:color w:val="0000FF"/>
              </w:rPr>
            </w:pPr>
            <w:r w:rsidRPr="0010789C">
              <w:rPr>
                <w:rFonts w:ascii="Arial" w:hAnsi="Arial"/>
                <w:color w:val="0000FF"/>
              </w:rPr>
              <w:t>696636</w:t>
            </w:r>
          </w:p>
        </w:tc>
        <w:tc>
          <w:tcPr>
            <w:tcW w:w="432" w:type="pct"/>
            <w:gridSpan w:val="2"/>
          </w:tcPr>
          <w:p w14:paraId="48551481" w14:textId="77777777" w:rsidR="001D3352" w:rsidRPr="0010789C" w:rsidRDefault="00A07E2C">
            <w:pPr>
              <w:rPr>
                <w:rFonts w:ascii="Arial" w:hAnsi="Arial" w:cs="Arial"/>
                <w:color w:val="0000FF"/>
              </w:rPr>
            </w:pPr>
            <w:r w:rsidRPr="0010789C">
              <w:rPr>
                <w:rFonts w:ascii="Arial" w:hAnsi="Arial" w:cs="Arial"/>
                <w:color w:val="0000FF"/>
              </w:rPr>
              <w:t>696640</w:t>
            </w:r>
          </w:p>
        </w:tc>
        <w:tc>
          <w:tcPr>
            <w:tcW w:w="2797" w:type="pct"/>
            <w:gridSpan w:val="2"/>
          </w:tcPr>
          <w:p w14:paraId="03008417" w14:textId="77777777" w:rsidR="001D3352" w:rsidRPr="0010789C" w:rsidRDefault="001D3352">
            <w:pPr>
              <w:rPr>
                <w:color w:val="0000FF"/>
                <w:lang w:val="fr-FR"/>
              </w:rPr>
            </w:pPr>
            <w:r w:rsidRPr="0010789C">
              <w:rPr>
                <w:rFonts w:ascii="Arial" w:hAnsi="Arial"/>
                <w:color w:val="0000FF"/>
                <w:lang w:val="fr-FR"/>
              </w:rPr>
              <w:t>Fût pour prothèse, groupe 5</w:t>
            </w:r>
          </w:p>
        </w:tc>
        <w:tc>
          <w:tcPr>
            <w:tcW w:w="152" w:type="pct"/>
            <w:vAlign w:val="bottom"/>
          </w:tcPr>
          <w:p w14:paraId="45D8170F" w14:textId="77777777" w:rsidR="001D3352" w:rsidRPr="0010789C" w:rsidRDefault="001D3352">
            <w:pPr>
              <w:jc w:val="right"/>
              <w:rPr>
                <w:color w:val="0000FF"/>
              </w:rPr>
            </w:pPr>
            <w:r w:rsidRPr="0010789C">
              <w:rPr>
                <w:rFonts w:ascii="Arial" w:hAnsi="Arial"/>
                <w:color w:val="0000FF"/>
              </w:rPr>
              <w:t>T</w:t>
            </w:r>
          </w:p>
        </w:tc>
        <w:tc>
          <w:tcPr>
            <w:tcW w:w="452" w:type="pct"/>
            <w:gridSpan w:val="2"/>
            <w:vAlign w:val="bottom"/>
          </w:tcPr>
          <w:p w14:paraId="0DF976D7" w14:textId="77777777" w:rsidR="001D3352" w:rsidRPr="0010789C" w:rsidRDefault="001D3352">
            <w:pPr>
              <w:jc w:val="right"/>
              <w:rPr>
                <w:color w:val="0000FF"/>
              </w:rPr>
            </w:pPr>
            <w:r w:rsidRPr="0010789C">
              <w:rPr>
                <w:rFonts w:ascii="Arial" w:hAnsi="Arial"/>
                <w:color w:val="0000FF"/>
              </w:rPr>
              <w:t>1179,18</w:t>
            </w:r>
          </w:p>
        </w:tc>
        <w:tc>
          <w:tcPr>
            <w:tcW w:w="60" w:type="pct"/>
            <w:vAlign w:val="bottom"/>
          </w:tcPr>
          <w:p w14:paraId="3650DF29" w14:textId="77777777" w:rsidR="001D3352" w:rsidRPr="0010789C" w:rsidRDefault="001D3352">
            <w:pPr>
              <w:rPr>
                <w:color w:val="0000FF"/>
              </w:rPr>
            </w:pPr>
          </w:p>
        </w:tc>
        <w:tc>
          <w:tcPr>
            <w:tcW w:w="155" w:type="pct"/>
            <w:vAlign w:val="bottom"/>
          </w:tcPr>
          <w:p w14:paraId="578E058E" w14:textId="77777777" w:rsidR="001D3352" w:rsidRPr="0010789C" w:rsidRDefault="001D3352" w:rsidP="002163F1">
            <w:pPr>
              <w:jc w:val="right"/>
              <w:rPr>
                <w:color w:val="0000FF"/>
              </w:rPr>
            </w:pPr>
            <w:r w:rsidRPr="0010789C">
              <w:rPr>
                <w:rFonts w:ascii="Arial" w:hAnsi="Arial"/>
                <w:color w:val="0000FF"/>
                <w:lang w:val="fr-FR"/>
              </w:rPr>
              <w:t>"</w:t>
            </w:r>
          </w:p>
        </w:tc>
      </w:tr>
      <w:tr w:rsidR="001D3352" w:rsidRPr="0010789C" w14:paraId="6DE23AB3" w14:textId="77777777" w:rsidTr="00872E82">
        <w:trPr>
          <w:cantSplit/>
        </w:trPr>
        <w:tc>
          <w:tcPr>
            <w:tcW w:w="218" w:type="pct"/>
          </w:tcPr>
          <w:p w14:paraId="5AE6CDE8" w14:textId="77777777" w:rsidR="00701227" w:rsidRPr="0010789C" w:rsidRDefault="00701227">
            <w:pPr>
              <w:rPr>
                <w:color w:val="0000FF"/>
              </w:rPr>
            </w:pPr>
          </w:p>
        </w:tc>
        <w:tc>
          <w:tcPr>
            <w:tcW w:w="294" w:type="pct"/>
          </w:tcPr>
          <w:p w14:paraId="63761E9C" w14:textId="77777777" w:rsidR="001D3352" w:rsidRPr="0010789C" w:rsidRDefault="001D3352">
            <w:pPr>
              <w:rPr>
                <w:color w:val="0000FF"/>
              </w:rPr>
            </w:pPr>
          </w:p>
        </w:tc>
        <w:tc>
          <w:tcPr>
            <w:tcW w:w="441" w:type="pct"/>
          </w:tcPr>
          <w:p w14:paraId="45814500" w14:textId="77777777" w:rsidR="001D3352" w:rsidRPr="0010789C" w:rsidRDefault="001D3352">
            <w:pPr>
              <w:rPr>
                <w:rFonts w:ascii="Arial" w:hAnsi="Arial"/>
                <w:color w:val="0000FF"/>
              </w:rPr>
            </w:pPr>
          </w:p>
        </w:tc>
        <w:tc>
          <w:tcPr>
            <w:tcW w:w="432" w:type="pct"/>
            <w:gridSpan w:val="2"/>
          </w:tcPr>
          <w:p w14:paraId="0B40F449" w14:textId="77777777" w:rsidR="001D3352" w:rsidRPr="0010789C" w:rsidRDefault="001D3352">
            <w:pPr>
              <w:rPr>
                <w:rFonts w:ascii="Arial" w:hAnsi="Arial" w:cs="Arial"/>
                <w:color w:val="0000FF"/>
              </w:rPr>
            </w:pPr>
          </w:p>
        </w:tc>
        <w:tc>
          <w:tcPr>
            <w:tcW w:w="2797" w:type="pct"/>
            <w:gridSpan w:val="2"/>
          </w:tcPr>
          <w:p w14:paraId="55E83B7B" w14:textId="77777777" w:rsidR="001D3352" w:rsidRPr="0010789C" w:rsidRDefault="001D3352">
            <w:pPr>
              <w:rPr>
                <w:rFonts w:ascii="Arial" w:hAnsi="Arial"/>
                <w:color w:val="0000FF"/>
              </w:rPr>
            </w:pPr>
          </w:p>
        </w:tc>
        <w:tc>
          <w:tcPr>
            <w:tcW w:w="152" w:type="pct"/>
            <w:vAlign w:val="bottom"/>
          </w:tcPr>
          <w:p w14:paraId="493EC8E8" w14:textId="77777777" w:rsidR="001D3352" w:rsidRPr="0010789C" w:rsidRDefault="001D3352">
            <w:pPr>
              <w:jc w:val="right"/>
              <w:rPr>
                <w:rFonts w:ascii="Arial" w:hAnsi="Arial"/>
                <w:color w:val="0000FF"/>
              </w:rPr>
            </w:pPr>
          </w:p>
        </w:tc>
        <w:tc>
          <w:tcPr>
            <w:tcW w:w="452" w:type="pct"/>
            <w:gridSpan w:val="2"/>
            <w:vAlign w:val="bottom"/>
          </w:tcPr>
          <w:p w14:paraId="08AE435A" w14:textId="77777777" w:rsidR="001D3352" w:rsidRPr="0010789C" w:rsidRDefault="001D3352">
            <w:pPr>
              <w:jc w:val="right"/>
              <w:rPr>
                <w:rFonts w:ascii="Arial" w:hAnsi="Arial"/>
                <w:color w:val="0000FF"/>
              </w:rPr>
            </w:pPr>
          </w:p>
        </w:tc>
        <w:tc>
          <w:tcPr>
            <w:tcW w:w="60" w:type="pct"/>
            <w:vAlign w:val="bottom"/>
          </w:tcPr>
          <w:p w14:paraId="205A89B9" w14:textId="77777777" w:rsidR="001D3352" w:rsidRPr="0010789C" w:rsidRDefault="001D3352">
            <w:pPr>
              <w:rPr>
                <w:color w:val="0000FF"/>
              </w:rPr>
            </w:pPr>
          </w:p>
        </w:tc>
        <w:tc>
          <w:tcPr>
            <w:tcW w:w="155" w:type="pct"/>
            <w:vAlign w:val="bottom"/>
          </w:tcPr>
          <w:p w14:paraId="4C623042" w14:textId="77777777" w:rsidR="001D3352" w:rsidRPr="0010789C" w:rsidRDefault="001D3352" w:rsidP="002163F1">
            <w:pPr>
              <w:jc w:val="right"/>
              <w:rPr>
                <w:color w:val="0000FF"/>
              </w:rPr>
            </w:pPr>
          </w:p>
        </w:tc>
      </w:tr>
      <w:tr w:rsidR="00130C9B" w:rsidRPr="0010789C" w14:paraId="7F552D6E" w14:textId="77777777" w:rsidTr="00872E82">
        <w:trPr>
          <w:cantSplit/>
        </w:trPr>
        <w:tc>
          <w:tcPr>
            <w:tcW w:w="218" w:type="pct"/>
          </w:tcPr>
          <w:p w14:paraId="1AF2E65B" w14:textId="77777777" w:rsidR="00130C9B" w:rsidRPr="0010789C" w:rsidRDefault="00130C9B">
            <w:pPr>
              <w:rPr>
                <w:color w:val="0000FF"/>
              </w:rPr>
            </w:pPr>
          </w:p>
        </w:tc>
        <w:tc>
          <w:tcPr>
            <w:tcW w:w="294" w:type="pct"/>
          </w:tcPr>
          <w:p w14:paraId="737BF850" w14:textId="77777777" w:rsidR="00130C9B" w:rsidRPr="0010789C" w:rsidRDefault="00130C9B">
            <w:pPr>
              <w:rPr>
                <w:color w:val="0000FF"/>
              </w:rPr>
            </w:pPr>
          </w:p>
        </w:tc>
        <w:tc>
          <w:tcPr>
            <w:tcW w:w="441" w:type="pct"/>
          </w:tcPr>
          <w:p w14:paraId="75F20B4C" w14:textId="77777777" w:rsidR="00130C9B" w:rsidRPr="0010789C" w:rsidRDefault="00130C9B">
            <w:pPr>
              <w:rPr>
                <w:color w:val="0000FF"/>
              </w:rPr>
            </w:pPr>
          </w:p>
        </w:tc>
        <w:tc>
          <w:tcPr>
            <w:tcW w:w="432" w:type="pct"/>
            <w:gridSpan w:val="2"/>
          </w:tcPr>
          <w:p w14:paraId="61A854B9" w14:textId="77777777" w:rsidR="00130C9B" w:rsidRPr="0010789C" w:rsidRDefault="00130C9B">
            <w:pPr>
              <w:rPr>
                <w:rFonts w:ascii="Arial" w:hAnsi="Arial" w:cs="Arial"/>
                <w:color w:val="0000FF"/>
              </w:rPr>
            </w:pPr>
          </w:p>
        </w:tc>
        <w:tc>
          <w:tcPr>
            <w:tcW w:w="3461" w:type="pct"/>
            <w:gridSpan w:val="6"/>
            <w:vAlign w:val="bottom"/>
          </w:tcPr>
          <w:p w14:paraId="11C72FA0" w14:textId="77777777" w:rsidR="00130C9B" w:rsidRPr="0010789C" w:rsidRDefault="00130C9B" w:rsidP="0052739D">
            <w:pPr>
              <w:rPr>
                <w:rFonts w:ascii="Arial" w:hAnsi="Arial"/>
                <w:b/>
                <w:color w:val="0000FF"/>
                <w:lang w:val="fr-FR"/>
              </w:rPr>
            </w:pPr>
            <w:r w:rsidRPr="0010789C">
              <w:rPr>
                <w:rFonts w:ascii="Arial" w:hAnsi="Arial"/>
                <w:i/>
                <w:color w:val="0000FF"/>
                <w:sz w:val="18"/>
                <w:lang w:val="fr-FR"/>
              </w:rPr>
              <w:t>"A.R. 20.7.2004" (en vigueur 1.9.2004)</w:t>
            </w:r>
          </w:p>
        </w:tc>
        <w:tc>
          <w:tcPr>
            <w:tcW w:w="155" w:type="pct"/>
            <w:vAlign w:val="bottom"/>
          </w:tcPr>
          <w:p w14:paraId="217ACE9D" w14:textId="77777777" w:rsidR="00130C9B" w:rsidRPr="0010789C" w:rsidRDefault="00130C9B" w:rsidP="002163F1">
            <w:pPr>
              <w:jc w:val="right"/>
              <w:rPr>
                <w:color w:val="0000FF"/>
              </w:rPr>
            </w:pPr>
          </w:p>
        </w:tc>
      </w:tr>
      <w:tr w:rsidR="00130C9B" w:rsidRPr="0010789C" w14:paraId="6C61ABEE" w14:textId="77777777" w:rsidTr="00872E82">
        <w:trPr>
          <w:cantSplit/>
        </w:trPr>
        <w:tc>
          <w:tcPr>
            <w:tcW w:w="218" w:type="pct"/>
          </w:tcPr>
          <w:p w14:paraId="01BCD159" w14:textId="77777777" w:rsidR="00130C9B" w:rsidRPr="0010789C" w:rsidRDefault="00130C9B">
            <w:pPr>
              <w:rPr>
                <w:color w:val="0000FF"/>
              </w:rPr>
            </w:pPr>
          </w:p>
        </w:tc>
        <w:tc>
          <w:tcPr>
            <w:tcW w:w="294" w:type="pct"/>
          </w:tcPr>
          <w:p w14:paraId="43B7E486" w14:textId="77777777" w:rsidR="00130C9B" w:rsidRPr="0010789C" w:rsidRDefault="00130C9B">
            <w:pPr>
              <w:rPr>
                <w:color w:val="0000FF"/>
              </w:rPr>
            </w:pPr>
          </w:p>
        </w:tc>
        <w:tc>
          <w:tcPr>
            <w:tcW w:w="441" w:type="pct"/>
          </w:tcPr>
          <w:p w14:paraId="00C6D46F" w14:textId="77777777" w:rsidR="00130C9B" w:rsidRPr="0010789C" w:rsidRDefault="00130C9B">
            <w:pPr>
              <w:rPr>
                <w:color w:val="0000FF"/>
              </w:rPr>
            </w:pPr>
          </w:p>
        </w:tc>
        <w:tc>
          <w:tcPr>
            <w:tcW w:w="432" w:type="pct"/>
            <w:gridSpan w:val="2"/>
          </w:tcPr>
          <w:p w14:paraId="66D05215" w14:textId="77777777" w:rsidR="00130C9B" w:rsidRPr="0010789C" w:rsidRDefault="00130C9B">
            <w:pPr>
              <w:rPr>
                <w:rFonts w:ascii="Arial" w:hAnsi="Arial" w:cs="Arial"/>
                <w:color w:val="0000FF"/>
              </w:rPr>
            </w:pPr>
          </w:p>
        </w:tc>
        <w:tc>
          <w:tcPr>
            <w:tcW w:w="3461" w:type="pct"/>
            <w:gridSpan w:val="6"/>
          </w:tcPr>
          <w:p w14:paraId="60E9CC77" w14:textId="77777777" w:rsidR="00130C9B" w:rsidRPr="0010789C" w:rsidRDefault="00130C9B">
            <w:pPr>
              <w:jc w:val="both"/>
              <w:rPr>
                <w:color w:val="0000FF"/>
              </w:rPr>
            </w:pPr>
            <w:r w:rsidRPr="0010789C">
              <w:rPr>
                <w:rFonts w:ascii="Arial" w:hAnsi="Arial"/>
                <w:color w:val="0000FF"/>
                <w:lang w:val="fr-FR"/>
              </w:rPr>
              <w:t>"</w:t>
            </w:r>
            <w:r w:rsidRPr="0010789C">
              <w:rPr>
                <w:rFonts w:ascii="Arial" w:hAnsi="Arial"/>
                <w:b/>
                <w:color w:val="0000FF"/>
              </w:rPr>
              <w:t>8° Désarticulation de la hanche</w:t>
            </w:r>
          </w:p>
        </w:tc>
        <w:tc>
          <w:tcPr>
            <w:tcW w:w="155" w:type="pct"/>
            <w:vAlign w:val="bottom"/>
          </w:tcPr>
          <w:p w14:paraId="0455D890" w14:textId="77777777" w:rsidR="00130C9B" w:rsidRPr="0010789C" w:rsidRDefault="00130C9B" w:rsidP="002163F1">
            <w:pPr>
              <w:jc w:val="right"/>
              <w:rPr>
                <w:color w:val="0000FF"/>
              </w:rPr>
            </w:pPr>
          </w:p>
        </w:tc>
      </w:tr>
      <w:tr w:rsidR="00E72CD7" w:rsidRPr="0010789C" w14:paraId="63181BA7" w14:textId="77777777" w:rsidTr="00872E82">
        <w:trPr>
          <w:cantSplit/>
        </w:trPr>
        <w:tc>
          <w:tcPr>
            <w:tcW w:w="218" w:type="pct"/>
          </w:tcPr>
          <w:p w14:paraId="6420EE18" w14:textId="77777777" w:rsidR="00E72CD7" w:rsidRPr="0010789C" w:rsidRDefault="00E72CD7">
            <w:pPr>
              <w:rPr>
                <w:color w:val="0000FF"/>
              </w:rPr>
            </w:pPr>
          </w:p>
        </w:tc>
        <w:tc>
          <w:tcPr>
            <w:tcW w:w="294" w:type="pct"/>
          </w:tcPr>
          <w:p w14:paraId="5E5B052E" w14:textId="77777777" w:rsidR="00E72CD7" w:rsidRPr="0010789C" w:rsidRDefault="00E72CD7">
            <w:pPr>
              <w:rPr>
                <w:color w:val="0000FF"/>
              </w:rPr>
            </w:pPr>
          </w:p>
        </w:tc>
        <w:tc>
          <w:tcPr>
            <w:tcW w:w="441" w:type="pct"/>
          </w:tcPr>
          <w:p w14:paraId="64E29637" w14:textId="77777777" w:rsidR="00E72CD7" w:rsidRPr="0010789C" w:rsidRDefault="00E72CD7">
            <w:pPr>
              <w:rPr>
                <w:color w:val="0000FF"/>
              </w:rPr>
            </w:pPr>
          </w:p>
        </w:tc>
        <w:tc>
          <w:tcPr>
            <w:tcW w:w="432" w:type="pct"/>
            <w:gridSpan w:val="2"/>
          </w:tcPr>
          <w:p w14:paraId="63A9BA62" w14:textId="77777777" w:rsidR="00E72CD7" w:rsidRPr="0010789C" w:rsidRDefault="00E72CD7">
            <w:pPr>
              <w:rPr>
                <w:rFonts w:ascii="Arial" w:hAnsi="Arial" w:cs="Arial"/>
                <w:color w:val="0000FF"/>
              </w:rPr>
            </w:pPr>
          </w:p>
        </w:tc>
        <w:tc>
          <w:tcPr>
            <w:tcW w:w="3461" w:type="pct"/>
            <w:gridSpan w:val="6"/>
          </w:tcPr>
          <w:p w14:paraId="01602BDB" w14:textId="77777777" w:rsidR="00E72CD7" w:rsidRPr="0010789C" w:rsidRDefault="00E72CD7">
            <w:pPr>
              <w:jc w:val="both"/>
              <w:rPr>
                <w:rFonts w:ascii="Arial" w:hAnsi="Arial"/>
                <w:color w:val="0000FF"/>
                <w:lang w:val="fr-FR"/>
              </w:rPr>
            </w:pPr>
          </w:p>
        </w:tc>
        <w:tc>
          <w:tcPr>
            <w:tcW w:w="155" w:type="pct"/>
            <w:vAlign w:val="bottom"/>
          </w:tcPr>
          <w:p w14:paraId="617F1366" w14:textId="77777777" w:rsidR="00E72CD7" w:rsidRPr="0010789C" w:rsidRDefault="00E72CD7" w:rsidP="002163F1">
            <w:pPr>
              <w:jc w:val="right"/>
              <w:rPr>
                <w:color w:val="0000FF"/>
              </w:rPr>
            </w:pPr>
          </w:p>
        </w:tc>
      </w:tr>
      <w:tr w:rsidR="00130C9B" w:rsidRPr="0010789C" w14:paraId="348412B9" w14:textId="77777777" w:rsidTr="00872E82">
        <w:trPr>
          <w:cantSplit/>
        </w:trPr>
        <w:tc>
          <w:tcPr>
            <w:tcW w:w="218" w:type="pct"/>
          </w:tcPr>
          <w:p w14:paraId="7A0DBC53" w14:textId="77777777" w:rsidR="00130C9B" w:rsidRPr="0010789C" w:rsidRDefault="00130C9B">
            <w:pPr>
              <w:rPr>
                <w:color w:val="0000FF"/>
              </w:rPr>
            </w:pPr>
          </w:p>
        </w:tc>
        <w:tc>
          <w:tcPr>
            <w:tcW w:w="294" w:type="pct"/>
          </w:tcPr>
          <w:p w14:paraId="7BFEA785" w14:textId="77777777" w:rsidR="00130C9B" w:rsidRPr="0010789C" w:rsidRDefault="00130C9B">
            <w:pPr>
              <w:rPr>
                <w:color w:val="0000FF"/>
              </w:rPr>
            </w:pPr>
          </w:p>
        </w:tc>
        <w:tc>
          <w:tcPr>
            <w:tcW w:w="441" w:type="pct"/>
          </w:tcPr>
          <w:p w14:paraId="736DA4C1" w14:textId="77777777" w:rsidR="00130C9B" w:rsidRPr="0010789C" w:rsidRDefault="00130C9B">
            <w:pPr>
              <w:rPr>
                <w:color w:val="0000FF"/>
              </w:rPr>
            </w:pPr>
          </w:p>
        </w:tc>
        <w:tc>
          <w:tcPr>
            <w:tcW w:w="432" w:type="pct"/>
            <w:gridSpan w:val="2"/>
          </w:tcPr>
          <w:p w14:paraId="505681AA" w14:textId="77777777" w:rsidR="00130C9B" w:rsidRPr="0010789C" w:rsidRDefault="00130C9B">
            <w:pPr>
              <w:rPr>
                <w:rFonts w:ascii="Arial" w:hAnsi="Arial" w:cs="Arial"/>
                <w:color w:val="0000FF"/>
              </w:rPr>
            </w:pPr>
          </w:p>
        </w:tc>
        <w:tc>
          <w:tcPr>
            <w:tcW w:w="3461" w:type="pct"/>
            <w:gridSpan w:val="6"/>
          </w:tcPr>
          <w:p w14:paraId="21B932D9" w14:textId="77777777" w:rsidR="00130C9B" w:rsidRPr="0010789C" w:rsidRDefault="00130C9B">
            <w:pPr>
              <w:jc w:val="both"/>
              <w:rPr>
                <w:color w:val="0000FF"/>
              </w:rPr>
            </w:pPr>
            <w:r w:rsidRPr="0010789C">
              <w:rPr>
                <w:rFonts w:ascii="Arial" w:hAnsi="Arial"/>
                <w:color w:val="0000FF"/>
              </w:rPr>
              <w:t>Sur mesure</w:t>
            </w:r>
            <w:r w:rsidR="0082091E" w:rsidRPr="0010789C">
              <w:rPr>
                <w:rFonts w:ascii="Arial" w:hAnsi="Arial"/>
                <w:color w:val="0000FF"/>
              </w:rPr>
              <w:t> :</w:t>
            </w:r>
            <w:r w:rsidRPr="0010789C">
              <w:rPr>
                <w:rFonts w:ascii="Arial" w:hAnsi="Arial"/>
                <w:color w:val="0000FF"/>
                <w:lang w:val="fr-FR"/>
              </w:rPr>
              <w:t>"</w:t>
            </w:r>
          </w:p>
        </w:tc>
        <w:tc>
          <w:tcPr>
            <w:tcW w:w="155" w:type="pct"/>
            <w:vAlign w:val="bottom"/>
          </w:tcPr>
          <w:p w14:paraId="58E06B5F" w14:textId="77777777" w:rsidR="00130C9B" w:rsidRPr="0010789C" w:rsidRDefault="00130C9B" w:rsidP="002163F1">
            <w:pPr>
              <w:jc w:val="right"/>
              <w:rPr>
                <w:color w:val="0000FF"/>
              </w:rPr>
            </w:pPr>
          </w:p>
        </w:tc>
      </w:tr>
      <w:tr w:rsidR="00E72CD7" w:rsidRPr="0010789C" w14:paraId="141190B7" w14:textId="77777777" w:rsidTr="00872E82">
        <w:trPr>
          <w:cantSplit/>
        </w:trPr>
        <w:tc>
          <w:tcPr>
            <w:tcW w:w="218" w:type="pct"/>
          </w:tcPr>
          <w:p w14:paraId="1260969A" w14:textId="77777777" w:rsidR="00E72CD7" w:rsidRPr="0010789C" w:rsidRDefault="00E72CD7">
            <w:pPr>
              <w:rPr>
                <w:color w:val="0000FF"/>
              </w:rPr>
            </w:pPr>
          </w:p>
        </w:tc>
        <w:tc>
          <w:tcPr>
            <w:tcW w:w="294" w:type="pct"/>
          </w:tcPr>
          <w:p w14:paraId="1E7E4CC4" w14:textId="77777777" w:rsidR="00E72CD7" w:rsidRPr="0010789C" w:rsidRDefault="00E72CD7">
            <w:pPr>
              <w:rPr>
                <w:color w:val="0000FF"/>
              </w:rPr>
            </w:pPr>
          </w:p>
        </w:tc>
        <w:tc>
          <w:tcPr>
            <w:tcW w:w="441" w:type="pct"/>
          </w:tcPr>
          <w:p w14:paraId="6E53C53B" w14:textId="77777777" w:rsidR="00E72CD7" w:rsidRPr="0010789C" w:rsidRDefault="00E72CD7">
            <w:pPr>
              <w:rPr>
                <w:color w:val="0000FF"/>
              </w:rPr>
            </w:pPr>
          </w:p>
        </w:tc>
        <w:tc>
          <w:tcPr>
            <w:tcW w:w="432" w:type="pct"/>
            <w:gridSpan w:val="2"/>
          </w:tcPr>
          <w:p w14:paraId="1EC253F5" w14:textId="77777777" w:rsidR="00E72CD7" w:rsidRPr="0010789C" w:rsidRDefault="00E72CD7">
            <w:pPr>
              <w:rPr>
                <w:rFonts w:ascii="Arial" w:hAnsi="Arial" w:cs="Arial"/>
                <w:color w:val="0000FF"/>
              </w:rPr>
            </w:pPr>
          </w:p>
        </w:tc>
        <w:tc>
          <w:tcPr>
            <w:tcW w:w="3461" w:type="pct"/>
            <w:gridSpan w:val="6"/>
          </w:tcPr>
          <w:p w14:paraId="201BAAA8" w14:textId="77777777" w:rsidR="00E72CD7" w:rsidRPr="0010789C" w:rsidRDefault="00E72CD7">
            <w:pPr>
              <w:jc w:val="both"/>
              <w:rPr>
                <w:rFonts w:ascii="Arial" w:hAnsi="Arial"/>
                <w:color w:val="0000FF"/>
              </w:rPr>
            </w:pPr>
          </w:p>
        </w:tc>
        <w:tc>
          <w:tcPr>
            <w:tcW w:w="155" w:type="pct"/>
            <w:vAlign w:val="bottom"/>
          </w:tcPr>
          <w:p w14:paraId="606EC1E6" w14:textId="77777777" w:rsidR="00E72CD7" w:rsidRPr="0010789C" w:rsidRDefault="00E72CD7" w:rsidP="002163F1">
            <w:pPr>
              <w:jc w:val="right"/>
              <w:rPr>
                <w:color w:val="0000FF"/>
              </w:rPr>
            </w:pPr>
          </w:p>
        </w:tc>
      </w:tr>
      <w:tr w:rsidR="00130C9B" w:rsidRPr="00EF563F" w14:paraId="56C14789" w14:textId="77777777" w:rsidTr="00872E82">
        <w:trPr>
          <w:cantSplit/>
        </w:trPr>
        <w:tc>
          <w:tcPr>
            <w:tcW w:w="218" w:type="pct"/>
          </w:tcPr>
          <w:p w14:paraId="49CF1CAC" w14:textId="77777777" w:rsidR="00130C9B" w:rsidRPr="0010789C" w:rsidRDefault="00130C9B">
            <w:pPr>
              <w:rPr>
                <w:color w:val="0000FF"/>
              </w:rPr>
            </w:pPr>
          </w:p>
        </w:tc>
        <w:tc>
          <w:tcPr>
            <w:tcW w:w="294" w:type="pct"/>
          </w:tcPr>
          <w:p w14:paraId="298BC7AE" w14:textId="77777777" w:rsidR="00130C9B" w:rsidRPr="0010789C" w:rsidRDefault="00130C9B">
            <w:pPr>
              <w:rPr>
                <w:color w:val="0000FF"/>
              </w:rPr>
            </w:pPr>
          </w:p>
        </w:tc>
        <w:tc>
          <w:tcPr>
            <w:tcW w:w="441" w:type="pct"/>
          </w:tcPr>
          <w:p w14:paraId="727825D7" w14:textId="77777777" w:rsidR="00130C9B" w:rsidRPr="0010789C" w:rsidRDefault="00130C9B">
            <w:pPr>
              <w:rPr>
                <w:color w:val="0000FF"/>
              </w:rPr>
            </w:pPr>
          </w:p>
        </w:tc>
        <w:tc>
          <w:tcPr>
            <w:tcW w:w="432" w:type="pct"/>
            <w:gridSpan w:val="2"/>
          </w:tcPr>
          <w:p w14:paraId="06509BD3" w14:textId="77777777" w:rsidR="00130C9B" w:rsidRPr="0010789C" w:rsidRDefault="00130C9B">
            <w:pPr>
              <w:rPr>
                <w:rFonts w:ascii="Arial" w:hAnsi="Arial" w:cs="Arial"/>
                <w:color w:val="0000FF"/>
              </w:rPr>
            </w:pPr>
          </w:p>
        </w:tc>
        <w:tc>
          <w:tcPr>
            <w:tcW w:w="3461" w:type="pct"/>
            <w:gridSpan w:val="6"/>
            <w:vAlign w:val="bottom"/>
          </w:tcPr>
          <w:p w14:paraId="5D76A4B9" w14:textId="77777777" w:rsidR="00130C9B" w:rsidRPr="0010789C" w:rsidRDefault="00130C9B" w:rsidP="00FF4649">
            <w:pPr>
              <w:jc w:val="both"/>
              <w:rPr>
                <w:rFonts w:ascii="Arial" w:hAnsi="Arial"/>
                <w:b/>
                <w:color w:val="0000FF"/>
                <w:lang w:val="fr-FR"/>
              </w:rPr>
            </w:pPr>
            <w:r w:rsidRPr="0010789C">
              <w:rPr>
                <w:rFonts w:ascii="Arial" w:hAnsi="Arial"/>
                <w:i/>
                <w:color w:val="0000FF"/>
                <w:sz w:val="18"/>
                <w:lang w:val="fr-FR"/>
              </w:rPr>
              <w:t>"A.R. 20.7.2004" (en vigueur 1.9.2004) + "A.R. 13.2.2006" (en vigueur 1.9.2004)</w:t>
            </w:r>
            <w:r w:rsidR="00FF4649"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2B9A3A74" w14:textId="77777777" w:rsidR="00130C9B" w:rsidRPr="0010789C" w:rsidRDefault="00130C9B" w:rsidP="002163F1">
            <w:pPr>
              <w:jc w:val="right"/>
              <w:rPr>
                <w:color w:val="0000FF"/>
                <w:lang w:val="fr-FR"/>
              </w:rPr>
            </w:pPr>
          </w:p>
        </w:tc>
      </w:tr>
      <w:tr w:rsidR="00130C9B" w:rsidRPr="0010789C" w14:paraId="461FE43D" w14:textId="77777777" w:rsidTr="00872E82">
        <w:trPr>
          <w:cantSplit/>
        </w:trPr>
        <w:tc>
          <w:tcPr>
            <w:tcW w:w="218" w:type="pct"/>
          </w:tcPr>
          <w:p w14:paraId="4FE232FA" w14:textId="77777777" w:rsidR="00130C9B" w:rsidRPr="0010789C" w:rsidRDefault="00130C9B">
            <w:pPr>
              <w:rPr>
                <w:color w:val="0000FF"/>
              </w:rPr>
            </w:pPr>
            <w:r w:rsidRPr="0010789C">
              <w:rPr>
                <w:rFonts w:ascii="Arial" w:hAnsi="Arial"/>
                <w:color w:val="0000FF"/>
                <w:lang w:val="fr-FR"/>
              </w:rPr>
              <w:t>"</w:t>
            </w:r>
          </w:p>
        </w:tc>
        <w:tc>
          <w:tcPr>
            <w:tcW w:w="294" w:type="pct"/>
          </w:tcPr>
          <w:p w14:paraId="33CA835A" w14:textId="77777777" w:rsidR="00130C9B" w:rsidRPr="0010789C" w:rsidRDefault="00130C9B">
            <w:pPr>
              <w:rPr>
                <w:color w:val="0000FF"/>
              </w:rPr>
            </w:pPr>
          </w:p>
        </w:tc>
        <w:tc>
          <w:tcPr>
            <w:tcW w:w="441" w:type="pct"/>
          </w:tcPr>
          <w:p w14:paraId="7B1DE810" w14:textId="77777777" w:rsidR="00130C9B" w:rsidRPr="0010789C" w:rsidRDefault="00130C9B">
            <w:pPr>
              <w:rPr>
                <w:color w:val="0000FF"/>
              </w:rPr>
            </w:pPr>
            <w:r w:rsidRPr="0010789C">
              <w:rPr>
                <w:rFonts w:ascii="Arial" w:hAnsi="Arial"/>
                <w:color w:val="0000FF"/>
              </w:rPr>
              <w:t>696651</w:t>
            </w:r>
          </w:p>
        </w:tc>
        <w:tc>
          <w:tcPr>
            <w:tcW w:w="432" w:type="pct"/>
            <w:gridSpan w:val="2"/>
          </w:tcPr>
          <w:p w14:paraId="455C9BE2" w14:textId="77777777" w:rsidR="00130C9B" w:rsidRPr="0010789C" w:rsidRDefault="00A07E2C">
            <w:pPr>
              <w:rPr>
                <w:rFonts w:ascii="Arial" w:hAnsi="Arial" w:cs="Arial"/>
                <w:color w:val="0000FF"/>
              </w:rPr>
            </w:pPr>
            <w:r w:rsidRPr="0010789C">
              <w:rPr>
                <w:rFonts w:ascii="Arial" w:hAnsi="Arial" w:cs="Arial"/>
                <w:color w:val="0000FF"/>
              </w:rPr>
              <w:t>696662</w:t>
            </w:r>
          </w:p>
        </w:tc>
        <w:tc>
          <w:tcPr>
            <w:tcW w:w="2797" w:type="pct"/>
            <w:gridSpan w:val="2"/>
          </w:tcPr>
          <w:p w14:paraId="0CD50080" w14:textId="77777777" w:rsidR="00130C9B" w:rsidRPr="0010789C" w:rsidRDefault="00130C9B">
            <w:pPr>
              <w:rPr>
                <w:color w:val="0000FF"/>
                <w:lang w:val="fr-FR"/>
              </w:rPr>
            </w:pPr>
            <w:r w:rsidRPr="0010789C">
              <w:rPr>
                <w:rFonts w:ascii="Arial" w:hAnsi="Arial"/>
                <w:color w:val="0000FF"/>
                <w:lang w:val="fr-FR"/>
              </w:rPr>
              <w:t>Fût pour prothèse, groupe 3</w:t>
            </w:r>
          </w:p>
        </w:tc>
        <w:tc>
          <w:tcPr>
            <w:tcW w:w="152" w:type="pct"/>
            <w:vAlign w:val="bottom"/>
          </w:tcPr>
          <w:p w14:paraId="6280E858" w14:textId="77777777" w:rsidR="00130C9B" w:rsidRPr="0010789C" w:rsidRDefault="00130C9B">
            <w:pPr>
              <w:jc w:val="right"/>
              <w:rPr>
                <w:color w:val="0000FF"/>
              </w:rPr>
            </w:pPr>
            <w:r w:rsidRPr="0010789C">
              <w:rPr>
                <w:rFonts w:ascii="Arial" w:hAnsi="Arial"/>
                <w:color w:val="0000FF"/>
              </w:rPr>
              <w:t>T</w:t>
            </w:r>
          </w:p>
        </w:tc>
        <w:tc>
          <w:tcPr>
            <w:tcW w:w="452" w:type="pct"/>
            <w:gridSpan w:val="2"/>
            <w:vAlign w:val="bottom"/>
          </w:tcPr>
          <w:p w14:paraId="065E5A81" w14:textId="77777777" w:rsidR="00130C9B" w:rsidRPr="0010789C" w:rsidRDefault="00130C9B">
            <w:pPr>
              <w:jc w:val="right"/>
              <w:rPr>
                <w:color w:val="0000FF"/>
              </w:rPr>
            </w:pPr>
            <w:r w:rsidRPr="0010789C">
              <w:rPr>
                <w:rFonts w:ascii="Arial" w:hAnsi="Arial"/>
                <w:color w:val="0000FF"/>
              </w:rPr>
              <w:t>1433,49</w:t>
            </w:r>
          </w:p>
        </w:tc>
        <w:tc>
          <w:tcPr>
            <w:tcW w:w="60" w:type="pct"/>
            <w:vAlign w:val="bottom"/>
          </w:tcPr>
          <w:p w14:paraId="6CC2B4DE" w14:textId="77777777" w:rsidR="00130C9B" w:rsidRPr="0010789C" w:rsidRDefault="00130C9B">
            <w:pPr>
              <w:rPr>
                <w:color w:val="0000FF"/>
              </w:rPr>
            </w:pPr>
          </w:p>
        </w:tc>
        <w:tc>
          <w:tcPr>
            <w:tcW w:w="155" w:type="pct"/>
            <w:vAlign w:val="bottom"/>
          </w:tcPr>
          <w:p w14:paraId="04A196B9" w14:textId="77777777" w:rsidR="00130C9B" w:rsidRPr="0010789C" w:rsidRDefault="00130C9B" w:rsidP="002163F1">
            <w:pPr>
              <w:jc w:val="right"/>
              <w:rPr>
                <w:color w:val="0000FF"/>
              </w:rPr>
            </w:pPr>
          </w:p>
        </w:tc>
      </w:tr>
      <w:tr w:rsidR="00130C9B" w:rsidRPr="0010789C" w14:paraId="27504365" w14:textId="77777777" w:rsidTr="00872E82">
        <w:trPr>
          <w:cantSplit/>
        </w:trPr>
        <w:tc>
          <w:tcPr>
            <w:tcW w:w="218" w:type="pct"/>
          </w:tcPr>
          <w:p w14:paraId="5083D85E" w14:textId="77777777" w:rsidR="00130C9B" w:rsidRPr="0010789C" w:rsidRDefault="00130C9B">
            <w:pPr>
              <w:rPr>
                <w:color w:val="0000FF"/>
              </w:rPr>
            </w:pPr>
          </w:p>
        </w:tc>
        <w:tc>
          <w:tcPr>
            <w:tcW w:w="294" w:type="pct"/>
          </w:tcPr>
          <w:p w14:paraId="6D1070AD" w14:textId="77777777" w:rsidR="00130C9B" w:rsidRPr="0010789C" w:rsidRDefault="00130C9B">
            <w:pPr>
              <w:rPr>
                <w:color w:val="0000FF"/>
              </w:rPr>
            </w:pPr>
          </w:p>
        </w:tc>
        <w:tc>
          <w:tcPr>
            <w:tcW w:w="441" w:type="pct"/>
          </w:tcPr>
          <w:p w14:paraId="2ABF9795" w14:textId="77777777" w:rsidR="00130C9B" w:rsidRPr="0010789C" w:rsidRDefault="00130C9B">
            <w:pPr>
              <w:rPr>
                <w:rFonts w:ascii="Arial" w:hAnsi="Arial"/>
                <w:color w:val="0000FF"/>
              </w:rPr>
            </w:pPr>
          </w:p>
        </w:tc>
        <w:tc>
          <w:tcPr>
            <w:tcW w:w="432" w:type="pct"/>
            <w:gridSpan w:val="2"/>
          </w:tcPr>
          <w:p w14:paraId="1326F6FD" w14:textId="77777777" w:rsidR="00130C9B" w:rsidRPr="0010789C" w:rsidRDefault="00130C9B">
            <w:pPr>
              <w:rPr>
                <w:rFonts w:ascii="Arial" w:hAnsi="Arial" w:cs="Arial"/>
                <w:color w:val="0000FF"/>
              </w:rPr>
            </w:pPr>
          </w:p>
        </w:tc>
        <w:tc>
          <w:tcPr>
            <w:tcW w:w="2797" w:type="pct"/>
            <w:gridSpan w:val="2"/>
          </w:tcPr>
          <w:p w14:paraId="58DE02CD" w14:textId="77777777" w:rsidR="00130C9B" w:rsidRPr="0010789C" w:rsidRDefault="00130C9B">
            <w:pPr>
              <w:rPr>
                <w:rFonts w:ascii="Arial" w:hAnsi="Arial"/>
                <w:color w:val="0000FF"/>
              </w:rPr>
            </w:pPr>
          </w:p>
        </w:tc>
        <w:tc>
          <w:tcPr>
            <w:tcW w:w="152" w:type="pct"/>
            <w:vAlign w:val="bottom"/>
          </w:tcPr>
          <w:p w14:paraId="581E69D5" w14:textId="77777777" w:rsidR="00130C9B" w:rsidRPr="0010789C" w:rsidRDefault="00130C9B">
            <w:pPr>
              <w:jc w:val="right"/>
              <w:rPr>
                <w:rFonts w:ascii="Arial" w:hAnsi="Arial"/>
                <w:color w:val="0000FF"/>
              </w:rPr>
            </w:pPr>
          </w:p>
        </w:tc>
        <w:tc>
          <w:tcPr>
            <w:tcW w:w="452" w:type="pct"/>
            <w:gridSpan w:val="2"/>
            <w:vAlign w:val="bottom"/>
          </w:tcPr>
          <w:p w14:paraId="21CEF7C8" w14:textId="77777777" w:rsidR="00130C9B" w:rsidRPr="0010789C" w:rsidRDefault="00130C9B">
            <w:pPr>
              <w:jc w:val="right"/>
              <w:rPr>
                <w:rFonts w:ascii="Arial" w:hAnsi="Arial"/>
                <w:color w:val="0000FF"/>
              </w:rPr>
            </w:pPr>
          </w:p>
        </w:tc>
        <w:tc>
          <w:tcPr>
            <w:tcW w:w="60" w:type="pct"/>
            <w:vAlign w:val="bottom"/>
          </w:tcPr>
          <w:p w14:paraId="1C04809C" w14:textId="77777777" w:rsidR="00130C9B" w:rsidRPr="0010789C" w:rsidRDefault="00130C9B">
            <w:pPr>
              <w:rPr>
                <w:color w:val="0000FF"/>
              </w:rPr>
            </w:pPr>
          </w:p>
        </w:tc>
        <w:tc>
          <w:tcPr>
            <w:tcW w:w="155" w:type="pct"/>
            <w:vAlign w:val="bottom"/>
          </w:tcPr>
          <w:p w14:paraId="73C6A90D" w14:textId="77777777" w:rsidR="00130C9B" w:rsidRPr="0010789C" w:rsidRDefault="00130C9B" w:rsidP="002163F1">
            <w:pPr>
              <w:jc w:val="right"/>
              <w:rPr>
                <w:color w:val="0000FF"/>
              </w:rPr>
            </w:pPr>
          </w:p>
        </w:tc>
      </w:tr>
      <w:tr w:rsidR="00130C9B" w:rsidRPr="0010789C" w14:paraId="0EB19AA8" w14:textId="77777777" w:rsidTr="00872E82">
        <w:trPr>
          <w:cantSplit/>
        </w:trPr>
        <w:tc>
          <w:tcPr>
            <w:tcW w:w="218" w:type="pct"/>
          </w:tcPr>
          <w:p w14:paraId="4D365447" w14:textId="77777777" w:rsidR="00130C9B" w:rsidRPr="0010789C" w:rsidRDefault="00130C9B">
            <w:pPr>
              <w:rPr>
                <w:color w:val="0000FF"/>
              </w:rPr>
            </w:pPr>
          </w:p>
        </w:tc>
        <w:tc>
          <w:tcPr>
            <w:tcW w:w="294" w:type="pct"/>
          </w:tcPr>
          <w:p w14:paraId="384C18C9" w14:textId="77777777" w:rsidR="00130C9B" w:rsidRPr="0010789C" w:rsidRDefault="00130C9B">
            <w:pPr>
              <w:rPr>
                <w:color w:val="0000FF"/>
              </w:rPr>
            </w:pPr>
          </w:p>
        </w:tc>
        <w:tc>
          <w:tcPr>
            <w:tcW w:w="441" w:type="pct"/>
          </w:tcPr>
          <w:p w14:paraId="5A5FAD8F" w14:textId="77777777" w:rsidR="00130C9B" w:rsidRPr="0010789C" w:rsidRDefault="00130C9B">
            <w:pPr>
              <w:rPr>
                <w:color w:val="0000FF"/>
              </w:rPr>
            </w:pPr>
            <w:r w:rsidRPr="0010789C">
              <w:rPr>
                <w:rFonts w:ascii="Arial" w:hAnsi="Arial"/>
                <w:color w:val="0000FF"/>
              </w:rPr>
              <w:t>696673</w:t>
            </w:r>
          </w:p>
        </w:tc>
        <w:tc>
          <w:tcPr>
            <w:tcW w:w="432" w:type="pct"/>
            <w:gridSpan w:val="2"/>
          </w:tcPr>
          <w:p w14:paraId="23923F49" w14:textId="77777777" w:rsidR="00130C9B" w:rsidRPr="0010789C" w:rsidRDefault="00A07E2C">
            <w:pPr>
              <w:rPr>
                <w:rFonts w:ascii="Arial" w:hAnsi="Arial" w:cs="Arial"/>
                <w:color w:val="0000FF"/>
              </w:rPr>
            </w:pPr>
            <w:r w:rsidRPr="0010789C">
              <w:rPr>
                <w:rFonts w:ascii="Arial" w:hAnsi="Arial" w:cs="Arial"/>
                <w:color w:val="0000FF"/>
              </w:rPr>
              <w:t>696684</w:t>
            </w:r>
          </w:p>
        </w:tc>
        <w:tc>
          <w:tcPr>
            <w:tcW w:w="2797" w:type="pct"/>
            <w:gridSpan w:val="2"/>
          </w:tcPr>
          <w:p w14:paraId="3C92A26B" w14:textId="77777777" w:rsidR="00130C9B" w:rsidRPr="0010789C" w:rsidRDefault="00130C9B">
            <w:pPr>
              <w:rPr>
                <w:color w:val="0000FF"/>
                <w:lang w:val="fr-FR"/>
              </w:rPr>
            </w:pPr>
            <w:r w:rsidRPr="0010789C">
              <w:rPr>
                <w:rFonts w:ascii="Arial" w:hAnsi="Arial"/>
                <w:color w:val="0000FF"/>
                <w:lang w:val="fr-FR"/>
              </w:rPr>
              <w:t>Fût pour prothèse, groupe 4</w:t>
            </w:r>
          </w:p>
        </w:tc>
        <w:tc>
          <w:tcPr>
            <w:tcW w:w="152" w:type="pct"/>
            <w:vAlign w:val="bottom"/>
          </w:tcPr>
          <w:p w14:paraId="606DC6F9" w14:textId="77777777" w:rsidR="00130C9B" w:rsidRPr="0010789C" w:rsidRDefault="00130C9B">
            <w:pPr>
              <w:jc w:val="right"/>
              <w:rPr>
                <w:color w:val="0000FF"/>
              </w:rPr>
            </w:pPr>
            <w:r w:rsidRPr="0010789C">
              <w:rPr>
                <w:rFonts w:ascii="Arial" w:hAnsi="Arial"/>
                <w:color w:val="0000FF"/>
              </w:rPr>
              <w:t>T</w:t>
            </w:r>
          </w:p>
        </w:tc>
        <w:tc>
          <w:tcPr>
            <w:tcW w:w="452" w:type="pct"/>
            <w:gridSpan w:val="2"/>
            <w:vAlign w:val="bottom"/>
          </w:tcPr>
          <w:p w14:paraId="6E773212" w14:textId="77777777" w:rsidR="00130C9B" w:rsidRPr="0010789C" w:rsidRDefault="00130C9B">
            <w:pPr>
              <w:jc w:val="right"/>
              <w:rPr>
                <w:color w:val="0000FF"/>
              </w:rPr>
            </w:pPr>
            <w:r w:rsidRPr="0010789C">
              <w:rPr>
                <w:rFonts w:ascii="Arial" w:hAnsi="Arial"/>
                <w:color w:val="0000FF"/>
              </w:rPr>
              <w:t>1458,84</w:t>
            </w:r>
          </w:p>
        </w:tc>
        <w:tc>
          <w:tcPr>
            <w:tcW w:w="60" w:type="pct"/>
            <w:vAlign w:val="bottom"/>
          </w:tcPr>
          <w:p w14:paraId="6DC8C0CA" w14:textId="77777777" w:rsidR="00130C9B" w:rsidRPr="0010789C" w:rsidRDefault="00130C9B">
            <w:pPr>
              <w:rPr>
                <w:color w:val="0000FF"/>
              </w:rPr>
            </w:pPr>
          </w:p>
        </w:tc>
        <w:tc>
          <w:tcPr>
            <w:tcW w:w="155" w:type="pct"/>
            <w:vAlign w:val="bottom"/>
          </w:tcPr>
          <w:p w14:paraId="49990715" w14:textId="77777777" w:rsidR="00130C9B" w:rsidRPr="0010789C" w:rsidRDefault="00130C9B" w:rsidP="002163F1">
            <w:pPr>
              <w:jc w:val="right"/>
              <w:rPr>
                <w:color w:val="0000FF"/>
              </w:rPr>
            </w:pPr>
            <w:r w:rsidRPr="0010789C">
              <w:rPr>
                <w:rFonts w:ascii="Arial" w:hAnsi="Arial"/>
                <w:color w:val="0000FF"/>
                <w:lang w:val="fr-FR"/>
              </w:rPr>
              <w:t>"</w:t>
            </w:r>
          </w:p>
        </w:tc>
      </w:tr>
      <w:tr w:rsidR="00DD3D70" w:rsidRPr="0010789C" w14:paraId="09B9C620" w14:textId="77777777" w:rsidTr="00872E82">
        <w:trPr>
          <w:cantSplit/>
        </w:trPr>
        <w:tc>
          <w:tcPr>
            <w:tcW w:w="218" w:type="pct"/>
          </w:tcPr>
          <w:p w14:paraId="4E86D355" w14:textId="77777777" w:rsidR="00DD3D70" w:rsidRPr="0010789C" w:rsidRDefault="00DD3D70" w:rsidP="00FD4778">
            <w:pPr>
              <w:rPr>
                <w:color w:val="0000FF"/>
              </w:rPr>
            </w:pPr>
          </w:p>
        </w:tc>
        <w:tc>
          <w:tcPr>
            <w:tcW w:w="294" w:type="pct"/>
          </w:tcPr>
          <w:p w14:paraId="2566357A" w14:textId="77777777" w:rsidR="00DD3D70" w:rsidRPr="0010789C" w:rsidRDefault="00DD3D70">
            <w:pPr>
              <w:rPr>
                <w:color w:val="0000FF"/>
              </w:rPr>
            </w:pPr>
          </w:p>
        </w:tc>
        <w:tc>
          <w:tcPr>
            <w:tcW w:w="441" w:type="pct"/>
          </w:tcPr>
          <w:p w14:paraId="5D1E5BBD" w14:textId="77777777" w:rsidR="00DD3D70" w:rsidRPr="0010789C" w:rsidRDefault="00DD3D70">
            <w:pPr>
              <w:rPr>
                <w:rFonts w:ascii="Arial" w:hAnsi="Arial"/>
                <w:color w:val="0000FF"/>
              </w:rPr>
            </w:pPr>
          </w:p>
        </w:tc>
        <w:tc>
          <w:tcPr>
            <w:tcW w:w="432" w:type="pct"/>
            <w:gridSpan w:val="2"/>
          </w:tcPr>
          <w:p w14:paraId="70B25A5E" w14:textId="77777777" w:rsidR="00DD3D70" w:rsidRPr="0010789C" w:rsidRDefault="00DD3D70">
            <w:pPr>
              <w:rPr>
                <w:rFonts w:ascii="Arial" w:hAnsi="Arial" w:cs="Arial"/>
                <w:color w:val="0000FF"/>
              </w:rPr>
            </w:pPr>
          </w:p>
        </w:tc>
        <w:tc>
          <w:tcPr>
            <w:tcW w:w="2797" w:type="pct"/>
            <w:gridSpan w:val="2"/>
          </w:tcPr>
          <w:p w14:paraId="0541B9E5" w14:textId="77777777" w:rsidR="00DD3D70" w:rsidRPr="0010789C" w:rsidRDefault="00DD3D70">
            <w:pPr>
              <w:rPr>
                <w:rFonts w:ascii="Arial" w:hAnsi="Arial"/>
                <w:color w:val="0000FF"/>
                <w:lang w:val="fr-FR"/>
              </w:rPr>
            </w:pPr>
          </w:p>
        </w:tc>
        <w:tc>
          <w:tcPr>
            <w:tcW w:w="152" w:type="pct"/>
            <w:vAlign w:val="bottom"/>
          </w:tcPr>
          <w:p w14:paraId="45852F7A" w14:textId="77777777" w:rsidR="00DD3D70" w:rsidRPr="0010789C" w:rsidRDefault="00DD3D70">
            <w:pPr>
              <w:jc w:val="right"/>
              <w:rPr>
                <w:rFonts w:ascii="Arial" w:hAnsi="Arial"/>
                <w:color w:val="0000FF"/>
              </w:rPr>
            </w:pPr>
          </w:p>
        </w:tc>
        <w:tc>
          <w:tcPr>
            <w:tcW w:w="452" w:type="pct"/>
            <w:gridSpan w:val="2"/>
            <w:vAlign w:val="bottom"/>
          </w:tcPr>
          <w:p w14:paraId="217B3862" w14:textId="77777777" w:rsidR="00DD3D70" w:rsidRPr="0010789C" w:rsidRDefault="00DD3D70">
            <w:pPr>
              <w:jc w:val="right"/>
              <w:rPr>
                <w:rFonts w:ascii="Arial" w:hAnsi="Arial"/>
                <w:color w:val="0000FF"/>
              </w:rPr>
            </w:pPr>
          </w:p>
        </w:tc>
        <w:tc>
          <w:tcPr>
            <w:tcW w:w="60" w:type="pct"/>
            <w:vAlign w:val="bottom"/>
          </w:tcPr>
          <w:p w14:paraId="0F2ED202" w14:textId="77777777" w:rsidR="00DD3D70" w:rsidRPr="0010789C" w:rsidRDefault="00DD3D70">
            <w:pPr>
              <w:rPr>
                <w:color w:val="0000FF"/>
              </w:rPr>
            </w:pPr>
          </w:p>
        </w:tc>
        <w:tc>
          <w:tcPr>
            <w:tcW w:w="155" w:type="pct"/>
            <w:vAlign w:val="bottom"/>
          </w:tcPr>
          <w:p w14:paraId="123B585E" w14:textId="77777777" w:rsidR="00DD3D70" w:rsidRPr="0010789C" w:rsidRDefault="00DD3D70" w:rsidP="002163F1">
            <w:pPr>
              <w:jc w:val="right"/>
              <w:rPr>
                <w:rFonts w:ascii="Arial" w:hAnsi="Arial"/>
                <w:color w:val="0000FF"/>
                <w:lang w:val="fr-FR"/>
              </w:rPr>
            </w:pPr>
          </w:p>
        </w:tc>
      </w:tr>
      <w:tr w:rsidR="00730E83" w:rsidRPr="0010789C" w14:paraId="040C6F38" w14:textId="77777777" w:rsidTr="00872E82">
        <w:trPr>
          <w:cantSplit/>
        </w:trPr>
        <w:tc>
          <w:tcPr>
            <w:tcW w:w="218" w:type="pct"/>
          </w:tcPr>
          <w:p w14:paraId="36F2610A" w14:textId="77777777" w:rsidR="00730E83" w:rsidRPr="0010789C" w:rsidRDefault="00730E83" w:rsidP="007814C8">
            <w:pPr>
              <w:rPr>
                <w:color w:val="0000FF"/>
              </w:rPr>
            </w:pPr>
          </w:p>
        </w:tc>
        <w:tc>
          <w:tcPr>
            <w:tcW w:w="294" w:type="pct"/>
          </w:tcPr>
          <w:p w14:paraId="0B8184F1" w14:textId="77777777" w:rsidR="00730E83" w:rsidRPr="0010789C" w:rsidRDefault="00730E83" w:rsidP="007814C8">
            <w:pPr>
              <w:rPr>
                <w:color w:val="0000FF"/>
              </w:rPr>
            </w:pPr>
          </w:p>
        </w:tc>
        <w:tc>
          <w:tcPr>
            <w:tcW w:w="441" w:type="pct"/>
          </w:tcPr>
          <w:p w14:paraId="02D5CFE5" w14:textId="77777777" w:rsidR="00730E83" w:rsidRPr="0010789C" w:rsidRDefault="00730E83" w:rsidP="007814C8">
            <w:pPr>
              <w:rPr>
                <w:color w:val="0000FF"/>
              </w:rPr>
            </w:pPr>
          </w:p>
        </w:tc>
        <w:tc>
          <w:tcPr>
            <w:tcW w:w="432" w:type="pct"/>
            <w:gridSpan w:val="2"/>
          </w:tcPr>
          <w:p w14:paraId="5F953C76" w14:textId="77777777" w:rsidR="00730E83" w:rsidRPr="0010789C" w:rsidRDefault="00730E83" w:rsidP="007814C8">
            <w:pPr>
              <w:rPr>
                <w:rFonts w:ascii="Arial" w:hAnsi="Arial" w:cs="Arial"/>
                <w:color w:val="0000FF"/>
              </w:rPr>
            </w:pPr>
          </w:p>
        </w:tc>
        <w:tc>
          <w:tcPr>
            <w:tcW w:w="3461" w:type="pct"/>
            <w:gridSpan w:val="6"/>
            <w:vAlign w:val="bottom"/>
          </w:tcPr>
          <w:p w14:paraId="7B3D6484" w14:textId="77777777" w:rsidR="00730E83" w:rsidRPr="0010789C" w:rsidRDefault="00730E83" w:rsidP="00730E83">
            <w:pPr>
              <w:rPr>
                <w:rFonts w:ascii="Arial" w:hAnsi="Arial"/>
                <w:b/>
                <w:color w:val="0000FF"/>
                <w:lang w:val="fr-FR"/>
              </w:rPr>
            </w:pPr>
            <w:r w:rsidRPr="0010789C">
              <w:rPr>
                <w:rFonts w:ascii="Arial" w:hAnsi="Arial"/>
                <w:i/>
                <w:color w:val="0000FF"/>
                <w:sz w:val="18"/>
                <w:lang w:val="fr-FR"/>
              </w:rPr>
              <w:t>"A.R. 8.11.2020" (en vigueur 1.2.2021)</w:t>
            </w:r>
          </w:p>
        </w:tc>
        <w:tc>
          <w:tcPr>
            <w:tcW w:w="155" w:type="pct"/>
            <w:vAlign w:val="bottom"/>
          </w:tcPr>
          <w:p w14:paraId="7D461123" w14:textId="77777777" w:rsidR="00730E83" w:rsidRPr="0010789C" w:rsidRDefault="00730E83" w:rsidP="007814C8">
            <w:pPr>
              <w:jc w:val="right"/>
              <w:rPr>
                <w:color w:val="0000FF"/>
                <w:lang w:val="fr-FR"/>
              </w:rPr>
            </w:pPr>
          </w:p>
        </w:tc>
      </w:tr>
      <w:tr w:rsidR="00730E83" w:rsidRPr="0010789C" w14:paraId="45C87BDB" w14:textId="77777777" w:rsidTr="00872E82">
        <w:trPr>
          <w:cantSplit/>
        </w:trPr>
        <w:tc>
          <w:tcPr>
            <w:tcW w:w="218" w:type="pct"/>
          </w:tcPr>
          <w:p w14:paraId="6C13626D" w14:textId="77777777" w:rsidR="00730E83" w:rsidRPr="0010789C" w:rsidRDefault="00AA03CF" w:rsidP="007814C8">
            <w:pPr>
              <w:rPr>
                <w:color w:val="0000FF"/>
                <w:lang w:val="fr-BE"/>
              </w:rPr>
            </w:pPr>
            <w:r w:rsidRPr="00AA03CF">
              <w:rPr>
                <w:color w:val="0000FF"/>
                <w:lang w:val="fr-BE"/>
              </w:rPr>
              <w:t>"</w:t>
            </w:r>
          </w:p>
        </w:tc>
        <w:tc>
          <w:tcPr>
            <w:tcW w:w="294" w:type="pct"/>
          </w:tcPr>
          <w:p w14:paraId="3EB3DA72" w14:textId="77777777" w:rsidR="00730E83" w:rsidRPr="0010789C" w:rsidRDefault="00730E83" w:rsidP="007814C8">
            <w:pPr>
              <w:rPr>
                <w:color w:val="0000FF"/>
                <w:lang w:val="fr-BE"/>
              </w:rPr>
            </w:pPr>
          </w:p>
        </w:tc>
        <w:tc>
          <w:tcPr>
            <w:tcW w:w="441" w:type="pct"/>
          </w:tcPr>
          <w:p w14:paraId="14D02228" w14:textId="77777777" w:rsidR="00730E83" w:rsidRPr="0010789C" w:rsidRDefault="00730E83" w:rsidP="007814C8">
            <w:pPr>
              <w:rPr>
                <w:color w:val="0000FF"/>
                <w:lang w:val="fr-BE"/>
              </w:rPr>
            </w:pPr>
            <w:r w:rsidRPr="0010789C">
              <w:rPr>
                <w:rFonts w:ascii="Arial" w:hAnsi="Arial"/>
                <w:color w:val="0000FF"/>
                <w:lang w:val="fr-BE"/>
              </w:rPr>
              <w:t>675916</w:t>
            </w:r>
          </w:p>
        </w:tc>
        <w:tc>
          <w:tcPr>
            <w:tcW w:w="432" w:type="pct"/>
            <w:gridSpan w:val="2"/>
          </w:tcPr>
          <w:p w14:paraId="0FBB0ABD" w14:textId="77777777" w:rsidR="00730E83" w:rsidRPr="0010789C" w:rsidRDefault="00730E83" w:rsidP="007814C8">
            <w:pPr>
              <w:rPr>
                <w:rFonts w:ascii="Arial" w:hAnsi="Arial" w:cs="Arial"/>
                <w:color w:val="0000FF"/>
                <w:lang w:val="fr-BE"/>
              </w:rPr>
            </w:pPr>
            <w:r w:rsidRPr="0010789C">
              <w:rPr>
                <w:rFonts w:ascii="Arial" w:hAnsi="Arial" w:cs="Arial"/>
                <w:color w:val="0000FF"/>
                <w:lang w:val="fr-BE"/>
              </w:rPr>
              <w:t>675920</w:t>
            </w:r>
          </w:p>
        </w:tc>
        <w:tc>
          <w:tcPr>
            <w:tcW w:w="2797" w:type="pct"/>
            <w:gridSpan w:val="2"/>
          </w:tcPr>
          <w:p w14:paraId="15979C9A" w14:textId="77777777" w:rsidR="00730E83" w:rsidRPr="0010789C" w:rsidRDefault="00730E83" w:rsidP="007814C8">
            <w:pPr>
              <w:rPr>
                <w:color w:val="0000FF"/>
                <w:lang w:val="fr-FR"/>
              </w:rPr>
            </w:pPr>
            <w:r w:rsidRPr="0010789C">
              <w:rPr>
                <w:rFonts w:ascii="Arial" w:hAnsi="Arial"/>
                <w:color w:val="0000FF"/>
                <w:lang w:val="fr-FR"/>
              </w:rPr>
              <w:t>Fût pour prothèse, groupe 5</w:t>
            </w:r>
          </w:p>
        </w:tc>
        <w:tc>
          <w:tcPr>
            <w:tcW w:w="152" w:type="pct"/>
            <w:vAlign w:val="bottom"/>
          </w:tcPr>
          <w:p w14:paraId="745F6C4D" w14:textId="77777777" w:rsidR="00730E83" w:rsidRPr="0010789C" w:rsidRDefault="00730E83" w:rsidP="007814C8">
            <w:pPr>
              <w:jc w:val="right"/>
              <w:rPr>
                <w:color w:val="0000FF"/>
                <w:lang w:val="fr-BE"/>
              </w:rPr>
            </w:pPr>
            <w:r w:rsidRPr="0010789C">
              <w:rPr>
                <w:rFonts w:ascii="Arial" w:hAnsi="Arial"/>
                <w:color w:val="0000FF"/>
                <w:lang w:val="fr-BE"/>
              </w:rPr>
              <w:t>T</w:t>
            </w:r>
          </w:p>
        </w:tc>
        <w:tc>
          <w:tcPr>
            <w:tcW w:w="452" w:type="pct"/>
            <w:gridSpan w:val="2"/>
            <w:vAlign w:val="bottom"/>
          </w:tcPr>
          <w:p w14:paraId="0BCAB432" w14:textId="77777777" w:rsidR="00730E83" w:rsidRPr="0010789C" w:rsidRDefault="00730E83" w:rsidP="007814C8">
            <w:pPr>
              <w:jc w:val="right"/>
              <w:rPr>
                <w:color w:val="0000FF"/>
                <w:lang w:val="fr-BE"/>
              </w:rPr>
            </w:pPr>
            <w:r w:rsidRPr="0010789C">
              <w:rPr>
                <w:rFonts w:ascii="Arial" w:hAnsi="Arial"/>
                <w:color w:val="0000FF"/>
                <w:lang w:val="fr-BE"/>
              </w:rPr>
              <w:t>1561,66</w:t>
            </w:r>
          </w:p>
        </w:tc>
        <w:tc>
          <w:tcPr>
            <w:tcW w:w="60" w:type="pct"/>
            <w:vAlign w:val="bottom"/>
          </w:tcPr>
          <w:p w14:paraId="7A6F9D21" w14:textId="77777777" w:rsidR="00730E83" w:rsidRPr="0010789C" w:rsidRDefault="00730E83" w:rsidP="007814C8">
            <w:pPr>
              <w:rPr>
                <w:color w:val="0000FF"/>
                <w:lang w:val="fr-BE"/>
              </w:rPr>
            </w:pPr>
          </w:p>
        </w:tc>
        <w:tc>
          <w:tcPr>
            <w:tcW w:w="155" w:type="pct"/>
            <w:vAlign w:val="bottom"/>
          </w:tcPr>
          <w:p w14:paraId="26EBF952" w14:textId="77777777" w:rsidR="00730E83" w:rsidRPr="0010789C" w:rsidRDefault="00730E83" w:rsidP="007814C8">
            <w:pPr>
              <w:jc w:val="right"/>
              <w:rPr>
                <w:color w:val="0000FF"/>
                <w:lang w:val="fr-BE"/>
              </w:rPr>
            </w:pPr>
            <w:r w:rsidRPr="0010789C">
              <w:rPr>
                <w:rFonts w:ascii="Arial" w:hAnsi="Arial"/>
                <w:color w:val="0000FF"/>
                <w:lang w:val="fr-FR"/>
              </w:rPr>
              <w:t>"</w:t>
            </w:r>
          </w:p>
        </w:tc>
      </w:tr>
      <w:tr w:rsidR="00730E83" w:rsidRPr="0010789C" w14:paraId="4E601562" w14:textId="77777777" w:rsidTr="00872E82">
        <w:trPr>
          <w:cantSplit/>
        </w:trPr>
        <w:tc>
          <w:tcPr>
            <w:tcW w:w="218" w:type="pct"/>
          </w:tcPr>
          <w:p w14:paraId="37445BD2" w14:textId="77777777" w:rsidR="00730E83" w:rsidRPr="0010789C" w:rsidRDefault="00730E83" w:rsidP="007814C8">
            <w:pPr>
              <w:rPr>
                <w:color w:val="0000FF"/>
                <w:lang w:val="fr-BE"/>
              </w:rPr>
            </w:pPr>
          </w:p>
        </w:tc>
        <w:tc>
          <w:tcPr>
            <w:tcW w:w="294" w:type="pct"/>
          </w:tcPr>
          <w:p w14:paraId="54836A45" w14:textId="77777777" w:rsidR="00730E83" w:rsidRPr="0010789C" w:rsidRDefault="00730E83" w:rsidP="007814C8">
            <w:pPr>
              <w:rPr>
                <w:color w:val="0000FF"/>
                <w:lang w:val="fr-BE"/>
              </w:rPr>
            </w:pPr>
          </w:p>
        </w:tc>
        <w:tc>
          <w:tcPr>
            <w:tcW w:w="441" w:type="pct"/>
          </w:tcPr>
          <w:p w14:paraId="5090B0E2" w14:textId="77777777" w:rsidR="00730E83" w:rsidRPr="0010789C" w:rsidRDefault="00730E83" w:rsidP="007814C8">
            <w:pPr>
              <w:rPr>
                <w:rFonts w:ascii="Arial" w:hAnsi="Arial"/>
                <w:color w:val="0000FF"/>
                <w:lang w:val="fr-BE"/>
              </w:rPr>
            </w:pPr>
          </w:p>
        </w:tc>
        <w:tc>
          <w:tcPr>
            <w:tcW w:w="432" w:type="pct"/>
            <w:gridSpan w:val="2"/>
          </w:tcPr>
          <w:p w14:paraId="59DEA372" w14:textId="77777777" w:rsidR="00730E83" w:rsidRPr="0010789C" w:rsidRDefault="00730E83" w:rsidP="007814C8">
            <w:pPr>
              <w:rPr>
                <w:rFonts w:ascii="Arial" w:hAnsi="Arial" w:cs="Arial"/>
                <w:color w:val="0000FF"/>
                <w:lang w:val="fr-BE"/>
              </w:rPr>
            </w:pPr>
          </w:p>
        </w:tc>
        <w:tc>
          <w:tcPr>
            <w:tcW w:w="2797" w:type="pct"/>
            <w:gridSpan w:val="2"/>
          </w:tcPr>
          <w:p w14:paraId="4D3121FB" w14:textId="77777777" w:rsidR="00730E83" w:rsidRPr="0010789C" w:rsidRDefault="00730E83" w:rsidP="007814C8">
            <w:pPr>
              <w:rPr>
                <w:rFonts w:ascii="Arial" w:hAnsi="Arial"/>
                <w:color w:val="0000FF"/>
                <w:lang w:val="fr-FR"/>
              </w:rPr>
            </w:pPr>
          </w:p>
        </w:tc>
        <w:tc>
          <w:tcPr>
            <w:tcW w:w="152" w:type="pct"/>
            <w:vAlign w:val="bottom"/>
          </w:tcPr>
          <w:p w14:paraId="70F184A7" w14:textId="77777777" w:rsidR="00730E83" w:rsidRPr="0010789C" w:rsidRDefault="00730E83" w:rsidP="007814C8">
            <w:pPr>
              <w:jc w:val="right"/>
              <w:rPr>
                <w:rFonts w:ascii="Arial" w:hAnsi="Arial"/>
                <w:color w:val="0000FF"/>
                <w:lang w:val="fr-BE"/>
              </w:rPr>
            </w:pPr>
          </w:p>
        </w:tc>
        <w:tc>
          <w:tcPr>
            <w:tcW w:w="452" w:type="pct"/>
            <w:gridSpan w:val="2"/>
            <w:vAlign w:val="bottom"/>
          </w:tcPr>
          <w:p w14:paraId="7C7AFF23" w14:textId="77777777" w:rsidR="00730E83" w:rsidRPr="0010789C" w:rsidRDefault="00730E83" w:rsidP="007814C8">
            <w:pPr>
              <w:jc w:val="right"/>
              <w:rPr>
                <w:rFonts w:ascii="Arial" w:hAnsi="Arial"/>
                <w:color w:val="0000FF"/>
                <w:lang w:val="fr-BE"/>
              </w:rPr>
            </w:pPr>
          </w:p>
        </w:tc>
        <w:tc>
          <w:tcPr>
            <w:tcW w:w="60" w:type="pct"/>
            <w:vAlign w:val="bottom"/>
          </w:tcPr>
          <w:p w14:paraId="159AE751" w14:textId="77777777" w:rsidR="00730E83" w:rsidRPr="0010789C" w:rsidRDefault="00730E83" w:rsidP="007814C8">
            <w:pPr>
              <w:rPr>
                <w:color w:val="0000FF"/>
                <w:lang w:val="fr-BE"/>
              </w:rPr>
            </w:pPr>
          </w:p>
        </w:tc>
        <w:tc>
          <w:tcPr>
            <w:tcW w:w="155" w:type="pct"/>
            <w:vAlign w:val="bottom"/>
          </w:tcPr>
          <w:p w14:paraId="72A8BCCE" w14:textId="77777777" w:rsidR="00730E83" w:rsidRPr="0010789C" w:rsidRDefault="00730E83" w:rsidP="007814C8">
            <w:pPr>
              <w:jc w:val="right"/>
              <w:rPr>
                <w:rFonts w:ascii="Arial" w:hAnsi="Arial"/>
                <w:color w:val="0000FF"/>
                <w:lang w:val="fr-FR"/>
              </w:rPr>
            </w:pPr>
          </w:p>
        </w:tc>
      </w:tr>
      <w:tr w:rsidR="00130C9B" w:rsidRPr="00EF563F" w14:paraId="4D9314C2" w14:textId="77777777" w:rsidTr="00872E82">
        <w:trPr>
          <w:cantSplit/>
        </w:trPr>
        <w:tc>
          <w:tcPr>
            <w:tcW w:w="218" w:type="pct"/>
          </w:tcPr>
          <w:p w14:paraId="572135D4" w14:textId="77777777" w:rsidR="00130C9B" w:rsidRPr="0010789C" w:rsidRDefault="00130C9B">
            <w:pPr>
              <w:rPr>
                <w:color w:val="0000FF"/>
                <w:lang w:val="fr-BE"/>
              </w:rPr>
            </w:pPr>
          </w:p>
        </w:tc>
        <w:tc>
          <w:tcPr>
            <w:tcW w:w="294" w:type="pct"/>
          </w:tcPr>
          <w:p w14:paraId="301AEF11" w14:textId="77777777" w:rsidR="00130C9B" w:rsidRPr="0010789C" w:rsidRDefault="00130C9B">
            <w:pPr>
              <w:rPr>
                <w:color w:val="0000FF"/>
                <w:lang w:val="fr-BE"/>
              </w:rPr>
            </w:pPr>
          </w:p>
        </w:tc>
        <w:tc>
          <w:tcPr>
            <w:tcW w:w="441" w:type="pct"/>
          </w:tcPr>
          <w:p w14:paraId="14522BFB" w14:textId="77777777" w:rsidR="00130C9B" w:rsidRPr="0010789C" w:rsidRDefault="00130C9B">
            <w:pPr>
              <w:rPr>
                <w:color w:val="0000FF"/>
                <w:lang w:val="fr-BE"/>
              </w:rPr>
            </w:pPr>
          </w:p>
        </w:tc>
        <w:tc>
          <w:tcPr>
            <w:tcW w:w="432" w:type="pct"/>
            <w:gridSpan w:val="2"/>
          </w:tcPr>
          <w:p w14:paraId="2F6DF6A1" w14:textId="77777777" w:rsidR="00130C9B" w:rsidRPr="0010789C" w:rsidRDefault="00130C9B">
            <w:pPr>
              <w:rPr>
                <w:rFonts w:ascii="Arial" w:hAnsi="Arial" w:cs="Arial"/>
                <w:color w:val="0000FF"/>
                <w:lang w:val="fr-BE"/>
              </w:rPr>
            </w:pPr>
          </w:p>
        </w:tc>
        <w:tc>
          <w:tcPr>
            <w:tcW w:w="3461" w:type="pct"/>
            <w:gridSpan w:val="6"/>
            <w:vAlign w:val="bottom"/>
          </w:tcPr>
          <w:p w14:paraId="289B4C0A" w14:textId="77777777" w:rsidR="00130C9B" w:rsidRPr="0010789C" w:rsidRDefault="00130C9B" w:rsidP="0052739D">
            <w:pPr>
              <w:rPr>
                <w:rFonts w:ascii="Arial" w:hAnsi="Arial"/>
                <w:b/>
                <w:color w:val="0000FF"/>
                <w:lang w:val="fr-FR"/>
              </w:rPr>
            </w:pPr>
            <w:r w:rsidRPr="0010789C">
              <w:rPr>
                <w:rFonts w:ascii="Arial" w:hAnsi="Arial"/>
                <w:i/>
                <w:color w:val="0000FF"/>
                <w:sz w:val="18"/>
                <w:lang w:val="fr-FR"/>
              </w:rPr>
              <w:t>"A.R. 20.7.2004" (en vigueur 1.9.2004)</w:t>
            </w:r>
            <w:r w:rsidR="00730E83" w:rsidRPr="0010789C">
              <w:rPr>
                <w:rFonts w:ascii="Arial" w:hAnsi="Arial"/>
                <w:i/>
                <w:color w:val="0000FF"/>
                <w:sz w:val="18"/>
                <w:lang w:val="fr-FR"/>
              </w:rPr>
              <w:t xml:space="preserve"> + "A.R. 8.11.2020" (en vigueur 1.2.2021)</w:t>
            </w:r>
          </w:p>
        </w:tc>
        <w:tc>
          <w:tcPr>
            <w:tcW w:w="155" w:type="pct"/>
            <w:vAlign w:val="bottom"/>
          </w:tcPr>
          <w:p w14:paraId="68C0F565" w14:textId="77777777" w:rsidR="00130C9B" w:rsidRPr="0010789C" w:rsidRDefault="00130C9B" w:rsidP="002163F1">
            <w:pPr>
              <w:jc w:val="right"/>
              <w:rPr>
                <w:color w:val="0000FF"/>
                <w:lang w:val="fr-BE"/>
              </w:rPr>
            </w:pPr>
          </w:p>
        </w:tc>
      </w:tr>
      <w:tr w:rsidR="00130C9B" w:rsidRPr="0010789C" w14:paraId="043757BA" w14:textId="77777777" w:rsidTr="00872E82">
        <w:trPr>
          <w:cantSplit/>
        </w:trPr>
        <w:tc>
          <w:tcPr>
            <w:tcW w:w="218" w:type="pct"/>
          </w:tcPr>
          <w:p w14:paraId="1E9033FD" w14:textId="77777777" w:rsidR="00130C9B" w:rsidRPr="0010789C" w:rsidRDefault="00130C9B">
            <w:pPr>
              <w:rPr>
                <w:color w:val="0000FF"/>
                <w:lang w:val="fr-BE"/>
              </w:rPr>
            </w:pPr>
          </w:p>
        </w:tc>
        <w:tc>
          <w:tcPr>
            <w:tcW w:w="294" w:type="pct"/>
          </w:tcPr>
          <w:p w14:paraId="1D273EC3" w14:textId="77777777" w:rsidR="00130C9B" w:rsidRPr="0010789C" w:rsidRDefault="00130C9B">
            <w:pPr>
              <w:rPr>
                <w:color w:val="0000FF"/>
                <w:lang w:val="fr-BE"/>
              </w:rPr>
            </w:pPr>
          </w:p>
        </w:tc>
        <w:tc>
          <w:tcPr>
            <w:tcW w:w="441" w:type="pct"/>
          </w:tcPr>
          <w:p w14:paraId="059F8E1E" w14:textId="77777777" w:rsidR="00130C9B" w:rsidRPr="0010789C" w:rsidRDefault="00130C9B">
            <w:pPr>
              <w:rPr>
                <w:color w:val="0000FF"/>
                <w:lang w:val="fr-BE"/>
              </w:rPr>
            </w:pPr>
          </w:p>
        </w:tc>
        <w:tc>
          <w:tcPr>
            <w:tcW w:w="432" w:type="pct"/>
            <w:gridSpan w:val="2"/>
          </w:tcPr>
          <w:p w14:paraId="551BCF1E" w14:textId="77777777" w:rsidR="00130C9B" w:rsidRPr="0010789C" w:rsidRDefault="00130C9B">
            <w:pPr>
              <w:rPr>
                <w:rFonts w:ascii="Arial" w:hAnsi="Arial" w:cs="Arial"/>
                <w:color w:val="0000FF"/>
                <w:lang w:val="fr-BE"/>
              </w:rPr>
            </w:pPr>
          </w:p>
        </w:tc>
        <w:tc>
          <w:tcPr>
            <w:tcW w:w="3461" w:type="pct"/>
            <w:gridSpan w:val="6"/>
          </w:tcPr>
          <w:p w14:paraId="26E590E9" w14:textId="77777777" w:rsidR="00130C9B" w:rsidRPr="0010789C" w:rsidRDefault="00130C9B">
            <w:pPr>
              <w:jc w:val="both"/>
              <w:rPr>
                <w:color w:val="0000FF"/>
              </w:rPr>
            </w:pPr>
            <w:r w:rsidRPr="0010789C">
              <w:rPr>
                <w:rFonts w:ascii="Arial" w:hAnsi="Arial"/>
                <w:color w:val="0000FF"/>
                <w:lang w:val="fr-FR"/>
              </w:rPr>
              <w:t>"</w:t>
            </w:r>
            <w:r w:rsidRPr="0010789C">
              <w:rPr>
                <w:rFonts w:ascii="Arial" w:hAnsi="Arial"/>
                <w:b/>
                <w:color w:val="0000FF"/>
                <w:lang w:val="fr-BE"/>
              </w:rPr>
              <w:t>9° Hém</w:t>
            </w:r>
            <w:r w:rsidRPr="0010789C">
              <w:rPr>
                <w:rFonts w:ascii="Arial" w:hAnsi="Arial"/>
                <w:b/>
                <w:color w:val="0000FF"/>
              </w:rPr>
              <w:t>ipelvectomie</w:t>
            </w:r>
          </w:p>
        </w:tc>
        <w:tc>
          <w:tcPr>
            <w:tcW w:w="155" w:type="pct"/>
            <w:vAlign w:val="bottom"/>
          </w:tcPr>
          <w:p w14:paraId="4FF4FA68" w14:textId="77777777" w:rsidR="00130C9B" w:rsidRPr="0010789C" w:rsidRDefault="00130C9B" w:rsidP="002163F1">
            <w:pPr>
              <w:jc w:val="right"/>
              <w:rPr>
                <w:color w:val="0000FF"/>
              </w:rPr>
            </w:pPr>
          </w:p>
        </w:tc>
      </w:tr>
      <w:tr w:rsidR="00730E83" w:rsidRPr="0010789C" w14:paraId="61D5B88B" w14:textId="77777777" w:rsidTr="00872E82">
        <w:trPr>
          <w:cantSplit/>
        </w:trPr>
        <w:tc>
          <w:tcPr>
            <w:tcW w:w="218" w:type="pct"/>
          </w:tcPr>
          <w:p w14:paraId="5A2D3C48" w14:textId="77777777" w:rsidR="00730E83" w:rsidRPr="0010789C" w:rsidRDefault="00730E83">
            <w:pPr>
              <w:rPr>
                <w:color w:val="0000FF"/>
                <w:lang w:val="fr-BE"/>
              </w:rPr>
            </w:pPr>
          </w:p>
        </w:tc>
        <w:tc>
          <w:tcPr>
            <w:tcW w:w="294" w:type="pct"/>
          </w:tcPr>
          <w:p w14:paraId="146E7B76" w14:textId="77777777" w:rsidR="00730E83" w:rsidRPr="0010789C" w:rsidRDefault="00730E83">
            <w:pPr>
              <w:rPr>
                <w:color w:val="0000FF"/>
                <w:lang w:val="fr-BE"/>
              </w:rPr>
            </w:pPr>
          </w:p>
        </w:tc>
        <w:tc>
          <w:tcPr>
            <w:tcW w:w="441" w:type="pct"/>
          </w:tcPr>
          <w:p w14:paraId="6D832785" w14:textId="77777777" w:rsidR="00730E83" w:rsidRPr="0010789C" w:rsidRDefault="00730E83">
            <w:pPr>
              <w:rPr>
                <w:color w:val="0000FF"/>
                <w:lang w:val="fr-BE"/>
              </w:rPr>
            </w:pPr>
          </w:p>
        </w:tc>
        <w:tc>
          <w:tcPr>
            <w:tcW w:w="432" w:type="pct"/>
            <w:gridSpan w:val="2"/>
          </w:tcPr>
          <w:p w14:paraId="5B90085C" w14:textId="77777777" w:rsidR="00730E83" w:rsidRPr="0010789C" w:rsidRDefault="00730E83">
            <w:pPr>
              <w:rPr>
                <w:rFonts w:ascii="Arial" w:hAnsi="Arial" w:cs="Arial"/>
                <w:color w:val="0000FF"/>
                <w:lang w:val="fr-BE"/>
              </w:rPr>
            </w:pPr>
          </w:p>
        </w:tc>
        <w:tc>
          <w:tcPr>
            <w:tcW w:w="3461" w:type="pct"/>
            <w:gridSpan w:val="6"/>
          </w:tcPr>
          <w:p w14:paraId="3F9D92C1" w14:textId="77777777" w:rsidR="00730E83" w:rsidRPr="0010789C" w:rsidRDefault="00730E83">
            <w:pPr>
              <w:jc w:val="both"/>
              <w:rPr>
                <w:rFonts w:ascii="Arial" w:hAnsi="Arial"/>
                <w:color w:val="0000FF"/>
                <w:lang w:val="fr-FR"/>
              </w:rPr>
            </w:pPr>
          </w:p>
        </w:tc>
        <w:tc>
          <w:tcPr>
            <w:tcW w:w="155" w:type="pct"/>
            <w:vAlign w:val="bottom"/>
          </w:tcPr>
          <w:p w14:paraId="1B13CE15" w14:textId="77777777" w:rsidR="00730E83" w:rsidRPr="0010789C" w:rsidRDefault="00730E83" w:rsidP="002163F1">
            <w:pPr>
              <w:jc w:val="right"/>
              <w:rPr>
                <w:color w:val="0000FF"/>
              </w:rPr>
            </w:pPr>
          </w:p>
        </w:tc>
      </w:tr>
      <w:tr w:rsidR="00730E83" w:rsidRPr="0010789C" w14:paraId="23B7FBEF" w14:textId="77777777" w:rsidTr="00872E82">
        <w:trPr>
          <w:cantSplit/>
        </w:trPr>
        <w:tc>
          <w:tcPr>
            <w:tcW w:w="218" w:type="pct"/>
          </w:tcPr>
          <w:p w14:paraId="5F15A02F" w14:textId="77777777" w:rsidR="00730E83" w:rsidRPr="0010789C" w:rsidRDefault="00730E83">
            <w:pPr>
              <w:rPr>
                <w:color w:val="0000FF"/>
                <w:lang w:val="fr-BE"/>
              </w:rPr>
            </w:pPr>
          </w:p>
        </w:tc>
        <w:tc>
          <w:tcPr>
            <w:tcW w:w="294" w:type="pct"/>
          </w:tcPr>
          <w:p w14:paraId="5BAF164C" w14:textId="77777777" w:rsidR="00730E83" w:rsidRPr="0010789C" w:rsidRDefault="00730E83">
            <w:pPr>
              <w:rPr>
                <w:color w:val="0000FF"/>
                <w:lang w:val="fr-BE"/>
              </w:rPr>
            </w:pPr>
          </w:p>
        </w:tc>
        <w:tc>
          <w:tcPr>
            <w:tcW w:w="441" w:type="pct"/>
          </w:tcPr>
          <w:p w14:paraId="66F738AD" w14:textId="77777777" w:rsidR="00730E83" w:rsidRPr="0010789C" w:rsidRDefault="00730E83">
            <w:pPr>
              <w:rPr>
                <w:color w:val="0000FF"/>
                <w:lang w:val="fr-BE"/>
              </w:rPr>
            </w:pPr>
          </w:p>
        </w:tc>
        <w:tc>
          <w:tcPr>
            <w:tcW w:w="432" w:type="pct"/>
            <w:gridSpan w:val="2"/>
          </w:tcPr>
          <w:p w14:paraId="3546213C" w14:textId="77777777" w:rsidR="00730E83" w:rsidRPr="0010789C" w:rsidRDefault="00730E83">
            <w:pPr>
              <w:rPr>
                <w:rFonts w:ascii="Arial" w:hAnsi="Arial" w:cs="Arial"/>
                <w:color w:val="0000FF"/>
                <w:lang w:val="fr-BE"/>
              </w:rPr>
            </w:pPr>
          </w:p>
        </w:tc>
        <w:tc>
          <w:tcPr>
            <w:tcW w:w="3461" w:type="pct"/>
            <w:gridSpan w:val="6"/>
          </w:tcPr>
          <w:p w14:paraId="5E75D336" w14:textId="77777777" w:rsidR="00730E83" w:rsidRPr="0010789C" w:rsidRDefault="00730E83">
            <w:pPr>
              <w:jc w:val="both"/>
              <w:rPr>
                <w:rFonts w:ascii="Arial" w:hAnsi="Arial"/>
                <w:color w:val="0000FF"/>
                <w:lang w:val="fr-FR"/>
              </w:rPr>
            </w:pPr>
            <w:r w:rsidRPr="0010789C">
              <w:rPr>
                <w:rFonts w:ascii="Arial" w:hAnsi="Arial"/>
                <w:i/>
                <w:color w:val="0000FF"/>
                <w:sz w:val="18"/>
                <w:lang w:val="fr-FR"/>
              </w:rPr>
              <w:t>"A.R. 20.7.2004" (en vigueur 1.9.2004)</w:t>
            </w:r>
          </w:p>
        </w:tc>
        <w:tc>
          <w:tcPr>
            <w:tcW w:w="155" w:type="pct"/>
            <w:vAlign w:val="bottom"/>
          </w:tcPr>
          <w:p w14:paraId="6934A557" w14:textId="77777777" w:rsidR="00730E83" w:rsidRPr="0010789C" w:rsidRDefault="00730E83" w:rsidP="002163F1">
            <w:pPr>
              <w:jc w:val="right"/>
              <w:rPr>
                <w:color w:val="0000FF"/>
              </w:rPr>
            </w:pPr>
          </w:p>
        </w:tc>
      </w:tr>
      <w:tr w:rsidR="00130C9B" w:rsidRPr="0010789C" w14:paraId="02D8C33D" w14:textId="77777777" w:rsidTr="00872E82">
        <w:trPr>
          <w:cantSplit/>
        </w:trPr>
        <w:tc>
          <w:tcPr>
            <w:tcW w:w="218" w:type="pct"/>
          </w:tcPr>
          <w:p w14:paraId="6448C6EE" w14:textId="77777777" w:rsidR="00130C9B" w:rsidRPr="0010789C" w:rsidRDefault="00130C9B">
            <w:pPr>
              <w:rPr>
                <w:color w:val="0000FF"/>
              </w:rPr>
            </w:pPr>
          </w:p>
        </w:tc>
        <w:tc>
          <w:tcPr>
            <w:tcW w:w="294" w:type="pct"/>
          </w:tcPr>
          <w:p w14:paraId="570480C3" w14:textId="77777777" w:rsidR="00130C9B" w:rsidRPr="0010789C" w:rsidRDefault="00130C9B">
            <w:pPr>
              <w:rPr>
                <w:color w:val="0000FF"/>
              </w:rPr>
            </w:pPr>
          </w:p>
        </w:tc>
        <w:tc>
          <w:tcPr>
            <w:tcW w:w="441" w:type="pct"/>
          </w:tcPr>
          <w:p w14:paraId="62CC8CAF" w14:textId="77777777" w:rsidR="00130C9B" w:rsidRPr="0010789C" w:rsidRDefault="00130C9B">
            <w:pPr>
              <w:rPr>
                <w:color w:val="0000FF"/>
              </w:rPr>
            </w:pPr>
          </w:p>
        </w:tc>
        <w:tc>
          <w:tcPr>
            <w:tcW w:w="432" w:type="pct"/>
            <w:gridSpan w:val="2"/>
          </w:tcPr>
          <w:p w14:paraId="5C3DF93A" w14:textId="77777777" w:rsidR="00130C9B" w:rsidRPr="0010789C" w:rsidRDefault="00130C9B">
            <w:pPr>
              <w:rPr>
                <w:rFonts w:ascii="Arial" w:hAnsi="Arial" w:cs="Arial"/>
                <w:color w:val="0000FF"/>
              </w:rPr>
            </w:pPr>
          </w:p>
        </w:tc>
        <w:tc>
          <w:tcPr>
            <w:tcW w:w="3461" w:type="pct"/>
            <w:gridSpan w:val="6"/>
          </w:tcPr>
          <w:p w14:paraId="508F163D" w14:textId="77777777" w:rsidR="00130C9B" w:rsidRPr="0010789C" w:rsidRDefault="00130C9B">
            <w:pPr>
              <w:jc w:val="both"/>
              <w:rPr>
                <w:color w:val="0000FF"/>
              </w:rPr>
            </w:pPr>
            <w:r w:rsidRPr="0010789C">
              <w:rPr>
                <w:rFonts w:ascii="Arial" w:hAnsi="Arial"/>
                <w:color w:val="0000FF"/>
              </w:rPr>
              <w:t>Sur mesure</w:t>
            </w:r>
            <w:r w:rsidR="0082091E" w:rsidRPr="0010789C">
              <w:rPr>
                <w:rFonts w:ascii="Arial" w:hAnsi="Arial"/>
                <w:color w:val="0000FF"/>
              </w:rPr>
              <w:t> :</w:t>
            </w:r>
            <w:r w:rsidRPr="0010789C">
              <w:rPr>
                <w:rFonts w:ascii="Arial" w:hAnsi="Arial"/>
                <w:color w:val="0000FF"/>
                <w:lang w:val="fr-FR"/>
              </w:rPr>
              <w:t>"</w:t>
            </w:r>
          </w:p>
        </w:tc>
        <w:tc>
          <w:tcPr>
            <w:tcW w:w="155" w:type="pct"/>
            <w:vAlign w:val="bottom"/>
          </w:tcPr>
          <w:p w14:paraId="1C54F8C8" w14:textId="77777777" w:rsidR="00130C9B" w:rsidRPr="0010789C" w:rsidRDefault="00130C9B" w:rsidP="002163F1">
            <w:pPr>
              <w:jc w:val="right"/>
              <w:rPr>
                <w:color w:val="0000FF"/>
              </w:rPr>
            </w:pPr>
          </w:p>
        </w:tc>
      </w:tr>
      <w:tr w:rsidR="00204561" w:rsidRPr="0010789C" w14:paraId="6EB13DAD" w14:textId="77777777" w:rsidTr="00872E82">
        <w:trPr>
          <w:cantSplit/>
        </w:trPr>
        <w:tc>
          <w:tcPr>
            <w:tcW w:w="218" w:type="pct"/>
          </w:tcPr>
          <w:p w14:paraId="50C69F93" w14:textId="77777777" w:rsidR="00204561" w:rsidRPr="0010789C" w:rsidRDefault="00204561">
            <w:pPr>
              <w:rPr>
                <w:color w:val="0000FF"/>
              </w:rPr>
            </w:pPr>
          </w:p>
        </w:tc>
        <w:tc>
          <w:tcPr>
            <w:tcW w:w="294" w:type="pct"/>
          </w:tcPr>
          <w:p w14:paraId="6EE4AEE2" w14:textId="77777777" w:rsidR="00204561" w:rsidRPr="0010789C" w:rsidRDefault="00204561">
            <w:pPr>
              <w:rPr>
                <w:color w:val="0000FF"/>
              </w:rPr>
            </w:pPr>
          </w:p>
        </w:tc>
        <w:tc>
          <w:tcPr>
            <w:tcW w:w="441" w:type="pct"/>
          </w:tcPr>
          <w:p w14:paraId="5615F4D5" w14:textId="77777777" w:rsidR="00204561" w:rsidRPr="0010789C" w:rsidRDefault="00204561">
            <w:pPr>
              <w:rPr>
                <w:color w:val="0000FF"/>
              </w:rPr>
            </w:pPr>
          </w:p>
        </w:tc>
        <w:tc>
          <w:tcPr>
            <w:tcW w:w="432" w:type="pct"/>
            <w:gridSpan w:val="2"/>
          </w:tcPr>
          <w:p w14:paraId="235E7C67" w14:textId="77777777" w:rsidR="00204561" w:rsidRPr="0010789C" w:rsidRDefault="00204561">
            <w:pPr>
              <w:rPr>
                <w:rFonts w:ascii="Arial" w:hAnsi="Arial" w:cs="Arial"/>
                <w:color w:val="0000FF"/>
              </w:rPr>
            </w:pPr>
          </w:p>
        </w:tc>
        <w:tc>
          <w:tcPr>
            <w:tcW w:w="3461" w:type="pct"/>
            <w:gridSpan w:val="6"/>
          </w:tcPr>
          <w:p w14:paraId="7AD739E8" w14:textId="77777777" w:rsidR="00204561" w:rsidRPr="0010789C" w:rsidRDefault="00204561">
            <w:pPr>
              <w:jc w:val="both"/>
              <w:rPr>
                <w:rFonts w:ascii="Arial" w:hAnsi="Arial"/>
                <w:color w:val="0000FF"/>
              </w:rPr>
            </w:pPr>
          </w:p>
        </w:tc>
        <w:tc>
          <w:tcPr>
            <w:tcW w:w="155" w:type="pct"/>
            <w:vAlign w:val="bottom"/>
          </w:tcPr>
          <w:p w14:paraId="2DD565DB" w14:textId="77777777" w:rsidR="00204561" w:rsidRPr="0010789C" w:rsidRDefault="00204561" w:rsidP="002163F1">
            <w:pPr>
              <w:jc w:val="right"/>
              <w:rPr>
                <w:color w:val="0000FF"/>
              </w:rPr>
            </w:pPr>
          </w:p>
        </w:tc>
      </w:tr>
      <w:tr w:rsidR="00130C9B" w:rsidRPr="00EF563F" w14:paraId="63FA9292" w14:textId="77777777" w:rsidTr="00872E82">
        <w:trPr>
          <w:cantSplit/>
        </w:trPr>
        <w:tc>
          <w:tcPr>
            <w:tcW w:w="218" w:type="pct"/>
          </w:tcPr>
          <w:p w14:paraId="2097FBC1" w14:textId="77777777" w:rsidR="00130C9B" w:rsidRPr="0010789C" w:rsidRDefault="00130C9B">
            <w:pPr>
              <w:rPr>
                <w:color w:val="0000FF"/>
              </w:rPr>
            </w:pPr>
          </w:p>
        </w:tc>
        <w:tc>
          <w:tcPr>
            <w:tcW w:w="294" w:type="pct"/>
          </w:tcPr>
          <w:p w14:paraId="01A1CFCB" w14:textId="77777777" w:rsidR="00130C9B" w:rsidRPr="0010789C" w:rsidRDefault="00130C9B">
            <w:pPr>
              <w:rPr>
                <w:color w:val="0000FF"/>
              </w:rPr>
            </w:pPr>
          </w:p>
        </w:tc>
        <w:tc>
          <w:tcPr>
            <w:tcW w:w="441" w:type="pct"/>
          </w:tcPr>
          <w:p w14:paraId="37AD4675" w14:textId="77777777" w:rsidR="00130C9B" w:rsidRPr="0010789C" w:rsidRDefault="00130C9B">
            <w:pPr>
              <w:rPr>
                <w:color w:val="0000FF"/>
              </w:rPr>
            </w:pPr>
          </w:p>
        </w:tc>
        <w:tc>
          <w:tcPr>
            <w:tcW w:w="432" w:type="pct"/>
            <w:gridSpan w:val="2"/>
          </w:tcPr>
          <w:p w14:paraId="0D74DAB0" w14:textId="77777777" w:rsidR="00130C9B" w:rsidRPr="0010789C" w:rsidRDefault="00130C9B">
            <w:pPr>
              <w:rPr>
                <w:rFonts w:ascii="Arial" w:hAnsi="Arial" w:cs="Arial"/>
                <w:color w:val="0000FF"/>
              </w:rPr>
            </w:pPr>
          </w:p>
        </w:tc>
        <w:tc>
          <w:tcPr>
            <w:tcW w:w="3461" w:type="pct"/>
            <w:gridSpan w:val="6"/>
            <w:vAlign w:val="bottom"/>
          </w:tcPr>
          <w:p w14:paraId="56F64B42" w14:textId="77777777" w:rsidR="00130C9B" w:rsidRPr="0010789C" w:rsidRDefault="00130C9B" w:rsidP="00FF4649">
            <w:pPr>
              <w:jc w:val="both"/>
              <w:rPr>
                <w:rFonts w:ascii="Arial" w:hAnsi="Arial"/>
                <w:b/>
                <w:color w:val="0000FF"/>
                <w:lang w:val="fr-FR"/>
              </w:rPr>
            </w:pPr>
            <w:r w:rsidRPr="0010789C">
              <w:rPr>
                <w:rFonts w:ascii="Arial" w:hAnsi="Arial"/>
                <w:i/>
                <w:color w:val="0000FF"/>
                <w:sz w:val="18"/>
                <w:lang w:val="fr-FR"/>
              </w:rPr>
              <w:t>"A.R. 20.7.2004" (en vigueur 1.9.2004) + "A.R. 13.2.2006" (en vigueur 1.9.2004)</w:t>
            </w:r>
            <w:r w:rsidR="00FF4649"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41B1FB18" w14:textId="77777777" w:rsidR="00130C9B" w:rsidRPr="0010789C" w:rsidRDefault="00130C9B" w:rsidP="002163F1">
            <w:pPr>
              <w:jc w:val="right"/>
              <w:rPr>
                <w:color w:val="0000FF"/>
                <w:lang w:val="fr-FR"/>
              </w:rPr>
            </w:pPr>
          </w:p>
        </w:tc>
      </w:tr>
      <w:tr w:rsidR="00130C9B" w:rsidRPr="0010789C" w14:paraId="4B97A221" w14:textId="77777777" w:rsidTr="00872E82">
        <w:trPr>
          <w:cantSplit/>
        </w:trPr>
        <w:tc>
          <w:tcPr>
            <w:tcW w:w="218" w:type="pct"/>
          </w:tcPr>
          <w:p w14:paraId="1ED5D67D" w14:textId="77777777" w:rsidR="00130C9B" w:rsidRPr="0010789C" w:rsidRDefault="00130C9B">
            <w:pPr>
              <w:rPr>
                <w:color w:val="0000FF"/>
              </w:rPr>
            </w:pPr>
            <w:r w:rsidRPr="0010789C">
              <w:rPr>
                <w:rFonts w:ascii="Arial" w:hAnsi="Arial"/>
                <w:color w:val="0000FF"/>
                <w:lang w:val="fr-FR"/>
              </w:rPr>
              <w:t>"</w:t>
            </w:r>
          </w:p>
        </w:tc>
        <w:tc>
          <w:tcPr>
            <w:tcW w:w="294" w:type="pct"/>
          </w:tcPr>
          <w:p w14:paraId="0C923F06" w14:textId="77777777" w:rsidR="00130C9B" w:rsidRPr="0010789C" w:rsidRDefault="00130C9B">
            <w:pPr>
              <w:rPr>
                <w:color w:val="0000FF"/>
              </w:rPr>
            </w:pPr>
          </w:p>
        </w:tc>
        <w:tc>
          <w:tcPr>
            <w:tcW w:w="441" w:type="pct"/>
          </w:tcPr>
          <w:p w14:paraId="618872D7" w14:textId="77777777" w:rsidR="00130C9B" w:rsidRPr="0010789C" w:rsidRDefault="00130C9B">
            <w:pPr>
              <w:rPr>
                <w:color w:val="0000FF"/>
              </w:rPr>
            </w:pPr>
            <w:r w:rsidRPr="0010789C">
              <w:rPr>
                <w:rFonts w:ascii="Arial" w:hAnsi="Arial"/>
                <w:color w:val="0000FF"/>
              </w:rPr>
              <w:t>696695</w:t>
            </w:r>
          </w:p>
        </w:tc>
        <w:tc>
          <w:tcPr>
            <w:tcW w:w="432" w:type="pct"/>
            <w:gridSpan w:val="2"/>
          </w:tcPr>
          <w:p w14:paraId="4AAA7BA5" w14:textId="77777777" w:rsidR="00130C9B" w:rsidRPr="0010789C" w:rsidRDefault="00A07E2C">
            <w:pPr>
              <w:rPr>
                <w:rFonts w:ascii="Arial" w:hAnsi="Arial" w:cs="Arial"/>
                <w:color w:val="0000FF"/>
              </w:rPr>
            </w:pPr>
            <w:r w:rsidRPr="0010789C">
              <w:rPr>
                <w:rFonts w:ascii="Arial" w:hAnsi="Arial" w:cs="Arial"/>
                <w:color w:val="0000FF"/>
              </w:rPr>
              <w:t>696706</w:t>
            </w:r>
          </w:p>
        </w:tc>
        <w:tc>
          <w:tcPr>
            <w:tcW w:w="2797" w:type="pct"/>
            <w:gridSpan w:val="2"/>
          </w:tcPr>
          <w:p w14:paraId="0956451B" w14:textId="77777777" w:rsidR="00130C9B" w:rsidRPr="0010789C" w:rsidRDefault="00130C9B">
            <w:pPr>
              <w:rPr>
                <w:color w:val="0000FF"/>
                <w:lang w:val="fr-FR"/>
              </w:rPr>
            </w:pPr>
            <w:r w:rsidRPr="0010789C">
              <w:rPr>
                <w:rFonts w:ascii="Arial" w:hAnsi="Arial"/>
                <w:color w:val="0000FF"/>
                <w:lang w:val="fr-FR"/>
              </w:rPr>
              <w:t>Fût pour prothèse, groupe 3</w:t>
            </w:r>
          </w:p>
        </w:tc>
        <w:tc>
          <w:tcPr>
            <w:tcW w:w="152" w:type="pct"/>
            <w:vAlign w:val="bottom"/>
          </w:tcPr>
          <w:p w14:paraId="4DA5E052" w14:textId="77777777" w:rsidR="00130C9B" w:rsidRPr="0010789C" w:rsidRDefault="00130C9B">
            <w:pPr>
              <w:jc w:val="right"/>
              <w:rPr>
                <w:color w:val="0000FF"/>
              </w:rPr>
            </w:pPr>
            <w:r w:rsidRPr="0010789C">
              <w:rPr>
                <w:rFonts w:ascii="Arial" w:hAnsi="Arial"/>
                <w:color w:val="0000FF"/>
              </w:rPr>
              <w:t>T</w:t>
            </w:r>
          </w:p>
        </w:tc>
        <w:tc>
          <w:tcPr>
            <w:tcW w:w="452" w:type="pct"/>
            <w:gridSpan w:val="2"/>
            <w:vAlign w:val="bottom"/>
          </w:tcPr>
          <w:p w14:paraId="6F9B7683" w14:textId="77777777" w:rsidR="00130C9B" w:rsidRPr="0010789C" w:rsidRDefault="00130C9B">
            <w:pPr>
              <w:jc w:val="right"/>
              <w:rPr>
                <w:color w:val="0000FF"/>
              </w:rPr>
            </w:pPr>
            <w:r w:rsidRPr="0010789C">
              <w:rPr>
                <w:rFonts w:ascii="Arial" w:hAnsi="Arial"/>
                <w:color w:val="0000FF"/>
              </w:rPr>
              <w:t>1521,6</w:t>
            </w:r>
          </w:p>
        </w:tc>
        <w:tc>
          <w:tcPr>
            <w:tcW w:w="60" w:type="pct"/>
            <w:vAlign w:val="bottom"/>
          </w:tcPr>
          <w:p w14:paraId="3A1E7FCB" w14:textId="77777777" w:rsidR="00130C9B" w:rsidRPr="0010789C" w:rsidRDefault="00130C9B">
            <w:pPr>
              <w:rPr>
                <w:color w:val="0000FF"/>
              </w:rPr>
            </w:pPr>
          </w:p>
        </w:tc>
        <w:tc>
          <w:tcPr>
            <w:tcW w:w="155" w:type="pct"/>
            <w:vAlign w:val="bottom"/>
          </w:tcPr>
          <w:p w14:paraId="3F19607E" w14:textId="77777777" w:rsidR="00130C9B" w:rsidRPr="0010789C" w:rsidRDefault="00130C9B" w:rsidP="002163F1">
            <w:pPr>
              <w:jc w:val="right"/>
              <w:rPr>
                <w:color w:val="0000FF"/>
              </w:rPr>
            </w:pPr>
          </w:p>
        </w:tc>
      </w:tr>
      <w:tr w:rsidR="00130C9B" w:rsidRPr="0010789C" w14:paraId="50988AFC" w14:textId="77777777" w:rsidTr="00872E82">
        <w:trPr>
          <w:cantSplit/>
        </w:trPr>
        <w:tc>
          <w:tcPr>
            <w:tcW w:w="218" w:type="pct"/>
          </w:tcPr>
          <w:p w14:paraId="1333BC75" w14:textId="77777777" w:rsidR="00130C9B" w:rsidRPr="0010789C" w:rsidRDefault="00130C9B">
            <w:pPr>
              <w:rPr>
                <w:color w:val="0000FF"/>
              </w:rPr>
            </w:pPr>
          </w:p>
        </w:tc>
        <w:tc>
          <w:tcPr>
            <w:tcW w:w="294" w:type="pct"/>
          </w:tcPr>
          <w:p w14:paraId="42D1A0A2" w14:textId="77777777" w:rsidR="00130C9B" w:rsidRPr="0010789C" w:rsidRDefault="00130C9B">
            <w:pPr>
              <w:rPr>
                <w:color w:val="0000FF"/>
              </w:rPr>
            </w:pPr>
          </w:p>
        </w:tc>
        <w:tc>
          <w:tcPr>
            <w:tcW w:w="441" w:type="pct"/>
          </w:tcPr>
          <w:p w14:paraId="7F0C2F4E" w14:textId="77777777" w:rsidR="00130C9B" w:rsidRPr="0010789C" w:rsidRDefault="00130C9B">
            <w:pPr>
              <w:rPr>
                <w:rFonts w:ascii="Arial" w:hAnsi="Arial"/>
                <w:color w:val="0000FF"/>
              </w:rPr>
            </w:pPr>
          </w:p>
        </w:tc>
        <w:tc>
          <w:tcPr>
            <w:tcW w:w="432" w:type="pct"/>
            <w:gridSpan w:val="2"/>
          </w:tcPr>
          <w:p w14:paraId="117FB5FB" w14:textId="77777777" w:rsidR="00130C9B" w:rsidRPr="0010789C" w:rsidRDefault="00130C9B">
            <w:pPr>
              <w:rPr>
                <w:rFonts w:ascii="Arial" w:hAnsi="Arial" w:cs="Arial"/>
                <w:color w:val="0000FF"/>
              </w:rPr>
            </w:pPr>
          </w:p>
        </w:tc>
        <w:tc>
          <w:tcPr>
            <w:tcW w:w="2797" w:type="pct"/>
            <w:gridSpan w:val="2"/>
          </w:tcPr>
          <w:p w14:paraId="6B750E5C" w14:textId="77777777" w:rsidR="00130C9B" w:rsidRPr="0010789C" w:rsidRDefault="00130C9B">
            <w:pPr>
              <w:rPr>
                <w:rFonts w:ascii="Arial" w:hAnsi="Arial"/>
                <w:color w:val="0000FF"/>
              </w:rPr>
            </w:pPr>
          </w:p>
        </w:tc>
        <w:tc>
          <w:tcPr>
            <w:tcW w:w="152" w:type="pct"/>
            <w:vAlign w:val="bottom"/>
          </w:tcPr>
          <w:p w14:paraId="04B4D7C3" w14:textId="77777777" w:rsidR="00130C9B" w:rsidRPr="0010789C" w:rsidRDefault="00130C9B">
            <w:pPr>
              <w:jc w:val="right"/>
              <w:rPr>
                <w:rFonts w:ascii="Arial" w:hAnsi="Arial"/>
                <w:color w:val="0000FF"/>
              </w:rPr>
            </w:pPr>
          </w:p>
        </w:tc>
        <w:tc>
          <w:tcPr>
            <w:tcW w:w="452" w:type="pct"/>
            <w:gridSpan w:val="2"/>
            <w:vAlign w:val="bottom"/>
          </w:tcPr>
          <w:p w14:paraId="28C5FC87" w14:textId="77777777" w:rsidR="00130C9B" w:rsidRPr="0010789C" w:rsidRDefault="00130C9B">
            <w:pPr>
              <w:jc w:val="right"/>
              <w:rPr>
                <w:rFonts w:ascii="Arial" w:hAnsi="Arial"/>
                <w:color w:val="0000FF"/>
              </w:rPr>
            </w:pPr>
          </w:p>
        </w:tc>
        <w:tc>
          <w:tcPr>
            <w:tcW w:w="60" w:type="pct"/>
            <w:vAlign w:val="bottom"/>
          </w:tcPr>
          <w:p w14:paraId="4E7592B8" w14:textId="77777777" w:rsidR="00130C9B" w:rsidRPr="0010789C" w:rsidRDefault="00130C9B">
            <w:pPr>
              <w:rPr>
                <w:color w:val="0000FF"/>
              </w:rPr>
            </w:pPr>
          </w:p>
        </w:tc>
        <w:tc>
          <w:tcPr>
            <w:tcW w:w="155" w:type="pct"/>
            <w:vAlign w:val="bottom"/>
          </w:tcPr>
          <w:p w14:paraId="0F8A8838" w14:textId="77777777" w:rsidR="00130C9B" w:rsidRPr="0010789C" w:rsidRDefault="00130C9B" w:rsidP="002163F1">
            <w:pPr>
              <w:jc w:val="right"/>
              <w:rPr>
                <w:color w:val="0000FF"/>
              </w:rPr>
            </w:pPr>
          </w:p>
        </w:tc>
      </w:tr>
      <w:tr w:rsidR="00130C9B" w:rsidRPr="0010789C" w14:paraId="0016DBE4" w14:textId="77777777" w:rsidTr="00872E82">
        <w:trPr>
          <w:cantSplit/>
        </w:trPr>
        <w:tc>
          <w:tcPr>
            <w:tcW w:w="218" w:type="pct"/>
          </w:tcPr>
          <w:p w14:paraId="0718B9B2" w14:textId="77777777" w:rsidR="00130C9B" w:rsidRPr="0010789C" w:rsidRDefault="00130C9B">
            <w:pPr>
              <w:rPr>
                <w:color w:val="0000FF"/>
              </w:rPr>
            </w:pPr>
          </w:p>
        </w:tc>
        <w:tc>
          <w:tcPr>
            <w:tcW w:w="294" w:type="pct"/>
          </w:tcPr>
          <w:p w14:paraId="5A989477" w14:textId="77777777" w:rsidR="00130C9B" w:rsidRPr="0010789C" w:rsidRDefault="00130C9B">
            <w:pPr>
              <w:rPr>
                <w:color w:val="0000FF"/>
              </w:rPr>
            </w:pPr>
          </w:p>
        </w:tc>
        <w:tc>
          <w:tcPr>
            <w:tcW w:w="441" w:type="pct"/>
          </w:tcPr>
          <w:p w14:paraId="2A8478EA" w14:textId="77777777" w:rsidR="00130C9B" w:rsidRPr="0010789C" w:rsidRDefault="00130C9B">
            <w:pPr>
              <w:rPr>
                <w:color w:val="0000FF"/>
              </w:rPr>
            </w:pPr>
            <w:r w:rsidRPr="0010789C">
              <w:rPr>
                <w:rFonts w:ascii="Arial" w:hAnsi="Arial"/>
                <w:color w:val="0000FF"/>
              </w:rPr>
              <w:t>696710</w:t>
            </w:r>
          </w:p>
        </w:tc>
        <w:tc>
          <w:tcPr>
            <w:tcW w:w="432" w:type="pct"/>
            <w:gridSpan w:val="2"/>
          </w:tcPr>
          <w:p w14:paraId="371F8120" w14:textId="77777777" w:rsidR="00130C9B" w:rsidRPr="0010789C" w:rsidRDefault="00A07E2C">
            <w:pPr>
              <w:rPr>
                <w:rFonts w:ascii="Arial" w:hAnsi="Arial" w:cs="Arial"/>
                <w:color w:val="0000FF"/>
              </w:rPr>
            </w:pPr>
            <w:r w:rsidRPr="0010789C">
              <w:rPr>
                <w:rFonts w:ascii="Arial" w:hAnsi="Arial" w:cs="Arial"/>
                <w:color w:val="0000FF"/>
              </w:rPr>
              <w:t>696721</w:t>
            </w:r>
          </w:p>
        </w:tc>
        <w:tc>
          <w:tcPr>
            <w:tcW w:w="2797" w:type="pct"/>
            <w:gridSpan w:val="2"/>
          </w:tcPr>
          <w:p w14:paraId="4EA9737A" w14:textId="77777777" w:rsidR="00130C9B" w:rsidRPr="0010789C" w:rsidRDefault="00130C9B">
            <w:pPr>
              <w:rPr>
                <w:color w:val="0000FF"/>
                <w:lang w:val="fr-FR"/>
              </w:rPr>
            </w:pPr>
            <w:r w:rsidRPr="0010789C">
              <w:rPr>
                <w:rFonts w:ascii="Arial" w:hAnsi="Arial"/>
                <w:color w:val="0000FF"/>
                <w:lang w:val="fr-FR"/>
              </w:rPr>
              <w:t>Fût pour prothèse, groupe 4</w:t>
            </w:r>
          </w:p>
        </w:tc>
        <w:tc>
          <w:tcPr>
            <w:tcW w:w="152" w:type="pct"/>
            <w:vAlign w:val="bottom"/>
          </w:tcPr>
          <w:p w14:paraId="55BFFAC4" w14:textId="77777777" w:rsidR="00130C9B" w:rsidRPr="0010789C" w:rsidRDefault="00130C9B">
            <w:pPr>
              <w:jc w:val="right"/>
              <w:rPr>
                <w:color w:val="0000FF"/>
              </w:rPr>
            </w:pPr>
            <w:r w:rsidRPr="0010789C">
              <w:rPr>
                <w:rFonts w:ascii="Arial" w:hAnsi="Arial"/>
                <w:color w:val="0000FF"/>
              </w:rPr>
              <w:t>T</w:t>
            </w:r>
          </w:p>
        </w:tc>
        <w:tc>
          <w:tcPr>
            <w:tcW w:w="452" w:type="pct"/>
            <w:gridSpan w:val="2"/>
            <w:vAlign w:val="bottom"/>
          </w:tcPr>
          <w:p w14:paraId="41041D2D" w14:textId="77777777" w:rsidR="00130C9B" w:rsidRPr="0010789C" w:rsidRDefault="00130C9B">
            <w:pPr>
              <w:jc w:val="right"/>
              <w:rPr>
                <w:color w:val="0000FF"/>
              </w:rPr>
            </w:pPr>
            <w:r w:rsidRPr="0010789C">
              <w:rPr>
                <w:rFonts w:ascii="Arial" w:hAnsi="Arial"/>
                <w:color w:val="0000FF"/>
              </w:rPr>
              <w:t>1546,95</w:t>
            </w:r>
          </w:p>
        </w:tc>
        <w:tc>
          <w:tcPr>
            <w:tcW w:w="60" w:type="pct"/>
            <w:vAlign w:val="bottom"/>
          </w:tcPr>
          <w:p w14:paraId="55E0175F" w14:textId="77777777" w:rsidR="00130C9B" w:rsidRPr="0010789C" w:rsidRDefault="00130C9B">
            <w:pPr>
              <w:rPr>
                <w:color w:val="0000FF"/>
              </w:rPr>
            </w:pPr>
          </w:p>
        </w:tc>
        <w:tc>
          <w:tcPr>
            <w:tcW w:w="155" w:type="pct"/>
            <w:vAlign w:val="bottom"/>
          </w:tcPr>
          <w:p w14:paraId="10ED710E" w14:textId="77777777" w:rsidR="00130C9B" w:rsidRPr="0010789C" w:rsidRDefault="00130C9B" w:rsidP="002163F1">
            <w:pPr>
              <w:jc w:val="right"/>
              <w:rPr>
                <w:color w:val="0000FF"/>
              </w:rPr>
            </w:pPr>
            <w:r w:rsidRPr="0010789C">
              <w:rPr>
                <w:rFonts w:ascii="Arial" w:hAnsi="Arial"/>
                <w:color w:val="0000FF"/>
                <w:lang w:val="fr-FR"/>
              </w:rPr>
              <w:t>"</w:t>
            </w:r>
          </w:p>
        </w:tc>
      </w:tr>
      <w:tr w:rsidR="00130C9B" w:rsidRPr="0010789C" w14:paraId="27ADF97E" w14:textId="77777777" w:rsidTr="00872E82">
        <w:trPr>
          <w:cantSplit/>
        </w:trPr>
        <w:tc>
          <w:tcPr>
            <w:tcW w:w="218" w:type="pct"/>
          </w:tcPr>
          <w:p w14:paraId="07FE56FB" w14:textId="77777777" w:rsidR="00701227" w:rsidRPr="0010789C" w:rsidRDefault="00701227">
            <w:pPr>
              <w:rPr>
                <w:color w:val="0000FF"/>
              </w:rPr>
            </w:pPr>
          </w:p>
        </w:tc>
        <w:tc>
          <w:tcPr>
            <w:tcW w:w="294" w:type="pct"/>
          </w:tcPr>
          <w:p w14:paraId="435B818C" w14:textId="77777777" w:rsidR="00130C9B" w:rsidRPr="0010789C" w:rsidRDefault="00130C9B">
            <w:pPr>
              <w:rPr>
                <w:color w:val="0000FF"/>
              </w:rPr>
            </w:pPr>
          </w:p>
        </w:tc>
        <w:tc>
          <w:tcPr>
            <w:tcW w:w="441" w:type="pct"/>
          </w:tcPr>
          <w:p w14:paraId="2885BF5B" w14:textId="77777777" w:rsidR="00130C9B" w:rsidRPr="0010789C" w:rsidRDefault="00130C9B">
            <w:pPr>
              <w:rPr>
                <w:rFonts w:ascii="Arial" w:hAnsi="Arial"/>
                <w:color w:val="0000FF"/>
              </w:rPr>
            </w:pPr>
          </w:p>
        </w:tc>
        <w:tc>
          <w:tcPr>
            <w:tcW w:w="432" w:type="pct"/>
            <w:gridSpan w:val="2"/>
          </w:tcPr>
          <w:p w14:paraId="2E0AD21D" w14:textId="77777777" w:rsidR="00130C9B" w:rsidRPr="0010789C" w:rsidRDefault="00130C9B">
            <w:pPr>
              <w:rPr>
                <w:rFonts w:ascii="Arial" w:hAnsi="Arial" w:cs="Arial"/>
                <w:color w:val="0000FF"/>
              </w:rPr>
            </w:pPr>
          </w:p>
        </w:tc>
        <w:tc>
          <w:tcPr>
            <w:tcW w:w="2797" w:type="pct"/>
            <w:gridSpan w:val="2"/>
          </w:tcPr>
          <w:p w14:paraId="702B6405" w14:textId="77777777" w:rsidR="00130C9B" w:rsidRPr="0010789C" w:rsidRDefault="00130C9B">
            <w:pPr>
              <w:rPr>
                <w:rFonts w:ascii="Arial" w:hAnsi="Arial"/>
                <w:color w:val="0000FF"/>
              </w:rPr>
            </w:pPr>
          </w:p>
        </w:tc>
        <w:tc>
          <w:tcPr>
            <w:tcW w:w="152" w:type="pct"/>
            <w:vAlign w:val="bottom"/>
          </w:tcPr>
          <w:p w14:paraId="4BA90A94" w14:textId="77777777" w:rsidR="00130C9B" w:rsidRPr="0010789C" w:rsidRDefault="00130C9B">
            <w:pPr>
              <w:jc w:val="right"/>
              <w:rPr>
                <w:rFonts w:ascii="Arial" w:hAnsi="Arial"/>
                <w:color w:val="0000FF"/>
              </w:rPr>
            </w:pPr>
          </w:p>
        </w:tc>
        <w:tc>
          <w:tcPr>
            <w:tcW w:w="452" w:type="pct"/>
            <w:gridSpan w:val="2"/>
            <w:vAlign w:val="bottom"/>
          </w:tcPr>
          <w:p w14:paraId="2F07A5DC" w14:textId="77777777" w:rsidR="00130C9B" w:rsidRPr="0010789C" w:rsidRDefault="00130C9B">
            <w:pPr>
              <w:jc w:val="right"/>
              <w:rPr>
                <w:rFonts w:ascii="Arial" w:hAnsi="Arial"/>
                <w:color w:val="0000FF"/>
              </w:rPr>
            </w:pPr>
          </w:p>
        </w:tc>
        <w:tc>
          <w:tcPr>
            <w:tcW w:w="60" w:type="pct"/>
            <w:vAlign w:val="bottom"/>
          </w:tcPr>
          <w:p w14:paraId="5372B772" w14:textId="77777777" w:rsidR="00130C9B" w:rsidRPr="0010789C" w:rsidRDefault="00130C9B">
            <w:pPr>
              <w:rPr>
                <w:color w:val="0000FF"/>
              </w:rPr>
            </w:pPr>
          </w:p>
        </w:tc>
        <w:tc>
          <w:tcPr>
            <w:tcW w:w="155" w:type="pct"/>
            <w:vAlign w:val="bottom"/>
          </w:tcPr>
          <w:p w14:paraId="72F47809" w14:textId="77777777" w:rsidR="00130C9B" w:rsidRPr="0010789C" w:rsidRDefault="00130C9B" w:rsidP="002163F1">
            <w:pPr>
              <w:jc w:val="right"/>
              <w:rPr>
                <w:color w:val="0000FF"/>
              </w:rPr>
            </w:pPr>
          </w:p>
        </w:tc>
      </w:tr>
      <w:tr w:rsidR="00204561" w:rsidRPr="0010789C" w14:paraId="3BF01A90" w14:textId="77777777" w:rsidTr="00872E82">
        <w:trPr>
          <w:cantSplit/>
        </w:trPr>
        <w:tc>
          <w:tcPr>
            <w:tcW w:w="218" w:type="pct"/>
          </w:tcPr>
          <w:p w14:paraId="584912F1" w14:textId="77777777" w:rsidR="00204561" w:rsidRPr="0010789C" w:rsidRDefault="00204561" w:rsidP="007814C8">
            <w:pPr>
              <w:rPr>
                <w:color w:val="0000FF"/>
              </w:rPr>
            </w:pPr>
          </w:p>
        </w:tc>
        <w:tc>
          <w:tcPr>
            <w:tcW w:w="294" w:type="pct"/>
          </w:tcPr>
          <w:p w14:paraId="06687BED" w14:textId="77777777" w:rsidR="00204561" w:rsidRPr="0010789C" w:rsidRDefault="00204561" w:rsidP="007814C8">
            <w:pPr>
              <w:rPr>
                <w:color w:val="0000FF"/>
              </w:rPr>
            </w:pPr>
          </w:p>
        </w:tc>
        <w:tc>
          <w:tcPr>
            <w:tcW w:w="441" w:type="pct"/>
          </w:tcPr>
          <w:p w14:paraId="7166D470" w14:textId="77777777" w:rsidR="00204561" w:rsidRPr="0010789C" w:rsidRDefault="00204561" w:rsidP="007814C8">
            <w:pPr>
              <w:rPr>
                <w:color w:val="0000FF"/>
              </w:rPr>
            </w:pPr>
          </w:p>
        </w:tc>
        <w:tc>
          <w:tcPr>
            <w:tcW w:w="432" w:type="pct"/>
            <w:gridSpan w:val="2"/>
          </w:tcPr>
          <w:p w14:paraId="10F0C660" w14:textId="77777777" w:rsidR="00204561" w:rsidRPr="0010789C" w:rsidRDefault="00204561" w:rsidP="007814C8">
            <w:pPr>
              <w:rPr>
                <w:rFonts w:ascii="Arial" w:hAnsi="Arial" w:cs="Arial"/>
                <w:color w:val="0000FF"/>
              </w:rPr>
            </w:pPr>
          </w:p>
        </w:tc>
        <w:tc>
          <w:tcPr>
            <w:tcW w:w="3461" w:type="pct"/>
            <w:gridSpan w:val="6"/>
            <w:vAlign w:val="bottom"/>
          </w:tcPr>
          <w:p w14:paraId="7FF703BF" w14:textId="77777777" w:rsidR="00204561" w:rsidRPr="0010789C" w:rsidRDefault="00204561" w:rsidP="00204561">
            <w:pPr>
              <w:jc w:val="both"/>
              <w:rPr>
                <w:rFonts w:ascii="Arial" w:hAnsi="Arial"/>
                <w:b/>
                <w:color w:val="0000FF"/>
                <w:lang w:val="fr-FR"/>
              </w:rPr>
            </w:pPr>
            <w:r w:rsidRPr="0010789C">
              <w:rPr>
                <w:rFonts w:ascii="Arial" w:hAnsi="Arial"/>
                <w:i/>
                <w:color w:val="0000FF"/>
                <w:sz w:val="18"/>
                <w:lang w:val="fr-FR"/>
              </w:rPr>
              <w:t xml:space="preserve">"A.R. 8.11.2020" (en vigueur 1.2.2021) </w:t>
            </w:r>
          </w:p>
        </w:tc>
        <w:tc>
          <w:tcPr>
            <w:tcW w:w="155" w:type="pct"/>
            <w:vAlign w:val="bottom"/>
          </w:tcPr>
          <w:p w14:paraId="4257C367" w14:textId="77777777" w:rsidR="00204561" w:rsidRPr="0010789C" w:rsidRDefault="00204561" w:rsidP="007814C8">
            <w:pPr>
              <w:jc w:val="right"/>
              <w:rPr>
                <w:color w:val="0000FF"/>
                <w:lang w:val="fr-FR"/>
              </w:rPr>
            </w:pPr>
          </w:p>
        </w:tc>
      </w:tr>
      <w:tr w:rsidR="00204561" w:rsidRPr="0010789C" w14:paraId="12B0BF71" w14:textId="77777777" w:rsidTr="00872E82">
        <w:trPr>
          <w:cantSplit/>
        </w:trPr>
        <w:tc>
          <w:tcPr>
            <w:tcW w:w="218" w:type="pct"/>
          </w:tcPr>
          <w:p w14:paraId="0537DF7B" w14:textId="77777777" w:rsidR="00204561" w:rsidRPr="0010789C" w:rsidRDefault="00204561" w:rsidP="007814C8">
            <w:pPr>
              <w:rPr>
                <w:color w:val="0000FF"/>
                <w:lang w:val="fr-BE"/>
              </w:rPr>
            </w:pPr>
            <w:r w:rsidRPr="0010789C">
              <w:rPr>
                <w:rFonts w:ascii="Arial" w:hAnsi="Arial"/>
                <w:color w:val="0000FF"/>
                <w:lang w:val="fr-FR"/>
              </w:rPr>
              <w:t>"</w:t>
            </w:r>
          </w:p>
        </w:tc>
        <w:tc>
          <w:tcPr>
            <w:tcW w:w="294" w:type="pct"/>
          </w:tcPr>
          <w:p w14:paraId="4B852B01" w14:textId="77777777" w:rsidR="00204561" w:rsidRPr="0010789C" w:rsidRDefault="00204561" w:rsidP="007814C8">
            <w:pPr>
              <w:rPr>
                <w:color w:val="0000FF"/>
                <w:lang w:val="fr-BE"/>
              </w:rPr>
            </w:pPr>
          </w:p>
        </w:tc>
        <w:tc>
          <w:tcPr>
            <w:tcW w:w="441" w:type="pct"/>
          </w:tcPr>
          <w:p w14:paraId="4ECF9D7A" w14:textId="77777777" w:rsidR="00204561" w:rsidRPr="0010789C" w:rsidRDefault="00204561" w:rsidP="007814C8">
            <w:pPr>
              <w:rPr>
                <w:color w:val="0000FF"/>
                <w:lang w:val="fr-BE"/>
              </w:rPr>
            </w:pPr>
            <w:r w:rsidRPr="0010789C">
              <w:rPr>
                <w:rFonts w:ascii="Arial" w:hAnsi="Arial"/>
                <w:color w:val="0000FF"/>
                <w:lang w:val="fr-BE"/>
              </w:rPr>
              <w:t>675931</w:t>
            </w:r>
          </w:p>
        </w:tc>
        <w:tc>
          <w:tcPr>
            <w:tcW w:w="432" w:type="pct"/>
            <w:gridSpan w:val="2"/>
          </w:tcPr>
          <w:p w14:paraId="0DD9428A" w14:textId="77777777" w:rsidR="00204561" w:rsidRPr="0010789C" w:rsidRDefault="00204561" w:rsidP="007814C8">
            <w:pPr>
              <w:rPr>
                <w:rFonts w:ascii="Arial" w:hAnsi="Arial" w:cs="Arial"/>
                <w:color w:val="0000FF"/>
                <w:lang w:val="fr-BE"/>
              </w:rPr>
            </w:pPr>
            <w:r w:rsidRPr="0010789C">
              <w:rPr>
                <w:rFonts w:ascii="Arial" w:hAnsi="Arial" w:cs="Arial"/>
                <w:color w:val="0000FF"/>
                <w:lang w:val="fr-BE"/>
              </w:rPr>
              <w:t>675942</w:t>
            </w:r>
          </w:p>
        </w:tc>
        <w:tc>
          <w:tcPr>
            <w:tcW w:w="2797" w:type="pct"/>
            <w:gridSpan w:val="2"/>
          </w:tcPr>
          <w:p w14:paraId="62DA6D37" w14:textId="77777777" w:rsidR="00204561" w:rsidRPr="0010789C" w:rsidRDefault="00204561" w:rsidP="007814C8">
            <w:pPr>
              <w:rPr>
                <w:color w:val="0000FF"/>
                <w:lang w:val="fr-FR"/>
              </w:rPr>
            </w:pPr>
            <w:r w:rsidRPr="0010789C">
              <w:rPr>
                <w:rFonts w:ascii="Arial" w:hAnsi="Arial"/>
                <w:color w:val="0000FF"/>
                <w:lang w:val="fr-FR"/>
              </w:rPr>
              <w:t>Fût pour prothèse, groupe 5</w:t>
            </w:r>
          </w:p>
        </w:tc>
        <w:tc>
          <w:tcPr>
            <w:tcW w:w="152" w:type="pct"/>
            <w:vAlign w:val="bottom"/>
          </w:tcPr>
          <w:p w14:paraId="709CC2F3" w14:textId="77777777" w:rsidR="00204561" w:rsidRPr="0010789C" w:rsidRDefault="00204561" w:rsidP="007814C8">
            <w:pPr>
              <w:jc w:val="right"/>
              <w:rPr>
                <w:color w:val="0000FF"/>
                <w:lang w:val="fr-BE"/>
              </w:rPr>
            </w:pPr>
            <w:r w:rsidRPr="0010789C">
              <w:rPr>
                <w:rFonts w:ascii="Arial" w:hAnsi="Arial"/>
                <w:color w:val="0000FF"/>
                <w:lang w:val="fr-BE"/>
              </w:rPr>
              <w:t>T</w:t>
            </w:r>
          </w:p>
        </w:tc>
        <w:tc>
          <w:tcPr>
            <w:tcW w:w="452" w:type="pct"/>
            <w:gridSpan w:val="2"/>
            <w:vAlign w:val="bottom"/>
          </w:tcPr>
          <w:p w14:paraId="48EFDAAA" w14:textId="77777777" w:rsidR="00204561" w:rsidRPr="0010789C" w:rsidRDefault="00204561" w:rsidP="007814C8">
            <w:pPr>
              <w:jc w:val="right"/>
              <w:rPr>
                <w:color w:val="0000FF"/>
                <w:lang w:val="fr-BE"/>
              </w:rPr>
            </w:pPr>
            <w:r w:rsidRPr="0010789C">
              <w:rPr>
                <w:rFonts w:ascii="Arial" w:hAnsi="Arial"/>
                <w:color w:val="0000FF"/>
                <w:lang w:val="fr-BE"/>
              </w:rPr>
              <w:t>1655,99</w:t>
            </w:r>
          </w:p>
        </w:tc>
        <w:tc>
          <w:tcPr>
            <w:tcW w:w="60" w:type="pct"/>
            <w:vAlign w:val="bottom"/>
          </w:tcPr>
          <w:p w14:paraId="34A4854C" w14:textId="77777777" w:rsidR="00204561" w:rsidRPr="0010789C" w:rsidRDefault="00204561" w:rsidP="007814C8">
            <w:pPr>
              <w:rPr>
                <w:color w:val="0000FF"/>
                <w:lang w:val="fr-BE"/>
              </w:rPr>
            </w:pPr>
          </w:p>
        </w:tc>
        <w:tc>
          <w:tcPr>
            <w:tcW w:w="155" w:type="pct"/>
            <w:vAlign w:val="bottom"/>
          </w:tcPr>
          <w:p w14:paraId="269A90C6" w14:textId="77777777" w:rsidR="00204561" w:rsidRPr="0010789C" w:rsidRDefault="00204561" w:rsidP="007814C8">
            <w:pPr>
              <w:jc w:val="right"/>
              <w:rPr>
                <w:color w:val="0000FF"/>
                <w:lang w:val="fr-BE"/>
              </w:rPr>
            </w:pPr>
          </w:p>
        </w:tc>
      </w:tr>
      <w:tr w:rsidR="00204561" w:rsidRPr="0010789C" w14:paraId="36F6E87A" w14:textId="77777777" w:rsidTr="00872E82">
        <w:trPr>
          <w:cantSplit/>
        </w:trPr>
        <w:tc>
          <w:tcPr>
            <w:tcW w:w="218" w:type="pct"/>
          </w:tcPr>
          <w:p w14:paraId="21AD1EC8" w14:textId="77777777" w:rsidR="00204561" w:rsidRPr="0010789C" w:rsidRDefault="00204561" w:rsidP="007814C8">
            <w:pPr>
              <w:rPr>
                <w:color w:val="0000FF"/>
                <w:lang w:val="fr-BE"/>
              </w:rPr>
            </w:pPr>
          </w:p>
        </w:tc>
        <w:tc>
          <w:tcPr>
            <w:tcW w:w="294" w:type="pct"/>
          </w:tcPr>
          <w:p w14:paraId="09829223" w14:textId="77777777" w:rsidR="00204561" w:rsidRPr="0010789C" w:rsidRDefault="00204561" w:rsidP="007814C8">
            <w:pPr>
              <w:rPr>
                <w:color w:val="0000FF"/>
                <w:lang w:val="fr-BE"/>
              </w:rPr>
            </w:pPr>
          </w:p>
        </w:tc>
        <w:tc>
          <w:tcPr>
            <w:tcW w:w="441" w:type="pct"/>
          </w:tcPr>
          <w:p w14:paraId="712CF405" w14:textId="77777777" w:rsidR="00204561" w:rsidRPr="0010789C" w:rsidRDefault="00204561" w:rsidP="007814C8">
            <w:pPr>
              <w:rPr>
                <w:rFonts w:ascii="Arial" w:hAnsi="Arial"/>
                <w:color w:val="0000FF"/>
                <w:lang w:val="fr-BE"/>
              </w:rPr>
            </w:pPr>
          </w:p>
        </w:tc>
        <w:tc>
          <w:tcPr>
            <w:tcW w:w="432" w:type="pct"/>
            <w:gridSpan w:val="2"/>
          </w:tcPr>
          <w:p w14:paraId="649A6391" w14:textId="77777777" w:rsidR="00204561" w:rsidRPr="0010789C" w:rsidRDefault="00204561" w:rsidP="007814C8">
            <w:pPr>
              <w:rPr>
                <w:rFonts w:ascii="Arial" w:hAnsi="Arial" w:cs="Arial"/>
                <w:color w:val="0000FF"/>
                <w:lang w:val="fr-BE"/>
              </w:rPr>
            </w:pPr>
          </w:p>
        </w:tc>
        <w:tc>
          <w:tcPr>
            <w:tcW w:w="2797" w:type="pct"/>
            <w:gridSpan w:val="2"/>
          </w:tcPr>
          <w:p w14:paraId="11EAA658" w14:textId="77777777" w:rsidR="00204561" w:rsidRPr="0010789C" w:rsidRDefault="00204561" w:rsidP="007814C8">
            <w:pPr>
              <w:rPr>
                <w:rFonts w:ascii="Arial" w:hAnsi="Arial"/>
                <w:color w:val="0000FF"/>
                <w:lang w:val="fr-BE"/>
              </w:rPr>
            </w:pPr>
          </w:p>
        </w:tc>
        <w:tc>
          <w:tcPr>
            <w:tcW w:w="152" w:type="pct"/>
            <w:vAlign w:val="bottom"/>
          </w:tcPr>
          <w:p w14:paraId="71FC2A53" w14:textId="77777777" w:rsidR="00204561" w:rsidRPr="0010789C" w:rsidRDefault="00204561" w:rsidP="007814C8">
            <w:pPr>
              <w:jc w:val="right"/>
              <w:rPr>
                <w:rFonts w:ascii="Arial" w:hAnsi="Arial"/>
                <w:color w:val="0000FF"/>
                <w:lang w:val="fr-BE"/>
              </w:rPr>
            </w:pPr>
          </w:p>
        </w:tc>
        <w:tc>
          <w:tcPr>
            <w:tcW w:w="452" w:type="pct"/>
            <w:gridSpan w:val="2"/>
            <w:vAlign w:val="bottom"/>
          </w:tcPr>
          <w:p w14:paraId="71F0A05F" w14:textId="77777777" w:rsidR="00204561" w:rsidRPr="0010789C" w:rsidRDefault="00204561" w:rsidP="007814C8">
            <w:pPr>
              <w:jc w:val="right"/>
              <w:rPr>
                <w:rFonts w:ascii="Arial" w:hAnsi="Arial"/>
                <w:color w:val="0000FF"/>
                <w:lang w:val="fr-BE"/>
              </w:rPr>
            </w:pPr>
          </w:p>
        </w:tc>
        <w:tc>
          <w:tcPr>
            <w:tcW w:w="60" w:type="pct"/>
            <w:vAlign w:val="bottom"/>
          </w:tcPr>
          <w:p w14:paraId="37453DD8" w14:textId="77777777" w:rsidR="00204561" w:rsidRPr="0010789C" w:rsidRDefault="00204561" w:rsidP="007814C8">
            <w:pPr>
              <w:rPr>
                <w:color w:val="0000FF"/>
                <w:lang w:val="fr-BE"/>
              </w:rPr>
            </w:pPr>
          </w:p>
        </w:tc>
        <w:tc>
          <w:tcPr>
            <w:tcW w:w="155" w:type="pct"/>
            <w:vAlign w:val="bottom"/>
          </w:tcPr>
          <w:p w14:paraId="76625F82" w14:textId="77777777" w:rsidR="00204561" w:rsidRPr="0010789C" w:rsidRDefault="00204561" w:rsidP="007814C8">
            <w:pPr>
              <w:jc w:val="right"/>
              <w:rPr>
                <w:color w:val="0000FF"/>
                <w:lang w:val="fr-BE"/>
              </w:rPr>
            </w:pPr>
          </w:p>
        </w:tc>
      </w:tr>
      <w:tr w:rsidR="005308E0" w:rsidRPr="0010789C" w14:paraId="73C8BB00" w14:textId="77777777" w:rsidTr="00872E82">
        <w:trPr>
          <w:cantSplit/>
        </w:trPr>
        <w:tc>
          <w:tcPr>
            <w:tcW w:w="218" w:type="pct"/>
          </w:tcPr>
          <w:p w14:paraId="7BCAF765" w14:textId="77777777" w:rsidR="005308E0" w:rsidRDefault="005308E0">
            <w:pPr>
              <w:rPr>
                <w:color w:val="0000FF"/>
                <w:lang w:val="fr-BE"/>
              </w:rPr>
            </w:pPr>
          </w:p>
          <w:p w14:paraId="72F70549" w14:textId="77777777" w:rsidR="005308E0" w:rsidRDefault="005308E0">
            <w:pPr>
              <w:rPr>
                <w:color w:val="0000FF"/>
                <w:lang w:val="fr-BE"/>
              </w:rPr>
            </w:pPr>
          </w:p>
          <w:p w14:paraId="4412FF7F" w14:textId="77777777" w:rsidR="005308E0" w:rsidRDefault="005308E0">
            <w:pPr>
              <w:rPr>
                <w:color w:val="0000FF"/>
                <w:lang w:val="fr-BE"/>
              </w:rPr>
            </w:pPr>
          </w:p>
          <w:p w14:paraId="6B85EF7C" w14:textId="55EEC546" w:rsidR="005308E0" w:rsidRPr="0010789C" w:rsidRDefault="005308E0">
            <w:pPr>
              <w:rPr>
                <w:color w:val="0000FF"/>
                <w:lang w:val="fr-BE"/>
              </w:rPr>
            </w:pPr>
          </w:p>
        </w:tc>
        <w:tc>
          <w:tcPr>
            <w:tcW w:w="294" w:type="pct"/>
          </w:tcPr>
          <w:p w14:paraId="0C416BD9" w14:textId="77777777" w:rsidR="005308E0" w:rsidRPr="0010789C" w:rsidRDefault="005308E0">
            <w:pPr>
              <w:rPr>
                <w:color w:val="0000FF"/>
                <w:lang w:val="fr-BE"/>
              </w:rPr>
            </w:pPr>
          </w:p>
        </w:tc>
        <w:tc>
          <w:tcPr>
            <w:tcW w:w="441" w:type="pct"/>
          </w:tcPr>
          <w:p w14:paraId="44D32ACA" w14:textId="77777777" w:rsidR="005308E0" w:rsidRPr="0010789C" w:rsidRDefault="005308E0">
            <w:pPr>
              <w:rPr>
                <w:color w:val="0000FF"/>
                <w:lang w:val="fr-BE"/>
              </w:rPr>
            </w:pPr>
          </w:p>
        </w:tc>
        <w:tc>
          <w:tcPr>
            <w:tcW w:w="432" w:type="pct"/>
            <w:gridSpan w:val="2"/>
          </w:tcPr>
          <w:p w14:paraId="741D61BE" w14:textId="77777777" w:rsidR="005308E0" w:rsidRPr="0010789C" w:rsidRDefault="005308E0">
            <w:pPr>
              <w:rPr>
                <w:rFonts w:ascii="Arial" w:hAnsi="Arial" w:cs="Arial"/>
                <w:color w:val="0000FF"/>
                <w:lang w:val="fr-BE"/>
              </w:rPr>
            </w:pPr>
          </w:p>
        </w:tc>
        <w:tc>
          <w:tcPr>
            <w:tcW w:w="3461" w:type="pct"/>
            <w:gridSpan w:val="6"/>
            <w:vAlign w:val="bottom"/>
          </w:tcPr>
          <w:p w14:paraId="263BB87A" w14:textId="77777777" w:rsidR="005308E0" w:rsidRPr="0010789C" w:rsidRDefault="005308E0" w:rsidP="0052739D">
            <w:pPr>
              <w:rPr>
                <w:rFonts w:ascii="Arial" w:hAnsi="Arial"/>
                <w:i/>
                <w:color w:val="0000FF"/>
                <w:sz w:val="18"/>
                <w:lang w:val="fr-FR"/>
              </w:rPr>
            </w:pPr>
          </w:p>
        </w:tc>
        <w:tc>
          <w:tcPr>
            <w:tcW w:w="155" w:type="pct"/>
            <w:vAlign w:val="bottom"/>
          </w:tcPr>
          <w:p w14:paraId="5C20DCF0" w14:textId="77777777" w:rsidR="005308E0" w:rsidRPr="0010789C" w:rsidRDefault="005308E0" w:rsidP="002163F1">
            <w:pPr>
              <w:jc w:val="right"/>
              <w:rPr>
                <w:color w:val="0000FF"/>
                <w:lang w:val="fr-FR"/>
              </w:rPr>
            </w:pPr>
          </w:p>
        </w:tc>
      </w:tr>
      <w:tr w:rsidR="00130C9B" w:rsidRPr="0010789C" w14:paraId="76EF9444" w14:textId="77777777" w:rsidTr="00872E82">
        <w:trPr>
          <w:cantSplit/>
        </w:trPr>
        <w:tc>
          <w:tcPr>
            <w:tcW w:w="218" w:type="pct"/>
          </w:tcPr>
          <w:p w14:paraId="394159AD" w14:textId="77777777" w:rsidR="00130C9B" w:rsidRPr="0010789C" w:rsidRDefault="00130C9B">
            <w:pPr>
              <w:rPr>
                <w:color w:val="0000FF"/>
                <w:lang w:val="fr-BE"/>
              </w:rPr>
            </w:pPr>
          </w:p>
        </w:tc>
        <w:tc>
          <w:tcPr>
            <w:tcW w:w="294" w:type="pct"/>
          </w:tcPr>
          <w:p w14:paraId="1B1A1505" w14:textId="77777777" w:rsidR="00130C9B" w:rsidRPr="0010789C" w:rsidRDefault="00130C9B">
            <w:pPr>
              <w:rPr>
                <w:color w:val="0000FF"/>
                <w:lang w:val="fr-BE"/>
              </w:rPr>
            </w:pPr>
          </w:p>
        </w:tc>
        <w:tc>
          <w:tcPr>
            <w:tcW w:w="441" w:type="pct"/>
          </w:tcPr>
          <w:p w14:paraId="52A52C1E" w14:textId="77777777" w:rsidR="00130C9B" w:rsidRPr="0010789C" w:rsidRDefault="00130C9B">
            <w:pPr>
              <w:rPr>
                <w:color w:val="0000FF"/>
                <w:lang w:val="fr-BE"/>
              </w:rPr>
            </w:pPr>
          </w:p>
        </w:tc>
        <w:tc>
          <w:tcPr>
            <w:tcW w:w="432" w:type="pct"/>
            <w:gridSpan w:val="2"/>
          </w:tcPr>
          <w:p w14:paraId="259A69CB" w14:textId="77777777" w:rsidR="00130C9B" w:rsidRPr="0010789C" w:rsidRDefault="00130C9B">
            <w:pPr>
              <w:rPr>
                <w:rFonts w:ascii="Arial" w:hAnsi="Arial" w:cs="Arial"/>
                <w:color w:val="0000FF"/>
                <w:lang w:val="fr-BE"/>
              </w:rPr>
            </w:pPr>
          </w:p>
        </w:tc>
        <w:tc>
          <w:tcPr>
            <w:tcW w:w="3461" w:type="pct"/>
            <w:gridSpan w:val="6"/>
            <w:vAlign w:val="bottom"/>
          </w:tcPr>
          <w:p w14:paraId="2FD963FE" w14:textId="77777777" w:rsidR="00130C9B" w:rsidRPr="0010789C" w:rsidRDefault="00130C9B" w:rsidP="0052739D">
            <w:pPr>
              <w:rPr>
                <w:rFonts w:ascii="Arial" w:hAnsi="Arial"/>
                <w:b/>
                <w:color w:val="0000FF"/>
                <w:lang w:val="fr-FR"/>
              </w:rPr>
            </w:pPr>
            <w:r w:rsidRPr="0010789C">
              <w:rPr>
                <w:rFonts w:ascii="Arial" w:hAnsi="Arial"/>
                <w:i/>
                <w:color w:val="0000FF"/>
                <w:sz w:val="18"/>
                <w:lang w:val="fr-FR"/>
              </w:rPr>
              <w:t>"A.R. 20.7.2004" (en vigueur 1.9.2004)</w:t>
            </w:r>
          </w:p>
        </w:tc>
        <w:tc>
          <w:tcPr>
            <w:tcW w:w="155" w:type="pct"/>
            <w:vAlign w:val="bottom"/>
          </w:tcPr>
          <w:p w14:paraId="41DDD98B" w14:textId="77777777" w:rsidR="00130C9B" w:rsidRPr="0010789C" w:rsidRDefault="00130C9B" w:rsidP="002163F1">
            <w:pPr>
              <w:jc w:val="right"/>
              <w:rPr>
                <w:color w:val="0000FF"/>
                <w:lang w:val="fr-FR"/>
              </w:rPr>
            </w:pPr>
          </w:p>
        </w:tc>
      </w:tr>
      <w:tr w:rsidR="00130C9B" w:rsidRPr="00EF563F" w14:paraId="283A8FF9" w14:textId="77777777" w:rsidTr="00872E82">
        <w:trPr>
          <w:cantSplit/>
        </w:trPr>
        <w:tc>
          <w:tcPr>
            <w:tcW w:w="218" w:type="pct"/>
          </w:tcPr>
          <w:p w14:paraId="6017EEAF" w14:textId="77777777" w:rsidR="00130C9B" w:rsidRPr="0010789C" w:rsidRDefault="00130C9B">
            <w:pPr>
              <w:rPr>
                <w:color w:val="0000FF"/>
                <w:lang w:val="fr-BE"/>
              </w:rPr>
            </w:pPr>
          </w:p>
        </w:tc>
        <w:tc>
          <w:tcPr>
            <w:tcW w:w="294" w:type="pct"/>
          </w:tcPr>
          <w:p w14:paraId="112CA4B1" w14:textId="77777777" w:rsidR="00130C9B" w:rsidRPr="0010789C" w:rsidRDefault="00130C9B">
            <w:pPr>
              <w:rPr>
                <w:color w:val="0000FF"/>
                <w:lang w:val="fr-BE"/>
              </w:rPr>
            </w:pPr>
          </w:p>
        </w:tc>
        <w:tc>
          <w:tcPr>
            <w:tcW w:w="441" w:type="pct"/>
          </w:tcPr>
          <w:p w14:paraId="78B6CA1A" w14:textId="77777777" w:rsidR="00130C9B" w:rsidRPr="0010789C" w:rsidRDefault="00130C9B">
            <w:pPr>
              <w:rPr>
                <w:color w:val="0000FF"/>
                <w:lang w:val="fr-BE"/>
              </w:rPr>
            </w:pPr>
          </w:p>
        </w:tc>
        <w:tc>
          <w:tcPr>
            <w:tcW w:w="432" w:type="pct"/>
            <w:gridSpan w:val="2"/>
          </w:tcPr>
          <w:p w14:paraId="1774434E" w14:textId="77777777" w:rsidR="00130C9B" w:rsidRPr="0010789C" w:rsidRDefault="00130C9B">
            <w:pPr>
              <w:rPr>
                <w:rFonts w:ascii="Arial" w:hAnsi="Arial" w:cs="Arial"/>
                <w:color w:val="0000FF"/>
                <w:lang w:val="fr-BE"/>
              </w:rPr>
            </w:pPr>
          </w:p>
        </w:tc>
        <w:tc>
          <w:tcPr>
            <w:tcW w:w="3461" w:type="pct"/>
            <w:gridSpan w:val="6"/>
          </w:tcPr>
          <w:p w14:paraId="6246C48D" w14:textId="77777777" w:rsidR="00130C9B" w:rsidRPr="0010789C" w:rsidRDefault="00130C9B">
            <w:pPr>
              <w:jc w:val="both"/>
              <w:rPr>
                <w:color w:val="0000FF"/>
                <w:lang w:val="fr-FR"/>
              </w:rPr>
            </w:pPr>
            <w:r w:rsidRPr="0010789C">
              <w:rPr>
                <w:rFonts w:ascii="Arial" w:hAnsi="Arial"/>
                <w:color w:val="0000FF"/>
                <w:lang w:val="fr-FR"/>
              </w:rPr>
              <w:t>"</w:t>
            </w:r>
            <w:r w:rsidRPr="0010789C">
              <w:rPr>
                <w:rFonts w:ascii="Arial" w:hAnsi="Arial"/>
                <w:b/>
                <w:color w:val="0000FF"/>
                <w:lang w:val="fr-FR"/>
              </w:rPr>
              <w:t>10° Affections congénitales pour les patients pesant jusqu’à 45 kg</w:t>
            </w:r>
          </w:p>
        </w:tc>
        <w:tc>
          <w:tcPr>
            <w:tcW w:w="155" w:type="pct"/>
            <w:vAlign w:val="bottom"/>
          </w:tcPr>
          <w:p w14:paraId="4FEF3E6C" w14:textId="77777777" w:rsidR="00130C9B" w:rsidRPr="0010789C" w:rsidRDefault="00130C9B" w:rsidP="002163F1">
            <w:pPr>
              <w:jc w:val="right"/>
              <w:rPr>
                <w:color w:val="0000FF"/>
                <w:lang w:val="fr-FR"/>
              </w:rPr>
            </w:pPr>
          </w:p>
        </w:tc>
      </w:tr>
      <w:tr w:rsidR="00E72CD7" w:rsidRPr="00EF563F" w14:paraId="564D38A3" w14:textId="77777777" w:rsidTr="00872E82">
        <w:trPr>
          <w:cantSplit/>
        </w:trPr>
        <w:tc>
          <w:tcPr>
            <w:tcW w:w="218" w:type="pct"/>
          </w:tcPr>
          <w:p w14:paraId="69A67B6E" w14:textId="77777777" w:rsidR="00E72CD7" w:rsidRPr="0010789C" w:rsidRDefault="00E72CD7">
            <w:pPr>
              <w:rPr>
                <w:color w:val="0000FF"/>
                <w:lang w:val="fr-BE"/>
              </w:rPr>
            </w:pPr>
          </w:p>
        </w:tc>
        <w:tc>
          <w:tcPr>
            <w:tcW w:w="294" w:type="pct"/>
          </w:tcPr>
          <w:p w14:paraId="32DA24DF" w14:textId="77777777" w:rsidR="00E72CD7" w:rsidRPr="0010789C" w:rsidRDefault="00E72CD7">
            <w:pPr>
              <w:rPr>
                <w:color w:val="0000FF"/>
                <w:lang w:val="fr-BE"/>
              </w:rPr>
            </w:pPr>
          </w:p>
        </w:tc>
        <w:tc>
          <w:tcPr>
            <w:tcW w:w="441" w:type="pct"/>
          </w:tcPr>
          <w:p w14:paraId="75C546CA" w14:textId="77777777" w:rsidR="00E72CD7" w:rsidRPr="0010789C" w:rsidRDefault="00E72CD7">
            <w:pPr>
              <w:rPr>
                <w:color w:val="0000FF"/>
                <w:lang w:val="fr-BE"/>
              </w:rPr>
            </w:pPr>
          </w:p>
        </w:tc>
        <w:tc>
          <w:tcPr>
            <w:tcW w:w="432" w:type="pct"/>
            <w:gridSpan w:val="2"/>
          </w:tcPr>
          <w:p w14:paraId="2C39B409" w14:textId="77777777" w:rsidR="00E72CD7" w:rsidRPr="0010789C" w:rsidRDefault="00E72CD7">
            <w:pPr>
              <w:rPr>
                <w:rFonts w:ascii="Arial" w:hAnsi="Arial" w:cs="Arial"/>
                <w:color w:val="0000FF"/>
                <w:lang w:val="fr-BE"/>
              </w:rPr>
            </w:pPr>
          </w:p>
        </w:tc>
        <w:tc>
          <w:tcPr>
            <w:tcW w:w="3461" w:type="pct"/>
            <w:gridSpan w:val="6"/>
          </w:tcPr>
          <w:p w14:paraId="3CBC9277" w14:textId="77777777" w:rsidR="00E72CD7" w:rsidRPr="0010789C" w:rsidRDefault="00E72CD7">
            <w:pPr>
              <w:jc w:val="both"/>
              <w:rPr>
                <w:rFonts w:ascii="Arial" w:hAnsi="Arial"/>
                <w:color w:val="0000FF"/>
                <w:lang w:val="fr-FR"/>
              </w:rPr>
            </w:pPr>
          </w:p>
        </w:tc>
        <w:tc>
          <w:tcPr>
            <w:tcW w:w="155" w:type="pct"/>
            <w:vAlign w:val="bottom"/>
          </w:tcPr>
          <w:p w14:paraId="294BA6DD" w14:textId="77777777" w:rsidR="00E72CD7" w:rsidRPr="0010789C" w:rsidRDefault="00E72CD7" w:rsidP="002163F1">
            <w:pPr>
              <w:jc w:val="right"/>
              <w:rPr>
                <w:color w:val="0000FF"/>
                <w:lang w:val="fr-FR"/>
              </w:rPr>
            </w:pPr>
          </w:p>
        </w:tc>
      </w:tr>
      <w:tr w:rsidR="00130C9B" w:rsidRPr="0010789C" w14:paraId="5220E20A" w14:textId="77777777" w:rsidTr="00872E82">
        <w:trPr>
          <w:cantSplit/>
        </w:trPr>
        <w:tc>
          <w:tcPr>
            <w:tcW w:w="218" w:type="pct"/>
          </w:tcPr>
          <w:p w14:paraId="69B21C05" w14:textId="77777777" w:rsidR="00130C9B" w:rsidRPr="0010789C" w:rsidRDefault="00130C9B">
            <w:pPr>
              <w:rPr>
                <w:color w:val="0000FF"/>
                <w:lang w:val="fr-FR"/>
              </w:rPr>
            </w:pPr>
          </w:p>
        </w:tc>
        <w:tc>
          <w:tcPr>
            <w:tcW w:w="294" w:type="pct"/>
          </w:tcPr>
          <w:p w14:paraId="70E9E07A" w14:textId="77777777" w:rsidR="00130C9B" w:rsidRPr="0010789C" w:rsidRDefault="00130C9B">
            <w:pPr>
              <w:rPr>
                <w:color w:val="0000FF"/>
                <w:lang w:val="fr-FR"/>
              </w:rPr>
            </w:pPr>
          </w:p>
        </w:tc>
        <w:tc>
          <w:tcPr>
            <w:tcW w:w="441" w:type="pct"/>
          </w:tcPr>
          <w:p w14:paraId="5755A167" w14:textId="77777777" w:rsidR="00130C9B" w:rsidRPr="0010789C" w:rsidRDefault="00130C9B">
            <w:pPr>
              <w:rPr>
                <w:color w:val="0000FF"/>
                <w:lang w:val="fr-FR"/>
              </w:rPr>
            </w:pPr>
          </w:p>
        </w:tc>
        <w:tc>
          <w:tcPr>
            <w:tcW w:w="432" w:type="pct"/>
            <w:gridSpan w:val="2"/>
          </w:tcPr>
          <w:p w14:paraId="0B1DDAA4" w14:textId="77777777" w:rsidR="00130C9B" w:rsidRPr="0010789C" w:rsidRDefault="00130C9B">
            <w:pPr>
              <w:rPr>
                <w:rFonts w:ascii="Arial" w:hAnsi="Arial" w:cs="Arial"/>
                <w:color w:val="0000FF"/>
                <w:lang w:val="fr-FR"/>
              </w:rPr>
            </w:pPr>
          </w:p>
        </w:tc>
        <w:tc>
          <w:tcPr>
            <w:tcW w:w="3461" w:type="pct"/>
            <w:gridSpan w:val="6"/>
          </w:tcPr>
          <w:p w14:paraId="1359807A" w14:textId="77777777" w:rsidR="00130C9B" w:rsidRPr="0010789C" w:rsidRDefault="00130C9B">
            <w:pPr>
              <w:jc w:val="both"/>
              <w:rPr>
                <w:color w:val="0000FF"/>
              </w:rPr>
            </w:pPr>
            <w:r w:rsidRPr="0010789C">
              <w:rPr>
                <w:rFonts w:ascii="Arial" w:hAnsi="Arial"/>
                <w:color w:val="0000FF"/>
              </w:rPr>
              <w:t>Sur mesure</w:t>
            </w:r>
            <w:r w:rsidR="0082091E" w:rsidRPr="0010789C">
              <w:rPr>
                <w:rFonts w:ascii="Arial" w:hAnsi="Arial"/>
                <w:color w:val="0000FF"/>
              </w:rPr>
              <w:t> :</w:t>
            </w:r>
            <w:r w:rsidRPr="0010789C">
              <w:rPr>
                <w:rFonts w:ascii="Arial" w:hAnsi="Arial"/>
                <w:color w:val="0000FF"/>
                <w:lang w:val="fr-FR"/>
              </w:rPr>
              <w:t>"</w:t>
            </w:r>
          </w:p>
        </w:tc>
        <w:tc>
          <w:tcPr>
            <w:tcW w:w="155" w:type="pct"/>
            <w:vAlign w:val="bottom"/>
          </w:tcPr>
          <w:p w14:paraId="6BA272F4" w14:textId="77777777" w:rsidR="00130C9B" w:rsidRPr="0010789C" w:rsidRDefault="00130C9B" w:rsidP="002163F1">
            <w:pPr>
              <w:jc w:val="right"/>
              <w:rPr>
                <w:color w:val="0000FF"/>
              </w:rPr>
            </w:pPr>
          </w:p>
        </w:tc>
      </w:tr>
      <w:tr w:rsidR="00E72CD7" w:rsidRPr="0010789C" w14:paraId="275230FC" w14:textId="77777777" w:rsidTr="00872E82">
        <w:trPr>
          <w:cantSplit/>
        </w:trPr>
        <w:tc>
          <w:tcPr>
            <w:tcW w:w="218" w:type="pct"/>
          </w:tcPr>
          <w:p w14:paraId="36860F3E" w14:textId="77777777" w:rsidR="00E72CD7" w:rsidRPr="0010789C" w:rsidRDefault="00E72CD7">
            <w:pPr>
              <w:rPr>
                <w:color w:val="0000FF"/>
                <w:lang w:val="fr-FR"/>
              </w:rPr>
            </w:pPr>
          </w:p>
        </w:tc>
        <w:tc>
          <w:tcPr>
            <w:tcW w:w="294" w:type="pct"/>
          </w:tcPr>
          <w:p w14:paraId="50038DD9" w14:textId="77777777" w:rsidR="00E72CD7" w:rsidRPr="0010789C" w:rsidRDefault="00E72CD7">
            <w:pPr>
              <w:rPr>
                <w:color w:val="0000FF"/>
                <w:lang w:val="fr-FR"/>
              </w:rPr>
            </w:pPr>
          </w:p>
        </w:tc>
        <w:tc>
          <w:tcPr>
            <w:tcW w:w="441" w:type="pct"/>
          </w:tcPr>
          <w:p w14:paraId="33658CE2" w14:textId="77777777" w:rsidR="00E72CD7" w:rsidRPr="0010789C" w:rsidRDefault="00E72CD7">
            <w:pPr>
              <w:rPr>
                <w:color w:val="0000FF"/>
                <w:lang w:val="fr-FR"/>
              </w:rPr>
            </w:pPr>
          </w:p>
        </w:tc>
        <w:tc>
          <w:tcPr>
            <w:tcW w:w="432" w:type="pct"/>
            <w:gridSpan w:val="2"/>
          </w:tcPr>
          <w:p w14:paraId="59DA85C7" w14:textId="77777777" w:rsidR="00E72CD7" w:rsidRPr="0010789C" w:rsidRDefault="00E72CD7">
            <w:pPr>
              <w:rPr>
                <w:rFonts w:ascii="Arial" w:hAnsi="Arial" w:cs="Arial"/>
                <w:color w:val="0000FF"/>
                <w:lang w:val="fr-FR"/>
              </w:rPr>
            </w:pPr>
          </w:p>
        </w:tc>
        <w:tc>
          <w:tcPr>
            <w:tcW w:w="3461" w:type="pct"/>
            <w:gridSpan w:val="6"/>
          </w:tcPr>
          <w:p w14:paraId="2F4B0EAB" w14:textId="77777777" w:rsidR="00E72CD7" w:rsidRPr="0010789C" w:rsidRDefault="00E72CD7">
            <w:pPr>
              <w:jc w:val="both"/>
              <w:rPr>
                <w:rFonts w:ascii="Arial" w:hAnsi="Arial"/>
                <w:color w:val="0000FF"/>
              </w:rPr>
            </w:pPr>
          </w:p>
        </w:tc>
        <w:tc>
          <w:tcPr>
            <w:tcW w:w="155" w:type="pct"/>
            <w:vAlign w:val="bottom"/>
          </w:tcPr>
          <w:p w14:paraId="6D7E74C2" w14:textId="77777777" w:rsidR="00E72CD7" w:rsidRPr="0010789C" w:rsidRDefault="00E72CD7" w:rsidP="002163F1">
            <w:pPr>
              <w:jc w:val="right"/>
              <w:rPr>
                <w:color w:val="0000FF"/>
              </w:rPr>
            </w:pPr>
          </w:p>
        </w:tc>
      </w:tr>
      <w:tr w:rsidR="00130C9B" w:rsidRPr="00EF563F" w14:paraId="3E1523C8" w14:textId="77777777" w:rsidTr="00872E82">
        <w:trPr>
          <w:cantSplit/>
        </w:trPr>
        <w:tc>
          <w:tcPr>
            <w:tcW w:w="218" w:type="pct"/>
          </w:tcPr>
          <w:p w14:paraId="528C8CF2" w14:textId="77777777" w:rsidR="00130C9B" w:rsidRPr="0010789C" w:rsidRDefault="00130C9B">
            <w:pPr>
              <w:rPr>
                <w:color w:val="0000FF"/>
                <w:lang w:val="fr-FR"/>
              </w:rPr>
            </w:pPr>
          </w:p>
        </w:tc>
        <w:tc>
          <w:tcPr>
            <w:tcW w:w="294" w:type="pct"/>
          </w:tcPr>
          <w:p w14:paraId="75080EA8" w14:textId="77777777" w:rsidR="00130C9B" w:rsidRPr="0010789C" w:rsidRDefault="00130C9B">
            <w:pPr>
              <w:rPr>
                <w:color w:val="0000FF"/>
                <w:lang w:val="fr-FR"/>
              </w:rPr>
            </w:pPr>
          </w:p>
        </w:tc>
        <w:tc>
          <w:tcPr>
            <w:tcW w:w="441" w:type="pct"/>
          </w:tcPr>
          <w:p w14:paraId="51272EB4" w14:textId="77777777" w:rsidR="00130C9B" w:rsidRPr="0010789C" w:rsidRDefault="00130C9B">
            <w:pPr>
              <w:rPr>
                <w:color w:val="0000FF"/>
                <w:lang w:val="fr-FR"/>
              </w:rPr>
            </w:pPr>
          </w:p>
        </w:tc>
        <w:tc>
          <w:tcPr>
            <w:tcW w:w="432" w:type="pct"/>
            <w:gridSpan w:val="2"/>
          </w:tcPr>
          <w:p w14:paraId="673789FA" w14:textId="77777777" w:rsidR="00130C9B" w:rsidRPr="0010789C" w:rsidRDefault="00130C9B">
            <w:pPr>
              <w:rPr>
                <w:rFonts w:ascii="Arial" w:hAnsi="Arial" w:cs="Arial"/>
                <w:color w:val="0000FF"/>
                <w:lang w:val="fr-FR"/>
              </w:rPr>
            </w:pPr>
          </w:p>
        </w:tc>
        <w:tc>
          <w:tcPr>
            <w:tcW w:w="3461" w:type="pct"/>
            <w:gridSpan w:val="6"/>
            <w:vAlign w:val="bottom"/>
          </w:tcPr>
          <w:p w14:paraId="58B52CD0" w14:textId="77777777" w:rsidR="00130C9B" w:rsidRPr="0010789C" w:rsidRDefault="00130C9B" w:rsidP="00FF4649">
            <w:pPr>
              <w:jc w:val="both"/>
              <w:rPr>
                <w:rFonts w:ascii="Arial" w:hAnsi="Arial"/>
                <w:b/>
                <w:color w:val="0000FF"/>
                <w:lang w:val="fr-FR"/>
              </w:rPr>
            </w:pPr>
            <w:r w:rsidRPr="0010789C">
              <w:rPr>
                <w:rFonts w:ascii="Arial" w:hAnsi="Arial"/>
                <w:i/>
                <w:color w:val="0000FF"/>
                <w:sz w:val="18"/>
                <w:lang w:val="fr-FR"/>
              </w:rPr>
              <w:t>"A.R. 20.7.2004" (en vigueur 1.9.2004) + "A.R. 13.2.2006" (en vigueur 1.9.2004)</w:t>
            </w:r>
            <w:r w:rsidR="00FF4649"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3984FE1B" w14:textId="77777777" w:rsidR="00130C9B" w:rsidRPr="0010789C" w:rsidRDefault="00130C9B" w:rsidP="002163F1">
            <w:pPr>
              <w:jc w:val="right"/>
              <w:rPr>
                <w:color w:val="0000FF"/>
                <w:lang w:val="fr-FR"/>
              </w:rPr>
            </w:pPr>
          </w:p>
        </w:tc>
      </w:tr>
      <w:tr w:rsidR="00130C9B" w:rsidRPr="0010789C" w14:paraId="421F9BE5" w14:textId="77777777" w:rsidTr="00872E82">
        <w:trPr>
          <w:cantSplit/>
        </w:trPr>
        <w:tc>
          <w:tcPr>
            <w:tcW w:w="218" w:type="pct"/>
          </w:tcPr>
          <w:p w14:paraId="4C0A7E8E" w14:textId="77777777" w:rsidR="00130C9B" w:rsidRPr="0010789C" w:rsidRDefault="00130C9B">
            <w:pPr>
              <w:rPr>
                <w:color w:val="0000FF"/>
                <w:lang w:val="fr-FR"/>
              </w:rPr>
            </w:pPr>
            <w:r w:rsidRPr="0010789C">
              <w:rPr>
                <w:rFonts w:ascii="Arial" w:hAnsi="Arial"/>
                <w:color w:val="0000FF"/>
                <w:lang w:val="fr-FR"/>
              </w:rPr>
              <w:t>"</w:t>
            </w:r>
          </w:p>
        </w:tc>
        <w:tc>
          <w:tcPr>
            <w:tcW w:w="294" w:type="pct"/>
          </w:tcPr>
          <w:p w14:paraId="49A5F1B1" w14:textId="77777777" w:rsidR="00130C9B" w:rsidRPr="0010789C" w:rsidRDefault="00130C9B">
            <w:pPr>
              <w:rPr>
                <w:color w:val="0000FF"/>
                <w:lang w:val="fr-FR"/>
              </w:rPr>
            </w:pPr>
          </w:p>
        </w:tc>
        <w:tc>
          <w:tcPr>
            <w:tcW w:w="441" w:type="pct"/>
          </w:tcPr>
          <w:p w14:paraId="7E35E08C" w14:textId="77777777" w:rsidR="00130C9B" w:rsidRPr="0010789C" w:rsidRDefault="00130C9B">
            <w:pPr>
              <w:rPr>
                <w:color w:val="0000FF"/>
              </w:rPr>
            </w:pPr>
            <w:r w:rsidRPr="0010789C">
              <w:rPr>
                <w:rFonts w:ascii="Arial" w:hAnsi="Arial"/>
                <w:color w:val="0000FF"/>
              </w:rPr>
              <w:t>696732</w:t>
            </w:r>
          </w:p>
        </w:tc>
        <w:tc>
          <w:tcPr>
            <w:tcW w:w="432" w:type="pct"/>
            <w:gridSpan w:val="2"/>
          </w:tcPr>
          <w:p w14:paraId="73F46579" w14:textId="77777777" w:rsidR="00130C9B" w:rsidRPr="0010789C" w:rsidRDefault="00A07E2C">
            <w:pPr>
              <w:rPr>
                <w:rFonts w:ascii="Arial" w:hAnsi="Arial" w:cs="Arial"/>
                <w:color w:val="0000FF"/>
              </w:rPr>
            </w:pPr>
            <w:r w:rsidRPr="0010789C">
              <w:rPr>
                <w:rFonts w:ascii="Arial" w:hAnsi="Arial" w:cs="Arial"/>
                <w:color w:val="0000FF"/>
              </w:rPr>
              <w:t>696743</w:t>
            </w:r>
          </w:p>
        </w:tc>
        <w:tc>
          <w:tcPr>
            <w:tcW w:w="2797" w:type="pct"/>
            <w:gridSpan w:val="2"/>
          </w:tcPr>
          <w:p w14:paraId="01E5D4A9" w14:textId="77777777" w:rsidR="00130C9B" w:rsidRPr="0010789C" w:rsidRDefault="00130C9B" w:rsidP="00D5139E">
            <w:pPr>
              <w:jc w:val="both"/>
              <w:rPr>
                <w:rFonts w:ascii="Arial" w:hAnsi="Arial"/>
                <w:color w:val="0000FF"/>
                <w:lang w:val="fr-FR"/>
              </w:rPr>
            </w:pPr>
            <w:r w:rsidRPr="0010789C">
              <w:rPr>
                <w:rFonts w:ascii="Arial" w:hAnsi="Arial"/>
                <w:color w:val="0000FF"/>
                <w:lang w:val="fr-FR"/>
              </w:rPr>
              <w:t>Fût pour prothèse pour membre rudimentaire, remontant jusqu’à l’articulation de la cheville incluse</w:t>
            </w:r>
          </w:p>
        </w:tc>
        <w:tc>
          <w:tcPr>
            <w:tcW w:w="152" w:type="pct"/>
            <w:vAlign w:val="bottom"/>
          </w:tcPr>
          <w:p w14:paraId="691C1B0D" w14:textId="77777777" w:rsidR="00130C9B" w:rsidRPr="0010789C" w:rsidRDefault="00130C9B">
            <w:pPr>
              <w:jc w:val="right"/>
              <w:rPr>
                <w:color w:val="0000FF"/>
              </w:rPr>
            </w:pPr>
            <w:r w:rsidRPr="0010789C">
              <w:rPr>
                <w:rFonts w:ascii="Arial" w:hAnsi="Arial"/>
                <w:color w:val="0000FF"/>
              </w:rPr>
              <w:t>T</w:t>
            </w:r>
          </w:p>
        </w:tc>
        <w:tc>
          <w:tcPr>
            <w:tcW w:w="452" w:type="pct"/>
            <w:gridSpan w:val="2"/>
            <w:vAlign w:val="bottom"/>
          </w:tcPr>
          <w:p w14:paraId="7646C2C0" w14:textId="77777777" w:rsidR="00130C9B" w:rsidRPr="0010789C" w:rsidRDefault="00130C9B">
            <w:pPr>
              <w:jc w:val="right"/>
              <w:rPr>
                <w:color w:val="0000FF"/>
              </w:rPr>
            </w:pPr>
            <w:r w:rsidRPr="0010789C">
              <w:rPr>
                <w:rFonts w:ascii="Arial" w:hAnsi="Arial"/>
                <w:color w:val="0000FF"/>
              </w:rPr>
              <w:t>525,25</w:t>
            </w:r>
          </w:p>
        </w:tc>
        <w:tc>
          <w:tcPr>
            <w:tcW w:w="60" w:type="pct"/>
            <w:vAlign w:val="bottom"/>
          </w:tcPr>
          <w:p w14:paraId="13AA285A" w14:textId="77777777" w:rsidR="00130C9B" w:rsidRPr="0010789C" w:rsidRDefault="00130C9B">
            <w:pPr>
              <w:rPr>
                <w:color w:val="0000FF"/>
              </w:rPr>
            </w:pPr>
          </w:p>
        </w:tc>
        <w:tc>
          <w:tcPr>
            <w:tcW w:w="155" w:type="pct"/>
            <w:vAlign w:val="bottom"/>
          </w:tcPr>
          <w:p w14:paraId="01DACE0E" w14:textId="77777777" w:rsidR="00130C9B" w:rsidRPr="0010789C" w:rsidRDefault="00130C9B" w:rsidP="002163F1">
            <w:pPr>
              <w:jc w:val="right"/>
              <w:rPr>
                <w:color w:val="0000FF"/>
              </w:rPr>
            </w:pPr>
          </w:p>
        </w:tc>
      </w:tr>
      <w:tr w:rsidR="00130C9B" w:rsidRPr="0010789C" w14:paraId="575F8D31" w14:textId="77777777" w:rsidTr="00872E82">
        <w:trPr>
          <w:cantSplit/>
        </w:trPr>
        <w:tc>
          <w:tcPr>
            <w:tcW w:w="218" w:type="pct"/>
          </w:tcPr>
          <w:p w14:paraId="51AC6B7F" w14:textId="77777777" w:rsidR="00130C9B" w:rsidRPr="0010789C" w:rsidRDefault="00130C9B">
            <w:pPr>
              <w:rPr>
                <w:color w:val="0000FF"/>
              </w:rPr>
            </w:pPr>
          </w:p>
        </w:tc>
        <w:tc>
          <w:tcPr>
            <w:tcW w:w="294" w:type="pct"/>
          </w:tcPr>
          <w:p w14:paraId="5EA4C6AB" w14:textId="77777777" w:rsidR="00130C9B" w:rsidRPr="0010789C" w:rsidRDefault="00130C9B">
            <w:pPr>
              <w:rPr>
                <w:color w:val="0000FF"/>
              </w:rPr>
            </w:pPr>
          </w:p>
        </w:tc>
        <w:tc>
          <w:tcPr>
            <w:tcW w:w="441" w:type="pct"/>
          </w:tcPr>
          <w:p w14:paraId="72667EA9" w14:textId="77777777" w:rsidR="00130C9B" w:rsidRPr="0010789C" w:rsidRDefault="00130C9B">
            <w:pPr>
              <w:rPr>
                <w:rFonts w:ascii="Arial" w:hAnsi="Arial"/>
                <w:color w:val="0000FF"/>
              </w:rPr>
            </w:pPr>
          </w:p>
        </w:tc>
        <w:tc>
          <w:tcPr>
            <w:tcW w:w="432" w:type="pct"/>
            <w:gridSpan w:val="2"/>
          </w:tcPr>
          <w:p w14:paraId="611612DA" w14:textId="77777777" w:rsidR="00130C9B" w:rsidRPr="0010789C" w:rsidRDefault="00130C9B">
            <w:pPr>
              <w:rPr>
                <w:rFonts w:ascii="Arial" w:hAnsi="Arial" w:cs="Arial"/>
                <w:color w:val="0000FF"/>
              </w:rPr>
            </w:pPr>
          </w:p>
        </w:tc>
        <w:tc>
          <w:tcPr>
            <w:tcW w:w="2797" w:type="pct"/>
            <w:gridSpan w:val="2"/>
          </w:tcPr>
          <w:p w14:paraId="26DE1FF8" w14:textId="77777777" w:rsidR="00130C9B" w:rsidRPr="0010789C" w:rsidRDefault="00130C9B">
            <w:pPr>
              <w:rPr>
                <w:rFonts w:ascii="Arial" w:hAnsi="Arial"/>
                <w:color w:val="0000FF"/>
                <w:lang w:val="fr-FR"/>
              </w:rPr>
            </w:pPr>
          </w:p>
        </w:tc>
        <w:tc>
          <w:tcPr>
            <w:tcW w:w="152" w:type="pct"/>
            <w:vAlign w:val="bottom"/>
          </w:tcPr>
          <w:p w14:paraId="327D40B7" w14:textId="77777777" w:rsidR="00130C9B" w:rsidRPr="0010789C" w:rsidRDefault="00130C9B">
            <w:pPr>
              <w:jc w:val="right"/>
              <w:rPr>
                <w:rFonts w:ascii="Arial" w:hAnsi="Arial"/>
                <w:color w:val="0000FF"/>
              </w:rPr>
            </w:pPr>
          </w:p>
        </w:tc>
        <w:tc>
          <w:tcPr>
            <w:tcW w:w="452" w:type="pct"/>
            <w:gridSpan w:val="2"/>
            <w:vAlign w:val="bottom"/>
          </w:tcPr>
          <w:p w14:paraId="0A287B3C" w14:textId="77777777" w:rsidR="00130C9B" w:rsidRPr="0010789C" w:rsidRDefault="00130C9B">
            <w:pPr>
              <w:jc w:val="right"/>
              <w:rPr>
                <w:rFonts w:ascii="Arial" w:hAnsi="Arial"/>
                <w:color w:val="0000FF"/>
              </w:rPr>
            </w:pPr>
          </w:p>
        </w:tc>
        <w:tc>
          <w:tcPr>
            <w:tcW w:w="60" w:type="pct"/>
            <w:vAlign w:val="bottom"/>
          </w:tcPr>
          <w:p w14:paraId="4E0C5C9A" w14:textId="77777777" w:rsidR="00130C9B" w:rsidRPr="0010789C" w:rsidRDefault="00130C9B">
            <w:pPr>
              <w:rPr>
                <w:color w:val="0000FF"/>
              </w:rPr>
            </w:pPr>
          </w:p>
        </w:tc>
        <w:tc>
          <w:tcPr>
            <w:tcW w:w="155" w:type="pct"/>
            <w:vAlign w:val="bottom"/>
          </w:tcPr>
          <w:p w14:paraId="4B495570" w14:textId="77777777" w:rsidR="00130C9B" w:rsidRPr="0010789C" w:rsidRDefault="00130C9B" w:rsidP="002163F1">
            <w:pPr>
              <w:jc w:val="right"/>
              <w:rPr>
                <w:color w:val="0000FF"/>
              </w:rPr>
            </w:pPr>
          </w:p>
        </w:tc>
      </w:tr>
      <w:tr w:rsidR="00130C9B" w:rsidRPr="0010789C" w14:paraId="36B13C00" w14:textId="77777777" w:rsidTr="00872E82">
        <w:trPr>
          <w:cantSplit/>
        </w:trPr>
        <w:tc>
          <w:tcPr>
            <w:tcW w:w="218" w:type="pct"/>
          </w:tcPr>
          <w:p w14:paraId="07B87309" w14:textId="77777777" w:rsidR="00130C9B" w:rsidRPr="0010789C" w:rsidRDefault="00130C9B">
            <w:pPr>
              <w:rPr>
                <w:color w:val="0000FF"/>
              </w:rPr>
            </w:pPr>
          </w:p>
        </w:tc>
        <w:tc>
          <w:tcPr>
            <w:tcW w:w="294" w:type="pct"/>
          </w:tcPr>
          <w:p w14:paraId="4A21D8C4" w14:textId="77777777" w:rsidR="00130C9B" w:rsidRPr="0010789C" w:rsidRDefault="00130C9B">
            <w:pPr>
              <w:rPr>
                <w:color w:val="0000FF"/>
              </w:rPr>
            </w:pPr>
          </w:p>
        </w:tc>
        <w:tc>
          <w:tcPr>
            <w:tcW w:w="441" w:type="pct"/>
          </w:tcPr>
          <w:p w14:paraId="0F85AF66" w14:textId="77777777" w:rsidR="00130C9B" w:rsidRPr="0010789C" w:rsidRDefault="00130C9B">
            <w:pPr>
              <w:rPr>
                <w:color w:val="0000FF"/>
              </w:rPr>
            </w:pPr>
            <w:r w:rsidRPr="0010789C">
              <w:rPr>
                <w:rFonts w:ascii="Arial" w:hAnsi="Arial"/>
                <w:color w:val="0000FF"/>
              </w:rPr>
              <w:t>696754</w:t>
            </w:r>
          </w:p>
        </w:tc>
        <w:tc>
          <w:tcPr>
            <w:tcW w:w="432" w:type="pct"/>
            <w:gridSpan w:val="2"/>
          </w:tcPr>
          <w:p w14:paraId="16A68784" w14:textId="77777777" w:rsidR="00130C9B" w:rsidRPr="0010789C" w:rsidRDefault="00A07E2C">
            <w:pPr>
              <w:rPr>
                <w:rFonts w:ascii="Arial" w:hAnsi="Arial" w:cs="Arial"/>
                <w:color w:val="0000FF"/>
              </w:rPr>
            </w:pPr>
            <w:r w:rsidRPr="0010789C">
              <w:rPr>
                <w:rFonts w:ascii="Arial" w:hAnsi="Arial" w:cs="Arial"/>
                <w:color w:val="0000FF"/>
              </w:rPr>
              <w:t>696765</w:t>
            </w:r>
          </w:p>
        </w:tc>
        <w:tc>
          <w:tcPr>
            <w:tcW w:w="2797" w:type="pct"/>
            <w:gridSpan w:val="2"/>
          </w:tcPr>
          <w:p w14:paraId="0DA993EB" w14:textId="77777777" w:rsidR="00130C9B" w:rsidRPr="0010789C" w:rsidRDefault="00130C9B" w:rsidP="00D5139E">
            <w:pPr>
              <w:jc w:val="both"/>
              <w:rPr>
                <w:rFonts w:ascii="Arial" w:hAnsi="Arial"/>
                <w:color w:val="0000FF"/>
                <w:lang w:val="fr-FR"/>
              </w:rPr>
            </w:pPr>
            <w:r w:rsidRPr="0010789C">
              <w:rPr>
                <w:rFonts w:ascii="Arial" w:hAnsi="Arial"/>
                <w:color w:val="0000FF"/>
                <w:lang w:val="fr-FR"/>
              </w:rPr>
              <w:t>Fût pour prothèse pour membre rudimentaire, remontant jusqu’à l’articulation du genou incluse</w:t>
            </w:r>
          </w:p>
        </w:tc>
        <w:tc>
          <w:tcPr>
            <w:tcW w:w="152" w:type="pct"/>
            <w:vAlign w:val="bottom"/>
          </w:tcPr>
          <w:p w14:paraId="3D9C645B" w14:textId="77777777" w:rsidR="00130C9B" w:rsidRPr="0010789C" w:rsidRDefault="00130C9B">
            <w:pPr>
              <w:jc w:val="right"/>
              <w:rPr>
                <w:color w:val="0000FF"/>
              </w:rPr>
            </w:pPr>
            <w:r w:rsidRPr="0010789C">
              <w:rPr>
                <w:rFonts w:ascii="Arial" w:hAnsi="Arial"/>
                <w:color w:val="0000FF"/>
              </w:rPr>
              <w:t>T</w:t>
            </w:r>
          </w:p>
        </w:tc>
        <w:tc>
          <w:tcPr>
            <w:tcW w:w="452" w:type="pct"/>
            <w:gridSpan w:val="2"/>
            <w:vAlign w:val="bottom"/>
          </w:tcPr>
          <w:p w14:paraId="33C2C390" w14:textId="77777777" w:rsidR="00130C9B" w:rsidRPr="0010789C" w:rsidRDefault="00130C9B">
            <w:pPr>
              <w:jc w:val="right"/>
              <w:rPr>
                <w:color w:val="0000FF"/>
              </w:rPr>
            </w:pPr>
            <w:r w:rsidRPr="0010789C">
              <w:rPr>
                <w:rFonts w:ascii="Arial" w:hAnsi="Arial"/>
                <w:color w:val="0000FF"/>
              </w:rPr>
              <w:t>837,12</w:t>
            </w:r>
          </w:p>
        </w:tc>
        <w:tc>
          <w:tcPr>
            <w:tcW w:w="60" w:type="pct"/>
            <w:vAlign w:val="bottom"/>
          </w:tcPr>
          <w:p w14:paraId="51D5303F" w14:textId="77777777" w:rsidR="00130C9B" w:rsidRPr="0010789C" w:rsidRDefault="00130C9B">
            <w:pPr>
              <w:rPr>
                <w:color w:val="0000FF"/>
              </w:rPr>
            </w:pPr>
          </w:p>
        </w:tc>
        <w:tc>
          <w:tcPr>
            <w:tcW w:w="155" w:type="pct"/>
            <w:vAlign w:val="bottom"/>
          </w:tcPr>
          <w:p w14:paraId="7AA8BEEB" w14:textId="77777777" w:rsidR="00130C9B" w:rsidRPr="0010789C" w:rsidRDefault="00130C9B" w:rsidP="002163F1">
            <w:pPr>
              <w:jc w:val="right"/>
              <w:rPr>
                <w:color w:val="0000FF"/>
              </w:rPr>
            </w:pPr>
          </w:p>
        </w:tc>
      </w:tr>
      <w:tr w:rsidR="00130C9B" w:rsidRPr="0010789C" w14:paraId="442A015B" w14:textId="77777777" w:rsidTr="00872E82">
        <w:trPr>
          <w:cantSplit/>
        </w:trPr>
        <w:tc>
          <w:tcPr>
            <w:tcW w:w="218" w:type="pct"/>
          </w:tcPr>
          <w:p w14:paraId="4857A4F1" w14:textId="77777777" w:rsidR="00130C9B" w:rsidRPr="0010789C" w:rsidRDefault="00130C9B">
            <w:pPr>
              <w:rPr>
                <w:color w:val="0000FF"/>
              </w:rPr>
            </w:pPr>
          </w:p>
        </w:tc>
        <w:tc>
          <w:tcPr>
            <w:tcW w:w="294" w:type="pct"/>
          </w:tcPr>
          <w:p w14:paraId="655F7C54" w14:textId="77777777" w:rsidR="00130C9B" w:rsidRPr="0010789C" w:rsidRDefault="00130C9B">
            <w:pPr>
              <w:rPr>
                <w:color w:val="0000FF"/>
              </w:rPr>
            </w:pPr>
          </w:p>
        </w:tc>
        <w:tc>
          <w:tcPr>
            <w:tcW w:w="441" w:type="pct"/>
          </w:tcPr>
          <w:p w14:paraId="1B3186FF" w14:textId="77777777" w:rsidR="00130C9B" w:rsidRPr="0010789C" w:rsidRDefault="00130C9B">
            <w:pPr>
              <w:rPr>
                <w:rFonts w:ascii="Arial" w:hAnsi="Arial"/>
                <w:color w:val="0000FF"/>
              </w:rPr>
            </w:pPr>
          </w:p>
        </w:tc>
        <w:tc>
          <w:tcPr>
            <w:tcW w:w="432" w:type="pct"/>
            <w:gridSpan w:val="2"/>
          </w:tcPr>
          <w:p w14:paraId="5614AE5D" w14:textId="77777777" w:rsidR="00130C9B" w:rsidRPr="0010789C" w:rsidRDefault="00130C9B">
            <w:pPr>
              <w:rPr>
                <w:rFonts w:ascii="Arial" w:hAnsi="Arial" w:cs="Arial"/>
                <w:color w:val="0000FF"/>
              </w:rPr>
            </w:pPr>
          </w:p>
        </w:tc>
        <w:tc>
          <w:tcPr>
            <w:tcW w:w="2797" w:type="pct"/>
            <w:gridSpan w:val="2"/>
          </w:tcPr>
          <w:p w14:paraId="72721BCB" w14:textId="77777777" w:rsidR="00130C9B" w:rsidRPr="0010789C" w:rsidRDefault="00130C9B">
            <w:pPr>
              <w:rPr>
                <w:rFonts w:ascii="Arial" w:hAnsi="Arial"/>
                <w:color w:val="0000FF"/>
                <w:lang w:val="fr-FR"/>
              </w:rPr>
            </w:pPr>
          </w:p>
        </w:tc>
        <w:tc>
          <w:tcPr>
            <w:tcW w:w="152" w:type="pct"/>
            <w:vAlign w:val="bottom"/>
          </w:tcPr>
          <w:p w14:paraId="1EA13E2C" w14:textId="77777777" w:rsidR="00130C9B" w:rsidRPr="0010789C" w:rsidRDefault="00130C9B">
            <w:pPr>
              <w:jc w:val="right"/>
              <w:rPr>
                <w:rFonts w:ascii="Arial" w:hAnsi="Arial"/>
                <w:color w:val="0000FF"/>
              </w:rPr>
            </w:pPr>
          </w:p>
        </w:tc>
        <w:tc>
          <w:tcPr>
            <w:tcW w:w="452" w:type="pct"/>
            <w:gridSpan w:val="2"/>
            <w:vAlign w:val="bottom"/>
          </w:tcPr>
          <w:p w14:paraId="2ADAE88A" w14:textId="77777777" w:rsidR="00130C9B" w:rsidRPr="0010789C" w:rsidRDefault="00130C9B">
            <w:pPr>
              <w:jc w:val="right"/>
              <w:rPr>
                <w:rFonts w:ascii="Arial" w:hAnsi="Arial"/>
                <w:color w:val="0000FF"/>
              </w:rPr>
            </w:pPr>
          </w:p>
        </w:tc>
        <w:tc>
          <w:tcPr>
            <w:tcW w:w="60" w:type="pct"/>
            <w:vAlign w:val="bottom"/>
          </w:tcPr>
          <w:p w14:paraId="2B17C5B5" w14:textId="77777777" w:rsidR="00130C9B" w:rsidRPr="0010789C" w:rsidRDefault="00130C9B">
            <w:pPr>
              <w:rPr>
                <w:color w:val="0000FF"/>
              </w:rPr>
            </w:pPr>
          </w:p>
        </w:tc>
        <w:tc>
          <w:tcPr>
            <w:tcW w:w="155" w:type="pct"/>
            <w:vAlign w:val="bottom"/>
          </w:tcPr>
          <w:p w14:paraId="4A0886D9" w14:textId="77777777" w:rsidR="00130C9B" w:rsidRPr="0010789C" w:rsidRDefault="00130C9B" w:rsidP="002163F1">
            <w:pPr>
              <w:jc w:val="right"/>
              <w:rPr>
                <w:color w:val="0000FF"/>
              </w:rPr>
            </w:pPr>
          </w:p>
        </w:tc>
      </w:tr>
      <w:tr w:rsidR="00130C9B" w:rsidRPr="0010789C" w14:paraId="1D58E1DD" w14:textId="77777777" w:rsidTr="00872E82">
        <w:trPr>
          <w:cantSplit/>
        </w:trPr>
        <w:tc>
          <w:tcPr>
            <w:tcW w:w="218" w:type="pct"/>
          </w:tcPr>
          <w:p w14:paraId="1A82E7B0" w14:textId="77777777" w:rsidR="00130C9B" w:rsidRPr="0010789C" w:rsidRDefault="00130C9B">
            <w:pPr>
              <w:rPr>
                <w:color w:val="0000FF"/>
              </w:rPr>
            </w:pPr>
          </w:p>
        </w:tc>
        <w:tc>
          <w:tcPr>
            <w:tcW w:w="294" w:type="pct"/>
          </w:tcPr>
          <w:p w14:paraId="2AFF066F" w14:textId="77777777" w:rsidR="00130C9B" w:rsidRPr="0010789C" w:rsidRDefault="00130C9B">
            <w:pPr>
              <w:rPr>
                <w:color w:val="0000FF"/>
              </w:rPr>
            </w:pPr>
          </w:p>
        </w:tc>
        <w:tc>
          <w:tcPr>
            <w:tcW w:w="441" w:type="pct"/>
          </w:tcPr>
          <w:p w14:paraId="14A68C58" w14:textId="77777777" w:rsidR="00130C9B" w:rsidRPr="0010789C" w:rsidRDefault="00130C9B">
            <w:pPr>
              <w:rPr>
                <w:color w:val="0000FF"/>
              </w:rPr>
            </w:pPr>
            <w:r w:rsidRPr="0010789C">
              <w:rPr>
                <w:rFonts w:ascii="Arial" w:hAnsi="Arial"/>
                <w:color w:val="0000FF"/>
              </w:rPr>
              <w:t>696776</w:t>
            </w:r>
          </w:p>
        </w:tc>
        <w:tc>
          <w:tcPr>
            <w:tcW w:w="432" w:type="pct"/>
            <w:gridSpan w:val="2"/>
          </w:tcPr>
          <w:p w14:paraId="5462D267" w14:textId="77777777" w:rsidR="00130C9B" w:rsidRPr="0010789C" w:rsidRDefault="00A07E2C">
            <w:pPr>
              <w:rPr>
                <w:rFonts w:ascii="Arial" w:hAnsi="Arial" w:cs="Arial"/>
                <w:color w:val="0000FF"/>
              </w:rPr>
            </w:pPr>
            <w:r w:rsidRPr="0010789C">
              <w:rPr>
                <w:rFonts w:ascii="Arial" w:hAnsi="Arial" w:cs="Arial"/>
                <w:color w:val="0000FF"/>
              </w:rPr>
              <w:t>696780</w:t>
            </w:r>
          </w:p>
        </w:tc>
        <w:tc>
          <w:tcPr>
            <w:tcW w:w="2797" w:type="pct"/>
            <w:gridSpan w:val="2"/>
          </w:tcPr>
          <w:p w14:paraId="6E2E895D" w14:textId="77777777" w:rsidR="00130C9B" w:rsidRPr="0010789C" w:rsidRDefault="00130C9B" w:rsidP="00D5139E">
            <w:pPr>
              <w:jc w:val="both"/>
              <w:rPr>
                <w:rFonts w:ascii="Arial" w:hAnsi="Arial"/>
                <w:color w:val="0000FF"/>
                <w:lang w:val="fr-FR"/>
              </w:rPr>
            </w:pPr>
            <w:r w:rsidRPr="0010789C">
              <w:rPr>
                <w:rFonts w:ascii="Arial" w:hAnsi="Arial"/>
                <w:color w:val="0000FF"/>
                <w:lang w:val="fr-FR"/>
              </w:rPr>
              <w:t>Fût pour prothèse pour membre rudimentaire, remontant jusqu’à l’articulation de la hanche incluse</w:t>
            </w:r>
          </w:p>
        </w:tc>
        <w:tc>
          <w:tcPr>
            <w:tcW w:w="152" w:type="pct"/>
            <w:vAlign w:val="bottom"/>
          </w:tcPr>
          <w:p w14:paraId="0A58ADB9" w14:textId="77777777" w:rsidR="00130C9B" w:rsidRPr="0010789C" w:rsidRDefault="00130C9B">
            <w:pPr>
              <w:jc w:val="right"/>
              <w:rPr>
                <w:color w:val="0000FF"/>
              </w:rPr>
            </w:pPr>
            <w:r w:rsidRPr="0010789C">
              <w:rPr>
                <w:rFonts w:ascii="Arial" w:hAnsi="Arial"/>
                <w:color w:val="0000FF"/>
              </w:rPr>
              <w:t>T</w:t>
            </w:r>
          </w:p>
        </w:tc>
        <w:tc>
          <w:tcPr>
            <w:tcW w:w="452" w:type="pct"/>
            <w:gridSpan w:val="2"/>
            <w:vAlign w:val="bottom"/>
          </w:tcPr>
          <w:p w14:paraId="070D4C48" w14:textId="77777777" w:rsidR="00130C9B" w:rsidRPr="0010789C" w:rsidRDefault="00130C9B">
            <w:pPr>
              <w:jc w:val="right"/>
              <w:rPr>
                <w:color w:val="0000FF"/>
              </w:rPr>
            </w:pPr>
            <w:r w:rsidRPr="0010789C">
              <w:rPr>
                <w:rFonts w:ascii="Arial" w:hAnsi="Arial"/>
                <w:color w:val="0000FF"/>
              </w:rPr>
              <w:t>1121,78</w:t>
            </w:r>
          </w:p>
        </w:tc>
        <w:tc>
          <w:tcPr>
            <w:tcW w:w="60" w:type="pct"/>
            <w:vAlign w:val="bottom"/>
          </w:tcPr>
          <w:p w14:paraId="243410DE" w14:textId="77777777" w:rsidR="00130C9B" w:rsidRPr="0010789C" w:rsidRDefault="00130C9B">
            <w:pPr>
              <w:rPr>
                <w:color w:val="0000FF"/>
              </w:rPr>
            </w:pPr>
          </w:p>
        </w:tc>
        <w:tc>
          <w:tcPr>
            <w:tcW w:w="155" w:type="pct"/>
            <w:vAlign w:val="bottom"/>
          </w:tcPr>
          <w:p w14:paraId="7C77DCA7" w14:textId="77777777" w:rsidR="00130C9B" w:rsidRPr="0010789C" w:rsidRDefault="00130C9B" w:rsidP="002163F1">
            <w:pPr>
              <w:jc w:val="right"/>
              <w:rPr>
                <w:color w:val="0000FF"/>
              </w:rPr>
            </w:pPr>
          </w:p>
        </w:tc>
      </w:tr>
      <w:tr w:rsidR="00130C9B" w:rsidRPr="0010789C" w14:paraId="45A802C1" w14:textId="77777777" w:rsidTr="00872E82">
        <w:trPr>
          <w:cantSplit/>
        </w:trPr>
        <w:tc>
          <w:tcPr>
            <w:tcW w:w="218" w:type="pct"/>
          </w:tcPr>
          <w:p w14:paraId="75DDA40A" w14:textId="77777777" w:rsidR="00130C9B" w:rsidRPr="0010789C" w:rsidRDefault="00130C9B">
            <w:pPr>
              <w:rPr>
                <w:color w:val="0000FF"/>
              </w:rPr>
            </w:pPr>
          </w:p>
        </w:tc>
        <w:tc>
          <w:tcPr>
            <w:tcW w:w="294" w:type="pct"/>
          </w:tcPr>
          <w:p w14:paraId="52EAFBC8" w14:textId="77777777" w:rsidR="00130C9B" w:rsidRPr="0010789C" w:rsidRDefault="00130C9B">
            <w:pPr>
              <w:rPr>
                <w:color w:val="0000FF"/>
              </w:rPr>
            </w:pPr>
          </w:p>
        </w:tc>
        <w:tc>
          <w:tcPr>
            <w:tcW w:w="441" w:type="pct"/>
          </w:tcPr>
          <w:p w14:paraId="1BCA1414" w14:textId="77777777" w:rsidR="00130C9B" w:rsidRPr="0010789C" w:rsidRDefault="00130C9B">
            <w:pPr>
              <w:rPr>
                <w:rFonts w:ascii="Arial" w:hAnsi="Arial"/>
                <w:color w:val="0000FF"/>
              </w:rPr>
            </w:pPr>
          </w:p>
        </w:tc>
        <w:tc>
          <w:tcPr>
            <w:tcW w:w="432" w:type="pct"/>
            <w:gridSpan w:val="2"/>
          </w:tcPr>
          <w:p w14:paraId="327116BD" w14:textId="77777777" w:rsidR="00130C9B" w:rsidRPr="0010789C" w:rsidRDefault="00130C9B">
            <w:pPr>
              <w:rPr>
                <w:rFonts w:ascii="Arial" w:hAnsi="Arial" w:cs="Arial"/>
                <w:color w:val="0000FF"/>
              </w:rPr>
            </w:pPr>
          </w:p>
        </w:tc>
        <w:tc>
          <w:tcPr>
            <w:tcW w:w="2797" w:type="pct"/>
            <w:gridSpan w:val="2"/>
          </w:tcPr>
          <w:p w14:paraId="37821179" w14:textId="77777777" w:rsidR="00130C9B" w:rsidRPr="0010789C" w:rsidRDefault="00130C9B">
            <w:pPr>
              <w:rPr>
                <w:rFonts w:ascii="Arial" w:hAnsi="Arial"/>
                <w:color w:val="0000FF"/>
                <w:lang w:val="fr-FR"/>
              </w:rPr>
            </w:pPr>
          </w:p>
        </w:tc>
        <w:tc>
          <w:tcPr>
            <w:tcW w:w="152" w:type="pct"/>
            <w:vAlign w:val="bottom"/>
          </w:tcPr>
          <w:p w14:paraId="13E52D5F" w14:textId="77777777" w:rsidR="00130C9B" w:rsidRPr="0010789C" w:rsidRDefault="00130C9B">
            <w:pPr>
              <w:jc w:val="right"/>
              <w:rPr>
                <w:rFonts w:ascii="Arial" w:hAnsi="Arial"/>
                <w:color w:val="0000FF"/>
              </w:rPr>
            </w:pPr>
          </w:p>
        </w:tc>
        <w:tc>
          <w:tcPr>
            <w:tcW w:w="452" w:type="pct"/>
            <w:gridSpan w:val="2"/>
            <w:vAlign w:val="bottom"/>
          </w:tcPr>
          <w:p w14:paraId="5A0A43E4" w14:textId="77777777" w:rsidR="00130C9B" w:rsidRPr="0010789C" w:rsidRDefault="00130C9B">
            <w:pPr>
              <w:jc w:val="right"/>
              <w:rPr>
                <w:rFonts w:ascii="Arial" w:hAnsi="Arial"/>
                <w:color w:val="0000FF"/>
              </w:rPr>
            </w:pPr>
          </w:p>
        </w:tc>
        <w:tc>
          <w:tcPr>
            <w:tcW w:w="60" w:type="pct"/>
            <w:vAlign w:val="bottom"/>
          </w:tcPr>
          <w:p w14:paraId="56DB6C60" w14:textId="77777777" w:rsidR="00130C9B" w:rsidRPr="0010789C" w:rsidRDefault="00130C9B">
            <w:pPr>
              <w:rPr>
                <w:color w:val="0000FF"/>
              </w:rPr>
            </w:pPr>
          </w:p>
        </w:tc>
        <w:tc>
          <w:tcPr>
            <w:tcW w:w="155" w:type="pct"/>
            <w:vAlign w:val="bottom"/>
          </w:tcPr>
          <w:p w14:paraId="3AD983F4" w14:textId="77777777" w:rsidR="00130C9B" w:rsidRPr="0010789C" w:rsidRDefault="00130C9B" w:rsidP="002163F1">
            <w:pPr>
              <w:jc w:val="right"/>
              <w:rPr>
                <w:color w:val="0000FF"/>
              </w:rPr>
            </w:pPr>
          </w:p>
        </w:tc>
      </w:tr>
      <w:tr w:rsidR="00130C9B" w:rsidRPr="0010789C" w14:paraId="33923BB1" w14:textId="77777777" w:rsidTr="00872E82">
        <w:trPr>
          <w:cantSplit/>
        </w:trPr>
        <w:tc>
          <w:tcPr>
            <w:tcW w:w="218" w:type="pct"/>
          </w:tcPr>
          <w:p w14:paraId="597E7B28" w14:textId="77777777" w:rsidR="00130C9B" w:rsidRPr="0010789C" w:rsidRDefault="00130C9B">
            <w:pPr>
              <w:rPr>
                <w:color w:val="0000FF"/>
              </w:rPr>
            </w:pPr>
          </w:p>
        </w:tc>
        <w:tc>
          <w:tcPr>
            <w:tcW w:w="294" w:type="pct"/>
          </w:tcPr>
          <w:p w14:paraId="64478D96" w14:textId="77777777" w:rsidR="00130C9B" w:rsidRPr="0010789C" w:rsidRDefault="00130C9B">
            <w:pPr>
              <w:rPr>
                <w:color w:val="0000FF"/>
              </w:rPr>
            </w:pPr>
          </w:p>
        </w:tc>
        <w:tc>
          <w:tcPr>
            <w:tcW w:w="441" w:type="pct"/>
          </w:tcPr>
          <w:p w14:paraId="280FAE74" w14:textId="77777777" w:rsidR="00130C9B" w:rsidRPr="0010789C" w:rsidRDefault="00130C9B">
            <w:pPr>
              <w:rPr>
                <w:color w:val="0000FF"/>
              </w:rPr>
            </w:pPr>
            <w:r w:rsidRPr="0010789C">
              <w:rPr>
                <w:rFonts w:ascii="Arial" w:hAnsi="Arial"/>
                <w:color w:val="0000FF"/>
              </w:rPr>
              <w:t>696791</w:t>
            </w:r>
          </w:p>
        </w:tc>
        <w:tc>
          <w:tcPr>
            <w:tcW w:w="432" w:type="pct"/>
            <w:gridSpan w:val="2"/>
          </w:tcPr>
          <w:p w14:paraId="7CA44E63" w14:textId="77777777" w:rsidR="00130C9B" w:rsidRPr="0010789C" w:rsidRDefault="00A07E2C">
            <w:pPr>
              <w:rPr>
                <w:rFonts w:ascii="Arial" w:hAnsi="Arial" w:cs="Arial"/>
                <w:color w:val="0000FF"/>
              </w:rPr>
            </w:pPr>
            <w:r w:rsidRPr="0010789C">
              <w:rPr>
                <w:rFonts w:ascii="Arial" w:hAnsi="Arial" w:cs="Arial"/>
                <w:color w:val="0000FF"/>
              </w:rPr>
              <w:t>696802</w:t>
            </w:r>
          </w:p>
        </w:tc>
        <w:tc>
          <w:tcPr>
            <w:tcW w:w="2797" w:type="pct"/>
            <w:gridSpan w:val="2"/>
          </w:tcPr>
          <w:p w14:paraId="46601949" w14:textId="77777777" w:rsidR="00130C9B" w:rsidRPr="0010789C" w:rsidRDefault="00130C9B" w:rsidP="00D5139E">
            <w:pPr>
              <w:jc w:val="both"/>
              <w:rPr>
                <w:rFonts w:ascii="Arial" w:hAnsi="Arial"/>
                <w:color w:val="0000FF"/>
                <w:lang w:val="fr-FR"/>
              </w:rPr>
            </w:pPr>
            <w:r w:rsidRPr="0010789C">
              <w:rPr>
                <w:rFonts w:ascii="Arial" w:hAnsi="Arial"/>
                <w:color w:val="0000FF"/>
                <w:lang w:val="fr-FR"/>
              </w:rPr>
              <w:t>Fût pour prothèse pour membre rudimentaire, remontant jusqu’au bassin inclus</w:t>
            </w:r>
          </w:p>
        </w:tc>
        <w:tc>
          <w:tcPr>
            <w:tcW w:w="152" w:type="pct"/>
            <w:vAlign w:val="bottom"/>
          </w:tcPr>
          <w:p w14:paraId="6FB6DFF5" w14:textId="77777777" w:rsidR="00130C9B" w:rsidRPr="0010789C" w:rsidRDefault="00130C9B">
            <w:pPr>
              <w:jc w:val="right"/>
              <w:rPr>
                <w:color w:val="0000FF"/>
              </w:rPr>
            </w:pPr>
            <w:r w:rsidRPr="0010789C">
              <w:rPr>
                <w:rFonts w:ascii="Arial" w:hAnsi="Arial"/>
                <w:color w:val="0000FF"/>
              </w:rPr>
              <w:t>T</w:t>
            </w:r>
          </w:p>
        </w:tc>
        <w:tc>
          <w:tcPr>
            <w:tcW w:w="452" w:type="pct"/>
            <w:gridSpan w:val="2"/>
            <w:vAlign w:val="bottom"/>
          </w:tcPr>
          <w:p w14:paraId="55BA9D0F" w14:textId="77777777" w:rsidR="00130C9B" w:rsidRPr="0010789C" w:rsidRDefault="00130C9B">
            <w:pPr>
              <w:jc w:val="right"/>
              <w:rPr>
                <w:color w:val="0000FF"/>
              </w:rPr>
            </w:pPr>
            <w:r w:rsidRPr="0010789C">
              <w:rPr>
                <w:rFonts w:ascii="Arial" w:hAnsi="Arial"/>
                <w:color w:val="0000FF"/>
              </w:rPr>
              <w:t>1336,94</w:t>
            </w:r>
          </w:p>
        </w:tc>
        <w:tc>
          <w:tcPr>
            <w:tcW w:w="60" w:type="pct"/>
            <w:vAlign w:val="bottom"/>
          </w:tcPr>
          <w:p w14:paraId="73282761" w14:textId="77777777" w:rsidR="00130C9B" w:rsidRPr="0010789C" w:rsidRDefault="00130C9B">
            <w:pPr>
              <w:rPr>
                <w:color w:val="0000FF"/>
              </w:rPr>
            </w:pPr>
          </w:p>
        </w:tc>
        <w:tc>
          <w:tcPr>
            <w:tcW w:w="155" w:type="pct"/>
            <w:vAlign w:val="bottom"/>
          </w:tcPr>
          <w:p w14:paraId="667BB9C2" w14:textId="77777777" w:rsidR="00130C9B" w:rsidRPr="0010789C" w:rsidRDefault="00130C9B" w:rsidP="002163F1">
            <w:pPr>
              <w:jc w:val="right"/>
              <w:rPr>
                <w:color w:val="0000FF"/>
              </w:rPr>
            </w:pPr>
            <w:r w:rsidRPr="0010789C">
              <w:rPr>
                <w:rFonts w:ascii="Arial" w:hAnsi="Arial"/>
                <w:color w:val="0000FF"/>
                <w:lang w:val="fr-FR"/>
              </w:rPr>
              <w:t>"</w:t>
            </w:r>
          </w:p>
        </w:tc>
      </w:tr>
      <w:tr w:rsidR="00130C9B" w:rsidRPr="0010789C" w14:paraId="4EE53A38" w14:textId="77777777" w:rsidTr="00872E82">
        <w:trPr>
          <w:cantSplit/>
        </w:trPr>
        <w:tc>
          <w:tcPr>
            <w:tcW w:w="218" w:type="pct"/>
          </w:tcPr>
          <w:p w14:paraId="0C08C494" w14:textId="77777777" w:rsidR="00130C9B" w:rsidRPr="0010789C" w:rsidRDefault="00130C9B">
            <w:pPr>
              <w:rPr>
                <w:color w:val="0000FF"/>
              </w:rPr>
            </w:pPr>
          </w:p>
        </w:tc>
        <w:tc>
          <w:tcPr>
            <w:tcW w:w="294" w:type="pct"/>
          </w:tcPr>
          <w:p w14:paraId="476A1BFC" w14:textId="77777777" w:rsidR="00130C9B" w:rsidRPr="0010789C" w:rsidRDefault="00130C9B">
            <w:pPr>
              <w:rPr>
                <w:color w:val="0000FF"/>
              </w:rPr>
            </w:pPr>
          </w:p>
        </w:tc>
        <w:tc>
          <w:tcPr>
            <w:tcW w:w="441" w:type="pct"/>
          </w:tcPr>
          <w:p w14:paraId="4CC0718E" w14:textId="77777777" w:rsidR="00130C9B" w:rsidRPr="0010789C" w:rsidRDefault="00130C9B">
            <w:pPr>
              <w:rPr>
                <w:rFonts w:ascii="Arial" w:hAnsi="Arial"/>
                <w:color w:val="0000FF"/>
              </w:rPr>
            </w:pPr>
          </w:p>
        </w:tc>
        <w:tc>
          <w:tcPr>
            <w:tcW w:w="432" w:type="pct"/>
            <w:gridSpan w:val="2"/>
          </w:tcPr>
          <w:p w14:paraId="0DD13AB7" w14:textId="77777777" w:rsidR="00130C9B" w:rsidRPr="0010789C" w:rsidRDefault="00130C9B">
            <w:pPr>
              <w:rPr>
                <w:rFonts w:ascii="Arial" w:hAnsi="Arial" w:cs="Arial"/>
                <w:color w:val="0000FF"/>
              </w:rPr>
            </w:pPr>
          </w:p>
        </w:tc>
        <w:tc>
          <w:tcPr>
            <w:tcW w:w="2797" w:type="pct"/>
            <w:gridSpan w:val="2"/>
          </w:tcPr>
          <w:p w14:paraId="2EC64810" w14:textId="77777777" w:rsidR="00130C9B" w:rsidRPr="0010789C" w:rsidRDefault="00130C9B">
            <w:pPr>
              <w:rPr>
                <w:rFonts w:ascii="Arial" w:hAnsi="Arial"/>
                <w:color w:val="0000FF"/>
              </w:rPr>
            </w:pPr>
          </w:p>
        </w:tc>
        <w:tc>
          <w:tcPr>
            <w:tcW w:w="152" w:type="pct"/>
            <w:vAlign w:val="bottom"/>
          </w:tcPr>
          <w:p w14:paraId="07C74F87" w14:textId="77777777" w:rsidR="00130C9B" w:rsidRPr="0010789C" w:rsidRDefault="00130C9B">
            <w:pPr>
              <w:jc w:val="right"/>
              <w:rPr>
                <w:rFonts w:ascii="Arial" w:hAnsi="Arial"/>
                <w:color w:val="0000FF"/>
              </w:rPr>
            </w:pPr>
          </w:p>
        </w:tc>
        <w:tc>
          <w:tcPr>
            <w:tcW w:w="452" w:type="pct"/>
            <w:gridSpan w:val="2"/>
            <w:vAlign w:val="bottom"/>
          </w:tcPr>
          <w:p w14:paraId="0442ACFD" w14:textId="77777777" w:rsidR="00130C9B" w:rsidRPr="0010789C" w:rsidRDefault="00130C9B">
            <w:pPr>
              <w:jc w:val="right"/>
              <w:rPr>
                <w:rFonts w:ascii="Arial" w:hAnsi="Arial"/>
                <w:color w:val="0000FF"/>
              </w:rPr>
            </w:pPr>
          </w:p>
        </w:tc>
        <w:tc>
          <w:tcPr>
            <w:tcW w:w="60" w:type="pct"/>
            <w:vAlign w:val="bottom"/>
          </w:tcPr>
          <w:p w14:paraId="0CF30934" w14:textId="77777777" w:rsidR="00130C9B" w:rsidRPr="0010789C" w:rsidRDefault="00130C9B">
            <w:pPr>
              <w:rPr>
                <w:color w:val="0000FF"/>
              </w:rPr>
            </w:pPr>
          </w:p>
        </w:tc>
        <w:tc>
          <w:tcPr>
            <w:tcW w:w="155" w:type="pct"/>
            <w:vAlign w:val="bottom"/>
          </w:tcPr>
          <w:p w14:paraId="62B4D892" w14:textId="77777777" w:rsidR="00130C9B" w:rsidRPr="0010789C" w:rsidRDefault="00130C9B" w:rsidP="002163F1">
            <w:pPr>
              <w:jc w:val="right"/>
              <w:rPr>
                <w:color w:val="0000FF"/>
              </w:rPr>
            </w:pPr>
          </w:p>
        </w:tc>
      </w:tr>
      <w:tr w:rsidR="004B6055" w:rsidRPr="0010789C" w14:paraId="42F0FB54" w14:textId="77777777" w:rsidTr="00872E82">
        <w:trPr>
          <w:cantSplit/>
        </w:trPr>
        <w:tc>
          <w:tcPr>
            <w:tcW w:w="218" w:type="pct"/>
          </w:tcPr>
          <w:p w14:paraId="4AF766BC" w14:textId="77777777" w:rsidR="004B6055" w:rsidRPr="0010789C" w:rsidRDefault="004B6055">
            <w:pPr>
              <w:rPr>
                <w:color w:val="0000FF"/>
              </w:rPr>
            </w:pPr>
          </w:p>
        </w:tc>
        <w:tc>
          <w:tcPr>
            <w:tcW w:w="294" w:type="pct"/>
          </w:tcPr>
          <w:p w14:paraId="102D25D2" w14:textId="77777777" w:rsidR="004B6055" w:rsidRPr="0010789C" w:rsidRDefault="004B6055">
            <w:pPr>
              <w:rPr>
                <w:color w:val="0000FF"/>
              </w:rPr>
            </w:pPr>
          </w:p>
        </w:tc>
        <w:tc>
          <w:tcPr>
            <w:tcW w:w="441" w:type="pct"/>
          </w:tcPr>
          <w:p w14:paraId="2F10B5DE" w14:textId="77777777" w:rsidR="004B6055" w:rsidRPr="0010789C" w:rsidRDefault="004B6055">
            <w:pPr>
              <w:rPr>
                <w:color w:val="0000FF"/>
              </w:rPr>
            </w:pPr>
          </w:p>
        </w:tc>
        <w:tc>
          <w:tcPr>
            <w:tcW w:w="432" w:type="pct"/>
            <w:gridSpan w:val="2"/>
          </w:tcPr>
          <w:p w14:paraId="2F1DD18D" w14:textId="77777777" w:rsidR="004B6055" w:rsidRPr="0010789C" w:rsidRDefault="004B6055">
            <w:pPr>
              <w:rPr>
                <w:color w:val="0000FF"/>
              </w:rPr>
            </w:pPr>
          </w:p>
        </w:tc>
        <w:tc>
          <w:tcPr>
            <w:tcW w:w="3461" w:type="pct"/>
            <w:gridSpan w:val="6"/>
            <w:vAlign w:val="bottom"/>
          </w:tcPr>
          <w:p w14:paraId="25FCE823" w14:textId="77777777" w:rsidR="004B6055" w:rsidRPr="0010789C" w:rsidRDefault="004B6055" w:rsidP="0052739D">
            <w:pPr>
              <w:rPr>
                <w:rFonts w:ascii="Arial" w:hAnsi="Arial"/>
                <w:b/>
                <w:color w:val="0000FF"/>
                <w:lang w:val="fr-FR"/>
              </w:rPr>
            </w:pPr>
            <w:r w:rsidRPr="0010789C">
              <w:rPr>
                <w:rFonts w:ascii="Arial" w:hAnsi="Arial"/>
                <w:i/>
                <w:color w:val="0000FF"/>
                <w:sz w:val="18"/>
                <w:lang w:val="fr-FR"/>
              </w:rPr>
              <w:t>"A.R. 20.7.2004" (en vigueur 1.9.2004)</w:t>
            </w:r>
          </w:p>
        </w:tc>
        <w:tc>
          <w:tcPr>
            <w:tcW w:w="155" w:type="pct"/>
            <w:vAlign w:val="bottom"/>
          </w:tcPr>
          <w:p w14:paraId="72625F5A" w14:textId="77777777" w:rsidR="004B6055" w:rsidRPr="0010789C" w:rsidRDefault="004B6055" w:rsidP="002163F1">
            <w:pPr>
              <w:jc w:val="right"/>
              <w:rPr>
                <w:color w:val="0000FF"/>
                <w:lang w:val="fr-FR"/>
              </w:rPr>
            </w:pPr>
          </w:p>
        </w:tc>
      </w:tr>
      <w:tr w:rsidR="004B6055" w:rsidRPr="00EF563F" w14:paraId="1666C18E" w14:textId="77777777" w:rsidTr="00872E82">
        <w:trPr>
          <w:cantSplit/>
        </w:trPr>
        <w:tc>
          <w:tcPr>
            <w:tcW w:w="218" w:type="pct"/>
          </w:tcPr>
          <w:p w14:paraId="31E69444" w14:textId="77777777" w:rsidR="004B6055" w:rsidRPr="0010789C" w:rsidRDefault="004B6055">
            <w:pPr>
              <w:rPr>
                <w:color w:val="0000FF"/>
              </w:rPr>
            </w:pPr>
          </w:p>
        </w:tc>
        <w:tc>
          <w:tcPr>
            <w:tcW w:w="294" w:type="pct"/>
          </w:tcPr>
          <w:p w14:paraId="75D2CADE" w14:textId="77777777" w:rsidR="004B6055" w:rsidRPr="0010789C" w:rsidRDefault="004B6055">
            <w:pPr>
              <w:rPr>
                <w:color w:val="0000FF"/>
              </w:rPr>
            </w:pPr>
          </w:p>
        </w:tc>
        <w:tc>
          <w:tcPr>
            <w:tcW w:w="441" w:type="pct"/>
          </w:tcPr>
          <w:p w14:paraId="32BDA282" w14:textId="77777777" w:rsidR="004B6055" w:rsidRPr="0010789C" w:rsidRDefault="004B6055">
            <w:pPr>
              <w:rPr>
                <w:color w:val="0000FF"/>
              </w:rPr>
            </w:pPr>
          </w:p>
        </w:tc>
        <w:tc>
          <w:tcPr>
            <w:tcW w:w="432" w:type="pct"/>
            <w:gridSpan w:val="2"/>
          </w:tcPr>
          <w:p w14:paraId="30101272" w14:textId="77777777" w:rsidR="004B6055" w:rsidRPr="0010789C" w:rsidRDefault="004B6055">
            <w:pPr>
              <w:rPr>
                <w:color w:val="0000FF"/>
              </w:rPr>
            </w:pPr>
          </w:p>
        </w:tc>
        <w:tc>
          <w:tcPr>
            <w:tcW w:w="3461" w:type="pct"/>
            <w:gridSpan w:val="6"/>
          </w:tcPr>
          <w:p w14:paraId="73A0623F" w14:textId="77777777" w:rsidR="004B6055" w:rsidRPr="0010789C" w:rsidRDefault="004B6055" w:rsidP="00A07E2C">
            <w:pPr>
              <w:jc w:val="both"/>
              <w:rPr>
                <w:color w:val="0000FF"/>
                <w:lang w:val="fr-FR"/>
              </w:rPr>
            </w:pPr>
            <w:r w:rsidRPr="0010789C">
              <w:rPr>
                <w:rFonts w:ascii="Arial" w:hAnsi="Arial"/>
                <w:color w:val="0000FF"/>
                <w:lang w:val="fr-FR"/>
              </w:rPr>
              <w:t>"</w:t>
            </w:r>
            <w:r w:rsidRPr="0010789C">
              <w:rPr>
                <w:rFonts w:ascii="Arial" w:hAnsi="Arial"/>
                <w:b/>
                <w:color w:val="0000FF"/>
                <w:lang w:val="fr-FR"/>
              </w:rPr>
              <w:t>11° Adaptation d’un fût neuf, groupes 3, 4 et 5, ou fût en cas d’affection congénitale pour les patients pesant jusqu’à 45 kg</w:t>
            </w:r>
          </w:p>
        </w:tc>
        <w:tc>
          <w:tcPr>
            <w:tcW w:w="155" w:type="pct"/>
            <w:vAlign w:val="bottom"/>
          </w:tcPr>
          <w:p w14:paraId="6AE60BFC" w14:textId="77777777" w:rsidR="004B6055" w:rsidRPr="0010789C" w:rsidRDefault="004B6055" w:rsidP="002163F1">
            <w:pPr>
              <w:jc w:val="right"/>
              <w:rPr>
                <w:color w:val="0000FF"/>
                <w:lang w:val="fr-FR"/>
              </w:rPr>
            </w:pPr>
          </w:p>
        </w:tc>
      </w:tr>
      <w:tr w:rsidR="00E72CD7" w:rsidRPr="00EF563F" w14:paraId="6999FFD1" w14:textId="77777777" w:rsidTr="00872E82">
        <w:trPr>
          <w:cantSplit/>
        </w:trPr>
        <w:tc>
          <w:tcPr>
            <w:tcW w:w="218" w:type="pct"/>
          </w:tcPr>
          <w:p w14:paraId="51EBFD00" w14:textId="77777777" w:rsidR="00E72CD7" w:rsidRPr="009B0AE1" w:rsidRDefault="00E72CD7">
            <w:pPr>
              <w:rPr>
                <w:color w:val="0000FF"/>
                <w:lang w:val="fr-FR"/>
              </w:rPr>
            </w:pPr>
          </w:p>
        </w:tc>
        <w:tc>
          <w:tcPr>
            <w:tcW w:w="294" w:type="pct"/>
          </w:tcPr>
          <w:p w14:paraId="6555C084" w14:textId="77777777" w:rsidR="00E72CD7" w:rsidRPr="009B0AE1" w:rsidRDefault="00E72CD7">
            <w:pPr>
              <w:rPr>
                <w:color w:val="0000FF"/>
                <w:lang w:val="fr-FR"/>
              </w:rPr>
            </w:pPr>
          </w:p>
        </w:tc>
        <w:tc>
          <w:tcPr>
            <w:tcW w:w="441" w:type="pct"/>
          </w:tcPr>
          <w:p w14:paraId="25C767CA" w14:textId="77777777" w:rsidR="00E72CD7" w:rsidRPr="009B0AE1" w:rsidRDefault="00E72CD7">
            <w:pPr>
              <w:rPr>
                <w:color w:val="0000FF"/>
                <w:lang w:val="fr-FR"/>
              </w:rPr>
            </w:pPr>
          </w:p>
        </w:tc>
        <w:tc>
          <w:tcPr>
            <w:tcW w:w="432" w:type="pct"/>
            <w:gridSpan w:val="2"/>
          </w:tcPr>
          <w:p w14:paraId="6DE57012" w14:textId="77777777" w:rsidR="00E72CD7" w:rsidRPr="009B0AE1" w:rsidRDefault="00E72CD7">
            <w:pPr>
              <w:rPr>
                <w:color w:val="0000FF"/>
                <w:lang w:val="fr-FR"/>
              </w:rPr>
            </w:pPr>
          </w:p>
        </w:tc>
        <w:tc>
          <w:tcPr>
            <w:tcW w:w="3461" w:type="pct"/>
            <w:gridSpan w:val="6"/>
          </w:tcPr>
          <w:p w14:paraId="16094B84" w14:textId="77777777" w:rsidR="00E72CD7" w:rsidRPr="0010789C" w:rsidRDefault="00E72CD7" w:rsidP="00A07E2C">
            <w:pPr>
              <w:jc w:val="both"/>
              <w:rPr>
                <w:rFonts w:ascii="Arial" w:hAnsi="Arial"/>
                <w:color w:val="0000FF"/>
                <w:lang w:val="fr-FR"/>
              </w:rPr>
            </w:pPr>
          </w:p>
        </w:tc>
        <w:tc>
          <w:tcPr>
            <w:tcW w:w="155" w:type="pct"/>
            <w:vAlign w:val="bottom"/>
          </w:tcPr>
          <w:p w14:paraId="7DA2CCDC" w14:textId="77777777" w:rsidR="00E72CD7" w:rsidRPr="0010789C" w:rsidRDefault="00E72CD7" w:rsidP="002163F1">
            <w:pPr>
              <w:jc w:val="right"/>
              <w:rPr>
                <w:color w:val="0000FF"/>
                <w:lang w:val="fr-FR"/>
              </w:rPr>
            </w:pPr>
          </w:p>
        </w:tc>
      </w:tr>
      <w:tr w:rsidR="00A07E2C" w:rsidRPr="0010789C" w14:paraId="611F577B" w14:textId="77777777" w:rsidTr="00872E82">
        <w:trPr>
          <w:cantSplit/>
        </w:trPr>
        <w:tc>
          <w:tcPr>
            <w:tcW w:w="218" w:type="pct"/>
          </w:tcPr>
          <w:p w14:paraId="7F1C1390" w14:textId="77777777" w:rsidR="00A07E2C" w:rsidRPr="0010789C" w:rsidRDefault="00A07E2C" w:rsidP="00A07E2C">
            <w:pPr>
              <w:rPr>
                <w:color w:val="0000FF"/>
                <w:lang w:val="fr-FR"/>
              </w:rPr>
            </w:pPr>
          </w:p>
        </w:tc>
        <w:tc>
          <w:tcPr>
            <w:tcW w:w="294" w:type="pct"/>
          </w:tcPr>
          <w:p w14:paraId="7327773E" w14:textId="77777777" w:rsidR="00A07E2C" w:rsidRPr="0010789C" w:rsidRDefault="00A07E2C" w:rsidP="00A07E2C">
            <w:pPr>
              <w:rPr>
                <w:color w:val="0000FF"/>
                <w:lang w:val="fr-FR"/>
              </w:rPr>
            </w:pPr>
          </w:p>
        </w:tc>
        <w:tc>
          <w:tcPr>
            <w:tcW w:w="441" w:type="pct"/>
          </w:tcPr>
          <w:p w14:paraId="4C167025" w14:textId="77777777" w:rsidR="00A07E2C" w:rsidRPr="0010789C" w:rsidRDefault="00A07E2C" w:rsidP="00A07E2C">
            <w:pPr>
              <w:rPr>
                <w:color w:val="0000FF"/>
                <w:lang w:val="fr-FR"/>
              </w:rPr>
            </w:pPr>
          </w:p>
        </w:tc>
        <w:tc>
          <w:tcPr>
            <w:tcW w:w="432" w:type="pct"/>
            <w:gridSpan w:val="2"/>
          </w:tcPr>
          <w:p w14:paraId="13D92791" w14:textId="77777777" w:rsidR="00A07E2C" w:rsidRPr="0010789C" w:rsidRDefault="00A07E2C" w:rsidP="00A07E2C">
            <w:pPr>
              <w:rPr>
                <w:rFonts w:ascii="Arial" w:hAnsi="Arial" w:cs="Arial"/>
                <w:color w:val="0000FF"/>
                <w:lang w:val="fr-FR"/>
              </w:rPr>
            </w:pPr>
          </w:p>
        </w:tc>
        <w:tc>
          <w:tcPr>
            <w:tcW w:w="3461" w:type="pct"/>
            <w:gridSpan w:val="6"/>
          </w:tcPr>
          <w:p w14:paraId="0CCF9D47" w14:textId="77777777" w:rsidR="00A07E2C" w:rsidRPr="0010789C" w:rsidRDefault="00A07E2C" w:rsidP="00A07E2C">
            <w:pPr>
              <w:jc w:val="both"/>
              <w:rPr>
                <w:color w:val="0000FF"/>
              </w:rPr>
            </w:pPr>
            <w:r w:rsidRPr="0010789C">
              <w:rPr>
                <w:rFonts w:ascii="Arial" w:hAnsi="Arial"/>
                <w:color w:val="0000FF"/>
              </w:rPr>
              <w:t>Sur mesure</w:t>
            </w:r>
            <w:r w:rsidR="0082091E" w:rsidRPr="0010789C">
              <w:rPr>
                <w:rFonts w:ascii="Arial" w:hAnsi="Arial"/>
                <w:color w:val="0000FF"/>
              </w:rPr>
              <w:t> :</w:t>
            </w:r>
            <w:r w:rsidRPr="0010789C">
              <w:rPr>
                <w:rFonts w:ascii="Arial" w:hAnsi="Arial"/>
                <w:color w:val="0000FF"/>
                <w:lang w:val="fr-FR"/>
              </w:rPr>
              <w:t>"</w:t>
            </w:r>
          </w:p>
        </w:tc>
        <w:tc>
          <w:tcPr>
            <w:tcW w:w="155" w:type="pct"/>
            <w:vAlign w:val="bottom"/>
          </w:tcPr>
          <w:p w14:paraId="13D157BB" w14:textId="77777777" w:rsidR="00A07E2C" w:rsidRPr="0010789C" w:rsidRDefault="00A07E2C" w:rsidP="00A07E2C">
            <w:pPr>
              <w:jc w:val="right"/>
              <w:rPr>
                <w:color w:val="0000FF"/>
              </w:rPr>
            </w:pPr>
          </w:p>
        </w:tc>
      </w:tr>
      <w:tr w:rsidR="00A07E2C" w:rsidRPr="00EF563F" w14:paraId="079132DF" w14:textId="77777777" w:rsidTr="00872E82">
        <w:trPr>
          <w:cantSplit/>
        </w:trPr>
        <w:tc>
          <w:tcPr>
            <w:tcW w:w="218" w:type="pct"/>
          </w:tcPr>
          <w:p w14:paraId="0A6BEC85" w14:textId="77777777" w:rsidR="00A07E2C" w:rsidRPr="0010789C" w:rsidRDefault="00A07E2C">
            <w:pPr>
              <w:rPr>
                <w:color w:val="0000FF"/>
                <w:lang w:val="fr-BE"/>
              </w:rPr>
            </w:pPr>
          </w:p>
        </w:tc>
        <w:tc>
          <w:tcPr>
            <w:tcW w:w="294" w:type="pct"/>
          </w:tcPr>
          <w:p w14:paraId="695D4DD5" w14:textId="77777777" w:rsidR="00A07E2C" w:rsidRPr="0010789C" w:rsidRDefault="00A07E2C">
            <w:pPr>
              <w:rPr>
                <w:color w:val="0000FF"/>
                <w:lang w:val="fr-BE"/>
              </w:rPr>
            </w:pPr>
          </w:p>
        </w:tc>
        <w:tc>
          <w:tcPr>
            <w:tcW w:w="441" w:type="pct"/>
          </w:tcPr>
          <w:p w14:paraId="3B7FC1F7" w14:textId="77777777" w:rsidR="00A07E2C" w:rsidRPr="0010789C" w:rsidRDefault="00A07E2C">
            <w:pPr>
              <w:rPr>
                <w:color w:val="0000FF"/>
                <w:lang w:val="fr-BE"/>
              </w:rPr>
            </w:pPr>
          </w:p>
        </w:tc>
        <w:tc>
          <w:tcPr>
            <w:tcW w:w="432" w:type="pct"/>
            <w:gridSpan w:val="2"/>
          </w:tcPr>
          <w:p w14:paraId="2F40F58D" w14:textId="77777777" w:rsidR="00A07E2C" w:rsidRPr="0010789C" w:rsidRDefault="00A07E2C">
            <w:pPr>
              <w:rPr>
                <w:rFonts w:ascii="Arial" w:hAnsi="Arial" w:cs="Arial"/>
                <w:color w:val="0000FF"/>
                <w:lang w:val="fr-BE"/>
              </w:rPr>
            </w:pPr>
          </w:p>
        </w:tc>
        <w:tc>
          <w:tcPr>
            <w:tcW w:w="3461" w:type="pct"/>
            <w:gridSpan w:val="6"/>
            <w:vAlign w:val="bottom"/>
          </w:tcPr>
          <w:p w14:paraId="6A18ED60" w14:textId="77777777" w:rsidR="00A07E2C" w:rsidRPr="0010789C" w:rsidRDefault="00A07E2C" w:rsidP="00A07E2C">
            <w:pPr>
              <w:jc w:val="both"/>
              <w:rPr>
                <w:rFonts w:ascii="Arial" w:hAnsi="Arial"/>
                <w:color w:val="0000FF"/>
                <w:lang w:val="fr-FR"/>
              </w:rPr>
            </w:pPr>
            <w:r w:rsidRPr="0010789C">
              <w:rPr>
                <w:rFonts w:ascii="Arial" w:hAnsi="Arial"/>
                <w:i/>
                <w:color w:val="0000FF"/>
                <w:sz w:val="18"/>
                <w:lang w:val="fr-FR"/>
              </w:rPr>
              <w:t>"A.R. 20.7.2004" (en vigueur 1.9.2004)</w:t>
            </w:r>
            <w:r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59575CD5" w14:textId="77777777" w:rsidR="00A07E2C" w:rsidRPr="0010789C" w:rsidRDefault="00A07E2C" w:rsidP="002163F1">
            <w:pPr>
              <w:jc w:val="right"/>
              <w:rPr>
                <w:color w:val="0000FF"/>
                <w:lang w:val="fr-FR"/>
              </w:rPr>
            </w:pPr>
          </w:p>
        </w:tc>
      </w:tr>
      <w:tr w:rsidR="004B6055" w:rsidRPr="0010789C" w14:paraId="689248F0" w14:textId="77777777" w:rsidTr="00872E82">
        <w:trPr>
          <w:cantSplit/>
        </w:trPr>
        <w:tc>
          <w:tcPr>
            <w:tcW w:w="218" w:type="pct"/>
          </w:tcPr>
          <w:p w14:paraId="6859402B" w14:textId="77777777" w:rsidR="004B6055" w:rsidRPr="0010789C" w:rsidRDefault="00A07E2C">
            <w:pPr>
              <w:rPr>
                <w:color w:val="0000FF"/>
              </w:rPr>
            </w:pPr>
            <w:r w:rsidRPr="0010789C">
              <w:rPr>
                <w:rFonts w:ascii="Arial" w:hAnsi="Arial"/>
                <w:color w:val="0000FF"/>
                <w:lang w:val="fr-FR"/>
              </w:rPr>
              <w:t>"</w:t>
            </w:r>
          </w:p>
        </w:tc>
        <w:tc>
          <w:tcPr>
            <w:tcW w:w="294" w:type="pct"/>
          </w:tcPr>
          <w:p w14:paraId="42FFA370" w14:textId="77777777" w:rsidR="004B6055" w:rsidRPr="0010789C" w:rsidRDefault="004B6055">
            <w:pPr>
              <w:rPr>
                <w:color w:val="0000FF"/>
              </w:rPr>
            </w:pPr>
          </w:p>
        </w:tc>
        <w:tc>
          <w:tcPr>
            <w:tcW w:w="441" w:type="pct"/>
          </w:tcPr>
          <w:p w14:paraId="642DD627" w14:textId="77777777" w:rsidR="004B6055" w:rsidRPr="0010789C" w:rsidRDefault="004B6055">
            <w:pPr>
              <w:rPr>
                <w:color w:val="0000FF"/>
              </w:rPr>
            </w:pPr>
            <w:r w:rsidRPr="0010789C">
              <w:rPr>
                <w:rFonts w:ascii="Arial" w:hAnsi="Arial"/>
                <w:color w:val="0000FF"/>
              </w:rPr>
              <w:t>696813</w:t>
            </w:r>
          </w:p>
        </w:tc>
        <w:tc>
          <w:tcPr>
            <w:tcW w:w="432" w:type="pct"/>
            <w:gridSpan w:val="2"/>
          </w:tcPr>
          <w:p w14:paraId="4D7D8789" w14:textId="77777777" w:rsidR="004B6055" w:rsidRPr="0010789C" w:rsidRDefault="00A07E2C">
            <w:pPr>
              <w:rPr>
                <w:rFonts w:ascii="Arial" w:hAnsi="Arial" w:cs="Arial"/>
                <w:color w:val="0000FF"/>
              </w:rPr>
            </w:pPr>
            <w:r w:rsidRPr="0010789C">
              <w:rPr>
                <w:rFonts w:ascii="Arial" w:hAnsi="Arial" w:cs="Arial"/>
                <w:color w:val="0000FF"/>
              </w:rPr>
              <w:t>696824</w:t>
            </w:r>
          </w:p>
        </w:tc>
        <w:tc>
          <w:tcPr>
            <w:tcW w:w="2797" w:type="pct"/>
            <w:gridSpan w:val="2"/>
          </w:tcPr>
          <w:p w14:paraId="63C565CA" w14:textId="77777777" w:rsidR="004B6055" w:rsidRPr="0010789C" w:rsidRDefault="004B6055">
            <w:pPr>
              <w:rPr>
                <w:color w:val="0000FF"/>
              </w:rPr>
            </w:pPr>
            <w:r w:rsidRPr="0010789C">
              <w:rPr>
                <w:rFonts w:ascii="Arial" w:hAnsi="Arial"/>
                <w:color w:val="0000FF"/>
              </w:rPr>
              <w:t xml:space="preserve">1 </w:t>
            </w:r>
            <w:r w:rsidRPr="0010789C">
              <w:rPr>
                <w:rFonts w:ascii="Arial" w:hAnsi="Arial"/>
                <w:color w:val="0000FF"/>
                <w:vertAlign w:val="superscript"/>
              </w:rPr>
              <w:t>er</w:t>
            </w:r>
            <w:r w:rsidRPr="0010789C">
              <w:rPr>
                <w:rFonts w:ascii="Arial" w:hAnsi="Arial"/>
                <w:color w:val="0000FF"/>
              </w:rPr>
              <w:t xml:space="preserve"> recalibrage</w:t>
            </w:r>
          </w:p>
        </w:tc>
        <w:tc>
          <w:tcPr>
            <w:tcW w:w="152" w:type="pct"/>
            <w:vAlign w:val="bottom"/>
          </w:tcPr>
          <w:p w14:paraId="26DEDA1D"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4E625B4F" w14:textId="77777777" w:rsidR="004B6055" w:rsidRPr="0010789C" w:rsidRDefault="004B6055">
            <w:pPr>
              <w:jc w:val="right"/>
              <w:rPr>
                <w:color w:val="0000FF"/>
              </w:rPr>
            </w:pPr>
            <w:r w:rsidRPr="0010789C">
              <w:rPr>
                <w:rFonts w:ascii="Arial" w:hAnsi="Arial"/>
                <w:color w:val="0000FF"/>
              </w:rPr>
              <w:t>51,65</w:t>
            </w:r>
          </w:p>
        </w:tc>
        <w:tc>
          <w:tcPr>
            <w:tcW w:w="60" w:type="pct"/>
            <w:vAlign w:val="bottom"/>
          </w:tcPr>
          <w:p w14:paraId="2E55B832" w14:textId="77777777" w:rsidR="004B6055" w:rsidRPr="0010789C" w:rsidRDefault="004B6055">
            <w:pPr>
              <w:rPr>
                <w:color w:val="0000FF"/>
              </w:rPr>
            </w:pPr>
          </w:p>
        </w:tc>
        <w:tc>
          <w:tcPr>
            <w:tcW w:w="155" w:type="pct"/>
            <w:vAlign w:val="bottom"/>
          </w:tcPr>
          <w:p w14:paraId="29882F7B" w14:textId="77777777" w:rsidR="004B6055" w:rsidRPr="0010789C" w:rsidRDefault="004B6055" w:rsidP="002163F1">
            <w:pPr>
              <w:jc w:val="right"/>
              <w:rPr>
                <w:color w:val="0000FF"/>
              </w:rPr>
            </w:pPr>
          </w:p>
        </w:tc>
      </w:tr>
      <w:tr w:rsidR="004B6055" w:rsidRPr="0010789C" w14:paraId="555CCD46" w14:textId="77777777" w:rsidTr="00872E82">
        <w:trPr>
          <w:cantSplit/>
        </w:trPr>
        <w:tc>
          <w:tcPr>
            <w:tcW w:w="218" w:type="pct"/>
          </w:tcPr>
          <w:p w14:paraId="4F05156C" w14:textId="77777777" w:rsidR="004B6055" w:rsidRPr="0010789C" w:rsidRDefault="004B6055">
            <w:pPr>
              <w:rPr>
                <w:color w:val="0000FF"/>
              </w:rPr>
            </w:pPr>
          </w:p>
        </w:tc>
        <w:tc>
          <w:tcPr>
            <w:tcW w:w="294" w:type="pct"/>
          </w:tcPr>
          <w:p w14:paraId="1113C234" w14:textId="77777777" w:rsidR="004B6055" w:rsidRPr="0010789C" w:rsidRDefault="004B6055">
            <w:pPr>
              <w:rPr>
                <w:color w:val="0000FF"/>
              </w:rPr>
            </w:pPr>
          </w:p>
        </w:tc>
        <w:tc>
          <w:tcPr>
            <w:tcW w:w="441" w:type="pct"/>
          </w:tcPr>
          <w:p w14:paraId="3E0E02EF" w14:textId="77777777" w:rsidR="004B6055" w:rsidRPr="0010789C" w:rsidRDefault="004B6055">
            <w:pPr>
              <w:rPr>
                <w:rFonts w:ascii="Arial" w:hAnsi="Arial"/>
                <w:color w:val="0000FF"/>
              </w:rPr>
            </w:pPr>
          </w:p>
        </w:tc>
        <w:tc>
          <w:tcPr>
            <w:tcW w:w="432" w:type="pct"/>
            <w:gridSpan w:val="2"/>
          </w:tcPr>
          <w:p w14:paraId="3A934D96" w14:textId="77777777" w:rsidR="004B6055" w:rsidRPr="0010789C" w:rsidRDefault="004B6055">
            <w:pPr>
              <w:rPr>
                <w:rFonts w:ascii="Arial" w:hAnsi="Arial" w:cs="Arial"/>
                <w:color w:val="0000FF"/>
              </w:rPr>
            </w:pPr>
          </w:p>
        </w:tc>
        <w:tc>
          <w:tcPr>
            <w:tcW w:w="2797" w:type="pct"/>
            <w:gridSpan w:val="2"/>
          </w:tcPr>
          <w:p w14:paraId="40144743" w14:textId="77777777" w:rsidR="004B6055" w:rsidRPr="0010789C" w:rsidRDefault="004B6055">
            <w:pPr>
              <w:rPr>
                <w:rFonts w:ascii="Arial" w:hAnsi="Arial"/>
                <w:color w:val="0000FF"/>
              </w:rPr>
            </w:pPr>
          </w:p>
        </w:tc>
        <w:tc>
          <w:tcPr>
            <w:tcW w:w="152" w:type="pct"/>
            <w:vAlign w:val="bottom"/>
          </w:tcPr>
          <w:p w14:paraId="64FEB206" w14:textId="77777777" w:rsidR="004B6055" w:rsidRPr="0010789C" w:rsidRDefault="004B6055">
            <w:pPr>
              <w:jc w:val="right"/>
              <w:rPr>
                <w:rFonts w:ascii="Arial" w:hAnsi="Arial"/>
                <w:color w:val="0000FF"/>
              </w:rPr>
            </w:pPr>
          </w:p>
        </w:tc>
        <w:tc>
          <w:tcPr>
            <w:tcW w:w="452" w:type="pct"/>
            <w:gridSpan w:val="2"/>
            <w:vAlign w:val="bottom"/>
          </w:tcPr>
          <w:p w14:paraId="1A008479" w14:textId="77777777" w:rsidR="004B6055" w:rsidRPr="0010789C" w:rsidRDefault="004B6055">
            <w:pPr>
              <w:jc w:val="right"/>
              <w:rPr>
                <w:rFonts w:ascii="Arial" w:hAnsi="Arial"/>
                <w:color w:val="0000FF"/>
              </w:rPr>
            </w:pPr>
          </w:p>
        </w:tc>
        <w:tc>
          <w:tcPr>
            <w:tcW w:w="60" w:type="pct"/>
            <w:vAlign w:val="bottom"/>
          </w:tcPr>
          <w:p w14:paraId="20E6C5D7" w14:textId="77777777" w:rsidR="004B6055" w:rsidRPr="0010789C" w:rsidRDefault="004B6055">
            <w:pPr>
              <w:rPr>
                <w:color w:val="0000FF"/>
              </w:rPr>
            </w:pPr>
          </w:p>
        </w:tc>
        <w:tc>
          <w:tcPr>
            <w:tcW w:w="155" w:type="pct"/>
            <w:vAlign w:val="bottom"/>
          </w:tcPr>
          <w:p w14:paraId="50407F34" w14:textId="77777777" w:rsidR="004B6055" w:rsidRPr="0010789C" w:rsidRDefault="004B6055" w:rsidP="002163F1">
            <w:pPr>
              <w:jc w:val="right"/>
              <w:rPr>
                <w:color w:val="0000FF"/>
              </w:rPr>
            </w:pPr>
          </w:p>
        </w:tc>
      </w:tr>
      <w:tr w:rsidR="004B6055" w:rsidRPr="0010789C" w14:paraId="0A2A51DD" w14:textId="77777777" w:rsidTr="00872E82">
        <w:trPr>
          <w:cantSplit/>
        </w:trPr>
        <w:tc>
          <w:tcPr>
            <w:tcW w:w="218" w:type="pct"/>
          </w:tcPr>
          <w:p w14:paraId="643BD909" w14:textId="77777777" w:rsidR="004B6055" w:rsidRPr="0010789C" w:rsidRDefault="004B6055">
            <w:pPr>
              <w:rPr>
                <w:color w:val="0000FF"/>
              </w:rPr>
            </w:pPr>
          </w:p>
        </w:tc>
        <w:tc>
          <w:tcPr>
            <w:tcW w:w="294" w:type="pct"/>
          </w:tcPr>
          <w:p w14:paraId="6702099B" w14:textId="77777777" w:rsidR="004B6055" w:rsidRPr="0010789C" w:rsidRDefault="004B6055">
            <w:pPr>
              <w:rPr>
                <w:color w:val="0000FF"/>
              </w:rPr>
            </w:pPr>
          </w:p>
        </w:tc>
        <w:tc>
          <w:tcPr>
            <w:tcW w:w="441" w:type="pct"/>
          </w:tcPr>
          <w:p w14:paraId="54376942" w14:textId="77777777" w:rsidR="004B6055" w:rsidRPr="0010789C" w:rsidRDefault="004B6055">
            <w:pPr>
              <w:rPr>
                <w:color w:val="0000FF"/>
              </w:rPr>
            </w:pPr>
            <w:r w:rsidRPr="0010789C">
              <w:rPr>
                <w:rFonts w:ascii="Arial" w:hAnsi="Arial"/>
                <w:color w:val="0000FF"/>
              </w:rPr>
              <w:t>696835</w:t>
            </w:r>
          </w:p>
        </w:tc>
        <w:tc>
          <w:tcPr>
            <w:tcW w:w="432" w:type="pct"/>
            <w:gridSpan w:val="2"/>
          </w:tcPr>
          <w:p w14:paraId="6CCDDCAB" w14:textId="77777777" w:rsidR="004B6055" w:rsidRPr="0010789C" w:rsidRDefault="00A07E2C">
            <w:pPr>
              <w:rPr>
                <w:rFonts w:ascii="Arial" w:hAnsi="Arial" w:cs="Arial"/>
                <w:color w:val="0000FF"/>
              </w:rPr>
            </w:pPr>
            <w:r w:rsidRPr="0010789C">
              <w:rPr>
                <w:rFonts w:ascii="Arial" w:hAnsi="Arial" w:cs="Arial"/>
                <w:color w:val="0000FF"/>
              </w:rPr>
              <w:t>696846</w:t>
            </w:r>
          </w:p>
        </w:tc>
        <w:tc>
          <w:tcPr>
            <w:tcW w:w="2797" w:type="pct"/>
            <w:gridSpan w:val="2"/>
          </w:tcPr>
          <w:p w14:paraId="30978834" w14:textId="77777777" w:rsidR="004B6055" w:rsidRPr="0010789C" w:rsidRDefault="004B6055">
            <w:pPr>
              <w:rPr>
                <w:color w:val="0000FF"/>
              </w:rPr>
            </w:pPr>
            <w:r w:rsidRPr="0010789C">
              <w:rPr>
                <w:rFonts w:ascii="Arial" w:hAnsi="Arial"/>
                <w:color w:val="0000FF"/>
              </w:rPr>
              <w:t xml:space="preserve">2 </w:t>
            </w:r>
            <w:r w:rsidRPr="0010789C">
              <w:rPr>
                <w:rFonts w:ascii="Arial" w:hAnsi="Arial"/>
                <w:color w:val="0000FF"/>
                <w:vertAlign w:val="superscript"/>
              </w:rPr>
              <w:t>e</w:t>
            </w:r>
            <w:r w:rsidRPr="0010789C">
              <w:rPr>
                <w:rFonts w:ascii="Arial" w:hAnsi="Arial"/>
                <w:color w:val="0000FF"/>
              </w:rPr>
              <w:t xml:space="preserve"> recalibrage</w:t>
            </w:r>
          </w:p>
        </w:tc>
        <w:tc>
          <w:tcPr>
            <w:tcW w:w="152" w:type="pct"/>
            <w:vAlign w:val="bottom"/>
          </w:tcPr>
          <w:p w14:paraId="405104F0"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7F37410D" w14:textId="77777777" w:rsidR="004B6055" w:rsidRPr="0010789C" w:rsidRDefault="004B6055">
            <w:pPr>
              <w:jc w:val="right"/>
              <w:rPr>
                <w:color w:val="0000FF"/>
              </w:rPr>
            </w:pPr>
            <w:r w:rsidRPr="0010789C">
              <w:rPr>
                <w:rFonts w:ascii="Arial" w:hAnsi="Arial"/>
                <w:color w:val="0000FF"/>
              </w:rPr>
              <w:t>51,65</w:t>
            </w:r>
          </w:p>
        </w:tc>
        <w:tc>
          <w:tcPr>
            <w:tcW w:w="60" w:type="pct"/>
            <w:vAlign w:val="bottom"/>
          </w:tcPr>
          <w:p w14:paraId="05C79613" w14:textId="77777777" w:rsidR="004B6055" w:rsidRPr="0010789C" w:rsidRDefault="004B6055">
            <w:pPr>
              <w:rPr>
                <w:color w:val="0000FF"/>
              </w:rPr>
            </w:pPr>
          </w:p>
        </w:tc>
        <w:tc>
          <w:tcPr>
            <w:tcW w:w="155" w:type="pct"/>
            <w:vAlign w:val="bottom"/>
          </w:tcPr>
          <w:p w14:paraId="54D4FE3D" w14:textId="77777777" w:rsidR="004B6055" w:rsidRPr="0010789C" w:rsidRDefault="004B6055" w:rsidP="002163F1">
            <w:pPr>
              <w:jc w:val="right"/>
              <w:rPr>
                <w:color w:val="0000FF"/>
              </w:rPr>
            </w:pPr>
          </w:p>
        </w:tc>
      </w:tr>
      <w:tr w:rsidR="004B6055" w:rsidRPr="0010789C" w14:paraId="1E1B8409" w14:textId="77777777" w:rsidTr="00872E82">
        <w:trPr>
          <w:cantSplit/>
        </w:trPr>
        <w:tc>
          <w:tcPr>
            <w:tcW w:w="218" w:type="pct"/>
          </w:tcPr>
          <w:p w14:paraId="14934DC0" w14:textId="77777777" w:rsidR="004B6055" w:rsidRPr="0010789C" w:rsidRDefault="004B6055">
            <w:pPr>
              <w:rPr>
                <w:color w:val="0000FF"/>
              </w:rPr>
            </w:pPr>
          </w:p>
        </w:tc>
        <w:tc>
          <w:tcPr>
            <w:tcW w:w="294" w:type="pct"/>
          </w:tcPr>
          <w:p w14:paraId="721A76A5" w14:textId="77777777" w:rsidR="004B6055" w:rsidRPr="0010789C" w:rsidRDefault="004B6055">
            <w:pPr>
              <w:rPr>
                <w:color w:val="0000FF"/>
              </w:rPr>
            </w:pPr>
          </w:p>
        </w:tc>
        <w:tc>
          <w:tcPr>
            <w:tcW w:w="441" w:type="pct"/>
          </w:tcPr>
          <w:p w14:paraId="7C46851C" w14:textId="77777777" w:rsidR="004B6055" w:rsidRPr="0010789C" w:rsidRDefault="004B6055">
            <w:pPr>
              <w:rPr>
                <w:rFonts w:ascii="Arial" w:hAnsi="Arial"/>
                <w:color w:val="0000FF"/>
              </w:rPr>
            </w:pPr>
          </w:p>
        </w:tc>
        <w:tc>
          <w:tcPr>
            <w:tcW w:w="432" w:type="pct"/>
            <w:gridSpan w:val="2"/>
          </w:tcPr>
          <w:p w14:paraId="386D760A" w14:textId="77777777" w:rsidR="004B6055" w:rsidRPr="0010789C" w:rsidRDefault="004B6055">
            <w:pPr>
              <w:rPr>
                <w:rFonts w:ascii="Arial" w:hAnsi="Arial" w:cs="Arial"/>
                <w:color w:val="0000FF"/>
              </w:rPr>
            </w:pPr>
          </w:p>
        </w:tc>
        <w:tc>
          <w:tcPr>
            <w:tcW w:w="2797" w:type="pct"/>
            <w:gridSpan w:val="2"/>
          </w:tcPr>
          <w:p w14:paraId="5A5622A4" w14:textId="77777777" w:rsidR="004B6055" w:rsidRPr="0010789C" w:rsidRDefault="004B6055">
            <w:pPr>
              <w:rPr>
                <w:rFonts w:ascii="Arial" w:hAnsi="Arial"/>
                <w:color w:val="0000FF"/>
              </w:rPr>
            </w:pPr>
          </w:p>
        </w:tc>
        <w:tc>
          <w:tcPr>
            <w:tcW w:w="152" w:type="pct"/>
            <w:vAlign w:val="bottom"/>
          </w:tcPr>
          <w:p w14:paraId="357BD295" w14:textId="77777777" w:rsidR="004B6055" w:rsidRPr="0010789C" w:rsidRDefault="004B6055">
            <w:pPr>
              <w:jc w:val="right"/>
              <w:rPr>
                <w:rFonts w:ascii="Arial" w:hAnsi="Arial"/>
                <w:color w:val="0000FF"/>
              </w:rPr>
            </w:pPr>
          </w:p>
        </w:tc>
        <w:tc>
          <w:tcPr>
            <w:tcW w:w="452" w:type="pct"/>
            <w:gridSpan w:val="2"/>
            <w:vAlign w:val="bottom"/>
          </w:tcPr>
          <w:p w14:paraId="6A4A7245" w14:textId="77777777" w:rsidR="004B6055" w:rsidRPr="0010789C" w:rsidRDefault="004B6055">
            <w:pPr>
              <w:jc w:val="right"/>
              <w:rPr>
                <w:rFonts w:ascii="Arial" w:hAnsi="Arial"/>
                <w:color w:val="0000FF"/>
              </w:rPr>
            </w:pPr>
          </w:p>
        </w:tc>
        <w:tc>
          <w:tcPr>
            <w:tcW w:w="60" w:type="pct"/>
            <w:vAlign w:val="bottom"/>
          </w:tcPr>
          <w:p w14:paraId="450EC098" w14:textId="77777777" w:rsidR="004B6055" w:rsidRPr="0010789C" w:rsidRDefault="004B6055">
            <w:pPr>
              <w:rPr>
                <w:color w:val="0000FF"/>
              </w:rPr>
            </w:pPr>
          </w:p>
        </w:tc>
        <w:tc>
          <w:tcPr>
            <w:tcW w:w="155" w:type="pct"/>
            <w:vAlign w:val="bottom"/>
          </w:tcPr>
          <w:p w14:paraId="61FF66E7" w14:textId="77777777" w:rsidR="004B6055" w:rsidRPr="0010789C" w:rsidRDefault="004B6055" w:rsidP="002163F1">
            <w:pPr>
              <w:jc w:val="right"/>
              <w:rPr>
                <w:color w:val="0000FF"/>
              </w:rPr>
            </w:pPr>
          </w:p>
        </w:tc>
      </w:tr>
      <w:tr w:rsidR="004B6055" w:rsidRPr="0010789C" w14:paraId="33960891" w14:textId="77777777" w:rsidTr="00872E82">
        <w:trPr>
          <w:cantSplit/>
        </w:trPr>
        <w:tc>
          <w:tcPr>
            <w:tcW w:w="218" w:type="pct"/>
          </w:tcPr>
          <w:p w14:paraId="20A51820" w14:textId="77777777" w:rsidR="004B6055" w:rsidRPr="0010789C" w:rsidRDefault="004B6055">
            <w:pPr>
              <w:rPr>
                <w:color w:val="0000FF"/>
              </w:rPr>
            </w:pPr>
          </w:p>
        </w:tc>
        <w:tc>
          <w:tcPr>
            <w:tcW w:w="294" w:type="pct"/>
          </w:tcPr>
          <w:p w14:paraId="789B48B5" w14:textId="77777777" w:rsidR="004B6055" w:rsidRPr="0010789C" w:rsidRDefault="004B6055">
            <w:pPr>
              <w:rPr>
                <w:color w:val="0000FF"/>
              </w:rPr>
            </w:pPr>
          </w:p>
        </w:tc>
        <w:tc>
          <w:tcPr>
            <w:tcW w:w="441" w:type="pct"/>
          </w:tcPr>
          <w:p w14:paraId="784133B9" w14:textId="77777777" w:rsidR="004B6055" w:rsidRPr="0010789C" w:rsidRDefault="004B6055">
            <w:pPr>
              <w:rPr>
                <w:color w:val="0000FF"/>
              </w:rPr>
            </w:pPr>
            <w:r w:rsidRPr="0010789C">
              <w:rPr>
                <w:rFonts w:ascii="Arial" w:hAnsi="Arial"/>
                <w:color w:val="0000FF"/>
              </w:rPr>
              <w:t>696850</w:t>
            </w:r>
          </w:p>
        </w:tc>
        <w:tc>
          <w:tcPr>
            <w:tcW w:w="432" w:type="pct"/>
            <w:gridSpan w:val="2"/>
          </w:tcPr>
          <w:p w14:paraId="786A36AA" w14:textId="77777777" w:rsidR="004B6055" w:rsidRPr="0010789C" w:rsidRDefault="00A07E2C">
            <w:pPr>
              <w:rPr>
                <w:rFonts w:ascii="Arial" w:hAnsi="Arial" w:cs="Arial"/>
                <w:color w:val="0000FF"/>
              </w:rPr>
            </w:pPr>
            <w:r w:rsidRPr="0010789C">
              <w:rPr>
                <w:rFonts w:ascii="Arial" w:hAnsi="Arial" w:cs="Arial"/>
                <w:color w:val="0000FF"/>
              </w:rPr>
              <w:t>696861</w:t>
            </w:r>
          </w:p>
        </w:tc>
        <w:tc>
          <w:tcPr>
            <w:tcW w:w="2797" w:type="pct"/>
            <w:gridSpan w:val="2"/>
          </w:tcPr>
          <w:p w14:paraId="1DC01EB5" w14:textId="77777777" w:rsidR="004B6055" w:rsidRPr="0010789C" w:rsidRDefault="004B6055">
            <w:pPr>
              <w:rPr>
                <w:color w:val="0000FF"/>
              </w:rPr>
            </w:pPr>
            <w:r w:rsidRPr="0010789C">
              <w:rPr>
                <w:rFonts w:ascii="Arial" w:hAnsi="Arial"/>
                <w:color w:val="0000FF"/>
              </w:rPr>
              <w:t xml:space="preserve">3 </w:t>
            </w:r>
            <w:r w:rsidRPr="0010789C">
              <w:rPr>
                <w:rFonts w:ascii="Arial" w:hAnsi="Arial"/>
                <w:color w:val="0000FF"/>
                <w:vertAlign w:val="superscript"/>
              </w:rPr>
              <w:t>e</w:t>
            </w:r>
            <w:r w:rsidRPr="0010789C">
              <w:rPr>
                <w:rFonts w:ascii="Arial" w:hAnsi="Arial"/>
                <w:color w:val="0000FF"/>
              </w:rPr>
              <w:t xml:space="preserve"> recalibrage</w:t>
            </w:r>
          </w:p>
        </w:tc>
        <w:tc>
          <w:tcPr>
            <w:tcW w:w="152" w:type="pct"/>
            <w:vAlign w:val="bottom"/>
          </w:tcPr>
          <w:p w14:paraId="6E66BE79"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76A6150D" w14:textId="77777777" w:rsidR="004B6055" w:rsidRPr="0010789C" w:rsidRDefault="004B6055">
            <w:pPr>
              <w:jc w:val="right"/>
              <w:rPr>
                <w:color w:val="0000FF"/>
              </w:rPr>
            </w:pPr>
            <w:r w:rsidRPr="0010789C">
              <w:rPr>
                <w:rFonts w:ascii="Arial" w:hAnsi="Arial"/>
                <w:color w:val="0000FF"/>
              </w:rPr>
              <w:t>51,65</w:t>
            </w:r>
          </w:p>
        </w:tc>
        <w:tc>
          <w:tcPr>
            <w:tcW w:w="60" w:type="pct"/>
            <w:vAlign w:val="bottom"/>
          </w:tcPr>
          <w:p w14:paraId="5C827F8B" w14:textId="77777777" w:rsidR="004B6055" w:rsidRPr="0010789C" w:rsidRDefault="004B6055">
            <w:pPr>
              <w:rPr>
                <w:color w:val="0000FF"/>
              </w:rPr>
            </w:pPr>
          </w:p>
        </w:tc>
        <w:tc>
          <w:tcPr>
            <w:tcW w:w="155" w:type="pct"/>
            <w:vAlign w:val="bottom"/>
          </w:tcPr>
          <w:p w14:paraId="1563E006" w14:textId="77777777" w:rsidR="004B6055" w:rsidRPr="0010789C" w:rsidRDefault="00A07E2C" w:rsidP="002163F1">
            <w:pPr>
              <w:jc w:val="right"/>
              <w:rPr>
                <w:color w:val="0000FF"/>
              </w:rPr>
            </w:pPr>
            <w:r w:rsidRPr="0010789C">
              <w:rPr>
                <w:rFonts w:ascii="Arial" w:hAnsi="Arial"/>
                <w:color w:val="0000FF"/>
                <w:lang w:val="fr-FR"/>
              </w:rPr>
              <w:t>"</w:t>
            </w:r>
          </w:p>
        </w:tc>
      </w:tr>
      <w:tr w:rsidR="004B6055" w:rsidRPr="0010789C" w14:paraId="2DD118C8" w14:textId="77777777" w:rsidTr="00872E82">
        <w:trPr>
          <w:cantSplit/>
        </w:trPr>
        <w:tc>
          <w:tcPr>
            <w:tcW w:w="218" w:type="pct"/>
          </w:tcPr>
          <w:p w14:paraId="1DD379F8" w14:textId="77777777" w:rsidR="004B6055" w:rsidRPr="0010789C" w:rsidRDefault="004B6055">
            <w:pPr>
              <w:rPr>
                <w:color w:val="0000FF"/>
              </w:rPr>
            </w:pPr>
          </w:p>
        </w:tc>
        <w:tc>
          <w:tcPr>
            <w:tcW w:w="294" w:type="pct"/>
          </w:tcPr>
          <w:p w14:paraId="54FAEA05" w14:textId="77777777" w:rsidR="004B6055" w:rsidRPr="0010789C" w:rsidRDefault="004B6055">
            <w:pPr>
              <w:rPr>
                <w:color w:val="0000FF"/>
              </w:rPr>
            </w:pPr>
          </w:p>
        </w:tc>
        <w:tc>
          <w:tcPr>
            <w:tcW w:w="441" w:type="pct"/>
          </w:tcPr>
          <w:p w14:paraId="38F0B43C" w14:textId="77777777" w:rsidR="004B6055" w:rsidRPr="0010789C" w:rsidRDefault="004B6055">
            <w:pPr>
              <w:rPr>
                <w:rFonts w:ascii="Arial" w:hAnsi="Arial"/>
                <w:color w:val="0000FF"/>
              </w:rPr>
            </w:pPr>
          </w:p>
        </w:tc>
        <w:tc>
          <w:tcPr>
            <w:tcW w:w="432" w:type="pct"/>
            <w:gridSpan w:val="2"/>
          </w:tcPr>
          <w:p w14:paraId="053F234A" w14:textId="77777777" w:rsidR="004B6055" w:rsidRPr="0010789C" w:rsidRDefault="004B6055">
            <w:pPr>
              <w:rPr>
                <w:rFonts w:ascii="Arial" w:hAnsi="Arial" w:cs="Arial"/>
                <w:color w:val="0000FF"/>
              </w:rPr>
            </w:pPr>
          </w:p>
        </w:tc>
        <w:tc>
          <w:tcPr>
            <w:tcW w:w="2797" w:type="pct"/>
            <w:gridSpan w:val="2"/>
          </w:tcPr>
          <w:p w14:paraId="623977EA" w14:textId="77777777" w:rsidR="004B6055" w:rsidRPr="0010789C" w:rsidRDefault="004B6055">
            <w:pPr>
              <w:rPr>
                <w:rFonts w:ascii="Arial" w:hAnsi="Arial"/>
                <w:color w:val="0000FF"/>
              </w:rPr>
            </w:pPr>
          </w:p>
        </w:tc>
        <w:tc>
          <w:tcPr>
            <w:tcW w:w="152" w:type="pct"/>
            <w:vAlign w:val="bottom"/>
          </w:tcPr>
          <w:p w14:paraId="51BA4863" w14:textId="77777777" w:rsidR="004B6055" w:rsidRPr="0010789C" w:rsidRDefault="004B6055">
            <w:pPr>
              <w:jc w:val="right"/>
              <w:rPr>
                <w:rFonts w:ascii="Arial" w:hAnsi="Arial"/>
                <w:color w:val="0000FF"/>
              </w:rPr>
            </w:pPr>
          </w:p>
        </w:tc>
        <w:tc>
          <w:tcPr>
            <w:tcW w:w="452" w:type="pct"/>
            <w:gridSpan w:val="2"/>
            <w:vAlign w:val="bottom"/>
          </w:tcPr>
          <w:p w14:paraId="7277EBE2" w14:textId="77777777" w:rsidR="004B6055" w:rsidRPr="0010789C" w:rsidRDefault="004B6055">
            <w:pPr>
              <w:jc w:val="right"/>
              <w:rPr>
                <w:rFonts w:ascii="Arial" w:hAnsi="Arial"/>
                <w:color w:val="0000FF"/>
              </w:rPr>
            </w:pPr>
          </w:p>
        </w:tc>
        <w:tc>
          <w:tcPr>
            <w:tcW w:w="60" w:type="pct"/>
            <w:vAlign w:val="bottom"/>
          </w:tcPr>
          <w:p w14:paraId="7DA128D8" w14:textId="77777777" w:rsidR="004B6055" w:rsidRPr="0010789C" w:rsidRDefault="004B6055">
            <w:pPr>
              <w:rPr>
                <w:color w:val="0000FF"/>
              </w:rPr>
            </w:pPr>
          </w:p>
        </w:tc>
        <w:tc>
          <w:tcPr>
            <w:tcW w:w="155" w:type="pct"/>
            <w:vAlign w:val="bottom"/>
          </w:tcPr>
          <w:p w14:paraId="2AA8EE77" w14:textId="77777777" w:rsidR="004B6055" w:rsidRPr="0010789C" w:rsidRDefault="004B6055" w:rsidP="002163F1">
            <w:pPr>
              <w:jc w:val="right"/>
              <w:rPr>
                <w:color w:val="0000FF"/>
              </w:rPr>
            </w:pPr>
          </w:p>
        </w:tc>
      </w:tr>
      <w:tr w:rsidR="00A07E2C" w:rsidRPr="0010789C" w14:paraId="7B7DFE7D" w14:textId="77777777" w:rsidTr="00872E82">
        <w:trPr>
          <w:cantSplit/>
        </w:trPr>
        <w:tc>
          <w:tcPr>
            <w:tcW w:w="218" w:type="pct"/>
          </w:tcPr>
          <w:p w14:paraId="49B08A6C" w14:textId="77777777" w:rsidR="00A07E2C" w:rsidRPr="0010789C" w:rsidRDefault="00A07E2C" w:rsidP="00A07E2C">
            <w:pPr>
              <w:rPr>
                <w:color w:val="0000FF"/>
              </w:rPr>
            </w:pPr>
          </w:p>
        </w:tc>
        <w:tc>
          <w:tcPr>
            <w:tcW w:w="294" w:type="pct"/>
          </w:tcPr>
          <w:p w14:paraId="14BB1BF1" w14:textId="77777777" w:rsidR="00A07E2C" w:rsidRPr="0010789C" w:rsidRDefault="00A07E2C" w:rsidP="00A07E2C">
            <w:pPr>
              <w:rPr>
                <w:color w:val="0000FF"/>
              </w:rPr>
            </w:pPr>
          </w:p>
        </w:tc>
        <w:tc>
          <w:tcPr>
            <w:tcW w:w="441" w:type="pct"/>
          </w:tcPr>
          <w:p w14:paraId="692BA3B2" w14:textId="77777777" w:rsidR="00A07E2C" w:rsidRPr="0010789C" w:rsidRDefault="00A07E2C" w:rsidP="00A07E2C">
            <w:pPr>
              <w:rPr>
                <w:rFonts w:ascii="Arial" w:hAnsi="Arial"/>
                <w:color w:val="0000FF"/>
              </w:rPr>
            </w:pPr>
          </w:p>
        </w:tc>
        <w:tc>
          <w:tcPr>
            <w:tcW w:w="432" w:type="pct"/>
            <w:gridSpan w:val="2"/>
          </w:tcPr>
          <w:p w14:paraId="4A33D7E1" w14:textId="77777777" w:rsidR="00A07E2C" w:rsidRPr="0010789C" w:rsidRDefault="00A07E2C" w:rsidP="00A07E2C">
            <w:pPr>
              <w:rPr>
                <w:rFonts w:ascii="Arial" w:hAnsi="Arial" w:cs="Arial"/>
                <w:color w:val="0000FF"/>
              </w:rPr>
            </w:pPr>
          </w:p>
        </w:tc>
        <w:tc>
          <w:tcPr>
            <w:tcW w:w="3461" w:type="pct"/>
            <w:gridSpan w:val="6"/>
            <w:vAlign w:val="bottom"/>
          </w:tcPr>
          <w:p w14:paraId="41EDA203" w14:textId="77777777" w:rsidR="00A07E2C" w:rsidRPr="0010789C" w:rsidRDefault="00A07E2C" w:rsidP="00A07E2C">
            <w:pPr>
              <w:rPr>
                <w:rFonts w:ascii="Arial" w:hAnsi="Arial"/>
                <w:b/>
                <w:color w:val="0000FF"/>
                <w:lang w:val="fr-FR"/>
              </w:rPr>
            </w:pPr>
            <w:r w:rsidRPr="0010789C">
              <w:rPr>
                <w:rFonts w:ascii="Arial" w:hAnsi="Arial"/>
                <w:i/>
                <w:color w:val="0000FF"/>
                <w:sz w:val="18"/>
                <w:lang w:val="fr-FR"/>
              </w:rPr>
              <w:t>"A.R. 20.7.2004" (en vigueur 1.9.2004)</w:t>
            </w:r>
          </w:p>
        </w:tc>
        <w:tc>
          <w:tcPr>
            <w:tcW w:w="155" w:type="pct"/>
            <w:vAlign w:val="bottom"/>
          </w:tcPr>
          <w:p w14:paraId="546D2DAC" w14:textId="77777777" w:rsidR="00A07E2C" w:rsidRPr="0010789C" w:rsidRDefault="00A07E2C" w:rsidP="00A07E2C">
            <w:pPr>
              <w:jc w:val="right"/>
              <w:rPr>
                <w:color w:val="0000FF"/>
              </w:rPr>
            </w:pPr>
          </w:p>
        </w:tc>
      </w:tr>
      <w:tr w:rsidR="004B6055" w:rsidRPr="0010789C" w14:paraId="419F6694" w14:textId="77777777" w:rsidTr="00872E82">
        <w:trPr>
          <w:cantSplit/>
        </w:trPr>
        <w:tc>
          <w:tcPr>
            <w:tcW w:w="218" w:type="pct"/>
          </w:tcPr>
          <w:p w14:paraId="2B990DE7" w14:textId="77777777" w:rsidR="004B6055" w:rsidRPr="0010789C" w:rsidRDefault="004B6055">
            <w:pPr>
              <w:rPr>
                <w:color w:val="0000FF"/>
              </w:rPr>
            </w:pPr>
          </w:p>
        </w:tc>
        <w:tc>
          <w:tcPr>
            <w:tcW w:w="294" w:type="pct"/>
          </w:tcPr>
          <w:p w14:paraId="29B72093" w14:textId="77777777" w:rsidR="004B6055" w:rsidRPr="0010789C" w:rsidRDefault="004B6055">
            <w:pPr>
              <w:rPr>
                <w:color w:val="0000FF"/>
              </w:rPr>
            </w:pPr>
          </w:p>
        </w:tc>
        <w:tc>
          <w:tcPr>
            <w:tcW w:w="441" w:type="pct"/>
          </w:tcPr>
          <w:p w14:paraId="71697015" w14:textId="77777777" w:rsidR="004B6055" w:rsidRPr="0010789C" w:rsidRDefault="004B6055">
            <w:pPr>
              <w:rPr>
                <w:color w:val="0000FF"/>
              </w:rPr>
            </w:pPr>
          </w:p>
        </w:tc>
        <w:tc>
          <w:tcPr>
            <w:tcW w:w="432" w:type="pct"/>
            <w:gridSpan w:val="2"/>
          </w:tcPr>
          <w:p w14:paraId="74FDB6CF" w14:textId="77777777" w:rsidR="004B6055" w:rsidRPr="0010789C" w:rsidRDefault="004B6055">
            <w:pPr>
              <w:rPr>
                <w:rFonts w:ascii="Arial" w:hAnsi="Arial" w:cs="Arial"/>
                <w:color w:val="0000FF"/>
              </w:rPr>
            </w:pPr>
          </w:p>
        </w:tc>
        <w:tc>
          <w:tcPr>
            <w:tcW w:w="3461" w:type="pct"/>
            <w:gridSpan w:val="6"/>
          </w:tcPr>
          <w:p w14:paraId="445B13AB" w14:textId="77777777" w:rsidR="004B6055" w:rsidRPr="0010789C" w:rsidRDefault="00A07E2C">
            <w:pPr>
              <w:jc w:val="both"/>
              <w:rPr>
                <w:color w:val="0000FF"/>
              </w:rPr>
            </w:pPr>
            <w:r w:rsidRPr="0010789C">
              <w:rPr>
                <w:rFonts w:ascii="Arial" w:hAnsi="Arial"/>
                <w:color w:val="0000FF"/>
                <w:lang w:val="fr-FR"/>
              </w:rPr>
              <w:t>"</w:t>
            </w:r>
            <w:r w:rsidR="004B6055" w:rsidRPr="0010789C">
              <w:rPr>
                <w:rFonts w:ascii="Arial" w:hAnsi="Arial"/>
                <w:b/>
                <w:color w:val="0000FF"/>
              </w:rPr>
              <w:t xml:space="preserve">5. </w:t>
            </w:r>
            <w:r w:rsidR="004B6055" w:rsidRPr="0010789C">
              <w:rPr>
                <w:rFonts w:ascii="Arial" w:hAnsi="Arial"/>
                <w:b/>
                <w:color w:val="0000FF"/>
                <w:u w:val="single"/>
              </w:rPr>
              <w:t>Entretien et réparations</w:t>
            </w:r>
            <w:r w:rsidRPr="0010789C">
              <w:rPr>
                <w:rFonts w:ascii="Arial" w:hAnsi="Arial"/>
                <w:color w:val="0000FF"/>
                <w:lang w:val="fr-FR"/>
              </w:rPr>
              <w:t>"</w:t>
            </w:r>
          </w:p>
        </w:tc>
        <w:tc>
          <w:tcPr>
            <w:tcW w:w="155" w:type="pct"/>
            <w:vAlign w:val="bottom"/>
          </w:tcPr>
          <w:p w14:paraId="750E5352" w14:textId="77777777" w:rsidR="004B6055" w:rsidRPr="0010789C" w:rsidRDefault="004B6055" w:rsidP="002163F1">
            <w:pPr>
              <w:jc w:val="right"/>
              <w:rPr>
                <w:color w:val="0000FF"/>
              </w:rPr>
            </w:pPr>
          </w:p>
        </w:tc>
      </w:tr>
      <w:tr w:rsidR="004B6055" w:rsidRPr="0010789C" w14:paraId="4CF2AA06" w14:textId="77777777" w:rsidTr="00872E82">
        <w:trPr>
          <w:cantSplit/>
        </w:trPr>
        <w:tc>
          <w:tcPr>
            <w:tcW w:w="218" w:type="pct"/>
          </w:tcPr>
          <w:p w14:paraId="1B2F03ED" w14:textId="77777777" w:rsidR="004B6055" w:rsidRPr="0010789C" w:rsidRDefault="004B6055">
            <w:pPr>
              <w:rPr>
                <w:color w:val="0000FF"/>
              </w:rPr>
            </w:pPr>
          </w:p>
        </w:tc>
        <w:tc>
          <w:tcPr>
            <w:tcW w:w="294" w:type="pct"/>
          </w:tcPr>
          <w:p w14:paraId="75B64B80" w14:textId="77777777" w:rsidR="004B6055" w:rsidRPr="0010789C" w:rsidRDefault="004B6055">
            <w:pPr>
              <w:rPr>
                <w:color w:val="0000FF"/>
              </w:rPr>
            </w:pPr>
          </w:p>
        </w:tc>
        <w:tc>
          <w:tcPr>
            <w:tcW w:w="441" w:type="pct"/>
          </w:tcPr>
          <w:p w14:paraId="6D7B5460" w14:textId="77777777" w:rsidR="004B6055" w:rsidRPr="0010789C" w:rsidRDefault="004B6055">
            <w:pPr>
              <w:rPr>
                <w:color w:val="0000FF"/>
              </w:rPr>
            </w:pPr>
          </w:p>
        </w:tc>
        <w:tc>
          <w:tcPr>
            <w:tcW w:w="432" w:type="pct"/>
            <w:gridSpan w:val="2"/>
          </w:tcPr>
          <w:p w14:paraId="2F60CFDA" w14:textId="77777777" w:rsidR="004B6055" w:rsidRPr="0010789C" w:rsidRDefault="004B6055">
            <w:pPr>
              <w:rPr>
                <w:rFonts w:ascii="Arial" w:hAnsi="Arial" w:cs="Arial"/>
                <w:color w:val="0000FF"/>
              </w:rPr>
            </w:pPr>
          </w:p>
        </w:tc>
        <w:tc>
          <w:tcPr>
            <w:tcW w:w="3461" w:type="pct"/>
            <w:gridSpan w:val="6"/>
          </w:tcPr>
          <w:p w14:paraId="3012A41B" w14:textId="77777777" w:rsidR="004B6055" w:rsidRPr="0010789C" w:rsidRDefault="004B6055">
            <w:pPr>
              <w:jc w:val="both"/>
              <w:rPr>
                <w:rFonts w:ascii="Arial" w:hAnsi="Arial"/>
                <w:color w:val="0000FF"/>
              </w:rPr>
            </w:pPr>
          </w:p>
        </w:tc>
        <w:tc>
          <w:tcPr>
            <w:tcW w:w="155" w:type="pct"/>
            <w:vAlign w:val="bottom"/>
          </w:tcPr>
          <w:p w14:paraId="562E6557" w14:textId="77777777" w:rsidR="004B6055" w:rsidRPr="0010789C" w:rsidRDefault="004B6055" w:rsidP="002163F1">
            <w:pPr>
              <w:jc w:val="right"/>
              <w:rPr>
                <w:color w:val="0000FF"/>
              </w:rPr>
            </w:pPr>
          </w:p>
        </w:tc>
      </w:tr>
      <w:tr w:rsidR="00A07E2C" w:rsidRPr="00EF563F" w14:paraId="724DD25A" w14:textId="77777777" w:rsidTr="00872E82">
        <w:trPr>
          <w:cantSplit/>
        </w:trPr>
        <w:tc>
          <w:tcPr>
            <w:tcW w:w="218" w:type="pct"/>
          </w:tcPr>
          <w:p w14:paraId="147185D8" w14:textId="77777777" w:rsidR="00A07E2C" w:rsidRPr="0010789C" w:rsidRDefault="00A07E2C" w:rsidP="00A07E2C">
            <w:pPr>
              <w:rPr>
                <w:color w:val="0000FF"/>
                <w:lang w:val="fr-BE"/>
              </w:rPr>
            </w:pPr>
          </w:p>
        </w:tc>
        <w:tc>
          <w:tcPr>
            <w:tcW w:w="294" w:type="pct"/>
          </w:tcPr>
          <w:p w14:paraId="622864E4" w14:textId="77777777" w:rsidR="00A07E2C" w:rsidRPr="0010789C" w:rsidRDefault="00A07E2C" w:rsidP="00A07E2C">
            <w:pPr>
              <w:rPr>
                <w:color w:val="0000FF"/>
                <w:lang w:val="fr-BE"/>
              </w:rPr>
            </w:pPr>
          </w:p>
        </w:tc>
        <w:tc>
          <w:tcPr>
            <w:tcW w:w="441" w:type="pct"/>
          </w:tcPr>
          <w:p w14:paraId="42B36C39" w14:textId="77777777" w:rsidR="00A07E2C" w:rsidRPr="0010789C" w:rsidRDefault="00A07E2C" w:rsidP="00A07E2C">
            <w:pPr>
              <w:rPr>
                <w:color w:val="0000FF"/>
                <w:lang w:val="fr-BE"/>
              </w:rPr>
            </w:pPr>
          </w:p>
        </w:tc>
        <w:tc>
          <w:tcPr>
            <w:tcW w:w="432" w:type="pct"/>
            <w:gridSpan w:val="2"/>
          </w:tcPr>
          <w:p w14:paraId="784BA809" w14:textId="77777777" w:rsidR="00A07E2C" w:rsidRPr="0010789C" w:rsidRDefault="00A07E2C" w:rsidP="00A07E2C">
            <w:pPr>
              <w:rPr>
                <w:rFonts w:ascii="Arial" w:hAnsi="Arial" w:cs="Arial"/>
                <w:color w:val="0000FF"/>
                <w:lang w:val="fr-BE"/>
              </w:rPr>
            </w:pPr>
          </w:p>
        </w:tc>
        <w:tc>
          <w:tcPr>
            <w:tcW w:w="3461" w:type="pct"/>
            <w:gridSpan w:val="6"/>
            <w:vAlign w:val="bottom"/>
          </w:tcPr>
          <w:p w14:paraId="097A5F9A" w14:textId="77777777" w:rsidR="00A07E2C" w:rsidRPr="0010789C" w:rsidRDefault="00A07E2C" w:rsidP="00A07E2C">
            <w:pPr>
              <w:jc w:val="both"/>
              <w:rPr>
                <w:rFonts w:ascii="Arial" w:hAnsi="Arial"/>
                <w:color w:val="0000FF"/>
                <w:lang w:val="fr-FR"/>
              </w:rPr>
            </w:pPr>
            <w:r w:rsidRPr="0010789C">
              <w:rPr>
                <w:rFonts w:ascii="Arial" w:hAnsi="Arial"/>
                <w:i/>
                <w:color w:val="0000FF"/>
                <w:sz w:val="18"/>
                <w:lang w:val="fr-FR"/>
              </w:rPr>
              <w:t>"A.R. 20.7.2004" (en vigueur 1.9.2004)</w:t>
            </w:r>
            <w:r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36B25403" w14:textId="77777777" w:rsidR="00A07E2C" w:rsidRPr="0010789C" w:rsidRDefault="00A07E2C" w:rsidP="00A07E2C">
            <w:pPr>
              <w:jc w:val="right"/>
              <w:rPr>
                <w:color w:val="0000FF"/>
                <w:lang w:val="fr-FR"/>
              </w:rPr>
            </w:pPr>
          </w:p>
        </w:tc>
      </w:tr>
      <w:tr w:rsidR="004B6055" w:rsidRPr="00EF563F" w14:paraId="1BA24545" w14:textId="77777777" w:rsidTr="00872E82">
        <w:trPr>
          <w:cantSplit/>
        </w:trPr>
        <w:tc>
          <w:tcPr>
            <w:tcW w:w="218" w:type="pct"/>
          </w:tcPr>
          <w:p w14:paraId="2E8BA9AD" w14:textId="77777777" w:rsidR="004B6055" w:rsidRPr="0010789C" w:rsidRDefault="004B6055">
            <w:pPr>
              <w:rPr>
                <w:color w:val="0000FF"/>
                <w:lang w:val="fr-FR"/>
              </w:rPr>
            </w:pPr>
          </w:p>
        </w:tc>
        <w:tc>
          <w:tcPr>
            <w:tcW w:w="294" w:type="pct"/>
          </w:tcPr>
          <w:p w14:paraId="3EF929BD" w14:textId="77777777" w:rsidR="004B6055" w:rsidRPr="0010789C" w:rsidRDefault="004B6055">
            <w:pPr>
              <w:rPr>
                <w:color w:val="0000FF"/>
                <w:lang w:val="fr-BE"/>
              </w:rPr>
            </w:pPr>
          </w:p>
        </w:tc>
        <w:tc>
          <w:tcPr>
            <w:tcW w:w="441" w:type="pct"/>
          </w:tcPr>
          <w:p w14:paraId="77C313F8" w14:textId="77777777" w:rsidR="004B6055" w:rsidRPr="0010789C" w:rsidRDefault="004B6055">
            <w:pPr>
              <w:rPr>
                <w:color w:val="0000FF"/>
                <w:lang w:val="fr-BE"/>
              </w:rPr>
            </w:pPr>
          </w:p>
        </w:tc>
        <w:tc>
          <w:tcPr>
            <w:tcW w:w="432" w:type="pct"/>
            <w:gridSpan w:val="2"/>
          </w:tcPr>
          <w:p w14:paraId="11E208E8" w14:textId="77777777" w:rsidR="004B6055" w:rsidRPr="0010789C" w:rsidRDefault="004B6055">
            <w:pPr>
              <w:rPr>
                <w:rFonts w:ascii="Arial" w:hAnsi="Arial" w:cs="Arial"/>
                <w:color w:val="0000FF"/>
                <w:lang w:val="fr-BE"/>
              </w:rPr>
            </w:pPr>
          </w:p>
        </w:tc>
        <w:tc>
          <w:tcPr>
            <w:tcW w:w="3461" w:type="pct"/>
            <w:gridSpan w:val="6"/>
          </w:tcPr>
          <w:p w14:paraId="277C70D8" w14:textId="77777777" w:rsidR="004B6055" w:rsidRPr="0010789C" w:rsidRDefault="00A07E2C">
            <w:pPr>
              <w:jc w:val="both"/>
              <w:rPr>
                <w:color w:val="0000FF"/>
                <w:lang w:val="fr-FR"/>
              </w:rPr>
            </w:pPr>
            <w:r w:rsidRPr="0010789C">
              <w:rPr>
                <w:rFonts w:ascii="Arial" w:hAnsi="Arial"/>
                <w:color w:val="0000FF"/>
                <w:lang w:val="fr-FR"/>
              </w:rPr>
              <w:t>"</w:t>
            </w:r>
            <w:r w:rsidR="004B6055" w:rsidRPr="0010789C">
              <w:rPr>
                <w:rFonts w:ascii="Arial" w:hAnsi="Arial"/>
                <w:b/>
                <w:color w:val="0000FF"/>
                <w:lang w:val="fr-FR"/>
              </w:rPr>
              <w:t>Coût annuel de réparation – montant omnium</w:t>
            </w:r>
          </w:p>
        </w:tc>
        <w:tc>
          <w:tcPr>
            <w:tcW w:w="155" w:type="pct"/>
            <w:vAlign w:val="bottom"/>
          </w:tcPr>
          <w:p w14:paraId="6C01C9A9" w14:textId="77777777" w:rsidR="004B6055" w:rsidRPr="0010789C" w:rsidRDefault="004B6055" w:rsidP="002163F1">
            <w:pPr>
              <w:jc w:val="right"/>
              <w:rPr>
                <w:color w:val="0000FF"/>
                <w:lang w:val="fr-FR"/>
              </w:rPr>
            </w:pPr>
          </w:p>
        </w:tc>
      </w:tr>
      <w:tr w:rsidR="00C07B98" w:rsidRPr="00EF563F" w14:paraId="5DD39B3F" w14:textId="77777777" w:rsidTr="00872E82">
        <w:trPr>
          <w:cantSplit/>
        </w:trPr>
        <w:tc>
          <w:tcPr>
            <w:tcW w:w="218" w:type="pct"/>
          </w:tcPr>
          <w:p w14:paraId="3B4818B2" w14:textId="77777777" w:rsidR="00C07B98" w:rsidRPr="0010789C" w:rsidRDefault="00C07B98">
            <w:pPr>
              <w:rPr>
                <w:color w:val="0000FF"/>
                <w:lang w:val="fr-FR"/>
              </w:rPr>
            </w:pPr>
          </w:p>
        </w:tc>
        <w:tc>
          <w:tcPr>
            <w:tcW w:w="294" w:type="pct"/>
          </w:tcPr>
          <w:p w14:paraId="57E83A15" w14:textId="77777777" w:rsidR="00C07B98" w:rsidRPr="0010789C" w:rsidRDefault="00C07B98">
            <w:pPr>
              <w:rPr>
                <w:color w:val="0000FF"/>
                <w:lang w:val="fr-BE"/>
              </w:rPr>
            </w:pPr>
          </w:p>
        </w:tc>
        <w:tc>
          <w:tcPr>
            <w:tcW w:w="441" w:type="pct"/>
          </w:tcPr>
          <w:p w14:paraId="0309142B" w14:textId="77777777" w:rsidR="00C07B98" w:rsidRPr="0010789C" w:rsidRDefault="00C07B98">
            <w:pPr>
              <w:rPr>
                <w:color w:val="0000FF"/>
                <w:lang w:val="fr-BE"/>
              </w:rPr>
            </w:pPr>
          </w:p>
        </w:tc>
        <w:tc>
          <w:tcPr>
            <w:tcW w:w="432" w:type="pct"/>
            <w:gridSpan w:val="2"/>
          </w:tcPr>
          <w:p w14:paraId="0E57759D" w14:textId="77777777" w:rsidR="00C07B98" w:rsidRPr="0010789C" w:rsidRDefault="00C07B98">
            <w:pPr>
              <w:rPr>
                <w:rFonts w:ascii="Arial" w:hAnsi="Arial" w:cs="Arial"/>
                <w:color w:val="0000FF"/>
                <w:lang w:val="fr-BE"/>
              </w:rPr>
            </w:pPr>
          </w:p>
        </w:tc>
        <w:tc>
          <w:tcPr>
            <w:tcW w:w="3461" w:type="pct"/>
            <w:gridSpan w:val="6"/>
          </w:tcPr>
          <w:p w14:paraId="4C47C029" w14:textId="77777777" w:rsidR="00C07B98" w:rsidRPr="0010789C" w:rsidRDefault="00C07B98">
            <w:pPr>
              <w:jc w:val="both"/>
              <w:rPr>
                <w:rFonts w:ascii="Arial" w:hAnsi="Arial"/>
                <w:color w:val="0000FF"/>
                <w:lang w:val="fr-FR"/>
              </w:rPr>
            </w:pPr>
          </w:p>
        </w:tc>
        <w:tc>
          <w:tcPr>
            <w:tcW w:w="155" w:type="pct"/>
            <w:vAlign w:val="bottom"/>
          </w:tcPr>
          <w:p w14:paraId="77A3B13E" w14:textId="77777777" w:rsidR="00C07B98" w:rsidRPr="0010789C" w:rsidRDefault="00C07B98" w:rsidP="002163F1">
            <w:pPr>
              <w:jc w:val="right"/>
              <w:rPr>
                <w:color w:val="0000FF"/>
                <w:lang w:val="fr-FR"/>
              </w:rPr>
            </w:pPr>
          </w:p>
        </w:tc>
      </w:tr>
      <w:tr w:rsidR="00204561" w:rsidRPr="00EF563F" w14:paraId="3D28455C" w14:textId="77777777" w:rsidTr="00872E82">
        <w:trPr>
          <w:cantSplit/>
        </w:trPr>
        <w:tc>
          <w:tcPr>
            <w:tcW w:w="218" w:type="pct"/>
          </w:tcPr>
          <w:p w14:paraId="19F7A651" w14:textId="77777777" w:rsidR="00204561" w:rsidRPr="0010789C" w:rsidRDefault="00204561" w:rsidP="007814C8">
            <w:pPr>
              <w:rPr>
                <w:color w:val="0000FF"/>
                <w:lang w:val="fr-BE"/>
              </w:rPr>
            </w:pPr>
          </w:p>
        </w:tc>
        <w:tc>
          <w:tcPr>
            <w:tcW w:w="294" w:type="pct"/>
          </w:tcPr>
          <w:p w14:paraId="4CB43084" w14:textId="77777777" w:rsidR="00204561" w:rsidRPr="0010789C" w:rsidRDefault="00204561" w:rsidP="007814C8">
            <w:pPr>
              <w:rPr>
                <w:color w:val="0000FF"/>
                <w:lang w:val="fr-BE"/>
              </w:rPr>
            </w:pPr>
          </w:p>
        </w:tc>
        <w:tc>
          <w:tcPr>
            <w:tcW w:w="441" w:type="pct"/>
          </w:tcPr>
          <w:p w14:paraId="37B60F8C" w14:textId="77777777" w:rsidR="00204561" w:rsidRPr="0010789C" w:rsidRDefault="00204561" w:rsidP="007814C8">
            <w:pPr>
              <w:rPr>
                <w:color w:val="0000FF"/>
                <w:lang w:val="fr-BE"/>
              </w:rPr>
            </w:pPr>
          </w:p>
        </w:tc>
        <w:tc>
          <w:tcPr>
            <w:tcW w:w="432" w:type="pct"/>
            <w:gridSpan w:val="2"/>
          </w:tcPr>
          <w:p w14:paraId="5E7F2E4C" w14:textId="77777777" w:rsidR="00204561" w:rsidRPr="0010789C" w:rsidRDefault="00204561" w:rsidP="007814C8">
            <w:pPr>
              <w:rPr>
                <w:rFonts w:ascii="Arial" w:hAnsi="Arial" w:cs="Arial"/>
                <w:color w:val="0000FF"/>
                <w:lang w:val="fr-BE"/>
              </w:rPr>
            </w:pPr>
          </w:p>
        </w:tc>
        <w:tc>
          <w:tcPr>
            <w:tcW w:w="3461" w:type="pct"/>
            <w:gridSpan w:val="6"/>
            <w:vAlign w:val="bottom"/>
          </w:tcPr>
          <w:p w14:paraId="501FFB8A" w14:textId="77777777" w:rsidR="00204561" w:rsidRPr="0010789C" w:rsidRDefault="00204561" w:rsidP="00204561">
            <w:pPr>
              <w:jc w:val="both"/>
              <w:rPr>
                <w:rFonts w:ascii="Arial" w:hAnsi="Arial"/>
                <w:color w:val="0000FF"/>
                <w:lang w:val="fr-FR"/>
              </w:rPr>
            </w:pPr>
            <w:r w:rsidRPr="0010789C">
              <w:rPr>
                <w:rFonts w:ascii="Arial" w:hAnsi="Arial"/>
                <w:i/>
                <w:color w:val="0000FF"/>
                <w:sz w:val="18"/>
                <w:lang w:val="fr-FR"/>
              </w:rPr>
              <w:t>"A.R. 20.7.2004" (en vigueur 1.9.2004)</w:t>
            </w:r>
            <w:r w:rsidRPr="0010789C">
              <w:rPr>
                <w:rFonts w:ascii="Arial" w:hAnsi="Arial"/>
                <w:i/>
                <w:color w:val="0000FF"/>
                <w:sz w:val="18"/>
                <w:lang w:val="fr-BE"/>
              </w:rPr>
              <w:t xml:space="preserve"> + “A.R. 18.10.2013” (en vigueur 1.12.2013) + “A.R. 8.11.2020” (en vigueur 1.2.2021)</w:t>
            </w:r>
          </w:p>
        </w:tc>
        <w:tc>
          <w:tcPr>
            <w:tcW w:w="155" w:type="pct"/>
            <w:vAlign w:val="bottom"/>
          </w:tcPr>
          <w:p w14:paraId="7601C67B" w14:textId="77777777" w:rsidR="00204561" w:rsidRPr="0010789C" w:rsidRDefault="00204561" w:rsidP="007814C8">
            <w:pPr>
              <w:jc w:val="right"/>
              <w:rPr>
                <w:color w:val="0000FF"/>
                <w:lang w:val="fr-FR"/>
              </w:rPr>
            </w:pPr>
          </w:p>
        </w:tc>
      </w:tr>
      <w:tr w:rsidR="004B6055" w:rsidRPr="0010789C" w14:paraId="3D057D7D" w14:textId="77777777" w:rsidTr="00872E82">
        <w:trPr>
          <w:cantSplit/>
        </w:trPr>
        <w:tc>
          <w:tcPr>
            <w:tcW w:w="218" w:type="pct"/>
          </w:tcPr>
          <w:p w14:paraId="4CF9AAD2" w14:textId="77777777" w:rsidR="004B6055" w:rsidRPr="0010789C" w:rsidRDefault="004B6055">
            <w:pPr>
              <w:rPr>
                <w:color w:val="0000FF"/>
                <w:lang w:val="fr-BE"/>
              </w:rPr>
            </w:pPr>
          </w:p>
        </w:tc>
        <w:tc>
          <w:tcPr>
            <w:tcW w:w="294" w:type="pct"/>
          </w:tcPr>
          <w:p w14:paraId="211B104F" w14:textId="77777777" w:rsidR="004B6055" w:rsidRPr="0010789C" w:rsidRDefault="004B6055">
            <w:pPr>
              <w:rPr>
                <w:color w:val="0000FF"/>
                <w:lang w:val="fr-FR"/>
              </w:rPr>
            </w:pPr>
          </w:p>
        </w:tc>
        <w:tc>
          <w:tcPr>
            <w:tcW w:w="441" w:type="pct"/>
          </w:tcPr>
          <w:p w14:paraId="264D6E42" w14:textId="77777777" w:rsidR="004B6055" w:rsidRPr="0010789C" w:rsidRDefault="004B6055">
            <w:pPr>
              <w:rPr>
                <w:color w:val="0000FF"/>
              </w:rPr>
            </w:pPr>
            <w:r w:rsidRPr="0010789C">
              <w:rPr>
                <w:rFonts w:ascii="Arial" w:hAnsi="Arial"/>
                <w:color w:val="0000FF"/>
              </w:rPr>
              <w:t>697115</w:t>
            </w:r>
          </w:p>
        </w:tc>
        <w:tc>
          <w:tcPr>
            <w:tcW w:w="432" w:type="pct"/>
            <w:gridSpan w:val="2"/>
          </w:tcPr>
          <w:p w14:paraId="038B9F5D" w14:textId="77777777" w:rsidR="004B6055" w:rsidRPr="0010789C" w:rsidRDefault="00A07E2C">
            <w:pPr>
              <w:rPr>
                <w:rFonts w:ascii="Arial" w:hAnsi="Arial" w:cs="Arial"/>
                <w:color w:val="0000FF"/>
              </w:rPr>
            </w:pPr>
            <w:r w:rsidRPr="0010789C">
              <w:rPr>
                <w:rFonts w:ascii="Arial" w:hAnsi="Arial" w:cs="Arial"/>
                <w:color w:val="0000FF"/>
              </w:rPr>
              <w:t>697126</w:t>
            </w:r>
          </w:p>
        </w:tc>
        <w:tc>
          <w:tcPr>
            <w:tcW w:w="2797" w:type="pct"/>
            <w:gridSpan w:val="2"/>
          </w:tcPr>
          <w:p w14:paraId="1E6D6DE8" w14:textId="77777777" w:rsidR="004B6055" w:rsidRPr="0010789C" w:rsidRDefault="004B6055">
            <w:pPr>
              <w:jc w:val="both"/>
              <w:rPr>
                <w:color w:val="0000FF"/>
                <w:lang w:val="fr-FR"/>
              </w:rPr>
            </w:pPr>
            <w:r w:rsidRPr="0010789C">
              <w:rPr>
                <w:rFonts w:ascii="Arial" w:hAnsi="Arial"/>
                <w:color w:val="0000FF"/>
                <w:lang w:val="fr-FR"/>
              </w:rPr>
              <w:t xml:space="preserve">Entretien et réparation d’une prothèse du membre inférieur, adaptation de la prothèse, par tranche de T 20 pour le montant total de la </w:t>
            </w:r>
            <w:r w:rsidR="00204561" w:rsidRPr="0010789C">
              <w:rPr>
                <w:rFonts w:ascii="Arial" w:hAnsi="Arial"/>
                <w:color w:val="0000FF"/>
                <w:lang w:val="fr-FR"/>
              </w:rPr>
              <w:t xml:space="preserve">prothèse passive </w:t>
            </w:r>
            <w:r w:rsidRPr="0010789C">
              <w:rPr>
                <w:rFonts w:ascii="Arial" w:hAnsi="Arial"/>
                <w:color w:val="0000FF"/>
                <w:lang w:val="fr-FR"/>
              </w:rPr>
              <w:t>(groupe 1) ou de la prothèse de transfert (groupe 2) – et des accessoires remboursés, par an</w:t>
            </w:r>
          </w:p>
        </w:tc>
        <w:tc>
          <w:tcPr>
            <w:tcW w:w="152" w:type="pct"/>
            <w:vAlign w:val="bottom"/>
          </w:tcPr>
          <w:p w14:paraId="671E1CD2"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09447F55" w14:textId="77777777" w:rsidR="004B6055" w:rsidRPr="0010789C" w:rsidRDefault="004B6055">
            <w:pPr>
              <w:jc w:val="right"/>
              <w:rPr>
                <w:color w:val="0000FF"/>
              </w:rPr>
            </w:pPr>
            <w:r w:rsidRPr="0010789C">
              <w:rPr>
                <w:rFonts w:ascii="Arial" w:hAnsi="Arial"/>
                <w:color w:val="0000FF"/>
              </w:rPr>
              <w:t>1,87</w:t>
            </w:r>
          </w:p>
        </w:tc>
        <w:tc>
          <w:tcPr>
            <w:tcW w:w="60" w:type="pct"/>
            <w:vAlign w:val="bottom"/>
          </w:tcPr>
          <w:p w14:paraId="23D58798" w14:textId="77777777" w:rsidR="004B6055" w:rsidRPr="0010789C" w:rsidRDefault="004B6055">
            <w:pPr>
              <w:rPr>
                <w:color w:val="0000FF"/>
              </w:rPr>
            </w:pPr>
          </w:p>
        </w:tc>
        <w:tc>
          <w:tcPr>
            <w:tcW w:w="155" w:type="pct"/>
            <w:vAlign w:val="bottom"/>
          </w:tcPr>
          <w:p w14:paraId="51BF9009" w14:textId="77777777" w:rsidR="004B6055" w:rsidRPr="0010789C" w:rsidRDefault="004B6055" w:rsidP="002163F1">
            <w:pPr>
              <w:jc w:val="right"/>
              <w:rPr>
                <w:color w:val="0000FF"/>
              </w:rPr>
            </w:pPr>
          </w:p>
        </w:tc>
      </w:tr>
      <w:tr w:rsidR="004B6055" w:rsidRPr="0010789C" w14:paraId="74CD9C27" w14:textId="77777777" w:rsidTr="00872E82">
        <w:trPr>
          <w:cantSplit/>
        </w:trPr>
        <w:tc>
          <w:tcPr>
            <w:tcW w:w="218" w:type="pct"/>
          </w:tcPr>
          <w:p w14:paraId="16AC048C" w14:textId="77777777" w:rsidR="004B6055" w:rsidRPr="0010789C" w:rsidRDefault="004B6055">
            <w:pPr>
              <w:rPr>
                <w:color w:val="0000FF"/>
              </w:rPr>
            </w:pPr>
          </w:p>
        </w:tc>
        <w:tc>
          <w:tcPr>
            <w:tcW w:w="294" w:type="pct"/>
          </w:tcPr>
          <w:p w14:paraId="6037240F" w14:textId="77777777" w:rsidR="004B6055" w:rsidRPr="0010789C" w:rsidRDefault="004B6055">
            <w:pPr>
              <w:rPr>
                <w:color w:val="0000FF"/>
              </w:rPr>
            </w:pPr>
          </w:p>
        </w:tc>
        <w:tc>
          <w:tcPr>
            <w:tcW w:w="441" w:type="pct"/>
          </w:tcPr>
          <w:p w14:paraId="3E6F2BF1" w14:textId="77777777" w:rsidR="004B6055" w:rsidRPr="0010789C" w:rsidRDefault="004B6055">
            <w:pPr>
              <w:rPr>
                <w:rFonts w:ascii="Arial" w:hAnsi="Arial"/>
                <w:color w:val="0000FF"/>
              </w:rPr>
            </w:pPr>
          </w:p>
        </w:tc>
        <w:tc>
          <w:tcPr>
            <w:tcW w:w="432" w:type="pct"/>
            <w:gridSpan w:val="2"/>
          </w:tcPr>
          <w:p w14:paraId="49F583E2" w14:textId="77777777" w:rsidR="004B6055" w:rsidRPr="0010789C" w:rsidRDefault="004B6055">
            <w:pPr>
              <w:rPr>
                <w:rFonts w:ascii="Arial" w:hAnsi="Arial" w:cs="Arial"/>
                <w:color w:val="0000FF"/>
              </w:rPr>
            </w:pPr>
          </w:p>
        </w:tc>
        <w:tc>
          <w:tcPr>
            <w:tcW w:w="2797" w:type="pct"/>
            <w:gridSpan w:val="2"/>
          </w:tcPr>
          <w:p w14:paraId="6AD14BF1" w14:textId="77777777" w:rsidR="004B6055" w:rsidRPr="0010789C" w:rsidRDefault="004B6055">
            <w:pPr>
              <w:jc w:val="both"/>
              <w:rPr>
                <w:rFonts w:ascii="Arial" w:hAnsi="Arial"/>
                <w:color w:val="0000FF"/>
              </w:rPr>
            </w:pPr>
          </w:p>
        </w:tc>
        <w:tc>
          <w:tcPr>
            <w:tcW w:w="152" w:type="pct"/>
            <w:vAlign w:val="bottom"/>
          </w:tcPr>
          <w:p w14:paraId="7A5B4A64" w14:textId="77777777" w:rsidR="004B6055" w:rsidRPr="0010789C" w:rsidRDefault="004B6055">
            <w:pPr>
              <w:jc w:val="right"/>
              <w:rPr>
                <w:rFonts w:ascii="Arial" w:hAnsi="Arial"/>
                <w:color w:val="0000FF"/>
              </w:rPr>
            </w:pPr>
          </w:p>
        </w:tc>
        <w:tc>
          <w:tcPr>
            <w:tcW w:w="452" w:type="pct"/>
            <w:gridSpan w:val="2"/>
            <w:vAlign w:val="bottom"/>
          </w:tcPr>
          <w:p w14:paraId="1B41E99F" w14:textId="77777777" w:rsidR="004B6055" w:rsidRPr="0010789C" w:rsidRDefault="004B6055">
            <w:pPr>
              <w:jc w:val="right"/>
              <w:rPr>
                <w:rFonts w:ascii="Arial" w:hAnsi="Arial"/>
                <w:color w:val="0000FF"/>
              </w:rPr>
            </w:pPr>
          </w:p>
        </w:tc>
        <w:tc>
          <w:tcPr>
            <w:tcW w:w="60" w:type="pct"/>
            <w:vAlign w:val="bottom"/>
          </w:tcPr>
          <w:p w14:paraId="4AAC4603" w14:textId="77777777" w:rsidR="004B6055" w:rsidRPr="0010789C" w:rsidRDefault="004B6055">
            <w:pPr>
              <w:rPr>
                <w:color w:val="0000FF"/>
              </w:rPr>
            </w:pPr>
          </w:p>
        </w:tc>
        <w:tc>
          <w:tcPr>
            <w:tcW w:w="155" w:type="pct"/>
            <w:vAlign w:val="bottom"/>
          </w:tcPr>
          <w:p w14:paraId="4E06C558" w14:textId="77777777" w:rsidR="004B6055" w:rsidRPr="0010789C" w:rsidRDefault="004B6055" w:rsidP="002163F1">
            <w:pPr>
              <w:jc w:val="right"/>
              <w:rPr>
                <w:color w:val="0000FF"/>
              </w:rPr>
            </w:pPr>
          </w:p>
        </w:tc>
      </w:tr>
      <w:tr w:rsidR="004B6055" w:rsidRPr="0010789C" w14:paraId="146E88DA" w14:textId="77777777" w:rsidTr="00872E82">
        <w:trPr>
          <w:cantSplit/>
        </w:trPr>
        <w:tc>
          <w:tcPr>
            <w:tcW w:w="218" w:type="pct"/>
          </w:tcPr>
          <w:p w14:paraId="0EEC868C" w14:textId="77777777" w:rsidR="004B6055" w:rsidRPr="0010789C" w:rsidRDefault="004B6055">
            <w:pPr>
              <w:rPr>
                <w:color w:val="0000FF"/>
              </w:rPr>
            </w:pPr>
          </w:p>
        </w:tc>
        <w:tc>
          <w:tcPr>
            <w:tcW w:w="294" w:type="pct"/>
          </w:tcPr>
          <w:p w14:paraId="22F25E6F" w14:textId="77777777" w:rsidR="004B6055" w:rsidRPr="0010789C" w:rsidRDefault="004B6055">
            <w:pPr>
              <w:rPr>
                <w:color w:val="0000FF"/>
              </w:rPr>
            </w:pPr>
          </w:p>
        </w:tc>
        <w:tc>
          <w:tcPr>
            <w:tcW w:w="441" w:type="pct"/>
          </w:tcPr>
          <w:p w14:paraId="471D9D4B" w14:textId="77777777" w:rsidR="004B6055" w:rsidRPr="0010789C" w:rsidRDefault="004B6055">
            <w:pPr>
              <w:rPr>
                <w:color w:val="0000FF"/>
              </w:rPr>
            </w:pPr>
            <w:r w:rsidRPr="0010789C">
              <w:rPr>
                <w:rFonts w:ascii="Arial" w:hAnsi="Arial"/>
                <w:color w:val="0000FF"/>
              </w:rPr>
              <w:t>696872</w:t>
            </w:r>
          </w:p>
        </w:tc>
        <w:tc>
          <w:tcPr>
            <w:tcW w:w="432" w:type="pct"/>
            <w:gridSpan w:val="2"/>
          </w:tcPr>
          <w:p w14:paraId="56281F56" w14:textId="77777777" w:rsidR="004B6055" w:rsidRPr="0010789C" w:rsidRDefault="00A07E2C">
            <w:pPr>
              <w:rPr>
                <w:rFonts w:ascii="Arial" w:hAnsi="Arial" w:cs="Arial"/>
                <w:color w:val="0000FF"/>
              </w:rPr>
            </w:pPr>
            <w:r w:rsidRPr="0010789C">
              <w:rPr>
                <w:rFonts w:ascii="Arial" w:hAnsi="Arial" w:cs="Arial"/>
                <w:color w:val="0000FF"/>
              </w:rPr>
              <w:t>696883</w:t>
            </w:r>
          </w:p>
        </w:tc>
        <w:tc>
          <w:tcPr>
            <w:tcW w:w="2797" w:type="pct"/>
            <w:gridSpan w:val="2"/>
          </w:tcPr>
          <w:p w14:paraId="5C46FEF5" w14:textId="77777777" w:rsidR="004B6055" w:rsidRPr="0010789C" w:rsidRDefault="00204561" w:rsidP="00204561">
            <w:pPr>
              <w:jc w:val="both"/>
              <w:rPr>
                <w:color w:val="0000FF"/>
                <w:lang w:val="fr-FR"/>
              </w:rPr>
            </w:pPr>
            <w:r w:rsidRPr="0010789C">
              <w:rPr>
                <w:rFonts w:ascii="Arial" w:hAnsi="Arial"/>
                <w:color w:val="0000FF"/>
                <w:lang w:val="fr-FR"/>
              </w:rPr>
              <w:t>Entretien et réparation d’une prothèse du membre inférieur, adaptation de la prothèse, par tranche de T 20 pour le montant total de la prothèse définitive (groupe 3, 4 ou 5) – et des</w:t>
            </w:r>
            <w:r w:rsidR="00174D3E" w:rsidRPr="0010789C">
              <w:rPr>
                <w:rFonts w:ascii="Arial" w:hAnsi="Arial"/>
                <w:color w:val="0000FF"/>
                <w:lang w:val="fr-FR"/>
              </w:rPr>
              <w:t xml:space="preserve"> </w:t>
            </w:r>
            <w:r w:rsidRPr="0010789C">
              <w:rPr>
                <w:rFonts w:ascii="Arial" w:hAnsi="Arial"/>
                <w:color w:val="0000FF"/>
                <w:lang w:val="fr-FR"/>
              </w:rPr>
              <w:t>accessoires remboursés, à l’exception du genou  mécatronique, par an</w:t>
            </w:r>
          </w:p>
        </w:tc>
        <w:tc>
          <w:tcPr>
            <w:tcW w:w="152" w:type="pct"/>
            <w:vAlign w:val="bottom"/>
          </w:tcPr>
          <w:p w14:paraId="2AAFD93E"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372DEA01" w14:textId="77777777" w:rsidR="004B6055" w:rsidRPr="0010789C" w:rsidRDefault="004B6055">
            <w:pPr>
              <w:jc w:val="right"/>
              <w:rPr>
                <w:color w:val="0000FF"/>
              </w:rPr>
            </w:pPr>
            <w:r w:rsidRPr="0010789C">
              <w:rPr>
                <w:rFonts w:ascii="Arial" w:hAnsi="Arial"/>
                <w:color w:val="0000FF"/>
              </w:rPr>
              <w:t>3,75</w:t>
            </w:r>
          </w:p>
        </w:tc>
        <w:tc>
          <w:tcPr>
            <w:tcW w:w="60" w:type="pct"/>
            <w:vAlign w:val="bottom"/>
          </w:tcPr>
          <w:p w14:paraId="7776F0F7" w14:textId="77777777" w:rsidR="004B6055" w:rsidRPr="0010789C" w:rsidRDefault="004B6055">
            <w:pPr>
              <w:rPr>
                <w:color w:val="0000FF"/>
              </w:rPr>
            </w:pPr>
          </w:p>
        </w:tc>
        <w:tc>
          <w:tcPr>
            <w:tcW w:w="155" w:type="pct"/>
            <w:vAlign w:val="bottom"/>
          </w:tcPr>
          <w:p w14:paraId="2907344F" w14:textId="77777777" w:rsidR="004B6055" w:rsidRPr="0010789C" w:rsidRDefault="004B6055" w:rsidP="002163F1">
            <w:pPr>
              <w:jc w:val="right"/>
              <w:rPr>
                <w:color w:val="0000FF"/>
              </w:rPr>
            </w:pPr>
          </w:p>
        </w:tc>
      </w:tr>
      <w:tr w:rsidR="004B6055" w:rsidRPr="0010789C" w14:paraId="74B2A566" w14:textId="77777777" w:rsidTr="00872E82">
        <w:trPr>
          <w:cantSplit/>
        </w:trPr>
        <w:tc>
          <w:tcPr>
            <w:tcW w:w="218" w:type="pct"/>
          </w:tcPr>
          <w:p w14:paraId="6F84D7FA" w14:textId="77777777" w:rsidR="00701227" w:rsidRPr="0010789C" w:rsidRDefault="00701227">
            <w:pPr>
              <w:rPr>
                <w:color w:val="0000FF"/>
              </w:rPr>
            </w:pPr>
          </w:p>
        </w:tc>
        <w:tc>
          <w:tcPr>
            <w:tcW w:w="294" w:type="pct"/>
          </w:tcPr>
          <w:p w14:paraId="565E8848" w14:textId="77777777" w:rsidR="004B6055" w:rsidRPr="0010789C" w:rsidRDefault="004B6055">
            <w:pPr>
              <w:rPr>
                <w:color w:val="0000FF"/>
              </w:rPr>
            </w:pPr>
          </w:p>
        </w:tc>
        <w:tc>
          <w:tcPr>
            <w:tcW w:w="441" w:type="pct"/>
          </w:tcPr>
          <w:p w14:paraId="039F12BE" w14:textId="77777777" w:rsidR="004B6055" w:rsidRPr="0010789C" w:rsidRDefault="004B6055">
            <w:pPr>
              <w:rPr>
                <w:rFonts w:ascii="Arial" w:hAnsi="Arial"/>
                <w:color w:val="0000FF"/>
              </w:rPr>
            </w:pPr>
          </w:p>
        </w:tc>
        <w:tc>
          <w:tcPr>
            <w:tcW w:w="432" w:type="pct"/>
            <w:gridSpan w:val="2"/>
          </w:tcPr>
          <w:p w14:paraId="089EBBAC" w14:textId="77777777" w:rsidR="004B6055" w:rsidRPr="0010789C" w:rsidRDefault="004B6055">
            <w:pPr>
              <w:rPr>
                <w:rFonts w:ascii="Arial" w:hAnsi="Arial" w:cs="Arial"/>
                <w:color w:val="0000FF"/>
              </w:rPr>
            </w:pPr>
          </w:p>
        </w:tc>
        <w:tc>
          <w:tcPr>
            <w:tcW w:w="2797" w:type="pct"/>
            <w:gridSpan w:val="2"/>
          </w:tcPr>
          <w:p w14:paraId="4C92753F" w14:textId="77777777" w:rsidR="004B6055" w:rsidRPr="0010789C" w:rsidRDefault="004B6055">
            <w:pPr>
              <w:jc w:val="both"/>
              <w:rPr>
                <w:rFonts w:ascii="Arial" w:hAnsi="Arial"/>
                <w:color w:val="0000FF"/>
              </w:rPr>
            </w:pPr>
          </w:p>
        </w:tc>
        <w:tc>
          <w:tcPr>
            <w:tcW w:w="152" w:type="pct"/>
            <w:vAlign w:val="bottom"/>
          </w:tcPr>
          <w:p w14:paraId="29A8E1D5" w14:textId="77777777" w:rsidR="004B6055" w:rsidRPr="0010789C" w:rsidRDefault="004B6055">
            <w:pPr>
              <w:jc w:val="right"/>
              <w:rPr>
                <w:rFonts w:ascii="Arial" w:hAnsi="Arial"/>
                <w:color w:val="0000FF"/>
              </w:rPr>
            </w:pPr>
          </w:p>
        </w:tc>
        <w:tc>
          <w:tcPr>
            <w:tcW w:w="452" w:type="pct"/>
            <w:gridSpan w:val="2"/>
            <w:vAlign w:val="bottom"/>
          </w:tcPr>
          <w:p w14:paraId="4EEC6A17" w14:textId="77777777" w:rsidR="004B6055" w:rsidRPr="0010789C" w:rsidRDefault="004B6055">
            <w:pPr>
              <w:jc w:val="right"/>
              <w:rPr>
                <w:rFonts w:ascii="Arial" w:hAnsi="Arial"/>
                <w:color w:val="0000FF"/>
              </w:rPr>
            </w:pPr>
          </w:p>
        </w:tc>
        <w:tc>
          <w:tcPr>
            <w:tcW w:w="60" w:type="pct"/>
            <w:vAlign w:val="bottom"/>
          </w:tcPr>
          <w:p w14:paraId="5EAED9A8" w14:textId="77777777" w:rsidR="004B6055" w:rsidRPr="0010789C" w:rsidRDefault="004B6055">
            <w:pPr>
              <w:rPr>
                <w:color w:val="0000FF"/>
              </w:rPr>
            </w:pPr>
          </w:p>
        </w:tc>
        <w:tc>
          <w:tcPr>
            <w:tcW w:w="155" w:type="pct"/>
            <w:vAlign w:val="bottom"/>
          </w:tcPr>
          <w:p w14:paraId="74E0F20C" w14:textId="77777777" w:rsidR="00DF6033" w:rsidRPr="0010789C" w:rsidRDefault="00DF6033" w:rsidP="002163F1">
            <w:pPr>
              <w:jc w:val="right"/>
              <w:rPr>
                <w:color w:val="0000FF"/>
              </w:rPr>
            </w:pPr>
          </w:p>
        </w:tc>
      </w:tr>
      <w:tr w:rsidR="00E57863" w:rsidRPr="0010789C" w14:paraId="5CD4C2C6" w14:textId="77777777" w:rsidTr="00872E82">
        <w:trPr>
          <w:cantSplit/>
        </w:trPr>
        <w:tc>
          <w:tcPr>
            <w:tcW w:w="218" w:type="pct"/>
          </w:tcPr>
          <w:p w14:paraId="7EE2EBC0" w14:textId="77777777" w:rsidR="00E57863" w:rsidRDefault="00E57863">
            <w:pPr>
              <w:rPr>
                <w:color w:val="0000FF"/>
              </w:rPr>
            </w:pPr>
          </w:p>
          <w:p w14:paraId="2906393C" w14:textId="77777777" w:rsidR="00E57863" w:rsidRDefault="00E57863">
            <w:pPr>
              <w:rPr>
                <w:color w:val="0000FF"/>
              </w:rPr>
            </w:pPr>
          </w:p>
          <w:p w14:paraId="024719CD" w14:textId="77777777" w:rsidR="00E57863" w:rsidRDefault="00E57863">
            <w:pPr>
              <w:rPr>
                <w:color w:val="0000FF"/>
              </w:rPr>
            </w:pPr>
          </w:p>
          <w:p w14:paraId="58325232" w14:textId="77777777" w:rsidR="00E57863" w:rsidRDefault="00E57863">
            <w:pPr>
              <w:rPr>
                <w:color w:val="0000FF"/>
              </w:rPr>
            </w:pPr>
          </w:p>
          <w:p w14:paraId="2F89415B" w14:textId="7CB5740F" w:rsidR="00E57863" w:rsidRPr="0010789C" w:rsidRDefault="00E57863">
            <w:pPr>
              <w:rPr>
                <w:color w:val="0000FF"/>
              </w:rPr>
            </w:pPr>
          </w:p>
        </w:tc>
        <w:tc>
          <w:tcPr>
            <w:tcW w:w="294" w:type="pct"/>
          </w:tcPr>
          <w:p w14:paraId="3F9D0897" w14:textId="77777777" w:rsidR="00E57863" w:rsidRPr="0010789C" w:rsidRDefault="00E57863">
            <w:pPr>
              <w:rPr>
                <w:color w:val="0000FF"/>
              </w:rPr>
            </w:pPr>
          </w:p>
        </w:tc>
        <w:tc>
          <w:tcPr>
            <w:tcW w:w="441" w:type="pct"/>
          </w:tcPr>
          <w:p w14:paraId="065F5C1B" w14:textId="77777777" w:rsidR="00E57863" w:rsidRPr="0010789C" w:rsidRDefault="00E57863">
            <w:pPr>
              <w:rPr>
                <w:rFonts w:ascii="Arial" w:hAnsi="Arial"/>
                <w:color w:val="0000FF"/>
              </w:rPr>
            </w:pPr>
          </w:p>
        </w:tc>
        <w:tc>
          <w:tcPr>
            <w:tcW w:w="432" w:type="pct"/>
            <w:gridSpan w:val="2"/>
          </w:tcPr>
          <w:p w14:paraId="135D23B8" w14:textId="77777777" w:rsidR="00E57863" w:rsidRPr="0010789C" w:rsidRDefault="00E57863">
            <w:pPr>
              <w:rPr>
                <w:rFonts w:ascii="Arial" w:hAnsi="Arial" w:cs="Arial"/>
                <w:color w:val="0000FF"/>
              </w:rPr>
            </w:pPr>
          </w:p>
        </w:tc>
        <w:tc>
          <w:tcPr>
            <w:tcW w:w="2797" w:type="pct"/>
            <w:gridSpan w:val="2"/>
          </w:tcPr>
          <w:p w14:paraId="77300E40" w14:textId="77777777" w:rsidR="00E57863" w:rsidRPr="0010789C" w:rsidRDefault="00E57863">
            <w:pPr>
              <w:jc w:val="both"/>
              <w:rPr>
                <w:rFonts w:ascii="Arial" w:hAnsi="Arial"/>
                <w:color w:val="0000FF"/>
              </w:rPr>
            </w:pPr>
          </w:p>
        </w:tc>
        <w:tc>
          <w:tcPr>
            <w:tcW w:w="152" w:type="pct"/>
            <w:vAlign w:val="bottom"/>
          </w:tcPr>
          <w:p w14:paraId="099FA73D" w14:textId="77777777" w:rsidR="00E57863" w:rsidRPr="0010789C" w:rsidRDefault="00E57863">
            <w:pPr>
              <w:jc w:val="right"/>
              <w:rPr>
                <w:rFonts w:ascii="Arial" w:hAnsi="Arial"/>
                <w:color w:val="0000FF"/>
              </w:rPr>
            </w:pPr>
          </w:p>
        </w:tc>
        <w:tc>
          <w:tcPr>
            <w:tcW w:w="452" w:type="pct"/>
            <w:gridSpan w:val="2"/>
            <w:vAlign w:val="bottom"/>
          </w:tcPr>
          <w:p w14:paraId="4CDF778C" w14:textId="77777777" w:rsidR="00E57863" w:rsidRPr="0010789C" w:rsidRDefault="00E57863">
            <w:pPr>
              <w:jc w:val="right"/>
              <w:rPr>
                <w:rFonts w:ascii="Arial" w:hAnsi="Arial"/>
                <w:color w:val="0000FF"/>
              </w:rPr>
            </w:pPr>
          </w:p>
        </w:tc>
        <w:tc>
          <w:tcPr>
            <w:tcW w:w="60" w:type="pct"/>
            <w:vAlign w:val="bottom"/>
          </w:tcPr>
          <w:p w14:paraId="33FA0C07" w14:textId="77777777" w:rsidR="00E57863" w:rsidRPr="0010789C" w:rsidRDefault="00E57863">
            <w:pPr>
              <w:rPr>
                <w:color w:val="0000FF"/>
              </w:rPr>
            </w:pPr>
          </w:p>
        </w:tc>
        <w:tc>
          <w:tcPr>
            <w:tcW w:w="155" w:type="pct"/>
            <w:vAlign w:val="bottom"/>
          </w:tcPr>
          <w:p w14:paraId="1AAC3E0A" w14:textId="77777777" w:rsidR="00E57863" w:rsidRPr="0010789C" w:rsidRDefault="00E57863" w:rsidP="002163F1">
            <w:pPr>
              <w:jc w:val="right"/>
              <w:rPr>
                <w:color w:val="0000FF"/>
              </w:rPr>
            </w:pPr>
          </w:p>
        </w:tc>
      </w:tr>
      <w:tr w:rsidR="00204561" w:rsidRPr="00EF563F" w14:paraId="0479AB0C" w14:textId="77777777" w:rsidTr="00872E82">
        <w:trPr>
          <w:cantSplit/>
        </w:trPr>
        <w:tc>
          <w:tcPr>
            <w:tcW w:w="218" w:type="pct"/>
          </w:tcPr>
          <w:p w14:paraId="048041C1" w14:textId="77777777" w:rsidR="00204561" w:rsidRPr="0010789C" w:rsidRDefault="00204561" w:rsidP="007814C8">
            <w:pPr>
              <w:rPr>
                <w:color w:val="0000FF"/>
                <w:lang w:val="fr-BE"/>
              </w:rPr>
            </w:pPr>
          </w:p>
        </w:tc>
        <w:tc>
          <w:tcPr>
            <w:tcW w:w="294" w:type="pct"/>
          </w:tcPr>
          <w:p w14:paraId="47673ACA" w14:textId="77777777" w:rsidR="00204561" w:rsidRPr="0010789C" w:rsidRDefault="00204561" w:rsidP="007814C8">
            <w:pPr>
              <w:rPr>
                <w:color w:val="0000FF"/>
                <w:lang w:val="fr-BE"/>
              </w:rPr>
            </w:pPr>
          </w:p>
        </w:tc>
        <w:tc>
          <w:tcPr>
            <w:tcW w:w="441" w:type="pct"/>
          </w:tcPr>
          <w:p w14:paraId="5E4741A1" w14:textId="77777777" w:rsidR="00204561" w:rsidRPr="0010789C" w:rsidRDefault="00204561" w:rsidP="007814C8">
            <w:pPr>
              <w:rPr>
                <w:color w:val="0000FF"/>
                <w:lang w:val="fr-BE"/>
              </w:rPr>
            </w:pPr>
          </w:p>
        </w:tc>
        <w:tc>
          <w:tcPr>
            <w:tcW w:w="432" w:type="pct"/>
            <w:gridSpan w:val="2"/>
          </w:tcPr>
          <w:p w14:paraId="6EADAD0E" w14:textId="77777777" w:rsidR="00204561" w:rsidRPr="0010789C" w:rsidRDefault="00204561" w:rsidP="007814C8">
            <w:pPr>
              <w:rPr>
                <w:rFonts w:ascii="Arial" w:hAnsi="Arial" w:cs="Arial"/>
                <w:color w:val="0000FF"/>
                <w:lang w:val="fr-BE"/>
              </w:rPr>
            </w:pPr>
          </w:p>
        </w:tc>
        <w:tc>
          <w:tcPr>
            <w:tcW w:w="3461" w:type="pct"/>
            <w:gridSpan w:val="6"/>
            <w:vAlign w:val="bottom"/>
          </w:tcPr>
          <w:p w14:paraId="17D4DDB0" w14:textId="77777777" w:rsidR="00204561" w:rsidRPr="0010789C" w:rsidRDefault="00204561" w:rsidP="007814C8">
            <w:pPr>
              <w:jc w:val="both"/>
              <w:rPr>
                <w:rFonts w:ascii="Arial" w:hAnsi="Arial"/>
                <w:color w:val="0000FF"/>
                <w:lang w:val="fr-FR"/>
              </w:rPr>
            </w:pPr>
            <w:r w:rsidRPr="0010789C">
              <w:rPr>
                <w:rFonts w:ascii="Arial" w:hAnsi="Arial"/>
                <w:i/>
                <w:color w:val="0000FF"/>
                <w:sz w:val="18"/>
                <w:lang w:val="fr-FR"/>
              </w:rPr>
              <w:t>"A.R. 20.7.2004" (en vigueur 1.9.2004)</w:t>
            </w:r>
            <w:r w:rsidRPr="0010789C">
              <w:rPr>
                <w:rFonts w:ascii="Arial" w:hAnsi="Arial"/>
                <w:i/>
                <w:color w:val="0000FF"/>
                <w:sz w:val="18"/>
                <w:lang w:val="fr-BE"/>
              </w:rPr>
              <w:t xml:space="preserve"> + “A.R. 18.10.2013” (en vigueur 1.12.2013)</w:t>
            </w:r>
          </w:p>
        </w:tc>
        <w:tc>
          <w:tcPr>
            <w:tcW w:w="155" w:type="pct"/>
            <w:vAlign w:val="bottom"/>
          </w:tcPr>
          <w:p w14:paraId="5C49561E" w14:textId="77777777" w:rsidR="00204561" w:rsidRPr="0010789C" w:rsidRDefault="00204561" w:rsidP="007814C8">
            <w:pPr>
              <w:jc w:val="right"/>
              <w:rPr>
                <w:color w:val="0000FF"/>
                <w:lang w:val="fr-FR"/>
              </w:rPr>
            </w:pPr>
          </w:p>
        </w:tc>
      </w:tr>
      <w:tr w:rsidR="004B6055" w:rsidRPr="00EF563F" w14:paraId="0E11F7EA" w14:textId="77777777" w:rsidTr="00872E82">
        <w:trPr>
          <w:cantSplit/>
        </w:trPr>
        <w:tc>
          <w:tcPr>
            <w:tcW w:w="218" w:type="pct"/>
          </w:tcPr>
          <w:p w14:paraId="4AA39F49" w14:textId="77777777" w:rsidR="004B6055" w:rsidRPr="0010789C" w:rsidRDefault="004B6055">
            <w:pPr>
              <w:rPr>
                <w:color w:val="0000FF"/>
                <w:lang w:val="fr-BE"/>
              </w:rPr>
            </w:pPr>
          </w:p>
        </w:tc>
        <w:tc>
          <w:tcPr>
            <w:tcW w:w="294" w:type="pct"/>
          </w:tcPr>
          <w:p w14:paraId="022288A4" w14:textId="77777777" w:rsidR="004B6055" w:rsidRPr="0010789C" w:rsidRDefault="004B6055">
            <w:pPr>
              <w:rPr>
                <w:color w:val="0000FF"/>
                <w:lang w:val="fr-BE"/>
              </w:rPr>
            </w:pPr>
          </w:p>
        </w:tc>
        <w:tc>
          <w:tcPr>
            <w:tcW w:w="441" w:type="pct"/>
          </w:tcPr>
          <w:p w14:paraId="01E0BC3F" w14:textId="77777777" w:rsidR="004B6055" w:rsidRPr="0010789C" w:rsidRDefault="004B6055">
            <w:pPr>
              <w:rPr>
                <w:color w:val="0000FF"/>
                <w:lang w:val="fr-BE"/>
              </w:rPr>
            </w:pPr>
          </w:p>
        </w:tc>
        <w:tc>
          <w:tcPr>
            <w:tcW w:w="432" w:type="pct"/>
            <w:gridSpan w:val="2"/>
          </w:tcPr>
          <w:p w14:paraId="25A26700" w14:textId="77777777" w:rsidR="004B6055" w:rsidRPr="0010789C" w:rsidRDefault="004B6055">
            <w:pPr>
              <w:rPr>
                <w:rFonts w:ascii="Arial" w:hAnsi="Arial" w:cs="Arial"/>
                <w:color w:val="0000FF"/>
                <w:lang w:val="fr-BE"/>
              </w:rPr>
            </w:pPr>
          </w:p>
        </w:tc>
        <w:tc>
          <w:tcPr>
            <w:tcW w:w="3461" w:type="pct"/>
            <w:gridSpan w:val="6"/>
          </w:tcPr>
          <w:p w14:paraId="6256389F" w14:textId="77777777" w:rsidR="004B6055" w:rsidRPr="0010789C" w:rsidRDefault="004B6055">
            <w:pPr>
              <w:jc w:val="both"/>
              <w:rPr>
                <w:color w:val="0000FF"/>
                <w:lang w:val="fr-FR"/>
              </w:rPr>
            </w:pPr>
            <w:r w:rsidRPr="0010789C">
              <w:rPr>
                <w:rFonts w:ascii="Arial" w:hAnsi="Arial"/>
                <w:color w:val="0000FF"/>
                <w:lang w:val="fr-FR"/>
              </w:rPr>
              <w:t>L’intervention exclut le remboursement d’une nouvelle prothèse pendant une période de six mois.</w:t>
            </w:r>
          </w:p>
        </w:tc>
        <w:tc>
          <w:tcPr>
            <w:tcW w:w="155" w:type="pct"/>
            <w:vAlign w:val="bottom"/>
          </w:tcPr>
          <w:p w14:paraId="20C704DB" w14:textId="77777777" w:rsidR="004B6055" w:rsidRPr="0010789C" w:rsidRDefault="004B6055" w:rsidP="002163F1">
            <w:pPr>
              <w:jc w:val="right"/>
              <w:rPr>
                <w:color w:val="0000FF"/>
                <w:lang w:val="fr-FR"/>
              </w:rPr>
            </w:pPr>
          </w:p>
        </w:tc>
      </w:tr>
      <w:tr w:rsidR="004B6055" w:rsidRPr="00EF563F" w14:paraId="1CDB202C" w14:textId="77777777" w:rsidTr="00872E82">
        <w:trPr>
          <w:cantSplit/>
        </w:trPr>
        <w:tc>
          <w:tcPr>
            <w:tcW w:w="218" w:type="pct"/>
          </w:tcPr>
          <w:p w14:paraId="626081E1" w14:textId="77777777" w:rsidR="004B6055" w:rsidRPr="0010789C" w:rsidRDefault="004B6055">
            <w:pPr>
              <w:rPr>
                <w:color w:val="0000FF"/>
                <w:lang w:val="fr-FR"/>
              </w:rPr>
            </w:pPr>
          </w:p>
        </w:tc>
        <w:tc>
          <w:tcPr>
            <w:tcW w:w="294" w:type="pct"/>
          </w:tcPr>
          <w:p w14:paraId="2B638595" w14:textId="77777777" w:rsidR="004B6055" w:rsidRPr="0010789C" w:rsidRDefault="004B6055">
            <w:pPr>
              <w:rPr>
                <w:color w:val="0000FF"/>
                <w:lang w:val="fr-FR"/>
              </w:rPr>
            </w:pPr>
          </w:p>
        </w:tc>
        <w:tc>
          <w:tcPr>
            <w:tcW w:w="441" w:type="pct"/>
          </w:tcPr>
          <w:p w14:paraId="24086DBD" w14:textId="77777777" w:rsidR="004B6055" w:rsidRPr="0010789C" w:rsidRDefault="004B6055">
            <w:pPr>
              <w:rPr>
                <w:color w:val="0000FF"/>
                <w:lang w:val="fr-FR"/>
              </w:rPr>
            </w:pPr>
          </w:p>
        </w:tc>
        <w:tc>
          <w:tcPr>
            <w:tcW w:w="432" w:type="pct"/>
            <w:gridSpan w:val="2"/>
          </w:tcPr>
          <w:p w14:paraId="72669F82" w14:textId="77777777" w:rsidR="004B6055" w:rsidRPr="0010789C" w:rsidRDefault="004B6055">
            <w:pPr>
              <w:rPr>
                <w:rFonts w:ascii="Arial" w:hAnsi="Arial" w:cs="Arial"/>
                <w:color w:val="0000FF"/>
                <w:lang w:val="fr-FR"/>
              </w:rPr>
            </w:pPr>
          </w:p>
        </w:tc>
        <w:tc>
          <w:tcPr>
            <w:tcW w:w="3461" w:type="pct"/>
            <w:gridSpan w:val="6"/>
          </w:tcPr>
          <w:p w14:paraId="660232BD" w14:textId="77777777" w:rsidR="004B6055" w:rsidRPr="0010789C" w:rsidRDefault="004B6055">
            <w:pPr>
              <w:jc w:val="both"/>
              <w:rPr>
                <w:rFonts w:ascii="Arial" w:hAnsi="Arial"/>
                <w:color w:val="0000FF"/>
                <w:lang w:val="fr-FR"/>
              </w:rPr>
            </w:pPr>
          </w:p>
        </w:tc>
        <w:tc>
          <w:tcPr>
            <w:tcW w:w="155" w:type="pct"/>
            <w:vAlign w:val="bottom"/>
          </w:tcPr>
          <w:p w14:paraId="7D6167E1" w14:textId="77777777" w:rsidR="004B6055" w:rsidRPr="0010789C" w:rsidRDefault="004B6055" w:rsidP="002163F1">
            <w:pPr>
              <w:jc w:val="right"/>
              <w:rPr>
                <w:color w:val="0000FF"/>
                <w:lang w:val="fr-FR"/>
              </w:rPr>
            </w:pPr>
          </w:p>
        </w:tc>
      </w:tr>
      <w:tr w:rsidR="004B6055" w:rsidRPr="0010789C" w14:paraId="58131E68" w14:textId="77777777" w:rsidTr="00872E82">
        <w:trPr>
          <w:cantSplit/>
        </w:trPr>
        <w:tc>
          <w:tcPr>
            <w:tcW w:w="218" w:type="pct"/>
          </w:tcPr>
          <w:p w14:paraId="1D6DEE29" w14:textId="77777777" w:rsidR="004B6055" w:rsidRPr="0010789C" w:rsidRDefault="004B6055">
            <w:pPr>
              <w:rPr>
                <w:color w:val="0000FF"/>
                <w:lang w:val="fr-FR"/>
              </w:rPr>
            </w:pPr>
          </w:p>
        </w:tc>
        <w:tc>
          <w:tcPr>
            <w:tcW w:w="294" w:type="pct"/>
          </w:tcPr>
          <w:p w14:paraId="1D565AE3" w14:textId="77777777" w:rsidR="004B6055" w:rsidRPr="0010789C" w:rsidRDefault="004B6055">
            <w:pPr>
              <w:rPr>
                <w:color w:val="0000FF"/>
                <w:lang w:val="fr-FR"/>
              </w:rPr>
            </w:pPr>
          </w:p>
        </w:tc>
        <w:tc>
          <w:tcPr>
            <w:tcW w:w="441" w:type="pct"/>
          </w:tcPr>
          <w:p w14:paraId="14E96E97" w14:textId="77777777" w:rsidR="004B6055" w:rsidRPr="0010789C" w:rsidRDefault="004B6055">
            <w:pPr>
              <w:rPr>
                <w:color w:val="0000FF"/>
              </w:rPr>
            </w:pPr>
            <w:r w:rsidRPr="0010789C">
              <w:rPr>
                <w:rFonts w:ascii="Arial" w:hAnsi="Arial"/>
                <w:color w:val="0000FF"/>
              </w:rPr>
              <w:t>696894</w:t>
            </w:r>
          </w:p>
        </w:tc>
        <w:tc>
          <w:tcPr>
            <w:tcW w:w="432" w:type="pct"/>
            <w:gridSpan w:val="2"/>
          </w:tcPr>
          <w:p w14:paraId="5A444C34" w14:textId="77777777" w:rsidR="004B6055" w:rsidRPr="0010789C" w:rsidRDefault="00A07E2C">
            <w:pPr>
              <w:rPr>
                <w:rFonts w:ascii="Arial" w:hAnsi="Arial" w:cs="Arial"/>
                <w:color w:val="0000FF"/>
              </w:rPr>
            </w:pPr>
            <w:r w:rsidRPr="0010789C">
              <w:rPr>
                <w:rFonts w:ascii="Arial" w:hAnsi="Arial" w:cs="Arial"/>
                <w:color w:val="0000FF"/>
              </w:rPr>
              <w:t>696905</w:t>
            </w:r>
          </w:p>
        </w:tc>
        <w:tc>
          <w:tcPr>
            <w:tcW w:w="2797" w:type="pct"/>
            <w:gridSpan w:val="2"/>
          </w:tcPr>
          <w:p w14:paraId="092C4D52" w14:textId="77777777" w:rsidR="004B6055" w:rsidRPr="0010789C" w:rsidRDefault="004B6055">
            <w:pPr>
              <w:rPr>
                <w:color w:val="0000FF"/>
              </w:rPr>
            </w:pPr>
            <w:r w:rsidRPr="0010789C">
              <w:rPr>
                <w:rFonts w:ascii="Arial" w:hAnsi="Arial"/>
                <w:color w:val="0000FF"/>
              </w:rPr>
              <w:t>Réparation tardive</w:t>
            </w:r>
          </w:p>
        </w:tc>
        <w:tc>
          <w:tcPr>
            <w:tcW w:w="152" w:type="pct"/>
            <w:vAlign w:val="bottom"/>
          </w:tcPr>
          <w:p w14:paraId="039F01E2"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0617EC55" w14:textId="77777777" w:rsidR="004B6055" w:rsidRPr="0010789C" w:rsidRDefault="004B6055">
            <w:pPr>
              <w:jc w:val="right"/>
              <w:rPr>
                <w:color w:val="0000FF"/>
              </w:rPr>
            </w:pPr>
            <w:r w:rsidRPr="0010789C">
              <w:rPr>
                <w:rFonts w:ascii="Arial" w:hAnsi="Arial"/>
                <w:color w:val="0000FF"/>
              </w:rPr>
              <w:t>3,75</w:t>
            </w:r>
          </w:p>
        </w:tc>
        <w:tc>
          <w:tcPr>
            <w:tcW w:w="60" w:type="pct"/>
            <w:vAlign w:val="bottom"/>
          </w:tcPr>
          <w:p w14:paraId="5ED23951" w14:textId="77777777" w:rsidR="004B6055" w:rsidRPr="0010789C" w:rsidRDefault="004B6055">
            <w:pPr>
              <w:rPr>
                <w:color w:val="0000FF"/>
              </w:rPr>
            </w:pPr>
          </w:p>
        </w:tc>
        <w:tc>
          <w:tcPr>
            <w:tcW w:w="155" w:type="pct"/>
            <w:vAlign w:val="bottom"/>
          </w:tcPr>
          <w:p w14:paraId="41EDBA5B" w14:textId="77777777" w:rsidR="004B6055" w:rsidRPr="0010789C" w:rsidRDefault="004B6055" w:rsidP="002163F1">
            <w:pPr>
              <w:jc w:val="right"/>
              <w:rPr>
                <w:color w:val="0000FF"/>
              </w:rPr>
            </w:pPr>
            <w:r w:rsidRPr="0010789C">
              <w:rPr>
                <w:rFonts w:ascii="Arial" w:hAnsi="Arial"/>
                <w:color w:val="0000FF"/>
                <w:lang w:val="fr-FR"/>
              </w:rPr>
              <w:t>"</w:t>
            </w:r>
          </w:p>
        </w:tc>
      </w:tr>
      <w:tr w:rsidR="004B6055" w:rsidRPr="0010789C" w14:paraId="129AD905" w14:textId="77777777" w:rsidTr="00872E82">
        <w:trPr>
          <w:cantSplit/>
        </w:trPr>
        <w:tc>
          <w:tcPr>
            <w:tcW w:w="218" w:type="pct"/>
          </w:tcPr>
          <w:p w14:paraId="70826474" w14:textId="77777777" w:rsidR="004B6055" w:rsidRPr="0010789C" w:rsidRDefault="004B6055">
            <w:pPr>
              <w:rPr>
                <w:color w:val="0000FF"/>
              </w:rPr>
            </w:pPr>
          </w:p>
        </w:tc>
        <w:tc>
          <w:tcPr>
            <w:tcW w:w="294" w:type="pct"/>
          </w:tcPr>
          <w:p w14:paraId="5554ACD3" w14:textId="77777777" w:rsidR="004B6055" w:rsidRPr="0010789C" w:rsidRDefault="004B6055">
            <w:pPr>
              <w:rPr>
                <w:color w:val="0000FF"/>
              </w:rPr>
            </w:pPr>
          </w:p>
        </w:tc>
        <w:tc>
          <w:tcPr>
            <w:tcW w:w="441" w:type="pct"/>
          </w:tcPr>
          <w:p w14:paraId="2C771011" w14:textId="77777777" w:rsidR="004B6055" w:rsidRPr="0010789C" w:rsidRDefault="004B6055">
            <w:pPr>
              <w:rPr>
                <w:rFonts w:ascii="Arial" w:hAnsi="Arial"/>
                <w:color w:val="0000FF"/>
              </w:rPr>
            </w:pPr>
          </w:p>
        </w:tc>
        <w:tc>
          <w:tcPr>
            <w:tcW w:w="432" w:type="pct"/>
            <w:gridSpan w:val="2"/>
          </w:tcPr>
          <w:p w14:paraId="6EB027DA" w14:textId="77777777" w:rsidR="004B6055" w:rsidRPr="0010789C" w:rsidRDefault="004B6055">
            <w:pPr>
              <w:rPr>
                <w:rFonts w:ascii="Arial" w:hAnsi="Arial" w:cs="Arial"/>
                <w:color w:val="0000FF"/>
              </w:rPr>
            </w:pPr>
          </w:p>
        </w:tc>
        <w:tc>
          <w:tcPr>
            <w:tcW w:w="2797" w:type="pct"/>
            <w:gridSpan w:val="2"/>
          </w:tcPr>
          <w:p w14:paraId="76F5C191" w14:textId="77777777" w:rsidR="004B6055" w:rsidRPr="0010789C" w:rsidRDefault="004B6055">
            <w:pPr>
              <w:rPr>
                <w:rFonts w:ascii="Arial" w:hAnsi="Arial"/>
                <w:color w:val="0000FF"/>
              </w:rPr>
            </w:pPr>
          </w:p>
        </w:tc>
        <w:tc>
          <w:tcPr>
            <w:tcW w:w="152" w:type="pct"/>
            <w:vAlign w:val="bottom"/>
          </w:tcPr>
          <w:p w14:paraId="4D0FBCC1" w14:textId="77777777" w:rsidR="004B6055" w:rsidRPr="0010789C" w:rsidRDefault="004B6055">
            <w:pPr>
              <w:jc w:val="right"/>
              <w:rPr>
                <w:rFonts w:ascii="Arial" w:hAnsi="Arial"/>
                <w:color w:val="0000FF"/>
              </w:rPr>
            </w:pPr>
          </w:p>
        </w:tc>
        <w:tc>
          <w:tcPr>
            <w:tcW w:w="452" w:type="pct"/>
            <w:gridSpan w:val="2"/>
            <w:vAlign w:val="bottom"/>
          </w:tcPr>
          <w:p w14:paraId="6FC9134C" w14:textId="77777777" w:rsidR="004B6055" w:rsidRPr="0010789C" w:rsidRDefault="004B6055">
            <w:pPr>
              <w:jc w:val="right"/>
              <w:rPr>
                <w:rFonts w:ascii="Arial" w:hAnsi="Arial"/>
                <w:color w:val="0000FF"/>
              </w:rPr>
            </w:pPr>
          </w:p>
        </w:tc>
        <w:tc>
          <w:tcPr>
            <w:tcW w:w="60" w:type="pct"/>
            <w:vAlign w:val="bottom"/>
          </w:tcPr>
          <w:p w14:paraId="0FF64CFD" w14:textId="77777777" w:rsidR="004B6055" w:rsidRPr="0010789C" w:rsidRDefault="004B6055">
            <w:pPr>
              <w:rPr>
                <w:color w:val="0000FF"/>
              </w:rPr>
            </w:pPr>
          </w:p>
        </w:tc>
        <w:tc>
          <w:tcPr>
            <w:tcW w:w="155" w:type="pct"/>
            <w:vAlign w:val="bottom"/>
          </w:tcPr>
          <w:p w14:paraId="76F43B7B" w14:textId="77777777" w:rsidR="004B6055" w:rsidRPr="0010789C" w:rsidRDefault="004B6055" w:rsidP="002163F1">
            <w:pPr>
              <w:jc w:val="right"/>
              <w:rPr>
                <w:color w:val="0000FF"/>
              </w:rPr>
            </w:pPr>
          </w:p>
        </w:tc>
      </w:tr>
      <w:tr w:rsidR="004B6055" w:rsidRPr="00EF563F" w14:paraId="5ECEE647" w14:textId="77777777" w:rsidTr="00872E82">
        <w:trPr>
          <w:cantSplit/>
        </w:trPr>
        <w:tc>
          <w:tcPr>
            <w:tcW w:w="218" w:type="pct"/>
          </w:tcPr>
          <w:p w14:paraId="598447B1" w14:textId="77777777" w:rsidR="004B6055" w:rsidRPr="0010789C" w:rsidRDefault="004B6055">
            <w:pPr>
              <w:rPr>
                <w:color w:val="0000FF"/>
              </w:rPr>
            </w:pPr>
          </w:p>
        </w:tc>
        <w:tc>
          <w:tcPr>
            <w:tcW w:w="294" w:type="pct"/>
          </w:tcPr>
          <w:p w14:paraId="42BF37F4" w14:textId="77777777" w:rsidR="004B6055" w:rsidRPr="0010789C" w:rsidRDefault="004B6055">
            <w:pPr>
              <w:rPr>
                <w:color w:val="0000FF"/>
              </w:rPr>
            </w:pPr>
          </w:p>
        </w:tc>
        <w:tc>
          <w:tcPr>
            <w:tcW w:w="441" w:type="pct"/>
          </w:tcPr>
          <w:p w14:paraId="3CD25FA3" w14:textId="77777777" w:rsidR="004B6055" w:rsidRPr="0010789C" w:rsidRDefault="004B6055">
            <w:pPr>
              <w:rPr>
                <w:color w:val="0000FF"/>
              </w:rPr>
            </w:pPr>
          </w:p>
        </w:tc>
        <w:tc>
          <w:tcPr>
            <w:tcW w:w="432" w:type="pct"/>
            <w:gridSpan w:val="2"/>
          </w:tcPr>
          <w:p w14:paraId="6DABBB71" w14:textId="77777777" w:rsidR="004B6055" w:rsidRPr="0010789C" w:rsidRDefault="004B6055">
            <w:pPr>
              <w:rPr>
                <w:rFonts w:ascii="Arial" w:hAnsi="Arial" w:cs="Arial"/>
                <w:color w:val="0000FF"/>
              </w:rPr>
            </w:pPr>
          </w:p>
        </w:tc>
        <w:tc>
          <w:tcPr>
            <w:tcW w:w="3461" w:type="pct"/>
            <w:gridSpan w:val="6"/>
            <w:vAlign w:val="bottom"/>
          </w:tcPr>
          <w:p w14:paraId="7042C5F9" w14:textId="77777777" w:rsidR="004B6055" w:rsidRPr="0010789C" w:rsidRDefault="004B6055" w:rsidP="00A07E2C">
            <w:pPr>
              <w:jc w:val="both"/>
              <w:rPr>
                <w:rFonts w:ascii="Arial" w:hAnsi="Arial"/>
                <w:b/>
                <w:color w:val="0000FF"/>
                <w:lang w:val="fr-FR"/>
              </w:rPr>
            </w:pPr>
            <w:r w:rsidRPr="0010789C">
              <w:rPr>
                <w:rFonts w:ascii="Arial" w:hAnsi="Arial"/>
                <w:i/>
                <w:color w:val="0000FF"/>
                <w:sz w:val="18"/>
                <w:lang w:val="fr-FR"/>
              </w:rPr>
              <w:t>"A.R. 20.7.2004" (en vigueur 1.9.2004) + "A.R. 13.2.2006" (en vigueur 1.9.2004)</w:t>
            </w:r>
          </w:p>
        </w:tc>
        <w:tc>
          <w:tcPr>
            <w:tcW w:w="155" w:type="pct"/>
            <w:vAlign w:val="bottom"/>
          </w:tcPr>
          <w:p w14:paraId="4CB1DF43" w14:textId="77777777" w:rsidR="004B6055" w:rsidRPr="0010789C" w:rsidRDefault="004B6055" w:rsidP="002163F1">
            <w:pPr>
              <w:jc w:val="right"/>
              <w:rPr>
                <w:color w:val="0000FF"/>
                <w:lang w:val="fr-FR"/>
              </w:rPr>
            </w:pPr>
          </w:p>
        </w:tc>
      </w:tr>
      <w:tr w:rsidR="004B6055" w:rsidRPr="00EF563F" w14:paraId="6A843B2D" w14:textId="77777777" w:rsidTr="00872E82">
        <w:trPr>
          <w:cantSplit/>
        </w:trPr>
        <w:tc>
          <w:tcPr>
            <w:tcW w:w="218" w:type="pct"/>
          </w:tcPr>
          <w:p w14:paraId="426522EF" w14:textId="77777777" w:rsidR="004B6055" w:rsidRPr="0010789C" w:rsidRDefault="004B6055">
            <w:pPr>
              <w:rPr>
                <w:color w:val="0000FF"/>
                <w:lang w:val="fr-FR"/>
              </w:rPr>
            </w:pPr>
          </w:p>
        </w:tc>
        <w:tc>
          <w:tcPr>
            <w:tcW w:w="294" w:type="pct"/>
          </w:tcPr>
          <w:p w14:paraId="3CFA0F4E" w14:textId="77777777" w:rsidR="004B6055" w:rsidRPr="0010789C" w:rsidRDefault="004B6055">
            <w:pPr>
              <w:rPr>
                <w:color w:val="0000FF"/>
                <w:lang w:val="fr-FR"/>
              </w:rPr>
            </w:pPr>
          </w:p>
        </w:tc>
        <w:tc>
          <w:tcPr>
            <w:tcW w:w="441" w:type="pct"/>
          </w:tcPr>
          <w:p w14:paraId="6029ED10" w14:textId="77777777" w:rsidR="004B6055" w:rsidRPr="0010789C" w:rsidRDefault="004B6055">
            <w:pPr>
              <w:rPr>
                <w:color w:val="0000FF"/>
                <w:lang w:val="fr-FR"/>
              </w:rPr>
            </w:pPr>
          </w:p>
        </w:tc>
        <w:tc>
          <w:tcPr>
            <w:tcW w:w="432" w:type="pct"/>
            <w:gridSpan w:val="2"/>
          </w:tcPr>
          <w:p w14:paraId="437874D3" w14:textId="77777777" w:rsidR="004B6055" w:rsidRPr="0010789C" w:rsidRDefault="004B6055">
            <w:pPr>
              <w:rPr>
                <w:rFonts w:ascii="Arial" w:hAnsi="Arial" w:cs="Arial"/>
                <w:color w:val="0000FF"/>
                <w:lang w:val="fr-FR"/>
              </w:rPr>
            </w:pPr>
          </w:p>
        </w:tc>
        <w:tc>
          <w:tcPr>
            <w:tcW w:w="3461" w:type="pct"/>
            <w:gridSpan w:val="6"/>
          </w:tcPr>
          <w:p w14:paraId="7F269FB6" w14:textId="643EB270" w:rsidR="004B6055" w:rsidRPr="0010789C" w:rsidRDefault="004B6055">
            <w:pPr>
              <w:jc w:val="both"/>
              <w:rPr>
                <w:color w:val="0000FF"/>
                <w:lang w:val="fr-FR"/>
              </w:rPr>
            </w:pPr>
            <w:r w:rsidRPr="0010789C">
              <w:rPr>
                <w:rFonts w:ascii="Arial" w:hAnsi="Arial"/>
                <w:color w:val="0000FF"/>
                <w:lang w:val="fr-FR"/>
              </w:rPr>
              <w:t>"</w:t>
            </w:r>
            <w:r w:rsidRPr="0010789C">
              <w:rPr>
                <w:rFonts w:ascii="Arial" w:hAnsi="Arial"/>
                <w:b/>
                <w:color w:val="0000FF"/>
                <w:lang w:val="fr-FR"/>
              </w:rPr>
              <w:t xml:space="preserve">6. </w:t>
            </w:r>
            <w:r w:rsidRPr="0010789C">
              <w:rPr>
                <w:rFonts w:ascii="Arial" w:hAnsi="Arial"/>
                <w:b/>
                <w:color w:val="0000FF"/>
                <w:u w:val="single"/>
                <w:lang w:val="fr-FR"/>
              </w:rPr>
              <w:t>Cosmétique (annuel ou en cas de nouveau fût, groupes 1, 2, 3, 4 et 5)</w:t>
            </w:r>
            <w:r w:rsidRPr="0010789C">
              <w:rPr>
                <w:rFonts w:ascii="Arial" w:hAnsi="Arial"/>
                <w:color w:val="0000FF"/>
                <w:lang w:val="fr-FR"/>
              </w:rPr>
              <w:t>"</w:t>
            </w:r>
          </w:p>
        </w:tc>
        <w:tc>
          <w:tcPr>
            <w:tcW w:w="155" w:type="pct"/>
            <w:vAlign w:val="bottom"/>
          </w:tcPr>
          <w:p w14:paraId="07C9F9E3" w14:textId="77777777" w:rsidR="004B6055" w:rsidRPr="0010789C" w:rsidRDefault="004B6055" w:rsidP="002163F1">
            <w:pPr>
              <w:jc w:val="right"/>
              <w:rPr>
                <w:color w:val="0000FF"/>
                <w:lang w:val="fr-FR"/>
              </w:rPr>
            </w:pPr>
          </w:p>
        </w:tc>
      </w:tr>
      <w:tr w:rsidR="004B6055" w:rsidRPr="00EF563F" w14:paraId="0AF63EDE" w14:textId="77777777" w:rsidTr="00872E82">
        <w:trPr>
          <w:cantSplit/>
        </w:trPr>
        <w:tc>
          <w:tcPr>
            <w:tcW w:w="218" w:type="pct"/>
          </w:tcPr>
          <w:p w14:paraId="6DDF12A6" w14:textId="77777777" w:rsidR="004B6055" w:rsidRPr="0010789C" w:rsidRDefault="004B6055">
            <w:pPr>
              <w:rPr>
                <w:color w:val="0000FF"/>
                <w:lang w:val="fr-FR"/>
              </w:rPr>
            </w:pPr>
          </w:p>
        </w:tc>
        <w:tc>
          <w:tcPr>
            <w:tcW w:w="294" w:type="pct"/>
          </w:tcPr>
          <w:p w14:paraId="21DB5A53" w14:textId="77777777" w:rsidR="004B6055" w:rsidRPr="0010789C" w:rsidRDefault="004B6055">
            <w:pPr>
              <w:rPr>
                <w:color w:val="0000FF"/>
                <w:lang w:val="fr-FR"/>
              </w:rPr>
            </w:pPr>
          </w:p>
        </w:tc>
        <w:tc>
          <w:tcPr>
            <w:tcW w:w="441" w:type="pct"/>
          </w:tcPr>
          <w:p w14:paraId="7724EAE8" w14:textId="77777777" w:rsidR="004B6055" w:rsidRPr="0010789C" w:rsidRDefault="004B6055">
            <w:pPr>
              <w:rPr>
                <w:color w:val="0000FF"/>
                <w:lang w:val="fr-FR"/>
              </w:rPr>
            </w:pPr>
          </w:p>
        </w:tc>
        <w:tc>
          <w:tcPr>
            <w:tcW w:w="432" w:type="pct"/>
            <w:gridSpan w:val="2"/>
          </w:tcPr>
          <w:p w14:paraId="5E54AE6E" w14:textId="77777777" w:rsidR="004B6055" w:rsidRPr="0010789C" w:rsidRDefault="004B6055">
            <w:pPr>
              <w:rPr>
                <w:rFonts w:ascii="Arial" w:hAnsi="Arial" w:cs="Arial"/>
                <w:color w:val="0000FF"/>
                <w:lang w:val="fr-FR"/>
              </w:rPr>
            </w:pPr>
          </w:p>
        </w:tc>
        <w:tc>
          <w:tcPr>
            <w:tcW w:w="3461" w:type="pct"/>
            <w:gridSpan w:val="6"/>
          </w:tcPr>
          <w:p w14:paraId="71B49E61" w14:textId="77777777" w:rsidR="004B6055" w:rsidRPr="0010789C" w:rsidRDefault="004B6055">
            <w:pPr>
              <w:jc w:val="both"/>
              <w:rPr>
                <w:rFonts w:ascii="Arial" w:hAnsi="Arial"/>
                <w:color w:val="0000FF"/>
                <w:lang w:val="fr-FR"/>
              </w:rPr>
            </w:pPr>
          </w:p>
        </w:tc>
        <w:tc>
          <w:tcPr>
            <w:tcW w:w="155" w:type="pct"/>
            <w:vAlign w:val="bottom"/>
          </w:tcPr>
          <w:p w14:paraId="392CE913" w14:textId="77777777" w:rsidR="004B6055" w:rsidRPr="0010789C" w:rsidRDefault="004B6055" w:rsidP="002163F1">
            <w:pPr>
              <w:jc w:val="right"/>
              <w:rPr>
                <w:color w:val="0000FF"/>
                <w:lang w:val="fr-FR"/>
              </w:rPr>
            </w:pPr>
          </w:p>
        </w:tc>
      </w:tr>
      <w:tr w:rsidR="004B6055" w:rsidRPr="00EF563F" w14:paraId="282B296A" w14:textId="77777777" w:rsidTr="00872E82">
        <w:trPr>
          <w:cantSplit/>
        </w:trPr>
        <w:tc>
          <w:tcPr>
            <w:tcW w:w="218" w:type="pct"/>
          </w:tcPr>
          <w:p w14:paraId="23D690A2" w14:textId="77777777" w:rsidR="004B6055" w:rsidRPr="0010789C" w:rsidRDefault="004B6055">
            <w:pPr>
              <w:rPr>
                <w:color w:val="0000FF"/>
                <w:lang w:val="fr-FR"/>
              </w:rPr>
            </w:pPr>
          </w:p>
        </w:tc>
        <w:tc>
          <w:tcPr>
            <w:tcW w:w="294" w:type="pct"/>
          </w:tcPr>
          <w:p w14:paraId="7977635A" w14:textId="77777777" w:rsidR="004B6055" w:rsidRPr="0010789C" w:rsidRDefault="004B6055">
            <w:pPr>
              <w:rPr>
                <w:color w:val="0000FF"/>
                <w:lang w:val="fr-FR"/>
              </w:rPr>
            </w:pPr>
          </w:p>
        </w:tc>
        <w:tc>
          <w:tcPr>
            <w:tcW w:w="441" w:type="pct"/>
          </w:tcPr>
          <w:p w14:paraId="742B5EFD" w14:textId="77777777" w:rsidR="004B6055" w:rsidRPr="0010789C" w:rsidRDefault="004B6055">
            <w:pPr>
              <w:rPr>
                <w:color w:val="0000FF"/>
                <w:lang w:val="fr-FR"/>
              </w:rPr>
            </w:pPr>
          </w:p>
        </w:tc>
        <w:tc>
          <w:tcPr>
            <w:tcW w:w="432" w:type="pct"/>
            <w:gridSpan w:val="2"/>
          </w:tcPr>
          <w:p w14:paraId="3EE8144F" w14:textId="77777777" w:rsidR="004B6055" w:rsidRPr="0010789C" w:rsidRDefault="004B6055">
            <w:pPr>
              <w:rPr>
                <w:rFonts w:ascii="Arial" w:hAnsi="Arial" w:cs="Arial"/>
                <w:color w:val="0000FF"/>
                <w:lang w:val="fr-FR"/>
              </w:rPr>
            </w:pPr>
          </w:p>
        </w:tc>
        <w:tc>
          <w:tcPr>
            <w:tcW w:w="3461" w:type="pct"/>
            <w:gridSpan w:val="6"/>
            <w:vAlign w:val="bottom"/>
          </w:tcPr>
          <w:p w14:paraId="685FF30A" w14:textId="77777777" w:rsidR="004B6055" w:rsidRPr="0010789C" w:rsidRDefault="004B6055" w:rsidP="00A07E2C">
            <w:pPr>
              <w:jc w:val="both"/>
              <w:rPr>
                <w:rFonts w:ascii="Arial" w:hAnsi="Arial"/>
                <w:b/>
                <w:color w:val="0000FF"/>
                <w:lang w:val="fr-FR"/>
              </w:rPr>
            </w:pPr>
            <w:r w:rsidRPr="0010789C">
              <w:rPr>
                <w:rFonts w:ascii="Arial" w:hAnsi="Arial"/>
                <w:i/>
                <w:color w:val="0000FF"/>
                <w:sz w:val="18"/>
                <w:lang w:val="fr-FR"/>
              </w:rPr>
              <w:t>"A.R. 20.7.2004" (en vigueur 1.9.2004)</w:t>
            </w:r>
            <w:r w:rsidR="00A07E2C"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43FBA664" w14:textId="77777777" w:rsidR="004B6055" w:rsidRPr="0010789C" w:rsidRDefault="004B6055" w:rsidP="002163F1">
            <w:pPr>
              <w:jc w:val="right"/>
              <w:rPr>
                <w:color w:val="0000FF"/>
                <w:lang w:val="fr-FR"/>
              </w:rPr>
            </w:pPr>
          </w:p>
        </w:tc>
      </w:tr>
      <w:tr w:rsidR="004B6055" w:rsidRPr="0010789C" w14:paraId="746CB28C" w14:textId="77777777" w:rsidTr="00872E82">
        <w:trPr>
          <w:cantSplit/>
        </w:trPr>
        <w:tc>
          <w:tcPr>
            <w:tcW w:w="218" w:type="pct"/>
          </w:tcPr>
          <w:p w14:paraId="1AE08E3E" w14:textId="77777777" w:rsidR="004B6055" w:rsidRPr="0010789C" w:rsidRDefault="004B6055">
            <w:pPr>
              <w:rPr>
                <w:color w:val="0000FF"/>
                <w:lang w:val="fr-FR"/>
              </w:rPr>
            </w:pPr>
          </w:p>
        </w:tc>
        <w:tc>
          <w:tcPr>
            <w:tcW w:w="294" w:type="pct"/>
          </w:tcPr>
          <w:p w14:paraId="33BDA5FC" w14:textId="77777777" w:rsidR="004B6055" w:rsidRPr="0010789C" w:rsidRDefault="004B6055">
            <w:pPr>
              <w:rPr>
                <w:color w:val="0000FF"/>
                <w:lang w:val="fr-FR"/>
              </w:rPr>
            </w:pPr>
          </w:p>
        </w:tc>
        <w:tc>
          <w:tcPr>
            <w:tcW w:w="441" w:type="pct"/>
          </w:tcPr>
          <w:p w14:paraId="0D9576A3" w14:textId="77777777" w:rsidR="004B6055" w:rsidRPr="0010789C" w:rsidRDefault="004B6055">
            <w:pPr>
              <w:rPr>
                <w:color w:val="0000FF"/>
                <w:lang w:val="fr-FR"/>
              </w:rPr>
            </w:pPr>
          </w:p>
        </w:tc>
        <w:tc>
          <w:tcPr>
            <w:tcW w:w="432" w:type="pct"/>
            <w:gridSpan w:val="2"/>
          </w:tcPr>
          <w:p w14:paraId="39F506A2" w14:textId="77777777" w:rsidR="004B6055" w:rsidRPr="0010789C" w:rsidRDefault="004B6055">
            <w:pPr>
              <w:rPr>
                <w:rFonts w:ascii="Arial" w:hAnsi="Arial" w:cs="Arial"/>
                <w:color w:val="0000FF"/>
                <w:lang w:val="fr-FR"/>
              </w:rPr>
            </w:pPr>
          </w:p>
        </w:tc>
        <w:tc>
          <w:tcPr>
            <w:tcW w:w="3461" w:type="pct"/>
            <w:gridSpan w:val="6"/>
          </w:tcPr>
          <w:p w14:paraId="080C5045" w14:textId="77777777" w:rsidR="004B6055" w:rsidRPr="0010789C" w:rsidRDefault="004B6055">
            <w:pPr>
              <w:jc w:val="both"/>
              <w:rPr>
                <w:color w:val="0000FF"/>
                <w:lang w:val="fr-FR"/>
              </w:rPr>
            </w:pPr>
            <w:r w:rsidRPr="0010789C">
              <w:rPr>
                <w:rFonts w:ascii="Arial" w:hAnsi="Arial"/>
                <w:color w:val="0000FF"/>
                <w:lang w:val="fr-FR"/>
              </w:rPr>
              <w:t>"Sur mesure</w:t>
            </w:r>
            <w:r w:rsidR="0082091E" w:rsidRPr="0010789C">
              <w:rPr>
                <w:rFonts w:ascii="Arial" w:hAnsi="Arial"/>
                <w:color w:val="0000FF"/>
                <w:lang w:val="fr-FR"/>
              </w:rPr>
              <w:t> :</w:t>
            </w:r>
          </w:p>
        </w:tc>
        <w:tc>
          <w:tcPr>
            <w:tcW w:w="155" w:type="pct"/>
            <w:vAlign w:val="bottom"/>
          </w:tcPr>
          <w:p w14:paraId="5B700B41" w14:textId="77777777" w:rsidR="004B6055" w:rsidRPr="0010789C" w:rsidRDefault="004B6055" w:rsidP="002163F1">
            <w:pPr>
              <w:jc w:val="right"/>
              <w:rPr>
                <w:color w:val="0000FF"/>
                <w:lang w:val="fr-FR"/>
              </w:rPr>
            </w:pPr>
          </w:p>
        </w:tc>
      </w:tr>
      <w:tr w:rsidR="00E72CD7" w:rsidRPr="0010789C" w14:paraId="6F91B2A4" w14:textId="77777777" w:rsidTr="00872E82">
        <w:trPr>
          <w:cantSplit/>
        </w:trPr>
        <w:tc>
          <w:tcPr>
            <w:tcW w:w="218" w:type="pct"/>
          </w:tcPr>
          <w:p w14:paraId="6BD1A6DE" w14:textId="77777777" w:rsidR="00E72CD7" w:rsidRPr="0010789C" w:rsidRDefault="00E72CD7">
            <w:pPr>
              <w:rPr>
                <w:color w:val="0000FF"/>
                <w:lang w:val="fr-FR"/>
              </w:rPr>
            </w:pPr>
          </w:p>
        </w:tc>
        <w:tc>
          <w:tcPr>
            <w:tcW w:w="294" w:type="pct"/>
          </w:tcPr>
          <w:p w14:paraId="64FB8DFA" w14:textId="77777777" w:rsidR="00E72CD7" w:rsidRPr="0010789C" w:rsidRDefault="00E72CD7">
            <w:pPr>
              <w:rPr>
                <w:color w:val="0000FF"/>
                <w:lang w:val="fr-FR"/>
              </w:rPr>
            </w:pPr>
          </w:p>
        </w:tc>
        <w:tc>
          <w:tcPr>
            <w:tcW w:w="441" w:type="pct"/>
          </w:tcPr>
          <w:p w14:paraId="2182AF6D" w14:textId="77777777" w:rsidR="00E72CD7" w:rsidRPr="0010789C" w:rsidRDefault="00E72CD7">
            <w:pPr>
              <w:rPr>
                <w:color w:val="0000FF"/>
                <w:lang w:val="fr-FR"/>
              </w:rPr>
            </w:pPr>
          </w:p>
        </w:tc>
        <w:tc>
          <w:tcPr>
            <w:tcW w:w="432" w:type="pct"/>
            <w:gridSpan w:val="2"/>
          </w:tcPr>
          <w:p w14:paraId="2D90A8E3" w14:textId="77777777" w:rsidR="00E72CD7" w:rsidRPr="0010789C" w:rsidRDefault="00E72CD7">
            <w:pPr>
              <w:rPr>
                <w:rFonts w:ascii="Arial" w:hAnsi="Arial" w:cs="Arial"/>
                <w:color w:val="0000FF"/>
                <w:lang w:val="fr-FR"/>
              </w:rPr>
            </w:pPr>
          </w:p>
        </w:tc>
        <w:tc>
          <w:tcPr>
            <w:tcW w:w="3461" w:type="pct"/>
            <w:gridSpan w:val="6"/>
          </w:tcPr>
          <w:p w14:paraId="21ABE076" w14:textId="77777777" w:rsidR="00E72CD7" w:rsidRPr="0010789C" w:rsidRDefault="00E72CD7">
            <w:pPr>
              <w:jc w:val="both"/>
              <w:rPr>
                <w:rFonts w:ascii="Arial" w:hAnsi="Arial"/>
                <w:color w:val="0000FF"/>
                <w:lang w:val="fr-FR"/>
              </w:rPr>
            </w:pPr>
          </w:p>
        </w:tc>
        <w:tc>
          <w:tcPr>
            <w:tcW w:w="155" w:type="pct"/>
            <w:vAlign w:val="bottom"/>
          </w:tcPr>
          <w:p w14:paraId="59CEDA18" w14:textId="77777777" w:rsidR="00E72CD7" w:rsidRPr="0010789C" w:rsidRDefault="00E72CD7" w:rsidP="002163F1">
            <w:pPr>
              <w:jc w:val="right"/>
              <w:rPr>
                <w:color w:val="0000FF"/>
                <w:lang w:val="fr-FR"/>
              </w:rPr>
            </w:pPr>
          </w:p>
        </w:tc>
      </w:tr>
      <w:tr w:rsidR="004B6055" w:rsidRPr="0010789C" w14:paraId="75744362" w14:textId="77777777" w:rsidTr="00872E82">
        <w:trPr>
          <w:cantSplit/>
        </w:trPr>
        <w:tc>
          <w:tcPr>
            <w:tcW w:w="218" w:type="pct"/>
          </w:tcPr>
          <w:p w14:paraId="090AA152" w14:textId="77777777" w:rsidR="004B6055" w:rsidRPr="0010789C" w:rsidRDefault="004B6055">
            <w:pPr>
              <w:rPr>
                <w:color w:val="0000FF"/>
                <w:lang w:val="fr-FR"/>
              </w:rPr>
            </w:pPr>
          </w:p>
        </w:tc>
        <w:tc>
          <w:tcPr>
            <w:tcW w:w="294" w:type="pct"/>
          </w:tcPr>
          <w:p w14:paraId="77DB6F06" w14:textId="77777777" w:rsidR="004B6055" w:rsidRPr="0010789C" w:rsidRDefault="004B6055">
            <w:pPr>
              <w:rPr>
                <w:color w:val="0000FF"/>
                <w:lang w:val="fr-FR"/>
              </w:rPr>
            </w:pPr>
          </w:p>
        </w:tc>
        <w:tc>
          <w:tcPr>
            <w:tcW w:w="441" w:type="pct"/>
          </w:tcPr>
          <w:p w14:paraId="383F27C6" w14:textId="77777777" w:rsidR="004B6055" w:rsidRPr="0010789C" w:rsidRDefault="004B6055">
            <w:pPr>
              <w:rPr>
                <w:color w:val="0000FF"/>
                <w:lang w:val="fr-FR"/>
              </w:rPr>
            </w:pPr>
            <w:r w:rsidRPr="0010789C">
              <w:rPr>
                <w:rFonts w:ascii="Arial" w:hAnsi="Arial"/>
                <w:color w:val="0000FF"/>
                <w:lang w:val="fr-FR"/>
              </w:rPr>
              <w:t>696916</w:t>
            </w:r>
          </w:p>
        </w:tc>
        <w:tc>
          <w:tcPr>
            <w:tcW w:w="432" w:type="pct"/>
            <w:gridSpan w:val="2"/>
          </w:tcPr>
          <w:p w14:paraId="69E5B4AA" w14:textId="77777777" w:rsidR="004B6055" w:rsidRPr="0010789C" w:rsidRDefault="00A07E2C">
            <w:pPr>
              <w:rPr>
                <w:rFonts w:ascii="Arial" w:hAnsi="Arial" w:cs="Arial"/>
                <w:color w:val="0000FF"/>
                <w:lang w:val="fr-FR"/>
              </w:rPr>
            </w:pPr>
            <w:r w:rsidRPr="0010789C">
              <w:rPr>
                <w:rFonts w:ascii="Arial" w:hAnsi="Arial" w:cs="Arial"/>
                <w:color w:val="0000FF"/>
                <w:lang w:val="fr-FR"/>
              </w:rPr>
              <w:t>696920</w:t>
            </w:r>
          </w:p>
        </w:tc>
        <w:tc>
          <w:tcPr>
            <w:tcW w:w="2797" w:type="pct"/>
            <w:gridSpan w:val="2"/>
          </w:tcPr>
          <w:p w14:paraId="2C50C084" w14:textId="77777777" w:rsidR="004B6055" w:rsidRPr="0010789C" w:rsidRDefault="004B6055">
            <w:pPr>
              <w:rPr>
                <w:color w:val="0000FF"/>
                <w:lang w:val="fr-FR"/>
              </w:rPr>
            </w:pPr>
            <w:r w:rsidRPr="0010789C">
              <w:rPr>
                <w:rFonts w:ascii="Arial" w:hAnsi="Arial"/>
                <w:color w:val="0000FF"/>
                <w:lang w:val="fr-FR"/>
              </w:rPr>
              <w:t>Prothèse du pied</w:t>
            </w:r>
          </w:p>
        </w:tc>
        <w:tc>
          <w:tcPr>
            <w:tcW w:w="152" w:type="pct"/>
            <w:vAlign w:val="bottom"/>
          </w:tcPr>
          <w:p w14:paraId="30F64ADE" w14:textId="77777777" w:rsidR="004B6055" w:rsidRPr="0010789C" w:rsidRDefault="004B6055">
            <w:pPr>
              <w:jc w:val="right"/>
              <w:rPr>
                <w:color w:val="0000FF"/>
                <w:lang w:val="fr-FR"/>
              </w:rPr>
            </w:pPr>
            <w:r w:rsidRPr="0010789C">
              <w:rPr>
                <w:rFonts w:ascii="Arial" w:hAnsi="Arial"/>
                <w:color w:val="0000FF"/>
                <w:lang w:val="fr-FR"/>
              </w:rPr>
              <w:t>T</w:t>
            </w:r>
          </w:p>
        </w:tc>
        <w:tc>
          <w:tcPr>
            <w:tcW w:w="452" w:type="pct"/>
            <w:gridSpan w:val="2"/>
            <w:vAlign w:val="bottom"/>
          </w:tcPr>
          <w:p w14:paraId="73A2E1FD" w14:textId="77777777" w:rsidR="004B6055" w:rsidRPr="0010789C" w:rsidRDefault="004B6055">
            <w:pPr>
              <w:jc w:val="right"/>
              <w:rPr>
                <w:color w:val="0000FF"/>
                <w:lang w:val="fr-FR"/>
              </w:rPr>
            </w:pPr>
            <w:r w:rsidRPr="0010789C">
              <w:rPr>
                <w:rFonts w:ascii="Arial" w:hAnsi="Arial"/>
                <w:color w:val="0000FF"/>
                <w:lang w:val="fr-FR"/>
              </w:rPr>
              <w:t>60,03</w:t>
            </w:r>
          </w:p>
        </w:tc>
        <w:tc>
          <w:tcPr>
            <w:tcW w:w="60" w:type="pct"/>
            <w:vAlign w:val="bottom"/>
          </w:tcPr>
          <w:p w14:paraId="4AC4A1B8" w14:textId="77777777" w:rsidR="004B6055" w:rsidRPr="0010789C" w:rsidRDefault="004B6055">
            <w:pPr>
              <w:rPr>
                <w:color w:val="0000FF"/>
                <w:lang w:val="fr-FR"/>
              </w:rPr>
            </w:pPr>
          </w:p>
        </w:tc>
        <w:tc>
          <w:tcPr>
            <w:tcW w:w="155" w:type="pct"/>
            <w:vAlign w:val="bottom"/>
          </w:tcPr>
          <w:p w14:paraId="747CDE97" w14:textId="77777777" w:rsidR="004B6055" w:rsidRPr="0010789C" w:rsidRDefault="004B6055" w:rsidP="002163F1">
            <w:pPr>
              <w:jc w:val="right"/>
              <w:rPr>
                <w:color w:val="0000FF"/>
                <w:lang w:val="fr-FR"/>
              </w:rPr>
            </w:pPr>
          </w:p>
        </w:tc>
      </w:tr>
      <w:tr w:rsidR="004B6055" w:rsidRPr="0010789C" w14:paraId="7A566557" w14:textId="77777777" w:rsidTr="00872E82">
        <w:trPr>
          <w:cantSplit/>
        </w:trPr>
        <w:tc>
          <w:tcPr>
            <w:tcW w:w="218" w:type="pct"/>
          </w:tcPr>
          <w:p w14:paraId="084A029D" w14:textId="77777777" w:rsidR="004B6055" w:rsidRPr="0010789C" w:rsidRDefault="004B6055">
            <w:pPr>
              <w:rPr>
                <w:color w:val="0000FF"/>
                <w:lang w:val="fr-FR"/>
              </w:rPr>
            </w:pPr>
          </w:p>
        </w:tc>
        <w:tc>
          <w:tcPr>
            <w:tcW w:w="294" w:type="pct"/>
          </w:tcPr>
          <w:p w14:paraId="1A52E5D4" w14:textId="77777777" w:rsidR="004B6055" w:rsidRPr="0010789C" w:rsidRDefault="004B6055">
            <w:pPr>
              <w:rPr>
                <w:color w:val="0000FF"/>
                <w:lang w:val="fr-FR"/>
              </w:rPr>
            </w:pPr>
          </w:p>
        </w:tc>
        <w:tc>
          <w:tcPr>
            <w:tcW w:w="441" w:type="pct"/>
          </w:tcPr>
          <w:p w14:paraId="7947B09B" w14:textId="77777777" w:rsidR="004B6055" w:rsidRPr="0010789C" w:rsidRDefault="004B6055">
            <w:pPr>
              <w:rPr>
                <w:rFonts w:ascii="Arial" w:hAnsi="Arial"/>
                <w:color w:val="0000FF"/>
                <w:lang w:val="fr-FR"/>
              </w:rPr>
            </w:pPr>
          </w:p>
        </w:tc>
        <w:tc>
          <w:tcPr>
            <w:tcW w:w="432" w:type="pct"/>
            <w:gridSpan w:val="2"/>
          </w:tcPr>
          <w:p w14:paraId="4E4F2C29" w14:textId="77777777" w:rsidR="004B6055" w:rsidRPr="0010789C" w:rsidRDefault="004B6055">
            <w:pPr>
              <w:rPr>
                <w:rFonts w:ascii="Arial" w:hAnsi="Arial" w:cs="Arial"/>
                <w:color w:val="0000FF"/>
                <w:lang w:val="fr-FR"/>
              </w:rPr>
            </w:pPr>
          </w:p>
        </w:tc>
        <w:tc>
          <w:tcPr>
            <w:tcW w:w="2797" w:type="pct"/>
            <w:gridSpan w:val="2"/>
          </w:tcPr>
          <w:p w14:paraId="4E5DF27E" w14:textId="77777777" w:rsidR="004B6055" w:rsidRPr="0010789C" w:rsidRDefault="004B6055">
            <w:pPr>
              <w:rPr>
                <w:rFonts w:ascii="Arial" w:hAnsi="Arial"/>
                <w:color w:val="0000FF"/>
                <w:lang w:val="fr-FR"/>
              </w:rPr>
            </w:pPr>
          </w:p>
        </w:tc>
        <w:tc>
          <w:tcPr>
            <w:tcW w:w="152" w:type="pct"/>
            <w:vAlign w:val="bottom"/>
          </w:tcPr>
          <w:p w14:paraId="052C9E33" w14:textId="77777777" w:rsidR="004B6055" w:rsidRPr="0010789C" w:rsidRDefault="004B6055">
            <w:pPr>
              <w:jc w:val="right"/>
              <w:rPr>
                <w:rFonts w:ascii="Arial" w:hAnsi="Arial"/>
                <w:color w:val="0000FF"/>
                <w:lang w:val="fr-FR"/>
              </w:rPr>
            </w:pPr>
          </w:p>
        </w:tc>
        <w:tc>
          <w:tcPr>
            <w:tcW w:w="452" w:type="pct"/>
            <w:gridSpan w:val="2"/>
            <w:vAlign w:val="bottom"/>
          </w:tcPr>
          <w:p w14:paraId="1BBDB683" w14:textId="77777777" w:rsidR="004B6055" w:rsidRPr="0010789C" w:rsidRDefault="004B6055">
            <w:pPr>
              <w:jc w:val="right"/>
              <w:rPr>
                <w:rFonts w:ascii="Arial" w:hAnsi="Arial"/>
                <w:color w:val="0000FF"/>
                <w:lang w:val="fr-FR"/>
              </w:rPr>
            </w:pPr>
          </w:p>
        </w:tc>
        <w:tc>
          <w:tcPr>
            <w:tcW w:w="60" w:type="pct"/>
            <w:vAlign w:val="bottom"/>
          </w:tcPr>
          <w:p w14:paraId="580F8AF7" w14:textId="77777777" w:rsidR="004B6055" w:rsidRPr="0010789C" w:rsidRDefault="004B6055">
            <w:pPr>
              <w:rPr>
                <w:color w:val="0000FF"/>
                <w:lang w:val="fr-FR"/>
              </w:rPr>
            </w:pPr>
          </w:p>
        </w:tc>
        <w:tc>
          <w:tcPr>
            <w:tcW w:w="155" w:type="pct"/>
            <w:vAlign w:val="bottom"/>
          </w:tcPr>
          <w:p w14:paraId="67531B97" w14:textId="77777777" w:rsidR="004B6055" w:rsidRPr="0010789C" w:rsidRDefault="004B6055" w:rsidP="002163F1">
            <w:pPr>
              <w:jc w:val="right"/>
              <w:rPr>
                <w:color w:val="0000FF"/>
                <w:lang w:val="fr-FR"/>
              </w:rPr>
            </w:pPr>
          </w:p>
        </w:tc>
      </w:tr>
      <w:tr w:rsidR="004B6055" w:rsidRPr="0010789C" w14:paraId="679705C6" w14:textId="77777777" w:rsidTr="00872E82">
        <w:trPr>
          <w:cantSplit/>
        </w:trPr>
        <w:tc>
          <w:tcPr>
            <w:tcW w:w="218" w:type="pct"/>
          </w:tcPr>
          <w:p w14:paraId="5F7AB39D" w14:textId="77777777" w:rsidR="004B6055" w:rsidRPr="0010789C" w:rsidRDefault="004B6055">
            <w:pPr>
              <w:rPr>
                <w:color w:val="0000FF"/>
                <w:lang w:val="fr-FR"/>
              </w:rPr>
            </w:pPr>
          </w:p>
        </w:tc>
        <w:tc>
          <w:tcPr>
            <w:tcW w:w="294" w:type="pct"/>
          </w:tcPr>
          <w:p w14:paraId="0149755E" w14:textId="77777777" w:rsidR="004B6055" w:rsidRPr="0010789C" w:rsidRDefault="004B6055">
            <w:pPr>
              <w:rPr>
                <w:color w:val="0000FF"/>
                <w:lang w:val="fr-FR"/>
              </w:rPr>
            </w:pPr>
          </w:p>
        </w:tc>
        <w:tc>
          <w:tcPr>
            <w:tcW w:w="441" w:type="pct"/>
          </w:tcPr>
          <w:p w14:paraId="7A2836C4" w14:textId="77777777" w:rsidR="004B6055" w:rsidRPr="0010789C" w:rsidRDefault="004B6055">
            <w:pPr>
              <w:rPr>
                <w:color w:val="0000FF"/>
                <w:lang w:val="fr-FR"/>
              </w:rPr>
            </w:pPr>
            <w:r w:rsidRPr="0010789C">
              <w:rPr>
                <w:rFonts w:ascii="Arial" w:hAnsi="Arial"/>
                <w:color w:val="0000FF"/>
                <w:lang w:val="fr-FR"/>
              </w:rPr>
              <w:t>696931</w:t>
            </w:r>
          </w:p>
        </w:tc>
        <w:tc>
          <w:tcPr>
            <w:tcW w:w="432" w:type="pct"/>
            <w:gridSpan w:val="2"/>
          </w:tcPr>
          <w:p w14:paraId="73C9F011" w14:textId="77777777" w:rsidR="004B6055" w:rsidRPr="0010789C" w:rsidRDefault="00A07E2C">
            <w:pPr>
              <w:rPr>
                <w:rFonts w:ascii="Arial" w:hAnsi="Arial" w:cs="Arial"/>
                <w:color w:val="0000FF"/>
                <w:lang w:val="fr-FR"/>
              </w:rPr>
            </w:pPr>
            <w:r w:rsidRPr="0010789C">
              <w:rPr>
                <w:rFonts w:ascii="Arial" w:hAnsi="Arial" w:cs="Arial"/>
                <w:color w:val="0000FF"/>
                <w:lang w:val="fr-FR"/>
              </w:rPr>
              <w:t>696942</w:t>
            </w:r>
          </w:p>
        </w:tc>
        <w:tc>
          <w:tcPr>
            <w:tcW w:w="2797" w:type="pct"/>
            <w:gridSpan w:val="2"/>
          </w:tcPr>
          <w:p w14:paraId="250BB317" w14:textId="77777777" w:rsidR="004B6055" w:rsidRPr="0010789C" w:rsidRDefault="004B6055">
            <w:pPr>
              <w:rPr>
                <w:color w:val="0000FF"/>
                <w:lang w:val="fr-FR"/>
              </w:rPr>
            </w:pPr>
            <w:r w:rsidRPr="0010789C">
              <w:rPr>
                <w:rFonts w:ascii="Arial" w:hAnsi="Arial"/>
                <w:color w:val="0000FF"/>
                <w:lang w:val="fr-FR"/>
              </w:rPr>
              <w:t>Prothèse de la jambe</w:t>
            </w:r>
          </w:p>
        </w:tc>
        <w:tc>
          <w:tcPr>
            <w:tcW w:w="152" w:type="pct"/>
            <w:vAlign w:val="bottom"/>
          </w:tcPr>
          <w:p w14:paraId="4CE23705" w14:textId="77777777" w:rsidR="004B6055" w:rsidRPr="0010789C" w:rsidRDefault="004B6055">
            <w:pPr>
              <w:jc w:val="right"/>
              <w:rPr>
                <w:color w:val="0000FF"/>
                <w:lang w:val="fr-FR"/>
              </w:rPr>
            </w:pPr>
            <w:r w:rsidRPr="0010789C">
              <w:rPr>
                <w:rFonts w:ascii="Arial" w:hAnsi="Arial"/>
                <w:color w:val="0000FF"/>
                <w:lang w:val="fr-FR"/>
              </w:rPr>
              <w:t>T</w:t>
            </w:r>
          </w:p>
        </w:tc>
        <w:tc>
          <w:tcPr>
            <w:tcW w:w="452" w:type="pct"/>
            <w:gridSpan w:val="2"/>
            <w:vAlign w:val="bottom"/>
          </w:tcPr>
          <w:p w14:paraId="1D65A777" w14:textId="77777777" w:rsidR="004B6055" w:rsidRPr="0010789C" w:rsidRDefault="004B6055">
            <w:pPr>
              <w:jc w:val="right"/>
              <w:rPr>
                <w:color w:val="0000FF"/>
                <w:lang w:val="fr-FR"/>
              </w:rPr>
            </w:pPr>
            <w:r w:rsidRPr="0010789C">
              <w:rPr>
                <w:rFonts w:ascii="Arial" w:hAnsi="Arial"/>
                <w:color w:val="0000FF"/>
                <w:lang w:val="fr-FR"/>
              </w:rPr>
              <w:t>98,84</w:t>
            </w:r>
          </w:p>
        </w:tc>
        <w:tc>
          <w:tcPr>
            <w:tcW w:w="60" w:type="pct"/>
            <w:vAlign w:val="bottom"/>
          </w:tcPr>
          <w:p w14:paraId="5FD6423E" w14:textId="77777777" w:rsidR="004B6055" w:rsidRPr="0010789C" w:rsidRDefault="004B6055">
            <w:pPr>
              <w:rPr>
                <w:color w:val="0000FF"/>
                <w:lang w:val="fr-FR"/>
              </w:rPr>
            </w:pPr>
          </w:p>
        </w:tc>
        <w:tc>
          <w:tcPr>
            <w:tcW w:w="155" w:type="pct"/>
            <w:vAlign w:val="bottom"/>
          </w:tcPr>
          <w:p w14:paraId="39B81F56" w14:textId="77777777" w:rsidR="004B6055" w:rsidRPr="0010789C" w:rsidRDefault="004B6055" w:rsidP="002163F1">
            <w:pPr>
              <w:jc w:val="right"/>
              <w:rPr>
                <w:color w:val="0000FF"/>
                <w:lang w:val="fr-FR"/>
              </w:rPr>
            </w:pPr>
            <w:r w:rsidRPr="0010789C">
              <w:rPr>
                <w:rFonts w:ascii="Arial" w:hAnsi="Arial"/>
                <w:color w:val="0000FF"/>
                <w:lang w:val="fr-FR"/>
              </w:rPr>
              <w:t>"</w:t>
            </w:r>
          </w:p>
        </w:tc>
      </w:tr>
      <w:tr w:rsidR="004B6055" w:rsidRPr="0010789C" w14:paraId="6E9E5DA7" w14:textId="77777777" w:rsidTr="00872E82">
        <w:trPr>
          <w:cantSplit/>
        </w:trPr>
        <w:tc>
          <w:tcPr>
            <w:tcW w:w="218" w:type="pct"/>
          </w:tcPr>
          <w:p w14:paraId="27C56D79" w14:textId="77777777" w:rsidR="004B6055" w:rsidRPr="0010789C" w:rsidRDefault="004B6055">
            <w:pPr>
              <w:rPr>
                <w:color w:val="0000FF"/>
                <w:lang w:val="fr-FR"/>
              </w:rPr>
            </w:pPr>
          </w:p>
        </w:tc>
        <w:tc>
          <w:tcPr>
            <w:tcW w:w="294" w:type="pct"/>
          </w:tcPr>
          <w:p w14:paraId="5C058E0D" w14:textId="77777777" w:rsidR="004B6055" w:rsidRPr="0010789C" w:rsidRDefault="004B6055">
            <w:pPr>
              <w:rPr>
                <w:color w:val="0000FF"/>
                <w:lang w:val="fr-FR"/>
              </w:rPr>
            </w:pPr>
          </w:p>
        </w:tc>
        <w:tc>
          <w:tcPr>
            <w:tcW w:w="441" w:type="pct"/>
          </w:tcPr>
          <w:p w14:paraId="5C27736B" w14:textId="77777777" w:rsidR="004B6055" w:rsidRPr="0010789C" w:rsidRDefault="004B6055">
            <w:pPr>
              <w:rPr>
                <w:rFonts w:ascii="Arial" w:hAnsi="Arial"/>
                <w:color w:val="0000FF"/>
                <w:lang w:val="fr-FR"/>
              </w:rPr>
            </w:pPr>
          </w:p>
        </w:tc>
        <w:tc>
          <w:tcPr>
            <w:tcW w:w="432" w:type="pct"/>
            <w:gridSpan w:val="2"/>
          </w:tcPr>
          <w:p w14:paraId="7083C2E2" w14:textId="77777777" w:rsidR="004B6055" w:rsidRPr="0010789C" w:rsidRDefault="004B6055">
            <w:pPr>
              <w:rPr>
                <w:rFonts w:ascii="Arial" w:hAnsi="Arial" w:cs="Arial"/>
                <w:color w:val="0000FF"/>
                <w:lang w:val="fr-FR"/>
              </w:rPr>
            </w:pPr>
          </w:p>
        </w:tc>
        <w:tc>
          <w:tcPr>
            <w:tcW w:w="2797" w:type="pct"/>
            <w:gridSpan w:val="2"/>
          </w:tcPr>
          <w:p w14:paraId="09D85157" w14:textId="77777777" w:rsidR="004B6055" w:rsidRPr="0010789C" w:rsidRDefault="004B6055">
            <w:pPr>
              <w:rPr>
                <w:rFonts w:ascii="Arial" w:hAnsi="Arial"/>
                <w:color w:val="0000FF"/>
                <w:lang w:val="fr-FR"/>
              </w:rPr>
            </w:pPr>
          </w:p>
        </w:tc>
        <w:tc>
          <w:tcPr>
            <w:tcW w:w="152" w:type="pct"/>
            <w:vAlign w:val="bottom"/>
          </w:tcPr>
          <w:p w14:paraId="4AB5262F" w14:textId="77777777" w:rsidR="004B6055" w:rsidRPr="0010789C" w:rsidRDefault="004B6055">
            <w:pPr>
              <w:jc w:val="right"/>
              <w:rPr>
                <w:rFonts w:ascii="Arial" w:hAnsi="Arial"/>
                <w:color w:val="0000FF"/>
                <w:lang w:val="fr-FR"/>
              </w:rPr>
            </w:pPr>
          </w:p>
        </w:tc>
        <w:tc>
          <w:tcPr>
            <w:tcW w:w="452" w:type="pct"/>
            <w:gridSpan w:val="2"/>
            <w:vAlign w:val="bottom"/>
          </w:tcPr>
          <w:p w14:paraId="2286C007" w14:textId="77777777" w:rsidR="004B6055" w:rsidRPr="0010789C" w:rsidRDefault="004B6055">
            <w:pPr>
              <w:jc w:val="right"/>
              <w:rPr>
                <w:rFonts w:ascii="Arial" w:hAnsi="Arial"/>
                <w:color w:val="0000FF"/>
                <w:lang w:val="fr-FR"/>
              </w:rPr>
            </w:pPr>
          </w:p>
        </w:tc>
        <w:tc>
          <w:tcPr>
            <w:tcW w:w="60" w:type="pct"/>
            <w:vAlign w:val="bottom"/>
          </w:tcPr>
          <w:p w14:paraId="2681960D" w14:textId="77777777" w:rsidR="004B6055" w:rsidRPr="0010789C" w:rsidRDefault="004B6055">
            <w:pPr>
              <w:rPr>
                <w:color w:val="0000FF"/>
                <w:lang w:val="fr-FR"/>
              </w:rPr>
            </w:pPr>
          </w:p>
        </w:tc>
        <w:tc>
          <w:tcPr>
            <w:tcW w:w="155" w:type="pct"/>
            <w:vAlign w:val="bottom"/>
          </w:tcPr>
          <w:p w14:paraId="54662B77" w14:textId="77777777" w:rsidR="004B6055" w:rsidRPr="0010789C" w:rsidRDefault="004B6055" w:rsidP="002163F1">
            <w:pPr>
              <w:jc w:val="right"/>
              <w:rPr>
                <w:color w:val="0000FF"/>
                <w:lang w:val="fr-FR"/>
              </w:rPr>
            </w:pPr>
          </w:p>
        </w:tc>
      </w:tr>
      <w:tr w:rsidR="004B6055" w:rsidRPr="00EF563F" w14:paraId="3F8D28B4" w14:textId="77777777" w:rsidTr="00872E82">
        <w:trPr>
          <w:cantSplit/>
        </w:trPr>
        <w:tc>
          <w:tcPr>
            <w:tcW w:w="218" w:type="pct"/>
          </w:tcPr>
          <w:p w14:paraId="4C7BBF50" w14:textId="77777777" w:rsidR="004B6055" w:rsidRPr="0010789C" w:rsidRDefault="004B6055">
            <w:pPr>
              <w:rPr>
                <w:color w:val="0000FF"/>
                <w:lang w:val="fr-FR"/>
              </w:rPr>
            </w:pPr>
          </w:p>
        </w:tc>
        <w:tc>
          <w:tcPr>
            <w:tcW w:w="294" w:type="pct"/>
          </w:tcPr>
          <w:p w14:paraId="42672C6A" w14:textId="77777777" w:rsidR="004B6055" w:rsidRPr="0010789C" w:rsidRDefault="004B6055">
            <w:pPr>
              <w:rPr>
                <w:color w:val="0000FF"/>
                <w:lang w:val="fr-FR"/>
              </w:rPr>
            </w:pPr>
          </w:p>
        </w:tc>
        <w:tc>
          <w:tcPr>
            <w:tcW w:w="441" w:type="pct"/>
          </w:tcPr>
          <w:p w14:paraId="0B1FBBDF" w14:textId="77777777" w:rsidR="004B6055" w:rsidRPr="0010789C" w:rsidRDefault="004B6055">
            <w:pPr>
              <w:rPr>
                <w:rFonts w:ascii="Arial" w:hAnsi="Arial"/>
                <w:color w:val="0000FF"/>
                <w:lang w:val="fr-FR"/>
              </w:rPr>
            </w:pPr>
          </w:p>
        </w:tc>
        <w:tc>
          <w:tcPr>
            <w:tcW w:w="432" w:type="pct"/>
            <w:gridSpan w:val="2"/>
          </w:tcPr>
          <w:p w14:paraId="5B7719ED" w14:textId="77777777" w:rsidR="004B6055" w:rsidRPr="0010789C" w:rsidRDefault="004B6055">
            <w:pPr>
              <w:rPr>
                <w:rFonts w:ascii="Arial" w:hAnsi="Arial" w:cs="Arial"/>
                <w:color w:val="0000FF"/>
                <w:lang w:val="fr-FR"/>
              </w:rPr>
            </w:pPr>
          </w:p>
        </w:tc>
        <w:tc>
          <w:tcPr>
            <w:tcW w:w="3461" w:type="pct"/>
            <w:gridSpan w:val="6"/>
            <w:vAlign w:val="bottom"/>
          </w:tcPr>
          <w:p w14:paraId="032A709E" w14:textId="77777777" w:rsidR="004B6055" w:rsidRPr="0010789C" w:rsidRDefault="004B6055" w:rsidP="004B6055">
            <w:pPr>
              <w:jc w:val="both"/>
              <w:rPr>
                <w:color w:val="0000FF"/>
                <w:lang w:val="fr-FR"/>
              </w:rPr>
            </w:pPr>
            <w:r w:rsidRPr="0010789C">
              <w:rPr>
                <w:rFonts w:ascii="Arial" w:hAnsi="Arial"/>
                <w:i/>
                <w:color w:val="0000FF"/>
                <w:sz w:val="18"/>
                <w:lang w:val="fr-FR"/>
              </w:rPr>
              <w:t>"A.R. 20.7.2004" (en vigueur 1.9.2004) + "A.R. 13.2.2006" (en vigueur 1.9.2004)</w:t>
            </w:r>
            <w:r w:rsidR="00A07E2C"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0E2F16DF" w14:textId="77777777" w:rsidR="004B6055" w:rsidRPr="0010789C" w:rsidRDefault="004B6055" w:rsidP="002163F1">
            <w:pPr>
              <w:jc w:val="right"/>
              <w:rPr>
                <w:color w:val="0000FF"/>
                <w:lang w:val="fr-FR"/>
              </w:rPr>
            </w:pPr>
          </w:p>
        </w:tc>
      </w:tr>
      <w:tr w:rsidR="004B6055" w:rsidRPr="0010789C" w14:paraId="1B1C6217" w14:textId="77777777" w:rsidTr="00872E82">
        <w:trPr>
          <w:cantSplit/>
        </w:trPr>
        <w:tc>
          <w:tcPr>
            <w:tcW w:w="218" w:type="pct"/>
          </w:tcPr>
          <w:p w14:paraId="255F5B02" w14:textId="77777777" w:rsidR="004B6055" w:rsidRPr="0010789C" w:rsidRDefault="004B6055">
            <w:pPr>
              <w:rPr>
                <w:color w:val="0000FF"/>
                <w:lang w:val="fr-FR"/>
              </w:rPr>
            </w:pPr>
            <w:r w:rsidRPr="0010789C">
              <w:rPr>
                <w:rFonts w:ascii="Arial" w:hAnsi="Arial"/>
                <w:color w:val="0000FF"/>
                <w:lang w:val="fr-FR"/>
              </w:rPr>
              <w:t>"</w:t>
            </w:r>
          </w:p>
        </w:tc>
        <w:tc>
          <w:tcPr>
            <w:tcW w:w="294" w:type="pct"/>
          </w:tcPr>
          <w:p w14:paraId="5633187E" w14:textId="77777777" w:rsidR="004B6055" w:rsidRPr="0010789C" w:rsidRDefault="004B6055">
            <w:pPr>
              <w:rPr>
                <w:color w:val="0000FF"/>
                <w:lang w:val="fr-FR"/>
              </w:rPr>
            </w:pPr>
          </w:p>
        </w:tc>
        <w:tc>
          <w:tcPr>
            <w:tcW w:w="441" w:type="pct"/>
          </w:tcPr>
          <w:p w14:paraId="013F7F88" w14:textId="77777777" w:rsidR="004B6055" w:rsidRPr="0010789C" w:rsidRDefault="004B6055">
            <w:pPr>
              <w:rPr>
                <w:color w:val="0000FF"/>
              </w:rPr>
            </w:pPr>
            <w:r w:rsidRPr="0010789C">
              <w:rPr>
                <w:rFonts w:ascii="Arial" w:hAnsi="Arial"/>
                <w:color w:val="0000FF"/>
              </w:rPr>
              <w:t>696953</w:t>
            </w:r>
          </w:p>
        </w:tc>
        <w:tc>
          <w:tcPr>
            <w:tcW w:w="432" w:type="pct"/>
            <w:gridSpan w:val="2"/>
          </w:tcPr>
          <w:p w14:paraId="7C0C2B24" w14:textId="77777777" w:rsidR="004B6055" w:rsidRPr="0010789C" w:rsidRDefault="00A07E2C">
            <w:pPr>
              <w:rPr>
                <w:rFonts w:ascii="Arial" w:hAnsi="Arial" w:cs="Arial"/>
                <w:color w:val="0000FF"/>
              </w:rPr>
            </w:pPr>
            <w:r w:rsidRPr="0010789C">
              <w:rPr>
                <w:rFonts w:ascii="Arial" w:hAnsi="Arial" w:cs="Arial"/>
                <w:color w:val="0000FF"/>
              </w:rPr>
              <w:t>696964</w:t>
            </w:r>
          </w:p>
        </w:tc>
        <w:tc>
          <w:tcPr>
            <w:tcW w:w="2797" w:type="pct"/>
            <w:gridSpan w:val="2"/>
          </w:tcPr>
          <w:p w14:paraId="79E000C2" w14:textId="77777777" w:rsidR="004B6055" w:rsidRPr="0010789C" w:rsidRDefault="004B6055">
            <w:pPr>
              <w:rPr>
                <w:color w:val="0000FF"/>
                <w:lang w:val="fr-FR"/>
              </w:rPr>
            </w:pPr>
            <w:r w:rsidRPr="0010789C">
              <w:rPr>
                <w:rFonts w:ascii="Arial" w:hAnsi="Arial"/>
                <w:color w:val="0000FF"/>
                <w:lang w:val="fr-FR"/>
              </w:rPr>
              <w:t>Prothèse pour désarticulation du genou</w:t>
            </w:r>
          </w:p>
        </w:tc>
        <w:tc>
          <w:tcPr>
            <w:tcW w:w="152" w:type="pct"/>
            <w:vAlign w:val="bottom"/>
          </w:tcPr>
          <w:p w14:paraId="218A0173"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46664CB4" w14:textId="77777777" w:rsidR="004B6055" w:rsidRPr="0010789C" w:rsidRDefault="004B6055">
            <w:pPr>
              <w:jc w:val="right"/>
              <w:rPr>
                <w:color w:val="0000FF"/>
              </w:rPr>
            </w:pPr>
            <w:r w:rsidRPr="0010789C">
              <w:rPr>
                <w:rFonts w:ascii="Arial" w:hAnsi="Arial"/>
                <w:color w:val="0000FF"/>
              </w:rPr>
              <w:t>136</w:t>
            </w:r>
          </w:p>
        </w:tc>
        <w:tc>
          <w:tcPr>
            <w:tcW w:w="60" w:type="pct"/>
            <w:vAlign w:val="bottom"/>
          </w:tcPr>
          <w:p w14:paraId="5D996A82" w14:textId="77777777" w:rsidR="004B6055" w:rsidRPr="0010789C" w:rsidRDefault="004B6055">
            <w:pPr>
              <w:rPr>
                <w:color w:val="0000FF"/>
              </w:rPr>
            </w:pPr>
          </w:p>
        </w:tc>
        <w:tc>
          <w:tcPr>
            <w:tcW w:w="155" w:type="pct"/>
            <w:vAlign w:val="bottom"/>
          </w:tcPr>
          <w:p w14:paraId="6197E440" w14:textId="77777777" w:rsidR="004B6055" w:rsidRPr="0010789C" w:rsidRDefault="004B6055" w:rsidP="002163F1">
            <w:pPr>
              <w:jc w:val="right"/>
              <w:rPr>
                <w:color w:val="0000FF"/>
              </w:rPr>
            </w:pPr>
            <w:r w:rsidRPr="0010789C">
              <w:rPr>
                <w:rFonts w:ascii="Arial" w:hAnsi="Arial"/>
                <w:color w:val="0000FF"/>
                <w:lang w:val="fr-FR"/>
              </w:rPr>
              <w:t>"</w:t>
            </w:r>
          </w:p>
        </w:tc>
      </w:tr>
      <w:tr w:rsidR="004B6055" w:rsidRPr="0010789C" w14:paraId="24D1B11C" w14:textId="77777777" w:rsidTr="00872E82">
        <w:trPr>
          <w:cantSplit/>
        </w:trPr>
        <w:tc>
          <w:tcPr>
            <w:tcW w:w="218" w:type="pct"/>
          </w:tcPr>
          <w:p w14:paraId="2AEBC2FB" w14:textId="77777777" w:rsidR="004B6055" w:rsidRPr="0010789C" w:rsidRDefault="004B6055">
            <w:pPr>
              <w:rPr>
                <w:color w:val="0000FF"/>
              </w:rPr>
            </w:pPr>
          </w:p>
        </w:tc>
        <w:tc>
          <w:tcPr>
            <w:tcW w:w="294" w:type="pct"/>
          </w:tcPr>
          <w:p w14:paraId="31A3DA9F" w14:textId="77777777" w:rsidR="004B6055" w:rsidRPr="0010789C" w:rsidRDefault="004B6055">
            <w:pPr>
              <w:rPr>
                <w:color w:val="0000FF"/>
              </w:rPr>
            </w:pPr>
          </w:p>
        </w:tc>
        <w:tc>
          <w:tcPr>
            <w:tcW w:w="441" w:type="pct"/>
          </w:tcPr>
          <w:p w14:paraId="7606CB84" w14:textId="77777777" w:rsidR="004B6055" w:rsidRPr="0010789C" w:rsidRDefault="004B6055">
            <w:pPr>
              <w:rPr>
                <w:rFonts w:ascii="Arial" w:hAnsi="Arial"/>
                <w:color w:val="0000FF"/>
              </w:rPr>
            </w:pPr>
          </w:p>
        </w:tc>
        <w:tc>
          <w:tcPr>
            <w:tcW w:w="432" w:type="pct"/>
            <w:gridSpan w:val="2"/>
          </w:tcPr>
          <w:p w14:paraId="7DBA8B46" w14:textId="77777777" w:rsidR="004B6055" w:rsidRPr="0010789C" w:rsidRDefault="004B6055">
            <w:pPr>
              <w:rPr>
                <w:rFonts w:ascii="Arial" w:hAnsi="Arial" w:cs="Arial"/>
                <w:color w:val="0000FF"/>
              </w:rPr>
            </w:pPr>
          </w:p>
        </w:tc>
        <w:tc>
          <w:tcPr>
            <w:tcW w:w="2797" w:type="pct"/>
            <w:gridSpan w:val="2"/>
          </w:tcPr>
          <w:p w14:paraId="787DF43D" w14:textId="77777777" w:rsidR="004B6055" w:rsidRPr="0010789C" w:rsidRDefault="004B6055">
            <w:pPr>
              <w:rPr>
                <w:rFonts w:ascii="Arial" w:hAnsi="Arial"/>
                <w:color w:val="0000FF"/>
              </w:rPr>
            </w:pPr>
          </w:p>
        </w:tc>
        <w:tc>
          <w:tcPr>
            <w:tcW w:w="152" w:type="pct"/>
            <w:vAlign w:val="bottom"/>
          </w:tcPr>
          <w:p w14:paraId="130FB316" w14:textId="77777777" w:rsidR="004B6055" w:rsidRPr="0010789C" w:rsidRDefault="004B6055">
            <w:pPr>
              <w:jc w:val="right"/>
              <w:rPr>
                <w:rFonts w:ascii="Arial" w:hAnsi="Arial"/>
                <w:color w:val="0000FF"/>
              </w:rPr>
            </w:pPr>
          </w:p>
        </w:tc>
        <w:tc>
          <w:tcPr>
            <w:tcW w:w="452" w:type="pct"/>
            <w:gridSpan w:val="2"/>
            <w:vAlign w:val="bottom"/>
          </w:tcPr>
          <w:p w14:paraId="5C560E42" w14:textId="77777777" w:rsidR="004B6055" w:rsidRPr="0010789C" w:rsidRDefault="004B6055">
            <w:pPr>
              <w:jc w:val="right"/>
              <w:rPr>
                <w:rFonts w:ascii="Arial" w:hAnsi="Arial"/>
                <w:color w:val="0000FF"/>
              </w:rPr>
            </w:pPr>
          </w:p>
        </w:tc>
        <w:tc>
          <w:tcPr>
            <w:tcW w:w="60" w:type="pct"/>
            <w:vAlign w:val="bottom"/>
          </w:tcPr>
          <w:p w14:paraId="6C6DEDD0" w14:textId="77777777" w:rsidR="004B6055" w:rsidRPr="0010789C" w:rsidRDefault="004B6055">
            <w:pPr>
              <w:rPr>
                <w:color w:val="0000FF"/>
              </w:rPr>
            </w:pPr>
          </w:p>
        </w:tc>
        <w:tc>
          <w:tcPr>
            <w:tcW w:w="155" w:type="pct"/>
            <w:vAlign w:val="bottom"/>
          </w:tcPr>
          <w:p w14:paraId="50493DB9" w14:textId="77777777" w:rsidR="004B6055" w:rsidRPr="0010789C" w:rsidRDefault="004B6055" w:rsidP="002163F1">
            <w:pPr>
              <w:jc w:val="right"/>
              <w:rPr>
                <w:color w:val="0000FF"/>
              </w:rPr>
            </w:pPr>
          </w:p>
        </w:tc>
      </w:tr>
      <w:tr w:rsidR="00DD1F4F" w:rsidRPr="00EF563F" w14:paraId="3B3BAF9E" w14:textId="77777777" w:rsidTr="00872E82">
        <w:trPr>
          <w:cantSplit/>
        </w:trPr>
        <w:tc>
          <w:tcPr>
            <w:tcW w:w="218" w:type="pct"/>
          </w:tcPr>
          <w:p w14:paraId="1B843CEA" w14:textId="77777777" w:rsidR="00DD1F4F" w:rsidRPr="0010789C" w:rsidRDefault="00DD1F4F" w:rsidP="0052739D">
            <w:pPr>
              <w:rPr>
                <w:color w:val="0000FF"/>
                <w:lang w:val="fr-FR"/>
              </w:rPr>
            </w:pPr>
          </w:p>
        </w:tc>
        <w:tc>
          <w:tcPr>
            <w:tcW w:w="294" w:type="pct"/>
          </w:tcPr>
          <w:p w14:paraId="3B21AA42" w14:textId="77777777" w:rsidR="00DD1F4F" w:rsidRPr="0010789C" w:rsidRDefault="00DD1F4F" w:rsidP="0052739D">
            <w:pPr>
              <w:rPr>
                <w:color w:val="0000FF"/>
                <w:lang w:val="fr-FR"/>
              </w:rPr>
            </w:pPr>
          </w:p>
        </w:tc>
        <w:tc>
          <w:tcPr>
            <w:tcW w:w="441" w:type="pct"/>
          </w:tcPr>
          <w:p w14:paraId="158D8A3C" w14:textId="77777777" w:rsidR="00DD1F4F" w:rsidRPr="0010789C" w:rsidRDefault="00DD1F4F" w:rsidP="0052739D">
            <w:pPr>
              <w:rPr>
                <w:color w:val="0000FF"/>
                <w:lang w:val="fr-FR"/>
              </w:rPr>
            </w:pPr>
          </w:p>
        </w:tc>
        <w:tc>
          <w:tcPr>
            <w:tcW w:w="432" w:type="pct"/>
            <w:gridSpan w:val="2"/>
          </w:tcPr>
          <w:p w14:paraId="71FCD49E" w14:textId="77777777" w:rsidR="00DD1F4F" w:rsidRPr="0010789C" w:rsidRDefault="00DD1F4F" w:rsidP="0052739D">
            <w:pPr>
              <w:rPr>
                <w:rFonts w:ascii="Arial" w:hAnsi="Arial" w:cs="Arial"/>
                <w:color w:val="0000FF"/>
                <w:lang w:val="fr-FR"/>
              </w:rPr>
            </w:pPr>
          </w:p>
        </w:tc>
        <w:tc>
          <w:tcPr>
            <w:tcW w:w="3461" w:type="pct"/>
            <w:gridSpan w:val="6"/>
            <w:vAlign w:val="bottom"/>
          </w:tcPr>
          <w:p w14:paraId="0B75B3C7" w14:textId="77777777" w:rsidR="00DD1F4F" w:rsidRPr="0010789C" w:rsidRDefault="00DD1F4F" w:rsidP="00A07E2C">
            <w:pPr>
              <w:jc w:val="both"/>
              <w:rPr>
                <w:rFonts w:ascii="Arial" w:hAnsi="Arial"/>
                <w:b/>
                <w:color w:val="0000FF"/>
                <w:lang w:val="fr-FR"/>
              </w:rPr>
            </w:pPr>
            <w:r w:rsidRPr="0010789C">
              <w:rPr>
                <w:rFonts w:ascii="Arial" w:hAnsi="Arial"/>
                <w:i/>
                <w:color w:val="0000FF"/>
                <w:sz w:val="18"/>
                <w:lang w:val="fr-FR"/>
              </w:rPr>
              <w:t>"A.R. 20.7.2004" (en vigueur 1.9.2004)</w:t>
            </w:r>
            <w:r w:rsidR="00A07E2C"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3D7E8EDE" w14:textId="77777777" w:rsidR="00DD1F4F" w:rsidRPr="0010789C" w:rsidRDefault="00DD1F4F" w:rsidP="002163F1">
            <w:pPr>
              <w:jc w:val="right"/>
              <w:rPr>
                <w:color w:val="0000FF"/>
                <w:lang w:val="fr-FR"/>
              </w:rPr>
            </w:pPr>
          </w:p>
        </w:tc>
      </w:tr>
      <w:tr w:rsidR="004B6055" w:rsidRPr="0010789C" w14:paraId="766DE584" w14:textId="77777777" w:rsidTr="00872E82">
        <w:trPr>
          <w:cantSplit/>
        </w:trPr>
        <w:tc>
          <w:tcPr>
            <w:tcW w:w="218" w:type="pct"/>
          </w:tcPr>
          <w:p w14:paraId="7BCD197C" w14:textId="77777777" w:rsidR="004B6055" w:rsidRPr="0010789C" w:rsidRDefault="00DD1F4F">
            <w:pPr>
              <w:rPr>
                <w:color w:val="0000FF"/>
                <w:lang w:val="fr-FR"/>
              </w:rPr>
            </w:pPr>
            <w:r w:rsidRPr="0010789C">
              <w:rPr>
                <w:rFonts w:ascii="Arial" w:hAnsi="Arial"/>
                <w:color w:val="0000FF"/>
                <w:lang w:val="fr-FR"/>
              </w:rPr>
              <w:t>"</w:t>
            </w:r>
          </w:p>
        </w:tc>
        <w:tc>
          <w:tcPr>
            <w:tcW w:w="294" w:type="pct"/>
          </w:tcPr>
          <w:p w14:paraId="0657A921" w14:textId="77777777" w:rsidR="004B6055" w:rsidRPr="0010789C" w:rsidRDefault="004B6055">
            <w:pPr>
              <w:rPr>
                <w:color w:val="0000FF"/>
                <w:lang w:val="fr-FR"/>
              </w:rPr>
            </w:pPr>
          </w:p>
        </w:tc>
        <w:tc>
          <w:tcPr>
            <w:tcW w:w="441" w:type="pct"/>
          </w:tcPr>
          <w:p w14:paraId="6C000CDC" w14:textId="77777777" w:rsidR="004B6055" w:rsidRPr="0010789C" w:rsidRDefault="004B6055">
            <w:pPr>
              <w:rPr>
                <w:color w:val="0000FF"/>
              </w:rPr>
            </w:pPr>
            <w:r w:rsidRPr="0010789C">
              <w:rPr>
                <w:rFonts w:ascii="Arial" w:hAnsi="Arial"/>
                <w:color w:val="0000FF"/>
              </w:rPr>
              <w:t>696975</w:t>
            </w:r>
          </w:p>
        </w:tc>
        <w:tc>
          <w:tcPr>
            <w:tcW w:w="432" w:type="pct"/>
            <w:gridSpan w:val="2"/>
          </w:tcPr>
          <w:p w14:paraId="58FA44C3" w14:textId="77777777" w:rsidR="004B6055" w:rsidRPr="0010789C" w:rsidRDefault="00A07E2C">
            <w:pPr>
              <w:rPr>
                <w:rFonts w:ascii="Arial" w:hAnsi="Arial" w:cs="Arial"/>
                <w:color w:val="0000FF"/>
              </w:rPr>
            </w:pPr>
            <w:r w:rsidRPr="0010789C">
              <w:rPr>
                <w:rFonts w:ascii="Arial" w:hAnsi="Arial" w:cs="Arial"/>
                <w:color w:val="0000FF"/>
              </w:rPr>
              <w:t>696986</w:t>
            </w:r>
          </w:p>
        </w:tc>
        <w:tc>
          <w:tcPr>
            <w:tcW w:w="2797" w:type="pct"/>
            <w:gridSpan w:val="2"/>
          </w:tcPr>
          <w:p w14:paraId="142CDBF6" w14:textId="77777777" w:rsidR="004B6055" w:rsidRPr="0010789C" w:rsidRDefault="004B6055">
            <w:pPr>
              <w:rPr>
                <w:color w:val="0000FF"/>
              </w:rPr>
            </w:pPr>
            <w:r w:rsidRPr="0010789C">
              <w:rPr>
                <w:rFonts w:ascii="Arial" w:hAnsi="Arial"/>
                <w:color w:val="0000FF"/>
              </w:rPr>
              <w:t>Prothèse de la cuisse</w:t>
            </w:r>
          </w:p>
        </w:tc>
        <w:tc>
          <w:tcPr>
            <w:tcW w:w="152" w:type="pct"/>
            <w:vAlign w:val="bottom"/>
          </w:tcPr>
          <w:p w14:paraId="17FF2E28"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339A7A71" w14:textId="77777777" w:rsidR="004B6055" w:rsidRPr="0010789C" w:rsidRDefault="004B6055">
            <w:pPr>
              <w:jc w:val="right"/>
              <w:rPr>
                <w:color w:val="0000FF"/>
              </w:rPr>
            </w:pPr>
            <w:r w:rsidRPr="0010789C">
              <w:rPr>
                <w:rFonts w:ascii="Arial" w:hAnsi="Arial"/>
                <w:color w:val="0000FF"/>
              </w:rPr>
              <w:t>172,79</w:t>
            </w:r>
          </w:p>
        </w:tc>
        <w:tc>
          <w:tcPr>
            <w:tcW w:w="60" w:type="pct"/>
            <w:vAlign w:val="bottom"/>
          </w:tcPr>
          <w:p w14:paraId="48580696" w14:textId="77777777" w:rsidR="004B6055" w:rsidRPr="0010789C" w:rsidRDefault="004B6055">
            <w:pPr>
              <w:rPr>
                <w:color w:val="0000FF"/>
              </w:rPr>
            </w:pPr>
          </w:p>
        </w:tc>
        <w:tc>
          <w:tcPr>
            <w:tcW w:w="155" w:type="pct"/>
            <w:vAlign w:val="bottom"/>
          </w:tcPr>
          <w:p w14:paraId="7401718B" w14:textId="77777777" w:rsidR="004B6055" w:rsidRPr="0010789C" w:rsidRDefault="00DD1F4F" w:rsidP="002163F1">
            <w:pPr>
              <w:jc w:val="right"/>
              <w:rPr>
                <w:color w:val="0000FF"/>
              </w:rPr>
            </w:pPr>
            <w:r w:rsidRPr="0010789C">
              <w:rPr>
                <w:rFonts w:ascii="Arial" w:hAnsi="Arial"/>
                <w:color w:val="0000FF"/>
                <w:lang w:val="fr-FR"/>
              </w:rPr>
              <w:t>"</w:t>
            </w:r>
          </w:p>
        </w:tc>
      </w:tr>
      <w:tr w:rsidR="004B6055" w:rsidRPr="0010789C" w14:paraId="45FDD388" w14:textId="77777777" w:rsidTr="00872E82">
        <w:trPr>
          <w:cantSplit/>
        </w:trPr>
        <w:tc>
          <w:tcPr>
            <w:tcW w:w="218" w:type="pct"/>
          </w:tcPr>
          <w:p w14:paraId="710AFB40" w14:textId="77777777" w:rsidR="004B6055" w:rsidRPr="0010789C" w:rsidRDefault="004B6055">
            <w:pPr>
              <w:rPr>
                <w:color w:val="0000FF"/>
              </w:rPr>
            </w:pPr>
          </w:p>
        </w:tc>
        <w:tc>
          <w:tcPr>
            <w:tcW w:w="294" w:type="pct"/>
          </w:tcPr>
          <w:p w14:paraId="4D55C1A8" w14:textId="77777777" w:rsidR="004B6055" w:rsidRPr="0010789C" w:rsidRDefault="004B6055">
            <w:pPr>
              <w:rPr>
                <w:color w:val="0000FF"/>
              </w:rPr>
            </w:pPr>
          </w:p>
        </w:tc>
        <w:tc>
          <w:tcPr>
            <w:tcW w:w="441" w:type="pct"/>
          </w:tcPr>
          <w:p w14:paraId="6DF32A29" w14:textId="77777777" w:rsidR="004B6055" w:rsidRPr="0010789C" w:rsidRDefault="004B6055">
            <w:pPr>
              <w:rPr>
                <w:rFonts w:ascii="Arial" w:hAnsi="Arial"/>
                <w:color w:val="0000FF"/>
              </w:rPr>
            </w:pPr>
          </w:p>
        </w:tc>
        <w:tc>
          <w:tcPr>
            <w:tcW w:w="432" w:type="pct"/>
            <w:gridSpan w:val="2"/>
          </w:tcPr>
          <w:p w14:paraId="24A568D2" w14:textId="77777777" w:rsidR="004B6055" w:rsidRPr="0010789C" w:rsidRDefault="004B6055">
            <w:pPr>
              <w:rPr>
                <w:rFonts w:ascii="Arial" w:hAnsi="Arial" w:cs="Arial"/>
                <w:color w:val="0000FF"/>
              </w:rPr>
            </w:pPr>
          </w:p>
        </w:tc>
        <w:tc>
          <w:tcPr>
            <w:tcW w:w="2797" w:type="pct"/>
            <w:gridSpan w:val="2"/>
          </w:tcPr>
          <w:p w14:paraId="78B318ED" w14:textId="77777777" w:rsidR="004B6055" w:rsidRPr="0010789C" w:rsidRDefault="004B6055">
            <w:pPr>
              <w:rPr>
                <w:rFonts w:ascii="Arial" w:hAnsi="Arial"/>
                <w:color w:val="0000FF"/>
              </w:rPr>
            </w:pPr>
          </w:p>
        </w:tc>
        <w:tc>
          <w:tcPr>
            <w:tcW w:w="152" w:type="pct"/>
            <w:vAlign w:val="bottom"/>
          </w:tcPr>
          <w:p w14:paraId="09D037BC" w14:textId="77777777" w:rsidR="004B6055" w:rsidRPr="0010789C" w:rsidRDefault="004B6055">
            <w:pPr>
              <w:jc w:val="right"/>
              <w:rPr>
                <w:rFonts w:ascii="Arial" w:hAnsi="Arial"/>
                <w:color w:val="0000FF"/>
              </w:rPr>
            </w:pPr>
          </w:p>
        </w:tc>
        <w:tc>
          <w:tcPr>
            <w:tcW w:w="452" w:type="pct"/>
            <w:gridSpan w:val="2"/>
            <w:vAlign w:val="bottom"/>
          </w:tcPr>
          <w:p w14:paraId="13F6CFB0" w14:textId="77777777" w:rsidR="004B6055" w:rsidRPr="0010789C" w:rsidRDefault="004B6055">
            <w:pPr>
              <w:jc w:val="right"/>
              <w:rPr>
                <w:rFonts w:ascii="Arial" w:hAnsi="Arial"/>
                <w:color w:val="0000FF"/>
              </w:rPr>
            </w:pPr>
          </w:p>
        </w:tc>
        <w:tc>
          <w:tcPr>
            <w:tcW w:w="60" w:type="pct"/>
            <w:vAlign w:val="bottom"/>
          </w:tcPr>
          <w:p w14:paraId="7E8A42BD" w14:textId="77777777" w:rsidR="004B6055" w:rsidRPr="0010789C" w:rsidRDefault="004B6055">
            <w:pPr>
              <w:rPr>
                <w:color w:val="0000FF"/>
              </w:rPr>
            </w:pPr>
          </w:p>
        </w:tc>
        <w:tc>
          <w:tcPr>
            <w:tcW w:w="155" w:type="pct"/>
            <w:vAlign w:val="bottom"/>
          </w:tcPr>
          <w:p w14:paraId="192F4885" w14:textId="77777777" w:rsidR="004B6055" w:rsidRPr="0010789C" w:rsidRDefault="004B6055" w:rsidP="002163F1">
            <w:pPr>
              <w:jc w:val="right"/>
              <w:rPr>
                <w:color w:val="0000FF"/>
              </w:rPr>
            </w:pPr>
          </w:p>
        </w:tc>
      </w:tr>
      <w:tr w:rsidR="00DD1F4F" w:rsidRPr="00EF563F" w14:paraId="5DC399F4" w14:textId="77777777" w:rsidTr="00872E82">
        <w:trPr>
          <w:cantSplit/>
        </w:trPr>
        <w:tc>
          <w:tcPr>
            <w:tcW w:w="218" w:type="pct"/>
          </w:tcPr>
          <w:p w14:paraId="35A8F19B" w14:textId="77777777" w:rsidR="00DD1F4F" w:rsidRPr="0010789C" w:rsidRDefault="00DD1F4F" w:rsidP="0052739D">
            <w:pPr>
              <w:rPr>
                <w:color w:val="0000FF"/>
                <w:lang w:val="fr-FR"/>
              </w:rPr>
            </w:pPr>
          </w:p>
        </w:tc>
        <w:tc>
          <w:tcPr>
            <w:tcW w:w="294" w:type="pct"/>
          </w:tcPr>
          <w:p w14:paraId="2D49A20C" w14:textId="77777777" w:rsidR="00DD1F4F" w:rsidRPr="0010789C" w:rsidRDefault="00DD1F4F" w:rsidP="0052739D">
            <w:pPr>
              <w:rPr>
                <w:color w:val="0000FF"/>
                <w:lang w:val="fr-FR"/>
              </w:rPr>
            </w:pPr>
          </w:p>
        </w:tc>
        <w:tc>
          <w:tcPr>
            <w:tcW w:w="441" w:type="pct"/>
          </w:tcPr>
          <w:p w14:paraId="7CDA7EEC" w14:textId="77777777" w:rsidR="00DD1F4F" w:rsidRPr="0010789C" w:rsidRDefault="00DD1F4F" w:rsidP="0052739D">
            <w:pPr>
              <w:rPr>
                <w:rFonts w:ascii="Arial" w:hAnsi="Arial"/>
                <w:color w:val="0000FF"/>
                <w:lang w:val="fr-FR"/>
              </w:rPr>
            </w:pPr>
          </w:p>
        </w:tc>
        <w:tc>
          <w:tcPr>
            <w:tcW w:w="432" w:type="pct"/>
            <w:gridSpan w:val="2"/>
          </w:tcPr>
          <w:p w14:paraId="65441865" w14:textId="77777777" w:rsidR="00DD1F4F" w:rsidRPr="0010789C" w:rsidRDefault="00DD1F4F" w:rsidP="0052739D">
            <w:pPr>
              <w:rPr>
                <w:rFonts w:ascii="Arial" w:hAnsi="Arial" w:cs="Arial"/>
                <w:color w:val="0000FF"/>
                <w:lang w:val="fr-FR"/>
              </w:rPr>
            </w:pPr>
          </w:p>
        </w:tc>
        <w:tc>
          <w:tcPr>
            <w:tcW w:w="3461" w:type="pct"/>
            <w:gridSpan w:val="6"/>
            <w:vAlign w:val="bottom"/>
          </w:tcPr>
          <w:p w14:paraId="0068D3DB" w14:textId="77777777" w:rsidR="00DD1F4F" w:rsidRPr="0010789C" w:rsidRDefault="00DD1F4F" w:rsidP="00E347F9">
            <w:pPr>
              <w:jc w:val="both"/>
              <w:rPr>
                <w:color w:val="0000FF"/>
                <w:lang w:val="fr-FR"/>
              </w:rPr>
            </w:pPr>
            <w:r w:rsidRPr="0010789C">
              <w:rPr>
                <w:rFonts w:ascii="Arial" w:hAnsi="Arial"/>
                <w:i/>
                <w:color w:val="0000FF"/>
                <w:sz w:val="18"/>
                <w:lang w:val="fr-FR"/>
              </w:rPr>
              <w:t>"A.R. 20.7.2004" (en vigueur 1.9.2004) + "A.R. 13.2.2006" (en vigueur 1.9.2004)</w:t>
            </w:r>
            <w:r w:rsidR="00A07E2C"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r w:rsidR="00E347F9" w:rsidRPr="0010789C">
              <w:rPr>
                <w:lang w:val="fr-BE"/>
              </w:rPr>
              <w:t xml:space="preserve"> </w:t>
            </w:r>
            <w:r w:rsidR="00E347F9" w:rsidRPr="0010789C">
              <w:rPr>
                <w:rFonts w:ascii="Arial" w:hAnsi="Arial"/>
                <w:i/>
                <w:color w:val="0000FF"/>
                <w:sz w:val="18"/>
                <w:lang w:val="fr-BE"/>
              </w:rPr>
              <w:t>+ "A.R. 8.11.2020" (en vigueur 1.2.2021)</w:t>
            </w:r>
          </w:p>
        </w:tc>
        <w:tc>
          <w:tcPr>
            <w:tcW w:w="155" w:type="pct"/>
            <w:vAlign w:val="bottom"/>
          </w:tcPr>
          <w:p w14:paraId="50942105" w14:textId="77777777" w:rsidR="00DD1F4F" w:rsidRPr="0010789C" w:rsidRDefault="00DD1F4F" w:rsidP="002163F1">
            <w:pPr>
              <w:jc w:val="right"/>
              <w:rPr>
                <w:color w:val="0000FF"/>
                <w:lang w:val="fr-FR"/>
              </w:rPr>
            </w:pPr>
          </w:p>
        </w:tc>
      </w:tr>
      <w:tr w:rsidR="004B6055" w:rsidRPr="0010789C" w14:paraId="73FC6353" w14:textId="77777777" w:rsidTr="00872E82">
        <w:trPr>
          <w:cantSplit/>
        </w:trPr>
        <w:tc>
          <w:tcPr>
            <w:tcW w:w="218" w:type="pct"/>
          </w:tcPr>
          <w:p w14:paraId="33F60566" w14:textId="77777777" w:rsidR="004B6055" w:rsidRPr="0010789C" w:rsidRDefault="00DD1F4F">
            <w:pPr>
              <w:rPr>
                <w:color w:val="0000FF"/>
                <w:lang w:val="fr-BE"/>
              </w:rPr>
            </w:pPr>
            <w:r w:rsidRPr="0010789C">
              <w:rPr>
                <w:rFonts w:ascii="Arial" w:hAnsi="Arial"/>
                <w:color w:val="0000FF"/>
                <w:lang w:val="fr-FR"/>
              </w:rPr>
              <w:t>"</w:t>
            </w:r>
          </w:p>
        </w:tc>
        <w:tc>
          <w:tcPr>
            <w:tcW w:w="294" w:type="pct"/>
          </w:tcPr>
          <w:p w14:paraId="0039F925" w14:textId="77777777" w:rsidR="004B6055" w:rsidRPr="0010789C" w:rsidRDefault="004B6055">
            <w:pPr>
              <w:rPr>
                <w:color w:val="0000FF"/>
                <w:lang w:val="fr-BE"/>
              </w:rPr>
            </w:pPr>
          </w:p>
        </w:tc>
        <w:tc>
          <w:tcPr>
            <w:tcW w:w="441" w:type="pct"/>
          </w:tcPr>
          <w:p w14:paraId="4B17A0CF" w14:textId="77777777" w:rsidR="004B6055" w:rsidRPr="0010789C" w:rsidRDefault="004B6055">
            <w:pPr>
              <w:rPr>
                <w:color w:val="0000FF"/>
                <w:lang w:val="fr-BE"/>
              </w:rPr>
            </w:pPr>
            <w:r w:rsidRPr="0010789C">
              <w:rPr>
                <w:rFonts w:ascii="Arial" w:hAnsi="Arial"/>
                <w:color w:val="0000FF"/>
                <w:lang w:val="fr-BE"/>
              </w:rPr>
              <w:t>696990</w:t>
            </w:r>
          </w:p>
        </w:tc>
        <w:tc>
          <w:tcPr>
            <w:tcW w:w="432" w:type="pct"/>
            <w:gridSpan w:val="2"/>
          </w:tcPr>
          <w:p w14:paraId="64811105" w14:textId="77777777" w:rsidR="004B6055" w:rsidRPr="0010789C" w:rsidRDefault="00A07E2C">
            <w:pPr>
              <w:rPr>
                <w:rFonts w:ascii="Arial" w:hAnsi="Arial" w:cs="Arial"/>
                <w:color w:val="0000FF"/>
                <w:lang w:val="fr-BE"/>
              </w:rPr>
            </w:pPr>
            <w:r w:rsidRPr="0010789C">
              <w:rPr>
                <w:rFonts w:ascii="Arial" w:hAnsi="Arial" w:cs="Arial"/>
                <w:color w:val="0000FF"/>
                <w:lang w:val="fr-BE"/>
              </w:rPr>
              <w:t>697001</w:t>
            </w:r>
          </w:p>
        </w:tc>
        <w:tc>
          <w:tcPr>
            <w:tcW w:w="2797" w:type="pct"/>
            <w:gridSpan w:val="2"/>
          </w:tcPr>
          <w:p w14:paraId="4676E3A7" w14:textId="77777777" w:rsidR="004B6055" w:rsidRPr="0010789C" w:rsidRDefault="00DD1F4F" w:rsidP="00DD1F4F">
            <w:pPr>
              <w:jc w:val="both"/>
              <w:rPr>
                <w:color w:val="0000FF"/>
                <w:lang w:val="fr-FR"/>
              </w:rPr>
            </w:pPr>
            <w:r w:rsidRPr="0010789C">
              <w:rPr>
                <w:rFonts w:ascii="Arial" w:hAnsi="Arial"/>
                <w:color w:val="0000FF"/>
                <w:lang w:val="fr-FR"/>
              </w:rPr>
              <w:t>Prothèse pour désarticulation de la hanche ou hémipelvectomie</w:t>
            </w:r>
          </w:p>
        </w:tc>
        <w:tc>
          <w:tcPr>
            <w:tcW w:w="152" w:type="pct"/>
            <w:vAlign w:val="bottom"/>
          </w:tcPr>
          <w:p w14:paraId="5A085AA7" w14:textId="77777777" w:rsidR="004B6055" w:rsidRPr="0010789C" w:rsidRDefault="004B6055">
            <w:pPr>
              <w:jc w:val="right"/>
              <w:rPr>
                <w:color w:val="0000FF"/>
                <w:lang w:val="fr-BE"/>
              </w:rPr>
            </w:pPr>
            <w:r w:rsidRPr="0010789C">
              <w:rPr>
                <w:rFonts w:ascii="Arial" w:hAnsi="Arial"/>
                <w:color w:val="0000FF"/>
                <w:lang w:val="fr-BE"/>
              </w:rPr>
              <w:t>T</w:t>
            </w:r>
          </w:p>
        </w:tc>
        <w:tc>
          <w:tcPr>
            <w:tcW w:w="452" w:type="pct"/>
            <w:gridSpan w:val="2"/>
            <w:vAlign w:val="bottom"/>
          </w:tcPr>
          <w:p w14:paraId="0D8AA278" w14:textId="77777777" w:rsidR="004B6055" w:rsidRPr="0010789C" w:rsidRDefault="004B6055">
            <w:pPr>
              <w:jc w:val="right"/>
              <w:rPr>
                <w:color w:val="0000FF"/>
                <w:lang w:val="fr-BE"/>
              </w:rPr>
            </w:pPr>
            <w:r w:rsidRPr="0010789C">
              <w:rPr>
                <w:rFonts w:ascii="Arial" w:hAnsi="Arial"/>
                <w:color w:val="0000FF"/>
                <w:lang w:val="fr-BE"/>
              </w:rPr>
              <w:t>247,58</w:t>
            </w:r>
          </w:p>
        </w:tc>
        <w:tc>
          <w:tcPr>
            <w:tcW w:w="60" w:type="pct"/>
            <w:vAlign w:val="bottom"/>
          </w:tcPr>
          <w:p w14:paraId="1A879B5B" w14:textId="77777777" w:rsidR="004B6055" w:rsidRPr="0010789C" w:rsidRDefault="004B6055">
            <w:pPr>
              <w:rPr>
                <w:color w:val="0000FF"/>
                <w:lang w:val="fr-BE"/>
              </w:rPr>
            </w:pPr>
          </w:p>
        </w:tc>
        <w:tc>
          <w:tcPr>
            <w:tcW w:w="155" w:type="pct"/>
            <w:vAlign w:val="bottom"/>
          </w:tcPr>
          <w:p w14:paraId="5F5FA9A7" w14:textId="77777777" w:rsidR="004B6055" w:rsidRPr="0010789C" w:rsidRDefault="00DD1F4F" w:rsidP="002163F1">
            <w:pPr>
              <w:jc w:val="right"/>
              <w:rPr>
                <w:color w:val="0000FF"/>
                <w:lang w:val="fr-BE"/>
              </w:rPr>
            </w:pPr>
            <w:r w:rsidRPr="0010789C">
              <w:rPr>
                <w:rFonts w:ascii="Arial" w:hAnsi="Arial"/>
                <w:color w:val="0000FF"/>
                <w:lang w:val="fr-FR"/>
              </w:rPr>
              <w:t>"</w:t>
            </w:r>
          </w:p>
        </w:tc>
      </w:tr>
      <w:tr w:rsidR="004B6055" w:rsidRPr="0010789C" w14:paraId="00442AEB" w14:textId="77777777" w:rsidTr="00872E82">
        <w:trPr>
          <w:cantSplit/>
        </w:trPr>
        <w:tc>
          <w:tcPr>
            <w:tcW w:w="218" w:type="pct"/>
          </w:tcPr>
          <w:p w14:paraId="347B6A6E" w14:textId="77777777" w:rsidR="004B6055" w:rsidRPr="0010789C" w:rsidRDefault="004B6055">
            <w:pPr>
              <w:rPr>
                <w:color w:val="0000FF"/>
                <w:lang w:val="fr-BE"/>
              </w:rPr>
            </w:pPr>
          </w:p>
        </w:tc>
        <w:tc>
          <w:tcPr>
            <w:tcW w:w="294" w:type="pct"/>
          </w:tcPr>
          <w:p w14:paraId="7DAEBA6D" w14:textId="77777777" w:rsidR="004B6055" w:rsidRPr="0010789C" w:rsidRDefault="004B6055">
            <w:pPr>
              <w:rPr>
                <w:color w:val="0000FF"/>
                <w:lang w:val="fr-BE"/>
              </w:rPr>
            </w:pPr>
          </w:p>
        </w:tc>
        <w:tc>
          <w:tcPr>
            <w:tcW w:w="441" w:type="pct"/>
          </w:tcPr>
          <w:p w14:paraId="3332D7D7" w14:textId="77777777" w:rsidR="004B6055" w:rsidRPr="0010789C" w:rsidRDefault="004B6055">
            <w:pPr>
              <w:rPr>
                <w:rFonts w:ascii="Arial" w:hAnsi="Arial"/>
                <w:color w:val="0000FF"/>
                <w:lang w:val="fr-BE"/>
              </w:rPr>
            </w:pPr>
          </w:p>
        </w:tc>
        <w:tc>
          <w:tcPr>
            <w:tcW w:w="432" w:type="pct"/>
            <w:gridSpan w:val="2"/>
          </w:tcPr>
          <w:p w14:paraId="408F30D7" w14:textId="77777777" w:rsidR="004B6055" w:rsidRPr="0010789C" w:rsidRDefault="004B6055">
            <w:pPr>
              <w:rPr>
                <w:rFonts w:ascii="Arial" w:hAnsi="Arial" w:cs="Arial"/>
                <w:color w:val="0000FF"/>
                <w:lang w:val="fr-BE"/>
              </w:rPr>
            </w:pPr>
          </w:p>
        </w:tc>
        <w:tc>
          <w:tcPr>
            <w:tcW w:w="2797" w:type="pct"/>
            <w:gridSpan w:val="2"/>
          </w:tcPr>
          <w:p w14:paraId="50518ADC" w14:textId="77777777" w:rsidR="004B6055" w:rsidRPr="0010789C" w:rsidRDefault="004B6055">
            <w:pPr>
              <w:rPr>
                <w:rFonts w:ascii="Arial" w:hAnsi="Arial"/>
                <w:color w:val="0000FF"/>
                <w:lang w:val="fr-BE"/>
              </w:rPr>
            </w:pPr>
          </w:p>
        </w:tc>
        <w:tc>
          <w:tcPr>
            <w:tcW w:w="152" w:type="pct"/>
            <w:vAlign w:val="bottom"/>
          </w:tcPr>
          <w:p w14:paraId="63490332" w14:textId="77777777" w:rsidR="004B6055" w:rsidRPr="0010789C" w:rsidRDefault="004B6055">
            <w:pPr>
              <w:jc w:val="right"/>
              <w:rPr>
                <w:rFonts w:ascii="Arial" w:hAnsi="Arial"/>
                <w:color w:val="0000FF"/>
                <w:lang w:val="fr-BE"/>
              </w:rPr>
            </w:pPr>
          </w:p>
        </w:tc>
        <w:tc>
          <w:tcPr>
            <w:tcW w:w="452" w:type="pct"/>
            <w:gridSpan w:val="2"/>
            <w:vAlign w:val="bottom"/>
          </w:tcPr>
          <w:p w14:paraId="030C76E0" w14:textId="77777777" w:rsidR="004B6055" w:rsidRPr="0010789C" w:rsidRDefault="004B6055">
            <w:pPr>
              <w:jc w:val="right"/>
              <w:rPr>
                <w:rFonts w:ascii="Arial" w:hAnsi="Arial"/>
                <w:color w:val="0000FF"/>
                <w:lang w:val="fr-BE"/>
              </w:rPr>
            </w:pPr>
          </w:p>
        </w:tc>
        <w:tc>
          <w:tcPr>
            <w:tcW w:w="60" w:type="pct"/>
            <w:vAlign w:val="bottom"/>
          </w:tcPr>
          <w:p w14:paraId="10391D76" w14:textId="77777777" w:rsidR="004B6055" w:rsidRPr="0010789C" w:rsidRDefault="004B6055">
            <w:pPr>
              <w:rPr>
                <w:color w:val="0000FF"/>
                <w:lang w:val="fr-BE"/>
              </w:rPr>
            </w:pPr>
          </w:p>
        </w:tc>
        <w:tc>
          <w:tcPr>
            <w:tcW w:w="155" w:type="pct"/>
            <w:vAlign w:val="bottom"/>
          </w:tcPr>
          <w:p w14:paraId="7A2BE02D" w14:textId="77777777" w:rsidR="004B6055" w:rsidRPr="0010789C" w:rsidRDefault="004B6055" w:rsidP="002163F1">
            <w:pPr>
              <w:jc w:val="right"/>
              <w:rPr>
                <w:color w:val="0000FF"/>
                <w:lang w:val="fr-BE"/>
              </w:rPr>
            </w:pPr>
          </w:p>
        </w:tc>
      </w:tr>
      <w:tr w:rsidR="00DD1F4F" w:rsidRPr="00EF563F" w14:paraId="57D33AA2" w14:textId="77777777" w:rsidTr="00872E82">
        <w:trPr>
          <w:cantSplit/>
        </w:trPr>
        <w:tc>
          <w:tcPr>
            <w:tcW w:w="218" w:type="pct"/>
          </w:tcPr>
          <w:p w14:paraId="58FF6F96" w14:textId="77777777" w:rsidR="00DD1F4F" w:rsidRPr="0010789C" w:rsidRDefault="00DD1F4F" w:rsidP="0052739D">
            <w:pPr>
              <w:rPr>
                <w:color w:val="0000FF"/>
                <w:lang w:val="fr-FR"/>
              </w:rPr>
            </w:pPr>
          </w:p>
        </w:tc>
        <w:tc>
          <w:tcPr>
            <w:tcW w:w="294" w:type="pct"/>
          </w:tcPr>
          <w:p w14:paraId="5A68A0E3" w14:textId="77777777" w:rsidR="00DD1F4F" w:rsidRPr="0010789C" w:rsidRDefault="00DD1F4F" w:rsidP="0052739D">
            <w:pPr>
              <w:rPr>
                <w:color w:val="0000FF"/>
                <w:lang w:val="fr-FR"/>
              </w:rPr>
            </w:pPr>
          </w:p>
        </w:tc>
        <w:tc>
          <w:tcPr>
            <w:tcW w:w="441" w:type="pct"/>
          </w:tcPr>
          <w:p w14:paraId="7AF104AB" w14:textId="77777777" w:rsidR="00DD1F4F" w:rsidRPr="0010789C" w:rsidRDefault="00DD1F4F" w:rsidP="0052739D">
            <w:pPr>
              <w:rPr>
                <w:color w:val="0000FF"/>
                <w:lang w:val="fr-FR"/>
              </w:rPr>
            </w:pPr>
          </w:p>
        </w:tc>
        <w:tc>
          <w:tcPr>
            <w:tcW w:w="432" w:type="pct"/>
            <w:gridSpan w:val="2"/>
          </w:tcPr>
          <w:p w14:paraId="0B4D1D05" w14:textId="77777777" w:rsidR="00DD1F4F" w:rsidRPr="0010789C" w:rsidRDefault="00DD1F4F" w:rsidP="0052739D">
            <w:pPr>
              <w:rPr>
                <w:rFonts w:ascii="Arial" w:hAnsi="Arial" w:cs="Arial"/>
                <w:color w:val="0000FF"/>
                <w:lang w:val="fr-FR"/>
              </w:rPr>
            </w:pPr>
          </w:p>
        </w:tc>
        <w:tc>
          <w:tcPr>
            <w:tcW w:w="3461" w:type="pct"/>
            <w:gridSpan w:val="6"/>
            <w:vAlign w:val="bottom"/>
          </w:tcPr>
          <w:p w14:paraId="285EF6E6" w14:textId="77777777" w:rsidR="00DD1F4F" w:rsidRPr="0010789C" w:rsidRDefault="00DD1F4F" w:rsidP="00A07E2C">
            <w:pPr>
              <w:jc w:val="both"/>
              <w:rPr>
                <w:rFonts w:ascii="Arial" w:hAnsi="Arial"/>
                <w:b/>
                <w:color w:val="0000FF"/>
                <w:lang w:val="fr-FR"/>
              </w:rPr>
            </w:pPr>
            <w:r w:rsidRPr="0010789C">
              <w:rPr>
                <w:rFonts w:ascii="Arial" w:hAnsi="Arial"/>
                <w:i/>
                <w:color w:val="0000FF"/>
                <w:sz w:val="18"/>
                <w:lang w:val="fr-FR"/>
              </w:rPr>
              <w:t>"A.R. 20.7.2004" (en vigueur 1.9.2004)</w:t>
            </w:r>
            <w:r w:rsidR="00A07E2C"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r w:rsidR="00E347F9" w:rsidRPr="0010789C">
              <w:rPr>
                <w:rFonts w:ascii="Arial" w:hAnsi="Arial"/>
                <w:i/>
                <w:color w:val="0000FF"/>
                <w:sz w:val="18"/>
                <w:lang w:val="fr-BE"/>
              </w:rPr>
              <w:t xml:space="preserve"> + "A.R. 8.11.2020" (en vigueur 1.2.2021)</w:t>
            </w:r>
          </w:p>
        </w:tc>
        <w:tc>
          <w:tcPr>
            <w:tcW w:w="155" w:type="pct"/>
            <w:vAlign w:val="bottom"/>
          </w:tcPr>
          <w:p w14:paraId="5E32A43A" w14:textId="77777777" w:rsidR="00DD1F4F" w:rsidRPr="0010789C" w:rsidRDefault="00DD1F4F" w:rsidP="002163F1">
            <w:pPr>
              <w:jc w:val="right"/>
              <w:rPr>
                <w:color w:val="0000FF"/>
                <w:lang w:val="fr-FR"/>
              </w:rPr>
            </w:pPr>
          </w:p>
        </w:tc>
      </w:tr>
      <w:tr w:rsidR="004B6055" w:rsidRPr="0010789C" w14:paraId="54E10444" w14:textId="77777777" w:rsidTr="00872E82">
        <w:trPr>
          <w:cantSplit/>
        </w:trPr>
        <w:tc>
          <w:tcPr>
            <w:tcW w:w="218" w:type="pct"/>
          </w:tcPr>
          <w:p w14:paraId="5D7D3277" w14:textId="77777777" w:rsidR="004B6055" w:rsidRPr="0010789C" w:rsidRDefault="00DD1F4F">
            <w:pPr>
              <w:rPr>
                <w:color w:val="0000FF"/>
              </w:rPr>
            </w:pPr>
            <w:r w:rsidRPr="0010789C">
              <w:rPr>
                <w:rFonts w:ascii="Arial" w:hAnsi="Arial"/>
                <w:color w:val="0000FF"/>
                <w:lang w:val="fr-FR"/>
              </w:rPr>
              <w:t>"</w:t>
            </w:r>
          </w:p>
        </w:tc>
        <w:tc>
          <w:tcPr>
            <w:tcW w:w="294" w:type="pct"/>
          </w:tcPr>
          <w:p w14:paraId="2705E25D" w14:textId="77777777" w:rsidR="004B6055" w:rsidRPr="0010789C" w:rsidRDefault="004B6055">
            <w:pPr>
              <w:rPr>
                <w:color w:val="0000FF"/>
              </w:rPr>
            </w:pPr>
          </w:p>
        </w:tc>
        <w:tc>
          <w:tcPr>
            <w:tcW w:w="441" w:type="pct"/>
          </w:tcPr>
          <w:p w14:paraId="27C9C92D" w14:textId="77777777" w:rsidR="004B6055" w:rsidRPr="0010789C" w:rsidRDefault="004B6055">
            <w:pPr>
              <w:rPr>
                <w:color w:val="0000FF"/>
              </w:rPr>
            </w:pPr>
            <w:r w:rsidRPr="0010789C">
              <w:rPr>
                <w:rFonts w:ascii="Arial" w:hAnsi="Arial"/>
                <w:color w:val="0000FF"/>
              </w:rPr>
              <w:t>697012</w:t>
            </w:r>
          </w:p>
        </w:tc>
        <w:tc>
          <w:tcPr>
            <w:tcW w:w="432" w:type="pct"/>
            <w:gridSpan w:val="2"/>
          </w:tcPr>
          <w:p w14:paraId="03379074" w14:textId="77777777" w:rsidR="004B6055" w:rsidRPr="0010789C" w:rsidRDefault="00A07E2C">
            <w:pPr>
              <w:rPr>
                <w:rFonts w:ascii="Arial" w:hAnsi="Arial" w:cs="Arial"/>
                <w:color w:val="0000FF"/>
              </w:rPr>
            </w:pPr>
            <w:r w:rsidRPr="0010789C">
              <w:rPr>
                <w:rFonts w:ascii="Arial" w:hAnsi="Arial" w:cs="Arial"/>
                <w:color w:val="0000FF"/>
              </w:rPr>
              <w:t>697023</w:t>
            </w:r>
          </w:p>
        </w:tc>
        <w:tc>
          <w:tcPr>
            <w:tcW w:w="2797" w:type="pct"/>
            <w:gridSpan w:val="2"/>
          </w:tcPr>
          <w:p w14:paraId="05AD6219" w14:textId="77777777" w:rsidR="004B6055" w:rsidRPr="0010789C" w:rsidRDefault="00E347F9" w:rsidP="00E347F9">
            <w:pPr>
              <w:jc w:val="both"/>
              <w:rPr>
                <w:color w:val="0000FF"/>
                <w:lang w:val="fr-FR"/>
              </w:rPr>
            </w:pPr>
            <w:r w:rsidRPr="0010789C">
              <w:rPr>
                <w:rFonts w:ascii="Arial" w:hAnsi="Arial"/>
                <w:color w:val="0000FF"/>
                <w:lang w:val="fr-FR"/>
              </w:rPr>
              <w:t>Intervention complémentaire pour cosmétique en deux parties pour prothèse du genou, de la cuisse, de la hanche ou hémipelvectomie</w:t>
            </w:r>
          </w:p>
        </w:tc>
        <w:tc>
          <w:tcPr>
            <w:tcW w:w="152" w:type="pct"/>
            <w:vAlign w:val="bottom"/>
          </w:tcPr>
          <w:p w14:paraId="67991626"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76F3A20F" w14:textId="77777777" w:rsidR="004B6055" w:rsidRPr="0010789C" w:rsidRDefault="004B6055">
            <w:pPr>
              <w:jc w:val="right"/>
              <w:rPr>
                <w:color w:val="0000FF"/>
              </w:rPr>
            </w:pPr>
            <w:r w:rsidRPr="0010789C">
              <w:rPr>
                <w:rFonts w:ascii="Arial" w:hAnsi="Arial"/>
                <w:color w:val="0000FF"/>
              </w:rPr>
              <w:t>107,4</w:t>
            </w:r>
          </w:p>
        </w:tc>
        <w:tc>
          <w:tcPr>
            <w:tcW w:w="60" w:type="pct"/>
            <w:vAlign w:val="bottom"/>
          </w:tcPr>
          <w:p w14:paraId="7B9D0A70" w14:textId="77777777" w:rsidR="004B6055" w:rsidRPr="0010789C" w:rsidRDefault="004B6055">
            <w:pPr>
              <w:rPr>
                <w:color w:val="0000FF"/>
              </w:rPr>
            </w:pPr>
          </w:p>
        </w:tc>
        <w:tc>
          <w:tcPr>
            <w:tcW w:w="155" w:type="pct"/>
            <w:vAlign w:val="bottom"/>
          </w:tcPr>
          <w:p w14:paraId="52A66798" w14:textId="77777777" w:rsidR="004B6055" w:rsidRPr="0010789C" w:rsidRDefault="00D0397C" w:rsidP="002163F1">
            <w:pPr>
              <w:jc w:val="right"/>
              <w:rPr>
                <w:color w:val="0000FF"/>
              </w:rPr>
            </w:pPr>
            <w:r w:rsidRPr="0010789C">
              <w:rPr>
                <w:rFonts w:ascii="Arial" w:hAnsi="Arial"/>
                <w:color w:val="0000FF"/>
                <w:lang w:val="fr-FR"/>
              </w:rPr>
              <w:t>"</w:t>
            </w:r>
          </w:p>
        </w:tc>
      </w:tr>
      <w:tr w:rsidR="00A07E2C" w:rsidRPr="0010789C" w14:paraId="406F515A" w14:textId="77777777" w:rsidTr="00872E82">
        <w:trPr>
          <w:cantSplit/>
        </w:trPr>
        <w:tc>
          <w:tcPr>
            <w:tcW w:w="218" w:type="pct"/>
          </w:tcPr>
          <w:p w14:paraId="576D7A92" w14:textId="77777777" w:rsidR="00A07E2C" w:rsidRPr="0010789C" w:rsidRDefault="00A07E2C">
            <w:pPr>
              <w:rPr>
                <w:rFonts w:ascii="Arial" w:hAnsi="Arial"/>
                <w:color w:val="0000FF"/>
                <w:lang w:val="fr-FR"/>
              </w:rPr>
            </w:pPr>
          </w:p>
        </w:tc>
        <w:tc>
          <w:tcPr>
            <w:tcW w:w="294" w:type="pct"/>
          </w:tcPr>
          <w:p w14:paraId="1E041306" w14:textId="77777777" w:rsidR="00A07E2C" w:rsidRPr="0010789C" w:rsidRDefault="00A07E2C">
            <w:pPr>
              <w:rPr>
                <w:color w:val="0000FF"/>
              </w:rPr>
            </w:pPr>
          </w:p>
        </w:tc>
        <w:tc>
          <w:tcPr>
            <w:tcW w:w="441" w:type="pct"/>
          </w:tcPr>
          <w:p w14:paraId="1D5A9ACF" w14:textId="77777777" w:rsidR="00A07E2C" w:rsidRPr="0010789C" w:rsidRDefault="00A07E2C">
            <w:pPr>
              <w:rPr>
                <w:rFonts w:ascii="Arial" w:hAnsi="Arial"/>
                <w:color w:val="0000FF"/>
              </w:rPr>
            </w:pPr>
          </w:p>
        </w:tc>
        <w:tc>
          <w:tcPr>
            <w:tcW w:w="432" w:type="pct"/>
            <w:gridSpan w:val="2"/>
          </w:tcPr>
          <w:p w14:paraId="37F1B192" w14:textId="77777777" w:rsidR="00A07E2C" w:rsidRPr="0010789C" w:rsidRDefault="00A07E2C">
            <w:pPr>
              <w:rPr>
                <w:rFonts w:ascii="Arial" w:hAnsi="Arial" w:cs="Arial"/>
                <w:color w:val="0000FF"/>
              </w:rPr>
            </w:pPr>
          </w:p>
        </w:tc>
        <w:tc>
          <w:tcPr>
            <w:tcW w:w="2797" w:type="pct"/>
            <w:gridSpan w:val="2"/>
          </w:tcPr>
          <w:p w14:paraId="4E35F49F" w14:textId="77777777" w:rsidR="00A07E2C" w:rsidRPr="0010789C" w:rsidRDefault="00A07E2C" w:rsidP="00DD1F4F">
            <w:pPr>
              <w:jc w:val="both"/>
              <w:rPr>
                <w:rFonts w:ascii="Arial" w:hAnsi="Arial"/>
                <w:color w:val="0000FF"/>
                <w:lang w:val="fr-FR"/>
              </w:rPr>
            </w:pPr>
          </w:p>
        </w:tc>
        <w:tc>
          <w:tcPr>
            <w:tcW w:w="152" w:type="pct"/>
            <w:vAlign w:val="bottom"/>
          </w:tcPr>
          <w:p w14:paraId="06F655A7" w14:textId="77777777" w:rsidR="00A07E2C" w:rsidRPr="0010789C" w:rsidRDefault="00A07E2C">
            <w:pPr>
              <w:jc w:val="right"/>
              <w:rPr>
                <w:rFonts w:ascii="Arial" w:hAnsi="Arial"/>
                <w:color w:val="0000FF"/>
              </w:rPr>
            </w:pPr>
          </w:p>
        </w:tc>
        <w:tc>
          <w:tcPr>
            <w:tcW w:w="452" w:type="pct"/>
            <w:gridSpan w:val="2"/>
            <w:vAlign w:val="bottom"/>
          </w:tcPr>
          <w:p w14:paraId="33408BA2" w14:textId="77777777" w:rsidR="00A07E2C" w:rsidRPr="0010789C" w:rsidRDefault="00A07E2C">
            <w:pPr>
              <w:jc w:val="right"/>
              <w:rPr>
                <w:rFonts w:ascii="Arial" w:hAnsi="Arial"/>
                <w:color w:val="0000FF"/>
              </w:rPr>
            </w:pPr>
          </w:p>
        </w:tc>
        <w:tc>
          <w:tcPr>
            <w:tcW w:w="60" w:type="pct"/>
            <w:vAlign w:val="bottom"/>
          </w:tcPr>
          <w:p w14:paraId="4E39A6E2" w14:textId="77777777" w:rsidR="00A07E2C" w:rsidRPr="0010789C" w:rsidRDefault="00A07E2C">
            <w:pPr>
              <w:rPr>
                <w:color w:val="0000FF"/>
              </w:rPr>
            </w:pPr>
          </w:p>
        </w:tc>
        <w:tc>
          <w:tcPr>
            <w:tcW w:w="155" w:type="pct"/>
            <w:vAlign w:val="bottom"/>
          </w:tcPr>
          <w:p w14:paraId="14C40E8F" w14:textId="77777777" w:rsidR="00A07E2C" w:rsidRPr="0010789C" w:rsidRDefault="00A07E2C" w:rsidP="002163F1">
            <w:pPr>
              <w:jc w:val="right"/>
              <w:rPr>
                <w:color w:val="0000FF"/>
              </w:rPr>
            </w:pPr>
          </w:p>
        </w:tc>
      </w:tr>
      <w:tr w:rsidR="004B6055" w:rsidRPr="0010789C" w14:paraId="2AFBC9AC" w14:textId="77777777" w:rsidTr="00872E82">
        <w:trPr>
          <w:cantSplit/>
        </w:trPr>
        <w:tc>
          <w:tcPr>
            <w:tcW w:w="218" w:type="pct"/>
          </w:tcPr>
          <w:p w14:paraId="0990B587" w14:textId="77777777" w:rsidR="004B6055" w:rsidRPr="0010789C" w:rsidRDefault="004B6055">
            <w:pPr>
              <w:rPr>
                <w:color w:val="0000FF"/>
              </w:rPr>
            </w:pPr>
          </w:p>
        </w:tc>
        <w:tc>
          <w:tcPr>
            <w:tcW w:w="294" w:type="pct"/>
          </w:tcPr>
          <w:p w14:paraId="0F90A8A1" w14:textId="77777777" w:rsidR="004B6055" w:rsidRPr="0010789C" w:rsidRDefault="004B6055">
            <w:pPr>
              <w:rPr>
                <w:color w:val="0000FF"/>
              </w:rPr>
            </w:pPr>
          </w:p>
        </w:tc>
        <w:tc>
          <w:tcPr>
            <w:tcW w:w="441" w:type="pct"/>
          </w:tcPr>
          <w:p w14:paraId="3BA1DEE3" w14:textId="77777777" w:rsidR="004B6055" w:rsidRPr="0010789C" w:rsidRDefault="004B6055">
            <w:pPr>
              <w:rPr>
                <w:rFonts w:ascii="Arial" w:hAnsi="Arial"/>
                <w:color w:val="0000FF"/>
              </w:rPr>
            </w:pPr>
          </w:p>
        </w:tc>
        <w:tc>
          <w:tcPr>
            <w:tcW w:w="432" w:type="pct"/>
            <w:gridSpan w:val="2"/>
          </w:tcPr>
          <w:p w14:paraId="4BF07F5C" w14:textId="77777777" w:rsidR="004B6055" w:rsidRPr="0010789C" w:rsidRDefault="004B6055">
            <w:pPr>
              <w:rPr>
                <w:rFonts w:ascii="Arial" w:hAnsi="Arial" w:cs="Arial"/>
                <w:color w:val="0000FF"/>
              </w:rPr>
            </w:pPr>
          </w:p>
        </w:tc>
        <w:tc>
          <w:tcPr>
            <w:tcW w:w="2797" w:type="pct"/>
            <w:gridSpan w:val="2"/>
          </w:tcPr>
          <w:p w14:paraId="6452BE8B" w14:textId="77777777" w:rsidR="00A07E2C" w:rsidRPr="0010789C" w:rsidRDefault="00A07E2C" w:rsidP="00A07E2C">
            <w:pPr>
              <w:rPr>
                <w:rFonts w:ascii="Arial" w:hAnsi="Arial"/>
                <w:color w:val="0000FF"/>
              </w:rPr>
            </w:pPr>
            <w:r w:rsidRPr="0010789C">
              <w:rPr>
                <w:rFonts w:ascii="Arial" w:hAnsi="Arial"/>
                <w:i/>
                <w:color w:val="0000FF"/>
                <w:sz w:val="18"/>
                <w:lang w:val="fr-FR"/>
              </w:rPr>
              <w:t>"A.R. 20.7.2004" (en vigueur 1.9.2004)</w:t>
            </w:r>
          </w:p>
        </w:tc>
        <w:tc>
          <w:tcPr>
            <w:tcW w:w="152" w:type="pct"/>
            <w:vAlign w:val="bottom"/>
          </w:tcPr>
          <w:p w14:paraId="5564B755" w14:textId="77777777" w:rsidR="004B6055" w:rsidRPr="0010789C" w:rsidRDefault="004B6055">
            <w:pPr>
              <w:jc w:val="right"/>
              <w:rPr>
                <w:rFonts w:ascii="Arial" w:hAnsi="Arial"/>
                <w:color w:val="0000FF"/>
              </w:rPr>
            </w:pPr>
          </w:p>
        </w:tc>
        <w:tc>
          <w:tcPr>
            <w:tcW w:w="452" w:type="pct"/>
            <w:gridSpan w:val="2"/>
            <w:vAlign w:val="bottom"/>
          </w:tcPr>
          <w:p w14:paraId="13DA13BE" w14:textId="77777777" w:rsidR="004B6055" w:rsidRPr="0010789C" w:rsidRDefault="004B6055">
            <w:pPr>
              <w:jc w:val="right"/>
              <w:rPr>
                <w:rFonts w:ascii="Arial" w:hAnsi="Arial"/>
                <w:color w:val="0000FF"/>
              </w:rPr>
            </w:pPr>
          </w:p>
        </w:tc>
        <w:tc>
          <w:tcPr>
            <w:tcW w:w="60" w:type="pct"/>
            <w:vAlign w:val="bottom"/>
          </w:tcPr>
          <w:p w14:paraId="30342E06" w14:textId="77777777" w:rsidR="004B6055" w:rsidRPr="0010789C" w:rsidRDefault="004B6055">
            <w:pPr>
              <w:rPr>
                <w:color w:val="0000FF"/>
              </w:rPr>
            </w:pPr>
          </w:p>
        </w:tc>
        <w:tc>
          <w:tcPr>
            <w:tcW w:w="155" w:type="pct"/>
            <w:vAlign w:val="bottom"/>
          </w:tcPr>
          <w:p w14:paraId="5CD67964" w14:textId="77777777" w:rsidR="004B6055" w:rsidRPr="0010789C" w:rsidRDefault="004B6055" w:rsidP="002163F1">
            <w:pPr>
              <w:jc w:val="right"/>
              <w:rPr>
                <w:color w:val="0000FF"/>
              </w:rPr>
            </w:pPr>
          </w:p>
        </w:tc>
      </w:tr>
      <w:tr w:rsidR="004B6055" w:rsidRPr="0010789C" w14:paraId="2F909A8C" w14:textId="77777777" w:rsidTr="00872E82">
        <w:trPr>
          <w:cantSplit/>
        </w:trPr>
        <w:tc>
          <w:tcPr>
            <w:tcW w:w="218" w:type="pct"/>
          </w:tcPr>
          <w:p w14:paraId="187484E2" w14:textId="77777777" w:rsidR="004B6055" w:rsidRPr="0010789C" w:rsidRDefault="004B6055">
            <w:pPr>
              <w:rPr>
                <w:color w:val="0000FF"/>
              </w:rPr>
            </w:pPr>
          </w:p>
        </w:tc>
        <w:tc>
          <w:tcPr>
            <w:tcW w:w="294" w:type="pct"/>
          </w:tcPr>
          <w:p w14:paraId="491A8AD2" w14:textId="77777777" w:rsidR="004B6055" w:rsidRPr="0010789C" w:rsidRDefault="004B6055">
            <w:pPr>
              <w:rPr>
                <w:color w:val="0000FF"/>
              </w:rPr>
            </w:pPr>
          </w:p>
        </w:tc>
        <w:tc>
          <w:tcPr>
            <w:tcW w:w="441" w:type="pct"/>
          </w:tcPr>
          <w:p w14:paraId="1A4C8763" w14:textId="77777777" w:rsidR="004B6055" w:rsidRPr="0010789C" w:rsidRDefault="004B6055">
            <w:pPr>
              <w:rPr>
                <w:color w:val="0000FF"/>
              </w:rPr>
            </w:pPr>
          </w:p>
        </w:tc>
        <w:tc>
          <w:tcPr>
            <w:tcW w:w="432" w:type="pct"/>
            <w:gridSpan w:val="2"/>
          </w:tcPr>
          <w:p w14:paraId="04F2A66D" w14:textId="77777777" w:rsidR="004B6055" w:rsidRPr="0010789C" w:rsidRDefault="004B6055">
            <w:pPr>
              <w:rPr>
                <w:rFonts w:ascii="Arial" w:hAnsi="Arial" w:cs="Arial"/>
                <w:color w:val="0000FF"/>
              </w:rPr>
            </w:pPr>
          </w:p>
        </w:tc>
        <w:tc>
          <w:tcPr>
            <w:tcW w:w="3461" w:type="pct"/>
            <w:gridSpan w:val="6"/>
          </w:tcPr>
          <w:p w14:paraId="6BE765AF" w14:textId="77777777" w:rsidR="004B6055" w:rsidRPr="0010789C" w:rsidRDefault="00D0397C" w:rsidP="00C65396">
            <w:pPr>
              <w:jc w:val="both"/>
              <w:rPr>
                <w:color w:val="0000FF"/>
              </w:rPr>
            </w:pPr>
            <w:r w:rsidRPr="0010789C">
              <w:rPr>
                <w:rFonts w:ascii="Arial" w:hAnsi="Arial"/>
                <w:b/>
                <w:color w:val="0000FF"/>
                <w:lang w:val="fr-FR"/>
              </w:rPr>
              <w:t>"</w:t>
            </w:r>
            <w:r w:rsidR="004B6055" w:rsidRPr="0010789C">
              <w:rPr>
                <w:rFonts w:ascii="Arial" w:hAnsi="Arial"/>
                <w:b/>
                <w:color w:val="0000FF"/>
              </w:rPr>
              <w:t xml:space="preserve">7. </w:t>
            </w:r>
            <w:r w:rsidR="004B6055" w:rsidRPr="0010789C">
              <w:rPr>
                <w:rFonts w:ascii="Arial" w:hAnsi="Arial"/>
                <w:b/>
                <w:color w:val="0000FF"/>
                <w:u w:val="single"/>
              </w:rPr>
              <w:t>Liner (annuel)</w:t>
            </w:r>
          </w:p>
        </w:tc>
        <w:tc>
          <w:tcPr>
            <w:tcW w:w="155" w:type="pct"/>
            <w:vAlign w:val="bottom"/>
          </w:tcPr>
          <w:p w14:paraId="2734CC5C" w14:textId="77777777" w:rsidR="004B6055" w:rsidRPr="0010789C" w:rsidRDefault="004B6055" w:rsidP="002163F1">
            <w:pPr>
              <w:jc w:val="right"/>
              <w:rPr>
                <w:color w:val="0000FF"/>
              </w:rPr>
            </w:pPr>
          </w:p>
        </w:tc>
      </w:tr>
      <w:tr w:rsidR="00C65396" w:rsidRPr="0010789C" w14:paraId="22ED2EFD" w14:textId="77777777" w:rsidTr="00872E82">
        <w:trPr>
          <w:cantSplit/>
        </w:trPr>
        <w:tc>
          <w:tcPr>
            <w:tcW w:w="218" w:type="pct"/>
          </w:tcPr>
          <w:p w14:paraId="5985BE61" w14:textId="77777777" w:rsidR="00C65396" w:rsidRPr="0010789C" w:rsidRDefault="00C65396">
            <w:pPr>
              <w:rPr>
                <w:color w:val="0000FF"/>
              </w:rPr>
            </w:pPr>
          </w:p>
        </w:tc>
        <w:tc>
          <w:tcPr>
            <w:tcW w:w="294" w:type="pct"/>
          </w:tcPr>
          <w:p w14:paraId="7AE5810D" w14:textId="77777777" w:rsidR="00C65396" w:rsidRPr="0010789C" w:rsidRDefault="00C65396">
            <w:pPr>
              <w:rPr>
                <w:color w:val="0000FF"/>
              </w:rPr>
            </w:pPr>
          </w:p>
        </w:tc>
        <w:tc>
          <w:tcPr>
            <w:tcW w:w="441" w:type="pct"/>
          </w:tcPr>
          <w:p w14:paraId="5194CC8D" w14:textId="77777777" w:rsidR="00C65396" w:rsidRPr="0010789C" w:rsidRDefault="00C65396">
            <w:pPr>
              <w:rPr>
                <w:color w:val="0000FF"/>
              </w:rPr>
            </w:pPr>
          </w:p>
        </w:tc>
        <w:tc>
          <w:tcPr>
            <w:tcW w:w="432" w:type="pct"/>
            <w:gridSpan w:val="2"/>
          </w:tcPr>
          <w:p w14:paraId="54782EBD" w14:textId="77777777" w:rsidR="00C65396" w:rsidRPr="0010789C" w:rsidRDefault="00C65396">
            <w:pPr>
              <w:rPr>
                <w:rFonts w:ascii="Arial" w:hAnsi="Arial" w:cs="Arial"/>
                <w:color w:val="0000FF"/>
              </w:rPr>
            </w:pPr>
          </w:p>
        </w:tc>
        <w:tc>
          <w:tcPr>
            <w:tcW w:w="3461" w:type="pct"/>
            <w:gridSpan w:val="6"/>
          </w:tcPr>
          <w:p w14:paraId="21A5E99F" w14:textId="77777777" w:rsidR="00C65396" w:rsidRPr="0010789C" w:rsidRDefault="00C65396" w:rsidP="00D0397C">
            <w:pPr>
              <w:jc w:val="both"/>
              <w:rPr>
                <w:rFonts w:ascii="Arial" w:hAnsi="Arial"/>
                <w:b/>
                <w:color w:val="0000FF"/>
                <w:lang w:val="fr-FR"/>
              </w:rPr>
            </w:pPr>
          </w:p>
        </w:tc>
        <w:tc>
          <w:tcPr>
            <w:tcW w:w="155" w:type="pct"/>
            <w:vAlign w:val="bottom"/>
          </w:tcPr>
          <w:p w14:paraId="75002DE2" w14:textId="77777777" w:rsidR="00C65396" w:rsidRPr="0010789C" w:rsidRDefault="00C65396" w:rsidP="002163F1">
            <w:pPr>
              <w:jc w:val="right"/>
              <w:rPr>
                <w:color w:val="0000FF"/>
              </w:rPr>
            </w:pPr>
          </w:p>
        </w:tc>
      </w:tr>
      <w:tr w:rsidR="004B6055" w:rsidRPr="00EF563F" w14:paraId="7DE6F544" w14:textId="77777777" w:rsidTr="00872E82">
        <w:trPr>
          <w:cantSplit/>
        </w:trPr>
        <w:tc>
          <w:tcPr>
            <w:tcW w:w="218" w:type="pct"/>
          </w:tcPr>
          <w:p w14:paraId="00306B5E" w14:textId="77777777" w:rsidR="004B6055" w:rsidRPr="0010789C" w:rsidRDefault="004B6055">
            <w:pPr>
              <w:rPr>
                <w:color w:val="0000FF"/>
              </w:rPr>
            </w:pPr>
          </w:p>
        </w:tc>
        <w:tc>
          <w:tcPr>
            <w:tcW w:w="294" w:type="pct"/>
          </w:tcPr>
          <w:p w14:paraId="5C93A540" w14:textId="77777777" w:rsidR="004B6055" w:rsidRPr="0010789C" w:rsidRDefault="004B6055">
            <w:pPr>
              <w:rPr>
                <w:color w:val="0000FF"/>
              </w:rPr>
            </w:pPr>
          </w:p>
        </w:tc>
        <w:tc>
          <w:tcPr>
            <w:tcW w:w="441" w:type="pct"/>
          </w:tcPr>
          <w:p w14:paraId="2737799F" w14:textId="77777777" w:rsidR="004B6055" w:rsidRPr="0010789C" w:rsidRDefault="004B6055">
            <w:pPr>
              <w:rPr>
                <w:color w:val="0000FF"/>
              </w:rPr>
            </w:pPr>
          </w:p>
        </w:tc>
        <w:tc>
          <w:tcPr>
            <w:tcW w:w="432" w:type="pct"/>
            <w:gridSpan w:val="2"/>
          </w:tcPr>
          <w:p w14:paraId="164183CF" w14:textId="77777777" w:rsidR="004B6055" w:rsidRPr="0010789C" w:rsidRDefault="004B6055">
            <w:pPr>
              <w:rPr>
                <w:rFonts w:ascii="Arial" w:hAnsi="Arial" w:cs="Arial"/>
                <w:color w:val="0000FF"/>
              </w:rPr>
            </w:pPr>
          </w:p>
        </w:tc>
        <w:tc>
          <w:tcPr>
            <w:tcW w:w="3461" w:type="pct"/>
            <w:gridSpan w:val="6"/>
          </w:tcPr>
          <w:p w14:paraId="6A6A54C5" w14:textId="77777777" w:rsidR="004B6055" w:rsidRPr="0010789C" w:rsidRDefault="00C65396">
            <w:pPr>
              <w:jc w:val="both"/>
              <w:rPr>
                <w:rFonts w:ascii="Arial" w:hAnsi="Arial"/>
                <w:b/>
                <w:color w:val="0000FF"/>
                <w:lang w:val="fr-BE"/>
              </w:rPr>
            </w:pPr>
            <w:r w:rsidRPr="0010789C">
              <w:rPr>
                <w:rFonts w:ascii="Arial" w:hAnsi="Arial"/>
                <w:b/>
                <w:color w:val="0000FF"/>
                <w:lang w:val="fr-FR"/>
              </w:rPr>
              <w:t>Liner annuel ou en cas de nouveau fût"</w:t>
            </w:r>
          </w:p>
        </w:tc>
        <w:tc>
          <w:tcPr>
            <w:tcW w:w="155" w:type="pct"/>
            <w:vAlign w:val="bottom"/>
          </w:tcPr>
          <w:p w14:paraId="0C42E8BB" w14:textId="77777777" w:rsidR="004B6055" w:rsidRPr="0010789C" w:rsidRDefault="004B6055" w:rsidP="002163F1">
            <w:pPr>
              <w:jc w:val="right"/>
              <w:rPr>
                <w:color w:val="0000FF"/>
                <w:lang w:val="fr-BE"/>
              </w:rPr>
            </w:pPr>
          </w:p>
        </w:tc>
      </w:tr>
      <w:tr w:rsidR="00A07E2C" w:rsidRPr="00EF563F" w14:paraId="7CE74479" w14:textId="77777777" w:rsidTr="00872E82">
        <w:trPr>
          <w:cantSplit/>
        </w:trPr>
        <w:tc>
          <w:tcPr>
            <w:tcW w:w="218" w:type="pct"/>
          </w:tcPr>
          <w:p w14:paraId="205C3FC5" w14:textId="77777777" w:rsidR="00A07E2C" w:rsidRPr="0010789C" w:rsidRDefault="00A07E2C" w:rsidP="00A07E2C">
            <w:pPr>
              <w:rPr>
                <w:color w:val="0000FF"/>
                <w:lang w:val="fr-FR"/>
              </w:rPr>
            </w:pPr>
          </w:p>
        </w:tc>
        <w:tc>
          <w:tcPr>
            <w:tcW w:w="294" w:type="pct"/>
          </w:tcPr>
          <w:p w14:paraId="0E072B08" w14:textId="77777777" w:rsidR="00A07E2C" w:rsidRPr="0010789C" w:rsidRDefault="00A07E2C" w:rsidP="00A07E2C">
            <w:pPr>
              <w:rPr>
                <w:color w:val="0000FF"/>
                <w:lang w:val="fr-FR"/>
              </w:rPr>
            </w:pPr>
          </w:p>
        </w:tc>
        <w:tc>
          <w:tcPr>
            <w:tcW w:w="441" w:type="pct"/>
          </w:tcPr>
          <w:p w14:paraId="440A89CE" w14:textId="77777777" w:rsidR="00A07E2C" w:rsidRPr="0010789C" w:rsidRDefault="00A07E2C" w:rsidP="00A07E2C">
            <w:pPr>
              <w:rPr>
                <w:color w:val="0000FF"/>
                <w:lang w:val="fr-FR"/>
              </w:rPr>
            </w:pPr>
          </w:p>
        </w:tc>
        <w:tc>
          <w:tcPr>
            <w:tcW w:w="432" w:type="pct"/>
            <w:gridSpan w:val="2"/>
          </w:tcPr>
          <w:p w14:paraId="63556AA4" w14:textId="77777777" w:rsidR="00A07E2C" w:rsidRPr="0010789C" w:rsidRDefault="00A07E2C" w:rsidP="00A07E2C">
            <w:pPr>
              <w:rPr>
                <w:rFonts w:ascii="Arial" w:hAnsi="Arial" w:cs="Arial"/>
                <w:color w:val="0000FF"/>
                <w:lang w:val="fr-FR"/>
              </w:rPr>
            </w:pPr>
          </w:p>
        </w:tc>
        <w:tc>
          <w:tcPr>
            <w:tcW w:w="3461" w:type="pct"/>
            <w:gridSpan w:val="6"/>
            <w:vAlign w:val="bottom"/>
          </w:tcPr>
          <w:p w14:paraId="5EE9085E" w14:textId="77777777" w:rsidR="00A07E2C" w:rsidRPr="0010789C" w:rsidRDefault="00A07E2C" w:rsidP="00C65396">
            <w:pPr>
              <w:jc w:val="both"/>
              <w:rPr>
                <w:rFonts w:ascii="Arial" w:hAnsi="Arial"/>
                <w:b/>
                <w:color w:val="0000FF"/>
                <w:lang w:val="fr-FR"/>
              </w:rPr>
            </w:pPr>
            <w:r w:rsidRPr="0010789C">
              <w:rPr>
                <w:rFonts w:ascii="Arial" w:hAnsi="Arial"/>
                <w:i/>
                <w:color w:val="0000FF"/>
                <w:sz w:val="18"/>
                <w:lang w:val="fr-FR"/>
              </w:rPr>
              <w:t>"A.R. 20.7.2004" (en vigueur 1.9.2004)</w:t>
            </w:r>
            <w:r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r w:rsidR="00C65396" w:rsidRPr="0010789C">
              <w:rPr>
                <w:rFonts w:ascii="Arial" w:hAnsi="Arial"/>
                <w:color w:val="0000FF"/>
                <w:lang w:val="fr-FR"/>
              </w:rPr>
              <w:t xml:space="preserve"> </w:t>
            </w:r>
          </w:p>
        </w:tc>
        <w:tc>
          <w:tcPr>
            <w:tcW w:w="155" w:type="pct"/>
            <w:vAlign w:val="bottom"/>
          </w:tcPr>
          <w:p w14:paraId="2CF2E27B" w14:textId="77777777" w:rsidR="00A07E2C" w:rsidRPr="0010789C" w:rsidRDefault="00A07E2C" w:rsidP="00A07E2C">
            <w:pPr>
              <w:jc w:val="right"/>
              <w:rPr>
                <w:color w:val="0000FF"/>
                <w:lang w:val="fr-FR"/>
              </w:rPr>
            </w:pPr>
          </w:p>
        </w:tc>
      </w:tr>
      <w:tr w:rsidR="004B6055" w:rsidRPr="0010789C" w14:paraId="6E2B0123" w14:textId="77777777" w:rsidTr="00872E82">
        <w:trPr>
          <w:cantSplit/>
        </w:trPr>
        <w:tc>
          <w:tcPr>
            <w:tcW w:w="218" w:type="pct"/>
          </w:tcPr>
          <w:p w14:paraId="4F3AD436" w14:textId="77777777" w:rsidR="004B6055" w:rsidRPr="0010789C" w:rsidRDefault="004B6055">
            <w:pPr>
              <w:rPr>
                <w:color w:val="0000FF"/>
                <w:lang w:val="fr-FR"/>
              </w:rPr>
            </w:pPr>
          </w:p>
        </w:tc>
        <w:tc>
          <w:tcPr>
            <w:tcW w:w="294" w:type="pct"/>
          </w:tcPr>
          <w:p w14:paraId="1EEBF802" w14:textId="77777777" w:rsidR="004B6055" w:rsidRPr="0010789C" w:rsidRDefault="004B6055">
            <w:pPr>
              <w:rPr>
                <w:color w:val="0000FF"/>
                <w:lang w:val="fr-FR"/>
              </w:rPr>
            </w:pPr>
          </w:p>
        </w:tc>
        <w:tc>
          <w:tcPr>
            <w:tcW w:w="441" w:type="pct"/>
          </w:tcPr>
          <w:p w14:paraId="5D9616C7" w14:textId="77777777" w:rsidR="004B6055" w:rsidRPr="0010789C" w:rsidRDefault="004B6055">
            <w:pPr>
              <w:rPr>
                <w:color w:val="0000FF"/>
                <w:lang w:val="fr-FR"/>
              </w:rPr>
            </w:pPr>
          </w:p>
        </w:tc>
        <w:tc>
          <w:tcPr>
            <w:tcW w:w="432" w:type="pct"/>
            <w:gridSpan w:val="2"/>
          </w:tcPr>
          <w:p w14:paraId="61F4B705" w14:textId="77777777" w:rsidR="004B6055" w:rsidRPr="0010789C" w:rsidRDefault="004B6055">
            <w:pPr>
              <w:rPr>
                <w:rFonts w:ascii="Arial" w:hAnsi="Arial" w:cs="Arial"/>
                <w:color w:val="0000FF"/>
                <w:lang w:val="fr-FR"/>
              </w:rPr>
            </w:pPr>
          </w:p>
        </w:tc>
        <w:tc>
          <w:tcPr>
            <w:tcW w:w="3461" w:type="pct"/>
            <w:gridSpan w:val="6"/>
          </w:tcPr>
          <w:p w14:paraId="041E15C9" w14:textId="77777777" w:rsidR="004B6055" w:rsidRPr="0010789C" w:rsidRDefault="00C65396">
            <w:pPr>
              <w:jc w:val="both"/>
              <w:rPr>
                <w:color w:val="0000FF"/>
              </w:rPr>
            </w:pPr>
            <w:r w:rsidRPr="0010789C">
              <w:rPr>
                <w:rFonts w:ascii="Arial" w:hAnsi="Arial"/>
                <w:color w:val="0000FF"/>
                <w:lang w:val="fr-FR"/>
              </w:rPr>
              <w:t>"</w:t>
            </w:r>
            <w:r w:rsidR="004B6055" w:rsidRPr="0010789C">
              <w:rPr>
                <w:rFonts w:ascii="Arial" w:hAnsi="Arial"/>
                <w:color w:val="0000FF"/>
              </w:rPr>
              <w:t>Sur mesure</w:t>
            </w:r>
            <w:r w:rsidR="0082091E" w:rsidRPr="0010789C">
              <w:rPr>
                <w:rFonts w:ascii="Arial" w:hAnsi="Arial"/>
                <w:color w:val="0000FF"/>
              </w:rPr>
              <w:t> :</w:t>
            </w:r>
          </w:p>
        </w:tc>
        <w:tc>
          <w:tcPr>
            <w:tcW w:w="155" w:type="pct"/>
            <w:vAlign w:val="bottom"/>
          </w:tcPr>
          <w:p w14:paraId="113660C4" w14:textId="77777777" w:rsidR="004B6055" w:rsidRPr="0010789C" w:rsidRDefault="004B6055" w:rsidP="002163F1">
            <w:pPr>
              <w:jc w:val="right"/>
              <w:rPr>
                <w:color w:val="0000FF"/>
              </w:rPr>
            </w:pPr>
          </w:p>
        </w:tc>
      </w:tr>
      <w:tr w:rsidR="00E72CD7" w:rsidRPr="0010789C" w14:paraId="7770983D" w14:textId="77777777" w:rsidTr="00872E82">
        <w:trPr>
          <w:cantSplit/>
        </w:trPr>
        <w:tc>
          <w:tcPr>
            <w:tcW w:w="218" w:type="pct"/>
          </w:tcPr>
          <w:p w14:paraId="2A09A3ED" w14:textId="77777777" w:rsidR="00E72CD7" w:rsidRPr="0010789C" w:rsidRDefault="00E72CD7">
            <w:pPr>
              <w:rPr>
                <w:color w:val="0000FF"/>
                <w:lang w:val="fr-FR"/>
              </w:rPr>
            </w:pPr>
          </w:p>
        </w:tc>
        <w:tc>
          <w:tcPr>
            <w:tcW w:w="294" w:type="pct"/>
          </w:tcPr>
          <w:p w14:paraId="4EE27744" w14:textId="77777777" w:rsidR="00E72CD7" w:rsidRPr="0010789C" w:rsidRDefault="00E72CD7">
            <w:pPr>
              <w:rPr>
                <w:color w:val="0000FF"/>
                <w:lang w:val="fr-FR"/>
              </w:rPr>
            </w:pPr>
          </w:p>
        </w:tc>
        <w:tc>
          <w:tcPr>
            <w:tcW w:w="441" w:type="pct"/>
          </w:tcPr>
          <w:p w14:paraId="61064012" w14:textId="77777777" w:rsidR="00E72CD7" w:rsidRPr="0010789C" w:rsidRDefault="00E72CD7">
            <w:pPr>
              <w:rPr>
                <w:color w:val="0000FF"/>
                <w:lang w:val="fr-FR"/>
              </w:rPr>
            </w:pPr>
          </w:p>
        </w:tc>
        <w:tc>
          <w:tcPr>
            <w:tcW w:w="432" w:type="pct"/>
            <w:gridSpan w:val="2"/>
          </w:tcPr>
          <w:p w14:paraId="47D4E09C" w14:textId="77777777" w:rsidR="00E72CD7" w:rsidRPr="0010789C" w:rsidRDefault="00E72CD7">
            <w:pPr>
              <w:rPr>
                <w:rFonts w:ascii="Arial" w:hAnsi="Arial" w:cs="Arial"/>
                <w:color w:val="0000FF"/>
                <w:lang w:val="fr-FR"/>
              </w:rPr>
            </w:pPr>
          </w:p>
        </w:tc>
        <w:tc>
          <w:tcPr>
            <w:tcW w:w="3461" w:type="pct"/>
            <w:gridSpan w:val="6"/>
          </w:tcPr>
          <w:p w14:paraId="4CB993FE" w14:textId="77777777" w:rsidR="00E72CD7" w:rsidRPr="0010789C" w:rsidRDefault="00E72CD7">
            <w:pPr>
              <w:jc w:val="both"/>
              <w:rPr>
                <w:rFonts w:ascii="Arial" w:hAnsi="Arial"/>
                <w:color w:val="0000FF"/>
                <w:lang w:val="fr-FR"/>
              </w:rPr>
            </w:pPr>
          </w:p>
        </w:tc>
        <w:tc>
          <w:tcPr>
            <w:tcW w:w="155" w:type="pct"/>
            <w:vAlign w:val="bottom"/>
          </w:tcPr>
          <w:p w14:paraId="066F5084" w14:textId="77777777" w:rsidR="00E72CD7" w:rsidRPr="0010789C" w:rsidRDefault="00E72CD7" w:rsidP="002163F1">
            <w:pPr>
              <w:jc w:val="right"/>
              <w:rPr>
                <w:color w:val="0000FF"/>
              </w:rPr>
            </w:pPr>
          </w:p>
        </w:tc>
      </w:tr>
      <w:tr w:rsidR="004B6055" w:rsidRPr="0010789C" w14:paraId="09E16D9C" w14:textId="77777777" w:rsidTr="00872E82">
        <w:trPr>
          <w:cantSplit/>
        </w:trPr>
        <w:tc>
          <w:tcPr>
            <w:tcW w:w="218" w:type="pct"/>
          </w:tcPr>
          <w:p w14:paraId="02D795ED" w14:textId="77777777" w:rsidR="004B6055" w:rsidRPr="0010789C" w:rsidRDefault="004B6055">
            <w:pPr>
              <w:rPr>
                <w:color w:val="0000FF"/>
              </w:rPr>
            </w:pPr>
          </w:p>
        </w:tc>
        <w:tc>
          <w:tcPr>
            <w:tcW w:w="294" w:type="pct"/>
          </w:tcPr>
          <w:p w14:paraId="239F6277" w14:textId="77777777" w:rsidR="004B6055" w:rsidRPr="0010789C" w:rsidRDefault="004B6055">
            <w:pPr>
              <w:rPr>
                <w:color w:val="0000FF"/>
              </w:rPr>
            </w:pPr>
          </w:p>
        </w:tc>
        <w:tc>
          <w:tcPr>
            <w:tcW w:w="441" w:type="pct"/>
          </w:tcPr>
          <w:p w14:paraId="34914002" w14:textId="77777777" w:rsidR="004B6055" w:rsidRPr="0010789C" w:rsidRDefault="004B6055">
            <w:pPr>
              <w:rPr>
                <w:color w:val="0000FF"/>
              </w:rPr>
            </w:pPr>
            <w:r w:rsidRPr="0010789C">
              <w:rPr>
                <w:rFonts w:ascii="Arial" w:hAnsi="Arial"/>
                <w:color w:val="0000FF"/>
              </w:rPr>
              <w:t>697034</w:t>
            </w:r>
          </w:p>
        </w:tc>
        <w:tc>
          <w:tcPr>
            <w:tcW w:w="432" w:type="pct"/>
            <w:gridSpan w:val="2"/>
          </w:tcPr>
          <w:p w14:paraId="43514FDD" w14:textId="77777777" w:rsidR="004B6055" w:rsidRPr="0010789C" w:rsidRDefault="00A07E2C">
            <w:pPr>
              <w:rPr>
                <w:rFonts w:ascii="Arial" w:hAnsi="Arial" w:cs="Arial"/>
                <w:color w:val="0000FF"/>
              </w:rPr>
            </w:pPr>
            <w:r w:rsidRPr="0010789C">
              <w:rPr>
                <w:rFonts w:ascii="Arial" w:hAnsi="Arial" w:cs="Arial"/>
                <w:color w:val="0000FF"/>
              </w:rPr>
              <w:t>697045</w:t>
            </w:r>
          </w:p>
        </w:tc>
        <w:tc>
          <w:tcPr>
            <w:tcW w:w="2797" w:type="pct"/>
            <w:gridSpan w:val="2"/>
          </w:tcPr>
          <w:p w14:paraId="2171A189" w14:textId="77777777" w:rsidR="004B6055" w:rsidRPr="0010789C" w:rsidRDefault="004B6055">
            <w:pPr>
              <w:rPr>
                <w:color w:val="0000FF"/>
                <w:lang w:val="fr-FR"/>
              </w:rPr>
            </w:pPr>
            <w:r w:rsidRPr="0010789C">
              <w:rPr>
                <w:rFonts w:ascii="Arial" w:hAnsi="Arial"/>
                <w:color w:val="0000FF"/>
                <w:lang w:val="fr-FR"/>
              </w:rPr>
              <w:t>Liner et kit, groupes 1, 2, 3, 4 et 5, standard</w:t>
            </w:r>
          </w:p>
        </w:tc>
        <w:tc>
          <w:tcPr>
            <w:tcW w:w="152" w:type="pct"/>
            <w:vAlign w:val="bottom"/>
          </w:tcPr>
          <w:p w14:paraId="1F4ECCDA"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2D1596FF" w14:textId="77777777" w:rsidR="004B6055" w:rsidRPr="0010789C" w:rsidRDefault="004B6055">
            <w:pPr>
              <w:jc w:val="right"/>
              <w:rPr>
                <w:color w:val="0000FF"/>
              </w:rPr>
            </w:pPr>
            <w:r w:rsidRPr="0010789C">
              <w:rPr>
                <w:rFonts w:ascii="Arial" w:hAnsi="Arial"/>
                <w:color w:val="0000FF"/>
              </w:rPr>
              <w:t>227,19</w:t>
            </w:r>
          </w:p>
        </w:tc>
        <w:tc>
          <w:tcPr>
            <w:tcW w:w="60" w:type="pct"/>
            <w:vAlign w:val="bottom"/>
          </w:tcPr>
          <w:p w14:paraId="304E7946" w14:textId="77777777" w:rsidR="004B6055" w:rsidRPr="0010789C" w:rsidRDefault="004B6055">
            <w:pPr>
              <w:rPr>
                <w:color w:val="0000FF"/>
              </w:rPr>
            </w:pPr>
          </w:p>
        </w:tc>
        <w:tc>
          <w:tcPr>
            <w:tcW w:w="155" w:type="pct"/>
            <w:vAlign w:val="bottom"/>
          </w:tcPr>
          <w:p w14:paraId="4D8F3497" w14:textId="77777777" w:rsidR="004B6055" w:rsidRPr="0010789C" w:rsidRDefault="004B6055" w:rsidP="002163F1">
            <w:pPr>
              <w:jc w:val="right"/>
              <w:rPr>
                <w:color w:val="0000FF"/>
              </w:rPr>
            </w:pPr>
          </w:p>
        </w:tc>
      </w:tr>
      <w:tr w:rsidR="004B6055" w:rsidRPr="0010789C" w14:paraId="35D6B1F5" w14:textId="77777777" w:rsidTr="00872E82">
        <w:trPr>
          <w:cantSplit/>
        </w:trPr>
        <w:tc>
          <w:tcPr>
            <w:tcW w:w="218" w:type="pct"/>
          </w:tcPr>
          <w:p w14:paraId="2836AA9A" w14:textId="77777777" w:rsidR="004B6055" w:rsidRPr="0010789C" w:rsidRDefault="004B6055">
            <w:pPr>
              <w:rPr>
                <w:color w:val="0000FF"/>
              </w:rPr>
            </w:pPr>
          </w:p>
        </w:tc>
        <w:tc>
          <w:tcPr>
            <w:tcW w:w="294" w:type="pct"/>
          </w:tcPr>
          <w:p w14:paraId="543BA0DF" w14:textId="77777777" w:rsidR="004B6055" w:rsidRPr="0010789C" w:rsidRDefault="004B6055">
            <w:pPr>
              <w:rPr>
                <w:color w:val="0000FF"/>
              </w:rPr>
            </w:pPr>
          </w:p>
        </w:tc>
        <w:tc>
          <w:tcPr>
            <w:tcW w:w="441" w:type="pct"/>
          </w:tcPr>
          <w:p w14:paraId="0E977D6E" w14:textId="77777777" w:rsidR="004B6055" w:rsidRPr="0010789C" w:rsidRDefault="004B6055">
            <w:pPr>
              <w:rPr>
                <w:rFonts w:ascii="Arial" w:hAnsi="Arial"/>
                <w:color w:val="0000FF"/>
              </w:rPr>
            </w:pPr>
          </w:p>
        </w:tc>
        <w:tc>
          <w:tcPr>
            <w:tcW w:w="432" w:type="pct"/>
            <w:gridSpan w:val="2"/>
          </w:tcPr>
          <w:p w14:paraId="64B3A672" w14:textId="77777777" w:rsidR="004B6055" w:rsidRPr="0010789C" w:rsidRDefault="004B6055">
            <w:pPr>
              <w:rPr>
                <w:rFonts w:ascii="Arial" w:hAnsi="Arial" w:cs="Arial"/>
                <w:color w:val="0000FF"/>
              </w:rPr>
            </w:pPr>
          </w:p>
        </w:tc>
        <w:tc>
          <w:tcPr>
            <w:tcW w:w="2797" w:type="pct"/>
            <w:gridSpan w:val="2"/>
          </w:tcPr>
          <w:p w14:paraId="5B055A2D" w14:textId="77777777" w:rsidR="004B6055" w:rsidRPr="0010789C" w:rsidRDefault="004B6055">
            <w:pPr>
              <w:rPr>
                <w:rFonts w:ascii="Arial" w:hAnsi="Arial"/>
                <w:color w:val="0000FF"/>
              </w:rPr>
            </w:pPr>
          </w:p>
        </w:tc>
        <w:tc>
          <w:tcPr>
            <w:tcW w:w="152" w:type="pct"/>
            <w:vAlign w:val="bottom"/>
          </w:tcPr>
          <w:p w14:paraId="7761465D" w14:textId="77777777" w:rsidR="004B6055" w:rsidRPr="0010789C" w:rsidRDefault="004B6055">
            <w:pPr>
              <w:jc w:val="right"/>
              <w:rPr>
                <w:rFonts w:ascii="Arial" w:hAnsi="Arial"/>
                <w:color w:val="0000FF"/>
              </w:rPr>
            </w:pPr>
          </w:p>
        </w:tc>
        <w:tc>
          <w:tcPr>
            <w:tcW w:w="452" w:type="pct"/>
            <w:gridSpan w:val="2"/>
            <w:vAlign w:val="bottom"/>
          </w:tcPr>
          <w:p w14:paraId="69D54BB4" w14:textId="77777777" w:rsidR="004B6055" w:rsidRPr="0010789C" w:rsidRDefault="004B6055">
            <w:pPr>
              <w:jc w:val="right"/>
              <w:rPr>
                <w:rFonts w:ascii="Arial" w:hAnsi="Arial"/>
                <w:color w:val="0000FF"/>
              </w:rPr>
            </w:pPr>
          </w:p>
        </w:tc>
        <w:tc>
          <w:tcPr>
            <w:tcW w:w="60" w:type="pct"/>
            <w:vAlign w:val="bottom"/>
          </w:tcPr>
          <w:p w14:paraId="36C62437" w14:textId="77777777" w:rsidR="004B6055" w:rsidRPr="0010789C" w:rsidRDefault="004B6055">
            <w:pPr>
              <w:rPr>
                <w:color w:val="0000FF"/>
              </w:rPr>
            </w:pPr>
          </w:p>
        </w:tc>
        <w:tc>
          <w:tcPr>
            <w:tcW w:w="155" w:type="pct"/>
            <w:vAlign w:val="bottom"/>
          </w:tcPr>
          <w:p w14:paraId="6A681411" w14:textId="77777777" w:rsidR="004B6055" w:rsidRPr="0010789C" w:rsidRDefault="004B6055" w:rsidP="002163F1">
            <w:pPr>
              <w:jc w:val="right"/>
              <w:rPr>
                <w:color w:val="0000FF"/>
              </w:rPr>
            </w:pPr>
          </w:p>
        </w:tc>
      </w:tr>
      <w:tr w:rsidR="004B6055" w:rsidRPr="0010789C" w14:paraId="3EB3AD21" w14:textId="77777777" w:rsidTr="00872E82">
        <w:trPr>
          <w:cantSplit/>
        </w:trPr>
        <w:tc>
          <w:tcPr>
            <w:tcW w:w="218" w:type="pct"/>
          </w:tcPr>
          <w:p w14:paraId="0875DF6C" w14:textId="77777777" w:rsidR="004B6055" w:rsidRPr="0010789C" w:rsidRDefault="004B6055">
            <w:pPr>
              <w:rPr>
                <w:color w:val="0000FF"/>
              </w:rPr>
            </w:pPr>
          </w:p>
        </w:tc>
        <w:tc>
          <w:tcPr>
            <w:tcW w:w="294" w:type="pct"/>
          </w:tcPr>
          <w:p w14:paraId="2D08D66D" w14:textId="77777777" w:rsidR="004B6055" w:rsidRPr="0010789C" w:rsidRDefault="004B6055">
            <w:pPr>
              <w:rPr>
                <w:color w:val="0000FF"/>
              </w:rPr>
            </w:pPr>
          </w:p>
        </w:tc>
        <w:tc>
          <w:tcPr>
            <w:tcW w:w="441" w:type="pct"/>
          </w:tcPr>
          <w:p w14:paraId="4716E32C" w14:textId="77777777" w:rsidR="004B6055" w:rsidRPr="0010789C" w:rsidRDefault="004B6055">
            <w:pPr>
              <w:rPr>
                <w:color w:val="0000FF"/>
              </w:rPr>
            </w:pPr>
            <w:r w:rsidRPr="0010789C">
              <w:rPr>
                <w:rFonts w:ascii="Arial" w:hAnsi="Arial"/>
                <w:color w:val="0000FF"/>
              </w:rPr>
              <w:t>697056</w:t>
            </w:r>
          </w:p>
        </w:tc>
        <w:tc>
          <w:tcPr>
            <w:tcW w:w="432" w:type="pct"/>
            <w:gridSpan w:val="2"/>
          </w:tcPr>
          <w:p w14:paraId="5415E513" w14:textId="77777777" w:rsidR="004B6055" w:rsidRPr="0010789C" w:rsidRDefault="00D0397C">
            <w:pPr>
              <w:rPr>
                <w:rFonts w:ascii="Arial" w:hAnsi="Arial" w:cs="Arial"/>
                <w:color w:val="0000FF"/>
              </w:rPr>
            </w:pPr>
            <w:r w:rsidRPr="0010789C">
              <w:rPr>
                <w:rFonts w:ascii="Arial" w:hAnsi="Arial" w:cs="Arial"/>
                <w:color w:val="0000FF"/>
              </w:rPr>
              <w:t>697060</w:t>
            </w:r>
          </w:p>
        </w:tc>
        <w:tc>
          <w:tcPr>
            <w:tcW w:w="2797" w:type="pct"/>
            <w:gridSpan w:val="2"/>
          </w:tcPr>
          <w:p w14:paraId="6701FECA" w14:textId="77777777" w:rsidR="004B6055" w:rsidRPr="0010789C" w:rsidRDefault="004B6055">
            <w:pPr>
              <w:rPr>
                <w:color w:val="0000FF"/>
                <w:lang w:val="fr-FR"/>
              </w:rPr>
            </w:pPr>
            <w:r w:rsidRPr="0010789C">
              <w:rPr>
                <w:rFonts w:ascii="Arial" w:hAnsi="Arial"/>
                <w:color w:val="0000FF"/>
                <w:lang w:val="fr-FR"/>
              </w:rPr>
              <w:t>Liner et kit, groupes 4 et 5, sur mesure</w:t>
            </w:r>
          </w:p>
        </w:tc>
        <w:tc>
          <w:tcPr>
            <w:tcW w:w="152" w:type="pct"/>
            <w:vAlign w:val="bottom"/>
          </w:tcPr>
          <w:p w14:paraId="52987302"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3D80F595" w14:textId="77777777" w:rsidR="004B6055" w:rsidRPr="0010789C" w:rsidRDefault="004B6055">
            <w:pPr>
              <w:jc w:val="right"/>
              <w:rPr>
                <w:color w:val="0000FF"/>
              </w:rPr>
            </w:pPr>
            <w:r w:rsidRPr="0010789C">
              <w:rPr>
                <w:rFonts w:ascii="Arial" w:hAnsi="Arial"/>
                <w:color w:val="0000FF"/>
              </w:rPr>
              <w:t>700,91</w:t>
            </w:r>
          </w:p>
        </w:tc>
        <w:tc>
          <w:tcPr>
            <w:tcW w:w="60" w:type="pct"/>
            <w:vAlign w:val="bottom"/>
          </w:tcPr>
          <w:p w14:paraId="175A3783" w14:textId="77777777" w:rsidR="004B6055" w:rsidRPr="0010789C" w:rsidRDefault="004B6055">
            <w:pPr>
              <w:rPr>
                <w:color w:val="0000FF"/>
              </w:rPr>
            </w:pPr>
          </w:p>
        </w:tc>
        <w:tc>
          <w:tcPr>
            <w:tcW w:w="155" w:type="pct"/>
            <w:vAlign w:val="bottom"/>
          </w:tcPr>
          <w:p w14:paraId="7B106305" w14:textId="77777777" w:rsidR="004B6055" w:rsidRPr="0010789C" w:rsidRDefault="004B6055" w:rsidP="002163F1">
            <w:pPr>
              <w:jc w:val="right"/>
              <w:rPr>
                <w:color w:val="0000FF"/>
              </w:rPr>
            </w:pPr>
            <w:r w:rsidRPr="0010789C">
              <w:rPr>
                <w:rFonts w:ascii="Arial" w:hAnsi="Arial"/>
                <w:color w:val="0000FF"/>
              </w:rPr>
              <w:t>"</w:t>
            </w:r>
          </w:p>
        </w:tc>
      </w:tr>
      <w:tr w:rsidR="004B6055" w:rsidRPr="0010789C" w14:paraId="566D02A0" w14:textId="77777777" w:rsidTr="00872E82">
        <w:trPr>
          <w:cantSplit/>
        </w:trPr>
        <w:tc>
          <w:tcPr>
            <w:tcW w:w="218" w:type="pct"/>
          </w:tcPr>
          <w:p w14:paraId="0E059DA3" w14:textId="77777777" w:rsidR="004B6055" w:rsidRPr="0010789C" w:rsidRDefault="004B6055">
            <w:pPr>
              <w:rPr>
                <w:color w:val="0000FF"/>
              </w:rPr>
            </w:pPr>
          </w:p>
        </w:tc>
        <w:tc>
          <w:tcPr>
            <w:tcW w:w="294" w:type="pct"/>
          </w:tcPr>
          <w:p w14:paraId="087D371B" w14:textId="77777777" w:rsidR="004B6055" w:rsidRPr="0010789C" w:rsidRDefault="004B6055">
            <w:pPr>
              <w:rPr>
                <w:color w:val="0000FF"/>
              </w:rPr>
            </w:pPr>
          </w:p>
        </w:tc>
        <w:tc>
          <w:tcPr>
            <w:tcW w:w="441" w:type="pct"/>
          </w:tcPr>
          <w:p w14:paraId="46B7C5D3" w14:textId="77777777" w:rsidR="004B6055" w:rsidRPr="0010789C" w:rsidRDefault="004B6055">
            <w:pPr>
              <w:rPr>
                <w:rFonts w:ascii="Arial" w:hAnsi="Arial"/>
                <w:color w:val="0000FF"/>
              </w:rPr>
            </w:pPr>
          </w:p>
        </w:tc>
        <w:tc>
          <w:tcPr>
            <w:tcW w:w="432" w:type="pct"/>
            <w:gridSpan w:val="2"/>
          </w:tcPr>
          <w:p w14:paraId="132D0047" w14:textId="77777777" w:rsidR="004B6055" w:rsidRPr="0010789C" w:rsidRDefault="004B6055">
            <w:pPr>
              <w:rPr>
                <w:rFonts w:ascii="Arial" w:hAnsi="Arial" w:cs="Arial"/>
                <w:color w:val="0000FF"/>
              </w:rPr>
            </w:pPr>
          </w:p>
        </w:tc>
        <w:tc>
          <w:tcPr>
            <w:tcW w:w="2797" w:type="pct"/>
            <w:gridSpan w:val="2"/>
          </w:tcPr>
          <w:p w14:paraId="4070685A" w14:textId="77777777" w:rsidR="004B6055" w:rsidRPr="0010789C" w:rsidRDefault="004B6055">
            <w:pPr>
              <w:rPr>
                <w:rFonts w:ascii="Arial" w:hAnsi="Arial"/>
                <w:color w:val="0000FF"/>
              </w:rPr>
            </w:pPr>
          </w:p>
        </w:tc>
        <w:tc>
          <w:tcPr>
            <w:tcW w:w="152" w:type="pct"/>
            <w:vAlign w:val="bottom"/>
          </w:tcPr>
          <w:p w14:paraId="33602641" w14:textId="77777777" w:rsidR="004B6055" w:rsidRPr="0010789C" w:rsidRDefault="004B6055">
            <w:pPr>
              <w:jc w:val="right"/>
              <w:rPr>
                <w:rFonts w:ascii="Arial" w:hAnsi="Arial"/>
                <w:color w:val="0000FF"/>
              </w:rPr>
            </w:pPr>
          </w:p>
        </w:tc>
        <w:tc>
          <w:tcPr>
            <w:tcW w:w="452" w:type="pct"/>
            <w:gridSpan w:val="2"/>
            <w:vAlign w:val="bottom"/>
          </w:tcPr>
          <w:p w14:paraId="0AA85220" w14:textId="77777777" w:rsidR="004B6055" w:rsidRPr="0010789C" w:rsidRDefault="004B6055">
            <w:pPr>
              <w:jc w:val="right"/>
              <w:rPr>
                <w:rFonts w:ascii="Arial" w:hAnsi="Arial"/>
                <w:color w:val="0000FF"/>
              </w:rPr>
            </w:pPr>
          </w:p>
        </w:tc>
        <w:tc>
          <w:tcPr>
            <w:tcW w:w="60" w:type="pct"/>
            <w:vAlign w:val="bottom"/>
          </w:tcPr>
          <w:p w14:paraId="7663462D" w14:textId="77777777" w:rsidR="004B6055" w:rsidRPr="0010789C" w:rsidRDefault="004B6055">
            <w:pPr>
              <w:rPr>
                <w:color w:val="0000FF"/>
              </w:rPr>
            </w:pPr>
          </w:p>
        </w:tc>
        <w:tc>
          <w:tcPr>
            <w:tcW w:w="155" w:type="pct"/>
            <w:vAlign w:val="bottom"/>
          </w:tcPr>
          <w:p w14:paraId="59882129" w14:textId="77777777" w:rsidR="004B6055" w:rsidRPr="0010789C" w:rsidRDefault="004B6055" w:rsidP="002163F1">
            <w:pPr>
              <w:jc w:val="right"/>
              <w:rPr>
                <w:rFonts w:ascii="Arial" w:hAnsi="Arial"/>
                <w:color w:val="0000FF"/>
              </w:rPr>
            </w:pPr>
          </w:p>
        </w:tc>
      </w:tr>
      <w:tr w:rsidR="00D0397C" w:rsidRPr="0010789C" w14:paraId="345DFB83" w14:textId="77777777" w:rsidTr="00872E82">
        <w:trPr>
          <w:cantSplit/>
        </w:trPr>
        <w:tc>
          <w:tcPr>
            <w:tcW w:w="218" w:type="pct"/>
          </w:tcPr>
          <w:p w14:paraId="2F0AA112" w14:textId="77777777" w:rsidR="00D0397C" w:rsidRPr="0010789C" w:rsidRDefault="00D0397C">
            <w:pPr>
              <w:rPr>
                <w:color w:val="0000FF"/>
              </w:rPr>
            </w:pPr>
          </w:p>
        </w:tc>
        <w:tc>
          <w:tcPr>
            <w:tcW w:w="294" w:type="pct"/>
          </w:tcPr>
          <w:p w14:paraId="45D20D6D" w14:textId="77777777" w:rsidR="00D0397C" w:rsidRPr="0010789C" w:rsidRDefault="00D0397C">
            <w:pPr>
              <w:rPr>
                <w:color w:val="0000FF"/>
              </w:rPr>
            </w:pPr>
          </w:p>
        </w:tc>
        <w:tc>
          <w:tcPr>
            <w:tcW w:w="441" w:type="pct"/>
          </w:tcPr>
          <w:p w14:paraId="2659D8EE" w14:textId="77777777" w:rsidR="00D0397C" w:rsidRPr="0010789C" w:rsidRDefault="00D0397C">
            <w:pPr>
              <w:rPr>
                <w:rFonts w:ascii="Arial" w:hAnsi="Arial"/>
                <w:color w:val="0000FF"/>
              </w:rPr>
            </w:pPr>
          </w:p>
        </w:tc>
        <w:tc>
          <w:tcPr>
            <w:tcW w:w="432" w:type="pct"/>
            <w:gridSpan w:val="2"/>
          </w:tcPr>
          <w:p w14:paraId="5FE3DD21" w14:textId="77777777" w:rsidR="00D0397C" w:rsidRPr="0010789C" w:rsidRDefault="00D0397C">
            <w:pPr>
              <w:rPr>
                <w:rFonts w:ascii="Arial" w:hAnsi="Arial" w:cs="Arial"/>
                <w:color w:val="0000FF"/>
              </w:rPr>
            </w:pPr>
          </w:p>
        </w:tc>
        <w:tc>
          <w:tcPr>
            <w:tcW w:w="2797" w:type="pct"/>
            <w:gridSpan w:val="2"/>
          </w:tcPr>
          <w:p w14:paraId="43A71D72" w14:textId="77777777" w:rsidR="00D0397C" w:rsidRPr="0010789C" w:rsidRDefault="00D0397C">
            <w:pPr>
              <w:rPr>
                <w:rFonts w:ascii="Arial" w:hAnsi="Arial"/>
                <w:color w:val="0000FF"/>
              </w:rPr>
            </w:pPr>
            <w:r w:rsidRPr="0010789C">
              <w:rPr>
                <w:rFonts w:ascii="Arial" w:hAnsi="Arial"/>
                <w:i/>
                <w:color w:val="0000FF"/>
                <w:sz w:val="18"/>
                <w:lang w:val="fr-FR"/>
              </w:rPr>
              <w:t>"A.R. 13.2.2006" (en vigueur 1.9.2004)</w:t>
            </w:r>
          </w:p>
        </w:tc>
        <w:tc>
          <w:tcPr>
            <w:tcW w:w="152" w:type="pct"/>
            <w:vAlign w:val="bottom"/>
          </w:tcPr>
          <w:p w14:paraId="7D216BD0" w14:textId="77777777" w:rsidR="00D0397C" w:rsidRPr="0010789C" w:rsidRDefault="00D0397C">
            <w:pPr>
              <w:jc w:val="right"/>
              <w:rPr>
                <w:rFonts w:ascii="Arial" w:hAnsi="Arial"/>
                <w:color w:val="0000FF"/>
              </w:rPr>
            </w:pPr>
          </w:p>
        </w:tc>
        <w:tc>
          <w:tcPr>
            <w:tcW w:w="452" w:type="pct"/>
            <w:gridSpan w:val="2"/>
            <w:vAlign w:val="bottom"/>
          </w:tcPr>
          <w:p w14:paraId="0631FCC2" w14:textId="77777777" w:rsidR="00D0397C" w:rsidRPr="0010789C" w:rsidRDefault="00D0397C">
            <w:pPr>
              <w:jc w:val="right"/>
              <w:rPr>
                <w:rFonts w:ascii="Arial" w:hAnsi="Arial"/>
                <w:color w:val="0000FF"/>
              </w:rPr>
            </w:pPr>
          </w:p>
        </w:tc>
        <w:tc>
          <w:tcPr>
            <w:tcW w:w="60" w:type="pct"/>
            <w:vAlign w:val="bottom"/>
          </w:tcPr>
          <w:p w14:paraId="46BA4B0F" w14:textId="77777777" w:rsidR="00D0397C" w:rsidRPr="0010789C" w:rsidRDefault="00D0397C">
            <w:pPr>
              <w:rPr>
                <w:color w:val="0000FF"/>
              </w:rPr>
            </w:pPr>
          </w:p>
        </w:tc>
        <w:tc>
          <w:tcPr>
            <w:tcW w:w="155" w:type="pct"/>
            <w:vAlign w:val="bottom"/>
          </w:tcPr>
          <w:p w14:paraId="73DE5B35" w14:textId="77777777" w:rsidR="00D0397C" w:rsidRPr="0010789C" w:rsidRDefault="00D0397C" w:rsidP="002163F1">
            <w:pPr>
              <w:jc w:val="right"/>
              <w:rPr>
                <w:rFonts w:ascii="Arial" w:hAnsi="Arial"/>
                <w:color w:val="0000FF"/>
              </w:rPr>
            </w:pPr>
          </w:p>
        </w:tc>
      </w:tr>
      <w:tr w:rsidR="00DD1F4F" w:rsidRPr="00EF563F" w14:paraId="40547D3C" w14:textId="77777777" w:rsidTr="00872E82">
        <w:trPr>
          <w:cantSplit/>
        </w:trPr>
        <w:tc>
          <w:tcPr>
            <w:tcW w:w="218" w:type="pct"/>
          </w:tcPr>
          <w:p w14:paraId="1486A2CA" w14:textId="77777777" w:rsidR="00DD1F4F" w:rsidRPr="0010789C" w:rsidRDefault="00DD1F4F">
            <w:pPr>
              <w:rPr>
                <w:color w:val="0000FF"/>
                <w:lang w:val="fr-BE"/>
              </w:rPr>
            </w:pPr>
          </w:p>
        </w:tc>
        <w:tc>
          <w:tcPr>
            <w:tcW w:w="294" w:type="pct"/>
          </w:tcPr>
          <w:p w14:paraId="0C1FDCD4" w14:textId="77777777" w:rsidR="00DD1F4F" w:rsidRPr="0010789C" w:rsidRDefault="00DD1F4F">
            <w:pPr>
              <w:rPr>
                <w:color w:val="0000FF"/>
                <w:lang w:val="fr-BE"/>
              </w:rPr>
            </w:pPr>
          </w:p>
        </w:tc>
        <w:tc>
          <w:tcPr>
            <w:tcW w:w="441" w:type="pct"/>
          </w:tcPr>
          <w:p w14:paraId="3D676265" w14:textId="77777777" w:rsidR="00DD1F4F" w:rsidRPr="0010789C" w:rsidRDefault="00DD1F4F">
            <w:pPr>
              <w:rPr>
                <w:rFonts w:ascii="Arial" w:hAnsi="Arial"/>
                <w:color w:val="0000FF"/>
                <w:lang w:val="fr-BE"/>
              </w:rPr>
            </w:pPr>
          </w:p>
        </w:tc>
        <w:tc>
          <w:tcPr>
            <w:tcW w:w="432" w:type="pct"/>
            <w:gridSpan w:val="2"/>
          </w:tcPr>
          <w:p w14:paraId="42368B11" w14:textId="77777777" w:rsidR="00DD1F4F" w:rsidRPr="0010789C" w:rsidRDefault="00DD1F4F">
            <w:pPr>
              <w:rPr>
                <w:rFonts w:ascii="Arial" w:hAnsi="Arial" w:cs="Arial"/>
                <w:color w:val="0000FF"/>
                <w:lang w:val="fr-BE"/>
              </w:rPr>
            </w:pPr>
          </w:p>
        </w:tc>
        <w:tc>
          <w:tcPr>
            <w:tcW w:w="3461" w:type="pct"/>
            <w:gridSpan w:val="6"/>
          </w:tcPr>
          <w:p w14:paraId="4181E4DD" w14:textId="77777777" w:rsidR="00DD1F4F" w:rsidRPr="0010789C" w:rsidRDefault="00DD1F4F" w:rsidP="00DD1F4F">
            <w:pPr>
              <w:jc w:val="both"/>
              <w:rPr>
                <w:color w:val="0000FF"/>
                <w:lang w:val="fr-FR"/>
              </w:rPr>
            </w:pPr>
            <w:r w:rsidRPr="0010789C">
              <w:rPr>
                <w:rFonts w:ascii="Arial" w:hAnsi="Arial"/>
                <w:color w:val="0000FF"/>
                <w:lang w:val="fr-FR"/>
              </w:rPr>
              <w:t>"</w:t>
            </w:r>
            <w:r w:rsidRPr="0010789C">
              <w:rPr>
                <w:rFonts w:ascii="Arial" w:hAnsi="Arial"/>
                <w:b/>
                <w:color w:val="0000FF"/>
                <w:lang w:val="fr-BE"/>
              </w:rPr>
              <w:t xml:space="preserve">8. </w:t>
            </w:r>
            <w:r w:rsidRPr="0010789C">
              <w:rPr>
                <w:rFonts w:ascii="Arial" w:hAnsi="Arial"/>
                <w:b/>
                <w:color w:val="0000FF"/>
                <w:u w:val="single"/>
                <w:lang w:val="fr-BE"/>
              </w:rPr>
              <w:t>Gaines de moignons pour prothèses provisoires et définitives</w:t>
            </w:r>
            <w:r w:rsidR="00D0397C" w:rsidRPr="0010789C">
              <w:rPr>
                <w:rFonts w:ascii="Arial" w:hAnsi="Arial"/>
                <w:color w:val="0000FF"/>
                <w:lang w:val="fr-FR"/>
              </w:rPr>
              <w:t>"</w:t>
            </w:r>
          </w:p>
        </w:tc>
        <w:tc>
          <w:tcPr>
            <w:tcW w:w="155" w:type="pct"/>
            <w:vAlign w:val="bottom"/>
          </w:tcPr>
          <w:p w14:paraId="2F35DC63" w14:textId="77777777" w:rsidR="00DD1F4F" w:rsidRPr="0010789C" w:rsidRDefault="00DD1F4F" w:rsidP="002163F1">
            <w:pPr>
              <w:jc w:val="right"/>
              <w:rPr>
                <w:rFonts w:ascii="Arial" w:hAnsi="Arial"/>
                <w:color w:val="0000FF"/>
                <w:lang w:val="fr-FR"/>
              </w:rPr>
            </w:pPr>
          </w:p>
        </w:tc>
      </w:tr>
      <w:tr w:rsidR="00AE0E16" w:rsidRPr="00EF563F" w14:paraId="046C66FB" w14:textId="77777777" w:rsidTr="00872E82">
        <w:trPr>
          <w:cantSplit/>
        </w:trPr>
        <w:tc>
          <w:tcPr>
            <w:tcW w:w="218" w:type="pct"/>
          </w:tcPr>
          <w:p w14:paraId="04553447" w14:textId="77777777" w:rsidR="00AE0E16" w:rsidRPr="0010789C" w:rsidRDefault="00AE0E16">
            <w:pPr>
              <w:rPr>
                <w:color w:val="0000FF"/>
                <w:lang w:val="fr-BE"/>
              </w:rPr>
            </w:pPr>
          </w:p>
        </w:tc>
        <w:tc>
          <w:tcPr>
            <w:tcW w:w="294" w:type="pct"/>
          </w:tcPr>
          <w:p w14:paraId="53C33439" w14:textId="77777777" w:rsidR="00AE0E16" w:rsidRPr="0010789C" w:rsidRDefault="00AE0E16">
            <w:pPr>
              <w:rPr>
                <w:color w:val="0000FF"/>
                <w:lang w:val="fr-BE"/>
              </w:rPr>
            </w:pPr>
          </w:p>
        </w:tc>
        <w:tc>
          <w:tcPr>
            <w:tcW w:w="441" w:type="pct"/>
          </w:tcPr>
          <w:p w14:paraId="02B763E6" w14:textId="77777777" w:rsidR="00AE0E16" w:rsidRPr="0010789C" w:rsidRDefault="00AE0E16">
            <w:pPr>
              <w:rPr>
                <w:rFonts w:ascii="Arial" w:hAnsi="Arial"/>
                <w:color w:val="0000FF"/>
                <w:lang w:val="fr-BE"/>
              </w:rPr>
            </w:pPr>
          </w:p>
        </w:tc>
        <w:tc>
          <w:tcPr>
            <w:tcW w:w="432" w:type="pct"/>
            <w:gridSpan w:val="2"/>
          </w:tcPr>
          <w:p w14:paraId="50802554" w14:textId="77777777" w:rsidR="00AE0E16" w:rsidRPr="0010789C" w:rsidRDefault="00AE0E16">
            <w:pPr>
              <w:rPr>
                <w:rFonts w:ascii="Arial" w:hAnsi="Arial" w:cs="Arial"/>
                <w:color w:val="0000FF"/>
                <w:lang w:val="fr-BE"/>
              </w:rPr>
            </w:pPr>
          </w:p>
        </w:tc>
        <w:tc>
          <w:tcPr>
            <w:tcW w:w="3461" w:type="pct"/>
            <w:gridSpan w:val="6"/>
          </w:tcPr>
          <w:p w14:paraId="5F24D8E3" w14:textId="77777777" w:rsidR="00AE0E16" w:rsidRPr="0010789C" w:rsidRDefault="00AE0E16" w:rsidP="00DD1F4F">
            <w:pPr>
              <w:jc w:val="both"/>
              <w:rPr>
                <w:rFonts w:ascii="Arial" w:hAnsi="Arial"/>
                <w:color w:val="0000FF"/>
                <w:lang w:val="fr-FR"/>
              </w:rPr>
            </w:pPr>
          </w:p>
        </w:tc>
        <w:tc>
          <w:tcPr>
            <w:tcW w:w="155" w:type="pct"/>
            <w:vAlign w:val="bottom"/>
          </w:tcPr>
          <w:p w14:paraId="23A17759" w14:textId="77777777" w:rsidR="00AE0E16" w:rsidRPr="0010789C" w:rsidRDefault="00AE0E16" w:rsidP="002163F1">
            <w:pPr>
              <w:jc w:val="right"/>
              <w:rPr>
                <w:rFonts w:ascii="Arial" w:hAnsi="Arial"/>
                <w:color w:val="0000FF"/>
                <w:lang w:val="fr-FR"/>
              </w:rPr>
            </w:pPr>
          </w:p>
        </w:tc>
      </w:tr>
      <w:tr w:rsidR="00D0397C" w:rsidRPr="00EF563F" w14:paraId="6279B852" w14:textId="77777777" w:rsidTr="00872E82">
        <w:trPr>
          <w:cantSplit/>
        </w:trPr>
        <w:tc>
          <w:tcPr>
            <w:tcW w:w="218" w:type="pct"/>
          </w:tcPr>
          <w:p w14:paraId="4DB74FE6" w14:textId="77777777" w:rsidR="00D0397C" w:rsidRPr="0010789C" w:rsidRDefault="00D0397C" w:rsidP="00D0397C">
            <w:pPr>
              <w:rPr>
                <w:color w:val="0000FF"/>
                <w:lang w:val="fr-BE"/>
              </w:rPr>
            </w:pPr>
          </w:p>
        </w:tc>
        <w:tc>
          <w:tcPr>
            <w:tcW w:w="294" w:type="pct"/>
          </w:tcPr>
          <w:p w14:paraId="0C81048C" w14:textId="77777777" w:rsidR="00D0397C" w:rsidRPr="0010789C" w:rsidRDefault="00D0397C" w:rsidP="00D0397C">
            <w:pPr>
              <w:rPr>
                <w:color w:val="0000FF"/>
                <w:lang w:val="fr-BE"/>
              </w:rPr>
            </w:pPr>
          </w:p>
        </w:tc>
        <w:tc>
          <w:tcPr>
            <w:tcW w:w="441" w:type="pct"/>
          </w:tcPr>
          <w:p w14:paraId="4C98281B" w14:textId="77777777" w:rsidR="00D0397C" w:rsidRPr="0010789C" w:rsidRDefault="00D0397C" w:rsidP="00D0397C">
            <w:pPr>
              <w:rPr>
                <w:rFonts w:ascii="Arial" w:hAnsi="Arial"/>
                <w:color w:val="0000FF"/>
                <w:lang w:val="fr-BE"/>
              </w:rPr>
            </w:pPr>
          </w:p>
        </w:tc>
        <w:tc>
          <w:tcPr>
            <w:tcW w:w="432" w:type="pct"/>
            <w:gridSpan w:val="2"/>
          </w:tcPr>
          <w:p w14:paraId="044764F6" w14:textId="77777777" w:rsidR="00D0397C" w:rsidRPr="0010789C" w:rsidRDefault="00D0397C" w:rsidP="00D0397C">
            <w:pPr>
              <w:rPr>
                <w:rFonts w:ascii="Arial" w:hAnsi="Arial" w:cs="Arial"/>
                <w:color w:val="0000FF"/>
                <w:lang w:val="fr-BE"/>
              </w:rPr>
            </w:pPr>
          </w:p>
        </w:tc>
        <w:tc>
          <w:tcPr>
            <w:tcW w:w="3461" w:type="pct"/>
            <w:gridSpan w:val="6"/>
            <w:vAlign w:val="bottom"/>
          </w:tcPr>
          <w:p w14:paraId="41F8D9FB" w14:textId="77777777" w:rsidR="00D0397C" w:rsidRPr="0010789C" w:rsidRDefault="00D0397C" w:rsidP="00D0397C">
            <w:pPr>
              <w:jc w:val="both"/>
              <w:rPr>
                <w:color w:val="0000FF"/>
                <w:lang w:val="fr-BE"/>
              </w:rPr>
            </w:pPr>
            <w:r w:rsidRPr="0010789C">
              <w:rPr>
                <w:rFonts w:ascii="Arial" w:hAnsi="Arial"/>
                <w:i/>
                <w:color w:val="0000FF"/>
                <w:sz w:val="18"/>
                <w:lang w:val="fr-FR"/>
              </w:rPr>
              <w:t>"A.R. 13.2.2006" (en vigueur 1.9.2004)</w:t>
            </w:r>
            <w:r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02CF36E6" w14:textId="77777777" w:rsidR="00D0397C" w:rsidRPr="0010789C" w:rsidRDefault="00D0397C" w:rsidP="00D0397C">
            <w:pPr>
              <w:jc w:val="right"/>
              <w:rPr>
                <w:rFonts w:ascii="Arial" w:hAnsi="Arial"/>
                <w:color w:val="0000FF"/>
                <w:lang w:val="fr-BE"/>
              </w:rPr>
            </w:pPr>
          </w:p>
        </w:tc>
      </w:tr>
      <w:tr w:rsidR="00DD1F4F" w:rsidRPr="0010789C" w14:paraId="527EB002" w14:textId="77777777" w:rsidTr="00872E82">
        <w:trPr>
          <w:cantSplit/>
        </w:trPr>
        <w:tc>
          <w:tcPr>
            <w:tcW w:w="218" w:type="pct"/>
          </w:tcPr>
          <w:p w14:paraId="72A1066B" w14:textId="77777777" w:rsidR="00DD1F4F" w:rsidRPr="0010789C" w:rsidRDefault="00D0397C">
            <w:pPr>
              <w:rPr>
                <w:color w:val="0000FF"/>
                <w:lang w:val="fr-BE"/>
              </w:rPr>
            </w:pPr>
            <w:r w:rsidRPr="0010789C">
              <w:rPr>
                <w:rFonts w:ascii="Arial" w:hAnsi="Arial"/>
                <w:color w:val="0000FF"/>
              </w:rPr>
              <w:t>"</w:t>
            </w:r>
          </w:p>
        </w:tc>
        <w:tc>
          <w:tcPr>
            <w:tcW w:w="294" w:type="pct"/>
          </w:tcPr>
          <w:p w14:paraId="2680258B" w14:textId="77777777" w:rsidR="00DD1F4F" w:rsidRPr="0010789C" w:rsidRDefault="00DD1F4F" w:rsidP="00AE0E16">
            <w:pPr>
              <w:jc w:val="both"/>
              <w:rPr>
                <w:rFonts w:ascii="Arial" w:hAnsi="Arial"/>
                <w:color w:val="0000FF"/>
                <w:lang w:val="fr-FR"/>
              </w:rPr>
            </w:pPr>
          </w:p>
        </w:tc>
        <w:tc>
          <w:tcPr>
            <w:tcW w:w="441" w:type="pct"/>
          </w:tcPr>
          <w:p w14:paraId="1D2D03EA" w14:textId="77777777" w:rsidR="00DD1F4F" w:rsidRPr="0010789C" w:rsidRDefault="00AE0E16" w:rsidP="00AE0E16">
            <w:pPr>
              <w:jc w:val="both"/>
              <w:rPr>
                <w:rFonts w:ascii="Arial" w:hAnsi="Arial"/>
                <w:color w:val="0000FF"/>
                <w:lang w:val="fr-FR"/>
              </w:rPr>
            </w:pPr>
            <w:r w:rsidRPr="0010789C">
              <w:rPr>
                <w:rFonts w:ascii="Arial" w:hAnsi="Arial"/>
                <w:color w:val="0000FF"/>
                <w:lang w:val="fr-FR"/>
              </w:rPr>
              <w:t>676535</w:t>
            </w:r>
          </w:p>
        </w:tc>
        <w:tc>
          <w:tcPr>
            <w:tcW w:w="432" w:type="pct"/>
            <w:gridSpan w:val="2"/>
          </w:tcPr>
          <w:p w14:paraId="62FBE73F" w14:textId="77777777" w:rsidR="00DD1F4F" w:rsidRPr="0010789C" w:rsidRDefault="00D0397C" w:rsidP="00AE0E16">
            <w:pPr>
              <w:jc w:val="both"/>
              <w:rPr>
                <w:rFonts w:ascii="Arial" w:hAnsi="Arial" w:cs="Arial"/>
                <w:color w:val="0000FF"/>
                <w:lang w:val="fr-FR"/>
              </w:rPr>
            </w:pPr>
            <w:r w:rsidRPr="0010789C">
              <w:rPr>
                <w:rFonts w:ascii="Arial" w:hAnsi="Arial" w:cs="Arial"/>
                <w:color w:val="0000FF"/>
                <w:lang w:val="fr-FR"/>
              </w:rPr>
              <w:t>676546</w:t>
            </w:r>
          </w:p>
        </w:tc>
        <w:tc>
          <w:tcPr>
            <w:tcW w:w="2797" w:type="pct"/>
            <w:gridSpan w:val="2"/>
          </w:tcPr>
          <w:p w14:paraId="74E34169" w14:textId="77777777" w:rsidR="00DD1F4F" w:rsidRPr="0010789C" w:rsidRDefault="00AE0E16" w:rsidP="00AE0E16">
            <w:pPr>
              <w:jc w:val="both"/>
              <w:rPr>
                <w:rFonts w:ascii="Arial" w:hAnsi="Arial"/>
                <w:color w:val="0000FF"/>
                <w:lang w:val="fr-FR"/>
              </w:rPr>
            </w:pPr>
            <w:r w:rsidRPr="0010789C">
              <w:rPr>
                <w:rFonts w:ascii="Arial" w:hAnsi="Arial"/>
                <w:color w:val="0000FF"/>
                <w:lang w:val="fr-FR"/>
              </w:rPr>
              <w:t>Set de gaines de moignons, 8 pièces par an, groupes 1,2,3,4 et 5</w:t>
            </w:r>
          </w:p>
        </w:tc>
        <w:tc>
          <w:tcPr>
            <w:tcW w:w="152" w:type="pct"/>
            <w:vAlign w:val="bottom"/>
          </w:tcPr>
          <w:p w14:paraId="4D515E11" w14:textId="77777777" w:rsidR="00DD1F4F" w:rsidRPr="0010789C" w:rsidRDefault="00AE0E16" w:rsidP="00AE0E16">
            <w:pPr>
              <w:jc w:val="both"/>
              <w:rPr>
                <w:rFonts w:ascii="Arial" w:hAnsi="Arial"/>
                <w:color w:val="0000FF"/>
                <w:lang w:val="fr-FR"/>
              </w:rPr>
            </w:pPr>
            <w:r w:rsidRPr="0010789C">
              <w:rPr>
                <w:rFonts w:ascii="Arial" w:hAnsi="Arial"/>
                <w:color w:val="0000FF"/>
                <w:lang w:val="fr-FR"/>
              </w:rPr>
              <w:t>T</w:t>
            </w:r>
          </w:p>
        </w:tc>
        <w:tc>
          <w:tcPr>
            <w:tcW w:w="452" w:type="pct"/>
            <w:gridSpan w:val="2"/>
            <w:vAlign w:val="bottom"/>
          </w:tcPr>
          <w:p w14:paraId="45929502" w14:textId="77777777" w:rsidR="00DD1F4F" w:rsidRPr="0010789C" w:rsidRDefault="00AE0E16" w:rsidP="005308E0">
            <w:pPr>
              <w:jc w:val="right"/>
              <w:rPr>
                <w:rFonts w:ascii="Arial" w:hAnsi="Arial"/>
                <w:color w:val="0000FF"/>
                <w:lang w:val="fr-FR"/>
              </w:rPr>
            </w:pPr>
            <w:r w:rsidRPr="0010789C">
              <w:rPr>
                <w:rFonts w:ascii="Arial" w:hAnsi="Arial"/>
                <w:color w:val="0000FF"/>
                <w:lang w:val="fr-FR"/>
              </w:rPr>
              <w:t>63,74</w:t>
            </w:r>
          </w:p>
        </w:tc>
        <w:tc>
          <w:tcPr>
            <w:tcW w:w="60" w:type="pct"/>
            <w:vAlign w:val="bottom"/>
          </w:tcPr>
          <w:p w14:paraId="236B379C" w14:textId="77777777" w:rsidR="00DD1F4F" w:rsidRPr="0010789C" w:rsidRDefault="00DD1F4F" w:rsidP="00AE0E16">
            <w:pPr>
              <w:jc w:val="both"/>
              <w:rPr>
                <w:rFonts w:ascii="Arial" w:hAnsi="Arial"/>
                <w:color w:val="0000FF"/>
                <w:lang w:val="fr-FR"/>
              </w:rPr>
            </w:pPr>
          </w:p>
        </w:tc>
        <w:tc>
          <w:tcPr>
            <w:tcW w:w="155" w:type="pct"/>
            <w:vAlign w:val="bottom"/>
          </w:tcPr>
          <w:p w14:paraId="634112E4" w14:textId="77777777" w:rsidR="00DD1F4F" w:rsidRPr="0010789C" w:rsidRDefault="00AE0E16" w:rsidP="002163F1">
            <w:pPr>
              <w:jc w:val="right"/>
              <w:rPr>
                <w:rFonts w:ascii="Arial" w:hAnsi="Arial"/>
                <w:color w:val="0000FF"/>
                <w:lang w:val="fr-FR"/>
              </w:rPr>
            </w:pPr>
            <w:r w:rsidRPr="0010789C">
              <w:rPr>
                <w:rFonts w:ascii="Arial" w:hAnsi="Arial"/>
                <w:color w:val="0000FF"/>
                <w:lang w:val="fr-FR"/>
              </w:rPr>
              <w:t>"</w:t>
            </w:r>
          </w:p>
        </w:tc>
      </w:tr>
      <w:tr w:rsidR="00DD1F4F" w:rsidRPr="0010789C" w14:paraId="6AC1D7B4" w14:textId="77777777" w:rsidTr="00872E82">
        <w:trPr>
          <w:cantSplit/>
        </w:trPr>
        <w:tc>
          <w:tcPr>
            <w:tcW w:w="218" w:type="pct"/>
          </w:tcPr>
          <w:p w14:paraId="5188900A" w14:textId="77777777" w:rsidR="00DD1F4F" w:rsidRDefault="00DD1F4F">
            <w:pPr>
              <w:rPr>
                <w:color w:val="0000FF"/>
                <w:lang w:val="fr-FR"/>
              </w:rPr>
            </w:pPr>
          </w:p>
          <w:p w14:paraId="61332E3E" w14:textId="77777777" w:rsidR="00E14EF4" w:rsidRPr="0010789C" w:rsidRDefault="00E14EF4">
            <w:pPr>
              <w:rPr>
                <w:color w:val="0000FF"/>
                <w:lang w:val="fr-FR"/>
              </w:rPr>
            </w:pPr>
          </w:p>
        </w:tc>
        <w:tc>
          <w:tcPr>
            <w:tcW w:w="294" w:type="pct"/>
          </w:tcPr>
          <w:p w14:paraId="0381E17C" w14:textId="77777777" w:rsidR="00DD1F4F" w:rsidRPr="0010789C" w:rsidRDefault="00DD1F4F">
            <w:pPr>
              <w:rPr>
                <w:color w:val="0000FF"/>
                <w:lang w:val="fr-FR"/>
              </w:rPr>
            </w:pPr>
          </w:p>
        </w:tc>
        <w:tc>
          <w:tcPr>
            <w:tcW w:w="441" w:type="pct"/>
          </w:tcPr>
          <w:p w14:paraId="28B4072C" w14:textId="77777777" w:rsidR="00DD1F4F" w:rsidRPr="0010789C" w:rsidRDefault="00DD1F4F">
            <w:pPr>
              <w:rPr>
                <w:rFonts w:ascii="Arial" w:hAnsi="Arial"/>
                <w:color w:val="0000FF"/>
                <w:lang w:val="fr-FR"/>
              </w:rPr>
            </w:pPr>
          </w:p>
        </w:tc>
        <w:tc>
          <w:tcPr>
            <w:tcW w:w="432" w:type="pct"/>
            <w:gridSpan w:val="2"/>
          </w:tcPr>
          <w:p w14:paraId="1D83F482" w14:textId="77777777" w:rsidR="00DD1F4F" w:rsidRPr="0010789C" w:rsidRDefault="00DD1F4F">
            <w:pPr>
              <w:rPr>
                <w:rFonts w:ascii="Arial" w:hAnsi="Arial" w:cs="Arial"/>
                <w:color w:val="0000FF"/>
                <w:lang w:val="fr-FR"/>
              </w:rPr>
            </w:pPr>
          </w:p>
        </w:tc>
        <w:tc>
          <w:tcPr>
            <w:tcW w:w="2797" w:type="pct"/>
            <w:gridSpan w:val="2"/>
          </w:tcPr>
          <w:p w14:paraId="6A47EAAD" w14:textId="77777777" w:rsidR="00DD1F4F" w:rsidRPr="0010789C" w:rsidRDefault="00DD1F4F">
            <w:pPr>
              <w:rPr>
                <w:rFonts w:ascii="Arial" w:hAnsi="Arial"/>
                <w:color w:val="0000FF"/>
                <w:lang w:val="fr-FR"/>
              </w:rPr>
            </w:pPr>
          </w:p>
        </w:tc>
        <w:tc>
          <w:tcPr>
            <w:tcW w:w="152" w:type="pct"/>
            <w:vAlign w:val="bottom"/>
          </w:tcPr>
          <w:p w14:paraId="6402EBAD" w14:textId="77777777" w:rsidR="00DD1F4F" w:rsidRPr="0010789C" w:rsidRDefault="00DD1F4F">
            <w:pPr>
              <w:jc w:val="right"/>
              <w:rPr>
                <w:rFonts w:ascii="Arial" w:hAnsi="Arial"/>
                <w:color w:val="0000FF"/>
                <w:lang w:val="fr-FR"/>
              </w:rPr>
            </w:pPr>
          </w:p>
        </w:tc>
        <w:tc>
          <w:tcPr>
            <w:tcW w:w="452" w:type="pct"/>
            <w:gridSpan w:val="2"/>
            <w:vAlign w:val="bottom"/>
          </w:tcPr>
          <w:p w14:paraId="5F183D36" w14:textId="77777777" w:rsidR="00DD1F4F" w:rsidRPr="0010789C" w:rsidRDefault="00DD1F4F">
            <w:pPr>
              <w:jc w:val="right"/>
              <w:rPr>
                <w:rFonts w:ascii="Arial" w:hAnsi="Arial"/>
                <w:color w:val="0000FF"/>
                <w:lang w:val="fr-FR"/>
              </w:rPr>
            </w:pPr>
          </w:p>
        </w:tc>
        <w:tc>
          <w:tcPr>
            <w:tcW w:w="60" w:type="pct"/>
            <w:vAlign w:val="bottom"/>
          </w:tcPr>
          <w:p w14:paraId="3FF13A00" w14:textId="77777777" w:rsidR="00DD1F4F" w:rsidRPr="0010789C" w:rsidRDefault="00DD1F4F">
            <w:pPr>
              <w:rPr>
                <w:color w:val="0000FF"/>
                <w:lang w:val="fr-FR"/>
              </w:rPr>
            </w:pPr>
          </w:p>
        </w:tc>
        <w:tc>
          <w:tcPr>
            <w:tcW w:w="155" w:type="pct"/>
            <w:vAlign w:val="bottom"/>
          </w:tcPr>
          <w:p w14:paraId="244AF5BB" w14:textId="77777777" w:rsidR="00DD1F4F" w:rsidRPr="0010789C" w:rsidRDefault="00DD1F4F" w:rsidP="002163F1">
            <w:pPr>
              <w:jc w:val="right"/>
              <w:rPr>
                <w:rFonts w:ascii="Arial" w:hAnsi="Arial"/>
                <w:color w:val="0000FF"/>
                <w:lang w:val="fr-FR"/>
              </w:rPr>
            </w:pPr>
          </w:p>
        </w:tc>
      </w:tr>
      <w:tr w:rsidR="004B6055" w:rsidRPr="0010789C" w14:paraId="72EFCD8D" w14:textId="77777777" w:rsidTr="00872E82">
        <w:trPr>
          <w:cantSplit/>
        </w:trPr>
        <w:tc>
          <w:tcPr>
            <w:tcW w:w="218" w:type="pct"/>
          </w:tcPr>
          <w:p w14:paraId="3C10404C" w14:textId="77777777" w:rsidR="004B6055" w:rsidRPr="0010789C" w:rsidRDefault="004B6055">
            <w:pPr>
              <w:rPr>
                <w:color w:val="0000FF"/>
                <w:lang w:val="fr-FR"/>
              </w:rPr>
            </w:pPr>
          </w:p>
        </w:tc>
        <w:tc>
          <w:tcPr>
            <w:tcW w:w="294" w:type="pct"/>
          </w:tcPr>
          <w:p w14:paraId="567F7FB2" w14:textId="77777777" w:rsidR="004B6055" w:rsidRPr="0010789C" w:rsidRDefault="004B6055">
            <w:pPr>
              <w:rPr>
                <w:color w:val="0000FF"/>
                <w:lang w:val="fr-FR"/>
              </w:rPr>
            </w:pPr>
          </w:p>
        </w:tc>
        <w:tc>
          <w:tcPr>
            <w:tcW w:w="441" w:type="pct"/>
          </w:tcPr>
          <w:p w14:paraId="7452B291" w14:textId="77777777" w:rsidR="004B6055" w:rsidRPr="0010789C" w:rsidRDefault="004B6055">
            <w:pPr>
              <w:rPr>
                <w:color w:val="0000FF"/>
                <w:lang w:val="fr-FR"/>
              </w:rPr>
            </w:pPr>
          </w:p>
        </w:tc>
        <w:tc>
          <w:tcPr>
            <w:tcW w:w="432" w:type="pct"/>
            <w:gridSpan w:val="2"/>
          </w:tcPr>
          <w:p w14:paraId="23995BE4" w14:textId="77777777" w:rsidR="004B6055" w:rsidRPr="0010789C" w:rsidRDefault="004B6055">
            <w:pPr>
              <w:rPr>
                <w:rFonts w:ascii="Arial" w:hAnsi="Arial" w:cs="Arial"/>
                <w:color w:val="0000FF"/>
                <w:lang w:val="fr-FR"/>
              </w:rPr>
            </w:pPr>
          </w:p>
        </w:tc>
        <w:tc>
          <w:tcPr>
            <w:tcW w:w="3461" w:type="pct"/>
            <w:gridSpan w:val="6"/>
            <w:vAlign w:val="bottom"/>
          </w:tcPr>
          <w:p w14:paraId="4D66ED01" w14:textId="77777777" w:rsidR="004B6055" w:rsidRPr="0010789C" w:rsidRDefault="004B6055">
            <w:pPr>
              <w:jc w:val="both"/>
              <w:rPr>
                <w:rFonts w:ascii="Arial" w:hAnsi="Arial"/>
                <w:i/>
                <w:color w:val="0000FF"/>
                <w:sz w:val="18"/>
              </w:rPr>
            </w:pPr>
            <w:r w:rsidRPr="0010789C">
              <w:rPr>
                <w:rFonts w:ascii="Arial" w:hAnsi="Arial"/>
                <w:i/>
                <w:color w:val="0000FF"/>
                <w:sz w:val="18"/>
              </w:rPr>
              <w:t>"A.R. 29.1.1993" (en vigueur 1.2.1993)</w:t>
            </w:r>
          </w:p>
        </w:tc>
        <w:tc>
          <w:tcPr>
            <w:tcW w:w="155" w:type="pct"/>
            <w:vAlign w:val="bottom"/>
          </w:tcPr>
          <w:p w14:paraId="009F1B87" w14:textId="77777777" w:rsidR="004B6055" w:rsidRPr="0010789C" w:rsidRDefault="004B6055" w:rsidP="002163F1">
            <w:pPr>
              <w:jc w:val="right"/>
              <w:rPr>
                <w:color w:val="0000FF"/>
              </w:rPr>
            </w:pPr>
          </w:p>
        </w:tc>
      </w:tr>
      <w:tr w:rsidR="004B6055" w:rsidRPr="00EF563F" w14:paraId="25D668D3" w14:textId="77777777" w:rsidTr="00872E82">
        <w:trPr>
          <w:cantSplit/>
        </w:trPr>
        <w:tc>
          <w:tcPr>
            <w:tcW w:w="218" w:type="pct"/>
          </w:tcPr>
          <w:p w14:paraId="74AD8D50" w14:textId="77777777" w:rsidR="004B6055" w:rsidRPr="0010789C" w:rsidRDefault="004B6055">
            <w:pPr>
              <w:rPr>
                <w:color w:val="0000FF"/>
              </w:rPr>
            </w:pPr>
          </w:p>
        </w:tc>
        <w:tc>
          <w:tcPr>
            <w:tcW w:w="294" w:type="pct"/>
          </w:tcPr>
          <w:p w14:paraId="41131B71" w14:textId="77777777" w:rsidR="004B6055" w:rsidRPr="0010789C" w:rsidRDefault="004B6055">
            <w:pPr>
              <w:rPr>
                <w:color w:val="0000FF"/>
              </w:rPr>
            </w:pPr>
          </w:p>
        </w:tc>
        <w:tc>
          <w:tcPr>
            <w:tcW w:w="441" w:type="pct"/>
          </w:tcPr>
          <w:p w14:paraId="15108EC0" w14:textId="77777777" w:rsidR="004B6055" w:rsidRPr="0010789C" w:rsidRDefault="004B6055">
            <w:pPr>
              <w:rPr>
                <w:color w:val="0000FF"/>
              </w:rPr>
            </w:pPr>
          </w:p>
        </w:tc>
        <w:tc>
          <w:tcPr>
            <w:tcW w:w="432" w:type="pct"/>
            <w:gridSpan w:val="2"/>
          </w:tcPr>
          <w:p w14:paraId="37412747" w14:textId="77777777" w:rsidR="004B6055" w:rsidRPr="0010789C" w:rsidRDefault="004B6055">
            <w:pPr>
              <w:rPr>
                <w:rFonts w:ascii="Arial" w:hAnsi="Arial" w:cs="Arial"/>
                <w:color w:val="0000FF"/>
              </w:rPr>
            </w:pPr>
          </w:p>
        </w:tc>
        <w:tc>
          <w:tcPr>
            <w:tcW w:w="3461" w:type="pct"/>
            <w:gridSpan w:val="6"/>
          </w:tcPr>
          <w:p w14:paraId="598CAC3A" w14:textId="77777777" w:rsidR="004B6055" w:rsidRPr="0010789C" w:rsidRDefault="004B6055" w:rsidP="00D0397C">
            <w:pPr>
              <w:jc w:val="both"/>
              <w:rPr>
                <w:color w:val="0000FF"/>
                <w:lang w:val="fr-FR"/>
              </w:rPr>
            </w:pPr>
            <w:r w:rsidRPr="0010789C">
              <w:rPr>
                <w:rFonts w:ascii="Arial" w:hAnsi="Arial"/>
                <w:b/>
                <w:color w:val="0000FF"/>
                <w:lang w:val="fr-FR"/>
              </w:rPr>
              <w:t>"F. PROTHESES DES MEMBRES SUPERIEURS</w:t>
            </w:r>
            <w:r w:rsidR="0082091E" w:rsidRPr="0010789C">
              <w:rPr>
                <w:rFonts w:ascii="Arial" w:hAnsi="Arial"/>
                <w:b/>
                <w:color w:val="0000FF"/>
                <w:lang w:val="fr-FR"/>
              </w:rPr>
              <w:t> :</w:t>
            </w:r>
            <w:r w:rsidR="00D0397C" w:rsidRPr="0010789C">
              <w:rPr>
                <w:rFonts w:ascii="Arial" w:hAnsi="Arial"/>
                <w:b/>
                <w:color w:val="0000FF"/>
                <w:lang w:val="fr-FR"/>
              </w:rPr>
              <w:t>"</w:t>
            </w:r>
          </w:p>
        </w:tc>
        <w:tc>
          <w:tcPr>
            <w:tcW w:w="155" w:type="pct"/>
            <w:vAlign w:val="bottom"/>
          </w:tcPr>
          <w:p w14:paraId="04B81A52" w14:textId="77777777" w:rsidR="004B6055" w:rsidRPr="0010789C" w:rsidRDefault="004B6055" w:rsidP="002163F1">
            <w:pPr>
              <w:jc w:val="right"/>
              <w:rPr>
                <w:color w:val="0000FF"/>
                <w:lang w:val="fr-FR"/>
              </w:rPr>
            </w:pPr>
          </w:p>
        </w:tc>
      </w:tr>
      <w:tr w:rsidR="004B6055" w:rsidRPr="00EF563F" w14:paraId="6F9932AB" w14:textId="77777777" w:rsidTr="00872E82">
        <w:trPr>
          <w:cantSplit/>
        </w:trPr>
        <w:tc>
          <w:tcPr>
            <w:tcW w:w="218" w:type="pct"/>
          </w:tcPr>
          <w:p w14:paraId="2D802080" w14:textId="77777777" w:rsidR="004B6055" w:rsidRPr="0010789C" w:rsidRDefault="004B6055">
            <w:pPr>
              <w:rPr>
                <w:color w:val="0000FF"/>
                <w:lang w:val="fr-FR"/>
              </w:rPr>
            </w:pPr>
          </w:p>
        </w:tc>
        <w:tc>
          <w:tcPr>
            <w:tcW w:w="294" w:type="pct"/>
          </w:tcPr>
          <w:p w14:paraId="276B8AAB" w14:textId="77777777" w:rsidR="004B6055" w:rsidRPr="0010789C" w:rsidRDefault="004B6055">
            <w:pPr>
              <w:rPr>
                <w:color w:val="0000FF"/>
                <w:lang w:val="fr-FR"/>
              </w:rPr>
            </w:pPr>
          </w:p>
        </w:tc>
        <w:tc>
          <w:tcPr>
            <w:tcW w:w="441" w:type="pct"/>
          </w:tcPr>
          <w:p w14:paraId="63B3967D" w14:textId="77777777" w:rsidR="004B6055" w:rsidRPr="0010789C" w:rsidRDefault="004B6055">
            <w:pPr>
              <w:rPr>
                <w:color w:val="0000FF"/>
                <w:lang w:val="fr-FR"/>
              </w:rPr>
            </w:pPr>
          </w:p>
        </w:tc>
        <w:tc>
          <w:tcPr>
            <w:tcW w:w="432" w:type="pct"/>
            <w:gridSpan w:val="2"/>
          </w:tcPr>
          <w:p w14:paraId="7BA1277A" w14:textId="77777777" w:rsidR="004B6055" w:rsidRPr="0010789C" w:rsidRDefault="004B6055">
            <w:pPr>
              <w:rPr>
                <w:rFonts w:ascii="Arial" w:hAnsi="Arial" w:cs="Arial"/>
                <w:color w:val="0000FF"/>
                <w:lang w:val="fr-FR"/>
              </w:rPr>
            </w:pPr>
          </w:p>
        </w:tc>
        <w:tc>
          <w:tcPr>
            <w:tcW w:w="3461" w:type="pct"/>
            <w:gridSpan w:val="6"/>
          </w:tcPr>
          <w:p w14:paraId="70746D00" w14:textId="77777777" w:rsidR="004B6055" w:rsidRPr="0010789C" w:rsidRDefault="004B6055">
            <w:pPr>
              <w:jc w:val="both"/>
              <w:rPr>
                <w:rFonts w:ascii="Arial" w:hAnsi="Arial"/>
                <w:b/>
                <w:color w:val="0000FF"/>
                <w:lang w:val="fr-FR"/>
              </w:rPr>
            </w:pPr>
          </w:p>
        </w:tc>
        <w:tc>
          <w:tcPr>
            <w:tcW w:w="155" w:type="pct"/>
            <w:vAlign w:val="bottom"/>
          </w:tcPr>
          <w:p w14:paraId="3D86989A" w14:textId="77777777" w:rsidR="004B6055" w:rsidRPr="0010789C" w:rsidRDefault="004B6055" w:rsidP="002163F1">
            <w:pPr>
              <w:jc w:val="right"/>
              <w:rPr>
                <w:color w:val="0000FF"/>
                <w:lang w:val="fr-FR"/>
              </w:rPr>
            </w:pPr>
          </w:p>
        </w:tc>
      </w:tr>
      <w:tr w:rsidR="00D0397C" w:rsidRPr="00EF563F" w14:paraId="47446C5F" w14:textId="77777777" w:rsidTr="00872E82">
        <w:trPr>
          <w:cantSplit/>
        </w:trPr>
        <w:tc>
          <w:tcPr>
            <w:tcW w:w="218" w:type="pct"/>
          </w:tcPr>
          <w:p w14:paraId="6339CB72" w14:textId="77777777" w:rsidR="00D0397C" w:rsidRPr="0010789C" w:rsidRDefault="00D0397C">
            <w:pPr>
              <w:rPr>
                <w:color w:val="0000FF"/>
                <w:lang w:val="fr-FR"/>
              </w:rPr>
            </w:pPr>
          </w:p>
        </w:tc>
        <w:tc>
          <w:tcPr>
            <w:tcW w:w="294" w:type="pct"/>
          </w:tcPr>
          <w:p w14:paraId="3B3EC209" w14:textId="77777777" w:rsidR="00D0397C" w:rsidRPr="0010789C" w:rsidRDefault="00D0397C">
            <w:pPr>
              <w:rPr>
                <w:color w:val="0000FF"/>
                <w:lang w:val="fr-FR"/>
              </w:rPr>
            </w:pPr>
          </w:p>
        </w:tc>
        <w:tc>
          <w:tcPr>
            <w:tcW w:w="441" w:type="pct"/>
          </w:tcPr>
          <w:p w14:paraId="71A6A324" w14:textId="77777777" w:rsidR="00D0397C" w:rsidRPr="0010789C" w:rsidRDefault="00D0397C">
            <w:pPr>
              <w:rPr>
                <w:color w:val="0000FF"/>
                <w:lang w:val="fr-FR"/>
              </w:rPr>
            </w:pPr>
          </w:p>
        </w:tc>
        <w:tc>
          <w:tcPr>
            <w:tcW w:w="432" w:type="pct"/>
            <w:gridSpan w:val="2"/>
          </w:tcPr>
          <w:p w14:paraId="20CD8E0C" w14:textId="77777777" w:rsidR="00D0397C" w:rsidRPr="0010789C" w:rsidRDefault="00D0397C">
            <w:pPr>
              <w:rPr>
                <w:rFonts w:ascii="Arial" w:hAnsi="Arial" w:cs="Arial"/>
                <w:color w:val="0000FF"/>
                <w:lang w:val="fr-FR"/>
              </w:rPr>
            </w:pPr>
          </w:p>
        </w:tc>
        <w:tc>
          <w:tcPr>
            <w:tcW w:w="3461" w:type="pct"/>
            <w:gridSpan w:val="6"/>
          </w:tcPr>
          <w:p w14:paraId="08CF207B" w14:textId="77777777" w:rsidR="00D0397C" w:rsidRPr="0010789C" w:rsidRDefault="00D0397C">
            <w:pPr>
              <w:jc w:val="both"/>
              <w:rPr>
                <w:rFonts w:ascii="Arial" w:hAnsi="Arial"/>
                <w:b/>
                <w:color w:val="0000FF"/>
                <w:lang w:val="fr-FR"/>
              </w:rPr>
            </w:pPr>
            <w:r w:rsidRPr="0010789C">
              <w:rPr>
                <w:rFonts w:ascii="Arial" w:hAnsi="Arial"/>
                <w:i/>
                <w:color w:val="0000FF"/>
                <w:sz w:val="18"/>
                <w:lang w:val="fr-BE"/>
              </w:rPr>
              <w:t xml:space="preserve">"A.R. 29.1.1993" (en vigueur 1.2.1993) + </w:t>
            </w:r>
            <w:r w:rsidR="00056C4D" w:rsidRPr="0010789C">
              <w:rPr>
                <w:rFonts w:ascii="Arial" w:hAnsi="Arial"/>
                <w:i/>
                <w:color w:val="0000FF"/>
                <w:sz w:val="18"/>
                <w:lang w:val="fr-BE"/>
              </w:rPr>
              <w:t>“A.R. 18.10.2013” (en vigueur 1.12.2013)</w:t>
            </w:r>
          </w:p>
        </w:tc>
        <w:tc>
          <w:tcPr>
            <w:tcW w:w="155" w:type="pct"/>
            <w:vAlign w:val="bottom"/>
          </w:tcPr>
          <w:p w14:paraId="0D1DB20E" w14:textId="77777777" w:rsidR="00D0397C" w:rsidRPr="0010789C" w:rsidRDefault="00D0397C" w:rsidP="002163F1">
            <w:pPr>
              <w:jc w:val="right"/>
              <w:rPr>
                <w:color w:val="0000FF"/>
                <w:lang w:val="fr-FR"/>
              </w:rPr>
            </w:pPr>
          </w:p>
        </w:tc>
      </w:tr>
      <w:tr w:rsidR="004B6055" w:rsidRPr="0010789C" w14:paraId="65826D56" w14:textId="77777777" w:rsidTr="00872E82">
        <w:trPr>
          <w:cantSplit/>
        </w:trPr>
        <w:tc>
          <w:tcPr>
            <w:tcW w:w="218" w:type="pct"/>
          </w:tcPr>
          <w:p w14:paraId="26FE5593" w14:textId="77777777" w:rsidR="004B6055" w:rsidRPr="0010789C" w:rsidRDefault="004B6055">
            <w:pPr>
              <w:rPr>
                <w:color w:val="0000FF"/>
                <w:lang w:val="fr-FR"/>
              </w:rPr>
            </w:pPr>
          </w:p>
        </w:tc>
        <w:tc>
          <w:tcPr>
            <w:tcW w:w="294" w:type="pct"/>
          </w:tcPr>
          <w:p w14:paraId="0625B2CF" w14:textId="77777777" w:rsidR="004B6055" w:rsidRPr="0010789C" w:rsidRDefault="004B6055">
            <w:pPr>
              <w:rPr>
                <w:color w:val="0000FF"/>
                <w:lang w:val="fr-FR"/>
              </w:rPr>
            </w:pPr>
          </w:p>
        </w:tc>
        <w:tc>
          <w:tcPr>
            <w:tcW w:w="441" w:type="pct"/>
          </w:tcPr>
          <w:p w14:paraId="6F4970D5" w14:textId="77777777" w:rsidR="004B6055" w:rsidRPr="0010789C" w:rsidRDefault="004B6055">
            <w:pPr>
              <w:rPr>
                <w:color w:val="0000FF"/>
                <w:lang w:val="fr-FR"/>
              </w:rPr>
            </w:pPr>
          </w:p>
        </w:tc>
        <w:tc>
          <w:tcPr>
            <w:tcW w:w="432" w:type="pct"/>
            <w:gridSpan w:val="2"/>
          </w:tcPr>
          <w:p w14:paraId="6F7AA013" w14:textId="77777777" w:rsidR="004B6055" w:rsidRPr="0010789C" w:rsidRDefault="004B6055">
            <w:pPr>
              <w:rPr>
                <w:rFonts w:ascii="Arial" w:hAnsi="Arial" w:cs="Arial"/>
                <w:color w:val="0000FF"/>
                <w:lang w:val="fr-FR"/>
              </w:rPr>
            </w:pPr>
          </w:p>
        </w:tc>
        <w:tc>
          <w:tcPr>
            <w:tcW w:w="2797" w:type="pct"/>
            <w:gridSpan w:val="2"/>
          </w:tcPr>
          <w:p w14:paraId="4E5BED1E" w14:textId="77777777" w:rsidR="004B6055" w:rsidRPr="0010789C" w:rsidRDefault="00D0397C">
            <w:pPr>
              <w:jc w:val="both"/>
              <w:rPr>
                <w:color w:val="0000FF"/>
              </w:rPr>
            </w:pPr>
            <w:r w:rsidRPr="0010789C">
              <w:rPr>
                <w:rFonts w:ascii="Arial" w:hAnsi="Arial"/>
                <w:color w:val="0000FF"/>
                <w:lang w:val="fr-FR"/>
              </w:rPr>
              <w:t>"</w:t>
            </w:r>
            <w:r w:rsidR="004B6055" w:rsidRPr="0010789C">
              <w:rPr>
                <w:rFonts w:ascii="Arial" w:hAnsi="Arial"/>
                <w:color w:val="0000FF"/>
              </w:rPr>
              <w:t>Sur mesure</w:t>
            </w:r>
            <w:r w:rsidR="0082091E" w:rsidRPr="0010789C">
              <w:rPr>
                <w:rFonts w:ascii="Arial" w:hAnsi="Arial"/>
                <w:color w:val="0000FF"/>
              </w:rPr>
              <w:t> :</w:t>
            </w:r>
          </w:p>
        </w:tc>
        <w:tc>
          <w:tcPr>
            <w:tcW w:w="152" w:type="pct"/>
            <w:vAlign w:val="bottom"/>
          </w:tcPr>
          <w:p w14:paraId="37A46740" w14:textId="77777777" w:rsidR="004B6055" w:rsidRPr="0010789C" w:rsidRDefault="004B6055">
            <w:pPr>
              <w:jc w:val="right"/>
              <w:rPr>
                <w:color w:val="0000FF"/>
              </w:rPr>
            </w:pPr>
          </w:p>
        </w:tc>
        <w:tc>
          <w:tcPr>
            <w:tcW w:w="452" w:type="pct"/>
            <w:gridSpan w:val="2"/>
            <w:vAlign w:val="bottom"/>
          </w:tcPr>
          <w:p w14:paraId="3919C370" w14:textId="77777777" w:rsidR="004B6055" w:rsidRPr="0010789C" w:rsidRDefault="004B6055">
            <w:pPr>
              <w:jc w:val="right"/>
              <w:rPr>
                <w:color w:val="0000FF"/>
              </w:rPr>
            </w:pPr>
          </w:p>
        </w:tc>
        <w:tc>
          <w:tcPr>
            <w:tcW w:w="60" w:type="pct"/>
            <w:vAlign w:val="bottom"/>
          </w:tcPr>
          <w:p w14:paraId="2C6B7A94" w14:textId="77777777" w:rsidR="004B6055" w:rsidRPr="0010789C" w:rsidRDefault="004B6055">
            <w:pPr>
              <w:rPr>
                <w:color w:val="0000FF"/>
              </w:rPr>
            </w:pPr>
          </w:p>
        </w:tc>
        <w:tc>
          <w:tcPr>
            <w:tcW w:w="155" w:type="pct"/>
            <w:vAlign w:val="bottom"/>
          </w:tcPr>
          <w:p w14:paraId="324A3FE8" w14:textId="77777777" w:rsidR="004B6055" w:rsidRPr="0010789C" w:rsidRDefault="004B6055" w:rsidP="002163F1">
            <w:pPr>
              <w:jc w:val="right"/>
              <w:rPr>
                <w:color w:val="0000FF"/>
              </w:rPr>
            </w:pPr>
          </w:p>
        </w:tc>
      </w:tr>
      <w:tr w:rsidR="00E72CD7" w:rsidRPr="0010789C" w14:paraId="5321ACC5" w14:textId="77777777" w:rsidTr="00872E82">
        <w:trPr>
          <w:cantSplit/>
        </w:trPr>
        <w:tc>
          <w:tcPr>
            <w:tcW w:w="218" w:type="pct"/>
          </w:tcPr>
          <w:p w14:paraId="2B1E9F99" w14:textId="77777777" w:rsidR="00E72CD7" w:rsidRPr="0010789C" w:rsidRDefault="00E72CD7">
            <w:pPr>
              <w:rPr>
                <w:color w:val="0000FF"/>
                <w:lang w:val="fr-FR"/>
              </w:rPr>
            </w:pPr>
          </w:p>
        </w:tc>
        <w:tc>
          <w:tcPr>
            <w:tcW w:w="294" w:type="pct"/>
          </w:tcPr>
          <w:p w14:paraId="50DD69AD" w14:textId="77777777" w:rsidR="00E72CD7" w:rsidRPr="0010789C" w:rsidRDefault="00E72CD7">
            <w:pPr>
              <w:rPr>
                <w:color w:val="0000FF"/>
                <w:lang w:val="fr-FR"/>
              </w:rPr>
            </w:pPr>
          </w:p>
        </w:tc>
        <w:tc>
          <w:tcPr>
            <w:tcW w:w="441" w:type="pct"/>
          </w:tcPr>
          <w:p w14:paraId="592BFB6C" w14:textId="77777777" w:rsidR="00E72CD7" w:rsidRPr="0010789C" w:rsidRDefault="00E72CD7">
            <w:pPr>
              <w:rPr>
                <w:color w:val="0000FF"/>
                <w:lang w:val="fr-FR"/>
              </w:rPr>
            </w:pPr>
          </w:p>
        </w:tc>
        <w:tc>
          <w:tcPr>
            <w:tcW w:w="432" w:type="pct"/>
            <w:gridSpan w:val="2"/>
          </w:tcPr>
          <w:p w14:paraId="07593574" w14:textId="77777777" w:rsidR="00E72CD7" w:rsidRPr="0010789C" w:rsidRDefault="00E72CD7">
            <w:pPr>
              <w:rPr>
                <w:rFonts w:ascii="Arial" w:hAnsi="Arial" w:cs="Arial"/>
                <w:color w:val="0000FF"/>
                <w:lang w:val="fr-FR"/>
              </w:rPr>
            </w:pPr>
          </w:p>
        </w:tc>
        <w:tc>
          <w:tcPr>
            <w:tcW w:w="2797" w:type="pct"/>
            <w:gridSpan w:val="2"/>
          </w:tcPr>
          <w:p w14:paraId="0464671B" w14:textId="77777777" w:rsidR="00E72CD7" w:rsidRPr="0010789C" w:rsidRDefault="00E72CD7">
            <w:pPr>
              <w:jc w:val="both"/>
              <w:rPr>
                <w:rFonts w:ascii="Arial" w:hAnsi="Arial"/>
                <w:color w:val="0000FF"/>
                <w:lang w:val="fr-FR"/>
              </w:rPr>
            </w:pPr>
          </w:p>
        </w:tc>
        <w:tc>
          <w:tcPr>
            <w:tcW w:w="152" w:type="pct"/>
            <w:vAlign w:val="bottom"/>
          </w:tcPr>
          <w:p w14:paraId="1AD4209F" w14:textId="77777777" w:rsidR="00E72CD7" w:rsidRPr="0010789C" w:rsidRDefault="00E72CD7">
            <w:pPr>
              <w:jc w:val="right"/>
              <w:rPr>
                <w:color w:val="0000FF"/>
              </w:rPr>
            </w:pPr>
          </w:p>
        </w:tc>
        <w:tc>
          <w:tcPr>
            <w:tcW w:w="452" w:type="pct"/>
            <w:gridSpan w:val="2"/>
            <w:vAlign w:val="bottom"/>
          </w:tcPr>
          <w:p w14:paraId="56F434E0" w14:textId="77777777" w:rsidR="00E72CD7" w:rsidRPr="0010789C" w:rsidRDefault="00E72CD7">
            <w:pPr>
              <w:jc w:val="right"/>
              <w:rPr>
                <w:color w:val="0000FF"/>
              </w:rPr>
            </w:pPr>
          </w:p>
        </w:tc>
        <w:tc>
          <w:tcPr>
            <w:tcW w:w="60" w:type="pct"/>
            <w:vAlign w:val="bottom"/>
          </w:tcPr>
          <w:p w14:paraId="719D494B" w14:textId="77777777" w:rsidR="00E72CD7" w:rsidRPr="0010789C" w:rsidRDefault="00E72CD7">
            <w:pPr>
              <w:rPr>
                <w:color w:val="0000FF"/>
              </w:rPr>
            </w:pPr>
          </w:p>
        </w:tc>
        <w:tc>
          <w:tcPr>
            <w:tcW w:w="155" w:type="pct"/>
            <w:vAlign w:val="bottom"/>
          </w:tcPr>
          <w:p w14:paraId="3A11ACDF" w14:textId="77777777" w:rsidR="00E72CD7" w:rsidRPr="0010789C" w:rsidRDefault="00E72CD7" w:rsidP="002163F1">
            <w:pPr>
              <w:jc w:val="right"/>
              <w:rPr>
                <w:color w:val="0000FF"/>
              </w:rPr>
            </w:pPr>
          </w:p>
        </w:tc>
      </w:tr>
      <w:tr w:rsidR="004B6055" w:rsidRPr="00EF563F" w14:paraId="462EE3EE" w14:textId="77777777" w:rsidTr="00872E82">
        <w:trPr>
          <w:cantSplit/>
        </w:trPr>
        <w:tc>
          <w:tcPr>
            <w:tcW w:w="218" w:type="pct"/>
          </w:tcPr>
          <w:p w14:paraId="57A97613" w14:textId="77777777" w:rsidR="004B6055" w:rsidRPr="0010789C" w:rsidRDefault="004B6055">
            <w:pPr>
              <w:rPr>
                <w:color w:val="0000FF"/>
              </w:rPr>
            </w:pPr>
          </w:p>
        </w:tc>
        <w:tc>
          <w:tcPr>
            <w:tcW w:w="294" w:type="pct"/>
          </w:tcPr>
          <w:p w14:paraId="1B239E15" w14:textId="77777777" w:rsidR="004B6055" w:rsidRPr="0010789C" w:rsidRDefault="004B6055">
            <w:pPr>
              <w:rPr>
                <w:color w:val="0000FF"/>
              </w:rPr>
            </w:pPr>
          </w:p>
        </w:tc>
        <w:tc>
          <w:tcPr>
            <w:tcW w:w="441" w:type="pct"/>
          </w:tcPr>
          <w:p w14:paraId="407443AD" w14:textId="77777777" w:rsidR="004B6055" w:rsidRPr="0010789C" w:rsidRDefault="004B6055">
            <w:pPr>
              <w:rPr>
                <w:color w:val="0000FF"/>
              </w:rPr>
            </w:pPr>
          </w:p>
        </w:tc>
        <w:tc>
          <w:tcPr>
            <w:tcW w:w="432" w:type="pct"/>
            <w:gridSpan w:val="2"/>
          </w:tcPr>
          <w:p w14:paraId="47551897" w14:textId="77777777" w:rsidR="004B6055" w:rsidRPr="0010789C" w:rsidRDefault="004B6055">
            <w:pPr>
              <w:rPr>
                <w:rFonts w:ascii="Arial" w:hAnsi="Arial" w:cs="Arial"/>
                <w:color w:val="0000FF"/>
              </w:rPr>
            </w:pPr>
          </w:p>
        </w:tc>
        <w:tc>
          <w:tcPr>
            <w:tcW w:w="2797" w:type="pct"/>
            <w:gridSpan w:val="2"/>
          </w:tcPr>
          <w:p w14:paraId="269D4368" w14:textId="77777777" w:rsidR="004B6055" w:rsidRPr="0010789C" w:rsidRDefault="004B6055">
            <w:pPr>
              <w:jc w:val="both"/>
              <w:rPr>
                <w:color w:val="0000FF"/>
                <w:lang w:val="fr-FR"/>
              </w:rPr>
            </w:pPr>
            <w:r w:rsidRPr="0010789C">
              <w:rPr>
                <w:rFonts w:ascii="Arial" w:hAnsi="Arial"/>
                <w:color w:val="0000FF"/>
                <w:lang w:val="fr-FR"/>
              </w:rPr>
              <w:t>Prothèse de parade et/ou de travail pour</w:t>
            </w:r>
            <w:r w:rsidR="0082091E" w:rsidRPr="0010789C">
              <w:rPr>
                <w:rFonts w:ascii="Arial" w:hAnsi="Arial"/>
                <w:color w:val="0000FF"/>
                <w:lang w:val="fr-FR"/>
              </w:rPr>
              <w:t> :</w:t>
            </w:r>
          </w:p>
        </w:tc>
        <w:tc>
          <w:tcPr>
            <w:tcW w:w="152" w:type="pct"/>
            <w:vAlign w:val="bottom"/>
          </w:tcPr>
          <w:p w14:paraId="7A2FAB7E" w14:textId="77777777" w:rsidR="004B6055" w:rsidRPr="0010789C" w:rsidRDefault="004B6055">
            <w:pPr>
              <w:jc w:val="right"/>
              <w:rPr>
                <w:color w:val="0000FF"/>
                <w:lang w:val="fr-FR"/>
              </w:rPr>
            </w:pPr>
          </w:p>
        </w:tc>
        <w:tc>
          <w:tcPr>
            <w:tcW w:w="452" w:type="pct"/>
            <w:gridSpan w:val="2"/>
            <w:vAlign w:val="bottom"/>
          </w:tcPr>
          <w:p w14:paraId="11D30241" w14:textId="77777777" w:rsidR="004B6055" w:rsidRPr="0010789C" w:rsidRDefault="004B6055">
            <w:pPr>
              <w:jc w:val="right"/>
              <w:rPr>
                <w:color w:val="0000FF"/>
                <w:lang w:val="fr-FR"/>
              </w:rPr>
            </w:pPr>
          </w:p>
        </w:tc>
        <w:tc>
          <w:tcPr>
            <w:tcW w:w="60" w:type="pct"/>
            <w:vAlign w:val="bottom"/>
          </w:tcPr>
          <w:p w14:paraId="670A264B" w14:textId="77777777" w:rsidR="004B6055" w:rsidRPr="0010789C" w:rsidRDefault="004B6055">
            <w:pPr>
              <w:rPr>
                <w:color w:val="0000FF"/>
                <w:lang w:val="fr-FR"/>
              </w:rPr>
            </w:pPr>
          </w:p>
        </w:tc>
        <w:tc>
          <w:tcPr>
            <w:tcW w:w="155" w:type="pct"/>
            <w:vAlign w:val="bottom"/>
          </w:tcPr>
          <w:p w14:paraId="0B6BEB4F" w14:textId="77777777" w:rsidR="004B6055" w:rsidRPr="0010789C" w:rsidRDefault="004B6055" w:rsidP="002163F1">
            <w:pPr>
              <w:jc w:val="right"/>
              <w:rPr>
                <w:color w:val="0000FF"/>
                <w:lang w:val="fr-FR"/>
              </w:rPr>
            </w:pPr>
          </w:p>
        </w:tc>
      </w:tr>
      <w:tr w:rsidR="00E72CD7" w:rsidRPr="00EF563F" w14:paraId="3C77A2AA" w14:textId="77777777" w:rsidTr="00872E82">
        <w:trPr>
          <w:cantSplit/>
        </w:trPr>
        <w:tc>
          <w:tcPr>
            <w:tcW w:w="218" w:type="pct"/>
          </w:tcPr>
          <w:p w14:paraId="4D39249B" w14:textId="77777777" w:rsidR="00E72CD7" w:rsidRPr="009B0AE1" w:rsidRDefault="00E72CD7">
            <w:pPr>
              <w:rPr>
                <w:color w:val="0000FF"/>
                <w:lang w:val="fr-FR"/>
              </w:rPr>
            </w:pPr>
          </w:p>
        </w:tc>
        <w:tc>
          <w:tcPr>
            <w:tcW w:w="294" w:type="pct"/>
          </w:tcPr>
          <w:p w14:paraId="243E1FD5" w14:textId="77777777" w:rsidR="00E72CD7" w:rsidRPr="009B0AE1" w:rsidRDefault="00E72CD7">
            <w:pPr>
              <w:rPr>
                <w:color w:val="0000FF"/>
                <w:lang w:val="fr-FR"/>
              </w:rPr>
            </w:pPr>
          </w:p>
        </w:tc>
        <w:tc>
          <w:tcPr>
            <w:tcW w:w="441" w:type="pct"/>
          </w:tcPr>
          <w:p w14:paraId="7E57F9D4" w14:textId="77777777" w:rsidR="00E72CD7" w:rsidRPr="009B0AE1" w:rsidRDefault="00E72CD7">
            <w:pPr>
              <w:rPr>
                <w:color w:val="0000FF"/>
                <w:lang w:val="fr-FR"/>
              </w:rPr>
            </w:pPr>
          </w:p>
        </w:tc>
        <w:tc>
          <w:tcPr>
            <w:tcW w:w="432" w:type="pct"/>
            <w:gridSpan w:val="2"/>
          </w:tcPr>
          <w:p w14:paraId="101836D9" w14:textId="77777777" w:rsidR="00E72CD7" w:rsidRPr="009B0AE1" w:rsidRDefault="00E72CD7">
            <w:pPr>
              <w:rPr>
                <w:rFonts w:ascii="Arial" w:hAnsi="Arial" w:cs="Arial"/>
                <w:color w:val="0000FF"/>
                <w:lang w:val="fr-FR"/>
              </w:rPr>
            </w:pPr>
          </w:p>
        </w:tc>
        <w:tc>
          <w:tcPr>
            <w:tcW w:w="2797" w:type="pct"/>
            <w:gridSpan w:val="2"/>
          </w:tcPr>
          <w:p w14:paraId="0BFCEDFD" w14:textId="77777777" w:rsidR="00E72CD7" w:rsidRPr="0010789C" w:rsidRDefault="00E72CD7">
            <w:pPr>
              <w:jc w:val="both"/>
              <w:rPr>
                <w:rFonts w:ascii="Arial" w:hAnsi="Arial"/>
                <w:color w:val="0000FF"/>
                <w:lang w:val="fr-FR"/>
              </w:rPr>
            </w:pPr>
          </w:p>
        </w:tc>
        <w:tc>
          <w:tcPr>
            <w:tcW w:w="152" w:type="pct"/>
            <w:vAlign w:val="bottom"/>
          </w:tcPr>
          <w:p w14:paraId="0142BD82" w14:textId="77777777" w:rsidR="00E72CD7" w:rsidRPr="0010789C" w:rsidRDefault="00E72CD7">
            <w:pPr>
              <w:jc w:val="right"/>
              <w:rPr>
                <w:color w:val="0000FF"/>
                <w:lang w:val="fr-FR"/>
              </w:rPr>
            </w:pPr>
          </w:p>
        </w:tc>
        <w:tc>
          <w:tcPr>
            <w:tcW w:w="452" w:type="pct"/>
            <w:gridSpan w:val="2"/>
            <w:vAlign w:val="bottom"/>
          </w:tcPr>
          <w:p w14:paraId="786CD959" w14:textId="77777777" w:rsidR="00E72CD7" w:rsidRPr="0010789C" w:rsidRDefault="00E72CD7">
            <w:pPr>
              <w:jc w:val="right"/>
              <w:rPr>
                <w:color w:val="0000FF"/>
                <w:lang w:val="fr-FR"/>
              </w:rPr>
            </w:pPr>
          </w:p>
        </w:tc>
        <w:tc>
          <w:tcPr>
            <w:tcW w:w="60" w:type="pct"/>
            <w:vAlign w:val="bottom"/>
          </w:tcPr>
          <w:p w14:paraId="02DB2339" w14:textId="77777777" w:rsidR="00E72CD7" w:rsidRPr="0010789C" w:rsidRDefault="00E72CD7">
            <w:pPr>
              <w:rPr>
                <w:color w:val="0000FF"/>
                <w:lang w:val="fr-FR"/>
              </w:rPr>
            </w:pPr>
          </w:p>
        </w:tc>
        <w:tc>
          <w:tcPr>
            <w:tcW w:w="155" w:type="pct"/>
            <w:vAlign w:val="bottom"/>
          </w:tcPr>
          <w:p w14:paraId="2BE2F256" w14:textId="77777777" w:rsidR="00E72CD7" w:rsidRPr="0010789C" w:rsidRDefault="00E72CD7" w:rsidP="002163F1">
            <w:pPr>
              <w:jc w:val="right"/>
              <w:rPr>
                <w:color w:val="0000FF"/>
                <w:lang w:val="fr-FR"/>
              </w:rPr>
            </w:pPr>
          </w:p>
        </w:tc>
      </w:tr>
      <w:tr w:rsidR="004B6055" w:rsidRPr="0010789C" w14:paraId="6F7122A5" w14:textId="77777777" w:rsidTr="00872E82">
        <w:trPr>
          <w:cantSplit/>
        </w:trPr>
        <w:tc>
          <w:tcPr>
            <w:tcW w:w="218" w:type="pct"/>
          </w:tcPr>
          <w:p w14:paraId="0FEAFE13" w14:textId="77777777" w:rsidR="004B6055" w:rsidRPr="0010789C" w:rsidRDefault="004B6055">
            <w:pPr>
              <w:rPr>
                <w:color w:val="0000FF"/>
                <w:lang w:val="fr-FR"/>
              </w:rPr>
            </w:pPr>
          </w:p>
        </w:tc>
        <w:tc>
          <w:tcPr>
            <w:tcW w:w="294" w:type="pct"/>
          </w:tcPr>
          <w:p w14:paraId="4521E5DC" w14:textId="77777777" w:rsidR="004B6055" w:rsidRPr="0010789C" w:rsidRDefault="004B6055">
            <w:pPr>
              <w:rPr>
                <w:color w:val="0000FF"/>
                <w:lang w:val="fr-FR"/>
              </w:rPr>
            </w:pPr>
          </w:p>
        </w:tc>
        <w:tc>
          <w:tcPr>
            <w:tcW w:w="441" w:type="pct"/>
          </w:tcPr>
          <w:p w14:paraId="407C0349" w14:textId="77777777" w:rsidR="004B6055" w:rsidRPr="0010789C" w:rsidRDefault="004B6055">
            <w:pPr>
              <w:rPr>
                <w:color w:val="0000FF"/>
              </w:rPr>
            </w:pPr>
            <w:r w:rsidRPr="0010789C">
              <w:rPr>
                <w:rFonts w:ascii="Arial" w:hAnsi="Arial"/>
                <w:color w:val="0000FF"/>
              </w:rPr>
              <w:t>652536</w:t>
            </w:r>
          </w:p>
        </w:tc>
        <w:tc>
          <w:tcPr>
            <w:tcW w:w="432" w:type="pct"/>
            <w:gridSpan w:val="2"/>
          </w:tcPr>
          <w:p w14:paraId="7096E39B" w14:textId="77777777" w:rsidR="004B6055" w:rsidRPr="0010789C" w:rsidRDefault="00D0397C">
            <w:pPr>
              <w:rPr>
                <w:rFonts w:ascii="Arial" w:hAnsi="Arial" w:cs="Arial"/>
                <w:color w:val="0000FF"/>
              </w:rPr>
            </w:pPr>
            <w:r w:rsidRPr="0010789C">
              <w:rPr>
                <w:rFonts w:ascii="Arial" w:hAnsi="Arial" w:cs="Arial"/>
                <w:color w:val="0000FF"/>
              </w:rPr>
              <w:t>652540</w:t>
            </w:r>
          </w:p>
        </w:tc>
        <w:tc>
          <w:tcPr>
            <w:tcW w:w="2797" w:type="pct"/>
            <w:gridSpan w:val="2"/>
          </w:tcPr>
          <w:p w14:paraId="67A69436" w14:textId="77777777" w:rsidR="004B6055" w:rsidRPr="0010789C" w:rsidRDefault="004B6055">
            <w:pPr>
              <w:jc w:val="both"/>
              <w:rPr>
                <w:color w:val="0000FF"/>
                <w:lang w:val="fr-FR"/>
              </w:rPr>
            </w:pPr>
            <w:r w:rsidRPr="0010789C">
              <w:rPr>
                <w:rFonts w:ascii="Arial" w:hAnsi="Arial"/>
                <w:color w:val="0000FF"/>
                <w:lang w:val="fr-FR"/>
              </w:rPr>
              <w:t>Amputation totale ou partielle de 1, 2, 3 ou 4 doigts, sauf appareillage simultané du pouce et de l'index, gant en peau éventuel compris.</w:t>
            </w:r>
          </w:p>
        </w:tc>
        <w:tc>
          <w:tcPr>
            <w:tcW w:w="152" w:type="pct"/>
            <w:vAlign w:val="bottom"/>
          </w:tcPr>
          <w:p w14:paraId="7C90D2D3"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5AF4E87B" w14:textId="77777777" w:rsidR="004B6055" w:rsidRPr="0010789C" w:rsidRDefault="004B6055">
            <w:pPr>
              <w:jc w:val="right"/>
              <w:rPr>
                <w:color w:val="0000FF"/>
              </w:rPr>
            </w:pPr>
            <w:r w:rsidRPr="0010789C">
              <w:rPr>
                <w:rFonts w:ascii="Arial" w:hAnsi="Arial"/>
                <w:color w:val="0000FF"/>
              </w:rPr>
              <w:t>258,30</w:t>
            </w:r>
          </w:p>
        </w:tc>
        <w:tc>
          <w:tcPr>
            <w:tcW w:w="60" w:type="pct"/>
            <w:vAlign w:val="bottom"/>
          </w:tcPr>
          <w:p w14:paraId="00878C08" w14:textId="77777777" w:rsidR="004B6055" w:rsidRPr="0010789C" w:rsidRDefault="004B6055">
            <w:pPr>
              <w:rPr>
                <w:color w:val="0000FF"/>
              </w:rPr>
            </w:pPr>
          </w:p>
        </w:tc>
        <w:tc>
          <w:tcPr>
            <w:tcW w:w="155" w:type="pct"/>
            <w:vAlign w:val="bottom"/>
          </w:tcPr>
          <w:p w14:paraId="6B13BE1C" w14:textId="77777777" w:rsidR="004B6055" w:rsidRPr="0010789C" w:rsidRDefault="004B6055" w:rsidP="002163F1">
            <w:pPr>
              <w:jc w:val="right"/>
              <w:rPr>
                <w:color w:val="0000FF"/>
              </w:rPr>
            </w:pPr>
          </w:p>
        </w:tc>
      </w:tr>
      <w:tr w:rsidR="004B6055" w:rsidRPr="0010789C" w14:paraId="486D2D22" w14:textId="77777777" w:rsidTr="00872E82">
        <w:trPr>
          <w:cantSplit/>
        </w:trPr>
        <w:tc>
          <w:tcPr>
            <w:tcW w:w="218" w:type="pct"/>
          </w:tcPr>
          <w:p w14:paraId="624AFDAA" w14:textId="77777777" w:rsidR="004B6055" w:rsidRPr="0010789C" w:rsidRDefault="004B6055">
            <w:pPr>
              <w:rPr>
                <w:color w:val="0000FF"/>
              </w:rPr>
            </w:pPr>
          </w:p>
        </w:tc>
        <w:tc>
          <w:tcPr>
            <w:tcW w:w="294" w:type="pct"/>
          </w:tcPr>
          <w:p w14:paraId="71F247FC" w14:textId="77777777" w:rsidR="004B6055" w:rsidRPr="0010789C" w:rsidRDefault="004B6055">
            <w:pPr>
              <w:rPr>
                <w:color w:val="0000FF"/>
              </w:rPr>
            </w:pPr>
          </w:p>
        </w:tc>
        <w:tc>
          <w:tcPr>
            <w:tcW w:w="441" w:type="pct"/>
          </w:tcPr>
          <w:p w14:paraId="76C07798" w14:textId="77777777" w:rsidR="004B6055" w:rsidRPr="0010789C" w:rsidRDefault="004B6055">
            <w:pPr>
              <w:rPr>
                <w:rFonts w:ascii="Arial" w:hAnsi="Arial"/>
                <w:color w:val="0000FF"/>
              </w:rPr>
            </w:pPr>
          </w:p>
        </w:tc>
        <w:tc>
          <w:tcPr>
            <w:tcW w:w="432" w:type="pct"/>
            <w:gridSpan w:val="2"/>
          </w:tcPr>
          <w:p w14:paraId="50B8F588" w14:textId="77777777" w:rsidR="004B6055" w:rsidRPr="0010789C" w:rsidRDefault="004B6055">
            <w:pPr>
              <w:rPr>
                <w:rFonts w:ascii="Arial" w:hAnsi="Arial" w:cs="Arial"/>
                <w:color w:val="0000FF"/>
              </w:rPr>
            </w:pPr>
          </w:p>
        </w:tc>
        <w:tc>
          <w:tcPr>
            <w:tcW w:w="2797" w:type="pct"/>
            <w:gridSpan w:val="2"/>
          </w:tcPr>
          <w:p w14:paraId="62B05139" w14:textId="77777777" w:rsidR="004B6055" w:rsidRPr="0010789C" w:rsidRDefault="004B6055">
            <w:pPr>
              <w:jc w:val="both"/>
              <w:rPr>
                <w:rFonts w:ascii="Arial" w:hAnsi="Arial"/>
                <w:color w:val="0000FF"/>
              </w:rPr>
            </w:pPr>
          </w:p>
        </w:tc>
        <w:tc>
          <w:tcPr>
            <w:tcW w:w="152" w:type="pct"/>
            <w:vAlign w:val="bottom"/>
          </w:tcPr>
          <w:p w14:paraId="2128EA59" w14:textId="77777777" w:rsidR="004B6055" w:rsidRPr="0010789C" w:rsidRDefault="004B6055">
            <w:pPr>
              <w:jc w:val="right"/>
              <w:rPr>
                <w:rFonts w:ascii="Arial" w:hAnsi="Arial"/>
                <w:color w:val="0000FF"/>
              </w:rPr>
            </w:pPr>
          </w:p>
        </w:tc>
        <w:tc>
          <w:tcPr>
            <w:tcW w:w="452" w:type="pct"/>
            <w:gridSpan w:val="2"/>
            <w:vAlign w:val="bottom"/>
          </w:tcPr>
          <w:p w14:paraId="39B32EBA" w14:textId="77777777" w:rsidR="004B6055" w:rsidRPr="0010789C" w:rsidRDefault="004B6055">
            <w:pPr>
              <w:jc w:val="right"/>
              <w:rPr>
                <w:rFonts w:ascii="Arial" w:hAnsi="Arial"/>
                <w:color w:val="0000FF"/>
              </w:rPr>
            </w:pPr>
          </w:p>
        </w:tc>
        <w:tc>
          <w:tcPr>
            <w:tcW w:w="60" w:type="pct"/>
            <w:vAlign w:val="bottom"/>
          </w:tcPr>
          <w:p w14:paraId="2A14599B" w14:textId="77777777" w:rsidR="004B6055" w:rsidRPr="0010789C" w:rsidRDefault="004B6055">
            <w:pPr>
              <w:rPr>
                <w:color w:val="0000FF"/>
              </w:rPr>
            </w:pPr>
          </w:p>
        </w:tc>
        <w:tc>
          <w:tcPr>
            <w:tcW w:w="155" w:type="pct"/>
            <w:vAlign w:val="bottom"/>
          </w:tcPr>
          <w:p w14:paraId="69BE6673" w14:textId="77777777" w:rsidR="004B6055" w:rsidRPr="0010789C" w:rsidRDefault="004B6055" w:rsidP="002163F1">
            <w:pPr>
              <w:jc w:val="right"/>
              <w:rPr>
                <w:color w:val="0000FF"/>
              </w:rPr>
            </w:pPr>
          </w:p>
        </w:tc>
      </w:tr>
      <w:tr w:rsidR="004B6055" w:rsidRPr="0010789C" w14:paraId="347F086C" w14:textId="77777777" w:rsidTr="00872E82">
        <w:trPr>
          <w:cantSplit/>
        </w:trPr>
        <w:tc>
          <w:tcPr>
            <w:tcW w:w="218" w:type="pct"/>
          </w:tcPr>
          <w:p w14:paraId="1F6945A6" w14:textId="77777777" w:rsidR="004B6055" w:rsidRPr="0010789C" w:rsidRDefault="004B6055">
            <w:pPr>
              <w:rPr>
                <w:color w:val="0000FF"/>
              </w:rPr>
            </w:pPr>
          </w:p>
        </w:tc>
        <w:tc>
          <w:tcPr>
            <w:tcW w:w="294" w:type="pct"/>
          </w:tcPr>
          <w:p w14:paraId="24A1B20B" w14:textId="77777777" w:rsidR="004B6055" w:rsidRPr="0010789C" w:rsidRDefault="004B6055">
            <w:pPr>
              <w:rPr>
                <w:color w:val="0000FF"/>
              </w:rPr>
            </w:pPr>
          </w:p>
        </w:tc>
        <w:tc>
          <w:tcPr>
            <w:tcW w:w="441" w:type="pct"/>
          </w:tcPr>
          <w:p w14:paraId="6A38276F" w14:textId="77777777" w:rsidR="004B6055" w:rsidRPr="0010789C" w:rsidRDefault="004B6055">
            <w:pPr>
              <w:rPr>
                <w:color w:val="0000FF"/>
              </w:rPr>
            </w:pPr>
            <w:r w:rsidRPr="0010789C">
              <w:rPr>
                <w:rFonts w:ascii="Arial" w:hAnsi="Arial"/>
                <w:color w:val="0000FF"/>
              </w:rPr>
              <w:t>652551</w:t>
            </w:r>
          </w:p>
        </w:tc>
        <w:tc>
          <w:tcPr>
            <w:tcW w:w="432" w:type="pct"/>
            <w:gridSpan w:val="2"/>
          </w:tcPr>
          <w:p w14:paraId="074DCC8E" w14:textId="77777777" w:rsidR="004B6055" w:rsidRPr="0010789C" w:rsidRDefault="00D0397C">
            <w:pPr>
              <w:rPr>
                <w:rFonts w:ascii="Arial" w:hAnsi="Arial" w:cs="Arial"/>
                <w:color w:val="0000FF"/>
              </w:rPr>
            </w:pPr>
            <w:r w:rsidRPr="0010789C">
              <w:rPr>
                <w:rFonts w:ascii="Arial" w:hAnsi="Arial" w:cs="Arial"/>
                <w:color w:val="0000FF"/>
              </w:rPr>
              <w:t>652562</w:t>
            </w:r>
          </w:p>
        </w:tc>
        <w:tc>
          <w:tcPr>
            <w:tcW w:w="2797" w:type="pct"/>
            <w:gridSpan w:val="2"/>
          </w:tcPr>
          <w:p w14:paraId="4EAD2765" w14:textId="77777777" w:rsidR="004B6055" w:rsidRPr="0010789C" w:rsidRDefault="004B6055">
            <w:pPr>
              <w:jc w:val="both"/>
              <w:rPr>
                <w:color w:val="0000FF"/>
                <w:lang w:val="fr-FR"/>
              </w:rPr>
            </w:pPr>
            <w:r w:rsidRPr="0010789C">
              <w:rPr>
                <w:rFonts w:ascii="Arial" w:hAnsi="Arial"/>
                <w:color w:val="0000FF"/>
                <w:lang w:val="fr-FR"/>
              </w:rPr>
              <w:t>Amputation totale ou partielle de 2, 3 ou 4 doigts, avec appareillage simultané du pouce et de l'index, gant en peau éventuel compris</w:t>
            </w:r>
          </w:p>
        </w:tc>
        <w:tc>
          <w:tcPr>
            <w:tcW w:w="152" w:type="pct"/>
            <w:vAlign w:val="bottom"/>
          </w:tcPr>
          <w:p w14:paraId="63CD364A"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52A8A49A" w14:textId="77777777" w:rsidR="004B6055" w:rsidRPr="0010789C" w:rsidRDefault="004B6055">
            <w:pPr>
              <w:jc w:val="right"/>
              <w:rPr>
                <w:color w:val="0000FF"/>
              </w:rPr>
            </w:pPr>
            <w:r w:rsidRPr="0010789C">
              <w:rPr>
                <w:rFonts w:ascii="Arial" w:hAnsi="Arial"/>
                <w:color w:val="0000FF"/>
              </w:rPr>
              <w:t>344,40</w:t>
            </w:r>
          </w:p>
        </w:tc>
        <w:tc>
          <w:tcPr>
            <w:tcW w:w="60" w:type="pct"/>
            <w:vAlign w:val="bottom"/>
          </w:tcPr>
          <w:p w14:paraId="2ABF7B1E" w14:textId="77777777" w:rsidR="004B6055" w:rsidRPr="0010789C" w:rsidRDefault="004B6055">
            <w:pPr>
              <w:rPr>
                <w:color w:val="0000FF"/>
              </w:rPr>
            </w:pPr>
          </w:p>
        </w:tc>
        <w:tc>
          <w:tcPr>
            <w:tcW w:w="155" w:type="pct"/>
            <w:vAlign w:val="bottom"/>
          </w:tcPr>
          <w:p w14:paraId="0EE2F934" w14:textId="77777777" w:rsidR="004B6055" w:rsidRPr="0010789C" w:rsidRDefault="004B6055" w:rsidP="002163F1">
            <w:pPr>
              <w:jc w:val="right"/>
              <w:rPr>
                <w:color w:val="0000FF"/>
              </w:rPr>
            </w:pPr>
          </w:p>
        </w:tc>
      </w:tr>
      <w:tr w:rsidR="00DD3D70" w:rsidRPr="0010789C" w14:paraId="25826944" w14:textId="77777777" w:rsidTr="00872E82">
        <w:trPr>
          <w:cantSplit/>
        </w:trPr>
        <w:tc>
          <w:tcPr>
            <w:tcW w:w="218" w:type="pct"/>
          </w:tcPr>
          <w:p w14:paraId="0872EA7C" w14:textId="77777777" w:rsidR="00DD3D70" w:rsidRPr="0010789C" w:rsidRDefault="00DD3D70" w:rsidP="00596A12">
            <w:pPr>
              <w:rPr>
                <w:color w:val="0000FF"/>
              </w:rPr>
            </w:pPr>
          </w:p>
        </w:tc>
        <w:tc>
          <w:tcPr>
            <w:tcW w:w="294" w:type="pct"/>
          </w:tcPr>
          <w:p w14:paraId="3B9A42F5" w14:textId="77777777" w:rsidR="00DD3D70" w:rsidRPr="0010789C" w:rsidRDefault="00DD3D70">
            <w:pPr>
              <w:rPr>
                <w:color w:val="0000FF"/>
              </w:rPr>
            </w:pPr>
          </w:p>
        </w:tc>
        <w:tc>
          <w:tcPr>
            <w:tcW w:w="441" w:type="pct"/>
          </w:tcPr>
          <w:p w14:paraId="2807756A" w14:textId="77777777" w:rsidR="00DD3D70" w:rsidRPr="0010789C" w:rsidRDefault="00DD3D70">
            <w:pPr>
              <w:rPr>
                <w:rFonts w:ascii="Arial" w:hAnsi="Arial"/>
                <w:color w:val="0000FF"/>
              </w:rPr>
            </w:pPr>
          </w:p>
        </w:tc>
        <w:tc>
          <w:tcPr>
            <w:tcW w:w="432" w:type="pct"/>
            <w:gridSpan w:val="2"/>
          </w:tcPr>
          <w:p w14:paraId="41303721" w14:textId="77777777" w:rsidR="00DD3D70" w:rsidRPr="0010789C" w:rsidRDefault="00DD3D70">
            <w:pPr>
              <w:rPr>
                <w:rFonts w:ascii="Arial" w:hAnsi="Arial" w:cs="Arial"/>
                <w:color w:val="0000FF"/>
              </w:rPr>
            </w:pPr>
          </w:p>
        </w:tc>
        <w:tc>
          <w:tcPr>
            <w:tcW w:w="2797" w:type="pct"/>
            <w:gridSpan w:val="2"/>
          </w:tcPr>
          <w:p w14:paraId="71BFBBBC" w14:textId="77777777" w:rsidR="00DD3D70" w:rsidRPr="0010789C" w:rsidRDefault="00DD3D70">
            <w:pPr>
              <w:jc w:val="both"/>
              <w:rPr>
                <w:rFonts w:ascii="Arial" w:hAnsi="Arial"/>
                <w:color w:val="0000FF"/>
                <w:lang w:val="fr-FR"/>
              </w:rPr>
            </w:pPr>
          </w:p>
        </w:tc>
        <w:tc>
          <w:tcPr>
            <w:tcW w:w="152" w:type="pct"/>
            <w:vAlign w:val="bottom"/>
          </w:tcPr>
          <w:p w14:paraId="639217D3" w14:textId="77777777" w:rsidR="00DD3D70" w:rsidRPr="0010789C" w:rsidRDefault="00DD3D70">
            <w:pPr>
              <w:jc w:val="right"/>
              <w:rPr>
                <w:rFonts w:ascii="Arial" w:hAnsi="Arial"/>
                <w:color w:val="0000FF"/>
              </w:rPr>
            </w:pPr>
          </w:p>
        </w:tc>
        <w:tc>
          <w:tcPr>
            <w:tcW w:w="452" w:type="pct"/>
            <w:gridSpan w:val="2"/>
            <w:vAlign w:val="bottom"/>
          </w:tcPr>
          <w:p w14:paraId="76A8F5A8" w14:textId="77777777" w:rsidR="00DD3D70" w:rsidRPr="0010789C" w:rsidRDefault="00DD3D70">
            <w:pPr>
              <w:jc w:val="right"/>
              <w:rPr>
                <w:rFonts w:ascii="Arial" w:hAnsi="Arial"/>
                <w:color w:val="0000FF"/>
              </w:rPr>
            </w:pPr>
          </w:p>
        </w:tc>
        <w:tc>
          <w:tcPr>
            <w:tcW w:w="60" w:type="pct"/>
            <w:vAlign w:val="bottom"/>
          </w:tcPr>
          <w:p w14:paraId="4AE51F79" w14:textId="77777777" w:rsidR="00DD3D70" w:rsidRPr="0010789C" w:rsidRDefault="00DD3D70">
            <w:pPr>
              <w:rPr>
                <w:color w:val="0000FF"/>
              </w:rPr>
            </w:pPr>
          </w:p>
        </w:tc>
        <w:tc>
          <w:tcPr>
            <w:tcW w:w="155" w:type="pct"/>
            <w:vAlign w:val="bottom"/>
          </w:tcPr>
          <w:p w14:paraId="52F53F18" w14:textId="77777777" w:rsidR="00DD3D70" w:rsidRPr="0010789C" w:rsidRDefault="00DD3D70" w:rsidP="002163F1">
            <w:pPr>
              <w:jc w:val="right"/>
              <w:rPr>
                <w:color w:val="0000FF"/>
              </w:rPr>
            </w:pPr>
          </w:p>
        </w:tc>
      </w:tr>
      <w:tr w:rsidR="004B6055" w:rsidRPr="0010789C" w14:paraId="36A25FE3" w14:textId="77777777" w:rsidTr="00872E82">
        <w:trPr>
          <w:cantSplit/>
        </w:trPr>
        <w:tc>
          <w:tcPr>
            <w:tcW w:w="218" w:type="pct"/>
          </w:tcPr>
          <w:p w14:paraId="170D1E9C" w14:textId="77777777" w:rsidR="004B6055" w:rsidRPr="0010789C" w:rsidRDefault="004B6055">
            <w:pPr>
              <w:rPr>
                <w:color w:val="0000FF"/>
              </w:rPr>
            </w:pPr>
          </w:p>
        </w:tc>
        <w:tc>
          <w:tcPr>
            <w:tcW w:w="294" w:type="pct"/>
          </w:tcPr>
          <w:p w14:paraId="6D5C1665" w14:textId="77777777" w:rsidR="004B6055" w:rsidRPr="0010789C" w:rsidRDefault="004B6055">
            <w:pPr>
              <w:rPr>
                <w:color w:val="0000FF"/>
              </w:rPr>
            </w:pPr>
          </w:p>
        </w:tc>
        <w:tc>
          <w:tcPr>
            <w:tcW w:w="441" w:type="pct"/>
          </w:tcPr>
          <w:p w14:paraId="00D404BA" w14:textId="77777777" w:rsidR="004B6055" w:rsidRPr="0010789C" w:rsidRDefault="004B6055">
            <w:pPr>
              <w:rPr>
                <w:color w:val="0000FF"/>
              </w:rPr>
            </w:pPr>
            <w:r w:rsidRPr="0010789C">
              <w:rPr>
                <w:rFonts w:ascii="Arial" w:hAnsi="Arial"/>
                <w:color w:val="0000FF"/>
              </w:rPr>
              <w:t>652573</w:t>
            </w:r>
          </w:p>
        </w:tc>
        <w:tc>
          <w:tcPr>
            <w:tcW w:w="432" w:type="pct"/>
            <w:gridSpan w:val="2"/>
          </w:tcPr>
          <w:p w14:paraId="60C5F390" w14:textId="77777777" w:rsidR="004B6055" w:rsidRPr="0010789C" w:rsidRDefault="00D0397C">
            <w:pPr>
              <w:rPr>
                <w:rFonts w:ascii="Arial" w:hAnsi="Arial" w:cs="Arial"/>
                <w:color w:val="0000FF"/>
              </w:rPr>
            </w:pPr>
            <w:r w:rsidRPr="0010789C">
              <w:rPr>
                <w:rFonts w:ascii="Arial" w:hAnsi="Arial" w:cs="Arial"/>
                <w:color w:val="0000FF"/>
              </w:rPr>
              <w:t>652584</w:t>
            </w:r>
          </w:p>
        </w:tc>
        <w:tc>
          <w:tcPr>
            <w:tcW w:w="2797" w:type="pct"/>
            <w:gridSpan w:val="2"/>
          </w:tcPr>
          <w:p w14:paraId="251DCAA9" w14:textId="77777777" w:rsidR="004B6055" w:rsidRPr="0010789C" w:rsidRDefault="004B6055">
            <w:pPr>
              <w:jc w:val="both"/>
              <w:rPr>
                <w:color w:val="0000FF"/>
                <w:lang w:val="fr-FR"/>
              </w:rPr>
            </w:pPr>
            <w:r w:rsidRPr="0010789C">
              <w:rPr>
                <w:rFonts w:ascii="Arial" w:hAnsi="Arial"/>
                <w:color w:val="0000FF"/>
                <w:lang w:val="fr-FR"/>
              </w:rPr>
              <w:t>Amputation totale ou partielle des 5 doigts, gant en peau éventuel compris</w:t>
            </w:r>
          </w:p>
        </w:tc>
        <w:tc>
          <w:tcPr>
            <w:tcW w:w="152" w:type="pct"/>
            <w:vAlign w:val="bottom"/>
          </w:tcPr>
          <w:p w14:paraId="02F47131"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76A71653" w14:textId="77777777" w:rsidR="004B6055" w:rsidRPr="0010789C" w:rsidRDefault="004B6055">
            <w:pPr>
              <w:jc w:val="right"/>
              <w:rPr>
                <w:color w:val="0000FF"/>
              </w:rPr>
            </w:pPr>
            <w:r w:rsidRPr="0010789C">
              <w:rPr>
                <w:rFonts w:ascii="Arial" w:hAnsi="Arial"/>
                <w:color w:val="0000FF"/>
              </w:rPr>
              <w:t>393,60</w:t>
            </w:r>
          </w:p>
        </w:tc>
        <w:tc>
          <w:tcPr>
            <w:tcW w:w="60" w:type="pct"/>
            <w:vAlign w:val="bottom"/>
          </w:tcPr>
          <w:p w14:paraId="031070D5" w14:textId="77777777" w:rsidR="004B6055" w:rsidRPr="0010789C" w:rsidRDefault="004B6055">
            <w:pPr>
              <w:rPr>
                <w:color w:val="0000FF"/>
              </w:rPr>
            </w:pPr>
          </w:p>
        </w:tc>
        <w:tc>
          <w:tcPr>
            <w:tcW w:w="155" w:type="pct"/>
            <w:vAlign w:val="bottom"/>
          </w:tcPr>
          <w:p w14:paraId="28C55D8B" w14:textId="77777777" w:rsidR="004B6055" w:rsidRPr="0010789C" w:rsidRDefault="004B6055" w:rsidP="002163F1">
            <w:pPr>
              <w:jc w:val="right"/>
              <w:rPr>
                <w:color w:val="0000FF"/>
              </w:rPr>
            </w:pPr>
          </w:p>
        </w:tc>
      </w:tr>
      <w:tr w:rsidR="004B6055" w:rsidRPr="0010789C" w14:paraId="2CD1850D" w14:textId="77777777" w:rsidTr="00872E82">
        <w:trPr>
          <w:cantSplit/>
        </w:trPr>
        <w:tc>
          <w:tcPr>
            <w:tcW w:w="218" w:type="pct"/>
          </w:tcPr>
          <w:p w14:paraId="0E454F66" w14:textId="77777777" w:rsidR="004B6055" w:rsidRPr="0010789C" w:rsidRDefault="004B6055">
            <w:pPr>
              <w:rPr>
                <w:color w:val="0000FF"/>
              </w:rPr>
            </w:pPr>
          </w:p>
        </w:tc>
        <w:tc>
          <w:tcPr>
            <w:tcW w:w="294" w:type="pct"/>
          </w:tcPr>
          <w:p w14:paraId="1403BDEB" w14:textId="77777777" w:rsidR="004B6055" w:rsidRPr="0010789C" w:rsidRDefault="004B6055">
            <w:pPr>
              <w:rPr>
                <w:color w:val="0000FF"/>
              </w:rPr>
            </w:pPr>
          </w:p>
        </w:tc>
        <w:tc>
          <w:tcPr>
            <w:tcW w:w="441" w:type="pct"/>
          </w:tcPr>
          <w:p w14:paraId="6E99AD3F" w14:textId="77777777" w:rsidR="004B6055" w:rsidRPr="0010789C" w:rsidRDefault="004B6055">
            <w:pPr>
              <w:rPr>
                <w:rFonts w:ascii="Arial" w:hAnsi="Arial"/>
                <w:color w:val="0000FF"/>
              </w:rPr>
            </w:pPr>
          </w:p>
        </w:tc>
        <w:tc>
          <w:tcPr>
            <w:tcW w:w="432" w:type="pct"/>
            <w:gridSpan w:val="2"/>
          </w:tcPr>
          <w:p w14:paraId="189831AA" w14:textId="77777777" w:rsidR="004B6055" w:rsidRPr="0010789C" w:rsidRDefault="004B6055">
            <w:pPr>
              <w:rPr>
                <w:rFonts w:ascii="Arial" w:hAnsi="Arial" w:cs="Arial"/>
                <w:color w:val="0000FF"/>
              </w:rPr>
            </w:pPr>
          </w:p>
        </w:tc>
        <w:tc>
          <w:tcPr>
            <w:tcW w:w="2797" w:type="pct"/>
            <w:gridSpan w:val="2"/>
          </w:tcPr>
          <w:p w14:paraId="21B61044" w14:textId="77777777" w:rsidR="004B6055" w:rsidRPr="0010789C" w:rsidRDefault="004B6055">
            <w:pPr>
              <w:jc w:val="both"/>
              <w:rPr>
                <w:rFonts w:ascii="Arial" w:hAnsi="Arial"/>
                <w:color w:val="0000FF"/>
              </w:rPr>
            </w:pPr>
          </w:p>
        </w:tc>
        <w:tc>
          <w:tcPr>
            <w:tcW w:w="152" w:type="pct"/>
            <w:vAlign w:val="bottom"/>
          </w:tcPr>
          <w:p w14:paraId="609ABB72" w14:textId="77777777" w:rsidR="004B6055" w:rsidRPr="0010789C" w:rsidRDefault="004B6055">
            <w:pPr>
              <w:jc w:val="right"/>
              <w:rPr>
                <w:rFonts w:ascii="Arial" w:hAnsi="Arial"/>
                <w:color w:val="0000FF"/>
              </w:rPr>
            </w:pPr>
          </w:p>
        </w:tc>
        <w:tc>
          <w:tcPr>
            <w:tcW w:w="452" w:type="pct"/>
            <w:gridSpan w:val="2"/>
            <w:vAlign w:val="bottom"/>
          </w:tcPr>
          <w:p w14:paraId="2B15EDD7" w14:textId="77777777" w:rsidR="004B6055" w:rsidRPr="0010789C" w:rsidRDefault="004B6055">
            <w:pPr>
              <w:jc w:val="right"/>
              <w:rPr>
                <w:rFonts w:ascii="Arial" w:hAnsi="Arial"/>
                <w:color w:val="0000FF"/>
              </w:rPr>
            </w:pPr>
          </w:p>
        </w:tc>
        <w:tc>
          <w:tcPr>
            <w:tcW w:w="60" w:type="pct"/>
            <w:vAlign w:val="bottom"/>
          </w:tcPr>
          <w:p w14:paraId="03521A64" w14:textId="77777777" w:rsidR="004B6055" w:rsidRPr="0010789C" w:rsidRDefault="004B6055">
            <w:pPr>
              <w:rPr>
                <w:color w:val="0000FF"/>
              </w:rPr>
            </w:pPr>
          </w:p>
        </w:tc>
        <w:tc>
          <w:tcPr>
            <w:tcW w:w="155" w:type="pct"/>
            <w:vAlign w:val="bottom"/>
          </w:tcPr>
          <w:p w14:paraId="7FCB142A" w14:textId="77777777" w:rsidR="004B6055" w:rsidRPr="0010789C" w:rsidRDefault="004B6055" w:rsidP="002163F1">
            <w:pPr>
              <w:jc w:val="right"/>
              <w:rPr>
                <w:color w:val="0000FF"/>
              </w:rPr>
            </w:pPr>
          </w:p>
        </w:tc>
      </w:tr>
      <w:tr w:rsidR="004B6055" w:rsidRPr="0010789C" w14:paraId="23842CA8" w14:textId="77777777" w:rsidTr="00872E82">
        <w:trPr>
          <w:cantSplit/>
        </w:trPr>
        <w:tc>
          <w:tcPr>
            <w:tcW w:w="218" w:type="pct"/>
          </w:tcPr>
          <w:p w14:paraId="7CE9FC97" w14:textId="77777777" w:rsidR="004B6055" w:rsidRPr="0010789C" w:rsidRDefault="004B6055">
            <w:pPr>
              <w:rPr>
                <w:color w:val="0000FF"/>
              </w:rPr>
            </w:pPr>
          </w:p>
        </w:tc>
        <w:tc>
          <w:tcPr>
            <w:tcW w:w="294" w:type="pct"/>
          </w:tcPr>
          <w:p w14:paraId="378C27E3" w14:textId="77777777" w:rsidR="004B6055" w:rsidRPr="0010789C" w:rsidRDefault="004B6055">
            <w:pPr>
              <w:rPr>
                <w:color w:val="0000FF"/>
              </w:rPr>
            </w:pPr>
          </w:p>
        </w:tc>
        <w:tc>
          <w:tcPr>
            <w:tcW w:w="441" w:type="pct"/>
          </w:tcPr>
          <w:p w14:paraId="16E31332" w14:textId="77777777" w:rsidR="004B6055" w:rsidRPr="0010789C" w:rsidRDefault="004B6055">
            <w:pPr>
              <w:rPr>
                <w:color w:val="0000FF"/>
              </w:rPr>
            </w:pPr>
            <w:r w:rsidRPr="0010789C">
              <w:rPr>
                <w:rFonts w:ascii="Arial" w:hAnsi="Arial"/>
                <w:color w:val="0000FF"/>
              </w:rPr>
              <w:t>652595</w:t>
            </w:r>
          </w:p>
        </w:tc>
        <w:tc>
          <w:tcPr>
            <w:tcW w:w="432" w:type="pct"/>
            <w:gridSpan w:val="2"/>
          </w:tcPr>
          <w:p w14:paraId="206435F0" w14:textId="77777777" w:rsidR="004B6055" w:rsidRPr="0010789C" w:rsidRDefault="00D0397C">
            <w:pPr>
              <w:rPr>
                <w:rFonts w:ascii="Arial" w:hAnsi="Arial" w:cs="Arial"/>
                <w:color w:val="0000FF"/>
              </w:rPr>
            </w:pPr>
            <w:r w:rsidRPr="0010789C">
              <w:rPr>
                <w:rFonts w:ascii="Arial" w:hAnsi="Arial" w:cs="Arial"/>
                <w:color w:val="0000FF"/>
              </w:rPr>
              <w:t>652606</w:t>
            </w:r>
          </w:p>
        </w:tc>
        <w:tc>
          <w:tcPr>
            <w:tcW w:w="2797" w:type="pct"/>
            <w:gridSpan w:val="2"/>
          </w:tcPr>
          <w:p w14:paraId="3F760AAF" w14:textId="77777777" w:rsidR="004B6055" w:rsidRPr="0010789C" w:rsidRDefault="004B6055">
            <w:pPr>
              <w:jc w:val="both"/>
              <w:rPr>
                <w:color w:val="0000FF"/>
                <w:lang w:val="fr-FR"/>
              </w:rPr>
            </w:pPr>
            <w:r w:rsidRPr="0010789C">
              <w:rPr>
                <w:rFonts w:ascii="Arial" w:hAnsi="Arial"/>
                <w:color w:val="0000FF"/>
                <w:lang w:val="fr-FR"/>
              </w:rPr>
              <w:t>Amputation totale ou partielle de 1, 2, 3 ou 4 doigts, sauf appareillage simultané du pouce et de l'index</w:t>
            </w:r>
            <w:r w:rsidR="0082091E" w:rsidRPr="0010789C">
              <w:rPr>
                <w:rFonts w:ascii="Arial" w:hAnsi="Arial"/>
                <w:color w:val="0000FF"/>
                <w:lang w:val="fr-FR"/>
              </w:rPr>
              <w:t> :</w:t>
            </w:r>
            <w:r w:rsidRPr="0010789C">
              <w:rPr>
                <w:rFonts w:ascii="Arial" w:hAnsi="Arial"/>
                <w:color w:val="0000FF"/>
                <w:lang w:val="fr-FR"/>
              </w:rPr>
              <w:t xml:space="preserve"> prothèse composée de doigts artificiels fixés sur manchette rigide en cuir moulé ou en matière plastique, gant en peau éventuel compris</w:t>
            </w:r>
          </w:p>
        </w:tc>
        <w:tc>
          <w:tcPr>
            <w:tcW w:w="152" w:type="pct"/>
            <w:vAlign w:val="bottom"/>
          </w:tcPr>
          <w:p w14:paraId="2E84B4E4"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341C5616" w14:textId="77777777" w:rsidR="004B6055" w:rsidRPr="0010789C" w:rsidRDefault="004B6055">
            <w:pPr>
              <w:jc w:val="right"/>
              <w:rPr>
                <w:color w:val="0000FF"/>
              </w:rPr>
            </w:pPr>
            <w:r w:rsidRPr="0010789C">
              <w:rPr>
                <w:rFonts w:ascii="Arial" w:hAnsi="Arial"/>
                <w:color w:val="0000FF"/>
              </w:rPr>
              <w:t>522,75</w:t>
            </w:r>
          </w:p>
        </w:tc>
        <w:tc>
          <w:tcPr>
            <w:tcW w:w="60" w:type="pct"/>
            <w:vAlign w:val="bottom"/>
          </w:tcPr>
          <w:p w14:paraId="3E1F59DE" w14:textId="77777777" w:rsidR="004B6055" w:rsidRPr="0010789C" w:rsidRDefault="004B6055">
            <w:pPr>
              <w:rPr>
                <w:color w:val="0000FF"/>
              </w:rPr>
            </w:pPr>
          </w:p>
        </w:tc>
        <w:tc>
          <w:tcPr>
            <w:tcW w:w="155" w:type="pct"/>
            <w:vAlign w:val="bottom"/>
          </w:tcPr>
          <w:p w14:paraId="53C76540" w14:textId="77777777" w:rsidR="004B6055" w:rsidRPr="0010789C" w:rsidRDefault="004B6055" w:rsidP="002163F1">
            <w:pPr>
              <w:jc w:val="right"/>
              <w:rPr>
                <w:color w:val="0000FF"/>
              </w:rPr>
            </w:pPr>
          </w:p>
        </w:tc>
      </w:tr>
      <w:tr w:rsidR="004B6055" w:rsidRPr="0010789C" w14:paraId="20212123" w14:textId="77777777" w:rsidTr="00872E82">
        <w:trPr>
          <w:cantSplit/>
        </w:trPr>
        <w:tc>
          <w:tcPr>
            <w:tcW w:w="218" w:type="pct"/>
          </w:tcPr>
          <w:p w14:paraId="20B1EBCB" w14:textId="77777777" w:rsidR="00701227" w:rsidRPr="0010789C" w:rsidRDefault="00701227">
            <w:pPr>
              <w:rPr>
                <w:color w:val="0000FF"/>
              </w:rPr>
            </w:pPr>
          </w:p>
        </w:tc>
        <w:tc>
          <w:tcPr>
            <w:tcW w:w="294" w:type="pct"/>
          </w:tcPr>
          <w:p w14:paraId="64AF9E84" w14:textId="77777777" w:rsidR="004B6055" w:rsidRPr="0010789C" w:rsidRDefault="004B6055">
            <w:pPr>
              <w:rPr>
                <w:color w:val="0000FF"/>
              </w:rPr>
            </w:pPr>
          </w:p>
        </w:tc>
        <w:tc>
          <w:tcPr>
            <w:tcW w:w="441" w:type="pct"/>
          </w:tcPr>
          <w:p w14:paraId="40610AA4" w14:textId="77777777" w:rsidR="004B6055" w:rsidRPr="0010789C" w:rsidRDefault="004B6055">
            <w:pPr>
              <w:rPr>
                <w:rFonts w:ascii="Arial" w:hAnsi="Arial"/>
                <w:color w:val="0000FF"/>
              </w:rPr>
            </w:pPr>
          </w:p>
        </w:tc>
        <w:tc>
          <w:tcPr>
            <w:tcW w:w="432" w:type="pct"/>
            <w:gridSpan w:val="2"/>
          </w:tcPr>
          <w:p w14:paraId="65E20380" w14:textId="77777777" w:rsidR="004B6055" w:rsidRPr="0010789C" w:rsidRDefault="004B6055">
            <w:pPr>
              <w:rPr>
                <w:rFonts w:ascii="Arial" w:hAnsi="Arial" w:cs="Arial"/>
                <w:color w:val="0000FF"/>
              </w:rPr>
            </w:pPr>
          </w:p>
        </w:tc>
        <w:tc>
          <w:tcPr>
            <w:tcW w:w="2797" w:type="pct"/>
            <w:gridSpan w:val="2"/>
          </w:tcPr>
          <w:p w14:paraId="2AAD421B" w14:textId="77777777" w:rsidR="004B6055" w:rsidRPr="0010789C" w:rsidRDefault="004B6055">
            <w:pPr>
              <w:jc w:val="both"/>
              <w:rPr>
                <w:rFonts w:ascii="Arial" w:hAnsi="Arial"/>
                <w:color w:val="0000FF"/>
              </w:rPr>
            </w:pPr>
          </w:p>
        </w:tc>
        <w:tc>
          <w:tcPr>
            <w:tcW w:w="152" w:type="pct"/>
            <w:vAlign w:val="bottom"/>
          </w:tcPr>
          <w:p w14:paraId="53CDE245" w14:textId="77777777" w:rsidR="004B6055" w:rsidRPr="0010789C" w:rsidRDefault="004B6055">
            <w:pPr>
              <w:jc w:val="right"/>
              <w:rPr>
                <w:rFonts w:ascii="Arial" w:hAnsi="Arial"/>
                <w:color w:val="0000FF"/>
              </w:rPr>
            </w:pPr>
          </w:p>
        </w:tc>
        <w:tc>
          <w:tcPr>
            <w:tcW w:w="452" w:type="pct"/>
            <w:gridSpan w:val="2"/>
            <w:vAlign w:val="bottom"/>
          </w:tcPr>
          <w:p w14:paraId="1C6E5074" w14:textId="77777777" w:rsidR="004B6055" w:rsidRPr="0010789C" w:rsidRDefault="004B6055">
            <w:pPr>
              <w:jc w:val="right"/>
              <w:rPr>
                <w:rFonts w:ascii="Arial" w:hAnsi="Arial"/>
                <w:color w:val="0000FF"/>
              </w:rPr>
            </w:pPr>
          </w:p>
        </w:tc>
        <w:tc>
          <w:tcPr>
            <w:tcW w:w="60" w:type="pct"/>
            <w:vAlign w:val="bottom"/>
          </w:tcPr>
          <w:p w14:paraId="4F112E62" w14:textId="77777777" w:rsidR="004B6055" w:rsidRPr="0010789C" w:rsidRDefault="004B6055">
            <w:pPr>
              <w:rPr>
                <w:color w:val="0000FF"/>
              </w:rPr>
            </w:pPr>
          </w:p>
        </w:tc>
        <w:tc>
          <w:tcPr>
            <w:tcW w:w="155" w:type="pct"/>
            <w:vAlign w:val="bottom"/>
          </w:tcPr>
          <w:p w14:paraId="612D40F0" w14:textId="77777777" w:rsidR="004B6055" w:rsidRPr="0010789C" w:rsidRDefault="004B6055" w:rsidP="002163F1">
            <w:pPr>
              <w:jc w:val="right"/>
              <w:rPr>
                <w:color w:val="0000FF"/>
              </w:rPr>
            </w:pPr>
          </w:p>
        </w:tc>
      </w:tr>
      <w:tr w:rsidR="004B6055" w:rsidRPr="0010789C" w14:paraId="3A1FAF17" w14:textId="77777777" w:rsidTr="00872E82">
        <w:trPr>
          <w:cantSplit/>
        </w:trPr>
        <w:tc>
          <w:tcPr>
            <w:tcW w:w="218" w:type="pct"/>
          </w:tcPr>
          <w:p w14:paraId="32010F69" w14:textId="77777777" w:rsidR="004B6055" w:rsidRPr="0010789C" w:rsidRDefault="004B6055">
            <w:pPr>
              <w:rPr>
                <w:color w:val="0000FF"/>
              </w:rPr>
            </w:pPr>
          </w:p>
        </w:tc>
        <w:tc>
          <w:tcPr>
            <w:tcW w:w="294" w:type="pct"/>
          </w:tcPr>
          <w:p w14:paraId="6DB904DC" w14:textId="77777777" w:rsidR="004B6055" w:rsidRPr="0010789C" w:rsidRDefault="004B6055">
            <w:pPr>
              <w:rPr>
                <w:color w:val="0000FF"/>
              </w:rPr>
            </w:pPr>
          </w:p>
        </w:tc>
        <w:tc>
          <w:tcPr>
            <w:tcW w:w="441" w:type="pct"/>
          </w:tcPr>
          <w:p w14:paraId="6DFC6454" w14:textId="77777777" w:rsidR="004B6055" w:rsidRPr="0010789C" w:rsidRDefault="004B6055">
            <w:pPr>
              <w:rPr>
                <w:color w:val="0000FF"/>
              </w:rPr>
            </w:pPr>
            <w:r w:rsidRPr="0010789C">
              <w:rPr>
                <w:rFonts w:ascii="Arial" w:hAnsi="Arial"/>
                <w:color w:val="0000FF"/>
              </w:rPr>
              <w:t>652610</w:t>
            </w:r>
          </w:p>
        </w:tc>
        <w:tc>
          <w:tcPr>
            <w:tcW w:w="432" w:type="pct"/>
            <w:gridSpan w:val="2"/>
          </w:tcPr>
          <w:p w14:paraId="06A1E6D3" w14:textId="77777777" w:rsidR="004B6055" w:rsidRPr="0010789C" w:rsidRDefault="00D0397C">
            <w:pPr>
              <w:rPr>
                <w:rFonts w:ascii="Arial" w:hAnsi="Arial" w:cs="Arial"/>
                <w:color w:val="0000FF"/>
              </w:rPr>
            </w:pPr>
            <w:r w:rsidRPr="0010789C">
              <w:rPr>
                <w:rFonts w:ascii="Arial" w:hAnsi="Arial" w:cs="Arial"/>
                <w:color w:val="0000FF"/>
              </w:rPr>
              <w:t>652621</w:t>
            </w:r>
          </w:p>
        </w:tc>
        <w:tc>
          <w:tcPr>
            <w:tcW w:w="2797" w:type="pct"/>
            <w:gridSpan w:val="2"/>
          </w:tcPr>
          <w:p w14:paraId="0C20ED52" w14:textId="77777777" w:rsidR="004B6055" w:rsidRPr="0010789C" w:rsidRDefault="004B6055">
            <w:pPr>
              <w:jc w:val="both"/>
              <w:rPr>
                <w:color w:val="0000FF"/>
                <w:lang w:val="fr-FR"/>
              </w:rPr>
            </w:pPr>
            <w:r w:rsidRPr="0010789C">
              <w:rPr>
                <w:rFonts w:ascii="Arial" w:hAnsi="Arial"/>
                <w:color w:val="0000FF"/>
                <w:lang w:val="fr-FR"/>
              </w:rPr>
              <w:t>Amputation totale ou partielle de 2, 3 ou 4 doigts, avec appareillage simultané du pouce et de l'index</w:t>
            </w:r>
            <w:r w:rsidR="0082091E" w:rsidRPr="0010789C">
              <w:rPr>
                <w:rFonts w:ascii="Arial" w:hAnsi="Arial"/>
                <w:color w:val="0000FF"/>
                <w:lang w:val="fr-FR"/>
              </w:rPr>
              <w:t> :</w:t>
            </w:r>
            <w:r w:rsidRPr="0010789C">
              <w:rPr>
                <w:rFonts w:ascii="Arial" w:hAnsi="Arial"/>
                <w:color w:val="0000FF"/>
                <w:lang w:val="fr-FR"/>
              </w:rPr>
              <w:t xml:space="preserve"> prothèse composée de doigts artificiels fixés sur manchette rigide en cuir moulé ou en matière plastique, gant en peau éventuel compris</w:t>
            </w:r>
          </w:p>
        </w:tc>
        <w:tc>
          <w:tcPr>
            <w:tcW w:w="152" w:type="pct"/>
            <w:vAlign w:val="bottom"/>
          </w:tcPr>
          <w:p w14:paraId="663D0CE6"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4F24B08A" w14:textId="77777777" w:rsidR="004B6055" w:rsidRPr="0010789C" w:rsidRDefault="004B6055">
            <w:pPr>
              <w:jc w:val="right"/>
              <w:rPr>
                <w:color w:val="0000FF"/>
              </w:rPr>
            </w:pPr>
            <w:r w:rsidRPr="0010789C">
              <w:rPr>
                <w:rFonts w:ascii="Arial" w:hAnsi="Arial"/>
                <w:color w:val="0000FF"/>
              </w:rPr>
              <w:t>584,25</w:t>
            </w:r>
          </w:p>
        </w:tc>
        <w:tc>
          <w:tcPr>
            <w:tcW w:w="60" w:type="pct"/>
            <w:vAlign w:val="bottom"/>
          </w:tcPr>
          <w:p w14:paraId="4D9587EE" w14:textId="77777777" w:rsidR="004B6055" w:rsidRPr="0010789C" w:rsidRDefault="004B6055">
            <w:pPr>
              <w:rPr>
                <w:color w:val="0000FF"/>
              </w:rPr>
            </w:pPr>
          </w:p>
        </w:tc>
        <w:tc>
          <w:tcPr>
            <w:tcW w:w="155" w:type="pct"/>
            <w:vAlign w:val="bottom"/>
          </w:tcPr>
          <w:p w14:paraId="7C8CA194" w14:textId="77777777" w:rsidR="004B6055" w:rsidRPr="0010789C" w:rsidRDefault="004B6055" w:rsidP="002163F1">
            <w:pPr>
              <w:jc w:val="right"/>
              <w:rPr>
                <w:color w:val="0000FF"/>
              </w:rPr>
            </w:pPr>
          </w:p>
        </w:tc>
      </w:tr>
      <w:tr w:rsidR="004B6055" w:rsidRPr="0010789C" w14:paraId="531DA4D8" w14:textId="77777777" w:rsidTr="00872E82">
        <w:trPr>
          <w:cantSplit/>
        </w:trPr>
        <w:tc>
          <w:tcPr>
            <w:tcW w:w="218" w:type="pct"/>
          </w:tcPr>
          <w:p w14:paraId="6C8CD6CD" w14:textId="77777777" w:rsidR="004B6055" w:rsidRPr="0010789C" w:rsidRDefault="004B6055">
            <w:pPr>
              <w:rPr>
                <w:color w:val="0000FF"/>
              </w:rPr>
            </w:pPr>
          </w:p>
        </w:tc>
        <w:tc>
          <w:tcPr>
            <w:tcW w:w="294" w:type="pct"/>
          </w:tcPr>
          <w:p w14:paraId="72196151" w14:textId="77777777" w:rsidR="004B6055" w:rsidRPr="0010789C" w:rsidRDefault="004B6055">
            <w:pPr>
              <w:rPr>
                <w:color w:val="0000FF"/>
              </w:rPr>
            </w:pPr>
          </w:p>
        </w:tc>
        <w:tc>
          <w:tcPr>
            <w:tcW w:w="441" w:type="pct"/>
          </w:tcPr>
          <w:p w14:paraId="52B76187" w14:textId="77777777" w:rsidR="004B6055" w:rsidRPr="0010789C" w:rsidRDefault="004B6055">
            <w:pPr>
              <w:rPr>
                <w:rFonts w:ascii="Arial" w:hAnsi="Arial"/>
                <w:color w:val="0000FF"/>
              </w:rPr>
            </w:pPr>
          </w:p>
        </w:tc>
        <w:tc>
          <w:tcPr>
            <w:tcW w:w="432" w:type="pct"/>
            <w:gridSpan w:val="2"/>
          </w:tcPr>
          <w:p w14:paraId="602550AE" w14:textId="77777777" w:rsidR="004B6055" w:rsidRPr="0010789C" w:rsidRDefault="004B6055">
            <w:pPr>
              <w:rPr>
                <w:rFonts w:ascii="Arial" w:hAnsi="Arial" w:cs="Arial"/>
                <w:color w:val="0000FF"/>
              </w:rPr>
            </w:pPr>
          </w:p>
        </w:tc>
        <w:tc>
          <w:tcPr>
            <w:tcW w:w="2797" w:type="pct"/>
            <w:gridSpan w:val="2"/>
          </w:tcPr>
          <w:p w14:paraId="12951ED9" w14:textId="77777777" w:rsidR="004B6055" w:rsidRPr="0010789C" w:rsidRDefault="004B6055">
            <w:pPr>
              <w:jc w:val="both"/>
              <w:rPr>
                <w:rFonts w:ascii="Arial" w:hAnsi="Arial"/>
                <w:color w:val="0000FF"/>
              </w:rPr>
            </w:pPr>
          </w:p>
        </w:tc>
        <w:tc>
          <w:tcPr>
            <w:tcW w:w="152" w:type="pct"/>
            <w:vAlign w:val="bottom"/>
          </w:tcPr>
          <w:p w14:paraId="7DCD1311" w14:textId="77777777" w:rsidR="004B6055" w:rsidRPr="0010789C" w:rsidRDefault="004B6055">
            <w:pPr>
              <w:jc w:val="right"/>
              <w:rPr>
                <w:rFonts w:ascii="Arial" w:hAnsi="Arial"/>
                <w:color w:val="0000FF"/>
              </w:rPr>
            </w:pPr>
          </w:p>
        </w:tc>
        <w:tc>
          <w:tcPr>
            <w:tcW w:w="452" w:type="pct"/>
            <w:gridSpan w:val="2"/>
            <w:vAlign w:val="bottom"/>
          </w:tcPr>
          <w:p w14:paraId="3F6161C5" w14:textId="77777777" w:rsidR="004B6055" w:rsidRPr="0010789C" w:rsidRDefault="004B6055">
            <w:pPr>
              <w:jc w:val="right"/>
              <w:rPr>
                <w:rFonts w:ascii="Arial" w:hAnsi="Arial"/>
                <w:color w:val="0000FF"/>
              </w:rPr>
            </w:pPr>
          </w:p>
        </w:tc>
        <w:tc>
          <w:tcPr>
            <w:tcW w:w="60" w:type="pct"/>
            <w:vAlign w:val="bottom"/>
          </w:tcPr>
          <w:p w14:paraId="15F0A04E" w14:textId="77777777" w:rsidR="004B6055" w:rsidRPr="0010789C" w:rsidRDefault="004B6055">
            <w:pPr>
              <w:rPr>
                <w:color w:val="0000FF"/>
              </w:rPr>
            </w:pPr>
          </w:p>
        </w:tc>
        <w:tc>
          <w:tcPr>
            <w:tcW w:w="155" w:type="pct"/>
            <w:vAlign w:val="bottom"/>
          </w:tcPr>
          <w:p w14:paraId="4B428CBA" w14:textId="77777777" w:rsidR="004B6055" w:rsidRPr="0010789C" w:rsidRDefault="004B6055" w:rsidP="002163F1">
            <w:pPr>
              <w:jc w:val="right"/>
              <w:rPr>
                <w:color w:val="0000FF"/>
              </w:rPr>
            </w:pPr>
          </w:p>
        </w:tc>
      </w:tr>
      <w:tr w:rsidR="004B6055" w:rsidRPr="0010789C" w14:paraId="17B2D9AE" w14:textId="77777777" w:rsidTr="00872E82">
        <w:trPr>
          <w:cantSplit/>
        </w:trPr>
        <w:tc>
          <w:tcPr>
            <w:tcW w:w="218" w:type="pct"/>
          </w:tcPr>
          <w:p w14:paraId="3349D42D" w14:textId="77777777" w:rsidR="004B6055" w:rsidRPr="0010789C" w:rsidRDefault="004B6055">
            <w:pPr>
              <w:rPr>
                <w:color w:val="0000FF"/>
              </w:rPr>
            </w:pPr>
          </w:p>
        </w:tc>
        <w:tc>
          <w:tcPr>
            <w:tcW w:w="294" w:type="pct"/>
          </w:tcPr>
          <w:p w14:paraId="325D96CB" w14:textId="77777777" w:rsidR="004B6055" w:rsidRPr="0010789C" w:rsidRDefault="004B6055">
            <w:pPr>
              <w:rPr>
                <w:color w:val="0000FF"/>
              </w:rPr>
            </w:pPr>
          </w:p>
        </w:tc>
        <w:tc>
          <w:tcPr>
            <w:tcW w:w="441" w:type="pct"/>
          </w:tcPr>
          <w:p w14:paraId="4B6EB86C" w14:textId="77777777" w:rsidR="004B6055" w:rsidRPr="0010789C" w:rsidRDefault="004B6055">
            <w:pPr>
              <w:rPr>
                <w:color w:val="0000FF"/>
              </w:rPr>
            </w:pPr>
            <w:r w:rsidRPr="0010789C">
              <w:rPr>
                <w:rFonts w:ascii="Arial" w:hAnsi="Arial"/>
                <w:color w:val="0000FF"/>
              </w:rPr>
              <w:t>652632</w:t>
            </w:r>
          </w:p>
        </w:tc>
        <w:tc>
          <w:tcPr>
            <w:tcW w:w="432" w:type="pct"/>
            <w:gridSpan w:val="2"/>
          </w:tcPr>
          <w:p w14:paraId="71A5D66E" w14:textId="77777777" w:rsidR="004B6055" w:rsidRPr="0010789C" w:rsidRDefault="00D0397C">
            <w:pPr>
              <w:rPr>
                <w:rFonts w:ascii="Arial" w:hAnsi="Arial" w:cs="Arial"/>
                <w:color w:val="0000FF"/>
              </w:rPr>
            </w:pPr>
            <w:r w:rsidRPr="0010789C">
              <w:rPr>
                <w:rFonts w:ascii="Arial" w:hAnsi="Arial" w:cs="Arial"/>
                <w:color w:val="0000FF"/>
              </w:rPr>
              <w:t>652643</w:t>
            </w:r>
          </w:p>
        </w:tc>
        <w:tc>
          <w:tcPr>
            <w:tcW w:w="2797" w:type="pct"/>
            <w:gridSpan w:val="2"/>
          </w:tcPr>
          <w:p w14:paraId="022039F1" w14:textId="77777777" w:rsidR="004B6055" w:rsidRPr="0010789C" w:rsidRDefault="004B6055">
            <w:pPr>
              <w:jc w:val="both"/>
              <w:rPr>
                <w:color w:val="0000FF"/>
                <w:lang w:val="fr-FR"/>
              </w:rPr>
            </w:pPr>
            <w:r w:rsidRPr="0010789C">
              <w:rPr>
                <w:rFonts w:ascii="Arial" w:hAnsi="Arial"/>
                <w:color w:val="0000FF"/>
                <w:lang w:val="fr-FR"/>
              </w:rPr>
              <w:t>Amputation totale ou partielle des 5 doigts</w:t>
            </w:r>
            <w:r w:rsidR="0082091E" w:rsidRPr="0010789C">
              <w:rPr>
                <w:rFonts w:ascii="Arial" w:hAnsi="Arial"/>
                <w:color w:val="0000FF"/>
                <w:lang w:val="fr-FR"/>
              </w:rPr>
              <w:t> :</w:t>
            </w:r>
            <w:r w:rsidRPr="0010789C">
              <w:rPr>
                <w:rFonts w:ascii="Arial" w:hAnsi="Arial"/>
                <w:color w:val="0000FF"/>
                <w:lang w:val="fr-FR"/>
              </w:rPr>
              <w:t xml:space="preserve"> prothèse composée de doigts artificiels fixés sur manchette rigide en cuir moulé, ou en matière plastique, gant en peau éventuel compris</w:t>
            </w:r>
          </w:p>
        </w:tc>
        <w:tc>
          <w:tcPr>
            <w:tcW w:w="152" w:type="pct"/>
            <w:vAlign w:val="bottom"/>
          </w:tcPr>
          <w:p w14:paraId="295B8F52"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3895FC2E" w14:textId="77777777" w:rsidR="004B6055" w:rsidRPr="0010789C" w:rsidRDefault="004B6055">
            <w:pPr>
              <w:jc w:val="right"/>
              <w:rPr>
                <w:color w:val="0000FF"/>
              </w:rPr>
            </w:pPr>
            <w:r w:rsidRPr="0010789C">
              <w:rPr>
                <w:rFonts w:ascii="Arial" w:hAnsi="Arial"/>
                <w:color w:val="0000FF"/>
              </w:rPr>
              <w:t>615</w:t>
            </w:r>
          </w:p>
        </w:tc>
        <w:tc>
          <w:tcPr>
            <w:tcW w:w="60" w:type="pct"/>
            <w:vAlign w:val="bottom"/>
          </w:tcPr>
          <w:p w14:paraId="6CF854D0" w14:textId="77777777" w:rsidR="004B6055" w:rsidRPr="0010789C" w:rsidRDefault="004B6055">
            <w:pPr>
              <w:rPr>
                <w:color w:val="0000FF"/>
              </w:rPr>
            </w:pPr>
          </w:p>
        </w:tc>
        <w:tc>
          <w:tcPr>
            <w:tcW w:w="155" w:type="pct"/>
            <w:vAlign w:val="bottom"/>
          </w:tcPr>
          <w:p w14:paraId="0DDAA32E" w14:textId="77777777" w:rsidR="004B6055" w:rsidRPr="0010789C" w:rsidRDefault="004B6055" w:rsidP="002163F1">
            <w:pPr>
              <w:jc w:val="right"/>
              <w:rPr>
                <w:color w:val="0000FF"/>
              </w:rPr>
            </w:pPr>
          </w:p>
        </w:tc>
      </w:tr>
      <w:tr w:rsidR="004B6055" w:rsidRPr="0010789C" w14:paraId="14398263" w14:textId="77777777" w:rsidTr="00872E82">
        <w:trPr>
          <w:cantSplit/>
        </w:trPr>
        <w:tc>
          <w:tcPr>
            <w:tcW w:w="218" w:type="pct"/>
          </w:tcPr>
          <w:p w14:paraId="4355A401" w14:textId="77777777" w:rsidR="004B6055" w:rsidRPr="0010789C" w:rsidRDefault="004B6055">
            <w:pPr>
              <w:rPr>
                <w:color w:val="0000FF"/>
              </w:rPr>
            </w:pPr>
          </w:p>
        </w:tc>
        <w:tc>
          <w:tcPr>
            <w:tcW w:w="294" w:type="pct"/>
          </w:tcPr>
          <w:p w14:paraId="47819241" w14:textId="77777777" w:rsidR="004B6055" w:rsidRPr="0010789C" w:rsidRDefault="004B6055">
            <w:pPr>
              <w:rPr>
                <w:color w:val="0000FF"/>
              </w:rPr>
            </w:pPr>
          </w:p>
        </w:tc>
        <w:tc>
          <w:tcPr>
            <w:tcW w:w="441" w:type="pct"/>
          </w:tcPr>
          <w:p w14:paraId="50D4A3ED" w14:textId="77777777" w:rsidR="004B6055" w:rsidRPr="0010789C" w:rsidRDefault="004B6055">
            <w:pPr>
              <w:rPr>
                <w:rFonts w:ascii="Arial" w:hAnsi="Arial"/>
                <w:color w:val="0000FF"/>
              </w:rPr>
            </w:pPr>
          </w:p>
        </w:tc>
        <w:tc>
          <w:tcPr>
            <w:tcW w:w="432" w:type="pct"/>
            <w:gridSpan w:val="2"/>
          </w:tcPr>
          <w:p w14:paraId="08A18C8C" w14:textId="77777777" w:rsidR="004B6055" w:rsidRPr="0010789C" w:rsidRDefault="004B6055">
            <w:pPr>
              <w:rPr>
                <w:rFonts w:ascii="Arial" w:hAnsi="Arial" w:cs="Arial"/>
                <w:color w:val="0000FF"/>
              </w:rPr>
            </w:pPr>
          </w:p>
        </w:tc>
        <w:tc>
          <w:tcPr>
            <w:tcW w:w="2797" w:type="pct"/>
            <w:gridSpan w:val="2"/>
          </w:tcPr>
          <w:p w14:paraId="38999B58" w14:textId="77777777" w:rsidR="004B6055" w:rsidRPr="0010789C" w:rsidRDefault="004B6055">
            <w:pPr>
              <w:jc w:val="both"/>
              <w:rPr>
                <w:rFonts w:ascii="Arial" w:hAnsi="Arial"/>
                <w:color w:val="0000FF"/>
              </w:rPr>
            </w:pPr>
          </w:p>
        </w:tc>
        <w:tc>
          <w:tcPr>
            <w:tcW w:w="152" w:type="pct"/>
            <w:vAlign w:val="bottom"/>
          </w:tcPr>
          <w:p w14:paraId="77E9598E" w14:textId="77777777" w:rsidR="004B6055" w:rsidRPr="0010789C" w:rsidRDefault="004B6055">
            <w:pPr>
              <w:jc w:val="right"/>
              <w:rPr>
                <w:rFonts w:ascii="Arial" w:hAnsi="Arial"/>
                <w:color w:val="0000FF"/>
              </w:rPr>
            </w:pPr>
          </w:p>
        </w:tc>
        <w:tc>
          <w:tcPr>
            <w:tcW w:w="452" w:type="pct"/>
            <w:gridSpan w:val="2"/>
            <w:vAlign w:val="bottom"/>
          </w:tcPr>
          <w:p w14:paraId="4E1D8D94" w14:textId="77777777" w:rsidR="004B6055" w:rsidRPr="0010789C" w:rsidRDefault="004B6055">
            <w:pPr>
              <w:jc w:val="right"/>
              <w:rPr>
                <w:rFonts w:ascii="Arial" w:hAnsi="Arial"/>
                <w:color w:val="0000FF"/>
              </w:rPr>
            </w:pPr>
          </w:p>
        </w:tc>
        <w:tc>
          <w:tcPr>
            <w:tcW w:w="60" w:type="pct"/>
            <w:vAlign w:val="bottom"/>
          </w:tcPr>
          <w:p w14:paraId="5ECD3D4E" w14:textId="77777777" w:rsidR="004B6055" w:rsidRPr="0010789C" w:rsidRDefault="004B6055">
            <w:pPr>
              <w:rPr>
                <w:color w:val="0000FF"/>
              </w:rPr>
            </w:pPr>
          </w:p>
        </w:tc>
        <w:tc>
          <w:tcPr>
            <w:tcW w:w="155" w:type="pct"/>
            <w:vAlign w:val="bottom"/>
          </w:tcPr>
          <w:p w14:paraId="02B5D1AD" w14:textId="77777777" w:rsidR="004B6055" w:rsidRPr="0010789C" w:rsidRDefault="004B6055" w:rsidP="002163F1">
            <w:pPr>
              <w:jc w:val="right"/>
              <w:rPr>
                <w:color w:val="0000FF"/>
              </w:rPr>
            </w:pPr>
          </w:p>
        </w:tc>
      </w:tr>
      <w:tr w:rsidR="004B6055" w:rsidRPr="0010789C" w14:paraId="385B3232" w14:textId="77777777" w:rsidTr="00872E82">
        <w:trPr>
          <w:cantSplit/>
        </w:trPr>
        <w:tc>
          <w:tcPr>
            <w:tcW w:w="218" w:type="pct"/>
          </w:tcPr>
          <w:p w14:paraId="7D4BCDB4" w14:textId="77777777" w:rsidR="004B6055" w:rsidRPr="0010789C" w:rsidRDefault="004B6055">
            <w:pPr>
              <w:rPr>
                <w:color w:val="0000FF"/>
              </w:rPr>
            </w:pPr>
          </w:p>
        </w:tc>
        <w:tc>
          <w:tcPr>
            <w:tcW w:w="294" w:type="pct"/>
          </w:tcPr>
          <w:p w14:paraId="601F7D02" w14:textId="77777777" w:rsidR="004B6055" w:rsidRPr="0010789C" w:rsidRDefault="004B6055">
            <w:pPr>
              <w:rPr>
                <w:color w:val="0000FF"/>
              </w:rPr>
            </w:pPr>
          </w:p>
        </w:tc>
        <w:tc>
          <w:tcPr>
            <w:tcW w:w="441" w:type="pct"/>
          </w:tcPr>
          <w:p w14:paraId="330B9111" w14:textId="77777777" w:rsidR="004B6055" w:rsidRPr="0010789C" w:rsidRDefault="004B6055">
            <w:pPr>
              <w:rPr>
                <w:color w:val="0000FF"/>
              </w:rPr>
            </w:pPr>
            <w:r w:rsidRPr="0010789C">
              <w:rPr>
                <w:rFonts w:ascii="Arial" w:hAnsi="Arial"/>
                <w:color w:val="0000FF"/>
              </w:rPr>
              <w:t>652654</w:t>
            </w:r>
          </w:p>
        </w:tc>
        <w:tc>
          <w:tcPr>
            <w:tcW w:w="432" w:type="pct"/>
            <w:gridSpan w:val="2"/>
          </w:tcPr>
          <w:p w14:paraId="5DC8FCC2" w14:textId="77777777" w:rsidR="004B6055" w:rsidRPr="0010789C" w:rsidRDefault="00D0397C">
            <w:pPr>
              <w:rPr>
                <w:rFonts w:ascii="Arial" w:hAnsi="Arial" w:cs="Arial"/>
                <w:color w:val="0000FF"/>
              </w:rPr>
            </w:pPr>
            <w:r w:rsidRPr="0010789C">
              <w:rPr>
                <w:rFonts w:ascii="Arial" w:hAnsi="Arial" w:cs="Arial"/>
                <w:color w:val="0000FF"/>
              </w:rPr>
              <w:t>652665</w:t>
            </w:r>
          </w:p>
        </w:tc>
        <w:tc>
          <w:tcPr>
            <w:tcW w:w="2797" w:type="pct"/>
            <w:gridSpan w:val="2"/>
          </w:tcPr>
          <w:p w14:paraId="0295988A" w14:textId="77777777" w:rsidR="004B6055" w:rsidRPr="0010789C" w:rsidRDefault="004B6055">
            <w:pPr>
              <w:jc w:val="both"/>
              <w:rPr>
                <w:color w:val="0000FF"/>
                <w:lang w:val="fr-FR"/>
              </w:rPr>
            </w:pPr>
            <w:r w:rsidRPr="0010789C">
              <w:rPr>
                <w:rFonts w:ascii="Arial" w:hAnsi="Arial"/>
                <w:color w:val="0000FF"/>
                <w:lang w:val="fr-FR"/>
              </w:rPr>
              <w:t>Amputation partielle ou totale des doigts</w:t>
            </w:r>
            <w:r w:rsidR="0082091E" w:rsidRPr="0010789C">
              <w:rPr>
                <w:rFonts w:ascii="Arial" w:hAnsi="Arial"/>
                <w:color w:val="0000FF"/>
                <w:lang w:val="fr-FR"/>
              </w:rPr>
              <w:t> :</w:t>
            </w:r>
            <w:r w:rsidRPr="0010789C">
              <w:rPr>
                <w:rFonts w:ascii="Arial" w:hAnsi="Arial"/>
                <w:color w:val="0000FF"/>
                <w:lang w:val="fr-FR"/>
              </w:rPr>
              <w:t xml:space="preserve"> prothèse composée d'une manchette renforcée en son extrémité et pourvue d'un dispositif permettant l'adjonction d'outils</w:t>
            </w:r>
          </w:p>
        </w:tc>
        <w:tc>
          <w:tcPr>
            <w:tcW w:w="152" w:type="pct"/>
            <w:vAlign w:val="bottom"/>
          </w:tcPr>
          <w:p w14:paraId="4009957D"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4AB8AE75" w14:textId="77777777" w:rsidR="004B6055" w:rsidRPr="0010789C" w:rsidRDefault="004B6055">
            <w:pPr>
              <w:jc w:val="right"/>
              <w:rPr>
                <w:color w:val="0000FF"/>
              </w:rPr>
            </w:pPr>
            <w:r w:rsidRPr="0010789C">
              <w:rPr>
                <w:rFonts w:ascii="Arial" w:hAnsi="Arial"/>
                <w:color w:val="0000FF"/>
              </w:rPr>
              <w:t>615</w:t>
            </w:r>
          </w:p>
        </w:tc>
        <w:tc>
          <w:tcPr>
            <w:tcW w:w="60" w:type="pct"/>
            <w:vAlign w:val="bottom"/>
          </w:tcPr>
          <w:p w14:paraId="2A09AB60" w14:textId="77777777" w:rsidR="004B6055" w:rsidRPr="0010789C" w:rsidRDefault="004B6055">
            <w:pPr>
              <w:rPr>
                <w:color w:val="0000FF"/>
              </w:rPr>
            </w:pPr>
          </w:p>
        </w:tc>
        <w:tc>
          <w:tcPr>
            <w:tcW w:w="155" w:type="pct"/>
            <w:vAlign w:val="bottom"/>
          </w:tcPr>
          <w:p w14:paraId="500058CB" w14:textId="77777777" w:rsidR="004B6055" w:rsidRPr="0010789C" w:rsidRDefault="004B6055" w:rsidP="002163F1">
            <w:pPr>
              <w:jc w:val="right"/>
              <w:rPr>
                <w:color w:val="0000FF"/>
              </w:rPr>
            </w:pPr>
          </w:p>
        </w:tc>
      </w:tr>
      <w:tr w:rsidR="004B6055" w:rsidRPr="0010789C" w14:paraId="5C29302C" w14:textId="77777777" w:rsidTr="00872E82">
        <w:trPr>
          <w:cantSplit/>
        </w:trPr>
        <w:tc>
          <w:tcPr>
            <w:tcW w:w="218" w:type="pct"/>
          </w:tcPr>
          <w:p w14:paraId="1DA188D3" w14:textId="77777777" w:rsidR="00701227" w:rsidRPr="0010789C" w:rsidRDefault="00701227">
            <w:pPr>
              <w:rPr>
                <w:color w:val="0000FF"/>
              </w:rPr>
            </w:pPr>
          </w:p>
        </w:tc>
        <w:tc>
          <w:tcPr>
            <w:tcW w:w="294" w:type="pct"/>
          </w:tcPr>
          <w:p w14:paraId="590AC644" w14:textId="77777777" w:rsidR="004B6055" w:rsidRPr="0010789C" w:rsidRDefault="004B6055">
            <w:pPr>
              <w:rPr>
                <w:color w:val="0000FF"/>
              </w:rPr>
            </w:pPr>
          </w:p>
        </w:tc>
        <w:tc>
          <w:tcPr>
            <w:tcW w:w="441" w:type="pct"/>
          </w:tcPr>
          <w:p w14:paraId="0D6500B6" w14:textId="77777777" w:rsidR="004B6055" w:rsidRPr="0010789C" w:rsidRDefault="004B6055">
            <w:pPr>
              <w:rPr>
                <w:rFonts w:ascii="Arial" w:hAnsi="Arial"/>
                <w:color w:val="0000FF"/>
              </w:rPr>
            </w:pPr>
          </w:p>
        </w:tc>
        <w:tc>
          <w:tcPr>
            <w:tcW w:w="432" w:type="pct"/>
            <w:gridSpan w:val="2"/>
          </w:tcPr>
          <w:p w14:paraId="76D91012" w14:textId="77777777" w:rsidR="004B6055" w:rsidRPr="0010789C" w:rsidRDefault="004B6055">
            <w:pPr>
              <w:rPr>
                <w:rFonts w:ascii="Arial" w:hAnsi="Arial" w:cs="Arial"/>
                <w:color w:val="0000FF"/>
              </w:rPr>
            </w:pPr>
          </w:p>
        </w:tc>
        <w:tc>
          <w:tcPr>
            <w:tcW w:w="2797" w:type="pct"/>
            <w:gridSpan w:val="2"/>
          </w:tcPr>
          <w:p w14:paraId="004A6719" w14:textId="77777777" w:rsidR="004B6055" w:rsidRPr="0010789C" w:rsidRDefault="004B6055">
            <w:pPr>
              <w:jc w:val="both"/>
              <w:rPr>
                <w:rFonts w:ascii="Arial" w:hAnsi="Arial"/>
                <w:color w:val="0000FF"/>
              </w:rPr>
            </w:pPr>
          </w:p>
        </w:tc>
        <w:tc>
          <w:tcPr>
            <w:tcW w:w="152" w:type="pct"/>
            <w:vAlign w:val="bottom"/>
          </w:tcPr>
          <w:p w14:paraId="4161D491" w14:textId="77777777" w:rsidR="004B6055" w:rsidRPr="0010789C" w:rsidRDefault="004B6055">
            <w:pPr>
              <w:jc w:val="right"/>
              <w:rPr>
                <w:rFonts w:ascii="Arial" w:hAnsi="Arial"/>
                <w:color w:val="0000FF"/>
              </w:rPr>
            </w:pPr>
          </w:p>
        </w:tc>
        <w:tc>
          <w:tcPr>
            <w:tcW w:w="452" w:type="pct"/>
            <w:gridSpan w:val="2"/>
            <w:vAlign w:val="bottom"/>
          </w:tcPr>
          <w:p w14:paraId="61249824" w14:textId="77777777" w:rsidR="004B6055" w:rsidRPr="0010789C" w:rsidRDefault="004B6055">
            <w:pPr>
              <w:jc w:val="right"/>
              <w:rPr>
                <w:rFonts w:ascii="Arial" w:hAnsi="Arial"/>
                <w:color w:val="0000FF"/>
              </w:rPr>
            </w:pPr>
          </w:p>
        </w:tc>
        <w:tc>
          <w:tcPr>
            <w:tcW w:w="60" w:type="pct"/>
            <w:vAlign w:val="bottom"/>
          </w:tcPr>
          <w:p w14:paraId="53ED80A8" w14:textId="77777777" w:rsidR="004B6055" w:rsidRPr="0010789C" w:rsidRDefault="004B6055">
            <w:pPr>
              <w:rPr>
                <w:color w:val="0000FF"/>
              </w:rPr>
            </w:pPr>
          </w:p>
        </w:tc>
        <w:tc>
          <w:tcPr>
            <w:tcW w:w="155" w:type="pct"/>
            <w:vAlign w:val="bottom"/>
          </w:tcPr>
          <w:p w14:paraId="596D963B" w14:textId="77777777" w:rsidR="004B6055" w:rsidRPr="0010789C" w:rsidRDefault="004B6055" w:rsidP="002163F1">
            <w:pPr>
              <w:jc w:val="right"/>
              <w:rPr>
                <w:color w:val="0000FF"/>
              </w:rPr>
            </w:pPr>
          </w:p>
        </w:tc>
      </w:tr>
      <w:tr w:rsidR="004B6055" w:rsidRPr="0010789C" w14:paraId="33622C7E" w14:textId="77777777" w:rsidTr="00872E82">
        <w:trPr>
          <w:cantSplit/>
        </w:trPr>
        <w:tc>
          <w:tcPr>
            <w:tcW w:w="218" w:type="pct"/>
          </w:tcPr>
          <w:p w14:paraId="3329E08D" w14:textId="77777777" w:rsidR="004B6055" w:rsidRPr="0010789C" w:rsidRDefault="004B6055">
            <w:pPr>
              <w:rPr>
                <w:color w:val="0000FF"/>
              </w:rPr>
            </w:pPr>
          </w:p>
        </w:tc>
        <w:tc>
          <w:tcPr>
            <w:tcW w:w="294" w:type="pct"/>
          </w:tcPr>
          <w:p w14:paraId="68984F85" w14:textId="77777777" w:rsidR="004B6055" w:rsidRPr="0010789C" w:rsidRDefault="004B6055">
            <w:pPr>
              <w:rPr>
                <w:color w:val="0000FF"/>
              </w:rPr>
            </w:pPr>
          </w:p>
        </w:tc>
        <w:tc>
          <w:tcPr>
            <w:tcW w:w="441" w:type="pct"/>
          </w:tcPr>
          <w:p w14:paraId="362F9A67" w14:textId="77777777" w:rsidR="004B6055" w:rsidRPr="0010789C" w:rsidRDefault="004B6055">
            <w:pPr>
              <w:rPr>
                <w:color w:val="0000FF"/>
              </w:rPr>
            </w:pPr>
            <w:r w:rsidRPr="0010789C">
              <w:rPr>
                <w:rFonts w:ascii="Arial" w:hAnsi="Arial"/>
                <w:color w:val="0000FF"/>
              </w:rPr>
              <w:t>652676</w:t>
            </w:r>
          </w:p>
        </w:tc>
        <w:tc>
          <w:tcPr>
            <w:tcW w:w="432" w:type="pct"/>
            <w:gridSpan w:val="2"/>
          </w:tcPr>
          <w:p w14:paraId="5B432946" w14:textId="77777777" w:rsidR="004B6055" w:rsidRPr="0010789C" w:rsidRDefault="00D0397C">
            <w:pPr>
              <w:rPr>
                <w:rFonts w:ascii="Arial" w:hAnsi="Arial" w:cs="Arial"/>
                <w:color w:val="0000FF"/>
              </w:rPr>
            </w:pPr>
            <w:r w:rsidRPr="0010789C">
              <w:rPr>
                <w:rFonts w:ascii="Arial" w:hAnsi="Arial" w:cs="Arial"/>
                <w:color w:val="0000FF"/>
              </w:rPr>
              <w:t>652680</w:t>
            </w:r>
          </w:p>
        </w:tc>
        <w:tc>
          <w:tcPr>
            <w:tcW w:w="2797" w:type="pct"/>
            <w:gridSpan w:val="2"/>
          </w:tcPr>
          <w:p w14:paraId="3A9343B0" w14:textId="77777777" w:rsidR="004B6055" w:rsidRPr="0010789C" w:rsidRDefault="004B6055">
            <w:pPr>
              <w:jc w:val="both"/>
              <w:rPr>
                <w:color w:val="0000FF"/>
                <w:lang w:val="fr-FR"/>
              </w:rPr>
            </w:pPr>
            <w:r w:rsidRPr="0010789C">
              <w:rPr>
                <w:rFonts w:ascii="Arial" w:hAnsi="Arial"/>
                <w:color w:val="0000FF"/>
                <w:lang w:val="fr-FR"/>
              </w:rPr>
              <w:t>Désarticulation du poignet</w:t>
            </w:r>
            <w:r w:rsidR="0082091E" w:rsidRPr="0010789C">
              <w:rPr>
                <w:rFonts w:ascii="Arial" w:hAnsi="Arial"/>
                <w:color w:val="0000FF"/>
                <w:lang w:val="fr-FR"/>
              </w:rPr>
              <w:t> :</w:t>
            </w:r>
            <w:r w:rsidRPr="0010789C">
              <w:rPr>
                <w:rFonts w:ascii="Arial" w:hAnsi="Arial"/>
                <w:color w:val="0000FF"/>
                <w:lang w:val="fr-FR"/>
              </w:rPr>
              <w:t xml:space="preserve"> avant-bras en duralumin ou bois ou cuir et métal ou matière plastique remontant jusqu'à mi-bras avec main en feutre ou bois ou matière plastique</w:t>
            </w:r>
          </w:p>
        </w:tc>
        <w:tc>
          <w:tcPr>
            <w:tcW w:w="152" w:type="pct"/>
            <w:vAlign w:val="bottom"/>
          </w:tcPr>
          <w:p w14:paraId="3E9887EF"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7CA3C339" w14:textId="77777777" w:rsidR="004B6055" w:rsidRPr="0010789C" w:rsidRDefault="004B6055">
            <w:pPr>
              <w:jc w:val="right"/>
              <w:rPr>
                <w:color w:val="0000FF"/>
              </w:rPr>
            </w:pPr>
            <w:r w:rsidRPr="0010789C">
              <w:rPr>
                <w:rFonts w:ascii="Arial" w:hAnsi="Arial"/>
                <w:color w:val="0000FF"/>
              </w:rPr>
              <w:t>369</w:t>
            </w:r>
          </w:p>
        </w:tc>
        <w:tc>
          <w:tcPr>
            <w:tcW w:w="60" w:type="pct"/>
            <w:vAlign w:val="bottom"/>
          </w:tcPr>
          <w:p w14:paraId="31855506" w14:textId="77777777" w:rsidR="004B6055" w:rsidRPr="0010789C" w:rsidRDefault="004B6055">
            <w:pPr>
              <w:rPr>
                <w:color w:val="0000FF"/>
              </w:rPr>
            </w:pPr>
          </w:p>
        </w:tc>
        <w:tc>
          <w:tcPr>
            <w:tcW w:w="155" w:type="pct"/>
            <w:vAlign w:val="bottom"/>
          </w:tcPr>
          <w:p w14:paraId="631B8FA2" w14:textId="77777777" w:rsidR="004B6055" w:rsidRPr="0010789C" w:rsidRDefault="004B6055" w:rsidP="002163F1">
            <w:pPr>
              <w:jc w:val="right"/>
              <w:rPr>
                <w:color w:val="0000FF"/>
              </w:rPr>
            </w:pPr>
          </w:p>
        </w:tc>
      </w:tr>
      <w:tr w:rsidR="004B6055" w:rsidRPr="0010789C" w14:paraId="648EA4B7" w14:textId="77777777" w:rsidTr="00872E82">
        <w:trPr>
          <w:cantSplit/>
        </w:trPr>
        <w:tc>
          <w:tcPr>
            <w:tcW w:w="218" w:type="pct"/>
          </w:tcPr>
          <w:p w14:paraId="5851B42A" w14:textId="77777777" w:rsidR="004B6055" w:rsidRPr="0010789C" w:rsidRDefault="004B6055">
            <w:pPr>
              <w:rPr>
                <w:color w:val="0000FF"/>
              </w:rPr>
            </w:pPr>
          </w:p>
        </w:tc>
        <w:tc>
          <w:tcPr>
            <w:tcW w:w="294" w:type="pct"/>
          </w:tcPr>
          <w:p w14:paraId="517999A8" w14:textId="77777777" w:rsidR="004B6055" w:rsidRPr="0010789C" w:rsidRDefault="004B6055">
            <w:pPr>
              <w:rPr>
                <w:color w:val="0000FF"/>
              </w:rPr>
            </w:pPr>
          </w:p>
        </w:tc>
        <w:tc>
          <w:tcPr>
            <w:tcW w:w="441" w:type="pct"/>
          </w:tcPr>
          <w:p w14:paraId="4108992C" w14:textId="77777777" w:rsidR="004B6055" w:rsidRPr="0010789C" w:rsidRDefault="004B6055">
            <w:pPr>
              <w:rPr>
                <w:rFonts w:ascii="Arial" w:hAnsi="Arial"/>
                <w:color w:val="0000FF"/>
              </w:rPr>
            </w:pPr>
          </w:p>
        </w:tc>
        <w:tc>
          <w:tcPr>
            <w:tcW w:w="432" w:type="pct"/>
            <w:gridSpan w:val="2"/>
          </w:tcPr>
          <w:p w14:paraId="01E91058" w14:textId="77777777" w:rsidR="004B6055" w:rsidRPr="0010789C" w:rsidRDefault="004B6055">
            <w:pPr>
              <w:rPr>
                <w:rFonts w:ascii="Arial" w:hAnsi="Arial" w:cs="Arial"/>
                <w:color w:val="0000FF"/>
              </w:rPr>
            </w:pPr>
          </w:p>
        </w:tc>
        <w:tc>
          <w:tcPr>
            <w:tcW w:w="2797" w:type="pct"/>
            <w:gridSpan w:val="2"/>
          </w:tcPr>
          <w:p w14:paraId="6524ADE6" w14:textId="77777777" w:rsidR="004B6055" w:rsidRPr="0010789C" w:rsidRDefault="004B6055">
            <w:pPr>
              <w:jc w:val="both"/>
              <w:rPr>
                <w:rFonts w:ascii="Arial" w:hAnsi="Arial"/>
                <w:color w:val="0000FF"/>
              </w:rPr>
            </w:pPr>
          </w:p>
        </w:tc>
        <w:tc>
          <w:tcPr>
            <w:tcW w:w="152" w:type="pct"/>
            <w:vAlign w:val="bottom"/>
          </w:tcPr>
          <w:p w14:paraId="4B3037A8" w14:textId="77777777" w:rsidR="004B6055" w:rsidRPr="0010789C" w:rsidRDefault="004B6055">
            <w:pPr>
              <w:jc w:val="right"/>
              <w:rPr>
                <w:rFonts w:ascii="Arial" w:hAnsi="Arial"/>
                <w:color w:val="0000FF"/>
              </w:rPr>
            </w:pPr>
          </w:p>
        </w:tc>
        <w:tc>
          <w:tcPr>
            <w:tcW w:w="452" w:type="pct"/>
            <w:gridSpan w:val="2"/>
            <w:vAlign w:val="bottom"/>
          </w:tcPr>
          <w:p w14:paraId="13D4167B" w14:textId="77777777" w:rsidR="004B6055" w:rsidRPr="0010789C" w:rsidRDefault="004B6055">
            <w:pPr>
              <w:jc w:val="right"/>
              <w:rPr>
                <w:rFonts w:ascii="Arial" w:hAnsi="Arial"/>
                <w:color w:val="0000FF"/>
              </w:rPr>
            </w:pPr>
          </w:p>
        </w:tc>
        <w:tc>
          <w:tcPr>
            <w:tcW w:w="60" w:type="pct"/>
            <w:vAlign w:val="bottom"/>
          </w:tcPr>
          <w:p w14:paraId="4A6F161E" w14:textId="77777777" w:rsidR="004B6055" w:rsidRPr="0010789C" w:rsidRDefault="004B6055">
            <w:pPr>
              <w:rPr>
                <w:color w:val="0000FF"/>
              </w:rPr>
            </w:pPr>
          </w:p>
        </w:tc>
        <w:tc>
          <w:tcPr>
            <w:tcW w:w="155" w:type="pct"/>
            <w:vAlign w:val="bottom"/>
          </w:tcPr>
          <w:p w14:paraId="22B067E6" w14:textId="77777777" w:rsidR="004B6055" w:rsidRPr="0010789C" w:rsidRDefault="004B6055" w:rsidP="002163F1">
            <w:pPr>
              <w:jc w:val="right"/>
              <w:rPr>
                <w:color w:val="0000FF"/>
              </w:rPr>
            </w:pPr>
          </w:p>
        </w:tc>
      </w:tr>
      <w:tr w:rsidR="004B6055" w:rsidRPr="0010789C" w14:paraId="43989152" w14:textId="77777777" w:rsidTr="00872E82">
        <w:trPr>
          <w:cantSplit/>
        </w:trPr>
        <w:tc>
          <w:tcPr>
            <w:tcW w:w="218" w:type="pct"/>
          </w:tcPr>
          <w:p w14:paraId="4F51E93B" w14:textId="77777777" w:rsidR="004B6055" w:rsidRPr="0010789C" w:rsidRDefault="004B6055">
            <w:pPr>
              <w:rPr>
                <w:color w:val="0000FF"/>
              </w:rPr>
            </w:pPr>
          </w:p>
        </w:tc>
        <w:tc>
          <w:tcPr>
            <w:tcW w:w="294" w:type="pct"/>
          </w:tcPr>
          <w:p w14:paraId="146D53BA" w14:textId="77777777" w:rsidR="004B6055" w:rsidRPr="0010789C" w:rsidRDefault="004B6055">
            <w:pPr>
              <w:rPr>
                <w:color w:val="0000FF"/>
              </w:rPr>
            </w:pPr>
          </w:p>
        </w:tc>
        <w:tc>
          <w:tcPr>
            <w:tcW w:w="441" w:type="pct"/>
          </w:tcPr>
          <w:p w14:paraId="4131D180" w14:textId="77777777" w:rsidR="004B6055" w:rsidRPr="0010789C" w:rsidRDefault="004B6055">
            <w:pPr>
              <w:rPr>
                <w:color w:val="0000FF"/>
              </w:rPr>
            </w:pPr>
            <w:r w:rsidRPr="0010789C">
              <w:rPr>
                <w:rFonts w:ascii="Arial" w:hAnsi="Arial"/>
                <w:color w:val="0000FF"/>
              </w:rPr>
              <w:t>652691</w:t>
            </w:r>
          </w:p>
        </w:tc>
        <w:tc>
          <w:tcPr>
            <w:tcW w:w="432" w:type="pct"/>
            <w:gridSpan w:val="2"/>
          </w:tcPr>
          <w:p w14:paraId="2F3EE78E" w14:textId="77777777" w:rsidR="004B6055" w:rsidRPr="0010789C" w:rsidRDefault="00D0397C">
            <w:pPr>
              <w:rPr>
                <w:rFonts w:ascii="Arial" w:hAnsi="Arial" w:cs="Arial"/>
                <w:color w:val="0000FF"/>
              </w:rPr>
            </w:pPr>
            <w:r w:rsidRPr="0010789C">
              <w:rPr>
                <w:rFonts w:ascii="Arial" w:hAnsi="Arial" w:cs="Arial"/>
                <w:color w:val="0000FF"/>
              </w:rPr>
              <w:t>652702</w:t>
            </w:r>
          </w:p>
        </w:tc>
        <w:tc>
          <w:tcPr>
            <w:tcW w:w="2797" w:type="pct"/>
            <w:gridSpan w:val="2"/>
          </w:tcPr>
          <w:p w14:paraId="1B45F413" w14:textId="77777777" w:rsidR="004B6055" w:rsidRPr="0010789C" w:rsidRDefault="004B6055">
            <w:pPr>
              <w:jc w:val="both"/>
              <w:rPr>
                <w:color w:val="0000FF"/>
                <w:lang w:val="fr-FR"/>
              </w:rPr>
            </w:pPr>
            <w:r w:rsidRPr="0010789C">
              <w:rPr>
                <w:rFonts w:ascii="Arial" w:hAnsi="Arial"/>
                <w:color w:val="0000FF"/>
                <w:lang w:val="fr-FR"/>
              </w:rPr>
              <w:t>Désarticulation du poignet</w:t>
            </w:r>
            <w:r w:rsidR="0082091E" w:rsidRPr="0010789C">
              <w:rPr>
                <w:rFonts w:ascii="Arial" w:hAnsi="Arial"/>
                <w:color w:val="0000FF"/>
                <w:lang w:val="fr-FR"/>
              </w:rPr>
              <w:t> :</w:t>
            </w:r>
            <w:r w:rsidRPr="0010789C">
              <w:rPr>
                <w:rFonts w:ascii="Arial" w:hAnsi="Arial"/>
                <w:color w:val="0000FF"/>
                <w:lang w:val="fr-FR"/>
              </w:rPr>
              <w:t xml:space="preserve"> avant-bras en duralumin ou bois ou cuir et métal ou matière plastique remontant jusqu'au coude avec main en cuir ou bois ou matière plastique</w:t>
            </w:r>
          </w:p>
        </w:tc>
        <w:tc>
          <w:tcPr>
            <w:tcW w:w="152" w:type="pct"/>
            <w:vAlign w:val="bottom"/>
          </w:tcPr>
          <w:p w14:paraId="65B14D4C"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5DEF58FD" w14:textId="77777777" w:rsidR="004B6055" w:rsidRPr="0010789C" w:rsidRDefault="004B6055">
            <w:pPr>
              <w:jc w:val="right"/>
              <w:rPr>
                <w:color w:val="0000FF"/>
              </w:rPr>
            </w:pPr>
            <w:r w:rsidRPr="0010789C">
              <w:rPr>
                <w:rFonts w:ascii="Arial" w:hAnsi="Arial"/>
                <w:color w:val="0000FF"/>
              </w:rPr>
              <w:t>418,20</w:t>
            </w:r>
          </w:p>
        </w:tc>
        <w:tc>
          <w:tcPr>
            <w:tcW w:w="60" w:type="pct"/>
            <w:vAlign w:val="bottom"/>
          </w:tcPr>
          <w:p w14:paraId="4235CFD5" w14:textId="77777777" w:rsidR="004B6055" w:rsidRPr="0010789C" w:rsidRDefault="004B6055">
            <w:pPr>
              <w:rPr>
                <w:color w:val="0000FF"/>
              </w:rPr>
            </w:pPr>
          </w:p>
        </w:tc>
        <w:tc>
          <w:tcPr>
            <w:tcW w:w="155" w:type="pct"/>
            <w:vAlign w:val="bottom"/>
          </w:tcPr>
          <w:p w14:paraId="2572E3C4" w14:textId="77777777" w:rsidR="004B6055" w:rsidRPr="0010789C" w:rsidRDefault="004B6055" w:rsidP="002163F1">
            <w:pPr>
              <w:jc w:val="right"/>
              <w:rPr>
                <w:color w:val="0000FF"/>
              </w:rPr>
            </w:pPr>
          </w:p>
        </w:tc>
      </w:tr>
      <w:tr w:rsidR="004B6055" w:rsidRPr="0010789C" w14:paraId="7D36379C" w14:textId="77777777" w:rsidTr="00872E82">
        <w:trPr>
          <w:cantSplit/>
        </w:trPr>
        <w:tc>
          <w:tcPr>
            <w:tcW w:w="218" w:type="pct"/>
          </w:tcPr>
          <w:p w14:paraId="4F0BDCB1" w14:textId="77777777" w:rsidR="004B6055" w:rsidRPr="0010789C" w:rsidRDefault="004B6055">
            <w:pPr>
              <w:rPr>
                <w:color w:val="0000FF"/>
              </w:rPr>
            </w:pPr>
          </w:p>
        </w:tc>
        <w:tc>
          <w:tcPr>
            <w:tcW w:w="294" w:type="pct"/>
          </w:tcPr>
          <w:p w14:paraId="151E4D57" w14:textId="77777777" w:rsidR="004B6055" w:rsidRPr="0010789C" w:rsidRDefault="004B6055">
            <w:pPr>
              <w:rPr>
                <w:color w:val="0000FF"/>
              </w:rPr>
            </w:pPr>
          </w:p>
        </w:tc>
        <w:tc>
          <w:tcPr>
            <w:tcW w:w="441" w:type="pct"/>
          </w:tcPr>
          <w:p w14:paraId="4689D0AE" w14:textId="77777777" w:rsidR="004B6055" w:rsidRPr="0010789C" w:rsidRDefault="004B6055">
            <w:pPr>
              <w:rPr>
                <w:rFonts w:ascii="Arial" w:hAnsi="Arial"/>
                <w:color w:val="0000FF"/>
              </w:rPr>
            </w:pPr>
          </w:p>
        </w:tc>
        <w:tc>
          <w:tcPr>
            <w:tcW w:w="432" w:type="pct"/>
            <w:gridSpan w:val="2"/>
          </w:tcPr>
          <w:p w14:paraId="30178764" w14:textId="77777777" w:rsidR="004B6055" w:rsidRPr="0010789C" w:rsidRDefault="004B6055">
            <w:pPr>
              <w:rPr>
                <w:rFonts w:ascii="Arial" w:hAnsi="Arial" w:cs="Arial"/>
                <w:color w:val="0000FF"/>
              </w:rPr>
            </w:pPr>
          </w:p>
        </w:tc>
        <w:tc>
          <w:tcPr>
            <w:tcW w:w="2797" w:type="pct"/>
            <w:gridSpan w:val="2"/>
          </w:tcPr>
          <w:p w14:paraId="11B1DB8D" w14:textId="77777777" w:rsidR="004B6055" w:rsidRPr="0010789C" w:rsidRDefault="004B6055">
            <w:pPr>
              <w:jc w:val="both"/>
              <w:rPr>
                <w:rFonts w:ascii="Arial" w:hAnsi="Arial"/>
                <w:color w:val="0000FF"/>
              </w:rPr>
            </w:pPr>
          </w:p>
        </w:tc>
        <w:tc>
          <w:tcPr>
            <w:tcW w:w="152" w:type="pct"/>
            <w:vAlign w:val="bottom"/>
          </w:tcPr>
          <w:p w14:paraId="6F4069FD" w14:textId="77777777" w:rsidR="004B6055" w:rsidRPr="0010789C" w:rsidRDefault="004B6055">
            <w:pPr>
              <w:jc w:val="right"/>
              <w:rPr>
                <w:rFonts w:ascii="Arial" w:hAnsi="Arial"/>
                <w:color w:val="0000FF"/>
              </w:rPr>
            </w:pPr>
          </w:p>
        </w:tc>
        <w:tc>
          <w:tcPr>
            <w:tcW w:w="452" w:type="pct"/>
            <w:gridSpan w:val="2"/>
            <w:vAlign w:val="bottom"/>
          </w:tcPr>
          <w:p w14:paraId="152F10D7" w14:textId="77777777" w:rsidR="004B6055" w:rsidRPr="0010789C" w:rsidRDefault="004B6055">
            <w:pPr>
              <w:jc w:val="right"/>
              <w:rPr>
                <w:rFonts w:ascii="Arial" w:hAnsi="Arial"/>
                <w:color w:val="0000FF"/>
              </w:rPr>
            </w:pPr>
          </w:p>
        </w:tc>
        <w:tc>
          <w:tcPr>
            <w:tcW w:w="60" w:type="pct"/>
            <w:vAlign w:val="bottom"/>
          </w:tcPr>
          <w:p w14:paraId="49A5BA62" w14:textId="77777777" w:rsidR="004B6055" w:rsidRPr="0010789C" w:rsidRDefault="004B6055">
            <w:pPr>
              <w:rPr>
                <w:color w:val="0000FF"/>
              </w:rPr>
            </w:pPr>
          </w:p>
        </w:tc>
        <w:tc>
          <w:tcPr>
            <w:tcW w:w="155" w:type="pct"/>
            <w:vAlign w:val="bottom"/>
          </w:tcPr>
          <w:p w14:paraId="75EC16DE" w14:textId="77777777" w:rsidR="004B6055" w:rsidRPr="0010789C" w:rsidRDefault="004B6055" w:rsidP="002163F1">
            <w:pPr>
              <w:jc w:val="right"/>
              <w:rPr>
                <w:rFonts w:ascii="Arial" w:hAnsi="Arial"/>
                <w:color w:val="0000FF"/>
              </w:rPr>
            </w:pPr>
          </w:p>
        </w:tc>
      </w:tr>
      <w:tr w:rsidR="004B6055" w:rsidRPr="0010789C" w14:paraId="53F629BF" w14:textId="77777777" w:rsidTr="00872E82">
        <w:trPr>
          <w:cantSplit/>
        </w:trPr>
        <w:tc>
          <w:tcPr>
            <w:tcW w:w="218" w:type="pct"/>
          </w:tcPr>
          <w:p w14:paraId="24004A58" w14:textId="77777777" w:rsidR="004B6055" w:rsidRPr="0010789C" w:rsidRDefault="004B6055">
            <w:pPr>
              <w:rPr>
                <w:color w:val="0000FF"/>
              </w:rPr>
            </w:pPr>
          </w:p>
        </w:tc>
        <w:tc>
          <w:tcPr>
            <w:tcW w:w="294" w:type="pct"/>
          </w:tcPr>
          <w:p w14:paraId="3A30D062" w14:textId="77777777" w:rsidR="004B6055" w:rsidRPr="0010789C" w:rsidRDefault="004B6055">
            <w:pPr>
              <w:rPr>
                <w:color w:val="0000FF"/>
              </w:rPr>
            </w:pPr>
          </w:p>
        </w:tc>
        <w:tc>
          <w:tcPr>
            <w:tcW w:w="441" w:type="pct"/>
          </w:tcPr>
          <w:p w14:paraId="7DB72533" w14:textId="77777777" w:rsidR="004B6055" w:rsidRPr="0010789C" w:rsidRDefault="004B6055">
            <w:pPr>
              <w:rPr>
                <w:color w:val="0000FF"/>
              </w:rPr>
            </w:pPr>
            <w:r w:rsidRPr="0010789C">
              <w:rPr>
                <w:rFonts w:ascii="Arial" w:hAnsi="Arial"/>
                <w:color w:val="0000FF"/>
              </w:rPr>
              <w:t>652713</w:t>
            </w:r>
          </w:p>
        </w:tc>
        <w:tc>
          <w:tcPr>
            <w:tcW w:w="432" w:type="pct"/>
            <w:gridSpan w:val="2"/>
          </w:tcPr>
          <w:p w14:paraId="761B216A" w14:textId="77777777" w:rsidR="004B6055" w:rsidRPr="0010789C" w:rsidRDefault="00D0397C">
            <w:pPr>
              <w:rPr>
                <w:rFonts w:ascii="Arial" w:hAnsi="Arial" w:cs="Arial"/>
                <w:color w:val="0000FF"/>
              </w:rPr>
            </w:pPr>
            <w:r w:rsidRPr="0010789C">
              <w:rPr>
                <w:rFonts w:ascii="Arial" w:hAnsi="Arial" w:cs="Arial"/>
                <w:color w:val="0000FF"/>
              </w:rPr>
              <w:t>652724</w:t>
            </w:r>
          </w:p>
        </w:tc>
        <w:tc>
          <w:tcPr>
            <w:tcW w:w="2797" w:type="pct"/>
            <w:gridSpan w:val="2"/>
          </w:tcPr>
          <w:p w14:paraId="09DDE482" w14:textId="77777777" w:rsidR="004B6055" w:rsidRPr="0010789C" w:rsidRDefault="004B6055">
            <w:pPr>
              <w:jc w:val="both"/>
              <w:rPr>
                <w:color w:val="0000FF"/>
                <w:lang w:val="fr-FR"/>
              </w:rPr>
            </w:pPr>
            <w:r w:rsidRPr="0010789C">
              <w:rPr>
                <w:rFonts w:ascii="Arial" w:hAnsi="Arial"/>
                <w:color w:val="0000FF"/>
                <w:lang w:val="fr-FR"/>
              </w:rPr>
              <w:t>Amputation de l'avant-bras</w:t>
            </w:r>
            <w:r w:rsidR="0082091E" w:rsidRPr="0010789C">
              <w:rPr>
                <w:rFonts w:ascii="Arial" w:hAnsi="Arial"/>
                <w:color w:val="0000FF"/>
                <w:lang w:val="fr-FR"/>
              </w:rPr>
              <w:t> :</w:t>
            </w:r>
            <w:r w:rsidRPr="0010789C">
              <w:rPr>
                <w:rFonts w:ascii="Arial" w:hAnsi="Arial"/>
                <w:color w:val="0000FF"/>
                <w:lang w:val="fr-FR"/>
              </w:rPr>
              <w:t xml:space="preserve"> avant-bras en duralumin ou en bois ou en cuir et métal ou en matière plastique, poignet fixe maintenu au-dessus du coude ou manchette brachiale avec articulation simple au niveau du coude</w:t>
            </w:r>
          </w:p>
        </w:tc>
        <w:tc>
          <w:tcPr>
            <w:tcW w:w="152" w:type="pct"/>
            <w:vAlign w:val="bottom"/>
          </w:tcPr>
          <w:p w14:paraId="20941297"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6B99E9A5" w14:textId="77777777" w:rsidR="004B6055" w:rsidRPr="0010789C" w:rsidRDefault="004B6055">
            <w:pPr>
              <w:jc w:val="right"/>
              <w:rPr>
                <w:color w:val="0000FF"/>
              </w:rPr>
            </w:pPr>
            <w:r w:rsidRPr="0010789C">
              <w:rPr>
                <w:rFonts w:ascii="Arial" w:hAnsi="Arial"/>
                <w:color w:val="0000FF"/>
              </w:rPr>
              <w:t>492</w:t>
            </w:r>
          </w:p>
        </w:tc>
        <w:tc>
          <w:tcPr>
            <w:tcW w:w="60" w:type="pct"/>
            <w:vAlign w:val="bottom"/>
          </w:tcPr>
          <w:p w14:paraId="0AA54107" w14:textId="77777777" w:rsidR="004B6055" w:rsidRPr="0010789C" w:rsidRDefault="004B6055">
            <w:pPr>
              <w:rPr>
                <w:color w:val="0000FF"/>
              </w:rPr>
            </w:pPr>
          </w:p>
        </w:tc>
        <w:tc>
          <w:tcPr>
            <w:tcW w:w="155" w:type="pct"/>
            <w:vAlign w:val="bottom"/>
          </w:tcPr>
          <w:p w14:paraId="00BC542E" w14:textId="77777777" w:rsidR="004B6055" w:rsidRPr="0010789C" w:rsidRDefault="004B6055" w:rsidP="002163F1">
            <w:pPr>
              <w:jc w:val="right"/>
              <w:rPr>
                <w:color w:val="0000FF"/>
              </w:rPr>
            </w:pPr>
          </w:p>
        </w:tc>
      </w:tr>
      <w:tr w:rsidR="004B6055" w:rsidRPr="0010789C" w14:paraId="3CA9AFB4" w14:textId="77777777" w:rsidTr="00872E82">
        <w:trPr>
          <w:cantSplit/>
        </w:trPr>
        <w:tc>
          <w:tcPr>
            <w:tcW w:w="218" w:type="pct"/>
          </w:tcPr>
          <w:p w14:paraId="25AC77B4" w14:textId="77777777" w:rsidR="004B6055" w:rsidRPr="0010789C" w:rsidRDefault="004B6055">
            <w:pPr>
              <w:rPr>
                <w:rFonts w:ascii="Arial" w:hAnsi="Arial"/>
                <w:color w:val="0000FF"/>
              </w:rPr>
            </w:pPr>
          </w:p>
        </w:tc>
        <w:tc>
          <w:tcPr>
            <w:tcW w:w="294" w:type="pct"/>
          </w:tcPr>
          <w:p w14:paraId="6479083C" w14:textId="77777777" w:rsidR="004B6055" w:rsidRPr="0010789C" w:rsidRDefault="004B6055">
            <w:pPr>
              <w:rPr>
                <w:color w:val="0000FF"/>
              </w:rPr>
            </w:pPr>
          </w:p>
        </w:tc>
        <w:tc>
          <w:tcPr>
            <w:tcW w:w="441" w:type="pct"/>
          </w:tcPr>
          <w:p w14:paraId="123DC974" w14:textId="77777777" w:rsidR="004B6055" w:rsidRPr="0010789C" w:rsidRDefault="004B6055">
            <w:pPr>
              <w:rPr>
                <w:rFonts w:ascii="Arial" w:hAnsi="Arial"/>
                <w:color w:val="0000FF"/>
              </w:rPr>
            </w:pPr>
          </w:p>
        </w:tc>
        <w:tc>
          <w:tcPr>
            <w:tcW w:w="432" w:type="pct"/>
            <w:gridSpan w:val="2"/>
          </w:tcPr>
          <w:p w14:paraId="676630F1" w14:textId="77777777" w:rsidR="004B6055" w:rsidRPr="0010789C" w:rsidRDefault="004B6055">
            <w:pPr>
              <w:rPr>
                <w:rFonts w:ascii="Arial" w:hAnsi="Arial" w:cs="Arial"/>
                <w:color w:val="0000FF"/>
              </w:rPr>
            </w:pPr>
          </w:p>
        </w:tc>
        <w:tc>
          <w:tcPr>
            <w:tcW w:w="2797" w:type="pct"/>
            <w:gridSpan w:val="2"/>
          </w:tcPr>
          <w:p w14:paraId="56708A88" w14:textId="77777777" w:rsidR="004B6055" w:rsidRPr="0010789C" w:rsidRDefault="004B6055">
            <w:pPr>
              <w:jc w:val="both"/>
              <w:rPr>
                <w:rFonts w:ascii="Arial" w:hAnsi="Arial"/>
                <w:color w:val="0000FF"/>
              </w:rPr>
            </w:pPr>
          </w:p>
        </w:tc>
        <w:tc>
          <w:tcPr>
            <w:tcW w:w="152" w:type="pct"/>
            <w:vAlign w:val="bottom"/>
          </w:tcPr>
          <w:p w14:paraId="367F5C59" w14:textId="77777777" w:rsidR="004B6055" w:rsidRPr="0010789C" w:rsidRDefault="004B6055">
            <w:pPr>
              <w:jc w:val="right"/>
              <w:rPr>
                <w:rFonts w:ascii="Arial" w:hAnsi="Arial"/>
                <w:color w:val="0000FF"/>
              </w:rPr>
            </w:pPr>
          </w:p>
        </w:tc>
        <w:tc>
          <w:tcPr>
            <w:tcW w:w="452" w:type="pct"/>
            <w:gridSpan w:val="2"/>
            <w:vAlign w:val="bottom"/>
          </w:tcPr>
          <w:p w14:paraId="4F068D1C" w14:textId="77777777" w:rsidR="004B6055" w:rsidRPr="0010789C" w:rsidRDefault="004B6055">
            <w:pPr>
              <w:jc w:val="right"/>
              <w:rPr>
                <w:rFonts w:ascii="Arial" w:hAnsi="Arial"/>
                <w:color w:val="0000FF"/>
              </w:rPr>
            </w:pPr>
          </w:p>
        </w:tc>
        <w:tc>
          <w:tcPr>
            <w:tcW w:w="60" w:type="pct"/>
            <w:vAlign w:val="bottom"/>
          </w:tcPr>
          <w:p w14:paraId="49604FA7" w14:textId="77777777" w:rsidR="004B6055" w:rsidRPr="0010789C" w:rsidRDefault="004B6055">
            <w:pPr>
              <w:rPr>
                <w:color w:val="0000FF"/>
              </w:rPr>
            </w:pPr>
          </w:p>
        </w:tc>
        <w:tc>
          <w:tcPr>
            <w:tcW w:w="155" w:type="pct"/>
            <w:vAlign w:val="bottom"/>
          </w:tcPr>
          <w:p w14:paraId="0EDC8367" w14:textId="77777777" w:rsidR="004B6055" w:rsidRPr="0010789C" w:rsidRDefault="004B6055" w:rsidP="002163F1">
            <w:pPr>
              <w:jc w:val="right"/>
              <w:rPr>
                <w:color w:val="0000FF"/>
              </w:rPr>
            </w:pPr>
          </w:p>
        </w:tc>
      </w:tr>
      <w:tr w:rsidR="004B6055" w:rsidRPr="0010789C" w14:paraId="19687FCD" w14:textId="77777777" w:rsidTr="00872E82">
        <w:trPr>
          <w:cantSplit/>
        </w:trPr>
        <w:tc>
          <w:tcPr>
            <w:tcW w:w="218" w:type="pct"/>
          </w:tcPr>
          <w:p w14:paraId="54C66973" w14:textId="77777777" w:rsidR="004B6055" w:rsidRPr="0010789C" w:rsidRDefault="004B6055">
            <w:pPr>
              <w:rPr>
                <w:color w:val="0000FF"/>
              </w:rPr>
            </w:pPr>
          </w:p>
        </w:tc>
        <w:tc>
          <w:tcPr>
            <w:tcW w:w="294" w:type="pct"/>
          </w:tcPr>
          <w:p w14:paraId="5AC8518B" w14:textId="77777777" w:rsidR="004B6055" w:rsidRPr="0010789C" w:rsidRDefault="004B6055">
            <w:pPr>
              <w:rPr>
                <w:color w:val="0000FF"/>
              </w:rPr>
            </w:pPr>
          </w:p>
        </w:tc>
        <w:tc>
          <w:tcPr>
            <w:tcW w:w="441" w:type="pct"/>
          </w:tcPr>
          <w:p w14:paraId="51ED297F" w14:textId="77777777" w:rsidR="004B6055" w:rsidRPr="0010789C" w:rsidRDefault="004B6055">
            <w:pPr>
              <w:rPr>
                <w:color w:val="0000FF"/>
              </w:rPr>
            </w:pPr>
            <w:r w:rsidRPr="0010789C">
              <w:rPr>
                <w:rFonts w:ascii="Arial" w:hAnsi="Arial"/>
                <w:color w:val="0000FF"/>
              </w:rPr>
              <w:t>652735</w:t>
            </w:r>
          </w:p>
        </w:tc>
        <w:tc>
          <w:tcPr>
            <w:tcW w:w="432" w:type="pct"/>
            <w:gridSpan w:val="2"/>
          </w:tcPr>
          <w:p w14:paraId="125DCB79" w14:textId="77777777" w:rsidR="004B6055" w:rsidRPr="0010789C" w:rsidRDefault="00D0397C">
            <w:pPr>
              <w:rPr>
                <w:rFonts w:ascii="Arial" w:hAnsi="Arial" w:cs="Arial"/>
                <w:color w:val="0000FF"/>
              </w:rPr>
            </w:pPr>
            <w:r w:rsidRPr="0010789C">
              <w:rPr>
                <w:rFonts w:ascii="Arial" w:hAnsi="Arial" w:cs="Arial"/>
                <w:color w:val="0000FF"/>
              </w:rPr>
              <w:t>652746</w:t>
            </w:r>
          </w:p>
        </w:tc>
        <w:tc>
          <w:tcPr>
            <w:tcW w:w="2797" w:type="pct"/>
            <w:gridSpan w:val="2"/>
          </w:tcPr>
          <w:p w14:paraId="3353AEBC" w14:textId="77777777" w:rsidR="004B6055" w:rsidRPr="0010789C" w:rsidRDefault="004B6055">
            <w:pPr>
              <w:jc w:val="both"/>
              <w:rPr>
                <w:color w:val="0000FF"/>
                <w:lang w:val="fr-FR"/>
              </w:rPr>
            </w:pPr>
            <w:r w:rsidRPr="0010789C">
              <w:rPr>
                <w:rFonts w:ascii="Arial" w:hAnsi="Arial"/>
                <w:color w:val="0000FF"/>
                <w:lang w:val="fr-FR"/>
              </w:rPr>
              <w:t>Amputation de l'avant-bras</w:t>
            </w:r>
            <w:r w:rsidR="0082091E" w:rsidRPr="0010789C">
              <w:rPr>
                <w:rFonts w:ascii="Arial" w:hAnsi="Arial"/>
                <w:color w:val="0000FF"/>
                <w:lang w:val="fr-FR"/>
              </w:rPr>
              <w:t> :</w:t>
            </w:r>
            <w:r w:rsidRPr="0010789C">
              <w:rPr>
                <w:rFonts w:ascii="Arial" w:hAnsi="Arial"/>
                <w:color w:val="0000FF"/>
                <w:lang w:val="fr-FR"/>
              </w:rPr>
              <w:t xml:space="preserve"> avant-bras en duralumin ou en bois ou en cuir et métal ou en matière plastique, poignet fixe maintenu au-dessus du coude ou manchette brachiale avec articulation simple au niveau du coude avec double gaine</w:t>
            </w:r>
          </w:p>
        </w:tc>
        <w:tc>
          <w:tcPr>
            <w:tcW w:w="152" w:type="pct"/>
            <w:vAlign w:val="bottom"/>
          </w:tcPr>
          <w:p w14:paraId="2C632A9B"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73663AA5" w14:textId="77777777" w:rsidR="004B6055" w:rsidRPr="0010789C" w:rsidRDefault="004B6055">
            <w:pPr>
              <w:jc w:val="right"/>
              <w:rPr>
                <w:color w:val="0000FF"/>
              </w:rPr>
            </w:pPr>
            <w:r w:rsidRPr="0010789C">
              <w:rPr>
                <w:rFonts w:ascii="Arial" w:hAnsi="Arial"/>
                <w:color w:val="0000FF"/>
              </w:rPr>
              <w:t>676,50</w:t>
            </w:r>
          </w:p>
        </w:tc>
        <w:tc>
          <w:tcPr>
            <w:tcW w:w="60" w:type="pct"/>
            <w:vAlign w:val="bottom"/>
          </w:tcPr>
          <w:p w14:paraId="33E4D0F1" w14:textId="77777777" w:rsidR="004B6055" w:rsidRPr="0010789C" w:rsidRDefault="004B6055">
            <w:pPr>
              <w:rPr>
                <w:color w:val="0000FF"/>
              </w:rPr>
            </w:pPr>
          </w:p>
        </w:tc>
        <w:tc>
          <w:tcPr>
            <w:tcW w:w="155" w:type="pct"/>
            <w:vAlign w:val="bottom"/>
          </w:tcPr>
          <w:p w14:paraId="6C3070E9" w14:textId="77777777" w:rsidR="004B6055" w:rsidRPr="0010789C" w:rsidRDefault="004B6055" w:rsidP="002163F1">
            <w:pPr>
              <w:jc w:val="right"/>
              <w:rPr>
                <w:color w:val="0000FF"/>
              </w:rPr>
            </w:pPr>
          </w:p>
        </w:tc>
      </w:tr>
      <w:tr w:rsidR="004B6055" w:rsidRPr="0010789C" w14:paraId="545624C5" w14:textId="77777777" w:rsidTr="00872E82">
        <w:trPr>
          <w:cantSplit/>
        </w:trPr>
        <w:tc>
          <w:tcPr>
            <w:tcW w:w="218" w:type="pct"/>
          </w:tcPr>
          <w:p w14:paraId="58FB9757" w14:textId="77777777" w:rsidR="00701227" w:rsidRPr="0010789C" w:rsidRDefault="00701227">
            <w:pPr>
              <w:rPr>
                <w:color w:val="0000FF"/>
              </w:rPr>
            </w:pPr>
          </w:p>
        </w:tc>
        <w:tc>
          <w:tcPr>
            <w:tcW w:w="294" w:type="pct"/>
          </w:tcPr>
          <w:p w14:paraId="46E9C377" w14:textId="77777777" w:rsidR="004B6055" w:rsidRPr="0010789C" w:rsidRDefault="004B6055">
            <w:pPr>
              <w:rPr>
                <w:color w:val="0000FF"/>
              </w:rPr>
            </w:pPr>
          </w:p>
        </w:tc>
        <w:tc>
          <w:tcPr>
            <w:tcW w:w="441" w:type="pct"/>
          </w:tcPr>
          <w:p w14:paraId="10FC846D" w14:textId="77777777" w:rsidR="004B6055" w:rsidRPr="0010789C" w:rsidRDefault="004B6055">
            <w:pPr>
              <w:rPr>
                <w:rFonts w:ascii="Arial" w:hAnsi="Arial"/>
                <w:color w:val="0000FF"/>
              </w:rPr>
            </w:pPr>
          </w:p>
        </w:tc>
        <w:tc>
          <w:tcPr>
            <w:tcW w:w="432" w:type="pct"/>
            <w:gridSpan w:val="2"/>
          </w:tcPr>
          <w:p w14:paraId="4270F50E" w14:textId="77777777" w:rsidR="004B6055" w:rsidRPr="0010789C" w:rsidRDefault="004B6055">
            <w:pPr>
              <w:rPr>
                <w:rFonts w:ascii="Arial" w:hAnsi="Arial" w:cs="Arial"/>
                <w:color w:val="0000FF"/>
              </w:rPr>
            </w:pPr>
          </w:p>
        </w:tc>
        <w:tc>
          <w:tcPr>
            <w:tcW w:w="2797" w:type="pct"/>
            <w:gridSpan w:val="2"/>
          </w:tcPr>
          <w:p w14:paraId="0276016B" w14:textId="77777777" w:rsidR="004B6055" w:rsidRPr="0010789C" w:rsidRDefault="004B6055">
            <w:pPr>
              <w:jc w:val="both"/>
              <w:rPr>
                <w:rFonts w:ascii="Arial" w:hAnsi="Arial"/>
                <w:color w:val="0000FF"/>
              </w:rPr>
            </w:pPr>
          </w:p>
        </w:tc>
        <w:tc>
          <w:tcPr>
            <w:tcW w:w="152" w:type="pct"/>
            <w:vAlign w:val="bottom"/>
          </w:tcPr>
          <w:p w14:paraId="0421057F" w14:textId="77777777" w:rsidR="004B6055" w:rsidRPr="0010789C" w:rsidRDefault="004B6055">
            <w:pPr>
              <w:jc w:val="right"/>
              <w:rPr>
                <w:rFonts w:ascii="Arial" w:hAnsi="Arial"/>
                <w:color w:val="0000FF"/>
              </w:rPr>
            </w:pPr>
          </w:p>
        </w:tc>
        <w:tc>
          <w:tcPr>
            <w:tcW w:w="452" w:type="pct"/>
            <w:gridSpan w:val="2"/>
            <w:vAlign w:val="bottom"/>
          </w:tcPr>
          <w:p w14:paraId="01DC7F48" w14:textId="77777777" w:rsidR="004B6055" w:rsidRPr="0010789C" w:rsidRDefault="004B6055">
            <w:pPr>
              <w:jc w:val="right"/>
              <w:rPr>
                <w:rFonts w:ascii="Arial" w:hAnsi="Arial"/>
                <w:color w:val="0000FF"/>
              </w:rPr>
            </w:pPr>
          </w:p>
        </w:tc>
        <w:tc>
          <w:tcPr>
            <w:tcW w:w="60" w:type="pct"/>
            <w:vAlign w:val="bottom"/>
          </w:tcPr>
          <w:p w14:paraId="030BA2BA" w14:textId="77777777" w:rsidR="004B6055" w:rsidRPr="0010789C" w:rsidRDefault="004B6055">
            <w:pPr>
              <w:rPr>
                <w:color w:val="0000FF"/>
              </w:rPr>
            </w:pPr>
          </w:p>
        </w:tc>
        <w:tc>
          <w:tcPr>
            <w:tcW w:w="155" w:type="pct"/>
            <w:vAlign w:val="bottom"/>
          </w:tcPr>
          <w:p w14:paraId="706E58EB" w14:textId="77777777" w:rsidR="004B6055" w:rsidRPr="0010789C" w:rsidRDefault="004B6055" w:rsidP="002163F1">
            <w:pPr>
              <w:jc w:val="right"/>
              <w:rPr>
                <w:color w:val="0000FF"/>
              </w:rPr>
            </w:pPr>
          </w:p>
        </w:tc>
      </w:tr>
      <w:tr w:rsidR="004B6055" w:rsidRPr="0010789C" w14:paraId="0E0BD872" w14:textId="77777777" w:rsidTr="00872E82">
        <w:trPr>
          <w:cantSplit/>
        </w:trPr>
        <w:tc>
          <w:tcPr>
            <w:tcW w:w="218" w:type="pct"/>
          </w:tcPr>
          <w:p w14:paraId="07CD74C2" w14:textId="77777777" w:rsidR="004B6055" w:rsidRPr="0010789C" w:rsidRDefault="004B6055">
            <w:pPr>
              <w:rPr>
                <w:color w:val="0000FF"/>
              </w:rPr>
            </w:pPr>
          </w:p>
        </w:tc>
        <w:tc>
          <w:tcPr>
            <w:tcW w:w="294" w:type="pct"/>
          </w:tcPr>
          <w:p w14:paraId="7004EC1F" w14:textId="77777777" w:rsidR="004B6055" w:rsidRPr="0010789C" w:rsidRDefault="004B6055">
            <w:pPr>
              <w:rPr>
                <w:color w:val="0000FF"/>
              </w:rPr>
            </w:pPr>
          </w:p>
        </w:tc>
        <w:tc>
          <w:tcPr>
            <w:tcW w:w="441" w:type="pct"/>
          </w:tcPr>
          <w:p w14:paraId="07E36391" w14:textId="77777777" w:rsidR="004B6055" w:rsidRPr="0010789C" w:rsidRDefault="004B6055">
            <w:pPr>
              <w:rPr>
                <w:color w:val="0000FF"/>
              </w:rPr>
            </w:pPr>
            <w:r w:rsidRPr="0010789C">
              <w:rPr>
                <w:rFonts w:ascii="Arial" w:hAnsi="Arial"/>
                <w:color w:val="0000FF"/>
              </w:rPr>
              <w:t>652750</w:t>
            </w:r>
          </w:p>
        </w:tc>
        <w:tc>
          <w:tcPr>
            <w:tcW w:w="432" w:type="pct"/>
            <w:gridSpan w:val="2"/>
          </w:tcPr>
          <w:p w14:paraId="396F605B" w14:textId="77777777" w:rsidR="004B6055" w:rsidRPr="0010789C" w:rsidRDefault="00D0397C">
            <w:pPr>
              <w:rPr>
                <w:rFonts w:ascii="Arial" w:hAnsi="Arial" w:cs="Arial"/>
                <w:color w:val="0000FF"/>
              </w:rPr>
            </w:pPr>
            <w:r w:rsidRPr="0010789C">
              <w:rPr>
                <w:rFonts w:ascii="Arial" w:hAnsi="Arial" w:cs="Arial"/>
                <w:color w:val="0000FF"/>
              </w:rPr>
              <w:t>652761</w:t>
            </w:r>
          </w:p>
        </w:tc>
        <w:tc>
          <w:tcPr>
            <w:tcW w:w="2797" w:type="pct"/>
            <w:gridSpan w:val="2"/>
          </w:tcPr>
          <w:p w14:paraId="00D0631F" w14:textId="77777777" w:rsidR="004B6055" w:rsidRPr="0010789C" w:rsidRDefault="004B6055">
            <w:pPr>
              <w:jc w:val="both"/>
              <w:rPr>
                <w:color w:val="0000FF"/>
                <w:lang w:val="fr-FR"/>
              </w:rPr>
            </w:pPr>
            <w:r w:rsidRPr="0010789C">
              <w:rPr>
                <w:rFonts w:ascii="Arial" w:hAnsi="Arial"/>
                <w:color w:val="0000FF"/>
                <w:lang w:val="fr-FR"/>
              </w:rPr>
              <w:t>Amputation de l'avant-bras</w:t>
            </w:r>
            <w:r w:rsidR="0082091E" w:rsidRPr="0010789C">
              <w:rPr>
                <w:rFonts w:ascii="Arial" w:hAnsi="Arial"/>
                <w:color w:val="0000FF"/>
                <w:lang w:val="fr-FR"/>
              </w:rPr>
              <w:t> :</w:t>
            </w:r>
            <w:r w:rsidRPr="0010789C">
              <w:rPr>
                <w:rFonts w:ascii="Arial" w:hAnsi="Arial"/>
                <w:color w:val="0000FF"/>
                <w:lang w:val="fr-FR"/>
              </w:rPr>
              <w:t xml:space="preserve"> avant-bras en duralumin ou en bois ou en cuir et métal ou en matière plastique, poignet fixe maintenu par une manchette brachiale à articulation physiologique</w:t>
            </w:r>
          </w:p>
        </w:tc>
        <w:tc>
          <w:tcPr>
            <w:tcW w:w="152" w:type="pct"/>
            <w:vAlign w:val="bottom"/>
          </w:tcPr>
          <w:p w14:paraId="55774A7E"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5C71A062" w14:textId="77777777" w:rsidR="004B6055" w:rsidRPr="0010789C" w:rsidRDefault="004B6055">
            <w:pPr>
              <w:jc w:val="right"/>
              <w:rPr>
                <w:color w:val="0000FF"/>
              </w:rPr>
            </w:pPr>
            <w:r w:rsidRPr="0010789C">
              <w:rPr>
                <w:rFonts w:ascii="Arial" w:hAnsi="Arial"/>
                <w:color w:val="0000FF"/>
              </w:rPr>
              <w:t>676,50</w:t>
            </w:r>
          </w:p>
        </w:tc>
        <w:tc>
          <w:tcPr>
            <w:tcW w:w="60" w:type="pct"/>
            <w:vAlign w:val="bottom"/>
          </w:tcPr>
          <w:p w14:paraId="0E22C864" w14:textId="77777777" w:rsidR="004B6055" w:rsidRPr="0010789C" w:rsidRDefault="004B6055">
            <w:pPr>
              <w:rPr>
                <w:color w:val="0000FF"/>
              </w:rPr>
            </w:pPr>
          </w:p>
        </w:tc>
        <w:tc>
          <w:tcPr>
            <w:tcW w:w="155" w:type="pct"/>
            <w:vAlign w:val="bottom"/>
          </w:tcPr>
          <w:p w14:paraId="676E504F" w14:textId="77777777" w:rsidR="004B6055" w:rsidRPr="0010789C" w:rsidRDefault="004B6055" w:rsidP="002163F1">
            <w:pPr>
              <w:jc w:val="right"/>
              <w:rPr>
                <w:color w:val="0000FF"/>
              </w:rPr>
            </w:pPr>
          </w:p>
        </w:tc>
      </w:tr>
      <w:tr w:rsidR="004B6055" w:rsidRPr="0010789C" w14:paraId="066A944B" w14:textId="77777777" w:rsidTr="00872E82">
        <w:trPr>
          <w:cantSplit/>
        </w:trPr>
        <w:tc>
          <w:tcPr>
            <w:tcW w:w="218" w:type="pct"/>
          </w:tcPr>
          <w:p w14:paraId="777B368C" w14:textId="77777777" w:rsidR="00701227" w:rsidRPr="0010789C" w:rsidRDefault="00701227">
            <w:pPr>
              <w:rPr>
                <w:color w:val="0000FF"/>
              </w:rPr>
            </w:pPr>
          </w:p>
        </w:tc>
        <w:tc>
          <w:tcPr>
            <w:tcW w:w="294" w:type="pct"/>
          </w:tcPr>
          <w:p w14:paraId="4CE88E59" w14:textId="77777777" w:rsidR="004B6055" w:rsidRPr="0010789C" w:rsidRDefault="004B6055">
            <w:pPr>
              <w:rPr>
                <w:color w:val="0000FF"/>
              </w:rPr>
            </w:pPr>
          </w:p>
        </w:tc>
        <w:tc>
          <w:tcPr>
            <w:tcW w:w="441" w:type="pct"/>
          </w:tcPr>
          <w:p w14:paraId="10A9BEFB" w14:textId="77777777" w:rsidR="004B6055" w:rsidRPr="0010789C" w:rsidRDefault="004B6055">
            <w:pPr>
              <w:rPr>
                <w:rFonts w:ascii="Arial" w:hAnsi="Arial"/>
                <w:color w:val="0000FF"/>
              </w:rPr>
            </w:pPr>
          </w:p>
        </w:tc>
        <w:tc>
          <w:tcPr>
            <w:tcW w:w="432" w:type="pct"/>
            <w:gridSpan w:val="2"/>
          </w:tcPr>
          <w:p w14:paraId="5B106412" w14:textId="77777777" w:rsidR="004B6055" w:rsidRPr="0010789C" w:rsidRDefault="004B6055">
            <w:pPr>
              <w:rPr>
                <w:rFonts w:ascii="Arial" w:hAnsi="Arial" w:cs="Arial"/>
                <w:color w:val="0000FF"/>
              </w:rPr>
            </w:pPr>
          </w:p>
        </w:tc>
        <w:tc>
          <w:tcPr>
            <w:tcW w:w="2797" w:type="pct"/>
            <w:gridSpan w:val="2"/>
          </w:tcPr>
          <w:p w14:paraId="1EDBEBEB" w14:textId="77777777" w:rsidR="004B6055" w:rsidRPr="0010789C" w:rsidRDefault="004B6055">
            <w:pPr>
              <w:jc w:val="both"/>
              <w:rPr>
                <w:rFonts w:ascii="Arial" w:hAnsi="Arial"/>
                <w:color w:val="0000FF"/>
              </w:rPr>
            </w:pPr>
          </w:p>
        </w:tc>
        <w:tc>
          <w:tcPr>
            <w:tcW w:w="152" w:type="pct"/>
            <w:vAlign w:val="bottom"/>
          </w:tcPr>
          <w:p w14:paraId="75F666FE" w14:textId="77777777" w:rsidR="004B6055" w:rsidRPr="0010789C" w:rsidRDefault="004B6055">
            <w:pPr>
              <w:jc w:val="right"/>
              <w:rPr>
                <w:rFonts w:ascii="Arial" w:hAnsi="Arial"/>
                <w:color w:val="0000FF"/>
              </w:rPr>
            </w:pPr>
          </w:p>
        </w:tc>
        <w:tc>
          <w:tcPr>
            <w:tcW w:w="452" w:type="pct"/>
            <w:gridSpan w:val="2"/>
            <w:vAlign w:val="bottom"/>
          </w:tcPr>
          <w:p w14:paraId="08DA0933" w14:textId="77777777" w:rsidR="004B6055" w:rsidRPr="0010789C" w:rsidRDefault="004B6055">
            <w:pPr>
              <w:jc w:val="right"/>
              <w:rPr>
                <w:rFonts w:ascii="Arial" w:hAnsi="Arial"/>
                <w:color w:val="0000FF"/>
              </w:rPr>
            </w:pPr>
          </w:p>
        </w:tc>
        <w:tc>
          <w:tcPr>
            <w:tcW w:w="60" w:type="pct"/>
            <w:vAlign w:val="bottom"/>
          </w:tcPr>
          <w:p w14:paraId="2F9FA4CC" w14:textId="77777777" w:rsidR="004B6055" w:rsidRPr="0010789C" w:rsidRDefault="004B6055">
            <w:pPr>
              <w:rPr>
                <w:color w:val="0000FF"/>
              </w:rPr>
            </w:pPr>
          </w:p>
        </w:tc>
        <w:tc>
          <w:tcPr>
            <w:tcW w:w="155" w:type="pct"/>
            <w:vAlign w:val="bottom"/>
          </w:tcPr>
          <w:p w14:paraId="1A81F396" w14:textId="77777777" w:rsidR="004B6055" w:rsidRPr="0010789C" w:rsidRDefault="004B6055" w:rsidP="002163F1">
            <w:pPr>
              <w:jc w:val="right"/>
              <w:rPr>
                <w:color w:val="0000FF"/>
              </w:rPr>
            </w:pPr>
          </w:p>
        </w:tc>
      </w:tr>
      <w:tr w:rsidR="004B6055" w:rsidRPr="0010789C" w14:paraId="486EE0FE" w14:textId="77777777" w:rsidTr="00872E82">
        <w:trPr>
          <w:cantSplit/>
        </w:trPr>
        <w:tc>
          <w:tcPr>
            <w:tcW w:w="218" w:type="pct"/>
          </w:tcPr>
          <w:p w14:paraId="41C7A9B5" w14:textId="77777777" w:rsidR="004B6055" w:rsidRPr="0010789C" w:rsidRDefault="004B6055">
            <w:pPr>
              <w:rPr>
                <w:color w:val="0000FF"/>
              </w:rPr>
            </w:pPr>
          </w:p>
        </w:tc>
        <w:tc>
          <w:tcPr>
            <w:tcW w:w="294" w:type="pct"/>
          </w:tcPr>
          <w:p w14:paraId="23C661E4" w14:textId="77777777" w:rsidR="004B6055" w:rsidRPr="0010789C" w:rsidRDefault="004B6055">
            <w:pPr>
              <w:rPr>
                <w:color w:val="0000FF"/>
              </w:rPr>
            </w:pPr>
          </w:p>
        </w:tc>
        <w:tc>
          <w:tcPr>
            <w:tcW w:w="441" w:type="pct"/>
          </w:tcPr>
          <w:p w14:paraId="0CA63934" w14:textId="77777777" w:rsidR="004B6055" w:rsidRPr="0010789C" w:rsidRDefault="004B6055">
            <w:pPr>
              <w:rPr>
                <w:color w:val="0000FF"/>
              </w:rPr>
            </w:pPr>
            <w:r w:rsidRPr="0010789C">
              <w:rPr>
                <w:rFonts w:ascii="Arial" w:hAnsi="Arial"/>
                <w:color w:val="0000FF"/>
              </w:rPr>
              <w:t>652772</w:t>
            </w:r>
          </w:p>
        </w:tc>
        <w:tc>
          <w:tcPr>
            <w:tcW w:w="432" w:type="pct"/>
            <w:gridSpan w:val="2"/>
          </w:tcPr>
          <w:p w14:paraId="5FED3D68" w14:textId="77777777" w:rsidR="004B6055" w:rsidRPr="0010789C" w:rsidRDefault="00D0397C">
            <w:pPr>
              <w:rPr>
                <w:rFonts w:ascii="Arial" w:hAnsi="Arial" w:cs="Arial"/>
                <w:color w:val="0000FF"/>
              </w:rPr>
            </w:pPr>
            <w:r w:rsidRPr="0010789C">
              <w:rPr>
                <w:rFonts w:ascii="Arial" w:hAnsi="Arial" w:cs="Arial"/>
                <w:color w:val="0000FF"/>
              </w:rPr>
              <w:t>652783</w:t>
            </w:r>
          </w:p>
        </w:tc>
        <w:tc>
          <w:tcPr>
            <w:tcW w:w="2797" w:type="pct"/>
            <w:gridSpan w:val="2"/>
          </w:tcPr>
          <w:p w14:paraId="2B599D7E" w14:textId="77777777" w:rsidR="004B6055" w:rsidRPr="0010789C" w:rsidRDefault="004B6055">
            <w:pPr>
              <w:jc w:val="both"/>
              <w:rPr>
                <w:color w:val="0000FF"/>
                <w:lang w:val="fr-FR"/>
              </w:rPr>
            </w:pPr>
            <w:r w:rsidRPr="0010789C">
              <w:rPr>
                <w:rFonts w:ascii="Arial" w:hAnsi="Arial"/>
                <w:color w:val="0000FF"/>
                <w:lang w:val="fr-FR"/>
              </w:rPr>
              <w:t>Désarticulation du coude</w:t>
            </w:r>
            <w:r w:rsidR="0082091E" w:rsidRPr="0010789C">
              <w:rPr>
                <w:rFonts w:ascii="Arial" w:hAnsi="Arial"/>
                <w:color w:val="0000FF"/>
                <w:lang w:val="fr-FR"/>
              </w:rPr>
              <w:t> :</w:t>
            </w:r>
            <w:r w:rsidRPr="0010789C">
              <w:rPr>
                <w:rFonts w:ascii="Arial" w:hAnsi="Arial"/>
                <w:color w:val="0000FF"/>
                <w:lang w:val="fr-FR"/>
              </w:rPr>
              <w:t xml:space="preserve"> prothèse en duralumin ou en bois ou en cuir et métal ou en matière plastique</w:t>
            </w:r>
          </w:p>
        </w:tc>
        <w:tc>
          <w:tcPr>
            <w:tcW w:w="152" w:type="pct"/>
            <w:vAlign w:val="bottom"/>
          </w:tcPr>
          <w:p w14:paraId="27FBB507"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7E5CA79A" w14:textId="77777777" w:rsidR="004B6055" w:rsidRPr="0010789C" w:rsidRDefault="004B6055">
            <w:pPr>
              <w:jc w:val="right"/>
              <w:rPr>
                <w:color w:val="0000FF"/>
              </w:rPr>
            </w:pPr>
            <w:r w:rsidRPr="0010789C">
              <w:rPr>
                <w:rFonts w:ascii="Arial" w:hAnsi="Arial"/>
                <w:color w:val="0000FF"/>
              </w:rPr>
              <w:t>738</w:t>
            </w:r>
          </w:p>
        </w:tc>
        <w:tc>
          <w:tcPr>
            <w:tcW w:w="60" w:type="pct"/>
            <w:vAlign w:val="bottom"/>
          </w:tcPr>
          <w:p w14:paraId="4396CBE3" w14:textId="77777777" w:rsidR="004B6055" w:rsidRPr="0010789C" w:rsidRDefault="004B6055">
            <w:pPr>
              <w:rPr>
                <w:color w:val="0000FF"/>
              </w:rPr>
            </w:pPr>
          </w:p>
        </w:tc>
        <w:tc>
          <w:tcPr>
            <w:tcW w:w="155" w:type="pct"/>
            <w:vAlign w:val="bottom"/>
          </w:tcPr>
          <w:p w14:paraId="0B189092" w14:textId="77777777" w:rsidR="004B6055" w:rsidRPr="0010789C" w:rsidRDefault="004B6055" w:rsidP="002163F1">
            <w:pPr>
              <w:jc w:val="right"/>
              <w:rPr>
                <w:color w:val="0000FF"/>
              </w:rPr>
            </w:pPr>
          </w:p>
        </w:tc>
      </w:tr>
      <w:tr w:rsidR="004B6055" w:rsidRPr="0010789C" w14:paraId="2CFAF9B1" w14:textId="77777777" w:rsidTr="00872E82">
        <w:trPr>
          <w:cantSplit/>
        </w:trPr>
        <w:tc>
          <w:tcPr>
            <w:tcW w:w="218" w:type="pct"/>
          </w:tcPr>
          <w:p w14:paraId="60BA53B4" w14:textId="77777777" w:rsidR="004B6055" w:rsidRPr="0010789C" w:rsidRDefault="004B6055">
            <w:pPr>
              <w:rPr>
                <w:color w:val="0000FF"/>
              </w:rPr>
            </w:pPr>
          </w:p>
        </w:tc>
        <w:tc>
          <w:tcPr>
            <w:tcW w:w="294" w:type="pct"/>
          </w:tcPr>
          <w:p w14:paraId="6729FBA7" w14:textId="77777777" w:rsidR="004B6055" w:rsidRPr="0010789C" w:rsidRDefault="004B6055">
            <w:pPr>
              <w:rPr>
                <w:color w:val="0000FF"/>
              </w:rPr>
            </w:pPr>
          </w:p>
        </w:tc>
        <w:tc>
          <w:tcPr>
            <w:tcW w:w="441" w:type="pct"/>
          </w:tcPr>
          <w:p w14:paraId="50A818A6" w14:textId="77777777" w:rsidR="004B6055" w:rsidRPr="0010789C" w:rsidRDefault="004B6055">
            <w:pPr>
              <w:rPr>
                <w:rFonts w:ascii="Arial" w:hAnsi="Arial"/>
                <w:color w:val="0000FF"/>
              </w:rPr>
            </w:pPr>
          </w:p>
        </w:tc>
        <w:tc>
          <w:tcPr>
            <w:tcW w:w="432" w:type="pct"/>
            <w:gridSpan w:val="2"/>
          </w:tcPr>
          <w:p w14:paraId="5BC6701F" w14:textId="77777777" w:rsidR="004B6055" w:rsidRPr="0010789C" w:rsidRDefault="004B6055">
            <w:pPr>
              <w:rPr>
                <w:rFonts w:ascii="Arial" w:hAnsi="Arial" w:cs="Arial"/>
                <w:color w:val="0000FF"/>
              </w:rPr>
            </w:pPr>
          </w:p>
        </w:tc>
        <w:tc>
          <w:tcPr>
            <w:tcW w:w="2797" w:type="pct"/>
            <w:gridSpan w:val="2"/>
          </w:tcPr>
          <w:p w14:paraId="66C82A9A" w14:textId="77777777" w:rsidR="004B6055" w:rsidRPr="0010789C" w:rsidRDefault="004B6055">
            <w:pPr>
              <w:jc w:val="both"/>
              <w:rPr>
                <w:rFonts w:ascii="Arial" w:hAnsi="Arial"/>
                <w:color w:val="0000FF"/>
              </w:rPr>
            </w:pPr>
          </w:p>
        </w:tc>
        <w:tc>
          <w:tcPr>
            <w:tcW w:w="152" w:type="pct"/>
            <w:vAlign w:val="bottom"/>
          </w:tcPr>
          <w:p w14:paraId="281751E1" w14:textId="77777777" w:rsidR="004B6055" w:rsidRPr="0010789C" w:rsidRDefault="004B6055">
            <w:pPr>
              <w:jc w:val="right"/>
              <w:rPr>
                <w:rFonts w:ascii="Arial" w:hAnsi="Arial"/>
                <w:color w:val="0000FF"/>
              </w:rPr>
            </w:pPr>
          </w:p>
        </w:tc>
        <w:tc>
          <w:tcPr>
            <w:tcW w:w="452" w:type="pct"/>
            <w:gridSpan w:val="2"/>
            <w:vAlign w:val="bottom"/>
          </w:tcPr>
          <w:p w14:paraId="21ACE8DA" w14:textId="77777777" w:rsidR="004B6055" w:rsidRPr="0010789C" w:rsidRDefault="004B6055">
            <w:pPr>
              <w:jc w:val="right"/>
              <w:rPr>
                <w:rFonts w:ascii="Arial" w:hAnsi="Arial"/>
                <w:color w:val="0000FF"/>
              </w:rPr>
            </w:pPr>
          </w:p>
        </w:tc>
        <w:tc>
          <w:tcPr>
            <w:tcW w:w="60" w:type="pct"/>
            <w:vAlign w:val="bottom"/>
          </w:tcPr>
          <w:p w14:paraId="016DAAF2" w14:textId="77777777" w:rsidR="004B6055" w:rsidRPr="0010789C" w:rsidRDefault="004B6055">
            <w:pPr>
              <w:rPr>
                <w:color w:val="0000FF"/>
              </w:rPr>
            </w:pPr>
          </w:p>
        </w:tc>
        <w:tc>
          <w:tcPr>
            <w:tcW w:w="155" w:type="pct"/>
            <w:vAlign w:val="bottom"/>
          </w:tcPr>
          <w:p w14:paraId="6743BEC8" w14:textId="77777777" w:rsidR="004B6055" w:rsidRPr="0010789C" w:rsidRDefault="004B6055" w:rsidP="002163F1">
            <w:pPr>
              <w:jc w:val="right"/>
              <w:rPr>
                <w:color w:val="0000FF"/>
              </w:rPr>
            </w:pPr>
          </w:p>
        </w:tc>
      </w:tr>
      <w:tr w:rsidR="004B6055" w:rsidRPr="0010789C" w14:paraId="10EB6CFF" w14:textId="77777777" w:rsidTr="00872E82">
        <w:trPr>
          <w:cantSplit/>
        </w:trPr>
        <w:tc>
          <w:tcPr>
            <w:tcW w:w="218" w:type="pct"/>
          </w:tcPr>
          <w:p w14:paraId="3349C3FB" w14:textId="77777777" w:rsidR="004B6055" w:rsidRPr="0010789C" w:rsidRDefault="004B6055">
            <w:pPr>
              <w:rPr>
                <w:color w:val="0000FF"/>
              </w:rPr>
            </w:pPr>
          </w:p>
        </w:tc>
        <w:tc>
          <w:tcPr>
            <w:tcW w:w="294" w:type="pct"/>
          </w:tcPr>
          <w:p w14:paraId="2FF0555E" w14:textId="77777777" w:rsidR="004B6055" w:rsidRPr="0010789C" w:rsidRDefault="004B6055">
            <w:pPr>
              <w:rPr>
                <w:color w:val="0000FF"/>
              </w:rPr>
            </w:pPr>
          </w:p>
        </w:tc>
        <w:tc>
          <w:tcPr>
            <w:tcW w:w="441" w:type="pct"/>
          </w:tcPr>
          <w:p w14:paraId="3207C12E" w14:textId="77777777" w:rsidR="004B6055" w:rsidRPr="0010789C" w:rsidRDefault="004B6055">
            <w:pPr>
              <w:rPr>
                <w:color w:val="0000FF"/>
              </w:rPr>
            </w:pPr>
            <w:r w:rsidRPr="0010789C">
              <w:rPr>
                <w:rFonts w:ascii="Arial" w:hAnsi="Arial"/>
                <w:color w:val="0000FF"/>
              </w:rPr>
              <w:t>652794</w:t>
            </w:r>
          </w:p>
        </w:tc>
        <w:tc>
          <w:tcPr>
            <w:tcW w:w="432" w:type="pct"/>
            <w:gridSpan w:val="2"/>
          </w:tcPr>
          <w:p w14:paraId="6E8AC6DE" w14:textId="77777777" w:rsidR="004B6055" w:rsidRPr="0010789C" w:rsidRDefault="00D0397C">
            <w:pPr>
              <w:rPr>
                <w:rFonts w:ascii="Arial" w:hAnsi="Arial" w:cs="Arial"/>
                <w:color w:val="0000FF"/>
              </w:rPr>
            </w:pPr>
            <w:r w:rsidRPr="0010789C">
              <w:rPr>
                <w:rFonts w:ascii="Arial" w:hAnsi="Arial" w:cs="Arial"/>
                <w:color w:val="0000FF"/>
              </w:rPr>
              <w:t>652805</w:t>
            </w:r>
          </w:p>
        </w:tc>
        <w:tc>
          <w:tcPr>
            <w:tcW w:w="2797" w:type="pct"/>
            <w:gridSpan w:val="2"/>
          </w:tcPr>
          <w:p w14:paraId="5CFC2596" w14:textId="77777777" w:rsidR="004B6055" w:rsidRPr="0010789C" w:rsidRDefault="004B6055">
            <w:pPr>
              <w:jc w:val="both"/>
              <w:rPr>
                <w:color w:val="0000FF"/>
                <w:lang w:val="fr-FR"/>
              </w:rPr>
            </w:pPr>
            <w:r w:rsidRPr="0010789C">
              <w:rPr>
                <w:rFonts w:ascii="Arial" w:hAnsi="Arial"/>
                <w:color w:val="0000FF"/>
                <w:lang w:val="fr-FR"/>
              </w:rPr>
              <w:t>Amputation du bras</w:t>
            </w:r>
            <w:r w:rsidR="0082091E" w:rsidRPr="0010789C">
              <w:rPr>
                <w:rFonts w:ascii="Arial" w:hAnsi="Arial"/>
                <w:color w:val="0000FF"/>
                <w:lang w:val="fr-FR"/>
              </w:rPr>
              <w:t> :</w:t>
            </w:r>
            <w:r w:rsidRPr="0010789C">
              <w:rPr>
                <w:rFonts w:ascii="Arial" w:hAnsi="Arial"/>
                <w:color w:val="0000FF"/>
                <w:lang w:val="fr-FR"/>
              </w:rPr>
              <w:t xml:space="preserve"> prothèse en duralumin ou en bois ou en cuir et métal ou en matière plastique</w:t>
            </w:r>
          </w:p>
        </w:tc>
        <w:tc>
          <w:tcPr>
            <w:tcW w:w="152" w:type="pct"/>
            <w:vAlign w:val="bottom"/>
          </w:tcPr>
          <w:p w14:paraId="503ADDE8"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7D5FF521" w14:textId="77777777" w:rsidR="004B6055" w:rsidRPr="0010789C" w:rsidRDefault="004B6055">
            <w:pPr>
              <w:jc w:val="right"/>
              <w:rPr>
                <w:color w:val="0000FF"/>
              </w:rPr>
            </w:pPr>
            <w:r w:rsidRPr="0010789C">
              <w:rPr>
                <w:rFonts w:ascii="Arial" w:hAnsi="Arial"/>
                <w:color w:val="0000FF"/>
              </w:rPr>
              <w:t>738</w:t>
            </w:r>
          </w:p>
        </w:tc>
        <w:tc>
          <w:tcPr>
            <w:tcW w:w="60" w:type="pct"/>
            <w:vAlign w:val="bottom"/>
          </w:tcPr>
          <w:p w14:paraId="654BE9BF" w14:textId="77777777" w:rsidR="004B6055" w:rsidRPr="0010789C" w:rsidRDefault="004B6055">
            <w:pPr>
              <w:rPr>
                <w:color w:val="0000FF"/>
              </w:rPr>
            </w:pPr>
          </w:p>
        </w:tc>
        <w:tc>
          <w:tcPr>
            <w:tcW w:w="155" w:type="pct"/>
            <w:vAlign w:val="bottom"/>
          </w:tcPr>
          <w:p w14:paraId="2C5340D8" w14:textId="77777777" w:rsidR="004B6055" w:rsidRPr="0010789C" w:rsidRDefault="004B6055" w:rsidP="002163F1">
            <w:pPr>
              <w:jc w:val="right"/>
              <w:rPr>
                <w:color w:val="0000FF"/>
              </w:rPr>
            </w:pPr>
            <w:r w:rsidRPr="0010789C">
              <w:rPr>
                <w:rFonts w:ascii="Arial" w:hAnsi="Arial"/>
                <w:color w:val="0000FF"/>
              </w:rPr>
              <w:t>"</w:t>
            </w:r>
          </w:p>
        </w:tc>
      </w:tr>
      <w:tr w:rsidR="00DD3D70" w:rsidRPr="0010789C" w14:paraId="1B31077C" w14:textId="77777777" w:rsidTr="00872E82">
        <w:trPr>
          <w:cantSplit/>
        </w:trPr>
        <w:tc>
          <w:tcPr>
            <w:tcW w:w="218" w:type="pct"/>
          </w:tcPr>
          <w:p w14:paraId="32C133E7" w14:textId="77777777" w:rsidR="00701227" w:rsidRPr="0010789C" w:rsidRDefault="00701227" w:rsidP="00596A12">
            <w:pPr>
              <w:rPr>
                <w:color w:val="0000FF"/>
              </w:rPr>
            </w:pPr>
          </w:p>
        </w:tc>
        <w:tc>
          <w:tcPr>
            <w:tcW w:w="294" w:type="pct"/>
          </w:tcPr>
          <w:p w14:paraId="38F0E069" w14:textId="77777777" w:rsidR="00DD3D70" w:rsidRPr="0010789C" w:rsidRDefault="00DD3D70">
            <w:pPr>
              <w:rPr>
                <w:color w:val="0000FF"/>
              </w:rPr>
            </w:pPr>
          </w:p>
        </w:tc>
        <w:tc>
          <w:tcPr>
            <w:tcW w:w="441" w:type="pct"/>
          </w:tcPr>
          <w:p w14:paraId="0BDDFE87" w14:textId="77777777" w:rsidR="00DD3D70" w:rsidRPr="0010789C" w:rsidRDefault="00DD3D70">
            <w:pPr>
              <w:rPr>
                <w:rFonts w:ascii="Arial" w:hAnsi="Arial"/>
                <w:color w:val="0000FF"/>
              </w:rPr>
            </w:pPr>
          </w:p>
        </w:tc>
        <w:tc>
          <w:tcPr>
            <w:tcW w:w="432" w:type="pct"/>
            <w:gridSpan w:val="2"/>
          </w:tcPr>
          <w:p w14:paraId="5E7A4779" w14:textId="77777777" w:rsidR="00DD3D70" w:rsidRPr="0010789C" w:rsidRDefault="00DD3D70">
            <w:pPr>
              <w:rPr>
                <w:rFonts w:ascii="Arial" w:hAnsi="Arial" w:cs="Arial"/>
                <w:color w:val="0000FF"/>
              </w:rPr>
            </w:pPr>
          </w:p>
        </w:tc>
        <w:tc>
          <w:tcPr>
            <w:tcW w:w="2797" w:type="pct"/>
            <w:gridSpan w:val="2"/>
          </w:tcPr>
          <w:p w14:paraId="1414E346" w14:textId="77777777" w:rsidR="00DD3D70" w:rsidRPr="0010789C" w:rsidRDefault="00DD3D70">
            <w:pPr>
              <w:jc w:val="both"/>
              <w:rPr>
                <w:rFonts w:ascii="Arial" w:hAnsi="Arial"/>
                <w:color w:val="0000FF"/>
                <w:lang w:val="fr-FR"/>
              </w:rPr>
            </w:pPr>
          </w:p>
        </w:tc>
        <w:tc>
          <w:tcPr>
            <w:tcW w:w="152" w:type="pct"/>
            <w:vAlign w:val="bottom"/>
          </w:tcPr>
          <w:p w14:paraId="005FA0A4" w14:textId="77777777" w:rsidR="00DD3D70" w:rsidRPr="0010789C" w:rsidRDefault="00DD3D70">
            <w:pPr>
              <w:jc w:val="right"/>
              <w:rPr>
                <w:rFonts w:ascii="Arial" w:hAnsi="Arial"/>
                <w:color w:val="0000FF"/>
              </w:rPr>
            </w:pPr>
          </w:p>
        </w:tc>
        <w:tc>
          <w:tcPr>
            <w:tcW w:w="452" w:type="pct"/>
            <w:gridSpan w:val="2"/>
            <w:vAlign w:val="bottom"/>
          </w:tcPr>
          <w:p w14:paraId="6FA26D7F" w14:textId="77777777" w:rsidR="00DD3D70" w:rsidRPr="0010789C" w:rsidRDefault="00DD3D70">
            <w:pPr>
              <w:jc w:val="right"/>
              <w:rPr>
                <w:rFonts w:ascii="Arial" w:hAnsi="Arial"/>
                <w:color w:val="0000FF"/>
              </w:rPr>
            </w:pPr>
          </w:p>
        </w:tc>
        <w:tc>
          <w:tcPr>
            <w:tcW w:w="60" w:type="pct"/>
            <w:vAlign w:val="bottom"/>
          </w:tcPr>
          <w:p w14:paraId="454F8AA3" w14:textId="77777777" w:rsidR="00DD3D70" w:rsidRPr="0010789C" w:rsidRDefault="00DD3D70">
            <w:pPr>
              <w:rPr>
                <w:color w:val="0000FF"/>
              </w:rPr>
            </w:pPr>
          </w:p>
        </w:tc>
        <w:tc>
          <w:tcPr>
            <w:tcW w:w="155" w:type="pct"/>
            <w:vAlign w:val="bottom"/>
          </w:tcPr>
          <w:p w14:paraId="17866DDA" w14:textId="77777777" w:rsidR="00DD3D70" w:rsidRPr="0010789C" w:rsidRDefault="00DD3D70" w:rsidP="002163F1">
            <w:pPr>
              <w:jc w:val="right"/>
              <w:rPr>
                <w:rFonts w:ascii="Arial" w:hAnsi="Arial"/>
                <w:color w:val="0000FF"/>
              </w:rPr>
            </w:pPr>
          </w:p>
        </w:tc>
      </w:tr>
      <w:tr w:rsidR="004B6055" w:rsidRPr="00EF563F" w14:paraId="714E194A" w14:textId="77777777" w:rsidTr="00872E82">
        <w:trPr>
          <w:cantSplit/>
        </w:trPr>
        <w:tc>
          <w:tcPr>
            <w:tcW w:w="218" w:type="pct"/>
          </w:tcPr>
          <w:p w14:paraId="42F8D7DE" w14:textId="77777777" w:rsidR="004B6055" w:rsidRPr="0010789C" w:rsidRDefault="004B6055">
            <w:pPr>
              <w:rPr>
                <w:color w:val="0000FF"/>
              </w:rPr>
            </w:pPr>
          </w:p>
        </w:tc>
        <w:tc>
          <w:tcPr>
            <w:tcW w:w="294" w:type="pct"/>
          </w:tcPr>
          <w:p w14:paraId="5F7E45D9" w14:textId="77777777" w:rsidR="004B6055" w:rsidRPr="0010789C" w:rsidRDefault="004B6055">
            <w:pPr>
              <w:rPr>
                <w:color w:val="0000FF"/>
              </w:rPr>
            </w:pPr>
          </w:p>
        </w:tc>
        <w:tc>
          <w:tcPr>
            <w:tcW w:w="441" w:type="pct"/>
          </w:tcPr>
          <w:p w14:paraId="0A4A8CBF" w14:textId="77777777" w:rsidR="004B6055" w:rsidRPr="0010789C" w:rsidRDefault="004B6055">
            <w:pPr>
              <w:rPr>
                <w:color w:val="0000FF"/>
              </w:rPr>
            </w:pPr>
          </w:p>
        </w:tc>
        <w:tc>
          <w:tcPr>
            <w:tcW w:w="432" w:type="pct"/>
            <w:gridSpan w:val="2"/>
          </w:tcPr>
          <w:p w14:paraId="690638FA" w14:textId="77777777" w:rsidR="004B6055" w:rsidRPr="0010789C" w:rsidRDefault="004B6055">
            <w:pPr>
              <w:rPr>
                <w:rFonts w:ascii="Arial" w:hAnsi="Arial" w:cs="Arial"/>
                <w:color w:val="0000FF"/>
              </w:rPr>
            </w:pPr>
          </w:p>
        </w:tc>
        <w:tc>
          <w:tcPr>
            <w:tcW w:w="3461" w:type="pct"/>
            <w:gridSpan w:val="6"/>
            <w:vAlign w:val="bottom"/>
          </w:tcPr>
          <w:p w14:paraId="2EC4B480" w14:textId="77777777" w:rsidR="004B6055" w:rsidRPr="0010789C" w:rsidRDefault="004B6055">
            <w:pPr>
              <w:jc w:val="both"/>
              <w:rPr>
                <w:rFonts w:ascii="Arial" w:hAnsi="Arial"/>
                <w:i/>
                <w:color w:val="0000FF"/>
                <w:sz w:val="18"/>
                <w:lang w:val="fr-FR"/>
              </w:rPr>
            </w:pPr>
            <w:r w:rsidRPr="0010789C">
              <w:rPr>
                <w:rFonts w:ascii="Arial" w:hAnsi="Arial"/>
                <w:i/>
                <w:color w:val="0000FF"/>
                <w:sz w:val="18"/>
                <w:lang w:val="fr-FR"/>
              </w:rPr>
              <w:t>"A.R. 29.1.1993" (en vigueur 1.2.1993) + "A.R. 9.9.1993" (en vigueur 23.10.1993)</w:t>
            </w:r>
            <w:r w:rsidR="00D0397C"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4B4D58A2" w14:textId="77777777" w:rsidR="004B6055" w:rsidRPr="0010789C" w:rsidRDefault="004B6055" w:rsidP="002163F1">
            <w:pPr>
              <w:jc w:val="right"/>
              <w:rPr>
                <w:color w:val="0000FF"/>
                <w:lang w:val="fr-FR"/>
              </w:rPr>
            </w:pPr>
          </w:p>
        </w:tc>
      </w:tr>
      <w:tr w:rsidR="004B6055" w:rsidRPr="0010789C" w14:paraId="6E14D5DC" w14:textId="77777777" w:rsidTr="00872E82">
        <w:trPr>
          <w:cantSplit/>
        </w:trPr>
        <w:tc>
          <w:tcPr>
            <w:tcW w:w="218" w:type="pct"/>
          </w:tcPr>
          <w:p w14:paraId="5C2D0EF0" w14:textId="77777777" w:rsidR="004B6055" w:rsidRPr="0010789C" w:rsidRDefault="004B6055">
            <w:pPr>
              <w:rPr>
                <w:color w:val="0000FF"/>
              </w:rPr>
            </w:pPr>
            <w:r w:rsidRPr="0010789C">
              <w:rPr>
                <w:rFonts w:ascii="Arial" w:hAnsi="Arial"/>
                <w:color w:val="0000FF"/>
              </w:rPr>
              <w:t>"</w:t>
            </w:r>
          </w:p>
        </w:tc>
        <w:tc>
          <w:tcPr>
            <w:tcW w:w="294" w:type="pct"/>
          </w:tcPr>
          <w:p w14:paraId="47A2EC1F" w14:textId="77777777" w:rsidR="004B6055" w:rsidRPr="0010789C" w:rsidRDefault="004B6055">
            <w:pPr>
              <w:rPr>
                <w:color w:val="0000FF"/>
              </w:rPr>
            </w:pPr>
          </w:p>
        </w:tc>
        <w:tc>
          <w:tcPr>
            <w:tcW w:w="441" w:type="pct"/>
          </w:tcPr>
          <w:p w14:paraId="5049406C" w14:textId="77777777" w:rsidR="004B6055" w:rsidRPr="0010789C" w:rsidRDefault="004B6055">
            <w:pPr>
              <w:rPr>
                <w:color w:val="0000FF"/>
              </w:rPr>
            </w:pPr>
            <w:r w:rsidRPr="0010789C">
              <w:rPr>
                <w:rFonts w:ascii="Arial" w:hAnsi="Arial"/>
                <w:color w:val="0000FF"/>
              </w:rPr>
              <w:t>652816</w:t>
            </w:r>
          </w:p>
        </w:tc>
        <w:tc>
          <w:tcPr>
            <w:tcW w:w="432" w:type="pct"/>
            <w:gridSpan w:val="2"/>
          </w:tcPr>
          <w:p w14:paraId="25393CF0" w14:textId="77777777" w:rsidR="004B6055" w:rsidRPr="0010789C" w:rsidRDefault="00D0397C">
            <w:pPr>
              <w:rPr>
                <w:rFonts w:ascii="Arial" w:hAnsi="Arial" w:cs="Arial"/>
                <w:color w:val="0000FF"/>
              </w:rPr>
            </w:pPr>
            <w:r w:rsidRPr="0010789C">
              <w:rPr>
                <w:rFonts w:ascii="Arial" w:hAnsi="Arial" w:cs="Arial"/>
                <w:color w:val="0000FF"/>
              </w:rPr>
              <w:t>652820</w:t>
            </w:r>
          </w:p>
        </w:tc>
        <w:tc>
          <w:tcPr>
            <w:tcW w:w="2797" w:type="pct"/>
            <w:gridSpan w:val="2"/>
          </w:tcPr>
          <w:p w14:paraId="1FE38487" w14:textId="77777777" w:rsidR="004B6055" w:rsidRPr="0010789C" w:rsidRDefault="004B6055">
            <w:pPr>
              <w:jc w:val="both"/>
              <w:rPr>
                <w:color w:val="0000FF"/>
                <w:lang w:val="fr-FR"/>
              </w:rPr>
            </w:pPr>
            <w:r w:rsidRPr="0010789C">
              <w:rPr>
                <w:rFonts w:ascii="Arial" w:hAnsi="Arial"/>
                <w:color w:val="0000FF"/>
                <w:lang w:val="fr-FR"/>
              </w:rPr>
              <w:t>Désarticulation de l'épaule</w:t>
            </w:r>
            <w:r w:rsidR="0082091E" w:rsidRPr="0010789C">
              <w:rPr>
                <w:rFonts w:ascii="Arial" w:hAnsi="Arial"/>
                <w:color w:val="0000FF"/>
                <w:lang w:val="fr-FR"/>
              </w:rPr>
              <w:t> :</w:t>
            </w:r>
            <w:r w:rsidRPr="0010789C">
              <w:rPr>
                <w:rFonts w:ascii="Arial" w:hAnsi="Arial"/>
                <w:color w:val="0000FF"/>
                <w:lang w:val="fr-FR"/>
              </w:rPr>
              <w:t xml:space="preserve"> prothèse en duralumin ou en bois ou en cuir et métal ou en matière plastique avec harnais de maintien et sangles</w:t>
            </w:r>
          </w:p>
        </w:tc>
        <w:tc>
          <w:tcPr>
            <w:tcW w:w="152" w:type="pct"/>
            <w:vAlign w:val="bottom"/>
          </w:tcPr>
          <w:p w14:paraId="765FF180"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59C0C01F" w14:textId="77777777" w:rsidR="004B6055" w:rsidRPr="0010789C" w:rsidRDefault="004B6055">
            <w:pPr>
              <w:jc w:val="right"/>
              <w:rPr>
                <w:color w:val="0000FF"/>
              </w:rPr>
            </w:pPr>
            <w:r w:rsidRPr="0010789C">
              <w:rPr>
                <w:rFonts w:ascii="Arial" w:hAnsi="Arial"/>
                <w:color w:val="0000FF"/>
              </w:rPr>
              <w:t>984</w:t>
            </w:r>
          </w:p>
        </w:tc>
        <w:tc>
          <w:tcPr>
            <w:tcW w:w="60" w:type="pct"/>
            <w:vAlign w:val="bottom"/>
          </w:tcPr>
          <w:p w14:paraId="52975295" w14:textId="77777777" w:rsidR="004B6055" w:rsidRPr="0010789C" w:rsidRDefault="004B6055">
            <w:pPr>
              <w:rPr>
                <w:color w:val="0000FF"/>
              </w:rPr>
            </w:pPr>
          </w:p>
        </w:tc>
        <w:tc>
          <w:tcPr>
            <w:tcW w:w="155" w:type="pct"/>
            <w:vAlign w:val="bottom"/>
          </w:tcPr>
          <w:p w14:paraId="1247F87F" w14:textId="77777777" w:rsidR="004B6055" w:rsidRPr="0010789C" w:rsidRDefault="004B6055" w:rsidP="002163F1">
            <w:pPr>
              <w:jc w:val="right"/>
              <w:rPr>
                <w:color w:val="0000FF"/>
              </w:rPr>
            </w:pPr>
            <w:r w:rsidRPr="0010789C">
              <w:rPr>
                <w:rFonts w:ascii="Arial" w:hAnsi="Arial"/>
                <w:color w:val="0000FF"/>
              </w:rPr>
              <w:t>"</w:t>
            </w:r>
          </w:p>
        </w:tc>
      </w:tr>
      <w:tr w:rsidR="004B6055" w:rsidRPr="0010789C" w14:paraId="08B48E11" w14:textId="77777777" w:rsidTr="00872E82">
        <w:trPr>
          <w:cantSplit/>
        </w:trPr>
        <w:tc>
          <w:tcPr>
            <w:tcW w:w="218" w:type="pct"/>
          </w:tcPr>
          <w:p w14:paraId="305D3BD4" w14:textId="77777777" w:rsidR="004B6055" w:rsidRPr="0010789C" w:rsidRDefault="004B6055">
            <w:pPr>
              <w:rPr>
                <w:rFonts w:ascii="Arial" w:hAnsi="Arial"/>
                <w:color w:val="0000FF"/>
              </w:rPr>
            </w:pPr>
          </w:p>
        </w:tc>
        <w:tc>
          <w:tcPr>
            <w:tcW w:w="294" w:type="pct"/>
          </w:tcPr>
          <w:p w14:paraId="03CD04DE" w14:textId="77777777" w:rsidR="004B6055" w:rsidRPr="0010789C" w:rsidRDefault="004B6055">
            <w:pPr>
              <w:rPr>
                <w:color w:val="0000FF"/>
              </w:rPr>
            </w:pPr>
          </w:p>
        </w:tc>
        <w:tc>
          <w:tcPr>
            <w:tcW w:w="441" w:type="pct"/>
          </w:tcPr>
          <w:p w14:paraId="6B406BBF" w14:textId="77777777" w:rsidR="004B6055" w:rsidRPr="0010789C" w:rsidRDefault="004B6055">
            <w:pPr>
              <w:rPr>
                <w:rFonts w:ascii="Arial" w:hAnsi="Arial"/>
                <w:color w:val="0000FF"/>
              </w:rPr>
            </w:pPr>
          </w:p>
        </w:tc>
        <w:tc>
          <w:tcPr>
            <w:tcW w:w="432" w:type="pct"/>
            <w:gridSpan w:val="2"/>
          </w:tcPr>
          <w:p w14:paraId="217279F2" w14:textId="77777777" w:rsidR="004B6055" w:rsidRPr="0010789C" w:rsidRDefault="004B6055">
            <w:pPr>
              <w:rPr>
                <w:rFonts w:ascii="Arial" w:hAnsi="Arial" w:cs="Arial"/>
                <w:color w:val="0000FF"/>
              </w:rPr>
            </w:pPr>
          </w:p>
        </w:tc>
        <w:tc>
          <w:tcPr>
            <w:tcW w:w="2797" w:type="pct"/>
            <w:gridSpan w:val="2"/>
          </w:tcPr>
          <w:p w14:paraId="3FBD009F" w14:textId="77777777" w:rsidR="004B6055" w:rsidRPr="0010789C" w:rsidRDefault="004B6055">
            <w:pPr>
              <w:jc w:val="both"/>
              <w:rPr>
                <w:rFonts w:ascii="Arial" w:hAnsi="Arial"/>
                <w:color w:val="0000FF"/>
              </w:rPr>
            </w:pPr>
          </w:p>
        </w:tc>
        <w:tc>
          <w:tcPr>
            <w:tcW w:w="152" w:type="pct"/>
            <w:vAlign w:val="bottom"/>
          </w:tcPr>
          <w:p w14:paraId="50CDA715" w14:textId="77777777" w:rsidR="004B6055" w:rsidRPr="0010789C" w:rsidRDefault="004B6055">
            <w:pPr>
              <w:jc w:val="right"/>
              <w:rPr>
                <w:rFonts w:ascii="Arial" w:hAnsi="Arial"/>
                <w:color w:val="0000FF"/>
              </w:rPr>
            </w:pPr>
          </w:p>
        </w:tc>
        <w:tc>
          <w:tcPr>
            <w:tcW w:w="452" w:type="pct"/>
            <w:gridSpan w:val="2"/>
            <w:vAlign w:val="bottom"/>
          </w:tcPr>
          <w:p w14:paraId="7C8FA9DD" w14:textId="77777777" w:rsidR="004B6055" w:rsidRPr="0010789C" w:rsidRDefault="004B6055">
            <w:pPr>
              <w:jc w:val="right"/>
              <w:rPr>
                <w:rFonts w:ascii="Arial" w:hAnsi="Arial"/>
                <w:color w:val="0000FF"/>
              </w:rPr>
            </w:pPr>
          </w:p>
        </w:tc>
        <w:tc>
          <w:tcPr>
            <w:tcW w:w="60" w:type="pct"/>
            <w:vAlign w:val="bottom"/>
          </w:tcPr>
          <w:p w14:paraId="2E74904D" w14:textId="77777777" w:rsidR="004B6055" w:rsidRPr="0010789C" w:rsidRDefault="004B6055">
            <w:pPr>
              <w:rPr>
                <w:color w:val="0000FF"/>
              </w:rPr>
            </w:pPr>
          </w:p>
        </w:tc>
        <w:tc>
          <w:tcPr>
            <w:tcW w:w="155" w:type="pct"/>
            <w:vAlign w:val="bottom"/>
          </w:tcPr>
          <w:p w14:paraId="48D0AE1E" w14:textId="77777777" w:rsidR="004B6055" w:rsidRPr="0010789C" w:rsidRDefault="004B6055" w:rsidP="002163F1">
            <w:pPr>
              <w:jc w:val="right"/>
              <w:rPr>
                <w:rFonts w:ascii="Arial" w:hAnsi="Arial"/>
                <w:color w:val="0000FF"/>
              </w:rPr>
            </w:pPr>
          </w:p>
        </w:tc>
      </w:tr>
      <w:tr w:rsidR="00D0397C" w:rsidRPr="00EF563F" w14:paraId="254BF589" w14:textId="77777777" w:rsidTr="00872E82">
        <w:trPr>
          <w:cantSplit/>
        </w:trPr>
        <w:tc>
          <w:tcPr>
            <w:tcW w:w="218" w:type="pct"/>
          </w:tcPr>
          <w:p w14:paraId="11BADB80" w14:textId="77777777" w:rsidR="00D0397C" w:rsidRPr="0010789C" w:rsidRDefault="00D0397C">
            <w:pPr>
              <w:rPr>
                <w:color w:val="0000FF"/>
              </w:rPr>
            </w:pPr>
          </w:p>
        </w:tc>
        <w:tc>
          <w:tcPr>
            <w:tcW w:w="294" w:type="pct"/>
          </w:tcPr>
          <w:p w14:paraId="48836F41" w14:textId="77777777" w:rsidR="00D0397C" w:rsidRPr="0010789C" w:rsidRDefault="00D0397C">
            <w:pPr>
              <w:rPr>
                <w:color w:val="0000FF"/>
              </w:rPr>
            </w:pPr>
          </w:p>
        </w:tc>
        <w:tc>
          <w:tcPr>
            <w:tcW w:w="441" w:type="pct"/>
          </w:tcPr>
          <w:p w14:paraId="754FDB77" w14:textId="77777777" w:rsidR="00D0397C" w:rsidRPr="0010789C" w:rsidRDefault="00D0397C">
            <w:pPr>
              <w:rPr>
                <w:color w:val="0000FF"/>
              </w:rPr>
            </w:pPr>
          </w:p>
        </w:tc>
        <w:tc>
          <w:tcPr>
            <w:tcW w:w="432" w:type="pct"/>
            <w:gridSpan w:val="2"/>
          </w:tcPr>
          <w:p w14:paraId="13A34FAE" w14:textId="77777777" w:rsidR="00D0397C" w:rsidRPr="0010789C" w:rsidRDefault="00D0397C">
            <w:pPr>
              <w:rPr>
                <w:rFonts w:ascii="Arial" w:hAnsi="Arial" w:cs="Arial"/>
                <w:color w:val="0000FF"/>
              </w:rPr>
            </w:pPr>
          </w:p>
        </w:tc>
        <w:tc>
          <w:tcPr>
            <w:tcW w:w="3461" w:type="pct"/>
            <w:gridSpan w:val="6"/>
            <w:vAlign w:val="bottom"/>
          </w:tcPr>
          <w:p w14:paraId="7B348BF7" w14:textId="77777777" w:rsidR="00D0397C" w:rsidRPr="0010789C" w:rsidRDefault="00D0397C" w:rsidP="00D0397C">
            <w:pPr>
              <w:jc w:val="both"/>
              <w:rPr>
                <w:color w:val="0000FF"/>
                <w:lang w:val="fr-BE"/>
              </w:rPr>
            </w:pPr>
            <w:r w:rsidRPr="0010789C">
              <w:rPr>
                <w:rFonts w:ascii="Arial" w:hAnsi="Arial"/>
                <w:i/>
                <w:color w:val="0000FF"/>
                <w:sz w:val="18"/>
                <w:lang w:val="fr-BE"/>
              </w:rPr>
              <w:t xml:space="preserve">"A.R. 29.1.1993" (en vigueur 1.2.1993) + </w:t>
            </w:r>
            <w:r w:rsidR="00056C4D" w:rsidRPr="0010789C">
              <w:rPr>
                <w:rFonts w:ascii="Arial" w:hAnsi="Arial"/>
                <w:i/>
                <w:color w:val="0000FF"/>
                <w:sz w:val="18"/>
                <w:lang w:val="fr-BE"/>
              </w:rPr>
              <w:t>“A.R. 18.10.2013” (en vigueur 1.12.2013)</w:t>
            </w:r>
          </w:p>
        </w:tc>
        <w:tc>
          <w:tcPr>
            <w:tcW w:w="155" w:type="pct"/>
            <w:vAlign w:val="bottom"/>
          </w:tcPr>
          <w:p w14:paraId="29EA870E" w14:textId="77777777" w:rsidR="00D0397C" w:rsidRPr="0010789C" w:rsidRDefault="00D0397C" w:rsidP="002163F1">
            <w:pPr>
              <w:jc w:val="right"/>
              <w:rPr>
                <w:color w:val="0000FF"/>
                <w:lang w:val="fr-BE"/>
              </w:rPr>
            </w:pPr>
          </w:p>
        </w:tc>
      </w:tr>
      <w:tr w:rsidR="004B6055" w:rsidRPr="0010789C" w14:paraId="20E1D05D" w14:textId="77777777" w:rsidTr="00872E82">
        <w:trPr>
          <w:cantSplit/>
        </w:trPr>
        <w:tc>
          <w:tcPr>
            <w:tcW w:w="218" w:type="pct"/>
          </w:tcPr>
          <w:p w14:paraId="6E174D40" w14:textId="77777777" w:rsidR="004B6055" w:rsidRPr="0010789C" w:rsidRDefault="004B6055">
            <w:pPr>
              <w:rPr>
                <w:color w:val="0000FF"/>
              </w:rPr>
            </w:pPr>
            <w:r w:rsidRPr="0010789C">
              <w:rPr>
                <w:rFonts w:ascii="Arial" w:hAnsi="Arial"/>
                <w:color w:val="0000FF"/>
              </w:rPr>
              <w:t>"</w:t>
            </w:r>
          </w:p>
        </w:tc>
        <w:tc>
          <w:tcPr>
            <w:tcW w:w="294" w:type="pct"/>
          </w:tcPr>
          <w:p w14:paraId="0EFB9134" w14:textId="77777777" w:rsidR="004B6055" w:rsidRPr="0010789C" w:rsidRDefault="004B6055">
            <w:pPr>
              <w:rPr>
                <w:color w:val="0000FF"/>
              </w:rPr>
            </w:pPr>
          </w:p>
        </w:tc>
        <w:tc>
          <w:tcPr>
            <w:tcW w:w="441" w:type="pct"/>
          </w:tcPr>
          <w:p w14:paraId="63FE4298" w14:textId="77777777" w:rsidR="004B6055" w:rsidRPr="0010789C" w:rsidRDefault="004B6055">
            <w:pPr>
              <w:rPr>
                <w:color w:val="0000FF"/>
              </w:rPr>
            </w:pPr>
            <w:r w:rsidRPr="0010789C">
              <w:rPr>
                <w:rFonts w:ascii="Arial" w:hAnsi="Arial"/>
                <w:color w:val="0000FF"/>
              </w:rPr>
              <w:t>652831</w:t>
            </w:r>
          </w:p>
        </w:tc>
        <w:tc>
          <w:tcPr>
            <w:tcW w:w="432" w:type="pct"/>
            <w:gridSpan w:val="2"/>
          </w:tcPr>
          <w:p w14:paraId="2C4D9EBB" w14:textId="77777777" w:rsidR="004B6055" w:rsidRPr="0010789C" w:rsidRDefault="00D0397C">
            <w:pPr>
              <w:rPr>
                <w:rFonts w:ascii="Arial" w:hAnsi="Arial" w:cs="Arial"/>
                <w:color w:val="0000FF"/>
              </w:rPr>
            </w:pPr>
            <w:r w:rsidRPr="0010789C">
              <w:rPr>
                <w:rFonts w:ascii="Arial" w:hAnsi="Arial" w:cs="Arial"/>
                <w:color w:val="0000FF"/>
              </w:rPr>
              <w:t>652842</w:t>
            </w:r>
          </w:p>
        </w:tc>
        <w:tc>
          <w:tcPr>
            <w:tcW w:w="2797" w:type="pct"/>
            <w:gridSpan w:val="2"/>
          </w:tcPr>
          <w:p w14:paraId="38CF39C9" w14:textId="77777777" w:rsidR="004B6055" w:rsidRPr="0010789C" w:rsidRDefault="004B6055">
            <w:pPr>
              <w:jc w:val="both"/>
              <w:rPr>
                <w:color w:val="0000FF"/>
                <w:lang w:val="fr-FR"/>
              </w:rPr>
            </w:pPr>
            <w:r w:rsidRPr="0010789C">
              <w:rPr>
                <w:rFonts w:ascii="Arial" w:hAnsi="Arial"/>
                <w:color w:val="0000FF"/>
                <w:lang w:val="fr-FR"/>
              </w:rPr>
              <w:t>Désarticulation de l'épaule</w:t>
            </w:r>
            <w:r w:rsidR="0082091E" w:rsidRPr="0010789C">
              <w:rPr>
                <w:rFonts w:ascii="Arial" w:hAnsi="Arial"/>
                <w:color w:val="0000FF"/>
                <w:lang w:val="fr-FR"/>
              </w:rPr>
              <w:t> :</w:t>
            </w:r>
            <w:r w:rsidRPr="0010789C">
              <w:rPr>
                <w:rFonts w:ascii="Arial" w:hAnsi="Arial"/>
                <w:color w:val="0000FF"/>
                <w:lang w:val="fr-FR"/>
              </w:rPr>
              <w:t xml:space="preserve"> prothèse en duralumin ou en bois ou en cuir et métal ou en matière plastique, avec corset de maintien en cuir ou en matière plastique fabriqué sur moulage</w:t>
            </w:r>
          </w:p>
        </w:tc>
        <w:tc>
          <w:tcPr>
            <w:tcW w:w="152" w:type="pct"/>
            <w:vAlign w:val="bottom"/>
          </w:tcPr>
          <w:p w14:paraId="00E8A34C"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77CD54D3" w14:textId="77777777" w:rsidR="004B6055" w:rsidRPr="0010789C" w:rsidRDefault="004B6055">
            <w:pPr>
              <w:jc w:val="right"/>
              <w:rPr>
                <w:color w:val="0000FF"/>
              </w:rPr>
            </w:pPr>
            <w:r w:rsidRPr="0010789C">
              <w:rPr>
                <w:rFonts w:ascii="Arial" w:hAnsi="Arial"/>
                <w:color w:val="0000FF"/>
              </w:rPr>
              <w:t>1230</w:t>
            </w:r>
          </w:p>
        </w:tc>
        <w:tc>
          <w:tcPr>
            <w:tcW w:w="60" w:type="pct"/>
            <w:vAlign w:val="bottom"/>
          </w:tcPr>
          <w:p w14:paraId="1B3C2807" w14:textId="77777777" w:rsidR="004B6055" w:rsidRPr="0010789C" w:rsidRDefault="004B6055">
            <w:pPr>
              <w:rPr>
                <w:color w:val="0000FF"/>
              </w:rPr>
            </w:pPr>
          </w:p>
        </w:tc>
        <w:tc>
          <w:tcPr>
            <w:tcW w:w="155" w:type="pct"/>
            <w:vAlign w:val="bottom"/>
          </w:tcPr>
          <w:p w14:paraId="6DD85FD8" w14:textId="77777777" w:rsidR="004B6055" w:rsidRPr="0010789C" w:rsidRDefault="004B6055" w:rsidP="002163F1">
            <w:pPr>
              <w:jc w:val="right"/>
              <w:rPr>
                <w:color w:val="0000FF"/>
              </w:rPr>
            </w:pPr>
          </w:p>
        </w:tc>
      </w:tr>
      <w:tr w:rsidR="004B6055" w:rsidRPr="0010789C" w14:paraId="5BE26E72" w14:textId="77777777" w:rsidTr="00872E82">
        <w:trPr>
          <w:cantSplit/>
        </w:trPr>
        <w:tc>
          <w:tcPr>
            <w:tcW w:w="218" w:type="pct"/>
          </w:tcPr>
          <w:p w14:paraId="12035309" w14:textId="77777777" w:rsidR="004B6055" w:rsidRPr="0010789C" w:rsidRDefault="004B6055">
            <w:pPr>
              <w:rPr>
                <w:rFonts w:ascii="Arial" w:hAnsi="Arial"/>
                <w:color w:val="0000FF"/>
              </w:rPr>
            </w:pPr>
          </w:p>
        </w:tc>
        <w:tc>
          <w:tcPr>
            <w:tcW w:w="294" w:type="pct"/>
          </w:tcPr>
          <w:p w14:paraId="24952C2E" w14:textId="77777777" w:rsidR="004B6055" w:rsidRPr="0010789C" w:rsidRDefault="004B6055">
            <w:pPr>
              <w:rPr>
                <w:color w:val="0000FF"/>
              </w:rPr>
            </w:pPr>
          </w:p>
        </w:tc>
        <w:tc>
          <w:tcPr>
            <w:tcW w:w="441" w:type="pct"/>
          </w:tcPr>
          <w:p w14:paraId="09CCA520" w14:textId="77777777" w:rsidR="004B6055" w:rsidRPr="0010789C" w:rsidRDefault="004B6055">
            <w:pPr>
              <w:rPr>
                <w:rFonts w:ascii="Arial" w:hAnsi="Arial"/>
                <w:color w:val="0000FF"/>
              </w:rPr>
            </w:pPr>
          </w:p>
        </w:tc>
        <w:tc>
          <w:tcPr>
            <w:tcW w:w="432" w:type="pct"/>
            <w:gridSpan w:val="2"/>
          </w:tcPr>
          <w:p w14:paraId="0AE769E3" w14:textId="77777777" w:rsidR="004B6055" w:rsidRPr="0010789C" w:rsidRDefault="004B6055">
            <w:pPr>
              <w:rPr>
                <w:rFonts w:ascii="Arial" w:hAnsi="Arial" w:cs="Arial"/>
                <w:color w:val="0000FF"/>
              </w:rPr>
            </w:pPr>
          </w:p>
        </w:tc>
        <w:tc>
          <w:tcPr>
            <w:tcW w:w="2797" w:type="pct"/>
            <w:gridSpan w:val="2"/>
          </w:tcPr>
          <w:p w14:paraId="6AD5D1D9" w14:textId="77777777" w:rsidR="004B6055" w:rsidRPr="0010789C" w:rsidRDefault="004B6055">
            <w:pPr>
              <w:jc w:val="both"/>
              <w:rPr>
                <w:rFonts w:ascii="Arial" w:hAnsi="Arial"/>
                <w:color w:val="0000FF"/>
              </w:rPr>
            </w:pPr>
          </w:p>
        </w:tc>
        <w:tc>
          <w:tcPr>
            <w:tcW w:w="152" w:type="pct"/>
            <w:vAlign w:val="bottom"/>
          </w:tcPr>
          <w:p w14:paraId="27E06E5D" w14:textId="77777777" w:rsidR="004B6055" w:rsidRPr="0010789C" w:rsidRDefault="004B6055">
            <w:pPr>
              <w:jc w:val="right"/>
              <w:rPr>
                <w:rFonts w:ascii="Arial" w:hAnsi="Arial"/>
                <w:color w:val="0000FF"/>
              </w:rPr>
            </w:pPr>
          </w:p>
        </w:tc>
        <w:tc>
          <w:tcPr>
            <w:tcW w:w="452" w:type="pct"/>
            <w:gridSpan w:val="2"/>
            <w:vAlign w:val="bottom"/>
          </w:tcPr>
          <w:p w14:paraId="67F6BB6D" w14:textId="77777777" w:rsidR="004B6055" w:rsidRPr="0010789C" w:rsidRDefault="004B6055">
            <w:pPr>
              <w:jc w:val="right"/>
              <w:rPr>
                <w:rFonts w:ascii="Arial" w:hAnsi="Arial"/>
                <w:color w:val="0000FF"/>
              </w:rPr>
            </w:pPr>
          </w:p>
        </w:tc>
        <w:tc>
          <w:tcPr>
            <w:tcW w:w="60" w:type="pct"/>
            <w:vAlign w:val="bottom"/>
          </w:tcPr>
          <w:p w14:paraId="7F813609" w14:textId="77777777" w:rsidR="004B6055" w:rsidRPr="0010789C" w:rsidRDefault="004B6055">
            <w:pPr>
              <w:rPr>
                <w:color w:val="0000FF"/>
              </w:rPr>
            </w:pPr>
          </w:p>
        </w:tc>
        <w:tc>
          <w:tcPr>
            <w:tcW w:w="155" w:type="pct"/>
            <w:vAlign w:val="bottom"/>
          </w:tcPr>
          <w:p w14:paraId="1B02F7A0" w14:textId="77777777" w:rsidR="004B6055" w:rsidRPr="0010789C" w:rsidRDefault="004B6055" w:rsidP="002163F1">
            <w:pPr>
              <w:jc w:val="right"/>
              <w:rPr>
                <w:color w:val="0000FF"/>
              </w:rPr>
            </w:pPr>
          </w:p>
        </w:tc>
      </w:tr>
      <w:tr w:rsidR="004B6055" w:rsidRPr="0010789C" w14:paraId="6145C162" w14:textId="77777777" w:rsidTr="00872E82">
        <w:trPr>
          <w:cantSplit/>
        </w:trPr>
        <w:tc>
          <w:tcPr>
            <w:tcW w:w="218" w:type="pct"/>
          </w:tcPr>
          <w:p w14:paraId="18B3E388" w14:textId="77777777" w:rsidR="004B6055" w:rsidRPr="0010789C" w:rsidRDefault="004B6055">
            <w:pPr>
              <w:rPr>
                <w:color w:val="0000FF"/>
              </w:rPr>
            </w:pPr>
          </w:p>
        </w:tc>
        <w:tc>
          <w:tcPr>
            <w:tcW w:w="294" w:type="pct"/>
          </w:tcPr>
          <w:p w14:paraId="482CA342" w14:textId="77777777" w:rsidR="004B6055" w:rsidRPr="0010789C" w:rsidRDefault="004B6055">
            <w:pPr>
              <w:rPr>
                <w:color w:val="0000FF"/>
              </w:rPr>
            </w:pPr>
          </w:p>
        </w:tc>
        <w:tc>
          <w:tcPr>
            <w:tcW w:w="441" w:type="pct"/>
          </w:tcPr>
          <w:p w14:paraId="7380066C" w14:textId="77777777" w:rsidR="004B6055" w:rsidRPr="0010789C" w:rsidRDefault="004B6055">
            <w:pPr>
              <w:rPr>
                <w:color w:val="0000FF"/>
              </w:rPr>
            </w:pPr>
          </w:p>
        </w:tc>
        <w:tc>
          <w:tcPr>
            <w:tcW w:w="432" w:type="pct"/>
            <w:gridSpan w:val="2"/>
          </w:tcPr>
          <w:p w14:paraId="11834936" w14:textId="77777777" w:rsidR="004B6055" w:rsidRPr="0010789C" w:rsidRDefault="004B6055">
            <w:pPr>
              <w:rPr>
                <w:rFonts w:ascii="Arial" w:hAnsi="Arial" w:cs="Arial"/>
                <w:color w:val="0000FF"/>
              </w:rPr>
            </w:pPr>
          </w:p>
        </w:tc>
        <w:tc>
          <w:tcPr>
            <w:tcW w:w="2797" w:type="pct"/>
            <w:gridSpan w:val="2"/>
          </w:tcPr>
          <w:p w14:paraId="749C4659" w14:textId="77777777" w:rsidR="004B6055" w:rsidRPr="0010789C" w:rsidRDefault="004B6055">
            <w:pPr>
              <w:jc w:val="both"/>
              <w:rPr>
                <w:color w:val="0000FF"/>
              </w:rPr>
            </w:pPr>
            <w:r w:rsidRPr="0010789C">
              <w:rPr>
                <w:rFonts w:ascii="Arial" w:hAnsi="Arial"/>
                <w:color w:val="0000FF"/>
              </w:rPr>
              <w:t>Supplément</w:t>
            </w:r>
            <w:r w:rsidR="0082091E" w:rsidRPr="0010789C">
              <w:rPr>
                <w:rFonts w:ascii="Arial" w:hAnsi="Arial"/>
                <w:color w:val="0000FF"/>
              </w:rPr>
              <w:t> :</w:t>
            </w:r>
          </w:p>
        </w:tc>
        <w:tc>
          <w:tcPr>
            <w:tcW w:w="152" w:type="pct"/>
            <w:vAlign w:val="bottom"/>
          </w:tcPr>
          <w:p w14:paraId="2A43CB34" w14:textId="77777777" w:rsidR="004B6055" w:rsidRPr="0010789C" w:rsidRDefault="004B6055">
            <w:pPr>
              <w:jc w:val="right"/>
              <w:rPr>
                <w:color w:val="0000FF"/>
              </w:rPr>
            </w:pPr>
          </w:p>
        </w:tc>
        <w:tc>
          <w:tcPr>
            <w:tcW w:w="452" w:type="pct"/>
            <w:gridSpan w:val="2"/>
            <w:vAlign w:val="bottom"/>
          </w:tcPr>
          <w:p w14:paraId="05D761EF" w14:textId="77777777" w:rsidR="004B6055" w:rsidRPr="0010789C" w:rsidRDefault="004B6055">
            <w:pPr>
              <w:rPr>
                <w:color w:val="0000FF"/>
              </w:rPr>
            </w:pPr>
          </w:p>
        </w:tc>
        <w:tc>
          <w:tcPr>
            <w:tcW w:w="60" w:type="pct"/>
            <w:vAlign w:val="bottom"/>
          </w:tcPr>
          <w:p w14:paraId="32D4D1B6" w14:textId="77777777" w:rsidR="004B6055" w:rsidRPr="0010789C" w:rsidRDefault="004B6055">
            <w:pPr>
              <w:rPr>
                <w:color w:val="0000FF"/>
              </w:rPr>
            </w:pPr>
          </w:p>
        </w:tc>
        <w:tc>
          <w:tcPr>
            <w:tcW w:w="155" w:type="pct"/>
            <w:vAlign w:val="bottom"/>
          </w:tcPr>
          <w:p w14:paraId="297DFC53" w14:textId="77777777" w:rsidR="004B6055" w:rsidRPr="0010789C" w:rsidRDefault="004B6055" w:rsidP="002163F1">
            <w:pPr>
              <w:jc w:val="right"/>
              <w:rPr>
                <w:color w:val="0000FF"/>
              </w:rPr>
            </w:pPr>
          </w:p>
        </w:tc>
      </w:tr>
      <w:tr w:rsidR="004B6055" w:rsidRPr="0010789C" w14:paraId="0C272D5B" w14:textId="77777777" w:rsidTr="00872E82">
        <w:trPr>
          <w:cantSplit/>
        </w:trPr>
        <w:tc>
          <w:tcPr>
            <w:tcW w:w="218" w:type="pct"/>
          </w:tcPr>
          <w:p w14:paraId="4C18C682" w14:textId="77777777" w:rsidR="004B6055" w:rsidRPr="0010789C" w:rsidRDefault="004B6055">
            <w:pPr>
              <w:rPr>
                <w:color w:val="0000FF"/>
              </w:rPr>
            </w:pPr>
          </w:p>
        </w:tc>
        <w:tc>
          <w:tcPr>
            <w:tcW w:w="294" w:type="pct"/>
          </w:tcPr>
          <w:p w14:paraId="6D84575E" w14:textId="77777777" w:rsidR="004B6055" w:rsidRPr="0010789C" w:rsidRDefault="004B6055">
            <w:pPr>
              <w:rPr>
                <w:color w:val="0000FF"/>
              </w:rPr>
            </w:pPr>
          </w:p>
        </w:tc>
        <w:tc>
          <w:tcPr>
            <w:tcW w:w="441" w:type="pct"/>
          </w:tcPr>
          <w:p w14:paraId="0918B1CE" w14:textId="77777777" w:rsidR="004B6055" w:rsidRPr="0010789C" w:rsidRDefault="004B6055">
            <w:pPr>
              <w:rPr>
                <w:color w:val="0000FF"/>
              </w:rPr>
            </w:pPr>
            <w:r w:rsidRPr="0010789C">
              <w:rPr>
                <w:rFonts w:ascii="Arial" w:hAnsi="Arial"/>
                <w:color w:val="0000FF"/>
              </w:rPr>
              <w:t>652853</w:t>
            </w:r>
          </w:p>
        </w:tc>
        <w:tc>
          <w:tcPr>
            <w:tcW w:w="432" w:type="pct"/>
            <w:gridSpan w:val="2"/>
          </w:tcPr>
          <w:p w14:paraId="1369DAAB" w14:textId="77777777" w:rsidR="004B6055" w:rsidRPr="0010789C" w:rsidRDefault="00D0397C">
            <w:pPr>
              <w:rPr>
                <w:rFonts w:ascii="Arial" w:hAnsi="Arial" w:cs="Arial"/>
                <w:color w:val="0000FF"/>
              </w:rPr>
            </w:pPr>
            <w:r w:rsidRPr="0010789C">
              <w:rPr>
                <w:rFonts w:ascii="Arial" w:hAnsi="Arial" w:cs="Arial"/>
                <w:color w:val="0000FF"/>
              </w:rPr>
              <w:t>652864</w:t>
            </w:r>
          </w:p>
        </w:tc>
        <w:tc>
          <w:tcPr>
            <w:tcW w:w="2797" w:type="pct"/>
            <w:gridSpan w:val="2"/>
          </w:tcPr>
          <w:p w14:paraId="5EF699C0" w14:textId="77777777" w:rsidR="004B6055" w:rsidRPr="0010789C" w:rsidRDefault="004B6055">
            <w:pPr>
              <w:jc w:val="both"/>
              <w:rPr>
                <w:color w:val="0000FF"/>
                <w:lang w:val="fr-FR"/>
              </w:rPr>
            </w:pPr>
            <w:r w:rsidRPr="0010789C">
              <w:rPr>
                <w:rFonts w:ascii="Arial" w:hAnsi="Arial"/>
                <w:color w:val="0000FF"/>
                <w:lang w:val="fr-FR"/>
              </w:rPr>
              <w:t>Par verrou de blocage simple</w:t>
            </w:r>
          </w:p>
        </w:tc>
        <w:tc>
          <w:tcPr>
            <w:tcW w:w="152" w:type="pct"/>
            <w:vAlign w:val="bottom"/>
          </w:tcPr>
          <w:p w14:paraId="35754D77"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7029AB97" w14:textId="77777777" w:rsidR="004B6055" w:rsidRPr="0010789C" w:rsidRDefault="004B6055">
            <w:pPr>
              <w:jc w:val="right"/>
              <w:rPr>
                <w:color w:val="0000FF"/>
              </w:rPr>
            </w:pPr>
            <w:r w:rsidRPr="0010789C">
              <w:rPr>
                <w:rFonts w:ascii="Arial" w:hAnsi="Arial"/>
                <w:color w:val="0000FF"/>
              </w:rPr>
              <w:t>73,80</w:t>
            </w:r>
          </w:p>
        </w:tc>
        <w:tc>
          <w:tcPr>
            <w:tcW w:w="60" w:type="pct"/>
            <w:vAlign w:val="bottom"/>
          </w:tcPr>
          <w:p w14:paraId="09A8A623" w14:textId="77777777" w:rsidR="004B6055" w:rsidRPr="0010789C" w:rsidRDefault="004B6055">
            <w:pPr>
              <w:rPr>
                <w:color w:val="0000FF"/>
              </w:rPr>
            </w:pPr>
          </w:p>
        </w:tc>
        <w:tc>
          <w:tcPr>
            <w:tcW w:w="155" w:type="pct"/>
            <w:vAlign w:val="bottom"/>
          </w:tcPr>
          <w:p w14:paraId="25FA3DF2" w14:textId="77777777" w:rsidR="004B6055" w:rsidRPr="0010789C" w:rsidRDefault="004B6055" w:rsidP="002163F1">
            <w:pPr>
              <w:jc w:val="right"/>
              <w:rPr>
                <w:color w:val="0000FF"/>
              </w:rPr>
            </w:pPr>
          </w:p>
        </w:tc>
      </w:tr>
      <w:tr w:rsidR="004B6055" w:rsidRPr="0010789C" w14:paraId="3181A5FE" w14:textId="77777777" w:rsidTr="00872E82">
        <w:trPr>
          <w:cantSplit/>
        </w:trPr>
        <w:tc>
          <w:tcPr>
            <w:tcW w:w="218" w:type="pct"/>
          </w:tcPr>
          <w:p w14:paraId="5603B7A0" w14:textId="77777777" w:rsidR="004B6055" w:rsidRPr="0010789C" w:rsidRDefault="004B6055">
            <w:pPr>
              <w:rPr>
                <w:color w:val="0000FF"/>
              </w:rPr>
            </w:pPr>
          </w:p>
        </w:tc>
        <w:tc>
          <w:tcPr>
            <w:tcW w:w="294" w:type="pct"/>
          </w:tcPr>
          <w:p w14:paraId="67A85E79" w14:textId="77777777" w:rsidR="004B6055" w:rsidRPr="0010789C" w:rsidRDefault="004B6055">
            <w:pPr>
              <w:rPr>
                <w:color w:val="0000FF"/>
              </w:rPr>
            </w:pPr>
          </w:p>
        </w:tc>
        <w:tc>
          <w:tcPr>
            <w:tcW w:w="441" w:type="pct"/>
          </w:tcPr>
          <w:p w14:paraId="413D30A2" w14:textId="77777777" w:rsidR="004B6055" w:rsidRPr="0010789C" w:rsidRDefault="004B6055">
            <w:pPr>
              <w:rPr>
                <w:rFonts w:ascii="Arial" w:hAnsi="Arial"/>
                <w:color w:val="0000FF"/>
              </w:rPr>
            </w:pPr>
          </w:p>
        </w:tc>
        <w:tc>
          <w:tcPr>
            <w:tcW w:w="432" w:type="pct"/>
            <w:gridSpan w:val="2"/>
          </w:tcPr>
          <w:p w14:paraId="637F872C" w14:textId="77777777" w:rsidR="004B6055" w:rsidRPr="0010789C" w:rsidRDefault="004B6055">
            <w:pPr>
              <w:rPr>
                <w:rFonts w:ascii="Arial" w:hAnsi="Arial" w:cs="Arial"/>
                <w:color w:val="0000FF"/>
              </w:rPr>
            </w:pPr>
          </w:p>
        </w:tc>
        <w:tc>
          <w:tcPr>
            <w:tcW w:w="2797" w:type="pct"/>
            <w:gridSpan w:val="2"/>
          </w:tcPr>
          <w:p w14:paraId="2E719866" w14:textId="77777777" w:rsidR="004B6055" w:rsidRPr="0010789C" w:rsidRDefault="004B6055">
            <w:pPr>
              <w:jc w:val="both"/>
              <w:rPr>
                <w:rFonts w:ascii="Arial" w:hAnsi="Arial"/>
                <w:color w:val="0000FF"/>
              </w:rPr>
            </w:pPr>
          </w:p>
        </w:tc>
        <w:tc>
          <w:tcPr>
            <w:tcW w:w="152" w:type="pct"/>
            <w:vAlign w:val="bottom"/>
          </w:tcPr>
          <w:p w14:paraId="56F04CBB" w14:textId="77777777" w:rsidR="004B6055" w:rsidRPr="0010789C" w:rsidRDefault="004B6055">
            <w:pPr>
              <w:jc w:val="right"/>
              <w:rPr>
                <w:rFonts w:ascii="Arial" w:hAnsi="Arial"/>
                <w:color w:val="0000FF"/>
              </w:rPr>
            </w:pPr>
          </w:p>
        </w:tc>
        <w:tc>
          <w:tcPr>
            <w:tcW w:w="452" w:type="pct"/>
            <w:gridSpan w:val="2"/>
            <w:vAlign w:val="bottom"/>
          </w:tcPr>
          <w:p w14:paraId="5BBC8D4E" w14:textId="77777777" w:rsidR="004B6055" w:rsidRPr="0010789C" w:rsidRDefault="004B6055">
            <w:pPr>
              <w:jc w:val="right"/>
              <w:rPr>
                <w:rFonts w:ascii="Arial" w:hAnsi="Arial"/>
                <w:color w:val="0000FF"/>
              </w:rPr>
            </w:pPr>
          </w:p>
        </w:tc>
        <w:tc>
          <w:tcPr>
            <w:tcW w:w="60" w:type="pct"/>
            <w:vAlign w:val="bottom"/>
          </w:tcPr>
          <w:p w14:paraId="6B85CE56" w14:textId="77777777" w:rsidR="004B6055" w:rsidRPr="0010789C" w:rsidRDefault="004B6055">
            <w:pPr>
              <w:rPr>
                <w:color w:val="0000FF"/>
              </w:rPr>
            </w:pPr>
          </w:p>
        </w:tc>
        <w:tc>
          <w:tcPr>
            <w:tcW w:w="155" w:type="pct"/>
            <w:vAlign w:val="bottom"/>
          </w:tcPr>
          <w:p w14:paraId="0749B3C1" w14:textId="77777777" w:rsidR="004B6055" w:rsidRPr="0010789C" w:rsidRDefault="004B6055" w:rsidP="002163F1">
            <w:pPr>
              <w:jc w:val="right"/>
              <w:rPr>
                <w:color w:val="0000FF"/>
              </w:rPr>
            </w:pPr>
          </w:p>
        </w:tc>
      </w:tr>
      <w:tr w:rsidR="004B6055" w:rsidRPr="0010789C" w14:paraId="5CFF2BB8" w14:textId="77777777" w:rsidTr="00872E82">
        <w:trPr>
          <w:cantSplit/>
        </w:trPr>
        <w:tc>
          <w:tcPr>
            <w:tcW w:w="218" w:type="pct"/>
          </w:tcPr>
          <w:p w14:paraId="55C9C190" w14:textId="77777777" w:rsidR="004B6055" w:rsidRPr="0010789C" w:rsidRDefault="004B6055">
            <w:pPr>
              <w:rPr>
                <w:color w:val="0000FF"/>
              </w:rPr>
            </w:pPr>
          </w:p>
        </w:tc>
        <w:tc>
          <w:tcPr>
            <w:tcW w:w="294" w:type="pct"/>
          </w:tcPr>
          <w:p w14:paraId="3813854F" w14:textId="77777777" w:rsidR="004B6055" w:rsidRPr="0010789C" w:rsidRDefault="004B6055">
            <w:pPr>
              <w:rPr>
                <w:color w:val="0000FF"/>
              </w:rPr>
            </w:pPr>
          </w:p>
        </w:tc>
        <w:tc>
          <w:tcPr>
            <w:tcW w:w="441" w:type="pct"/>
          </w:tcPr>
          <w:p w14:paraId="5FEDF2ED" w14:textId="77777777" w:rsidR="004B6055" w:rsidRPr="0010789C" w:rsidRDefault="004B6055">
            <w:pPr>
              <w:rPr>
                <w:color w:val="0000FF"/>
              </w:rPr>
            </w:pPr>
            <w:r w:rsidRPr="0010789C">
              <w:rPr>
                <w:rFonts w:ascii="Arial" w:hAnsi="Arial"/>
                <w:color w:val="0000FF"/>
              </w:rPr>
              <w:t>652875</w:t>
            </w:r>
          </w:p>
        </w:tc>
        <w:tc>
          <w:tcPr>
            <w:tcW w:w="432" w:type="pct"/>
            <w:gridSpan w:val="2"/>
          </w:tcPr>
          <w:p w14:paraId="468D5606" w14:textId="77777777" w:rsidR="004B6055" w:rsidRPr="0010789C" w:rsidRDefault="00D0397C">
            <w:pPr>
              <w:rPr>
                <w:rFonts w:ascii="Arial" w:hAnsi="Arial" w:cs="Arial"/>
                <w:color w:val="0000FF"/>
              </w:rPr>
            </w:pPr>
            <w:r w:rsidRPr="0010789C">
              <w:rPr>
                <w:rFonts w:ascii="Arial" w:hAnsi="Arial" w:cs="Arial"/>
                <w:color w:val="0000FF"/>
              </w:rPr>
              <w:t>652886</w:t>
            </w:r>
          </w:p>
        </w:tc>
        <w:tc>
          <w:tcPr>
            <w:tcW w:w="2797" w:type="pct"/>
            <w:gridSpan w:val="2"/>
          </w:tcPr>
          <w:p w14:paraId="3729FB8C" w14:textId="77777777" w:rsidR="004B6055" w:rsidRPr="0010789C" w:rsidRDefault="004B6055">
            <w:pPr>
              <w:jc w:val="both"/>
              <w:rPr>
                <w:color w:val="0000FF"/>
                <w:lang w:val="fr-FR"/>
              </w:rPr>
            </w:pPr>
            <w:r w:rsidRPr="0010789C">
              <w:rPr>
                <w:rFonts w:ascii="Arial" w:hAnsi="Arial"/>
                <w:color w:val="0000FF"/>
                <w:lang w:val="fr-FR"/>
              </w:rPr>
              <w:t>Par verrou de blocage en positions multiples</w:t>
            </w:r>
          </w:p>
        </w:tc>
        <w:tc>
          <w:tcPr>
            <w:tcW w:w="152" w:type="pct"/>
            <w:vAlign w:val="bottom"/>
          </w:tcPr>
          <w:p w14:paraId="60A3FBC1"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0DFE0969" w14:textId="77777777" w:rsidR="004B6055" w:rsidRPr="0010789C" w:rsidRDefault="004B6055">
            <w:pPr>
              <w:jc w:val="right"/>
              <w:rPr>
                <w:color w:val="0000FF"/>
              </w:rPr>
            </w:pPr>
            <w:r w:rsidRPr="0010789C">
              <w:rPr>
                <w:rFonts w:ascii="Arial" w:hAnsi="Arial"/>
                <w:color w:val="0000FF"/>
              </w:rPr>
              <w:t>159,90</w:t>
            </w:r>
          </w:p>
        </w:tc>
        <w:tc>
          <w:tcPr>
            <w:tcW w:w="60" w:type="pct"/>
            <w:vAlign w:val="bottom"/>
          </w:tcPr>
          <w:p w14:paraId="65BBC301" w14:textId="77777777" w:rsidR="004B6055" w:rsidRPr="0010789C" w:rsidRDefault="004B6055">
            <w:pPr>
              <w:rPr>
                <w:color w:val="0000FF"/>
              </w:rPr>
            </w:pPr>
          </w:p>
        </w:tc>
        <w:tc>
          <w:tcPr>
            <w:tcW w:w="155" w:type="pct"/>
            <w:vAlign w:val="bottom"/>
          </w:tcPr>
          <w:p w14:paraId="6F34F09A" w14:textId="77777777" w:rsidR="004B6055" w:rsidRPr="0010789C" w:rsidRDefault="004B6055" w:rsidP="002163F1">
            <w:pPr>
              <w:jc w:val="right"/>
              <w:rPr>
                <w:color w:val="0000FF"/>
              </w:rPr>
            </w:pPr>
          </w:p>
        </w:tc>
      </w:tr>
      <w:tr w:rsidR="004B6055" w:rsidRPr="0010789C" w14:paraId="306533CA" w14:textId="77777777" w:rsidTr="00872E82">
        <w:trPr>
          <w:cantSplit/>
        </w:trPr>
        <w:tc>
          <w:tcPr>
            <w:tcW w:w="218" w:type="pct"/>
          </w:tcPr>
          <w:p w14:paraId="443D21B6" w14:textId="77777777" w:rsidR="004B6055" w:rsidRPr="0010789C" w:rsidRDefault="004B6055">
            <w:pPr>
              <w:rPr>
                <w:color w:val="0000FF"/>
              </w:rPr>
            </w:pPr>
          </w:p>
        </w:tc>
        <w:tc>
          <w:tcPr>
            <w:tcW w:w="294" w:type="pct"/>
          </w:tcPr>
          <w:p w14:paraId="78432439" w14:textId="77777777" w:rsidR="004B6055" w:rsidRPr="0010789C" w:rsidRDefault="004B6055">
            <w:pPr>
              <w:rPr>
                <w:color w:val="0000FF"/>
              </w:rPr>
            </w:pPr>
          </w:p>
        </w:tc>
        <w:tc>
          <w:tcPr>
            <w:tcW w:w="441" w:type="pct"/>
          </w:tcPr>
          <w:p w14:paraId="42D18822" w14:textId="77777777" w:rsidR="004B6055" w:rsidRPr="0010789C" w:rsidRDefault="004B6055">
            <w:pPr>
              <w:rPr>
                <w:rFonts w:ascii="Arial" w:hAnsi="Arial"/>
                <w:color w:val="0000FF"/>
              </w:rPr>
            </w:pPr>
          </w:p>
        </w:tc>
        <w:tc>
          <w:tcPr>
            <w:tcW w:w="432" w:type="pct"/>
            <w:gridSpan w:val="2"/>
          </w:tcPr>
          <w:p w14:paraId="7B6049B4" w14:textId="77777777" w:rsidR="004B6055" w:rsidRPr="0010789C" w:rsidRDefault="004B6055">
            <w:pPr>
              <w:rPr>
                <w:rFonts w:ascii="Arial" w:hAnsi="Arial" w:cs="Arial"/>
                <w:color w:val="0000FF"/>
              </w:rPr>
            </w:pPr>
          </w:p>
        </w:tc>
        <w:tc>
          <w:tcPr>
            <w:tcW w:w="2797" w:type="pct"/>
            <w:gridSpan w:val="2"/>
          </w:tcPr>
          <w:p w14:paraId="37F877ED" w14:textId="77777777" w:rsidR="004B6055" w:rsidRPr="0010789C" w:rsidRDefault="004B6055">
            <w:pPr>
              <w:jc w:val="both"/>
              <w:rPr>
                <w:rFonts w:ascii="Arial" w:hAnsi="Arial"/>
                <w:color w:val="0000FF"/>
              </w:rPr>
            </w:pPr>
          </w:p>
        </w:tc>
        <w:tc>
          <w:tcPr>
            <w:tcW w:w="152" w:type="pct"/>
            <w:vAlign w:val="bottom"/>
          </w:tcPr>
          <w:p w14:paraId="521D8A8D" w14:textId="77777777" w:rsidR="004B6055" w:rsidRPr="0010789C" w:rsidRDefault="004B6055">
            <w:pPr>
              <w:jc w:val="right"/>
              <w:rPr>
                <w:rFonts w:ascii="Arial" w:hAnsi="Arial"/>
                <w:color w:val="0000FF"/>
              </w:rPr>
            </w:pPr>
          </w:p>
        </w:tc>
        <w:tc>
          <w:tcPr>
            <w:tcW w:w="452" w:type="pct"/>
            <w:gridSpan w:val="2"/>
            <w:vAlign w:val="bottom"/>
          </w:tcPr>
          <w:p w14:paraId="525919B0" w14:textId="77777777" w:rsidR="004B6055" w:rsidRPr="0010789C" w:rsidRDefault="004B6055">
            <w:pPr>
              <w:jc w:val="right"/>
              <w:rPr>
                <w:rFonts w:ascii="Arial" w:hAnsi="Arial"/>
                <w:color w:val="0000FF"/>
              </w:rPr>
            </w:pPr>
          </w:p>
        </w:tc>
        <w:tc>
          <w:tcPr>
            <w:tcW w:w="60" w:type="pct"/>
            <w:vAlign w:val="bottom"/>
          </w:tcPr>
          <w:p w14:paraId="3F3B664E" w14:textId="77777777" w:rsidR="004B6055" w:rsidRPr="0010789C" w:rsidRDefault="004B6055">
            <w:pPr>
              <w:rPr>
                <w:color w:val="0000FF"/>
              </w:rPr>
            </w:pPr>
          </w:p>
        </w:tc>
        <w:tc>
          <w:tcPr>
            <w:tcW w:w="155" w:type="pct"/>
            <w:vAlign w:val="bottom"/>
          </w:tcPr>
          <w:p w14:paraId="64D0915B" w14:textId="77777777" w:rsidR="004B6055" w:rsidRPr="0010789C" w:rsidRDefault="004B6055" w:rsidP="002163F1">
            <w:pPr>
              <w:jc w:val="right"/>
              <w:rPr>
                <w:color w:val="0000FF"/>
              </w:rPr>
            </w:pPr>
          </w:p>
        </w:tc>
      </w:tr>
      <w:tr w:rsidR="004B6055" w:rsidRPr="0010789C" w14:paraId="7832C811" w14:textId="77777777" w:rsidTr="00872E82">
        <w:trPr>
          <w:cantSplit/>
        </w:trPr>
        <w:tc>
          <w:tcPr>
            <w:tcW w:w="218" w:type="pct"/>
          </w:tcPr>
          <w:p w14:paraId="35809D28" w14:textId="77777777" w:rsidR="004B6055" w:rsidRPr="0010789C" w:rsidRDefault="004B6055">
            <w:pPr>
              <w:rPr>
                <w:color w:val="0000FF"/>
              </w:rPr>
            </w:pPr>
          </w:p>
        </w:tc>
        <w:tc>
          <w:tcPr>
            <w:tcW w:w="294" w:type="pct"/>
          </w:tcPr>
          <w:p w14:paraId="2219DA08" w14:textId="77777777" w:rsidR="004B6055" w:rsidRPr="0010789C" w:rsidRDefault="004B6055">
            <w:pPr>
              <w:rPr>
                <w:color w:val="0000FF"/>
              </w:rPr>
            </w:pPr>
          </w:p>
        </w:tc>
        <w:tc>
          <w:tcPr>
            <w:tcW w:w="441" w:type="pct"/>
          </w:tcPr>
          <w:p w14:paraId="54CE17DB" w14:textId="77777777" w:rsidR="004B6055" w:rsidRPr="0010789C" w:rsidRDefault="004B6055">
            <w:pPr>
              <w:rPr>
                <w:color w:val="0000FF"/>
              </w:rPr>
            </w:pPr>
            <w:r w:rsidRPr="0010789C">
              <w:rPr>
                <w:rFonts w:ascii="Arial" w:hAnsi="Arial"/>
                <w:color w:val="0000FF"/>
              </w:rPr>
              <w:t>652890</w:t>
            </w:r>
          </w:p>
        </w:tc>
        <w:tc>
          <w:tcPr>
            <w:tcW w:w="432" w:type="pct"/>
            <w:gridSpan w:val="2"/>
          </w:tcPr>
          <w:p w14:paraId="01761A2F" w14:textId="77777777" w:rsidR="004B6055" w:rsidRPr="0010789C" w:rsidRDefault="00D0397C">
            <w:pPr>
              <w:rPr>
                <w:rFonts w:ascii="Arial" w:hAnsi="Arial" w:cs="Arial"/>
                <w:color w:val="0000FF"/>
              </w:rPr>
            </w:pPr>
            <w:r w:rsidRPr="0010789C">
              <w:rPr>
                <w:rFonts w:ascii="Arial" w:hAnsi="Arial" w:cs="Arial"/>
                <w:color w:val="0000FF"/>
              </w:rPr>
              <w:t>652901</w:t>
            </w:r>
          </w:p>
        </w:tc>
        <w:tc>
          <w:tcPr>
            <w:tcW w:w="2797" w:type="pct"/>
            <w:gridSpan w:val="2"/>
          </w:tcPr>
          <w:p w14:paraId="2AD72696" w14:textId="77777777" w:rsidR="004B6055" w:rsidRPr="0010789C" w:rsidRDefault="004B6055">
            <w:pPr>
              <w:jc w:val="both"/>
              <w:rPr>
                <w:color w:val="0000FF"/>
                <w:lang w:val="fr-FR"/>
              </w:rPr>
            </w:pPr>
            <w:r w:rsidRPr="0010789C">
              <w:rPr>
                <w:rFonts w:ascii="Arial" w:hAnsi="Arial"/>
                <w:color w:val="0000FF"/>
                <w:lang w:val="fr-FR"/>
              </w:rPr>
              <w:t>Pour coude à blocage en toutes positions</w:t>
            </w:r>
          </w:p>
        </w:tc>
        <w:tc>
          <w:tcPr>
            <w:tcW w:w="152" w:type="pct"/>
            <w:vAlign w:val="bottom"/>
          </w:tcPr>
          <w:p w14:paraId="1AF01419"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073FCCA1" w14:textId="77777777" w:rsidR="004B6055" w:rsidRPr="0010789C" w:rsidRDefault="004B6055">
            <w:pPr>
              <w:jc w:val="right"/>
              <w:rPr>
                <w:color w:val="0000FF"/>
              </w:rPr>
            </w:pPr>
            <w:r w:rsidRPr="0010789C">
              <w:rPr>
                <w:rFonts w:ascii="Arial" w:hAnsi="Arial"/>
                <w:color w:val="0000FF"/>
              </w:rPr>
              <w:t>246</w:t>
            </w:r>
          </w:p>
        </w:tc>
        <w:tc>
          <w:tcPr>
            <w:tcW w:w="60" w:type="pct"/>
            <w:vAlign w:val="bottom"/>
          </w:tcPr>
          <w:p w14:paraId="3599E789" w14:textId="77777777" w:rsidR="004B6055" w:rsidRPr="0010789C" w:rsidRDefault="004B6055">
            <w:pPr>
              <w:rPr>
                <w:color w:val="0000FF"/>
              </w:rPr>
            </w:pPr>
          </w:p>
        </w:tc>
        <w:tc>
          <w:tcPr>
            <w:tcW w:w="155" w:type="pct"/>
            <w:vAlign w:val="bottom"/>
          </w:tcPr>
          <w:p w14:paraId="6C5446F3" w14:textId="77777777" w:rsidR="004B6055" w:rsidRPr="0010789C" w:rsidRDefault="004B6055" w:rsidP="002163F1">
            <w:pPr>
              <w:jc w:val="right"/>
              <w:rPr>
                <w:color w:val="0000FF"/>
              </w:rPr>
            </w:pPr>
          </w:p>
        </w:tc>
      </w:tr>
      <w:tr w:rsidR="004B6055" w:rsidRPr="0010789C" w14:paraId="640551D5" w14:textId="77777777" w:rsidTr="00872E82">
        <w:trPr>
          <w:cantSplit/>
        </w:trPr>
        <w:tc>
          <w:tcPr>
            <w:tcW w:w="218" w:type="pct"/>
          </w:tcPr>
          <w:p w14:paraId="4F3234AD" w14:textId="77777777" w:rsidR="004B6055" w:rsidRPr="0010789C" w:rsidRDefault="004B6055">
            <w:pPr>
              <w:rPr>
                <w:color w:val="0000FF"/>
              </w:rPr>
            </w:pPr>
          </w:p>
        </w:tc>
        <w:tc>
          <w:tcPr>
            <w:tcW w:w="294" w:type="pct"/>
          </w:tcPr>
          <w:p w14:paraId="541BBE78" w14:textId="77777777" w:rsidR="004B6055" w:rsidRPr="0010789C" w:rsidRDefault="004B6055">
            <w:pPr>
              <w:rPr>
                <w:color w:val="0000FF"/>
              </w:rPr>
            </w:pPr>
          </w:p>
        </w:tc>
        <w:tc>
          <w:tcPr>
            <w:tcW w:w="441" w:type="pct"/>
          </w:tcPr>
          <w:p w14:paraId="4766D178" w14:textId="77777777" w:rsidR="004B6055" w:rsidRPr="0010789C" w:rsidRDefault="004B6055">
            <w:pPr>
              <w:rPr>
                <w:rFonts w:ascii="Arial" w:hAnsi="Arial"/>
                <w:color w:val="0000FF"/>
              </w:rPr>
            </w:pPr>
          </w:p>
        </w:tc>
        <w:tc>
          <w:tcPr>
            <w:tcW w:w="432" w:type="pct"/>
            <w:gridSpan w:val="2"/>
          </w:tcPr>
          <w:p w14:paraId="4E7EB432" w14:textId="77777777" w:rsidR="004B6055" w:rsidRPr="0010789C" w:rsidRDefault="004B6055">
            <w:pPr>
              <w:rPr>
                <w:rFonts w:ascii="Arial" w:hAnsi="Arial" w:cs="Arial"/>
                <w:color w:val="0000FF"/>
              </w:rPr>
            </w:pPr>
          </w:p>
        </w:tc>
        <w:tc>
          <w:tcPr>
            <w:tcW w:w="2797" w:type="pct"/>
            <w:gridSpan w:val="2"/>
          </w:tcPr>
          <w:p w14:paraId="6DD3C691" w14:textId="77777777" w:rsidR="004B6055" w:rsidRPr="0010789C" w:rsidRDefault="004B6055">
            <w:pPr>
              <w:jc w:val="both"/>
              <w:rPr>
                <w:rFonts w:ascii="Arial" w:hAnsi="Arial"/>
                <w:color w:val="0000FF"/>
              </w:rPr>
            </w:pPr>
          </w:p>
        </w:tc>
        <w:tc>
          <w:tcPr>
            <w:tcW w:w="152" w:type="pct"/>
            <w:vAlign w:val="bottom"/>
          </w:tcPr>
          <w:p w14:paraId="707591CC" w14:textId="77777777" w:rsidR="004B6055" w:rsidRPr="0010789C" w:rsidRDefault="004B6055">
            <w:pPr>
              <w:jc w:val="right"/>
              <w:rPr>
                <w:rFonts w:ascii="Arial" w:hAnsi="Arial"/>
                <w:color w:val="0000FF"/>
              </w:rPr>
            </w:pPr>
          </w:p>
        </w:tc>
        <w:tc>
          <w:tcPr>
            <w:tcW w:w="452" w:type="pct"/>
            <w:gridSpan w:val="2"/>
            <w:vAlign w:val="bottom"/>
          </w:tcPr>
          <w:p w14:paraId="69673951" w14:textId="77777777" w:rsidR="004B6055" w:rsidRPr="0010789C" w:rsidRDefault="004B6055">
            <w:pPr>
              <w:jc w:val="right"/>
              <w:rPr>
                <w:rFonts w:ascii="Arial" w:hAnsi="Arial"/>
                <w:color w:val="0000FF"/>
              </w:rPr>
            </w:pPr>
          </w:p>
        </w:tc>
        <w:tc>
          <w:tcPr>
            <w:tcW w:w="60" w:type="pct"/>
            <w:vAlign w:val="bottom"/>
          </w:tcPr>
          <w:p w14:paraId="380EBC28" w14:textId="77777777" w:rsidR="004B6055" w:rsidRPr="0010789C" w:rsidRDefault="004B6055">
            <w:pPr>
              <w:rPr>
                <w:color w:val="0000FF"/>
              </w:rPr>
            </w:pPr>
          </w:p>
        </w:tc>
        <w:tc>
          <w:tcPr>
            <w:tcW w:w="155" w:type="pct"/>
            <w:vAlign w:val="bottom"/>
          </w:tcPr>
          <w:p w14:paraId="28551B4E" w14:textId="77777777" w:rsidR="004B6055" w:rsidRPr="0010789C" w:rsidRDefault="004B6055" w:rsidP="002163F1">
            <w:pPr>
              <w:jc w:val="right"/>
              <w:rPr>
                <w:color w:val="0000FF"/>
              </w:rPr>
            </w:pPr>
          </w:p>
        </w:tc>
      </w:tr>
      <w:tr w:rsidR="004B6055" w:rsidRPr="0010789C" w14:paraId="128A82B2" w14:textId="77777777" w:rsidTr="00872E82">
        <w:trPr>
          <w:cantSplit/>
        </w:trPr>
        <w:tc>
          <w:tcPr>
            <w:tcW w:w="218" w:type="pct"/>
          </w:tcPr>
          <w:p w14:paraId="3B2131B2" w14:textId="77777777" w:rsidR="004B6055" w:rsidRPr="0010789C" w:rsidRDefault="004B6055">
            <w:pPr>
              <w:rPr>
                <w:color w:val="0000FF"/>
              </w:rPr>
            </w:pPr>
          </w:p>
        </w:tc>
        <w:tc>
          <w:tcPr>
            <w:tcW w:w="294" w:type="pct"/>
          </w:tcPr>
          <w:p w14:paraId="037C40ED" w14:textId="77777777" w:rsidR="004B6055" w:rsidRPr="0010789C" w:rsidRDefault="004B6055">
            <w:pPr>
              <w:rPr>
                <w:color w:val="0000FF"/>
              </w:rPr>
            </w:pPr>
          </w:p>
        </w:tc>
        <w:tc>
          <w:tcPr>
            <w:tcW w:w="441" w:type="pct"/>
          </w:tcPr>
          <w:p w14:paraId="50D36D9B" w14:textId="77777777" w:rsidR="004B6055" w:rsidRPr="0010789C" w:rsidRDefault="004B6055">
            <w:pPr>
              <w:rPr>
                <w:color w:val="0000FF"/>
              </w:rPr>
            </w:pPr>
            <w:r w:rsidRPr="0010789C">
              <w:rPr>
                <w:rFonts w:ascii="Arial" w:hAnsi="Arial"/>
                <w:color w:val="0000FF"/>
              </w:rPr>
              <w:t>652912</w:t>
            </w:r>
          </w:p>
        </w:tc>
        <w:tc>
          <w:tcPr>
            <w:tcW w:w="432" w:type="pct"/>
            <w:gridSpan w:val="2"/>
          </w:tcPr>
          <w:p w14:paraId="5A20C546" w14:textId="77777777" w:rsidR="004B6055" w:rsidRPr="0010789C" w:rsidRDefault="00D0397C">
            <w:pPr>
              <w:rPr>
                <w:rFonts w:ascii="Arial" w:hAnsi="Arial" w:cs="Arial"/>
                <w:color w:val="0000FF"/>
              </w:rPr>
            </w:pPr>
            <w:r w:rsidRPr="0010789C">
              <w:rPr>
                <w:rFonts w:ascii="Arial" w:hAnsi="Arial" w:cs="Arial"/>
                <w:color w:val="0000FF"/>
              </w:rPr>
              <w:t>652923</w:t>
            </w:r>
          </w:p>
        </w:tc>
        <w:tc>
          <w:tcPr>
            <w:tcW w:w="2797" w:type="pct"/>
            <w:gridSpan w:val="2"/>
          </w:tcPr>
          <w:p w14:paraId="363CF2D6" w14:textId="77777777" w:rsidR="004B6055" w:rsidRPr="0010789C" w:rsidRDefault="004B6055">
            <w:pPr>
              <w:jc w:val="both"/>
              <w:rPr>
                <w:color w:val="0000FF"/>
                <w:lang w:val="fr-FR"/>
              </w:rPr>
            </w:pPr>
            <w:r w:rsidRPr="0010789C">
              <w:rPr>
                <w:rFonts w:ascii="Arial" w:hAnsi="Arial"/>
                <w:color w:val="0000FF"/>
                <w:lang w:val="fr-FR"/>
              </w:rPr>
              <w:t>Système de main amovible à baïonnette</w:t>
            </w:r>
          </w:p>
        </w:tc>
        <w:tc>
          <w:tcPr>
            <w:tcW w:w="152" w:type="pct"/>
            <w:vAlign w:val="bottom"/>
          </w:tcPr>
          <w:p w14:paraId="5B3CBE81"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44652EA2" w14:textId="77777777" w:rsidR="004B6055" w:rsidRPr="0010789C" w:rsidRDefault="004B6055">
            <w:pPr>
              <w:jc w:val="right"/>
              <w:rPr>
                <w:color w:val="0000FF"/>
              </w:rPr>
            </w:pPr>
            <w:r w:rsidRPr="0010789C">
              <w:rPr>
                <w:rFonts w:ascii="Arial" w:hAnsi="Arial"/>
                <w:color w:val="0000FF"/>
              </w:rPr>
              <w:t>86,10</w:t>
            </w:r>
          </w:p>
        </w:tc>
        <w:tc>
          <w:tcPr>
            <w:tcW w:w="60" w:type="pct"/>
            <w:vAlign w:val="bottom"/>
          </w:tcPr>
          <w:p w14:paraId="78BAD989" w14:textId="77777777" w:rsidR="004B6055" w:rsidRPr="0010789C" w:rsidRDefault="004B6055">
            <w:pPr>
              <w:rPr>
                <w:color w:val="0000FF"/>
              </w:rPr>
            </w:pPr>
          </w:p>
        </w:tc>
        <w:tc>
          <w:tcPr>
            <w:tcW w:w="155" w:type="pct"/>
            <w:vAlign w:val="bottom"/>
          </w:tcPr>
          <w:p w14:paraId="3338510F" w14:textId="77777777" w:rsidR="004B6055" w:rsidRPr="0010789C" w:rsidRDefault="004B6055" w:rsidP="002163F1">
            <w:pPr>
              <w:jc w:val="right"/>
              <w:rPr>
                <w:color w:val="0000FF"/>
              </w:rPr>
            </w:pPr>
          </w:p>
        </w:tc>
      </w:tr>
      <w:tr w:rsidR="004B6055" w:rsidRPr="0010789C" w14:paraId="05A22FCE" w14:textId="77777777" w:rsidTr="00872E82">
        <w:trPr>
          <w:cantSplit/>
        </w:trPr>
        <w:tc>
          <w:tcPr>
            <w:tcW w:w="218" w:type="pct"/>
          </w:tcPr>
          <w:p w14:paraId="66C49CC3" w14:textId="77777777" w:rsidR="004B6055" w:rsidRPr="0010789C" w:rsidRDefault="004B6055">
            <w:pPr>
              <w:rPr>
                <w:color w:val="0000FF"/>
              </w:rPr>
            </w:pPr>
          </w:p>
        </w:tc>
        <w:tc>
          <w:tcPr>
            <w:tcW w:w="294" w:type="pct"/>
          </w:tcPr>
          <w:p w14:paraId="1FBEC43A" w14:textId="77777777" w:rsidR="004B6055" w:rsidRPr="0010789C" w:rsidRDefault="004B6055">
            <w:pPr>
              <w:rPr>
                <w:color w:val="0000FF"/>
              </w:rPr>
            </w:pPr>
          </w:p>
        </w:tc>
        <w:tc>
          <w:tcPr>
            <w:tcW w:w="441" w:type="pct"/>
          </w:tcPr>
          <w:p w14:paraId="747AA14F" w14:textId="77777777" w:rsidR="004B6055" w:rsidRPr="0010789C" w:rsidRDefault="004B6055">
            <w:pPr>
              <w:rPr>
                <w:rFonts w:ascii="Arial" w:hAnsi="Arial"/>
                <w:color w:val="0000FF"/>
              </w:rPr>
            </w:pPr>
          </w:p>
        </w:tc>
        <w:tc>
          <w:tcPr>
            <w:tcW w:w="432" w:type="pct"/>
            <w:gridSpan w:val="2"/>
          </w:tcPr>
          <w:p w14:paraId="1F8B5567" w14:textId="77777777" w:rsidR="004B6055" w:rsidRPr="0010789C" w:rsidRDefault="004B6055">
            <w:pPr>
              <w:rPr>
                <w:rFonts w:ascii="Arial" w:hAnsi="Arial" w:cs="Arial"/>
                <w:color w:val="0000FF"/>
              </w:rPr>
            </w:pPr>
          </w:p>
        </w:tc>
        <w:tc>
          <w:tcPr>
            <w:tcW w:w="2797" w:type="pct"/>
            <w:gridSpan w:val="2"/>
          </w:tcPr>
          <w:p w14:paraId="3F581414" w14:textId="77777777" w:rsidR="004B6055" w:rsidRPr="0010789C" w:rsidRDefault="004B6055">
            <w:pPr>
              <w:jc w:val="both"/>
              <w:rPr>
                <w:rFonts w:ascii="Arial" w:hAnsi="Arial"/>
                <w:color w:val="0000FF"/>
              </w:rPr>
            </w:pPr>
          </w:p>
        </w:tc>
        <w:tc>
          <w:tcPr>
            <w:tcW w:w="152" w:type="pct"/>
            <w:vAlign w:val="bottom"/>
          </w:tcPr>
          <w:p w14:paraId="31071DEE" w14:textId="77777777" w:rsidR="004B6055" w:rsidRPr="0010789C" w:rsidRDefault="004B6055">
            <w:pPr>
              <w:jc w:val="right"/>
              <w:rPr>
                <w:rFonts w:ascii="Arial" w:hAnsi="Arial"/>
                <w:color w:val="0000FF"/>
              </w:rPr>
            </w:pPr>
          </w:p>
        </w:tc>
        <w:tc>
          <w:tcPr>
            <w:tcW w:w="452" w:type="pct"/>
            <w:gridSpan w:val="2"/>
            <w:vAlign w:val="bottom"/>
          </w:tcPr>
          <w:p w14:paraId="7914050E" w14:textId="77777777" w:rsidR="004B6055" w:rsidRPr="0010789C" w:rsidRDefault="004B6055">
            <w:pPr>
              <w:jc w:val="right"/>
              <w:rPr>
                <w:rFonts w:ascii="Arial" w:hAnsi="Arial"/>
                <w:color w:val="0000FF"/>
              </w:rPr>
            </w:pPr>
          </w:p>
        </w:tc>
        <w:tc>
          <w:tcPr>
            <w:tcW w:w="60" w:type="pct"/>
            <w:vAlign w:val="bottom"/>
          </w:tcPr>
          <w:p w14:paraId="1012E2E0" w14:textId="77777777" w:rsidR="004B6055" w:rsidRPr="0010789C" w:rsidRDefault="004B6055">
            <w:pPr>
              <w:rPr>
                <w:color w:val="0000FF"/>
              </w:rPr>
            </w:pPr>
          </w:p>
        </w:tc>
        <w:tc>
          <w:tcPr>
            <w:tcW w:w="155" w:type="pct"/>
            <w:vAlign w:val="bottom"/>
          </w:tcPr>
          <w:p w14:paraId="3F96575C" w14:textId="77777777" w:rsidR="004B6055" w:rsidRPr="0010789C" w:rsidRDefault="004B6055" w:rsidP="002163F1">
            <w:pPr>
              <w:jc w:val="right"/>
              <w:rPr>
                <w:color w:val="0000FF"/>
              </w:rPr>
            </w:pPr>
          </w:p>
        </w:tc>
      </w:tr>
      <w:tr w:rsidR="004B6055" w:rsidRPr="0010789C" w14:paraId="6AA0BD05" w14:textId="77777777" w:rsidTr="00872E82">
        <w:trPr>
          <w:cantSplit/>
        </w:trPr>
        <w:tc>
          <w:tcPr>
            <w:tcW w:w="218" w:type="pct"/>
          </w:tcPr>
          <w:p w14:paraId="3A109AF9" w14:textId="77777777" w:rsidR="004B6055" w:rsidRPr="0010789C" w:rsidRDefault="004B6055">
            <w:pPr>
              <w:rPr>
                <w:color w:val="0000FF"/>
              </w:rPr>
            </w:pPr>
          </w:p>
        </w:tc>
        <w:tc>
          <w:tcPr>
            <w:tcW w:w="294" w:type="pct"/>
          </w:tcPr>
          <w:p w14:paraId="2A161195" w14:textId="77777777" w:rsidR="004B6055" w:rsidRPr="0010789C" w:rsidRDefault="004B6055">
            <w:pPr>
              <w:rPr>
                <w:color w:val="0000FF"/>
              </w:rPr>
            </w:pPr>
          </w:p>
        </w:tc>
        <w:tc>
          <w:tcPr>
            <w:tcW w:w="441" w:type="pct"/>
          </w:tcPr>
          <w:p w14:paraId="2BAD53C7" w14:textId="77777777" w:rsidR="004B6055" w:rsidRPr="0010789C" w:rsidRDefault="004B6055">
            <w:pPr>
              <w:rPr>
                <w:color w:val="0000FF"/>
              </w:rPr>
            </w:pPr>
            <w:r w:rsidRPr="0010789C">
              <w:rPr>
                <w:rFonts w:ascii="Arial" w:hAnsi="Arial"/>
                <w:color w:val="0000FF"/>
              </w:rPr>
              <w:t>652934</w:t>
            </w:r>
          </w:p>
        </w:tc>
        <w:tc>
          <w:tcPr>
            <w:tcW w:w="432" w:type="pct"/>
            <w:gridSpan w:val="2"/>
          </w:tcPr>
          <w:p w14:paraId="3373BA2F" w14:textId="77777777" w:rsidR="004B6055" w:rsidRPr="0010789C" w:rsidRDefault="00D0397C">
            <w:pPr>
              <w:rPr>
                <w:rFonts w:ascii="Arial" w:hAnsi="Arial" w:cs="Arial"/>
                <w:color w:val="0000FF"/>
              </w:rPr>
            </w:pPr>
            <w:r w:rsidRPr="0010789C">
              <w:rPr>
                <w:rFonts w:ascii="Arial" w:hAnsi="Arial" w:cs="Arial"/>
                <w:color w:val="0000FF"/>
              </w:rPr>
              <w:t>652945</w:t>
            </w:r>
          </w:p>
        </w:tc>
        <w:tc>
          <w:tcPr>
            <w:tcW w:w="2797" w:type="pct"/>
            <w:gridSpan w:val="2"/>
          </w:tcPr>
          <w:p w14:paraId="79BA5C16" w14:textId="77777777" w:rsidR="004B6055" w:rsidRPr="0010789C" w:rsidRDefault="004B6055">
            <w:pPr>
              <w:jc w:val="both"/>
              <w:rPr>
                <w:color w:val="0000FF"/>
                <w:lang w:val="fr-FR"/>
              </w:rPr>
            </w:pPr>
            <w:r w:rsidRPr="0010789C">
              <w:rPr>
                <w:rFonts w:ascii="Arial" w:hAnsi="Arial"/>
                <w:color w:val="0000FF"/>
                <w:lang w:val="fr-FR"/>
              </w:rPr>
              <w:t>Système de main amovible à visser</w:t>
            </w:r>
          </w:p>
        </w:tc>
        <w:tc>
          <w:tcPr>
            <w:tcW w:w="152" w:type="pct"/>
            <w:vAlign w:val="bottom"/>
          </w:tcPr>
          <w:p w14:paraId="7D6BAEFA"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272497BF" w14:textId="77777777" w:rsidR="004B6055" w:rsidRPr="0010789C" w:rsidRDefault="004B6055">
            <w:pPr>
              <w:jc w:val="right"/>
              <w:rPr>
                <w:color w:val="0000FF"/>
              </w:rPr>
            </w:pPr>
            <w:r w:rsidRPr="0010789C">
              <w:rPr>
                <w:rFonts w:ascii="Arial" w:hAnsi="Arial"/>
                <w:color w:val="0000FF"/>
              </w:rPr>
              <w:t>110,70</w:t>
            </w:r>
          </w:p>
        </w:tc>
        <w:tc>
          <w:tcPr>
            <w:tcW w:w="60" w:type="pct"/>
            <w:vAlign w:val="bottom"/>
          </w:tcPr>
          <w:p w14:paraId="41DE35A8" w14:textId="77777777" w:rsidR="004B6055" w:rsidRPr="0010789C" w:rsidRDefault="004B6055">
            <w:pPr>
              <w:rPr>
                <w:color w:val="0000FF"/>
              </w:rPr>
            </w:pPr>
          </w:p>
        </w:tc>
        <w:tc>
          <w:tcPr>
            <w:tcW w:w="155" w:type="pct"/>
            <w:vAlign w:val="bottom"/>
          </w:tcPr>
          <w:p w14:paraId="04BD3B83" w14:textId="77777777" w:rsidR="004B6055" w:rsidRPr="0010789C" w:rsidRDefault="004B6055" w:rsidP="002163F1">
            <w:pPr>
              <w:jc w:val="right"/>
              <w:rPr>
                <w:color w:val="0000FF"/>
              </w:rPr>
            </w:pPr>
          </w:p>
        </w:tc>
      </w:tr>
      <w:tr w:rsidR="004B6055" w:rsidRPr="0010789C" w14:paraId="3B79FE04" w14:textId="77777777" w:rsidTr="00872E82">
        <w:trPr>
          <w:cantSplit/>
        </w:trPr>
        <w:tc>
          <w:tcPr>
            <w:tcW w:w="218" w:type="pct"/>
          </w:tcPr>
          <w:p w14:paraId="33805E01" w14:textId="77777777" w:rsidR="004B6055" w:rsidRPr="0010789C" w:rsidRDefault="004B6055">
            <w:pPr>
              <w:rPr>
                <w:color w:val="0000FF"/>
              </w:rPr>
            </w:pPr>
          </w:p>
        </w:tc>
        <w:tc>
          <w:tcPr>
            <w:tcW w:w="294" w:type="pct"/>
          </w:tcPr>
          <w:p w14:paraId="5EA3297F" w14:textId="77777777" w:rsidR="004B6055" w:rsidRPr="0010789C" w:rsidRDefault="004B6055">
            <w:pPr>
              <w:rPr>
                <w:color w:val="0000FF"/>
              </w:rPr>
            </w:pPr>
          </w:p>
        </w:tc>
        <w:tc>
          <w:tcPr>
            <w:tcW w:w="441" w:type="pct"/>
          </w:tcPr>
          <w:p w14:paraId="347BE4E0" w14:textId="77777777" w:rsidR="004B6055" w:rsidRPr="0010789C" w:rsidRDefault="004B6055">
            <w:pPr>
              <w:rPr>
                <w:rFonts w:ascii="Arial" w:hAnsi="Arial"/>
                <w:color w:val="0000FF"/>
              </w:rPr>
            </w:pPr>
          </w:p>
        </w:tc>
        <w:tc>
          <w:tcPr>
            <w:tcW w:w="432" w:type="pct"/>
            <w:gridSpan w:val="2"/>
          </w:tcPr>
          <w:p w14:paraId="100822E5" w14:textId="77777777" w:rsidR="004B6055" w:rsidRPr="0010789C" w:rsidRDefault="004B6055">
            <w:pPr>
              <w:rPr>
                <w:rFonts w:ascii="Arial" w:hAnsi="Arial" w:cs="Arial"/>
                <w:color w:val="0000FF"/>
              </w:rPr>
            </w:pPr>
          </w:p>
        </w:tc>
        <w:tc>
          <w:tcPr>
            <w:tcW w:w="2797" w:type="pct"/>
            <w:gridSpan w:val="2"/>
          </w:tcPr>
          <w:p w14:paraId="232F638A" w14:textId="77777777" w:rsidR="004B6055" w:rsidRPr="0010789C" w:rsidRDefault="004B6055">
            <w:pPr>
              <w:jc w:val="both"/>
              <w:rPr>
                <w:rFonts w:ascii="Arial" w:hAnsi="Arial"/>
                <w:color w:val="0000FF"/>
              </w:rPr>
            </w:pPr>
          </w:p>
        </w:tc>
        <w:tc>
          <w:tcPr>
            <w:tcW w:w="152" w:type="pct"/>
            <w:vAlign w:val="bottom"/>
          </w:tcPr>
          <w:p w14:paraId="6C0A6F62" w14:textId="77777777" w:rsidR="004B6055" w:rsidRPr="0010789C" w:rsidRDefault="004B6055">
            <w:pPr>
              <w:jc w:val="right"/>
              <w:rPr>
                <w:rFonts w:ascii="Arial" w:hAnsi="Arial"/>
                <w:color w:val="0000FF"/>
              </w:rPr>
            </w:pPr>
          </w:p>
        </w:tc>
        <w:tc>
          <w:tcPr>
            <w:tcW w:w="452" w:type="pct"/>
            <w:gridSpan w:val="2"/>
            <w:vAlign w:val="bottom"/>
          </w:tcPr>
          <w:p w14:paraId="67600307" w14:textId="77777777" w:rsidR="004B6055" w:rsidRPr="0010789C" w:rsidRDefault="004B6055">
            <w:pPr>
              <w:jc w:val="right"/>
              <w:rPr>
                <w:rFonts w:ascii="Arial" w:hAnsi="Arial"/>
                <w:color w:val="0000FF"/>
              </w:rPr>
            </w:pPr>
          </w:p>
        </w:tc>
        <w:tc>
          <w:tcPr>
            <w:tcW w:w="60" w:type="pct"/>
            <w:vAlign w:val="bottom"/>
          </w:tcPr>
          <w:p w14:paraId="69610A44" w14:textId="77777777" w:rsidR="004B6055" w:rsidRPr="0010789C" w:rsidRDefault="004B6055">
            <w:pPr>
              <w:rPr>
                <w:color w:val="0000FF"/>
              </w:rPr>
            </w:pPr>
          </w:p>
        </w:tc>
        <w:tc>
          <w:tcPr>
            <w:tcW w:w="155" w:type="pct"/>
            <w:vAlign w:val="bottom"/>
          </w:tcPr>
          <w:p w14:paraId="4AD3D407" w14:textId="77777777" w:rsidR="004B6055" w:rsidRPr="0010789C" w:rsidRDefault="004B6055" w:rsidP="002163F1">
            <w:pPr>
              <w:jc w:val="right"/>
              <w:rPr>
                <w:color w:val="0000FF"/>
              </w:rPr>
            </w:pPr>
          </w:p>
        </w:tc>
      </w:tr>
      <w:tr w:rsidR="004B6055" w:rsidRPr="0010789C" w14:paraId="51DC8AA4" w14:textId="77777777" w:rsidTr="00872E82">
        <w:trPr>
          <w:cantSplit/>
        </w:trPr>
        <w:tc>
          <w:tcPr>
            <w:tcW w:w="218" w:type="pct"/>
          </w:tcPr>
          <w:p w14:paraId="5212A164" w14:textId="77777777" w:rsidR="004B6055" w:rsidRPr="0010789C" w:rsidRDefault="004B6055">
            <w:pPr>
              <w:rPr>
                <w:color w:val="0000FF"/>
              </w:rPr>
            </w:pPr>
          </w:p>
        </w:tc>
        <w:tc>
          <w:tcPr>
            <w:tcW w:w="294" w:type="pct"/>
          </w:tcPr>
          <w:p w14:paraId="2FC64D2D" w14:textId="77777777" w:rsidR="004B6055" w:rsidRPr="0010789C" w:rsidRDefault="004B6055">
            <w:pPr>
              <w:rPr>
                <w:color w:val="0000FF"/>
              </w:rPr>
            </w:pPr>
          </w:p>
        </w:tc>
        <w:tc>
          <w:tcPr>
            <w:tcW w:w="441" w:type="pct"/>
          </w:tcPr>
          <w:p w14:paraId="658B74A3" w14:textId="77777777" w:rsidR="004B6055" w:rsidRPr="0010789C" w:rsidRDefault="004B6055">
            <w:pPr>
              <w:rPr>
                <w:color w:val="0000FF"/>
              </w:rPr>
            </w:pPr>
            <w:r w:rsidRPr="0010789C">
              <w:rPr>
                <w:rFonts w:ascii="Arial" w:hAnsi="Arial"/>
                <w:color w:val="0000FF"/>
              </w:rPr>
              <w:t>652956</w:t>
            </w:r>
          </w:p>
        </w:tc>
        <w:tc>
          <w:tcPr>
            <w:tcW w:w="432" w:type="pct"/>
            <w:gridSpan w:val="2"/>
          </w:tcPr>
          <w:p w14:paraId="32068162" w14:textId="77777777" w:rsidR="004B6055" w:rsidRPr="0010789C" w:rsidRDefault="00D0397C">
            <w:pPr>
              <w:rPr>
                <w:rFonts w:ascii="Arial" w:hAnsi="Arial" w:cs="Arial"/>
                <w:color w:val="0000FF"/>
              </w:rPr>
            </w:pPr>
            <w:r w:rsidRPr="0010789C">
              <w:rPr>
                <w:rFonts w:ascii="Arial" w:hAnsi="Arial" w:cs="Arial"/>
                <w:color w:val="0000FF"/>
              </w:rPr>
              <w:t>652960</w:t>
            </w:r>
          </w:p>
        </w:tc>
        <w:tc>
          <w:tcPr>
            <w:tcW w:w="2797" w:type="pct"/>
            <w:gridSpan w:val="2"/>
          </w:tcPr>
          <w:p w14:paraId="3E9E6338" w14:textId="77777777" w:rsidR="004B6055" w:rsidRPr="0010789C" w:rsidRDefault="004B6055">
            <w:pPr>
              <w:jc w:val="both"/>
              <w:rPr>
                <w:color w:val="0000FF"/>
                <w:lang w:val="fr-FR"/>
              </w:rPr>
            </w:pPr>
            <w:r w:rsidRPr="0010789C">
              <w:rPr>
                <w:rFonts w:ascii="Arial" w:hAnsi="Arial"/>
                <w:color w:val="0000FF"/>
                <w:lang w:val="fr-FR"/>
              </w:rPr>
              <w:t>Système de main amovible à prise rapide</w:t>
            </w:r>
          </w:p>
        </w:tc>
        <w:tc>
          <w:tcPr>
            <w:tcW w:w="152" w:type="pct"/>
            <w:vAlign w:val="bottom"/>
          </w:tcPr>
          <w:p w14:paraId="5D513448"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0F4F9F4D" w14:textId="77777777" w:rsidR="004B6055" w:rsidRPr="0010789C" w:rsidRDefault="004B6055">
            <w:pPr>
              <w:jc w:val="right"/>
              <w:rPr>
                <w:color w:val="0000FF"/>
              </w:rPr>
            </w:pPr>
            <w:r w:rsidRPr="0010789C">
              <w:rPr>
                <w:rFonts w:ascii="Arial" w:hAnsi="Arial"/>
                <w:color w:val="0000FF"/>
              </w:rPr>
              <w:t>135,30</w:t>
            </w:r>
          </w:p>
        </w:tc>
        <w:tc>
          <w:tcPr>
            <w:tcW w:w="60" w:type="pct"/>
            <w:vAlign w:val="bottom"/>
          </w:tcPr>
          <w:p w14:paraId="7C9F0B16" w14:textId="77777777" w:rsidR="004B6055" w:rsidRPr="0010789C" w:rsidRDefault="004B6055">
            <w:pPr>
              <w:rPr>
                <w:color w:val="0000FF"/>
              </w:rPr>
            </w:pPr>
          </w:p>
        </w:tc>
        <w:tc>
          <w:tcPr>
            <w:tcW w:w="155" w:type="pct"/>
            <w:vAlign w:val="bottom"/>
          </w:tcPr>
          <w:p w14:paraId="7C793B15" w14:textId="77777777" w:rsidR="004B6055" w:rsidRPr="0010789C" w:rsidRDefault="004B6055" w:rsidP="002163F1">
            <w:pPr>
              <w:jc w:val="right"/>
              <w:rPr>
                <w:color w:val="0000FF"/>
              </w:rPr>
            </w:pPr>
          </w:p>
        </w:tc>
      </w:tr>
      <w:tr w:rsidR="004B6055" w:rsidRPr="0010789C" w14:paraId="4A07A93F" w14:textId="77777777" w:rsidTr="00872E82">
        <w:trPr>
          <w:cantSplit/>
        </w:trPr>
        <w:tc>
          <w:tcPr>
            <w:tcW w:w="218" w:type="pct"/>
          </w:tcPr>
          <w:p w14:paraId="14BF92B8" w14:textId="77777777" w:rsidR="004B6055" w:rsidRPr="0010789C" w:rsidRDefault="004B6055">
            <w:pPr>
              <w:rPr>
                <w:color w:val="0000FF"/>
              </w:rPr>
            </w:pPr>
          </w:p>
        </w:tc>
        <w:tc>
          <w:tcPr>
            <w:tcW w:w="294" w:type="pct"/>
          </w:tcPr>
          <w:p w14:paraId="146C47DB" w14:textId="77777777" w:rsidR="004B6055" w:rsidRPr="0010789C" w:rsidRDefault="004B6055">
            <w:pPr>
              <w:rPr>
                <w:color w:val="0000FF"/>
              </w:rPr>
            </w:pPr>
          </w:p>
        </w:tc>
        <w:tc>
          <w:tcPr>
            <w:tcW w:w="441" w:type="pct"/>
          </w:tcPr>
          <w:p w14:paraId="190D5A14" w14:textId="77777777" w:rsidR="004B6055" w:rsidRPr="0010789C" w:rsidRDefault="004B6055">
            <w:pPr>
              <w:rPr>
                <w:rFonts w:ascii="Arial" w:hAnsi="Arial"/>
                <w:color w:val="0000FF"/>
              </w:rPr>
            </w:pPr>
          </w:p>
        </w:tc>
        <w:tc>
          <w:tcPr>
            <w:tcW w:w="432" w:type="pct"/>
            <w:gridSpan w:val="2"/>
          </w:tcPr>
          <w:p w14:paraId="3045699D" w14:textId="77777777" w:rsidR="004B6055" w:rsidRPr="0010789C" w:rsidRDefault="004B6055">
            <w:pPr>
              <w:rPr>
                <w:rFonts w:ascii="Arial" w:hAnsi="Arial" w:cs="Arial"/>
                <w:color w:val="0000FF"/>
              </w:rPr>
            </w:pPr>
          </w:p>
        </w:tc>
        <w:tc>
          <w:tcPr>
            <w:tcW w:w="2797" w:type="pct"/>
            <w:gridSpan w:val="2"/>
          </w:tcPr>
          <w:p w14:paraId="71F17649" w14:textId="77777777" w:rsidR="004B6055" w:rsidRPr="0010789C" w:rsidRDefault="004B6055">
            <w:pPr>
              <w:jc w:val="both"/>
              <w:rPr>
                <w:rFonts w:ascii="Arial" w:hAnsi="Arial"/>
                <w:color w:val="0000FF"/>
              </w:rPr>
            </w:pPr>
          </w:p>
        </w:tc>
        <w:tc>
          <w:tcPr>
            <w:tcW w:w="152" w:type="pct"/>
            <w:vAlign w:val="bottom"/>
          </w:tcPr>
          <w:p w14:paraId="5753CEF2" w14:textId="77777777" w:rsidR="004B6055" w:rsidRPr="0010789C" w:rsidRDefault="004B6055">
            <w:pPr>
              <w:jc w:val="right"/>
              <w:rPr>
                <w:rFonts w:ascii="Arial" w:hAnsi="Arial"/>
                <w:color w:val="0000FF"/>
              </w:rPr>
            </w:pPr>
          </w:p>
        </w:tc>
        <w:tc>
          <w:tcPr>
            <w:tcW w:w="452" w:type="pct"/>
            <w:gridSpan w:val="2"/>
            <w:vAlign w:val="bottom"/>
          </w:tcPr>
          <w:p w14:paraId="453700A4" w14:textId="77777777" w:rsidR="004B6055" w:rsidRPr="0010789C" w:rsidRDefault="004B6055">
            <w:pPr>
              <w:jc w:val="right"/>
              <w:rPr>
                <w:rFonts w:ascii="Arial" w:hAnsi="Arial"/>
                <w:color w:val="0000FF"/>
              </w:rPr>
            </w:pPr>
          </w:p>
        </w:tc>
        <w:tc>
          <w:tcPr>
            <w:tcW w:w="60" w:type="pct"/>
            <w:vAlign w:val="bottom"/>
          </w:tcPr>
          <w:p w14:paraId="6A206E8A" w14:textId="77777777" w:rsidR="004B6055" w:rsidRPr="0010789C" w:rsidRDefault="004B6055">
            <w:pPr>
              <w:rPr>
                <w:color w:val="0000FF"/>
              </w:rPr>
            </w:pPr>
          </w:p>
        </w:tc>
        <w:tc>
          <w:tcPr>
            <w:tcW w:w="155" w:type="pct"/>
            <w:vAlign w:val="bottom"/>
          </w:tcPr>
          <w:p w14:paraId="793D919A" w14:textId="77777777" w:rsidR="004B6055" w:rsidRPr="0010789C" w:rsidRDefault="004B6055" w:rsidP="002163F1">
            <w:pPr>
              <w:jc w:val="right"/>
              <w:rPr>
                <w:color w:val="0000FF"/>
              </w:rPr>
            </w:pPr>
          </w:p>
        </w:tc>
      </w:tr>
      <w:tr w:rsidR="004B6055" w:rsidRPr="0010789C" w14:paraId="0405F64E" w14:textId="77777777" w:rsidTr="00872E82">
        <w:trPr>
          <w:cantSplit/>
        </w:trPr>
        <w:tc>
          <w:tcPr>
            <w:tcW w:w="218" w:type="pct"/>
          </w:tcPr>
          <w:p w14:paraId="22F4A9BC" w14:textId="77777777" w:rsidR="004B6055" w:rsidRPr="0010789C" w:rsidRDefault="004B6055">
            <w:pPr>
              <w:rPr>
                <w:color w:val="0000FF"/>
              </w:rPr>
            </w:pPr>
          </w:p>
        </w:tc>
        <w:tc>
          <w:tcPr>
            <w:tcW w:w="294" w:type="pct"/>
          </w:tcPr>
          <w:p w14:paraId="1F204E97" w14:textId="77777777" w:rsidR="004B6055" w:rsidRPr="0010789C" w:rsidRDefault="004B6055">
            <w:pPr>
              <w:rPr>
                <w:color w:val="0000FF"/>
              </w:rPr>
            </w:pPr>
          </w:p>
        </w:tc>
        <w:tc>
          <w:tcPr>
            <w:tcW w:w="441" w:type="pct"/>
          </w:tcPr>
          <w:p w14:paraId="3573C0A9" w14:textId="77777777" w:rsidR="004B6055" w:rsidRPr="0010789C" w:rsidRDefault="004B6055">
            <w:pPr>
              <w:rPr>
                <w:color w:val="0000FF"/>
              </w:rPr>
            </w:pPr>
            <w:r w:rsidRPr="0010789C">
              <w:rPr>
                <w:rFonts w:ascii="Arial" w:hAnsi="Arial"/>
                <w:color w:val="0000FF"/>
              </w:rPr>
              <w:t>652971</w:t>
            </w:r>
          </w:p>
        </w:tc>
        <w:tc>
          <w:tcPr>
            <w:tcW w:w="432" w:type="pct"/>
            <w:gridSpan w:val="2"/>
          </w:tcPr>
          <w:p w14:paraId="34B2EA03" w14:textId="77777777" w:rsidR="004B6055" w:rsidRPr="0010789C" w:rsidRDefault="00D0397C">
            <w:pPr>
              <w:rPr>
                <w:rFonts w:ascii="Arial" w:hAnsi="Arial" w:cs="Arial"/>
                <w:color w:val="0000FF"/>
              </w:rPr>
            </w:pPr>
            <w:r w:rsidRPr="0010789C">
              <w:rPr>
                <w:rFonts w:ascii="Arial" w:hAnsi="Arial" w:cs="Arial"/>
                <w:color w:val="0000FF"/>
              </w:rPr>
              <w:t>652982</w:t>
            </w:r>
          </w:p>
        </w:tc>
        <w:tc>
          <w:tcPr>
            <w:tcW w:w="2797" w:type="pct"/>
            <w:gridSpan w:val="2"/>
          </w:tcPr>
          <w:p w14:paraId="4EC84E07" w14:textId="77777777" w:rsidR="004B6055" w:rsidRPr="0010789C" w:rsidRDefault="004B6055">
            <w:pPr>
              <w:jc w:val="both"/>
              <w:rPr>
                <w:color w:val="0000FF"/>
                <w:lang w:val="fr-FR"/>
              </w:rPr>
            </w:pPr>
            <w:r w:rsidRPr="0010789C">
              <w:rPr>
                <w:rFonts w:ascii="Arial" w:hAnsi="Arial"/>
                <w:color w:val="0000FF"/>
                <w:lang w:val="fr-FR"/>
              </w:rPr>
              <w:t>Système "Sema" pour outils de travail</w:t>
            </w:r>
          </w:p>
        </w:tc>
        <w:tc>
          <w:tcPr>
            <w:tcW w:w="152" w:type="pct"/>
            <w:vAlign w:val="bottom"/>
          </w:tcPr>
          <w:p w14:paraId="756653AF"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71A5450D" w14:textId="77777777" w:rsidR="004B6055" w:rsidRPr="0010789C" w:rsidRDefault="004B6055">
            <w:pPr>
              <w:jc w:val="right"/>
              <w:rPr>
                <w:color w:val="0000FF"/>
              </w:rPr>
            </w:pPr>
            <w:r w:rsidRPr="0010789C">
              <w:rPr>
                <w:rFonts w:ascii="Arial" w:hAnsi="Arial"/>
                <w:color w:val="0000FF"/>
              </w:rPr>
              <w:t>135,30</w:t>
            </w:r>
          </w:p>
        </w:tc>
        <w:tc>
          <w:tcPr>
            <w:tcW w:w="60" w:type="pct"/>
            <w:vAlign w:val="bottom"/>
          </w:tcPr>
          <w:p w14:paraId="6C56F3E3" w14:textId="77777777" w:rsidR="004B6055" w:rsidRPr="0010789C" w:rsidRDefault="004B6055">
            <w:pPr>
              <w:rPr>
                <w:color w:val="0000FF"/>
              </w:rPr>
            </w:pPr>
          </w:p>
        </w:tc>
        <w:tc>
          <w:tcPr>
            <w:tcW w:w="155" w:type="pct"/>
            <w:vAlign w:val="bottom"/>
          </w:tcPr>
          <w:p w14:paraId="5ED74885" w14:textId="77777777" w:rsidR="004B6055" w:rsidRPr="0010789C" w:rsidRDefault="004B6055" w:rsidP="002163F1">
            <w:pPr>
              <w:jc w:val="right"/>
              <w:rPr>
                <w:color w:val="0000FF"/>
              </w:rPr>
            </w:pPr>
          </w:p>
        </w:tc>
      </w:tr>
      <w:tr w:rsidR="004B6055" w:rsidRPr="0010789C" w14:paraId="34F962BA" w14:textId="77777777" w:rsidTr="00872E82">
        <w:trPr>
          <w:cantSplit/>
        </w:trPr>
        <w:tc>
          <w:tcPr>
            <w:tcW w:w="218" w:type="pct"/>
          </w:tcPr>
          <w:p w14:paraId="73C6B598" w14:textId="77777777" w:rsidR="004B6055" w:rsidRPr="0010789C" w:rsidRDefault="004B6055">
            <w:pPr>
              <w:rPr>
                <w:color w:val="0000FF"/>
              </w:rPr>
            </w:pPr>
          </w:p>
        </w:tc>
        <w:tc>
          <w:tcPr>
            <w:tcW w:w="294" w:type="pct"/>
          </w:tcPr>
          <w:p w14:paraId="29318F51" w14:textId="77777777" w:rsidR="004B6055" w:rsidRPr="0010789C" w:rsidRDefault="004B6055">
            <w:pPr>
              <w:rPr>
                <w:color w:val="0000FF"/>
              </w:rPr>
            </w:pPr>
          </w:p>
        </w:tc>
        <w:tc>
          <w:tcPr>
            <w:tcW w:w="441" w:type="pct"/>
          </w:tcPr>
          <w:p w14:paraId="6D53DD15" w14:textId="77777777" w:rsidR="004B6055" w:rsidRPr="0010789C" w:rsidRDefault="004B6055">
            <w:pPr>
              <w:rPr>
                <w:rFonts w:ascii="Arial" w:hAnsi="Arial"/>
                <w:color w:val="0000FF"/>
              </w:rPr>
            </w:pPr>
          </w:p>
        </w:tc>
        <w:tc>
          <w:tcPr>
            <w:tcW w:w="432" w:type="pct"/>
            <w:gridSpan w:val="2"/>
          </w:tcPr>
          <w:p w14:paraId="4555537B" w14:textId="77777777" w:rsidR="004B6055" w:rsidRPr="0010789C" w:rsidRDefault="004B6055">
            <w:pPr>
              <w:rPr>
                <w:rFonts w:ascii="Arial" w:hAnsi="Arial" w:cs="Arial"/>
                <w:color w:val="0000FF"/>
              </w:rPr>
            </w:pPr>
          </w:p>
        </w:tc>
        <w:tc>
          <w:tcPr>
            <w:tcW w:w="2797" w:type="pct"/>
            <w:gridSpan w:val="2"/>
          </w:tcPr>
          <w:p w14:paraId="75708267" w14:textId="77777777" w:rsidR="004B6055" w:rsidRPr="0010789C" w:rsidRDefault="004B6055">
            <w:pPr>
              <w:jc w:val="both"/>
              <w:rPr>
                <w:rFonts w:ascii="Arial" w:hAnsi="Arial"/>
                <w:color w:val="0000FF"/>
              </w:rPr>
            </w:pPr>
          </w:p>
        </w:tc>
        <w:tc>
          <w:tcPr>
            <w:tcW w:w="152" w:type="pct"/>
            <w:vAlign w:val="bottom"/>
          </w:tcPr>
          <w:p w14:paraId="784798C2" w14:textId="77777777" w:rsidR="004B6055" w:rsidRPr="0010789C" w:rsidRDefault="004B6055">
            <w:pPr>
              <w:jc w:val="right"/>
              <w:rPr>
                <w:rFonts w:ascii="Arial" w:hAnsi="Arial"/>
                <w:color w:val="0000FF"/>
              </w:rPr>
            </w:pPr>
          </w:p>
        </w:tc>
        <w:tc>
          <w:tcPr>
            <w:tcW w:w="452" w:type="pct"/>
            <w:gridSpan w:val="2"/>
            <w:vAlign w:val="bottom"/>
          </w:tcPr>
          <w:p w14:paraId="6DBC47AE" w14:textId="77777777" w:rsidR="004B6055" w:rsidRPr="0010789C" w:rsidRDefault="004B6055">
            <w:pPr>
              <w:jc w:val="right"/>
              <w:rPr>
                <w:rFonts w:ascii="Arial" w:hAnsi="Arial"/>
                <w:color w:val="0000FF"/>
              </w:rPr>
            </w:pPr>
          </w:p>
        </w:tc>
        <w:tc>
          <w:tcPr>
            <w:tcW w:w="60" w:type="pct"/>
            <w:vAlign w:val="bottom"/>
          </w:tcPr>
          <w:p w14:paraId="6B16CC21" w14:textId="77777777" w:rsidR="004B6055" w:rsidRPr="0010789C" w:rsidRDefault="004B6055">
            <w:pPr>
              <w:rPr>
                <w:color w:val="0000FF"/>
              </w:rPr>
            </w:pPr>
          </w:p>
        </w:tc>
        <w:tc>
          <w:tcPr>
            <w:tcW w:w="155" w:type="pct"/>
            <w:vAlign w:val="bottom"/>
          </w:tcPr>
          <w:p w14:paraId="64A1F9CF" w14:textId="77777777" w:rsidR="004B6055" w:rsidRPr="0010789C" w:rsidRDefault="004B6055" w:rsidP="002163F1">
            <w:pPr>
              <w:jc w:val="right"/>
              <w:rPr>
                <w:color w:val="0000FF"/>
              </w:rPr>
            </w:pPr>
          </w:p>
        </w:tc>
      </w:tr>
      <w:tr w:rsidR="004B6055" w:rsidRPr="0010789C" w14:paraId="1952A90D" w14:textId="77777777" w:rsidTr="00872E82">
        <w:trPr>
          <w:cantSplit/>
        </w:trPr>
        <w:tc>
          <w:tcPr>
            <w:tcW w:w="218" w:type="pct"/>
          </w:tcPr>
          <w:p w14:paraId="5E4D3BF5" w14:textId="77777777" w:rsidR="004B6055" w:rsidRPr="0010789C" w:rsidRDefault="004B6055">
            <w:pPr>
              <w:rPr>
                <w:color w:val="0000FF"/>
              </w:rPr>
            </w:pPr>
          </w:p>
        </w:tc>
        <w:tc>
          <w:tcPr>
            <w:tcW w:w="294" w:type="pct"/>
          </w:tcPr>
          <w:p w14:paraId="5401FD4B" w14:textId="77777777" w:rsidR="004B6055" w:rsidRPr="0010789C" w:rsidRDefault="004B6055">
            <w:pPr>
              <w:rPr>
                <w:color w:val="0000FF"/>
              </w:rPr>
            </w:pPr>
          </w:p>
        </w:tc>
        <w:tc>
          <w:tcPr>
            <w:tcW w:w="441" w:type="pct"/>
          </w:tcPr>
          <w:p w14:paraId="6B5F1789" w14:textId="77777777" w:rsidR="004B6055" w:rsidRPr="0010789C" w:rsidRDefault="004B6055">
            <w:pPr>
              <w:rPr>
                <w:color w:val="0000FF"/>
              </w:rPr>
            </w:pPr>
            <w:r w:rsidRPr="0010789C">
              <w:rPr>
                <w:rFonts w:ascii="Arial" w:hAnsi="Arial"/>
                <w:color w:val="0000FF"/>
              </w:rPr>
              <w:t>652993</w:t>
            </w:r>
          </w:p>
        </w:tc>
        <w:tc>
          <w:tcPr>
            <w:tcW w:w="432" w:type="pct"/>
            <w:gridSpan w:val="2"/>
          </w:tcPr>
          <w:p w14:paraId="3A16D530" w14:textId="77777777" w:rsidR="004B6055" w:rsidRPr="0010789C" w:rsidRDefault="00D0397C">
            <w:pPr>
              <w:rPr>
                <w:rFonts w:ascii="Arial" w:hAnsi="Arial" w:cs="Arial"/>
                <w:color w:val="0000FF"/>
              </w:rPr>
            </w:pPr>
            <w:r w:rsidRPr="0010789C">
              <w:rPr>
                <w:rFonts w:ascii="Arial" w:hAnsi="Arial" w:cs="Arial"/>
                <w:color w:val="0000FF"/>
              </w:rPr>
              <w:t>653004</w:t>
            </w:r>
          </w:p>
        </w:tc>
        <w:tc>
          <w:tcPr>
            <w:tcW w:w="2797" w:type="pct"/>
            <w:gridSpan w:val="2"/>
          </w:tcPr>
          <w:p w14:paraId="18FD5401" w14:textId="77777777" w:rsidR="004B6055" w:rsidRPr="0010789C" w:rsidRDefault="004B6055">
            <w:pPr>
              <w:jc w:val="both"/>
              <w:rPr>
                <w:color w:val="0000FF"/>
                <w:lang w:val="fr-FR"/>
              </w:rPr>
            </w:pPr>
            <w:r w:rsidRPr="0010789C">
              <w:rPr>
                <w:rFonts w:ascii="Arial" w:hAnsi="Arial"/>
                <w:color w:val="0000FF"/>
                <w:lang w:val="fr-FR"/>
              </w:rPr>
              <w:t>Système à prise rapide avec dispositif de réglage de la pro-supination</w:t>
            </w:r>
          </w:p>
        </w:tc>
        <w:tc>
          <w:tcPr>
            <w:tcW w:w="152" w:type="pct"/>
            <w:vAlign w:val="bottom"/>
          </w:tcPr>
          <w:p w14:paraId="498C5B5E"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2899F70C" w14:textId="77777777" w:rsidR="004B6055" w:rsidRPr="0010789C" w:rsidRDefault="004B6055">
            <w:pPr>
              <w:jc w:val="right"/>
              <w:rPr>
                <w:color w:val="0000FF"/>
              </w:rPr>
            </w:pPr>
            <w:r w:rsidRPr="0010789C">
              <w:rPr>
                <w:rFonts w:ascii="Arial" w:hAnsi="Arial"/>
                <w:color w:val="0000FF"/>
              </w:rPr>
              <w:t>221,40</w:t>
            </w:r>
          </w:p>
        </w:tc>
        <w:tc>
          <w:tcPr>
            <w:tcW w:w="60" w:type="pct"/>
            <w:vAlign w:val="bottom"/>
          </w:tcPr>
          <w:p w14:paraId="35A74F4B" w14:textId="77777777" w:rsidR="004B6055" w:rsidRPr="0010789C" w:rsidRDefault="004B6055">
            <w:pPr>
              <w:rPr>
                <w:color w:val="0000FF"/>
              </w:rPr>
            </w:pPr>
          </w:p>
        </w:tc>
        <w:tc>
          <w:tcPr>
            <w:tcW w:w="155" w:type="pct"/>
            <w:vAlign w:val="bottom"/>
          </w:tcPr>
          <w:p w14:paraId="6E99B21B" w14:textId="77777777" w:rsidR="004B6055" w:rsidRPr="0010789C" w:rsidRDefault="004B6055" w:rsidP="002163F1">
            <w:pPr>
              <w:jc w:val="right"/>
              <w:rPr>
                <w:color w:val="0000FF"/>
              </w:rPr>
            </w:pPr>
          </w:p>
        </w:tc>
      </w:tr>
      <w:tr w:rsidR="004B6055" w:rsidRPr="0010789C" w14:paraId="43213DF5" w14:textId="77777777" w:rsidTr="00872E82">
        <w:trPr>
          <w:cantSplit/>
        </w:trPr>
        <w:tc>
          <w:tcPr>
            <w:tcW w:w="218" w:type="pct"/>
          </w:tcPr>
          <w:p w14:paraId="132C194A" w14:textId="77777777" w:rsidR="004B6055" w:rsidRPr="0010789C" w:rsidRDefault="004B6055">
            <w:pPr>
              <w:rPr>
                <w:color w:val="0000FF"/>
              </w:rPr>
            </w:pPr>
          </w:p>
        </w:tc>
        <w:tc>
          <w:tcPr>
            <w:tcW w:w="294" w:type="pct"/>
          </w:tcPr>
          <w:p w14:paraId="1DD2DCE3" w14:textId="77777777" w:rsidR="004B6055" w:rsidRPr="0010789C" w:rsidRDefault="004B6055">
            <w:pPr>
              <w:rPr>
                <w:color w:val="0000FF"/>
              </w:rPr>
            </w:pPr>
          </w:p>
        </w:tc>
        <w:tc>
          <w:tcPr>
            <w:tcW w:w="441" w:type="pct"/>
          </w:tcPr>
          <w:p w14:paraId="3D70C25D" w14:textId="77777777" w:rsidR="004B6055" w:rsidRPr="0010789C" w:rsidRDefault="004B6055">
            <w:pPr>
              <w:rPr>
                <w:rFonts w:ascii="Arial" w:hAnsi="Arial"/>
                <w:color w:val="0000FF"/>
              </w:rPr>
            </w:pPr>
          </w:p>
        </w:tc>
        <w:tc>
          <w:tcPr>
            <w:tcW w:w="432" w:type="pct"/>
            <w:gridSpan w:val="2"/>
          </w:tcPr>
          <w:p w14:paraId="29DD31B8" w14:textId="77777777" w:rsidR="004B6055" w:rsidRPr="0010789C" w:rsidRDefault="004B6055">
            <w:pPr>
              <w:rPr>
                <w:rFonts w:ascii="Arial" w:hAnsi="Arial" w:cs="Arial"/>
                <w:color w:val="0000FF"/>
              </w:rPr>
            </w:pPr>
          </w:p>
        </w:tc>
        <w:tc>
          <w:tcPr>
            <w:tcW w:w="2797" w:type="pct"/>
            <w:gridSpan w:val="2"/>
          </w:tcPr>
          <w:p w14:paraId="25C921B5" w14:textId="77777777" w:rsidR="004B6055" w:rsidRPr="0010789C" w:rsidRDefault="004B6055">
            <w:pPr>
              <w:jc w:val="both"/>
              <w:rPr>
                <w:rFonts w:ascii="Arial" w:hAnsi="Arial"/>
                <w:color w:val="0000FF"/>
              </w:rPr>
            </w:pPr>
          </w:p>
        </w:tc>
        <w:tc>
          <w:tcPr>
            <w:tcW w:w="152" w:type="pct"/>
            <w:vAlign w:val="bottom"/>
          </w:tcPr>
          <w:p w14:paraId="301EE9A2" w14:textId="77777777" w:rsidR="004B6055" w:rsidRPr="0010789C" w:rsidRDefault="004B6055">
            <w:pPr>
              <w:jc w:val="right"/>
              <w:rPr>
                <w:rFonts w:ascii="Arial" w:hAnsi="Arial"/>
                <w:color w:val="0000FF"/>
              </w:rPr>
            </w:pPr>
          </w:p>
        </w:tc>
        <w:tc>
          <w:tcPr>
            <w:tcW w:w="452" w:type="pct"/>
            <w:gridSpan w:val="2"/>
            <w:vAlign w:val="bottom"/>
          </w:tcPr>
          <w:p w14:paraId="2CF5AD44" w14:textId="77777777" w:rsidR="004B6055" w:rsidRPr="0010789C" w:rsidRDefault="004B6055">
            <w:pPr>
              <w:jc w:val="right"/>
              <w:rPr>
                <w:rFonts w:ascii="Arial" w:hAnsi="Arial"/>
                <w:color w:val="0000FF"/>
              </w:rPr>
            </w:pPr>
          </w:p>
        </w:tc>
        <w:tc>
          <w:tcPr>
            <w:tcW w:w="60" w:type="pct"/>
            <w:vAlign w:val="bottom"/>
          </w:tcPr>
          <w:p w14:paraId="6804D321" w14:textId="77777777" w:rsidR="004B6055" w:rsidRPr="0010789C" w:rsidRDefault="004B6055">
            <w:pPr>
              <w:rPr>
                <w:color w:val="0000FF"/>
              </w:rPr>
            </w:pPr>
          </w:p>
        </w:tc>
        <w:tc>
          <w:tcPr>
            <w:tcW w:w="155" w:type="pct"/>
            <w:vAlign w:val="bottom"/>
          </w:tcPr>
          <w:p w14:paraId="1C24997E" w14:textId="77777777" w:rsidR="004B6055" w:rsidRPr="0010789C" w:rsidRDefault="004B6055" w:rsidP="002163F1">
            <w:pPr>
              <w:jc w:val="right"/>
              <w:rPr>
                <w:color w:val="0000FF"/>
              </w:rPr>
            </w:pPr>
          </w:p>
        </w:tc>
      </w:tr>
      <w:tr w:rsidR="004B6055" w:rsidRPr="0010789C" w14:paraId="02B9A713" w14:textId="77777777" w:rsidTr="00872E82">
        <w:trPr>
          <w:cantSplit/>
        </w:trPr>
        <w:tc>
          <w:tcPr>
            <w:tcW w:w="218" w:type="pct"/>
          </w:tcPr>
          <w:p w14:paraId="6D52A8E8" w14:textId="77777777" w:rsidR="004B6055" w:rsidRPr="0010789C" w:rsidRDefault="004B6055">
            <w:pPr>
              <w:rPr>
                <w:color w:val="0000FF"/>
              </w:rPr>
            </w:pPr>
          </w:p>
        </w:tc>
        <w:tc>
          <w:tcPr>
            <w:tcW w:w="294" w:type="pct"/>
          </w:tcPr>
          <w:p w14:paraId="1726C25F" w14:textId="77777777" w:rsidR="004B6055" w:rsidRPr="0010789C" w:rsidRDefault="004B6055">
            <w:pPr>
              <w:rPr>
                <w:color w:val="0000FF"/>
              </w:rPr>
            </w:pPr>
          </w:p>
        </w:tc>
        <w:tc>
          <w:tcPr>
            <w:tcW w:w="441" w:type="pct"/>
          </w:tcPr>
          <w:p w14:paraId="44FB742D" w14:textId="77777777" w:rsidR="004B6055" w:rsidRPr="0010789C" w:rsidRDefault="004B6055">
            <w:pPr>
              <w:rPr>
                <w:color w:val="0000FF"/>
              </w:rPr>
            </w:pPr>
            <w:r w:rsidRPr="0010789C">
              <w:rPr>
                <w:rFonts w:ascii="Arial" w:hAnsi="Arial"/>
                <w:color w:val="0000FF"/>
              </w:rPr>
              <w:t>653015</w:t>
            </w:r>
          </w:p>
        </w:tc>
        <w:tc>
          <w:tcPr>
            <w:tcW w:w="432" w:type="pct"/>
            <w:gridSpan w:val="2"/>
          </w:tcPr>
          <w:p w14:paraId="7DA4CEFE" w14:textId="77777777" w:rsidR="004B6055" w:rsidRPr="0010789C" w:rsidRDefault="00D0397C">
            <w:pPr>
              <w:rPr>
                <w:rFonts w:ascii="Arial" w:hAnsi="Arial" w:cs="Arial"/>
                <w:color w:val="0000FF"/>
              </w:rPr>
            </w:pPr>
            <w:r w:rsidRPr="0010789C">
              <w:rPr>
                <w:rFonts w:ascii="Arial" w:hAnsi="Arial" w:cs="Arial"/>
                <w:color w:val="0000FF"/>
              </w:rPr>
              <w:t>653026</w:t>
            </w:r>
          </w:p>
        </w:tc>
        <w:tc>
          <w:tcPr>
            <w:tcW w:w="2797" w:type="pct"/>
            <w:gridSpan w:val="2"/>
          </w:tcPr>
          <w:p w14:paraId="36A5CEA6" w14:textId="77777777" w:rsidR="004B6055" w:rsidRPr="0010789C" w:rsidRDefault="002740D0">
            <w:pPr>
              <w:jc w:val="both"/>
              <w:rPr>
                <w:color w:val="0000FF"/>
              </w:rPr>
            </w:pPr>
            <w:r w:rsidRPr="0010789C">
              <w:rPr>
                <w:rFonts w:ascii="Arial" w:hAnsi="Arial" w:cs="Arial"/>
                <w:color w:val="0000FF"/>
                <w:lang w:val="fr-BE" w:eastAsia="nl-BE"/>
              </w:rPr>
              <w:t>Système de pro-supination active actionnée pour l'extrémité du moignon d'avant-bras. N'est pas cumulable avec le 652993-653004</w:t>
            </w:r>
          </w:p>
        </w:tc>
        <w:tc>
          <w:tcPr>
            <w:tcW w:w="152" w:type="pct"/>
            <w:vAlign w:val="bottom"/>
          </w:tcPr>
          <w:p w14:paraId="11F59132"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14CFEB4E" w14:textId="77777777" w:rsidR="004B6055" w:rsidRPr="0010789C" w:rsidRDefault="004B6055">
            <w:pPr>
              <w:jc w:val="right"/>
              <w:rPr>
                <w:color w:val="0000FF"/>
              </w:rPr>
            </w:pPr>
            <w:r w:rsidRPr="0010789C">
              <w:rPr>
                <w:rFonts w:ascii="Arial" w:hAnsi="Arial"/>
                <w:color w:val="0000FF"/>
              </w:rPr>
              <w:t>301,75</w:t>
            </w:r>
          </w:p>
        </w:tc>
        <w:tc>
          <w:tcPr>
            <w:tcW w:w="60" w:type="pct"/>
            <w:vAlign w:val="bottom"/>
          </w:tcPr>
          <w:p w14:paraId="0782D566" w14:textId="77777777" w:rsidR="004B6055" w:rsidRPr="0010789C" w:rsidRDefault="004B6055">
            <w:pPr>
              <w:rPr>
                <w:color w:val="0000FF"/>
              </w:rPr>
            </w:pPr>
          </w:p>
        </w:tc>
        <w:tc>
          <w:tcPr>
            <w:tcW w:w="155" w:type="pct"/>
            <w:vAlign w:val="bottom"/>
          </w:tcPr>
          <w:p w14:paraId="41415729" w14:textId="77777777" w:rsidR="004B6055" w:rsidRPr="0010789C" w:rsidRDefault="004B6055" w:rsidP="002163F1">
            <w:pPr>
              <w:jc w:val="right"/>
              <w:rPr>
                <w:color w:val="0000FF"/>
              </w:rPr>
            </w:pPr>
          </w:p>
        </w:tc>
      </w:tr>
      <w:tr w:rsidR="00CE02BC" w:rsidRPr="0010789C" w14:paraId="517FA5A9" w14:textId="77777777" w:rsidTr="00872E82">
        <w:trPr>
          <w:cantSplit/>
        </w:trPr>
        <w:tc>
          <w:tcPr>
            <w:tcW w:w="218" w:type="pct"/>
          </w:tcPr>
          <w:p w14:paraId="0926C999" w14:textId="77777777" w:rsidR="00CE02BC" w:rsidRPr="0010789C" w:rsidRDefault="00CE02BC">
            <w:pPr>
              <w:rPr>
                <w:color w:val="0000FF"/>
              </w:rPr>
            </w:pPr>
          </w:p>
        </w:tc>
        <w:tc>
          <w:tcPr>
            <w:tcW w:w="294" w:type="pct"/>
          </w:tcPr>
          <w:p w14:paraId="3010ACCD" w14:textId="77777777" w:rsidR="00CE02BC" w:rsidRPr="0010789C" w:rsidRDefault="00CE02BC">
            <w:pPr>
              <w:rPr>
                <w:color w:val="0000FF"/>
              </w:rPr>
            </w:pPr>
          </w:p>
        </w:tc>
        <w:tc>
          <w:tcPr>
            <w:tcW w:w="441" w:type="pct"/>
          </w:tcPr>
          <w:p w14:paraId="0AC2137C" w14:textId="77777777" w:rsidR="00CE02BC" w:rsidRPr="0010789C" w:rsidRDefault="00CE02BC">
            <w:pPr>
              <w:rPr>
                <w:rFonts w:ascii="Arial" w:hAnsi="Arial"/>
                <w:color w:val="0000FF"/>
              </w:rPr>
            </w:pPr>
          </w:p>
        </w:tc>
        <w:tc>
          <w:tcPr>
            <w:tcW w:w="432" w:type="pct"/>
            <w:gridSpan w:val="2"/>
          </w:tcPr>
          <w:p w14:paraId="52723BCF" w14:textId="77777777" w:rsidR="00CE02BC" w:rsidRPr="0010789C" w:rsidRDefault="00CE02BC">
            <w:pPr>
              <w:rPr>
                <w:rFonts w:ascii="Arial" w:hAnsi="Arial" w:cs="Arial"/>
                <w:color w:val="0000FF"/>
              </w:rPr>
            </w:pPr>
          </w:p>
        </w:tc>
        <w:tc>
          <w:tcPr>
            <w:tcW w:w="2797" w:type="pct"/>
            <w:gridSpan w:val="2"/>
          </w:tcPr>
          <w:p w14:paraId="036D6425" w14:textId="77777777" w:rsidR="00CE02BC" w:rsidRPr="0010789C" w:rsidRDefault="00CE02BC">
            <w:pPr>
              <w:jc w:val="both"/>
              <w:rPr>
                <w:rFonts w:ascii="Arial" w:hAnsi="Arial"/>
                <w:color w:val="0000FF"/>
              </w:rPr>
            </w:pPr>
          </w:p>
        </w:tc>
        <w:tc>
          <w:tcPr>
            <w:tcW w:w="152" w:type="pct"/>
            <w:vAlign w:val="bottom"/>
          </w:tcPr>
          <w:p w14:paraId="16A7A128" w14:textId="77777777" w:rsidR="00CE02BC" w:rsidRPr="0010789C" w:rsidRDefault="00CE02BC">
            <w:pPr>
              <w:jc w:val="right"/>
              <w:rPr>
                <w:rFonts w:ascii="Arial" w:hAnsi="Arial"/>
                <w:color w:val="0000FF"/>
              </w:rPr>
            </w:pPr>
          </w:p>
        </w:tc>
        <w:tc>
          <w:tcPr>
            <w:tcW w:w="452" w:type="pct"/>
            <w:gridSpan w:val="2"/>
            <w:vAlign w:val="bottom"/>
          </w:tcPr>
          <w:p w14:paraId="37DE3A79" w14:textId="77777777" w:rsidR="00CE02BC" w:rsidRPr="0010789C" w:rsidRDefault="00CE02BC">
            <w:pPr>
              <w:jc w:val="right"/>
              <w:rPr>
                <w:rFonts w:ascii="Arial" w:hAnsi="Arial"/>
                <w:color w:val="0000FF"/>
              </w:rPr>
            </w:pPr>
          </w:p>
        </w:tc>
        <w:tc>
          <w:tcPr>
            <w:tcW w:w="60" w:type="pct"/>
            <w:vAlign w:val="bottom"/>
          </w:tcPr>
          <w:p w14:paraId="6375FD9C" w14:textId="77777777" w:rsidR="00CE02BC" w:rsidRPr="0010789C" w:rsidRDefault="00CE02BC">
            <w:pPr>
              <w:rPr>
                <w:color w:val="0000FF"/>
              </w:rPr>
            </w:pPr>
          </w:p>
        </w:tc>
        <w:tc>
          <w:tcPr>
            <w:tcW w:w="155" w:type="pct"/>
            <w:vAlign w:val="bottom"/>
          </w:tcPr>
          <w:p w14:paraId="408F38B7" w14:textId="77777777" w:rsidR="00CE02BC" w:rsidRPr="0010789C" w:rsidRDefault="00CE02BC" w:rsidP="002163F1">
            <w:pPr>
              <w:jc w:val="right"/>
              <w:rPr>
                <w:rFonts w:ascii="Arial" w:hAnsi="Arial"/>
                <w:color w:val="0000FF"/>
              </w:rPr>
            </w:pPr>
          </w:p>
        </w:tc>
      </w:tr>
      <w:tr w:rsidR="004B6055" w:rsidRPr="0010789C" w14:paraId="03F6EF2D" w14:textId="77777777" w:rsidTr="00872E82">
        <w:trPr>
          <w:cantSplit/>
        </w:trPr>
        <w:tc>
          <w:tcPr>
            <w:tcW w:w="218" w:type="pct"/>
          </w:tcPr>
          <w:p w14:paraId="261E46C3" w14:textId="77777777" w:rsidR="004B6055" w:rsidRPr="0010789C" w:rsidRDefault="004B6055">
            <w:pPr>
              <w:rPr>
                <w:color w:val="0000FF"/>
              </w:rPr>
            </w:pPr>
          </w:p>
        </w:tc>
        <w:tc>
          <w:tcPr>
            <w:tcW w:w="294" w:type="pct"/>
          </w:tcPr>
          <w:p w14:paraId="728D7B0E" w14:textId="77777777" w:rsidR="004B6055" w:rsidRPr="0010789C" w:rsidRDefault="004B6055">
            <w:pPr>
              <w:rPr>
                <w:color w:val="0000FF"/>
              </w:rPr>
            </w:pPr>
          </w:p>
        </w:tc>
        <w:tc>
          <w:tcPr>
            <w:tcW w:w="441" w:type="pct"/>
          </w:tcPr>
          <w:p w14:paraId="38B6CE95" w14:textId="77777777" w:rsidR="004B6055" w:rsidRPr="0010789C" w:rsidRDefault="004B6055">
            <w:pPr>
              <w:rPr>
                <w:color w:val="0000FF"/>
              </w:rPr>
            </w:pPr>
            <w:r w:rsidRPr="0010789C">
              <w:rPr>
                <w:rFonts w:ascii="Arial" w:hAnsi="Arial"/>
                <w:color w:val="0000FF"/>
              </w:rPr>
              <w:t>653030</w:t>
            </w:r>
          </w:p>
        </w:tc>
        <w:tc>
          <w:tcPr>
            <w:tcW w:w="432" w:type="pct"/>
            <w:gridSpan w:val="2"/>
          </w:tcPr>
          <w:p w14:paraId="582005C4" w14:textId="77777777" w:rsidR="004B6055" w:rsidRPr="0010789C" w:rsidRDefault="00D0397C">
            <w:pPr>
              <w:rPr>
                <w:rFonts w:ascii="Arial" w:hAnsi="Arial" w:cs="Arial"/>
                <w:color w:val="0000FF"/>
              </w:rPr>
            </w:pPr>
            <w:r w:rsidRPr="0010789C">
              <w:rPr>
                <w:rFonts w:ascii="Arial" w:hAnsi="Arial" w:cs="Arial"/>
                <w:color w:val="0000FF"/>
              </w:rPr>
              <w:t>653041</w:t>
            </w:r>
          </w:p>
        </w:tc>
        <w:tc>
          <w:tcPr>
            <w:tcW w:w="2797" w:type="pct"/>
            <w:gridSpan w:val="2"/>
          </w:tcPr>
          <w:p w14:paraId="5F8A0FA9" w14:textId="77777777" w:rsidR="004B6055" w:rsidRPr="0010789C" w:rsidRDefault="002740D0">
            <w:pPr>
              <w:jc w:val="both"/>
              <w:rPr>
                <w:color w:val="0000FF"/>
                <w:lang w:val="fr-FR"/>
              </w:rPr>
            </w:pPr>
            <w:r w:rsidRPr="0010789C">
              <w:rPr>
                <w:rFonts w:ascii="Arial" w:hAnsi="Arial" w:cs="Arial"/>
                <w:color w:val="0000FF"/>
                <w:lang w:val="fr-BE" w:eastAsia="nl-BE"/>
              </w:rPr>
              <w:t>Manchon moulé indépendant du fût en matière plastique non cumulable avec 653052-653063</w:t>
            </w:r>
          </w:p>
        </w:tc>
        <w:tc>
          <w:tcPr>
            <w:tcW w:w="152" w:type="pct"/>
            <w:vAlign w:val="bottom"/>
          </w:tcPr>
          <w:p w14:paraId="4E87AFF8"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4676944F" w14:textId="77777777" w:rsidR="004B6055" w:rsidRPr="0010789C" w:rsidRDefault="004B6055">
            <w:pPr>
              <w:jc w:val="right"/>
              <w:rPr>
                <w:color w:val="0000FF"/>
              </w:rPr>
            </w:pPr>
            <w:r w:rsidRPr="0010789C">
              <w:rPr>
                <w:rFonts w:ascii="Arial" w:hAnsi="Arial"/>
                <w:color w:val="0000FF"/>
              </w:rPr>
              <w:t>73</w:t>
            </w:r>
          </w:p>
        </w:tc>
        <w:tc>
          <w:tcPr>
            <w:tcW w:w="60" w:type="pct"/>
            <w:vAlign w:val="bottom"/>
          </w:tcPr>
          <w:p w14:paraId="4E248506" w14:textId="77777777" w:rsidR="004B6055" w:rsidRPr="0010789C" w:rsidRDefault="004B6055">
            <w:pPr>
              <w:rPr>
                <w:color w:val="0000FF"/>
              </w:rPr>
            </w:pPr>
          </w:p>
        </w:tc>
        <w:tc>
          <w:tcPr>
            <w:tcW w:w="155" w:type="pct"/>
            <w:vAlign w:val="bottom"/>
          </w:tcPr>
          <w:p w14:paraId="6A10075A" w14:textId="77777777" w:rsidR="004B6055" w:rsidRPr="0010789C" w:rsidRDefault="004B6055" w:rsidP="002163F1">
            <w:pPr>
              <w:jc w:val="right"/>
              <w:rPr>
                <w:color w:val="0000FF"/>
              </w:rPr>
            </w:pPr>
          </w:p>
        </w:tc>
      </w:tr>
      <w:tr w:rsidR="004B6055" w:rsidRPr="0010789C" w14:paraId="4280CAF1" w14:textId="77777777" w:rsidTr="00872E82">
        <w:trPr>
          <w:cantSplit/>
        </w:trPr>
        <w:tc>
          <w:tcPr>
            <w:tcW w:w="218" w:type="pct"/>
          </w:tcPr>
          <w:p w14:paraId="33423EE8" w14:textId="77777777" w:rsidR="004B6055" w:rsidRPr="0010789C" w:rsidRDefault="004B6055">
            <w:pPr>
              <w:rPr>
                <w:rFonts w:ascii="Arial" w:hAnsi="Arial"/>
                <w:color w:val="0000FF"/>
              </w:rPr>
            </w:pPr>
          </w:p>
        </w:tc>
        <w:tc>
          <w:tcPr>
            <w:tcW w:w="294" w:type="pct"/>
          </w:tcPr>
          <w:p w14:paraId="0F740E8B" w14:textId="77777777" w:rsidR="004B6055" w:rsidRPr="0010789C" w:rsidRDefault="004B6055">
            <w:pPr>
              <w:rPr>
                <w:color w:val="0000FF"/>
              </w:rPr>
            </w:pPr>
          </w:p>
        </w:tc>
        <w:tc>
          <w:tcPr>
            <w:tcW w:w="441" w:type="pct"/>
          </w:tcPr>
          <w:p w14:paraId="725EB02D" w14:textId="77777777" w:rsidR="004B6055" w:rsidRPr="0010789C" w:rsidRDefault="004B6055">
            <w:pPr>
              <w:rPr>
                <w:rFonts w:ascii="Arial" w:hAnsi="Arial"/>
                <w:color w:val="0000FF"/>
              </w:rPr>
            </w:pPr>
          </w:p>
        </w:tc>
        <w:tc>
          <w:tcPr>
            <w:tcW w:w="432" w:type="pct"/>
            <w:gridSpan w:val="2"/>
          </w:tcPr>
          <w:p w14:paraId="3599ABB4" w14:textId="77777777" w:rsidR="004B6055" w:rsidRPr="0010789C" w:rsidRDefault="004B6055">
            <w:pPr>
              <w:rPr>
                <w:rFonts w:ascii="Arial" w:hAnsi="Arial" w:cs="Arial"/>
                <w:color w:val="0000FF"/>
              </w:rPr>
            </w:pPr>
          </w:p>
        </w:tc>
        <w:tc>
          <w:tcPr>
            <w:tcW w:w="2797" w:type="pct"/>
            <w:gridSpan w:val="2"/>
          </w:tcPr>
          <w:p w14:paraId="635CEDE2" w14:textId="77777777" w:rsidR="004B6055" w:rsidRPr="0010789C" w:rsidRDefault="004B6055">
            <w:pPr>
              <w:jc w:val="both"/>
              <w:rPr>
                <w:rFonts w:ascii="Arial" w:hAnsi="Arial"/>
                <w:color w:val="0000FF"/>
              </w:rPr>
            </w:pPr>
          </w:p>
        </w:tc>
        <w:tc>
          <w:tcPr>
            <w:tcW w:w="152" w:type="pct"/>
            <w:vAlign w:val="bottom"/>
          </w:tcPr>
          <w:p w14:paraId="7F1EDA9A" w14:textId="77777777" w:rsidR="004B6055" w:rsidRPr="0010789C" w:rsidRDefault="004B6055">
            <w:pPr>
              <w:jc w:val="right"/>
              <w:rPr>
                <w:rFonts w:ascii="Arial" w:hAnsi="Arial"/>
                <w:color w:val="0000FF"/>
              </w:rPr>
            </w:pPr>
          </w:p>
        </w:tc>
        <w:tc>
          <w:tcPr>
            <w:tcW w:w="452" w:type="pct"/>
            <w:gridSpan w:val="2"/>
            <w:vAlign w:val="bottom"/>
          </w:tcPr>
          <w:p w14:paraId="5DB54E8A" w14:textId="77777777" w:rsidR="004B6055" w:rsidRPr="0010789C" w:rsidRDefault="004B6055">
            <w:pPr>
              <w:jc w:val="right"/>
              <w:rPr>
                <w:rFonts w:ascii="Arial" w:hAnsi="Arial"/>
                <w:color w:val="0000FF"/>
              </w:rPr>
            </w:pPr>
          </w:p>
        </w:tc>
        <w:tc>
          <w:tcPr>
            <w:tcW w:w="60" w:type="pct"/>
            <w:vAlign w:val="bottom"/>
          </w:tcPr>
          <w:p w14:paraId="0F92E312" w14:textId="77777777" w:rsidR="004B6055" w:rsidRPr="0010789C" w:rsidRDefault="004B6055">
            <w:pPr>
              <w:rPr>
                <w:color w:val="0000FF"/>
              </w:rPr>
            </w:pPr>
          </w:p>
        </w:tc>
        <w:tc>
          <w:tcPr>
            <w:tcW w:w="155" w:type="pct"/>
            <w:vAlign w:val="bottom"/>
          </w:tcPr>
          <w:p w14:paraId="111DE257" w14:textId="77777777" w:rsidR="004B6055" w:rsidRPr="0010789C" w:rsidRDefault="004B6055" w:rsidP="002163F1">
            <w:pPr>
              <w:jc w:val="right"/>
              <w:rPr>
                <w:color w:val="0000FF"/>
              </w:rPr>
            </w:pPr>
          </w:p>
        </w:tc>
      </w:tr>
      <w:tr w:rsidR="00E57863" w:rsidRPr="0010789C" w14:paraId="62FA9517" w14:textId="77777777" w:rsidTr="00872E82">
        <w:trPr>
          <w:cantSplit/>
        </w:trPr>
        <w:tc>
          <w:tcPr>
            <w:tcW w:w="218" w:type="pct"/>
          </w:tcPr>
          <w:p w14:paraId="41CD91DF" w14:textId="77777777" w:rsidR="00E57863" w:rsidRDefault="00E57863">
            <w:pPr>
              <w:rPr>
                <w:rFonts w:ascii="Arial" w:hAnsi="Arial"/>
                <w:color w:val="0000FF"/>
              </w:rPr>
            </w:pPr>
          </w:p>
          <w:p w14:paraId="787393C0" w14:textId="77777777" w:rsidR="00E57863" w:rsidRDefault="00E57863">
            <w:pPr>
              <w:rPr>
                <w:rFonts w:ascii="Arial" w:hAnsi="Arial"/>
                <w:color w:val="0000FF"/>
              </w:rPr>
            </w:pPr>
          </w:p>
          <w:p w14:paraId="3DB0D788" w14:textId="77777777" w:rsidR="00E57863" w:rsidRDefault="00E57863">
            <w:pPr>
              <w:rPr>
                <w:rFonts w:ascii="Arial" w:hAnsi="Arial"/>
                <w:color w:val="0000FF"/>
              </w:rPr>
            </w:pPr>
          </w:p>
          <w:p w14:paraId="60C96F11" w14:textId="04F81E58" w:rsidR="00E57863" w:rsidRPr="0010789C" w:rsidRDefault="00E57863">
            <w:pPr>
              <w:rPr>
                <w:rFonts w:ascii="Arial" w:hAnsi="Arial"/>
                <w:color w:val="0000FF"/>
              </w:rPr>
            </w:pPr>
          </w:p>
        </w:tc>
        <w:tc>
          <w:tcPr>
            <w:tcW w:w="294" w:type="pct"/>
          </w:tcPr>
          <w:p w14:paraId="2AB6D63D" w14:textId="77777777" w:rsidR="00E57863" w:rsidRPr="0010789C" w:rsidRDefault="00E57863">
            <w:pPr>
              <w:rPr>
                <w:color w:val="0000FF"/>
              </w:rPr>
            </w:pPr>
          </w:p>
        </w:tc>
        <w:tc>
          <w:tcPr>
            <w:tcW w:w="441" w:type="pct"/>
          </w:tcPr>
          <w:p w14:paraId="4345ADB0" w14:textId="77777777" w:rsidR="00E57863" w:rsidRPr="0010789C" w:rsidRDefault="00E57863">
            <w:pPr>
              <w:rPr>
                <w:rFonts w:ascii="Arial" w:hAnsi="Arial"/>
                <w:color w:val="0000FF"/>
              </w:rPr>
            </w:pPr>
          </w:p>
        </w:tc>
        <w:tc>
          <w:tcPr>
            <w:tcW w:w="432" w:type="pct"/>
            <w:gridSpan w:val="2"/>
          </w:tcPr>
          <w:p w14:paraId="6325165F" w14:textId="77777777" w:rsidR="00E57863" w:rsidRPr="0010789C" w:rsidRDefault="00E57863">
            <w:pPr>
              <w:rPr>
                <w:rFonts w:ascii="Arial" w:hAnsi="Arial" w:cs="Arial"/>
                <w:color w:val="0000FF"/>
              </w:rPr>
            </w:pPr>
          </w:p>
        </w:tc>
        <w:tc>
          <w:tcPr>
            <w:tcW w:w="2797" w:type="pct"/>
            <w:gridSpan w:val="2"/>
          </w:tcPr>
          <w:p w14:paraId="20D827C2" w14:textId="77777777" w:rsidR="00E57863" w:rsidRPr="0010789C" w:rsidRDefault="00E57863">
            <w:pPr>
              <w:jc w:val="both"/>
              <w:rPr>
                <w:rFonts w:ascii="Arial" w:hAnsi="Arial"/>
                <w:color w:val="0000FF"/>
              </w:rPr>
            </w:pPr>
          </w:p>
        </w:tc>
        <w:tc>
          <w:tcPr>
            <w:tcW w:w="152" w:type="pct"/>
            <w:vAlign w:val="bottom"/>
          </w:tcPr>
          <w:p w14:paraId="1F7A10E0" w14:textId="77777777" w:rsidR="00E57863" w:rsidRPr="0010789C" w:rsidRDefault="00E57863">
            <w:pPr>
              <w:jc w:val="right"/>
              <w:rPr>
                <w:rFonts w:ascii="Arial" w:hAnsi="Arial"/>
                <w:color w:val="0000FF"/>
              </w:rPr>
            </w:pPr>
          </w:p>
        </w:tc>
        <w:tc>
          <w:tcPr>
            <w:tcW w:w="452" w:type="pct"/>
            <w:gridSpan w:val="2"/>
            <w:vAlign w:val="bottom"/>
          </w:tcPr>
          <w:p w14:paraId="28E61B39" w14:textId="77777777" w:rsidR="00E57863" w:rsidRPr="0010789C" w:rsidRDefault="00E57863">
            <w:pPr>
              <w:jc w:val="right"/>
              <w:rPr>
                <w:rFonts w:ascii="Arial" w:hAnsi="Arial"/>
                <w:color w:val="0000FF"/>
              </w:rPr>
            </w:pPr>
          </w:p>
        </w:tc>
        <w:tc>
          <w:tcPr>
            <w:tcW w:w="60" w:type="pct"/>
            <w:vAlign w:val="bottom"/>
          </w:tcPr>
          <w:p w14:paraId="1EAF15E0" w14:textId="77777777" w:rsidR="00E57863" w:rsidRPr="0010789C" w:rsidRDefault="00E57863">
            <w:pPr>
              <w:rPr>
                <w:color w:val="0000FF"/>
              </w:rPr>
            </w:pPr>
          </w:p>
        </w:tc>
        <w:tc>
          <w:tcPr>
            <w:tcW w:w="155" w:type="pct"/>
            <w:vAlign w:val="bottom"/>
          </w:tcPr>
          <w:p w14:paraId="3DE706BF" w14:textId="77777777" w:rsidR="00E57863" w:rsidRPr="0010789C" w:rsidRDefault="00E57863" w:rsidP="002163F1">
            <w:pPr>
              <w:jc w:val="right"/>
              <w:rPr>
                <w:color w:val="0000FF"/>
              </w:rPr>
            </w:pPr>
          </w:p>
        </w:tc>
      </w:tr>
      <w:tr w:rsidR="004B6055" w:rsidRPr="0010789C" w14:paraId="27A538BB" w14:textId="77777777" w:rsidTr="00872E82">
        <w:trPr>
          <w:cantSplit/>
        </w:trPr>
        <w:tc>
          <w:tcPr>
            <w:tcW w:w="218" w:type="pct"/>
          </w:tcPr>
          <w:p w14:paraId="61F66740" w14:textId="77777777" w:rsidR="004B6055" w:rsidRPr="0010789C" w:rsidRDefault="004B6055">
            <w:pPr>
              <w:rPr>
                <w:color w:val="0000FF"/>
              </w:rPr>
            </w:pPr>
          </w:p>
        </w:tc>
        <w:tc>
          <w:tcPr>
            <w:tcW w:w="294" w:type="pct"/>
          </w:tcPr>
          <w:p w14:paraId="44E3EB13" w14:textId="77777777" w:rsidR="004B6055" w:rsidRPr="0010789C" w:rsidRDefault="004B6055">
            <w:pPr>
              <w:rPr>
                <w:color w:val="0000FF"/>
              </w:rPr>
            </w:pPr>
          </w:p>
        </w:tc>
        <w:tc>
          <w:tcPr>
            <w:tcW w:w="441" w:type="pct"/>
          </w:tcPr>
          <w:p w14:paraId="76BE1629" w14:textId="77777777" w:rsidR="004B6055" w:rsidRPr="0010789C" w:rsidRDefault="004B6055">
            <w:pPr>
              <w:rPr>
                <w:color w:val="0000FF"/>
              </w:rPr>
            </w:pPr>
            <w:r w:rsidRPr="0010789C">
              <w:rPr>
                <w:rFonts w:ascii="Arial" w:hAnsi="Arial"/>
                <w:color w:val="0000FF"/>
              </w:rPr>
              <w:t>653052</w:t>
            </w:r>
          </w:p>
        </w:tc>
        <w:tc>
          <w:tcPr>
            <w:tcW w:w="432" w:type="pct"/>
            <w:gridSpan w:val="2"/>
          </w:tcPr>
          <w:p w14:paraId="75651010" w14:textId="77777777" w:rsidR="004B6055" w:rsidRPr="0010789C" w:rsidRDefault="00D0397C">
            <w:pPr>
              <w:rPr>
                <w:rFonts w:ascii="Arial" w:hAnsi="Arial" w:cs="Arial"/>
                <w:color w:val="0000FF"/>
              </w:rPr>
            </w:pPr>
            <w:r w:rsidRPr="0010789C">
              <w:rPr>
                <w:rFonts w:ascii="Arial" w:hAnsi="Arial" w:cs="Arial"/>
                <w:color w:val="0000FF"/>
              </w:rPr>
              <w:t>653063</w:t>
            </w:r>
          </w:p>
        </w:tc>
        <w:tc>
          <w:tcPr>
            <w:tcW w:w="2797" w:type="pct"/>
            <w:gridSpan w:val="2"/>
          </w:tcPr>
          <w:p w14:paraId="412628AE" w14:textId="77777777" w:rsidR="004B6055" w:rsidRPr="0010789C" w:rsidRDefault="002740D0" w:rsidP="003125FC">
            <w:pPr>
              <w:jc w:val="both"/>
              <w:rPr>
                <w:color w:val="0000FF"/>
                <w:lang w:val="fr-FR"/>
              </w:rPr>
            </w:pPr>
            <w:r w:rsidRPr="0010789C">
              <w:rPr>
                <w:rFonts w:ascii="Arial" w:hAnsi="Arial" w:cs="Arial"/>
                <w:color w:val="0000FF"/>
                <w:lang w:val="fr-BE" w:eastAsia="nl-BE"/>
              </w:rPr>
              <w:t>Bord en silicone coulé avec le fût en résine, non cumulable avec 653030-653041</w:t>
            </w:r>
          </w:p>
        </w:tc>
        <w:tc>
          <w:tcPr>
            <w:tcW w:w="152" w:type="pct"/>
            <w:vAlign w:val="bottom"/>
          </w:tcPr>
          <w:p w14:paraId="6FF36038"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66BF2958" w14:textId="77777777" w:rsidR="004B6055" w:rsidRPr="0010789C" w:rsidRDefault="004B6055">
            <w:pPr>
              <w:jc w:val="right"/>
              <w:rPr>
                <w:color w:val="0000FF"/>
              </w:rPr>
            </w:pPr>
            <w:r w:rsidRPr="0010789C">
              <w:rPr>
                <w:rFonts w:ascii="Arial" w:hAnsi="Arial"/>
                <w:color w:val="0000FF"/>
              </w:rPr>
              <w:t>60</w:t>
            </w:r>
          </w:p>
        </w:tc>
        <w:tc>
          <w:tcPr>
            <w:tcW w:w="60" w:type="pct"/>
            <w:vAlign w:val="bottom"/>
          </w:tcPr>
          <w:p w14:paraId="4EA20F7A" w14:textId="77777777" w:rsidR="004B6055" w:rsidRPr="0010789C" w:rsidRDefault="004B6055">
            <w:pPr>
              <w:rPr>
                <w:color w:val="0000FF"/>
              </w:rPr>
            </w:pPr>
          </w:p>
        </w:tc>
        <w:tc>
          <w:tcPr>
            <w:tcW w:w="155" w:type="pct"/>
            <w:vAlign w:val="bottom"/>
          </w:tcPr>
          <w:p w14:paraId="3A38947C" w14:textId="77777777" w:rsidR="004B6055" w:rsidRPr="0010789C" w:rsidRDefault="004B6055" w:rsidP="002163F1">
            <w:pPr>
              <w:jc w:val="right"/>
              <w:rPr>
                <w:color w:val="0000FF"/>
              </w:rPr>
            </w:pPr>
          </w:p>
        </w:tc>
      </w:tr>
      <w:tr w:rsidR="004B6055" w:rsidRPr="0010789C" w14:paraId="524941BB" w14:textId="77777777" w:rsidTr="00872E82">
        <w:trPr>
          <w:cantSplit/>
        </w:trPr>
        <w:tc>
          <w:tcPr>
            <w:tcW w:w="218" w:type="pct"/>
          </w:tcPr>
          <w:p w14:paraId="087E360E" w14:textId="77777777" w:rsidR="004B6055" w:rsidRPr="0010789C" w:rsidRDefault="004B6055">
            <w:pPr>
              <w:rPr>
                <w:color w:val="0000FF"/>
              </w:rPr>
            </w:pPr>
          </w:p>
        </w:tc>
        <w:tc>
          <w:tcPr>
            <w:tcW w:w="294" w:type="pct"/>
          </w:tcPr>
          <w:p w14:paraId="6CEC5B93" w14:textId="77777777" w:rsidR="004B6055" w:rsidRPr="0010789C" w:rsidRDefault="004B6055">
            <w:pPr>
              <w:rPr>
                <w:color w:val="0000FF"/>
              </w:rPr>
            </w:pPr>
          </w:p>
        </w:tc>
        <w:tc>
          <w:tcPr>
            <w:tcW w:w="441" w:type="pct"/>
          </w:tcPr>
          <w:p w14:paraId="428201DA" w14:textId="77777777" w:rsidR="004B6055" w:rsidRPr="0010789C" w:rsidRDefault="004B6055">
            <w:pPr>
              <w:rPr>
                <w:rFonts w:ascii="Arial" w:hAnsi="Arial"/>
                <w:color w:val="0000FF"/>
              </w:rPr>
            </w:pPr>
          </w:p>
        </w:tc>
        <w:tc>
          <w:tcPr>
            <w:tcW w:w="432" w:type="pct"/>
            <w:gridSpan w:val="2"/>
          </w:tcPr>
          <w:p w14:paraId="108DCDF5" w14:textId="77777777" w:rsidR="004B6055" w:rsidRPr="0010789C" w:rsidRDefault="004B6055">
            <w:pPr>
              <w:rPr>
                <w:rFonts w:ascii="Arial" w:hAnsi="Arial" w:cs="Arial"/>
                <w:color w:val="0000FF"/>
              </w:rPr>
            </w:pPr>
          </w:p>
        </w:tc>
        <w:tc>
          <w:tcPr>
            <w:tcW w:w="2797" w:type="pct"/>
            <w:gridSpan w:val="2"/>
          </w:tcPr>
          <w:p w14:paraId="2B22E79A" w14:textId="77777777" w:rsidR="004B6055" w:rsidRPr="0010789C" w:rsidRDefault="004B6055">
            <w:pPr>
              <w:jc w:val="both"/>
              <w:rPr>
                <w:rFonts w:ascii="Arial" w:hAnsi="Arial"/>
                <w:color w:val="0000FF"/>
              </w:rPr>
            </w:pPr>
          </w:p>
        </w:tc>
        <w:tc>
          <w:tcPr>
            <w:tcW w:w="152" w:type="pct"/>
            <w:vAlign w:val="bottom"/>
          </w:tcPr>
          <w:p w14:paraId="751BD03D" w14:textId="77777777" w:rsidR="004B6055" w:rsidRPr="0010789C" w:rsidRDefault="004B6055">
            <w:pPr>
              <w:jc w:val="right"/>
              <w:rPr>
                <w:rFonts w:ascii="Arial" w:hAnsi="Arial"/>
                <w:color w:val="0000FF"/>
              </w:rPr>
            </w:pPr>
          </w:p>
        </w:tc>
        <w:tc>
          <w:tcPr>
            <w:tcW w:w="452" w:type="pct"/>
            <w:gridSpan w:val="2"/>
            <w:vAlign w:val="bottom"/>
          </w:tcPr>
          <w:p w14:paraId="4710B76F" w14:textId="77777777" w:rsidR="004B6055" w:rsidRPr="0010789C" w:rsidRDefault="004B6055">
            <w:pPr>
              <w:jc w:val="right"/>
              <w:rPr>
                <w:rFonts w:ascii="Arial" w:hAnsi="Arial"/>
                <w:color w:val="0000FF"/>
              </w:rPr>
            </w:pPr>
          </w:p>
        </w:tc>
        <w:tc>
          <w:tcPr>
            <w:tcW w:w="60" w:type="pct"/>
            <w:vAlign w:val="bottom"/>
          </w:tcPr>
          <w:p w14:paraId="675A0027" w14:textId="77777777" w:rsidR="004B6055" w:rsidRPr="0010789C" w:rsidRDefault="004B6055">
            <w:pPr>
              <w:rPr>
                <w:color w:val="0000FF"/>
              </w:rPr>
            </w:pPr>
          </w:p>
        </w:tc>
        <w:tc>
          <w:tcPr>
            <w:tcW w:w="155" w:type="pct"/>
            <w:vAlign w:val="bottom"/>
          </w:tcPr>
          <w:p w14:paraId="02C4C86A" w14:textId="77777777" w:rsidR="004B6055" w:rsidRPr="0010789C" w:rsidRDefault="004B6055" w:rsidP="002163F1">
            <w:pPr>
              <w:jc w:val="right"/>
              <w:rPr>
                <w:color w:val="0000FF"/>
              </w:rPr>
            </w:pPr>
          </w:p>
        </w:tc>
      </w:tr>
      <w:tr w:rsidR="004B6055" w:rsidRPr="00EF563F" w14:paraId="09C50984" w14:textId="77777777" w:rsidTr="00872E82">
        <w:trPr>
          <w:cantSplit/>
        </w:trPr>
        <w:tc>
          <w:tcPr>
            <w:tcW w:w="218" w:type="pct"/>
          </w:tcPr>
          <w:p w14:paraId="5F6B77C1" w14:textId="77777777" w:rsidR="004B6055" w:rsidRPr="0010789C" w:rsidRDefault="004B6055">
            <w:pPr>
              <w:rPr>
                <w:color w:val="0000FF"/>
              </w:rPr>
            </w:pPr>
          </w:p>
        </w:tc>
        <w:tc>
          <w:tcPr>
            <w:tcW w:w="294" w:type="pct"/>
          </w:tcPr>
          <w:p w14:paraId="38DE0945" w14:textId="77777777" w:rsidR="004B6055" w:rsidRPr="0010789C" w:rsidRDefault="004B6055">
            <w:pPr>
              <w:rPr>
                <w:color w:val="0000FF"/>
              </w:rPr>
            </w:pPr>
          </w:p>
        </w:tc>
        <w:tc>
          <w:tcPr>
            <w:tcW w:w="441" w:type="pct"/>
          </w:tcPr>
          <w:p w14:paraId="391673F5" w14:textId="77777777" w:rsidR="004B6055" w:rsidRPr="0010789C" w:rsidRDefault="004B6055">
            <w:pPr>
              <w:rPr>
                <w:color w:val="0000FF"/>
              </w:rPr>
            </w:pPr>
          </w:p>
        </w:tc>
        <w:tc>
          <w:tcPr>
            <w:tcW w:w="432" w:type="pct"/>
            <w:gridSpan w:val="2"/>
          </w:tcPr>
          <w:p w14:paraId="2D6B5A51" w14:textId="77777777" w:rsidR="004B6055" w:rsidRPr="0010789C" w:rsidRDefault="004B6055">
            <w:pPr>
              <w:rPr>
                <w:rFonts w:ascii="Arial" w:hAnsi="Arial" w:cs="Arial"/>
                <w:color w:val="0000FF"/>
              </w:rPr>
            </w:pPr>
          </w:p>
        </w:tc>
        <w:tc>
          <w:tcPr>
            <w:tcW w:w="3461" w:type="pct"/>
            <w:gridSpan w:val="6"/>
          </w:tcPr>
          <w:p w14:paraId="0A74A6E0" w14:textId="77777777" w:rsidR="004B6055" w:rsidRPr="0010789C" w:rsidRDefault="002740D0">
            <w:pPr>
              <w:jc w:val="both"/>
              <w:rPr>
                <w:color w:val="0000FF"/>
                <w:lang w:val="fr-FR"/>
              </w:rPr>
            </w:pPr>
            <w:r w:rsidRPr="0010789C">
              <w:rPr>
                <w:rFonts w:ascii="Arial" w:hAnsi="Arial" w:cs="Arial"/>
                <w:color w:val="0000FF"/>
                <w:lang w:val="fr-BE" w:eastAsia="nl-BE"/>
              </w:rPr>
              <w:t>Les prestations 652912-652923, 652934-652945, 652956-652960, 652971-652982, 652993-653004 ne sont pas cumulables entre elles.</w:t>
            </w:r>
          </w:p>
        </w:tc>
        <w:tc>
          <w:tcPr>
            <w:tcW w:w="155" w:type="pct"/>
            <w:vAlign w:val="bottom"/>
          </w:tcPr>
          <w:p w14:paraId="3832A3DC" w14:textId="77777777" w:rsidR="004B6055" w:rsidRPr="0010789C" w:rsidRDefault="004B6055" w:rsidP="002163F1">
            <w:pPr>
              <w:jc w:val="right"/>
              <w:rPr>
                <w:color w:val="0000FF"/>
                <w:lang w:val="fr-FR"/>
              </w:rPr>
            </w:pPr>
          </w:p>
        </w:tc>
      </w:tr>
      <w:tr w:rsidR="004B6055" w:rsidRPr="00EF563F" w14:paraId="6E313D85" w14:textId="77777777" w:rsidTr="00872E82">
        <w:trPr>
          <w:cantSplit/>
        </w:trPr>
        <w:tc>
          <w:tcPr>
            <w:tcW w:w="218" w:type="pct"/>
          </w:tcPr>
          <w:p w14:paraId="670AB137" w14:textId="77777777" w:rsidR="004B6055" w:rsidRPr="0010789C" w:rsidRDefault="004B6055">
            <w:pPr>
              <w:rPr>
                <w:color w:val="0000FF"/>
                <w:lang w:val="fr-FR"/>
              </w:rPr>
            </w:pPr>
          </w:p>
        </w:tc>
        <w:tc>
          <w:tcPr>
            <w:tcW w:w="294" w:type="pct"/>
          </w:tcPr>
          <w:p w14:paraId="203D87E3" w14:textId="77777777" w:rsidR="004B6055" w:rsidRPr="0010789C" w:rsidRDefault="004B6055">
            <w:pPr>
              <w:rPr>
                <w:color w:val="0000FF"/>
                <w:lang w:val="fr-FR"/>
              </w:rPr>
            </w:pPr>
          </w:p>
        </w:tc>
        <w:tc>
          <w:tcPr>
            <w:tcW w:w="441" w:type="pct"/>
          </w:tcPr>
          <w:p w14:paraId="7392E16F" w14:textId="77777777" w:rsidR="004B6055" w:rsidRPr="0010789C" w:rsidRDefault="004B6055">
            <w:pPr>
              <w:rPr>
                <w:color w:val="0000FF"/>
                <w:lang w:val="fr-FR"/>
              </w:rPr>
            </w:pPr>
          </w:p>
        </w:tc>
        <w:tc>
          <w:tcPr>
            <w:tcW w:w="432" w:type="pct"/>
            <w:gridSpan w:val="2"/>
          </w:tcPr>
          <w:p w14:paraId="64DF5496" w14:textId="77777777" w:rsidR="004B6055" w:rsidRPr="0010789C" w:rsidRDefault="004B6055">
            <w:pPr>
              <w:rPr>
                <w:rFonts w:ascii="Arial" w:hAnsi="Arial" w:cs="Arial"/>
                <w:color w:val="0000FF"/>
                <w:lang w:val="fr-FR"/>
              </w:rPr>
            </w:pPr>
          </w:p>
        </w:tc>
        <w:tc>
          <w:tcPr>
            <w:tcW w:w="3461" w:type="pct"/>
            <w:gridSpan w:val="6"/>
          </w:tcPr>
          <w:p w14:paraId="66BCE2AB" w14:textId="77777777" w:rsidR="004B6055" w:rsidRPr="0010789C" w:rsidRDefault="004B6055">
            <w:pPr>
              <w:jc w:val="both"/>
              <w:rPr>
                <w:rFonts w:ascii="Arial" w:hAnsi="Arial"/>
                <w:color w:val="0000FF"/>
                <w:lang w:val="fr-FR"/>
              </w:rPr>
            </w:pPr>
          </w:p>
        </w:tc>
        <w:tc>
          <w:tcPr>
            <w:tcW w:w="155" w:type="pct"/>
            <w:vAlign w:val="bottom"/>
          </w:tcPr>
          <w:p w14:paraId="7750B4B3" w14:textId="77777777" w:rsidR="004B6055" w:rsidRPr="0010789C" w:rsidRDefault="004B6055" w:rsidP="002163F1">
            <w:pPr>
              <w:jc w:val="right"/>
              <w:rPr>
                <w:color w:val="0000FF"/>
                <w:lang w:val="fr-FR"/>
              </w:rPr>
            </w:pPr>
          </w:p>
        </w:tc>
      </w:tr>
      <w:tr w:rsidR="004B6055" w:rsidRPr="0010789C" w14:paraId="226986C0" w14:textId="77777777" w:rsidTr="00872E82">
        <w:trPr>
          <w:cantSplit/>
        </w:trPr>
        <w:tc>
          <w:tcPr>
            <w:tcW w:w="218" w:type="pct"/>
          </w:tcPr>
          <w:p w14:paraId="72121950" w14:textId="77777777" w:rsidR="004B6055" w:rsidRPr="0010789C" w:rsidRDefault="004B6055">
            <w:pPr>
              <w:rPr>
                <w:color w:val="0000FF"/>
                <w:lang w:val="fr-FR"/>
              </w:rPr>
            </w:pPr>
          </w:p>
        </w:tc>
        <w:tc>
          <w:tcPr>
            <w:tcW w:w="294" w:type="pct"/>
          </w:tcPr>
          <w:p w14:paraId="3B6217F6" w14:textId="77777777" w:rsidR="004B6055" w:rsidRPr="0010789C" w:rsidRDefault="004B6055">
            <w:pPr>
              <w:rPr>
                <w:color w:val="0000FF"/>
                <w:lang w:val="fr-FR"/>
              </w:rPr>
            </w:pPr>
          </w:p>
        </w:tc>
        <w:tc>
          <w:tcPr>
            <w:tcW w:w="441" w:type="pct"/>
          </w:tcPr>
          <w:p w14:paraId="3D3E029F" w14:textId="77777777" w:rsidR="004B6055" w:rsidRPr="0010789C" w:rsidRDefault="004B6055">
            <w:pPr>
              <w:rPr>
                <w:color w:val="0000FF"/>
              </w:rPr>
            </w:pPr>
            <w:r w:rsidRPr="0010789C">
              <w:rPr>
                <w:rFonts w:ascii="Arial" w:hAnsi="Arial"/>
                <w:color w:val="0000FF"/>
              </w:rPr>
              <w:t>653074</w:t>
            </w:r>
          </w:p>
        </w:tc>
        <w:tc>
          <w:tcPr>
            <w:tcW w:w="432" w:type="pct"/>
            <w:gridSpan w:val="2"/>
          </w:tcPr>
          <w:p w14:paraId="0EF767D4" w14:textId="77777777" w:rsidR="004B6055" w:rsidRPr="0010789C" w:rsidRDefault="003125FC">
            <w:pPr>
              <w:rPr>
                <w:rFonts w:ascii="Arial" w:hAnsi="Arial" w:cs="Arial"/>
                <w:color w:val="0000FF"/>
              </w:rPr>
            </w:pPr>
            <w:r w:rsidRPr="0010789C">
              <w:rPr>
                <w:rFonts w:ascii="Arial" w:hAnsi="Arial" w:cs="Arial"/>
                <w:color w:val="0000FF"/>
              </w:rPr>
              <w:t>653085</w:t>
            </w:r>
          </w:p>
        </w:tc>
        <w:tc>
          <w:tcPr>
            <w:tcW w:w="2797" w:type="pct"/>
            <w:gridSpan w:val="2"/>
          </w:tcPr>
          <w:p w14:paraId="4456F03B" w14:textId="77777777" w:rsidR="004B6055" w:rsidRPr="0010789C" w:rsidRDefault="004B6055">
            <w:pPr>
              <w:jc w:val="both"/>
              <w:rPr>
                <w:color w:val="0000FF"/>
                <w:lang w:val="fr-FR"/>
              </w:rPr>
            </w:pPr>
            <w:r w:rsidRPr="0010789C">
              <w:rPr>
                <w:rFonts w:ascii="Arial" w:hAnsi="Arial"/>
                <w:color w:val="0000FF"/>
                <w:lang w:val="fr-FR"/>
              </w:rPr>
              <w:t>Pour adjonction d'outils de travail simples, tels que anneau, crochet</w:t>
            </w:r>
          </w:p>
        </w:tc>
        <w:tc>
          <w:tcPr>
            <w:tcW w:w="152" w:type="pct"/>
            <w:vAlign w:val="bottom"/>
          </w:tcPr>
          <w:p w14:paraId="564AD475"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0FC58238" w14:textId="77777777" w:rsidR="004B6055" w:rsidRPr="0010789C" w:rsidRDefault="004B6055">
            <w:pPr>
              <w:jc w:val="right"/>
              <w:rPr>
                <w:color w:val="0000FF"/>
              </w:rPr>
            </w:pPr>
            <w:r w:rsidRPr="0010789C">
              <w:rPr>
                <w:rFonts w:ascii="Arial" w:hAnsi="Arial"/>
                <w:color w:val="0000FF"/>
              </w:rPr>
              <w:t>61,50</w:t>
            </w:r>
          </w:p>
        </w:tc>
        <w:tc>
          <w:tcPr>
            <w:tcW w:w="60" w:type="pct"/>
            <w:vAlign w:val="bottom"/>
          </w:tcPr>
          <w:p w14:paraId="27215F89" w14:textId="77777777" w:rsidR="004B6055" w:rsidRPr="0010789C" w:rsidRDefault="004B6055">
            <w:pPr>
              <w:rPr>
                <w:color w:val="0000FF"/>
              </w:rPr>
            </w:pPr>
          </w:p>
        </w:tc>
        <w:tc>
          <w:tcPr>
            <w:tcW w:w="155" w:type="pct"/>
            <w:vAlign w:val="bottom"/>
          </w:tcPr>
          <w:p w14:paraId="465ABF4B" w14:textId="77777777" w:rsidR="004B6055" w:rsidRPr="0010789C" w:rsidRDefault="004B6055" w:rsidP="002163F1">
            <w:pPr>
              <w:jc w:val="right"/>
              <w:rPr>
                <w:color w:val="0000FF"/>
              </w:rPr>
            </w:pPr>
          </w:p>
        </w:tc>
      </w:tr>
      <w:tr w:rsidR="004B6055" w:rsidRPr="0010789C" w14:paraId="1F056BCA" w14:textId="77777777" w:rsidTr="00872E82">
        <w:trPr>
          <w:cantSplit/>
        </w:trPr>
        <w:tc>
          <w:tcPr>
            <w:tcW w:w="218" w:type="pct"/>
          </w:tcPr>
          <w:p w14:paraId="456339CF" w14:textId="77777777" w:rsidR="003C041A" w:rsidRPr="0010789C" w:rsidRDefault="003C041A">
            <w:pPr>
              <w:rPr>
                <w:color w:val="0000FF"/>
              </w:rPr>
            </w:pPr>
          </w:p>
        </w:tc>
        <w:tc>
          <w:tcPr>
            <w:tcW w:w="294" w:type="pct"/>
          </w:tcPr>
          <w:p w14:paraId="0AAD8DAC" w14:textId="77777777" w:rsidR="004B6055" w:rsidRPr="0010789C" w:rsidRDefault="004B6055">
            <w:pPr>
              <w:rPr>
                <w:color w:val="0000FF"/>
              </w:rPr>
            </w:pPr>
          </w:p>
        </w:tc>
        <w:tc>
          <w:tcPr>
            <w:tcW w:w="441" w:type="pct"/>
          </w:tcPr>
          <w:p w14:paraId="3F20C04C" w14:textId="77777777" w:rsidR="004B6055" w:rsidRPr="0010789C" w:rsidRDefault="004B6055">
            <w:pPr>
              <w:rPr>
                <w:rFonts w:ascii="Arial" w:hAnsi="Arial"/>
                <w:color w:val="0000FF"/>
              </w:rPr>
            </w:pPr>
          </w:p>
        </w:tc>
        <w:tc>
          <w:tcPr>
            <w:tcW w:w="432" w:type="pct"/>
            <w:gridSpan w:val="2"/>
          </w:tcPr>
          <w:p w14:paraId="667E0204" w14:textId="77777777" w:rsidR="004B6055" w:rsidRPr="0010789C" w:rsidRDefault="004B6055">
            <w:pPr>
              <w:rPr>
                <w:rFonts w:ascii="Arial" w:hAnsi="Arial" w:cs="Arial"/>
                <w:color w:val="0000FF"/>
              </w:rPr>
            </w:pPr>
          </w:p>
        </w:tc>
        <w:tc>
          <w:tcPr>
            <w:tcW w:w="2797" w:type="pct"/>
            <w:gridSpan w:val="2"/>
          </w:tcPr>
          <w:p w14:paraId="0B204E90" w14:textId="77777777" w:rsidR="004B6055" w:rsidRPr="0010789C" w:rsidRDefault="004B6055">
            <w:pPr>
              <w:jc w:val="both"/>
              <w:rPr>
                <w:rFonts w:ascii="Arial" w:hAnsi="Arial"/>
                <w:color w:val="0000FF"/>
              </w:rPr>
            </w:pPr>
          </w:p>
        </w:tc>
        <w:tc>
          <w:tcPr>
            <w:tcW w:w="152" w:type="pct"/>
            <w:vAlign w:val="bottom"/>
          </w:tcPr>
          <w:p w14:paraId="7172AE7F" w14:textId="77777777" w:rsidR="004B6055" w:rsidRPr="0010789C" w:rsidRDefault="004B6055">
            <w:pPr>
              <w:jc w:val="right"/>
              <w:rPr>
                <w:rFonts w:ascii="Arial" w:hAnsi="Arial"/>
                <w:color w:val="0000FF"/>
              </w:rPr>
            </w:pPr>
          </w:p>
        </w:tc>
        <w:tc>
          <w:tcPr>
            <w:tcW w:w="452" w:type="pct"/>
            <w:gridSpan w:val="2"/>
            <w:vAlign w:val="bottom"/>
          </w:tcPr>
          <w:p w14:paraId="579D2337" w14:textId="77777777" w:rsidR="004B6055" w:rsidRPr="0010789C" w:rsidRDefault="004B6055">
            <w:pPr>
              <w:jc w:val="right"/>
              <w:rPr>
                <w:rFonts w:ascii="Arial" w:hAnsi="Arial"/>
                <w:color w:val="0000FF"/>
              </w:rPr>
            </w:pPr>
          </w:p>
        </w:tc>
        <w:tc>
          <w:tcPr>
            <w:tcW w:w="60" w:type="pct"/>
            <w:vAlign w:val="bottom"/>
          </w:tcPr>
          <w:p w14:paraId="425CD02B" w14:textId="77777777" w:rsidR="004B6055" w:rsidRPr="0010789C" w:rsidRDefault="004B6055">
            <w:pPr>
              <w:rPr>
                <w:color w:val="0000FF"/>
              </w:rPr>
            </w:pPr>
          </w:p>
        </w:tc>
        <w:tc>
          <w:tcPr>
            <w:tcW w:w="155" w:type="pct"/>
            <w:vAlign w:val="bottom"/>
          </w:tcPr>
          <w:p w14:paraId="7DAADDA1" w14:textId="77777777" w:rsidR="004B6055" w:rsidRPr="0010789C" w:rsidRDefault="004B6055" w:rsidP="002163F1">
            <w:pPr>
              <w:jc w:val="right"/>
              <w:rPr>
                <w:color w:val="0000FF"/>
              </w:rPr>
            </w:pPr>
          </w:p>
        </w:tc>
      </w:tr>
      <w:tr w:rsidR="004B6055" w:rsidRPr="0010789C" w14:paraId="6EC03014" w14:textId="77777777" w:rsidTr="00872E82">
        <w:trPr>
          <w:cantSplit/>
        </w:trPr>
        <w:tc>
          <w:tcPr>
            <w:tcW w:w="218" w:type="pct"/>
          </w:tcPr>
          <w:p w14:paraId="2E04F96E" w14:textId="77777777" w:rsidR="004B6055" w:rsidRPr="0010789C" w:rsidRDefault="004B6055">
            <w:pPr>
              <w:rPr>
                <w:color w:val="0000FF"/>
              </w:rPr>
            </w:pPr>
          </w:p>
        </w:tc>
        <w:tc>
          <w:tcPr>
            <w:tcW w:w="294" w:type="pct"/>
          </w:tcPr>
          <w:p w14:paraId="0FE1AAA9" w14:textId="77777777" w:rsidR="004B6055" w:rsidRPr="0010789C" w:rsidRDefault="004B6055">
            <w:pPr>
              <w:rPr>
                <w:color w:val="0000FF"/>
              </w:rPr>
            </w:pPr>
          </w:p>
        </w:tc>
        <w:tc>
          <w:tcPr>
            <w:tcW w:w="441" w:type="pct"/>
          </w:tcPr>
          <w:p w14:paraId="5F5CC3A0" w14:textId="77777777" w:rsidR="004B6055" w:rsidRPr="0010789C" w:rsidRDefault="004B6055">
            <w:pPr>
              <w:rPr>
                <w:color w:val="0000FF"/>
              </w:rPr>
            </w:pPr>
            <w:r w:rsidRPr="0010789C">
              <w:rPr>
                <w:rFonts w:ascii="Arial" w:hAnsi="Arial"/>
                <w:color w:val="0000FF"/>
              </w:rPr>
              <w:t>653096</w:t>
            </w:r>
          </w:p>
        </w:tc>
        <w:tc>
          <w:tcPr>
            <w:tcW w:w="432" w:type="pct"/>
            <w:gridSpan w:val="2"/>
          </w:tcPr>
          <w:p w14:paraId="04C9ADBE" w14:textId="77777777" w:rsidR="004B6055" w:rsidRPr="0010789C" w:rsidRDefault="003125FC">
            <w:pPr>
              <w:rPr>
                <w:rFonts w:ascii="Arial" w:hAnsi="Arial" w:cs="Arial"/>
                <w:color w:val="0000FF"/>
              </w:rPr>
            </w:pPr>
            <w:r w:rsidRPr="0010789C">
              <w:rPr>
                <w:rFonts w:ascii="Arial" w:hAnsi="Arial" w:cs="Arial"/>
                <w:color w:val="0000FF"/>
              </w:rPr>
              <w:t>653100</w:t>
            </w:r>
          </w:p>
        </w:tc>
        <w:tc>
          <w:tcPr>
            <w:tcW w:w="2797" w:type="pct"/>
            <w:gridSpan w:val="2"/>
          </w:tcPr>
          <w:p w14:paraId="481AF29E" w14:textId="77777777" w:rsidR="004B6055" w:rsidRPr="0010789C" w:rsidRDefault="004B6055">
            <w:pPr>
              <w:jc w:val="both"/>
              <w:rPr>
                <w:color w:val="0000FF"/>
                <w:lang w:val="fr-FR"/>
              </w:rPr>
            </w:pPr>
            <w:r w:rsidRPr="0010789C">
              <w:rPr>
                <w:rFonts w:ascii="Arial" w:hAnsi="Arial"/>
                <w:color w:val="0000FF"/>
                <w:lang w:val="fr-FR"/>
              </w:rPr>
              <w:t>Pour adjonction de crochet de travail articulé</w:t>
            </w:r>
          </w:p>
        </w:tc>
        <w:tc>
          <w:tcPr>
            <w:tcW w:w="152" w:type="pct"/>
            <w:vAlign w:val="bottom"/>
          </w:tcPr>
          <w:p w14:paraId="4CDA71C3"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734B21ED" w14:textId="77777777" w:rsidR="004B6055" w:rsidRPr="0010789C" w:rsidRDefault="004B6055">
            <w:pPr>
              <w:jc w:val="right"/>
              <w:rPr>
                <w:color w:val="0000FF"/>
              </w:rPr>
            </w:pPr>
            <w:r w:rsidRPr="0010789C">
              <w:rPr>
                <w:rFonts w:ascii="Arial" w:hAnsi="Arial"/>
                <w:color w:val="0000FF"/>
              </w:rPr>
              <w:t>246</w:t>
            </w:r>
          </w:p>
        </w:tc>
        <w:tc>
          <w:tcPr>
            <w:tcW w:w="60" w:type="pct"/>
            <w:vAlign w:val="bottom"/>
          </w:tcPr>
          <w:p w14:paraId="24616401" w14:textId="77777777" w:rsidR="004B6055" w:rsidRPr="0010789C" w:rsidRDefault="004B6055">
            <w:pPr>
              <w:rPr>
                <w:color w:val="0000FF"/>
              </w:rPr>
            </w:pPr>
          </w:p>
        </w:tc>
        <w:tc>
          <w:tcPr>
            <w:tcW w:w="155" w:type="pct"/>
            <w:vAlign w:val="bottom"/>
          </w:tcPr>
          <w:p w14:paraId="47464B36" w14:textId="77777777" w:rsidR="004B6055" w:rsidRPr="0010789C" w:rsidRDefault="004B6055" w:rsidP="002163F1">
            <w:pPr>
              <w:jc w:val="right"/>
              <w:rPr>
                <w:color w:val="0000FF"/>
              </w:rPr>
            </w:pPr>
          </w:p>
        </w:tc>
      </w:tr>
      <w:tr w:rsidR="004B6055" w:rsidRPr="0010789C" w14:paraId="6DCD8064" w14:textId="77777777" w:rsidTr="00872E82">
        <w:trPr>
          <w:cantSplit/>
        </w:trPr>
        <w:tc>
          <w:tcPr>
            <w:tcW w:w="218" w:type="pct"/>
          </w:tcPr>
          <w:p w14:paraId="5E016AD2" w14:textId="77777777" w:rsidR="004B6055" w:rsidRPr="0010789C" w:rsidRDefault="004B6055">
            <w:pPr>
              <w:rPr>
                <w:color w:val="0000FF"/>
              </w:rPr>
            </w:pPr>
          </w:p>
        </w:tc>
        <w:tc>
          <w:tcPr>
            <w:tcW w:w="294" w:type="pct"/>
          </w:tcPr>
          <w:p w14:paraId="776BE85B" w14:textId="77777777" w:rsidR="004B6055" w:rsidRPr="0010789C" w:rsidRDefault="004B6055">
            <w:pPr>
              <w:rPr>
                <w:color w:val="0000FF"/>
              </w:rPr>
            </w:pPr>
          </w:p>
        </w:tc>
        <w:tc>
          <w:tcPr>
            <w:tcW w:w="441" w:type="pct"/>
          </w:tcPr>
          <w:p w14:paraId="01BDE4BF" w14:textId="77777777" w:rsidR="004B6055" w:rsidRPr="0010789C" w:rsidRDefault="004B6055">
            <w:pPr>
              <w:rPr>
                <w:rFonts w:ascii="Arial" w:hAnsi="Arial"/>
                <w:color w:val="0000FF"/>
              </w:rPr>
            </w:pPr>
          </w:p>
        </w:tc>
        <w:tc>
          <w:tcPr>
            <w:tcW w:w="432" w:type="pct"/>
            <w:gridSpan w:val="2"/>
          </w:tcPr>
          <w:p w14:paraId="6CFD2643" w14:textId="77777777" w:rsidR="004B6055" w:rsidRPr="0010789C" w:rsidRDefault="004B6055">
            <w:pPr>
              <w:rPr>
                <w:rFonts w:ascii="Arial" w:hAnsi="Arial" w:cs="Arial"/>
                <w:color w:val="0000FF"/>
              </w:rPr>
            </w:pPr>
          </w:p>
        </w:tc>
        <w:tc>
          <w:tcPr>
            <w:tcW w:w="2797" w:type="pct"/>
            <w:gridSpan w:val="2"/>
          </w:tcPr>
          <w:p w14:paraId="46B1BEFE" w14:textId="77777777" w:rsidR="004B6055" w:rsidRPr="0010789C" w:rsidRDefault="004B6055">
            <w:pPr>
              <w:jc w:val="both"/>
              <w:rPr>
                <w:rFonts w:ascii="Arial" w:hAnsi="Arial"/>
                <w:color w:val="0000FF"/>
              </w:rPr>
            </w:pPr>
          </w:p>
        </w:tc>
        <w:tc>
          <w:tcPr>
            <w:tcW w:w="152" w:type="pct"/>
            <w:vAlign w:val="bottom"/>
          </w:tcPr>
          <w:p w14:paraId="2BF90159" w14:textId="77777777" w:rsidR="004B6055" w:rsidRPr="0010789C" w:rsidRDefault="004B6055">
            <w:pPr>
              <w:jc w:val="right"/>
              <w:rPr>
                <w:rFonts w:ascii="Arial" w:hAnsi="Arial"/>
                <w:color w:val="0000FF"/>
              </w:rPr>
            </w:pPr>
          </w:p>
        </w:tc>
        <w:tc>
          <w:tcPr>
            <w:tcW w:w="452" w:type="pct"/>
            <w:gridSpan w:val="2"/>
            <w:vAlign w:val="bottom"/>
          </w:tcPr>
          <w:p w14:paraId="0AB57C77" w14:textId="77777777" w:rsidR="004B6055" w:rsidRPr="0010789C" w:rsidRDefault="004B6055">
            <w:pPr>
              <w:jc w:val="right"/>
              <w:rPr>
                <w:rFonts w:ascii="Arial" w:hAnsi="Arial"/>
                <w:color w:val="0000FF"/>
              </w:rPr>
            </w:pPr>
          </w:p>
        </w:tc>
        <w:tc>
          <w:tcPr>
            <w:tcW w:w="60" w:type="pct"/>
            <w:vAlign w:val="bottom"/>
          </w:tcPr>
          <w:p w14:paraId="6F749F7E" w14:textId="77777777" w:rsidR="004B6055" w:rsidRPr="0010789C" w:rsidRDefault="004B6055">
            <w:pPr>
              <w:rPr>
                <w:color w:val="0000FF"/>
              </w:rPr>
            </w:pPr>
          </w:p>
        </w:tc>
        <w:tc>
          <w:tcPr>
            <w:tcW w:w="155" w:type="pct"/>
            <w:vAlign w:val="bottom"/>
          </w:tcPr>
          <w:p w14:paraId="6817A2CD" w14:textId="77777777" w:rsidR="004B6055" w:rsidRPr="0010789C" w:rsidRDefault="004B6055" w:rsidP="002163F1">
            <w:pPr>
              <w:jc w:val="right"/>
              <w:rPr>
                <w:color w:val="0000FF"/>
              </w:rPr>
            </w:pPr>
          </w:p>
        </w:tc>
      </w:tr>
      <w:tr w:rsidR="004B6055" w:rsidRPr="0010789C" w14:paraId="798BD3B3" w14:textId="77777777" w:rsidTr="00872E82">
        <w:trPr>
          <w:cantSplit/>
        </w:trPr>
        <w:tc>
          <w:tcPr>
            <w:tcW w:w="218" w:type="pct"/>
          </w:tcPr>
          <w:p w14:paraId="7FC36812" w14:textId="77777777" w:rsidR="004B6055" w:rsidRPr="0010789C" w:rsidRDefault="004B6055">
            <w:pPr>
              <w:rPr>
                <w:color w:val="0000FF"/>
              </w:rPr>
            </w:pPr>
          </w:p>
        </w:tc>
        <w:tc>
          <w:tcPr>
            <w:tcW w:w="294" w:type="pct"/>
          </w:tcPr>
          <w:p w14:paraId="067C828A" w14:textId="77777777" w:rsidR="004B6055" w:rsidRPr="0010789C" w:rsidRDefault="004B6055">
            <w:pPr>
              <w:rPr>
                <w:color w:val="0000FF"/>
              </w:rPr>
            </w:pPr>
          </w:p>
        </w:tc>
        <w:tc>
          <w:tcPr>
            <w:tcW w:w="441" w:type="pct"/>
          </w:tcPr>
          <w:p w14:paraId="71A88F51" w14:textId="77777777" w:rsidR="004B6055" w:rsidRPr="0010789C" w:rsidRDefault="004B6055">
            <w:pPr>
              <w:rPr>
                <w:color w:val="0000FF"/>
              </w:rPr>
            </w:pPr>
            <w:r w:rsidRPr="0010789C">
              <w:rPr>
                <w:rFonts w:ascii="Arial" w:hAnsi="Arial"/>
                <w:color w:val="0000FF"/>
              </w:rPr>
              <w:t>653111</w:t>
            </w:r>
          </w:p>
        </w:tc>
        <w:tc>
          <w:tcPr>
            <w:tcW w:w="432" w:type="pct"/>
            <w:gridSpan w:val="2"/>
          </w:tcPr>
          <w:p w14:paraId="6A8F168D" w14:textId="77777777" w:rsidR="004B6055" w:rsidRPr="0010789C" w:rsidRDefault="003125FC">
            <w:pPr>
              <w:rPr>
                <w:rFonts w:ascii="Arial" w:hAnsi="Arial" w:cs="Arial"/>
                <w:color w:val="0000FF"/>
              </w:rPr>
            </w:pPr>
            <w:r w:rsidRPr="0010789C">
              <w:rPr>
                <w:rFonts w:ascii="Arial" w:hAnsi="Arial" w:cs="Arial"/>
                <w:color w:val="0000FF"/>
              </w:rPr>
              <w:t>653122</w:t>
            </w:r>
          </w:p>
        </w:tc>
        <w:tc>
          <w:tcPr>
            <w:tcW w:w="2797" w:type="pct"/>
            <w:gridSpan w:val="2"/>
          </w:tcPr>
          <w:p w14:paraId="0E611071" w14:textId="77777777" w:rsidR="004B6055" w:rsidRPr="0010789C" w:rsidRDefault="004B6055">
            <w:pPr>
              <w:jc w:val="both"/>
              <w:rPr>
                <w:color w:val="0000FF"/>
              </w:rPr>
            </w:pPr>
            <w:r w:rsidRPr="0010789C">
              <w:rPr>
                <w:rFonts w:ascii="Arial" w:hAnsi="Arial"/>
                <w:color w:val="0000FF"/>
              </w:rPr>
              <w:t>Articulation épaule simple</w:t>
            </w:r>
          </w:p>
        </w:tc>
        <w:tc>
          <w:tcPr>
            <w:tcW w:w="152" w:type="pct"/>
            <w:vAlign w:val="bottom"/>
          </w:tcPr>
          <w:p w14:paraId="3CC08423"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4099F853" w14:textId="77777777" w:rsidR="004B6055" w:rsidRPr="0010789C" w:rsidRDefault="004B6055">
            <w:pPr>
              <w:jc w:val="right"/>
              <w:rPr>
                <w:color w:val="0000FF"/>
              </w:rPr>
            </w:pPr>
            <w:r w:rsidRPr="0010789C">
              <w:rPr>
                <w:rFonts w:ascii="Arial" w:hAnsi="Arial"/>
                <w:color w:val="0000FF"/>
              </w:rPr>
              <w:t>59</w:t>
            </w:r>
          </w:p>
        </w:tc>
        <w:tc>
          <w:tcPr>
            <w:tcW w:w="60" w:type="pct"/>
            <w:vAlign w:val="bottom"/>
          </w:tcPr>
          <w:p w14:paraId="6DD8582C" w14:textId="77777777" w:rsidR="004B6055" w:rsidRPr="0010789C" w:rsidRDefault="004B6055">
            <w:pPr>
              <w:rPr>
                <w:color w:val="0000FF"/>
              </w:rPr>
            </w:pPr>
          </w:p>
        </w:tc>
        <w:tc>
          <w:tcPr>
            <w:tcW w:w="155" w:type="pct"/>
            <w:vAlign w:val="bottom"/>
          </w:tcPr>
          <w:p w14:paraId="1FBB8FE4" w14:textId="77777777" w:rsidR="004B6055" w:rsidRPr="0010789C" w:rsidRDefault="004B6055" w:rsidP="002163F1">
            <w:pPr>
              <w:jc w:val="right"/>
              <w:rPr>
                <w:color w:val="0000FF"/>
              </w:rPr>
            </w:pPr>
          </w:p>
        </w:tc>
      </w:tr>
      <w:tr w:rsidR="004B6055" w:rsidRPr="0010789C" w14:paraId="118948AC" w14:textId="77777777" w:rsidTr="00872E82">
        <w:trPr>
          <w:cantSplit/>
        </w:trPr>
        <w:tc>
          <w:tcPr>
            <w:tcW w:w="218" w:type="pct"/>
          </w:tcPr>
          <w:p w14:paraId="04456AE0" w14:textId="77777777" w:rsidR="004B6055" w:rsidRPr="0010789C" w:rsidRDefault="004B6055">
            <w:pPr>
              <w:rPr>
                <w:color w:val="0000FF"/>
              </w:rPr>
            </w:pPr>
          </w:p>
        </w:tc>
        <w:tc>
          <w:tcPr>
            <w:tcW w:w="294" w:type="pct"/>
          </w:tcPr>
          <w:p w14:paraId="7621B5C4" w14:textId="77777777" w:rsidR="004B6055" w:rsidRPr="0010789C" w:rsidRDefault="004B6055">
            <w:pPr>
              <w:rPr>
                <w:color w:val="0000FF"/>
              </w:rPr>
            </w:pPr>
          </w:p>
        </w:tc>
        <w:tc>
          <w:tcPr>
            <w:tcW w:w="441" w:type="pct"/>
          </w:tcPr>
          <w:p w14:paraId="0647085B" w14:textId="77777777" w:rsidR="004B6055" w:rsidRPr="0010789C" w:rsidRDefault="004B6055">
            <w:pPr>
              <w:rPr>
                <w:rFonts w:ascii="Arial" w:hAnsi="Arial"/>
                <w:color w:val="0000FF"/>
              </w:rPr>
            </w:pPr>
          </w:p>
        </w:tc>
        <w:tc>
          <w:tcPr>
            <w:tcW w:w="432" w:type="pct"/>
            <w:gridSpan w:val="2"/>
          </w:tcPr>
          <w:p w14:paraId="6E18511D" w14:textId="77777777" w:rsidR="004B6055" w:rsidRPr="0010789C" w:rsidRDefault="004B6055">
            <w:pPr>
              <w:rPr>
                <w:rFonts w:ascii="Arial" w:hAnsi="Arial" w:cs="Arial"/>
                <w:color w:val="0000FF"/>
              </w:rPr>
            </w:pPr>
          </w:p>
        </w:tc>
        <w:tc>
          <w:tcPr>
            <w:tcW w:w="2797" w:type="pct"/>
            <w:gridSpan w:val="2"/>
          </w:tcPr>
          <w:p w14:paraId="35ECBF5F" w14:textId="77777777" w:rsidR="004B6055" w:rsidRPr="0010789C" w:rsidRDefault="004B6055">
            <w:pPr>
              <w:jc w:val="both"/>
              <w:rPr>
                <w:rFonts w:ascii="Arial" w:hAnsi="Arial"/>
                <w:color w:val="0000FF"/>
              </w:rPr>
            </w:pPr>
          </w:p>
        </w:tc>
        <w:tc>
          <w:tcPr>
            <w:tcW w:w="152" w:type="pct"/>
            <w:vAlign w:val="bottom"/>
          </w:tcPr>
          <w:p w14:paraId="56766079" w14:textId="77777777" w:rsidR="004B6055" w:rsidRPr="0010789C" w:rsidRDefault="004B6055">
            <w:pPr>
              <w:jc w:val="right"/>
              <w:rPr>
                <w:rFonts w:ascii="Arial" w:hAnsi="Arial"/>
                <w:color w:val="0000FF"/>
              </w:rPr>
            </w:pPr>
          </w:p>
        </w:tc>
        <w:tc>
          <w:tcPr>
            <w:tcW w:w="452" w:type="pct"/>
            <w:gridSpan w:val="2"/>
            <w:vAlign w:val="bottom"/>
          </w:tcPr>
          <w:p w14:paraId="165FEE4E" w14:textId="77777777" w:rsidR="004B6055" w:rsidRPr="0010789C" w:rsidRDefault="004B6055">
            <w:pPr>
              <w:jc w:val="right"/>
              <w:rPr>
                <w:rFonts w:ascii="Arial" w:hAnsi="Arial"/>
                <w:color w:val="0000FF"/>
              </w:rPr>
            </w:pPr>
          </w:p>
        </w:tc>
        <w:tc>
          <w:tcPr>
            <w:tcW w:w="60" w:type="pct"/>
            <w:vAlign w:val="bottom"/>
          </w:tcPr>
          <w:p w14:paraId="7945F2D6" w14:textId="77777777" w:rsidR="004B6055" w:rsidRPr="0010789C" w:rsidRDefault="004B6055">
            <w:pPr>
              <w:rPr>
                <w:color w:val="0000FF"/>
              </w:rPr>
            </w:pPr>
          </w:p>
        </w:tc>
        <w:tc>
          <w:tcPr>
            <w:tcW w:w="155" w:type="pct"/>
            <w:vAlign w:val="bottom"/>
          </w:tcPr>
          <w:p w14:paraId="0B81E70B" w14:textId="77777777" w:rsidR="004B6055" w:rsidRPr="0010789C" w:rsidRDefault="004B6055" w:rsidP="002163F1">
            <w:pPr>
              <w:jc w:val="right"/>
              <w:rPr>
                <w:color w:val="0000FF"/>
              </w:rPr>
            </w:pPr>
          </w:p>
        </w:tc>
      </w:tr>
      <w:tr w:rsidR="004B6055" w:rsidRPr="0010789C" w14:paraId="7C17FD14" w14:textId="77777777" w:rsidTr="00872E82">
        <w:trPr>
          <w:cantSplit/>
        </w:trPr>
        <w:tc>
          <w:tcPr>
            <w:tcW w:w="218" w:type="pct"/>
          </w:tcPr>
          <w:p w14:paraId="5AB5A063" w14:textId="77777777" w:rsidR="004B6055" w:rsidRPr="0010789C" w:rsidRDefault="004B6055">
            <w:pPr>
              <w:rPr>
                <w:color w:val="0000FF"/>
              </w:rPr>
            </w:pPr>
          </w:p>
        </w:tc>
        <w:tc>
          <w:tcPr>
            <w:tcW w:w="294" w:type="pct"/>
          </w:tcPr>
          <w:p w14:paraId="04D6CEC2" w14:textId="77777777" w:rsidR="004B6055" w:rsidRPr="0010789C" w:rsidRDefault="004B6055">
            <w:pPr>
              <w:rPr>
                <w:color w:val="0000FF"/>
              </w:rPr>
            </w:pPr>
          </w:p>
        </w:tc>
        <w:tc>
          <w:tcPr>
            <w:tcW w:w="441" w:type="pct"/>
          </w:tcPr>
          <w:p w14:paraId="3FC6A552" w14:textId="77777777" w:rsidR="004B6055" w:rsidRPr="0010789C" w:rsidRDefault="004B6055">
            <w:pPr>
              <w:rPr>
                <w:color w:val="0000FF"/>
              </w:rPr>
            </w:pPr>
            <w:r w:rsidRPr="0010789C">
              <w:rPr>
                <w:rFonts w:ascii="Arial" w:hAnsi="Arial"/>
                <w:color w:val="0000FF"/>
              </w:rPr>
              <w:t>653133</w:t>
            </w:r>
          </w:p>
        </w:tc>
        <w:tc>
          <w:tcPr>
            <w:tcW w:w="432" w:type="pct"/>
            <w:gridSpan w:val="2"/>
          </w:tcPr>
          <w:p w14:paraId="42C10126" w14:textId="77777777" w:rsidR="004B6055" w:rsidRPr="0010789C" w:rsidRDefault="003125FC">
            <w:pPr>
              <w:rPr>
                <w:rFonts w:ascii="Arial" w:hAnsi="Arial" w:cs="Arial"/>
                <w:color w:val="0000FF"/>
              </w:rPr>
            </w:pPr>
            <w:r w:rsidRPr="0010789C">
              <w:rPr>
                <w:rFonts w:ascii="Arial" w:hAnsi="Arial" w:cs="Arial"/>
                <w:color w:val="0000FF"/>
              </w:rPr>
              <w:t>653144</w:t>
            </w:r>
          </w:p>
        </w:tc>
        <w:tc>
          <w:tcPr>
            <w:tcW w:w="2797" w:type="pct"/>
            <w:gridSpan w:val="2"/>
          </w:tcPr>
          <w:p w14:paraId="0155D7CA" w14:textId="77777777" w:rsidR="004B6055" w:rsidRPr="0010789C" w:rsidRDefault="004B6055">
            <w:pPr>
              <w:jc w:val="both"/>
              <w:rPr>
                <w:color w:val="0000FF"/>
              </w:rPr>
            </w:pPr>
            <w:r w:rsidRPr="0010789C">
              <w:rPr>
                <w:rFonts w:ascii="Arial" w:hAnsi="Arial"/>
                <w:color w:val="0000FF"/>
              </w:rPr>
              <w:t>Articulation épaule double</w:t>
            </w:r>
          </w:p>
        </w:tc>
        <w:tc>
          <w:tcPr>
            <w:tcW w:w="152" w:type="pct"/>
            <w:vAlign w:val="bottom"/>
          </w:tcPr>
          <w:p w14:paraId="554410B6"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2F41F607" w14:textId="77777777" w:rsidR="004B6055" w:rsidRPr="0010789C" w:rsidRDefault="004B6055">
            <w:pPr>
              <w:jc w:val="right"/>
              <w:rPr>
                <w:color w:val="0000FF"/>
              </w:rPr>
            </w:pPr>
            <w:r w:rsidRPr="0010789C">
              <w:rPr>
                <w:rFonts w:ascii="Arial" w:hAnsi="Arial"/>
                <w:color w:val="0000FF"/>
              </w:rPr>
              <w:t>118</w:t>
            </w:r>
          </w:p>
        </w:tc>
        <w:tc>
          <w:tcPr>
            <w:tcW w:w="60" w:type="pct"/>
            <w:vAlign w:val="bottom"/>
          </w:tcPr>
          <w:p w14:paraId="10883CAB" w14:textId="77777777" w:rsidR="004B6055" w:rsidRPr="0010789C" w:rsidRDefault="004B6055">
            <w:pPr>
              <w:rPr>
                <w:color w:val="0000FF"/>
              </w:rPr>
            </w:pPr>
          </w:p>
        </w:tc>
        <w:tc>
          <w:tcPr>
            <w:tcW w:w="155" w:type="pct"/>
            <w:vAlign w:val="bottom"/>
          </w:tcPr>
          <w:p w14:paraId="558C2298" w14:textId="77777777" w:rsidR="004B6055" w:rsidRPr="0010789C" w:rsidRDefault="004B6055" w:rsidP="002163F1">
            <w:pPr>
              <w:jc w:val="right"/>
              <w:rPr>
                <w:color w:val="0000FF"/>
              </w:rPr>
            </w:pPr>
          </w:p>
        </w:tc>
      </w:tr>
      <w:tr w:rsidR="004B6055" w:rsidRPr="0010789C" w14:paraId="597C6D01" w14:textId="77777777" w:rsidTr="00872E82">
        <w:trPr>
          <w:cantSplit/>
        </w:trPr>
        <w:tc>
          <w:tcPr>
            <w:tcW w:w="218" w:type="pct"/>
          </w:tcPr>
          <w:p w14:paraId="3F54DCA1" w14:textId="77777777" w:rsidR="004B6055" w:rsidRPr="0010789C" w:rsidRDefault="004B6055">
            <w:pPr>
              <w:rPr>
                <w:color w:val="0000FF"/>
              </w:rPr>
            </w:pPr>
          </w:p>
        </w:tc>
        <w:tc>
          <w:tcPr>
            <w:tcW w:w="294" w:type="pct"/>
          </w:tcPr>
          <w:p w14:paraId="35A0E9C6" w14:textId="77777777" w:rsidR="004B6055" w:rsidRPr="0010789C" w:rsidRDefault="004B6055">
            <w:pPr>
              <w:rPr>
                <w:color w:val="0000FF"/>
              </w:rPr>
            </w:pPr>
          </w:p>
        </w:tc>
        <w:tc>
          <w:tcPr>
            <w:tcW w:w="441" w:type="pct"/>
          </w:tcPr>
          <w:p w14:paraId="7935303C" w14:textId="77777777" w:rsidR="004B6055" w:rsidRPr="0010789C" w:rsidRDefault="004B6055">
            <w:pPr>
              <w:rPr>
                <w:rFonts w:ascii="Arial" w:hAnsi="Arial"/>
                <w:color w:val="0000FF"/>
              </w:rPr>
            </w:pPr>
          </w:p>
        </w:tc>
        <w:tc>
          <w:tcPr>
            <w:tcW w:w="432" w:type="pct"/>
            <w:gridSpan w:val="2"/>
          </w:tcPr>
          <w:p w14:paraId="08886FCD" w14:textId="77777777" w:rsidR="004B6055" w:rsidRPr="0010789C" w:rsidRDefault="004B6055">
            <w:pPr>
              <w:rPr>
                <w:rFonts w:ascii="Arial" w:hAnsi="Arial" w:cs="Arial"/>
                <w:color w:val="0000FF"/>
              </w:rPr>
            </w:pPr>
          </w:p>
        </w:tc>
        <w:tc>
          <w:tcPr>
            <w:tcW w:w="2797" w:type="pct"/>
            <w:gridSpan w:val="2"/>
          </w:tcPr>
          <w:p w14:paraId="7535C4A4" w14:textId="77777777" w:rsidR="004B6055" w:rsidRPr="0010789C" w:rsidRDefault="004B6055">
            <w:pPr>
              <w:jc w:val="both"/>
              <w:rPr>
                <w:rFonts w:ascii="Arial" w:hAnsi="Arial"/>
                <w:color w:val="0000FF"/>
              </w:rPr>
            </w:pPr>
          </w:p>
        </w:tc>
        <w:tc>
          <w:tcPr>
            <w:tcW w:w="152" w:type="pct"/>
            <w:vAlign w:val="bottom"/>
          </w:tcPr>
          <w:p w14:paraId="2AC5B81F" w14:textId="77777777" w:rsidR="004B6055" w:rsidRPr="0010789C" w:rsidRDefault="004B6055">
            <w:pPr>
              <w:jc w:val="right"/>
              <w:rPr>
                <w:rFonts w:ascii="Arial" w:hAnsi="Arial"/>
                <w:color w:val="0000FF"/>
              </w:rPr>
            </w:pPr>
          </w:p>
        </w:tc>
        <w:tc>
          <w:tcPr>
            <w:tcW w:w="452" w:type="pct"/>
            <w:gridSpan w:val="2"/>
            <w:vAlign w:val="bottom"/>
          </w:tcPr>
          <w:p w14:paraId="7E355081" w14:textId="77777777" w:rsidR="004B6055" w:rsidRPr="0010789C" w:rsidRDefault="004B6055">
            <w:pPr>
              <w:jc w:val="right"/>
              <w:rPr>
                <w:rFonts w:ascii="Arial" w:hAnsi="Arial"/>
                <w:color w:val="0000FF"/>
              </w:rPr>
            </w:pPr>
          </w:p>
        </w:tc>
        <w:tc>
          <w:tcPr>
            <w:tcW w:w="60" w:type="pct"/>
            <w:vAlign w:val="bottom"/>
          </w:tcPr>
          <w:p w14:paraId="5E5E5D7F" w14:textId="77777777" w:rsidR="004B6055" w:rsidRPr="0010789C" w:rsidRDefault="004B6055">
            <w:pPr>
              <w:rPr>
                <w:color w:val="0000FF"/>
              </w:rPr>
            </w:pPr>
          </w:p>
        </w:tc>
        <w:tc>
          <w:tcPr>
            <w:tcW w:w="155" w:type="pct"/>
            <w:vAlign w:val="bottom"/>
          </w:tcPr>
          <w:p w14:paraId="6535BC0F" w14:textId="77777777" w:rsidR="004B6055" w:rsidRPr="0010789C" w:rsidRDefault="004B6055" w:rsidP="002163F1">
            <w:pPr>
              <w:jc w:val="right"/>
              <w:rPr>
                <w:color w:val="0000FF"/>
              </w:rPr>
            </w:pPr>
          </w:p>
        </w:tc>
      </w:tr>
      <w:tr w:rsidR="004B6055" w:rsidRPr="0010789C" w14:paraId="7466E3D1" w14:textId="77777777" w:rsidTr="00872E82">
        <w:trPr>
          <w:cantSplit/>
        </w:trPr>
        <w:tc>
          <w:tcPr>
            <w:tcW w:w="218" w:type="pct"/>
          </w:tcPr>
          <w:p w14:paraId="156EAC3D" w14:textId="77777777" w:rsidR="004B6055" w:rsidRPr="0010789C" w:rsidRDefault="004B6055">
            <w:pPr>
              <w:rPr>
                <w:color w:val="0000FF"/>
              </w:rPr>
            </w:pPr>
          </w:p>
        </w:tc>
        <w:tc>
          <w:tcPr>
            <w:tcW w:w="294" w:type="pct"/>
          </w:tcPr>
          <w:p w14:paraId="51D250B7" w14:textId="77777777" w:rsidR="004B6055" w:rsidRPr="0010789C" w:rsidRDefault="004B6055">
            <w:pPr>
              <w:rPr>
                <w:color w:val="0000FF"/>
              </w:rPr>
            </w:pPr>
          </w:p>
        </w:tc>
        <w:tc>
          <w:tcPr>
            <w:tcW w:w="441" w:type="pct"/>
          </w:tcPr>
          <w:p w14:paraId="0C6F4AEF" w14:textId="77777777" w:rsidR="004B6055" w:rsidRPr="0010789C" w:rsidRDefault="004B6055">
            <w:pPr>
              <w:rPr>
                <w:color w:val="0000FF"/>
              </w:rPr>
            </w:pPr>
            <w:r w:rsidRPr="0010789C">
              <w:rPr>
                <w:rFonts w:ascii="Arial" w:hAnsi="Arial"/>
                <w:color w:val="0000FF"/>
              </w:rPr>
              <w:t>653155</w:t>
            </w:r>
          </w:p>
        </w:tc>
        <w:tc>
          <w:tcPr>
            <w:tcW w:w="432" w:type="pct"/>
            <w:gridSpan w:val="2"/>
          </w:tcPr>
          <w:p w14:paraId="249A6D1F" w14:textId="77777777" w:rsidR="004B6055" w:rsidRPr="0010789C" w:rsidRDefault="003125FC">
            <w:pPr>
              <w:rPr>
                <w:rFonts w:ascii="Arial" w:hAnsi="Arial" w:cs="Arial"/>
                <w:color w:val="0000FF"/>
              </w:rPr>
            </w:pPr>
            <w:r w:rsidRPr="0010789C">
              <w:rPr>
                <w:rFonts w:ascii="Arial" w:hAnsi="Arial" w:cs="Arial"/>
                <w:color w:val="0000FF"/>
              </w:rPr>
              <w:t>653166</w:t>
            </w:r>
          </w:p>
        </w:tc>
        <w:tc>
          <w:tcPr>
            <w:tcW w:w="2797" w:type="pct"/>
            <w:gridSpan w:val="2"/>
          </w:tcPr>
          <w:p w14:paraId="5358FDE0" w14:textId="77777777" w:rsidR="004B6055" w:rsidRPr="0010789C" w:rsidRDefault="004B6055">
            <w:pPr>
              <w:jc w:val="both"/>
              <w:rPr>
                <w:color w:val="0000FF"/>
              </w:rPr>
            </w:pPr>
            <w:r w:rsidRPr="0010789C">
              <w:rPr>
                <w:rFonts w:ascii="Arial" w:hAnsi="Arial"/>
                <w:color w:val="0000FF"/>
              </w:rPr>
              <w:t>Articulation épaule à freinage</w:t>
            </w:r>
          </w:p>
        </w:tc>
        <w:tc>
          <w:tcPr>
            <w:tcW w:w="152" w:type="pct"/>
            <w:vAlign w:val="bottom"/>
          </w:tcPr>
          <w:p w14:paraId="18105C62"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46B4E58E" w14:textId="77777777" w:rsidR="004B6055" w:rsidRPr="0010789C" w:rsidRDefault="004B6055">
            <w:pPr>
              <w:jc w:val="right"/>
              <w:rPr>
                <w:color w:val="0000FF"/>
              </w:rPr>
            </w:pPr>
            <w:r w:rsidRPr="0010789C">
              <w:rPr>
                <w:rFonts w:ascii="Arial" w:hAnsi="Arial"/>
                <w:color w:val="0000FF"/>
              </w:rPr>
              <w:t>246</w:t>
            </w:r>
          </w:p>
        </w:tc>
        <w:tc>
          <w:tcPr>
            <w:tcW w:w="60" w:type="pct"/>
            <w:vAlign w:val="bottom"/>
          </w:tcPr>
          <w:p w14:paraId="24D75D24" w14:textId="77777777" w:rsidR="004B6055" w:rsidRPr="0010789C" w:rsidRDefault="004B6055">
            <w:pPr>
              <w:rPr>
                <w:color w:val="0000FF"/>
              </w:rPr>
            </w:pPr>
          </w:p>
        </w:tc>
        <w:tc>
          <w:tcPr>
            <w:tcW w:w="155" w:type="pct"/>
            <w:vAlign w:val="bottom"/>
          </w:tcPr>
          <w:p w14:paraId="751CFEC6" w14:textId="77777777" w:rsidR="004B6055" w:rsidRPr="0010789C" w:rsidRDefault="004B6055" w:rsidP="002163F1">
            <w:pPr>
              <w:jc w:val="right"/>
              <w:rPr>
                <w:color w:val="0000FF"/>
              </w:rPr>
            </w:pPr>
          </w:p>
        </w:tc>
      </w:tr>
      <w:tr w:rsidR="00DD3D70" w:rsidRPr="0010789C" w14:paraId="41426E5A" w14:textId="77777777" w:rsidTr="00872E82">
        <w:trPr>
          <w:cantSplit/>
        </w:trPr>
        <w:tc>
          <w:tcPr>
            <w:tcW w:w="218" w:type="pct"/>
          </w:tcPr>
          <w:p w14:paraId="2A3ECCBA" w14:textId="77777777" w:rsidR="003C041A" w:rsidRPr="0010789C" w:rsidRDefault="003C041A" w:rsidP="00596A12">
            <w:pPr>
              <w:rPr>
                <w:color w:val="0000FF"/>
              </w:rPr>
            </w:pPr>
          </w:p>
        </w:tc>
        <w:tc>
          <w:tcPr>
            <w:tcW w:w="294" w:type="pct"/>
          </w:tcPr>
          <w:p w14:paraId="4640C287" w14:textId="77777777" w:rsidR="00DD3D70" w:rsidRPr="0010789C" w:rsidRDefault="00DD3D70">
            <w:pPr>
              <w:rPr>
                <w:color w:val="0000FF"/>
              </w:rPr>
            </w:pPr>
          </w:p>
        </w:tc>
        <w:tc>
          <w:tcPr>
            <w:tcW w:w="441" w:type="pct"/>
          </w:tcPr>
          <w:p w14:paraId="3D738F68" w14:textId="77777777" w:rsidR="00DD3D70" w:rsidRPr="0010789C" w:rsidRDefault="00DD3D70">
            <w:pPr>
              <w:rPr>
                <w:rFonts w:ascii="Arial" w:hAnsi="Arial"/>
                <w:color w:val="0000FF"/>
              </w:rPr>
            </w:pPr>
          </w:p>
        </w:tc>
        <w:tc>
          <w:tcPr>
            <w:tcW w:w="432" w:type="pct"/>
            <w:gridSpan w:val="2"/>
          </w:tcPr>
          <w:p w14:paraId="155164DF" w14:textId="77777777" w:rsidR="00DD3D70" w:rsidRPr="0010789C" w:rsidRDefault="00DD3D70">
            <w:pPr>
              <w:rPr>
                <w:rFonts w:ascii="Arial" w:hAnsi="Arial" w:cs="Arial"/>
                <w:color w:val="0000FF"/>
              </w:rPr>
            </w:pPr>
          </w:p>
        </w:tc>
        <w:tc>
          <w:tcPr>
            <w:tcW w:w="2797" w:type="pct"/>
            <w:gridSpan w:val="2"/>
          </w:tcPr>
          <w:p w14:paraId="6E977B8D" w14:textId="77777777" w:rsidR="00DD3D70" w:rsidRPr="0010789C" w:rsidRDefault="00DD3D70">
            <w:pPr>
              <w:jc w:val="both"/>
              <w:rPr>
                <w:rFonts w:ascii="Arial" w:hAnsi="Arial"/>
                <w:color w:val="0000FF"/>
              </w:rPr>
            </w:pPr>
          </w:p>
        </w:tc>
        <w:tc>
          <w:tcPr>
            <w:tcW w:w="152" w:type="pct"/>
            <w:vAlign w:val="bottom"/>
          </w:tcPr>
          <w:p w14:paraId="446BC76F" w14:textId="77777777" w:rsidR="00DD3D70" w:rsidRPr="0010789C" w:rsidRDefault="00DD3D70">
            <w:pPr>
              <w:jc w:val="right"/>
              <w:rPr>
                <w:rFonts w:ascii="Arial" w:hAnsi="Arial"/>
                <w:color w:val="0000FF"/>
              </w:rPr>
            </w:pPr>
          </w:p>
        </w:tc>
        <w:tc>
          <w:tcPr>
            <w:tcW w:w="452" w:type="pct"/>
            <w:gridSpan w:val="2"/>
            <w:vAlign w:val="bottom"/>
          </w:tcPr>
          <w:p w14:paraId="75CEC6DC" w14:textId="77777777" w:rsidR="00DD3D70" w:rsidRPr="0010789C" w:rsidRDefault="00DD3D70">
            <w:pPr>
              <w:jc w:val="right"/>
              <w:rPr>
                <w:rFonts w:ascii="Arial" w:hAnsi="Arial"/>
                <w:color w:val="0000FF"/>
              </w:rPr>
            </w:pPr>
          </w:p>
        </w:tc>
        <w:tc>
          <w:tcPr>
            <w:tcW w:w="60" w:type="pct"/>
            <w:vAlign w:val="bottom"/>
          </w:tcPr>
          <w:p w14:paraId="18AFE873" w14:textId="77777777" w:rsidR="00DD3D70" w:rsidRPr="0010789C" w:rsidRDefault="00DD3D70">
            <w:pPr>
              <w:rPr>
                <w:color w:val="0000FF"/>
              </w:rPr>
            </w:pPr>
          </w:p>
        </w:tc>
        <w:tc>
          <w:tcPr>
            <w:tcW w:w="155" w:type="pct"/>
            <w:vAlign w:val="bottom"/>
          </w:tcPr>
          <w:p w14:paraId="2F754770" w14:textId="77777777" w:rsidR="00DD3D70" w:rsidRPr="0010789C" w:rsidRDefault="00DD3D70" w:rsidP="002163F1">
            <w:pPr>
              <w:jc w:val="right"/>
              <w:rPr>
                <w:color w:val="0000FF"/>
              </w:rPr>
            </w:pPr>
          </w:p>
        </w:tc>
      </w:tr>
      <w:tr w:rsidR="004B6055" w:rsidRPr="0010789C" w14:paraId="67362F59" w14:textId="77777777" w:rsidTr="00872E82">
        <w:trPr>
          <w:cantSplit/>
        </w:trPr>
        <w:tc>
          <w:tcPr>
            <w:tcW w:w="218" w:type="pct"/>
          </w:tcPr>
          <w:p w14:paraId="2C90444B" w14:textId="77777777" w:rsidR="004B6055" w:rsidRPr="0010789C" w:rsidRDefault="004B6055">
            <w:pPr>
              <w:rPr>
                <w:color w:val="0000FF"/>
              </w:rPr>
            </w:pPr>
          </w:p>
        </w:tc>
        <w:tc>
          <w:tcPr>
            <w:tcW w:w="294" w:type="pct"/>
          </w:tcPr>
          <w:p w14:paraId="3598C3AB" w14:textId="77777777" w:rsidR="004B6055" w:rsidRPr="0010789C" w:rsidRDefault="004B6055">
            <w:pPr>
              <w:rPr>
                <w:color w:val="0000FF"/>
              </w:rPr>
            </w:pPr>
          </w:p>
        </w:tc>
        <w:tc>
          <w:tcPr>
            <w:tcW w:w="441" w:type="pct"/>
          </w:tcPr>
          <w:p w14:paraId="40974978" w14:textId="77777777" w:rsidR="004B6055" w:rsidRPr="0010789C" w:rsidRDefault="004B6055">
            <w:pPr>
              <w:rPr>
                <w:color w:val="0000FF"/>
              </w:rPr>
            </w:pPr>
          </w:p>
        </w:tc>
        <w:tc>
          <w:tcPr>
            <w:tcW w:w="432" w:type="pct"/>
            <w:gridSpan w:val="2"/>
          </w:tcPr>
          <w:p w14:paraId="06EA4BFA" w14:textId="77777777" w:rsidR="004B6055" w:rsidRPr="0010789C" w:rsidRDefault="004B6055">
            <w:pPr>
              <w:rPr>
                <w:rFonts w:ascii="Arial" w:hAnsi="Arial" w:cs="Arial"/>
                <w:color w:val="0000FF"/>
              </w:rPr>
            </w:pPr>
          </w:p>
        </w:tc>
        <w:tc>
          <w:tcPr>
            <w:tcW w:w="2797" w:type="pct"/>
            <w:gridSpan w:val="2"/>
          </w:tcPr>
          <w:p w14:paraId="65715EF4" w14:textId="77777777" w:rsidR="004B6055" w:rsidRPr="0010789C" w:rsidRDefault="004B6055">
            <w:pPr>
              <w:jc w:val="both"/>
              <w:rPr>
                <w:color w:val="0000FF"/>
              </w:rPr>
            </w:pPr>
            <w:r w:rsidRPr="0010789C">
              <w:rPr>
                <w:rFonts w:ascii="Arial" w:hAnsi="Arial"/>
                <w:color w:val="0000FF"/>
              </w:rPr>
              <w:t>Réparation, entretien</w:t>
            </w:r>
            <w:r w:rsidR="0082091E" w:rsidRPr="0010789C">
              <w:rPr>
                <w:rFonts w:ascii="Arial" w:hAnsi="Arial"/>
                <w:color w:val="0000FF"/>
              </w:rPr>
              <w:t> :</w:t>
            </w:r>
            <w:r w:rsidRPr="0010789C">
              <w:rPr>
                <w:rFonts w:ascii="Arial" w:hAnsi="Arial"/>
                <w:color w:val="0000FF"/>
              </w:rPr>
              <w:t>"</w:t>
            </w:r>
          </w:p>
        </w:tc>
        <w:tc>
          <w:tcPr>
            <w:tcW w:w="152" w:type="pct"/>
            <w:vAlign w:val="bottom"/>
          </w:tcPr>
          <w:p w14:paraId="4954AC21" w14:textId="77777777" w:rsidR="004B6055" w:rsidRPr="0010789C" w:rsidRDefault="004B6055">
            <w:pPr>
              <w:jc w:val="right"/>
              <w:rPr>
                <w:color w:val="0000FF"/>
              </w:rPr>
            </w:pPr>
          </w:p>
        </w:tc>
        <w:tc>
          <w:tcPr>
            <w:tcW w:w="452" w:type="pct"/>
            <w:gridSpan w:val="2"/>
            <w:vAlign w:val="bottom"/>
          </w:tcPr>
          <w:p w14:paraId="505C40A2" w14:textId="77777777" w:rsidR="004B6055" w:rsidRPr="0010789C" w:rsidRDefault="004B6055">
            <w:pPr>
              <w:rPr>
                <w:color w:val="0000FF"/>
              </w:rPr>
            </w:pPr>
          </w:p>
        </w:tc>
        <w:tc>
          <w:tcPr>
            <w:tcW w:w="60" w:type="pct"/>
            <w:vAlign w:val="bottom"/>
          </w:tcPr>
          <w:p w14:paraId="7E286E19" w14:textId="77777777" w:rsidR="004B6055" w:rsidRPr="0010789C" w:rsidRDefault="004B6055">
            <w:pPr>
              <w:rPr>
                <w:color w:val="0000FF"/>
              </w:rPr>
            </w:pPr>
          </w:p>
        </w:tc>
        <w:tc>
          <w:tcPr>
            <w:tcW w:w="155" w:type="pct"/>
            <w:vAlign w:val="bottom"/>
          </w:tcPr>
          <w:p w14:paraId="7014C0D2" w14:textId="77777777" w:rsidR="004B6055" w:rsidRPr="0010789C" w:rsidRDefault="004B6055" w:rsidP="002163F1">
            <w:pPr>
              <w:jc w:val="right"/>
              <w:rPr>
                <w:color w:val="0000FF"/>
              </w:rPr>
            </w:pPr>
          </w:p>
        </w:tc>
      </w:tr>
      <w:tr w:rsidR="00E72CD7" w:rsidRPr="0010789C" w14:paraId="33EEB9CB" w14:textId="77777777" w:rsidTr="00872E82">
        <w:trPr>
          <w:cantSplit/>
        </w:trPr>
        <w:tc>
          <w:tcPr>
            <w:tcW w:w="218" w:type="pct"/>
          </w:tcPr>
          <w:p w14:paraId="60A82FBB" w14:textId="77777777" w:rsidR="00E72CD7" w:rsidRPr="0010789C" w:rsidRDefault="00E72CD7">
            <w:pPr>
              <w:rPr>
                <w:color w:val="0000FF"/>
              </w:rPr>
            </w:pPr>
          </w:p>
        </w:tc>
        <w:tc>
          <w:tcPr>
            <w:tcW w:w="294" w:type="pct"/>
          </w:tcPr>
          <w:p w14:paraId="2F3BFF10" w14:textId="77777777" w:rsidR="00E72CD7" w:rsidRPr="0010789C" w:rsidRDefault="00E72CD7">
            <w:pPr>
              <w:rPr>
                <w:color w:val="0000FF"/>
              </w:rPr>
            </w:pPr>
          </w:p>
        </w:tc>
        <w:tc>
          <w:tcPr>
            <w:tcW w:w="441" w:type="pct"/>
          </w:tcPr>
          <w:p w14:paraId="2BB4D265" w14:textId="77777777" w:rsidR="00E72CD7" w:rsidRPr="0010789C" w:rsidRDefault="00E72CD7">
            <w:pPr>
              <w:rPr>
                <w:color w:val="0000FF"/>
              </w:rPr>
            </w:pPr>
          </w:p>
        </w:tc>
        <w:tc>
          <w:tcPr>
            <w:tcW w:w="432" w:type="pct"/>
            <w:gridSpan w:val="2"/>
          </w:tcPr>
          <w:p w14:paraId="52F82E67" w14:textId="77777777" w:rsidR="00E72CD7" w:rsidRPr="0010789C" w:rsidRDefault="00E72CD7">
            <w:pPr>
              <w:rPr>
                <w:rFonts w:ascii="Arial" w:hAnsi="Arial" w:cs="Arial"/>
                <w:color w:val="0000FF"/>
              </w:rPr>
            </w:pPr>
          </w:p>
        </w:tc>
        <w:tc>
          <w:tcPr>
            <w:tcW w:w="2797" w:type="pct"/>
            <w:gridSpan w:val="2"/>
          </w:tcPr>
          <w:p w14:paraId="16190AB9" w14:textId="77777777" w:rsidR="00E72CD7" w:rsidRPr="0010789C" w:rsidRDefault="00E72CD7">
            <w:pPr>
              <w:jc w:val="both"/>
              <w:rPr>
                <w:rFonts w:ascii="Arial" w:hAnsi="Arial"/>
                <w:color w:val="0000FF"/>
              </w:rPr>
            </w:pPr>
          </w:p>
        </w:tc>
        <w:tc>
          <w:tcPr>
            <w:tcW w:w="152" w:type="pct"/>
            <w:vAlign w:val="bottom"/>
          </w:tcPr>
          <w:p w14:paraId="59BD24DC" w14:textId="77777777" w:rsidR="00E72CD7" w:rsidRPr="0010789C" w:rsidRDefault="00E72CD7">
            <w:pPr>
              <w:jc w:val="right"/>
              <w:rPr>
                <w:color w:val="0000FF"/>
              </w:rPr>
            </w:pPr>
          </w:p>
        </w:tc>
        <w:tc>
          <w:tcPr>
            <w:tcW w:w="452" w:type="pct"/>
            <w:gridSpan w:val="2"/>
            <w:vAlign w:val="bottom"/>
          </w:tcPr>
          <w:p w14:paraId="483BFAF7" w14:textId="77777777" w:rsidR="00E72CD7" w:rsidRPr="0010789C" w:rsidRDefault="00E72CD7">
            <w:pPr>
              <w:rPr>
                <w:color w:val="0000FF"/>
              </w:rPr>
            </w:pPr>
          </w:p>
        </w:tc>
        <w:tc>
          <w:tcPr>
            <w:tcW w:w="60" w:type="pct"/>
            <w:vAlign w:val="bottom"/>
          </w:tcPr>
          <w:p w14:paraId="4017B6EA" w14:textId="77777777" w:rsidR="00E72CD7" w:rsidRPr="0010789C" w:rsidRDefault="00E72CD7">
            <w:pPr>
              <w:rPr>
                <w:color w:val="0000FF"/>
              </w:rPr>
            </w:pPr>
          </w:p>
        </w:tc>
        <w:tc>
          <w:tcPr>
            <w:tcW w:w="155" w:type="pct"/>
            <w:vAlign w:val="bottom"/>
          </w:tcPr>
          <w:p w14:paraId="68D0F909" w14:textId="77777777" w:rsidR="00E72CD7" w:rsidRPr="0010789C" w:rsidRDefault="00E72CD7" w:rsidP="002163F1">
            <w:pPr>
              <w:jc w:val="right"/>
              <w:rPr>
                <w:color w:val="0000FF"/>
              </w:rPr>
            </w:pPr>
          </w:p>
        </w:tc>
      </w:tr>
      <w:tr w:rsidR="00D0397C" w:rsidRPr="00EF563F" w14:paraId="32BA597B" w14:textId="77777777" w:rsidTr="00872E82">
        <w:trPr>
          <w:cantSplit/>
        </w:trPr>
        <w:tc>
          <w:tcPr>
            <w:tcW w:w="218" w:type="pct"/>
          </w:tcPr>
          <w:p w14:paraId="24C35B4D" w14:textId="77777777" w:rsidR="00D0397C" w:rsidRPr="0010789C" w:rsidRDefault="00D0397C">
            <w:pPr>
              <w:rPr>
                <w:color w:val="0000FF"/>
              </w:rPr>
            </w:pPr>
          </w:p>
        </w:tc>
        <w:tc>
          <w:tcPr>
            <w:tcW w:w="294" w:type="pct"/>
          </w:tcPr>
          <w:p w14:paraId="75925703" w14:textId="77777777" w:rsidR="00D0397C" w:rsidRPr="0010789C" w:rsidRDefault="00D0397C">
            <w:pPr>
              <w:rPr>
                <w:color w:val="0000FF"/>
              </w:rPr>
            </w:pPr>
          </w:p>
        </w:tc>
        <w:tc>
          <w:tcPr>
            <w:tcW w:w="441" w:type="pct"/>
          </w:tcPr>
          <w:p w14:paraId="0A20F738" w14:textId="77777777" w:rsidR="00D0397C" w:rsidRPr="0010789C" w:rsidRDefault="00D0397C">
            <w:pPr>
              <w:rPr>
                <w:color w:val="0000FF"/>
              </w:rPr>
            </w:pPr>
          </w:p>
        </w:tc>
        <w:tc>
          <w:tcPr>
            <w:tcW w:w="432" w:type="pct"/>
            <w:gridSpan w:val="2"/>
          </w:tcPr>
          <w:p w14:paraId="2DB8CCD4" w14:textId="77777777" w:rsidR="00D0397C" w:rsidRPr="0010789C" w:rsidRDefault="00D0397C">
            <w:pPr>
              <w:rPr>
                <w:rFonts w:ascii="Arial" w:hAnsi="Arial" w:cs="Arial"/>
                <w:color w:val="0000FF"/>
              </w:rPr>
            </w:pPr>
          </w:p>
        </w:tc>
        <w:tc>
          <w:tcPr>
            <w:tcW w:w="3461" w:type="pct"/>
            <w:gridSpan w:val="6"/>
            <w:vAlign w:val="bottom"/>
          </w:tcPr>
          <w:p w14:paraId="25969E4F" w14:textId="77777777" w:rsidR="00D0397C" w:rsidRPr="0010789C" w:rsidRDefault="00D0397C" w:rsidP="00D0397C">
            <w:pPr>
              <w:jc w:val="both"/>
              <w:rPr>
                <w:color w:val="0000FF"/>
                <w:lang w:val="fr-BE"/>
              </w:rPr>
            </w:pPr>
            <w:r w:rsidRPr="0010789C">
              <w:rPr>
                <w:rFonts w:ascii="Arial" w:hAnsi="Arial"/>
                <w:i/>
                <w:color w:val="0000FF"/>
                <w:sz w:val="18"/>
                <w:lang w:val="fr-BE"/>
              </w:rPr>
              <w:t xml:space="preserve">"A.R. 28.3.1995" (en vigueur 1.4.1995) + </w:t>
            </w:r>
            <w:r w:rsidR="00056C4D" w:rsidRPr="0010789C">
              <w:rPr>
                <w:rFonts w:ascii="Arial" w:hAnsi="Arial"/>
                <w:i/>
                <w:color w:val="0000FF"/>
                <w:sz w:val="18"/>
                <w:lang w:val="fr-BE"/>
              </w:rPr>
              <w:t>“A.R. 18.10.2013” (en vigueur 1.12.2013)</w:t>
            </w:r>
          </w:p>
        </w:tc>
        <w:tc>
          <w:tcPr>
            <w:tcW w:w="155" w:type="pct"/>
            <w:vAlign w:val="bottom"/>
          </w:tcPr>
          <w:p w14:paraId="1E440682" w14:textId="77777777" w:rsidR="00D0397C" w:rsidRPr="0010789C" w:rsidRDefault="00D0397C" w:rsidP="002163F1">
            <w:pPr>
              <w:jc w:val="right"/>
              <w:rPr>
                <w:color w:val="0000FF"/>
                <w:lang w:val="fr-BE"/>
              </w:rPr>
            </w:pPr>
          </w:p>
        </w:tc>
      </w:tr>
      <w:tr w:rsidR="004B6055" w:rsidRPr="0010789C" w14:paraId="2098A34C" w14:textId="77777777" w:rsidTr="00872E82">
        <w:trPr>
          <w:cantSplit/>
        </w:trPr>
        <w:tc>
          <w:tcPr>
            <w:tcW w:w="218" w:type="pct"/>
          </w:tcPr>
          <w:p w14:paraId="32079CA0" w14:textId="77777777" w:rsidR="004B6055" w:rsidRPr="0010789C" w:rsidRDefault="004B6055">
            <w:pPr>
              <w:rPr>
                <w:color w:val="0000FF"/>
              </w:rPr>
            </w:pPr>
            <w:r w:rsidRPr="0010789C">
              <w:rPr>
                <w:rFonts w:ascii="Arial" w:hAnsi="Arial"/>
                <w:color w:val="0000FF"/>
              </w:rPr>
              <w:t>"</w:t>
            </w:r>
          </w:p>
        </w:tc>
        <w:tc>
          <w:tcPr>
            <w:tcW w:w="294" w:type="pct"/>
          </w:tcPr>
          <w:p w14:paraId="691070E7" w14:textId="77777777" w:rsidR="004B6055" w:rsidRPr="0010789C" w:rsidRDefault="004B6055">
            <w:pPr>
              <w:rPr>
                <w:color w:val="0000FF"/>
              </w:rPr>
            </w:pPr>
          </w:p>
        </w:tc>
        <w:tc>
          <w:tcPr>
            <w:tcW w:w="441" w:type="pct"/>
          </w:tcPr>
          <w:p w14:paraId="36C83266" w14:textId="77777777" w:rsidR="004B6055" w:rsidRPr="0010789C" w:rsidRDefault="004B6055">
            <w:pPr>
              <w:rPr>
                <w:color w:val="0000FF"/>
              </w:rPr>
            </w:pPr>
            <w:r w:rsidRPr="0010789C">
              <w:rPr>
                <w:rFonts w:ascii="Arial" w:hAnsi="Arial"/>
                <w:color w:val="0000FF"/>
              </w:rPr>
              <w:t>653796</w:t>
            </w:r>
          </w:p>
        </w:tc>
        <w:tc>
          <w:tcPr>
            <w:tcW w:w="432" w:type="pct"/>
            <w:gridSpan w:val="2"/>
          </w:tcPr>
          <w:p w14:paraId="39423CC9" w14:textId="77777777" w:rsidR="004B6055" w:rsidRPr="0010789C" w:rsidRDefault="003125FC">
            <w:pPr>
              <w:rPr>
                <w:rFonts w:ascii="Arial" w:hAnsi="Arial" w:cs="Arial"/>
                <w:color w:val="0000FF"/>
              </w:rPr>
            </w:pPr>
            <w:r w:rsidRPr="0010789C">
              <w:rPr>
                <w:rFonts w:ascii="Arial" w:hAnsi="Arial" w:cs="Arial"/>
                <w:color w:val="0000FF"/>
              </w:rPr>
              <w:t>653800</w:t>
            </w:r>
          </w:p>
        </w:tc>
        <w:tc>
          <w:tcPr>
            <w:tcW w:w="2797" w:type="pct"/>
            <w:gridSpan w:val="2"/>
          </w:tcPr>
          <w:p w14:paraId="3D22BAAB" w14:textId="77777777" w:rsidR="004B6055" w:rsidRPr="0010789C" w:rsidRDefault="004B6055">
            <w:pPr>
              <w:jc w:val="both"/>
              <w:rPr>
                <w:color w:val="0000FF"/>
                <w:lang w:val="fr-FR"/>
              </w:rPr>
            </w:pPr>
            <w:r w:rsidRPr="0010789C">
              <w:rPr>
                <w:rFonts w:ascii="Arial" w:hAnsi="Arial"/>
                <w:color w:val="0000FF"/>
                <w:lang w:val="fr-FR"/>
              </w:rPr>
              <w:t>Entretien d'une prothèse du membre supérieur, adaptation de la prothèse, par tranche de T 20, par an</w:t>
            </w:r>
          </w:p>
        </w:tc>
        <w:tc>
          <w:tcPr>
            <w:tcW w:w="152" w:type="pct"/>
            <w:vAlign w:val="bottom"/>
          </w:tcPr>
          <w:p w14:paraId="78600F2E"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1833487B" w14:textId="77777777" w:rsidR="004B6055" w:rsidRPr="0010789C" w:rsidRDefault="004B6055">
            <w:pPr>
              <w:jc w:val="right"/>
              <w:rPr>
                <w:color w:val="0000FF"/>
              </w:rPr>
            </w:pPr>
            <w:r w:rsidRPr="0010789C">
              <w:rPr>
                <w:rFonts w:ascii="Arial" w:hAnsi="Arial"/>
                <w:color w:val="0000FF"/>
              </w:rPr>
              <w:t>4</w:t>
            </w:r>
          </w:p>
        </w:tc>
        <w:tc>
          <w:tcPr>
            <w:tcW w:w="60" w:type="pct"/>
            <w:vAlign w:val="bottom"/>
          </w:tcPr>
          <w:p w14:paraId="02705866" w14:textId="77777777" w:rsidR="004B6055" w:rsidRPr="0010789C" w:rsidRDefault="004B6055">
            <w:pPr>
              <w:rPr>
                <w:color w:val="0000FF"/>
              </w:rPr>
            </w:pPr>
          </w:p>
        </w:tc>
        <w:tc>
          <w:tcPr>
            <w:tcW w:w="155" w:type="pct"/>
            <w:vAlign w:val="bottom"/>
          </w:tcPr>
          <w:p w14:paraId="2AFBFFFF" w14:textId="77777777" w:rsidR="004B6055" w:rsidRPr="0010789C" w:rsidRDefault="004B6055" w:rsidP="002163F1">
            <w:pPr>
              <w:jc w:val="right"/>
              <w:rPr>
                <w:color w:val="0000FF"/>
              </w:rPr>
            </w:pPr>
            <w:r w:rsidRPr="0010789C">
              <w:rPr>
                <w:rFonts w:ascii="Arial" w:hAnsi="Arial"/>
                <w:color w:val="0000FF"/>
              </w:rPr>
              <w:t>"</w:t>
            </w:r>
          </w:p>
        </w:tc>
      </w:tr>
      <w:tr w:rsidR="004B6055" w:rsidRPr="0010789C" w14:paraId="1ADA8F2A" w14:textId="77777777" w:rsidTr="00872E82">
        <w:trPr>
          <w:cantSplit/>
        </w:trPr>
        <w:tc>
          <w:tcPr>
            <w:tcW w:w="218" w:type="pct"/>
          </w:tcPr>
          <w:p w14:paraId="1ABD53EF" w14:textId="77777777" w:rsidR="003C041A" w:rsidRPr="0010789C" w:rsidRDefault="003C041A">
            <w:pPr>
              <w:rPr>
                <w:rFonts w:ascii="Arial" w:hAnsi="Arial"/>
                <w:color w:val="0000FF"/>
              </w:rPr>
            </w:pPr>
          </w:p>
        </w:tc>
        <w:tc>
          <w:tcPr>
            <w:tcW w:w="294" w:type="pct"/>
          </w:tcPr>
          <w:p w14:paraId="6C49A993" w14:textId="77777777" w:rsidR="004B6055" w:rsidRPr="0010789C" w:rsidRDefault="004B6055">
            <w:pPr>
              <w:rPr>
                <w:color w:val="0000FF"/>
              </w:rPr>
            </w:pPr>
          </w:p>
        </w:tc>
        <w:tc>
          <w:tcPr>
            <w:tcW w:w="441" w:type="pct"/>
          </w:tcPr>
          <w:p w14:paraId="60FB5D9E" w14:textId="77777777" w:rsidR="004B6055" w:rsidRPr="0010789C" w:rsidRDefault="004B6055">
            <w:pPr>
              <w:rPr>
                <w:rFonts w:ascii="Arial" w:hAnsi="Arial"/>
                <w:color w:val="0000FF"/>
              </w:rPr>
            </w:pPr>
          </w:p>
        </w:tc>
        <w:tc>
          <w:tcPr>
            <w:tcW w:w="432" w:type="pct"/>
            <w:gridSpan w:val="2"/>
          </w:tcPr>
          <w:p w14:paraId="264361EC" w14:textId="77777777" w:rsidR="004B6055" w:rsidRPr="0010789C" w:rsidRDefault="004B6055">
            <w:pPr>
              <w:rPr>
                <w:rFonts w:ascii="Arial" w:hAnsi="Arial" w:cs="Arial"/>
                <w:color w:val="0000FF"/>
              </w:rPr>
            </w:pPr>
          </w:p>
        </w:tc>
        <w:tc>
          <w:tcPr>
            <w:tcW w:w="2797" w:type="pct"/>
            <w:gridSpan w:val="2"/>
          </w:tcPr>
          <w:p w14:paraId="02106751" w14:textId="77777777" w:rsidR="004B6055" w:rsidRPr="0010789C" w:rsidRDefault="004B6055">
            <w:pPr>
              <w:jc w:val="both"/>
              <w:rPr>
                <w:rFonts w:ascii="Arial" w:hAnsi="Arial"/>
                <w:color w:val="0000FF"/>
              </w:rPr>
            </w:pPr>
          </w:p>
        </w:tc>
        <w:tc>
          <w:tcPr>
            <w:tcW w:w="152" w:type="pct"/>
            <w:vAlign w:val="bottom"/>
          </w:tcPr>
          <w:p w14:paraId="4A5833F7" w14:textId="77777777" w:rsidR="004B6055" w:rsidRPr="0010789C" w:rsidRDefault="004B6055">
            <w:pPr>
              <w:jc w:val="right"/>
              <w:rPr>
                <w:rFonts w:ascii="Arial" w:hAnsi="Arial"/>
                <w:color w:val="0000FF"/>
              </w:rPr>
            </w:pPr>
          </w:p>
        </w:tc>
        <w:tc>
          <w:tcPr>
            <w:tcW w:w="452" w:type="pct"/>
            <w:gridSpan w:val="2"/>
            <w:vAlign w:val="bottom"/>
          </w:tcPr>
          <w:p w14:paraId="34CE64A6" w14:textId="77777777" w:rsidR="004B6055" w:rsidRPr="0010789C" w:rsidRDefault="004B6055">
            <w:pPr>
              <w:jc w:val="right"/>
              <w:rPr>
                <w:rFonts w:ascii="Arial" w:hAnsi="Arial"/>
                <w:color w:val="0000FF"/>
              </w:rPr>
            </w:pPr>
          </w:p>
        </w:tc>
        <w:tc>
          <w:tcPr>
            <w:tcW w:w="60" w:type="pct"/>
            <w:vAlign w:val="bottom"/>
          </w:tcPr>
          <w:p w14:paraId="6CF7FD95" w14:textId="77777777" w:rsidR="004B6055" w:rsidRPr="0010789C" w:rsidRDefault="004B6055">
            <w:pPr>
              <w:rPr>
                <w:color w:val="0000FF"/>
              </w:rPr>
            </w:pPr>
          </w:p>
        </w:tc>
        <w:tc>
          <w:tcPr>
            <w:tcW w:w="155" w:type="pct"/>
            <w:vAlign w:val="bottom"/>
          </w:tcPr>
          <w:p w14:paraId="00C82FB3" w14:textId="77777777" w:rsidR="004B6055" w:rsidRPr="0010789C" w:rsidRDefault="004B6055" w:rsidP="002163F1">
            <w:pPr>
              <w:jc w:val="right"/>
              <w:rPr>
                <w:rFonts w:ascii="Arial" w:hAnsi="Arial"/>
                <w:color w:val="0000FF"/>
              </w:rPr>
            </w:pPr>
          </w:p>
        </w:tc>
      </w:tr>
      <w:tr w:rsidR="00D0397C" w:rsidRPr="00EF563F" w14:paraId="51325050" w14:textId="77777777" w:rsidTr="00872E82">
        <w:trPr>
          <w:cantSplit/>
        </w:trPr>
        <w:tc>
          <w:tcPr>
            <w:tcW w:w="218" w:type="pct"/>
          </w:tcPr>
          <w:p w14:paraId="4DB30D62" w14:textId="77777777" w:rsidR="00D0397C" w:rsidRPr="0010789C" w:rsidRDefault="00D0397C">
            <w:pPr>
              <w:rPr>
                <w:color w:val="0000FF"/>
              </w:rPr>
            </w:pPr>
          </w:p>
        </w:tc>
        <w:tc>
          <w:tcPr>
            <w:tcW w:w="294" w:type="pct"/>
          </w:tcPr>
          <w:p w14:paraId="691546BF" w14:textId="77777777" w:rsidR="00D0397C" w:rsidRPr="0010789C" w:rsidRDefault="00D0397C">
            <w:pPr>
              <w:rPr>
                <w:color w:val="0000FF"/>
              </w:rPr>
            </w:pPr>
          </w:p>
        </w:tc>
        <w:tc>
          <w:tcPr>
            <w:tcW w:w="441" w:type="pct"/>
          </w:tcPr>
          <w:p w14:paraId="70480352" w14:textId="77777777" w:rsidR="00D0397C" w:rsidRPr="0010789C" w:rsidRDefault="00D0397C">
            <w:pPr>
              <w:rPr>
                <w:color w:val="0000FF"/>
              </w:rPr>
            </w:pPr>
          </w:p>
        </w:tc>
        <w:tc>
          <w:tcPr>
            <w:tcW w:w="432" w:type="pct"/>
            <w:gridSpan w:val="2"/>
          </w:tcPr>
          <w:p w14:paraId="15B45D3F" w14:textId="77777777" w:rsidR="00D0397C" w:rsidRPr="0010789C" w:rsidRDefault="00D0397C">
            <w:pPr>
              <w:rPr>
                <w:rFonts w:ascii="Arial" w:hAnsi="Arial" w:cs="Arial"/>
                <w:color w:val="0000FF"/>
              </w:rPr>
            </w:pPr>
          </w:p>
        </w:tc>
        <w:tc>
          <w:tcPr>
            <w:tcW w:w="3461" w:type="pct"/>
            <w:gridSpan w:val="6"/>
            <w:vAlign w:val="bottom"/>
          </w:tcPr>
          <w:p w14:paraId="436A087D" w14:textId="77777777" w:rsidR="00D0397C" w:rsidRPr="0010789C" w:rsidRDefault="00D0397C" w:rsidP="00D0397C">
            <w:pPr>
              <w:jc w:val="both"/>
              <w:rPr>
                <w:color w:val="0000FF"/>
                <w:lang w:val="fr-BE"/>
              </w:rPr>
            </w:pPr>
            <w:r w:rsidRPr="0010789C">
              <w:rPr>
                <w:rFonts w:ascii="Arial" w:hAnsi="Arial"/>
                <w:i/>
                <w:color w:val="0000FF"/>
                <w:sz w:val="18"/>
                <w:lang w:val="fr-BE"/>
              </w:rPr>
              <w:t xml:space="preserve">"A.R. 29.1.1993" (en vigueur 1.2.1993) + </w:t>
            </w:r>
            <w:r w:rsidR="00056C4D" w:rsidRPr="0010789C">
              <w:rPr>
                <w:rFonts w:ascii="Arial" w:hAnsi="Arial"/>
                <w:i/>
                <w:color w:val="0000FF"/>
                <w:sz w:val="18"/>
                <w:lang w:val="fr-BE"/>
              </w:rPr>
              <w:t>“A.R. 18.10.2013” (en vigueur 1.12.2013)</w:t>
            </w:r>
          </w:p>
        </w:tc>
        <w:tc>
          <w:tcPr>
            <w:tcW w:w="155" w:type="pct"/>
            <w:vAlign w:val="bottom"/>
          </w:tcPr>
          <w:p w14:paraId="55D46BA4" w14:textId="77777777" w:rsidR="00D0397C" w:rsidRPr="0010789C" w:rsidRDefault="00D0397C" w:rsidP="002163F1">
            <w:pPr>
              <w:jc w:val="right"/>
              <w:rPr>
                <w:color w:val="0000FF"/>
                <w:lang w:val="fr-BE"/>
              </w:rPr>
            </w:pPr>
          </w:p>
        </w:tc>
      </w:tr>
      <w:tr w:rsidR="004B6055" w:rsidRPr="00EF563F" w14:paraId="20549730" w14:textId="77777777" w:rsidTr="00872E82">
        <w:trPr>
          <w:cantSplit/>
        </w:trPr>
        <w:tc>
          <w:tcPr>
            <w:tcW w:w="218" w:type="pct"/>
          </w:tcPr>
          <w:p w14:paraId="123FEFD2" w14:textId="77777777" w:rsidR="004B6055" w:rsidRPr="0010789C" w:rsidRDefault="004B6055">
            <w:pPr>
              <w:rPr>
                <w:color w:val="0000FF"/>
                <w:lang w:val="fr-BE"/>
              </w:rPr>
            </w:pPr>
          </w:p>
        </w:tc>
        <w:tc>
          <w:tcPr>
            <w:tcW w:w="294" w:type="pct"/>
          </w:tcPr>
          <w:p w14:paraId="39E00E33" w14:textId="77777777" w:rsidR="004B6055" w:rsidRPr="0010789C" w:rsidRDefault="004B6055">
            <w:pPr>
              <w:rPr>
                <w:color w:val="0000FF"/>
                <w:lang w:val="fr-BE"/>
              </w:rPr>
            </w:pPr>
          </w:p>
        </w:tc>
        <w:tc>
          <w:tcPr>
            <w:tcW w:w="441" w:type="pct"/>
          </w:tcPr>
          <w:p w14:paraId="638D9C3B" w14:textId="77777777" w:rsidR="004B6055" w:rsidRPr="0010789C" w:rsidRDefault="004B6055">
            <w:pPr>
              <w:rPr>
                <w:color w:val="0000FF"/>
                <w:lang w:val="fr-BE"/>
              </w:rPr>
            </w:pPr>
          </w:p>
        </w:tc>
        <w:tc>
          <w:tcPr>
            <w:tcW w:w="432" w:type="pct"/>
            <w:gridSpan w:val="2"/>
          </w:tcPr>
          <w:p w14:paraId="4AAF7E3E" w14:textId="77777777" w:rsidR="004B6055" w:rsidRPr="0010789C" w:rsidRDefault="004B6055">
            <w:pPr>
              <w:rPr>
                <w:rFonts w:ascii="Arial" w:hAnsi="Arial" w:cs="Arial"/>
                <w:color w:val="0000FF"/>
                <w:lang w:val="fr-BE"/>
              </w:rPr>
            </w:pPr>
          </w:p>
        </w:tc>
        <w:tc>
          <w:tcPr>
            <w:tcW w:w="3461" w:type="pct"/>
            <w:gridSpan w:val="6"/>
          </w:tcPr>
          <w:p w14:paraId="498ADF33" w14:textId="77777777" w:rsidR="004B6055" w:rsidRPr="0010789C" w:rsidRDefault="004B6055">
            <w:pPr>
              <w:jc w:val="both"/>
              <w:rPr>
                <w:color w:val="0000FF"/>
                <w:lang w:val="fr-FR"/>
              </w:rPr>
            </w:pPr>
            <w:r w:rsidRPr="0010789C">
              <w:rPr>
                <w:rFonts w:ascii="Arial" w:hAnsi="Arial"/>
                <w:color w:val="0000FF"/>
                <w:lang w:val="fr-FR"/>
              </w:rPr>
              <w:t>"Remplacement d'un fût en cas de réamputation, d'intervention chirurgicale sur le moignon ou de modification importante du moignon</w:t>
            </w:r>
            <w:r w:rsidR="0082091E" w:rsidRPr="0010789C">
              <w:rPr>
                <w:rFonts w:ascii="Arial" w:hAnsi="Arial"/>
                <w:color w:val="0000FF"/>
                <w:lang w:val="fr-FR"/>
              </w:rPr>
              <w:t> :</w:t>
            </w:r>
          </w:p>
        </w:tc>
        <w:tc>
          <w:tcPr>
            <w:tcW w:w="155" w:type="pct"/>
            <w:vAlign w:val="bottom"/>
          </w:tcPr>
          <w:p w14:paraId="6FA176B9" w14:textId="77777777" w:rsidR="004B6055" w:rsidRPr="0010789C" w:rsidRDefault="004B6055" w:rsidP="002163F1">
            <w:pPr>
              <w:jc w:val="right"/>
              <w:rPr>
                <w:color w:val="0000FF"/>
                <w:lang w:val="fr-FR"/>
              </w:rPr>
            </w:pPr>
          </w:p>
        </w:tc>
      </w:tr>
      <w:tr w:rsidR="00E72CD7" w:rsidRPr="00EF563F" w14:paraId="2D25DE6C" w14:textId="77777777" w:rsidTr="00872E82">
        <w:trPr>
          <w:cantSplit/>
        </w:trPr>
        <w:tc>
          <w:tcPr>
            <w:tcW w:w="218" w:type="pct"/>
          </w:tcPr>
          <w:p w14:paraId="7ED8058D" w14:textId="77777777" w:rsidR="00E72CD7" w:rsidRPr="0010789C" w:rsidRDefault="00E72CD7">
            <w:pPr>
              <w:rPr>
                <w:color w:val="0000FF"/>
                <w:lang w:val="fr-BE"/>
              </w:rPr>
            </w:pPr>
          </w:p>
        </w:tc>
        <w:tc>
          <w:tcPr>
            <w:tcW w:w="294" w:type="pct"/>
          </w:tcPr>
          <w:p w14:paraId="4059F652" w14:textId="77777777" w:rsidR="00E72CD7" w:rsidRPr="0010789C" w:rsidRDefault="00E72CD7">
            <w:pPr>
              <w:rPr>
                <w:color w:val="0000FF"/>
                <w:lang w:val="fr-BE"/>
              </w:rPr>
            </w:pPr>
          </w:p>
        </w:tc>
        <w:tc>
          <w:tcPr>
            <w:tcW w:w="441" w:type="pct"/>
          </w:tcPr>
          <w:p w14:paraId="564B8A9E" w14:textId="77777777" w:rsidR="00E72CD7" w:rsidRPr="0010789C" w:rsidRDefault="00E72CD7">
            <w:pPr>
              <w:rPr>
                <w:color w:val="0000FF"/>
                <w:lang w:val="fr-BE"/>
              </w:rPr>
            </w:pPr>
          </w:p>
        </w:tc>
        <w:tc>
          <w:tcPr>
            <w:tcW w:w="432" w:type="pct"/>
            <w:gridSpan w:val="2"/>
          </w:tcPr>
          <w:p w14:paraId="2B11BFA5" w14:textId="77777777" w:rsidR="00E72CD7" w:rsidRPr="0010789C" w:rsidRDefault="00E72CD7">
            <w:pPr>
              <w:rPr>
                <w:rFonts w:ascii="Arial" w:hAnsi="Arial" w:cs="Arial"/>
                <w:color w:val="0000FF"/>
                <w:lang w:val="fr-BE"/>
              </w:rPr>
            </w:pPr>
          </w:p>
        </w:tc>
        <w:tc>
          <w:tcPr>
            <w:tcW w:w="3461" w:type="pct"/>
            <w:gridSpan w:val="6"/>
          </w:tcPr>
          <w:p w14:paraId="62F1D429" w14:textId="77777777" w:rsidR="00E72CD7" w:rsidRPr="0010789C" w:rsidRDefault="00E72CD7">
            <w:pPr>
              <w:jc w:val="both"/>
              <w:rPr>
                <w:rFonts w:ascii="Arial" w:hAnsi="Arial"/>
                <w:color w:val="0000FF"/>
                <w:lang w:val="fr-FR"/>
              </w:rPr>
            </w:pPr>
          </w:p>
        </w:tc>
        <w:tc>
          <w:tcPr>
            <w:tcW w:w="155" w:type="pct"/>
            <w:vAlign w:val="bottom"/>
          </w:tcPr>
          <w:p w14:paraId="72652413" w14:textId="77777777" w:rsidR="00E72CD7" w:rsidRPr="0010789C" w:rsidRDefault="00E72CD7" w:rsidP="002163F1">
            <w:pPr>
              <w:jc w:val="right"/>
              <w:rPr>
                <w:color w:val="0000FF"/>
                <w:lang w:val="fr-FR"/>
              </w:rPr>
            </w:pPr>
          </w:p>
        </w:tc>
      </w:tr>
      <w:tr w:rsidR="004B6055" w:rsidRPr="0010789C" w14:paraId="4DF9B009" w14:textId="77777777" w:rsidTr="00872E82">
        <w:trPr>
          <w:cantSplit/>
        </w:trPr>
        <w:tc>
          <w:tcPr>
            <w:tcW w:w="218" w:type="pct"/>
          </w:tcPr>
          <w:p w14:paraId="6838C934" w14:textId="77777777" w:rsidR="004B6055" w:rsidRPr="0010789C" w:rsidRDefault="004B6055">
            <w:pPr>
              <w:rPr>
                <w:color w:val="0000FF"/>
                <w:lang w:val="fr-FR"/>
              </w:rPr>
            </w:pPr>
          </w:p>
        </w:tc>
        <w:tc>
          <w:tcPr>
            <w:tcW w:w="294" w:type="pct"/>
          </w:tcPr>
          <w:p w14:paraId="658BB5A4" w14:textId="77777777" w:rsidR="004B6055" w:rsidRPr="0010789C" w:rsidRDefault="004B6055">
            <w:pPr>
              <w:rPr>
                <w:color w:val="0000FF"/>
                <w:lang w:val="fr-FR"/>
              </w:rPr>
            </w:pPr>
          </w:p>
        </w:tc>
        <w:tc>
          <w:tcPr>
            <w:tcW w:w="441" w:type="pct"/>
          </w:tcPr>
          <w:p w14:paraId="3BC4480B" w14:textId="77777777" w:rsidR="004B6055" w:rsidRPr="0010789C" w:rsidRDefault="004B6055">
            <w:pPr>
              <w:rPr>
                <w:color w:val="0000FF"/>
              </w:rPr>
            </w:pPr>
            <w:r w:rsidRPr="0010789C">
              <w:rPr>
                <w:rFonts w:ascii="Arial" w:hAnsi="Arial"/>
                <w:color w:val="0000FF"/>
              </w:rPr>
              <w:t>653192</w:t>
            </w:r>
          </w:p>
        </w:tc>
        <w:tc>
          <w:tcPr>
            <w:tcW w:w="432" w:type="pct"/>
            <w:gridSpan w:val="2"/>
          </w:tcPr>
          <w:p w14:paraId="740CA450" w14:textId="77777777" w:rsidR="004B6055" w:rsidRPr="0010789C" w:rsidRDefault="003125FC">
            <w:pPr>
              <w:rPr>
                <w:rFonts w:ascii="Arial" w:hAnsi="Arial" w:cs="Arial"/>
                <w:color w:val="0000FF"/>
              </w:rPr>
            </w:pPr>
            <w:r w:rsidRPr="0010789C">
              <w:rPr>
                <w:rFonts w:ascii="Arial" w:hAnsi="Arial" w:cs="Arial"/>
                <w:color w:val="0000FF"/>
              </w:rPr>
              <w:t>653203</w:t>
            </w:r>
          </w:p>
        </w:tc>
        <w:tc>
          <w:tcPr>
            <w:tcW w:w="2797" w:type="pct"/>
            <w:gridSpan w:val="2"/>
          </w:tcPr>
          <w:p w14:paraId="2408747F" w14:textId="77777777" w:rsidR="004B6055" w:rsidRPr="0010789C" w:rsidRDefault="004B6055">
            <w:pPr>
              <w:jc w:val="both"/>
              <w:rPr>
                <w:color w:val="0000FF"/>
              </w:rPr>
            </w:pPr>
            <w:r w:rsidRPr="0010789C">
              <w:rPr>
                <w:rFonts w:ascii="Arial" w:hAnsi="Arial"/>
                <w:color w:val="0000FF"/>
              </w:rPr>
              <w:t>Désarticulation du poignet</w:t>
            </w:r>
          </w:p>
        </w:tc>
        <w:tc>
          <w:tcPr>
            <w:tcW w:w="152" w:type="pct"/>
            <w:vAlign w:val="bottom"/>
          </w:tcPr>
          <w:p w14:paraId="7369E11C"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3FEDD91F" w14:textId="77777777" w:rsidR="004B6055" w:rsidRPr="0010789C" w:rsidRDefault="004B6055">
            <w:pPr>
              <w:jc w:val="right"/>
              <w:rPr>
                <w:color w:val="0000FF"/>
              </w:rPr>
            </w:pPr>
            <w:r w:rsidRPr="0010789C">
              <w:rPr>
                <w:rFonts w:ascii="Arial" w:hAnsi="Arial"/>
                <w:color w:val="0000FF"/>
              </w:rPr>
              <w:t>169,55</w:t>
            </w:r>
          </w:p>
        </w:tc>
        <w:tc>
          <w:tcPr>
            <w:tcW w:w="60" w:type="pct"/>
            <w:vAlign w:val="bottom"/>
          </w:tcPr>
          <w:p w14:paraId="22AF4E1C" w14:textId="77777777" w:rsidR="004B6055" w:rsidRPr="0010789C" w:rsidRDefault="004B6055">
            <w:pPr>
              <w:rPr>
                <w:color w:val="0000FF"/>
              </w:rPr>
            </w:pPr>
          </w:p>
        </w:tc>
        <w:tc>
          <w:tcPr>
            <w:tcW w:w="155" w:type="pct"/>
            <w:vAlign w:val="bottom"/>
          </w:tcPr>
          <w:p w14:paraId="3A544577" w14:textId="77777777" w:rsidR="004B6055" w:rsidRPr="0010789C" w:rsidRDefault="004B6055" w:rsidP="002163F1">
            <w:pPr>
              <w:jc w:val="right"/>
              <w:rPr>
                <w:color w:val="0000FF"/>
              </w:rPr>
            </w:pPr>
          </w:p>
        </w:tc>
      </w:tr>
      <w:tr w:rsidR="004B6055" w:rsidRPr="0010789C" w14:paraId="506AFF4A" w14:textId="77777777" w:rsidTr="00872E82">
        <w:trPr>
          <w:cantSplit/>
        </w:trPr>
        <w:tc>
          <w:tcPr>
            <w:tcW w:w="218" w:type="pct"/>
          </w:tcPr>
          <w:p w14:paraId="7EE31FE2" w14:textId="77777777" w:rsidR="003C041A" w:rsidRPr="0010789C" w:rsidRDefault="003C041A">
            <w:pPr>
              <w:rPr>
                <w:color w:val="0000FF"/>
              </w:rPr>
            </w:pPr>
          </w:p>
        </w:tc>
        <w:tc>
          <w:tcPr>
            <w:tcW w:w="294" w:type="pct"/>
          </w:tcPr>
          <w:p w14:paraId="6A4B2067" w14:textId="77777777" w:rsidR="004B6055" w:rsidRPr="0010789C" w:rsidRDefault="004B6055">
            <w:pPr>
              <w:rPr>
                <w:color w:val="0000FF"/>
              </w:rPr>
            </w:pPr>
          </w:p>
        </w:tc>
        <w:tc>
          <w:tcPr>
            <w:tcW w:w="441" w:type="pct"/>
          </w:tcPr>
          <w:p w14:paraId="5F2700A2" w14:textId="77777777" w:rsidR="004B6055" w:rsidRPr="0010789C" w:rsidRDefault="004B6055">
            <w:pPr>
              <w:rPr>
                <w:rFonts w:ascii="Arial" w:hAnsi="Arial"/>
                <w:color w:val="0000FF"/>
              </w:rPr>
            </w:pPr>
          </w:p>
        </w:tc>
        <w:tc>
          <w:tcPr>
            <w:tcW w:w="432" w:type="pct"/>
            <w:gridSpan w:val="2"/>
          </w:tcPr>
          <w:p w14:paraId="7650324C" w14:textId="77777777" w:rsidR="004B6055" w:rsidRPr="0010789C" w:rsidRDefault="004B6055">
            <w:pPr>
              <w:rPr>
                <w:rFonts w:ascii="Arial" w:hAnsi="Arial" w:cs="Arial"/>
                <w:color w:val="0000FF"/>
              </w:rPr>
            </w:pPr>
          </w:p>
        </w:tc>
        <w:tc>
          <w:tcPr>
            <w:tcW w:w="2797" w:type="pct"/>
            <w:gridSpan w:val="2"/>
          </w:tcPr>
          <w:p w14:paraId="7DA67994" w14:textId="77777777" w:rsidR="004B6055" w:rsidRPr="0010789C" w:rsidRDefault="004B6055">
            <w:pPr>
              <w:jc w:val="both"/>
              <w:rPr>
                <w:rFonts w:ascii="Arial" w:hAnsi="Arial"/>
                <w:color w:val="0000FF"/>
              </w:rPr>
            </w:pPr>
          </w:p>
        </w:tc>
        <w:tc>
          <w:tcPr>
            <w:tcW w:w="152" w:type="pct"/>
            <w:vAlign w:val="bottom"/>
          </w:tcPr>
          <w:p w14:paraId="76931939" w14:textId="77777777" w:rsidR="004B6055" w:rsidRPr="0010789C" w:rsidRDefault="004B6055">
            <w:pPr>
              <w:jc w:val="right"/>
              <w:rPr>
                <w:rFonts w:ascii="Arial" w:hAnsi="Arial"/>
                <w:color w:val="0000FF"/>
              </w:rPr>
            </w:pPr>
          </w:p>
        </w:tc>
        <w:tc>
          <w:tcPr>
            <w:tcW w:w="452" w:type="pct"/>
            <w:gridSpan w:val="2"/>
            <w:vAlign w:val="bottom"/>
          </w:tcPr>
          <w:p w14:paraId="043BA6A8" w14:textId="77777777" w:rsidR="004B6055" w:rsidRPr="0010789C" w:rsidRDefault="004B6055">
            <w:pPr>
              <w:jc w:val="right"/>
              <w:rPr>
                <w:rFonts w:ascii="Arial" w:hAnsi="Arial"/>
                <w:color w:val="0000FF"/>
              </w:rPr>
            </w:pPr>
          </w:p>
        </w:tc>
        <w:tc>
          <w:tcPr>
            <w:tcW w:w="60" w:type="pct"/>
            <w:vAlign w:val="bottom"/>
          </w:tcPr>
          <w:p w14:paraId="7F7533C0" w14:textId="77777777" w:rsidR="004B6055" w:rsidRPr="0010789C" w:rsidRDefault="004B6055">
            <w:pPr>
              <w:rPr>
                <w:color w:val="0000FF"/>
              </w:rPr>
            </w:pPr>
          </w:p>
        </w:tc>
        <w:tc>
          <w:tcPr>
            <w:tcW w:w="155" w:type="pct"/>
            <w:vAlign w:val="bottom"/>
          </w:tcPr>
          <w:p w14:paraId="4E4F39D8" w14:textId="77777777" w:rsidR="004B6055" w:rsidRPr="0010789C" w:rsidRDefault="004B6055" w:rsidP="002163F1">
            <w:pPr>
              <w:jc w:val="right"/>
              <w:rPr>
                <w:color w:val="0000FF"/>
              </w:rPr>
            </w:pPr>
          </w:p>
        </w:tc>
      </w:tr>
      <w:tr w:rsidR="004B6055" w:rsidRPr="0010789C" w14:paraId="77CC0EB6" w14:textId="77777777" w:rsidTr="00872E82">
        <w:trPr>
          <w:cantSplit/>
        </w:trPr>
        <w:tc>
          <w:tcPr>
            <w:tcW w:w="218" w:type="pct"/>
          </w:tcPr>
          <w:p w14:paraId="33D0A255" w14:textId="77777777" w:rsidR="004B6055" w:rsidRPr="0010789C" w:rsidRDefault="004B6055">
            <w:pPr>
              <w:rPr>
                <w:color w:val="0000FF"/>
              </w:rPr>
            </w:pPr>
          </w:p>
        </w:tc>
        <w:tc>
          <w:tcPr>
            <w:tcW w:w="294" w:type="pct"/>
          </w:tcPr>
          <w:p w14:paraId="65F078A9" w14:textId="77777777" w:rsidR="004B6055" w:rsidRPr="0010789C" w:rsidRDefault="004B6055">
            <w:pPr>
              <w:rPr>
                <w:color w:val="0000FF"/>
              </w:rPr>
            </w:pPr>
          </w:p>
        </w:tc>
        <w:tc>
          <w:tcPr>
            <w:tcW w:w="441" w:type="pct"/>
          </w:tcPr>
          <w:p w14:paraId="5551C6CE" w14:textId="77777777" w:rsidR="004B6055" w:rsidRPr="0010789C" w:rsidRDefault="004B6055">
            <w:pPr>
              <w:rPr>
                <w:color w:val="0000FF"/>
              </w:rPr>
            </w:pPr>
            <w:r w:rsidRPr="0010789C">
              <w:rPr>
                <w:rFonts w:ascii="Arial" w:hAnsi="Arial"/>
                <w:color w:val="0000FF"/>
              </w:rPr>
              <w:t>653214</w:t>
            </w:r>
          </w:p>
        </w:tc>
        <w:tc>
          <w:tcPr>
            <w:tcW w:w="432" w:type="pct"/>
            <w:gridSpan w:val="2"/>
          </w:tcPr>
          <w:p w14:paraId="3D44BDC1" w14:textId="77777777" w:rsidR="004B6055" w:rsidRPr="0010789C" w:rsidRDefault="003125FC">
            <w:pPr>
              <w:rPr>
                <w:rFonts w:ascii="Arial" w:hAnsi="Arial" w:cs="Arial"/>
                <w:color w:val="0000FF"/>
              </w:rPr>
            </w:pPr>
            <w:r w:rsidRPr="0010789C">
              <w:rPr>
                <w:rFonts w:ascii="Arial" w:hAnsi="Arial" w:cs="Arial"/>
                <w:color w:val="0000FF"/>
              </w:rPr>
              <w:t>653225</w:t>
            </w:r>
          </w:p>
        </w:tc>
        <w:tc>
          <w:tcPr>
            <w:tcW w:w="2797" w:type="pct"/>
            <w:gridSpan w:val="2"/>
          </w:tcPr>
          <w:p w14:paraId="113064B1" w14:textId="77777777" w:rsidR="004B6055" w:rsidRPr="0010789C" w:rsidRDefault="004B6055">
            <w:pPr>
              <w:jc w:val="both"/>
              <w:rPr>
                <w:color w:val="0000FF"/>
              </w:rPr>
            </w:pPr>
            <w:r w:rsidRPr="0010789C">
              <w:rPr>
                <w:rFonts w:ascii="Arial" w:hAnsi="Arial"/>
                <w:color w:val="0000FF"/>
              </w:rPr>
              <w:t>Avant-bras</w:t>
            </w:r>
          </w:p>
        </w:tc>
        <w:tc>
          <w:tcPr>
            <w:tcW w:w="152" w:type="pct"/>
            <w:vAlign w:val="bottom"/>
          </w:tcPr>
          <w:p w14:paraId="08938A09"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1F23236F" w14:textId="77777777" w:rsidR="004B6055" w:rsidRPr="0010789C" w:rsidRDefault="004B6055">
            <w:pPr>
              <w:jc w:val="right"/>
              <w:rPr>
                <w:color w:val="0000FF"/>
              </w:rPr>
            </w:pPr>
            <w:r w:rsidRPr="0010789C">
              <w:rPr>
                <w:rFonts w:ascii="Arial" w:hAnsi="Arial"/>
                <w:color w:val="0000FF"/>
              </w:rPr>
              <w:t>200,40</w:t>
            </w:r>
          </w:p>
        </w:tc>
        <w:tc>
          <w:tcPr>
            <w:tcW w:w="60" w:type="pct"/>
            <w:vAlign w:val="bottom"/>
          </w:tcPr>
          <w:p w14:paraId="22131A97" w14:textId="77777777" w:rsidR="004B6055" w:rsidRPr="0010789C" w:rsidRDefault="004B6055">
            <w:pPr>
              <w:rPr>
                <w:color w:val="0000FF"/>
              </w:rPr>
            </w:pPr>
          </w:p>
        </w:tc>
        <w:tc>
          <w:tcPr>
            <w:tcW w:w="155" w:type="pct"/>
            <w:vAlign w:val="bottom"/>
          </w:tcPr>
          <w:p w14:paraId="51EFCE59" w14:textId="77777777" w:rsidR="004B6055" w:rsidRPr="0010789C" w:rsidRDefault="004B6055" w:rsidP="002163F1">
            <w:pPr>
              <w:jc w:val="right"/>
              <w:rPr>
                <w:color w:val="0000FF"/>
              </w:rPr>
            </w:pPr>
          </w:p>
        </w:tc>
      </w:tr>
      <w:tr w:rsidR="004B6055" w:rsidRPr="0010789C" w14:paraId="3C2B3996" w14:textId="77777777" w:rsidTr="00872E82">
        <w:trPr>
          <w:cantSplit/>
        </w:trPr>
        <w:tc>
          <w:tcPr>
            <w:tcW w:w="218" w:type="pct"/>
          </w:tcPr>
          <w:p w14:paraId="6A5D48E9" w14:textId="77777777" w:rsidR="003C041A" w:rsidRPr="0010789C" w:rsidRDefault="003C041A">
            <w:pPr>
              <w:rPr>
                <w:color w:val="0000FF"/>
              </w:rPr>
            </w:pPr>
          </w:p>
        </w:tc>
        <w:tc>
          <w:tcPr>
            <w:tcW w:w="294" w:type="pct"/>
          </w:tcPr>
          <w:p w14:paraId="17C308F6" w14:textId="77777777" w:rsidR="004B6055" w:rsidRPr="0010789C" w:rsidRDefault="004B6055">
            <w:pPr>
              <w:rPr>
                <w:color w:val="0000FF"/>
              </w:rPr>
            </w:pPr>
          </w:p>
        </w:tc>
        <w:tc>
          <w:tcPr>
            <w:tcW w:w="441" w:type="pct"/>
          </w:tcPr>
          <w:p w14:paraId="303B7194" w14:textId="77777777" w:rsidR="004B6055" w:rsidRPr="0010789C" w:rsidRDefault="004B6055">
            <w:pPr>
              <w:rPr>
                <w:rFonts w:ascii="Arial" w:hAnsi="Arial"/>
                <w:color w:val="0000FF"/>
              </w:rPr>
            </w:pPr>
          </w:p>
        </w:tc>
        <w:tc>
          <w:tcPr>
            <w:tcW w:w="432" w:type="pct"/>
            <w:gridSpan w:val="2"/>
          </w:tcPr>
          <w:p w14:paraId="7380F4AF" w14:textId="77777777" w:rsidR="004B6055" w:rsidRPr="0010789C" w:rsidRDefault="004B6055">
            <w:pPr>
              <w:rPr>
                <w:rFonts w:ascii="Arial" w:hAnsi="Arial" w:cs="Arial"/>
                <w:color w:val="0000FF"/>
              </w:rPr>
            </w:pPr>
          </w:p>
        </w:tc>
        <w:tc>
          <w:tcPr>
            <w:tcW w:w="2797" w:type="pct"/>
            <w:gridSpan w:val="2"/>
          </w:tcPr>
          <w:p w14:paraId="3537C713" w14:textId="77777777" w:rsidR="004B6055" w:rsidRPr="0010789C" w:rsidRDefault="004B6055">
            <w:pPr>
              <w:jc w:val="both"/>
              <w:rPr>
                <w:rFonts w:ascii="Arial" w:hAnsi="Arial"/>
                <w:color w:val="0000FF"/>
              </w:rPr>
            </w:pPr>
          </w:p>
        </w:tc>
        <w:tc>
          <w:tcPr>
            <w:tcW w:w="152" w:type="pct"/>
            <w:vAlign w:val="bottom"/>
          </w:tcPr>
          <w:p w14:paraId="37DCF427" w14:textId="77777777" w:rsidR="004B6055" w:rsidRPr="0010789C" w:rsidRDefault="004B6055">
            <w:pPr>
              <w:jc w:val="right"/>
              <w:rPr>
                <w:rFonts w:ascii="Arial" w:hAnsi="Arial"/>
                <w:color w:val="0000FF"/>
              </w:rPr>
            </w:pPr>
          </w:p>
        </w:tc>
        <w:tc>
          <w:tcPr>
            <w:tcW w:w="452" w:type="pct"/>
            <w:gridSpan w:val="2"/>
            <w:vAlign w:val="bottom"/>
          </w:tcPr>
          <w:p w14:paraId="328F4440" w14:textId="77777777" w:rsidR="004B6055" w:rsidRPr="0010789C" w:rsidRDefault="004B6055">
            <w:pPr>
              <w:jc w:val="right"/>
              <w:rPr>
                <w:rFonts w:ascii="Arial" w:hAnsi="Arial"/>
                <w:color w:val="0000FF"/>
              </w:rPr>
            </w:pPr>
          </w:p>
        </w:tc>
        <w:tc>
          <w:tcPr>
            <w:tcW w:w="60" w:type="pct"/>
            <w:vAlign w:val="bottom"/>
          </w:tcPr>
          <w:p w14:paraId="3D3A1B0D" w14:textId="77777777" w:rsidR="004B6055" w:rsidRPr="0010789C" w:rsidRDefault="004B6055">
            <w:pPr>
              <w:rPr>
                <w:color w:val="0000FF"/>
              </w:rPr>
            </w:pPr>
          </w:p>
        </w:tc>
        <w:tc>
          <w:tcPr>
            <w:tcW w:w="155" w:type="pct"/>
            <w:vAlign w:val="bottom"/>
          </w:tcPr>
          <w:p w14:paraId="792C865B" w14:textId="77777777" w:rsidR="004B6055" w:rsidRPr="0010789C" w:rsidRDefault="004B6055" w:rsidP="002163F1">
            <w:pPr>
              <w:jc w:val="right"/>
              <w:rPr>
                <w:color w:val="0000FF"/>
              </w:rPr>
            </w:pPr>
          </w:p>
        </w:tc>
      </w:tr>
      <w:tr w:rsidR="004B6055" w:rsidRPr="0010789C" w14:paraId="0DCC26DB" w14:textId="77777777" w:rsidTr="00872E82">
        <w:trPr>
          <w:cantSplit/>
        </w:trPr>
        <w:tc>
          <w:tcPr>
            <w:tcW w:w="218" w:type="pct"/>
          </w:tcPr>
          <w:p w14:paraId="614CF1F4" w14:textId="77777777" w:rsidR="004B6055" w:rsidRPr="0010789C" w:rsidRDefault="004B6055">
            <w:pPr>
              <w:rPr>
                <w:color w:val="0000FF"/>
              </w:rPr>
            </w:pPr>
          </w:p>
        </w:tc>
        <w:tc>
          <w:tcPr>
            <w:tcW w:w="294" w:type="pct"/>
          </w:tcPr>
          <w:p w14:paraId="5FEAFBE6" w14:textId="77777777" w:rsidR="004B6055" w:rsidRPr="0010789C" w:rsidRDefault="004B6055">
            <w:pPr>
              <w:rPr>
                <w:color w:val="0000FF"/>
              </w:rPr>
            </w:pPr>
          </w:p>
        </w:tc>
        <w:tc>
          <w:tcPr>
            <w:tcW w:w="441" w:type="pct"/>
          </w:tcPr>
          <w:p w14:paraId="54CE93B9" w14:textId="77777777" w:rsidR="004B6055" w:rsidRPr="0010789C" w:rsidRDefault="004B6055">
            <w:pPr>
              <w:rPr>
                <w:color w:val="0000FF"/>
              </w:rPr>
            </w:pPr>
            <w:r w:rsidRPr="0010789C">
              <w:rPr>
                <w:rFonts w:ascii="Arial" w:hAnsi="Arial"/>
                <w:color w:val="0000FF"/>
              </w:rPr>
              <w:t>653236</w:t>
            </w:r>
          </w:p>
        </w:tc>
        <w:tc>
          <w:tcPr>
            <w:tcW w:w="432" w:type="pct"/>
            <w:gridSpan w:val="2"/>
          </w:tcPr>
          <w:p w14:paraId="14061300" w14:textId="77777777" w:rsidR="004B6055" w:rsidRPr="0010789C" w:rsidRDefault="003125FC">
            <w:pPr>
              <w:rPr>
                <w:rFonts w:ascii="Arial" w:hAnsi="Arial" w:cs="Arial"/>
                <w:color w:val="0000FF"/>
              </w:rPr>
            </w:pPr>
            <w:r w:rsidRPr="0010789C">
              <w:rPr>
                <w:rFonts w:ascii="Arial" w:hAnsi="Arial" w:cs="Arial"/>
                <w:color w:val="0000FF"/>
              </w:rPr>
              <w:t>653240</w:t>
            </w:r>
          </w:p>
        </w:tc>
        <w:tc>
          <w:tcPr>
            <w:tcW w:w="2797" w:type="pct"/>
            <w:gridSpan w:val="2"/>
          </w:tcPr>
          <w:p w14:paraId="4813A4F7" w14:textId="77777777" w:rsidR="004B6055" w:rsidRPr="0010789C" w:rsidRDefault="004B6055">
            <w:pPr>
              <w:jc w:val="both"/>
              <w:rPr>
                <w:color w:val="0000FF"/>
              </w:rPr>
            </w:pPr>
            <w:r w:rsidRPr="0010789C">
              <w:rPr>
                <w:rFonts w:ascii="Arial" w:hAnsi="Arial"/>
                <w:color w:val="0000FF"/>
              </w:rPr>
              <w:t>Bras</w:t>
            </w:r>
          </w:p>
        </w:tc>
        <w:tc>
          <w:tcPr>
            <w:tcW w:w="152" w:type="pct"/>
            <w:vAlign w:val="bottom"/>
          </w:tcPr>
          <w:p w14:paraId="34AC79E3"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57CCD15B" w14:textId="77777777" w:rsidR="004B6055" w:rsidRPr="0010789C" w:rsidRDefault="004B6055">
            <w:pPr>
              <w:jc w:val="right"/>
              <w:rPr>
                <w:color w:val="0000FF"/>
              </w:rPr>
            </w:pPr>
            <w:r w:rsidRPr="0010789C">
              <w:rPr>
                <w:rFonts w:ascii="Arial" w:hAnsi="Arial"/>
                <w:color w:val="0000FF"/>
              </w:rPr>
              <w:t>250,94</w:t>
            </w:r>
          </w:p>
        </w:tc>
        <w:tc>
          <w:tcPr>
            <w:tcW w:w="60" w:type="pct"/>
            <w:vAlign w:val="bottom"/>
          </w:tcPr>
          <w:p w14:paraId="67886C5E" w14:textId="77777777" w:rsidR="004B6055" w:rsidRPr="0010789C" w:rsidRDefault="004B6055">
            <w:pPr>
              <w:rPr>
                <w:color w:val="0000FF"/>
              </w:rPr>
            </w:pPr>
          </w:p>
        </w:tc>
        <w:tc>
          <w:tcPr>
            <w:tcW w:w="155" w:type="pct"/>
            <w:vAlign w:val="bottom"/>
          </w:tcPr>
          <w:p w14:paraId="77B249F5" w14:textId="77777777" w:rsidR="004B6055" w:rsidRPr="0010789C" w:rsidRDefault="004B6055" w:rsidP="002163F1">
            <w:pPr>
              <w:jc w:val="right"/>
              <w:rPr>
                <w:color w:val="0000FF"/>
              </w:rPr>
            </w:pPr>
          </w:p>
        </w:tc>
      </w:tr>
      <w:tr w:rsidR="004B6055" w:rsidRPr="0010789C" w14:paraId="4F7FAD6F" w14:textId="77777777" w:rsidTr="00872E82">
        <w:trPr>
          <w:cantSplit/>
        </w:trPr>
        <w:tc>
          <w:tcPr>
            <w:tcW w:w="218" w:type="pct"/>
          </w:tcPr>
          <w:p w14:paraId="6BFB53EE" w14:textId="77777777" w:rsidR="004B6055" w:rsidRPr="0010789C" w:rsidRDefault="004B6055">
            <w:pPr>
              <w:rPr>
                <w:color w:val="0000FF"/>
              </w:rPr>
            </w:pPr>
          </w:p>
        </w:tc>
        <w:tc>
          <w:tcPr>
            <w:tcW w:w="294" w:type="pct"/>
          </w:tcPr>
          <w:p w14:paraId="23CFD064" w14:textId="77777777" w:rsidR="004B6055" w:rsidRPr="0010789C" w:rsidRDefault="004B6055">
            <w:pPr>
              <w:rPr>
                <w:color w:val="0000FF"/>
              </w:rPr>
            </w:pPr>
          </w:p>
        </w:tc>
        <w:tc>
          <w:tcPr>
            <w:tcW w:w="441" w:type="pct"/>
          </w:tcPr>
          <w:p w14:paraId="767A5AC6" w14:textId="77777777" w:rsidR="004B6055" w:rsidRPr="0010789C" w:rsidRDefault="004B6055">
            <w:pPr>
              <w:rPr>
                <w:rFonts w:ascii="Arial" w:hAnsi="Arial"/>
                <w:color w:val="0000FF"/>
              </w:rPr>
            </w:pPr>
          </w:p>
        </w:tc>
        <w:tc>
          <w:tcPr>
            <w:tcW w:w="432" w:type="pct"/>
            <w:gridSpan w:val="2"/>
          </w:tcPr>
          <w:p w14:paraId="4EF964F3" w14:textId="77777777" w:rsidR="004B6055" w:rsidRPr="0010789C" w:rsidRDefault="004B6055">
            <w:pPr>
              <w:rPr>
                <w:rFonts w:ascii="Arial" w:hAnsi="Arial" w:cs="Arial"/>
                <w:color w:val="0000FF"/>
              </w:rPr>
            </w:pPr>
          </w:p>
        </w:tc>
        <w:tc>
          <w:tcPr>
            <w:tcW w:w="2797" w:type="pct"/>
            <w:gridSpan w:val="2"/>
          </w:tcPr>
          <w:p w14:paraId="50A2A467" w14:textId="77777777" w:rsidR="004B6055" w:rsidRPr="0010789C" w:rsidRDefault="004B6055">
            <w:pPr>
              <w:jc w:val="both"/>
              <w:rPr>
                <w:rFonts w:ascii="Arial" w:hAnsi="Arial"/>
                <w:color w:val="0000FF"/>
              </w:rPr>
            </w:pPr>
          </w:p>
        </w:tc>
        <w:tc>
          <w:tcPr>
            <w:tcW w:w="152" w:type="pct"/>
            <w:vAlign w:val="bottom"/>
          </w:tcPr>
          <w:p w14:paraId="0A89F35D" w14:textId="77777777" w:rsidR="004B6055" w:rsidRPr="0010789C" w:rsidRDefault="004B6055">
            <w:pPr>
              <w:jc w:val="right"/>
              <w:rPr>
                <w:rFonts w:ascii="Arial" w:hAnsi="Arial"/>
                <w:color w:val="0000FF"/>
              </w:rPr>
            </w:pPr>
          </w:p>
        </w:tc>
        <w:tc>
          <w:tcPr>
            <w:tcW w:w="452" w:type="pct"/>
            <w:gridSpan w:val="2"/>
            <w:vAlign w:val="bottom"/>
          </w:tcPr>
          <w:p w14:paraId="6949F87F" w14:textId="77777777" w:rsidR="004B6055" w:rsidRPr="0010789C" w:rsidRDefault="004B6055">
            <w:pPr>
              <w:jc w:val="right"/>
              <w:rPr>
                <w:rFonts w:ascii="Arial" w:hAnsi="Arial"/>
                <w:color w:val="0000FF"/>
              </w:rPr>
            </w:pPr>
          </w:p>
        </w:tc>
        <w:tc>
          <w:tcPr>
            <w:tcW w:w="60" w:type="pct"/>
            <w:vAlign w:val="bottom"/>
          </w:tcPr>
          <w:p w14:paraId="55CF0570" w14:textId="77777777" w:rsidR="004B6055" w:rsidRPr="0010789C" w:rsidRDefault="004B6055">
            <w:pPr>
              <w:rPr>
                <w:color w:val="0000FF"/>
              </w:rPr>
            </w:pPr>
          </w:p>
        </w:tc>
        <w:tc>
          <w:tcPr>
            <w:tcW w:w="155" w:type="pct"/>
            <w:vAlign w:val="bottom"/>
          </w:tcPr>
          <w:p w14:paraId="021089B6" w14:textId="77777777" w:rsidR="004B6055" w:rsidRPr="0010789C" w:rsidRDefault="004B6055" w:rsidP="002163F1">
            <w:pPr>
              <w:jc w:val="right"/>
              <w:rPr>
                <w:color w:val="0000FF"/>
              </w:rPr>
            </w:pPr>
          </w:p>
        </w:tc>
      </w:tr>
      <w:tr w:rsidR="004B6055" w:rsidRPr="0010789C" w14:paraId="0E87F54F" w14:textId="77777777" w:rsidTr="00872E82">
        <w:trPr>
          <w:cantSplit/>
        </w:trPr>
        <w:tc>
          <w:tcPr>
            <w:tcW w:w="218" w:type="pct"/>
          </w:tcPr>
          <w:p w14:paraId="702D5C82" w14:textId="77777777" w:rsidR="004B6055" w:rsidRPr="0010789C" w:rsidRDefault="004B6055">
            <w:pPr>
              <w:rPr>
                <w:color w:val="0000FF"/>
              </w:rPr>
            </w:pPr>
          </w:p>
        </w:tc>
        <w:tc>
          <w:tcPr>
            <w:tcW w:w="294" w:type="pct"/>
          </w:tcPr>
          <w:p w14:paraId="1742C843" w14:textId="77777777" w:rsidR="004B6055" w:rsidRPr="0010789C" w:rsidRDefault="004B6055">
            <w:pPr>
              <w:rPr>
                <w:color w:val="0000FF"/>
              </w:rPr>
            </w:pPr>
          </w:p>
        </w:tc>
        <w:tc>
          <w:tcPr>
            <w:tcW w:w="441" w:type="pct"/>
          </w:tcPr>
          <w:p w14:paraId="78096E81" w14:textId="77777777" w:rsidR="004B6055" w:rsidRPr="0010789C" w:rsidRDefault="004B6055">
            <w:pPr>
              <w:rPr>
                <w:color w:val="0000FF"/>
              </w:rPr>
            </w:pPr>
          </w:p>
        </w:tc>
        <w:tc>
          <w:tcPr>
            <w:tcW w:w="432" w:type="pct"/>
            <w:gridSpan w:val="2"/>
          </w:tcPr>
          <w:p w14:paraId="1CE14599" w14:textId="77777777" w:rsidR="004B6055" w:rsidRPr="0010789C" w:rsidRDefault="004B6055">
            <w:pPr>
              <w:rPr>
                <w:rFonts w:ascii="Arial" w:hAnsi="Arial" w:cs="Arial"/>
                <w:color w:val="0000FF"/>
              </w:rPr>
            </w:pPr>
          </w:p>
        </w:tc>
        <w:tc>
          <w:tcPr>
            <w:tcW w:w="2797" w:type="pct"/>
            <w:gridSpan w:val="2"/>
          </w:tcPr>
          <w:p w14:paraId="0937C671" w14:textId="77777777" w:rsidR="004B6055" w:rsidRPr="0010789C" w:rsidRDefault="004B6055">
            <w:pPr>
              <w:jc w:val="both"/>
              <w:rPr>
                <w:color w:val="0000FF"/>
              </w:rPr>
            </w:pPr>
            <w:r w:rsidRPr="0010789C">
              <w:rPr>
                <w:rFonts w:ascii="Arial" w:hAnsi="Arial"/>
                <w:color w:val="0000FF"/>
              </w:rPr>
              <w:t>Recalibrage d'un fût</w:t>
            </w:r>
            <w:r w:rsidR="0082091E" w:rsidRPr="0010789C">
              <w:rPr>
                <w:rFonts w:ascii="Arial" w:hAnsi="Arial"/>
                <w:color w:val="0000FF"/>
              </w:rPr>
              <w:t> :</w:t>
            </w:r>
          </w:p>
        </w:tc>
        <w:tc>
          <w:tcPr>
            <w:tcW w:w="152" w:type="pct"/>
            <w:vAlign w:val="bottom"/>
          </w:tcPr>
          <w:p w14:paraId="3BC497F2" w14:textId="77777777" w:rsidR="004B6055" w:rsidRPr="0010789C" w:rsidRDefault="004B6055">
            <w:pPr>
              <w:jc w:val="right"/>
              <w:rPr>
                <w:color w:val="0000FF"/>
              </w:rPr>
            </w:pPr>
          </w:p>
        </w:tc>
        <w:tc>
          <w:tcPr>
            <w:tcW w:w="452" w:type="pct"/>
            <w:gridSpan w:val="2"/>
            <w:vAlign w:val="bottom"/>
          </w:tcPr>
          <w:p w14:paraId="0005EFEA" w14:textId="77777777" w:rsidR="004B6055" w:rsidRPr="0010789C" w:rsidRDefault="004B6055">
            <w:pPr>
              <w:rPr>
                <w:color w:val="0000FF"/>
              </w:rPr>
            </w:pPr>
          </w:p>
        </w:tc>
        <w:tc>
          <w:tcPr>
            <w:tcW w:w="60" w:type="pct"/>
            <w:vAlign w:val="bottom"/>
          </w:tcPr>
          <w:p w14:paraId="7ED1A50B" w14:textId="77777777" w:rsidR="004B6055" w:rsidRPr="0010789C" w:rsidRDefault="004B6055">
            <w:pPr>
              <w:rPr>
                <w:color w:val="0000FF"/>
              </w:rPr>
            </w:pPr>
          </w:p>
        </w:tc>
        <w:tc>
          <w:tcPr>
            <w:tcW w:w="155" w:type="pct"/>
            <w:vAlign w:val="bottom"/>
          </w:tcPr>
          <w:p w14:paraId="4BB58A50" w14:textId="77777777" w:rsidR="004B6055" w:rsidRPr="0010789C" w:rsidRDefault="004B6055" w:rsidP="002163F1">
            <w:pPr>
              <w:jc w:val="right"/>
              <w:rPr>
                <w:color w:val="0000FF"/>
              </w:rPr>
            </w:pPr>
          </w:p>
        </w:tc>
      </w:tr>
      <w:tr w:rsidR="004B6055" w:rsidRPr="0010789C" w14:paraId="777F467D" w14:textId="77777777" w:rsidTr="00872E82">
        <w:trPr>
          <w:cantSplit/>
        </w:trPr>
        <w:tc>
          <w:tcPr>
            <w:tcW w:w="218" w:type="pct"/>
          </w:tcPr>
          <w:p w14:paraId="10DA8DCD" w14:textId="77777777" w:rsidR="004B6055" w:rsidRPr="0010789C" w:rsidRDefault="004B6055">
            <w:pPr>
              <w:rPr>
                <w:color w:val="0000FF"/>
              </w:rPr>
            </w:pPr>
          </w:p>
        </w:tc>
        <w:tc>
          <w:tcPr>
            <w:tcW w:w="294" w:type="pct"/>
          </w:tcPr>
          <w:p w14:paraId="2B7EAA7F" w14:textId="77777777" w:rsidR="004B6055" w:rsidRPr="0010789C" w:rsidRDefault="004B6055">
            <w:pPr>
              <w:rPr>
                <w:color w:val="0000FF"/>
              </w:rPr>
            </w:pPr>
          </w:p>
        </w:tc>
        <w:tc>
          <w:tcPr>
            <w:tcW w:w="441" w:type="pct"/>
          </w:tcPr>
          <w:p w14:paraId="355F8661" w14:textId="77777777" w:rsidR="004B6055" w:rsidRPr="0010789C" w:rsidRDefault="004B6055">
            <w:pPr>
              <w:rPr>
                <w:color w:val="0000FF"/>
              </w:rPr>
            </w:pPr>
            <w:r w:rsidRPr="0010789C">
              <w:rPr>
                <w:rFonts w:ascii="Arial" w:hAnsi="Arial"/>
                <w:color w:val="0000FF"/>
              </w:rPr>
              <w:t>653251</w:t>
            </w:r>
          </w:p>
        </w:tc>
        <w:tc>
          <w:tcPr>
            <w:tcW w:w="432" w:type="pct"/>
            <w:gridSpan w:val="2"/>
          </w:tcPr>
          <w:p w14:paraId="2CB31294" w14:textId="77777777" w:rsidR="004B6055" w:rsidRPr="0010789C" w:rsidRDefault="003125FC">
            <w:pPr>
              <w:rPr>
                <w:rFonts w:ascii="Arial" w:hAnsi="Arial" w:cs="Arial"/>
                <w:color w:val="0000FF"/>
              </w:rPr>
            </w:pPr>
            <w:r w:rsidRPr="0010789C">
              <w:rPr>
                <w:rFonts w:ascii="Arial" w:hAnsi="Arial" w:cs="Arial"/>
                <w:color w:val="0000FF"/>
              </w:rPr>
              <w:t>653262</w:t>
            </w:r>
          </w:p>
        </w:tc>
        <w:tc>
          <w:tcPr>
            <w:tcW w:w="2797" w:type="pct"/>
            <w:gridSpan w:val="2"/>
          </w:tcPr>
          <w:p w14:paraId="6CDC7B59" w14:textId="77777777" w:rsidR="004B6055" w:rsidRPr="0010789C" w:rsidRDefault="004B6055">
            <w:pPr>
              <w:jc w:val="both"/>
              <w:rPr>
                <w:color w:val="0000FF"/>
              </w:rPr>
            </w:pPr>
            <w:r w:rsidRPr="0010789C">
              <w:rPr>
                <w:rFonts w:ascii="Arial" w:hAnsi="Arial"/>
                <w:color w:val="0000FF"/>
              </w:rPr>
              <w:t>Par liège ou cuir</w:t>
            </w:r>
          </w:p>
        </w:tc>
        <w:tc>
          <w:tcPr>
            <w:tcW w:w="152" w:type="pct"/>
            <w:vAlign w:val="bottom"/>
          </w:tcPr>
          <w:p w14:paraId="6174FF63"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6076751F" w14:textId="77777777" w:rsidR="004B6055" w:rsidRPr="0010789C" w:rsidRDefault="004B6055">
            <w:pPr>
              <w:jc w:val="right"/>
              <w:rPr>
                <w:color w:val="0000FF"/>
              </w:rPr>
            </w:pPr>
            <w:r w:rsidRPr="0010789C">
              <w:rPr>
                <w:rFonts w:ascii="Arial" w:hAnsi="Arial"/>
                <w:color w:val="0000FF"/>
              </w:rPr>
              <w:t>22,60</w:t>
            </w:r>
          </w:p>
        </w:tc>
        <w:tc>
          <w:tcPr>
            <w:tcW w:w="60" w:type="pct"/>
            <w:vAlign w:val="bottom"/>
          </w:tcPr>
          <w:p w14:paraId="3B77FF47" w14:textId="77777777" w:rsidR="004B6055" w:rsidRPr="0010789C" w:rsidRDefault="004B6055">
            <w:pPr>
              <w:rPr>
                <w:color w:val="0000FF"/>
              </w:rPr>
            </w:pPr>
          </w:p>
        </w:tc>
        <w:tc>
          <w:tcPr>
            <w:tcW w:w="155" w:type="pct"/>
            <w:vAlign w:val="bottom"/>
          </w:tcPr>
          <w:p w14:paraId="0589188B" w14:textId="77777777" w:rsidR="004B6055" w:rsidRPr="0010789C" w:rsidRDefault="004B6055" w:rsidP="002163F1">
            <w:pPr>
              <w:jc w:val="right"/>
              <w:rPr>
                <w:color w:val="0000FF"/>
              </w:rPr>
            </w:pPr>
          </w:p>
        </w:tc>
      </w:tr>
      <w:tr w:rsidR="004B6055" w:rsidRPr="0010789C" w14:paraId="0F36084D" w14:textId="77777777" w:rsidTr="00872E82">
        <w:trPr>
          <w:cantSplit/>
        </w:trPr>
        <w:tc>
          <w:tcPr>
            <w:tcW w:w="218" w:type="pct"/>
          </w:tcPr>
          <w:p w14:paraId="68C019E0" w14:textId="77777777" w:rsidR="004B6055" w:rsidRPr="0010789C" w:rsidRDefault="004B6055">
            <w:pPr>
              <w:rPr>
                <w:color w:val="0000FF"/>
              </w:rPr>
            </w:pPr>
          </w:p>
        </w:tc>
        <w:tc>
          <w:tcPr>
            <w:tcW w:w="294" w:type="pct"/>
          </w:tcPr>
          <w:p w14:paraId="2CAD98F1" w14:textId="77777777" w:rsidR="004B6055" w:rsidRPr="0010789C" w:rsidRDefault="004B6055">
            <w:pPr>
              <w:rPr>
                <w:color w:val="0000FF"/>
              </w:rPr>
            </w:pPr>
          </w:p>
        </w:tc>
        <w:tc>
          <w:tcPr>
            <w:tcW w:w="441" w:type="pct"/>
          </w:tcPr>
          <w:p w14:paraId="1AD124FA" w14:textId="77777777" w:rsidR="004B6055" w:rsidRPr="0010789C" w:rsidRDefault="004B6055">
            <w:pPr>
              <w:rPr>
                <w:rFonts w:ascii="Arial" w:hAnsi="Arial"/>
                <w:color w:val="0000FF"/>
              </w:rPr>
            </w:pPr>
          </w:p>
        </w:tc>
        <w:tc>
          <w:tcPr>
            <w:tcW w:w="432" w:type="pct"/>
            <w:gridSpan w:val="2"/>
          </w:tcPr>
          <w:p w14:paraId="648452F9" w14:textId="77777777" w:rsidR="004B6055" w:rsidRPr="0010789C" w:rsidRDefault="004B6055">
            <w:pPr>
              <w:rPr>
                <w:rFonts w:ascii="Arial" w:hAnsi="Arial" w:cs="Arial"/>
                <w:color w:val="0000FF"/>
              </w:rPr>
            </w:pPr>
          </w:p>
        </w:tc>
        <w:tc>
          <w:tcPr>
            <w:tcW w:w="2797" w:type="pct"/>
            <w:gridSpan w:val="2"/>
          </w:tcPr>
          <w:p w14:paraId="43701796" w14:textId="77777777" w:rsidR="004B6055" w:rsidRPr="0010789C" w:rsidRDefault="004B6055">
            <w:pPr>
              <w:jc w:val="both"/>
              <w:rPr>
                <w:rFonts w:ascii="Arial" w:hAnsi="Arial"/>
                <w:color w:val="0000FF"/>
              </w:rPr>
            </w:pPr>
          </w:p>
        </w:tc>
        <w:tc>
          <w:tcPr>
            <w:tcW w:w="152" w:type="pct"/>
            <w:vAlign w:val="bottom"/>
          </w:tcPr>
          <w:p w14:paraId="3E45BC5F" w14:textId="77777777" w:rsidR="004B6055" w:rsidRPr="0010789C" w:rsidRDefault="004B6055">
            <w:pPr>
              <w:jc w:val="right"/>
              <w:rPr>
                <w:rFonts w:ascii="Arial" w:hAnsi="Arial"/>
                <w:color w:val="0000FF"/>
              </w:rPr>
            </w:pPr>
          </w:p>
        </w:tc>
        <w:tc>
          <w:tcPr>
            <w:tcW w:w="452" w:type="pct"/>
            <w:gridSpan w:val="2"/>
            <w:vAlign w:val="bottom"/>
          </w:tcPr>
          <w:p w14:paraId="14584B0D" w14:textId="77777777" w:rsidR="004B6055" w:rsidRPr="0010789C" w:rsidRDefault="004B6055">
            <w:pPr>
              <w:jc w:val="right"/>
              <w:rPr>
                <w:rFonts w:ascii="Arial" w:hAnsi="Arial"/>
                <w:color w:val="0000FF"/>
              </w:rPr>
            </w:pPr>
          </w:p>
        </w:tc>
        <w:tc>
          <w:tcPr>
            <w:tcW w:w="60" w:type="pct"/>
            <w:vAlign w:val="bottom"/>
          </w:tcPr>
          <w:p w14:paraId="1A43F097" w14:textId="77777777" w:rsidR="004B6055" w:rsidRPr="0010789C" w:rsidRDefault="004B6055">
            <w:pPr>
              <w:rPr>
                <w:color w:val="0000FF"/>
              </w:rPr>
            </w:pPr>
          </w:p>
        </w:tc>
        <w:tc>
          <w:tcPr>
            <w:tcW w:w="155" w:type="pct"/>
            <w:vAlign w:val="bottom"/>
          </w:tcPr>
          <w:p w14:paraId="3B71938B" w14:textId="77777777" w:rsidR="004B6055" w:rsidRPr="0010789C" w:rsidRDefault="004B6055" w:rsidP="002163F1">
            <w:pPr>
              <w:jc w:val="right"/>
              <w:rPr>
                <w:color w:val="0000FF"/>
              </w:rPr>
            </w:pPr>
          </w:p>
        </w:tc>
      </w:tr>
      <w:tr w:rsidR="004B6055" w:rsidRPr="0010789C" w14:paraId="703C2E0A" w14:textId="77777777" w:rsidTr="00872E82">
        <w:trPr>
          <w:cantSplit/>
        </w:trPr>
        <w:tc>
          <w:tcPr>
            <w:tcW w:w="218" w:type="pct"/>
          </w:tcPr>
          <w:p w14:paraId="26E92C6B" w14:textId="77777777" w:rsidR="004B6055" w:rsidRPr="0010789C" w:rsidRDefault="004B6055">
            <w:pPr>
              <w:rPr>
                <w:color w:val="0000FF"/>
              </w:rPr>
            </w:pPr>
          </w:p>
        </w:tc>
        <w:tc>
          <w:tcPr>
            <w:tcW w:w="294" w:type="pct"/>
          </w:tcPr>
          <w:p w14:paraId="5A59D26C" w14:textId="77777777" w:rsidR="004B6055" w:rsidRPr="0010789C" w:rsidRDefault="004B6055">
            <w:pPr>
              <w:rPr>
                <w:color w:val="0000FF"/>
              </w:rPr>
            </w:pPr>
          </w:p>
        </w:tc>
        <w:tc>
          <w:tcPr>
            <w:tcW w:w="441" w:type="pct"/>
          </w:tcPr>
          <w:p w14:paraId="42EA5300" w14:textId="77777777" w:rsidR="004B6055" w:rsidRPr="0010789C" w:rsidRDefault="004B6055">
            <w:pPr>
              <w:rPr>
                <w:color w:val="0000FF"/>
              </w:rPr>
            </w:pPr>
            <w:r w:rsidRPr="0010789C">
              <w:rPr>
                <w:rFonts w:ascii="Arial" w:hAnsi="Arial"/>
                <w:color w:val="0000FF"/>
              </w:rPr>
              <w:t>653273</w:t>
            </w:r>
          </w:p>
        </w:tc>
        <w:tc>
          <w:tcPr>
            <w:tcW w:w="432" w:type="pct"/>
            <w:gridSpan w:val="2"/>
          </w:tcPr>
          <w:p w14:paraId="327EF1B4" w14:textId="77777777" w:rsidR="004B6055" w:rsidRPr="0010789C" w:rsidRDefault="003125FC">
            <w:pPr>
              <w:rPr>
                <w:rFonts w:ascii="Arial" w:hAnsi="Arial" w:cs="Arial"/>
                <w:color w:val="0000FF"/>
              </w:rPr>
            </w:pPr>
            <w:r w:rsidRPr="0010789C">
              <w:rPr>
                <w:rFonts w:ascii="Arial" w:hAnsi="Arial" w:cs="Arial"/>
                <w:color w:val="0000FF"/>
              </w:rPr>
              <w:t>653284</w:t>
            </w:r>
          </w:p>
        </w:tc>
        <w:tc>
          <w:tcPr>
            <w:tcW w:w="2797" w:type="pct"/>
            <w:gridSpan w:val="2"/>
          </w:tcPr>
          <w:p w14:paraId="4B0B63E7" w14:textId="77777777" w:rsidR="004B6055" w:rsidRPr="0010789C" w:rsidRDefault="004B6055">
            <w:pPr>
              <w:jc w:val="both"/>
              <w:rPr>
                <w:color w:val="0000FF"/>
              </w:rPr>
            </w:pPr>
            <w:r w:rsidRPr="0010789C">
              <w:rPr>
                <w:rFonts w:ascii="Arial" w:hAnsi="Arial"/>
                <w:color w:val="0000FF"/>
              </w:rPr>
              <w:t>Par matière plastique</w:t>
            </w:r>
          </w:p>
        </w:tc>
        <w:tc>
          <w:tcPr>
            <w:tcW w:w="152" w:type="pct"/>
            <w:vAlign w:val="bottom"/>
          </w:tcPr>
          <w:p w14:paraId="0F0462C6"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364DEED7" w14:textId="77777777" w:rsidR="004B6055" w:rsidRPr="0010789C" w:rsidRDefault="004B6055">
            <w:pPr>
              <w:jc w:val="right"/>
              <w:rPr>
                <w:color w:val="0000FF"/>
              </w:rPr>
            </w:pPr>
            <w:r w:rsidRPr="0010789C">
              <w:rPr>
                <w:rFonts w:ascii="Arial" w:hAnsi="Arial"/>
                <w:color w:val="0000FF"/>
              </w:rPr>
              <w:t>27,44</w:t>
            </w:r>
          </w:p>
        </w:tc>
        <w:tc>
          <w:tcPr>
            <w:tcW w:w="60" w:type="pct"/>
            <w:vAlign w:val="bottom"/>
          </w:tcPr>
          <w:p w14:paraId="66D08EB0" w14:textId="77777777" w:rsidR="004B6055" w:rsidRPr="0010789C" w:rsidRDefault="004B6055">
            <w:pPr>
              <w:rPr>
                <w:color w:val="0000FF"/>
              </w:rPr>
            </w:pPr>
          </w:p>
        </w:tc>
        <w:tc>
          <w:tcPr>
            <w:tcW w:w="155" w:type="pct"/>
            <w:vAlign w:val="bottom"/>
          </w:tcPr>
          <w:p w14:paraId="69FED4F2" w14:textId="77777777" w:rsidR="004B6055" w:rsidRPr="0010789C" w:rsidRDefault="004B6055" w:rsidP="002163F1">
            <w:pPr>
              <w:jc w:val="right"/>
              <w:rPr>
                <w:color w:val="0000FF"/>
              </w:rPr>
            </w:pPr>
          </w:p>
        </w:tc>
      </w:tr>
      <w:tr w:rsidR="004B6055" w:rsidRPr="00EF563F" w14:paraId="071E00D2" w14:textId="77777777" w:rsidTr="00872E82">
        <w:trPr>
          <w:cantSplit/>
        </w:trPr>
        <w:tc>
          <w:tcPr>
            <w:tcW w:w="218" w:type="pct"/>
          </w:tcPr>
          <w:p w14:paraId="4FBF2593" w14:textId="77777777" w:rsidR="004B6055" w:rsidRPr="0010789C" w:rsidRDefault="004B6055">
            <w:pPr>
              <w:rPr>
                <w:color w:val="0000FF"/>
              </w:rPr>
            </w:pPr>
          </w:p>
        </w:tc>
        <w:tc>
          <w:tcPr>
            <w:tcW w:w="294" w:type="pct"/>
          </w:tcPr>
          <w:p w14:paraId="731160A0" w14:textId="77777777" w:rsidR="004B6055" w:rsidRPr="0010789C" w:rsidRDefault="004B6055">
            <w:pPr>
              <w:rPr>
                <w:color w:val="0000FF"/>
              </w:rPr>
            </w:pPr>
          </w:p>
        </w:tc>
        <w:tc>
          <w:tcPr>
            <w:tcW w:w="441" w:type="pct"/>
          </w:tcPr>
          <w:p w14:paraId="7CB4CD5D" w14:textId="77777777" w:rsidR="004B6055" w:rsidRPr="0010789C" w:rsidRDefault="004B6055">
            <w:pPr>
              <w:rPr>
                <w:color w:val="0000FF"/>
              </w:rPr>
            </w:pPr>
          </w:p>
        </w:tc>
        <w:tc>
          <w:tcPr>
            <w:tcW w:w="432" w:type="pct"/>
            <w:gridSpan w:val="2"/>
          </w:tcPr>
          <w:p w14:paraId="3F3750B6" w14:textId="77777777" w:rsidR="004B6055" w:rsidRPr="0010789C" w:rsidRDefault="004B6055">
            <w:pPr>
              <w:rPr>
                <w:rFonts w:ascii="Arial" w:hAnsi="Arial" w:cs="Arial"/>
                <w:color w:val="0000FF"/>
              </w:rPr>
            </w:pPr>
          </w:p>
        </w:tc>
        <w:tc>
          <w:tcPr>
            <w:tcW w:w="2797" w:type="pct"/>
            <w:gridSpan w:val="2"/>
          </w:tcPr>
          <w:p w14:paraId="48202D8F" w14:textId="77777777" w:rsidR="004B6055" w:rsidRPr="0010789C" w:rsidRDefault="004B6055">
            <w:pPr>
              <w:jc w:val="both"/>
              <w:rPr>
                <w:color w:val="0000FF"/>
                <w:lang w:val="fr-FR"/>
              </w:rPr>
            </w:pPr>
            <w:r w:rsidRPr="0010789C">
              <w:rPr>
                <w:rFonts w:ascii="Arial" w:hAnsi="Arial"/>
                <w:color w:val="0000FF"/>
                <w:lang w:val="fr-FR"/>
              </w:rPr>
              <w:t>Au maximum 2 recalibrages par fût</w:t>
            </w:r>
          </w:p>
        </w:tc>
        <w:tc>
          <w:tcPr>
            <w:tcW w:w="152" w:type="pct"/>
            <w:vAlign w:val="bottom"/>
          </w:tcPr>
          <w:p w14:paraId="15809FD1" w14:textId="77777777" w:rsidR="004B6055" w:rsidRPr="0010789C" w:rsidRDefault="004B6055">
            <w:pPr>
              <w:jc w:val="right"/>
              <w:rPr>
                <w:color w:val="0000FF"/>
                <w:lang w:val="fr-FR"/>
              </w:rPr>
            </w:pPr>
          </w:p>
        </w:tc>
        <w:tc>
          <w:tcPr>
            <w:tcW w:w="452" w:type="pct"/>
            <w:gridSpan w:val="2"/>
            <w:vAlign w:val="bottom"/>
          </w:tcPr>
          <w:p w14:paraId="027FD8BD" w14:textId="77777777" w:rsidR="004B6055" w:rsidRPr="0010789C" w:rsidRDefault="004B6055">
            <w:pPr>
              <w:rPr>
                <w:color w:val="0000FF"/>
                <w:lang w:val="fr-FR"/>
              </w:rPr>
            </w:pPr>
          </w:p>
        </w:tc>
        <w:tc>
          <w:tcPr>
            <w:tcW w:w="60" w:type="pct"/>
            <w:vAlign w:val="bottom"/>
          </w:tcPr>
          <w:p w14:paraId="7DAA8CE5" w14:textId="77777777" w:rsidR="004B6055" w:rsidRPr="0010789C" w:rsidRDefault="004B6055">
            <w:pPr>
              <w:rPr>
                <w:color w:val="0000FF"/>
                <w:lang w:val="fr-FR"/>
              </w:rPr>
            </w:pPr>
          </w:p>
        </w:tc>
        <w:tc>
          <w:tcPr>
            <w:tcW w:w="155" w:type="pct"/>
            <w:vAlign w:val="bottom"/>
          </w:tcPr>
          <w:p w14:paraId="12EC1CEA" w14:textId="77777777" w:rsidR="004B6055" w:rsidRPr="0010789C" w:rsidRDefault="004B6055" w:rsidP="002163F1">
            <w:pPr>
              <w:jc w:val="right"/>
              <w:rPr>
                <w:color w:val="0000FF"/>
                <w:lang w:val="fr-FR"/>
              </w:rPr>
            </w:pPr>
          </w:p>
        </w:tc>
      </w:tr>
      <w:tr w:rsidR="004B6055" w:rsidRPr="00EF563F" w14:paraId="028A6D0A" w14:textId="77777777" w:rsidTr="00872E82">
        <w:trPr>
          <w:cantSplit/>
        </w:trPr>
        <w:tc>
          <w:tcPr>
            <w:tcW w:w="218" w:type="pct"/>
          </w:tcPr>
          <w:p w14:paraId="25123A87" w14:textId="77777777" w:rsidR="004B6055" w:rsidRPr="0010789C" w:rsidRDefault="004B6055">
            <w:pPr>
              <w:rPr>
                <w:color w:val="0000FF"/>
                <w:lang w:val="fr-FR"/>
              </w:rPr>
            </w:pPr>
          </w:p>
        </w:tc>
        <w:tc>
          <w:tcPr>
            <w:tcW w:w="294" w:type="pct"/>
          </w:tcPr>
          <w:p w14:paraId="475C1666" w14:textId="77777777" w:rsidR="004B6055" w:rsidRPr="0010789C" w:rsidRDefault="004B6055">
            <w:pPr>
              <w:rPr>
                <w:color w:val="0000FF"/>
                <w:lang w:val="fr-FR"/>
              </w:rPr>
            </w:pPr>
          </w:p>
        </w:tc>
        <w:tc>
          <w:tcPr>
            <w:tcW w:w="441" w:type="pct"/>
          </w:tcPr>
          <w:p w14:paraId="32D41A3A" w14:textId="77777777" w:rsidR="004B6055" w:rsidRPr="0010789C" w:rsidRDefault="004B6055">
            <w:pPr>
              <w:rPr>
                <w:color w:val="0000FF"/>
                <w:lang w:val="fr-FR"/>
              </w:rPr>
            </w:pPr>
          </w:p>
        </w:tc>
        <w:tc>
          <w:tcPr>
            <w:tcW w:w="432" w:type="pct"/>
            <w:gridSpan w:val="2"/>
          </w:tcPr>
          <w:p w14:paraId="0DFEEE60" w14:textId="77777777" w:rsidR="004B6055" w:rsidRPr="0010789C" w:rsidRDefault="004B6055">
            <w:pPr>
              <w:rPr>
                <w:rFonts w:ascii="Arial" w:hAnsi="Arial" w:cs="Arial"/>
                <w:color w:val="0000FF"/>
                <w:lang w:val="fr-FR"/>
              </w:rPr>
            </w:pPr>
          </w:p>
        </w:tc>
        <w:tc>
          <w:tcPr>
            <w:tcW w:w="2797" w:type="pct"/>
            <w:gridSpan w:val="2"/>
          </w:tcPr>
          <w:p w14:paraId="080BA169" w14:textId="77777777" w:rsidR="004B6055" w:rsidRPr="0010789C" w:rsidRDefault="004B6055">
            <w:pPr>
              <w:jc w:val="both"/>
              <w:rPr>
                <w:rFonts w:ascii="Arial" w:hAnsi="Arial"/>
                <w:color w:val="0000FF"/>
                <w:lang w:val="fr-FR"/>
              </w:rPr>
            </w:pPr>
          </w:p>
        </w:tc>
        <w:tc>
          <w:tcPr>
            <w:tcW w:w="152" w:type="pct"/>
            <w:vAlign w:val="bottom"/>
          </w:tcPr>
          <w:p w14:paraId="413BE607" w14:textId="77777777" w:rsidR="004B6055" w:rsidRPr="0010789C" w:rsidRDefault="004B6055">
            <w:pPr>
              <w:jc w:val="right"/>
              <w:rPr>
                <w:color w:val="0000FF"/>
                <w:lang w:val="fr-FR"/>
              </w:rPr>
            </w:pPr>
          </w:p>
        </w:tc>
        <w:tc>
          <w:tcPr>
            <w:tcW w:w="452" w:type="pct"/>
            <w:gridSpan w:val="2"/>
            <w:vAlign w:val="bottom"/>
          </w:tcPr>
          <w:p w14:paraId="31F46CD1" w14:textId="77777777" w:rsidR="004B6055" w:rsidRPr="0010789C" w:rsidRDefault="004B6055">
            <w:pPr>
              <w:rPr>
                <w:color w:val="0000FF"/>
                <w:lang w:val="fr-FR"/>
              </w:rPr>
            </w:pPr>
          </w:p>
        </w:tc>
        <w:tc>
          <w:tcPr>
            <w:tcW w:w="60" w:type="pct"/>
            <w:vAlign w:val="bottom"/>
          </w:tcPr>
          <w:p w14:paraId="08FF5257" w14:textId="77777777" w:rsidR="004B6055" w:rsidRPr="0010789C" w:rsidRDefault="004B6055">
            <w:pPr>
              <w:rPr>
                <w:color w:val="0000FF"/>
                <w:lang w:val="fr-FR"/>
              </w:rPr>
            </w:pPr>
          </w:p>
        </w:tc>
        <w:tc>
          <w:tcPr>
            <w:tcW w:w="155" w:type="pct"/>
            <w:vAlign w:val="bottom"/>
          </w:tcPr>
          <w:p w14:paraId="460680DD" w14:textId="77777777" w:rsidR="004B6055" w:rsidRPr="0010789C" w:rsidRDefault="004B6055" w:rsidP="002163F1">
            <w:pPr>
              <w:jc w:val="right"/>
              <w:rPr>
                <w:color w:val="0000FF"/>
                <w:lang w:val="fr-FR"/>
              </w:rPr>
            </w:pPr>
          </w:p>
        </w:tc>
      </w:tr>
      <w:tr w:rsidR="004B6055" w:rsidRPr="0010789C" w14:paraId="6491DA72" w14:textId="77777777" w:rsidTr="00872E82">
        <w:trPr>
          <w:cantSplit/>
        </w:trPr>
        <w:tc>
          <w:tcPr>
            <w:tcW w:w="218" w:type="pct"/>
          </w:tcPr>
          <w:p w14:paraId="1385C871" w14:textId="77777777" w:rsidR="004B6055" w:rsidRPr="0010789C" w:rsidRDefault="004B6055">
            <w:pPr>
              <w:rPr>
                <w:color w:val="0000FF"/>
                <w:lang w:val="fr-FR"/>
              </w:rPr>
            </w:pPr>
          </w:p>
        </w:tc>
        <w:tc>
          <w:tcPr>
            <w:tcW w:w="294" w:type="pct"/>
          </w:tcPr>
          <w:p w14:paraId="0E674630" w14:textId="77777777" w:rsidR="004B6055" w:rsidRPr="0010789C" w:rsidRDefault="004B6055">
            <w:pPr>
              <w:rPr>
                <w:color w:val="0000FF"/>
                <w:lang w:val="fr-FR"/>
              </w:rPr>
            </w:pPr>
          </w:p>
        </w:tc>
        <w:tc>
          <w:tcPr>
            <w:tcW w:w="441" w:type="pct"/>
          </w:tcPr>
          <w:p w14:paraId="2AFC4D38" w14:textId="77777777" w:rsidR="004B6055" w:rsidRPr="0010789C" w:rsidRDefault="004B6055">
            <w:pPr>
              <w:rPr>
                <w:color w:val="0000FF"/>
                <w:lang w:val="fr-FR"/>
              </w:rPr>
            </w:pPr>
          </w:p>
        </w:tc>
        <w:tc>
          <w:tcPr>
            <w:tcW w:w="432" w:type="pct"/>
            <w:gridSpan w:val="2"/>
          </w:tcPr>
          <w:p w14:paraId="2C2B3683" w14:textId="77777777" w:rsidR="004B6055" w:rsidRPr="0010789C" w:rsidRDefault="004B6055">
            <w:pPr>
              <w:rPr>
                <w:rFonts w:ascii="Arial" w:hAnsi="Arial" w:cs="Arial"/>
                <w:color w:val="0000FF"/>
                <w:lang w:val="fr-FR"/>
              </w:rPr>
            </w:pPr>
          </w:p>
        </w:tc>
        <w:tc>
          <w:tcPr>
            <w:tcW w:w="2797" w:type="pct"/>
            <w:gridSpan w:val="2"/>
          </w:tcPr>
          <w:p w14:paraId="10D6F8EA" w14:textId="77777777" w:rsidR="004B6055" w:rsidRPr="0010789C" w:rsidRDefault="004B6055">
            <w:pPr>
              <w:jc w:val="both"/>
              <w:rPr>
                <w:color w:val="0000FF"/>
              </w:rPr>
            </w:pPr>
            <w:r w:rsidRPr="0010789C">
              <w:rPr>
                <w:rFonts w:ascii="Arial" w:hAnsi="Arial"/>
                <w:color w:val="0000FF"/>
              </w:rPr>
              <w:t>Préfab</w:t>
            </w:r>
            <w:r w:rsidR="0082091E" w:rsidRPr="0010789C">
              <w:rPr>
                <w:rFonts w:ascii="Arial" w:hAnsi="Arial"/>
                <w:color w:val="0000FF"/>
              </w:rPr>
              <w:t> :</w:t>
            </w:r>
            <w:r w:rsidRPr="0010789C">
              <w:rPr>
                <w:rFonts w:ascii="Arial" w:hAnsi="Arial"/>
                <w:color w:val="0000FF"/>
              </w:rPr>
              <w:t>"</w:t>
            </w:r>
          </w:p>
        </w:tc>
        <w:tc>
          <w:tcPr>
            <w:tcW w:w="152" w:type="pct"/>
            <w:vAlign w:val="bottom"/>
          </w:tcPr>
          <w:p w14:paraId="2217DAC3" w14:textId="77777777" w:rsidR="004B6055" w:rsidRPr="0010789C" w:rsidRDefault="004B6055">
            <w:pPr>
              <w:jc w:val="right"/>
              <w:rPr>
                <w:color w:val="0000FF"/>
              </w:rPr>
            </w:pPr>
          </w:p>
        </w:tc>
        <w:tc>
          <w:tcPr>
            <w:tcW w:w="452" w:type="pct"/>
            <w:gridSpan w:val="2"/>
            <w:vAlign w:val="bottom"/>
          </w:tcPr>
          <w:p w14:paraId="083035B2" w14:textId="77777777" w:rsidR="004B6055" w:rsidRPr="0010789C" w:rsidRDefault="004B6055">
            <w:pPr>
              <w:rPr>
                <w:color w:val="0000FF"/>
              </w:rPr>
            </w:pPr>
          </w:p>
        </w:tc>
        <w:tc>
          <w:tcPr>
            <w:tcW w:w="60" w:type="pct"/>
            <w:vAlign w:val="bottom"/>
          </w:tcPr>
          <w:p w14:paraId="3C88B2C0" w14:textId="77777777" w:rsidR="004B6055" w:rsidRPr="0010789C" w:rsidRDefault="004B6055">
            <w:pPr>
              <w:rPr>
                <w:color w:val="0000FF"/>
              </w:rPr>
            </w:pPr>
          </w:p>
        </w:tc>
        <w:tc>
          <w:tcPr>
            <w:tcW w:w="155" w:type="pct"/>
            <w:vAlign w:val="bottom"/>
          </w:tcPr>
          <w:p w14:paraId="633E355B" w14:textId="77777777" w:rsidR="004B6055" w:rsidRPr="0010789C" w:rsidRDefault="004B6055" w:rsidP="002163F1">
            <w:pPr>
              <w:jc w:val="right"/>
              <w:rPr>
                <w:color w:val="0000FF"/>
              </w:rPr>
            </w:pPr>
          </w:p>
        </w:tc>
      </w:tr>
      <w:tr w:rsidR="00D0397C" w:rsidRPr="00EF563F" w14:paraId="12D5F6D9" w14:textId="77777777" w:rsidTr="00872E82">
        <w:trPr>
          <w:cantSplit/>
        </w:trPr>
        <w:tc>
          <w:tcPr>
            <w:tcW w:w="218" w:type="pct"/>
          </w:tcPr>
          <w:p w14:paraId="4A7620F4" w14:textId="77777777" w:rsidR="00D0397C" w:rsidRPr="0010789C" w:rsidRDefault="00D0397C">
            <w:pPr>
              <w:rPr>
                <w:color w:val="0000FF"/>
              </w:rPr>
            </w:pPr>
          </w:p>
        </w:tc>
        <w:tc>
          <w:tcPr>
            <w:tcW w:w="294" w:type="pct"/>
          </w:tcPr>
          <w:p w14:paraId="30DB0CCE" w14:textId="77777777" w:rsidR="00D0397C" w:rsidRPr="0010789C" w:rsidRDefault="00D0397C">
            <w:pPr>
              <w:rPr>
                <w:color w:val="0000FF"/>
              </w:rPr>
            </w:pPr>
          </w:p>
        </w:tc>
        <w:tc>
          <w:tcPr>
            <w:tcW w:w="441" w:type="pct"/>
          </w:tcPr>
          <w:p w14:paraId="5E86FE58" w14:textId="77777777" w:rsidR="00D0397C" w:rsidRPr="0010789C" w:rsidRDefault="00D0397C">
            <w:pPr>
              <w:rPr>
                <w:color w:val="0000FF"/>
              </w:rPr>
            </w:pPr>
          </w:p>
        </w:tc>
        <w:tc>
          <w:tcPr>
            <w:tcW w:w="432" w:type="pct"/>
            <w:gridSpan w:val="2"/>
          </w:tcPr>
          <w:p w14:paraId="7BD8690E" w14:textId="77777777" w:rsidR="00D0397C" w:rsidRPr="0010789C" w:rsidRDefault="00D0397C">
            <w:pPr>
              <w:rPr>
                <w:rFonts w:ascii="Arial" w:hAnsi="Arial" w:cs="Arial"/>
                <w:color w:val="0000FF"/>
              </w:rPr>
            </w:pPr>
          </w:p>
        </w:tc>
        <w:tc>
          <w:tcPr>
            <w:tcW w:w="3461" w:type="pct"/>
            <w:gridSpan w:val="6"/>
            <w:vAlign w:val="bottom"/>
          </w:tcPr>
          <w:p w14:paraId="38433E4A" w14:textId="77777777" w:rsidR="00D0397C" w:rsidRPr="0010789C" w:rsidRDefault="00D0397C" w:rsidP="00D0397C">
            <w:pPr>
              <w:jc w:val="both"/>
              <w:rPr>
                <w:color w:val="0000FF"/>
                <w:lang w:val="fr-BE"/>
              </w:rPr>
            </w:pPr>
            <w:r w:rsidRPr="0010789C">
              <w:rPr>
                <w:rFonts w:ascii="Arial" w:hAnsi="Arial"/>
                <w:i/>
                <w:color w:val="0000FF"/>
                <w:sz w:val="18"/>
                <w:lang w:val="fr-BE"/>
              </w:rPr>
              <w:t xml:space="preserve">"A.R. 28.3.1995" (en vigueur 1.4.1995) + </w:t>
            </w:r>
            <w:r w:rsidR="00056C4D" w:rsidRPr="0010789C">
              <w:rPr>
                <w:rFonts w:ascii="Arial" w:hAnsi="Arial"/>
                <w:i/>
                <w:color w:val="0000FF"/>
                <w:sz w:val="18"/>
                <w:lang w:val="fr-BE"/>
              </w:rPr>
              <w:t>“A.R. 18.10.2013” (en vigueur 1.12.2013)</w:t>
            </w:r>
          </w:p>
        </w:tc>
        <w:tc>
          <w:tcPr>
            <w:tcW w:w="155" w:type="pct"/>
            <w:vAlign w:val="bottom"/>
          </w:tcPr>
          <w:p w14:paraId="06B96EA2" w14:textId="77777777" w:rsidR="00D0397C" w:rsidRPr="0010789C" w:rsidRDefault="00D0397C" w:rsidP="002163F1">
            <w:pPr>
              <w:jc w:val="right"/>
              <w:rPr>
                <w:color w:val="0000FF"/>
                <w:lang w:val="fr-BE"/>
              </w:rPr>
            </w:pPr>
          </w:p>
        </w:tc>
      </w:tr>
      <w:tr w:rsidR="004B6055" w:rsidRPr="0010789C" w14:paraId="7D50DBE2" w14:textId="77777777" w:rsidTr="00872E82">
        <w:trPr>
          <w:cantSplit/>
        </w:trPr>
        <w:tc>
          <w:tcPr>
            <w:tcW w:w="218" w:type="pct"/>
          </w:tcPr>
          <w:p w14:paraId="356BACF0" w14:textId="77777777" w:rsidR="004B6055" w:rsidRPr="0010789C" w:rsidRDefault="004B6055">
            <w:pPr>
              <w:rPr>
                <w:color w:val="0000FF"/>
              </w:rPr>
            </w:pPr>
            <w:r w:rsidRPr="0010789C">
              <w:rPr>
                <w:rFonts w:ascii="Arial" w:hAnsi="Arial"/>
                <w:color w:val="0000FF"/>
              </w:rPr>
              <w:t>"</w:t>
            </w:r>
          </w:p>
        </w:tc>
        <w:tc>
          <w:tcPr>
            <w:tcW w:w="294" w:type="pct"/>
          </w:tcPr>
          <w:p w14:paraId="7ED63F50" w14:textId="77777777" w:rsidR="004B6055" w:rsidRPr="0010789C" w:rsidRDefault="004B6055">
            <w:pPr>
              <w:rPr>
                <w:color w:val="0000FF"/>
              </w:rPr>
            </w:pPr>
          </w:p>
        </w:tc>
        <w:tc>
          <w:tcPr>
            <w:tcW w:w="441" w:type="pct"/>
          </w:tcPr>
          <w:p w14:paraId="7C47CEE1" w14:textId="77777777" w:rsidR="004B6055" w:rsidRPr="0010789C" w:rsidRDefault="004B6055">
            <w:pPr>
              <w:rPr>
                <w:color w:val="0000FF"/>
              </w:rPr>
            </w:pPr>
            <w:r w:rsidRPr="0010789C">
              <w:rPr>
                <w:rFonts w:ascii="Arial" w:hAnsi="Arial"/>
                <w:color w:val="0000FF"/>
              </w:rPr>
              <w:t>653811</w:t>
            </w:r>
          </w:p>
        </w:tc>
        <w:tc>
          <w:tcPr>
            <w:tcW w:w="432" w:type="pct"/>
            <w:gridSpan w:val="2"/>
          </w:tcPr>
          <w:p w14:paraId="69D88074" w14:textId="77777777" w:rsidR="004B6055" w:rsidRPr="0010789C" w:rsidRDefault="003125FC">
            <w:pPr>
              <w:rPr>
                <w:rFonts w:ascii="Arial" w:hAnsi="Arial" w:cs="Arial"/>
                <w:color w:val="0000FF"/>
              </w:rPr>
            </w:pPr>
            <w:r w:rsidRPr="0010789C">
              <w:rPr>
                <w:rFonts w:ascii="Arial" w:hAnsi="Arial" w:cs="Arial"/>
                <w:color w:val="0000FF"/>
              </w:rPr>
              <w:t>653822</w:t>
            </w:r>
          </w:p>
        </w:tc>
        <w:tc>
          <w:tcPr>
            <w:tcW w:w="2797" w:type="pct"/>
            <w:gridSpan w:val="2"/>
          </w:tcPr>
          <w:p w14:paraId="31C4BF94" w14:textId="77777777" w:rsidR="004B6055" w:rsidRPr="0010789C" w:rsidRDefault="004B6055">
            <w:pPr>
              <w:jc w:val="both"/>
              <w:rPr>
                <w:color w:val="0000FF"/>
                <w:lang w:val="fr-FR"/>
              </w:rPr>
            </w:pPr>
            <w:r w:rsidRPr="0010789C">
              <w:rPr>
                <w:rFonts w:ascii="Arial" w:hAnsi="Arial"/>
                <w:color w:val="0000FF"/>
                <w:lang w:val="fr-FR"/>
              </w:rPr>
              <w:t>Gant en matière plastique, type standard, 1 par an</w:t>
            </w:r>
          </w:p>
        </w:tc>
        <w:tc>
          <w:tcPr>
            <w:tcW w:w="152" w:type="pct"/>
            <w:vAlign w:val="bottom"/>
          </w:tcPr>
          <w:p w14:paraId="63F657A5"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7C8D4EB2" w14:textId="77777777" w:rsidR="004B6055" w:rsidRPr="0010789C" w:rsidRDefault="004B6055">
            <w:pPr>
              <w:jc w:val="right"/>
              <w:rPr>
                <w:color w:val="0000FF"/>
              </w:rPr>
            </w:pPr>
            <w:r w:rsidRPr="0010789C">
              <w:rPr>
                <w:rFonts w:ascii="Arial" w:hAnsi="Arial"/>
                <w:color w:val="0000FF"/>
              </w:rPr>
              <w:t>109,74</w:t>
            </w:r>
          </w:p>
        </w:tc>
        <w:tc>
          <w:tcPr>
            <w:tcW w:w="60" w:type="pct"/>
            <w:vAlign w:val="bottom"/>
          </w:tcPr>
          <w:p w14:paraId="5411093C" w14:textId="77777777" w:rsidR="004B6055" w:rsidRPr="0010789C" w:rsidRDefault="004B6055">
            <w:pPr>
              <w:rPr>
                <w:color w:val="0000FF"/>
              </w:rPr>
            </w:pPr>
          </w:p>
        </w:tc>
        <w:tc>
          <w:tcPr>
            <w:tcW w:w="155" w:type="pct"/>
            <w:vAlign w:val="bottom"/>
          </w:tcPr>
          <w:p w14:paraId="2C9C2554" w14:textId="77777777" w:rsidR="004B6055" w:rsidRPr="0010789C" w:rsidRDefault="004B6055" w:rsidP="002163F1">
            <w:pPr>
              <w:jc w:val="right"/>
              <w:rPr>
                <w:color w:val="0000FF"/>
              </w:rPr>
            </w:pPr>
            <w:r w:rsidRPr="0010789C">
              <w:rPr>
                <w:rFonts w:ascii="Arial" w:hAnsi="Arial"/>
                <w:color w:val="0000FF"/>
              </w:rPr>
              <w:t>"</w:t>
            </w:r>
          </w:p>
        </w:tc>
      </w:tr>
      <w:tr w:rsidR="004B6055" w:rsidRPr="0010789C" w14:paraId="51C5EEB6" w14:textId="77777777" w:rsidTr="00872E82">
        <w:trPr>
          <w:cantSplit/>
        </w:trPr>
        <w:tc>
          <w:tcPr>
            <w:tcW w:w="218" w:type="pct"/>
          </w:tcPr>
          <w:p w14:paraId="22105B2C" w14:textId="77777777" w:rsidR="004B6055" w:rsidRPr="0010789C" w:rsidRDefault="004B6055">
            <w:pPr>
              <w:rPr>
                <w:rFonts w:ascii="Arial" w:hAnsi="Arial"/>
                <w:color w:val="0000FF"/>
              </w:rPr>
            </w:pPr>
          </w:p>
        </w:tc>
        <w:tc>
          <w:tcPr>
            <w:tcW w:w="294" w:type="pct"/>
          </w:tcPr>
          <w:p w14:paraId="68867A61" w14:textId="77777777" w:rsidR="004B6055" w:rsidRPr="0010789C" w:rsidRDefault="004B6055">
            <w:pPr>
              <w:rPr>
                <w:color w:val="0000FF"/>
              </w:rPr>
            </w:pPr>
          </w:p>
        </w:tc>
        <w:tc>
          <w:tcPr>
            <w:tcW w:w="441" w:type="pct"/>
          </w:tcPr>
          <w:p w14:paraId="0A11BB73" w14:textId="77777777" w:rsidR="004B6055" w:rsidRPr="0010789C" w:rsidRDefault="004B6055">
            <w:pPr>
              <w:rPr>
                <w:rFonts w:ascii="Arial" w:hAnsi="Arial"/>
                <w:color w:val="0000FF"/>
              </w:rPr>
            </w:pPr>
          </w:p>
        </w:tc>
        <w:tc>
          <w:tcPr>
            <w:tcW w:w="432" w:type="pct"/>
            <w:gridSpan w:val="2"/>
          </w:tcPr>
          <w:p w14:paraId="6550E6F1" w14:textId="77777777" w:rsidR="004B6055" w:rsidRPr="0010789C" w:rsidRDefault="004B6055">
            <w:pPr>
              <w:rPr>
                <w:rFonts w:ascii="Arial" w:hAnsi="Arial" w:cs="Arial"/>
                <w:color w:val="0000FF"/>
              </w:rPr>
            </w:pPr>
          </w:p>
        </w:tc>
        <w:tc>
          <w:tcPr>
            <w:tcW w:w="2797" w:type="pct"/>
            <w:gridSpan w:val="2"/>
          </w:tcPr>
          <w:p w14:paraId="6BB8A648" w14:textId="77777777" w:rsidR="004B6055" w:rsidRPr="0010789C" w:rsidRDefault="004B6055">
            <w:pPr>
              <w:jc w:val="both"/>
              <w:rPr>
                <w:rFonts w:ascii="Arial" w:hAnsi="Arial"/>
                <w:color w:val="0000FF"/>
              </w:rPr>
            </w:pPr>
          </w:p>
        </w:tc>
        <w:tc>
          <w:tcPr>
            <w:tcW w:w="152" w:type="pct"/>
            <w:vAlign w:val="bottom"/>
          </w:tcPr>
          <w:p w14:paraId="25D0063A" w14:textId="77777777" w:rsidR="004B6055" w:rsidRPr="0010789C" w:rsidRDefault="004B6055">
            <w:pPr>
              <w:jc w:val="right"/>
              <w:rPr>
                <w:rFonts w:ascii="Arial" w:hAnsi="Arial"/>
                <w:color w:val="0000FF"/>
              </w:rPr>
            </w:pPr>
          </w:p>
        </w:tc>
        <w:tc>
          <w:tcPr>
            <w:tcW w:w="452" w:type="pct"/>
            <w:gridSpan w:val="2"/>
            <w:vAlign w:val="bottom"/>
          </w:tcPr>
          <w:p w14:paraId="388BB277" w14:textId="77777777" w:rsidR="004B6055" w:rsidRPr="0010789C" w:rsidRDefault="004B6055">
            <w:pPr>
              <w:jc w:val="right"/>
              <w:rPr>
                <w:rFonts w:ascii="Arial" w:hAnsi="Arial"/>
                <w:color w:val="0000FF"/>
              </w:rPr>
            </w:pPr>
          </w:p>
        </w:tc>
        <w:tc>
          <w:tcPr>
            <w:tcW w:w="60" w:type="pct"/>
            <w:vAlign w:val="bottom"/>
          </w:tcPr>
          <w:p w14:paraId="624A5F70" w14:textId="77777777" w:rsidR="004B6055" w:rsidRPr="0010789C" w:rsidRDefault="004B6055">
            <w:pPr>
              <w:rPr>
                <w:color w:val="0000FF"/>
              </w:rPr>
            </w:pPr>
          </w:p>
        </w:tc>
        <w:tc>
          <w:tcPr>
            <w:tcW w:w="155" w:type="pct"/>
            <w:vAlign w:val="bottom"/>
          </w:tcPr>
          <w:p w14:paraId="5A3C2E38" w14:textId="77777777" w:rsidR="004B6055" w:rsidRPr="0010789C" w:rsidRDefault="004B6055" w:rsidP="002163F1">
            <w:pPr>
              <w:jc w:val="right"/>
              <w:rPr>
                <w:rFonts w:ascii="Arial" w:hAnsi="Arial"/>
                <w:color w:val="0000FF"/>
              </w:rPr>
            </w:pPr>
          </w:p>
        </w:tc>
      </w:tr>
      <w:tr w:rsidR="00D0397C" w:rsidRPr="00EF563F" w14:paraId="5C8F66E0" w14:textId="77777777" w:rsidTr="00872E82">
        <w:trPr>
          <w:cantSplit/>
        </w:trPr>
        <w:tc>
          <w:tcPr>
            <w:tcW w:w="218" w:type="pct"/>
          </w:tcPr>
          <w:p w14:paraId="3163AA30" w14:textId="77777777" w:rsidR="00D0397C" w:rsidRPr="0010789C" w:rsidRDefault="00D0397C">
            <w:pPr>
              <w:rPr>
                <w:color w:val="0000FF"/>
              </w:rPr>
            </w:pPr>
          </w:p>
        </w:tc>
        <w:tc>
          <w:tcPr>
            <w:tcW w:w="294" w:type="pct"/>
          </w:tcPr>
          <w:p w14:paraId="5784C6C2" w14:textId="77777777" w:rsidR="00D0397C" w:rsidRPr="0010789C" w:rsidRDefault="00D0397C">
            <w:pPr>
              <w:rPr>
                <w:color w:val="0000FF"/>
              </w:rPr>
            </w:pPr>
          </w:p>
        </w:tc>
        <w:tc>
          <w:tcPr>
            <w:tcW w:w="441" w:type="pct"/>
          </w:tcPr>
          <w:p w14:paraId="1BC9D9B8" w14:textId="77777777" w:rsidR="00D0397C" w:rsidRPr="0010789C" w:rsidRDefault="00D0397C">
            <w:pPr>
              <w:rPr>
                <w:color w:val="0000FF"/>
              </w:rPr>
            </w:pPr>
          </w:p>
        </w:tc>
        <w:tc>
          <w:tcPr>
            <w:tcW w:w="432" w:type="pct"/>
            <w:gridSpan w:val="2"/>
          </w:tcPr>
          <w:p w14:paraId="29B22822" w14:textId="77777777" w:rsidR="00D0397C" w:rsidRPr="0010789C" w:rsidRDefault="00D0397C">
            <w:pPr>
              <w:rPr>
                <w:rFonts w:ascii="Arial" w:hAnsi="Arial" w:cs="Arial"/>
                <w:color w:val="0000FF"/>
              </w:rPr>
            </w:pPr>
          </w:p>
        </w:tc>
        <w:tc>
          <w:tcPr>
            <w:tcW w:w="3461" w:type="pct"/>
            <w:gridSpan w:val="6"/>
            <w:vAlign w:val="bottom"/>
          </w:tcPr>
          <w:p w14:paraId="32BA7459" w14:textId="77777777" w:rsidR="00D0397C" w:rsidRPr="0010789C" w:rsidRDefault="00D0397C" w:rsidP="00D0397C">
            <w:pPr>
              <w:jc w:val="both"/>
              <w:rPr>
                <w:color w:val="0000FF"/>
                <w:lang w:val="fr-BE"/>
              </w:rPr>
            </w:pPr>
            <w:r w:rsidRPr="0010789C">
              <w:rPr>
                <w:rFonts w:ascii="Arial" w:hAnsi="Arial"/>
                <w:i/>
                <w:color w:val="0000FF"/>
                <w:sz w:val="18"/>
                <w:lang w:val="fr-BE"/>
              </w:rPr>
              <w:t xml:space="preserve">"A.R. 10.6.1998" (en vigueur 1.8.1998) + </w:t>
            </w:r>
            <w:r w:rsidR="00056C4D" w:rsidRPr="0010789C">
              <w:rPr>
                <w:rFonts w:ascii="Arial" w:hAnsi="Arial"/>
                <w:i/>
                <w:color w:val="0000FF"/>
                <w:sz w:val="18"/>
                <w:lang w:val="fr-BE"/>
              </w:rPr>
              <w:t>“A.R. 18.10.2013” (en vigueur 1.12.2013)</w:t>
            </w:r>
          </w:p>
        </w:tc>
        <w:tc>
          <w:tcPr>
            <w:tcW w:w="155" w:type="pct"/>
            <w:vAlign w:val="bottom"/>
          </w:tcPr>
          <w:p w14:paraId="360E4590" w14:textId="77777777" w:rsidR="00D0397C" w:rsidRPr="0010789C" w:rsidRDefault="00D0397C" w:rsidP="002163F1">
            <w:pPr>
              <w:jc w:val="right"/>
              <w:rPr>
                <w:color w:val="0000FF"/>
                <w:lang w:val="fr-BE"/>
              </w:rPr>
            </w:pPr>
          </w:p>
        </w:tc>
      </w:tr>
      <w:tr w:rsidR="004B6055" w:rsidRPr="00EF563F" w14:paraId="0C9BC986" w14:textId="77777777" w:rsidTr="00872E82">
        <w:trPr>
          <w:cantSplit/>
        </w:trPr>
        <w:tc>
          <w:tcPr>
            <w:tcW w:w="218" w:type="pct"/>
          </w:tcPr>
          <w:p w14:paraId="046A76BF" w14:textId="77777777" w:rsidR="004B6055" w:rsidRPr="0010789C" w:rsidRDefault="004B6055">
            <w:pPr>
              <w:rPr>
                <w:color w:val="0000FF"/>
                <w:lang w:val="fr-BE"/>
              </w:rPr>
            </w:pPr>
          </w:p>
        </w:tc>
        <w:tc>
          <w:tcPr>
            <w:tcW w:w="294" w:type="pct"/>
          </w:tcPr>
          <w:p w14:paraId="035A28ED" w14:textId="77777777" w:rsidR="004B6055" w:rsidRPr="0010789C" w:rsidRDefault="004B6055">
            <w:pPr>
              <w:rPr>
                <w:color w:val="0000FF"/>
                <w:lang w:val="fr-BE"/>
              </w:rPr>
            </w:pPr>
          </w:p>
        </w:tc>
        <w:tc>
          <w:tcPr>
            <w:tcW w:w="441" w:type="pct"/>
          </w:tcPr>
          <w:p w14:paraId="34E0ADAB" w14:textId="77777777" w:rsidR="004B6055" w:rsidRPr="0010789C" w:rsidRDefault="004B6055">
            <w:pPr>
              <w:rPr>
                <w:color w:val="0000FF"/>
                <w:lang w:val="fr-BE"/>
              </w:rPr>
            </w:pPr>
          </w:p>
        </w:tc>
        <w:tc>
          <w:tcPr>
            <w:tcW w:w="432" w:type="pct"/>
            <w:gridSpan w:val="2"/>
          </w:tcPr>
          <w:p w14:paraId="2A733AFC" w14:textId="77777777" w:rsidR="004B6055" w:rsidRPr="0010789C" w:rsidRDefault="004B6055">
            <w:pPr>
              <w:rPr>
                <w:rFonts w:ascii="Arial" w:hAnsi="Arial" w:cs="Arial"/>
                <w:color w:val="0000FF"/>
                <w:lang w:val="fr-BE"/>
              </w:rPr>
            </w:pPr>
          </w:p>
        </w:tc>
        <w:tc>
          <w:tcPr>
            <w:tcW w:w="3461" w:type="pct"/>
            <w:gridSpan w:val="6"/>
          </w:tcPr>
          <w:p w14:paraId="21AAA26D" w14:textId="77777777" w:rsidR="004B6055" w:rsidRPr="0010789C" w:rsidRDefault="004B6055" w:rsidP="00A6224B">
            <w:pPr>
              <w:jc w:val="both"/>
              <w:rPr>
                <w:color w:val="0000FF"/>
                <w:lang w:val="fr-FR"/>
              </w:rPr>
            </w:pPr>
            <w:r w:rsidRPr="0010789C">
              <w:rPr>
                <w:rFonts w:ascii="Arial" w:hAnsi="Arial"/>
                <w:color w:val="0000FF"/>
                <w:lang w:val="fr-FR"/>
              </w:rPr>
              <w:t>"</w:t>
            </w:r>
            <w:r w:rsidR="00A6224B" w:rsidRPr="0010789C">
              <w:rPr>
                <w:rFonts w:ascii="Arial" w:hAnsi="Arial" w:cs="Arial"/>
                <w:color w:val="0000FF"/>
                <w:lang w:val="fr-BE" w:eastAsia="nl-BE"/>
              </w:rPr>
              <w:t>La prestation 653811-653822 peut être cumulée avec les prestations 652536-652540 à 652831-652842 incluse.</w:t>
            </w:r>
            <w:r w:rsidRPr="0010789C">
              <w:rPr>
                <w:rFonts w:ascii="Arial" w:hAnsi="Arial"/>
                <w:color w:val="0000FF"/>
                <w:lang w:val="fr-FR"/>
              </w:rPr>
              <w:t>"</w:t>
            </w:r>
          </w:p>
        </w:tc>
        <w:tc>
          <w:tcPr>
            <w:tcW w:w="155" w:type="pct"/>
            <w:vAlign w:val="bottom"/>
          </w:tcPr>
          <w:p w14:paraId="2A25F103" w14:textId="77777777" w:rsidR="004B6055" w:rsidRPr="0010789C" w:rsidRDefault="004B6055" w:rsidP="002163F1">
            <w:pPr>
              <w:jc w:val="right"/>
              <w:rPr>
                <w:color w:val="0000FF"/>
                <w:lang w:val="fr-FR"/>
              </w:rPr>
            </w:pPr>
          </w:p>
        </w:tc>
      </w:tr>
      <w:tr w:rsidR="004B6055" w:rsidRPr="00EF563F" w14:paraId="599371A4" w14:textId="77777777" w:rsidTr="00872E82">
        <w:trPr>
          <w:cantSplit/>
        </w:trPr>
        <w:tc>
          <w:tcPr>
            <w:tcW w:w="218" w:type="pct"/>
          </w:tcPr>
          <w:p w14:paraId="4F8ECD74" w14:textId="77777777" w:rsidR="004B6055" w:rsidRPr="0010789C" w:rsidRDefault="004B6055">
            <w:pPr>
              <w:rPr>
                <w:color w:val="0000FF"/>
                <w:lang w:val="fr-FR"/>
              </w:rPr>
            </w:pPr>
          </w:p>
        </w:tc>
        <w:tc>
          <w:tcPr>
            <w:tcW w:w="294" w:type="pct"/>
          </w:tcPr>
          <w:p w14:paraId="346CC8B0" w14:textId="77777777" w:rsidR="004B6055" w:rsidRPr="0010789C" w:rsidRDefault="004B6055">
            <w:pPr>
              <w:rPr>
                <w:color w:val="0000FF"/>
                <w:lang w:val="fr-FR"/>
              </w:rPr>
            </w:pPr>
          </w:p>
        </w:tc>
        <w:tc>
          <w:tcPr>
            <w:tcW w:w="441" w:type="pct"/>
          </w:tcPr>
          <w:p w14:paraId="4C5BD0D8" w14:textId="77777777" w:rsidR="004B6055" w:rsidRPr="0010789C" w:rsidRDefault="004B6055">
            <w:pPr>
              <w:rPr>
                <w:color w:val="0000FF"/>
                <w:lang w:val="fr-FR"/>
              </w:rPr>
            </w:pPr>
          </w:p>
        </w:tc>
        <w:tc>
          <w:tcPr>
            <w:tcW w:w="432" w:type="pct"/>
            <w:gridSpan w:val="2"/>
          </w:tcPr>
          <w:p w14:paraId="7967BE30" w14:textId="77777777" w:rsidR="004B6055" w:rsidRPr="0010789C" w:rsidRDefault="004B6055">
            <w:pPr>
              <w:rPr>
                <w:rFonts w:ascii="Arial" w:hAnsi="Arial" w:cs="Arial"/>
                <w:color w:val="0000FF"/>
                <w:lang w:val="fr-FR"/>
              </w:rPr>
            </w:pPr>
          </w:p>
        </w:tc>
        <w:tc>
          <w:tcPr>
            <w:tcW w:w="3461" w:type="pct"/>
            <w:gridSpan w:val="6"/>
          </w:tcPr>
          <w:p w14:paraId="1BF841D5" w14:textId="77777777" w:rsidR="004B6055" w:rsidRPr="0010789C" w:rsidRDefault="004B6055">
            <w:pPr>
              <w:jc w:val="both"/>
              <w:rPr>
                <w:rFonts w:ascii="Arial" w:hAnsi="Arial"/>
                <w:color w:val="0000FF"/>
                <w:lang w:val="fr-FR"/>
              </w:rPr>
            </w:pPr>
          </w:p>
        </w:tc>
        <w:tc>
          <w:tcPr>
            <w:tcW w:w="155" w:type="pct"/>
            <w:vAlign w:val="bottom"/>
          </w:tcPr>
          <w:p w14:paraId="1E024EBD" w14:textId="77777777" w:rsidR="004B6055" w:rsidRPr="0010789C" w:rsidRDefault="004B6055" w:rsidP="002163F1">
            <w:pPr>
              <w:jc w:val="right"/>
              <w:rPr>
                <w:color w:val="0000FF"/>
                <w:lang w:val="fr-FR"/>
              </w:rPr>
            </w:pPr>
          </w:p>
        </w:tc>
      </w:tr>
      <w:tr w:rsidR="00D0397C" w:rsidRPr="00EF563F" w14:paraId="5C1539FD" w14:textId="77777777" w:rsidTr="00872E82">
        <w:trPr>
          <w:cantSplit/>
        </w:trPr>
        <w:tc>
          <w:tcPr>
            <w:tcW w:w="218" w:type="pct"/>
          </w:tcPr>
          <w:p w14:paraId="087B7746" w14:textId="77777777" w:rsidR="00D0397C" w:rsidRPr="0010789C" w:rsidRDefault="00D0397C">
            <w:pPr>
              <w:rPr>
                <w:color w:val="0000FF"/>
                <w:lang w:val="fr-FR"/>
              </w:rPr>
            </w:pPr>
          </w:p>
        </w:tc>
        <w:tc>
          <w:tcPr>
            <w:tcW w:w="294" w:type="pct"/>
          </w:tcPr>
          <w:p w14:paraId="039B71FB" w14:textId="77777777" w:rsidR="00D0397C" w:rsidRPr="0010789C" w:rsidRDefault="00D0397C">
            <w:pPr>
              <w:rPr>
                <w:color w:val="0000FF"/>
                <w:lang w:val="fr-FR"/>
              </w:rPr>
            </w:pPr>
          </w:p>
        </w:tc>
        <w:tc>
          <w:tcPr>
            <w:tcW w:w="441" w:type="pct"/>
          </w:tcPr>
          <w:p w14:paraId="7D704A79" w14:textId="77777777" w:rsidR="00D0397C" w:rsidRPr="0010789C" w:rsidRDefault="00D0397C">
            <w:pPr>
              <w:rPr>
                <w:color w:val="0000FF"/>
                <w:lang w:val="fr-FR"/>
              </w:rPr>
            </w:pPr>
          </w:p>
        </w:tc>
        <w:tc>
          <w:tcPr>
            <w:tcW w:w="432" w:type="pct"/>
            <w:gridSpan w:val="2"/>
          </w:tcPr>
          <w:p w14:paraId="57E60F2C" w14:textId="77777777" w:rsidR="00D0397C" w:rsidRPr="0010789C" w:rsidRDefault="00D0397C">
            <w:pPr>
              <w:rPr>
                <w:rFonts w:ascii="Arial" w:hAnsi="Arial" w:cs="Arial"/>
                <w:color w:val="0000FF"/>
                <w:lang w:val="fr-FR"/>
              </w:rPr>
            </w:pPr>
          </w:p>
        </w:tc>
        <w:tc>
          <w:tcPr>
            <w:tcW w:w="3461" w:type="pct"/>
            <w:gridSpan w:val="6"/>
            <w:vAlign w:val="bottom"/>
          </w:tcPr>
          <w:p w14:paraId="2FE0F7B5" w14:textId="77777777" w:rsidR="00D0397C" w:rsidRPr="0010789C" w:rsidRDefault="00D0397C" w:rsidP="00D0397C">
            <w:pPr>
              <w:jc w:val="both"/>
              <w:rPr>
                <w:color w:val="0000FF"/>
                <w:lang w:val="fr-BE"/>
              </w:rPr>
            </w:pPr>
            <w:r w:rsidRPr="0010789C">
              <w:rPr>
                <w:rFonts w:ascii="Arial" w:hAnsi="Arial"/>
                <w:i/>
                <w:color w:val="0000FF"/>
                <w:sz w:val="18"/>
                <w:lang w:val="fr-BE"/>
              </w:rPr>
              <w:t xml:space="preserve">"A.R. 28.3.1995" (en vigueur 1.4.1995) + </w:t>
            </w:r>
            <w:r w:rsidR="00056C4D" w:rsidRPr="0010789C">
              <w:rPr>
                <w:rFonts w:ascii="Arial" w:hAnsi="Arial"/>
                <w:i/>
                <w:color w:val="0000FF"/>
                <w:sz w:val="18"/>
                <w:lang w:val="fr-BE"/>
              </w:rPr>
              <w:t>“A.R. 18.10.2013” (en vigueur 1.12.2013)</w:t>
            </w:r>
          </w:p>
        </w:tc>
        <w:tc>
          <w:tcPr>
            <w:tcW w:w="155" w:type="pct"/>
            <w:vAlign w:val="bottom"/>
          </w:tcPr>
          <w:p w14:paraId="648BA3BB" w14:textId="77777777" w:rsidR="00D0397C" w:rsidRPr="0010789C" w:rsidRDefault="00D0397C" w:rsidP="002163F1">
            <w:pPr>
              <w:jc w:val="right"/>
              <w:rPr>
                <w:color w:val="0000FF"/>
                <w:lang w:val="fr-BE"/>
              </w:rPr>
            </w:pPr>
          </w:p>
        </w:tc>
      </w:tr>
      <w:tr w:rsidR="004B6055" w:rsidRPr="0010789C" w14:paraId="2DBCFCEF" w14:textId="77777777" w:rsidTr="00872E82">
        <w:trPr>
          <w:cantSplit/>
        </w:trPr>
        <w:tc>
          <w:tcPr>
            <w:tcW w:w="218" w:type="pct"/>
          </w:tcPr>
          <w:p w14:paraId="355E7ED2" w14:textId="77777777" w:rsidR="004B6055" w:rsidRPr="0010789C" w:rsidRDefault="004B6055">
            <w:pPr>
              <w:rPr>
                <w:color w:val="0000FF"/>
              </w:rPr>
            </w:pPr>
            <w:r w:rsidRPr="0010789C">
              <w:rPr>
                <w:rFonts w:ascii="Arial" w:hAnsi="Arial"/>
                <w:color w:val="0000FF"/>
              </w:rPr>
              <w:t>"</w:t>
            </w:r>
          </w:p>
        </w:tc>
        <w:tc>
          <w:tcPr>
            <w:tcW w:w="294" w:type="pct"/>
          </w:tcPr>
          <w:p w14:paraId="053404F3" w14:textId="77777777" w:rsidR="004B6055" w:rsidRPr="0010789C" w:rsidRDefault="004B6055">
            <w:pPr>
              <w:rPr>
                <w:color w:val="0000FF"/>
              </w:rPr>
            </w:pPr>
          </w:p>
        </w:tc>
        <w:tc>
          <w:tcPr>
            <w:tcW w:w="441" w:type="pct"/>
          </w:tcPr>
          <w:p w14:paraId="37AE9CC5" w14:textId="77777777" w:rsidR="004B6055" w:rsidRPr="0010789C" w:rsidRDefault="004B6055">
            <w:pPr>
              <w:rPr>
                <w:color w:val="0000FF"/>
              </w:rPr>
            </w:pPr>
            <w:r w:rsidRPr="0010789C">
              <w:rPr>
                <w:rFonts w:ascii="Arial" w:hAnsi="Arial"/>
                <w:color w:val="0000FF"/>
              </w:rPr>
              <w:t>653833</w:t>
            </w:r>
          </w:p>
        </w:tc>
        <w:tc>
          <w:tcPr>
            <w:tcW w:w="432" w:type="pct"/>
            <w:gridSpan w:val="2"/>
          </w:tcPr>
          <w:p w14:paraId="40C0F7C6" w14:textId="77777777" w:rsidR="004B6055" w:rsidRPr="0010789C" w:rsidRDefault="003125FC">
            <w:pPr>
              <w:rPr>
                <w:rFonts w:ascii="Arial" w:hAnsi="Arial" w:cs="Arial"/>
                <w:color w:val="0000FF"/>
              </w:rPr>
            </w:pPr>
            <w:r w:rsidRPr="0010789C">
              <w:rPr>
                <w:rFonts w:ascii="Arial" w:hAnsi="Arial" w:cs="Arial"/>
                <w:color w:val="0000FF"/>
              </w:rPr>
              <w:t>653844</w:t>
            </w:r>
          </w:p>
        </w:tc>
        <w:tc>
          <w:tcPr>
            <w:tcW w:w="2797" w:type="pct"/>
            <w:gridSpan w:val="2"/>
          </w:tcPr>
          <w:p w14:paraId="45EE4856" w14:textId="77777777" w:rsidR="004B6055" w:rsidRPr="0010789C" w:rsidRDefault="004B6055">
            <w:pPr>
              <w:jc w:val="both"/>
              <w:rPr>
                <w:color w:val="0000FF"/>
                <w:lang w:val="fr-FR"/>
              </w:rPr>
            </w:pPr>
            <w:r w:rsidRPr="0010789C">
              <w:rPr>
                <w:rFonts w:ascii="Arial" w:hAnsi="Arial"/>
                <w:color w:val="0000FF"/>
                <w:lang w:val="fr-FR"/>
              </w:rPr>
              <w:t>Bonnettes de laine protégeant de la pression de la prothèse brachiale par matelassage, maximum 4 par an</w:t>
            </w:r>
          </w:p>
        </w:tc>
        <w:tc>
          <w:tcPr>
            <w:tcW w:w="152" w:type="pct"/>
            <w:vAlign w:val="bottom"/>
          </w:tcPr>
          <w:p w14:paraId="6159EA2D"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51799F81" w14:textId="77777777" w:rsidR="004B6055" w:rsidRPr="0010789C" w:rsidRDefault="004B6055">
            <w:pPr>
              <w:jc w:val="right"/>
              <w:rPr>
                <w:color w:val="0000FF"/>
              </w:rPr>
            </w:pPr>
            <w:r w:rsidRPr="0010789C">
              <w:rPr>
                <w:rFonts w:ascii="Arial" w:hAnsi="Arial"/>
                <w:color w:val="0000FF"/>
              </w:rPr>
              <w:t>8,56</w:t>
            </w:r>
          </w:p>
        </w:tc>
        <w:tc>
          <w:tcPr>
            <w:tcW w:w="60" w:type="pct"/>
            <w:vAlign w:val="bottom"/>
          </w:tcPr>
          <w:p w14:paraId="41E90BED" w14:textId="77777777" w:rsidR="004B6055" w:rsidRPr="0010789C" w:rsidRDefault="004B6055">
            <w:pPr>
              <w:rPr>
                <w:color w:val="0000FF"/>
              </w:rPr>
            </w:pPr>
          </w:p>
        </w:tc>
        <w:tc>
          <w:tcPr>
            <w:tcW w:w="155" w:type="pct"/>
            <w:vAlign w:val="bottom"/>
          </w:tcPr>
          <w:p w14:paraId="247B6ACD" w14:textId="77777777" w:rsidR="004B6055" w:rsidRPr="0010789C" w:rsidRDefault="004B6055" w:rsidP="002163F1">
            <w:pPr>
              <w:jc w:val="right"/>
              <w:rPr>
                <w:color w:val="0000FF"/>
              </w:rPr>
            </w:pPr>
          </w:p>
        </w:tc>
      </w:tr>
      <w:tr w:rsidR="004B6055" w:rsidRPr="0010789C" w14:paraId="6162F90B" w14:textId="77777777" w:rsidTr="00872E82">
        <w:trPr>
          <w:cantSplit/>
        </w:trPr>
        <w:tc>
          <w:tcPr>
            <w:tcW w:w="218" w:type="pct"/>
          </w:tcPr>
          <w:p w14:paraId="46403B15" w14:textId="77777777" w:rsidR="004B6055" w:rsidRPr="0010789C" w:rsidRDefault="004B6055">
            <w:pPr>
              <w:rPr>
                <w:rFonts w:ascii="Arial" w:hAnsi="Arial"/>
                <w:color w:val="0000FF"/>
              </w:rPr>
            </w:pPr>
          </w:p>
        </w:tc>
        <w:tc>
          <w:tcPr>
            <w:tcW w:w="294" w:type="pct"/>
          </w:tcPr>
          <w:p w14:paraId="292781CD" w14:textId="77777777" w:rsidR="004B6055" w:rsidRPr="0010789C" w:rsidRDefault="004B6055">
            <w:pPr>
              <w:rPr>
                <w:color w:val="0000FF"/>
              </w:rPr>
            </w:pPr>
          </w:p>
        </w:tc>
        <w:tc>
          <w:tcPr>
            <w:tcW w:w="441" w:type="pct"/>
          </w:tcPr>
          <w:p w14:paraId="6BAB61E6" w14:textId="77777777" w:rsidR="004B6055" w:rsidRPr="0010789C" w:rsidRDefault="004B6055">
            <w:pPr>
              <w:rPr>
                <w:rFonts w:ascii="Arial" w:hAnsi="Arial"/>
                <w:color w:val="0000FF"/>
              </w:rPr>
            </w:pPr>
          </w:p>
        </w:tc>
        <w:tc>
          <w:tcPr>
            <w:tcW w:w="432" w:type="pct"/>
            <w:gridSpan w:val="2"/>
          </w:tcPr>
          <w:p w14:paraId="28D798E3" w14:textId="77777777" w:rsidR="004B6055" w:rsidRPr="0010789C" w:rsidRDefault="004B6055">
            <w:pPr>
              <w:rPr>
                <w:rFonts w:ascii="Arial" w:hAnsi="Arial" w:cs="Arial"/>
                <w:color w:val="0000FF"/>
              </w:rPr>
            </w:pPr>
          </w:p>
        </w:tc>
        <w:tc>
          <w:tcPr>
            <w:tcW w:w="2797" w:type="pct"/>
            <w:gridSpan w:val="2"/>
          </w:tcPr>
          <w:p w14:paraId="7210F854" w14:textId="77777777" w:rsidR="004B6055" w:rsidRPr="0010789C" w:rsidRDefault="004B6055">
            <w:pPr>
              <w:jc w:val="both"/>
              <w:rPr>
                <w:rFonts w:ascii="Arial" w:hAnsi="Arial"/>
                <w:color w:val="0000FF"/>
              </w:rPr>
            </w:pPr>
          </w:p>
        </w:tc>
        <w:tc>
          <w:tcPr>
            <w:tcW w:w="152" w:type="pct"/>
            <w:vAlign w:val="bottom"/>
          </w:tcPr>
          <w:p w14:paraId="1013B3BE" w14:textId="77777777" w:rsidR="004B6055" w:rsidRPr="0010789C" w:rsidRDefault="004B6055">
            <w:pPr>
              <w:jc w:val="right"/>
              <w:rPr>
                <w:rFonts w:ascii="Arial" w:hAnsi="Arial"/>
                <w:color w:val="0000FF"/>
              </w:rPr>
            </w:pPr>
          </w:p>
        </w:tc>
        <w:tc>
          <w:tcPr>
            <w:tcW w:w="452" w:type="pct"/>
            <w:gridSpan w:val="2"/>
            <w:vAlign w:val="bottom"/>
          </w:tcPr>
          <w:p w14:paraId="5EE33200" w14:textId="77777777" w:rsidR="004B6055" w:rsidRPr="0010789C" w:rsidRDefault="004B6055">
            <w:pPr>
              <w:jc w:val="right"/>
              <w:rPr>
                <w:rFonts w:ascii="Arial" w:hAnsi="Arial"/>
                <w:color w:val="0000FF"/>
              </w:rPr>
            </w:pPr>
          </w:p>
        </w:tc>
        <w:tc>
          <w:tcPr>
            <w:tcW w:w="60" w:type="pct"/>
            <w:vAlign w:val="bottom"/>
          </w:tcPr>
          <w:p w14:paraId="4D0209C2" w14:textId="77777777" w:rsidR="004B6055" w:rsidRPr="0010789C" w:rsidRDefault="004B6055">
            <w:pPr>
              <w:rPr>
                <w:color w:val="0000FF"/>
              </w:rPr>
            </w:pPr>
          </w:p>
        </w:tc>
        <w:tc>
          <w:tcPr>
            <w:tcW w:w="155" w:type="pct"/>
            <w:vAlign w:val="bottom"/>
          </w:tcPr>
          <w:p w14:paraId="623D368F" w14:textId="77777777" w:rsidR="004B6055" w:rsidRPr="0010789C" w:rsidRDefault="004B6055" w:rsidP="002163F1">
            <w:pPr>
              <w:jc w:val="right"/>
              <w:rPr>
                <w:color w:val="0000FF"/>
              </w:rPr>
            </w:pPr>
          </w:p>
        </w:tc>
      </w:tr>
      <w:tr w:rsidR="00E57863" w:rsidRPr="0010789C" w14:paraId="0268EC65" w14:textId="77777777" w:rsidTr="00872E82">
        <w:trPr>
          <w:cantSplit/>
        </w:trPr>
        <w:tc>
          <w:tcPr>
            <w:tcW w:w="218" w:type="pct"/>
          </w:tcPr>
          <w:p w14:paraId="04D08A74" w14:textId="77777777" w:rsidR="00E57863" w:rsidRDefault="00E57863">
            <w:pPr>
              <w:rPr>
                <w:rFonts w:ascii="Arial" w:hAnsi="Arial"/>
                <w:color w:val="0000FF"/>
              </w:rPr>
            </w:pPr>
          </w:p>
          <w:p w14:paraId="21190B33" w14:textId="77777777" w:rsidR="00E57863" w:rsidRDefault="00E57863">
            <w:pPr>
              <w:rPr>
                <w:rFonts w:ascii="Arial" w:hAnsi="Arial"/>
                <w:color w:val="0000FF"/>
              </w:rPr>
            </w:pPr>
          </w:p>
          <w:p w14:paraId="2528CF0B" w14:textId="4F5C403C" w:rsidR="00E57863" w:rsidRPr="0010789C" w:rsidRDefault="00E57863">
            <w:pPr>
              <w:rPr>
                <w:rFonts w:ascii="Arial" w:hAnsi="Arial"/>
                <w:color w:val="0000FF"/>
              </w:rPr>
            </w:pPr>
          </w:p>
        </w:tc>
        <w:tc>
          <w:tcPr>
            <w:tcW w:w="294" w:type="pct"/>
          </w:tcPr>
          <w:p w14:paraId="299BA5CD" w14:textId="77777777" w:rsidR="00E57863" w:rsidRPr="0010789C" w:rsidRDefault="00E57863">
            <w:pPr>
              <w:rPr>
                <w:color w:val="0000FF"/>
              </w:rPr>
            </w:pPr>
          </w:p>
        </w:tc>
        <w:tc>
          <w:tcPr>
            <w:tcW w:w="441" w:type="pct"/>
          </w:tcPr>
          <w:p w14:paraId="533463EA" w14:textId="77777777" w:rsidR="00E57863" w:rsidRPr="0010789C" w:rsidRDefault="00E57863">
            <w:pPr>
              <w:rPr>
                <w:rFonts w:ascii="Arial" w:hAnsi="Arial"/>
                <w:color w:val="0000FF"/>
              </w:rPr>
            </w:pPr>
          </w:p>
        </w:tc>
        <w:tc>
          <w:tcPr>
            <w:tcW w:w="432" w:type="pct"/>
            <w:gridSpan w:val="2"/>
          </w:tcPr>
          <w:p w14:paraId="1BE9FBED" w14:textId="77777777" w:rsidR="00E57863" w:rsidRPr="0010789C" w:rsidRDefault="00E57863">
            <w:pPr>
              <w:rPr>
                <w:rFonts w:ascii="Arial" w:hAnsi="Arial" w:cs="Arial"/>
                <w:color w:val="0000FF"/>
              </w:rPr>
            </w:pPr>
          </w:p>
        </w:tc>
        <w:tc>
          <w:tcPr>
            <w:tcW w:w="2797" w:type="pct"/>
            <w:gridSpan w:val="2"/>
          </w:tcPr>
          <w:p w14:paraId="7A72667F" w14:textId="77777777" w:rsidR="00E57863" w:rsidRPr="0010789C" w:rsidRDefault="00E57863">
            <w:pPr>
              <w:jc w:val="both"/>
              <w:rPr>
                <w:rFonts w:ascii="Arial" w:hAnsi="Arial"/>
                <w:color w:val="0000FF"/>
              </w:rPr>
            </w:pPr>
          </w:p>
        </w:tc>
        <w:tc>
          <w:tcPr>
            <w:tcW w:w="152" w:type="pct"/>
            <w:vAlign w:val="bottom"/>
          </w:tcPr>
          <w:p w14:paraId="11D30735" w14:textId="77777777" w:rsidR="00E57863" w:rsidRPr="0010789C" w:rsidRDefault="00E57863">
            <w:pPr>
              <w:jc w:val="right"/>
              <w:rPr>
                <w:rFonts w:ascii="Arial" w:hAnsi="Arial"/>
                <w:color w:val="0000FF"/>
              </w:rPr>
            </w:pPr>
          </w:p>
        </w:tc>
        <w:tc>
          <w:tcPr>
            <w:tcW w:w="452" w:type="pct"/>
            <w:gridSpan w:val="2"/>
            <w:vAlign w:val="bottom"/>
          </w:tcPr>
          <w:p w14:paraId="67C83379" w14:textId="77777777" w:rsidR="00E57863" w:rsidRPr="0010789C" w:rsidRDefault="00E57863">
            <w:pPr>
              <w:jc w:val="right"/>
              <w:rPr>
                <w:rFonts w:ascii="Arial" w:hAnsi="Arial"/>
                <w:color w:val="0000FF"/>
              </w:rPr>
            </w:pPr>
          </w:p>
        </w:tc>
        <w:tc>
          <w:tcPr>
            <w:tcW w:w="60" w:type="pct"/>
            <w:vAlign w:val="bottom"/>
          </w:tcPr>
          <w:p w14:paraId="066BA425" w14:textId="77777777" w:rsidR="00E57863" w:rsidRPr="0010789C" w:rsidRDefault="00E57863">
            <w:pPr>
              <w:rPr>
                <w:color w:val="0000FF"/>
              </w:rPr>
            </w:pPr>
          </w:p>
        </w:tc>
        <w:tc>
          <w:tcPr>
            <w:tcW w:w="155" w:type="pct"/>
            <w:vAlign w:val="bottom"/>
          </w:tcPr>
          <w:p w14:paraId="6A84C43B" w14:textId="77777777" w:rsidR="00E57863" w:rsidRPr="0010789C" w:rsidRDefault="00E57863" w:rsidP="002163F1">
            <w:pPr>
              <w:jc w:val="right"/>
              <w:rPr>
                <w:color w:val="0000FF"/>
              </w:rPr>
            </w:pPr>
          </w:p>
        </w:tc>
      </w:tr>
      <w:tr w:rsidR="004B6055" w:rsidRPr="0010789C" w14:paraId="4D17ED1A" w14:textId="77777777" w:rsidTr="00872E82">
        <w:trPr>
          <w:cantSplit/>
        </w:trPr>
        <w:tc>
          <w:tcPr>
            <w:tcW w:w="218" w:type="pct"/>
          </w:tcPr>
          <w:p w14:paraId="2CF906D2" w14:textId="77777777" w:rsidR="004B6055" w:rsidRPr="0010789C" w:rsidRDefault="004B6055">
            <w:pPr>
              <w:rPr>
                <w:color w:val="0000FF"/>
              </w:rPr>
            </w:pPr>
          </w:p>
        </w:tc>
        <w:tc>
          <w:tcPr>
            <w:tcW w:w="294" w:type="pct"/>
          </w:tcPr>
          <w:p w14:paraId="68876860" w14:textId="77777777" w:rsidR="004B6055" w:rsidRPr="0010789C" w:rsidRDefault="004B6055">
            <w:pPr>
              <w:rPr>
                <w:color w:val="0000FF"/>
              </w:rPr>
            </w:pPr>
          </w:p>
        </w:tc>
        <w:tc>
          <w:tcPr>
            <w:tcW w:w="441" w:type="pct"/>
          </w:tcPr>
          <w:p w14:paraId="2DBC0CA8" w14:textId="77777777" w:rsidR="004B6055" w:rsidRPr="0010789C" w:rsidRDefault="004B6055">
            <w:pPr>
              <w:rPr>
                <w:color w:val="0000FF"/>
              </w:rPr>
            </w:pPr>
            <w:r w:rsidRPr="0010789C">
              <w:rPr>
                <w:rFonts w:ascii="Arial" w:hAnsi="Arial"/>
                <w:color w:val="0000FF"/>
              </w:rPr>
              <w:t>653855</w:t>
            </w:r>
          </w:p>
        </w:tc>
        <w:tc>
          <w:tcPr>
            <w:tcW w:w="432" w:type="pct"/>
            <w:gridSpan w:val="2"/>
          </w:tcPr>
          <w:p w14:paraId="223E6472" w14:textId="77777777" w:rsidR="004B6055" w:rsidRPr="0010789C" w:rsidRDefault="003125FC">
            <w:pPr>
              <w:rPr>
                <w:rFonts w:ascii="Arial" w:hAnsi="Arial" w:cs="Arial"/>
                <w:color w:val="0000FF"/>
              </w:rPr>
            </w:pPr>
            <w:r w:rsidRPr="0010789C">
              <w:rPr>
                <w:rFonts w:ascii="Arial" w:hAnsi="Arial" w:cs="Arial"/>
                <w:color w:val="0000FF"/>
              </w:rPr>
              <w:t>653866</w:t>
            </w:r>
          </w:p>
        </w:tc>
        <w:tc>
          <w:tcPr>
            <w:tcW w:w="2797" w:type="pct"/>
            <w:gridSpan w:val="2"/>
          </w:tcPr>
          <w:p w14:paraId="4EA033F8" w14:textId="77777777" w:rsidR="004B6055" w:rsidRPr="0010789C" w:rsidRDefault="004B6055">
            <w:pPr>
              <w:jc w:val="both"/>
              <w:rPr>
                <w:color w:val="0000FF"/>
                <w:lang w:val="fr-FR"/>
              </w:rPr>
            </w:pPr>
            <w:r w:rsidRPr="0010789C">
              <w:rPr>
                <w:rFonts w:ascii="Arial" w:hAnsi="Arial"/>
                <w:color w:val="0000FF"/>
                <w:lang w:val="fr-FR"/>
              </w:rPr>
              <w:t>Gaine en nylon protégeant le moignon des irritations et écorchures dues à la prothèse, maximum 4 par an</w:t>
            </w:r>
          </w:p>
        </w:tc>
        <w:tc>
          <w:tcPr>
            <w:tcW w:w="152" w:type="pct"/>
            <w:vAlign w:val="bottom"/>
          </w:tcPr>
          <w:p w14:paraId="72F680AA" w14:textId="77777777" w:rsidR="004B6055" w:rsidRPr="0010789C" w:rsidRDefault="004B6055">
            <w:pPr>
              <w:jc w:val="right"/>
              <w:rPr>
                <w:color w:val="0000FF"/>
              </w:rPr>
            </w:pPr>
            <w:r w:rsidRPr="0010789C">
              <w:rPr>
                <w:rFonts w:ascii="Arial" w:hAnsi="Arial"/>
                <w:color w:val="0000FF"/>
              </w:rPr>
              <w:t>T</w:t>
            </w:r>
          </w:p>
        </w:tc>
        <w:tc>
          <w:tcPr>
            <w:tcW w:w="452" w:type="pct"/>
            <w:gridSpan w:val="2"/>
            <w:vAlign w:val="bottom"/>
          </w:tcPr>
          <w:p w14:paraId="75B2F636" w14:textId="77777777" w:rsidR="004B6055" w:rsidRPr="0010789C" w:rsidRDefault="004B6055">
            <w:pPr>
              <w:jc w:val="right"/>
              <w:rPr>
                <w:color w:val="0000FF"/>
              </w:rPr>
            </w:pPr>
            <w:r w:rsidRPr="0010789C">
              <w:rPr>
                <w:rFonts w:ascii="Arial" w:hAnsi="Arial"/>
                <w:color w:val="0000FF"/>
              </w:rPr>
              <w:t>8,56</w:t>
            </w:r>
          </w:p>
        </w:tc>
        <w:tc>
          <w:tcPr>
            <w:tcW w:w="60" w:type="pct"/>
            <w:vAlign w:val="bottom"/>
          </w:tcPr>
          <w:p w14:paraId="6D9C6A94" w14:textId="77777777" w:rsidR="004B6055" w:rsidRPr="0010789C" w:rsidRDefault="004B6055">
            <w:pPr>
              <w:rPr>
                <w:color w:val="0000FF"/>
              </w:rPr>
            </w:pPr>
          </w:p>
        </w:tc>
        <w:tc>
          <w:tcPr>
            <w:tcW w:w="155" w:type="pct"/>
            <w:vAlign w:val="bottom"/>
          </w:tcPr>
          <w:p w14:paraId="24B19E70" w14:textId="77777777" w:rsidR="004B6055" w:rsidRPr="0010789C" w:rsidRDefault="004B6055" w:rsidP="002163F1">
            <w:pPr>
              <w:jc w:val="right"/>
              <w:rPr>
                <w:color w:val="0000FF"/>
              </w:rPr>
            </w:pPr>
            <w:r w:rsidRPr="0010789C">
              <w:rPr>
                <w:rFonts w:ascii="Arial" w:hAnsi="Arial"/>
                <w:color w:val="0000FF"/>
              </w:rPr>
              <w:t>"</w:t>
            </w:r>
          </w:p>
        </w:tc>
      </w:tr>
      <w:tr w:rsidR="004B6055" w:rsidRPr="0010789C" w14:paraId="4ACB7F79" w14:textId="77777777" w:rsidTr="00872E82">
        <w:trPr>
          <w:cantSplit/>
        </w:trPr>
        <w:tc>
          <w:tcPr>
            <w:tcW w:w="218" w:type="pct"/>
          </w:tcPr>
          <w:p w14:paraId="29EFE40D" w14:textId="77777777" w:rsidR="003C041A" w:rsidRPr="0010789C" w:rsidRDefault="003C041A">
            <w:pPr>
              <w:rPr>
                <w:color w:val="0000FF"/>
              </w:rPr>
            </w:pPr>
          </w:p>
        </w:tc>
        <w:tc>
          <w:tcPr>
            <w:tcW w:w="294" w:type="pct"/>
          </w:tcPr>
          <w:p w14:paraId="730C85E2" w14:textId="77777777" w:rsidR="004B6055" w:rsidRPr="0010789C" w:rsidRDefault="004B6055">
            <w:pPr>
              <w:rPr>
                <w:color w:val="0000FF"/>
              </w:rPr>
            </w:pPr>
          </w:p>
        </w:tc>
        <w:tc>
          <w:tcPr>
            <w:tcW w:w="441" w:type="pct"/>
          </w:tcPr>
          <w:p w14:paraId="42793406" w14:textId="77777777" w:rsidR="004B6055" w:rsidRPr="0010789C" w:rsidRDefault="004B6055">
            <w:pPr>
              <w:rPr>
                <w:rFonts w:ascii="Arial" w:hAnsi="Arial"/>
                <w:color w:val="0000FF"/>
              </w:rPr>
            </w:pPr>
          </w:p>
        </w:tc>
        <w:tc>
          <w:tcPr>
            <w:tcW w:w="432" w:type="pct"/>
            <w:gridSpan w:val="2"/>
          </w:tcPr>
          <w:p w14:paraId="3ECDAD03" w14:textId="77777777" w:rsidR="004B6055" w:rsidRPr="0010789C" w:rsidRDefault="004B6055">
            <w:pPr>
              <w:rPr>
                <w:rFonts w:ascii="Arial" w:hAnsi="Arial" w:cs="Arial"/>
                <w:color w:val="0000FF"/>
              </w:rPr>
            </w:pPr>
          </w:p>
        </w:tc>
        <w:tc>
          <w:tcPr>
            <w:tcW w:w="2797" w:type="pct"/>
            <w:gridSpan w:val="2"/>
          </w:tcPr>
          <w:p w14:paraId="737315F7" w14:textId="77777777" w:rsidR="004B6055" w:rsidRPr="0010789C" w:rsidRDefault="004B6055">
            <w:pPr>
              <w:jc w:val="both"/>
              <w:rPr>
                <w:rFonts w:ascii="Arial" w:hAnsi="Arial"/>
                <w:color w:val="0000FF"/>
              </w:rPr>
            </w:pPr>
          </w:p>
        </w:tc>
        <w:tc>
          <w:tcPr>
            <w:tcW w:w="152" w:type="pct"/>
            <w:vAlign w:val="bottom"/>
          </w:tcPr>
          <w:p w14:paraId="211EA8AE" w14:textId="77777777" w:rsidR="004B6055" w:rsidRPr="0010789C" w:rsidRDefault="004B6055">
            <w:pPr>
              <w:jc w:val="right"/>
              <w:rPr>
                <w:rFonts w:ascii="Arial" w:hAnsi="Arial"/>
                <w:color w:val="0000FF"/>
              </w:rPr>
            </w:pPr>
          </w:p>
        </w:tc>
        <w:tc>
          <w:tcPr>
            <w:tcW w:w="452" w:type="pct"/>
            <w:gridSpan w:val="2"/>
            <w:vAlign w:val="bottom"/>
          </w:tcPr>
          <w:p w14:paraId="3039F01B" w14:textId="77777777" w:rsidR="004B6055" w:rsidRPr="0010789C" w:rsidRDefault="004B6055">
            <w:pPr>
              <w:jc w:val="right"/>
              <w:rPr>
                <w:rFonts w:ascii="Arial" w:hAnsi="Arial"/>
                <w:color w:val="0000FF"/>
              </w:rPr>
            </w:pPr>
          </w:p>
        </w:tc>
        <w:tc>
          <w:tcPr>
            <w:tcW w:w="60" w:type="pct"/>
            <w:vAlign w:val="bottom"/>
          </w:tcPr>
          <w:p w14:paraId="39BD0DEE" w14:textId="77777777" w:rsidR="004B6055" w:rsidRPr="0010789C" w:rsidRDefault="004B6055">
            <w:pPr>
              <w:rPr>
                <w:color w:val="0000FF"/>
              </w:rPr>
            </w:pPr>
          </w:p>
        </w:tc>
        <w:tc>
          <w:tcPr>
            <w:tcW w:w="155" w:type="pct"/>
            <w:vAlign w:val="bottom"/>
          </w:tcPr>
          <w:p w14:paraId="24CC404D" w14:textId="77777777" w:rsidR="004B6055" w:rsidRPr="0010789C" w:rsidRDefault="004B6055" w:rsidP="002163F1">
            <w:pPr>
              <w:jc w:val="right"/>
              <w:rPr>
                <w:rFonts w:ascii="Arial" w:hAnsi="Arial"/>
                <w:color w:val="0000FF"/>
              </w:rPr>
            </w:pPr>
          </w:p>
        </w:tc>
      </w:tr>
      <w:tr w:rsidR="00BE0AA4" w:rsidRPr="0010789C" w14:paraId="0C81228B" w14:textId="77777777" w:rsidTr="00872E82">
        <w:trPr>
          <w:cantSplit/>
        </w:trPr>
        <w:tc>
          <w:tcPr>
            <w:tcW w:w="218" w:type="pct"/>
          </w:tcPr>
          <w:p w14:paraId="7BE612F4" w14:textId="77777777" w:rsidR="00BE0AA4" w:rsidRPr="0010789C" w:rsidRDefault="00BE0AA4" w:rsidP="00BE0AA4">
            <w:pPr>
              <w:rPr>
                <w:color w:val="0000FF"/>
              </w:rPr>
            </w:pPr>
          </w:p>
        </w:tc>
        <w:tc>
          <w:tcPr>
            <w:tcW w:w="294" w:type="pct"/>
          </w:tcPr>
          <w:p w14:paraId="44721E37" w14:textId="77777777" w:rsidR="00BE0AA4" w:rsidRPr="0010789C" w:rsidRDefault="00BE0AA4" w:rsidP="00BE0AA4">
            <w:pPr>
              <w:rPr>
                <w:color w:val="0000FF"/>
              </w:rPr>
            </w:pPr>
          </w:p>
        </w:tc>
        <w:tc>
          <w:tcPr>
            <w:tcW w:w="441" w:type="pct"/>
          </w:tcPr>
          <w:p w14:paraId="68FDFC52" w14:textId="77777777" w:rsidR="00BE0AA4" w:rsidRPr="0010789C" w:rsidRDefault="00BE0AA4" w:rsidP="00BE0AA4">
            <w:pPr>
              <w:rPr>
                <w:color w:val="0000FF"/>
              </w:rPr>
            </w:pPr>
          </w:p>
        </w:tc>
        <w:tc>
          <w:tcPr>
            <w:tcW w:w="432" w:type="pct"/>
            <w:gridSpan w:val="2"/>
          </w:tcPr>
          <w:p w14:paraId="72C5B58B" w14:textId="77777777" w:rsidR="00BE0AA4" w:rsidRPr="0010789C" w:rsidRDefault="00BE0AA4" w:rsidP="00BE0AA4">
            <w:pPr>
              <w:rPr>
                <w:rFonts w:ascii="Arial" w:hAnsi="Arial" w:cs="Arial"/>
                <w:color w:val="0000FF"/>
              </w:rPr>
            </w:pPr>
          </w:p>
        </w:tc>
        <w:tc>
          <w:tcPr>
            <w:tcW w:w="2797" w:type="pct"/>
            <w:gridSpan w:val="2"/>
            <w:vAlign w:val="bottom"/>
          </w:tcPr>
          <w:p w14:paraId="25D29AF2" w14:textId="77777777" w:rsidR="00BE0AA4" w:rsidRPr="0010789C" w:rsidRDefault="00BE0AA4" w:rsidP="00BE0AA4">
            <w:pPr>
              <w:jc w:val="both"/>
              <w:rPr>
                <w:rFonts w:ascii="Arial" w:hAnsi="Arial"/>
                <w:i/>
                <w:color w:val="0000FF"/>
                <w:sz w:val="18"/>
              </w:rPr>
            </w:pPr>
            <w:r w:rsidRPr="0010789C">
              <w:rPr>
                <w:rFonts w:ascii="Arial" w:hAnsi="Arial"/>
                <w:i/>
                <w:color w:val="0000FF"/>
                <w:sz w:val="18"/>
              </w:rPr>
              <w:t>"A.R. 25.10.2011" (en vigueur 1.3.2012)</w:t>
            </w:r>
          </w:p>
        </w:tc>
        <w:tc>
          <w:tcPr>
            <w:tcW w:w="152" w:type="pct"/>
            <w:vAlign w:val="bottom"/>
          </w:tcPr>
          <w:p w14:paraId="1B8EFCB9" w14:textId="77777777" w:rsidR="00BE0AA4" w:rsidRPr="0010789C" w:rsidRDefault="00BE0AA4" w:rsidP="00BE0AA4">
            <w:pPr>
              <w:jc w:val="right"/>
              <w:rPr>
                <w:color w:val="0000FF"/>
              </w:rPr>
            </w:pPr>
          </w:p>
        </w:tc>
        <w:tc>
          <w:tcPr>
            <w:tcW w:w="452" w:type="pct"/>
            <w:gridSpan w:val="2"/>
            <w:vAlign w:val="bottom"/>
          </w:tcPr>
          <w:p w14:paraId="578211A2" w14:textId="77777777" w:rsidR="00BE0AA4" w:rsidRPr="0010789C" w:rsidRDefault="00BE0AA4" w:rsidP="00BE0AA4">
            <w:pPr>
              <w:rPr>
                <w:color w:val="0000FF"/>
              </w:rPr>
            </w:pPr>
          </w:p>
        </w:tc>
        <w:tc>
          <w:tcPr>
            <w:tcW w:w="60" w:type="pct"/>
            <w:vAlign w:val="bottom"/>
          </w:tcPr>
          <w:p w14:paraId="33EB582E" w14:textId="77777777" w:rsidR="00BE0AA4" w:rsidRPr="0010789C" w:rsidRDefault="00BE0AA4" w:rsidP="00BE0AA4">
            <w:pPr>
              <w:rPr>
                <w:color w:val="0000FF"/>
              </w:rPr>
            </w:pPr>
          </w:p>
        </w:tc>
        <w:tc>
          <w:tcPr>
            <w:tcW w:w="155" w:type="pct"/>
            <w:vAlign w:val="bottom"/>
          </w:tcPr>
          <w:p w14:paraId="66A2BEDD" w14:textId="77777777" w:rsidR="00BE0AA4" w:rsidRPr="0010789C" w:rsidRDefault="00BE0AA4" w:rsidP="002163F1">
            <w:pPr>
              <w:jc w:val="right"/>
              <w:rPr>
                <w:color w:val="0000FF"/>
              </w:rPr>
            </w:pPr>
          </w:p>
        </w:tc>
      </w:tr>
      <w:tr w:rsidR="004D1708" w:rsidRPr="0010789C" w14:paraId="654BCF23" w14:textId="77777777" w:rsidTr="00872E82">
        <w:trPr>
          <w:cantSplit/>
        </w:trPr>
        <w:tc>
          <w:tcPr>
            <w:tcW w:w="218" w:type="pct"/>
          </w:tcPr>
          <w:p w14:paraId="5116E472" w14:textId="77777777" w:rsidR="004D1708" w:rsidRPr="0010789C" w:rsidRDefault="004D1708" w:rsidP="00BE0AA4">
            <w:pPr>
              <w:rPr>
                <w:color w:val="0000FF"/>
              </w:rPr>
            </w:pPr>
          </w:p>
        </w:tc>
        <w:tc>
          <w:tcPr>
            <w:tcW w:w="294" w:type="pct"/>
          </w:tcPr>
          <w:p w14:paraId="7646BADC" w14:textId="77777777" w:rsidR="004D1708" w:rsidRPr="0010789C" w:rsidRDefault="004D1708" w:rsidP="00BE0AA4">
            <w:pPr>
              <w:rPr>
                <w:color w:val="0000FF"/>
              </w:rPr>
            </w:pPr>
          </w:p>
        </w:tc>
        <w:tc>
          <w:tcPr>
            <w:tcW w:w="441" w:type="pct"/>
          </w:tcPr>
          <w:p w14:paraId="127B74C6" w14:textId="77777777" w:rsidR="004D1708" w:rsidRPr="0010789C" w:rsidRDefault="004D1708" w:rsidP="00BE0AA4">
            <w:pPr>
              <w:rPr>
                <w:rFonts w:ascii="Arial" w:hAnsi="Arial"/>
                <w:color w:val="0000FF"/>
              </w:rPr>
            </w:pPr>
          </w:p>
        </w:tc>
        <w:tc>
          <w:tcPr>
            <w:tcW w:w="432" w:type="pct"/>
            <w:gridSpan w:val="2"/>
          </w:tcPr>
          <w:p w14:paraId="253B844E" w14:textId="77777777" w:rsidR="004D1708" w:rsidRPr="0010789C" w:rsidRDefault="004D1708" w:rsidP="00BE0AA4">
            <w:pPr>
              <w:rPr>
                <w:rFonts w:ascii="Arial" w:hAnsi="Arial" w:cs="Arial"/>
                <w:b/>
                <w:color w:val="0000FF"/>
              </w:rPr>
            </w:pPr>
          </w:p>
        </w:tc>
        <w:tc>
          <w:tcPr>
            <w:tcW w:w="3461" w:type="pct"/>
            <w:gridSpan w:val="6"/>
          </w:tcPr>
          <w:p w14:paraId="774F7CE6" w14:textId="77777777" w:rsidR="004D1708" w:rsidRPr="0010789C" w:rsidRDefault="004D1708" w:rsidP="004D1708">
            <w:pPr>
              <w:jc w:val="both"/>
              <w:rPr>
                <w:b/>
                <w:color w:val="0000FF"/>
                <w:lang w:val="fr-BE"/>
              </w:rPr>
            </w:pPr>
            <w:r w:rsidRPr="0010789C">
              <w:rPr>
                <w:rFonts w:ascii="Arial" w:hAnsi="Arial"/>
                <w:b/>
                <w:color w:val="0000FF"/>
                <w:lang w:val="fr-BE"/>
              </w:rPr>
              <w:t>"D</w:t>
            </w:r>
            <w:r w:rsidRPr="0010789C">
              <w:rPr>
                <w:rFonts w:ascii="Arial" w:hAnsi="Arial" w:cs="Arial"/>
                <w:b/>
                <w:color w:val="0000FF"/>
                <w:lang w:val="fr-BE" w:eastAsia="nl-BE"/>
              </w:rPr>
              <w:t>ispositions transitoires</w:t>
            </w:r>
            <w:r w:rsidR="0082091E" w:rsidRPr="0010789C">
              <w:rPr>
                <w:rFonts w:ascii="Arial" w:hAnsi="Arial" w:cs="Arial"/>
                <w:b/>
                <w:color w:val="0000FF"/>
                <w:lang w:val="fr-BE" w:eastAsia="nl-BE"/>
              </w:rPr>
              <w:t> :</w:t>
            </w:r>
          </w:p>
        </w:tc>
        <w:tc>
          <w:tcPr>
            <w:tcW w:w="155" w:type="pct"/>
            <w:vAlign w:val="bottom"/>
          </w:tcPr>
          <w:p w14:paraId="3F777838" w14:textId="77777777" w:rsidR="004D1708" w:rsidRPr="0010789C" w:rsidRDefault="004D1708" w:rsidP="002163F1">
            <w:pPr>
              <w:jc w:val="right"/>
              <w:rPr>
                <w:color w:val="0000FF"/>
                <w:lang w:val="fr-BE"/>
              </w:rPr>
            </w:pPr>
          </w:p>
        </w:tc>
      </w:tr>
      <w:tr w:rsidR="004D1708" w:rsidRPr="0010789C" w14:paraId="1EFFC17E" w14:textId="77777777" w:rsidTr="00872E82">
        <w:trPr>
          <w:cantSplit/>
        </w:trPr>
        <w:tc>
          <w:tcPr>
            <w:tcW w:w="218" w:type="pct"/>
          </w:tcPr>
          <w:p w14:paraId="285666E8" w14:textId="77777777" w:rsidR="004D1708" w:rsidRPr="0010789C" w:rsidRDefault="004D1708" w:rsidP="00BE0AA4">
            <w:pPr>
              <w:rPr>
                <w:color w:val="0000FF"/>
              </w:rPr>
            </w:pPr>
          </w:p>
        </w:tc>
        <w:tc>
          <w:tcPr>
            <w:tcW w:w="294" w:type="pct"/>
          </w:tcPr>
          <w:p w14:paraId="15B6890F" w14:textId="77777777" w:rsidR="004D1708" w:rsidRPr="0010789C" w:rsidRDefault="004D1708" w:rsidP="00BE0AA4">
            <w:pPr>
              <w:rPr>
                <w:color w:val="0000FF"/>
              </w:rPr>
            </w:pPr>
          </w:p>
        </w:tc>
        <w:tc>
          <w:tcPr>
            <w:tcW w:w="441" w:type="pct"/>
          </w:tcPr>
          <w:p w14:paraId="16B4AF76" w14:textId="77777777" w:rsidR="004D1708" w:rsidRPr="0010789C" w:rsidRDefault="004D1708" w:rsidP="00BE0AA4">
            <w:pPr>
              <w:rPr>
                <w:rFonts w:ascii="Arial" w:hAnsi="Arial"/>
                <w:color w:val="0000FF"/>
              </w:rPr>
            </w:pPr>
          </w:p>
        </w:tc>
        <w:tc>
          <w:tcPr>
            <w:tcW w:w="432" w:type="pct"/>
            <w:gridSpan w:val="2"/>
          </w:tcPr>
          <w:p w14:paraId="2CBBFF63" w14:textId="77777777" w:rsidR="004D1708" w:rsidRPr="0010789C" w:rsidRDefault="004D1708" w:rsidP="00BE0AA4">
            <w:pPr>
              <w:rPr>
                <w:rFonts w:ascii="Arial" w:hAnsi="Arial" w:cs="Arial"/>
                <w:color w:val="0000FF"/>
              </w:rPr>
            </w:pPr>
          </w:p>
        </w:tc>
        <w:tc>
          <w:tcPr>
            <w:tcW w:w="3461" w:type="pct"/>
            <w:gridSpan w:val="6"/>
          </w:tcPr>
          <w:p w14:paraId="43413150" w14:textId="77777777" w:rsidR="004D1708" w:rsidRPr="0010789C" w:rsidRDefault="004D1708" w:rsidP="004D1708">
            <w:pPr>
              <w:jc w:val="both"/>
              <w:rPr>
                <w:rFonts w:ascii="Arial" w:hAnsi="Arial"/>
                <w:color w:val="0000FF"/>
                <w:lang w:val="fr-BE"/>
              </w:rPr>
            </w:pPr>
          </w:p>
        </w:tc>
        <w:tc>
          <w:tcPr>
            <w:tcW w:w="155" w:type="pct"/>
            <w:vAlign w:val="bottom"/>
          </w:tcPr>
          <w:p w14:paraId="370D9451" w14:textId="77777777" w:rsidR="004D1708" w:rsidRPr="0010789C" w:rsidRDefault="004D1708" w:rsidP="002163F1">
            <w:pPr>
              <w:jc w:val="right"/>
              <w:rPr>
                <w:color w:val="0000FF"/>
                <w:lang w:val="fr-BE"/>
              </w:rPr>
            </w:pPr>
          </w:p>
        </w:tc>
      </w:tr>
      <w:tr w:rsidR="004D1708" w:rsidRPr="0010789C" w14:paraId="38BE0AC1" w14:textId="77777777" w:rsidTr="00872E82">
        <w:trPr>
          <w:cantSplit/>
        </w:trPr>
        <w:tc>
          <w:tcPr>
            <w:tcW w:w="218" w:type="pct"/>
          </w:tcPr>
          <w:p w14:paraId="54AEBEFC" w14:textId="77777777" w:rsidR="004D1708" w:rsidRPr="0010789C" w:rsidRDefault="004D1708" w:rsidP="00BE0AA4">
            <w:pPr>
              <w:rPr>
                <w:color w:val="0000FF"/>
                <w:lang w:val="fr-BE"/>
              </w:rPr>
            </w:pPr>
          </w:p>
        </w:tc>
        <w:tc>
          <w:tcPr>
            <w:tcW w:w="294" w:type="pct"/>
          </w:tcPr>
          <w:p w14:paraId="4EE1BCF0" w14:textId="77777777" w:rsidR="004D1708" w:rsidRPr="0010789C" w:rsidRDefault="004D1708" w:rsidP="00BE0AA4">
            <w:pPr>
              <w:rPr>
                <w:color w:val="0000FF"/>
                <w:lang w:val="fr-BE"/>
              </w:rPr>
            </w:pPr>
          </w:p>
        </w:tc>
        <w:tc>
          <w:tcPr>
            <w:tcW w:w="441" w:type="pct"/>
          </w:tcPr>
          <w:p w14:paraId="451A1289" w14:textId="77777777" w:rsidR="004D1708" w:rsidRPr="0010789C" w:rsidRDefault="004D1708" w:rsidP="00BE0AA4">
            <w:pPr>
              <w:rPr>
                <w:rFonts w:ascii="Arial" w:hAnsi="Arial"/>
                <w:color w:val="0000FF"/>
                <w:lang w:val="fr-BE"/>
              </w:rPr>
            </w:pPr>
          </w:p>
        </w:tc>
        <w:tc>
          <w:tcPr>
            <w:tcW w:w="432" w:type="pct"/>
            <w:gridSpan w:val="2"/>
          </w:tcPr>
          <w:p w14:paraId="1445F953" w14:textId="77777777" w:rsidR="004D1708" w:rsidRPr="0010789C" w:rsidRDefault="004D1708" w:rsidP="00BE0AA4">
            <w:pPr>
              <w:rPr>
                <w:rFonts w:ascii="Arial" w:hAnsi="Arial" w:cs="Arial"/>
                <w:color w:val="0000FF"/>
                <w:lang w:val="fr-BE"/>
              </w:rPr>
            </w:pPr>
          </w:p>
        </w:tc>
        <w:tc>
          <w:tcPr>
            <w:tcW w:w="3461" w:type="pct"/>
            <w:gridSpan w:val="6"/>
          </w:tcPr>
          <w:p w14:paraId="5B7A99AD" w14:textId="77777777" w:rsidR="004D1708" w:rsidRPr="0010789C" w:rsidRDefault="004D1708" w:rsidP="004D1708">
            <w:pPr>
              <w:jc w:val="both"/>
              <w:rPr>
                <w:rFonts w:ascii="Arial" w:hAnsi="Arial" w:cs="Arial"/>
                <w:color w:val="0000FF"/>
                <w:lang w:val="fr-BE" w:eastAsia="nl-BE"/>
              </w:rPr>
            </w:pPr>
            <w:r w:rsidRPr="0010789C">
              <w:rPr>
                <w:rFonts w:ascii="Arial" w:hAnsi="Arial" w:cs="Arial"/>
                <w:color w:val="0000FF"/>
                <w:lang w:val="fr-BE" w:eastAsia="nl-BE"/>
              </w:rPr>
              <w:t>1° Règles générales</w:t>
            </w:r>
          </w:p>
        </w:tc>
        <w:tc>
          <w:tcPr>
            <w:tcW w:w="155" w:type="pct"/>
            <w:vAlign w:val="bottom"/>
          </w:tcPr>
          <w:p w14:paraId="0966685A" w14:textId="77777777" w:rsidR="004D1708" w:rsidRPr="0010789C" w:rsidRDefault="004D1708" w:rsidP="002163F1">
            <w:pPr>
              <w:jc w:val="right"/>
              <w:rPr>
                <w:color w:val="0000FF"/>
                <w:lang w:val="fr-BE"/>
              </w:rPr>
            </w:pPr>
          </w:p>
        </w:tc>
      </w:tr>
      <w:tr w:rsidR="004D1708" w:rsidRPr="0010789C" w14:paraId="0437C985" w14:textId="77777777" w:rsidTr="00872E82">
        <w:trPr>
          <w:cantSplit/>
        </w:trPr>
        <w:tc>
          <w:tcPr>
            <w:tcW w:w="218" w:type="pct"/>
          </w:tcPr>
          <w:p w14:paraId="6DAF6195" w14:textId="77777777" w:rsidR="004D1708" w:rsidRPr="0010789C" w:rsidRDefault="004D1708" w:rsidP="00BE0AA4">
            <w:pPr>
              <w:rPr>
                <w:color w:val="0000FF"/>
              </w:rPr>
            </w:pPr>
          </w:p>
        </w:tc>
        <w:tc>
          <w:tcPr>
            <w:tcW w:w="294" w:type="pct"/>
          </w:tcPr>
          <w:p w14:paraId="7C3F784D" w14:textId="77777777" w:rsidR="004D1708" w:rsidRPr="0010789C" w:rsidRDefault="004D1708" w:rsidP="00BE0AA4">
            <w:pPr>
              <w:rPr>
                <w:color w:val="0000FF"/>
              </w:rPr>
            </w:pPr>
          </w:p>
        </w:tc>
        <w:tc>
          <w:tcPr>
            <w:tcW w:w="441" w:type="pct"/>
          </w:tcPr>
          <w:p w14:paraId="29F726D2" w14:textId="77777777" w:rsidR="004D1708" w:rsidRPr="0010789C" w:rsidRDefault="004D1708" w:rsidP="00BE0AA4">
            <w:pPr>
              <w:rPr>
                <w:rFonts w:ascii="Arial" w:hAnsi="Arial"/>
                <w:color w:val="0000FF"/>
              </w:rPr>
            </w:pPr>
          </w:p>
        </w:tc>
        <w:tc>
          <w:tcPr>
            <w:tcW w:w="432" w:type="pct"/>
            <w:gridSpan w:val="2"/>
          </w:tcPr>
          <w:p w14:paraId="09992214" w14:textId="77777777" w:rsidR="004D1708" w:rsidRPr="0010789C" w:rsidRDefault="004D1708" w:rsidP="00BE0AA4">
            <w:pPr>
              <w:rPr>
                <w:rFonts w:ascii="Arial" w:hAnsi="Arial" w:cs="Arial"/>
                <w:color w:val="0000FF"/>
              </w:rPr>
            </w:pPr>
          </w:p>
        </w:tc>
        <w:tc>
          <w:tcPr>
            <w:tcW w:w="3461" w:type="pct"/>
            <w:gridSpan w:val="6"/>
          </w:tcPr>
          <w:p w14:paraId="52BD204C" w14:textId="77777777" w:rsidR="004D1708" w:rsidRPr="0010789C" w:rsidRDefault="004D1708" w:rsidP="004D1708">
            <w:pPr>
              <w:jc w:val="both"/>
              <w:rPr>
                <w:rFonts w:ascii="Arial" w:hAnsi="Arial" w:cs="Arial"/>
                <w:color w:val="0000FF"/>
                <w:lang w:val="fr-BE" w:eastAsia="nl-BE"/>
              </w:rPr>
            </w:pPr>
          </w:p>
        </w:tc>
        <w:tc>
          <w:tcPr>
            <w:tcW w:w="155" w:type="pct"/>
            <w:vAlign w:val="bottom"/>
          </w:tcPr>
          <w:p w14:paraId="3C8CE4F1" w14:textId="77777777" w:rsidR="004D1708" w:rsidRPr="0010789C" w:rsidRDefault="004D1708" w:rsidP="002163F1">
            <w:pPr>
              <w:jc w:val="right"/>
              <w:rPr>
                <w:color w:val="0000FF"/>
                <w:lang w:val="fr-BE"/>
              </w:rPr>
            </w:pPr>
          </w:p>
        </w:tc>
      </w:tr>
      <w:tr w:rsidR="004D1708" w:rsidRPr="00EF563F" w14:paraId="4F324DD4" w14:textId="77777777" w:rsidTr="00872E82">
        <w:trPr>
          <w:cantSplit/>
        </w:trPr>
        <w:tc>
          <w:tcPr>
            <w:tcW w:w="218" w:type="pct"/>
          </w:tcPr>
          <w:p w14:paraId="6B3AB03B" w14:textId="77777777" w:rsidR="004D1708" w:rsidRPr="0010789C" w:rsidRDefault="004D1708" w:rsidP="00BE0AA4">
            <w:pPr>
              <w:rPr>
                <w:color w:val="0000FF"/>
              </w:rPr>
            </w:pPr>
          </w:p>
        </w:tc>
        <w:tc>
          <w:tcPr>
            <w:tcW w:w="294" w:type="pct"/>
          </w:tcPr>
          <w:p w14:paraId="4587BB1F" w14:textId="77777777" w:rsidR="004D1708" w:rsidRPr="0010789C" w:rsidRDefault="004D1708" w:rsidP="00BE0AA4">
            <w:pPr>
              <w:rPr>
                <w:color w:val="0000FF"/>
              </w:rPr>
            </w:pPr>
          </w:p>
        </w:tc>
        <w:tc>
          <w:tcPr>
            <w:tcW w:w="441" w:type="pct"/>
          </w:tcPr>
          <w:p w14:paraId="03227F7D" w14:textId="77777777" w:rsidR="004D1708" w:rsidRPr="0010789C" w:rsidRDefault="004D1708" w:rsidP="00BE0AA4">
            <w:pPr>
              <w:rPr>
                <w:rFonts w:ascii="Arial" w:hAnsi="Arial"/>
                <w:color w:val="0000FF"/>
              </w:rPr>
            </w:pPr>
          </w:p>
        </w:tc>
        <w:tc>
          <w:tcPr>
            <w:tcW w:w="432" w:type="pct"/>
            <w:gridSpan w:val="2"/>
          </w:tcPr>
          <w:p w14:paraId="5D818F1D" w14:textId="77777777" w:rsidR="004D1708" w:rsidRPr="0010789C" w:rsidRDefault="004D1708" w:rsidP="00BE0AA4">
            <w:pPr>
              <w:rPr>
                <w:rFonts w:ascii="Arial" w:hAnsi="Arial" w:cs="Arial"/>
                <w:color w:val="0000FF"/>
              </w:rPr>
            </w:pPr>
          </w:p>
        </w:tc>
        <w:tc>
          <w:tcPr>
            <w:tcW w:w="3461" w:type="pct"/>
            <w:gridSpan w:val="6"/>
          </w:tcPr>
          <w:p w14:paraId="4E5C27EC" w14:textId="77777777" w:rsidR="004D1708" w:rsidRPr="0010789C" w:rsidRDefault="004D1708" w:rsidP="004D1708">
            <w:pPr>
              <w:jc w:val="both"/>
              <w:rPr>
                <w:rFonts w:ascii="Arial" w:hAnsi="Arial" w:cs="Arial"/>
                <w:color w:val="0000FF"/>
                <w:lang w:val="fr-BE" w:eastAsia="nl-BE"/>
              </w:rPr>
            </w:pPr>
            <w:r w:rsidRPr="0010789C">
              <w:rPr>
                <w:rFonts w:ascii="Arial" w:hAnsi="Arial" w:cs="Arial"/>
                <w:color w:val="0000FF"/>
                <w:lang w:val="fr-BE" w:eastAsia="nl-BE"/>
              </w:rPr>
              <w:t xml:space="preserve">- les lésions encourues avant l'entrée en vigueur du </w:t>
            </w:r>
            <w:r w:rsidRPr="0010789C">
              <w:rPr>
                <w:rFonts w:ascii="Arial" w:hAnsi="Arial"/>
                <w:color w:val="0000FF"/>
                <w:lang w:val="fr-BE"/>
              </w:rPr>
              <w:t>A.R. 25.10.2011 – M.B. 24.01.2012,</w:t>
            </w:r>
            <w:r w:rsidRPr="0010789C">
              <w:rPr>
                <w:rFonts w:ascii="Arial" w:hAnsi="Arial" w:cs="Arial"/>
                <w:color w:val="0000FF"/>
                <w:lang w:val="fr-BE" w:eastAsia="nl-BE"/>
              </w:rPr>
              <w:t xml:space="preserve"> et qui ont plus de 24 mois au moment de la délivrance, ne donnent plus droit au remboursement de vêtements compressifs;</w:t>
            </w:r>
          </w:p>
        </w:tc>
        <w:tc>
          <w:tcPr>
            <w:tcW w:w="155" w:type="pct"/>
            <w:vAlign w:val="bottom"/>
          </w:tcPr>
          <w:p w14:paraId="40747827" w14:textId="77777777" w:rsidR="004D1708" w:rsidRPr="0010789C" w:rsidRDefault="004D1708" w:rsidP="002163F1">
            <w:pPr>
              <w:jc w:val="right"/>
              <w:rPr>
                <w:color w:val="0000FF"/>
                <w:lang w:val="fr-BE"/>
              </w:rPr>
            </w:pPr>
          </w:p>
        </w:tc>
      </w:tr>
      <w:tr w:rsidR="004D1708" w:rsidRPr="00EF563F" w14:paraId="0193246F" w14:textId="77777777" w:rsidTr="00872E82">
        <w:trPr>
          <w:cantSplit/>
        </w:trPr>
        <w:tc>
          <w:tcPr>
            <w:tcW w:w="218" w:type="pct"/>
          </w:tcPr>
          <w:p w14:paraId="57E099CD" w14:textId="77777777" w:rsidR="004D1708" w:rsidRPr="0010789C" w:rsidRDefault="004D1708" w:rsidP="00BE0AA4">
            <w:pPr>
              <w:rPr>
                <w:color w:val="0000FF"/>
                <w:lang w:val="fr-BE"/>
              </w:rPr>
            </w:pPr>
          </w:p>
        </w:tc>
        <w:tc>
          <w:tcPr>
            <w:tcW w:w="294" w:type="pct"/>
          </w:tcPr>
          <w:p w14:paraId="5E793ADE" w14:textId="77777777" w:rsidR="004D1708" w:rsidRPr="0010789C" w:rsidRDefault="004D1708" w:rsidP="00BE0AA4">
            <w:pPr>
              <w:rPr>
                <w:color w:val="0000FF"/>
                <w:lang w:val="fr-BE"/>
              </w:rPr>
            </w:pPr>
          </w:p>
        </w:tc>
        <w:tc>
          <w:tcPr>
            <w:tcW w:w="441" w:type="pct"/>
          </w:tcPr>
          <w:p w14:paraId="6BD437FA" w14:textId="77777777" w:rsidR="004D1708" w:rsidRPr="0010789C" w:rsidRDefault="004D1708" w:rsidP="00BE0AA4">
            <w:pPr>
              <w:rPr>
                <w:rFonts w:ascii="Arial" w:hAnsi="Arial"/>
                <w:color w:val="0000FF"/>
                <w:lang w:val="fr-BE"/>
              </w:rPr>
            </w:pPr>
          </w:p>
        </w:tc>
        <w:tc>
          <w:tcPr>
            <w:tcW w:w="432" w:type="pct"/>
            <w:gridSpan w:val="2"/>
          </w:tcPr>
          <w:p w14:paraId="47747026" w14:textId="77777777" w:rsidR="004D1708" w:rsidRPr="0010789C" w:rsidRDefault="004D1708" w:rsidP="00BE0AA4">
            <w:pPr>
              <w:rPr>
                <w:rFonts w:ascii="Arial" w:hAnsi="Arial" w:cs="Arial"/>
                <w:color w:val="0000FF"/>
                <w:lang w:val="fr-BE"/>
              </w:rPr>
            </w:pPr>
          </w:p>
        </w:tc>
        <w:tc>
          <w:tcPr>
            <w:tcW w:w="3461" w:type="pct"/>
            <w:gridSpan w:val="6"/>
          </w:tcPr>
          <w:p w14:paraId="58FF453C" w14:textId="77777777" w:rsidR="004D1708" w:rsidRPr="0010789C" w:rsidRDefault="004D1708" w:rsidP="004D1708">
            <w:pPr>
              <w:jc w:val="both"/>
              <w:rPr>
                <w:rFonts w:ascii="Arial" w:hAnsi="Arial" w:cs="Arial"/>
                <w:color w:val="0000FF"/>
                <w:lang w:val="fr-BE" w:eastAsia="nl-BE"/>
              </w:rPr>
            </w:pPr>
          </w:p>
        </w:tc>
        <w:tc>
          <w:tcPr>
            <w:tcW w:w="155" w:type="pct"/>
            <w:vAlign w:val="bottom"/>
          </w:tcPr>
          <w:p w14:paraId="540FEA0F" w14:textId="77777777" w:rsidR="004D1708" w:rsidRPr="0010789C" w:rsidRDefault="004D1708" w:rsidP="002163F1">
            <w:pPr>
              <w:jc w:val="right"/>
              <w:rPr>
                <w:color w:val="0000FF"/>
                <w:lang w:val="fr-BE"/>
              </w:rPr>
            </w:pPr>
          </w:p>
        </w:tc>
      </w:tr>
      <w:tr w:rsidR="004D1708" w:rsidRPr="00EF563F" w14:paraId="09140D00" w14:textId="77777777" w:rsidTr="00872E82">
        <w:trPr>
          <w:cantSplit/>
        </w:trPr>
        <w:tc>
          <w:tcPr>
            <w:tcW w:w="218" w:type="pct"/>
          </w:tcPr>
          <w:p w14:paraId="4154A42B" w14:textId="77777777" w:rsidR="004D1708" w:rsidRPr="0010789C" w:rsidRDefault="004D1708" w:rsidP="00BE0AA4">
            <w:pPr>
              <w:rPr>
                <w:color w:val="0000FF"/>
                <w:lang w:val="fr-BE"/>
              </w:rPr>
            </w:pPr>
          </w:p>
        </w:tc>
        <w:tc>
          <w:tcPr>
            <w:tcW w:w="294" w:type="pct"/>
          </w:tcPr>
          <w:p w14:paraId="672ADAAA" w14:textId="77777777" w:rsidR="004D1708" w:rsidRPr="0010789C" w:rsidRDefault="004D1708" w:rsidP="00BE0AA4">
            <w:pPr>
              <w:rPr>
                <w:color w:val="0000FF"/>
                <w:lang w:val="fr-BE"/>
              </w:rPr>
            </w:pPr>
          </w:p>
        </w:tc>
        <w:tc>
          <w:tcPr>
            <w:tcW w:w="441" w:type="pct"/>
          </w:tcPr>
          <w:p w14:paraId="72138BD0" w14:textId="77777777" w:rsidR="004D1708" w:rsidRPr="0010789C" w:rsidRDefault="004D1708" w:rsidP="00BE0AA4">
            <w:pPr>
              <w:rPr>
                <w:rFonts w:ascii="Arial" w:hAnsi="Arial"/>
                <w:color w:val="0000FF"/>
                <w:lang w:val="fr-BE"/>
              </w:rPr>
            </w:pPr>
          </w:p>
        </w:tc>
        <w:tc>
          <w:tcPr>
            <w:tcW w:w="432" w:type="pct"/>
            <w:gridSpan w:val="2"/>
          </w:tcPr>
          <w:p w14:paraId="72E7A584" w14:textId="77777777" w:rsidR="004D1708" w:rsidRPr="0010789C" w:rsidRDefault="004D1708" w:rsidP="00BE0AA4">
            <w:pPr>
              <w:rPr>
                <w:rFonts w:ascii="Arial" w:hAnsi="Arial" w:cs="Arial"/>
                <w:color w:val="0000FF"/>
                <w:lang w:val="fr-BE"/>
              </w:rPr>
            </w:pPr>
          </w:p>
        </w:tc>
        <w:tc>
          <w:tcPr>
            <w:tcW w:w="3461" w:type="pct"/>
            <w:gridSpan w:val="6"/>
          </w:tcPr>
          <w:p w14:paraId="3BC5BC01" w14:textId="77777777" w:rsidR="004D1708" w:rsidRPr="0010789C" w:rsidRDefault="004D1708" w:rsidP="004D1708">
            <w:pPr>
              <w:jc w:val="both"/>
              <w:rPr>
                <w:rFonts w:ascii="Arial" w:hAnsi="Arial" w:cs="Arial"/>
                <w:color w:val="0000FF"/>
                <w:lang w:val="fr-BE" w:eastAsia="nl-BE"/>
              </w:rPr>
            </w:pPr>
            <w:r w:rsidRPr="0010789C">
              <w:rPr>
                <w:rFonts w:ascii="Arial" w:hAnsi="Arial" w:cs="Arial"/>
                <w:color w:val="0000FF"/>
                <w:lang w:val="fr-BE" w:eastAsia="nl-BE"/>
              </w:rPr>
              <w:t xml:space="preserve">- pour les lésions encourues avant l'entrée en vigueur du </w:t>
            </w:r>
            <w:r w:rsidRPr="0010789C">
              <w:rPr>
                <w:rFonts w:ascii="Arial" w:hAnsi="Arial"/>
                <w:color w:val="0000FF"/>
                <w:lang w:val="fr-BE"/>
              </w:rPr>
              <w:t>A.R. 25.10.2011 – M.B. 24.01.2012</w:t>
            </w:r>
            <w:r w:rsidRPr="0010789C">
              <w:rPr>
                <w:rFonts w:ascii="Arial" w:hAnsi="Arial" w:cs="Arial"/>
                <w:color w:val="0000FF"/>
                <w:lang w:val="fr-BE" w:eastAsia="nl-BE"/>
              </w:rPr>
              <w:t>, et qui ont 24 mois ou moins au moment de la délivrance, les dispositions de la nouvelle nomenclature sont d'application. Le nombre de pièces remboursées sera le nombre prévu par la nouvelle nomenclature, diminué du nombre de prestations déjà remboursées sous l'ancienne nomenclature;</w:t>
            </w:r>
          </w:p>
        </w:tc>
        <w:tc>
          <w:tcPr>
            <w:tcW w:w="155" w:type="pct"/>
            <w:vAlign w:val="bottom"/>
          </w:tcPr>
          <w:p w14:paraId="2BCA405D" w14:textId="77777777" w:rsidR="004D1708" w:rsidRPr="0010789C" w:rsidRDefault="004D1708" w:rsidP="002163F1">
            <w:pPr>
              <w:jc w:val="right"/>
              <w:rPr>
                <w:color w:val="0000FF"/>
                <w:lang w:val="fr-BE"/>
              </w:rPr>
            </w:pPr>
          </w:p>
        </w:tc>
      </w:tr>
      <w:tr w:rsidR="004D1708" w:rsidRPr="00EF563F" w14:paraId="6C9B0D45" w14:textId="77777777" w:rsidTr="00872E82">
        <w:trPr>
          <w:cantSplit/>
        </w:trPr>
        <w:tc>
          <w:tcPr>
            <w:tcW w:w="218" w:type="pct"/>
          </w:tcPr>
          <w:p w14:paraId="61436AFA" w14:textId="77777777" w:rsidR="004D1708" w:rsidRPr="0010789C" w:rsidRDefault="004D1708" w:rsidP="00BE0AA4">
            <w:pPr>
              <w:rPr>
                <w:color w:val="0000FF"/>
                <w:lang w:val="fr-BE"/>
              </w:rPr>
            </w:pPr>
          </w:p>
        </w:tc>
        <w:tc>
          <w:tcPr>
            <w:tcW w:w="294" w:type="pct"/>
          </w:tcPr>
          <w:p w14:paraId="726BD893" w14:textId="77777777" w:rsidR="004D1708" w:rsidRPr="0010789C" w:rsidRDefault="004D1708" w:rsidP="00BE0AA4">
            <w:pPr>
              <w:rPr>
                <w:color w:val="0000FF"/>
                <w:lang w:val="fr-BE"/>
              </w:rPr>
            </w:pPr>
          </w:p>
        </w:tc>
        <w:tc>
          <w:tcPr>
            <w:tcW w:w="441" w:type="pct"/>
          </w:tcPr>
          <w:p w14:paraId="2E6084DA" w14:textId="77777777" w:rsidR="004D1708" w:rsidRPr="0010789C" w:rsidRDefault="004D1708" w:rsidP="00BE0AA4">
            <w:pPr>
              <w:rPr>
                <w:rFonts w:ascii="Arial" w:hAnsi="Arial"/>
                <w:color w:val="0000FF"/>
                <w:lang w:val="fr-BE"/>
              </w:rPr>
            </w:pPr>
          </w:p>
        </w:tc>
        <w:tc>
          <w:tcPr>
            <w:tcW w:w="432" w:type="pct"/>
            <w:gridSpan w:val="2"/>
          </w:tcPr>
          <w:p w14:paraId="47D56601" w14:textId="77777777" w:rsidR="004D1708" w:rsidRPr="0010789C" w:rsidRDefault="004D1708" w:rsidP="00BE0AA4">
            <w:pPr>
              <w:rPr>
                <w:rFonts w:ascii="Arial" w:hAnsi="Arial" w:cs="Arial"/>
                <w:color w:val="0000FF"/>
                <w:lang w:val="fr-BE"/>
              </w:rPr>
            </w:pPr>
          </w:p>
        </w:tc>
        <w:tc>
          <w:tcPr>
            <w:tcW w:w="3461" w:type="pct"/>
            <w:gridSpan w:val="6"/>
          </w:tcPr>
          <w:p w14:paraId="60B700CA" w14:textId="77777777" w:rsidR="004D1708" w:rsidRPr="0010789C" w:rsidRDefault="004D1708" w:rsidP="004D1708">
            <w:pPr>
              <w:jc w:val="both"/>
              <w:rPr>
                <w:rFonts w:ascii="Arial" w:hAnsi="Arial" w:cs="Arial"/>
                <w:color w:val="0000FF"/>
                <w:lang w:val="fr-BE" w:eastAsia="nl-BE"/>
              </w:rPr>
            </w:pPr>
          </w:p>
        </w:tc>
        <w:tc>
          <w:tcPr>
            <w:tcW w:w="155" w:type="pct"/>
            <w:vAlign w:val="bottom"/>
          </w:tcPr>
          <w:p w14:paraId="67A629B6" w14:textId="77777777" w:rsidR="004D1708" w:rsidRPr="0010789C" w:rsidRDefault="004D1708" w:rsidP="002163F1">
            <w:pPr>
              <w:jc w:val="right"/>
              <w:rPr>
                <w:color w:val="0000FF"/>
                <w:lang w:val="fr-BE"/>
              </w:rPr>
            </w:pPr>
          </w:p>
        </w:tc>
      </w:tr>
      <w:tr w:rsidR="004D1708" w:rsidRPr="00EF563F" w14:paraId="24E16DE0" w14:textId="77777777" w:rsidTr="00872E82">
        <w:trPr>
          <w:cantSplit/>
        </w:trPr>
        <w:tc>
          <w:tcPr>
            <w:tcW w:w="218" w:type="pct"/>
          </w:tcPr>
          <w:p w14:paraId="13590E53" w14:textId="77777777" w:rsidR="004D1708" w:rsidRPr="0010789C" w:rsidRDefault="004D1708" w:rsidP="00BE0AA4">
            <w:pPr>
              <w:rPr>
                <w:color w:val="0000FF"/>
                <w:lang w:val="fr-BE"/>
              </w:rPr>
            </w:pPr>
          </w:p>
        </w:tc>
        <w:tc>
          <w:tcPr>
            <w:tcW w:w="294" w:type="pct"/>
          </w:tcPr>
          <w:p w14:paraId="5A873C2D" w14:textId="77777777" w:rsidR="004D1708" w:rsidRPr="0010789C" w:rsidRDefault="004D1708" w:rsidP="00BE0AA4">
            <w:pPr>
              <w:rPr>
                <w:color w:val="0000FF"/>
                <w:lang w:val="fr-BE"/>
              </w:rPr>
            </w:pPr>
          </w:p>
        </w:tc>
        <w:tc>
          <w:tcPr>
            <w:tcW w:w="441" w:type="pct"/>
          </w:tcPr>
          <w:p w14:paraId="111C62C4" w14:textId="77777777" w:rsidR="004D1708" w:rsidRPr="0010789C" w:rsidRDefault="004D1708" w:rsidP="00BE0AA4">
            <w:pPr>
              <w:rPr>
                <w:rFonts w:ascii="Arial" w:hAnsi="Arial"/>
                <w:color w:val="0000FF"/>
                <w:lang w:val="fr-BE"/>
              </w:rPr>
            </w:pPr>
          </w:p>
        </w:tc>
        <w:tc>
          <w:tcPr>
            <w:tcW w:w="432" w:type="pct"/>
            <w:gridSpan w:val="2"/>
          </w:tcPr>
          <w:p w14:paraId="0905B992" w14:textId="77777777" w:rsidR="004D1708" w:rsidRPr="0010789C" w:rsidRDefault="004D1708" w:rsidP="00BE0AA4">
            <w:pPr>
              <w:rPr>
                <w:rFonts w:ascii="Arial" w:hAnsi="Arial" w:cs="Arial"/>
                <w:color w:val="0000FF"/>
                <w:lang w:val="fr-BE"/>
              </w:rPr>
            </w:pPr>
          </w:p>
        </w:tc>
        <w:tc>
          <w:tcPr>
            <w:tcW w:w="3461" w:type="pct"/>
            <w:gridSpan w:val="6"/>
          </w:tcPr>
          <w:p w14:paraId="3BACCAA4" w14:textId="77777777" w:rsidR="004D1708" w:rsidRPr="0010789C" w:rsidRDefault="004D1708" w:rsidP="004D1708">
            <w:pPr>
              <w:jc w:val="both"/>
              <w:rPr>
                <w:rFonts w:ascii="Arial" w:hAnsi="Arial" w:cs="Arial"/>
                <w:color w:val="0000FF"/>
                <w:lang w:val="fr-BE" w:eastAsia="nl-BE"/>
              </w:rPr>
            </w:pPr>
            <w:r w:rsidRPr="0010789C">
              <w:rPr>
                <w:rFonts w:ascii="Arial" w:hAnsi="Arial" w:cs="Arial"/>
                <w:color w:val="0000FF"/>
                <w:lang w:val="fr-BE" w:eastAsia="nl-BE"/>
              </w:rPr>
              <w:t xml:space="preserve">- pour les lésions encourues à partir de l'entrée en vigueur du </w:t>
            </w:r>
            <w:r w:rsidRPr="0010789C">
              <w:rPr>
                <w:rFonts w:ascii="Arial" w:hAnsi="Arial" w:cs="Arial"/>
                <w:color w:val="0000FF"/>
                <w:lang w:val="fr-BE" w:eastAsia="nl-BE"/>
              </w:rPr>
              <w:br/>
            </w:r>
            <w:r w:rsidRPr="0010789C">
              <w:rPr>
                <w:rFonts w:ascii="Arial" w:hAnsi="Arial"/>
                <w:color w:val="0000FF"/>
                <w:lang w:val="fr-BE"/>
              </w:rPr>
              <w:t>A.R. 25.10.2011 – M.B. 24.01.2012</w:t>
            </w:r>
            <w:r w:rsidRPr="0010789C">
              <w:rPr>
                <w:rFonts w:ascii="Arial" w:hAnsi="Arial" w:cs="Arial"/>
                <w:color w:val="0000FF"/>
                <w:lang w:val="fr-BE" w:eastAsia="nl-BE"/>
              </w:rPr>
              <w:t>, les dispositions de la nouvelle nomenclature sont d'application.</w:t>
            </w:r>
          </w:p>
        </w:tc>
        <w:tc>
          <w:tcPr>
            <w:tcW w:w="155" w:type="pct"/>
            <w:vAlign w:val="bottom"/>
          </w:tcPr>
          <w:p w14:paraId="6EE6BCAF" w14:textId="77777777" w:rsidR="004D1708" w:rsidRPr="0010789C" w:rsidRDefault="004D1708" w:rsidP="002163F1">
            <w:pPr>
              <w:jc w:val="right"/>
              <w:rPr>
                <w:color w:val="0000FF"/>
                <w:lang w:val="fr-BE"/>
              </w:rPr>
            </w:pPr>
          </w:p>
        </w:tc>
      </w:tr>
      <w:tr w:rsidR="00DD3D70" w:rsidRPr="00EF563F" w14:paraId="3FF4A3DE" w14:textId="77777777" w:rsidTr="00872E82">
        <w:trPr>
          <w:cantSplit/>
        </w:trPr>
        <w:tc>
          <w:tcPr>
            <w:tcW w:w="218" w:type="pct"/>
          </w:tcPr>
          <w:p w14:paraId="7740FE37" w14:textId="77777777" w:rsidR="00DD3D70" w:rsidRPr="0010789C" w:rsidRDefault="00DD3D70" w:rsidP="00596A12">
            <w:pPr>
              <w:rPr>
                <w:color w:val="0000FF"/>
                <w:lang w:val="fr-BE"/>
              </w:rPr>
            </w:pPr>
          </w:p>
        </w:tc>
        <w:tc>
          <w:tcPr>
            <w:tcW w:w="294" w:type="pct"/>
          </w:tcPr>
          <w:p w14:paraId="13658E00" w14:textId="77777777" w:rsidR="00DD3D70" w:rsidRPr="0010789C" w:rsidRDefault="00DD3D70" w:rsidP="00BE0AA4">
            <w:pPr>
              <w:rPr>
                <w:color w:val="0000FF"/>
                <w:lang w:val="fr-BE"/>
              </w:rPr>
            </w:pPr>
          </w:p>
        </w:tc>
        <w:tc>
          <w:tcPr>
            <w:tcW w:w="441" w:type="pct"/>
          </w:tcPr>
          <w:p w14:paraId="3A055FF4" w14:textId="77777777" w:rsidR="00DD3D70" w:rsidRPr="0010789C" w:rsidRDefault="00DD3D70" w:rsidP="00BE0AA4">
            <w:pPr>
              <w:rPr>
                <w:rFonts w:ascii="Arial" w:hAnsi="Arial"/>
                <w:color w:val="0000FF"/>
                <w:lang w:val="fr-BE"/>
              </w:rPr>
            </w:pPr>
          </w:p>
        </w:tc>
        <w:tc>
          <w:tcPr>
            <w:tcW w:w="432" w:type="pct"/>
            <w:gridSpan w:val="2"/>
          </w:tcPr>
          <w:p w14:paraId="7B3EF831" w14:textId="77777777" w:rsidR="00DD3D70" w:rsidRPr="0010789C" w:rsidRDefault="00DD3D70" w:rsidP="00BE0AA4">
            <w:pPr>
              <w:rPr>
                <w:rFonts w:ascii="Arial" w:hAnsi="Arial" w:cs="Arial"/>
                <w:color w:val="0000FF"/>
                <w:lang w:val="fr-BE"/>
              </w:rPr>
            </w:pPr>
          </w:p>
        </w:tc>
        <w:tc>
          <w:tcPr>
            <w:tcW w:w="3461" w:type="pct"/>
            <w:gridSpan w:val="6"/>
          </w:tcPr>
          <w:p w14:paraId="39C466DD" w14:textId="77777777" w:rsidR="00DD3D70" w:rsidRPr="0010789C" w:rsidRDefault="00DD3D70" w:rsidP="004D1708">
            <w:pPr>
              <w:jc w:val="both"/>
              <w:rPr>
                <w:rFonts w:ascii="Arial" w:hAnsi="Arial" w:cs="Arial"/>
                <w:color w:val="0000FF"/>
                <w:lang w:val="fr-BE" w:eastAsia="nl-BE"/>
              </w:rPr>
            </w:pPr>
          </w:p>
        </w:tc>
        <w:tc>
          <w:tcPr>
            <w:tcW w:w="155" w:type="pct"/>
            <w:vAlign w:val="bottom"/>
          </w:tcPr>
          <w:p w14:paraId="3EAAF7E3" w14:textId="77777777" w:rsidR="00DD3D70" w:rsidRPr="0010789C" w:rsidRDefault="00DD3D70" w:rsidP="002163F1">
            <w:pPr>
              <w:jc w:val="right"/>
              <w:rPr>
                <w:color w:val="0000FF"/>
                <w:lang w:val="fr-BE"/>
              </w:rPr>
            </w:pPr>
          </w:p>
        </w:tc>
      </w:tr>
      <w:tr w:rsidR="004D1708" w:rsidRPr="00EF563F" w14:paraId="14642D4A" w14:textId="77777777" w:rsidTr="00872E82">
        <w:trPr>
          <w:cantSplit/>
        </w:trPr>
        <w:tc>
          <w:tcPr>
            <w:tcW w:w="218" w:type="pct"/>
          </w:tcPr>
          <w:p w14:paraId="273F64C6" w14:textId="77777777" w:rsidR="004D1708" w:rsidRPr="0010789C" w:rsidRDefault="004D1708" w:rsidP="00BE0AA4">
            <w:pPr>
              <w:rPr>
                <w:color w:val="0000FF"/>
                <w:lang w:val="fr-BE"/>
              </w:rPr>
            </w:pPr>
          </w:p>
        </w:tc>
        <w:tc>
          <w:tcPr>
            <w:tcW w:w="294" w:type="pct"/>
          </w:tcPr>
          <w:p w14:paraId="4609D3B3" w14:textId="77777777" w:rsidR="004D1708" w:rsidRPr="0010789C" w:rsidRDefault="004D1708" w:rsidP="00BE0AA4">
            <w:pPr>
              <w:rPr>
                <w:color w:val="0000FF"/>
                <w:lang w:val="fr-BE"/>
              </w:rPr>
            </w:pPr>
          </w:p>
        </w:tc>
        <w:tc>
          <w:tcPr>
            <w:tcW w:w="441" w:type="pct"/>
          </w:tcPr>
          <w:p w14:paraId="020B56B8" w14:textId="77777777" w:rsidR="004D1708" w:rsidRPr="0010789C" w:rsidRDefault="004D1708" w:rsidP="00BE0AA4">
            <w:pPr>
              <w:rPr>
                <w:rFonts w:ascii="Arial" w:hAnsi="Arial"/>
                <w:color w:val="0000FF"/>
                <w:lang w:val="fr-BE"/>
              </w:rPr>
            </w:pPr>
          </w:p>
        </w:tc>
        <w:tc>
          <w:tcPr>
            <w:tcW w:w="432" w:type="pct"/>
            <w:gridSpan w:val="2"/>
          </w:tcPr>
          <w:p w14:paraId="080A7869" w14:textId="77777777" w:rsidR="004D1708" w:rsidRPr="0010789C" w:rsidRDefault="004D1708" w:rsidP="00BE0AA4">
            <w:pPr>
              <w:rPr>
                <w:rFonts w:ascii="Arial" w:hAnsi="Arial" w:cs="Arial"/>
                <w:color w:val="0000FF"/>
                <w:lang w:val="fr-BE"/>
              </w:rPr>
            </w:pPr>
          </w:p>
        </w:tc>
        <w:tc>
          <w:tcPr>
            <w:tcW w:w="3461" w:type="pct"/>
            <w:gridSpan w:val="6"/>
          </w:tcPr>
          <w:p w14:paraId="14BA0407" w14:textId="77777777" w:rsidR="004D1708" w:rsidRPr="0010789C" w:rsidRDefault="004D1708" w:rsidP="004D1708">
            <w:pPr>
              <w:jc w:val="both"/>
              <w:rPr>
                <w:rFonts w:ascii="Arial" w:hAnsi="Arial" w:cs="Arial"/>
                <w:color w:val="0000FF"/>
                <w:lang w:val="fr-BE" w:eastAsia="nl-BE"/>
              </w:rPr>
            </w:pPr>
            <w:r w:rsidRPr="0010789C">
              <w:rPr>
                <w:rFonts w:ascii="Arial" w:hAnsi="Arial" w:cs="Arial"/>
                <w:color w:val="0000FF"/>
                <w:lang w:val="fr-BE" w:eastAsia="nl-BE"/>
              </w:rPr>
              <w:t>2° Règles spécifiques en cas de chirurgie corrective tardive</w:t>
            </w:r>
          </w:p>
        </w:tc>
        <w:tc>
          <w:tcPr>
            <w:tcW w:w="155" w:type="pct"/>
            <w:vAlign w:val="bottom"/>
          </w:tcPr>
          <w:p w14:paraId="3F394DA3" w14:textId="77777777" w:rsidR="004D1708" w:rsidRPr="0010789C" w:rsidRDefault="004D1708" w:rsidP="002163F1">
            <w:pPr>
              <w:jc w:val="right"/>
              <w:rPr>
                <w:color w:val="0000FF"/>
                <w:lang w:val="fr-BE"/>
              </w:rPr>
            </w:pPr>
          </w:p>
        </w:tc>
      </w:tr>
      <w:tr w:rsidR="004D1708" w:rsidRPr="00EF563F" w14:paraId="45A16B65" w14:textId="77777777" w:rsidTr="00872E82">
        <w:trPr>
          <w:cantSplit/>
        </w:trPr>
        <w:tc>
          <w:tcPr>
            <w:tcW w:w="218" w:type="pct"/>
          </w:tcPr>
          <w:p w14:paraId="622A1B31" w14:textId="77777777" w:rsidR="004D1708" w:rsidRPr="0010789C" w:rsidRDefault="004D1708" w:rsidP="00BE0AA4">
            <w:pPr>
              <w:rPr>
                <w:color w:val="0000FF"/>
                <w:lang w:val="fr-BE"/>
              </w:rPr>
            </w:pPr>
          </w:p>
        </w:tc>
        <w:tc>
          <w:tcPr>
            <w:tcW w:w="294" w:type="pct"/>
          </w:tcPr>
          <w:p w14:paraId="04620032" w14:textId="77777777" w:rsidR="004D1708" w:rsidRPr="0010789C" w:rsidRDefault="004D1708" w:rsidP="00BE0AA4">
            <w:pPr>
              <w:rPr>
                <w:color w:val="0000FF"/>
                <w:lang w:val="fr-BE"/>
              </w:rPr>
            </w:pPr>
          </w:p>
        </w:tc>
        <w:tc>
          <w:tcPr>
            <w:tcW w:w="441" w:type="pct"/>
          </w:tcPr>
          <w:p w14:paraId="3EAE2607" w14:textId="77777777" w:rsidR="004D1708" w:rsidRPr="0010789C" w:rsidRDefault="004D1708" w:rsidP="00BE0AA4">
            <w:pPr>
              <w:rPr>
                <w:rFonts w:ascii="Arial" w:hAnsi="Arial"/>
                <w:color w:val="0000FF"/>
                <w:lang w:val="fr-BE"/>
              </w:rPr>
            </w:pPr>
          </w:p>
        </w:tc>
        <w:tc>
          <w:tcPr>
            <w:tcW w:w="432" w:type="pct"/>
            <w:gridSpan w:val="2"/>
          </w:tcPr>
          <w:p w14:paraId="39F5A64C" w14:textId="77777777" w:rsidR="004D1708" w:rsidRPr="0010789C" w:rsidRDefault="004D1708" w:rsidP="00BE0AA4">
            <w:pPr>
              <w:rPr>
                <w:rFonts w:ascii="Arial" w:hAnsi="Arial" w:cs="Arial"/>
                <w:color w:val="0000FF"/>
                <w:lang w:val="fr-BE"/>
              </w:rPr>
            </w:pPr>
          </w:p>
        </w:tc>
        <w:tc>
          <w:tcPr>
            <w:tcW w:w="3461" w:type="pct"/>
            <w:gridSpan w:val="6"/>
          </w:tcPr>
          <w:p w14:paraId="1FF97D97" w14:textId="77777777" w:rsidR="004D1708" w:rsidRPr="0010789C" w:rsidRDefault="004D1708" w:rsidP="004D1708">
            <w:pPr>
              <w:jc w:val="both"/>
              <w:rPr>
                <w:rFonts w:ascii="Arial" w:hAnsi="Arial" w:cs="Arial"/>
                <w:color w:val="0000FF"/>
                <w:lang w:val="fr-BE" w:eastAsia="nl-BE"/>
              </w:rPr>
            </w:pPr>
          </w:p>
        </w:tc>
        <w:tc>
          <w:tcPr>
            <w:tcW w:w="155" w:type="pct"/>
            <w:vAlign w:val="bottom"/>
          </w:tcPr>
          <w:p w14:paraId="4153C460" w14:textId="77777777" w:rsidR="004D1708" w:rsidRPr="0010789C" w:rsidRDefault="004D1708" w:rsidP="002163F1">
            <w:pPr>
              <w:jc w:val="right"/>
              <w:rPr>
                <w:color w:val="0000FF"/>
                <w:lang w:val="fr-BE"/>
              </w:rPr>
            </w:pPr>
          </w:p>
        </w:tc>
      </w:tr>
      <w:tr w:rsidR="004D1708" w:rsidRPr="00EF563F" w14:paraId="3B1DEFE1" w14:textId="77777777" w:rsidTr="00872E82">
        <w:trPr>
          <w:cantSplit/>
        </w:trPr>
        <w:tc>
          <w:tcPr>
            <w:tcW w:w="218" w:type="pct"/>
          </w:tcPr>
          <w:p w14:paraId="5CA1D755" w14:textId="77777777" w:rsidR="004D1708" w:rsidRPr="0010789C" w:rsidRDefault="004D1708" w:rsidP="00BE0AA4">
            <w:pPr>
              <w:rPr>
                <w:color w:val="0000FF"/>
                <w:lang w:val="fr-BE"/>
              </w:rPr>
            </w:pPr>
          </w:p>
        </w:tc>
        <w:tc>
          <w:tcPr>
            <w:tcW w:w="294" w:type="pct"/>
          </w:tcPr>
          <w:p w14:paraId="47CEC952" w14:textId="77777777" w:rsidR="004D1708" w:rsidRPr="0010789C" w:rsidRDefault="004D1708" w:rsidP="00BE0AA4">
            <w:pPr>
              <w:rPr>
                <w:color w:val="0000FF"/>
                <w:lang w:val="fr-BE"/>
              </w:rPr>
            </w:pPr>
          </w:p>
        </w:tc>
        <w:tc>
          <w:tcPr>
            <w:tcW w:w="441" w:type="pct"/>
          </w:tcPr>
          <w:p w14:paraId="630E28C7" w14:textId="77777777" w:rsidR="004D1708" w:rsidRPr="0010789C" w:rsidRDefault="004D1708" w:rsidP="00BE0AA4">
            <w:pPr>
              <w:rPr>
                <w:rFonts w:ascii="Arial" w:hAnsi="Arial"/>
                <w:color w:val="0000FF"/>
                <w:lang w:val="fr-BE"/>
              </w:rPr>
            </w:pPr>
          </w:p>
        </w:tc>
        <w:tc>
          <w:tcPr>
            <w:tcW w:w="432" w:type="pct"/>
            <w:gridSpan w:val="2"/>
          </w:tcPr>
          <w:p w14:paraId="313F39E7" w14:textId="77777777" w:rsidR="004D1708" w:rsidRPr="0010789C" w:rsidRDefault="004D1708" w:rsidP="00BE0AA4">
            <w:pPr>
              <w:rPr>
                <w:color w:val="0000FF"/>
                <w:lang w:val="fr-BE"/>
              </w:rPr>
            </w:pPr>
          </w:p>
        </w:tc>
        <w:tc>
          <w:tcPr>
            <w:tcW w:w="3461" w:type="pct"/>
            <w:gridSpan w:val="6"/>
          </w:tcPr>
          <w:p w14:paraId="619D2410" w14:textId="77777777" w:rsidR="004D1708" w:rsidRPr="0010789C" w:rsidRDefault="004D1708" w:rsidP="004D1708">
            <w:pPr>
              <w:jc w:val="both"/>
              <w:rPr>
                <w:rFonts w:ascii="Arial" w:hAnsi="Arial" w:cs="Arial"/>
                <w:color w:val="0000FF"/>
                <w:lang w:val="fr-BE" w:eastAsia="nl-BE"/>
              </w:rPr>
            </w:pPr>
            <w:r w:rsidRPr="0010789C">
              <w:rPr>
                <w:rFonts w:ascii="Arial" w:hAnsi="Arial" w:cs="Arial"/>
                <w:color w:val="0000FF"/>
                <w:lang w:val="fr-BE" w:eastAsia="nl-BE"/>
              </w:rPr>
              <w:t xml:space="preserve">- une chirurgie corrective tardive réalisée avant l'entrée du </w:t>
            </w:r>
            <w:r w:rsidRPr="0010789C">
              <w:rPr>
                <w:rFonts w:ascii="Arial" w:hAnsi="Arial"/>
                <w:color w:val="0000FF"/>
                <w:lang w:val="fr-BE"/>
              </w:rPr>
              <w:t>A.R. 25.10.2011 – M.B. 24.01.2012</w:t>
            </w:r>
            <w:r w:rsidRPr="0010789C">
              <w:rPr>
                <w:rFonts w:ascii="Arial" w:hAnsi="Arial" w:cs="Arial"/>
                <w:color w:val="0000FF"/>
                <w:lang w:val="fr-BE" w:eastAsia="nl-BE"/>
              </w:rPr>
              <w:t>, et qui a plus de 12 mois au moment de la délivrance, ne donne plus droit au remboursement de vêtements compressifs;</w:t>
            </w:r>
          </w:p>
        </w:tc>
        <w:tc>
          <w:tcPr>
            <w:tcW w:w="155" w:type="pct"/>
            <w:vAlign w:val="bottom"/>
          </w:tcPr>
          <w:p w14:paraId="647D6F26" w14:textId="77777777" w:rsidR="004D1708" w:rsidRPr="0010789C" w:rsidRDefault="004D1708" w:rsidP="002163F1">
            <w:pPr>
              <w:jc w:val="right"/>
              <w:rPr>
                <w:color w:val="0000FF"/>
                <w:lang w:val="fr-BE"/>
              </w:rPr>
            </w:pPr>
          </w:p>
        </w:tc>
      </w:tr>
      <w:tr w:rsidR="004D1708" w:rsidRPr="00EF563F" w14:paraId="1AADB842" w14:textId="77777777" w:rsidTr="00872E82">
        <w:trPr>
          <w:cantSplit/>
        </w:trPr>
        <w:tc>
          <w:tcPr>
            <w:tcW w:w="218" w:type="pct"/>
          </w:tcPr>
          <w:p w14:paraId="068853DF" w14:textId="77777777" w:rsidR="004D1708" w:rsidRPr="0010789C" w:rsidRDefault="004D1708" w:rsidP="00BE0AA4">
            <w:pPr>
              <w:rPr>
                <w:color w:val="0000FF"/>
                <w:lang w:val="fr-BE"/>
              </w:rPr>
            </w:pPr>
          </w:p>
        </w:tc>
        <w:tc>
          <w:tcPr>
            <w:tcW w:w="294" w:type="pct"/>
          </w:tcPr>
          <w:p w14:paraId="37065047" w14:textId="77777777" w:rsidR="004D1708" w:rsidRPr="0010789C" w:rsidRDefault="004D1708" w:rsidP="00BE0AA4">
            <w:pPr>
              <w:rPr>
                <w:color w:val="0000FF"/>
                <w:lang w:val="fr-BE"/>
              </w:rPr>
            </w:pPr>
          </w:p>
        </w:tc>
        <w:tc>
          <w:tcPr>
            <w:tcW w:w="441" w:type="pct"/>
          </w:tcPr>
          <w:p w14:paraId="08428B76" w14:textId="77777777" w:rsidR="004D1708" w:rsidRPr="0010789C" w:rsidRDefault="004D1708" w:rsidP="00BE0AA4">
            <w:pPr>
              <w:rPr>
                <w:rFonts w:ascii="Arial" w:hAnsi="Arial"/>
                <w:color w:val="0000FF"/>
                <w:lang w:val="fr-BE"/>
              </w:rPr>
            </w:pPr>
          </w:p>
        </w:tc>
        <w:tc>
          <w:tcPr>
            <w:tcW w:w="432" w:type="pct"/>
            <w:gridSpan w:val="2"/>
          </w:tcPr>
          <w:p w14:paraId="7BECF545" w14:textId="77777777" w:rsidR="004D1708" w:rsidRPr="0010789C" w:rsidRDefault="004D1708" w:rsidP="00BE0AA4">
            <w:pPr>
              <w:rPr>
                <w:color w:val="0000FF"/>
                <w:lang w:val="fr-BE"/>
              </w:rPr>
            </w:pPr>
          </w:p>
        </w:tc>
        <w:tc>
          <w:tcPr>
            <w:tcW w:w="3461" w:type="pct"/>
            <w:gridSpan w:val="6"/>
          </w:tcPr>
          <w:p w14:paraId="4C8A5C3D" w14:textId="77777777" w:rsidR="004D1708" w:rsidRPr="0010789C" w:rsidRDefault="004D1708" w:rsidP="004D1708">
            <w:pPr>
              <w:jc w:val="both"/>
              <w:rPr>
                <w:rFonts w:ascii="Arial" w:hAnsi="Arial" w:cs="Arial"/>
                <w:color w:val="0000FF"/>
                <w:lang w:val="fr-BE" w:eastAsia="nl-BE"/>
              </w:rPr>
            </w:pPr>
          </w:p>
        </w:tc>
        <w:tc>
          <w:tcPr>
            <w:tcW w:w="155" w:type="pct"/>
            <w:vAlign w:val="bottom"/>
          </w:tcPr>
          <w:p w14:paraId="730179E2" w14:textId="77777777" w:rsidR="004D1708" w:rsidRPr="0010789C" w:rsidRDefault="004D1708" w:rsidP="002163F1">
            <w:pPr>
              <w:jc w:val="right"/>
              <w:rPr>
                <w:color w:val="0000FF"/>
                <w:lang w:val="fr-BE"/>
              </w:rPr>
            </w:pPr>
          </w:p>
        </w:tc>
      </w:tr>
      <w:tr w:rsidR="004D1708" w:rsidRPr="00EF563F" w14:paraId="70763BDF" w14:textId="77777777" w:rsidTr="00872E82">
        <w:trPr>
          <w:cantSplit/>
        </w:trPr>
        <w:tc>
          <w:tcPr>
            <w:tcW w:w="218" w:type="pct"/>
          </w:tcPr>
          <w:p w14:paraId="158277D9" w14:textId="77777777" w:rsidR="004D1708" w:rsidRPr="0010789C" w:rsidRDefault="004D1708" w:rsidP="00BE0AA4">
            <w:pPr>
              <w:rPr>
                <w:color w:val="0000FF"/>
                <w:lang w:val="fr-BE"/>
              </w:rPr>
            </w:pPr>
          </w:p>
        </w:tc>
        <w:tc>
          <w:tcPr>
            <w:tcW w:w="294" w:type="pct"/>
          </w:tcPr>
          <w:p w14:paraId="493C7854" w14:textId="77777777" w:rsidR="004D1708" w:rsidRPr="0010789C" w:rsidRDefault="004D1708" w:rsidP="00BE0AA4">
            <w:pPr>
              <w:rPr>
                <w:color w:val="0000FF"/>
                <w:lang w:val="fr-BE"/>
              </w:rPr>
            </w:pPr>
          </w:p>
        </w:tc>
        <w:tc>
          <w:tcPr>
            <w:tcW w:w="441" w:type="pct"/>
          </w:tcPr>
          <w:p w14:paraId="2FE106B5" w14:textId="77777777" w:rsidR="004D1708" w:rsidRPr="0010789C" w:rsidRDefault="004D1708" w:rsidP="00BE0AA4">
            <w:pPr>
              <w:rPr>
                <w:rFonts w:ascii="Arial" w:hAnsi="Arial"/>
                <w:color w:val="0000FF"/>
                <w:lang w:val="fr-BE"/>
              </w:rPr>
            </w:pPr>
          </w:p>
        </w:tc>
        <w:tc>
          <w:tcPr>
            <w:tcW w:w="432" w:type="pct"/>
            <w:gridSpan w:val="2"/>
          </w:tcPr>
          <w:p w14:paraId="66CB1F93" w14:textId="77777777" w:rsidR="004D1708" w:rsidRPr="0010789C" w:rsidRDefault="004D1708" w:rsidP="00BE0AA4">
            <w:pPr>
              <w:rPr>
                <w:color w:val="0000FF"/>
                <w:lang w:val="fr-BE"/>
              </w:rPr>
            </w:pPr>
          </w:p>
        </w:tc>
        <w:tc>
          <w:tcPr>
            <w:tcW w:w="3461" w:type="pct"/>
            <w:gridSpan w:val="6"/>
          </w:tcPr>
          <w:p w14:paraId="198731BB" w14:textId="77777777" w:rsidR="004D1708" w:rsidRPr="0010789C" w:rsidRDefault="004D1708" w:rsidP="004D1708">
            <w:pPr>
              <w:jc w:val="both"/>
              <w:rPr>
                <w:rFonts w:ascii="Arial" w:hAnsi="Arial" w:cs="Arial"/>
                <w:color w:val="0000FF"/>
                <w:lang w:val="fr-BE" w:eastAsia="nl-BE"/>
              </w:rPr>
            </w:pPr>
            <w:r w:rsidRPr="0010789C">
              <w:rPr>
                <w:rFonts w:ascii="Arial" w:hAnsi="Arial" w:cs="Arial"/>
                <w:color w:val="0000FF"/>
                <w:lang w:val="fr-BE" w:eastAsia="nl-BE"/>
              </w:rPr>
              <w:t xml:space="preserve">- pour une chirurgie corrective tardive réalisée avant l'entrée en vigueur du </w:t>
            </w:r>
            <w:r w:rsidRPr="0010789C">
              <w:rPr>
                <w:rFonts w:ascii="Arial" w:hAnsi="Arial"/>
                <w:color w:val="0000FF"/>
                <w:lang w:val="fr-BE"/>
              </w:rPr>
              <w:t>A.R. 25.10.2011 – M.B. 24.01.2012</w:t>
            </w:r>
            <w:r w:rsidRPr="0010789C">
              <w:rPr>
                <w:rFonts w:ascii="Arial" w:hAnsi="Arial" w:cs="Arial"/>
                <w:color w:val="0000FF"/>
                <w:lang w:val="fr-BE" w:eastAsia="nl-BE"/>
              </w:rPr>
              <w:t>, et qui a 12 mois ou moins au moment de la délivrance, les dispositions de la nouvelle nomenclature sont d'application. Le nombre de pièces remboursées sera le nombre prévu par la nouvelle nomenclature, diminué du nombre de prestations déjà remboursées sous l'ancienne nomenclature;</w:t>
            </w:r>
          </w:p>
        </w:tc>
        <w:tc>
          <w:tcPr>
            <w:tcW w:w="155" w:type="pct"/>
            <w:vAlign w:val="bottom"/>
          </w:tcPr>
          <w:p w14:paraId="728B98EA" w14:textId="77777777" w:rsidR="004D1708" w:rsidRPr="0010789C" w:rsidRDefault="004D1708" w:rsidP="002163F1">
            <w:pPr>
              <w:jc w:val="right"/>
              <w:rPr>
                <w:color w:val="0000FF"/>
                <w:lang w:val="fr-BE"/>
              </w:rPr>
            </w:pPr>
          </w:p>
        </w:tc>
      </w:tr>
      <w:tr w:rsidR="004D1708" w:rsidRPr="00EF563F" w14:paraId="4DE787ED" w14:textId="77777777" w:rsidTr="00872E82">
        <w:trPr>
          <w:cantSplit/>
        </w:trPr>
        <w:tc>
          <w:tcPr>
            <w:tcW w:w="218" w:type="pct"/>
          </w:tcPr>
          <w:p w14:paraId="02E3C563" w14:textId="77777777" w:rsidR="003C041A" w:rsidRPr="0010789C" w:rsidRDefault="003C041A" w:rsidP="00BE0AA4">
            <w:pPr>
              <w:rPr>
                <w:color w:val="0000FF"/>
                <w:lang w:val="fr-BE"/>
              </w:rPr>
            </w:pPr>
          </w:p>
        </w:tc>
        <w:tc>
          <w:tcPr>
            <w:tcW w:w="294" w:type="pct"/>
          </w:tcPr>
          <w:p w14:paraId="771825AD" w14:textId="77777777" w:rsidR="004D1708" w:rsidRPr="0010789C" w:rsidRDefault="004D1708" w:rsidP="00BE0AA4">
            <w:pPr>
              <w:rPr>
                <w:color w:val="0000FF"/>
                <w:lang w:val="fr-BE"/>
              </w:rPr>
            </w:pPr>
          </w:p>
        </w:tc>
        <w:tc>
          <w:tcPr>
            <w:tcW w:w="441" w:type="pct"/>
          </w:tcPr>
          <w:p w14:paraId="746A5F53" w14:textId="77777777" w:rsidR="004D1708" w:rsidRPr="0010789C" w:rsidRDefault="004D1708" w:rsidP="00BE0AA4">
            <w:pPr>
              <w:rPr>
                <w:rFonts w:ascii="Arial" w:hAnsi="Arial"/>
                <w:color w:val="0000FF"/>
                <w:lang w:val="fr-BE"/>
              </w:rPr>
            </w:pPr>
          </w:p>
        </w:tc>
        <w:tc>
          <w:tcPr>
            <w:tcW w:w="432" w:type="pct"/>
            <w:gridSpan w:val="2"/>
          </w:tcPr>
          <w:p w14:paraId="2FD7DF46" w14:textId="77777777" w:rsidR="004D1708" w:rsidRPr="0010789C" w:rsidRDefault="004D1708" w:rsidP="00BE0AA4">
            <w:pPr>
              <w:rPr>
                <w:color w:val="0000FF"/>
                <w:lang w:val="fr-BE"/>
              </w:rPr>
            </w:pPr>
          </w:p>
        </w:tc>
        <w:tc>
          <w:tcPr>
            <w:tcW w:w="3461" w:type="pct"/>
            <w:gridSpan w:val="6"/>
          </w:tcPr>
          <w:p w14:paraId="079D5E78" w14:textId="77777777" w:rsidR="004D1708" w:rsidRPr="0010789C" w:rsidRDefault="004D1708" w:rsidP="004D1708">
            <w:pPr>
              <w:jc w:val="both"/>
              <w:rPr>
                <w:rFonts w:ascii="Arial" w:hAnsi="Arial" w:cs="Arial"/>
                <w:color w:val="0000FF"/>
                <w:lang w:val="fr-BE" w:eastAsia="nl-BE"/>
              </w:rPr>
            </w:pPr>
          </w:p>
        </w:tc>
        <w:tc>
          <w:tcPr>
            <w:tcW w:w="155" w:type="pct"/>
            <w:vAlign w:val="bottom"/>
          </w:tcPr>
          <w:p w14:paraId="3B3DD37F" w14:textId="77777777" w:rsidR="004D1708" w:rsidRPr="0010789C" w:rsidRDefault="004D1708" w:rsidP="002163F1">
            <w:pPr>
              <w:jc w:val="right"/>
              <w:rPr>
                <w:color w:val="0000FF"/>
                <w:lang w:val="fr-BE"/>
              </w:rPr>
            </w:pPr>
          </w:p>
        </w:tc>
      </w:tr>
      <w:tr w:rsidR="004D1708" w:rsidRPr="00EF563F" w14:paraId="23F0BB66" w14:textId="77777777" w:rsidTr="00872E82">
        <w:trPr>
          <w:cantSplit/>
        </w:trPr>
        <w:tc>
          <w:tcPr>
            <w:tcW w:w="218" w:type="pct"/>
          </w:tcPr>
          <w:p w14:paraId="4656724D" w14:textId="77777777" w:rsidR="004D1708" w:rsidRPr="0010789C" w:rsidRDefault="004D1708" w:rsidP="00BE0AA4">
            <w:pPr>
              <w:rPr>
                <w:color w:val="0000FF"/>
                <w:lang w:val="fr-BE"/>
              </w:rPr>
            </w:pPr>
          </w:p>
        </w:tc>
        <w:tc>
          <w:tcPr>
            <w:tcW w:w="294" w:type="pct"/>
          </w:tcPr>
          <w:p w14:paraId="7D6BE0B1" w14:textId="77777777" w:rsidR="004D1708" w:rsidRPr="0010789C" w:rsidRDefault="004D1708" w:rsidP="00BE0AA4">
            <w:pPr>
              <w:rPr>
                <w:color w:val="0000FF"/>
                <w:lang w:val="fr-BE"/>
              </w:rPr>
            </w:pPr>
          </w:p>
        </w:tc>
        <w:tc>
          <w:tcPr>
            <w:tcW w:w="441" w:type="pct"/>
          </w:tcPr>
          <w:p w14:paraId="2E97D5A5" w14:textId="77777777" w:rsidR="004D1708" w:rsidRPr="0010789C" w:rsidRDefault="004D1708" w:rsidP="00BE0AA4">
            <w:pPr>
              <w:rPr>
                <w:rFonts w:ascii="Arial" w:hAnsi="Arial"/>
                <w:color w:val="0000FF"/>
                <w:lang w:val="fr-BE"/>
              </w:rPr>
            </w:pPr>
          </w:p>
        </w:tc>
        <w:tc>
          <w:tcPr>
            <w:tcW w:w="432" w:type="pct"/>
            <w:gridSpan w:val="2"/>
          </w:tcPr>
          <w:p w14:paraId="11EBF1C9" w14:textId="77777777" w:rsidR="004D1708" w:rsidRPr="0010789C" w:rsidRDefault="004D1708" w:rsidP="00BE0AA4">
            <w:pPr>
              <w:rPr>
                <w:color w:val="0000FF"/>
                <w:lang w:val="fr-BE"/>
              </w:rPr>
            </w:pPr>
          </w:p>
        </w:tc>
        <w:tc>
          <w:tcPr>
            <w:tcW w:w="3461" w:type="pct"/>
            <w:gridSpan w:val="6"/>
          </w:tcPr>
          <w:p w14:paraId="23A77381" w14:textId="77777777" w:rsidR="004D1708" w:rsidRPr="0010789C" w:rsidRDefault="004D1708" w:rsidP="00632216">
            <w:pPr>
              <w:jc w:val="both"/>
              <w:rPr>
                <w:rFonts w:ascii="Arial" w:hAnsi="Arial" w:cs="Arial"/>
                <w:color w:val="0000FF"/>
                <w:lang w:val="fr-BE" w:eastAsia="nl-BE"/>
              </w:rPr>
            </w:pPr>
            <w:r w:rsidRPr="0010789C">
              <w:rPr>
                <w:rFonts w:ascii="Arial" w:hAnsi="Arial" w:cs="Arial"/>
                <w:color w:val="0000FF"/>
                <w:lang w:val="fr-BE" w:eastAsia="nl-BE"/>
              </w:rPr>
              <w:t xml:space="preserve">- pour une chirurgie corrective tardive réalisée à partir de l'entrée en vigueur du </w:t>
            </w:r>
            <w:r w:rsidRPr="0010789C">
              <w:rPr>
                <w:rFonts w:ascii="Arial" w:hAnsi="Arial"/>
                <w:color w:val="0000FF"/>
                <w:lang w:val="fr-BE"/>
              </w:rPr>
              <w:t>A.R. 25.10.2011 – M.B. 24.01.2012</w:t>
            </w:r>
            <w:r w:rsidRPr="0010789C">
              <w:rPr>
                <w:rFonts w:ascii="Arial" w:hAnsi="Arial" w:cs="Arial"/>
                <w:color w:val="0000FF"/>
                <w:lang w:val="fr-BE" w:eastAsia="nl-BE"/>
              </w:rPr>
              <w:t>, les dispositions de la nouvelle nomenclature sont d'application.</w:t>
            </w:r>
            <w:r w:rsidR="00632216" w:rsidRPr="0010789C">
              <w:rPr>
                <w:rFonts w:ascii="Arial" w:hAnsi="Arial"/>
                <w:color w:val="0000FF"/>
                <w:lang w:val="fr-FR"/>
              </w:rPr>
              <w:t>"</w:t>
            </w:r>
          </w:p>
        </w:tc>
        <w:tc>
          <w:tcPr>
            <w:tcW w:w="155" w:type="pct"/>
            <w:vAlign w:val="bottom"/>
          </w:tcPr>
          <w:p w14:paraId="6A06DA47" w14:textId="77777777" w:rsidR="004D1708" w:rsidRPr="0010789C" w:rsidRDefault="004D1708" w:rsidP="002163F1">
            <w:pPr>
              <w:jc w:val="right"/>
              <w:rPr>
                <w:color w:val="0000FF"/>
                <w:lang w:val="fr-BE"/>
              </w:rPr>
            </w:pPr>
          </w:p>
        </w:tc>
      </w:tr>
      <w:tr w:rsidR="00BE0AA4" w:rsidRPr="00EF563F" w14:paraId="31BFB03F" w14:textId="77777777" w:rsidTr="00872E82">
        <w:trPr>
          <w:cantSplit/>
        </w:trPr>
        <w:tc>
          <w:tcPr>
            <w:tcW w:w="218" w:type="pct"/>
          </w:tcPr>
          <w:p w14:paraId="6551F738" w14:textId="77777777" w:rsidR="003C041A" w:rsidRPr="0010789C" w:rsidRDefault="003C041A" w:rsidP="00BE0AA4">
            <w:pPr>
              <w:rPr>
                <w:color w:val="0000FF"/>
                <w:lang w:val="fr-BE"/>
              </w:rPr>
            </w:pPr>
          </w:p>
        </w:tc>
        <w:tc>
          <w:tcPr>
            <w:tcW w:w="294" w:type="pct"/>
          </w:tcPr>
          <w:p w14:paraId="1485FDE8" w14:textId="77777777" w:rsidR="00BE0AA4" w:rsidRPr="0010789C" w:rsidRDefault="00BE0AA4" w:rsidP="00BE0AA4">
            <w:pPr>
              <w:rPr>
                <w:color w:val="0000FF"/>
                <w:lang w:val="fr-BE"/>
              </w:rPr>
            </w:pPr>
          </w:p>
        </w:tc>
        <w:tc>
          <w:tcPr>
            <w:tcW w:w="441" w:type="pct"/>
          </w:tcPr>
          <w:p w14:paraId="736A6999" w14:textId="77777777" w:rsidR="00BE0AA4" w:rsidRPr="0010789C" w:rsidRDefault="00BE0AA4" w:rsidP="00BE0AA4">
            <w:pPr>
              <w:rPr>
                <w:rFonts w:ascii="Arial" w:hAnsi="Arial"/>
                <w:color w:val="0000FF"/>
                <w:lang w:val="fr-BE"/>
              </w:rPr>
            </w:pPr>
          </w:p>
        </w:tc>
        <w:tc>
          <w:tcPr>
            <w:tcW w:w="432" w:type="pct"/>
            <w:gridSpan w:val="2"/>
          </w:tcPr>
          <w:p w14:paraId="5461F4E3" w14:textId="77777777" w:rsidR="00BE0AA4" w:rsidRPr="0010789C" w:rsidRDefault="00BE0AA4" w:rsidP="00BE0AA4">
            <w:pPr>
              <w:rPr>
                <w:color w:val="0000FF"/>
                <w:lang w:val="fr-BE"/>
              </w:rPr>
            </w:pPr>
          </w:p>
        </w:tc>
        <w:tc>
          <w:tcPr>
            <w:tcW w:w="2797" w:type="pct"/>
            <w:gridSpan w:val="2"/>
          </w:tcPr>
          <w:p w14:paraId="4CFC8E4B" w14:textId="77777777" w:rsidR="00BE0AA4" w:rsidRPr="0010789C" w:rsidRDefault="00BE0AA4" w:rsidP="00BE0AA4">
            <w:pPr>
              <w:jc w:val="both"/>
              <w:rPr>
                <w:rFonts w:ascii="Arial" w:hAnsi="Arial"/>
                <w:color w:val="0000FF"/>
                <w:lang w:val="fr-BE"/>
              </w:rPr>
            </w:pPr>
          </w:p>
        </w:tc>
        <w:tc>
          <w:tcPr>
            <w:tcW w:w="152" w:type="pct"/>
            <w:vAlign w:val="bottom"/>
          </w:tcPr>
          <w:p w14:paraId="0FEBA752" w14:textId="77777777" w:rsidR="00BE0AA4" w:rsidRPr="0010789C" w:rsidRDefault="00BE0AA4" w:rsidP="00BE0AA4">
            <w:pPr>
              <w:jc w:val="right"/>
              <w:rPr>
                <w:rFonts w:ascii="Arial" w:hAnsi="Arial"/>
                <w:color w:val="0000FF"/>
                <w:lang w:val="fr-BE"/>
              </w:rPr>
            </w:pPr>
          </w:p>
        </w:tc>
        <w:tc>
          <w:tcPr>
            <w:tcW w:w="452" w:type="pct"/>
            <w:gridSpan w:val="2"/>
            <w:vAlign w:val="bottom"/>
          </w:tcPr>
          <w:p w14:paraId="5E7EA09F" w14:textId="77777777" w:rsidR="00BE0AA4" w:rsidRPr="0010789C" w:rsidRDefault="00BE0AA4" w:rsidP="00BE0AA4">
            <w:pPr>
              <w:jc w:val="right"/>
              <w:rPr>
                <w:rFonts w:ascii="Arial" w:hAnsi="Arial"/>
                <w:color w:val="0000FF"/>
                <w:lang w:val="fr-BE"/>
              </w:rPr>
            </w:pPr>
          </w:p>
        </w:tc>
        <w:tc>
          <w:tcPr>
            <w:tcW w:w="60" w:type="pct"/>
            <w:vAlign w:val="bottom"/>
          </w:tcPr>
          <w:p w14:paraId="3AE4D791" w14:textId="77777777" w:rsidR="00BE0AA4" w:rsidRPr="0010789C" w:rsidRDefault="00BE0AA4" w:rsidP="00BE0AA4">
            <w:pPr>
              <w:rPr>
                <w:color w:val="0000FF"/>
                <w:lang w:val="fr-BE"/>
              </w:rPr>
            </w:pPr>
          </w:p>
        </w:tc>
        <w:tc>
          <w:tcPr>
            <w:tcW w:w="155" w:type="pct"/>
            <w:vAlign w:val="bottom"/>
          </w:tcPr>
          <w:p w14:paraId="782EAD6A" w14:textId="77777777" w:rsidR="00BE0AA4" w:rsidRPr="0010789C" w:rsidRDefault="00BE0AA4" w:rsidP="002163F1">
            <w:pPr>
              <w:jc w:val="right"/>
              <w:rPr>
                <w:color w:val="0000FF"/>
                <w:lang w:val="fr-BE"/>
              </w:rPr>
            </w:pPr>
          </w:p>
        </w:tc>
      </w:tr>
      <w:tr w:rsidR="005973E7" w:rsidRPr="00EF563F" w14:paraId="3462E469" w14:textId="77777777" w:rsidTr="00872E82">
        <w:trPr>
          <w:cantSplit/>
        </w:trPr>
        <w:tc>
          <w:tcPr>
            <w:tcW w:w="218" w:type="pct"/>
          </w:tcPr>
          <w:p w14:paraId="21D93ABA" w14:textId="77777777" w:rsidR="005973E7" w:rsidRPr="00E57863" w:rsidRDefault="005973E7" w:rsidP="004D1708">
            <w:pPr>
              <w:rPr>
                <w:color w:val="0000FF"/>
                <w:lang w:val="fr-FR"/>
              </w:rPr>
            </w:pPr>
          </w:p>
        </w:tc>
        <w:tc>
          <w:tcPr>
            <w:tcW w:w="294" w:type="pct"/>
          </w:tcPr>
          <w:p w14:paraId="25AEC33E" w14:textId="77777777" w:rsidR="005973E7" w:rsidRPr="0010789C" w:rsidRDefault="005973E7" w:rsidP="004D1708">
            <w:pPr>
              <w:rPr>
                <w:color w:val="0000FF"/>
                <w:lang w:val="fr-BE"/>
              </w:rPr>
            </w:pPr>
          </w:p>
        </w:tc>
        <w:tc>
          <w:tcPr>
            <w:tcW w:w="441" w:type="pct"/>
          </w:tcPr>
          <w:p w14:paraId="3C84FAEA" w14:textId="77777777" w:rsidR="005973E7" w:rsidRPr="0010789C" w:rsidRDefault="005973E7" w:rsidP="004D1708">
            <w:pPr>
              <w:rPr>
                <w:color w:val="0000FF"/>
                <w:lang w:val="fr-BE"/>
              </w:rPr>
            </w:pPr>
          </w:p>
        </w:tc>
        <w:tc>
          <w:tcPr>
            <w:tcW w:w="432" w:type="pct"/>
            <w:gridSpan w:val="2"/>
          </w:tcPr>
          <w:p w14:paraId="549AB13B" w14:textId="77777777" w:rsidR="005973E7" w:rsidRPr="0010789C" w:rsidRDefault="005973E7" w:rsidP="004D1708">
            <w:pPr>
              <w:rPr>
                <w:color w:val="0000FF"/>
                <w:lang w:val="fr-BE"/>
              </w:rPr>
            </w:pPr>
          </w:p>
        </w:tc>
        <w:tc>
          <w:tcPr>
            <w:tcW w:w="3461" w:type="pct"/>
            <w:gridSpan w:val="6"/>
            <w:vAlign w:val="bottom"/>
          </w:tcPr>
          <w:p w14:paraId="4D8E168D" w14:textId="77777777" w:rsidR="005973E7" w:rsidRPr="0010789C" w:rsidRDefault="005973E7" w:rsidP="005973E7">
            <w:pPr>
              <w:jc w:val="both"/>
              <w:rPr>
                <w:color w:val="0000FF"/>
                <w:lang w:val="fr-BE"/>
              </w:rPr>
            </w:pPr>
            <w:r w:rsidRPr="0010789C">
              <w:rPr>
                <w:rFonts w:ascii="Arial" w:hAnsi="Arial"/>
                <w:i/>
                <w:color w:val="0000FF"/>
                <w:sz w:val="18"/>
                <w:lang w:val="fr-BE"/>
              </w:rPr>
              <w:t>"A.R. 25.10.2011" (en vigueur 1.3.2012)</w:t>
            </w:r>
            <w:r w:rsidR="003125FC" w:rsidRPr="0010789C">
              <w:rPr>
                <w:rFonts w:ascii="Arial" w:hAnsi="Arial"/>
                <w:i/>
                <w:color w:val="0000FF"/>
                <w:sz w:val="18"/>
                <w:lang w:val="fr-BE"/>
              </w:rPr>
              <w:t xml:space="preserve"> + </w:t>
            </w:r>
            <w:r w:rsidR="00056C4D" w:rsidRPr="0010789C">
              <w:rPr>
                <w:rFonts w:ascii="Arial" w:hAnsi="Arial"/>
                <w:i/>
                <w:color w:val="0000FF"/>
                <w:sz w:val="18"/>
                <w:lang w:val="fr-BE"/>
              </w:rPr>
              <w:t>“A.R. 18.10.2013” (en vigueur 1.12.2013)</w:t>
            </w:r>
          </w:p>
        </w:tc>
        <w:tc>
          <w:tcPr>
            <w:tcW w:w="155" w:type="pct"/>
            <w:vAlign w:val="bottom"/>
          </w:tcPr>
          <w:p w14:paraId="5F03EB33" w14:textId="77777777" w:rsidR="005973E7" w:rsidRPr="0010789C" w:rsidRDefault="005973E7" w:rsidP="002163F1">
            <w:pPr>
              <w:jc w:val="right"/>
              <w:rPr>
                <w:color w:val="0000FF"/>
                <w:lang w:val="fr-BE"/>
              </w:rPr>
            </w:pPr>
          </w:p>
        </w:tc>
      </w:tr>
      <w:tr w:rsidR="00D06081" w:rsidRPr="0010789C" w14:paraId="2E275F26" w14:textId="77777777" w:rsidTr="00872E82">
        <w:trPr>
          <w:cantSplit/>
        </w:trPr>
        <w:tc>
          <w:tcPr>
            <w:tcW w:w="218" w:type="pct"/>
          </w:tcPr>
          <w:p w14:paraId="50E164AA" w14:textId="77777777" w:rsidR="00D06081" w:rsidRPr="0010789C" w:rsidRDefault="00D06081" w:rsidP="004D1708">
            <w:pPr>
              <w:rPr>
                <w:color w:val="0000FF"/>
                <w:lang w:val="fr-BE"/>
              </w:rPr>
            </w:pPr>
          </w:p>
        </w:tc>
        <w:tc>
          <w:tcPr>
            <w:tcW w:w="294" w:type="pct"/>
          </w:tcPr>
          <w:p w14:paraId="71DFA366" w14:textId="77777777" w:rsidR="00D06081" w:rsidRPr="0010789C" w:rsidRDefault="00D06081" w:rsidP="004D1708">
            <w:pPr>
              <w:rPr>
                <w:color w:val="0000FF"/>
                <w:lang w:val="fr-BE"/>
              </w:rPr>
            </w:pPr>
          </w:p>
        </w:tc>
        <w:tc>
          <w:tcPr>
            <w:tcW w:w="441" w:type="pct"/>
          </w:tcPr>
          <w:p w14:paraId="2B8C717F" w14:textId="77777777" w:rsidR="00D06081" w:rsidRPr="0010789C" w:rsidRDefault="00D06081" w:rsidP="004D1708">
            <w:pPr>
              <w:rPr>
                <w:rFonts w:ascii="Arial" w:hAnsi="Arial"/>
                <w:color w:val="0000FF"/>
                <w:lang w:val="fr-BE"/>
              </w:rPr>
            </w:pPr>
          </w:p>
        </w:tc>
        <w:tc>
          <w:tcPr>
            <w:tcW w:w="432" w:type="pct"/>
            <w:gridSpan w:val="2"/>
          </w:tcPr>
          <w:p w14:paraId="45EAEF47" w14:textId="77777777" w:rsidR="00D06081" w:rsidRPr="0010789C" w:rsidRDefault="00D06081" w:rsidP="004D1708">
            <w:pPr>
              <w:rPr>
                <w:rFonts w:ascii="Arial" w:hAnsi="Arial" w:cs="Arial"/>
                <w:color w:val="0000FF"/>
                <w:lang w:val="fr-BE"/>
              </w:rPr>
            </w:pPr>
          </w:p>
        </w:tc>
        <w:tc>
          <w:tcPr>
            <w:tcW w:w="2797" w:type="pct"/>
            <w:gridSpan w:val="2"/>
            <w:vAlign w:val="center"/>
          </w:tcPr>
          <w:p w14:paraId="60EA3DF9" w14:textId="77777777" w:rsidR="00D06081" w:rsidRPr="0010789C" w:rsidRDefault="00E07109" w:rsidP="008C528B">
            <w:pPr>
              <w:rPr>
                <w:rFonts w:ascii="Arial" w:hAnsi="Arial" w:cs="Arial"/>
                <w:b/>
                <w:color w:val="0000FF"/>
                <w:lang w:val="nl-BE" w:eastAsia="nl-BE"/>
              </w:rPr>
            </w:pPr>
            <w:r w:rsidRPr="0010789C">
              <w:rPr>
                <w:rFonts w:ascii="Arial" w:hAnsi="Arial"/>
                <w:b/>
                <w:color w:val="0000FF"/>
                <w:lang w:val="fr-FR"/>
              </w:rPr>
              <w:t>"</w:t>
            </w:r>
            <w:r w:rsidRPr="0010789C">
              <w:rPr>
                <w:rFonts w:ascii="Arial" w:hAnsi="Arial" w:cs="Arial"/>
                <w:b/>
                <w:color w:val="0000FF"/>
                <w:lang w:val="nl-BE" w:eastAsia="nl-BE"/>
              </w:rPr>
              <w:t>G. V</w:t>
            </w:r>
            <w:r w:rsidR="008C528B" w:rsidRPr="0010789C">
              <w:rPr>
                <w:rFonts w:ascii="Arial" w:hAnsi="Arial" w:cs="Arial"/>
                <w:b/>
                <w:color w:val="0000FF"/>
                <w:lang w:val="nl-BE" w:eastAsia="nl-BE"/>
              </w:rPr>
              <w:t>E</w:t>
            </w:r>
            <w:r w:rsidRPr="0010789C">
              <w:rPr>
                <w:rFonts w:ascii="Arial" w:hAnsi="Arial" w:cs="Arial"/>
                <w:b/>
                <w:color w:val="0000FF"/>
                <w:lang w:val="nl-BE" w:eastAsia="nl-BE"/>
              </w:rPr>
              <w:t>TEMENTS COMPRESSIFS</w:t>
            </w:r>
            <w:r w:rsidR="0082091E" w:rsidRPr="0010789C">
              <w:rPr>
                <w:rFonts w:ascii="Arial" w:hAnsi="Arial" w:cs="Arial"/>
                <w:b/>
                <w:color w:val="0000FF"/>
                <w:lang w:val="nl-BE" w:eastAsia="nl-BE"/>
              </w:rPr>
              <w:t> :</w:t>
            </w:r>
            <w:r w:rsidRPr="0010789C">
              <w:rPr>
                <w:rFonts w:ascii="Arial" w:hAnsi="Arial" w:cs="Arial"/>
                <w:b/>
                <w:color w:val="0000FF"/>
                <w:lang w:val="nl-BE" w:eastAsia="nl-BE"/>
              </w:rPr>
              <w:t xml:space="preserve"> </w:t>
            </w:r>
          </w:p>
        </w:tc>
        <w:tc>
          <w:tcPr>
            <w:tcW w:w="152" w:type="pct"/>
            <w:vAlign w:val="bottom"/>
          </w:tcPr>
          <w:p w14:paraId="155868BA" w14:textId="77777777" w:rsidR="00D06081" w:rsidRPr="0010789C" w:rsidRDefault="00D06081" w:rsidP="004D1708">
            <w:pPr>
              <w:jc w:val="right"/>
              <w:rPr>
                <w:rFonts w:ascii="Arial" w:hAnsi="Arial"/>
                <w:color w:val="0000FF"/>
              </w:rPr>
            </w:pPr>
          </w:p>
        </w:tc>
        <w:tc>
          <w:tcPr>
            <w:tcW w:w="452" w:type="pct"/>
            <w:gridSpan w:val="2"/>
            <w:vAlign w:val="bottom"/>
          </w:tcPr>
          <w:p w14:paraId="7BB6774A" w14:textId="77777777" w:rsidR="00D06081" w:rsidRPr="0010789C" w:rsidRDefault="00D06081" w:rsidP="004D1708">
            <w:pPr>
              <w:jc w:val="right"/>
              <w:rPr>
                <w:rFonts w:ascii="Arial" w:hAnsi="Arial"/>
                <w:color w:val="0000FF"/>
              </w:rPr>
            </w:pPr>
          </w:p>
        </w:tc>
        <w:tc>
          <w:tcPr>
            <w:tcW w:w="60" w:type="pct"/>
            <w:vAlign w:val="bottom"/>
          </w:tcPr>
          <w:p w14:paraId="220B5C47" w14:textId="77777777" w:rsidR="00D06081" w:rsidRPr="0010789C" w:rsidRDefault="00D06081" w:rsidP="004D1708">
            <w:pPr>
              <w:rPr>
                <w:color w:val="0000FF"/>
              </w:rPr>
            </w:pPr>
          </w:p>
        </w:tc>
        <w:tc>
          <w:tcPr>
            <w:tcW w:w="155" w:type="pct"/>
            <w:vAlign w:val="bottom"/>
          </w:tcPr>
          <w:p w14:paraId="28DFD627" w14:textId="77777777" w:rsidR="00D06081" w:rsidRPr="0010789C" w:rsidRDefault="00D06081" w:rsidP="002163F1">
            <w:pPr>
              <w:jc w:val="right"/>
              <w:rPr>
                <w:color w:val="0000FF"/>
              </w:rPr>
            </w:pPr>
          </w:p>
        </w:tc>
      </w:tr>
      <w:tr w:rsidR="00E07109" w:rsidRPr="0010789C" w14:paraId="3530E747" w14:textId="77777777" w:rsidTr="00872E82">
        <w:trPr>
          <w:cantSplit/>
        </w:trPr>
        <w:tc>
          <w:tcPr>
            <w:tcW w:w="218" w:type="pct"/>
          </w:tcPr>
          <w:p w14:paraId="377A0B7F" w14:textId="77777777" w:rsidR="00E07109" w:rsidRPr="0010789C" w:rsidRDefault="00E07109" w:rsidP="004D1708">
            <w:pPr>
              <w:rPr>
                <w:color w:val="0000FF"/>
              </w:rPr>
            </w:pPr>
          </w:p>
        </w:tc>
        <w:tc>
          <w:tcPr>
            <w:tcW w:w="294" w:type="pct"/>
          </w:tcPr>
          <w:p w14:paraId="6017E70B" w14:textId="77777777" w:rsidR="00E07109" w:rsidRPr="0010789C" w:rsidRDefault="00E07109" w:rsidP="004D1708">
            <w:pPr>
              <w:rPr>
                <w:color w:val="0000FF"/>
              </w:rPr>
            </w:pPr>
          </w:p>
        </w:tc>
        <w:tc>
          <w:tcPr>
            <w:tcW w:w="441" w:type="pct"/>
          </w:tcPr>
          <w:p w14:paraId="10077E05" w14:textId="77777777" w:rsidR="00E07109" w:rsidRPr="0010789C" w:rsidRDefault="00E07109" w:rsidP="004D1708">
            <w:pPr>
              <w:rPr>
                <w:rFonts w:ascii="Arial" w:hAnsi="Arial"/>
                <w:color w:val="0000FF"/>
              </w:rPr>
            </w:pPr>
          </w:p>
        </w:tc>
        <w:tc>
          <w:tcPr>
            <w:tcW w:w="432" w:type="pct"/>
            <w:gridSpan w:val="2"/>
          </w:tcPr>
          <w:p w14:paraId="0A7A444F" w14:textId="77777777" w:rsidR="00E07109" w:rsidRPr="0010789C" w:rsidRDefault="00E07109" w:rsidP="004D1708">
            <w:pPr>
              <w:rPr>
                <w:rFonts w:ascii="Arial" w:hAnsi="Arial" w:cs="Arial"/>
                <w:color w:val="0000FF"/>
              </w:rPr>
            </w:pPr>
          </w:p>
        </w:tc>
        <w:tc>
          <w:tcPr>
            <w:tcW w:w="2797" w:type="pct"/>
            <w:gridSpan w:val="2"/>
            <w:vAlign w:val="center"/>
          </w:tcPr>
          <w:p w14:paraId="0F9B50E9" w14:textId="77777777" w:rsidR="00E07109" w:rsidRPr="0010789C" w:rsidRDefault="00E07109" w:rsidP="00D06081">
            <w:pPr>
              <w:rPr>
                <w:rFonts w:ascii="Arial" w:hAnsi="Arial"/>
                <w:color w:val="0000FF"/>
                <w:lang w:val="fr-FR"/>
              </w:rPr>
            </w:pPr>
          </w:p>
        </w:tc>
        <w:tc>
          <w:tcPr>
            <w:tcW w:w="152" w:type="pct"/>
            <w:vAlign w:val="bottom"/>
          </w:tcPr>
          <w:p w14:paraId="547BB5B0" w14:textId="77777777" w:rsidR="00E07109" w:rsidRPr="0010789C" w:rsidRDefault="00E07109" w:rsidP="004D1708">
            <w:pPr>
              <w:jc w:val="right"/>
              <w:rPr>
                <w:rFonts w:ascii="Arial" w:hAnsi="Arial"/>
                <w:color w:val="0000FF"/>
              </w:rPr>
            </w:pPr>
          </w:p>
        </w:tc>
        <w:tc>
          <w:tcPr>
            <w:tcW w:w="452" w:type="pct"/>
            <w:gridSpan w:val="2"/>
            <w:vAlign w:val="bottom"/>
          </w:tcPr>
          <w:p w14:paraId="28F5FFE0" w14:textId="77777777" w:rsidR="00E07109" w:rsidRPr="0010789C" w:rsidRDefault="00E07109" w:rsidP="004D1708">
            <w:pPr>
              <w:jc w:val="right"/>
              <w:rPr>
                <w:rFonts w:ascii="Arial" w:hAnsi="Arial"/>
                <w:color w:val="0000FF"/>
              </w:rPr>
            </w:pPr>
          </w:p>
        </w:tc>
        <w:tc>
          <w:tcPr>
            <w:tcW w:w="60" w:type="pct"/>
            <w:vAlign w:val="bottom"/>
          </w:tcPr>
          <w:p w14:paraId="0065ED2D" w14:textId="77777777" w:rsidR="00E07109" w:rsidRPr="0010789C" w:rsidRDefault="00E07109" w:rsidP="004D1708">
            <w:pPr>
              <w:rPr>
                <w:color w:val="0000FF"/>
              </w:rPr>
            </w:pPr>
          </w:p>
        </w:tc>
        <w:tc>
          <w:tcPr>
            <w:tcW w:w="155" w:type="pct"/>
            <w:vAlign w:val="bottom"/>
          </w:tcPr>
          <w:p w14:paraId="61487EAF" w14:textId="77777777" w:rsidR="00E07109" w:rsidRPr="0010789C" w:rsidRDefault="00E07109" w:rsidP="002163F1">
            <w:pPr>
              <w:jc w:val="right"/>
              <w:rPr>
                <w:color w:val="0000FF"/>
              </w:rPr>
            </w:pPr>
          </w:p>
        </w:tc>
      </w:tr>
      <w:tr w:rsidR="00D06081" w:rsidRPr="0010789C" w14:paraId="28896336" w14:textId="77777777" w:rsidTr="00872E82">
        <w:trPr>
          <w:cantSplit/>
        </w:trPr>
        <w:tc>
          <w:tcPr>
            <w:tcW w:w="218" w:type="pct"/>
          </w:tcPr>
          <w:p w14:paraId="30255FA4" w14:textId="77777777" w:rsidR="00D06081" w:rsidRPr="0010789C" w:rsidRDefault="00D06081" w:rsidP="00BE0AA4">
            <w:pPr>
              <w:rPr>
                <w:color w:val="0000FF"/>
                <w:lang w:val="fr-BE"/>
              </w:rPr>
            </w:pPr>
          </w:p>
        </w:tc>
        <w:tc>
          <w:tcPr>
            <w:tcW w:w="294" w:type="pct"/>
          </w:tcPr>
          <w:p w14:paraId="24D2F00B" w14:textId="77777777" w:rsidR="00D06081" w:rsidRPr="0010789C" w:rsidRDefault="00D06081" w:rsidP="00BE0AA4">
            <w:pPr>
              <w:rPr>
                <w:color w:val="0000FF"/>
                <w:lang w:val="fr-BE"/>
              </w:rPr>
            </w:pPr>
          </w:p>
        </w:tc>
        <w:tc>
          <w:tcPr>
            <w:tcW w:w="441" w:type="pct"/>
          </w:tcPr>
          <w:p w14:paraId="4B4FAB30" w14:textId="77777777" w:rsidR="00D06081" w:rsidRPr="0010789C" w:rsidRDefault="00D06081" w:rsidP="00BE0AA4">
            <w:pPr>
              <w:rPr>
                <w:rFonts w:ascii="Arial" w:hAnsi="Arial"/>
                <w:color w:val="0000FF"/>
                <w:lang w:val="fr-BE"/>
              </w:rPr>
            </w:pPr>
          </w:p>
        </w:tc>
        <w:tc>
          <w:tcPr>
            <w:tcW w:w="432" w:type="pct"/>
            <w:gridSpan w:val="2"/>
          </w:tcPr>
          <w:p w14:paraId="4A673E6F" w14:textId="77777777" w:rsidR="00D06081" w:rsidRPr="0010789C" w:rsidRDefault="00D06081" w:rsidP="00BE0AA4">
            <w:pPr>
              <w:rPr>
                <w:rFonts w:ascii="Arial" w:hAnsi="Arial" w:cs="Arial"/>
                <w:color w:val="0000FF"/>
                <w:lang w:val="fr-BE"/>
              </w:rPr>
            </w:pPr>
          </w:p>
        </w:tc>
        <w:tc>
          <w:tcPr>
            <w:tcW w:w="2797" w:type="pct"/>
            <w:gridSpan w:val="2"/>
            <w:vAlign w:val="center"/>
          </w:tcPr>
          <w:p w14:paraId="75D2F4AC" w14:textId="77777777" w:rsidR="00D06081" w:rsidRPr="0010789C" w:rsidRDefault="00D06081" w:rsidP="00D06081">
            <w:pPr>
              <w:rPr>
                <w:rFonts w:ascii="Arial" w:hAnsi="Arial" w:cs="Arial"/>
                <w:color w:val="0000FF"/>
                <w:u w:val="single"/>
                <w:lang w:val="nl-BE" w:eastAsia="nl-BE"/>
              </w:rPr>
            </w:pPr>
            <w:r w:rsidRPr="0010789C">
              <w:rPr>
                <w:rFonts w:ascii="Arial" w:hAnsi="Arial" w:cs="Arial"/>
                <w:color w:val="0000FF"/>
                <w:u w:val="single"/>
                <w:lang w:val="nl-BE" w:eastAsia="nl-BE"/>
              </w:rPr>
              <w:t>Groupe principal I</w:t>
            </w:r>
            <w:r w:rsidR="0082091E" w:rsidRPr="0010789C">
              <w:rPr>
                <w:rFonts w:ascii="Arial" w:hAnsi="Arial" w:cs="Arial"/>
                <w:color w:val="0000FF"/>
                <w:u w:val="single"/>
                <w:lang w:val="nl-BE" w:eastAsia="nl-BE"/>
              </w:rPr>
              <w:t> :</w:t>
            </w:r>
            <w:r w:rsidRPr="0010789C">
              <w:rPr>
                <w:rFonts w:ascii="Arial" w:hAnsi="Arial" w:cs="Arial"/>
                <w:color w:val="0000FF"/>
                <w:u w:val="single"/>
                <w:lang w:val="nl-BE" w:eastAsia="nl-BE"/>
              </w:rPr>
              <w:t xml:space="preserve"> Tête </w:t>
            </w:r>
          </w:p>
        </w:tc>
        <w:tc>
          <w:tcPr>
            <w:tcW w:w="152" w:type="pct"/>
            <w:vAlign w:val="bottom"/>
          </w:tcPr>
          <w:p w14:paraId="39016E36" w14:textId="77777777" w:rsidR="00D06081" w:rsidRPr="0010789C" w:rsidRDefault="00D06081" w:rsidP="00BE0AA4">
            <w:pPr>
              <w:jc w:val="right"/>
              <w:rPr>
                <w:rFonts w:ascii="Arial" w:hAnsi="Arial"/>
                <w:color w:val="0000FF"/>
                <w:lang w:val="fr-BE"/>
              </w:rPr>
            </w:pPr>
          </w:p>
        </w:tc>
        <w:tc>
          <w:tcPr>
            <w:tcW w:w="452" w:type="pct"/>
            <w:gridSpan w:val="2"/>
            <w:vAlign w:val="bottom"/>
          </w:tcPr>
          <w:p w14:paraId="06EDCDAF" w14:textId="77777777" w:rsidR="00D06081" w:rsidRPr="0010789C" w:rsidRDefault="00D06081" w:rsidP="00BE0AA4">
            <w:pPr>
              <w:jc w:val="right"/>
              <w:rPr>
                <w:rFonts w:ascii="Arial" w:hAnsi="Arial"/>
                <w:color w:val="0000FF"/>
                <w:lang w:val="fr-BE"/>
              </w:rPr>
            </w:pPr>
          </w:p>
        </w:tc>
        <w:tc>
          <w:tcPr>
            <w:tcW w:w="60" w:type="pct"/>
            <w:vAlign w:val="bottom"/>
          </w:tcPr>
          <w:p w14:paraId="6BF871A9" w14:textId="77777777" w:rsidR="00D06081" w:rsidRPr="0010789C" w:rsidRDefault="00D06081" w:rsidP="00BE0AA4">
            <w:pPr>
              <w:rPr>
                <w:color w:val="0000FF"/>
                <w:lang w:val="fr-BE"/>
              </w:rPr>
            </w:pPr>
          </w:p>
        </w:tc>
        <w:tc>
          <w:tcPr>
            <w:tcW w:w="155" w:type="pct"/>
            <w:vAlign w:val="bottom"/>
          </w:tcPr>
          <w:p w14:paraId="352D5E5A" w14:textId="77777777" w:rsidR="00D06081" w:rsidRPr="0010789C" w:rsidRDefault="00D06081" w:rsidP="002163F1">
            <w:pPr>
              <w:jc w:val="right"/>
              <w:rPr>
                <w:color w:val="0000FF"/>
                <w:lang w:val="fr-BE"/>
              </w:rPr>
            </w:pPr>
          </w:p>
        </w:tc>
      </w:tr>
      <w:tr w:rsidR="00E07109" w:rsidRPr="0010789C" w14:paraId="1CC9E5F4" w14:textId="77777777" w:rsidTr="00872E82">
        <w:trPr>
          <w:cantSplit/>
        </w:trPr>
        <w:tc>
          <w:tcPr>
            <w:tcW w:w="218" w:type="pct"/>
          </w:tcPr>
          <w:p w14:paraId="39AFD127" w14:textId="77777777" w:rsidR="00E07109" w:rsidRPr="0010789C" w:rsidRDefault="00E07109" w:rsidP="00BE0AA4">
            <w:pPr>
              <w:rPr>
                <w:color w:val="0000FF"/>
                <w:lang w:val="fr-BE"/>
              </w:rPr>
            </w:pPr>
          </w:p>
        </w:tc>
        <w:tc>
          <w:tcPr>
            <w:tcW w:w="294" w:type="pct"/>
          </w:tcPr>
          <w:p w14:paraId="28F7AA66" w14:textId="77777777" w:rsidR="00E07109" w:rsidRPr="0010789C" w:rsidRDefault="00E07109" w:rsidP="00BE0AA4">
            <w:pPr>
              <w:rPr>
                <w:color w:val="0000FF"/>
                <w:lang w:val="fr-BE"/>
              </w:rPr>
            </w:pPr>
          </w:p>
        </w:tc>
        <w:tc>
          <w:tcPr>
            <w:tcW w:w="441" w:type="pct"/>
          </w:tcPr>
          <w:p w14:paraId="4050CDBE" w14:textId="77777777" w:rsidR="00E07109" w:rsidRPr="0010789C" w:rsidRDefault="00E07109" w:rsidP="00BE0AA4">
            <w:pPr>
              <w:rPr>
                <w:rFonts w:ascii="Arial" w:hAnsi="Arial"/>
                <w:color w:val="0000FF"/>
                <w:lang w:val="fr-BE"/>
              </w:rPr>
            </w:pPr>
          </w:p>
        </w:tc>
        <w:tc>
          <w:tcPr>
            <w:tcW w:w="432" w:type="pct"/>
            <w:gridSpan w:val="2"/>
          </w:tcPr>
          <w:p w14:paraId="76F1BED2" w14:textId="77777777" w:rsidR="00E07109" w:rsidRPr="0010789C" w:rsidRDefault="00E07109" w:rsidP="00BE0AA4">
            <w:pPr>
              <w:rPr>
                <w:rFonts w:ascii="Arial" w:hAnsi="Arial" w:cs="Arial"/>
                <w:color w:val="0000FF"/>
                <w:lang w:val="fr-BE"/>
              </w:rPr>
            </w:pPr>
          </w:p>
        </w:tc>
        <w:tc>
          <w:tcPr>
            <w:tcW w:w="2797" w:type="pct"/>
            <w:gridSpan w:val="2"/>
            <w:vAlign w:val="center"/>
          </w:tcPr>
          <w:p w14:paraId="33328576" w14:textId="77777777" w:rsidR="00E07109" w:rsidRPr="0010789C" w:rsidRDefault="00E07109" w:rsidP="00D06081">
            <w:pPr>
              <w:rPr>
                <w:rFonts w:ascii="Arial" w:hAnsi="Arial" w:cs="Arial"/>
                <w:color w:val="0000FF"/>
                <w:lang w:val="nl-BE" w:eastAsia="nl-BE"/>
              </w:rPr>
            </w:pPr>
          </w:p>
        </w:tc>
        <w:tc>
          <w:tcPr>
            <w:tcW w:w="152" w:type="pct"/>
            <w:vAlign w:val="bottom"/>
          </w:tcPr>
          <w:p w14:paraId="3436CD6B" w14:textId="77777777" w:rsidR="00E07109" w:rsidRPr="0010789C" w:rsidRDefault="00E07109" w:rsidP="00BE0AA4">
            <w:pPr>
              <w:jc w:val="right"/>
              <w:rPr>
                <w:rFonts w:ascii="Arial" w:hAnsi="Arial"/>
                <w:color w:val="0000FF"/>
                <w:lang w:val="fr-BE"/>
              </w:rPr>
            </w:pPr>
          </w:p>
        </w:tc>
        <w:tc>
          <w:tcPr>
            <w:tcW w:w="452" w:type="pct"/>
            <w:gridSpan w:val="2"/>
            <w:vAlign w:val="bottom"/>
          </w:tcPr>
          <w:p w14:paraId="35735BA3" w14:textId="77777777" w:rsidR="00E07109" w:rsidRPr="0010789C" w:rsidRDefault="00E07109" w:rsidP="00BE0AA4">
            <w:pPr>
              <w:jc w:val="right"/>
              <w:rPr>
                <w:rFonts w:ascii="Arial" w:hAnsi="Arial"/>
                <w:color w:val="0000FF"/>
                <w:lang w:val="fr-BE"/>
              </w:rPr>
            </w:pPr>
          </w:p>
        </w:tc>
        <w:tc>
          <w:tcPr>
            <w:tcW w:w="60" w:type="pct"/>
            <w:vAlign w:val="bottom"/>
          </w:tcPr>
          <w:p w14:paraId="258F46EC" w14:textId="77777777" w:rsidR="00E07109" w:rsidRPr="0010789C" w:rsidRDefault="00E07109" w:rsidP="00BE0AA4">
            <w:pPr>
              <w:rPr>
                <w:color w:val="0000FF"/>
                <w:lang w:val="fr-BE"/>
              </w:rPr>
            </w:pPr>
          </w:p>
        </w:tc>
        <w:tc>
          <w:tcPr>
            <w:tcW w:w="155" w:type="pct"/>
            <w:vAlign w:val="bottom"/>
          </w:tcPr>
          <w:p w14:paraId="04A082E3" w14:textId="77777777" w:rsidR="00E07109" w:rsidRPr="0010789C" w:rsidRDefault="00E07109" w:rsidP="002163F1">
            <w:pPr>
              <w:jc w:val="right"/>
              <w:rPr>
                <w:color w:val="0000FF"/>
                <w:lang w:val="fr-BE"/>
              </w:rPr>
            </w:pPr>
          </w:p>
        </w:tc>
      </w:tr>
      <w:tr w:rsidR="00D06081" w:rsidRPr="0010789C" w14:paraId="4A1FA8DA" w14:textId="77777777" w:rsidTr="00872E82">
        <w:trPr>
          <w:cantSplit/>
        </w:trPr>
        <w:tc>
          <w:tcPr>
            <w:tcW w:w="218" w:type="pct"/>
          </w:tcPr>
          <w:p w14:paraId="088790EB" w14:textId="77777777" w:rsidR="00D06081" w:rsidRPr="0010789C" w:rsidRDefault="00D06081" w:rsidP="00BE0AA4">
            <w:pPr>
              <w:rPr>
                <w:color w:val="0000FF"/>
                <w:lang w:val="fr-BE"/>
              </w:rPr>
            </w:pPr>
          </w:p>
        </w:tc>
        <w:tc>
          <w:tcPr>
            <w:tcW w:w="294" w:type="pct"/>
          </w:tcPr>
          <w:p w14:paraId="53CF4197" w14:textId="77777777" w:rsidR="00D06081" w:rsidRPr="0010789C" w:rsidRDefault="00D06081" w:rsidP="00BE0AA4">
            <w:pPr>
              <w:rPr>
                <w:color w:val="0000FF"/>
                <w:lang w:val="fr-BE"/>
              </w:rPr>
            </w:pPr>
          </w:p>
        </w:tc>
        <w:tc>
          <w:tcPr>
            <w:tcW w:w="441" w:type="pct"/>
          </w:tcPr>
          <w:p w14:paraId="51141CDD" w14:textId="77777777" w:rsidR="00D06081" w:rsidRPr="0010789C" w:rsidRDefault="00D06081" w:rsidP="00BE0AA4">
            <w:pPr>
              <w:rPr>
                <w:rFonts w:ascii="Arial" w:hAnsi="Arial"/>
                <w:color w:val="0000FF"/>
                <w:lang w:val="fr-BE"/>
              </w:rPr>
            </w:pPr>
          </w:p>
        </w:tc>
        <w:tc>
          <w:tcPr>
            <w:tcW w:w="432" w:type="pct"/>
            <w:gridSpan w:val="2"/>
          </w:tcPr>
          <w:p w14:paraId="0BA4306A" w14:textId="77777777" w:rsidR="00D06081" w:rsidRPr="0010789C" w:rsidRDefault="00D06081" w:rsidP="00BE0AA4">
            <w:pPr>
              <w:rPr>
                <w:rFonts w:ascii="Arial" w:hAnsi="Arial" w:cs="Arial"/>
                <w:color w:val="0000FF"/>
                <w:lang w:val="fr-BE"/>
              </w:rPr>
            </w:pPr>
          </w:p>
        </w:tc>
        <w:tc>
          <w:tcPr>
            <w:tcW w:w="2797" w:type="pct"/>
            <w:gridSpan w:val="2"/>
            <w:vAlign w:val="center"/>
          </w:tcPr>
          <w:p w14:paraId="34E21C17" w14:textId="77777777" w:rsidR="00D06081" w:rsidRPr="0010789C" w:rsidRDefault="00D06081" w:rsidP="00D06081">
            <w:pPr>
              <w:rPr>
                <w:rFonts w:ascii="Arial" w:hAnsi="Arial" w:cs="Arial"/>
                <w:color w:val="0000FF"/>
                <w:u w:val="single"/>
                <w:lang w:val="nl-BE" w:eastAsia="nl-BE"/>
              </w:rPr>
            </w:pPr>
            <w:r w:rsidRPr="0010789C">
              <w:rPr>
                <w:rFonts w:ascii="Arial" w:hAnsi="Arial" w:cs="Arial"/>
                <w:color w:val="0000FF"/>
                <w:u w:val="single"/>
                <w:lang w:val="nl-BE" w:eastAsia="nl-BE"/>
              </w:rPr>
              <w:t>Prestations de base</w:t>
            </w:r>
          </w:p>
        </w:tc>
        <w:tc>
          <w:tcPr>
            <w:tcW w:w="152" w:type="pct"/>
            <w:vAlign w:val="bottom"/>
          </w:tcPr>
          <w:p w14:paraId="615C6011" w14:textId="77777777" w:rsidR="00D06081" w:rsidRPr="0010789C" w:rsidRDefault="00D06081" w:rsidP="00BE0AA4">
            <w:pPr>
              <w:jc w:val="right"/>
              <w:rPr>
                <w:rFonts w:ascii="Arial" w:hAnsi="Arial"/>
                <w:color w:val="0000FF"/>
                <w:lang w:val="fr-BE"/>
              </w:rPr>
            </w:pPr>
          </w:p>
        </w:tc>
        <w:tc>
          <w:tcPr>
            <w:tcW w:w="452" w:type="pct"/>
            <w:gridSpan w:val="2"/>
            <w:vAlign w:val="bottom"/>
          </w:tcPr>
          <w:p w14:paraId="2FDE517B" w14:textId="77777777" w:rsidR="00D06081" w:rsidRPr="0010789C" w:rsidRDefault="00D06081" w:rsidP="00BE0AA4">
            <w:pPr>
              <w:jc w:val="right"/>
              <w:rPr>
                <w:rFonts w:ascii="Arial" w:hAnsi="Arial"/>
                <w:color w:val="0000FF"/>
                <w:lang w:val="fr-BE"/>
              </w:rPr>
            </w:pPr>
          </w:p>
        </w:tc>
        <w:tc>
          <w:tcPr>
            <w:tcW w:w="60" w:type="pct"/>
            <w:vAlign w:val="bottom"/>
          </w:tcPr>
          <w:p w14:paraId="7EE8A556" w14:textId="77777777" w:rsidR="00D06081" w:rsidRPr="0010789C" w:rsidRDefault="00D06081" w:rsidP="00BE0AA4">
            <w:pPr>
              <w:rPr>
                <w:color w:val="0000FF"/>
                <w:lang w:val="fr-BE"/>
              </w:rPr>
            </w:pPr>
          </w:p>
        </w:tc>
        <w:tc>
          <w:tcPr>
            <w:tcW w:w="155" w:type="pct"/>
            <w:vAlign w:val="bottom"/>
          </w:tcPr>
          <w:p w14:paraId="3E1BC349" w14:textId="77777777" w:rsidR="00D06081" w:rsidRPr="0010789C" w:rsidRDefault="00D06081" w:rsidP="002163F1">
            <w:pPr>
              <w:jc w:val="right"/>
              <w:rPr>
                <w:color w:val="0000FF"/>
                <w:lang w:val="fr-BE"/>
              </w:rPr>
            </w:pPr>
          </w:p>
        </w:tc>
      </w:tr>
      <w:tr w:rsidR="00E07109" w:rsidRPr="0010789C" w14:paraId="39BA20CB" w14:textId="77777777" w:rsidTr="00872E82">
        <w:trPr>
          <w:cantSplit/>
        </w:trPr>
        <w:tc>
          <w:tcPr>
            <w:tcW w:w="218" w:type="pct"/>
          </w:tcPr>
          <w:p w14:paraId="3B9D8B29" w14:textId="77777777" w:rsidR="00E07109" w:rsidRPr="0010789C" w:rsidRDefault="00E07109" w:rsidP="00BE0AA4">
            <w:pPr>
              <w:rPr>
                <w:color w:val="0000FF"/>
                <w:lang w:val="fr-BE"/>
              </w:rPr>
            </w:pPr>
          </w:p>
        </w:tc>
        <w:tc>
          <w:tcPr>
            <w:tcW w:w="294" w:type="pct"/>
          </w:tcPr>
          <w:p w14:paraId="25F0872D" w14:textId="77777777" w:rsidR="00E07109" w:rsidRPr="0010789C" w:rsidRDefault="00E07109" w:rsidP="00BE0AA4">
            <w:pPr>
              <w:rPr>
                <w:color w:val="0000FF"/>
                <w:lang w:val="fr-BE"/>
              </w:rPr>
            </w:pPr>
          </w:p>
        </w:tc>
        <w:tc>
          <w:tcPr>
            <w:tcW w:w="441" w:type="pct"/>
          </w:tcPr>
          <w:p w14:paraId="177E96AD" w14:textId="77777777" w:rsidR="00E07109" w:rsidRPr="0010789C" w:rsidRDefault="00E07109" w:rsidP="00BE0AA4">
            <w:pPr>
              <w:rPr>
                <w:rFonts w:ascii="Arial" w:hAnsi="Arial"/>
                <w:color w:val="0000FF"/>
                <w:lang w:val="fr-BE"/>
              </w:rPr>
            </w:pPr>
          </w:p>
        </w:tc>
        <w:tc>
          <w:tcPr>
            <w:tcW w:w="432" w:type="pct"/>
            <w:gridSpan w:val="2"/>
          </w:tcPr>
          <w:p w14:paraId="6E672FB4" w14:textId="77777777" w:rsidR="00E07109" w:rsidRPr="0010789C" w:rsidRDefault="00E07109" w:rsidP="00BE0AA4">
            <w:pPr>
              <w:rPr>
                <w:rFonts w:ascii="Arial" w:hAnsi="Arial" w:cs="Arial"/>
                <w:color w:val="0000FF"/>
                <w:lang w:val="fr-BE"/>
              </w:rPr>
            </w:pPr>
          </w:p>
        </w:tc>
        <w:tc>
          <w:tcPr>
            <w:tcW w:w="2797" w:type="pct"/>
            <w:gridSpan w:val="2"/>
            <w:vAlign w:val="center"/>
          </w:tcPr>
          <w:p w14:paraId="079E09D3" w14:textId="77777777" w:rsidR="00E07109" w:rsidRPr="0010789C" w:rsidRDefault="00E07109" w:rsidP="00D06081">
            <w:pPr>
              <w:rPr>
                <w:rFonts w:ascii="Arial" w:hAnsi="Arial" w:cs="Arial"/>
                <w:color w:val="0000FF"/>
                <w:lang w:val="nl-BE" w:eastAsia="nl-BE"/>
              </w:rPr>
            </w:pPr>
          </w:p>
        </w:tc>
        <w:tc>
          <w:tcPr>
            <w:tcW w:w="152" w:type="pct"/>
            <w:vAlign w:val="bottom"/>
          </w:tcPr>
          <w:p w14:paraId="54EB99D3" w14:textId="77777777" w:rsidR="00E07109" w:rsidRPr="0010789C" w:rsidRDefault="00E07109" w:rsidP="00BE0AA4">
            <w:pPr>
              <w:jc w:val="right"/>
              <w:rPr>
                <w:rFonts w:ascii="Arial" w:hAnsi="Arial"/>
                <w:color w:val="0000FF"/>
                <w:lang w:val="fr-BE"/>
              </w:rPr>
            </w:pPr>
          </w:p>
        </w:tc>
        <w:tc>
          <w:tcPr>
            <w:tcW w:w="452" w:type="pct"/>
            <w:gridSpan w:val="2"/>
            <w:vAlign w:val="bottom"/>
          </w:tcPr>
          <w:p w14:paraId="6D791A00" w14:textId="77777777" w:rsidR="00E07109" w:rsidRPr="0010789C" w:rsidRDefault="00E07109" w:rsidP="00BE0AA4">
            <w:pPr>
              <w:jc w:val="right"/>
              <w:rPr>
                <w:rFonts w:ascii="Arial" w:hAnsi="Arial"/>
                <w:color w:val="0000FF"/>
                <w:lang w:val="fr-BE"/>
              </w:rPr>
            </w:pPr>
          </w:p>
        </w:tc>
        <w:tc>
          <w:tcPr>
            <w:tcW w:w="60" w:type="pct"/>
            <w:vAlign w:val="bottom"/>
          </w:tcPr>
          <w:p w14:paraId="59E776D9" w14:textId="77777777" w:rsidR="00E07109" w:rsidRPr="0010789C" w:rsidRDefault="00E07109" w:rsidP="00BE0AA4">
            <w:pPr>
              <w:rPr>
                <w:color w:val="0000FF"/>
                <w:lang w:val="fr-BE"/>
              </w:rPr>
            </w:pPr>
          </w:p>
        </w:tc>
        <w:tc>
          <w:tcPr>
            <w:tcW w:w="155" w:type="pct"/>
            <w:vAlign w:val="bottom"/>
          </w:tcPr>
          <w:p w14:paraId="1FC73E9F" w14:textId="77777777" w:rsidR="00E07109" w:rsidRPr="0010789C" w:rsidRDefault="00E07109" w:rsidP="002163F1">
            <w:pPr>
              <w:jc w:val="right"/>
              <w:rPr>
                <w:color w:val="0000FF"/>
                <w:lang w:val="fr-BE"/>
              </w:rPr>
            </w:pPr>
          </w:p>
        </w:tc>
      </w:tr>
      <w:tr w:rsidR="00D06081" w:rsidRPr="0010789C" w14:paraId="015EA839" w14:textId="77777777" w:rsidTr="00872E82">
        <w:trPr>
          <w:cantSplit/>
        </w:trPr>
        <w:tc>
          <w:tcPr>
            <w:tcW w:w="218" w:type="pct"/>
          </w:tcPr>
          <w:p w14:paraId="3488ED14" w14:textId="77777777" w:rsidR="00D06081" w:rsidRPr="0010789C" w:rsidRDefault="00D06081" w:rsidP="00BE0AA4">
            <w:pPr>
              <w:rPr>
                <w:color w:val="0000FF"/>
                <w:lang w:val="fr-BE"/>
              </w:rPr>
            </w:pPr>
          </w:p>
        </w:tc>
        <w:tc>
          <w:tcPr>
            <w:tcW w:w="294" w:type="pct"/>
          </w:tcPr>
          <w:p w14:paraId="03FBF03C" w14:textId="77777777" w:rsidR="00D06081" w:rsidRPr="0010789C" w:rsidRDefault="00D06081" w:rsidP="00BE0AA4">
            <w:pPr>
              <w:rPr>
                <w:color w:val="0000FF"/>
                <w:lang w:val="fr-BE"/>
              </w:rPr>
            </w:pPr>
          </w:p>
        </w:tc>
        <w:tc>
          <w:tcPr>
            <w:tcW w:w="441" w:type="pct"/>
          </w:tcPr>
          <w:p w14:paraId="733BEAB6" w14:textId="77777777" w:rsidR="00D06081" w:rsidRPr="0010789C" w:rsidRDefault="00D06081" w:rsidP="00BE0AA4">
            <w:pPr>
              <w:rPr>
                <w:rFonts w:ascii="Arial" w:hAnsi="Arial"/>
                <w:color w:val="0000FF"/>
                <w:lang w:val="fr-BE"/>
              </w:rPr>
            </w:pPr>
          </w:p>
        </w:tc>
        <w:tc>
          <w:tcPr>
            <w:tcW w:w="432" w:type="pct"/>
            <w:gridSpan w:val="2"/>
          </w:tcPr>
          <w:p w14:paraId="5CA83BCE" w14:textId="77777777" w:rsidR="00D06081" w:rsidRPr="0010789C" w:rsidRDefault="00D06081" w:rsidP="00BE0AA4">
            <w:pPr>
              <w:rPr>
                <w:rFonts w:ascii="Arial" w:hAnsi="Arial" w:cs="Arial"/>
                <w:color w:val="0000FF"/>
                <w:lang w:val="fr-BE"/>
              </w:rPr>
            </w:pPr>
          </w:p>
        </w:tc>
        <w:tc>
          <w:tcPr>
            <w:tcW w:w="2797" w:type="pct"/>
            <w:gridSpan w:val="2"/>
            <w:vAlign w:val="center"/>
          </w:tcPr>
          <w:p w14:paraId="3D0B390F" w14:textId="77777777" w:rsidR="00D06081" w:rsidRPr="0010789C" w:rsidRDefault="00D06081" w:rsidP="00D06081">
            <w:pPr>
              <w:rPr>
                <w:rFonts w:ascii="Arial" w:hAnsi="Arial" w:cs="Arial"/>
                <w:color w:val="0000FF"/>
                <w:lang w:val="nl-BE" w:eastAsia="nl-BE"/>
              </w:rPr>
            </w:pPr>
            <w:r w:rsidRPr="0010789C">
              <w:rPr>
                <w:rFonts w:ascii="Arial" w:hAnsi="Arial" w:cs="Arial"/>
                <w:color w:val="0000FF"/>
                <w:lang w:val="nl-BE" w:eastAsia="nl-BE"/>
              </w:rPr>
              <w:t>Sur mesure</w:t>
            </w:r>
          </w:p>
        </w:tc>
        <w:tc>
          <w:tcPr>
            <w:tcW w:w="152" w:type="pct"/>
            <w:vAlign w:val="bottom"/>
          </w:tcPr>
          <w:p w14:paraId="7298CB83" w14:textId="77777777" w:rsidR="00D06081" w:rsidRPr="0010789C" w:rsidRDefault="00D06081" w:rsidP="00BE0AA4">
            <w:pPr>
              <w:jc w:val="right"/>
              <w:rPr>
                <w:rFonts w:ascii="Arial" w:hAnsi="Arial"/>
                <w:color w:val="0000FF"/>
                <w:lang w:val="fr-BE"/>
              </w:rPr>
            </w:pPr>
          </w:p>
        </w:tc>
        <w:tc>
          <w:tcPr>
            <w:tcW w:w="452" w:type="pct"/>
            <w:gridSpan w:val="2"/>
            <w:vAlign w:val="bottom"/>
          </w:tcPr>
          <w:p w14:paraId="6AC46356" w14:textId="77777777" w:rsidR="00D06081" w:rsidRPr="0010789C" w:rsidRDefault="00D06081" w:rsidP="00BE0AA4">
            <w:pPr>
              <w:jc w:val="right"/>
              <w:rPr>
                <w:rFonts w:ascii="Arial" w:hAnsi="Arial"/>
                <w:color w:val="0000FF"/>
                <w:lang w:val="fr-BE"/>
              </w:rPr>
            </w:pPr>
          </w:p>
        </w:tc>
        <w:tc>
          <w:tcPr>
            <w:tcW w:w="60" w:type="pct"/>
            <w:vAlign w:val="bottom"/>
          </w:tcPr>
          <w:p w14:paraId="0B23D919" w14:textId="77777777" w:rsidR="00D06081" w:rsidRPr="0010789C" w:rsidRDefault="00D06081" w:rsidP="00BE0AA4">
            <w:pPr>
              <w:rPr>
                <w:color w:val="0000FF"/>
                <w:lang w:val="fr-BE"/>
              </w:rPr>
            </w:pPr>
          </w:p>
        </w:tc>
        <w:tc>
          <w:tcPr>
            <w:tcW w:w="155" w:type="pct"/>
            <w:vAlign w:val="bottom"/>
          </w:tcPr>
          <w:p w14:paraId="794C5B7C" w14:textId="77777777" w:rsidR="00D06081" w:rsidRPr="0010789C" w:rsidRDefault="00D06081" w:rsidP="002163F1">
            <w:pPr>
              <w:jc w:val="right"/>
              <w:rPr>
                <w:color w:val="0000FF"/>
                <w:lang w:val="fr-BE"/>
              </w:rPr>
            </w:pPr>
          </w:p>
        </w:tc>
      </w:tr>
      <w:tr w:rsidR="00E07109" w:rsidRPr="0010789C" w14:paraId="13B5D014" w14:textId="77777777" w:rsidTr="00872E82">
        <w:trPr>
          <w:cantSplit/>
        </w:trPr>
        <w:tc>
          <w:tcPr>
            <w:tcW w:w="218" w:type="pct"/>
          </w:tcPr>
          <w:p w14:paraId="27685612" w14:textId="77777777" w:rsidR="00E07109" w:rsidRPr="0010789C" w:rsidRDefault="00E07109" w:rsidP="00BE0AA4">
            <w:pPr>
              <w:rPr>
                <w:color w:val="0000FF"/>
                <w:lang w:val="fr-BE"/>
              </w:rPr>
            </w:pPr>
          </w:p>
        </w:tc>
        <w:tc>
          <w:tcPr>
            <w:tcW w:w="294" w:type="pct"/>
          </w:tcPr>
          <w:p w14:paraId="68BAAF54" w14:textId="77777777" w:rsidR="00E07109" w:rsidRPr="0010789C" w:rsidRDefault="00E07109" w:rsidP="00BE0AA4">
            <w:pPr>
              <w:rPr>
                <w:color w:val="0000FF"/>
                <w:lang w:val="fr-BE"/>
              </w:rPr>
            </w:pPr>
          </w:p>
        </w:tc>
        <w:tc>
          <w:tcPr>
            <w:tcW w:w="441" w:type="pct"/>
          </w:tcPr>
          <w:p w14:paraId="5CE51719" w14:textId="77777777" w:rsidR="00E07109" w:rsidRPr="0010789C" w:rsidRDefault="003125FC" w:rsidP="00492F09">
            <w:pPr>
              <w:rPr>
                <w:rFonts w:ascii="Arial" w:hAnsi="Arial" w:cs="Arial"/>
                <w:color w:val="0000FF"/>
                <w:lang w:val="nl-BE" w:eastAsia="nl-BE"/>
              </w:rPr>
            </w:pPr>
            <w:r w:rsidRPr="0010789C">
              <w:rPr>
                <w:rFonts w:ascii="Arial" w:hAnsi="Arial" w:cs="Arial"/>
                <w:color w:val="0000FF"/>
                <w:lang w:val="nl-BE" w:eastAsia="nl-BE"/>
              </w:rPr>
              <w:t>641174</w:t>
            </w:r>
          </w:p>
        </w:tc>
        <w:tc>
          <w:tcPr>
            <w:tcW w:w="432" w:type="pct"/>
            <w:gridSpan w:val="2"/>
          </w:tcPr>
          <w:p w14:paraId="5BB3F9B0" w14:textId="77777777" w:rsidR="00E07109" w:rsidRPr="0010789C" w:rsidRDefault="003125FC" w:rsidP="00BE0AA4">
            <w:pPr>
              <w:rPr>
                <w:rFonts w:ascii="Arial" w:hAnsi="Arial" w:cs="Arial"/>
                <w:color w:val="0000FF"/>
                <w:lang w:val="fr-BE"/>
              </w:rPr>
            </w:pPr>
            <w:r w:rsidRPr="0010789C">
              <w:rPr>
                <w:rFonts w:ascii="Arial" w:hAnsi="Arial" w:cs="Arial"/>
                <w:color w:val="0000FF"/>
                <w:lang w:val="fr-BE"/>
              </w:rPr>
              <w:t>641185</w:t>
            </w:r>
          </w:p>
        </w:tc>
        <w:tc>
          <w:tcPr>
            <w:tcW w:w="2797" w:type="pct"/>
            <w:gridSpan w:val="2"/>
            <w:vAlign w:val="center"/>
          </w:tcPr>
          <w:p w14:paraId="227ECC73" w14:textId="77777777" w:rsidR="00E07109" w:rsidRPr="0010789C" w:rsidRDefault="00E07109" w:rsidP="00E07109">
            <w:pPr>
              <w:rPr>
                <w:rFonts w:ascii="Arial" w:hAnsi="Arial" w:cs="Arial"/>
                <w:color w:val="0000FF"/>
                <w:lang w:val="fr-BE" w:eastAsia="nl-BE"/>
              </w:rPr>
            </w:pPr>
            <w:r w:rsidRPr="0010789C">
              <w:rPr>
                <w:rFonts w:ascii="Arial" w:hAnsi="Arial" w:cs="Arial"/>
                <w:color w:val="0000FF"/>
                <w:lang w:val="fr-BE" w:eastAsia="nl-BE"/>
              </w:rPr>
              <w:t xml:space="preserve">bandage pour le menton - textile </w:t>
            </w:r>
          </w:p>
        </w:tc>
        <w:tc>
          <w:tcPr>
            <w:tcW w:w="152" w:type="pct"/>
            <w:vAlign w:val="bottom"/>
          </w:tcPr>
          <w:p w14:paraId="757626C0" w14:textId="77777777" w:rsidR="00E07109" w:rsidRPr="0010789C" w:rsidRDefault="00E07109" w:rsidP="00BE0AA4">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50B97ED2" w14:textId="77777777" w:rsidR="00E07109" w:rsidRPr="0010789C" w:rsidRDefault="00E07109" w:rsidP="00E07109">
            <w:pPr>
              <w:jc w:val="right"/>
              <w:rPr>
                <w:rFonts w:ascii="Arial" w:hAnsi="Arial" w:cs="Arial"/>
                <w:color w:val="0000FF"/>
                <w:lang w:val="nl-BE" w:eastAsia="nl-BE"/>
              </w:rPr>
            </w:pPr>
            <w:r w:rsidRPr="0010789C">
              <w:rPr>
                <w:rFonts w:ascii="Arial" w:hAnsi="Arial" w:cs="Arial"/>
                <w:color w:val="0000FF"/>
                <w:lang w:val="nl-BE" w:eastAsia="nl-BE"/>
              </w:rPr>
              <w:t>127,29</w:t>
            </w:r>
          </w:p>
        </w:tc>
        <w:tc>
          <w:tcPr>
            <w:tcW w:w="60" w:type="pct"/>
            <w:vAlign w:val="bottom"/>
          </w:tcPr>
          <w:p w14:paraId="77432DDB" w14:textId="77777777" w:rsidR="00E07109" w:rsidRPr="0010789C" w:rsidRDefault="00E07109" w:rsidP="00BE0AA4">
            <w:pPr>
              <w:rPr>
                <w:color w:val="0000FF"/>
                <w:lang w:val="fr-BE"/>
              </w:rPr>
            </w:pPr>
          </w:p>
        </w:tc>
        <w:tc>
          <w:tcPr>
            <w:tcW w:w="155" w:type="pct"/>
            <w:vAlign w:val="bottom"/>
          </w:tcPr>
          <w:p w14:paraId="67431627" w14:textId="77777777" w:rsidR="00E07109" w:rsidRPr="0010789C" w:rsidRDefault="00E07109" w:rsidP="002163F1">
            <w:pPr>
              <w:jc w:val="right"/>
              <w:rPr>
                <w:color w:val="0000FF"/>
                <w:lang w:val="fr-BE"/>
              </w:rPr>
            </w:pPr>
          </w:p>
        </w:tc>
      </w:tr>
      <w:tr w:rsidR="00E07109" w:rsidRPr="0010789C" w14:paraId="61433049" w14:textId="77777777" w:rsidTr="00872E82">
        <w:trPr>
          <w:cantSplit/>
        </w:trPr>
        <w:tc>
          <w:tcPr>
            <w:tcW w:w="218" w:type="pct"/>
          </w:tcPr>
          <w:p w14:paraId="40FC570C" w14:textId="77777777" w:rsidR="00E07109" w:rsidRPr="0010789C" w:rsidRDefault="00E07109" w:rsidP="00BE0AA4">
            <w:pPr>
              <w:rPr>
                <w:color w:val="0000FF"/>
                <w:lang w:val="fr-BE"/>
              </w:rPr>
            </w:pPr>
          </w:p>
        </w:tc>
        <w:tc>
          <w:tcPr>
            <w:tcW w:w="294" w:type="pct"/>
          </w:tcPr>
          <w:p w14:paraId="2BA441A6" w14:textId="77777777" w:rsidR="00E07109" w:rsidRPr="0010789C" w:rsidRDefault="00E07109" w:rsidP="00BE0AA4">
            <w:pPr>
              <w:rPr>
                <w:color w:val="0000FF"/>
                <w:lang w:val="fr-BE"/>
              </w:rPr>
            </w:pPr>
          </w:p>
        </w:tc>
        <w:tc>
          <w:tcPr>
            <w:tcW w:w="441" w:type="pct"/>
          </w:tcPr>
          <w:p w14:paraId="5777526C" w14:textId="77777777" w:rsidR="00E07109" w:rsidRPr="0010789C" w:rsidRDefault="00E07109" w:rsidP="00492F09">
            <w:pPr>
              <w:rPr>
                <w:rFonts w:ascii="Arial" w:hAnsi="Arial" w:cs="Arial"/>
                <w:color w:val="0000FF"/>
                <w:lang w:val="nl-BE" w:eastAsia="nl-BE"/>
              </w:rPr>
            </w:pPr>
          </w:p>
        </w:tc>
        <w:tc>
          <w:tcPr>
            <w:tcW w:w="432" w:type="pct"/>
            <w:gridSpan w:val="2"/>
          </w:tcPr>
          <w:p w14:paraId="17A1E043" w14:textId="77777777" w:rsidR="00E07109" w:rsidRPr="0010789C" w:rsidRDefault="00E07109" w:rsidP="00BE0AA4">
            <w:pPr>
              <w:rPr>
                <w:rFonts w:ascii="Arial" w:hAnsi="Arial" w:cs="Arial"/>
                <w:color w:val="0000FF"/>
                <w:lang w:val="fr-BE"/>
              </w:rPr>
            </w:pPr>
          </w:p>
        </w:tc>
        <w:tc>
          <w:tcPr>
            <w:tcW w:w="2797" w:type="pct"/>
            <w:gridSpan w:val="2"/>
            <w:vAlign w:val="center"/>
          </w:tcPr>
          <w:p w14:paraId="38253AD0" w14:textId="77777777" w:rsidR="00E07109" w:rsidRPr="0010789C" w:rsidRDefault="00E07109" w:rsidP="00E07109">
            <w:pPr>
              <w:rPr>
                <w:rFonts w:ascii="Arial" w:hAnsi="Arial" w:cs="Arial"/>
                <w:color w:val="0000FF"/>
                <w:lang w:val="fr-BE" w:eastAsia="nl-BE"/>
              </w:rPr>
            </w:pPr>
          </w:p>
        </w:tc>
        <w:tc>
          <w:tcPr>
            <w:tcW w:w="152" w:type="pct"/>
            <w:vAlign w:val="bottom"/>
          </w:tcPr>
          <w:p w14:paraId="074E1A8D" w14:textId="77777777" w:rsidR="00E07109" w:rsidRPr="0010789C" w:rsidRDefault="00E07109" w:rsidP="00BE0AA4">
            <w:pPr>
              <w:jc w:val="right"/>
              <w:rPr>
                <w:rFonts w:ascii="Arial" w:hAnsi="Arial" w:cs="Arial"/>
                <w:color w:val="0000FF"/>
                <w:lang w:val="nl-BE" w:eastAsia="nl-BE"/>
              </w:rPr>
            </w:pPr>
          </w:p>
        </w:tc>
        <w:tc>
          <w:tcPr>
            <w:tcW w:w="452" w:type="pct"/>
            <w:gridSpan w:val="2"/>
            <w:vAlign w:val="bottom"/>
          </w:tcPr>
          <w:p w14:paraId="5A5D56A8" w14:textId="77777777" w:rsidR="00E07109" w:rsidRPr="0010789C" w:rsidRDefault="00E07109" w:rsidP="00E07109">
            <w:pPr>
              <w:jc w:val="right"/>
              <w:rPr>
                <w:rFonts w:ascii="Arial" w:hAnsi="Arial" w:cs="Arial"/>
                <w:color w:val="0000FF"/>
                <w:lang w:val="nl-BE" w:eastAsia="nl-BE"/>
              </w:rPr>
            </w:pPr>
          </w:p>
        </w:tc>
        <w:tc>
          <w:tcPr>
            <w:tcW w:w="60" w:type="pct"/>
            <w:vAlign w:val="bottom"/>
          </w:tcPr>
          <w:p w14:paraId="49D25727" w14:textId="77777777" w:rsidR="00E07109" w:rsidRPr="0010789C" w:rsidRDefault="00E07109" w:rsidP="00BE0AA4">
            <w:pPr>
              <w:rPr>
                <w:color w:val="0000FF"/>
                <w:lang w:val="fr-BE"/>
              </w:rPr>
            </w:pPr>
          </w:p>
        </w:tc>
        <w:tc>
          <w:tcPr>
            <w:tcW w:w="155" w:type="pct"/>
            <w:vAlign w:val="bottom"/>
          </w:tcPr>
          <w:p w14:paraId="25665121" w14:textId="77777777" w:rsidR="00E07109" w:rsidRPr="0010789C" w:rsidRDefault="00E07109" w:rsidP="002163F1">
            <w:pPr>
              <w:jc w:val="right"/>
              <w:rPr>
                <w:color w:val="0000FF"/>
                <w:lang w:val="fr-BE"/>
              </w:rPr>
            </w:pPr>
          </w:p>
        </w:tc>
      </w:tr>
      <w:tr w:rsidR="00E07109" w:rsidRPr="0010789C" w14:paraId="56BBED2F" w14:textId="77777777" w:rsidTr="00872E82">
        <w:trPr>
          <w:cantSplit/>
        </w:trPr>
        <w:tc>
          <w:tcPr>
            <w:tcW w:w="218" w:type="pct"/>
          </w:tcPr>
          <w:p w14:paraId="69A03D6E" w14:textId="77777777" w:rsidR="00E07109" w:rsidRPr="0010789C" w:rsidRDefault="00E07109" w:rsidP="00BE0AA4">
            <w:pPr>
              <w:rPr>
                <w:color w:val="0000FF"/>
                <w:lang w:val="fr-BE"/>
              </w:rPr>
            </w:pPr>
          </w:p>
        </w:tc>
        <w:tc>
          <w:tcPr>
            <w:tcW w:w="294" w:type="pct"/>
          </w:tcPr>
          <w:p w14:paraId="436187CB" w14:textId="77777777" w:rsidR="00E07109" w:rsidRPr="0010789C" w:rsidRDefault="00E07109" w:rsidP="00BE0AA4">
            <w:pPr>
              <w:rPr>
                <w:color w:val="0000FF"/>
                <w:lang w:val="fr-BE"/>
              </w:rPr>
            </w:pPr>
          </w:p>
        </w:tc>
        <w:tc>
          <w:tcPr>
            <w:tcW w:w="441" w:type="pct"/>
          </w:tcPr>
          <w:p w14:paraId="0FA340A1" w14:textId="77777777" w:rsidR="00E07109" w:rsidRPr="0010789C" w:rsidRDefault="003125FC" w:rsidP="00492F09">
            <w:pPr>
              <w:rPr>
                <w:rFonts w:ascii="Arial" w:hAnsi="Arial" w:cs="Arial"/>
                <w:color w:val="0000FF"/>
                <w:lang w:val="nl-BE" w:eastAsia="nl-BE"/>
              </w:rPr>
            </w:pPr>
            <w:r w:rsidRPr="0010789C">
              <w:rPr>
                <w:rFonts w:ascii="Arial" w:hAnsi="Arial" w:cs="Arial"/>
                <w:color w:val="0000FF"/>
                <w:lang w:val="nl-BE" w:eastAsia="nl-BE"/>
              </w:rPr>
              <w:t>641211</w:t>
            </w:r>
          </w:p>
        </w:tc>
        <w:tc>
          <w:tcPr>
            <w:tcW w:w="432" w:type="pct"/>
            <w:gridSpan w:val="2"/>
          </w:tcPr>
          <w:p w14:paraId="04F317B7" w14:textId="77777777" w:rsidR="00E07109" w:rsidRPr="0010789C" w:rsidRDefault="003125FC" w:rsidP="00BE0AA4">
            <w:pPr>
              <w:rPr>
                <w:rFonts w:ascii="Arial" w:hAnsi="Arial" w:cs="Arial"/>
                <w:color w:val="0000FF"/>
                <w:lang w:val="fr-BE"/>
              </w:rPr>
            </w:pPr>
            <w:r w:rsidRPr="0010789C">
              <w:rPr>
                <w:rFonts w:ascii="Arial" w:hAnsi="Arial" w:cs="Arial"/>
                <w:color w:val="0000FF"/>
                <w:lang w:val="fr-BE"/>
              </w:rPr>
              <w:t>641222</w:t>
            </w:r>
          </w:p>
        </w:tc>
        <w:tc>
          <w:tcPr>
            <w:tcW w:w="2797" w:type="pct"/>
            <w:gridSpan w:val="2"/>
            <w:vAlign w:val="center"/>
          </w:tcPr>
          <w:p w14:paraId="7CE175EF" w14:textId="77777777" w:rsidR="00E07109" w:rsidRPr="0010789C" w:rsidRDefault="00E07109" w:rsidP="00E07109">
            <w:pPr>
              <w:rPr>
                <w:rFonts w:ascii="Arial" w:hAnsi="Arial" w:cs="Arial"/>
                <w:color w:val="0000FF"/>
                <w:lang w:val="fr-BE" w:eastAsia="nl-BE"/>
              </w:rPr>
            </w:pPr>
            <w:r w:rsidRPr="0010789C">
              <w:rPr>
                <w:rFonts w:ascii="Arial" w:hAnsi="Arial" w:cs="Arial"/>
                <w:color w:val="0000FF"/>
                <w:lang w:val="fr-BE" w:eastAsia="nl-BE"/>
              </w:rPr>
              <w:t>bandage pour le menton et le cou - textile</w:t>
            </w:r>
          </w:p>
        </w:tc>
        <w:tc>
          <w:tcPr>
            <w:tcW w:w="152" w:type="pct"/>
            <w:vAlign w:val="bottom"/>
          </w:tcPr>
          <w:p w14:paraId="70764357" w14:textId="77777777" w:rsidR="00E07109" w:rsidRPr="0010789C" w:rsidRDefault="00E07109" w:rsidP="00BE0AA4">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040241A4" w14:textId="77777777" w:rsidR="00E07109" w:rsidRPr="0010789C" w:rsidRDefault="00E07109" w:rsidP="00E07109">
            <w:pPr>
              <w:jc w:val="right"/>
              <w:rPr>
                <w:rFonts w:ascii="Arial" w:hAnsi="Arial" w:cs="Arial"/>
                <w:color w:val="0000FF"/>
                <w:lang w:val="nl-BE" w:eastAsia="nl-BE"/>
              </w:rPr>
            </w:pPr>
            <w:r w:rsidRPr="0010789C">
              <w:rPr>
                <w:rFonts w:ascii="Arial" w:hAnsi="Arial" w:cs="Arial"/>
                <w:color w:val="0000FF"/>
                <w:lang w:val="nl-BE" w:eastAsia="nl-BE"/>
              </w:rPr>
              <w:t>175,31</w:t>
            </w:r>
          </w:p>
        </w:tc>
        <w:tc>
          <w:tcPr>
            <w:tcW w:w="60" w:type="pct"/>
            <w:vAlign w:val="bottom"/>
          </w:tcPr>
          <w:p w14:paraId="659CECBE" w14:textId="77777777" w:rsidR="00E07109" w:rsidRPr="0010789C" w:rsidRDefault="00E07109" w:rsidP="00BE0AA4">
            <w:pPr>
              <w:rPr>
                <w:color w:val="0000FF"/>
                <w:lang w:val="fr-BE"/>
              </w:rPr>
            </w:pPr>
          </w:p>
        </w:tc>
        <w:tc>
          <w:tcPr>
            <w:tcW w:w="155" w:type="pct"/>
            <w:vAlign w:val="bottom"/>
          </w:tcPr>
          <w:p w14:paraId="50332FC1" w14:textId="77777777" w:rsidR="00E07109" w:rsidRPr="0010789C" w:rsidRDefault="00E07109" w:rsidP="002163F1">
            <w:pPr>
              <w:jc w:val="right"/>
              <w:rPr>
                <w:color w:val="0000FF"/>
                <w:lang w:val="fr-BE"/>
              </w:rPr>
            </w:pPr>
          </w:p>
        </w:tc>
      </w:tr>
      <w:tr w:rsidR="00E07109" w:rsidRPr="0010789C" w14:paraId="50B6DD24" w14:textId="77777777" w:rsidTr="00872E82">
        <w:trPr>
          <w:cantSplit/>
        </w:trPr>
        <w:tc>
          <w:tcPr>
            <w:tcW w:w="218" w:type="pct"/>
          </w:tcPr>
          <w:p w14:paraId="0286F766" w14:textId="77777777" w:rsidR="00E07109" w:rsidRPr="0010789C" w:rsidRDefault="00E07109" w:rsidP="00BE0AA4">
            <w:pPr>
              <w:rPr>
                <w:color w:val="0000FF"/>
                <w:lang w:val="fr-BE"/>
              </w:rPr>
            </w:pPr>
          </w:p>
        </w:tc>
        <w:tc>
          <w:tcPr>
            <w:tcW w:w="294" w:type="pct"/>
          </w:tcPr>
          <w:p w14:paraId="0ECDB6EF" w14:textId="77777777" w:rsidR="00E07109" w:rsidRPr="0010789C" w:rsidRDefault="00E07109" w:rsidP="00BE0AA4">
            <w:pPr>
              <w:rPr>
                <w:color w:val="0000FF"/>
                <w:lang w:val="fr-BE"/>
              </w:rPr>
            </w:pPr>
          </w:p>
        </w:tc>
        <w:tc>
          <w:tcPr>
            <w:tcW w:w="441" w:type="pct"/>
          </w:tcPr>
          <w:p w14:paraId="04EFAF1E" w14:textId="77777777" w:rsidR="00E07109" w:rsidRPr="0010789C" w:rsidRDefault="00E07109" w:rsidP="00492F09">
            <w:pPr>
              <w:rPr>
                <w:rFonts w:ascii="Arial" w:hAnsi="Arial" w:cs="Arial"/>
                <w:color w:val="0000FF"/>
                <w:lang w:val="nl-BE" w:eastAsia="nl-BE"/>
              </w:rPr>
            </w:pPr>
          </w:p>
        </w:tc>
        <w:tc>
          <w:tcPr>
            <w:tcW w:w="432" w:type="pct"/>
            <w:gridSpan w:val="2"/>
          </w:tcPr>
          <w:p w14:paraId="7A1DD688" w14:textId="77777777" w:rsidR="00E07109" w:rsidRPr="0010789C" w:rsidRDefault="00E07109" w:rsidP="00BE0AA4">
            <w:pPr>
              <w:rPr>
                <w:rFonts w:ascii="Arial" w:hAnsi="Arial" w:cs="Arial"/>
                <w:color w:val="0000FF"/>
                <w:lang w:val="fr-BE"/>
              </w:rPr>
            </w:pPr>
          </w:p>
        </w:tc>
        <w:tc>
          <w:tcPr>
            <w:tcW w:w="2797" w:type="pct"/>
            <w:gridSpan w:val="2"/>
            <w:vAlign w:val="center"/>
          </w:tcPr>
          <w:p w14:paraId="65BC07EE" w14:textId="77777777" w:rsidR="00E07109" w:rsidRPr="0010789C" w:rsidRDefault="00E07109" w:rsidP="00E07109">
            <w:pPr>
              <w:rPr>
                <w:rFonts w:ascii="Arial" w:hAnsi="Arial" w:cs="Arial"/>
                <w:color w:val="0000FF"/>
                <w:lang w:val="fr-BE" w:eastAsia="nl-BE"/>
              </w:rPr>
            </w:pPr>
          </w:p>
        </w:tc>
        <w:tc>
          <w:tcPr>
            <w:tcW w:w="152" w:type="pct"/>
            <w:vAlign w:val="bottom"/>
          </w:tcPr>
          <w:p w14:paraId="79891E48" w14:textId="77777777" w:rsidR="00E07109" w:rsidRPr="0010789C" w:rsidRDefault="00E07109" w:rsidP="00BE0AA4">
            <w:pPr>
              <w:jc w:val="right"/>
              <w:rPr>
                <w:rFonts w:ascii="Arial" w:hAnsi="Arial" w:cs="Arial"/>
                <w:color w:val="0000FF"/>
                <w:lang w:val="nl-BE" w:eastAsia="nl-BE"/>
              </w:rPr>
            </w:pPr>
          </w:p>
        </w:tc>
        <w:tc>
          <w:tcPr>
            <w:tcW w:w="452" w:type="pct"/>
            <w:gridSpan w:val="2"/>
            <w:vAlign w:val="bottom"/>
          </w:tcPr>
          <w:p w14:paraId="1C5BB4C8" w14:textId="77777777" w:rsidR="00E07109" w:rsidRPr="0010789C" w:rsidRDefault="00E07109" w:rsidP="00E07109">
            <w:pPr>
              <w:jc w:val="right"/>
              <w:rPr>
                <w:rFonts w:ascii="Arial" w:hAnsi="Arial" w:cs="Arial"/>
                <w:color w:val="0000FF"/>
                <w:lang w:val="nl-BE" w:eastAsia="nl-BE"/>
              </w:rPr>
            </w:pPr>
          </w:p>
        </w:tc>
        <w:tc>
          <w:tcPr>
            <w:tcW w:w="60" w:type="pct"/>
            <w:vAlign w:val="bottom"/>
          </w:tcPr>
          <w:p w14:paraId="0533239E" w14:textId="77777777" w:rsidR="00E07109" w:rsidRPr="0010789C" w:rsidRDefault="00E07109" w:rsidP="00BE0AA4">
            <w:pPr>
              <w:rPr>
                <w:color w:val="0000FF"/>
                <w:lang w:val="fr-BE"/>
              </w:rPr>
            </w:pPr>
          </w:p>
        </w:tc>
        <w:tc>
          <w:tcPr>
            <w:tcW w:w="155" w:type="pct"/>
            <w:vAlign w:val="bottom"/>
          </w:tcPr>
          <w:p w14:paraId="15EA1867" w14:textId="77777777" w:rsidR="00E07109" w:rsidRPr="0010789C" w:rsidRDefault="00E07109" w:rsidP="002163F1">
            <w:pPr>
              <w:jc w:val="right"/>
              <w:rPr>
                <w:color w:val="0000FF"/>
                <w:lang w:val="fr-BE"/>
              </w:rPr>
            </w:pPr>
          </w:p>
        </w:tc>
      </w:tr>
      <w:tr w:rsidR="00E57863" w:rsidRPr="0010789C" w14:paraId="2172698C" w14:textId="77777777" w:rsidTr="00872E82">
        <w:trPr>
          <w:cantSplit/>
        </w:trPr>
        <w:tc>
          <w:tcPr>
            <w:tcW w:w="218" w:type="pct"/>
          </w:tcPr>
          <w:p w14:paraId="09F8F699" w14:textId="77777777" w:rsidR="00E57863" w:rsidRDefault="00E57863" w:rsidP="00BE0AA4">
            <w:pPr>
              <w:rPr>
                <w:color w:val="0000FF"/>
                <w:lang w:val="fr-BE"/>
              </w:rPr>
            </w:pPr>
          </w:p>
          <w:p w14:paraId="6E4B251E" w14:textId="77777777" w:rsidR="00E57863" w:rsidRDefault="00E57863" w:rsidP="00BE0AA4">
            <w:pPr>
              <w:rPr>
                <w:color w:val="0000FF"/>
                <w:lang w:val="fr-BE"/>
              </w:rPr>
            </w:pPr>
          </w:p>
          <w:p w14:paraId="34DF467D" w14:textId="77777777" w:rsidR="00E57863" w:rsidRDefault="00E57863" w:rsidP="00BE0AA4">
            <w:pPr>
              <w:rPr>
                <w:color w:val="0000FF"/>
                <w:lang w:val="fr-BE"/>
              </w:rPr>
            </w:pPr>
          </w:p>
          <w:p w14:paraId="3A9DD4EE" w14:textId="77777777" w:rsidR="00E57863" w:rsidRDefault="00E57863" w:rsidP="00BE0AA4">
            <w:pPr>
              <w:rPr>
                <w:color w:val="0000FF"/>
                <w:lang w:val="fr-BE"/>
              </w:rPr>
            </w:pPr>
          </w:p>
          <w:p w14:paraId="67264EE0" w14:textId="74A0099D" w:rsidR="00E57863" w:rsidRPr="0010789C" w:rsidRDefault="00E57863" w:rsidP="00BE0AA4">
            <w:pPr>
              <w:rPr>
                <w:color w:val="0000FF"/>
                <w:lang w:val="fr-BE"/>
              </w:rPr>
            </w:pPr>
          </w:p>
        </w:tc>
        <w:tc>
          <w:tcPr>
            <w:tcW w:w="294" w:type="pct"/>
          </w:tcPr>
          <w:p w14:paraId="43ACC39D" w14:textId="77777777" w:rsidR="00E57863" w:rsidRPr="0010789C" w:rsidRDefault="00E57863" w:rsidP="00BE0AA4">
            <w:pPr>
              <w:rPr>
                <w:color w:val="0000FF"/>
                <w:lang w:val="fr-BE"/>
              </w:rPr>
            </w:pPr>
          </w:p>
        </w:tc>
        <w:tc>
          <w:tcPr>
            <w:tcW w:w="441" w:type="pct"/>
          </w:tcPr>
          <w:p w14:paraId="55D92883" w14:textId="77777777" w:rsidR="00E57863" w:rsidRPr="0010789C" w:rsidRDefault="00E57863" w:rsidP="00492F09">
            <w:pPr>
              <w:rPr>
                <w:rFonts w:ascii="Arial" w:hAnsi="Arial" w:cs="Arial"/>
                <w:color w:val="0000FF"/>
                <w:lang w:val="nl-BE" w:eastAsia="nl-BE"/>
              </w:rPr>
            </w:pPr>
          </w:p>
        </w:tc>
        <w:tc>
          <w:tcPr>
            <w:tcW w:w="432" w:type="pct"/>
            <w:gridSpan w:val="2"/>
          </w:tcPr>
          <w:p w14:paraId="06F41890" w14:textId="77777777" w:rsidR="00E57863" w:rsidRPr="0010789C" w:rsidRDefault="00E57863" w:rsidP="00BE0AA4">
            <w:pPr>
              <w:rPr>
                <w:rFonts w:ascii="Arial" w:hAnsi="Arial" w:cs="Arial"/>
                <w:color w:val="0000FF"/>
                <w:lang w:val="fr-BE"/>
              </w:rPr>
            </w:pPr>
          </w:p>
        </w:tc>
        <w:tc>
          <w:tcPr>
            <w:tcW w:w="2797" w:type="pct"/>
            <w:gridSpan w:val="2"/>
            <w:vAlign w:val="center"/>
          </w:tcPr>
          <w:p w14:paraId="5D5F0029" w14:textId="77777777" w:rsidR="00E57863" w:rsidRPr="0010789C" w:rsidRDefault="00E57863" w:rsidP="00E07109">
            <w:pPr>
              <w:rPr>
                <w:rFonts w:ascii="Arial" w:hAnsi="Arial" w:cs="Arial"/>
                <w:color w:val="0000FF"/>
                <w:lang w:val="fr-BE" w:eastAsia="nl-BE"/>
              </w:rPr>
            </w:pPr>
          </w:p>
        </w:tc>
        <w:tc>
          <w:tcPr>
            <w:tcW w:w="152" w:type="pct"/>
            <w:vAlign w:val="bottom"/>
          </w:tcPr>
          <w:p w14:paraId="20961969" w14:textId="77777777" w:rsidR="00E57863" w:rsidRPr="0010789C" w:rsidRDefault="00E57863" w:rsidP="00BE0AA4">
            <w:pPr>
              <w:jc w:val="right"/>
              <w:rPr>
                <w:rFonts w:ascii="Arial" w:hAnsi="Arial" w:cs="Arial"/>
                <w:color w:val="0000FF"/>
                <w:lang w:val="nl-BE" w:eastAsia="nl-BE"/>
              </w:rPr>
            </w:pPr>
          </w:p>
        </w:tc>
        <w:tc>
          <w:tcPr>
            <w:tcW w:w="452" w:type="pct"/>
            <w:gridSpan w:val="2"/>
            <w:vAlign w:val="bottom"/>
          </w:tcPr>
          <w:p w14:paraId="395995EE" w14:textId="77777777" w:rsidR="00E57863" w:rsidRPr="0010789C" w:rsidRDefault="00E57863" w:rsidP="00E07109">
            <w:pPr>
              <w:jc w:val="right"/>
              <w:rPr>
                <w:rFonts w:ascii="Arial" w:hAnsi="Arial" w:cs="Arial"/>
                <w:color w:val="0000FF"/>
                <w:lang w:val="nl-BE" w:eastAsia="nl-BE"/>
              </w:rPr>
            </w:pPr>
          </w:p>
        </w:tc>
        <w:tc>
          <w:tcPr>
            <w:tcW w:w="60" w:type="pct"/>
            <w:vAlign w:val="bottom"/>
          </w:tcPr>
          <w:p w14:paraId="3CD99B8F" w14:textId="77777777" w:rsidR="00E57863" w:rsidRPr="0010789C" w:rsidRDefault="00E57863" w:rsidP="00BE0AA4">
            <w:pPr>
              <w:rPr>
                <w:color w:val="0000FF"/>
                <w:lang w:val="fr-BE"/>
              </w:rPr>
            </w:pPr>
          </w:p>
        </w:tc>
        <w:tc>
          <w:tcPr>
            <w:tcW w:w="155" w:type="pct"/>
            <w:vAlign w:val="bottom"/>
          </w:tcPr>
          <w:p w14:paraId="03319D76" w14:textId="77777777" w:rsidR="00E57863" w:rsidRPr="0010789C" w:rsidRDefault="00E57863" w:rsidP="002163F1">
            <w:pPr>
              <w:jc w:val="right"/>
              <w:rPr>
                <w:color w:val="0000FF"/>
                <w:lang w:val="fr-BE"/>
              </w:rPr>
            </w:pPr>
          </w:p>
        </w:tc>
      </w:tr>
      <w:tr w:rsidR="00E07109" w:rsidRPr="0010789C" w14:paraId="6AE69919" w14:textId="77777777" w:rsidTr="00872E82">
        <w:trPr>
          <w:cantSplit/>
        </w:trPr>
        <w:tc>
          <w:tcPr>
            <w:tcW w:w="218" w:type="pct"/>
          </w:tcPr>
          <w:p w14:paraId="37C986E3" w14:textId="77777777" w:rsidR="00E07109" w:rsidRPr="0010789C" w:rsidRDefault="00E07109" w:rsidP="00BE0AA4">
            <w:pPr>
              <w:rPr>
                <w:color w:val="0000FF"/>
                <w:lang w:val="fr-BE"/>
              </w:rPr>
            </w:pPr>
          </w:p>
        </w:tc>
        <w:tc>
          <w:tcPr>
            <w:tcW w:w="294" w:type="pct"/>
          </w:tcPr>
          <w:p w14:paraId="4948942C" w14:textId="77777777" w:rsidR="00E07109" w:rsidRPr="0010789C" w:rsidRDefault="00E07109" w:rsidP="00BE0AA4">
            <w:pPr>
              <w:rPr>
                <w:color w:val="0000FF"/>
                <w:lang w:val="fr-BE"/>
              </w:rPr>
            </w:pPr>
          </w:p>
        </w:tc>
        <w:tc>
          <w:tcPr>
            <w:tcW w:w="441" w:type="pct"/>
          </w:tcPr>
          <w:p w14:paraId="0069306F" w14:textId="77777777" w:rsidR="00E07109" w:rsidRPr="0010789C" w:rsidRDefault="003125FC" w:rsidP="00492F09">
            <w:pPr>
              <w:rPr>
                <w:rFonts w:ascii="Arial" w:hAnsi="Arial" w:cs="Arial"/>
                <w:color w:val="0000FF"/>
                <w:lang w:val="nl-BE" w:eastAsia="nl-BE"/>
              </w:rPr>
            </w:pPr>
            <w:r w:rsidRPr="0010789C">
              <w:rPr>
                <w:rFonts w:ascii="Arial" w:hAnsi="Arial" w:cs="Arial"/>
                <w:color w:val="0000FF"/>
                <w:lang w:val="nl-BE" w:eastAsia="nl-BE"/>
              </w:rPr>
              <w:t>641233</w:t>
            </w:r>
          </w:p>
        </w:tc>
        <w:tc>
          <w:tcPr>
            <w:tcW w:w="432" w:type="pct"/>
            <w:gridSpan w:val="2"/>
          </w:tcPr>
          <w:p w14:paraId="5E73BAA2" w14:textId="77777777" w:rsidR="00E07109" w:rsidRPr="0010789C" w:rsidRDefault="003125FC" w:rsidP="00BE0AA4">
            <w:pPr>
              <w:rPr>
                <w:rFonts w:ascii="Arial" w:hAnsi="Arial" w:cs="Arial"/>
                <w:color w:val="0000FF"/>
                <w:lang w:val="fr-BE"/>
              </w:rPr>
            </w:pPr>
            <w:r w:rsidRPr="0010789C">
              <w:rPr>
                <w:rFonts w:ascii="Arial" w:hAnsi="Arial" w:cs="Arial"/>
                <w:color w:val="0000FF"/>
                <w:lang w:val="fr-BE"/>
              </w:rPr>
              <w:t>641244</w:t>
            </w:r>
          </w:p>
        </w:tc>
        <w:tc>
          <w:tcPr>
            <w:tcW w:w="2797" w:type="pct"/>
            <w:gridSpan w:val="2"/>
            <w:vAlign w:val="center"/>
          </w:tcPr>
          <w:p w14:paraId="18CBCE6B" w14:textId="77777777" w:rsidR="00E07109" w:rsidRPr="0010789C" w:rsidRDefault="00E07109" w:rsidP="00E07109">
            <w:pPr>
              <w:rPr>
                <w:rFonts w:ascii="Arial" w:hAnsi="Arial" w:cs="Arial"/>
                <w:color w:val="0000FF"/>
                <w:lang w:val="nl-BE" w:eastAsia="nl-BE"/>
              </w:rPr>
            </w:pPr>
            <w:r w:rsidRPr="0010789C">
              <w:rPr>
                <w:rFonts w:ascii="Arial" w:hAnsi="Arial" w:cs="Arial"/>
                <w:color w:val="0000FF"/>
                <w:lang w:val="nl-BE" w:eastAsia="nl-BE"/>
              </w:rPr>
              <w:t xml:space="preserve">masque complet - plastique </w:t>
            </w:r>
          </w:p>
        </w:tc>
        <w:tc>
          <w:tcPr>
            <w:tcW w:w="152" w:type="pct"/>
            <w:vAlign w:val="bottom"/>
          </w:tcPr>
          <w:p w14:paraId="5DBAA082" w14:textId="77777777" w:rsidR="00E07109" w:rsidRPr="0010789C" w:rsidRDefault="00E07109" w:rsidP="00BE0AA4">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5BAC798F" w14:textId="77777777" w:rsidR="00E07109" w:rsidRPr="0010789C" w:rsidRDefault="00E07109" w:rsidP="00E07109">
            <w:pPr>
              <w:jc w:val="right"/>
              <w:rPr>
                <w:rFonts w:ascii="Arial" w:hAnsi="Arial" w:cs="Arial"/>
                <w:color w:val="0000FF"/>
                <w:lang w:val="nl-BE" w:eastAsia="nl-BE"/>
              </w:rPr>
            </w:pPr>
            <w:r w:rsidRPr="0010789C">
              <w:rPr>
                <w:rFonts w:ascii="Arial" w:hAnsi="Arial" w:cs="Arial"/>
                <w:color w:val="0000FF"/>
                <w:lang w:val="nl-BE" w:eastAsia="nl-BE"/>
              </w:rPr>
              <w:t>888,80</w:t>
            </w:r>
          </w:p>
        </w:tc>
        <w:tc>
          <w:tcPr>
            <w:tcW w:w="60" w:type="pct"/>
            <w:vAlign w:val="bottom"/>
          </w:tcPr>
          <w:p w14:paraId="02C05718" w14:textId="77777777" w:rsidR="00E07109" w:rsidRPr="0010789C" w:rsidRDefault="00E07109" w:rsidP="00BE0AA4">
            <w:pPr>
              <w:rPr>
                <w:color w:val="0000FF"/>
                <w:lang w:val="fr-BE"/>
              </w:rPr>
            </w:pPr>
          </w:p>
        </w:tc>
        <w:tc>
          <w:tcPr>
            <w:tcW w:w="155" w:type="pct"/>
            <w:vAlign w:val="bottom"/>
          </w:tcPr>
          <w:p w14:paraId="27D9D5AA" w14:textId="77777777" w:rsidR="00E07109" w:rsidRPr="0010789C" w:rsidRDefault="00E07109" w:rsidP="002163F1">
            <w:pPr>
              <w:jc w:val="right"/>
              <w:rPr>
                <w:color w:val="0000FF"/>
                <w:lang w:val="fr-BE"/>
              </w:rPr>
            </w:pPr>
          </w:p>
        </w:tc>
      </w:tr>
      <w:tr w:rsidR="00E07109" w:rsidRPr="0010789C" w14:paraId="4B3C00E2" w14:textId="77777777" w:rsidTr="00872E82">
        <w:trPr>
          <w:cantSplit/>
        </w:trPr>
        <w:tc>
          <w:tcPr>
            <w:tcW w:w="218" w:type="pct"/>
          </w:tcPr>
          <w:p w14:paraId="2B8C49B9" w14:textId="77777777" w:rsidR="00E07109" w:rsidRPr="0010789C" w:rsidRDefault="00E07109" w:rsidP="00BE0AA4">
            <w:pPr>
              <w:rPr>
                <w:color w:val="0000FF"/>
                <w:lang w:val="fr-BE"/>
              </w:rPr>
            </w:pPr>
          </w:p>
        </w:tc>
        <w:tc>
          <w:tcPr>
            <w:tcW w:w="294" w:type="pct"/>
          </w:tcPr>
          <w:p w14:paraId="3FF4F894" w14:textId="77777777" w:rsidR="00E07109" w:rsidRPr="0010789C" w:rsidRDefault="00E07109" w:rsidP="00BE0AA4">
            <w:pPr>
              <w:rPr>
                <w:color w:val="0000FF"/>
                <w:lang w:val="fr-BE"/>
              </w:rPr>
            </w:pPr>
          </w:p>
        </w:tc>
        <w:tc>
          <w:tcPr>
            <w:tcW w:w="441" w:type="pct"/>
          </w:tcPr>
          <w:p w14:paraId="33F10C59" w14:textId="77777777" w:rsidR="00E07109" w:rsidRPr="0010789C" w:rsidRDefault="00E07109" w:rsidP="00492F09">
            <w:pPr>
              <w:rPr>
                <w:rFonts w:ascii="Arial" w:hAnsi="Arial" w:cs="Arial"/>
                <w:color w:val="0000FF"/>
                <w:lang w:val="nl-BE" w:eastAsia="nl-BE"/>
              </w:rPr>
            </w:pPr>
          </w:p>
        </w:tc>
        <w:tc>
          <w:tcPr>
            <w:tcW w:w="432" w:type="pct"/>
            <w:gridSpan w:val="2"/>
          </w:tcPr>
          <w:p w14:paraId="41739038" w14:textId="77777777" w:rsidR="00E07109" w:rsidRPr="0010789C" w:rsidRDefault="00E07109" w:rsidP="00BE0AA4">
            <w:pPr>
              <w:rPr>
                <w:rFonts w:ascii="Arial" w:hAnsi="Arial" w:cs="Arial"/>
                <w:color w:val="0000FF"/>
                <w:lang w:val="fr-BE"/>
              </w:rPr>
            </w:pPr>
          </w:p>
        </w:tc>
        <w:tc>
          <w:tcPr>
            <w:tcW w:w="2797" w:type="pct"/>
            <w:gridSpan w:val="2"/>
            <w:vAlign w:val="center"/>
          </w:tcPr>
          <w:p w14:paraId="09707EAD" w14:textId="77777777" w:rsidR="00E07109" w:rsidRPr="0010789C" w:rsidRDefault="00E07109" w:rsidP="00E07109">
            <w:pPr>
              <w:rPr>
                <w:rFonts w:ascii="Arial" w:hAnsi="Arial" w:cs="Arial"/>
                <w:color w:val="0000FF"/>
                <w:lang w:val="nl-BE" w:eastAsia="nl-BE"/>
              </w:rPr>
            </w:pPr>
          </w:p>
        </w:tc>
        <w:tc>
          <w:tcPr>
            <w:tcW w:w="152" w:type="pct"/>
            <w:vAlign w:val="bottom"/>
          </w:tcPr>
          <w:p w14:paraId="3BB86D84" w14:textId="77777777" w:rsidR="00E07109" w:rsidRPr="0010789C" w:rsidRDefault="00E07109" w:rsidP="00BE0AA4">
            <w:pPr>
              <w:jc w:val="right"/>
              <w:rPr>
                <w:rFonts w:ascii="Arial" w:hAnsi="Arial" w:cs="Arial"/>
                <w:color w:val="0000FF"/>
                <w:lang w:val="nl-BE" w:eastAsia="nl-BE"/>
              </w:rPr>
            </w:pPr>
          </w:p>
        </w:tc>
        <w:tc>
          <w:tcPr>
            <w:tcW w:w="452" w:type="pct"/>
            <w:gridSpan w:val="2"/>
            <w:vAlign w:val="bottom"/>
          </w:tcPr>
          <w:p w14:paraId="2D4E4369" w14:textId="77777777" w:rsidR="00E07109" w:rsidRPr="0010789C" w:rsidRDefault="00E07109" w:rsidP="00E07109">
            <w:pPr>
              <w:jc w:val="right"/>
              <w:rPr>
                <w:rFonts w:ascii="Arial" w:hAnsi="Arial" w:cs="Arial"/>
                <w:color w:val="0000FF"/>
                <w:lang w:val="nl-BE" w:eastAsia="nl-BE"/>
              </w:rPr>
            </w:pPr>
          </w:p>
        </w:tc>
        <w:tc>
          <w:tcPr>
            <w:tcW w:w="60" w:type="pct"/>
            <w:vAlign w:val="bottom"/>
          </w:tcPr>
          <w:p w14:paraId="2E7CE08C" w14:textId="77777777" w:rsidR="00E07109" w:rsidRPr="0010789C" w:rsidRDefault="00E07109" w:rsidP="00BE0AA4">
            <w:pPr>
              <w:rPr>
                <w:color w:val="0000FF"/>
                <w:lang w:val="fr-BE"/>
              </w:rPr>
            </w:pPr>
          </w:p>
        </w:tc>
        <w:tc>
          <w:tcPr>
            <w:tcW w:w="155" w:type="pct"/>
            <w:vAlign w:val="bottom"/>
          </w:tcPr>
          <w:p w14:paraId="07BF26B1" w14:textId="77777777" w:rsidR="00E07109" w:rsidRPr="0010789C" w:rsidRDefault="00E07109" w:rsidP="002163F1">
            <w:pPr>
              <w:jc w:val="right"/>
              <w:rPr>
                <w:color w:val="0000FF"/>
                <w:lang w:val="fr-BE"/>
              </w:rPr>
            </w:pPr>
          </w:p>
        </w:tc>
      </w:tr>
      <w:tr w:rsidR="00E07109" w:rsidRPr="0010789C" w14:paraId="7C58640A" w14:textId="77777777" w:rsidTr="00872E82">
        <w:trPr>
          <w:cantSplit/>
        </w:trPr>
        <w:tc>
          <w:tcPr>
            <w:tcW w:w="218" w:type="pct"/>
          </w:tcPr>
          <w:p w14:paraId="57FABADD" w14:textId="77777777" w:rsidR="00E07109" w:rsidRPr="0010789C" w:rsidRDefault="00E07109" w:rsidP="00BE0AA4">
            <w:pPr>
              <w:rPr>
                <w:color w:val="0000FF"/>
                <w:lang w:val="fr-BE"/>
              </w:rPr>
            </w:pPr>
          </w:p>
        </w:tc>
        <w:tc>
          <w:tcPr>
            <w:tcW w:w="294" w:type="pct"/>
          </w:tcPr>
          <w:p w14:paraId="48DF852E" w14:textId="77777777" w:rsidR="00E07109" w:rsidRPr="0010789C" w:rsidRDefault="00E07109" w:rsidP="00BE0AA4">
            <w:pPr>
              <w:rPr>
                <w:color w:val="0000FF"/>
                <w:lang w:val="fr-BE"/>
              </w:rPr>
            </w:pPr>
          </w:p>
        </w:tc>
        <w:tc>
          <w:tcPr>
            <w:tcW w:w="441" w:type="pct"/>
          </w:tcPr>
          <w:p w14:paraId="420507D5" w14:textId="77777777" w:rsidR="00E07109" w:rsidRPr="0010789C" w:rsidRDefault="003125FC" w:rsidP="00492F09">
            <w:pPr>
              <w:rPr>
                <w:rFonts w:ascii="Arial" w:hAnsi="Arial" w:cs="Arial"/>
                <w:color w:val="0000FF"/>
                <w:lang w:val="nl-BE" w:eastAsia="nl-BE"/>
              </w:rPr>
            </w:pPr>
            <w:r w:rsidRPr="0010789C">
              <w:rPr>
                <w:rFonts w:ascii="Arial" w:hAnsi="Arial" w:cs="Arial"/>
                <w:color w:val="0000FF"/>
                <w:lang w:val="nl-BE" w:eastAsia="nl-BE"/>
              </w:rPr>
              <w:t>641255</w:t>
            </w:r>
          </w:p>
        </w:tc>
        <w:tc>
          <w:tcPr>
            <w:tcW w:w="432" w:type="pct"/>
            <w:gridSpan w:val="2"/>
          </w:tcPr>
          <w:p w14:paraId="560A5337" w14:textId="77777777" w:rsidR="00E07109" w:rsidRPr="0010789C" w:rsidRDefault="003125FC" w:rsidP="00BE0AA4">
            <w:pPr>
              <w:rPr>
                <w:rFonts w:ascii="Arial" w:hAnsi="Arial" w:cs="Arial"/>
                <w:color w:val="0000FF"/>
                <w:lang w:val="fr-BE"/>
              </w:rPr>
            </w:pPr>
            <w:r w:rsidRPr="0010789C">
              <w:rPr>
                <w:rFonts w:ascii="Arial" w:hAnsi="Arial" w:cs="Arial"/>
                <w:color w:val="0000FF"/>
                <w:lang w:val="fr-BE"/>
              </w:rPr>
              <w:t>641266</w:t>
            </w:r>
          </w:p>
        </w:tc>
        <w:tc>
          <w:tcPr>
            <w:tcW w:w="2797" w:type="pct"/>
            <w:gridSpan w:val="2"/>
            <w:vAlign w:val="center"/>
          </w:tcPr>
          <w:p w14:paraId="652740D7" w14:textId="77777777" w:rsidR="00E07109" w:rsidRPr="0010789C" w:rsidRDefault="00E07109" w:rsidP="00E07109">
            <w:pPr>
              <w:rPr>
                <w:rFonts w:ascii="Arial" w:hAnsi="Arial" w:cs="Arial"/>
                <w:color w:val="0000FF"/>
                <w:lang w:val="nl-BE" w:eastAsia="nl-BE"/>
              </w:rPr>
            </w:pPr>
            <w:r w:rsidRPr="0010789C">
              <w:rPr>
                <w:rFonts w:ascii="Arial" w:hAnsi="Arial" w:cs="Arial"/>
                <w:color w:val="0000FF"/>
                <w:lang w:val="nl-BE" w:eastAsia="nl-BE"/>
              </w:rPr>
              <w:t xml:space="preserve">masque complet - silicone </w:t>
            </w:r>
          </w:p>
        </w:tc>
        <w:tc>
          <w:tcPr>
            <w:tcW w:w="152" w:type="pct"/>
            <w:vAlign w:val="bottom"/>
          </w:tcPr>
          <w:p w14:paraId="2DEF6C78" w14:textId="77777777" w:rsidR="00E07109" w:rsidRPr="0010789C" w:rsidRDefault="00E07109" w:rsidP="00BE0AA4">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552114CE" w14:textId="77777777" w:rsidR="00E07109" w:rsidRPr="0010789C" w:rsidRDefault="00E07109" w:rsidP="00E07109">
            <w:pPr>
              <w:jc w:val="right"/>
              <w:rPr>
                <w:rFonts w:ascii="Arial" w:hAnsi="Arial" w:cs="Arial"/>
                <w:color w:val="0000FF"/>
                <w:lang w:val="nl-BE" w:eastAsia="nl-BE"/>
              </w:rPr>
            </w:pPr>
            <w:r w:rsidRPr="0010789C">
              <w:rPr>
                <w:rFonts w:ascii="Arial" w:hAnsi="Arial" w:cs="Arial"/>
                <w:color w:val="0000FF"/>
                <w:lang w:val="nl-BE" w:eastAsia="nl-BE"/>
              </w:rPr>
              <w:t>1033,33</w:t>
            </w:r>
          </w:p>
        </w:tc>
        <w:tc>
          <w:tcPr>
            <w:tcW w:w="60" w:type="pct"/>
            <w:vAlign w:val="bottom"/>
          </w:tcPr>
          <w:p w14:paraId="7127FB2C" w14:textId="77777777" w:rsidR="00E07109" w:rsidRPr="0010789C" w:rsidRDefault="00E07109" w:rsidP="00BE0AA4">
            <w:pPr>
              <w:rPr>
                <w:color w:val="0000FF"/>
                <w:lang w:val="fr-BE"/>
              </w:rPr>
            </w:pPr>
          </w:p>
        </w:tc>
        <w:tc>
          <w:tcPr>
            <w:tcW w:w="155" w:type="pct"/>
            <w:vAlign w:val="bottom"/>
          </w:tcPr>
          <w:p w14:paraId="25DBCD1C" w14:textId="77777777" w:rsidR="00E07109" w:rsidRPr="0010789C" w:rsidRDefault="00E07109" w:rsidP="002163F1">
            <w:pPr>
              <w:jc w:val="right"/>
              <w:rPr>
                <w:color w:val="0000FF"/>
                <w:lang w:val="fr-BE"/>
              </w:rPr>
            </w:pPr>
          </w:p>
        </w:tc>
      </w:tr>
      <w:tr w:rsidR="00E07109" w:rsidRPr="0010789C" w14:paraId="527482F6" w14:textId="77777777" w:rsidTr="00872E82">
        <w:trPr>
          <w:cantSplit/>
        </w:trPr>
        <w:tc>
          <w:tcPr>
            <w:tcW w:w="218" w:type="pct"/>
          </w:tcPr>
          <w:p w14:paraId="6602CEAA" w14:textId="77777777" w:rsidR="00E07109" w:rsidRPr="0010789C" w:rsidRDefault="00E07109" w:rsidP="00BE0AA4">
            <w:pPr>
              <w:rPr>
                <w:color w:val="0000FF"/>
                <w:lang w:val="fr-BE"/>
              </w:rPr>
            </w:pPr>
          </w:p>
        </w:tc>
        <w:tc>
          <w:tcPr>
            <w:tcW w:w="294" w:type="pct"/>
          </w:tcPr>
          <w:p w14:paraId="14BF337E" w14:textId="77777777" w:rsidR="00E07109" w:rsidRPr="0010789C" w:rsidRDefault="00E07109" w:rsidP="00BE0AA4">
            <w:pPr>
              <w:rPr>
                <w:color w:val="0000FF"/>
                <w:lang w:val="fr-BE"/>
              </w:rPr>
            </w:pPr>
          </w:p>
        </w:tc>
        <w:tc>
          <w:tcPr>
            <w:tcW w:w="441" w:type="pct"/>
          </w:tcPr>
          <w:p w14:paraId="06271330" w14:textId="77777777" w:rsidR="00E07109" w:rsidRPr="0010789C" w:rsidRDefault="00E07109" w:rsidP="00492F09">
            <w:pPr>
              <w:rPr>
                <w:rFonts w:ascii="Arial" w:hAnsi="Arial" w:cs="Arial"/>
                <w:color w:val="0000FF"/>
                <w:lang w:val="nl-BE" w:eastAsia="nl-BE"/>
              </w:rPr>
            </w:pPr>
          </w:p>
        </w:tc>
        <w:tc>
          <w:tcPr>
            <w:tcW w:w="432" w:type="pct"/>
            <w:gridSpan w:val="2"/>
          </w:tcPr>
          <w:p w14:paraId="2417C493" w14:textId="77777777" w:rsidR="00E07109" w:rsidRPr="0010789C" w:rsidRDefault="00E07109" w:rsidP="00BE0AA4">
            <w:pPr>
              <w:rPr>
                <w:rFonts w:ascii="Arial" w:hAnsi="Arial" w:cs="Arial"/>
                <w:color w:val="0000FF"/>
                <w:lang w:val="fr-BE"/>
              </w:rPr>
            </w:pPr>
          </w:p>
        </w:tc>
        <w:tc>
          <w:tcPr>
            <w:tcW w:w="2797" w:type="pct"/>
            <w:gridSpan w:val="2"/>
            <w:vAlign w:val="center"/>
          </w:tcPr>
          <w:p w14:paraId="3EDCEE5B" w14:textId="77777777" w:rsidR="00E07109" w:rsidRPr="0010789C" w:rsidRDefault="00E07109" w:rsidP="00E07109">
            <w:pPr>
              <w:rPr>
                <w:rFonts w:ascii="Arial" w:hAnsi="Arial" w:cs="Arial"/>
                <w:color w:val="0000FF"/>
                <w:lang w:val="nl-BE" w:eastAsia="nl-BE"/>
              </w:rPr>
            </w:pPr>
          </w:p>
        </w:tc>
        <w:tc>
          <w:tcPr>
            <w:tcW w:w="152" w:type="pct"/>
            <w:vAlign w:val="bottom"/>
          </w:tcPr>
          <w:p w14:paraId="3CB0E051" w14:textId="77777777" w:rsidR="00E07109" w:rsidRPr="0010789C" w:rsidRDefault="00E07109" w:rsidP="00BE0AA4">
            <w:pPr>
              <w:jc w:val="right"/>
              <w:rPr>
                <w:rFonts w:ascii="Arial" w:hAnsi="Arial" w:cs="Arial"/>
                <w:color w:val="0000FF"/>
                <w:lang w:val="nl-BE" w:eastAsia="nl-BE"/>
              </w:rPr>
            </w:pPr>
          </w:p>
        </w:tc>
        <w:tc>
          <w:tcPr>
            <w:tcW w:w="452" w:type="pct"/>
            <w:gridSpan w:val="2"/>
            <w:vAlign w:val="bottom"/>
          </w:tcPr>
          <w:p w14:paraId="689A534C" w14:textId="77777777" w:rsidR="00E07109" w:rsidRPr="0010789C" w:rsidRDefault="00E07109" w:rsidP="00E07109">
            <w:pPr>
              <w:jc w:val="right"/>
              <w:rPr>
                <w:rFonts w:ascii="Arial" w:hAnsi="Arial" w:cs="Arial"/>
                <w:color w:val="0000FF"/>
                <w:lang w:val="nl-BE" w:eastAsia="nl-BE"/>
              </w:rPr>
            </w:pPr>
          </w:p>
        </w:tc>
        <w:tc>
          <w:tcPr>
            <w:tcW w:w="60" w:type="pct"/>
            <w:vAlign w:val="bottom"/>
          </w:tcPr>
          <w:p w14:paraId="037A7C94" w14:textId="77777777" w:rsidR="00E07109" w:rsidRPr="0010789C" w:rsidRDefault="00E07109" w:rsidP="00BE0AA4">
            <w:pPr>
              <w:rPr>
                <w:color w:val="0000FF"/>
                <w:lang w:val="fr-BE"/>
              </w:rPr>
            </w:pPr>
          </w:p>
        </w:tc>
        <w:tc>
          <w:tcPr>
            <w:tcW w:w="155" w:type="pct"/>
            <w:vAlign w:val="bottom"/>
          </w:tcPr>
          <w:p w14:paraId="0D09F7CF" w14:textId="77777777" w:rsidR="00E07109" w:rsidRPr="0010789C" w:rsidRDefault="00E07109" w:rsidP="002163F1">
            <w:pPr>
              <w:jc w:val="right"/>
              <w:rPr>
                <w:color w:val="0000FF"/>
                <w:lang w:val="fr-BE"/>
              </w:rPr>
            </w:pPr>
          </w:p>
        </w:tc>
      </w:tr>
      <w:tr w:rsidR="00E07109" w:rsidRPr="0010789C" w14:paraId="0D3A7C7F" w14:textId="77777777" w:rsidTr="00872E82">
        <w:trPr>
          <w:cantSplit/>
        </w:trPr>
        <w:tc>
          <w:tcPr>
            <w:tcW w:w="218" w:type="pct"/>
          </w:tcPr>
          <w:p w14:paraId="5AD0EB23" w14:textId="77777777" w:rsidR="00E07109" w:rsidRPr="0010789C" w:rsidRDefault="00E07109" w:rsidP="00BE0AA4">
            <w:pPr>
              <w:rPr>
                <w:color w:val="0000FF"/>
                <w:lang w:val="fr-BE"/>
              </w:rPr>
            </w:pPr>
          </w:p>
        </w:tc>
        <w:tc>
          <w:tcPr>
            <w:tcW w:w="294" w:type="pct"/>
          </w:tcPr>
          <w:p w14:paraId="1BD97A67" w14:textId="77777777" w:rsidR="00E07109" w:rsidRPr="0010789C" w:rsidRDefault="00E07109" w:rsidP="00BE0AA4">
            <w:pPr>
              <w:rPr>
                <w:color w:val="0000FF"/>
                <w:lang w:val="fr-BE"/>
              </w:rPr>
            </w:pPr>
          </w:p>
        </w:tc>
        <w:tc>
          <w:tcPr>
            <w:tcW w:w="441" w:type="pct"/>
          </w:tcPr>
          <w:p w14:paraId="01398F59" w14:textId="77777777" w:rsidR="00E07109" w:rsidRPr="0010789C" w:rsidRDefault="003125FC" w:rsidP="00492F09">
            <w:pPr>
              <w:rPr>
                <w:rFonts w:ascii="Arial" w:hAnsi="Arial" w:cs="Arial"/>
                <w:color w:val="0000FF"/>
                <w:lang w:val="nl-BE" w:eastAsia="nl-BE"/>
              </w:rPr>
            </w:pPr>
            <w:r w:rsidRPr="0010789C">
              <w:rPr>
                <w:rFonts w:ascii="Arial" w:hAnsi="Arial" w:cs="Arial"/>
                <w:color w:val="0000FF"/>
                <w:lang w:val="nl-BE" w:eastAsia="nl-BE"/>
              </w:rPr>
              <w:t>641314</w:t>
            </w:r>
          </w:p>
        </w:tc>
        <w:tc>
          <w:tcPr>
            <w:tcW w:w="432" w:type="pct"/>
            <w:gridSpan w:val="2"/>
          </w:tcPr>
          <w:p w14:paraId="183CF937" w14:textId="77777777" w:rsidR="00E07109" w:rsidRPr="0010789C" w:rsidRDefault="003125FC" w:rsidP="00BE0AA4">
            <w:pPr>
              <w:rPr>
                <w:rFonts w:ascii="Arial" w:hAnsi="Arial" w:cs="Arial"/>
                <w:color w:val="0000FF"/>
                <w:lang w:val="fr-BE"/>
              </w:rPr>
            </w:pPr>
            <w:r w:rsidRPr="0010789C">
              <w:rPr>
                <w:rFonts w:ascii="Arial" w:hAnsi="Arial" w:cs="Arial"/>
                <w:color w:val="0000FF"/>
                <w:lang w:val="fr-BE"/>
              </w:rPr>
              <w:t>641325</w:t>
            </w:r>
          </w:p>
        </w:tc>
        <w:tc>
          <w:tcPr>
            <w:tcW w:w="2797" w:type="pct"/>
            <w:gridSpan w:val="2"/>
            <w:vAlign w:val="center"/>
          </w:tcPr>
          <w:p w14:paraId="76316914" w14:textId="77777777" w:rsidR="00E07109" w:rsidRPr="0010789C" w:rsidRDefault="00E07109" w:rsidP="005973E7">
            <w:pPr>
              <w:jc w:val="both"/>
              <w:rPr>
                <w:rFonts w:ascii="Arial" w:hAnsi="Arial" w:cs="Arial"/>
                <w:color w:val="0000FF"/>
                <w:lang w:val="fr-BE" w:eastAsia="nl-BE"/>
              </w:rPr>
            </w:pPr>
            <w:r w:rsidRPr="0010789C">
              <w:rPr>
                <w:rFonts w:ascii="Arial" w:hAnsi="Arial" w:cs="Arial"/>
                <w:color w:val="0000FF"/>
                <w:lang w:val="fr-BE" w:eastAsia="nl-BE"/>
              </w:rPr>
              <w:t xml:space="preserve">masque complet - plastique avec face intérieure en silicone </w:t>
            </w:r>
          </w:p>
        </w:tc>
        <w:tc>
          <w:tcPr>
            <w:tcW w:w="152" w:type="pct"/>
            <w:vAlign w:val="bottom"/>
          </w:tcPr>
          <w:p w14:paraId="60990F26" w14:textId="77777777" w:rsidR="00E07109" w:rsidRPr="0010789C" w:rsidRDefault="00E07109" w:rsidP="00BE0AA4">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6AE7162B" w14:textId="77777777" w:rsidR="00E07109" w:rsidRPr="0010789C" w:rsidRDefault="00E07109" w:rsidP="00E07109">
            <w:pPr>
              <w:jc w:val="right"/>
              <w:rPr>
                <w:rFonts w:ascii="Arial" w:hAnsi="Arial" w:cs="Arial"/>
                <w:color w:val="0000FF"/>
                <w:lang w:val="nl-BE" w:eastAsia="nl-BE"/>
              </w:rPr>
            </w:pPr>
            <w:r w:rsidRPr="0010789C">
              <w:rPr>
                <w:rFonts w:ascii="Arial" w:hAnsi="Arial" w:cs="Arial"/>
                <w:color w:val="0000FF"/>
                <w:lang w:val="nl-BE" w:eastAsia="nl-BE"/>
              </w:rPr>
              <w:t>1421,24</w:t>
            </w:r>
          </w:p>
        </w:tc>
        <w:tc>
          <w:tcPr>
            <w:tcW w:w="60" w:type="pct"/>
            <w:vAlign w:val="bottom"/>
          </w:tcPr>
          <w:p w14:paraId="3E4A6901" w14:textId="77777777" w:rsidR="00E07109" w:rsidRPr="0010789C" w:rsidRDefault="00E07109" w:rsidP="00BE0AA4">
            <w:pPr>
              <w:rPr>
                <w:color w:val="0000FF"/>
                <w:lang w:val="fr-BE"/>
              </w:rPr>
            </w:pPr>
          </w:p>
        </w:tc>
        <w:tc>
          <w:tcPr>
            <w:tcW w:w="155" w:type="pct"/>
            <w:vAlign w:val="bottom"/>
          </w:tcPr>
          <w:p w14:paraId="47AB2F18" w14:textId="77777777" w:rsidR="00E07109" w:rsidRPr="0010789C" w:rsidRDefault="00E07109" w:rsidP="002163F1">
            <w:pPr>
              <w:jc w:val="right"/>
              <w:rPr>
                <w:color w:val="0000FF"/>
                <w:lang w:val="fr-BE"/>
              </w:rPr>
            </w:pPr>
          </w:p>
        </w:tc>
      </w:tr>
      <w:tr w:rsidR="00E07109" w:rsidRPr="0010789C" w14:paraId="550DBDBF" w14:textId="77777777" w:rsidTr="00872E82">
        <w:trPr>
          <w:cantSplit/>
        </w:trPr>
        <w:tc>
          <w:tcPr>
            <w:tcW w:w="218" w:type="pct"/>
          </w:tcPr>
          <w:p w14:paraId="17C6C046" w14:textId="77777777" w:rsidR="00E07109" w:rsidRPr="0010789C" w:rsidRDefault="00E07109" w:rsidP="00BE0AA4">
            <w:pPr>
              <w:rPr>
                <w:color w:val="0000FF"/>
                <w:lang w:val="fr-BE"/>
              </w:rPr>
            </w:pPr>
          </w:p>
        </w:tc>
        <w:tc>
          <w:tcPr>
            <w:tcW w:w="294" w:type="pct"/>
          </w:tcPr>
          <w:p w14:paraId="3ECAF062" w14:textId="77777777" w:rsidR="00E07109" w:rsidRPr="0010789C" w:rsidRDefault="00E07109" w:rsidP="00BE0AA4">
            <w:pPr>
              <w:rPr>
                <w:color w:val="0000FF"/>
                <w:lang w:val="fr-BE"/>
              </w:rPr>
            </w:pPr>
          </w:p>
        </w:tc>
        <w:tc>
          <w:tcPr>
            <w:tcW w:w="441" w:type="pct"/>
          </w:tcPr>
          <w:p w14:paraId="0A74A6DD" w14:textId="77777777" w:rsidR="00E07109" w:rsidRPr="0010789C" w:rsidRDefault="00E07109" w:rsidP="00492F09">
            <w:pPr>
              <w:rPr>
                <w:rFonts w:ascii="Arial" w:hAnsi="Arial" w:cs="Arial"/>
                <w:color w:val="0000FF"/>
                <w:lang w:val="nl-BE" w:eastAsia="nl-BE"/>
              </w:rPr>
            </w:pPr>
          </w:p>
        </w:tc>
        <w:tc>
          <w:tcPr>
            <w:tcW w:w="432" w:type="pct"/>
            <w:gridSpan w:val="2"/>
          </w:tcPr>
          <w:p w14:paraId="383215CC" w14:textId="77777777" w:rsidR="00E07109" w:rsidRPr="0010789C" w:rsidRDefault="00E07109" w:rsidP="00BE0AA4">
            <w:pPr>
              <w:rPr>
                <w:rFonts w:ascii="Arial" w:hAnsi="Arial" w:cs="Arial"/>
                <w:color w:val="0000FF"/>
                <w:lang w:val="fr-BE"/>
              </w:rPr>
            </w:pPr>
          </w:p>
        </w:tc>
        <w:tc>
          <w:tcPr>
            <w:tcW w:w="2797" w:type="pct"/>
            <w:gridSpan w:val="2"/>
            <w:vAlign w:val="center"/>
          </w:tcPr>
          <w:p w14:paraId="747AFEB6" w14:textId="77777777" w:rsidR="00E07109" w:rsidRPr="0010789C" w:rsidRDefault="00E07109" w:rsidP="005973E7">
            <w:pPr>
              <w:jc w:val="both"/>
              <w:rPr>
                <w:rFonts w:ascii="Arial" w:hAnsi="Arial" w:cs="Arial"/>
                <w:color w:val="0000FF"/>
                <w:lang w:val="fr-BE" w:eastAsia="nl-BE"/>
              </w:rPr>
            </w:pPr>
          </w:p>
        </w:tc>
        <w:tc>
          <w:tcPr>
            <w:tcW w:w="152" w:type="pct"/>
            <w:vAlign w:val="bottom"/>
          </w:tcPr>
          <w:p w14:paraId="2D8A7086" w14:textId="77777777" w:rsidR="00E07109" w:rsidRPr="0010789C" w:rsidRDefault="00E07109" w:rsidP="00BE0AA4">
            <w:pPr>
              <w:jc w:val="right"/>
              <w:rPr>
                <w:rFonts w:ascii="Arial" w:hAnsi="Arial" w:cs="Arial"/>
                <w:color w:val="0000FF"/>
                <w:lang w:val="nl-BE" w:eastAsia="nl-BE"/>
              </w:rPr>
            </w:pPr>
          </w:p>
        </w:tc>
        <w:tc>
          <w:tcPr>
            <w:tcW w:w="452" w:type="pct"/>
            <w:gridSpan w:val="2"/>
            <w:vAlign w:val="bottom"/>
          </w:tcPr>
          <w:p w14:paraId="330B8771" w14:textId="77777777" w:rsidR="00E07109" w:rsidRPr="0010789C" w:rsidRDefault="00E07109" w:rsidP="00E07109">
            <w:pPr>
              <w:jc w:val="right"/>
              <w:rPr>
                <w:rFonts w:ascii="Arial" w:hAnsi="Arial" w:cs="Arial"/>
                <w:color w:val="0000FF"/>
                <w:lang w:val="nl-BE" w:eastAsia="nl-BE"/>
              </w:rPr>
            </w:pPr>
          </w:p>
        </w:tc>
        <w:tc>
          <w:tcPr>
            <w:tcW w:w="60" w:type="pct"/>
            <w:vAlign w:val="bottom"/>
          </w:tcPr>
          <w:p w14:paraId="5C57CDD2" w14:textId="77777777" w:rsidR="00E07109" w:rsidRPr="0010789C" w:rsidRDefault="00E07109" w:rsidP="00BE0AA4">
            <w:pPr>
              <w:rPr>
                <w:color w:val="0000FF"/>
                <w:lang w:val="fr-BE"/>
              </w:rPr>
            </w:pPr>
          </w:p>
        </w:tc>
        <w:tc>
          <w:tcPr>
            <w:tcW w:w="155" w:type="pct"/>
            <w:vAlign w:val="bottom"/>
          </w:tcPr>
          <w:p w14:paraId="2F7FCDFA" w14:textId="77777777" w:rsidR="00E07109" w:rsidRPr="0010789C" w:rsidRDefault="00E07109" w:rsidP="002163F1">
            <w:pPr>
              <w:jc w:val="right"/>
              <w:rPr>
                <w:color w:val="0000FF"/>
                <w:lang w:val="fr-BE"/>
              </w:rPr>
            </w:pPr>
          </w:p>
        </w:tc>
      </w:tr>
      <w:tr w:rsidR="00E07109" w:rsidRPr="0010789C" w14:paraId="082A2441" w14:textId="77777777" w:rsidTr="00872E82">
        <w:trPr>
          <w:cantSplit/>
        </w:trPr>
        <w:tc>
          <w:tcPr>
            <w:tcW w:w="218" w:type="pct"/>
          </w:tcPr>
          <w:p w14:paraId="0B351EA2" w14:textId="77777777" w:rsidR="00E07109" w:rsidRPr="0010789C" w:rsidRDefault="00E07109" w:rsidP="00BE0AA4">
            <w:pPr>
              <w:rPr>
                <w:color w:val="0000FF"/>
                <w:lang w:val="fr-BE"/>
              </w:rPr>
            </w:pPr>
          </w:p>
        </w:tc>
        <w:tc>
          <w:tcPr>
            <w:tcW w:w="294" w:type="pct"/>
          </w:tcPr>
          <w:p w14:paraId="0FE4E2F4" w14:textId="77777777" w:rsidR="00E07109" w:rsidRPr="0010789C" w:rsidRDefault="00E07109" w:rsidP="00BE0AA4">
            <w:pPr>
              <w:rPr>
                <w:color w:val="0000FF"/>
                <w:lang w:val="fr-BE"/>
              </w:rPr>
            </w:pPr>
          </w:p>
        </w:tc>
        <w:tc>
          <w:tcPr>
            <w:tcW w:w="441" w:type="pct"/>
          </w:tcPr>
          <w:p w14:paraId="5AE363A9" w14:textId="77777777" w:rsidR="00E07109" w:rsidRPr="0010789C" w:rsidRDefault="003125FC" w:rsidP="00492F09">
            <w:pPr>
              <w:rPr>
                <w:rFonts w:ascii="Arial" w:hAnsi="Arial" w:cs="Arial"/>
                <w:color w:val="0000FF"/>
                <w:lang w:val="nl-BE" w:eastAsia="nl-BE"/>
              </w:rPr>
            </w:pPr>
            <w:r w:rsidRPr="0010789C">
              <w:rPr>
                <w:rFonts w:ascii="Arial" w:hAnsi="Arial" w:cs="Arial"/>
                <w:color w:val="0000FF"/>
                <w:lang w:val="nl-BE" w:eastAsia="nl-BE"/>
              </w:rPr>
              <w:t>641336</w:t>
            </w:r>
          </w:p>
        </w:tc>
        <w:tc>
          <w:tcPr>
            <w:tcW w:w="432" w:type="pct"/>
            <w:gridSpan w:val="2"/>
          </w:tcPr>
          <w:p w14:paraId="60732D00" w14:textId="77777777" w:rsidR="00E07109" w:rsidRPr="0010789C" w:rsidRDefault="003125FC" w:rsidP="00BE0AA4">
            <w:pPr>
              <w:rPr>
                <w:rFonts w:ascii="Arial" w:hAnsi="Arial" w:cs="Arial"/>
                <w:color w:val="0000FF"/>
                <w:lang w:val="fr-BE"/>
              </w:rPr>
            </w:pPr>
            <w:r w:rsidRPr="0010789C">
              <w:rPr>
                <w:rFonts w:ascii="Arial" w:hAnsi="Arial" w:cs="Arial"/>
                <w:color w:val="0000FF"/>
                <w:lang w:val="fr-BE"/>
              </w:rPr>
              <w:t>641340</w:t>
            </w:r>
          </w:p>
        </w:tc>
        <w:tc>
          <w:tcPr>
            <w:tcW w:w="2797" w:type="pct"/>
            <w:gridSpan w:val="2"/>
            <w:vAlign w:val="center"/>
          </w:tcPr>
          <w:p w14:paraId="3D923457" w14:textId="77777777" w:rsidR="00E07109" w:rsidRPr="0010789C" w:rsidRDefault="00E07109" w:rsidP="005973E7">
            <w:pPr>
              <w:jc w:val="both"/>
              <w:rPr>
                <w:rFonts w:ascii="Arial" w:hAnsi="Arial" w:cs="Arial"/>
                <w:color w:val="0000FF"/>
                <w:lang w:val="fr-BE" w:eastAsia="nl-BE"/>
              </w:rPr>
            </w:pPr>
            <w:r w:rsidRPr="0010789C">
              <w:rPr>
                <w:rFonts w:ascii="Arial" w:hAnsi="Arial" w:cs="Arial"/>
                <w:color w:val="0000FF"/>
                <w:lang w:val="fr-BE" w:eastAsia="nl-BE"/>
              </w:rPr>
              <w:t xml:space="preserve">masque complet - avec pelote de compression gonflable en silicone </w:t>
            </w:r>
          </w:p>
        </w:tc>
        <w:tc>
          <w:tcPr>
            <w:tcW w:w="152" w:type="pct"/>
            <w:vAlign w:val="bottom"/>
          </w:tcPr>
          <w:p w14:paraId="2CEEB131" w14:textId="77777777" w:rsidR="00E07109" w:rsidRPr="0010789C" w:rsidRDefault="00E07109" w:rsidP="00BE0AA4">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5C10787F" w14:textId="77777777" w:rsidR="00E07109" w:rsidRPr="0010789C" w:rsidRDefault="00E07109" w:rsidP="00E07109">
            <w:pPr>
              <w:jc w:val="right"/>
              <w:rPr>
                <w:rFonts w:ascii="Arial" w:hAnsi="Arial" w:cs="Arial"/>
                <w:color w:val="0000FF"/>
                <w:lang w:val="nl-BE" w:eastAsia="nl-BE"/>
              </w:rPr>
            </w:pPr>
            <w:r w:rsidRPr="0010789C">
              <w:rPr>
                <w:rFonts w:ascii="Arial" w:hAnsi="Arial" w:cs="Arial"/>
                <w:color w:val="0000FF"/>
                <w:lang w:val="nl-BE" w:eastAsia="nl-BE"/>
              </w:rPr>
              <w:t>1495,05</w:t>
            </w:r>
          </w:p>
        </w:tc>
        <w:tc>
          <w:tcPr>
            <w:tcW w:w="60" w:type="pct"/>
            <w:vAlign w:val="bottom"/>
          </w:tcPr>
          <w:p w14:paraId="7EEB75DA" w14:textId="77777777" w:rsidR="00E07109" w:rsidRPr="0010789C" w:rsidRDefault="00E07109" w:rsidP="00BE0AA4">
            <w:pPr>
              <w:rPr>
                <w:color w:val="0000FF"/>
                <w:lang w:val="fr-BE"/>
              </w:rPr>
            </w:pPr>
          </w:p>
        </w:tc>
        <w:tc>
          <w:tcPr>
            <w:tcW w:w="155" w:type="pct"/>
            <w:vAlign w:val="bottom"/>
          </w:tcPr>
          <w:p w14:paraId="2A15249B" w14:textId="77777777" w:rsidR="00E07109" w:rsidRPr="0010789C" w:rsidRDefault="00E07109" w:rsidP="002163F1">
            <w:pPr>
              <w:jc w:val="right"/>
              <w:rPr>
                <w:color w:val="0000FF"/>
                <w:lang w:val="fr-BE"/>
              </w:rPr>
            </w:pPr>
          </w:p>
        </w:tc>
      </w:tr>
      <w:tr w:rsidR="00E07109" w:rsidRPr="0010789C" w14:paraId="442E9FF9" w14:textId="77777777" w:rsidTr="00872E82">
        <w:trPr>
          <w:cantSplit/>
        </w:trPr>
        <w:tc>
          <w:tcPr>
            <w:tcW w:w="218" w:type="pct"/>
          </w:tcPr>
          <w:p w14:paraId="53BD9233" w14:textId="77777777" w:rsidR="00E07109" w:rsidRPr="0010789C" w:rsidRDefault="00E07109" w:rsidP="00BE0AA4">
            <w:pPr>
              <w:rPr>
                <w:color w:val="0000FF"/>
                <w:lang w:val="fr-BE"/>
              </w:rPr>
            </w:pPr>
          </w:p>
        </w:tc>
        <w:tc>
          <w:tcPr>
            <w:tcW w:w="294" w:type="pct"/>
          </w:tcPr>
          <w:p w14:paraId="2A9E9E66" w14:textId="77777777" w:rsidR="00E07109" w:rsidRPr="0010789C" w:rsidRDefault="00E07109" w:rsidP="00BE0AA4">
            <w:pPr>
              <w:rPr>
                <w:color w:val="0000FF"/>
                <w:lang w:val="fr-BE"/>
              </w:rPr>
            </w:pPr>
          </w:p>
        </w:tc>
        <w:tc>
          <w:tcPr>
            <w:tcW w:w="441" w:type="pct"/>
          </w:tcPr>
          <w:p w14:paraId="222F69CD" w14:textId="77777777" w:rsidR="00E07109" w:rsidRPr="0010789C" w:rsidRDefault="00E07109" w:rsidP="00492F09">
            <w:pPr>
              <w:rPr>
                <w:rFonts w:ascii="Arial" w:hAnsi="Arial" w:cs="Arial"/>
                <w:color w:val="0000FF"/>
                <w:lang w:val="nl-BE" w:eastAsia="nl-BE"/>
              </w:rPr>
            </w:pPr>
          </w:p>
        </w:tc>
        <w:tc>
          <w:tcPr>
            <w:tcW w:w="432" w:type="pct"/>
            <w:gridSpan w:val="2"/>
          </w:tcPr>
          <w:p w14:paraId="0FFAA089" w14:textId="77777777" w:rsidR="00E07109" w:rsidRPr="0010789C" w:rsidRDefault="00E07109" w:rsidP="00BE0AA4">
            <w:pPr>
              <w:rPr>
                <w:rFonts w:ascii="Arial" w:hAnsi="Arial" w:cs="Arial"/>
                <w:color w:val="0000FF"/>
                <w:lang w:val="fr-BE"/>
              </w:rPr>
            </w:pPr>
          </w:p>
        </w:tc>
        <w:tc>
          <w:tcPr>
            <w:tcW w:w="2797" w:type="pct"/>
            <w:gridSpan w:val="2"/>
            <w:vAlign w:val="center"/>
          </w:tcPr>
          <w:p w14:paraId="1CED710D" w14:textId="77777777" w:rsidR="00E07109" w:rsidRPr="0010789C" w:rsidRDefault="00E07109" w:rsidP="00E07109">
            <w:pPr>
              <w:rPr>
                <w:rFonts w:ascii="Arial" w:hAnsi="Arial" w:cs="Arial"/>
                <w:color w:val="0000FF"/>
                <w:lang w:val="fr-BE" w:eastAsia="nl-BE"/>
              </w:rPr>
            </w:pPr>
          </w:p>
        </w:tc>
        <w:tc>
          <w:tcPr>
            <w:tcW w:w="152" w:type="pct"/>
            <w:vAlign w:val="bottom"/>
          </w:tcPr>
          <w:p w14:paraId="5C16CBEC" w14:textId="77777777" w:rsidR="00E07109" w:rsidRPr="0010789C" w:rsidRDefault="00E07109" w:rsidP="00BE0AA4">
            <w:pPr>
              <w:jc w:val="right"/>
              <w:rPr>
                <w:rFonts w:ascii="Arial" w:hAnsi="Arial" w:cs="Arial"/>
                <w:color w:val="0000FF"/>
                <w:lang w:val="nl-BE" w:eastAsia="nl-BE"/>
              </w:rPr>
            </w:pPr>
          </w:p>
        </w:tc>
        <w:tc>
          <w:tcPr>
            <w:tcW w:w="452" w:type="pct"/>
            <w:gridSpan w:val="2"/>
            <w:vAlign w:val="bottom"/>
          </w:tcPr>
          <w:p w14:paraId="719A1285" w14:textId="77777777" w:rsidR="00E07109" w:rsidRPr="0010789C" w:rsidRDefault="00E07109" w:rsidP="00E07109">
            <w:pPr>
              <w:jc w:val="right"/>
              <w:rPr>
                <w:rFonts w:ascii="Arial" w:hAnsi="Arial" w:cs="Arial"/>
                <w:color w:val="0000FF"/>
                <w:lang w:val="nl-BE" w:eastAsia="nl-BE"/>
              </w:rPr>
            </w:pPr>
          </w:p>
        </w:tc>
        <w:tc>
          <w:tcPr>
            <w:tcW w:w="60" w:type="pct"/>
            <w:vAlign w:val="bottom"/>
          </w:tcPr>
          <w:p w14:paraId="3EC566D6" w14:textId="77777777" w:rsidR="00E07109" w:rsidRPr="0010789C" w:rsidRDefault="00E07109" w:rsidP="00BE0AA4">
            <w:pPr>
              <w:rPr>
                <w:color w:val="0000FF"/>
                <w:lang w:val="fr-BE"/>
              </w:rPr>
            </w:pPr>
          </w:p>
        </w:tc>
        <w:tc>
          <w:tcPr>
            <w:tcW w:w="155" w:type="pct"/>
            <w:vAlign w:val="bottom"/>
          </w:tcPr>
          <w:p w14:paraId="3606F696" w14:textId="77777777" w:rsidR="00E07109" w:rsidRPr="0010789C" w:rsidRDefault="00E07109" w:rsidP="002163F1">
            <w:pPr>
              <w:jc w:val="right"/>
              <w:rPr>
                <w:color w:val="0000FF"/>
                <w:lang w:val="fr-BE"/>
              </w:rPr>
            </w:pPr>
          </w:p>
        </w:tc>
      </w:tr>
      <w:tr w:rsidR="00E07109" w:rsidRPr="0010789C" w14:paraId="59317602" w14:textId="77777777" w:rsidTr="00872E82">
        <w:trPr>
          <w:cantSplit/>
        </w:trPr>
        <w:tc>
          <w:tcPr>
            <w:tcW w:w="218" w:type="pct"/>
          </w:tcPr>
          <w:p w14:paraId="4BBBF83C" w14:textId="77777777" w:rsidR="00E07109" w:rsidRPr="0010789C" w:rsidRDefault="00E07109" w:rsidP="00BE0AA4">
            <w:pPr>
              <w:rPr>
                <w:color w:val="0000FF"/>
                <w:lang w:val="fr-BE"/>
              </w:rPr>
            </w:pPr>
          </w:p>
        </w:tc>
        <w:tc>
          <w:tcPr>
            <w:tcW w:w="294" w:type="pct"/>
          </w:tcPr>
          <w:p w14:paraId="052EFB67" w14:textId="77777777" w:rsidR="00E07109" w:rsidRPr="0010789C" w:rsidRDefault="00E07109" w:rsidP="00BE0AA4">
            <w:pPr>
              <w:rPr>
                <w:color w:val="0000FF"/>
                <w:lang w:val="fr-BE"/>
              </w:rPr>
            </w:pPr>
          </w:p>
        </w:tc>
        <w:tc>
          <w:tcPr>
            <w:tcW w:w="441" w:type="pct"/>
          </w:tcPr>
          <w:p w14:paraId="766F5D94" w14:textId="77777777" w:rsidR="00E07109" w:rsidRPr="0010789C" w:rsidRDefault="003125FC" w:rsidP="00492F09">
            <w:pPr>
              <w:rPr>
                <w:rFonts w:ascii="Arial" w:hAnsi="Arial" w:cs="Arial"/>
                <w:color w:val="0000FF"/>
                <w:lang w:val="nl-BE" w:eastAsia="nl-BE"/>
              </w:rPr>
            </w:pPr>
            <w:r w:rsidRPr="0010789C">
              <w:rPr>
                <w:rFonts w:ascii="Arial" w:hAnsi="Arial" w:cs="Arial"/>
                <w:color w:val="0000FF"/>
                <w:lang w:val="nl-BE" w:eastAsia="nl-BE"/>
              </w:rPr>
              <w:t>641373</w:t>
            </w:r>
          </w:p>
        </w:tc>
        <w:tc>
          <w:tcPr>
            <w:tcW w:w="432" w:type="pct"/>
            <w:gridSpan w:val="2"/>
          </w:tcPr>
          <w:p w14:paraId="2965FBB1" w14:textId="77777777" w:rsidR="00E07109" w:rsidRPr="0010789C" w:rsidRDefault="003125FC" w:rsidP="00BE0AA4">
            <w:pPr>
              <w:rPr>
                <w:rFonts w:ascii="Arial" w:hAnsi="Arial" w:cs="Arial"/>
                <w:color w:val="0000FF"/>
                <w:lang w:val="fr-BE"/>
              </w:rPr>
            </w:pPr>
            <w:r w:rsidRPr="0010789C">
              <w:rPr>
                <w:rFonts w:ascii="Arial" w:hAnsi="Arial" w:cs="Arial"/>
                <w:color w:val="0000FF"/>
                <w:lang w:val="fr-BE"/>
              </w:rPr>
              <w:t>641384</w:t>
            </w:r>
          </w:p>
        </w:tc>
        <w:tc>
          <w:tcPr>
            <w:tcW w:w="2797" w:type="pct"/>
            <w:gridSpan w:val="2"/>
            <w:vAlign w:val="center"/>
          </w:tcPr>
          <w:p w14:paraId="487571C5" w14:textId="77777777" w:rsidR="00E07109" w:rsidRPr="0010789C" w:rsidRDefault="00E07109" w:rsidP="00E07109">
            <w:pPr>
              <w:rPr>
                <w:rFonts w:ascii="Arial" w:hAnsi="Arial" w:cs="Arial"/>
                <w:color w:val="0000FF"/>
                <w:lang w:val="nl-BE" w:eastAsia="nl-BE"/>
              </w:rPr>
            </w:pPr>
            <w:r w:rsidRPr="0010789C">
              <w:rPr>
                <w:rFonts w:ascii="Arial" w:hAnsi="Arial" w:cs="Arial"/>
                <w:color w:val="0000FF"/>
                <w:lang w:val="nl-BE" w:eastAsia="nl-BE"/>
              </w:rPr>
              <w:t xml:space="preserve">masque partiel - plastique </w:t>
            </w:r>
          </w:p>
        </w:tc>
        <w:tc>
          <w:tcPr>
            <w:tcW w:w="152" w:type="pct"/>
            <w:vAlign w:val="bottom"/>
          </w:tcPr>
          <w:p w14:paraId="5C9A5C72" w14:textId="77777777" w:rsidR="00E07109" w:rsidRPr="0010789C" w:rsidRDefault="00E07109" w:rsidP="00BE0AA4">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28D95F00" w14:textId="77777777" w:rsidR="00E07109" w:rsidRPr="0010789C" w:rsidRDefault="00E07109" w:rsidP="00E07109">
            <w:pPr>
              <w:jc w:val="right"/>
              <w:rPr>
                <w:rFonts w:ascii="Arial" w:hAnsi="Arial" w:cs="Arial"/>
                <w:color w:val="0000FF"/>
                <w:lang w:val="nl-BE" w:eastAsia="nl-BE"/>
              </w:rPr>
            </w:pPr>
            <w:r w:rsidRPr="0010789C">
              <w:rPr>
                <w:rFonts w:ascii="Arial" w:hAnsi="Arial" w:cs="Arial"/>
                <w:color w:val="0000FF"/>
                <w:lang w:val="nl-BE" w:eastAsia="nl-BE"/>
              </w:rPr>
              <w:t>799,92</w:t>
            </w:r>
          </w:p>
        </w:tc>
        <w:tc>
          <w:tcPr>
            <w:tcW w:w="60" w:type="pct"/>
            <w:vAlign w:val="bottom"/>
          </w:tcPr>
          <w:p w14:paraId="361E57D2" w14:textId="77777777" w:rsidR="00E07109" w:rsidRPr="0010789C" w:rsidRDefault="00E07109" w:rsidP="00BE0AA4">
            <w:pPr>
              <w:rPr>
                <w:color w:val="0000FF"/>
                <w:lang w:val="fr-BE"/>
              </w:rPr>
            </w:pPr>
          </w:p>
        </w:tc>
        <w:tc>
          <w:tcPr>
            <w:tcW w:w="155" w:type="pct"/>
            <w:vAlign w:val="bottom"/>
          </w:tcPr>
          <w:p w14:paraId="451BDE71" w14:textId="77777777" w:rsidR="00E07109" w:rsidRPr="0010789C" w:rsidRDefault="00E07109" w:rsidP="002163F1">
            <w:pPr>
              <w:jc w:val="right"/>
              <w:rPr>
                <w:color w:val="0000FF"/>
                <w:lang w:val="fr-BE"/>
              </w:rPr>
            </w:pPr>
          </w:p>
        </w:tc>
      </w:tr>
      <w:tr w:rsidR="00E07109" w:rsidRPr="0010789C" w14:paraId="323217BE" w14:textId="77777777" w:rsidTr="00872E82">
        <w:trPr>
          <w:cantSplit/>
        </w:trPr>
        <w:tc>
          <w:tcPr>
            <w:tcW w:w="218" w:type="pct"/>
          </w:tcPr>
          <w:p w14:paraId="59890636" w14:textId="77777777" w:rsidR="00E07109" w:rsidRPr="0010789C" w:rsidRDefault="00E07109" w:rsidP="00BE0AA4">
            <w:pPr>
              <w:rPr>
                <w:color w:val="0000FF"/>
                <w:lang w:val="fr-BE"/>
              </w:rPr>
            </w:pPr>
          </w:p>
        </w:tc>
        <w:tc>
          <w:tcPr>
            <w:tcW w:w="294" w:type="pct"/>
          </w:tcPr>
          <w:p w14:paraId="78C03D80" w14:textId="77777777" w:rsidR="00E07109" w:rsidRPr="0010789C" w:rsidRDefault="00E07109" w:rsidP="00BE0AA4">
            <w:pPr>
              <w:rPr>
                <w:color w:val="0000FF"/>
                <w:lang w:val="fr-BE"/>
              </w:rPr>
            </w:pPr>
          </w:p>
        </w:tc>
        <w:tc>
          <w:tcPr>
            <w:tcW w:w="441" w:type="pct"/>
          </w:tcPr>
          <w:p w14:paraId="02044952" w14:textId="77777777" w:rsidR="00E07109" w:rsidRPr="0010789C" w:rsidRDefault="00E07109" w:rsidP="00492F09">
            <w:pPr>
              <w:rPr>
                <w:rFonts w:ascii="Arial" w:hAnsi="Arial" w:cs="Arial"/>
                <w:color w:val="0000FF"/>
                <w:lang w:val="nl-BE" w:eastAsia="nl-BE"/>
              </w:rPr>
            </w:pPr>
          </w:p>
        </w:tc>
        <w:tc>
          <w:tcPr>
            <w:tcW w:w="432" w:type="pct"/>
            <w:gridSpan w:val="2"/>
          </w:tcPr>
          <w:p w14:paraId="797D7EF7" w14:textId="77777777" w:rsidR="00E07109" w:rsidRPr="0010789C" w:rsidRDefault="00E07109" w:rsidP="00BE0AA4">
            <w:pPr>
              <w:rPr>
                <w:rFonts w:ascii="Arial" w:hAnsi="Arial" w:cs="Arial"/>
                <w:color w:val="0000FF"/>
                <w:lang w:val="fr-BE"/>
              </w:rPr>
            </w:pPr>
          </w:p>
        </w:tc>
        <w:tc>
          <w:tcPr>
            <w:tcW w:w="2797" w:type="pct"/>
            <w:gridSpan w:val="2"/>
            <w:vAlign w:val="center"/>
          </w:tcPr>
          <w:p w14:paraId="5E7CC211" w14:textId="77777777" w:rsidR="00E07109" w:rsidRPr="0010789C" w:rsidRDefault="00E07109" w:rsidP="00E07109">
            <w:pPr>
              <w:rPr>
                <w:rFonts w:ascii="Arial" w:hAnsi="Arial" w:cs="Arial"/>
                <w:color w:val="0000FF"/>
                <w:lang w:val="nl-BE" w:eastAsia="nl-BE"/>
              </w:rPr>
            </w:pPr>
          </w:p>
        </w:tc>
        <w:tc>
          <w:tcPr>
            <w:tcW w:w="152" w:type="pct"/>
            <w:vAlign w:val="bottom"/>
          </w:tcPr>
          <w:p w14:paraId="732DEC26" w14:textId="77777777" w:rsidR="00E07109" w:rsidRPr="0010789C" w:rsidRDefault="00E07109" w:rsidP="00BE0AA4">
            <w:pPr>
              <w:jc w:val="right"/>
              <w:rPr>
                <w:rFonts w:ascii="Arial" w:hAnsi="Arial" w:cs="Arial"/>
                <w:color w:val="0000FF"/>
                <w:lang w:val="nl-BE" w:eastAsia="nl-BE"/>
              </w:rPr>
            </w:pPr>
          </w:p>
        </w:tc>
        <w:tc>
          <w:tcPr>
            <w:tcW w:w="452" w:type="pct"/>
            <w:gridSpan w:val="2"/>
            <w:vAlign w:val="bottom"/>
          </w:tcPr>
          <w:p w14:paraId="43C9762D" w14:textId="77777777" w:rsidR="00E07109" w:rsidRPr="0010789C" w:rsidRDefault="00E07109" w:rsidP="00E07109">
            <w:pPr>
              <w:jc w:val="right"/>
              <w:rPr>
                <w:rFonts w:ascii="Arial" w:hAnsi="Arial" w:cs="Arial"/>
                <w:color w:val="0000FF"/>
                <w:lang w:val="nl-BE" w:eastAsia="nl-BE"/>
              </w:rPr>
            </w:pPr>
          </w:p>
        </w:tc>
        <w:tc>
          <w:tcPr>
            <w:tcW w:w="60" w:type="pct"/>
            <w:vAlign w:val="bottom"/>
          </w:tcPr>
          <w:p w14:paraId="22C7664E" w14:textId="77777777" w:rsidR="00E07109" w:rsidRPr="0010789C" w:rsidRDefault="00E07109" w:rsidP="00BE0AA4">
            <w:pPr>
              <w:rPr>
                <w:color w:val="0000FF"/>
                <w:lang w:val="fr-BE"/>
              </w:rPr>
            </w:pPr>
          </w:p>
        </w:tc>
        <w:tc>
          <w:tcPr>
            <w:tcW w:w="155" w:type="pct"/>
            <w:vAlign w:val="bottom"/>
          </w:tcPr>
          <w:p w14:paraId="56AC7C86" w14:textId="77777777" w:rsidR="00E07109" w:rsidRPr="0010789C" w:rsidRDefault="00E07109" w:rsidP="002163F1">
            <w:pPr>
              <w:jc w:val="right"/>
              <w:rPr>
                <w:color w:val="0000FF"/>
                <w:lang w:val="fr-BE"/>
              </w:rPr>
            </w:pPr>
          </w:p>
        </w:tc>
      </w:tr>
      <w:tr w:rsidR="00E07109" w:rsidRPr="0010789C" w14:paraId="6E20E2C8" w14:textId="77777777" w:rsidTr="00872E82">
        <w:trPr>
          <w:cantSplit/>
        </w:trPr>
        <w:tc>
          <w:tcPr>
            <w:tcW w:w="218" w:type="pct"/>
          </w:tcPr>
          <w:p w14:paraId="46C59F8D" w14:textId="77777777" w:rsidR="00E07109" w:rsidRPr="0010789C" w:rsidRDefault="00E07109" w:rsidP="00BE0AA4">
            <w:pPr>
              <w:rPr>
                <w:color w:val="0000FF"/>
                <w:lang w:val="fr-BE"/>
              </w:rPr>
            </w:pPr>
          </w:p>
        </w:tc>
        <w:tc>
          <w:tcPr>
            <w:tcW w:w="294" w:type="pct"/>
          </w:tcPr>
          <w:p w14:paraId="2686C1A9" w14:textId="77777777" w:rsidR="00E07109" w:rsidRPr="0010789C" w:rsidRDefault="00E07109" w:rsidP="00BE0AA4">
            <w:pPr>
              <w:rPr>
                <w:color w:val="0000FF"/>
                <w:lang w:val="fr-BE"/>
              </w:rPr>
            </w:pPr>
          </w:p>
        </w:tc>
        <w:tc>
          <w:tcPr>
            <w:tcW w:w="441" w:type="pct"/>
          </w:tcPr>
          <w:p w14:paraId="1AC03747" w14:textId="77777777" w:rsidR="00E07109" w:rsidRPr="0010789C" w:rsidRDefault="003125FC" w:rsidP="00492F09">
            <w:pPr>
              <w:rPr>
                <w:rFonts w:ascii="Arial" w:hAnsi="Arial" w:cs="Arial"/>
                <w:color w:val="0000FF"/>
                <w:lang w:val="nl-BE" w:eastAsia="nl-BE"/>
              </w:rPr>
            </w:pPr>
            <w:r w:rsidRPr="0010789C">
              <w:rPr>
                <w:rFonts w:ascii="Arial" w:hAnsi="Arial" w:cs="Arial"/>
                <w:color w:val="0000FF"/>
                <w:lang w:val="nl-BE" w:eastAsia="nl-BE"/>
              </w:rPr>
              <w:t>641395</w:t>
            </w:r>
          </w:p>
        </w:tc>
        <w:tc>
          <w:tcPr>
            <w:tcW w:w="432" w:type="pct"/>
            <w:gridSpan w:val="2"/>
          </w:tcPr>
          <w:p w14:paraId="5B157230" w14:textId="77777777" w:rsidR="00E07109" w:rsidRPr="0010789C" w:rsidRDefault="003125FC" w:rsidP="00BE0AA4">
            <w:pPr>
              <w:rPr>
                <w:rFonts w:ascii="Arial" w:hAnsi="Arial" w:cs="Arial"/>
                <w:color w:val="0000FF"/>
                <w:lang w:val="fr-BE"/>
              </w:rPr>
            </w:pPr>
            <w:r w:rsidRPr="0010789C">
              <w:rPr>
                <w:rFonts w:ascii="Arial" w:hAnsi="Arial" w:cs="Arial"/>
                <w:color w:val="0000FF"/>
                <w:lang w:val="fr-BE"/>
              </w:rPr>
              <w:t>641406</w:t>
            </w:r>
          </w:p>
        </w:tc>
        <w:tc>
          <w:tcPr>
            <w:tcW w:w="2797" w:type="pct"/>
            <w:gridSpan w:val="2"/>
            <w:vAlign w:val="center"/>
          </w:tcPr>
          <w:p w14:paraId="60CA7BA5" w14:textId="77777777" w:rsidR="00E07109" w:rsidRPr="0010789C" w:rsidRDefault="00E07109" w:rsidP="00E07109">
            <w:pPr>
              <w:rPr>
                <w:rFonts w:ascii="Arial" w:hAnsi="Arial" w:cs="Arial"/>
                <w:color w:val="0000FF"/>
                <w:lang w:val="nl-BE" w:eastAsia="nl-BE"/>
              </w:rPr>
            </w:pPr>
            <w:r w:rsidRPr="0010789C">
              <w:rPr>
                <w:rFonts w:ascii="Arial" w:hAnsi="Arial" w:cs="Arial"/>
                <w:color w:val="0000FF"/>
                <w:lang w:val="nl-BE" w:eastAsia="nl-BE"/>
              </w:rPr>
              <w:t xml:space="preserve">masque partiel - silicone </w:t>
            </w:r>
          </w:p>
        </w:tc>
        <w:tc>
          <w:tcPr>
            <w:tcW w:w="152" w:type="pct"/>
            <w:vAlign w:val="bottom"/>
          </w:tcPr>
          <w:p w14:paraId="52F64B79" w14:textId="77777777" w:rsidR="00E07109" w:rsidRPr="0010789C" w:rsidRDefault="00E07109" w:rsidP="00BE0AA4">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4DBA3553" w14:textId="77777777" w:rsidR="00E07109" w:rsidRPr="0010789C" w:rsidRDefault="00E07109" w:rsidP="00E07109">
            <w:pPr>
              <w:jc w:val="right"/>
              <w:rPr>
                <w:rFonts w:ascii="Arial" w:hAnsi="Arial" w:cs="Arial"/>
                <w:color w:val="0000FF"/>
                <w:lang w:val="nl-BE" w:eastAsia="nl-BE"/>
              </w:rPr>
            </w:pPr>
            <w:r w:rsidRPr="0010789C">
              <w:rPr>
                <w:rFonts w:ascii="Arial" w:hAnsi="Arial" w:cs="Arial"/>
                <w:color w:val="0000FF"/>
                <w:lang w:val="nl-BE" w:eastAsia="nl-BE"/>
              </w:rPr>
              <w:t>929,99</w:t>
            </w:r>
          </w:p>
        </w:tc>
        <w:tc>
          <w:tcPr>
            <w:tcW w:w="60" w:type="pct"/>
            <w:vAlign w:val="bottom"/>
          </w:tcPr>
          <w:p w14:paraId="7B9C9F38" w14:textId="77777777" w:rsidR="00E07109" w:rsidRPr="0010789C" w:rsidRDefault="00E07109" w:rsidP="00BE0AA4">
            <w:pPr>
              <w:rPr>
                <w:color w:val="0000FF"/>
                <w:lang w:val="fr-BE"/>
              </w:rPr>
            </w:pPr>
          </w:p>
        </w:tc>
        <w:tc>
          <w:tcPr>
            <w:tcW w:w="155" w:type="pct"/>
            <w:vAlign w:val="bottom"/>
          </w:tcPr>
          <w:p w14:paraId="42952107" w14:textId="77777777" w:rsidR="00E07109" w:rsidRPr="0010789C" w:rsidRDefault="00E07109" w:rsidP="002163F1">
            <w:pPr>
              <w:jc w:val="right"/>
              <w:rPr>
                <w:color w:val="0000FF"/>
                <w:lang w:val="fr-BE"/>
              </w:rPr>
            </w:pPr>
          </w:p>
        </w:tc>
      </w:tr>
      <w:tr w:rsidR="00E07109" w:rsidRPr="0010789C" w14:paraId="12554481" w14:textId="77777777" w:rsidTr="00872E82">
        <w:trPr>
          <w:cantSplit/>
        </w:trPr>
        <w:tc>
          <w:tcPr>
            <w:tcW w:w="218" w:type="pct"/>
          </w:tcPr>
          <w:p w14:paraId="7EA8F94E" w14:textId="77777777" w:rsidR="00E07109" w:rsidRPr="0010789C" w:rsidRDefault="00E07109" w:rsidP="00BE0AA4">
            <w:pPr>
              <w:rPr>
                <w:color w:val="0000FF"/>
                <w:lang w:val="fr-BE"/>
              </w:rPr>
            </w:pPr>
          </w:p>
        </w:tc>
        <w:tc>
          <w:tcPr>
            <w:tcW w:w="294" w:type="pct"/>
          </w:tcPr>
          <w:p w14:paraId="33711FD8" w14:textId="77777777" w:rsidR="00E07109" w:rsidRPr="0010789C" w:rsidRDefault="00E07109" w:rsidP="00BE0AA4">
            <w:pPr>
              <w:rPr>
                <w:color w:val="0000FF"/>
                <w:lang w:val="fr-BE"/>
              </w:rPr>
            </w:pPr>
          </w:p>
        </w:tc>
        <w:tc>
          <w:tcPr>
            <w:tcW w:w="441" w:type="pct"/>
          </w:tcPr>
          <w:p w14:paraId="15DF7AB6" w14:textId="77777777" w:rsidR="00E07109" w:rsidRPr="0010789C" w:rsidRDefault="00E07109" w:rsidP="00492F09">
            <w:pPr>
              <w:rPr>
                <w:rFonts w:ascii="Arial" w:hAnsi="Arial" w:cs="Arial"/>
                <w:color w:val="0000FF"/>
                <w:lang w:val="nl-BE" w:eastAsia="nl-BE"/>
              </w:rPr>
            </w:pPr>
          </w:p>
        </w:tc>
        <w:tc>
          <w:tcPr>
            <w:tcW w:w="432" w:type="pct"/>
            <w:gridSpan w:val="2"/>
          </w:tcPr>
          <w:p w14:paraId="39735868" w14:textId="77777777" w:rsidR="00E07109" w:rsidRPr="0010789C" w:rsidRDefault="00E07109" w:rsidP="00BE0AA4">
            <w:pPr>
              <w:rPr>
                <w:rFonts w:ascii="Arial" w:hAnsi="Arial" w:cs="Arial"/>
                <w:color w:val="0000FF"/>
                <w:lang w:val="fr-BE"/>
              </w:rPr>
            </w:pPr>
          </w:p>
        </w:tc>
        <w:tc>
          <w:tcPr>
            <w:tcW w:w="2797" w:type="pct"/>
            <w:gridSpan w:val="2"/>
            <w:vAlign w:val="center"/>
          </w:tcPr>
          <w:p w14:paraId="191361C7" w14:textId="77777777" w:rsidR="00E07109" w:rsidRPr="0010789C" w:rsidRDefault="00E07109" w:rsidP="00E07109">
            <w:pPr>
              <w:rPr>
                <w:rFonts w:ascii="Arial" w:hAnsi="Arial" w:cs="Arial"/>
                <w:color w:val="0000FF"/>
                <w:lang w:val="nl-BE" w:eastAsia="nl-BE"/>
              </w:rPr>
            </w:pPr>
          </w:p>
        </w:tc>
        <w:tc>
          <w:tcPr>
            <w:tcW w:w="152" w:type="pct"/>
            <w:vAlign w:val="bottom"/>
          </w:tcPr>
          <w:p w14:paraId="179ADA86" w14:textId="77777777" w:rsidR="00E07109" w:rsidRPr="0010789C" w:rsidRDefault="00E07109" w:rsidP="00BE0AA4">
            <w:pPr>
              <w:jc w:val="right"/>
              <w:rPr>
                <w:rFonts w:ascii="Arial" w:hAnsi="Arial" w:cs="Arial"/>
                <w:color w:val="0000FF"/>
                <w:lang w:val="nl-BE" w:eastAsia="nl-BE"/>
              </w:rPr>
            </w:pPr>
          </w:p>
        </w:tc>
        <w:tc>
          <w:tcPr>
            <w:tcW w:w="452" w:type="pct"/>
            <w:gridSpan w:val="2"/>
            <w:vAlign w:val="bottom"/>
          </w:tcPr>
          <w:p w14:paraId="2ABE083E" w14:textId="77777777" w:rsidR="00E07109" w:rsidRPr="0010789C" w:rsidRDefault="00E07109" w:rsidP="00E07109">
            <w:pPr>
              <w:jc w:val="right"/>
              <w:rPr>
                <w:rFonts w:ascii="Arial" w:hAnsi="Arial" w:cs="Arial"/>
                <w:color w:val="0000FF"/>
                <w:lang w:val="nl-BE" w:eastAsia="nl-BE"/>
              </w:rPr>
            </w:pPr>
          </w:p>
        </w:tc>
        <w:tc>
          <w:tcPr>
            <w:tcW w:w="60" w:type="pct"/>
            <w:vAlign w:val="bottom"/>
          </w:tcPr>
          <w:p w14:paraId="574F09E4" w14:textId="77777777" w:rsidR="00E07109" w:rsidRPr="0010789C" w:rsidRDefault="00E07109" w:rsidP="00BE0AA4">
            <w:pPr>
              <w:rPr>
                <w:color w:val="0000FF"/>
                <w:lang w:val="fr-BE"/>
              </w:rPr>
            </w:pPr>
          </w:p>
        </w:tc>
        <w:tc>
          <w:tcPr>
            <w:tcW w:w="155" w:type="pct"/>
            <w:vAlign w:val="bottom"/>
          </w:tcPr>
          <w:p w14:paraId="0E3B41BA" w14:textId="77777777" w:rsidR="00E07109" w:rsidRPr="0010789C" w:rsidRDefault="00E07109" w:rsidP="002163F1">
            <w:pPr>
              <w:jc w:val="right"/>
              <w:rPr>
                <w:color w:val="0000FF"/>
                <w:lang w:val="fr-BE"/>
              </w:rPr>
            </w:pPr>
          </w:p>
        </w:tc>
      </w:tr>
      <w:tr w:rsidR="00E07109" w:rsidRPr="0010789C" w14:paraId="3C4397FC" w14:textId="77777777" w:rsidTr="00872E82">
        <w:trPr>
          <w:cantSplit/>
        </w:trPr>
        <w:tc>
          <w:tcPr>
            <w:tcW w:w="218" w:type="pct"/>
          </w:tcPr>
          <w:p w14:paraId="6C31CAB9" w14:textId="77777777" w:rsidR="00E07109" w:rsidRPr="0010789C" w:rsidRDefault="00E07109" w:rsidP="00BE0AA4">
            <w:pPr>
              <w:rPr>
                <w:color w:val="0000FF"/>
                <w:lang w:val="fr-BE"/>
              </w:rPr>
            </w:pPr>
          </w:p>
        </w:tc>
        <w:tc>
          <w:tcPr>
            <w:tcW w:w="294" w:type="pct"/>
          </w:tcPr>
          <w:p w14:paraId="4D3B0E72" w14:textId="77777777" w:rsidR="00E07109" w:rsidRPr="0010789C" w:rsidRDefault="00E07109" w:rsidP="00BE0AA4">
            <w:pPr>
              <w:rPr>
                <w:color w:val="0000FF"/>
                <w:lang w:val="fr-BE"/>
              </w:rPr>
            </w:pPr>
          </w:p>
        </w:tc>
        <w:tc>
          <w:tcPr>
            <w:tcW w:w="441" w:type="pct"/>
          </w:tcPr>
          <w:p w14:paraId="6DA61356" w14:textId="77777777" w:rsidR="00E07109" w:rsidRPr="0010789C" w:rsidRDefault="003125FC" w:rsidP="00492F09">
            <w:pPr>
              <w:rPr>
                <w:rFonts w:ascii="Arial" w:hAnsi="Arial" w:cs="Arial"/>
                <w:color w:val="0000FF"/>
                <w:lang w:val="nl-BE" w:eastAsia="nl-BE"/>
              </w:rPr>
            </w:pPr>
            <w:r w:rsidRPr="0010789C">
              <w:rPr>
                <w:rFonts w:ascii="Arial" w:hAnsi="Arial" w:cs="Arial"/>
                <w:color w:val="0000FF"/>
                <w:lang w:val="nl-BE" w:eastAsia="nl-BE"/>
              </w:rPr>
              <w:t>641410</w:t>
            </w:r>
          </w:p>
        </w:tc>
        <w:tc>
          <w:tcPr>
            <w:tcW w:w="432" w:type="pct"/>
            <w:gridSpan w:val="2"/>
          </w:tcPr>
          <w:p w14:paraId="1740C7FA" w14:textId="77777777" w:rsidR="00E07109" w:rsidRPr="0010789C" w:rsidRDefault="003125FC" w:rsidP="00BE0AA4">
            <w:pPr>
              <w:rPr>
                <w:rFonts w:ascii="Arial" w:hAnsi="Arial" w:cs="Arial"/>
                <w:color w:val="0000FF"/>
                <w:lang w:val="fr-BE"/>
              </w:rPr>
            </w:pPr>
            <w:r w:rsidRPr="0010789C">
              <w:rPr>
                <w:rFonts w:ascii="Arial" w:hAnsi="Arial" w:cs="Arial"/>
                <w:color w:val="0000FF"/>
                <w:lang w:val="fr-BE"/>
              </w:rPr>
              <w:t>641421</w:t>
            </w:r>
          </w:p>
        </w:tc>
        <w:tc>
          <w:tcPr>
            <w:tcW w:w="2797" w:type="pct"/>
            <w:gridSpan w:val="2"/>
            <w:vAlign w:val="center"/>
          </w:tcPr>
          <w:p w14:paraId="2B446D81" w14:textId="77777777" w:rsidR="00E07109" w:rsidRPr="0010789C" w:rsidRDefault="00E07109" w:rsidP="005973E7">
            <w:pPr>
              <w:jc w:val="both"/>
              <w:rPr>
                <w:rFonts w:ascii="Arial" w:hAnsi="Arial" w:cs="Arial"/>
                <w:color w:val="0000FF"/>
                <w:lang w:val="fr-BE" w:eastAsia="nl-BE"/>
              </w:rPr>
            </w:pPr>
            <w:r w:rsidRPr="0010789C">
              <w:rPr>
                <w:rFonts w:ascii="Arial" w:hAnsi="Arial" w:cs="Arial"/>
                <w:color w:val="0000FF"/>
                <w:lang w:val="fr-BE" w:eastAsia="nl-BE"/>
              </w:rPr>
              <w:t xml:space="preserve">masque partiel - plastique avec face intérieure en silicone </w:t>
            </w:r>
          </w:p>
        </w:tc>
        <w:tc>
          <w:tcPr>
            <w:tcW w:w="152" w:type="pct"/>
            <w:vAlign w:val="bottom"/>
          </w:tcPr>
          <w:p w14:paraId="7B29C3BA" w14:textId="77777777" w:rsidR="00E07109" w:rsidRPr="0010789C" w:rsidRDefault="00E07109" w:rsidP="00BE0AA4">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0C46BCEC" w14:textId="77777777" w:rsidR="00E07109" w:rsidRPr="0010789C" w:rsidRDefault="00E07109" w:rsidP="00E07109">
            <w:pPr>
              <w:jc w:val="right"/>
              <w:rPr>
                <w:rFonts w:ascii="Arial" w:hAnsi="Arial" w:cs="Arial"/>
                <w:color w:val="0000FF"/>
                <w:lang w:val="nl-BE" w:eastAsia="nl-BE"/>
              </w:rPr>
            </w:pPr>
            <w:r w:rsidRPr="0010789C">
              <w:rPr>
                <w:rFonts w:ascii="Arial" w:hAnsi="Arial" w:cs="Arial"/>
                <w:color w:val="0000FF"/>
                <w:lang w:val="nl-BE" w:eastAsia="nl-BE"/>
              </w:rPr>
              <w:t>1279,11</w:t>
            </w:r>
          </w:p>
        </w:tc>
        <w:tc>
          <w:tcPr>
            <w:tcW w:w="60" w:type="pct"/>
            <w:vAlign w:val="bottom"/>
          </w:tcPr>
          <w:p w14:paraId="10CA5113" w14:textId="77777777" w:rsidR="00E07109" w:rsidRPr="0010789C" w:rsidRDefault="00E07109" w:rsidP="00BE0AA4">
            <w:pPr>
              <w:rPr>
                <w:color w:val="0000FF"/>
                <w:lang w:val="fr-BE"/>
              </w:rPr>
            </w:pPr>
          </w:p>
        </w:tc>
        <w:tc>
          <w:tcPr>
            <w:tcW w:w="155" w:type="pct"/>
            <w:vAlign w:val="bottom"/>
          </w:tcPr>
          <w:p w14:paraId="3C95073E" w14:textId="77777777" w:rsidR="00E07109" w:rsidRPr="0010789C" w:rsidRDefault="00E07109" w:rsidP="002163F1">
            <w:pPr>
              <w:jc w:val="right"/>
              <w:rPr>
                <w:color w:val="0000FF"/>
                <w:lang w:val="fr-BE"/>
              </w:rPr>
            </w:pPr>
          </w:p>
        </w:tc>
      </w:tr>
      <w:tr w:rsidR="00E07109" w:rsidRPr="0010789C" w14:paraId="2ACB5558" w14:textId="77777777" w:rsidTr="00872E82">
        <w:trPr>
          <w:cantSplit/>
        </w:trPr>
        <w:tc>
          <w:tcPr>
            <w:tcW w:w="218" w:type="pct"/>
          </w:tcPr>
          <w:p w14:paraId="082A7CCF" w14:textId="77777777" w:rsidR="00E07109" w:rsidRPr="0010789C" w:rsidRDefault="00E07109" w:rsidP="00BE0AA4">
            <w:pPr>
              <w:rPr>
                <w:color w:val="0000FF"/>
                <w:lang w:val="fr-BE"/>
              </w:rPr>
            </w:pPr>
          </w:p>
        </w:tc>
        <w:tc>
          <w:tcPr>
            <w:tcW w:w="294" w:type="pct"/>
          </w:tcPr>
          <w:p w14:paraId="6102D801" w14:textId="77777777" w:rsidR="00E07109" w:rsidRPr="0010789C" w:rsidRDefault="00E07109" w:rsidP="00BE0AA4">
            <w:pPr>
              <w:rPr>
                <w:color w:val="0000FF"/>
                <w:lang w:val="fr-BE"/>
              </w:rPr>
            </w:pPr>
          </w:p>
        </w:tc>
        <w:tc>
          <w:tcPr>
            <w:tcW w:w="441" w:type="pct"/>
          </w:tcPr>
          <w:p w14:paraId="45259127" w14:textId="77777777" w:rsidR="00E07109" w:rsidRPr="0010789C" w:rsidRDefault="00E07109" w:rsidP="00492F09">
            <w:pPr>
              <w:rPr>
                <w:rFonts w:ascii="Arial" w:hAnsi="Arial" w:cs="Arial"/>
                <w:color w:val="0000FF"/>
                <w:lang w:val="nl-BE" w:eastAsia="nl-BE"/>
              </w:rPr>
            </w:pPr>
          </w:p>
        </w:tc>
        <w:tc>
          <w:tcPr>
            <w:tcW w:w="432" w:type="pct"/>
            <w:gridSpan w:val="2"/>
          </w:tcPr>
          <w:p w14:paraId="4D3E697F" w14:textId="77777777" w:rsidR="00E07109" w:rsidRPr="0010789C" w:rsidRDefault="00E07109" w:rsidP="00BE0AA4">
            <w:pPr>
              <w:rPr>
                <w:rFonts w:ascii="Arial" w:hAnsi="Arial" w:cs="Arial"/>
                <w:color w:val="0000FF"/>
                <w:lang w:val="fr-BE"/>
              </w:rPr>
            </w:pPr>
          </w:p>
        </w:tc>
        <w:tc>
          <w:tcPr>
            <w:tcW w:w="2797" w:type="pct"/>
            <w:gridSpan w:val="2"/>
            <w:vAlign w:val="center"/>
          </w:tcPr>
          <w:p w14:paraId="6E620F4A" w14:textId="77777777" w:rsidR="00E07109" w:rsidRPr="0010789C" w:rsidRDefault="00E07109" w:rsidP="005973E7">
            <w:pPr>
              <w:jc w:val="both"/>
              <w:rPr>
                <w:rFonts w:ascii="Arial" w:hAnsi="Arial" w:cs="Arial"/>
                <w:color w:val="0000FF"/>
                <w:lang w:val="fr-BE" w:eastAsia="nl-BE"/>
              </w:rPr>
            </w:pPr>
          </w:p>
        </w:tc>
        <w:tc>
          <w:tcPr>
            <w:tcW w:w="152" w:type="pct"/>
            <w:vAlign w:val="bottom"/>
          </w:tcPr>
          <w:p w14:paraId="42F18823" w14:textId="77777777" w:rsidR="00E07109" w:rsidRPr="0010789C" w:rsidRDefault="00E07109" w:rsidP="00BE0AA4">
            <w:pPr>
              <w:jc w:val="right"/>
              <w:rPr>
                <w:rFonts w:ascii="Arial" w:hAnsi="Arial" w:cs="Arial"/>
                <w:color w:val="0000FF"/>
                <w:lang w:val="nl-BE" w:eastAsia="nl-BE"/>
              </w:rPr>
            </w:pPr>
          </w:p>
        </w:tc>
        <w:tc>
          <w:tcPr>
            <w:tcW w:w="452" w:type="pct"/>
            <w:gridSpan w:val="2"/>
            <w:vAlign w:val="bottom"/>
          </w:tcPr>
          <w:p w14:paraId="4700831A" w14:textId="77777777" w:rsidR="00E07109" w:rsidRPr="0010789C" w:rsidRDefault="00E07109" w:rsidP="00E07109">
            <w:pPr>
              <w:jc w:val="right"/>
              <w:rPr>
                <w:rFonts w:ascii="Arial" w:hAnsi="Arial" w:cs="Arial"/>
                <w:color w:val="0000FF"/>
                <w:lang w:val="nl-BE" w:eastAsia="nl-BE"/>
              </w:rPr>
            </w:pPr>
          </w:p>
        </w:tc>
        <w:tc>
          <w:tcPr>
            <w:tcW w:w="60" w:type="pct"/>
            <w:vAlign w:val="bottom"/>
          </w:tcPr>
          <w:p w14:paraId="79B254DC" w14:textId="77777777" w:rsidR="00E07109" w:rsidRPr="0010789C" w:rsidRDefault="00E07109" w:rsidP="00BE0AA4">
            <w:pPr>
              <w:rPr>
                <w:color w:val="0000FF"/>
                <w:lang w:val="fr-BE"/>
              </w:rPr>
            </w:pPr>
          </w:p>
        </w:tc>
        <w:tc>
          <w:tcPr>
            <w:tcW w:w="155" w:type="pct"/>
            <w:vAlign w:val="bottom"/>
          </w:tcPr>
          <w:p w14:paraId="496E62A6" w14:textId="77777777" w:rsidR="00E07109" w:rsidRPr="0010789C" w:rsidRDefault="00E07109" w:rsidP="002163F1">
            <w:pPr>
              <w:jc w:val="right"/>
              <w:rPr>
                <w:color w:val="0000FF"/>
                <w:lang w:val="fr-BE"/>
              </w:rPr>
            </w:pPr>
          </w:p>
        </w:tc>
      </w:tr>
      <w:tr w:rsidR="00E07109" w:rsidRPr="0010789C" w14:paraId="47157D1C" w14:textId="77777777" w:rsidTr="00872E82">
        <w:trPr>
          <w:cantSplit/>
        </w:trPr>
        <w:tc>
          <w:tcPr>
            <w:tcW w:w="218" w:type="pct"/>
          </w:tcPr>
          <w:p w14:paraId="5595DF0B" w14:textId="77777777" w:rsidR="00E07109" w:rsidRPr="0010789C" w:rsidRDefault="00E07109" w:rsidP="00BE0AA4">
            <w:pPr>
              <w:rPr>
                <w:color w:val="0000FF"/>
                <w:lang w:val="fr-BE"/>
              </w:rPr>
            </w:pPr>
          </w:p>
        </w:tc>
        <w:tc>
          <w:tcPr>
            <w:tcW w:w="294" w:type="pct"/>
          </w:tcPr>
          <w:p w14:paraId="719A8D2C" w14:textId="77777777" w:rsidR="00E07109" w:rsidRPr="0010789C" w:rsidRDefault="00E07109" w:rsidP="00BE0AA4">
            <w:pPr>
              <w:rPr>
                <w:color w:val="0000FF"/>
                <w:lang w:val="fr-BE"/>
              </w:rPr>
            </w:pPr>
          </w:p>
        </w:tc>
        <w:tc>
          <w:tcPr>
            <w:tcW w:w="441" w:type="pct"/>
          </w:tcPr>
          <w:p w14:paraId="5126CB91" w14:textId="77777777" w:rsidR="00E07109" w:rsidRPr="0010789C" w:rsidRDefault="003125FC" w:rsidP="00492F09">
            <w:pPr>
              <w:rPr>
                <w:rFonts w:ascii="Arial" w:hAnsi="Arial" w:cs="Arial"/>
                <w:color w:val="0000FF"/>
                <w:lang w:val="nl-BE" w:eastAsia="nl-BE"/>
              </w:rPr>
            </w:pPr>
            <w:r w:rsidRPr="0010789C">
              <w:rPr>
                <w:rFonts w:ascii="Arial" w:hAnsi="Arial" w:cs="Arial"/>
                <w:color w:val="0000FF"/>
                <w:lang w:val="nl-BE" w:eastAsia="nl-BE"/>
              </w:rPr>
              <w:t>641432</w:t>
            </w:r>
          </w:p>
        </w:tc>
        <w:tc>
          <w:tcPr>
            <w:tcW w:w="432" w:type="pct"/>
            <w:gridSpan w:val="2"/>
          </w:tcPr>
          <w:p w14:paraId="585C59CF" w14:textId="77777777" w:rsidR="00E07109" w:rsidRPr="0010789C" w:rsidRDefault="003125FC" w:rsidP="00BE0AA4">
            <w:pPr>
              <w:rPr>
                <w:rFonts w:ascii="Arial" w:hAnsi="Arial" w:cs="Arial"/>
                <w:color w:val="0000FF"/>
                <w:lang w:val="fr-BE"/>
              </w:rPr>
            </w:pPr>
            <w:r w:rsidRPr="0010789C">
              <w:rPr>
                <w:rFonts w:ascii="Arial" w:hAnsi="Arial" w:cs="Arial"/>
                <w:color w:val="0000FF"/>
                <w:lang w:val="fr-BE"/>
              </w:rPr>
              <w:t>641443</w:t>
            </w:r>
          </w:p>
        </w:tc>
        <w:tc>
          <w:tcPr>
            <w:tcW w:w="2797" w:type="pct"/>
            <w:gridSpan w:val="2"/>
            <w:vAlign w:val="center"/>
          </w:tcPr>
          <w:p w14:paraId="69EE35C2" w14:textId="77777777" w:rsidR="00E07109" w:rsidRPr="0010789C" w:rsidRDefault="00E07109" w:rsidP="005973E7">
            <w:pPr>
              <w:jc w:val="both"/>
              <w:rPr>
                <w:rFonts w:ascii="Arial" w:hAnsi="Arial" w:cs="Arial"/>
                <w:color w:val="0000FF"/>
                <w:lang w:val="fr-BE" w:eastAsia="nl-BE"/>
              </w:rPr>
            </w:pPr>
            <w:r w:rsidRPr="0010789C">
              <w:rPr>
                <w:rFonts w:ascii="Arial" w:hAnsi="Arial" w:cs="Arial"/>
                <w:color w:val="0000FF"/>
                <w:lang w:val="fr-BE" w:eastAsia="nl-BE"/>
              </w:rPr>
              <w:t xml:space="preserve">masque partiel - avec pelote de compression gonflable en silicone </w:t>
            </w:r>
          </w:p>
        </w:tc>
        <w:tc>
          <w:tcPr>
            <w:tcW w:w="152" w:type="pct"/>
            <w:vAlign w:val="bottom"/>
          </w:tcPr>
          <w:p w14:paraId="72915254" w14:textId="77777777" w:rsidR="00E07109" w:rsidRPr="0010789C" w:rsidRDefault="00E07109" w:rsidP="00BE0AA4">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4C104E36" w14:textId="77777777" w:rsidR="00E07109" w:rsidRPr="0010789C" w:rsidRDefault="00E07109" w:rsidP="00E07109">
            <w:pPr>
              <w:jc w:val="right"/>
              <w:rPr>
                <w:rFonts w:ascii="Arial" w:hAnsi="Arial" w:cs="Arial"/>
                <w:color w:val="0000FF"/>
                <w:lang w:val="nl-BE" w:eastAsia="nl-BE"/>
              </w:rPr>
            </w:pPr>
            <w:r w:rsidRPr="0010789C">
              <w:rPr>
                <w:rFonts w:ascii="Arial" w:hAnsi="Arial" w:cs="Arial"/>
                <w:color w:val="0000FF"/>
                <w:lang w:val="nl-BE" w:eastAsia="nl-BE"/>
              </w:rPr>
              <w:t>1342,85</w:t>
            </w:r>
          </w:p>
        </w:tc>
        <w:tc>
          <w:tcPr>
            <w:tcW w:w="60" w:type="pct"/>
            <w:vAlign w:val="bottom"/>
          </w:tcPr>
          <w:p w14:paraId="28954476" w14:textId="77777777" w:rsidR="00E07109" w:rsidRPr="0010789C" w:rsidRDefault="00E07109" w:rsidP="00BE0AA4">
            <w:pPr>
              <w:rPr>
                <w:color w:val="0000FF"/>
                <w:lang w:val="fr-BE"/>
              </w:rPr>
            </w:pPr>
          </w:p>
        </w:tc>
        <w:tc>
          <w:tcPr>
            <w:tcW w:w="155" w:type="pct"/>
            <w:vAlign w:val="bottom"/>
          </w:tcPr>
          <w:p w14:paraId="01702A5A" w14:textId="77777777" w:rsidR="00E07109" w:rsidRPr="0010789C" w:rsidRDefault="00E07109" w:rsidP="002163F1">
            <w:pPr>
              <w:jc w:val="right"/>
              <w:rPr>
                <w:color w:val="0000FF"/>
                <w:lang w:val="fr-BE"/>
              </w:rPr>
            </w:pPr>
          </w:p>
        </w:tc>
      </w:tr>
      <w:tr w:rsidR="00E07109" w:rsidRPr="0010789C" w14:paraId="12AA3B6D" w14:textId="77777777" w:rsidTr="00872E82">
        <w:trPr>
          <w:cantSplit/>
        </w:trPr>
        <w:tc>
          <w:tcPr>
            <w:tcW w:w="218" w:type="pct"/>
          </w:tcPr>
          <w:p w14:paraId="1E6D80C7" w14:textId="77777777" w:rsidR="00E07109" w:rsidRPr="0010789C" w:rsidRDefault="00E07109" w:rsidP="00BE0AA4">
            <w:pPr>
              <w:rPr>
                <w:color w:val="0000FF"/>
                <w:lang w:val="fr-BE"/>
              </w:rPr>
            </w:pPr>
          </w:p>
        </w:tc>
        <w:tc>
          <w:tcPr>
            <w:tcW w:w="294" w:type="pct"/>
          </w:tcPr>
          <w:p w14:paraId="69F21CEB" w14:textId="77777777" w:rsidR="00E07109" w:rsidRPr="0010789C" w:rsidRDefault="00E07109" w:rsidP="00BE0AA4">
            <w:pPr>
              <w:rPr>
                <w:color w:val="0000FF"/>
                <w:lang w:val="fr-BE"/>
              </w:rPr>
            </w:pPr>
          </w:p>
        </w:tc>
        <w:tc>
          <w:tcPr>
            <w:tcW w:w="441" w:type="pct"/>
          </w:tcPr>
          <w:p w14:paraId="084C6048" w14:textId="77777777" w:rsidR="00E07109" w:rsidRPr="0010789C" w:rsidRDefault="00E07109" w:rsidP="00492F09">
            <w:pPr>
              <w:rPr>
                <w:rFonts w:ascii="Arial" w:hAnsi="Arial" w:cs="Arial"/>
                <w:color w:val="0000FF"/>
                <w:lang w:val="nl-BE" w:eastAsia="nl-BE"/>
              </w:rPr>
            </w:pPr>
          </w:p>
        </w:tc>
        <w:tc>
          <w:tcPr>
            <w:tcW w:w="432" w:type="pct"/>
            <w:gridSpan w:val="2"/>
          </w:tcPr>
          <w:p w14:paraId="751655C3" w14:textId="77777777" w:rsidR="00E07109" w:rsidRPr="0010789C" w:rsidRDefault="00E07109" w:rsidP="00BE0AA4">
            <w:pPr>
              <w:rPr>
                <w:rFonts w:ascii="Arial" w:hAnsi="Arial" w:cs="Arial"/>
                <w:color w:val="0000FF"/>
                <w:lang w:val="fr-BE"/>
              </w:rPr>
            </w:pPr>
          </w:p>
        </w:tc>
        <w:tc>
          <w:tcPr>
            <w:tcW w:w="2797" w:type="pct"/>
            <w:gridSpan w:val="2"/>
            <w:vAlign w:val="center"/>
          </w:tcPr>
          <w:p w14:paraId="74E50F1A" w14:textId="77777777" w:rsidR="00E07109" w:rsidRPr="0010789C" w:rsidRDefault="00E07109" w:rsidP="00E07109">
            <w:pPr>
              <w:rPr>
                <w:rFonts w:ascii="Arial" w:hAnsi="Arial" w:cs="Arial"/>
                <w:color w:val="0000FF"/>
                <w:lang w:val="fr-BE" w:eastAsia="nl-BE"/>
              </w:rPr>
            </w:pPr>
          </w:p>
        </w:tc>
        <w:tc>
          <w:tcPr>
            <w:tcW w:w="152" w:type="pct"/>
            <w:vAlign w:val="bottom"/>
          </w:tcPr>
          <w:p w14:paraId="12813CA1" w14:textId="77777777" w:rsidR="00E07109" w:rsidRPr="0010789C" w:rsidRDefault="00E07109" w:rsidP="00BE0AA4">
            <w:pPr>
              <w:jc w:val="right"/>
              <w:rPr>
                <w:rFonts w:ascii="Arial" w:hAnsi="Arial" w:cs="Arial"/>
                <w:color w:val="0000FF"/>
                <w:lang w:val="nl-BE" w:eastAsia="nl-BE"/>
              </w:rPr>
            </w:pPr>
          </w:p>
        </w:tc>
        <w:tc>
          <w:tcPr>
            <w:tcW w:w="452" w:type="pct"/>
            <w:gridSpan w:val="2"/>
            <w:vAlign w:val="bottom"/>
          </w:tcPr>
          <w:p w14:paraId="02FF9A6C" w14:textId="77777777" w:rsidR="00E07109" w:rsidRPr="0010789C" w:rsidRDefault="00E07109" w:rsidP="00E07109">
            <w:pPr>
              <w:jc w:val="right"/>
              <w:rPr>
                <w:rFonts w:ascii="Arial" w:hAnsi="Arial" w:cs="Arial"/>
                <w:color w:val="0000FF"/>
                <w:lang w:val="nl-BE" w:eastAsia="nl-BE"/>
              </w:rPr>
            </w:pPr>
          </w:p>
        </w:tc>
        <w:tc>
          <w:tcPr>
            <w:tcW w:w="60" w:type="pct"/>
            <w:vAlign w:val="bottom"/>
          </w:tcPr>
          <w:p w14:paraId="22D3E1F9" w14:textId="77777777" w:rsidR="00E07109" w:rsidRPr="0010789C" w:rsidRDefault="00E07109" w:rsidP="00BE0AA4">
            <w:pPr>
              <w:rPr>
                <w:color w:val="0000FF"/>
                <w:lang w:val="fr-BE"/>
              </w:rPr>
            </w:pPr>
          </w:p>
        </w:tc>
        <w:tc>
          <w:tcPr>
            <w:tcW w:w="155" w:type="pct"/>
            <w:vAlign w:val="bottom"/>
          </w:tcPr>
          <w:p w14:paraId="3590E4E7" w14:textId="77777777" w:rsidR="00E07109" w:rsidRPr="0010789C" w:rsidRDefault="00E07109" w:rsidP="002163F1">
            <w:pPr>
              <w:jc w:val="right"/>
              <w:rPr>
                <w:color w:val="0000FF"/>
                <w:lang w:val="fr-BE"/>
              </w:rPr>
            </w:pPr>
          </w:p>
        </w:tc>
      </w:tr>
      <w:tr w:rsidR="00E07109" w:rsidRPr="0010789C" w14:paraId="3C69E238" w14:textId="77777777" w:rsidTr="00872E82">
        <w:trPr>
          <w:cantSplit/>
        </w:trPr>
        <w:tc>
          <w:tcPr>
            <w:tcW w:w="218" w:type="pct"/>
          </w:tcPr>
          <w:p w14:paraId="27B67F58" w14:textId="77777777" w:rsidR="00E07109" w:rsidRPr="0010789C" w:rsidRDefault="00E07109" w:rsidP="00BE0AA4">
            <w:pPr>
              <w:rPr>
                <w:color w:val="0000FF"/>
                <w:lang w:val="fr-BE"/>
              </w:rPr>
            </w:pPr>
          </w:p>
        </w:tc>
        <w:tc>
          <w:tcPr>
            <w:tcW w:w="294" w:type="pct"/>
          </w:tcPr>
          <w:p w14:paraId="1F401608" w14:textId="77777777" w:rsidR="00E07109" w:rsidRPr="0010789C" w:rsidRDefault="00E07109" w:rsidP="00BE0AA4">
            <w:pPr>
              <w:rPr>
                <w:color w:val="0000FF"/>
                <w:lang w:val="fr-BE"/>
              </w:rPr>
            </w:pPr>
          </w:p>
        </w:tc>
        <w:tc>
          <w:tcPr>
            <w:tcW w:w="441" w:type="pct"/>
          </w:tcPr>
          <w:p w14:paraId="7899FA2F" w14:textId="77777777" w:rsidR="00E07109" w:rsidRPr="0010789C" w:rsidRDefault="003125FC" w:rsidP="00492F09">
            <w:pPr>
              <w:rPr>
                <w:rFonts w:ascii="Arial" w:hAnsi="Arial" w:cs="Arial"/>
                <w:color w:val="0000FF"/>
                <w:lang w:val="nl-BE" w:eastAsia="nl-BE"/>
              </w:rPr>
            </w:pPr>
            <w:r w:rsidRPr="0010789C">
              <w:rPr>
                <w:rFonts w:ascii="Arial" w:hAnsi="Arial" w:cs="Arial"/>
                <w:color w:val="0000FF"/>
                <w:lang w:val="nl-BE" w:eastAsia="nl-BE"/>
              </w:rPr>
              <w:t>644954</w:t>
            </w:r>
          </w:p>
        </w:tc>
        <w:tc>
          <w:tcPr>
            <w:tcW w:w="432" w:type="pct"/>
            <w:gridSpan w:val="2"/>
          </w:tcPr>
          <w:p w14:paraId="461FCFA4" w14:textId="77777777" w:rsidR="00E07109" w:rsidRPr="0010789C" w:rsidRDefault="003125FC" w:rsidP="00BE0AA4">
            <w:pPr>
              <w:rPr>
                <w:rFonts w:ascii="Arial" w:hAnsi="Arial" w:cs="Arial"/>
                <w:color w:val="0000FF"/>
                <w:lang w:val="fr-BE"/>
              </w:rPr>
            </w:pPr>
            <w:r w:rsidRPr="0010789C">
              <w:rPr>
                <w:rFonts w:ascii="Arial" w:hAnsi="Arial" w:cs="Arial"/>
                <w:color w:val="0000FF"/>
                <w:lang w:val="fr-BE"/>
              </w:rPr>
              <w:t>644965</w:t>
            </w:r>
          </w:p>
        </w:tc>
        <w:tc>
          <w:tcPr>
            <w:tcW w:w="2797" w:type="pct"/>
            <w:gridSpan w:val="2"/>
            <w:vAlign w:val="center"/>
          </w:tcPr>
          <w:p w14:paraId="4D6D9614" w14:textId="77777777" w:rsidR="00E07109" w:rsidRPr="0010789C" w:rsidRDefault="00E07109" w:rsidP="00E07109">
            <w:pPr>
              <w:rPr>
                <w:rFonts w:ascii="Arial" w:hAnsi="Arial" w:cs="Arial"/>
                <w:color w:val="0000FF"/>
                <w:lang w:val="nl-BE" w:eastAsia="nl-BE"/>
              </w:rPr>
            </w:pPr>
            <w:r w:rsidRPr="0010789C">
              <w:rPr>
                <w:rFonts w:ascii="Arial" w:hAnsi="Arial" w:cs="Arial"/>
                <w:color w:val="0000FF"/>
                <w:lang w:val="nl-BE" w:eastAsia="nl-BE"/>
              </w:rPr>
              <w:t xml:space="preserve">écarteur buccal </w:t>
            </w:r>
          </w:p>
        </w:tc>
        <w:tc>
          <w:tcPr>
            <w:tcW w:w="152" w:type="pct"/>
            <w:vAlign w:val="bottom"/>
          </w:tcPr>
          <w:p w14:paraId="00234C65" w14:textId="77777777" w:rsidR="00E07109" w:rsidRPr="0010789C" w:rsidRDefault="00E07109" w:rsidP="00BE0AA4">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65366AF9" w14:textId="77777777" w:rsidR="00E07109" w:rsidRPr="0010789C" w:rsidRDefault="00E07109" w:rsidP="00E07109">
            <w:pPr>
              <w:jc w:val="right"/>
              <w:rPr>
                <w:rFonts w:ascii="Arial" w:hAnsi="Arial" w:cs="Arial"/>
                <w:color w:val="0000FF"/>
                <w:lang w:val="nl-BE" w:eastAsia="nl-BE"/>
              </w:rPr>
            </w:pPr>
            <w:r w:rsidRPr="0010789C">
              <w:rPr>
                <w:rFonts w:ascii="Arial" w:hAnsi="Arial" w:cs="Arial"/>
                <w:color w:val="0000FF"/>
                <w:lang w:val="nl-BE" w:eastAsia="nl-BE"/>
              </w:rPr>
              <w:t xml:space="preserve">71,49 </w:t>
            </w:r>
          </w:p>
        </w:tc>
        <w:tc>
          <w:tcPr>
            <w:tcW w:w="60" w:type="pct"/>
            <w:vAlign w:val="bottom"/>
          </w:tcPr>
          <w:p w14:paraId="73B2B9B5" w14:textId="77777777" w:rsidR="00E07109" w:rsidRPr="0010789C" w:rsidRDefault="00E07109" w:rsidP="00BE0AA4">
            <w:pPr>
              <w:rPr>
                <w:color w:val="0000FF"/>
                <w:lang w:val="fr-BE"/>
              </w:rPr>
            </w:pPr>
          </w:p>
        </w:tc>
        <w:tc>
          <w:tcPr>
            <w:tcW w:w="155" w:type="pct"/>
            <w:vAlign w:val="bottom"/>
          </w:tcPr>
          <w:p w14:paraId="2A8B4885" w14:textId="77777777" w:rsidR="00E07109" w:rsidRPr="0010789C" w:rsidRDefault="00E07109" w:rsidP="002163F1">
            <w:pPr>
              <w:jc w:val="right"/>
              <w:rPr>
                <w:color w:val="0000FF"/>
                <w:lang w:val="fr-BE"/>
              </w:rPr>
            </w:pPr>
          </w:p>
        </w:tc>
      </w:tr>
      <w:tr w:rsidR="00DD3D70" w:rsidRPr="0010789C" w14:paraId="6780F80B" w14:textId="77777777" w:rsidTr="00872E82">
        <w:trPr>
          <w:cantSplit/>
        </w:trPr>
        <w:tc>
          <w:tcPr>
            <w:tcW w:w="218" w:type="pct"/>
          </w:tcPr>
          <w:p w14:paraId="45185842" w14:textId="77777777" w:rsidR="00DD3D70" w:rsidRPr="0010789C" w:rsidRDefault="00DD3D70" w:rsidP="00596A12">
            <w:pPr>
              <w:rPr>
                <w:color w:val="0000FF"/>
                <w:lang w:val="fr-BE"/>
              </w:rPr>
            </w:pPr>
          </w:p>
        </w:tc>
        <w:tc>
          <w:tcPr>
            <w:tcW w:w="294" w:type="pct"/>
          </w:tcPr>
          <w:p w14:paraId="51FEB49E" w14:textId="77777777" w:rsidR="00DD3D70" w:rsidRPr="0010789C" w:rsidRDefault="00DD3D70" w:rsidP="00BE0AA4">
            <w:pPr>
              <w:rPr>
                <w:color w:val="0000FF"/>
                <w:lang w:val="fr-BE"/>
              </w:rPr>
            </w:pPr>
          </w:p>
        </w:tc>
        <w:tc>
          <w:tcPr>
            <w:tcW w:w="441" w:type="pct"/>
          </w:tcPr>
          <w:p w14:paraId="3363E6AB" w14:textId="77777777" w:rsidR="00DD3D70" w:rsidRPr="0010789C" w:rsidRDefault="00DD3D70" w:rsidP="00492F09">
            <w:pPr>
              <w:rPr>
                <w:rFonts w:ascii="Arial" w:hAnsi="Arial" w:cs="Arial"/>
                <w:color w:val="0000FF"/>
                <w:lang w:val="nl-BE" w:eastAsia="nl-BE"/>
              </w:rPr>
            </w:pPr>
          </w:p>
        </w:tc>
        <w:tc>
          <w:tcPr>
            <w:tcW w:w="432" w:type="pct"/>
            <w:gridSpan w:val="2"/>
          </w:tcPr>
          <w:p w14:paraId="1A94FCB9" w14:textId="77777777" w:rsidR="00DD3D70" w:rsidRPr="0010789C" w:rsidRDefault="00DD3D70" w:rsidP="00BE0AA4">
            <w:pPr>
              <w:rPr>
                <w:rFonts w:ascii="Arial" w:hAnsi="Arial" w:cs="Arial"/>
                <w:color w:val="0000FF"/>
                <w:lang w:val="fr-BE"/>
              </w:rPr>
            </w:pPr>
          </w:p>
        </w:tc>
        <w:tc>
          <w:tcPr>
            <w:tcW w:w="2797" w:type="pct"/>
            <w:gridSpan w:val="2"/>
          </w:tcPr>
          <w:p w14:paraId="60B00D70" w14:textId="77777777" w:rsidR="00DD3D70" w:rsidRPr="0010789C" w:rsidRDefault="00DD3D70" w:rsidP="00596A12">
            <w:pPr>
              <w:rPr>
                <w:rFonts w:ascii="Arial" w:hAnsi="Arial" w:cs="Arial"/>
                <w:color w:val="0000FF"/>
                <w:lang w:val="nl-BE" w:eastAsia="nl-BE"/>
              </w:rPr>
            </w:pPr>
          </w:p>
        </w:tc>
        <w:tc>
          <w:tcPr>
            <w:tcW w:w="152" w:type="pct"/>
            <w:vAlign w:val="bottom"/>
          </w:tcPr>
          <w:p w14:paraId="5D005F6C" w14:textId="77777777" w:rsidR="00DD3D70" w:rsidRPr="0010789C" w:rsidRDefault="00DD3D70" w:rsidP="00BE0AA4">
            <w:pPr>
              <w:jc w:val="right"/>
              <w:rPr>
                <w:rFonts w:ascii="Arial" w:hAnsi="Arial" w:cs="Arial"/>
                <w:color w:val="0000FF"/>
                <w:lang w:val="nl-BE" w:eastAsia="nl-BE"/>
              </w:rPr>
            </w:pPr>
          </w:p>
        </w:tc>
        <w:tc>
          <w:tcPr>
            <w:tcW w:w="452" w:type="pct"/>
            <w:gridSpan w:val="2"/>
            <w:vAlign w:val="bottom"/>
          </w:tcPr>
          <w:p w14:paraId="725994FD" w14:textId="77777777" w:rsidR="00DD3D70" w:rsidRPr="0010789C" w:rsidRDefault="00DD3D70" w:rsidP="00E07109">
            <w:pPr>
              <w:jc w:val="right"/>
              <w:rPr>
                <w:rFonts w:ascii="Arial" w:hAnsi="Arial" w:cs="Arial"/>
                <w:color w:val="0000FF"/>
                <w:lang w:val="nl-BE" w:eastAsia="nl-BE"/>
              </w:rPr>
            </w:pPr>
          </w:p>
        </w:tc>
        <w:tc>
          <w:tcPr>
            <w:tcW w:w="60" w:type="pct"/>
            <w:vAlign w:val="bottom"/>
          </w:tcPr>
          <w:p w14:paraId="71B5972F" w14:textId="77777777" w:rsidR="00DD3D70" w:rsidRPr="0010789C" w:rsidRDefault="00DD3D70" w:rsidP="00BE0AA4">
            <w:pPr>
              <w:rPr>
                <w:color w:val="0000FF"/>
                <w:lang w:val="fr-BE"/>
              </w:rPr>
            </w:pPr>
          </w:p>
        </w:tc>
        <w:tc>
          <w:tcPr>
            <w:tcW w:w="155" w:type="pct"/>
            <w:vAlign w:val="bottom"/>
          </w:tcPr>
          <w:p w14:paraId="5E75C7DB" w14:textId="77777777" w:rsidR="00DD3D70" w:rsidRPr="0010789C" w:rsidRDefault="00DD3D70" w:rsidP="002163F1">
            <w:pPr>
              <w:jc w:val="right"/>
              <w:rPr>
                <w:color w:val="0000FF"/>
                <w:lang w:val="fr-BE"/>
              </w:rPr>
            </w:pPr>
          </w:p>
        </w:tc>
      </w:tr>
      <w:tr w:rsidR="00E07109" w:rsidRPr="0010789C" w14:paraId="40F78D0D" w14:textId="77777777" w:rsidTr="00872E82">
        <w:trPr>
          <w:cantSplit/>
        </w:trPr>
        <w:tc>
          <w:tcPr>
            <w:tcW w:w="218" w:type="pct"/>
          </w:tcPr>
          <w:p w14:paraId="59B8B5E1" w14:textId="77777777" w:rsidR="00E07109" w:rsidRPr="0010789C" w:rsidRDefault="00E07109" w:rsidP="00BE0AA4">
            <w:pPr>
              <w:rPr>
                <w:color w:val="0000FF"/>
                <w:lang w:val="fr-BE"/>
              </w:rPr>
            </w:pPr>
          </w:p>
        </w:tc>
        <w:tc>
          <w:tcPr>
            <w:tcW w:w="294" w:type="pct"/>
          </w:tcPr>
          <w:p w14:paraId="1E266A8F" w14:textId="77777777" w:rsidR="00E07109" w:rsidRPr="0010789C" w:rsidRDefault="00E07109" w:rsidP="00BE0AA4">
            <w:pPr>
              <w:rPr>
                <w:color w:val="0000FF"/>
                <w:lang w:val="fr-BE"/>
              </w:rPr>
            </w:pPr>
          </w:p>
        </w:tc>
        <w:tc>
          <w:tcPr>
            <w:tcW w:w="441" w:type="pct"/>
          </w:tcPr>
          <w:p w14:paraId="42D2A00E" w14:textId="77777777" w:rsidR="00E07109" w:rsidRPr="0010789C" w:rsidRDefault="00E07109" w:rsidP="00492F09">
            <w:pPr>
              <w:rPr>
                <w:rFonts w:ascii="Arial" w:hAnsi="Arial"/>
                <w:color w:val="0000FF"/>
                <w:lang w:val="fr-BE"/>
              </w:rPr>
            </w:pPr>
          </w:p>
        </w:tc>
        <w:tc>
          <w:tcPr>
            <w:tcW w:w="432" w:type="pct"/>
            <w:gridSpan w:val="2"/>
          </w:tcPr>
          <w:p w14:paraId="25530417" w14:textId="77777777" w:rsidR="00E07109" w:rsidRPr="0010789C" w:rsidRDefault="00E07109" w:rsidP="00BE0AA4">
            <w:pPr>
              <w:rPr>
                <w:rFonts w:ascii="Arial" w:hAnsi="Arial" w:cs="Arial"/>
                <w:color w:val="0000FF"/>
                <w:lang w:val="fr-BE"/>
              </w:rPr>
            </w:pPr>
          </w:p>
        </w:tc>
        <w:tc>
          <w:tcPr>
            <w:tcW w:w="2797" w:type="pct"/>
            <w:gridSpan w:val="2"/>
            <w:vAlign w:val="center"/>
          </w:tcPr>
          <w:p w14:paraId="7CD0B95F" w14:textId="77777777" w:rsidR="00E07109" w:rsidRPr="0010789C" w:rsidRDefault="00E07109" w:rsidP="00E07109">
            <w:pPr>
              <w:rPr>
                <w:rFonts w:ascii="Arial" w:hAnsi="Arial" w:cs="Arial"/>
                <w:color w:val="0000FF"/>
                <w:u w:val="single"/>
                <w:lang w:val="nl-BE" w:eastAsia="nl-BE"/>
              </w:rPr>
            </w:pPr>
            <w:r w:rsidRPr="0010789C">
              <w:rPr>
                <w:rFonts w:ascii="Arial" w:hAnsi="Arial" w:cs="Arial"/>
                <w:color w:val="0000FF"/>
                <w:u w:val="single"/>
                <w:lang w:val="nl-BE" w:eastAsia="nl-BE"/>
              </w:rPr>
              <w:t>Groupe principal II</w:t>
            </w:r>
            <w:r w:rsidR="0082091E" w:rsidRPr="0010789C">
              <w:rPr>
                <w:rFonts w:ascii="Arial" w:hAnsi="Arial" w:cs="Arial"/>
                <w:color w:val="0000FF"/>
                <w:u w:val="single"/>
                <w:lang w:val="nl-BE" w:eastAsia="nl-BE"/>
              </w:rPr>
              <w:t> :</w:t>
            </w:r>
            <w:r w:rsidRPr="0010789C">
              <w:rPr>
                <w:rFonts w:ascii="Arial" w:hAnsi="Arial" w:cs="Arial"/>
                <w:color w:val="0000FF"/>
                <w:u w:val="single"/>
                <w:lang w:val="nl-BE" w:eastAsia="nl-BE"/>
              </w:rPr>
              <w:t xml:space="preserve"> Cou </w:t>
            </w:r>
          </w:p>
        </w:tc>
        <w:tc>
          <w:tcPr>
            <w:tcW w:w="152" w:type="pct"/>
            <w:vAlign w:val="bottom"/>
          </w:tcPr>
          <w:p w14:paraId="6E647B9A" w14:textId="77777777" w:rsidR="00E07109" w:rsidRPr="0010789C" w:rsidRDefault="00E07109" w:rsidP="00BE0AA4">
            <w:pPr>
              <w:jc w:val="right"/>
              <w:rPr>
                <w:rFonts w:ascii="Arial" w:hAnsi="Arial"/>
                <w:color w:val="0000FF"/>
                <w:lang w:val="fr-BE"/>
              </w:rPr>
            </w:pPr>
          </w:p>
        </w:tc>
        <w:tc>
          <w:tcPr>
            <w:tcW w:w="452" w:type="pct"/>
            <w:gridSpan w:val="2"/>
            <w:vAlign w:val="bottom"/>
          </w:tcPr>
          <w:p w14:paraId="1FE6BA29" w14:textId="77777777" w:rsidR="00E07109" w:rsidRPr="0010789C" w:rsidRDefault="00E07109" w:rsidP="00BE0AA4">
            <w:pPr>
              <w:jc w:val="right"/>
              <w:rPr>
                <w:rFonts w:ascii="Arial" w:hAnsi="Arial"/>
                <w:color w:val="0000FF"/>
                <w:lang w:val="fr-BE"/>
              </w:rPr>
            </w:pPr>
          </w:p>
        </w:tc>
        <w:tc>
          <w:tcPr>
            <w:tcW w:w="60" w:type="pct"/>
            <w:vAlign w:val="bottom"/>
          </w:tcPr>
          <w:p w14:paraId="71806A11" w14:textId="77777777" w:rsidR="00E07109" w:rsidRPr="0010789C" w:rsidRDefault="00E07109" w:rsidP="00BE0AA4">
            <w:pPr>
              <w:rPr>
                <w:color w:val="0000FF"/>
                <w:lang w:val="fr-BE"/>
              </w:rPr>
            </w:pPr>
          </w:p>
        </w:tc>
        <w:tc>
          <w:tcPr>
            <w:tcW w:w="155" w:type="pct"/>
            <w:vAlign w:val="bottom"/>
          </w:tcPr>
          <w:p w14:paraId="667210B3" w14:textId="77777777" w:rsidR="00E07109" w:rsidRPr="0010789C" w:rsidRDefault="00E07109" w:rsidP="002163F1">
            <w:pPr>
              <w:jc w:val="right"/>
              <w:rPr>
                <w:color w:val="0000FF"/>
                <w:lang w:val="fr-BE"/>
              </w:rPr>
            </w:pPr>
          </w:p>
        </w:tc>
      </w:tr>
      <w:tr w:rsidR="00E07109" w:rsidRPr="0010789C" w14:paraId="21DF0225" w14:textId="77777777" w:rsidTr="00872E82">
        <w:trPr>
          <w:cantSplit/>
        </w:trPr>
        <w:tc>
          <w:tcPr>
            <w:tcW w:w="218" w:type="pct"/>
          </w:tcPr>
          <w:p w14:paraId="73EB0662" w14:textId="77777777" w:rsidR="00E07109" w:rsidRPr="0010789C" w:rsidRDefault="00E07109" w:rsidP="00BE0AA4">
            <w:pPr>
              <w:rPr>
                <w:color w:val="0000FF"/>
                <w:lang w:val="fr-BE"/>
              </w:rPr>
            </w:pPr>
          </w:p>
        </w:tc>
        <w:tc>
          <w:tcPr>
            <w:tcW w:w="294" w:type="pct"/>
          </w:tcPr>
          <w:p w14:paraId="1A60D590" w14:textId="77777777" w:rsidR="00E07109" w:rsidRPr="0010789C" w:rsidRDefault="00E07109" w:rsidP="00BE0AA4">
            <w:pPr>
              <w:rPr>
                <w:color w:val="0000FF"/>
                <w:lang w:val="fr-BE"/>
              </w:rPr>
            </w:pPr>
          </w:p>
        </w:tc>
        <w:tc>
          <w:tcPr>
            <w:tcW w:w="441" w:type="pct"/>
          </w:tcPr>
          <w:p w14:paraId="0FEDC7D0" w14:textId="77777777" w:rsidR="00E07109" w:rsidRPr="0010789C" w:rsidRDefault="00E07109" w:rsidP="00492F09">
            <w:pPr>
              <w:rPr>
                <w:rFonts w:ascii="Arial" w:hAnsi="Arial"/>
                <w:color w:val="0000FF"/>
                <w:lang w:val="fr-BE"/>
              </w:rPr>
            </w:pPr>
          </w:p>
        </w:tc>
        <w:tc>
          <w:tcPr>
            <w:tcW w:w="432" w:type="pct"/>
            <w:gridSpan w:val="2"/>
          </w:tcPr>
          <w:p w14:paraId="30172984" w14:textId="77777777" w:rsidR="00E07109" w:rsidRPr="0010789C" w:rsidRDefault="00E07109" w:rsidP="00BE0AA4">
            <w:pPr>
              <w:rPr>
                <w:rFonts w:ascii="Arial" w:hAnsi="Arial" w:cs="Arial"/>
                <w:color w:val="0000FF"/>
                <w:lang w:val="fr-BE"/>
              </w:rPr>
            </w:pPr>
          </w:p>
        </w:tc>
        <w:tc>
          <w:tcPr>
            <w:tcW w:w="2797" w:type="pct"/>
            <w:gridSpan w:val="2"/>
            <w:vAlign w:val="center"/>
          </w:tcPr>
          <w:p w14:paraId="03A07437" w14:textId="77777777" w:rsidR="00E07109" w:rsidRPr="0010789C" w:rsidRDefault="00E07109" w:rsidP="00E07109">
            <w:pPr>
              <w:rPr>
                <w:rFonts w:ascii="Arial" w:hAnsi="Arial" w:cs="Arial"/>
                <w:color w:val="0000FF"/>
                <w:lang w:val="nl-BE" w:eastAsia="nl-BE"/>
              </w:rPr>
            </w:pPr>
          </w:p>
        </w:tc>
        <w:tc>
          <w:tcPr>
            <w:tcW w:w="152" w:type="pct"/>
            <w:vAlign w:val="bottom"/>
          </w:tcPr>
          <w:p w14:paraId="3D970B7E" w14:textId="77777777" w:rsidR="00E07109" w:rsidRPr="0010789C" w:rsidRDefault="00E07109" w:rsidP="00BE0AA4">
            <w:pPr>
              <w:jc w:val="right"/>
              <w:rPr>
                <w:rFonts w:ascii="Arial" w:hAnsi="Arial"/>
                <w:color w:val="0000FF"/>
                <w:lang w:val="fr-BE"/>
              </w:rPr>
            </w:pPr>
          </w:p>
        </w:tc>
        <w:tc>
          <w:tcPr>
            <w:tcW w:w="452" w:type="pct"/>
            <w:gridSpan w:val="2"/>
            <w:vAlign w:val="bottom"/>
          </w:tcPr>
          <w:p w14:paraId="66A0AC60" w14:textId="77777777" w:rsidR="00E07109" w:rsidRPr="0010789C" w:rsidRDefault="00E07109" w:rsidP="00BE0AA4">
            <w:pPr>
              <w:jc w:val="right"/>
              <w:rPr>
                <w:rFonts w:ascii="Arial" w:hAnsi="Arial"/>
                <w:color w:val="0000FF"/>
                <w:lang w:val="fr-BE"/>
              </w:rPr>
            </w:pPr>
          </w:p>
        </w:tc>
        <w:tc>
          <w:tcPr>
            <w:tcW w:w="60" w:type="pct"/>
            <w:vAlign w:val="bottom"/>
          </w:tcPr>
          <w:p w14:paraId="3D01C348" w14:textId="77777777" w:rsidR="00E07109" w:rsidRPr="0010789C" w:rsidRDefault="00E07109" w:rsidP="00BE0AA4">
            <w:pPr>
              <w:rPr>
                <w:color w:val="0000FF"/>
                <w:lang w:val="fr-BE"/>
              </w:rPr>
            </w:pPr>
          </w:p>
        </w:tc>
        <w:tc>
          <w:tcPr>
            <w:tcW w:w="155" w:type="pct"/>
            <w:vAlign w:val="bottom"/>
          </w:tcPr>
          <w:p w14:paraId="07AD63EC" w14:textId="77777777" w:rsidR="00E07109" w:rsidRPr="0010789C" w:rsidRDefault="00E07109" w:rsidP="002163F1">
            <w:pPr>
              <w:jc w:val="right"/>
              <w:rPr>
                <w:color w:val="0000FF"/>
                <w:lang w:val="fr-BE"/>
              </w:rPr>
            </w:pPr>
          </w:p>
        </w:tc>
      </w:tr>
      <w:tr w:rsidR="00E07109" w:rsidRPr="0010789C" w14:paraId="1986474E" w14:textId="77777777" w:rsidTr="00872E82">
        <w:trPr>
          <w:cantSplit/>
        </w:trPr>
        <w:tc>
          <w:tcPr>
            <w:tcW w:w="218" w:type="pct"/>
          </w:tcPr>
          <w:p w14:paraId="0361FBC5" w14:textId="77777777" w:rsidR="00E07109" w:rsidRPr="0010789C" w:rsidRDefault="00E07109" w:rsidP="00BE0AA4">
            <w:pPr>
              <w:rPr>
                <w:color w:val="0000FF"/>
                <w:lang w:val="fr-BE"/>
              </w:rPr>
            </w:pPr>
          </w:p>
        </w:tc>
        <w:tc>
          <w:tcPr>
            <w:tcW w:w="294" w:type="pct"/>
          </w:tcPr>
          <w:p w14:paraId="61045C20" w14:textId="77777777" w:rsidR="00E07109" w:rsidRPr="0010789C" w:rsidRDefault="00E07109" w:rsidP="00BE0AA4">
            <w:pPr>
              <w:rPr>
                <w:color w:val="0000FF"/>
                <w:lang w:val="fr-BE"/>
              </w:rPr>
            </w:pPr>
          </w:p>
        </w:tc>
        <w:tc>
          <w:tcPr>
            <w:tcW w:w="441" w:type="pct"/>
          </w:tcPr>
          <w:p w14:paraId="7F4F343A" w14:textId="77777777" w:rsidR="00E07109" w:rsidRPr="0010789C" w:rsidRDefault="00E07109" w:rsidP="00492F09">
            <w:pPr>
              <w:rPr>
                <w:rFonts w:ascii="Arial" w:hAnsi="Arial"/>
                <w:color w:val="0000FF"/>
                <w:lang w:val="fr-BE"/>
              </w:rPr>
            </w:pPr>
          </w:p>
        </w:tc>
        <w:tc>
          <w:tcPr>
            <w:tcW w:w="432" w:type="pct"/>
            <w:gridSpan w:val="2"/>
          </w:tcPr>
          <w:p w14:paraId="1C9397E6" w14:textId="77777777" w:rsidR="00E07109" w:rsidRPr="0010789C" w:rsidRDefault="00E07109" w:rsidP="00BE0AA4">
            <w:pPr>
              <w:rPr>
                <w:rFonts w:ascii="Arial" w:hAnsi="Arial" w:cs="Arial"/>
                <w:color w:val="0000FF"/>
                <w:lang w:val="fr-BE"/>
              </w:rPr>
            </w:pPr>
          </w:p>
        </w:tc>
        <w:tc>
          <w:tcPr>
            <w:tcW w:w="2797" w:type="pct"/>
            <w:gridSpan w:val="2"/>
            <w:vAlign w:val="center"/>
          </w:tcPr>
          <w:p w14:paraId="65370BB9" w14:textId="77777777" w:rsidR="00E07109" w:rsidRPr="0010789C" w:rsidRDefault="00E07109" w:rsidP="00E07109">
            <w:pPr>
              <w:rPr>
                <w:rFonts w:ascii="Arial" w:hAnsi="Arial" w:cs="Arial"/>
                <w:color w:val="0000FF"/>
                <w:u w:val="single"/>
                <w:lang w:val="nl-BE" w:eastAsia="nl-BE"/>
              </w:rPr>
            </w:pPr>
            <w:r w:rsidRPr="0010789C">
              <w:rPr>
                <w:rFonts w:ascii="Arial" w:hAnsi="Arial" w:cs="Arial"/>
                <w:color w:val="0000FF"/>
                <w:u w:val="single"/>
                <w:lang w:val="nl-BE" w:eastAsia="nl-BE"/>
              </w:rPr>
              <w:t xml:space="preserve">Prestations de base </w:t>
            </w:r>
          </w:p>
        </w:tc>
        <w:tc>
          <w:tcPr>
            <w:tcW w:w="152" w:type="pct"/>
            <w:vAlign w:val="bottom"/>
          </w:tcPr>
          <w:p w14:paraId="0BC9A8C1" w14:textId="77777777" w:rsidR="00E07109" w:rsidRPr="0010789C" w:rsidRDefault="00E07109" w:rsidP="00BE0AA4">
            <w:pPr>
              <w:jc w:val="right"/>
              <w:rPr>
                <w:rFonts w:ascii="Arial" w:hAnsi="Arial"/>
                <w:color w:val="0000FF"/>
                <w:lang w:val="fr-BE"/>
              </w:rPr>
            </w:pPr>
          </w:p>
        </w:tc>
        <w:tc>
          <w:tcPr>
            <w:tcW w:w="452" w:type="pct"/>
            <w:gridSpan w:val="2"/>
            <w:vAlign w:val="bottom"/>
          </w:tcPr>
          <w:p w14:paraId="525BA0D8" w14:textId="77777777" w:rsidR="00E07109" w:rsidRPr="0010789C" w:rsidRDefault="00E07109" w:rsidP="00BE0AA4">
            <w:pPr>
              <w:jc w:val="right"/>
              <w:rPr>
                <w:rFonts w:ascii="Arial" w:hAnsi="Arial"/>
                <w:color w:val="0000FF"/>
                <w:lang w:val="fr-BE"/>
              </w:rPr>
            </w:pPr>
          </w:p>
        </w:tc>
        <w:tc>
          <w:tcPr>
            <w:tcW w:w="60" w:type="pct"/>
            <w:vAlign w:val="bottom"/>
          </w:tcPr>
          <w:p w14:paraId="2036692B" w14:textId="77777777" w:rsidR="00E07109" w:rsidRPr="0010789C" w:rsidRDefault="00E07109" w:rsidP="00BE0AA4">
            <w:pPr>
              <w:rPr>
                <w:color w:val="0000FF"/>
                <w:lang w:val="fr-BE"/>
              </w:rPr>
            </w:pPr>
          </w:p>
        </w:tc>
        <w:tc>
          <w:tcPr>
            <w:tcW w:w="155" w:type="pct"/>
            <w:vAlign w:val="bottom"/>
          </w:tcPr>
          <w:p w14:paraId="626D6345" w14:textId="77777777" w:rsidR="00E07109" w:rsidRPr="0010789C" w:rsidRDefault="00E07109" w:rsidP="002163F1">
            <w:pPr>
              <w:jc w:val="right"/>
              <w:rPr>
                <w:color w:val="0000FF"/>
                <w:lang w:val="fr-BE"/>
              </w:rPr>
            </w:pPr>
          </w:p>
        </w:tc>
      </w:tr>
      <w:tr w:rsidR="00E07109" w:rsidRPr="0010789C" w14:paraId="65F66615" w14:textId="77777777" w:rsidTr="00872E82">
        <w:trPr>
          <w:cantSplit/>
        </w:trPr>
        <w:tc>
          <w:tcPr>
            <w:tcW w:w="218" w:type="pct"/>
          </w:tcPr>
          <w:p w14:paraId="4F6A2AC4" w14:textId="77777777" w:rsidR="00E07109" w:rsidRPr="0010789C" w:rsidRDefault="00E07109" w:rsidP="00BE0AA4">
            <w:pPr>
              <w:rPr>
                <w:color w:val="0000FF"/>
                <w:lang w:val="fr-BE"/>
              </w:rPr>
            </w:pPr>
          </w:p>
        </w:tc>
        <w:tc>
          <w:tcPr>
            <w:tcW w:w="294" w:type="pct"/>
          </w:tcPr>
          <w:p w14:paraId="36F77A38" w14:textId="77777777" w:rsidR="00E07109" w:rsidRPr="0010789C" w:rsidRDefault="00E07109" w:rsidP="00BE0AA4">
            <w:pPr>
              <w:rPr>
                <w:color w:val="0000FF"/>
                <w:lang w:val="fr-BE"/>
              </w:rPr>
            </w:pPr>
          </w:p>
        </w:tc>
        <w:tc>
          <w:tcPr>
            <w:tcW w:w="441" w:type="pct"/>
          </w:tcPr>
          <w:p w14:paraId="4F188817" w14:textId="77777777" w:rsidR="00E07109" w:rsidRPr="0010789C" w:rsidRDefault="00E07109" w:rsidP="00492F09">
            <w:pPr>
              <w:rPr>
                <w:rFonts w:ascii="Arial" w:hAnsi="Arial"/>
                <w:color w:val="0000FF"/>
                <w:lang w:val="fr-BE"/>
              </w:rPr>
            </w:pPr>
          </w:p>
        </w:tc>
        <w:tc>
          <w:tcPr>
            <w:tcW w:w="432" w:type="pct"/>
            <w:gridSpan w:val="2"/>
          </w:tcPr>
          <w:p w14:paraId="7B29BAB6" w14:textId="77777777" w:rsidR="00E07109" w:rsidRPr="0010789C" w:rsidRDefault="00E07109" w:rsidP="00BE0AA4">
            <w:pPr>
              <w:rPr>
                <w:rFonts w:ascii="Arial" w:hAnsi="Arial" w:cs="Arial"/>
                <w:color w:val="0000FF"/>
                <w:lang w:val="fr-BE"/>
              </w:rPr>
            </w:pPr>
          </w:p>
        </w:tc>
        <w:tc>
          <w:tcPr>
            <w:tcW w:w="2797" w:type="pct"/>
            <w:gridSpan w:val="2"/>
            <w:vAlign w:val="center"/>
          </w:tcPr>
          <w:p w14:paraId="0AECC897" w14:textId="77777777" w:rsidR="00E07109" w:rsidRPr="0010789C" w:rsidRDefault="00E07109" w:rsidP="00E07109">
            <w:pPr>
              <w:rPr>
                <w:rFonts w:ascii="Arial" w:hAnsi="Arial" w:cs="Arial"/>
                <w:color w:val="0000FF"/>
                <w:lang w:val="nl-BE" w:eastAsia="nl-BE"/>
              </w:rPr>
            </w:pPr>
          </w:p>
        </w:tc>
        <w:tc>
          <w:tcPr>
            <w:tcW w:w="152" w:type="pct"/>
            <w:vAlign w:val="bottom"/>
          </w:tcPr>
          <w:p w14:paraId="38D7EEB2" w14:textId="77777777" w:rsidR="00E07109" w:rsidRPr="0010789C" w:rsidRDefault="00E07109" w:rsidP="00BE0AA4">
            <w:pPr>
              <w:jc w:val="right"/>
              <w:rPr>
                <w:rFonts w:ascii="Arial" w:hAnsi="Arial"/>
                <w:color w:val="0000FF"/>
                <w:lang w:val="fr-BE"/>
              </w:rPr>
            </w:pPr>
          </w:p>
        </w:tc>
        <w:tc>
          <w:tcPr>
            <w:tcW w:w="452" w:type="pct"/>
            <w:gridSpan w:val="2"/>
            <w:vAlign w:val="bottom"/>
          </w:tcPr>
          <w:p w14:paraId="4EECF216" w14:textId="77777777" w:rsidR="00E07109" w:rsidRPr="0010789C" w:rsidRDefault="00E07109" w:rsidP="00BE0AA4">
            <w:pPr>
              <w:jc w:val="right"/>
              <w:rPr>
                <w:rFonts w:ascii="Arial" w:hAnsi="Arial"/>
                <w:color w:val="0000FF"/>
                <w:lang w:val="fr-BE"/>
              </w:rPr>
            </w:pPr>
          </w:p>
        </w:tc>
        <w:tc>
          <w:tcPr>
            <w:tcW w:w="60" w:type="pct"/>
            <w:vAlign w:val="bottom"/>
          </w:tcPr>
          <w:p w14:paraId="73102482" w14:textId="77777777" w:rsidR="00E07109" w:rsidRPr="0010789C" w:rsidRDefault="00E07109" w:rsidP="00BE0AA4">
            <w:pPr>
              <w:rPr>
                <w:color w:val="0000FF"/>
                <w:lang w:val="fr-BE"/>
              </w:rPr>
            </w:pPr>
          </w:p>
        </w:tc>
        <w:tc>
          <w:tcPr>
            <w:tcW w:w="155" w:type="pct"/>
            <w:vAlign w:val="bottom"/>
          </w:tcPr>
          <w:p w14:paraId="4D558C5B" w14:textId="77777777" w:rsidR="00E07109" w:rsidRPr="0010789C" w:rsidRDefault="00E07109" w:rsidP="002163F1">
            <w:pPr>
              <w:jc w:val="right"/>
              <w:rPr>
                <w:color w:val="0000FF"/>
                <w:lang w:val="fr-BE"/>
              </w:rPr>
            </w:pPr>
          </w:p>
        </w:tc>
      </w:tr>
      <w:tr w:rsidR="00E07109" w:rsidRPr="0010789C" w14:paraId="2AED4468" w14:textId="77777777" w:rsidTr="00872E82">
        <w:trPr>
          <w:cantSplit/>
        </w:trPr>
        <w:tc>
          <w:tcPr>
            <w:tcW w:w="218" w:type="pct"/>
          </w:tcPr>
          <w:p w14:paraId="38B72A77" w14:textId="77777777" w:rsidR="00E07109" w:rsidRPr="0010789C" w:rsidRDefault="00E07109" w:rsidP="00BE0AA4">
            <w:pPr>
              <w:rPr>
                <w:color w:val="0000FF"/>
                <w:lang w:val="fr-BE"/>
              </w:rPr>
            </w:pPr>
          </w:p>
        </w:tc>
        <w:tc>
          <w:tcPr>
            <w:tcW w:w="294" w:type="pct"/>
          </w:tcPr>
          <w:p w14:paraId="65E4F437" w14:textId="77777777" w:rsidR="00E07109" w:rsidRPr="0010789C" w:rsidRDefault="00E07109" w:rsidP="00BE0AA4">
            <w:pPr>
              <w:rPr>
                <w:color w:val="0000FF"/>
                <w:lang w:val="fr-BE"/>
              </w:rPr>
            </w:pPr>
          </w:p>
        </w:tc>
        <w:tc>
          <w:tcPr>
            <w:tcW w:w="441" w:type="pct"/>
          </w:tcPr>
          <w:p w14:paraId="1B79CBC8" w14:textId="77777777" w:rsidR="00E07109" w:rsidRPr="0010789C" w:rsidRDefault="00E07109" w:rsidP="00492F09">
            <w:pPr>
              <w:rPr>
                <w:rFonts w:ascii="Arial" w:hAnsi="Arial"/>
                <w:color w:val="0000FF"/>
                <w:lang w:val="fr-BE"/>
              </w:rPr>
            </w:pPr>
          </w:p>
        </w:tc>
        <w:tc>
          <w:tcPr>
            <w:tcW w:w="432" w:type="pct"/>
            <w:gridSpan w:val="2"/>
          </w:tcPr>
          <w:p w14:paraId="2A8B7D6B" w14:textId="77777777" w:rsidR="00E07109" w:rsidRPr="0010789C" w:rsidRDefault="00E07109" w:rsidP="00BE0AA4">
            <w:pPr>
              <w:rPr>
                <w:rFonts w:ascii="Arial" w:hAnsi="Arial" w:cs="Arial"/>
                <w:color w:val="0000FF"/>
                <w:lang w:val="fr-BE"/>
              </w:rPr>
            </w:pPr>
          </w:p>
        </w:tc>
        <w:tc>
          <w:tcPr>
            <w:tcW w:w="2797" w:type="pct"/>
            <w:gridSpan w:val="2"/>
            <w:vAlign w:val="center"/>
          </w:tcPr>
          <w:p w14:paraId="44572978" w14:textId="77777777" w:rsidR="00E07109" w:rsidRPr="0010789C" w:rsidRDefault="00E07109" w:rsidP="00E07109">
            <w:pPr>
              <w:rPr>
                <w:rFonts w:ascii="Arial" w:hAnsi="Arial" w:cs="Arial"/>
                <w:color w:val="0000FF"/>
                <w:lang w:val="nl-BE" w:eastAsia="nl-BE"/>
              </w:rPr>
            </w:pPr>
            <w:r w:rsidRPr="0010789C">
              <w:rPr>
                <w:rFonts w:ascii="Arial" w:hAnsi="Arial" w:cs="Arial"/>
                <w:color w:val="0000FF"/>
                <w:lang w:val="nl-BE" w:eastAsia="nl-BE"/>
              </w:rPr>
              <w:t>Sur mesure</w:t>
            </w:r>
          </w:p>
        </w:tc>
        <w:tc>
          <w:tcPr>
            <w:tcW w:w="152" w:type="pct"/>
            <w:vAlign w:val="bottom"/>
          </w:tcPr>
          <w:p w14:paraId="5EDEB1E4" w14:textId="77777777" w:rsidR="00E07109" w:rsidRPr="0010789C" w:rsidRDefault="00E07109" w:rsidP="00BE0AA4">
            <w:pPr>
              <w:jc w:val="right"/>
              <w:rPr>
                <w:rFonts w:ascii="Arial" w:hAnsi="Arial"/>
                <w:color w:val="0000FF"/>
                <w:lang w:val="fr-BE"/>
              </w:rPr>
            </w:pPr>
          </w:p>
        </w:tc>
        <w:tc>
          <w:tcPr>
            <w:tcW w:w="452" w:type="pct"/>
            <w:gridSpan w:val="2"/>
            <w:vAlign w:val="bottom"/>
          </w:tcPr>
          <w:p w14:paraId="205B54BE" w14:textId="77777777" w:rsidR="00E07109" w:rsidRPr="0010789C" w:rsidRDefault="00E07109" w:rsidP="00BE0AA4">
            <w:pPr>
              <w:jc w:val="right"/>
              <w:rPr>
                <w:rFonts w:ascii="Arial" w:hAnsi="Arial"/>
                <w:color w:val="0000FF"/>
                <w:lang w:val="fr-BE"/>
              </w:rPr>
            </w:pPr>
          </w:p>
        </w:tc>
        <w:tc>
          <w:tcPr>
            <w:tcW w:w="60" w:type="pct"/>
            <w:vAlign w:val="bottom"/>
          </w:tcPr>
          <w:p w14:paraId="6ACEB97D" w14:textId="77777777" w:rsidR="00E07109" w:rsidRPr="0010789C" w:rsidRDefault="00E07109" w:rsidP="00BE0AA4">
            <w:pPr>
              <w:rPr>
                <w:color w:val="0000FF"/>
                <w:lang w:val="fr-BE"/>
              </w:rPr>
            </w:pPr>
          </w:p>
        </w:tc>
        <w:tc>
          <w:tcPr>
            <w:tcW w:w="155" w:type="pct"/>
            <w:vAlign w:val="bottom"/>
          </w:tcPr>
          <w:p w14:paraId="17AEE0A8" w14:textId="77777777" w:rsidR="00E07109" w:rsidRPr="0010789C" w:rsidRDefault="00E07109" w:rsidP="002163F1">
            <w:pPr>
              <w:jc w:val="right"/>
              <w:rPr>
                <w:color w:val="0000FF"/>
                <w:lang w:val="fr-BE"/>
              </w:rPr>
            </w:pPr>
          </w:p>
        </w:tc>
      </w:tr>
      <w:tr w:rsidR="00E07109" w:rsidRPr="0010789C" w14:paraId="2F7F9EB7" w14:textId="77777777" w:rsidTr="00872E82">
        <w:trPr>
          <w:cantSplit/>
        </w:trPr>
        <w:tc>
          <w:tcPr>
            <w:tcW w:w="218" w:type="pct"/>
          </w:tcPr>
          <w:p w14:paraId="6B66062C" w14:textId="77777777" w:rsidR="00E07109" w:rsidRPr="0010789C" w:rsidRDefault="00E07109" w:rsidP="00BE0AA4">
            <w:pPr>
              <w:rPr>
                <w:color w:val="0000FF"/>
                <w:lang w:val="fr-BE"/>
              </w:rPr>
            </w:pPr>
          </w:p>
        </w:tc>
        <w:tc>
          <w:tcPr>
            <w:tcW w:w="294" w:type="pct"/>
          </w:tcPr>
          <w:p w14:paraId="4407AF42" w14:textId="77777777" w:rsidR="00E07109" w:rsidRPr="0010789C" w:rsidRDefault="00E07109" w:rsidP="00BE0AA4">
            <w:pPr>
              <w:rPr>
                <w:color w:val="0000FF"/>
                <w:lang w:val="fr-BE"/>
              </w:rPr>
            </w:pPr>
          </w:p>
        </w:tc>
        <w:tc>
          <w:tcPr>
            <w:tcW w:w="441" w:type="pct"/>
          </w:tcPr>
          <w:p w14:paraId="75DB58C1" w14:textId="77777777" w:rsidR="00E07109" w:rsidRPr="0010789C" w:rsidRDefault="00734F57" w:rsidP="00492F09">
            <w:pPr>
              <w:rPr>
                <w:rFonts w:ascii="Arial" w:hAnsi="Arial" w:cs="Arial"/>
                <w:color w:val="0000FF"/>
                <w:lang w:val="nl-BE" w:eastAsia="nl-BE"/>
              </w:rPr>
            </w:pPr>
            <w:r w:rsidRPr="0010789C">
              <w:rPr>
                <w:rFonts w:ascii="Arial" w:hAnsi="Arial" w:cs="Arial"/>
                <w:color w:val="0000FF"/>
                <w:lang w:val="nl-BE" w:eastAsia="nl-BE"/>
              </w:rPr>
              <w:t>641616</w:t>
            </w:r>
          </w:p>
        </w:tc>
        <w:tc>
          <w:tcPr>
            <w:tcW w:w="432" w:type="pct"/>
            <w:gridSpan w:val="2"/>
          </w:tcPr>
          <w:p w14:paraId="7AE8E5E3" w14:textId="77777777" w:rsidR="00E07109" w:rsidRPr="0010789C" w:rsidRDefault="003125FC" w:rsidP="00BE0AA4">
            <w:pPr>
              <w:rPr>
                <w:rFonts w:ascii="Arial" w:hAnsi="Arial" w:cs="Arial"/>
                <w:color w:val="0000FF"/>
                <w:lang w:val="fr-BE"/>
              </w:rPr>
            </w:pPr>
            <w:r w:rsidRPr="0010789C">
              <w:rPr>
                <w:rFonts w:ascii="Arial" w:hAnsi="Arial" w:cs="Arial"/>
                <w:color w:val="0000FF"/>
                <w:lang w:val="fr-BE"/>
              </w:rPr>
              <w:t>641620</w:t>
            </w:r>
          </w:p>
        </w:tc>
        <w:tc>
          <w:tcPr>
            <w:tcW w:w="2797" w:type="pct"/>
            <w:gridSpan w:val="2"/>
            <w:vAlign w:val="center"/>
          </w:tcPr>
          <w:p w14:paraId="53C82662" w14:textId="77777777" w:rsidR="00E07109" w:rsidRPr="0010789C" w:rsidRDefault="00E07109" w:rsidP="00734F57">
            <w:pPr>
              <w:rPr>
                <w:rFonts w:ascii="Arial" w:hAnsi="Arial" w:cs="Arial"/>
                <w:color w:val="0000FF"/>
                <w:lang w:val="nl-BE" w:eastAsia="nl-BE"/>
              </w:rPr>
            </w:pPr>
            <w:r w:rsidRPr="0010789C">
              <w:rPr>
                <w:rFonts w:ascii="Arial" w:hAnsi="Arial" w:cs="Arial"/>
                <w:color w:val="0000FF"/>
                <w:lang w:val="nl-BE" w:eastAsia="nl-BE"/>
              </w:rPr>
              <w:t>minerve - plastique</w:t>
            </w:r>
          </w:p>
        </w:tc>
        <w:tc>
          <w:tcPr>
            <w:tcW w:w="152" w:type="pct"/>
            <w:vAlign w:val="bottom"/>
          </w:tcPr>
          <w:p w14:paraId="40754D40" w14:textId="77777777" w:rsidR="00E07109" w:rsidRPr="0010789C" w:rsidRDefault="00734F57" w:rsidP="00734F57">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6F216D4F" w14:textId="77777777" w:rsidR="00E07109" w:rsidRPr="0010789C" w:rsidRDefault="00E07109" w:rsidP="00734F57">
            <w:pPr>
              <w:jc w:val="right"/>
              <w:rPr>
                <w:rFonts w:ascii="Arial" w:hAnsi="Arial" w:cs="Arial"/>
                <w:color w:val="0000FF"/>
                <w:lang w:val="nl-BE" w:eastAsia="nl-BE"/>
              </w:rPr>
            </w:pPr>
            <w:r w:rsidRPr="0010789C">
              <w:rPr>
                <w:rFonts w:ascii="Arial" w:hAnsi="Arial" w:cs="Arial"/>
                <w:color w:val="0000FF"/>
                <w:lang w:val="nl-BE" w:eastAsia="nl-BE"/>
              </w:rPr>
              <w:t>744,29</w:t>
            </w:r>
          </w:p>
        </w:tc>
        <w:tc>
          <w:tcPr>
            <w:tcW w:w="60" w:type="pct"/>
            <w:vAlign w:val="bottom"/>
          </w:tcPr>
          <w:p w14:paraId="706B6077" w14:textId="77777777" w:rsidR="00E07109" w:rsidRPr="0010789C" w:rsidRDefault="00E07109" w:rsidP="00BE0AA4">
            <w:pPr>
              <w:rPr>
                <w:color w:val="0000FF"/>
                <w:lang w:val="fr-BE"/>
              </w:rPr>
            </w:pPr>
          </w:p>
        </w:tc>
        <w:tc>
          <w:tcPr>
            <w:tcW w:w="155" w:type="pct"/>
            <w:vAlign w:val="bottom"/>
          </w:tcPr>
          <w:p w14:paraId="62609D4E" w14:textId="77777777" w:rsidR="00E07109" w:rsidRPr="0010789C" w:rsidRDefault="00E07109" w:rsidP="002163F1">
            <w:pPr>
              <w:jc w:val="right"/>
              <w:rPr>
                <w:color w:val="0000FF"/>
                <w:lang w:val="fr-BE"/>
              </w:rPr>
            </w:pPr>
          </w:p>
        </w:tc>
      </w:tr>
      <w:tr w:rsidR="00734F57" w:rsidRPr="0010789C" w14:paraId="1345EA3E" w14:textId="77777777" w:rsidTr="00872E82">
        <w:trPr>
          <w:cantSplit/>
        </w:trPr>
        <w:tc>
          <w:tcPr>
            <w:tcW w:w="218" w:type="pct"/>
          </w:tcPr>
          <w:p w14:paraId="4DF8A31A" w14:textId="77777777" w:rsidR="00734F57" w:rsidRPr="0010789C" w:rsidRDefault="00734F57" w:rsidP="00BE0AA4">
            <w:pPr>
              <w:rPr>
                <w:color w:val="0000FF"/>
                <w:lang w:val="fr-BE"/>
              </w:rPr>
            </w:pPr>
          </w:p>
        </w:tc>
        <w:tc>
          <w:tcPr>
            <w:tcW w:w="294" w:type="pct"/>
          </w:tcPr>
          <w:p w14:paraId="5696075E" w14:textId="77777777" w:rsidR="00734F57" w:rsidRPr="0010789C" w:rsidRDefault="00734F57" w:rsidP="00BE0AA4">
            <w:pPr>
              <w:rPr>
                <w:color w:val="0000FF"/>
                <w:lang w:val="fr-BE"/>
              </w:rPr>
            </w:pPr>
          </w:p>
        </w:tc>
        <w:tc>
          <w:tcPr>
            <w:tcW w:w="441" w:type="pct"/>
          </w:tcPr>
          <w:p w14:paraId="54A582B4" w14:textId="77777777" w:rsidR="00734F57" w:rsidRPr="0010789C" w:rsidRDefault="00734F57" w:rsidP="00492F09">
            <w:pPr>
              <w:rPr>
                <w:rFonts w:ascii="Arial" w:hAnsi="Arial" w:cs="Arial"/>
                <w:color w:val="0000FF"/>
                <w:lang w:val="nl-BE" w:eastAsia="nl-BE"/>
              </w:rPr>
            </w:pPr>
          </w:p>
        </w:tc>
        <w:tc>
          <w:tcPr>
            <w:tcW w:w="432" w:type="pct"/>
            <w:gridSpan w:val="2"/>
          </w:tcPr>
          <w:p w14:paraId="6C942042" w14:textId="77777777" w:rsidR="00734F57" w:rsidRPr="0010789C" w:rsidRDefault="00734F57" w:rsidP="00BE0AA4">
            <w:pPr>
              <w:rPr>
                <w:rFonts w:ascii="Arial" w:hAnsi="Arial" w:cs="Arial"/>
                <w:color w:val="0000FF"/>
                <w:lang w:val="fr-BE"/>
              </w:rPr>
            </w:pPr>
          </w:p>
        </w:tc>
        <w:tc>
          <w:tcPr>
            <w:tcW w:w="2797" w:type="pct"/>
            <w:gridSpan w:val="2"/>
            <w:vAlign w:val="center"/>
          </w:tcPr>
          <w:p w14:paraId="09A68143" w14:textId="77777777" w:rsidR="00734F57" w:rsidRPr="0010789C" w:rsidRDefault="00734F57" w:rsidP="00734F57">
            <w:pPr>
              <w:rPr>
                <w:rFonts w:ascii="Arial" w:hAnsi="Arial" w:cs="Arial"/>
                <w:color w:val="0000FF"/>
                <w:lang w:val="nl-BE" w:eastAsia="nl-BE"/>
              </w:rPr>
            </w:pPr>
          </w:p>
        </w:tc>
        <w:tc>
          <w:tcPr>
            <w:tcW w:w="152" w:type="pct"/>
            <w:vAlign w:val="bottom"/>
          </w:tcPr>
          <w:p w14:paraId="53B98F6D" w14:textId="77777777" w:rsidR="00734F57" w:rsidRPr="0010789C" w:rsidRDefault="00734F57" w:rsidP="00734F57">
            <w:pPr>
              <w:jc w:val="right"/>
              <w:rPr>
                <w:rFonts w:ascii="Arial" w:hAnsi="Arial" w:cs="Arial"/>
                <w:color w:val="0000FF"/>
                <w:lang w:val="nl-BE" w:eastAsia="nl-BE"/>
              </w:rPr>
            </w:pPr>
          </w:p>
        </w:tc>
        <w:tc>
          <w:tcPr>
            <w:tcW w:w="452" w:type="pct"/>
            <w:gridSpan w:val="2"/>
            <w:vAlign w:val="bottom"/>
          </w:tcPr>
          <w:p w14:paraId="10C02942" w14:textId="77777777" w:rsidR="00734F57" w:rsidRPr="0010789C" w:rsidRDefault="00734F57" w:rsidP="00734F57">
            <w:pPr>
              <w:jc w:val="right"/>
              <w:rPr>
                <w:rFonts w:ascii="Arial" w:hAnsi="Arial" w:cs="Arial"/>
                <w:color w:val="0000FF"/>
                <w:lang w:val="nl-BE" w:eastAsia="nl-BE"/>
              </w:rPr>
            </w:pPr>
          </w:p>
        </w:tc>
        <w:tc>
          <w:tcPr>
            <w:tcW w:w="60" w:type="pct"/>
            <w:vAlign w:val="bottom"/>
          </w:tcPr>
          <w:p w14:paraId="36FB8897" w14:textId="77777777" w:rsidR="00734F57" w:rsidRPr="0010789C" w:rsidRDefault="00734F57" w:rsidP="00BE0AA4">
            <w:pPr>
              <w:rPr>
                <w:color w:val="0000FF"/>
                <w:lang w:val="fr-BE"/>
              </w:rPr>
            </w:pPr>
          </w:p>
        </w:tc>
        <w:tc>
          <w:tcPr>
            <w:tcW w:w="155" w:type="pct"/>
            <w:vAlign w:val="bottom"/>
          </w:tcPr>
          <w:p w14:paraId="6AB3EADC" w14:textId="77777777" w:rsidR="00734F57" w:rsidRPr="0010789C" w:rsidRDefault="00734F57" w:rsidP="002163F1">
            <w:pPr>
              <w:jc w:val="right"/>
              <w:rPr>
                <w:color w:val="0000FF"/>
                <w:lang w:val="fr-BE"/>
              </w:rPr>
            </w:pPr>
          </w:p>
        </w:tc>
      </w:tr>
      <w:tr w:rsidR="00E07109" w:rsidRPr="0010789C" w14:paraId="5693A379" w14:textId="77777777" w:rsidTr="00872E82">
        <w:trPr>
          <w:cantSplit/>
        </w:trPr>
        <w:tc>
          <w:tcPr>
            <w:tcW w:w="218" w:type="pct"/>
          </w:tcPr>
          <w:p w14:paraId="7C380AB6" w14:textId="77777777" w:rsidR="00E07109" w:rsidRPr="0010789C" w:rsidRDefault="00E07109" w:rsidP="00BE0AA4">
            <w:pPr>
              <w:rPr>
                <w:color w:val="0000FF"/>
                <w:lang w:val="fr-BE"/>
              </w:rPr>
            </w:pPr>
          </w:p>
        </w:tc>
        <w:tc>
          <w:tcPr>
            <w:tcW w:w="294" w:type="pct"/>
          </w:tcPr>
          <w:p w14:paraId="0CFFDF2F" w14:textId="77777777" w:rsidR="00E07109" w:rsidRPr="0010789C" w:rsidRDefault="00E07109" w:rsidP="00BE0AA4">
            <w:pPr>
              <w:rPr>
                <w:color w:val="0000FF"/>
                <w:lang w:val="fr-BE"/>
              </w:rPr>
            </w:pPr>
          </w:p>
        </w:tc>
        <w:tc>
          <w:tcPr>
            <w:tcW w:w="441" w:type="pct"/>
          </w:tcPr>
          <w:p w14:paraId="4F21B350" w14:textId="77777777" w:rsidR="00E07109" w:rsidRPr="0010789C" w:rsidRDefault="00E07109" w:rsidP="00492F09">
            <w:pPr>
              <w:rPr>
                <w:rFonts w:ascii="Arial" w:hAnsi="Arial" w:cs="Arial"/>
                <w:color w:val="0000FF"/>
                <w:lang w:val="nl-BE" w:eastAsia="nl-BE"/>
              </w:rPr>
            </w:pPr>
            <w:r w:rsidRPr="0010789C">
              <w:rPr>
                <w:rFonts w:ascii="Arial" w:hAnsi="Arial" w:cs="Arial"/>
                <w:color w:val="0000FF"/>
                <w:lang w:val="nl-BE" w:eastAsia="nl-BE"/>
              </w:rPr>
              <w:t>641631</w:t>
            </w:r>
          </w:p>
        </w:tc>
        <w:tc>
          <w:tcPr>
            <w:tcW w:w="432" w:type="pct"/>
            <w:gridSpan w:val="2"/>
          </w:tcPr>
          <w:p w14:paraId="5AE8E877" w14:textId="77777777" w:rsidR="00E07109" w:rsidRPr="0010789C" w:rsidRDefault="003125FC" w:rsidP="00BE0AA4">
            <w:pPr>
              <w:rPr>
                <w:rFonts w:ascii="Arial" w:hAnsi="Arial" w:cs="Arial"/>
                <w:color w:val="0000FF"/>
                <w:lang w:val="fr-BE"/>
              </w:rPr>
            </w:pPr>
            <w:r w:rsidRPr="0010789C">
              <w:rPr>
                <w:rFonts w:ascii="Arial" w:hAnsi="Arial" w:cs="Arial"/>
                <w:color w:val="0000FF"/>
                <w:lang w:val="fr-BE"/>
              </w:rPr>
              <w:t>641642</w:t>
            </w:r>
          </w:p>
        </w:tc>
        <w:tc>
          <w:tcPr>
            <w:tcW w:w="2797" w:type="pct"/>
            <w:gridSpan w:val="2"/>
            <w:vAlign w:val="center"/>
          </w:tcPr>
          <w:p w14:paraId="342B065B" w14:textId="77777777" w:rsidR="00E07109" w:rsidRPr="0010789C" w:rsidRDefault="00E07109" w:rsidP="00734F57">
            <w:pPr>
              <w:rPr>
                <w:rFonts w:ascii="Arial" w:hAnsi="Arial" w:cs="Arial"/>
                <w:color w:val="0000FF"/>
                <w:lang w:val="nl-BE" w:eastAsia="nl-BE"/>
              </w:rPr>
            </w:pPr>
            <w:r w:rsidRPr="0010789C">
              <w:rPr>
                <w:rFonts w:ascii="Arial" w:hAnsi="Arial" w:cs="Arial"/>
                <w:color w:val="0000FF"/>
                <w:lang w:val="nl-BE" w:eastAsia="nl-BE"/>
              </w:rPr>
              <w:t>minerve - silicone</w:t>
            </w:r>
          </w:p>
        </w:tc>
        <w:tc>
          <w:tcPr>
            <w:tcW w:w="152" w:type="pct"/>
            <w:vAlign w:val="bottom"/>
          </w:tcPr>
          <w:p w14:paraId="719FA4D3" w14:textId="77777777" w:rsidR="00E07109" w:rsidRPr="0010789C" w:rsidRDefault="00734F57" w:rsidP="00734F57">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148335B4" w14:textId="77777777" w:rsidR="00E07109" w:rsidRPr="0010789C" w:rsidRDefault="00E07109" w:rsidP="00734F57">
            <w:pPr>
              <w:jc w:val="right"/>
              <w:rPr>
                <w:rFonts w:ascii="Arial" w:hAnsi="Arial" w:cs="Arial"/>
                <w:color w:val="0000FF"/>
                <w:lang w:val="nl-BE" w:eastAsia="nl-BE"/>
              </w:rPr>
            </w:pPr>
            <w:r w:rsidRPr="0010789C">
              <w:rPr>
                <w:rFonts w:ascii="Arial" w:hAnsi="Arial" w:cs="Arial"/>
                <w:color w:val="0000FF"/>
                <w:lang w:val="nl-BE" w:eastAsia="nl-BE"/>
              </w:rPr>
              <w:t>875,11</w:t>
            </w:r>
          </w:p>
        </w:tc>
        <w:tc>
          <w:tcPr>
            <w:tcW w:w="60" w:type="pct"/>
            <w:vAlign w:val="bottom"/>
          </w:tcPr>
          <w:p w14:paraId="08B00865" w14:textId="77777777" w:rsidR="00E07109" w:rsidRPr="0010789C" w:rsidRDefault="00E07109" w:rsidP="00BE0AA4">
            <w:pPr>
              <w:rPr>
                <w:color w:val="0000FF"/>
                <w:lang w:val="fr-BE"/>
              </w:rPr>
            </w:pPr>
          </w:p>
        </w:tc>
        <w:tc>
          <w:tcPr>
            <w:tcW w:w="155" w:type="pct"/>
            <w:vAlign w:val="bottom"/>
          </w:tcPr>
          <w:p w14:paraId="643EC189" w14:textId="77777777" w:rsidR="00E07109" w:rsidRPr="0010789C" w:rsidRDefault="00E07109" w:rsidP="002163F1">
            <w:pPr>
              <w:jc w:val="right"/>
              <w:rPr>
                <w:color w:val="0000FF"/>
                <w:lang w:val="fr-BE"/>
              </w:rPr>
            </w:pPr>
          </w:p>
        </w:tc>
      </w:tr>
      <w:tr w:rsidR="00734F57" w:rsidRPr="0010789C" w14:paraId="32AF08C4" w14:textId="77777777" w:rsidTr="00872E82">
        <w:trPr>
          <w:cantSplit/>
        </w:trPr>
        <w:tc>
          <w:tcPr>
            <w:tcW w:w="218" w:type="pct"/>
          </w:tcPr>
          <w:p w14:paraId="78F338B6" w14:textId="77777777" w:rsidR="00734F57" w:rsidRPr="0010789C" w:rsidRDefault="00734F57" w:rsidP="00BE0AA4">
            <w:pPr>
              <w:rPr>
                <w:color w:val="0000FF"/>
                <w:lang w:val="fr-BE"/>
              </w:rPr>
            </w:pPr>
          </w:p>
        </w:tc>
        <w:tc>
          <w:tcPr>
            <w:tcW w:w="294" w:type="pct"/>
          </w:tcPr>
          <w:p w14:paraId="25D3A391" w14:textId="77777777" w:rsidR="00734F57" w:rsidRPr="0010789C" w:rsidRDefault="00734F57" w:rsidP="00BE0AA4">
            <w:pPr>
              <w:rPr>
                <w:color w:val="0000FF"/>
                <w:lang w:val="fr-BE"/>
              </w:rPr>
            </w:pPr>
          </w:p>
        </w:tc>
        <w:tc>
          <w:tcPr>
            <w:tcW w:w="441" w:type="pct"/>
          </w:tcPr>
          <w:p w14:paraId="4336B87C" w14:textId="77777777" w:rsidR="00734F57" w:rsidRPr="0010789C" w:rsidRDefault="00734F57" w:rsidP="00492F09">
            <w:pPr>
              <w:rPr>
                <w:rFonts w:ascii="Arial" w:hAnsi="Arial" w:cs="Arial"/>
                <w:color w:val="0000FF"/>
                <w:lang w:val="nl-BE" w:eastAsia="nl-BE"/>
              </w:rPr>
            </w:pPr>
          </w:p>
        </w:tc>
        <w:tc>
          <w:tcPr>
            <w:tcW w:w="432" w:type="pct"/>
            <w:gridSpan w:val="2"/>
          </w:tcPr>
          <w:p w14:paraId="2550397A" w14:textId="77777777" w:rsidR="00734F57" w:rsidRPr="0010789C" w:rsidRDefault="00734F57" w:rsidP="00BE0AA4">
            <w:pPr>
              <w:rPr>
                <w:rFonts w:ascii="Arial" w:hAnsi="Arial" w:cs="Arial"/>
                <w:color w:val="0000FF"/>
                <w:lang w:val="fr-BE"/>
              </w:rPr>
            </w:pPr>
          </w:p>
        </w:tc>
        <w:tc>
          <w:tcPr>
            <w:tcW w:w="2797" w:type="pct"/>
            <w:gridSpan w:val="2"/>
            <w:vAlign w:val="center"/>
          </w:tcPr>
          <w:p w14:paraId="11B9BB4A" w14:textId="77777777" w:rsidR="00734F57" w:rsidRPr="0010789C" w:rsidRDefault="00734F57" w:rsidP="00734F57">
            <w:pPr>
              <w:rPr>
                <w:rFonts w:ascii="Arial" w:hAnsi="Arial" w:cs="Arial"/>
                <w:color w:val="0000FF"/>
                <w:lang w:val="nl-BE" w:eastAsia="nl-BE"/>
              </w:rPr>
            </w:pPr>
          </w:p>
        </w:tc>
        <w:tc>
          <w:tcPr>
            <w:tcW w:w="152" w:type="pct"/>
            <w:vAlign w:val="bottom"/>
          </w:tcPr>
          <w:p w14:paraId="1D52C1AE" w14:textId="77777777" w:rsidR="00734F57" w:rsidRPr="0010789C" w:rsidRDefault="00734F57" w:rsidP="00734F57">
            <w:pPr>
              <w:jc w:val="right"/>
              <w:rPr>
                <w:rFonts w:ascii="Arial" w:hAnsi="Arial" w:cs="Arial"/>
                <w:color w:val="0000FF"/>
                <w:lang w:val="nl-BE" w:eastAsia="nl-BE"/>
              </w:rPr>
            </w:pPr>
          </w:p>
        </w:tc>
        <w:tc>
          <w:tcPr>
            <w:tcW w:w="452" w:type="pct"/>
            <w:gridSpan w:val="2"/>
            <w:vAlign w:val="bottom"/>
          </w:tcPr>
          <w:p w14:paraId="0ADCE1BE" w14:textId="77777777" w:rsidR="00734F57" w:rsidRPr="0010789C" w:rsidRDefault="00734F57" w:rsidP="00734F57">
            <w:pPr>
              <w:jc w:val="right"/>
              <w:rPr>
                <w:rFonts w:ascii="Arial" w:hAnsi="Arial" w:cs="Arial"/>
                <w:color w:val="0000FF"/>
                <w:lang w:val="nl-BE" w:eastAsia="nl-BE"/>
              </w:rPr>
            </w:pPr>
          </w:p>
        </w:tc>
        <w:tc>
          <w:tcPr>
            <w:tcW w:w="60" w:type="pct"/>
            <w:vAlign w:val="bottom"/>
          </w:tcPr>
          <w:p w14:paraId="56CCEBF9" w14:textId="77777777" w:rsidR="00734F57" w:rsidRPr="0010789C" w:rsidRDefault="00734F57" w:rsidP="00BE0AA4">
            <w:pPr>
              <w:rPr>
                <w:color w:val="0000FF"/>
                <w:lang w:val="fr-BE"/>
              </w:rPr>
            </w:pPr>
          </w:p>
        </w:tc>
        <w:tc>
          <w:tcPr>
            <w:tcW w:w="155" w:type="pct"/>
            <w:vAlign w:val="bottom"/>
          </w:tcPr>
          <w:p w14:paraId="0E8580E8" w14:textId="77777777" w:rsidR="00734F57" w:rsidRPr="0010789C" w:rsidRDefault="00734F57" w:rsidP="002163F1">
            <w:pPr>
              <w:jc w:val="right"/>
              <w:rPr>
                <w:color w:val="0000FF"/>
                <w:lang w:val="fr-BE"/>
              </w:rPr>
            </w:pPr>
          </w:p>
        </w:tc>
      </w:tr>
      <w:tr w:rsidR="00E07109" w:rsidRPr="0010789C" w14:paraId="474C12CE" w14:textId="77777777" w:rsidTr="00872E82">
        <w:trPr>
          <w:cantSplit/>
        </w:trPr>
        <w:tc>
          <w:tcPr>
            <w:tcW w:w="218" w:type="pct"/>
          </w:tcPr>
          <w:p w14:paraId="7FF021CA" w14:textId="77777777" w:rsidR="00E07109" w:rsidRPr="0010789C" w:rsidRDefault="00E07109" w:rsidP="00BE0AA4">
            <w:pPr>
              <w:rPr>
                <w:color w:val="0000FF"/>
                <w:lang w:val="fr-BE"/>
              </w:rPr>
            </w:pPr>
          </w:p>
        </w:tc>
        <w:tc>
          <w:tcPr>
            <w:tcW w:w="294" w:type="pct"/>
          </w:tcPr>
          <w:p w14:paraId="3A4D3360" w14:textId="77777777" w:rsidR="00E07109" w:rsidRPr="0010789C" w:rsidRDefault="00E07109" w:rsidP="00BE0AA4">
            <w:pPr>
              <w:rPr>
                <w:color w:val="0000FF"/>
                <w:lang w:val="fr-BE"/>
              </w:rPr>
            </w:pPr>
          </w:p>
        </w:tc>
        <w:tc>
          <w:tcPr>
            <w:tcW w:w="441" w:type="pct"/>
          </w:tcPr>
          <w:p w14:paraId="3EB8C06B" w14:textId="77777777" w:rsidR="00E07109" w:rsidRPr="0010789C" w:rsidRDefault="00E07109" w:rsidP="00492F09">
            <w:pPr>
              <w:rPr>
                <w:rFonts w:ascii="Arial" w:hAnsi="Arial" w:cs="Arial"/>
                <w:color w:val="0000FF"/>
                <w:lang w:val="nl-BE" w:eastAsia="nl-BE"/>
              </w:rPr>
            </w:pPr>
            <w:r w:rsidRPr="0010789C">
              <w:rPr>
                <w:rFonts w:ascii="Arial" w:hAnsi="Arial" w:cs="Arial"/>
                <w:color w:val="0000FF"/>
                <w:lang w:val="nl-BE" w:eastAsia="nl-BE"/>
              </w:rPr>
              <w:t>641653</w:t>
            </w:r>
          </w:p>
        </w:tc>
        <w:tc>
          <w:tcPr>
            <w:tcW w:w="432" w:type="pct"/>
            <w:gridSpan w:val="2"/>
          </w:tcPr>
          <w:p w14:paraId="50BA9AD8" w14:textId="77777777" w:rsidR="00E07109" w:rsidRPr="0010789C" w:rsidRDefault="003125FC" w:rsidP="00BE0AA4">
            <w:pPr>
              <w:rPr>
                <w:rFonts w:ascii="Arial" w:hAnsi="Arial" w:cs="Arial"/>
                <w:color w:val="0000FF"/>
                <w:lang w:val="fr-BE"/>
              </w:rPr>
            </w:pPr>
            <w:r w:rsidRPr="0010789C">
              <w:rPr>
                <w:rFonts w:ascii="Arial" w:hAnsi="Arial" w:cs="Arial"/>
                <w:color w:val="0000FF"/>
                <w:lang w:val="fr-BE"/>
              </w:rPr>
              <w:t>641664</w:t>
            </w:r>
          </w:p>
        </w:tc>
        <w:tc>
          <w:tcPr>
            <w:tcW w:w="2797" w:type="pct"/>
            <w:gridSpan w:val="2"/>
            <w:vAlign w:val="center"/>
          </w:tcPr>
          <w:p w14:paraId="21D31F5F" w14:textId="77777777" w:rsidR="00E07109" w:rsidRPr="0010789C" w:rsidRDefault="00E07109" w:rsidP="00734F57">
            <w:pPr>
              <w:rPr>
                <w:rFonts w:ascii="Arial" w:hAnsi="Arial" w:cs="Arial"/>
                <w:color w:val="0000FF"/>
                <w:lang w:val="fr-BE" w:eastAsia="nl-BE"/>
              </w:rPr>
            </w:pPr>
            <w:r w:rsidRPr="0010789C">
              <w:rPr>
                <w:rFonts w:ascii="Arial" w:hAnsi="Arial" w:cs="Arial"/>
                <w:color w:val="0000FF"/>
                <w:lang w:val="fr-BE" w:eastAsia="nl-BE"/>
              </w:rPr>
              <w:t>minerve - plastique avec face intérieure en silicone</w:t>
            </w:r>
          </w:p>
        </w:tc>
        <w:tc>
          <w:tcPr>
            <w:tcW w:w="152" w:type="pct"/>
            <w:vAlign w:val="bottom"/>
          </w:tcPr>
          <w:p w14:paraId="3B673D41" w14:textId="77777777" w:rsidR="00E07109" w:rsidRPr="0010789C" w:rsidRDefault="00734F57" w:rsidP="00734F57">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02A5B3DE" w14:textId="77777777" w:rsidR="00E07109" w:rsidRPr="0010789C" w:rsidRDefault="00E07109" w:rsidP="00734F57">
            <w:pPr>
              <w:jc w:val="right"/>
              <w:rPr>
                <w:rFonts w:ascii="Arial" w:hAnsi="Arial" w:cs="Arial"/>
                <w:color w:val="0000FF"/>
                <w:lang w:val="nl-BE" w:eastAsia="nl-BE"/>
              </w:rPr>
            </w:pPr>
            <w:r w:rsidRPr="0010789C">
              <w:rPr>
                <w:rFonts w:ascii="Arial" w:hAnsi="Arial" w:cs="Arial"/>
                <w:color w:val="0000FF"/>
                <w:lang w:val="nl-BE" w:eastAsia="nl-BE"/>
              </w:rPr>
              <w:t>1263,83</w:t>
            </w:r>
          </w:p>
        </w:tc>
        <w:tc>
          <w:tcPr>
            <w:tcW w:w="60" w:type="pct"/>
            <w:vAlign w:val="bottom"/>
          </w:tcPr>
          <w:p w14:paraId="29F2098A" w14:textId="77777777" w:rsidR="00E07109" w:rsidRPr="0010789C" w:rsidRDefault="00E07109" w:rsidP="00BE0AA4">
            <w:pPr>
              <w:rPr>
                <w:color w:val="0000FF"/>
                <w:lang w:val="nl-BE"/>
              </w:rPr>
            </w:pPr>
          </w:p>
        </w:tc>
        <w:tc>
          <w:tcPr>
            <w:tcW w:w="155" w:type="pct"/>
            <w:vAlign w:val="bottom"/>
          </w:tcPr>
          <w:p w14:paraId="4564CE53" w14:textId="77777777" w:rsidR="00E07109" w:rsidRPr="0010789C" w:rsidRDefault="00E07109" w:rsidP="002163F1">
            <w:pPr>
              <w:jc w:val="right"/>
              <w:rPr>
                <w:color w:val="0000FF"/>
                <w:lang w:val="nl-BE"/>
              </w:rPr>
            </w:pPr>
          </w:p>
        </w:tc>
      </w:tr>
      <w:tr w:rsidR="00734F57" w:rsidRPr="0010789C" w14:paraId="7ABD52EF" w14:textId="77777777" w:rsidTr="00872E82">
        <w:trPr>
          <w:cantSplit/>
        </w:trPr>
        <w:tc>
          <w:tcPr>
            <w:tcW w:w="218" w:type="pct"/>
          </w:tcPr>
          <w:p w14:paraId="4C7A3BB5" w14:textId="77777777" w:rsidR="00734F57" w:rsidRPr="0010789C" w:rsidRDefault="00734F57" w:rsidP="00BE0AA4">
            <w:pPr>
              <w:rPr>
                <w:color w:val="0000FF"/>
                <w:lang w:val="fr-BE"/>
              </w:rPr>
            </w:pPr>
          </w:p>
        </w:tc>
        <w:tc>
          <w:tcPr>
            <w:tcW w:w="294" w:type="pct"/>
          </w:tcPr>
          <w:p w14:paraId="0851648D" w14:textId="77777777" w:rsidR="00734F57" w:rsidRPr="0010789C" w:rsidRDefault="00734F57" w:rsidP="00BE0AA4">
            <w:pPr>
              <w:rPr>
                <w:color w:val="0000FF"/>
                <w:lang w:val="fr-BE"/>
              </w:rPr>
            </w:pPr>
          </w:p>
        </w:tc>
        <w:tc>
          <w:tcPr>
            <w:tcW w:w="441" w:type="pct"/>
          </w:tcPr>
          <w:p w14:paraId="358B27E0" w14:textId="77777777" w:rsidR="00734F57" w:rsidRPr="0010789C" w:rsidRDefault="00734F57" w:rsidP="00492F09">
            <w:pPr>
              <w:rPr>
                <w:rFonts w:ascii="Arial" w:hAnsi="Arial" w:cs="Arial"/>
                <w:color w:val="0000FF"/>
                <w:lang w:val="nl-BE" w:eastAsia="nl-BE"/>
              </w:rPr>
            </w:pPr>
          </w:p>
        </w:tc>
        <w:tc>
          <w:tcPr>
            <w:tcW w:w="432" w:type="pct"/>
            <w:gridSpan w:val="2"/>
          </w:tcPr>
          <w:p w14:paraId="36858E1F" w14:textId="77777777" w:rsidR="00734F57" w:rsidRPr="0010789C" w:rsidRDefault="00734F57" w:rsidP="00BE0AA4">
            <w:pPr>
              <w:rPr>
                <w:rFonts w:ascii="Arial" w:hAnsi="Arial" w:cs="Arial"/>
                <w:color w:val="0000FF"/>
                <w:lang w:val="fr-BE"/>
              </w:rPr>
            </w:pPr>
          </w:p>
        </w:tc>
        <w:tc>
          <w:tcPr>
            <w:tcW w:w="2797" w:type="pct"/>
            <w:gridSpan w:val="2"/>
            <w:vAlign w:val="center"/>
          </w:tcPr>
          <w:p w14:paraId="3CAA1B9F" w14:textId="77777777" w:rsidR="00734F57" w:rsidRPr="0010789C" w:rsidRDefault="00734F57" w:rsidP="00734F57">
            <w:pPr>
              <w:rPr>
                <w:rFonts w:ascii="Arial" w:hAnsi="Arial" w:cs="Arial"/>
                <w:color w:val="0000FF"/>
                <w:lang w:val="fr-BE" w:eastAsia="nl-BE"/>
              </w:rPr>
            </w:pPr>
          </w:p>
        </w:tc>
        <w:tc>
          <w:tcPr>
            <w:tcW w:w="152" w:type="pct"/>
            <w:vAlign w:val="bottom"/>
          </w:tcPr>
          <w:p w14:paraId="64F26CDD" w14:textId="77777777" w:rsidR="00734F57" w:rsidRPr="0010789C" w:rsidRDefault="00734F57" w:rsidP="00734F57">
            <w:pPr>
              <w:jc w:val="right"/>
              <w:rPr>
                <w:rFonts w:ascii="Arial" w:hAnsi="Arial" w:cs="Arial"/>
                <w:color w:val="0000FF"/>
                <w:lang w:val="nl-BE" w:eastAsia="nl-BE"/>
              </w:rPr>
            </w:pPr>
          </w:p>
        </w:tc>
        <w:tc>
          <w:tcPr>
            <w:tcW w:w="452" w:type="pct"/>
            <w:gridSpan w:val="2"/>
            <w:vAlign w:val="bottom"/>
          </w:tcPr>
          <w:p w14:paraId="43474CC7" w14:textId="77777777" w:rsidR="00734F57" w:rsidRPr="0010789C" w:rsidRDefault="00734F57" w:rsidP="00734F57">
            <w:pPr>
              <w:jc w:val="right"/>
              <w:rPr>
                <w:rFonts w:ascii="Arial" w:hAnsi="Arial" w:cs="Arial"/>
                <w:color w:val="0000FF"/>
                <w:lang w:val="nl-BE" w:eastAsia="nl-BE"/>
              </w:rPr>
            </w:pPr>
          </w:p>
        </w:tc>
        <w:tc>
          <w:tcPr>
            <w:tcW w:w="60" w:type="pct"/>
            <w:vAlign w:val="bottom"/>
          </w:tcPr>
          <w:p w14:paraId="215936C0" w14:textId="77777777" w:rsidR="00734F57" w:rsidRPr="0010789C" w:rsidRDefault="00734F57" w:rsidP="00BE0AA4">
            <w:pPr>
              <w:rPr>
                <w:color w:val="0000FF"/>
                <w:lang w:val="nl-BE"/>
              </w:rPr>
            </w:pPr>
          </w:p>
        </w:tc>
        <w:tc>
          <w:tcPr>
            <w:tcW w:w="155" w:type="pct"/>
            <w:vAlign w:val="bottom"/>
          </w:tcPr>
          <w:p w14:paraId="76963006" w14:textId="77777777" w:rsidR="00734F57" w:rsidRPr="0010789C" w:rsidRDefault="00734F57" w:rsidP="002163F1">
            <w:pPr>
              <w:jc w:val="right"/>
              <w:rPr>
                <w:color w:val="0000FF"/>
                <w:lang w:val="nl-BE"/>
              </w:rPr>
            </w:pPr>
          </w:p>
        </w:tc>
      </w:tr>
      <w:tr w:rsidR="00E07109" w:rsidRPr="0010789C" w14:paraId="03BB38C2" w14:textId="77777777" w:rsidTr="00872E82">
        <w:trPr>
          <w:cantSplit/>
        </w:trPr>
        <w:tc>
          <w:tcPr>
            <w:tcW w:w="218" w:type="pct"/>
          </w:tcPr>
          <w:p w14:paraId="4C23854C" w14:textId="77777777" w:rsidR="00E07109" w:rsidRPr="0010789C" w:rsidRDefault="00E07109" w:rsidP="00BE0AA4">
            <w:pPr>
              <w:rPr>
                <w:color w:val="0000FF"/>
                <w:lang w:val="nl-BE"/>
              </w:rPr>
            </w:pPr>
          </w:p>
        </w:tc>
        <w:tc>
          <w:tcPr>
            <w:tcW w:w="294" w:type="pct"/>
          </w:tcPr>
          <w:p w14:paraId="09BD92CC" w14:textId="77777777" w:rsidR="00E07109" w:rsidRPr="0010789C" w:rsidRDefault="00E07109" w:rsidP="00BE0AA4">
            <w:pPr>
              <w:rPr>
                <w:color w:val="0000FF"/>
                <w:lang w:val="nl-BE"/>
              </w:rPr>
            </w:pPr>
          </w:p>
        </w:tc>
        <w:tc>
          <w:tcPr>
            <w:tcW w:w="441" w:type="pct"/>
          </w:tcPr>
          <w:p w14:paraId="48B55BF3" w14:textId="77777777" w:rsidR="00E07109" w:rsidRPr="0010789C" w:rsidRDefault="00E07109" w:rsidP="00492F09">
            <w:pPr>
              <w:rPr>
                <w:rFonts w:ascii="Arial" w:hAnsi="Arial" w:cs="Arial"/>
                <w:color w:val="0000FF"/>
                <w:lang w:val="nl-BE" w:eastAsia="nl-BE"/>
              </w:rPr>
            </w:pPr>
            <w:r w:rsidRPr="0010789C">
              <w:rPr>
                <w:rFonts w:ascii="Arial" w:hAnsi="Arial" w:cs="Arial"/>
                <w:color w:val="0000FF"/>
                <w:lang w:val="nl-BE" w:eastAsia="nl-BE"/>
              </w:rPr>
              <w:t>641675</w:t>
            </w:r>
          </w:p>
        </w:tc>
        <w:tc>
          <w:tcPr>
            <w:tcW w:w="432" w:type="pct"/>
            <w:gridSpan w:val="2"/>
          </w:tcPr>
          <w:p w14:paraId="709549D3" w14:textId="77777777" w:rsidR="00E07109" w:rsidRPr="0010789C" w:rsidRDefault="003125FC" w:rsidP="00BE0AA4">
            <w:pPr>
              <w:rPr>
                <w:rFonts w:ascii="Arial" w:hAnsi="Arial" w:cs="Arial"/>
                <w:color w:val="0000FF"/>
                <w:lang w:val="nl-BE"/>
              </w:rPr>
            </w:pPr>
            <w:r w:rsidRPr="0010789C">
              <w:rPr>
                <w:rFonts w:ascii="Arial" w:hAnsi="Arial" w:cs="Arial"/>
                <w:color w:val="0000FF"/>
                <w:lang w:val="nl-BE"/>
              </w:rPr>
              <w:t>641686</w:t>
            </w:r>
          </w:p>
        </w:tc>
        <w:tc>
          <w:tcPr>
            <w:tcW w:w="2797" w:type="pct"/>
            <w:gridSpan w:val="2"/>
            <w:vAlign w:val="center"/>
          </w:tcPr>
          <w:p w14:paraId="2A3E079C" w14:textId="77777777" w:rsidR="00E07109" w:rsidRPr="0010789C" w:rsidRDefault="00E07109" w:rsidP="00734F57">
            <w:pPr>
              <w:rPr>
                <w:rFonts w:ascii="Arial" w:hAnsi="Arial" w:cs="Arial"/>
                <w:color w:val="0000FF"/>
                <w:lang w:val="fr-BE" w:eastAsia="nl-BE"/>
              </w:rPr>
            </w:pPr>
            <w:r w:rsidRPr="0010789C">
              <w:rPr>
                <w:rFonts w:ascii="Arial" w:hAnsi="Arial" w:cs="Arial"/>
                <w:color w:val="0000FF"/>
                <w:lang w:val="fr-BE" w:eastAsia="nl-BE"/>
              </w:rPr>
              <w:t>minerve - avec pelote de compression gonflable en silicone</w:t>
            </w:r>
          </w:p>
        </w:tc>
        <w:tc>
          <w:tcPr>
            <w:tcW w:w="152" w:type="pct"/>
            <w:vAlign w:val="bottom"/>
          </w:tcPr>
          <w:p w14:paraId="28B6AB23" w14:textId="77777777" w:rsidR="00E07109" w:rsidRPr="0010789C" w:rsidRDefault="00734F57" w:rsidP="00734F57">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02D031CA" w14:textId="77777777" w:rsidR="00E07109" w:rsidRPr="0010789C" w:rsidRDefault="00E07109" w:rsidP="00734F57">
            <w:pPr>
              <w:jc w:val="right"/>
              <w:rPr>
                <w:rFonts w:ascii="Arial" w:hAnsi="Arial" w:cs="Arial"/>
                <w:color w:val="0000FF"/>
                <w:lang w:val="nl-BE" w:eastAsia="nl-BE"/>
              </w:rPr>
            </w:pPr>
            <w:r w:rsidRPr="0010789C">
              <w:rPr>
                <w:rFonts w:ascii="Arial" w:hAnsi="Arial" w:cs="Arial"/>
                <w:color w:val="0000FF"/>
                <w:lang w:val="nl-BE" w:eastAsia="nl-BE"/>
              </w:rPr>
              <w:t>1348,48</w:t>
            </w:r>
          </w:p>
        </w:tc>
        <w:tc>
          <w:tcPr>
            <w:tcW w:w="60" w:type="pct"/>
            <w:vAlign w:val="bottom"/>
          </w:tcPr>
          <w:p w14:paraId="0812BE38" w14:textId="77777777" w:rsidR="00E07109" w:rsidRPr="0010789C" w:rsidRDefault="00E07109" w:rsidP="00BE0AA4">
            <w:pPr>
              <w:rPr>
                <w:color w:val="0000FF"/>
                <w:lang w:val="nl-BE"/>
              </w:rPr>
            </w:pPr>
          </w:p>
        </w:tc>
        <w:tc>
          <w:tcPr>
            <w:tcW w:w="155" w:type="pct"/>
            <w:vAlign w:val="bottom"/>
          </w:tcPr>
          <w:p w14:paraId="521827C9" w14:textId="77777777" w:rsidR="00E07109" w:rsidRPr="0010789C" w:rsidRDefault="00E07109" w:rsidP="002163F1">
            <w:pPr>
              <w:jc w:val="right"/>
              <w:rPr>
                <w:color w:val="0000FF"/>
                <w:lang w:val="nl-BE"/>
              </w:rPr>
            </w:pPr>
          </w:p>
        </w:tc>
      </w:tr>
      <w:tr w:rsidR="00E07109" w:rsidRPr="0010789C" w14:paraId="4CB1BCB9" w14:textId="77777777" w:rsidTr="00872E82">
        <w:trPr>
          <w:cantSplit/>
        </w:trPr>
        <w:tc>
          <w:tcPr>
            <w:tcW w:w="218" w:type="pct"/>
          </w:tcPr>
          <w:p w14:paraId="407D2080" w14:textId="77777777" w:rsidR="003C041A" w:rsidRPr="0010789C" w:rsidRDefault="003C041A" w:rsidP="00BE0AA4">
            <w:pPr>
              <w:rPr>
                <w:color w:val="0000FF"/>
                <w:lang w:val="nl-BE"/>
              </w:rPr>
            </w:pPr>
          </w:p>
        </w:tc>
        <w:tc>
          <w:tcPr>
            <w:tcW w:w="294" w:type="pct"/>
          </w:tcPr>
          <w:p w14:paraId="1B54A6EB" w14:textId="77777777" w:rsidR="00E07109" w:rsidRPr="0010789C" w:rsidRDefault="00E07109" w:rsidP="00BE0AA4">
            <w:pPr>
              <w:rPr>
                <w:color w:val="0000FF"/>
                <w:lang w:val="nl-BE"/>
              </w:rPr>
            </w:pPr>
          </w:p>
        </w:tc>
        <w:tc>
          <w:tcPr>
            <w:tcW w:w="441" w:type="pct"/>
          </w:tcPr>
          <w:p w14:paraId="199445BD" w14:textId="77777777" w:rsidR="00E07109" w:rsidRPr="0010789C" w:rsidRDefault="00E07109" w:rsidP="00492F09">
            <w:pPr>
              <w:rPr>
                <w:rFonts w:ascii="Arial" w:hAnsi="Arial"/>
                <w:color w:val="0000FF"/>
                <w:lang w:val="nl-BE"/>
              </w:rPr>
            </w:pPr>
          </w:p>
        </w:tc>
        <w:tc>
          <w:tcPr>
            <w:tcW w:w="432" w:type="pct"/>
            <w:gridSpan w:val="2"/>
          </w:tcPr>
          <w:p w14:paraId="68441842" w14:textId="77777777" w:rsidR="00E07109" w:rsidRPr="0010789C" w:rsidRDefault="00E07109" w:rsidP="00BE0AA4">
            <w:pPr>
              <w:rPr>
                <w:rFonts w:ascii="Arial" w:hAnsi="Arial" w:cs="Arial"/>
                <w:color w:val="0000FF"/>
                <w:lang w:val="nl-BE"/>
              </w:rPr>
            </w:pPr>
          </w:p>
        </w:tc>
        <w:tc>
          <w:tcPr>
            <w:tcW w:w="2797" w:type="pct"/>
            <w:gridSpan w:val="2"/>
          </w:tcPr>
          <w:p w14:paraId="17638973" w14:textId="77777777" w:rsidR="00E07109" w:rsidRPr="0010789C" w:rsidRDefault="00E07109" w:rsidP="00BE0AA4">
            <w:pPr>
              <w:jc w:val="both"/>
              <w:rPr>
                <w:rFonts w:ascii="Arial" w:hAnsi="Arial"/>
                <w:color w:val="0000FF"/>
                <w:lang w:val="nl-BE"/>
              </w:rPr>
            </w:pPr>
          </w:p>
        </w:tc>
        <w:tc>
          <w:tcPr>
            <w:tcW w:w="152" w:type="pct"/>
            <w:vAlign w:val="bottom"/>
          </w:tcPr>
          <w:p w14:paraId="609CC2B6" w14:textId="77777777" w:rsidR="00E07109" w:rsidRPr="0010789C" w:rsidRDefault="00E07109" w:rsidP="00BE0AA4">
            <w:pPr>
              <w:jc w:val="right"/>
              <w:rPr>
                <w:rFonts w:ascii="Arial" w:hAnsi="Arial"/>
                <w:color w:val="0000FF"/>
                <w:lang w:val="nl-BE"/>
              </w:rPr>
            </w:pPr>
          </w:p>
        </w:tc>
        <w:tc>
          <w:tcPr>
            <w:tcW w:w="452" w:type="pct"/>
            <w:gridSpan w:val="2"/>
            <w:vAlign w:val="bottom"/>
          </w:tcPr>
          <w:p w14:paraId="78E6BA52" w14:textId="77777777" w:rsidR="00E07109" w:rsidRPr="0010789C" w:rsidRDefault="00E07109" w:rsidP="00BE0AA4">
            <w:pPr>
              <w:jc w:val="right"/>
              <w:rPr>
                <w:rFonts w:ascii="Arial" w:hAnsi="Arial"/>
                <w:color w:val="0000FF"/>
                <w:lang w:val="nl-BE"/>
              </w:rPr>
            </w:pPr>
          </w:p>
        </w:tc>
        <w:tc>
          <w:tcPr>
            <w:tcW w:w="60" w:type="pct"/>
            <w:vAlign w:val="bottom"/>
          </w:tcPr>
          <w:p w14:paraId="4686E5CF" w14:textId="77777777" w:rsidR="00E07109" w:rsidRPr="0010789C" w:rsidRDefault="00E07109" w:rsidP="00BE0AA4">
            <w:pPr>
              <w:rPr>
                <w:color w:val="0000FF"/>
                <w:lang w:val="nl-BE"/>
              </w:rPr>
            </w:pPr>
          </w:p>
        </w:tc>
        <w:tc>
          <w:tcPr>
            <w:tcW w:w="155" w:type="pct"/>
            <w:vAlign w:val="bottom"/>
          </w:tcPr>
          <w:p w14:paraId="402B0027" w14:textId="77777777" w:rsidR="00E07109" w:rsidRPr="0010789C" w:rsidRDefault="00E07109" w:rsidP="002163F1">
            <w:pPr>
              <w:jc w:val="right"/>
              <w:rPr>
                <w:color w:val="0000FF"/>
                <w:lang w:val="nl-BE"/>
              </w:rPr>
            </w:pPr>
          </w:p>
        </w:tc>
      </w:tr>
      <w:tr w:rsidR="00734F57" w:rsidRPr="00E57863" w14:paraId="025BEB8A" w14:textId="77777777" w:rsidTr="00872E82">
        <w:trPr>
          <w:cantSplit/>
        </w:trPr>
        <w:tc>
          <w:tcPr>
            <w:tcW w:w="218" w:type="pct"/>
          </w:tcPr>
          <w:p w14:paraId="59A1D5E7" w14:textId="77777777" w:rsidR="00734F57" w:rsidRPr="0010789C" w:rsidRDefault="00734F57" w:rsidP="00BE0AA4">
            <w:pPr>
              <w:rPr>
                <w:color w:val="0000FF"/>
                <w:lang w:val="nl-BE"/>
              </w:rPr>
            </w:pPr>
          </w:p>
        </w:tc>
        <w:tc>
          <w:tcPr>
            <w:tcW w:w="294" w:type="pct"/>
          </w:tcPr>
          <w:p w14:paraId="3097F0CF" w14:textId="77777777" w:rsidR="00734F57" w:rsidRPr="0010789C" w:rsidRDefault="00734F57" w:rsidP="00BE0AA4">
            <w:pPr>
              <w:rPr>
                <w:color w:val="0000FF"/>
                <w:lang w:val="nl-BE"/>
              </w:rPr>
            </w:pPr>
          </w:p>
        </w:tc>
        <w:tc>
          <w:tcPr>
            <w:tcW w:w="441" w:type="pct"/>
          </w:tcPr>
          <w:p w14:paraId="4FFE12A2" w14:textId="77777777" w:rsidR="00734F57" w:rsidRPr="0010789C" w:rsidRDefault="00734F57" w:rsidP="00492F09">
            <w:pPr>
              <w:rPr>
                <w:rFonts w:ascii="Arial" w:hAnsi="Arial"/>
                <w:color w:val="0000FF"/>
                <w:lang w:val="nl-BE"/>
              </w:rPr>
            </w:pPr>
          </w:p>
        </w:tc>
        <w:tc>
          <w:tcPr>
            <w:tcW w:w="432" w:type="pct"/>
            <w:gridSpan w:val="2"/>
          </w:tcPr>
          <w:p w14:paraId="611DBE18" w14:textId="77777777" w:rsidR="00734F57" w:rsidRPr="0010789C" w:rsidRDefault="00734F57" w:rsidP="00BE0AA4">
            <w:pPr>
              <w:rPr>
                <w:rFonts w:ascii="Arial" w:hAnsi="Arial" w:cs="Arial"/>
                <w:color w:val="0000FF"/>
                <w:lang w:val="nl-BE"/>
              </w:rPr>
            </w:pPr>
          </w:p>
        </w:tc>
        <w:tc>
          <w:tcPr>
            <w:tcW w:w="2797" w:type="pct"/>
            <w:gridSpan w:val="2"/>
            <w:vAlign w:val="center"/>
          </w:tcPr>
          <w:p w14:paraId="4D12987A" w14:textId="77777777" w:rsidR="00734F57" w:rsidRPr="0010789C" w:rsidRDefault="00734F57" w:rsidP="00734F57">
            <w:pPr>
              <w:rPr>
                <w:rFonts w:ascii="Arial" w:hAnsi="Arial" w:cs="Arial"/>
                <w:color w:val="0000FF"/>
                <w:u w:val="single"/>
                <w:lang w:val="fr-BE" w:eastAsia="nl-BE"/>
              </w:rPr>
            </w:pPr>
            <w:r w:rsidRPr="0010789C">
              <w:rPr>
                <w:rFonts w:ascii="Arial" w:hAnsi="Arial" w:cs="Arial"/>
                <w:color w:val="0000FF"/>
                <w:u w:val="single"/>
                <w:lang w:val="fr-BE" w:eastAsia="nl-BE"/>
              </w:rPr>
              <w:t>Groupe principal III</w:t>
            </w:r>
            <w:r w:rsidR="0082091E" w:rsidRPr="0010789C">
              <w:rPr>
                <w:rFonts w:ascii="Arial" w:hAnsi="Arial" w:cs="Arial"/>
                <w:color w:val="0000FF"/>
                <w:u w:val="single"/>
                <w:lang w:val="fr-BE" w:eastAsia="nl-BE"/>
              </w:rPr>
              <w:t> :</w:t>
            </w:r>
            <w:r w:rsidRPr="0010789C">
              <w:rPr>
                <w:rFonts w:ascii="Arial" w:hAnsi="Arial" w:cs="Arial"/>
                <w:color w:val="0000FF"/>
                <w:u w:val="single"/>
                <w:lang w:val="fr-BE" w:eastAsia="nl-BE"/>
              </w:rPr>
              <w:t xml:space="preserve"> Thorax et tronc </w:t>
            </w:r>
          </w:p>
        </w:tc>
        <w:tc>
          <w:tcPr>
            <w:tcW w:w="152" w:type="pct"/>
            <w:vAlign w:val="bottom"/>
          </w:tcPr>
          <w:p w14:paraId="5D706087" w14:textId="77777777" w:rsidR="00734F57" w:rsidRPr="0010789C" w:rsidRDefault="00734F57" w:rsidP="00BE0AA4">
            <w:pPr>
              <w:jc w:val="right"/>
              <w:rPr>
                <w:rFonts w:ascii="Arial" w:hAnsi="Arial"/>
                <w:color w:val="0000FF"/>
                <w:lang w:val="fr-BE"/>
              </w:rPr>
            </w:pPr>
          </w:p>
        </w:tc>
        <w:tc>
          <w:tcPr>
            <w:tcW w:w="452" w:type="pct"/>
            <w:gridSpan w:val="2"/>
            <w:vAlign w:val="bottom"/>
          </w:tcPr>
          <w:p w14:paraId="3B33FD93" w14:textId="77777777" w:rsidR="00734F57" w:rsidRPr="0010789C" w:rsidRDefault="00734F57" w:rsidP="00BE0AA4">
            <w:pPr>
              <w:jc w:val="right"/>
              <w:rPr>
                <w:rFonts w:ascii="Arial" w:hAnsi="Arial"/>
                <w:color w:val="0000FF"/>
                <w:lang w:val="fr-BE"/>
              </w:rPr>
            </w:pPr>
          </w:p>
        </w:tc>
        <w:tc>
          <w:tcPr>
            <w:tcW w:w="60" w:type="pct"/>
            <w:vAlign w:val="bottom"/>
          </w:tcPr>
          <w:p w14:paraId="5493C4C5" w14:textId="77777777" w:rsidR="00734F57" w:rsidRPr="0010789C" w:rsidRDefault="00734F57" w:rsidP="00BE0AA4">
            <w:pPr>
              <w:rPr>
                <w:color w:val="0000FF"/>
                <w:lang w:val="fr-BE"/>
              </w:rPr>
            </w:pPr>
          </w:p>
        </w:tc>
        <w:tc>
          <w:tcPr>
            <w:tcW w:w="155" w:type="pct"/>
            <w:vAlign w:val="bottom"/>
          </w:tcPr>
          <w:p w14:paraId="43F0A7A3" w14:textId="77777777" w:rsidR="00734F57" w:rsidRPr="0010789C" w:rsidRDefault="00734F57" w:rsidP="002163F1">
            <w:pPr>
              <w:jc w:val="right"/>
              <w:rPr>
                <w:color w:val="0000FF"/>
                <w:lang w:val="fr-BE"/>
              </w:rPr>
            </w:pPr>
          </w:p>
        </w:tc>
      </w:tr>
      <w:tr w:rsidR="00734F57" w:rsidRPr="00E57863" w14:paraId="06C5FC71" w14:textId="77777777" w:rsidTr="00872E82">
        <w:trPr>
          <w:cantSplit/>
        </w:trPr>
        <w:tc>
          <w:tcPr>
            <w:tcW w:w="218" w:type="pct"/>
          </w:tcPr>
          <w:p w14:paraId="1B67C003" w14:textId="77777777" w:rsidR="00734F57" w:rsidRPr="0010789C" w:rsidRDefault="00734F57" w:rsidP="00BE0AA4">
            <w:pPr>
              <w:rPr>
                <w:color w:val="0000FF"/>
                <w:lang w:val="fr-BE"/>
              </w:rPr>
            </w:pPr>
          </w:p>
        </w:tc>
        <w:tc>
          <w:tcPr>
            <w:tcW w:w="294" w:type="pct"/>
          </w:tcPr>
          <w:p w14:paraId="763DF361" w14:textId="77777777" w:rsidR="00734F57" w:rsidRPr="0010789C" w:rsidRDefault="00734F57" w:rsidP="00BE0AA4">
            <w:pPr>
              <w:rPr>
                <w:color w:val="0000FF"/>
                <w:lang w:val="fr-BE"/>
              </w:rPr>
            </w:pPr>
          </w:p>
        </w:tc>
        <w:tc>
          <w:tcPr>
            <w:tcW w:w="441" w:type="pct"/>
          </w:tcPr>
          <w:p w14:paraId="41AEBB3C" w14:textId="77777777" w:rsidR="00734F57" w:rsidRPr="0010789C" w:rsidRDefault="00734F57" w:rsidP="00492F09">
            <w:pPr>
              <w:rPr>
                <w:rFonts w:ascii="Arial" w:hAnsi="Arial"/>
                <w:color w:val="0000FF"/>
                <w:lang w:val="fr-BE"/>
              </w:rPr>
            </w:pPr>
          </w:p>
        </w:tc>
        <w:tc>
          <w:tcPr>
            <w:tcW w:w="432" w:type="pct"/>
            <w:gridSpan w:val="2"/>
          </w:tcPr>
          <w:p w14:paraId="6751D552" w14:textId="77777777" w:rsidR="00734F57" w:rsidRPr="0010789C" w:rsidRDefault="00734F57" w:rsidP="00BE0AA4">
            <w:pPr>
              <w:rPr>
                <w:rFonts w:ascii="Arial" w:hAnsi="Arial" w:cs="Arial"/>
                <w:color w:val="0000FF"/>
                <w:lang w:val="fr-BE"/>
              </w:rPr>
            </w:pPr>
          </w:p>
        </w:tc>
        <w:tc>
          <w:tcPr>
            <w:tcW w:w="2797" w:type="pct"/>
            <w:gridSpan w:val="2"/>
            <w:vAlign w:val="center"/>
          </w:tcPr>
          <w:p w14:paraId="4971938A" w14:textId="77777777" w:rsidR="00734F57" w:rsidRPr="0010789C" w:rsidRDefault="00734F57" w:rsidP="00734F57">
            <w:pPr>
              <w:rPr>
                <w:rFonts w:ascii="Arial" w:hAnsi="Arial" w:cs="Arial"/>
                <w:color w:val="0000FF"/>
                <w:lang w:val="fr-BE" w:eastAsia="nl-BE"/>
              </w:rPr>
            </w:pPr>
          </w:p>
        </w:tc>
        <w:tc>
          <w:tcPr>
            <w:tcW w:w="152" w:type="pct"/>
            <w:vAlign w:val="bottom"/>
          </w:tcPr>
          <w:p w14:paraId="2535EC6D" w14:textId="77777777" w:rsidR="00734F57" w:rsidRPr="0010789C" w:rsidRDefault="00734F57" w:rsidP="00BE0AA4">
            <w:pPr>
              <w:jc w:val="right"/>
              <w:rPr>
                <w:rFonts w:ascii="Arial" w:hAnsi="Arial"/>
                <w:color w:val="0000FF"/>
                <w:lang w:val="fr-BE"/>
              </w:rPr>
            </w:pPr>
          </w:p>
        </w:tc>
        <w:tc>
          <w:tcPr>
            <w:tcW w:w="452" w:type="pct"/>
            <w:gridSpan w:val="2"/>
            <w:vAlign w:val="bottom"/>
          </w:tcPr>
          <w:p w14:paraId="20BBDC87" w14:textId="77777777" w:rsidR="00734F57" w:rsidRPr="0010789C" w:rsidRDefault="00734F57" w:rsidP="00BE0AA4">
            <w:pPr>
              <w:jc w:val="right"/>
              <w:rPr>
                <w:rFonts w:ascii="Arial" w:hAnsi="Arial"/>
                <w:color w:val="0000FF"/>
                <w:lang w:val="fr-BE"/>
              </w:rPr>
            </w:pPr>
          </w:p>
        </w:tc>
        <w:tc>
          <w:tcPr>
            <w:tcW w:w="60" w:type="pct"/>
            <w:vAlign w:val="bottom"/>
          </w:tcPr>
          <w:p w14:paraId="6207F318" w14:textId="77777777" w:rsidR="00734F57" w:rsidRPr="0010789C" w:rsidRDefault="00734F57" w:rsidP="00BE0AA4">
            <w:pPr>
              <w:rPr>
                <w:color w:val="0000FF"/>
                <w:lang w:val="fr-BE"/>
              </w:rPr>
            </w:pPr>
          </w:p>
        </w:tc>
        <w:tc>
          <w:tcPr>
            <w:tcW w:w="155" w:type="pct"/>
            <w:vAlign w:val="bottom"/>
          </w:tcPr>
          <w:p w14:paraId="6605C791" w14:textId="77777777" w:rsidR="00734F57" w:rsidRPr="0010789C" w:rsidRDefault="00734F57" w:rsidP="002163F1">
            <w:pPr>
              <w:jc w:val="right"/>
              <w:rPr>
                <w:color w:val="0000FF"/>
                <w:lang w:val="fr-BE"/>
              </w:rPr>
            </w:pPr>
          </w:p>
        </w:tc>
      </w:tr>
      <w:tr w:rsidR="00734F57" w:rsidRPr="0010789C" w14:paraId="0AACA3A9" w14:textId="77777777" w:rsidTr="00872E82">
        <w:trPr>
          <w:cantSplit/>
        </w:trPr>
        <w:tc>
          <w:tcPr>
            <w:tcW w:w="218" w:type="pct"/>
          </w:tcPr>
          <w:p w14:paraId="74722AB4" w14:textId="77777777" w:rsidR="00734F57" w:rsidRPr="0010789C" w:rsidRDefault="00734F57" w:rsidP="00BE0AA4">
            <w:pPr>
              <w:rPr>
                <w:color w:val="0000FF"/>
                <w:lang w:val="fr-BE"/>
              </w:rPr>
            </w:pPr>
          </w:p>
        </w:tc>
        <w:tc>
          <w:tcPr>
            <w:tcW w:w="294" w:type="pct"/>
          </w:tcPr>
          <w:p w14:paraId="5ADD294F" w14:textId="77777777" w:rsidR="00734F57" w:rsidRPr="0010789C" w:rsidRDefault="00734F57" w:rsidP="00BE0AA4">
            <w:pPr>
              <w:rPr>
                <w:color w:val="0000FF"/>
                <w:lang w:val="fr-BE"/>
              </w:rPr>
            </w:pPr>
          </w:p>
        </w:tc>
        <w:tc>
          <w:tcPr>
            <w:tcW w:w="441" w:type="pct"/>
          </w:tcPr>
          <w:p w14:paraId="7186A785" w14:textId="77777777" w:rsidR="00734F57" w:rsidRPr="0010789C" w:rsidRDefault="00734F57" w:rsidP="00492F09">
            <w:pPr>
              <w:rPr>
                <w:rFonts w:ascii="Arial" w:hAnsi="Arial"/>
                <w:color w:val="0000FF"/>
                <w:lang w:val="fr-BE"/>
              </w:rPr>
            </w:pPr>
          </w:p>
        </w:tc>
        <w:tc>
          <w:tcPr>
            <w:tcW w:w="432" w:type="pct"/>
            <w:gridSpan w:val="2"/>
          </w:tcPr>
          <w:p w14:paraId="55D581C4" w14:textId="77777777" w:rsidR="00734F57" w:rsidRPr="0010789C" w:rsidRDefault="00734F57" w:rsidP="00BE0AA4">
            <w:pPr>
              <w:rPr>
                <w:rFonts w:ascii="Arial" w:hAnsi="Arial" w:cs="Arial"/>
                <w:color w:val="0000FF"/>
                <w:lang w:val="fr-BE"/>
              </w:rPr>
            </w:pPr>
          </w:p>
        </w:tc>
        <w:tc>
          <w:tcPr>
            <w:tcW w:w="2797" w:type="pct"/>
            <w:gridSpan w:val="2"/>
            <w:vAlign w:val="center"/>
          </w:tcPr>
          <w:p w14:paraId="7AE01E22" w14:textId="77777777" w:rsidR="00734F57" w:rsidRPr="0010789C" w:rsidRDefault="00734F57" w:rsidP="00734F57">
            <w:pPr>
              <w:rPr>
                <w:rFonts w:ascii="Arial" w:hAnsi="Arial" w:cs="Arial"/>
                <w:color w:val="0000FF"/>
                <w:u w:val="single"/>
                <w:lang w:val="nl-BE" w:eastAsia="nl-BE"/>
              </w:rPr>
            </w:pPr>
            <w:r w:rsidRPr="0010789C">
              <w:rPr>
                <w:rFonts w:ascii="Arial" w:hAnsi="Arial" w:cs="Arial"/>
                <w:color w:val="0000FF"/>
                <w:u w:val="single"/>
                <w:lang w:val="nl-BE" w:eastAsia="nl-BE"/>
              </w:rPr>
              <w:t xml:space="preserve">Prestations de base </w:t>
            </w:r>
          </w:p>
        </w:tc>
        <w:tc>
          <w:tcPr>
            <w:tcW w:w="152" w:type="pct"/>
            <w:vAlign w:val="bottom"/>
          </w:tcPr>
          <w:p w14:paraId="02F0E7B4" w14:textId="77777777" w:rsidR="00734F57" w:rsidRPr="0010789C" w:rsidRDefault="00734F57" w:rsidP="00BE0AA4">
            <w:pPr>
              <w:jc w:val="right"/>
              <w:rPr>
                <w:rFonts w:ascii="Arial" w:hAnsi="Arial"/>
                <w:color w:val="0000FF"/>
                <w:lang w:val="nl-BE"/>
              </w:rPr>
            </w:pPr>
          </w:p>
        </w:tc>
        <w:tc>
          <w:tcPr>
            <w:tcW w:w="452" w:type="pct"/>
            <w:gridSpan w:val="2"/>
            <w:vAlign w:val="bottom"/>
          </w:tcPr>
          <w:p w14:paraId="6EF5A6D9" w14:textId="77777777" w:rsidR="00734F57" w:rsidRPr="0010789C" w:rsidRDefault="00734F57" w:rsidP="00BE0AA4">
            <w:pPr>
              <w:jc w:val="right"/>
              <w:rPr>
                <w:rFonts w:ascii="Arial" w:hAnsi="Arial"/>
                <w:color w:val="0000FF"/>
                <w:lang w:val="nl-BE"/>
              </w:rPr>
            </w:pPr>
          </w:p>
        </w:tc>
        <w:tc>
          <w:tcPr>
            <w:tcW w:w="60" w:type="pct"/>
            <w:vAlign w:val="bottom"/>
          </w:tcPr>
          <w:p w14:paraId="610ED775" w14:textId="77777777" w:rsidR="00734F57" w:rsidRPr="0010789C" w:rsidRDefault="00734F57" w:rsidP="00BE0AA4">
            <w:pPr>
              <w:rPr>
                <w:color w:val="0000FF"/>
                <w:lang w:val="nl-BE"/>
              </w:rPr>
            </w:pPr>
          </w:p>
        </w:tc>
        <w:tc>
          <w:tcPr>
            <w:tcW w:w="155" w:type="pct"/>
            <w:vAlign w:val="bottom"/>
          </w:tcPr>
          <w:p w14:paraId="116C8164" w14:textId="77777777" w:rsidR="00734F57" w:rsidRPr="0010789C" w:rsidRDefault="00734F57" w:rsidP="002163F1">
            <w:pPr>
              <w:jc w:val="right"/>
              <w:rPr>
                <w:color w:val="0000FF"/>
                <w:lang w:val="nl-BE"/>
              </w:rPr>
            </w:pPr>
          </w:p>
        </w:tc>
      </w:tr>
      <w:tr w:rsidR="00734F57" w:rsidRPr="0010789C" w14:paraId="1E2E7793" w14:textId="77777777" w:rsidTr="00872E82">
        <w:trPr>
          <w:cantSplit/>
        </w:trPr>
        <w:tc>
          <w:tcPr>
            <w:tcW w:w="218" w:type="pct"/>
          </w:tcPr>
          <w:p w14:paraId="1C0F4511" w14:textId="77777777" w:rsidR="00734F57" w:rsidRPr="0010789C" w:rsidRDefault="00734F57" w:rsidP="00BE0AA4">
            <w:pPr>
              <w:rPr>
                <w:color w:val="0000FF"/>
                <w:lang w:val="fr-BE"/>
              </w:rPr>
            </w:pPr>
          </w:p>
        </w:tc>
        <w:tc>
          <w:tcPr>
            <w:tcW w:w="294" w:type="pct"/>
          </w:tcPr>
          <w:p w14:paraId="10D95945" w14:textId="77777777" w:rsidR="00734F57" w:rsidRPr="0010789C" w:rsidRDefault="00734F57" w:rsidP="00BE0AA4">
            <w:pPr>
              <w:rPr>
                <w:color w:val="0000FF"/>
                <w:lang w:val="fr-BE"/>
              </w:rPr>
            </w:pPr>
          </w:p>
        </w:tc>
        <w:tc>
          <w:tcPr>
            <w:tcW w:w="441" w:type="pct"/>
          </w:tcPr>
          <w:p w14:paraId="7D427977" w14:textId="77777777" w:rsidR="00734F57" w:rsidRPr="0010789C" w:rsidRDefault="00734F57" w:rsidP="00492F09">
            <w:pPr>
              <w:rPr>
                <w:rFonts w:ascii="Arial" w:hAnsi="Arial"/>
                <w:color w:val="0000FF"/>
                <w:lang w:val="fr-BE"/>
              </w:rPr>
            </w:pPr>
          </w:p>
        </w:tc>
        <w:tc>
          <w:tcPr>
            <w:tcW w:w="432" w:type="pct"/>
            <w:gridSpan w:val="2"/>
          </w:tcPr>
          <w:p w14:paraId="7A3ABC6B" w14:textId="77777777" w:rsidR="00734F57" w:rsidRPr="0010789C" w:rsidRDefault="00734F57" w:rsidP="00BE0AA4">
            <w:pPr>
              <w:rPr>
                <w:rFonts w:ascii="Arial" w:hAnsi="Arial" w:cs="Arial"/>
                <w:color w:val="0000FF"/>
                <w:lang w:val="fr-BE"/>
              </w:rPr>
            </w:pPr>
          </w:p>
        </w:tc>
        <w:tc>
          <w:tcPr>
            <w:tcW w:w="2797" w:type="pct"/>
            <w:gridSpan w:val="2"/>
            <w:vAlign w:val="center"/>
          </w:tcPr>
          <w:p w14:paraId="3A5B4E2E" w14:textId="77777777" w:rsidR="00734F57" w:rsidRPr="0010789C" w:rsidRDefault="00734F57" w:rsidP="00734F57">
            <w:pPr>
              <w:rPr>
                <w:rFonts w:ascii="Arial" w:hAnsi="Arial" w:cs="Arial"/>
                <w:color w:val="0000FF"/>
                <w:lang w:val="nl-BE" w:eastAsia="nl-BE"/>
              </w:rPr>
            </w:pPr>
          </w:p>
        </w:tc>
        <w:tc>
          <w:tcPr>
            <w:tcW w:w="152" w:type="pct"/>
            <w:vAlign w:val="bottom"/>
          </w:tcPr>
          <w:p w14:paraId="5BD3178C" w14:textId="77777777" w:rsidR="00734F57" w:rsidRPr="0010789C" w:rsidRDefault="00734F57" w:rsidP="00BE0AA4">
            <w:pPr>
              <w:jc w:val="right"/>
              <w:rPr>
                <w:rFonts w:ascii="Arial" w:hAnsi="Arial"/>
                <w:color w:val="0000FF"/>
                <w:lang w:val="nl-BE"/>
              </w:rPr>
            </w:pPr>
          </w:p>
        </w:tc>
        <w:tc>
          <w:tcPr>
            <w:tcW w:w="452" w:type="pct"/>
            <w:gridSpan w:val="2"/>
            <w:vAlign w:val="bottom"/>
          </w:tcPr>
          <w:p w14:paraId="4C3B31B9" w14:textId="77777777" w:rsidR="00734F57" w:rsidRPr="0010789C" w:rsidRDefault="00734F57" w:rsidP="00BE0AA4">
            <w:pPr>
              <w:jc w:val="right"/>
              <w:rPr>
                <w:rFonts w:ascii="Arial" w:hAnsi="Arial"/>
                <w:color w:val="0000FF"/>
                <w:lang w:val="nl-BE"/>
              </w:rPr>
            </w:pPr>
          </w:p>
        </w:tc>
        <w:tc>
          <w:tcPr>
            <w:tcW w:w="60" w:type="pct"/>
            <w:vAlign w:val="bottom"/>
          </w:tcPr>
          <w:p w14:paraId="15EF5436" w14:textId="77777777" w:rsidR="00734F57" w:rsidRPr="0010789C" w:rsidRDefault="00734F57" w:rsidP="00BE0AA4">
            <w:pPr>
              <w:rPr>
                <w:color w:val="0000FF"/>
                <w:lang w:val="nl-BE"/>
              </w:rPr>
            </w:pPr>
          </w:p>
        </w:tc>
        <w:tc>
          <w:tcPr>
            <w:tcW w:w="155" w:type="pct"/>
            <w:vAlign w:val="bottom"/>
          </w:tcPr>
          <w:p w14:paraId="197E5278" w14:textId="77777777" w:rsidR="00734F57" w:rsidRPr="0010789C" w:rsidRDefault="00734F57" w:rsidP="002163F1">
            <w:pPr>
              <w:jc w:val="right"/>
              <w:rPr>
                <w:color w:val="0000FF"/>
                <w:lang w:val="nl-BE"/>
              </w:rPr>
            </w:pPr>
          </w:p>
        </w:tc>
      </w:tr>
      <w:tr w:rsidR="00734F57" w:rsidRPr="0010789C" w14:paraId="565BC205" w14:textId="77777777" w:rsidTr="00872E82">
        <w:trPr>
          <w:cantSplit/>
        </w:trPr>
        <w:tc>
          <w:tcPr>
            <w:tcW w:w="218" w:type="pct"/>
          </w:tcPr>
          <w:p w14:paraId="77ADFBCB" w14:textId="77777777" w:rsidR="00734F57" w:rsidRPr="0010789C" w:rsidRDefault="00734F57" w:rsidP="00BE0AA4">
            <w:pPr>
              <w:rPr>
                <w:color w:val="0000FF"/>
                <w:lang w:val="nl-BE"/>
              </w:rPr>
            </w:pPr>
          </w:p>
        </w:tc>
        <w:tc>
          <w:tcPr>
            <w:tcW w:w="294" w:type="pct"/>
          </w:tcPr>
          <w:p w14:paraId="68A1A031" w14:textId="77777777" w:rsidR="00734F57" w:rsidRPr="0010789C" w:rsidRDefault="00734F57" w:rsidP="00BE0AA4">
            <w:pPr>
              <w:rPr>
                <w:color w:val="0000FF"/>
                <w:lang w:val="nl-BE"/>
              </w:rPr>
            </w:pPr>
          </w:p>
        </w:tc>
        <w:tc>
          <w:tcPr>
            <w:tcW w:w="441" w:type="pct"/>
          </w:tcPr>
          <w:p w14:paraId="1B8B64F9" w14:textId="77777777" w:rsidR="00734F57" w:rsidRPr="0010789C" w:rsidRDefault="00734F57" w:rsidP="00492F09">
            <w:pPr>
              <w:rPr>
                <w:rFonts w:ascii="Arial" w:hAnsi="Arial"/>
                <w:color w:val="0000FF"/>
                <w:lang w:val="nl-BE"/>
              </w:rPr>
            </w:pPr>
          </w:p>
        </w:tc>
        <w:tc>
          <w:tcPr>
            <w:tcW w:w="432" w:type="pct"/>
            <w:gridSpan w:val="2"/>
          </w:tcPr>
          <w:p w14:paraId="4DAD70E2" w14:textId="77777777" w:rsidR="00734F57" w:rsidRPr="0010789C" w:rsidRDefault="00734F57" w:rsidP="00BE0AA4">
            <w:pPr>
              <w:rPr>
                <w:rFonts w:ascii="Arial" w:hAnsi="Arial" w:cs="Arial"/>
                <w:color w:val="0000FF"/>
                <w:lang w:val="nl-BE"/>
              </w:rPr>
            </w:pPr>
          </w:p>
        </w:tc>
        <w:tc>
          <w:tcPr>
            <w:tcW w:w="2797" w:type="pct"/>
            <w:gridSpan w:val="2"/>
            <w:vAlign w:val="center"/>
          </w:tcPr>
          <w:p w14:paraId="11D0726F" w14:textId="77777777" w:rsidR="00734F57" w:rsidRPr="0010789C" w:rsidRDefault="00734F57" w:rsidP="00734F57">
            <w:pPr>
              <w:rPr>
                <w:rFonts w:ascii="Arial" w:hAnsi="Arial" w:cs="Arial"/>
                <w:color w:val="0000FF"/>
                <w:lang w:val="nl-BE" w:eastAsia="nl-BE"/>
              </w:rPr>
            </w:pPr>
            <w:r w:rsidRPr="0010789C">
              <w:rPr>
                <w:rFonts w:ascii="Arial" w:hAnsi="Arial" w:cs="Arial"/>
                <w:color w:val="0000FF"/>
                <w:lang w:val="nl-BE" w:eastAsia="nl-BE"/>
              </w:rPr>
              <w:t>Sur mesure</w:t>
            </w:r>
          </w:p>
        </w:tc>
        <w:tc>
          <w:tcPr>
            <w:tcW w:w="152" w:type="pct"/>
            <w:vAlign w:val="bottom"/>
          </w:tcPr>
          <w:p w14:paraId="04C2C81F" w14:textId="77777777" w:rsidR="00734F57" w:rsidRPr="0010789C" w:rsidRDefault="00734F57" w:rsidP="00BE0AA4">
            <w:pPr>
              <w:jc w:val="right"/>
              <w:rPr>
                <w:rFonts w:ascii="Arial" w:hAnsi="Arial"/>
                <w:color w:val="0000FF"/>
                <w:lang w:val="nl-BE"/>
              </w:rPr>
            </w:pPr>
          </w:p>
        </w:tc>
        <w:tc>
          <w:tcPr>
            <w:tcW w:w="452" w:type="pct"/>
            <w:gridSpan w:val="2"/>
            <w:vAlign w:val="bottom"/>
          </w:tcPr>
          <w:p w14:paraId="3F83FECA" w14:textId="77777777" w:rsidR="00734F57" w:rsidRPr="0010789C" w:rsidRDefault="00734F57" w:rsidP="00BE0AA4">
            <w:pPr>
              <w:jc w:val="right"/>
              <w:rPr>
                <w:rFonts w:ascii="Arial" w:hAnsi="Arial"/>
                <w:color w:val="0000FF"/>
                <w:lang w:val="nl-BE"/>
              </w:rPr>
            </w:pPr>
          </w:p>
        </w:tc>
        <w:tc>
          <w:tcPr>
            <w:tcW w:w="60" w:type="pct"/>
            <w:vAlign w:val="bottom"/>
          </w:tcPr>
          <w:p w14:paraId="45D267B2" w14:textId="77777777" w:rsidR="00734F57" w:rsidRPr="0010789C" w:rsidRDefault="00734F57" w:rsidP="00BE0AA4">
            <w:pPr>
              <w:rPr>
                <w:color w:val="0000FF"/>
                <w:lang w:val="nl-BE"/>
              </w:rPr>
            </w:pPr>
          </w:p>
        </w:tc>
        <w:tc>
          <w:tcPr>
            <w:tcW w:w="155" w:type="pct"/>
            <w:vAlign w:val="bottom"/>
          </w:tcPr>
          <w:p w14:paraId="33E0E91D" w14:textId="77777777" w:rsidR="00734F57" w:rsidRPr="0010789C" w:rsidRDefault="00734F57" w:rsidP="002163F1">
            <w:pPr>
              <w:jc w:val="right"/>
              <w:rPr>
                <w:color w:val="0000FF"/>
                <w:lang w:val="nl-BE"/>
              </w:rPr>
            </w:pPr>
          </w:p>
        </w:tc>
      </w:tr>
      <w:tr w:rsidR="00734F57" w:rsidRPr="0010789C" w14:paraId="5294AA76" w14:textId="77777777" w:rsidTr="00872E82">
        <w:trPr>
          <w:cantSplit/>
        </w:trPr>
        <w:tc>
          <w:tcPr>
            <w:tcW w:w="218" w:type="pct"/>
          </w:tcPr>
          <w:p w14:paraId="192F1468" w14:textId="77777777" w:rsidR="00734F57" w:rsidRPr="0010789C" w:rsidRDefault="00734F57" w:rsidP="00BE0AA4">
            <w:pPr>
              <w:rPr>
                <w:color w:val="0000FF"/>
                <w:lang w:val="nl-BE"/>
              </w:rPr>
            </w:pPr>
          </w:p>
        </w:tc>
        <w:tc>
          <w:tcPr>
            <w:tcW w:w="294" w:type="pct"/>
          </w:tcPr>
          <w:p w14:paraId="3E2EA469" w14:textId="77777777" w:rsidR="00734F57" w:rsidRPr="0010789C" w:rsidRDefault="00734F57" w:rsidP="00BE0AA4">
            <w:pPr>
              <w:rPr>
                <w:color w:val="0000FF"/>
                <w:lang w:val="nl-BE"/>
              </w:rPr>
            </w:pPr>
          </w:p>
        </w:tc>
        <w:tc>
          <w:tcPr>
            <w:tcW w:w="441" w:type="pct"/>
          </w:tcPr>
          <w:p w14:paraId="1E6626B0" w14:textId="77777777" w:rsidR="00734F57" w:rsidRPr="0010789C" w:rsidRDefault="00734F57" w:rsidP="00492F09">
            <w:pPr>
              <w:rPr>
                <w:rFonts w:ascii="Arial" w:hAnsi="Arial" w:cs="Arial"/>
                <w:color w:val="0000FF"/>
                <w:lang w:val="nl-BE" w:eastAsia="nl-BE"/>
              </w:rPr>
            </w:pPr>
            <w:r w:rsidRPr="0010789C">
              <w:rPr>
                <w:rFonts w:ascii="Arial" w:hAnsi="Arial" w:cs="Arial"/>
                <w:color w:val="0000FF"/>
                <w:lang w:val="nl-BE" w:eastAsia="nl-BE"/>
              </w:rPr>
              <w:t>641690</w:t>
            </w:r>
          </w:p>
        </w:tc>
        <w:tc>
          <w:tcPr>
            <w:tcW w:w="432" w:type="pct"/>
            <w:gridSpan w:val="2"/>
          </w:tcPr>
          <w:p w14:paraId="4FE6FFE9" w14:textId="77777777" w:rsidR="00734F57" w:rsidRPr="0010789C" w:rsidRDefault="003125FC" w:rsidP="00BE0AA4">
            <w:pPr>
              <w:rPr>
                <w:rFonts w:ascii="Arial" w:hAnsi="Arial" w:cs="Arial"/>
                <w:color w:val="0000FF"/>
                <w:lang w:val="nl-BE"/>
              </w:rPr>
            </w:pPr>
            <w:r w:rsidRPr="0010789C">
              <w:rPr>
                <w:rFonts w:ascii="Arial" w:hAnsi="Arial" w:cs="Arial"/>
                <w:color w:val="0000FF"/>
                <w:lang w:val="nl-BE"/>
              </w:rPr>
              <w:t>641701</w:t>
            </w:r>
          </w:p>
        </w:tc>
        <w:tc>
          <w:tcPr>
            <w:tcW w:w="2797" w:type="pct"/>
            <w:gridSpan w:val="2"/>
            <w:vAlign w:val="center"/>
          </w:tcPr>
          <w:p w14:paraId="6BF45C8B" w14:textId="77777777" w:rsidR="00734F57" w:rsidRPr="0010789C" w:rsidRDefault="00734F57" w:rsidP="00734F57">
            <w:pPr>
              <w:jc w:val="both"/>
              <w:rPr>
                <w:rFonts w:ascii="Arial" w:hAnsi="Arial" w:cs="Arial"/>
                <w:color w:val="0000FF"/>
                <w:lang w:val="nl-BE" w:eastAsia="nl-BE"/>
              </w:rPr>
            </w:pPr>
            <w:r w:rsidRPr="0010789C">
              <w:rPr>
                <w:rFonts w:ascii="Arial" w:hAnsi="Arial" w:cs="Arial"/>
                <w:color w:val="0000FF"/>
                <w:lang w:val="nl-BE" w:eastAsia="nl-BE"/>
              </w:rPr>
              <w:t>bandage abdominal - textile</w:t>
            </w:r>
          </w:p>
        </w:tc>
        <w:tc>
          <w:tcPr>
            <w:tcW w:w="152" w:type="pct"/>
            <w:vAlign w:val="bottom"/>
          </w:tcPr>
          <w:p w14:paraId="188F249A" w14:textId="77777777" w:rsidR="00734F57" w:rsidRPr="0010789C" w:rsidRDefault="00734F57" w:rsidP="00BE0AA4">
            <w:pPr>
              <w:jc w:val="right"/>
              <w:rPr>
                <w:rFonts w:ascii="Arial" w:hAnsi="Arial"/>
                <w:color w:val="0000FF"/>
                <w:lang w:val="nl-BE"/>
              </w:rPr>
            </w:pPr>
            <w:r w:rsidRPr="0010789C">
              <w:rPr>
                <w:rFonts w:ascii="Arial" w:hAnsi="Arial" w:cs="Arial"/>
                <w:color w:val="0000FF"/>
                <w:lang w:val="nl-BE" w:eastAsia="nl-BE"/>
              </w:rPr>
              <w:t>T</w:t>
            </w:r>
          </w:p>
        </w:tc>
        <w:tc>
          <w:tcPr>
            <w:tcW w:w="452" w:type="pct"/>
            <w:gridSpan w:val="2"/>
            <w:vAlign w:val="bottom"/>
          </w:tcPr>
          <w:p w14:paraId="467BF532" w14:textId="77777777" w:rsidR="00734F57" w:rsidRPr="0010789C" w:rsidRDefault="00734F57" w:rsidP="00734F57">
            <w:pPr>
              <w:jc w:val="right"/>
              <w:rPr>
                <w:rFonts w:ascii="Arial" w:hAnsi="Arial" w:cs="Arial"/>
                <w:color w:val="0000FF"/>
                <w:lang w:val="nl-BE" w:eastAsia="nl-BE"/>
              </w:rPr>
            </w:pPr>
            <w:r w:rsidRPr="0010789C">
              <w:rPr>
                <w:rFonts w:ascii="Arial" w:hAnsi="Arial" w:cs="Arial"/>
                <w:color w:val="0000FF"/>
                <w:lang w:val="nl-BE" w:eastAsia="nl-BE"/>
              </w:rPr>
              <w:t>291,92</w:t>
            </w:r>
          </w:p>
        </w:tc>
        <w:tc>
          <w:tcPr>
            <w:tcW w:w="60" w:type="pct"/>
            <w:vAlign w:val="bottom"/>
          </w:tcPr>
          <w:p w14:paraId="1C7A636C" w14:textId="77777777" w:rsidR="00734F57" w:rsidRPr="0010789C" w:rsidRDefault="00734F57" w:rsidP="00BE0AA4">
            <w:pPr>
              <w:rPr>
                <w:color w:val="0000FF"/>
                <w:lang w:val="nl-BE"/>
              </w:rPr>
            </w:pPr>
          </w:p>
        </w:tc>
        <w:tc>
          <w:tcPr>
            <w:tcW w:w="155" w:type="pct"/>
            <w:vAlign w:val="bottom"/>
          </w:tcPr>
          <w:p w14:paraId="1E44DB10" w14:textId="77777777" w:rsidR="00734F57" w:rsidRPr="0010789C" w:rsidRDefault="00734F57" w:rsidP="002163F1">
            <w:pPr>
              <w:jc w:val="right"/>
              <w:rPr>
                <w:color w:val="0000FF"/>
                <w:lang w:val="nl-BE"/>
              </w:rPr>
            </w:pPr>
          </w:p>
        </w:tc>
      </w:tr>
      <w:tr w:rsidR="00734F57" w:rsidRPr="0010789C" w14:paraId="15307B84" w14:textId="77777777" w:rsidTr="00872E82">
        <w:trPr>
          <w:cantSplit/>
        </w:trPr>
        <w:tc>
          <w:tcPr>
            <w:tcW w:w="218" w:type="pct"/>
          </w:tcPr>
          <w:p w14:paraId="2C5C4CCE" w14:textId="77777777" w:rsidR="00734F57" w:rsidRPr="0010789C" w:rsidRDefault="00734F57" w:rsidP="00BE0AA4">
            <w:pPr>
              <w:rPr>
                <w:color w:val="0000FF"/>
                <w:lang w:val="nl-BE"/>
              </w:rPr>
            </w:pPr>
          </w:p>
        </w:tc>
        <w:tc>
          <w:tcPr>
            <w:tcW w:w="294" w:type="pct"/>
          </w:tcPr>
          <w:p w14:paraId="6BFB4FCD" w14:textId="77777777" w:rsidR="00734F57" w:rsidRPr="0010789C" w:rsidRDefault="00734F57" w:rsidP="00BE0AA4">
            <w:pPr>
              <w:rPr>
                <w:color w:val="0000FF"/>
                <w:lang w:val="nl-BE"/>
              </w:rPr>
            </w:pPr>
          </w:p>
        </w:tc>
        <w:tc>
          <w:tcPr>
            <w:tcW w:w="441" w:type="pct"/>
          </w:tcPr>
          <w:p w14:paraId="23316AEE" w14:textId="77777777" w:rsidR="00734F57" w:rsidRPr="0010789C" w:rsidRDefault="00734F57" w:rsidP="00492F09">
            <w:pPr>
              <w:rPr>
                <w:rFonts w:ascii="Arial" w:hAnsi="Arial" w:cs="Arial"/>
                <w:color w:val="0000FF"/>
                <w:lang w:val="nl-BE" w:eastAsia="nl-BE"/>
              </w:rPr>
            </w:pPr>
          </w:p>
        </w:tc>
        <w:tc>
          <w:tcPr>
            <w:tcW w:w="432" w:type="pct"/>
            <w:gridSpan w:val="2"/>
          </w:tcPr>
          <w:p w14:paraId="39DFDEE3" w14:textId="77777777" w:rsidR="00734F57" w:rsidRPr="0010789C" w:rsidRDefault="00734F57" w:rsidP="00BE0AA4">
            <w:pPr>
              <w:rPr>
                <w:rFonts w:ascii="Arial" w:hAnsi="Arial" w:cs="Arial"/>
                <w:color w:val="0000FF"/>
                <w:lang w:val="nl-BE"/>
              </w:rPr>
            </w:pPr>
          </w:p>
        </w:tc>
        <w:tc>
          <w:tcPr>
            <w:tcW w:w="2797" w:type="pct"/>
            <w:gridSpan w:val="2"/>
            <w:vAlign w:val="center"/>
          </w:tcPr>
          <w:p w14:paraId="5C768DAB" w14:textId="77777777" w:rsidR="00734F57" w:rsidRPr="0010789C" w:rsidRDefault="00734F57" w:rsidP="00734F57">
            <w:pPr>
              <w:jc w:val="both"/>
              <w:rPr>
                <w:rFonts w:ascii="Arial" w:hAnsi="Arial" w:cs="Arial"/>
                <w:color w:val="0000FF"/>
                <w:lang w:val="nl-BE" w:eastAsia="nl-BE"/>
              </w:rPr>
            </w:pPr>
          </w:p>
        </w:tc>
        <w:tc>
          <w:tcPr>
            <w:tcW w:w="152" w:type="pct"/>
            <w:vAlign w:val="bottom"/>
          </w:tcPr>
          <w:p w14:paraId="4B25C5D7" w14:textId="77777777" w:rsidR="00734F57" w:rsidRPr="0010789C" w:rsidRDefault="00734F57" w:rsidP="00BE0AA4">
            <w:pPr>
              <w:jc w:val="right"/>
              <w:rPr>
                <w:rFonts w:ascii="Arial" w:hAnsi="Arial" w:cs="Arial"/>
                <w:color w:val="0000FF"/>
                <w:lang w:val="nl-BE" w:eastAsia="nl-BE"/>
              </w:rPr>
            </w:pPr>
          </w:p>
        </w:tc>
        <w:tc>
          <w:tcPr>
            <w:tcW w:w="452" w:type="pct"/>
            <w:gridSpan w:val="2"/>
            <w:vAlign w:val="bottom"/>
          </w:tcPr>
          <w:p w14:paraId="0323B874" w14:textId="77777777" w:rsidR="00734F57" w:rsidRPr="0010789C" w:rsidRDefault="00734F57" w:rsidP="00734F57">
            <w:pPr>
              <w:jc w:val="right"/>
              <w:rPr>
                <w:rFonts w:ascii="Arial" w:hAnsi="Arial" w:cs="Arial"/>
                <w:color w:val="0000FF"/>
                <w:lang w:val="nl-BE" w:eastAsia="nl-BE"/>
              </w:rPr>
            </w:pPr>
          </w:p>
        </w:tc>
        <w:tc>
          <w:tcPr>
            <w:tcW w:w="60" w:type="pct"/>
            <w:vAlign w:val="bottom"/>
          </w:tcPr>
          <w:p w14:paraId="0C67EA79" w14:textId="77777777" w:rsidR="00734F57" w:rsidRPr="0010789C" w:rsidRDefault="00734F57" w:rsidP="00BE0AA4">
            <w:pPr>
              <w:rPr>
                <w:color w:val="0000FF"/>
                <w:lang w:val="nl-BE"/>
              </w:rPr>
            </w:pPr>
          </w:p>
        </w:tc>
        <w:tc>
          <w:tcPr>
            <w:tcW w:w="155" w:type="pct"/>
            <w:vAlign w:val="bottom"/>
          </w:tcPr>
          <w:p w14:paraId="099ADD82" w14:textId="77777777" w:rsidR="00734F57" w:rsidRPr="0010789C" w:rsidRDefault="00734F57" w:rsidP="002163F1">
            <w:pPr>
              <w:jc w:val="right"/>
              <w:rPr>
                <w:color w:val="0000FF"/>
                <w:lang w:val="nl-BE"/>
              </w:rPr>
            </w:pPr>
          </w:p>
        </w:tc>
      </w:tr>
      <w:tr w:rsidR="00734F57" w:rsidRPr="0010789C" w14:paraId="618899A7" w14:textId="77777777" w:rsidTr="00872E82">
        <w:trPr>
          <w:cantSplit/>
        </w:trPr>
        <w:tc>
          <w:tcPr>
            <w:tcW w:w="218" w:type="pct"/>
          </w:tcPr>
          <w:p w14:paraId="7FFF437B" w14:textId="77777777" w:rsidR="00734F57" w:rsidRPr="0010789C" w:rsidRDefault="00734F57" w:rsidP="00BE0AA4">
            <w:pPr>
              <w:rPr>
                <w:color w:val="0000FF"/>
                <w:lang w:val="nl-BE"/>
              </w:rPr>
            </w:pPr>
          </w:p>
        </w:tc>
        <w:tc>
          <w:tcPr>
            <w:tcW w:w="294" w:type="pct"/>
          </w:tcPr>
          <w:p w14:paraId="7ECCB865" w14:textId="77777777" w:rsidR="00734F57" w:rsidRPr="0010789C" w:rsidRDefault="00734F57" w:rsidP="00BE0AA4">
            <w:pPr>
              <w:rPr>
                <w:color w:val="0000FF"/>
                <w:lang w:val="nl-BE"/>
              </w:rPr>
            </w:pPr>
          </w:p>
        </w:tc>
        <w:tc>
          <w:tcPr>
            <w:tcW w:w="441" w:type="pct"/>
          </w:tcPr>
          <w:p w14:paraId="0ECAFE7E" w14:textId="77777777" w:rsidR="00734F57" w:rsidRPr="0010789C" w:rsidRDefault="00734F57" w:rsidP="00492F09">
            <w:pPr>
              <w:rPr>
                <w:rFonts w:ascii="Arial" w:hAnsi="Arial" w:cs="Arial"/>
                <w:color w:val="0000FF"/>
                <w:lang w:val="nl-BE" w:eastAsia="nl-BE"/>
              </w:rPr>
            </w:pPr>
            <w:r w:rsidRPr="0010789C">
              <w:rPr>
                <w:rFonts w:ascii="Arial" w:hAnsi="Arial" w:cs="Arial"/>
                <w:color w:val="0000FF"/>
                <w:lang w:val="nl-BE" w:eastAsia="nl-BE"/>
              </w:rPr>
              <w:t>641712</w:t>
            </w:r>
          </w:p>
        </w:tc>
        <w:tc>
          <w:tcPr>
            <w:tcW w:w="432" w:type="pct"/>
            <w:gridSpan w:val="2"/>
          </w:tcPr>
          <w:p w14:paraId="1C91EEBC" w14:textId="77777777" w:rsidR="00734F57" w:rsidRPr="0010789C" w:rsidRDefault="003125FC" w:rsidP="00BE0AA4">
            <w:pPr>
              <w:rPr>
                <w:rFonts w:ascii="Arial" w:hAnsi="Arial" w:cs="Arial"/>
                <w:color w:val="0000FF"/>
                <w:lang w:val="nl-BE"/>
              </w:rPr>
            </w:pPr>
            <w:r w:rsidRPr="0010789C">
              <w:rPr>
                <w:rFonts w:ascii="Arial" w:hAnsi="Arial" w:cs="Arial"/>
                <w:color w:val="0000FF"/>
                <w:lang w:val="nl-BE"/>
              </w:rPr>
              <w:t>641723</w:t>
            </w:r>
          </w:p>
        </w:tc>
        <w:tc>
          <w:tcPr>
            <w:tcW w:w="2797" w:type="pct"/>
            <w:gridSpan w:val="2"/>
            <w:vAlign w:val="center"/>
          </w:tcPr>
          <w:p w14:paraId="2580564D" w14:textId="77777777" w:rsidR="00734F57" w:rsidRPr="0010789C" w:rsidRDefault="00734F57" w:rsidP="00734F57">
            <w:pPr>
              <w:jc w:val="both"/>
              <w:rPr>
                <w:rFonts w:ascii="Arial" w:hAnsi="Arial" w:cs="Arial"/>
                <w:color w:val="0000FF"/>
                <w:lang w:val="nl-BE" w:eastAsia="nl-BE"/>
              </w:rPr>
            </w:pPr>
            <w:r w:rsidRPr="0010789C">
              <w:rPr>
                <w:rFonts w:ascii="Arial" w:hAnsi="Arial" w:cs="Arial"/>
                <w:color w:val="0000FF"/>
                <w:lang w:val="nl-BE" w:eastAsia="nl-BE"/>
              </w:rPr>
              <w:t xml:space="preserve">bandage abdominal - silicone </w:t>
            </w:r>
          </w:p>
        </w:tc>
        <w:tc>
          <w:tcPr>
            <w:tcW w:w="152" w:type="pct"/>
            <w:vAlign w:val="bottom"/>
          </w:tcPr>
          <w:p w14:paraId="477B7DB2" w14:textId="77777777" w:rsidR="00734F57" w:rsidRPr="0010789C" w:rsidRDefault="00734F57" w:rsidP="00734F57">
            <w:pPr>
              <w:jc w:val="right"/>
              <w:rPr>
                <w:rFonts w:ascii="Arial" w:hAnsi="Arial"/>
                <w:color w:val="0000FF"/>
                <w:lang w:val="nl-BE"/>
              </w:rPr>
            </w:pPr>
            <w:r w:rsidRPr="0010789C">
              <w:rPr>
                <w:rFonts w:ascii="Arial" w:hAnsi="Arial" w:cs="Arial"/>
                <w:color w:val="0000FF"/>
                <w:lang w:val="nl-BE" w:eastAsia="nl-BE"/>
              </w:rPr>
              <w:t xml:space="preserve">T </w:t>
            </w:r>
          </w:p>
        </w:tc>
        <w:tc>
          <w:tcPr>
            <w:tcW w:w="452" w:type="pct"/>
            <w:gridSpan w:val="2"/>
            <w:vAlign w:val="bottom"/>
          </w:tcPr>
          <w:p w14:paraId="6791F891" w14:textId="77777777" w:rsidR="00734F57" w:rsidRPr="0010789C" w:rsidRDefault="00734F57" w:rsidP="00734F57">
            <w:pPr>
              <w:jc w:val="right"/>
              <w:rPr>
                <w:rFonts w:ascii="Arial" w:hAnsi="Arial" w:cs="Arial"/>
                <w:color w:val="0000FF"/>
                <w:lang w:val="nl-BE" w:eastAsia="nl-BE"/>
              </w:rPr>
            </w:pPr>
            <w:r w:rsidRPr="0010789C">
              <w:rPr>
                <w:rFonts w:ascii="Arial" w:hAnsi="Arial" w:cs="Arial"/>
                <w:color w:val="0000FF"/>
                <w:lang w:val="nl-BE" w:eastAsia="nl-BE"/>
              </w:rPr>
              <w:t>479,48</w:t>
            </w:r>
          </w:p>
        </w:tc>
        <w:tc>
          <w:tcPr>
            <w:tcW w:w="60" w:type="pct"/>
            <w:vAlign w:val="bottom"/>
          </w:tcPr>
          <w:p w14:paraId="65F9C9E2" w14:textId="77777777" w:rsidR="00734F57" w:rsidRPr="0010789C" w:rsidRDefault="00734F57" w:rsidP="00BE0AA4">
            <w:pPr>
              <w:rPr>
                <w:color w:val="0000FF"/>
                <w:lang w:val="nl-BE"/>
              </w:rPr>
            </w:pPr>
          </w:p>
        </w:tc>
        <w:tc>
          <w:tcPr>
            <w:tcW w:w="155" w:type="pct"/>
            <w:vAlign w:val="bottom"/>
          </w:tcPr>
          <w:p w14:paraId="3AC2E2EE" w14:textId="77777777" w:rsidR="00734F57" w:rsidRPr="0010789C" w:rsidRDefault="00734F57" w:rsidP="002163F1">
            <w:pPr>
              <w:jc w:val="right"/>
              <w:rPr>
                <w:color w:val="0000FF"/>
                <w:lang w:val="nl-BE"/>
              </w:rPr>
            </w:pPr>
          </w:p>
        </w:tc>
      </w:tr>
      <w:tr w:rsidR="00934254" w:rsidRPr="0010789C" w14:paraId="72C494F7" w14:textId="77777777" w:rsidTr="00872E82">
        <w:trPr>
          <w:cantSplit/>
        </w:trPr>
        <w:tc>
          <w:tcPr>
            <w:tcW w:w="218" w:type="pct"/>
          </w:tcPr>
          <w:p w14:paraId="507B89A9" w14:textId="77777777" w:rsidR="00934254" w:rsidRPr="0010789C" w:rsidRDefault="00934254" w:rsidP="00BE0AA4">
            <w:pPr>
              <w:rPr>
                <w:color w:val="0000FF"/>
                <w:lang w:val="nl-BE"/>
              </w:rPr>
            </w:pPr>
          </w:p>
        </w:tc>
        <w:tc>
          <w:tcPr>
            <w:tcW w:w="294" w:type="pct"/>
          </w:tcPr>
          <w:p w14:paraId="2E5D0B1C" w14:textId="77777777" w:rsidR="00934254" w:rsidRPr="0010789C" w:rsidRDefault="00934254" w:rsidP="00BE0AA4">
            <w:pPr>
              <w:rPr>
                <w:color w:val="0000FF"/>
                <w:lang w:val="nl-BE"/>
              </w:rPr>
            </w:pPr>
          </w:p>
        </w:tc>
        <w:tc>
          <w:tcPr>
            <w:tcW w:w="441" w:type="pct"/>
          </w:tcPr>
          <w:p w14:paraId="42800E88" w14:textId="77777777" w:rsidR="00934254" w:rsidRPr="0010789C" w:rsidRDefault="00934254" w:rsidP="00492F09">
            <w:pPr>
              <w:rPr>
                <w:rFonts w:ascii="Arial" w:hAnsi="Arial" w:cs="Arial"/>
                <w:color w:val="0000FF"/>
                <w:lang w:val="nl-BE" w:eastAsia="nl-BE"/>
              </w:rPr>
            </w:pPr>
          </w:p>
        </w:tc>
        <w:tc>
          <w:tcPr>
            <w:tcW w:w="432" w:type="pct"/>
            <w:gridSpan w:val="2"/>
          </w:tcPr>
          <w:p w14:paraId="45BA5DAF" w14:textId="77777777" w:rsidR="00934254" w:rsidRPr="0010789C" w:rsidRDefault="00934254" w:rsidP="00BE0AA4">
            <w:pPr>
              <w:rPr>
                <w:rFonts w:ascii="Arial" w:hAnsi="Arial" w:cs="Arial"/>
                <w:color w:val="0000FF"/>
                <w:lang w:val="nl-BE"/>
              </w:rPr>
            </w:pPr>
          </w:p>
        </w:tc>
        <w:tc>
          <w:tcPr>
            <w:tcW w:w="2797" w:type="pct"/>
            <w:gridSpan w:val="2"/>
            <w:vAlign w:val="center"/>
          </w:tcPr>
          <w:p w14:paraId="19A8DA18" w14:textId="77777777" w:rsidR="00934254" w:rsidRPr="0010789C" w:rsidRDefault="00934254" w:rsidP="00734F57">
            <w:pPr>
              <w:jc w:val="both"/>
              <w:rPr>
                <w:rFonts w:ascii="Arial" w:hAnsi="Arial" w:cs="Arial"/>
                <w:color w:val="0000FF"/>
                <w:lang w:val="nl-BE" w:eastAsia="nl-BE"/>
              </w:rPr>
            </w:pPr>
          </w:p>
        </w:tc>
        <w:tc>
          <w:tcPr>
            <w:tcW w:w="152" w:type="pct"/>
            <w:vAlign w:val="bottom"/>
          </w:tcPr>
          <w:p w14:paraId="7DC3842F" w14:textId="77777777" w:rsidR="00934254" w:rsidRPr="0010789C" w:rsidRDefault="00934254" w:rsidP="00734F57">
            <w:pPr>
              <w:jc w:val="right"/>
              <w:rPr>
                <w:rFonts w:ascii="Arial" w:hAnsi="Arial" w:cs="Arial"/>
                <w:color w:val="0000FF"/>
                <w:lang w:val="nl-BE" w:eastAsia="nl-BE"/>
              </w:rPr>
            </w:pPr>
          </w:p>
        </w:tc>
        <w:tc>
          <w:tcPr>
            <w:tcW w:w="452" w:type="pct"/>
            <w:gridSpan w:val="2"/>
            <w:vAlign w:val="bottom"/>
          </w:tcPr>
          <w:p w14:paraId="50B30B7D" w14:textId="77777777" w:rsidR="00934254" w:rsidRPr="0010789C" w:rsidRDefault="00934254" w:rsidP="00734F57">
            <w:pPr>
              <w:jc w:val="right"/>
              <w:rPr>
                <w:rFonts w:ascii="Arial" w:hAnsi="Arial" w:cs="Arial"/>
                <w:color w:val="0000FF"/>
                <w:lang w:val="nl-BE" w:eastAsia="nl-BE"/>
              </w:rPr>
            </w:pPr>
          </w:p>
        </w:tc>
        <w:tc>
          <w:tcPr>
            <w:tcW w:w="60" w:type="pct"/>
            <w:vAlign w:val="bottom"/>
          </w:tcPr>
          <w:p w14:paraId="7FCCA388" w14:textId="77777777" w:rsidR="00934254" w:rsidRPr="0010789C" w:rsidRDefault="00934254" w:rsidP="00BE0AA4">
            <w:pPr>
              <w:rPr>
                <w:color w:val="0000FF"/>
                <w:lang w:val="nl-BE"/>
              </w:rPr>
            </w:pPr>
          </w:p>
        </w:tc>
        <w:tc>
          <w:tcPr>
            <w:tcW w:w="155" w:type="pct"/>
            <w:vAlign w:val="bottom"/>
          </w:tcPr>
          <w:p w14:paraId="68AA928A" w14:textId="77777777" w:rsidR="00934254" w:rsidRPr="0010789C" w:rsidRDefault="00934254" w:rsidP="002163F1">
            <w:pPr>
              <w:jc w:val="right"/>
              <w:rPr>
                <w:color w:val="0000FF"/>
                <w:lang w:val="nl-BE"/>
              </w:rPr>
            </w:pPr>
          </w:p>
        </w:tc>
      </w:tr>
      <w:tr w:rsidR="00734F57" w:rsidRPr="0010789C" w14:paraId="4C79E5BB" w14:textId="77777777" w:rsidTr="00872E82">
        <w:trPr>
          <w:cantSplit/>
        </w:trPr>
        <w:tc>
          <w:tcPr>
            <w:tcW w:w="218" w:type="pct"/>
          </w:tcPr>
          <w:p w14:paraId="7A93C9F4" w14:textId="77777777" w:rsidR="00734F57" w:rsidRPr="0010789C" w:rsidRDefault="00734F57" w:rsidP="00BE0AA4">
            <w:pPr>
              <w:rPr>
                <w:color w:val="0000FF"/>
                <w:lang w:val="nl-BE"/>
              </w:rPr>
            </w:pPr>
          </w:p>
        </w:tc>
        <w:tc>
          <w:tcPr>
            <w:tcW w:w="294" w:type="pct"/>
          </w:tcPr>
          <w:p w14:paraId="12B78A28" w14:textId="77777777" w:rsidR="00734F57" w:rsidRPr="0010789C" w:rsidRDefault="00734F57" w:rsidP="00BE0AA4">
            <w:pPr>
              <w:rPr>
                <w:color w:val="0000FF"/>
                <w:lang w:val="nl-BE"/>
              </w:rPr>
            </w:pPr>
          </w:p>
        </w:tc>
        <w:tc>
          <w:tcPr>
            <w:tcW w:w="441" w:type="pct"/>
          </w:tcPr>
          <w:p w14:paraId="263BE564" w14:textId="77777777" w:rsidR="00734F57" w:rsidRPr="0010789C" w:rsidRDefault="00734F57" w:rsidP="00492F09">
            <w:pPr>
              <w:rPr>
                <w:rFonts w:ascii="Arial" w:hAnsi="Arial" w:cs="Arial"/>
                <w:color w:val="0000FF"/>
                <w:lang w:val="nl-BE" w:eastAsia="nl-BE"/>
              </w:rPr>
            </w:pPr>
            <w:r w:rsidRPr="0010789C">
              <w:rPr>
                <w:rFonts w:ascii="Arial" w:hAnsi="Arial" w:cs="Arial"/>
                <w:color w:val="0000FF"/>
                <w:lang w:val="nl-BE" w:eastAsia="nl-BE"/>
              </w:rPr>
              <w:t>641734</w:t>
            </w:r>
          </w:p>
        </w:tc>
        <w:tc>
          <w:tcPr>
            <w:tcW w:w="432" w:type="pct"/>
            <w:gridSpan w:val="2"/>
          </w:tcPr>
          <w:p w14:paraId="62DC0465" w14:textId="77777777" w:rsidR="00734F57" w:rsidRPr="0010789C" w:rsidRDefault="003125FC" w:rsidP="00BE0AA4">
            <w:pPr>
              <w:rPr>
                <w:rFonts w:ascii="Arial" w:hAnsi="Arial" w:cs="Arial"/>
                <w:color w:val="0000FF"/>
                <w:lang w:val="nl-BE"/>
              </w:rPr>
            </w:pPr>
            <w:r w:rsidRPr="0010789C">
              <w:rPr>
                <w:rFonts w:ascii="Arial" w:hAnsi="Arial" w:cs="Arial"/>
                <w:color w:val="0000FF"/>
                <w:lang w:val="nl-BE"/>
              </w:rPr>
              <w:t>641745</w:t>
            </w:r>
          </w:p>
        </w:tc>
        <w:tc>
          <w:tcPr>
            <w:tcW w:w="2797" w:type="pct"/>
            <w:gridSpan w:val="2"/>
            <w:vAlign w:val="center"/>
          </w:tcPr>
          <w:p w14:paraId="2DA17314" w14:textId="77777777" w:rsidR="00734F57" w:rsidRPr="0010789C" w:rsidRDefault="00734F57" w:rsidP="00734F57">
            <w:pPr>
              <w:jc w:val="both"/>
              <w:rPr>
                <w:rFonts w:ascii="Arial" w:hAnsi="Arial" w:cs="Arial"/>
                <w:color w:val="0000FF"/>
                <w:lang w:val="nl-BE" w:eastAsia="nl-BE"/>
              </w:rPr>
            </w:pPr>
            <w:r w:rsidRPr="0010789C">
              <w:rPr>
                <w:rFonts w:ascii="Arial" w:hAnsi="Arial" w:cs="Arial"/>
                <w:color w:val="0000FF"/>
                <w:lang w:val="nl-BE" w:eastAsia="nl-BE"/>
              </w:rPr>
              <w:t xml:space="preserve">veste sans manche - textile </w:t>
            </w:r>
          </w:p>
        </w:tc>
        <w:tc>
          <w:tcPr>
            <w:tcW w:w="152" w:type="pct"/>
            <w:vAlign w:val="bottom"/>
          </w:tcPr>
          <w:p w14:paraId="25C89EAF" w14:textId="77777777" w:rsidR="00734F57" w:rsidRPr="0010789C" w:rsidRDefault="00734F57" w:rsidP="00BE0AA4">
            <w:pPr>
              <w:jc w:val="right"/>
              <w:rPr>
                <w:rFonts w:ascii="Arial" w:hAnsi="Arial"/>
                <w:color w:val="0000FF"/>
                <w:lang w:val="nl-BE"/>
              </w:rPr>
            </w:pPr>
            <w:r w:rsidRPr="0010789C">
              <w:rPr>
                <w:rFonts w:ascii="Arial" w:hAnsi="Arial" w:cs="Arial"/>
                <w:color w:val="0000FF"/>
                <w:lang w:val="nl-BE" w:eastAsia="nl-BE"/>
              </w:rPr>
              <w:t>T</w:t>
            </w:r>
          </w:p>
        </w:tc>
        <w:tc>
          <w:tcPr>
            <w:tcW w:w="452" w:type="pct"/>
            <w:gridSpan w:val="2"/>
            <w:vAlign w:val="bottom"/>
          </w:tcPr>
          <w:p w14:paraId="1C7C5FF1" w14:textId="77777777" w:rsidR="00734F57" w:rsidRPr="0010789C" w:rsidRDefault="00734F57" w:rsidP="00734F57">
            <w:pPr>
              <w:jc w:val="right"/>
              <w:rPr>
                <w:rFonts w:ascii="Arial" w:hAnsi="Arial" w:cs="Arial"/>
                <w:color w:val="0000FF"/>
                <w:lang w:val="nl-BE" w:eastAsia="nl-BE"/>
              </w:rPr>
            </w:pPr>
            <w:r w:rsidRPr="0010789C">
              <w:rPr>
                <w:rFonts w:ascii="Arial" w:hAnsi="Arial" w:cs="Arial"/>
                <w:color w:val="0000FF"/>
                <w:lang w:val="nl-BE" w:eastAsia="nl-BE"/>
              </w:rPr>
              <w:t>507,58</w:t>
            </w:r>
          </w:p>
        </w:tc>
        <w:tc>
          <w:tcPr>
            <w:tcW w:w="60" w:type="pct"/>
            <w:vAlign w:val="bottom"/>
          </w:tcPr>
          <w:p w14:paraId="6A795526" w14:textId="77777777" w:rsidR="00734F57" w:rsidRPr="0010789C" w:rsidRDefault="00734F57" w:rsidP="00BE0AA4">
            <w:pPr>
              <w:rPr>
                <w:color w:val="0000FF"/>
                <w:lang w:val="nl-BE"/>
              </w:rPr>
            </w:pPr>
          </w:p>
        </w:tc>
        <w:tc>
          <w:tcPr>
            <w:tcW w:w="155" w:type="pct"/>
            <w:vAlign w:val="bottom"/>
          </w:tcPr>
          <w:p w14:paraId="4BC48046" w14:textId="77777777" w:rsidR="00734F57" w:rsidRPr="0010789C" w:rsidRDefault="00734F57" w:rsidP="002163F1">
            <w:pPr>
              <w:jc w:val="right"/>
              <w:rPr>
                <w:color w:val="0000FF"/>
                <w:lang w:val="nl-BE"/>
              </w:rPr>
            </w:pPr>
          </w:p>
        </w:tc>
      </w:tr>
      <w:tr w:rsidR="00734F57" w:rsidRPr="0010789C" w14:paraId="2821999A" w14:textId="77777777" w:rsidTr="00872E82">
        <w:trPr>
          <w:cantSplit/>
        </w:trPr>
        <w:tc>
          <w:tcPr>
            <w:tcW w:w="218" w:type="pct"/>
          </w:tcPr>
          <w:p w14:paraId="7B6F0AC6" w14:textId="77777777" w:rsidR="00734F57" w:rsidRPr="0010789C" w:rsidRDefault="00734F57" w:rsidP="00BE0AA4">
            <w:pPr>
              <w:rPr>
                <w:color w:val="0000FF"/>
                <w:lang w:val="nl-BE"/>
              </w:rPr>
            </w:pPr>
          </w:p>
        </w:tc>
        <w:tc>
          <w:tcPr>
            <w:tcW w:w="294" w:type="pct"/>
          </w:tcPr>
          <w:p w14:paraId="6DFD57F2" w14:textId="77777777" w:rsidR="00734F57" w:rsidRPr="0010789C" w:rsidRDefault="00734F57" w:rsidP="00BE0AA4">
            <w:pPr>
              <w:rPr>
                <w:color w:val="0000FF"/>
                <w:lang w:val="nl-BE"/>
              </w:rPr>
            </w:pPr>
          </w:p>
        </w:tc>
        <w:tc>
          <w:tcPr>
            <w:tcW w:w="441" w:type="pct"/>
          </w:tcPr>
          <w:p w14:paraId="2B23CF3C" w14:textId="77777777" w:rsidR="00734F57" w:rsidRPr="0010789C" w:rsidRDefault="00734F57" w:rsidP="00492F09">
            <w:pPr>
              <w:rPr>
                <w:rFonts w:ascii="Arial" w:hAnsi="Arial" w:cs="Arial"/>
                <w:color w:val="0000FF"/>
                <w:lang w:val="nl-BE" w:eastAsia="nl-BE"/>
              </w:rPr>
            </w:pPr>
          </w:p>
        </w:tc>
        <w:tc>
          <w:tcPr>
            <w:tcW w:w="432" w:type="pct"/>
            <w:gridSpan w:val="2"/>
          </w:tcPr>
          <w:p w14:paraId="17D1EF11" w14:textId="77777777" w:rsidR="00734F57" w:rsidRPr="0010789C" w:rsidRDefault="00734F57" w:rsidP="00BE0AA4">
            <w:pPr>
              <w:rPr>
                <w:rFonts w:ascii="Arial" w:hAnsi="Arial" w:cs="Arial"/>
                <w:color w:val="0000FF"/>
                <w:lang w:val="nl-BE"/>
              </w:rPr>
            </w:pPr>
          </w:p>
        </w:tc>
        <w:tc>
          <w:tcPr>
            <w:tcW w:w="2797" w:type="pct"/>
            <w:gridSpan w:val="2"/>
            <w:vAlign w:val="center"/>
          </w:tcPr>
          <w:p w14:paraId="6BCD107A" w14:textId="77777777" w:rsidR="00734F57" w:rsidRPr="0010789C" w:rsidRDefault="00734F57" w:rsidP="00734F57">
            <w:pPr>
              <w:jc w:val="both"/>
              <w:rPr>
                <w:rFonts w:ascii="Arial" w:hAnsi="Arial" w:cs="Arial"/>
                <w:color w:val="0000FF"/>
                <w:lang w:val="nl-BE" w:eastAsia="nl-BE"/>
              </w:rPr>
            </w:pPr>
          </w:p>
        </w:tc>
        <w:tc>
          <w:tcPr>
            <w:tcW w:w="152" w:type="pct"/>
            <w:vAlign w:val="bottom"/>
          </w:tcPr>
          <w:p w14:paraId="34FE0617" w14:textId="77777777" w:rsidR="00734F57" w:rsidRPr="0010789C" w:rsidRDefault="00734F57" w:rsidP="00BE0AA4">
            <w:pPr>
              <w:jc w:val="right"/>
              <w:rPr>
                <w:rFonts w:ascii="Arial" w:hAnsi="Arial" w:cs="Arial"/>
                <w:color w:val="0000FF"/>
                <w:lang w:val="nl-BE" w:eastAsia="nl-BE"/>
              </w:rPr>
            </w:pPr>
          </w:p>
        </w:tc>
        <w:tc>
          <w:tcPr>
            <w:tcW w:w="452" w:type="pct"/>
            <w:gridSpan w:val="2"/>
            <w:vAlign w:val="bottom"/>
          </w:tcPr>
          <w:p w14:paraId="103C7E3E" w14:textId="77777777" w:rsidR="00734F57" w:rsidRPr="0010789C" w:rsidRDefault="00734F57" w:rsidP="00734F57">
            <w:pPr>
              <w:jc w:val="right"/>
              <w:rPr>
                <w:rFonts w:ascii="Arial" w:hAnsi="Arial" w:cs="Arial"/>
                <w:color w:val="0000FF"/>
                <w:lang w:val="nl-BE" w:eastAsia="nl-BE"/>
              </w:rPr>
            </w:pPr>
          </w:p>
        </w:tc>
        <w:tc>
          <w:tcPr>
            <w:tcW w:w="60" w:type="pct"/>
            <w:vAlign w:val="bottom"/>
          </w:tcPr>
          <w:p w14:paraId="7BC3DAD9" w14:textId="77777777" w:rsidR="00734F57" w:rsidRPr="0010789C" w:rsidRDefault="00734F57" w:rsidP="00BE0AA4">
            <w:pPr>
              <w:rPr>
                <w:color w:val="0000FF"/>
                <w:lang w:val="nl-BE"/>
              </w:rPr>
            </w:pPr>
          </w:p>
        </w:tc>
        <w:tc>
          <w:tcPr>
            <w:tcW w:w="155" w:type="pct"/>
            <w:vAlign w:val="bottom"/>
          </w:tcPr>
          <w:p w14:paraId="23AFBE3B" w14:textId="77777777" w:rsidR="00734F57" w:rsidRPr="0010789C" w:rsidRDefault="00734F57" w:rsidP="002163F1">
            <w:pPr>
              <w:jc w:val="right"/>
              <w:rPr>
                <w:color w:val="0000FF"/>
                <w:lang w:val="nl-BE"/>
              </w:rPr>
            </w:pPr>
          </w:p>
        </w:tc>
      </w:tr>
      <w:tr w:rsidR="00734F57" w:rsidRPr="0010789C" w14:paraId="0B913A1E" w14:textId="77777777" w:rsidTr="00872E82">
        <w:trPr>
          <w:cantSplit/>
        </w:trPr>
        <w:tc>
          <w:tcPr>
            <w:tcW w:w="218" w:type="pct"/>
          </w:tcPr>
          <w:p w14:paraId="2C0E7D51" w14:textId="77777777" w:rsidR="00734F57" w:rsidRPr="0010789C" w:rsidRDefault="00734F57" w:rsidP="00BE0AA4">
            <w:pPr>
              <w:rPr>
                <w:color w:val="0000FF"/>
                <w:lang w:val="nl-BE"/>
              </w:rPr>
            </w:pPr>
          </w:p>
        </w:tc>
        <w:tc>
          <w:tcPr>
            <w:tcW w:w="294" w:type="pct"/>
          </w:tcPr>
          <w:p w14:paraId="42EA5422" w14:textId="77777777" w:rsidR="00734F57" w:rsidRPr="0010789C" w:rsidRDefault="00734F57" w:rsidP="00BE0AA4">
            <w:pPr>
              <w:rPr>
                <w:color w:val="0000FF"/>
                <w:lang w:val="nl-BE"/>
              </w:rPr>
            </w:pPr>
          </w:p>
        </w:tc>
        <w:tc>
          <w:tcPr>
            <w:tcW w:w="441" w:type="pct"/>
          </w:tcPr>
          <w:p w14:paraId="32AA6FAC" w14:textId="77777777" w:rsidR="00734F57" w:rsidRPr="0010789C" w:rsidRDefault="00734F57" w:rsidP="00492F09">
            <w:pPr>
              <w:rPr>
                <w:rFonts w:ascii="Arial" w:hAnsi="Arial" w:cs="Arial"/>
                <w:color w:val="0000FF"/>
                <w:lang w:val="nl-BE" w:eastAsia="nl-BE"/>
              </w:rPr>
            </w:pPr>
            <w:r w:rsidRPr="0010789C">
              <w:rPr>
                <w:rFonts w:ascii="Arial" w:hAnsi="Arial" w:cs="Arial"/>
                <w:color w:val="0000FF"/>
                <w:lang w:val="nl-BE" w:eastAsia="nl-BE"/>
              </w:rPr>
              <w:t>641756</w:t>
            </w:r>
          </w:p>
        </w:tc>
        <w:tc>
          <w:tcPr>
            <w:tcW w:w="432" w:type="pct"/>
            <w:gridSpan w:val="2"/>
          </w:tcPr>
          <w:p w14:paraId="4F8AF2B9" w14:textId="77777777" w:rsidR="00734F57" w:rsidRPr="0010789C" w:rsidRDefault="003125FC" w:rsidP="00BE0AA4">
            <w:pPr>
              <w:rPr>
                <w:rFonts w:ascii="Arial" w:hAnsi="Arial" w:cs="Arial"/>
                <w:color w:val="0000FF"/>
                <w:lang w:val="nl-BE"/>
              </w:rPr>
            </w:pPr>
            <w:r w:rsidRPr="0010789C">
              <w:rPr>
                <w:rFonts w:ascii="Arial" w:hAnsi="Arial" w:cs="Arial"/>
                <w:color w:val="0000FF"/>
                <w:lang w:val="nl-BE"/>
              </w:rPr>
              <w:t>641760</w:t>
            </w:r>
          </w:p>
        </w:tc>
        <w:tc>
          <w:tcPr>
            <w:tcW w:w="2797" w:type="pct"/>
            <w:gridSpan w:val="2"/>
            <w:vAlign w:val="center"/>
          </w:tcPr>
          <w:p w14:paraId="208E89DC" w14:textId="77777777" w:rsidR="00734F57" w:rsidRPr="0010789C" w:rsidRDefault="00734F57" w:rsidP="00734F57">
            <w:pPr>
              <w:jc w:val="both"/>
              <w:rPr>
                <w:rFonts w:ascii="Arial" w:hAnsi="Arial" w:cs="Arial"/>
                <w:color w:val="0000FF"/>
                <w:lang w:val="nl-BE" w:eastAsia="nl-BE"/>
              </w:rPr>
            </w:pPr>
            <w:r w:rsidRPr="0010789C">
              <w:rPr>
                <w:rFonts w:ascii="Arial" w:hAnsi="Arial" w:cs="Arial"/>
                <w:color w:val="0000FF"/>
                <w:lang w:val="nl-BE" w:eastAsia="nl-BE"/>
              </w:rPr>
              <w:t xml:space="preserve">veste sans manche - silicone </w:t>
            </w:r>
          </w:p>
        </w:tc>
        <w:tc>
          <w:tcPr>
            <w:tcW w:w="152" w:type="pct"/>
            <w:vAlign w:val="bottom"/>
          </w:tcPr>
          <w:p w14:paraId="174B90EB" w14:textId="77777777" w:rsidR="00734F57" w:rsidRPr="0010789C" w:rsidRDefault="00734F57" w:rsidP="00BE0AA4">
            <w:pPr>
              <w:jc w:val="right"/>
              <w:rPr>
                <w:rFonts w:ascii="Arial" w:hAnsi="Arial"/>
                <w:color w:val="0000FF"/>
                <w:lang w:val="nl-BE"/>
              </w:rPr>
            </w:pPr>
            <w:r w:rsidRPr="0010789C">
              <w:rPr>
                <w:rFonts w:ascii="Arial" w:hAnsi="Arial" w:cs="Arial"/>
                <w:color w:val="0000FF"/>
                <w:lang w:val="nl-BE" w:eastAsia="nl-BE"/>
              </w:rPr>
              <w:t>T</w:t>
            </w:r>
          </w:p>
        </w:tc>
        <w:tc>
          <w:tcPr>
            <w:tcW w:w="452" w:type="pct"/>
            <w:gridSpan w:val="2"/>
            <w:vAlign w:val="bottom"/>
          </w:tcPr>
          <w:p w14:paraId="49035299" w14:textId="77777777" w:rsidR="00734F57" w:rsidRPr="0010789C" w:rsidRDefault="00734F57" w:rsidP="00734F57">
            <w:pPr>
              <w:jc w:val="right"/>
              <w:rPr>
                <w:rFonts w:ascii="Arial" w:hAnsi="Arial" w:cs="Arial"/>
                <w:color w:val="0000FF"/>
                <w:lang w:val="nl-BE" w:eastAsia="nl-BE"/>
              </w:rPr>
            </w:pPr>
            <w:r w:rsidRPr="0010789C">
              <w:rPr>
                <w:rFonts w:ascii="Arial" w:hAnsi="Arial" w:cs="Arial"/>
                <w:color w:val="0000FF"/>
                <w:lang w:val="nl-BE" w:eastAsia="nl-BE"/>
              </w:rPr>
              <w:t>813,52</w:t>
            </w:r>
          </w:p>
        </w:tc>
        <w:tc>
          <w:tcPr>
            <w:tcW w:w="60" w:type="pct"/>
            <w:vAlign w:val="bottom"/>
          </w:tcPr>
          <w:p w14:paraId="1F849F83" w14:textId="77777777" w:rsidR="00734F57" w:rsidRPr="0010789C" w:rsidRDefault="00734F57" w:rsidP="00BE0AA4">
            <w:pPr>
              <w:rPr>
                <w:color w:val="0000FF"/>
                <w:lang w:val="nl-BE"/>
              </w:rPr>
            </w:pPr>
          </w:p>
        </w:tc>
        <w:tc>
          <w:tcPr>
            <w:tcW w:w="155" w:type="pct"/>
            <w:vAlign w:val="bottom"/>
          </w:tcPr>
          <w:p w14:paraId="3DE81598" w14:textId="77777777" w:rsidR="00734F57" w:rsidRPr="0010789C" w:rsidRDefault="00734F57" w:rsidP="002163F1">
            <w:pPr>
              <w:jc w:val="right"/>
              <w:rPr>
                <w:color w:val="0000FF"/>
                <w:lang w:val="nl-BE"/>
              </w:rPr>
            </w:pPr>
          </w:p>
        </w:tc>
      </w:tr>
      <w:tr w:rsidR="00734F57" w:rsidRPr="0010789C" w14:paraId="36E2D55C" w14:textId="77777777" w:rsidTr="00872E82">
        <w:trPr>
          <w:cantSplit/>
        </w:trPr>
        <w:tc>
          <w:tcPr>
            <w:tcW w:w="218" w:type="pct"/>
          </w:tcPr>
          <w:p w14:paraId="5D6F58D4" w14:textId="77777777" w:rsidR="00734F57" w:rsidRPr="0010789C" w:rsidRDefault="00734F57" w:rsidP="00BE0AA4">
            <w:pPr>
              <w:rPr>
                <w:color w:val="0000FF"/>
                <w:lang w:val="nl-BE"/>
              </w:rPr>
            </w:pPr>
          </w:p>
        </w:tc>
        <w:tc>
          <w:tcPr>
            <w:tcW w:w="294" w:type="pct"/>
          </w:tcPr>
          <w:p w14:paraId="13AFA53E" w14:textId="77777777" w:rsidR="00734F57" w:rsidRPr="0010789C" w:rsidRDefault="00734F57" w:rsidP="00BE0AA4">
            <w:pPr>
              <w:rPr>
                <w:color w:val="0000FF"/>
                <w:lang w:val="nl-BE"/>
              </w:rPr>
            </w:pPr>
          </w:p>
        </w:tc>
        <w:tc>
          <w:tcPr>
            <w:tcW w:w="441" w:type="pct"/>
          </w:tcPr>
          <w:p w14:paraId="54630866" w14:textId="77777777" w:rsidR="00734F57" w:rsidRPr="0010789C" w:rsidRDefault="00734F57" w:rsidP="00492F09">
            <w:pPr>
              <w:rPr>
                <w:rFonts w:ascii="Arial" w:hAnsi="Arial" w:cs="Arial"/>
                <w:color w:val="0000FF"/>
                <w:lang w:val="nl-BE" w:eastAsia="nl-BE"/>
              </w:rPr>
            </w:pPr>
          </w:p>
        </w:tc>
        <w:tc>
          <w:tcPr>
            <w:tcW w:w="432" w:type="pct"/>
            <w:gridSpan w:val="2"/>
          </w:tcPr>
          <w:p w14:paraId="764618D4" w14:textId="77777777" w:rsidR="00734F57" w:rsidRPr="0010789C" w:rsidRDefault="00734F57" w:rsidP="00BE0AA4">
            <w:pPr>
              <w:rPr>
                <w:rFonts w:ascii="Arial" w:hAnsi="Arial" w:cs="Arial"/>
                <w:color w:val="0000FF"/>
                <w:lang w:val="nl-BE"/>
              </w:rPr>
            </w:pPr>
          </w:p>
        </w:tc>
        <w:tc>
          <w:tcPr>
            <w:tcW w:w="2797" w:type="pct"/>
            <w:gridSpan w:val="2"/>
            <w:vAlign w:val="center"/>
          </w:tcPr>
          <w:p w14:paraId="7A336CCE" w14:textId="77777777" w:rsidR="00734F57" w:rsidRPr="0010789C" w:rsidRDefault="00734F57" w:rsidP="00734F57">
            <w:pPr>
              <w:jc w:val="both"/>
              <w:rPr>
                <w:rFonts w:ascii="Arial" w:hAnsi="Arial" w:cs="Arial"/>
                <w:color w:val="0000FF"/>
                <w:lang w:val="nl-BE" w:eastAsia="nl-BE"/>
              </w:rPr>
            </w:pPr>
          </w:p>
        </w:tc>
        <w:tc>
          <w:tcPr>
            <w:tcW w:w="152" w:type="pct"/>
            <w:vAlign w:val="bottom"/>
          </w:tcPr>
          <w:p w14:paraId="21E21B57" w14:textId="77777777" w:rsidR="00734F57" w:rsidRPr="0010789C" w:rsidRDefault="00734F57" w:rsidP="00BE0AA4">
            <w:pPr>
              <w:jc w:val="right"/>
              <w:rPr>
                <w:rFonts w:ascii="Arial" w:hAnsi="Arial" w:cs="Arial"/>
                <w:color w:val="0000FF"/>
                <w:lang w:val="nl-BE" w:eastAsia="nl-BE"/>
              </w:rPr>
            </w:pPr>
          </w:p>
        </w:tc>
        <w:tc>
          <w:tcPr>
            <w:tcW w:w="452" w:type="pct"/>
            <w:gridSpan w:val="2"/>
            <w:vAlign w:val="bottom"/>
          </w:tcPr>
          <w:p w14:paraId="7A3F9FDC" w14:textId="77777777" w:rsidR="00734F57" w:rsidRPr="0010789C" w:rsidRDefault="00734F57" w:rsidP="00734F57">
            <w:pPr>
              <w:jc w:val="right"/>
              <w:rPr>
                <w:rFonts w:ascii="Arial" w:hAnsi="Arial" w:cs="Arial"/>
                <w:color w:val="0000FF"/>
                <w:lang w:val="nl-BE" w:eastAsia="nl-BE"/>
              </w:rPr>
            </w:pPr>
          </w:p>
        </w:tc>
        <w:tc>
          <w:tcPr>
            <w:tcW w:w="60" w:type="pct"/>
            <w:vAlign w:val="bottom"/>
          </w:tcPr>
          <w:p w14:paraId="75E4B128" w14:textId="77777777" w:rsidR="00734F57" w:rsidRPr="0010789C" w:rsidRDefault="00734F57" w:rsidP="00BE0AA4">
            <w:pPr>
              <w:rPr>
                <w:color w:val="0000FF"/>
                <w:lang w:val="nl-BE"/>
              </w:rPr>
            </w:pPr>
          </w:p>
        </w:tc>
        <w:tc>
          <w:tcPr>
            <w:tcW w:w="155" w:type="pct"/>
            <w:vAlign w:val="bottom"/>
          </w:tcPr>
          <w:p w14:paraId="616D3DA5" w14:textId="77777777" w:rsidR="00734F57" w:rsidRPr="0010789C" w:rsidRDefault="00734F57" w:rsidP="002163F1">
            <w:pPr>
              <w:jc w:val="right"/>
              <w:rPr>
                <w:color w:val="0000FF"/>
                <w:lang w:val="nl-BE"/>
              </w:rPr>
            </w:pPr>
          </w:p>
        </w:tc>
      </w:tr>
      <w:tr w:rsidR="00734F57" w:rsidRPr="0010789C" w14:paraId="61617AC0" w14:textId="77777777" w:rsidTr="00872E82">
        <w:trPr>
          <w:cantSplit/>
        </w:trPr>
        <w:tc>
          <w:tcPr>
            <w:tcW w:w="218" w:type="pct"/>
          </w:tcPr>
          <w:p w14:paraId="371FEBE9" w14:textId="77777777" w:rsidR="00734F57" w:rsidRPr="0010789C" w:rsidRDefault="00734F57" w:rsidP="00BE0AA4">
            <w:pPr>
              <w:rPr>
                <w:color w:val="0000FF"/>
                <w:lang w:val="nl-BE"/>
              </w:rPr>
            </w:pPr>
          </w:p>
        </w:tc>
        <w:tc>
          <w:tcPr>
            <w:tcW w:w="294" w:type="pct"/>
          </w:tcPr>
          <w:p w14:paraId="5EAA1A0B" w14:textId="77777777" w:rsidR="00734F57" w:rsidRPr="0010789C" w:rsidRDefault="00734F57" w:rsidP="00BE0AA4">
            <w:pPr>
              <w:rPr>
                <w:color w:val="0000FF"/>
                <w:lang w:val="nl-BE"/>
              </w:rPr>
            </w:pPr>
          </w:p>
        </w:tc>
        <w:tc>
          <w:tcPr>
            <w:tcW w:w="441" w:type="pct"/>
          </w:tcPr>
          <w:p w14:paraId="3EB5EE04" w14:textId="77777777" w:rsidR="00734F57" w:rsidRPr="0010789C" w:rsidRDefault="00734F57" w:rsidP="00492F09">
            <w:pPr>
              <w:rPr>
                <w:rFonts w:ascii="Arial" w:hAnsi="Arial" w:cs="Arial"/>
                <w:color w:val="0000FF"/>
                <w:lang w:val="nl-BE" w:eastAsia="nl-BE"/>
              </w:rPr>
            </w:pPr>
            <w:r w:rsidRPr="0010789C">
              <w:rPr>
                <w:rFonts w:ascii="Arial" w:hAnsi="Arial" w:cs="Arial"/>
                <w:color w:val="0000FF"/>
                <w:lang w:val="nl-BE" w:eastAsia="nl-BE"/>
              </w:rPr>
              <w:t>641771</w:t>
            </w:r>
          </w:p>
        </w:tc>
        <w:tc>
          <w:tcPr>
            <w:tcW w:w="432" w:type="pct"/>
            <w:gridSpan w:val="2"/>
          </w:tcPr>
          <w:p w14:paraId="6478D702" w14:textId="77777777" w:rsidR="00734F57" w:rsidRPr="0010789C" w:rsidRDefault="003125FC" w:rsidP="00BE0AA4">
            <w:pPr>
              <w:rPr>
                <w:rFonts w:ascii="Arial" w:hAnsi="Arial" w:cs="Arial"/>
                <w:color w:val="0000FF"/>
                <w:lang w:val="nl-BE"/>
              </w:rPr>
            </w:pPr>
            <w:r w:rsidRPr="0010789C">
              <w:rPr>
                <w:rFonts w:ascii="Arial" w:hAnsi="Arial" w:cs="Arial"/>
                <w:color w:val="0000FF"/>
                <w:lang w:val="nl-BE"/>
              </w:rPr>
              <w:t>641782</w:t>
            </w:r>
          </w:p>
        </w:tc>
        <w:tc>
          <w:tcPr>
            <w:tcW w:w="2797" w:type="pct"/>
            <w:gridSpan w:val="2"/>
            <w:vAlign w:val="center"/>
          </w:tcPr>
          <w:p w14:paraId="0ADD537A" w14:textId="77777777" w:rsidR="00734F57" w:rsidRPr="0010789C" w:rsidRDefault="00734F57" w:rsidP="00734F57">
            <w:pPr>
              <w:jc w:val="both"/>
              <w:rPr>
                <w:rFonts w:ascii="Arial" w:hAnsi="Arial" w:cs="Arial"/>
                <w:color w:val="0000FF"/>
                <w:lang w:val="fr-BE" w:eastAsia="nl-BE"/>
              </w:rPr>
            </w:pPr>
            <w:r w:rsidRPr="0010789C">
              <w:rPr>
                <w:rFonts w:ascii="Arial" w:hAnsi="Arial" w:cs="Arial"/>
                <w:color w:val="0000FF"/>
                <w:lang w:val="fr-BE" w:eastAsia="nl-BE"/>
              </w:rPr>
              <w:t xml:space="preserve">veste avec 1 ou 2 manches - textile </w:t>
            </w:r>
          </w:p>
        </w:tc>
        <w:tc>
          <w:tcPr>
            <w:tcW w:w="152" w:type="pct"/>
            <w:vAlign w:val="bottom"/>
          </w:tcPr>
          <w:p w14:paraId="67D82A70" w14:textId="77777777" w:rsidR="00734F57" w:rsidRPr="0010789C" w:rsidRDefault="00734F57" w:rsidP="00BE0AA4">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6AE0F096" w14:textId="77777777" w:rsidR="00734F57" w:rsidRPr="0010789C" w:rsidRDefault="00734F57" w:rsidP="00734F57">
            <w:pPr>
              <w:jc w:val="right"/>
              <w:rPr>
                <w:rFonts w:ascii="Arial" w:hAnsi="Arial" w:cs="Arial"/>
                <w:color w:val="0000FF"/>
                <w:lang w:val="nl-BE" w:eastAsia="nl-BE"/>
              </w:rPr>
            </w:pPr>
            <w:r w:rsidRPr="0010789C">
              <w:rPr>
                <w:rFonts w:ascii="Arial" w:hAnsi="Arial" w:cs="Arial"/>
                <w:color w:val="0000FF"/>
                <w:lang w:val="nl-BE" w:eastAsia="nl-BE"/>
              </w:rPr>
              <w:t>748,83</w:t>
            </w:r>
          </w:p>
        </w:tc>
        <w:tc>
          <w:tcPr>
            <w:tcW w:w="60" w:type="pct"/>
            <w:vAlign w:val="bottom"/>
          </w:tcPr>
          <w:p w14:paraId="527AABE4" w14:textId="77777777" w:rsidR="00734F57" w:rsidRPr="0010789C" w:rsidRDefault="00734F57" w:rsidP="00BE0AA4">
            <w:pPr>
              <w:rPr>
                <w:color w:val="0000FF"/>
                <w:lang w:val="fr-BE"/>
              </w:rPr>
            </w:pPr>
          </w:p>
        </w:tc>
        <w:tc>
          <w:tcPr>
            <w:tcW w:w="155" w:type="pct"/>
            <w:vAlign w:val="bottom"/>
          </w:tcPr>
          <w:p w14:paraId="47213E57" w14:textId="77777777" w:rsidR="00734F57" w:rsidRPr="0010789C" w:rsidRDefault="00734F57" w:rsidP="002163F1">
            <w:pPr>
              <w:jc w:val="right"/>
              <w:rPr>
                <w:color w:val="0000FF"/>
                <w:lang w:val="fr-BE"/>
              </w:rPr>
            </w:pPr>
          </w:p>
        </w:tc>
      </w:tr>
      <w:tr w:rsidR="00734F57" w:rsidRPr="0010789C" w14:paraId="3DB41103" w14:textId="77777777" w:rsidTr="00872E82">
        <w:trPr>
          <w:cantSplit/>
        </w:trPr>
        <w:tc>
          <w:tcPr>
            <w:tcW w:w="218" w:type="pct"/>
          </w:tcPr>
          <w:p w14:paraId="73AF0E35" w14:textId="77777777" w:rsidR="00734F57" w:rsidRPr="0010789C" w:rsidRDefault="00734F57" w:rsidP="00BE0AA4">
            <w:pPr>
              <w:rPr>
                <w:color w:val="0000FF"/>
                <w:lang w:val="nl-BE"/>
              </w:rPr>
            </w:pPr>
          </w:p>
        </w:tc>
        <w:tc>
          <w:tcPr>
            <w:tcW w:w="294" w:type="pct"/>
          </w:tcPr>
          <w:p w14:paraId="1DC10E21" w14:textId="77777777" w:rsidR="00734F57" w:rsidRPr="0010789C" w:rsidRDefault="00734F57" w:rsidP="00BE0AA4">
            <w:pPr>
              <w:rPr>
                <w:color w:val="0000FF"/>
                <w:lang w:val="nl-BE"/>
              </w:rPr>
            </w:pPr>
          </w:p>
        </w:tc>
        <w:tc>
          <w:tcPr>
            <w:tcW w:w="441" w:type="pct"/>
          </w:tcPr>
          <w:p w14:paraId="1247B9AB" w14:textId="77777777" w:rsidR="00734F57" w:rsidRPr="0010789C" w:rsidRDefault="00734F57" w:rsidP="00492F09">
            <w:pPr>
              <w:rPr>
                <w:rFonts w:ascii="Arial" w:hAnsi="Arial" w:cs="Arial"/>
                <w:color w:val="0000FF"/>
                <w:lang w:val="nl-BE" w:eastAsia="nl-BE"/>
              </w:rPr>
            </w:pPr>
          </w:p>
        </w:tc>
        <w:tc>
          <w:tcPr>
            <w:tcW w:w="432" w:type="pct"/>
            <w:gridSpan w:val="2"/>
          </w:tcPr>
          <w:p w14:paraId="64AA9901" w14:textId="77777777" w:rsidR="00734F57" w:rsidRPr="0010789C" w:rsidRDefault="00734F57" w:rsidP="00BE0AA4">
            <w:pPr>
              <w:rPr>
                <w:rFonts w:ascii="Arial" w:hAnsi="Arial" w:cs="Arial"/>
                <w:color w:val="0000FF"/>
                <w:lang w:val="nl-BE"/>
              </w:rPr>
            </w:pPr>
          </w:p>
        </w:tc>
        <w:tc>
          <w:tcPr>
            <w:tcW w:w="2797" w:type="pct"/>
            <w:gridSpan w:val="2"/>
            <w:vAlign w:val="center"/>
          </w:tcPr>
          <w:p w14:paraId="7FBCAAEE" w14:textId="77777777" w:rsidR="00734F57" w:rsidRPr="0010789C" w:rsidRDefault="00734F57" w:rsidP="00734F57">
            <w:pPr>
              <w:jc w:val="both"/>
              <w:rPr>
                <w:rFonts w:ascii="Arial" w:hAnsi="Arial" w:cs="Arial"/>
                <w:color w:val="0000FF"/>
                <w:lang w:val="fr-BE" w:eastAsia="nl-BE"/>
              </w:rPr>
            </w:pPr>
          </w:p>
        </w:tc>
        <w:tc>
          <w:tcPr>
            <w:tcW w:w="152" w:type="pct"/>
            <w:vAlign w:val="bottom"/>
          </w:tcPr>
          <w:p w14:paraId="03F65810" w14:textId="77777777" w:rsidR="00734F57" w:rsidRPr="0010789C" w:rsidRDefault="00734F57" w:rsidP="00BE0AA4">
            <w:pPr>
              <w:jc w:val="right"/>
              <w:rPr>
                <w:rFonts w:ascii="Arial" w:hAnsi="Arial" w:cs="Arial"/>
                <w:color w:val="0000FF"/>
                <w:lang w:val="nl-BE" w:eastAsia="nl-BE"/>
              </w:rPr>
            </w:pPr>
          </w:p>
        </w:tc>
        <w:tc>
          <w:tcPr>
            <w:tcW w:w="452" w:type="pct"/>
            <w:gridSpan w:val="2"/>
            <w:vAlign w:val="bottom"/>
          </w:tcPr>
          <w:p w14:paraId="1C9D0AFF" w14:textId="77777777" w:rsidR="00734F57" w:rsidRPr="0010789C" w:rsidRDefault="00734F57" w:rsidP="00734F57">
            <w:pPr>
              <w:jc w:val="right"/>
              <w:rPr>
                <w:rFonts w:ascii="Arial" w:hAnsi="Arial" w:cs="Arial"/>
                <w:color w:val="0000FF"/>
                <w:lang w:val="nl-BE" w:eastAsia="nl-BE"/>
              </w:rPr>
            </w:pPr>
          </w:p>
        </w:tc>
        <w:tc>
          <w:tcPr>
            <w:tcW w:w="60" w:type="pct"/>
            <w:vAlign w:val="bottom"/>
          </w:tcPr>
          <w:p w14:paraId="4FBBA06B" w14:textId="77777777" w:rsidR="00734F57" w:rsidRPr="0010789C" w:rsidRDefault="00734F57" w:rsidP="00BE0AA4">
            <w:pPr>
              <w:rPr>
                <w:color w:val="0000FF"/>
                <w:lang w:val="fr-BE"/>
              </w:rPr>
            </w:pPr>
          </w:p>
        </w:tc>
        <w:tc>
          <w:tcPr>
            <w:tcW w:w="155" w:type="pct"/>
            <w:vAlign w:val="bottom"/>
          </w:tcPr>
          <w:p w14:paraId="6C060328" w14:textId="77777777" w:rsidR="00734F57" w:rsidRPr="0010789C" w:rsidRDefault="00734F57" w:rsidP="002163F1">
            <w:pPr>
              <w:jc w:val="right"/>
              <w:rPr>
                <w:color w:val="0000FF"/>
                <w:lang w:val="fr-BE"/>
              </w:rPr>
            </w:pPr>
          </w:p>
        </w:tc>
      </w:tr>
      <w:tr w:rsidR="00734F57" w:rsidRPr="0010789C" w14:paraId="407FDD6B" w14:textId="77777777" w:rsidTr="00872E82">
        <w:trPr>
          <w:cantSplit/>
        </w:trPr>
        <w:tc>
          <w:tcPr>
            <w:tcW w:w="218" w:type="pct"/>
          </w:tcPr>
          <w:p w14:paraId="3FFD871E" w14:textId="77777777" w:rsidR="00734F57" w:rsidRPr="0010789C" w:rsidRDefault="00734F57" w:rsidP="00E07109">
            <w:pPr>
              <w:rPr>
                <w:color w:val="0000FF"/>
                <w:lang w:val="fr-BE"/>
              </w:rPr>
            </w:pPr>
          </w:p>
        </w:tc>
        <w:tc>
          <w:tcPr>
            <w:tcW w:w="294" w:type="pct"/>
          </w:tcPr>
          <w:p w14:paraId="7C355A5E" w14:textId="77777777" w:rsidR="00734F57" w:rsidRPr="0010789C" w:rsidRDefault="00734F57" w:rsidP="00E07109">
            <w:pPr>
              <w:rPr>
                <w:color w:val="0000FF"/>
                <w:lang w:val="fr-BE"/>
              </w:rPr>
            </w:pPr>
          </w:p>
        </w:tc>
        <w:tc>
          <w:tcPr>
            <w:tcW w:w="441" w:type="pct"/>
          </w:tcPr>
          <w:p w14:paraId="25D8CB80" w14:textId="77777777" w:rsidR="00734F57" w:rsidRPr="0010789C" w:rsidRDefault="00734F57" w:rsidP="00492F09">
            <w:pPr>
              <w:rPr>
                <w:rFonts w:ascii="Arial" w:hAnsi="Arial" w:cs="Arial"/>
                <w:color w:val="0000FF"/>
                <w:lang w:val="nl-BE" w:eastAsia="nl-BE"/>
              </w:rPr>
            </w:pPr>
            <w:r w:rsidRPr="0010789C">
              <w:rPr>
                <w:rFonts w:ascii="Arial" w:hAnsi="Arial" w:cs="Arial"/>
                <w:color w:val="0000FF"/>
                <w:lang w:val="nl-BE" w:eastAsia="nl-BE"/>
              </w:rPr>
              <w:t>641793</w:t>
            </w:r>
          </w:p>
        </w:tc>
        <w:tc>
          <w:tcPr>
            <w:tcW w:w="432" w:type="pct"/>
            <w:gridSpan w:val="2"/>
          </w:tcPr>
          <w:p w14:paraId="0903B104" w14:textId="77777777" w:rsidR="00734F57" w:rsidRPr="0010789C" w:rsidRDefault="003125FC" w:rsidP="00E07109">
            <w:pPr>
              <w:rPr>
                <w:rFonts w:ascii="Arial" w:hAnsi="Arial" w:cs="Arial"/>
                <w:color w:val="0000FF"/>
                <w:lang w:val="fr-BE"/>
              </w:rPr>
            </w:pPr>
            <w:r w:rsidRPr="0010789C">
              <w:rPr>
                <w:rFonts w:ascii="Arial" w:hAnsi="Arial" w:cs="Arial"/>
                <w:color w:val="0000FF"/>
                <w:lang w:val="fr-BE"/>
              </w:rPr>
              <w:t>641804</w:t>
            </w:r>
          </w:p>
        </w:tc>
        <w:tc>
          <w:tcPr>
            <w:tcW w:w="2797" w:type="pct"/>
            <w:gridSpan w:val="2"/>
            <w:vAlign w:val="center"/>
          </w:tcPr>
          <w:p w14:paraId="6DAA8CD0" w14:textId="77777777" w:rsidR="00734F57" w:rsidRPr="0010789C" w:rsidRDefault="00734F57" w:rsidP="00734F57">
            <w:pPr>
              <w:jc w:val="both"/>
              <w:rPr>
                <w:rFonts w:ascii="Arial" w:hAnsi="Arial" w:cs="Arial"/>
                <w:color w:val="0000FF"/>
                <w:lang w:val="fr-BE" w:eastAsia="nl-BE"/>
              </w:rPr>
            </w:pPr>
            <w:r w:rsidRPr="0010789C">
              <w:rPr>
                <w:rFonts w:ascii="Arial" w:hAnsi="Arial" w:cs="Arial"/>
                <w:color w:val="0000FF"/>
                <w:lang w:val="fr-BE" w:eastAsia="nl-BE"/>
              </w:rPr>
              <w:t xml:space="preserve">veste avec 1 ou 2 manches - silicone </w:t>
            </w:r>
          </w:p>
        </w:tc>
        <w:tc>
          <w:tcPr>
            <w:tcW w:w="152" w:type="pct"/>
            <w:vAlign w:val="bottom"/>
          </w:tcPr>
          <w:p w14:paraId="42E907C4" w14:textId="77777777" w:rsidR="00734F57" w:rsidRPr="0010789C" w:rsidRDefault="00734F57" w:rsidP="00E07109">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00DBBBF4" w14:textId="77777777" w:rsidR="00734F57" w:rsidRPr="0010789C" w:rsidRDefault="00734F57" w:rsidP="00734F57">
            <w:pPr>
              <w:jc w:val="right"/>
              <w:rPr>
                <w:rFonts w:ascii="Arial" w:hAnsi="Arial" w:cs="Arial"/>
                <w:color w:val="0000FF"/>
                <w:lang w:val="nl-BE" w:eastAsia="nl-BE"/>
              </w:rPr>
            </w:pPr>
            <w:r w:rsidRPr="0010789C">
              <w:rPr>
                <w:rFonts w:ascii="Arial" w:hAnsi="Arial" w:cs="Arial"/>
                <w:color w:val="0000FF"/>
                <w:lang w:val="nl-BE" w:eastAsia="nl-BE"/>
              </w:rPr>
              <w:t>1179,18</w:t>
            </w:r>
          </w:p>
        </w:tc>
        <w:tc>
          <w:tcPr>
            <w:tcW w:w="60" w:type="pct"/>
            <w:vAlign w:val="bottom"/>
          </w:tcPr>
          <w:p w14:paraId="08C639A4" w14:textId="77777777" w:rsidR="00734F57" w:rsidRPr="0010789C" w:rsidRDefault="00734F57" w:rsidP="00E07109">
            <w:pPr>
              <w:rPr>
                <w:color w:val="0000FF"/>
                <w:lang w:val="fr-BE"/>
              </w:rPr>
            </w:pPr>
          </w:p>
        </w:tc>
        <w:tc>
          <w:tcPr>
            <w:tcW w:w="155" w:type="pct"/>
            <w:vAlign w:val="bottom"/>
          </w:tcPr>
          <w:p w14:paraId="379DEC52" w14:textId="77777777" w:rsidR="00734F57" w:rsidRPr="0010789C" w:rsidRDefault="00734F57" w:rsidP="002163F1">
            <w:pPr>
              <w:jc w:val="right"/>
              <w:rPr>
                <w:color w:val="0000FF"/>
                <w:lang w:val="fr-BE"/>
              </w:rPr>
            </w:pPr>
          </w:p>
        </w:tc>
      </w:tr>
      <w:tr w:rsidR="00734F57" w:rsidRPr="0010789C" w14:paraId="52EF74A3" w14:textId="77777777" w:rsidTr="00872E82">
        <w:trPr>
          <w:cantSplit/>
        </w:trPr>
        <w:tc>
          <w:tcPr>
            <w:tcW w:w="218" w:type="pct"/>
          </w:tcPr>
          <w:p w14:paraId="045E28F1" w14:textId="77777777" w:rsidR="00734F57" w:rsidRPr="0010789C" w:rsidRDefault="00734F57" w:rsidP="00E07109">
            <w:pPr>
              <w:rPr>
                <w:color w:val="0000FF"/>
                <w:lang w:val="fr-BE"/>
              </w:rPr>
            </w:pPr>
          </w:p>
        </w:tc>
        <w:tc>
          <w:tcPr>
            <w:tcW w:w="294" w:type="pct"/>
          </w:tcPr>
          <w:p w14:paraId="2B555B93" w14:textId="77777777" w:rsidR="00734F57" w:rsidRPr="0010789C" w:rsidRDefault="00734F57" w:rsidP="00E07109">
            <w:pPr>
              <w:rPr>
                <w:color w:val="0000FF"/>
                <w:lang w:val="fr-BE"/>
              </w:rPr>
            </w:pPr>
          </w:p>
        </w:tc>
        <w:tc>
          <w:tcPr>
            <w:tcW w:w="441" w:type="pct"/>
          </w:tcPr>
          <w:p w14:paraId="04A6EED2" w14:textId="77777777" w:rsidR="00734F57" w:rsidRPr="0010789C" w:rsidRDefault="00734F57" w:rsidP="00492F09">
            <w:pPr>
              <w:rPr>
                <w:rFonts w:ascii="Arial" w:hAnsi="Arial" w:cs="Arial"/>
                <w:color w:val="0000FF"/>
                <w:lang w:val="nl-BE" w:eastAsia="nl-BE"/>
              </w:rPr>
            </w:pPr>
          </w:p>
        </w:tc>
        <w:tc>
          <w:tcPr>
            <w:tcW w:w="432" w:type="pct"/>
            <w:gridSpan w:val="2"/>
          </w:tcPr>
          <w:p w14:paraId="1324AEA8" w14:textId="77777777" w:rsidR="00734F57" w:rsidRPr="0010789C" w:rsidRDefault="00734F57" w:rsidP="00E07109">
            <w:pPr>
              <w:rPr>
                <w:rFonts w:ascii="Arial" w:hAnsi="Arial" w:cs="Arial"/>
                <w:color w:val="0000FF"/>
                <w:lang w:val="fr-BE"/>
              </w:rPr>
            </w:pPr>
          </w:p>
        </w:tc>
        <w:tc>
          <w:tcPr>
            <w:tcW w:w="2797" w:type="pct"/>
            <w:gridSpan w:val="2"/>
            <w:vAlign w:val="center"/>
          </w:tcPr>
          <w:p w14:paraId="014D17A3" w14:textId="77777777" w:rsidR="00734F57" w:rsidRPr="0010789C" w:rsidRDefault="00734F57" w:rsidP="00734F57">
            <w:pPr>
              <w:jc w:val="both"/>
              <w:rPr>
                <w:rFonts w:ascii="Arial" w:hAnsi="Arial" w:cs="Arial"/>
                <w:color w:val="0000FF"/>
                <w:lang w:val="fr-BE" w:eastAsia="nl-BE"/>
              </w:rPr>
            </w:pPr>
          </w:p>
        </w:tc>
        <w:tc>
          <w:tcPr>
            <w:tcW w:w="152" w:type="pct"/>
            <w:vAlign w:val="bottom"/>
          </w:tcPr>
          <w:p w14:paraId="059068F6" w14:textId="77777777" w:rsidR="00734F57" w:rsidRPr="0010789C" w:rsidRDefault="00734F57" w:rsidP="00E07109">
            <w:pPr>
              <w:jc w:val="right"/>
              <w:rPr>
                <w:rFonts w:ascii="Arial" w:hAnsi="Arial" w:cs="Arial"/>
                <w:color w:val="0000FF"/>
                <w:lang w:val="nl-BE" w:eastAsia="nl-BE"/>
              </w:rPr>
            </w:pPr>
          </w:p>
        </w:tc>
        <w:tc>
          <w:tcPr>
            <w:tcW w:w="452" w:type="pct"/>
            <w:gridSpan w:val="2"/>
            <w:vAlign w:val="bottom"/>
          </w:tcPr>
          <w:p w14:paraId="1017674F" w14:textId="77777777" w:rsidR="00734F57" w:rsidRPr="0010789C" w:rsidRDefault="00734F57" w:rsidP="00734F57">
            <w:pPr>
              <w:jc w:val="right"/>
              <w:rPr>
                <w:rFonts w:ascii="Arial" w:hAnsi="Arial" w:cs="Arial"/>
                <w:color w:val="0000FF"/>
                <w:lang w:val="nl-BE" w:eastAsia="nl-BE"/>
              </w:rPr>
            </w:pPr>
          </w:p>
        </w:tc>
        <w:tc>
          <w:tcPr>
            <w:tcW w:w="60" w:type="pct"/>
            <w:vAlign w:val="bottom"/>
          </w:tcPr>
          <w:p w14:paraId="6CE2FAAD" w14:textId="77777777" w:rsidR="00734F57" w:rsidRPr="0010789C" w:rsidRDefault="00734F57" w:rsidP="00E07109">
            <w:pPr>
              <w:rPr>
                <w:color w:val="0000FF"/>
                <w:lang w:val="fr-BE"/>
              </w:rPr>
            </w:pPr>
          </w:p>
        </w:tc>
        <w:tc>
          <w:tcPr>
            <w:tcW w:w="155" w:type="pct"/>
            <w:vAlign w:val="bottom"/>
          </w:tcPr>
          <w:p w14:paraId="5AB7A987" w14:textId="77777777" w:rsidR="00734F57" w:rsidRPr="0010789C" w:rsidRDefault="00734F57" w:rsidP="002163F1">
            <w:pPr>
              <w:jc w:val="right"/>
              <w:rPr>
                <w:color w:val="0000FF"/>
                <w:lang w:val="fr-BE"/>
              </w:rPr>
            </w:pPr>
          </w:p>
        </w:tc>
      </w:tr>
      <w:tr w:rsidR="00734F57" w:rsidRPr="0010789C" w14:paraId="4D6FB281" w14:textId="77777777" w:rsidTr="00872E82">
        <w:trPr>
          <w:cantSplit/>
        </w:trPr>
        <w:tc>
          <w:tcPr>
            <w:tcW w:w="218" w:type="pct"/>
          </w:tcPr>
          <w:p w14:paraId="475A6DD3" w14:textId="77777777" w:rsidR="00734F57" w:rsidRPr="0010789C" w:rsidRDefault="00734F57" w:rsidP="00E07109">
            <w:pPr>
              <w:rPr>
                <w:color w:val="0000FF"/>
                <w:lang w:val="fr-BE"/>
              </w:rPr>
            </w:pPr>
          </w:p>
        </w:tc>
        <w:tc>
          <w:tcPr>
            <w:tcW w:w="294" w:type="pct"/>
          </w:tcPr>
          <w:p w14:paraId="733424F8" w14:textId="77777777" w:rsidR="00734F57" w:rsidRPr="0010789C" w:rsidRDefault="00734F57" w:rsidP="00E07109">
            <w:pPr>
              <w:rPr>
                <w:color w:val="0000FF"/>
                <w:lang w:val="fr-BE"/>
              </w:rPr>
            </w:pPr>
          </w:p>
        </w:tc>
        <w:tc>
          <w:tcPr>
            <w:tcW w:w="441" w:type="pct"/>
          </w:tcPr>
          <w:p w14:paraId="327B3ED2" w14:textId="77777777" w:rsidR="00734F57" w:rsidRPr="0010789C" w:rsidRDefault="00734F57" w:rsidP="00492F09">
            <w:pPr>
              <w:rPr>
                <w:rFonts w:ascii="Arial" w:hAnsi="Arial" w:cs="Arial"/>
                <w:color w:val="0000FF"/>
                <w:lang w:val="nl-BE" w:eastAsia="nl-BE"/>
              </w:rPr>
            </w:pPr>
            <w:r w:rsidRPr="0010789C">
              <w:rPr>
                <w:rFonts w:ascii="Arial" w:hAnsi="Arial" w:cs="Arial"/>
                <w:color w:val="0000FF"/>
                <w:lang w:val="nl-BE" w:eastAsia="nl-BE"/>
              </w:rPr>
              <w:t>641815</w:t>
            </w:r>
          </w:p>
        </w:tc>
        <w:tc>
          <w:tcPr>
            <w:tcW w:w="432" w:type="pct"/>
            <w:gridSpan w:val="2"/>
          </w:tcPr>
          <w:p w14:paraId="3D25DA87" w14:textId="77777777" w:rsidR="00734F57" w:rsidRPr="0010789C" w:rsidRDefault="003125FC" w:rsidP="00E07109">
            <w:pPr>
              <w:rPr>
                <w:rFonts w:ascii="Arial" w:hAnsi="Arial" w:cs="Arial"/>
                <w:color w:val="0000FF"/>
                <w:lang w:val="fr-BE"/>
              </w:rPr>
            </w:pPr>
            <w:r w:rsidRPr="0010789C">
              <w:rPr>
                <w:rFonts w:ascii="Arial" w:hAnsi="Arial" w:cs="Arial"/>
                <w:color w:val="0000FF"/>
                <w:lang w:val="fr-BE"/>
              </w:rPr>
              <w:t>641826</w:t>
            </w:r>
          </w:p>
        </w:tc>
        <w:tc>
          <w:tcPr>
            <w:tcW w:w="2797" w:type="pct"/>
            <w:gridSpan w:val="2"/>
            <w:vAlign w:val="center"/>
          </w:tcPr>
          <w:p w14:paraId="703D3785" w14:textId="77777777" w:rsidR="00734F57" w:rsidRPr="0010789C" w:rsidRDefault="00734F57" w:rsidP="00734F57">
            <w:pPr>
              <w:jc w:val="both"/>
              <w:rPr>
                <w:rFonts w:ascii="Arial" w:hAnsi="Arial" w:cs="Arial"/>
                <w:color w:val="0000FF"/>
                <w:lang w:val="fr-BE" w:eastAsia="nl-BE"/>
              </w:rPr>
            </w:pPr>
            <w:r w:rsidRPr="0010789C">
              <w:rPr>
                <w:rFonts w:ascii="Arial" w:hAnsi="Arial" w:cs="Arial"/>
                <w:color w:val="0000FF"/>
                <w:lang w:val="fr-BE" w:eastAsia="nl-BE"/>
              </w:rPr>
              <w:t xml:space="preserve">segment soutien-gorge intégré ou non - textile </w:t>
            </w:r>
          </w:p>
        </w:tc>
        <w:tc>
          <w:tcPr>
            <w:tcW w:w="152" w:type="pct"/>
            <w:vAlign w:val="bottom"/>
          </w:tcPr>
          <w:p w14:paraId="7787D848" w14:textId="77777777" w:rsidR="00734F57" w:rsidRPr="0010789C" w:rsidRDefault="00734F57" w:rsidP="00E07109">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318142CF" w14:textId="77777777" w:rsidR="00734F57" w:rsidRPr="0010789C" w:rsidRDefault="00734F57" w:rsidP="00734F57">
            <w:pPr>
              <w:jc w:val="right"/>
              <w:rPr>
                <w:rFonts w:ascii="Arial" w:hAnsi="Arial" w:cs="Arial"/>
                <w:color w:val="0000FF"/>
                <w:lang w:val="nl-BE" w:eastAsia="nl-BE"/>
              </w:rPr>
            </w:pPr>
            <w:r w:rsidRPr="0010789C">
              <w:rPr>
                <w:rFonts w:ascii="Arial" w:hAnsi="Arial" w:cs="Arial"/>
                <w:color w:val="0000FF"/>
                <w:lang w:val="nl-BE" w:eastAsia="nl-BE"/>
              </w:rPr>
              <w:t>59,15</w:t>
            </w:r>
          </w:p>
        </w:tc>
        <w:tc>
          <w:tcPr>
            <w:tcW w:w="60" w:type="pct"/>
            <w:vAlign w:val="bottom"/>
          </w:tcPr>
          <w:p w14:paraId="46ECD465" w14:textId="77777777" w:rsidR="00734F57" w:rsidRPr="0010789C" w:rsidRDefault="00734F57" w:rsidP="00E07109">
            <w:pPr>
              <w:rPr>
                <w:color w:val="0000FF"/>
                <w:lang w:val="fr-BE"/>
              </w:rPr>
            </w:pPr>
          </w:p>
        </w:tc>
        <w:tc>
          <w:tcPr>
            <w:tcW w:w="155" w:type="pct"/>
            <w:vAlign w:val="bottom"/>
          </w:tcPr>
          <w:p w14:paraId="069CEE54" w14:textId="77777777" w:rsidR="00734F57" w:rsidRPr="0010789C" w:rsidRDefault="00734F57" w:rsidP="002163F1">
            <w:pPr>
              <w:jc w:val="right"/>
              <w:rPr>
                <w:color w:val="0000FF"/>
                <w:lang w:val="fr-BE"/>
              </w:rPr>
            </w:pPr>
          </w:p>
        </w:tc>
      </w:tr>
      <w:tr w:rsidR="00734F57" w:rsidRPr="0010789C" w14:paraId="0273A931" w14:textId="77777777" w:rsidTr="00872E82">
        <w:trPr>
          <w:cantSplit/>
        </w:trPr>
        <w:tc>
          <w:tcPr>
            <w:tcW w:w="218" w:type="pct"/>
          </w:tcPr>
          <w:p w14:paraId="511FDC39" w14:textId="77777777" w:rsidR="00734F57" w:rsidRPr="0010789C" w:rsidRDefault="00734F57" w:rsidP="00E07109">
            <w:pPr>
              <w:rPr>
                <w:color w:val="0000FF"/>
                <w:lang w:val="fr-BE"/>
              </w:rPr>
            </w:pPr>
          </w:p>
        </w:tc>
        <w:tc>
          <w:tcPr>
            <w:tcW w:w="294" w:type="pct"/>
          </w:tcPr>
          <w:p w14:paraId="4E505CFC" w14:textId="77777777" w:rsidR="00734F57" w:rsidRPr="0010789C" w:rsidRDefault="00734F57" w:rsidP="00E07109">
            <w:pPr>
              <w:rPr>
                <w:color w:val="0000FF"/>
                <w:lang w:val="fr-BE"/>
              </w:rPr>
            </w:pPr>
          </w:p>
        </w:tc>
        <w:tc>
          <w:tcPr>
            <w:tcW w:w="441" w:type="pct"/>
          </w:tcPr>
          <w:p w14:paraId="7C0C070F" w14:textId="77777777" w:rsidR="00734F57" w:rsidRPr="0010789C" w:rsidRDefault="00734F57" w:rsidP="00492F09">
            <w:pPr>
              <w:rPr>
                <w:rFonts w:ascii="Arial" w:hAnsi="Arial" w:cs="Arial"/>
                <w:color w:val="0000FF"/>
                <w:lang w:val="nl-BE" w:eastAsia="nl-BE"/>
              </w:rPr>
            </w:pPr>
          </w:p>
        </w:tc>
        <w:tc>
          <w:tcPr>
            <w:tcW w:w="432" w:type="pct"/>
            <w:gridSpan w:val="2"/>
          </w:tcPr>
          <w:p w14:paraId="7477D0A5" w14:textId="77777777" w:rsidR="00734F57" w:rsidRPr="0010789C" w:rsidRDefault="00734F57" w:rsidP="00E07109">
            <w:pPr>
              <w:rPr>
                <w:rFonts w:ascii="Arial" w:hAnsi="Arial" w:cs="Arial"/>
                <w:color w:val="0000FF"/>
                <w:lang w:val="fr-BE"/>
              </w:rPr>
            </w:pPr>
          </w:p>
        </w:tc>
        <w:tc>
          <w:tcPr>
            <w:tcW w:w="2797" w:type="pct"/>
            <w:gridSpan w:val="2"/>
            <w:vAlign w:val="center"/>
          </w:tcPr>
          <w:p w14:paraId="338C3012" w14:textId="77777777" w:rsidR="00734F57" w:rsidRPr="0010789C" w:rsidRDefault="00734F57" w:rsidP="00734F57">
            <w:pPr>
              <w:jc w:val="both"/>
              <w:rPr>
                <w:rFonts w:ascii="Arial" w:hAnsi="Arial" w:cs="Arial"/>
                <w:color w:val="0000FF"/>
                <w:lang w:val="fr-BE" w:eastAsia="nl-BE"/>
              </w:rPr>
            </w:pPr>
          </w:p>
        </w:tc>
        <w:tc>
          <w:tcPr>
            <w:tcW w:w="152" w:type="pct"/>
            <w:vAlign w:val="bottom"/>
          </w:tcPr>
          <w:p w14:paraId="241CEC32" w14:textId="77777777" w:rsidR="00734F57" w:rsidRPr="0010789C" w:rsidRDefault="00734F57" w:rsidP="00E07109">
            <w:pPr>
              <w:jc w:val="right"/>
              <w:rPr>
                <w:rFonts w:ascii="Arial" w:hAnsi="Arial" w:cs="Arial"/>
                <w:color w:val="0000FF"/>
                <w:lang w:val="nl-BE" w:eastAsia="nl-BE"/>
              </w:rPr>
            </w:pPr>
          </w:p>
        </w:tc>
        <w:tc>
          <w:tcPr>
            <w:tcW w:w="452" w:type="pct"/>
            <w:gridSpan w:val="2"/>
            <w:vAlign w:val="bottom"/>
          </w:tcPr>
          <w:p w14:paraId="049E02D9" w14:textId="77777777" w:rsidR="00734F57" w:rsidRPr="0010789C" w:rsidRDefault="00734F57" w:rsidP="00734F57">
            <w:pPr>
              <w:jc w:val="right"/>
              <w:rPr>
                <w:rFonts w:ascii="Arial" w:hAnsi="Arial" w:cs="Arial"/>
                <w:color w:val="0000FF"/>
                <w:lang w:val="nl-BE" w:eastAsia="nl-BE"/>
              </w:rPr>
            </w:pPr>
          </w:p>
        </w:tc>
        <w:tc>
          <w:tcPr>
            <w:tcW w:w="60" w:type="pct"/>
            <w:vAlign w:val="bottom"/>
          </w:tcPr>
          <w:p w14:paraId="3CDFF9A7" w14:textId="77777777" w:rsidR="00734F57" w:rsidRPr="0010789C" w:rsidRDefault="00734F57" w:rsidP="00E07109">
            <w:pPr>
              <w:rPr>
                <w:color w:val="0000FF"/>
                <w:lang w:val="fr-BE"/>
              </w:rPr>
            </w:pPr>
          </w:p>
        </w:tc>
        <w:tc>
          <w:tcPr>
            <w:tcW w:w="155" w:type="pct"/>
            <w:vAlign w:val="bottom"/>
          </w:tcPr>
          <w:p w14:paraId="777945B2" w14:textId="77777777" w:rsidR="00734F57" w:rsidRPr="0010789C" w:rsidRDefault="00734F57" w:rsidP="002163F1">
            <w:pPr>
              <w:jc w:val="right"/>
              <w:rPr>
                <w:color w:val="0000FF"/>
                <w:lang w:val="fr-BE"/>
              </w:rPr>
            </w:pPr>
          </w:p>
        </w:tc>
      </w:tr>
      <w:tr w:rsidR="00734F57" w:rsidRPr="0010789C" w14:paraId="0D721B11" w14:textId="77777777" w:rsidTr="00872E82">
        <w:trPr>
          <w:cantSplit/>
        </w:trPr>
        <w:tc>
          <w:tcPr>
            <w:tcW w:w="218" w:type="pct"/>
          </w:tcPr>
          <w:p w14:paraId="2A2E6317" w14:textId="77777777" w:rsidR="00734F57" w:rsidRPr="0010789C" w:rsidRDefault="00734F57" w:rsidP="00E07109">
            <w:pPr>
              <w:rPr>
                <w:color w:val="0000FF"/>
                <w:lang w:val="fr-BE"/>
              </w:rPr>
            </w:pPr>
          </w:p>
        </w:tc>
        <w:tc>
          <w:tcPr>
            <w:tcW w:w="294" w:type="pct"/>
          </w:tcPr>
          <w:p w14:paraId="509C3C3A" w14:textId="77777777" w:rsidR="00734F57" w:rsidRPr="0010789C" w:rsidRDefault="00734F57" w:rsidP="00E07109">
            <w:pPr>
              <w:rPr>
                <w:color w:val="0000FF"/>
                <w:lang w:val="fr-BE"/>
              </w:rPr>
            </w:pPr>
          </w:p>
        </w:tc>
        <w:tc>
          <w:tcPr>
            <w:tcW w:w="441" w:type="pct"/>
          </w:tcPr>
          <w:p w14:paraId="14BF69DF" w14:textId="77777777" w:rsidR="00734F57" w:rsidRPr="0010789C" w:rsidRDefault="00734F57" w:rsidP="00492F09">
            <w:pPr>
              <w:rPr>
                <w:rFonts w:ascii="Arial" w:hAnsi="Arial" w:cs="Arial"/>
                <w:color w:val="0000FF"/>
                <w:lang w:val="nl-BE" w:eastAsia="nl-BE"/>
              </w:rPr>
            </w:pPr>
            <w:r w:rsidRPr="0010789C">
              <w:rPr>
                <w:rFonts w:ascii="Arial" w:hAnsi="Arial" w:cs="Arial"/>
                <w:color w:val="0000FF"/>
                <w:lang w:val="nl-BE" w:eastAsia="nl-BE"/>
              </w:rPr>
              <w:t>641830</w:t>
            </w:r>
          </w:p>
        </w:tc>
        <w:tc>
          <w:tcPr>
            <w:tcW w:w="432" w:type="pct"/>
            <w:gridSpan w:val="2"/>
          </w:tcPr>
          <w:p w14:paraId="0E4D399A" w14:textId="77777777" w:rsidR="00734F57" w:rsidRPr="0010789C" w:rsidRDefault="003125FC" w:rsidP="00E07109">
            <w:pPr>
              <w:rPr>
                <w:rFonts w:ascii="Arial" w:hAnsi="Arial" w:cs="Arial"/>
                <w:color w:val="0000FF"/>
                <w:lang w:val="fr-BE"/>
              </w:rPr>
            </w:pPr>
            <w:r w:rsidRPr="0010789C">
              <w:rPr>
                <w:rFonts w:ascii="Arial" w:hAnsi="Arial" w:cs="Arial"/>
                <w:color w:val="0000FF"/>
                <w:lang w:val="fr-BE"/>
              </w:rPr>
              <w:t>641841</w:t>
            </w:r>
          </w:p>
        </w:tc>
        <w:tc>
          <w:tcPr>
            <w:tcW w:w="2797" w:type="pct"/>
            <w:gridSpan w:val="2"/>
            <w:vAlign w:val="center"/>
          </w:tcPr>
          <w:p w14:paraId="43A77527" w14:textId="77777777" w:rsidR="00734F57" w:rsidRPr="0010789C" w:rsidRDefault="00734F57" w:rsidP="00734F57">
            <w:pPr>
              <w:jc w:val="both"/>
              <w:rPr>
                <w:rFonts w:ascii="Arial" w:hAnsi="Arial" w:cs="Arial"/>
                <w:color w:val="0000FF"/>
                <w:lang w:val="fr-BE" w:eastAsia="nl-BE"/>
              </w:rPr>
            </w:pPr>
            <w:r w:rsidRPr="0010789C">
              <w:rPr>
                <w:rFonts w:ascii="Arial" w:hAnsi="Arial" w:cs="Arial"/>
                <w:color w:val="0000FF"/>
                <w:lang w:val="fr-BE" w:eastAsia="nl-BE"/>
              </w:rPr>
              <w:t xml:space="preserve">segment soutien-gorge intégré ou non - silicone </w:t>
            </w:r>
          </w:p>
        </w:tc>
        <w:tc>
          <w:tcPr>
            <w:tcW w:w="152" w:type="pct"/>
            <w:vAlign w:val="bottom"/>
          </w:tcPr>
          <w:p w14:paraId="0A463974" w14:textId="77777777" w:rsidR="00734F57" w:rsidRPr="0010789C" w:rsidRDefault="00734F57" w:rsidP="00E07109">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4316DA47" w14:textId="77777777" w:rsidR="00734F57" w:rsidRPr="0010789C" w:rsidRDefault="00734F57" w:rsidP="00734F57">
            <w:pPr>
              <w:jc w:val="right"/>
              <w:rPr>
                <w:rFonts w:ascii="Arial" w:hAnsi="Arial" w:cs="Arial"/>
                <w:color w:val="0000FF"/>
                <w:lang w:val="nl-BE" w:eastAsia="nl-BE"/>
              </w:rPr>
            </w:pPr>
            <w:r w:rsidRPr="0010789C">
              <w:rPr>
                <w:rFonts w:ascii="Arial" w:hAnsi="Arial" w:cs="Arial"/>
                <w:color w:val="0000FF"/>
                <w:lang w:val="nl-BE" w:eastAsia="nl-BE"/>
              </w:rPr>
              <w:t>78,83</w:t>
            </w:r>
          </w:p>
        </w:tc>
        <w:tc>
          <w:tcPr>
            <w:tcW w:w="60" w:type="pct"/>
            <w:vAlign w:val="bottom"/>
          </w:tcPr>
          <w:p w14:paraId="5EC0A60A" w14:textId="77777777" w:rsidR="00734F57" w:rsidRPr="0010789C" w:rsidRDefault="00734F57" w:rsidP="00E07109">
            <w:pPr>
              <w:rPr>
                <w:color w:val="0000FF"/>
                <w:lang w:val="fr-BE"/>
              </w:rPr>
            </w:pPr>
          </w:p>
        </w:tc>
        <w:tc>
          <w:tcPr>
            <w:tcW w:w="155" w:type="pct"/>
            <w:vAlign w:val="bottom"/>
          </w:tcPr>
          <w:p w14:paraId="1FAEBC14" w14:textId="77777777" w:rsidR="00734F57" w:rsidRPr="0010789C" w:rsidRDefault="00734F57" w:rsidP="002163F1">
            <w:pPr>
              <w:jc w:val="right"/>
              <w:rPr>
                <w:color w:val="0000FF"/>
                <w:lang w:val="fr-BE"/>
              </w:rPr>
            </w:pPr>
          </w:p>
        </w:tc>
      </w:tr>
      <w:tr w:rsidR="00734F57" w:rsidRPr="0010789C" w14:paraId="54E43A03" w14:textId="77777777" w:rsidTr="00872E82">
        <w:trPr>
          <w:cantSplit/>
        </w:trPr>
        <w:tc>
          <w:tcPr>
            <w:tcW w:w="218" w:type="pct"/>
          </w:tcPr>
          <w:p w14:paraId="6D851FCF" w14:textId="77777777" w:rsidR="00734F57" w:rsidRPr="0010789C" w:rsidRDefault="00734F57" w:rsidP="00E07109">
            <w:pPr>
              <w:rPr>
                <w:color w:val="0000FF"/>
                <w:lang w:val="fr-BE"/>
              </w:rPr>
            </w:pPr>
          </w:p>
        </w:tc>
        <w:tc>
          <w:tcPr>
            <w:tcW w:w="294" w:type="pct"/>
          </w:tcPr>
          <w:p w14:paraId="272230BA" w14:textId="77777777" w:rsidR="00734F57" w:rsidRPr="0010789C" w:rsidRDefault="00734F57" w:rsidP="00E07109">
            <w:pPr>
              <w:rPr>
                <w:color w:val="0000FF"/>
                <w:lang w:val="fr-BE"/>
              </w:rPr>
            </w:pPr>
          </w:p>
        </w:tc>
        <w:tc>
          <w:tcPr>
            <w:tcW w:w="441" w:type="pct"/>
          </w:tcPr>
          <w:p w14:paraId="65B41208" w14:textId="77777777" w:rsidR="00734F57" w:rsidRPr="0010789C" w:rsidRDefault="00734F57" w:rsidP="00492F09">
            <w:pPr>
              <w:rPr>
                <w:rFonts w:ascii="Arial" w:hAnsi="Arial" w:cs="Arial"/>
                <w:color w:val="0000FF"/>
                <w:lang w:val="nl-BE" w:eastAsia="nl-BE"/>
              </w:rPr>
            </w:pPr>
          </w:p>
        </w:tc>
        <w:tc>
          <w:tcPr>
            <w:tcW w:w="432" w:type="pct"/>
            <w:gridSpan w:val="2"/>
          </w:tcPr>
          <w:p w14:paraId="48249B2A" w14:textId="77777777" w:rsidR="00734F57" w:rsidRPr="0010789C" w:rsidRDefault="00734F57" w:rsidP="00E07109">
            <w:pPr>
              <w:rPr>
                <w:rFonts w:ascii="Arial" w:hAnsi="Arial" w:cs="Arial"/>
                <w:color w:val="0000FF"/>
                <w:lang w:val="fr-BE"/>
              </w:rPr>
            </w:pPr>
          </w:p>
        </w:tc>
        <w:tc>
          <w:tcPr>
            <w:tcW w:w="2797" w:type="pct"/>
            <w:gridSpan w:val="2"/>
            <w:vAlign w:val="center"/>
          </w:tcPr>
          <w:p w14:paraId="3F61876E" w14:textId="77777777" w:rsidR="00734F57" w:rsidRPr="0010789C" w:rsidRDefault="00734F57" w:rsidP="00734F57">
            <w:pPr>
              <w:jc w:val="both"/>
              <w:rPr>
                <w:rFonts w:ascii="Arial" w:hAnsi="Arial" w:cs="Arial"/>
                <w:color w:val="0000FF"/>
                <w:lang w:val="fr-BE" w:eastAsia="nl-BE"/>
              </w:rPr>
            </w:pPr>
          </w:p>
        </w:tc>
        <w:tc>
          <w:tcPr>
            <w:tcW w:w="152" w:type="pct"/>
            <w:vAlign w:val="bottom"/>
          </w:tcPr>
          <w:p w14:paraId="1B955364" w14:textId="77777777" w:rsidR="00734F57" w:rsidRPr="0010789C" w:rsidRDefault="00734F57" w:rsidP="00E07109">
            <w:pPr>
              <w:jc w:val="right"/>
              <w:rPr>
                <w:rFonts w:ascii="Arial" w:hAnsi="Arial" w:cs="Arial"/>
                <w:color w:val="0000FF"/>
                <w:lang w:val="nl-BE" w:eastAsia="nl-BE"/>
              </w:rPr>
            </w:pPr>
          </w:p>
        </w:tc>
        <w:tc>
          <w:tcPr>
            <w:tcW w:w="452" w:type="pct"/>
            <w:gridSpan w:val="2"/>
            <w:vAlign w:val="bottom"/>
          </w:tcPr>
          <w:p w14:paraId="4AACE14B" w14:textId="77777777" w:rsidR="00734F57" w:rsidRPr="0010789C" w:rsidRDefault="00734F57" w:rsidP="00734F57">
            <w:pPr>
              <w:jc w:val="right"/>
              <w:rPr>
                <w:rFonts w:ascii="Arial" w:hAnsi="Arial" w:cs="Arial"/>
                <w:color w:val="0000FF"/>
                <w:lang w:val="nl-BE" w:eastAsia="nl-BE"/>
              </w:rPr>
            </w:pPr>
          </w:p>
        </w:tc>
        <w:tc>
          <w:tcPr>
            <w:tcW w:w="60" w:type="pct"/>
            <w:vAlign w:val="bottom"/>
          </w:tcPr>
          <w:p w14:paraId="654BDC66" w14:textId="77777777" w:rsidR="00734F57" w:rsidRPr="0010789C" w:rsidRDefault="00734F57" w:rsidP="00E07109">
            <w:pPr>
              <w:rPr>
                <w:color w:val="0000FF"/>
                <w:lang w:val="fr-BE"/>
              </w:rPr>
            </w:pPr>
          </w:p>
        </w:tc>
        <w:tc>
          <w:tcPr>
            <w:tcW w:w="155" w:type="pct"/>
            <w:vAlign w:val="bottom"/>
          </w:tcPr>
          <w:p w14:paraId="2A53334F" w14:textId="77777777" w:rsidR="00734F57" w:rsidRPr="0010789C" w:rsidRDefault="00734F57" w:rsidP="002163F1">
            <w:pPr>
              <w:jc w:val="right"/>
              <w:rPr>
                <w:color w:val="0000FF"/>
                <w:lang w:val="fr-BE"/>
              </w:rPr>
            </w:pPr>
          </w:p>
        </w:tc>
      </w:tr>
      <w:tr w:rsidR="00734F57" w:rsidRPr="0010789C" w14:paraId="7C8489A3" w14:textId="77777777" w:rsidTr="00872E82">
        <w:trPr>
          <w:cantSplit/>
        </w:trPr>
        <w:tc>
          <w:tcPr>
            <w:tcW w:w="218" w:type="pct"/>
          </w:tcPr>
          <w:p w14:paraId="52925689" w14:textId="77777777" w:rsidR="00734F57" w:rsidRPr="0010789C" w:rsidRDefault="00734F57" w:rsidP="00E07109">
            <w:pPr>
              <w:rPr>
                <w:color w:val="0000FF"/>
                <w:lang w:val="fr-BE"/>
              </w:rPr>
            </w:pPr>
          </w:p>
        </w:tc>
        <w:tc>
          <w:tcPr>
            <w:tcW w:w="294" w:type="pct"/>
          </w:tcPr>
          <w:p w14:paraId="530EB09E" w14:textId="77777777" w:rsidR="00734F57" w:rsidRPr="0010789C" w:rsidRDefault="00734F57" w:rsidP="00E07109">
            <w:pPr>
              <w:rPr>
                <w:color w:val="0000FF"/>
                <w:lang w:val="fr-BE"/>
              </w:rPr>
            </w:pPr>
          </w:p>
        </w:tc>
        <w:tc>
          <w:tcPr>
            <w:tcW w:w="441" w:type="pct"/>
          </w:tcPr>
          <w:p w14:paraId="759A77FC" w14:textId="77777777" w:rsidR="00734F57" w:rsidRPr="0010789C" w:rsidRDefault="00734F57" w:rsidP="00492F09">
            <w:pPr>
              <w:rPr>
                <w:rFonts w:ascii="Arial" w:hAnsi="Arial" w:cs="Arial"/>
                <w:color w:val="0000FF"/>
                <w:lang w:val="nl-BE" w:eastAsia="nl-BE"/>
              </w:rPr>
            </w:pPr>
            <w:r w:rsidRPr="0010789C">
              <w:rPr>
                <w:rFonts w:ascii="Arial" w:hAnsi="Arial" w:cs="Arial"/>
                <w:color w:val="0000FF"/>
                <w:lang w:val="nl-BE" w:eastAsia="nl-BE"/>
              </w:rPr>
              <w:t>641852</w:t>
            </w:r>
          </w:p>
        </w:tc>
        <w:tc>
          <w:tcPr>
            <w:tcW w:w="432" w:type="pct"/>
            <w:gridSpan w:val="2"/>
          </w:tcPr>
          <w:p w14:paraId="41F9EF8A" w14:textId="77777777" w:rsidR="00734F57" w:rsidRPr="0010789C" w:rsidRDefault="003125FC" w:rsidP="00E07109">
            <w:pPr>
              <w:rPr>
                <w:rFonts w:ascii="Arial" w:hAnsi="Arial" w:cs="Arial"/>
                <w:color w:val="0000FF"/>
                <w:lang w:val="fr-BE"/>
              </w:rPr>
            </w:pPr>
            <w:r w:rsidRPr="0010789C">
              <w:rPr>
                <w:rFonts w:ascii="Arial" w:hAnsi="Arial" w:cs="Arial"/>
                <w:color w:val="0000FF"/>
                <w:lang w:val="fr-BE"/>
              </w:rPr>
              <w:t>641863</w:t>
            </w:r>
          </w:p>
        </w:tc>
        <w:tc>
          <w:tcPr>
            <w:tcW w:w="2797" w:type="pct"/>
            <w:gridSpan w:val="2"/>
            <w:vAlign w:val="center"/>
          </w:tcPr>
          <w:p w14:paraId="2C6757AD" w14:textId="77777777" w:rsidR="00734F57" w:rsidRPr="0010789C" w:rsidRDefault="00734F57" w:rsidP="00734F57">
            <w:pPr>
              <w:jc w:val="both"/>
              <w:rPr>
                <w:rFonts w:ascii="Arial" w:hAnsi="Arial" w:cs="Arial"/>
                <w:color w:val="0000FF"/>
                <w:lang w:val="fr-BE" w:eastAsia="nl-BE"/>
              </w:rPr>
            </w:pPr>
            <w:r w:rsidRPr="0010789C">
              <w:rPr>
                <w:rFonts w:ascii="Arial" w:hAnsi="Arial" w:cs="Arial"/>
                <w:color w:val="0000FF"/>
                <w:lang w:val="fr-BE" w:eastAsia="nl-BE"/>
              </w:rPr>
              <w:t>plaque thoracique jusqu'à 200 cm</w:t>
            </w:r>
            <w:r w:rsidRPr="0010789C">
              <w:rPr>
                <w:rFonts w:ascii="Arial" w:hAnsi="Arial" w:cs="Arial"/>
                <w:color w:val="0000FF"/>
                <w:vertAlign w:val="superscript"/>
                <w:lang w:val="fr-BE" w:eastAsia="nl-BE"/>
              </w:rPr>
              <w:t>2</w:t>
            </w:r>
            <w:r w:rsidRPr="0010789C">
              <w:rPr>
                <w:rFonts w:ascii="Arial" w:hAnsi="Arial" w:cs="Arial"/>
                <w:color w:val="0000FF"/>
                <w:lang w:val="fr-BE" w:eastAsia="nl-BE"/>
              </w:rPr>
              <w:t xml:space="preserve"> inclus </w:t>
            </w:r>
          </w:p>
        </w:tc>
        <w:tc>
          <w:tcPr>
            <w:tcW w:w="152" w:type="pct"/>
            <w:vAlign w:val="bottom"/>
          </w:tcPr>
          <w:p w14:paraId="139B59D2" w14:textId="77777777" w:rsidR="00734F57" w:rsidRPr="0010789C" w:rsidRDefault="00734F57" w:rsidP="00E07109">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49D19C30" w14:textId="77777777" w:rsidR="00734F57" w:rsidRPr="0010789C" w:rsidRDefault="00734F57" w:rsidP="00734F57">
            <w:pPr>
              <w:jc w:val="right"/>
              <w:rPr>
                <w:rFonts w:ascii="Arial" w:hAnsi="Arial" w:cs="Arial"/>
                <w:color w:val="0000FF"/>
                <w:lang w:val="nl-BE" w:eastAsia="nl-BE"/>
              </w:rPr>
            </w:pPr>
            <w:r w:rsidRPr="0010789C">
              <w:rPr>
                <w:rFonts w:ascii="Arial" w:hAnsi="Arial" w:cs="Arial"/>
                <w:color w:val="0000FF"/>
                <w:lang w:val="nl-BE" w:eastAsia="nl-BE"/>
              </w:rPr>
              <w:t>379, 81</w:t>
            </w:r>
          </w:p>
        </w:tc>
        <w:tc>
          <w:tcPr>
            <w:tcW w:w="60" w:type="pct"/>
            <w:vAlign w:val="bottom"/>
          </w:tcPr>
          <w:p w14:paraId="0961C18C" w14:textId="77777777" w:rsidR="00734F57" w:rsidRPr="0010789C" w:rsidRDefault="00734F57" w:rsidP="00E07109">
            <w:pPr>
              <w:rPr>
                <w:color w:val="0000FF"/>
                <w:lang w:val="fr-BE"/>
              </w:rPr>
            </w:pPr>
          </w:p>
        </w:tc>
        <w:tc>
          <w:tcPr>
            <w:tcW w:w="155" w:type="pct"/>
            <w:vAlign w:val="bottom"/>
          </w:tcPr>
          <w:p w14:paraId="064ABEC0" w14:textId="77777777" w:rsidR="00734F57" w:rsidRPr="0010789C" w:rsidRDefault="00734F57" w:rsidP="002163F1">
            <w:pPr>
              <w:jc w:val="right"/>
              <w:rPr>
                <w:color w:val="0000FF"/>
                <w:lang w:val="fr-BE"/>
              </w:rPr>
            </w:pPr>
          </w:p>
        </w:tc>
      </w:tr>
      <w:tr w:rsidR="00734F57" w:rsidRPr="0010789C" w14:paraId="18BA118F" w14:textId="77777777" w:rsidTr="00872E82">
        <w:trPr>
          <w:cantSplit/>
        </w:trPr>
        <w:tc>
          <w:tcPr>
            <w:tcW w:w="218" w:type="pct"/>
          </w:tcPr>
          <w:p w14:paraId="03A133C5" w14:textId="77777777" w:rsidR="00734F57" w:rsidRPr="0010789C" w:rsidRDefault="00734F57" w:rsidP="00E07109">
            <w:pPr>
              <w:rPr>
                <w:color w:val="0000FF"/>
                <w:lang w:val="fr-BE"/>
              </w:rPr>
            </w:pPr>
          </w:p>
        </w:tc>
        <w:tc>
          <w:tcPr>
            <w:tcW w:w="294" w:type="pct"/>
          </w:tcPr>
          <w:p w14:paraId="5A4BC24A" w14:textId="77777777" w:rsidR="00734F57" w:rsidRPr="0010789C" w:rsidRDefault="00734F57" w:rsidP="00E07109">
            <w:pPr>
              <w:rPr>
                <w:color w:val="0000FF"/>
                <w:lang w:val="fr-BE"/>
              </w:rPr>
            </w:pPr>
          </w:p>
        </w:tc>
        <w:tc>
          <w:tcPr>
            <w:tcW w:w="441" w:type="pct"/>
          </w:tcPr>
          <w:p w14:paraId="276973CA" w14:textId="77777777" w:rsidR="00734F57" w:rsidRPr="0010789C" w:rsidRDefault="00734F57" w:rsidP="00492F09">
            <w:pPr>
              <w:rPr>
                <w:rFonts w:ascii="Arial" w:hAnsi="Arial" w:cs="Arial"/>
                <w:color w:val="0000FF"/>
                <w:lang w:val="nl-BE" w:eastAsia="nl-BE"/>
              </w:rPr>
            </w:pPr>
          </w:p>
        </w:tc>
        <w:tc>
          <w:tcPr>
            <w:tcW w:w="432" w:type="pct"/>
            <w:gridSpan w:val="2"/>
          </w:tcPr>
          <w:p w14:paraId="138BDD3C" w14:textId="77777777" w:rsidR="00734F57" w:rsidRPr="0010789C" w:rsidRDefault="00734F57" w:rsidP="00E07109">
            <w:pPr>
              <w:rPr>
                <w:rFonts w:ascii="Arial" w:hAnsi="Arial" w:cs="Arial"/>
                <w:color w:val="0000FF"/>
                <w:lang w:val="fr-BE"/>
              </w:rPr>
            </w:pPr>
          </w:p>
        </w:tc>
        <w:tc>
          <w:tcPr>
            <w:tcW w:w="2797" w:type="pct"/>
            <w:gridSpan w:val="2"/>
            <w:vAlign w:val="center"/>
          </w:tcPr>
          <w:p w14:paraId="77B2F9E5" w14:textId="77777777" w:rsidR="00734F57" w:rsidRPr="0010789C" w:rsidRDefault="00734F57" w:rsidP="00734F57">
            <w:pPr>
              <w:jc w:val="both"/>
              <w:rPr>
                <w:rFonts w:ascii="Arial" w:hAnsi="Arial" w:cs="Arial"/>
                <w:color w:val="0000FF"/>
                <w:lang w:val="fr-BE" w:eastAsia="nl-BE"/>
              </w:rPr>
            </w:pPr>
          </w:p>
        </w:tc>
        <w:tc>
          <w:tcPr>
            <w:tcW w:w="152" w:type="pct"/>
            <w:vAlign w:val="bottom"/>
          </w:tcPr>
          <w:p w14:paraId="2829C1C0" w14:textId="77777777" w:rsidR="00734F57" w:rsidRPr="0010789C" w:rsidRDefault="00734F57" w:rsidP="00E07109">
            <w:pPr>
              <w:jc w:val="right"/>
              <w:rPr>
                <w:rFonts w:ascii="Arial" w:hAnsi="Arial" w:cs="Arial"/>
                <w:color w:val="0000FF"/>
                <w:lang w:val="nl-BE" w:eastAsia="nl-BE"/>
              </w:rPr>
            </w:pPr>
          </w:p>
        </w:tc>
        <w:tc>
          <w:tcPr>
            <w:tcW w:w="452" w:type="pct"/>
            <w:gridSpan w:val="2"/>
            <w:vAlign w:val="bottom"/>
          </w:tcPr>
          <w:p w14:paraId="64FAAA74" w14:textId="77777777" w:rsidR="00734F57" w:rsidRPr="0010789C" w:rsidRDefault="00734F57" w:rsidP="00734F57">
            <w:pPr>
              <w:jc w:val="right"/>
              <w:rPr>
                <w:rFonts w:ascii="Arial" w:hAnsi="Arial" w:cs="Arial"/>
                <w:color w:val="0000FF"/>
                <w:lang w:val="nl-BE" w:eastAsia="nl-BE"/>
              </w:rPr>
            </w:pPr>
          </w:p>
        </w:tc>
        <w:tc>
          <w:tcPr>
            <w:tcW w:w="60" w:type="pct"/>
            <w:vAlign w:val="bottom"/>
          </w:tcPr>
          <w:p w14:paraId="7F6A1DD2" w14:textId="77777777" w:rsidR="00734F57" w:rsidRPr="0010789C" w:rsidRDefault="00734F57" w:rsidP="00E07109">
            <w:pPr>
              <w:rPr>
                <w:color w:val="0000FF"/>
                <w:lang w:val="fr-BE"/>
              </w:rPr>
            </w:pPr>
          </w:p>
        </w:tc>
        <w:tc>
          <w:tcPr>
            <w:tcW w:w="155" w:type="pct"/>
            <w:vAlign w:val="bottom"/>
          </w:tcPr>
          <w:p w14:paraId="250700E5" w14:textId="77777777" w:rsidR="00734F57" w:rsidRPr="0010789C" w:rsidRDefault="00734F57" w:rsidP="002163F1">
            <w:pPr>
              <w:jc w:val="right"/>
              <w:rPr>
                <w:color w:val="0000FF"/>
                <w:lang w:val="fr-BE"/>
              </w:rPr>
            </w:pPr>
          </w:p>
        </w:tc>
      </w:tr>
      <w:tr w:rsidR="00734F57" w:rsidRPr="0010789C" w14:paraId="6C6832E6" w14:textId="77777777" w:rsidTr="00872E82">
        <w:trPr>
          <w:cantSplit/>
        </w:trPr>
        <w:tc>
          <w:tcPr>
            <w:tcW w:w="218" w:type="pct"/>
          </w:tcPr>
          <w:p w14:paraId="35404F8D" w14:textId="77777777" w:rsidR="00734F57" w:rsidRPr="0010789C" w:rsidRDefault="00734F57" w:rsidP="00E07109">
            <w:pPr>
              <w:rPr>
                <w:color w:val="0000FF"/>
                <w:lang w:val="fr-BE"/>
              </w:rPr>
            </w:pPr>
          </w:p>
        </w:tc>
        <w:tc>
          <w:tcPr>
            <w:tcW w:w="294" w:type="pct"/>
          </w:tcPr>
          <w:p w14:paraId="7F389B53" w14:textId="77777777" w:rsidR="00734F57" w:rsidRPr="0010789C" w:rsidRDefault="00734F57" w:rsidP="00E07109">
            <w:pPr>
              <w:rPr>
                <w:color w:val="0000FF"/>
                <w:lang w:val="fr-BE"/>
              </w:rPr>
            </w:pPr>
          </w:p>
        </w:tc>
        <w:tc>
          <w:tcPr>
            <w:tcW w:w="441" w:type="pct"/>
          </w:tcPr>
          <w:p w14:paraId="39ABCDD1" w14:textId="77777777" w:rsidR="00734F57" w:rsidRPr="0010789C" w:rsidRDefault="00734F57" w:rsidP="00492F09">
            <w:pPr>
              <w:rPr>
                <w:rFonts w:ascii="Arial" w:hAnsi="Arial" w:cs="Arial"/>
                <w:color w:val="0000FF"/>
                <w:lang w:val="nl-BE" w:eastAsia="nl-BE"/>
              </w:rPr>
            </w:pPr>
            <w:r w:rsidRPr="0010789C">
              <w:rPr>
                <w:rFonts w:ascii="Arial" w:hAnsi="Arial" w:cs="Arial"/>
                <w:color w:val="0000FF"/>
                <w:lang w:val="nl-BE" w:eastAsia="nl-BE"/>
              </w:rPr>
              <w:t>641874</w:t>
            </w:r>
          </w:p>
        </w:tc>
        <w:tc>
          <w:tcPr>
            <w:tcW w:w="432" w:type="pct"/>
            <w:gridSpan w:val="2"/>
          </w:tcPr>
          <w:p w14:paraId="0F039EC6" w14:textId="77777777" w:rsidR="00734F57" w:rsidRPr="0010789C" w:rsidRDefault="003125FC" w:rsidP="00E07109">
            <w:pPr>
              <w:rPr>
                <w:rFonts w:ascii="Arial" w:hAnsi="Arial" w:cs="Arial"/>
                <w:color w:val="0000FF"/>
                <w:lang w:val="fr-BE"/>
              </w:rPr>
            </w:pPr>
            <w:r w:rsidRPr="0010789C">
              <w:rPr>
                <w:rFonts w:ascii="Arial" w:hAnsi="Arial" w:cs="Arial"/>
                <w:color w:val="0000FF"/>
                <w:lang w:val="fr-BE"/>
              </w:rPr>
              <w:t>641885</w:t>
            </w:r>
          </w:p>
        </w:tc>
        <w:tc>
          <w:tcPr>
            <w:tcW w:w="2797" w:type="pct"/>
            <w:gridSpan w:val="2"/>
            <w:vAlign w:val="center"/>
          </w:tcPr>
          <w:p w14:paraId="18EECF39" w14:textId="77777777" w:rsidR="00734F57" w:rsidRPr="0010789C" w:rsidRDefault="00734F57" w:rsidP="00734F57">
            <w:pPr>
              <w:jc w:val="both"/>
              <w:rPr>
                <w:rFonts w:ascii="Arial" w:hAnsi="Arial" w:cs="Arial"/>
                <w:color w:val="0000FF"/>
                <w:lang w:val="fr-BE" w:eastAsia="nl-BE"/>
              </w:rPr>
            </w:pPr>
            <w:r w:rsidRPr="0010789C">
              <w:rPr>
                <w:rFonts w:ascii="Arial" w:hAnsi="Arial" w:cs="Arial"/>
                <w:color w:val="0000FF"/>
                <w:lang w:val="fr-BE" w:eastAsia="nl-BE"/>
              </w:rPr>
              <w:t>plaque thoracique de plus de 200 cm</w:t>
            </w:r>
            <w:r w:rsidRPr="0010789C">
              <w:rPr>
                <w:rFonts w:ascii="Arial" w:hAnsi="Arial" w:cs="Arial"/>
                <w:color w:val="0000FF"/>
                <w:vertAlign w:val="superscript"/>
                <w:lang w:val="fr-BE" w:eastAsia="nl-BE"/>
              </w:rPr>
              <w:t>2</w:t>
            </w:r>
            <w:r w:rsidRPr="0010789C">
              <w:rPr>
                <w:rFonts w:ascii="Arial" w:hAnsi="Arial" w:cs="Arial"/>
                <w:color w:val="0000FF"/>
                <w:lang w:val="fr-BE" w:eastAsia="nl-BE"/>
              </w:rPr>
              <w:t xml:space="preserve"> </w:t>
            </w:r>
          </w:p>
        </w:tc>
        <w:tc>
          <w:tcPr>
            <w:tcW w:w="152" w:type="pct"/>
            <w:vAlign w:val="bottom"/>
          </w:tcPr>
          <w:p w14:paraId="1C908784" w14:textId="77777777" w:rsidR="00734F57" w:rsidRPr="0010789C" w:rsidRDefault="00734F57" w:rsidP="00E07109">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6FAB8334" w14:textId="77777777" w:rsidR="00734F57" w:rsidRPr="0010789C" w:rsidRDefault="00734F57" w:rsidP="00734F57">
            <w:pPr>
              <w:jc w:val="right"/>
              <w:rPr>
                <w:rFonts w:ascii="Arial" w:hAnsi="Arial" w:cs="Arial"/>
                <w:color w:val="0000FF"/>
                <w:lang w:val="nl-BE" w:eastAsia="nl-BE"/>
              </w:rPr>
            </w:pPr>
            <w:r w:rsidRPr="0010789C">
              <w:rPr>
                <w:rFonts w:ascii="Arial" w:hAnsi="Arial" w:cs="Arial"/>
                <w:color w:val="0000FF"/>
                <w:lang w:val="nl-BE" w:eastAsia="nl-BE"/>
              </w:rPr>
              <w:t>636,46</w:t>
            </w:r>
          </w:p>
        </w:tc>
        <w:tc>
          <w:tcPr>
            <w:tcW w:w="60" w:type="pct"/>
            <w:vAlign w:val="bottom"/>
          </w:tcPr>
          <w:p w14:paraId="21D56132" w14:textId="77777777" w:rsidR="00734F57" w:rsidRPr="0010789C" w:rsidRDefault="00734F57" w:rsidP="00E07109">
            <w:pPr>
              <w:rPr>
                <w:color w:val="0000FF"/>
                <w:lang w:val="fr-BE"/>
              </w:rPr>
            </w:pPr>
          </w:p>
        </w:tc>
        <w:tc>
          <w:tcPr>
            <w:tcW w:w="155" w:type="pct"/>
            <w:vAlign w:val="bottom"/>
          </w:tcPr>
          <w:p w14:paraId="11FE8605" w14:textId="77777777" w:rsidR="00734F57" w:rsidRPr="0010789C" w:rsidRDefault="00734F57" w:rsidP="002163F1">
            <w:pPr>
              <w:jc w:val="right"/>
              <w:rPr>
                <w:color w:val="0000FF"/>
                <w:lang w:val="fr-BE"/>
              </w:rPr>
            </w:pPr>
          </w:p>
        </w:tc>
      </w:tr>
      <w:tr w:rsidR="00734F57" w:rsidRPr="0010789C" w14:paraId="5A50D4A7" w14:textId="77777777" w:rsidTr="00872E82">
        <w:trPr>
          <w:cantSplit/>
        </w:trPr>
        <w:tc>
          <w:tcPr>
            <w:tcW w:w="218" w:type="pct"/>
          </w:tcPr>
          <w:p w14:paraId="74758D86" w14:textId="77777777" w:rsidR="00734F57" w:rsidRPr="0010789C" w:rsidRDefault="00734F57" w:rsidP="00E07109">
            <w:pPr>
              <w:rPr>
                <w:color w:val="0000FF"/>
                <w:lang w:val="fr-BE"/>
              </w:rPr>
            </w:pPr>
          </w:p>
        </w:tc>
        <w:tc>
          <w:tcPr>
            <w:tcW w:w="294" w:type="pct"/>
          </w:tcPr>
          <w:p w14:paraId="5CC34424" w14:textId="77777777" w:rsidR="00734F57" w:rsidRPr="0010789C" w:rsidRDefault="00734F57" w:rsidP="00E07109">
            <w:pPr>
              <w:rPr>
                <w:color w:val="0000FF"/>
                <w:lang w:val="fr-BE"/>
              </w:rPr>
            </w:pPr>
          </w:p>
        </w:tc>
        <w:tc>
          <w:tcPr>
            <w:tcW w:w="441" w:type="pct"/>
          </w:tcPr>
          <w:p w14:paraId="4A19F9A9" w14:textId="77777777" w:rsidR="00734F57" w:rsidRPr="0010789C" w:rsidRDefault="00734F57" w:rsidP="00492F09">
            <w:pPr>
              <w:rPr>
                <w:rFonts w:ascii="Arial" w:hAnsi="Arial" w:cs="Arial"/>
                <w:color w:val="0000FF"/>
                <w:lang w:val="nl-BE" w:eastAsia="nl-BE"/>
              </w:rPr>
            </w:pPr>
          </w:p>
        </w:tc>
        <w:tc>
          <w:tcPr>
            <w:tcW w:w="432" w:type="pct"/>
            <w:gridSpan w:val="2"/>
          </w:tcPr>
          <w:p w14:paraId="618BA767" w14:textId="77777777" w:rsidR="00734F57" w:rsidRPr="0010789C" w:rsidRDefault="00734F57" w:rsidP="00E07109">
            <w:pPr>
              <w:rPr>
                <w:rFonts w:ascii="Arial" w:hAnsi="Arial" w:cs="Arial"/>
                <w:color w:val="0000FF"/>
                <w:lang w:val="fr-BE"/>
              </w:rPr>
            </w:pPr>
          </w:p>
        </w:tc>
        <w:tc>
          <w:tcPr>
            <w:tcW w:w="2797" w:type="pct"/>
            <w:gridSpan w:val="2"/>
            <w:vAlign w:val="center"/>
          </w:tcPr>
          <w:p w14:paraId="45A2008C" w14:textId="77777777" w:rsidR="00734F57" w:rsidRPr="0010789C" w:rsidRDefault="00734F57" w:rsidP="00734F57">
            <w:pPr>
              <w:jc w:val="both"/>
              <w:rPr>
                <w:rFonts w:ascii="Arial" w:hAnsi="Arial" w:cs="Arial"/>
                <w:color w:val="0000FF"/>
                <w:lang w:val="fr-BE" w:eastAsia="nl-BE"/>
              </w:rPr>
            </w:pPr>
          </w:p>
        </w:tc>
        <w:tc>
          <w:tcPr>
            <w:tcW w:w="152" w:type="pct"/>
            <w:vAlign w:val="bottom"/>
          </w:tcPr>
          <w:p w14:paraId="72FBC470" w14:textId="77777777" w:rsidR="00734F57" w:rsidRPr="0010789C" w:rsidRDefault="00734F57" w:rsidP="00E07109">
            <w:pPr>
              <w:jc w:val="right"/>
              <w:rPr>
                <w:rFonts w:ascii="Arial" w:hAnsi="Arial" w:cs="Arial"/>
                <w:color w:val="0000FF"/>
                <w:lang w:val="nl-BE" w:eastAsia="nl-BE"/>
              </w:rPr>
            </w:pPr>
          </w:p>
        </w:tc>
        <w:tc>
          <w:tcPr>
            <w:tcW w:w="452" w:type="pct"/>
            <w:gridSpan w:val="2"/>
            <w:vAlign w:val="bottom"/>
          </w:tcPr>
          <w:p w14:paraId="3FABE4C3" w14:textId="77777777" w:rsidR="00734F57" w:rsidRPr="0010789C" w:rsidRDefault="00734F57" w:rsidP="00734F57">
            <w:pPr>
              <w:jc w:val="right"/>
              <w:rPr>
                <w:rFonts w:ascii="Arial" w:hAnsi="Arial" w:cs="Arial"/>
                <w:color w:val="0000FF"/>
                <w:lang w:val="nl-BE" w:eastAsia="nl-BE"/>
              </w:rPr>
            </w:pPr>
          </w:p>
        </w:tc>
        <w:tc>
          <w:tcPr>
            <w:tcW w:w="60" w:type="pct"/>
            <w:vAlign w:val="bottom"/>
          </w:tcPr>
          <w:p w14:paraId="4073F238" w14:textId="77777777" w:rsidR="00734F57" w:rsidRPr="0010789C" w:rsidRDefault="00734F57" w:rsidP="00E07109">
            <w:pPr>
              <w:rPr>
                <w:color w:val="0000FF"/>
                <w:lang w:val="fr-BE"/>
              </w:rPr>
            </w:pPr>
          </w:p>
        </w:tc>
        <w:tc>
          <w:tcPr>
            <w:tcW w:w="155" w:type="pct"/>
            <w:vAlign w:val="bottom"/>
          </w:tcPr>
          <w:p w14:paraId="3B201EF8" w14:textId="77777777" w:rsidR="00734F57" w:rsidRPr="0010789C" w:rsidRDefault="00734F57" w:rsidP="002163F1">
            <w:pPr>
              <w:jc w:val="right"/>
              <w:rPr>
                <w:color w:val="0000FF"/>
                <w:lang w:val="fr-BE"/>
              </w:rPr>
            </w:pPr>
          </w:p>
        </w:tc>
      </w:tr>
      <w:tr w:rsidR="00734F57" w:rsidRPr="0010789C" w14:paraId="77D25D1E" w14:textId="77777777" w:rsidTr="00872E82">
        <w:trPr>
          <w:cantSplit/>
        </w:trPr>
        <w:tc>
          <w:tcPr>
            <w:tcW w:w="218" w:type="pct"/>
          </w:tcPr>
          <w:p w14:paraId="69FAEC39" w14:textId="77777777" w:rsidR="00734F57" w:rsidRPr="0010789C" w:rsidRDefault="00734F57" w:rsidP="00E07109">
            <w:pPr>
              <w:rPr>
                <w:color w:val="0000FF"/>
                <w:lang w:val="fr-BE"/>
              </w:rPr>
            </w:pPr>
          </w:p>
        </w:tc>
        <w:tc>
          <w:tcPr>
            <w:tcW w:w="294" w:type="pct"/>
          </w:tcPr>
          <w:p w14:paraId="5A453394" w14:textId="77777777" w:rsidR="00734F57" w:rsidRPr="0010789C" w:rsidRDefault="00734F57" w:rsidP="00E07109">
            <w:pPr>
              <w:rPr>
                <w:color w:val="0000FF"/>
                <w:lang w:val="fr-BE"/>
              </w:rPr>
            </w:pPr>
          </w:p>
        </w:tc>
        <w:tc>
          <w:tcPr>
            <w:tcW w:w="441" w:type="pct"/>
          </w:tcPr>
          <w:p w14:paraId="2BD88BAF" w14:textId="77777777" w:rsidR="00734F57" w:rsidRPr="0010789C" w:rsidRDefault="00734F57" w:rsidP="00492F09">
            <w:pPr>
              <w:rPr>
                <w:rFonts w:ascii="Arial" w:hAnsi="Arial" w:cs="Arial"/>
                <w:color w:val="0000FF"/>
                <w:lang w:val="nl-BE" w:eastAsia="nl-BE"/>
              </w:rPr>
            </w:pPr>
            <w:r w:rsidRPr="0010789C">
              <w:rPr>
                <w:rFonts w:ascii="Arial" w:hAnsi="Arial" w:cs="Arial"/>
                <w:color w:val="0000FF"/>
                <w:lang w:val="nl-BE" w:eastAsia="nl-BE"/>
              </w:rPr>
              <w:t>641896</w:t>
            </w:r>
          </w:p>
        </w:tc>
        <w:tc>
          <w:tcPr>
            <w:tcW w:w="432" w:type="pct"/>
            <w:gridSpan w:val="2"/>
          </w:tcPr>
          <w:p w14:paraId="2D738707" w14:textId="77777777" w:rsidR="00734F57" w:rsidRPr="0010789C" w:rsidRDefault="003125FC" w:rsidP="00E07109">
            <w:pPr>
              <w:rPr>
                <w:rFonts w:ascii="Arial" w:hAnsi="Arial" w:cs="Arial"/>
                <w:color w:val="0000FF"/>
                <w:lang w:val="fr-BE"/>
              </w:rPr>
            </w:pPr>
            <w:r w:rsidRPr="0010789C">
              <w:rPr>
                <w:rFonts w:ascii="Arial" w:hAnsi="Arial" w:cs="Arial"/>
                <w:color w:val="0000FF"/>
                <w:lang w:val="fr-BE"/>
              </w:rPr>
              <w:t>641900</w:t>
            </w:r>
          </w:p>
        </w:tc>
        <w:tc>
          <w:tcPr>
            <w:tcW w:w="2797" w:type="pct"/>
            <w:gridSpan w:val="2"/>
            <w:vAlign w:val="center"/>
          </w:tcPr>
          <w:p w14:paraId="440FD1D6" w14:textId="77777777" w:rsidR="00734F57" w:rsidRPr="0010789C" w:rsidRDefault="00734F57" w:rsidP="00734F57">
            <w:pPr>
              <w:jc w:val="both"/>
              <w:rPr>
                <w:rFonts w:ascii="Arial" w:hAnsi="Arial" w:cs="Arial"/>
                <w:color w:val="0000FF"/>
                <w:lang w:val="fr-BE" w:eastAsia="nl-BE"/>
              </w:rPr>
            </w:pPr>
            <w:r w:rsidRPr="0010789C">
              <w:rPr>
                <w:rFonts w:ascii="Arial" w:hAnsi="Arial" w:cs="Arial"/>
                <w:color w:val="0000FF"/>
                <w:lang w:val="fr-BE" w:eastAsia="nl-BE"/>
              </w:rPr>
              <w:t>plaque thoracique avec couche intérieure en silicone jusqu'à 200 cm</w:t>
            </w:r>
            <w:r w:rsidRPr="0010789C">
              <w:rPr>
                <w:rFonts w:ascii="Arial" w:hAnsi="Arial" w:cs="Arial"/>
                <w:color w:val="0000FF"/>
                <w:vertAlign w:val="superscript"/>
                <w:lang w:val="fr-BE" w:eastAsia="nl-BE"/>
              </w:rPr>
              <w:t>2</w:t>
            </w:r>
            <w:r w:rsidRPr="0010789C">
              <w:rPr>
                <w:rFonts w:ascii="Arial" w:hAnsi="Arial" w:cs="Arial"/>
                <w:color w:val="0000FF"/>
                <w:lang w:val="fr-BE" w:eastAsia="nl-BE"/>
              </w:rPr>
              <w:t xml:space="preserve"> inclus </w:t>
            </w:r>
          </w:p>
        </w:tc>
        <w:tc>
          <w:tcPr>
            <w:tcW w:w="152" w:type="pct"/>
            <w:vAlign w:val="bottom"/>
          </w:tcPr>
          <w:p w14:paraId="2DF1E4B9" w14:textId="77777777" w:rsidR="00734F57" w:rsidRPr="0010789C" w:rsidRDefault="00734F57" w:rsidP="00E07109">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33E048DA" w14:textId="77777777" w:rsidR="00734F57" w:rsidRPr="0010789C" w:rsidRDefault="00734F57" w:rsidP="00734F57">
            <w:pPr>
              <w:jc w:val="right"/>
              <w:rPr>
                <w:rFonts w:ascii="Arial" w:hAnsi="Arial" w:cs="Arial"/>
                <w:color w:val="0000FF"/>
                <w:lang w:val="nl-BE" w:eastAsia="nl-BE"/>
              </w:rPr>
            </w:pPr>
            <w:r w:rsidRPr="0010789C">
              <w:rPr>
                <w:rFonts w:ascii="Arial" w:hAnsi="Arial" w:cs="Arial"/>
                <w:color w:val="0000FF"/>
                <w:lang w:val="nl-BE" w:eastAsia="nl-BE"/>
              </w:rPr>
              <w:t>521,00</w:t>
            </w:r>
          </w:p>
        </w:tc>
        <w:tc>
          <w:tcPr>
            <w:tcW w:w="60" w:type="pct"/>
            <w:vAlign w:val="bottom"/>
          </w:tcPr>
          <w:p w14:paraId="3E579D26" w14:textId="77777777" w:rsidR="00734F57" w:rsidRPr="0010789C" w:rsidRDefault="00734F57" w:rsidP="00E07109">
            <w:pPr>
              <w:rPr>
                <w:color w:val="0000FF"/>
                <w:lang w:val="fr-BE"/>
              </w:rPr>
            </w:pPr>
          </w:p>
        </w:tc>
        <w:tc>
          <w:tcPr>
            <w:tcW w:w="155" w:type="pct"/>
            <w:vAlign w:val="bottom"/>
          </w:tcPr>
          <w:p w14:paraId="42349F5C" w14:textId="77777777" w:rsidR="00734F57" w:rsidRPr="0010789C" w:rsidRDefault="00734F57" w:rsidP="002163F1">
            <w:pPr>
              <w:jc w:val="right"/>
              <w:rPr>
                <w:color w:val="0000FF"/>
                <w:lang w:val="fr-BE"/>
              </w:rPr>
            </w:pPr>
          </w:p>
        </w:tc>
      </w:tr>
      <w:tr w:rsidR="00734F57" w:rsidRPr="0010789C" w14:paraId="27506A92" w14:textId="77777777" w:rsidTr="00872E82">
        <w:trPr>
          <w:cantSplit/>
        </w:trPr>
        <w:tc>
          <w:tcPr>
            <w:tcW w:w="218" w:type="pct"/>
          </w:tcPr>
          <w:p w14:paraId="5C4B39CA" w14:textId="77777777" w:rsidR="00734F57" w:rsidRPr="0010789C" w:rsidRDefault="00734F57" w:rsidP="00E07109">
            <w:pPr>
              <w:rPr>
                <w:color w:val="0000FF"/>
                <w:lang w:val="fr-BE"/>
              </w:rPr>
            </w:pPr>
          </w:p>
        </w:tc>
        <w:tc>
          <w:tcPr>
            <w:tcW w:w="294" w:type="pct"/>
          </w:tcPr>
          <w:p w14:paraId="4CF4D7D1" w14:textId="77777777" w:rsidR="00734F57" w:rsidRPr="0010789C" w:rsidRDefault="00734F57" w:rsidP="00E07109">
            <w:pPr>
              <w:rPr>
                <w:color w:val="0000FF"/>
                <w:lang w:val="fr-BE"/>
              </w:rPr>
            </w:pPr>
          </w:p>
        </w:tc>
        <w:tc>
          <w:tcPr>
            <w:tcW w:w="441" w:type="pct"/>
          </w:tcPr>
          <w:p w14:paraId="68085A2B" w14:textId="77777777" w:rsidR="00734F57" w:rsidRPr="0010789C" w:rsidRDefault="00734F57" w:rsidP="00492F09">
            <w:pPr>
              <w:rPr>
                <w:rFonts w:ascii="Arial" w:hAnsi="Arial" w:cs="Arial"/>
                <w:color w:val="0000FF"/>
                <w:lang w:val="nl-BE" w:eastAsia="nl-BE"/>
              </w:rPr>
            </w:pPr>
          </w:p>
        </w:tc>
        <w:tc>
          <w:tcPr>
            <w:tcW w:w="432" w:type="pct"/>
            <w:gridSpan w:val="2"/>
          </w:tcPr>
          <w:p w14:paraId="23781D62" w14:textId="77777777" w:rsidR="00734F57" w:rsidRPr="0010789C" w:rsidRDefault="00734F57" w:rsidP="00E07109">
            <w:pPr>
              <w:rPr>
                <w:rFonts w:ascii="Arial" w:hAnsi="Arial" w:cs="Arial"/>
                <w:color w:val="0000FF"/>
                <w:lang w:val="fr-BE"/>
              </w:rPr>
            </w:pPr>
          </w:p>
        </w:tc>
        <w:tc>
          <w:tcPr>
            <w:tcW w:w="2797" w:type="pct"/>
            <w:gridSpan w:val="2"/>
            <w:vAlign w:val="center"/>
          </w:tcPr>
          <w:p w14:paraId="520BF272" w14:textId="77777777" w:rsidR="00734F57" w:rsidRPr="0010789C" w:rsidRDefault="00734F57" w:rsidP="00734F57">
            <w:pPr>
              <w:jc w:val="both"/>
              <w:rPr>
                <w:rFonts w:ascii="Arial" w:hAnsi="Arial" w:cs="Arial"/>
                <w:color w:val="0000FF"/>
                <w:lang w:val="fr-BE" w:eastAsia="nl-BE"/>
              </w:rPr>
            </w:pPr>
          </w:p>
        </w:tc>
        <w:tc>
          <w:tcPr>
            <w:tcW w:w="152" w:type="pct"/>
            <w:vAlign w:val="bottom"/>
          </w:tcPr>
          <w:p w14:paraId="2F60E1F2" w14:textId="77777777" w:rsidR="00734F57" w:rsidRPr="0010789C" w:rsidRDefault="00734F57" w:rsidP="00E07109">
            <w:pPr>
              <w:jc w:val="right"/>
              <w:rPr>
                <w:rFonts w:ascii="Arial" w:hAnsi="Arial" w:cs="Arial"/>
                <w:color w:val="0000FF"/>
                <w:lang w:val="nl-BE" w:eastAsia="nl-BE"/>
              </w:rPr>
            </w:pPr>
          </w:p>
        </w:tc>
        <w:tc>
          <w:tcPr>
            <w:tcW w:w="452" w:type="pct"/>
            <w:gridSpan w:val="2"/>
            <w:vAlign w:val="bottom"/>
          </w:tcPr>
          <w:p w14:paraId="32C8D549" w14:textId="77777777" w:rsidR="00734F57" w:rsidRPr="0010789C" w:rsidRDefault="00734F57" w:rsidP="00734F57">
            <w:pPr>
              <w:jc w:val="right"/>
              <w:rPr>
                <w:rFonts w:ascii="Arial" w:hAnsi="Arial" w:cs="Arial"/>
                <w:color w:val="0000FF"/>
                <w:lang w:val="nl-BE" w:eastAsia="nl-BE"/>
              </w:rPr>
            </w:pPr>
          </w:p>
        </w:tc>
        <w:tc>
          <w:tcPr>
            <w:tcW w:w="60" w:type="pct"/>
            <w:vAlign w:val="bottom"/>
          </w:tcPr>
          <w:p w14:paraId="5DAB1939" w14:textId="77777777" w:rsidR="00734F57" w:rsidRPr="0010789C" w:rsidRDefault="00734F57" w:rsidP="00E07109">
            <w:pPr>
              <w:rPr>
                <w:color w:val="0000FF"/>
                <w:lang w:val="fr-BE"/>
              </w:rPr>
            </w:pPr>
          </w:p>
        </w:tc>
        <w:tc>
          <w:tcPr>
            <w:tcW w:w="155" w:type="pct"/>
            <w:vAlign w:val="bottom"/>
          </w:tcPr>
          <w:p w14:paraId="07F39965" w14:textId="77777777" w:rsidR="00734F57" w:rsidRPr="0010789C" w:rsidRDefault="00734F57" w:rsidP="002163F1">
            <w:pPr>
              <w:jc w:val="right"/>
              <w:rPr>
                <w:color w:val="0000FF"/>
                <w:lang w:val="fr-BE"/>
              </w:rPr>
            </w:pPr>
          </w:p>
        </w:tc>
      </w:tr>
      <w:tr w:rsidR="00734F57" w:rsidRPr="0010789C" w14:paraId="7746486C" w14:textId="77777777" w:rsidTr="00872E82">
        <w:trPr>
          <w:cantSplit/>
        </w:trPr>
        <w:tc>
          <w:tcPr>
            <w:tcW w:w="218" w:type="pct"/>
          </w:tcPr>
          <w:p w14:paraId="53152354" w14:textId="77777777" w:rsidR="00734F57" w:rsidRPr="0010789C" w:rsidRDefault="00734F57" w:rsidP="00E07109">
            <w:pPr>
              <w:rPr>
                <w:color w:val="0000FF"/>
                <w:lang w:val="fr-BE"/>
              </w:rPr>
            </w:pPr>
          </w:p>
        </w:tc>
        <w:tc>
          <w:tcPr>
            <w:tcW w:w="294" w:type="pct"/>
          </w:tcPr>
          <w:p w14:paraId="6CF92182" w14:textId="77777777" w:rsidR="00734F57" w:rsidRPr="0010789C" w:rsidRDefault="00734F57" w:rsidP="00E07109">
            <w:pPr>
              <w:rPr>
                <w:color w:val="0000FF"/>
                <w:lang w:val="fr-BE"/>
              </w:rPr>
            </w:pPr>
          </w:p>
        </w:tc>
        <w:tc>
          <w:tcPr>
            <w:tcW w:w="441" w:type="pct"/>
          </w:tcPr>
          <w:p w14:paraId="2C8769D2" w14:textId="77777777" w:rsidR="00734F57" w:rsidRPr="0010789C" w:rsidRDefault="00734F57" w:rsidP="00492F09">
            <w:pPr>
              <w:rPr>
                <w:rFonts w:ascii="Arial" w:hAnsi="Arial" w:cs="Arial"/>
                <w:color w:val="0000FF"/>
                <w:lang w:val="nl-BE" w:eastAsia="nl-BE"/>
              </w:rPr>
            </w:pPr>
            <w:r w:rsidRPr="0010789C">
              <w:rPr>
                <w:rFonts w:ascii="Arial" w:hAnsi="Arial" w:cs="Arial"/>
                <w:color w:val="0000FF"/>
                <w:lang w:val="nl-BE" w:eastAsia="nl-BE"/>
              </w:rPr>
              <w:t>641911</w:t>
            </w:r>
          </w:p>
        </w:tc>
        <w:tc>
          <w:tcPr>
            <w:tcW w:w="432" w:type="pct"/>
            <w:gridSpan w:val="2"/>
          </w:tcPr>
          <w:p w14:paraId="61F35ED9" w14:textId="77777777" w:rsidR="00734F57" w:rsidRPr="0010789C" w:rsidRDefault="003125FC" w:rsidP="00E07109">
            <w:pPr>
              <w:rPr>
                <w:rFonts w:ascii="Arial" w:hAnsi="Arial" w:cs="Arial"/>
                <w:color w:val="0000FF"/>
                <w:lang w:val="fr-BE"/>
              </w:rPr>
            </w:pPr>
            <w:r w:rsidRPr="0010789C">
              <w:rPr>
                <w:rFonts w:ascii="Arial" w:hAnsi="Arial" w:cs="Arial"/>
                <w:color w:val="0000FF"/>
                <w:lang w:val="fr-BE"/>
              </w:rPr>
              <w:t>641922</w:t>
            </w:r>
          </w:p>
        </w:tc>
        <w:tc>
          <w:tcPr>
            <w:tcW w:w="2797" w:type="pct"/>
            <w:gridSpan w:val="2"/>
            <w:vAlign w:val="center"/>
          </w:tcPr>
          <w:p w14:paraId="508AA890" w14:textId="77777777" w:rsidR="00734F57" w:rsidRPr="0010789C" w:rsidRDefault="00734F57" w:rsidP="00734F57">
            <w:pPr>
              <w:jc w:val="both"/>
              <w:rPr>
                <w:rFonts w:ascii="Arial" w:hAnsi="Arial" w:cs="Arial"/>
                <w:color w:val="0000FF"/>
                <w:lang w:val="fr-BE" w:eastAsia="nl-BE"/>
              </w:rPr>
            </w:pPr>
            <w:r w:rsidRPr="0010789C">
              <w:rPr>
                <w:rFonts w:ascii="Arial" w:hAnsi="Arial" w:cs="Arial"/>
                <w:color w:val="0000FF"/>
                <w:lang w:val="fr-BE" w:eastAsia="nl-BE"/>
              </w:rPr>
              <w:t>plaque thoracique avec couche intérieure en silicone de plus de 200 cm</w:t>
            </w:r>
            <w:r w:rsidRPr="0010789C">
              <w:rPr>
                <w:rFonts w:ascii="Arial" w:hAnsi="Arial" w:cs="Arial"/>
                <w:color w:val="0000FF"/>
                <w:vertAlign w:val="superscript"/>
                <w:lang w:val="fr-BE" w:eastAsia="nl-BE"/>
              </w:rPr>
              <w:t>2</w:t>
            </w:r>
            <w:r w:rsidRPr="0010789C">
              <w:rPr>
                <w:rFonts w:ascii="Arial" w:hAnsi="Arial" w:cs="Arial"/>
                <w:color w:val="0000FF"/>
                <w:lang w:val="fr-BE" w:eastAsia="nl-BE"/>
              </w:rPr>
              <w:t xml:space="preserve"> </w:t>
            </w:r>
          </w:p>
        </w:tc>
        <w:tc>
          <w:tcPr>
            <w:tcW w:w="152" w:type="pct"/>
            <w:vAlign w:val="bottom"/>
          </w:tcPr>
          <w:p w14:paraId="72716E35" w14:textId="77777777" w:rsidR="00734F57" w:rsidRPr="0010789C" w:rsidRDefault="00734F57" w:rsidP="00E07109">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049DD58D" w14:textId="77777777" w:rsidR="00734F57" w:rsidRPr="0010789C" w:rsidRDefault="00734F57" w:rsidP="00734F57">
            <w:pPr>
              <w:jc w:val="right"/>
              <w:rPr>
                <w:rFonts w:ascii="Arial" w:hAnsi="Arial" w:cs="Arial"/>
                <w:color w:val="0000FF"/>
                <w:lang w:val="nl-BE" w:eastAsia="nl-BE"/>
              </w:rPr>
            </w:pPr>
            <w:r w:rsidRPr="0010789C">
              <w:rPr>
                <w:rFonts w:ascii="Arial" w:hAnsi="Arial" w:cs="Arial"/>
                <w:color w:val="0000FF"/>
                <w:lang w:val="nl-BE" w:eastAsia="nl-BE"/>
              </w:rPr>
              <w:t>884,68</w:t>
            </w:r>
          </w:p>
        </w:tc>
        <w:tc>
          <w:tcPr>
            <w:tcW w:w="60" w:type="pct"/>
            <w:vAlign w:val="bottom"/>
          </w:tcPr>
          <w:p w14:paraId="36164416" w14:textId="77777777" w:rsidR="00734F57" w:rsidRPr="0010789C" w:rsidRDefault="00734F57" w:rsidP="00E07109">
            <w:pPr>
              <w:rPr>
                <w:color w:val="0000FF"/>
                <w:lang w:val="fr-BE"/>
              </w:rPr>
            </w:pPr>
          </w:p>
        </w:tc>
        <w:tc>
          <w:tcPr>
            <w:tcW w:w="155" w:type="pct"/>
            <w:vAlign w:val="bottom"/>
          </w:tcPr>
          <w:p w14:paraId="0F3ECCDF" w14:textId="77777777" w:rsidR="00734F57" w:rsidRPr="0010789C" w:rsidRDefault="00734F57" w:rsidP="002163F1">
            <w:pPr>
              <w:jc w:val="right"/>
              <w:rPr>
                <w:color w:val="0000FF"/>
                <w:lang w:val="fr-BE"/>
              </w:rPr>
            </w:pPr>
          </w:p>
        </w:tc>
      </w:tr>
      <w:tr w:rsidR="00734F57" w:rsidRPr="0010789C" w14:paraId="4AE2DD28" w14:textId="77777777" w:rsidTr="00872E82">
        <w:trPr>
          <w:cantSplit/>
        </w:trPr>
        <w:tc>
          <w:tcPr>
            <w:tcW w:w="218" w:type="pct"/>
          </w:tcPr>
          <w:p w14:paraId="5E554707" w14:textId="77777777" w:rsidR="00734F57" w:rsidRPr="0010789C" w:rsidRDefault="00734F57" w:rsidP="00E07109">
            <w:pPr>
              <w:rPr>
                <w:color w:val="0000FF"/>
                <w:lang w:val="fr-BE"/>
              </w:rPr>
            </w:pPr>
          </w:p>
        </w:tc>
        <w:tc>
          <w:tcPr>
            <w:tcW w:w="294" w:type="pct"/>
          </w:tcPr>
          <w:p w14:paraId="0892B1AF" w14:textId="77777777" w:rsidR="00734F57" w:rsidRPr="0010789C" w:rsidRDefault="00734F57" w:rsidP="00E07109">
            <w:pPr>
              <w:rPr>
                <w:color w:val="0000FF"/>
                <w:lang w:val="fr-BE"/>
              </w:rPr>
            </w:pPr>
          </w:p>
        </w:tc>
        <w:tc>
          <w:tcPr>
            <w:tcW w:w="441" w:type="pct"/>
          </w:tcPr>
          <w:p w14:paraId="7EB74DC1" w14:textId="77777777" w:rsidR="00734F57" w:rsidRPr="0010789C" w:rsidRDefault="00734F57" w:rsidP="00492F09">
            <w:pPr>
              <w:rPr>
                <w:rFonts w:ascii="Arial" w:hAnsi="Arial"/>
                <w:color w:val="0000FF"/>
                <w:lang w:val="fr-BE"/>
              </w:rPr>
            </w:pPr>
          </w:p>
        </w:tc>
        <w:tc>
          <w:tcPr>
            <w:tcW w:w="432" w:type="pct"/>
            <w:gridSpan w:val="2"/>
          </w:tcPr>
          <w:p w14:paraId="592ED461" w14:textId="77777777" w:rsidR="00734F57" w:rsidRPr="0010789C" w:rsidRDefault="00734F57" w:rsidP="00E07109">
            <w:pPr>
              <w:rPr>
                <w:rFonts w:ascii="Arial" w:hAnsi="Arial" w:cs="Arial"/>
                <w:color w:val="0000FF"/>
                <w:lang w:val="fr-BE"/>
              </w:rPr>
            </w:pPr>
          </w:p>
        </w:tc>
        <w:tc>
          <w:tcPr>
            <w:tcW w:w="2797" w:type="pct"/>
            <w:gridSpan w:val="2"/>
          </w:tcPr>
          <w:p w14:paraId="74968366" w14:textId="77777777" w:rsidR="00734F57" w:rsidRPr="0010789C" w:rsidRDefault="00734F57" w:rsidP="00E07109">
            <w:pPr>
              <w:jc w:val="both"/>
              <w:rPr>
                <w:rFonts w:ascii="Arial" w:hAnsi="Arial"/>
                <w:color w:val="0000FF"/>
                <w:lang w:val="fr-BE"/>
              </w:rPr>
            </w:pPr>
          </w:p>
        </w:tc>
        <w:tc>
          <w:tcPr>
            <w:tcW w:w="152" w:type="pct"/>
            <w:vAlign w:val="bottom"/>
          </w:tcPr>
          <w:p w14:paraId="4D3BCB0D" w14:textId="77777777" w:rsidR="00734F57" w:rsidRPr="0010789C" w:rsidRDefault="00734F57" w:rsidP="00E07109">
            <w:pPr>
              <w:jc w:val="right"/>
              <w:rPr>
                <w:rFonts w:ascii="Arial" w:hAnsi="Arial"/>
                <w:color w:val="0000FF"/>
                <w:lang w:val="fr-BE"/>
              </w:rPr>
            </w:pPr>
          </w:p>
        </w:tc>
        <w:tc>
          <w:tcPr>
            <w:tcW w:w="452" w:type="pct"/>
            <w:gridSpan w:val="2"/>
            <w:vAlign w:val="bottom"/>
          </w:tcPr>
          <w:p w14:paraId="09E99A40" w14:textId="77777777" w:rsidR="00734F57" w:rsidRPr="0010789C" w:rsidRDefault="00734F57" w:rsidP="00E07109">
            <w:pPr>
              <w:jc w:val="right"/>
              <w:rPr>
                <w:rFonts w:ascii="Arial" w:hAnsi="Arial"/>
                <w:color w:val="0000FF"/>
                <w:lang w:val="fr-BE"/>
              </w:rPr>
            </w:pPr>
          </w:p>
        </w:tc>
        <w:tc>
          <w:tcPr>
            <w:tcW w:w="60" w:type="pct"/>
            <w:vAlign w:val="bottom"/>
          </w:tcPr>
          <w:p w14:paraId="61CF4BA2" w14:textId="77777777" w:rsidR="00734F57" w:rsidRPr="0010789C" w:rsidRDefault="00734F57" w:rsidP="00E07109">
            <w:pPr>
              <w:rPr>
                <w:color w:val="0000FF"/>
                <w:lang w:val="fr-BE"/>
              </w:rPr>
            </w:pPr>
          </w:p>
        </w:tc>
        <w:tc>
          <w:tcPr>
            <w:tcW w:w="155" w:type="pct"/>
            <w:vAlign w:val="bottom"/>
          </w:tcPr>
          <w:p w14:paraId="68958381" w14:textId="77777777" w:rsidR="00734F57" w:rsidRPr="0010789C" w:rsidRDefault="00734F57" w:rsidP="002163F1">
            <w:pPr>
              <w:jc w:val="right"/>
              <w:rPr>
                <w:color w:val="0000FF"/>
                <w:lang w:val="fr-BE"/>
              </w:rPr>
            </w:pPr>
          </w:p>
        </w:tc>
      </w:tr>
      <w:tr w:rsidR="00734F57" w:rsidRPr="0010789C" w14:paraId="681D2A2C" w14:textId="77777777" w:rsidTr="00872E82">
        <w:trPr>
          <w:cantSplit/>
        </w:trPr>
        <w:tc>
          <w:tcPr>
            <w:tcW w:w="218" w:type="pct"/>
          </w:tcPr>
          <w:p w14:paraId="7C4B1395" w14:textId="77777777" w:rsidR="00734F57" w:rsidRPr="0010789C" w:rsidRDefault="00734F57" w:rsidP="00E07109">
            <w:pPr>
              <w:rPr>
                <w:color w:val="0000FF"/>
                <w:lang w:val="fr-BE"/>
              </w:rPr>
            </w:pPr>
          </w:p>
        </w:tc>
        <w:tc>
          <w:tcPr>
            <w:tcW w:w="294" w:type="pct"/>
          </w:tcPr>
          <w:p w14:paraId="673B22FA" w14:textId="77777777" w:rsidR="00734F57" w:rsidRPr="0010789C" w:rsidRDefault="00734F57" w:rsidP="00E07109">
            <w:pPr>
              <w:rPr>
                <w:color w:val="0000FF"/>
                <w:lang w:val="fr-BE"/>
              </w:rPr>
            </w:pPr>
          </w:p>
        </w:tc>
        <w:tc>
          <w:tcPr>
            <w:tcW w:w="441" w:type="pct"/>
          </w:tcPr>
          <w:p w14:paraId="62B9C7BB" w14:textId="77777777" w:rsidR="00734F57" w:rsidRPr="0010789C" w:rsidRDefault="00734F57" w:rsidP="00492F09">
            <w:pPr>
              <w:rPr>
                <w:rFonts w:ascii="Arial" w:hAnsi="Arial"/>
                <w:color w:val="0000FF"/>
                <w:lang w:val="fr-BE"/>
              </w:rPr>
            </w:pPr>
          </w:p>
        </w:tc>
        <w:tc>
          <w:tcPr>
            <w:tcW w:w="432" w:type="pct"/>
            <w:gridSpan w:val="2"/>
          </w:tcPr>
          <w:p w14:paraId="0C3034E4" w14:textId="77777777" w:rsidR="00734F57" w:rsidRPr="0010789C" w:rsidRDefault="00734F57" w:rsidP="003125FC">
            <w:pPr>
              <w:rPr>
                <w:rFonts w:ascii="Arial" w:hAnsi="Arial" w:cs="Arial"/>
                <w:color w:val="0000FF"/>
                <w:lang w:val="fr-BE"/>
              </w:rPr>
            </w:pPr>
          </w:p>
        </w:tc>
        <w:tc>
          <w:tcPr>
            <w:tcW w:w="2797" w:type="pct"/>
            <w:gridSpan w:val="2"/>
            <w:vAlign w:val="center"/>
          </w:tcPr>
          <w:p w14:paraId="3069CE25" w14:textId="77777777" w:rsidR="00734F57" w:rsidRPr="0010789C" w:rsidRDefault="00734F57" w:rsidP="00734F57">
            <w:pPr>
              <w:rPr>
                <w:rFonts w:ascii="Arial" w:hAnsi="Arial" w:cs="Arial"/>
                <w:color w:val="0000FF"/>
                <w:u w:val="single"/>
                <w:lang w:val="nl-BE" w:eastAsia="nl-BE"/>
              </w:rPr>
            </w:pPr>
            <w:r w:rsidRPr="0010789C">
              <w:rPr>
                <w:rFonts w:ascii="Arial" w:hAnsi="Arial" w:cs="Arial"/>
                <w:color w:val="0000FF"/>
                <w:u w:val="single"/>
                <w:lang w:val="nl-BE" w:eastAsia="nl-BE"/>
              </w:rPr>
              <w:t xml:space="preserve">Prestations complémentaires en silicone </w:t>
            </w:r>
          </w:p>
        </w:tc>
        <w:tc>
          <w:tcPr>
            <w:tcW w:w="152" w:type="pct"/>
            <w:vAlign w:val="bottom"/>
          </w:tcPr>
          <w:p w14:paraId="66162793" w14:textId="77777777" w:rsidR="00734F57" w:rsidRPr="0010789C" w:rsidRDefault="00734F57" w:rsidP="00E07109">
            <w:pPr>
              <w:jc w:val="right"/>
              <w:rPr>
                <w:rFonts w:ascii="Arial" w:hAnsi="Arial"/>
                <w:color w:val="0000FF"/>
                <w:lang w:val="fr-BE"/>
              </w:rPr>
            </w:pPr>
          </w:p>
        </w:tc>
        <w:tc>
          <w:tcPr>
            <w:tcW w:w="452" w:type="pct"/>
            <w:gridSpan w:val="2"/>
            <w:vAlign w:val="bottom"/>
          </w:tcPr>
          <w:p w14:paraId="7AF90CD6" w14:textId="77777777" w:rsidR="00734F57" w:rsidRPr="0010789C" w:rsidRDefault="00734F57" w:rsidP="00E07109">
            <w:pPr>
              <w:jc w:val="right"/>
              <w:rPr>
                <w:rFonts w:ascii="Arial" w:hAnsi="Arial"/>
                <w:color w:val="0000FF"/>
                <w:lang w:val="fr-BE"/>
              </w:rPr>
            </w:pPr>
          </w:p>
        </w:tc>
        <w:tc>
          <w:tcPr>
            <w:tcW w:w="60" w:type="pct"/>
            <w:vAlign w:val="bottom"/>
          </w:tcPr>
          <w:p w14:paraId="3F6E7729" w14:textId="77777777" w:rsidR="00734F57" w:rsidRPr="0010789C" w:rsidRDefault="00734F57" w:rsidP="00E07109">
            <w:pPr>
              <w:rPr>
                <w:color w:val="0000FF"/>
                <w:lang w:val="fr-BE"/>
              </w:rPr>
            </w:pPr>
          </w:p>
        </w:tc>
        <w:tc>
          <w:tcPr>
            <w:tcW w:w="155" w:type="pct"/>
            <w:vAlign w:val="bottom"/>
          </w:tcPr>
          <w:p w14:paraId="0BDE3ED5" w14:textId="77777777" w:rsidR="00734F57" w:rsidRPr="0010789C" w:rsidRDefault="00734F57" w:rsidP="002163F1">
            <w:pPr>
              <w:jc w:val="right"/>
              <w:rPr>
                <w:color w:val="0000FF"/>
                <w:lang w:val="fr-BE"/>
              </w:rPr>
            </w:pPr>
          </w:p>
        </w:tc>
      </w:tr>
      <w:tr w:rsidR="00734F57" w:rsidRPr="0010789C" w14:paraId="03EDB941" w14:textId="77777777" w:rsidTr="00872E82">
        <w:trPr>
          <w:cantSplit/>
        </w:trPr>
        <w:tc>
          <w:tcPr>
            <w:tcW w:w="218" w:type="pct"/>
          </w:tcPr>
          <w:p w14:paraId="41E7CE0C" w14:textId="77777777" w:rsidR="00734F57" w:rsidRPr="0010789C" w:rsidRDefault="00734F57" w:rsidP="00E07109">
            <w:pPr>
              <w:rPr>
                <w:color w:val="0000FF"/>
                <w:lang w:val="fr-BE"/>
              </w:rPr>
            </w:pPr>
          </w:p>
        </w:tc>
        <w:tc>
          <w:tcPr>
            <w:tcW w:w="294" w:type="pct"/>
          </w:tcPr>
          <w:p w14:paraId="74D88A0F" w14:textId="77777777" w:rsidR="00734F57" w:rsidRPr="0010789C" w:rsidRDefault="00734F57" w:rsidP="00E07109">
            <w:pPr>
              <w:rPr>
                <w:color w:val="0000FF"/>
                <w:lang w:val="fr-BE"/>
              </w:rPr>
            </w:pPr>
          </w:p>
        </w:tc>
        <w:tc>
          <w:tcPr>
            <w:tcW w:w="441" w:type="pct"/>
          </w:tcPr>
          <w:p w14:paraId="32354A46" w14:textId="77777777" w:rsidR="00734F57" w:rsidRPr="0010789C" w:rsidRDefault="00734F57" w:rsidP="00492F09">
            <w:pPr>
              <w:rPr>
                <w:rFonts w:ascii="Arial" w:hAnsi="Arial"/>
                <w:color w:val="0000FF"/>
                <w:lang w:val="fr-BE"/>
              </w:rPr>
            </w:pPr>
          </w:p>
        </w:tc>
        <w:tc>
          <w:tcPr>
            <w:tcW w:w="432" w:type="pct"/>
            <w:gridSpan w:val="2"/>
          </w:tcPr>
          <w:p w14:paraId="416F3DC4" w14:textId="77777777" w:rsidR="00734F57" w:rsidRPr="0010789C" w:rsidRDefault="00734F57" w:rsidP="003125FC">
            <w:pPr>
              <w:rPr>
                <w:rFonts w:ascii="Arial" w:hAnsi="Arial" w:cs="Arial"/>
                <w:color w:val="0000FF"/>
                <w:lang w:val="fr-BE"/>
              </w:rPr>
            </w:pPr>
          </w:p>
        </w:tc>
        <w:tc>
          <w:tcPr>
            <w:tcW w:w="2797" w:type="pct"/>
            <w:gridSpan w:val="2"/>
            <w:vAlign w:val="center"/>
          </w:tcPr>
          <w:p w14:paraId="63A155FA" w14:textId="77777777" w:rsidR="00734F57" w:rsidRPr="0010789C" w:rsidRDefault="00734F57" w:rsidP="00734F57">
            <w:pPr>
              <w:rPr>
                <w:rFonts w:ascii="Arial" w:hAnsi="Arial" w:cs="Arial"/>
                <w:color w:val="0000FF"/>
                <w:lang w:val="nl-BE" w:eastAsia="nl-BE"/>
              </w:rPr>
            </w:pPr>
          </w:p>
        </w:tc>
        <w:tc>
          <w:tcPr>
            <w:tcW w:w="152" w:type="pct"/>
            <w:vAlign w:val="bottom"/>
          </w:tcPr>
          <w:p w14:paraId="3F6C467D" w14:textId="77777777" w:rsidR="00734F57" w:rsidRPr="0010789C" w:rsidRDefault="00734F57" w:rsidP="00E07109">
            <w:pPr>
              <w:jc w:val="right"/>
              <w:rPr>
                <w:rFonts w:ascii="Arial" w:hAnsi="Arial"/>
                <w:color w:val="0000FF"/>
                <w:lang w:val="fr-BE"/>
              </w:rPr>
            </w:pPr>
          </w:p>
        </w:tc>
        <w:tc>
          <w:tcPr>
            <w:tcW w:w="452" w:type="pct"/>
            <w:gridSpan w:val="2"/>
            <w:vAlign w:val="bottom"/>
          </w:tcPr>
          <w:p w14:paraId="37D90E1D" w14:textId="77777777" w:rsidR="00734F57" w:rsidRPr="0010789C" w:rsidRDefault="00734F57" w:rsidP="00E07109">
            <w:pPr>
              <w:jc w:val="right"/>
              <w:rPr>
                <w:rFonts w:ascii="Arial" w:hAnsi="Arial"/>
                <w:color w:val="0000FF"/>
                <w:lang w:val="fr-BE"/>
              </w:rPr>
            </w:pPr>
          </w:p>
        </w:tc>
        <w:tc>
          <w:tcPr>
            <w:tcW w:w="60" w:type="pct"/>
            <w:vAlign w:val="bottom"/>
          </w:tcPr>
          <w:p w14:paraId="1CFF4D2C" w14:textId="77777777" w:rsidR="00734F57" w:rsidRPr="0010789C" w:rsidRDefault="00734F57" w:rsidP="00E07109">
            <w:pPr>
              <w:rPr>
                <w:color w:val="0000FF"/>
                <w:lang w:val="fr-BE"/>
              </w:rPr>
            </w:pPr>
          </w:p>
        </w:tc>
        <w:tc>
          <w:tcPr>
            <w:tcW w:w="155" w:type="pct"/>
            <w:vAlign w:val="bottom"/>
          </w:tcPr>
          <w:p w14:paraId="09405446" w14:textId="77777777" w:rsidR="00734F57" w:rsidRPr="0010789C" w:rsidRDefault="00734F57" w:rsidP="002163F1">
            <w:pPr>
              <w:jc w:val="right"/>
              <w:rPr>
                <w:color w:val="0000FF"/>
                <w:lang w:val="fr-BE"/>
              </w:rPr>
            </w:pPr>
          </w:p>
        </w:tc>
      </w:tr>
      <w:tr w:rsidR="00734F57" w:rsidRPr="0010789C" w14:paraId="1BC9B448" w14:textId="77777777" w:rsidTr="00872E82">
        <w:trPr>
          <w:cantSplit/>
        </w:trPr>
        <w:tc>
          <w:tcPr>
            <w:tcW w:w="218" w:type="pct"/>
          </w:tcPr>
          <w:p w14:paraId="51E8B274" w14:textId="77777777" w:rsidR="00734F57" w:rsidRPr="0010789C" w:rsidRDefault="00734F57" w:rsidP="00E07109">
            <w:pPr>
              <w:rPr>
                <w:color w:val="0000FF"/>
                <w:lang w:val="fr-BE"/>
              </w:rPr>
            </w:pPr>
          </w:p>
        </w:tc>
        <w:tc>
          <w:tcPr>
            <w:tcW w:w="294" w:type="pct"/>
          </w:tcPr>
          <w:p w14:paraId="6712DCB0" w14:textId="77777777" w:rsidR="00734F57" w:rsidRPr="0010789C" w:rsidRDefault="00734F57" w:rsidP="00E07109">
            <w:pPr>
              <w:rPr>
                <w:color w:val="0000FF"/>
                <w:lang w:val="fr-BE"/>
              </w:rPr>
            </w:pPr>
          </w:p>
        </w:tc>
        <w:tc>
          <w:tcPr>
            <w:tcW w:w="441" w:type="pct"/>
          </w:tcPr>
          <w:p w14:paraId="59A92FE4" w14:textId="77777777" w:rsidR="00734F57" w:rsidRPr="0010789C" w:rsidRDefault="00734F57" w:rsidP="00492F09">
            <w:pPr>
              <w:rPr>
                <w:rFonts w:ascii="Arial" w:hAnsi="Arial"/>
                <w:color w:val="0000FF"/>
                <w:lang w:val="fr-BE"/>
              </w:rPr>
            </w:pPr>
          </w:p>
        </w:tc>
        <w:tc>
          <w:tcPr>
            <w:tcW w:w="432" w:type="pct"/>
            <w:gridSpan w:val="2"/>
          </w:tcPr>
          <w:p w14:paraId="4A9F2381" w14:textId="77777777" w:rsidR="00734F57" w:rsidRPr="0010789C" w:rsidRDefault="00734F57" w:rsidP="003125FC">
            <w:pPr>
              <w:rPr>
                <w:rFonts w:ascii="Arial" w:hAnsi="Arial" w:cs="Arial"/>
                <w:color w:val="0000FF"/>
                <w:lang w:val="fr-BE"/>
              </w:rPr>
            </w:pPr>
          </w:p>
        </w:tc>
        <w:tc>
          <w:tcPr>
            <w:tcW w:w="2797" w:type="pct"/>
            <w:gridSpan w:val="2"/>
            <w:vAlign w:val="center"/>
          </w:tcPr>
          <w:p w14:paraId="5621F85C" w14:textId="77777777" w:rsidR="00734F57" w:rsidRPr="0010789C" w:rsidRDefault="00734F57" w:rsidP="00734F57">
            <w:pPr>
              <w:rPr>
                <w:rFonts w:ascii="Arial" w:hAnsi="Arial" w:cs="Arial"/>
                <w:color w:val="0000FF"/>
                <w:lang w:val="nl-BE" w:eastAsia="nl-BE"/>
              </w:rPr>
            </w:pPr>
            <w:r w:rsidRPr="0010789C">
              <w:rPr>
                <w:rFonts w:ascii="Arial" w:hAnsi="Arial" w:cs="Arial"/>
                <w:color w:val="0000FF"/>
                <w:lang w:val="nl-BE" w:eastAsia="nl-BE"/>
              </w:rPr>
              <w:t>Préfab</w:t>
            </w:r>
          </w:p>
        </w:tc>
        <w:tc>
          <w:tcPr>
            <w:tcW w:w="152" w:type="pct"/>
            <w:vAlign w:val="bottom"/>
          </w:tcPr>
          <w:p w14:paraId="7041BBDC" w14:textId="77777777" w:rsidR="00734F57" w:rsidRPr="0010789C" w:rsidRDefault="00734F57" w:rsidP="00E07109">
            <w:pPr>
              <w:jc w:val="right"/>
              <w:rPr>
                <w:rFonts w:ascii="Arial" w:hAnsi="Arial"/>
                <w:color w:val="0000FF"/>
                <w:lang w:val="fr-BE"/>
              </w:rPr>
            </w:pPr>
          </w:p>
        </w:tc>
        <w:tc>
          <w:tcPr>
            <w:tcW w:w="452" w:type="pct"/>
            <w:gridSpan w:val="2"/>
            <w:vAlign w:val="bottom"/>
          </w:tcPr>
          <w:p w14:paraId="24D0C9FB" w14:textId="77777777" w:rsidR="00734F57" w:rsidRPr="0010789C" w:rsidRDefault="00734F57" w:rsidP="00E07109">
            <w:pPr>
              <w:jc w:val="right"/>
              <w:rPr>
                <w:rFonts w:ascii="Arial" w:hAnsi="Arial"/>
                <w:color w:val="0000FF"/>
                <w:lang w:val="fr-BE"/>
              </w:rPr>
            </w:pPr>
          </w:p>
        </w:tc>
        <w:tc>
          <w:tcPr>
            <w:tcW w:w="60" w:type="pct"/>
            <w:vAlign w:val="bottom"/>
          </w:tcPr>
          <w:p w14:paraId="78E15AC0" w14:textId="77777777" w:rsidR="00734F57" w:rsidRPr="0010789C" w:rsidRDefault="00734F57" w:rsidP="00E07109">
            <w:pPr>
              <w:rPr>
                <w:color w:val="0000FF"/>
                <w:lang w:val="fr-BE"/>
              </w:rPr>
            </w:pPr>
          </w:p>
        </w:tc>
        <w:tc>
          <w:tcPr>
            <w:tcW w:w="155" w:type="pct"/>
            <w:vAlign w:val="bottom"/>
          </w:tcPr>
          <w:p w14:paraId="78637D45" w14:textId="77777777" w:rsidR="00734F57" w:rsidRPr="0010789C" w:rsidRDefault="00734F57" w:rsidP="002163F1">
            <w:pPr>
              <w:jc w:val="right"/>
              <w:rPr>
                <w:color w:val="0000FF"/>
                <w:lang w:val="fr-BE"/>
              </w:rPr>
            </w:pPr>
          </w:p>
        </w:tc>
      </w:tr>
      <w:tr w:rsidR="00734F57" w:rsidRPr="0010789C" w14:paraId="3B4265B7" w14:textId="77777777" w:rsidTr="00872E82">
        <w:trPr>
          <w:cantSplit/>
        </w:trPr>
        <w:tc>
          <w:tcPr>
            <w:tcW w:w="218" w:type="pct"/>
          </w:tcPr>
          <w:p w14:paraId="2415FD82" w14:textId="77777777" w:rsidR="00734F57" w:rsidRPr="0010789C" w:rsidRDefault="00734F57" w:rsidP="00734F57">
            <w:pPr>
              <w:jc w:val="right"/>
              <w:rPr>
                <w:color w:val="0000FF"/>
                <w:lang w:val="fr-BE"/>
              </w:rPr>
            </w:pPr>
          </w:p>
        </w:tc>
        <w:tc>
          <w:tcPr>
            <w:tcW w:w="294" w:type="pct"/>
          </w:tcPr>
          <w:p w14:paraId="7AAB2569" w14:textId="77777777" w:rsidR="00734F57" w:rsidRPr="0010789C" w:rsidRDefault="00734F57" w:rsidP="00734F57">
            <w:pPr>
              <w:jc w:val="right"/>
              <w:rPr>
                <w:color w:val="0000FF"/>
                <w:lang w:val="fr-BE"/>
              </w:rPr>
            </w:pPr>
          </w:p>
        </w:tc>
        <w:tc>
          <w:tcPr>
            <w:tcW w:w="441" w:type="pct"/>
          </w:tcPr>
          <w:p w14:paraId="12C72E66" w14:textId="77777777" w:rsidR="00734F57" w:rsidRPr="0010789C" w:rsidRDefault="00734F57" w:rsidP="00492F09">
            <w:pPr>
              <w:rPr>
                <w:rFonts w:ascii="Arial" w:hAnsi="Arial" w:cs="Arial"/>
                <w:color w:val="0000FF"/>
                <w:lang w:val="nl-BE" w:eastAsia="nl-BE"/>
              </w:rPr>
            </w:pPr>
            <w:r w:rsidRPr="0010789C">
              <w:rPr>
                <w:rFonts w:ascii="Arial" w:hAnsi="Arial" w:cs="Arial"/>
                <w:color w:val="0000FF"/>
                <w:lang w:val="nl-BE" w:eastAsia="nl-BE"/>
              </w:rPr>
              <w:t>641933</w:t>
            </w:r>
          </w:p>
        </w:tc>
        <w:tc>
          <w:tcPr>
            <w:tcW w:w="432" w:type="pct"/>
            <w:gridSpan w:val="2"/>
          </w:tcPr>
          <w:p w14:paraId="7E4BBF44" w14:textId="77777777" w:rsidR="00734F57" w:rsidRPr="0010789C" w:rsidRDefault="003125FC" w:rsidP="003125FC">
            <w:pPr>
              <w:rPr>
                <w:rFonts w:ascii="Arial" w:hAnsi="Arial" w:cs="Arial"/>
                <w:color w:val="0000FF"/>
                <w:lang w:val="fr-BE"/>
              </w:rPr>
            </w:pPr>
            <w:r w:rsidRPr="0010789C">
              <w:rPr>
                <w:rFonts w:ascii="Arial" w:hAnsi="Arial" w:cs="Arial"/>
                <w:color w:val="0000FF"/>
                <w:lang w:val="fr-BE"/>
              </w:rPr>
              <w:t>641944</w:t>
            </w:r>
          </w:p>
        </w:tc>
        <w:tc>
          <w:tcPr>
            <w:tcW w:w="2797" w:type="pct"/>
            <w:gridSpan w:val="2"/>
            <w:vAlign w:val="center"/>
          </w:tcPr>
          <w:p w14:paraId="3AF58718" w14:textId="77777777" w:rsidR="00734F57" w:rsidRPr="0010789C" w:rsidRDefault="00734F57" w:rsidP="00734F57">
            <w:pPr>
              <w:jc w:val="both"/>
              <w:rPr>
                <w:rFonts w:ascii="Arial" w:hAnsi="Arial" w:cs="Arial"/>
                <w:color w:val="0000FF"/>
                <w:lang w:val="fr-BE" w:eastAsia="nl-BE"/>
              </w:rPr>
            </w:pPr>
            <w:r w:rsidRPr="0010789C">
              <w:rPr>
                <w:rFonts w:ascii="Arial" w:hAnsi="Arial" w:cs="Arial"/>
                <w:color w:val="0000FF"/>
                <w:lang w:val="fr-BE" w:eastAsia="nl-BE"/>
              </w:rPr>
              <w:t>pelote en silicone jusqu'à 100 cm</w:t>
            </w:r>
            <w:r w:rsidRPr="0010789C">
              <w:rPr>
                <w:rFonts w:ascii="Arial" w:hAnsi="Arial" w:cs="Arial"/>
                <w:color w:val="0000FF"/>
                <w:vertAlign w:val="superscript"/>
                <w:lang w:val="fr-BE" w:eastAsia="nl-BE"/>
              </w:rPr>
              <w:t>2</w:t>
            </w:r>
            <w:r w:rsidRPr="0010789C">
              <w:rPr>
                <w:rFonts w:ascii="Arial" w:hAnsi="Arial" w:cs="Arial"/>
                <w:color w:val="0000FF"/>
                <w:lang w:val="fr-BE" w:eastAsia="nl-BE"/>
              </w:rPr>
              <w:t xml:space="preserve"> inclus</w:t>
            </w:r>
          </w:p>
        </w:tc>
        <w:tc>
          <w:tcPr>
            <w:tcW w:w="152" w:type="pct"/>
            <w:vAlign w:val="bottom"/>
          </w:tcPr>
          <w:p w14:paraId="784C7311" w14:textId="77777777" w:rsidR="00734F57" w:rsidRPr="0010789C" w:rsidRDefault="00734F57" w:rsidP="00734F57">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27E73ABA" w14:textId="77777777" w:rsidR="00734F57" w:rsidRPr="0010789C" w:rsidRDefault="00734F57" w:rsidP="00734F57">
            <w:pPr>
              <w:jc w:val="right"/>
              <w:rPr>
                <w:rFonts w:ascii="Arial" w:hAnsi="Arial" w:cs="Arial"/>
                <w:color w:val="0000FF"/>
                <w:lang w:val="nl-BE" w:eastAsia="nl-BE"/>
              </w:rPr>
            </w:pPr>
            <w:r w:rsidRPr="0010789C">
              <w:rPr>
                <w:rFonts w:ascii="Arial" w:hAnsi="Arial" w:cs="Arial"/>
                <w:color w:val="0000FF"/>
                <w:lang w:val="nl-BE" w:eastAsia="nl-BE"/>
              </w:rPr>
              <w:t>49,40</w:t>
            </w:r>
          </w:p>
        </w:tc>
        <w:tc>
          <w:tcPr>
            <w:tcW w:w="60" w:type="pct"/>
            <w:vAlign w:val="bottom"/>
          </w:tcPr>
          <w:p w14:paraId="6CC4CC9B" w14:textId="77777777" w:rsidR="00734F57" w:rsidRPr="0010789C" w:rsidRDefault="00734F57" w:rsidP="00734F57">
            <w:pPr>
              <w:jc w:val="right"/>
              <w:rPr>
                <w:color w:val="0000FF"/>
                <w:lang w:val="fr-BE"/>
              </w:rPr>
            </w:pPr>
          </w:p>
        </w:tc>
        <w:tc>
          <w:tcPr>
            <w:tcW w:w="155" w:type="pct"/>
            <w:vAlign w:val="bottom"/>
          </w:tcPr>
          <w:p w14:paraId="54EA4ABF" w14:textId="77777777" w:rsidR="00734F57" w:rsidRPr="0010789C" w:rsidRDefault="00734F57" w:rsidP="002163F1">
            <w:pPr>
              <w:jc w:val="right"/>
              <w:rPr>
                <w:color w:val="0000FF"/>
                <w:lang w:val="fr-BE"/>
              </w:rPr>
            </w:pPr>
          </w:p>
        </w:tc>
      </w:tr>
      <w:tr w:rsidR="00734F57" w:rsidRPr="0010789C" w14:paraId="03071D6A" w14:textId="77777777" w:rsidTr="00872E82">
        <w:trPr>
          <w:cantSplit/>
        </w:trPr>
        <w:tc>
          <w:tcPr>
            <w:tcW w:w="218" w:type="pct"/>
          </w:tcPr>
          <w:p w14:paraId="7D44FFA2" w14:textId="77777777" w:rsidR="00734F57" w:rsidRPr="0010789C" w:rsidRDefault="00734F57" w:rsidP="00734F57">
            <w:pPr>
              <w:jc w:val="right"/>
              <w:rPr>
                <w:color w:val="0000FF"/>
                <w:lang w:val="fr-BE"/>
              </w:rPr>
            </w:pPr>
          </w:p>
        </w:tc>
        <w:tc>
          <w:tcPr>
            <w:tcW w:w="294" w:type="pct"/>
          </w:tcPr>
          <w:p w14:paraId="5B0FE81B" w14:textId="77777777" w:rsidR="00734F57" w:rsidRPr="0010789C" w:rsidRDefault="00734F57" w:rsidP="00734F57">
            <w:pPr>
              <w:jc w:val="right"/>
              <w:rPr>
                <w:color w:val="0000FF"/>
                <w:lang w:val="fr-BE"/>
              </w:rPr>
            </w:pPr>
          </w:p>
        </w:tc>
        <w:tc>
          <w:tcPr>
            <w:tcW w:w="441" w:type="pct"/>
          </w:tcPr>
          <w:p w14:paraId="0C483033" w14:textId="77777777" w:rsidR="00734F57" w:rsidRPr="0010789C" w:rsidRDefault="00734F57" w:rsidP="00492F09">
            <w:pPr>
              <w:rPr>
                <w:rFonts w:ascii="Arial" w:hAnsi="Arial" w:cs="Arial"/>
                <w:color w:val="0000FF"/>
                <w:lang w:val="nl-BE" w:eastAsia="nl-BE"/>
              </w:rPr>
            </w:pPr>
          </w:p>
        </w:tc>
        <w:tc>
          <w:tcPr>
            <w:tcW w:w="432" w:type="pct"/>
            <w:gridSpan w:val="2"/>
          </w:tcPr>
          <w:p w14:paraId="486DC694" w14:textId="77777777" w:rsidR="00734F57" w:rsidRPr="0010789C" w:rsidRDefault="00734F57" w:rsidP="003125FC">
            <w:pPr>
              <w:rPr>
                <w:rFonts w:ascii="Arial" w:hAnsi="Arial" w:cs="Arial"/>
                <w:color w:val="0000FF"/>
                <w:lang w:val="fr-BE"/>
              </w:rPr>
            </w:pPr>
          </w:p>
        </w:tc>
        <w:tc>
          <w:tcPr>
            <w:tcW w:w="2797" w:type="pct"/>
            <w:gridSpan w:val="2"/>
            <w:vAlign w:val="center"/>
          </w:tcPr>
          <w:p w14:paraId="3668027E" w14:textId="77777777" w:rsidR="00734F57" w:rsidRPr="0010789C" w:rsidRDefault="00734F57" w:rsidP="00734F57">
            <w:pPr>
              <w:jc w:val="both"/>
              <w:rPr>
                <w:rFonts w:ascii="Arial" w:hAnsi="Arial" w:cs="Arial"/>
                <w:color w:val="0000FF"/>
                <w:lang w:val="fr-BE" w:eastAsia="nl-BE"/>
              </w:rPr>
            </w:pPr>
          </w:p>
        </w:tc>
        <w:tc>
          <w:tcPr>
            <w:tcW w:w="152" w:type="pct"/>
            <w:vAlign w:val="bottom"/>
          </w:tcPr>
          <w:p w14:paraId="4F3476BC" w14:textId="77777777" w:rsidR="00734F57" w:rsidRPr="0010789C" w:rsidRDefault="00734F57" w:rsidP="00734F57">
            <w:pPr>
              <w:jc w:val="right"/>
              <w:rPr>
                <w:rFonts w:ascii="Arial" w:hAnsi="Arial" w:cs="Arial"/>
                <w:color w:val="0000FF"/>
                <w:lang w:val="nl-BE" w:eastAsia="nl-BE"/>
              </w:rPr>
            </w:pPr>
          </w:p>
        </w:tc>
        <w:tc>
          <w:tcPr>
            <w:tcW w:w="452" w:type="pct"/>
            <w:gridSpan w:val="2"/>
            <w:vAlign w:val="bottom"/>
          </w:tcPr>
          <w:p w14:paraId="2ABBF7C5" w14:textId="77777777" w:rsidR="00734F57" w:rsidRPr="0010789C" w:rsidRDefault="00734F57" w:rsidP="00734F57">
            <w:pPr>
              <w:jc w:val="right"/>
              <w:rPr>
                <w:rFonts w:ascii="Arial" w:hAnsi="Arial" w:cs="Arial"/>
                <w:color w:val="0000FF"/>
                <w:lang w:val="nl-BE" w:eastAsia="nl-BE"/>
              </w:rPr>
            </w:pPr>
          </w:p>
        </w:tc>
        <w:tc>
          <w:tcPr>
            <w:tcW w:w="60" w:type="pct"/>
            <w:vAlign w:val="bottom"/>
          </w:tcPr>
          <w:p w14:paraId="081D0282" w14:textId="77777777" w:rsidR="00734F57" w:rsidRPr="0010789C" w:rsidRDefault="00734F57" w:rsidP="00734F57">
            <w:pPr>
              <w:jc w:val="right"/>
              <w:rPr>
                <w:color w:val="0000FF"/>
                <w:lang w:val="fr-BE"/>
              </w:rPr>
            </w:pPr>
          </w:p>
        </w:tc>
        <w:tc>
          <w:tcPr>
            <w:tcW w:w="155" w:type="pct"/>
            <w:vAlign w:val="bottom"/>
          </w:tcPr>
          <w:p w14:paraId="5BF5E2B5" w14:textId="77777777" w:rsidR="00734F57" w:rsidRPr="0010789C" w:rsidRDefault="00734F57" w:rsidP="002163F1">
            <w:pPr>
              <w:jc w:val="right"/>
              <w:rPr>
                <w:color w:val="0000FF"/>
                <w:lang w:val="fr-BE"/>
              </w:rPr>
            </w:pPr>
          </w:p>
        </w:tc>
      </w:tr>
      <w:tr w:rsidR="00734F57" w:rsidRPr="0010789C" w14:paraId="25A007B0" w14:textId="77777777" w:rsidTr="00872E82">
        <w:trPr>
          <w:cantSplit/>
        </w:trPr>
        <w:tc>
          <w:tcPr>
            <w:tcW w:w="218" w:type="pct"/>
          </w:tcPr>
          <w:p w14:paraId="43000EF3" w14:textId="77777777" w:rsidR="00734F57" w:rsidRPr="0010789C" w:rsidRDefault="00734F57" w:rsidP="00734F57">
            <w:pPr>
              <w:jc w:val="right"/>
              <w:rPr>
                <w:color w:val="0000FF"/>
                <w:lang w:val="fr-BE"/>
              </w:rPr>
            </w:pPr>
          </w:p>
        </w:tc>
        <w:tc>
          <w:tcPr>
            <w:tcW w:w="294" w:type="pct"/>
          </w:tcPr>
          <w:p w14:paraId="744A56E5" w14:textId="77777777" w:rsidR="00734F57" w:rsidRPr="0010789C" w:rsidRDefault="00734F57" w:rsidP="00734F57">
            <w:pPr>
              <w:jc w:val="right"/>
              <w:rPr>
                <w:color w:val="0000FF"/>
                <w:lang w:val="fr-BE"/>
              </w:rPr>
            </w:pPr>
          </w:p>
        </w:tc>
        <w:tc>
          <w:tcPr>
            <w:tcW w:w="441" w:type="pct"/>
          </w:tcPr>
          <w:p w14:paraId="62F47F22" w14:textId="77777777" w:rsidR="00734F57" w:rsidRPr="0010789C" w:rsidRDefault="00734F57" w:rsidP="00492F09">
            <w:pPr>
              <w:rPr>
                <w:rFonts w:ascii="Arial" w:hAnsi="Arial" w:cs="Arial"/>
                <w:color w:val="0000FF"/>
                <w:lang w:val="nl-BE" w:eastAsia="nl-BE"/>
              </w:rPr>
            </w:pPr>
            <w:r w:rsidRPr="0010789C">
              <w:rPr>
                <w:rFonts w:ascii="Arial" w:hAnsi="Arial" w:cs="Arial"/>
                <w:color w:val="0000FF"/>
                <w:lang w:val="nl-BE" w:eastAsia="nl-BE"/>
              </w:rPr>
              <w:t>641955</w:t>
            </w:r>
          </w:p>
        </w:tc>
        <w:tc>
          <w:tcPr>
            <w:tcW w:w="432" w:type="pct"/>
            <w:gridSpan w:val="2"/>
          </w:tcPr>
          <w:p w14:paraId="58BE2393" w14:textId="77777777" w:rsidR="00734F57" w:rsidRPr="0010789C" w:rsidRDefault="003125FC" w:rsidP="003125FC">
            <w:pPr>
              <w:rPr>
                <w:rFonts w:ascii="Arial" w:hAnsi="Arial" w:cs="Arial"/>
                <w:color w:val="0000FF"/>
                <w:lang w:val="fr-BE"/>
              </w:rPr>
            </w:pPr>
            <w:r w:rsidRPr="0010789C">
              <w:rPr>
                <w:rFonts w:ascii="Arial" w:hAnsi="Arial" w:cs="Arial"/>
                <w:color w:val="0000FF"/>
                <w:lang w:val="fr-BE"/>
              </w:rPr>
              <w:t>641966</w:t>
            </w:r>
          </w:p>
        </w:tc>
        <w:tc>
          <w:tcPr>
            <w:tcW w:w="2797" w:type="pct"/>
            <w:gridSpan w:val="2"/>
            <w:vAlign w:val="center"/>
          </w:tcPr>
          <w:p w14:paraId="1167B1A5" w14:textId="77777777" w:rsidR="00734F57" w:rsidRPr="0010789C" w:rsidRDefault="00734F57" w:rsidP="00734F57">
            <w:pPr>
              <w:jc w:val="both"/>
              <w:rPr>
                <w:rFonts w:ascii="Arial" w:hAnsi="Arial" w:cs="Arial"/>
                <w:color w:val="0000FF"/>
                <w:lang w:val="fr-BE" w:eastAsia="nl-BE"/>
              </w:rPr>
            </w:pPr>
            <w:r w:rsidRPr="0010789C">
              <w:rPr>
                <w:rFonts w:ascii="Arial" w:hAnsi="Arial" w:cs="Arial"/>
                <w:color w:val="0000FF"/>
                <w:lang w:val="fr-BE" w:eastAsia="nl-BE"/>
              </w:rPr>
              <w:t>pelote en silicone de plus de 100 cm</w:t>
            </w:r>
            <w:r w:rsidRPr="0010789C">
              <w:rPr>
                <w:rFonts w:ascii="Arial" w:hAnsi="Arial" w:cs="Arial"/>
                <w:color w:val="0000FF"/>
                <w:vertAlign w:val="superscript"/>
                <w:lang w:val="fr-BE" w:eastAsia="nl-BE"/>
              </w:rPr>
              <w:t>2</w:t>
            </w:r>
            <w:r w:rsidRPr="0010789C">
              <w:rPr>
                <w:rFonts w:ascii="Arial" w:hAnsi="Arial" w:cs="Arial"/>
                <w:color w:val="0000FF"/>
                <w:lang w:val="fr-BE" w:eastAsia="nl-BE"/>
              </w:rPr>
              <w:t>, par 10 cm</w:t>
            </w:r>
            <w:r w:rsidRPr="0010789C">
              <w:rPr>
                <w:rFonts w:ascii="Arial" w:hAnsi="Arial" w:cs="Arial"/>
                <w:color w:val="0000FF"/>
                <w:vertAlign w:val="superscript"/>
                <w:lang w:val="fr-BE" w:eastAsia="nl-BE"/>
              </w:rPr>
              <w:t>2</w:t>
            </w:r>
            <w:r w:rsidRPr="0010789C">
              <w:rPr>
                <w:rFonts w:ascii="Arial" w:hAnsi="Arial" w:cs="Arial"/>
                <w:color w:val="0000FF"/>
                <w:lang w:val="fr-BE" w:eastAsia="nl-BE"/>
              </w:rPr>
              <w:t xml:space="preserve"> supplémentaires</w:t>
            </w:r>
          </w:p>
        </w:tc>
        <w:tc>
          <w:tcPr>
            <w:tcW w:w="152" w:type="pct"/>
            <w:vAlign w:val="bottom"/>
          </w:tcPr>
          <w:p w14:paraId="5216C85A" w14:textId="77777777" w:rsidR="00734F57" w:rsidRPr="0010789C" w:rsidRDefault="00734F57" w:rsidP="00734F57">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4F11147D" w14:textId="77777777" w:rsidR="00734F57" w:rsidRPr="0010789C" w:rsidRDefault="00734F57" w:rsidP="00734F57">
            <w:pPr>
              <w:jc w:val="right"/>
              <w:rPr>
                <w:rFonts w:ascii="Arial" w:hAnsi="Arial" w:cs="Arial"/>
                <w:color w:val="0000FF"/>
                <w:lang w:val="nl-BE" w:eastAsia="nl-BE"/>
              </w:rPr>
            </w:pPr>
            <w:r w:rsidRPr="0010789C">
              <w:rPr>
                <w:rFonts w:ascii="Arial" w:hAnsi="Arial" w:cs="Arial"/>
                <w:color w:val="0000FF"/>
                <w:lang w:val="nl-BE" w:eastAsia="nl-BE"/>
              </w:rPr>
              <w:t>3,98</w:t>
            </w:r>
          </w:p>
        </w:tc>
        <w:tc>
          <w:tcPr>
            <w:tcW w:w="60" w:type="pct"/>
            <w:vAlign w:val="bottom"/>
          </w:tcPr>
          <w:p w14:paraId="5D4BD98C" w14:textId="77777777" w:rsidR="00734F57" w:rsidRPr="0010789C" w:rsidRDefault="00734F57" w:rsidP="00734F57">
            <w:pPr>
              <w:jc w:val="right"/>
              <w:rPr>
                <w:color w:val="0000FF"/>
                <w:lang w:val="fr-BE"/>
              </w:rPr>
            </w:pPr>
          </w:p>
        </w:tc>
        <w:tc>
          <w:tcPr>
            <w:tcW w:w="155" w:type="pct"/>
            <w:vAlign w:val="bottom"/>
          </w:tcPr>
          <w:p w14:paraId="41E5BD68" w14:textId="77777777" w:rsidR="00734F57" w:rsidRPr="0010789C" w:rsidRDefault="00734F57" w:rsidP="002163F1">
            <w:pPr>
              <w:jc w:val="right"/>
              <w:rPr>
                <w:color w:val="0000FF"/>
                <w:lang w:val="fr-BE"/>
              </w:rPr>
            </w:pPr>
          </w:p>
        </w:tc>
      </w:tr>
      <w:tr w:rsidR="00734F57" w:rsidRPr="0010789C" w14:paraId="372600A5" w14:textId="77777777" w:rsidTr="00872E82">
        <w:trPr>
          <w:cantSplit/>
        </w:trPr>
        <w:tc>
          <w:tcPr>
            <w:tcW w:w="218" w:type="pct"/>
          </w:tcPr>
          <w:p w14:paraId="0753BAAA" w14:textId="77777777" w:rsidR="00734F57" w:rsidRPr="0010789C" w:rsidRDefault="00734F57" w:rsidP="00E07109">
            <w:pPr>
              <w:rPr>
                <w:color w:val="0000FF"/>
                <w:lang w:val="fr-BE"/>
              </w:rPr>
            </w:pPr>
          </w:p>
        </w:tc>
        <w:tc>
          <w:tcPr>
            <w:tcW w:w="294" w:type="pct"/>
          </w:tcPr>
          <w:p w14:paraId="322CC96D" w14:textId="77777777" w:rsidR="00734F57" w:rsidRPr="0010789C" w:rsidRDefault="00734F57" w:rsidP="00E07109">
            <w:pPr>
              <w:rPr>
                <w:color w:val="0000FF"/>
                <w:lang w:val="fr-BE"/>
              </w:rPr>
            </w:pPr>
          </w:p>
        </w:tc>
        <w:tc>
          <w:tcPr>
            <w:tcW w:w="441" w:type="pct"/>
          </w:tcPr>
          <w:p w14:paraId="7B3820E1" w14:textId="77777777" w:rsidR="00734F57" w:rsidRPr="0010789C" w:rsidRDefault="00734F57" w:rsidP="00492F09">
            <w:pPr>
              <w:rPr>
                <w:rFonts w:ascii="Arial" w:hAnsi="Arial"/>
                <w:color w:val="0000FF"/>
                <w:lang w:val="fr-BE"/>
              </w:rPr>
            </w:pPr>
          </w:p>
        </w:tc>
        <w:tc>
          <w:tcPr>
            <w:tcW w:w="432" w:type="pct"/>
            <w:gridSpan w:val="2"/>
          </w:tcPr>
          <w:p w14:paraId="3352401D" w14:textId="77777777" w:rsidR="00734F57" w:rsidRPr="0010789C" w:rsidRDefault="00734F57" w:rsidP="003125FC">
            <w:pPr>
              <w:rPr>
                <w:rFonts w:ascii="Arial" w:hAnsi="Arial" w:cs="Arial"/>
                <w:color w:val="0000FF"/>
                <w:lang w:val="fr-BE"/>
              </w:rPr>
            </w:pPr>
          </w:p>
        </w:tc>
        <w:tc>
          <w:tcPr>
            <w:tcW w:w="2797" w:type="pct"/>
            <w:gridSpan w:val="2"/>
          </w:tcPr>
          <w:p w14:paraId="7572736C" w14:textId="77777777" w:rsidR="00734F57" w:rsidRPr="0010789C" w:rsidRDefault="00734F57" w:rsidP="00E07109">
            <w:pPr>
              <w:jc w:val="both"/>
              <w:rPr>
                <w:rFonts w:ascii="Arial" w:hAnsi="Arial"/>
                <w:color w:val="0000FF"/>
                <w:lang w:val="fr-BE"/>
              </w:rPr>
            </w:pPr>
          </w:p>
        </w:tc>
        <w:tc>
          <w:tcPr>
            <w:tcW w:w="152" w:type="pct"/>
            <w:vAlign w:val="bottom"/>
          </w:tcPr>
          <w:p w14:paraId="42C2DCBD" w14:textId="77777777" w:rsidR="00734F57" w:rsidRPr="0010789C" w:rsidRDefault="00734F57" w:rsidP="00E07109">
            <w:pPr>
              <w:jc w:val="right"/>
              <w:rPr>
                <w:rFonts w:ascii="Arial" w:hAnsi="Arial"/>
                <w:color w:val="0000FF"/>
                <w:lang w:val="fr-BE"/>
              </w:rPr>
            </w:pPr>
          </w:p>
        </w:tc>
        <w:tc>
          <w:tcPr>
            <w:tcW w:w="452" w:type="pct"/>
            <w:gridSpan w:val="2"/>
            <w:vAlign w:val="bottom"/>
          </w:tcPr>
          <w:p w14:paraId="489B04B8" w14:textId="77777777" w:rsidR="00734F57" w:rsidRPr="0010789C" w:rsidRDefault="00734F57" w:rsidP="00E07109">
            <w:pPr>
              <w:jc w:val="right"/>
              <w:rPr>
                <w:rFonts w:ascii="Arial" w:hAnsi="Arial"/>
                <w:color w:val="0000FF"/>
                <w:lang w:val="fr-BE"/>
              </w:rPr>
            </w:pPr>
          </w:p>
        </w:tc>
        <w:tc>
          <w:tcPr>
            <w:tcW w:w="60" w:type="pct"/>
            <w:vAlign w:val="bottom"/>
          </w:tcPr>
          <w:p w14:paraId="7E10DA4F" w14:textId="77777777" w:rsidR="00734F57" w:rsidRPr="0010789C" w:rsidRDefault="00734F57" w:rsidP="00E07109">
            <w:pPr>
              <w:rPr>
                <w:color w:val="0000FF"/>
                <w:lang w:val="fr-BE"/>
              </w:rPr>
            </w:pPr>
          </w:p>
        </w:tc>
        <w:tc>
          <w:tcPr>
            <w:tcW w:w="155" w:type="pct"/>
            <w:vAlign w:val="bottom"/>
          </w:tcPr>
          <w:p w14:paraId="6794163D" w14:textId="77777777" w:rsidR="00734F57" w:rsidRPr="0010789C" w:rsidRDefault="00734F57" w:rsidP="002163F1">
            <w:pPr>
              <w:jc w:val="right"/>
              <w:rPr>
                <w:color w:val="0000FF"/>
                <w:lang w:val="fr-BE"/>
              </w:rPr>
            </w:pPr>
          </w:p>
        </w:tc>
      </w:tr>
      <w:tr w:rsidR="00734F57" w:rsidRPr="0010789C" w14:paraId="27DB3538" w14:textId="77777777" w:rsidTr="00872E82">
        <w:trPr>
          <w:cantSplit/>
        </w:trPr>
        <w:tc>
          <w:tcPr>
            <w:tcW w:w="218" w:type="pct"/>
          </w:tcPr>
          <w:p w14:paraId="47F395A7" w14:textId="77777777" w:rsidR="00734F57" w:rsidRPr="0010789C" w:rsidRDefault="00734F57" w:rsidP="00E07109">
            <w:pPr>
              <w:rPr>
                <w:color w:val="0000FF"/>
                <w:lang w:val="fr-BE"/>
              </w:rPr>
            </w:pPr>
          </w:p>
        </w:tc>
        <w:tc>
          <w:tcPr>
            <w:tcW w:w="294" w:type="pct"/>
          </w:tcPr>
          <w:p w14:paraId="66C10E18" w14:textId="77777777" w:rsidR="00734F57" w:rsidRPr="0010789C" w:rsidRDefault="00734F57" w:rsidP="00E07109">
            <w:pPr>
              <w:rPr>
                <w:color w:val="0000FF"/>
                <w:lang w:val="fr-BE"/>
              </w:rPr>
            </w:pPr>
          </w:p>
        </w:tc>
        <w:tc>
          <w:tcPr>
            <w:tcW w:w="441" w:type="pct"/>
          </w:tcPr>
          <w:p w14:paraId="1746942D" w14:textId="77777777" w:rsidR="00734F57" w:rsidRPr="0010789C" w:rsidRDefault="00734F57" w:rsidP="00492F09">
            <w:pPr>
              <w:rPr>
                <w:rFonts w:ascii="Arial" w:hAnsi="Arial"/>
                <w:color w:val="0000FF"/>
                <w:lang w:val="fr-BE"/>
              </w:rPr>
            </w:pPr>
          </w:p>
        </w:tc>
        <w:tc>
          <w:tcPr>
            <w:tcW w:w="432" w:type="pct"/>
            <w:gridSpan w:val="2"/>
          </w:tcPr>
          <w:p w14:paraId="09AF3394" w14:textId="77777777" w:rsidR="00734F57" w:rsidRPr="0010789C" w:rsidRDefault="00734F57" w:rsidP="003125FC">
            <w:pPr>
              <w:rPr>
                <w:rFonts w:ascii="Arial" w:hAnsi="Arial" w:cs="Arial"/>
                <w:color w:val="0000FF"/>
                <w:lang w:val="fr-BE"/>
              </w:rPr>
            </w:pPr>
          </w:p>
        </w:tc>
        <w:tc>
          <w:tcPr>
            <w:tcW w:w="2797" w:type="pct"/>
            <w:gridSpan w:val="2"/>
            <w:vAlign w:val="center"/>
          </w:tcPr>
          <w:p w14:paraId="215A7535" w14:textId="77777777" w:rsidR="00734F57" w:rsidRPr="0010789C" w:rsidRDefault="00734F57" w:rsidP="00734F57">
            <w:pPr>
              <w:rPr>
                <w:rFonts w:ascii="Arial" w:hAnsi="Arial" w:cs="Arial"/>
                <w:color w:val="0000FF"/>
                <w:lang w:val="nl-BE" w:eastAsia="nl-BE"/>
              </w:rPr>
            </w:pPr>
            <w:r w:rsidRPr="0010789C">
              <w:rPr>
                <w:rFonts w:ascii="Arial" w:hAnsi="Arial" w:cs="Arial"/>
                <w:color w:val="0000FF"/>
                <w:lang w:val="nl-BE" w:eastAsia="nl-BE"/>
              </w:rPr>
              <w:t>Sur mesure</w:t>
            </w:r>
          </w:p>
        </w:tc>
        <w:tc>
          <w:tcPr>
            <w:tcW w:w="152" w:type="pct"/>
            <w:vAlign w:val="bottom"/>
          </w:tcPr>
          <w:p w14:paraId="264F2DD3" w14:textId="77777777" w:rsidR="00734F57" w:rsidRPr="0010789C" w:rsidRDefault="00734F57" w:rsidP="00E07109">
            <w:pPr>
              <w:jc w:val="right"/>
              <w:rPr>
                <w:rFonts w:ascii="Arial" w:hAnsi="Arial"/>
                <w:color w:val="0000FF"/>
                <w:lang w:val="fr-BE"/>
              </w:rPr>
            </w:pPr>
          </w:p>
        </w:tc>
        <w:tc>
          <w:tcPr>
            <w:tcW w:w="452" w:type="pct"/>
            <w:gridSpan w:val="2"/>
            <w:vAlign w:val="bottom"/>
          </w:tcPr>
          <w:p w14:paraId="469DBAA3" w14:textId="77777777" w:rsidR="00734F57" w:rsidRPr="0010789C" w:rsidRDefault="00734F57" w:rsidP="00E07109">
            <w:pPr>
              <w:jc w:val="right"/>
              <w:rPr>
                <w:rFonts w:ascii="Arial" w:hAnsi="Arial"/>
                <w:color w:val="0000FF"/>
                <w:lang w:val="fr-BE"/>
              </w:rPr>
            </w:pPr>
          </w:p>
        </w:tc>
        <w:tc>
          <w:tcPr>
            <w:tcW w:w="60" w:type="pct"/>
            <w:vAlign w:val="bottom"/>
          </w:tcPr>
          <w:p w14:paraId="2C0DE7E4" w14:textId="77777777" w:rsidR="00734F57" w:rsidRPr="0010789C" w:rsidRDefault="00734F57" w:rsidP="00E07109">
            <w:pPr>
              <w:rPr>
                <w:color w:val="0000FF"/>
                <w:lang w:val="fr-BE"/>
              </w:rPr>
            </w:pPr>
          </w:p>
        </w:tc>
        <w:tc>
          <w:tcPr>
            <w:tcW w:w="155" w:type="pct"/>
            <w:vAlign w:val="bottom"/>
          </w:tcPr>
          <w:p w14:paraId="2C85E627" w14:textId="77777777" w:rsidR="00734F57" w:rsidRPr="0010789C" w:rsidRDefault="00734F57" w:rsidP="002163F1">
            <w:pPr>
              <w:jc w:val="right"/>
              <w:rPr>
                <w:color w:val="0000FF"/>
                <w:lang w:val="fr-BE"/>
              </w:rPr>
            </w:pPr>
          </w:p>
        </w:tc>
      </w:tr>
      <w:tr w:rsidR="00492F09" w:rsidRPr="0010789C" w14:paraId="35A060C6" w14:textId="77777777" w:rsidTr="00872E82">
        <w:trPr>
          <w:cantSplit/>
        </w:trPr>
        <w:tc>
          <w:tcPr>
            <w:tcW w:w="218" w:type="pct"/>
          </w:tcPr>
          <w:p w14:paraId="1F957106" w14:textId="77777777" w:rsidR="00492F09" w:rsidRPr="0010789C" w:rsidRDefault="00492F09" w:rsidP="00E07109">
            <w:pPr>
              <w:rPr>
                <w:color w:val="0000FF"/>
                <w:lang w:val="fr-BE"/>
              </w:rPr>
            </w:pPr>
          </w:p>
        </w:tc>
        <w:tc>
          <w:tcPr>
            <w:tcW w:w="294" w:type="pct"/>
          </w:tcPr>
          <w:p w14:paraId="431DB830" w14:textId="77777777" w:rsidR="00492F09" w:rsidRPr="0010789C" w:rsidRDefault="00492F09" w:rsidP="00E07109">
            <w:pPr>
              <w:rPr>
                <w:color w:val="0000FF"/>
                <w:lang w:val="fr-BE"/>
              </w:rPr>
            </w:pPr>
          </w:p>
        </w:tc>
        <w:tc>
          <w:tcPr>
            <w:tcW w:w="441" w:type="pct"/>
          </w:tcPr>
          <w:p w14:paraId="662FEE70" w14:textId="77777777" w:rsidR="00492F09" w:rsidRPr="0010789C" w:rsidRDefault="00492F09" w:rsidP="00492F09">
            <w:pPr>
              <w:rPr>
                <w:rFonts w:ascii="Arial" w:hAnsi="Arial" w:cs="Arial"/>
                <w:color w:val="0000FF"/>
                <w:lang w:val="nl-BE" w:eastAsia="nl-BE"/>
              </w:rPr>
            </w:pPr>
            <w:r w:rsidRPr="0010789C">
              <w:rPr>
                <w:rFonts w:ascii="Arial" w:hAnsi="Arial" w:cs="Arial"/>
                <w:color w:val="0000FF"/>
                <w:lang w:val="nl-BE" w:eastAsia="nl-BE"/>
              </w:rPr>
              <w:t>641970</w:t>
            </w:r>
          </w:p>
        </w:tc>
        <w:tc>
          <w:tcPr>
            <w:tcW w:w="432" w:type="pct"/>
            <w:gridSpan w:val="2"/>
          </w:tcPr>
          <w:p w14:paraId="57DB3932" w14:textId="77777777" w:rsidR="00492F09" w:rsidRPr="0010789C" w:rsidRDefault="003125FC" w:rsidP="003125FC">
            <w:pPr>
              <w:rPr>
                <w:rFonts w:ascii="Arial" w:hAnsi="Arial" w:cs="Arial"/>
                <w:color w:val="0000FF"/>
                <w:lang w:val="fr-BE"/>
              </w:rPr>
            </w:pPr>
            <w:r w:rsidRPr="0010789C">
              <w:rPr>
                <w:rFonts w:ascii="Arial" w:hAnsi="Arial" w:cs="Arial"/>
                <w:color w:val="0000FF"/>
                <w:lang w:val="fr-BE"/>
              </w:rPr>
              <w:t>641981</w:t>
            </w:r>
          </w:p>
        </w:tc>
        <w:tc>
          <w:tcPr>
            <w:tcW w:w="2797" w:type="pct"/>
            <w:gridSpan w:val="2"/>
            <w:vAlign w:val="center"/>
          </w:tcPr>
          <w:p w14:paraId="102E0C55" w14:textId="77777777" w:rsidR="00492F09" w:rsidRPr="0010789C" w:rsidRDefault="00492F09" w:rsidP="00734F57">
            <w:pPr>
              <w:jc w:val="both"/>
              <w:rPr>
                <w:rFonts w:ascii="Arial" w:hAnsi="Arial" w:cs="Arial"/>
                <w:color w:val="0000FF"/>
                <w:lang w:val="fr-BE" w:eastAsia="nl-BE"/>
              </w:rPr>
            </w:pPr>
            <w:r w:rsidRPr="0010789C">
              <w:rPr>
                <w:rFonts w:ascii="Arial" w:hAnsi="Arial" w:cs="Arial"/>
                <w:color w:val="0000FF"/>
                <w:lang w:val="fr-BE" w:eastAsia="nl-BE"/>
              </w:rPr>
              <w:t>pelote en silicone jusqu'à 100 cm</w:t>
            </w:r>
            <w:r w:rsidRPr="0010789C">
              <w:rPr>
                <w:rFonts w:ascii="Arial" w:hAnsi="Arial" w:cs="Arial"/>
                <w:color w:val="0000FF"/>
                <w:vertAlign w:val="superscript"/>
                <w:lang w:val="fr-BE" w:eastAsia="nl-BE"/>
              </w:rPr>
              <w:t>2</w:t>
            </w:r>
            <w:r w:rsidRPr="0010789C">
              <w:rPr>
                <w:rFonts w:ascii="Arial" w:hAnsi="Arial" w:cs="Arial"/>
                <w:color w:val="0000FF"/>
                <w:lang w:val="fr-BE" w:eastAsia="nl-BE"/>
              </w:rPr>
              <w:t xml:space="preserve"> inclus </w:t>
            </w:r>
          </w:p>
        </w:tc>
        <w:tc>
          <w:tcPr>
            <w:tcW w:w="152" w:type="pct"/>
            <w:vAlign w:val="bottom"/>
          </w:tcPr>
          <w:p w14:paraId="519BD233" w14:textId="77777777" w:rsidR="00492F09" w:rsidRPr="0010789C" w:rsidRDefault="00492F09" w:rsidP="00492F09">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61DBC6A4" w14:textId="77777777" w:rsidR="00492F09" w:rsidRPr="0010789C" w:rsidRDefault="00492F09" w:rsidP="00492F09">
            <w:pPr>
              <w:jc w:val="right"/>
              <w:rPr>
                <w:rFonts w:ascii="Arial" w:hAnsi="Arial" w:cs="Arial"/>
                <w:color w:val="0000FF"/>
                <w:lang w:val="nl-BE" w:eastAsia="nl-BE"/>
              </w:rPr>
            </w:pPr>
            <w:r w:rsidRPr="0010789C">
              <w:rPr>
                <w:rFonts w:ascii="Arial" w:hAnsi="Arial" w:cs="Arial"/>
                <w:color w:val="0000FF"/>
                <w:lang w:val="nl-BE" w:eastAsia="nl-BE"/>
              </w:rPr>
              <w:t>234,87</w:t>
            </w:r>
          </w:p>
        </w:tc>
        <w:tc>
          <w:tcPr>
            <w:tcW w:w="60" w:type="pct"/>
            <w:vAlign w:val="bottom"/>
          </w:tcPr>
          <w:p w14:paraId="476072CB" w14:textId="77777777" w:rsidR="00492F09" w:rsidRPr="0010789C" w:rsidRDefault="00492F09" w:rsidP="00E07109">
            <w:pPr>
              <w:rPr>
                <w:color w:val="0000FF"/>
                <w:lang w:val="fr-BE"/>
              </w:rPr>
            </w:pPr>
          </w:p>
        </w:tc>
        <w:tc>
          <w:tcPr>
            <w:tcW w:w="155" w:type="pct"/>
            <w:vAlign w:val="bottom"/>
          </w:tcPr>
          <w:p w14:paraId="5A20C131" w14:textId="77777777" w:rsidR="00492F09" w:rsidRPr="0010789C" w:rsidRDefault="00492F09" w:rsidP="002163F1">
            <w:pPr>
              <w:jc w:val="right"/>
              <w:rPr>
                <w:color w:val="0000FF"/>
                <w:lang w:val="fr-BE"/>
              </w:rPr>
            </w:pPr>
          </w:p>
        </w:tc>
      </w:tr>
      <w:tr w:rsidR="00492F09" w:rsidRPr="0010789C" w14:paraId="01F35B98" w14:textId="77777777" w:rsidTr="00872E82">
        <w:trPr>
          <w:cantSplit/>
        </w:trPr>
        <w:tc>
          <w:tcPr>
            <w:tcW w:w="218" w:type="pct"/>
          </w:tcPr>
          <w:p w14:paraId="64AD5BF4" w14:textId="77777777" w:rsidR="00492F09" w:rsidRPr="0010789C" w:rsidRDefault="00492F09" w:rsidP="00E07109">
            <w:pPr>
              <w:rPr>
                <w:color w:val="0000FF"/>
                <w:lang w:val="fr-BE"/>
              </w:rPr>
            </w:pPr>
          </w:p>
        </w:tc>
        <w:tc>
          <w:tcPr>
            <w:tcW w:w="294" w:type="pct"/>
          </w:tcPr>
          <w:p w14:paraId="69AD792D" w14:textId="77777777" w:rsidR="00492F09" w:rsidRPr="0010789C" w:rsidRDefault="00492F09" w:rsidP="00E07109">
            <w:pPr>
              <w:rPr>
                <w:color w:val="0000FF"/>
                <w:lang w:val="fr-BE"/>
              </w:rPr>
            </w:pPr>
          </w:p>
        </w:tc>
        <w:tc>
          <w:tcPr>
            <w:tcW w:w="441" w:type="pct"/>
          </w:tcPr>
          <w:p w14:paraId="3F0EB5E0" w14:textId="77777777" w:rsidR="00492F09" w:rsidRPr="0010789C" w:rsidRDefault="00492F09" w:rsidP="00492F09">
            <w:pPr>
              <w:rPr>
                <w:rFonts w:ascii="Arial" w:hAnsi="Arial" w:cs="Arial"/>
                <w:color w:val="0000FF"/>
                <w:lang w:val="nl-BE" w:eastAsia="nl-BE"/>
              </w:rPr>
            </w:pPr>
          </w:p>
        </w:tc>
        <w:tc>
          <w:tcPr>
            <w:tcW w:w="432" w:type="pct"/>
            <w:gridSpan w:val="2"/>
          </w:tcPr>
          <w:p w14:paraId="326415E3" w14:textId="77777777" w:rsidR="00492F09" w:rsidRPr="0010789C" w:rsidRDefault="00492F09" w:rsidP="003125FC">
            <w:pPr>
              <w:rPr>
                <w:rFonts w:ascii="Arial" w:hAnsi="Arial" w:cs="Arial"/>
                <w:color w:val="0000FF"/>
                <w:lang w:val="fr-BE"/>
              </w:rPr>
            </w:pPr>
          </w:p>
        </w:tc>
        <w:tc>
          <w:tcPr>
            <w:tcW w:w="2797" w:type="pct"/>
            <w:gridSpan w:val="2"/>
            <w:vAlign w:val="center"/>
          </w:tcPr>
          <w:p w14:paraId="44A87231" w14:textId="77777777" w:rsidR="00492F09" w:rsidRPr="0010789C" w:rsidRDefault="00492F09" w:rsidP="00734F57">
            <w:pPr>
              <w:jc w:val="both"/>
              <w:rPr>
                <w:rFonts w:ascii="Arial" w:hAnsi="Arial" w:cs="Arial"/>
                <w:color w:val="0000FF"/>
                <w:lang w:val="fr-BE" w:eastAsia="nl-BE"/>
              </w:rPr>
            </w:pPr>
          </w:p>
        </w:tc>
        <w:tc>
          <w:tcPr>
            <w:tcW w:w="152" w:type="pct"/>
            <w:vAlign w:val="bottom"/>
          </w:tcPr>
          <w:p w14:paraId="0D319BA5" w14:textId="77777777" w:rsidR="00492F09" w:rsidRPr="0010789C" w:rsidRDefault="00492F09" w:rsidP="00492F09">
            <w:pPr>
              <w:jc w:val="right"/>
              <w:rPr>
                <w:rFonts w:ascii="Arial" w:hAnsi="Arial" w:cs="Arial"/>
                <w:color w:val="0000FF"/>
                <w:lang w:val="nl-BE" w:eastAsia="nl-BE"/>
              </w:rPr>
            </w:pPr>
          </w:p>
        </w:tc>
        <w:tc>
          <w:tcPr>
            <w:tcW w:w="452" w:type="pct"/>
            <w:gridSpan w:val="2"/>
            <w:vAlign w:val="bottom"/>
          </w:tcPr>
          <w:p w14:paraId="432CB440" w14:textId="77777777" w:rsidR="00492F09" w:rsidRPr="0010789C" w:rsidRDefault="00492F09" w:rsidP="00492F09">
            <w:pPr>
              <w:jc w:val="right"/>
              <w:rPr>
                <w:rFonts w:ascii="Arial" w:hAnsi="Arial" w:cs="Arial"/>
                <w:color w:val="0000FF"/>
                <w:lang w:val="nl-BE" w:eastAsia="nl-BE"/>
              </w:rPr>
            </w:pPr>
          </w:p>
        </w:tc>
        <w:tc>
          <w:tcPr>
            <w:tcW w:w="60" w:type="pct"/>
            <w:vAlign w:val="bottom"/>
          </w:tcPr>
          <w:p w14:paraId="250BD4A4" w14:textId="77777777" w:rsidR="00492F09" w:rsidRPr="0010789C" w:rsidRDefault="00492F09" w:rsidP="00E07109">
            <w:pPr>
              <w:rPr>
                <w:color w:val="0000FF"/>
                <w:lang w:val="fr-BE"/>
              </w:rPr>
            </w:pPr>
          </w:p>
        </w:tc>
        <w:tc>
          <w:tcPr>
            <w:tcW w:w="155" w:type="pct"/>
            <w:vAlign w:val="bottom"/>
          </w:tcPr>
          <w:p w14:paraId="51E965CD" w14:textId="77777777" w:rsidR="00492F09" w:rsidRPr="0010789C" w:rsidRDefault="00492F09" w:rsidP="002163F1">
            <w:pPr>
              <w:jc w:val="right"/>
              <w:rPr>
                <w:color w:val="0000FF"/>
                <w:lang w:val="fr-BE"/>
              </w:rPr>
            </w:pPr>
          </w:p>
        </w:tc>
      </w:tr>
      <w:tr w:rsidR="00492F09" w:rsidRPr="0010789C" w14:paraId="17417CD1" w14:textId="77777777" w:rsidTr="00872E82">
        <w:trPr>
          <w:cantSplit/>
        </w:trPr>
        <w:tc>
          <w:tcPr>
            <w:tcW w:w="218" w:type="pct"/>
          </w:tcPr>
          <w:p w14:paraId="0073B6BD" w14:textId="77777777" w:rsidR="00492F09" w:rsidRPr="0010789C" w:rsidRDefault="00492F09" w:rsidP="00E07109">
            <w:pPr>
              <w:rPr>
                <w:color w:val="0000FF"/>
                <w:lang w:val="fr-BE"/>
              </w:rPr>
            </w:pPr>
          </w:p>
        </w:tc>
        <w:tc>
          <w:tcPr>
            <w:tcW w:w="294" w:type="pct"/>
          </w:tcPr>
          <w:p w14:paraId="723629E7" w14:textId="77777777" w:rsidR="00492F09" w:rsidRPr="0010789C" w:rsidRDefault="00492F09" w:rsidP="00E07109">
            <w:pPr>
              <w:rPr>
                <w:color w:val="0000FF"/>
                <w:lang w:val="fr-BE"/>
              </w:rPr>
            </w:pPr>
          </w:p>
        </w:tc>
        <w:tc>
          <w:tcPr>
            <w:tcW w:w="441" w:type="pct"/>
          </w:tcPr>
          <w:p w14:paraId="22F27A6F" w14:textId="77777777" w:rsidR="00492F09" w:rsidRPr="0010789C" w:rsidRDefault="00492F09" w:rsidP="00492F09">
            <w:pPr>
              <w:rPr>
                <w:rFonts w:ascii="Arial" w:hAnsi="Arial" w:cs="Arial"/>
                <w:color w:val="0000FF"/>
                <w:lang w:val="nl-BE" w:eastAsia="nl-BE"/>
              </w:rPr>
            </w:pPr>
            <w:r w:rsidRPr="0010789C">
              <w:rPr>
                <w:rFonts w:ascii="Arial" w:hAnsi="Arial" w:cs="Arial"/>
                <w:color w:val="0000FF"/>
                <w:lang w:val="nl-BE" w:eastAsia="nl-BE"/>
              </w:rPr>
              <w:t>641992</w:t>
            </w:r>
          </w:p>
        </w:tc>
        <w:tc>
          <w:tcPr>
            <w:tcW w:w="432" w:type="pct"/>
            <w:gridSpan w:val="2"/>
          </w:tcPr>
          <w:p w14:paraId="4B4FA88D" w14:textId="77777777" w:rsidR="00492F09" w:rsidRPr="0010789C" w:rsidRDefault="003125FC" w:rsidP="003125FC">
            <w:pPr>
              <w:rPr>
                <w:rFonts w:ascii="Arial" w:hAnsi="Arial" w:cs="Arial"/>
                <w:color w:val="0000FF"/>
                <w:lang w:val="fr-BE"/>
              </w:rPr>
            </w:pPr>
            <w:r w:rsidRPr="0010789C">
              <w:rPr>
                <w:rFonts w:ascii="Arial" w:hAnsi="Arial" w:cs="Arial"/>
                <w:color w:val="0000FF"/>
                <w:lang w:val="fr-BE"/>
              </w:rPr>
              <w:t>642003</w:t>
            </w:r>
          </w:p>
        </w:tc>
        <w:tc>
          <w:tcPr>
            <w:tcW w:w="2797" w:type="pct"/>
            <w:gridSpan w:val="2"/>
            <w:vAlign w:val="center"/>
          </w:tcPr>
          <w:p w14:paraId="4A01F3DA" w14:textId="77777777" w:rsidR="00492F09" w:rsidRPr="0010789C" w:rsidRDefault="00492F09" w:rsidP="00734F57">
            <w:pPr>
              <w:jc w:val="both"/>
              <w:rPr>
                <w:rFonts w:ascii="Arial" w:hAnsi="Arial" w:cs="Arial"/>
                <w:color w:val="0000FF"/>
                <w:lang w:val="fr-BE" w:eastAsia="nl-BE"/>
              </w:rPr>
            </w:pPr>
            <w:r w:rsidRPr="0010789C">
              <w:rPr>
                <w:rFonts w:ascii="Arial" w:hAnsi="Arial" w:cs="Arial"/>
                <w:color w:val="0000FF"/>
                <w:lang w:val="fr-BE" w:eastAsia="nl-BE"/>
              </w:rPr>
              <w:t>pelote en silicone de plus de 100 cm</w:t>
            </w:r>
            <w:r w:rsidRPr="0010789C">
              <w:rPr>
                <w:rFonts w:ascii="Arial" w:hAnsi="Arial" w:cs="Arial"/>
                <w:color w:val="0000FF"/>
                <w:vertAlign w:val="superscript"/>
                <w:lang w:val="fr-BE" w:eastAsia="nl-BE"/>
              </w:rPr>
              <w:t>2</w:t>
            </w:r>
            <w:r w:rsidRPr="0010789C">
              <w:rPr>
                <w:rFonts w:ascii="Arial" w:hAnsi="Arial" w:cs="Arial"/>
                <w:color w:val="0000FF"/>
                <w:lang w:val="fr-BE" w:eastAsia="nl-BE"/>
              </w:rPr>
              <w:t>, par 10 cm</w:t>
            </w:r>
            <w:r w:rsidRPr="0010789C">
              <w:rPr>
                <w:rFonts w:ascii="Arial" w:hAnsi="Arial" w:cs="Arial"/>
                <w:color w:val="0000FF"/>
                <w:vertAlign w:val="superscript"/>
                <w:lang w:val="fr-BE" w:eastAsia="nl-BE"/>
              </w:rPr>
              <w:t>2</w:t>
            </w:r>
            <w:r w:rsidRPr="0010789C">
              <w:rPr>
                <w:rFonts w:ascii="Arial" w:hAnsi="Arial" w:cs="Arial"/>
                <w:color w:val="0000FF"/>
                <w:lang w:val="fr-BE" w:eastAsia="nl-BE"/>
              </w:rPr>
              <w:t xml:space="preserve"> supplémentaires </w:t>
            </w:r>
          </w:p>
        </w:tc>
        <w:tc>
          <w:tcPr>
            <w:tcW w:w="152" w:type="pct"/>
            <w:vAlign w:val="bottom"/>
          </w:tcPr>
          <w:p w14:paraId="47F4C8BD" w14:textId="77777777" w:rsidR="00492F09" w:rsidRPr="0010789C" w:rsidRDefault="00492F09" w:rsidP="00492F09">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14C5CCA2" w14:textId="77777777" w:rsidR="00492F09" w:rsidRPr="0010789C" w:rsidRDefault="00492F09" w:rsidP="00492F09">
            <w:pPr>
              <w:jc w:val="right"/>
              <w:rPr>
                <w:rFonts w:ascii="Arial" w:hAnsi="Arial" w:cs="Arial"/>
                <w:color w:val="0000FF"/>
                <w:lang w:val="nl-BE" w:eastAsia="nl-BE"/>
              </w:rPr>
            </w:pPr>
            <w:r w:rsidRPr="0010789C">
              <w:rPr>
                <w:rFonts w:ascii="Arial" w:hAnsi="Arial" w:cs="Arial"/>
                <w:color w:val="0000FF"/>
                <w:lang w:val="nl-BE" w:eastAsia="nl-BE"/>
              </w:rPr>
              <w:t>14,55</w:t>
            </w:r>
          </w:p>
        </w:tc>
        <w:tc>
          <w:tcPr>
            <w:tcW w:w="60" w:type="pct"/>
            <w:vAlign w:val="bottom"/>
          </w:tcPr>
          <w:p w14:paraId="034831C1" w14:textId="77777777" w:rsidR="00492F09" w:rsidRPr="0010789C" w:rsidRDefault="00492F09" w:rsidP="00E07109">
            <w:pPr>
              <w:rPr>
                <w:color w:val="0000FF"/>
                <w:lang w:val="fr-BE"/>
              </w:rPr>
            </w:pPr>
          </w:p>
        </w:tc>
        <w:tc>
          <w:tcPr>
            <w:tcW w:w="155" w:type="pct"/>
            <w:vAlign w:val="bottom"/>
          </w:tcPr>
          <w:p w14:paraId="03A976DC" w14:textId="77777777" w:rsidR="00492F09" w:rsidRPr="0010789C" w:rsidRDefault="00492F09" w:rsidP="002163F1">
            <w:pPr>
              <w:jc w:val="right"/>
              <w:rPr>
                <w:color w:val="0000FF"/>
                <w:lang w:val="fr-BE"/>
              </w:rPr>
            </w:pPr>
          </w:p>
        </w:tc>
      </w:tr>
      <w:tr w:rsidR="00492F09" w:rsidRPr="0010789C" w14:paraId="757C3E37" w14:textId="77777777" w:rsidTr="00872E82">
        <w:trPr>
          <w:cantSplit/>
        </w:trPr>
        <w:tc>
          <w:tcPr>
            <w:tcW w:w="218" w:type="pct"/>
          </w:tcPr>
          <w:p w14:paraId="465E0C72" w14:textId="77777777" w:rsidR="00492F09" w:rsidRPr="0010789C" w:rsidRDefault="00492F09" w:rsidP="00E07109">
            <w:pPr>
              <w:rPr>
                <w:color w:val="0000FF"/>
                <w:lang w:val="fr-BE"/>
              </w:rPr>
            </w:pPr>
          </w:p>
        </w:tc>
        <w:tc>
          <w:tcPr>
            <w:tcW w:w="294" w:type="pct"/>
          </w:tcPr>
          <w:p w14:paraId="21105AA7" w14:textId="77777777" w:rsidR="00492F09" w:rsidRPr="0010789C" w:rsidRDefault="00492F09" w:rsidP="00E07109">
            <w:pPr>
              <w:rPr>
                <w:color w:val="0000FF"/>
                <w:lang w:val="fr-BE"/>
              </w:rPr>
            </w:pPr>
          </w:p>
        </w:tc>
        <w:tc>
          <w:tcPr>
            <w:tcW w:w="441" w:type="pct"/>
          </w:tcPr>
          <w:p w14:paraId="0B7283C0" w14:textId="77777777" w:rsidR="00492F09" w:rsidRPr="0010789C" w:rsidRDefault="00492F09" w:rsidP="00492F09">
            <w:pPr>
              <w:rPr>
                <w:rFonts w:ascii="Arial" w:hAnsi="Arial" w:cs="Arial"/>
                <w:color w:val="0000FF"/>
                <w:lang w:val="nl-BE" w:eastAsia="nl-BE"/>
              </w:rPr>
            </w:pPr>
          </w:p>
        </w:tc>
        <w:tc>
          <w:tcPr>
            <w:tcW w:w="432" w:type="pct"/>
            <w:gridSpan w:val="2"/>
          </w:tcPr>
          <w:p w14:paraId="43351060" w14:textId="77777777" w:rsidR="00492F09" w:rsidRPr="0010789C" w:rsidRDefault="00492F09" w:rsidP="003125FC">
            <w:pPr>
              <w:rPr>
                <w:rFonts w:ascii="Arial" w:hAnsi="Arial" w:cs="Arial"/>
                <w:color w:val="0000FF"/>
                <w:lang w:val="fr-BE"/>
              </w:rPr>
            </w:pPr>
          </w:p>
        </w:tc>
        <w:tc>
          <w:tcPr>
            <w:tcW w:w="2797" w:type="pct"/>
            <w:gridSpan w:val="2"/>
            <w:vAlign w:val="center"/>
          </w:tcPr>
          <w:p w14:paraId="65C2127B" w14:textId="77777777" w:rsidR="00492F09" w:rsidRPr="0010789C" w:rsidRDefault="00492F09" w:rsidP="00734F57">
            <w:pPr>
              <w:jc w:val="both"/>
              <w:rPr>
                <w:rFonts w:ascii="Arial" w:hAnsi="Arial" w:cs="Arial"/>
                <w:color w:val="0000FF"/>
                <w:lang w:val="fr-BE" w:eastAsia="nl-BE"/>
              </w:rPr>
            </w:pPr>
          </w:p>
        </w:tc>
        <w:tc>
          <w:tcPr>
            <w:tcW w:w="152" w:type="pct"/>
            <w:vAlign w:val="bottom"/>
          </w:tcPr>
          <w:p w14:paraId="614BF031" w14:textId="77777777" w:rsidR="00492F09" w:rsidRPr="0010789C" w:rsidRDefault="00492F09" w:rsidP="00492F09">
            <w:pPr>
              <w:jc w:val="right"/>
              <w:rPr>
                <w:rFonts w:ascii="Arial" w:hAnsi="Arial" w:cs="Arial"/>
                <w:color w:val="0000FF"/>
                <w:lang w:val="nl-BE" w:eastAsia="nl-BE"/>
              </w:rPr>
            </w:pPr>
          </w:p>
        </w:tc>
        <w:tc>
          <w:tcPr>
            <w:tcW w:w="452" w:type="pct"/>
            <w:gridSpan w:val="2"/>
            <w:vAlign w:val="bottom"/>
          </w:tcPr>
          <w:p w14:paraId="394A7D24" w14:textId="77777777" w:rsidR="00492F09" w:rsidRPr="0010789C" w:rsidRDefault="00492F09" w:rsidP="00492F09">
            <w:pPr>
              <w:jc w:val="right"/>
              <w:rPr>
                <w:rFonts w:ascii="Arial" w:hAnsi="Arial" w:cs="Arial"/>
                <w:color w:val="0000FF"/>
                <w:lang w:val="nl-BE" w:eastAsia="nl-BE"/>
              </w:rPr>
            </w:pPr>
          </w:p>
        </w:tc>
        <w:tc>
          <w:tcPr>
            <w:tcW w:w="60" w:type="pct"/>
            <w:vAlign w:val="bottom"/>
          </w:tcPr>
          <w:p w14:paraId="79AF92C9" w14:textId="77777777" w:rsidR="00492F09" w:rsidRPr="0010789C" w:rsidRDefault="00492F09" w:rsidP="00E07109">
            <w:pPr>
              <w:rPr>
                <w:color w:val="0000FF"/>
                <w:lang w:val="fr-BE"/>
              </w:rPr>
            </w:pPr>
          </w:p>
        </w:tc>
        <w:tc>
          <w:tcPr>
            <w:tcW w:w="155" w:type="pct"/>
            <w:vAlign w:val="bottom"/>
          </w:tcPr>
          <w:p w14:paraId="5F9F1883" w14:textId="77777777" w:rsidR="00492F09" w:rsidRPr="0010789C" w:rsidRDefault="00492F09" w:rsidP="002163F1">
            <w:pPr>
              <w:jc w:val="right"/>
              <w:rPr>
                <w:color w:val="0000FF"/>
                <w:lang w:val="fr-BE"/>
              </w:rPr>
            </w:pPr>
          </w:p>
        </w:tc>
      </w:tr>
      <w:tr w:rsidR="00492F09" w:rsidRPr="0010789C" w14:paraId="5DA3B974" w14:textId="77777777" w:rsidTr="00872E82">
        <w:trPr>
          <w:cantSplit/>
        </w:trPr>
        <w:tc>
          <w:tcPr>
            <w:tcW w:w="218" w:type="pct"/>
          </w:tcPr>
          <w:p w14:paraId="3A6BC203" w14:textId="77777777" w:rsidR="00492F09" w:rsidRPr="0010789C" w:rsidRDefault="00492F09" w:rsidP="00E07109">
            <w:pPr>
              <w:rPr>
                <w:color w:val="0000FF"/>
                <w:lang w:val="fr-BE"/>
              </w:rPr>
            </w:pPr>
          </w:p>
        </w:tc>
        <w:tc>
          <w:tcPr>
            <w:tcW w:w="294" w:type="pct"/>
          </w:tcPr>
          <w:p w14:paraId="52FEB4A5" w14:textId="77777777" w:rsidR="00492F09" w:rsidRPr="0010789C" w:rsidRDefault="00492F09" w:rsidP="00E07109">
            <w:pPr>
              <w:rPr>
                <w:color w:val="0000FF"/>
                <w:lang w:val="fr-BE"/>
              </w:rPr>
            </w:pPr>
          </w:p>
        </w:tc>
        <w:tc>
          <w:tcPr>
            <w:tcW w:w="441" w:type="pct"/>
          </w:tcPr>
          <w:p w14:paraId="106509B1" w14:textId="77777777" w:rsidR="00492F09" w:rsidRPr="0010789C" w:rsidRDefault="00492F09" w:rsidP="00492F09">
            <w:pPr>
              <w:rPr>
                <w:rFonts w:ascii="Arial" w:hAnsi="Arial" w:cs="Arial"/>
                <w:color w:val="0000FF"/>
                <w:lang w:val="nl-BE" w:eastAsia="nl-BE"/>
              </w:rPr>
            </w:pPr>
            <w:r w:rsidRPr="0010789C">
              <w:rPr>
                <w:rFonts w:ascii="Arial" w:hAnsi="Arial" w:cs="Arial"/>
                <w:color w:val="0000FF"/>
                <w:lang w:val="nl-BE" w:eastAsia="nl-BE"/>
              </w:rPr>
              <w:t>642154</w:t>
            </w:r>
          </w:p>
        </w:tc>
        <w:tc>
          <w:tcPr>
            <w:tcW w:w="432" w:type="pct"/>
            <w:gridSpan w:val="2"/>
          </w:tcPr>
          <w:p w14:paraId="0F31866C" w14:textId="77777777" w:rsidR="00492F09" w:rsidRPr="0010789C" w:rsidRDefault="003125FC" w:rsidP="003125FC">
            <w:pPr>
              <w:rPr>
                <w:rFonts w:ascii="Arial" w:hAnsi="Arial" w:cs="Arial"/>
                <w:color w:val="0000FF"/>
                <w:lang w:val="fr-BE"/>
              </w:rPr>
            </w:pPr>
            <w:r w:rsidRPr="0010789C">
              <w:rPr>
                <w:rFonts w:ascii="Arial" w:hAnsi="Arial" w:cs="Arial"/>
                <w:color w:val="0000FF"/>
                <w:lang w:val="fr-BE"/>
              </w:rPr>
              <w:t>642165</w:t>
            </w:r>
          </w:p>
        </w:tc>
        <w:tc>
          <w:tcPr>
            <w:tcW w:w="2797" w:type="pct"/>
            <w:gridSpan w:val="2"/>
            <w:vAlign w:val="center"/>
          </w:tcPr>
          <w:p w14:paraId="79FE9CC5" w14:textId="77777777" w:rsidR="00492F09" w:rsidRPr="0010789C" w:rsidRDefault="00492F09" w:rsidP="00734F57">
            <w:pPr>
              <w:jc w:val="both"/>
              <w:rPr>
                <w:rFonts w:ascii="Arial" w:hAnsi="Arial" w:cs="Arial"/>
                <w:color w:val="0000FF"/>
                <w:lang w:val="fr-BE" w:eastAsia="nl-BE"/>
              </w:rPr>
            </w:pPr>
            <w:r w:rsidRPr="0010789C">
              <w:rPr>
                <w:rFonts w:ascii="Arial" w:hAnsi="Arial" w:cs="Arial"/>
                <w:color w:val="0000FF"/>
                <w:lang w:val="fr-BE" w:eastAsia="nl-BE"/>
              </w:rPr>
              <w:t xml:space="preserve">pelote de compression gonflable en silicone </w:t>
            </w:r>
          </w:p>
        </w:tc>
        <w:tc>
          <w:tcPr>
            <w:tcW w:w="152" w:type="pct"/>
            <w:vAlign w:val="bottom"/>
          </w:tcPr>
          <w:p w14:paraId="37D132F8" w14:textId="77777777" w:rsidR="00492F09" w:rsidRPr="0010789C" w:rsidRDefault="00492F09" w:rsidP="00492F09">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6F9D223E" w14:textId="77777777" w:rsidR="00492F09" w:rsidRPr="0010789C" w:rsidRDefault="00492F09" w:rsidP="00492F09">
            <w:pPr>
              <w:jc w:val="right"/>
              <w:rPr>
                <w:rFonts w:ascii="Arial" w:hAnsi="Arial" w:cs="Arial"/>
                <w:color w:val="0000FF"/>
                <w:lang w:val="nl-BE" w:eastAsia="nl-BE"/>
              </w:rPr>
            </w:pPr>
            <w:r w:rsidRPr="0010789C">
              <w:rPr>
                <w:rFonts w:ascii="Arial" w:hAnsi="Arial" w:cs="Arial"/>
                <w:color w:val="0000FF"/>
                <w:lang w:val="nl-BE" w:eastAsia="nl-BE"/>
              </w:rPr>
              <w:t>678,14</w:t>
            </w:r>
          </w:p>
        </w:tc>
        <w:tc>
          <w:tcPr>
            <w:tcW w:w="60" w:type="pct"/>
            <w:vAlign w:val="bottom"/>
          </w:tcPr>
          <w:p w14:paraId="7A378FAB" w14:textId="77777777" w:rsidR="00492F09" w:rsidRPr="0010789C" w:rsidRDefault="00492F09" w:rsidP="00E07109">
            <w:pPr>
              <w:rPr>
                <w:color w:val="0000FF"/>
                <w:lang w:val="fr-BE"/>
              </w:rPr>
            </w:pPr>
          </w:p>
        </w:tc>
        <w:tc>
          <w:tcPr>
            <w:tcW w:w="155" w:type="pct"/>
            <w:vAlign w:val="bottom"/>
          </w:tcPr>
          <w:p w14:paraId="408F89BC" w14:textId="77777777" w:rsidR="00492F09" w:rsidRPr="0010789C" w:rsidRDefault="00492F09" w:rsidP="002163F1">
            <w:pPr>
              <w:jc w:val="right"/>
              <w:rPr>
                <w:color w:val="0000FF"/>
                <w:lang w:val="fr-BE"/>
              </w:rPr>
            </w:pPr>
          </w:p>
        </w:tc>
      </w:tr>
      <w:tr w:rsidR="00492F09" w:rsidRPr="0010789C" w14:paraId="0EBE1513" w14:textId="77777777" w:rsidTr="00872E82">
        <w:trPr>
          <w:cantSplit/>
        </w:trPr>
        <w:tc>
          <w:tcPr>
            <w:tcW w:w="218" w:type="pct"/>
          </w:tcPr>
          <w:p w14:paraId="6D0E6DE8" w14:textId="77777777" w:rsidR="00492F09" w:rsidRPr="0010789C" w:rsidRDefault="00492F09" w:rsidP="00E07109">
            <w:pPr>
              <w:rPr>
                <w:color w:val="0000FF"/>
                <w:lang w:val="fr-BE"/>
              </w:rPr>
            </w:pPr>
          </w:p>
        </w:tc>
        <w:tc>
          <w:tcPr>
            <w:tcW w:w="294" w:type="pct"/>
          </w:tcPr>
          <w:p w14:paraId="5D9B4428" w14:textId="77777777" w:rsidR="00492F09" w:rsidRPr="0010789C" w:rsidRDefault="00492F09" w:rsidP="00E07109">
            <w:pPr>
              <w:rPr>
                <w:color w:val="0000FF"/>
                <w:lang w:val="fr-BE"/>
              </w:rPr>
            </w:pPr>
          </w:p>
        </w:tc>
        <w:tc>
          <w:tcPr>
            <w:tcW w:w="441" w:type="pct"/>
          </w:tcPr>
          <w:p w14:paraId="28929B82" w14:textId="77777777" w:rsidR="00492F09" w:rsidRPr="0010789C" w:rsidRDefault="00492F09" w:rsidP="00492F09">
            <w:pPr>
              <w:rPr>
                <w:rFonts w:ascii="Arial" w:hAnsi="Arial"/>
                <w:color w:val="0000FF"/>
                <w:lang w:val="fr-BE"/>
              </w:rPr>
            </w:pPr>
          </w:p>
        </w:tc>
        <w:tc>
          <w:tcPr>
            <w:tcW w:w="432" w:type="pct"/>
            <w:gridSpan w:val="2"/>
          </w:tcPr>
          <w:p w14:paraId="1B649010" w14:textId="77777777" w:rsidR="00492F09" w:rsidRPr="0010789C" w:rsidRDefault="00492F09" w:rsidP="003125FC">
            <w:pPr>
              <w:rPr>
                <w:rFonts w:ascii="Arial" w:hAnsi="Arial" w:cs="Arial"/>
                <w:color w:val="0000FF"/>
                <w:lang w:val="fr-BE"/>
              </w:rPr>
            </w:pPr>
          </w:p>
        </w:tc>
        <w:tc>
          <w:tcPr>
            <w:tcW w:w="2797" w:type="pct"/>
            <w:gridSpan w:val="2"/>
          </w:tcPr>
          <w:p w14:paraId="7BF77460" w14:textId="77777777" w:rsidR="00492F09" w:rsidRPr="0010789C" w:rsidRDefault="00492F09" w:rsidP="00E07109">
            <w:pPr>
              <w:jc w:val="both"/>
              <w:rPr>
                <w:rFonts w:ascii="Arial" w:hAnsi="Arial"/>
                <w:color w:val="0000FF"/>
                <w:lang w:val="fr-BE"/>
              </w:rPr>
            </w:pPr>
          </w:p>
        </w:tc>
        <w:tc>
          <w:tcPr>
            <w:tcW w:w="152" w:type="pct"/>
            <w:vAlign w:val="bottom"/>
          </w:tcPr>
          <w:p w14:paraId="5F387A6A" w14:textId="77777777" w:rsidR="00492F09" w:rsidRPr="0010789C" w:rsidRDefault="00492F09" w:rsidP="00E07109">
            <w:pPr>
              <w:jc w:val="right"/>
              <w:rPr>
                <w:rFonts w:ascii="Arial" w:hAnsi="Arial"/>
                <w:color w:val="0000FF"/>
                <w:lang w:val="fr-BE"/>
              </w:rPr>
            </w:pPr>
          </w:p>
        </w:tc>
        <w:tc>
          <w:tcPr>
            <w:tcW w:w="452" w:type="pct"/>
            <w:gridSpan w:val="2"/>
            <w:vAlign w:val="bottom"/>
          </w:tcPr>
          <w:p w14:paraId="14BD11F2" w14:textId="77777777" w:rsidR="00492F09" w:rsidRPr="0010789C" w:rsidRDefault="00492F09" w:rsidP="00E07109">
            <w:pPr>
              <w:jc w:val="right"/>
              <w:rPr>
                <w:rFonts w:ascii="Arial" w:hAnsi="Arial"/>
                <w:color w:val="0000FF"/>
                <w:lang w:val="fr-BE"/>
              </w:rPr>
            </w:pPr>
          </w:p>
        </w:tc>
        <w:tc>
          <w:tcPr>
            <w:tcW w:w="60" w:type="pct"/>
            <w:vAlign w:val="bottom"/>
          </w:tcPr>
          <w:p w14:paraId="346637CC" w14:textId="77777777" w:rsidR="00492F09" w:rsidRPr="0010789C" w:rsidRDefault="00492F09" w:rsidP="00E07109">
            <w:pPr>
              <w:rPr>
                <w:color w:val="0000FF"/>
                <w:lang w:val="fr-BE"/>
              </w:rPr>
            </w:pPr>
          </w:p>
        </w:tc>
        <w:tc>
          <w:tcPr>
            <w:tcW w:w="155" w:type="pct"/>
            <w:vAlign w:val="bottom"/>
          </w:tcPr>
          <w:p w14:paraId="50776081" w14:textId="77777777" w:rsidR="00492F09" w:rsidRPr="0010789C" w:rsidRDefault="00492F09" w:rsidP="002163F1">
            <w:pPr>
              <w:jc w:val="right"/>
              <w:rPr>
                <w:color w:val="0000FF"/>
                <w:lang w:val="fr-BE"/>
              </w:rPr>
            </w:pPr>
          </w:p>
        </w:tc>
      </w:tr>
      <w:tr w:rsidR="00F52318" w:rsidRPr="00E57863" w14:paraId="29BF2614" w14:textId="77777777" w:rsidTr="00872E82">
        <w:trPr>
          <w:cantSplit/>
        </w:trPr>
        <w:tc>
          <w:tcPr>
            <w:tcW w:w="218" w:type="pct"/>
          </w:tcPr>
          <w:p w14:paraId="2D3B3612" w14:textId="77777777" w:rsidR="00F52318" w:rsidRPr="0010789C" w:rsidRDefault="00F52318" w:rsidP="00E07109">
            <w:pPr>
              <w:rPr>
                <w:color w:val="0000FF"/>
                <w:lang w:val="fr-BE"/>
              </w:rPr>
            </w:pPr>
          </w:p>
        </w:tc>
        <w:tc>
          <w:tcPr>
            <w:tcW w:w="294" w:type="pct"/>
          </w:tcPr>
          <w:p w14:paraId="539624E8" w14:textId="77777777" w:rsidR="00F52318" w:rsidRPr="0010789C" w:rsidRDefault="00F52318" w:rsidP="00E07109">
            <w:pPr>
              <w:rPr>
                <w:color w:val="0000FF"/>
                <w:lang w:val="fr-BE"/>
              </w:rPr>
            </w:pPr>
          </w:p>
        </w:tc>
        <w:tc>
          <w:tcPr>
            <w:tcW w:w="441" w:type="pct"/>
          </w:tcPr>
          <w:p w14:paraId="4212C65A" w14:textId="77777777" w:rsidR="00F52318" w:rsidRPr="0010789C" w:rsidRDefault="00F52318" w:rsidP="00E07109">
            <w:pPr>
              <w:rPr>
                <w:rFonts w:ascii="Arial" w:hAnsi="Arial"/>
                <w:color w:val="0000FF"/>
                <w:lang w:val="fr-BE"/>
              </w:rPr>
            </w:pPr>
          </w:p>
        </w:tc>
        <w:tc>
          <w:tcPr>
            <w:tcW w:w="432" w:type="pct"/>
            <w:gridSpan w:val="2"/>
          </w:tcPr>
          <w:p w14:paraId="65503E03" w14:textId="77777777" w:rsidR="00F52318" w:rsidRPr="0010789C" w:rsidRDefault="00F52318" w:rsidP="003125FC">
            <w:pPr>
              <w:rPr>
                <w:rFonts w:ascii="Arial" w:hAnsi="Arial" w:cs="Arial"/>
                <w:color w:val="0000FF"/>
                <w:lang w:val="fr-BE"/>
              </w:rPr>
            </w:pPr>
          </w:p>
        </w:tc>
        <w:tc>
          <w:tcPr>
            <w:tcW w:w="2797" w:type="pct"/>
            <w:gridSpan w:val="2"/>
            <w:vAlign w:val="center"/>
          </w:tcPr>
          <w:p w14:paraId="5267F8B1" w14:textId="77777777" w:rsidR="00F52318" w:rsidRPr="0010789C" w:rsidRDefault="00F52318" w:rsidP="00F52318">
            <w:pPr>
              <w:rPr>
                <w:rFonts w:ascii="Arial" w:hAnsi="Arial" w:cs="Arial"/>
                <w:color w:val="0000FF"/>
                <w:u w:val="single"/>
                <w:lang w:val="fr-BE" w:eastAsia="nl-BE"/>
              </w:rPr>
            </w:pPr>
            <w:r w:rsidRPr="0010789C">
              <w:rPr>
                <w:rFonts w:ascii="Arial" w:hAnsi="Arial" w:cs="Arial"/>
                <w:color w:val="0000FF"/>
                <w:u w:val="single"/>
                <w:lang w:val="fr-BE" w:eastAsia="nl-BE"/>
              </w:rPr>
              <w:t>Groupe principal IV</w:t>
            </w:r>
            <w:r w:rsidR="0082091E" w:rsidRPr="0010789C">
              <w:rPr>
                <w:rFonts w:ascii="Arial" w:hAnsi="Arial" w:cs="Arial"/>
                <w:color w:val="0000FF"/>
                <w:u w:val="single"/>
                <w:lang w:val="fr-BE" w:eastAsia="nl-BE"/>
              </w:rPr>
              <w:t> :</w:t>
            </w:r>
            <w:r w:rsidRPr="0010789C">
              <w:rPr>
                <w:rFonts w:ascii="Arial" w:hAnsi="Arial" w:cs="Arial"/>
                <w:color w:val="0000FF"/>
                <w:u w:val="single"/>
                <w:lang w:val="fr-BE" w:eastAsia="nl-BE"/>
              </w:rPr>
              <w:t xml:space="preserve"> Membres supérieurs </w:t>
            </w:r>
          </w:p>
        </w:tc>
        <w:tc>
          <w:tcPr>
            <w:tcW w:w="152" w:type="pct"/>
            <w:vAlign w:val="bottom"/>
          </w:tcPr>
          <w:p w14:paraId="79BC84F3" w14:textId="77777777" w:rsidR="00F52318" w:rsidRPr="0010789C" w:rsidRDefault="00F52318" w:rsidP="00E07109">
            <w:pPr>
              <w:jc w:val="right"/>
              <w:rPr>
                <w:rFonts w:ascii="Arial" w:hAnsi="Arial"/>
                <w:color w:val="0000FF"/>
                <w:lang w:val="fr-BE"/>
              </w:rPr>
            </w:pPr>
          </w:p>
        </w:tc>
        <w:tc>
          <w:tcPr>
            <w:tcW w:w="452" w:type="pct"/>
            <w:gridSpan w:val="2"/>
            <w:vAlign w:val="bottom"/>
          </w:tcPr>
          <w:p w14:paraId="504558A2" w14:textId="77777777" w:rsidR="00F52318" w:rsidRPr="0010789C" w:rsidRDefault="00F52318" w:rsidP="00E07109">
            <w:pPr>
              <w:jc w:val="right"/>
              <w:rPr>
                <w:rFonts w:ascii="Arial" w:hAnsi="Arial"/>
                <w:color w:val="0000FF"/>
                <w:lang w:val="fr-BE"/>
              </w:rPr>
            </w:pPr>
          </w:p>
        </w:tc>
        <w:tc>
          <w:tcPr>
            <w:tcW w:w="60" w:type="pct"/>
            <w:vAlign w:val="bottom"/>
          </w:tcPr>
          <w:p w14:paraId="0F663085" w14:textId="77777777" w:rsidR="00F52318" w:rsidRPr="0010789C" w:rsidRDefault="00F52318" w:rsidP="00E07109">
            <w:pPr>
              <w:rPr>
                <w:color w:val="0000FF"/>
                <w:lang w:val="fr-BE"/>
              </w:rPr>
            </w:pPr>
          </w:p>
        </w:tc>
        <w:tc>
          <w:tcPr>
            <w:tcW w:w="155" w:type="pct"/>
            <w:vAlign w:val="bottom"/>
          </w:tcPr>
          <w:p w14:paraId="5E6026D8" w14:textId="77777777" w:rsidR="00F52318" w:rsidRPr="0010789C" w:rsidRDefault="00F52318" w:rsidP="002163F1">
            <w:pPr>
              <w:jc w:val="right"/>
              <w:rPr>
                <w:color w:val="0000FF"/>
                <w:lang w:val="fr-BE"/>
              </w:rPr>
            </w:pPr>
          </w:p>
        </w:tc>
      </w:tr>
      <w:tr w:rsidR="00F52318" w:rsidRPr="00E57863" w14:paraId="73ED48FD" w14:textId="77777777" w:rsidTr="00872E82">
        <w:trPr>
          <w:cantSplit/>
        </w:trPr>
        <w:tc>
          <w:tcPr>
            <w:tcW w:w="218" w:type="pct"/>
          </w:tcPr>
          <w:p w14:paraId="25249F8A" w14:textId="77777777" w:rsidR="00F52318" w:rsidRPr="0010789C" w:rsidRDefault="00F52318" w:rsidP="00E07109">
            <w:pPr>
              <w:rPr>
                <w:color w:val="0000FF"/>
                <w:lang w:val="fr-BE"/>
              </w:rPr>
            </w:pPr>
          </w:p>
        </w:tc>
        <w:tc>
          <w:tcPr>
            <w:tcW w:w="294" w:type="pct"/>
          </w:tcPr>
          <w:p w14:paraId="0909358C" w14:textId="77777777" w:rsidR="00F52318" w:rsidRPr="0010789C" w:rsidRDefault="00F52318" w:rsidP="00E07109">
            <w:pPr>
              <w:rPr>
                <w:color w:val="0000FF"/>
                <w:lang w:val="fr-BE"/>
              </w:rPr>
            </w:pPr>
          </w:p>
        </w:tc>
        <w:tc>
          <w:tcPr>
            <w:tcW w:w="441" w:type="pct"/>
          </w:tcPr>
          <w:p w14:paraId="4157E91E" w14:textId="77777777" w:rsidR="00F52318" w:rsidRPr="0010789C" w:rsidRDefault="00F52318" w:rsidP="00E07109">
            <w:pPr>
              <w:rPr>
                <w:rFonts w:ascii="Arial" w:hAnsi="Arial"/>
                <w:color w:val="0000FF"/>
                <w:lang w:val="fr-BE"/>
              </w:rPr>
            </w:pPr>
          </w:p>
        </w:tc>
        <w:tc>
          <w:tcPr>
            <w:tcW w:w="432" w:type="pct"/>
            <w:gridSpan w:val="2"/>
          </w:tcPr>
          <w:p w14:paraId="6496F2A5" w14:textId="77777777" w:rsidR="00F52318" w:rsidRPr="0010789C" w:rsidRDefault="00F52318" w:rsidP="003125FC">
            <w:pPr>
              <w:rPr>
                <w:rFonts w:ascii="Arial" w:hAnsi="Arial" w:cs="Arial"/>
                <w:color w:val="0000FF"/>
                <w:lang w:val="fr-BE"/>
              </w:rPr>
            </w:pPr>
          </w:p>
        </w:tc>
        <w:tc>
          <w:tcPr>
            <w:tcW w:w="2797" w:type="pct"/>
            <w:gridSpan w:val="2"/>
            <w:vAlign w:val="center"/>
          </w:tcPr>
          <w:p w14:paraId="0DE7A07A" w14:textId="77777777" w:rsidR="00F52318" w:rsidRPr="0010789C" w:rsidRDefault="00F52318" w:rsidP="00F52318">
            <w:pPr>
              <w:rPr>
                <w:rFonts w:ascii="Arial" w:hAnsi="Arial" w:cs="Arial"/>
                <w:color w:val="0000FF"/>
                <w:lang w:val="fr-BE" w:eastAsia="nl-BE"/>
              </w:rPr>
            </w:pPr>
          </w:p>
        </w:tc>
        <w:tc>
          <w:tcPr>
            <w:tcW w:w="152" w:type="pct"/>
            <w:vAlign w:val="bottom"/>
          </w:tcPr>
          <w:p w14:paraId="0A041774" w14:textId="77777777" w:rsidR="00F52318" w:rsidRPr="0010789C" w:rsidRDefault="00F52318" w:rsidP="00E07109">
            <w:pPr>
              <w:jc w:val="right"/>
              <w:rPr>
                <w:rFonts w:ascii="Arial" w:hAnsi="Arial"/>
                <w:color w:val="0000FF"/>
                <w:lang w:val="fr-BE"/>
              </w:rPr>
            </w:pPr>
          </w:p>
        </w:tc>
        <w:tc>
          <w:tcPr>
            <w:tcW w:w="452" w:type="pct"/>
            <w:gridSpan w:val="2"/>
            <w:vAlign w:val="bottom"/>
          </w:tcPr>
          <w:p w14:paraId="5A047A48" w14:textId="77777777" w:rsidR="00F52318" w:rsidRPr="0010789C" w:rsidRDefault="00F52318" w:rsidP="00E07109">
            <w:pPr>
              <w:jc w:val="right"/>
              <w:rPr>
                <w:rFonts w:ascii="Arial" w:hAnsi="Arial"/>
                <w:color w:val="0000FF"/>
                <w:lang w:val="fr-BE"/>
              </w:rPr>
            </w:pPr>
          </w:p>
        </w:tc>
        <w:tc>
          <w:tcPr>
            <w:tcW w:w="60" w:type="pct"/>
            <w:vAlign w:val="bottom"/>
          </w:tcPr>
          <w:p w14:paraId="78D3FE62" w14:textId="77777777" w:rsidR="00F52318" w:rsidRPr="0010789C" w:rsidRDefault="00F52318" w:rsidP="00E07109">
            <w:pPr>
              <w:rPr>
                <w:color w:val="0000FF"/>
                <w:lang w:val="fr-BE"/>
              </w:rPr>
            </w:pPr>
          </w:p>
        </w:tc>
        <w:tc>
          <w:tcPr>
            <w:tcW w:w="155" w:type="pct"/>
            <w:vAlign w:val="bottom"/>
          </w:tcPr>
          <w:p w14:paraId="77D2FAD2" w14:textId="77777777" w:rsidR="00F52318" w:rsidRPr="0010789C" w:rsidRDefault="00F52318" w:rsidP="002163F1">
            <w:pPr>
              <w:jc w:val="right"/>
              <w:rPr>
                <w:color w:val="0000FF"/>
                <w:lang w:val="fr-BE"/>
              </w:rPr>
            </w:pPr>
          </w:p>
        </w:tc>
      </w:tr>
      <w:tr w:rsidR="00F52318" w:rsidRPr="0010789C" w14:paraId="2E3CE0A7" w14:textId="77777777" w:rsidTr="00872E82">
        <w:trPr>
          <w:cantSplit/>
        </w:trPr>
        <w:tc>
          <w:tcPr>
            <w:tcW w:w="218" w:type="pct"/>
          </w:tcPr>
          <w:p w14:paraId="7116181B" w14:textId="77777777" w:rsidR="00F52318" w:rsidRPr="0010789C" w:rsidRDefault="00F52318" w:rsidP="00E07109">
            <w:pPr>
              <w:rPr>
                <w:color w:val="0000FF"/>
                <w:lang w:val="fr-BE"/>
              </w:rPr>
            </w:pPr>
          </w:p>
        </w:tc>
        <w:tc>
          <w:tcPr>
            <w:tcW w:w="294" w:type="pct"/>
          </w:tcPr>
          <w:p w14:paraId="77A7A9EF" w14:textId="77777777" w:rsidR="00F52318" w:rsidRPr="0010789C" w:rsidRDefault="00F52318" w:rsidP="00E07109">
            <w:pPr>
              <w:rPr>
                <w:color w:val="0000FF"/>
                <w:lang w:val="fr-BE"/>
              </w:rPr>
            </w:pPr>
          </w:p>
        </w:tc>
        <w:tc>
          <w:tcPr>
            <w:tcW w:w="441" w:type="pct"/>
          </w:tcPr>
          <w:p w14:paraId="762F25D7" w14:textId="77777777" w:rsidR="00F52318" w:rsidRPr="0010789C" w:rsidRDefault="00F52318" w:rsidP="00E07109">
            <w:pPr>
              <w:rPr>
                <w:rFonts w:ascii="Arial" w:hAnsi="Arial"/>
                <w:color w:val="0000FF"/>
                <w:lang w:val="fr-BE"/>
              </w:rPr>
            </w:pPr>
          </w:p>
        </w:tc>
        <w:tc>
          <w:tcPr>
            <w:tcW w:w="432" w:type="pct"/>
            <w:gridSpan w:val="2"/>
          </w:tcPr>
          <w:p w14:paraId="09CB983A" w14:textId="77777777" w:rsidR="00F52318" w:rsidRPr="0010789C" w:rsidRDefault="00F52318" w:rsidP="003125FC">
            <w:pPr>
              <w:rPr>
                <w:rFonts w:ascii="Arial" w:hAnsi="Arial" w:cs="Arial"/>
                <w:color w:val="0000FF"/>
                <w:lang w:val="fr-BE"/>
              </w:rPr>
            </w:pPr>
          </w:p>
        </w:tc>
        <w:tc>
          <w:tcPr>
            <w:tcW w:w="2797" w:type="pct"/>
            <w:gridSpan w:val="2"/>
            <w:vAlign w:val="center"/>
          </w:tcPr>
          <w:p w14:paraId="629BAAEE" w14:textId="77777777" w:rsidR="00F52318" w:rsidRPr="0010789C" w:rsidRDefault="00F52318" w:rsidP="00F52318">
            <w:pPr>
              <w:rPr>
                <w:rFonts w:ascii="Arial" w:hAnsi="Arial" w:cs="Arial"/>
                <w:color w:val="0000FF"/>
                <w:u w:val="single"/>
                <w:lang w:val="nl-BE" w:eastAsia="nl-BE"/>
              </w:rPr>
            </w:pPr>
            <w:r w:rsidRPr="0010789C">
              <w:rPr>
                <w:rFonts w:ascii="Arial" w:hAnsi="Arial" w:cs="Arial"/>
                <w:color w:val="0000FF"/>
                <w:u w:val="single"/>
                <w:lang w:val="nl-BE" w:eastAsia="nl-BE"/>
              </w:rPr>
              <w:t xml:space="preserve">Prestations de base </w:t>
            </w:r>
          </w:p>
        </w:tc>
        <w:tc>
          <w:tcPr>
            <w:tcW w:w="152" w:type="pct"/>
            <w:vAlign w:val="bottom"/>
          </w:tcPr>
          <w:p w14:paraId="08F95FB4" w14:textId="77777777" w:rsidR="00F52318" w:rsidRPr="0010789C" w:rsidRDefault="00F52318" w:rsidP="00E07109">
            <w:pPr>
              <w:jc w:val="right"/>
              <w:rPr>
                <w:rFonts w:ascii="Arial" w:hAnsi="Arial"/>
                <w:color w:val="0000FF"/>
                <w:lang w:val="fr-BE"/>
              </w:rPr>
            </w:pPr>
          </w:p>
        </w:tc>
        <w:tc>
          <w:tcPr>
            <w:tcW w:w="452" w:type="pct"/>
            <w:gridSpan w:val="2"/>
            <w:vAlign w:val="bottom"/>
          </w:tcPr>
          <w:p w14:paraId="61D93DCD" w14:textId="77777777" w:rsidR="00F52318" w:rsidRPr="0010789C" w:rsidRDefault="00F52318" w:rsidP="00E07109">
            <w:pPr>
              <w:jc w:val="right"/>
              <w:rPr>
                <w:rFonts w:ascii="Arial" w:hAnsi="Arial"/>
                <w:color w:val="0000FF"/>
                <w:lang w:val="fr-BE"/>
              </w:rPr>
            </w:pPr>
          </w:p>
        </w:tc>
        <w:tc>
          <w:tcPr>
            <w:tcW w:w="60" w:type="pct"/>
            <w:vAlign w:val="bottom"/>
          </w:tcPr>
          <w:p w14:paraId="6624D143" w14:textId="77777777" w:rsidR="00F52318" w:rsidRPr="0010789C" w:rsidRDefault="00F52318" w:rsidP="00E07109">
            <w:pPr>
              <w:rPr>
                <w:color w:val="0000FF"/>
                <w:lang w:val="fr-BE"/>
              </w:rPr>
            </w:pPr>
          </w:p>
        </w:tc>
        <w:tc>
          <w:tcPr>
            <w:tcW w:w="155" w:type="pct"/>
            <w:vAlign w:val="bottom"/>
          </w:tcPr>
          <w:p w14:paraId="2D7CF7D8" w14:textId="77777777" w:rsidR="00F52318" w:rsidRPr="0010789C" w:rsidRDefault="00F52318" w:rsidP="002163F1">
            <w:pPr>
              <w:jc w:val="right"/>
              <w:rPr>
                <w:color w:val="0000FF"/>
                <w:lang w:val="fr-BE"/>
              </w:rPr>
            </w:pPr>
          </w:p>
        </w:tc>
      </w:tr>
      <w:tr w:rsidR="00F52318" w:rsidRPr="0010789C" w14:paraId="09303FCF" w14:textId="77777777" w:rsidTr="00872E82">
        <w:trPr>
          <w:cantSplit/>
        </w:trPr>
        <w:tc>
          <w:tcPr>
            <w:tcW w:w="218" w:type="pct"/>
          </w:tcPr>
          <w:p w14:paraId="70832F92" w14:textId="77777777" w:rsidR="00F52318" w:rsidRPr="0010789C" w:rsidRDefault="00F52318" w:rsidP="00E07109">
            <w:pPr>
              <w:rPr>
                <w:color w:val="0000FF"/>
                <w:lang w:val="fr-BE"/>
              </w:rPr>
            </w:pPr>
          </w:p>
        </w:tc>
        <w:tc>
          <w:tcPr>
            <w:tcW w:w="294" w:type="pct"/>
          </w:tcPr>
          <w:p w14:paraId="73C4EA20" w14:textId="77777777" w:rsidR="00F52318" w:rsidRPr="0010789C" w:rsidRDefault="00F52318" w:rsidP="00E07109">
            <w:pPr>
              <w:rPr>
                <w:color w:val="0000FF"/>
                <w:lang w:val="fr-BE"/>
              </w:rPr>
            </w:pPr>
          </w:p>
        </w:tc>
        <w:tc>
          <w:tcPr>
            <w:tcW w:w="441" w:type="pct"/>
          </w:tcPr>
          <w:p w14:paraId="6456B1A7" w14:textId="77777777" w:rsidR="00F52318" w:rsidRPr="0010789C" w:rsidRDefault="00F52318" w:rsidP="00E07109">
            <w:pPr>
              <w:rPr>
                <w:rFonts w:ascii="Arial" w:hAnsi="Arial"/>
                <w:color w:val="0000FF"/>
                <w:lang w:val="fr-BE"/>
              </w:rPr>
            </w:pPr>
          </w:p>
        </w:tc>
        <w:tc>
          <w:tcPr>
            <w:tcW w:w="432" w:type="pct"/>
            <w:gridSpan w:val="2"/>
          </w:tcPr>
          <w:p w14:paraId="6CEA4063" w14:textId="77777777" w:rsidR="00F52318" w:rsidRPr="0010789C" w:rsidRDefault="00F52318" w:rsidP="003125FC">
            <w:pPr>
              <w:rPr>
                <w:rFonts w:ascii="Arial" w:hAnsi="Arial" w:cs="Arial"/>
                <w:color w:val="0000FF"/>
                <w:lang w:val="fr-BE"/>
              </w:rPr>
            </w:pPr>
          </w:p>
        </w:tc>
        <w:tc>
          <w:tcPr>
            <w:tcW w:w="2797" w:type="pct"/>
            <w:gridSpan w:val="2"/>
            <w:vAlign w:val="center"/>
          </w:tcPr>
          <w:p w14:paraId="71B5054E" w14:textId="77777777" w:rsidR="00F52318" w:rsidRPr="0010789C" w:rsidRDefault="00F52318" w:rsidP="00F52318">
            <w:pPr>
              <w:rPr>
                <w:rFonts w:ascii="Arial" w:hAnsi="Arial" w:cs="Arial"/>
                <w:color w:val="0000FF"/>
                <w:lang w:val="nl-BE" w:eastAsia="nl-BE"/>
              </w:rPr>
            </w:pPr>
          </w:p>
        </w:tc>
        <w:tc>
          <w:tcPr>
            <w:tcW w:w="152" w:type="pct"/>
            <w:vAlign w:val="bottom"/>
          </w:tcPr>
          <w:p w14:paraId="48997E8A" w14:textId="77777777" w:rsidR="00F52318" w:rsidRPr="0010789C" w:rsidRDefault="00F52318" w:rsidP="00E07109">
            <w:pPr>
              <w:jc w:val="right"/>
              <w:rPr>
                <w:rFonts w:ascii="Arial" w:hAnsi="Arial"/>
                <w:color w:val="0000FF"/>
                <w:lang w:val="fr-BE"/>
              </w:rPr>
            </w:pPr>
          </w:p>
        </w:tc>
        <w:tc>
          <w:tcPr>
            <w:tcW w:w="452" w:type="pct"/>
            <w:gridSpan w:val="2"/>
            <w:vAlign w:val="bottom"/>
          </w:tcPr>
          <w:p w14:paraId="4398620D" w14:textId="77777777" w:rsidR="00F52318" w:rsidRPr="0010789C" w:rsidRDefault="00F52318" w:rsidP="00E07109">
            <w:pPr>
              <w:jc w:val="right"/>
              <w:rPr>
                <w:rFonts w:ascii="Arial" w:hAnsi="Arial"/>
                <w:color w:val="0000FF"/>
                <w:lang w:val="fr-BE"/>
              </w:rPr>
            </w:pPr>
          </w:p>
        </w:tc>
        <w:tc>
          <w:tcPr>
            <w:tcW w:w="60" w:type="pct"/>
            <w:vAlign w:val="bottom"/>
          </w:tcPr>
          <w:p w14:paraId="47F67878" w14:textId="77777777" w:rsidR="00F52318" w:rsidRPr="0010789C" w:rsidRDefault="00F52318" w:rsidP="00E07109">
            <w:pPr>
              <w:rPr>
                <w:color w:val="0000FF"/>
                <w:lang w:val="fr-BE"/>
              </w:rPr>
            </w:pPr>
          </w:p>
        </w:tc>
        <w:tc>
          <w:tcPr>
            <w:tcW w:w="155" w:type="pct"/>
            <w:vAlign w:val="bottom"/>
          </w:tcPr>
          <w:p w14:paraId="55787513" w14:textId="77777777" w:rsidR="00F52318" w:rsidRPr="0010789C" w:rsidRDefault="00F52318" w:rsidP="002163F1">
            <w:pPr>
              <w:jc w:val="right"/>
              <w:rPr>
                <w:color w:val="0000FF"/>
                <w:lang w:val="fr-BE"/>
              </w:rPr>
            </w:pPr>
          </w:p>
        </w:tc>
      </w:tr>
      <w:tr w:rsidR="00F52318" w:rsidRPr="0010789C" w14:paraId="02EA2185" w14:textId="77777777" w:rsidTr="00872E82">
        <w:trPr>
          <w:cantSplit/>
        </w:trPr>
        <w:tc>
          <w:tcPr>
            <w:tcW w:w="218" w:type="pct"/>
          </w:tcPr>
          <w:p w14:paraId="1B0C9CE0" w14:textId="77777777" w:rsidR="00F52318" w:rsidRPr="0010789C" w:rsidRDefault="00F52318" w:rsidP="00E07109">
            <w:pPr>
              <w:rPr>
                <w:color w:val="0000FF"/>
                <w:lang w:val="fr-BE"/>
              </w:rPr>
            </w:pPr>
          </w:p>
        </w:tc>
        <w:tc>
          <w:tcPr>
            <w:tcW w:w="294" w:type="pct"/>
          </w:tcPr>
          <w:p w14:paraId="4DEB0B73" w14:textId="77777777" w:rsidR="00F52318" w:rsidRPr="0010789C" w:rsidRDefault="00F52318" w:rsidP="00E07109">
            <w:pPr>
              <w:rPr>
                <w:color w:val="0000FF"/>
                <w:lang w:val="fr-BE"/>
              </w:rPr>
            </w:pPr>
          </w:p>
        </w:tc>
        <w:tc>
          <w:tcPr>
            <w:tcW w:w="441" w:type="pct"/>
          </w:tcPr>
          <w:p w14:paraId="4D231EF5" w14:textId="77777777" w:rsidR="00F52318" w:rsidRPr="0010789C" w:rsidRDefault="00F52318" w:rsidP="00E07109">
            <w:pPr>
              <w:rPr>
                <w:rFonts w:ascii="Arial" w:hAnsi="Arial"/>
                <w:color w:val="0000FF"/>
                <w:lang w:val="fr-BE"/>
              </w:rPr>
            </w:pPr>
          </w:p>
        </w:tc>
        <w:tc>
          <w:tcPr>
            <w:tcW w:w="432" w:type="pct"/>
            <w:gridSpan w:val="2"/>
          </w:tcPr>
          <w:p w14:paraId="57677139" w14:textId="77777777" w:rsidR="00F52318" w:rsidRPr="0010789C" w:rsidRDefault="00F52318" w:rsidP="003125FC">
            <w:pPr>
              <w:rPr>
                <w:rFonts w:ascii="Arial" w:hAnsi="Arial" w:cs="Arial"/>
                <w:color w:val="0000FF"/>
                <w:lang w:val="fr-BE"/>
              </w:rPr>
            </w:pPr>
          </w:p>
        </w:tc>
        <w:tc>
          <w:tcPr>
            <w:tcW w:w="2797" w:type="pct"/>
            <w:gridSpan w:val="2"/>
            <w:vAlign w:val="center"/>
          </w:tcPr>
          <w:p w14:paraId="366F77D7" w14:textId="77777777" w:rsidR="00F52318" w:rsidRPr="0010789C" w:rsidRDefault="00F52318" w:rsidP="00F52318">
            <w:pPr>
              <w:rPr>
                <w:rFonts w:ascii="Arial" w:hAnsi="Arial" w:cs="Arial"/>
                <w:color w:val="0000FF"/>
                <w:lang w:val="nl-BE" w:eastAsia="nl-BE"/>
              </w:rPr>
            </w:pPr>
            <w:r w:rsidRPr="0010789C">
              <w:rPr>
                <w:rFonts w:ascii="Arial" w:hAnsi="Arial" w:cs="Arial"/>
                <w:color w:val="0000FF"/>
                <w:lang w:val="nl-BE" w:eastAsia="nl-BE"/>
              </w:rPr>
              <w:t>Sur mesure</w:t>
            </w:r>
          </w:p>
        </w:tc>
        <w:tc>
          <w:tcPr>
            <w:tcW w:w="152" w:type="pct"/>
            <w:vAlign w:val="bottom"/>
          </w:tcPr>
          <w:p w14:paraId="6D554EAA" w14:textId="77777777" w:rsidR="00F52318" w:rsidRPr="0010789C" w:rsidRDefault="00F52318" w:rsidP="00E07109">
            <w:pPr>
              <w:jc w:val="right"/>
              <w:rPr>
                <w:rFonts w:ascii="Arial" w:hAnsi="Arial"/>
                <w:color w:val="0000FF"/>
                <w:lang w:val="fr-BE"/>
              </w:rPr>
            </w:pPr>
          </w:p>
        </w:tc>
        <w:tc>
          <w:tcPr>
            <w:tcW w:w="452" w:type="pct"/>
            <w:gridSpan w:val="2"/>
            <w:vAlign w:val="bottom"/>
          </w:tcPr>
          <w:p w14:paraId="7CB7CE9C" w14:textId="77777777" w:rsidR="00F52318" w:rsidRPr="0010789C" w:rsidRDefault="00F52318" w:rsidP="00E07109">
            <w:pPr>
              <w:jc w:val="right"/>
              <w:rPr>
                <w:rFonts w:ascii="Arial" w:hAnsi="Arial"/>
                <w:color w:val="0000FF"/>
                <w:lang w:val="fr-BE"/>
              </w:rPr>
            </w:pPr>
          </w:p>
        </w:tc>
        <w:tc>
          <w:tcPr>
            <w:tcW w:w="60" w:type="pct"/>
            <w:vAlign w:val="bottom"/>
          </w:tcPr>
          <w:p w14:paraId="327E2471" w14:textId="77777777" w:rsidR="00F52318" w:rsidRPr="0010789C" w:rsidRDefault="00F52318" w:rsidP="00E07109">
            <w:pPr>
              <w:rPr>
                <w:color w:val="0000FF"/>
                <w:lang w:val="fr-BE"/>
              </w:rPr>
            </w:pPr>
          </w:p>
        </w:tc>
        <w:tc>
          <w:tcPr>
            <w:tcW w:w="155" w:type="pct"/>
            <w:vAlign w:val="bottom"/>
          </w:tcPr>
          <w:p w14:paraId="2C48E0F0" w14:textId="77777777" w:rsidR="00F52318" w:rsidRPr="0010789C" w:rsidRDefault="00F52318" w:rsidP="002163F1">
            <w:pPr>
              <w:jc w:val="right"/>
              <w:rPr>
                <w:color w:val="0000FF"/>
                <w:lang w:val="fr-BE"/>
              </w:rPr>
            </w:pPr>
          </w:p>
        </w:tc>
      </w:tr>
      <w:tr w:rsidR="00E72CD7" w:rsidRPr="0010789C" w14:paraId="6DFF1CB9" w14:textId="77777777" w:rsidTr="00872E82">
        <w:trPr>
          <w:cantSplit/>
        </w:trPr>
        <w:tc>
          <w:tcPr>
            <w:tcW w:w="218" w:type="pct"/>
          </w:tcPr>
          <w:p w14:paraId="4AB6EB0D" w14:textId="77777777" w:rsidR="00E72CD7" w:rsidRPr="0010789C" w:rsidRDefault="00E72CD7" w:rsidP="00E07109">
            <w:pPr>
              <w:rPr>
                <w:color w:val="0000FF"/>
                <w:lang w:val="fr-BE"/>
              </w:rPr>
            </w:pPr>
          </w:p>
        </w:tc>
        <w:tc>
          <w:tcPr>
            <w:tcW w:w="294" w:type="pct"/>
          </w:tcPr>
          <w:p w14:paraId="666426D7" w14:textId="77777777" w:rsidR="00E72CD7" w:rsidRPr="0010789C" w:rsidRDefault="00E72CD7" w:rsidP="00E07109">
            <w:pPr>
              <w:rPr>
                <w:color w:val="0000FF"/>
                <w:lang w:val="fr-BE"/>
              </w:rPr>
            </w:pPr>
          </w:p>
        </w:tc>
        <w:tc>
          <w:tcPr>
            <w:tcW w:w="441" w:type="pct"/>
          </w:tcPr>
          <w:p w14:paraId="2B32ED22" w14:textId="77777777" w:rsidR="00E72CD7" w:rsidRPr="0010789C" w:rsidRDefault="00E72CD7" w:rsidP="00E07109">
            <w:pPr>
              <w:rPr>
                <w:rFonts w:ascii="Arial" w:hAnsi="Arial"/>
                <w:color w:val="0000FF"/>
                <w:lang w:val="fr-BE"/>
              </w:rPr>
            </w:pPr>
          </w:p>
        </w:tc>
        <w:tc>
          <w:tcPr>
            <w:tcW w:w="432" w:type="pct"/>
            <w:gridSpan w:val="2"/>
          </w:tcPr>
          <w:p w14:paraId="5BC001D3" w14:textId="77777777" w:rsidR="00E72CD7" w:rsidRPr="0010789C" w:rsidRDefault="00E72CD7" w:rsidP="003125FC">
            <w:pPr>
              <w:rPr>
                <w:rFonts w:ascii="Arial" w:hAnsi="Arial" w:cs="Arial"/>
                <w:color w:val="0000FF"/>
                <w:lang w:val="fr-BE"/>
              </w:rPr>
            </w:pPr>
          </w:p>
        </w:tc>
        <w:tc>
          <w:tcPr>
            <w:tcW w:w="2797" w:type="pct"/>
            <w:gridSpan w:val="2"/>
            <w:vAlign w:val="center"/>
          </w:tcPr>
          <w:p w14:paraId="7012D8A3" w14:textId="77777777" w:rsidR="00E72CD7" w:rsidRPr="0010789C" w:rsidRDefault="00E72CD7" w:rsidP="00F52318">
            <w:pPr>
              <w:rPr>
                <w:rFonts w:ascii="Arial" w:hAnsi="Arial" w:cs="Arial"/>
                <w:color w:val="0000FF"/>
                <w:lang w:val="nl-BE" w:eastAsia="nl-BE"/>
              </w:rPr>
            </w:pPr>
          </w:p>
        </w:tc>
        <w:tc>
          <w:tcPr>
            <w:tcW w:w="152" w:type="pct"/>
            <w:vAlign w:val="bottom"/>
          </w:tcPr>
          <w:p w14:paraId="1E0DCF04" w14:textId="77777777" w:rsidR="00E72CD7" w:rsidRPr="0010789C" w:rsidRDefault="00E72CD7" w:rsidP="00E07109">
            <w:pPr>
              <w:jc w:val="right"/>
              <w:rPr>
                <w:rFonts w:ascii="Arial" w:hAnsi="Arial"/>
                <w:color w:val="0000FF"/>
                <w:lang w:val="fr-BE"/>
              </w:rPr>
            </w:pPr>
          </w:p>
        </w:tc>
        <w:tc>
          <w:tcPr>
            <w:tcW w:w="452" w:type="pct"/>
            <w:gridSpan w:val="2"/>
            <w:vAlign w:val="bottom"/>
          </w:tcPr>
          <w:p w14:paraId="12CB9237" w14:textId="77777777" w:rsidR="00E72CD7" w:rsidRPr="0010789C" w:rsidRDefault="00E72CD7" w:rsidP="00E07109">
            <w:pPr>
              <w:jc w:val="right"/>
              <w:rPr>
                <w:rFonts w:ascii="Arial" w:hAnsi="Arial"/>
                <w:color w:val="0000FF"/>
                <w:lang w:val="fr-BE"/>
              </w:rPr>
            </w:pPr>
          </w:p>
        </w:tc>
        <w:tc>
          <w:tcPr>
            <w:tcW w:w="60" w:type="pct"/>
            <w:vAlign w:val="bottom"/>
          </w:tcPr>
          <w:p w14:paraId="26B4FF94" w14:textId="77777777" w:rsidR="00E72CD7" w:rsidRPr="0010789C" w:rsidRDefault="00E72CD7" w:rsidP="00E07109">
            <w:pPr>
              <w:rPr>
                <w:color w:val="0000FF"/>
                <w:lang w:val="fr-BE"/>
              </w:rPr>
            </w:pPr>
          </w:p>
        </w:tc>
        <w:tc>
          <w:tcPr>
            <w:tcW w:w="155" w:type="pct"/>
            <w:vAlign w:val="bottom"/>
          </w:tcPr>
          <w:p w14:paraId="08BDA211" w14:textId="77777777" w:rsidR="00E72CD7" w:rsidRPr="0010789C" w:rsidRDefault="00E72CD7" w:rsidP="002163F1">
            <w:pPr>
              <w:jc w:val="right"/>
              <w:rPr>
                <w:color w:val="0000FF"/>
                <w:lang w:val="fr-BE"/>
              </w:rPr>
            </w:pPr>
          </w:p>
        </w:tc>
      </w:tr>
      <w:tr w:rsidR="00F52318" w:rsidRPr="0010789C" w14:paraId="14BA1FC1" w14:textId="77777777" w:rsidTr="00872E82">
        <w:trPr>
          <w:cantSplit/>
        </w:trPr>
        <w:tc>
          <w:tcPr>
            <w:tcW w:w="218" w:type="pct"/>
          </w:tcPr>
          <w:p w14:paraId="6B14A5FC" w14:textId="77777777" w:rsidR="00F52318" w:rsidRPr="0010789C" w:rsidRDefault="00F52318" w:rsidP="00E07109">
            <w:pPr>
              <w:rPr>
                <w:color w:val="0000FF"/>
                <w:lang w:val="fr-BE"/>
              </w:rPr>
            </w:pPr>
          </w:p>
        </w:tc>
        <w:tc>
          <w:tcPr>
            <w:tcW w:w="294" w:type="pct"/>
          </w:tcPr>
          <w:p w14:paraId="12309702" w14:textId="77777777" w:rsidR="00F52318" w:rsidRPr="0010789C" w:rsidRDefault="00F52318" w:rsidP="00E07109">
            <w:pPr>
              <w:rPr>
                <w:color w:val="0000FF"/>
                <w:lang w:val="fr-BE"/>
              </w:rPr>
            </w:pPr>
          </w:p>
        </w:tc>
        <w:tc>
          <w:tcPr>
            <w:tcW w:w="441" w:type="pct"/>
          </w:tcPr>
          <w:p w14:paraId="6D1DE5D7" w14:textId="77777777" w:rsidR="00F52318" w:rsidRPr="0010789C" w:rsidRDefault="00F52318" w:rsidP="00F52318">
            <w:pPr>
              <w:rPr>
                <w:rFonts w:ascii="Arial" w:hAnsi="Arial" w:cs="Arial"/>
                <w:color w:val="0000FF"/>
                <w:lang w:val="nl-BE" w:eastAsia="nl-BE"/>
              </w:rPr>
            </w:pPr>
            <w:r w:rsidRPr="0010789C">
              <w:rPr>
                <w:rFonts w:ascii="Arial" w:hAnsi="Arial" w:cs="Arial"/>
                <w:color w:val="0000FF"/>
                <w:lang w:val="nl-BE" w:eastAsia="nl-BE"/>
              </w:rPr>
              <w:t>642176</w:t>
            </w:r>
          </w:p>
        </w:tc>
        <w:tc>
          <w:tcPr>
            <w:tcW w:w="432" w:type="pct"/>
            <w:gridSpan w:val="2"/>
          </w:tcPr>
          <w:p w14:paraId="2F075933" w14:textId="77777777" w:rsidR="00F52318" w:rsidRPr="0010789C" w:rsidRDefault="003125FC" w:rsidP="003125FC">
            <w:pPr>
              <w:rPr>
                <w:rFonts w:ascii="Arial" w:hAnsi="Arial" w:cs="Arial"/>
                <w:color w:val="0000FF"/>
                <w:lang w:val="fr-BE"/>
              </w:rPr>
            </w:pPr>
            <w:r w:rsidRPr="0010789C">
              <w:rPr>
                <w:rFonts w:ascii="Arial" w:hAnsi="Arial" w:cs="Arial"/>
                <w:color w:val="0000FF"/>
                <w:lang w:val="fr-BE"/>
              </w:rPr>
              <w:t>642180</w:t>
            </w:r>
          </w:p>
        </w:tc>
        <w:tc>
          <w:tcPr>
            <w:tcW w:w="2797" w:type="pct"/>
            <w:gridSpan w:val="2"/>
            <w:vAlign w:val="center"/>
          </w:tcPr>
          <w:p w14:paraId="47F5C92D" w14:textId="77777777" w:rsidR="00F52318" w:rsidRPr="0010789C" w:rsidRDefault="00F52318" w:rsidP="00F52318">
            <w:pPr>
              <w:rPr>
                <w:rFonts w:ascii="Arial" w:hAnsi="Arial" w:cs="Arial"/>
                <w:color w:val="0000FF"/>
                <w:lang w:val="fr-BE" w:eastAsia="nl-BE"/>
              </w:rPr>
            </w:pPr>
            <w:r w:rsidRPr="0010789C">
              <w:rPr>
                <w:rFonts w:ascii="Arial" w:hAnsi="Arial" w:cs="Arial"/>
                <w:color w:val="0000FF"/>
                <w:lang w:val="fr-BE" w:eastAsia="nl-BE"/>
              </w:rPr>
              <w:t xml:space="preserve">gaine de bras complète avec épaule - textile </w:t>
            </w:r>
          </w:p>
        </w:tc>
        <w:tc>
          <w:tcPr>
            <w:tcW w:w="152" w:type="pct"/>
            <w:vAlign w:val="bottom"/>
          </w:tcPr>
          <w:p w14:paraId="3B33A069" w14:textId="77777777" w:rsidR="00F52318" w:rsidRPr="0010789C" w:rsidRDefault="00F52318" w:rsidP="00E07109">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469DA68C" w14:textId="77777777" w:rsidR="00F52318" w:rsidRPr="0010789C" w:rsidRDefault="00F52318" w:rsidP="00F52318">
            <w:pPr>
              <w:jc w:val="right"/>
              <w:rPr>
                <w:rFonts w:ascii="Arial" w:hAnsi="Arial" w:cs="Arial"/>
                <w:color w:val="0000FF"/>
                <w:lang w:val="nl-BE" w:eastAsia="nl-BE"/>
              </w:rPr>
            </w:pPr>
            <w:r w:rsidRPr="0010789C">
              <w:rPr>
                <w:rFonts w:ascii="Arial" w:hAnsi="Arial" w:cs="Arial"/>
                <w:color w:val="0000FF"/>
                <w:lang w:val="nl-BE" w:eastAsia="nl-BE"/>
              </w:rPr>
              <w:t>264,39</w:t>
            </w:r>
          </w:p>
        </w:tc>
        <w:tc>
          <w:tcPr>
            <w:tcW w:w="60" w:type="pct"/>
            <w:vAlign w:val="bottom"/>
          </w:tcPr>
          <w:p w14:paraId="290B30DD" w14:textId="77777777" w:rsidR="00F52318" w:rsidRPr="0010789C" w:rsidRDefault="00F52318" w:rsidP="00E07109">
            <w:pPr>
              <w:rPr>
                <w:color w:val="0000FF"/>
                <w:lang w:val="fr-BE"/>
              </w:rPr>
            </w:pPr>
          </w:p>
        </w:tc>
        <w:tc>
          <w:tcPr>
            <w:tcW w:w="155" w:type="pct"/>
            <w:vAlign w:val="bottom"/>
          </w:tcPr>
          <w:p w14:paraId="2D5E4642" w14:textId="77777777" w:rsidR="00F52318" w:rsidRPr="0010789C" w:rsidRDefault="00F52318" w:rsidP="002163F1">
            <w:pPr>
              <w:jc w:val="right"/>
              <w:rPr>
                <w:color w:val="0000FF"/>
                <w:lang w:val="fr-BE"/>
              </w:rPr>
            </w:pPr>
          </w:p>
        </w:tc>
      </w:tr>
      <w:tr w:rsidR="00F52318" w:rsidRPr="0010789C" w14:paraId="53786CB9" w14:textId="77777777" w:rsidTr="00872E82">
        <w:trPr>
          <w:cantSplit/>
        </w:trPr>
        <w:tc>
          <w:tcPr>
            <w:tcW w:w="218" w:type="pct"/>
          </w:tcPr>
          <w:p w14:paraId="4360F76B" w14:textId="77777777" w:rsidR="00F52318" w:rsidRPr="0010789C" w:rsidRDefault="00F52318" w:rsidP="00E07109">
            <w:pPr>
              <w:rPr>
                <w:color w:val="0000FF"/>
                <w:lang w:val="fr-BE"/>
              </w:rPr>
            </w:pPr>
          </w:p>
        </w:tc>
        <w:tc>
          <w:tcPr>
            <w:tcW w:w="294" w:type="pct"/>
          </w:tcPr>
          <w:p w14:paraId="7A00A892" w14:textId="77777777" w:rsidR="00F52318" w:rsidRPr="0010789C" w:rsidRDefault="00F52318" w:rsidP="00E07109">
            <w:pPr>
              <w:rPr>
                <w:color w:val="0000FF"/>
                <w:lang w:val="fr-BE"/>
              </w:rPr>
            </w:pPr>
          </w:p>
        </w:tc>
        <w:tc>
          <w:tcPr>
            <w:tcW w:w="441" w:type="pct"/>
          </w:tcPr>
          <w:p w14:paraId="064FEE0A" w14:textId="77777777" w:rsidR="00F52318" w:rsidRPr="0010789C" w:rsidRDefault="00F52318" w:rsidP="00F52318">
            <w:pPr>
              <w:rPr>
                <w:rFonts w:ascii="Arial" w:hAnsi="Arial" w:cs="Arial"/>
                <w:color w:val="0000FF"/>
                <w:lang w:val="nl-BE" w:eastAsia="nl-BE"/>
              </w:rPr>
            </w:pPr>
          </w:p>
        </w:tc>
        <w:tc>
          <w:tcPr>
            <w:tcW w:w="432" w:type="pct"/>
            <w:gridSpan w:val="2"/>
          </w:tcPr>
          <w:p w14:paraId="436BB8FE" w14:textId="77777777" w:rsidR="00F52318" w:rsidRPr="0010789C" w:rsidRDefault="00F52318" w:rsidP="003125FC">
            <w:pPr>
              <w:rPr>
                <w:rFonts w:ascii="Arial" w:hAnsi="Arial" w:cs="Arial"/>
                <w:color w:val="0000FF"/>
                <w:lang w:val="fr-BE"/>
              </w:rPr>
            </w:pPr>
          </w:p>
        </w:tc>
        <w:tc>
          <w:tcPr>
            <w:tcW w:w="2797" w:type="pct"/>
            <w:gridSpan w:val="2"/>
            <w:vAlign w:val="center"/>
          </w:tcPr>
          <w:p w14:paraId="16A4CD6E" w14:textId="77777777" w:rsidR="00F52318" w:rsidRPr="0010789C" w:rsidRDefault="00F52318" w:rsidP="00F52318">
            <w:pPr>
              <w:rPr>
                <w:rFonts w:ascii="Arial" w:hAnsi="Arial" w:cs="Arial"/>
                <w:color w:val="0000FF"/>
                <w:lang w:val="fr-BE" w:eastAsia="nl-BE"/>
              </w:rPr>
            </w:pPr>
          </w:p>
        </w:tc>
        <w:tc>
          <w:tcPr>
            <w:tcW w:w="152" w:type="pct"/>
            <w:vAlign w:val="bottom"/>
          </w:tcPr>
          <w:p w14:paraId="4B69B0AE" w14:textId="77777777" w:rsidR="00F52318" w:rsidRPr="0010789C" w:rsidRDefault="00F52318" w:rsidP="00E07109">
            <w:pPr>
              <w:jc w:val="right"/>
              <w:rPr>
                <w:rFonts w:ascii="Arial" w:hAnsi="Arial" w:cs="Arial"/>
                <w:color w:val="0000FF"/>
                <w:lang w:val="nl-BE" w:eastAsia="nl-BE"/>
              </w:rPr>
            </w:pPr>
          </w:p>
        </w:tc>
        <w:tc>
          <w:tcPr>
            <w:tcW w:w="452" w:type="pct"/>
            <w:gridSpan w:val="2"/>
            <w:vAlign w:val="bottom"/>
          </w:tcPr>
          <w:p w14:paraId="30ABD422" w14:textId="77777777" w:rsidR="00F52318" w:rsidRPr="0010789C" w:rsidRDefault="00F52318" w:rsidP="00F52318">
            <w:pPr>
              <w:jc w:val="right"/>
              <w:rPr>
                <w:rFonts w:ascii="Arial" w:hAnsi="Arial" w:cs="Arial"/>
                <w:color w:val="0000FF"/>
                <w:lang w:val="nl-BE" w:eastAsia="nl-BE"/>
              </w:rPr>
            </w:pPr>
          </w:p>
        </w:tc>
        <w:tc>
          <w:tcPr>
            <w:tcW w:w="60" w:type="pct"/>
            <w:vAlign w:val="bottom"/>
          </w:tcPr>
          <w:p w14:paraId="4AF5FCC9" w14:textId="77777777" w:rsidR="00F52318" w:rsidRPr="0010789C" w:rsidRDefault="00F52318" w:rsidP="00E07109">
            <w:pPr>
              <w:rPr>
                <w:color w:val="0000FF"/>
                <w:lang w:val="fr-BE"/>
              </w:rPr>
            </w:pPr>
          </w:p>
        </w:tc>
        <w:tc>
          <w:tcPr>
            <w:tcW w:w="155" w:type="pct"/>
            <w:vAlign w:val="bottom"/>
          </w:tcPr>
          <w:p w14:paraId="59EF7C17" w14:textId="77777777" w:rsidR="00F52318" w:rsidRPr="0010789C" w:rsidRDefault="00F52318" w:rsidP="002163F1">
            <w:pPr>
              <w:jc w:val="right"/>
              <w:rPr>
                <w:color w:val="0000FF"/>
                <w:lang w:val="fr-BE"/>
              </w:rPr>
            </w:pPr>
          </w:p>
        </w:tc>
      </w:tr>
      <w:tr w:rsidR="00F52318" w:rsidRPr="0010789C" w14:paraId="6713FD3D" w14:textId="77777777" w:rsidTr="00872E82">
        <w:trPr>
          <w:cantSplit/>
        </w:trPr>
        <w:tc>
          <w:tcPr>
            <w:tcW w:w="218" w:type="pct"/>
          </w:tcPr>
          <w:p w14:paraId="4DEFE466" w14:textId="77777777" w:rsidR="00F52318" w:rsidRPr="0010789C" w:rsidRDefault="00F52318" w:rsidP="00E07109">
            <w:pPr>
              <w:rPr>
                <w:color w:val="0000FF"/>
                <w:lang w:val="fr-BE"/>
              </w:rPr>
            </w:pPr>
          </w:p>
        </w:tc>
        <w:tc>
          <w:tcPr>
            <w:tcW w:w="294" w:type="pct"/>
          </w:tcPr>
          <w:p w14:paraId="071A0C2D" w14:textId="77777777" w:rsidR="00F52318" w:rsidRPr="0010789C" w:rsidRDefault="00F52318" w:rsidP="00E07109">
            <w:pPr>
              <w:rPr>
                <w:color w:val="0000FF"/>
                <w:lang w:val="fr-BE"/>
              </w:rPr>
            </w:pPr>
          </w:p>
        </w:tc>
        <w:tc>
          <w:tcPr>
            <w:tcW w:w="441" w:type="pct"/>
          </w:tcPr>
          <w:p w14:paraId="0D51DC23" w14:textId="77777777" w:rsidR="00F52318" w:rsidRPr="0010789C" w:rsidRDefault="00F52318" w:rsidP="00F52318">
            <w:pPr>
              <w:rPr>
                <w:rFonts w:ascii="Arial" w:hAnsi="Arial" w:cs="Arial"/>
                <w:color w:val="0000FF"/>
                <w:lang w:val="nl-BE" w:eastAsia="nl-BE"/>
              </w:rPr>
            </w:pPr>
            <w:r w:rsidRPr="0010789C">
              <w:rPr>
                <w:rFonts w:ascii="Arial" w:hAnsi="Arial" w:cs="Arial"/>
                <w:color w:val="0000FF"/>
                <w:lang w:val="nl-BE" w:eastAsia="nl-BE"/>
              </w:rPr>
              <w:t>642191</w:t>
            </w:r>
          </w:p>
        </w:tc>
        <w:tc>
          <w:tcPr>
            <w:tcW w:w="432" w:type="pct"/>
            <w:gridSpan w:val="2"/>
          </w:tcPr>
          <w:p w14:paraId="1876F0A0" w14:textId="77777777" w:rsidR="00F52318" w:rsidRPr="0010789C" w:rsidRDefault="003125FC" w:rsidP="00E07109">
            <w:pPr>
              <w:rPr>
                <w:rFonts w:ascii="Arial" w:hAnsi="Arial" w:cs="Arial"/>
                <w:color w:val="0000FF"/>
                <w:lang w:val="fr-BE"/>
              </w:rPr>
            </w:pPr>
            <w:r w:rsidRPr="0010789C">
              <w:rPr>
                <w:rFonts w:ascii="Arial" w:hAnsi="Arial" w:cs="Arial"/>
                <w:color w:val="0000FF"/>
                <w:lang w:val="fr-BE"/>
              </w:rPr>
              <w:t>642202</w:t>
            </w:r>
          </w:p>
        </w:tc>
        <w:tc>
          <w:tcPr>
            <w:tcW w:w="2797" w:type="pct"/>
            <w:gridSpan w:val="2"/>
            <w:vAlign w:val="center"/>
          </w:tcPr>
          <w:p w14:paraId="25F9EFA9" w14:textId="77777777" w:rsidR="00F52318" w:rsidRPr="0010789C" w:rsidRDefault="00F52318" w:rsidP="00F52318">
            <w:pPr>
              <w:rPr>
                <w:rFonts w:ascii="Arial" w:hAnsi="Arial" w:cs="Arial"/>
                <w:color w:val="0000FF"/>
                <w:lang w:val="fr-BE" w:eastAsia="nl-BE"/>
              </w:rPr>
            </w:pPr>
            <w:r w:rsidRPr="0010789C">
              <w:rPr>
                <w:rFonts w:ascii="Arial" w:hAnsi="Arial" w:cs="Arial"/>
                <w:color w:val="0000FF"/>
                <w:lang w:val="fr-BE" w:eastAsia="nl-BE"/>
              </w:rPr>
              <w:t xml:space="preserve">gaine de bras complète avec épaule - silicone </w:t>
            </w:r>
          </w:p>
        </w:tc>
        <w:tc>
          <w:tcPr>
            <w:tcW w:w="152" w:type="pct"/>
            <w:vAlign w:val="bottom"/>
          </w:tcPr>
          <w:p w14:paraId="006BEF74" w14:textId="77777777" w:rsidR="00F52318" w:rsidRPr="0010789C" w:rsidRDefault="00F52318" w:rsidP="00E07109">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47CDEC70" w14:textId="77777777" w:rsidR="00F52318" w:rsidRPr="0010789C" w:rsidRDefault="00F52318" w:rsidP="00F52318">
            <w:pPr>
              <w:jc w:val="right"/>
              <w:rPr>
                <w:rFonts w:ascii="Arial" w:hAnsi="Arial" w:cs="Arial"/>
                <w:color w:val="0000FF"/>
                <w:lang w:val="nl-BE" w:eastAsia="nl-BE"/>
              </w:rPr>
            </w:pPr>
            <w:r w:rsidRPr="0010789C">
              <w:rPr>
                <w:rFonts w:ascii="Arial" w:hAnsi="Arial" w:cs="Arial"/>
                <w:color w:val="0000FF"/>
                <w:lang w:val="nl-BE" w:eastAsia="nl-BE"/>
              </w:rPr>
              <w:t>346,83</w:t>
            </w:r>
          </w:p>
        </w:tc>
        <w:tc>
          <w:tcPr>
            <w:tcW w:w="60" w:type="pct"/>
            <w:vAlign w:val="bottom"/>
          </w:tcPr>
          <w:p w14:paraId="41F4607A" w14:textId="77777777" w:rsidR="00F52318" w:rsidRPr="0010789C" w:rsidRDefault="00F52318" w:rsidP="00E07109">
            <w:pPr>
              <w:rPr>
                <w:color w:val="0000FF"/>
                <w:lang w:val="fr-BE"/>
              </w:rPr>
            </w:pPr>
          </w:p>
        </w:tc>
        <w:tc>
          <w:tcPr>
            <w:tcW w:w="155" w:type="pct"/>
            <w:vAlign w:val="bottom"/>
          </w:tcPr>
          <w:p w14:paraId="5725FAD1" w14:textId="77777777" w:rsidR="00F52318" w:rsidRPr="0010789C" w:rsidRDefault="00F52318" w:rsidP="002163F1">
            <w:pPr>
              <w:jc w:val="right"/>
              <w:rPr>
                <w:color w:val="0000FF"/>
                <w:lang w:val="fr-BE"/>
              </w:rPr>
            </w:pPr>
          </w:p>
        </w:tc>
      </w:tr>
      <w:tr w:rsidR="00F52318" w:rsidRPr="0010789C" w14:paraId="53AFFD2F" w14:textId="77777777" w:rsidTr="00872E82">
        <w:trPr>
          <w:cantSplit/>
        </w:trPr>
        <w:tc>
          <w:tcPr>
            <w:tcW w:w="218" w:type="pct"/>
          </w:tcPr>
          <w:p w14:paraId="04E6FAC9" w14:textId="77777777" w:rsidR="00F52318" w:rsidRPr="0010789C" w:rsidRDefault="00F52318" w:rsidP="00E07109">
            <w:pPr>
              <w:rPr>
                <w:color w:val="0000FF"/>
                <w:lang w:val="fr-BE"/>
              </w:rPr>
            </w:pPr>
          </w:p>
        </w:tc>
        <w:tc>
          <w:tcPr>
            <w:tcW w:w="294" w:type="pct"/>
          </w:tcPr>
          <w:p w14:paraId="2C2F9A88" w14:textId="77777777" w:rsidR="00F52318" w:rsidRPr="0010789C" w:rsidRDefault="00F52318" w:rsidP="00E07109">
            <w:pPr>
              <w:rPr>
                <w:color w:val="0000FF"/>
                <w:lang w:val="fr-BE"/>
              </w:rPr>
            </w:pPr>
          </w:p>
        </w:tc>
        <w:tc>
          <w:tcPr>
            <w:tcW w:w="441" w:type="pct"/>
          </w:tcPr>
          <w:p w14:paraId="39481F02" w14:textId="77777777" w:rsidR="00F52318" w:rsidRPr="0010789C" w:rsidRDefault="00F52318" w:rsidP="00F52318">
            <w:pPr>
              <w:rPr>
                <w:rFonts w:ascii="Arial" w:hAnsi="Arial" w:cs="Arial"/>
                <w:color w:val="0000FF"/>
                <w:lang w:val="nl-BE" w:eastAsia="nl-BE"/>
              </w:rPr>
            </w:pPr>
          </w:p>
        </w:tc>
        <w:tc>
          <w:tcPr>
            <w:tcW w:w="432" w:type="pct"/>
            <w:gridSpan w:val="2"/>
          </w:tcPr>
          <w:p w14:paraId="1EDA7422" w14:textId="77777777" w:rsidR="00F52318" w:rsidRPr="0010789C" w:rsidRDefault="00F52318" w:rsidP="00E07109">
            <w:pPr>
              <w:rPr>
                <w:rFonts w:ascii="Arial" w:hAnsi="Arial" w:cs="Arial"/>
                <w:color w:val="0000FF"/>
                <w:lang w:val="fr-BE"/>
              </w:rPr>
            </w:pPr>
          </w:p>
        </w:tc>
        <w:tc>
          <w:tcPr>
            <w:tcW w:w="2797" w:type="pct"/>
            <w:gridSpan w:val="2"/>
            <w:vAlign w:val="center"/>
          </w:tcPr>
          <w:p w14:paraId="3DA5FF1D" w14:textId="77777777" w:rsidR="00F52318" w:rsidRPr="0010789C" w:rsidRDefault="00F52318" w:rsidP="00F52318">
            <w:pPr>
              <w:rPr>
                <w:rFonts w:ascii="Arial" w:hAnsi="Arial" w:cs="Arial"/>
                <w:color w:val="0000FF"/>
                <w:lang w:val="fr-BE" w:eastAsia="nl-BE"/>
              </w:rPr>
            </w:pPr>
          </w:p>
        </w:tc>
        <w:tc>
          <w:tcPr>
            <w:tcW w:w="152" w:type="pct"/>
            <w:vAlign w:val="bottom"/>
          </w:tcPr>
          <w:p w14:paraId="2438CF4F" w14:textId="77777777" w:rsidR="00F52318" w:rsidRPr="0010789C" w:rsidRDefault="00F52318" w:rsidP="00E07109">
            <w:pPr>
              <w:jc w:val="right"/>
              <w:rPr>
                <w:rFonts w:ascii="Arial" w:hAnsi="Arial" w:cs="Arial"/>
                <w:color w:val="0000FF"/>
                <w:lang w:val="nl-BE" w:eastAsia="nl-BE"/>
              </w:rPr>
            </w:pPr>
          </w:p>
        </w:tc>
        <w:tc>
          <w:tcPr>
            <w:tcW w:w="452" w:type="pct"/>
            <w:gridSpan w:val="2"/>
            <w:vAlign w:val="bottom"/>
          </w:tcPr>
          <w:p w14:paraId="3275C006" w14:textId="77777777" w:rsidR="00F52318" w:rsidRPr="0010789C" w:rsidRDefault="00F52318" w:rsidP="00F52318">
            <w:pPr>
              <w:jc w:val="right"/>
              <w:rPr>
                <w:rFonts w:ascii="Arial" w:hAnsi="Arial" w:cs="Arial"/>
                <w:color w:val="0000FF"/>
                <w:lang w:val="nl-BE" w:eastAsia="nl-BE"/>
              </w:rPr>
            </w:pPr>
          </w:p>
        </w:tc>
        <w:tc>
          <w:tcPr>
            <w:tcW w:w="60" w:type="pct"/>
            <w:vAlign w:val="bottom"/>
          </w:tcPr>
          <w:p w14:paraId="6A54741A" w14:textId="77777777" w:rsidR="00F52318" w:rsidRPr="0010789C" w:rsidRDefault="00F52318" w:rsidP="00E07109">
            <w:pPr>
              <w:rPr>
                <w:color w:val="0000FF"/>
                <w:lang w:val="fr-BE"/>
              </w:rPr>
            </w:pPr>
          </w:p>
        </w:tc>
        <w:tc>
          <w:tcPr>
            <w:tcW w:w="155" w:type="pct"/>
            <w:vAlign w:val="bottom"/>
          </w:tcPr>
          <w:p w14:paraId="44F7060D" w14:textId="77777777" w:rsidR="00F52318" w:rsidRPr="0010789C" w:rsidRDefault="00F52318" w:rsidP="002163F1">
            <w:pPr>
              <w:jc w:val="right"/>
              <w:rPr>
                <w:color w:val="0000FF"/>
                <w:lang w:val="fr-BE"/>
              </w:rPr>
            </w:pPr>
          </w:p>
        </w:tc>
      </w:tr>
      <w:tr w:rsidR="00F52318" w:rsidRPr="0010789C" w14:paraId="4C2CEB30" w14:textId="77777777" w:rsidTr="00872E82">
        <w:trPr>
          <w:cantSplit/>
        </w:trPr>
        <w:tc>
          <w:tcPr>
            <w:tcW w:w="218" w:type="pct"/>
          </w:tcPr>
          <w:p w14:paraId="2190D376" w14:textId="77777777" w:rsidR="00F52318" w:rsidRPr="0010789C" w:rsidRDefault="00F52318" w:rsidP="00E07109">
            <w:pPr>
              <w:rPr>
                <w:color w:val="0000FF"/>
                <w:lang w:val="fr-BE"/>
              </w:rPr>
            </w:pPr>
          </w:p>
        </w:tc>
        <w:tc>
          <w:tcPr>
            <w:tcW w:w="294" w:type="pct"/>
          </w:tcPr>
          <w:p w14:paraId="4C0D121C" w14:textId="77777777" w:rsidR="00F52318" w:rsidRPr="0010789C" w:rsidRDefault="00F52318" w:rsidP="00E07109">
            <w:pPr>
              <w:rPr>
                <w:color w:val="0000FF"/>
                <w:lang w:val="fr-BE"/>
              </w:rPr>
            </w:pPr>
          </w:p>
        </w:tc>
        <w:tc>
          <w:tcPr>
            <w:tcW w:w="441" w:type="pct"/>
          </w:tcPr>
          <w:p w14:paraId="2C7C9783" w14:textId="77777777" w:rsidR="00F52318" w:rsidRPr="0010789C" w:rsidRDefault="00F52318" w:rsidP="00F52318">
            <w:pPr>
              <w:rPr>
                <w:rFonts w:ascii="Arial" w:hAnsi="Arial" w:cs="Arial"/>
                <w:color w:val="0000FF"/>
                <w:lang w:val="nl-BE" w:eastAsia="nl-BE"/>
              </w:rPr>
            </w:pPr>
            <w:r w:rsidRPr="0010789C">
              <w:rPr>
                <w:rFonts w:ascii="Arial" w:hAnsi="Arial" w:cs="Arial"/>
                <w:color w:val="0000FF"/>
                <w:lang w:val="nl-BE" w:eastAsia="nl-BE"/>
              </w:rPr>
              <w:t>642633</w:t>
            </w:r>
          </w:p>
        </w:tc>
        <w:tc>
          <w:tcPr>
            <w:tcW w:w="432" w:type="pct"/>
            <w:gridSpan w:val="2"/>
          </w:tcPr>
          <w:p w14:paraId="42CD402D" w14:textId="77777777" w:rsidR="00F52318" w:rsidRPr="0010789C" w:rsidRDefault="003125FC" w:rsidP="00E07109">
            <w:pPr>
              <w:rPr>
                <w:rFonts w:ascii="Arial" w:hAnsi="Arial" w:cs="Arial"/>
                <w:color w:val="0000FF"/>
                <w:lang w:val="fr-BE"/>
              </w:rPr>
            </w:pPr>
            <w:r w:rsidRPr="0010789C">
              <w:rPr>
                <w:rFonts w:ascii="Arial" w:hAnsi="Arial" w:cs="Arial"/>
                <w:color w:val="0000FF"/>
                <w:lang w:val="fr-BE"/>
              </w:rPr>
              <w:t>642644</w:t>
            </w:r>
          </w:p>
        </w:tc>
        <w:tc>
          <w:tcPr>
            <w:tcW w:w="2797" w:type="pct"/>
            <w:gridSpan w:val="2"/>
            <w:vAlign w:val="center"/>
          </w:tcPr>
          <w:p w14:paraId="5723D20B" w14:textId="77777777" w:rsidR="00F52318" w:rsidRPr="0010789C" w:rsidRDefault="00F52318" w:rsidP="00F52318">
            <w:pPr>
              <w:rPr>
                <w:rFonts w:ascii="Arial" w:hAnsi="Arial" w:cs="Arial"/>
                <w:color w:val="0000FF"/>
                <w:lang w:val="fr-BE" w:eastAsia="nl-BE"/>
              </w:rPr>
            </w:pPr>
            <w:r w:rsidRPr="0010789C">
              <w:rPr>
                <w:rFonts w:ascii="Arial" w:hAnsi="Arial" w:cs="Arial"/>
                <w:color w:val="0000FF"/>
                <w:lang w:val="fr-BE" w:eastAsia="nl-BE"/>
              </w:rPr>
              <w:t xml:space="preserve">gaine de bras complète sans épaule - textile </w:t>
            </w:r>
          </w:p>
        </w:tc>
        <w:tc>
          <w:tcPr>
            <w:tcW w:w="152" w:type="pct"/>
            <w:vAlign w:val="bottom"/>
          </w:tcPr>
          <w:p w14:paraId="143DC5B8" w14:textId="77777777" w:rsidR="00F52318" w:rsidRPr="0010789C" w:rsidRDefault="00F52318" w:rsidP="00E07109">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20D6CF87" w14:textId="77777777" w:rsidR="00F52318" w:rsidRPr="0010789C" w:rsidRDefault="00F52318" w:rsidP="00F52318">
            <w:pPr>
              <w:jc w:val="right"/>
              <w:rPr>
                <w:rFonts w:ascii="Arial" w:hAnsi="Arial" w:cs="Arial"/>
                <w:color w:val="0000FF"/>
                <w:lang w:val="nl-BE" w:eastAsia="nl-BE"/>
              </w:rPr>
            </w:pPr>
            <w:r w:rsidRPr="0010789C">
              <w:rPr>
                <w:rFonts w:ascii="Arial" w:hAnsi="Arial" w:cs="Arial"/>
                <w:color w:val="0000FF"/>
                <w:lang w:val="nl-BE" w:eastAsia="nl-BE"/>
              </w:rPr>
              <w:t>183,22</w:t>
            </w:r>
          </w:p>
        </w:tc>
        <w:tc>
          <w:tcPr>
            <w:tcW w:w="60" w:type="pct"/>
            <w:vAlign w:val="bottom"/>
          </w:tcPr>
          <w:p w14:paraId="6BE443E9" w14:textId="77777777" w:rsidR="00F52318" w:rsidRPr="0010789C" w:rsidRDefault="00F52318" w:rsidP="00E07109">
            <w:pPr>
              <w:rPr>
                <w:color w:val="0000FF"/>
                <w:lang w:val="fr-BE"/>
              </w:rPr>
            </w:pPr>
          </w:p>
        </w:tc>
        <w:tc>
          <w:tcPr>
            <w:tcW w:w="155" w:type="pct"/>
            <w:vAlign w:val="bottom"/>
          </w:tcPr>
          <w:p w14:paraId="2F0E21A1" w14:textId="77777777" w:rsidR="00F52318" w:rsidRPr="0010789C" w:rsidRDefault="00F52318" w:rsidP="002163F1">
            <w:pPr>
              <w:jc w:val="right"/>
              <w:rPr>
                <w:color w:val="0000FF"/>
                <w:lang w:val="fr-BE"/>
              </w:rPr>
            </w:pPr>
          </w:p>
        </w:tc>
      </w:tr>
      <w:tr w:rsidR="00F52318" w:rsidRPr="0010789C" w14:paraId="2C4AD238" w14:textId="77777777" w:rsidTr="00872E82">
        <w:trPr>
          <w:cantSplit/>
        </w:trPr>
        <w:tc>
          <w:tcPr>
            <w:tcW w:w="218" w:type="pct"/>
          </w:tcPr>
          <w:p w14:paraId="72477823" w14:textId="77777777" w:rsidR="00F52318" w:rsidRPr="0010789C" w:rsidRDefault="00F52318" w:rsidP="00E07109">
            <w:pPr>
              <w:rPr>
                <w:color w:val="0000FF"/>
                <w:lang w:val="fr-BE"/>
              </w:rPr>
            </w:pPr>
          </w:p>
        </w:tc>
        <w:tc>
          <w:tcPr>
            <w:tcW w:w="294" w:type="pct"/>
          </w:tcPr>
          <w:p w14:paraId="3AD8BF8A" w14:textId="77777777" w:rsidR="00F52318" w:rsidRPr="0010789C" w:rsidRDefault="00F52318" w:rsidP="00E07109">
            <w:pPr>
              <w:rPr>
                <w:color w:val="0000FF"/>
                <w:lang w:val="fr-BE"/>
              </w:rPr>
            </w:pPr>
          </w:p>
        </w:tc>
        <w:tc>
          <w:tcPr>
            <w:tcW w:w="441" w:type="pct"/>
          </w:tcPr>
          <w:p w14:paraId="2838EF78" w14:textId="77777777" w:rsidR="00F52318" w:rsidRPr="0010789C" w:rsidRDefault="00F52318" w:rsidP="00F52318">
            <w:pPr>
              <w:rPr>
                <w:rFonts w:ascii="Arial" w:hAnsi="Arial" w:cs="Arial"/>
                <w:color w:val="0000FF"/>
                <w:lang w:val="nl-BE" w:eastAsia="nl-BE"/>
              </w:rPr>
            </w:pPr>
          </w:p>
        </w:tc>
        <w:tc>
          <w:tcPr>
            <w:tcW w:w="432" w:type="pct"/>
            <w:gridSpan w:val="2"/>
          </w:tcPr>
          <w:p w14:paraId="2B479C5F" w14:textId="77777777" w:rsidR="00F52318" w:rsidRPr="0010789C" w:rsidRDefault="00F52318" w:rsidP="00E07109">
            <w:pPr>
              <w:rPr>
                <w:rFonts w:ascii="Arial" w:hAnsi="Arial" w:cs="Arial"/>
                <w:color w:val="0000FF"/>
                <w:lang w:val="fr-BE"/>
              </w:rPr>
            </w:pPr>
          </w:p>
        </w:tc>
        <w:tc>
          <w:tcPr>
            <w:tcW w:w="2797" w:type="pct"/>
            <w:gridSpan w:val="2"/>
            <w:vAlign w:val="center"/>
          </w:tcPr>
          <w:p w14:paraId="7546B0D1" w14:textId="77777777" w:rsidR="00F52318" w:rsidRPr="0010789C" w:rsidRDefault="00F52318" w:rsidP="00F52318">
            <w:pPr>
              <w:rPr>
                <w:rFonts w:ascii="Arial" w:hAnsi="Arial" w:cs="Arial"/>
                <w:color w:val="0000FF"/>
                <w:lang w:val="fr-BE" w:eastAsia="nl-BE"/>
              </w:rPr>
            </w:pPr>
          </w:p>
        </w:tc>
        <w:tc>
          <w:tcPr>
            <w:tcW w:w="152" w:type="pct"/>
            <w:vAlign w:val="bottom"/>
          </w:tcPr>
          <w:p w14:paraId="33FA26A1" w14:textId="77777777" w:rsidR="00F52318" w:rsidRPr="0010789C" w:rsidRDefault="00F52318" w:rsidP="00E07109">
            <w:pPr>
              <w:jc w:val="right"/>
              <w:rPr>
                <w:rFonts w:ascii="Arial" w:hAnsi="Arial" w:cs="Arial"/>
                <w:color w:val="0000FF"/>
                <w:lang w:val="nl-BE" w:eastAsia="nl-BE"/>
              </w:rPr>
            </w:pPr>
          </w:p>
        </w:tc>
        <w:tc>
          <w:tcPr>
            <w:tcW w:w="452" w:type="pct"/>
            <w:gridSpan w:val="2"/>
            <w:vAlign w:val="bottom"/>
          </w:tcPr>
          <w:p w14:paraId="1EA8CD20" w14:textId="77777777" w:rsidR="00F52318" w:rsidRPr="0010789C" w:rsidRDefault="00F52318" w:rsidP="00F52318">
            <w:pPr>
              <w:jc w:val="right"/>
              <w:rPr>
                <w:rFonts w:ascii="Arial" w:hAnsi="Arial" w:cs="Arial"/>
                <w:color w:val="0000FF"/>
                <w:lang w:val="nl-BE" w:eastAsia="nl-BE"/>
              </w:rPr>
            </w:pPr>
          </w:p>
        </w:tc>
        <w:tc>
          <w:tcPr>
            <w:tcW w:w="60" w:type="pct"/>
            <w:vAlign w:val="bottom"/>
          </w:tcPr>
          <w:p w14:paraId="4CD207E9" w14:textId="77777777" w:rsidR="00F52318" w:rsidRPr="0010789C" w:rsidRDefault="00F52318" w:rsidP="00E07109">
            <w:pPr>
              <w:rPr>
                <w:color w:val="0000FF"/>
                <w:lang w:val="fr-BE"/>
              </w:rPr>
            </w:pPr>
          </w:p>
        </w:tc>
        <w:tc>
          <w:tcPr>
            <w:tcW w:w="155" w:type="pct"/>
            <w:vAlign w:val="bottom"/>
          </w:tcPr>
          <w:p w14:paraId="308653D5" w14:textId="77777777" w:rsidR="00F52318" w:rsidRPr="0010789C" w:rsidRDefault="00F52318" w:rsidP="002163F1">
            <w:pPr>
              <w:jc w:val="right"/>
              <w:rPr>
                <w:color w:val="0000FF"/>
                <w:lang w:val="fr-BE"/>
              </w:rPr>
            </w:pPr>
          </w:p>
        </w:tc>
      </w:tr>
      <w:tr w:rsidR="00F52318" w:rsidRPr="0010789C" w14:paraId="4C3DB0AC" w14:textId="77777777" w:rsidTr="00872E82">
        <w:trPr>
          <w:cantSplit/>
        </w:trPr>
        <w:tc>
          <w:tcPr>
            <w:tcW w:w="218" w:type="pct"/>
          </w:tcPr>
          <w:p w14:paraId="4D6F7EE4" w14:textId="77777777" w:rsidR="00F52318" w:rsidRPr="0010789C" w:rsidRDefault="00F52318" w:rsidP="00E07109">
            <w:pPr>
              <w:rPr>
                <w:color w:val="0000FF"/>
                <w:lang w:val="fr-BE"/>
              </w:rPr>
            </w:pPr>
          </w:p>
        </w:tc>
        <w:tc>
          <w:tcPr>
            <w:tcW w:w="294" w:type="pct"/>
          </w:tcPr>
          <w:p w14:paraId="4963D4C8" w14:textId="77777777" w:rsidR="00F52318" w:rsidRPr="0010789C" w:rsidRDefault="00F52318" w:rsidP="00E07109">
            <w:pPr>
              <w:rPr>
                <w:color w:val="0000FF"/>
                <w:lang w:val="fr-BE"/>
              </w:rPr>
            </w:pPr>
          </w:p>
        </w:tc>
        <w:tc>
          <w:tcPr>
            <w:tcW w:w="441" w:type="pct"/>
          </w:tcPr>
          <w:p w14:paraId="15E6E256" w14:textId="77777777" w:rsidR="00F52318" w:rsidRPr="0010789C" w:rsidRDefault="00F52318" w:rsidP="00F52318">
            <w:pPr>
              <w:rPr>
                <w:rFonts w:ascii="Arial" w:hAnsi="Arial" w:cs="Arial"/>
                <w:color w:val="0000FF"/>
                <w:lang w:val="nl-BE" w:eastAsia="nl-BE"/>
              </w:rPr>
            </w:pPr>
            <w:r w:rsidRPr="0010789C">
              <w:rPr>
                <w:rFonts w:ascii="Arial" w:hAnsi="Arial" w:cs="Arial"/>
                <w:color w:val="0000FF"/>
                <w:lang w:val="nl-BE" w:eastAsia="nl-BE"/>
              </w:rPr>
              <w:t>642655</w:t>
            </w:r>
          </w:p>
        </w:tc>
        <w:tc>
          <w:tcPr>
            <w:tcW w:w="432" w:type="pct"/>
            <w:gridSpan w:val="2"/>
          </w:tcPr>
          <w:p w14:paraId="5585C360" w14:textId="77777777" w:rsidR="00F52318" w:rsidRPr="0010789C" w:rsidRDefault="003125FC" w:rsidP="00E07109">
            <w:pPr>
              <w:rPr>
                <w:rFonts w:ascii="Arial" w:hAnsi="Arial" w:cs="Arial"/>
                <w:color w:val="0000FF"/>
                <w:lang w:val="fr-BE"/>
              </w:rPr>
            </w:pPr>
            <w:r w:rsidRPr="0010789C">
              <w:rPr>
                <w:rFonts w:ascii="Arial" w:hAnsi="Arial" w:cs="Arial"/>
                <w:color w:val="0000FF"/>
                <w:lang w:val="fr-BE"/>
              </w:rPr>
              <w:t>642666</w:t>
            </w:r>
          </w:p>
        </w:tc>
        <w:tc>
          <w:tcPr>
            <w:tcW w:w="2797" w:type="pct"/>
            <w:gridSpan w:val="2"/>
            <w:vAlign w:val="center"/>
          </w:tcPr>
          <w:p w14:paraId="07A51451" w14:textId="77777777" w:rsidR="00F52318" w:rsidRPr="0010789C" w:rsidRDefault="00F52318" w:rsidP="00F52318">
            <w:pPr>
              <w:rPr>
                <w:rFonts w:ascii="Arial" w:hAnsi="Arial" w:cs="Arial"/>
                <w:color w:val="0000FF"/>
                <w:lang w:val="fr-BE" w:eastAsia="nl-BE"/>
              </w:rPr>
            </w:pPr>
            <w:r w:rsidRPr="0010789C">
              <w:rPr>
                <w:rFonts w:ascii="Arial" w:hAnsi="Arial" w:cs="Arial"/>
                <w:color w:val="0000FF"/>
                <w:lang w:val="fr-BE" w:eastAsia="nl-BE"/>
              </w:rPr>
              <w:t xml:space="preserve">gaine de bras complète sans épaule - silicone </w:t>
            </w:r>
          </w:p>
        </w:tc>
        <w:tc>
          <w:tcPr>
            <w:tcW w:w="152" w:type="pct"/>
            <w:vAlign w:val="bottom"/>
          </w:tcPr>
          <w:p w14:paraId="6309241E" w14:textId="77777777" w:rsidR="00F52318" w:rsidRPr="0010789C" w:rsidRDefault="00F52318" w:rsidP="00E07109">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70BB71AE" w14:textId="77777777" w:rsidR="00F52318" w:rsidRPr="0010789C" w:rsidRDefault="00F52318" w:rsidP="00F52318">
            <w:pPr>
              <w:jc w:val="right"/>
              <w:rPr>
                <w:rFonts w:ascii="Arial" w:hAnsi="Arial" w:cs="Arial"/>
                <w:color w:val="0000FF"/>
                <w:lang w:val="nl-BE" w:eastAsia="nl-BE"/>
              </w:rPr>
            </w:pPr>
            <w:r w:rsidRPr="0010789C">
              <w:rPr>
                <w:rFonts w:ascii="Arial" w:hAnsi="Arial" w:cs="Arial"/>
                <w:color w:val="0000FF"/>
                <w:lang w:val="nl-BE" w:eastAsia="nl-BE"/>
              </w:rPr>
              <w:t>252,72</w:t>
            </w:r>
          </w:p>
        </w:tc>
        <w:tc>
          <w:tcPr>
            <w:tcW w:w="60" w:type="pct"/>
            <w:vAlign w:val="bottom"/>
          </w:tcPr>
          <w:p w14:paraId="620517CB" w14:textId="77777777" w:rsidR="00F52318" w:rsidRPr="0010789C" w:rsidRDefault="00F52318" w:rsidP="00E07109">
            <w:pPr>
              <w:rPr>
                <w:color w:val="0000FF"/>
                <w:lang w:val="fr-BE"/>
              </w:rPr>
            </w:pPr>
          </w:p>
        </w:tc>
        <w:tc>
          <w:tcPr>
            <w:tcW w:w="155" w:type="pct"/>
            <w:vAlign w:val="bottom"/>
          </w:tcPr>
          <w:p w14:paraId="786EC30D" w14:textId="77777777" w:rsidR="00F52318" w:rsidRPr="0010789C" w:rsidRDefault="00F52318" w:rsidP="002163F1">
            <w:pPr>
              <w:jc w:val="right"/>
              <w:rPr>
                <w:color w:val="0000FF"/>
                <w:lang w:val="fr-BE"/>
              </w:rPr>
            </w:pPr>
          </w:p>
        </w:tc>
      </w:tr>
      <w:tr w:rsidR="00F52318" w:rsidRPr="0010789C" w14:paraId="63F44AA9" w14:textId="77777777" w:rsidTr="00872E82">
        <w:trPr>
          <w:cantSplit/>
        </w:trPr>
        <w:tc>
          <w:tcPr>
            <w:tcW w:w="218" w:type="pct"/>
          </w:tcPr>
          <w:p w14:paraId="75AFA680" w14:textId="77777777" w:rsidR="00F52318" w:rsidRPr="0010789C" w:rsidRDefault="00F52318" w:rsidP="00E07109">
            <w:pPr>
              <w:rPr>
                <w:color w:val="0000FF"/>
                <w:lang w:val="fr-BE"/>
              </w:rPr>
            </w:pPr>
          </w:p>
        </w:tc>
        <w:tc>
          <w:tcPr>
            <w:tcW w:w="294" w:type="pct"/>
          </w:tcPr>
          <w:p w14:paraId="6E936B8B" w14:textId="77777777" w:rsidR="00F52318" w:rsidRPr="0010789C" w:rsidRDefault="00F52318" w:rsidP="00E07109">
            <w:pPr>
              <w:rPr>
                <w:color w:val="0000FF"/>
                <w:lang w:val="fr-BE"/>
              </w:rPr>
            </w:pPr>
          </w:p>
        </w:tc>
        <w:tc>
          <w:tcPr>
            <w:tcW w:w="441" w:type="pct"/>
          </w:tcPr>
          <w:p w14:paraId="289194D4" w14:textId="77777777" w:rsidR="00F52318" w:rsidRPr="0010789C" w:rsidRDefault="00F52318" w:rsidP="00F52318">
            <w:pPr>
              <w:rPr>
                <w:rFonts w:ascii="Arial" w:hAnsi="Arial" w:cs="Arial"/>
                <w:color w:val="0000FF"/>
                <w:lang w:val="nl-BE" w:eastAsia="nl-BE"/>
              </w:rPr>
            </w:pPr>
          </w:p>
        </w:tc>
        <w:tc>
          <w:tcPr>
            <w:tcW w:w="432" w:type="pct"/>
            <w:gridSpan w:val="2"/>
          </w:tcPr>
          <w:p w14:paraId="7407610E" w14:textId="77777777" w:rsidR="00F52318" w:rsidRPr="0010789C" w:rsidRDefault="00F52318" w:rsidP="00E07109">
            <w:pPr>
              <w:rPr>
                <w:rFonts w:ascii="Arial" w:hAnsi="Arial" w:cs="Arial"/>
                <w:color w:val="0000FF"/>
                <w:lang w:val="fr-BE"/>
              </w:rPr>
            </w:pPr>
          </w:p>
        </w:tc>
        <w:tc>
          <w:tcPr>
            <w:tcW w:w="2797" w:type="pct"/>
            <w:gridSpan w:val="2"/>
            <w:vAlign w:val="center"/>
          </w:tcPr>
          <w:p w14:paraId="5A234055" w14:textId="77777777" w:rsidR="00F52318" w:rsidRPr="0010789C" w:rsidRDefault="00F52318" w:rsidP="00F52318">
            <w:pPr>
              <w:rPr>
                <w:rFonts w:ascii="Arial" w:hAnsi="Arial" w:cs="Arial"/>
                <w:color w:val="0000FF"/>
                <w:lang w:val="fr-BE" w:eastAsia="nl-BE"/>
              </w:rPr>
            </w:pPr>
          </w:p>
        </w:tc>
        <w:tc>
          <w:tcPr>
            <w:tcW w:w="152" w:type="pct"/>
            <w:vAlign w:val="bottom"/>
          </w:tcPr>
          <w:p w14:paraId="1567EC9A" w14:textId="77777777" w:rsidR="00F52318" w:rsidRPr="0010789C" w:rsidRDefault="00F52318" w:rsidP="00E07109">
            <w:pPr>
              <w:jc w:val="right"/>
              <w:rPr>
                <w:rFonts w:ascii="Arial" w:hAnsi="Arial" w:cs="Arial"/>
                <w:color w:val="0000FF"/>
                <w:lang w:val="nl-BE" w:eastAsia="nl-BE"/>
              </w:rPr>
            </w:pPr>
          </w:p>
        </w:tc>
        <w:tc>
          <w:tcPr>
            <w:tcW w:w="452" w:type="pct"/>
            <w:gridSpan w:val="2"/>
            <w:vAlign w:val="bottom"/>
          </w:tcPr>
          <w:p w14:paraId="4EEC7CC0" w14:textId="77777777" w:rsidR="00F52318" w:rsidRPr="0010789C" w:rsidRDefault="00F52318" w:rsidP="00F52318">
            <w:pPr>
              <w:jc w:val="right"/>
              <w:rPr>
                <w:rFonts w:ascii="Arial" w:hAnsi="Arial" w:cs="Arial"/>
                <w:color w:val="0000FF"/>
                <w:lang w:val="nl-BE" w:eastAsia="nl-BE"/>
              </w:rPr>
            </w:pPr>
          </w:p>
        </w:tc>
        <w:tc>
          <w:tcPr>
            <w:tcW w:w="60" w:type="pct"/>
            <w:vAlign w:val="bottom"/>
          </w:tcPr>
          <w:p w14:paraId="617AC36A" w14:textId="77777777" w:rsidR="00F52318" w:rsidRPr="0010789C" w:rsidRDefault="00F52318" w:rsidP="00E07109">
            <w:pPr>
              <w:rPr>
                <w:color w:val="0000FF"/>
                <w:lang w:val="fr-BE"/>
              </w:rPr>
            </w:pPr>
          </w:p>
        </w:tc>
        <w:tc>
          <w:tcPr>
            <w:tcW w:w="155" w:type="pct"/>
            <w:vAlign w:val="bottom"/>
          </w:tcPr>
          <w:p w14:paraId="3DA7A867" w14:textId="77777777" w:rsidR="00F52318" w:rsidRPr="0010789C" w:rsidRDefault="00F52318" w:rsidP="002163F1">
            <w:pPr>
              <w:jc w:val="right"/>
              <w:rPr>
                <w:color w:val="0000FF"/>
                <w:lang w:val="fr-BE"/>
              </w:rPr>
            </w:pPr>
          </w:p>
        </w:tc>
      </w:tr>
      <w:tr w:rsidR="00F52318" w:rsidRPr="0010789C" w14:paraId="2A166676" w14:textId="77777777" w:rsidTr="00872E82">
        <w:trPr>
          <w:cantSplit/>
        </w:trPr>
        <w:tc>
          <w:tcPr>
            <w:tcW w:w="218" w:type="pct"/>
          </w:tcPr>
          <w:p w14:paraId="2DE12E08" w14:textId="77777777" w:rsidR="00F52318" w:rsidRPr="0010789C" w:rsidRDefault="00F52318" w:rsidP="00E07109">
            <w:pPr>
              <w:rPr>
                <w:color w:val="0000FF"/>
                <w:lang w:val="fr-BE"/>
              </w:rPr>
            </w:pPr>
          </w:p>
        </w:tc>
        <w:tc>
          <w:tcPr>
            <w:tcW w:w="294" w:type="pct"/>
          </w:tcPr>
          <w:p w14:paraId="32AFAD51" w14:textId="77777777" w:rsidR="00F52318" w:rsidRPr="0010789C" w:rsidRDefault="00F52318" w:rsidP="00E07109">
            <w:pPr>
              <w:rPr>
                <w:color w:val="0000FF"/>
                <w:lang w:val="fr-BE"/>
              </w:rPr>
            </w:pPr>
          </w:p>
        </w:tc>
        <w:tc>
          <w:tcPr>
            <w:tcW w:w="441" w:type="pct"/>
          </w:tcPr>
          <w:p w14:paraId="1898D00C" w14:textId="77777777" w:rsidR="00F52318" w:rsidRPr="0010789C" w:rsidRDefault="00F52318" w:rsidP="00F52318">
            <w:pPr>
              <w:rPr>
                <w:rFonts w:ascii="Arial" w:hAnsi="Arial" w:cs="Arial"/>
                <w:color w:val="0000FF"/>
                <w:lang w:val="nl-BE" w:eastAsia="nl-BE"/>
              </w:rPr>
            </w:pPr>
            <w:r w:rsidRPr="0010789C">
              <w:rPr>
                <w:rFonts w:ascii="Arial" w:hAnsi="Arial" w:cs="Arial"/>
                <w:color w:val="0000FF"/>
                <w:lang w:val="nl-BE" w:eastAsia="nl-BE"/>
              </w:rPr>
              <w:t>642670</w:t>
            </w:r>
          </w:p>
        </w:tc>
        <w:tc>
          <w:tcPr>
            <w:tcW w:w="432" w:type="pct"/>
            <w:gridSpan w:val="2"/>
          </w:tcPr>
          <w:p w14:paraId="39722B1C" w14:textId="77777777" w:rsidR="00F52318" w:rsidRPr="0010789C" w:rsidRDefault="003125FC" w:rsidP="00E07109">
            <w:pPr>
              <w:rPr>
                <w:rFonts w:ascii="Arial" w:hAnsi="Arial" w:cs="Arial"/>
                <w:color w:val="0000FF"/>
                <w:lang w:val="fr-BE"/>
              </w:rPr>
            </w:pPr>
            <w:r w:rsidRPr="0010789C">
              <w:rPr>
                <w:rFonts w:ascii="Arial" w:hAnsi="Arial" w:cs="Arial"/>
                <w:color w:val="0000FF"/>
                <w:lang w:val="fr-BE"/>
              </w:rPr>
              <w:t>642681</w:t>
            </w:r>
          </w:p>
        </w:tc>
        <w:tc>
          <w:tcPr>
            <w:tcW w:w="2797" w:type="pct"/>
            <w:gridSpan w:val="2"/>
            <w:vAlign w:val="center"/>
          </w:tcPr>
          <w:p w14:paraId="6BECA756" w14:textId="77777777" w:rsidR="00F52318" w:rsidRPr="0010789C" w:rsidRDefault="00F52318" w:rsidP="00F52318">
            <w:pPr>
              <w:rPr>
                <w:rFonts w:ascii="Arial" w:hAnsi="Arial" w:cs="Arial"/>
                <w:color w:val="0000FF"/>
                <w:lang w:val="fr-BE" w:eastAsia="nl-BE"/>
              </w:rPr>
            </w:pPr>
            <w:r w:rsidRPr="0010789C">
              <w:rPr>
                <w:rFonts w:ascii="Arial" w:hAnsi="Arial" w:cs="Arial"/>
                <w:color w:val="0000FF"/>
                <w:lang w:val="fr-BE" w:eastAsia="nl-BE"/>
              </w:rPr>
              <w:t xml:space="preserve">gaine de bras partielle avec épaule - textile </w:t>
            </w:r>
          </w:p>
        </w:tc>
        <w:tc>
          <w:tcPr>
            <w:tcW w:w="152" w:type="pct"/>
            <w:vAlign w:val="bottom"/>
          </w:tcPr>
          <w:p w14:paraId="70DC8A19" w14:textId="77777777" w:rsidR="00F52318" w:rsidRPr="0010789C" w:rsidRDefault="00F52318" w:rsidP="00E07109">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57AAC4A9" w14:textId="77777777" w:rsidR="00F52318" w:rsidRPr="0010789C" w:rsidRDefault="00F52318" w:rsidP="00F52318">
            <w:pPr>
              <w:jc w:val="right"/>
              <w:rPr>
                <w:rFonts w:ascii="Arial" w:hAnsi="Arial" w:cs="Arial"/>
                <w:color w:val="0000FF"/>
                <w:lang w:val="nl-BE" w:eastAsia="nl-BE"/>
              </w:rPr>
            </w:pPr>
            <w:r w:rsidRPr="0010789C">
              <w:rPr>
                <w:rFonts w:ascii="Arial" w:hAnsi="Arial" w:cs="Arial"/>
                <w:color w:val="0000FF"/>
                <w:lang w:val="nl-BE" w:eastAsia="nl-BE"/>
              </w:rPr>
              <w:t>183,22</w:t>
            </w:r>
          </w:p>
        </w:tc>
        <w:tc>
          <w:tcPr>
            <w:tcW w:w="60" w:type="pct"/>
            <w:vAlign w:val="bottom"/>
          </w:tcPr>
          <w:p w14:paraId="4D4770AB" w14:textId="77777777" w:rsidR="00F52318" w:rsidRPr="0010789C" w:rsidRDefault="00F52318" w:rsidP="00E07109">
            <w:pPr>
              <w:rPr>
                <w:color w:val="0000FF"/>
                <w:lang w:val="fr-BE"/>
              </w:rPr>
            </w:pPr>
          </w:p>
        </w:tc>
        <w:tc>
          <w:tcPr>
            <w:tcW w:w="155" w:type="pct"/>
            <w:vAlign w:val="bottom"/>
          </w:tcPr>
          <w:p w14:paraId="48BA31D4" w14:textId="77777777" w:rsidR="00F52318" w:rsidRPr="0010789C" w:rsidRDefault="00F52318" w:rsidP="002163F1">
            <w:pPr>
              <w:jc w:val="right"/>
              <w:rPr>
                <w:color w:val="0000FF"/>
                <w:lang w:val="fr-BE"/>
              </w:rPr>
            </w:pPr>
          </w:p>
        </w:tc>
      </w:tr>
      <w:tr w:rsidR="00F52318" w:rsidRPr="0010789C" w14:paraId="78CD605E" w14:textId="77777777" w:rsidTr="00872E82">
        <w:trPr>
          <w:cantSplit/>
        </w:trPr>
        <w:tc>
          <w:tcPr>
            <w:tcW w:w="218" w:type="pct"/>
          </w:tcPr>
          <w:p w14:paraId="38658B8B" w14:textId="77777777" w:rsidR="00F52318" w:rsidRPr="0010789C" w:rsidRDefault="00F52318" w:rsidP="00E07109">
            <w:pPr>
              <w:rPr>
                <w:color w:val="0000FF"/>
                <w:lang w:val="fr-BE"/>
              </w:rPr>
            </w:pPr>
          </w:p>
        </w:tc>
        <w:tc>
          <w:tcPr>
            <w:tcW w:w="294" w:type="pct"/>
          </w:tcPr>
          <w:p w14:paraId="2AA722B2" w14:textId="77777777" w:rsidR="00F52318" w:rsidRPr="0010789C" w:rsidRDefault="00F52318" w:rsidP="00E07109">
            <w:pPr>
              <w:rPr>
                <w:color w:val="0000FF"/>
                <w:lang w:val="fr-BE"/>
              </w:rPr>
            </w:pPr>
          </w:p>
        </w:tc>
        <w:tc>
          <w:tcPr>
            <w:tcW w:w="441" w:type="pct"/>
          </w:tcPr>
          <w:p w14:paraId="68EAE047" w14:textId="77777777" w:rsidR="00F52318" w:rsidRPr="0010789C" w:rsidRDefault="00F52318" w:rsidP="00F52318">
            <w:pPr>
              <w:rPr>
                <w:rFonts w:ascii="Arial" w:hAnsi="Arial" w:cs="Arial"/>
                <w:color w:val="0000FF"/>
                <w:lang w:val="nl-BE" w:eastAsia="nl-BE"/>
              </w:rPr>
            </w:pPr>
          </w:p>
        </w:tc>
        <w:tc>
          <w:tcPr>
            <w:tcW w:w="432" w:type="pct"/>
            <w:gridSpan w:val="2"/>
          </w:tcPr>
          <w:p w14:paraId="15AAE6ED" w14:textId="77777777" w:rsidR="00F52318" w:rsidRPr="0010789C" w:rsidRDefault="00F52318" w:rsidP="00E07109">
            <w:pPr>
              <w:rPr>
                <w:rFonts w:ascii="Arial" w:hAnsi="Arial" w:cs="Arial"/>
                <w:color w:val="0000FF"/>
                <w:lang w:val="fr-BE"/>
              </w:rPr>
            </w:pPr>
          </w:p>
        </w:tc>
        <w:tc>
          <w:tcPr>
            <w:tcW w:w="2797" w:type="pct"/>
            <w:gridSpan w:val="2"/>
            <w:vAlign w:val="center"/>
          </w:tcPr>
          <w:p w14:paraId="5869D17C" w14:textId="77777777" w:rsidR="00F52318" w:rsidRPr="0010789C" w:rsidRDefault="00F52318" w:rsidP="00F52318">
            <w:pPr>
              <w:rPr>
                <w:rFonts w:ascii="Arial" w:hAnsi="Arial" w:cs="Arial"/>
                <w:color w:val="0000FF"/>
                <w:lang w:val="fr-BE" w:eastAsia="nl-BE"/>
              </w:rPr>
            </w:pPr>
          </w:p>
        </w:tc>
        <w:tc>
          <w:tcPr>
            <w:tcW w:w="152" w:type="pct"/>
            <w:vAlign w:val="bottom"/>
          </w:tcPr>
          <w:p w14:paraId="6E967582" w14:textId="77777777" w:rsidR="00F52318" w:rsidRPr="0010789C" w:rsidRDefault="00F52318" w:rsidP="00E07109">
            <w:pPr>
              <w:jc w:val="right"/>
              <w:rPr>
                <w:rFonts w:ascii="Arial" w:hAnsi="Arial" w:cs="Arial"/>
                <w:color w:val="0000FF"/>
                <w:lang w:val="nl-BE" w:eastAsia="nl-BE"/>
              </w:rPr>
            </w:pPr>
          </w:p>
        </w:tc>
        <w:tc>
          <w:tcPr>
            <w:tcW w:w="452" w:type="pct"/>
            <w:gridSpan w:val="2"/>
            <w:vAlign w:val="bottom"/>
          </w:tcPr>
          <w:p w14:paraId="1D26F8E9" w14:textId="77777777" w:rsidR="00F52318" w:rsidRPr="0010789C" w:rsidRDefault="00F52318" w:rsidP="00F52318">
            <w:pPr>
              <w:jc w:val="right"/>
              <w:rPr>
                <w:rFonts w:ascii="Arial" w:hAnsi="Arial" w:cs="Arial"/>
                <w:color w:val="0000FF"/>
                <w:lang w:val="nl-BE" w:eastAsia="nl-BE"/>
              </w:rPr>
            </w:pPr>
          </w:p>
        </w:tc>
        <w:tc>
          <w:tcPr>
            <w:tcW w:w="60" w:type="pct"/>
            <w:vAlign w:val="bottom"/>
          </w:tcPr>
          <w:p w14:paraId="7B27BFB5" w14:textId="77777777" w:rsidR="00F52318" w:rsidRPr="0010789C" w:rsidRDefault="00F52318" w:rsidP="00E07109">
            <w:pPr>
              <w:rPr>
                <w:color w:val="0000FF"/>
                <w:lang w:val="fr-BE"/>
              </w:rPr>
            </w:pPr>
          </w:p>
        </w:tc>
        <w:tc>
          <w:tcPr>
            <w:tcW w:w="155" w:type="pct"/>
            <w:vAlign w:val="bottom"/>
          </w:tcPr>
          <w:p w14:paraId="3EF28461" w14:textId="77777777" w:rsidR="00F52318" w:rsidRPr="0010789C" w:rsidRDefault="00F52318" w:rsidP="002163F1">
            <w:pPr>
              <w:jc w:val="right"/>
              <w:rPr>
                <w:color w:val="0000FF"/>
                <w:lang w:val="fr-BE"/>
              </w:rPr>
            </w:pPr>
          </w:p>
        </w:tc>
      </w:tr>
      <w:tr w:rsidR="00F52318" w:rsidRPr="0010789C" w14:paraId="5BD91935" w14:textId="77777777" w:rsidTr="00872E82">
        <w:trPr>
          <w:cantSplit/>
        </w:trPr>
        <w:tc>
          <w:tcPr>
            <w:tcW w:w="218" w:type="pct"/>
          </w:tcPr>
          <w:p w14:paraId="79F6DBE6" w14:textId="77777777" w:rsidR="00F52318" w:rsidRPr="0010789C" w:rsidRDefault="00F52318" w:rsidP="00E07109">
            <w:pPr>
              <w:rPr>
                <w:color w:val="0000FF"/>
                <w:lang w:val="fr-BE"/>
              </w:rPr>
            </w:pPr>
          </w:p>
        </w:tc>
        <w:tc>
          <w:tcPr>
            <w:tcW w:w="294" w:type="pct"/>
          </w:tcPr>
          <w:p w14:paraId="0E5EFA2C" w14:textId="77777777" w:rsidR="00F52318" w:rsidRPr="0010789C" w:rsidRDefault="00F52318" w:rsidP="00E07109">
            <w:pPr>
              <w:rPr>
                <w:color w:val="0000FF"/>
                <w:lang w:val="fr-BE"/>
              </w:rPr>
            </w:pPr>
          </w:p>
        </w:tc>
        <w:tc>
          <w:tcPr>
            <w:tcW w:w="441" w:type="pct"/>
          </w:tcPr>
          <w:p w14:paraId="6CB027F3" w14:textId="77777777" w:rsidR="00F52318" w:rsidRPr="0010789C" w:rsidRDefault="00F52318" w:rsidP="00F52318">
            <w:pPr>
              <w:rPr>
                <w:rFonts w:ascii="Arial" w:hAnsi="Arial" w:cs="Arial"/>
                <w:color w:val="0000FF"/>
                <w:lang w:val="nl-BE" w:eastAsia="nl-BE"/>
              </w:rPr>
            </w:pPr>
            <w:r w:rsidRPr="0010789C">
              <w:rPr>
                <w:rFonts w:ascii="Arial" w:hAnsi="Arial" w:cs="Arial"/>
                <w:color w:val="0000FF"/>
                <w:lang w:val="nl-BE" w:eastAsia="nl-BE"/>
              </w:rPr>
              <w:t>642692</w:t>
            </w:r>
          </w:p>
        </w:tc>
        <w:tc>
          <w:tcPr>
            <w:tcW w:w="432" w:type="pct"/>
            <w:gridSpan w:val="2"/>
          </w:tcPr>
          <w:p w14:paraId="3CF9776F" w14:textId="77777777" w:rsidR="00F52318" w:rsidRPr="0010789C" w:rsidRDefault="003125FC" w:rsidP="00E07109">
            <w:pPr>
              <w:rPr>
                <w:rFonts w:ascii="Arial" w:hAnsi="Arial" w:cs="Arial"/>
                <w:color w:val="0000FF"/>
                <w:lang w:val="fr-BE"/>
              </w:rPr>
            </w:pPr>
            <w:r w:rsidRPr="0010789C">
              <w:rPr>
                <w:rFonts w:ascii="Arial" w:hAnsi="Arial" w:cs="Arial"/>
                <w:color w:val="0000FF"/>
                <w:lang w:val="fr-BE"/>
              </w:rPr>
              <w:t>642703</w:t>
            </w:r>
          </w:p>
        </w:tc>
        <w:tc>
          <w:tcPr>
            <w:tcW w:w="2797" w:type="pct"/>
            <w:gridSpan w:val="2"/>
            <w:vAlign w:val="center"/>
          </w:tcPr>
          <w:p w14:paraId="4967B55D" w14:textId="77777777" w:rsidR="00F52318" w:rsidRPr="0010789C" w:rsidRDefault="00F52318" w:rsidP="00F52318">
            <w:pPr>
              <w:rPr>
                <w:rFonts w:ascii="Arial" w:hAnsi="Arial" w:cs="Arial"/>
                <w:color w:val="0000FF"/>
                <w:lang w:val="fr-BE" w:eastAsia="nl-BE"/>
              </w:rPr>
            </w:pPr>
            <w:r w:rsidRPr="0010789C">
              <w:rPr>
                <w:rFonts w:ascii="Arial" w:hAnsi="Arial" w:cs="Arial"/>
                <w:color w:val="0000FF"/>
                <w:lang w:val="fr-BE" w:eastAsia="nl-BE"/>
              </w:rPr>
              <w:t xml:space="preserve">gaine de bras partielle avec épaule - silicone </w:t>
            </w:r>
          </w:p>
        </w:tc>
        <w:tc>
          <w:tcPr>
            <w:tcW w:w="152" w:type="pct"/>
            <w:vAlign w:val="bottom"/>
          </w:tcPr>
          <w:p w14:paraId="2AA59B09" w14:textId="77777777" w:rsidR="00F52318" w:rsidRPr="0010789C" w:rsidRDefault="00F52318" w:rsidP="00E07109">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2E39717A" w14:textId="77777777" w:rsidR="00F52318" w:rsidRPr="0010789C" w:rsidRDefault="00F52318" w:rsidP="00F52318">
            <w:pPr>
              <w:jc w:val="right"/>
              <w:rPr>
                <w:rFonts w:ascii="Arial" w:hAnsi="Arial" w:cs="Arial"/>
                <w:color w:val="0000FF"/>
                <w:lang w:val="nl-BE" w:eastAsia="nl-BE"/>
              </w:rPr>
            </w:pPr>
            <w:r w:rsidRPr="0010789C">
              <w:rPr>
                <w:rFonts w:ascii="Arial" w:hAnsi="Arial" w:cs="Arial"/>
                <w:color w:val="0000FF"/>
                <w:lang w:val="nl-BE" w:eastAsia="nl-BE"/>
              </w:rPr>
              <w:t>228,61</w:t>
            </w:r>
          </w:p>
        </w:tc>
        <w:tc>
          <w:tcPr>
            <w:tcW w:w="60" w:type="pct"/>
            <w:vAlign w:val="bottom"/>
          </w:tcPr>
          <w:p w14:paraId="6CC31A8D" w14:textId="77777777" w:rsidR="00F52318" w:rsidRPr="0010789C" w:rsidRDefault="00F52318" w:rsidP="00E07109">
            <w:pPr>
              <w:rPr>
                <w:color w:val="0000FF"/>
                <w:lang w:val="fr-BE"/>
              </w:rPr>
            </w:pPr>
          </w:p>
        </w:tc>
        <w:tc>
          <w:tcPr>
            <w:tcW w:w="155" w:type="pct"/>
            <w:vAlign w:val="bottom"/>
          </w:tcPr>
          <w:p w14:paraId="13DE8D22" w14:textId="77777777" w:rsidR="00F52318" w:rsidRPr="0010789C" w:rsidRDefault="00F52318" w:rsidP="002163F1">
            <w:pPr>
              <w:jc w:val="right"/>
              <w:rPr>
                <w:color w:val="0000FF"/>
                <w:lang w:val="fr-BE"/>
              </w:rPr>
            </w:pPr>
          </w:p>
        </w:tc>
      </w:tr>
      <w:tr w:rsidR="00F52318" w:rsidRPr="0010789C" w14:paraId="18ACF355" w14:textId="77777777" w:rsidTr="00872E82">
        <w:trPr>
          <w:cantSplit/>
        </w:trPr>
        <w:tc>
          <w:tcPr>
            <w:tcW w:w="218" w:type="pct"/>
          </w:tcPr>
          <w:p w14:paraId="32A8E783" w14:textId="77777777" w:rsidR="00F52318" w:rsidRPr="0010789C" w:rsidRDefault="00F52318" w:rsidP="00E07109">
            <w:pPr>
              <w:rPr>
                <w:color w:val="0000FF"/>
                <w:lang w:val="fr-BE"/>
              </w:rPr>
            </w:pPr>
          </w:p>
        </w:tc>
        <w:tc>
          <w:tcPr>
            <w:tcW w:w="294" w:type="pct"/>
          </w:tcPr>
          <w:p w14:paraId="14C65D97" w14:textId="77777777" w:rsidR="00F52318" w:rsidRPr="0010789C" w:rsidRDefault="00F52318" w:rsidP="00E07109">
            <w:pPr>
              <w:rPr>
                <w:color w:val="0000FF"/>
                <w:lang w:val="fr-BE"/>
              </w:rPr>
            </w:pPr>
          </w:p>
        </w:tc>
        <w:tc>
          <w:tcPr>
            <w:tcW w:w="441" w:type="pct"/>
          </w:tcPr>
          <w:p w14:paraId="19012AE5" w14:textId="77777777" w:rsidR="00F52318" w:rsidRPr="0010789C" w:rsidRDefault="00F52318" w:rsidP="00F52318">
            <w:pPr>
              <w:rPr>
                <w:rFonts w:ascii="Arial" w:hAnsi="Arial" w:cs="Arial"/>
                <w:color w:val="0000FF"/>
                <w:lang w:val="nl-BE" w:eastAsia="nl-BE"/>
              </w:rPr>
            </w:pPr>
          </w:p>
        </w:tc>
        <w:tc>
          <w:tcPr>
            <w:tcW w:w="432" w:type="pct"/>
            <w:gridSpan w:val="2"/>
          </w:tcPr>
          <w:p w14:paraId="5CD76024" w14:textId="77777777" w:rsidR="00F52318" w:rsidRPr="0010789C" w:rsidRDefault="00F52318" w:rsidP="00E07109">
            <w:pPr>
              <w:rPr>
                <w:rFonts w:ascii="Arial" w:hAnsi="Arial" w:cs="Arial"/>
                <w:color w:val="0000FF"/>
                <w:lang w:val="fr-BE"/>
              </w:rPr>
            </w:pPr>
          </w:p>
        </w:tc>
        <w:tc>
          <w:tcPr>
            <w:tcW w:w="2797" w:type="pct"/>
            <w:gridSpan w:val="2"/>
            <w:vAlign w:val="center"/>
          </w:tcPr>
          <w:p w14:paraId="4D9033D2" w14:textId="77777777" w:rsidR="00F52318" w:rsidRPr="0010789C" w:rsidRDefault="00F52318" w:rsidP="00F52318">
            <w:pPr>
              <w:rPr>
                <w:rFonts w:ascii="Arial" w:hAnsi="Arial" w:cs="Arial"/>
                <w:color w:val="0000FF"/>
                <w:lang w:val="fr-BE" w:eastAsia="nl-BE"/>
              </w:rPr>
            </w:pPr>
          </w:p>
        </w:tc>
        <w:tc>
          <w:tcPr>
            <w:tcW w:w="152" w:type="pct"/>
            <w:vAlign w:val="bottom"/>
          </w:tcPr>
          <w:p w14:paraId="3020EAF6" w14:textId="77777777" w:rsidR="00F52318" w:rsidRPr="0010789C" w:rsidRDefault="00F52318" w:rsidP="00E07109">
            <w:pPr>
              <w:jc w:val="right"/>
              <w:rPr>
                <w:rFonts w:ascii="Arial" w:hAnsi="Arial" w:cs="Arial"/>
                <w:color w:val="0000FF"/>
                <w:lang w:val="nl-BE" w:eastAsia="nl-BE"/>
              </w:rPr>
            </w:pPr>
          </w:p>
        </w:tc>
        <w:tc>
          <w:tcPr>
            <w:tcW w:w="452" w:type="pct"/>
            <w:gridSpan w:val="2"/>
            <w:vAlign w:val="bottom"/>
          </w:tcPr>
          <w:p w14:paraId="79E2B9E1" w14:textId="77777777" w:rsidR="00F52318" w:rsidRPr="0010789C" w:rsidRDefault="00F52318" w:rsidP="00F52318">
            <w:pPr>
              <w:jc w:val="right"/>
              <w:rPr>
                <w:rFonts w:ascii="Arial" w:hAnsi="Arial" w:cs="Arial"/>
                <w:color w:val="0000FF"/>
                <w:lang w:val="nl-BE" w:eastAsia="nl-BE"/>
              </w:rPr>
            </w:pPr>
          </w:p>
        </w:tc>
        <w:tc>
          <w:tcPr>
            <w:tcW w:w="60" w:type="pct"/>
            <w:vAlign w:val="bottom"/>
          </w:tcPr>
          <w:p w14:paraId="0A01D6C4" w14:textId="77777777" w:rsidR="00F52318" w:rsidRPr="0010789C" w:rsidRDefault="00F52318" w:rsidP="00E07109">
            <w:pPr>
              <w:rPr>
                <w:color w:val="0000FF"/>
                <w:lang w:val="fr-BE"/>
              </w:rPr>
            </w:pPr>
          </w:p>
        </w:tc>
        <w:tc>
          <w:tcPr>
            <w:tcW w:w="155" w:type="pct"/>
            <w:vAlign w:val="bottom"/>
          </w:tcPr>
          <w:p w14:paraId="0398D195" w14:textId="77777777" w:rsidR="00F52318" w:rsidRPr="0010789C" w:rsidRDefault="00F52318" w:rsidP="002163F1">
            <w:pPr>
              <w:jc w:val="right"/>
              <w:rPr>
                <w:color w:val="0000FF"/>
                <w:lang w:val="fr-BE"/>
              </w:rPr>
            </w:pPr>
          </w:p>
        </w:tc>
      </w:tr>
      <w:tr w:rsidR="00F52318" w:rsidRPr="0010789C" w14:paraId="1661D64F" w14:textId="77777777" w:rsidTr="00872E82">
        <w:trPr>
          <w:cantSplit/>
        </w:trPr>
        <w:tc>
          <w:tcPr>
            <w:tcW w:w="218" w:type="pct"/>
          </w:tcPr>
          <w:p w14:paraId="3DFFD22E" w14:textId="77777777" w:rsidR="00F52318" w:rsidRPr="0010789C" w:rsidRDefault="00F52318" w:rsidP="00E07109">
            <w:pPr>
              <w:rPr>
                <w:color w:val="0000FF"/>
                <w:lang w:val="fr-BE"/>
              </w:rPr>
            </w:pPr>
          </w:p>
        </w:tc>
        <w:tc>
          <w:tcPr>
            <w:tcW w:w="294" w:type="pct"/>
          </w:tcPr>
          <w:p w14:paraId="1A2F016F" w14:textId="77777777" w:rsidR="00F52318" w:rsidRPr="0010789C" w:rsidRDefault="00F52318" w:rsidP="00E07109">
            <w:pPr>
              <w:rPr>
                <w:color w:val="0000FF"/>
                <w:lang w:val="fr-BE"/>
              </w:rPr>
            </w:pPr>
          </w:p>
        </w:tc>
        <w:tc>
          <w:tcPr>
            <w:tcW w:w="441" w:type="pct"/>
          </w:tcPr>
          <w:p w14:paraId="1856C72F" w14:textId="77777777" w:rsidR="00F52318" w:rsidRPr="0010789C" w:rsidRDefault="00F52318" w:rsidP="00F52318">
            <w:pPr>
              <w:rPr>
                <w:rFonts w:ascii="Arial" w:hAnsi="Arial" w:cs="Arial"/>
                <w:color w:val="0000FF"/>
                <w:lang w:val="nl-BE" w:eastAsia="nl-BE"/>
              </w:rPr>
            </w:pPr>
            <w:r w:rsidRPr="0010789C">
              <w:rPr>
                <w:rFonts w:ascii="Arial" w:hAnsi="Arial" w:cs="Arial"/>
                <w:color w:val="0000FF"/>
                <w:lang w:val="nl-BE" w:eastAsia="nl-BE"/>
              </w:rPr>
              <w:t>642714</w:t>
            </w:r>
          </w:p>
        </w:tc>
        <w:tc>
          <w:tcPr>
            <w:tcW w:w="432" w:type="pct"/>
            <w:gridSpan w:val="2"/>
          </w:tcPr>
          <w:p w14:paraId="542410F8" w14:textId="77777777" w:rsidR="00F52318" w:rsidRPr="0010789C" w:rsidRDefault="003125FC" w:rsidP="00E07109">
            <w:pPr>
              <w:rPr>
                <w:rFonts w:ascii="Arial" w:hAnsi="Arial" w:cs="Arial"/>
                <w:color w:val="0000FF"/>
                <w:lang w:val="fr-BE"/>
              </w:rPr>
            </w:pPr>
            <w:r w:rsidRPr="0010789C">
              <w:rPr>
                <w:rFonts w:ascii="Arial" w:hAnsi="Arial" w:cs="Arial"/>
                <w:color w:val="0000FF"/>
                <w:lang w:val="fr-BE"/>
              </w:rPr>
              <w:t>642725</w:t>
            </w:r>
          </w:p>
        </w:tc>
        <w:tc>
          <w:tcPr>
            <w:tcW w:w="2797" w:type="pct"/>
            <w:gridSpan w:val="2"/>
            <w:vAlign w:val="center"/>
          </w:tcPr>
          <w:p w14:paraId="06ABCB18" w14:textId="77777777" w:rsidR="00F52318" w:rsidRPr="0010789C" w:rsidRDefault="00F52318" w:rsidP="00F52318">
            <w:pPr>
              <w:rPr>
                <w:rFonts w:ascii="Arial" w:hAnsi="Arial" w:cs="Arial"/>
                <w:color w:val="0000FF"/>
                <w:lang w:val="fr-BE" w:eastAsia="nl-BE"/>
              </w:rPr>
            </w:pPr>
            <w:r w:rsidRPr="0010789C">
              <w:rPr>
                <w:rFonts w:ascii="Arial" w:hAnsi="Arial" w:cs="Arial"/>
                <w:color w:val="0000FF"/>
                <w:lang w:val="fr-BE" w:eastAsia="nl-BE"/>
              </w:rPr>
              <w:t xml:space="preserve">gaine de bras partielle sans épaule - textile </w:t>
            </w:r>
          </w:p>
        </w:tc>
        <w:tc>
          <w:tcPr>
            <w:tcW w:w="152" w:type="pct"/>
            <w:vAlign w:val="bottom"/>
          </w:tcPr>
          <w:p w14:paraId="079B18C3" w14:textId="77777777" w:rsidR="00F52318" w:rsidRPr="0010789C" w:rsidRDefault="00F52318" w:rsidP="00E07109">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6411976D" w14:textId="77777777" w:rsidR="00F52318" w:rsidRPr="0010789C" w:rsidRDefault="00F52318" w:rsidP="00F52318">
            <w:pPr>
              <w:jc w:val="right"/>
              <w:rPr>
                <w:rFonts w:ascii="Arial" w:hAnsi="Arial" w:cs="Arial"/>
                <w:color w:val="0000FF"/>
                <w:lang w:val="nl-BE" w:eastAsia="nl-BE"/>
              </w:rPr>
            </w:pPr>
            <w:r w:rsidRPr="0010789C">
              <w:rPr>
                <w:rFonts w:ascii="Arial" w:hAnsi="Arial" w:cs="Arial"/>
                <w:color w:val="0000FF"/>
                <w:lang w:val="nl-BE" w:eastAsia="nl-BE"/>
              </w:rPr>
              <w:t>135,85</w:t>
            </w:r>
          </w:p>
        </w:tc>
        <w:tc>
          <w:tcPr>
            <w:tcW w:w="60" w:type="pct"/>
            <w:vAlign w:val="bottom"/>
          </w:tcPr>
          <w:p w14:paraId="11EB1F58" w14:textId="77777777" w:rsidR="00F52318" w:rsidRPr="0010789C" w:rsidRDefault="00F52318" w:rsidP="00E07109">
            <w:pPr>
              <w:rPr>
                <w:color w:val="0000FF"/>
                <w:lang w:val="fr-BE"/>
              </w:rPr>
            </w:pPr>
          </w:p>
        </w:tc>
        <w:tc>
          <w:tcPr>
            <w:tcW w:w="155" w:type="pct"/>
            <w:vAlign w:val="bottom"/>
          </w:tcPr>
          <w:p w14:paraId="041E3848" w14:textId="77777777" w:rsidR="00F52318" w:rsidRPr="0010789C" w:rsidRDefault="00F52318" w:rsidP="002163F1">
            <w:pPr>
              <w:jc w:val="right"/>
              <w:rPr>
                <w:color w:val="0000FF"/>
                <w:lang w:val="fr-BE"/>
              </w:rPr>
            </w:pPr>
          </w:p>
        </w:tc>
      </w:tr>
      <w:tr w:rsidR="00F52318" w:rsidRPr="0010789C" w14:paraId="6F8AD156" w14:textId="77777777" w:rsidTr="00872E82">
        <w:trPr>
          <w:cantSplit/>
        </w:trPr>
        <w:tc>
          <w:tcPr>
            <w:tcW w:w="218" w:type="pct"/>
          </w:tcPr>
          <w:p w14:paraId="4267585C" w14:textId="77777777" w:rsidR="00F52318" w:rsidRPr="0010789C" w:rsidRDefault="00F52318" w:rsidP="00E07109">
            <w:pPr>
              <w:rPr>
                <w:color w:val="0000FF"/>
                <w:lang w:val="fr-BE"/>
              </w:rPr>
            </w:pPr>
          </w:p>
        </w:tc>
        <w:tc>
          <w:tcPr>
            <w:tcW w:w="294" w:type="pct"/>
          </w:tcPr>
          <w:p w14:paraId="11B59C17" w14:textId="77777777" w:rsidR="00F52318" w:rsidRPr="0010789C" w:rsidRDefault="00F52318" w:rsidP="00E07109">
            <w:pPr>
              <w:rPr>
                <w:color w:val="0000FF"/>
                <w:lang w:val="fr-BE"/>
              </w:rPr>
            </w:pPr>
          </w:p>
        </w:tc>
        <w:tc>
          <w:tcPr>
            <w:tcW w:w="441" w:type="pct"/>
          </w:tcPr>
          <w:p w14:paraId="7F31C996" w14:textId="77777777" w:rsidR="00F52318" w:rsidRPr="0010789C" w:rsidRDefault="00F52318" w:rsidP="00F52318">
            <w:pPr>
              <w:rPr>
                <w:rFonts w:ascii="Arial" w:hAnsi="Arial" w:cs="Arial"/>
                <w:color w:val="0000FF"/>
                <w:lang w:val="nl-BE" w:eastAsia="nl-BE"/>
              </w:rPr>
            </w:pPr>
          </w:p>
        </w:tc>
        <w:tc>
          <w:tcPr>
            <w:tcW w:w="432" w:type="pct"/>
            <w:gridSpan w:val="2"/>
          </w:tcPr>
          <w:p w14:paraId="340F7847" w14:textId="77777777" w:rsidR="00F52318" w:rsidRPr="0010789C" w:rsidRDefault="00F52318" w:rsidP="00E07109">
            <w:pPr>
              <w:rPr>
                <w:rFonts w:ascii="Arial" w:hAnsi="Arial" w:cs="Arial"/>
                <w:color w:val="0000FF"/>
                <w:lang w:val="fr-BE"/>
              </w:rPr>
            </w:pPr>
          </w:p>
        </w:tc>
        <w:tc>
          <w:tcPr>
            <w:tcW w:w="2797" w:type="pct"/>
            <w:gridSpan w:val="2"/>
            <w:vAlign w:val="center"/>
          </w:tcPr>
          <w:p w14:paraId="50860E23" w14:textId="77777777" w:rsidR="00F52318" w:rsidRPr="0010789C" w:rsidRDefault="00F52318" w:rsidP="00F52318">
            <w:pPr>
              <w:rPr>
                <w:rFonts w:ascii="Arial" w:hAnsi="Arial" w:cs="Arial"/>
                <w:color w:val="0000FF"/>
                <w:lang w:val="fr-BE" w:eastAsia="nl-BE"/>
              </w:rPr>
            </w:pPr>
          </w:p>
        </w:tc>
        <w:tc>
          <w:tcPr>
            <w:tcW w:w="152" w:type="pct"/>
            <w:vAlign w:val="bottom"/>
          </w:tcPr>
          <w:p w14:paraId="41D94675" w14:textId="77777777" w:rsidR="00F52318" w:rsidRPr="0010789C" w:rsidRDefault="00F52318" w:rsidP="00E07109">
            <w:pPr>
              <w:jc w:val="right"/>
              <w:rPr>
                <w:rFonts w:ascii="Arial" w:hAnsi="Arial" w:cs="Arial"/>
                <w:color w:val="0000FF"/>
                <w:lang w:val="nl-BE" w:eastAsia="nl-BE"/>
              </w:rPr>
            </w:pPr>
          </w:p>
        </w:tc>
        <w:tc>
          <w:tcPr>
            <w:tcW w:w="452" w:type="pct"/>
            <w:gridSpan w:val="2"/>
            <w:vAlign w:val="bottom"/>
          </w:tcPr>
          <w:p w14:paraId="4770C601" w14:textId="77777777" w:rsidR="00F52318" w:rsidRPr="0010789C" w:rsidRDefault="00F52318" w:rsidP="00F52318">
            <w:pPr>
              <w:jc w:val="right"/>
              <w:rPr>
                <w:rFonts w:ascii="Arial" w:hAnsi="Arial" w:cs="Arial"/>
                <w:color w:val="0000FF"/>
                <w:lang w:val="nl-BE" w:eastAsia="nl-BE"/>
              </w:rPr>
            </w:pPr>
          </w:p>
        </w:tc>
        <w:tc>
          <w:tcPr>
            <w:tcW w:w="60" w:type="pct"/>
            <w:vAlign w:val="bottom"/>
          </w:tcPr>
          <w:p w14:paraId="4C68E37D" w14:textId="77777777" w:rsidR="00F52318" w:rsidRPr="0010789C" w:rsidRDefault="00F52318" w:rsidP="00E07109">
            <w:pPr>
              <w:rPr>
                <w:color w:val="0000FF"/>
                <w:lang w:val="fr-BE"/>
              </w:rPr>
            </w:pPr>
          </w:p>
        </w:tc>
        <w:tc>
          <w:tcPr>
            <w:tcW w:w="155" w:type="pct"/>
            <w:vAlign w:val="bottom"/>
          </w:tcPr>
          <w:p w14:paraId="6EEC050E" w14:textId="77777777" w:rsidR="00F52318" w:rsidRPr="0010789C" w:rsidRDefault="00F52318" w:rsidP="002163F1">
            <w:pPr>
              <w:jc w:val="right"/>
              <w:rPr>
                <w:color w:val="0000FF"/>
                <w:lang w:val="fr-BE"/>
              </w:rPr>
            </w:pPr>
          </w:p>
        </w:tc>
      </w:tr>
      <w:tr w:rsidR="00F52318" w:rsidRPr="0010789C" w14:paraId="5D3E38C3" w14:textId="77777777" w:rsidTr="00872E82">
        <w:trPr>
          <w:cantSplit/>
        </w:trPr>
        <w:tc>
          <w:tcPr>
            <w:tcW w:w="218" w:type="pct"/>
          </w:tcPr>
          <w:p w14:paraId="3B8DB5C5" w14:textId="77777777" w:rsidR="00F52318" w:rsidRPr="0010789C" w:rsidRDefault="00F52318" w:rsidP="00E07109">
            <w:pPr>
              <w:rPr>
                <w:color w:val="0000FF"/>
                <w:lang w:val="fr-BE"/>
              </w:rPr>
            </w:pPr>
          </w:p>
        </w:tc>
        <w:tc>
          <w:tcPr>
            <w:tcW w:w="294" w:type="pct"/>
          </w:tcPr>
          <w:p w14:paraId="46832533" w14:textId="77777777" w:rsidR="00F52318" w:rsidRPr="0010789C" w:rsidRDefault="00F52318" w:rsidP="00E07109">
            <w:pPr>
              <w:rPr>
                <w:color w:val="0000FF"/>
                <w:lang w:val="fr-BE"/>
              </w:rPr>
            </w:pPr>
          </w:p>
        </w:tc>
        <w:tc>
          <w:tcPr>
            <w:tcW w:w="441" w:type="pct"/>
          </w:tcPr>
          <w:p w14:paraId="3036FF2D" w14:textId="77777777" w:rsidR="00F52318" w:rsidRPr="0010789C" w:rsidRDefault="00F52318" w:rsidP="00F52318">
            <w:pPr>
              <w:rPr>
                <w:rFonts w:ascii="Arial" w:hAnsi="Arial" w:cs="Arial"/>
                <w:color w:val="0000FF"/>
                <w:lang w:val="nl-BE" w:eastAsia="nl-BE"/>
              </w:rPr>
            </w:pPr>
            <w:r w:rsidRPr="0010789C">
              <w:rPr>
                <w:rFonts w:ascii="Arial" w:hAnsi="Arial" w:cs="Arial"/>
                <w:color w:val="0000FF"/>
                <w:lang w:val="nl-BE" w:eastAsia="nl-BE"/>
              </w:rPr>
              <w:t>642736</w:t>
            </w:r>
          </w:p>
        </w:tc>
        <w:tc>
          <w:tcPr>
            <w:tcW w:w="432" w:type="pct"/>
            <w:gridSpan w:val="2"/>
          </w:tcPr>
          <w:p w14:paraId="48E83F88" w14:textId="77777777" w:rsidR="00F52318" w:rsidRPr="0010789C" w:rsidRDefault="003125FC" w:rsidP="00E07109">
            <w:pPr>
              <w:rPr>
                <w:rFonts w:ascii="Arial" w:hAnsi="Arial" w:cs="Arial"/>
                <w:color w:val="0000FF"/>
                <w:lang w:val="fr-BE"/>
              </w:rPr>
            </w:pPr>
            <w:r w:rsidRPr="0010789C">
              <w:rPr>
                <w:rFonts w:ascii="Arial" w:hAnsi="Arial" w:cs="Arial"/>
                <w:color w:val="0000FF"/>
                <w:lang w:val="fr-BE"/>
              </w:rPr>
              <w:t>642740</w:t>
            </w:r>
          </w:p>
        </w:tc>
        <w:tc>
          <w:tcPr>
            <w:tcW w:w="2797" w:type="pct"/>
            <w:gridSpan w:val="2"/>
            <w:vAlign w:val="center"/>
          </w:tcPr>
          <w:p w14:paraId="10DA2A9D" w14:textId="77777777" w:rsidR="00F52318" w:rsidRPr="0010789C" w:rsidRDefault="00F52318" w:rsidP="00F52318">
            <w:pPr>
              <w:rPr>
                <w:rFonts w:ascii="Arial" w:hAnsi="Arial" w:cs="Arial"/>
                <w:color w:val="0000FF"/>
                <w:lang w:val="fr-BE" w:eastAsia="nl-BE"/>
              </w:rPr>
            </w:pPr>
            <w:r w:rsidRPr="0010789C">
              <w:rPr>
                <w:rFonts w:ascii="Arial" w:hAnsi="Arial" w:cs="Arial"/>
                <w:color w:val="0000FF"/>
                <w:lang w:val="fr-BE" w:eastAsia="nl-BE"/>
              </w:rPr>
              <w:t xml:space="preserve">gaine de bras partielle sans épaule - silicone </w:t>
            </w:r>
          </w:p>
        </w:tc>
        <w:tc>
          <w:tcPr>
            <w:tcW w:w="152" w:type="pct"/>
            <w:vAlign w:val="bottom"/>
          </w:tcPr>
          <w:p w14:paraId="1CA17339" w14:textId="77777777" w:rsidR="00F52318" w:rsidRPr="0010789C" w:rsidRDefault="00F52318" w:rsidP="00E07109">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78CE0F4C" w14:textId="77777777" w:rsidR="00F52318" w:rsidRPr="0010789C" w:rsidRDefault="00F52318" w:rsidP="00F52318">
            <w:pPr>
              <w:jc w:val="right"/>
              <w:rPr>
                <w:rFonts w:ascii="Arial" w:hAnsi="Arial" w:cs="Arial"/>
                <w:color w:val="0000FF"/>
                <w:lang w:val="nl-BE" w:eastAsia="nl-BE"/>
              </w:rPr>
            </w:pPr>
            <w:r w:rsidRPr="0010789C">
              <w:rPr>
                <w:rFonts w:ascii="Arial" w:hAnsi="Arial" w:cs="Arial"/>
                <w:color w:val="0000FF"/>
                <w:lang w:val="nl-BE" w:eastAsia="nl-BE"/>
              </w:rPr>
              <w:t>187,56</w:t>
            </w:r>
          </w:p>
        </w:tc>
        <w:tc>
          <w:tcPr>
            <w:tcW w:w="60" w:type="pct"/>
            <w:vAlign w:val="bottom"/>
          </w:tcPr>
          <w:p w14:paraId="142DBC4A" w14:textId="77777777" w:rsidR="00F52318" w:rsidRPr="0010789C" w:rsidRDefault="00F52318" w:rsidP="00E07109">
            <w:pPr>
              <w:rPr>
                <w:color w:val="0000FF"/>
                <w:lang w:val="fr-BE"/>
              </w:rPr>
            </w:pPr>
          </w:p>
        </w:tc>
        <w:tc>
          <w:tcPr>
            <w:tcW w:w="155" w:type="pct"/>
            <w:vAlign w:val="bottom"/>
          </w:tcPr>
          <w:p w14:paraId="399D2917" w14:textId="77777777" w:rsidR="00F52318" w:rsidRPr="0010789C" w:rsidRDefault="00F52318" w:rsidP="002163F1">
            <w:pPr>
              <w:jc w:val="right"/>
              <w:rPr>
                <w:color w:val="0000FF"/>
                <w:lang w:val="fr-BE"/>
              </w:rPr>
            </w:pPr>
          </w:p>
        </w:tc>
      </w:tr>
      <w:tr w:rsidR="00934254" w:rsidRPr="0010789C" w14:paraId="0ECA0BF8" w14:textId="77777777" w:rsidTr="00872E82">
        <w:trPr>
          <w:cantSplit/>
        </w:trPr>
        <w:tc>
          <w:tcPr>
            <w:tcW w:w="218" w:type="pct"/>
          </w:tcPr>
          <w:p w14:paraId="37146FC6" w14:textId="77777777" w:rsidR="003C041A" w:rsidRPr="0010789C" w:rsidRDefault="003C041A" w:rsidP="00E07109">
            <w:pPr>
              <w:rPr>
                <w:color w:val="0000FF"/>
                <w:lang w:val="fr-BE"/>
              </w:rPr>
            </w:pPr>
          </w:p>
        </w:tc>
        <w:tc>
          <w:tcPr>
            <w:tcW w:w="294" w:type="pct"/>
          </w:tcPr>
          <w:p w14:paraId="2610DE17" w14:textId="77777777" w:rsidR="00934254" w:rsidRPr="0010789C" w:rsidRDefault="00934254" w:rsidP="00E07109">
            <w:pPr>
              <w:rPr>
                <w:color w:val="0000FF"/>
                <w:lang w:val="fr-BE"/>
              </w:rPr>
            </w:pPr>
          </w:p>
        </w:tc>
        <w:tc>
          <w:tcPr>
            <w:tcW w:w="441" w:type="pct"/>
          </w:tcPr>
          <w:p w14:paraId="7024E60E" w14:textId="77777777" w:rsidR="00934254" w:rsidRPr="0010789C" w:rsidRDefault="00934254" w:rsidP="00F52318">
            <w:pPr>
              <w:rPr>
                <w:rFonts w:ascii="Arial" w:hAnsi="Arial" w:cs="Arial"/>
                <w:color w:val="0000FF"/>
                <w:lang w:val="nl-BE" w:eastAsia="nl-BE"/>
              </w:rPr>
            </w:pPr>
          </w:p>
        </w:tc>
        <w:tc>
          <w:tcPr>
            <w:tcW w:w="432" w:type="pct"/>
            <w:gridSpan w:val="2"/>
          </w:tcPr>
          <w:p w14:paraId="529A8EC9" w14:textId="77777777" w:rsidR="00934254" w:rsidRPr="0010789C" w:rsidRDefault="00934254" w:rsidP="00E07109">
            <w:pPr>
              <w:rPr>
                <w:rFonts w:ascii="Arial" w:hAnsi="Arial" w:cs="Arial"/>
                <w:color w:val="0000FF"/>
                <w:lang w:val="fr-BE"/>
              </w:rPr>
            </w:pPr>
          </w:p>
        </w:tc>
        <w:tc>
          <w:tcPr>
            <w:tcW w:w="2797" w:type="pct"/>
            <w:gridSpan w:val="2"/>
            <w:vAlign w:val="center"/>
          </w:tcPr>
          <w:p w14:paraId="0E649DD9" w14:textId="77777777" w:rsidR="00934254" w:rsidRPr="0010789C" w:rsidRDefault="00934254" w:rsidP="00F52318">
            <w:pPr>
              <w:rPr>
                <w:rFonts w:ascii="Arial" w:hAnsi="Arial" w:cs="Arial"/>
                <w:color w:val="0000FF"/>
                <w:lang w:val="fr-BE" w:eastAsia="nl-BE"/>
              </w:rPr>
            </w:pPr>
          </w:p>
        </w:tc>
        <w:tc>
          <w:tcPr>
            <w:tcW w:w="152" w:type="pct"/>
            <w:vAlign w:val="bottom"/>
          </w:tcPr>
          <w:p w14:paraId="450845BB" w14:textId="77777777" w:rsidR="00934254" w:rsidRPr="0010789C" w:rsidRDefault="00934254" w:rsidP="00E07109">
            <w:pPr>
              <w:jc w:val="right"/>
              <w:rPr>
                <w:rFonts w:ascii="Arial" w:hAnsi="Arial" w:cs="Arial"/>
                <w:color w:val="0000FF"/>
                <w:lang w:val="nl-BE" w:eastAsia="nl-BE"/>
              </w:rPr>
            </w:pPr>
          </w:p>
        </w:tc>
        <w:tc>
          <w:tcPr>
            <w:tcW w:w="452" w:type="pct"/>
            <w:gridSpan w:val="2"/>
            <w:vAlign w:val="bottom"/>
          </w:tcPr>
          <w:p w14:paraId="6967DDBD" w14:textId="77777777" w:rsidR="00934254" w:rsidRPr="0010789C" w:rsidRDefault="00934254" w:rsidP="00F52318">
            <w:pPr>
              <w:jc w:val="right"/>
              <w:rPr>
                <w:rFonts w:ascii="Arial" w:hAnsi="Arial" w:cs="Arial"/>
                <w:color w:val="0000FF"/>
                <w:lang w:val="nl-BE" w:eastAsia="nl-BE"/>
              </w:rPr>
            </w:pPr>
          </w:p>
        </w:tc>
        <w:tc>
          <w:tcPr>
            <w:tcW w:w="60" w:type="pct"/>
            <w:vAlign w:val="bottom"/>
          </w:tcPr>
          <w:p w14:paraId="50B28E73" w14:textId="77777777" w:rsidR="00934254" w:rsidRPr="0010789C" w:rsidRDefault="00934254" w:rsidP="00E07109">
            <w:pPr>
              <w:rPr>
                <w:color w:val="0000FF"/>
                <w:lang w:val="fr-BE"/>
              </w:rPr>
            </w:pPr>
          </w:p>
        </w:tc>
        <w:tc>
          <w:tcPr>
            <w:tcW w:w="155" w:type="pct"/>
            <w:vAlign w:val="bottom"/>
          </w:tcPr>
          <w:p w14:paraId="6D0FB61B" w14:textId="77777777" w:rsidR="00934254" w:rsidRPr="0010789C" w:rsidRDefault="00934254" w:rsidP="002163F1">
            <w:pPr>
              <w:jc w:val="right"/>
              <w:rPr>
                <w:color w:val="0000FF"/>
                <w:lang w:val="fr-BE"/>
              </w:rPr>
            </w:pPr>
          </w:p>
        </w:tc>
      </w:tr>
      <w:tr w:rsidR="00CE02BC" w:rsidRPr="0010789C" w14:paraId="0CB1B59A" w14:textId="77777777" w:rsidTr="00872E82">
        <w:trPr>
          <w:cantSplit/>
        </w:trPr>
        <w:tc>
          <w:tcPr>
            <w:tcW w:w="218" w:type="pct"/>
          </w:tcPr>
          <w:p w14:paraId="02B48842" w14:textId="77777777" w:rsidR="00CE02BC" w:rsidRPr="0010789C" w:rsidRDefault="00CE02BC" w:rsidP="00E07109">
            <w:pPr>
              <w:rPr>
                <w:color w:val="0000FF"/>
                <w:lang w:val="fr-BE"/>
              </w:rPr>
            </w:pPr>
          </w:p>
        </w:tc>
        <w:tc>
          <w:tcPr>
            <w:tcW w:w="294" w:type="pct"/>
          </w:tcPr>
          <w:p w14:paraId="62DBF6AF" w14:textId="77777777" w:rsidR="00CE02BC" w:rsidRPr="0010789C" w:rsidRDefault="00CE02BC" w:rsidP="00E07109">
            <w:pPr>
              <w:rPr>
                <w:color w:val="0000FF"/>
                <w:lang w:val="fr-BE"/>
              </w:rPr>
            </w:pPr>
          </w:p>
        </w:tc>
        <w:tc>
          <w:tcPr>
            <w:tcW w:w="441" w:type="pct"/>
          </w:tcPr>
          <w:p w14:paraId="2B9385F3" w14:textId="77777777" w:rsidR="00CE02BC" w:rsidRPr="0010789C" w:rsidRDefault="00CE02BC" w:rsidP="00F52318">
            <w:pPr>
              <w:rPr>
                <w:rFonts w:ascii="Arial" w:hAnsi="Arial" w:cs="Arial"/>
                <w:color w:val="0000FF"/>
                <w:lang w:val="nl-BE" w:eastAsia="nl-BE"/>
              </w:rPr>
            </w:pPr>
          </w:p>
        </w:tc>
        <w:tc>
          <w:tcPr>
            <w:tcW w:w="432" w:type="pct"/>
            <w:gridSpan w:val="2"/>
          </w:tcPr>
          <w:p w14:paraId="558674BF" w14:textId="77777777" w:rsidR="00CE02BC" w:rsidRPr="0010789C" w:rsidRDefault="00CE02BC" w:rsidP="00E07109">
            <w:pPr>
              <w:rPr>
                <w:rFonts w:ascii="Arial" w:hAnsi="Arial" w:cs="Arial"/>
                <w:color w:val="0000FF"/>
                <w:lang w:val="fr-BE"/>
              </w:rPr>
            </w:pPr>
          </w:p>
        </w:tc>
        <w:tc>
          <w:tcPr>
            <w:tcW w:w="2797" w:type="pct"/>
            <w:gridSpan w:val="2"/>
            <w:vAlign w:val="center"/>
          </w:tcPr>
          <w:p w14:paraId="2239A971" w14:textId="77777777" w:rsidR="00CE02BC" w:rsidRPr="0010789C" w:rsidRDefault="00CE02BC" w:rsidP="00F52318">
            <w:pPr>
              <w:rPr>
                <w:rFonts w:ascii="Arial" w:hAnsi="Arial" w:cs="Arial"/>
                <w:color w:val="0000FF"/>
                <w:lang w:val="fr-BE" w:eastAsia="nl-BE"/>
              </w:rPr>
            </w:pPr>
          </w:p>
        </w:tc>
        <w:tc>
          <w:tcPr>
            <w:tcW w:w="152" w:type="pct"/>
            <w:vAlign w:val="bottom"/>
          </w:tcPr>
          <w:p w14:paraId="192616AA" w14:textId="77777777" w:rsidR="00CE02BC" w:rsidRPr="0010789C" w:rsidRDefault="00CE02BC" w:rsidP="00E07109">
            <w:pPr>
              <w:jc w:val="right"/>
              <w:rPr>
                <w:rFonts w:ascii="Arial" w:hAnsi="Arial" w:cs="Arial"/>
                <w:color w:val="0000FF"/>
                <w:lang w:val="nl-BE" w:eastAsia="nl-BE"/>
              </w:rPr>
            </w:pPr>
          </w:p>
        </w:tc>
        <w:tc>
          <w:tcPr>
            <w:tcW w:w="452" w:type="pct"/>
            <w:gridSpan w:val="2"/>
            <w:vAlign w:val="bottom"/>
          </w:tcPr>
          <w:p w14:paraId="65403D97" w14:textId="77777777" w:rsidR="00CE02BC" w:rsidRPr="0010789C" w:rsidRDefault="00CE02BC" w:rsidP="00F52318">
            <w:pPr>
              <w:jc w:val="right"/>
              <w:rPr>
                <w:rFonts w:ascii="Arial" w:hAnsi="Arial" w:cs="Arial"/>
                <w:color w:val="0000FF"/>
                <w:lang w:val="nl-BE" w:eastAsia="nl-BE"/>
              </w:rPr>
            </w:pPr>
          </w:p>
        </w:tc>
        <w:tc>
          <w:tcPr>
            <w:tcW w:w="60" w:type="pct"/>
            <w:vAlign w:val="bottom"/>
          </w:tcPr>
          <w:p w14:paraId="6C87AEC8" w14:textId="77777777" w:rsidR="00CE02BC" w:rsidRPr="0010789C" w:rsidRDefault="00CE02BC" w:rsidP="00E07109">
            <w:pPr>
              <w:rPr>
                <w:color w:val="0000FF"/>
                <w:lang w:val="fr-BE"/>
              </w:rPr>
            </w:pPr>
          </w:p>
        </w:tc>
        <w:tc>
          <w:tcPr>
            <w:tcW w:w="155" w:type="pct"/>
            <w:vAlign w:val="bottom"/>
          </w:tcPr>
          <w:p w14:paraId="2C492232" w14:textId="77777777" w:rsidR="00CE02BC" w:rsidRPr="0010789C" w:rsidRDefault="00CE02BC" w:rsidP="002163F1">
            <w:pPr>
              <w:jc w:val="right"/>
              <w:rPr>
                <w:color w:val="0000FF"/>
                <w:lang w:val="fr-BE"/>
              </w:rPr>
            </w:pPr>
          </w:p>
        </w:tc>
      </w:tr>
      <w:tr w:rsidR="00F52318" w:rsidRPr="0010789C" w14:paraId="609FE666" w14:textId="77777777" w:rsidTr="00872E82">
        <w:trPr>
          <w:cantSplit/>
        </w:trPr>
        <w:tc>
          <w:tcPr>
            <w:tcW w:w="218" w:type="pct"/>
          </w:tcPr>
          <w:p w14:paraId="7839DAC5" w14:textId="77777777" w:rsidR="00F52318" w:rsidRPr="0010789C" w:rsidRDefault="00F52318" w:rsidP="00E07109">
            <w:pPr>
              <w:rPr>
                <w:color w:val="0000FF"/>
                <w:lang w:val="fr-BE"/>
              </w:rPr>
            </w:pPr>
          </w:p>
        </w:tc>
        <w:tc>
          <w:tcPr>
            <w:tcW w:w="294" w:type="pct"/>
          </w:tcPr>
          <w:p w14:paraId="5E8AA1D0" w14:textId="77777777" w:rsidR="00F52318" w:rsidRPr="0010789C" w:rsidRDefault="00F52318" w:rsidP="00E07109">
            <w:pPr>
              <w:rPr>
                <w:color w:val="0000FF"/>
                <w:lang w:val="fr-BE"/>
              </w:rPr>
            </w:pPr>
          </w:p>
        </w:tc>
        <w:tc>
          <w:tcPr>
            <w:tcW w:w="441" w:type="pct"/>
          </w:tcPr>
          <w:p w14:paraId="076E9849" w14:textId="77777777" w:rsidR="00F52318" w:rsidRPr="0010789C" w:rsidRDefault="00F52318" w:rsidP="00E07109">
            <w:pPr>
              <w:rPr>
                <w:rFonts w:ascii="Arial" w:hAnsi="Arial"/>
                <w:color w:val="0000FF"/>
                <w:lang w:val="fr-BE"/>
              </w:rPr>
            </w:pPr>
          </w:p>
        </w:tc>
        <w:tc>
          <w:tcPr>
            <w:tcW w:w="432" w:type="pct"/>
            <w:gridSpan w:val="2"/>
          </w:tcPr>
          <w:p w14:paraId="38D4D554" w14:textId="77777777" w:rsidR="00F52318" w:rsidRPr="0010789C" w:rsidRDefault="00F52318" w:rsidP="00E07109">
            <w:pPr>
              <w:rPr>
                <w:rFonts w:ascii="Arial" w:hAnsi="Arial" w:cs="Arial"/>
                <w:color w:val="0000FF"/>
                <w:lang w:val="fr-BE"/>
              </w:rPr>
            </w:pPr>
          </w:p>
        </w:tc>
        <w:tc>
          <w:tcPr>
            <w:tcW w:w="2797" w:type="pct"/>
            <w:gridSpan w:val="2"/>
            <w:vAlign w:val="center"/>
          </w:tcPr>
          <w:p w14:paraId="5808C2D1" w14:textId="77777777" w:rsidR="00F52318" w:rsidRPr="0010789C" w:rsidRDefault="00F52318" w:rsidP="00F52318">
            <w:pPr>
              <w:rPr>
                <w:rFonts w:ascii="Arial" w:hAnsi="Arial" w:cs="Arial"/>
                <w:color w:val="0000FF"/>
                <w:u w:val="single"/>
                <w:lang w:val="nl-BE" w:eastAsia="nl-BE"/>
              </w:rPr>
            </w:pPr>
            <w:r w:rsidRPr="0010789C">
              <w:rPr>
                <w:rFonts w:ascii="Arial" w:hAnsi="Arial" w:cs="Arial"/>
                <w:color w:val="0000FF"/>
                <w:u w:val="single"/>
                <w:lang w:val="nl-BE" w:eastAsia="nl-BE"/>
              </w:rPr>
              <w:t>Prestations complémentaires en silicone</w:t>
            </w:r>
          </w:p>
        </w:tc>
        <w:tc>
          <w:tcPr>
            <w:tcW w:w="152" w:type="pct"/>
            <w:vAlign w:val="bottom"/>
          </w:tcPr>
          <w:p w14:paraId="6326BAD1" w14:textId="77777777" w:rsidR="00F52318" w:rsidRPr="0010789C" w:rsidRDefault="00F52318" w:rsidP="00E07109">
            <w:pPr>
              <w:jc w:val="right"/>
              <w:rPr>
                <w:rFonts w:ascii="Arial" w:hAnsi="Arial"/>
                <w:color w:val="0000FF"/>
                <w:lang w:val="fr-BE"/>
              </w:rPr>
            </w:pPr>
          </w:p>
        </w:tc>
        <w:tc>
          <w:tcPr>
            <w:tcW w:w="452" w:type="pct"/>
            <w:gridSpan w:val="2"/>
            <w:vAlign w:val="bottom"/>
          </w:tcPr>
          <w:p w14:paraId="5FD9DD88" w14:textId="77777777" w:rsidR="00F52318" w:rsidRPr="0010789C" w:rsidRDefault="00F52318" w:rsidP="00E07109">
            <w:pPr>
              <w:jc w:val="right"/>
              <w:rPr>
                <w:rFonts w:ascii="Arial" w:hAnsi="Arial"/>
                <w:color w:val="0000FF"/>
                <w:lang w:val="fr-BE"/>
              </w:rPr>
            </w:pPr>
          </w:p>
        </w:tc>
        <w:tc>
          <w:tcPr>
            <w:tcW w:w="60" w:type="pct"/>
            <w:vAlign w:val="bottom"/>
          </w:tcPr>
          <w:p w14:paraId="4414A30A" w14:textId="77777777" w:rsidR="00F52318" w:rsidRPr="0010789C" w:rsidRDefault="00F52318" w:rsidP="00E07109">
            <w:pPr>
              <w:rPr>
                <w:color w:val="0000FF"/>
                <w:lang w:val="fr-BE"/>
              </w:rPr>
            </w:pPr>
          </w:p>
        </w:tc>
        <w:tc>
          <w:tcPr>
            <w:tcW w:w="155" w:type="pct"/>
            <w:vAlign w:val="bottom"/>
          </w:tcPr>
          <w:p w14:paraId="66BFA167" w14:textId="77777777" w:rsidR="00F52318" w:rsidRPr="0010789C" w:rsidRDefault="00F52318" w:rsidP="002163F1">
            <w:pPr>
              <w:jc w:val="right"/>
              <w:rPr>
                <w:color w:val="0000FF"/>
                <w:lang w:val="fr-BE"/>
              </w:rPr>
            </w:pPr>
          </w:p>
        </w:tc>
      </w:tr>
      <w:tr w:rsidR="00F52318" w:rsidRPr="0010789C" w14:paraId="4CF3EA52" w14:textId="77777777" w:rsidTr="00872E82">
        <w:trPr>
          <w:cantSplit/>
        </w:trPr>
        <w:tc>
          <w:tcPr>
            <w:tcW w:w="218" w:type="pct"/>
          </w:tcPr>
          <w:p w14:paraId="7156CC2A" w14:textId="77777777" w:rsidR="00F52318" w:rsidRPr="0010789C" w:rsidRDefault="00F52318" w:rsidP="00E07109">
            <w:pPr>
              <w:rPr>
                <w:color w:val="0000FF"/>
                <w:lang w:val="fr-BE"/>
              </w:rPr>
            </w:pPr>
          </w:p>
        </w:tc>
        <w:tc>
          <w:tcPr>
            <w:tcW w:w="294" w:type="pct"/>
          </w:tcPr>
          <w:p w14:paraId="29E363CA" w14:textId="77777777" w:rsidR="00F52318" w:rsidRPr="0010789C" w:rsidRDefault="00F52318" w:rsidP="00E07109">
            <w:pPr>
              <w:rPr>
                <w:color w:val="0000FF"/>
                <w:lang w:val="fr-BE"/>
              </w:rPr>
            </w:pPr>
          </w:p>
        </w:tc>
        <w:tc>
          <w:tcPr>
            <w:tcW w:w="441" w:type="pct"/>
          </w:tcPr>
          <w:p w14:paraId="13781207" w14:textId="77777777" w:rsidR="00F52318" w:rsidRPr="0010789C" w:rsidRDefault="00F52318" w:rsidP="00E07109">
            <w:pPr>
              <w:rPr>
                <w:rFonts w:ascii="Arial" w:hAnsi="Arial"/>
                <w:color w:val="0000FF"/>
                <w:lang w:val="fr-BE"/>
              </w:rPr>
            </w:pPr>
          </w:p>
        </w:tc>
        <w:tc>
          <w:tcPr>
            <w:tcW w:w="432" w:type="pct"/>
            <w:gridSpan w:val="2"/>
          </w:tcPr>
          <w:p w14:paraId="005861A0" w14:textId="77777777" w:rsidR="00F52318" w:rsidRPr="0010789C" w:rsidRDefault="00F52318" w:rsidP="00E07109">
            <w:pPr>
              <w:rPr>
                <w:rFonts w:ascii="Arial" w:hAnsi="Arial" w:cs="Arial"/>
                <w:color w:val="0000FF"/>
                <w:lang w:val="fr-BE"/>
              </w:rPr>
            </w:pPr>
          </w:p>
        </w:tc>
        <w:tc>
          <w:tcPr>
            <w:tcW w:w="2797" w:type="pct"/>
            <w:gridSpan w:val="2"/>
            <w:vAlign w:val="center"/>
          </w:tcPr>
          <w:p w14:paraId="59A5EAC0" w14:textId="77777777" w:rsidR="00F52318" w:rsidRPr="0010789C" w:rsidRDefault="00F52318" w:rsidP="00F52318">
            <w:pPr>
              <w:rPr>
                <w:rFonts w:ascii="Arial" w:hAnsi="Arial" w:cs="Arial"/>
                <w:color w:val="0000FF"/>
                <w:lang w:val="nl-BE" w:eastAsia="nl-BE"/>
              </w:rPr>
            </w:pPr>
          </w:p>
        </w:tc>
        <w:tc>
          <w:tcPr>
            <w:tcW w:w="152" w:type="pct"/>
            <w:vAlign w:val="bottom"/>
          </w:tcPr>
          <w:p w14:paraId="4D2BA75C" w14:textId="77777777" w:rsidR="00F52318" w:rsidRPr="0010789C" w:rsidRDefault="00F52318" w:rsidP="00E07109">
            <w:pPr>
              <w:jc w:val="right"/>
              <w:rPr>
                <w:rFonts w:ascii="Arial" w:hAnsi="Arial"/>
                <w:color w:val="0000FF"/>
                <w:lang w:val="fr-BE"/>
              </w:rPr>
            </w:pPr>
          </w:p>
        </w:tc>
        <w:tc>
          <w:tcPr>
            <w:tcW w:w="452" w:type="pct"/>
            <w:gridSpan w:val="2"/>
            <w:vAlign w:val="bottom"/>
          </w:tcPr>
          <w:p w14:paraId="1EC053F5" w14:textId="77777777" w:rsidR="00F52318" w:rsidRPr="0010789C" w:rsidRDefault="00F52318" w:rsidP="00E07109">
            <w:pPr>
              <w:jc w:val="right"/>
              <w:rPr>
                <w:rFonts w:ascii="Arial" w:hAnsi="Arial"/>
                <w:color w:val="0000FF"/>
                <w:lang w:val="fr-BE"/>
              </w:rPr>
            </w:pPr>
          </w:p>
        </w:tc>
        <w:tc>
          <w:tcPr>
            <w:tcW w:w="60" w:type="pct"/>
            <w:vAlign w:val="bottom"/>
          </w:tcPr>
          <w:p w14:paraId="5361A82F" w14:textId="77777777" w:rsidR="00F52318" w:rsidRPr="0010789C" w:rsidRDefault="00F52318" w:rsidP="00E07109">
            <w:pPr>
              <w:rPr>
                <w:color w:val="0000FF"/>
                <w:lang w:val="fr-BE"/>
              </w:rPr>
            </w:pPr>
          </w:p>
        </w:tc>
        <w:tc>
          <w:tcPr>
            <w:tcW w:w="155" w:type="pct"/>
            <w:vAlign w:val="bottom"/>
          </w:tcPr>
          <w:p w14:paraId="647DE62B" w14:textId="77777777" w:rsidR="00F52318" w:rsidRPr="0010789C" w:rsidRDefault="00F52318" w:rsidP="002163F1">
            <w:pPr>
              <w:jc w:val="right"/>
              <w:rPr>
                <w:color w:val="0000FF"/>
                <w:lang w:val="fr-BE"/>
              </w:rPr>
            </w:pPr>
          </w:p>
        </w:tc>
      </w:tr>
      <w:tr w:rsidR="00F52318" w:rsidRPr="0010789C" w14:paraId="4325FEE6" w14:textId="77777777" w:rsidTr="00872E82">
        <w:trPr>
          <w:cantSplit/>
        </w:trPr>
        <w:tc>
          <w:tcPr>
            <w:tcW w:w="218" w:type="pct"/>
          </w:tcPr>
          <w:p w14:paraId="44711871" w14:textId="77777777" w:rsidR="00F52318" w:rsidRPr="0010789C" w:rsidRDefault="00F52318" w:rsidP="00E07109">
            <w:pPr>
              <w:rPr>
                <w:color w:val="0000FF"/>
                <w:lang w:val="fr-BE"/>
              </w:rPr>
            </w:pPr>
          </w:p>
        </w:tc>
        <w:tc>
          <w:tcPr>
            <w:tcW w:w="294" w:type="pct"/>
          </w:tcPr>
          <w:p w14:paraId="41C379EC" w14:textId="77777777" w:rsidR="00F52318" w:rsidRPr="0010789C" w:rsidRDefault="00F52318" w:rsidP="00E07109">
            <w:pPr>
              <w:rPr>
                <w:color w:val="0000FF"/>
                <w:lang w:val="fr-BE"/>
              </w:rPr>
            </w:pPr>
          </w:p>
        </w:tc>
        <w:tc>
          <w:tcPr>
            <w:tcW w:w="441" w:type="pct"/>
          </w:tcPr>
          <w:p w14:paraId="03292888" w14:textId="77777777" w:rsidR="00F52318" w:rsidRPr="0010789C" w:rsidRDefault="00F52318" w:rsidP="00E07109">
            <w:pPr>
              <w:rPr>
                <w:rFonts w:ascii="Arial" w:hAnsi="Arial"/>
                <w:color w:val="0000FF"/>
                <w:lang w:val="fr-BE"/>
              </w:rPr>
            </w:pPr>
          </w:p>
        </w:tc>
        <w:tc>
          <w:tcPr>
            <w:tcW w:w="432" w:type="pct"/>
            <w:gridSpan w:val="2"/>
          </w:tcPr>
          <w:p w14:paraId="5D049C0E" w14:textId="77777777" w:rsidR="00F52318" w:rsidRPr="0010789C" w:rsidRDefault="00F52318" w:rsidP="00E07109">
            <w:pPr>
              <w:rPr>
                <w:rFonts w:ascii="Arial" w:hAnsi="Arial" w:cs="Arial"/>
                <w:color w:val="0000FF"/>
                <w:lang w:val="fr-BE"/>
              </w:rPr>
            </w:pPr>
          </w:p>
        </w:tc>
        <w:tc>
          <w:tcPr>
            <w:tcW w:w="2797" w:type="pct"/>
            <w:gridSpan w:val="2"/>
            <w:vAlign w:val="center"/>
          </w:tcPr>
          <w:p w14:paraId="14E3BD34" w14:textId="77777777" w:rsidR="00F52318" w:rsidRPr="0010789C" w:rsidRDefault="00F52318" w:rsidP="00F52318">
            <w:pPr>
              <w:rPr>
                <w:rFonts w:ascii="Arial" w:hAnsi="Arial" w:cs="Arial"/>
                <w:color w:val="0000FF"/>
                <w:lang w:val="nl-BE" w:eastAsia="nl-BE"/>
              </w:rPr>
            </w:pPr>
            <w:r w:rsidRPr="0010789C">
              <w:rPr>
                <w:rFonts w:ascii="Arial" w:hAnsi="Arial" w:cs="Arial"/>
                <w:color w:val="0000FF"/>
                <w:lang w:val="nl-BE" w:eastAsia="nl-BE"/>
              </w:rPr>
              <w:t>Préfab</w:t>
            </w:r>
          </w:p>
        </w:tc>
        <w:tc>
          <w:tcPr>
            <w:tcW w:w="152" w:type="pct"/>
            <w:vAlign w:val="bottom"/>
          </w:tcPr>
          <w:p w14:paraId="7FDE1E85" w14:textId="77777777" w:rsidR="00F52318" w:rsidRPr="0010789C" w:rsidRDefault="00F52318" w:rsidP="00E07109">
            <w:pPr>
              <w:jc w:val="right"/>
              <w:rPr>
                <w:rFonts w:ascii="Arial" w:hAnsi="Arial"/>
                <w:color w:val="0000FF"/>
                <w:lang w:val="fr-BE"/>
              </w:rPr>
            </w:pPr>
          </w:p>
        </w:tc>
        <w:tc>
          <w:tcPr>
            <w:tcW w:w="452" w:type="pct"/>
            <w:gridSpan w:val="2"/>
            <w:vAlign w:val="bottom"/>
          </w:tcPr>
          <w:p w14:paraId="0745E216" w14:textId="77777777" w:rsidR="00F52318" w:rsidRPr="0010789C" w:rsidRDefault="00F52318" w:rsidP="00E07109">
            <w:pPr>
              <w:jc w:val="right"/>
              <w:rPr>
                <w:rFonts w:ascii="Arial" w:hAnsi="Arial"/>
                <w:color w:val="0000FF"/>
                <w:lang w:val="fr-BE"/>
              </w:rPr>
            </w:pPr>
          </w:p>
        </w:tc>
        <w:tc>
          <w:tcPr>
            <w:tcW w:w="60" w:type="pct"/>
            <w:vAlign w:val="bottom"/>
          </w:tcPr>
          <w:p w14:paraId="1EFF0C95" w14:textId="77777777" w:rsidR="00F52318" w:rsidRPr="0010789C" w:rsidRDefault="00F52318" w:rsidP="00E07109">
            <w:pPr>
              <w:rPr>
                <w:color w:val="0000FF"/>
                <w:lang w:val="fr-BE"/>
              </w:rPr>
            </w:pPr>
          </w:p>
        </w:tc>
        <w:tc>
          <w:tcPr>
            <w:tcW w:w="155" w:type="pct"/>
            <w:vAlign w:val="bottom"/>
          </w:tcPr>
          <w:p w14:paraId="39927883" w14:textId="77777777" w:rsidR="00F52318" w:rsidRPr="0010789C" w:rsidRDefault="00F52318" w:rsidP="002163F1">
            <w:pPr>
              <w:jc w:val="right"/>
              <w:rPr>
                <w:color w:val="0000FF"/>
                <w:lang w:val="fr-BE"/>
              </w:rPr>
            </w:pPr>
          </w:p>
        </w:tc>
      </w:tr>
      <w:tr w:rsidR="00E72CD7" w:rsidRPr="0010789C" w14:paraId="248EA535" w14:textId="77777777" w:rsidTr="00872E82">
        <w:trPr>
          <w:cantSplit/>
        </w:trPr>
        <w:tc>
          <w:tcPr>
            <w:tcW w:w="218" w:type="pct"/>
          </w:tcPr>
          <w:p w14:paraId="22655823" w14:textId="77777777" w:rsidR="00E72CD7" w:rsidRPr="0010789C" w:rsidRDefault="00E72CD7" w:rsidP="00E07109">
            <w:pPr>
              <w:rPr>
                <w:color w:val="0000FF"/>
                <w:lang w:val="fr-BE"/>
              </w:rPr>
            </w:pPr>
          </w:p>
        </w:tc>
        <w:tc>
          <w:tcPr>
            <w:tcW w:w="294" w:type="pct"/>
          </w:tcPr>
          <w:p w14:paraId="24F30C36" w14:textId="77777777" w:rsidR="00E72CD7" w:rsidRPr="0010789C" w:rsidRDefault="00E72CD7" w:rsidP="00E07109">
            <w:pPr>
              <w:rPr>
                <w:color w:val="0000FF"/>
                <w:lang w:val="fr-BE"/>
              </w:rPr>
            </w:pPr>
          </w:p>
        </w:tc>
        <w:tc>
          <w:tcPr>
            <w:tcW w:w="441" w:type="pct"/>
          </w:tcPr>
          <w:p w14:paraId="1B2830C3" w14:textId="77777777" w:rsidR="00E72CD7" w:rsidRPr="0010789C" w:rsidRDefault="00E72CD7" w:rsidP="00E07109">
            <w:pPr>
              <w:rPr>
                <w:rFonts w:ascii="Arial" w:hAnsi="Arial"/>
                <w:color w:val="0000FF"/>
                <w:lang w:val="fr-BE"/>
              </w:rPr>
            </w:pPr>
          </w:p>
        </w:tc>
        <w:tc>
          <w:tcPr>
            <w:tcW w:w="432" w:type="pct"/>
            <w:gridSpan w:val="2"/>
          </w:tcPr>
          <w:p w14:paraId="6FE364B4" w14:textId="77777777" w:rsidR="00E72CD7" w:rsidRPr="0010789C" w:rsidRDefault="00E72CD7" w:rsidP="00E07109">
            <w:pPr>
              <w:rPr>
                <w:rFonts w:ascii="Arial" w:hAnsi="Arial" w:cs="Arial"/>
                <w:color w:val="0000FF"/>
                <w:lang w:val="fr-BE"/>
              </w:rPr>
            </w:pPr>
          </w:p>
        </w:tc>
        <w:tc>
          <w:tcPr>
            <w:tcW w:w="2797" w:type="pct"/>
            <w:gridSpan w:val="2"/>
            <w:vAlign w:val="center"/>
          </w:tcPr>
          <w:p w14:paraId="019B529E" w14:textId="77777777" w:rsidR="00E72CD7" w:rsidRPr="0010789C" w:rsidRDefault="00E72CD7" w:rsidP="00F52318">
            <w:pPr>
              <w:rPr>
                <w:rFonts w:ascii="Arial" w:hAnsi="Arial" w:cs="Arial"/>
                <w:color w:val="0000FF"/>
                <w:lang w:val="nl-BE" w:eastAsia="nl-BE"/>
              </w:rPr>
            </w:pPr>
          </w:p>
        </w:tc>
        <w:tc>
          <w:tcPr>
            <w:tcW w:w="152" w:type="pct"/>
            <w:vAlign w:val="bottom"/>
          </w:tcPr>
          <w:p w14:paraId="3EBD2960" w14:textId="77777777" w:rsidR="00E72CD7" w:rsidRPr="0010789C" w:rsidRDefault="00E72CD7" w:rsidP="00E07109">
            <w:pPr>
              <w:jc w:val="right"/>
              <w:rPr>
                <w:rFonts w:ascii="Arial" w:hAnsi="Arial"/>
                <w:color w:val="0000FF"/>
                <w:lang w:val="fr-BE"/>
              </w:rPr>
            </w:pPr>
          </w:p>
        </w:tc>
        <w:tc>
          <w:tcPr>
            <w:tcW w:w="452" w:type="pct"/>
            <w:gridSpan w:val="2"/>
            <w:vAlign w:val="bottom"/>
          </w:tcPr>
          <w:p w14:paraId="79E927A2" w14:textId="77777777" w:rsidR="00E72CD7" w:rsidRPr="0010789C" w:rsidRDefault="00E72CD7" w:rsidP="00E07109">
            <w:pPr>
              <w:jc w:val="right"/>
              <w:rPr>
                <w:rFonts w:ascii="Arial" w:hAnsi="Arial"/>
                <w:color w:val="0000FF"/>
                <w:lang w:val="fr-BE"/>
              </w:rPr>
            </w:pPr>
          </w:p>
        </w:tc>
        <w:tc>
          <w:tcPr>
            <w:tcW w:w="60" w:type="pct"/>
            <w:vAlign w:val="bottom"/>
          </w:tcPr>
          <w:p w14:paraId="00A25C67" w14:textId="77777777" w:rsidR="00E72CD7" w:rsidRPr="0010789C" w:rsidRDefault="00E72CD7" w:rsidP="00E07109">
            <w:pPr>
              <w:rPr>
                <w:color w:val="0000FF"/>
                <w:lang w:val="fr-BE"/>
              </w:rPr>
            </w:pPr>
          </w:p>
        </w:tc>
        <w:tc>
          <w:tcPr>
            <w:tcW w:w="155" w:type="pct"/>
            <w:vAlign w:val="bottom"/>
          </w:tcPr>
          <w:p w14:paraId="6FBF9A48" w14:textId="77777777" w:rsidR="00E72CD7" w:rsidRPr="0010789C" w:rsidRDefault="00E72CD7" w:rsidP="002163F1">
            <w:pPr>
              <w:jc w:val="right"/>
              <w:rPr>
                <w:color w:val="0000FF"/>
                <w:lang w:val="fr-BE"/>
              </w:rPr>
            </w:pPr>
          </w:p>
        </w:tc>
      </w:tr>
      <w:tr w:rsidR="00F52318" w:rsidRPr="0010789C" w14:paraId="420D6945" w14:textId="77777777" w:rsidTr="00872E82">
        <w:trPr>
          <w:cantSplit/>
        </w:trPr>
        <w:tc>
          <w:tcPr>
            <w:tcW w:w="218" w:type="pct"/>
          </w:tcPr>
          <w:p w14:paraId="23B09812" w14:textId="77777777" w:rsidR="00F52318" w:rsidRPr="0010789C" w:rsidRDefault="00F52318" w:rsidP="00E07109">
            <w:pPr>
              <w:rPr>
                <w:color w:val="0000FF"/>
                <w:lang w:val="fr-BE"/>
              </w:rPr>
            </w:pPr>
          </w:p>
        </w:tc>
        <w:tc>
          <w:tcPr>
            <w:tcW w:w="294" w:type="pct"/>
          </w:tcPr>
          <w:p w14:paraId="48C6AE33" w14:textId="77777777" w:rsidR="00F52318" w:rsidRPr="0010789C" w:rsidRDefault="00F52318" w:rsidP="00E07109">
            <w:pPr>
              <w:rPr>
                <w:color w:val="0000FF"/>
                <w:lang w:val="fr-BE"/>
              </w:rPr>
            </w:pPr>
          </w:p>
        </w:tc>
        <w:tc>
          <w:tcPr>
            <w:tcW w:w="441" w:type="pct"/>
          </w:tcPr>
          <w:p w14:paraId="0915B532" w14:textId="77777777" w:rsidR="00F52318" w:rsidRPr="0010789C" w:rsidRDefault="00F52318" w:rsidP="00F52318">
            <w:pPr>
              <w:rPr>
                <w:rFonts w:ascii="Arial" w:hAnsi="Arial" w:cs="Arial"/>
                <w:color w:val="0000FF"/>
                <w:lang w:val="nl-BE" w:eastAsia="nl-BE"/>
              </w:rPr>
            </w:pPr>
            <w:r w:rsidRPr="0010789C">
              <w:rPr>
                <w:rFonts w:ascii="Arial" w:hAnsi="Arial" w:cs="Arial"/>
                <w:color w:val="0000FF"/>
                <w:lang w:val="nl-BE" w:eastAsia="nl-BE"/>
              </w:rPr>
              <w:t>642751</w:t>
            </w:r>
          </w:p>
        </w:tc>
        <w:tc>
          <w:tcPr>
            <w:tcW w:w="432" w:type="pct"/>
            <w:gridSpan w:val="2"/>
          </w:tcPr>
          <w:p w14:paraId="20D4EA66" w14:textId="77777777" w:rsidR="00F52318" w:rsidRPr="0010789C" w:rsidRDefault="003125FC" w:rsidP="00E07109">
            <w:pPr>
              <w:rPr>
                <w:rFonts w:ascii="Arial" w:hAnsi="Arial" w:cs="Arial"/>
                <w:color w:val="0000FF"/>
                <w:lang w:val="fr-BE"/>
              </w:rPr>
            </w:pPr>
            <w:r w:rsidRPr="0010789C">
              <w:rPr>
                <w:rFonts w:ascii="Arial" w:hAnsi="Arial" w:cs="Arial"/>
                <w:color w:val="0000FF"/>
                <w:lang w:val="fr-BE"/>
              </w:rPr>
              <w:t>642762</w:t>
            </w:r>
          </w:p>
        </w:tc>
        <w:tc>
          <w:tcPr>
            <w:tcW w:w="2797" w:type="pct"/>
            <w:gridSpan w:val="2"/>
            <w:vAlign w:val="center"/>
          </w:tcPr>
          <w:p w14:paraId="23311D7A" w14:textId="77777777" w:rsidR="00F52318" w:rsidRPr="0010789C" w:rsidRDefault="00F52318" w:rsidP="00F52318">
            <w:pPr>
              <w:rPr>
                <w:rFonts w:ascii="Arial" w:hAnsi="Arial" w:cs="Arial"/>
                <w:color w:val="0000FF"/>
                <w:lang w:val="fr-BE" w:eastAsia="nl-BE"/>
              </w:rPr>
            </w:pPr>
            <w:r w:rsidRPr="0010789C">
              <w:rPr>
                <w:rFonts w:ascii="Arial" w:hAnsi="Arial" w:cs="Arial"/>
                <w:color w:val="0000FF"/>
                <w:lang w:val="fr-BE" w:eastAsia="nl-BE"/>
              </w:rPr>
              <w:t>pelote en silicone jusqu'à 100 cm</w:t>
            </w:r>
            <w:r w:rsidRPr="0010789C">
              <w:rPr>
                <w:rFonts w:ascii="Arial" w:hAnsi="Arial" w:cs="Arial"/>
                <w:color w:val="0000FF"/>
                <w:vertAlign w:val="superscript"/>
                <w:lang w:val="fr-BE" w:eastAsia="nl-BE"/>
              </w:rPr>
              <w:t>2</w:t>
            </w:r>
            <w:r w:rsidRPr="0010789C">
              <w:rPr>
                <w:rFonts w:ascii="Arial" w:hAnsi="Arial" w:cs="Arial"/>
                <w:color w:val="0000FF"/>
                <w:lang w:val="fr-BE" w:eastAsia="nl-BE"/>
              </w:rPr>
              <w:t xml:space="preserve"> inclus </w:t>
            </w:r>
          </w:p>
        </w:tc>
        <w:tc>
          <w:tcPr>
            <w:tcW w:w="152" w:type="pct"/>
            <w:vAlign w:val="bottom"/>
          </w:tcPr>
          <w:p w14:paraId="2E44A3AB" w14:textId="77777777" w:rsidR="00F52318" w:rsidRPr="0010789C" w:rsidRDefault="00F52318" w:rsidP="00E07109">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1A47A280" w14:textId="77777777" w:rsidR="00F52318" w:rsidRPr="0010789C" w:rsidRDefault="00F52318" w:rsidP="00F52318">
            <w:pPr>
              <w:jc w:val="right"/>
              <w:rPr>
                <w:rFonts w:ascii="Arial" w:hAnsi="Arial" w:cs="Arial"/>
                <w:color w:val="0000FF"/>
                <w:lang w:val="nl-BE" w:eastAsia="nl-BE"/>
              </w:rPr>
            </w:pPr>
            <w:r w:rsidRPr="0010789C">
              <w:rPr>
                <w:rFonts w:ascii="Arial" w:hAnsi="Arial" w:cs="Arial"/>
                <w:color w:val="0000FF"/>
                <w:lang w:val="nl-BE" w:eastAsia="nl-BE"/>
              </w:rPr>
              <w:t>49,40</w:t>
            </w:r>
          </w:p>
        </w:tc>
        <w:tc>
          <w:tcPr>
            <w:tcW w:w="60" w:type="pct"/>
            <w:vAlign w:val="bottom"/>
          </w:tcPr>
          <w:p w14:paraId="4931D800" w14:textId="77777777" w:rsidR="00F52318" w:rsidRPr="0010789C" w:rsidRDefault="00F52318" w:rsidP="00E07109">
            <w:pPr>
              <w:rPr>
                <w:color w:val="0000FF"/>
                <w:lang w:val="fr-BE"/>
              </w:rPr>
            </w:pPr>
          </w:p>
        </w:tc>
        <w:tc>
          <w:tcPr>
            <w:tcW w:w="155" w:type="pct"/>
            <w:vAlign w:val="bottom"/>
          </w:tcPr>
          <w:p w14:paraId="18384721" w14:textId="77777777" w:rsidR="00F52318" w:rsidRPr="0010789C" w:rsidRDefault="00F52318" w:rsidP="002163F1">
            <w:pPr>
              <w:jc w:val="right"/>
              <w:rPr>
                <w:color w:val="0000FF"/>
                <w:lang w:val="fr-BE"/>
              </w:rPr>
            </w:pPr>
          </w:p>
        </w:tc>
      </w:tr>
      <w:tr w:rsidR="00F52318" w:rsidRPr="0010789C" w14:paraId="678FAECB" w14:textId="77777777" w:rsidTr="00872E82">
        <w:trPr>
          <w:cantSplit/>
        </w:trPr>
        <w:tc>
          <w:tcPr>
            <w:tcW w:w="218" w:type="pct"/>
          </w:tcPr>
          <w:p w14:paraId="178C6352" w14:textId="77777777" w:rsidR="00F52318" w:rsidRPr="0010789C" w:rsidRDefault="00F52318" w:rsidP="00E07109">
            <w:pPr>
              <w:rPr>
                <w:color w:val="0000FF"/>
                <w:lang w:val="fr-BE"/>
              </w:rPr>
            </w:pPr>
          </w:p>
        </w:tc>
        <w:tc>
          <w:tcPr>
            <w:tcW w:w="294" w:type="pct"/>
          </w:tcPr>
          <w:p w14:paraId="7FCAFFCD" w14:textId="77777777" w:rsidR="00F52318" w:rsidRPr="0010789C" w:rsidRDefault="00F52318" w:rsidP="00E07109">
            <w:pPr>
              <w:rPr>
                <w:color w:val="0000FF"/>
                <w:lang w:val="fr-BE"/>
              </w:rPr>
            </w:pPr>
          </w:p>
        </w:tc>
        <w:tc>
          <w:tcPr>
            <w:tcW w:w="441" w:type="pct"/>
          </w:tcPr>
          <w:p w14:paraId="29C45276" w14:textId="77777777" w:rsidR="00F52318" w:rsidRPr="0010789C" w:rsidRDefault="00F52318" w:rsidP="00F52318">
            <w:pPr>
              <w:rPr>
                <w:rFonts w:ascii="Arial" w:hAnsi="Arial" w:cs="Arial"/>
                <w:color w:val="0000FF"/>
                <w:lang w:val="nl-BE" w:eastAsia="nl-BE"/>
              </w:rPr>
            </w:pPr>
          </w:p>
        </w:tc>
        <w:tc>
          <w:tcPr>
            <w:tcW w:w="432" w:type="pct"/>
            <w:gridSpan w:val="2"/>
          </w:tcPr>
          <w:p w14:paraId="6B9C3D6D" w14:textId="77777777" w:rsidR="00F52318" w:rsidRPr="0010789C" w:rsidRDefault="00F52318" w:rsidP="00E07109">
            <w:pPr>
              <w:rPr>
                <w:rFonts w:ascii="Arial" w:hAnsi="Arial" w:cs="Arial"/>
                <w:color w:val="0000FF"/>
                <w:lang w:val="fr-BE"/>
              </w:rPr>
            </w:pPr>
          </w:p>
        </w:tc>
        <w:tc>
          <w:tcPr>
            <w:tcW w:w="2797" w:type="pct"/>
            <w:gridSpan w:val="2"/>
            <w:vAlign w:val="center"/>
          </w:tcPr>
          <w:p w14:paraId="63ED6027" w14:textId="77777777" w:rsidR="00F52318" w:rsidRPr="0010789C" w:rsidRDefault="00F52318" w:rsidP="00F52318">
            <w:pPr>
              <w:rPr>
                <w:rFonts w:ascii="Arial" w:hAnsi="Arial" w:cs="Arial"/>
                <w:color w:val="0000FF"/>
                <w:lang w:val="fr-BE" w:eastAsia="nl-BE"/>
              </w:rPr>
            </w:pPr>
          </w:p>
        </w:tc>
        <w:tc>
          <w:tcPr>
            <w:tcW w:w="152" w:type="pct"/>
            <w:vAlign w:val="bottom"/>
          </w:tcPr>
          <w:p w14:paraId="248EA531" w14:textId="77777777" w:rsidR="00F52318" w:rsidRPr="0010789C" w:rsidRDefault="00F52318" w:rsidP="00E07109">
            <w:pPr>
              <w:jc w:val="right"/>
              <w:rPr>
                <w:rFonts w:ascii="Arial" w:hAnsi="Arial" w:cs="Arial"/>
                <w:color w:val="0000FF"/>
                <w:lang w:val="nl-BE" w:eastAsia="nl-BE"/>
              </w:rPr>
            </w:pPr>
          </w:p>
        </w:tc>
        <w:tc>
          <w:tcPr>
            <w:tcW w:w="452" w:type="pct"/>
            <w:gridSpan w:val="2"/>
            <w:vAlign w:val="bottom"/>
          </w:tcPr>
          <w:p w14:paraId="0F64074B" w14:textId="77777777" w:rsidR="00F52318" w:rsidRPr="0010789C" w:rsidRDefault="00F52318" w:rsidP="00F52318">
            <w:pPr>
              <w:jc w:val="right"/>
              <w:rPr>
                <w:rFonts w:ascii="Arial" w:hAnsi="Arial" w:cs="Arial"/>
                <w:color w:val="0000FF"/>
                <w:lang w:val="nl-BE" w:eastAsia="nl-BE"/>
              </w:rPr>
            </w:pPr>
          </w:p>
        </w:tc>
        <w:tc>
          <w:tcPr>
            <w:tcW w:w="60" w:type="pct"/>
            <w:vAlign w:val="bottom"/>
          </w:tcPr>
          <w:p w14:paraId="0B788E75" w14:textId="77777777" w:rsidR="00F52318" w:rsidRPr="0010789C" w:rsidRDefault="00F52318" w:rsidP="00E07109">
            <w:pPr>
              <w:rPr>
                <w:color w:val="0000FF"/>
                <w:lang w:val="fr-BE"/>
              </w:rPr>
            </w:pPr>
          </w:p>
        </w:tc>
        <w:tc>
          <w:tcPr>
            <w:tcW w:w="155" w:type="pct"/>
            <w:vAlign w:val="bottom"/>
          </w:tcPr>
          <w:p w14:paraId="2AFDD98D" w14:textId="77777777" w:rsidR="00F52318" w:rsidRPr="0010789C" w:rsidRDefault="00F52318" w:rsidP="002163F1">
            <w:pPr>
              <w:jc w:val="right"/>
              <w:rPr>
                <w:color w:val="0000FF"/>
                <w:lang w:val="fr-BE"/>
              </w:rPr>
            </w:pPr>
          </w:p>
        </w:tc>
      </w:tr>
      <w:tr w:rsidR="00F52318" w:rsidRPr="0010789C" w14:paraId="5902EB0B" w14:textId="77777777" w:rsidTr="00872E82">
        <w:trPr>
          <w:cantSplit/>
        </w:trPr>
        <w:tc>
          <w:tcPr>
            <w:tcW w:w="218" w:type="pct"/>
          </w:tcPr>
          <w:p w14:paraId="0E3180E9" w14:textId="77777777" w:rsidR="00F52318" w:rsidRPr="0010789C" w:rsidRDefault="00F52318" w:rsidP="00E07109">
            <w:pPr>
              <w:rPr>
                <w:color w:val="0000FF"/>
                <w:lang w:val="fr-BE"/>
              </w:rPr>
            </w:pPr>
          </w:p>
        </w:tc>
        <w:tc>
          <w:tcPr>
            <w:tcW w:w="294" w:type="pct"/>
          </w:tcPr>
          <w:p w14:paraId="1C2B11FC" w14:textId="77777777" w:rsidR="00F52318" w:rsidRPr="0010789C" w:rsidRDefault="00F52318" w:rsidP="00E07109">
            <w:pPr>
              <w:rPr>
                <w:color w:val="0000FF"/>
                <w:lang w:val="fr-BE"/>
              </w:rPr>
            </w:pPr>
          </w:p>
        </w:tc>
        <w:tc>
          <w:tcPr>
            <w:tcW w:w="441" w:type="pct"/>
          </w:tcPr>
          <w:p w14:paraId="3B5DB1E3" w14:textId="77777777" w:rsidR="00F52318" w:rsidRPr="0010789C" w:rsidRDefault="00F52318" w:rsidP="00F52318">
            <w:pPr>
              <w:rPr>
                <w:rFonts w:ascii="Arial" w:hAnsi="Arial" w:cs="Arial"/>
                <w:color w:val="0000FF"/>
                <w:lang w:val="nl-BE" w:eastAsia="nl-BE"/>
              </w:rPr>
            </w:pPr>
            <w:r w:rsidRPr="0010789C">
              <w:rPr>
                <w:rFonts w:ascii="Arial" w:hAnsi="Arial" w:cs="Arial"/>
                <w:color w:val="0000FF"/>
                <w:lang w:val="nl-BE" w:eastAsia="nl-BE"/>
              </w:rPr>
              <w:t>642773</w:t>
            </w:r>
          </w:p>
        </w:tc>
        <w:tc>
          <w:tcPr>
            <w:tcW w:w="432" w:type="pct"/>
            <w:gridSpan w:val="2"/>
          </w:tcPr>
          <w:p w14:paraId="147E13EE" w14:textId="77777777" w:rsidR="00F52318" w:rsidRPr="0010789C" w:rsidRDefault="003125FC" w:rsidP="00E07109">
            <w:pPr>
              <w:rPr>
                <w:rFonts w:ascii="Arial" w:hAnsi="Arial" w:cs="Arial"/>
                <w:color w:val="0000FF"/>
                <w:lang w:val="fr-BE"/>
              </w:rPr>
            </w:pPr>
            <w:r w:rsidRPr="0010789C">
              <w:rPr>
                <w:rFonts w:ascii="Arial" w:hAnsi="Arial" w:cs="Arial"/>
                <w:color w:val="0000FF"/>
                <w:lang w:val="fr-BE"/>
              </w:rPr>
              <w:t>642784</w:t>
            </w:r>
          </w:p>
        </w:tc>
        <w:tc>
          <w:tcPr>
            <w:tcW w:w="2797" w:type="pct"/>
            <w:gridSpan w:val="2"/>
            <w:vAlign w:val="center"/>
          </w:tcPr>
          <w:p w14:paraId="43CF495C" w14:textId="77777777" w:rsidR="00F52318" w:rsidRPr="0010789C" w:rsidRDefault="00F52318" w:rsidP="00F52318">
            <w:pPr>
              <w:jc w:val="both"/>
              <w:rPr>
                <w:rFonts w:ascii="Arial" w:hAnsi="Arial" w:cs="Arial"/>
                <w:color w:val="0000FF"/>
                <w:lang w:val="fr-BE" w:eastAsia="nl-BE"/>
              </w:rPr>
            </w:pPr>
            <w:r w:rsidRPr="0010789C">
              <w:rPr>
                <w:rFonts w:ascii="Arial" w:hAnsi="Arial" w:cs="Arial"/>
                <w:color w:val="0000FF"/>
                <w:lang w:val="fr-BE" w:eastAsia="nl-BE"/>
              </w:rPr>
              <w:t>pelote en silicone de plus de 100 cm</w:t>
            </w:r>
            <w:r w:rsidRPr="0010789C">
              <w:rPr>
                <w:rFonts w:ascii="Arial" w:hAnsi="Arial" w:cs="Arial"/>
                <w:color w:val="0000FF"/>
                <w:vertAlign w:val="superscript"/>
                <w:lang w:val="fr-BE" w:eastAsia="nl-BE"/>
              </w:rPr>
              <w:t>2</w:t>
            </w:r>
            <w:r w:rsidRPr="0010789C">
              <w:rPr>
                <w:rFonts w:ascii="Arial" w:hAnsi="Arial" w:cs="Arial"/>
                <w:color w:val="0000FF"/>
                <w:lang w:val="fr-BE" w:eastAsia="nl-BE"/>
              </w:rPr>
              <w:t>, par 10 cm</w:t>
            </w:r>
            <w:r w:rsidRPr="0010789C">
              <w:rPr>
                <w:rFonts w:ascii="Arial" w:hAnsi="Arial" w:cs="Arial"/>
                <w:color w:val="0000FF"/>
                <w:vertAlign w:val="superscript"/>
                <w:lang w:val="fr-BE" w:eastAsia="nl-BE"/>
              </w:rPr>
              <w:t>2</w:t>
            </w:r>
            <w:r w:rsidRPr="0010789C">
              <w:rPr>
                <w:rFonts w:ascii="Arial" w:hAnsi="Arial" w:cs="Arial"/>
                <w:color w:val="0000FF"/>
                <w:lang w:val="fr-BE" w:eastAsia="nl-BE"/>
              </w:rPr>
              <w:t xml:space="preserve"> supplémentaires </w:t>
            </w:r>
          </w:p>
        </w:tc>
        <w:tc>
          <w:tcPr>
            <w:tcW w:w="152" w:type="pct"/>
            <w:vAlign w:val="bottom"/>
          </w:tcPr>
          <w:p w14:paraId="023E153C" w14:textId="77777777" w:rsidR="00F52318" w:rsidRPr="0010789C" w:rsidRDefault="00F52318" w:rsidP="00E07109">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22C144DD" w14:textId="77777777" w:rsidR="00F52318" w:rsidRPr="0010789C" w:rsidRDefault="00F52318" w:rsidP="00F52318">
            <w:pPr>
              <w:jc w:val="right"/>
              <w:rPr>
                <w:rFonts w:ascii="Arial" w:hAnsi="Arial" w:cs="Arial"/>
                <w:color w:val="0000FF"/>
                <w:lang w:val="nl-BE" w:eastAsia="nl-BE"/>
              </w:rPr>
            </w:pPr>
            <w:r w:rsidRPr="0010789C">
              <w:rPr>
                <w:rFonts w:ascii="Arial" w:hAnsi="Arial" w:cs="Arial"/>
                <w:color w:val="0000FF"/>
                <w:lang w:val="nl-BE" w:eastAsia="nl-BE"/>
              </w:rPr>
              <w:t xml:space="preserve">3,98 </w:t>
            </w:r>
          </w:p>
        </w:tc>
        <w:tc>
          <w:tcPr>
            <w:tcW w:w="60" w:type="pct"/>
            <w:vAlign w:val="bottom"/>
          </w:tcPr>
          <w:p w14:paraId="6B7B9040" w14:textId="77777777" w:rsidR="00F52318" w:rsidRPr="0010789C" w:rsidRDefault="00F52318" w:rsidP="00E07109">
            <w:pPr>
              <w:rPr>
                <w:color w:val="0000FF"/>
                <w:lang w:val="fr-BE"/>
              </w:rPr>
            </w:pPr>
          </w:p>
        </w:tc>
        <w:tc>
          <w:tcPr>
            <w:tcW w:w="155" w:type="pct"/>
            <w:vAlign w:val="bottom"/>
          </w:tcPr>
          <w:p w14:paraId="7E59E068" w14:textId="77777777" w:rsidR="00F52318" w:rsidRPr="0010789C" w:rsidRDefault="00F52318" w:rsidP="002163F1">
            <w:pPr>
              <w:jc w:val="right"/>
              <w:rPr>
                <w:color w:val="0000FF"/>
                <w:lang w:val="fr-BE"/>
              </w:rPr>
            </w:pPr>
          </w:p>
        </w:tc>
      </w:tr>
      <w:tr w:rsidR="00F52318" w:rsidRPr="0010789C" w14:paraId="6C066FD5" w14:textId="77777777" w:rsidTr="00872E82">
        <w:trPr>
          <w:cantSplit/>
        </w:trPr>
        <w:tc>
          <w:tcPr>
            <w:tcW w:w="218" w:type="pct"/>
          </w:tcPr>
          <w:p w14:paraId="5FFFE92C" w14:textId="77777777" w:rsidR="00F52318" w:rsidRPr="0010789C" w:rsidRDefault="00F52318" w:rsidP="00E07109">
            <w:pPr>
              <w:rPr>
                <w:color w:val="0000FF"/>
                <w:lang w:val="fr-BE"/>
              </w:rPr>
            </w:pPr>
          </w:p>
        </w:tc>
        <w:tc>
          <w:tcPr>
            <w:tcW w:w="294" w:type="pct"/>
          </w:tcPr>
          <w:p w14:paraId="77A13790" w14:textId="77777777" w:rsidR="00F52318" w:rsidRPr="0010789C" w:rsidRDefault="00F52318" w:rsidP="00E07109">
            <w:pPr>
              <w:rPr>
                <w:color w:val="0000FF"/>
                <w:lang w:val="fr-BE"/>
              </w:rPr>
            </w:pPr>
          </w:p>
        </w:tc>
        <w:tc>
          <w:tcPr>
            <w:tcW w:w="441" w:type="pct"/>
          </w:tcPr>
          <w:p w14:paraId="7EDD95CE" w14:textId="77777777" w:rsidR="00F52318" w:rsidRPr="0010789C" w:rsidRDefault="00F52318" w:rsidP="00E07109">
            <w:pPr>
              <w:rPr>
                <w:rFonts w:ascii="Arial" w:hAnsi="Arial"/>
                <w:color w:val="0000FF"/>
                <w:lang w:val="fr-BE"/>
              </w:rPr>
            </w:pPr>
          </w:p>
        </w:tc>
        <w:tc>
          <w:tcPr>
            <w:tcW w:w="432" w:type="pct"/>
            <w:gridSpan w:val="2"/>
          </w:tcPr>
          <w:p w14:paraId="15C901D7" w14:textId="77777777" w:rsidR="00F52318" w:rsidRPr="0010789C" w:rsidRDefault="00F52318" w:rsidP="00E07109">
            <w:pPr>
              <w:rPr>
                <w:rFonts w:ascii="Arial" w:hAnsi="Arial" w:cs="Arial"/>
                <w:color w:val="0000FF"/>
                <w:lang w:val="fr-BE"/>
              </w:rPr>
            </w:pPr>
          </w:p>
        </w:tc>
        <w:tc>
          <w:tcPr>
            <w:tcW w:w="2797" w:type="pct"/>
            <w:gridSpan w:val="2"/>
          </w:tcPr>
          <w:p w14:paraId="5B584E46" w14:textId="77777777" w:rsidR="00F52318" w:rsidRPr="0010789C" w:rsidRDefault="00F52318" w:rsidP="00E07109">
            <w:pPr>
              <w:jc w:val="both"/>
              <w:rPr>
                <w:rFonts w:ascii="Arial" w:hAnsi="Arial"/>
                <w:color w:val="0000FF"/>
                <w:lang w:val="fr-BE"/>
              </w:rPr>
            </w:pPr>
          </w:p>
        </w:tc>
        <w:tc>
          <w:tcPr>
            <w:tcW w:w="152" w:type="pct"/>
            <w:vAlign w:val="bottom"/>
          </w:tcPr>
          <w:p w14:paraId="65BFC3F8" w14:textId="77777777" w:rsidR="00F52318" w:rsidRPr="0010789C" w:rsidRDefault="00F52318" w:rsidP="00E07109">
            <w:pPr>
              <w:jc w:val="right"/>
              <w:rPr>
                <w:rFonts w:ascii="Arial" w:hAnsi="Arial"/>
                <w:color w:val="0000FF"/>
                <w:lang w:val="fr-BE"/>
              </w:rPr>
            </w:pPr>
          </w:p>
        </w:tc>
        <w:tc>
          <w:tcPr>
            <w:tcW w:w="452" w:type="pct"/>
            <w:gridSpan w:val="2"/>
            <w:vAlign w:val="bottom"/>
          </w:tcPr>
          <w:p w14:paraId="08CDFA8E" w14:textId="77777777" w:rsidR="00F52318" w:rsidRPr="0010789C" w:rsidRDefault="00F52318" w:rsidP="00E07109">
            <w:pPr>
              <w:jc w:val="right"/>
              <w:rPr>
                <w:rFonts w:ascii="Arial" w:hAnsi="Arial"/>
                <w:color w:val="0000FF"/>
                <w:lang w:val="fr-BE"/>
              </w:rPr>
            </w:pPr>
          </w:p>
        </w:tc>
        <w:tc>
          <w:tcPr>
            <w:tcW w:w="60" w:type="pct"/>
            <w:vAlign w:val="bottom"/>
          </w:tcPr>
          <w:p w14:paraId="6111DDEB" w14:textId="77777777" w:rsidR="00F52318" w:rsidRPr="0010789C" w:rsidRDefault="00F52318" w:rsidP="00E07109">
            <w:pPr>
              <w:rPr>
                <w:color w:val="0000FF"/>
                <w:lang w:val="fr-BE"/>
              </w:rPr>
            </w:pPr>
          </w:p>
        </w:tc>
        <w:tc>
          <w:tcPr>
            <w:tcW w:w="155" w:type="pct"/>
            <w:vAlign w:val="bottom"/>
          </w:tcPr>
          <w:p w14:paraId="057B7364" w14:textId="77777777" w:rsidR="00F52318" w:rsidRPr="0010789C" w:rsidRDefault="00F52318" w:rsidP="002163F1">
            <w:pPr>
              <w:jc w:val="right"/>
              <w:rPr>
                <w:color w:val="0000FF"/>
                <w:lang w:val="fr-BE"/>
              </w:rPr>
            </w:pPr>
          </w:p>
        </w:tc>
      </w:tr>
      <w:tr w:rsidR="00F52318" w:rsidRPr="0010789C" w14:paraId="69994DCD" w14:textId="77777777" w:rsidTr="00872E82">
        <w:trPr>
          <w:cantSplit/>
        </w:trPr>
        <w:tc>
          <w:tcPr>
            <w:tcW w:w="218" w:type="pct"/>
          </w:tcPr>
          <w:p w14:paraId="4DFD3A89" w14:textId="77777777" w:rsidR="00F52318" w:rsidRPr="0010789C" w:rsidRDefault="00F52318" w:rsidP="00E07109">
            <w:pPr>
              <w:rPr>
                <w:color w:val="0000FF"/>
                <w:lang w:val="fr-BE"/>
              </w:rPr>
            </w:pPr>
          </w:p>
        </w:tc>
        <w:tc>
          <w:tcPr>
            <w:tcW w:w="294" w:type="pct"/>
          </w:tcPr>
          <w:p w14:paraId="06BB72DD" w14:textId="77777777" w:rsidR="00F52318" w:rsidRPr="0010789C" w:rsidRDefault="00F52318" w:rsidP="00E07109">
            <w:pPr>
              <w:rPr>
                <w:color w:val="0000FF"/>
                <w:lang w:val="fr-BE"/>
              </w:rPr>
            </w:pPr>
          </w:p>
        </w:tc>
        <w:tc>
          <w:tcPr>
            <w:tcW w:w="441" w:type="pct"/>
          </w:tcPr>
          <w:p w14:paraId="60323AA3" w14:textId="77777777" w:rsidR="00F52318" w:rsidRPr="0010789C" w:rsidRDefault="00F52318" w:rsidP="00E07109">
            <w:pPr>
              <w:rPr>
                <w:rFonts w:ascii="Arial" w:hAnsi="Arial"/>
                <w:color w:val="0000FF"/>
                <w:lang w:val="fr-BE"/>
              </w:rPr>
            </w:pPr>
          </w:p>
        </w:tc>
        <w:tc>
          <w:tcPr>
            <w:tcW w:w="432" w:type="pct"/>
            <w:gridSpan w:val="2"/>
          </w:tcPr>
          <w:p w14:paraId="02005B75" w14:textId="77777777" w:rsidR="00F52318" w:rsidRPr="0010789C" w:rsidRDefault="00F52318" w:rsidP="00E07109">
            <w:pPr>
              <w:rPr>
                <w:rFonts w:ascii="Arial" w:hAnsi="Arial" w:cs="Arial"/>
                <w:color w:val="0000FF"/>
                <w:lang w:val="fr-BE"/>
              </w:rPr>
            </w:pPr>
          </w:p>
        </w:tc>
        <w:tc>
          <w:tcPr>
            <w:tcW w:w="2797" w:type="pct"/>
            <w:gridSpan w:val="2"/>
          </w:tcPr>
          <w:p w14:paraId="62C13B9E" w14:textId="77777777" w:rsidR="00F52318" w:rsidRPr="0010789C" w:rsidRDefault="00F52318" w:rsidP="00E07109">
            <w:pPr>
              <w:jc w:val="both"/>
              <w:rPr>
                <w:rFonts w:ascii="Arial" w:hAnsi="Arial"/>
                <w:color w:val="0000FF"/>
                <w:lang w:val="fr-BE"/>
              </w:rPr>
            </w:pPr>
            <w:r w:rsidRPr="0010789C">
              <w:rPr>
                <w:rFonts w:ascii="Arial" w:hAnsi="Arial" w:cs="Arial"/>
                <w:color w:val="0000FF"/>
                <w:lang w:val="nl-BE" w:eastAsia="nl-BE"/>
              </w:rPr>
              <w:t>Sur mesure</w:t>
            </w:r>
          </w:p>
        </w:tc>
        <w:tc>
          <w:tcPr>
            <w:tcW w:w="152" w:type="pct"/>
            <w:vAlign w:val="bottom"/>
          </w:tcPr>
          <w:p w14:paraId="2A190B5F" w14:textId="77777777" w:rsidR="00F52318" w:rsidRPr="0010789C" w:rsidRDefault="00F52318" w:rsidP="00E07109">
            <w:pPr>
              <w:jc w:val="right"/>
              <w:rPr>
                <w:rFonts w:ascii="Arial" w:hAnsi="Arial"/>
                <w:color w:val="0000FF"/>
                <w:lang w:val="fr-BE"/>
              </w:rPr>
            </w:pPr>
          </w:p>
        </w:tc>
        <w:tc>
          <w:tcPr>
            <w:tcW w:w="452" w:type="pct"/>
            <w:gridSpan w:val="2"/>
            <w:vAlign w:val="bottom"/>
          </w:tcPr>
          <w:p w14:paraId="1DD6065E" w14:textId="77777777" w:rsidR="00F52318" w:rsidRPr="0010789C" w:rsidRDefault="00F52318" w:rsidP="00E07109">
            <w:pPr>
              <w:jc w:val="right"/>
              <w:rPr>
                <w:rFonts w:ascii="Arial" w:hAnsi="Arial"/>
                <w:color w:val="0000FF"/>
                <w:lang w:val="fr-BE"/>
              </w:rPr>
            </w:pPr>
          </w:p>
        </w:tc>
        <w:tc>
          <w:tcPr>
            <w:tcW w:w="60" w:type="pct"/>
            <w:vAlign w:val="bottom"/>
          </w:tcPr>
          <w:p w14:paraId="36BF093C" w14:textId="77777777" w:rsidR="00F52318" w:rsidRPr="0010789C" w:rsidRDefault="00F52318" w:rsidP="00E07109">
            <w:pPr>
              <w:rPr>
                <w:color w:val="0000FF"/>
                <w:lang w:val="fr-BE"/>
              </w:rPr>
            </w:pPr>
          </w:p>
        </w:tc>
        <w:tc>
          <w:tcPr>
            <w:tcW w:w="155" w:type="pct"/>
            <w:vAlign w:val="bottom"/>
          </w:tcPr>
          <w:p w14:paraId="59D20867" w14:textId="77777777" w:rsidR="00F52318" w:rsidRPr="0010789C" w:rsidRDefault="00F52318" w:rsidP="002163F1">
            <w:pPr>
              <w:jc w:val="right"/>
              <w:rPr>
                <w:color w:val="0000FF"/>
                <w:lang w:val="fr-BE"/>
              </w:rPr>
            </w:pPr>
          </w:p>
        </w:tc>
      </w:tr>
      <w:tr w:rsidR="00E72CD7" w:rsidRPr="0010789C" w14:paraId="1CD2F5A7" w14:textId="77777777" w:rsidTr="00872E82">
        <w:trPr>
          <w:cantSplit/>
        </w:trPr>
        <w:tc>
          <w:tcPr>
            <w:tcW w:w="218" w:type="pct"/>
          </w:tcPr>
          <w:p w14:paraId="125FFDD8" w14:textId="77777777" w:rsidR="00E72CD7" w:rsidRPr="0010789C" w:rsidRDefault="00E72CD7" w:rsidP="00E07109">
            <w:pPr>
              <w:rPr>
                <w:color w:val="0000FF"/>
                <w:lang w:val="fr-BE"/>
              </w:rPr>
            </w:pPr>
          </w:p>
        </w:tc>
        <w:tc>
          <w:tcPr>
            <w:tcW w:w="294" w:type="pct"/>
          </w:tcPr>
          <w:p w14:paraId="079A0E94" w14:textId="77777777" w:rsidR="00E72CD7" w:rsidRPr="0010789C" w:rsidRDefault="00E72CD7" w:rsidP="00E07109">
            <w:pPr>
              <w:rPr>
                <w:color w:val="0000FF"/>
                <w:lang w:val="fr-BE"/>
              </w:rPr>
            </w:pPr>
          </w:p>
        </w:tc>
        <w:tc>
          <w:tcPr>
            <w:tcW w:w="441" w:type="pct"/>
          </w:tcPr>
          <w:p w14:paraId="3C2E05B4" w14:textId="77777777" w:rsidR="00E72CD7" w:rsidRPr="0010789C" w:rsidRDefault="00E72CD7" w:rsidP="00E07109">
            <w:pPr>
              <w:rPr>
                <w:rFonts w:ascii="Arial" w:hAnsi="Arial"/>
                <w:color w:val="0000FF"/>
                <w:lang w:val="fr-BE"/>
              </w:rPr>
            </w:pPr>
          </w:p>
        </w:tc>
        <w:tc>
          <w:tcPr>
            <w:tcW w:w="432" w:type="pct"/>
            <w:gridSpan w:val="2"/>
          </w:tcPr>
          <w:p w14:paraId="4C9D9E3C" w14:textId="77777777" w:rsidR="00E72CD7" w:rsidRPr="0010789C" w:rsidRDefault="00E72CD7" w:rsidP="00E07109">
            <w:pPr>
              <w:rPr>
                <w:rFonts w:ascii="Arial" w:hAnsi="Arial" w:cs="Arial"/>
                <w:color w:val="0000FF"/>
                <w:lang w:val="fr-BE"/>
              </w:rPr>
            </w:pPr>
          </w:p>
        </w:tc>
        <w:tc>
          <w:tcPr>
            <w:tcW w:w="2797" w:type="pct"/>
            <w:gridSpan w:val="2"/>
          </w:tcPr>
          <w:p w14:paraId="55CC4773" w14:textId="77777777" w:rsidR="00E72CD7" w:rsidRPr="0010789C" w:rsidRDefault="00E72CD7" w:rsidP="00E07109">
            <w:pPr>
              <w:jc w:val="both"/>
              <w:rPr>
                <w:rFonts w:ascii="Arial" w:hAnsi="Arial" w:cs="Arial"/>
                <w:color w:val="0000FF"/>
                <w:lang w:val="nl-BE" w:eastAsia="nl-BE"/>
              </w:rPr>
            </w:pPr>
          </w:p>
        </w:tc>
        <w:tc>
          <w:tcPr>
            <w:tcW w:w="152" w:type="pct"/>
            <w:vAlign w:val="bottom"/>
          </w:tcPr>
          <w:p w14:paraId="18DDF6F3" w14:textId="77777777" w:rsidR="00E72CD7" w:rsidRPr="0010789C" w:rsidRDefault="00E72CD7" w:rsidP="00E07109">
            <w:pPr>
              <w:jc w:val="right"/>
              <w:rPr>
                <w:rFonts w:ascii="Arial" w:hAnsi="Arial"/>
                <w:color w:val="0000FF"/>
                <w:lang w:val="fr-BE"/>
              </w:rPr>
            </w:pPr>
          </w:p>
        </w:tc>
        <w:tc>
          <w:tcPr>
            <w:tcW w:w="452" w:type="pct"/>
            <w:gridSpan w:val="2"/>
            <w:vAlign w:val="bottom"/>
          </w:tcPr>
          <w:p w14:paraId="16577889" w14:textId="77777777" w:rsidR="00E72CD7" w:rsidRPr="0010789C" w:rsidRDefault="00E72CD7" w:rsidP="00E07109">
            <w:pPr>
              <w:jc w:val="right"/>
              <w:rPr>
                <w:rFonts w:ascii="Arial" w:hAnsi="Arial"/>
                <w:color w:val="0000FF"/>
                <w:lang w:val="fr-BE"/>
              </w:rPr>
            </w:pPr>
          </w:p>
        </w:tc>
        <w:tc>
          <w:tcPr>
            <w:tcW w:w="60" w:type="pct"/>
            <w:vAlign w:val="bottom"/>
          </w:tcPr>
          <w:p w14:paraId="34B7D259" w14:textId="77777777" w:rsidR="00E72CD7" w:rsidRPr="0010789C" w:rsidRDefault="00E72CD7" w:rsidP="00E07109">
            <w:pPr>
              <w:rPr>
                <w:color w:val="0000FF"/>
                <w:lang w:val="fr-BE"/>
              </w:rPr>
            </w:pPr>
          </w:p>
        </w:tc>
        <w:tc>
          <w:tcPr>
            <w:tcW w:w="155" w:type="pct"/>
            <w:vAlign w:val="bottom"/>
          </w:tcPr>
          <w:p w14:paraId="0B0D6B1D" w14:textId="77777777" w:rsidR="00E72CD7" w:rsidRPr="0010789C" w:rsidRDefault="00E72CD7" w:rsidP="002163F1">
            <w:pPr>
              <w:jc w:val="right"/>
              <w:rPr>
                <w:color w:val="0000FF"/>
                <w:lang w:val="fr-BE"/>
              </w:rPr>
            </w:pPr>
          </w:p>
        </w:tc>
      </w:tr>
      <w:tr w:rsidR="00F52318" w:rsidRPr="0010789C" w14:paraId="47772612" w14:textId="77777777" w:rsidTr="00872E82">
        <w:trPr>
          <w:cantSplit/>
        </w:trPr>
        <w:tc>
          <w:tcPr>
            <w:tcW w:w="218" w:type="pct"/>
          </w:tcPr>
          <w:p w14:paraId="394AB160" w14:textId="77777777" w:rsidR="00F52318" w:rsidRPr="0010789C" w:rsidRDefault="00F52318" w:rsidP="00E07109">
            <w:pPr>
              <w:rPr>
                <w:color w:val="0000FF"/>
                <w:lang w:val="fr-BE"/>
              </w:rPr>
            </w:pPr>
          </w:p>
        </w:tc>
        <w:tc>
          <w:tcPr>
            <w:tcW w:w="294" w:type="pct"/>
          </w:tcPr>
          <w:p w14:paraId="01838C0A" w14:textId="77777777" w:rsidR="00F52318" w:rsidRPr="0010789C" w:rsidRDefault="00F52318" w:rsidP="00E07109">
            <w:pPr>
              <w:rPr>
                <w:color w:val="0000FF"/>
                <w:lang w:val="fr-BE"/>
              </w:rPr>
            </w:pPr>
          </w:p>
        </w:tc>
        <w:tc>
          <w:tcPr>
            <w:tcW w:w="441" w:type="pct"/>
          </w:tcPr>
          <w:p w14:paraId="2EA01F25" w14:textId="77777777" w:rsidR="00F52318" w:rsidRPr="0010789C" w:rsidRDefault="00F52318" w:rsidP="00F52318">
            <w:pPr>
              <w:rPr>
                <w:rFonts w:ascii="Arial" w:hAnsi="Arial" w:cs="Arial"/>
                <w:color w:val="0000FF"/>
                <w:lang w:val="nl-BE" w:eastAsia="nl-BE"/>
              </w:rPr>
            </w:pPr>
            <w:r w:rsidRPr="0010789C">
              <w:rPr>
                <w:rFonts w:ascii="Arial" w:hAnsi="Arial" w:cs="Arial"/>
                <w:color w:val="0000FF"/>
                <w:lang w:val="nl-BE" w:eastAsia="nl-BE"/>
              </w:rPr>
              <w:t>642795</w:t>
            </w:r>
          </w:p>
        </w:tc>
        <w:tc>
          <w:tcPr>
            <w:tcW w:w="432" w:type="pct"/>
            <w:gridSpan w:val="2"/>
          </w:tcPr>
          <w:p w14:paraId="4FD79B2B" w14:textId="77777777" w:rsidR="00F52318" w:rsidRPr="0010789C" w:rsidRDefault="003125FC" w:rsidP="00E07109">
            <w:pPr>
              <w:rPr>
                <w:rFonts w:ascii="Arial" w:hAnsi="Arial" w:cs="Arial"/>
                <w:color w:val="0000FF"/>
                <w:lang w:val="fr-BE"/>
              </w:rPr>
            </w:pPr>
            <w:r w:rsidRPr="0010789C">
              <w:rPr>
                <w:rFonts w:ascii="Arial" w:hAnsi="Arial" w:cs="Arial"/>
                <w:color w:val="0000FF"/>
                <w:lang w:val="fr-BE"/>
              </w:rPr>
              <w:t>642806</w:t>
            </w:r>
          </w:p>
        </w:tc>
        <w:tc>
          <w:tcPr>
            <w:tcW w:w="2797" w:type="pct"/>
            <w:gridSpan w:val="2"/>
            <w:vAlign w:val="center"/>
          </w:tcPr>
          <w:p w14:paraId="1D68A5F7" w14:textId="77777777" w:rsidR="00F52318" w:rsidRPr="0010789C" w:rsidRDefault="00F52318" w:rsidP="00F52318">
            <w:pPr>
              <w:rPr>
                <w:rFonts w:ascii="Arial" w:hAnsi="Arial" w:cs="Arial"/>
                <w:color w:val="0000FF"/>
                <w:lang w:val="fr-BE" w:eastAsia="nl-BE"/>
              </w:rPr>
            </w:pPr>
            <w:r w:rsidRPr="0010789C">
              <w:rPr>
                <w:rFonts w:ascii="Arial" w:hAnsi="Arial" w:cs="Arial"/>
                <w:color w:val="0000FF"/>
                <w:lang w:val="fr-BE" w:eastAsia="nl-BE"/>
              </w:rPr>
              <w:t>pelote en silicone jusqu'à 100 cm</w:t>
            </w:r>
            <w:r w:rsidRPr="0010789C">
              <w:rPr>
                <w:rFonts w:ascii="Arial" w:hAnsi="Arial" w:cs="Arial"/>
                <w:color w:val="0000FF"/>
                <w:vertAlign w:val="superscript"/>
                <w:lang w:val="fr-BE" w:eastAsia="nl-BE"/>
              </w:rPr>
              <w:t>2</w:t>
            </w:r>
            <w:r w:rsidRPr="0010789C">
              <w:rPr>
                <w:rFonts w:ascii="Arial" w:hAnsi="Arial" w:cs="Arial"/>
                <w:color w:val="0000FF"/>
                <w:lang w:val="fr-BE" w:eastAsia="nl-BE"/>
              </w:rPr>
              <w:t xml:space="preserve"> inclus</w:t>
            </w:r>
          </w:p>
        </w:tc>
        <w:tc>
          <w:tcPr>
            <w:tcW w:w="152" w:type="pct"/>
            <w:vAlign w:val="bottom"/>
          </w:tcPr>
          <w:p w14:paraId="52B3AEB9" w14:textId="77777777" w:rsidR="00F52318" w:rsidRPr="0010789C" w:rsidRDefault="00F52318" w:rsidP="00E07109">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5242DFAC" w14:textId="77777777" w:rsidR="00F52318" w:rsidRPr="0010789C" w:rsidRDefault="00F52318" w:rsidP="00F52318">
            <w:pPr>
              <w:jc w:val="right"/>
              <w:rPr>
                <w:rFonts w:ascii="Arial" w:hAnsi="Arial" w:cs="Arial"/>
                <w:color w:val="0000FF"/>
                <w:lang w:val="nl-BE" w:eastAsia="nl-BE"/>
              </w:rPr>
            </w:pPr>
            <w:r w:rsidRPr="0010789C">
              <w:rPr>
                <w:rFonts w:ascii="Arial" w:hAnsi="Arial" w:cs="Arial"/>
                <w:color w:val="0000FF"/>
                <w:lang w:val="nl-BE" w:eastAsia="nl-BE"/>
              </w:rPr>
              <w:t>234,87</w:t>
            </w:r>
          </w:p>
        </w:tc>
        <w:tc>
          <w:tcPr>
            <w:tcW w:w="60" w:type="pct"/>
            <w:vAlign w:val="bottom"/>
          </w:tcPr>
          <w:p w14:paraId="6A8BBBF9" w14:textId="77777777" w:rsidR="00F52318" w:rsidRPr="0010789C" w:rsidRDefault="00F52318" w:rsidP="00E07109">
            <w:pPr>
              <w:rPr>
                <w:color w:val="0000FF"/>
                <w:lang w:val="fr-BE"/>
              </w:rPr>
            </w:pPr>
          </w:p>
        </w:tc>
        <w:tc>
          <w:tcPr>
            <w:tcW w:w="155" w:type="pct"/>
            <w:vAlign w:val="bottom"/>
          </w:tcPr>
          <w:p w14:paraId="0DB72E48" w14:textId="77777777" w:rsidR="00F52318" w:rsidRPr="0010789C" w:rsidRDefault="00F52318" w:rsidP="002163F1">
            <w:pPr>
              <w:jc w:val="right"/>
              <w:rPr>
                <w:color w:val="0000FF"/>
                <w:lang w:val="fr-BE"/>
              </w:rPr>
            </w:pPr>
          </w:p>
        </w:tc>
      </w:tr>
      <w:tr w:rsidR="00F52318" w:rsidRPr="0010789C" w14:paraId="116C502C" w14:textId="77777777" w:rsidTr="00872E82">
        <w:trPr>
          <w:cantSplit/>
        </w:trPr>
        <w:tc>
          <w:tcPr>
            <w:tcW w:w="218" w:type="pct"/>
          </w:tcPr>
          <w:p w14:paraId="40FC56EF" w14:textId="77777777" w:rsidR="00F52318" w:rsidRPr="0010789C" w:rsidRDefault="00F52318" w:rsidP="00E07109">
            <w:pPr>
              <w:rPr>
                <w:color w:val="0000FF"/>
                <w:lang w:val="fr-BE"/>
              </w:rPr>
            </w:pPr>
          </w:p>
        </w:tc>
        <w:tc>
          <w:tcPr>
            <w:tcW w:w="294" w:type="pct"/>
          </w:tcPr>
          <w:p w14:paraId="2B9FD2DC" w14:textId="77777777" w:rsidR="00F52318" w:rsidRPr="0010789C" w:rsidRDefault="00F52318" w:rsidP="00E07109">
            <w:pPr>
              <w:rPr>
                <w:color w:val="0000FF"/>
                <w:lang w:val="fr-BE"/>
              </w:rPr>
            </w:pPr>
          </w:p>
        </w:tc>
        <w:tc>
          <w:tcPr>
            <w:tcW w:w="441" w:type="pct"/>
          </w:tcPr>
          <w:p w14:paraId="2D691911" w14:textId="77777777" w:rsidR="00F52318" w:rsidRPr="0010789C" w:rsidRDefault="00F52318" w:rsidP="00F52318">
            <w:pPr>
              <w:rPr>
                <w:rFonts w:ascii="Arial" w:hAnsi="Arial" w:cs="Arial"/>
                <w:color w:val="0000FF"/>
                <w:lang w:val="nl-BE" w:eastAsia="nl-BE"/>
              </w:rPr>
            </w:pPr>
          </w:p>
        </w:tc>
        <w:tc>
          <w:tcPr>
            <w:tcW w:w="432" w:type="pct"/>
            <w:gridSpan w:val="2"/>
          </w:tcPr>
          <w:p w14:paraId="33F35E2B" w14:textId="77777777" w:rsidR="00F52318" w:rsidRPr="0010789C" w:rsidRDefault="00F52318" w:rsidP="00E07109">
            <w:pPr>
              <w:rPr>
                <w:rFonts w:ascii="Arial" w:hAnsi="Arial" w:cs="Arial"/>
                <w:color w:val="0000FF"/>
                <w:lang w:val="fr-BE"/>
              </w:rPr>
            </w:pPr>
          </w:p>
        </w:tc>
        <w:tc>
          <w:tcPr>
            <w:tcW w:w="2797" w:type="pct"/>
            <w:gridSpan w:val="2"/>
            <w:vAlign w:val="center"/>
          </w:tcPr>
          <w:p w14:paraId="1A706BEB" w14:textId="77777777" w:rsidR="00F52318" w:rsidRPr="0010789C" w:rsidRDefault="00F52318" w:rsidP="00F52318">
            <w:pPr>
              <w:rPr>
                <w:rFonts w:ascii="Arial" w:hAnsi="Arial" w:cs="Arial"/>
                <w:color w:val="0000FF"/>
                <w:lang w:val="fr-BE" w:eastAsia="nl-BE"/>
              </w:rPr>
            </w:pPr>
          </w:p>
        </w:tc>
        <w:tc>
          <w:tcPr>
            <w:tcW w:w="152" w:type="pct"/>
            <w:vAlign w:val="bottom"/>
          </w:tcPr>
          <w:p w14:paraId="65E8D71B" w14:textId="77777777" w:rsidR="00F52318" w:rsidRPr="0010789C" w:rsidRDefault="00F52318" w:rsidP="00E07109">
            <w:pPr>
              <w:jc w:val="right"/>
              <w:rPr>
                <w:rFonts w:ascii="Arial" w:hAnsi="Arial" w:cs="Arial"/>
                <w:color w:val="0000FF"/>
                <w:lang w:val="nl-BE" w:eastAsia="nl-BE"/>
              </w:rPr>
            </w:pPr>
          </w:p>
        </w:tc>
        <w:tc>
          <w:tcPr>
            <w:tcW w:w="452" w:type="pct"/>
            <w:gridSpan w:val="2"/>
            <w:vAlign w:val="bottom"/>
          </w:tcPr>
          <w:p w14:paraId="3091249D" w14:textId="77777777" w:rsidR="00F52318" w:rsidRPr="0010789C" w:rsidRDefault="00F52318" w:rsidP="00F52318">
            <w:pPr>
              <w:jc w:val="right"/>
              <w:rPr>
                <w:rFonts w:ascii="Arial" w:hAnsi="Arial" w:cs="Arial"/>
                <w:color w:val="0000FF"/>
                <w:lang w:val="nl-BE" w:eastAsia="nl-BE"/>
              </w:rPr>
            </w:pPr>
          </w:p>
        </w:tc>
        <w:tc>
          <w:tcPr>
            <w:tcW w:w="60" w:type="pct"/>
            <w:vAlign w:val="bottom"/>
          </w:tcPr>
          <w:p w14:paraId="4B3673E6" w14:textId="77777777" w:rsidR="00F52318" w:rsidRPr="0010789C" w:rsidRDefault="00F52318" w:rsidP="00E07109">
            <w:pPr>
              <w:rPr>
                <w:color w:val="0000FF"/>
                <w:lang w:val="fr-BE"/>
              </w:rPr>
            </w:pPr>
          </w:p>
        </w:tc>
        <w:tc>
          <w:tcPr>
            <w:tcW w:w="155" w:type="pct"/>
            <w:vAlign w:val="bottom"/>
          </w:tcPr>
          <w:p w14:paraId="030928BB" w14:textId="77777777" w:rsidR="00F52318" w:rsidRPr="0010789C" w:rsidRDefault="00F52318" w:rsidP="002163F1">
            <w:pPr>
              <w:jc w:val="right"/>
              <w:rPr>
                <w:color w:val="0000FF"/>
                <w:lang w:val="fr-BE"/>
              </w:rPr>
            </w:pPr>
          </w:p>
        </w:tc>
      </w:tr>
      <w:tr w:rsidR="00F52318" w:rsidRPr="0010789C" w14:paraId="2BE722D6" w14:textId="77777777" w:rsidTr="00872E82">
        <w:trPr>
          <w:cantSplit/>
        </w:trPr>
        <w:tc>
          <w:tcPr>
            <w:tcW w:w="218" w:type="pct"/>
          </w:tcPr>
          <w:p w14:paraId="034C7158" w14:textId="77777777" w:rsidR="00F52318" w:rsidRPr="0010789C" w:rsidRDefault="00F52318" w:rsidP="00E07109">
            <w:pPr>
              <w:rPr>
                <w:color w:val="0000FF"/>
                <w:lang w:val="fr-BE"/>
              </w:rPr>
            </w:pPr>
          </w:p>
        </w:tc>
        <w:tc>
          <w:tcPr>
            <w:tcW w:w="294" w:type="pct"/>
          </w:tcPr>
          <w:p w14:paraId="26A500C8" w14:textId="77777777" w:rsidR="00F52318" w:rsidRPr="0010789C" w:rsidRDefault="00F52318" w:rsidP="00E07109">
            <w:pPr>
              <w:rPr>
                <w:color w:val="0000FF"/>
                <w:lang w:val="fr-BE"/>
              </w:rPr>
            </w:pPr>
          </w:p>
        </w:tc>
        <w:tc>
          <w:tcPr>
            <w:tcW w:w="441" w:type="pct"/>
          </w:tcPr>
          <w:p w14:paraId="231BBAE6" w14:textId="77777777" w:rsidR="00F52318" w:rsidRPr="0010789C" w:rsidRDefault="00F52318" w:rsidP="00F52318">
            <w:pPr>
              <w:rPr>
                <w:rFonts w:ascii="Arial" w:hAnsi="Arial" w:cs="Arial"/>
                <w:color w:val="0000FF"/>
                <w:lang w:val="nl-BE" w:eastAsia="nl-BE"/>
              </w:rPr>
            </w:pPr>
            <w:r w:rsidRPr="0010789C">
              <w:rPr>
                <w:rFonts w:ascii="Arial" w:hAnsi="Arial" w:cs="Arial"/>
                <w:color w:val="0000FF"/>
                <w:lang w:val="nl-BE" w:eastAsia="nl-BE"/>
              </w:rPr>
              <w:t>642810</w:t>
            </w:r>
          </w:p>
        </w:tc>
        <w:tc>
          <w:tcPr>
            <w:tcW w:w="432" w:type="pct"/>
            <w:gridSpan w:val="2"/>
          </w:tcPr>
          <w:p w14:paraId="79DDC38C" w14:textId="77777777" w:rsidR="00F52318" w:rsidRPr="0010789C" w:rsidRDefault="003125FC" w:rsidP="00E07109">
            <w:pPr>
              <w:rPr>
                <w:rFonts w:ascii="Arial" w:hAnsi="Arial" w:cs="Arial"/>
                <w:color w:val="0000FF"/>
                <w:lang w:val="fr-BE"/>
              </w:rPr>
            </w:pPr>
            <w:r w:rsidRPr="0010789C">
              <w:rPr>
                <w:rFonts w:ascii="Arial" w:hAnsi="Arial" w:cs="Arial"/>
                <w:color w:val="0000FF"/>
                <w:lang w:val="fr-BE"/>
              </w:rPr>
              <w:t>642821</w:t>
            </w:r>
          </w:p>
        </w:tc>
        <w:tc>
          <w:tcPr>
            <w:tcW w:w="2797" w:type="pct"/>
            <w:gridSpan w:val="2"/>
            <w:vAlign w:val="center"/>
          </w:tcPr>
          <w:p w14:paraId="4BA3C254" w14:textId="77777777" w:rsidR="00F52318" w:rsidRPr="0010789C" w:rsidRDefault="00F52318" w:rsidP="00F52318">
            <w:pPr>
              <w:jc w:val="both"/>
              <w:rPr>
                <w:rFonts w:ascii="Arial" w:hAnsi="Arial" w:cs="Arial"/>
                <w:color w:val="0000FF"/>
                <w:lang w:val="fr-BE" w:eastAsia="nl-BE"/>
              </w:rPr>
            </w:pPr>
            <w:r w:rsidRPr="0010789C">
              <w:rPr>
                <w:rFonts w:ascii="Arial" w:hAnsi="Arial" w:cs="Arial"/>
                <w:color w:val="0000FF"/>
                <w:lang w:val="fr-BE" w:eastAsia="nl-BE"/>
              </w:rPr>
              <w:t>pelote en silicone de plus de 100 cm</w:t>
            </w:r>
            <w:r w:rsidRPr="0010789C">
              <w:rPr>
                <w:rFonts w:ascii="Arial" w:hAnsi="Arial" w:cs="Arial"/>
                <w:color w:val="0000FF"/>
                <w:vertAlign w:val="superscript"/>
                <w:lang w:val="fr-BE" w:eastAsia="nl-BE"/>
              </w:rPr>
              <w:t>2</w:t>
            </w:r>
            <w:r w:rsidRPr="0010789C">
              <w:rPr>
                <w:rFonts w:ascii="Arial" w:hAnsi="Arial" w:cs="Arial"/>
                <w:color w:val="0000FF"/>
                <w:lang w:val="fr-BE" w:eastAsia="nl-BE"/>
              </w:rPr>
              <w:t xml:space="preserve"> par 10 cm</w:t>
            </w:r>
            <w:r w:rsidRPr="0010789C">
              <w:rPr>
                <w:rFonts w:ascii="Arial" w:hAnsi="Arial" w:cs="Arial"/>
                <w:color w:val="0000FF"/>
                <w:vertAlign w:val="superscript"/>
                <w:lang w:val="fr-BE" w:eastAsia="nl-BE"/>
              </w:rPr>
              <w:t>2</w:t>
            </w:r>
            <w:r w:rsidRPr="0010789C">
              <w:rPr>
                <w:rFonts w:ascii="Arial" w:hAnsi="Arial" w:cs="Arial"/>
                <w:color w:val="0000FF"/>
                <w:lang w:val="fr-BE" w:eastAsia="nl-BE"/>
              </w:rPr>
              <w:t xml:space="preserve"> supplémentaires</w:t>
            </w:r>
          </w:p>
        </w:tc>
        <w:tc>
          <w:tcPr>
            <w:tcW w:w="152" w:type="pct"/>
            <w:vAlign w:val="bottom"/>
          </w:tcPr>
          <w:p w14:paraId="6462DCB7" w14:textId="77777777" w:rsidR="00F52318" w:rsidRPr="0010789C" w:rsidRDefault="00F52318" w:rsidP="00E07109">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3FBA4E45" w14:textId="77777777" w:rsidR="00F52318" w:rsidRPr="0010789C" w:rsidRDefault="00F52318" w:rsidP="00F52318">
            <w:pPr>
              <w:jc w:val="right"/>
              <w:rPr>
                <w:rFonts w:ascii="Arial" w:hAnsi="Arial" w:cs="Arial"/>
                <w:color w:val="0000FF"/>
                <w:lang w:val="nl-BE" w:eastAsia="nl-BE"/>
              </w:rPr>
            </w:pPr>
            <w:r w:rsidRPr="0010789C">
              <w:rPr>
                <w:rFonts w:ascii="Arial" w:hAnsi="Arial" w:cs="Arial"/>
                <w:color w:val="0000FF"/>
                <w:lang w:val="nl-BE" w:eastAsia="nl-BE"/>
              </w:rPr>
              <w:t>14,55</w:t>
            </w:r>
          </w:p>
        </w:tc>
        <w:tc>
          <w:tcPr>
            <w:tcW w:w="60" w:type="pct"/>
            <w:vAlign w:val="bottom"/>
          </w:tcPr>
          <w:p w14:paraId="69597538" w14:textId="77777777" w:rsidR="00F52318" w:rsidRPr="0010789C" w:rsidRDefault="00F52318" w:rsidP="00E07109">
            <w:pPr>
              <w:rPr>
                <w:color w:val="0000FF"/>
                <w:lang w:val="fr-BE"/>
              </w:rPr>
            </w:pPr>
          </w:p>
        </w:tc>
        <w:tc>
          <w:tcPr>
            <w:tcW w:w="155" w:type="pct"/>
            <w:vAlign w:val="bottom"/>
          </w:tcPr>
          <w:p w14:paraId="27F2E27A" w14:textId="77777777" w:rsidR="00F52318" w:rsidRPr="0010789C" w:rsidRDefault="00F52318" w:rsidP="002163F1">
            <w:pPr>
              <w:jc w:val="right"/>
              <w:rPr>
                <w:color w:val="0000FF"/>
                <w:lang w:val="fr-BE"/>
              </w:rPr>
            </w:pPr>
          </w:p>
        </w:tc>
      </w:tr>
      <w:tr w:rsidR="00F52318" w:rsidRPr="0010789C" w14:paraId="6A88A17B" w14:textId="77777777" w:rsidTr="00872E82">
        <w:trPr>
          <w:cantSplit/>
        </w:trPr>
        <w:tc>
          <w:tcPr>
            <w:tcW w:w="218" w:type="pct"/>
          </w:tcPr>
          <w:p w14:paraId="5D302E47" w14:textId="77777777" w:rsidR="00F52318" w:rsidRPr="0010789C" w:rsidRDefault="00F52318" w:rsidP="00E07109">
            <w:pPr>
              <w:rPr>
                <w:color w:val="0000FF"/>
                <w:lang w:val="fr-BE"/>
              </w:rPr>
            </w:pPr>
          </w:p>
        </w:tc>
        <w:tc>
          <w:tcPr>
            <w:tcW w:w="294" w:type="pct"/>
          </w:tcPr>
          <w:p w14:paraId="1C6C3F06" w14:textId="77777777" w:rsidR="00F52318" w:rsidRPr="0010789C" w:rsidRDefault="00F52318" w:rsidP="00E07109">
            <w:pPr>
              <w:rPr>
                <w:color w:val="0000FF"/>
                <w:lang w:val="fr-BE"/>
              </w:rPr>
            </w:pPr>
          </w:p>
        </w:tc>
        <w:tc>
          <w:tcPr>
            <w:tcW w:w="441" w:type="pct"/>
          </w:tcPr>
          <w:p w14:paraId="7FBA8BDD" w14:textId="77777777" w:rsidR="00F52318" w:rsidRPr="0010789C" w:rsidRDefault="00F52318" w:rsidP="00F52318">
            <w:pPr>
              <w:rPr>
                <w:rFonts w:ascii="Arial" w:hAnsi="Arial" w:cs="Arial"/>
                <w:color w:val="0000FF"/>
                <w:lang w:val="nl-BE" w:eastAsia="nl-BE"/>
              </w:rPr>
            </w:pPr>
          </w:p>
        </w:tc>
        <w:tc>
          <w:tcPr>
            <w:tcW w:w="432" w:type="pct"/>
            <w:gridSpan w:val="2"/>
          </w:tcPr>
          <w:p w14:paraId="32949073" w14:textId="77777777" w:rsidR="00F52318" w:rsidRPr="0010789C" w:rsidRDefault="00F52318" w:rsidP="00E07109">
            <w:pPr>
              <w:rPr>
                <w:rFonts w:ascii="Arial" w:hAnsi="Arial" w:cs="Arial"/>
                <w:color w:val="0000FF"/>
                <w:lang w:val="fr-BE"/>
              </w:rPr>
            </w:pPr>
          </w:p>
        </w:tc>
        <w:tc>
          <w:tcPr>
            <w:tcW w:w="2797" w:type="pct"/>
            <w:gridSpan w:val="2"/>
            <w:vAlign w:val="center"/>
          </w:tcPr>
          <w:p w14:paraId="08766CAA" w14:textId="77777777" w:rsidR="00F52318" w:rsidRPr="0010789C" w:rsidRDefault="00F52318" w:rsidP="00F52318">
            <w:pPr>
              <w:rPr>
                <w:rFonts w:ascii="Arial" w:hAnsi="Arial" w:cs="Arial"/>
                <w:color w:val="0000FF"/>
                <w:lang w:val="fr-BE" w:eastAsia="nl-BE"/>
              </w:rPr>
            </w:pPr>
          </w:p>
        </w:tc>
        <w:tc>
          <w:tcPr>
            <w:tcW w:w="152" w:type="pct"/>
            <w:vAlign w:val="bottom"/>
          </w:tcPr>
          <w:p w14:paraId="423363EA" w14:textId="77777777" w:rsidR="00F52318" w:rsidRPr="0010789C" w:rsidRDefault="00F52318" w:rsidP="00E07109">
            <w:pPr>
              <w:jc w:val="right"/>
              <w:rPr>
                <w:rFonts w:ascii="Arial" w:hAnsi="Arial" w:cs="Arial"/>
                <w:color w:val="0000FF"/>
                <w:lang w:val="nl-BE" w:eastAsia="nl-BE"/>
              </w:rPr>
            </w:pPr>
          </w:p>
        </w:tc>
        <w:tc>
          <w:tcPr>
            <w:tcW w:w="452" w:type="pct"/>
            <w:gridSpan w:val="2"/>
            <w:vAlign w:val="bottom"/>
          </w:tcPr>
          <w:p w14:paraId="488CDDA7" w14:textId="77777777" w:rsidR="00F52318" w:rsidRPr="0010789C" w:rsidRDefault="00F52318" w:rsidP="00F52318">
            <w:pPr>
              <w:jc w:val="right"/>
              <w:rPr>
                <w:rFonts w:ascii="Arial" w:hAnsi="Arial" w:cs="Arial"/>
                <w:color w:val="0000FF"/>
                <w:lang w:val="nl-BE" w:eastAsia="nl-BE"/>
              </w:rPr>
            </w:pPr>
          </w:p>
        </w:tc>
        <w:tc>
          <w:tcPr>
            <w:tcW w:w="60" w:type="pct"/>
            <w:vAlign w:val="bottom"/>
          </w:tcPr>
          <w:p w14:paraId="5F201ABF" w14:textId="77777777" w:rsidR="00F52318" w:rsidRPr="0010789C" w:rsidRDefault="00F52318" w:rsidP="00E07109">
            <w:pPr>
              <w:rPr>
                <w:color w:val="0000FF"/>
                <w:lang w:val="fr-BE"/>
              </w:rPr>
            </w:pPr>
          </w:p>
        </w:tc>
        <w:tc>
          <w:tcPr>
            <w:tcW w:w="155" w:type="pct"/>
            <w:vAlign w:val="bottom"/>
          </w:tcPr>
          <w:p w14:paraId="6DAEEB60" w14:textId="77777777" w:rsidR="00F52318" w:rsidRPr="0010789C" w:rsidRDefault="00F52318" w:rsidP="002163F1">
            <w:pPr>
              <w:jc w:val="right"/>
              <w:rPr>
                <w:color w:val="0000FF"/>
                <w:lang w:val="fr-BE"/>
              </w:rPr>
            </w:pPr>
          </w:p>
        </w:tc>
      </w:tr>
      <w:tr w:rsidR="00F52318" w:rsidRPr="0010789C" w14:paraId="4A93A35E" w14:textId="77777777" w:rsidTr="00872E82">
        <w:trPr>
          <w:cantSplit/>
        </w:trPr>
        <w:tc>
          <w:tcPr>
            <w:tcW w:w="218" w:type="pct"/>
          </w:tcPr>
          <w:p w14:paraId="16A7E332" w14:textId="77777777" w:rsidR="00F52318" w:rsidRPr="0010789C" w:rsidRDefault="00F52318" w:rsidP="00BE0AA4">
            <w:pPr>
              <w:rPr>
                <w:color w:val="0000FF"/>
                <w:lang w:val="fr-BE"/>
              </w:rPr>
            </w:pPr>
          </w:p>
        </w:tc>
        <w:tc>
          <w:tcPr>
            <w:tcW w:w="294" w:type="pct"/>
          </w:tcPr>
          <w:p w14:paraId="41C3C424" w14:textId="77777777" w:rsidR="00F52318" w:rsidRPr="0010789C" w:rsidRDefault="00F52318" w:rsidP="00BE0AA4">
            <w:pPr>
              <w:rPr>
                <w:color w:val="0000FF"/>
                <w:lang w:val="fr-BE"/>
              </w:rPr>
            </w:pPr>
          </w:p>
        </w:tc>
        <w:tc>
          <w:tcPr>
            <w:tcW w:w="441" w:type="pct"/>
          </w:tcPr>
          <w:p w14:paraId="0E485DCA" w14:textId="77777777" w:rsidR="00F52318" w:rsidRPr="0010789C" w:rsidRDefault="00F52318" w:rsidP="00F52318">
            <w:pPr>
              <w:rPr>
                <w:rFonts w:ascii="Arial" w:hAnsi="Arial" w:cs="Arial"/>
                <w:color w:val="0000FF"/>
                <w:lang w:val="nl-BE" w:eastAsia="nl-BE"/>
              </w:rPr>
            </w:pPr>
            <w:r w:rsidRPr="0010789C">
              <w:rPr>
                <w:rFonts w:ascii="Arial" w:hAnsi="Arial" w:cs="Arial"/>
                <w:color w:val="0000FF"/>
                <w:lang w:val="nl-BE" w:eastAsia="nl-BE"/>
              </w:rPr>
              <w:t>642832</w:t>
            </w:r>
          </w:p>
        </w:tc>
        <w:tc>
          <w:tcPr>
            <w:tcW w:w="432" w:type="pct"/>
            <w:gridSpan w:val="2"/>
          </w:tcPr>
          <w:p w14:paraId="0942D784" w14:textId="77777777" w:rsidR="00F52318" w:rsidRPr="0010789C" w:rsidRDefault="003125FC" w:rsidP="00BE0AA4">
            <w:pPr>
              <w:rPr>
                <w:rFonts w:ascii="Arial" w:hAnsi="Arial" w:cs="Arial"/>
                <w:color w:val="0000FF"/>
                <w:lang w:val="fr-BE"/>
              </w:rPr>
            </w:pPr>
            <w:r w:rsidRPr="0010789C">
              <w:rPr>
                <w:rFonts w:ascii="Arial" w:hAnsi="Arial" w:cs="Arial"/>
                <w:color w:val="0000FF"/>
                <w:lang w:val="fr-BE"/>
              </w:rPr>
              <w:t>642843</w:t>
            </w:r>
          </w:p>
        </w:tc>
        <w:tc>
          <w:tcPr>
            <w:tcW w:w="2797" w:type="pct"/>
            <w:gridSpan w:val="2"/>
            <w:vAlign w:val="center"/>
          </w:tcPr>
          <w:p w14:paraId="6452A137" w14:textId="77777777" w:rsidR="00F52318" w:rsidRPr="0010789C" w:rsidRDefault="00F52318" w:rsidP="00F52318">
            <w:pPr>
              <w:rPr>
                <w:rFonts w:ascii="Arial" w:hAnsi="Arial" w:cs="Arial"/>
                <w:color w:val="0000FF"/>
                <w:lang w:val="fr-BE" w:eastAsia="nl-BE"/>
              </w:rPr>
            </w:pPr>
            <w:r w:rsidRPr="0010789C">
              <w:rPr>
                <w:rFonts w:ascii="Arial" w:hAnsi="Arial" w:cs="Arial"/>
                <w:color w:val="0000FF"/>
                <w:lang w:val="fr-BE" w:eastAsia="nl-BE"/>
              </w:rPr>
              <w:t>pelote de compression gonflable en silicone</w:t>
            </w:r>
          </w:p>
        </w:tc>
        <w:tc>
          <w:tcPr>
            <w:tcW w:w="152" w:type="pct"/>
            <w:vAlign w:val="bottom"/>
          </w:tcPr>
          <w:p w14:paraId="50FFB902" w14:textId="77777777" w:rsidR="00F52318" w:rsidRPr="0010789C" w:rsidRDefault="00F52318" w:rsidP="00BE0AA4">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7D696F7E" w14:textId="77777777" w:rsidR="00F52318" w:rsidRPr="0010789C" w:rsidRDefault="00F52318" w:rsidP="00F52318">
            <w:pPr>
              <w:jc w:val="right"/>
              <w:rPr>
                <w:rFonts w:ascii="Arial" w:hAnsi="Arial" w:cs="Arial"/>
                <w:color w:val="0000FF"/>
                <w:lang w:val="nl-BE" w:eastAsia="nl-BE"/>
              </w:rPr>
            </w:pPr>
            <w:r w:rsidRPr="0010789C">
              <w:rPr>
                <w:rFonts w:ascii="Arial" w:hAnsi="Arial" w:cs="Arial"/>
                <w:color w:val="0000FF"/>
                <w:lang w:val="nl-BE" w:eastAsia="nl-BE"/>
              </w:rPr>
              <w:t>678,14</w:t>
            </w:r>
          </w:p>
        </w:tc>
        <w:tc>
          <w:tcPr>
            <w:tcW w:w="60" w:type="pct"/>
            <w:vAlign w:val="bottom"/>
          </w:tcPr>
          <w:p w14:paraId="50E738F2" w14:textId="77777777" w:rsidR="00F52318" w:rsidRPr="0010789C" w:rsidRDefault="00F52318" w:rsidP="00BE0AA4">
            <w:pPr>
              <w:rPr>
                <w:color w:val="0000FF"/>
                <w:lang w:val="fr-BE"/>
              </w:rPr>
            </w:pPr>
          </w:p>
        </w:tc>
        <w:tc>
          <w:tcPr>
            <w:tcW w:w="155" w:type="pct"/>
            <w:vAlign w:val="bottom"/>
          </w:tcPr>
          <w:p w14:paraId="518085A3" w14:textId="77777777" w:rsidR="00F52318" w:rsidRPr="0010789C" w:rsidRDefault="00F52318" w:rsidP="002163F1">
            <w:pPr>
              <w:jc w:val="right"/>
              <w:rPr>
                <w:color w:val="0000FF"/>
                <w:lang w:val="fr-BE"/>
              </w:rPr>
            </w:pPr>
          </w:p>
        </w:tc>
      </w:tr>
      <w:tr w:rsidR="00F52318" w:rsidRPr="0010789C" w14:paraId="761B7281" w14:textId="77777777" w:rsidTr="00872E82">
        <w:trPr>
          <w:cantSplit/>
        </w:trPr>
        <w:tc>
          <w:tcPr>
            <w:tcW w:w="218" w:type="pct"/>
          </w:tcPr>
          <w:p w14:paraId="1CEF2F3B" w14:textId="77777777" w:rsidR="00F52318" w:rsidRPr="0010789C" w:rsidRDefault="00F52318" w:rsidP="00BE0AA4">
            <w:pPr>
              <w:rPr>
                <w:color w:val="0000FF"/>
                <w:lang w:val="fr-BE"/>
              </w:rPr>
            </w:pPr>
          </w:p>
        </w:tc>
        <w:tc>
          <w:tcPr>
            <w:tcW w:w="294" w:type="pct"/>
          </w:tcPr>
          <w:p w14:paraId="1EF3BB5C" w14:textId="77777777" w:rsidR="00F52318" w:rsidRPr="0010789C" w:rsidRDefault="00F52318" w:rsidP="00BE0AA4">
            <w:pPr>
              <w:rPr>
                <w:color w:val="0000FF"/>
                <w:lang w:val="fr-BE"/>
              </w:rPr>
            </w:pPr>
          </w:p>
        </w:tc>
        <w:tc>
          <w:tcPr>
            <w:tcW w:w="441" w:type="pct"/>
          </w:tcPr>
          <w:p w14:paraId="0767727F" w14:textId="77777777" w:rsidR="00F52318" w:rsidRPr="0010789C" w:rsidRDefault="00F52318" w:rsidP="00BE0AA4">
            <w:pPr>
              <w:rPr>
                <w:rFonts w:ascii="Arial" w:hAnsi="Arial"/>
                <w:color w:val="0000FF"/>
                <w:lang w:val="fr-BE"/>
              </w:rPr>
            </w:pPr>
          </w:p>
        </w:tc>
        <w:tc>
          <w:tcPr>
            <w:tcW w:w="432" w:type="pct"/>
            <w:gridSpan w:val="2"/>
          </w:tcPr>
          <w:p w14:paraId="26A01CD9" w14:textId="77777777" w:rsidR="00F52318" w:rsidRPr="0010789C" w:rsidRDefault="00F52318" w:rsidP="00BE0AA4">
            <w:pPr>
              <w:rPr>
                <w:rFonts w:ascii="Arial" w:hAnsi="Arial" w:cs="Arial"/>
                <w:color w:val="0000FF"/>
                <w:lang w:val="fr-BE"/>
              </w:rPr>
            </w:pPr>
          </w:p>
        </w:tc>
        <w:tc>
          <w:tcPr>
            <w:tcW w:w="2797" w:type="pct"/>
            <w:gridSpan w:val="2"/>
          </w:tcPr>
          <w:p w14:paraId="677F78D6" w14:textId="77777777" w:rsidR="00F52318" w:rsidRPr="0010789C" w:rsidRDefault="00F52318" w:rsidP="00F52318">
            <w:pPr>
              <w:rPr>
                <w:rFonts w:ascii="Arial" w:hAnsi="Arial"/>
                <w:color w:val="0000FF"/>
                <w:lang w:val="fr-BE"/>
              </w:rPr>
            </w:pPr>
          </w:p>
        </w:tc>
        <w:tc>
          <w:tcPr>
            <w:tcW w:w="152" w:type="pct"/>
            <w:vAlign w:val="bottom"/>
          </w:tcPr>
          <w:p w14:paraId="204B98F0" w14:textId="77777777" w:rsidR="00F52318" w:rsidRPr="0010789C" w:rsidRDefault="00F52318" w:rsidP="00BE0AA4">
            <w:pPr>
              <w:jc w:val="right"/>
              <w:rPr>
                <w:rFonts w:ascii="Arial" w:hAnsi="Arial"/>
                <w:color w:val="0000FF"/>
                <w:lang w:val="fr-BE"/>
              </w:rPr>
            </w:pPr>
          </w:p>
        </w:tc>
        <w:tc>
          <w:tcPr>
            <w:tcW w:w="452" w:type="pct"/>
            <w:gridSpan w:val="2"/>
            <w:vAlign w:val="bottom"/>
          </w:tcPr>
          <w:p w14:paraId="0F36F7F2" w14:textId="77777777" w:rsidR="00F52318" w:rsidRPr="0010789C" w:rsidRDefault="00F52318" w:rsidP="00F52318">
            <w:pPr>
              <w:jc w:val="right"/>
              <w:rPr>
                <w:rFonts w:ascii="Arial" w:hAnsi="Arial"/>
                <w:color w:val="0000FF"/>
                <w:lang w:val="fr-BE"/>
              </w:rPr>
            </w:pPr>
          </w:p>
        </w:tc>
        <w:tc>
          <w:tcPr>
            <w:tcW w:w="60" w:type="pct"/>
            <w:vAlign w:val="bottom"/>
          </w:tcPr>
          <w:p w14:paraId="4AD2C0B3" w14:textId="77777777" w:rsidR="00F52318" w:rsidRPr="0010789C" w:rsidRDefault="00F52318" w:rsidP="00BE0AA4">
            <w:pPr>
              <w:rPr>
                <w:color w:val="0000FF"/>
                <w:lang w:val="fr-BE"/>
              </w:rPr>
            </w:pPr>
          </w:p>
        </w:tc>
        <w:tc>
          <w:tcPr>
            <w:tcW w:w="155" w:type="pct"/>
            <w:vAlign w:val="bottom"/>
          </w:tcPr>
          <w:p w14:paraId="12377F4D" w14:textId="77777777" w:rsidR="00F52318" w:rsidRPr="0010789C" w:rsidRDefault="00F52318" w:rsidP="002163F1">
            <w:pPr>
              <w:jc w:val="right"/>
              <w:rPr>
                <w:color w:val="0000FF"/>
                <w:lang w:val="fr-BE"/>
              </w:rPr>
            </w:pPr>
          </w:p>
        </w:tc>
      </w:tr>
      <w:tr w:rsidR="00F52318" w:rsidRPr="0010789C" w14:paraId="4366B348" w14:textId="77777777" w:rsidTr="00872E82">
        <w:trPr>
          <w:cantSplit/>
        </w:trPr>
        <w:tc>
          <w:tcPr>
            <w:tcW w:w="218" w:type="pct"/>
          </w:tcPr>
          <w:p w14:paraId="1604AE49" w14:textId="77777777" w:rsidR="00F52318" w:rsidRPr="0010789C" w:rsidRDefault="00F52318" w:rsidP="00F52318">
            <w:pPr>
              <w:rPr>
                <w:color w:val="0000FF"/>
                <w:lang w:val="fr-BE"/>
              </w:rPr>
            </w:pPr>
          </w:p>
        </w:tc>
        <w:tc>
          <w:tcPr>
            <w:tcW w:w="294" w:type="pct"/>
          </w:tcPr>
          <w:p w14:paraId="4C9EDDE4" w14:textId="77777777" w:rsidR="00F52318" w:rsidRPr="0010789C" w:rsidRDefault="00F52318" w:rsidP="00F52318">
            <w:pPr>
              <w:rPr>
                <w:color w:val="0000FF"/>
                <w:lang w:val="fr-BE"/>
              </w:rPr>
            </w:pPr>
          </w:p>
        </w:tc>
        <w:tc>
          <w:tcPr>
            <w:tcW w:w="441" w:type="pct"/>
          </w:tcPr>
          <w:p w14:paraId="05B35696" w14:textId="77777777" w:rsidR="00F52318" w:rsidRPr="0010789C" w:rsidRDefault="00F52318" w:rsidP="00F52318">
            <w:pPr>
              <w:rPr>
                <w:rFonts w:ascii="Arial" w:hAnsi="Arial"/>
                <w:color w:val="0000FF"/>
                <w:lang w:val="fr-BE"/>
              </w:rPr>
            </w:pPr>
          </w:p>
        </w:tc>
        <w:tc>
          <w:tcPr>
            <w:tcW w:w="432" w:type="pct"/>
            <w:gridSpan w:val="2"/>
          </w:tcPr>
          <w:p w14:paraId="4C0D7B67" w14:textId="77777777" w:rsidR="00F52318" w:rsidRPr="0010789C" w:rsidRDefault="00F52318" w:rsidP="00F52318">
            <w:pPr>
              <w:rPr>
                <w:rFonts w:ascii="Arial" w:hAnsi="Arial" w:cs="Arial"/>
                <w:color w:val="0000FF"/>
                <w:lang w:val="fr-BE"/>
              </w:rPr>
            </w:pPr>
          </w:p>
        </w:tc>
        <w:tc>
          <w:tcPr>
            <w:tcW w:w="2797" w:type="pct"/>
            <w:gridSpan w:val="2"/>
            <w:vAlign w:val="center"/>
          </w:tcPr>
          <w:p w14:paraId="3C440020" w14:textId="77777777" w:rsidR="00F52318" w:rsidRPr="0010789C" w:rsidRDefault="00F52318" w:rsidP="00F52318">
            <w:pPr>
              <w:rPr>
                <w:rFonts w:ascii="Arial" w:hAnsi="Arial" w:cs="Arial"/>
                <w:color w:val="0000FF"/>
                <w:u w:val="single"/>
                <w:lang w:val="nl-BE" w:eastAsia="nl-BE"/>
              </w:rPr>
            </w:pPr>
            <w:r w:rsidRPr="0010789C">
              <w:rPr>
                <w:rFonts w:ascii="Arial" w:hAnsi="Arial" w:cs="Arial"/>
                <w:color w:val="0000FF"/>
                <w:u w:val="single"/>
                <w:lang w:val="nl-BE" w:eastAsia="nl-BE"/>
              </w:rPr>
              <w:t>Groupe principal V</w:t>
            </w:r>
            <w:r w:rsidR="0082091E" w:rsidRPr="0010789C">
              <w:rPr>
                <w:rFonts w:ascii="Arial" w:hAnsi="Arial" w:cs="Arial"/>
                <w:color w:val="0000FF"/>
                <w:u w:val="single"/>
                <w:lang w:val="nl-BE" w:eastAsia="nl-BE"/>
              </w:rPr>
              <w:t> :</w:t>
            </w:r>
            <w:r w:rsidRPr="0010789C">
              <w:rPr>
                <w:rFonts w:ascii="Arial" w:hAnsi="Arial" w:cs="Arial"/>
                <w:color w:val="0000FF"/>
                <w:u w:val="single"/>
                <w:lang w:val="nl-BE" w:eastAsia="nl-BE"/>
              </w:rPr>
              <w:t xml:space="preserve"> Mains </w:t>
            </w:r>
          </w:p>
        </w:tc>
        <w:tc>
          <w:tcPr>
            <w:tcW w:w="152" w:type="pct"/>
            <w:vAlign w:val="bottom"/>
          </w:tcPr>
          <w:p w14:paraId="17C5A012" w14:textId="77777777" w:rsidR="00F52318" w:rsidRPr="0010789C" w:rsidRDefault="00F52318" w:rsidP="00F52318">
            <w:pPr>
              <w:jc w:val="right"/>
              <w:rPr>
                <w:rFonts w:ascii="Arial" w:hAnsi="Arial"/>
                <w:color w:val="0000FF"/>
                <w:lang w:val="fr-BE"/>
              </w:rPr>
            </w:pPr>
          </w:p>
        </w:tc>
        <w:tc>
          <w:tcPr>
            <w:tcW w:w="452" w:type="pct"/>
            <w:gridSpan w:val="2"/>
            <w:vAlign w:val="bottom"/>
          </w:tcPr>
          <w:p w14:paraId="139AA138" w14:textId="77777777" w:rsidR="00F52318" w:rsidRPr="0010789C" w:rsidRDefault="00F52318" w:rsidP="00F52318">
            <w:pPr>
              <w:jc w:val="right"/>
              <w:rPr>
                <w:rFonts w:ascii="Arial" w:hAnsi="Arial"/>
                <w:color w:val="0000FF"/>
                <w:lang w:val="fr-BE"/>
              </w:rPr>
            </w:pPr>
          </w:p>
        </w:tc>
        <w:tc>
          <w:tcPr>
            <w:tcW w:w="60" w:type="pct"/>
            <w:vAlign w:val="bottom"/>
          </w:tcPr>
          <w:p w14:paraId="2E278A2E" w14:textId="77777777" w:rsidR="00F52318" w:rsidRPr="0010789C" w:rsidRDefault="00F52318" w:rsidP="00F52318">
            <w:pPr>
              <w:rPr>
                <w:color w:val="0000FF"/>
                <w:lang w:val="fr-BE"/>
              </w:rPr>
            </w:pPr>
          </w:p>
        </w:tc>
        <w:tc>
          <w:tcPr>
            <w:tcW w:w="155" w:type="pct"/>
            <w:vAlign w:val="bottom"/>
          </w:tcPr>
          <w:p w14:paraId="3DECE053" w14:textId="77777777" w:rsidR="00F52318" w:rsidRPr="0010789C" w:rsidRDefault="00F52318" w:rsidP="002163F1">
            <w:pPr>
              <w:jc w:val="right"/>
              <w:rPr>
                <w:color w:val="0000FF"/>
                <w:lang w:val="fr-BE"/>
              </w:rPr>
            </w:pPr>
          </w:p>
        </w:tc>
      </w:tr>
      <w:tr w:rsidR="00F52318" w:rsidRPr="0010789C" w14:paraId="3EA29A02" w14:textId="77777777" w:rsidTr="00872E82">
        <w:trPr>
          <w:cantSplit/>
        </w:trPr>
        <w:tc>
          <w:tcPr>
            <w:tcW w:w="218" w:type="pct"/>
          </w:tcPr>
          <w:p w14:paraId="55F8B6E8" w14:textId="77777777" w:rsidR="00F52318" w:rsidRPr="0010789C" w:rsidRDefault="00F52318" w:rsidP="00F52318">
            <w:pPr>
              <w:rPr>
                <w:color w:val="0000FF"/>
                <w:lang w:val="fr-BE"/>
              </w:rPr>
            </w:pPr>
          </w:p>
        </w:tc>
        <w:tc>
          <w:tcPr>
            <w:tcW w:w="294" w:type="pct"/>
          </w:tcPr>
          <w:p w14:paraId="418DD5BF" w14:textId="77777777" w:rsidR="00F52318" w:rsidRPr="0010789C" w:rsidRDefault="00F52318" w:rsidP="00F52318">
            <w:pPr>
              <w:rPr>
                <w:color w:val="0000FF"/>
                <w:lang w:val="fr-BE"/>
              </w:rPr>
            </w:pPr>
          </w:p>
        </w:tc>
        <w:tc>
          <w:tcPr>
            <w:tcW w:w="441" w:type="pct"/>
          </w:tcPr>
          <w:p w14:paraId="794DD6B3" w14:textId="77777777" w:rsidR="00F52318" w:rsidRPr="0010789C" w:rsidRDefault="00F52318" w:rsidP="00F52318">
            <w:pPr>
              <w:rPr>
                <w:rFonts w:ascii="Arial" w:hAnsi="Arial"/>
                <w:color w:val="0000FF"/>
                <w:lang w:val="fr-BE"/>
              </w:rPr>
            </w:pPr>
          </w:p>
        </w:tc>
        <w:tc>
          <w:tcPr>
            <w:tcW w:w="432" w:type="pct"/>
            <w:gridSpan w:val="2"/>
          </w:tcPr>
          <w:p w14:paraId="3A329AD2" w14:textId="77777777" w:rsidR="00F52318" w:rsidRPr="0010789C" w:rsidRDefault="00F52318" w:rsidP="00F52318">
            <w:pPr>
              <w:rPr>
                <w:rFonts w:ascii="Arial" w:hAnsi="Arial" w:cs="Arial"/>
                <w:color w:val="0000FF"/>
                <w:lang w:val="fr-BE"/>
              </w:rPr>
            </w:pPr>
          </w:p>
        </w:tc>
        <w:tc>
          <w:tcPr>
            <w:tcW w:w="2797" w:type="pct"/>
            <w:gridSpan w:val="2"/>
            <w:vAlign w:val="center"/>
          </w:tcPr>
          <w:p w14:paraId="426A45A0" w14:textId="77777777" w:rsidR="00F52318" w:rsidRPr="0010789C" w:rsidRDefault="00F52318" w:rsidP="00F52318">
            <w:pPr>
              <w:rPr>
                <w:rFonts w:ascii="Arial" w:hAnsi="Arial" w:cs="Arial"/>
                <w:color w:val="0000FF"/>
                <w:lang w:val="nl-BE" w:eastAsia="nl-BE"/>
              </w:rPr>
            </w:pPr>
          </w:p>
        </w:tc>
        <w:tc>
          <w:tcPr>
            <w:tcW w:w="152" w:type="pct"/>
            <w:vAlign w:val="bottom"/>
          </w:tcPr>
          <w:p w14:paraId="01FDF514" w14:textId="77777777" w:rsidR="00F52318" w:rsidRPr="0010789C" w:rsidRDefault="00F52318" w:rsidP="00F52318">
            <w:pPr>
              <w:jc w:val="right"/>
              <w:rPr>
                <w:rFonts w:ascii="Arial" w:hAnsi="Arial"/>
                <w:color w:val="0000FF"/>
                <w:lang w:val="fr-BE"/>
              </w:rPr>
            </w:pPr>
          </w:p>
        </w:tc>
        <w:tc>
          <w:tcPr>
            <w:tcW w:w="452" w:type="pct"/>
            <w:gridSpan w:val="2"/>
            <w:vAlign w:val="bottom"/>
          </w:tcPr>
          <w:p w14:paraId="06AFAD9A" w14:textId="77777777" w:rsidR="00F52318" w:rsidRPr="0010789C" w:rsidRDefault="00F52318" w:rsidP="00F52318">
            <w:pPr>
              <w:jc w:val="right"/>
              <w:rPr>
                <w:rFonts w:ascii="Arial" w:hAnsi="Arial"/>
                <w:color w:val="0000FF"/>
                <w:lang w:val="fr-BE"/>
              </w:rPr>
            </w:pPr>
          </w:p>
        </w:tc>
        <w:tc>
          <w:tcPr>
            <w:tcW w:w="60" w:type="pct"/>
            <w:vAlign w:val="bottom"/>
          </w:tcPr>
          <w:p w14:paraId="1CA39C4E" w14:textId="77777777" w:rsidR="00F52318" w:rsidRPr="0010789C" w:rsidRDefault="00F52318" w:rsidP="00F52318">
            <w:pPr>
              <w:rPr>
                <w:color w:val="0000FF"/>
                <w:lang w:val="fr-BE"/>
              </w:rPr>
            </w:pPr>
          </w:p>
        </w:tc>
        <w:tc>
          <w:tcPr>
            <w:tcW w:w="155" w:type="pct"/>
            <w:vAlign w:val="bottom"/>
          </w:tcPr>
          <w:p w14:paraId="4BB01F03" w14:textId="77777777" w:rsidR="00F52318" w:rsidRPr="0010789C" w:rsidRDefault="00F52318" w:rsidP="002163F1">
            <w:pPr>
              <w:jc w:val="right"/>
              <w:rPr>
                <w:color w:val="0000FF"/>
                <w:lang w:val="fr-BE"/>
              </w:rPr>
            </w:pPr>
          </w:p>
        </w:tc>
      </w:tr>
      <w:tr w:rsidR="00F52318" w:rsidRPr="0010789C" w14:paraId="582615E8" w14:textId="77777777" w:rsidTr="00872E82">
        <w:trPr>
          <w:cantSplit/>
        </w:trPr>
        <w:tc>
          <w:tcPr>
            <w:tcW w:w="218" w:type="pct"/>
          </w:tcPr>
          <w:p w14:paraId="7EFB0DB3" w14:textId="77777777" w:rsidR="00F52318" w:rsidRPr="0010789C" w:rsidRDefault="00F52318" w:rsidP="00F52318">
            <w:pPr>
              <w:rPr>
                <w:color w:val="0000FF"/>
                <w:lang w:val="fr-BE"/>
              </w:rPr>
            </w:pPr>
          </w:p>
        </w:tc>
        <w:tc>
          <w:tcPr>
            <w:tcW w:w="294" w:type="pct"/>
          </w:tcPr>
          <w:p w14:paraId="0049771B" w14:textId="77777777" w:rsidR="00F52318" w:rsidRPr="0010789C" w:rsidRDefault="00F52318" w:rsidP="00F52318">
            <w:pPr>
              <w:rPr>
                <w:color w:val="0000FF"/>
                <w:lang w:val="fr-BE"/>
              </w:rPr>
            </w:pPr>
          </w:p>
        </w:tc>
        <w:tc>
          <w:tcPr>
            <w:tcW w:w="441" w:type="pct"/>
          </w:tcPr>
          <w:p w14:paraId="1D6AE9A7" w14:textId="77777777" w:rsidR="00F52318" w:rsidRPr="0010789C" w:rsidRDefault="00F52318" w:rsidP="00F52318">
            <w:pPr>
              <w:rPr>
                <w:rFonts w:ascii="Arial" w:hAnsi="Arial"/>
                <w:color w:val="0000FF"/>
                <w:lang w:val="fr-BE"/>
              </w:rPr>
            </w:pPr>
          </w:p>
        </w:tc>
        <w:tc>
          <w:tcPr>
            <w:tcW w:w="432" w:type="pct"/>
            <w:gridSpan w:val="2"/>
          </w:tcPr>
          <w:p w14:paraId="299270E8" w14:textId="77777777" w:rsidR="00F52318" w:rsidRPr="0010789C" w:rsidRDefault="00F52318" w:rsidP="00F52318">
            <w:pPr>
              <w:rPr>
                <w:rFonts w:ascii="Arial" w:hAnsi="Arial" w:cs="Arial"/>
                <w:color w:val="0000FF"/>
                <w:lang w:val="fr-BE"/>
              </w:rPr>
            </w:pPr>
          </w:p>
        </w:tc>
        <w:tc>
          <w:tcPr>
            <w:tcW w:w="2797" w:type="pct"/>
            <w:gridSpan w:val="2"/>
            <w:vAlign w:val="center"/>
          </w:tcPr>
          <w:p w14:paraId="72022FD9" w14:textId="77777777" w:rsidR="00F52318" w:rsidRPr="0010789C" w:rsidRDefault="00F52318" w:rsidP="00F52318">
            <w:pPr>
              <w:rPr>
                <w:rFonts w:ascii="Arial" w:hAnsi="Arial" w:cs="Arial"/>
                <w:color w:val="0000FF"/>
                <w:u w:val="single"/>
                <w:lang w:val="nl-BE" w:eastAsia="nl-BE"/>
              </w:rPr>
            </w:pPr>
            <w:r w:rsidRPr="0010789C">
              <w:rPr>
                <w:rFonts w:ascii="Arial" w:hAnsi="Arial" w:cs="Arial"/>
                <w:color w:val="0000FF"/>
                <w:u w:val="single"/>
                <w:lang w:val="nl-BE" w:eastAsia="nl-BE"/>
              </w:rPr>
              <w:t>Prestations de base</w:t>
            </w:r>
            <w:r w:rsidR="0082091E" w:rsidRPr="0010789C">
              <w:rPr>
                <w:rFonts w:ascii="Arial" w:hAnsi="Arial" w:cs="Arial"/>
                <w:color w:val="0000FF"/>
                <w:u w:val="single"/>
                <w:lang w:val="nl-BE" w:eastAsia="nl-BE"/>
              </w:rPr>
              <w:t> :</w:t>
            </w:r>
            <w:r w:rsidRPr="0010789C">
              <w:rPr>
                <w:rFonts w:ascii="Arial" w:hAnsi="Arial" w:cs="Arial"/>
                <w:color w:val="0000FF"/>
                <w:u w:val="single"/>
                <w:lang w:val="nl-BE" w:eastAsia="nl-BE"/>
              </w:rPr>
              <w:t xml:space="preserve"> </w:t>
            </w:r>
          </w:p>
        </w:tc>
        <w:tc>
          <w:tcPr>
            <w:tcW w:w="152" w:type="pct"/>
            <w:vAlign w:val="bottom"/>
          </w:tcPr>
          <w:p w14:paraId="58F2812E" w14:textId="77777777" w:rsidR="00F52318" w:rsidRPr="0010789C" w:rsidRDefault="00F52318" w:rsidP="00F52318">
            <w:pPr>
              <w:jc w:val="right"/>
              <w:rPr>
                <w:rFonts w:ascii="Arial" w:hAnsi="Arial"/>
                <w:color w:val="0000FF"/>
                <w:lang w:val="fr-BE"/>
              </w:rPr>
            </w:pPr>
          </w:p>
        </w:tc>
        <w:tc>
          <w:tcPr>
            <w:tcW w:w="452" w:type="pct"/>
            <w:gridSpan w:val="2"/>
            <w:vAlign w:val="bottom"/>
          </w:tcPr>
          <w:p w14:paraId="6A52AA89" w14:textId="77777777" w:rsidR="00F52318" w:rsidRPr="0010789C" w:rsidRDefault="00F52318" w:rsidP="00F52318">
            <w:pPr>
              <w:jc w:val="right"/>
              <w:rPr>
                <w:rFonts w:ascii="Arial" w:hAnsi="Arial"/>
                <w:color w:val="0000FF"/>
                <w:lang w:val="fr-BE"/>
              </w:rPr>
            </w:pPr>
          </w:p>
        </w:tc>
        <w:tc>
          <w:tcPr>
            <w:tcW w:w="60" w:type="pct"/>
            <w:vAlign w:val="bottom"/>
          </w:tcPr>
          <w:p w14:paraId="00652809" w14:textId="77777777" w:rsidR="00F52318" w:rsidRPr="0010789C" w:rsidRDefault="00F52318" w:rsidP="00F52318">
            <w:pPr>
              <w:rPr>
                <w:color w:val="0000FF"/>
                <w:lang w:val="fr-BE"/>
              </w:rPr>
            </w:pPr>
          </w:p>
        </w:tc>
        <w:tc>
          <w:tcPr>
            <w:tcW w:w="155" w:type="pct"/>
            <w:vAlign w:val="bottom"/>
          </w:tcPr>
          <w:p w14:paraId="43BD81B7" w14:textId="77777777" w:rsidR="00F52318" w:rsidRPr="0010789C" w:rsidRDefault="00F52318" w:rsidP="002163F1">
            <w:pPr>
              <w:jc w:val="right"/>
              <w:rPr>
                <w:color w:val="0000FF"/>
                <w:lang w:val="fr-BE"/>
              </w:rPr>
            </w:pPr>
          </w:p>
        </w:tc>
      </w:tr>
      <w:tr w:rsidR="00F52318" w:rsidRPr="0010789C" w14:paraId="4A70BCA6" w14:textId="77777777" w:rsidTr="00872E82">
        <w:trPr>
          <w:cantSplit/>
        </w:trPr>
        <w:tc>
          <w:tcPr>
            <w:tcW w:w="218" w:type="pct"/>
          </w:tcPr>
          <w:p w14:paraId="482357FF" w14:textId="77777777" w:rsidR="00F52318" w:rsidRPr="0010789C" w:rsidRDefault="00F52318" w:rsidP="00F52318">
            <w:pPr>
              <w:rPr>
                <w:color w:val="0000FF"/>
                <w:lang w:val="fr-BE"/>
              </w:rPr>
            </w:pPr>
          </w:p>
        </w:tc>
        <w:tc>
          <w:tcPr>
            <w:tcW w:w="294" w:type="pct"/>
          </w:tcPr>
          <w:p w14:paraId="0EF3AF00" w14:textId="77777777" w:rsidR="00F52318" w:rsidRPr="0010789C" w:rsidRDefault="00F52318" w:rsidP="00F52318">
            <w:pPr>
              <w:rPr>
                <w:color w:val="0000FF"/>
                <w:lang w:val="fr-BE"/>
              </w:rPr>
            </w:pPr>
          </w:p>
        </w:tc>
        <w:tc>
          <w:tcPr>
            <w:tcW w:w="441" w:type="pct"/>
          </w:tcPr>
          <w:p w14:paraId="358D52EA" w14:textId="77777777" w:rsidR="00F52318" w:rsidRPr="0010789C" w:rsidRDefault="00F52318" w:rsidP="00F52318">
            <w:pPr>
              <w:rPr>
                <w:rFonts w:ascii="Arial" w:hAnsi="Arial"/>
                <w:color w:val="0000FF"/>
                <w:lang w:val="fr-BE"/>
              </w:rPr>
            </w:pPr>
          </w:p>
        </w:tc>
        <w:tc>
          <w:tcPr>
            <w:tcW w:w="432" w:type="pct"/>
            <w:gridSpan w:val="2"/>
          </w:tcPr>
          <w:p w14:paraId="09B2B287" w14:textId="77777777" w:rsidR="00F52318" w:rsidRPr="0010789C" w:rsidRDefault="00F52318" w:rsidP="00F52318">
            <w:pPr>
              <w:rPr>
                <w:rFonts w:ascii="Arial" w:hAnsi="Arial" w:cs="Arial"/>
                <w:color w:val="0000FF"/>
                <w:lang w:val="fr-BE"/>
              </w:rPr>
            </w:pPr>
          </w:p>
        </w:tc>
        <w:tc>
          <w:tcPr>
            <w:tcW w:w="2797" w:type="pct"/>
            <w:gridSpan w:val="2"/>
            <w:vAlign w:val="center"/>
          </w:tcPr>
          <w:p w14:paraId="27779E84" w14:textId="77777777" w:rsidR="00F52318" w:rsidRPr="0010789C" w:rsidRDefault="00F52318" w:rsidP="00F52318">
            <w:pPr>
              <w:rPr>
                <w:rFonts w:ascii="Arial" w:hAnsi="Arial" w:cs="Arial"/>
                <w:color w:val="0000FF"/>
                <w:lang w:val="nl-BE" w:eastAsia="nl-BE"/>
              </w:rPr>
            </w:pPr>
          </w:p>
        </w:tc>
        <w:tc>
          <w:tcPr>
            <w:tcW w:w="152" w:type="pct"/>
            <w:vAlign w:val="bottom"/>
          </w:tcPr>
          <w:p w14:paraId="3308EDA5" w14:textId="77777777" w:rsidR="00F52318" w:rsidRPr="0010789C" w:rsidRDefault="00F52318" w:rsidP="00F52318">
            <w:pPr>
              <w:jc w:val="right"/>
              <w:rPr>
                <w:rFonts w:ascii="Arial" w:hAnsi="Arial"/>
                <w:color w:val="0000FF"/>
                <w:lang w:val="fr-BE"/>
              </w:rPr>
            </w:pPr>
          </w:p>
        </w:tc>
        <w:tc>
          <w:tcPr>
            <w:tcW w:w="452" w:type="pct"/>
            <w:gridSpan w:val="2"/>
            <w:vAlign w:val="bottom"/>
          </w:tcPr>
          <w:p w14:paraId="7891958D" w14:textId="77777777" w:rsidR="00F52318" w:rsidRPr="0010789C" w:rsidRDefault="00F52318" w:rsidP="00F52318">
            <w:pPr>
              <w:jc w:val="right"/>
              <w:rPr>
                <w:rFonts w:ascii="Arial" w:hAnsi="Arial"/>
                <w:color w:val="0000FF"/>
                <w:lang w:val="fr-BE"/>
              </w:rPr>
            </w:pPr>
          </w:p>
        </w:tc>
        <w:tc>
          <w:tcPr>
            <w:tcW w:w="60" w:type="pct"/>
            <w:vAlign w:val="bottom"/>
          </w:tcPr>
          <w:p w14:paraId="04232E6C" w14:textId="77777777" w:rsidR="00F52318" w:rsidRPr="0010789C" w:rsidRDefault="00F52318" w:rsidP="00F52318">
            <w:pPr>
              <w:rPr>
                <w:color w:val="0000FF"/>
                <w:lang w:val="fr-BE"/>
              </w:rPr>
            </w:pPr>
          </w:p>
        </w:tc>
        <w:tc>
          <w:tcPr>
            <w:tcW w:w="155" w:type="pct"/>
            <w:vAlign w:val="bottom"/>
          </w:tcPr>
          <w:p w14:paraId="54B8A3CC" w14:textId="77777777" w:rsidR="00F52318" w:rsidRPr="0010789C" w:rsidRDefault="00F52318" w:rsidP="002163F1">
            <w:pPr>
              <w:jc w:val="right"/>
              <w:rPr>
                <w:color w:val="0000FF"/>
                <w:lang w:val="fr-BE"/>
              </w:rPr>
            </w:pPr>
          </w:p>
        </w:tc>
      </w:tr>
      <w:tr w:rsidR="00F52318" w:rsidRPr="0010789C" w14:paraId="208B56E9" w14:textId="77777777" w:rsidTr="00872E82">
        <w:trPr>
          <w:cantSplit/>
        </w:trPr>
        <w:tc>
          <w:tcPr>
            <w:tcW w:w="218" w:type="pct"/>
          </w:tcPr>
          <w:p w14:paraId="62020997" w14:textId="77777777" w:rsidR="00F52318" w:rsidRPr="0010789C" w:rsidRDefault="00F52318" w:rsidP="00F52318">
            <w:pPr>
              <w:rPr>
                <w:color w:val="0000FF"/>
                <w:lang w:val="fr-BE"/>
              </w:rPr>
            </w:pPr>
          </w:p>
        </w:tc>
        <w:tc>
          <w:tcPr>
            <w:tcW w:w="294" w:type="pct"/>
          </w:tcPr>
          <w:p w14:paraId="0336C52B" w14:textId="77777777" w:rsidR="00F52318" w:rsidRPr="0010789C" w:rsidRDefault="00F52318" w:rsidP="00F52318">
            <w:pPr>
              <w:rPr>
                <w:color w:val="0000FF"/>
                <w:lang w:val="fr-BE"/>
              </w:rPr>
            </w:pPr>
          </w:p>
        </w:tc>
        <w:tc>
          <w:tcPr>
            <w:tcW w:w="441" w:type="pct"/>
          </w:tcPr>
          <w:p w14:paraId="6736B7E5" w14:textId="77777777" w:rsidR="00F52318" w:rsidRPr="0010789C" w:rsidRDefault="00F52318" w:rsidP="00F52318">
            <w:pPr>
              <w:rPr>
                <w:rFonts w:ascii="Arial" w:hAnsi="Arial"/>
                <w:color w:val="0000FF"/>
                <w:lang w:val="fr-BE"/>
              </w:rPr>
            </w:pPr>
          </w:p>
        </w:tc>
        <w:tc>
          <w:tcPr>
            <w:tcW w:w="432" w:type="pct"/>
            <w:gridSpan w:val="2"/>
          </w:tcPr>
          <w:p w14:paraId="3939ABA7" w14:textId="77777777" w:rsidR="00F52318" w:rsidRPr="0010789C" w:rsidRDefault="00F52318" w:rsidP="00F52318">
            <w:pPr>
              <w:rPr>
                <w:rFonts w:ascii="Arial" w:hAnsi="Arial" w:cs="Arial"/>
                <w:color w:val="0000FF"/>
                <w:lang w:val="fr-BE"/>
              </w:rPr>
            </w:pPr>
          </w:p>
        </w:tc>
        <w:tc>
          <w:tcPr>
            <w:tcW w:w="2797" w:type="pct"/>
            <w:gridSpan w:val="2"/>
            <w:vAlign w:val="center"/>
          </w:tcPr>
          <w:p w14:paraId="747AFFE1" w14:textId="77777777" w:rsidR="00F52318" w:rsidRPr="0010789C" w:rsidRDefault="00F52318" w:rsidP="00F52318">
            <w:pPr>
              <w:rPr>
                <w:rFonts w:ascii="Arial" w:hAnsi="Arial" w:cs="Arial"/>
                <w:color w:val="0000FF"/>
                <w:lang w:val="nl-BE" w:eastAsia="nl-BE"/>
              </w:rPr>
            </w:pPr>
            <w:r w:rsidRPr="0010789C">
              <w:rPr>
                <w:rFonts w:ascii="Arial" w:hAnsi="Arial" w:cs="Arial"/>
                <w:color w:val="0000FF"/>
                <w:lang w:val="nl-BE" w:eastAsia="nl-BE"/>
              </w:rPr>
              <w:t>Sur mesure</w:t>
            </w:r>
          </w:p>
        </w:tc>
        <w:tc>
          <w:tcPr>
            <w:tcW w:w="152" w:type="pct"/>
            <w:vAlign w:val="bottom"/>
          </w:tcPr>
          <w:p w14:paraId="2DB74F41" w14:textId="77777777" w:rsidR="00F52318" w:rsidRPr="0010789C" w:rsidRDefault="00F52318" w:rsidP="00F52318">
            <w:pPr>
              <w:jc w:val="right"/>
              <w:rPr>
                <w:rFonts w:ascii="Arial" w:hAnsi="Arial"/>
                <w:color w:val="0000FF"/>
                <w:lang w:val="fr-BE"/>
              </w:rPr>
            </w:pPr>
          </w:p>
        </w:tc>
        <w:tc>
          <w:tcPr>
            <w:tcW w:w="452" w:type="pct"/>
            <w:gridSpan w:val="2"/>
            <w:vAlign w:val="bottom"/>
          </w:tcPr>
          <w:p w14:paraId="6C683578" w14:textId="77777777" w:rsidR="00F52318" w:rsidRPr="0010789C" w:rsidRDefault="00F52318" w:rsidP="00F52318">
            <w:pPr>
              <w:jc w:val="right"/>
              <w:rPr>
                <w:rFonts w:ascii="Arial" w:hAnsi="Arial"/>
                <w:color w:val="0000FF"/>
                <w:lang w:val="fr-BE"/>
              </w:rPr>
            </w:pPr>
          </w:p>
        </w:tc>
        <w:tc>
          <w:tcPr>
            <w:tcW w:w="60" w:type="pct"/>
            <w:vAlign w:val="bottom"/>
          </w:tcPr>
          <w:p w14:paraId="74D83A05" w14:textId="77777777" w:rsidR="00F52318" w:rsidRPr="0010789C" w:rsidRDefault="00F52318" w:rsidP="00F52318">
            <w:pPr>
              <w:rPr>
                <w:color w:val="0000FF"/>
                <w:lang w:val="fr-BE"/>
              </w:rPr>
            </w:pPr>
          </w:p>
        </w:tc>
        <w:tc>
          <w:tcPr>
            <w:tcW w:w="155" w:type="pct"/>
            <w:vAlign w:val="bottom"/>
          </w:tcPr>
          <w:p w14:paraId="2636D4B8" w14:textId="77777777" w:rsidR="00F52318" w:rsidRPr="0010789C" w:rsidRDefault="00F52318" w:rsidP="002163F1">
            <w:pPr>
              <w:jc w:val="right"/>
              <w:rPr>
                <w:color w:val="0000FF"/>
                <w:lang w:val="fr-BE"/>
              </w:rPr>
            </w:pPr>
          </w:p>
        </w:tc>
      </w:tr>
      <w:tr w:rsidR="00E72CD7" w:rsidRPr="0010789C" w14:paraId="4CDC302D" w14:textId="77777777" w:rsidTr="00872E82">
        <w:trPr>
          <w:cantSplit/>
        </w:trPr>
        <w:tc>
          <w:tcPr>
            <w:tcW w:w="218" w:type="pct"/>
          </w:tcPr>
          <w:p w14:paraId="517FC6CF" w14:textId="77777777" w:rsidR="00E72CD7" w:rsidRPr="0010789C" w:rsidRDefault="00E72CD7" w:rsidP="00F52318">
            <w:pPr>
              <w:rPr>
                <w:color w:val="0000FF"/>
                <w:lang w:val="fr-BE"/>
              </w:rPr>
            </w:pPr>
          </w:p>
        </w:tc>
        <w:tc>
          <w:tcPr>
            <w:tcW w:w="294" w:type="pct"/>
          </w:tcPr>
          <w:p w14:paraId="2DFAD8BA" w14:textId="77777777" w:rsidR="00E72CD7" w:rsidRPr="0010789C" w:rsidRDefault="00E72CD7" w:rsidP="00F52318">
            <w:pPr>
              <w:rPr>
                <w:color w:val="0000FF"/>
                <w:lang w:val="fr-BE"/>
              </w:rPr>
            </w:pPr>
          </w:p>
        </w:tc>
        <w:tc>
          <w:tcPr>
            <w:tcW w:w="441" w:type="pct"/>
          </w:tcPr>
          <w:p w14:paraId="0B593622" w14:textId="77777777" w:rsidR="00E72CD7" w:rsidRPr="0010789C" w:rsidRDefault="00E72CD7" w:rsidP="00F52318">
            <w:pPr>
              <w:rPr>
                <w:rFonts w:ascii="Arial" w:hAnsi="Arial"/>
                <w:color w:val="0000FF"/>
                <w:lang w:val="fr-BE"/>
              </w:rPr>
            </w:pPr>
          </w:p>
        </w:tc>
        <w:tc>
          <w:tcPr>
            <w:tcW w:w="432" w:type="pct"/>
            <w:gridSpan w:val="2"/>
          </w:tcPr>
          <w:p w14:paraId="787E72AA" w14:textId="77777777" w:rsidR="00E72CD7" w:rsidRPr="0010789C" w:rsidRDefault="00E72CD7" w:rsidP="00F52318">
            <w:pPr>
              <w:rPr>
                <w:rFonts w:ascii="Arial" w:hAnsi="Arial" w:cs="Arial"/>
                <w:color w:val="0000FF"/>
                <w:lang w:val="fr-BE"/>
              </w:rPr>
            </w:pPr>
          </w:p>
        </w:tc>
        <w:tc>
          <w:tcPr>
            <w:tcW w:w="2797" w:type="pct"/>
            <w:gridSpan w:val="2"/>
            <w:vAlign w:val="center"/>
          </w:tcPr>
          <w:p w14:paraId="2601EC6E" w14:textId="77777777" w:rsidR="00E72CD7" w:rsidRPr="0010789C" w:rsidRDefault="00E72CD7" w:rsidP="00F52318">
            <w:pPr>
              <w:rPr>
                <w:rFonts w:ascii="Arial" w:hAnsi="Arial" w:cs="Arial"/>
                <w:color w:val="0000FF"/>
                <w:lang w:val="nl-BE" w:eastAsia="nl-BE"/>
              </w:rPr>
            </w:pPr>
          </w:p>
        </w:tc>
        <w:tc>
          <w:tcPr>
            <w:tcW w:w="152" w:type="pct"/>
            <w:vAlign w:val="bottom"/>
          </w:tcPr>
          <w:p w14:paraId="32D7F76D" w14:textId="77777777" w:rsidR="00E72CD7" w:rsidRPr="0010789C" w:rsidRDefault="00E72CD7" w:rsidP="00F52318">
            <w:pPr>
              <w:jc w:val="right"/>
              <w:rPr>
                <w:rFonts w:ascii="Arial" w:hAnsi="Arial"/>
                <w:color w:val="0000FF"/>
                <w:lang w:val="fr-BE"/>
              </w:rPr>
            </w:pPr>
          </w:p>
        </w:tc>
        <w:tc>
          <w:tcPr>
            <w:tcW w:w="452" w:type="pct"/>
            <w:gridSpan w:val="2"/>
            <w:vAlign w:val="bottom"/>
          </w:tcPr>
          <w:p w14:paraId="223BE4AB" w14:textId="77777777" w:rsidR="00E72CD7" w:rsidRPr="0010789C" w:rsidRDefault="00E72CD7" w:rsidP="00F52318">
            <w:pPr>
              <w:jc w:val="right"/>
              <w:rPr>
                <w:rFonts w:ascii="Arial" w:hAnsi="Arial"/>
                <w:color w:val="0000FF"/>
                <w:lang w:val="fr-BE"/>
              </w:rPr>
            </w:pPr>
          </w:p>
        </w:tc>
        <w:tc>
          <w:tcPr>
            <w:tcW w:w="60" w:type="pct"/>
            <w:vAlign w:val="bottom"/>
          </w:tcPr>
          <w:p w14:paraId="6EC04651" w14:textId="77777777" w:rsidR="00E72CD7" w:rsidRPr="0010789C" w:rsidRDefault="00E72CD7" w:rsidP="00F52318">
            <w:pPr>
              <w:rPr>
                <w:color w:val="0000FF"/>
                <w:lang w:val="fr-BE"/>
              </w:rPr>
            </w:pPr>
          </w:p>
        </w:tc>
        <w:tc>
          <w:tcPr>
            <w:tcW w:w="155" w:type="pct"/>
            <w:vAlign w:val="bottom"/>
          </w:tcPr>
          <w:p w14:paraId="6156753B" w14:textId="77777777" w:rsidR="00E72CD7" w:rsidRPr="0010789C" w:rsidRDefault="00E72CD7" w:rsidP="002163F1">
            <w:pPr>
              <w:jc w:val="right"/>
              <w:rPr>
                <w:color w:val="0000FF"/>
                <w:lang w:val="fr-BE"/>
              </w:rPr>
            </w:pPr>
          </w:p>
        </w:tc>
      </w:tr>
      <w:tr w:rsidR="00F52318" w:rsidRPr="0010789C" w14:paraId="65B30580" w14:textId="77777777" w:rsidTr="00872E82">
        <w:trPr>
          <w:cantSplit/>
        </w:trPr>
        <w:tc>
          <w:tcPr>
            <w:tcW w:w="218" w:type="pct"/>
          </w:tcPr>
          <w:p w14:paraId="1C91E7BD" w14:textId="77777777" w:rsidR="00F52318" w:rsidRPr="0010789C" w:rsidRDefault="00F52318" w:rsidP="00F52318">
            <w:pPr>
              <w:rPr>
                <w:color w:val="0000FF"/>
                <w:lang w:val="fr-BE"/>
              </w:rPr>
            </w:pPr>
          </w:p>
        </w:tc>
        <w:tc>
          <w:tcPr>
            <w:tcW w:w="294" w:type="pct"/>
          </w:tcPr>
          <w:p w14:paraId="2473EEE4" w14:textId="77777777" w:rsidR="00F52318" w:rsidRPr="0010789C" w:rsidRDefault="00F52318" w:rsidP="00F52318">
            <w:pPr>
              <w:rPr>
                <w:color w:val="0000FF"/>
                <w:lang w:val="fr-BE"/>
              </w:rPr>
            </w:pPr>
          </w:p>
        </w:tc>
        <w:tc>
          <w:tcPr>
            <w:tcW w:w="441" w:type="pct"/>
          </w:tcPr>
          <w:p w14:paraId="0EA06145" w14:textId="77777777" w:rsidR="00F52318" w:rsidRPr="0010789C" w:rsidRDefault="00F52318" w:rsidP="00F52318">
            <w:pPr>
              <w:rPr>
                <w:rFonts w:ascii="Arial" w:hAnsi="Arial" w:cs="Arial"/>
                <w:color w:val="0000FF"/>
                <w:lang w:val="nl-BE" w:eastAsia="nl-BE"/>
              </w:rPr>
            </w:pPr>
            <w:r w:rsidRPr="0010789C">
              <w:rPr>
                <w:rFonts w:ascii="Arial" w:hAnsi="Arial" w:cs="Arial"/>
                <w:color w:val="0000FF"/>
                <w:lang w:val="nl-BE" w:eastAsia="nl-BE"/>
              </w:rPr>
              <w:t>642854</w:t>
            </w:r>
          </w:p>
        </w:tc>
        <w:tc>
          <w:tcPr>
            <w:tcW w:w="432" w:type="pct"/>
            <w:gridSpan w:val="2"/>
          </w:tcPr>
          <w:p w14:paraId="39C04FA3" w14:textId="77777777" w:rsidR="00F52318" w:rsidRPr="0010789C" w:rsidRDefault="003125FC" w:rsidP="00F52318">
            <w:pPr>
              <w:rPr>
                <w:rFonts w:ascii="Arial" w:hAnsi="Arial" w:cs="Arial"/>
                <w:color w:val="0000FF"/>
                <w:lang w:val="fr-BE"/>
              </w:rPr>
            </w:pPr>
            <w:r w:rsidRPr="0010789C">
              <w:rPr>
                <w:rFonts w:ascii="Arial" w:hAnsi="Arial" w:cs="Arial"/>
                <w:color w:val="0000FF"/>
                <w:lang w:val="fr-BE"/>
              </w:rPr>
              <w:t>642865</w:t>
            </w:r>
          </w:p>
        </w:tc>
        <w:tc>
          <w:tcPr>
            <w:tcW w:w="2797" w:type="pct"/>
            <w:gridSpan w:val="2"/>
            <w:vAlign w:val="center"/>
          </w:tcPr>
          <w:p w14:paraId="21BBE334" w14:textId="77777777" w:rsidR="00F52318" w:rsidRPr="0010789C" w:rsidRDefault="00F52318" w:rsidP="00F52318">
            <w:pPr>
              <w:jc w:val="both"/>
              <w:rPr>
                <w:rFonts w:ascii="Arial" w:hAnsi="Arial" w:cs="Arial"/>
                <w:color w:val="0000FF"/>
                <w:lang w:val="fr-BE" w:eastAsia="nl-BE"/>
              </w:rPr>
            </w:pPr>
            <w:r w:rsidRPr="0010789C">
              <w:rPr>
                <w:rFonts w:ascii="Arial" w:hAnsi="Arial" w:cs="Arial"/>
                <w:color w:val="0000FF"/>
                <w:lang w:val="fr-BE" w:eastAsia="nl-BE"/>
              </w:rPr>
              <w:t>gant sans doigt avec pouce - textile</w:t>
            </w:r>
          </w:p>
        </w:tc>
        <w:tc>
          <w:tcPr>
            <w:tcW w:w="152" w:type="pct"/>
            <w:vAlign w:val="bottom"/>
          </w:tcPr>
          <w:p w14:paraId="40080434" w14:textId="77777777" w:rsidR="00F52318" w:rsidRPr="0010789C" w:rsidRDefault="00F52318" w:rsidP="00F52318">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0E960F38" w14:textId="77777777" w:rsidR="00F52318" w:rsidRPr="0010789C" w:rsidRDefault="00F52318" w:rsidP="00F52318">
            <w:pPr>
              <w:jc w:val="right"/>
              <w:rPr>
                <w:rFonts w:ascii="Arial" w:hAnsi="Arial" w:cs="Arial"/>
                <w:color w:val="0000FF"/>
                <w:lang w:val="nl-BE" w:eastAsia="nl-BE"/>
              </w:rPr>
            </w:pPr>
            <w:r w:rsidRPr="0010789C">
              <w:rPr>
                <w:rFonts w:ascii="Arial" w:hAnsi="Arial" w:cs="Arial"/>
                <w:color w:val="0000FF"/>
                <w:lang w:val="nl-BE" w:eastAsia="nl-BE"/>
              </w:rPr>
              <w:t>124,21</w:t>
            </w:r>
          </w:p>
        </w:tc>
        <w:tc>
          <w:tcPr>
            <w:tcW w:w="60" w:type="pct"/>
            <w:vAlign w:val="bottom"/>
          </w:tcPr>
          <w:p w14:paraId="2DD28008" w14:textId="77777777" w:rsidR="00F52318" w:rsidRPr="0010789C" w:rsidRDefault="00F52318" w:rsidP="00F52318">
            <w:pPr>
              <w:rPr>
                <w:color w:val="0000FF"/>
                <w:lang w:val="fr-BE"/>
              </w:rPr>
            </w:pPr>
          </w:p>
        </w:tc>
        <w:tc>
          <w:tcPr>
            <w:tcW w:w="155" w:type="pct"/>
            <w:vAlign w:val="bottom"/>
          </w:tcPr>
          <w:p w14:paraId="7F867E95" w14:textId="77777777" w:rsidR="00F52318" w:rsidRPr="0010789C" w:rsidRDefault="00F52318" w:rsidP="002163F1">
            <w:pPr>
              <w:jc w:val="right"/>
              <w:rPr>
                <w:color w:val="0000FF"/>
                <w:lang w:val="fr-BE"/>
              </w:rPr>
            </w:pPr>
          </w:p>
        </w:tc>
      </w:tr>
      <w:tr w:rsidR="00F52318" w:rsidRPr="0010789C" w14:paraId="184BAA91" w14:textId="77777777" w:rsidTr="00872E82">
        <w:trPr>
          <w:cantSplit/>
        </w:trPr>
        <w:tc>
          <w:tcPr>
            <w:tcW w:w="218" w:type="pct"/>
          </w:tcPr>
          <w:p w14:paraId="1FE6E495" w14:textId="77777777" w:rsidR="00F52318" w:rsidRPr="0010789C" w:rsidRDefault="00F52318" w:rsidP="00F52318">
            <w:pPr>
              <w:rPr>
                <w:color w:val="0000FF"/>
                <w:lang w:val="fr-BE"/>
              </w:rPr>
            </w:pPr>
          </w:p>
        </w:tc>
        <w:tc>
          <w:tcPr>
            <w:tcW w:w="294" w:type="pct"/>
          </w:tcPr>
          <w:p w14:paraId="77DBDCE0" w14:textId="77777777" w:rsidR="00F52318" w:rsidRPr="0010789C" w:rsidRDefault="00F52318" w:rsidP="00F52318">
            <w:pPr>
              <w:rPr>
                <w:color w:val="0000FF"/>
                <w:lang w:val="fr-BE"/>
              </w:rPr>
            </w:pPr>
          </w:p>
        </w:tc>
        <w:tc>
          <w:tcPr>
            <w:tcW w:w="441" w:type="pct"/>
          </w:tcPr>
          <w:p w14:paraId="48B578C8" w14:textId="77777777" w:rsidR="00F52318" w:rsidRPr="0010789C" w:rsidRDefault="00F52318" w:rsidP="00F52318">
            <w:pPr>
              <w:rPr>
                <w:rFonts w:ascii="Arial" w:hAnsi="Arial" w:cs="Arial"/>
                <w:color w:val="0000FF"/>
                <w:lang w:val="nl-BE" w:eastAsia="nl-BE"/>
              </w:rPr>
            </w:pPr>
          </w:p>
        </w:tc>
        <w:tc>
          <w:tcPr>
            <w:tcW w:w="432" w:type="pct"/>
            <w:gridSpan w:val="2"/>
          </w:tcPr>
          <w:p w14:paraId="74E770C9" w14:textId="77777777" w:rsidR="00F52318" w:rsidRPr="0010789C" w:rsidRDefault="00F52318" w:rsidP="00F52318">
            <w:pPr>
              <w:rPr>
                <w:rFonts w:ascii="Arial" w:hAnsi="Arial" w:cs="Arial"/>
                <w:color w:val="0000FF"/>
                <w:lang w:val="fr-BE"/>
              </w:rPr>
            </w:pPr>
          </w:p>
        </w:tc>
        <w:tc>
          <w:tcPr>
            <w:tcW w:w="2797" w:type="pct"/>
            <w:gridSpan w:val="2"/>
            <w:vAlign w:val="center"/>
          </w:tcPr>
          <w:p w14:paraId="6DDED0F1" w14:textId="77777777" w:rsidR="00F52318" w:rsidRPr="0010789C" w:rsidRDefault="00F52318" w:rsidP="00F52318">
            <w:pPr>
              <w:jc w:val="both"/>
              <w:rPr>
                <w:rFonts w:ascii="Arial" w:hAnsi="Arial" w:cs="Arial"/>
                <w:color w:val="0000FF"/>
                <w:lang w:val="fr-BE" w:eastAsia="nl-BE"/>
              </w:rPr>
            </w:pPr>
          </w:p>
        </w:tc>
        <w:tc>
          <w:tcPr>
            <w:tcW w:w="152" w:type="pct"/>
            <w:vAlign w:val="bottom"/>
          </w:tcPr>
          <w:p w14:paraId="1802AC8F" w14:textId="77777777" w:rsidR="00F52318" w:rsidRPr="0010789C" w:rsidRDefault="00F52318" w:rsidP="00F52318">
            <w:pPr>
              <w:jc w:val="right"/>
              <w:rPr>
                <w:rFonts w:ascii="Arial" w:hAnsi="Arial" w:cs="Arial"/>
                <w:color w:val="0000FF"/>
                <w:lang w:val="nl-BE" w:eastAsia="nl-BE"/>
              </w:rPr>
            </w:pPr>
          </w:p>
        </w:tc>
        <w:tc>
          <w:tcPr>
            <w:tcW w:w="452" w:type="pct"/>
            <w:gridSpan w:val="2"/>
            <w:vAlign w:val="bottom"/>
          </w:tcPr>
          <w:p w14:paraId="39A298EE" w14:textId="77777777" w:rsidR="00F52318" w:rsidRPr="0010789C" w:rsidRDefault="00F52318" w:rsidP="00F52318">
            <w:pPr>
              <w:jc w:val="right"/>
              <w:rPr>
                <w:rFonts w:ascii="Arial" w:hAnsi="Arial" w:cs="Arial"/>
                <w:color w:val="0000FF"/>
                <w:lang w:val="nl-BE" w:eastAsia="nl-BE"/>
              </w:rPr>
            </w:pPr>
          </w:p>
        </w:tc>
        <w:tc>
          <w:tcPr>
            <w:tcW w:w="60" w:type="pct"/>
            <w:vAlign w:val="bottom"/>
          </w:tcPr>
          <w:p w14:paraId="2DD1B808" w14:textId="77777777" w:rsidR="00F52318" w:rsidRPr="0010789C" w:rsidRDefault="00F52318" w:rsidP="00F52318">
            <w:pPr>
              <w:rPr>
                <w:color w:val="0000FF"/>
                <w:lang w:val="fr-BE"/>
              </w:rPr>
            </w:pPr>
          </w:p>
        </w:tc>
        <w:tc>
          <w:tcPr>
            <w:tcW w:w="155" w:type="pct"/>
            <w:vAlign w:val="bottom"/>
          </w:tcPr>
          <w:p w14:paraId="618DCF04" w14:textId="77777777" w:rsidR="00F52318" w:rsidRPr="0010789C" w:rsidRDefault="00F52318" w:rsidP="002163F1">
            <w:pPr>
              <w:jc w:val="right"/>
              <w:rPr>
                <w:color w:val="0000FF"/>
                <w:lang w:val="fr-BE"/>
              </w:rPr>
            </w:pPr>
          </w:p>
        </w:tc>
      </w:tr>
      <w:tr w:rsidR="00F52318" w:rsidRPr="0010789C" w14:paraId="367A81F3" w14:textId="77777777" w:rsidTr="00872E82">
        <w:trPr>
          <w:cantSplit/>
        </w:trPr>
        <w:tc>
          <w:tcPr>
            <w:tcW w:w="218" w:type="pct"/>
          </w:tcPr>
          <w:p w14:paraId="29DB358C" w14:textId="77777777" w:rsidR="00F52318" w:rsidRPr="0010789C" w:rsidRDefault="00F52318" w:rsidP="00F52318">
            <w:pPr>
              <w:rPr>
                <w:color w:val="0000FF"/>
                <w:lang w:val="fr-BE"/>
              </w:rPr>
            </w:pPr>
          </w:p>
        </w:tc>
        <w:tc>
          <w:tcPr>
            <w:tcW w:w="294" w:type="pct"/>
          </w:tcPr>
          <w:p w14:paraId="59A21087" w14:textId="77777777" w:rsidR="00F52318" w:rsidRPr="0010789C" w:rsidRDefault="00F52318" w:rsidP="00F52318">
            <w:pPr>
              <w:rPr>
                <w:color w:val="0000FF"/>
                <w:lang w:val="fr-BE"/>
              </w:rPr>
            </w:pPr>
          </w:p>
        </w:tc>
        <w:tc>
          <w:tcPr>
            <w:tcW w:w="441" w:type="pct"/>
          </w:tcPr>
          <w:p w14:paraId="3960EEA0" w14:textId="77777777" w:rsidR="00F52318" w:rsidRPr="0010789C" w:rsidRDefault="00F52318" w:rsidP="00F52318">
            <w:pPr>
              <w:rPr>
                <w:rFonts w:ascii="Arial" w:hAnsi="Arial" w:cs="Arial"/>
                <w:color w:val="0000FF"/>
                <w:lang w:val="nl-BE" w:eastAsia="nl-BE"/>
              </w:rPr>
            </w:pPr>
            <w:r w:rsidRPr="0010789C">
              <w:rPr>
                <w:rFonts w:ascii="Arial" w:hAnsi="Arial" w:cs="Arial"/>
                <w:color w:val="0000FF"/>
                <w:lang w:val="nl-BE" w:eastAsia="nl-BE"/>
              </w:rPr>
              <w:t>642876</w:t>
            </w:r>
          </w:p>
        </w:tc>
        <w:tc>
          <w:tcPr>
            <w:tcW w:w="432" w:type="pct"/>
            <w:gridSpan w:val="2"/>
          </w:tcPr>
          <w:p w14:paraId="56AF32F6" w14:textId="77777777" w:rsidR="00F52318" w:rsidRPr="0010789C" w:rsidRDefault="003125FC" w:rsidP="00F52318">
            <w:pPr>
              <w:rPr>
                <w:rFonts w:ascii="Arial" w:hAnsi="Arial" w:cs="Arial"/>
                <w:color w:val="0000FF"/>
                <w:lang w:val="fr-BE"/>
              </w:rPr>
            </w:pPr>
            <w:r w:rsidRPr="0010789C">
              <w:rPr>
                <w:rFonts w:ascii="Arial" w:hAnsi="Arial" w:cs="Arial"/>
                <w:color w:val="0000FF"/>
                <w:lang w:val="fr-BE"/>
              </w:rPr>
              <w:t>642880</w:t>
            </w:r>
          </w:p>
        </w:tc>
        <w:tc>
          <w:tcPr>
            <w:tcW w:w="2797" w:type="pct"/>
            <w:gridSpan w:val="2"/>
            <w:vAlign w:val="center"/>
          </w:tcPr>
          <w:p w14:paraId="1A42E21C" w14:textId="77777777" w:rsidR="00F52318" w:rsidRPr="0010789C" w:rsidRDefault="00F52318" w:rsidP="00F52318">
            <w:pPr>
              <w:jc w:val="both"/>
              <w:rPr>
                <w:rFonts w:ascii="Arial" w:hAnsi="Arial" w:cs="Arial"/>
                <w:color w:val="0000FF"/>
                <w:lang w:val="fr-BE" w:eastAsia="nl-BE"/>
              </w:rPr>
            </w:pPr>
            <w:r w:rsidRPr="0010789C">
              <w:rPr>
                <w:rFonts w:ascii="Arial" w:hAnsi="Arial" w:cs="Arial"/>
                <w:color w:val="0000FF"/>
                <w:lang w:val="fr-BE" w:eastAsia="nl-BE"/>
              </w:rPr>
              <w:t xml:space="preserve">gant sans doigt avec pouce - silicone </w:t>
            </w:r>
          </w:p>
        </w:tc>
        <w:tc>
          <w:tcPr>
            <w:tcW w:w="152" w:type="pct"/>
            <w:vAlign w:val="bottom"/>
          </w:tcPr>
          <w:p w14:paraId="12E8FE60" w14:textId="77777777" w:rsidR="00F52318" w:rsidRPr="0010789C" w:rsidRDefault="00F52318" w:rsidP="00F52318">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0F73772E" w14:textId="77777777" w:rsidR="00F52318" w:rsidRPr="0010789C" w:rsidRDefault="00F52318" w:rsidP="00F52318">
            <w:pPr>
              <w:jc w:val="right"/>
              <w:rPr>
                <w:rFonts w:ascii="Arial" w:hAnsi="Arial" w:cs="Arial"/>
                <w:color w:val="0000FF"/>
                <w:lang w:val="nl-BE" w:eastAsia="nl-BE"/>
              </w:rPr>
            </w:pPr>
            <w:r w:rsidRPr="0010789C">
              <w:rPr>
                <w:rFonts w:ascii="Arial" w:hAnsi="Arial" w:cs="Arial"/>
                <w:color w:val="0000FF"/>
                <w:lang w:val="nl-BE" w:eastAsia="nl-BE"/>
              </w:rPr>
              <w:t>208,16</w:t>
            </w:r>
          </w:p>
        </w:tc>
        <w:tc>
          <w:tcPr>
            <w:tcW w:w="60" w:type="pct"/>
            <w:vAlign w:val="bottom"/>
          </w:tcPr>
          <w:p w14:paraId="5BAFCC11" w14:textId="77777777" w:rsidR="00F52318" w:rsidRPr="0010789C" w:rsidRDefault="00F52318" w:rsidP="00F52318">
            <w:pPr>
              <w:rPr>
                <w:color w:val="0000FF"/>
                <w:lang w:val="fr-BE"/>
              </w:rPr>
            </w:pPr>
          </w:p>
        </w:tc>
        <w:tc>
          <w:tcPr>
            <w:tcW w:w="155" w:type="pct"/>
            <w:vAlign w:val="bottom"/>
          </w:tcPr>
          <w:p w14:paraId="02349666" w14:textId="77777777" w:rsidR="00F52318" w:rsidRPr="0010789C" w:rsidRDefault="00F52318" w:rsidP="002163F1">
            <w:pPr>
              <w:jc w:val="right"/>
              <w:rPr>
                <w:color w:val="0000FF"/>
                <w:lang w:val="fr-BE"/>
              </w:rPr>
            </w:pPr>
          </w:p>
        </w:tc>
      </w:tr>
      <w:tr w:rsidR="00F52318" w:rsidRPr="0010789C" w14:paraId="0EA2A099" w14:textId="77777777" w:rsidTr="00872E82">
        <w:trPr>
          <w:cantSplit/>
        </w:trPr>
        <w:tc>
          <w:tcPr>
            <w:tcW w:w="218" w:type="pct"/>
          </w:tcPr>
          <w:p w14:paraId="14D81848" w14:textId="77777777" w:rsidR="00F52318" w:rsidRPr="0010789C" w:rsidRDefault="00F52318" w:rsidP="00F52318">
            <w:pPr>
              <w:rPr>
                <w:color w:val="0000FF"/>
                <w:lang w:val="fr-BE"/>
              </w:rPr>
            </w:pPr>
          </w:p>
        </w:tc>
        <w:tc>
          <w:tcPr>
            <w:tcW w:w="294" w:type="pct"/>
          </w:tcPr>
          <w:p w14:paraId="412833D5" w14:textId="77777777" w:rsidR="00F52318" w:rsidRPr="0010789C" w:rsidRDefault="00F52318" w:rsidP="00F52318">
            <w:pPr>
              <w:rPr>
                <w:color w:val="0000FF"/>
                <w:lang w:val="fr-BE"/>
              </w:rPr>
            </w:pPr>
          </w:p>
        </w:tc>
        <w:tc>
          <w:tcPr>
            <w:tcW w:w="441" w:type="pct"/>
          </w:tcPr>
          <w:p w14:paraId="3E595CA1" w14:textId="77777777" w:rsidR="00F52318" w:rsidRPr="0010789C" w:rsidRDefault="00F52318" w:rsidP="00F52318">
            <w:pPr>
              <w:rPr>
                <w:rFonts w:ascii="Arial" w:hAnsi="Arial" w:cs="Arial"/>
                <w:color w:val="0000FF"/>
                <w:lang w:val="nl-BE" w:eastAsia="nl-BE"/>
              </w:rPr>
            </w:pPr>
          </w:p>
        </w:tc>
        <w:tc>
          <w:tcPr>
            <w:tcW w:w="432" w:type="pct"/>
            <w:gridSpan w:val="2"/>
          </w:tcPr>
          <w:p w14:paraId="054355B2" w14:textId="77777777" w:rsidR="00F52318" w:rsidRPr="0010789C" w:rsidRDefault="00F52318" w:rsidP="00F52318">
            <w:pPr>
              <w:rPr>
                <w:rFonts w:ascii="Arial" w:hAnsi="Arial" w:cs="Arial"/>
                <w:color w:val="0000FF"/>
                <w:lang w:val="fr-BE"/>
              </w:rPr>
            </w:pPr>
          </w:p>
        </w:tc>
        <w:tc>
          <w:tcPr>
            <w:tcW w:w="2797" w:type="pct"/>
            <w:gridSpan w:val="2"/>
            <w:vAlign w:val="center"/>
          </w:tcPr>
          <w:p w14:paraId="033B52E7" w14:textId="77777777" w:rsidR="00F52318" w:rsidRPr="0010789C" w:rsidRDefault="00F52318" w:rsidP="00F52318">
            <w:pPr>
              <w:jc w:val="both"/>
              <w:rPr>
                <w:rFonts w:ascii="Arial" w:hAnsi="Arial" w:cs="Arial"/>
                <w:color w:val="0000FF"/>
                <w:lang w:val="fr-BE" w:eastAsia="nl-BE"/>
              </w:rPr>
            </w:pPr>
          </w:p>
        </w:tc>
        <w:tc>
          <w:tcPr>
            <w:tcW w:w="152" w:type="pct"/>
            <w:vAlign w:val="bottom"/>
          </w:tcPr>
          <w:p w14:paraId="15E8151A" w14:textId="77777777" w:rsidR="00F52318" w:rsidRPr="0010789C" w:rsidRDefault="00F52318" w:rsidP="00F52318">
            <w:pPr>
              <w:jc w:val="right"/>
              <w:rPr>
                <w:rFonts w:ascii="Arial" w:hAnsi="Arial" w:cs="Arial"/>
                <w:color w:val="0000FF"/>
                <w:lang w:val="nl-BE" w:eastAsia="nl-BE"/>
              </w:rPr>
            </w:pPr>
          </w:p>
        </w:tc>
        <w:tc>
          <w:tcPr>
            <w:tcW w:w="452" w:type="pct"/>
            <w:gridSpan w:val="2"/>
            <w:vAlign w:val="bottom"/>
          </w:tcPr>
          <w:p w14:paraId="037E4E3C" w14:textId="77777777" w:rsidR="00F52318" w:rsidRPr="0010789C" w:rsidRDefault="00F52318" w:rsidP="00F52318">
            <w:pPr>
              <w:jc w:val="right"/>
              <w:rPr>
                <w:rFonts w:ascii="Arial" w:hAnsi="Arial" w:cs="Arial"/>
                <w:color w:val="0000FF"/>
                <w:lang w:val="nl-BE" w:eastAsia="nl-BE"/>
              </w:rPr>
            </w:pPr>
          </w:p>
        </w:tc>
        <w:tc>
          <w:tcPr>
            <w:tcW w:w="60" w:type="pct"/>
            <w:vAlign w:val="bottom"/>
          </w:tcPr>
          <w:p w14:paraId="1F8BF85D" w14:textId="77777777" w:rsidR="00F52318" w:rsidRPr="0010789C" w:rsidRDefault="00F52318" w:rsidP="00F52318">
            <w:pPr>
              <w:rPr>
                <w:color w:val="0000FF"/>
                <w:lang w:val="fr-BE"/>
              </w:rPr>
            </w:pPr>
          </w:p>
        </w:tc>
        <w:tc>
          <w:tcPr>
            <w:tcW w:w="155" w:type="pct"/>
            <w:vAlign w:val="bottom"/>
          </w:tcPr>
          <w:p w14:paraId="57C3D3D6" w14:textId="77777777" w:rsidR="00F52318" w:rsidRPr="0010789C" w:rsidRDefault="00F52318" w:rsidP="002163F1">
            <w:pPr>
              <w:jc w:val="right"/>
              <w:rPr>
                <w:color w:val="0000FF"/>
                <w:lang w:val="fr-BE"/>
              </w:rPr>
            </w:pPr>
          </w:p>
        </w:tc>
      </w:tr>
      <w:tr w:rsidR="00F52318" w:rsidRPr="0010789C" w14:paraId="4AB546FD" w14:textId="77777777" w:rsidTr="00872E82">
        <w:trPr>
          <w:cantSplit/>
        </w:trPr>
        <w:tc>
          <w:tcPr>
            <w:tcW w:w="218" w:type="pct"/>
          </w:tcPr>
          <w:p w14:paraId="0FF7B79F" w14:textId="77777777" w:rsidR="00F52318" w:rsidRPr="0010789C" w:rsidRDefault="00F52318" w:rsidP="00F52318">
            <w:pPr>
              <w:rPr>
                <w:color w:val="0000FF"/>
                <w:lang w:val="fr-BE"/>
              </w:rPr>
            </w:pPr>
          </w:p>
        </w:tc>
        <w:tc>
          <w:tcPr>
            <w:tcW w:w="294" w:type="pct"/>
          </w:tcPr>
          <w:p w14:paraId="2D4BFE6B" w14:textId="77777777" w:rsidR="00F52318" w:rsidRPr="0010789C" w:rsidRDefault="00F52318" w:rsidP="00F52318">
            <w:pPr>
              <w:rPr>
                <w:color w:val="0000FF"/>
                <w:lang w:val="fr-BE"/>
              </w:rPr>
            </w:pPr>
          </w:p>
        </w:tc>
        <w:tc>
          <w:tcPr>
            <w:tcW w:w="441" w:type="pct"/>
          </w:tcPr>
          <w:p w14:paraId="576C166D" w14:textId="77777777" w:rsidR="00F52318" w:rsidRPr="0010789C" w:rsidRDefault="00F52318" w:rsidP="00F52318">
            <w:pPr>
              <w:rPr>
                <w:rFonts w:ascii="Arial" w:hAnsi="Arial" w:cs="Arial"/>
                <w:color w:val="0000FF"/>
                <w:lang w:val="nl-BE" w:eastAsia="nl-BE"/>
              </w:rPr>
            </w:pPr>
            <w:r w:rsidRPr="0010789C">
              <w:rPr>
                <w:rFonts w:ascii="Arial" w:hAnsi="Arial" w:cs="Arial"/>
                <w:color w:val="0000FF"/>
                <w:lang w:val="nl-BE" w:eastAsia="nl-BE"/>
              </w:rPr>
              <w:t>642891</w:t>
            </w:r>
          </w:p>
        </w:tc>
        <w:tc>
          <w:tcPr>
            <w:tcW w:w="432" w:type="pct"/>
            <w:gridSpan w:val="2"/>
          </w:tcPr>
          <w:p w14:paraId="68A53F58" w14:textId="77777777" w:rsidR="00F52318" w:rsidRPr="0010789C" w:rsidRDefault="003125FC" w:rsidP="00F52318">
            <w:pPr>
              <w:rPr>
                <w:rFonts w:ascii="Arial" w:hAnsi="Arial" w:cs="Arial"/>
                <w:color w:val="0000FF"/>
                <w:lang w:val="fr-BE"/>
              </w:rPr>
            </w:pPr>
            <w:r w:rsidRPr="0010789C">
              <w:rPr>
                <w:rFonts w:ascii="Arial" w:hAnsi="Arial" w:cs="Arial"/>
                <w:color w:val="0000FF"/>
                <w:lang w:val="fr-BE"/>
              </w:rPr>
              <w:t>642902</w:t>
            </w:r>
          </w:p>
        </w:tc>
        <w:tc>
          <w:tcPr>
            <w:tcW w:w="2797" w:type="pct"/>
            <w:gridSpan w:val="2"/>
            <w:vAlign w:val="center"/>
          </w:tcPr>
          <w:p w14:paraId="267BF474" w14:textId="77777777" w:rsidR="00F52318" w:rsidRPr="0010789C" w:rsidRDefault="00F52318" w:rsidP="00F52318">
            <w:pPr>
              <w:jc w:val="both"/>
              <w:rPr>
                <w:rFonts w:ascii="Arial" w:hAnsi="Arial" w:cs="Arial"/>
                <w:color w:val="0000FF"/>
                <w:lang w:val="fr-BE" w:eastAsia="nl-BE"/>
              </w:rPr>
            </w:pPr>
            <w:r w:rsidRPr="0010789C">
              <w:rPr>
                <w:rFonts w:ascii="Arial" w:hAnsi="Arial" w:cs="Arial"/>
                <w:color w:val="0000FF"/>
                <w:lang w:val="fr-BE" w:eastAsia="nl-BE"/>
              </w:rPr>
              <w:t xml:space="preserve">gant avec 2 à 5 doigts - textile </w:t>
            </w:r>
          </w:p>
        </w:tc>
        <w:tc>
          <w:tcPr>
            <w:tcW w:w="152" w:type="pct"/>
            <w:vAlign w:val="bottom"/>
          </w:tcPr>
          <w:p w14:paraId="7C5DC5AD" w14:textId="77777777" w:rsidR="00F52318" w:rsidRPr="0010789C" w:rsidRDefault="00F52318" w:rsidP="00F52318">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34757F40" w14:textId="77777777" w:rsidR="00F52318" w:rsidRPr="0010789C" w:rsidRDefault="00F52318" w:rsidP="00F52318">
            <w:pPr>
              <w:jc w:val="right"/>
              <w:rPr>
                <w:rFonts w:ascii="Arial" w:hAnsi="Arial" w:cs="Arial"/>
                <w:color w:val="0000FF"/>
                <w:lang w:val="nl-BE" w:eastAsia="nl-BE"/>
              </w:rPr>
            </w:pPr>
            <w:r w:rsidRPr="0010789C">
              <w:rPr>
                <w:rFonts w:ascii="Arial" w:hAnsi="Arial" w:cs="Arial"/>
                <w:color w:val="0000FF"/>
                <w:lang w:val="nl-BE" w:eastAsia="nl-BE"/>
              </w:rPr>
              <w:t>398,83</w:t>
            </w:r>
          </w:p>
        </w:tc>
        <w:tc>
          <w:tcPr>
            <w:tcW w:w="60" w:type="pct"/>
            <w:vAlign w:val="bottom"/>
          </w:tcPr>
          <w:p w14:paraId="1A9F8867" w14:textId="77777777" w:rsidR="00F52318" w:rsidRPr="0010789C" w:rsidRDefault="00F52318" w:rsidP="00F52318">
            <w:pPr>
              <w:rPr>
                <w:color w:val="0000FF"/>
                <w:lang w:val="fr-BE"/>
              </w:rPr>
            </w:pPr>
          </w:p>
        </w:tc>
        <w:tc>
          <w:tcPr>
            <w:tcW w:w="155" w:type="pct"/>
            <w:vAlign w:val="bottom"/>
          </w:tcPr>
          <w:p w14:paraId="75409C33" w14:textId="77777777" w:rsidR="00F52318" w:rsidRPr="0010789C" w:rsidRDefault="00F52318" w:rsidP="002163F1">
            <w:pPr>
              <w:jc w:val="right"/>
              <w:rPr>
                <w:color w:val="0000FF"/>
                <w:lang w:val="fr-BE"/>
              </w:rPr>
            </w:pPr>
          </w:p>
        </w:tc>
      </w:tr>
      <w:tr w:rsidR="00F52318" w:rsidRPr="0010789C" w14:paraId="6755C87E" w14:textId="77777777" w:rsidTr="00872E82">
        <w:trPr>
          <w:cantSplit/>
        </w:trPr>
        <w:tc>
          <w:tcPr>
            <w:tcW w:w="218" w:type="pct"/>
          </w:tcPr>
          <w:p w14:paraId="2771387F" w14:textId="77777777" w:rsidR="00F52318" w:rsidRPr="0010789C" w:rsidRDefault="00F52318" w:rsidP="00F52318">
            <w:pPr>
              <w:rPr>
                <w:color w:val="0000FF"/>
                <w:lang w:val="fr-BE"/>
              </w:rPr>
            </w:pPr>
          </w:p>
        </w:tc>
        <w:tc>
          <w:tcPr>
            <w:tcW w:w="294" w:type="pct"/>
          </w:tcPr>
          <w:p w14:paraId="3D9118C8" w14:textId="77777777" w:rsidR="00F52318" w:rsidRPr="0010789C" w:rsidRDefault="00F52318" w:rsidP="00F52318">
            <w:pPr>
              <w:rPr>
                <w:color w:val="0000FF"/>
                <w:lang w:val="fr-BE"/>
              </w:rPr>
            </w:pPr>
          </w:p>
        </w:tc>
        <w:tc>
          <w:tcPr>
            <w:tcW w:w="441" w:type="pct"/>
          </w:tcPr>
          <w:p w14:paraId="027096CA" w14:textId="77777777" w:rsidR="00F52318" w:rsidRPr="0010789C" w:rsidRDefault="00F52318" w:rsidP="00F52318">
            <w:pPr>
              <w:rPr>
                <w:rFonts w:ascii="Arial" w:hAnsi="Arial" w:cs="Arial"/>
                <w:color w:val="0000FF"/>
                <w:lang w:val="nl-BE" w:eastAsia="nl-BE"/>
              </w:rPr>
            </w:pPr>
          </w:p>
        </w:tc>
        <w:tc>
          <w:tcPr>
            <w:tcW w:w="432" w:type="pct"/>
            <w:gridSpan w:val="2"/>
          </w:tcPr>
          <w:p w14:paraId="3455669A" w14:textId="77777777" w:rsidR="00F52318" w:rsidRPr="0010789C" w:rsidRDefault="00F52318" w:rsidP="00F52318">
            <w:pPr>
              <w:rPr>
                <w:rFonts w:ascii="Arial" w:hAnsi="Arial" w:cs="Arial"/>
                <w:color w:val="0000FF"/>
                <w:lang w:val="fr-BE"/>
              </w:rPr>
            </w:pPr>
          </w:p>
        </w:tc>
        <w:tc>
          <w:tcPr>
            <w:tcW w:w="2797" w:type="pct"/>
            <w:gridSpan w:val="2"/>
            <w:vAlign w:val="center"/>
          </w:tcPr>
          <w:p w14:paraId="4B4DE3A9" w14:textId="77777777" w:rsidR="00F52318" w:rsidRPr="0010789C" w:rsidRDefault="00F52318" w:rsidP="00F52318">
            <w:pPr>
              <w:jc w:val="both"/>
              <w:rPr>
                <w:rFonts w:ascii="Arial" w:hAnsi="Arial" w:cs="Arial"/>
                <w:color w:val="0000FF"/>
                <w:lang w:val="fr-BE" w:eastAsia="nl-BE"/>
              </w:rPr>
            </w:pPr>
          </w:p>
        </w:tc>
        <w:tc>
          <w:tcPr>
            <w:tcW w:w="152" w:type="pct"/>
            <w:vAlign w:val="bottom"/>
          </w:tcPr>
          <w:p w14:paraId="0623A057" w14:textId="77777777" w:rsidR="00F52318" w:rsidRPr="0010789C" w:rsidRDefault="00F52318" w:rsidP="00F52318">
            <w:pPr>
              <w:jc w:val="right"/>
              <w:rPr>
                <w:rFonts w:ascii="Arial" w:hAnsi="Arial" w:cs="Arial"/>
                <w:color w:val="0000FF"/>
                <w:lang w:val="nl-BE" w:eastAsia="nl-BE"/>
              </w:rPr>
            </w:pPr>
          </w:p>
        </w:tc>
        <w:tc>
          <w:tcPr>
            <w:tcW w:w="452" w:type="pct"/>
            <w:gridSpan w:val="2"/>
            <w:vAlign w:val="bottom"/>
          </w:tcPr>
          <w:p w14:paraId="1FCAEA32" w14:textId="77777777" w:rsidR="00F52318" w:rsidRPr="0010789C" w:rsidRDefault="00F52318" w:rsidP="00F52318">
            <w:pPr>
              <w:jc w:val="right"/>
              <w:rPr>
                <w:rFonts w:ascii="Arial" w:hAnsi="Arial" w:cs="Arial"/>
                <w:color w:val="0000FF"/>
                <w:lang w:val="nl-BE" w:eastAsia="nl-BE"/>
              </w:rPr>
            </w:pPr>
          </w:p>
        </w:tc>
        <w:tc>
          <w:tcPr>
            <w:tcW w:w="60" w:type="pct"/>
            <w:vAlign w:val="bottom"/>
          </w:tcPr>
          <w:p w14:paraId="468749AB" w14:textId="77777777" w:rsidR="00F52318" w:rsidRPr="0010789C" w:rsidRDefault="00F52318" w:rsidP="00F52318">
            <w:pPr>
              <w:rPr>
                <w:color w:val="0000FF"/>
                <w:lang w:val="fr-BE"/>
              </w:rPr>
            </w:pPr>
          </w:p>
        </w:tc>
        <w:tc>
          <w:tcPr>
            <w:tcW w:w="155" w:type="pct"/>
            <w:vAlign w:val="bottom"/>
          </w:tcPr>
          <w:p w14:paraId="4F22063A" w14:textId="77777777" w:rsidR="00F52318" w:rsidRPr="0010789C" w:rsidRDefault="00F52318" w:rsidP="002163F1">
            <w:pPr>
              <w:jc w:val="right"/>
              <w:rPr>
                <w:color w:val="0000FF"/>
                <w:lang w:val="fr-BE"/>
              </w:rPr>
            </w:pPr>
          </w:p>
        </w:tc>
      </w:tr>
      <w:tr w:rsidR="00F52318" w:rsidRPr="0010789C" w14:paraId="50619EAE" w14:textId="77777777" w:rsidTr="00872E82">
        <w:trPr>
          <w:cantSplit/>
        </w:trPr>
        <w:tc>
          <w:tcPr>
            <w:tcW w:w="218" w:type="pct"/>
          </w:tcPr>
          <w:p w14:paraId="60F9796A" w14:textId="77777777" w:rsidR="00F52318" w:rsidRPr="0010789C" w:rsidRDefault="00F52318" w:rsidP="00F52318">
            <w:pPr>
              <w:rPr>
                <w:color w:val="0000FF"/>
                <w:lang w:val="fr-BE"/>
              </w:rPr>
            </w:pPr>
          </w:p>
        </w:tc>
        <w:tc>
          <w:tcPr>
            <w:tcW w:w="294" w:type="pct"/>
          </w:tcPr>
          <w:p w14:paraId="5DB3CA12" w14:textId="77777777" w:rsidR="00F52318" w:rsidRPr="0010789C" w:rsidRDefault="00F52318" w:rsidP="00F52318">
            <w:pPr>
              <w:rPr>
                <w:color w:val="0000FF"/>
                <w:lang w:val="fr-BE"/>
              </w:rPr>
            </w:pPr>
          </w:p>
        </w:tc>
        <w:tc>
          <w:tcPr>
            <w:tcW w:w="441" w:type="pct"/>
          </w:tcPr>
          <w:p w14:paraId="555C0A53" w14:textId="77777777" w:rsidR="00F52318" w:rsidRPr="0010789C" w:rsidRDefault="00F52318" w:rsidP="00F52318">
            <w:pPr>
              <w:rPr>
                <w:rFonts w:ascii="Arial" w:hAnsi="Arial" w:cs="Arial"/>
                <w:color w:val="0000FF"/>
                <w:lang w:val="nl-BE" w:eastAsia="nl-BE"/>
              </w:rPr>
            </w:pPr>
            <w:r w:rsidRPr="0010789C">
              <w:rPr>
                <w:rFonts w:ascii="Arial" w:hAnsi="Arial" w:cs="Arial"/>
                <w:color w:val="0000FF"/>
                <w:lang w:val="nl-BE" w:eastAsia="nl-BE"/>
              </w:rPr>
              <w:t>642913</w:t>
            </w:r>
          </w:p>
        </w:tc>
        <w:tc>
          <w:tcPr>
            <w:tcW w:w="432" w:type="pct"/>
            <w:gridSpan w:val="2"/>
          </w:tcPr>
          <w:p w14:paraId="470500AC" w14:textId="77777777" w:rsidR="00F52318" w:rsidRPr="0010789C" w:rsidRDefault="003125FC" w:rsidP="00F52318">
            <w:pPr>
              <w:rPr>
                <w:rFonts w:ascii="Arial" w:hAnsi="Arial" w:cs="Arial"/>
                <w:color w:val="0000FF"/>
                <w:lang w:val="fr-BE"/>
              </w:rPr>
            </w:pPr>
            <w:r w:rsidRPr="0010789C">
              <w:rPr>
                <w:rFonts w:ascii="Arial" w:hAnsi="Arial" w:cs="Arial"/>
                <w:color w:val="0000FF"/>
                <w:lang w:val="fr-BE"/>
              </w:rPr>
              <w:t>642924</w:t>
            </w:r>
          </w:p>
        </w:tc>
        <w:tc>
          <w:tcPr>
            <w:tcW w:w="2797" w:type="pct"/>
            <w:gridSpan w:val="2"/>
            <w:vAlign w:val="center"/>
          </w:tcPr>
          <w:p w14:paraId="25F79D41" w14:textId="77777777" w:rsidR="00F52318" w:rsidRPr="0010789C" w:rsidRDefault="00F52318" w:rsidP="00F52318">
            <w:pPr>
              <w:jc w:val="both"/>
              <w:rPr>
                <w:rFonts w:ascii="Arial" w:hAnsi="Arial" w:cs="Arial"/>
                <w:color w:val="0000FF"/>
                <w:lang w:val="fr-BE" w:eastAsia="nl-BE"/>
              </w:rPr>
            </w:pPr>
            <w:r w:rsidRPr="0010789C">
              <w:rPr>
                <w:rFonts w:ascii="Arial" w:hAnsi="Arial" w:cs="Arial"/>
                <w:color w:val="0000FF"/>
                <w:lang w:val="fr-BE" w:eastAsia="nl-BE"/>
              </w:rPr>
              <w:t>gant avec 2 à 5 doigts - silicone</w:t>
            </w:r>
          </w:p>
        </w:tc>
        <w:tc>
          <w:tcPr>
            <w:tcW w:w="152" w:type="pct"/>
            <w:vAlign w:val="bottom"/>
          </w:tcPr>
          <w:p w14:paraId="27588721" w14:textId="77777777" w:rsidR="00F52318" w:rsidRPr="0010789C" w:rsidRDefault="00F52318" w:rsidP="00F52318">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0A44BF87" w14:textId="77777777" w:rsidR="00F52318" w:rsidRPr="0010789C" w:rsidRDefault="00F52318" w:rsidP="00F52318">
            <w:pPr>
              <w:jc w:val="right"/>
              <w:rPr>
                <w:rFonts w:ascii="Arial" w:hAnsi="Arial" w:cs="Arial"/>
                <w:color w:val="0000FF"/>
                <w:lang w:val="nl-BE" w:eastAsia="nl-BE"/>
              </w:rPr>
            </w:pPr>
            <w:r w:rsidRPr="0010789C">
              <w:rPr>
                <w:rFonts w:ascii="Arial" w:hAnsi="Arial" w:cs="Arial"/>
                <w:color w:val="0000FF"/>
                <w:lang w:val="nl-BE" w:eastAsia="nl-BE"/>
              </w:rPr>
              <w:t>428,15</w:t>
            </w:r>
          </w:p>
        </w:tc>
        <w:tc>
          <w:tcPr>
            <w:tcW w:w="60" w:type="pct"/>
            <w:vAlign w:val="bottom"/>
          </w:tcPr>
          <w:p w14:paraId="0A745CE9" w14:textId="77777777" w:rsidR="00F52318" w:rsidRPr="0010789C" w:rsidRDefault="00F52318" w:rsidP="00F52318">
            <w:pPr>
              <w:rPr>
                <w:color w:val="0000FF"/>
                <w:lang w:val="fr-BE"/>
              </w:rPr>
            </w:pPr>
          </w:p>
        </w:tc>
        <w:tc>
          <w:tcPr>
            <w:tcW w:w="155" w:type="pct"/>
            <w:vAlign w:val="bottom"/>
          </w:tcPr>
          <w:p w14:paraId="2D1D1955" w14:textId="77777777" w:rsidR="00F52318" w:rsidRPr="0010789C" w:rsidRDefault="00F52318" w:rsidP="002163F1">
            <w:pPr>
              <w:jc w:val="right"/>
              <w:rPr>
                <w:color w:val="0000FF"/>
                <w:lang w:val="fr-BE"/>
              </w:rPr>
            </w:pPr>
          </w:p>
        </w:tc>
      </w:tr>
      <w:tr w:rsidR="00F52318" w:rsidRPr="0010789C" w14:paraId="630BE23C" w14:textId="77777777" w:rsidTr="00872E82">
        <w:trPr>
          <w:cantSplit/>
        </w:trPr>
        <w:tc>
          <w:tcPr>
            <w:tcW w:w="218" w:type="pct"/>
          </w:tcPr>
          <w:p w14:paraId="4C115A05" w14:textId="77777777" w:rsidR="00F52318" w:rsidRPr="0010789C" w:rsidRDefault="00F52318" w:rsidP="00F52318">
            <w:pPr>
              <w:rPr>
                <w:color w:val="0000FF"/>
                <w:lang w:val="fr-BE"/>
              </w:rPr>
            </w:pPr>
          </w:p>
        </w:tc>
        <w:tc>
          <w:tcPr>
            <w:tcW w:w="294" w:type="pct"/>
          </w:tcPr>
          <w:p w14:paraId="50B73F5E" w14:textId="77777777" w:rsidR="00F52318" w:rsidRPr="0010789C" w:rsidRDefault="00F52318" w:rsidP="00F52318">
            <w:pPr>
              <w:rPr>
                <w:color w:val="0000FF"/>
                <w:lang w:val="fr-BE"/>
              </w:rPr>
            </w:pPr>
          </w:p>
        </w:tc>
        <w:tc>
          <w:tcPr>
            <w:tcW w:w="441" w:type="pct"/>
          </w:tcPr>
          <w:p w14:paraId="2106D2EA" w14:textId="77777777" w:rsidR="00F52318" w:rsidRPr="0010789C" w:rsidRDefault="00F52318" w:rsidP="00F52318">
            <w:pPr>
              <w:rPr>
                <w:rFonts w:ascii="Arial" w:hAnsi="Arial" w:cs="Arial"/>
                <w:color w:val="0000FF"/>
                <w:lang w:val="nl-BE" w:eastAsia="nl-BE"/>
              </w:rPr>
            </w:pPr>
          </w:p>
        </w:tc>
        <w:tc>
          <w:tcPr>
            <w:tcW w:w="432" w:type="pct"/>
            <w:gridSpan w:val="2"/>
          </w:tcPr>
          <w:p w14:paraId="1DD625B7" w14:textId="77777777" w:rsidR="00F52318" w:rsidRPr="0010789C" w:rsidRDefault="00F52318" w:rsidP="00F52318">
            <w:pPr>
              <w:rPr>
                <w:rFonts w:ascii="Arial" w:hAnsi="Arial" w:cs="Arial"/>
                <w:color w:val="0000FF"/>
                <w:lang w:val="fr-BE"/>
              </w:rPr>
            </w:pPr>
          </w:p>
        </w:tc>
        <w:tc>
          <w:tcPr>
            <w:tcW w:w="2797" w:type="pct"/>
            <w:gridSpan w:val="2"/>
            <w:vAlign w:val="center"/>
          </w:tcPr>
          <w:p w14:paraId="3B7194A1" w14:textId="77777777" w:rsidR="00F52318" w:rsidRPr="0010789C" w:rsidRDefault="00F52318" w:rsidP="00F52318">
            <w:pPr>
              <w:jc w:val="both"/>
              <w:rPr>
                <w:rFonts w:ascii="Arial" w:hAnsi="Arial" w:cs="Arial"/>
                <w:color w:val="0000FF"/>
                <w:lang w:val="fr-BE" w:eastAsia="nl-BE"/>
              </w:rPr>
            </w:pPr>
          </w:p>
        </w:tc>
        <w:tc>
          <w:tcPr>
            <w:tcW w:w="152" w:type="pct"/>
            <w:vAlign w:val="bottom"/>
          </w:tcPr>
          <w:p w14:paraId="0F5FB258" w14:textId="77777777" w:rsidR="00F52318" w:rsidRPr="0010789C" w:rsidRDefault="00F52318" w:rsidP="00F52318">
            <w:pPr>
              <w:jc w:val="right"/>
              <w:rPr>
                <w:rFonts w:ascii="Arial" w:hAnsi="Arial" w:cs="Arial"/>
                <w:color w:val="0000FF"/>
                <w:lang w:val="nl-BE" w:eastAsia="nl-BE"/>
              </w:rPr>
            </w:pPr>
          </w:p>
        </w:tc>
        <w:tc>
          <w:tcPr>
            <w:tcW w:w="452" w:type="pct"/>
            <w:gridSpan w:val="2"/>
            <w:vAlign w:val="bottom"/>
          </w:tcPr>
          <w:p w14:paraId="654982E1" w14:textId="77777777" w:rsidR="00F52318" w:rsidRPr="0010789C" w:rsidRDefault="00F52318" w:rsidP="00F52318">
            <w:pPr>
              <w:jc w:val="right"/>
              <w:rPr>
                <w:rFonts w:ascii="Arial" w:hAnsi="Arial" w:cs="Arial"/>
                <w:color w:val="0000FF"/>
                <w:lang w:val="nl-BE" w:eastAsia="nl-BE"/>
              </w:rPr>
            </w:pPr>
          </w:p>
        </w:tc>
        <w:tc>
          <w:tcPr>
            <w:tcW w:w="60" w:type="pct"/>
            <w:vAlign w:val="bottom"/>
          </w:tcPr>
          <w:p w14:paraId="502ED252" w14:textId="77777777" w:rsidR="00F52318" w:rsidRPr="0010789C" w:rsidRDefault="00F52318" w:rsidP="00F52318">
            <w:pPr>
              <w:rPr>
                <w:color w:val="0000FF"/>
                <w:lang w:val="fr-BE"/>
              </w:rPr>
            </w:pPr>
          </w:p>
        </w:tc>
        <w:tc>
          <w:tcPr>
            <w:tcW w:w="155" w:type="pct"/>
            <w:vAlign w:val="bottom"/>
          </w:tcPr>
          <w:p w14:paraId="2F4772CD" w14:textId="77777777" w:rsidR="00F52318" w:rsidRPr="0010789C" w:rsidRDefault="00F52318" w:rsidP="002163F1">
            <w:pPr>
              <w:jc w:val="right"/>
              <w:rPr>
                <w:color w:val="0000FF"/>
                <w:lang w:val="fr-BE"/>
              </w:rPr>
            </w:pPr>
          </w:p>
        </w:tc>
      </w:tr>
      <w:tr w:rsidR="00F52318" w:rsidRPr="0010789C" w14:paraId="20026841" w14:textId="77777777" w:rsidTr="00872E82">
        <w:trPr>
          <w:cantSplit/>
        </w:trPr>
        <w:tc>
          <w:tcPr>
            <w:tcW w:w="218" w:type="pct"/>
          </w:tcPr>
          <w:p w14:paraId="59F307BD" w14:textId="77777777" w:rsidR="00F52318" w:rsidRPr="0010789C" w:rsidRDefault="00F52318" w:rsidP="00F52318">
            <w:pPr>
              <w:rPr>
                <w:color w:val="0000FF"/>
                <w:lang w:val="fr-BE"/>
              </w:rPr>
            </w:pPr>
          </w:p>
        </w:tc>
        <w:tc>
          <w:tcPr>
            <w:tcW w:w="294" w:type="pct"/>
          </w:tcPr>
          <w:p w14:paraId="5B7CC5BC" w14:textId="77777777" w:rsidR="00F52318" w:rsidRPr="0010789C" w:rsidRDefault="00F52318" w:rsidP="00F52318">
            <w:pPr>
              <w:rPr>
                <w:color w:val="0000FF"/>
                <w:lang w:val="fr-BE"/>
              </w:rPr>
            </w:pPr>
          </w:p>
        </w:tc>
        <w:tc>
          <w:tcPr>
            <w:tcW w:w="441" w:type="pct"/>
          </w:tcPr>
          <w:p w14:paraId="5CBAA299" w14:textId="77777777" w:rsidR="00F52318" w:rsidRPr="0010789C" w:rsidRDefault="00F52318" w:rsidP="00F52318">
            <w:pPr>
              <w:rPr>
                <w:rFonts w:ascii="Arial" w:hAnsi="Arial" w:cs="Arial"/>
                <w:color w:val="0000FF"/>
                <w:lang w:val="nl-BE" w:eastAsia="nl-BE"/>
              </w:rPr>
            </w:pPr>
            <w:r w:rsidRPr="0010789C">
              <w:rPr>
                <w:rFonts w:ascii="Arial" w:hAnsi="Arial" w:cs="Arial"/>
                <w:color w:val="0000FF"/>
                <w:lang w:val="nl-BE" w:eastAsia="nl-BE"/>
              </w:rPr>
              <w:t>642935</w:t>
            </w:r>
          </w:p>
        </w:tc>
        <w:tc>
          <w:tcPr>
            <w:tcW w:w="432" w:type="pct"/>
            <w:gridSpan w:val="2"/>
          </w:tcPr>
          <w:p w14:paraId="7EFCB799" w14:textId="77777777" w:rsidR="00F52318" w:rsidRPr="0010789C" w:rsidRDefault="003125FC" w:rsidP="00F52318">
            <w:pPr>
              <w:rPr>
                <w:rFonts w:ascii="Arial" w:hAnsi="Arial" w:cs="Arial"/>
                <w:color w:val="0000FF"/>
                <w:lang w:val="fr-BE"/>
              </w:rPr>
            </w:pPr>
            <w:r w:rsidRPr="0010789C">
              <w:rPr>
                <w:rFonts w:ascii="Arial" w:hAnsi="Arial" w:cs="Arial"/>
                <w:color w:val="0000FF"/>
                <w:lang w:val="fr-BE"/>
              </w:rPr>
              <w:t>642946</w:t>
            </w:r>
          </w:p>
        </w:tc>
        <w:tc>
          <w:tcPr>
            <w:tcW w:w="2797" w:type="pct"/>
            <w:gridSpan w:val="2"/>
            <w:vAlign w:val="center"/>
          </w:tcPr>
          <w:p w14:paraId="401C57A0" w14:textId="77777777" w:rsidR="00F52318" w:rsidRPr="0010789C" w:rsidRDefault="00F52318" w:rsidP="00F52318">
            <w:pPr>
              <w:jc w:val="both"/>
              <w:rPr>
                <w:rFonts w:ascii="Arial" w:hAnsi="Arial" w:cs="Arial"/>
                <w:color w:val="0000FF"/>
                <w:lang w:val="fr-BE" w:eastAsia="nl-BE"/>
              </w:rPr>
            </w:pPr>
            <w:r w:rsidRPr="0010789C">
              <w:rPr>
                <w:rFonts w:ascii="Arial" w:hAnsi="Arial" w:cs="Arial"/>
                <w:color w:val="0000FF"/>
                <w:lang w:val="fr-BE" w:eastAsia="nl-BE"/>
              </w:rPr>
              <w:t>gant avec 2 à 5 doigts - silicone correctif, éventuellement avec des strips d'extension en silicone</w:t>
            </w:r>
          </w:p>
        </w:tc>
        <w:tc>
          <w:tcPr>
            <w:tcW w:w="152" w:type="pct"/>
            <w:vAlign w:val="bottom"/>
          </w:tcPr>
          <w:p w14:paraId="1A5A7676" w14:textId="77777777" w:rsidR="00F52318" w:rsidRPr="0010789C" w:rsidRDefault="00F52318" w:rsidP="00F52318">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1B7F3E79" w14:textId="77777777" w:rsidR="00F52318" w:rsidRPr="0010789C" w:rsidRDefault="00F52318" w:rsidP="00F52318">
            <w:pPr>
              <w:jc w:val="right"/>
              <w:rPr>
                <w:rFonts w:ascii="Arial" w:hAnsi="Arial" w:cs="Arial"/>
                <w:color w:val="0000FF"/>
                <w:lang w:val="nl-BE" w:eastAsia="nl-BE"/>
              </w:rPr>
            </w:pPr>
            <w:r w:rsidRPr="0010789C">
              <w:rPr>
                <w:rFonts w:ascii="Arial" w:hAnsi="Arial" w:cs="Arial"/>
                <w:color w:val="0000FF"/>
                <w:lang w:val="nl-BE" w:eastAsia="nl-BE"/>
              </w:rPr>
              <w:t>636,00</w:t>
            </w:r>
          </w:p>
        </w:tc>
        <w:tc>
          <w:tcPr>
            <w:tcW w:w="60" w:type="pct"/>
            <w:vAlign w:val="bottom"/>
          </w:tcPr>
          <w:p w14:paraId="7B8C64DF" w14:textId="77777777" w:rsidR="00F52318" w:rsidRPr="0010789C" w:rsidRDefault="00F52318" w:rsidP="00F52318">
            <w:pPr>
              <w:rPr>
                <w:color w:val="0000FF"/>
                <w:lang w:val="fr-BE"/>
              </w:rPr>
            </w:pPr>
          </w:p>
        </w:tc>
        <w:tc>
          <w:tcPr>
            <w:tcW w:w="155" w:type="pct"/>
            <w:vAlign w:val="bottom"/>
          </w:tcPr>
          <w:p w14:paraId="5406B2B3" w14:textId="77777777" w:rsidR="00F52318" w:rsidRPr="0010789C" w:rsidRDefault="00F52318" w:rsidP="002163F1">
            <w:pPr>
              <w:jc w:val="right"/>
              <w:rPr>
                <w:color w:val="0000FF"/>
                <w:lang w:val="fr-BE"/>
              </w:rPr>
            </w:pPr>
          </w:p>
        </w:tc>
      </w:tr>
      <w:tr w:rsidR="00F52318" w:rsidRPr="0010789C" w14:paraId="02664F52" w14:textId="77777777" w:rsidTr="00872E82">
        <w:trPr>
          <w:cantSplit/>
        </w:trPr>
        <w:tc>
          <w:tcPr>
            <w:tcW w:w="218" w:type="pct"/>
          </w:tcPr>
          <w:p w14:paraId="17663652" w14:textId="77777777" w:rsidR="00F52318" w:rsidRPr="0010789C" w:rsidRDefault="00F52318" w:rsidP="00F52318">
            <w:pPr>
              <w:rPr>
                <w:color w:val="0000FF"/>
                <w:lang w:val="fr-BE"/>
              </w:rPr>
            </w:pPr>
          </w:p>
        </w:tc>
        <w:tc>
          <w:tcPr>
            <w:tcW w:w="294" w:type="pct"/>
          </w:tcPr>
          <w:p w14:paraId="473E9DD0" w14:textId="77777777" w:rsidR="00F52318" w:rsidRPr="0010789C" w:rsidRDefault="00F52318" w:rsidP="00F52318">
            <w:pPr>
              <w:rPr>
                <w:color w:val="0000FF"/>
                <w:lang w:val="fr-BE"/>
              </w:rPr>
            </w:pPr>
          </w:p>
        </w:tc>
        <w:tc>
          <w:tcPr>
            <w:tcW w:w="441" w:type="pct"/>
          </w:tcPr>
          <w:p w14:paraId="48390CFA" w14:textId="77777777" w:rsidR="00F52318" w:rsidRPr="0010789C" w:rsidRDefault="00F52318" w:rsidP="00F52318">
            <w:pPr>
              <w:rPr>
                <w:rFonts w:ascii="Arial" w:hAnsi="Arial" w:cs="Arial"/>
                <w:color w:val="0000FF"/>
                <w:lang w:val="nl-BE" w:eastAsia="nl-BE"/>
              </w:rPr>
            </w:pPr>
          </w:p>
        </w:tc>
        <w:tc>
          <w:tcPr>
            <w:tcW w:w="432" w:type="pct"/>
            <w:gridSpan w:val="2"/>
          </w:tcPr>
          <w:p w14:paraId="4FB3B98C" w14:textId="77777777" w:rsidR="00F52318" w:rsidRPr="0010789C" w:rsidRDefault="00F52318" w:rsidP="00F52318">
            <w:pPr>
              <w:rPr>
                <w:rFonts w:ascii="Arial" w:hAnsi="Arial" w:cs="Arial"/>
                <w:color w:val="0000FF"/>
                <w:lang w:val="fr-BE"/>
              </w:rPr>
            </w:pPr>
          </w:p>
        </w:tc>
        <w:tc>
          <w:tcPr>
            <w:tcW w:w="2797" w:type="pct"/>
            <w:gridSpan w:val="2"/>
            <w:vAlign w:val="center"/>
          </w:tcPr>
          <w:p w14:paraId="3CE20AD3" w14:textId="77777777" w:rsidR="00F52318" w:rsidRPr="0010789C" w:rsidRDefault="00F52318" w:rsidP="00F52318">
            <w:pPr>
              <w:jc w:val="both"/>
              <w:rPr>
                <w:rFonts w:ascii="Arial" w:hAnsi="Arial" w:cs="Arial"/>
                <w:color w:val="0000FF"/>
                <w:lang w:val="fr-BE" w:eastAsia="nl-BE"/>
              </w:rPr>
            </w:pPr>
          </w:p>
        </w:tc>
        <w:tc>
          <w:tcPr>
            <w:tcW w:w="152" w:type="pct"/>
            <w:vAlign w:val="bottom"/>
          </w:tcPr>
          <w:p w14:paraId="46C607C2" w14:textId="77777777" w:rsidR="00F52318" w:rsidRPr="0010789C" w:rsidRDefault="00F52318" w:rsidP="00F52318">
            <w:pPr>
              <w:jc w:val="right"/>
              <w:rPr>
                <w:rFonts w:ascii="Arial" w:hAnsi="Arial" w:cs="Arial"/>
                <w:color w:val="0000FF"/>
                <w:lang w:val="nl-BE" w:eastAsia="nl-BE"/>
              </w:rPr>
            </w:pPr>
          </w:p>
        </w:tc>
        <w:tc>
          <w:tcPr>
            <w:tcW w:w="452" w:type="pct"/>
            <w:gridSpan w:val="2"/>
            <w:vAlign w:val="bottom"/>
          </w:tcPr>
          <w:p w14:paraId="362485C7" w14:textId="77777777" w:rsidR="00F52318" w:rsidRPr="0010789C" w:rsidRDefault="00F52318" w:rsidP="00F52318">
            <w:pPr>
              <w:jc w:val="right"/>
              <w:rPr>
                <w:rFonts w:ascii="Arial" w:hAnsi="Arial" w:cs="Arial"/>
                <w:color w:val="0000FF"/>
                <w:lang w:val="nl-BE" w:eastAsia="nl-BE"/>
              </w:rPr>
            </w:pPr>
          </w:p>
        </w:tc>
        <w:tc>
          <w:tcPr>
            <w:tcW w:w="60" w:type="pct"/>
            <w:vAlign w:val="bottom"/>
          </w:tcPr>
          <w:p w14:paraId="322CF724" w14:textId="77777777" w:rsidR="00F52318" w:rsidRPr="0010789C" w:rsidRDefault="00F52318" w:rsidP="00F52318">
            <w:pPr>
              <w:rPr>
                <w:color w:val="0000FF"/>
                <w:lang w:val="fr-BE"/>
              </w:rPr>
            </w:pPr>
          </w:p>
        </w:tc>
        <w:tc>
          <w:tcPr>
            <w:tcW w:w="155" w:type="pct"/>
            <w:vAlign w:val="bottom"/>
          </w:tcPr>
          <w:p w14:paraId="0211DD60" w14:textId="77777777" w:rsidR="00F52318" w:rsidRPr="0010789C" w:rsidRDefault="00F52318" w:rsidP="002163F1">
            <w:pPr>
              <w:jc w:val="right"/>
              <w:rPr>
                <w:color w:val="0000FF"/>
                <w:lang w:val="fr-BE"/>
              </w:rPr>
            </w:pPr>
          </w:p>
        </w:tc>
      </w:tr>
      <w:tr w:rsidR="00D2699F" w:rsidRPr="0010789C" w14:paraId="576F738C" w14:textId="77777777" w:rsidTr="00872E82">
        <w:trPr>
          <w:cantSplit/>
        </w:trPr>
        <w:tc>
          <w:tcPr>
            <w:tcW w:w="218" w:type="pct"/>
          </w:tcPr>
          <w:p w14:paraId="29FDAD0C" w14:textId="52D6ABC5" w:rsidR="00E72CD7" w:rsidRPr="0010789C" w:rsidRDefault="00E72CD7" w:rsidP="00F52318">
            <w:pPr>
              <w:rPr>
                <w:color w:val="0000FF"/>
                <w:lang w:val="fr-BE"/>
              </w:rPr>
            </w:pPr>
          </w:p>
        </w:tc>
        <w:tc>
          <w:tcPr>
            <w:tcW w:w="294" w:type="pct"/>
          </w:tcPr>
          <w:p w14:paraId="03E46EF0" w14:textId="77777777" w:rsidR="00D2699F" w:rsidRPr="0010789C" w:rsidRDefault="00D2699F" w:rsidP="00F52318">
            <w:pPr>
              <w:rPr>
                <w:color w:val="0000FF"/>
                <w:lang w:val="fr-BE"/>
              </w:rPr>
            </w:pPr>
          </w:p>
        </w:tc>
        <w:tc>
          <w:tcPr>
            <w:tcW w:w="441" w:type="pct"/>
          </w:tcPr>
          <w:p w14:paraId="6D80A741" w14:textId="77777777" w:rsidR="00D2699F" w:rsidRPr="0010789C" w:rsidRDefault="00D2699F" w:rsidP="00F52318">
            <w:pPr>
              <w:rPr>
                <w:rFonts w:ascii="Arial" w:hAnsi="Arial" w:cs="Arial"/>
                <w:color w:val="0000FF"/>
                <w:lang w:val="nl-BE" w:eastAsia="nl-BE"/>
              </w:rPr>
            </w:pPr>
          </w:p>
        </w:tc>
        <w:tc>
          <w:tcPr>
            <w:tcW w:w="432" w:type="pct"/>
            <w:gridSpan w:val="2"/>
          </w:tcPr>
          <w:p w14:paraId="7B9D600C" w14:textId="77777777" w:rsidR="00D2699F" w:rsidRPr="0010789C" w:rsidRDefault="00D2699F" w:rsidP="00F52318">
            <w:pPr>
              <w:rPr>
                <w:rFonts w:ascii="Arial" w:hAnsi="Arial" w:cs="Arial"/>
                <w:color w:val="0000FF"/>
                <w:lang w:val="fr-BE"/>
              </w:rPr>
            </w:pPr>
          </w:p>
        </w:tc>
        <w:tc>
          <w:tcPr>
            <w:tcW w:w="2797" w:type="pct"/>
            <w:gridSpan w:val="2"/>
            <w:vAlign w:val="center"/>
          </w:tcPr>
          <w:p w14:paraId="5F7A9AE1" w14:textId="77777777" w:rsidR="00D2699F" w:rsidRPr="0010789C" w:rsidRDefault="00D2699F" w:rsidP="00F52318">
            <w:pPr>
              <w:jc w:val="both"/>
              <w:rPr>
                <w:rFonts w:ascii="Arial" w:hAnsi="Arial" w:cs="Arial"/>
                <w:color w:val="0000FF"/>
                <w:lang w:val="fr-BE" w:eastAsia="nl-BE"/>
              </w:rPr>
            </w:pPr>
          </w:p>
        </w:tc>
        <w:tc>
          <w:tcPr>
            <w:tcW w:w="152" w:type="pct"/>
            <w:vAlign w:val="bottom"/>
          </w:tcPr>
          <w:p w14:paraId="7D948094" w14:textId="77777777" w:rsidR="00D2699F" w:rsidRPr="0010789C" w:rsidRDefault="00D2699F" w:rsidP="00F52318">
            <w:pPr>
              <w:jc w:val="right"/>
              <w:rPr>
                <w:rFonts w:ascii="Arial" w:hAnsi="Arial" w:cs="Arial"/>
                <w:color w:val="0000FF"/>
                <w:lang w:val="nl-BE" w:eastAsia="nl-BE"/>
              </w:rPr>
            </w:pPr>
          </w:p>
        </w:tc>
        <w:tc>
          <w:tcPr>
            <w:tcW w:w="452" w:type="pct"/>
            <w:gridSpan w:val="2"/>
            <w:vAlign w:val="bottom"/>
          </w:tcPr>
          <w:p w14:paraId="45159B9C" w14:textId="77777777" w:rsidR="00D2699F" w:rsidRPr="0010789C" w:rsidRDefault="00D2699F" w:rsidP="00F52318">
            <w:pPr>
              <w:jc w:val="right"/>
              <w:rPr>
                <w:rFonts w:ascii="Arial" w:hAnsi="Arial" w:cs="Arial"/>
                <w:color w:val="0000FF"/>
                <w:lang w:val="nl-BE" w:eastAsia="nl-BE"/>
              </w:rPr>
            </w:pPr>
          </w:p>
        </w:tc>
        <w:tc>
          <w:tcPr>
            <w:tcW w:w="60" w:type="pct"/>
            <w:vAlign w:val="bottom"/>
          </w:tcPr>
          <w:p w14:paraId="68FF9499" w14:textId="77777777" w:rsidR="00D2699F" w:rsidRPr="0010789C" w:rsidRDefault="00D2699F" w:rsidP="00F52318">
            <w:pPr>
              <w:rPr>
                <w:color w:val="0000FF"/>
                <w:lang w:val="fr-BE"/>
              </w:rPr>
            </w:pPr>
          </w:p>
        </w:tc>
        <w:tc>
          <w:tcPr>
            <w:tcW w:w="155" w:type="pct"/>
            <w:vAlign w:val="bottom"/>
          </w:tcPr>
          <w:p w14:paraId="2FF4A51F" w14:textId="77777777" w:rsidR="00D2699F" w:rsidRPr="0010789C" w:rsidRDefault="00D2699F" w:rsidP="002163F1">
            <w:pPr>
              <w:jc w:val="right"/>
              <w:rPr>
                <w:color w:val="0000FF"/>
                <w:lang w:val="fr-BE"/>
              </w:rPr>
            </w:pPr>
          </w:p>
        </w:tc>
      </w:tr>
      <w:tr w:rsidR="00F52318" w:rsidRPr="0010789C" w14:paraId="34B74210" w14:textId="77777777" w:rsidTr="00872E82">
        <w:trPr>
          <w:cantSplit/>
        </w:trPr>
        <w:tc>
          <w:tcPr>
            <w:tcW w:w="218" w:type="pct"/>
          </w:tcPr>
          <w:p w14:paraId="69B0A12A" w14:textId="77777777" w:rsidR="00F52318" w:rsidRPr="0010789C" w:rsidRDefault="00F52318" w:rsidP="00F52318">
            <w:pPr>
              <w:rPr>
                <w:color w:val="0000FF"/>
                <w:lang w:val="fr-BE"/>
              </w:rPr>
            </w:pPr>
          </w:p>
        </w:tc>
        <w:tc>
          <w:tcPr>
            <w:tcW w:w="294" w:type="pct"/>
          </w:tcPr>
          <w:p w14:paraId="3823CA42" w14:textId="77777777" w:rsidR="00F52318" w:rsidRPr="0010789C" w:rsidRDefault="00F52318" w:rsidP="00F52318">
            <w:pPr>
              <w:rPr>
                <w:color w:val="0000FF"/>
                <w:lang w:val="fr-BE"/>
              </w:rPr>
            </w:pPr>
          </w:p>
        </w:tc>
        <w:tc>
          <w:tcPr>
            <w:tcW w:w="441" w:type="pct"/>
          </w:tcPr>
          <w:p w14:paraId="5013256F" w14:textId="77777777" w:rsidR="00F52318" w:rsidRPr="0010789C" w:rsidRDefault="00F52318" w:rsidP="00F52318">
            <w:pPr>
              <w:rPr>
                <w:rFonts w:ascii="Arial" w:hAnsi="Arial" w:cs="Arial"/>
                <w:color w:val="0000FF"/>
                <w:lang w:val="nl-BE" w:eastAsia="nl-BE"/>
              </w:rPr>
            </w:pPr>
            <w:r w:rsidRPr="0010789C">
              <w:rPr>
                <w:rFonts w:ascii="Arial" w:hAnsi="Arial" w:cs="Arial"/>
                <w:color w:val="0000FF"/>
                <w:lang w:val="nl-BE" w:eastAsia="nl-BE"/>
              </w:rPr>
              <w:t>642950</w:t>
            </w:r>
          </w:p>
        </w:tc>
        <w:tc>
          <w:tcPr>
            <w:tcW w:w="432" w:type="pct"/>
            <w:gridSpan w:val="2"/>
          </w:tcPr>
          <w:p w14:paraId="098FFCE7" w14:textId="77777777" w:rsidR="00F52318" w:rsidRPr="0010789C" w:rsidRDefault="003125FC" w:rsidP="00F52318">
            <w:pPr>
              <w:rPr>
                <w:rFonts w:ascii="Arial" w:hAnsi="Arial" w:cs="Arial"/>
                <w:color w:val="0000FF"/>
                <w:lang w:val="fr-BE"/>
              </w:rPr>
            </w:pPr>
            <w:r w:rsidRPr="0010789C">
              <w:rPr>
                <w:rFonts w:ascii="Arial" w:hAnsi="Arial" w:cs="Arial"/>
                <w:color w:val="0000FF"/>
                <w:lang w:val="fr-BE"/>
              </w:rPr>
              <w:t>642961</w:t>
            </w:r>
          </w:p>
        </w:tc>
        <w:tc>
          <w:tcPr>
            <w:tcW w:w="2797" w:type="pct"/>
            <w:gridSpan w:val="2"/>
            <w:vAlign w:val="center"/>
          </w:tcPr>
          <w:p w14:paraId="73E5DAC5" w14:textId="77777777" w:rsidR="00F52318" w:rsidRPr="0010789C" w:rsidRDefault="00F52318" w:rsidP="00F52318">
            <w:pPr>
              <w:jc w:val="both"/>
              <w:rPr>
                <w:rFonts w:ascii="Arial" w:hAnsi="Arial" w:cs="Arial"/>
                <w:color w:val="0000FF"/>
                <w:lang w:val="fr-BE" w:eastAsia="nl-BE"/>
              </w:rPr>
            </w:pPr>
            <w:r w:rsidRPr="0010789C">
              <w:rPr>
                <w:rFonts w:ascii="Arial" w:hAnsi="Arial" w:cs="Arial"/>
                <w:color w:val="0000FF"/>
                <w:lang w:val="fr-BE" w:eastAsia="nl-BE"/>
              </w:rPr>
              <w:t>segment doigt, éventuellement avec silicone antiflexion</w:t>
            </w:r>
          </w:p>
        </w:tc>
        <w:tc>
          <w:tcPr>
            <w:tcW w:w="152" w:type="pct"/>
            <w:vAlign w:val="bottom"/>
          </w:tcPr>
          <w:p w14:paraId="5406A1E4" w14:textId="77777777" w:rsidR="00F52318" w:rsidRPr="0010789C" w:rsidRDefault="00F52318" w:rsidP="00F52318">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1D7D7814" w14:textId="77777777" w:rsidR="00F52318" w:rsidRPr="0010789C" w:rsidRDefault="00F52318" w:rsidP="00F52318">
            <w:pPr>
              <w:jc w:val="right"/>
              <w:rPr>
                <w:rFonts w:ascii="Arial" w:hAnsi="Arial" w:cs="Arial"/>
                <w:color w:val="0000FF"/>
                <w:lang w:val="nl-BE" w:eastAsia="nl-BE"/>
              </w:rPr>
            </w:pPr>
            <w:r w:rsidRPr="0010789C">
              <w:rPr>
                <w:rFonts w:ascii="Arial" w:hAnsi="Arial" w:cs="Arial"/>
                <w:color w:val="0000FF"/>
                <w:lang w:val="nl-BE" w:eastAsia="nl-BE"/>
              </w:rPr>
              <w:t>109,28</w:t>
            </w:r>
          </w:p>
        </w:tc>
        <w:tc>
          <w:tcPr>
            <w:tcW w:w="60" w:type="pct"/>
            <w:vAlign w:val="bottom"/>
          </w:tcPr>
          <w:p w14:paraId="71745F58" w14:textId="77777777" w:rsidR="00F52318" w:rsidRPr="0010789C" w:rsidRDefault="00F52318" w:rsidP="00F52318">
            <w:pPr>
              <w:rPr>
                <w:color w:val="0000FF"/>
                <w:lang w:val="fr-BE"/>
              </w:rPr>
            </w:pPr>
          </w:p>
        </w:tc>
        <w:tc>
          <w:tcPr>
            <w:tcW w:w="155" w:type="pct"/>
            <w:vAlign w:val="bottom"/>
          </w:tcPr>
          <w:p w14:paraId="187AA922" w14:textId="77777777" w:rsidR="00F52318" w:rsidRPr="0010789C" w:rsidRDefault="00F52318" w:rsidP="002163F1">
            <w:pPr>
              <w:jc w:val="right"/>
              <w:rPr>
                <w:color w:val="0000FF"/>
                <w:lang w:val="fr-BE"/>
              </w:rPr>
            </w:pPr>
          </w:p>
        </w:tc>
      </w:tr>
      <w:tr w:rsidR="00F52318" w:rsidRPr="0010789C" w14:paraId="6C313233" w14:textId="77777777" w:rsidTr="00872E82">
        <w:trPr>
          <w:cantSplit/>
        </w:trPr>
        <w:tc>
          <w:tcPr>
            <w:tcW w:w="218" w:type="pct"/>
          </w:tcPr>
          <w:p w14:paraId="756E28F1" w14:textId="77777777" w:rsidR="00F52318" w:rsidRPr="0010789C" w:rsidRDefault="00F52318" w:rsidP="00F52318">
            <w:pPr>
              <w:rPr>
                <w:color w:val="0000FF"/>
                <w:lang w:val="fr-BE"/>
              </w:rPr>
            </w:pPr>
          </w:p>
        </w:tc>
        <w:tc>
          <w:tcPr>
            <w:tcW w:w="294" w:type="pct"/>
          </w:tcPr>
          <w:p w14:paraId="1E258A2F" w14:textId="77777777" w:rsidR="00F52318" w:rsidRPr="0010789C" w:rsidRDefault="00F52318" w:rsidP="00F52318">
            <w:pPr>
              <w:rPr>
                <w:color w:val="0000FF"/>
                <w:lang w:val="fr-BE"/>
              </w:rPr>
            </w:pPr>
          </w:p>
        </w:tc>
        <w:tc>
          <w:tcPr>
            <w:tcW w:w="441" w:type="pct"/>
          </w:tcPr>
          <w:p w14:paraId="2132DE74" w14:textId="77777777" w:rsidR="00F52318" w:rsidRPr="0010789C" w:rsidRDefault="00F52318" w:rsidP="00F52318">
            <w:pPr>
              <w:rPr>
                <w:rFonts w:ascii="Arial" w:hAnsi="Arial" w:cs="Arial"/>
                <w:color w:val="0000FF"/>
                <w:lang w:val="nl-BE" w:eastAsia="nl-BE"/>
              </w:rPr>
            </w:pPr>
          </w:p>
        </w:tc>
        <w:tc>
          <w:tcPr>
            <w:tcW w:w="432" w:type="pct"/>
            <w:gridSpan w:val="2"/>
          </w:tcPr>
          <w:p w14:paraId="378CD684" w14:textId="77777777" w:rsidR="00F52318" w:rsidRPr="0010789C" w:rsidRDefault="00F52318" w:rsidP="00F52318">
            <w:pPr>
              <w:rPr>
                <w:rFonts w:ascii="Arial" w:hAnsi="Arial" w:cs="Arial"/>
                <w:color w:val="0000FF"/>
                <w:lang w:val="fr-BE"/>
              </w:rPr>
            </w:pPr>
          </w:p>
        </w:tc>
        <w:tc>
          <w:tcPr>
            <w:tcW w:w="2797" w:type="pct"/>
            <w:gridSpan w:val="2"/>
            <w:vAlign w:val="center"/>
          </w:tcPr>
          <w:p w14:paraId="310E5FA5" w14:textId="77777777" w:rsidR="00F52318" w:rsidRPr="0010789C" w:rsidRDefault="00F52318" w:rsidP="00F52318">
            <w:pPr>
              <w:jc w:val="both"/>
              <w:rPr>
                <w:rFonts w:ascii="Arial" w:hAnsi="Arial" w:cs="Arial"/>
                <w:color w:val="0000FF"/>
                <w:lang w:val="fr-BE" w:eastAsia="nl-BE"/>
              </w:rPr>
            </w:pPr>
          </w:p>
        </w:tc>
        <w:tc>
          <w:tcPr>
            <w:tcW w:w="152" w:type="pct"/>
            <w:vAlign w:val="bottom"/>
          </w:tcPr>
          <w:p w14:paraId="0F7800AE" w14:textId="77777777" w:rsidR="00F52318" w:rsidRPr="0010789C" w:rsidRDefault="00F52318" w:rsidP="00F52318">
            <w:pPr>
              <w:jc w:val="right"/>
              <w:rPr>
                <w:rFonts w:ascii="Arial" w:hAnsi="Arial" w:cs="Arial"/>
                <w:color w:val="0000FF"/>
                <w:lang w:val="nl-BE" w:eastAsia="nl-BE"/>
              </w:rPr>
            </w:pPr>
          </w:p>
        </w:tc>
        <w:tc>
          <w:tcPr>
            <w:tcW w:w="452" w:type="pct"/>
            <w:gridSpan w:val="2"/>
            <w:vAlign w:val="bottom"/>
          </w:tcPr>
          <w:p w14:paraId="09BECE7C" w14:textId="77777777" w:rsidR="00F52318" w:rsidRPr="0010789C" w:rsidRDefault="00F52318" w:rsidP="00F52318">
            <w:pPr>
              <w:jc w:val="right"/>
              <w:rPr>
                <w:rFonts w:ascii="Arial" w:hAnsi="Arial" w:cs="Arial"/>
                <w:color w:val="0000FF"/>
                <w:lang w:val="nl-BE" w:eastAsia="nl-BE"/>
              </w:rPr>
            </w:pPr>
          </w:p>
        </w:tc>
        <w:tc>
          <w:tcPr>
            <w:tcW w:w="60" w:type="pct"/>
            <w:vAlign w:val="bottom"/>
          </w:tcPr>
          <w:p w14:paraId="78041228" w14:textId="77777777" w:rsidR="00F52318" w:rsidRPr="0010789C" w:rsidRDefault="00F52318" w:rsidP="00F52318">
            <w:pPr>
              <w:rPr>
                <w:color w:val="0000FF"/>
                <w:lang w:val="fr-BE"/>
              </w:rPr>
            </w:pPr>
          </w:p>
        </w:tc>
        <w:tc>
          <w:tcPr>
            <w:tcW w:w="155" w:type="pct"/>
            <w:vAlign w:val="bottom"/>
          </w:tcPr>
          <w:p w14:paraId="4F3981B1" w14:textId="77777777" w:rsidR="00F52318" w:rsidRPr="0010789C" w:rsidRDefault="00F52318" w:rsidP="002163F1">
            <w:pPr>
              <w:jc w:val="right"/>
              <w:rPr>
                <w:color w:val="0000FF"/>
                <w:lang w:val="fr-BE"/>
              </w:rPr>
            </w:pPr>
          </w:p>
        </w:tc>
      </w:tr>
      <w:tr w:rsidR="00F52318" w:rsidRPr="0010789C" w14:paraId="2A208EBF" w14:textId="77777777" w:rsidTr="00872E82">
        <w:trPr>
          <w:cantSplit/>
        </w:trPr>
        <w:tc>
          <w:tcPr>
            <w:tcW w:w="218" w:type="pct"/>
          </w:tcPr>
          <w:p w14:paraId="365FB2A2" w14:textId="77777777" w:rsidR="00F52318" w:rsidRPr="0010789C" w:rsidRDefault="00F52318" w:rsidP="00F52318">
            <w:pPr>
              <w:rPr>
                <w:color w:val="0000FF"/>
                <w:lang w:val="fr-BE"/>
              </w:rPr>
            </w:pPr>
          </w:p>
        </w:tc>
        <w:tc>
          <w:tcPr>
            <w:tcW w:w="294" w:type="pct"/>
          </w:tcPr>
          <w:p w14:paraId="1054BE1B" w14:textId="77777777" w:rsidR="00F52318" w:rsidRPr="0010789C" w:rsidRDefault="00F52318" w:rsidP="00F52318">
            <w:pPr>
              <w:rPr>
                <w:color w:val="0000FF"/>
                <w:lang w:val="fr-BE"/>
              </w:rPr>
            </w:pPr>
          </w:p>
        </w:tc>
        <w:tc>
          <w:tcPr>
            <w:tcW w:w="441" w:type="pct"/>
          </w:tcPr>
          <w:p w14:paraId="1E0DCFB4" w14:textId="77777777" w:rsidR="00F52318" w:rsidRPr="0010789C" w:rsidRDefault="00F52318" w:rsidP="00F52318">
            <w:pPr>
              <w:rPr>
                <w:rFonts w:ascii="Arial" w:hAnsi="Arial" w:cs="Arial"/>
                <w:color w:val="0000FF"/>
                <w:lang w:val="nl-BE" w:eastAsia="nl-BE"/>
              </w:rPr>
            </w:pPr>
            <w:r w:rsidRPr="0010789C">
              <w:rPr>
                <w:rFonts w:ascii="Arial" w:hAnsi="Arial" w:cs="Arial"/>
                <w:color w:val="0000FF"/>
                <w:lang w:val="nl-BE" w:eastAsia="nl-BE"/>
              </w:rPr>
              <w:t>642972</w:t>
            </w:r>
          </w:p>
        </w:tc>
        <w:tc>
          <w:tcPr>
            <w:tcW w:w="432" w:type="pct"/>
            <w:gridSpan w:val="2"/>
          </w:tcPr>
          <w:p w14:paraId="12E5E138" w14:textId="77777777" w:rsidR="00F52318" w:rsidRPr="0010789C" w:rsidRDefault="003125FC" w:rsidP="00F52318">
            <w:pPr>
              <w:rPr>
                <w:rFonts w:ascii="Arial" w:hAnsi="Arial" w:cs="Arial"/>
                <w:color w:val="0000FF"/>
                <w:lang w:val="fr-BE"/>
              </w:rPr>
            </w:pPr>
            <w:r w:rsidRPr="0010789C">
              <w:rPr>
                <w:rFonts w:ascii="Arial" w:hAnsi="Arial" w:cs="Arial"/>
                <w:color w:val="0000FF"/>
                <w:lang w:val="fr-BE"/>
              </w:rPr>
              <w:t>642983</w:t>
            </w:r>
          </w:p>
        </w:tc>
        <w:tc>
          <w:tcPr>
            <w:tcW w:w="2797" w:type="pct"/>
            <w:gridSpan w:val="2"/>
            <w:vAlign w:val="center"/>
          </w:tcPr>
          <w:p w14:paraId="17FDD6FF" w14:textId="77777777" w:rsidR="00F52318" w:rsidRPr="0010789C" w:rsidRDefault="00F52318" w:rsidP="00F52318">
            <w:pPr>
              <w:jc w:val="both"/>
              <w:rPr>
                <w:rFonts w:ascii="Arial" w:hAnsi="Arial" w:cs="Arial"/>
                <w:color w:val="0000FF"/>
                <w:lang w:val="fr-BE" w:eastAsia="nl-BE"/>
              </w:rPr>
            </w:pPr>
            <w:r w:rsidRPr="0010789C">
              <w:rPr>
                <w:rFonts w:ascii="Arial" w:hAnsi="Arial" w:cs="Arial"/>
                <w:color w:val="0000FF"/>
                <w:lang w:val="fr-BE" w:eastAsia="nl-BE"/>
              </w:rPr>
              <w:t>attelle-sandwich en plastique avec silicone</w:t>
            </w:r>
          </w:p>
        </w:tc>
        <w:tc>
          <w:tcPr>
            <w:tcW w:w="152" w:type="pct"/>
            <w:vAlign w:val="bottom"/>
          </w:tcPr>
          <w:p w14:paraId="002DAA37" w14:textId="77777777" w:rsidR="00F52318" w:rsidRPr="0010789C" w:rsidRDefault="00F52318" w:rsidP="00F52318">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72E7AE95" w14:textId="77777777" w:rsidR="00F52318" w:rsidRPr="0010789C" w:rsidRDefault="00F52318" w:rsidP="00F52318">
            <w:pPr>
              <w:jc w:val="right"/>
              <w:rPr>
                <w:rFonts w:ascii="Arial" w:hAnsi="Arial" w:cs="Arial"/>
                <w:color w:val="0000FF"/>
                <w:lang w:val="nl-BE" w:eastAsia="nl-BE"/>
              </w:rPr>
            </w:pPr>
            <w:r w:rsidRPr="0010789C">
              <w:rPr>
                <w:rFonts w:ascii="Arial" w:hAnsi="Arial" w:cs="Arial"/>
                <w:color w:val="0000FF"/>
                <w:lang w:val="nl-BE" w:eastAsia="nl-BE"/>
              </w:rPr>
              <w:t>705,96</w:t>
            </w:r>
          </w:p>
        </w:tc>
        <w:tc>
          <w:tcPr>
            <w:tcW w:w="60" w:type="pct"/>
            <w:vAlign w:val="bottom"/>
          </w:tcPr>
          <w:p w14:paraId="3D218995" w14:textId="77777777" w:rsidR="00F52318" w:rsidRPr="0010789C" w:rsidRDefault="00F52318" w:rsidP="00F52318">
            <w:pPr>
              <w:rPr>
                <w:color w:val="0000FF"/>
                <w:lang w:val="fr-BE"/>
              </w:rPr>
            </w:pPr>
          </w:p>
        </w:tc>
        <w:tc>
          <w:tcPr>
            <w:tcW w:w="155" w:type="pct"/>
            <w:vAlign w:val="bottom"/>
          </w:tcPr>
          <w:p w14:paraId="4AA8004E" w14:textId="77777777" w:rsidR="00F52318" w:rsidRPr="0010789C" w:rsidRDefault="00F52318" w:rsidP="002163F1">
            <w:pPr>
              <w:jc w:val="right"/>
              <w:rPr>
                <w:color w:val="0000FF"/>
                <w:lang w:val="fr-BE"/>
              </w:rPr>
            </w:pPr>
          </w:p>
        </w:tc>
      </w:tr>
      <w:tr w:rsidR="00DD3D70" w:rsidRPr="0010789C" w14:paraId="1418E3AC" w14:textId="77777777" w:rsidTr="00872E82">
        <w:trPr>
          <w:cantSplit/>
        </w:trPr>
        <w:tc>
          <w:tcPr>
            <w:tcW w:w="218" w:type="pct"/>
          </w:tcPr>
          <w:p w14:paraId="3E110A22" w14:textId="77777777" w:rsidR="003C041A" w:rsidRPr="0010789C" w:rsidRDefault="003C041A" w:rsidP="00594E5D">
            <w:pPr>
              <w:rPr>
                <w:color w:val="0000FF"/>
                <w:lang w:val="fr-BE"/>
              </w:rPr>
            </w:pPr>
          </w:p>
        </w:tc>
        <w:tc>
          <w:tcPr>
            <w:tcW w:w="294" w:type="pct"/>
          </w:tcPr>
          <w:p w14:paraId="2EBE7E8A" w14:textId="77777777" w:rsidR="00DD3D70" w:rsidRPr="0010789C" w:rsidRDefault="00DD3D70" w:rsidP="00F52318">
            <w:pPr>
              <w:rPr>
                <w:color w:val="0000FF"/>
                <w:lang w:val="fr-BE"/>
              </w:rPr>
            </w:pPr>
          </w:p>
        </w:tc>
        <w:tc>
          <w:tcPr>
            <w:tcW w:w="441" w:type="pct"/>
          </w:tcPr>
          <w:p w14:paraId="5D0932D9" w14:textId="77777777" w:rsidR="00DD3D70" w:rsidRPr="0010789C" w:rsidRDefault="00DD3D70" w:rsidP="00F52318">
            <w:pPr>
              <w:rPr>
                <w:rFonts w:ascii="Arial" w:hAnsi="Arial" w:cs="Arial"/>
                <w:color w:val="0000FF"/>
                <w:lang w:val="nl-BE" w:eastAsia="nl-BE"/>
              </w:rPr>
            </w:pPr>
          </w:p>
        </w:tc>
        <w:tc>
          <w:tcPr>
            <w:tcW w:w="432" w:type="pct"/>
            <w:gridSpan w:val="2"/>
          </w:tcPr>
          <w:p w14:paraId="44F089F2" w14:textId="77777777" w:rsidR="00DD3D70" w:rsidRPr="0010789C" w:rsidRDefault="00DD3D70" w:rsidP="00F52318">
            <w:pPr>
              <w:rPr>
                <w:rFonts w:ascii="Arial" w:hAnsi="Arial" w:cs="Arial"/>
                <w:color w:val="0000FF"/>
                <w:lang w:val="fr-BE"/>
              </w:rPr>
            </w:pPr>
          </w:p>
        </w:tc>
        <w:tc>
          <w:tcPr>
            <w:tcW w:w="2797" w:type="pct"/>
            <w:gridSpan w:val="2"/>
          </w:tcPr>
          <w:p w14:paraId="5AE8DDF5" w14:textId="77777777" w:rsidR="00DD3D70" w:rsidRPr="0010789C" w:rsidRDefault="00DD3D70" w:rsidP="00594E5D">
            <w:pPr>
              <w:rPr>
                <w:rFonts w:ascii="Arial" w:hAnsi="Arial" w:cs="Arial"/>
                <w:color w:val="0000FF"/>
                <w:lang w:val="fr-BE" w:eastAsia="nl-BE"/>
              </w:rPr>
            </w:pPr>
          </w:p>
        </w:tc>
        <w:tc>
          <w:tcPr>
            <w:tcW w:w="152" w:type="pct"/>
            <w:vAlign w:val="bottom"/>
          </w:tcPr>
          <w:p w14:paraId="3297E010" w14:textId="77777777" w:rsidR="00DD3D70" w:rsidRPr="0010789C" w:rsidRDefault="00DD3D70" w:rsidP="00F52318">
            <w:pPr>
              <w:jc w:val="right"/>
              <w:rPr>
                <w:rFonts w:ascii="Arial" w:hAnsi="Arial" w:cs="Arial"/>
                <w:color w:val="0000FF"/>
                <w:lang w:val="nl-BE" w:eastAsia="nl-BE"/>
              </w:rPr>
            </w:pPr>
          </w:p>
        </w:tc>
        <w:tc>
          <w:tcPr>
            <w:tcW w:w="452" w:type="pct"/>
            <w:gridSpan w:val="2"/>
            <w:vAlign w:val="bottom"/>
          </w:tcPr>
          <w:p w14:paraId="077B9A69" w14:textId="77777777" w:rsidR="00DD3D70" w:rsidRPr="0010789C" w:rsidRDefault="00DD3D70" w:rsidP="00F52318">
            <w:pPr>
              <w:jc w:val="right"/>
              <w:rPr>
                <w:rFonts w:ascii="Arial" w:hAnsi="Arial" w:cs="Arial"/>
                <w:color w:val="0000FF"/>
                <w:lang w:val="nl-BE" w:eastAsia="nl-BE"/>
              </w:rPr>
            </w:pPr>
          </w:p>
        </w:tc>
        <w:tc>
          <w:tcPr>
            <w:tcW w:w="60" w:type="pct"/>
            <w:vAlign w:val="bottom"/>
          </w:tcPr>
          <w:p w14:paraId="2BDF6465" w14:textId="77777777" w:rsidR="00DD3D70" w:rsidRPr="0010789C" w:rsidRDefault="00DD3D70" w:rsidP="00F52318">
            <w:pPr>
              <w:rPr>
                <w:color w:val="0000FF"/>
                <w:lang w:val="fr-BE"/>
              </w:rPr>
            </w:pPr>
          </w:p>
        </w:tc>
        <w:tc>
          <w:tcPr>
            <w:tcW w:w="155" w:type="pct"/>
            <w:vAlign w:val="bottom"/>
          </w:tcPr>
          <w:p w14:paraId="341B3DA6" w14:textId="77777777" w:rsidR="00DD3D70" w:rsidRPr="0010789C" w:rsidRDefault="00DD3D70" w:rsidP="002163F1">
            <w:pPr>
              <w:jc w:val="right"/>
              <w:rPr>
                <w:color w:val="0000FF"/>
                <w:lang w:val="fr-BE"/>
              </w:rPr>
            </w:pPr>
          </w:p>
        </w:tc>
      </w:tr>
      <w:tr w:rsidR="00F52318" w:rsidRPr="0010789C" w14:paraId="5C44FF7D" w14:textId="77777777" w:rsidTr="00872E82">
        <w:trPr>
          <w:cantSplit/>
        </w:trPr>
        <w:tc>
          <w:tcPr>
            <w:tcW w:w="218" w:type="pct"/>
          </w:tcPr>
          <w:p w14:paraId="19E2F336" w14:textId="77777777" w:rsidR="00F52318" w:rsidRPr="0010789C" w:rsidRDefault="00F52318" w:rsidP="00F52318">
            <w:pPr>
              <w:rPr>
                <w:color w:val="0000FF"/>
                <w:lang w:val="fr-BE"/>
              </w:rPr>
            </w:pPr>
          </w:p>
        </w:tc>
        <w:tc>
          <w:tcPr>
            <w:tcW w:w="294" w:type="pct"/>
          </w:tcPr>
          <w:p w14:paraId="32991B29" w14:textId="77777777" w:rsidR="00F52318" w:rsidRPr="0010789C" w:rsidRDefault="00F52318" w:rsidP="00F52318">
            <w:pPr>
              <w:rPr>
                <w:color w:val="0000FF"/>
                <w:lang w:val="fr-BE"/>
              </w:rPr>
            </w:pPr>
          </w:p>
        </w:tc>
        <w:tc>
          <w:tcPr>
            <w:tcW w:w="441" w:type="pct"/>
          </w:tcPr>
          <w:p w14:paraId="36B3C4BE" w14:textId="77777777" w:rsidR="00F52318" w:rsidRPr="0010789C" w:rsidRDefault="00F52318" w:rsidP="00F52318">
            <w:pPr>
              <w:rPr>
                <w:rFonts w:ascii="Arial" w:hAnsi="Arial"/>
                <w:color w:val="0000FF"/>
                <w:lang w:val="fr-BE"/>
              </w:rPr>
            </w:pPr>
          </w:p>
        </w:tc>
        <w:tc>
          <w:tcPr>
            <w:tcW w:w="432" w:type="pct"/>
            <w:gridSpan w:val="2"/>
          </w:tcPr>
          <w:p w14:paraId="298F867D" w14:textId="77777777" w:rsidR="00F52318" w:rsidRPr="0010789C" w:rsidRDefault="00F52318" w:rsidP="00F52318">
            <w:pPr>
              <w:rPr>
                <w:rFonts w:ascii="Arial" w:hAnsi="Arial" w:cs="Arial"/>
                <w:color w:val="0000FF"/>
                <w:lang w:val="fr-BE"/>
              </w:rPr>
            </w:pPr>
          </w:p>
        </w:tc>
        <w:tc>
          <w:tcPr>
            <w:tcW w:w="2797" w:type="pct"/>
            <w:gridSpan w:val="2"/>
            <w:vAlign w:val="center"/>
          </w:tcPr>
          <w:p w14:paraId="02273E9C" w14:textId="77777777" w:rsidR="00F52318" w:rsidRPr="0010789C" w:rsidRDefault="00F52318" w:rsidP="00F52318">
            <w:pPr>
              <w:rPr>
                <w:rFonts w:ascii="Arial" w:hAnsi="Arial" w:cs="Arial"/>
                <w:color w:val="0000FF"/>
                <w:u w:val="single"/>
                <w:lang w:val="nl-BE" w:eastAsia="nl-BE"/>
              </w:rPr>
            </w:pPr>
            <w:r w:rsidRPr="0010789C">
              <w:rPr>
                <w:rFonts w:ascii="Arial" w:hAnsi="Arial" w:cs="Arial"/>
                <w:color w:val="0000FF"/>
                <w:u w:val="single"/>
                <w:lang w:val="nl-BE" w:eastAsia="nl-BE"/>
              </w:rPr>
              <w:t xml:space="preserve">Prestations complémentaires en silicone </w:t>
            </w:r>
          </w:p>
        </w:tc>
        <w:tc>
          <w:tcPr>
            <w:tcW w:w="152" w:type="pct"/>
            <w:vAlign w:val="bottom"/>
          </w:tcPr>
          <w:p w14:paraId="369987F1" w14:textId="77777777" w:rsidR="00F52318" w:rsidRPr="0010789C" w:rsidRDefault="00F52318" w:rsidP="00F52318">
            <w:pPr>
              <w:jc w:val="right"/>
              <w:rPr>
                <w:rFonts w:ascii="Arial" w:hAnsi="Arial"/>
                <w:color w:val="0000FF"/>
                <w:lang w:val="fr-BE"/>
              </w:rPr>
            </w:pPr>
          </w:p>
        </w:tc>
        <w:tc>
          <w:tcPr>
            <w:tcW w:w="452" w:type="pct"/>
            <w:gridSpan w:val="2"/>
            <w:vAlign w:val="bottom"/>
          </w:tcPr>
          <w:p w14:paraId="3B00F4E8" w14:textId="77777777" w:rsidR="00F52318" w:rsidRPr="0010789C" w:rsidRDefault="00F52318" w:rsidP="00F52318">
            <w:pPr>
              <w:jc w:val="right"/>
              <w:rPr>
                <w:rFonts w:ascii="Arial" w:hAnsi="Arial"/>
                <w:color w:val="0000FF"/>
                <w:lang w:val="fr-BE"/>
              </w:rPr>
            </w:pPr>
          </w:p>
        </w:tc>
        <w:tc>
          <w:tcPr>
            <w:tcW w:w="60" w:type="pct"/>
            <w:vAlign w:val="bottom"/>
          </w:tcPr>
          <w:p w14:paraId="2EC03648" w14:textId="77777777" w:rsidR="00F52318" w:rsidRPr="0010789C" w:rsidRDefault="00F52318" w:rsidP="00F52318">
            <w:pPr>
              <w:rPr>
                <w:color w:val="0000FF"/>
                <w:lang w:val="fr-BE"/>
              </w:rPr>
            </w:pPr>
          </w:p>
        </w:tc>
        <w:tc>
          <w:tcPr>
            <w:tcW w:w="155" w:type="pct"/>
            <w:vAlign w:val="bottom"/>
          </w:tcPr>
          <w:p w14:paraId="1EEF455F" w14:textId="77777777" w:rsidR="00F52318" w:rsidRPr="0010789C" w:rsidRDefault="00F52318" w:rsidP="002163F1">
            <w:pPr>
              <w:jc w:val="right"/>
              <w:rPr>
                <w:color w:val="0000FF"/>
                <w:lang w:val="fr-BE"/>
              </w:rPr>
            </w:pPr>
          </w:p>
        </w:tc>
      </w:tr>
      <w:tr w:rsidR="00F52318" w:rsidRPr="0010789C" w14:paraId="5E7C2863" w14:textId="77777777" w:rsidTr="00872E82">
        <w:trPr>
          <w:cantSplit/>
        </w:trPr>
        <w:tc>
          <w:tcPr>
            <w:tcW w:w="218" w:type="pct"/>
          </w:tcPr>
          <w:p w14:paraId="5E0A3E2B" w14:textId="77777777" w:rsidR="00F52318" w:rsidRPr="0010789C" w:rsidRDefault="00F52318" w:rsidP="00F52318">
            <w:pPr>
              <w:rPr>
                <w:color w:val="0000FF"/>
                <w:lang w:val="fr-BE"/>
              </w:rPr>
            </w:pPr>
          </w:p>
        </w:tc>
        <w:tc>
          <w:tcPr>
            <w:tcW w:w="294" w:type="pct"/>
          </w:tcPr>
          <w:p w14:paraId="49FFD6B4" w14:textId="77777777" w:rsidR="00F52318" w:rsidRPr="0010789C" w:rsidRDefault="00F52318" w:rsidP="00F52318">
            <w:pPr>
              <w:rPr>
                <w:color w:val="0000FF"/>
                <w:lang w:val="fr-BE"/>
              </w:rPr>
            </w:pPr>
          </w:p>
        </w:tc>
        <w:tc>
          <w:tcPr>
            <w:tcW w:w="441" w:type="pct"/>
          </w:tcPr>
          <w:p w14:paraId="76DCA47C" w14:textId="77777777" w:rsidR="00F52318" w:rsidRPr="0010789C" w:rsidRDefault="00F52318" w:rsidP="00F52318">
            <w:pPr>
              <w:rPr>
                <w:rFonts w:ascii="Arial" w:hAnsi="Arial"/>
                <w:color w:val="0000FF"/>
                <w:lang w:val="fr-BE"/>
              </w:rPr>
            </w:pPr>
          </w:p>
        </w:tc>
        <w:tc>
          <w:tcPr>
            <w:tcW w:w="432" w:type="pct"/>
            <w:gridSpan w:val="2"/>
          </w:tcPr>
          <w:p w14:paraId="099F14DF" w14:textId="77777777" w:rsidR="00F52318" w:rsidRPr="0010789C" w:rsidRDefault="00F52318" w:rsidP="00F52318">
            <w:pPr>
              <w:rPr>
                <w:rFonts w:ascii="Arial" w:hAnsi="Arial" w:cs="Arial"/>
                <w:color w:val="0000FF"/>
                <w:lang w:val="fr-BE"/>
              </w:rPr>
            </w:pPr>
          </w:p>
        </w:tc>
        <w:tc>
          <w:tcPr>
            <w:tcW w:w="2797" w:type="pct"/>
            <w:gridSpan w:val="2"/>
            <w:vAlign w:val="center"/>
          </w:tcPr>
          <w:p w14:paraId="36F0712D" w14:textId="77777777" w:rsidR="00F52318" w:rsidRPr="0010789C" w:rsidRDefault="00F52318" w:rsidP="00F52318">
            <w:pPr>
              <w:rPr>
                <w:rFonts w:ascii="Arial" w:hAnsi="Arial" w:cs="Arial"/>
                <w:color w:val="0000FF"/>
                <w:lang w:val="nl-BE" w:eastAsia="nl-BE"/>
              </w:rPr>
            </w:pPr>
          </w:p>
        </w:tc>
        <w:tc>
          <w:tcPr>
            <w:tcW w:w="152" w:type="pct"/>
            <w:vAlign w:val="bottom"/>
          </w:tcPr>
          <w:p w14:paraId="41328DBC" w14:textId="77777777" w:rsidR="00F52318" w:rsidRPr="0010789C" w:rsidRDefault="00F52318" w:rsidP="00F52318">
            <w:pPr>
              <w:jc w:val="right"/>
              <w:rPr>
                <w:rFonts w:ascii="Arial" w:hAnsi="Arial"/>
                <w:color w:val="0000FF"/>
                <w:lang w:val="fr-BE"/>
              </w:rPr>
            </w:pPr>
          </w:p>
        </w:tc>
        <w:tc>
          <w:tcPr>
            <w:tcW w:w="452" w:type="pct"/>
            <w:gridSpan w:val="2"/>
            <w:vAlign w:val="bottom"/>
          </w:tcPr>
          <w:p w14:paraId="4B743C97" w14:textId="77777777" w:rsidR="00F52318" w:rsidRPr="0010789C" w:rsidRDefault="00F52318" w:rsidP="00F52318">
            <w:pPr>
              <w:jc w:val="right"/>
              <w:rPr>
                <w:rFonts w:ascii="Arial" w:hAnsi="Arial"/>
                <w:color w:val="0000FF"/>
                <w:lang w:val="fr-BE"/>
              </w:rPr>
            </w:pPr>
          </w:p>
        </w:tc>
        <w:tc>
          <w:tcPr>
            <w:tcW w:w="60" w:type="pct"/>
            <w:vAlign w:val="bottom"/>
          </w:tcPr>
          <w:p w14:paraId="454537C9" w14:textId="77777777" w:rsidR="00F52318" w:rsidRPr="0010789C" w:rsidRDefault="00F52318" w:rsidP="00F52318">
            <w:pPr>
              <w:rPr>
                <w:color w:val="0000FF"/>
                <w:lang w:val="fr-BE"/>
              </w:rPr>
            </w:pPr>
          </w:p>
        </w:tc>
        <w:tc>
          <w:tcPr>
            <w:tcW w:w="155" w:type="pct"/>
            <w:vAlign w:val="bottom"/>
          </w:tcPr>
          <w:p w14:paraId="0B79E613" w14:textId="77777777" w:rsidR="00F52318" w:rsidRPr="0010789C" w:rsidRDefault="00F52318" w:rsidP="002163F1">
            <w:pPr>
              <w:jc w:val="right"/>
              <w:rPr>
                <w:color w:val="0000FF"/>
                <w:lang w:val="fr-BE"/>
              </w:rPr>
            </w:pPr>
          </w:p>
        </w:tc>
      </w:tr>
      <w:tr w:rsidR="00F52318" w:rsidRPr="0010789C" w14:paraId="0DB3F384" w14:textId="77777777" w:rsidTr="00872E82">
        <w:trPr>
          <w:cantSplit/>
        </w:trPr>
        <w:tc>
          <w:tcPr>
            <w:tcW w:w="218" w:type="pct"/>
          </w:tcPr>
          <w:p w14:paraId="5C2654BA" w14:textId="77777777" w:rsidR="00F52318" w:rsidRPr="0010789C" w:rsidRDefault="00F52318" w:rsidP="00F52318">
            <w:pPr>
              <w:rPr>
                <w:color w:val="0000FF"/>
                <w:lang w:val="fr-BE"/>
              </w:rPr>
            </w:pPr>
          </w:p>
        </w:tc>
        <w:tc>
          <w:tcPr>
            <w:tcW w:w="294" w:type="pct"/>
          </w:tcPr>
          <w:p w14:paraId="458D3997" w14:textId="77777777" w:rsidR="00F52318" w:rsidRPr="0010789C" w:rsidRDefault="00F52318" w:rsidP="00F52318">
            <w:pPr>
              <w:rPr>
                <w:color w:val="0000FF"/>
                <w:lang w:val="fr-BE"/>
              </w:rPr>
            </w:pPr>
          </w:p>
        </w:tc>
        <w:tc>
          <w:tcPr>
            <w:tcW w:w="441" w:type="pct"/>
          </w:tcPr>
          <w:p w14:paraId="55E71D69" w14:textId="77777777" w:rsidR="00F52318" w:rsidRPr="0010789C" w:rsidRDefault="00F52318" w:rsidP="00F52318">
            <w:pPr>
              <w:rPr>
                <w:rFonts w:ascii="Arial" w:hAnsi="Arial"/>
                <w:color w:val="0000FF"/>
                <w:lang w:val="fr-BE"/>
              </w:rPr>
            </w:pPr>
          </w:p>
        </w:tc>
        <w:tc>
          <w:tcPr>
            <w:tcW w:w="432" w:type="pct"/>
            <w:gridSpan w:val="2"/>
          </w:tcPr>
          <w:p w14:paraId="1E6030E5" w14:textId="77777777" w:rsidR="00F52318" w:rsidRPr="0010789C" w:rsidRDefault="00F52318" w:rsidP="00F52318">
            <w:pPr>
              <w:rPr>
                <w:rFonts w:ascii="Arial" w:hAnsi="Arial" w:cs="Arial"/>
                <w:color w:val="0000FF"/>
                <w:lang w:val="fr-BE"/>
              </w:rPr>
            </w:pPr>
          </w:p>
        </w:tc>
        <w:tc>
          <w:tcPr>
            <w:tcW w:w="2797" w:type="pct"/>
            <w:gridSpan w:val="2"/>
            <w:vAlign w:val="center"/>
          </w:tcPr>
          <w:p w14:paraId="6B407C4F" w14:textId="77777777" w:rsidR="00F52318" w:rsidRPr="0010789C" w:rsidRDefault="00F52318" w:rsidP="00F52318">
            <w:pPr>
              <w:rPr>
                <w:rFonts w:ascii="Arial" w:hAnsi="Arial" w:cs="Arial"/>
                <w:color w:val="0000FF"/>
                <w:lang w:val="nl-BE" w:eastAsia="nl-BE"/>
              </w:rPr>
            </w:pPr>
            <w:r w:rsidRPr="0010789C">
              <w:rPr>
                <w:rFonts w:ascii="Arial" w:hAnsi="Arial" w:cs="Arial"/>
                <w:color w:val="0000FF"/>
                <w:lang w:val="nl-BE" w:eastAsia="nl-BE"/>
              </w:rPr>
              <w:t>Préfab</w:t>
            </w:r>
          </w:p>
        </w:tc>
        <w:tc>
          <w:tcPr>
            <w:tcW w:w="152" w:type="pct"/>
            <w:vAlign w:val="bottom"/>
          </w:tcPr>
          <w:p w14:paraId="23EDC89B" w14:textId="77777777" w:rsidR="00F52318" w:rsidRPr="0010789C" w:rsidRDefault="00F52318" w:rsidP="00F52318">
            <w:pPr>
              <w:jc w:val="right"/>
              <w:rPr>
                <w:rFonts w:ascii="Arial" w:hAnsi="Arial"/>
                <w:color w:val="0000FF"/>
                <w:lang w:val="fr-BE"/>
              </w:rPr>
            </w:pPr>
          </w:p>
        </w:tc>
        <w:tc>
          <w:tcPr>
            <w:tcW w:w="452" w:type="pct"/>
            <w:gridSpan w:val="2"/>
            <w:vAlign w:val="bottom"/>
          </w:tcPr>
          <w:p w14:paraId="743596FB" w14:textId="77777777" w:rsidR="00F52318" w:rsidRPr="0010789C" w:rsidRDefault="00F52318" w:rsidP="00F52318">
            <w:pPr>
              <w:jc w:val="right"/>
              <w:rPr>
                <w:rFonts w:ascii="Arial" w:hAnsi="Arial"/>
                <w:color w:val="0000FF"/>
                <w:lang w:val="fr-BE"/>
              </w:rPr>
            </w:pPr>
          </w:p>
        </w:tc>
        <w:tc>
          <w:tcPr>
            <w:tcW w:w="60" w:type="pct"/>
            <w:vAlign w:val="bottom"/>
          </w:tcPr>
          <w:p w14:paraId="46EE0F9F" w14:textId="77777777" w:rsidR="00F52318" w:rsidRPr="0010789C" w:rsidRDefault="00F52318" w:rsidP="00F52318">
            <w:pPr>
              <w:rPr>
                <w:color w:val="0000FF"/>
                <w:lang w:val="fr-BE"/>
              </w:rPr>
            </w:pPr>
          </w:p>
        </w:tc>
        <w:tc>
          <w:tcPr>
            <w:tcW w:w="155" w:type="pct"/>
            <w:vAlign w:val="bottom"/>
          </w:tcPr>
          <w:p w14:paraId="35DA2B17" w14:textId="77777777" w:rsidR="00F52318" w:rsidRPr="0010789C" w:rsidRDefault="00F52318" w:rsidP="002163F1">
            <w:pPr>
              <w:jc w:val="right"/>
              <w:rPr>
                <w:color w:val="0000FF"/>
                <w:lang w:val="fr-BE"/>
              </w:rPr>
            </w:pPr>
          </w:p>
        </w:tc>
      </w:tr>
      <w:tr w:rsidR="00E72CD7" w:rsidRPr="0010789C" w14:paraId="7B192C7A" w14:textId="77777777" w:rsidTr="00872E82">
        <w:trPr>
          <w:cantSplit/>
        </w:trPr>
        <w:tc>
          <w:tcPr>
            <w:tcW w:w="218" w:type="pct"/>
          </w:tcPr>
          <w:p w14:paraId="79999664" w14:textId="77777777" w:rsidR="00E72CD7" w:rsidRPr="0010789C" w:rsidRDefault="00E72CD7" w:rsidP="00F52318">
            <w:pPr>
              <w:rPr>
                <w:color w:val="0000FF"/>
                <w:lang w:val="fr-BE"/>
              </w:rPr>
            </w:pPr>
          </w:p>
        </w:tc>
        <w:tc>
          <w:tcPr>
            <w:tcW w:w="294" w:type="pct"/>
          </w:tcPr>
          <w:p w14:paraId="142B6A20" w14:textId="77777777" w:rsidR="00E72CD7" w:rsidRPr="0010789C" w:rsidRDefault="00E72CD7" w:rsidP="00F52318">
            <w:pPr>
              <w:rPr>
                <w:color w:val="0000FF"/>
                <w:lang w:val="fr-BE"/>
              </w:rPr>
            </w:pPr>
          </w:p>
        </w:tc>
        <w:tc>
          <w:tcPr>
            <w:tcW w:w="441" w:type="pct"/>
          </w:tcPr>
          <w:p w14:paraId="60930166" w14:textId="77777777" w:rsidR="00E72CD7" w:rsidRPr="0010789C" w:rsidRDefault="00E72CD7" w:rsidP="00F52318">
            <w:pPr>
              <w:rPr>
                <w:rFonts w:ascii="Arial" w:hAnsi="Arial"/>
                <w:color w:val="0000FF"/>
                <w:lang w:val="fr-BE"/>
              </w:rPr>
            </w:pPr>
          </w:p>
        </w:tc>
        <w:tc>
          <w:tcPr>
            <w:tcW w:w="432" w:type="pct"/>
            <w:gridSpan w:val="2"/>
          </w:tcPr>
          <w:p w14:paraId="02A9939B" w14:textId="77777777" w:rsidR="00E72CD7" w:rsidRPr="0010789C" w:rsidRDefault="00E72CD7" w:rsidP="00F52318">
            <w:pPr>
              <w:rPr>
                <w:rFonts w:ascii="Arial" w:hAnsi="Arial" w:cs="Arial"/>
                <w:color w:val="0000FF"/>
                <w:lang w:val="fr-BE"/>
              </w:rPr>
            </w:pPr>
          </w:p>
        </w:tc>
        <w:tc>
          <w:tcPr>
            <w:tcW w:w="2797" w:type="pct"/>
            <w:gridSpan w:val="2"/>
            <w:vAlign w:val="center"/>
          </w:tcPr>
          <w:p w14:paraId="3E9043DA" w14:textId="77777777" w:rsidR="00E72CD7" w:rsidRPr="0010789C" w:rsidRDefault="00E72CD7" w:rsidP="00F52318">
            <w:pPr>
              <w:rPr>
                <w:rFonts w:ascii="Arial" w:hAnsi="Arial" w:cs="Arial"/>
                <w:color w:val="0000FF"/>
                <w:lang w:val="nl-BE" w:eastAsia="nl-BE"/>
              </w:rPr>
            </w:pPr>
          </w:p>
        </w:tc>
        <w:tc>
          <w:tcPr>
            <w:tcW w:w="152" w:type="pct"/>
            <w:vAlign w:val="bottom"/>
          </w:tcPr>
          <w:p w14:paraId="3F87D1EC" w14:textId="77777777" w:rsidR="00E72CD7" w:rsidRPr="0010789C" w:rsidRDefault="00E72CD7" w:rsidP="00F52318">
            <w:pPr>
              <w:jc w:val="right"/>
              <w:rPr>
                <w:rFonts w:ascii="Arial" w:hAnsi="Arial"/>
                <w:color w:val="0000FF"/>
                <w:lang w:val="fr-BE"/>
              </w:rPr>
            </w:pPr>
          </w:p>
        </w:tc>
        <w:tc>
          <w:tcPr>
            <w:tcW w:w="452" w:type="pct"/>
            <w:gridSpan w:val="2"/>
            <w:vAlign w:val="bottom"/>
          </w:tcPr>
          <w:p w14:paraId="588D1F67" w14:textId="77777777" w:rsidR="00E72CD7" w:rsidRPr="0010789C" w:rsidRDefault="00E72CD7" w:rsidP="00F52318">
            <w:pPr>
              <w:jc w:val="right"/>
              <w:rPr>
                <w:rFonts w:ascii="Arial" w:hAnsi="Arial"/>
                <w:color w:val="0000FF"/>
                <w:lang w:val="fr-BE"/>
              </w:rPr>
            </w:pPr>
          </w:p>
        </w:tc>
        <w:tc>
          <w:tcPr>
            <w:tcW w:w="60" w:type="pct"/>
            <w:vAlign w:val="bottom"/>
          </w:tcPr>
          <w:p w14:paraId="38FA9600" w14:textId="77777777" w:rsidR="00E72CD7" w:rsidRPr="0010789C" w:rsidRDefault="00E72CD7" w:rsidP="00F52318">
            <w:pPr>
              <w:rPr>
                <w:color w:val="0000FF"/>
                <w:lang w:val="fr-BE"/>
              </w:rPr>
            </w:pPr>
          </w:p>
        </w:tc>
        <w:tc>
          <w:tcPr>
            <w:tcW w:w="155" w:type="pct"/>
            <w:vAlign w:val="bottom"/>
          </w:tcPr>
          <w:p w14:paraId="005940D7" w14:textId="77777777" w:rsidR="00E72CD7" w:rsidRPr="0010789C" w:rsidRDefault="00E72CD7" w:rsidP="002163F1">
            <w:pPr>
              <w:jc w:val="right"/>
              <w:rPr>
                <w:color w:val="0000FF"/>
                <w:lang w:val="fr-BE"/>
              </w:rPr>
            </w:pPr>
          </w:p>
        </w:tc>
      </w:tr>
      <w:tr w:rsidR="00D550D7" w:rsidRPr="0010789C" w14:paraId="26A2D007" w14:textId="77777777" w:rsidTr="00872E82">
        <w:trPr>
          <w:cantSplit/>
        </w:trPr>
        <w:tc>
          <w:tcPr>
            <w:tcW w:w="218" w:type="pct"/>
          </w:tcPr>
          <w:p w14:paraId="4B91C07B" w14:textId="77777777" w:rsidR="00D550D7" w:rsidRPr="0010789C" w:rsidRDefault="00D550D7" w:rsidP="00F52318">
            <w:pPr>
              <w:rPr>
                <w:color w:val="0000FF"/>
                <w:lang w:val="fr-BE"/>
              </w:rPr>
            </w:pPr>
          </w:p>
        </w:tc>
        <w:tc>
          <w:tcPr>
            <w:tcW w:w="294" w:type="pct"/>
          </w:tcPr>
          <w:p w14:paraId="31920AFF" w14:textId="77777777" w:rsidR="00D550D7" w:rsidRPr="0010789C" w:rsidRDefault="00D550D7" w:rsidP="00F52318">
            <w:pPr>
              <w:rPr>
                <w:color w:val="0000FF"/>
                <w:lang w:val="fr-BE"/>
              </w:rPr>
            </w:pPr>
          </w:p>
        </w:tc>
        <w:tc>
          <w:tcPr>
            <w:tcW w:w="441" w:type="pct"/>
          </w:tcPr>
          <w:p w14:paraId="4ABCAA15" w14:textId="77777777" w:rsidR="00D550D7" w:rsidRPr="0010789C" w:rsidRDefault="00D550D7" w:rsidP="00D550D7">
            <w:pPr>
              <w:rPr>
                <w:rFonts w:ascii="Arial" w:hAnsi="Arial" w:cs="Arial"/>
                <w:color w:val="0000FF"/>
                <w:lang w:val="nl-BE" w:eastAsia="nl-BE"/>
              </w:rPr>
            </w:pPr>
            <w:r w:rsidRPr="0010789C">
              <w:rPr>
                <w:rFonts w:ascii="Arial" w:hAnsi="Arial" w:cs="Arial"/>
                <w:color w:val="0000FF"/>
                <w:lang w:val="nl-BE" w:eastAsia="nl-BE"/>
              </w:rPr>
              <w:t>642994</w:t>
            </w:r>
          </w:p>
        </w:tc>
        <w:tc>
          <w:tcPr>
            <w:tcW w:w="432" w:type="pct"/>
            <w:gridSpan w:val="2"/>
          </w:tcPr>
          <w:p w14:paraId="42D5D27A" w14:textId="77777777" w:rsidR="00D550D7" w:rsidRPr="0010789C" w:rsidRDefault="003125FC" w:rsidP="00D550D7">
            <w:pPr>
              <w:rPr>
                <w:rFonts w:ascii="Arial" w:hAnsi="Arial" w:cs="Arial"/>
                <w:color w:val="0000FF"/>
                <w:lang w:val="fr-BE"/>
              </w:rPr>
            </w:pPr>
            <w:r w:rsidRPr="0010789C">
              <w:rPr>
                <w:rFonts w:ascii="Arial" w:hAnsi="Arial" w:cs="Arial"/>
                <w:color w:val="0000FF"/>
                <w:lang w:val="fr-BE"/>
              </w:rPr>
              <w:t>643005</w:t>
            </w:r>
          </w:p>
        </w:tc>
        <w:tc>
          <w:tcPr>
            <w:tcW w:w="2797" w:type="pct"/>
            <w:gridSpan w:val="2"/>
            <w:vAlign w:val="center"/>
          </w:tcPr>
          <w:p w14:paraId="1FF86CE9" w14:textId="77777777" w:rsidR="00D550D7" w:rsidRPr="0010789C" w:rsidRDefault="00D550D7" w:rsidP="00D550D7">
            <w:pPr>
              <w:rPr>
                <w:rFonts w:ascii="Arial" w:hAnsi="Arial" w:cs="Arial"/>
                <w:color w:val="0000FF"/>
                <w:lang w:val="fr-BE" w:eastAsia="nl-BE"/>
              </w:rPr>
            </w:pPr>
            <w:r w:rsidRPr="0010789C">
              <w:rPr>
                <w:rFonts w:ascii="Arial" w:hAnsi="Arial" w:cs="Arial"/>
                <w:color w:val="0000FF"/>
                <w:lang w:val="fr-BE" w:eastAsia="nl-BE"/>
              </w:rPr>
              <w:t>pelote en silicone jusqu'à 100 cm</w:t>
            </w:r>
            <w:r w:rsidRPr="0010789C">
              <w:rPr>
                <w:rFonts w:ascii="Arial" w:hAnsi="Arial" w:cs="Arial"/>
                <w:color w:val="0000FF"/>
                <w:vertAlign w:val="superscript"/>
                <w:lang w:val="fr-BE" w:eastAsia="nl-BE"/>
              </w:rPr>
              <w:t>2</w:t>
            </w:r>
            <w:r w:rsidRPr="0010789C">
              <w:rPr>
                <w:rFonts w:ascii="Arial" w:hAnsi="Arial" w:cs="Arial"/>
                <w:color w:val="0000FF"/>
                <w:lang w:val="fr-BE" w:eastAsia="nl-BE"/>
              </w:rPr>
              <w:t xml:space="preserve"> inclus</w:t>
            </w:r>
          </w:p>
        </w:tc>
        <w:tc>
          <w:tcPr>
            <w:tcW w:w="152" w:type="pct"/>
            <w:vAlign w:val="bottom"/>
          </w:tcPr>
          <w:p w14:paraId="1876F147" w14:textId="77777777" w:rsidR="00D550D7" w:rsidRPr="0010789C" w:rsidRDefault="00D550D7" w:rsidP="00F52318">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2612E0F9" w14:textId="77777777" w:rsidR="00D550D7" w:rsidRPr="0010789C" w:rsidRDefault="00D550D7" w:rsidP="00D550D7">
            <w:pPr>
              <w:jc w:val="right"/>
              <w:rPr>
                <w:rFonts w:ascii="Arial" w:hAnsi="Arial" w:cs="Arial"/>
                <w:color w:val="0000FF"/>
                <w:lang w:val="nl-BE" w:eastAsia="nl-BE"/>
              </w:rPr>
            </w:pPr>
            <w:r w:rsidRPr="0010789C">
              <w:rPr>
                <w:rFonts w:ascii="Arial" w:hAnsi="Arial" w:cs="Arial"/>
                <w:color w:val="0000FF"/>
                <w:lang w:val="nl-BE" w:eastAsia="nl-BE"/>
              </w:rPr>
              <w:t>49,40</w:t>
            </w:r>
          </w:p>
        </w:tc>
        <w:tc>
          <w:tcPr>
            <w:tcW w:w="60" w:type="pct"/>
            <w:vAlign w:val="bottom"/>
          </w:tcPr>
          <w:p w14:paraId="3D4D826E" w14:textId="77777777" w:rsidR="00D550D7" w:rsidRPr="0010789C" w:rsidRDefault="00D550D7" w:rsidP="00F52318">
            <w:pPr>
              <w:rPr>
                <w:color w:val="0000FF"/>
                <w:lang w:val="fr-BE"/>
              </w:rPr>
            </w:pPr>
          </w:p>
        </w:tc>
        <w:tc>
          <w:tcPr>
            <w:tcW w:w="155" w:type="pct"/>
            <w:vAlign w:val="bottom"/>
          </w:tcPr>
          <w:p w14:paraId="619184DC" w14:textId="77777777" w:rsidR="00D550D7" w:rsidRPr="0010789C" w:rsidRDefault="00D550D7" w:rsidP="002163F1">
            <w:pPr>
              <w:jc w:val="right"/>
              <w:rPr>
                <w:color w:val="0000FF"/>
                <w:lang w:val="fr-BE"/>
              </w:rPr>
            </w:pPr>
          </w:p>
        </w:tc>
      </w:tr>
      <w:tr w:rsidR="00D550D7" w:rsidRPr="0010789C" w14:paraId="026122BD" w14:textId="77777777" w:rsidTr="00872E82">
        <w:trPr>
          <w:cantSplit/>
        </w:trPr>
        <w:tc>
          <w:tcPr>
            <w:tcW w:w="218" w:type="pct"/>
          </w:tcPr>
          <w:p w14:paraId="4F1369CB" w14:textId="77777777" w:rsidR="00D550D7" w:rsidRPr="0010789C" w:rsidRDefault="00D550D7" w:rsidP="00F52318">
            <w:pPr>
              <w:rPr>
                <w:color w:val="0000FF"/>
                <w:lang w:val="fr-BE"/>
              </w:rPr>
            </w:pPr>
          </w:p>
        </w:tc>
        <w:tc>
          <w:tcPr>
            <w:tcW w:w="294" w:type="pct"/>
          </w:tcPr>
          <w:p w14:paraId="36CE7500" w14:textId="77777777" w:rsidR="00D550D7" w:rsidRPr="0010789C" w:rsidRDefault="00D550D7" w:rsidP="00F52318">
            <w:pPr>
              <w:rPr>
                <w:color w:val="0000FF"/>
                <w:lang w:val="fr-BE"/>
              </w:rPr>
            </w:pPr>
          </w:p>
        </w:tc>
        <w:tc>
          <w:tcPr>
            <w:tcW w:w="441" w:type="pct"/>
          </w:tcPr>
          <w:p w14:paraId="296B5C30" w14:textId="77777777" w:rsidR="00D550D7" w:rsidRPr="0010789C" w:rsidRDefault="00D550D7" w:rsidP="00D550D7">
            <w:pPr>
              <w:rPr>
                <w:rFonts w:ascii="Arial" w:hAnsi="Arial" w:cs="Arial"/>
                <w:color w:val="0000FF"/>
                <w:lang w:val="nl-BE" w:eastAsia="nl-BE"/>
              </w:rPr>
            </w:pPr>
          </w:p>
        </w:tc>
        <w:tc>
          <w:tcPr>
            <w:tcW w:w="432" w:type="pct"/>
            <w:gridSpan w:val="2"/>
          </w:tcPr>
          <w:p w14:paraId="16BC7974" w14:textId="77777777" w:rsidR="00D550D7" w:rsidRPr="0010789C" w:rsidRDefault="00D550D7" w:rsidP="00D550D7">
            <w:pPr>
              <w:rPr>
                <w:rFonts w:ascii="Arial" w:hAnsi="Arial" w:cs="Arial"/>
                <w:color w:val="0000FF"/>
                <w:lang w:val="fr-BE"/>
              </w:rPr>
            </w:pPr>
          </w:p>
        </w:tc>
        <w:tc>
          <w:tcPr>
            <w:tcW w:w="2797" w:type="pct"/>
            <w:gridSpan w:val="2"/>
            <w:vAlign w:val="center"/>
          </w:tcPr>
          <w:p w14:paraId="578C0CB7" w14:textId="77777777" w:rsidR="00D550D7" w:rsidRPr="0010789C" w:rsidRDefault="00D550D7" w:rsidP="00D550D7">
            <w:pPr>
              <w:rPr>
                <w:rFonts w:ascii="Arial" w:hAnsi="Arial" w:cs="Arial"/>
                <w:color w:val="0000FF"/>
                <w:lang w:val="fr-BE" w:eastAsia="nl-BE"/>
              </w:rPr>
            </w:pPr>
          </w:p>
        </w:tc>
        <w:tc>
          <w:tcPr>
            <w:tcW w:w="152" w:type="pct"/>
            <w:vAlign w:val="bottom"/>
          </w:tcPr>
          <w:p w14:paraId="32D09D73" w14:textId="77777777" w:rsidR="00D550D7" w:rsidRPr="0010789C" w:rsidRDefault="00D550D7" w:rsidP="00F52318">
            <w:pPr>
              <w:jc w:val="right"/>
              <w:rPr>
                <w:rFonts w:ascii="Arial" w:hAnsi="Arial" w:cs="Arial"/>
                <w:color w:val="0000FF"/>
                <w:lang w:val="nl-BE" w:eastAsia="nl-BE"/>
              </w:rPr>
            </w:pPr>
          </w:p>
        </w:tc>
        <w:tc>
          <w:tcPr>
            <w:tcW w:w="452" w:type="pct"/>
            <w:gridSpan w:val="2"/>
            <w:vAlign w:val="bottom"/>
          </w:tcPr>
          <w:p w14:paraId="08351DDF" w14:textId="77777777" w:rsidR="00D550D7" w:rsidRPr="0010789C" w:rsidRDefault="00D550D7" w:rsidP="00D550D7">
            <w:pPr>
              <w:jc w:val="right"/>
              <w:rPr>
                <w:rFonts w:ascii="Arial" w:hAnsi="Arial" w:cs="Arial"/>
                <w:color w:val="0000FF"/>
                <w:lang w:val="nl-BE" w:eastAsia="nl-BE"/>
              </w:rPr>
            </w:pPr>
          </w:p>
        </w:tc>
        <w:tc>
          <w:tcPr>
            <w:tcW w:w="60" w:type="pct"/>
            <w:vAlign w:val="bottom"/>
          </w:tcPr>
          <w:p w14:paraId="78C7A65C" w14:textId="77777777" w:rsidR="00D550D7" w:rsidRPr="0010789C" w:rsidRDefault="00D550D7" w:rsidP="00F52318">
            <w:pPr>
              <w:rPr>
                <w:color w:val="0000FF"/>
                <w:lang w:val="fr-BE"/>
              </w:rPr>
            </w:pPr>
          </w:p>
        </w:tc>
        <w:tc>
          <w:tcPr>
            <w:tcW w:w="155" w:type="pct"/>
            <w:vAlign w:val="bottom"/>
          </w:tcPr>
          <w:p w14:paraId="1E461A06" w14:textId="77777777" w:rsidR="00D550D7" w:rsidRPr="0010789C" w:rsidRDefault="00D550D7" w:rsidP="002163F1">
            <w:pPr>
              <w:jc w:val="right"/>
              <w:rPr>
                <w:color w:val="0000FF"/>
                <w:lang w:val="fr-BE"/>
              </w:rPr>
            </w:pPr>
          </w:p>
        </w:tc>
      </w:tr>
      <w:tr w:rsidR="00D550D7" w:rsidRPr="0010789C" w14:paraId="4D7FF610" w14:textId="77777777" w:rsidTr="00872E82">
        <w:trPr>
          <w:cantSplit/>
        </w:trPr>
        <w:tc>
          <w:tcPr>
            <w:tcW w:w="218" w:type="pct"/>
          </w:tcPr>
          <w:p w14:paraId="637E55DE" w14:textId="77777777" w:rsidR="00D550D7" w:rsidRPr="0010789C" w:rsidRDefault="00D550D7" w:rsidP="00F52318">
            <w:pPr>
              <w:rPr>
                <w:color w:val="0000FF"/>
                <w:lang w:val="fr-BE"/>
              </w:rPr>
            </w:pPr>
          </w:p>
        </w:tc>
        <w:tc>
          <w:tcPr>
            <w:tcW w:w="294" w:type="pct"/>
          </w:tcPr>
          <w:p w14:paraId="00B1221C" w14:textId="77777777" w:rsidR="00D550D7" w:rsidRPr="0010789C" w:rsidRDefault="00D550D7" w:rsidP="00F52318">
            <w:pPr>
              <w:rPr>
                <w:color w:val="0000FF"/>
                <w:lang w:val="fr-BE"/>
              </w:rPr>
            </w:pPr>
          </w:p>
        </w:tc>
        <w:tc>
          <w:tcPr>
            <w:tcW w:w="441" w:type="pct"/>
          </w:tcPr>
          <w:p w14:paraId="26764B57" w14:textId="77777777" w:rsidR="00D550D7" w:rsidRPr="0010789C" w:rsidRDefault="00D550D7" w:rsidP="00D550D7">
            <w:pPr>
              <w:rPr>
                <w:rFonts w:ascii="Arial" w:hAnsi="Arial" w:cs="Arial"/>
                <w:color w:val="0000FF"/>
                <w:lang w:val="nl-BE" w:eastAsia="nl-BE"/>
              </w:rPr>
            </w:pPr>
            <w:r w:rsidRPr="0010789C">
              <w:rPr>
                <w:rFonts w:ascii="Arial" w:hAnsi="Arial" w:cs="Arial"/>
                <w:color w:val="0000FF"/>
                <w:lang w:val="nl-BE" w:eastAsia="nl-BE"/>
              </w:rPr>
              <w:t>643532</w:t>
            </w:r>
          </w:p>
        </w:tc>
        <w:tc>
          <w:tcPr>
            <w:tcW w:w="432" w:type="pct"/>
            <w:gridSpan w:val="2"/>
          </w:tcPr>
          <w:p w14:paraId="233500CE" w14:textId="77777777" w:rsidR="00D550D7" w:rsidRPr="0010789C" w:rsidRDefault="003125FC" w:rsidP="00D550D7">
            <w:pPr>
              <w:rPr>
                <w:rFonts w:ascii="Arial" w:hAnsi="Arial" w:cs="Arial"/>
                <w:color w:val="0000FF"/>
                <w:lang w:val="fr-BE"/>
              </w:rPr>
            </w:pPr>
            <w:r w:rsidRPr="0010789C">
              <w:rPr>
                <w:rFonts w:ascii="Arial" w:hAnsi="Arial" w:cs="Arial"/>
                <w:color w:val="0000FF"/>
                <w:lang w:val="fr-BE"/>
              </w:rPr>
              <w:t>643543</w:t>
            </w:r>
          </w:p>
        </w:tc>
        <w:tc>
          <w:tcPr>
            <w:tcW w:w="2797" w:type="pct"/>
            <w:gridSpan w:val="2"/>
            <w:vAlign w:val="center"/>
          </w:tcPr>
          <w:p w14:paraId="436CA6A8" w14:textId="77777777" w:rsidR="00D550D7" w:rsidRPr="0010789C" w:rsidRDefault="00D550D7" w:rsidP="00D550D7">
            <w:pPr>
              <w:jc w:val="both"/>
              <w:rPr>
                <w:rFonts w:ascii="Arial" w:hAnsi="Arial" w:cs="Arial"/>
                <w:color w:val="0000FF"/>
                <w:lang w:val="fr-BE" w:eastAsia="nl-BE"/>
              </w:rPr>
            </w:pPr>
            <w:r w:rsidRPr="0010789C">
              <w:rPr>
                <w:rFonts w:ascii="Arial" w:hAnsi="Arial" w:cs="Arial"/>
                <w:color w:val="0000FF"/>
                <w:lang w:val="fr-BE" w:eastAsia="nl-BE"/>
              </w:rPr>
              <w:t>pelote en silicone de plus de 100 cm</w:t>
            </w:r>
            <w:r w:rsidRPr="0010789C">
              <w:rPr>
                <w:rFonts w:ascii="Arial" w:hAnsi="Arial" w:cs="Arial"/>
                <w:color w:val="0000FF"/>
                <w:vertAlign w:val="superscript"/>
                <w:lang w:val="fr-BE" w:eastAsia="nl-BE"/>
              </w:rPr>
              <w:t>2</w:t>
            </w:r>
            <w:r w:rsidRPr="0010789C">
              <w:rPr>
                <w:rFonts w:ascii="Arial" w:hAnsi="Arial" w:cs="Arial"/>
                <w:color w:val="0000FF"/>
                <w:lang w:val="fr-BE" w:eastAsia="nl-BE"/>
              </w:rPr>
              <w:t>, par 10 cm</w:t>
            </w:r>
            <w:r w:rsidRPr="0010789C">
              <w:rPr>
                <w:rFonts w:ascii="Arial" w:hAnsi="Arial" w:cs="Arial"/>
                <w:color w:val="0000FF"/>
                <w:vertAlign w:val="superscript"/>
                <w:lang w:val="fr-BE" w:eastAsia="nl-BE"/>
              </w:rPr>
              <w:t>2</w:t>
            </w:r>
            <w:r w:rsidRPr="0010789C">
              <w:rPr>
                <w:rFonts w:ascii="Arial" w:hAnsi="Arial" w:cs="Arial"/>
                <w:color w:val="0000FF"/>
                <w:lang w:val="fr-BE" w:eastAsia="nl-BE"/>
              </w:rPr>
              <w:t xml:space="preserve"> supplémentaires</w:t>
            </w:r>
          </w:p>
        </w:tc>
        <w:tc>
          <w:tcPr>
            <w:tcW w:w="152" w:type="pct"/>
            <w:vAlign w:val="bottom"/>
          </w:tcPr>
          <w:p w14:paraId="3A42459F" w14:textId="77777777" w:rsidR="00D550D7" w:rsidRPr="0010789C" w:rsidRDefault="00D550D7" w:rsidP="00F52318">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1B75CAF7" w14:textId="77777777" w:rsidR="00D550D7" w:rsidRPr="0010789C" w:rsidRDefault="00D550D7" w:rsidP="00D550D7">
            <w:pPr>
              <w:jc w:val="right"/>
              <w:rPr>
                <w:rFonts w:ascii="Arial" w:hAnsi="Arial" w:cs="Arial"/>
                <w:color w:val="0000FF"/>
                <w:lang w:val="nl-BE" w:eastAsia="nl-BE"/>
              </w:rPr>
            </w:pPr>
            <w:r w:rsidRPr="0010789C">
              <w:rPr>
                <w:rFonts w:ascii="Arial" w:hAnsi="Arial" w:cs="Arial"/>
                <w:color w:val="0000FF"/>
                <w:lang w:val="nl-BE" w:eastAsia="nl-BE"/>
              </w:rPr>
              <w:t xml:space="preserve">3,98 </w:t>
            </w:r>
          </w:p>
        </w:tc>
        <w:tc>
          <w:tcPr>
            <w:tcW w:w="60" w:type="pct"/>
            <w:vAlign w:val="bottom"/>
          </w:tcPr>
          <w:p w14:paraId="10F83648" w14:textId="77777777" w:rsidR="00D550D7" w:rsidRPr="0010789C" w:rsidRDefault="00D550D7" w:rsidP="00F52318">
            <w:pPr>
              <w:rPr>
                <w:color w:val="0000FF"/>
                <w:lang w:val="fr-BE"/>
              </w:rPr>
            </w:pPr>
          </w:p>
        </w:tc>
        <w:tc>
          <w:tcPr>
            <w:tcW w:w="155" w:type="pct"/>
            <w:vAlign w:val="bottom"/>
          </w:tcPr>
          <w:p w14:paraId="1D4725C0" w14:textId="77777777" w:rsidR="00D550D7" w:rsidRPr="0010789C" w:rsidRDefault="00D550D7" w:rsidP="002163F1">
            <w:pPr>
              <w:jc w:val="right"/>
              <w:rPr>
                <w:color w:val="0000FF"/>
                <w:lang w:val="fr-BE"/>
              </w:rPr>
            </w:pPr>
          </w:p>
        </w:tc>
      </w:tr>
      <w:tr w:rsidR="00D550D7" w:rsidRPr="0010789C" w14:paraId="4B905998" w14:textId="77777777" w:rsidTr="00872E82">
        <w:trPr>
          <w:cantSplit/>
        </w:trPr>
        <w:tc>
          <w:tcPr>
            <w:tcW w:w="218" w:type="pct"/>
          </w:tcPr>
          <w:p w14:paraId="410FB04F" w14:textId="77777777" w:rsidR="00D550D7" w:rsidRPr="0010789C" w:rsidRDefault="00D550D7" w:rsidP="00F52318">
            <w:pPr>
              <w:rPr>
                <w:color w:val="0000FF"/>
                <w:lang w:val="fr-BE"/>
              </w:rPr>
            </w:pPr>
          </w:p>
        </w:tc>
        <w:tc>
          <w:tcPr>
            <w:tcW w:w="294" w:type="pct"/>
          </w:tcPr>
          <w:p w14:paraId="11EBA124" w14:textId="77777777" w:rsidR="00D550D7" w:rsidRPr="0010789C" w:rsidRDefault="00D550D7" w:rsidP="00F52318">
            <w:pPr>
              <w:rPr>
                <w:color w:val="0000FF"/>
                <w:lang w:val="fr-BE"/>
              </w:rPr>
            </w:pPr>
          </w:p>
        </w:tc>
        <w:tc>
          <w:tcPr>
            <w:tcW w:w="441" w:type="pct"/>
          </w:tcPr>
          <w:p w14:paraId="17919EC6" w14:textId="77777777" w:rsidR="00D550D7" w:rsidRPr="0010789C" w:rsidRDefault="00D550D7" w:rsidP="00D550D7">
            <w:pPr>
              <w:rPr>
                <w:rFonts w:ascii="Arial" w:hAnsi="Arial" w:cs="Arial"/>
                <w:color w:val="0000FF"/>
                <w:lang w:val="nl-BE" w:eastAsia="nl-BE"/>
              </w:rPr>
            </w:pPr>
          </w:p>
        </w:tc>
        <w:tc>
          <w:tcPr>
            <w:tcW w:w="432" w:type="pct"/>
            <w:gridSpan w:val="2"/>
          </w:tcPr>
          <w:p w14:paraId="4884CA5A" w14:textId="77777777" w:rsidR="00D550D7" w:rsidRPr="0010789C" w:rsidRDefault="00D550D7" w:rsidP="00D550D7">
            <w:pPr>
              <w:rPr>
                <w:rFonts w:ascii="Arial" w:hAnsi="Arial" w:cs="Arial"/>
                <w:color w:val="0000FF"/>
                <w:lang w:val="fr-BE"/>
              </w:rPr>
            </w:pPr>
          </w:p>
        </w:tc>
        <w:tc>
          <w:tcPr>
            <w:tcW w:w="2797" w:type="pct"/>
            <w:gridSpan w:val="2"/>
            <w:vAlign w:val="center"/>
          </w:tcPr>
          <w:p w14:paraId="2953AFEB" w14:textId="77777777" w:rsidR="00D550D7" w:rsidRPr="0010789C" w:rsidRDefault="00D550D7" w:rsidP="00D550D7">
            <w:pPr>
              <w:jc w:val="both"/>
              <w:rPr>
                <w:rFonts w:ascii="Arial" w:hAnsi="Arial" w:cs="Arial"/>
                <w:color w:val="0000FF"/>
                <w:lang w:val="fr-BE" w:eastAsia="nl-BE"/>
              </w:rPr>
            </w:pPr>
          </w:p>
        </w:tc>
        <w:tc>
          <w:tcPr>
            <w:tcW w:w="152" w:type="pct"/>
            <w:vAlign w:val="bottom"/>
          </w:tcPr>
          <w:p w14:paraId="0A90A051" w14:textId="77777777" w:rsidR="00D550D7" w:rsidRPr="0010789C" w:rsidRDefault="00D550D7" w:rsidP="00F52318">
            <w:pPr>
              <w:jc w:val="right"/>
              <w:rPr>
                <w:rFonts w:ascii="Arial" w:hAnsi="Arial" w:cs="Arial"/>
                <w:color w:val="0000FF"/>
                <w:lang w:val="nl-BE" w:eastAsia="nl-BE"/>
              </w:rPr>
            </w:pPr>
          </w:p>
        </w:tc>
        <w:tc>
          <w:tcPr>
            <w:tcW w:w="452" w:type="pct"/>
            <w:gridSpan w:val="2"/>
            <w:vAlign w:val="bottom"/>
          </w:tcPr>
          <w:p w14:paraId="69630403" w14:textId="77777777" w:rsidR="00D550D7" w:rsidRPr="0010789C" w:rsidRDefault="00D550D7" w:rsidP="00D550D7">
            <w:pPr>
              <w:jc w:val="right"/>
              <w:rPr>
                <w:rFonts w:ascii="Arial" w:hAnsi="Arial" w:cs="Arial"/>
                <w:color w:val="0000FF"/>
                <w:lang w:val="nl-BE" w:eastAsia="nl-BE"/>
              </w:rPr>
            </w:pPr>
          </w:p>
        </w:tc>
        <w:tc>
          <w:tcPr>
            <w:tcW w:w="60" w:type="pct"/>
            <w:vAlign w:val="bottom"/>
          </w:tcPr>
          <w:p w14:paraId="169DD6F6" w14:textId="77777777" w:rsidR="00D550D7" w:rsidRPr="0010789C" w:rsidRDefault="00D550D7" w:rsidP="00F52318">
            <w:pPr>
              <w:rPr>
                <w:color w:val="0000FF"/>
                <w:lang w:val="fr-BE"/>
              </w:rPr>
            </w:pPr>
          </w:p>
        </w:tc>
        <w:tc>
          <w:tcPr>
            <w:tcW w:w="155" w:type="pct"/>
            <w:vAlign w:val="bottom"/>
          </w:tcPr>
          <w:p w14:paraId="404C561C" w14:textId="77777777" w:rsidR="00D550D7" w:rsidRPr="0010789C" w:rsidRDefault="00D550D7" w:rsidP="002163F1">
            <w:pPr>
              <w:jc w:val="right"/>
              <w:rPr>
                <w:color w:val="0000FF"/>
                <w:lang w:val="fr-BE"/>
              </w:rPr>
            </w:pPr>
          </w:p>
        </w:tc>
      </w:tr>
      <w:tr w:rsidR="00D550D7" w:rsidRPr="0010789C" w14:paraId="0CA27D45" w14:textId="77777777" w:rsidTr="00872E82">
        <w:trPr>
          <w:cantSplit/>
        </w:trPr>
        <w:tc>
          <w:tcPr>
            <w:tcW w:w="218" w:type="pct"/>
          </w:tcPr>
          <w:p w14:paraId="7BCA0BDC" w14:textId="77777777" w:rsidR="00D550D7" w:rsidRPr="0010789C" w:rsidRDefault="00D550D7" w:rsidP="00F52318">
            <w:pPr>
              <w:rPr>
                <w:color w:val="0000FF"/>
                <w:lang w:val="fr-BE"/>
              </w:rPr>
            </w:pPr>
          </w:p>
        </w:tc>
        <w:tc>
          <w:tcPr>
            <w:tcW w:w="294" w:type="pct"/>
          </w:tcPr>
          <w:p w14:paraId="1135E97E" w14:textId="77777777" w:rsidR="00D550D7" w:rsidRPr="0010789C" w:rsidRDefault="00D550D7" w:rsidP="00F52318">
            <w:pPr>
              <w:rPr>
                <w:color w:val="0000FF"/>
                <w:lang w:val="fr-BE"/>
              </w:rPr>
            </w:pPr>
          </w:p>
        </w:tc>
        <w:tc>
          <w:tcPr>
            <w:tcW w:w="441" w:type="pct"/>
          </w:tcPr>
          <w:p w14:paraId="5C4B2FE8" w14:textId="77777777" w:rsidR="00D550D7" w:rsidRPr="0010789C" w:rsidRDefault="00D550D7" w:rsidP="00D550D7">
            <w:pPr>
              <w:rPr>
                <w:rFonts w:ascii="Arial" w:hAnsi="Arial" w:cs="Arial"/>
                <w:color w:val="0000FF"/>
                <w:lang w:val="nl-BE" w:eastAsia="nl-BE"/>
              </w:rPr>
            </w:pPr>
          </w:p>
        </w:tc>
        <w:tc>
          <w:tcPr>
            <w:tcW w:w="432" w:type="pct"/>
            <w:gridSpan w:val="2"/>
          </w:tcPr>
          <w:p w14:paraId="4B79CCC5" w14:textId="77777777" w:rsidR="00D550D7" w:rsidRPr="0010789C" w:rsidRDefault="00D550D7" w:rsidP="00D550D7">
            <w:pPr>
              <w:rPr>
                <w:rFonts w:ascii="Arial" w:hAnsi="Arial" w:cs="Arial"/>
                <w:color w:val="0000FF"/>
                <w:lang w:val="fr-BE"/>
              </w:rPr>
            </w:pPr>
          </w:p>
        </w:tc>
        <w:tc>
          <w:tcPr>
            <w:tcW w:w="2797" w:type="pct"/>
            <w:gridSpan w:val="2"/>
            <w:vAlign w:val="center"/>
          </w:tcPr>
          <w:p w14:paraId="1AB17437" w14:textId="77777777" w:rsidR="00D550D7" w:rsidRPr="0010789C" w:rsidRDefault="00D550D7" w:rsidP="00D550D7">
            <w:pPr>
              <w:rPr>
                <w:rFonts w:ascii="Arial" w:hAnsi="Arial" w:cs="Arial"/>
                <w:color w:val="0000FF"/>
                <w:lang w:val="nl-BE" w:eastAsia="nl-BE"/>
              </w:rPr>
            </w:pPr>
            <w:r w:rsidRPr="0010789C">
              <w:rPr>
                <w:rFonts w:ascii="Arial" w:hAnsi="Arial" w:cs="Arial"/>
                <w:color w:val="0000FF"/>
                <w:lang w:val="nl-BE" w:eastAsia="nl-BE"/>
              </w:rPr>
              <w:t>Sur mesure</w:t>
            </w:r>
          </w:p>
        </w:tc>
        <w:tc>
          <w:tcPr>
            <w:tcW w:w="152" w:type="pct"/>
            <w:vAlign w:val="bottom"/>
          </w:tcPr>
          <w:p w14:paraId="24C422DF" w14:textId="77777777" w:rsidR="00D550D7" w:rsidRPr="0010789C" w:rsidRDefault="00D550D7" w:rsidP="00F52318">
            <w:pPr>
              <w:jc w:val="right"/>
              <w:rPr>
                <w:rFonts w:ascii="Arial" w:hAnsi="Arial"/>
                <w:color w:val="0000FF"/>
                <w:lang w:val="fr-BE"/>
              </w:rPr>
            </w:pPr>
          </w:p>
        </w:tc>
        <w:tc>
          <w:tcPr>
            <w:tcW w:w="452" w:type="pct"/>
            <w:gridSpan w:val="2"/>
            <w:vAlign w:val="bottom"/>
          </w:tcPr>
          <w:p w14:paraId="137A8408" w14:textId="77777777" w:rsidR="00D550D7" w:rsidRPr="0010789C" w:rsidRDefault="00D550D7" w:rsidP="00D550D7">
            <w:pPr>
              <w:jc w:val="right"/>
              <w:rPr>
                <w:rFonts w:ascii="Arial" w:hAnsi="Arial" w:cs="Arial"/>
                <w:color w:val="0000FF"/>
                <w:lang w:val="nl-BE" w:eastAsia="nl-BE"/>
              </w:rPr>
            </w:pPr>
          </w:p>
        </w:tc>
        <w:tc>
          <w:tcPr>
            <w:tcW w:w="60" w:type="pct"/>
            <w:vAlign w:val="bottom"/>
          </w:tcPr>
          <w:p w14:paraId="5E27D12A" w14:textId="77777777" w:rsidR="00D550D7" w:rsidRPr="0010789C" w:rsidRDefault="00D550D7" w:rsidP="00F52318">
            <w:pPr>
              <w:rPr>
                <w:color w:val="0000FF"/>
                <w:lang w:val="fr-BE"/>
              </w:rPr>
            </w:pPr>
          </w:p>
        </w:tc>
        <w:tc>
          <w:tcPr>
            <w:tcW w:w="155" w:type="pct"/>
            <w:vAlign w:val="bottom"/>
          </w:tcPr>
          <w:p w14:paraId="3890232E" w14:textId="77777777" w:rsidR="00D550D7" w:rsidRPr="0010789C" w:rsidRDefault="00D550D7" w:rsidP="002163F1">
            <w:pPr>
              <w:jc w:val="right"/>
              <w:rPr>
                <w:color w:val="0000FF"/>
                <w:lang w:val="fr-BE"/>
              </w:rPr>
            </w:pPr>
          </w:p>
        </w:tc>
      </w:tr>
      <w:tr w:rsidR="00E72CD7" w:rsidRPr="0010789C" w14:paraId="34AE5502" w14:textId="77777777" w:rsidTr="00872E82">
        <w:trPr>
          <w:cantSplit/>
        </w:trPr>
        <w:tc>
          <w:tcPr>
            <w:tcW w:w="218" w:type="pct"/>
          </w:tcPr>
          <w:p w14:paraId="4BA48707" w14:textId="77777777" w:rsidR="00E72CD7" w:rsidRPr="0010789C" w:rsidRDefault="00E72CD7" w:rsidP="00F52318">
            <w:pPr>
              <w:rPr>
                <w:color w:val="0000FF"/>
                <w:lang w:val="fr-BE"/>
              </w:rPr>
            </w:pPr>
          </w:p>
        </w:tc>
        <w:tc>
          <w:tcPr>
            <w:tcW w:w="294" w:type="pct"/>
          </w:tcPr>
          <w:p w14:paraId="01DCED1D" w14:textId="77777777" w:rsidR="00E72CD7" w:rsidRPr="0010789C" w:rsidRDefault="00E72CD7" w:rsidP="00F52318">
            <w:pPr>
              <w:rPr>
                <w:color w:val="0000FF"/>
                <w:lang w:val="fr-BE"/>
              </w:rPr>
            </w:pPr>
          </w:p>
        </w:tc>
        <w:tc>
          <w:tcPr>
            <w:tcW w:w="441" w:type="pct"/>
          </w:tcPr>
          <w:p w14:paraId="138135A6" w14:textId="77777777" w:rsidR="00E72CD7" w:rsidRPr="0010789C" w:rsidRDefault="00E72CD7" w:rsidP="00D550D7">
            <w:pPr>
              <w:rPr>
                <w:rFonts w:ascii="Arial" w:hAnsi="Arial" w:cs="Arial"/>
                <w:color w:val="0000FF"/>
                <w:lang w:val="nl-BE" w:eastAsia="nl-BE"/>
              </w:rPr>
            </w:pPr>
          </w:p>
        </w:tc>
        <w:tc>
          <w:tcPr>
            <w:tcW w:w="432" w:type="pct"/>
            <w:gridSpan w:val="2"/>
          </w:tcPr>
          <w:p w14:paraId="5EF3D90D" w14:textId="77777777" w:rsidR="00E72CD7" w:rsidRPr="0010789C" w:rsidRDefault="00E72CD7" w:rsidP="00D550D7">
            <w:pPr>
              <w:rPr>
                <w:rFonts w:ascii="Arial" w:hAnsi="Arial" w:cs="Arial"/>
                <w:color w:val="0000FF"/>
                <w:lang w:val="fr-BE"/>
              </w:rPr>
            </w:pPr>
          </w:p>
        </w:tc>
        <w:tc>
          <w:tcPr>
            <w:tcW w:w="2797" w:type="pct"/>
            <w:gridSpan w:val="2"/>
            <w:vAlign w:val="center"/>
          </w:tcPr>
          <w:p w14:paraId="4BDABDF6" w14:textId="77777777" w:rsidR="00E72CD7" w:rsidRPr="0010789C" w:rsidRDefault="00E72CD7" w:rsidP="00D550D7">
            <w:pPr>
              <w:rPr>
                <w:rFonts w:ascii="Arial" w:hAnsi="Arial" w:cs="Arial"/>
                <w:color w:val="0000FF"/>
                <w:lang w:val="nl-BE" w:eastAsia="nl-BE"/>
              </w:rPr>
            </w:pPr>
          </w:p>
        </w:tc>
        <w:tc>
          <w:tcPr>
            <w:tcW w:w="152" w:type="pct"/>
            <w:vAlign w:val="bottom"/>
          </w:tcPr>
          <w:p w14:paraId="21B651F9" w14:textId="77777777" w:rsidR="00E72CD7" w:rsidRPr="0010789C" w:rsidRDefault="00E72CD7" w:rsidP="00F52318">
            <w:pPr>
              <w:jc w:val="right"/>
              <w:rPr>
                <w:rFonts w:ascii="Arial" w:hAnsi="Arial"/>
                <w:color w:val="0000FF"/>
                <w:lang w:val="fr-BE"/>
              </w:rPr>
            </w:pPr>
          </w:p>
        </w:tc>
        <w:tc>
          <w:tcPr>
            <w:tcW w:w="452" w:type="pct"/>
            <w:gridSpan w:val="2"/>
            <w:vAlign w:val="bottom"/>
          </w:tcPr>
          <w:p w14:paraId="6A737B7F" w14:textId="77777777" w:rsidR="00E72CD7" w:rsidRPr="0010789C" w:rsidRDefault="00E72CD7" w:rsidP="00D550D7">
            <w:pPr>
              <w:jc w:val="right"/>
              <w:rPr>
                <w:rFonts w:ascii="Arial" w:hAnsi="Arial" w:cs="Arial"/>
                <w:color w:val="0000FF"/>
                <w:lang w:val="nl-BE" w:eastAsia="nl-BE"/>
              </w:rPr>
            </w:pPr>
          </w:p>
        </w:tc>
        <w:tc>
          <w:tcPr>
            <w:tcW w:w="60" w:type="pct"/>
            <w:vAlign w:val="bottom"/>
          </w:tcPr>
          <w:p w14:paraId="6B55A042" w14:textId="77777777" w:rsidR="00E72CD7" w:rsidRPr="0010789C" w:rsidRDefault="00E72CD7" w:rsidP="00F52318">
            <w:pPr>
              <w:rPr>
                <w:color w:val="0000FF"/>
                <w:lang w:val="fr-BE"/>
              </w:rPr>
            </w:pPr>
          </w:p>
        </w:tc>
        <w:tc>
          <w:tcPr>
            <w:tcW w:w="155" w:type="pct"/>
            <w:vAlign w:val="bottom"/>
          </w:tcPr>
          <w:p w14:paraId="4EF1FE1C" w14:textId="77777777" w:rsidR="00E72CD7" w:rsidRPr="0010789C" w:rsidRDefault="00E72CD7" w:rsidP="002163F1">
            <w:pPr>
              <w:jc w:val="right"/>
              <w:rPr>
                <w:color w:val="0000FF"/>
                <w:lang w:val="fr-BE"/>
              </w:rPr>
            </w:pPr>
          </w:p>
        </w:tc>
      </w:tr>
      <w:tr w:rsidR="00D550D7" w:rsidRPr="0010789C" w14:paraId="1D3B284E" w14:textId="77777777" w:rsidTr="00872E82">
        <w:trPr>
          <w:cantSplit/>
        </w:trPr>
        <w:tc>
          <w:tcPr>
            <w:tcW w:w="218" w:type="pct"/>
          </w:tcPr>
          <w:p w14:paraId="50AC8693" w14:textId="77777777" w:rsidR="00D550D7" w:rsidRPr="0010789C" w:rsidRDefault="00D550D7" w:rsidP="00F52318">
            <w:pPr>
              <w:rPr>
                <w:color w:val="0000FF"/>
                <w:lang w:val="fr-BE"/>
              </w:rPr>
            </w:pPr>
          </w:p>
        </w:tc>
        <w:tc>
          <w:tcPr>
            <w:tcW w:w="294" w:type="pct"/>
          </w:tcPr>
          <w:p w14:paraId="05B38C53" w14:textId="77777777" w:rsidR="00D550D7" w:rsidRPr="0010789C" w:rsidRDefault="00D550D7" w:rsidP="00F52318">
            <w:pPr>
              <w:rPr>
                <w:color w:val="0000FF"/>
                <w:lang w:val="fr-BE"/>
              </w:rPr>
            </w:pPr>
          </w:p>
        </w:tc>
        <w:tc>
          <w:tcPr>
            <w:tcW w:w="441" w:type="pct"/>
          </w:tcPr>
          <w:p w14:paraId="541AF43D" w14:textId="77777777" w:rsidR="00D550D7" w:rsidRPr="0010789C" w:rsidRDefault="00D550D7" w:rsidP="00D550D7">
            <w:pPr>
              <w:rPr>
                <w:rFonts w:ascii="Arial" w:hAnsi="Arial" w:cs="Arial"/>
                <w:color w:val="0000FF"/>
                <w:lang w:val="nl-BE" w:eastAsia="nl-BE"/>
              </w:rPr>
            </w:pPr>
            <w:r w:rsidRPr="0010789C">
              <w:rPr>
                <w:rFonts w:ascii="Arial" w:hAnsi="Arial" w:cs="Arial"/>
                <w:color w:val="0000FF"/>
                <w:lang w:val="nl-BE" w:eastAsia="nl-BE"/>
              </w:rPr>
              <w:t>643554</w:t>
            </w:r>
          </w:p>
        </w:tc>
        <w:tc>
          <w:tcPr>
            <w:tcW w:w="432" w:type="pct"/>
            <w:gridSpan w:val="2"/>
          </w:tcPr>
          <w:p w14:paraId="2918A8D2" w14:textId="77777777" w:rsidR="00D550D7" w:rsidRPr="0010789C" w:rsidRDefault="003125FC" w:rsidP="00D550D7">
            <w:pPr>
              <w:rPr>
                <w:rFonts w:ascii="Arial" w:hAnsi="Arial" w:cs="Arial"/>
                <w:color w:val="0000FF"/>
                <w:lang w:val="fr-BE"/>
              </w:rPr>
            </w:pPr>
            <w:r w:rsidRPr="0010789C">
              <w:rPr>
                <w:rFonts w:ascii="Arial" w:hAnsi="Arial" w:cs="Arial"/>
                <w:color w:val="0000FF"/>
                <w:lang w:val="fr-BE"/>
              </w:rPr>
              <w:t>643565</w:t>
            </w:r>
          </w:p>
        </w:tc>
        <w:tc>
          <w:tcPr>
            <w:tcW w:w="2797" w:type="pct"/>
            <w:gridSpan w:val="2"/>
            <w:vAlign w:val="center"/>
          </w:tcPr>
          <w:p w14:paraId="32113FE8" w14:textId="77777777" w:rsidR="00D550D7" w:rsidRPr="0010789C" w:rsidRDefault="00D550D7" w:rsidP="00D550D7">
            <w:pPr>
              <w:rPr>
                <w:rFonts w:ascii="Arial" w:hAnsi="Arial" w:cs="Arial"/>
                <w:color w:val="0000FF"/>
                <w:lang w:val="fr-BE" w:eastAsia="nl-BE"/>
              </w:rPr>
            </w:pPr>
            <w:r w:rsidRPr="0010789C">
              <w:rPr>
                <w:rFonts w:ascii="Arial" w:hAnsi="Arial" w:cs="Arial"/>
                <w:color w:val="0000FF"/>
                <w:lang w:val="fr-BE" w:eastAsia="nl-BE"/>
              </w:rPr>
              <w:t>pelote en silicone jusqu'à 100 cm</w:t>
            </w:r>
            <w:r w:rsidRPr="0010789C">
              <w:rPr>
                <w:rFonts w:ascii="Arial" w:hAnsi="Arial" w:cs="Arial"/>
                <w:color w:val="0000FF"/>
                <w:vertAlign w:val="superscript"/>
                <w:lang w:val="fr-BE" w:eastAsia="nl-BE"/>
              </w:rPr>
              <w:t>2</w:t>
            </w:r>
            <w:r w:rsidRPr="0010789C">
              <w:rPr>
                <w:rFonts w:ascii="Arial" w:hAnsi="Arial" w:cs="Arial"/>
                <w:color w:val="0000FF"/>
                <w:lang w:val="fr-BE" w:eastAsia="nl-BE"/>
              </w:rPr>
              <w:t xml:space="preserve"> inclus</w:t>
            </w:r>
          </w:p>
        </w:tc>
        <w:tc>
          <w:tcPr>
            <w:tcW w:w="152" w:type="pct"/>
            <w:vAlign w:val="bottom"/>
          </w:tcPr>
          <w:p w14:paraId="5ACD62EC" w14:textId="77777777" w:rsidR="00D550D7" w:rsidRPr="0010789C" w:rsidRDefault="00D550D7" w:rsidP="00F52318">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1458E80E" w14:textId="77777777" w:rsidR="00D550D7" w:rsidRPr="0010789C" w:rsidRDefault="00D550D7" w:rsidP="00D550D7">
            <w:pPr>
              <w:jc w:val="right"/>
              <w:rPr>
                <w:rFonts w:ascii="Arial" w:hAnsi="Arial" w:cs="Arial"/>
                <w:color w:val="0000FF"/>
                <w:lang w:val="nl-BE" w:eastAsia="nl-BE"/>
              </w:rPr>
            </w:pPr>
            <w:r w:rsidRPr="0010789C">
              <w:rPr>
                <w:rFonts w:ascii="Arial" w:hAnsi="Arial" w:cs="Arial"/>
                <w:color w:val="0000FF"/>
                <w:lang w:val="nl-BE" w:eastAsia="nl-BE"/>
              </w:rPr>
              <w:t>234,87</w:t>
            </w:r>
          </w:p>
        </w:tc>
        <w:tc>
          <w:tcPr>
            <w:tcW w:w="60" w:type="pct"/>
            <w:vAlign w:val="bottom"/>
          </w:tcPr>
          <w:p w14:paraId="31CB1F47" w14:textId="77777777" w:rsidR="00D550D7" w:rsidRPr="0010789C" w:rsidRDefault="00D550D7" w:rsidP="00F52318">
            <w:pPr>
              <w:rPr>
                <w:color w:val="0000FF"/>
                <w:lang w:val="fr-BE"/>
              </w:rPr>
            </w:pPr>
          </w:p>
        </w:tc>
        <w:tc>
          <w:tcPr>
            <w:tcW w:w="155" w:type="pct"/>
            <w:vAlign w:val="bottom"/>
          </w:tcPr>
          <w:p w14:paraId="587BB77D" w14:textId="77777777" w:rsidR="00D550D7" w:rsidRPr="0010789C" w:rsidRDefault="00D550D7" w:rsidP="002163F1">
            <w:pPr>
              <w:jc w:val="right"/>
              <w:rPr>
                <w:color w:val="0000FF"/>
                <w:lang w:val="fr-BE"/>
              </w:rPr>
            </w:pPr>
          </w:p>
        </w:tc>
      </w:tr>
      <w:tr w:rsidR="00D550D7" w:rsidRPr="0010789C" w14:paraId="47EDF374" w14:textId="77777777" w:rsidTr="00872E82">
        <w:trPr>
          <w:cantSplit/>
        </w:trPr>
        <w:tc>
          <w:tcPr>
            <w:tcW w:w="218" w:type="pct"/>
          </w:tcPr>
          <w:p w14:paraId="0185EF6A" w14:textId="77777777" w:rsidR="00D550D7" w:rsidRPr="0010789C" w:rsidRDefault="00D550D7" w:rsidP="00F52318">
            <w:pPr>
              <w:rPr>
                <w:color w:val="0000FF"/>
                <w:lang w:val="fr-BE"/>
              </w:rPr>
            </w:pPr>
          </w:p>
        </w:tc>
        <w:tc>
          <w:tcPr>
            <w:tcW w:w="294" w:type="pct"/>
          </w:tcPr>
          <w:p w14:paraId="0A3E5608" w14:textId="77777777" w:rsidR="00D550D7" w:rsidRPr="0010789C" w:rsidRDefault="00D550D7" w:rsidP="00F52318">
            <w:pPr>
              <w:rPr>
                <w:color w:val="0000FF"/>
                <w:lang w:val="fr-BE"/>
              </w:rPr>
            </w:pPr>
          </w:p>
        </w:tc>
        <w:tc>
          <w:tcPr>
            <w:tcW w:w="441" w:type="pct"/>
          </w:tcPr>
          <w:p w14:paraId="14771DF1" w14:textId="77777777" w:rsidR="00D550D7" w:rsidRPr="0010789C" w:rsidRDefault="00D550D7" w:rsidP="00D550D7">
            <w:pPr>
              <w:rPr>
                <w:rFonts w:ascii="Arial" w:hAnsi="Arial" w:cs="Arial"/>
                <w:color w:val="0000FF"/>
                <w:lang w:val="nl-BE" w:eastAsia="nl-BE"/>
              </w:rPr>
            </w:pPr>
          </w:p>
        </w:tc>
        <w:tc>
          <w:tcPr>
            <w:tcW w:w="432" w:type="pct"/>
            <w:gridSpan w:val="2"/>
          </w:tcPr>
          <w:p w14:paraId="38C46BE6" w14:textId="77777777" w:rsidR="00D550D7" w:rsidRPr="0010789C" w:rsidRDefault="00D550D7" w:rsidP="00D550D7">
            <w:pPr>
              <w:rPr>
                <w:rFonts w:ascii="Arial" w:hAnsi="Arial" w:cs="Arial"/>
                <w:color w:val="0000FF"/>
                <w:lang w:val="fr-BE"/>
              </w:rPr>
            </w:pPr>
          </w:p>
        </w:tc>
        <w:tc>
          <w:tcPr>
            <w:tcW w:w="2797" w:type="pct"/>
            <w:gridSpan w:val="2"/>
            <w:vAlign w:val="center"/>
          </w:tcPr>
          <w:p w14:paraId="626C215E" w14:textId="77777777" w:rsidR="00D550D7" w:rsidRPr="0010789C" w:rsidRDefault="00D550D7" w:rsidP="00D550D7">
            <w:pPr>
              <w:rPr>
                <w:rFonts w:ascii="Arial" w:hAnsi="Arial" w:cs="Arial"/>
                <w:color w:val="0000FF"/>
                <w:lang w:val="fr-BE" w:eastAsia="nl-BE"/>
              </w:rPr>
            </w:pPr>
          </w:p>
        </w:tc>
        <w:tc>
          <w:tcPr>
            <w:tcW w:w="152" w:type="pct"/>
            <w:vAlign w:val="bottom"/>
          </w:tcPr>
          <w:p w14:paraId="69490E54" w14:textId="77777777" w:rsidR="00D550D7" w:rsidRPr="0010789C" w:rsidRDefault="00D550D7" w:rsidP="00F52318">
            <w:pPr>
              <w:jc w:val="right"/>
              <w:rPr>
                <w:rFonts w:ascii="Arial" w:hAnsi="Arial" w:cs="Arial"/>
                <w:color w:val="0000FF"/>
                <w:lang w:val="nl-BE" w:eastAsia="nl-BE"/>
              </w:rPr>
            </w:pPr>
          </w:p>
        </w:tc>
        <w:tc>
          <w:tcPr>
            <w:tcW w:w="452" w:type="pct"/>
            <w:gridSpan w:val="2"/>
            <w:vAlign w:val="bottom"/>
          </w:tcPr>
          <w:p w14:paraId="32B79E08" w14:textId="77777777" w:rsidR="00D550D7" w:rsidRPr="0010789C" w:rsidRDefault="00D550D7" w:rsidP="00D550D7">
            <w:pPr>
              <w:jc w:val="right"/>
              <w:rPr>
                <w:rFonts w:ascii="Arial" w:hAnsi="Arial" w:cs="Arial"/>
                <w:color w:val="0000FF"/>
                <w:lang w:val="nl-BE" w:eastAsia="nl-BE"/>
              </w:rPr>
            </w:pPr>
          </w:p>
        </w:tc>
        <w:tc>
          <w:tcPr>
            <w:tcW w:w="60" w:type="pct"/>
            <w:vAlign w:val="bottom"/>
          </w:tcPr>
          <w:p w14:paraId="493679DD" w14:textId="77777777" w:rsidR="00D550D7" w:rsidRPr="0010789C" w:rsidRDefault="00D550D7" w:rsidP="00F52318">
            <w:pPr>
              <w:rPr>
                <w:color w:val="0000FF"/>
                <w:lang w:val="fr-BE"/>
              </w:rPr>
            </w:pPr>
          </w:p>
        </w:tc>
        <w:tc>
          <w:tcPr>
            <w:tcW w:w="155" w:type="pct"/>
            <w:vAlign w:val="bottom"/>
          </w:tcPr>
          <w:p w14:paraId="49EDEEC6" w14:textId="77777777" w:rsidR="00D550D7" w:rsidRPr="0010789C" w:rsidRDefault="00D550D7" w:rsidP="002163F1">
            <w:pPr>
              <w:jc w:val="right"/>
              <w:rPr>
                <w:color w:val="0000FF"/>
                <w:lang w:val="fr-BE"/>
              </w:rPr>
            </w:pPr>
          </w:p>
        </w:tc>
      </w:tr>
      <w:tr w:rsidR="00D550D7" w:rsidRPr="0010789C" w14:paraId="08CF0041" w14:textId="77777777" w:rsidTr="00872E82">
        <w:trPr>
          <w:cantSplit/>
        </w:trPr>
        <w:tc>
          <w:tcPr>
            <w:tcW w:w="218" w:type="pct"/>
          </w:tcPr>
          <w:p w14:paraId="0EA17499" w14:textId="77777777" w:rsidR="00D550D7" w:rsidRPr="0010789C" w:rsidRDefault="00D550D7" w:rsidP="00F52318">
            <w:pPr>
              <w:rPr>
                <w:color w:val="0000FF"/>
                <w:lang w:val="fr-BE"/>
              </w:rPr>
            </w:pPr>
          </w:p>
        </w:tc>
        <w:tc>
          <w:tcPr>
            <w:tcW w:w="294" w:type="pct"/>
          </w:tcPr>
          <w:p w14:paraId="6302C1AF" w14:textId="77777777" w:rsidR="00D550D7" w:rsidRPr="0010789C" w:rsidRDefault="00D550D7" w:rsidP="00F52318">
            <w:pPr>
              <w:rPr>
                <w:color w:val="0000FF"/>
                <w:lang w:val="fr-BE"/>
              </w:rPr>
            </w:pPr>
          </w:p>
        </w:tc>
        <w:tc>
          <w:tcPr>
            <w:tcW w:w="441" w:type="pct"/>
          </w:tcPr>
          <w:p w14:paraId="7BCD47F0" w14:textId="77777777" w:rsidR="00D550D7" w:rsidRPr="0010789C" w:rsidRDefault="00D550D7" w:rsidP="00D550D7">
            <w:pPr>
              <w:rPr>
                <w:rFonts w:ascii="Arial" w:hAnsi="Arial" w:cs="Arial"/>
                <w:color w:val="0000FF"/>
                <w:lang w:val="nl-BE" w:eastAsia="nl-BE"/>
              </w:rPr>
            </w:pPr>
            <w:r w:rsidRPr="0010789C">
              <w:rPr>
                <w:rFonts w:ascii="Arial" w:hAnsi="Arial" w:cs="Arial"/>
                <w:color w:val="0000FF"/>
                <w:lang w:val="nl-BE" w:eastAsia="nl-BE"/>
              </w:rPr>
              <w:t>643576</w:t>
            </w:r>
          </w:p>
        </w:tc>
        <w:tc>
          <w:tcPr>
            <w:tcW w:w="432" w:type="pct"/>
            <w:gridSpan w:val="2"/>
          </w:tcPr>
          <w:p w14:paraId="0D4DBB93" w14:textId="77777777" w:rsidR="00D550D7" w:rsidRPr="0010789C" w:rsidRDefault="003125FC" w:rsidP="00D550D7">
            <w:pPr>
              <w:rPr>
                <w:rFonts w:ascii="Arial" w:hAnsi="Arial" w:cs="Arial"/>
                <w:color w:val="0000FF"/>
                <w:lang w:val="fr-BE"/>
              </w:rPr>
            </w:pPr>
            <w:r w:rsidRPr="0010789C">
              <w:rPr>
                <w:rFonts w:ascii="Arial" w:hAnsi="Arial" w:cs="Arial"/>
                <w:color w:val="0000FF"/>
                <w:lang w:val="fr-BE"/>
              </w:rPr>
              <w:t>643580</w:t>
            </w:r>
          </w:p>
        </w:tc>
        <w:tc>
          <w:tcPr>
            <w:tcW w:w="2797" w:type="pct"/>
            <w:gridSpan w:val="2"/>
            <w:vAlign w:val="center"/>
          </w:tcPr>
          <w:p w14:paraId="7A21B3C4" w14:textId="77777777" w:rsidR="00D550D7" w:rsidRPr="0010789C" w:rsidRDefault="00D550D7" w:rsidP="00D550D7">
            <w:pPr>
              <w:jc w:val="both"/>
              <w:rPr>
                <w:rFonts w:ascii="Arial" w:hAnsi="Arial" w:cs="Arial"/>
                <w:color w:val="0000FF"/>
                <w:lang w:val="fr-BE" w:eastAsia="nl-BE"/>
              </w:rPr>
            </w:pPr>
            <w:r w:rsidRPr="0010789C">
              <w:rPr>
                <w:rFonts w:ascii="Arial" w:hAnsi="Arial" w:cs="Arial"/>
                <w:color w:val="0000FF"/>
                <w:lang w:val="fr-BE" w:eastAsia="nl-BE"/>
              </w:rPr>
              <w:t>pelote en silicone de plus de 100 cm</w:t>
            </w:r>
            <w:r w:rsidRPr="0010789C">
              <w:rPr>
                <w:rFonts w:ascii="Arial" w:hAnsi="Arial" w:cs="Arial"/>
                <w:color w:val="0000FF"/>
                <w:vertAlign w:val="superscript"/>
                <w:lang w:val="fr-BE" w:eastAsia="nl-BE"/>
              </w:rPr>
              <w:t>2</w:t>
            </w:r>
            <w:r w:rsidRPr="0010789C">
              <w:rPr>
                <w:rFonts w:ascii="Arial" w:hAnsi="Arial" w:cs="Arial"/>
                <w:color w:val="0000FF"/>
                <w:lang w:val="fr-BE" w:eastAsia="nl-BE"/>
              </w:rPr>
              <w:t>, par 10 cm</w:t>
            </w:r>
            <w:r w:rsidRPr="0010789C">
              <w:rPr>
                <w:rFonts w:ascii="Arial" w:hAnsi="Arial" w:cs="Arial"/>
                <w:color w:val="0000FF"/>
                <w:vertAlign w:val="superscript"/>
                <w:lang w:val="fr-BE" w:eastAsia="nl-BE"/>
              </w:rPr>
              <w:t>2</w:t>
            </w:r>
            <w:r w:rsidRPr="0010789C">
              <w:rPr>
                <w:rFonts w:ascii="Arial" w:hAnsi="Arial" w:cs="Arial"/>
                <w:color w:val="0000FF"/>
                <w:lang w:val="fr-BE" w:eastAsia="nl-BE"/>
              </w:rPr>
              <w:t xml:space="preserve"> supplémentaires</w:t>
            </w:r>
          </w:p>
        </w:tc>
        <w:tc>
          <w:tcPr>
            <w:tcW w:w="152" w:type="pct"/>
            <w:vAlign w:val="bottom"/>
          </w:tcPr>
          <w:p w14:paraId="79FA5D56" w14:textId="77777777" w:rsidR="00D550D7" w:rsidRPr="0010789C" w:rsidRDefault="00D550D7" w:rsidP="00F52318">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14DBA541" w14:textId="77777777" w:rsidR="00D550D7" w:rsidRPr="0010789C" w:rsidRDefault="00D550D7" w:rsidP="00D550D7">
            <w:pPr>
              <w:jc w:val="right"/>
              <w:rPr>
                <w:rFonts w:ascii="Arial" w:hAnsi="Arial" w:cs="Arial"/>
                <w:color w:val="0000FF"/>
                <w:lang w:val="nl-BE" w:eastAsia="nl-BE"/>
              </w:rPr>
            </w:pPr>
            <w:r w:rsidRPr="0010789C">
              <w:rPr>
                <w:rFonts w:ascii="Arial" w:hAnsi="Arial" w:cs="Arial"/>
                <w:color w:val="0000FF"/>
                <w:lang w:val="nl-BE" w:eastAsia="nl-BE"/>
              </w:rPr>
              <w:t>14,55</w:t>
            </w:r>
          </w:p>
        </w:tc>
        <w:tc>
          <w:tcPr>
            <w:tcW w:w="60" w:type="pct"/>
            <w:vAlign w:val="bottom"/>
          </w:tcPr>
          <w:p w14:paraId="495F6F93" w14:textId="77777777" w:rsidR="00D550D7" w:rsidRPr="0010789C" w:rsidRDefault="00D550D7" w:rsidP="00F52318">
            <w:pPr>
              <w:rPr>
                <w:color w:val="0000FF"/>
                <w:lang w:val="fr-BE"/>
              </w:rPr>
            </w:pPr>
          </w:p>
        </w:tc>
        <w:tc>
          <w:tcPr>
            <w:tcW w:w="155" w:type="pct"/>
            <w:vAlign w:val="bottom"/>
          </w:tcPr>
          <w:p w14:paraId="6D4846BF" w14:textId="77777777" w:rsidR="00D550D7" w:rsidRPr="0010789C" w:rsidRDefault="00D550D7" w:rsidP="002163F1">
            <w:pPr>
              <w:jc w:val="right"/>
              <w:rPr>
                <w:color w:val="0000FF"/>
                <w:lang w:val="fr-BE"/>
              </w:rPr>
            </w:pPr>
          </w:p>
        </w:tc>
      </w:tr>
      <w:tr w:rsidR="00D550D7" w:rsidRPr="0010789C" w14:paraId="68461C26" w14:textId="77777777" w:rsidTr="00872E82">
        <w:trPr>
          <w:cantSplit/>
        </w:trPr>
        <w:tc>
          <w:tcPr>
            <w:tcW w:w="218" w:type="pct"/>
          </w:tcPr>
          <w:p w14:paraId="084982A0" w14:textId="77777777" w:rsidR="00D550D7" w:rsidRPr="0010789C" w:rsidRDefault="00D550D7" w:rsidP="00F52318">
            <w:pPr>
              <w:rPr>
                <w:color w:val="0000FF"/>
                <w:lang w:val="fr-BE"/>
              </w:rPr>
            </w:pPr>
          </w:p>
        </w:tc>
        <w:tc>
          <w:tcPr>
            <w:tcW w:w="294" w:type="pct"/>
          </w:tcPr>
          <w:p w14:paraId="0724F2C5" w14:textId="77777777" w:rsidR="00D550D7" w:rsidRPr="0010789C" w:rsidRDefault="00D550D7" w:rsidP="00F52318">
            <w:pPr>
              <w:rPr>
                <w:color w:val="0000FF"/>
                <w:lang w:val="fr-BE"/>
              </w:rPr>
            </w:pPr>
          </w:p>
        </w:tc>
        <w:tc>
          <w:tcPr>
            <w:tcW w:w="441" w:type="pct"/>
          </w:tcPr>
          <w:p w14:paraId="2F821D59" w14:textId="77777777" w:rsidR="00D550D7" w:rsidRPr="0010789C" w:rsidRDefault="00D550D7" w:rsidP="00D550D7">
            <w:pPr>
              <w:rPr>
                <w:rFonts w:ascii="Arial" w:hAnsi="Arial" w:cs="Arial"/>
                <w:color w:val="0000FF"/>
                <w:lang w:val="nl-BE" w:eastAsia="nl-BE"/>
              </w:rPr>
            </w:pPr>
          </w:p>
        </w:tc>
        <w:tc>
          <w:tcPr>
            <w:tcW w:w="432" w:type="pct"/>
            <w:gridSpan w:val="2"/>
          </w:tcPr>
          <w:p w14:paraId="2DACB880" w14:textId="77777777" w:rsidR="00D550D7" w:rsidRPr="0010789C" w:rsidRDefault="00D550D7" w:rsidP="00D550D7">
            <w:pPr>
              <w:rPr>
                <w:rFonts w:ascii="Arial" w:hAnsi="Arial" w:cs="Arial"/>
                <w:color w:val="0000FF"/>
                <w:lang w:val="fr-BE"/>
              </w:rPr>
            </w:pPr>
          </w:p>
        </w:tc>
        <w:tc>
          <w:tcPr>
            <w:tcW w:w="2797" w:type="pct"/>
            <w:gridSpan w:val="2"/>
            <w:vAlign w:val="center"/>
          </w:tcPr>
          <w:p w14:paraId="562EBFD2" w14:textId="77777777" w:rsidR="00D550D7" w:rsidRPr="0010789C" w:rsidRDefault="00D550D7" w:rsidP="00D550D7">
            <w:pPr>
              <w:jc w:val="both"/>
              <w:rPr>
                <w:rFonts w:ascii="Arial" w:hAnsi="Arial" w:cs="Arial"/>
                <w:color w:val="0000FF"/>
                <w:lang w:val="fr-BE" w:eastAsia="nl-BE"/>
              </w:rPr>
            </w:pPr>
          </w:p>
        </w:tc>
        <w:tc>
          <w:tcPr>
            <w:tcW w:w="152" w:type="pct"/>
            <w:vAlign w:val="bottom"/>
          </w:tcPr>
          <w:p w14:paraId="5A81B367" w14:textId="77777777" w:rsidR="00D550D7" w:rsidRPr="0010789C" w:rsidRDefault="00D550D7" w:rsidP="00F52318">
            <w:pPr>
              <w:jc w:val="right"/>
              <w:rPr>
                <w:rFonts w:ascii="Arial" w:hAnsi="Arial" w:cs="Arial"/>
                <w:color w:val="0000FF"/>
                <w:lang w:val="nl-BE" w:eastAsia="nl-BE"/>
              </w:rPr>
            </w:pPr>
          </w:p>
        </w:tc>
        <w:tc>
          <w:tcPr>
            <w:tcW w:w="452" w:type="pct"/>
            <w:gridSpan w:val="2"/>
            <w:vAlign w:val="bottom"/>
          </w:tcPr>
          <w:p w14:paraId="3CCC67A3" w14:textId="77777777" w:rsidR="00D550D7" w:rsidRPr="0010789C" w:rsidRDefault="00D550D7" w:rsidP="00D550D7">
            <w:pPr>
              <w:jc w:val="right"/>
              <w:rPr>
                <w:rFonts w:ascii="Arial" w:hAnsi="Arial" w:cs="Arial"/>
                <w:color w:val="0000FF"/>
                <w:lang w:val="nl-BE" w:eastAsia="nl-BE"/>
              </w:rPr>
            </w:pPr>
          </w:p>
        </w:tc>
        <w:tc>
          <w:tcPr>
            <w:tcW w:w="60" w:type="pct"/>
            <w:vAlign w:val="bottom"/>
          </w:tcPr>
          <w:p w14:paraId="08B09D4D" w14:textId="77777777" w:rsidR="00D550D7" w:rsidRPr="0010789C" w:rsidRDefault="00D550D7" w:rsidP="00F52318">
            <w:pPr>
              <w:rPr>
                <w:color w:val="0000FF"/>
                <w:lang w:val="fr-BE"/>
              </w:rPr>
            </w:pPr>
          </w:p>
        </w:tc>
        <w:tc>
          <w:tcPr>
            <w:tcW w:w="155" w:type="pct"/>
            <w:vAlign w:val="bottom"/>
          </w:tcPr>
          <w:p w14:paraId="7A8F5894" w14:textId="77777777" w:rsidR="00D550D7" w:rsidRPr="0010789C" w:rsidRDefault="00D550D7" w:rsidP="002163F1">
            <w:pPr>
              <w:jc w:val="right"/>
              <w:rPr>
                <w:color w:val="0000FF"/>
                <w:lang w:val="fr-BE"/>
              </w:rPr>
            </w:pPr>
          </w:p>
        </w:tc>
      </w:tr>
      <w:tr w:rsidR="00D550D7" w:rsidRPr="0010789C" w14:paraId="7B6CB9D3" w14:textId="77777777" w:rsidTr="00872E82">
        <w:trPr>
          <w:cantSplit/>
        </w:trPr>
        <w:tc>
          <w:tcPr>
            <w:tcW w:w="218" w:type="pct"/>
          </w:tcPr>
          <w:p w14:paraId="64B2DDB5" w14:textId="77777777" w:rsidR="00D550D7" w:rsidRPr="0010789C" w:rsidRDefault="00D550D7" w:rsidP="00F52318">
            <w:pPr>
              <w:rPr>
                <w:color w:val="0000FF"/>
                <w:lang w:val="fr-BE"/>
              </w:rPr>
            </w:pPr>
          </w:p>
        </w:tc>
        <w:tc>
          <w:tcPr>
            <w:tcW w:w="294" w:type="pct"/>
          </w:tcPr>
          <w:p w14:paraId="3CF044EB" w14:textId="77777777" w:rsidR="00D550D7" w:rsidRPr="0010789C" w:rsidRDefault="00D550D7" w:rsidP="00F52318">
            <w:pPr>
              <w:rPr>
                <w:color w:val="0000FF"/>
                <w:lang w:val="fr-BE"/>
              </w:rPr>
            </w:pPr>
          </w:p>
        </w:tc>
        <w:tc>
          <w:tcPr>
            <w:tcW w:w="441" w:type="pct"/>
          </w:tcPr>
          <w:p w14:paraId="6890AEE1" w14:textId="77777777" w:rsidR="00D550D7" w:rsidRPr="0010789C" w:rsidRDefault="00D550D7" w:rsidP="00D550D7">
            <w:pPr>
              <w:rPr>
                <w:rFonts w:ascii="Arial" w:hAnsi="Arial" w:cs="Arial"/>
                <w:color w:val="0000FF"/>
                <w:lang w:val="nl-BE" w:eastAsia="nl-BE"/>
              </w:rPr>
            </w:pPr>
            <w:r w:rsidRPr="0010789C">
              <w:rPr>
                <w:rFonts w:ascii="Arial" w:hAnsi="Arial" w:cs="Arial"/>
                <w:color w:val="0000FF"/>
                <w:lang w:val="nl-BE" w:eastAsia="nl-BE"/>
              </w:rPr>
              <w:t>643591</w:t>
            </w:r>
          </w:p>
        </w:tc>
        <w:tc>
          <w:tcPr>
            <w:tcW w:w="432" w:type="pct"/>
            <w:gridSpan w:val="2"/>
          </w:tcPr>
          <w:p w14:paraId="1191E0D5" w14:textId="77777777" w:rsidR="00D550D7" w:rsidRPr="0010789C" w:rsidRDefault="003125FC" w:rsidP="00D550D7">
            <w:pPr>
              <w:rPr>
                <w:rFonts w:ascii="Arial" w:hAnsi="Arial" w:cs="Arial"/>
                <w:color w:val="0000FF"/>
                <w:lang w:val="fr-BE"/>
              </w:rPr>
            </w:pPr>
            <w:r w:rsidRPr="0010789C">
              <w:rPr>
                <w:rFonts w:ascii="Arial" w:hAnsi="Arial" w:cs="Arial"/>
                <w:color w:val="0000FF"/>
                <w:lang w:val="fr-BE"/>
              </w:rPr>
              <w:t>643602</w:t>
            </w:r>
          </w:p>
        </w:tc>
        <w:tc>
          <w:tcPr>
            <w:tcW w:w="2797" w:type="pct"/>
            <w:gridSpan w:val="2"/>
            <w:vAlign w:val="center"/>
          </w:tcPr>
          <w:p w14:paraId="246AFEDB" w14:textId="77777777" w:rsidR="00D550D7" w:rsidRPr="0010789C" w:rsidRDefault="00D550D7" w:rsidP="00D550D7">
            <w:pPr>
              <w:rPr>
                <w:rFonts w:ascii="Arial" w:hAnsi="Arial" w:cs="Arial"/>
                <w:color w:val="0000FF"/>
                <w:lang w:val="fr-BE" w:eastAsia="nl-BE"/>
              </w:rPr>
            </w:pPr>
            <w:r w:rsidRPr="0010789C">
              <w:rPr>
                <w:rFonts w:ascii="Arial" w:hAnsi="Arial" w:cs="Arial"/>
                <w:color w:val="0000FF"/>
                <w:lang w:val="fr-BE" w:eastAsia="nl-BE"/>
              </w:rPr>
              <w:t>pelote de compression gonflable en silicone</w:t>
            </w:r>
          </w:p>
        </w:tc>
        <w:tc>
          <w:tcPr>
            <w:tcW w:w="152" w:type="pct"/>
            <w:vAlign w:val="bottom"/>
          </w:tcPr>
          <w:p w14:paraId="37BFE93B" w14:textId="77777777" w:rsidR="00D550D7" w:rsidRPr="0010789C" w:rsidRDefault="00D550D7" w:rsidP="00F52318">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586355D2" w14:textId="77777777" w:rsidR="00D550D7" w:rsidRPr="0010789C" w:rsidRDefault="00D550D7" w:rsidP="00D550D7">
            <w:pPr>
              <w:jc w:val="right"/>
              <w:rPr>
                <w:rFonts w:ascii="Arial" w:hAnsi="Arial" w:cs="Arial"/>
                <w:color w:val="0000FF"/>
                <w:lang w:val="nl-BE" w:eastAsia="nl-BE"/>
              </w:rPr>
            </w:pPr>
            <w:r w:rsidRPr="0010789C">
              <w:rPr>
                <w:rFonts w:ascii="Arial" w:hAnsi="Arial" w:cs="Arial"/>
                <w:color w:val="0000FF"/>
                <w:lang w:val="nl-BE" w:eastAsia="nl-BE"/>
              </w:rPr>
              <w:t>544,34</w:t>
            </w:r>
          </w:p>
        </w:tc>
        <w:tc>
          <w:tcPr>
            <w:tcW w:w="60" w:type="pct"/>
            <w:vAlign w:val="bottom"/>
          </w:tcPr>
          <w:p w14:paraId="75E04DE0" w14:textId="77777777" w:rsidR="00D550D7" w:rsidRPr="0010789C" w:rsidRDefault="00D550D7" w:rsidP="00F52318">
            <w:pPr>
              <w:rPr>
                <w:color w:val="0000FF"/>
                <w:lang w:val="fr-BE"/>
              </w:rPr>
            </w:pPr>
          </w:p>
        </w:tc>
        <w:tc>
          <w:tcPr>
            <w:tcW w:w="155" w:type="pct"/>
            <w:vAlign w:val="bottom"/>
          </w:tcPr>
          <w:p w14:paraId="39187C7E" w14:textId="77777777" w:rsidR="00D550D7" w:rsidRPr="0010789C" w:rsidRDefault="00D550D7" w:rsidP="002163F1">
            <w:pPr>
              <w:jc w:val="right"/>
              <w:rPr>
                <w:color w:val="0000FF"/>
                <w:lang w:val="fr-BE"/>
              </w:rPr>
            </w:pPr>
          </w:p>
        </w:tc>
      </w:tr>
      <w:tr w:rsidR="00D550D7" w:rsidRPr="0010789C" w14:paraId="05377BFF" w14:textId="77777777" w:rsidTr="00872E82">
        <w:trPr>
          <w:cantSplit/>
        </w:trPr>
        <w:tc>
          <w:tcPr>
            <w:tcW w:w="218" w:type="pct"/>
          </w:tcPr>
          <w:p w14:paraId="1521BB82" w14:textId="77777777" w:rsidR="00D550D7" w:rsidRPr="0010789C" w:rsidRDefault="00D550D7" w:rsidP="00F52318">
            <w:pPr>
              <w:rPr>
                <w:color w:val="0000FF"/>
                <w:lang w:val="fr-BE"/>
              </w:rPr>
            </w:pPr>
          </w:p>
        </w:tc>
        <w:tc>
          <w:tcPr>
            <w:tcW w:w="294" w:type="pct"/>
          </w:tcPr>
          <w:p w14:paraId="4A231469" w14:textId="77777777" w:rsidR="00D550D7" w:rsidRPr="0010789C" w:rsidRDefault="00D550D7" w:rsidP="00F52318">
            <w:pPr>
              <w:rPr>
                <w:color w:val="0000FF"/>
                <w:lang w:val="fr-BE"/>
              </w:rPr>
            </w:pPr>
          </w:p>
        </w:tc>
        <w:tc>
          <w:tcPr>
            <w:tcW w:w="441" w:type="pct"/>
          </w:tcPr>
          <w:p w14:paraId="3ED2E419" w14:textId="77777777" w:rsidR="00D550D7" w:rsidRPr="0010789C" w:rsidRDefault="00D550D7" w:rsidP="00D550D7">
            <w:pPr>
              <w:rPr>
                <w:rFonts w:ascii="Arial" w:hAnsi="Arial" w:cs="Arial"/>
                <w:color w:val="0000FF"/>
                <w:lang w:val="nl-BE" w:eastAsia="nl-BE"/>
              </w:rPr>
            </w:pPr>
          </w:p>
        </w:tc>
        <w:tc>
          <w:tcPr>
            <w:tcW w:w="432" w:type="pct"/>
            <w:gridSpan w:val="2"/>
          </w:tcPr>
          <w:p w14:paraId="3B8578C3" w14:textId="77777777" w:rsidR="00D550D7" w:rsidRPr="0010789C" w:rsidRDefault="00D550D7" w:rsidP="00D550D7">
            <w:pPr>
              <w:rPr>
                <w:rFonts w:ascii="Arial" w:hAnsi="Arial" w:cs="Arial"/>
                <w:color w:val="0000FF"/>
                <w:lang w:val="fr-BE"/>
              </w:rPr>
            </w:pPr>
          </w:p>
        </w:tc>
        <w:tc>
          <w:tcPr>
            <w:tcW w:w="2797" w:type="pct"/>
            <w:gridSpan w:val="2"/>
            <w:vAlign w:val="center"/>
          </w:tcPr>
          <w:p w14:paraId="0A7696FA" w14:textId="77777777" w:rsidR="00D550D7" w:rsidRPr="0010789C" w:rsidRDefault="00D550D7" w:rsidP="00D550D7">
            <w:pPr>
              <w:rPr>
                <w:rFonts w:ascii="Arial" w:hAnsi="Arial" w:cs="Arial"/>
                <w:color w:val="0000FF"/>
                <w:lang w:val="fr-BE" w:eastAsia="nl-BE"/>
              </w:rPr>
            </w:pPr>
          </w:p>
        </w:tc>
        <w:tc>
          <w:tcPr>
            <w:tcW w:w="152" w:type="pct"/>
            <w:vAlign w:val="bottom"/>
          </w:tcPr>
          <w:p w14:paraId="028AA8E6" w14:textId="77777777" w:rsidR="00D550D7" w:rsidRPr="0010789C" w:rsidRDefault="00D550D7" w:rsidP="00F52318">
            <w:pPr>
              <w:jc w:val="right"/>
              <w:rPr>
                <w:rFonts w:ascii="Arial" w:hAnsi="Arial" w:cs="Arial"/>
                <w:color w:val="0000FF"/>
                <w:lang w:val="nl-BE" w:eastAsia="nl-BE"/>
              </w:rPr>
            </w:pPr>
          </w:p>
        </w:tc>
        <w:tc>
          <w:tcPr>
            <w:tcW w:w="452" w:type="pct"/>
            <w:gridSpan w:val="2"/>
            <w:vAlign w:val="bottom"/>
          </w:tcPr>
          <w:p w14:paraId="1C7E3C40" w14:textId="77777777" w:rsidR="00D550D7" w:rsidRPr="0010789C" w:rsidRDefault="00D550D7" w:rsidP="00D550D7">
            <w:pPr>
              <w:jc w:val="right"/>
              <w:rPr>
                <w:rFonts w:ascii="Arial" w:hAnsi="Arial" w:cs="Arial"/>
                <w:color w:val="0000FF"/>
                <w:lang w:val="nl-BE" w:eastAsia="nl-BE"/>
              </w:rPr>
            </w:pPr>
          </w:p>
        </w:tc>
        <w:tc>
          <w:tcPr>
            <w:tcW w:w="60" w:type="pct"/>
            <w:vAlign w:val="bottom"/>
          </w:tcPr>
          <w:p w14:paraId="31DA1BAD" w14:textId="77777777" w:rsidR="00D550D7" w:rsidRPr="0010789C" w:rsidRDefault="00D550D7" w:rsidP="00F52318">
            <w:pPr>
              <w:rPr>
                <w:color w:val="0000FF"/>
                <w:lang w:val="fr-BE"/>
              </w:rPr>
            </w:pPr>
          </w:p>
        </w:tc>
        <w:tc>
          <w:tcPr>
            <w:tcW w:w="155" w:type="pct"/>
            <w:vAlign w:val="bottom"/>
          </w:tcPr>
          <w:p w14:paraId="17647DB6" w14:textId="77777777" w:rsidR="00D550D7" w:rsidRPr="0010789C" w:rsidRDefault="00D550D7" w:rsidP="002163F1">
            <w:pPr>
              <w:jc w:val="right"/>
              <w:rPr>
                <w:color w:val="0000FF"/>
                <w:lang w:val="fr-BE"/>
              </w:rPr>
            </w:pPr>
          </w:p>
        </w:tc>
      </w:tr>
      <w:tr w:rsidR="00CE02BC" w:rsidRPr="0010789C" w14:paraId="0C9A5C50" w14:textId="77777777" w:rsidTr="00872E82">
        <w:trPr>
          <w:cantSplit/>
        </w:trPr>
        <w:tc>
          <w:tcPr>
            <w:tcW w:w="218" w:type="pct"/>
          </w:tcPr>
          <w:p w14:paraId="69666A44" w14:textId="77777777" w:rsidR="00CE02BC" w:rsidRPr="0010789C" w:rsidRDefault="00CE02BC" w:rsidP="00F52318">
            <w:pPr>
              <w:rPr>
                <w:color w:val="0000FF"/>
                <w:lang w:val="fr-BE"/>
              </w:rPr>
            </w:pPr>
          </w:p>
        </w:tc>
        <w:tc>
          <w:tcPr>
            <w:tcW w:w="294" w:type="pct"/>
          </w:tcPr>
          <w:p w14:paraId="19079EE7" w14:textId="77777777" w:rsidR="00CE02BC" w:rsidRPr="0010789C" w:rsidRDefault="00CE02BC" w:rsidP="00F52318">
            <w:pPr>
              <w:rPr>
                <w:color w:val="0000FF"/>
                <w:lang w:val="fr-BE"/>
              </w:rPr>
            </w:pPr>
          </w:p>
        </w:tc>
        <w:tc>
          <w:tcPr>
            <w:tcW w:w="441" w:type="pct"/>
          </w:tcPr>
          <w:p w14:paraId="5467C27B" w14:textId="77777777" w:rsidR="00CE02BC" w:rsidRPr="0010789C" w:rsidRDefault="00CE02BC" w:rsidP="00D550D7">
            <w:pPr>
              <w:rPr>
                <w:rFonts w:ascii="Arial" w:hAnsi="Arial" w:cs="Arial"/>
                <w:color w:val="0000FF"/>
                <w:lang w:val="nl-BE" w:eastAsia="nl-BE"/>
              </w:rPr>
            </w:pPr>
          </w:p>
        </w:tc>
        <w:tc>
          <w:tcPr>
            <w:tcW w:w="432" w:type="pct"/>
            <w:gridSpan w:val="2"/>
          </w:tcPr>
          <w:p w14:paraId="2B9CDC39" w14:textId="77777777" w:rsidR="00CE02BC" w:rsidRPr="0010789C" w:rsidRDefault="00CE02BC" w:rsidP="00D550D7">
            <w:pPr>
              <w:rPr>
                <w:rFonts w:ascii="Arial" w:hAnsi="Arial" w:cs="Arial"/>
                <w:color w:val="0000FF"/>
                <w:lang w:val="fr-BE"/>
              </w:rPr>
            </w:pPr>
          </w:p>
        </w:tc>
        <w:tc>
          <w:tcPr>
            <w:tcW w:w="2797" w:type="pct"/>
            <w:gridSpan w:val="2"/>
            <w:vAlign w:val="center"/>
          </w:tcPr>
          <w:p w14:paraId="3BB953FE" w14:textId="77777777" w:rsidR="00CE02BC" w:rsidRPr="0010789C" w:rsidRDefault="00CE02BC" w:rsidP="00D550D7">
            <w:pPr>
              <w:rPr>
                <w:rFonts w:ascii="Arial" w:hAnsi="Arial" w:cs="Arial"/>
                <w:color w:val="0000FF"/>
                <w:lang w:val="fr-BE" w:eastAsia="nl-BE"/>
              </w:rPr>
            </w:pPr>
          </w:p>
        </w:tc>
        <w:tc>
          <w:tcPr>
            <w:tcW w:w="152" w:type="pct"/>
            <w:vAlign w:val="bottom"/>
          </w:tcPr>
          <w:p w14:paraId="4FD81695" w14:textId="77777777" w:rsidR="00CE02BC" w:rsidRPr="0010789C" w:rsidRDefault="00CE02BC" w:rsidP="00F52318">
            <w:pPr>
              <w:jc w:val="right"/>
              <w:rPr>
                <w:rFonts w:ascii="Arial" w:hAnsi="Arial" w:cs="Arial"/>
                <w:color w:val="0000FF"/>
                <w:lang w:val="nl-BE" w:eastAsia="nl-BE"/>
              </w:rPr>
            </w:pPr>
          </w:p>
        </w:tc>
        <w:tc>
          <w:tcPr>
            <w:tcW w:w="452" w:type="pct"/>
            <w:gridSpan w:val="2"/>
            <w:vAlign w:val="bottom"/>
          </w:tcPr>
          <w:p w14:paraId="2FE72DC4" w14:textId="77777777" w:rsidR="00CE02BC" w:rsidRPr="0010789C" w:rsidRDefault="00CE02BC" w:rsidP="00D550D7">
            <w:pPr>
              <w:jc w:val="right"/>
              <w:rPr>
                <w:rFonts w:ascii="Arial" w:hAnsi="Arial" w:cs="Arial"/>
                <w:color w:val="0000FF"/>
                <w:lang w:val="nl-BE" w:eastAsia="nl-BE"/>
              </w:rPr>
            </w:pPr>
          </w:p>
        </w:tc>
        <w:tc>
          <w:tcPr>
            <w:tcW w:w="60" w:type="pct"/>
            <w:vAlign w:val="bottom"/>
          </w:tcPr>
          <w:p w14:paraId="52D397A9" w14:textId="77777777" w:rsidR="00CE02BC" w:rsidRPr="0010789C" w:rsidRDefault="00CE02BC" w:rsidP="00F52318">
            <w:pPr>
              <w:rPr>
                <w:color w:val="0000FF"/>
                <w:lang w:val="fr-BE"/>
              </w:rPr>
            </w:pPr>
          </w:p>
        </w:tc>
        <w:tc>
          <w:tcPr>
            <w:tcW w:w="155" w:type="pct"/>
            <w:vAlign w:val="bottom"/>
          </w:tcPr>
          <w:p w14:paraId="1A6E17F9" w14:textId="77777777" w:rsidR="00CE02BC" w:rsidRPr="0010789C" w:rsidRDefault="00CE02BC" w:rsidP="002163F1">
            <w:pPr>
              <w:jc w:val="right"/>
              <w:rPr>
                <w:color w:val="0000FF"/>
                <w:lang w:val="fr-BE"/>
              </w:rPr>
            </w:pPr>
          </w:p>
        </w:tc>
      </w:tr>
      <w:tr w:rsidR="00D550D7" w:rsidRPr="0010789C" w14:paraId="3EFC6613" w14:textId="77777777" w:rsidTr="00872E82">
        <w:trPr>
          <w:cantSplit/>
        </w:trPr>
        <w:tc>
          <w:tcPr>
            <w:tcW w:w="218" w:type="pct"/>
          </w:tcPr>
          <w:p w14:paraId="3C9CA70D" w14:textId="77777777" w:rsidR="00D550D7" w:rsidRPr="0010789C" w:rsidRDefault="00D550D7" w:rsidP="00F52318">
            <w:pPr>
              <w:rPr>
                <w:color w:val="0000FF"/>
                <w:lang w:val="fr-BE"/>
              </w:rPr>
            </w:pPr>
          </w:p>
        </w:tc>
        <w:tc>
          <w:tcPr>
            <w:tcW w:w="294" w:type="pct"/>
          </w:tcPr>
          <w:p w14:paraId="60C16727" w14:textId="77777777" w:rsidR="00D550D7" w:rsidRPr="0010789C" w:rsidRDefault="00D550D7" w:rsidP="00F52318">
            <w:pPr>
              <w:rPr>
                <w:color w:val="0000FF"/>
                <w:lang w:val="fr-BE"/>
              </w:rPr>
            </w:pPr>
          </w:p>
        </w:tc>
        <w:tc>
          <w:tcPr>
            <w:tcW w:w="441" w:type="pct"/>
          </w:tcPr>
          <w:p w14:paraId="769F1D4E" w14:textId="77777777" w:rsidR="00D550D7" w:rsidRPr="0010789C" w:rsidRDefault="00D550D7" w:rsidP="00D550D7">
            <w:pPr>
              <w:rPr>
                <w:rFonts w:ascii="Arial" w:hAnsi="Arial" w:cs="Arial"/>
                <w:color w:val="0000FF"/>
                <w:lang w:val="nl-BE" w:eastAsia="nl-BE"/>
              </w:rPr>
            </w:pPr>
            <w:r w:rsidRPr="0010789C">
              <w:rPr>
                <w:rFonts w:ascii="Arial" w:hAnsi="Arial" w:cs="Arial"/>
                <w:color w:val="0000FF"/>
                <w:lang w:val="nl-BE" w:eastAsia="nl-BE"/>
              </w:rPr>
              <w:t>643613</w:t>
            </w:r>
          </w:p>
        </w:tc>
        <w:tc>
          <w:tcPr>
            <w:tcW w:w="432" w:type="pct"/>
            <w:gridSpan w:val="2"/>
          </w:tcPr>
          <w:p w14:paraId="513426E1" w14:textId="77777777" w:rsidR="00D550D7" w:rsidRPr="0010789C" w:rsidRDefault="003125FC" w:rsidP="00D550D7">
            <w:pPr>
              <w:rPr>
                <w:rFonts w:ascii="Arial" w:hAnsi="Arial" w:cs="Arial"/>
                <w:color w:val="0000FF"/>
                <w:lang w:val="fr-BE"/>
              </w:rPr>
            </w:pPr>
            <w:r w:rsidRPr="0010789C">
              <w:rPr>
                <w:rFonts w:ascii="Arial" w:hAnsi="Arial" w:cs="Arial"/>
                <w:color w:val="0000FF"/>
                <w:lang w:val="fr-BE"/>
              </w:rPr>
              <w:t>643624</w:t>
            </w:r>
          </w:p>
        </w:tc>
        <w:tc>
          <w:tcPr>
            <w:tcW w:w="2797" w:type="pct"/>
            <w:gridSpan w:val="2"/>
            <w:vAlign w:val="center"/>
          </w:tcPr>
          <w:p w14:paraId="58C47528" w14:textId="77777777" w:rsidR="00D550D7" w:rsidRPr="0010789C" w:rsidRDefault="00D550D7" w:rsidP="00D550D7">
            <w:pPr>
              <w:rPr>
                <w:rFonts w:ascii="Arial" w:hAnsi="Arial" w:cs="Arial"/>
                <w:color w:val="0000FF"/>
                <w:lang w:val="nl-BE" w:eastAsia="nl-BE"/>
              </w:rPr>
            </w:pPr>
            <w:r w:rsidRPr="0010789C">
              <w:rPr>
                <w:rFonts w:ascii="Arial" w:hAnsi="Arial" w:cs="Arial"/>
                <w:color w:val="0000FF"/>
                <w:lang w:val="nl-BE" w:eastAsia="nl-BE"/>
              </w:rPr>
              <w:t>barre C en silicone</w:t>
            </w:r>
          </w:p>
        </w:tc>
        <w:tc>
          <w:tcPr>
            <w:tcW w:w="152" w:type="pct"/>
            <w:vAlign w:val="bottom"/>
          </w:tcPr>
          <w:p w14:paraId="03CF5D32" w14:textId="77777777" w:rsidR="00D550D7" w:rsidRPr="0010789C" w:rsidRDefault="00D550D7" w:rsidP="00F52318">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4536FC97" w14:textId="77777777" w:rsidR="00D550D7" w:rsidRPr="0010789C" w:rsidRDefault="00D550D7" w:rsidP="00D550D7">
            <w:pPr>
              <w:jc w:val="right"/>
              <w:rPr>
                <w:rFonts w:ascii="Arial" w:hAnsi="Arial" w:cs="Arial"/>
                <w:color w:val="0000FF"/>
                <w:lang w:val="nl-BE" w:eastAsia="nl-BE"/>
              </w:rPr>
            </w:pPr>
            <w:r w:rsidRPr="0010789C">
              <w:rPr>
                <w:rFonts w:ascii="Arial" w:hAnsi="Arial" w:cs="Arial"/>
                <w:color w:val="0000FF"/>
                <w:lang w:val="nl-BE" w:eastAsia="nl-BE"/>
              </w:rPr>
              <w:t>360,93</w:t>
            </w:r>
          </w:p>
        </w:tc>
        <w:tc>
          <w:tcPr>
            <w:tcW w:w="60" w:type="pct"/>
            <w:vAlign w:val="bottom"/>
          </w:tcPr>
          <w:p w14:paraId="6984F3E3" w14:textId="77777777" w:rsidR="00D550D7" w:rsidRPr="0010789C" w:rsidRDefault="00D550D7" w:rsidP="00F52318">
            <w:pPr>
              <w:rPr>
                <w:color w:val="0000FF"/>
                <w:lang w:val="fr-BE"/>
              </w:rPr>
            </w:pPr>
          </w:p>
        </w:tc>
        <w:tc>
          <w:tcPr>
            <w:tcW w:w="155" w:type="pct"/>
            <w:vAlign w:val="bottom"/>
          </w:tcPr>
          <w:p w14:paraId="2C8D2CCC" w14:textId="77777777" w:rsidR="00D550D7" w:rsidRPr="0010789C" w:rsidRDefault="00D550D7" w:rsidP="002163F1">
            <w:pPr>
              <w:jc w:val="right"/>
              <w:rPr>
                <w:color w:val="0000FF"/>
                <w:lang w:val="fr-BE"/>
              </w:rPr>
            </w:pPr>
          </w:p>
        </w:tc>
      </w:tr>
      <w:tr w:rsidR="00D550D7" w:rsidRPr="0010789C" w14:paraId="19E7C044" w14:textId="77777777" w:rsidTr="00872E82">
        <w:trPr>
          <w:cantSplit/>
        </w:trPr>
        <w:tc>
          <w:tcPr>
            <w:tcW w:w="218" w:type="pct"/>
          </w:tcPr>
          <w:p w14:paraId="73E4CA2E" w14:textId="77777777" w:rsidR="00D550D7" w:rsidRPr="0010789C" w:rsidRDefault="00D550D7" w:rsidP="00F52318">
            <w:pPr>
              <w:rPr>
                <w:color w:val="0000FF"/>
                <w:lang w:val="fr-BE"/>
              </w:rPr>
            </w:pPr>
          </w:p>
        </w:tc>
        <w:tc>
          <w:tcPr>
            <w:tcW w:w="294" w:type="pct"/>
          </w:tcPr>
          <w:p w14:paraId="2B2D3A67" w14:textId="77777777" w:rsidR="00D550D7" w:rsidRPr="0010789C" w:rsidRDefault="00D550D7" w:rsidP="00F52318">
            <w:pPr>
              <w:rPr>
                <w:color w:val="0000FF"/>
                <w:lang w:val="fr-BE"/>
              </w:rPr>
            </w:pPr>
          </w:p>
        </w:tc>
        <w:tc>
          <w:tcPr>
            <w:tcW w:w="441" w:type="pct"/>
          </w:tcPr>
          <w:p w14:paraId="01264648" w14:textId="77777777" w:rsidR="00D550D7" w:rsidRPr="0010789C" w:rsidRDefault="00D550D7" w:rsidP="00D550D7">
            <w:pPr>
              <w:rPr>
                <w:rFonts w:ascii="Arial" w:hAnsi="Arial" w:cs="Arial"/>
                <w:color w:val="0000FF"/>
                <w:lang w:val="nl-BE" w:eastAsia="nl-BE"/>
              </w:rPr>
            </w:pPr>
          </w:p>
        </w:tc>
        <w:tc>
          <w:tcPr>
            <w:tcW w:w="432" w:type="pct"/>
            <w:gridSpan w:val="2"/>
          </w:tcPr>
          <w:p w14:paraId="3462E8DC" w14:textId="77777777" w:rsidR="00D550D7" w:rsidRPr="0010789C" w:rsidRDefault="00D550D7" w:rsidP="00D550D7">
            <w:pPr>
              <w:rPr>
                <w:rFonts w:ascii="Arial" w:hAnsi="Arial" w:cs="Arial"/>
                <w:color w:val="0000FF"/>
                <w:lang w:val="fr-BE"/>
              </w:rPr>
            </w:pPr>
          </w:p>
        </w:tc>
        <w:tc>
          <w:tcPr>
            <w:tcW w:w="2797" w:type="pct"/>
            <w:gridSpan w:val="2"/>
            <w:vAlign w:val="center"/>
          </w:tcPr>
          <w:p w14:paraId="518C1C4F" w14:textId="77777777" w:rsidR="00D550D7" w:rsidRPr="0010789C" w:rsidRDefault="00D550D7" w:rsidP="00D550D7">
            <w:pPr>
              <w:rPr>
                <w:rFonts w:ascii="Arial" w:hAnsi="Arial" w:cs="Arial"/>
                <w:color w:val="0000FF"/>
                <w:lang w:val="nl-BE" w:eastAsia="nl-BE"/>
              </w:rPr>
            </w:pPr>
          </w:p>
        </w:tc>
        <w:tc>
          <w:tcPr>
            <w:tcW w:w="152" w:type="pct"/>
            <w:vAlign w:val="bottom"/>
          </w:tcPr>
          <w:p w14:paraId="0726E69F" w14:textId="77777777" w:rsidR="00D550D7" w:rsidRPr="0010789C" w:rsidRDefault="00D550D7" w:rsidP="00F52318">
            <w:pPr>
              <w:jc w:val="right"/>
              <w:rPr>
                <w:rFonts w:ascii="Arial" w:hAnsi="Arial" w:cs="Arial"/>
                <w:color w:val="0000FF"/>
                <w:lang w:val="nl-BE" w:eastAsia="nl-BE"/>
              </w:rPr>
            </w:pPr>
          </w:p>
        </w:tc>
        <w:tc>
          <w:tcPr>
            <w:tcW w:w="452" w:type="pct"/>
            <w:gridSpan w:val="2"/>
            <w:vAlign w:val="bottom"/>
          </w:tcPr>
          <w:p w14:paraId="7A6A0A5F" w14:textId="77777777" w:rsidR="00D550D7" w:rsidRPr="0010789C" w:rsidRDefault="00D550D7" w:rsidP="00D550D7">
            <w:pPr>
              <w:jc w:val="right"/>
              <w:rPr>
                <w:rFonts w:ascii="Arial" w:hAnsi="Arial" w:cs="Arial"/>
                <w:color w:val="0000FF"/>
                <w:lang w:val="nl-BE" w:eastAsia="nl-BE"/>
              </w:rPr>
            </w:pPr>
          </w:p>
        </w:tc>
        <w:tc>
          <w:tcPr>
            <w:tcW w:w="60" w:type="pct"/>
            <w:vAlign w:val="bottom"/>
          </w:tcPr>
          <w:p w14:paraId="511CC995" w14:textId="77777777" w:rsidR="00D550D7" w:rsidRPr="0010789C" w:rsidRDefault="00D550D7" w:rsidP="00F52318">
            <w:pPr>
              <w:rPr>
                <w:color w:val="0000FF"/>
                <w:lang w:val="fr-BE"/>
              </w:rPr>
            </w:pPr>
          </w:p>
        </w:tc>
        <w:tc>
          <w:tcPr>
            <w:tcW w:w="155" w:type="pct"/>
            <w:vAlign w:val="bottom"/>
          </w:tcPr>
          <w:p w14:paraId="586E48B2" w14:textId="77777777" w:rsidR="00D550D7" w:rsidRPr="0010789C" w:rsidRDefault="00D550D7" w:rsidP="002163F1">
            <w:pPr>
              <w:jc w:val="right"/>
              <w:rPr>
                <w:color w:val="0000FF"/>
                <w:lang w:val="fr-BE"/>
              </w:rPr>
            </w:pPr>
          </w:p>
        </w:tc>
      </w:tr>
      <w:tr w:rsidR="00D550D7" w:rsidRPr="0010789C" w14:paraId="1B94D0CB" w14:textId="77777777" w:rsidTr="00872E82">
        <w:trPr>
          <w:cantSplit/>
        </w:trPr>
        <w:tc>
          <w:tcPr>
            <w:tcW w:w="218" w:type="pct"/>
          </w:tcPr>
          <w:p w14:paraId="6AC79DE2" w14:textId="77777777" w:rsidR="00D550D7" w:rsidRPr="0010789C" w:rsidRDefault="00D550D7" w:rsidP="00F52318">
            <w:pPr>
              <w:rPr>
                <w:color w:val="0000FF"/>
                <w:lang w:val="fr-BE"/>
              </w:rPr>
            </w:pPr>
          </w:p>
        </w:tc>
        <w:tc>
          <w:tcPr>
            <w:tcW w:w="294" w:type="pct"/>
          </w:tcPr>
          <w:p w14:paraId="0700D540" w14:textId="77777777" w:rsidR="00D550D7" w:rsidRPr="0010789C" w:rsidRDefault="00D550D7" w:rsidP="00F52318">
            <w:pPr>
              <w:rPr>
                <w:color w:val="0000FF"/>
                <w:lang w:val="fr-BE"/>
              </w:rPr>
            </w:pPr>
          </w:p>
        </w:tc>
        <w:tc>
          <w:tcPr>
            <w:tcW w:w="441" w:type="pct"/>
          </w:tcPr>
          <w:p w14:paraId="4601AC53" w14:textId="77777777" w:rsidR="00D550D7" w:rsidRPr="0010789C" w:rsidRDefault="00D550D7" w:rsidP="00D550D7">
            <w:pPr>
              <w:rPr>
                <w:rFonts w:ascii="Arial" w:hAnsi="Arial" w:cs="Arial"/>
                <w:color w:val="0000FF"/>
                <w:lang w:val="nl-BE" w:eastAsia="nl-BE"/>
              </w:rPr>
            </w:pPr>
            <w:r w:rsidRPr="0010789C">
              <w:rPr>
                <w:rFonts w:ascii="Arial" w:hAnsi="Arial" w:cs="Arial"/>
                <w:color w:val="0000FF"/>
                <w:lang w:val="nl-BE" w:eastAsia="nl-BE"/>
              </w:rPr>
              <w:t>643635</w:t>
            </w:r>
          </w:p>
        </w:tc>
        <w:tc>
          <w:tcPr>
            <w:tcW w:w="432" w:type="pct"/>
            <w:gridSpan w:val="2"/>
          </w:tcPr>
          <w:p w14:paraId="493CCF35" w14:textId="77777777" w:rsidR="00D550D7" w:rsidRPr="0010789C" w:rsidRDefault="003125FC" w:rsidP="00D550D7">
            <w:pPr>
              <w:rPr>
                <w:rFonts w:ascii="Arial" w:hAnsi="Arial" w:cs="Arial"/>
                <w:color w:val="0000FF"/>
                <w:lang w:val="fr-BE"/>
              </w:rPr>
            </w:pPr>
            <w:r w:rsidRPr="0010789C">
              <w:rPr>
                <w:rFonts w:ascii="Arial" w:hAnsi="Arial" w:cs="Arial"/>
                <w:color w:val="0000FF"/>
                <w:lang w:val="fr-BE"/>
              </w:rPr>
              <w:t>643646</w:t>
            </w:r>
          </w:p>
        </w:tc>
        <w:tc>
          <w:tcPr>
            <w:tcW w:w="2797" w:type="pct"/>
            <w:gridSpan w:val="2"/>
            <w:vAlign w:val="center"/>
          </w:tcPr>
          <w:p w14:paraId="3CE6030A" w14:textId="77777777" w:rsidR="00D550D7" w:rsidRPr="0010789C" w:rsidRDefault="00D550D7" w:rsidP="00D550D7">
            <w:pPr>
              <w:rPr>
                <w:rFonts w:ascii="Arial" w:hAnsi="Arial" w:cs="Arial"/>
                <w:color w:val="0000FF"/>
                <w:lang w:val="nl-BE" w:eastAsia="nl-BE"/>
              </w:rPr>
            </w:pPr>
            <w:r w:rsidRPr="0010789C">
              <w:rPr>
                <w:rFonts w:ascii="Arial" w:hAnsi="Arial" w:cs="Arial"/>
                <w:color w:val="0000FF"/>
                <w:lang w:val="nl-BE" w:eastAsia="nl-BE"/>
              </w:rPr>
              <w:t>webspacer en silicone</w:t>
            </w:r>
          </w:p>
        </w:tc>
        <w:tc>
          <w:tcPr>
            <w:tcW w:w="152" w:type="pct"/>
            <w:vAlign w:val="bottom"/>
          </w:tcPr>
          <w:p w14:paraId="5F0F67DA" w14:textId="77777777" w:rsidR="00D550D7" w:rsidRPr="0010789C" w:rsidRDefault="00D550D7" w:rsidP="00F52318">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6D101280" w14:textId="77777777" w:rsidR="00D550D7" w:rsidRPr="0010789C" w:rsidRDefault="00D550D7" w:rsidP="00D550D7">
            <w:pPr>
              <w:jc w:val="right"/>
              <w:rPr>
                <w:rFonts w:ascii="Arial" w:hAnsi="Arial" w:cs="Arial"/>
                <w:color w:val="0000FF"/>
                <w:lang w:val="nl-BE" w:eastAsia="nl-BE"/>
              </w:rPr>
            </w:pPr>
            <w:r w:rsidRPr="0010789C">
              <w:rPr>
                <w:rFonts w:ascii="Arial" w:hAnsi="Arial" w:cs="Arial"/>
                <w:color w:val="0000FF"/>
                <w:lang w:val="nl-BE" w:eastAsia="nl-BE"/>
              </w:rPr>
              <w:t>441,60</w:t>
            </w:r>
          </w:p>
        </w:tc>
        <w:tc>
          <w:tcPr>
            <w:tcW w:w="60" w:type="pct"/>
            <w:vAlign w:val="bottom"/>
          </w:tcPr>
          <w:p w14:paraId="1CA29F74" w14:textId="77777777" w:rsidR="00D550D7" w:rsidRPr="0010789C" w:rsidRDefault="00D550D7" w:rsidP="00F52318">
            <w:pPr>
              <w:rPr>
                <w:color w:val="0000FF"/>
                <w:lang w:val="fr-BE"/>
              </w:rPr>
            </w:pPr>
          </w:p>
        </w:tc>
        <w:tc>
          <w:tcPr>
            <w:tcW w:w="155" w:type="pct"/>
            <w:vAlign w:val="bottom"/>
          </w:tcPr>
          <w:p w14:paraId="25CBEECC" w14:textId="77777777" w:rsidR="00D550D7" w:rsidRPr="0010789C" w:rsidRDefault="00D550D7" w:rsidP="002163F1">
            <w:pPr>
              <w:jc w:val="right"/>
              <w:rPr>
                <w:color w:val="0000FF"/>
                <w:lang w:val="fr-BE"/>
              </w:rPr>
            </w:pPr>
          </w:p>
        </w:tc>
      </w:tr>
      <w:tr w:rsidR="00D550D7" w:rsidRPr="0010789C" w14:paraId="4B870219" w14:textId="77777777" w:rsidTr="00872E82">
        <w:trPr>
          <w:cantSplit/>
        </w:trPr>
        <w:tc>
          <w:tcPr>
            <w:tcW w:w="218" w:type="pct"/>
          </w:tcPr>
          <w:p w14:paraId="371AB691" w14:textId="77777777" w:rsidR="003303AB" w:rsidRPr="0010789C" w:rsidRDefault="003303AB" w:rsidP="00F52318">
            <w:pPr>
              <w:rPr>
                <w:color w:val="0000FF"/>
                <w:lang w:val="fr-BE"/>
              </w:rPr>
            </w:pPr>
          </w:p>
        </w:tc>
        <w:tc>
          <w:tcPr>
            <w:tcW w:w="294" w:type="pct"/>
          </w:tcPr>
          <w:p w14:paraId="16DAA2B5" w14:textId="77777777" w:rsidR="00D550D7" w:rsidRPr="0010789C" w:rsidRDefault="00D550D7" w:rsidP="00F52318">
            <w:pPr>
              <w:rPr>
                <w:color w:val="0000FF"/>
                <w:lang w:val="fr-BE"/>
              </w:rPr>
            </w:pPr>
          </w:p>
        </w:tc>
        <w:tc>
          <w:tcPr>
            <w:tcW w:w="441" w:type="pct"/>
          </w:tcPr>
          <w:p w14:paraId="5CA0BEE9" w14:textId="77777777" w:rsidR="00D550D7" w:rsidRPr="0010789C" w:rsidRDefault="00D550D7" w:rsidP="00F52318">
            <w:pPr>
              <w:rPr>
                <w:rFonts w:ascii="Arial" w:hAnsi="Arial"/>
                <w:color w:val="0000FF"/>
                <w:lang w:val="fr-BE"/>
              </w:rPr>
            </w:pPr>
          </w:p>
        </w:tc>
        <w:tc>
          <w:tcPr>
            <w:tcW w:w="432" w:type="pct"/>
            <w:gridSpan w:val="2"/>
          </w:tcPr>
          <w:p w14:paraId="1DC8E396" w14:textId="77777777" w:rsidR="00D550D7" w:rsidRPr="0010789C" w:rsidRDefault="00D550D7" w:rsidP="00F52318">
            <w:pPr>
              <w:rPr>
                <w:rFonts w:ascii="Arial" w:hAnsi="Arial" w:cs="Arial"/>
                <w:color w:val="0000FF"/>
                <w:lang w:val="fr-BE"/>
              </w:rPr>
            </w:pPr>
          </w:p>
        </w:tc>
        <w:tc>
          <w:tcPr>
            <w:tcW w:w="2797" w:type="pct"/>
            <w:gridSpan w:val="2"/>
          </w:tcPr>
          <w:p w14:paraId="3ECFBD65" w14:textId="77777777" w:rsidR="00D550D7" w:rsidRPr="0010789C" w:rsidRDefault="00D550D7" w:rsidP="00F52318">
            <w:pPr>
              <w:jc w:val="both"/>
              <w:rPr>
                <w:rFonts w:ascii="Arial" w:hAnsi="Arial"/>
                <w:color w:val="0000FF"/>
                <w:lang w:val="fr-BE"/>
              </w:rPr>
            </w:pPr>
          </w:p>
        </w:tc>
        <w:tc>
          <w:tcPr>
            <w:tcW w:w="152" w:type="pct"/>
            <w:vAlign w:val="bottom"/>
          </w:tcPr>
          <w:p w14:paraId="42A1A59B" w14:textId="77777777" w:rsidR="00D550D7" w:rsidRPr="0010789C" w:rsidRDefault="00D550D7" w:rsidP="00F52318">
            <w:pPr>
              <w:jc w:val="right"/>
              <w:rPr>
                <w:rFonts w:ascii="Arial" w:hAnsi="Arial"/>
                <w:color w:val="0000FF"/>
                <w:lang w:val="fr-BE"/>
              </w:rPr>
            </w:pPr>
          </w:p>
        </w:tc>
        <w:tc>
          <w:tcPr>
            <w:tcW w:w="452" w:type="pct"/>
            <w:gridSpan w:val="2"/>
            <w:vAlign w:val="bottom"/>
          </w:tcPr>
          <w:p w14:paraId="4E5B03F3" w14:textId="77777777" w:rsidR="00D550D7" w:rsidRPr="0010789C" w:rsidRDefault="00D550D7" w:rsidP="00F52318">
            <w:pPr>
              <w:jc w:val="right"/>
              <w:rPr>
                <w:rFonts w:ascii="Arial" w:hAnsi="Arial"/>
                <w:color w:val="0000FF"/>
                <w:lang w:val="fr-BE"/>
              </w:rPr>
            </w:pPr>
          </w:p>
        </w:tc>
        <w:tc>
          <w:tcPr>
            <w:tcW w:w="60" w:type="pct"/>
            <w:vAlign w:val="bottom"/>
          </w:tcPr>
          <w:p w14:paraId="14B3568C" w14:textId="77777777" w:rsidR="00D550D7" w:rsidRPr="0010789C" w:rsidRDefault="00D550D7" w:rsidP="00F52318">
            <w:pPr>
              <w:rPr>
                <w:color w:val="0000FF"/>
                <w:lang w:val="fr-BE"/>
              </w:rPr>
            </w:pPr>
          </w:p>
        </w:tc>
        <w:tc>
          <w:tcPr>
            <w:tcW w:w="155" w:type="pct"/>
            <w:vAlign w:val="bottom"/>
          </w:tcPr>
          <w:p w14:paraId="3F0C0776" w14:textId="77777777" w:rsidR="00D550D7" w:rsidRPr="0010789C" w:rsidRDefault="00D550D7" w:rsidP="002163F1">
            <w:pPr>
              <w:jc w:val="right"/>
              <w:rPr>
                <w:color w:val="0000FF"/>
                <w:lang w:val="fr-BE"/>
              </w:rPr>
            </w:pPr>
          </w:p>
        </w:tc>
      </w:tr>
      <w:tr w:rsidR="00D550D7" w:rsidRPr="00E57863" w14:paraId="29147AA2" w14:textId="77777777" w:rsidTr="00872E82">
        <w:trPr>
          <w:cantSplit/>
        </w:trPr>
        <w:tc>
          <w:tcPr>
            <w:tcW w:w="218" w:type="pct"/>
          </w:tcPr>
          <w:p w14:paraId="156856D2" w14:textId="77777777" w:rsidR="00D550D7" w:rsidRPr="0010789C" w:rsidRDefault="00D550D7" w:rsidP="00F52318">
            <w:pPr>
              <w:rPr>
                <w:color w:val="0000FF"/>
                <w:lang w:val="fr-BE"/>
              </w:rPr>
            </w:pPr>
          </w:p>
        </w:tc>
        <w:tc>
          <w:tcPr>
            <w:tcW w:w="294" w:type="pct"/>
          </w:tcPr>
          <w:p w14:paraId="5ED772AE" w14:textId="77777777" w:rsidR="00D550D7" w:rsidRPr="0010789C" w:rsidRDefault="00D550D7" w:rsidP="00F52318">
            <w:pPr>
              <w:rPr>
                <w:color w:val="0000FF"/>
                <w:lang w:val="fr-BE"/>
              </w:rPr>
            </w:pPr>
          </w:p>
        </w:tc>
        <w:tc>
          <w:tcPr>
            <w:tcW w:w="441" w:type="pct"/>
          </w:tcPr>
          <w:p w14:paraId="0A57667D" w14:textId="77777777" w:rsidR="00D550D7" w:rsidRPr="0010789C" w:rsidRDefault="00D550D7" w:rsidP="00F52318">
            <w:pPr>
              <w:rPr>
                <w:rFonts w:ascii="Arial" w:hAnsi="Arial"/>
                <w:color w:val="0000FF"/>
                <w:lang w:val="fr-BE"/>
              </w:rPr>
            </w:pPr>
          </w:p>
        </w:tc>
        <w:tc>
          <w:tcPr>
            <w:tcW w:w="432" w:type="pct"/>
            <w:gridSpan w:val="2"/>
          </w:tcPr>
          <w:p w14:paraId="560384C1" w14:textId="77777777" w:rsidR="00D550D7" w:rsidRPr="0010789C" w:rsidRDefault="00D550D7" w:rsidP="00F52318">
            <w:pPr>
              <w:rPr>
                <w:rFonts w:ascii="Arial" w:hAnsi="Arial" w:cs="Arial"/>
                <w:color w:val="0000FF"/>
                <w:lang w:val="fr-BE"/>
              </w:rPr>
            </w:pPr>
          </w:p>
        </w:tc>
        <w:tc>
          <w:tcPr>
            <w:tcW w:w="2797" w:type="pct"/>
            <w:gridSpan w:val="2"/>
            <w:vAlign w:val="center"/>
          </w:tcPr>
          <w:p w14:paraId="6008B48E" w14:textId="77777777" w:rsidR="00D550D7" w:rsidRPr="0010789C" w:rsidRDefault="00D550D7" w:rsidP="00D550D7">
            <w:pPr>
              <w:rPr>
                <w:rFonts w:ascii="Arial" w:hAnsi="Arial" w:cs="Arial"/>
                <w:color w:val="0000FF"/>
                <w:u w:val="single"/>
                <w:lang w:val="fr-BE" w:eastAsia="nl-BE"/>
              </w:rPr>
            </w:pPr>
            <w:r w:rsidRPr="0010789C">
              <w:rPr>
                <w:rFonts w:ascii="Arial" w:hAnsi="Arial" w:cs="Arial"/>
                <w:color w:val="0000FF"/>
                <w:u w:val="single"/>
                <w:lang w:val="fr-BE" w:eastAsia="nl-BE"/>
              </w:rPr>
              <w:t>Groupe principal VI</w:t>
            </w:r>
            <w:r w:rsidR="0082091E" w:rsidRPr="0010789C">
              <w:rPr>
                <w:rFonts w:ascii="Arial" w:hAnsi="Arial" w:cs="Arial"/>
                <w:color w:val="0000FF"/>
                <w:u w:val="single"/>
                <w:lang w:val="fr-BE" w:eastAsia="nl-BE"/>
              </w:rPr>
              <w:t> :</w:t>
            </w:r>
            <w:r w:rsidRPr="0010789C">
              <w:rPr>
                <w:rFonts w:ascii="Arial" w:hAnsi="Arial" w:cs="Arial"/>
                <w:color w:val="0000FF"/>
                <w:u w:val="single"/>
                <w:lang w:val="fr-BE" w:eastAsia="nl-BE"/>
              </w:rPr>
              <w:t xml:space="preserve"> Membres inférieurs </w:t>
            </w:r>
          </w:p>
        </w:tc>
        <w:tc>
          <w:tcPr>
            <w:tcW w:w="152" w:type="pct"/>
            <w:vAlign w:val="bottom"/>
          </w:tcPr>
          <w:p w14:paraId="4903A0A0" w14:textId="77777777" w:rsidR="00D550D7" w:rsidRPr="0010789C" w:rsidRDefault="00D550D7" w:rsidP="00F52318">
            <w:pPr>
              <w:jc w:val="right"/>
              <w:rPr>
                <w:rFonts w:ascii="Arial" w:hAnsi="Arial"/>
                <w:color w:val="0000FF"/>
                <w:lang w:val="fr-BE"/>
              </w:rPr>
            </w:pPr>
          </w:p>
        </w:tc>
        <w:tc>
          <w:tcPr>
            <w:tcW w:w="452" w:type="pct"/>
            <w:gridSpan w:val="2"/>
            <w:vAlign w:val="bottom"/>
          </w:tcPr>
          <w:p w14:paraId="2B35E953" w14:textId="77777777" w:rsidR="00D550D7" w:rsidRPr="0010789C" w:rsidRDefault="00D550D7" w:rsidP="00F52318">
            <w:pPr>
              <w:jc w:val="right"/>
              <w:rPr>
                <w:rFonts w:ascii="Arial" w:hAnsi="Arial"/>
                <w:color w:val="0000FF"/>
                <w:lang w:val="fr-BE"/>
              </w:rPr>
            </w:pPr>
          </w:p>
        </w:tc>
        <w:tc>
          <w:tcPr>
            <w:tcW w:w="60" w:type="pct"/>
            <w:vAlign w:val="bottom"/>
          </w:tcPr>
          <w:p w14:paraId="4E44EEC4" w14:textId="77777777" w:rsidR="00D550D7" w:rsidRPr="0010789C" w:rsidRDefault="00D550D7" w:rsidP="00F52318">
            <w:pPr>
              <w:rPr>
                <w:color w:val="0000FF"/>
                <w:lang w:val="fr-BE"/>
              </w:rPr>
            </w:pPr>
          </w:p>
        </w:tc>
        <w:tc>
          <w:tcPr>
            <w:tcW w:w="155" w:type="pct"/>
            <w:vAlign w:val="bottom"/>
          </w:tcPr>
          <w:p w14:paraId="4588B855" w14:textId="77777777" w:rsidR="00D550D7" w:rsidRPr="0010789C" w:rsidRDefault="00D550D7" w:rsidP="002163F1">
            <w:pPr>
              <w:jc w:val="right"/>
              <w:rPr>
                <w:color w:val="0000FF"/>
                <w:lang w:val="fr-BE"/>
              </w:rPr>
            </w:pPr>
          </w:p>
        </w:tc>
      </w:tr>
      <w:tr w:rsidR="00D550D7" w:rsidRPr="00E57863" w14:paraId="3FE55B86" w14:textId="77777777" w:rsidTr="00872E82">
        <w:trPr>
          <w:cantSplit/>
        </w:trPr>
        <w:tc>
          <w:tcPr>
            <w:tcW w:w="218" w:type="pct"/>
          </w:tcPr>
          <w:p w14:paraId="11B165F5" w14:textId="77777777" w:rsidR="00D550D7" w:rsidRPr="0010789C" w:rsidRDefault="00D550D7" w:rsidP="00F52318">
            <w:pPr>
              <w:rPr>
                <w:color w:val="0000FF"/>
                <w:lang w:val="fr-BE"/>
              </w:rPr>
            </w:pPr>
          </w:p>
        </w:tc>
        <w:tc>
          <w:tcPr>
            <w:tcW w:w="294" w:type="pct"/>
          </w:tcPr>
          <w:p w14:paraId="5DA117F5" w14:textId="77777777" w:rsidR="00D550D7" w:rsidRPr="0010789C" w:rsidRDefault="00D550D7" w:rsidP="00F52318">
            <w:pPr>
              <w:rPr>
                <w:color w:val="0000FF"/>
                <w:lang w:val="fr-BE"/>
              </w:rPr>
            </w:pPr>
          </w:p>
        </w:tc>
        <w:tc>
          <w:tcPr>
            <w:tcW w:w="441" w:type="pct"/>
          </w:tcPr>
          <w:p w14:paraId="0820F570" w14:textId="77777777" w:rsidR="00D550D7" w:rsidRPr="0010789C" w:rsidRDefault="00D550D7" w:rsidP="00F52318">
            <w:pPr>
              <w:rPr>
                <w:rFonts w:ascii="Arial" w:hAnsi="Arial"/>
                <w:color w:val="0000FF"/>
                <w:lang w:val="fr-BE"/>
              </w:rPr>
            </w:pPr>
          </w:p>
        </w:tc>
        <w:tc>
          <w:tcPr>
            <w:tcW w:w="432" w:type="pct"/>
            <w:gridSpan w:val="2"/>
          </w:tcPr>
          <w:p w14:paraId="73747E96" w14:textId="77777777" w:rsidR="00D550D7" w:rsidRPr="0010789C" w:rsidRDefault="00D550D7" w:rsidP="00F52318">
            <w:pPr>
              <w:rPr>
                <w:rFonts w:ascii="Arial" w:hAnsi="Arial" w:cs="Arial"/>
                <w:color w:val="0000FF"/>
                <w:lang w:val="fr-BE"/>
              </w:rPr>
            </w:pPr>
          </w:p>
        </w:tc>
        <w:tc>
          <w:tcPr>
            <w:tcW w:w="2797" w:type="pct"/>
            <w:gridSpan w:val="2"/>
            <w:vAlign w:val="center"/>
          </w:tcPr>
          <w:p w14:paraId="57292379" w14:textId="77777777" w:rsidR="00D550D7" w:rsidRPr="0010789C" w:rsidRDefault="00D550D7" w:rsidP="00D550D7">
            <w:pPr>
              <w:rPr>
                <w:rFonts w:ascii="Arial" w:hAnsi="Arial" w:cs="Arial"/>
                <w:color w:val="0000FF"/>
                <w:lang w:val="fr-BE" w:eastAsia="nl-BE"/>
              </w:rPr>
            </w:pPr>
          </w:p>
        </w:tc>
        <w:tc>
          <w:tcPr>
            <w:tcW w:w="152" w:type="pct"/>
            <w:vAlign w:val="bottom"/>
          </w:tcPr>
          <w:p w14:paraId="6042B0D9" w14:textId="77777777" w:rsidR="00D550D7" w:rsidRPr="0010789C" w:rsidRDefault="00D550D7" w:rsidP="00F52318">
            <w:pPr>
              <w:jc w:val="right"/>
              <w:rPr>
                <w:rFonts w:ascii="Arial" w:hAnsi="Arial"/>
                <w:color w:val="0000FF"/>
                <w:lang w:val="fr-BE"/>
              </w:rPr>
            </w:pPr>
          </w:p>
        </w:tc>
        <w:tc>
          <w:tcPr>
            <w:tcW w:w="452" w:type="pct"/>
            <w:gridSpan w:val="2"/>
            <w:vAlign w:val="bottom"/>
          </w:tcPr>
          <w:p w14:paraId="79875124" w14:textId="77777777" w:rsidR="00D550D7" w:rsidRPr="0010789C" w:rsidRDefault="00D550D7" w:rsidP="00F52318">
            <w:pPr>
              <w:jc w:val="right"/>
              <w:rPr>
                <w:rFonts w:ascii="Arial" w:hAnsi="Arial"/>
                <w:color w:val="0000FF"/>
                <w:lang w:val="fr-BE"/>
              </w:rPr>
            </w:pPr>
          </w:p>
        </w:tc>
        <w:tc>
          <w:tcPr>
            <w:tcW w:w="60" w:type="pct"/>
            <w:vAlign w:val="bottom"/>
          </w:tcPr>
          <w:p w14:paraId="5740C9E3" w14:textId="77777777" w:rsidR="00D550D7" w:rsidRPr="0010789C" w:rsidRDefault="00D550D7" w:rsidP="00F52318">
            <w:pPr>
              <w:rPr>
                <w:color w:val="0000FF"/>
                <w:lang w:val="fr-BE"/>
              </w:rPr>
            </w:pPr>
          </w:p>
        </w:tc>
        <w:tc>
          <w:tcPr>
            <w:tcW w:w="155" w:type="pct"/>
            <w:vAlign w:val="bottom"/>
          </w:tcPr>
          <w:p w14:paraId="6B8DF463" w14:textId="77777777" w:rsidR="00D550D7" w:rsidRPr="0010789C" w:rsidRDefault="00D550D7" w:rsidP="002163F1">
            <w:pPr>
              <w:jc w:val="right"/>
              <w:rPr>
                <w:color w:val="0000FF"/>
                <w:lang w:val="fr-BE"/>
              </w:rPr>
            </w:pPr>
          </w:p>
        </w:tc>
      </w:tr>
      <w:tr w:rsidR="00D550D7" w:rsidRPr="0010789C" w14:paraId="58935427" w14:textId="77777777" w:rsidTr="00872E82">
        <w:trPr>
          <w:cantSplit/>
        </w:trPr>
        <w:tc>
          <w:tcPr>
            <w:tcW w:w="218" w:type="pct"/>
          </w:tcPr>
          <w:p w14:paraId="5CF4EA56" w14:textId="77777777" w:rsidR="00D550D7" w:rsidRPr="0010789C" w:rsidRDefault="00D550D7" w:rsidP="00F52318">
            <w:pPr>
              <w:rPr>
                <w:color w:val="0000FF"/>
                <w:lang w:val="fr-BE"/>
              </w:rPr>
            </w:pPr>
          </w:p>
        </w:tc>
        <w:tc>
          <w:tcPr>
            <w:tcW w:w="294" w:type="pct"/>
          </w:tcPr>
          <w:p w14:paraId="3ACECA19" w14:textId="77777777" w:rsidR="00D550D7" w:rsidRPr="0010789C" w:rsidRDefault="00D550D7" w:rsidP="00F52318">
            <w:pPr>
              <w:rPr>
                <w:color w:val="0000FF"/>
                <w:lang w:val="fr-BE"/>
              </w:rPr>
            </w:pPr>
          </w:p>
        </w:tc>
        <w:tc>
          <w:tcPr>
            <w:tcW w:w="441" w:type="pct"/>
          </w:tcPr>
          <w:p w14:paraId="2A2BE74B" w14:textId="77777777" w:rsidR="00D550D7" w:rsidRPr="0010789C" w:rsidRDefault="00D550D7" w:rsidP="00F52318">
            <w:pPr>
              <w:rPr>
                <w:rFonts w:ascii="Arial" w:hAnsi="Arial"/>
                <w:color w:val="0000FF"/>
                <w:lang w:val="fr-BE"/>
              </w:rPr>
            </w:pPr>
          </w:p>
        </w:tc>
        <w:tc>
          <w:tcPr>
            <w:tcW w:w="432" w:type="pct"/>
            <w:gridSpan w:val="2"/>
          </w:tcPr>
          <w:p w14:paraId="7154E349" w14:textId="77777777" w:rsidR="00D550D7" w:rsidRPr="0010789C" w:rsidRDefault="00D550D7" w:rsidP="00F52318">
            <w:pPr>
              <w:rPr>
                <w:rFonts w:ascii="Arial" w:hAnsi="Arial" w:cs="Arial"/>
                <w:color w:val="0000FF"/>
                <w:lang w:val="fr-BE"/>
              </w:rPr>
            </w:pPr>
          </w:p>
        </w:tc>
        <w:tc>
          <w:tcPr>
            <w:tcW w:w="2797" w:type="pct"/>
            <w:gridSpan w:val="2"/>
            <w:vAlign w:val="center"/>
          </w:tcPr>
          <w:p w14:paraId="60A06CD1" w14:textId="77777777" w:rsidR="00D550D7" w:rsidRPr="0010789C" w:rsidRDefault="00D550D7" w:rsidP="00D550D7">
            <w:pPr>
              <w:rPr>
                <w:rFonts w:ascii="Arial" w:hAnsi="Arial" w:cs="Arial"/>
                <w:color w:val="0000FF"/>
                <w:u w:val="single"/>
                <w:lang w:val="nl-BE" w:eastAsia="nl-BE"/>
              </w:rPr>
            </w:pPr>
            <w:r w:rsidRPr="0010789C">
              <w:rPr>
                <w:rFonts w:ascii="Arial" w:hAnsi="Arial" w:cs="Arial"/>
                <w:color w:val="0000FF"/>
                <w:u w:val="single"/>
                <w:lang w:val="nl-BE" w:eastAsia="nl-BE"/>
              </w:rPr>
              <w:t xml:space="preserve">Prestations de base </w:t>
            </w:r>
          </w:p>
        </w:tc>
        <w:tc>
          <w:tcPr>
            <w:tcW w:w="152" w:type="pct"/>
            <w:vAlign w:val="bottom"/>
          </w:tcPr>
          <w:p w14:paraId="057B6D2A" w14:textId="77777777" w:rsidR="00D550D7" w:rsidRPr="0010789C" w:rsidRDefault="00D550D7" w:rsidP="00F52318">
            <w:pPr>
              <w:jc w:val="right"/>
              <w:rPr>
                <w:rFonts w:ascii="Arial" w:hAnsi="Arial"/>
                <w:color w:val="0000FF"/>
                <w:lang w:val="fr-BE"/>
              </w:rPr>
            </w:pPr>
          </w:p>
        </w:tc>
        <w:tc>
          <w:tcPr>
            <w:tcW w:w="452" w:type="pct"/>
            <w:gridSpan w:val="2"/>
            <w:vAlign w:val="bottom"/>
          </w:tcPr>
          <w:p w14:paraId="6B179290" w14:textId="77777777" w:rsidR="00D550D7" w:rsidRPr="0010789C" w:rsidRDefault="00D550D7" w:rsidP="00F52318">
            <w:pPr>
              <w:jc w:val="right"/>
              <w:rPr>
                <w:rFonts w:ascii="Arial" w:hAnsi="Arial"/>
                <w:color w:val="0000FF"/>
                <w:lang w:val="fr-BE"/>
              </w:rPr>
            </w:pPr>
          </w:p>
        </w:tc>
        <w:tc>
          <w:tcPr>
            <w:tcW w:w="60" w:type="pct"/>
            <w:vAlign w:val="bottom"/>
          </w:tcPr>
          <w:p w14:paraId="025E81E5" w14:textId="77777777" w:rsidR="00D550D7" w:rsidRPr="0010789C" w:rsidRDefault="00D550D7" w:rsidP="00F52318">
            <w:pPr>
              <w:rPr>
                <w:color w:val="0000FF"/>
                <w:lang w:val="fr-BE"/>
              </w:rPr>
            </w:pPr>
          </w:p>
        </w:tc>
        <w:tc>
          <w:tcPr>
            <w:tcW w:w="155" w:type="pct"/>
            <w:vAlign w:val="bottom"/>
          </w:tcPr>
          <w:p w14:paraId="7EA9F119" w14:textId="77777777" w:rsidR="00D550D7" w:rsidRPr="0010789C" w:rsidRDefault="00D550D7" w:rsidP="002163F1">
            <w:pPr>
              <w:jc w:val="right"/>
              <w:rPr>
                <w:color w:val="0000FF"/>
                <w:lang w:val="fr-BE"/>
              </w:rPr>
            </w:pPr>
          </w:p>
        </w:tc>
      </w:tr>
      <w:tr w:rsidR="00D550D7" w:rsidRPr="0010789C" w14:paraId="355063DA" w14:textId="77777777" w:rsidTr="00872E82">
        <w:trPr>
          <w:cantSplit/>
        </w:trPr>
        <w:tc>
          <w:tcPr>
            <w:tcW w:w="218" w:type="pct"/>
          </w:tcPr>
          <w:p w14:paraId="271047B1" w14:textId="77777777" w:rsidR="00D550D7" w:rsidRPr="0010789C" w:rsidRDefault="00D550D7" w:rsidP="00F52318">
            <w:pPr>
              <w:rPr>
                <w:color w:val="0000FF"/>
                <w:lang w:val="fr-BE"/>
              </w:rPr>
            </w:pPr>
          </w:p>
        </w:tc>
        <w:tc>
          <w:tcPr>
            <w:tcW w:w="294" w:type="pct"/>
          </w:tcPr>
          <w:p w14:paraId="369B1DE1" w14:textId="77777777" w:rsidR="00D550D7" w:rsidRPr="0010789C" w:rsidRDefault="00D550D7" w:rsidP="00F52318">
            <w:pPr>
              <w:rPr>
                <w:color w:val="0000FF"/>
                <w:lang w:val="fr-BE"/>
              </w:rPr>
            </w:pPr>
          </w:p>
        </w:tc>
        <w:tc>
          <w:tcPr>
            <w:tcW w:w="441" w:type="pct"/>
          </w:tcPr>
          <w:p w14:paraId="77D60CA3" w14:textId="77777777" w:rsidR="00D550D7" w:rsidRPr="0010789C" w:rsidRDefault="00D550D7" w:rsidP="00F52318">
            <w:pPr>
              <w:rPr>
                <w:rFonts w:ascii="Arial" w:hAnsi="Arial"/>
                <w:color w:val="0000FF"/>
                <w:lang w:val="fr-BE"/>
              </w:rPr>
            </w:pPr>
          </w:p>
        </w:tc>
        <w:tc>
          <w:tcPr>
            <w:tcW w:w="432" w:type="pct"/>
            <w:gridSpan w:val="2"/>
          </w:tcPr>
          <w:p w14:paraId="69AFC97D" w14:textId="77777777" w:rsidR="00D550D7" w:rsidRPr="0010789C" w:rsidRDefault="00D550D7" w:rsidP="00F52318">
            <w:pPr>
              <w:rPr>
                <w:rFonts w:ascii="Arial" w:hAnsi="Arial" w:cs="Arial"/>
                <w:color w:val="0000FF"/>
                <w:lang w:val="fr-BE"/>
              </w:rPr>
            </w:pPr>
          </w:p>
        </w:tc>
        <w:tc>
          <w:tcPr>
            <w:tcW w:w="2797" w:type="pct"/>
            <w:gridSpan w:val="2"/>
            <w:vAlign w:val="center"/>
          </w:tcPr>
          <w:p w14:paraId="17D1BF6B" w14:textId="77777777" w:rsidR="00D550D7" w:rsidRPr="0010789C" w:rsidRDefault="00D550D7" w:rsidP="00D550D7">
            <w:pPr>
              <w:rPr>
                <w:rFonts w:ascii="Arial" w:hAnsi="Arial" w:cs="Arial"/>
                <w:color w:val="0000FF"/>
                <w:lang w:val="nl-BE" w:eastAsia="nl-BE"/>
              </w:rPr>
            </w:pPr>
          </w:p>
        </w:tc>
        <w:tc>
          <w:tcPr>
            <w:tcW w:w="152" w:type="pct"/>
            <w:vAlign w:val="bottom"/>
          </w:tcPr>
          <w:p w14:paraId="64A91AC6" w14:textId="77777777" w:rsidR="00D550D7" w:rsidRPr="0010789C" w:rsidRDefault="00D550D7" w:rsidP="00F52318">
            <w:pPr>
              <w:jc w:val="right"/>
              <w:rPr>
                <w:rFonts w:ascii="Arial" w:hAnsi="Arial"/>
                <w:color w:val="0000FF"/>
                <w:lang w:val="fr-BE"/>
              </w:rPr>
            </w:pPr>
          </w:p>
        </w:tc>
        <w:tc>
          <w:tcPr>
            <w:tcW w:w="452" w:type="pct"/>
            <w:gridSpan w:val="2"/>
            <w:vAlign w:val="bottom"/>
          </w:tcPr>
          <w:p w14:paraId="467512E5" w14:textId="77777777" w:rsidR="00D550D7" w:rsidRPr="0010789C" w:rsidRDefault="00D550D7" w:rsidP="00F52318">
            <w:pPr>
              <w:jc w:val="right"/>
              <w:rPr>
                <w:rFonts w:ascii="Arial" w:hAnsi="Arial"/>
                <w:color w:val="0000FF"/>
                <w:lang w:val="fr-BE"/>
              </w:rPr>
            </w:pPr>
          </w:p>
        </w:tc>
        <w:tc>
          <w:tcPr>
            <w:tcW w:w="60" w:type="pct"/>
            <w:vAlign w:val="bottom"/>
          </w:tcPr>
          <w:p w14:paraId="1462A36D" w14:textId="77777777" w:rsidR="00D550D7" w:rsidRPr="0010789C" w:rsidRDefault="00D550D7" w:rsidP="00F52318">
            <w:pPr>
              <w:rPr>
                <w:color w:val="0000FF"/>
                <w:lang w:val="fr-BE"/>
              </w:rPr>
            </w:pPr>
          </w:p>
        </w:tc>
        <w:tc>
          <w:tcPr>
            <w:tcW w:w="155" w:type="pct"/>
            <w:vAlign w:val="bottom"/>
          </w:tcPr>
          <w:p w14:paraId="272443F9" w14:textId="77777777" w:rsidR="00D550D7" w:rsidRPr="0010789C" w:rsidRDefault="00D550D7" w:rsidP="002163F1">
            <w:pPr>
              <w:jc w:val="right"/>
              <w:rPr>
                <w:color w:val="0000FF"/>
                <w:lang w:val="fr-BE"/>
              </w:rPr>
            </w:pPr>
          </w:p>
        </w:tc>
      </w:tr>
      <w:tr w:rsidR="00D550D7" w:rsidRPr="0010789C" w14:paraId="10AFD399" w14:textId="77777777" w:rsidTr="00872E82">
        <w:trPr>
          <w:cantSplit/>
        </w:trPr>
        <w:tc>
          <w:tcPr>
            <w:tcW w:w="218" w:type="pct"/>
          </w:tcPr>
          <w:p w14:paraId="6813651B" w14:textId="77777777" w:rsidR="00D550D7" w:rsidRPr="0010789C" w:rsidRDefault="00D550D7" w:rsidP="00F52318">
            <w:pPr>
              <w:rPr>
                <w:color w:val="0000FF"/>
                <w:lang w:val="fr-BE"/>
              </w:rPr>
            </w:pPr>
          </w:p>
        </w:tc>
        <w:tc>
          <w:tcPr>
            <w:tcW w:w="294" w:type="pct"/>
          </w:tcPr>
          <w:p w14:paraId="4B1A9E84" w14:textId="77777777" w:rsidR="00D550D7" w:rsidRPr="0010789C" w:rsidRDefault="00D550D7" w:rsidP="00F52318">
            <w:pPr>
              <w:rPr>
                <w:color w:val="0000FF"/>
                <w:lang w:val="fr-BE"/>
              </w:rPr>
            </w:pPr>
          </w:p>
        </w:tc>
        <w:tc>
          <w:tcPr>
            <w:tcW w:w="441" w:type="pct"/>
          </w:tcPr>
          <w:p w14:paraId="57400265" w14:textId="77777777" w:rsidR="00D550D7" w:rsidRPr="0010789C" w:rsidRDefault="00D550D7" w:rsidP="00F52318">
            <w:pPr>
              <w:rPr>
                <w:rFonts w:ascii="Arial" w:hAnsi="Arial"/>
                <w:color w:val="0000FF"/>
                <w:lang w:val="fr-BE"/>
              </w:rPr>
            </w:pPr>
          </w:p>
        </w:tc>
        <w:tc>
          <w:tcPr>
            <w:tcW w:w="432" w:type="pct"/>
            <w:gridSpan w:val="2"/>
          </w:tcPr>
          <w:p w14:paraId="4DA8D1BB" w14:textId="77777777" w:rsidR="00D550D7" w:rsidRPr="0010789C" w:rsidRDefault="00D550D7" w:rsidP="00F52318">
            <w:pPr>
              <w:rPr>
                <w:rFonts w:ascii="Arial" w:hAnsi="Arial" w:cs="Arial"/>
                <w:color w:val="0000FF"/>
                <w:lang w:val="fr-BE"/>
              </w:rPr>
            </w:pPr>
          </w:p>
        </w:tc>
        <w:tc>
          <w:tcPr>
            <w:tcW w:w="2797" w:type="pct"/>
            <w:gridSpan w:val="2"/>
            <w:vAlign w:val="center"/>
          </w:tcPr>
          <w:p w14:paraId="6082C222" w14:textId="77777777" w:rsidR="00D550D7" w:rsidRPr="0010789C" w:rsidRDefault="00D550D7" w:rsidP="00D550D7">
            <w:pPr>
              <w:rPr>
                <w:rFonts w:ascii="Arial" w:hAnsi="Arial" w:cs="Arial"/>
                <w:color w:val="0000FF"/>
                <w:lang w:val="nl-BE" w:eastAsia="nl-BE"/>
              </w:rPr>
            </w:pPr>
            <w:r w:rsidRPr="0010789C">
              <w:rPr>
                <w:rFonts w:ascii="Arial" w:hAnsi="Arial" w:cs="Arial"/>
                <w:color w:val="0000FF"/>
                <w:lang w:val="nl-BE" w:eastAsia="nl-BE"/>
              </w:rPr>
              <w:t>Sur mesure</w:t>
            </w:r>
          </w:p>
        </w:tc>
        <w:tc>
          <w:tcPr>
            <w:tcW w:w="152" w:type="pct"/>
            <w:vAlign w:val="bottom"/>
          </w:tcPr>
          <w:p w14:paraId="135E6BF8" w14:textId="77777777" w:rsidR="00D550D7" w:rsidRPr="0010789C" w:rsidRDefault="00D550D7" w:rsidP="00F52318">
            <w:pPr>
              <w:jc w:val="right"/>
              <w:rPr>
                <w:rFonts w:ascii="Arial" w:hAnsi="Arial"/>
                <w:color w:val="0000FF"/>
                <w:lang w:val="fr-BE"/>
              </w:rPr>
            </w:pPr>
          </w:p>
        </w:tc>
        <w:tc>
          <w:tcPr>
            <w:tcW w:w="452" w:type="pct"/>
            <w:gridSpan w:val="2"/>
            <w:vAlign w:val="bottom"/>
          </w:tcPr>
          <w:p w14:paraId="2860C5DD" w14:textId="77777777" w:rsidR="00D550D7" w:rsidRPr="0010789C" w:rsidRDefault="00D550D7" w:rsidP="00F52318">
            <w:pPr>
              <w:jc w:val="right"/>
              <w:rPr>
                <w:rFonts w:ascii="Arial" w:hAnsi="Arial"/>
                <w:color w:val="0000FF"/>
                <w:lang w:val="fr-BE"/>
              </w:rPr>
            </w:pPr>
          </w:p>
        </w:tc>
        <w:tc>
          <w:tcPr>
            <w:tcW w:w="60" w:type="pct"/>
            <w:vAlign w:val="bottom"/>
          </w:tcPr>
          <w:p w14:paraId="23936EAD" w14:textId="77777777" w:rsidR="00D550D7" w:rsidRPr="0010789C" w:rsidRDefault="00D550D7" w:rsidP="00F52318">
            <w:pPr>
              <w:rPr>
                <w:color w:val="0000FF"/>
                <w:lang w:val="fr-BE"/>
              </w:rPr>
            </w:pPr>
          </w:p>
        </w:tc>
        <w:tc>
          <w:tcPr>
            <w:tcW w:w="155" w:type="pct"/>
            <w:vAlign w:val="bottom"/>
          </w:tcPr>
          <w:p w14:paraId="6A09AFF2" w14:textId="77777777" w:rsidR="00D550D7" w:rsidRPr="0010789C" w:rsidRDefault="00D550D7" w:rsidP="002163F1">
            <w:pPr>
              <w:jc w:val="right"/>
              <w:rPr>
                <w:color w:val="0000FF"/>
                <w:lang w:val="fr-BE"/>
              </w:rPr>
            </w:pPr>
          </w:p>
        </w:tc>
      </w:tr>
      <w:tr w:rsidR="00E72CD7" w:rsidRPr="0010789C" w14:paraId="725CF959" w14:textId="77777777" w:rsidTr="00872E82">
        <w:trPr>
          <w:cantSplit/>
        </w:trPr>
        <w:tc>
          <w:tcPr>
            <w:tcW w:w="218" w:type="pct"/>
          </w:tcPr>
          <w:p w14:paraId="6A15FF83" w14:textId="77777777" w:rsidR="00E72CD7" w:rsidRPr="0010789C" w:rsidRDefault="00E72CD7" w:rsidP="00F52318">
            <w:pPr>
              <w:rPr>
                <w:color w:val="0000FF"/>
                <w:lang w:val="fr-BE"/>
              </w:rPr>
            </w:pPr>
          </w:p>
        </w:tc>
        <w:tc>
          <w:tcPr>
            <w:tcW w:w="294" w:type="pct"/>
          </w:tcPr>
          <w:p w14:paraId="68F842D8" w14:textId="77777777" w:rsidR="00E72CD7" w:rsidRPr="0010789C" w:rsidRDefault="00E72CD7" w:rsidP="00F52318">
            <w:pPr>
              <w:rPr>
                <w:color w:val="0000FF"/>
                <w:lang w:val="fr-BE"/>
              </w:rPr>
            </w:pPr>
          </w:p>
        </w:tc>
        <w:tc>
          <w:tcPr>
            <w:tcW w:w="441" w:type="pct"/>
          </w:tcPr>
          <w:p w14:paraId="172934C9" w14:textId="77777777" w:rsidR="00E72CD7" w:rsidRPr="0010789C" w:rsidRDefault="00E72CD7" w:rsidP="00F52318">
            <w:pPr>
              <w:rPr>
                <w:rFonts w:ascii="Arial" w:hAnsi="Arial"/>
                <w:color w:val="0000FF"/>
                <w:lang w:val="fr-BE"/>
              </w:rPr>
            </w:pPr>
          </w:p>
        </w:tc>
        <w:tc>
          <w:tcPr>
            <w:tcW w:w="432" w:type="pct"/>
            <w:gridSpan w:val="2"/>
          </w:tcPr>
          <w:p w14:paraId="22DAAE1B" w14:textId="77777777" w:rsidR="00E72CD7" w:rsidRPr="0010789C" w:rsidRDefault="00E72CD7" w:rsidP="00F52318">
            <w:pPr>
              <w:rPr>
                <w:rFonts w:ascii="Arial" w:hAnsi="Arial" w:cs="Arial"/>
                <w:color w:val="0000FF"/>
                <w:lang w:val="fr-BE"/>
              </w:rPr>
            </w:pPr>
          </w:p>
        </w:tc>
        <w:tc>
          <w:tcPr>
            <w:tcW w:w="2797" w:type="pct"/>
            <w:gridSpan w:val="2"/>
            <w:vAlign w:val="center"/>
          </w:tcPr>
          <w:p w14:paraId="3A56064B" w14:textId="77777777" w:rsidR="00E72CD7" w:rsidRPr="0010789C" w:rsidRDefault="00E72CD7" w:rsidP="00D550D7">
            <w:pPr>
              <w:rPr>
                <w:rFonts w:ascii="Arial" w:hAnsi="Arial" w:cs="Arial"/>
                <w:color w:val="0000FF"/>
                <w:lang w:val="nl-BE" w:eastAsia="nl-BE"/>
              </w:rPr>
            </w:pPr>
          </w:p>
        </w:tc>
        <w:tc>
          <w:tcPr>
            <w:tcW w:w="152" w:type="pct"/>
            <w:vAlign w:val="bottom"/>
          </w:tcPr>
          <w:p w14:paraId="113C45D6" w14:textId="77777777" w:rsidR="00E72CD7" w:rsidRPr="0010789C" w:rsidRDefault="00E72CD7" w:rsidP="00F52318">
            <w:pPr>
              <w:jc w:val="right"/>
              <w:rPr>
                <w:rFonts w:ascii="Arial" w:hAnsi="Arial"/>
                <w:color w:val="0000FF"/>
                <w:lang w:val="fr-BE"/>
              </w:rPr>
            </w:pPr>
          </w:p>
        </w:tc>
        <w:tc>
          <w:tcPr>
            <w:tcW w:w="452" w:type="pct"/>
            <w:gridSpan w:val="2"/>
            <w:vAlign w:val="bottom"/>
          </w:tcPr>
          <w:p w14:paraId="504FED5F" w14:textId="77777777" w:rsidR="00E72CD7" w:rsidRPr="0010789C" w:rsidRDefault="00E72CD7" w:rsidP="00F52318">
            <w:pPr>
              <w:jc w:val="right"/>
              <w:rPr>
                <w:rFonts w:ascii="Arial" w:hAnsi="Arial"/>
                <w:color w:val="0000FF"/>
                <w:lang w:val="fr-BE"/>
              </w:rPr>
            </w:pPr>
          </w:p>
        </w:tc>
        <w:tc>
          <w:tcPr>
            <w:tcW w:w="60" w:type="pct"/>
            <w:vAlign w:val="bottom"/>
          </w:tcPr>
          <w:p w14:paraId="25522C0E" w14:textId="77777777" w:rsidR="00E72CD7" w:rsidRPr="0010789C" w:rsidRDefault="00E72CD7" w:rsidP="00F52318">
            <w:pPr>
              <w:rPr>
                <w:color w:val="0000FF"/>
                <w:lang w:val="fr-BE"/>
              </w:rPr>
            </w:pPr>
          </w:p>
        </w:tc>
        <w:tc>
          <w:tcPr>
            <w:tcW w:w="155" w:type="pct"/>
            <w:vAlign w:val="bottom"/>
          </w:tcPr>
          <w:p w14:paraId="5C70E70E" w14:textId="77777777" w:rsidR="00E72CD7" w:rsidRPr="0010789C" w:rsidRDefault="00E72CD7" w:rsidP="002163F1">
            <w:pPr>
              <w:jc w:val="right"/>
              <w:rPr>
                <w:color w:val="0000FF"/>
                <w:lang w:val="fr-BE"/>
              </w:rPr>
            </w:pPr>
          </w:p>
        </w:tc>
      </w:tr>
      <w:tr w:rsidR="00D550D7" w:rsidRPr="0010789C" w14:paraId="1DEF4943" w14:textId="77777777" w:rsidTr="00872E82">
        <w:trPr>
          <w:cantSplit/>
        </w:trPr>
        <w:tc>
          <w:tcPr>
            <w:tcW w:w="218" w:type="pct"/>
          </w:tcPr>
          <w:p w14:paraId="445551A6" w14:textId="77777777" w:rsidR="00D550D7" w:rsidRPr="0010789C" w:rsidRDefault="00D550D7" w:rsidP="00F52318">
            <w:pPr>
              <w:rPr>
                <w:color w:val="0000FF"/>
                <w:lang w:val="fr-BE"/>
              </w:rPr>
            </w:pPr>
          </w:p>
        </w:tc>
        <w:tc>
          <w:tcPr>
            <w:tcW w:w="294" w:type="pct"/>
          </w:tcPr>
          <w:p w14:paraId="182A2892" w14:textId="77777777" w:rsidR="00D550D7" w:rsidRPr="0010789C" w:rsidRDefault="00D550D7" w:rsidP="00F52318">
            <w:pPr>
              <w:rPr>
                <w:color w:val="0000FF"/>
                <w:lang w:val="fr-BE"/>
              </w:rPr>
            </w:pPr>
          </w:p>
        </w:tc>
        <w:tc>
          <w:tcPr>
            <w:tcW w:w="441" w:type="pct"/>
          </w:tcPr>
          <w:p w14:paraId="246325A8" w14:textId="77777777" w:rsidR="00D550D7" w:rsidRPr="0010789C" w:rsidRDefault="00D550D7" w:rsidP="00D550D7">
            <w:pPr>
              <w:rPr>
                <w:rFonts w:ascii="Arial" w:hAnsi="Arial" w:cs="Arial"/>
                <w:color w:val="0000FF"/>
                <w:lang w:val="nl-BE" w:eastAsia="nl-BE"/>
              </w:rPr>
            </w:pPr>
            <w:r w:rsidRPr="0010789C">
              <w:rPr>
                <w:rFonts w:ascii="Arial" w:hAnsi="Arial" w:cs="Arial"/>
                <w:color w:val="0000FF"/>
                <w:lang w:val="nl-BE" w:eastAsia="nl-BE"/>
              </w:rPr>
              <w:t>643650</w:t>
            </w:r>
          </w:p>
        </w:tc>
        <w:tc>
          <w:tcPr>
            <w:tcW w:w="432" w:type="pct"/>
            <w:gridSpan w:val="2"/>
          </w:tcPr>
          <w:p w14:paraId="0AA875DA" w14:textId="77777777" w:rsidR="00D550D7" w:rsidRPr="0010789C" w:rsidRDefault="003125FC" w:rsidP="00F52318">
            <w:pPr>
              <w:rPr>
                <w:rFonts w:ascii="Arial" w:hAnsi="Arial" w:cs="Arial"/>
                <w:color w:val="0000FF"/>
                <w:lang w:val="fr-BE"/>
              </w:rPr>
            </w:pPr>
            <w:r w:rsidRPr="0010789C">
              <w:rPr>
                <w:rFonts w:ascii="Arial" w:hAnsi="Arial" w:cs="Arial"/>
                <w:color w:val="0000FF"/>
                <w:lang w:val="fr-BE"/>
              </w:rPr>
              <w:t>643661</w:t>
            </w:r>
          </w:p>
        </w:tc>
        <w:tc>
          <w:tcPr>
            <w:tcW w:w="2797" w:type="pct"/>
            <w:gridSpan w:val="2"/>
            <w:vAlign w:val="center"/>
          </w:tcPr>
          <w:p w14:paraId="7BBDDB2C" w14:textId="77777777" w:rsidR="00D550D7" w:rsidRPr="0010789C" w:rsidRDefault="00D550D7" w:rsidP="00D550D7">
            <w:pPr>
              <w:jc w:val="both"/>
              <w:rPr>
                <w:rFonts w:ascii="Arial" w:hAnsi="Arial" w:cs="Arial"/>
                <w:color w:val="0000FF"/>
                <w:lang w:val="fr-BE" w:eastAsia="nl-BE"/>
              </w:rPr>
            </w:pPr>
            <w:r w:rsidRPr="0010789C">
              <w:rPr>
                <w:rFonts w:ascii="Arial" w:hAnsi="Arial" w:cs="Arial"/>
                <w:color w:val="0000FF"/>
                <w:lang w:val="fr-BE" w:eastAsia="nl-BE"/>
              </w:rPr>
              <w:t>bas complet pour la jambe (sans pied) - textile</w:t>
            </w:r>
          </w:p>
        </w:tc>
        <w:tc>
          <w:tcPr>
            <w:tcW w:w="152" w:type="pct"/>
            <w:vAlign w:val="bottom"/>
          </w:tcPr>
          <w:p w14:paraId="3D8E22EB" w14:textId="77777777" w:rsidR="00D550D7" w:rsidRPr="0010789C" w:rsidRDefault="00D550D7" w:rsidP="00D550D7">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10DE55A2" w14:textId="77777777" w:rsidR="00D550D7" w:rsidRPr="0010789C" w:rsidRDefault="00D550D7" w:rsidP="00D550D7">
            <w:pPr>
              <w:jc w:val="right"/>
              <w:rPr>
                <w:rFonts w:ascii="Arial" w:hAnsi="Arial" w:cs="Arial"/>
                <w:color w:val="0000FF"/>
                <w:lang w:val="nl-BE" w:eastAsia="nl-BE"/>
              </w:rPr>
            </w:pPr>
            <w:r w:rsidRPr="0010789C">
              <w:rPr>
                <w:rFonts w:ascii="Arial" w:hAnsi="Arial" w:cs="Arial"/>
                <w:color w:val="0000FF"/>
                <w:lang w:val="nl-BE" w:eastAsia="nl-BE"/>
              </w:rPr>
              <w:t>246,13</w:t>
            </w:r>
          </w:p>
        </w:tc>
        <w:tc>
          <w:tcPr>
            <w:tcW w:w="60" w:type="pct"/>
            <w:vAlign w:val="bottom"/>
          </w:tcPr>
          <w:p w14:paraId="3C87ED89" w14:textId="77777777" w:rsidR="00D550D7" w:rsidRPr="0010789C" w:rsidRDefault="00D550D7" w:rsidP="00F52318">
            <w:pPr>
              <w:rPr>
                <w:color w:val="0000FF"/>
                <w:lang w:val="fr-BE"/>
              </w:rPr>
            </w:pPr>
          </w:p>
        </w:tc>
        <w:tc>
          <w:tcPr>
            <w:tcW w:w="155" w:type="pct"/>
            <w:vAlign w:val="bottom"/>
          </w:tcPr>
          <w:p w14:paraId="45B077C3" w14:textId="77777777" w:rsidR="00D550D7" w:rsidRPr="0010789C" w:rsidRDefault="00D550D7" w:rsidP="002163F1">
            <w:pPr>
              <w:jc w:val="right"/>
              <w:rPr>
                <w:color w:val="0000FF"/>
                <w:lang w:val="fr-BE"/>
              </w:rPr>
            </w:pPr>
          </w:p>
        </w:tc>
      </w:tr>
      <w:tr w:rsidR="00D550D7" w:rsidRPr="0010789C" w14:paraId="5781380B" w14:textId="77777777" w:rsidTr="00872E82">
        <w:trPr>
          <w:cantSplit/>
        </w:trPr>
        <w:tc>
          <w:tcPr>
            <w:tcW w:w="218" w:type="pct"/>
          </w:tcPr>
          <w:p w14:paraId="7FDA4582" w14:textId="77777777" w:rsidR="00D550D7" w:rsidRPr="0010789C" w:rsidRDefault="00D550D7" w:rsidP="00F52318">
            <w:pPr>
              <w:rPr>
                <w:color w:val="0000FF"/>
                <w:lang w:val="fr-BE"/>
              </w:rPr>
            </w:pPr>
          </w:p>
        </w:tc>
        <w:tc>
          <w:tcPr>
            <w:tcW w:w="294" w:type="pct"/>
          </w:tcPr>
          <w:p w14:paraId="73A998F0" w14:textId="77777777" w:rsidR="00D550D7" w:rsidRPr="0010789C" w:rsidRDefault="00D550D7" w:rsidP="00F52318">
            <w:pPr>
              <w:rPr>
                <w:color w:val="0000FF"/>
                <w:lang w:val="fr-BE"/>
              </w:rPr>
            </w:pPr>
          </w:p>
        </w:tc>
        <w:tc>
          <w:tcPr>
            <w:tcW w:w="441" w:type="pct"/>
          </w:tcPr>
          <w:p w14:paraId="4C5D342F" w14:textId="77777777" w:rsidR="00D550D7" w:rsidRPr="0010789C" w:rsidRDefault="00D550D7" w:rsidP="00D550D7">
            <w:pPr>
              <w:rPr>
                <w:rFonts w:ascii="Arial" w:hAnsi="Arial" w:cs="Arial"/>
                <w:color w:val="0000FF"/>
                <w:lang w:val="nl-BE" w:eastAsia="nl-BE"/>
              </w:rPr>
            </w:pPr>
          </w:p>
        </w:tc>
        <w:tc>
          <w:tcPr>
            <w:tcW w:w="432" w:type="pct"/>
            <w:gridSpan w:val="2"/>
          </w:tcPr>
          <w:p w14:paraId="2EA7D8CD" w14:textId="77777777" w:rsidR="00D550D7" w:rsidRPr="0010789C" w:rsidRDefault="00D550D7" w:rsidP="00F52318">
            <w:pPr>
              <w:rPr>
                <w:rFonts w:ascii="Arial" w:hAnsi="Arial" w:cs="Arial"/>
                <w:color w:val="0000FF"/>
                <w:lang w:val="fr-BE"/>
              </w:rPr>
            </w:pPr>
          </w:p>
        </w:tc>
        <w:tc>
          <w:tcPr>
            <w:tcW w:w="2797" w:type="pct"/>
            <w:gridSpan w:val="2"/>
            <w:vAlign w:val="center"/>
          </w:tcPr>
          <w:p w14:paraId="7834EF42" w14:textId="77777777" w:rsidR="00D550D7" w:rsidRPr="0010789C" w:rsidRDefault="00D550D7" w:rsidP="00D550D7">
            <w:pPr>
              <w:jc w:val="both"/>
              <w:rPr>
                <w:rFonts w:ascii="Arial" w:hAnsi="Arial" w:cs="Arial"/>
                <w:color w:val="0000FF"/>
                <w:lang w:val="fr-BE" w:eastAsia="nl-BE"/>
              </w:rPr>
            </w:pPr>
          </w:p>
        </w:tc>
        <w:tc>
          <w:tcPr>
            <w:tcW w:w="152" w:type="pct"/>
            <w:vAlign w:val="bottom"/>
          </w:tcPr>
          <w:p w14:paraId="21CBBF6C" w14:textId="77777777" w:rsidR="00D550D7" w:rsidRPr="0010789C" w:rsidRDefault="00D550D7" w:rsidP="00D550D7">
            <w:pPr>
              <w:jc w:val="right"/>
              <w:rPr>
                <w:rFonts w:ascii="Arial" w:hAnsi="Arial" w:cs="Arial"/>
                <w:color w:val="0000FF"/>
                <w:lang w:val="nl-BE" w:eastAsia="nl-BE"/>
              </w:rPr>
            </w:pPr>
          </w:p>
        </w:tc>
        <w:tc>
          <w:tcPr>
            <w:tcW w:w="452" w:type="pct"/>
            <w:gridSpan w:val="2"/>
            <w:vAlign w:val="bottom"/>
          </w:tcPr>
          <w:p w14:paraId="207B633C" w14:textId="77777777" w:rsidR="00D550D7" w:rsidRPr="0010789C" w:rsidRDefault="00D550D7" w:rsidP="00D550D7">
            <w:pPr>
              <w:jc w:val="right"/>
              <w:rPr>
                <w:rFonts w:ascii="Arial" w:hAnsi="Arial" w:cs="Arial"/>
                <w:color w:val="0000FF"/>
                <w:lang w:val="nl-BE" w:eastAsia="nl-BE"/>
              </w:rPr>
            </w:pPr>
          </w:p>
        </w:tc>
        <w:tc>
          <w:tcPr>
            <w:tcW w:w="60" w:type="pct"/>
            <w:vAlign w:val="bottom"/>
          </w:tcPr>
          <w:p w14:paraId="389AB5D6" w14:textId="77777777" w:rsidR="00D550D7" w:rsidRPr="0010789C" w:rsidRDefault="00D550D7" w:rsidP="00F52318">
            <w:pPr>
              <w:rPr>
                <w:color w:val="0000FF"/>
                <w:lang w:val="fr-BE"/>
              </w:rPr>
            </w:pPr>
          </w:p>
        </w:tc>
        <w:tc>
          <w:tcPr>
            <w:tcW w:w="155" w:type="pct"/>
            <w:vAlign w:val="bottom"/>
          </w:tcPr>
          <w:p w14:paraId="223E9FB2" w14:textId="77777777" w:rsidR="00D550D7" w:rsidRPr="0010789C" w:rsidRDefault="00D550D7" w:rsidP="002163F1">
            <w:pPr>
              <w:jc w:val="right"/>
              <w:rPr>
                <w:color w:val="0000FF"/>
                <w:lang w:val="fr-BE"/>
              </w:rPr>
            </w:pPr>
          </w:p>
        </w:tc>
      </w:tr>
      <w:tr w:rsidR="00D550D7" w:rsidRPr="0010789C" w14:paraId="2260A179" w14:textId="77777777" w:rsidTr="00872E82">
        <w:trPr>
          <w:cantSplit/>
        </w:trPr>
        <w:tc>
          <w:tcPr>
            <w:tcW w:w="218" w:type="pct"/>
          </w:tcPr>
          <w:p w14:paraId="134FE9AC" w14:textId="77777777" w:rsidR="00D550D7" w:rsidRPr="0010789C" w:rsidRDefault="00D550D7" w:rsidP="00F52318">
            <w:pPr>
              <w:rPr>
                <w:color w:val="0000FF"/>
                <w:lang w:val="fr-BE"/>
              </w:rPr>
            </w:pPr>
          </w:p>
        </w:tc>
        <w:tc>
          <w:tcPr>
            <w:tcW w:w="294" w:type="pct"/>
          </w:tcPr>
          <w:p w14:paraId="7BC41FA2" w14:textId="77777777" w:rsidR="00D550D7" w:rsidRPr="0010789C" w:rsidRDefault="00D550D7" w:rsidP="00F52318">
            <w:pPr>
              <w:rPr>
                <w:color w:val="0000FF"/>
                <w:lang w:val="fr-BE"/>
              </w:rPr>
            </w:pPr>
          </w:p>
        </w:tc>
        <w:tc>
          <w:tcPr>
            <w:tcW w:w="441" w:type="pct"/>
          </w:tcPr>
          <w:p w14:paraId="2DFE73E0" w14:textId="77777777" w:rsidR="00D550D7" w:rsidRPr="0010789C" w:rsidRDefault="00D550D7" w:rsidP="00D550D7">
            <w:pPr>
              <w:rPr>
                <w:rFonts w:ascii="Arial" w:hAnsi="Arial" w:cs="Arial"/>
                <w:color w:val="0000FF"/>
                <w:lang w:val="nl-BE" w:eastAsia="nl-BE"/>
              </w:rPr>
            </w:pPr>
            <w:r w:rsidRPr="0010789C">
              <w:rPr>
                <w:rFonts w:ascii="Arial" w:hAnsi="Arial" w:cs="Arial"/>
                <w:color w:val="0000FF"/>
                <w:lang w:val="nl-BE" w:eastAsia="nl-BE"/>
              </w:rPr>
              <w:t>643672</w:t>
            </w:r>
          </w:p>
        </w:tc>
        <w:tc>
          <w:tcPr>
            <w:tcW w:w="432" w:type="pct"/>
            <w:gridSpan w:val="2"/>
          </w:tcPr>
          <w:p w14:paraId="15B0331E" w14:textId="77777777" w:rsidR="00D550D7" w:rsidRPr="0010789C" w:rsidRDefault="003125FC" w:rsidP="00F52318">
            <w:pPr>
              <w:rPr>
                <w:rFonts w:ascii="Arial" w:hAnsi="Arial" w:cs="Arial"/>
                <w:color w:val="0000FF"/>
                <w:lang w:val="fr-BE"/>
              </w:rPr>
            </w:pPr>
            <w:r w:rsidRPr="0010789C">
              <w:rPr>
                <w:rFonts w:ascii="Arial" w:hAnsi="Arial" w:cs="Arial"/>
                <w:color w:val="0000FF"/>
                <w:lang w:val="fr-BE"/>
              </w:rPr>
              <w:t>643683</w:t>
            </w:r>
          </w:p>
        </w:tc>
        <w:tc>
          <w:tcPr>
            <w:tcW w:w="2797" w:type="pct"/>
            <w:gridSpan w:val="2"/>
            <w:vAlign w:val="center"/>
          </w:tcPr>
          <w:p w14:paraId="23A5B81A" w14:textId="77777777" w:rsidR="00D550D7" w:rsidRPr="0010789C" w:rsidRDefault="00D550D7" w:rsidP="00D550D7">
            <w:pPr>
              <w:jc w:val="both"/>
              <w:rPr>
                <w:rFonts w:ascii="Arial" w:hAnsi="Arial" w:cs="Arial"/>
                <w:color w:val="0000FF"/>
                <w:lang w:val="fr-BE" w:eastAsia="nl-BE"/>
              </w:rPr>
            </w:pPr>
            <w:r w:rsidRPr="0010789C">
              <w:rPr>
                <w:rFonts w:ascii="Arial" w:hAnsi="Arial" w:cs="Arial"/>
                <w:color w:val="0000FF"/>
                <w:lang w:val="fr-BE" w:eastAsia="nl-BE"/>
              </w:rPr>
              <w:t>bas complet pour la jambe (sans pied) - silicone</w:t>
            </w:r>
          </w:p>
        </w:tc>
        <w:tc>
          <w:tcPr>
            <w:tcW w:w="152" w:type="pct"/>
            <w:vAlign w:val="bottom"/>
          </w:tcPr>
          <w:p w14:paraId="27948BBF" w14:textId="77777777" w:rsidR="00D550D7" w:rsidRPr="0010789C" w:rsidRDefault="00D550D7" w:rsidP="00F52318">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08C1F11C" w14:textId="77777777" w:rsidR="00D550D7" w:rsidRPr="0010789C" w:rsidRDefault="00D550D7" w:rsidP="00D550D7">
            <w:pPr>
              <w:jc w:val="right"/>
              <w:rPr>
                <w:rFonts w:ascii="Arial" w:hAnsi="Arial" w:cs="Arial"/>
                <w:color w:val="0000FF"/>
                <w:lang w:val="nl-BE" w:eastAsia="nl-BE"/>
              </w:rPr>
            </w:pPr>
            <w:r w:rsidRPr="0010789C">
              <w:rPr>
                <w:rFonts w:ascii="Arial" w:hAnsi="Arial" w:cs="Arial"/>
                <w:color w:val="0000FF"/>
                <w:lang w:val="nl-BE" w:eastAsia="nl-BE"/>
              </w:rPr>
              <w:t>520,66</w:t>
            </w:r>
          </w:p>
        </w:tc>
        <w:tc>
          <w:tcPr>
            <w:tcW w:w="60" w:type="pct"/>
            <w:vAlign w:val="bottom"/>
          </w:tcPr>
          <w:p w14:paraId="134B8708" w14:textId="77777777" w:rsidR="00D550D7" w:rsidRPr="0010789C" w:rsidRDefault="00D550D7" w:rsidP="00F52318">
            <w:pPr>
              <w:rPr>
                <w:color w:val="0000FF"/>
                <w:lang w:val="fr-BE"/>
              </w:rPr>
            </w:pPr>
          </w:p>
        </w:tc>
        <w:tc>
          <w:tcPr>
            <w:tcW w:w="155" w:type="pct"/>
            <w:vAlign w:val="bottom"/>
          </w:tcPr>
          <w:p w14:paraId="5387F8CD" w14:textId="77777777" w:rsidR="00D550D7" w:rsidRPr="0010789C" w:rsidRDefault="00D550D7" w:rsidP="002163F1">
            <w:pPr>
              <w:jc w:val="right"/>
              <w:rPr>
                <w:color w:val="0000FF"/>
                <w:lang w:val="fr-BE"/>
              </w:rPr>
            </w:pPr>
          </w:p>
        </w:tc>
      </w:tr>
      <w:tr w:rsidR="00D550D7" w:rsidRPr="0010789C" w14:paraId="4CA0A31C" w14:textId="77777777" w:rsidTr="00872E82">
        <w:trPr>
          <w:cantSplit/>
        </w:trPr>
        <w:tc>
          <w:tcPr>
            <w:tcW w:w="218" w:type="pct"/>
          </w:tcPr>
          <w:p w14:paraId="701F5FFE" w14:textId="77777777" w:rsidR="00D550D7" w:rsidRPr="0010789C" w:rsidRDefault="00D550D7" w:rsidP="00F52318">
            <w:pPr>
              <w:rPr>
                <w:color w:val="0000FF"/>
                <w:lang w:val="fr-BE"/>
              </w:rPr>
            </w:pPr>
          </w:p>
        </w:tc>
        <w:tc>
          <w:tcPr>
            <w:tcW w:w="294" w:type="pct"/>
          </w:tcPr>
          <w:p w14:paraId="7EB28696" w14:textId="77777777" w:rsidR="00D550D7" w:rsidRPr="0010789C" w:rsidRDefault="00D550D7" w:rsidP="00F52318">
            <w:pPr>
              <w:rPr>
                <w:color w:val="0000FF"/>
                <w:lang w:val="fr-BE"/>
              </w:rPr>
            </w:pPr>
          </w:p>
        </w:tc>
        <w:tc>
          <w:tcPr>
            <w:tcW w:w="441" w:type="pct"/>
          </w:tcPr>
          <w:p w14:paraId="21E21750" w14:textId="77777777" w:rsidR="00D550D7" w:rsidRPr="0010789C" w:rsidRDefault="00D550D7" w:rsidP="00D550D7">
            <w:pPr>
              <w:rPr>
                <w:rFonts w:ascii="Arial" w:hAnsi="Arial" w:cs="Arial"/>
                <w:color w:val="0000FF"/>
                <w:lang w:val="nl-BE" w:eastAsia="nl-BE"/>
              </w:rPr>
            </w:pPr>
          </w:p>
        </w:tc>
        <w:tc>
          <w:tcPr>
            <w:tcW w:w="432" w:type="pct"/>
            <w:gridSpan w:val="2"/>
          </w:tcPr>
          <w:p w14:paraId="79A52469" w14:textId="77777777" w:rsidR="00D550D7" w:rsidRPr="0010789C" w:rsidRDefault="00D550D7" w:rsidP="00F52318">
            <w:pPr>
              <w:rPr>
                <w:rFonts w:ascii="Arial" w:hAnsi="Arial" w:cs="Arial"/>
                <w:color w:val="0000FF"/>
                <w:lang w:val="fr-BE"/>
              </w:rPr>
            </w:pPr>
          </w:p>
        </w:tc>
        <w:tc>
          <w:tcPr>
            <w:tcW w:w="2797" w:type="pct"/>
            <w:gridSpan w:val="2"/>
            <w:vAlign w:val="center"/>
          </w:tcPr>
          <w:p w14:paraId="4F72D3DE" w14:textId="77777777" w:rsidR="00D550D7" w:rsidRPr="0010789C" w:rsidRDefault="00D550D7" w:rsidP="00D550D7">
            <w:pPr>
              <w:jc w:val="both"/>
              <w:rPr>
                <w:rFonts w:ascii="Arial" w:hAnsi="Arial" w:cs="Arial"/>
                <w:color w:val="0000FF"/>
                <w:lang w:val="fr-BE" w:eastAsia="nl-BE"/>
              </w:rPr>
            </w:pPr>
          </w:p>
        </w:tc>
        <w:tc>
          <w:tcPr>
            <w:tcW w:w="152" w:type="pct"/>
            <w:vAlign w:val="bottom"/>
          </w:tcPr>
          <w:p w14:paraId="0336D214" w14:textId="77777777" w:rsidR="00D550D7" w:rsidRPr="0010789C" w:rsidRDefault="00D550D7" w:rsidP="00F52318">
            <w:pPr>
              <w:jc w:val="right"/>
              <w:rPr>
                <w:rFonts w:ascii="Arial" w:hAnsi="Arial" w:cs="Arial"/>
                <w:color w:val="0000FF"/>
                <w:lang w:val="nl-BE" w:eastAsia="nl-BE"/>
              </w:rPr>
            </w:pPr>
          </w:p>
        </w:tc>
        <w:tc>
          <w:tcPr>
            <w:tcW w:w="452" w:type="pct"/>
            <w:gridSpan w:val="2"/>
            <w:vAlign w:val="bottom"/>
          </w:tcPr>
          <w:p w14:paraId="6926085A" w14:textId="77777777" w:rsidR="00D550D7" w:rsidRPr="0010789C" w:rsidRDefault="00D550D7" w:rsidP="00D550D7">
            <w:pPr>
              <w:jc w:val="right"/>
              <w:rPr>
                <w:rFonts w:ascii="Arial" w:hAnsi="Arial" w:cs="Arial"/>
                <w:color w:val="0000FF"/>
                <w:lang w:val="nl-BE" w:eastAsia="nl-BE"/>
              </w:rPr>
            </w:pPr>
          </w:p>
        </w:tc>
        <w:tc>
          <w:tcPr>
            <w:tcW w:w="60" w:type="pct"/>
            <w:vAlign w:val="bottom"/>
          </w:tcPr>
          <w:p w14:paraId="731B62A6" w14:textId="77777777" w:rsidR="00D550D7" w:rsidRPr="0010789C" w:rsidRDefault="00D550D7" w:rsidP="00F52318">
            <w:pPr>
              <w:rPr>
                <w:color w:val="0000FF"/>
                <w:lang w:val="fr-BE"/>
              </w:rPr>
            </w:pPr>
          </w:p>
        </w:tc>
        <w:tc>
          <w:tcPr>
            <w:tcW w:w="155" w:type="pct"/>
            <w:vAlign w:val="bottom"/>
          </w:tcPr>
          <w:p w14:paraId="7CA4781B" w14:textId="77777777" w:rsidR="00D550D7" w:rsidRPr="0010789C" w:rsidRDefault="00D550D7" w:rsidP="002163F1">
            <w:pPr>
              <w:jc w:val="right"/>
              <w:rPr>
                <w:color w:val="0000FF"/>
                <w:lang w:val="fr-BE"/>
              </w:rPr>
            </w:pPr>
          </w:p>
        </w:tc>
      </w:tr>
      <w:tr w:rsidR="00D550D7" w:rsidRPr="0010789C" w14:paraId="1A710979" w14:textId="77777777" w:rsidTr="00872E82">
        <w:trPr>
          <w:cantSplit/>
        </w:trPr>
        <w:tc>
          <w:tcPr>
            <w:tcW w:w="218" w:type="pct"/>
          </w:tcPr>
          <w:p w14:paraId="499E5A63" w14:textId="77777777" w:rsidR="00D550D7" w:rsidRPr="0010789C" w:rsidRDefault="00D550D7" w:rsidP="00F52318">
            <w:pPr>
              <w:rPr>
                <w:color w:val="0000FF"/>
                <w:lang w:val="fr-BE"/>
              </w:rPr>
            </w:pPr>
          </w:p>
        </w:tc>
        <w:tc>
          <w:tcPr>
            <w:tcW w:w="294" w:type="pct"/>
          </w:tcPr>
          <w:p w14:paraId="5AFE7369" w14:textId="77777777" w:rsidR="00D550D7" w:rsidRPr="0010789C" w:rsidRDefault="00D550D7" w:rsidP="00F52318">
            <w:pPr>
              <w:rPr>
                <w:color w:val="0000FF"/>
                <w:lang w:val="fr-BE"/>
              </w:rPr>
            </w:pPr>
          </w:p>
        </w:tc>
        <w:tc>
          <w:tcPr>
            <w:tcW w:w="441" w:type="pct"/>
          </w:tcPr>
          <w:p w14:paraId="6E9E6F1D" w14:textId="77777777" w:rsidR="00D550D7" w:rsidRPr="0010789C" w:rsidRDefault="00D550D7" w:rsidP="00D550D7">
            <w:pPr>
              <w:rPr>
                <w:rFonts w:ascii="Arial" w:hAnsi="Arial" w:cs="Arial"/>
                <w:color w:val="0000FF"/>
                <w:lang w:val="nl-BE" w:eastAsia="nl-BE"/>
              </w:rPr>
            </w:pPr>
            <w:r w:rsidRPr="0010789C">
              <w:rPr>
                <w:rFonts w:ascii="Arial" w:hAnsi="Arial" w:cs="Arial"/>
                <w:color w:val="0000FF"/>
                <w:lang w:val="nl-BE" w:eastAsia="nl-BE"/>
              </w:rPr>
              <w:t>643694</w:t>
            </w:r>
          </w:p>
        </w:tc>
        <w:tc>
          <w:tcPr>
            <w:tcW w:w="432" w:type="pct"/>
            <w:gridSpan w:val="2"/>
          </w:tcPr>
          <w:p w14:paraId="4F19A1EC" w14:textId="77777777" w:rsidR="00D550D7" w:rsidRPr="0010789C" w:rsidRDefault="003125FC" w:rsidP="00F52318">
            <w:pPr>
              <w:rPr>
                <w:rFonts w:ascii="Arial" w:hAnsi="Arial" w:cs="Arial"/>
                <w:color w:val="0000FF"/>
                <w:lang w:val="fr-BE"/>
              </w:rPr>
            </w:pPr>
            <w:r w:rsidRPr="0010789C">
              <w:rPr>
                <w:rFonts w:ascii="Arial" w:hAnsi="Arial" w:cs="Arial"/>
                <w:color w:val="0000FF"/>
                <w:lang w:val="fr-BE"/>
              </w:rPr>
              <w:t>643705</w:t>
            </w:r>
          </w:p>
        </w:tc>
        <w:tc>
          <w:tcPr>
            <w:tcW w:w="2797" w:type="pct"/>
            <w:gridSpan w:val="2"/>
            <w:vAlign w:val="center"/>
          </w:tcPr>
          <w:p w14:paraId="2565B447" w14:textId="77777777" w:rsidR="00D550D7" w:rsidRPr="0010789C" w:rsidRDefault="00D550D7" w:rsidP="00D550D7">
            <w:pPr>
              <w:jc w:val="both"/>
              <w:rPr>
                <w:rFonts w:ascii="Arial" w:hAnsi="Arial" w:cs="Arial"/>
                <w:color w:val="0000FF"/>
                <w:lang w:val="fr-BE" w:eastAsia="nl-BE"/>
              </w:rPr>
            </w:pPr>
            <w:r w:rsidRPr="0010789C">
              <w:rPr>
                <w:rFonts w:ascii="Arial" w:hAnsi="Arial" w:cs="Arial"/>
                <w:color w:val="0000FF"/>
                <w:lang w:val="fr-BE" w:eastAsia="nl-BE"/>
              </w:rPr>
              <w:t xml:space="preserve">bas complet pour la jambe (sans pied), avec culotte - textile </w:t>
            </w:r>
          </w:p>
        </w:tc>
        <w:tc>
          <w:tcPr>
            <w:tcW w:w="152" w:type="pct"/>
            <w:vAlign w:val="bottom"/>
          </w:tcPr>
          <w:p w14:paraId="49C1BD97" w14:textId="77777777" w:rsidR="00D550D7" w:rsidRPr="0010789C" w:rsidRDefault="00D550D7" w:rsidP="00F52318">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289333BB" w14:textId="77777777" w:rsidR="00D550D7" w:rsidRPr="0010789C" w:rsidRDefault="00D550D7" w:rsidP="00D550D7">
            <w:pPr>
              <w:jc w:val="right"/>
              <w:rPr>
                <w:rFonts w:ascii="Arial" w:hAnsi="Arial" w:cs="Arial"/>
                <w:color w:val="0000FF"/>
                <w:lang w:val="nl-BE" w:eastAsia="nl-BE"/>
              </w:rPr>
            </w:pPr>
            <w:r w:rsidRPr="0010789C">
              <w:rPr>
                <w:rFonts w:ascii="Arial" w:hAnsi="Arial" w:cs="Arial"/>
                <w:color w:val="0000FF"/>
                <w:lang w:val="nl-BE" w:eastAsia="nl-BE"/>
              </w:rPr>
              <w:t>617,58</w:t>
            </w:r>
          </w:p>
        </w:tc>
        <w:tc>
          <w:tcPr>
            <w:tcW w:w="60" w:type="pct"/>
            <w:vAlign w:val="bottom"/>
          </w:tcPr>
          <w:p w14:paraId="323459A9" w14:textId="77777777" w:rsidR="00D550D7" w:rsidRPr="0010789C" w:rsidRDefault="00D550D7" w:rsidP="00F52318">
            <w:pPr>
              <w:rPr>
                <w:color w:val="0000FF"/>
                <w:lang w:val="fr-BE"/>
              </w:rPr>
            </w:pPr>
          </w:p>
        </w:tc>
        <w:tc>
          <w:tcPr>
            <w:tcW w:w="155" w:type="pct"/>
            <w:vAlign w:val="bottom"/>
          </w:tcPr>
          <w:p w14:paraId="1D60823C" w14:textId="77777777" w:rsidR="00D550D7" w:rsidRPr="0010789C" w:rsidRDefault="00D550D7" w:rsidP="002163F1">
            <w:pPr>
              <w:jc w:val="right"/>
              <w:rPr>
                <w:color w:val="0000FF"/>
                <w:lang w:val="fr-BE"/>
              </w:rPr>
            </w:pPr>
          </w:p>
        </w:tc>
      </w:tr>
      <w:tr w:rsidR="00D550D7" w:rsidRPr="0010789C" w14:paraId="1FBFFD91" w14:textId="77777777" w:rsidTr="00872E82">
        <w:trPr>
          <w:cantSplit/>
        </w:trPr>
        <w:tc>
          <w:tcPr>
            <w:tcW w:w="218" w:type="pct"/>
          </w:tcPr>
          <w:p w14:paraId="7D8519FB" w14:textId="77777777" w:rsidR="00D550D7" w:rsidRPr="0010789C" w:rsidRDefault="00D550D7" w:rsidP="00F52318">
            <w:pPr>
              <w:rPr>
                <w:color w:val="0000FF"/>
                <w:lang w:val="fr-BE"/>
              </w:rPr>
            </w:pPr>
          </w:p>
        </w:tc>
        <w:tc>
          <w:tcPr>
            <w:tcW w:w="294" w:type="pct"/>
          </w:tcPr>
          <w:p w14:paraId="7642A6C5" w14:textId="77777777" w:rsidR="00D550D7" w:rsidRPr="0010789C" w:rsidRDefault="00D550D7" w:rsidP="00F52318">
            <w:pPr>
              <w:rPr>
                <w:color w:val="0000FF"/>
                <w:lang w:val="fr-BE"/>
              </w:rPr>
            </w:pPr>
          </w:p>
        </w:tc>
        <w:tc>
          <w:tcPr>
            <w:tcW w:w="441" w:type="pct"/>
          </w:tcPr>
          <w:p w14:paraId="7604C5AE" w14:textId="77777777" w:rsidR="00D550D7" w:rsidRPr="0010789C" w:rsidRDefault="00D550D7" w:rsidP="00D550D7">
            <w:pPr>
              <w:rPr>
                <w:rFonts w:ascii="Arial" w:hAnsi="Arial" w:cs="Arial"/>
                <w:color w:val="0000FF"/>
                <w:lang w:val="nl-BE" w:eastAsia="nl-BE"/>
              </w:rPr>
            </w:pPr>
          </w:p>
        </w:tc>
        <w:tc>
          <w:tcPr>
            <w:tcW w:w="432" w:type="pct"/>
            <w:gridSpan w:val="2"/>
          </w:tcPr>
          <w:p w14:paraId="302096A1" w14:textId="77777777" w:rsidR="00D550D7" w:rsidRPr="0010789C" w:rsidRDefault="00D550D7" w:rsidP="00F52318">
            <w:pPr>
              <w:rPr>
                <w:rFonts w:ascii="Arial" w:hAnsi="Arial" w:cs="Arial"/>
                <w:color w:val="0000FF"/>
                <w:lang w:val="fr-BE"/>
              </w:rPr>
            </w:pPr>
          </w:p>
        </w:tc>
        <w:tc>
          <w:tcPr>
            <w:tcW w:w="2797" w:type="pct"/>
            <w:gridSpan w:val="2"/>
            <w:vAlign w:val="center"/>
          </w:tcPr>
          <w:p w14:paraId="6D3F600C" w14:textId="77777777" w:rsidR="00D550D7" w:rsidRPr="0010789C" w:rsidRDefault="00D550D7" w:rsidP="00D550D7">
            <w:pPr>
              <w:jc w:val="both"/>
              <w:rPr>
                <w:rFonts w:ascii="Arial" w:hAnsi="Arial" w:cs="Arial"/>
                <w:color w:val="0000FF"/>
                <w:lang w:val="fr-BE" w:eastAsia="nl-BE"/>
              </w:rPr>
            </w:pPr>
          </w:p>
        </w:tc>
        <w:tc>
          <w:tcPr>
            <w:tcW w:w="152" w:type="pct"/>
            <w:vAlign w:val="bottom"/>
          </w:tcPr>
          <w:p w14:paraId="3354AA17" w14:textId="77777777" w:rsidR="00D550D7" w:rsidRPr="0010789C" w:rsidRDefault="00D550D7" w:rsidP="00F52318">
            <w:pPr>
              <w:jc w:val="right"/>
              <w:rPr>
                <w:rFonts w:ascii="Arial" w:hAnsi="Arial" w:cs="Arial"/>
                <w:color w:val="0000FF"/>
                <w:lang w:val="nl-BE" w:eastAsia="nl-BE"/>
              </w:rPr>
            </w:pPr>
          </w:p>
        </w:tc>
        <w:tc>
          <w:tcPr>
            <w:tcW w:w="452" w:type="pct"/>
            <w:gridSpan w:val="2"/>
            <w:vAlign w:val="bottom"/>
          </w:tcPr>
          <w:p w14:paraId="520E0667" w14:textId="77777777" w:rsidR="00D550D7" w:rsidRPr="0010789C" w:rsidRDefault="00D550D7" w:rsidP="00D550D7">
            <w:pPr>
              <w:jc w:val="right"/>
              <w:rPr>
                <w:rFonts w:ascii="Arial" w:hAnsi="Arial" w:cs="Arial"/>
                <w:color w:val="0000FF"/>
                <w:lang w:val="nl-BE" w:eastAsia="nl-BE"/>
              </w:rPr>
            </w:pPr>
          </w:p>
        </w:tc>
        <w:tc>
          <w:tcPr>
            <w:tcW w:w="60" w:type="pct"/>
            <w:vAlign w:val="bottom"/>
          </w:tcPr>
          <w:p w14:paraId="7F187348" w14:textId="77777777" w:rsidR="00D550D7" w:rsidRPr="0010789C" w:rsidRDefault="00D550D7" w:rsidP="00F52318">
            <w:pPr>
              <w:rPr>
                <w:color w:val="0000FF"/>
                <w:lang w:val="fr-BE"/>
              </w:rPr>
            </w:pPr>
          </w:p>
        </w:tc>
        <w:tc>
          <w:tcPr>
            <w:tcW w:w="155" w:type="pct"/>
            <w:vAlign w:val="bottom"/>
          </w:tcPr>
          <w:p w14:paraId="680B9780" w14:textId="77777777" w:rsidR="00D550D7" w:rsidRPr="0010789C" w:rsidRDefault="00D550D7" w:rsidP="002163F1">
            <w:pPr>
              <w:jc w:val="right"/>
              <w:rPr>
                <w:color w:val="0000FF"/>
                <w:lang w:val="fr-BE"/>
              </w:rPr>
            </w:pPr>
          </w:p>
        </w:tc>
      </w:tr>
      <w:tr w:rsidR="00D550D7" w:rsidRPr="0010789C" w14:paraId="4BFECEAB" w14:textId="77777777" w:rsidTr="00872E82">
        <w:trPr>
          <w:cantSplit/>
        </w:trPr>
        <w:tc>
          <w:tcPr>
            <w:tcW w:w="218" w:type="pct"/>
          </w:tcPr>
          <w:p w14:paraId="236F6504" w14:textId="77777777" w:rsidR="00D550D7" w:rsidRPr="0010789C" w:rsidRDefault="00D550D7" w:rsidP="00F52318">
            <w:pPr>
              <w:rPr>
                <w:color w:val="0000FF"/>
                <w:lang w:val="fr-BE"/>
              </w:rPr>
            </w:pPr>
          </w:p>
        </w:tc>
        <w:tc>
          <w:tcPr>
            <w:tcW w:w="294" w:type="pct"/>
          </w:tcPr>
          <w:p w14:paraId="03830CEB" w14:textId="77777777" w:rsidR="00D550D7" w:rsidRPr="0010789C" w:rsidRDefault="00D550D7" w:rsidP="00F52318">
            <w:pPr>
              <w:rPr>
                <w:color w:val="0000FF"/>
                <w:lang w:val="fr-BE"/>
              </w:rPr>
            </w:pPr>
          </w:p>
        </w:tc>
        <w:tc>
          <w:tcPr>
            <w:tcW w:w="441" w:type="pct"/>
          </w:tcPr>
          <w:p w14:paraId="55934B44" w14:textId="77777777" w:rsidR="00D550D7" w:rsidRPr="0010789C" w:rsidRDefault="00D550D7" w:rsidP="00D550D7">
            <w:pPr>
              <w:rPr>
                <w:rFonts w:ascii="Arial" w:hAnsi="Arial" w:cs="Arial"/>
                <w:color w:val="0000FF"/>
                <w:lang w:val="nl-BE" w:eastAsia="nl-BE"/>
              </w:rPr>
            </w:pPr>
            <w:r w:rsidRPr="0010789C">
              <w:rPr>
                <w:rFonts w:ascii="Arial" w:hAnsi="Arial" w:cs="Arial"/>
                <w:color w:val="0000FF"/>
                <w:lang w:val="nl-BE" w:eastAsia="nl-BE"/>
              </w:rPr>
              <w:t>644232</w:t>
            </w:r>
          </w:p>
        </w:tc>
        <w:tc>
          <w:tcPr>
            <w:tcW w:w="432" w:type="pct"/>
            <w:gridSpan w:val="2"/>
          </w:tcPr>
          <w:p w14:paraId="0EBB5CE1" w14:textId="77777777" w:rsidR="00D550D7" w:rsidRPr="0010789C" w:rsidRDefault="003125FC" w:rsidP="00F52318">
            <w:pPr>
              <w:rPr>
                <w:rFonts w:ascii="Arial" w:hAnsi="Arial" w:cs="Arial"/>
                <w:color w:val="0000FF"/>
                <w:lang w:val="fr-BE"/>
              </w:rPr>
            </w:pPr>
            <w:r w:rsidRPr="0010789C">
              <w:rPr>
                <w:rFonts w:ascii="Arial" w:hAnsi="Arial" w:cs="Arial"/>
                <w:color w:val="0000FF"/>
                <w:lang w:val="fr-BE"/>
              </w:rPr>
              <w:t>644243</w:t>
            </w:r>
          </w:p>
        </w:tc>
        <w:tc>
          <w:tcPr>
            <w:tcW w:w="2797" w:type="pct"/>
            <w:gridSpan w:val="2"/>
            <w:vAlign w:val="center"/>
          </w:tcPr>
          <w:p w14:paraId="44E6C9CD" w14:textId="77777777" w:rsidR="00D550D7" w:rsidRPr="0010789C" w:rsidRDefault="00D550D7" w:rsidP="00D550D7">
            <w:pPr>
              <w:jc w:val="both"/>
              <w:rPr>
                <w:rFonts w:ascii="Arial" w:hAnsi="Arial" w:cs="Arial"/>
                <w:color w:val="0000FF"/>
                <w:lang w:val="fr-BE" w:eastAsia="nl-BE"/>
              </w:rPr>
            </w:pPr>
            <w:r w:rsidRPr="0010789C">
              <w:rPr>
                <w:rFonts w:ascii="Arial" w:hAnsi="Arial" w:cs="Arial"/>
                <w:color w:val="0000FF"/>
                <w:lang w:val="fr-BE" w:eastAsia="nl-BE"/>
              </w:rPr>
              <w:t>bas complet pour la jambe (sans pied), avec culotte - silicone</w:t>
            </w:r>
          </w:p>
        </w:tc>
        <w:tc>
          <w:tcPr>
            <w:tcW w:w="152" w:type="pct"/>
            <w:vAlign w:val="bottom"/>
          </w:tcPr>
          <w:p w14:paraId="64D8A1CD" w14:textId="77777777" w:rsidR="00D550D7" w:rsidRPr="0010789C" w:rsidRDefault="00D550D7" w:rsidP="00F52318">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65C417A0" w14:textId="77777777" w:rsidR="00D550D7" w:rsidRPr="0010789C" w:rsidRDefault="00D550D7" w:rsidP="00D550D7">
            <w:pPr>
              <w:jc w:val="right"/>
              <w:rPr>
                <w:rFonts w:ascii="Arial" w:hAnsi="Arial" w:cs="Arial"/>
                <w:color w:val="0000FF"/>
                <w:lang w:val="nl-BE" w:eastAsia="nl-BE"/>
              </w:rPr>
            </w:pPr>
            <w:r w:rsidRPr="0010789C">
              <w:rPr>
                <w:rFonts w:ascii="Arial" w:hAnsi="Arial" w:cs="Arial"/>
                <w:color w:val="0000FF"/>
                <w:lang w:val="nl-BE" w:eastAsia="nl-BE"/>
              </w:rPr>
              <w:t>997,97</w:t>
            </w:r>
          </w:p>
        </w:tc>
        <w:tc>
          <w:tcPr>
            <w:tcW w:w="60" w:type="pct"/>
            <w:vAlign w:val="bottom"/>
          </w:tcPr>
          <w:p w14:paraId="2ECB5361" w14:textId="77777777" w:rsidR="00D550D7" w:rsidRPr="0010789C" w:rsidRDefault="00D550D7" w:rsidP="00F52318">
            <w:pPr>
              <w:rPr>
                <w:color w:val="0000FF"/>
                <w:lang w:val="fr-BE"/>
              </w:rPr>
            </w:pPr>
          </w:p>
        </w:tc>
        <w:tc>
          <w:tcPr>
            <w:tcW w:w="155" w:type="pct"/>
            <w:vAlign w:val="bottom"/>
          </w:tcPr>
          <w:p w14:paraId="494A8C8D" w14:textId="77777777" w:rsidR="00D550D7" w:rsidRPr="0010789C" w:rsidRDefault="00D550D7" w:rsidP="002163F1">
            <w:pPr>
              <w:jc w:val="right"/>
              <w:rPr>
                <w:color w:val="0000FF"/>
                <w:lang w:val="fr-BE"/>
              </w:rPr>
            </w:pPr>
          </w:p>
        </w:tc>
      </w:tr>
      <w:tr w:rsidR="00D550D7" w:rsidRPr="0010789C" w14:paraId="3855A306" w14:textId="77777777" w:rsidTr="00872E82">
        <w:trPr>
          <w:cantSplit/>
        </w:trPr>
        <w:tc>
          <w:tcPr>
            <w:tcW w:w="218" w:type="pct"/>
          </w:tcPr>
          <w:p w14:paraId="094B60F9" w14:textId="77777777" w:rsidR="00D550D7" w:rsidRPr="0010789C" w:rsidRDefault="00D550D7" w:rsidP="00F52318">
            <w:pPr>
              <w:rPr>
                <w:color w:val="0000FF"/>
                <w:lang w:val="fr-BE"/>
              </w:rPr>
            </w:pPr>
          </w:p>
        </w:tc>
        <w:tc>
          <w:tcPr>
            <w:tcW w:w="294" w:type="pct"/>
          </w:tcPr>
          <w:p w14:paraId="2BD3E4AF" w14:textId="77777777" w:rsidR="00D550D7" w:rsidRPr="0010789C" w:rsidRDefault="00D550D7" w:rsidP="00F52318">
            <w:pPr>
              <w:rPr>
                <w:color w:val="0000FF"/>
                <w:lang w:val="fr-BE"/>
              </w:rPr>
            </w:pPr>
          </w:p>
        </w:tc>
        <w:tc>
          <w:tcPr>
            <w:tcW w:w="441" w:type="pct"/>
          </w:tcPr>
          <w:p w14:paraId="7AF8D833" w14:textId="77777777" w:rsidR="00D550D7" w:rsidRPr="0010789C" w:rsidRDefault="00D550D7" w:rsidP="00D550D7">
            <w:pPr>
              <w:rPr>
                <w:rFonts w:ascii="Arial" w:hAnsi="Arial" w:cs="Arial"/>
                <w:color w:val="0000FF"/>
                <w:lang w:val="nl-BE" w:eastAsia="nl-BE"/>
              </w:rPr>
            </w:pPr>
          </w:p>
        </w:tc>
        <w:tc>
          <w:tcPr>
            <w:tcW w:w="432" w:type="pct"/>
            <w:gridSpan w:val="2"/>
          </w:tcPr>
          <w:p w14:paraId="378B196F" w14:textId="77777777" w:rsidR="00D550D7" w:rsidRPr="0010789C" w:rsidRDefault="00D550D7" w:rsidP="00F52318">
            <w:pPr>
              <w:rPr>
                <w:rFonts w:ascii="Arial" w:hAnsi="Arial" w:cs="Arial"/>
                <w:color w:val="0000FF"/>
                <w:lang w:val="fr-BE"/>
              </w:rPr>
            </w:pPr>
          </w:p>
        </w:tc>
        <w:tc>
          <w:tcPr>
            <w:tcW w:w="2797" w:type="pct"/>
            <w:gridSpan w:val="2"/>
            <w:vAlign w:val="center"/>
          </w:tcPr>
          <w:p w14:paraId="6E5B895E" w14:textId="77777777" w:rsidR="00D550D7" w:rsidRPr="0010789C" w:rsidRDefault="00D550D7" w:rsidP="00D550D7">
            <w:pPr>
              <w:jc w:val="both"/>
              <w:rPr>
                <w:rFonts w:ascii="Arial" w:hAnsi="Arial" w:cs="Arial"/>
                <w:color w:val="0000FF"/>
                <w:lang w:val="fr-BE" w:eastAsia="nl-BE"/>
              </w:rPr>
            </w:pPr>
          </w:p>
        </w:tc>
        <w:tc>
          <w:tcPr>
            <w:tcW w:w="152" w:type="pct"/>
            <w:vAlign w:val="bottom"/>
          </w:tcPr>
          <w:p w14:paraId="48B1D761" w14:textId="77777777" w:rsidR="00D550D7" w:rsidRPr="0010789C" w:rsidRDefault="00D550D7" w:rsidP="00F52318">
            <w:pPr>
              <w:jc w:val="right"/>
              <w:rPr>
                <w:rFonts w:ascii="Arial" w:hAnsi="Arial" w:cs="Arial"/>
                <w:color w:val="0000FF"/>
                <w:lang w:val="nl-BE" w:eastAsia="nl-BE"/>
              </w:rPr>
            </w:pPr>
          </w:p>
        </w:tc>
        <w:tc>
          <w:tcPr>
            <w:tcW w:w="452" w:type="pct"/>
            <w:gridSpan w:val="2"/>
            <w:vAlign w:val="bottom"/>
          </w:tcPr>
          <w:p w14:paraId="69A0845E" w14:textId="77777777" w:rsidR="00D550D7" w:rsidRPr="0010789C" w:rsidRDefault="00D550D7" w:rsidP="00D550D7">
            <w:pPr>
              <w:jc w:val="right"/>
              <w:rPr>
                <w:rFonts w:ascii="Arial" w:hAnsi="Arial" w:cs="Arial"/>
                <w:color w:val="0000FF"/>
                <w:lang w:val="nl-BE" w:eastAsia="nl-BE"/>
              </w:rPr>
            </w:pPr>
          </w:p>
        </w:tc>
        <w:tc>
          <w:tcPr>
            <w:tcW w:w="60" w:type="pct"/>
            <w:vAlign w:val="bottom"/>
          </w:tcPr>
          <w:p w14:paraId="4E030C13" w14:textId="77777777" w:rsidR="00D550D7" w:rsidRPr="0010789C" w:rsidRDefault="00D550D7" w:rsidP="00F52318">
            <w:pPr>
              <w:rPr>
                <w:color w:val="0000FF"/>
                <w:lang w:val="fr-BE"/>
              </w:rPr>
            </w:pPr>
          </w:p>
        </w:tc>
        <w:tc>
          <w:tcPr>
            <w:tcW w:w="155" w:type="pct"/>
            <w:vAlign w:val="bottom"/>
          </w:tcPr>
          <w:p w14:paraId="65F30D64" w14:textId="77777777" w:rsidR="00D550D7" w:rsidRPr="0010789C" w:rsidRDefault="00D550D7" w:rsidP="002163F1">
            <w:pPr>
              <w:jc w:val="right"/>
              <w:rPr>
                <w:color w:val="0000FF"/>
                <w:lang w:val="fr-BE"/>
              </w:rPr>
            </w:pPr>
          </w:p>
        </w:tc>
      </w:tr>
      <w:tr w:rsidR="00D550D7" w:rsidRPr="0010789C" w14:paraId="014FF71B" w14:textId="77777777" w:rsidTr="00872E82">
        <w:trPr>
          <w:cantSplit/>
        </w:trPr>
        <w:tc>
          <w:tcPr>
            <w:tcW w:w="218" w:type="pct"/>
          </w:tcPr>
          <w:p w14:paraId="485BF405" w14:textId="77777777" w:rsidR="00D550D7" w:rsidRPr="0010789C" w:rsidRDefault="00D550D7" w:rsidP="00F52318">
            <w:pPr>
              <w:rPr>
                <w:color w:val="0000FF"/>
                <w:lang w:val="fr-BE"/>
              </w:rPr>
            </w:pPr>
          </w:p>
        </w:tc>
        <w:tc>
          <w:tcPr>
            <w:tcW w:w="294" w:type="pct"/>
          </w:tcPr>
          <w:p w14:paraId="0AAD51AA" w14:textId="77777777" w:rsidR="00D550D7" w:rsidRPr="0010789C" w:rsidRDefault="00D550D7" w:rsidP="00F52318">
            <w:pPr>
              <w:rPr>
                <w:color w:val="0000FF"/>
                <w:lang w:val="fr-BE"/>
              </w:rPr>
            </w:pPr>
          </w:p>
        </w:tc>
        <w:tc>
          <w:tcPr>
            <w:tcW w:w="441" w:type="pct"/>
          </w:tcPr>
          <w:p w14:paraId="3622A52D" w14:textId="77777777" w:rsidR="00D550D7" w:rsidRPr="0010789C" w:rsidRDefault="00D550D7" w:rsidP="00D550D7">
            <w:pPr>
              <w:rPr>
                <w:rFonts w:ascii="Arial" w:hAnsi="Arial" w:cs="Arial"/>
                <w:color w:val="0000FF"/>
                <w:lang w:val="nl-BE" w:eastAsia="nl-BE"/>
              </w:rPr>
            </w:pPr>
            <w:r w:rsidRPr="0010789C">
              <w:rPr>
                <w:rFonts w:ascii="Arial" w:hAnsi="Arial" w:cs="Arial"/>
                <w:color w:val="0000FF"/>
                <w:lang w:val="nl-BE" w:eastAsia="nl-BE"/>
              </w:rPr>
              <w:t>644254</w:t>
            </w:r>
          </w:p>
        </w:tc>
        <w:tc>
          <w:tcPr>
            <w:tcW w:w="432" w:type="pct"/>
            <w:gridSpan w:val="2"/>
          </w:tcPr>
          <w:p w14:paraId="6A276E96" w14:textId="77777777" w:rsidR="00D550D7" w:rsidRPr="0010789C" w:rsidRDefault="003125FC" w:rsidP="00F52318">
            <w:pPr>
              <w:rPr>
                <w:rFonts w:ascii="Arial" w:hAnsi="Arial" w:cs="Arial"/>
                <w:color w:val="0000FF"/>
                <w:lang w:val="fr-BE"/>
              </w:rPr>
            </w:pPr>
            <w:r w:rsidRPr="0010789C">
              <w:rPr>
                <w:rFonts w:ascii="Arial" w:hAnsi="Arial" w:cs="Arial"/>
                <w:color w:val="0000FF"/>
                <w:lang w:val="fr-BE"/>
              </w:rPr>
              <w:t>644265</w:t>
            </w:r>
          </w:p>
        </w:tc>
        <w:tc>
          <w:tcPr>
            <w:tcW w:w="2797" w:type="pct"/>
            <w:gridSpan w:val="2"/>
            <w:vAlign w:val="center"/>
          </w:tcPr>
          <w:p w14:paraId="05CA5606" w14:textId="77777777" w:rsidR="00D550D7" w:rsidRPr="0010789C" w:rsidRDefault="00D550D7" w:rsidP="00D550D7">
            <w:pPr>
              <w:jc w:val="both"/>
              <w:rPr>
                <w:rFonts w:ascii="Arial" w:hAnsi="Arial" w:cs="Arial"/>
                <w:color w:val="0000FF"/>
                <w:lang w:val="fr-BE" w:eastAsia="nl-BE"/>
              </w:rPr>
            </w:pPr>
            <w:r w:rsidRPr="0010789C">
              <w:rPr>
                <w:rFonts w:ascii="Arial" w:hAnsi="Arial" w:cs="Arial"/>
                <w:color w:val="0000FF"/>
                <w:lang w:val="fr-BE" w:eastAsia="nl-BE"/>
              </w:rPr>
              <w:t>bas partiel pour la jambe (sans pied) - textile</w:t>
            </w:r>
          </w:p>
        </w:tc>
        <w:tc>
          <w:tcPr>
            <w:tcW w:w="152" w:type="pct"/>
            <w:vAlign w:val="bottom"/>
          </w:tcPr>
          <w:p w14:paraId="3E52DC60" w14:textId="77777777" w:rsidR="00D550D7" w:rsidRPr="0010789C" w:rsidRDefault="00D550D7" w:rsidP="00F52318">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0BDD318F" w14:textId="77777777" w:rsidR="00D550D7" w:rsidRPr="0010789C" w:rsidRDefault="00D550D7" w:rsidP="00D550D7">
            <w:pPr>
              <w:jc w:val="right"/>
              <w:rPr>
                <w:rFonts w:ascii="Arial" w:hAnsi="Arial" w:cs="Arial"/>
                <w:color w:val="0000FF"/>
                <w:lang w:val="nl-BE" w:eastAsia="nl-BE"/>
              </w:rPr>
            </w:pPr>
            <w:r w:rsidRPr="0010789C">
              <w:rPr>
                <w:rFonts w:ascii="Arial" w:hAnsi="Arial" w:cs="Arial"/>
                <w:color w:val="0000FF"/>
                <w:lang w:val="nl-BE" w:eastAsia="nl-BE"/>
              </w:rPr>
              <w:t xml:space="preserve">153,80 </w:t>
            </w:r>
          </w:p>
        </w:tc>
        <w:tc>
          <w:tcPr>
            <w:tcW w:w="60" w:type="pct"/>
            <w:vAlign w:val="bottom"/>
          </w:tcPr>
          <w:p w14:paraId="3FC2F6E4" w14:textId="77777777" w:rsidR="00D550D7" w:rsidRPr="0010789C" w:rsidRDefault="00D550D7" w:rsidP="00F52318">
            <w:pPr>
              <w:rPr>
                <w:color w:val="0000FF"/>
                <w:lang w:val="fr-BE"/>
              </w:rPr>
            </w:pPr>
          </w:p>
        </w:tc>
        <w:tc>
          <w:tcPr>
            <w:tcW w:w="155" w:type="pct"/>
            <w:vAlign w:val="bottom"/>
          </w:tcPr>
          <w:p w14:paraId="35866EA8" w14:textId="77777777" w:rsidR="00D550D7" w:rsidRPr="0010789C" w:rsidRDefault="00D550D7" w:rsidP="002163F1">
            <w:pPr>
              <w:jc w:val="right"/>
              <w:rPr>
                <w:color w:val="0000FF"/>
                <w:lang w:val="fr-BE"/>
              </w:rPr>
            </w:pPr>
          </w:p>
        </w:tc>
      </w:tr>
      <w:tr w:rsidR="00D550D7" w:rsidRPr="0010789C" w14:paraId="3DDDEFFD" w14:textId="77777777" w:rsidTr="00872E82">
        <w:trPr>
          <w:cantSplit/>
        </w:trPr>
        <w:tc>
          <w:tcPr>
            <w:tcW w:w="218" w:type="pct"/>
          </w:tcPr>
          <w:p w14:paraId="73C772A4" w14:textId="77777777" w:rsidR="00D550D7" w:rsidRPr="0010789C" w:rsidRDefault="00D550D7" w:rsidP="00F52318">
            <w:pPr>
              <w:rPr>
                <w:color w:val="0000FF"/>
                <w:lang w:val="fr-BE"/>
              </w:rPr>
            </w:pPr>
          </w:p>
        </w:tc>
        <w:tc>
          <w:tcPr>
            <w:tcW w:w="294" w:type="pct"/>
          </w:tcPr>
          <w:p w14:paraId="4585E162" w14:textId="77777777" w:rsidR="00D550D7" w:rsidRPr="0010789C" w:rsidRDefault="00D550D7" w:rsidP="00F52318">
            <w:pPr>
              <w:rPr>
                <w:color w:val="0000FF"/>
                <w:lang w:val="fr-BE"/>
              </w:rPr>
            </w:pPr>
          </w:p>
        </w:tc>
        <w:tc>
          <w:tcPr>
            <w:tcW w:w="441" w:type="pct"/>
          </w:tcPr>
          <w:p w14:paraId="3C244FE2" w14:textId="77777777" w:rsidR="00D550D7" w:rsidRPr="0010789C" w:rsidRDefault="00D550D7" w:rsidP="00D550D7">
            <w:pPr>
              <w:rPr>
                <w:rFonts w:ascii="Arial" w:hAnsi="Arial" w:cs="Arial"/>
                <w:color w:val="0000FF"/>
                <w:lang w:val="nl-BE" w:eastAsia="nl-BE"/>
              </w:rPr>
            </w:pPr>
          </w:p>
        </w:tc>
        <w:tc>
          <w:tcPr>
            <w:tcW w:w="432" w:type="pct"/>
            <w:gridSpan w:val="2"/>
          </w:tcPr>
          <w:p w14:paraId="58195E6D" w14:textId="77777777" w:rsidR="00D550D7" w:rsidRPr="0010789C" w:rsidRDefault="00D550D7" w:rsidP="00F52318">
            <w:pPr>
              <w:rPr>
                <w:rFonts w:ascii="Arial" w:hAnsi="Arial" w:cs="Arial"/>
                <w:color w:val="0000FF"/>
                <w:lang w:val="fr-BE"/>
              </w:rPr>
            </w:pPr>
          </w:p>
        </w:tc>
        <w:tc>
          <w:tcPr>
            <w:tcW w:w="2797" w:type="pct"/>
            <w:gridSpan w:val="2"/>
            <w:vAlign w:val="center"/>
          </w:tcPr>
          <w:p w14:paraId="604866D2" w14:textId="77777777" w:rsidR="00D550D7" w:rsidRPr="0010789C" w:rsidRDefault="00D550D7" w:rsidP="00D550D7">
            <w:pPr>
              <w:jc w:val="both"/>
              <w:rPr>
                <w:rFonts w:ascii="Arial" w:hAnsi="Arial" w:cs="Arial"/>
                <w:color w:val="0000FF"/>
                <w:lang w:val="fr-BE" w:eastAsia="nl-BE"/>
              </w:rPr>
            </w:pPr>
          </w:p>
        </w:tc>
        <w:tc>
          <w:tcPr>
            <w:tcW w:w="152" w:type="pct"/>
            <w:vAlign w:val="bottom"/>
          </w:tcPr>
          <w:p w14:paraId="549D5D5B" w14:textId="77777777" w:rsidR="00D550D7" w:rsidRPr="0010789C" w:rsidRDefault="00D550D7" w:rsidP="00F52318">
            <w:pPr>
              <w:jc w:val="right"/>
              <w:rPr>
                <w:rFonts w:ascii="Arial" w:hAnsi="Arial" w:cs="Arial"/>
                <w:color w:val="0000FF"/>
                <w:lang w:val="nl-BE" w:eastAsia="nl-BE"/>
              </w:rPr>
            </w:pPr>
          </w:p>
        </w:tc>
        <w:tc>
          <w:tcPr>
            <w:tcW w:w="452" w:type="pct"/>
            <w:gridSpan w:val="2"/>
            <w:vAlign w:val="bottom"/>
          </w:tcPr>
          <w:p w14:paraId="34134872" w14:textId="77777777" w:rsidR="00D550D7" w:rsidRPr="0010789C" w:rsidRDefault="00D550D7" w:rsidP="00D550D7">
            <w:pPr>
              <w:jc w:val="right"/>
              <w:rPr>
                <w:rFonts w:ascii="Arial" w:hAnsi="Arial" w:cs="Arial"/>
                <w:color w:val="0000FF"/>
                <w:lang w:val="nl-BE" w:eastAsia="nl-BE"/>
              </w:rPr>
            </w:pPr>
          </w:p>
        </w:tc>
        <w:tc>
          <w:tcPr>
            <w:tcW w:w="60" w:type="pct"/>
            <w:vAlign w:val="bottom"/>
          </w:tcPr>
          <w:p w14:paraId="62CF15D4" w14:textId="77777777" w:rsidR="00D550D7" w:rsidRPr="0010789C" w:rsidRDefault="00D550D7" w:rsidP="00F52318">
            <w:pPr>
              <w:rPr>
                <w:color w:val="0000FF"/>
                <w:lang w:val="fr-BE"/>
              </w:rPr>
            </w:pPr>
          </w:p>
        </w:tc>
        <w:tc>
          <w:tcPr>
            <w:tcW w:w="155" w:type="pct"/>
            <w:vAlign w:val="bottom"/>
          </w:tcPr>
          <w:p w14:paraId="3D854CBE" w14:textId="77777777" w:rsidR="00D550D7" w:rsidRPr="0010789C" w:rsidRDefault="00D550D7" w:rsidP="002163F1">
            <w:pPr>
              <w:jc w:val="right"/>
              <w:rPr>
                <w:color w:val="0000FF"/>
                <w:lang w:val="fr-BE"/>
              </w:rPr>
            </w:pPr>
          </w:p>
        </w:tc>
      </w:tr>
      <w:tr w:rsidR="00D550D7" w:rsidRPr="0010789C" w14:paraId="6EE6AB76" w14:textId="77777777" w:rsidTr="00872E82">
        <w:trPr>
          <w:cantSplit/>
        </w:trPr>
        <w:tc>
          <w:tcPr>
            <w:tcW w:w="218" w:type="pct"/>
          </w:tcPr>
          <w:p w14:paraId="064C8405" w14:textId="77777777" w:rsidR="00D550D7" w:rsidRPr="0010789C" w:rsidRDefault="00D550D7" w:rsidP="00F52318">
            <w:pPr>
              <w:rPr>
                <w:color w:val="0000FF"/>
                <w:lang w:val="fr-BE"/>
              </w:rPr>
            </w:pPr>
          </w:p>
        </w:tc>
        <w:tc>
          <w:tcPr>
            <w:tcW w:w="294" w:type="pct"/>
          </w:tcPr>
          <w:p w14:paraId="407175C1" w14:textId="77777777" w:rsidR="00D550D7" w:rsidRPr="0010789C" w:rsidRDefault="00D550D7" w:rsidP="00F52318">
            <w:pPr>
              <w:rPr>
                <w:color w:val="0000FF"/>
                <w:lang w:val="fr-BE"/>
              </w:rPr>
            </w:pPr>
          </w:p>
        </w:tc>
        <w:tc>
          <w:tcPr>
            <w:tcW w:w="441" w:type="pct"/>
          </w:tcPr>
          <w:p w14:paraId="5BBF40F5" w14:textId="77777777" w:rsidR="00D550D7" w:rsidRPr="0010789C" w:rsidRDefault="00D550D7" w:rsidP="00D550D7">
            <w:pPr>
              <w:rPr>
                <w:rFonts w:ascii="Arial" w:hAnsi="Arial" w:cs="Arial"/>
                <w:color w:val="0000FF"/>
                <w:lang w:val="nl-BE" w:eastAsia="nl-BE"/>
              </w:rPr>
            </w:pPr>
            <w:r w:rsidRPr="0010789C">
              <w:rPr>
                <w:rFonts w:ascii="Arial" w:hAnsi="Arial" w:cs="Arial"/>
                <w:color w:val="0000FF"/>
                <w:lang w:val="nl-BE" w:eastAsia="nl-BE"/>
              </w:rPr>
              <w:t>644276</w:t>
            </w:r>
          </w:p>
        </w:tc>
        <w:tc>
          <w:tcPr>
            <w:tcW w:w="432" w:type="pct"/>
            <w:gridSpan w:val="2"/>
          </w:tcPr>
          <w:p w14:paraId="532BDAA8" w14:textId="77777777" w:rsidR="00D550D7" w:rsidRPr="0010789C" w:rsidRDefault="003125FC" w:rsidP="00F52318">
            <w:pPr>
              <w:rPr>
                <w:rFonts w:ascii="Arial" w:hAnsi="Arial" w:cs="Arial"/>
                <w:color w:val="0000FF"/>
                <w:lang w:val="fr-BE"/>
              </w:rPr>
            </w:pPr>
            <w:r w:rsidRPr="0010789C">
              <w:rPr>
                <w:rFonts w:ascii="Arial" w:hAnsi="Arial" w:cs="Arial"/>
                <w:color w:val="0000FF"/>
                <w:lang w:val="fr-BE"/>
              </w:rPr>
              <w:t>644280</w:t>
            </w:r>
          </w:p>
        </w:tc>
        <w:tc>
          <w:tcPr>
            <w:tcW w:w="2797" w:type="pct"/>
            <w:gridSpan w:val="2"/>
            <w:vAlign w:val="center"/>
          </w:tcPr>
          <w:p w14:paraId="54704F33" w14:textId="77777777" w:rsidR="00D550D7" w:rsidRPr="0010789C" w:rsidRDefault="00D550D7" w:rsidP="00D550D7">
            <w:pPr>
              <w:jc w:val="both"/>
              <w:rPr>
                <w:rFonts w:ascii="Arial" w:hAnsi="Arial" w:cs="Arial"/>
                <w:color w:val="0000FF"/>
                <w:lang w:val="fr-BE" w:eastAsia="nl-BE"/>
              </w:rPr>
            </w:pPr>
            <w:r w:rsidRPr="0010789C">
              <w:rPr>
                <w:rFonts w:ascii="Arial" w:hAnsi="Arial" w:cs="Arial"/>
                <w:color w:val="0000FF"/>
                <w:lang w:val="fr-BE" w:eastAsia="nl-BE"/>
              </w:rPr>
              <w:t>bas partiel pour la jambe (sans pied) - silicone</w:t>
            </w:r>
          </w:p>
        </w:tc>
        <w:tc>
          <w:tcPr>
            <w:tcW w:w="152" w:type="pct"/>
            <w:vAlign w:val="bottom"/>
          </w:tcPr>
          <w:p w14:paraId="739B2E24" w14:textId="77777777" w:rsidR="00D550D7" w:rsidRPr="0010789C" w:rsidRDefault="00D550D7" w:rsidP="00F52318">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23461A62" w14:textId="77777777" w:rsidR="00D550D7" w:rsidRPr="0010789C" w:rsidRDefault="00D550D7" w:rsidP="00D550D7">
            <w:pPr>
              <w:jc w:val="right"/>
              <w:rPr>
                <w:rFonts w:ascii="Arial" w:hAnsi="Arial" w:cs="Arial"/>
                <w:color w:val="0000FF"/>
                <w:lang w:val="nl-BE" w:eastAsia="nl-BE"/>
              </w:rPr>
            </w:pPr>
            <w:r w:rsidRPr="0010789C">
              <w:rPr>
                <w:rFonts w:ascii="Arial" w:hAnsi="Arial" w:cs="Arial"/>
                <w:color w:val="0000FF"/>
                <w:lang w:val="nl-BE" w:eastAsia="nl-BE"/>
              </w:rPr>
              <w:t>224,84</w:t>
            </w:r>
          </w:p>
        </w:tc>
        <w:tc>
          <w:tcPr>
            <w:tcW w:w="60" w:type="pct"/>
            <w:vAlign w:val="bottom"/>
          </w:tcPr>
          <w:p w14:paraId="536EEC74" w14:textId="77777777" w:rsidR="00D550D7" w:rsidRPr="0010789C" w:rsidRDefault="00D550D7" w:rsidP="00F52318">
            <w:pPr>
              <w:rPr>
                <w:color w:val="0000FF"/>
                <w:lang w:val="fr-BE"/>
              </w:rPr>
            </w:pPr>
          </w:p>
        </w:tc>
        <w:tc>
          <w:tcPr>
            <w:tcW w:w="155" w:type="pct"/>
            <w:vAlign w:val="bottom"/>
          </w:tcPr>
          <w:p w14:paraId="61720996" w14:textId="77777777" w:rsidR="00D550D7" w:rsidRPr="0010789C" w:rsidRDefault="00D550D7" w:rsidP="002163F1">
            <w:pPr>
              <w:jc w:val="right"/>
              <w:rPr>
                <w:color w:val="0000FF"/>
                <w:lang w:val="fr-BE"/>
              </w:rPr>
            </w:pPr>
          </w:p>
        </w:tc>
      </w:tr>
      <w:tr w:rsidR="00D550D7" w:rsidRPr="0010789C" w14:paraId="0EEF81A6" w14:textId="77777777" w:rsidTr="00872E82">
        <w:trPr>
          <w:cantSplit/>
        </w:trPr>
        <w:tc>
          <w:tcPr>
            <w:tcW w:w="218" w:type="pct"/>
          </w:tcPr>
          <w:p w14:paraId="224CC442" w14:textId="77777777" w:rsidR="00D550D7" w:rsidRPr="0010789C" w:rsidRDefault="00D550D7" w:rsidP="00F52318">
            <w:pPr>
              <w:rPr>
                <w:color w:val="0000FF"/>
                <w:lang w:val="fr-BE"/>
              </w:rPr>
            </w:pPr>
          </w:p>
        </w:tc>
        <w:tc>
          <w:tcPr>
            <w:tcW w:w="294" w:type="pct"/>
          </w:tcPr>
          <w:p w14:paraId="7611CB26" w14:textId="77777777" w:rsidR="00D550D7" w:rsidRPr="0010789C" w:rsidRDefault="00D550D7" w:rsidP="00F52318">
            <w:pPr>
              <w:rPr>
                <w:color w:val="0000FF"/>
                <w:lang w:val="fr-BE"/>
              </w:rPr>
            </w:pPr>
          </w:p>
        </w:tc>
        <w:tc>
          <w:tcPr>
            <w:tcW w:w="441" w:type="pct"/>
          </w:tcPr>
          <w:p w14:paraId="23AB7355" w14:textId="77777777" w:rsidR="00D550D7" w:rsidRPr="0010789C" w:rsidRDefault="00D550D7" w:rsidP="00D550D7">
            <w:pPr>
              <w:rPr>
                <w:rFonts w:ascii="Arial" w:hAnsi="Arial" w:cs="Arial"/>
                <w:color w:val="0000FF"/>
                <w:lang w:val="nl-BE" w:eastAsia="nl-BE"/>
              </w:rPr>
            </w:pPr>
          </w:p>
        </w:tc>
        <w:tc>
          <w:tcPr>
            <w:tcW w:w="432" w:type="pct"/>
            <w:gridSpan w:val="2"/>
          </w:tcPr>
          <w:p w14:paraId="0374478B" w14:textId="77777777" w:rsidR="00D550D7" w:rsidRPr="0010789C" w:rsidRDefault="00D550D7" w:rsidP="00F52318">
            <w:pPr>
              <w:rPr>
                <w:rFonts w:ascii="Arial" w:hAnsi="Arial" w:cs="Arial"/>
                <w:color w:val="0000FF"/>
                <w:lang w:val="fr-BE"/>
              </w:rPr>
            </w:pPr>
          </w:p>
        </w:tc>
        <w:tc>
          <w:tcPr>
            <w:tcW w:w="2797" w:type="pct"/>
            <w:gridSpan w:val="2"/>
            <w:vAlign w:val="center"/>
          </w:tcPr>
          <w:p w14:paraId="1EE953CC" w14:textId="77777777" w:rsidR="00D550D7" w:rsidRPr="0010789C" w:rsidRDefault="00D550D7" w:rsidP="00D550D7">
            <w:pPr>
              <w:jc w:val="both"/>
              <w:rPr>
                <w:rFonts w:ascii="Arial" w:hAnsi="Arial" w:cs="Arial"/>
                <w:color w:val="0000FF"/>
                <w:lang w:val="fr-BE" w:eastAsia="nl-BE"/>
              </w:rPr>
            </w:pPr>
          </w:p>
        </w:tc>
        <w:tc>
          <w:tcPr>
            <w:tcW w:w="152" w:type="pct"/>
            <w:vAlign w:val="bottom"/>
          </w:tcPr>
          <w:p w14:paraId="78408AB4" w14:textId="77777777" w:rsidR="00D550D7" w:rsidRPr="0010789C" w:rsidRDefault="00D550D7" w:rsidP="00F52318">
            <w:pPr>
              <w:jc w:val="right"/>
              <w:rPr>
                <w:rFonts w:ascii="Arial" w:hAnsi="Arial" w:cs="Arial"/>
                <w:color w:val="0000FF"/>
                <w:lang w:val="nl-BE" w:eastAsia="nl-BE"/>
              </w:rPr>
            </w:pPr>
          </w:p>
        </w:tc>
        <w:tc>
          <w:tcPr>
            <w:tcW w:w="452" w:type="pct"/>
            <w:gridSpan w:val="2"/>
            <w:vAlign w:val="bottom"/>
          </w:tcPr>
          <w:p w14:paraId="5F16142C" w14:textId="77777777" w:rsidR="00D550D7" w:rsidRPr="0010789C" w:rsidRDefault="00D550D7" w:rsidP="00D550D7">
            <w:pPr>
              <w:jc w:val="right"/>
              <w:rPr>
                <w:rFonts w:ascii="Arial" w:hAnsi="Arial" w:cs="Arial"/>
                <w:color w:val="0000FF"/>
                <w:lang w:val="nl-BE" w:eastAsia="nl-BE"/>
              </w:rPr>
            </w:pPr>
          </w:p>
        </w:tc>
        <w:tc>
          <w:tcPr>
            <w:tcW w:w="60" w:type="pct"/>
            <w:vAlign w:val="bottom"/>
          </w:tcPr>
          <w:p w14:paraId="6D10D4B1" w14:textId="77777777" w:rsidR="00D550D7" w:rsidRPr="0010789C" w:rsidRDefault="00D550D7" w:rsidP="00F52318">
            <w:pPr>
              <w:rPr>
                <w:color w:val="0000FF"/>
                <w:lang w:val="fr-BE"/>
              </w:rPr>
            </w:pPr>
          </w:p>
        </w:tc>
        <w:tc>
          <w:tcPr>
            <w:tcW w:w="155" w:type="pct"/>
            <w:vAlign w:val="bottom"/>
          </w:tcPr>
          <w:p w14:paraId="39BC7C0B" w14:textId="77777777" w:rsidR="00D550D7" w:rsidRPr="0010789C" w:rsidRDefault="00D550D7" w:rsidP="002163F1">
            <w:pPr>
              <w:jc w:val="right"/>
              <w:rPr>
                <w:color w:val="0000FF"/>
                <w:lang w:val="fr-BE"/>
              </w:rPr>
            </w:pPr>
          </w:p>
        </w:tc>
      </w:tr>
      <w:tr w:rsidR="00D550D7" w:rsidRPr="0010789C" w14:paraId="3135C9F7" w14:textId="77777777" w:rsidTr="00872E82">
        <w:trPr>
          <w:cantSplit/>
        </w:trPr>
        <w:tc>
          <w:tcPr>
            <w:tcW w:w="218" w:type="pct"/>
          </w:tcPr>
          <w:p w14:paraId="1FD45822" w14:textId="77777777" w:rsidR="00D550D7" w:rsidRPr="0010789C" w:rsidRDefault="00D550D7" w:rsidP="00F52318">
            <w:pPr>
              <w:rPr>
                <w:color w:val="0000FF"/>
                <w:lang w:val="fr-BE"/>
              </w:rPr>
            </w:pPr>
          </w:p>
        </w:tc>
        <w:tc>
          <w:tcPr>
            <w:tcW w:w="294" w:type="pct"/>
          </w:tcPr>
          <w:p w14:paraId="3045E0E7" w14:textId="77777777" w:rsidR="00D550D7" w:rsidRPr="0010789C" w:rsidRDefault="00D550D7" w:rsidP="00F52318">
            <w:pPr>
              <w:rPr>
                <w:color w:val="0000FF"/>
                <w:lang w:val="fr-BE"/>
              </w:rPr>
            </w:pPr>
          </w:p>
        </w:tc>
        <w:tc>
          <w:tcPr>
            <w:tcW w:w="441" w:type="pct"/>
          </w:tcPr>
          <w:p w14:paraId="03D1BB83" w14:textId="77777777" w:rsidR="00D550D7" w:rsidRPr="0010789C" w:rsidRDefault="00D550D7" w:rsidP="00D550D7">
            <w:pPr>
              <w:rPr>
                <w:rFonts w:ascii="Arial" w:hAnsi="Arial" w:cs="Arial"/>
                <w:color w:val="0000FF"/>
                <w:lang w:val="nl-BE" w:eastAsia="nl-BE"/>
              </w:rPr>
            </w:pPr>
            <w:r w:rsidRPr="0010789C">
              <w:rPr>
                <w:rFonts w:ascii="Arial" w:hAnsi="Arial" w:cs="Arial"/>
                <w:color w:val="0000FF"/>
                <w:lang w:val="nl-BE" w:eastAsia="nl-BE"/>
              </w:rPr>
              <w:t>644291</w:t>
            </w:r>
          </w:p>
        </w:tc>
        <w:tc>
          <w:tcPr>
            <w:tcW w:w="432" w:type="pct"/>
            <w:gridSpan w:val="2"/>
          </w:tcPr>
          <w:p w14:paraId="20134FE8" w14:textId="77777777" w:rsidR="00D550D7" w:rsidRPr="0010789C" w:rsidRDefault="002A5544" w:rsidP="00F52318">
            <w:pPr>
              <w:rPr>
                <w:rFonts w:ascii="Arial" w:hAnsi="Arial" w:cs="Arial"/>
                <w:color w:val="0000FF"/>
                <w:lang w:val="fr-BE"/>
              </w:rPr>
            </w:pPr>
            <w:r w:rsidRPr="0010789C">
              <w:rPr>
                <w:rFonts w:ascii="Arial" w:hAnsi="Arial" w:cs="Arial"/>
                <w:color w:val="0000FF"/>
                <w:lang w:val="fr-BE"/>
              </w:rPr>
              <w:t>644302</w:t>
            </w:r>
          </w:p>
        </w:tc>
        <w:tc>
          <w:tcPr>
            <w:tcW w:w="2797" w:type="pct"/>
            <w:gridSpan w:val="2"/>
            <w:vAlign w:val="center"/>
          </w:tcPr>
          <w:p w14:paraId="1FED3D6B" w14:textId="77777777" w:rsidR="00D550D7" w:rsidRPr="0010789C" w:rsidRDefault="00D550D7" w:rsidP="00D550D7">
            <w:pPr>
              <w:jc w:val="both"/>
              <w:rPr>
                <w:rFonts w:ascii="Arial" w:hAnsi="Arial" w:cs="Arial"/>
                <w:color w:val="0000FF"/>
                <w:lang w:val="fr-BE" w:eastAsia="nl-BE"/>
              </w:rPr>
            </w:pPr>
            <w:r w:rsidRPr="0010789C">
              <w:rPr>
                <w:rFonts w:ascii="Arial" w:hAnsi="Arial" w:cs="Arial"/>
                <w:color w:val="0000FF"/>
                <w:lang w:val="fr-BE" w:eastAsia="nl-BE"/>
              </w:rPr>
              <w:t>bas partiel pour la jambe (sans pied), avec culotte - textile</w:t>
            </w:r>
          </w:p>
        </w:tc>
        <w:tc>
          <w:tcPr>
            <w:tcW w:w="152" w:type="pct"/>
            <w:vAlign w:val="bottom"/>
          </w:tcPr>
          <w:p w14:paraId="6B59E5F2" w14:textId="77777777" w:rsidR="00D550D7" w:rsidRPr="0010789C" w:rsidRDefault="00D550D7" w:rsidP="00F52318">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72D757F7" w14:textId="77777777" w:rsidR="00D550D7" w:rsidRPr="0010789C" w:rsidRDefault="00D550D7" w:rsidP="00D550D7">
            <w:pPr>
              <w:jc w:val="right"/>
              <w:rPr>
                <w:rFonts w:ascii="Arial" w:hAnsi="Arial" w:cs="Arial"/>
                <w:color w:val="0000FF"/>
                <w:lang w:val="nl-BE" w:eastAsia="nl-BE"/>
              </w:rPr>
            </w:pPr>
            <w:r w:rsidRPr="0010789C">
              <w:rPr>
                <w:rFonts w:ascii="Arial" w:hAnsi="Arial" w:cs="Arial"/>
                <w:color w:val="0000FF"/>
                <w:lang w:val="nl-BE" w:eastAsia="nl-BE"/>
              </w:rPr>
              <w:t>516,90</w:t>
            </w:r>
          </w:p>
        </w:tc>
        <w:tc>
          <w:tcPr>
            <w:tcW w:w="60" w:type="pct"/>
            <w:vAlign w:val="bottom"/>
          </w:tcPr>
          <w:p w14:paraId="4A56A407" w14:textId="77777777" w:rsidR="00D550D7" w:rsidRPr="0010789C" w:rsidRDefault="00D550D7" w:rsidP="00F52318">
            <w:pPr>
              <w:rPr>
                <w:color w:val="0000FF"/>
                <w:lang w:val="fr-BE"/>
              </w:rPr>
            </w:pPr>
          </w:p>
        </w:tc>
        <w:tc>
          <w:tcPr>
            <w:tcW w:w="155" w:type="pct"/>
            <w:vAlign w:val="bottom"/>
          </w:tcPr>
          <w:p w14:paraId="78DF7FC6" w14:textId="77777777" w:rsidR="00D550D7" w:rsidRPr="0010789C" w:rsidRDefault="00D550D7" w:rsidP="002163F1">
            <w:pPr>
              <w:jc w:val="right"/>
              <w:rPr>
                <w:color w:val="0000FF"/>
                <w:lang w:val="fr-BE"/>
              </w:rPr>
            </w:pPr>
          </w:p>
        </w:tc>
      </w:tr>
      <w:tr w:rsidR="00D550D7" w:rsidRPr="0010789C" w14:paraId="36827B3B" w14:textId="77777777" w:rsidTr="00872E82">
        <w:trPr>
          <w:cantSplit/>
        </w:trPr>
        <w:tc>
          <w:tcPr>
            <w:tcW w:w="218" w:type="pct"/>
          </w:tcPr>
          <w:p w14:paraId="7791C618" w14:textId="77777777" w:rsidR="00D550D7" w:rsidRPr="0010789C" w:rsidRDefault="00D550D7" w:rsidP="00F52318">
            <w:pPr>
              <w:rPr>
                <w:color w:val="0000FF"/>
                <w:lang w:val="fr-BE"/>
              </w:rPr>
            </w:pPr>
          </w:p>
        </w:tc>
        <w:tc>
          <w:tcPr>
            <w:tcW w:w="294" w:type="pct"/>
          </w:tcPr>
          <w:p w14:paraId="2E697DDB" w14:textId="77777777" w:rsidR="00D550D7" w:rsidRPr="0010789C" w:rsidRDefault="00D550D7" w:rsidP="00F52318">
            <w:pPr>
              <w:rPr>
                <w:color w:val="0000FF"/>
                <w:lang w:val="fr-BE"/>
              </w:rPr>
            </w:pPr>
          </w:p>
        </w:tc>
        <w:tc>
          <w:tcPr>
            <w:tcW w:w="441" w:type="pct"/>
          </w:tcPr>
          <w:p w14:paraId="200E0D35" w14:textId="77777777" w:rsidR="00D550D7" w:rsidRPr="0010789C" w:rsidRDefault="00D550D7" w:rsidP="00D550D7">
            <w:pPr>
              <w:rPr>
                <w:rFonts w:ascii="Arial" w:hAnsi="Arial" w:cs="Arial"/>
                <w:color w:val="0000FF"/>
                <w:lang w:val="nl-BE" w:eastAsia="nl-BE"/>
              </w:rPr>
            </w:pPr>
          </w:p>
        </w:tc>
        <w:tc>
          <w:tcPr>
            <w:tcW w:w="432" w:type="pct"/>
            <w:gridSpan w:val="2"/>
          </w:tcPr>
          <w:p w14:paraId="561D6B24" w14:textId="77777777" w:rsidR="00D550D7" w:rsidRPr="0010789C" w:rsidRDefault="00D550D7" w:rsidP="00F52318">
            <w:pPr>
              <w:rPr>
                <w:rFonts w:ascii="Arial" w:hAnsi="Arial" w:cs="Arial"/>
                <w:color w:val="0000FF"/>
                <w:lang w:val="fr-BE"/>
              </w:rPr>
            </w:pPr>
          </w:p>
        </w:tc>
        <w:tc>
          <w:tcPr>
            <w:tcW w:w="2797" w:type="pct"/>
            <w:gridSpan w:val="2"/>
            <w:vAlign w:val="center"/>
          </w:tcPr>
          <w:p w14:paraId="41A42975" w14:textId="77777777" w:rsidR="00D550D7" w:rsidRPr="0010789C" w:rsidRDefault="00D550D7" w:rsidP="00D550D7">
            <w:pPr>
              <w:jc w:val="both"/>
              <w:rPr>
                <w:rFonts w:ascii="Arial" w:hAnsi="Arial" w:cs="Arial"/>
                <w:color w:val="0000FF"/>
                <w:lang w:val="fr-BE" w:eastAsia="nl-BE"/>
              </w:rPr>
            </w:pPr>
          </w:p>
        </w:tc>
        <w:tc>
          <w:tcPr>
            <w:tcW w:w="152" w:type="pct"/>
            <w:vAlign w:val="bottom"/>
          </w:tcPr>
          <w:p w14:paraId="51D73E20" w14:textId="77777777" w:rsidR="00D550D7" w:rsidRPr="0010789C" w:rsidRDefault="00D550D7" w:rsidP="00F52318">
            <w:pPr>
              <w:jc w:val="right"/>
              <w:rPr>
                <w:rFonts w:ascii="Arial" w:hAnsi="Arial" w:cs="Arial"/>
                <w:color w:val="0000FF"/>
                <w:lang w:val="nl-BE" w:eastAsia="nl-BE"/>
              </w:rPr>
            </w:pPr>
          </w:p>
        </w:tc>
        <w:tc>
          <w:tcPr>
            <w:tcW w:w="452" w:type="pct"/>
            <w:gridSpan w:val="2"/>
            <w:vAlign w:val="bottom"/>
          </w:tcPr>
          <w:p w14:paraId="49773C8C" w14:textId="77777777" w:rsidR="00D550D7" w:rsidRPr="0010789C" w:rsidRDefault="00D550D7" w:rsidP="00D550D7">
            <w:pPr>
              <w:jc w:val="right"/>
              <w:rPr>
                <w:rFonts w:ascii="Arial" w:hAnsi="Arial" w:cs="Arial"/>
                <w:color w:val="0000FF"/>
                <w:lang w:val="nl-BE" w:eastAsia="nl-BE"/>
              </w:rPr>
            </w:pPr>
          </w:p>
        </w:tc>
        <w:tc>
          <w:tcPr>
            <w:tcW w:w="60" w:type="pct"/>
            <w:vAlign w:val="bottom"/>
          </w:tcPr>
          <w:p w14:paraId="7E5AA86A" w14:textId="77777777" w:rsidR="00D550D7" w:rsidRPr="0010789C" w:rsidRDefault="00D550D7" w:rsidP="00F52318">
            <w:pPr>
              <w:rPr>
                <w:color w:val="0000FF"/>
                <w:lang w:val="fr-BE"/>
              </w:rPr>
            </w:pPr>
          </w:p>
        </w:tc>
        <w:tc>
          <w:tcPr>
            <w:tcW w:w="155" w:type="pct"/>
            <w:vAlign w:val="bottom"/>
          </w:tcPr>
          <w:p w14:paraId="76FBD760" w14:textId="77777777" w:rsidR="00D550D7" w:rsidRPr="0010789C" w:rsidRDefault="00D550D7" w:rsidP="002163F1">
            <w:pPr>
              <w:jc w:val="right"/>
              <w:rPr>
                <w:color w:val="0000FF"/>
                <w:lang w:val="fr-BE"/>
              </w:rPr>
            </w:pPr>
          </w:p>
        </w:tc>
      </w:tr>
      <w:tr w:rsidR="00D550D7" w:rsidRPr="0010789C" w14:paraId="7E38FD2B" w14:textId="77777777" w:rsidTr="00872E82">
        <w:trPr>
          <w:cantSplit/>
        </w:trPr>
        <w:tc>
          <w:tcPr>
            <w:tcW w:w="218" w:type="pct"/>
          </w:tcPr>
          <w:p w14:paraId="46BE5BED" w14:textId="77777777" w:rsidR="00D550D7" w:rsidRPr="0010789C" w:rsidRDefault="00D550D7" w:rsidP="00F52318">
            <w:pPr>
              <w:rPr>
                <w:color w:val="0000FF"/>
                <w:lang w:val="fr-BE"/>
              </w:rPr>
            </w:pPr>
          </w:p>
        </w:tc>
        <w:tc>
          <w:tcPr>
            <w:tcW w:w="294" w:type="pct"/>
          </w:tcPr>
          <w:p w14:paraId="0FD9769B" w14:textId="77777777" w:rsidR="00D550D7" w:rsidRPr="0010789C" w:rsidRDefault="00D550D7" w:rsidP="00F52318">
            <w:pPr>
              <w:rPr>
                <w:color w:val="0000FF"/>
                <w:lang w:val="fr-BE"/>
              </w:rPr>
            </w:pPr>
          </w:p>
        </w:tc>
        <w:tc>
          <w:tcPr>
            <w:tcW w:w="441" w:type="pct"/>
          </w:tcPr>
          <w:p w14:paraId="24A7D42E" w14:textId="77777777" w:rsidR="00D550D7" w:rsidRPr="0010789C" w:rsidRDefault="00D550D7" w:rsidP="00D550D7">
            <w:pPr>
              <w:rPr>
                <w:rFonts w:ascii="Arial" w:hAnsi="Arial" w:cs="Arial"/>
                <w:color w:val="0000FF"/>
                <w:lang w:val="nl-BE" w:eastAsia="nl-BE"/>
              </w:rPr>
            </w:pPr>
            <w:r w:rsidRPr="0010789C">
              <w:rPr>
                <w:rFonts w:ascii="Arial" w:hAnsi="Arial" w:cs="Arial"/>
                <w:color w:val="0000FF"/>
                <w:lang w:val="nl-BE" w:eastAsia="nl-BE"/>
              </w:rPr>
              <w:t>644313</w:t>
            </w:r>
          </w:p>
        </w:tc>
        <w:tc>
          <w:tcPr>
            <w:tcW w:w="432" w:type="pct"/>
            <w:gridSpan w:val="2"/>
          </w:tcPr>
          <w:p w14:paraId="5583A135" w14:textId="77777777" w:rsidR="00D550D7" w:rsidRPr="0010789C" w:rsidRDefault="002A5544" w:rsidP="00F52318">
            <w:pPr>
              <w:rPr>
                <w:rFonts w:ascii="Arial" w:hAnsi="Arial" w:cs="Arial"/>
                <w:color w:val="0000FF"/>
                <w:lang w:val="fr-BE"/>
              </w:rPr>
            </w:pPr>
            <w:r w:rsidRPr="0010789C">
              <w:rPr>
                <w:rFonts w:ascii="Arial" w:hAnsi="Arial" w:cs="Arial"/>
                <w:color w:val="0000FF"/>
                <w:lang w:val="fr-BE"/>
              </w:rPr>
              <w:t>644324</w:t>
            </w:r>
          </w:p>
        </w:tc>
        <w:tc>
          <w:tcPr>
            <w:tcW w:w="2797" w:type="pct"/>
            <w:gridSpan w:val="2"/>
            <w:vAlign w:val="center"/>
          </w:tcPr>
          <w:p w14:paraId="35CC4672" w14:textId="77777777" w:rsidR="00D550D7" w:rsidRPr="0010789C" w:rsidRDefault="00D550D7" w:rsidP="00D550D7">
            <w:pPr>
              <w:jc w:val="both"/>
              <w:rPr>
                <w:rFonts w:ascii="Arial" w:hAnsi="Arial" w:cs="Arial"/>
                <w:color w:val="0000FF"/>
                <w:lang w:val="fr-BE" w:eastAsia="nl-BE"/>
              </w:rPr>
            </w:pPr>
            <w:r w:rsidRPr="0010789C">
              <w:rPr>
                <w:rFonts w:ascii="Arial" w:hAnsi="Arial" w:cs="Arial"/>
                <w:color w:val="0000FF"/>
                <w:lang w:val="fr-BE" w:eastAsia="nl-BE"/>
              </w:rPr>
              <w:t>bas partiel pour la jambe (sans pied), avec culotte - silicone</w:t>
            </w:r>
          </w:p>
        </w:tc>
        <w:tc>
          <w:tcPr>
            <w:tcW w:w="152" w:type="pct"/>
            <w:vAlign w:val="bottom"/>
          </w:tcPr>
          <w:p w14:paraId="78B7553C" w14:textId="77777777" w:rsidR="00D550D7" w:rsidRPr="0010789C" w:rsidRDefault="00D550D7" w:rsidP="00F52318">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2C4DC620" w14:textId="77777777" w:rsidR="00D550D7" w:rsidRPr="0010789C" w:rsidRDefault="00D550D7" w:rsidP="00D550D7">
            <w:pPr>
              <w:jc w:val="right"/>
              <w:rPr>
                <w:rFonts w:ascii="Arial" w:hAnsi="Arial" w:cs="Arial"/>
                <w:color w:val="0000FF"/>
                <w:lang w:val="nl-BE" w:eastAsia="nl-BE"/>
              </w:rPr>
            </w:pPr>
            <w:r w:rsidRPr="0010789C">
              <w:rPr>
                <w:rFonts w:ascii="Arial" w:hAnsi="Arial" w:cs="Arial"/>
                <w:color w:val="0000FF"/>
                <w:lang w:val="nl-BE" w:eastAsia="nl-BE"/>
              </w:rPr>
              <w:t>781,23</w:t>
            </w:r>
          </w:p>
        </w:tc>
        <w:tc>
          <w:tcPr>
            <w:tcW w:w="60" w:type="pct"/>
            <w:vAlign w:val="bottom"/>
          </w:tcPr>
          <w:p w14:paraId="3EB67FAF" w14:textId="77777777" w:rsidR="00D550D7" w:rsidRPr="0010789C" w:rsidRDefault="00D550D7" w:rsidP="00F52318">
            <w:pPr>
              <w:rPr>
                <w:color w:val="0000FF"/>
                <w:lang w:val="fr-BE"/>
              </w:rPr>
            </w:pPr>
          </w:p>
        </w:tc>
        <w:tc>
          <w:tcPr>
            <w:tcW w:w="155" w:type="pct"/>
            <w:vAlign w:val="bottom"/>
          </w:tcPr>
          <w:p w14:paraId="7A4D300B" w14:textId="77777777" w:rsidR="00D550D7" w:rsidRPr="0010789C" w:rsidRDefault="00D550D7" w:rsidP="002163F1">
            <w:pPr>
              <w:jc w:val="right"/>
              <w:rPr>
                <w:color w:val="0000FF"/>
                <w:lang w:val="fr-BE"/>
              </w:rPr>
            </w:pPr>
          </w:p>
        </w:tc>
      </w:tr>
      <w:tr w:rsidR="00D550D7" w:rsidRPr="0010789C" w14:paraId="57B20DE6" w14:textId="77777777" w:rsidTr="00872E82">
        <w:trPr>
          <w:cantSplit/>
        </w:trPr>
        <w:tc>
          <w:tcPr>
            <w:tcW w:w="218" w:type="pct"/>
          </w:tcPr>
          <w:p w14:paraId="6B555F77" w14:textId="77777777" w:rsidR="00D550D7" w:rsidRPr="0010789C" w:rsidRDefault="00D550D7" w:rsidP="00F52318">
            <w:pPr>
              <w:rPr>
                <w:color w:val="0000FF"/>
                <w:lang w:val="fr-BE"/>
              </w:rPr>
            </w:pPr>
          </w:p>
        </w:tc>
        <w:tc>
          <w:tcPr>
            <w:tcW w:w="294" w:type="pct"/>
          </w:tcPr>
          <w:p w14:paraId="453C5A62" w14:textId="77777777" w:rsidR="00D550D7" w:rsidRPr="0010789C" w:rsidRDefault="00D550D7" w:rsidP="00F52318">
            <w:pPr>
              <w:rPr>
                <w:color w:val="0000FF"/>
                <w:lang w:val="fr-BE"/>
              </w:rPr>
            </w:pPr>
          </w:p>
        </w:tc>
        <w:tc>
          <w:tcPr>
            <w:tcW w:w="441" w:type="pct"/>
          </w:tcPr>
          <w:p w14:paraId="376428B6" w14:textId="77777777" w:rsidR="00D550D7" w:rsidRPr="0010789C" w:rsidRDefault="00D550D7" w:rsidP="00D550D7">
            <w:pPr>
              <w:rPr>
                <w:rFonts w:ascii="Arial" w:hAnsi="Arial" w:cs="Arial"/>
                <w:color w:val="0000FF"/>
                <w:lang w:val="nl-BE" w:eastAsia="nl-BE"/>
              </w:rPr>
            </w:pPr>
          </w:p>
        </w:tc>
        <w:tc>
          <w:tcPr>
            <w:tcW w:w="432" w:type="pct"/>
            <w:gridSpan w:val="2"/>
          </w:tcPr>
          <w:p w14:paraId="187A900F" w14:textId="77777777" w:rsidR="00D550D7" w:rsidRPr="0010789C" w:rsidRDefault="00D550D7" w:rsidP="00F52318">
            <w:pPr>
              <w:rPr>
                <w:rFonts w:ascii="Arial" w:hAnsi="Arial" w:cs="Arial"/>
                <w:color w:val="0000FF"/>
                <w:lang w:val="fr-BE"/>
              </w:rPr>
            </w:pPr>
          </w:p>
        </w:tc>
        <w:tc>
          <w:tcPr>
            <w:tcW w:w="2797" w:type="pct"/>
            <w:gridSpan w:val="2"/>
            <w:vAlign w:val="center"/>
          </w:tcPr>
          <w:p w14:paraId="30F53CEF" w14:textId="77777777" w:rsidR="00D550D7" w:rsidRPr="0010789C" w:rsidRDefault="00D550D7" w:rsidP="00D550D7">
            <w:pPr>
              <w:jc w:val="both"/>
              <w:rPr>
                <w:rFonts w:ascii="Arial" w:hAnsi="Arial" w:cs="Arial"/>
                <w:color w:val="0000FF"/>
                <w:lang w:val="fr-BE" w:eastAsia="nl-BE"/>
              </w:rPr>
            </w:pPr>
          </w:p>
        </w:tc>
        <w:tc>
          <w:tcPr>
            <w:tcW w:w="152" w:type="pct"/>
            <w:vAlign w:val="bottom"/>
          </w:tcPr>
          <w:p w14:paraId="4B2F5A1D" w14:textId="77777777" w:rsidR="00D550D7" w:rsidRPr="0010789C" w:rsidRDefault="00D550D7" w:rsidP="00F52318">
            <w:pPr>
              <w:jc w:val="right"/>
              <w:rPr>
                <w:rFonts w:ascii="Arial" w:hAnsi="Arial" w:cs="Arial"/>
                <w:color w:val="0000FF"/>
                <w:lang w:val="nl-BE" w:eastAsia="nl-BE"/>
              </w:rPr>
            </w:pPr>
          </w:p>
        </w:tc>
        <w:tc>
          <w:tcPr>
            <w:tcW w:w="452" w:type="pct"/>
            <w:gridSpan w:val="2"/>
            <w:vAlign w:val="bottom"/>
          </w:tcPr>
          <w:p w14:paraId="72A0FAB3" w14:textId="77777777" w:rsidR="00D550D7" w:rsidRPr="0010789C" w:rsidRDefault="00D550D7" w:rsidP="00D550D7">
            <w:pPr>
              <w:jc w:val="right"/>
              <w:rPr>
                <w:rFonts w:ascii="Arial" w:hAnsi="Arial" w:cs="Arial"/>
                <w:color w:val="0000FF"/>
                <w:lang w:val="nl-BE" w:eastAsia="nl-BE"/>
              </w:rPr>
            </w:pPr>
          </w:p>
        </w:tc>
        <w:tc>
          <w:tcPr>
            <w:tcW w:w="60" w:type="pct"/>
            <w:vAlign w:val="bottom"/>
          </w:tcPr>
          <w:p w14:paraId="24BEA202" w14:textId="77777777" w:rsidR="00D550D7" w:rsidRPr="0010789C" w:rsidRDefault="00D550D7" w:rsidP="00F52318">
            <w:pPr>
              <w:rPr>
                <w:color w:val="0000FF"/>
                <w:lang w:val="fr-BE"/>
              </w:rPr>
            </w:pPr>
          </w:p>
        </w:tc>
        <w:tc>
          <w:tcPr>
            <w:tcW w:w="155" w:type="pct"/>
            <w:vAlign w:val="bottom"/>
          </w:tcPr>
          <w:p w14:paraId="4059FFAB" w14:textId="77777777" w:rsidR="00D550D7" w:rsidRPr="0010789C" w:rsidRDefault="00D550D7" w:rsidP="002163F1">
            <w:pPr>
              <w:jc w:val="right"/>
              <w:rPr>
                <w:color w:val="0000FF"/>
                <w:lang w:val="fr-BE"/>
              </w:rPr>
            </w:pPr>
          </w:p>
        </w:tc>
      </w:tr>
      <w:tr w:rsidR="00D550D7" w:rsidRPr="0010789C" w14:paraId="1DD2F1A8" w14:textId="77777777" w:rsidTr="00872E82">
        <w:trPr>
          <w:cantSplit/>
        </w:trPr>
        <w:tc>
          <w:tcPr>
            <w:tcW w:w="218" w:type="pct"/>
          </w:tcPr>
          <w:p w14:paraId="64CC1508" w14:textId="77777777" w:rsidR="00D550D7" w:rsidRPr="0010789C" w:rsidRDefault="00D550D7" w:rsidP="00F52318">
            <w:pPr>
              <w:rPr>
                <w:color w:val="0000FF"/>
                <w:lang w:val="fr-BE"/>
              </w:rPr>
            </w:pPr>
          </w:p>
        </w:tc>
        <w:tc>
          <w:tcPr>
            <w:tcW w:w="294" w:type="pct"/>
          </w:tcPr>
          <w:p w14:paraId="044FC401" w14:textId="77777777" w:rsidR="00D550D7" w:rsidRPr="0010789C" w:rsidRDefault="00D550D7" w:rsidP="00F52318">
            <w:pPr>
              <w:rPr>
                <w:color w:val="0000FF"/>
                <w:lang w:val="fr-BE"/>
              </w:rPr>
            </w:pPr>
          </w:p>
        </w:tc>
        <w:tc>
          <w:tcPr>
            <w:tcW w:w="441" w:type="pct"/>
          </w:tcPr>
          <w:p w14:paraId="031F03A7" w14:textId="77777777" w:rsidR="00D550D7" w:rsidRPr="0010789C" w:rsidRDefault="00D550D7" w:rsidP="00D550D7">
            <w:pPr>
              <w:rPr>
                <w:rFonts w:ascii="Arial" w:hAnsi="Arial" w:cs="Arial"/>
                <w:color w:val="0000FF"/>
                <w:lang w:val="nl-BE" w:eastAsia="nl-BE"/>
              </w:rPr>
            </w:pPr>
            <w:r w:rsidRPr="0010789C">
              <w:rPr>
                <w:rFonts w:ascii="Arial" w:hAnsi="Arial" w:cs="Arial"/>
                <w:color w:val="0000FF"/>
                <w:lang w:val="nl-BE" w:eastAsia="nl-BE"/>
              </w:rPr>
              <w:t>644335</w:t>
            </w:r>
          </w:p>
        </w:tc>
        <w:tc>
          <w:tcPr>
            <w:tcW w:w="432" w:type="pct"/>
            <w:gridSpan w:val="2"/>
          </w:tcPr>
          <w:p w14:paraId="57DBD45D" w14:textId="77777777" w:rsidR="00D550D7" w:rsidRPr="0010789C" w:rsidRDefault="002A5544" w:rsidP="00F52318">
            <w:pPr>
              <w:rPr>
                <w:rFonts w:ascii="Arial" w:hAnsi="Arial" w:cs="Arial"/>
                <w:color w:val="0000FF"/>
                <w:lang w:val="fr-BE"/>
              </w:rPr>
            </w:pPr>
            <w:r w:rsidRPr="0010789C">
              <w:rPr>
                <w:rFonts w:ascii="Arial" w:hAnsi="Arial" w:cs="Arial"/>
                <w:color w:val="0000FF"/>
                <w:lang w:val="fr-BE"/>
              </w:rPr>
              <w:t>644346</w:t>
            </w:r>
          </w:p>
        </w:tc>
        <w:tc>
          <w:tcPr>
            <w:tcW w:w="2797" w:type="pct"/>
            <w:gridSpan w:val="2"/>
            <w:vAlign w:val="center"/>
          </w:tcPr>
          <w:p w14:paraId="276EE48E" w14:textId="77777777" w:rsidR="00D550D7" w:rsidRPr="0010789C" w:rsidRDefault="00D550D7" w:rsidP="00D550D7">
            <w:pPr>
              <w:jc w:val="both"/>
              <w:rPr>
                <w:rFonts w:ascii="Arial" w:hAnsi="Arial" w:cs="Arial"/>
                <w:color w:val="0000FF"/>
                <w:lang w:val="fr-BE" w:eastAsia="nl-BE"/>
              </w:rPr>
            </w:pPr>
            <w:r w:rsidRPr="0010789C">
              <w:rPr>
                <w:rFonts w:ascii="Arial" w:hAnsi="Arial" w:cs="Arial"/>
                <w:color w:val="0000FF"/>
                <w:lang w:val="fr-BE" w:eastAsia="nl-BE"/>
              </w:rPr>
              <w:t>collant pour les deux jambes, avec culotte - textile</w:t>
            </w:r>
          </w:p>
        </w:tc>
        <w:tc>
          <w:tcPr>
            <w:tcW w:w="152" w:type="pct"/>
            <w:vAlign w:val="bottom"/>
          </w:tcPr>
          <w:p w14:paraId="6442F439" w14:textId="77777777" w:rsidR="00D550D7" w:rsidRPr="0010789C" w:rsidRDefault="00D550D7" w:rsidP="00F52318">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77A02A56" w14:textId="77777777" w:rsidR="00D550D7" w:rsidRPr="0010789C" w:rsidRDefault="00D550D7" w:rsidP="00D550D7">
            <w:pPr>
              <w:jc w:val="right"/>
              <w:rPr>
                <w:rFonts w:ascii="Arial" w:hAnsi="Arial" w:cs="Arial"/>
                <w:color w:val="0000FF"/>
                <w:lang w:val="nl-BE" w:eastAsia="nl-BE"/>
              </w:rPr>
            </w:pPr>
            <w:r w:rsidRPr="0010789C">
              <w:rPr>
                <w:rFonts w:ascii="Arial" w:hAnsi="Arial" w:cs="Arial"/>
                <w:color w:val="0000FF"/>
                <w:lang w:val="nl-BE" w:eastAsia="nl-BE"/>
              </w:rPr>
              <w:t>668,72</w:t>
            </w:r>
          </w:p>
        </w:tc>
        <w:tc>
          <w:tcPr>
            <w:tcW w:w="60" w:type="pct"/>
            <w:vAlign w:val="bottom"/>
          </w:tcPr>
          <w:p w14:paraId="56851A34" w14:textId="77777777" w:rsidR="00D550D7" w:rsidRPr="0010789C" w:rsidRDefault="00D550D7" w:rsidP="00F52318">
            <w:pPr>
              <w:rPr>
                <w:color w:val="0000FF"/>
                <w:lang w:val="fr-BE"/>
              </w:rPr>
            </w:pPr>
          </w:p>
        </w:tc>
        <w:tc>
          <w:tcPr>
            <w:tcW w:w="155" w:type="pct"/>
            <w:vAlign w:val="bottom"/>
          </w:tcPr>
          <w:p w14:paraId="4B4B2B8F" w14:textId="77777777" w:rsidR="00D550D7" w:rsidRPr="0010789C" w:rsidRDefault="00D550D7" w:rsidP="002163F1">
            <w:pPr>
              <w:jc w:val="right"/>
              <w:rPr>
                <w:color w:val="0000FF"/>
                <w:lang w:val="fr-BE"/>
              </w:rPr>
            </w:pPr>
          </w:p>
        </w:tc>
      </w:tr>
      <w:tr w:rsidR="00D550D7" w:rsidRPr="0010789C" w14:paraId="6B3B1B94" w14:textId="77777777" w:rsidTr="00872E82">
        <w:trPr>
          <w:cantSplit/>
        </w:trPr>
        <w:tc>
          <w:tcPr>
            <w:tcW w:w="218" w:type="pct"/>
          </w:tcPr>
          <w:p w14:paraId="408D724D" w14:textId="77777777" w:rsidR="00D550D7" w:rsidRPr="0010789C" w:rsidRDefault="00D550D7" w:rsidP="00F52318">
            <w:pPr>
              <w:rPr>
                <w:color w:val="0000FF"/>
                <w:lang w:val="fr-BE"/>
              </w:rPr>
            </w:pPr>
          </w:p>
        </w:tc>
        <w:tc>
          <w:tcPr>
            <w:tcW w:w="294" w:type="pct"/>
          </w:tcPr>
          <w:p w14:paraId="0D66DDA0" w14:textId="77777777" w:rsidR="00D550D7" w:rsidRPr="0010789C" w:rsidRDefault="00D550D7" w:rsidP="00F52318">
            <w:pPr>
              <w:rPr>
                <w:color w:val="0000FF"/>
                <w:lang w:val="fr-BE"/>
              </w:rPr>
            </w:pPr>
          </w:p>
        </w:tc>
        <w:tc>
          <w:tcPr>
            <w:tcW w:w="441" w:type="pct"/>
          </w:tcPr>
          <w:p w14:paraId="3E50FAF2" w14:textId="77777777" w:rsidR="00D550D7" w:rsidRPr="0010789C" w:rsidRDefault="00D550D7" w:rsidP="00D550D7">
            <w:pPr>
              <w:rPr>
                <w:rFonts w:ascii="Arial" w:hAnsi="Arial" w:cs="Arial"/>
                <w:color w:val="0000FF"/>
                <w:lang w:val="nl-BE" w:eastAsia="nl-BE"/>
              </w:rPr>
            </w:pPr>
          </w:p>
        </w:tc>
        <w:tc>
          <w:tcPr>
            <w:tcW w:w="432" w:type="pct"/>
            <w:gridSpan w:val="2"/>
          </w:tcPr>
          <w:p w14:paraId="43B7FC1E" w14:textId="77777777" w:rsidR="00D550D7" w:rsidRPr="0010789C" w:rsidRDefault="00D550D7" w:rsidP="00F52318">
            <w:pPr>
              <w:rPr>
                <w:rFonts w:ascii="Arial" w:hAnsi="Arial" w:cs="Arial"/>
                <w:color w:val="0000FF"/>
                <w:lang w:val="fr-BE"/>
              </w:rPr>
            </w:pPr>
          </w:p>
        </w:tc>
        <w:tc>
          <w:tcPr>
            <w:tcW w:w="2797" w:type="pct"/>
            <w:gridSpan w:val="2"/>
            <w:vAlign w:val="center"/>
          </w:tcPr>
          <w:p w14:paraId="044FDB73" w14:textId="77777777" w:rsidR="00D550D7" w:rsidRPr="0010789C" w:rsidRDefault="00D550D7" w:rsidP="00D550D7">
            <w:pPr>
              <w:jc w:val="both"/>
              <w:rPr>
                <w:rFonts w:ascii="Arial" w:hAnsi="Arial" w:cs="Arial"/>
                <w:color w:val="0000FF"/>
                <w:lang w:val="fr-BE" w:eastAsia="nl-BE"/>
              </w:rPr>
            </w:pPr>
          </w:p>
        </w:tc>
        <w:tc>
          <w:tcPr>
            <w:tcW w:w="152" w:type="pct"/>
            <w:vAlign w:val="bottom"/>
          </w:tcPr>
          <w:p w14:paraId="06A2885F" w14:textId="77777777" w:rsidR="00D550D7" w:rsidRPr="0010789C" w:rsidRDefault="00D550D7" w:rsidP="00F52318">
            <w:pPr>
              <w:jc w:val="right"/>
              <w:rPr>
                <w:rFonts w:ascii="Arial" w:hAnsi="Arial" w:cs="Arial"/>
                <w:color w:val="0000FF"/>
                <w:lang w:val="nl-BE" w:eastAsia="nl-BE"/>
              </w:rPr>
            </w:pPr>
          </w:p>
        </w:tc>
        <w:tc>
          <w:tcPr>
            <w:tcW w:w="452" w:type="pct"/>
            <w:gridSpan w:val="2"/>
            <w:vAlign w:val="bottom"/>
          </w:tcPr>
          <w:p w14:paraId="245663D4" w14:textId="77777777" w:rsidR="00D550D7" w:rsidRPr="0010789C" w:rsidRDefault="00D550D7" w:rsidP="00D550D7">
            <w:pPr>
              <w:jc w:val="right"/>
              <w:rPr>
                <w:rFonts w:ascii="Arial" w:hAnsi="Arial" w:cs="Arial"/>
                <w:color w:val="0000FF"/>
                <w:lang w:val="nl-BE" w:eastAsia="nl-BE"/>
              </w:rPr>
            </w:pPr>
          </w:p>
        </w:tc>
        <w:tc>
          <w:tcPr>
            <w:tcW w:w="60" w:type="pct"/>
            <w:vAlign w:val="bottom"/>
          </w:tcPr>
          <w:p w14:paraId="21408227" w14:textId="77777777" w:rsidR="00D550D7" w:rsidRPr="0010789C" w:rsidRDefault="00D550D7" w:rsidP="00F52318">
            <w:pPr>
              <w:rPr>
                <w:color w:val="0000FF"/>
                <w:lang w:val="fr-BE"/>
              </w:rPr>
            </w:pPr>
          </w:p>
        </w:tc>
        <w:tc>
          <w:tcPr>
            <w:tcW w:w="155" w:type="pct"/>
            <w:vAlign w:val="bottom"/>
          </w:tcPr>
          <w:p w14:paraId="42CDC63E" w14:textId="77777777" w:rsidR="00D550D7" w:rsidRPr="0010789C" w:rsidRDefault="00D550D7" w:rsidP="002163F1">
            <w:pPr>
              <w:jc w:val="right"/>
              <w:rPr>
                <w:color w:val="0000FF"/>
                <w:lang w:val="fr-BE"/>
              </w:rPr>
            </w:pPr>
          </w:p>
        </w:tc>
      </w:tr>
      <w:tr w:rsidR="00D550D7" w:rsidRPr="0010789C" w14:paraId="3A8CC389" w14:textId="77777777" w:rsidTr="00872E82">
        <w:trPr>
          <w:cantSplit/>
        </w:trPr>
        <w:tc>
          <w:tcPr>
            <w:tcW w:w="218" w:type="pct"/>
          </w:tcPr>
          <w:p w14:paraId="559DDB8D" w14:textId="77777777" w:rsidR="00D550D7" w:rsidRPr="0010789C" w:rsidRDefault="00D550D7" w:rsidP="00F52318">
            <w:pPr>
              <w:rPr>
                <w:color w:val="0000FF"/>
                <w:lang w:val="fr-BE"/>
              </w:rPr>
            </w:pPr>
          </w:p>
        </w:tc>
        <w:tc>
          <w:tcPr>
            <w:tcW w:w="294" w:type="pct"/>
          </w:tcPr>
          <w:p w14:paraId="23FC8186" w14:textId="77777777" w:rsidR="00D550D7" w:rsidRPr="0010789C" w:rsidRDefault="00D550D7" w:rsidP="00F52318">
            <w:pPr>
              <w:rPr>
                <w:color w:val="0000FF"/>
                <w:lang w:val="fr-BE"/>
              </w:rPr>
            </w:pPr>
          </w:p>
        </w:tc>
        <w:tc>
          <w:tcPr>
            <w:tcW w:w="441" w:type="pct"/>
          </w:tcPr>
          <w:p w14:paraId="2901A83B" w14:textId="77777777" w:rsidR="00D550D7" w:rsidRPr="0010789C" w:rsidRDefault="00D550D7" w:rsidP="00D550D7">
            <w:pPr>
              <w:rPr>
                <w:rFonts w:ascii="Arial" w:hAnsi="Arial" w:cs="Arial"/>
                <w:color w:val="0000FF"/>
                <w:lang w:val="nl-BE" w:eastAsia="nl-BE"/>
              </w:rPr>
            </w:pPr>
            <w:r w:rsidRPr="0010789C">
              <w:rPr>
                <w:rFonts w:ascii="Arial" w:hAnsi="Arial" w:cs="Arial"/>
                <w:color w:val="0000FF"/>
                <w:lang w:val="nl-BE" w:eastAsia="nl-BE"/>
              </w:rPr>
              <w:t>644350</w:t>
            </w:r>
          </w:p>
        </w:tc>
        <w:tc>
          <w:tcPr>
            <w:tcW w:w="432" w:type="pct"/>
            <w:gridSpan w:val="2"/>
          </w:tcPr>
          <w:p w14:paraId="3F9F9BE7" w14:textId="77777777" w:rsidR="00D550D7" w:rsidRPr="0010789C" w:rsidRDefault="002A5544" w:rsidP="00F52318">
            <w:pPr>
              <w:rPr>
                <w:rFonts w:ascii="Arial" w:hAnsi="Arial" w:cs="Arial"/>
                <w:color w:val="0000FF"/>
                <w:lang w:val="fr-BE"/>
              </w:rPr>
            </w:pPr>
            <w:r w:rsidRPr="0010789C">
              <w:rPr>
                <w:rFonts w:ascii="Arial" w:hAnsi="Arial" w:cs="Arial"/>
                <w:color w:val="0000FF"/>
                <w:lang w:val="fr-BE"/>
              </w:rPr>
              <w:t>644361</w:t>
            </w:r>
          </w:p>
        </w:tc>
        <w:tc>
          <w:tcPr>
            <w:tcW w:w="2797" w:type="pct"/>
            <w:gridSpan w:val="2"/>
            <w:vAlign w:val="center"/>
          </w:tcPr>
          <w:p w14:paraId="692CB6CC" w14:textId="77777777" w:rsidR="00D550D7" w:rsidRPr="0010789C" w:rsidRDefault="00D550D7" w:rsidP="00D550D7">
            <w:pPr>
              <w:jc w:val="both"/>
              <w:rPr>
                <w:rFonts w:ascii="Arial" w:hAnsi="Arial" w:cs="Arial"/>
                <w:color w:val="0000FF"/>
                <w:lang w:val="fr-BE" w:eastAsia="nl-BE"/>
              </w:rPr>
            </w:pPr>
            <w:r w:rsidRPr="0010789C">
              <w:rPr>
                <w:rFonts w:ascii="Arial" w:hAnsi="Arial" w:cs="Arial"/>
                <w:color w:val="0000FF"/>
                <w:lang w:val="fr-BE" w:eastAsia="nl-BE"/>
              </w:rPr>
              <w:t>collant pour les deux jambes, avec culotte - silicone</w:t>
            </w:r>
          </w:p>
        </w:tc>
        <w:tc>
          <w:tcPr>
            <w:tcW w:w="152" w:type="pct"/>
            <w:vAlign w:val="bottom"/>
          </w:tcPr>
          <w:p w14:paraId="736D8DB1" w14:textId="77777777" w:rsidR="00D550D7" w:rsidRPr="0010789C" w:rsidRDefault="00D550D7" w:rsidP="00F52318">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4CE1BA7C" w14:textId="77777777" w:rsidR="00D550D7" w:rsidRPr="0010789C" w:rsidRDefault="00D550D7" w:rsidP="00D550D7">
            <w:pPr>
              <w:jc w:val="right"/>
              <w:rPr>
                <w:rFonts w:ascii="Arial" w:hAnsi="Arial" w:cs="Arial"/>
                <w:color w:val="0000FF"/>
                <w:lang w:val="nl-BE" w:eastAsia="nl-BE"/>
              </w:rPr>
            </w:pPr>
            <w:r w:rsidRPr="0010789C">
              <w:rPr>
                <w:rFonts w:ascii="Arial" w:hAnsi="Arial" w:cs="Arial"/>
                <w:color w:val="0000FF"/>
                <w:lang w:val="nl-BE" w:eastAsia="nl-BE"/>
              </w:rPr>
              <w:t>1305,90</w:t>
            </w:r>
          </w:p>
        </w:tc>
        <w:tc>
          <w:tcPr>
            <w:tcW w:w="60" w:type="pct"/>
            <w:vAlign w:val="bottom"/>
          </w:tcPr>
          <w:p w14:paraId="0ABBF234" w14:textId="77777777" w:rsidR="00D550D7" w:rsidRPr="0010789C" w:rsidRDefault="00D550D7" w:rsidP="00F52318">
            <w:pPr>
              <w:rPr>
                <w:color w:val="0000FF"/>
                <w:lang w:val="fr-BE"/>
              </w:rPr>
            </w:pPr>
          </w:p>
        </w:tc>
        <w:tc>
          <w:tcPr>
            <w:tcW w:w="155" w:type="pct"/>
            <w:vAlign w:val="bottom"/>
          </w:tcPr>
          <w:p w14:paraId="67476F7C" w14:textId="77777777" w:rsidR="00D550D7" w:rsidRPr="0010789C" w:rsidRDefault="00D550D7" w:rsidP="002163F1">
            <w:pPr>
              <w:jc w:val="right"/>
              <w:rPr>
                <w:color w:val="0000FF"/>
                <w:lang w:val="fr-BE"/>
              </w:rPr>
            </w:pPr>
          </w:p>
        </w:tc>
      </w:tr>
      <w:tr w:rsidR="00D550D7" w:rsidRPr="0010789C" w14:paraId="1B27C3DD" w14:textId="77777777" w:rsidTr="00872E82">
        <w:trPr>
          <w:cantSplit/>
        </w:trPr>
        <w:tc>
          <w:tcPr>
            <w:tcW w:w="218" w:type="pct"/>
          </w:tcPr>
          <w:p w14:paraId="4536304B" w14:textId="77777777" w:rsidR="00D550D7" w:rsidRPr="0010789C" w:rsidRDefault="00D550D7" w:rsidP="00F52318">
            <w:pPr>
              <w:rPr>
                <w:color w:val="0000FF"/>
                <w:lang w:val="fr-BE"/>
              </w:rPr>
            </w:pPr>
          </w:p>
        </w:tc>
        <w:tc>
          <w:tcPr>
            <w:tcW w:w="294" w:type="pct"/>
          </w:tcPr>
          <w:p w14:paraId="4AE778B3" w14:textId="77777777" w:rsidR="00D550D7" w:rsidRPr="0010789C" w:rsidRDefault="00D550D7" w:rsidP="00F52318">
            <w:pPr>
              <w:rPr>
                <w:color w:val="0000FF"/>
                <w:lang w:val="fr-BE"/>
              </w:rPr>
            </w:pPr>
          </w:p>
        </w:tc>
        <w:tc>
          <w:tcPr>
            <w:tcW w:w="441" w:type="pct"/>
          </w:tcPr>
          <w:p w14:paraId="2D0E417F" w14:textId="77777777" w:rsidR="00D550D7" w:rsidRPr="0010789C" w:rsidRDefault="00D550D7" w:rsidP="00D550D7">
            <w:pPr>
              <w:rPr>
                <w:rFonts w:ascii="Arial" w:hAnsi="Arial" w:cs="Arial"/>
                <w:color w:val="0000FF"/>
                <w:lang w:val="nl-BE" w:eastAsia="nl-BE"/>
              </w:rPr>
            </w:pPr>
          </w:p>
        </w:tc>
        <w:tc>
          <w:tcPr>
            <w:tcW w:w="432" w:type="pct"/>
            <w:gridSpan w:val="2"/>
          </w:tcPr>
          <w:p w14:paraId="16F37025" w14:textId="77777777" w:rsidR="00D550D7" w:rsidRPr="0010789C" w:rsidRDefault="00D550D7" w:rsidP="00F52318">
            <w:pPr>
              <w:rPr>
                <w:rFonts w:ascii="Arial" w:hAnsi="Arial" w:cs="Arial"/>
                <w:color w:val="0000FF"/>
                <w:lang w:val="fr-BE"/>
              </w:rPr>
            </w:pPr>
          </w:p>
        </w:tc>
        <w:tc>
          <w:tcPr>
            <w:tcW w:w="2797" w:type="pct"/>
            <w:gridSpan w:val="2"/>
            <w:vAlign w:val="center"/>
          </w:tcPr>
          <w:p w14:paraId="1421E81A" w14:textId="77777777" w:rsidR="00D550D7" w:rsidRPr="0010789C" w:rsidRDefault="00D550D7" w:rsidP="00D550D7">
            <w:pPr>
              <w:jc w:val="both"/>
              <w:rPr>
                <w:rFonts w:ascii="Arial" w:hAnsi="Arial" w:cs="Arial"/>
                <w:color w:val="0000FF"/>
                <w:lang w:val="fr-BE" w:eastAsia="nl-BE"/>
              </w:rPr>
            </w:pPr>
          </w:p>
        </w:tc>
        <w:tc>
          <w:tcPr>
            <w:tcW w:w="152" w:type="pct"/>
            <w:vAlign w:val="bottom"/>
          </w:tcPr>
          <w:p w14:paraId="73D1EACF" w14:textId="77777777" w:rsidR="00D550D7" w:rsidRPr="0010789C" w:rsidRDefault="00D550D7" w:rsidP="00F52318">
            <w:pPr>
              <w:jc w:val="right"/>
              <w:rPr>
                <w:rFonts w:ascii="Arial" w:hAnsi="Arial" w:cs="Arial"/>
                <w:color w:val="0000FF"/>
                <w:lang w:val="nl-BE" w:eastAsia="nl-BE"/>
              </w:rPr>
            </w:pPr>
          </w:p>
        </w:tc>
        <w:tc>
          <w:tcPr>
            <w:tcW w:w="452" w:type="pct"/>
            <w:gridSpan w:val="2"/>
            <w:vAlign w:val="bottom"/>
          </w:tcPr>
          <w:p w14:paraId="5729FE56" w14:textId="77777777" w:rsidR="00D550D7" w:rsidRPr="0010789C" w:rsidRDefault="00D550D7" w:rsidP="00D550D7">
            <w:pPr>
              <w:jc w:val="right"/>
              <w:rPr>
                <w:rFonts w:ascii="Arial" w:hAnsi="Arial" w:cs="Arial"/>
                <w:color w:val="0000FF"/>
                <w:lang w:val="nl-BE" w:eastAsia="nl-BE"/>
              </w:rPr>
            </w:pPr>
          </w:p>
        </w:tc>
        <w:tc>
          <w:tcPr>
            <w:tcW w:w="60" w:type="pct"/>
            <w:vAlign w:val="bottom"/>
          </w:tcPr>
          <w:p w14:paraId="010EFBE4" w14:textId="77777777" w:rsidR="00D550D7" w:rsidRPr="0010789C" w:rsidRDefault="00D550D7" w:rsidP="00F52318">
            <w:pPr>
              <w:rPr>
                <w:color w:val="0000FF"/>
                <w:lang w:val="fr-BE"/>
              </w:rPr>
            </w:pPr>
          </w:p>
        </w:tc>
        <w:tc>
          <w:tcPr>
            <w:tcW w:w="155" w:type="pct"/>
            <w:vAlign w:val="bottom"/>
          </w:tcPr>
          <w:p w14:paraId="36E21AB8" w14:textId="77777777" w:rsidR="00D550D7" w:rsidRPr="0010789C" w:rsidRDefault="00D550D7" w:rsidP="002163F1">
            <w:pPr>
              <w:jc w:val="right"/>
              <w:rPr>
                <w:color w:val="0000FF"/>
                <w:lang w:val="fr-BE"/>
              </w:rPr>
            </w:pPr>
          </w:p>
        </w:tc>
      </w:tr>
      <w:tr w:rsidR="00414BA5" w:rsidRPr="00E57863" w14:paraId="40E93A4F" w14:textId="77777777" w:rsidTr="00872E82">
        <w:trPr>
          <w:cantSplit/>
        </w:trPr>
        <w:tc>
          <w:tcPr>
            <w:tcW w:w="218" w:type="pct"/>
          </w:tcPr>
          <w:p w14:paraId="5F91AB02" w14:textId="77777777" w:rsidR="00414BA5" w:rsidRPr="0010789C" w:rsidRDefault="00414BA5" w:rsidP="00F52318">
            <w:pPr>
              <w:rPr>
                <w:color w:val="0000FF"/>
                <w:lang w:val="fr-BE"/>
              </w:rPr>
            </w:pPr>
          </w:p>
        </w:tc>
        <w:tc>
          <w:tcPr>
            <w:tcW w:w="294" w:type="pct"/>
          </w:tcPr>
          <w:p w14:paraId="725A4EA1" w14:textId="77777777" w:rsidR="00414BA5" w:rsidRPr="0010789C" w:rsidRDefault="00414BA5" w:rsidP="00F52318">
            <w:pPr>
              <w:rPr>
                <w:color w:val="0000FF"/>
                <w:lang w:val="fr-BE"/>
              </w:rPr>
            </w:pPr>
          </w:p>
        </w:tc>
        <w:tc>
          <w:tcPr>
            <w:tcW w:w="441" w:type="pct"/>
          </w:tcPr>
          <w:p w14:paraId="0D876DB4" w14:textId="77777777" w:rsidR="00414BA5" w:rsidRPr="0010789C" w:rsidRDefault="00414BA5" w:rsidP="00D550D7">
            <w:pPr>
              <w:rPr>
                <w:rFonts w:ascii="Arial" w:hAnsi="Arial" w:cs="Arial"/>
                <w:color w:val="0000FF"/>
                <w:lang w:val="nl-BE" w:eastAsia="nl-BE"/>
              </w:rPr>
            </w:pPr>
          </w:p>
        </w:tc>
        <w:tc>
          <w:tcPr>
            <w:tcW w:w="432" w:type="pct"/>
            <w:gridSpan w:val="2"/>
          </w:tcPr>
          <w:p w14:paraId="1F884592" w14:textId="77777777" w:rsidR="00414BA5" w:rsidRPr="0010789C" w:rsidRDefault="00414BA5" w:rsidP="00F52318">
            <w:pPr>
              <w:rPr>
                <w:rFonts w:ascii="Arial" w:hAnsi="Arial" w:cs="Arial"/>
                <w:color w:val="0000FF"/>
                <w:lang w:val="fr-BE"/>
              </w:rPr>
            </w:pPr>
          </w:p>
        </w:tc>
        <w:tc>
          <w:tcPr>
            <w:tcW w:w="3401" w:type="pct"/>
            <w:gridSpan w:val="5"/>
            <w:vAlign w:val="center"/>
          </w:tcPr>
          <w:p w14:paraId="5B34C820" w14:textId="483DCA87" w:rsidR="00414BA5" w:rsidRPr="0010789C" w:rsidRDefault="00414BA5" w:rsidP="00414BA5">
            <w:pPr>
              <w:rPr>
                <w:rFonts w:ascii="Arial" w:hAnsi="Arial" w:cs="Arial"/>
                <w:color w:val="0000FF"/>
                <w:lang w:val="fr-BE" w:eastAsia="nl-BE"/>
              </w:rPr>
            </w:pPr>
            <w:r w:rsidRPr="0010789C">
              <w:rPr>
                <w:rFonts w:ascii="Arial" w:hAnsi="Arial"/>
                <w:i/>
                <w:color w:val="0000FF"/>
                <w:sz w:val="18"/>
                <w:lang w:val="fr-BE"/>
              </w:rPr>
              <w:t>"A.R. 25.10.2011" (en vigueur 1.3.2012) + Erratum M.B. 14.3.2012 + "A.R. 18.10.2013" (en vigueur 1.12.2013)</w:t>
            </w:r>
          </w:p>
        </w:tc>
        <w:tc>
          <w:tcPr>
            <w:tcW w:w="60" w:type="pct"/>
            <w:vAlign w:val="bottom"/>
          </w:tcPr>
          <w:p w14:paraId="12EE4D78" w14:textId="77777777" w:rsidR="00414BA5" w:rsidRPr="0010789C" w:rsidRDefault="00414BA5" w:rsidP="00F52318">
            <w:pPr>
              <w:rPr>
                <w:color w:val="0000FF"/>
                <w:lang w:val="fr-BE"/>
              </w:rPr>
            </w:pPr>
          </w:p>
        </w:tc>
        <w:tc>
          <w:tcPr>
            <w:tcW w:w="155" w:type="pct"/>
            <w:vAlign w:val="bottom"/>
          </w:tcPr>
          <w:p w14:paraId="5B1E9FE7" w14:textId="77777777" w:rsidR="00414BA5" w:rsidRPr="0010789C" w:rsidRDefault="00414BA5" w:rsidP="002163F1">
            <w:pPr>
              <w:jc w:val="right"/>
              <w:rPr>
                <w:color w:val="0000FF"/>
                <w:lang w:val="fr-BE"/>
              </w:rPr>
            </w:pPr>
          </w:p>
        </w:tc>
      </w:tr>
      <w:tr w:rsidR="00D550D7" w:rsidRPr="0010789C" w14:paraId="050E7460" w14:textId="77777777" w:rsidTr="00872E82">
        <w:trPr>
          <w:cantSplit/>
        </w:trPr>
        <w:tc>
          <w:tcPr>
            <w:tcW w:w="218" w:type="pct"/>
          </w:tcPr>
          <w:p w14:paraId="4E6EB6EC" w14:textId="77777777" w:rsidR="00D550D7" w:rsidRPr="0010789C" w:rsidRDefault="00D550D7" w:rsidP="00F52318">
            <w:pPr>
              <w:rPr>
                <w:color w:val="0000FF"/>
                <w:lang w:val="fr-BE"/>
              </w:rPr>
            </w:pPr>
          </w:p>
        </w:tc>
        <w:tc>
          <w:tcPr>
            <w:tcW w:w="294" w:type="pct"/>
          </w:tcPr>
          <w:p w14:paraId="086C6DDB" w14:textId="77777777" w:rsidR="00D550D7" w:rsidRPr="0010789C" w:rsidRDefault="00D550D7" w:rsidP="00F52318">
            <w:pPr>
              <w:rPr>
                <w:color w:val="0000FF"/>
                <w:lang w:val="fr-BE"/>
              </w:rPr>
            </w:pPr>
          </w:p>
        </w:tc>
        <w:tc>
          <w:tcPr>
            <w:tcW w:w="441" w:type="pct"/>
          </w:tcPr>
          <w:p w14:paraId="42BF102C" w14:textId="77777777" w:rsidR="00D550D7" w:rsidRPr="0010789C" w:rsidRDefault="00D550D7" w:rsidP="00D550D7">
            <w:pPr>
              <w:rPr>
                <w:rFonts w:ascii="Arial" w:hAnsi="Arial" w:cs="Arial"/>
                <w:color w:val="0000FF"/>
                <w:lang w:val="nl-BE" w:eastAsia="nl-BE"/>
              </w:rPr>
            </w:pPr>
            <w:r w:rsidRPr="0010789C">
              <w:rPr>
                <w:rFonts w:ascii="Arial" w:hAnsi="Arial" w:cs="Arial"/>
                <w:color w:val="0000FF"/>
                <w:lang w:val="nl-BE" w:eastAsia="nl-BE"/>
              </w:rPr>
              <w:t>644372</w:t>
            </w:r>
          </w:p>
        </w:tc>
        <w:tc>
          <w:tcPr>
            <w:tcW w:w="432" w:type="pct"/>
            <w:gridSpan w:val="2"/>
          </w:tcPr>
          <w:p w14:paraId="36DC48DE" w14:textId="77777777" w:rsidR="00D550D7" w:rsidRPr="0010789C" w:rsidRDefault="002A5544" w:rsidP="00F52318">
            <w:pPr>
              <w:rPr>
                <w:rFonts w:ascii="Arial" w:hAnsi="Arial" w:cs="Arial"/>
                <w:color w:val="0000FF"/>
                <w:lang w:val="fr-BE"/>
              </w:rPr>
            </w:pPr>
            <w:r w:rsidRPr="0010789C">
              <w:rPr>
                <w:rFonts w:ascii="Arial" w:hAnsi="Arial" w:cs="Arial"/>
                <w:color w:val="0000FF"/>
                <w:lang w:val="fr-BE"/>
              </w:rPr>
              <w:t>644383</w:t>
            </w:r>
          </w:p>
        </w:tc>
        <w:tc>
          <w:tcPr>
            <w:tcW w:w="2797" w:type="pct"/>
            <w:gridSpan w:val="2"/>
            <w:vAlign w:val="center"/>
          </w:tcPr>
          <w:p w14:paraId="3BE4412B" w14:textId="77777777" w:rsidR="00D550D7" w:rsidRPr="0010789C" w:rsidRDefault="00D550D7" w:rsidP="00D550D7">
            <w:pPr>
              <w:jc w:val="both"/>
              <w:rPr>
                <w:rFonts w:ascii="Arial" w:hAnsi="Arial" w:cs="Arial"/>
                <w:color w:val="0000FF"/>
                <w:lang w:val="fr-BE" w:eastAsia="nl-BE"/>
              </w:rPr>
            </w:pPr>
            <w:r w:rsidRPr="0010789C">
              <w:rPr>
                <w:rFonts w:ascii="Arial" w:hAnsi="Arial" w:cs="Arial"/>
                <w:color w:val="0000FF"/>
                <w:lang w:val="fr-BE" w:eastAsia="nl-BE"/>
              </w:rPr>
              <w:t>collant partiel pour la jambe, avec culotte - textile</w:t>
            </w:r>
          </w:p>
        </w:tc>
        <w:tc>
          <w:tcPr>
            <w:tcW w:w="152" w:type="pct"/>
            <w:vAlign w:val="bottom"/>
          </w:tcPr>
          <w:p w14:paraId="3EA4E444" w14:textId="77777777" w:rsidR="00D550D7" w:rsidRPr="0010789C" w:rsidRDefault="00D550D7" w:rsidP="00F52318">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56D5CFC8" w14:textId="77777777" w:rsidR="00D550D7" w:rsidRPr="0010789C" w:rsidRDefault="00D550D7" w:rsidP="00D550D7">
            <w:pPr>
              <w:jc w:val="right"/>
              <w:rPr>
                <w:rFonts w:ascii="Arial" w:hAnsi="Arial" w:cs="Arial"/>
                <w:color w:val="0000FF"/>
                <w:lang w:val="nl-BE" w:eastAsia="nl-BE"/>
              </w:rPr>
            </w:pPr>
            <w:r w:rsidRPr="0010789C">
              <w:rPr>
                <w:rFonts w:ascii="Arial" w:hAnsi="Arial" w:cs="Arial"/>
                <w:color w:val="0000FF"/>
                <w:lang w:val="nl-BE" w:eastAsia="nl-BE"/>
              </w:rPr>
              <w:t>562,27</w:t>
            </w:r>
          </w:p>
        </w:tc>
        <w:tc>
          <w:tcPr>
            <w:tcW w:w="60" w:type="pct"/>
            <w:vAlign w:val="bottom"/>
          </w:tcPr>
          <w:p w14:paraId="639105A5" w14:textId="77777777" w:rsidR="00D550D7" w:rsidRPr="0010789C" w:rsidRDefault="00D550D7" w:rsidP="00F52318">
            <w:pPr>
              <w:rPr>
                <w:color w:val="0000FF"/>
                <w:lang w:val="fr-BE"/>
              </w:rPr>
            </w:pPr>
          </w:p>
        </w:tc>
        <w:tc>
          <w:tcPr>
            <w:tcW w:w="155" w:type="pct"/>
            <w:vAlign w:val="bottom"/>
          </w:tcPr>
          <w:p w14:paraId="4D926A8D" w14:textId="77777777" w:rsidR="00D550D7" w:rsidRPr="0010789C" w:rsidRDefault="00D550D7" w:rsidP="002163F1">
            <w:pPr>
              <w:jc w:val="right"/>
              <w:rPr>
                <w:color w:val="0000FF"/>
                <w:lang w:val="fr-BE"/>
              </w:rPr>
            </w:pPr>
          </w:p>
        </w:tc>
      </w:tr>
      <w:tr w:rsidR="00D550D7" w:rsidRPr="0010789C" w14:paraId="21D2C1E4" w14:textId="77777777" w:rsidTr="00872E82">
        <w:trPr>
          <w:cantSplit/>
        </w:trPr>
        <w:tc>
          <w:tcPr>
            <w:tcW w:w="218" w:type="pct"/>
          </w:tcPr>
          <w:p w14:paraId="16932F7D" w14:textId="77777777" w:rsidR="00D550D7" w:rsidRPr="0010789C" w:rsidRDefault="00D550D7" w:rsidP="00F52318">
            <w:pPr>
              <w:rPr>
                <w:color w:val="0000FF"/>
                <w:lang w:val="fr-BE"/>
              </w:rPr>
            </w:pPr>
          </w:p>
        </w:tc>
        <w:tc>
          <w:tcPr>
            <w:tcW w:w="294" w:type="pct"/>
          </w:tcPr>
          <w:p w14:paraId="2791931F" w14:textId="77777777" w:rsidR="00D550D7" w:rsidRPr="0010789C" w:rsidRDefault="00D550D7" w:rsidP="00F52318">
            <w:pPr>
              <w:rPr>
                <w:color w:val="0000FF"/>
                <w:lang w:val="fr-BE"/>
              </w:rPr>
            </w:pPr>
          </w:p>
        </w:tc>
        <w:tc>
          <w:tcPr>
            <w:tcW w:w="441" w:type="pct"/>
          </w:tcPr>
          <w:p w14:paraId="16C5D565" w14:textId="77777777" w:rsidR="00D550D7" w:rsidRPr="0010789C" w:rsidRDefault="00D550D7" w:rsidP="00D550D7">
            <w:pPr>
              <w:rPr>
                <w:rFonts w:ascii="Arial" w:hAnsi="Arial" w:cs="Arial"/>
                <w:color w:val="0000FF"/>
                <w:lang w:val="nl-BE" w:eastAsia="nl-BE"/>
              </w:rPr>
            </w:pPr>
          </w:p>
        </w:tc>
        <w:tc>
          <w:tcPr>
            <w:tcW w:w="432" w:type="pct"/>
            <w:gridSpan w:val="2"/>
          </w:tcPr>
          <w:p w14:paraId="3E9841F5" w14:textId="77777777" w:rsidR="00D550D7" w:rsidRPr="0010789C" w:rsidRDefault="00D550D7" w:rsidP="00F52318">
            <w:pPr>
              <w:rPr>
                <w:rFonts w:ascii="Arial" w:hAnsi="Arial" w:cs="Arial"/>
                <w:color w:val="0000FF"/>
                <w:lang w:val="fr-BE"/>
              </w:rPr>
            </w:pPr>
          </w:p>
        </w:tc>
        <w:tc>
          <w:tcPr>
            <w:tcW w:w="2797" w:type="pct"/>
            <w:gridSpan w:val="2"/>
            <w:vAlign w:val="center"/>
          </w:tcPr>
          <w:p w14:paraId="72272BAB" w14:textId="77777777" w:rsidR="00D550D7" w:rsidRPr="0010789C" w:rsidRDefault="00D550D7" w:rsidP="00D550D7">
            <w:pPr>
              <w:jc w:val="both"/>
              <w:rPr>
                <w:rFonts w:ascii="Arial" w:hAnsi="Arial" w:cs="Arial"/>
                <w:color w:val="0000FF"/>
                <w:lang w:val="fr-BE" w:eastAsia="nl-BE"/>
              </w:rPr>
            </w:pPr>
          </w:p>
        </w:tc>
        <w:tc>
          <w:tcPr>
            <w:tcW w:w="152" w:type="pct"/>
            <w:vAlign w:val="bottom"/>
          </w:tcPr>
          <w:p w14:paraId="63C32CE4" w14:textId="77777777" w:rsidR="00D550D7" w:rsidRPr="0010789C" w:rsidRDefault="00D550D7" w:rsidP="00F52318">
            <w:pPr>
              <w:jc w:val="right"/>
              <w:rPr>
                <w:rFonts w:ascii="Arial" w:hAnsi="Arial" w:cs="Arial"/>
                <w:color w:val="0000FF"/>
                <w:lang w:val="nl-BE" w:eastAsia="nl-BE"/>
              </w:rPr>
            </w:pPr>
          </w:p>
        </w:tc>
        <w:tc>
          <w:tcPr>
            <w:tcW w:w="452" w:type="pct"/>
            <w:gridSpan w:val="2"/>
            <w:vAlign w:val="bottom"/>
          </w:tcPr>
          <w:p w14:paraId="519E04B6" w14:textId="77777777" w:rsidR="00D550D7" w:rsidRPr="0010789C" w:rsidRDefault="00D550D7" w:rsidP="00D550D7">
            <w:pPr>
              <w:jc w:val="right"/>
              <w:rPr>
                <w:rFonts w:ascii="Arial" w:hAnsi="Arial" w:cs="Arial"/>
                <w:color w:val="0000FF"/>
                <w:lang w:val="nl-BE" w:eastAsia="nl-BE"/>
              </w:rPr>
            </w:pPr>
          </w:p>
        </w:tc>
        <w:tc>
          <w:tcPr>
            <w:tcW w:w="60" w:type="pct"/>
            <w:vAlign w:val="bottom"/>
          </w:tcPr>
          <w:p w14:paraId="3627AACF" w14:textId="77777777" w:rsidR="00D550D7" w:rsidRPr="0010789C" w:rsidRDefault="00D550D7" w:rsidP="00F52318">
            <w:pPr>
              <w:rPr>
                <w:color w:val="0000FF"/>
                <w:lang w:val="fr-BE"/>
              </w:rPr>
            </w:pPr>
          </w:p>
        </w:tc>
        <w:tc>
          <w:tcPr>
            <w:tcW w:w="155" w:type="pct"/>
            <w:vAlign w:val="bottom"/>
          </w:tcPr>
          <w:p w14:paraId="2AD0A83C" w14:textId="77777777" w:rsidR="00D550D7" w:rsidRPr="0010789C" w:rsidRDefault="00D550D7" w:rsidP="002163F1">
            <w:pPr>
              <w:jc w:val="right"/>
              <w:rPr>
                <w:color w:val="0000FF"/>
                <w:lang w:val="fr-BE"/>
              </w:rPr>
            </w:pPr>
          </w:p>
        </w:tc>
      </w:tr>
      <w:tr w:rsidR="00414BA5" w:rsidRPr="00E57863" w14:paraId="698FB640" w14:textId="77777777" w:rsidTr="00872E82">
        <w:trPr>
          <w:cantSplit/>
        </w:trPr>
        <w:tc>
          <w:tcPr>
            <w:tcW w:w="218" w:type="pct"/>
          </w:tcPr>
          <w:p w14:paraId="2D65153B" w14:textId="77777777" w:rsidR="00414BA5" w:rsidRPr="0010789C" w:rsidRDefault="00414BA5" w:rsidP="003303AB">
            <w:pPr>
              <w:rPr>
                <w:color w:val="0000FF"/>
                <w:lang w:val="fr-BE"/>
              </w:rPr>
            </w:pPr>
          </w:p>
        </w:tc>
        <w:tc>
          <w:tcPr>
            <w:tcW w:w="294" w:type="pct"/>
          </w:tcPr>
          <w:p w14:paraId="19EC4444" w14:textId="77777777" w:rsidR="00414BA5" w:rsidRPr="0010789C" w:rsidRDefault="00414BA5" w:rsidP="003303AB">
            <w:pPr>
              <w:rPr>
                <w:color w:val="0000FF"/>
                <w:lang w:val="fr-BE"/>
              </w:rPr>
            </w:pPr>
          </w:p>
        </w:tc>
        <w:tc>
          <w:tcPr>
            <w:tcW w:w="441" w:type="pct"/>
          </w:tcPr>
          <w:p w14:paraId="1803914A" w14:textId="77777777" w:rsidR="00414BA5" w:rsidRPr="0010789C" w:rsidRDefault="00414BA5" w:rsidP="003303AB">
            <w:pPr>
              <w:rPr>
                <w:rFonts w:ascii="Arial" w:hAnsi="Arial" w:cs="Arial"/>
                <w:color w:val="0000FF"/>
                <w:lang w:val="nl-BE" w:eastAsia="nl-BE"/>
              </w:rPr>
            </w:pPr>
          </w:p>
        </w:tc>
        <w:tc>
          <w:tcPr>
            <w:tcW w:w="432" w:type="pct"/>
            <w:gridSpan w:val="2"/>
          </w:tcPr>
          <w:p w14:paraId="5BE97A48" w14:textId="77777777" w:rsidR="00414BA5" w:rsidRPr="0010789C" w:rsidRDefault="00414BA5" w:rsidP="003303AB">
            <w:pPr>
              <w:rPr>
                <w:rFonts w:ascii="Arial" w:hAnsi="Arial" w:cs="Arial"/>
                <w:color w:val="0000FF"/>
                <w:lang w:val="fr-BE"/>
              </w:rPr>
            </w:pPr>
          </w:p>
        </w:tc>
        <w:tc>
          <w:tcPr>
            <w:tcW w:w="3401" w:type="pct"/>
            <w:gridSpan w:val="5"/>
          </w:tcPr>
          <w:p w14:paraId="3870A84E" w14:textId="1F9BB2D8" w:rsidR="00414BA5" w:rsidRPr="0010789C" w:rsidRDefault="00414BA5" w:rsidP="00414BA5">
            <w:pPr>
              <w:rPr>
                <w:rFonts w:ascii="Arial" w:hAnsi="Arial" w:cs="Arial"/>
                <w:color w:val="0000FF"/>
                <w:lang w:val="fr-BE" w:eastAsia="nl-BE"/>
              </w:rPr>
            </w:pPr>
            <w:r w:rsidRPr="0010789C">
              <w:rPr>
                <w:rFonts w:ascii="Arial" w:hAnsi="Arial"/>
                <w:i/>
                <w:color w:val="0000FF"/>
                <w:sz w:val="18"/>
                <w:lang w:val="fr-BE"/>
              </w:rPr>
              <w:t>"A.R. 25.10.2011" (en vigueur 1.3.2012) + "A.R. 18.10.2013" (en vigueur 1.12.2013)</w:t>
            </w:r>
          </w:p>
        </w:tc>
        <w:tc>
          <w:tcPr>
            <w:tcW w:w="60" w:type="pct"/>
            <w:vAlign w:val="bottom"/>
          </w:tcPr>
          <w:p w14:paraId="54F59432" w14:textId="77777777" w:rsidR="00414BA5" w:rsidRPr="0010789C" w:rsidRDefault="00414BA5" w:rsidP="003303AB">
            <w:pPr>
              <w:rPr>
                <w:color w:val="0000FF"/>
                <w:lang w:val="fr-BE"/>
              </w:rPr>
            </w:pPr>
          </w:p>
        </w:tc>
        <w:tc>
          <w:tcPr>
            <w:tcW w:w="155" w:type="pct"/>
            <w:vAlign w:val="bottom"/>
          </w:tcPr>
          <w:p w14:paraId="6C433686" w14:textId="77777777" w:rsidR="00414BA5" w:rsidRPr="0010789C" w:rsidRDefault="00414BA5" w:rsidP="003303AB">
            <w:pPr>
              <w:jc w:val="right"/>
              <w:rPr>
                <w:color w:val="0000FF"/>
                <w:lang w:val="fr-BE"/>
              </w:rPr>
            </w:pPr>
          </w:p>
        </w:tc>
      </w:tr>
      <w:tr w:rsidR="003303AB" w:rsidRPr="0010789C" w14:paraId="3796D4CF" w14:textId="77777777" w:rsidTr="00872E82">
        <w:trPr>
          <w:cantSplit/>
        </w:trPr>
        <w:tc>
          <w:tcPr>
            <w:tcW w:w="218" w:type="pct"/>
          </w:tcPr>
          <w:p w14:paraId="494FB3F4" w14:textId="77777777" w:rsidR="003303AB" w:rsidRPr="0010789C" w:rsidRDefault="003303AB" w:rsidP="003303AB">
            <w:pPr>
              <w:rPr>
                <w:color w:val="0000FF"/>
                <w:lang w:val="fr-BE"/>
              </w:rPr>
            </w:pPr>
          </w:p>
        </w:tc>
        <w:tc>
          <w:tcPr>
            <w:tcW w:w="294" w:type="pct"/>
          </w:tcPr>
          <w:p w14:paraId="11B77767" w14:textId="77777777" w:rsidR="003303AB" w:rsidRPr="0010789C" w:rsidRDefault="003303AB" w:rsidP="003303AB">
            <w:pPr>
              <w:rPr>
                <w:color w:val="0000FF"/>
                <w:lang w:val="fr-BE"/>
              </w:rPr>
            </w:pPr>
          </w:p>
        </w:tc>
        <w:tc>
          <w:tcPr>
            <w:tcW w:w="441" w:type="pct"/>
          </w:tcPr>
          <w:p w14:paraId="466C6323" w14:textId="77777777" w:rsidR="003303AB" w:rsidRPr="0010789C" w:rsidRDefault="003303AB" w:rsidP="003303AB">
            <w:pPr>
              <w:rPr>
                <w:rFonts w:ascii="Arial" w:hAnsi="Arial" w:cs="Arial"/>
                <w:color w:val="0000FF"/>
                <w:lang w:val="nl-BE" w:eastAsia="nl-BE"/>
              </w:rPr>
            </w:pPr>
            <w:r w:rsidRPr="0010789C">
              <w:rPr>
                <w:rFonts w:ascii="Arial" w:hAnsi="Arial" w:cs="Arial"/>
                <w:color w:val="0000FF"/>
                <w:lang w:val="nl-BE" w:eastAsia="nl-BE"/>
              </w:rPr>
              <w:t>644394</w:t>
            </w:r>
          </w:p>
        </w:tc>
        <w:tc>
          <w:tcPr>
            <w:tcW w:w="432" w:type="pct"/>
            <w:gridSpan w:val="2"/>
          </w:tcPr>
          <w:p w14:paraId="472422CF"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rPr>
              <w:t>644405</w:t>
            </w:r>
          </w:p>
        </w:tc>
        <w:tc>
          <w:tcPr>
            <w:tcW w:w="2797" w:type="pct"/>
            <w:gridSpan w:val="2"/>
            <w:vAlign w:val="center"/>
          </w:tcPr>
          <w:p w14:paraId="50584B05"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collant partiel pour la jambe, avec culotte - silicone</w:t>
            </w:r>
          </w:p>
        </w:tc>
        <w:tc>
          <w:tcPr>
            <w:tcW w:w="152" w:type="pct"/>
            <w:vAlign w:val="bottom"/>
          </w:tcPr>
          <w:p w14:paraId="6642E744"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2FAEFD7C" w14:textId="77777777" w:rsidR="003303AB" w:rsidRPr="0010789C" w:rsidRDefault="003303AB" w:rsidP="003303AB">
            <w:pPr>
              <w:jc w:val="right"/>
              <w:rPr>
                <w:rFonts w:ascii="Arial" w:hAnsi="Arial" w:cs="Arial"/>
                <w:color w:val="0000FF"/>
                <w:lang w:val="nl-BE" w:eastAsia="nl-BE"/>
              </w:rPr>
            </w:pPr>
            <w:r w:rsidRPr="0010789C">
              <w:rPr>
                <w:rFonts w:ascii="Arial" w:hAnsi="Arial" w:cs="Arial"/>
                <w:color w:val="0000FF"/>
                <w:lang w:val="nl-BE" w:eastAsia="nl-BE"/>
              </w:rPr>
              <w:t>1050,79</w:t>
            </w:r>
          </w:p>
        </w:tc>
        <w:tc>
          <w:tcPr>
            <w:tcW w:w="60" w:type="pct"/>
            <w:vAlign w:val="bottom"/>
          </w:tcPr>
          <w:p w14:paraId="673F5975" w14:textId="77777777" w:rsidR="003303AB" w:rsidRPr="0010789C" w:rsidRDefault="003303AB" w:rsidP="003303AB">
            <w:pPr>
              <w:rPr>
                <w:color w:val="0000FF"/>
                <w:lang w:val="fr-BE"/>
              </w:rPr>
            </w:pPr>
          </w:p>
        </w:tc>
        <w:tc>
          <w:tcPr>
            <w:tcW w:w="155" w:type="pct"/>
            <w:vAlign w:val="bottom"/>
          </w:tcPr>
          <w:p w14:paraId="0457CE6D" w14:textId="77777777" w:rsidR="003303AB" w:rsidRPr="0010789C" w:rsidRDefault="003303AB" w:rsidP="003303AB">
            <w:pPr>
              <w:jc w:val="right"/>
              <w:rPr>
                <w:color w:val="0000FF"/>
                <w:lang w:val="fr-BE"/>
              </w:rPr>
            </w:pPr>
          </w:p>
        </w:tc>
      </w:tr>
      <w:tr w:rsidR="003303AB" w:rsidRPr="0010789C" w14:paraId="6D1130C9" w14:textId="77777777" w:rsidTr="00872E82">
        <w:trPr>
          <w:cantSplit/>
        </w:trPr>
        <w:tc>
          <w:tcPr>
            <w:tcW w:w="218" w:type="pct"/>
          </w:tcPr>
          <w:p w14:paraId="306EDF4B" w14:textId="77777777" w:rsidR="003303AB" w:rsidRPr="0010789C" w:rsidRDefault="003303AB" w:rsidP="003303AB">
            <w:pPr>
              <w:rPr>
                <w:color w:val="0000FF"/>
                <w:lang w:val="fr-BE"/>
              </w:rPr>
            </w:pPr>
          </w:p>
        </w:tc>
        <w:tc>
          <w:tcPr>
            <w:tcW w:w="294" w:type="pct"/>
          </w:tcPr>
          <w:p w14:paraId="28790EC6" w14:textId="77777777" w:rsidR="003303AB" w:rsidRPr="0010789C" w:rsidRDefault="003303AB" w:rsidP="003303AB">
            <w:pPr>
              <w:rPr>
                <w:color w:val="0000FF"/>
                <w:lang w:val="fr-BE"/>
              </w:rPr>
            </w:pPr>
          </w:p>
        </w:tc>
        <w:tc>
          <w:tcPr>
            <w:tcW w:w="441" w:type="pct"/>
          </w:tcPr>
          <w:p w14:paraId="47388331" w14:textId="77777777" w:rsidR="003303AB" w:rsidRPr="0010789C" w:rsidRDefault="003303AB" w:rsidP="003303AB">
            <w:pPr>
              <w:rPr>
                <w:rFonts w:ascii="Arial" w:hAnsi="Arial" w:cs="Arial"/>
                <w:color w:val="0000FF"/>
                <w:lang w:val="nl-BE" w:eastAsia="nl-BE"/>
              </w:rPr>
            </w:pPr>
          </w:p>
        </w:tc>
        <w:tc>
          <w:tcPr>
            <w:tcW w:w="432" w:type="pct"/>
            <w:gridSpan w:val="2"/>
          </w:tcPr>
          <w:p w14:paraId="5E0DD0A8" w14:textId="77777777" w:rsidR="003303AB" w:rsidRPr="0010789C" w:rsidRDefault="003303AB" w:rsidP="003303AB">
            <w:pPr>
              <w:rPr>
                <w:rFonts w:ascii="Arial" w:hAnsi="Arial" w:cs="Arial"/>
                <w:color w:val="0000FF"/>
                <w:lang w:val="fr-BE"/>
              </w:rPr>
            </w:pPr>
          </w:p>
        </w:tc>
        <w:tc>
          <w:tcPr>
            <w:tcW w:w="2797" w:type="pct"/>
            <w:gridSpan w:val="2"/>
            <w:vAlign w:val="center"/>
          </w:tcPr>
          <w:p w14:paraId="530A9F69" w14:textId="77777777" w:rsidR="003303AB" w:rsidRPr="0010789C" w:rsidRDefault="003303AB" w:rsidP="003303AB">
            <w:pPr>
              <w:jc w:val="both"/>
              <w:rPr>
                <w:rFonts w:ascii="Arial" w:hAnsi="Arial" w:cs="Arial"/>
                <w:color w:val="0000FF"/>
                <w:lang w:val="fr-BE" w:eastAsia="nl-BE"/>
              </w:rPr>
            </w:pPr>
          </w:p>
        </w:tc>
        <w:tc>
          <w:tcPr>
            <w:tcW w:w="152" w:type="pct"/>
            <w:vAlign w:val="bottom"/>
          </w:tcPr>
          <w:p w14:paraId="59926BF0" w14:textId="77777777" w:rsidR="003303AB" w:rsidRPr="0010789C" w:rsidRDefault="003303AB" w:rsidP="003303AB">
            <w:pPr>
              <w:jc w:val="right"/>
              <w:rPr>
                <w:rFonts w:ascii="Arial" w:hAnsi="Arial" w:cs="Arial"/>
                <w:color w:val="0000FF"/>
                <w:lang w:val="nl-BE" w:eastAsia="nl-BE"/>
              </w:rPr>
            </w:pPr>
          </w:p>
        </w:tc>
        <w:tc>
          <w:tcPr>
            <w:tcW w:w="452" w:type="pct"/>
            <w:gridSpan w:val="2"/>
            <w:vAlign w:val="bottom"/>
          </w:tcPr>
          <w:p w14:paraId="6143CC7F" w14:textId="77777777" w:rsidR="003303AB" w:rsidRPr="0010789C" w:rsidRDefault="003303AB" w:rsidP="003303AB">
            <w:pPr>
              <w:jc w:val="right"/>
              <w:rPr>
                <w:rFonts w:ascii="Arial" w:hAnsi="Arial" w:cs="Arial"/>
                <w:color w:val="0000FF"/>
                <w:lang w:val="nl-BE" w:eastAsia="nl-BE"/>
              </w:rPr>
            </w:pPr>
          </w:p>
        </w:tc>
        <w:tc>
          <w:tcPr>
            <w:tcW w:w="60" w:type="pct"/>
            <w:vAlign w:val="bottom"/>
          </w:tcPr>
          <w:p w14:paraId="01091D13" w14:textId="77777777" w:rsidR="003303AB" w:rsidRPr="0010789C" w:rsidRDefault="003303AB" w:rsidP="003303AB">
            <w:pPr>
              <w:rPr>
                <w:color w:val="0000FF"/>
                <w:lang w:val="fr-BE"/>
              </w:rPr>
            </w:pPr>
          </w:p>
        </w:tc>
        <w:tc>
          <w:tcPr>
            <w:tcW w:w="155" w:type="pct"/>
            <w:vAlign w:val="bottom"/>
          </w:tcPr>
          <w:p w14:paraId="55AD1BD2" w14:textId="77777777" w:rsidR="003303AB" w:rsidRPr="0010789C" w:rsidRDefault="003303AB" w:rsidP="003303AB">
            <w:pPr>
              <w:jc w:val="right"/>
              <w:rPr>
                <w:color w:val="0000FF"/>
                <w:lang w:val="fr-BE"/>
              </w:rPr>
            </w:pPr>
          </w:p>
        </w:tc>
      </w:tr>
      <w:tr w:rsidR="003303AB" w:rsidRPr="0010789C" w14:paraId="6C8D11C5" w14:textId="77777777" w:rsidTr="00872E82">
        <w:trPr>
          <w:cantSplit/>
        </w:trPr>
        <w:tc>
          <w:tcPr>
            <w:tcW w:w="218" w:type="pct"/>
          </w:tcPr>
          <w:p w14:paraId="4BF31EA4" w14:textId="77777777" w:rsidR="003303AB" w:rsidRPr="0010789C" w:rsidRDefault="003303AB" w:rsidP="003303AB">
            <w:pPr>
              <w:rPr>
                <w:color w:val="0000FF"/>
                <w:lang w:val="fr-BE"/>
              </w:rPr>
            </w:pPr>
          </w:p>
        </w:tc>
        <w:tc>
          <w:tcPr>
            <w:tcW w:w="294" w:type="pct"/>
          </w:tcPr>
          <w:p w14:paraId="48EB518B" w14:textId="77777777" w:rsidR="003303AB" w:rsidRPr="0010789C" w:rsidRDefault="003303AB" w:rsidP="003303AB">
            <w:pPr>
              <w:rPr>
                <w:color w:val="0000FF"/>
                <w:lang w:val="fr-BE"/>
              </w:rPr>
            </w:pPr>
          </w:p>
        </w:tc>
        <w:tc>
          <w:tcPr>
            <w:tcW w:w="441" w:type="pct"/>
          </w:tcPr>
          <w:p w14:paraId="06A424C8" w14:textId="77777777" w:rsidR="003303AB" w:rsidRPr="0010789C" w:rsidRDefault="003303AB" w:rsidP="003303AB">
            <w:pPr>
              <w:jc w:val="both"/>
              <w:rPr>
                <w:rFonts w:ascii="Arial" w:hAnsi="Arial"/>
                <w:color w:val="0000FF"/>
                <w:lang w:val="fr-BE"/>
              </w:rPr>
            </w:pPr>
          </w:p>
        </w:tc>
        <w:tc>
          <w:tcPr>
            <w:tcW w:w="432" w:type="pct"/>
            <w:gridSpan w:val="2"/>
          </w:tcPr>
          <w:p w14:paraId="6223B39E" w14:textId="77777777" w:rsidR="003303AB" w:rsidRPr="0010789C" w:rsidRDefault="003303AB" w:rsidP="003303AB">
            <w:pPr>
              <w:jc w:val="both"/>
              <w:rPr>
                <w:rFonts w:ascii="Arial" w:hAnsi="Arial" w:cs="Arial"/>
                <w:color w:val="0000FF"/>
                <w:lang w:val="fr-BE"/>
              </w:rPr>
            </w:pPr>
          </w:p>
        </w:tc>
        <w:tc>
          <w:tcPr>
            <w:tcW w:w="2797" w:type="pct"/>
            <w:gridSpan w:val="2"/>
            <w:vAlign w:val="center"/>
          </w:tcPr>
          <w:p w14:paraId="0EAE9FA0" w14:textId="77777777" w:rsidR="003303AB" w:rsidRPr="0010789C" w:rsidRDefault="003303AB" w:rsidP="003303AB">
            <w:pPr>
              <w:jc w:val="both"/>
              <w:rPr>
                <w:rFonts w:ascii="Arial" w:hAnsi="Arial" w:cs="Arial"/>
                <w:color w:val="0000FF"/>
                <w:u w:val="single"/>
                <w:lang w:val="nl-BE" w:eastAsia="nl-BE"/>
              </w:rPr>
            </w:pPr>
            <w:r w:rsidRPr="0010789C">
              <w:rPr>
                <w:rFonts w:ascii="Arial" w:hAnsi="Arial" w:cs="Arial"/>
                <w:color w:val="0000FF"/>
                <w:u w:val="single"/>
                <w:lang w:val="nl-BE" w:eastAsia="nl-BE"/>
              </w:rPr>
              <w:t>Prestations complémentaires en silicone</w:t>
            </w:r>
          </w:p>
        </w:tc>
        <w:tc>
          <w:tcPr>
            <w:tcW w:w="152" w:type="pct"/>
            <w:vAlign w:val="bottom"/>
          </w:tcPr>
          <w:p w14:paraId="5C2E6DD4" w14:textId="77777777" w:rsidR="003303AB" w:rsidRPr="0010789C" w:rsidRDefault="003303AB" w:rsidP="003303AB">
            <w:pPr>
              <w:jc w:val="both"/>
              <w:rPr>
                <w:rFonts w:ascii="Arial" w:hAnsi="Arial"/>
                <w:color w:val="0000FF"/>
                <w:lang w:val="fr-BE"/>
              </w:rPr>
            </w:pPr>
          </w:p>
        </w:tc>
        <w:tc>
          <w:tcPr>
            <w:tcW w:w="452" w:type="pct"/>
            <w:gridSpan w:val="2"/>
            <w:vAlign w:val="bottom"/>
          </w:tcPr>
          <w:p w14:paraId="7C383A66" w14:textId="77777777" w:rsidR="003303AB" w:rsidRPr="0010789C" w:rsidRDefault="003303AB" w:rsidP="003303AB">
            <w:pPr>
              <w:jc w:val="both"/>
              <w:rPr>
                <w:rFonts w:ascii="Arial" w:hAnsi="Arial"/>
                <w:color w:val="0000FF"/>
                <w:lang w:val="fr-BE"/>
              </w:rPr>
            </w:pPr>
          </w:p>
        </w:tc>
        <w:tc>
          <w:tcPr>
            <w:tcW w:w="60" w:type="pct"/>
            <w:vAlign w:val="bottom"/>
          </w:tcPr>
          <w:p w14:paraId="142559D6" w14:textId="77777777" w:rsidR="003303AB" w:rsidRPr="0010789C" w:rsidRDefault="003303AB" w:rsidP="003303AB">
            <w:pPr>
              <w:rPr>
                <w:color w:val="0000FF"/>
                <w:lang w:val="fr-BE"/>
              </w:rPr>
            </w:pPr>
          </w:p>
        </w:tc>
        <w:tc>
          <w:tcPr>
            <w:tcW w:w="155" w:type="pct"/>
            <w:vAlign w:val="bottom"/>
          </w:tcPr>
          <w:p w14:paraId="77F4271A" w14:textId="77777777" w:rsidR="003303AB" w:rsidRPr="0010789C" w:rsidRDefault="003303AB" w:rsidP="003303AB">
            <w:pPr>
              <w:jc w:val="right"/>
              <w:rPr>
                <w:color w:val="0000FF"/>
                <w:lang w:val="fr-BE"/>
              </w:rPr>
            </w:pPr>
          </w:p>
        </w:tc>
      </w:tr>
      <w:tr w:rsidR="003303AB" w:rsidRPr="0010789C" w14:paraId="4D0313B0" w14:textId="77777777" w:rsidTr="00872E82">
        <w:trPr>
          <w:cantSplit/>
        </w:trPr>
        <w:tc>
          <w:tcPr>
            <w:tcW w:w="218" w:type="pct"/>
          </w:tcPr>
          <w:p w14:paraId="7AEFA02F" w14:textId="77777777" w:rsidR="003303AB" w:rsidRPr="0010789C" w:rsidRDefault="003303AB" w:rsidP="003303AB">
            <w:pPr>
              <w:rPr>
                <w:color w:val="0000FF"/>
                <w:lang w:val="fr-BE"/>
              </w:rPr>
            </w:pPr>
          </w:p>
        </w:tc>
        <w:tc>
          <w:tcPr>
            <w:tcW w:w="294" w:type="pct"/>
          </w:tcPr>
          <w:p w14:paraId="55E12163" w14:textId="77777777" w:rsidR="003303AB" w:rsidRPr="0010789C" w:rsidRDefault="003303AB" w:rsidP="003303AB">
            <w:pPr>
              <w:rPr>
                <w:color w:val="0000FF"/>
                <w:lang w:val="fr-BE"/>
              </w:rPr>
            </w:pPr>
          </w:p>
        </w:tc>
        <w:tc>
          <w:tcPr>
            <w:tcW w:w="441" w:type="pct"/>
          </w:tcPr>
          <w:p w14:paraId="38CAA59D" w14:textId="77777777" w:rsidR="003303AB" w:rsidRPr="0010789C" w:rsidRDefault="003303AB" w:rsidP="003303AB">
            <w:pPr>
              <w:jc w:val="both"/>
              <w:rPr>
                <w:rFonts w:ascii="Arial" w:hAnsi="Arial"/>
                <w:color w:val="0000FF"/>
                <w:lang w:val="fr-BE"/>
              </w:rPr>
            </w:pPr>
          </w:p>
        </w:tc>
        <w:tc>
          <w:tcPr>
            <w:tcW w:w="432" w:type="pct"/>
            <w:gridSpan w:val="2"/>
          </w:tcPr>
          <w:p w14:paraId="514038EC" w14:textId="77777777" w:rsidR="003303AB" w:rsidRPr="0010789C" w:rsidRDefault="003303AB" w:rsidP="003303AB">
            <w:pPr>
              <w:jc w:val="both"/>
              <w:rPr>
                <w:rFonts w:ascii="Arial" w:hAnsi="Arial" w:cs="Arial"/>
                <w:color w:val="0000FF"/>
                <w:lang w:val="fr-BE"/>
              </w:rPr>
            </w:pPr>
          </w:p>
        </w:tc>
        <w:tc>
          <w:tcPr>
            <w:tcW w:w="2797" w:type="pct"/>
            <w:gridSpan w:val="2"/>
            <w:vAlign w:val="center"/>
          </w:tcPr>
          <w:p w14:paraId="27D49B1D" w14:textId="77777777" w:rsidR="003303AB" w:rsidRPr="0010789C" w:rsidRDefault="003303AB" w:rsidP="003303AB">
            <w:pPr>
              <w:jc w:val="both"/>
              <w:rPr>
                <w:rFonts w:ascii="Arial" w:hAnsi="Arial" w:cs="Arial"/>
                <w:color w:val="0000FF"/>
                <w:lang w:val="nl-BE" w:eastAsia="nl-BE"/>
              </w:rPr>
            </w:pPr>
          </w:p>
        </w:tc>
        <w:tc>
          <w:tcPr>
            <w:tcW w:w="152" w:type="pct"/>
            <w:vAlign w:val="bottom"/>
          </w:tcPr>
          <w:p w14:paraId="224F7829" w14:textId="77777777" w:rsidR="003303AB" w:rsidRPr="0010789C" w:rsidRDefault="003303AB" w:rsidP="003303AB">
            <w:pPr>
              <w:jc w:val="both"/>
              <w:rPr>
                <w:rFonts w:ascii="Arial" w:hAnsi="Arial"/>
                <w:color w:val="0000FF"/>
                <w:lang w:val="fr-BE"/>
              </w:rPr>
            </w:pPr>
          </w:p>
        </w:tc>
        <w:tc>
          <w:tcPr>
            <w:tcW w:w="452" w:type="pct"/>
            <w:gridSpan w:val="2"/>
            <w:vAlign w:val="bottom"/>
          </w:tcPr>
          <w:p w14:paraId="5DC18174" w14:textId="77777777" w:rsidR="003303AB" w:rsidRPr="0010789C" w:rsidRDefault="003303AB" w:rsidP="003303AB">
            <w:pPr>
              <w:jc w:val="both"/>
              <w:rPr>
                <w:rFonts w:ascii="Arial" w:hAnsi="Arial"/>
                <w:color w:val="0000FF"/>
                <w:lang w:val="fr-BE"/>
              </w:rPr>
            </w:pPr>
          </w:p>
        </w:tc>
        <w:tc>
          <w:tcPr>
            <w:tcW w:w="60" w:type="pct"/>
            <w:vAlign w:val="bottom"/>
          </w:tcPr>
          <w:p w14:paraId="639020B2" w14:textId="77777777" w:rsidR="003303AB" w:rsidRPr="0010789C" w:rsidRDefault="003303AB" w:rsidP="003303AB">
            <w:pPr>
              <w:rPr>
                <w:color w:val="0000FF"/>
                <w:lang w:val="fr-BE"/>
              </w:rPr>
            </w:pPr>
          </w:p>
        </w:tc>
        <w:tc>
          <w:tcPr>
            <w:tcW w:w="155" w:type="pct"/>
            <w:vAlign w:val="bottom"/>
          </w:tcPr>
          <w:p w14:paraId="2B433989" w14:textId="77777777" w:rsidR="003303AB" w:rsidRPr="0010789C" w:rsidRDefault="003303AB" w:rsidP="003303AB">
            <w:pPr>
              <w:jc w:val="right"/>
              <w:rPr>
                <w:color w:val="0000FF"/>
                <w:lang w:val="fr-BE"/>
              </w:rPr>
            </w:pPr>
          </w:p>
        </w:tc>
      </w:tr>
      <w:tr w:rsidR="003303AB" w:rsidRPr="0010789C" w14:paraId="633E6552" w14:textId="77777777" w:rsidTr="00872E82">
        <w:trPr>
          <w:cantSplit/>
        </w:trPr>
        <w:tc>
          <w:tcPr>
            <w:tcW w:w="218" w:type="pct"/>
          </w:tcPr>
          <w:p w14:paraId="0A171564" w14:textId="77777777" w:rsidR="003303AB" w:rsidRPr="0010789C" w:rsidRDefault="003303AB" w:rsidP="003303AB">
            <w:pPr>
              <w:rPr>
                <w:color w:val="0000FF"/>
                <w:lang w:val="fr-BE"/>
              </w:rPr>
            </w:pPr>
          </w:p>
        </w:tc>
        <w:tc>
          <w:tcPr>
            <w:tcW w:w="294" w:type="pct"/>
          </w:tcPr>
          <w:p w14:paraId="329C57A0" w14:textId="77777777" w:rsidR="003303AB" w:rsidRPr="0010789C" w:rsidRDefault="003303AB" w:rsidP="003303AB">
            <w:pPr>
              <w:rPr>
                <w:color w:val="0000FF"/>
                <w:lang w:val="fr-BE"/>
              </w:rPr>
            </w:pPr>
          </w:p>
        </w:tc>
        <w:tc>
          <w:tcPr>
            <w:tcW w:w="441" w:type="pct"/>
          </w:tcPr>
          <w:p w14:paraId="32DA54BE" w14:textId="77777777" w:rsidR="003303AB" w:rsidRPr="0010789C" w:rsidRDefault="003303AB" w:rsidP="003303AB">
            <w:pPr>
              <w:jc w:val="both"/>
              <w:rPr>
                <w:rFonts w:ascii="Arial" w:hAnsi="Arial"/>
                <w:color w:val="0000FF"/>
                <w:lang w:val="fr-BE"/>
              </w:rPr>
            </w:pPr>
          </w:p>
        </w:tc>
        <w:tc>
          <w:tcPr>
            <w:tcW w:w="432" w:type="pct"/>
            <w:gridSpan w:val="2"/>
          </w:tcPr>
          <w:p w14:paraId="7CF1B8AA" w14:textId="77777777" w:rsidR="003303AB" w:rsidRPr="0010789C" w:rsidRDefault="003303AB" w:rsidP="003303AB">
            <w:pPr>
              <w:jc w:val="both"/>
              <w:rPr>
                <w:rFonts w:ascii="Arial" w:hAnsi="Arial" w:cs="Arial"/>
                <w:color w:val="0000FF"/>
                <w:lang w:val="fr-BE"/>
              </w:rPr>
            </w:pPr>
          </w:p>
        </w:tc>
        <w:tc>
          <w:tcPr>
            <w:tcW w:w="2797" w:type="pct"/>
            <w:gridSpan w:val="2"/>
            <w:vAlign w:val="center"/>
          </w:tcPr>
          <w:p w14:paraId="60464213" w14:textId="77777777" w:rsidR="003303AB" w:rsidRPr="0010789C" w:rsidRDefault="003303AB" w:rsidP="003303AB">
            <w:pPr>
              <w:jc w:val="both"/>
              <w:rPr>
                <w:rFonts w:ascii="Arial" w:hAnsi="Arial" w:cs="Arial"/>
                <w:color w:val="0000FF"/>
                <w:lang w:val="nl-BE" w:eastAsia="nl-BE"/>
              </w:rPr>
            </w:pPr>
            <w:r w:rsidRPr="0010789C">
              <w:rPr>
                <w:rFonts w:ascii="Arial" w:hAnsi="Arial" w:cs="Arial"/>
                <w:color w:val="0000FF"/>
                <w:lang w:val="nl-BE" w:eastAsia="nl-BE"/>
              </w:rPr>
              <w:t>Préfab</w:t>
            </w:r>
          </w:p>
        </w:tc>
        <w:tc>
          <w:tcPr>
            <w:tcW w:w="152" w:type="pct"/>
            <w:vAlign w:val="bottom"/>
          </w:tcPr>
          <w:p w14:paraId="0261B789" w14:textId="77777777" w:rsidR="003303AB" w:rsidRPr="0010789C" w:rsidRDefault="003303AB" w:rsidP="003303AB">
            <w:pPr>
              <w:jc w:val="both"/>
              <w:rPr>
                <w:rFonts w:ascii="Arial" w:hAnsi="Arial"/>
                <w:color w:val="0000FF"/>
                <w:lang w:val="fr-BE"/>
              </w:rPr>
            </w:pPr>
          </w:p>
        </w:tc>
        <w:tc>
          <w:tcPr>
            <w:tcW w:w="452" w:type="pct"/>
            <w:gridSpan w:val="2"/>
            <w:vAlign w:val="bottom"/>
          </w:tcPr>
          <w:p w14:paraId="79CAB412" w14:textId="77777777" w:rsidR="003303AB" w:rsidRPr="0010789C" w:rsidRDefault="003303AB" w:rsidP="003303AB">
            <w:pPr>
              <w:jc w:val="both"/>
              <w:rPr>
                <w:rFonts w:ascii="Arial" w:hAnsi="Arial"/>
                <w:color w:val="0000FF"/>
                <w:lang w:val="fr-BE"/>
              </w:rPr>
            </w:pPr>
          </w:p>
        </w:tc>
        <w:tc>
          <w:tcPr>
            <w:tcW w:w="60" w:type="pct"/>
            <w:vAlign w:val="bottom"/>
          </w:tcPr>
          <w:p w14:paraId="706B044F" w14:textId="77777777" w:rsidR="003303AB" w:rsidRPr="0010789C" w:rsidRDefault="003303AB" w:rsidP="003303AB">
            <w:pPr>
              <w:rPr>
                <w:color w:val="0000FF"/>
                <w:lang w:val="fr-BE"/>
              </w:rPr>
            </w:pPr>
          </w:p>
        </w:tc>
        <w:tc>
          <w:tcPr>
            <w:tcW w:w="155" w:type="pct"/>
            <w:vAlign w:val="bottom"/>
          </w:tcPr>
          <w:p w14:paraId="54913F83" w14:textId="77777777" w:rsidR="003303AB" w:rsidRPr="0010789C" w:rsidRDefault="003303AB" w:rsidP="003303AB">
            <w:pPr>
              <w:jc w:val="right"/>
              <w:rPr>
                <w:color w:val="0000FF"/>
                <w:lang w:val="fr-BE"/>
              </w:rPr>
            </w:pPr>
          </w:p>
        </w:tc>
      </w:tr>
      <w:tr w:rsidR="00712C44" w:rsidRPr="0010789C" w14:paraId="3181888B" w14:textId="77777777" w:rsidTr="00872E82">
        <w:trPr>
          <w:cantSplit/>
        </w:trPr>
        <w:tc>
          <w:tcPr>
            <w:tcW w:w="218" w:type="pct"/>
          </w:tcPr>
          <w:p w14:paraId="36491ECF" w14:textId="77777777" w:rsidR="00712C44" w:rsidRPr="0010789C" w:rsidRDefault="00712C44" w:rsidP="003303AB">
            <w:pPr>
              <w:rPr>
                <w:color w:val="0000FF"/>
                <w:lang w:val="fr-BE"/>
              </w:rPr>
            </w:pPr>
          </w:p>
        </w:tc>
        <w:tc>
          <w:tcPr>
            <w:tcW w:w="294" w:type="pct"/>
          </w:tcPr>
          <w:p w14:paraId="2E2FB9F3" w14:textId="77777777" w:rsidR="00712C44" w:rsidRPr="0010789C" w:rsidRDefault="00712C44" w:rsidP="003303AB">
            <w:pPr>
              <w:rPr>
                <w:color w:val="0000FF"/>
                <w:lang w:val="fr-BE"/>
              </w:rPr>
            </w:pPr>
          </w:p>
        </w:tc>
        <w:tc>
          <w:tcPr>
            <w:tcW w:w="441" w:type="pct"/>
          </w:tcPr>
          <w:p w14:paraId="77FD7571" w14:textId="77777777" w:rsidR="00712C44" w:rsidRPr="0010789C" w:rsidRDefault="00712C44" w:rsidP="003303AB">
            <w:pPr>
              <w:jc w:val="both"/>
              <w:rPr>
                <w:rFonts w:ascii="Arial" w:hAnsi="Arial"/>
                <w:color w:val="0000FF"/>
                <w:lang w:val="fr-BE"/>
              </w:rPr>
            </w:pPr>
          </w:p>
        </w:tc>
        <w:tc>
          <w:tcPr>
            <w:tcW w:w="432" w:type="pct"/>
            <w:gridSpan w:val="2"/>
          </w:tcPr>
          <w:p w14:paraId="518F6BE8" w14:textId="77777777" w:rsidR="00712C44" w:rsidRPr="0010789C" w:rsidRDefault="00712C44" w:rsidP="003303AB">
            <w:pPr>
              <w:jc w:val="both"/>
              <w:rPr>
                <w:rFonts w:ascii="Arial" w:hAnsi="Arial" w:cs="Arial"/>
                <w:color w:val="0000FF"/>
                <w:lang w:val="fr-BE"/>
              </w:rPr>
            </w:pPr>
          </w:p>
        </w:tc>
        <w:tc>
          <w:tcPr>
            <w:tcW w:w="2797" w:type="pct"/>
            <w:gridSpan w:val="2"/>
            <w:vAlign w:val="center"/>
          </w:tcPr>
          <w:p w14:paraId="062B86DD" w14:textId="77777777" w:rsidR="00712C44" w:rsidRPr="0010789C" w:rsidRDefault="00712C44" w:rsidP="003303AB">
            <w:pPr>
              <w:jc w:val="both"/>
              <w:rPr>
                <w:rFonts w:ascii="Arial" w:hAnsi="Arial" w:cs="Arial"/>
                <w:color w:val="0000FF"/>
                <w:lang w:val="nl-BE" w:eastAsia="nl-BE"/>
              </w:rPr>
            </w:pPr>
          </w:p>
        </w:tc>
        <w:tc>
          <w:tcPr>
            <w:tcW w:w="152" w:type="pct"/>
            <w:vAlign w:val="bottom"/>
          </w:tcPr>
          <w:p w14:paraId="4EE18F1F" w14:textId="77777777" w:rsidR="00712C44" w:rsidRPr="0010789C" w:rsidRDefault="00712C44" w:rsidP="003303AB">
            <w:pPr>
              <w:jc w:val="both"/>
              <w:rPr>
                <w:rFonts w:ascii="Arial" w:hAnsi="Arial"/>
                <w:color w:val="0000FF"/>
                <w:lang w:val="fr-BE"/>
              </w:rPr>
            </w:pPr>
          </w:p>
        </w:tc>
        <w:tc>
          <w:tcPr>
            <w:tcW w:w="452" w:type="pct"/>
            <w:gridSpan w:val="2"/>
            <w:vAlign w:val="bottom"/>
          </w:tcPr>
          <w:p w14:paraId="3E3C7300" w14:textId="77777777" w:rsidR="00712C44" w:rsidRPr="0010789C" w:rsidRDefault="00712C44" w:rsidP="003303AB">
            <w:pPr>
              <w:jc w:val="both"/>
              <w:rPr>
                <w:rFonts w:ascii="Arial" w:hAnsi="Arial"/>
                <w:color w:val="0000FF"/>
                <w:lang w:val="fr-BE"/>
              </w:rPr>
            </w:pPr>
          </w:p>
        </w:tc>
        <w:tc>
          <w:tcPr>
            <w:tcW w:w="60" w:type="pct"/>
            <w:vAlign w:val="bottom"/>
          </w:tcPr>
          <w:p w14:paraId="30149F91" w14:textId="77777777" w:rsidR="00712C44" w:rsidRPr="0010789C" w:rsidRDefault="00712C44" w:rsidP="003303AB">
            <w:pPr>
              <w:rPr>
                <w:color w:val="0000FF"/>
                <w:lang w:val="fr-BE"/>
              </w:rPr>
            </w:pPr>
          </w:p>
        </w:tc>
        <w:tc>
          <w:tcPr>
            <w:tcW w:w="155" w:type="pct"/>
            <w:vAlign w:val="bottom"/>
          </w:tcPr>
          <w:p w14:paraId="223A4BFA" w14:textId="77777777" w:rsidR="00712C44" w:rsidRPr="0010789C" w:rsidRDefault="00712C44" w:rsidP="003303AB">
            <w:pPr>
              <w:jc w:val="right"/>
              <w:rPr>
                <w:color w:val="0000FF"/>
                <w:lang w:val="fr-BE"/>
              </w:rPr>
            </w:pPr>
          </w:p>
        </w:tc>
      </w:tr>
      <w:tr w:rsidR="003303AB" w:rsidRPr="0010789C" w14:paraId="3CDBC498" w14:textId="77777777" w:rsidTr="00872E82">
        <w:trPr>
          <w:cantSplit/>
        </w:trPr>
        <w:tc>
          <w:tcPr>
            <w:tcW w:w="218" w:type="pct"/>
          </w:tcPr>
          <w:p w14:paraId="6BC1E7BC" w14:textId="77777777" w:rsidR="003303AB" w:rsidRPr="0010789C" w:rsidRDefault="003303AB" w:rsidP="003303AB">
            <w:pPr>
              <w:rPr>
                <w:color w:val="0000FF"/>
                <w:lang w:val="fr-BE"/>
              </w:rPr>
            </w:pPr>
          </w:p>
        </w:tc>
        <w:tc>
          <w:tcPr>
            <w:tcW w:w="294" w:type="pct"/>
          </w:tcPr>
          <w:p w14:paraId="08E3F530" w14:textId="77777777" w:rsidR="003303AB" w:rsidRPr="0010789C" w:rsidRDefault="003303AB" w:rsidP="003303AB">
            <w:pPr>
              <w:rPr>
                <w:color w:val="0000FF"/>
                <w:lang w:val="fr-BE"/>
              </w:rPr>
            </w:pPr>
          </w:p>
        </w:tc>
        <w:tc>
          <w:tcPr>
            <w:tcW w:w="441" w:type="pct"/>
          </w:tcPr>
          <w:p w14:paraId="2C41D67B" w14:textId="77777777" w:rsidR="003303AB" w:rsidRPr="0010789C" w:rsidRDefault="003303AB" w:rsidP="003303AB">
            <w:pPr>
              <w:rPr>
                <w:rFonts w:ascii="Arial" w:hAnsi="Arial" w:cs="Arial"/>
                <w:color w:val="0000FF"/>
                <w:lang w:val="nl-BE" w:eastAsia="nl-BE"/>
              </w:rPr>
            </w:pPr>
            <w:r w:rsidRPr="0010789C">
              <w:rPr>
                <w:rFonts w:ascii="Arial" w:hAnsi="Arial" w:cs="Arial"/>
                <w:color w:val="0000FF"/>
                <w:lang w:val="nl-BE" w:eastAsia="nl-BE"/>
              </w:rPr>
              <w:t>644416</w:t>
            </w:r>
          </w:p>
        </w:tc>
        <w:tc>
          <w:tcPr>
            <w:tcW w:w="432" w:type="pct"/>
            <w:gridSpan w:val="2"/>
          </w:tcPr>
          <w:p w14:paraId="74CDEE51" w14:textId="77777777" w:rsidR="003303AB" w:rsidRPr="0010789C" w:rsidRDefault="003303AB" w:rsidP="003303AB">
            <w:pPr>
              <w:jc w:val="both"/>
              <w:rPr>
                <w:rFonts w:ascii="Arial" w:hAnsi="Arial" w:cs="Arial"/>
                <w:color w:val="0000FF"/>
                <w:lang w:val="fr-BE"/>
              </w:rPr>
            </w:pPr>
            <w:r w:rsidRPr="0010789C">
              <w:rPr>
                <w:rFonts w:ascii="Arial" w:hAnsi="Arial" w:cs="Arial"/>
                <w:color w:val="0000FF"/>
                <w:lang w:val="fr-BE"/>
              </w:rPr>
              <w:t>644420</w:t>
            </w:r>
          </w:p>
        </w:tc>
        <w:tc>
          <w:tcPr>
            <w:tcW w:w="2797" w:type="pct"/>
            <w:gridSpan w:val="2"/>
            <w:vAlign w:val="center"/>
          </w:tcPr>
          <w:p w14:paraId="1B3C9E20"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pelote en silicone jusqu'à 100 cm</w:t>
            </w:r>
            <w:r w:rsidRPr="0010789C">
              <w:rPr>
                <w:rFonts w:ascii="Arial" w:hAnsi="Arial" w:cs="Arial"/>
                <w:color w:val="0000FF"/>
                <w:vertAlign w:val="superscript"/>
                <w:lang w:val="fr-BE" w:eastAsia="nl-BE"/>
              </w:rPr>
              <w:t>2</w:t>
            </w:r>
            <w:r w:rsidRPr="0010789C">
              <w:rPr>
                <w:rFonts w:ascii="Arial" w:hAnsi="Arial" w:cs="Arial"/>
                <w:color w:val="0000FF"/>
                <w:lang w:val="fr-BE" w:eastAsia="nl-BE"/>
              </w:rPr>
              <w:t xml:space="preserve"> inclus </w:t>
            </w:r>
          </w:p>
        </w:tc>
        <w:tc>
          <w:tcPr>
            <w:tcW w:w="152" w:type="pct"/>
            <w:vAlign w:val="bottom"/>
          </w:tcPr>
          <w:p w14:paraId="7F8AFF79"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1277BA99" w14:textId="77777777" w:rsidR="003303AB" w:rsidRPr="0010789C" w:rsidRDefault="003303AB" w:rsidP="003303AB">
            <w:pPr>
              <w:jc w:val="right"/>
              <w:rPr>
                <w:rFonts w:ascii="Arial" w:hAnsi="Arial" w:cs="Arial"/>
                <w:color w:val="0000FF"/>
                <w:lang w:val="nl-BE" w:eastAsia="nl-BE"/>
              </w:rPr>
            </w:pPr>
            <w:r w:rsidRPr="0010789C">
              <w:rPr>
                <w:rFonts w:ascii="Arial" w:hAnsi="Arial" w:cs="Arial"/>
                <w:color w:val="0000FF"/>
                <w:lang w:val="nl-BE" w:eastAsia="nl-BE"/>
              </w:rPr>
              <w:t>49,40</w:t>
            </w:r>
          </w:p>
        </w:tc>
        <w:tc>
          <w:tcPr>
            <w:tcW w:w="60" w:type="pct"/>
            <w:vAlign w:val="bottom"/>
          </w:tcPr>
          <w:p w14:paraId="163E39F4" w14:textId="77777777" w:rsidR="003303AB" w:rsidRPr="0010789C" w:rsidRDefault="003303AB" w:rsidP="003303AB">
            <w:pPr>
              <w:rPr>
                <w:color w:val="0000FF"/>
                <w:lang w:val="fr-BE"/>
              </w:rPr>
            </w:pPr>
          </w:p>
        </w:tc>
        <w:tc>
          <w:tcPr>
            <w:tcW w:w="155" w:type="pct"/>
            <w:vAlign w:val="bottom"/>
          </w:tcPr>
          <w:p w14:paraId="6C420C38" w14:textId="77777777" w:rsidR="003303AB" w:rsidRPr="0010789C" w:rsidRDefault="003303AB" w:rsidP="003303AB">
            <w:pPr>
              <w:jc w:val="right"/>
              <w:rPr>
                <w:color w:val="0000FF"/>
                <w:lang w:val="fr-BE"/>
              </w:rPr>
            </w:pPr>
          </w:p>
        </w:tc>
      </w:tr>
      <w:tr w:rsidR="003303AB" w:rsidRPr="0010789C" w14:paraId="0CFCF759" w14:textId="77777777" w:rsidTr="00872E82">
        <w:trPr>
          <w:cantSplit/>
        </w:trPr>
        <w:tc>
          <w:tcPr>
            <w:tcW w:w="218" w:type="pct"/>
          </w:tcPr>
          <w:p w14:paraId="5611C59F" w14:textId="77777777" w:rsidR="003303AB" w:rsidRPr="0010789C" w:rsidRDefault="003303AB" w:rsidP="003303AB">
            <w:pPr>
              <w:rPr>
                <w:color w:val="0000FF"/>
                <w:lang w:val="fr-BE"/>
              </w:rPr>
            </w:pPr>
          </w:p>
        </w:tc>
        <w:tc>
          <w:tcPr>
            <w:tcW w:w="294" w:type="pct"/>
          </w:tcPr>
          <w:p w14:paraId="02D74CC4" w14:textId="77777777" w:rsidR="003303AB" w:rsidRPr="0010789C" w:rsidRDefault="003303AB" w:rsidP="003303AB">
            <w:pPr>
              <w:rPr>
                <w:color w:val="0000FF"/>
                <w:lang w:val="fr-BE"/>
              </w:rPr>
            </w:pPr>
          </w:p>
        </w:tc>
        <w:tc>
          <w:tcPr>
            <w:tcW w:w="441" w:type="pct"/>
          </w:tcPr>
          <w:p w14:paraId="18A8B32D" w14:textId="77777777" w:rsidR="003303AB" w:rsidRPr="0010789C" w:rsidRDefault="003303AB" w:rsidP="003303AB">
            <w:pPr>
              <w:rPr>
                <w:rFonts w:ascii="Arial" w:hAnsi="Arial" w:cs="Arial"/>
                <w:color w:val="0000FF"/>
                <w:lang w:val="nl-BE" w:eastAsia="nl-BE"/>
              </w:rPr>
            </w:pPr>
          </w:p>
        </w:tc>
        <w:tc>
          <w:tcPr>
            <w:tcW w:w="432" w:type="pct"/>
            <w:gridSpan w:val="2"/>
          </w:tcPr>
          <w:p w14:paraId="1AEE9321" w14:textId="77777777" w:rsidR="003303AB" w:rsidRPr="0010789C" w:rsidRDefault="003303AB" w:rsidP="003303AB">
            <w:pPr>
              <w:jc w:val="both"/>
              <w:rPr>
                <w:rFonts w:ascii="Arial" w:hAnsi="Arial" w:cs="Arial"/>
                <w:color w:val="0000FF"/>
                <w:lang w:val="fr-BE"/>
              </w:rPr>
            </w:pPr>
          </w:p>
        </w:tc>
        <w:tc>
          <w:tcPr>
            <w:tcW w:w="2797" w:type="pct"/>
            <w:gridSpan w:val="2"/>
            <w:vAlign w:val="center"/>
          </w:tcPr>
          <w:p w14:paraId="4D8F11EF" w14:textId="77777777" w:rsidR="003303AB" w:rsidRPr="0010789C" w:rsidRDefault="003303AB" w:rsidP="003303AB">
            <w:pPr>
              <w:jc w:val="both"/>
              <w:rPr>
                <w:rFonts w:ascii="Arial" w:hAnsi="Arial" w:cs="Arial"/>
                <w:color w:val="0000FF"/>
                <w:lang w:val="fr-BE" w:eastAsia="nl-BE"/>
              </w:rPr>
            </w:pPr>
          </w:p>
        </w:tc>
        <w:tc>
          <w:tcPr>
            <w:tcW w:w="152" w:type="pct"/>
            <w:vAlign w:val="bottom"/>
          </w:tcPr>
          <w:p w14:paraId="04AFD977" w14:textId="77777777" w:rsidR="003303AB" w:rsidRPr="0010789C" w:rsidRDefault="003303AB" w:rsidP="003303AB">
            <w:pPr>
              <w:jc w:val="right"/>
              <w:rPr>
                <w:rFonts w:ascii="Arial" w:hAnsi="Arial" w:cs="Arial"/>
                <w:color w:val="0000FF"/>
                <w:lang w:val="nl-BE" w:eastAsia="nl-BE"/>
              </w:rPr>
            </w:pPr>
          </w:p>
        </w:tc>
        <w:tc>
          <w:tcPr>
            <w:tcW w:w="452" w:type="pct"/>
            <w:gridSpan w:val="2"/>
            <w:vAlign w:val="bottom"/>
          </w:tcPr>
          <w:p w14:paraId="69366353" w14:textId="77777777" w:rsidR="003303AB" w:rsidRPr="0010789C" w:rsidRDefault="003303AB" w:rsidP="003303AB">
            <w:pPr>
              <w:jc w:val="right"/>
              <w:rPr>
                <w:rFonts w:ascii="Arial" w:hAnsi="Arial" w:cs="Arial"/>
                <w:color w:val="0000FF"/>
                <w:lang w:val="nl-BE" w:eastAsia="nl-BE"/>
              </w:rPr>
            </w:pPr>
          </w:p>
        </w:tc>
        <w:tc>
          <w:tcPr>
            <w:tcW w:w="60" w:type="pct"/>
            <w:vAlign w:val="bottom"/>
          </w:tcPr>
          <w:p w14:paraId="668D50B9" w14:textId="77777777" w:rsidR="003303AB" w:rsidRPr="0010789C" w:rsidRDefault="003303AB" w:rsidP="003303AB">
            <w:pPr>
              <w:rPr>
                <w:color w:val="0000FF"/>
                <w:lang w:val="fr-BE"/>
              </w:rPr>
            </w:pPr>
          </w:p>
        </w:tc>
        <w:tc>
          <w:tcPr>
            <w:tcW w:w="155" w:type="pct"/>
            <w:vAlign w:val="bottom"/>
          </w:tcPr>
          <w:p w14:paraId="565EC6C9" w14:textId="77777777" w:rsidR="003303AB" w:rsidRPr="0010789C" w:rsidRDefault="003303AB" w:rsidP="003303AB">
            <w:pPr>
              <w:jc w:val="right"/>
              <w:rPr>
                <w:color w:val="0000FF"/>
                <w:lang w:val="fr-BE"/>
              </w:rPr>
            </w:pPr>
          </w:p>
        </w:tc>
      </w:tr>
      <w:tr w:rsidR="003303AB" w:rsidRPr="0010789C" w14:paraId="46414C6C" w14:textId="77777777" w:rsidTr="00872E82">
        <w:trPr>
          <w:cantSplit/>
        </w:trPr>
        <w:tc>
          <w:tcPr>
            <w:tcW w:w="218" w:type="pct"/>
          </w:tcPr>
          <w:p w14:paraId="5FA9BB24" w14:textId="77777777" w:rsidR="003303AB" w:rsidRPr="0010789C" w:rsidRDefault="003303AB" w:rsidP="003303AB">
            <w:pPr>
              <w:rPr>
                <w:color w:val="0000FF"/>
                <w:lang w:val="fr-BE"/>
              </w:rPr>
            </w:pPr>
          </w:p>
        </w:tc>
        <w:tc>
          <w:tcPr>
            <w:tcW w:w="294" w:type="pct"/>
          </w:tcPr>
          <w:p w14:paraId="0D7D3B8F" w14:textId="77777777" w:rsidR="003303AB" w:rsidRPr="0010789C" w:rsidRDefault="003303AB" w:rsidP="003303AB">
            <w:pPr>
              <w:rPr>
                <w:color w:val="0000FF"/>
                <w:lang w:val="fr-BE"/>
              </w:rPr>
            </w:pPr>
          </w:p>
        </w:tc>
        <w:tc>
          <w:tcPr>
            <w:tcW w:w="441" w:type="pct"/>
          </w:tcPr>
          <w:p w14:paraId="18628A82" w14:textId="77777777" w:rsidR="003303AB" w:rsidRPr="0010789C" w:rsidRDefault="003303AB" w:rsidP="003303AB">
            <w:pPr>
              <w:rPr>
                <w:rFonts w:ascii="Arial" w:hAnsi="Arial" w:cs="Arial"/>
                <w:color w:val="0000FF"/>
                <w:lang w:val="nl-BE" w:eastAsia="nl-BE"/>
              </w:rPr>
            </w:pPr>
            <w:r w:rsidRPr="0010789C">
              <w:rPr>
                <w:rFonts w:ascii="Arial" w:hAnsi="Arial" w:cs="Arial"/>
                <w:color w:val="0000FF"/>
                <w:lang w:val="nl-BE" w:eastAsia="nl-BE"/>
              </w:rPr>
              <w:t>644431</w:t>
            </w:r>
          </w:p>
        </w:tc>
        <w:tc>
          <w:tcPr>
            <w:tcW w:w="432" w:type="pct"/>
            <w:gridSpan w:val="2"/>
          </w:tcPr>
          <w:p w14:paraId="1768617D" w14:textId="77777777" w:rsidR="003303AB" w:rsidRPr="0010789C" w:rsidRDefault="003303AB" w:rsidP="003303AB">
            <w:pPr>
              <w:jc w:val="both"/>
              <w:rPr>
                <w:rFonts w:ascii="Arial" w:hAnsi="Arial" w:cs="Arial"/>
                <w:color w:val="0000FF"/>
                <w:lang w:val="fr-BE"/>
              </w:rPr>
            </w:pPr>
            <w:r w:rsidRPr="0010789C">
              <w:rPr>
                <w:rFonts w:ascii="Arial" w:hAnsi="Arial" w:cs="Arial"/>
                <w:color w:val="0000FF"/>
                <w:lang w:val="fr-BE"/>
              </w:rPr>
              <w:t>644442</w:t>
            </w:r>
          </w:p>
        </w:tc>
        <w:tc>
          <w:tcPr>
            <w:tcW w:w="2797" w:type="pct"/>
            <w:gridSpan w:val="2"/>
            <w:vAlign w:val="center"/>
          </w:tcPr>
          <w:p w14:paraId="1A70BE19"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pelote en silicone de plus de 100 cm</w:t>
            </w:r>
            <w:r w:rsidRPr="0010789C">
              <w:rPr>
                <w:rFonts w:ascii="Arial" w:hAnsi="Arial" w:cs="Arial"/>
                <w:color w:val="0000FF"/>
                <w:vertAlign w:val="superscript"/>
                <w:lang w:val="fr-BE" w:eastAsia="nl-BE"/>
              </w:rPr>
              <w:t>2</w:t>
            </w:r>
            <w:r w:rsidRPr="0010789C">
              <w:rPr>
                <w:rFonts w:ascii="Arial" w:hAnsi="Arial" w:cs="Arial"/>
                <w:color w:val="0000FF"/>
                <w:lang w:val="fr-BE" w:eastAsia="nl-BE"/>
              </w:rPr>
              <w:t>, par 10 cm</w:t>
            </w:r>
            <w:r w:rsidRPr="0010789C">
              <w:rPr>
                <w:rFonts w:ascii="Arial" w:hAnsi="Arial" w:cs="Arial"/>
                <w:color w:val="0000FF"/>
                <w:vertAlign w:val="superscript"/>
                <w:lang w:val="fr-BE" w:eastAsia="nl-BE"/>
              </w:rPr>
              <w:t>2</w:t>
            </w:r>
            <w:r w:rsidRPr="0010789C">
              <w:rPr>
                <w:rFonts w:ascii="Arial" w:hAnsi="Arial" w:cs="Arial"/>
                <w:color w:val="0000FF"/>
                <w:lang w:val="fr-BE" w:eastAsia="nl-BE"/>
              </w:rPr>
              <w:t xml:space="preserve"> supplémentaires </w:t>
            </w:r>
          </w:p>
        </w:tc>
        <w:tc>
          <w:tcPr>
            <w:tcW w:w="152" w:type="pct"/>
            <w:vAlign w:val="bottom"/>
          </w:tcPr>
          <w:p w14:paraId="723975B5"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21659C8A" w14:textId="77777777" w:rsidR="003303AB" w:rsidRPr="0010789C" w:rsidRDefault="003303AB" w:rsidP="003303AB">
            <w:pPr>
              <w:jc w:val="right"/>
              <w:rPr>
                <w:rFonts w:ascii="Arial" w:hAnsi="Arial" w:cs="Arial"/>
                <w:color w:val="0000FF"/>
                <w:lang w:val="nl-BE" w:eastAsia="nl-BE"/>
              </w:rPr>
            </w:pPr>
            <w:r w:rsidRPr="0010789C">
              <w:rPr>
                <w:rFonts w:ascii="Arial" w:hAnsi="Arial" w:cs="Arial"/>
                <w:color w:val="0000FF"/>
                <w:lang w:val="nl-BE" w:eastAsia="nl-BE"/>
              </w:rPr>
              <w:t xml:space="preserve">3,98 </w:t>
            </w:r>
          </w:p>
        </w:tc>
        <w:tc>
          <w:tcPr>
            <w:tcW w:w="60" w:type="pct"/>
            <w:vAlign w:val="bottom"/>
          </w:tcPr>
          <w:p w14:paraId="5233104E" w14:textId="77777777" w:rsidR="003303AB" w:rsidRPr="0010789C" w:rsidRDefault="003303AB" w:rsidP="003303AB">
            <w:pPr>
              <w:rPr>
                <w:color w:val="0000FF"/>
                <w:lang w:val="fr-BE"/>
              </w:rPr>
            </w:pPr>
          </w:p>
        </w:tc>
        <w:tc>
          <w:tcPr>
            <w:tcW w:w="155" w:type="pct"/>
            <w:vAlign w:val="bottom"/>
          </w:tcPr>
          <w:p w14:paraId="0C0566B1" w14:textId="77777777" w:rsidR="003303AB" w:rsidRPr="0010789C" w:rsidRDefault="003303AB" w:rsidP="003303AB">
            <w:pPr>
              <w:jc w:val="right"/>
              <w:rPr>
                <w:color w:val="0000FF"/>
                <w:lang w:val="fr-BE"/>
              </w:rPr>
            </w:pPr>
          </w:p>
        </w:tc>
      </w:tr>
      <w:tr w:rsidR="003303AB" w:rsidRPr="0010789C" w14:paraId="4A8971BF" w14:textId="77777777" w:rsidTr="00872E82">
        <w:trPr>
          <w:cantSplit/>
        </w:trPr>
        <w:tc>
          <w:tcPr>
            <w:tcW w:w="218" w:type="pct"/>
          </w:tcPr>
          <w:p w14:paraId="521DA6F2" w14:textId="77777777" w:rsidR="003303AB" w:rsidRPr="0010789C" w:rsidRDefault="003303AB" w:rsidP="003303AB">
            <w:pPr>
              <w:rPr>
                <w:color w:val="0000FF"/>
                <w:lang w:val="fr-BE"/>
              </w:rPr>
            </w:pPr>
          </w:p>
        </w:tc>
        <w:tc>
          <w:tcPr>
            <w:tcW w:w="294" w:type="pct"/>
          </w:tcPr>
          <w:p w14:paraId="569A7857" w14:textId="77777777" w:rsidR="003303AB" w:rsidRPr="0010789C" w:rsidRDefault="003303AB" w:rsidP="003303AB">
            <w:pPr>
              <w:rPr>
                <w:color w:val="0000FF"/>
                <w:lang w:val="fr-BE"/>
              </w:rPr>
            </w:pPr>
          </w:p>
        </w:tc>
        <w:tc>
          <w:tcPr>
            <w:tcW w:w="441" w:type="pct"/>
          </w:tcPr>
          <w:p w14:paraId="7F07870E" w14:textId="77777777" w:rsidR="003303AB" w:rsidRPr="0010789C" w:rsidRDefault="003303AB" w:rsidP="003303AB">
            <w:pPr>
              <w:rPr>
                <w:rFonts w:ascii="Arial" w:hAnsi="Arial" w:cs="Arial"/>
                <w:color w:val="0000FF"/>
                <w:lang w:val="nl-BE" w:eastAsia="nl-BE"/>
              </w:rPr>
            </w:pPr>
          </w:p>
        </w:tc>
        <w:tc>
          <w:tcPr>
            <w:tcW w:w="432" w:type="pct"/>
            <w:gridSpan w:val="2"/>
          </w:tcPr>
          <w:p w14:paraId="5ED5220A" w14:textId="77777777" w:rsidR="003303AB" w:rsidRPr="0010789C" w:rsidRDefault="003303AB" w:rsidP="003303AB">
            <w:pPr>
              <w:jc w:val="both"/>
              <w:rPr>
                <w:rFonts w:ascii="Arial" w:hAnsi="Arial" w:cs="Arial"/>
                <w:color w:val="0000FF"/>
                <w:lang w:val="fr-BE"/>
              </w:rPr>
            </w:pPr>
          </w:p>
        </w:tc>
        <w:tc>
          <w:tcPr>
            <w:tcW w:w="2797" w:type="pct"/>
            <w:gridSpan w:val="2"/>
            <w:vAlign w:val="center"/>
          </w:tcPr>
          <w:p w14:paraId="3187C083" w14:textId="77777777" w:rsidR="003303AB" w:rsidRPr="0010789C" w:rsidRDefault="003303AB" w:rsidP="003303AB">
            <w:pPr>
              <w:jc w:val="both"/>
              <w:rPr>
                <w:rFonts w:ascii="Arial" w:hAnsi="Arial" w:cs="Arial"/>
                <w:color w:val="0000FF"/>
                <w:lang w:val="fr-BE" w:eastAsia="nl-BE"/>
              </w:rPr>
            </w:pPr>
          </w:p>
        </w:tc>
        <w:tc>
          <w:tcPr>
            <w:tcW w:w="152" w:type="pct"/>
            <w:vAlign w:val="bottom"/>
          </w:tcPr>
          <w:p w14:paraId="3FF12420" w14:textId="77777777" w:rsidR="003303AB" w:rsidRPr="0010789C" w:rsidRDefault="003303AB" w:rsidP="003303AB">
            <w:pPr>
              <w:jc w:val="right"/>
              <w:rPr>
                <w:rFonts w:ascii="Arial" w:hAnsi="Arial" w:cs="Arial"/>
                <w:color w:val="0000FF"/>
                <w:lang w:val="nl-BE" w:eastAsia="nl-BE"/>
              </w:rPr>
            </w:pPr>
          </w:p>
        </w:tc>
        <w:tc>
          <w:tcPr>
            <w:tcW w:w="452" w:type="pct"/>
            <w:gridSpan w:val="2"/>
            <w:vAlign w:val="bottom"/>
          </w:tcPr>
          <w:p w14:paraId="2103C4DB" w14:textId="77777777" w:rsidR="003303AB" w:rsidRPr="0010789C" w:rsidRDefault="003303AB" w:rsidP="003303AB">
            <w:pPr>
              <w:jc w:val="right"/>
              <w:rPr>
                <w:rFonts w:ascii="Arial" w:hAnsi="Arial" w:cs="Arial"/>
                <w:color w:val="0000FF"/>
                <w:lang w:val="nl-BE" w:eastAsia="nl-BE"/>
              </w:rPr>
            </w:pPr>
          </w:p>
        </w:tc>
        <w:tc>
          <w:tcPr>
            <w:tcW w:w="60" w:type="pct"/>
            <w:vAlign w:val="bottom"/>
          </w:tcPr>
          <w:p w14:paraId="28A3C83F" w14:textId="77777777" w:rsidR="003303AB" w:rsidRPr="0010789C" w:rsidRDefault="003303AB" w:rsidP="003303AB">
            <w:pPr>
              <w:rPr>
                <w:color w:val="0000FF"/>
                <w:lang w:val="fr-BE"/>
              </w:rPr>
            </w:pPr>
          </w:p>
        </w:tc>
        <w:tc>
          <w:tcPr>
            <w:tcW w:w="155" w:type="pct"/>
            <w:vAlign w:val="bottom"/>
          </w:tcPr>
          <w:p w14:paraId="2E45E5B1" w14:textId="77777777" w:rsidR="003303AB" w:rsidRPr="0010789C" w:rsidRDefault="003303AB" w:rsidP="003303AB">
            <w:pPr>
              <w:jc w:val="right"/>
              <w:rPr>
                <w:color w:val="0000FF"/>
                <w:lang w:val="fr-BE"/>
              </w:rPr>
            </w:pPr>
          </w:p>
        </w:tc>
      </w:tr>
      <w:tr w:rsidR="003303AB" w:rsidRPr="0010789C" w14:paraId="3F3F112F" w14:textId="77777777" w:rsidTr="00872E82">
        <w:trPr>
          <w:cantSplit/>
        </w:trPr>
        <w:tc>
          <w:tcPr>
            <w:tcW w:w="218" w:type="pct"/>
          </w:tcPr>
          <w:p w14:paraId="15DD79F1" w14:textId="77777777" w:rsidR="003303AB" w:rsidRPr="0010789C" w:rsidRDefault="003303AB" w:rsidP="003303AB">
            <w:pPr>
              <w:rPr>
                <w:color w:val="0000FF"/>
                <w:lang w:val="fr-BE"/>
              </w:rPr>
            </w:pPr>
          </w:p>
        </w:tc>
        <w:tc>
          <w:tcPr>
            <w:tcW w:w="294" w:type="pct"/>
          </w:tcPr>
          <w:p w14:paraId="6C9BC5F3" w14:textId="77777777" w:rsidR="003303AB" w:rsidRPr="0010789C" w:rsidRDefault="003303AB" w:rsidP="003303AB">
            <w:pPr>
              <w:rPr>
                <w:color w:val="0000FF"/>
                <w:lang w:val="fr-BE"/>
              </w:rPr>
            </w:pPr>
          </w:p>
        </w:tc>
        <w:tc>
          <w:tcPr>
            <w:tcW w:w="441" w:type="pct"/>
          </w:tcPr>
          <w:p w14:paraId="2F05EC58" w14:textId="77777777" w:rsidR="003303AB" w:rsidRPr="0010789C" w:rsidRDefault="003303AB" w:rsidP="003303AB">
            <w:pPr>
              <w:rPr>
                <w:rFonts w:ascii="Arial" w:hAnsi="Arial" w:cs="Arial"/>
                <w:color w:val="0000FF"/>
                <w:lang w:val="nl-BE" w:eastAsia="nl-BE"/>
              </w:rPr>
            </w:pPr>
          </w:p>
        </w:tc>
        <w:tc>
          <w:tcPr>
            <w:tcW w:w="432" w:type="pct"/>
            <w:gridSpan w:val="2"/>
          </w:tcPr>
          <w:p w14:paraId="1148C98F" w14:textId="77777777" w:rsidR="003303AB" w:rsidRPr="0010789C" w:rsidRDefault="003303AB" w:rsidP="003303AB">
            <w:pPr>
              <w:jc w:val="both"/>
              <w:rPr>
                <w:rFonts w:ascii="Arial" w:hAnsi="Arial" w:cs="Arial"/>
                <w:color w:val="0000FF"/>
                <w:lang w:val="fr-BE"/>
              </w:rPr>
            </w:pPr>
          </w:p>
        </w:tc>
        <w:tc>
          <w:tcPr>
            <w:tcW w:w="2797" w:type="pct"/>
            <w:gridSpan w:val="2"/>
            <w:vAlign w:val="center"/>
          </w:tcPr>
          <w:p w14:paraId="30692168" w14:textId="77777777" w:rsidR="003303AB" w:rsidRPr="0010789C" w:rsidRDefault="003303AB" w:rsidP="003303AB">
            <w:pPr>
              <w:jc w:val="both"/>
              <w:rPr>
                <w:rFonts w:ascii="Arial" w:hAnsi="Arial" w:cs="Arial"/>
                <w:color w:val="0000FF"/>
                <w:lang w:val="nl-BE" w:eastAsia="nl-BE"/>
              </w:rPr>
            </w:pPr>
            <w:r w:rsidRPr="0010789C">
              <w:rPr>
                <w:rFonts w:ascii="Arial" w:hAnsi="Arial" w:cs="Arial"/>
                <w:color w:val="0000FF"/>
                <w:lang w:val="nl-BE" w:eastAsia="nl-BE"/>
              </w:rPr>
              <w:t>Sur mesure</w:t>
            </w:r>
          </w:p>
        </w:tc>
        <w:tc>
          <w:tcPr>
            <w:tcW w:w="152" w:type="pct"/>
            <w:vAlign w:val="bottom"/>
          </w:tcPr>
          <w:p w14:paraId="4C335DEF" w14:textId="77777777" w:rsidR="003303AB" w:rsidRPr="0010789C" w:rsidRDefault="003303AB" w:rsidP="003303AB">
            <w:pPr>
              <w:jc w:val="right"/>
              <w:rPr>
                <w:rFonts w:ascii="Arial" w:hAnsi="Arial"/>
                <w:color w:val="0000FF"/>
                <w:lang w:val="fr-BE"/>
              </w:rPr>
            </w:pPr>
          </w:p>
        </w:tc>
        <w:tc>
          <w:tcPr>
            <w:tcW w:w="452" w:type="pct"/>
            <w:gridSpan w:val="2"/>
            <w:vAlign w:val="bottom"/>
          </w:tcPr>
          <w:p w14:paraId="69A77AC7" w14:textId="77777777" w:rsidR="003303AB" w:rsidRPr="0010789C" w:rsidRDefault="003303AB" w:rsidP="003303AB">
            <w:pPr>
              <w:jc w:val="right"/>
              <w:rPr>
                <w:rFonts w:ascii="Arial" w:hAnsi="Arial" w:cs="Arial"/>
                <w:color w:val="0000FF"/>
                <w:lang w:val="nl-BE" w:eastAsia="nl-BE"/>
              </w:rPr>
            </w:pPr>
          </w:p>
        </w:tc>
        <w:tc>
          <w:tcPr>
            <w:tcW w:w="60" w:type="pct"/>
            <w:vAlign w:val="bottom"/>
          </w:tcPr>
          <w:p w14:paraId="591E2624" w14:textId="77777777" w:rsidR="003303AB" w:rsidRPr="0010789C" w:rsidRDefault="003303AB" w:rsidP="003303AB">
            <w:pPr>
              <w:rPr>
                <w:color w:val="0000FF"/>
                <w:lang w:val="fr-BE"/>
              </w:rPr>
            </w:pPr>
          </w:p>
        </w:tc>
        <w:tc>
          <w:tcPr>
            <w:tcW w:w="155" w:type="pct"/>
            <w:vAlign w:val="bottom"/>
          </w:tcPr>
          <w:p w14:paraId="74AA2AF6" w14:textId="77777777" w:rsidR="003303AB" w:rsidRPr="0010789C" w:rsidRDefault="003303AB" w:rsidP="003303AB">
            <w:pPr>
              <w:jc w:val="right"/>
              <w:rPr>
                <w:color w:val="0000FF"/>
                <w:lang w:val="fr-BE"/>
              </w:rPr>
            </w:pPr>
          </w:p>
        </w:tc>
      </w:tr>
      <w:tr w:rsidR="00712C44" w:rsidRPr="0010789C" w14:paraId="6E331E90" w14:textId="77777777" w:rsidTr="00872E82">
        <w:trPr>
          <w:cantSplit/>
        </w:trPr>
        <w:tc>
          <w:tcPr>
            <w:tcW w:w="218" w:type="pct"/>
          </w:tcPr>
          <w:p w14:paraId="30863A99" w14:textId="77777777" w:rsidR="00712C44" w:rsidRPr="0010789C" w:rsidRDefault="00712C44" w:rsidP="003303AB">
            <w:pPr>
              <w:rPr>
                <w:color w:val="0000FF"/>
                <w:lang w:val="fr-BE"/>
              </w:rPr>
            </w:pPr>
          </w:p>
        </w:tc>
        <w:tc>
          <w:tcPr>
            <w:tcW w:w="294" w:type="pct"/>
          </w:tcPr>
          <w:p w14:paraId="2882BB74" w14:textId="77777777" w:rsidR="00712C44" w:rsidRPr="0010789C" w:rsidRDefault="00712C44" w:rsidP="003303AB">
            <w:pPr>
              <w:rPr>
                <w:color w:val="0000FF"/>
                <w:lang w:val="fr-BE"/>
              </w:rPr>
            </w:pPr>
          </w:p>
        </w:tc>
        <w:tc>
          <w:tcPr>
            <w:tcW w:w="441" w:type="pct"/>
          </w:tcPr>
          <w:p w14:paraId="3A5E09A3" w14:textId="77777777" w:rsidR="00712C44" w:rsidRPr="0010789C" w:rsidRDefault="00712C44" w:rsidP="003303AB">
            <w:pPr>
              <w:rPr>
                <w:rFonts w:ascii="Arial" w:hAnsi="Arial" w:cs="Arial"/>
                <w:color w:val="0000FF"/>
                <w:lang w:val="nl-BE" w:eastAsia="nl-BE"/>
              </w:rPr>
            </w:pPr>
          </w:p>
        </w:tc>
        <w:tc>
          <w:tcPr>
            <w:tcW w:w="432" w:type="pct"/>
            <w:gridSpan w:val="2"/>
          </w:tcPr>
          <w:p w14:paraId="44A48A68" w14:textId="77777777" w:rsidR="00712C44" w:rsidRPr="0010789C" w:rsidRDefault="00712C44" w:rsidP="003303AB">
            <w:pPr>
              <w:jc w:val="both"/>
              <w:rPr>
                <w:rFonts w:ascii="Arial" w:hAnsi="Arial" w:cs="Arial"/>
                <w:color w:val="0000FF"/>
                <w:lang w:val="fr-BE"/>
              </w:rPr>
            </w:pPr>
          </w:p>
        </w:tc>
        <w:tc>
          <w:tcPr>
            <w:tcW w:w="2797" w:type="pct"/>
            <w:gridSpan w:val="2"/>
            <w:vAlign w:val="center"/>
          </w:tcPr>
          <w:p w14:paraId="775E899A" w14:textId="77777777" w:rsidR="00712C44" w:rsidRPr="0010789C" w:rsidRDefault="00712C44" w:rsidP="003303AB">
            <w:pPr>
              <w:jc w:val="both"/>
              <w:rPr>
                <w:rFonts w:ascii="Arial" w:hAnsi="Arial" w:cs="Arial"/>
                <w:color w:val="0000FF"/>
                <w:lang w:val="nl-BE" w:eastAsia="nl-BE"/>
              </w:rPr>
            </w:pPr>
          </w:p>
        </w:tc>
        <w:tc>
          <w:tcPr>
            <w:tcW w:w="152" w:type="pct"/>
            <w:vAlign w:val="bottom"/>
          </w:tcPr>
          <w:p w14:paraId="00D1C047" w14:textId="77777777" w:rsidR="00712C44" w:rsidRPr="0010789C" w:rsidRDefault="00712C44" w:rsidP="003303AB">
            <w:pPr>
              <w:jc w:val="right"/>
              <w:rPr>
                <w:rFonts w:ascii="Arial" w:hAnsi="Arial"/>
                <w:color w:val="0000FF"/>
                <w:lang w:val="fr-BE"/>
              </w:rPr>
            </w:pPr>
          </w:p>
        </w:tc>
        <w:tc>
          <w:tcPr>
            <w:tcW w:w="452" w:type="pct"/>
            <w:gridSpan w:val="2"/>
            <w:vAlign w:val="bottom"/>
          </w:tcPr>
          <w:p w14:paraId="09CA037E" w14:textId="77777777" w:rsidR="00712C44" w:rsidRPr="0010789C" w:rsidRDefault="00712C44" w:rsidP="003303AB">
            <w:pPr>
              <w:jc w:val="right"/>
              <w:rPr>
                <w:rFonts w:ascii="Arial" w:hAnsi="Arial" w:cs="Arial"/>
                <w:color w:val="0000FF"/>
                <w:lang w:val="nl-BE" w:eastAsia="nl-BE"/>
              </w:rPr>
            </w:pPr>
          </w:p>
        </w:tc>
        <w:tc>
          <w:tcPr>
            <w:tcW w:w="60" w:type="pct"/>
            <w:vAlign w:val="bottom"/>
          </w:tcPr>
          <w:p w14:paraId="25F4A5E2" w14:textId="77777777" w:rsidR="00712C44" w:rsidRPr="0010789C" w:rsidRDefault="00712C44" w:rsidP="003303AB">
            <w:pPr>
              <w:rPr>
                <w:color w:val="0000FF"/>
                <w:lang w:val="fr-BE"/>
              </w:rPr>
            </w:pPr>
          </w:p>
        </w:tc>
        <w:tc>
          <w:tcPr>
            <w:tcW w:w="155" w:type="pct"/>
            <w:vAlign w:val="bottom"/>
          </w:tcPr>
          <w:p w14:paraId="358C9B6B" w14:textId="77777777" w:rsidR="00712C44" w:rsidRPr="0010789C" w:rsidRDefault="00712C44" w:rsidP="003303AB">
            <w:pPr>
              <w:jc w:val="right"/>
              <w:rPr>
                <w:color w:val="0000FF"/>
                <w:lang w:val="fr-BE"/>
              </w:rPr>
            </w:pPr>
          </w:p>
        </w:tc>
      </w:tr>
      <w:tr w:rsidR="003303AB" w:rsidRPr="0010789C" w14:paraId="28ACF89B" w14:textId="77777777" w:rsidTr="00872E82">
        <w:trPr>
          <w:cantSplit/>
        </w:trPr>
        <w:tc>
          <w:tcPr>
            <w:tcW w:w="218" w:type="pct"/>
          </w:tcPr>
          <w:p w14:paraId="71830E9D" w14:textId="77777777" w:rsidR="003303AB" w:rsidRPr="0010789C" w:rsidRDefault="003303AB" w:rsidP="003303AB">
            <w:pPr>
              <w:rPr>
                <w:color w:val="0000FF"/>
                <w:lang w:val="fr-BE"/>
              </w:rPr>
            </w:pPr>
          </w:p>
        </w:tc>
        <w:tc>
          <w:tcPr>
            <w:tcW w:w="294" w:type="pct"/>
          </w:tcPr>
          <w:p w14:paraId="4BD4955F" w14:textId="77777777" w:rsidR="003303AB" w:rsidRPr="0010789C" w:rsidRDefault="003303AB" w:rsidP="003303AB">
            <w:pPr>
              <w:rPr>
                <w:color w:val="0000FF"/>
                <w:lang w:val="fr-BE"/>
              </w:rPr>
            </w:pPr>
          </w:p>
        </w:tc>
        <w:tc>
          <w:tcPr>
            <w:tcW w:w="441" w:type="pct"/>
          </w:tcPr>
          <w:p w14:paraId="35732C90" w14:textId="77777777" w:rsidR="003303AB" w:rsidRPr="0010789C" w:rsidRDefault="003303AB" w:rsidP="003303AB">
            <w:pPr>
              <w:rPr>
                <w:rFonts w:ascii="Arial" w:hAnsi="Arial" w:cs="Arial"/>
                <w:color w:val="0000FF"/>
                <w:lang w:val="nl-BE" w:eastAsia="nl-BE"/>
              </w:rPr>
            </w:pPr>
            <w:r w:rsidRPr="0010789C">
              <w:rPr>
                <w:rFonts w:ascii="Arial" w:hAnsi="Arial" w:cs="Arial"/>
                <w:color w:val="0000FF"/>
                <w:lang w:val="nl-BE" w:eastAsia="nl-BE"/>
              </w:rPr>
              <w:t>644453</w:t>
            </w:r>
          </w:p>
        </w:tc>
        <w:tc>
          <w:tcPr>
            <w:tcW w:w="432" w:type="pct"/>
            <w:gridSpan w:val="2"/>
          </w:tcPr>
          <w:p w14:paraId="1E815BFE" w14:textId="77777777" w:rsidR="003303AB" w:rsidRPr="0010789C" w:rsidRDefault="003303AB" w:rsidP="003303AB">
            <w:pPr>
              <w:jc w:val="both"/>
              <w:rPr>
                <w:rFonts w:ascii="Arial" w:hAnsi="Arial" w:cs="Arial"/>
                <w:color w:val="0000FF"/>
                <w:lang w:val="fr-BE"/>
              </w:rPr>
            </w:pPr>
            <w:r w:rsidRPr="0010789C">
              <w:rPr>
                <w:rFonts w:ascii="Arial" w:hAnsi="Arial" w:cs="Arial"/>
                <w:color w:val="0000FF"/>
                <w:lang w:val="fr-BE"/>
              </w:rPr>
              <w:t>644464</w:t>
            </w:r>
          </w:p>
        </w:tc>
        <w:tc>
          <w:tcPr>
            <w:tcW w:w="2797" w:type="pct"/>
            <w:gridSpan w:val="2"/>
            <w:vAlign w:val="center"/>
          </w:tcPr>
          <w:p w14:paraId="63B2E448"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pelote en silicone jusqu'à 100 cm</w:t>
            </w:r>
            <w:r w:rsidRPr="0010789C">
              <w:rPr>
                <w:rFonts w:ascii="Arial" w:hAnsi="Arial" w:cs="Arial"/>
                <w:color w:val="0000FF"/>
                <w:vertAlign w:val="superscript"/>
                <w:lang w:val="fr-BE" w:eastAsia="nl-BE"/>
              </w:rPr>
              <w:t>2</w:t>
            </w:r>
            <w:r w:rsidRPr="0010789C">
              <w:rPr>
                <w:rFonts w:ascii="Arial" w:hAnsi="Arial" w:cs="Arial"/>
                <w:color w:val="0000FF"/>
                <w:lang w:val="fr-BE" w:eastAsia="nl-BE"/>
              </w:rPr>
              <w:t xml:space="preserve"> inclus </w:t>
            </w:r>
          </w:p>
        </w:tc>
        <w:tc>
          <w:tcPr>
            <w:tcW w:w="152" w:type="pct"/>
            <w:vAlign w:val="bottom"/>
          </w:tcPr>
          <w:p w14:paraId="60EC8328"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6C709009" w14:textId="77777777" w:rsidR="003303AB" w:rsidRPr="0010789C" w:rsidRDefault="003303AB" w:rsidP="003303AB">
            <w:pPr>
              <w:jc w:val="right"/>
              <w:rPr>
                <w:rFonts w:ascii="Arial" w:hAnsi="Arial" w:cs="Arial"/>
                <w:color w:val="0000FF"/>
                <w:lang w:val="nl-BE" w:eastAsia="nl-BE"/>
              </w:rPr>
            </w:pPr>
            <w:r w:rsidRPr="0010789C">
              <w:rPr>
                <w:rFonts w:ascii="Arial" w:hAnsi="Arial" w:cs="Arial"/>
                <w:color w:val="0000FF"/>
                <w:lang w:val="nl-BE" w:eastAsia="nl-BE"/>
              </w:rPr>
              <w:t>234,87</w:t>
            </w:r>
          </w:p>
        </w:tc>
        <w:tc>
          <w:tcPr>
            <w:tcW w:w="60" w:type="pct"/>
            <w:vAlign w:val="bottom"/>
          </w:tcPr>
          <w:p w14:paraId="3552A8CC" w14:textId="77777777" w:rsidR="003303AB" w:rsidRPr="0010789C" w:rsidRDefault="003303AB" w:rsidP="003303AB">
            <w:pPr>
              <w:rPr>
                <w:color w:val="0000FF"/>
                <w:lang w:val="fr-BE"/>
              </w:rPr>
            </w:pPr>
          </w:p>
        </w:tc>
        <w:tc>
          <w:tcPr>
            <w:tcW w:w="155" w:type="pct"/>
            <w:vAlign w:val="bottom"/>
          </w:tcPr>
          <w:p w14:paraId="3F2279F1" w14:textId="77777777" w:rsidR="003303AB" w:rsidRPr="0010789C" w:rsidRDefault="003303AB" w:rsidP="003303AB">
            <w:pPr>
              <w:jc w:val="right"/>
              <w:rPr>
                <w:color w:val="0000FF"/>
                <w:lang w:val="fr-BE"/>
              </w:rPr>
            </w:pPr>
          </w:p>
        </w:tc>
      </w:tr>
      <w:tr w:rsidR="003303AB" w:rsidRPr="0010789C" w14:paraId="78199801" w14:textId="77777777" w:rsidTr="00872E82">
        <w:trPr>
          <w:cantSplit/>
        </w:trPr>
        <w:tc>
          <w:tcPr>
            <w:tcW w:w="218" w:type="pct"/>
          </w:tcPr>
          <w:p w14:paraId="0ECA14EC" w14:textId="77777777" w:rsidR="003303AB" w:rsidRPr="0010789C" w:rsidRDefault="003303AB" w:rsidP="003303AB">
            <w:pPr>
              <w:rPr>
                <w:color w:val="0000FF"/>
                <w:lang w:val="fr-BE"/>
              </w:rPr>
            </w:pPr>
          </w:p>
        </w:tc>
        <w:tc>
          <w:tcPr>
            <w:tcW w:w="294" w:type="pct"/>
          </w:tcPr>
          <w:p w14:paraId="79916790" w14:textId="77777777" w:rsidR="003303AB" w:rsidRPr="0010789C" w:rsidRDefault="003303AB" w:rsidP="003303AB">
            <w:pPr>
              <w:rPr>
                <w:color w:val="0000FF"/>
                <w:lang w:val="fr-BE"/>
              </w:rPr>
            </w:pPr>
          </w:p>
        </w:tc>
        <w:tc>
          <w:tcPr>
            <w:tcW w:w="441" w:type="pct"/>
          </w:tcPr>
          <w:p w14:paraId="5A3F0A9A" w14:textId="77777777" w:rsidR="003303AB" w:rsidRPr="0010789C" w:rsidRDefault="003303AB" w:rsidP="003303AB">
            <w:pPr>
              <w:rPr>
                <w:rFonts w:ascii="Arial" w:hAnsi="Arial" w:cs="Arial"/>
                <w:color w:val="0000FF"/>
                <w:lang w:val="nl-BE" w:eastAsia="nl-BE"/>
              </w:rPr>
            </w:pPr>
          </w:p>
        </w:tc>
        <w:tc>
          <w:tcPr>
            <w:tcW w:w="432" w:type="pct"/>
            <w:gridSpan w:val="2"/>
          </w:tcPr>
          <w:p w14:paraId="3F86A98F" w14:textId="77777777" w:rsidR="003303AB" w:rsidRPr="0010789C" w:rsidRDefault="003303AB" w:rsidP="003303AB">
            <w:pPr>
              <w:jc w:val="both"/>
              <w:rPr>
                <w:rFonts w:ascii="Arial" w:hAnsi="Arial" w:cs="Arial"/>
                <w:color w:val="0000FF"/>
                <w:lang w:val="fr-BE"/>
              </w:rPr>
            </w:pPr>
          </w:p>
        </w:tc>
        <w:tc>
          <w:tcPr>
            <w:tcW w:w="2797" w:type="pct"/>
            <w:gridSpan w:val="2"/>
            <w:vAlign w:val="center"/>
          </w:tcPr>
          <w:p w14:paraId="2C23B734" w14:textId="77777777" w:rsidR="003303AB" w:rsidRPr="0010789C" w:rsidRDefault="003303AB" w:rsidP="003303AB">
            <w:pPr>
              <w:jc w:val="both"/>
              <w:rPr>
                <w:rFonts w:ascii="Arial" w:hAnsi="Arial" w:cs="Arial"/>
                <w:color w:val="0000FF"/>
                <w:lang w:val="fr-BE" w:eastAsia="nl-BE"/>
              </w:rPr>
            </w:pPr>
          </w:p>
        </w:tc>
        <w:tc>
          <w:tcPr>
            <w:tcW w:w="152" w:type="pct"/>
            <w:vAlign w:val="bottom"/>
          </w:tcPr>
          <w:p w14:paraId="71382113" w14:textId="77777777" w:rsidR="003303AB" w:rsidRPr="0010789C" w:rsidRDefault="003303AB" w:rsidP="003303AB">
            <w:pPr>
              <w:jc w:val="right"/>
              <w:rPr>
                <w:rFonts w:ascii="Arial" w:hAnsi="Arial" w:cs="Arial"/>
                <w:color w:val="0000FF"/>
                <w:lang w:val="nl-BE" w:eastAsia="nl-BE"/>
              </w:rPr>
            </w:pPr>
          </w:p>
        </w:tc>
        <w:tc>
          <w:tcPr>
            <w:tcW w:w="452" w:type="pct"/>
            <w:gridSpan w:val="2"/>
            <w:vAlign w:val="bottom"/>
          </w:tcPr>
          <w:p w14:paraId="1159D848" w14:textId="77777777" w:rsidR="003303AB" w:rsidRPr="0010789C" w:rsidRDefault="003303AB" w:rsidP="003303AB">
            <w:pPr>
              <w:jc w:val="right"/>
              <w:rPr>
                <w:rFonts w:ascii="Arial" w:hAnsi="Arial" w:cs="Arial"/>
                <w:color w:val="0000FF"/>
                <w:lang w:val="nl-BE" w:eastAsia="nl-BE"/>
              </w:rPr>
            </w:pPr>
          </w:p>
        </w:tc>
        <w:tc>
          <w:tcPr>
            <w:tcW w:w="60" w:type="pct"/>
            <w:vAlign w:val="bottom"/>
          </w:tcPr>
          <w:p w14:paraId="3ECAF7BB" w14:textId="77777777" w:rsidR="003303AB" w:rsidRPr="0010789C" w:rsidRDefault="003303AB" w:rsidP="003303AB">
            <w:pPr>
              <w:rPr>
                <w:color w:val="0000FF"/>
                <w:lang w:val="fr-BE"/>
              </w:rPr>
            </w:pPr>
          </w:p>
        </w:tc>
        <w:tc>
          <w:tcPr>
            <w:tcW w:w="155" w:type="pct"/>
            <w:vAlign w:val="bottom"/>
          </w:tcPr>
          <w:p w14:paraId="0B8E95E8" w14:textId="77777777" w:rsidR="003303AB" w:rsidRPr="0010789C" w:rsidRDefault="003303AB" w:rsidP="003303AB">
            <w:pPr>
              <w:jc w:val="right"/>
              <w:rPr>
                <w:color w:val="0000FF"/>
                <w:lang w:val="fr-BE"/>
              </w:rPr>
            </w:pPr>
          </w:p>
        </w:tc>
      </w:tr>
      <w:tr w:rsidR="003303AB" w:rsidRPr="0010789C" w14:paraId="3A7B1EA8" w14:textId="77777777" w:rsidTr="00872E82">
        <w:trPr>
          <w:cantSplit/>
        </w:trPr>
        <w:tc>
          <w:tcPr>
            <w:tcW w:w="218" w:type="pct"/>
          </w:tcPr>
          <w:p w14:paraId="08E95D72" w14:textId="77777777" w:rsidR="003303AB" w:rsidRPr="0010789C" w:rsidRDefault="003303AB" w:rsidP="003303AB">
            <w:pPr>
              <w:rPr>
                <w:color w:val="0000FF"/>
                <w:lang w:val="fr-BE"/>
              </w:rPr>
            </w:pPr>
          </w:p>
        </w:tc>
        <w:tc>
          <w:tcPr>
            <w:tcW w:w="294" w:type="pct"/>
          </w:tcPr>
          <w:p w14:paraId="7BB29449" w14:textId="77777777" w:rsidR="003303AB" w:rsidRPr="0010789C" w:rsidRDefault="003303AB" w:rsidP="003303AB">
            <w:pPr>
              <w:rPr>
                <w:color w:val="0000FF"/>
                <w:lang w:val="fr-BE"/>
              </w:rPr>
            </w:pPr>
          </w:p>
        </w:tc>
        <w:tc>
          <w:tcPr>
            <w:tcW w:w="441" w:type="pct"/>
          </w:tcPr>
          <w:p w14:paraId="0CEFA55D" w14:textId="77777777" w:rsidR="003303AB" w:rsidRPr="0010789C" w:rsidRDefault="003303AB" w:rsidP="003303AB">
            <w:pPr>
              <w:rPr>
                <w:rFonts w:ascii="Arial" w:hAnsi="Arial" w:cs="Arial"/>
                <w:color w:val="0000FF"/>
                <w:lang w:val="nl-BE" w:eastAsia="nl-BE"/>
              </w:rPr>
            </w:pPr>
            <w:r w:rsidRPr="0010789C">
              <w:rPr>
                <w:rFonts w:ascii="Arial" w:hAnsi="Arial" w:cs="Arial"/>
                <w:color w:val="0000FF"/>
                <w:lang w:val="nl-BE" w:eastAsia="nl-BE"/>
              </w:rPr>
              <w:t>644475</w:t>
            </w:r>
          </w:p>
        </w:tc>
        <w:tc>
          <w:tcPr>
            <w:tcW w:w="432" w:type="pct"/>
            <w:gridSpan w:val="2"/>
          </w:tcPr>
          <w:p w14:paraId="60A7A98A" w14:textId="77777777" w:rsidR="003303AB" w:rsidRPr="0010789C" w:rsidRDefault="003303AB" w:rsidP="003303AB">
            <w:pPr>
              <w:jc w:val="both"/>
              <w:rPr>
                <w:rFonts w:ascii="Arial" w:hAnsi="Arial" w:cs="Arial"/>
                <w:color w:val="0000FF"/>
                <w:lang w:val="fr-BE"/>
              </w:rPr>
            </w:pPr>
            <w:r w:rsidRPr="0010789C">
              <w:rPr>
                <w:rFonts w:ascii="Arial" w:hAnsi="Arial" w:cs="Arial"/>
                <w:color w:val="0000FF"/>
                <w:lang w:val="fr-BE"/>
              </w:rPr>
              <w:t>644486</w:t>
            </w:r>
          </w:p>
        </w:tc>
        <w:tc>
          <w:tcPr>
            <w:tcW w:w="2797" w:type="pct"/>
            <w:gridSpan w:val="2"/>
            <w:vAlign w:val="center"/>
          </w:tcPr>
          <w:p w14:paraId="1B1FFB49"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pelote en silicone de plus de 100 cm</w:t>
            </w:r>
            <w:r w:rsidRPr="0010789C">
              <w:rPr>
                <w:rFonts w:ascii="Arial" w:hAnsi="Arial" w:cs="Arial"/>
                <w:color w:val="0000FF"/>
                <w:vertAlign w:val="superscript"/>
                <w:lang w:val="fr-BE" w:eastAsia="nl-BE"/>
              </w:rPr>
              <w:t>2</w:t>
            </w:r>
            <w:r w:rsidRPr="0010789C">
              <w:rPr>
                <w:rFonts w:ascii="Arial" w:hAnsi="Arial" w:cs="Arial"/>
                <w:color w:val="0000FF"/>
                <w:lang w:val="fr-BE" w:eastAsia="nl-BE"/>
              </w:rPr>
              <w:t>, par 10 cm</w:t>
            </w:r>
            <w:r w:rsidRPr="0010789C">
              <w:rPr>
                <w:rFonts w:ascii="Arial" w:hAnsi="Arial" w:cs="Arial"/>
                <w:color w:val="0000FF"/>
                <w:vertAlign w:val="superscript"/>
                <w:lang w:val="fr-BE" w:eastAsia="nl-BE"/>
              </w:rPr>
              <w:t>2</w:t>
            </w:r>
            <w:r w:rsidRPr="0010789C">
              <w:rPr>
                <w:rFonts w:ascii="Arial" w:hAnsi="Arial" w:cs="Arial"/>
                <w:color w:val="0000FF"/>
                <w:lang w:val="fr-BE" w:eastAsia="nl-BE"/>
              </w:rPr>
              <w:t xml:space="preserve"> supplémentaires </w:t>
            </w:r>
          </w:p>
        </w:tc>
        <w:tc>
          <w:tcPr>
            <w:tcW w:w="152" w:type="pct"/>
            <w:vAlign w:val="bottom"/>
          </w:tcPr>
          <w:p w14:paraId="34F7E56E"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2529727F" w14:textId="77777777" w:rsidR="003303AB" w:rsidRPr="0010789C" w:rsidRDefault="003303AB" w:rsidP="003303AB">
            <w:pPr>
              <w:jc w:val="right"/>
              <w:rPr>
                <w:rFonts w:ascii="Arial" w:hAnsi="Arial" w:cs="Arial"/>
                <w:color w:val="0000FF"/>
                <w:lang w:val="nl-BE" w:eastAsia="nl-BE"/>
              </w:rPr>
            </w:pPr>
            <w:r w:rsidRPr="0010789C">
              <w:rPr>
                <w:rFonts w:ascii="Arial" w:hAnsi="Arial" w:cs="Arial"/>
                <w:color w:val="0000FF"/>
                <w:lang w:val="nl-BE" w:eastAsia="nl-BE"/>
              </w:rPr>
              <w:t>14,55</w:t>
            </w:r>
          </w:p>
        </w:tc>
        <w:tc>
          <w:tcPr>
            <w:tcW w:w="60" w:type="pct"/>
            <w:vAlign w:val="bottom"/>
          </w:tcPr>
          <w:p w14:paraId="421A3B31" w14:textId="77777777" w:rsidR="003303AB" w:rsidRPr="0010789C" w:rsidRDefault="003303AB" w:rsidP="003303AB">
            <w:pPr>
              <w:rPr>
                <w:color w:val="0000FF"/>
                <w:lang w:val="fr-BE"/>
              </w:rPr>
            </w:pPr>
          </w:p>
        </w:tc>
        <w:tc>
          <w:tcPr>
            <w:tcW w:w="155" w:type="pct"/>
            <w:vAlign w:val="bottom"/>
          </w:tcPr>
          <w:p w14:paraId="035DA477" w14:textId="77777777" w:rsidR="003303AB" w:rsidRPr="0010789C" w:rsidRDefault="003303AB" w:rsidP="003303AB">
            <w:pPr>
              <w:jc w:val="right"/>
              <w:rPr>
                <w:color w:val="0000FF"/>
                <w:lang w:val="fr-BE"/>
              </w:rPr>
            </w:pPr>
          </w:p>
        </w:tc>
      </w:tr>
      <w:tr w:rsidR="003303AB" w:rsidRPr="0010789C" w14:paraId="1F10EA3D" w14:textId="77777777" w:rsidTr="00872E82">
        <w:trPr>
          <w:cantSplit/>
        </w:trPr>
        <w:tc>
          <w:tcPr>
            <w:tcW w:w="218" w:type="pct"/>
          </w:tcPr>
          <w:p w14:paraId="2053DA11" w14:textId="77777777" w:rsidR="003303AB" w:rsidRPr="0010789C" w:rsidRDefault="003303AB" w:rsidP="003303AB">
            <w:pPr>
              <w:rPr>
                <w:color w:val="0000FF"/>
                <w:lang w:val="fr-BE"/>
              </w:rPr>
            </w:pPr>
          </w:p>
        </w:tc>
        <w:tc>
          <w:tcPr>
            <w:tcW w:w="294" w:type="pct"/>
          </w:tcPr>
          <w:p w14:paraId="4BE17925" w14:textId="77777777" w:rsidR="003303AB" w:rsidRPr="0010789C" w:rsidRDefault="003303AB" w:rsidP="003303AB">
            <w:pPr>
              <w:rPr>
                <w:color w:val="0000FF"/>
                <w:lang w:val="fr-BE"/>
              </w:rPr>
            </w:pPr>
          </w:p>
        </w:tc>
        <w:tc>
          <w:tcPr>
            <w:tcW w:w="441" w:type="pct"/>
          </w:tcPr>
          <w:p w14:paraId="23F15869" w14:textId="77777777" w:rsidR="003303AB" w:rsidRPr="0010789C" w:rsidRDefault="003303AB" w:rsidP="003303AB">
            <w:pPr>
              <w:rPr>
                <w:rFonts w:ascii="Arial" w:hAnsi="Arial" w:cs="Arial"/>
                <w:color w:val="0000FF"/>
                <w:lang w:val="nl-BE" w:eastAsia="nl-BE"/>
              </w:rPr>
            </w:pPr>
          </w:p>
        </w:tc>
        <w:tc>
          <w:tcPr>
            <w:tcW w:w="432" w:type="pct"/>
            <w:gridSpan w:val="2"/>
          </w:tcPr>
          <w:p w14:paraId="7CD9710F" w14:textId="77777777" w:rsidR="003303AB" w:rsidRPr="0010789C" w:rsidRDefault="003303AB" w:rsidP="003303AB">
            <w:pPr>
              <w:jc w:val="both"/>
              <w:rPr>
                <w:rFonts w:ascii="Arial" w:hAnsi="Arial" w:cs="Arial"/>
                <w:color w:val="0000FF"/>
                <w:lang w:val="fr-BE"/>
              </w:rPr>
            </w:pPr>
          </w:p>
        </w:tc>
        <w:tc>
          <w:tcPr>
            <w:tcW w:w="2797" w:type="pct"/>
            <w:gridSpan w:val="2"/>
            <w:vAlign w:val="center"/>
          </w:tcPr>
          <w:p w14:paraId="3CD34024" w14:textId="77777777" w:rsidR="003303AB" w:rsidRPr="0010789C" w:rsidRDefault="003303AB" w:rsidP="003303AB">
            <w:pPr>
              <w:jc w:val="both"/>
              <w:rPr>
                <w:rFonts w:ascii="Arial" w:hAnsi="Arial" w:cs="Arial"/>
                <w:color w:val="0000FF"/>
                <w:lang w:val="fr-BE" w:eastAsia="nl-BE"/>
              </w:rPr>
            </w:pPr>
          </w:p>
        </w:tc>
        <w:tc>
          <w:tcPr>
            <w:tcW w:w="152" w:type="pct"/>
            <w:vAlign w:val="bottom"/>
          </w:tcPr>
          <w:p w14:paraId="0F5069F1" w14:textId="77777777" w:rsidR="003303AB" w:rsidRPr="0010789C" w:rsidRDefault="003303AB" w:rsidP="003303AB">
            <w:pPr>
              <w:jc w:val="right"/>
              <w:rPr>
                <w:rFonts w:ascii="Arial" w:hAnsi="Arial" w:cs="Arial"/>
                <w:color w:val="0000FF"/>
                <w:lang w:val="nl-BE" w:eastAsia="nl-BE"/>
              </w:rPr>
            </w:pPr>
          </w:p>
        </w:tc>
        <w:tc>
          <w:tcPr>
            <w:tcW w:w="452" w:type="pct"/>
            <w:gridSpan w:val="2"/>
            <w:vAlign w:val="bottom"/>
          </w:tcPr>
          <w:p w14:paraId="1AFCF342" w14:textId="77777777" w:rsidR="003303AB" w:rsidRPr="0010789C" w:rsidRDefault="003303AB" w:rsidP="003303AB">
            <w:pPr>
              <w:jc w:val="right"/>
              <w:rPr>
                <w:rFonts w:ascii="Arial" w:hAnsi="Arial" w:cs="Arial"/>
                <w:color w:val="0000FF"/>
                <w:lang w:val="nl-BE" w:eastAsia="nl-BE"/>
              </w:rPr>
            </w:pPr>
          </w:p>
        </w:tc>
        <w:tc>
          <w:tcPr>
            <w:tcW w:w="60" w:type="pct"/>
            <w:vAlign w:val="bottom"/>
          </w:tcPr>
          <w:p w14:paraId="750CE0FF" w14:textId="77777777" w:rsidR="003303AB" w:rsidRPr="0010789C" w:rsidRDefault="003303AB" w:rsidP="003303AB">
            <w:pPr>
              <w:rPr>
                <w:color w:val="0000FF"/>
                <w:lang w:val="fr-BE"/>
              </w:rPr>
            </w:pPr>
          </w:p>
        </w:tc>
        <w:tc>
          <w:tcPr>
            <w:tcW w:w="155" w:type="pct"/>
            <w:vAlign w:val="bottom"/>
          </w:tcPr>
          <w:p w14:paraId="0A20956B" w14:textId="77777777" w:rsidR="003303AB" w:rsidRPr="0010789C" w:rsidRDefault="003303AB" w:rsidP="003303AB">
            <w:pPr>
              <w:jc w:val="right"/>
              <w:rPr>
                <w:color w:val="0000FF"/>
                <w:lang w:val="fr-BE"/>
              </w:rPr>
            </w:pPr>
          </w:p>
        </w:tc>
      </w:tr>
      <w:tr w:rsidR="003303AB" w:rsidRPr="0010789C" w14:paraId="47679F4E" w14:textId="77777777" w:rsidTr="00872E82">
        <w:trPr>
          <w:cantSplit/>
        </w:trPr>
        <w:tc>
          <w:tcPr>
            <w:tcW w:w="218" w:type="pct"/>
          </w:tcPr>
          <w:p w14:paraId="66F6DAC2" w14:textId="77777777" w:rsidR="003303AB" w:rsidRPr="0010789C" w:rsidRDefault="003303AB" w:rsidP="003303AB">
            <w:pPr>
              <w:rPr>
                <w:color w:val="0000FF"/>
                <w:lang w:val="fr-BE"/>
              </w:rPr>
            </w:pPr>
          </w:p>
        </w:tc>
        <w:tc>
          <w:tcPr>
            <w:tcW w:w="294" w:type="pct"/>
          </w:tcPr>
          <w:p w14:paraId="273331F3" w14:textId="77777777" w:rsidR="003303AB" w:rsidRPr="0010789C" w:rsidRDefault="003303AB" w:rsidP="003303AB">
            <w:pPr>
              <w:rPr>
                <w:color w:val="0000FF"/>
                <w:lang w:val="fr-BE"/>
              </w:rPr>
            </w:pPr>
          </w:p>
        </w:tc>
        <w:tc>
          <w:tcPr>
            <w:tcW w:w="441" w:type="pct"/>
          </w:tcPr>
          <w:p w14:paraId="720FF936" w14:textId="77777777" w:rsidR="003303AB" w:rsidRPr="0010789C" w:rsidRDefault="003303AB" w:rsidP="003303AB">
            <w:pPr>
              <w:rPr>
                <w:rFonts w:ascii="Arial" w:hAnsi="Arial" w:cs="Arial"/>
                <w:color w:val="0000FF"/>
                <w:lang w:val="nl-BE" w:eastAsia="nl-BE"/>
              </w:rPr>
            </w:pPr>
            <w:r w:rsidRPr="0010789C">
              <w:rPr>
                <w:rFonts w:ascii="Arial" w:hAnsi="Arial" w:cs="Arial"/>
                <w:color w:val="0000FF"/>
                <w:lang w:val="nl-BE" w:eastAsia="nl-BE"/>
              </w:rPr>
              <w:t>644490</w:t>
            </w:r>
          </w:p>
        </w:tc>
        <w:tc>
          <w:tcPr>
            <w:tcW w:w="432" w:type="pct"/>
            <w:gridSpan w:val="2"/>
          </w:tcPr>
          <w:p w14:paraId="69D886D3" w14:textId="77777777" w:rsidR="003303AB" w:rsidRPr="0010789C" w:rsidRDefault="003303AB" w:rsidP="003303AB">
            <w:pPr>
              <w:jc w:val="both"/>
              <w:rPr>
                <w:rFonts w:ascii="Arial" w:hAnsi="Arial" w:cs="Arial"/>
                <w:color w:val="0000FF"/>
                <w:lang w:val="fr-BE"/>
              </w:rPr>
            </w:pPr>
            <w:r w:rsidRPr="0010789C">
              <w:rPr>
                <w:rFonts w:ascii="Arial" w:hAnsi="Arial" w:cs="Arial"/>
                <w:color w:val="0000FF"/>
                <w:lang w:val="fr-BE"/>
              </w:rPr>
              <w:t>644501</w:t>
            </w:r>
          </w:p>
        </w:tc>
        <w:tc>
          <w:tcPr>
            <w:tcW w:w="2797" w:type="pct"/>
            <w:gridSpan w:val="2"/>
            <w:vAlign w:val="center"/>
          </w:tcPr>
          <w:p w14:paraId="32B93062"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 xml:space="preserve">pelote de compression gonflable en silicone </w:t>
            </w:r>
          </w:p>
        </w:tc>
        <w:tc>
          <w:tcPr>
            <w:tcW w:w="152" w:type="pct"/>
            <w:vAlign w:val="bottom"/>
          </w:tcPr>
          <w:p w14:paraId="0581F061"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64EF655E" w14:textId="77777777" w:rsidR="003303AB" w:rsidRPr="0010789C" w:rsidRDefault="003303AB" w:rsidP="003303AB">
            <w:pPr>
              <w:jc w:val="right"/>
              <w:rPr>
                <w:rFonts w:ascii="Arial" w:hAnsi="Arial" w:cs="Arial"/>
                <w:color w:val="0000FF"/>
                <w:lang w:val="nl-BE" w:eastAsia="nl-BE"/>
              </w:rPr>
            </w:pPr>
            <w:r w:rsidRPr="0010789C">
              <w:rPr>
                <w:rFonts w:ascii="Arial" w:hAnsi="Arial" w:cs="Arial"/>
                <w:color w:val="0000FF"/>
                <w:lang w:val="nl-BE" w:eastAsia="nl-BE"/>
              </w:rPr>
              <w:t>544,34</w:t>
            </w:r>
          </w:p>
        </w:tc>
        <w:tc>
          <w:tcPr>
            <w:tcW w:w="60" w:type="pct"/>
            <w:vAlign w:val="bottom"/>
          </w:tcPr>
          <w:p w14:paraId="4F10C6D3" w14:textId="77777777" w:rsidR="003303AB" w:rsidRPr="0010789C" w:rsidRDefault="003303AB" w:rsidP="003303AB">
            <w:pPr>
              <w:rPr>
                <w:color w:val="0000FF"/>
                <w:lang w:val="fr-BE"/>
              </w:rPr>
            </w:pPr>
          </w:p>
        </w:tc>
        <w:tc>
          <w:tcPr>
            <w:tcW w:w="155" w:type="pct"/>
            <w:vAlign w:val="bottom"/>
          </w:tcPr>
          <w:p w14:paraId="51A87A46" w14:textId="77777777" w:rsidR="003303AB" w:rsidRPr="0010789C" w:rsidRDefault="003303AB" w:rsidP="003303AB">
            <w:pPr>
              <w:jc w:val="right"/>
              <w:rPr>
                <w:color w:val="0000FF"/>
                <w:lang w:val="fr-BE"/>
              </w:rPr>
            </w:pPr>
          </w:p>
        </w:tc>
      </w:tr>
      <w:tr w:rsidR="003303AB" w:rsidRPr="0010789C" w14:paraId="08BFD0B1" w14:textId="77777777" w:rsidTr="00872E82">
        <w:trPr>
          <w:cantSplit/>
        </w:trPr>
        <w:tc>
          <w:tcPr>
            <w:tcW w:w="218" w:type="pct"/>
          </w:tcPr>
          <w:p w14:paraId="6D573EF0" w14:textId="77777777" w:rsidR="003303AB" w:rsidRPr="0010789C" w:rsidRDefault="003303AB" w:rsidP="003303AB">
            <w:pPr>
              <w:rPr>
                <w:color w:val="0000FF"/>
                <w:lang w:val="fr-BE"/>
              </w:rPr>
            </w:pPr>
          </w:p>
        </w:tc>
        <w:tc>
          <w:tcPr>
            <w:tcW w:w="294" w:type="pct"/>
          </w:tcPr>
          <w:p w14:paraId="47166197" w14:textId="77777777" w:rsidR="003303AB" w:rsidRPr="0010789C" w:rsidRDefault="003303AB" w:rsidP="003303AB">
            <w:pPr>
              <w:rPr>
                <w:color w:val="0000FF"/>
                <w:lang w:val="fr-BE"/>
              </w:rPr>
            </w:pPr>
          </w:p>
        </w:tc>
        <w:tc>
          <w:tcPr>
            <w:tcW w:w="441" w:type="pct"/>
          </w:tcPr>
          <w:p w14:paraId="40AAC6FB" w14:textId="77777777" w:rsidR="003303AB" w:rsidRPr="0010789C" w:rsidRDefault="003303AB" w:rsidP="003303AB">
            <w:pPr>
              <w:rPr>
                <w:rFonts w:ascii="Arial" w:hAnsi="Arial" w:cs="Arial"/>
                <w:color w:val="0000FF"/>
                <w:lang w:val="nl-BE" w:eastAsia="nl-BE"/>
              </w:rPr>
            </w:pPr>
          </w:p>
        </w:tc>
        <w:tc>
          <w:tcPr>
            <w:tcW w:w="432" w:type="pct"/>
            <w:gridSpan w:val="2"/>
          </w:tcPr>
          <w:p w14:paraId="72A05EF3" w14:textId="77777777" w:rsidR="003303AB" w:rsidRPr="0010789C" w:rsidRDefault="003303AB" w:rsidP="003303AB">
            <w:pPr>
              <w:jc w:val="both"/>
              <w:rPr>
                <w:rFonts w:ascii="Arial" w:hAnsi="Arial" w:cs="Arial"/>
                <w:color w:val="0000FF"/>
                <w:lang w:val="fr-BE"/>
              </w:rPr>
            </w:pPr>
          </w:p>
        </w:tc>
        <w:tc>
          <w:tcPr>
            <w:tcW w:w="2797" w:type="pct"/>
            <w:gridSpan w:val="2"/>
            <w:vAlign w:val="center"/>
          </w:tcPr>
          <w:p w14:paraId="0D679355" w14:textId="77777777" w:rsidR="003303AB" w:rsidRPr="0010789C" w:rsidRDefault="003303AB" w:rsidP="003303AB">
            <w:pPr>
              <w:jc w:val="both"/>
              <w:rPr>
                <w:rFonts w:ascii="Arial" w:hAnsi="Arial" w:cs="Arial"/>
                <w:color w:val="0000FF"/>
                <w:lang w:val="fr-BE" w:eastAsia="nl-BE"/>
              </w:rPr>
            </w:pPr>
          </w:p>
        </w:tc>
        <w:tc>
          <w:tcPr>
            <w:tcW w:w="152" w:type="pct"/>
            <w:vAlign w:val="bottom"/>
          </w:tcPr>
          <w:p w14:paraId="598BCB84" w14:textId="77777777" w:rsidR="003303AB" w:rsidRPr="0010789C" w:rsidRDefault="003303AB" w:rsidP="003303AB">
            <w:pPr>
              <w:jc w:val="right"/>
              <w:rPr>
                <w:rFonts w:ascii="Arial" w:hAnsi="Arial" w:cs="Arial"/>
                <w:color w:val="0000FF"/>
                <w:lang w:val="nl-BE" w:eastAsia="nl-BE"/>
              </w:rPr>
            </w:pPr>
          </w:p>
        </w:tc>
        <w:tc>
          <w:tcPr>
            <w:tcW w:w="452" w:type="pct"/>
            <w:gridSpan w:val="2"/>
            <w:vAlign w:val="bottom"/>
          </w:tcPr>
          <w:p w14:paraId="630B6429" w14:textId="77777777" w:rsidR="003303AB" w:rsidRPr="0010789C" w:rsidRDefault="003303AB" w:rsidP="003303AB">
            <w:pPr>
              <w:jc w:val="right"/>
              <w:rPr>
                <w:rFonts w:ascii="Arial" w:hAnsi="Arial" w:cs="Arial"/>
                <w:color w:val="0000FF"/>
                <w:lang w:val="nl-BE" w:eastAsia="nl-BE"/>
              </w:rPr>
            </w:pPr>
          </w:p>
        </w:tc>
        <w:tc>
          <w:tcPr>
            <w:tcW w:w="60" w:type="pct"/>
            <w:vAlign w:val="bottom"/>
          </w:tcPr>
          <w:p w14:paraId="470E7799" w14:textId="77777777" w:rsidR="003303AB" w:rsidRPr="0010789C" w:rsidRDefault="003303AB" w:rsidP="003303AB">
            <w:pPr>
              <w:rPr>
                <w:color w:val="0000FF"/>
                <w:lang w:val="fr-BE"/>
              </w:rPr>
            </w:pPr>
          </w:p>
        </w:tc>
        <w:tc>
          <w:tcPr>
            <w:tcW w:w="155" w:type="pct"/>
            <w:vAlign w:val="bottom"/>
          </w:tcPr>
          <w:p w14:paraId="110F0858" w14:textId="77777777" w:rsidR="003303AB" w:rsidRPr="0010789C" w:rsidRDefault="003303AB" w:rsidP="003303AB">
            <w:pPr>
              <w:jc w:val="right"/>
              <w:rPr>
                <w:color w:val="0000FF"/>
                <w:lang w:val="fr-BE"/>
              </w:rPr>
            </w:pPr>
          </w:p>
        </w:tc>
      </w:tr>
      <w:tr w:rsidR="003303AB" w:rsidRPr="0010789C" w14:paraId="794EC955" w14:textId="77777777" w:rsidTr="00872E82">
        <w:trPr>
          <w:cantSplit/>
        </w:trPr>
        <w:tc>
          <w:tcPr>
            <w:tcW w:w="218" w:type="pct"/>
          </w:tcPr>
          <w:p w14:paraId="41B5DD09" w14:textId="77777777" w:rsidR="003303AB" w:rsidRPr="0010789C" w:rsidRDefault="003303AB" w:rsidP="003303AB">
            <w:pPr>
              <w:rPr>
                <w:color w:val="0000FF"/>
                <w:lang w:val="fr-BE"/>
              </w:rPr>
            </w:pPr>
          </w:p>
        </w:tc>
        <w:tc>
          <w:tcPr>
            <w:tcW w:w="294" w:type="pct"/>
          </w:tcPr>
          <w:p w14:paraId="78ED67BA" w14:textId="77777777" w:rsidR="003303AB" w:rsidRPr="0010789C" w:rsidRDefault="003303AB" w:rsidP="003303AB">
            <w:pPr>
              <w:rPr>
                <w:color w:val="0000FF"/>
                <w:lang w:val="fr-BE"/>
              </w:rPr>
            </w:pPr>
          </w:p>
        </w:tc>
        <w:tc>
          <w:tcPr>
            <w:tcW w:w="441" w:type="pct"/>
          </w:tcPr>
          <w:p w14:paraId="46B13305" w14:textId="77777777" w:rsidR="003303AB" w:rsidRPr="0010789C" w:rsidRDefault="003303AB" w:rsidP="003303AB">
            <w:pPr>
              <w:jc w:val="both"/>
              <w:rPr>
                <w:rFonts w:ascii="Arial" w:hAnsi="Arial"/>
                <w:color w:val="0000FF"/>
                <w:lang w:val="fr-BE"/>
              </w:rPr>
            </w:pPr>
          </w:p>
        </w:tc>
        <w:tc>
          <w:tcPr>
            <w:tcW w:w="432" w:type="pct"/>
            <w:gridSpan w:val="2"/>
          </w:tcPr>
          <w:p w14:paraId="16FF28C0" w14:textId="77777777" w:rsidR="003303AB" w:rsidRPr="0010789C" w:rsidRDefault="003303AB" w:rsidP="003303AB">
            <w:pPr>
              <w:jc w:val="both"/>
              <w:rPr>
                <w:rFonts w:ascii="Arial" w:hAnsi="Arial" w:cs="Arial"/>
                <w:color w:val="0000FF"/>
                <w:lang w:val="fr-BE"/>
              </w:rPr>
            </w:pPr>
          </w:p>
        </w:tc>
        <w:tc>
          <w:tcPr>
            <w:tcW w:w="2797" w:type="pct"/>
            <w:gridSpan w:val="2"/>
            <w:vAlign w:val="center"/>
          </w:tcPr>
          <w:p w14:paraId="55CB10BC" w14:textId="77777777" w:rsidR="003303AB" w:rsidRPr="0010789C" w:rsidRDefault="003303AB" w:rsidP="003303AB">
            <w:pPr>
              <w:jc w:val="both"/>
              <w:rPr>
                <w:rFonts w:ascii="Arial" w:hAnsi="Arial" w:cs="Arial"/>
                <w:color w:val="0000FF"/>
                <w:u w:val="single"/>
                <w:lang w:val="nl-BE" w:eastAsia="nl-BE"/>
              </w:rPr>
            </w:pPr>
            <w:r w:rsidRPr="0010789C">
              <w:rPr>
                <w:rFonts w:ascii="Arial" w:hAnsi="Arial" w:cs="Arial"/>
                <w:color w:val="0000FF"/>
                <w:u w:val="single"/>
                <w:lang w:val="nl-BE" w:eastAsia="nl-BE"/>
              </w:rPr>
              <w:t>Groupe principal VII</w:t>
            </w:r>
            <w:r w:rsidR="0082091E" w:rsidRPr="0010789C">
              <w:rPr>
                <w:rFonts w:ascii="Arial" w:hAnsi="Arial" w:cs="Arial"/>
                <w:color w:val="0000FF"/>
                <w:u w:val="single"/>
                <w:lang w:val="nl-BE" w:eastAsia="nl-BE"/>
              </w:rPr>
              <w:t> :</w:t>
            </w:r>
            <w:r w:rsidRPr="0010789C">
              <w:rPr>
                <w:rFonts w:ascii="Arial" w:hAnsi="Arial" w:cs="Arial"/>
                <w:color w:val="0000FF"/>
                <w:u w:val="single"/>
                <w:lang w:val="nl-BE" w:eastAsia="nl-BE"/>
              </w:rPr>
              <w:t xml:space="preserve"> Pieds </w:t>
            </w:r>
          </w:p>
        </w:tc>
        <w:tc>
          <w:tcPr>
            <w:tcW w:w="152" w:type="pct"/>
            <w:vAlign w:val="bottom"/>
          </w:tcPr>
          <w:p w14:paraId="6A4DE4F8" w14:textId="77777777" w:rsidR="003303AB" w:rsidRPr="0010789C" w:rsidRDefault="003303AB" w:rsidP="003303AB">
            <w:pPr>
              <w:jc w:val="both"/>
              <w:rPr>
                <w:rFonts w:ascii="Arial" w:hAnsi="Arial"/>
                <w:color w:val="0000FF"/>
                <w:lang w:val="fr-BE"/>
              </w:rPr>
            </w:pPr>
          </w:p>
        </w:tc>
        <w:tc>
          <w:tcPr>
            <w:tcW w:w="452" w:type="pct"/>
            <w:gridSpan w:val="2"/>
            <w:vAlign w:val="bottom"/>
          </w:tcPr>
          <w:p w14:paraId="4955F4C8" w14:textId="77777777" w:rsidR="003303AB" w:rsidRPr="0010789C" w:rsidRDefault="003303AB" w:rsidP="003303AB">
            <w:pPr>
              <w:jc w:val="both"/>
              <w:rPr>
                <w:rFonts w:ascii="Arial" w:hAnsi="Arial"/>
                <w:color w:val="0000FF"/>
                <w:lang w:val="fr-BE"/>
              </w:rPr>
            </w:pPr>
          </w:p>
        </w:tc>
        <w:tc>
          <w:tcPr>
            <w:tcW w:w="60" w:type="pct"/>
            <w:vAlign w:val="bottom"/>
          </w:tcPr>
          <w:p w14:paraId="019C6BB6" w14:textId="77777777" w:rsidR="003303AB" w:rsidRPr="0010789C" w:rsidRDefault="003303AB" w:rsidP="003303AB">
            <w:pPr>
              <w:rPr>
                <w:color w:val="0000FF"/>
                <w:lang w:val="fr-BE"/>
              </w:rPr>
            </w:pPr>
          </w:p>
        </w:tc>
        <w:tc>
          <w:tcPr>
            <w:tcW w:w="155" w:type="pct"/>
            <w:vAlign w:val="bottom"/>
          </w:tcPr>
          <w:p w14:paraId="68DCCA6E" w14:textId="77777777" w:rsidR="003303AB" w:rsidRPr="0010789C" w:rsidRDefault="003303AB" w:rsidP="003303AB">
            <w:pPr>
              <w:jc w:val="right"/>
              <w:rPr>
                <w:color w:val="0000FF"/>
                <w:lang w:val="fr-BE"/>
              </w:rPr>
            </w:pPr>
          </w:p>
        </w:tc>
      </w:tr>
      <w:tr w:rsidR="003303AB" w:rsidRPr="0010789C" w14:paraId="5EC5BB0A" w14:textId="77777777" w:rsidTr="00872E82">
        <w:trPr>
          <w:cantSplit/>
        </w:trPr>
        <w:tc>
          <w:tcPr>
            <w:tcW w:w="218" w:type="pct"/>
          </w:tcPr>
          <w:p w14:paraId="5E8EB258" w14:textId="77777777" w:rsidR="003303AB" w:rsidRPr="0010789C" w:rsidRDefault="003303AB" w:rsidP="003303AB">
            <w:pPr>
              <w:rPr>
                <w:color w:val="0000FF"/>
                <w:lang w:val="fr-BE"/>
              </w:rPr>
            </w:pPr>
          </w:p>
        </w:tc>
        <w:tc>
          <w:tcPr>
            <w:tcW w:w="294" w:type="pct"/>
          </w:tcPr>
          <w:p w14:paraId="235CCC89" w14:textId="77777777" w:rsidR="003303AB" w:rsidRPr="0010789C" w:rsidRDefault="003303AB" w:rsidP="003303AB">
            <w:pPr>
              <w:rPr>
                <w:color w:val="0000FF"/>
                <w:lang w:val="fr-BE"/>
              </w:rPr>
            </w:pPr>
          </w:p>
        </w:tc>
        <w:tc>
          <w:tcPr>
            <w:tcW w:w="441" w:type="pct"/>
          </w:tcPr>
          <w:p w14:paraId="3A1F7332" w14:textId="77777777" w:rsidR="003303AB" w:rsidRPr="0010789C" w:rsidRDefault="003303AB" w:rsidP="003303AB">
            <w:pPr>
              <w:jc w:val="both"/>
              <w:rPr>
                <w:rFonts w:ascii="Arial" w:hAnsi="Arial"/>
                <w:color w:val="0000FF"/>
                <w:lang w:val="fr-BE"/>
              </w:rPr>
            </w:pPr>
          </w:p>
        </w:tc>
        <w:tc>
          <w:tcPr>
            <w:tcW w:w="432" w:type="pct"/>
            <w:gridSpan w:val="2"/>
          </w:tcPr>
          <w:p w14:paraId="63930D51" w14:textId="77777777" w:rsidR="003303AB" w:rsidRPr="0010789C" w:rsidRDefault="003303AB" w:rsidP="003303AB">
            <w:pPr>
              <w:jc w:val="both"/>
              <w:rPr>
                <w:rFonts w:ascii="Arial" w:hAnsi="Arial" w:cs="Arial"/>
                <w:color w:val="0000FF"/>
                <w:lang w:val="fr-BE"/>
              </w:rPr>
            </w:pPr>
          </w:p>
        </w:tc>
        <w:tc>
          <w:tcPr>
            <w:tcW w:w="2797" w:type="pct"/>
            <w:gridSpan w:val="2"/>
            <w:vAlign w:val="center"/>
          </w:tcPr>
          <w:p w14:paraId="1B72D98F" w14:textId="77777777" w:rsidR="003303AB" w:rsidRPr="0010789C" w:rsidRDefault="003303AB" w:rsidP="003303AB">
            <w:pPr>
              <w:jc w:val="both"/>
              <w:rPr>
                <w:rFonts w:ascii="Arial" w:hAnsi="Arial" w:cs="Arial"/>
                <w:color w:val="0000FF"/>
                <w:lang w:val="nl-BE" w:eastAsia="nl-BE"/>
              </w:rPr>
            </w:pPr>
          </w:p>
        </w:tc>
        <w:tc>
          <w:tcPr>
            <w:tcW w:w="152" w:type="pct"/>
            <w:vAlign w:val="bottom"/>
          </w:tcPr>
          <w:p w14:paraId="20110377" w14:textId="77777777" w:rsidR="003303AB" w:rsidRPr="0010789C" w:rsidRDefault="003303AB" w:rsidP="003303AB">
            <w:pPr>
              <w:jc w:val="both"/>
              <w:rPr>
                <w:rFonts w:ascii="Arial" w:hAnsi="Arial"/>
                <w:color w:val="0000FF"/>
                <w:lang w:val="fr-BE"/>
              </w:rPr>
            </w:pPr>
          </w:p>
        </w:tc>
        <w:tc>
          <w:tcPr>
            <w:tcW w:w="452" w:type="pct"/>
            <w:gridSpan w:val="2"/>
            <w:vAlign w:val="bottom"/>
          </w:tcPr>
          <w:p w14:paraId="47BEAEC4" w14:textId="77777777" w:rsidR="003303AB" w:rsidRPr="0010789C" w:rsidRDefault="003303AB" w:rsidP="003303AB">
            <w:pPr>
              <w:jc w:val="both"/>
              <w:rPr>
                <w:rFonts w:ascii="Arial" w:hAnsi="Arial"/>
                <w:color w:val="0000FF"/>
                <w:lang w:val="fr-BE"/>
              </w:rPr>
            </w:pPr>
          </w:p>
        </w:tc>
        <w:tc>
          <w:tcPr>
            <w:tcW w:w="60" w:type="pct"/>
            <w:vAlign w:val="bottom"/>
          </w:tcPr>
          <w:p w14:paraId="79437A6E" w14:textId="77777777" w:rsidR="003303AB" w:rsidRPr="0010789C" w:rsidRDefault="003303AB" w:rsidP="003303AB">
            <w:pPr>
              <w:rPr>
                <w:color w:val="0000FF"/>
                <w:lang w:val="fr-BE"/>
              </w:rPr>
            </w:pPr>
          </w:p>
        </w:tc>
        <w:tc>
          <w:tcPr>
            <w:tcW w:w="155" w:type="pct"/>
            <w:vAlign w:val="bottom"/>
          </w:tcPr>
          <w:p w14:paraId="2CBCB703" w14:textId="77777777" w:rsidR="003303AB" w:rsidRPr="0010789C" w:rsidRDefault="003303AB" w:rsidP="003303AB">
            <w:pPr>
              <w:jc w:val="right"/>
              <w:rPr>
                <w:color w:val="0000FF"/>
                <w:lang w:val="fr-BE"/>
              </w:rPr>
            </w:pPr>
          </w:p>
        </w:tc>
      </w:tr>
      <w:tr w:rsidR="003303AB" w:rsidRPr="0010789C" w14:paraId="30061532" w14:textId="77777777" w:rsidTr="00872E82">
        <w:trPr>
          <w:cantSplit/>
        </w:trPr>
        <w:tc>
          <w:tcPr>
            <w:tcW w:w="218" w:type="pct"/>
          </w:tcPr>
          <w:p w14:paraId="62A55D60" w14:textId="77777777" w:rsidR="003303AB" w:rsidRPr="0010789C" w:rsidRDefault="003303AB" w:rsidP="003303AB">
            <w:pPr>
              <w:rPr>
                <w:color w:val="0000FF"/>
                <w:lang w:val="fr-BE"/>
              </w:rPr>
            </w:pPr>
          </w:p>
        </w:tc>
        <w:tc>
          <w:tcPr>
            <w:tcW w:w="294" w:type="pct"/>
          </w:tcPr>
          <w:p w14:paraId="7CFC178B" w14:textId="77777777" w:rsidR="003303AB" w:rsidRPr="0010789C" w:rsidRDefault="003303AB" w:rsidP="003303AB">
            <w:pPr>
              <w:rPr>
                <w:color w:val="0000FF"/>
                <w:lang w:val="fr-BE"/>
              </w:rPr>
            </w:pPr>
          </w:p>
        </w:tc>
        <w:tc>
          <w:tcPr>
            <w:tcW w:w="441" w:type="pct"/>
          </w:tcPr>
          <w:p w14:paraId="6E20305F" w14:textId="77777777" w:rsidR="003303AB" w:rsidRPr="0010789C" w:rsidRDefault="003303AB" w:rsidP="003303AB">
            <w:pPr>
              <w:jc w:val="both"/>
              <w:rPr>
                <w:rFonts w:ascii="Arial" w:hAnsi="Arial"/>
                <w:color w:val="0000FF"/>
                <w:lang w:val="fr-BE"/>
              </w:rPr>
            </w:pPr>
          </w:p>
        </w:tc>
        <w:tc>
          <w:tcPr>
            <w:tcW w:w="432" w:type="pct"/>
            <w:gridSpan w:val="2"/>
          </w:tcPr>
          <w:p w14:paraId="63EC9689" w14:textId="77777777" w:rsidR="003303AB" w:rsidRPr="0010789C" w:rsidRDefault="003303AB" w:rsidP="003303AB">
            <w:pPr>
              <w:jc w:val="both"/>
              <w:rPr>
                <w:rFonts w:ascii="Arial" w:hAnsi="Arial" w:cs="Arial"/>
                <w:color w:val="0000FF"/>
                <w:lang w:val="fr-BE"/>
              </w:rPr>
            </w:pPr>
          </w:p>
        </w:tc>
        <w:tc>
          <w:tcPr>
            <w:tcW w:w="2797" w:type="pct"/>
            <w:gridSpan w:val="2"/>
            <w:vAlign w:val="center"/>
          </w:tcPr>
          <w:p w14:paraId="0657E083" w14:textId="77777777" w:rsidR="003303AB" w:rsidRPr="0010789C" w:rsidRDefault="003303AB" w:rsidP="003303AB">
            <w:pPr>
              <w:jc w:val="both"/>
              <w:rPr>
                <w:rFonts w:ascii="Arial" w:hAnsi="Arial" w:cs="Arial"/>
                <w:color w:val="0000FF"/>
                <w:u w:val="single"/>
                <w:lang w:val="nl-BE" w:eastAsia="nl-BE"/>
              </w:rPr>
            </w:pPr>
            <w:r w:rsidRPr="0010789C">
              <w:rPr>
                <w:rFonts w:ascii="Arial" w:hAnsi="Arial" w:cs="Arial"/>
                <w:color w:val="0000FF"/>
                <w:u w:val="single"/>
                <w:lang w:val="nl-BE" w:eastAsia="nl-BE"/>
              </w:rPr>
              <w:t xml:space="preserve">Prestations de base </w:t>
            </w:r>
          </w:p>
        </w:tc>
        <w:tc>
          <w:tcPr>
            <w:tcW w:w="152" w:type="pct"/>
            <w:vAlign w:val="bottom"/>
          </w:tcPr>
          <w:p w14:paraId="744CB3CA" w14:textId="77777777" w:rsidR="003303AB" w:rsidRPr="0010789C" w:rsidRDefault="003303AB" w:rsidP="003303AB">
            <w:pPr>
              <w:jc w:val="both"/>
              <w:rPr>
                <w:rFonts w:ascii="Arial" w:hAnsi="Arial"/>
                <w:color w:val="0000FF"/>
                <w:lang w:val="fr-BE"/>
              </w:rPr>
            </w:pPr>
          </w:p>
        </w:tc>
        <w:tc>
          <w:tcPr>
            <w:tcW w:w="452" w:type="pct"/>
            <w:gridSpan w:val="2"/>
            <w:vAlign w:val="bottom"/>
          </w:tcPr>
          <w:p w14:paraId="3D9A410C" w14:textId="77777777" w:rsidR="003303AB" w:rsidRPr="0010789C" w:rsidRDefault="003303AB" w:rsidP="003303AB">
            <w:pPr>
              <w:jc w:val="both"/>
              <w:rPr>
                <w:rFonts w:ascii="Arial" w:hAnsi="Arial"/>
                <w:color w:val="0000FF"/>
                <w:lang w:val="fr-BE"/>
              </w:rPr>
            </w:pPr>
          </w:p>
        </w:tc>
        <w:tc>
          <w:tcPr>
            <w:tcW w:w="60" w:type="pct"/>
            <w:vAlign w:val="bottom"/>
          </w:tcPr>
          <w:p w14:paraId="61BE3C27" w14:textId="77777777" w:rsidR="003303AB" w:rsidRPr="0010789C" w:rsidRDefault="003303AB" w:rsidP="003303AB">
            <w:pPr>
              <w:rPr>
                <w:color w:val="0000FF"/>
                <w:lang w:val="fr-BE"/>
              </w:rPr>
            </w:pPr>
          </w:p>
        </w:tc>
        <w:tc>
          <w:tcPr>
            <w:tcW w:w="155" w:type="pct"/>
            <w:vAlign w:val="bottom"/>
          </w:tcPr>
          <w:p w14:paraId="5A16995B" w14:textId="77777777" w:rsidR="003303AB" w:rsidRPr="0010789C" w:rsidRDefault="003303AB" w:rsidP="003303AB">
            <w:pPr>
              <w:jc w:val="right"/>
              <w:rPr>
                <w:color w:val="0000FF"/>
                <w:lang w:val="fr-BE"/>
              </w:rPr>
            </w:pPr>
          </w:p>
        </w:tc>
      </w:tr>
      <w:tr w:rsidR="003303AB" w:rsidRPr="0010789C" w14:paraId="6490ED5D" w14:textId="77777777" w:rsidTr="00872E82">
        <w:trPr>
          <w:cantSplit/>
        </w:trPr>
        <w:tc>
          <w:tcPr>
            <w:tcW w:w="218" w:type="pct"/>
          </w:tcPr>
          <w:p w14:paraId="7467F089" w14:textId="77777777" w:rsidR="003303AB" w:rsidRPr="0010789C" w:rsidRDefault="003303AB" w:rsidP="003303AB">
            <w:pPr>
              <w:rPr>
                <w:color w:val="0000FF"/>
                <w:lang w:val="fr-BE"/>
              </w:rPr>
            </w:pPr>
          </w:p>
        </w:tc>
        <w:tc>
          <w:tcPr>
            <w:tcW w:w="294" w:type="pct"/>
          </w:tcPr>
          <w:p w14:paraId="52839BA6" w14:textId="77777777" w:rsidR="003303AB" w:rsidRPr="0010789C" w:rsidRDefault="003303AB" w:rsidP="003303AB">
            <w:pPr>
              <w:rPr>
                <w:color w:val="0000FF"/>
                <w:lang w:val="fr-BE"/>
              </w:rPr>
            </w:pPr>
          </w:p>
        </w:tc>
        <w:tc>
          <w:tcPr>
            <w:tcW w:w="441" w:type="pct"/>
          </w:tcPr>
          <w:p w14:paraId="1DF70E17" w14:textId="77777777" w:rsidR="003303AB" w:rsidRPr="0010789C" w:rsidRDefault="003303AB" w:rsidP="003303AB">
            <w:pPr>
              <w:jc w:val="both"/>
              <w:rPr>
                <w:rFonts w:ascii="Arial" w:hAnsi="Arial"/>
                <w:color w:val="0000FF"/>
                <w:lang w:val="fr-BE"/>
              </w:rPr>
            </w:pPr>
          </w:p>
        </w:tc>
        <w:tc>
          <w:tcPr>
            <w:tcW w:w="432" w:type="pct"/>
            <w:gridSpan w:val="2"/>
          </w:tcPr>
          <w:p w14:paraId="29E45994" w14:textId="77777777" w:rsidR="003303AB" w:rsidRPr="0010789C" w:rsidRDefault="003303AB" w:rsidP="003303AB">
            <w:pPr>
              <w:jc w:val="both"/>
              <w:rPr>
                <w:rFonts w:ascii="Arial" w:hAnsi="Arial" w:cs="Arial"/>
                <w:color w:val="0000FF"/>
                <w:lang w:val="fr-BE"/>
              </w:rPr>
            </w:pPr>
          </w:p>
        </w:tc>
        <w:tc>
          <w:tcPr>
            <w:tcW w:w="2797" w:type="pct"/>
            <w:gridSpan w:val="2"/>
            <w:vAlign w:val="center"/>
          </w:tcPr>
          <w:p w14:paraId="384D58B6" w14:textId="77777777" w:rsidR="003303AB" w:rsidRPr="0010789C" w:rsidRDefault="003303AB" w:rsidP="003303AB">
            <w:pPr>
              <w:jc w:val="both"/>
              <w:rPr>
                <w:rFonts w:ascii="Arial" w:hAnsi="Arial" w:cs="Arial"/>
                <w:color w:val="0000FF"/>
                <w:lang w:val="nl-BE" w:eastAsia="nl-BE"/>
              </w:rPr>
            </w:pPr>
          </w:p>
        </w:tc>
        <w:tc>
          <w:tcPr>
            <w:tcW w:w="152" w:type="pct"/>
            <w:vAlign w:val="bottom"/>
          </w:tcPr>
          <w:p w14:paraId="0A50FEB5" w14:textId="77777777" w:rsidR="003303AB" w:rsidRPr="0010789C" w:rsidRDefault="003303AB" w:rsidP="003303AB">
            <w:pPr>
              <w:jc w:val="both"/>
              <w:rPr>
                <w:rFonts w:ascii="Arial" w:hAnsi="Arial"/>
                <w:color w:val="0000FF"/>
                <w:lang w:val="fr-BE"/>
              </w:rPr>
            </w:pPr>
          </w:p>
        </w:tc>
        <w:tc>
          <w:tcPr>
            <w:tcW w:w="452" w:type="pct"/>
            <w:gridSpan w:val="2"/>
            <w:vAlign w:val="bottom"/>
          </w:tcPr>
          <w:p w14:paraId="60482F42" w14:textId="77777777" w:rsidR="003303AB" w:rsidRPr="0010789C" w:rsidRDefault="003303AB" w:rsidP="003303AB">
            <w:pPr>
              <w:jc w:val="both"/>
              <w:rPr>
                <w:rFonts w:ascii="Arial" w:hAnsi="Arial"/>
                <w:color w:val="0000FF"/>
                <w:lang w:val="fr-BE"/>
              </w:rPr>
            </w:pPr>
          </w:p>
        </w:tc>
        <w:tc>
          <w:tcPr>
            <w:tcW w:w="60" w:type="pct"/>
            <w:vAlign w:val="bottom"/>
          </w:tcPr>
          <w:p w14:paraId="4C49D815" w14:textId="77777777" w:rsidR="003303AB" w:rsidRPr="0010789C" w:rsidRDefault="003303AB" w:rsidP="003303AB">
            <w:pPr>
              <w:rPr>
                <w:color w:val="0000FF"/>
                <w:lang w:val="fr-BE"/>
              </w:rPr>
            </w:pPr>
          </w:p>
        </w:tc>
        <w:tc>
          <w:tcPr>
            <w:tcW w:w="155" w:type="pct"/>
            <w:vAlign w:val="bottom"/>
          </w:tcPr>
          <w:p w14:paraId="47F3870E" w14:textId="77777777" w:rsidR="003303AB" w:rsidRPr="0010789C" w:rsidRDefault="003303AB" w:rsidP="003303AB">
            <w:pPr>
              <w:jc w:val="right"/>
              <w:rPr>
                <w:color w:val="0000FF"/>
                <w:lang w:val="fr-BE"/>
              </w:rPr>
            </w:pPr>
          </w:p>
        </w:tc>
      </w:tr>
      <w:tr w:rsidR="003303AB" w:rsidRPr="0010789C" w14:paraId="158D5181" w14:textId="77777777" w:rsidTr="00872E82">
        <w:trPr>
          <w:cantSplit/>
        </w:trPr>
        <w:tc>
          <w:tcPr>
            <w:tcW w:w="218" w:type="pct"/>
          </w:tcPr>
          <w:p w14:paraId="26EEFB5A" w14:textId="77777777" w:rsidR="003303AB" w:rsidRPr="0010789C" w:rsidRDefault="003303AB" w:rsidP="003303AB">
            <w:pPr>
              <w:rPr>
                <w:color w:val="0000FF"/>
                <w:lang w:val="fr-BE"/>
              </w:rPr>
            </w:pPr>
          </w:p>
        </w:tc>
        <w:tc>
          <w:tcPr>
            <w:tcW w:w="294" w:type="pct"/>
          </w:tcPr>
          <w:p w14:paraId="392D7B1F" w14:textId="77777777" w:rsidR="003303AB" w:rsidRPr="0010789C" w:rsidRDefault="003303AB" w:rsidP="003303AB">
            <w:pPr>
              <w:rPr>
                <w:color w:val="0000FF"/>
                <w:lang w:val="fr-BE"/>
              </w:rPr>
            </w:pPr>
          </w:p>
        </w:tc>
        <w:tc>
          <w:tcPr>
            <w:tcW w:w="441" w:type="pct"/>
          </w:tcPr>
          <w:p w14:paraId="20D91C6B" w14:textId="77777777" w:rsidR="003303AB" w:rsidRPr="0010789C" w:rsidRDefault="003303AB" w:rsidP="003303AB">
            <w:pPr>
              <w:jc w:val="both"/>
              <w:rPr>
                <w:rFonts w:ascii="Arial" w:hAnsi="Arial"/>
                <w:color w:val="0000FF"/>
                <w:lang w:val="fr-BE"/>
              </w:rPr>
            </w:pPr>
          </w:p>
        </w:tc>
        <w:tc>
          <w:tcPr>
            <w:tcW w:w="432" w:type="pct"/>
            <w:gridSpan w:val="2"/>
          </w:tcPr>
          <w:p w14:paraId="44240BA3" w14:textId="77777777" w:rsidR="003303AB" w:rsidRPr="0010789C" w:rsidRDefault="003303AB" w:rsidP="003303AB">
            <w:pPr>
              <w:jc w:val="both"/>
              <w:rPr>
                <w:rFonts w:ascii="Arial" w:hAnsi="Arial" w:cs="Arial"/>
                <w:color w:val="0000FF"/>
                <w:lang w:val="fr-BE"/>
              </w:rPr>
            </w:pPr>
          </w:p>
        </w:tc>
        <w:tc>
          <w:tcPr>
            <w:tcW w:w="2797" w:type="pct"/>
            <w:gridSpan w:val="2"/>
            <w:vAlign w:val="center"/>
          </w:tcPr>
          <w:p w14:paraId="35DF5318" w14:textId="77777777" w:rsidR="003303AB" w:rsidRPr="0010789C" w:rsidRDefault="003303AB" w:rsidP="003303AB">
            <w:pPr>
              <w:jc w:val="both"/>
              <w:rPr>
                <w:rFonts w:ascii="Arial" w:hAnsi="Arial" w:cs="Arial"/>
                <w:color w:val="0000FF"/>
                <w:lang w:val="nl-BE" w:eastAsia="nl-BE"/>
              </w:rPr>
            </w:pPr>
            <w:r w:rsidRPr="0010789C">
              <w:rPr>
                <w:rFonts w:ascii="Arial" w:hAnsi="Arial" w:cs="Arial"/>
                <w:color w:val="0000FF"/>
                <w:lang w:val="nl-BE" w:eastAsia="nl-BE"/>
              </w:rPr>
              <w:t>Sur mesure</w:t>
            </w:r>
          </w:p>
        </w:tc>
        <w:tc>
          <w:tcPr>
            <w:tcW w:w="152" w:type="pct"/>
            <w:vAlign w:val="bottom"/>
          </w:tcPr>
          <w:p w14:paraId="53838241" w14:textId="77777777" w:rsidR="003303AB" w:rsidRPr="0010789C" w:rsidRDefault="003303AB" w:rsidP="003303AB">
            <w:pPr>
              <w:jc w:val="both"/>
              <w:rPr>
                <w:rFonts w:ascii="Arial" w:hAnsi="Arial"/>
                <w:color w:val="0000FF"/>
                <w:lang w:val="fr-BE"/>
              </w:rPr>
            </w:pPr>
          </w:p>
        </w:tc>
        <w:tc>
          <w:tcPr>
            <w:tcW w:w="452" w:type="pct"/>
            <w:gridSpan w:val="2"/>
            <w:vAlign w:val="bottom"/>
          </w:tcPr>
          <w:p w14:paraId="7728DCD7" w14:textId="77777777" w:rsidR="003303AB" w:rsidRPr="0010789C" w:rsidRDefault="003303AB" w:rsidP="003303AB">
            <w:pPr>
              <w:jc w:val="both"/>
              <w:rPr>
                <w:rFonts w:ascii="Arial" w:hAnsi="Arial"/>
                <w:color w:val="0000FF"/>
                <w:lang w:val="fr-BE"/>
              </w:rPr>
            </w:pPr>
          </w:p>
        </w:tc>
        <w:tc>
          <w:tcPr>
            <w:tcW w:w="60" w:type="pct"/>
            <w:vAlign w:val="bottom"/>
          </w:tcPr>
          <w:p w14:paraId="75AD0D27" w14:textId="77777777" w:rsidR="003303AB" w:rsidRPr="0010789C" w:rsidRDefault="003303AB" w:rsidP="003303AB">
            <w:pPr>
              <w:rPr>
                <w:color w:val="0000FF"/>
                <w:lang w:val="fr-BE"/>
              </w:rPr>
            </w:pPr>
          </w:p>
        </w:tc>
        <w:tc>
          <w:tcPr>
            <w:tcW w:w="155" w:type="pct"/>
            <w:vAlign w:val="bottom"/>
          </w:tcPr>
          <w:p w14:paraId="0ADE847C" w14:textId="77777777" w:rsidR="003303AB" w:rsidRPr="0010789C" w:rsidRDefault="003303AB" w:rsidP="003303AB">
            <w:pPr>
              <w:jc w:val="right"/>
              <w:rPr>
                <w:color w:val="0000FF"/>
                <w:lang w:val="fr-BE"/>
              </w:rPr>
            </w:pPr>
          </w:p>
        </w:tc>
      </w:tr>
      <w:tr w:rsidR="00712C44" w:rsidRPr="0010789C" w14:paraId="6E07A14F" w14:textId="77777777" w:rsidTr="00872E82">
        <w:trPr>
          <w:cantSplit/>
        </w:trPr>
        <w:tc>
          <w:tcPr>
            <w:tcW w:w="218" w:type="pct"/>
          </w:tcPr>
          <w:p w14:paraId="5435352D" w14:textId="77777777" w:rsidR="00712C44" w:rsidRPr="0010789C" w:rsidRDefault="00712C44" w:rsidP="003303AB">
            <w:pPr>
              <w:rPr>
                <w:color w:val="0000FF"/>
                <w:lang w:val="fr-BE"/>
              </w:rPr>
            </w:pPr>
          </w:p>
        </w:tc>
        <w:tc>
          <w:tcPr>
            <w:tcW w:w="294" w:type="pct"/>
          </w:tcPr>
          <w:p w14:paraId="1845EF98" w14:textId="77777777" w:rsidR="00712C44" w:rsidRPr="0010789C" w:rsidRDefault="00712C44" w:rsidP="003303AB">
            <w:pPr>
              <w:rPr>
                <w:color w:val="0000FF"/>
                <w:lang w:val="fr-BE"/>
              </w:rPr>
            </w:pPr>
          </w:p>
        </w:tc>
        <w:tc>
          <w:tcPr>
            <w:tcW w:w="441" w:type="pct"/>
          </w:tcPr>
          <w:p w14:paraId="4E055171" w14:textId="77777777" w:rsidR="00712C44" w:rsidRPr="0010789C" w:rsidRDefault="00712C44" w:rsidP="003303AB">
            <w:pPr>
              <w:jc w:val="both"/>
              <w:rPr>
                <w:rFonts w:ascii="Arial" w:hAnsi="Arial"/>
                <w:color w:val="0000FF"/>
                <w:lang w:val="fr-BE"/>
              </w:rPr>
            </w:pPr>
          </w:p>
        </w:tc>
        <w:tc>
          <w:tcPr>
            <w:tcW w:w="432" w:type="pct"/>
            <w:gridSpan w:val="2"/>
          </w:tcPr>
          <w:p w14:paraId="3D1230DF" w14:textId="77777777" w:rsidR="00712C44" w:rsidRPr="0010789C" w:rsidRDefault="00712C44" w:rsidP="003303AB">
            <w:pPr>
              <w:jc w:val="both"/>
              <w:rPr>
                <w:rFonts w:ascii="Arial" w:hAnsi="Arial" w:cs="Arial"/>
                <w:color w:val="0000FF"/>
                <w:lang w:val="fr-BE"/>
              </w:rPr>
            </w:pPr>
          </w:p>
        </w:tc>
        <w:tc>
          <w:tcPr>
            <w:tcW w:w="2797" w:type="pct"/>
            <w:gridSpan w:val="2"/>
            <w:vAlign w:val="center"/>
          </w:tcPr>
          <w:p w14:paraId="7DE9A629" w14:textId="77777777" w:rsidR="00712C44" w:rsidRPr="0010789C" w:rsidRDefault="00712C44" w:rsidP="003303AB">
            <w:pPr>
              <w:jc w:val="both"/>
              <w:rPr>
                <w:rFonts w:ascii="Arial" w:hAnsi="Arial" w:cs="Arial"/>
                <w:color w:val="0000FF"/>
                <w:lang w:val="nl-BE" w:eastAsia="nl-BE"/>
              </w:rPr>
            </w:pPr>
          </w:p>
        </w:tc>
        <w:tc>
          <w:tcPr>
            <w:tcW w:w="152" w:type="pct"/>
            <w:vAlign w:val="bottom"/>
          </w:tcPr>
          <w:p w14:paraId="07987A38" w14:textId="77777777" w:rsidR="00712C44" w:rsidRPr="0010789C" w:rsidRDefault="00712C44" w:rsidP="003303AB">
            <w:pPr>
              <w:jc w:val="both"/>
              <w:rPr>
                <w:rFonts w:ascii="Arial" w:hAnsi="Arial"/>
                <w:color w:val="0000FF"/>
                <w:lang w:val="fr-BE"/>
              </w:rPr>
            </w:pPr>
          </w:p>
        </w:tc>
        <w:tc>
          <w:tcPr>
            <w:tcW w:w="452" w:type="pct"/>
            <w:gridSpan w:val="2"/>
            <w:vAlign w:val="bottom"/>
          </w:tcPr>
          <w:p w14:paraId="7F956B9D" w14:textId="77777777" w:rsidR="00712C44" w:rsidRPr="0010789C" w:rsidRDefault="00712C44" w:rsidP="003303AB">
            <w:pPr>
              <w:jc w:val="both"/>
              <w:rPr>
                <w:rFonts w:ascii="Arial" w:hAnsi="Arial"/>
                <w:color w:val="0000FF"/>
                <w:lang w:val="fr-BE"/>
              </w:rPr>
            </w:pPr>
          </w:p>
        </w:tc>
        <w:tc>
          <w:tcPr>
            <w:tcW w:w="60" w:type="pct"/>
            <w:vAlign w:val="bottom"/>
          </w:tcPr>
          <w:p w14:paraId="224E6BDC" w14:textId="77777777" w:rsidR="00712C44" w:rsidRPr="0010789C" w:rsidRDefault="00712C44" w:rsidP="003303AB">
            <w:pPr>
              <w:rPr>
                <w:color w:val="0000FF"/>
                <w:lang w:val="fr-BE"/>
              </w:rPr>
            </w:pPr>
          </w:p>
        </w:tc>
        <w:tc>
          <w:tcPr>
            <w:tcW w:w="155" w:type="pct"/>
            <w:vAlign w:val="bottom"/>
          </w:tcPr>
          <w:p w14:paraId="358C9A49" w14:textId="77777777" w:rsidR="00712C44" w:rsidRPr="0010789C" w:rsidRDefault="00712C44" w:rsidP="003303AB">
            <w:pPr>
              <w:jc w:val="right"/>
              <w:rPr>
                <w:color w:val="0000FF"/>
                <w:lang w:val="fr-BE"/>
              </w:rPr>
            </w:pPr>
          </w:p>
        </w:tc>
      </w:tr>
      <w:tr w:rsidR="003303AB" w:rsidRPr="0010789C" w14:paraId="5DBDA984" w14:textId="77777777" w:rsidTr="00872E82">
        <w:trPr>
          <w:cantSplit/>
        </w:trPr>
        <w:tc>
          <w:tcPr>
            <w:tcW w:w="218" w:type="pct"/>
          </w:tcPr>
          <w:p w14:paraId="697C8E23" w14:textId="77777777" w:rsidR="003303AB" w:rsidRPr="0010789C" w:rsidRDefault="003303AB" w:rsidP="003303AB">
            <w:pPr>
              <w:rPr>
                <w:color w:val="0000FF"/>
                <w:lang w:val="fr-BE"/>
              </w:rPr>
            </w:pPr>
          </w:p>
        </w:tc>
        <w:tc>
          <w:tcPr>
            <w:tcW w:w="294" w:type="pct"/>
          </w:tcPr>
          <w:p w14:paraId="6A65D178" w14:textId="77777777" w:rsidR="003303AB" w:rsidRPr="0010789C" w:rsidRDefault="003303AB" w:rsidP="003303AB">
            <w:pPr>
              <w:rPr>
                <w:color w:val="0000FF"/>
                <w:lang w:val="fr-BE"/>
              </w:rPr>
            </w:pPr>
          </w:p>
        </w:tc>
        <w:tc>
          <w:tcPr>
            <w:tcW w:w="441" w:type="pct"/>
          </w:tcPr>
          <w:p w14:paraId="5F21D2FE" w14:textId="77777777" w:rsidR="003303AB" w:rsidRPr="0010789C" w:rsidRDefault="003303AB" w:rsidP="003303AB">
            <w:pPr>
              <w:rPr>
                <w:rFonts w:ascii="Arial" w:hAnsi="Arial" w:cs="Arial"/>
                <w:color w:val="0000FF"/>
                <w:lang w:val="nl-BE" w:eastAsia="nl-BE"/>
              </w:rPr>
            </w:pPr>
            <w:r w:rsidRPr="0010789C">
              <w:rPr>
                <w:rFonts w:ascii="Arial" w:hAnsi="Arial" w:cs="Arial"/>
                <w:color w:val="0000FF"/>
                <w:lang w:val="nl-BE" w:eastAsia="nl-BE"/>
              </w:rPr>
              <w:t>644630</w:t>
            </w:r>
          </w:p>
        </w:tc>
        <w:tc>
          <w:tcPr>
            <w:tcW w:w="432" w:type="pct"/>
            <w:gridSpan w:val="2"/>
          </w:tcPr>
          <w:p w14:paraId="2FA8316B"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rPr>
              <w:t>644641</w:t>
            </w:r>
          </w:p>
        </w:tc>
        <w:tc>
          <w:tcPr>
            <w:tcW w:w="2797" w:type="pct"/>
            <w:gridSpan w:val="2"/>
            <w:vAlign w:val="center"/>
          </w:tcPr>
          <w:p w14:paraId="627C92DC"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chaussette cheville et pied - textile</w:t>
            </w:r>
          </w:p>
        </w:tc>
        <w:tc>
          <w:tcPr>
            <w:tcW w:w="152" w:type="pct"/>
            <w:vAlign w:val="bottom"/>
          </w:tcPr>
          <w:p w14:paraId="601AFC94"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0658A0DF" w14:textId="77777777" w:rsidR="003303AB" w:rsidRPr="0010789C" w:rsidRDefault="003303AB" w:rsidP="003303AB">
            <w:pPr>
              <w:jc w:val="right"/>
              <w:rPr>
                <w:rFonts w:ascii="Arial" w:hAnsi="Arial" w:cs="Arial"/>
                <w:color w:val="0000FF"/>
                <w:lang w:val="nl-BE" w:eastAsia="nl-BE"/>
              </w:rPr>
            </w:pPr>
            <w:r w:rsidRPr="0010789C">
              <w:rPr>
                <w:rFonts w:ascii="Arial" w:hAnsi="Arial" w:cs="Arial"/>
                <w:color w:val="0000FF"/>
                <w:lang w:val="nl-BE" w:eastAsia="nl-BE"/>
              </w:rPr>
              <w:t>154,07</w:t>
            </w:r>
          </w:p>
        </w:tc>
        <w:tc>
          <w:tcPr>
            <w:tcW w:w="60" w:type="pct"/>
            <w:vAlign w:val="bottom"/>
          </w:tcPr>
          <w:p w14:paraId="11203C18" w14:textId="77777777" w:rsidR="003303AB" w:rsidRPr="0010789C" w:rsidRDefault="003303AB" w:rsidP="003303AB">
            <w:pPr>
              <w:rPr>
                <w:color w:val="0000FF"/>
                <w:lang w:val="fr-BE"/>
              </w:rPr>
            </w:pPr>
          </w:p>
        </w:tc>
        <w:tc>
          <w:tcPr>
            <w:tcW w:w="155" w:type="pct"/>
            <w:vAlign w:val="bottom"/>
          </w:tcPr>
          <w:p w14:paraId="1CAE1739" w14:textId="77777777" w:rsidR="003303AB" w:rsidRPr="0010789C" w:rsidRDefault="003303AB" w:rsidP="003303AB">
            <w:pPr>
              <w:jc w:val="right"/>
              <w:rPr>
                <w:color w:val="0000FF"/>
                <w:lang w:val="fr-BE"/>
              </w:rPr>
            </w:pPr>
          </w:p>
        </w:tc>
      </w:tr>
      <w:tr w:rsidR="003303AB" w:rsidRPr="0010789C" w14:paraId="36708774" w14:textId="77777777" w:rsidTr="00872E82">
        <w:trPr>
          <w:cantSplit/>
        </w:trPr>
        <w:tc>
          <w:tcPr>
            <w:tcW w:w="218" w:type="pct"/>
          </w:tcPr>
          <w:p w14:paraId="501D158D" w14:textId="77777777" w:rsidR="003303AB" w:rsidRPr="0010789C" w:rsidRDefault="003303AB" w:rsidP="003303AB">
            <w:pPr>
              <w:rPr>
                <w:color w:val="0000FF"/>
                <w:lang w:val="fr-BE"/>
              </w:rPr>
            </w:pPr>
          </w:p>
        </w:tc>
        <w:tc>
          <w:tcPr>
            <w:tcW w:w="294" w:type="pct"/>
          </w:tcPr>
          <w:p w14:paraId="06D0B1F2" w14:textId="77777777" w:rsidR="003303AB" w:rsidRPr="0010789C" w:rsidRDefault="003303AB" w:rsidP="003303AB">
            <w:pPr>
              <w:rPr>
                <w:color w:val="0000FF"/>
                <w:lang w:val="fr-BE"/>
              </w:rPr>
            </w:pPr>
          </w:p>
        </w:tc>
        <w:tc>
          <w:tcPr>
            <w:tcW w:w="441" w:type="pct"/>
          </w:tcPr>
          <w:p w14:paraId="0F473DB9" w14:textId="77777777" w:rsidR="003303AB" w:rsidRPr="0010789C" w:rsidRDefault="003303AB" w:rsidP="003303AB">
            <w:pPr>
              <w:rPr>
                <w:rFonts w:ascii="Arial" w:hAnsi="Arial" w:cs="Arial"/>
                <w:color w:val="0000FF"/>
                <w:lang w:val="nl-BE" w:eastAsia="nl-BE"/>
              </w:rPr>
            </w:pPr>
          </w:p>
        </w:tc>
        <w:tc>
          <w:tcPr>
            <w:tcW w:w="432" w:type="pct"/>
            <w:gridSpan w:val="2"/>
          </w:tcPr>
          <w:p w14:paraId="3B17AD83" w14:textId="77777777" w:rsidR="003303AB" w:rsidRPr="0010789C" w:rsidRDefault="003303AB" w:rsidP="003303AB">
            <w:pPr>
              <w:rPr>
                <w:rFonts w:ascii="Arial" w:hAnsi="Arial" w:cs="Arial"/>
                <w:color w:val="0000FF"/>
                <w:lang w:val="fr-BE"/>
              </w:rPr>
            </w:pPr>
          </w:p>
        </w:tc>
        <w:tc>
          <w:tcPr>
            <w:tcW w:w="2797" w:type="pct"/>
            <w:gridSpan w:val="2"/>
            <w:vAlign w:val="center"/>
          </w:tcPr>
          <w:p w14:paraId="16684320" w14:textId="77777777" w:rsidR="003303AB" w:rsidRPr="0010789C" w:rsidRDefault="003303AB" w:rsidP="003303AB">
            <w:pPr>
              <w:jc w:val="both"/>
              <w:rPr>
                <w:rFonts w:ascii="Arial" w:hAnsi="Arial" w:cs="Arial"/>
                <w:color w:val="0000FF"/>
                <w:lang w:val="fr-BE" w:eastAsia="nl-BE"/>
              </w:rPr>
            </w:pPr>
          </w:p>
        </w:tc>
        <w:tc>
          <w:tcPr>
            <w:tcW w:w="152" w:type="pct"/>
            <w:vAlign w:val="bottom"/>
          </w:tcPr>
          <w:p w14:paraId="38E3CF82" w14:textId="77777777" w:rsidR="003303AB" w:rsidRPr="0010789C" w:rsidRDefault="003303AB" w:rsidP="003303AB">
            <w:pPr>
              <w:jc w:val="right"/>
              <w:rPr>
                <w:rFonts w:ascii="Arial" w:hAnsi="Arial" w:cs="Arial"/>
                <w:color w:val="0000FF"/>
                <w:lang w:val="nl-BE" w:eastAsia="nl-BE"/>
              </w:rPr>
            </w:pPr>
          </w:p>
        </w:tc>
        <w:tc>
          <w:tcPr>
            <w:tcW w:w="452" w:type="pct"/>
            <w:gridSpan w:val="2"/>
            <w:vAlign w:val="bottom"/>
          </w:tcPr>
          <w:p w14:paraId="169C8080" w14:textId="77777777" w:rsidR="003303AB" w:rsidRPr="0010789C" w:rsidRDefault="003303AB" w:rsidP="003303AB">
            <w:pPr>
              <w:jc w:val="right"/>
              <w:rPr>
                <w:rFonts w:ascii="Arial" w:hAnsi="Arial" w:cs="Arial"/>
                <w:color w:val="0000FF"/>
                <w:lang w:val="nl-BE" w:eastAsia="nl-BE"/>
              </w:rPr>
            </w:pPr>
          </w:p>
        </w:tc>
        <w:tc>
          <w:tcPr>
            <w:tcW w:w="60" w:type="pct"/>
            <w:vAlign w:val="bottom"/>
          </w:tcPr>
          <w:p w14:paraId="0CFA72EA" w14:textId="77777777" w:rsidR="003303AB" w:rsidRPr="0010789C" w:rsidRDefault="003303AB" w:rsidP="003303AB">
            <w:pPr>
              <w:rPr>
                <w:color w:val="0000FF"/>
                <w:lang w:val="fr-BE"/>
              </w:rPr>
            </w:pPr>
          </w:p>
        </w:tc>
        <w:tc>
          <w:tcPr>
            <w:tcW w:w="155" w:type="pct"/>
            <w:vAlign w:val="bottom"/>
          </w:tcPr>
          <w:p w14:paraId="7F172843" w14:textId="77777777" w:rsidR="003303AB" w:rsidRPr="0010789C" w:rsidRDefault="003303AB" w:rsidP="003303AB">
            <w:pPr>
              <w:jc w:val="right"/>
              <w:rPr>
                <w:color w:val="0000FF"/>
                <w:lang w:val="fr-BE"/>
              </w:rPr>
            </w:pPr>
          </w:p>
        </w:tc>
      </w:tr>
      <w:tr w:rsidR="003303AB" w:rsidRPr="0010789C" w14:paraId="1581D994" w14:textId="77777777" w:rsidTr="00872E82">
        <w:trPr>
          <w:cantSplit/>
        </w:trPr>
        <w:tc>
          <w:tcPr>
            <w:tcW w:w="218" w:type="pct"/>
          </w:tcPr>
          <w:p w14:paraId="16094363" w14:textId="77777777" w:rsidR="003303AB" w:rsidRPr="0010789C" w:rsidRDefault="003303AB" w:rsidP="003303AB">
            <w:pPr>
              <w:rPr>
                <w:color w:val="0000FF"/>
                <w:lang w:val="fr-BE"/>
              </w:rPr>
            </w:pPr>
          </w:p>
        </w:tc>
        <w:tc>
          <w:tcPr>
            <w:tcW w:w="294" w:type="pct"/>
          </w:tcPr>
          <w:p w14:paraId="7C6AE30F" w14:textId="77777777" w:rsidR="003303AB" w:rsidRPr="0010789C" w:rsidRDefault="003303AB" w:rsidP="003303AB">
            <w:pPr>
              <w:rPr>
                <w:color w:val="0000FF"/>
                <w:lang w:val="fr-BE"/>
              </w:rPr>
            </w:pPr>
          </w:p>
        </w:tc>
        <w:tc>
          <w:tcPr>
            <w:tcW w:w="441" w:type="pct"/>
          </w:tcPr>
          <w:p w14:paraId="2B95BC33" w14:textId="77777777" w:rsidR="003303AB" w:rsidRPr="0010789C" w:rsidRDefault="003303AB" w:rsidP="003303AB">
            <w:pPr>
              <w:rPr>
                <w:rFonts w:ascii="Arial" w:hAnsi="Arial" w:cs="Arial"/>
                <w:color w:val="0000FF"/>
                <w:lang w:val="nl-BE" w:eastAsia="nl-BE"/>
              </w:rPr>
            </w:pPr>
            <w:r w:rsidRPr="0010789C">
              <w:rPr>
                <w:rFonts w:ascii="Arial" w:hAnsi="Arial" w:cs="Arial"/>
                <w:color w:val="0000FF"/>
                <w:lang w:val="nl-BE" w:eastAsia="nl-BE"/>
              </w:rPr>
              <w:t>644652</w:t>
            </w:r>
          </w:p>
        </w:tc>
        <w:tc>
          <w:tcPr>
            <w:tcW w:w="432" w:type="pct"/>
            <w:gridSpan w:val="2"/>
          </w:tcPr>
          <w:p w14:paraId="2A61ACD9"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rPr>
              <w:t>644663</w:t>
            </w:r>
          </w:p>
        </w:tc>
        <w:tc>
          <w:tcPr>
            <w:tcW w:w="2797" w:type="pct"/>
            <w:gridSpan w:val="2"/>
            <w:vAlign w:val="center"/>
          </w:tcPr>
          <w:p w14:paraId="0030BCC7"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chaussette cheville et pied - silicone</w:t>
            </w:r>
          </w:p>
        </w:tc>
        <w:tc>
          <w:tcPr>
            <w:tcW w:w="152" w:type="pct"/>
            <w:vAlign w:val="bottom"/>
          </w:tcPr>
          <w:p w14:paraId="68C6DDC1"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30362F8D" w14:textId="77777777" w:rsidR="003303AB" w:rsidRPr="0010789C" w:rsidRDefault="003303AB" w:rsidP="003303AB">
            <w:pPr>
              <w:jc w:val="right"/>
              <w:rPr>
                <w:rFonts w:ascii="Arial" w:hAnsi="Arial" w:cs="Arial"/>
                <w:color w:val="0000FF"/>
                <w:lang w:val="nl-BE" w:eastAsia="nl-BE"/>
              </w:rPr>
            </w:pPr>
            <w:r w:rsidRPr="0010789C">
              <w:rPr>
                <w:rFonts w:ascii="Arial" w:hAnsi="Arial" w:cs="Arial"/>
                <w:color w:val="0000FF"/>
                <w:lang w:val="nl-BE" w:eastAsia="nl-BE"/>
              </w:rPr>
              <w:t xml:space="preserve">217,95 </w:t>
            </w:r>
          </w:p>
        </w:tc>
        <w:tc>
          <w:tcPr>
            <w:tcW w:w="60" w:type="pct"/>
            <w:vAlign w:val="bottom"/>
          </w:tcPr>
          <w:p w14:paraId="29CAEE72" w14:textId="77777777" w:rsidR="003303AB" w:rsidRPr="0010789C" w:rsidRDefault="003303AB" w:rsidP="003303AB">
            <w:pPr>
              <w:rPr>
                <w:color w:val="0000FF"/>
                <w:lang w:val="fr-BE"/>
              </w:rPr>
            </w:pPr>
          </w:p>
        </w:tc>
        <w:tc>
          <w:tcPr>
            <w:tcW w:w="155" w:type="pct"/>
            <w:vAlign w:val="bottom"/>
          </w:tcPr>
          <w:p w14:paraId="692A440F" w14:textId="77777777" w:rsidR="003303AB" w:rsidRPr="0010789C" w:rsidRDefault="003303AB" w:rsidP="003303AB">
            <w:pPr>
              <w:jc w:val="right"/>
              <w:rPr>
                <w:color w:val="0000FF"/>
                <w:lang w:val="fr-BE"/>
              </w:rPr>
            </w:pPr>
          </w:p>
        </w:tc>
      </w:tr>
      <w:tr w:rsidR="003303AB" w:rsidRPr="0010789C" w14:paraId="13F9042E" w14:textId="77777777" w:rsidTr="00872E82">
        <w:trPr>
          <w:cantSplit/>
        </w:trPr>
        <w:tc>
          <w:tcPr>
            <w:tcW w:w="218" w:type="pct"/>
          </w:tcPr>
          <w:p w14:paraId="3184CC59" w14:textId="77777777" w:rsidR="003303AB" w:rsidRPr="0010789C" w:rsidRDefault="003303AB" w:rsidP="003303AB">
            <w:pPr>
              <w:rPr>
                <w:color w:val="0000FF"/>
                <w:lang w:val="fr-BE"/>
              </w:rPr>
            </w:pPr>
          </w:p>
        </w:tc>
        <w:tc>
          <w:tcPr>
            <w:tcW w:w="294" w:type="pct"/>
          </w:tcPr>
          <w:p w14:paraId="4EA0340B" w14:textId="77777777" w:rsidR="003303AB" w:rsidRPr="0010789C" w:rsidRDefault="003303AB" w:rsidP="003303AB">
            <w:pPr>
              <w:rPr>
                <w:color w:val="0000FF"/>
                <w:lang w:val="fr-BE"/>
              </w:rPr>
            </w:pPr>
          </w:p>
        </w:tc>
        <w:tc>
          <w:tcPr>
            <w:tcW w:w="441" w:type="pct"/>
          </w:tcPr>
          <w:p w14:paraId="72F96F4C" w14:textId="77777777" w:rsidR="003303AB" w:rsidRPr="0010789C" w:rsidRDefault="003303AB" w:rsidP="003303AB">
            <w:pPr>
              <w:rPr>
                <w:rFonts w:ascii="Arial" w:hAnsi="Arial" w:cs="Arial"/>
                <w:color w:val="0000FF"/>
                <w:lang w:val="nl-BE" w:eastAsia="nl-BE"/>
              </w:rPr>
            </w:pPr>
          </w:p>
        </w:tc>
        <w:tc>
          <w:tcPr>
            <w:tcW w:w="432" w:type="pct"/>
            <w:gridSpan w:val="2"/>
          </w:tcPr>
          <w:p w14:paraId="662FA6A0" w14:textId="77777777" w:rsidR="003303AB" w:rsidRPr="0010789C" w:rsidRDefault="003303AB" w:rsidP="003303AB">
            <w:pPr>
              <w:rPr>
                <w:rFonts w:ascii="Arial" w:hAnsi="Arial" w:cs="Arial"/>
                <w:color w:val="0000FF"/>
                <w:lang w:val="fr-BE"/>
              </w:rPr>
            </w:pPr>
          </w:p>
        </w:tc>
        <w:tc>
          <w:tcPr>
            <w:tcW w:w="2797" w:type="pct"/>
            <w:gridSpan w:val="2"/>
            <w:vAlign w:val="center"/>
          </w:tcPr>
          <w:p w14:paraId="4D18373E" w14:textId="77777777" w:rsidR="003303AB" w:rsidRPr="0010789C" w:rsidRDefault="003303AB" w:rsidP="003303AB">
            <w:pPr>
              <w:jc w:val="both"/>
              <w:rPr>
                <w:rFonts w:ascii="Arial" w:hAnsi="Arial" w:cs="Arial"/>
                <w:color w:val="0000FF"/>
                <w:lang w:val="fr-BE" w:eastAsia="nl-BE"/>
              </w:rPr>
            </w:pPr>
          </w:p>
        </w:tc>
        <w:tc>
          <w:tcPr>
            <w:tcW w:w="152" w:type="pct"/>
            <w:vAlign w:val="bottom"/>
          </w:tcPr>
          <w:p w14:paraId="350C2DAD" w14:textId="77777777" w:rsidR="003303AB" w:rsidRPr="0010789C" w:rsidRDefault="003303AB" w:rsidP="003303AB">
            <w:pPr>
              <w:jc w:val="right"/>
              <w:rPr>
                <w:rFonts w:ascii="Arial" w:hAnsi="Arial" w:cs="Arial"/>
                <w:color w:val="0000FF"/>
                <w:lang w:val="nl-BE" w:eastAsia="nl-BE"/>
              </w:rPr>
            </w:pPr>
          </w:p>
        </w:tc>
        <w:tc>
          <w:tcPr>
            <w:tcW w:w="452" w:type="pct"/>
            <w:gridSpan w:val="2"/>
            <w:vAlign w:val="bottom"/>
          </w:tcPr>
          <w:p w14:paraId="2F410BC2" w14:textId="77777777" w:rsidR="003303AB" w:rsidRPr="0010789C" w:rsidRDefault="003303AB" w:rsidP="003303AB">
            <w:pPr>
              <w:jc w:val="right"/>
              <w:rPr>
                <w:rFonts w:ascii="Arial" w:hAnsi="Arial" w:cs="Arial"/>
                <w:color w:val="0000FF"/>
                <w:lang w:val="nl-BE" w:eastAsia="nl-BE"/>
              </w:rPr>
            </w:pPr>
          </w:p>
        </w:tc>
        <w:tc>
          <w:tcPr>
            <w:tcW w:w="60" w:type="pct"/>
            <w:vAlign w:val="bottom"/>
          </w:tcPr>
          <w:p w14:paraId="6D6CD702" w14:textId="77777777" w:rsidR="003303AB" w:rsidRPr="0010789C" w:rsidRDefault="003303AB" w:rsidP="003303AB">
            <w:pPr>
              <w:rPr>
                <w:color w:val="0000FF"/>
                <w:lang w:val="fr-BE"/>
              </w:rPr>
            </w:pPr>
          </w:p>
        </w:tc>
        <w:tc>
          <w:tcPr>
            <w:tcW w:w="155" w:type="pct"/>
            <w:vAlign w:val="bottom"/>
          </w:tcPr>
          <w:p w14:paraId="03815726" w14:textId="77777777" w:rsidR="003303AB" w:rsidRPr="0010789C" w:rsidRDefault="003303AB" w:rsidP="003303AB">
            <w:pPr>
              <w:jc w:val="right"/>
              <w:rPr>
                <w:color w:val="0000FF"/>
                <w:lang w:val="fr-BE"/>
              </w:rPr>
            </w:pPr>
          </w:p>
        </w:tc>
      </w:tr>
      <w:tr w:rsidR="003303AB" w:rsidRPr="0010789C" w14:paraId="0236D4B1" w14:textId="77777777" w:rsidTr="00872E82">
        <w:trPr>
          <w:cantSplit/>
        </w:trPr>
        <w:tc>
          <w:tcPr>
            <w:tcW w:w="218" w:type="pct"/>
          </w:tcPr>
          <w:p w14:paraId="5322151A" w14:textId="77777777" w:rsidR="003303AB" w:rsidRPr="0010789C" w:rsidRDefault="003303AB" w:rsidP="003303AB">
            <w:pPr>
              <w:rPr>
                <w:color w:val="0000FF"/>
                <w:lang w:val="fr-BE"/>
              </w:rPr>
            </w:pPr>
          </w:p>
        </w:tc>
        <w:tc>
          <w:tcPr>
            <w:tcW w:w="294" w:type="pct"/>
          </w:tcPr>
          <w:p w14:paraId="5D906FB8" w14:textId="77777777" w:rsidR="003303AB" w:rsidRPr="0010789C" w:rsidRDefault="003303AB" w:rsidP="003303AB">
            <w:pPr>
              <w:rPr>
                <w:color w:val="0000FF"/>
                <w:lang w:val="fr-BE"/>
              </w:rPr>
            </w:pPr>
          </w:p>
        </w:tc>
        <w:tc>
          <w:tcPr>
            <w:tcW w:w="441" w:type="pct"/>
          </w:tcPr>
          <w:p w14:paraId="091AC78E" w14:textId="77777777" w:rsidR="003303AB" w:rsidRPr="0010789C" w:rsidRDefault="003303AB" w:rsidP="003303AB">
            <w:pPr>
              <w:rPr>
                <w:rFonts w:ascii="Arial" w:hAnsi="Arial" w:cs="Arial"/>
                <w:color w:val="0000FF"/>
                <w:lang w:val="nl-BE" w:eastAsia="nl-BE"/>
              </w:rPr>
            </w:pPr>
          </w:p>
        </w:tc>
        <w:tc>
          <w:tcPr>
            <w:tcW w:w="432" w:type="pct"/>
            <w:gridSpan w:val="2"/>
          </w:tcPr>
          <w:p w14:paraId="636640AA" w14:textId="77777777" w:rsidR="003303AB" w:rsidRPr="0010789C" w:rsidRDefault="003303AB" w:rsidP="003303AB">
            <w:pPr>
              <w:rPr>
                <w:rFonts w:ascii="Arial" w:hAnsi="Arial" w:cs="Arial"/>
                <w:color w:val="0000FF"/>
                <w:lang w:val="fr-BE"/>
              </w:rPr>
            </w:pPr>
          </w:p>
        </w:tc>
        <w:tc>
          <w:tcPr>
            <w:tcW w:w="2797" w:type="pct"/>
            <w:gridSpan w:val="2"/>
            <w:vAlign w:val="center"/>
          </w:tcPr>
          <w:p w14:paraId="64CBAECB" w14:textId="77777777" w:rsidR="003303AB" w:rsidRPr="0010789C" w:rsidRDefault="003303AB" w:rsidP="003303AB">
            <w:pPr>
              <w:jc w:val="both"/>
              <w:rPr>
                <w:rFonts w:ascii="Arial" w:hAnsi="Arial" w:cs="Arial"/>
                <w:color w:val="0000FF"/>
                <w:u w:val="single"/>
                <w:lang w:val="nl-BE" w:eastAsia="nl-BE"/>
              </w:rPr>
            </w:pPr>
            <w:r w:rsidRPr="0010789C">
              <w:rPr>
                <w:rFonts w:ascii="Arial" w:hAnsi="Arial" w:cs="Arial"/>
                <w:color w:val="0000FF"/>
                <w:u w:val="single"/>
                <w:lang w:val="nl-BE" w:eastAsia="nl-BE"/>
              </w:rPr>
              <w:t>Prestations complémentaires en silicone</w:t>
            </w:r>
          </w:p>
        </w:tc>
        <w:tc>
          <w:tcPr>
            <w:tcW w:w="152" w:type="pct"/>
            <w:vAlign w:val="bottom"/>
          </w:tcPr>
          <w:p w14:paraId="74FD974E" w14:textId="77777777" w:rsidR="003303AB" w:rsidRPr="0010789C" w:rsidRDefault="003303AB" w:rsidP="003303AB">
            <w:pPr>
              <w:jc w:val="right"/>
              <w:rPr>
                <w:rFonts w:ascii="Arial" w:hAnsi="Arial"/>
                <w:color w:val="0000FF"/>
                <w:lang w:val="fr-BE"/>
              </w:rPr>
            </w:pPr>
          </w:p>
        </w:tc>
        <w:tc>
          <w:tcPr>
            <w:tcW w:w="452" w:type="pct"/>
            <w:gridSpan w:val="2"/>
            <w:vAlign w:val="bottom"/>
          </w:tcPr>
          <w:p w14:paraId="3FA28B50" w14:textId="77777777" w:rsidR="003303AB" w:rsidRPr="0010789C" w:rsidRDefault="003303AB" w:rsidP="003303AB">
            <w:pPr>
              <w:jc w:val="right"/>
              <w:rPr>
                <w:rFonts w:ascii="Arial" w:hAnsi="Arial" w:cs="Arial"/>
                <w:color w:val="0000FF"/>
                <w:lang w:val="nl-BE" w:eastAsia="nl-BE"/>
              </w:rPr>
            </w:pPr>
          </w:p>
        </w:tc>
        <w:tc>
          <w:tcPr>
            <w:tcW w:w="60" w:type="pct"/>
            <w:vAlign w:val="bottom"/>
          </w:tcPr>
          <w:p w14:paraId="59C75F31" w14:textId="77777777" w:rsidR="003303AB" w:rsidRPr="0010789C" w:rsidRDefault="003303AB" w:rsidP="003303AB">
            <w:pPr>
              <w:rPr>
                <w:color w:val="0000FF"/>
                <w:lang w:val="fr-BE"/>
              </w:rPr>
            </w:pPr>
          </w:p>
        </w:tc>
        <w:tc>
          <w:tcPr>
            <w:tcW w:w="155" w:type="pct"/>
            <w:vAlign w:val="bottom"/>
          </w:tcPr>
          <w:p w14:paraId="509BC08D" w14:textId="77777777" w:rsidR="003303AB" w:rsidRPr="0010789C" w:rsidRDefault="003303AB" w:rsidP="003303AB">
            <w:pPr>
              <w:jc w:val="right"/>
              <w:rPr>
                <w:color w:val="0000FF"/>
                <w:lang w:val="fr-BE"/>
              </w:rPr>
            </w:pPr>
          </w:p>
        </w:tc>
      </w:tr>
      <w:tr w:rsidR="003303AB" w:rsidRPr="0010789C" w14:paraId="5F2582A7" w14:textId="77777777" w:rsidTr="00872E82">
        <w:trPr>
          <w:cantSplit/>
        </w:trPr>
        <w:tc>
          <w:tcPr>
            <w:tcW w:w="218" w:type="pct"/>
          </w:tcPr>
          <w:p w14:paraId="0C8A3A42" w14:textId="77777777" w:rsidR="003303AB" w:rsidRPr="0010789C" w:rsidRDefault="003303AB" w:rsidP="003303AB">
            <w:pPr>
              <w:rPr>
                <w:color w:val="0000FF"/>
                <w:lang w:val="fr-BE"/>
              </w:rPr>
            </w:pPr>
          </w:p>
        </w:tc>
        <w:tc>
          <w:tcPr>
            <w:tcW w:w="294" w:type="pct"/>
          </w:tcPr>
          <w:p w14:paraId="2DE9B30C" w14:textId="77777777" w:rsidR="003303AB" w:rsidRPr="0010789C" w:rsidRDefault="003303AB" w:rsidP="003303AB">
            <w:pPr>
              <w:rPr>
                <w:color w:val="0000FF"/>
                <w:lang w:val="fr-BE"/>
              </w:rPr>
            </w:pPr>
          </w:p>
        </w:tc>
        <w:tc>
          <w:tcPr>
            <w:tcW w:w="441" w:type="pct"/>
          </w:tcPr>
          <w:p w14:paraId="79869F40" w14:textId="77777777" w:rsidR="003303AB" w:rsidRPr="0010789C" w:rsidRDefault="003303AB" w:rsidP="003303AB">
            <w:pPr>
              <w:rPr>
                <w:rFonts w:ascii="Arial" w:hAnsi="Arial" w:cs="Arial"/>
                <w:color w:val="0000FF"/>
                <w:lang w:val="nl-BE" w:eastAsia="nl-BE"/>
              </w:rPr>
            </w:pPr>
          </w:p>
        </w:tc>
        <w:tc>
          <w:tcPr>
            <w:tcW w:w="432" w:type="pct"/>
            <w:gridSpan w:val="2"/>
          </w:tcPr>
          <w:p w14:paraId="3C984B48" w14:textId="77777777" w:rsidR="003303AB" w:rsidRPr="0010789C" w:rsidRDefault="003303AB" w:rsidP="003303AB">
            <w:pPr>
              <w:rPr>
                <w:rFonts w:ascii="Arial" w:hAnsi="Arial" w:cs="Arial"/>
                <w:color w:val="0000FF"/>
                <w:lang w:val="fr-BE"/>
              </w:rPr>
            </w:pPr>
          </w:p>
        </w:tc>
        <w:tc>
          <w:tcPr>
            <w:tcW w:w="2797" w:type="pct"/>
            <w:gridSpan w:val="2"/>
            <w:vAlign w:val="center"/>
          </w:tcPr>
          <w:p w14:paraId="398CD01D" w14:textId="77777777" w:rsidR="003303AB" w:rsidRPr="0010789C" w:rsidRDefault="003303AB" w:rsidP="003303AB">
            <w:pPr>
              <w:jc w:val="both"/>
              <w:rPr>
                <w:rFonts w:ascii="Arial" w:hAnsi="Arial" w:cs="Arial"/>
                <w:color w:val="0000FF"/>
                <w:lang w:val="nl-BE" w:eastAsia="nl-BE"/>
              </w:rPr>
            </w:pPr>
          </w:p>
        </w:tc>
        <w:tc>
          <w:tcPr>
            <w:tcW w:w="152" w:type="pct"/>
            <w:vAlign w:val="bottom"/>
          </w:tcPr>
          <w:p w14:paraId="6A18C2E5" w14:textId="77777777" w:rsidR="003303AB" w:rsidRPr="0010789C" w:rsidRDefault="003303AB" w:rsidP="003303AB">
            <w:pPr>
              <w:jc w:val="right"/>
              <w:rPr>
                <w:rFonts w:ascii="Arial" w:hAnsi="Arial"/>
                <w:color w:val="0000FF"/>
                <w:lang w:val="fr-BE"/>
              </w:rPr>
            </w:pPr>
          </w:p>
        </w:tc>
        <w:tc>
          <w:tcPr>
            <w:tcW w:w="452" w:type="pct"/>
            <w:gridSpan w:val="2"/>
            <w:vAlign w:val="bottom"/>
          </w:tcPr>
          <w:p w14:paraId="52F9CDA4" w14:textId="77777777" w:rsidR="003303AB" w:rsidRPr="0010789C" w:rsidRDefault="003303AB" w:rsidP="003303AB">
            <w:pPr>
              <w:jc w:val="right"/>
              <w:rPr>
                <w:rFonts w:ascii="Arial" w:hAnsi="Arial" w:cs="Arial"/>
                <w:color w:val="0000FF"/>
                <w:lang w:val="nl-BE" w:eastAsia="nl-BE"/>
              </w:rPr>
            </w:pPr>
          </w:p>
        </w:tc>
        <w:tc>
          <w:tcPr>
            <w:tcW w:w="60" w:type="pct"/>
            <w:vAlign w:val="bottom"/>
          </w:tcPr>
          <w:p w14:paraId="5452EF7C" w14:textId="77777777" w:rsidR="003303AB" w:rsidRPr="0010789C" w:rsidRDefault="003303AB" w:rsidP="003303AB">
            <w:pPr>
              <w:rPr>
                <w:color w:val="0000FF"/>
                <w:lang w:val="fr-BE"/>
              </w:rPr>
            </w:pPr>
          </w:p>
        </w:tc>
        <w:tc>
          <w:tcPr>
            <w:tcW w:w="155" w:type="pct"/>
            <w:vAlign w:val="bottom"/>
          </w:tcPr>
          <w:p w14:paraId="0CBA38E6" w14:textId="77777777" w:rsidR="003303AB" w:rsidRPr="0010789C" w:rsidRDefault="003303AB" w:rsidP="003303AB">
            <w:pPr>
              <w:jc w:val="right"/>
              <w:rPr>
                <w:color w:val="0000FF"/>
                <w:lang w:val="fr-BE"/>
              </w:rPr>
            </w:pPr>
          </w:p>
        </w:tc>
      </w:tr>
      <w:tr w:rsidR="00F46FEC" w:rsidRPr="0010789C" w14:paraId="3662C493" w14:textId="77777777" w:rsidTr="00872E82">
        <w:trPr>
          <w:cantSplit/>
        </w:trPr>
        <w:tc>
          <w:tcPr>
            <w:tcW w:w="218" w:type="pct"/>
          </w:tcPr>
          <w:p w14:paraId="7B59E05E" w14:textId="77777777" w:rsidR="00F46FEC" w:rsidRDefault="00F46FEC" w:rsidP="003303AB">
            <w:pPr>
              <w:rPr>
                <w:color w:val="0000FF"/>
                <w:lang w:val="fr-BE"/>
              </w:rPr>
            </w:pPr>
          </w:p>
          <w:p w14:paraId="273E2BAB" w14:textId="77777777" w:rsidR="00F46FEC" w:rsidRPr="0010789C" w:rsidRDefault="00F46FEC" w:rsidP="003303AB">
            <w:pPr>
              <w:rPr>
                <w:color w:val="0000FF"/>
                <w:lang w:val="fr-BE"/>
              </w:rPr>
            </w:pPr>
          </w:p>
        </w:tc>
        <w:tc>
          <w:tcPr>
            <w:tcW w:w="294" w:type="pct"/>
          </w:tcPr>
          <w:p w14:paraId="171E17B0" w14:textId="77777777" w:rsidR="00F46FEC" w:rsidRPr="0010789C" w:rsidRDefault="00F46FEC" w:rsidP="003303AB">
            <w:pPr>
              <w:rPr>
                <w:color w:val="0000FF"/>
                <w:lang w:val="fr-BE"/>
              </w:rPr>
            </w:pPr>
          </w:p>
        </w:tc>
        <w:tc>
          <w:tcPr>
            <w:tcW w:w="441" w:type="pct"/>
          </w:tcPr>
          <w:p w14:paraId="787F893C" w14:textId="77777777" w:rsidR="00F46FEC" w:rsidRPr="0010789C" w:rsidRDefault="00F46FEC" w:rsidP="003303AB">
            <w:pPr>
              <w:rPr>
                <w:rFonts w:ascii="Arial" w:hAnsi="Arial" w:cs="Arial"/>
                <w:color w:val="0000FF"/>
                <w:lang w:val="nl-BE" w:eastAsia="nl-BE"/>
              </w:rPr>
            </w:pPr>
          </w:p>
        </w:tc>
        <w:tc>
          <w:tcPr>
            <w:tcW w:w="432" w:type="pct"/>
            <w:gridSpan w:val="2"/>
          </w:tcPr>
          <w:p w14:paraId="4FC0BBE1" w14:textId="77777777" w:rsidR="00F46FEC" w:rsidRPr="0010789C" w:rsidRDefault="00F46FEC" w:rsidP="003303AB">
            <w:pPr>
              <w:rPr>
                <w:rFonts w:ascii="Arial" w:hAnsi="Arial" w:cs="Arial"/>
                <w:color w:val="0000FF"/>
                <w:lang w:val="fr-BE"/>
              </w:rPr>
            </w:pPr>
          </w:p>
        </w:tc>
        <w:tc>
          <w:tcPr>
            <w:tcW w:w="2797" w:type="pct"/>
            <w:gridSpan w:val="2"/>
            <w:vAlign w:val="center"/>
          </w:tcPr>
          <w:p w14:paraId="2FF494F6" w14:textId="77777777" w:rsidR="00F46FEC" w:rsidRPr="0010789C" w:rsidRDefault="00F46FEC" w:rsidP="003303AB">
            <w:pPr>
              <w:jc w:val="both"/>
              <w:rPr>
                <w:rFonts w:ascii="Arial" w:hAnsi="Arial" w:cs="Arial"/>
                <w:color w:val="0000FF"/>
                <w:lang w:val="nl-BE" w:eastAsia="nl-BE"/>
              </w:rPr>
            </w:pPr>
          </w:p>
        </w:tc>
        <w:tc>
          <w:tcPr>
            <w:tcW w:w="152" w:type="pct"/>
            <w:vAlign w:val="bottom"/>
          </w:tcPr>
          <w:p w14:paraId="55035C43" w14:textId="77777777" w:rsidR="00F46FEC" w:rsidRPr="0010789C" w:rsidRDefault="00F46FEC" w:rsidP="003303AB">
            <w:pPr>
              <w:jc w:val="right"/>
              <w:rPr>
                <w:rFonts w:ascii="Arial" w:hAnsi="Arial"/>
                <w:color w:val="0000FF"/>
                <w:lang w:val="fr-BE"/>
              </w:rPr>
            </w:pPr>
          </w:p>
        </w:tc>
        <w:tc>
          <w:tcPr>
            <w:tcW w:w="452" w:type="pct"/>
            <w:gridSpan w:val="2"/>
            <w:vAlign w:val="bottom"/>
          </w:tcPr>
          <w:p w14:paraId="7CF74755" w14:textId="77777777" w:rsidR="00F46FEC" w:rsidRPr="0010789C" w:rsidRDefault="00F46FEC" w:rsidP="003303AB">
            <w:pPr>
              <w:jc w:val="right"/>
              <w:rPr>
                <w:rFonts w:ascii="Arial" w:hAnsi="Arial" w:cs="Arial"/>
                <w:color w:val="0000FF"/>
                <w:lang w:val="nl-BE" w:eastAsia="nl-BE"/>
              </w:rPr>
            </w:pPr>
          </w:p>
        </w:tc>
        <w:tc>
          <w:tcPr>
            <w:tcW w:w="60" w:type="pct"/>
            <w:vAlign w:val="bottom"/>
          </w:tcPr>
          <w:p w14:paraId="357895A5" w14:textId="77777777" w:rsidR="00F46FEC" w:rsidRPr="0010789C" w:rsidRDefault="00F46FEC" w:rsidP="003303AB">
            <w:pPr>
              <w:rPr>
                <w:color w:val="0000FF"/>
                <w:lang w:val="fr-BE"/>
              </w:rPr>
            </w:pPr>
          </w:p>
        </w:tc>
        <w:tc>
          <w:tcPr>
            <w:tcW w:w="155" w:type="pct"/>
            <w:vAlign w:val="bottom"/>
          </w:tcPr>
          <w:p w14:paraId="6E11A7E4" w14:textId="77777777" w:rsidR="00F46FEC" w:rsidRPr="0010789C" w:rsidRDefault="00F46FEC" w:rsidP="003303AB">
            <w:pPr>
              <w:jc w:val="right"/>
              <w:rPr>
                <w:color w:val="0000FF"/>
                <w:lang w:val="fr-BE"/>
              </w:rPr>
            </w:pPr>
          </w:p>
        </w:tc>
      </w:tr>
      <w:tr w:rsidR="003303AB" w:rsidRPr="0010789C" w14:paraId="3A3AA464" w14:textId="77777777" w:rsidTr="00872E82">
        <w:trPr>
          <w:cantSplit/>
        </w:trPr>
        <w:tc>
          <w:tcPr>
            <w:tcW w:w="218" w:type="pct"/>
          </w:tcPr>
          <w:p w14:paraId="3D123C3A" w14:textId="77777777" w:rsidR="003303AB" w:rsidRPr="0010789C" w:rsidRDefault="003303AB" w:rsidP="003303AB">
            <w:pPr>
              <w:rPr>
                <w:color w:val="0000FF"/>
                <w:lang w:val="fr-BE"/>
              </w:rPr>
            </w:pPr>
          </w:p>
        </w:tc>
        <w:tc>
          <w:tcPr>
            <w:tcW w:w="294" w:type="pct"/>
          </w:tcPr>
          <w:p w14:paraId="7F9D44B3" w14:textId="77777777" w:rsidR="003303AB" w:rsidRPr="0010789C" w:rsidRDefault="003303AB" w:rsidP="003303AB">
            <w:pPr>
              <w:rPr>
                <w:color w:val="0000FF"/>
                <w:lang w:val="fr-BE"/>
              </w:rPr>
            </w:pPr>
          </w:p>
        </w:tc>
        <w:tc>
          <w:tcPr>
            <w:tcW w:w="441" w:type="pct"/>
          </w:tcPr>
          <w:p w14:paraId="4F6179BE" w14:textId="77777777" w:rsidR="003303AB" w:rsidRPr="0010789C" w:rsidRDefault="003303AB" w:rsidP="003303AB">
            <w:pPr>
              <w:rPr>
                <w:rFonts w:ascii="Arial" w:hAnsi="Arial" w:cs="Arial"/>
                <w:color w:val="0000FF"/>
                <w:lang w:val="nl-BE" w:eastAsia="nl-BE"/>
              </w:rPr>
            </w:pPr>
          </w:p>
        </w:tc>
        <w:tc>
          <w:tcPr>
            <w:tcW w:w="432" w:type="pct"/>
            <w:gridSpan w:val="2"/>
          </w:tcPr>
          <w:p w14:paraId="69884B75" w14:textId="77777777" w:rsidR="003303AB" w:rsidRPr="0010789C" w:rsidRDefault="003303AB" w:rsidP="003303AB">
            <w:pPr>
              <w:rPr>
                <w:rFonts w:ascii="Arial" w:hAnsi="Arial" w:cs="Arial"/>
                <w:color w:val="0000FF"/>
                <w:lang w:val="fr-BE"/>
              </w:rPr>
            </w:pPr>
          </w:p>
        </w:tc>
        <w:tc>
          <w:tcPr>
            <w:tcW w:w="2797" w:type="pct"/>
            <w:gridSpan w:val="2"/>
            <w:vAlign w:val="center"/>
          </w:tcPr>
          <w:p w14:paraId="2CC3B4C0" w14:textId="77777777" w:rsidR="003303AB" w:rsidRPr="0010789C" w:rsidRDefault="003303AB" w:rsidP="003303AB">
            <w:pPr>
              <w:jc w:val="both"/>
              <w:rPr>
                <w:rFonts w:ascii="Arial" w:hAnsi="Arial" w:cs="Arial"/>
                <w:color w:val="0000FF"/>
                <w:lang w:val="nl-BE" w:eastAsia="nl-BE"/>
              </w:rPr>
            </w:pPr>
            <w:r w:rsidRPr="0010789C">
              <w:rPr>
                <w:rFonts w:ascii="Arial" w:hAnsi="Arial" w:cs="Arial"/>
                <w:color w:val="0000FF"/>
                <w:lang w:val="nl-BE" w:eastAsia="nl-BE"/>
              </w:rPr>
              <w:t>Préfab</w:t>
            </w:r>
          </w:p>
        </w:tc>
        <w:tc>
          <w:tcPr>
            <w:tcW w:w="152" w:type="pct"/>
            <w:vAlign w:val="bottom"/>
          </w:tcPr>
          <w:p w14:paraId="6AF9FD25" w14:textId="77777777" w:rsidR="003303AB" w:rsidRPr="0010789C" w:rsidRDefault="003303AB" w:rsidP="003303AB">
            <w:pPr>
              <w:jc w:val="right"/>
              <w:rPr>
                <w:rFonts w:ascii="Arial" w:hAnsi="Arial"/>
                <w:color w:val="0000FF"/>
                <w:lang w:val="fr-BE"/>
              </w:rPr>
            </w:pPr>
          </w:p>
        </w:tc>
        <w:tc>
          <w:tcPr>
            <w:tcW w:w="452" w:type="pct"/>
            <w:gridSpan w:val="2"/>
            <w:vAlign w:val="bottom"/>
          </w:tcPr>
          <w:p w14:paraId="137154A7" w14:textId="77777777" w:rsidR="003303AB" w:rsidRPr="0010789C" w:rsidRDefault="003303AB" w:rsidP="003303AB">
            <w:pPr>
              <w:jc w:val="right"/>
              <w:rPr>
                <w:rFonts w:ascii="Arial" w:hAnsi="Arial" w:cs="Arial"/>
                <w:color w:val="0000FF"/>
                <w:lang w:val="nl-BE" w:eastAsia="nl-BE"/>
              </w:rPr>
            </w:pPr>
          </w:p>
        </w:tc>
        <w:tc>
          <w:tcPr>
            <w:tcW w:w="60" w:type="pct"/>
            <w:vAlign w:val="bottom"/>
          </w:tcPr>
          <w:p w14:paraId="7DC946D5" w14:textId="77777777" w:rsidR="003303AB" w:rsidRPr="0010789C" w:rsidRDefault="003303AB" w:rsidP="003303AB">
            <w:pPr>
              <w:rPr>
                <w:color w:val="0000FF"/>
                <w:lang w:val="fr-BE"/>
              </w:rPr>
            </w:pPr>
          </w:p>
        </w:tc>
        <w:tc>
          <w:tcPr>
            <w:tcW w:w="155" w:type="pct"/>
            <w:vAlign w:val="bottom"/>
          </w:tcPr>
          <w:p w14:paraId="2DAF541D" w14:textId="77777777" w:rsidR="003303AB" w:rsidRPr="0010789C" w:rsidRDefault="003303AB" w:rsidP="003303AB">
            <w:pPr>
              <w:jc w:val="right"/>
              <w:rPr>
                <w:color w:val="0000FF"/>
                <w:lang w:val="fr-BE"/>
              </w:rPr>
            </w:pPr>
          </w:p>
        </w:tc>
      </w:tr>
      <w:tr w:rsidR="00712C44" w:rsidRPr="0010789C" w14:paraId="743792D1" w14:textId="77777777" w:rsidTr="00872E82">
        <w:trPr>
          <w:cantSplit/>
        </w:trPr>
        <w:tc>
          <w:tcPr>
            <w:tcW w:w="218" w:type="pct"/>
          </w:tcPr>
          <w:p w14:paraId="02D1AD11" w14:textId="77777777" w:rsidR="00712C44" w:rsidRPr="0010789C" w:rsidRDefault="00712C44" w:rsidP="003303AB">
            <w:pPr>
              <w:rPr>
                <w:color w:val="0000FF"/>
                <w:lang w:val="fr-BE"/>
              </w:rPr>
            </w:pPr>
          </w:p>
        </w:tc>
        <w:tc>
          <w:tcPr>
            <w:tcW w:w="294" w:type="pct"/>
          </w:tcPr>
          <w:p w14:paraId="40E92876" w14:textId="77777777" w:rsidR="00712C44" w:rsidRPr="0010789C" w:rsidRDefault="00712C44" w:rsidP="003303AB">
            <w:pPr>
              <w:rPr>
                <w:color w:val="0000FF"/>
                <w:lang w:val="fr-BE"/>
              </w:rPr>
            </w:pPr>
          </w:p>
        </w:tc>
        <w:tc>
          <w:tcPr>
            <w:tcW w:w="441" w:type="pct"/>
          </w:tcPr>
          <w:p w14:paraId="4BC2150E" w14:textId="77777777" w:rsidR="00712C44" w:rsidRPr="0010789C" w:rsidRDefault="00712C44" w:rsidP="003303AB">
            <w:pPr>
              <w:rPr>
                <w:rFonts w:ascii="Arial" w:hAnsi="Arial" w:cs="Arial"/>
                <w:color w:val="0000FF"/>
                <w:lang w:val="nl-BE" w:eastAsia="nl-BE"/>
              </w:rPr>
            </w:pPr>
          </w:p>
        </w:tc>
        <w:tc>
          <w:tcPr>
            <w:tcW w:w="432" w:type="pct"/>
            <w:gridSpan w:val="2"/>
          </w:tcPr>
          <w:p w14:paraId="6FAE90ED" w14:textId="77777777" w:rsidR="00712C44" w:rsidRPr="0010789C" w:rsidRDefault="00712C44" w:rsidP="003303AB">
            <w:pPr>
              <w:rPr>
                <w:rFonts w:ascii="Arial" w:hAnsi="Arial" w:cs="Arial"/>
                <w:color w:val="0000FF"/>
                <w:lang w:val="fr-BE"/>
              </w:rPr>
            </w:pPr>
          </w:p>
        </w:tc>
        <w:tc>
          <w:tcPr>
            <w:tcW w:w="2797" w:type="pct"/>
            <w:gridSpan w:val="2"/>
            <w:vAlign w:val="center"/>
          </w:tcPr>
          <w:p w14:paraId="16FAC1F2" w14:textId="77777777" w:rsidR="00712C44" w:rsidRPr="0010789C" w:rsidRDefault="00712C44" w:rsidP="003303AB">
            <w:pPr>
              <w:jc w:val="both"/>
              <w:rPr>
                <w:rFonts w:ascii="Arial" w:hAnsi="Arial" w:cs="Arial"/>
                <w:color w:val="0000FF"/>
                <w:lang w:val="nl-BE" w:eastAsia="nl-BE"/>
              </w:rPr>
            </w:pPr>
          </w:p>
        </w:tc>
        <w:tc>
          <w:tcPr>
            <w:tcW w:w="152" w:type="pct"/>
            <w:vAlign w:val="bottom"/>
          </w:tcPr>
          <w:p w14:paraId="2CEF1F7B" w14:textId="77777777" w:rsidR="00712C44" w:rsidRPr="0010789C" w:rsidRDefault="00712C44" w:rsidP="003303AB">
            <w:pPr>
              <w:jc w:val="right"/>
              <w:rPr>
                <w:rFonts w:ascii="Arial" w:hAnsi="Arial"/>
                <w:color w:val="0000FF"/>
                <w:lang w:val="fr-BE"/>
              </w:rPr>
            </w:pPr>
          </w:p>
        </w:tc>
        <w:tc>
          <w:tcPr>
            <w:tcW w:w="452" w:type="pct"/>
            <w:gridSpan w:val="2"/>
            <w:vAlign w:val="bottom"/>
          </w:tcPr>
          <w:p w14:paraId="6C977EDB" w14:textId="77777777" w:rsidR="00712C44" w:rsidRPr="0010789C" w:rsidRDefault="00712C44" w:rsidP="003303AB">
            <w:pPr>
              <w:jc w:val="right"/>
              <w:rPr>
                <w:rFonts w:ascii="Arial" w:hAnsi="Arial" w:cs="Arial"/>
                <w:color w:val="0000FF"/>
                <w:lang w:val="nl-BE" w:eastAsia="nl-BE"/>
              </w:rPr>
            </w:pPr>
          </w:p>
        </w:tc>
        <w:tc>
          <w:tcPr>
            <w:tcW w:w="60" w:type="pct"/>
            <w:vAlign w:val="bottom"/>
          </w:tcPr>
          <w:p w14:paraId="0AEA9B36" w14:textId="77777777" w:rsidR="00712C44" w:rsidRPr="0010789C" w:rsidRDefault="00712C44" w:rsidP="003303AB">
            <w:pPr>
              <w:rPr>
                <w:color w:val="0000FF"/>
                <w:lang w:val="fr-BE"/>
              </w:rPr>
            </w:pPr>
          </w:p>
        </w:tc>
        <w:tc>
          <w:tcPr>
            <w:tcW w:w="155" w:type="pct"/>
            <w:vAlign w:val="bottom"/>
          </w:tcPr>
          <w:p w14:paraId="65511FA3" w14:textId="77777777" w:rsidR="00712C44" w:rsidRPr="0010789C" w:rsidRDefault="00712C44" w:rsidP="003303AB">
            <w:pPr>
              <w:jc w:val="right"/>
              <w:rPr>
                <w:color w:val="0000FF"/>
                <w:lang w:val="fr-BE"/>
              </w:rPr>
            </w:pPr>
          </w:p>
        </w:tc>
      </w:tr>
      <w:tr w:rsidR="003303AB" w:rsidRPr="0010789C" w14:paraId="68D913AF" w14:textId="77777777" w:rsidTr="00872E82">
        <w:trPr>
          <w:cantSplit/>
        </w:trPr>
        <w:tc>
          <w:tcPr>
            <w:tcW w:w="218" w:type="pct"/>
          </w:tcPr>
          <w:p w14:paraId="76C17195" w14:textId="77777777" w:rsidR="003303AB" w:rsidRPr="0010789C" w:rsidRDefault="003303AB" w:rsidP="003303AB">
            <w:pPr>
              <w:rPr>
                <w:color w:val="0000FF"/>
                <w:lang w:val="fr-BE"/>
              </w:rPr>
            </w:pPr>
          </w:p>
        </w:tc>
        <w:tc>
          <w:tcPr>
            <w:tcW w:w="294" w:type="pct"/>
          </w:tcPr>
          <w:p w14:paraId="762F587D" w14:textId="77777777" w:rsidR="003303AB" w:rsidRPr="0010789C" w:rsidRDefault="003303AB" w:rsidP="003303AB">
            <w:pPr>
              <w:rPr>
                <w:color w:val="0000FF"/>
                <w:lang w:val="fr-BE"/>
              </w:rPr>
            </w:pPr>
          </w:p>
        </w:tc>
        <w:tc>
          <w:tcPr>
            <w:tcW w:w="441" w:type="pct"/>
          </w:tcPr>
          <w:p w14:paraId="11629AE4" w14:textId="77777777" w:rsidR="003303AB" w:rsidRPr="0010789C" w:rsidRDefault="003303AB" w:rsidP="003303AB">
            <w:pPr>
              <w:rPr>
                <w:rFonts w:ascii="Arial" w:hAnsi="Arial" w:cs="Arial"/>
                <w:color w:val="0000FF"/>
                <w:lang w:val="nl-BE" w:eastAsia="nl-BE"/>
              </w:rPr>
            </w:pPr>
            <w:r w:rsidRPr="0010789C">
              <w:rPr>
                <w:rFonts w:ascii="Arial" w:hAnsi="Arial" w:cs="Arial"/>
                <w:color w:val="0000FF"/>
                <w:lang w:val="nl-BE" w:eastAsia="nl-BE"/>
              </w:rPr>
              <w:t>644674</w:t>
            </w:r>
          </w:p>
        </w:tc>
        <w:tc>
          <w:tcPr>
            <w:tcW w:w="432" w:type="pct"/>
            <w:gridSpan w:val="2"/>
          </w:tcPr>
          <w:p w14:paraId="0EDCCA76"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rPr>
              <w:t>644685</w:t>
            </w:r>
          </w:p>
        </w:tc>
        <w:tc>
          <w:tcPr>
            <w:tcW w:w="2797" w:type="pct"/>
            <w:gridSpan w:val="2"/>
            <w:vAlign w:val="center"/>
          </w:tcPr>
          <w:p w14:paraId="474FDC18"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pelote en silicone jusqu'à 100 cm</w:t>
            </w:r>
            <w:r w:rsidRPr="0010789C">
              <w:rPr>
                <w:rFonts w:ascii="Arial" w:hAnsi="Arial" w:cs="Arial"/>
                <w:color w:val="0000FF"/>
                <w:vertAlign w:val="superscript"/>
                <w:lang w:val="fr-BE" w:eastAsia="nl-BE"/>
              </w:rPr>
              <w:t>2</w:t>
            </w:r>
            <w:r w:rsidRPr="0010789C">
              <w:rPr>
                <w:rFonts w:ascii="Arial" w:hAnsi="Arial" w:cs="Arial"/>
                <w:color w:val="0000FF"/>
                <w:lang w:val="fr-BE" w:eastAsia="nl-BE"/>
              </w:rPr>
              <w:t xml:space="preserve"> inclus</w:t>
            </w:r>
          </w:p>
        </w:tc>
        <w:tc>
          <w:tcPr>
            <w:tcW w:w="152" w:type="pct"/>
            <w:vAlign w:val="bottom"/>
          </w:tcPr>
          <w:p w14:paraId="5DBB6CA5"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7A43CD4E" w14:textId="77777777" w:rsidR="003303AB" w:rsidRPr="0010789C" w:rsidRDefault="003303AB" w:rsidP="003303AB">
            <w:pPr>
              <w:jc w:val="right"/>
              <w:rPr>
                <w:rFonts w:ascii="Arial" w:hAnsi="Arial" w:cs="Arial"/>
                <w:color w:val="0000FF"/>
                <w:lang w:val="nl-BE" w:eastAsia="nl-BE"/>
              </w:rPr>
            </w:pPr>
            <w:r w:rsidRPr="0010789C">
              <w:rPr>
                <w:rFonts w:ascii="Arial" w:hAnsi="Arial" w:cs="Arial"/>
                <w:color w:val="0000FF"/>
                <w:lang w:val="nl-BE" w:eastAsia="nl-BE"/>
              </w:rPr>
              <w:t>44,46</w:t>
            </w:r>
          </w:p>
        </w:tc>
        <w:tc>
          <w:tcPr>
            <w:tcW w:w="60" w:type="pct"/>
            <w:vAlign w:val="bottom"/>
          </w:tcPr>
          <w:p w14:paraId="16282199" w14:textId="77777777" w:rsidR="003303AB" w:rsidRPr="0010789C" w:rsidRDefault="003303AB" w:rsidP="003303AB">
            <w:pPr>
              <w:rPr>
                <w:color w:val="0000FF"/>
                <w:lang w:val="fr-BE"/>
              </w:rPr>
            </w:pPr>
          </w:p>
        </w:tc>
        <w:tc>
          <w:tcPr>
            <w:tcW w:w="155" w:type="pct"/>
            <w:vAlign w:val="bottom"/>
          </w:tcPr>
          <w:p w14:paraId="1C9DB297" w14:textId="77777777" w:rsidR="003303AB" w:rsidRPr="0010789C" w:rsidRDefault="003303AB" w:rsidP="003303AB">
            <w:pPr>
              <w:jc w:val="right"/>
              <w:rPr>
                <w:color w:val="0000FF"/>
                <w:lang w:val="fr-BE"/>
              </w:rPr>
            </w:pPr>
          </w:p>
        </w:tc>
      </w:tr>
      <w:tr w:rsidR="003303AB" w:rsidRPr="0010789C" w14:paraId="56CFBB4C" w14:textId="77777777" w:rsidTr="00872E82">
        <w:trPr>
          <w:cantSplit/>
        </w:trPr>
        <w:tc>
          <w:tcPr>
            <w:tcW w:w="218" w:type="pct"/>
          </w:tcPr>
          <w:p w14:paraId="6AD50FB1" w14:textId="77777777" w:rsidR="003303AB" w:rsidRPr="0010789C" w:rsidRDefault="003303AB" w:rsidP="003303AB">
            <w:pPr>
              <w:rPr>
                <w:color w:val="0000FF"/>
                <w:lang w:val="fr-BE"/>
              </w:rPr>
            </w:pPr>
          </w:p>
        </w:tc>
        <w:tc>
          <w:tcPr>
            <w:tcW w:w="294" w:type="pct"/>
          </w:tcPr>
          <w:p w14:paraId="0AC7E174" w14:textId="77777777" w:rsidR="003303AB" w:rsidRPr="0010789C" w:rsidRDefault="003303AB" w:rsidP="003303AB">
            <w:pPr>
              <w:rPr>
                <w:color w:val="0000FF"/>
                <w:lang w:val="fr-BE"/>
              </w:rPr>
            </w:pPr>
          </w:p>
        </w:tc>
        <w:tc>
          <w:tcPr>
            <w:tcW w:w="441" w:type="pct"/>
          </w:tcPr>
          <w:p w14:paraId="3120E533" w14:textId="77777777" w:rsidR="003303AB" w:rsidRPr="0010789C" w:rsidRDefault="003303AB" w:rsidP="003303AB">
            <w:pPr>
              <w:rPr>
                <w:rFonts w:ascii="Arial" w:hAnsi="Arial" w:cs="Arial"/>
                <w:color w:val="0000FF"/>
                <w:lang w:val="nl-BE" w:eastAsia="nl-BE"/>
              </w:rPr>
            </w:pPr>
          </w:p>
        </w:tc>
        <w:tc>
          <w:tcPr>
            <w:tcW w:w="432" w:type="pct"/>
            <w:gridSpan w:val="2"/>
          </w:tcPr>
          <w:p w14:paraId="5605A8FF" w14:textId="77777777" w:rsidR="003303AB" w:rsidRPr="0010789C" w:rsidRDefault="003303AB" w:rsidP="003303AB">
            <w:pPr>
              <w:rPr>
                <w:rFonts w:ascii="Arial" w:hAnsi="Arial" w:cs="Arial"/>
                <w:color w:val="0000FF"/>
                <w:lang w:val="fr-BE"/>
              </w:rPr>
            </w:pPr>
          </w:p>
        </w:tc>
        <w:tc>
          <w:tcPr>
            <w:tcW w:w="2797" w:type="pct"/>
            <w:gridSpan w:val="2"/>
            <w:vAlign w:val="center"/>
          </w:tcPr>
          <w:p w14:paraId="323125D0" w14:textId="77777777" w:rsidR="003303AB" w:rsidRPr="0010789C" w:rsidRDefault="003303AB" w:rsidP="003303AB">
            <w:pPr>
              <w:jc w:val="both"/>
              <w:rPr>
                <w:rFonts w:ascii="Arial" w:hAnsi="Arial" w:cs="Arial"/>
                <w:color w:val="0000FF"/>
                <w:lang w:val="fr-BE" w:eastAsia="nl-BE"/>
              </w:rPr>
            </w:pPr>
          </w:p>
        </w:tc>
        <w:tc>
          <w:tcPr>
            <w:tcW w:w="152" w:type="pct"/>
            <w:vAlign w:val="bottom"/>
          </w:tcPr>
          <w:p w14:paraId="22847AF9" w14:textId="77777777" w:rsidR="003303AB" w:rsidRPr="0010789C" w:rsidRDefault="003303AB" w:rsidP="003303AB">
            <w:pPr>
              <w:jc w:val="right"/>
              <w:rPr>
                <w:rFonts w:ascii="Arial" w:hAnsi="Arial" w:cs="Arial"/>
                <w:color w:val="0000FF"/>
                <w:lang w:val="nl-BE" w:eastAsia="nl-BE"/>
              </w:rPr>
            </w:pPr>
          </w:p>
        </w:tc>
        <w:tc>
          <w:tcPr>
            <w:tcW w:w="452" w:type="pct"/>
            <w:gridSpan w:val="2"/>
            <w:vAlign w:val="bottom"/>
          </w:tcPr>
          <w:p w14:paraId="4F6E7733" w14:textId="77777777" w:rsidR="003303AB" w:rsidRPr="0010789C" w:rsidRDefault="003303AB" w:rsidP="003303AB">
            <w:pPr>
              <w:jc w:val="right"/>
              <w:rPr>
                <w:rFonts w:ascii="Arial" w:hAnsi="Arial" w:cs="Arial"/>
                <w:color w:val="0000FF"/>
                <w:lang w:val="nl-BE" w:eastAsia="nl-BE"/>
              </w:rPr>
            </w:pPr>
          </w:p>
        </w:tc>
        <w:tc>
          <w:tcPr>
            <w:tcW w:w="60" w:type="pct"/>
            <w:vAlign w:val="bottom"/>
          </w:tcPr>
          <w:p w14:paraId="5BDFCA13" w14:textId="77777777" w:rsidR="003303AB" w:rsidRPr="0010789C" w:rsidRDefault="003303AB" w:rsidP="003303AB">
            <w:pPr>
              <w:rPr>
                <w:color w:val="0000FF"/>
                <w:lang w:val="fr-BE"/>
              </w:rPr>
            </w:pPr>
          </w:p>
        </w:tc>
        <w:tc>
          <w:tcPr>
            <w:tcW w:w="155" w:type="pct"/>
            <w:vAlign w:val="bottom"/>
          </w:tcPr>
          <w:p w14:paraId="33581FFB" w14:textId="77777777" w:rsidR="003303AB" w:rsidRPr="0010789C" w:rsidRDefault="003303AB" w:rsidP="003303AB">
            <w:pPr>
              <w:jc w:val="right"/>
              <w:rPr>
                <w:color w:val="0000FF"/>
                <w:lang w:val="fr-BE"/>
              </w:rPr>
            </w:pPr>
          </w:p>
        </w:tc>
      </w:tr>
      <w:tr w:rsidR="003303AB" w:rsidRPr="0010789C" w14:paraId="13828C40" w14:textId="77777777" w:rsidTr="00872E82">
        <w:trPr>
          <w:cantSplit/>
        </w:trPr>
        <w:tc>
          <w:tcPr>
            <w:tcW w:w="218" w:type="pct"/>
          </w:tcPr>
          <w:p w14:paraId="7A5127A6" w14:textId="77777777" w:rsidR="003303AB" w:rsidRPr="0010789C" w:rsidRDefault="003303AB" w:rsidP="003303AB">
            <w:pPr>
              <w:rPr>
                <w:color w:val="0000FF"/>
                <w:lang w:val="fr-BE"/>
              </w:rPr>
            </w:pPr>
          </w:p>
        </w:tc>
        <w:tc>
          <w:tcPr>
            <w:tcW w:w="294" w:type="pct"/>
          </w:tcPr>
          <w:p w14:paraId="166B11BB" w14:textId="77777777" w:rsidR="003303AB" w:rsidRPr="0010789C" w:rsidRDefault="003303AB" w:rsidP="003303AB">
            <w:pPr>
              <w:rPr>
                <w:color w:val="0000FF"/>
                <w:lang w:val="fr-BE"/>
              </w:rPr>
            </w:pPr>
          </w:p>
        </w:tc>
        <w:tc>
          <w:tcPr>
            <w:tcW w:w="441" w:type="pct"/>
          </w:tcPr>
          <w:p w14:paraId="2493E151" w14:textId="77777777" w:rsidR="003303AB" w:rsidRPr="0010789C" w:rsidRDefault="003303AB" w:rsidP="003303AB">
            <w:pPr>
              <w:rPr>
                <w:rFonts w:ascii="Arial" w:hAnsi="Arial" w:cs="Arial"/>
                <w:color w:val="0000FF"/>
                <w:lang w:val="nl-BE" w:eastAsia="nl-BE"/>
              </w:rPr>
            </w:pPr>
            <w:r w:rsidRPr="0010789C">
              <w:rPr>
                <w:rFonts w:ascii="Arial" w:hAnsi="Arial" w:cs="Arial"/>
                <w:color w:val="0000FF"/>
                <w:lang w:val="nl-BE" w:eastAsia="nl-BE"/>
              </w:rPr>
              <w:t xml:space="preserve">644696 </w:t>
            </w:r>
          </w:p>
        </w:tc>
        <w:tc>
          <w:tcPr>
            <w:tcW w:w="432" w:type="pct"/>
            <w:gridSpan w:val="2"/>
          </w:tcPr>
          <w:p w14:paraId="5837A49C"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rPr>
              <w:t>644700</w:t>
            </w:r>
          </w:p>
        </w:tc>
        <w:tc>
          <w:tcPr>
            <w:tcW w:w="2797" w:type="pct"/>
            <w:gridSpan w:val="2"/>
            <w:vAlign w:val="center"/>
          </w:tcPr>
          <w:p w14:paraId="69B2D9BF"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pelote en silicone de plus de 100 cm</w:t>
            </w:r>
            <w:r w:rsidRPr="0010789C">
              <w:rPr>
                <w:rFonts w:ascii="Arial" w:hAnsi="Arial" w:cs="Arial"/>
                <w:color w:val="0000FF"/>
                <w:vertAlign w:val="superscript"/>
                <w:lang w:val="fr-BE" w:eastAsia="nl-BE"/>
              </w:rPr>
              <w:t>2</w:t>
            </w:r>
            <w:r w:rsidRPr="0010789C">
              <w:rPr>
                <w:rFonts w:ascii="Arial" w:hAnsi="Arial" w:cs="Arial"/>
                <w:color w:val="0000FF"/>
                <w:lang w:val="fr-BE" w:eastAsia="nl-BE"/>
              </w:rPr>
              <w:t>, par 10 cm</w:t>
            </w:r>
            <w:r w:rsidRPr="0010789C">
              <w:rPr>
                <w:rFonts w:ascii="Arial" w:hAnsi="Arial" w:cs="Arial"/>
                <w:color w:val="0000FF"/>
                <w:vertAlign w:val="superscript"/>
                <w:lang w:val="fr-BE" w:eastAsia="nl-BE"/>
              </w:rPr>
              <w:t>2</w:t>
            </w:r>
            <w:r w:rsidRPr="0010789C">
              <w:rPr>
                <w:rFonts w:ascii="Arial" w:hAnsi="Arial" w:cs="Arial"/>
                <w:color w:val="0000FF"/>
                <w:lang w:val="fr-BE" w:eastAsia="nl-BE"/>
              </w:rPr>
              <w:t xml:space="preserve"> supplémentaires</w:t>
            </w:r>
          </w:p>
        </w:tc>
        <w:tc>
          <w:tcPr>
            <w:tcW w:w="152" w:type="pct"/>
            <w:vAlign w:val="bottom"/>
          </w:tcPr>
          <w:p w14:paraId="0D5875DE"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15AE7455" w14:textId="77777777" w:rsidR="003303AB" w:rsidRPr="0010789C" w:rsidRDefault="003303AB" w:rsidP="003303AB">
            <w:pPr>
              <w:jc w:val="right"/>
              <w:rPr>
                <w:rFonts w:ascii="Arial" w:hAnsi="Arial" w:cs="Arial"/>
                <w:color w:val="0000FF"/>
                <w:lang w:val="nl-BE" w:eastAsia="nl-BE"/>
              </w:rPr>
            </w:pPr>
            <w:r w:rsidRPr="0010789C">
              <w:rPr>
                <w:rFonts w:ascii="Arial" w:hAnsi="Arial" w:cs="Arial"/>
                <w:color w:val="0000FF"/>
                <w:lang w:val="nl-BE" w:eastAsia="nl-BE"/>
              </w:rPr>
              <w:t xml:space="preserve">3,98 </w:t>
            </w:r>
          </w:p>
        </w:tc>
        <w:tc>
          <w:tcPr>
            <w:tcW w:w="60" w:type="pct"/>
            <w:vAlign w:val="bottom"/>
          </w:tcPr>
          <w:p w14:paraId="60B19A92" w14:textId="77777777" w:rsidR="003303AB" w:rsidRPr="0010789C" w:rsidRDefault="003303AB" w:rsidP="003303AB">
            <w:pPr>
              <w:rPr>
                <w:color w:val="0000FF"/>
                <w:lang w:val="fr-BE"/>
              </w:rPr>
            </w:pPr>
          </w:p>
        </w:tc>
        <w:tc>
          <w:tcPr>
            <w:tcW w:w="155" w:type="pct"/>
            <w:vAlign w:val="bottom"/>
          </w:tcPr>
          <w:p w14:paraId="1883CE00" w14:textId="77777777" w:rsidR="003303AB" w:rsidRPr="0010789C" w:rsidRDefault="003303AB" w:rsidP="003303AB">
            <w:pPr>
              <w:jc w:val="right"/>
              <w:rPr>
                <w:color w:val="0000FF"/>
                <w:lang w:val="fr-BE"/>
              </w:rPr>
            </w:pPr>
          </w:p>
        </w:tc>
      </w:tr>
      <w:tr w:rsidR="003303AB" w:rsidRPr="0010789C" w14:paraId="1E29ED31" w14:textId="77777777" w:rsidTr="00872E82">
        <w:trPr>
          <w:cantSplit/>
        </w:trPr>
        <w:tc>
          <w:tcPr>
            <w:tcW w:w="218" w:type="pct"/>
          </w:tcPr>
          <w:p w14:paraId="124B3A36" w14:textId="77777777" w:rsidR="003303AB" w:rsidRPr="0010789C" w:rsidRDefault="003303AB" w:rsidP="003303AB">
            <w:pPr>
              <w:rPr>
                <w:color w:val="0000FF"/>
                <w:lang w:val="fr-BE"/>
              </w:rPr>
            </w:pPr>
          </w:p>
        </w:tc>
        <w:tc>
          <w:tcPr>
            <w:tcW w:w="294" w:type="pct"/>
          </w:tcPr>
          <w:p w14:paraId="6B04DD9D" w14:textId="77777777" w:rsidR="003303AB" w:rsidRPr="0010789C" w:rsidRDefault="003303AB" w:rsidP="003303AB">
            <w:pPr>
              <w:rPr>
                <w:color w:val="0000FF"/>
                <w:lang w:val="fr-BE"/>
              </w:rPr>
            </w:pPr>
          </w:p>
        </w:tc>
        <w:tc>
          <w:tcPr>
            <w:tcW w:w="441" w:type="pct"/>
          </w:tcPr>
          <w:p w14:paraId="34B6D27D" w14:textId="77777777" w:rsidR="003303AB" w:rsidRPr="0010789C" w:rsidRDefault="003303AB" w:rsidP="003303AB">
            <w:pPr>
              <w:rPr>
                <w:rFonts w:ascii="Arial" w:hAnsi="Arial" w:cs="Arial"/>
                <w:color w:val="0000FF"/>
                <w:lang w:val="nl-BE" w:eastAsia="nl-BE"/>
              </w:rPr>
            </w:pPr>
          </w:p>
        </w:tc>
        <w:tc>
          <w:tcPr>
            <w:tcW w:w="432" w:type="pct"/>
            <w:gridSpan w:val="2"/>
          </w:tcPr>
          <w:p w14:paraId="64B5C206" w14:textId="77777777" w:rsidR="003303AB" w:rsidRPr="0010789C" w:rsidRDefault="003303AB" w:rsidP="003303AB">
            <w:pPr>
              <w:rPr>
                <w:rFonts w:ascii="Arial" w:hAnsi="Arial" w:cs="Arial"/>
                <w:color w:val="0000FF"/>
                <w:lang w:val="fr-BE"/>
              </w:rPr>
            </w:pPr>
          </w:p>
        </w:tc>
        <w:tc>
          <w:tcPr>
            <w:tcW w:w="2797" w:type="pct"/>
            <w:gridSpan w:val="2"/>
            <w:vAlign w:val="center"/>
          </w:tcPr>
          <w:p w14:paraId="2BE15E5C" w14:textId="77777777" w:rsidR="003303AB" w:rsidRPr="0010789C" w:rsidRDefault="003303AB" w:rsidP="003303AB">
            <w:pPr>
              <w:jc w:val="both"/>
              <w:rPr>
                <w:rFonts w:ascii="Arial" w:hAnsi="Arial" w:cs="Arial"/>
                <w:color w:val="0000FF"/>
                <w:lang w:val="fr-BE" w:eastAsia="nl-BE"/>
              </w:rPr>
            </w:pPr>
          </w:p>
        </w:tc>
        <w:tc>
          <w:tcPr>
            <w:tcW w:w="152" w:type="pct"/>
            <w:vAlign w:val="bottom"/>
          </w:tcPr>
          <w:p w14:paraId="7FEDC4C3" w14:textId="77777777" w:rsidR="003303AB" w:rsidRPr="0010789C" w:rsidRDefault="003303AB" w:rsidP="003303AB">
            <w:pPr>
              <w:jc w:val="right"/>
              <w:rPr>
                <w:rFonts w:ascii="Arial" w:hAnsi="Arial" w:cs="Arial"/>
                <w:color w:val="0000FF"/>
                <w:lang w:val="nl-BE" w:eastAsia="nl-BE"/>
              </w:rPr>
            </w:pPr>
          </w:p>
        </w:tc>
        <w:tc>
          <w:tcPr>
            <w:tcW w:w="452" w:type="pct"/>
            <w:gridSpan w:val="2"/>
            <w:vAlign w:val="bottom"/>
          </w:tcPr>
          <w:p w14:paraId="5FA268C5" w14:textId="77777777" w:rsidR="003303AB" w:rsidRPr="0010789C" w:rsidRDefault="003303AB" w:rsidP="003303AB">
            <w:pPr>
              <w:jc w:val="right"/>
              <w:rPr>
                <w:rFonts w:ascii="Arial" w:hAnsi="Arial" w:cs="Arial"/>
                <w:color w:val="0000FF"/>
                <w:lang w:val="nl-BE" w:eastAsia="nl-BE"/>
              </w:rPr>
            </w:pPr>
          </w:p>
        </w:tc>
        <w:tc>
          <w:tcPr>
            <w:tcW w:w="60" w:type="pct"/>
            <w:vAlign w:val="bottom"/>
          </w:tcPr>
          <w:p w14:paraId="749A3830" w14:textId="77777777" w:rsidR="003303AB" w:rsidRPr="0010789C" w:rsidRDefault="003303AB" w:rsidP="003303AB">
            <w:pPr>
              <w:rPr>
                <w:color w:val="0000FF"/>
                <w:lang w:val="fr-BE"/>
              </w:rPr>
            </w:pPr>
          </w:p>
        </w:tc>
        <w:tc>
          <w:tcPr>
            <w:tcW w:w="155" w:type="pct"/>
            <w:vAlign w:val="bottom"/>
          </w:tcPr>
          <w:p w14:paraId="5B6A757C" w14:textId="77777777" w:rsidR="003303AB" w:rsidRPr="0010789C" w:rsidRDefault="003303AB" w:rsidP="003303AB">
            <w:pPr>
              <w:jc w:val="right"/>
              <w:rPr>
                <w:color w:val="0000FF"/>
                <w:lang w:val="fr-BE"/>
              </w:rPr>
            </w:pPr>
          </w:p>
        </w:tc>
      </w:tr>
      <w:tr w:rsidR="003303AB" w:rsidRPr="0010789C" w14:paraId="3B1ABAB9" w14:textId="77777777" w:rsidTr="00872E82">
        <w:trPr>
          <w:cantSplit/>
        </w:trPr>
        <w:tc>
          <w:tcPr>
            <w:tcW w:w="218" w:type="pct"/>
          </w:tcPr>
          <w:p w14:paraId="497D2DCB" w14:textId="77777777" w:rsidR="003303AB" w:rsidRPr="0010789C" w:rsidRDefault="003303AB" w:rsidP="003303AB">
            <w:pPr>
              <w:rPr>
                <w:color w:val="0000FF"/>
                <w:lang w:val="fr-BE"/>
              </w:rPr>
            </w:pPr>
          </w:p>
        </w:tc>
        <w:tc>
          <w:tcPr>
            <w:tcW w:w="294" w:type="pct"/>
          </w:tcPr>
          <w:p w14:paraId="6252990A" w14:textId="77777777" w:rsidR="003303AB" w:rsidRPr="0010789C" w:rsidRDefault="003303AB" w:rsidP="003303AB">
            <w:pPr>
              <w:rPr>
                <w:color w:val="0000FF"/>
                <w:lang w:val="fr-BE"/>
              </w:rPr>
            </w:pPr>
          </w:p>
        </w:tc>
        <w:tc>
          <w:tcPr>
            <w:tcW w:w="441" w:type="pct"/>
          </w:tcPr>
          <w:p w14:paraId="15C5FBBD" w14:textId="77777777" w:rsidR="003303AB" w:rsidRPr="0010789C" w:rsidRDefault="003303AB" w:rsidP="003303AB">
            <w:pPr>
              <w:rPr>
                <w:rFonts w:ascii="Arial" w:hAnsi="Arial" w:cs="Arial"/>
                <w:color w:val="0000FF"/>
                <w:lang w:val="nl-BE" w:eastAsia="nl-BE"/>
              </w:rPr>
            </w:pPr>
          </w:p>
        </w:tc>
        <w:tc>
          <w:tcPr>
            <w:tcW w:w="432" w:type="pct"/>
            <w:gridSpan w:val="2"/>
          </w:tcPr>
          <w:p w14:paraId="675732BC" w14:textId="77777777" w:rsidR="003303AB" w:rsidRPr="0010789C" w:rsidRDefault="003303AB" w:rsidP="003303AB">
            <w:pPr>
              <w:rPr>
                <w:rFonts w:ascii="Arial" w:hAnsi="Arial" w:cs="Arial"/>
                <w:color w:val="0000FF"/>
                <w:lang w:val="fr-BE"/>
              </w:rPr>
            </w:pPr>
          </w:p>
        </w:tc>
        <w:tc>
          <w:tcPr>
            <w:tcW w:w="2797" w:type="pct"/>
            <w:gridSpan w:val="2"/>
            <w:vAlign w:val="center"/>
          </w:tcPr>
          <w:p w14:paraId="17425587" w14:textId="77777777" w:rsidR="003303AB" w:rsidRPr="0010789C" w:rsidRDefault="003303AB" w:rsidP="003303AB">
            <w:pPr>
              <w:jc w:val="both"/>
              <w:rPr>
                <w:rFonts w:ascii="Arial" w:hAnsi="Arial" w:cs="Arial"/>
                <w:color w:val="0000FF"/>
                <w:lang w:val="nl-BE" w:eastAsia="nl-BE"/>
              </w:rPr>
            </w:pPr>
            <w:r w:rsidRPr="0010789C">
              <w:rPr>
                <w:rFonts w:ascii="Arial" w:hAnsi="Arial" w:cs="Arial"/>
                <w:color w:val="0000FF"/>
                <w:lang w:val="nl-BE" w:eastAsia="nl-BE"/>
              </w:rPr>
              <w:t>Sur mesure</w:t>
            </w:r>
          </w:p>
        </w:tc>
        <w:tc>
          <w:tcPr>
            <w:tcW w:w="152" w:type="pct"/>
            <w:vAlign w:val="bottom"/>
          </w:tcPr>
          <w:p w14:paraId="66D7DFDA" w14:textId="77777777" w:rsidR="003303AB" w:rsidRPr="0010789C" w:rsidRDefault="003303AB" w:rsidP="003303AB">
            <w:pPr>
              <w:jc w:val="right"/>
              <w:rPr>
                <w:rFonts w:ascii="Arial" w:hAnsi="Arial"/>
                <w:color w:val="0000FF"/>
                <w:lang w:val="fr-BE"/>
              </w:rPr>
            </w:pPr>
          </w:p>
        </w:tc>
        <w:tc>
          <w:tcPr>
            <w:tcW w:w="452" w:type="pct"/>
            <w:gridSpan w:val="2"/>
            <w:vAlign w:val="bottom"/>
          </w:tcPr>
          <w:p w14:paraId="02B396CD" w14:textId="77777777" w:rsidR="003303AB" w:rsidRPr="0010789C" w:rsidRDefault="003303AB" w:rsidP="003303AB">
            <w:pPr>
              <w:jc w:val="right"/>
              <w:rPr>
                <w:rFonts w:ascii="Arial" w:hAnsi="Arial" w:cs="Arial"/>
                <w:color w:val="0000FF"/>
                <w:lang w:val="nl-BE" w:eastAsia="nl-BE"/>
              </w:rPr>
            </w:pPr>
          </w:p>
        </w:tc>
        <w:tc>
          <w:tcPr>
            <w:tcW w:w="60" w:type="pct"/>
            <w:vAlign w:val="bottom"/>
          </w:tcPr>
          <w:p w14:paraId="3EACD977" w14:textId="77777777" w:rsidR="003303AB" w:rsidRPr="0010789C" w:rsidRDefault="003303AB" w:rsidP="003303AB">
            <w:pPr>
              <w:rPr>
                <w:color w:val="0000FF"/>
                <w:lang w:val="fr-BE"/>
              </w:rPr>
            </w:pPr>
          </w:p>
        </w:tc>
        <w:tc>
          <w:tcPr>
            <w:tcW w:w="155" w:type="pct"/>
            <w:vAlign w:val="bottom"/>
          </w:tcPr>
          <w:p w14:paraId="081F7D68" w14:textId="77777777" w:rsidR="003303AB" w:rsidRPr="0010789C" w:rsidRDefault="003303AB" w:rsidP="003303AB">
            <w:pPr>
              <w:jc w:val="right"/>
              <w:rPr>
                <w:color w:val="0000FF"/>
                <w:lang w:val="fr-BE"/>
              </w:rPr>
            </w:pPr>
          </w:p>
        </w:tc>
      </w:tr>
      <w:tr w:rsidR="00712C44" w:rsidRPr="0010789C" w14:paraId="40BDAA65" w14:textId="77777777" w:rsidTr="00872E82">
        <w:trPr>
          <w:cantSplit/>
        </w:trPr>
        <w:tc>
          <w:tcPr>
            <w:tcW w:w="218" w:type="pct"/>
          </w:tcPr>
          <w:p w14:paraId="05010B01" w14:textId="77777777" w:rsidR="00712C44" w:rsidRPr="0010789C" w:rsidRDefault="00712C44" w:rsidP="003303AB">
            <w:pPr>
              <w:rPr>
                <w:color w:val="0000FF"/>
                <w:lang w:val="fr-BE"/>
              </w:rPr>
            </w:pPr>
          </w:p>
        </w:tc>
        <w:tc>
          <w:tcPr>
            <w:tcW w:w="294" w:type="pct"/>
          </w:tcPr>
          <w:p w14:paraId="140FE821" w14:textId="77777777" w:rsidR="00712C44" w:rsidRPr="0010789C" w:rsidRDefault="00712C44" w:rsidP="003303AB">
            <w:pPr>
              <w:rPr>
                <w:color w:val="0000FF"/>
                <w:lang w:val="fr-BE"/>
              </w:rPr>
            </w:pPr>
          </w:p>
        </w:tc>
        <w:tc>
          <w:tcPr>
            <w:tcW w:w="441" w:type="pct"/>
          </w:tcPr>
          <w:p w14:paraId="4148E765" w14:textId="77777777" w:rsidR="00712C44" w:rsidRPr="0010789C" w:rsidRDefault="00712C44" w:rsidP="003303AB">
            <w:pPr>
              <w:rPr>
                <w:rFonts w:ascii="Arial" w:hAnsi="Arial" w:cs="Arial"/>
                <w:color w:val="0000FF"/>
                <w:lang w:val="nl-BE" w:eastAsia="nl-BE"/>
              </w:rPr>
            </w:pPr>
          </w:p>
        </w:tc>
        <w:tc>
          <w:tcPr>
            <w:tcW w:w="432" w:type="pct"/>
            <w:gridSpan w:val="2"/>
          </w:tcPr>
          <w:p w14:paraId="24E1EA61" w14:textId="77777777" w:rsidR="00712C44" w:rsidRPr="0010789C" w:rsidRDefault="00712C44" w:rsidP="003303AB">
            <w:pPr>
              <w:rPr>
                <w:rFonts w:ascii="Arial" w:hAnsi="Arial" w:cs="Arial"/>
                <w:color w:val="0000FF"/>
                <w:lang w:val="fr-BE"/>
              </w:rPr>
            </w:pPr>
          </w:p>
        </w:tc>
        <w:tc>
          <w:tcPr>
            <w:tcW w:w="2797" w:type="pct"/>
            <w:gridSpan w:val="2"/>
            <w:vAlign w:val="center"/>
          </w:tcPr>
          <w:p w14:paraId="09E9592B" w14:textId="77777777" w:rsidR="00712C44" w:rsidRPr="0010789C" w:rsidRDefault="00712C44" w:rsidP="003303AB">
            <w:pPr>
              <w:jc w:val="both"/>
              <w:rPr>
                <w:rFonts w:ascii="Arial" w:hAnsi="Arial" w:cs="Arial"/>
                <w:color w:val="0000FF"/>
                <w:lang w:val="nl-BE" w:eastAsia="nl-BE"/>
              </w:rPr>
            </w:pPr>
          </w:p>
        </w:tc>
        <w:tc>
          <w:tcPr>
            <w:tcW w:w="152" w:type="pct"/>
            <w:vAlign w:val="bottom"/>
          </w:tcPr>
          <w:p w14:paraId="580E7680" w14:textId="77777777" w:rsidR="00712C44" w:rsidRPr="0010789C" w:rsidRDefault="00712C44" w:rsidP="003303AB">
            <w:pPr>
              <w:jc w:val="right"/>
              <w:rPr>
                <w:rFonts w:ascii="Arial" w:hAnsi="Arial"/>
                <w:color w:val="0000FF"/>
                <w:lang w:val="fr-BE"/>
              </w:rPr>
            </w:pPr>
          </w:p>
        </w:tc>
        <w:tc>
          <w:tcPr>
            <w:tcW w:w="452" w:type="pct"/>
            <w:gridSpan w:val="2"/>
            <w:vAlign w:val="bottom"/>
          </w:tcPr>
          <w:p w14:paraId="3DE4E8F6" w14:textId="77777777" w:rsidR="00712C44" w:rsidRPr="0010789C" w:rsidRDefault="00712C44" w:rsidP="003303AB">
            <w:pPr>
              <w:jc w:val="right"/>
              <w:rPr>
                <w:rFonts w:ascii="Arial" w:hAnsi="Arial" w:cs="Arial"/>
                <w:color w:val="0000FF"/>
                <w:lang w:val="nl-BE" w:eastAsia="nl-BE"/>
              </w:rPr>
            </w:pPr>
          </w:p>
        </w:tc>
        <w:tc>
          <w:tcPr>
            <w:tcW w:w="60" w:type="pct"/>
            <w:vAlign w:val="bottom"/>
          </w:tcPr>
          <w:p w14:paraId="11CA04C1" w14:textId="77777777" w:rsidR="00712C44" w:rsidRPr="0010789C" w:rsidRDefault="00712C44" w:rsidP="003303AB">
            <w:pPr>
              <w:rPr>
                <w:color w:val="0000FF"/>
                <w:lang w:val="fr-BE"/>
              </w:rPr>
            </w:pPr>
          </w:p>
        </w:tc>
        <w:tc>
          <w:tcPr>
            <w:tcW w:w="155" w:type="pct"/>
            <w:vAlign w:val="bottom"/>
          </w:tcPr>
          <w:p w14:paraId="0E251C5C" w14:textId="77777777" w:rsidR="00712C44" w:rsidRPr="0010789C" w:rsidRDefault="00712C44" w:rsidP="003303AB">
            <w:pPr>
              <w:jc w:val="right"/>
              <w:rPr>
                <w:color w:val="0000FF"/>
                <w:lang w:val="fr-BE"/>
              </w:rPr>
            </w:pPr>
          </w:p>
        </w:tc>
      </w:tr>
      <w:tr w:rsidR="003303AB" w:rsidRPr="0010789C" w14:paraId="44A5579A" w14:textId="77777777" w:rsidTr="00872E82">
        <w:trPr>
          <w:cantSplit/>
        </w:trPr>
        <w:tc>
          <w:tcPr>
            <w:tcW w:w="218" w:type="pct"/>
          </w:tcPr>
          <w:p w14:paraId="0B7A310A" w14:textId="77777777" w:rsidR="003303AB" w:rsidRPr="0010789C" w:rsidRDefault="003303AB" w:rsidP="003303AB">
            <w:pPr>
              <w:rPr>
                <w:color w:val="0000FF"/>
                <w:lang w:val="fr-BE"/>
              </w:rPr>
            </w:pPr>
          </w:p>
        </w:tc>
        <w:tc>
          <w:tcPr>
            <w:tcW w:w="294" w:type="pct"/>
          </w:tcPr>
          <w:p w14:paraId="69B7FA56" w14:textId="77777777" w:rsidR="003303AB" w:rsidRPr="0010789C" w:rsidRDefault="003303AB" w:rsidP="003303AB">
            <w:pPr>
              <w:rPr>
                <w:color w:val="0000FF"/>
                <w:lang w:val="fr-BE"/>
              </w:rPr>
            </w:pPr>
          </w:p>
        </w:tc>
        <w:tc>
          <w:tcPr>
            <w:tcW w:w="441" w:type="pct"/>
          </w:tcPr>
          <w:p w14:paraId="520BADCD" w14:textId="77777777" w:rsidR="003303AB" w:rsidRPr="0010789C" w:rsidRDefault="003303AB" w:rsidP="003303AB">
            <w:pPr>
              <w:rPr>
                <w:rFonts w:ascii="Arial" w:hAnsi="Arial" w:cs="Arial"/>
                <w:color w:val="0000FF"/>
                <w:lang w:val="nl-BE" w:eastAsia="nl-BE"/>
              </w:rPr>
            </w:pPr>
            <w:r w:rsidRPr="0010789C">
              <w:rPr>
                <w:rFonts w:ascii="Arial" w:hAnsi="Arial" w:cs="Arial"/>
                <w:color w:val="0000FF"/>
                <w:lang w:val="nl-BE" w:eastAsia="nl-BE"/>
              </w:rPr>
              <w:t>644711</w:t>
            </w:r>
          </w:p>
        </w:tc>
        <w:tc>
          <w:tcPr>
            <w:tcW w:w="432" w:type="pct"/>
            <w:gridSpan w:val="2"/>
          </w:tcPr>
          <w:p w14:paraId="25177547"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rPr>
              <w:t>644722</w:t>
            </w:r>
          </w:p>
        </w:tc>
        <w:tc>
          <w:tcPr>
            <w:tcW w:w="2797" w:type="pct"/>
            <w:gridSpan w:val="2"/>
            <w:vAlign w:val="center"/>
          </w:tcPr>
          <w:p w14:paraId="0FFAFC8A"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pelote en silicone jusqu'à 100 cm</w:t>
            </w:r>
            <w:r w:rsidRPr="0010789C">
              <w:rPr>
                <w:rFonts w:ascii="Arial" w:hAnsi="Arial" w:cs="Arial"/>
                <w:color w:val="0000FF"/>
                <w:vertAlign w:val="superscript"/>
                <w:lang w:val="fr-BE" w:eastAsia="nl-BE"/>
              </w:rPr>
              <w:t>2</w:t>
            </w:r>
            <w:r w:rsidRPr="0010789C">
              <w:rPr>
                <w:rFonts w:ascii="Arial" w:hAnsi="Arial" w:cs="Arial"/>
                <w:color w:val="0000FF"/>
                <w:lang w:val="fr-BE" w:eastAsia="nl-BE"/>
              </w:rPr>
              <w:t xml:space="preserve"> inclus</w:t>
            </w:r>
          </w:p>
        </w:tc>
        <w:tc>
          <w:tcPr>
            <w:tcW w:w="152" w:type="pct"/>
            <w:vAlign w:val="bottom"/>
          </w:tcPr>
          <w:p w14:paraId="2AB6E225"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450E7F21" w14:textId="77777777" w:rsidR="003303AB" w:rsidRPr="0010789C" w:rsidRDefault="003303AB" w:rsidP="003303AB">
            <w:pPr>
              <w:jc w:val="right"/>
              <w:rPr>
                <w:rFonts w:ascii="Arial" w:hAnsi="Arial" w:cs="Arial"/>
                <w:color w:val="0000FF"/>
                <w:lang w:val="nl-BE" w:eastAsia="nl-BE"/>
              </w:rPr>
            </w:pPr>
            <w:r w:rsidRPr="0010789C">
              <w:rPr>
                <w:rFonts w:ascii="Arial" w:hAnsi="Arial" w:cs="Arial"/>
                <w:color w:val="0000FF"/>
                <w:lang w:val="nl-BE" w:eastAsia="nl-BE"/>
              </w:rPr>
              <w:t>234,87</w:t>
            </w:r>
          </w:p>
        </w:tc>
        <w:tc>
          <w:tcPr>
            <w:tcW w:w="60" w:type="pct"/>
            <w:vAlign w:val="bottom"/>
          </w:tcPr>
          <w:p w14:paraId="582FFF16" w14:textId="77777777" w:rsidR="003303AB" w:rsidRPr="0010789C" w:rsidRDefault="003303AB" w:rsidP="003303AB">
            <w:pPr>
              <w:rPr>
                <w:color w:val="0000FF"/>
                <w:lang w:val="fr-BE"/>
              </w:rPr>
            </w:pPr>
          </w:p>
        </w:tc>
        <w:tc>
          <w:tcPr>
            <w:tcW w:w="155" w:type="pct"/>
            <w:vAlign w:val="bottom"/>
          </w:tcPr>
          <w:p w14:paraId="4459D0A0" w14:textId="77777777" w:rsidR="003303AB" w:rsidRPr="0010789C" w:rsidRDefault="003303AB" w:rsidP="003303AB">
            <w:pPr>
              <w:jc w:val="right"/>
              <w:rPr>
                <w:color w:val="0000FF"/>
                <w:lang w:val="fr-BE"/>
              </w:rPr>
            </w:pPr>
          </w:p>
        </w:tc>
      </w:tr>
      <w:tr w:rsidR="003303AB" w:rsidRPr="0010789C" w14:paraId="29EC6222" w14:textId="77777777" w:rsidTr="00872E82">
        <w:trPr>
          <w:cantSplit/>
        </w:trPr>
        <w:tc>
          <w:tcPr>
            <w:tcW w:w="218" w:type="pct"/>
          </w:tcPr>
          <w:p w14:paraId="161E81BE" w14:textId="77777777" w:rsidR="003303AB" w:rsidRPr="0010789C" w:rsidRDefault="003303AB" w:rsidP="003303AB">
            <w:pPr>
              <w:rPr>
                <w:color w:val="0000FF"/>
                <w:lang w:val="fr-BE"/>
              </w:rPr>
            </w:pPr>
          </w:p>
        </w:tc>
        <w:tc>
          <w:tcPr>
            <w:tcW w:w="294" w:type="pct"/>
          </w:tcPr>
          <w:p w14:paraId="2B6424D9" w14:textId="77777777" w:rsidR="003303AB" w:rsidRPr="0010789C" w:rsidRDefault="003303AB" w:rsidP="003303AB">
            <w:pPr>
              <w:rPr>
                <w:color w:val="0000FF"/>
                <w:lang w:val="fr-BE"/>
              </w:rPr>
            </w:pPr>
          </w:p>
        </w:tc>
        <w:tc>
          <w:tcPr>
            <w:tcW w:w="441" w:type="pct"/>
          </w:tcPr>
          <w:p w14:paraId="3BE675F8" w14:textId="77777777" w:rsidR="003303AB" w:rsidRPr="0010789C" w:rsidRDefault="003303AB" w:rsidP="003303AB">
            <w:pPr>
              <w:rPr>
                <w:rFonts w:ascii="Arial" w:hAnsi="Arial" w:cs="Arial"/>
                <w:color w:val="0000FF"/>
                <w:lang w:val="nl-BE" w:eastAsia="nl-BE"/>
              </w:rPr>
            </w:pPr>
          </w:p>
        </w:tc>
        <w:tc>
          <w:tcPr>
            <w:tcW w:w="432" w:type="pct"/>
            <w:gridSpan w:val="2"/>
          </w:tcPr>
          <w:p w14:paraId="13487C78" w14:textId="77777777" w:rsidR="003303AB" w:rsidRPr="0010789C" w:rsidRDefault="003303AB" w:rsidP="003303AB">
            <w:pPr>
              <w:rPr>
                <w:rFonts w:ascii="Arial" w:hAnsi="Arial" w:cs="Arial"/>
                <w:color w:val="0000FF"/>
                <w:lang w:val="fr-BE"/>
              </w:rPr>
            </w:pPr>
          </w:p>
        </w:tc>
        <w:tc>
          <w:tcPr>
            <w:tcW w:w="2797" w:type="pct"/>
            <w:gridSpan w:val="2"/>
            <w:vAlign w:val="center"/>
          </w:tcPr>
          <w:p w14:paraId="5EDBC51C" w14:textId="77777777" w:rsidR="003303AB" w:rsidRPr="0010789C" w:rsidRDefault="003303AB" w:rsidP="003303AB">
            <w:pPr>
              <w:jc w:val="both"/>
              <w:rPr>
                <w:rFonts w:ascii="Arial" w:hAnsi="Arial" w:cs="Arial"/>
                <w:color w:val="0000FF"/>
                <w:lang w:val="fr-BE" w:eastAsia="nl-BE"/>
              </w:rPr>
            </w:pPr>
          </w:p>
        </w:tc>
        <w:tc>
          <w:tcPr>
            <w:tcW w:w="152" w:type="pct"/>
            <w:vAlign w:val="bottom"/>
          </w:tcPr>
          <w:p w14:paraId="3025A1E2" w14:textId="77777777" w:rsidR="003303AB" w:rsidRPr="0010789C" w:rsidRDefault="003303AB" w:rsidP="003303AB">
            <w:pPr>
              <w:jc w:val="right"/>
              <w:rPr>
                <w:rFonts w:ascii="Arial" w:hAnsi="Arial" w:cs="Arial"/>
                <w:color w:val="0000FF"/>
                <w:lang w:val="nl-BE" w:eastAsia="nl-BE"/>
              </w:rPr>
            </w:pPr>
          </w:p>
        </w:tc>
        <w:tc>
          <w:tcPr>
            <w:tcW w:w="452" w:type="pct"/>
            <w:gridSpan w:val="2"/>
            <w:vAlign w:val="bottom"/>
          </w:tcPr>
          <w:p w14:paraId="2EC0255B" w14:textId="77777777" w:rsidR="003303AB" w:rsidRPr="0010789C" w:rsidRDefault="003303AB" w:rsidP="003303AB">
            <w:pPr>
              <w:jc w:val="right"/>
              <w:rPr>
                <w:rFonts w:ascii="Arial" w:hAnsi="Arial" w:cs="Arial"/>
                <w:color w:val="0000FF"/>
                <w:lang w:val="nl-BE" w:eastAsia="nl-BE"/>
              </w:rPr>
            </w:pPr>
          </w:p>
        </w:tc>
        <w:tc>
          <w:tcPr>
            <w:tcW w:w="60" w:type="pct"/>
            <w:vAlign w:val="bottom"/>
          </w:tcPr>
          <w:p w14:paraId="1C65EE20" w14:textId="77777777" w:rsidR="003303AB" w:rsidRPr="0010789C" w:rsidRDefault="003303AB" w:rsidP="003303AB">
            <w:pPr>
              <w:rPr>
                <w:color w:val="0000FF"/>
                <w:lang w:val="fr-BE"/>
              </w:rPr>
            </w:pPr>
          </w:p>
        </w:tc>
        <w:tc>
          <w:tcPr>
            <w:tcW w:w="155" w:type="pct"/>
            <w:vAlign w:val="bottom"/>
          </w:tcPr>
          <w:p w14:paraId="0D6D01D8" w14:textId="77777777" w:rsidR="003303AB" w:rsidRPr="0010789C" w:rsidRDefault="003303AB" w:rsidP="003303AB">
            <w:pPr>
              <w:jc w:val="right"/>
              <w:rPr>
                <w:color w:val="0000FF"/>
                <w:lang w:val="fr-BE"/>
              </w:rPr>
            </w:pPr>
          </w:p>
        </w:tc>
      </w:tr>
      <w:tr w:rsidR="003303AB" w:rsidRPr="0010789C" w14:paraId="513BEDC7" w14:textId="77777777" w:rsidTr="00872E82">
        <w:trPr>
          <w:cantSplit/>
        </w:trPr>
        <w:tc>
          <w:tcPr>
            <w:tcW w:w="218" w:type="pct"/>
          </w:tcPr>
          <w:p w14:paraId="6C7D81B3" w14:textId="77777777" w:rsidR="003303AB" w:rsidRPr="0010789C" w:rsidRDefault="003303AB" w:rsidP="003303AB">
            <w:pPr>
              <w:rPr>
                <w:color w:val="0000FF"/>
                <w:lang w:val="fr-BE"/>
              </w:rPr>
            </w:pPr>
          </w:p>
        </w:tc>
        <w:tc>
          <w:tcPr>
            <w:tcW w:w="294" w:type="pct"/>
          </w:tcPr>
          <w:p w14:paraId="25E59795" w14:textId="77777777" w:rsidR="003303AB" w:rsidRPr="0010789C" w:rsidRDefault="003303AB" w:rsidP="003303AB">
            <w:pPr>
              <w:rPr>
                <w:color w:val="0000FF"/>
                <w:lang w:val="fr-BE"/>
              </w:rPr>
            </w:pPr>
          </w:p>
        </w:tc>
        <w:tc>
          <w:tcPr>
            <w:tcW w:w="441" w:type="pct"/>
          </w:tcPr>
          <w:p w14:paraId="73F4E3CD" w14:textId="77777777" w:rsidR="003303AB" w:rsidRPr="0010789C" w:rsidRDefault="003303AB" w:rsidP="003303AB">
            <w:pPr>
              <w:rPr>
                <w:rFonts w:ascii="Arial" w:hAnsi="Arial" w:cs="Arial"/>
                <w:color w:val="0000FF"/>
                <w:lang w:val="nl-BE" w:eastAsia="nl-BE"/>
              </w:rPr>
            </w:pPr>
            <w:r w:rsidRPr="0010789C">
              <w:rPr>
                <w:rFonts w:ascii="Arial" w:hAnsi="Arial" w:cs="Arial"/>
                <w:color w:val="0000FF"/>
                <w:lang w:val="nl-BE" w:eastAsia="nl-BE"/>
              </w:rPr>
              <w:t>644733</w:t>
            </w:r>
          </w:p>
        </w:tc>
        <w:tc>
          <w:tcPr>
            <w:tcW w:w="432" w:type="pct"/>
            <w:gridSpan w:val="2"/>
          </w:tcPr>
          <w:p w14:paraId="14D423EA"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rPr>
              <w:t>644744</w:t>
            </w:r>
          </w:p>
        </w:tc>
        <w:tc>
          <w:tcPr>
            <w:tcW w:w="2797" w:type="pct"/>
            <w:gridSpan w:val="2"/>
            <w:vAlign w:val="center"/>
          </w:tcPr>
          <w:p w14:paraId="297285FA"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pelote en silicone de plus de 100 cm</w:t>
            </w:r>
            <w:r w:rsidRPr="0010789C">
              <w:rPr>
                <w:rFonts w:ascii="Arial" w:hAnsi="Arial" w:cs="Arial"/>
                <w:color w:val="0000FF"/>
                <w:vertAlign w:val="superscript"/>
                <w:lang w:val="fr-BE" w:eastAsia="nl-BE"/>
              </w:rPr>
              <w:t>2</w:t>
            </w:r>
            <w:r w:rsidRPr="0010789C">
              <w:rPr>
                <w:rFonts w:ascii="Arial" w:hAnsi="Arial" w:cs="Arial"/>
                <w:color w:val="0000FF"/>
                <w:lang w:val="fr-BE" w:eastAsia="nl-BE"/>
              </w:rPr>
              <w:t>, par 10 cm</w:t>
            </w:r>
            <w:r w:rsidRPr="0010789C">
              <w:rPr>
                <w:rFonts w:ascii="Arial" w:hAnsi="Arial" w:cs="Arial"/>
                <w:color w:val="0000FF"/>
                <w:vertAlign w:val="superscript"/>
                <w:lang w:val="fr-BE" w:eastAsia="nl-BE"/>
              </w:rPr>
              <w:t>2</w:t>
            </w:r>
            <w:r w:rsidRPr="0010789C">
              <w:rPr>
                <w:rFonts w:ascii="Arial" w:hAnsi="Arial" w:cs="Arial"/>
                <w:color w:val="0000FF"/>
                <w:lang w:val="fr-BE" w:eastAsia="nl-BE"/>
              </w:rPr>
              <w:t xml:space="preserve"> supplémentaires</w:t>
            </w:r>
          </w:p>
        </w:tc>
        <w:tc>
          <w:tcPr>
            <w:tcW w:w="152" w:type="pct"/>
            <w:vAlign w:val="bottom"/>
          </w:tcPr>
          <w:p w14:paraId="298A839D"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41E7F5ED" w14:textId="77777777" w:rsidR="003303AB" w:rsidRPr="0010789C" w:rsidRDefault="003303AB" w:rsidP="003303AB">
            <w:pPr>
              <w:jc w:val="right"/>
              <w:rPr>
                <w:rFonts w:ascii="Arial" w:hAnsi="Arial" w:cs="Arial"/>
                <w:color w:val="0000FF"/>
                <w:lang w:val="nl-BE" w:eastAsia="nl-BE"/>
              </w:rPr>
            </w:pPr>
            <w:r w:rsidRPr="0010789C">
              <w:rPr>
                <w:rFonts w:ascii="Arial" w:hAnsi="Arial" w:cs="Arial"/>
                <w:color w:val="0000FF"/>
                <w:lang w:val="nl-BE" w:eastAsia="nl-BE"/>
              </w:rPr>
              <w:t>14,55</w:t>
            </w:r>
          </w:p>
        </w:tc>
        <w:tc>
          <w:tcPr>
            <w:tcW w:w="60" w:type="pct"/>
            <w:vAlign w:val="bottom"/>
          </w:tcPr>
          <w:p w14:paraId="7AD26168" w14:textId="77777777" w:rsidR="003303AB" w:rsidRPr="0010789C" w:rsidRDefault="003303AB" w:rsidP="003303AB">
            <w:pPr>
              <w:rPr>
                <w:color w:val="0000FF"/>
                <w:lang w:val="fr-BE"/>
              </w:rPr>
            </w:pPr>
          </w:p>
        </w:tc>
        <w:tc>
          <w:tcPr>
            <w:tcW w:w="155" w:type="pct"/>
            <w:vAlign w:val="bottom"/>
          </w:tcPr>
          <w:p w14:paraId="73EFCA97" w14:textId="77777777" w:rsidR="003303AB" w:rsidRPr="0010789C" w:rsidRDefault="003303AB" w:rsidP="003303AB">
            <w:pPr>
              <w:jc w:val="right"/>
              <w:rPr>
                <w:color w:val="0000FF"/>
                <w:lang w:val="fr-BE"/>
              </w:rPr>
            </w:pPr>
          </w:p>
        </w:tc>
      </w:tr>
      <w:tr w:rsidR="003303AB" w:rsidRPr="0010789C" w14:paraId="6FD74723" w14:textId="77777777" w:rsidTr="00872E82">
        <w:trPr>
          <w:cantSplit/>
        </w:trPr>
        <w:tc>
          <w:tcPr>
            <w:tcW w:w="218" w:type="pct"/>
          </w:tcPr>
          <w:p w14:paraId="031DCCEE" w14:textId="77777777" w:rsidR="003303AB" w:rsidRPr="0010789C" w:rsidRDefault="003303AB" w:rsidP="003303AB">
            <w:pPr>
              <w:rPr>
                <w:color w:val="0000FF"/>
                <w:lang w:val="fr-BE"/>
              </w:rPr>
            </w:pPr>
          </w:p>
        </w:tc>
        <w:tc>
          <w:tcPr>
            <w:tcW w:w="294" w:type="pct"/>
          </w:tcPr>
          <w:p w14:paraId="294B6D93" w14:textId="77777777" w:rsidR="003303AB" w:rsidRPr="0010789C" w:rsidRDefault="003303AB" w:rsidP="003303AB">
            <w:pPr>
              <w:rPr>
                <w:color w:val="0000FF"/>
                <w:lang w:val="fr-BE"/>
              </w:rPr>
            </w:pPr>
          </w:p>
        </w:tc>
        <w:tc>
          <w:tcPr>
            <w:tcW w:w="441" w:type="pct"/>
          </w:tcPr>
          <w:p w14:paraId="4DB77333" w14:textId="77777777" w:rsidR="003303AB" w:rsidRPr="0010789C" w:rsidRDefault="003303AB" w:rsidP="003303AB">
            <w:pPr>
              <w:rPr>
                <w:rFonts w:ascii="Arial" w:hAnsi="Arial" w:cs="Arial"/>
                <w:color w:val="0000FF"/>
                <w:lang w:val="nl-BE" w:eastAsia="nl-BE"/>
              </w:rPr>
            </w:pPr>
          </w:p>
        </w:tc>
        <w:tc>
          <w:tcPr>
            <w:tcW w:w="432" w:type="pct"/>
            <w:gridSpan w:val="2"/>
          </w:tcPr>
          <w:p w14:paraId="11CB515C" w14:textId="77777777" w:rsidR="003303AB" w:rsidRPr="0010789C" w:rsidRDefault="003303AB" w:rsidP="003303AB">
            <w:pPr>
              <w:rPr>
                <w:rFonts w:ascii="Arial" w:hAnsi="Arial" w:cs="Arial"/>
                <w:color w:val="0000FF"/>
                <w:lang w:val="fr-BE"/>
              </w:rPr>
            </w:pPr>
          </w:p>
        </w:tc>
        <w:tc>
          <w:tcPr>
            <w:tcW w:w="2797" w:type="pct"/>
            <w:gridSpan w:val="2"/>
            <w:vAlign w:val="center"/>
          </w:tcPr>
          <w:p w14:paraId="3FFCE421" w14:textId="77777777" w:rsidR="003303AB" w:rsidRPr="0010789C" w:rsidRDefault="003303AB" w:rsidP="003303AB">
            <w:pPr>
              <w:jc w:val="both"/>
              <w:rPr>
                <w:rFonts w:ascii="Arial" w:hAnsi="Arial" w:cs="Arial"/>
                <w:color w:val="0000FF"/>
                <w:lang w:val="fr-BE" w:eastAsia="nl-BE"/>
              </w:rPr>
            </w:pPr>
          </w:p>
        </w:tc>
        <w:tc>
          <w:tcPr>
            <w:tcW w:w="152" w:type="pct"/>
            <w:vAlign w:val="bottom"/>
          </w:tcPr>
          <w:p w14:paraId="63C8982F" w14:textId="77777777" w:rsidR="003303AB" w:rsidRPr="0010789C" w:rsidRDefault="003303AB" w:rsidP="003303AB">
            <w:pPr>
              <w:jc w:val="right"/>
              <w:rPr>
                <w:rFonts w:ascii="Arial" w:hAnsi="Arial" w:cs="Arial"/>
                <w:color w:val="0000FF"/>
                <w:lang w:val="nl-BE" w:eastAsia="nl-BE"/>
              </w:rPr>
            </w:pPr>
          </w:p>
        </w:tc>
        <w:tc>
          <w:tcPr>
            <w:tcW w:w="452" w:type="pct"/>
            <w:gridSpan w:val="2"/>
            <w:vAlign w:val="bottom"/>
          </w:tcPr>
          <w:p w14:paraId="218326E2" w14:textId="77777777" w:rsidR="003303AB" w:rsidRPr="0010789C" w:rsidRDefault="003303AB" w:rsidP="003303AB">
            <w:pPr>
              <w:jc w:val="right"/>
              <w:rPr>
                <w:rFonts w:ascii="Arial" w:hAnsi="Arial" w:cs="Arial"/>
                <w:color w:val="0000FF"/>
                <w:lang w:val="nl-BE" w:eastAsia="nl-BE"/>
              </w:rPr>
            </w:pPr>
          </w:p>
        </w:tc>
        <w:tc>
          <w:tcPr>
            <w:tcW w:w="60" w:type="pct"/>
            <w:vAlign w:val="bottom"/>
          </w:tcPr>
          <w:p w14:paraId="3F775D7B" w14:textId="77777777" w:rsidR="003303AB" w:rsidRPr="0010789C" w:rsidRDefault="003303AB" w:rsidP="003303AB">
            <w:pPr>
              <w:rPr>
                <w:color w:val="0000FF"/>
                <w:lang w:val="fr-BE"/>
              </w:rPr>
            </w:pPr>
          </w:p>
        </w:tc>
        <w:tc>
          <w:tcPr>
            <w:tcW w:w="155" w:type="pct"/>
            <w:vAlign w:val="bottom"/>
          </w:tcPr>
          <w:p w14:paraId="614A060F" w14:textId="77777777" w:rsidR="003303AB" w:rsidRPr="0010789C" w:rsidRDefault="003303AB" w:rsidP="003303AB">
            <w:pPr>
              <w:jc w:val="right"/>
              <w:rPr>
                <w:color w:val="0000FF"/>
                <w:lang w:val="fr-BE"/>
              </w:rPr>
            </w:pPr>
          </w:p>
        </w:tc>
      </w:tr>
      <w:tr w:rsidR="003303AB" w:rsidRPr="0010789C" w14:paraId="0024142E" w14:textId="77777777" w:rsidTr="00872E82">
        <w:trPr>
          <w:cantSplit/>
        </w:trPr>
        <w:tc>
          <w:tcPr>
            <w:tcW w:w="218" w:type="pct"/>
          </w:tcPr>
          <w:p w14:paraId="30D0F3D1" w14:textId="77777777" w:rsidR="003303AB" w:rsidRPr="0010789C" w:rsidRDefault="003303AB" w:rsidP="003303AB">
            <w:pPr>
              <w:rPr>
                <w:color w:val="0000FF"/>
                <w:lang w:val="fr-BE"/>
              </w:rPr>
            </w:pPr>
          </w:p>
        </w:tc>
        <w:tc>
          <w:tcPr>
            <w:tcW w:w="294" w:type="pct"/>
          </w:tcPr>
          <w:p w14:paraId="5B265431" w14:textId="77777777" w:rsidR="003303AB" w:rsidRPr="0010789C" w:rsidRDefault="003303AB" w:rsidP="003303AB">
            <w:pPr>
              <w:rPr>
                <w:color w:val="0000FF"/>
                <w:lang w:val="fr-BE"/>
              </w:rPr>
            </w:pPr>
          </w:p>
        </w:tc>
        <w:tc>
          <w:tcPr>
            <w:tcW w:w="441" w:type="pct"/>
          </w:tcPr>
          <w:p w14:paraId="6878CFA3" w14:textId="77777777" w:rsidR="003303AB" w:rsidRPr="0010789C" w:rsidRDefault="003303AB" w:rsidP="003303AB">
            <w:pPr>
              <w:rPr>
                <w:rFonts w:ascii="Arial" w:hAnsi="Arial" w:cs="Arial"/>
                <w:color w:val="0000FF"/>
                <w:lang w:val="nl-BE" w:eastAsia="nl-BE"/>
              </w:rPr>
            </w:pPr>
            <w:r w:rsidRPr="0010789C">
              <w:rPr>
                <w:rFonts w:ascii="Arial" w:hAnsi="Arial" w:cs="Arial"/>
                <w:color w:val="0000FF"/>
                <w:lang w:val="nl-BE" w:eastAsia="nl-BE"/>
              </w:rPr>
              <w:t>644755</w:t>
            </w:r>
          </w:p>
        </w:tc>
        <w:tc>
          <w:tcPr>
            <w:tcW w:w="432" w:type="pct"/>
            <w:gridSpan w:val="2"/>
          </w:tcPr>
          <w:p w14:paraId="7DC2995F"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rPr>
              <w:t>644766</w:t>
            </w:r>
          </w:p>
        </w:tc>
        <w:tc>
          <w:tcPr>
            <w:tcW w:w="2797" w:type="pct"/>
            <w:gridSpan w:val="2"/>
            <w:vAlign w:val="center"/>
          </w:tcPr>
          <w:p w14:paraId="2D82C6B3"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pelote de compression gonflable en silicone</w:t>
            </w:r>
          </w:p>
        </w:tc>
        <w:tc>
          <w:tcPr>
            <w:tcW w:w="152" w:type="pct"/>
            <w:vAlign w:val="bottom"/>
          </w:tcPr>
          <w:p w14:paraId="0D0D9E2B"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5E7982A1" w14:textId="77777777" w:rsidR="003303AB" w:rsidRPr="0010789C" w:rsidRDefault="003303AB" w:rsidP="003303AB">
            <w:pPr>
              <w:jc w:val="right"/>
              <w:rPr>
                <w:rFonts w:ascii="Arial" w:hAnsi="Arial" w:cs="Arial"/>
                <w:color w:val="0000FF"/>
                <w:lang w:val="nl-BE" w:eastAsia="nl-BE"/>
              </w:rPr>
            </w:pPr>
            <w:r w:rsidRPr="0010789C">
              <w:rPr>
                <w:rFonts w:ascii="Arial" w:hAnsi="Arial" w:cs="Arial"/>
                <w:color w:val="0000FF"/>
                <w:lang w:val="nl-BE" w:eastAsia="nl-BE"/>
              </w:rPr>
              <w:t>544,34</w:t>
            </w:r>
          </w:p>
        </w:tc>
        <w:tc>
          <w:tcPr>
            <w:tcW w:w="60" w:type="pct"/>
            <w:vAlign w:val="bottom"/>
          </w:tcPr>
          <w:p w14:paraId="76953E5D" w14:textId="77777777" w:rsidR="003303AB" w:rsidRPr="0010789C" w:rsidRDefault="003303AB" w:rsidP="003303AB">
            <w:pPr>
              <w:rPr>
                <w:color w:val="0000FF"/>
                <w:lang w:val="fr-BE"/>
              </w:rPr>
            </w:pPr>
          </w:p>
        </w:tc>
        <w:tc>
          <w:tcPr>
            <w:tcW w:w="155" w:type="pct"/>
            <w:vAlign w:val="bottom"/>
          </w:tcPr>
          <w:p w14:paraId="56867ADB" w14:textId="77777777" w:rsidR="003303AB" w:rsidRPr="0010789C" w:rsidRDefault="003303AB" w:rsidP="003303AB">
            <w:pPr>
              <w:jc w:val="right"/>
              <w:rPr>
                <w:color w:val="0000FF"/>
                <w:lang w:val="fr-BE"/>
              </w:rPr>
            </w:pPr>
          </w:p>
        </w:tc>
      </w:tr>
      <w:tr w:rsidR="003303AB" w:rsidRPr="0010789C" w14:paraId="5915C109" w14:textId="77777777" w:rsidTr="00872E82">
        <w:trPr>
          <w:cantSplit/>
        </w:trPr>
        <w:tc>
          <w:tcPr>
            <w:tcW w:w="218" w:type="pct"/>
          </w:tcPr>
          <w:p w14:paraId="0326DC6A" w14:textId="77777777" w:rsidR="003303AB" w:rsidRPr="0010789C" w:rsidRDefault="003303AB" w:rsidP="003303AB">
            <w:pPr>
              <w:rPr>
                <w:color w:val="0000FF"/>
                <w:lang w:val="fr-BE"/>
              </w:rPr>
            </w:pPr>
          </w:p>
        </w:tc>
        <w:tc>
          <w:tcPr>
            <w:tcW w:w="294" w:type="pct"/>
          </w:tcPr>
          <w:p w14:paraId="04E28EBA" w14:textId="77777777" w:rsidR="003303AB" w:rsidRPr="0010789C" w:rsidRDefault="003303AB" w:rsidP="003303AB">
            <w:pPr>
              <w:rPr>
                <w:color w:val="0000FF"/>
                <w:lang w:val="fr-BE"/>
              </w:rPr>
            </w:pPr>
          </w:p>
        </w:tc>
        <w:tc>
          <w:tcPr>
            <w:tcW w:w="441" w:type="pct"/>
          </w:tcPr>
          <w:p w14:paraId="028A2A9D" w14:textId="77777777" w:rsidR="003303AB" w:rsidRPr="0010789C" w:rsidRDefault="003303AB" w:rsidP="003303AB">
            <w:pPr>
              <w:rPr>
                <w:rFonts w:ascii="Arial" w:hAnsi="Arial" w:cs="Arial"/>
                <w:color w:val="0000FF"/>
                <w:lang w:val="nl-BE" w:eastAsia="nl-BE"/>
              </w:rPr>
            </w:pPr>
          </w:p>
        </w:tc>
        <w:tc>
          <w:tcPr>
            <w:tcW w:w="432" w:type="pct"/>
            <w:gridSpan w:val="2"/>
          </w:tcPr>
          <w:p w14:paraId="09916D57" w14:textId="77777777" w:rsidR="003303AB" w:rsidRPr="0010789C" w:rsidRDefault="003303AB" w:rsidP="003303AB">
            <w:pPr>
              <w:rPr>
                <w:rFonts w:ascii="Arial" w:hAnsi="Arial" w:cs="Arial"/>
                <w:color w:val="0000FF"/>
                <w:lang w:val="fr-BE"/>
              </w:rPr>
            </w:pPr>
          </w:p>
        </w:tc>
        <w:tc>
          <w:tcPr>
            <w:tcW w:w="2797" w:type="pct"/>
            <w:gridSpan w:val="2"/>
            <w:vAlign w:val="center"/>
          </w:tcPr>
          <w:p w14:paraId="2B1C6974" w14:textId="77777777" w:rsidR="003303AB" w:rsidRPr="0010789C" w:rsidRDefault="003303AB" w:rsidP="003303AB">
            <w:pPr>
              <w:jc w:val="both"/>
              <w:rPr>
                <w:rFonts w:ascii="Arial" w:hAnsi="Arial" w:cs="Arial"/>
                <w:color w:val="0000FF"/>
                <w:lang w:val="fr-BE" w:eastAsia="nl-BE"/>
              </w:rPr>
            </w:pPr>
          </w:p>
        </w:tc>
        <w:tc>
          <w:tcPr>
            <w:tcW w:w="152" w:type="pct"/>
            <w:vAlign w:val="bottom"/>
          </w:tcPr>
          <w:p w14:paraId="7C065ADC" w14:textId="77777777" w:rsidR="003303AB" w:rsidRPr="0010789C" w:rsidRDefault="003303AB" w:rsidP="003303AB">
            <w:pPr>
              <w:jc w:val="right"/>
              <w:rPr>
                <w:rFonts w:ascii="Arial" w:hAnsi="Arial" w:cs="Arial"/>
                <w:color w:val="0000FF"/>
                <w:lang w:val="nl-BE" w:eastAsia="nl-BE"/>
              </w:rPr>
            </w:pPr>
          </w:p>
        </w:tc>
        <w:tc>
          <w:tcPr>
            <w:tcW w:w="452" w:type="pct"/>
            <w:gridSpan w:val="2"/>
            <w:vAlign w:val="bottom"/>
          </w:tcPr>
          <w:p w14:paraId="1AD8AD6C" w14:textId="77777777" w:rsidR="003303AB" w:rsidRPr="0010789C" w:rsidRDefault="003303AB" w:rsidP="003303AB">
            <w:pPr>
              <w:jc w:val="right"/>
              <w:rPr>
                <w:rFonts w:ascii="Arial" w:hAnsi="Arial" w:cs="Arial"/>
                <w:color w:val="0000FF"/>
                <w:lang w:val="nl-BE" w:eastAsia="nl-BE"/>
              </w:rPr>
            </w:pPr>
          </w:p>
        </w:tc>
        <w:tc>
          <w:tcPr>
            <w:tcW w:w="60" w:type="pct"/>
            <w:vAlign w:val="bottom"/>
          </w:tcPr>
          <w:p w14:paraId="0581D9AF" w14:textId="77777777" w:rsidR="003303AB" w:rsidRPr="0010789C" w:rsidRDefault="003303AB" w:rsidP="003303AB">
            <w:pPr>
              <w:rPr>
                <w:color w:val="0000FF"/>
                <w:lang w:val="fr-BE"/>
              </w:rPr>
            </w:pPr>
          </w:p>
        </w:tc>
        <w:tc>
          <w:tcPr>
            <w:tcW w:w="155" w:type="pct"/>
            <w:vAlign w:val="bottom"/>
          </w:tcPr>
          <w:p w14:paraId="6188D30F" w14:textId="77777777" w:rsidR="003303AB" w:rsidRPr="0010789C" w:rsidRDefault="003303AB" w:rsidP="003303AB">
            <w:pPr>
              <w:jc w:val="right"/>
              <w:rPr>
                <w:color w:val="0000FF"/>
                <w:lang w:val="fr-BE"/>
              </w:rPr>
            </w:pPr>
          </w:p>
        </w:tc>
      </w:tr>
      <w:tr w:rsidR="003303AB" w:rsidRPr="0010789C" w14:paraId="766CDF9E" w14:textId="77777777" w:rsidTr="00872E82">
        <w:trPr>
          <w:cantSplit/>
        </w:trPr>
        <w:tc>
          <w:tcPr>
            <w:tcW w:w="218" w:type="pct"/>
          </w:tcPr>
          <w:p w14:paraId="70FC294A" w14:textId="77777777" w:rsidR="003303AB" w:rsidRPr="0010789C" w:rsidRDefault="003303AB" w:rsidP="003303AB">
            <w:pPr>
              <w:rPr>
                <w:color w:val="0000FF"/>
                <w:lang w:val="fr-BE"/>
              </w:rPr>
            </w:pPr>
          </w:p>
        </w:tc>
        <w:tc>
          <w:tcPr>
            <w:tcW w:w="294" w:type="pct"/>
          </w:tcPr>
          <w:p w14:paraId="14C9024F" w14:textId="77777777" w:rsidR="003303AB" w:rsidRPr="0010789C" w:rsidRDefault="003303AB" w:rsidP="003303AB">
            <w:pPr>
              <w:rPr>
                <w:color w:val="0000FF"/>
                <w:lang w:val="fr-BE"/>
              </w:rPr>
            </w:pPr>
          </w:p>
        </w:tc>
        <w:tc>
          <w:tcPr>
            <w:tcW w:w="441" w:type="pct"/>
          </w:tcPr>
          <w:p w14:paraId="7E6A3F14" w14:textId="77777777" w:rsidR="003303AB" w:rsidRPr="0010789C" w:rsidRDefault="003303AB" w:rsidP="003303AB">
            <w:pPr>
              <w:rPr>
                <w:rFonts w:ascii="Arial" w:hAnsi="Arial" w:cs="Arial"/>
                <w:color w:val="0000FF"/>
                <w:lang w:val="nl-BE" w:eastAsia="nl-BE"/>
              </w:rPr>
            </w:pPr>
            <w:r w:rsidRPr="0010789C">
              <w:rPr>
                <w:rFonts w:ascii="Arial" w:hAnsi="Arial" w:cs="Arial"/>
                <w:color w:val="0000FF"/>
                <w:lang w:val="nl-BE" w:eastAsia="nl-BE"/>
              </w:rPr>
              <w:t>644770</w:t>
            </w:r>
          </w:p>
        </w:tc>
        <w:tc>
          <w:tcPr>
            <w:tcW w:w="432" w:type="pct"/>
            <w:gridSpan w:val="2"/>
          </w:tcPr>
          <w:p w14:paraId="4D02CCD0"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rPr>
              <w:t>644781</w:t>
            </w:r>
          </w:p>
        </w:tc>
        <w:tc>
          <w:tcPr>
            <w:tcW w:w="2797" w:type="pct"/>
            <w:gridSpan w:val="2"/>
            <w:vAlign w:val="center"/>
          </w:tcPr>
          <w:p w14:paraId="7F782CC9" w14:textId="77777777" w:rsidR="003303AB" w:rsidRPr="0010789C" w:rsidRDefault="003303AB" w:rsidP="003303AB">
            <w:pPr>
              <w:jc w:val="both"/>
              <w:rPr>
                <w:rFonts w:ascii="Arial" w:hAnsi="Arial" w:cs="Arial"/>
                <w:color w:val="0000FF"/>
                <w:lang w:val="nl-BE" w:eastAsia="nl-BE"/>
              </w:rPr>
            </w:pPr>
            <w:r w:rsidRPr="0010789C">
              <w:rPr>
                <w:rFonts w:ascii="Arial" w:hAnsi="Arial" w:cs="Arial"/>
                <w:color w:val="0000FF"/>
                <w:lang w:val="nl-BE" w:eastAsia="nl-BE"/>
              </w:rPr>
              <w:t>webspacer en silicone</w:t>
            </w:r>
          </w:p>
        </w:tc>
        <w:tc>
          <w:tcPr>
            <w:tcW w:w="152" w:type="pct"/>
            <w:vAlign w:val="bottom"/>
          </w:tcPr>
          <w:p w14:paraId="405B2A6F"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0477B148" w14:textId="77777777" w:rsidR="003303AB" w:rsidRPr="0010789C" w:rsidRDefault="003303AB" w:rsidP="003303AB">
            <w:pPr>
              <w:jc w:val="right"/>
              <w:rPr>
                <w:rFonts w:ascii="Arial" w:hAnsi="Arial" w:cs="Arial"/>
                <w:color w:val="0000FF"/>
                <w:lang w:val="nl-BE" w:eastAsia="nl-BE"/>
              </w:rPr>
            </w:pPr>
            <w:r w:rsidRPr="0010789C">
              <w:rPr>
                <w:rFonts w:ascii="Arial" w:hAnsi="Arial" w:cs="Arial"/>
                <w:color w:val="0000FF"/>
                <w:lang w:val="nl-BE" w:eastAsia="nl-BE"/>
              </w:rPr>
              <w:t xml:space="preserve">397,44 </w:t>
            </w:r>
          </w:p>
        </w:tc>
        <w:tc>
          <w:tcPr>
            <w:tcW w:w="60" w:type="pct"/>
            <w:vAlign w:val="bottom"/>
          </w:tcPr>
          <w:p w14:paraId="7ED8B92C" w14:textId="77777777" w:rsidR="003303AB" w:rsidRPr="0010789C" w:rsidRDefault="003303AB" w:rsidP="003303AB">
            <w:pPr>
              <w:rPr>
                <w:color w:val="0000FF"/>
                <w:lang w:val="fr-BE"/>
              </w:rPr>
            </w:pPr>
          </w:p>
        </w:tc>
        <w:tc>
          <w:tcPr>
            <w:tcW w:w="155" w:type="pct"/>
            <w:vAlign w:val="bottom"/>
          </w:tcPr>
          <w:p w14:paraId="5B44B8A8" w14:textId="77777777" w:rsidR="003303AB" w:rsidRPr="0010789C" w:rsidRDefault="003303AB" w:rsidP="003303AB">
            <w:pPr>
              <w:jc w:val="right"/>
              <w:rPr>
                <w:color w:val="0000FF"/>
                <w:lang w:val="fr-BE"/>
              </w:rPr>
            </w:pPr>
          </w:p>
        </w:tc>
      </w:tr>
      <w:tr w:rsidR="003303AB" w:rsidRPr="0010789C" w14:paraId="42EE8829" w14:textId="77777777" w:rsidTr="00872E82">
        <w:trPr>
          <w:cantSplit/>
        </w:trPr>
        <w:tc>
          <w:tcPr>
            <w:tcW w:w="218" w:type="pct"/>
          </w:tcPr>
          <w:p w14:paraId="49CBA164" w14:textId="77777777" w:rsidR="003303AB" w:rsidRPr="0010789C" w:rsidRDefault="003303AB" w:rsidP="003303AB">
            <w:pPr>
              <w:rPr>
                <w:color w:val="0000FF"/>
                <w:lang w:val="fr-BE"/>
              </w:rPr>
            </w:pPr>
          </w:p>
        </w:tc>
        <w:tc>
          <w:tcPr>
            <w:tcW w:w="294" w:type="pct"/>
          </w:tcPr>
          <w:p w14:paraId="23FB4FDF" w14:textId="77777777" w:rsidR="003303AB" w:rsidRPr="0010789C" w:rsidRDefault="003303AB" w:rsidP="003303AB">
            <w:pPr>
              <w:rPr>
                <w:color w:val="0000FF"/>
                <w:lang w:val="fr-BE"/>
              </w:rPr>
            </w:pPr>
          </w:p>
        </w:tc>
        <w:tc>
          <w:tcPr>
            <w:tcW w:w="441" w:type="pct"/>
          </w:tcPr>
          <w:p w14:paraId="7B33EFFB" w14:textId="77777777" w:rsidR="003303AB" w:rsidRPr="0010789C" w:rsidRDefault="003303AB" w:rsidP="003303AB">
            <w:pPr>
              <w:rPr>
                <w:rFonts w:ascii="Arial" w:hAnsi="Arial"/>
                <w:color w:val="0000FF"/>
                <w:lang w:val="fr-BE"/>
              </w:rPr>
            </w:pPr>
          </w:p>
        </w:tc>
        <w:tc>
          <w:tcPr>
            <w:tcW w:w="432" w:type="pct"/>
            <w:gridSpan w:val="2"/>
          </w:tcPr>
          <w:p w14:paraId="128A6573" w14:textId="77777777" w:rsidR="003303AB" w:rsidRPr="0010789C" w:rsidRDefault="003303AB" w:rsidP="003303AB">
            <w:pPr>
              <w:rPr>
                <w:rFonts w:ascii="Arial" w:hAnsi="Arial" w:cs="Arial"/>
                <w:color w:val="0000FF"/>
                <w:lang w:val="fr-BE"/>
              </w:rPr>
            </w:pPr>
          </w:p>
        </w:tc>
        <w:tc>
          <w:tcPr>
            <w:tcW w:w="2797" w:type="pct"/>
            <w:gridSpan w:val="2"/>
          </w:tcPr>
          <w:p w14:paraId="6262AA97" w14:textId="77777777" w:rsidR="003303AB" w:rsidRPr="0010789C" w:rsidRDefault="003303AB" w:rsidP="003303AB">
            <w:pPr>
              <w:jc w:val="both"/>
              <w:rPr>
                <w:rFonts w:ascii="Arial" w:hAnsi="Arial"/>
                <w:color w:val="0000FF"/>
                <w:lang w:val="fr-BE"/>
              </w:rPr>
            </w:pPr>
          </w:p>
        </w:tc>
        <w:tc>
          <w:tcPr>
            <w:tcW w:w="152" w:type="pct"/>
            <w:vAlign w:val="bottom"/>
          </w:tcPr>
          <w:p w14:paraId="7E375D6F" w14:textId="77777777" w:rsidR="003303AB" w:rsidRPr="0010789C" w:rsidRDefault="003303AB" w:rsidP="003303AB">
            <w:pPr>
              <w:jc w:val="right"/>
              <w:rPr>
                <w:rFonts w:ascii="Arial" w:hAnsi="Arial"/>
                <w:color w:val="0000FF"/>
                <w:lang w:val="fr-BE"/>
              </w:rPr>
            </w:pPr>
          </w:p>
        </w:tc>
        <w:tc>
          <w:tcPr>
            <w:tcW w:w="452" w:type="pct"/>
            <w:gridSpan w:val="2"/>
            <w:vAlign w:val="bottom"/>
          </w:tcPr>
          <w:p w14:paraId="2D0871D2" w14:textId="77777777" w:rsidR="003303AB" w:rsidRPr="0010789C" w:rsidRDefault="003303AB" w:rsidP="003303AB">
            <w:pPr>
              <w:jc w:val="right"/>
              <w:rPr>
                <w:rFonts w:ascii="Arial" w:hAnsi="Arial"/>
                <w:color w:val="0000FF"/>
                <w:lang w:val="fr-BE"/>
              </w:rPr>
            </w:pPr>
          </w:p>
        </w:tc>
        <w:tc>
          <w:tcPr>
            <w:tcW w:w="60" w:type="pct"/>
            <w:vAlign w:val="bottom"/>
          </w:tcPr>
          <w:p w14:paraId="380360ED" w14:textId="77777777" w:rsidR="003303AB" w:rsidRPr="0010789C" w:rsidRDefault="003303AB" w:rsidP="003303AB">
            <w:pPr>
              <w:rPr>
                <w:color w:val="0000FF"/>
                <w:lang w:val="fr-BE"/>
              </w:rPr>
            </w:pPr>
          </w:p>
        </w:tc>
        <w:tc>
          <w:tcPr>
            <w:tcW w:w="155" w:type="pct"/>
            <w:vAlign w:val="bottom"/>
          </w:tcPr>
          <w:p w14:paraId="74AA438E" w14:textId="77777777" w:rsidR="003303AB" w:rsidRPr="0010789C" w:rsidRDefault="003303AB" w:rsidP="003303AB">
            <w:pPr>
              <w:jc w:val="right"/>
              <w:rPr>
                <w:color w:val="0000FF"/>
                <w:lang w:val="fr-BE"/>
              </w:rPr>
            </w:pPr>
          </w:p>
        </w:tc>
      </w:tr>
      <w:tr w:rsidR="003303AB" w:rsidRPr="0010789C" w14:paraId="75417C1E" w14:textId="77777777" w:rsidTr="00872E82">
        <w:trPr>
          <w:cantSplit/>
        </w:trPr>
        <w:tc>
          <w:tcPr>
            <w:tcW w:w="218" w:type="pct"/>
          </w:tcPr>
          <w:p w14:paraId="53EA642F" w14:textId="77777777" w:rsidR="003303AB" w:rsidRPr="0010789C" w:rsidRDefault="003303AB" w:rsidP="003303AB">
            <w:pPr>
              <w:rPr>
                <w:color w:val="0000FF"/>
                <w:lang w:val="fr-BE"/>
              </w:rPr>
            </w:pPr>
          </w:p>
        </w:tc>
        <w:tc>
          <w:tcPr>
            <w:tcW w:w="294" w:type="pct"/>
          </w:tcPr>
          <w:p w14:paraId="6212505D" w14:textId="77777777" w:rsidR="003303AB" w:rsidRPr="0010789C" w:rsidRDefault="003303AB" w:rsidP="003303AB">
            <w:pPr>
              <w:rPr>
                <w:color w:val="0000FF"/>
                <w:lang w:val="fr-BE"/>
              </w:rPr>
            </w:pPr>
          </w:p>
        </w:tc>
        <w:tc>
          <w:tcPr>
            <w:tcW w:w="441" w:type="pct"/>
          </w:tcPr>
          <w:p w14:paraId="73A1F233" w14:textId="77777777" w:rsidR="003303AB" w:rsidRPr="0010789C" w:rsidRDefault="003303AB" w:rsidP="003303AB">
            <w:pPr>
              <w:rPr>
                <w:rFonts w:ascii="Arial" w:hAnsi="Arial"/>
                <w:color w:val="0000FF"/>
                <w:lang w:val="fr-BE"/>
              </w:rPr>
            </w:pPr>
          </w:p>
        </w:tc>
        <w:tc>
          <w:tcPr>
            <w:tcW w:w="432" w:type="pct"/>
            <w:gridSpan w:val="2"/>
          </w:tcPr>
          <w:p w14:paraId="26D57661" w14:textId="77777777" w:rsidR="003303AB" w:rsidRPr="0010789C" w:rsidRDefault="003303AB" w:rsidP="003303AB">
            <w:pPr>
              <w:rPr>
                <w:rFonts w:ascii="Arial" w:hAnsi="Arial" w:cs="Arial"/>
                <w:color w:val="0000FF"/>
                <w:lang w:val="fr-BE"/>
              </w:rPr>
            </w:pPr>
          </w:p>
        </w:tc>
        <w:tc>
          <w:tcPr>
            <w:tcW w:w="2797" w:type="pct"/>
            <w:gridSpan w:val="2"/>
            <w:vAlign w:val="center"/>
          </w:tcPr>
          <w:p w14:paraId="662B37C9" w14:textId="77777777" w:rsidR="003303AB" w:rsidRPr="0010789C" w:rsidRDefault="003303AB" w:rsidP="003303AB">
            <w:pPr>
              <w:jc w:val="both"/>
              <w:rPr>
                <w:rFonts w:ascii="Arial" w:hAnsi="Arial" w:cs="Arial"/>
                <w:color w:val="0000FF"/>
                <w:u w:val="single"/>
                <w:lang w:val="nl-BE" w:eastAsia="nl-BE"/>
              </w:rPr>
            </w:pPr>
            <w:r w:rsidRPr="0010789C">
              <w:rPr>
                <w:rFonts w:ascii="Arial" w:hAnsi="Arial" w:cs="Arial"/>
                <w:color w:val="0000FF"/>
                <w:u w:val="single"/>
                <w:lang w:val="nl-BE" w:eastAsia="nl-BE"/>
              </w:rPr>
              <w:t>Groupe principal VIII</w:t>
            </w:r>
            <w:r w:rsidR="0082091E" w:rsidRPr="0010789C">
              <w:rPr>
                <w:rFonts w:ascii="Arial" w:hAnsi="Arial" w:cs="Arial"/>
                <w:color w:val="0000FF"/>
                <w:u w:val="single"/>
                <w:lang w:val="nl-BE" w:eastAsia="nl-BE"/>
              </w:rPr>
              <w:t> :</w:t>
            </w:r>
            <w:r w:rsidRPr="0010789C">
              <w:rPr>
                <w:rFonts w:ascii="Arial" w:hAnsi="Arial" w:cs="Arial"/>
                <w:color w:val="0000FF"/>
                <w:u w:val="single"/>
                <w:lang w:val="nl-BE" w:eastAsia="nl-BE"/>
              </w:rPr>
              <w:t xml:space="preserve"> Accessoires </w:t>
            </w:r>
          </w:p>
        </w:tc>
        <w:tc>
          <w:tcPr>
            <w:tcW w:w="152" w:type="pct"/>
            <w:vAlign w:val="bottom"/>
          </w:tcPr>
          <w:p w14:paraId="2307FDFA" w14:textId="77777777" w:rsidR="003303AB" w:rsidRPr="0010789C" w:rsidRDefault="003303AB" w:rsidP="003303AB">
            <w:pPr>
              <w:jc w:val="right"/>
              <w:rPr>
                <w:rFonts w:ascii="Arial" w:hAnsi="Arial"/>
                <w:color w:val="0000FF"/>
                <w:lang w:val="fr-BE"/>
              </w:rPr>
            </w:pPr>
          </w:p>
        </w:tc>
        <w:tc>
          <w:tcPr>
            <w:tcW w:w="452" w:type="pct"/>
            <w:gridSpan w:val="2"/>
            <w:vAlign w:val="bottom"/>
          </w:tcPr>
          <w:p w14:paraId="04A71F23" w14:textId="77777777" w:rsidR="003303AB" w:rsidRPr="0010789C" w:rsidRDefault="003303AB" w:rsidP="003303AB">
            <w:pPr>
              <w:jc w:val="right"/>
              <w:rPr>
                <w:rFonts w:ascii="Arial" w:hAnsi="Arial"/>
                <w:color w:val="0000FF"/>
                <w:lang w:val="fr-BE"/>
              </w:rPr>
            </w:pPr>
          </w:p>
        </w:tc>
        <w:tc>
          <w:tcPr>
            <w:tcW w:w="60" w:type="pct"/>
            <w:vAlign w:val="bottom"/>
          </w:tcPr>
          <w:p w14:paraId="1A6247DA" w14:textId="77777777" w:rsidR="003303AB" w:rsidRPr="0010789C" w:rsidRDefault="003303AB" w:rsidP="003303AB">
            <w:pPr>
              <w:rPr>
                <w:color w:val="0000FF"/>
                <w:lang w:val="fr-BE"/>
              </w:rPr>
            </w:pPr>
          </w:p>
        </w:tc>
        <w:tc>
          <w:tcPr>
            <w:tcW w:w="155" w:type="pct"/>
            <w:vAlign w:val="bottom"/>
          </w:tcPr>
          <w:p w14:paraId="476B2A45" w14:textId="77777777" w:rsidR="003303AB" w:rsidRPr="0010789C" w:rsidRDefault="003303AB" w:rsidP="003303AB">
            <w:pPr>
              <w:jc w:val="right"/>
              <w:rPr>
                <w:color w:val="0000FF"/>
                <w:lang w:val="fr-BE"/>
              </w:rPr>
            </w:pPr>
          </w:p>
        </w:tc>
      </w:tr>
      <w:tr w:rsidR="003303AB" w:rsidRPr="0010789C" w14:paraId="11276793" w14:textId="77777777" w:rsidTr="00872E82">
        <w:trPr>
          <w:cantSplit/>
        </w:trPr>
        <w:tc>
          <w:tcPr>
            <w:tcW w:w="218" w:type="pct"/>
          </w:tcPr>
          <w:p w14:paraId="6C43900B" w14:textId="77777777" w:rsidR="003303AB" w:rsidRPr="0010789C" w:rsidRDefault="003303AB" w:rsidP="003303AB">
            <w:pPr>
              <w:rPr>
                <w:color w:val="0000FF"/>
                <w:lang w:val="fr-BE"/>
              </w:rPr>
            </w:pPr>
          </w:p>
        </w:tc>
        <w:tc>
          <w:tcPr>
            <w:tcW w:w="294" w:type="pct"/>
          </w:tcPr>
          <w:p w14:paraId="76F9EDA7" w14:textId="77777777" w:rsidR="003303AB" w:rsidRPr="0010789C" w:rsidRDefault="003303AB" w:rsidP="003303AB">
            <w:pPr>
              <w:rPr>
                <w:color w:val="0000FF"/>
                <w:lang w:val="fr-BE"/>
              </w:rPr>
            </w:pPr>
          </w:p>
        </w:tc>
        <w:tc>
          <w:tcPr>
            <w:tcW w:w="441" w:type="pct"/>
          </w:tcPr>
          <w:p w14:paraId="6D1F2304" w14:textId="77777777" w:rsidR="003303AB" w:rsidRPr="0010789C" w:rsidRDefault="003303AB" w:rsidP="003303AB">
            <w:pPr>
              <w:rPr>
                <w:rFonts w:ascii="Arial" w:hAnsi="Arial"/>
                <w:color w:val="0000FF"/>
                <w:lang w:val="fr-BE"/>
              </w:rPr>
            </w:pPr>
          </w:p>
        </w:tc>
        <w:tc>
          <w:tcPr>
            <w:tcW w:w="432" w:type="pct"/>
            <w:gridSpan w:val="2"/>
          </w:tcPr>
          <w:p w14:paraId="5E8F3A53" w14:textId="77777777" w:rsidR="003303AB" w:rsidRPr="0010789C" w:rsidRDefault="003303AB" w:rsidP="003303AB">
            <w:pPr>
              <w:rPr>
                <w:rFonts w:ascii="Arial" w:hAnsi="Arial" w:cs="Arial"/>
                <w:color w:val="0000FF"/>
                <w:lang w:val="fr-BE"/>
              </w:rPr>
            </w:pPr>
          </w:p>
        </w:tc>
        <w:tc>
          <w:tcPr>
            <w:tcW w:w="2797" w:type="pct"/>
            <w:gridSpan w:val="2"/>
            <w:vAlign w:val="center"/>
          </w:tcPr>
          <w:p w14:paraId="37BD7551" w14:textId="77777777" w:rsidR="003303AB" w:rsidRPr="0010789C" w:rsidRDefault="003303AB" w:rsidP="003303AB">
            <w:pPr>
              <w:jc w:val="both"/>
              <w:rPr>
                <w:rFonts w:ascii="Arial" w:hAnsi="Arial" w:cs="Arial"/>
                <w:color w:val="0000FF"/>
                <w:lang w:val="nl-BE" w:eastAsia="nl-BE"/>
              </w:rPr>
            </w:pPr>
          </w:p>
        </w:tc>
        <w:tc>
          <w:tcPr>
            <w:tcW w:w="152" w:type="pct"/>
            <w:vAlign w:val="bottom"/>
          </w:tcPr>
          <w:p w14:paraId="7A4A853B" w14:textId="77777777" w:rsidR="003303AB" w:rsidRPr="0010789C" w:rsidRDefault="003303AB" w:rsidP="003303AB">
            <w:pPr>
              <w:jc w:val="right"/>
              <w:rPr>
                <w:rFonts w:ascii="Arial" w:hAnsi="Arial"/>
                <w:color w:val="0000FF"/>
                <w:lang w:val="fr-BE"/>
              </w:rPr>
            </w:pPr>
          </w:p>
        </w:tc>
        <w:tc>
          <w:tcPr>
            <w:tcW w:w="452" w:type="pct"/>
            <w:gridSpan w:val="2"/>
            <w:vAlign w:val="bottom"/>
          </w:tcPr>
          <w:p w14:paraId="17E61C5A" w14:textId="77777777" w:rsidR="003303AB" w:rsidRPr="0010789C" w:rsidRDefault="003303AB" w:rsidP="003303AB">
            <w:pPr>
              <w:jc w:val="right"/>
              <w:rPr>
                <w:rFonts w:ascii="Arial" w:hAnsi="Arial"/>
                <w:color w:val="0000FF"/>
                <w:lang w:val="fr-BE"/>
              </w:rPr>
            </w:pPr>
          </w:p>
        </w:tc>
        <w:tc>
          <w:tcPr>
            <w:tcW w:w="60" w:type="pct"/>
            <w:vAlign w:val="bottom"/>
          </w:tcPr>
          <w:p w14:paraId="71DA5C2B" w14:textId="77777777" w:rsidR="003303AB" w:rsidRPr="0010789C" w:rsidRDefault="003303AB" w:rsidP="003303AB">
            <w:pPr>
              <w:rPr>
                <w:color w:val="0000FF"/>
                <w:lang w:val="fr-BE"/>
              </w:rPr>
            </w:pPr>
          </w:p>
        </w:tc>
        <w:tc>
          <w:tcPr>
            <w:tcW w:w="155" w:type="pct"/>
            <w:vAlign w:val="bottom"/>
          </w:tcPr>
          <w:p w14:paraId="610ED5A8" w14:textId="77777777" w:rsidR="003303AB" w:rsidRPr="0010789C" w:rsidRDefault="003303AB" w:rsidP="003303AB">
            <w:pPr>
              <w:jc w:val="right"/>
              <w:rPr>
                <w:color w:val="0000FF"/>
                <w:lang w:val="fr-BE"/>
              </w:rPr>
            </w:pPr>
          </w:p>
        </w:tc>
      </w:tr>
      <w:tr w:rsidR="003303AB" w:rsidRPr="0010789C" w14:paraId="0E667130" w14:textId="77777777" w:rsidTr="00872E82">
        <w:trPr>
          <w:cantSplit/>
        </w:trPr>
        <w:tc>
          <w:tcPr>
            <w:tcW w:w="218" w:type="pct"/>
          </w:tcPr>
          <w:p w14:paraId="2FBD2834" w14:textId="77777777" w:rsidR="003303AB" w:rsidRPr="0010789C" w:rsidRDefault="003303AB" w:rsidP="003303AB">
            <w:pPr>
              <w:rPr>
                <w:color w:val="0000FF"/>
                <w:lang w:val="fr-BE"/>
              </w:rPr>
            </w:pPr>
          </w:p>
        </w:tc>
        <w:tc>
          <w:tcPr>
            <w:tcW w:w="294" w:type="pct"/>
          </w:tcPr>
          <w:p w14:paraId="06BC1668" w14:textId="77777777" w:rsidR="003303AB" w:rsidRPr="0010789C" w:rsidRDefault="003303AB" w:rsidP="003303AB">
            <w:pPr>
              <w:rPr>
                <w:color w:val="0000FF"/>
                <w:lang w:val="fr-BE"/>
              </w:rPr>
            </w:pPr>
          </w:p>
        </w:tc>
        <w:tc>
          <w:tcPr>
            <w:tcW w:w="441" w:type="pct"/>
          </w:tcPr>
          <w:p w14:paraId="78B43A24" w14:textId="77777777" w:rsidR="003303AB" w:rsidRPr="0010789C" w:rsidRDefault="003303AB" w:rsidP="003303AB">
            <w:pPr>
              <w:rPr>
                <w:rFonts w:ascii="Arial" w:hAnsi="Arial"/>
                <w:color w:val="0000FF"/>
                <w:lang w:val="fr-BE"/>
              </w:rPr>
            </w:pPr>
          </w:p>
        </w:tc>
        <w:tc>
          <w:tcPr>
            <w:tcW w:w="432" w:type="pct"/>
            <w:gridSpan w:val="2"/>
          </w:tcPr>
          <w:p w14:paraId="35277748" w14:textId="77777777" w:rsidR="003303AB" w:rsidRPr="0010789C" w:rsidRDefault="003303AB" w:rsidP="003303AB">
            <w:pPr>
              <w:rPr>
                <w:rFonts w:ascii="Arial" w:hAnsi="Arial" w:cs="Arial"/>
                <w:color w:val="0000FF"/>
                <w:lang w:val="fr-BE"/>
              </w:rPr>
            </w:pPr>
          </w:p>
        </w:tc>
        <w:tc>
          <w:tcPr>
            <w:tcW w:w="2797" w:type="pct"/>
            <w:gridSpan w:val="2"/>
            <w:vAlign w:val="center"/>
          </w:tcPr>
          <w:p w14:paraId="4617D6E7" w14:textId="77777777" w:rsidR="003303AB" w:rsidRPr="0010789C" w:rsidRDefault="003303AB" w:rsidP="003303AB">
            <w:pPr>
              <w:jc w:val="both"/>
              <w:rPr>
                <w:rFonts w:ascii="Arial" w:hAnsi="Arial" w:cs="Arial"/>
                <w:color w:val="0000FF"/>
                <w:lang w:val="nl-BE" w:eastAsia="nl-BE"/>
              </w:rPr>
            </w:pPr>
            <w:r w:rsidRPr="0010789C">
              <w:rPr>
                <w:rFonts w:ascii="Arial" w:hAnsi="Arial" w:cs="Arial"/>
                <w:color w:val="0000FF"/>
                <w:lang w:val="nl-BE" w:eastAsia="nl-BE"/>
              </w:rPr>
              <w:t>Préfab</w:t>
            </w:r>
          </w:p>
        </w:tc>
        <w:tc>
          <w:tcPr>
            <w:tcW w:w="152" w:type="pct"/>
            <w:vAlign w:val="bottom"/>
          </w:tcPr>
          <w:p w14:paraId="1B9C3C47" w14:textId="77777777" w:rsidR="003303AB" w:rsidRPr="0010789C" w:rsidRDefault="003303AB" w:rsidP="003303AB">
            <w:pPr>
              <w:jc w:val="right"/>
              <w:rPr>
                <w:rFonts w:ascii="Arial" w:hAnsi="Arial"/>
                <w:color w:val="0000FF"/>
                <w:lang w:val="fr-BE"/>
              </w:rPr>
            </w:pPr>
          </w:p>
        </w:tc>
        <w:tc>
          <w:tcPr>
            <w:tcW w:w="452" w:type="pct"/>
            <w:gridSpan w:val="2"/>
            <w:vAlign w:val="bottom"/>
          </w:tcPr>
          <w:p w14:paraId="53C139E5" w14:textId="77777777" w:rsidR="003303AB" w:rsidRPr="0010789C" w:rsidRDefault="003303AB" w:rsidP="003303AB">
            <w:pPr>
              <w:jc w:val="right"/>
              <w:rPr>
                <w:rFonts w:ascii="Arial" w:hAnsi="Arial"/>
                <w:color w:val="0000FF"/>
                <w:lang w:val="fr-BE"/>
              </w:rPr>
            </w:pPr>
          </w:p>
        </w:tc>
        <w:tc>
          <w:tcPr>
            <w:tcW w:w="60" w:type="pct"/>
            <w:vAlign w:val="bottom"/>
          </w:tcPr>
          <w:p w14:paraId="36D6F8AF" w14:textId="77777777" w:rsidR="003303AB" w:rsidRPr="0010789C" w:rsidRDefault="003303AB" w:rsidP="003303AB">
            <w:pPr>
              <w:rPr>
                <w:color w:val="0000FF"/>
                <w:lang w:val="fr-BE"/>
              </w:rPr>
            </w:pPr>
          </w:p>
        </w:tc>
        <w:tc>
          <w:tcPr>
            <w:tcW w:w="155" w:type="pct"/>
            <w:vAlign w:val="bottom"/>
          </w:tcPr>
          <w:p w14:paraId="700F1A07" w14:textId="77777777" w:rsidR="003303AB" w:rsidRPr="0010789C" w:rsidRDefault="003303AB" w:rsidP="003303AB">
            <w:pPr>
              <w:jc w:val="right"/>
              <w:rPr>
                <w:color w:val="0000FF"/>
                <w:lang w:val="fr-BE"/>
              </w:rPr>
            </w:pPr>
          </w:p>
        </w:tc>
      </w:tr>
      <w:tr w:rsidR="00712C44" w:rsidRPr="0010789C" w14:paraId="791B7A1D" w14:textId="77777777" w:rsidTr="00872E82">
        <w:trPr>
          <w:cantSplit/>
        </w:trPr>
        <w:tc>
          <w:tcPr>
            <w:tcW w:w="218" w:type="pct"/>
          </w:tcPr>
          <w:p w14:paraId="44E0D63D" w14:textId="77777777" w:rsidR="00712C44" w:rsidRPr="0010789C" w:rsidRDefault="00712C44" w:rsidP="003303AB">
            <w:pPr>
              <w:rPr>
                <w:color w:val="0000FF"/>
                <w:lang w:val="fr-BE"/>
              </w:rPr>
            </w:pPr>
          </w:p>
        </w:tc>
        <w:tc>
          <w:tcPr>
            <w:tcW w:w="294" w:type="pct"/>
          </w:tcPr>
          <w:p w14:paraId="0087B197" w14:textId="77777777" w:rsidR="00712C44" w:rsidRPr="0010789C" w:rsidRDefault="00712C44" w:rsidP="003303AB">
            <w:pPr>
              <w:rPr>
                <w:color w:val="0000FF"/>
                <w:lang w:val="fr-BE"/>
              </w:rPr>
            </w:pPr>
          </w:p>
        </w:tc>
        <w:tc>
          <w:tcPr>
            <w:tcW w:w="441" w:type="pct"/>
          </w:tcPr>
          <w:p w14:paraId="70B48FA5" w14:textId="77777777" w:rsidR="00712C44" w:rsidRPr="0010789C" w:rsidRDefault="00712C44" w:rsidP="003303AB">
            <w:pPr>
              <w:rPr>
                <w:rFonts w:ascii="Arial" w:hAnsi="Arial"/>
                <w:color w:val="0000FF"/>
                <w:lang w:val="fr-BE"/>
              </w:rPr>
            </w:pPr>
          </w:p>
        </w:tc>
        <w:tc>
          <w:tcPr>
            <w:tcW w:w="432" w:type="pct"/>
            <w:gridSpan w:val="2"/>
          </w:tcPr>
          <w:p w14:paraId="59F7AA12" w14:textId="77777777" w:rsidR="00712C44" w:rsidRPr="0010789C" w:rsidRDefault="00712C44" w:rsidP="003303AB">
            <w:pPr>
              <w:rPr>
                <w:rFonts w:ascii="Arial" w:hAnsi="Arial" w:cs="Arial"/>
                <w:color w:val="0000FF"/>
                <w:lang w:val="fr-BE"/>
              </w:rPr>
            </w:pPr>
          </w:p>
        </w:tc>
        <w:tc>
          <w:tcPr>
            <w:tcW w:w="2797" w:type="pct"/>
            <w:gridSpan w:val="2"/>
            <w:vAlign w:val="center"/>
          </w:tcPr>
          <w:p w14:paraId="0D4466F5" w14:textId="77777777" w:rsidR="00712C44" w:rsidRPr="0010789C" w:rsidRDefault="00712C44" w:rsidP="003303AB">
            <w:pPr>
              <w:jc w:val="both"/>
              <w:rPr>
                <w:rFonts w:ascii="Arial" w:hAnsi="Arial" w:cs="Arial"/>
                <w:color w:val="0000FF"/>
                <w:lang w:val="nl-BE" w:eastAsia="nl-BE"/>
              </w:rPr>
            </w:pPr>
          </w:p>
        </w:tc>
        <w:tc>
          <w:tcPr>
            <w:tcW w:w="152" w:type="pct"/>
            <w:vAlign w:val="bottom"/>
          </w:tcPr>
          <w:p w14:paraId="142E867F" w14:textId="77777777" w:rsidR="00712C44" w:rsidRPr="0010789C" w:rsidRDefault="00712C44" w:rsidP="003303AB">
            <w:pPr>
              <w:jc w:val="right"/>
              <w:rPr>
                <w:rFonts w:ascii="Arial" w:hAnsi="Arial"/>
                <w:color w:val="0000FF"/>
                <w:lang w:val="fr-BE"/>
              </w:rPr>
            </w:pPr>
          </w:p>
        </w:tc>
        <w:tc>
          <w:tcPr>
            <w:tcW w:w="452" w:type="pct"/>
            <w:gridSpan w:val="2"/>
            <w:vAlign w:val="bottom"/>
          </w:tcPr>
          <w:p w14:paraId="57EA602C" w14:textId="77777777" w:rsidR="00712C44" w:rsidRPr="0010789C" w:rsidRDefault="00712C44" w:rsidP="003303AB">
            <w:pPr>
              <w:jc w:val="right"/>
              <w:rPr>
                <w:rFonts w:ascii="Arial" w:hAnsi="Arial"/>
                <w:color w:val="0000FF"/>
                <w:lang w:val="fr-BE"/>
              </w:rPr>
            </w:pPr>
          </w:p>
        </w:tc>
        <w:tc>
          <w:tcPr>
            <w:tcW w:w="60" w:type="pct"/>
            <w:vAlign w:val="bottom"/>
          </w:tcPr>
          <w:p w14:paraId="55784E00" w14:textId="77777777" w:rsidR="00712C44" w:rsidRPr="0010789C" w:rsidRDefault="00712C44" w:rsidP="003303AB">
            <w:pPr>
              <w:rPr>
                <w:color w:val="0000FF"/>
                <w:lang w:val="fr-BE"/>
              </w:rPr>
            </w:pPr>
          </w:p>
        </w:tc>
        <w:tc>
          <w:tcPr>
            <w:tcW w:w="155" w:type="pct"/>
            <w:vAlign w:val="bottom"/>
          </w:tcPr>
          <w:p w14:paraId="035543ED" w14:textId="77777777" w:rsidR="00712C44" w:rsidRPr="0010789C" w:rsidRDefault="00712C44" w:rsidP="003303AB">
            <w:pPr>
              <w:jc w:val="right"/>
              <w:rPr>
                <w:color w:val="0000FF"/>
                <w:lang w:val="fr-BE"/>
              </w:rPr>
            </w:pPr>
          </w:p>
        </w:tc>
      </w:tr>
      <w:tr w:rsidR="003303AB" w:rsidRPr="0010789C" w14:paraId="5EAD494F" w14:textId="77777777" w:rsidTr="00872E82">
        <w:trPr>
          <w:cantSplit/>
        </w:trPr>
        <w:tc>
          <w:tcPr>
            <w:tcW w:w="218" w:type="pct"/>
          </w:tcPr>
          <w:p w14:paraId="0B10EE9F" w14:textId="77777777" w:rsidR="003303AB" w:rsidRPr="0010789C" w:rsidRDefault="003303AB" w:rsidP="003303AB">
            <w:pPr>
              <w:rPr>
                <w:color w:val="0000FF"/>
                <w:lang w:val="fr-BE"/>
              </w:rPr>
            </w:pPr>
          </w:p>
        </w:tc>
        <w:tc>
          <w:tcPr>
            <w:tcW w:w="294" w:type="pct"/>
          </w:tcPr>
          <w:p w14:paraId="239EF55F" w14:textId="77777777" w:rsidR="003303AB" w:rsidRPr="0010789C" w:rsidRDefault="003303AB" w:rsidP="003303AB">
            <w:pPr>
              <w:rPr>
                <w:color w:val="0000FF"/>
                <w:lang w:val="fr-BE"/>
              </w:rPr>
            </w:pPr>
          </w:p>
        </w:tc>
        <w:tc>
          <w:tcPr>
            <w:tcW w:w="441" w:type="pct"/>
          </w:tcPr>
          <w:p w14:paraId="24380C6A" w14:textId="77777777" w:rsidR="003303AB" w:rsidRPr="0010789C" w:rsidRDefault="003303AB" w:rsidP="003303AB">
            <w:pPr>
              <w:rPr>
                <w:rFonts w:ascii="Arial" w:hAnsi="Arial" w:cs="Arial"/>
                <w:color w:val="0000FF"/>
                <w:lang w:val="nl-BE" w:eastAsia="nl-BE"/>
              </w:rPr>
            </w:pPr>
            <w:r w:rsidRPr="0010789C">
              <w:rPr>
                <w:rFonts w:ascii="Arial" w:hAnsi="Arial" w:cs="Arial"/>
                <w:color w:val="0000FF"/>
                <w:lang w:val="nl-BE" w:eastAsia="nl-BE"/>
              </w:rPr>
              <w:t>644792</w:t>
            </w:r>
          </w:p>
        </w:tc>
        <w:tc>
          <w:tcPr>
            <w:tcW w:w="432" w:type="pct"/>
            <w:gridSpan w:val="2"/>
          </w:tcPr>
          <w:p w14:paraId="1540FC40"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rPr>
              <w:t>644803</w:t>
            </w:r>
          </w:p>
        </w:tc>
        <w:tc>
          <w:tcPr>
            <w:tcW w:w="2797" w:type="pct"/>
            <w:gridSpan w:val="2"/>
            <w:vAlign w:val="center"/>
          </w:tcPr>
          <w:p w14:paraId="7919F07F"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enfileur pour vêtement compressif pour le membre supérieur</w:t>
            </w:r>
          </w:p>
        </w:tc>
        <w:tc>
          <w:tcPr>
            <w:tcW w:w="152" w:type="pct"/>
            <w:vAlign w:val="bottom"/>
          </w:tcPr>
          <w:p w14:paraId="732C42C0"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0409C174" w14:textId="77777777" w:rsidR="003303AB" w:rsidRPr="0010789C" w:rsidRDefault="003303AB" w:rsidP="003303AB">
            <w:pPr>
              <w:jc w:val="right"/>
              <w:rPr>
                <w:rFonts w:ascii="Arial" w:hAnsi="Arial" w:cs="Arial"/>
                <w:color w:val="0000FF"/>
                <w:lang w:val="nl-BE" w:eastAsia="nl-BE"/>
              </w:rPr>
            </w:pPr>
            <w:r w:rsidRPr="0010789C">
              <w:rPr>
                <w:rFonts w:ascii="Arial" w:hAnsi="Arial" w:cs="Arial"/>
                <w:color w:val="0000FF"/>
                <w:lang w:val="nl-BE" w:eastAsia="nl-BE"/>
              </w:rPr>
              <w:t>36,31</w:t>
            </w:r>
          </w:p>
        </w:tc>
        <w:tc>
          <w:tcPr>
            <w:tcW w:w="60" w:type="pct"/>
            <w:vAlign w:val="bottom"/>
          </w:tcPr>
          <w:p w14:paraId="054F42CE" w14:textId="77777777" w:rsidR="003303AB" w:rsidRPr="0010789C" w:rsidRDefault="003303AB" w:rsidP="003303AB">
            <w:pPr>
              <w:rPr>
                <w:color w:val="0000FF"/>
                <w:lang w:val="fr-BE"/>
              </w:rPr>
            </w:pPr>
          </w:p>
        </w:tc>
        <w:tc>
          <w:tcPr>
            <w:tcW w:w="155" w:type="pct"/>
            <w:vAlign w:val="bottom"/>
          </w:tcPr>
          <w:p w14:paraId="4CC28D23" w14:textId="77777777" w:rsidR="003303AB" w:rsidRPr="0010789C" w:rsidRDefault="003303AB" w:rsidP="003303AB">
            <w:pPr>
              <w:jc w:val="right"/>
              <w:rPr>
                <w:color w:val="0000FF"/>
                <w:lang w:val="fr-BE"/>
              </w:rPr>
            </w:pPr>
          </w:p>
        </w:tc>
      </w:tr>
      <w:tr w:rsidR="003303AB" w:rsidRPr="0010789C" w14:paraId="4C634967" w14:textId="77777777" w:rsidTr="00872E82">
        <w:trPr>
          <w:cantSplit/>
        </w:trPr>
        <w:tc>
          <w:tcPr>
            <w:tcW w:w="218" w:type="pct"/>
          </w:tcPr>
          <w:p w14:paraId="38E2547C" w14:textId="77777777" w:rsidR="003303AB" w:rsidRPr="0010789C" w:rsidRDefault="003303AB" w:rsidP="003303AB">
            <w:pPr>
              <w:rPr>
                <w:color w:val="0000FF"/>
                <w:lang w:val="fr-BE"/>
              </w:rPr>
            </w:pPr>
          </w:p>
        </w:tc>
        <w:tc>
          <w:tcPr>
            <w:tcW w:w="294" w:type="pct"/>
          </w:tcPr>
          <w:p w14:paraId="5DCFEB64" w14:textId="77777777" w:rsidR="003303AB" w:rsidRPr="0010789C" w:rsidRDefault="003303AB" w:rsidP="003303AB">
            <w:pPr>
              <w:rPr>
                <w:color w:val="0000FF"/>
                <w:lang w:val="fr-BE"/>
              </w:rPr>
            </w:pPr>
          </w:p>
        </w:tc>
        <w:tc>
          <w:tcPr>
            <w:tcW w:w="441" w:type="pct"/>
          </w:tcPr>
          <w:p w14:paraId="0C864D13" w14:textId="77777777" w:rsidR="003303AB" w:rsidRPr="0010789C" w:rsidRDefault="003303AB" w:rsidP="003303AB">
            <w:pPr>
              <w:rPr>
                <w:rFonts w:ascii="Arial" w:hAnsi="Arial" w:cs="Arial"/>
                <w:color w:val="0000FF"/>
                <w:lang w:val="nl-BE" w:eastAsia="nl-BE"/>
              </w:rPr>
            </w:pPr>
          </w:p>
        </w:tc>
        <w:tc>
          <w:tcPr>
            <w:tcW w:w="432" w:type="pct"/>
            <w:gridSpan w:val="2"/>
          </w:tcPr>
          <w:p w14:paraId="17477B0A" w14:textId="77777777" w:rsidR="003303AB" w:rsidRPr="0010789C" w:rsidRDefault="003303AB" w:rsidP="003303AB">
            <w:pPr>
              <w:rPr>
                <w:rFonts w:ascii="Arial" w:hAnsi="Arial" w:cs="Arial"/>
                <w:color w:val="0000FF"/>
                <w:lang w:val="fr-BE"/>
              </w:rPr>
            </w:pPr>
          </w:p>
        </w:tc>
        <w:tc>
          <w:tcPr>
            <w:tcW w:w="2797" w:type="pct"/>
            <w:gridSpan w:val="2"/>
            <w:vAlign w:val="center"/>
          </w:tcPr>
          <w:p w14:paraId="2C47FDC2" w14:textId="77777777" w:rsidR="003303AB" w:rsidRPr="0010789C" w:rsidRDefault="003303AB" w:rsidP="003303AB">
            <w:pPr>
              <w:jc w:val="both"/>
              <w:rPr>
                <w:rFonts w:ascii="Arial" w:hAnsi="Arial" w:cs="Arial"/>
                <w:color w:val="0000FF"/>
                <w:lang w:val="fr-BE" w:eastAsia="nl-BE"/>
              </w:rPr>
            </w:pPr>
          </w:p>
        </w:tc>
        <w:tc>
          <w:tcPr>
            <w:tcW w:w="152" w:type="pct"/>
            <w:vAlign w:val="bottom"/>
          </w:tcPr>
          <w:p w14:paraId="60DECE1F" w14:textId="77777777" w:rsidR="003303AB" w:rsidRPr="0010789C" w:rsidRDefault="003303AB" w:rsidP="003303AB">
            <w:pPr>
              <w:jc w:val="right"/>
              <w:rPr>
                <w:rFonts w:ascii="Arial" w:hAnsi="Arial" w:cs="Arial"/>
                <w:color w:val="0000FF"/>
                <w:lang w:val="nl-BE" w:eastAsia="nl-BE"/>
              </w:rPr>
            </w:pPr>
          </w:p>
        </w:tc>
        <w:tc>
          <w:tcPr>
            <w:tcW w:w="452" w:type="pct"/>
            <w:gridSpan w:val="2"/>
            <w:vAlign w:val="bottom"/>
          </w:tcPr>
          <w:p w14:paraId="5E966283" w14:textId="77777777" w:rsidR="003303AB" w:rsidRPr="0010789C" w:rsidRDefault="003303AB" w:rsidP="003303AB">
            <w:pPr>
              <w:jc w:val="right"/>
              <w:rPr>
                <w:rFonts w:ascii="Arial" w:hAnsi="Arial" w:cs="Arial"/>
                <w:color w:val="0000FF"/>
                <w:lang w:val="nl-BE" w:eastAsia="nl-BE"/>
              </w:rPr>
            </w:pPr>
          </w:p>
        </w:tc>
        <w:tc>
          <w:tcPr>
            <w:tcW w:w="60" w:type="pct"/>
            <w:vAlign w:val="bottom"/>
          </w:tcPr>
          <w:p w14:paraId="4A4E20F8" w14:textId="77777777" w:rsidR="003303AB" w:rsidRPr="0010789C" w:rsidRDefault="003303AB" w:rsidP="003303AB">
            <w:pPr>
              <w:rPr>
                <w:color w:val="0000FF"/>
                <w:lang w:val="fr-BE"/>
              </w:rPr>
            </w:pPr>
          </w:p>
        </w:tc>
        <w:tc>
          <w:tcPr>
            <w:tcW w:w="155" w:type="pct"/>
            <w:vAlign w:val="bottom"/>
          </w:tcPr>
          <w:p w14:paraId="32539AB8" w14:textId="77777777" w:rsidR="003303AB" w:rsidRPr="0010789C" w:rsidRDefault="003303AB" w:rsidP="003303AB">
            <w:pPr>
              <w:jc w:val="right"/>
              <w:rPr>
                <w:color w:val="0000FF"/>
                <w:lang w:val="fr-BE"/>
              </w:rPr>
            </w:pPr>
          </w:p>
        </w:tc>
      </w:tr>
      <w:tr w:rsidR="003303AB" w:rsidRPr="0010789C" w14:paraId="58367FDE" w14:textId="77777777" w:rsidTr="00872E82">
        <w:trPr>
          <w:cantSplit/>
        </w:trPr>
        <w:tc>
          <w:tcPr>
            <w:tcW w:w="218" w:type="pct"/>
          </w:tcPr>
          <w:p w14:paraId="1803D5FA" w14:textId="77777777" w:rsidR="003303AB" w:rsidRPr="0010789C" w:rsidRDefault="003303AB" w:rsidP="003303AB">
            <w:pPr>
              <w:rPr>
                <w:color w:val="0000FF"/>
                <w:lang w:val="fr-BE"/>
              </w:rPr>
            </w:pPr>
          </w:p>
        </w:tc>
        <w:tc>
          <w:tcPr>
            <w:tcW w:w="294" w:type="pct"/>
          </w:tcPr>
          <w:p w14:paraId="66349E53" w14:textId="77777777" w:rsidR="003303AB" w:rsidRPr="0010789C" w:rsidRDefault="003303AB" w:rsidP="003303AB">
            <w:pPr>
              <w:rPr>
                <w:color w:val="0000FF"/>
                <w:lang w:val="fr-BE"/>
              </w:rPr>
            </w:pPr>
          </w:p>
        </w:tc>
        <w:tc>
          <w:tcPr>
            <w:tcW w:w="441" w:type="pct"/>
          </w:tcPr>
          <w:p w14:paraId="0BAAD370" w14:textId="77777777" w:rsidR="003303AB" w:rsidRPr="0010789C" w:rsidRDefault="003303AB" w:rsidP="003303AB">
            <w:pPr>
              <w:rPr>
                <w:rFonts w:ascii="Arial" w:hAnsi="Arial" w:cs="Arial"/>
                <w:color w:val="0000FF"/>
                <w:lang w:val="nl-BE" w:eastAsia="nl-BE"/>
              </w:rPr>
            </w:pPr>
            <w:r w:rsidRPr="0010789C">
              <w:rPr>
                <w:rFonts w:ascii="Arial" w:hAnsi="Arial" w:cs="Arial"/>
                <w:color w:val="0000FF"/>
                <w:lang w:val="nl-BE" w:eastAsia="nl-BE"/>
              </w:rPr>
              <w:t>644910</w:t>
            </w:r>
          </w:p>
        </w:tc>
        <w:tc>
          <w:tcPr>
            <w:tcW w:w="432" w:type="pct"/>
            <w:gridSpan w:val="2"/>
          </w:tcPr>
          <w:p w14:paraId="337E17C6"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rPr>
              <w:t>644921</w:t>
            </w:r>
          </w:p>
        </w:tc>
        <w:tc>
          <w:tcPr>
            <w:tcW w:w="2797" w:type="pct"/>
            <w:gridSpan w:val="2"/>
            <w:vAlign w:val="center"/>
          </w:tcPr>
          <w:p w14:paraId="0762E797"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enfileur pour vêtement compressif pour le membre inférieur</w:t>
            </w:r>
          </w:p>
        </w:tc>
        <w:tc>
          <w:tcPr>
            <w:tcW w:w="152" w:type="pct"/>
            <w:vAlign w:val="bottom"/>
          </w:tcPr>
          <w:p w14:paraId="785B4B77"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616B1C99" w14:textId="77777777" w:rsidR="003303AB" w:rsidRPr="0010789C" w:rsidRDefault="003303AB" w:rsidP="003303AB">
            <w:pPr>
              <w:jc w:val="right"/>
              <w:rPr>
                <w:rFonts w:ascii="Arial" w:hAnsi="Arial" w:cs="Arial"/>
                <w:color w:val="0000FF"/>
                <w:lang w:val="nl-BE" w:eastAsia="nl-BE"/>
              </w:rPr>
            </w:pPr>
            <w:r w:rsidRPr="0010789C">
              <w:rPr>
                <w:rFonts w:ascii="Arial" w:hAnsi="Arial" w:cs="Arial"/>
                <w:color w:val="0000FF"/>
                <w:lang w:val="nl-BE" w:eastAsia="nl-BE"/>
              </w:rPr>
              <w:t xml:space="preserve">36,31 </w:t>
            </w:r>
          </w:p>
        </w:tc>
        <w:tc>
          <w:tcPr>
            <w:tcW w:w="60" w:type="pct"/>
            <w:vAlign w:val="bottom"/>
          </w:tcPr>
          <w:p w14:paraId="653509E6" w14:textId="77777777" w:rsidR="003303AB" w:rsidRPr="0010789C" w:rsidRDefault="003303AB" w:rsidP="003303AB">
            <w:pPr>
              <w:rPr>
                <w:color w:val="0000FF"/>
                <w:lang w:val="fr-BE"/>
              </w:rPr>
            </w:pPr>
          </w:p>
        </w:tc>
        <w:tc>
          <w:tcPr>
            <w:tcW w:w="155" w:type="pct"/>
            <w:vAlign w:val="bottom"/>
          </w:tcPr>
          <w:p w14:paraId="3EC9A11C" w14:textId="77777777" w:rsidR="003303AB" w:rsidRPr="0010789C" w:rsidRDefault="003303AB" w:rsidP="003303AB">
            <w:pPr>
              <w:jc w:val="right"/>
              <w:rPr>
                <w:color w:val="0000FF"/>
                <w:lang w:val="fr-BE"/>
              </w:rPr>
            </w:pPr>
          </w:p>
        </w:tc>
      </w:tr>
      <w:tr w:rsidR="003303AB" w:rsidRPr="0010789C" w14:paraId="261DB3D2" w14:textId="77777777" w:rsidTr="00872E82">
        <w:trPr>
          <w:cantSplit/>
        </w:trPr>
        <w:tc>
          <w:tcPr>
            <w:tcW w:w="218" w:type="pct"/>
          </w:tcPr>
          <w:p w14:paraId="3DD4598A" w14:textId="77777777" w:rsidR="003303AB" w:rsidRPr="0010789C" w:rsidRDefault="003303AB" w:rsidP="003303AB">
            <w:pPr>
              <w:rPr>
                <w:color w:val="0000FF"/>
                <w:lang w:val="fr-BE"/>
              </w:rPr>
            </w:pPr>
          </w:p>
        </w:tc>
        <w:tc>
          <w:tcPr>
            <w:tcW w:w="294" w:type="pct"/>
          </w:tcPr>
          <w:p w14:paraId="167BE092" w14:textId="77777777" w:rsidR="003303AB" w:rsidRPr="0010789C" w:rsidRDefault="003303AB" w:rsidP="003303AB">
            <w:pPr>
              <w:rPr>
                <w:color w:val="0000FF"/>
                <w:lang w:val="fr-BE"/>
              </w:rPr>
            </w:pPr>
          </w:p>
        </w:tc>
        <w:tc>
          <w:tcPr>
            <w:tcW w:w="441" w:type="pct"/>
          </w:tcPr>
          <w:p w14:paraId="296307EC" w14:textId="77777777" w:rsidR="003303AB" w:rsidRPr="0010789C" w:rsidRDefault="003303AB" w:rsidP="003303AB">
            <w:pPr>
              <w:rPr>
                <w:rFonts w:ascii="Arial" w:hAnsi="Arial" w:cs="Arial"/>
                <w:color w:val="0000FF"/>
                <w:lang w:val="nl-BE" w:eastAsia="nl-BE"/>
              </w:rPr>
            </w:pPr>
          </w:p>
        </w:tc>
        <w:tc>
          <w:tcPr>
            <w:tcW w:w="432" w:type="pct"/>
            <w:gridSpan w:val="2"/>
          </w:tcPr>
          <w:p w14:paraId="5733BC21" w14:textId="77777777" w:rsidR="003303AB" w:rsidRPr="0010789C" w:rsidRDefault="003303AB" w:rsidP="003303AB">
            <w:pPr>
              <w:rPr>
                <w:rFonts w:ascii="Arial" w:hAnsi="Arial" w:cs="Arial"/>
                <w:color w:val="0000FF"/>
                <w:lang w:val="fr-BE"/>
              </w:rPr>
            </w:pPr>
          </w:p>
        </w:tc>
        <w:tc>
          <w:tcPr>
            <w:tcW w:w="2797" w:type="pct"/>
            <w:gridSpan w:val="2"/>
            <w:vAlign w:val="center"/>
          </w:tcPr>
          <w:p w14:paraId="76C51E31" w14:textId="77777777" w:rsidR="003303AB" w:rsidRPr="0010789C" w:rsidRDefault="003303AB" w:rsidP="003303AB">
            <w:pPr>
              <w:jc w:val="both"/>
              <w:rPr>
                <w:rFonts w:ascii="Arial" w:hAnsi="Arial" w:cs="Arial"/>
                <w:color w:val="0000FF"/>
                <w:lang w:val="fr-BE" w:eastAsia="nl-BE"/>
              </w:rPr>
            </w:pPr>
          </w:p>
        </w:tc>
        <w:tc>
          <w:tcPr>
            <w:tcW w:w="152" w:type="pct"/>
            <w:vAlign w:val="bottom"/>
          </w:tcPr>
          <w:p w14:paraId="032446B3" w14:textId="77777777" w:rsidR="003303AB" w:rsidRPr="0010789C" w:rsidRDefault="003303AB" w:rsidP="003303AB">
            <w:pPr>
              <w:jc w:val="right"/>
              <w:rPr>
                <w:rFonts w:ascii="Arial" w:hAnsi="Arial" w:cs="Arial"/>
                <w:color w:val="0000FF"/>
                <w:lang w:val="nl-BE" w:eastAsia="nl-BE"/>
              </w:rPr>
            </w:pPr>
          </w:p>
        </w:tc>
        <w:tc>
          <w:tcPr>
            <w:tcW w:w="452" w:type="pct"/>
            <w:gridSpan w:val="2"/>
            <w:vAlign w:val="bottom"/>
          </w:tcPr>
          <w:p w14:paraId="21B8EF1C" w14:textId="77777777" w:rsidR="003303AB" w:rsidRPr="0010789C" w:rsidRDefault="003303AB" w:rsidP="003303AB">
            <w:pPr>
              <w:jc w:val="right"/>
              <w:rPr>
                <w:rFonts w:ascii="Arial" w:hAnsi="Arial" w:cs="Arial"/>
                <w:color w:val="0000FF"/>
                <w:lang w:val="nl-BE" w:eastAsia="nl-BE"/>
              </w:rPr>
            </w:pPr>
          </w:p>
        </w:tc>
        <w:tc>
          <w:tcPr>
            <w:tcW w:w="60" w:type="pct"/>
            <w:vAlign w:val="bottom"/>
          </w:tcPr>
          <w:p w14:paraId="4EB9D3D9" w14:textId="77777777" w:rsidR="003303AB" w:rsidRPr="0010789C" w:rsidRDefault="003303AB" w:rsidP="003303AB">
            <w:pPr>
              <w:rPr>
                <w:color w:val="0000FF"/>
                <w:lang w:val="fr-BE"/>
              </w:rPr>
            </w:pPr>
          </w:p>
        </w:tc>
        <w:tc>
          <w:tcPr>
            <w:tcW w:w="155" w:type="pct"/>
            <w:vAlign w:val="bottom"/>
          </w:tcPr>
          <w:p w14:paraId="4A011209" w14:textId="77777777" w:rsidR="003303AB" w:rsidRPr="0010789C" w:rsidRDefault="003303AB" w:rsidP="003303AB">
            <w:pPr>
              <w:jc w:val="right"/>
              <w:rPr>
                <w:color w:val="0000FF"/>
                <w:lang w:val="fr-BE"/>
              </w:rPr>
            </w:pPr>
          </w:p>
        </w:tc>
      </w:tr>
      <w:tr w:rsidR="003303AB" w:rsidRPr="0010789C" w14:paraId="09185290" w14:textId="77777777" w:rsidTr="00872E82">
        <w:trPr>
          <w:cantSplit/>
        </w:trPr>
        <w:tc>
          <w:tcPr>
            <w:tcW w:w="218" w:type="pct"/>
          </w:tcPr>
          <w:p w14:paraId="5C883CE1" w14:textId="77777777" w:rsidR="003303AB" w:rsidRPr="0010789C" w:rsidRDefault="003303AB" w:rsidP="003303AB">
            <w:pPr>
              <w:rPr>
                <w:color w:val="0000FF"/>
                <w:lang w:val="fr-BE"/>
              </w:rPr>
            </w:pPr>
          </w:p>
        </w:tc>
        <w:tc>
          <w:tcPr>
            <w:tcW w:w="294" w:type="pct"/>
          </w:tcPr>
          <w:p w14:paraId="7194696A" w14:textId="77777777" w:rsidR="003303AB" w:rsidRPr="0010789C" w:rsidRDefault="003303AB" w:rsidP="003303AB">
            <w:pPr>
              <w:rPr>
                <w:color w:val="0000FF"/>
                <w:lang w:val="fr-BE"/>
              </w:rPr>
            </w:pPr>
          </w:p>
        </w:tc>
        <w:tc>
          <w:tcPr>
            <w:tcW w:w="441" w:type="pct"/>
          </w:tcPr>
          <w:p w14:paraId="659CF401" w14:textId="77777777" w:rsidR="003303AB" w:rsidRPr="0010789C" w:rsidRDefault="003303AB" w:rsidP="003303AB">
            <w:pPr>
              <w:rPr>
                <w:rFonts w:ascii="Arial" w:hAnsi="Arial" w:cs="Arial"/>
                <w:color w:val="0000FF"/>
                <w:lang w:val="nl-BE" w:eastAsia="nl-BE"/>
              </w:rPr>
            </w:pPr>
          </w:p>
        </w:tc>
        <w:tc>
          <w:tcPr>
            <w:tcW w:w="432" w:type="pct"/>
            <w:gridSpan w:val="2"/>
          </w:tcPr>
          <w:p w14:paraId="5149A4CD" w14:textId="77777777" w:rsidR="003303AB" w:rsidRPr="0010789C" w:rsidRDefault="003303AB" w:rsidP="003303AB">
            <w:pPr>
              <w:rPr>
                <w:rFonts w:ascii="Arial" w:hAnsi="Arial" w:cs="Arial"/>
                <w:color w:val="0000FF"/>
                <w:lang w:val="fr-BE"/>
              </w:rPr>
            </w:pPr>
          </w:p>
        </w:tc>
        <w:tc>
          <w:tcPr>
            <w:tcW w:w="2797" w:type="pct"/>
            <w:gridSpan w:val="2"/>
            <w:vAlign w:val="center"/>
          </w:tcPr>
          <w:p w14:paraId="11442F88" w14:textId="77777777" w:rsidR="003303AB" w:rsidRPr="0010789C" w:rsidRDefault="003303AB" w:rsidP="003303AB">
            <w:pPr>
              <w:jc w:val="both"/>
              <w:rPr>
                <w:rFonts w:ascii="Arial" w:hAnsi="Arial" w:cs="Arial"/>
                <w:color w:val="0000FF"/>
                <w:lang w:val="nl-BE" w:eastAsia="nl-BE"/>
              </w:rPr>
            </w:pPr>
            <w:r w:rsidRPr="0010789C">
              <w:rPr>
                <w:rFonts w:ascii="Arial" w:hAnsi="Arial" w:cs="Arial"/>
                <w:color w:val="0000FF"/>
                <w:lang w:val="nl-BE" w:eastAsia="nl-BE"/>
              </w:rPr>
              <w:t>Sur mesure</w:t>
            </w:r>
          </w:p>
        </w:tc>
        <w:tc>
          <w:tcPr>
            <w:tcW w:w="152" w:type="pct"/>
            <w:vAlign w:val="bottom"/>
          </w:tcPr>
          <w:p w14:paraId="7FE02CD3" w14:textId="77777777" w:rsidR="003303AB" w:rsidRPr="0010789C" w:rsidRDefault="003303AB" w:rsidP="003303AB">
            <w:pPr>
              <w:jc w:val="right"/>
              <w:rPr>
                <w:rFonts w:ascii="Arial" w:hAnsi="Arial"/>
                <w:color w:val="0000FF"/>
                <w:lang w:val="fr-BE"/>
              </w:rPr>
            </w:pPr>
          </w:p>
        </w:tc>
        <w:tc>
          <w:tcPr>
            <w:tcW w:w="452" w:type="pct"/>
            <w:gridSpan w:val="2"/>
            <w:vAlign w:val="bottom"/>
          </w:tcPr>
          <w:p w14:paraId="5624923D" w14:textId="77777777" w:rsidR="003303AB" w:rsidRPr="0010789C" w:rsidRDefault="003303AB" w:rsidP="003303AB">
            <w:pPr>
              <w:jc w:val="right"/>
              <w:rPr>
                <w:rFonts w:ascii="Arial" w:hAnsi="Arial" w:cs="Arial"/>
                <w:color w:val="0000FF"/>
                <w:lang w:val="nl-BE" w:eastAsia="nl-BE"/>
              </w:rPr>
            </w:pPr>
          </w:p>
        </w:tc>
        <w:tc>
          <w:tcPr>
            <w:tcW w:w="60" w:type="pct"/>
            <w:vAlign w:val="bottom"/>
          </w:tcPr>
          <w:p w14:paraId="540B041A" w14:textId="77777777" w:rsidR="003303AB" w:rsidRPr="0010789C" w:rsidRDefault="003303AB" w:rsidP="003303AB">
            <w:pPr>
              <w:rPr>
                <w:color w:val="0000FF"/>
                <w:lang w:val="fr-BE"/>
              </w:rPr>
            </w:pPr>
          </w:p>
        </w:tc>
        <w:tc>
          <w:tcPr>
            <w:tcW w:w="155" w:type="pct"/>
            <w:vAlign w:val="bottom"/>
          </w:tcPr>
          <w:p w14:paraId="45A94066" w14:textId="77777777" w:rsidR="003303AB" w:rsidRPr="0010789C" w:rsidRDefault="003303AB" w:rsidP="003303AB">
            <w:pPr>
              <w:jc w:val="right"/>
              <w:rPr>
                <w:color w:val="0000FF"/>
                <w:lang w:val="fr-BE"/>
              </w:rPr>
            </w:pPr>
          </w:p>
        </w:tc>
      </w:tr>
      <w:tr w:rsidR="00712C44" w:rsidRPr="0010789C" w14:paraId="0D340F8A" w14:textId="77777777" w:rsidTr="00872E82">
        <w:trPr>
          <w:cantSplit/>
        </w:trPr>
        <w:tc>
          <w:tcPr>
            <w:tcW w:w="218" w:type="pct"/>
          </w:tcPr>
          <w:p w14:paraId="7C76E02A" w14:textId="77777777" w:rsidR="00712C44" w:rsidRPr="0010789C" w:rsidRDefault="00712C44" w:rsidP="003303AB">
            <w:pPr>
              <w:rPr>
                <w:color w:val="0000FF"/>
                <w:lang w:val="fr-BE"/>
              </w:rPr>
            </w:pPr>
          </w:p>
        </w:tc>
        <w:tc>
          <w:tcPr>
            <w:tcW w:w="294" w:type="pct"/>
          </w:tcPr>
          <w:p w14:paraId="778296DA" w14:textId="77777777" w:rsidR="00712C44" w:rsidRPr="0010789C" w:rsidRDefault="00712C44" w:rsidP="003303AB">
            <w:pPr>
              <w:rPr>
                <w:color w:val="0000FF"/>
                <w:lang w:val="fr-BE"/>
              </w:rPr>
            </w:pPr>
          </w:p>
        </w:tc>
        <w:tc>
          <w:tcPr>
            <w:tcW w:w="441" w:type="pct"/>
          </w:tcPr>
          <w:p w14:paraId="67E2231A" w14:textId="77777777" w:rsidR="00712C44" w:rsidRPr="0010789C" w:rsidRDefault="00712C44" w:rsidP="003303AB">
            <w:pPr>
              <w:rPr>
                <w:rFonts w:ascii="Arial" w:hAnsi="Arial" w:cs="Arial"/>
                <w:color w:val="0000FF"/>
                <w:lang w:val="nl-BE" w:eastAsia="nl-BE"/>
              </w:rPr>
            </w:pPr>
          </w:p>
        </w:tc>
        <w:tc>
          <w:tcPr>
            <w:tcW w:w="432" w:type="pct"/>
            <w:gridSpan w:val="2"/>
          </w:tcPr>
          <w:p w14:paraId="69698AAA" w14:textId="77777777" w:rsidR="00712C44" w:rsidRPr="0010789C" w:rsidRDefault="00712C44" w:rsidP="003303AB">
            <w:pPr>
              <w:rPr>
                <w:rFonts w:ascii="Arial" w:hAnsi="Arial" w:cs="Arial"/>
                <w:color w:val="0000FF"/>
                <w:lang w:val="fr-BE"/>
              </w:rPr>
            </w:pPr>
          </w:p>
        </w:tc>
        <w:tc>
          <w:tcPr>
            <w:tcW w:w="2797" w:type="pct"/>
            <w:gridSpan w:val="2"/>
            <w:vAlign w:val="center"/>
          </w:tcPr>
          <w:p w14:paraId="10F97D05" w14:textId="77777777" w:rsidR="00712C44" w:rsidRPr="0010789C" w:rsidRDefault="00712C44" w:rsidP="003303AB">
            <w:pPr>
              <w:jc w:val="both"/>
              <w:rPr>
                <w:rFonts w:ascii="Arial" w:hAnsi="Arial" w:cs="Arial"/>
                <w:color w:val="0000FF"/>
                <w:lang w:val="nl-BE" w:eastAsia="nl-BE"/>
              </w:rPr>
            </w:pPr>
          </w:p>
        </w:tc>
        <w:tc>
          <w:tcPr>
            <w:tcW w:w="152" w:type="pct"/>
            <w:vAlign w:val="bottom"/>
          </w:tcPr>
          <w:p w14:paraId="4E3DD373" w14:textId="77777777" w:rsidR="00712C44" w:rsidRPr="0010789C" w:rsidRDefault="00712C44" w:rsidP="003303AB">
            <w:pPr>
              <w:jc w:val="right"/>
              <w:rPr>
                <w:rFonts w:ascii="Arial" w:hAnsi="Arial"/>
                <w:color w:val="0000FF"/>
                <w:lang w:val="fr-BE"/>
              </w:rPr>
            </w:pPr>
          </w:p>
        </w:tc>
        <w:tc>
          <w:tcPr>
            <w:tcW w:w="452" w:type="pct"/>
            <w:gridSpan w:val="2"/>
            <w:vAlign w:val="bottom"/>
          </w:tcPr>
          <w:p w14:paraId="34E5CA2E" w14:textId="77777777" w:rsidR="00712C44" w:rsidRPr="0010789C" w:rsidRDefault="00712C44" w:rsidP="003303AB">
            <w:pPr>
              <w:jc w:val="right"/>
              <w:rPr>
                <w:rFonts w:ascii="Arial" w:hAnsi="Arial" w:cs="Arial"/>
                <w:color w:val="0000FF"/>
                <w:lang w:val="nl-BE" w:eastAsia="nl-BE"/>
              </w:rPr>
            </w:pPr>
          </w:p>
        </w:tc>
        <w:tc>
          <w:tcPr>
            <w:tcW w:w="60" w:type="pct"/>
            <w:vAlign w:val="bottom"/>
          </w:tcPr>
          <w:p w14:paraId="6E8A13A9" w14:textId="77777777" w:rsidR="00712C44" w:rsidRPr="0010789C" w:rsidRDefault="00712C44" w:rsidP="003303AB">
            <w:pPr>
              <w:rPr>
                <w:color w:val="0000FF"/>
                <w:lang w:val="fr-BE"/>
              </w:rPr>
            </w:pPr>
          </w:p>
        </w:tc>
        <w:tc>
          <w:tcPr>
            <w:tcW w:w="155" w:type="pct"/>
            <w:vAlign w:val="bottom"/>
          </w:tcPr>
          <w:p w14:paraId="42212924" w14:textId="77777777" w:rsidR="00712C44" w:rsidRPr="0010789C" w:rsidRDefault="00712C44" w:rsidP="003303AB">
            <w:pPr>
              <w:jc w:val="right"/>
              <w:rPr>
                <w:color w:val="0000FF"/>
                <w:lang w:val="fr-BE"/>
              </w:rPr>
            </w:pPr>
          </w:p>
        </w:tc>
      </w:tr>
      <w:tr w:rsidR="003303AB" w:rsidRPr="0010789C" w14:paraId="4382FD66" w14:textId="77777777" w:rsidTr="00872E82">
        <w:trPr>
          <w:cantSplit/>
        </w:trPr>
        <w:tc>
          <w:tcPr>
            <w:tcW w:w="218" w:type="pct"/>
          </w:tcPr>
          <w:p w14:paraId="0524190F" w14:textId="77777777" w:rsidR="003303AB" w:rsidRPr="0010789C" w:rsidRDefault="003303AB" w:rsidP="003303AB">
            <w:pPr>
              <w:rPr>
                <w:color w:val="0000FF"/>
                <w:lang w:val="fr-BE"/>
              </w:rPr>
            </w:pPr>
          </w:p>
        </w:tc>
        <w:tc>
          <w:tcPr>
            <w:tcW w:w="294" w:type="pct"/>
          </w:tcPr>
          <w:p w14:paraId="54E21782" w14:textId="77777777" w:rsidR="003303AB" w:rsidRPr="0010789C" w:rsidRDefault="003303AB" w:rsidP="003303AB">
            <w:pPr>
              <w:rPr>
                <w:color w:val="0000FF"/>
                <w:lang w:val="fr-BE"/>
              </w:rPr>
            </w:pPr>
          </w:p>
        </w:tc>
        <w:tc>
          <w:tcPr>
            <w:tcW w:w="441" w:type="pct"/>
          </w:tcPr>
          <w:p w14:paraId="00ACC5E0" w14:textId="77777777" w:rsidR="003303AB" w:rsidRPr="0010789C" w:rsidRDefault="003303AB" w:rsidP="003303AB">
            <w:pPr>
              <w:rPr>
                <w:rFonts w:ascii="Arial" w:hAnsi="Arial" w:cs="Arial"/>
                <w:color w:val="0000FF"/>
                <w:lang w:val="nl-BE" w:eastAsia="nl-BE"/>
              </w:rPr>
            </w:pPr>
            <w:r w:rsidRPr="0010789C">
              <w:rPr>
                <w:rFonts w:ascii="Arial" w:hAnsi="Arial" w:cs="Arial"/>
                <w:color w:val="0000FF"/>
                <w:lang w:val="nl-BE" w:eastAsia="nl-BE"/>
              </w:rPr>
              <w:t>644932</w:t>
            </w:r>
          </w:p>
        </w:tc>
        <w:tc>
          <w:tcPr>
            <w:tcW w:w="432" w:type="pct"/>
            <w:gridSpan w:val="2"/>
          </w:tcPr>
          <w:p w14:paraId="7F2FC836"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rPr>
              <w:t>644943</w:t>
            </w:r>
          </w:p>
        </w:tc>
        <w:tc>
          <w:tcPr>
            <w:tcW w:w="2797" w:type="pct"/>
            <w:gridSpan w:val="2"/>
            <w:vAlign w:val="center"/>
          </w:tcPr>
          <w:p w14:paraId="6720B567"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gant avec doigts, en cas de lymphoedème</w:t>
            </w:r>
          </w:p>
        </w:tc>
        <w:tc>
          <w:tcPr>
            <w:tcW w:w="152" w:type="pct"/>
            <w:vAlign w:val="bottom"/>
          </w:tcPr>
          <w:p w14:paraId="6CDC2A79"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nl-BE" w:eastAsia="nl-BE"/>
              </w:rPr>
              <w:t>T</w:t>
            </w:r>
          </w:p>
        </w:tc>
        <w:tc>
          <w:tcPr>
            <w:tcW w:w="452" w:type="pct"/>
            <w:gridSpan w:val="2"/>
            <w:vAlign w:val="bottom"/>
          </w:tcPr>
          <w:p w14:paraId="5556600A" w14:textId="77777777" w:rsidR="003303AB" w:rsidRPr="0010789C" w:rsidRDefault="003303AB" w:rsidP="003303AB">
            <w:pPr>
              <w:jc w:val="right"/>
              <w:rPr>
                <w:rFonts w:ascii="Arial" w:hAnsi="Arial" w:cs="Arial"/>
                <w:color w:val="0000FF"/>
                <w:lang w:val="nl-BE" w:eastAsia="nl-BE"/>
              </w:rPr>
            </w:pPr>
            <w:r w:rsidRPr="0010789C">
              <w:rPr>
                <w:rFonts w:ascii="Arial" w:hAnsi="Arial" w:cs="Arial"/>
                <w:color w:val="0000FF"/>
                <w:lang w:val="nl-BE" w:eastAsia="nl-BE"/>
              </w:rPr>
              <w:t xml:space="preserve">159,75 </w:t>
            </w:r>
          </w:p>
        </w:tc>
        <w:tc>
          <w:tcPr>
            <w:tcW w:w="60" w:type="pct"/>
            <w:vAlign w:val="bottom"/>
          </w:tcPr>
          <w:p w14:paraId="6DAF31AD" w14:textId="77777777" w:rsidR="003303AB" w:rsidRPr="0010789C" w:rsidRDefault="003303AB" w:rsidP="003303AB">
            <w:pPr>
              <w:rPr>
                <w:color w:val="0000FF"/>
                <w:lang w:val="fr-BE"/>
              </w:rPr>
            </w:pPr>
          </w:p>
        </w:tc>
        <w:tc>
          <w:tcPr>
            <w:tcW w:w="155" w:type="pct"/>
            <w:vAlign w:val="bottom"/>
          </w:tcPr>
          <w:p w14:paraId="7511B613" w14:textId="77777777" w:rsidR="003303AB" w:rsidRPr="0010789C" w:rsidRDefault="003303AB" w:rsidP="003303AB">
            <w:pPr>
              <w:jc w:val="right"/>
              <w:rPr>
                <w:color w:val="0000FF"/>
                <w:lang w:val="fr-BE"/>
              </w:rPr>
            </w:pPr>
            <w:r w:rsidRPr="0010789C">
              <w:rPr>
                <w:rFonts w:ascii="Arial" w:hAnsi="Arial"/>
                <w:color w:val="0000FF"/>
              </w:rPr>
              <w:t>"</w:t>
            </w:r>
          </w:p>
        </w:tc>
      </w:tr>
      <w:tr w:rsidR="003303AB" w:rsidRPr="0010789C" w14:paraId="63A646E6" w14:textId="77777777" w:rsidTr="00872E82">
        <w:trPr>
          <w:cantSplit/>
        </w:trPr>
        <w:tc>
          <w:tcPr>
            <w:tcW w:w="218" w:type="pct"/>
          </w:tcPr>
          <w:p w14:paraId="13400DB2" w14:textId="77777777" w:rsidR="003303AB" w:rsidRPr="0010789C" w:rsidRDefault="003303AB" w:rsidP="003303AB">
            <w:pPr>
              <w:rPr>
                <w:color w:val="0000FF"/>
                <w:lang w:val="fr-BE"/>
              </w:rPr>
            </w:pPr>
          </w:p>
        </w:tc>
        <w:tc>
          <w:tcPr>
            <w:tcW w:w="294" w:type="pct"/>
          </w:tcPr>
          <w:p w14:paraId="1B5A1EC3" w14:textId="77777777" w:rsidR="003303AB" w:rsidRPr="0010789C" w:rsidRDefault="003303AB" w:rsidP="003303AB">
            <w:pPr>
              <w:rPr>
                <w:color w:val="0000FF"/>
                <w:lang w:val="fr-BE"/>
              </w:rPr>
            </w:pPr>
          </w:p>
        </w:tc>
        <w:tc>
          <w:tcPr>
            <w:tcW w:w="441" w:type="pct"/>
          </w:tcPr>
          <w:p w14:paraId="6B5AE20C" w14:textId="77777777" w:rsidR="003303AB" w:rsidRPr="0010789C" w:rsidRDefault="003303AB" w:rsidP="003303AB">
            <w:pPr>
              <w:rPr>
                <w:rFonts w:ascii="Arial" w:hAnsi="Arial" w:cs="Arial"/>
                <w:color w:val="0000FF"/>
                <w:lang w:val="nl-BE" w:eastAsia="nl-BE"/>
              </w:rPr>
            </w:pPr>
          </w:p>
        </w:tc>
        <w:tc>
          <w:tcPr>
            <w:tcW w:w="432" w:type="pct"/>
            <w:gridSpan w:val="2"/>
          </w:tcPr>
          <w:p w14:paraId="189EE3F1" w14:textId="77777777" w:rsidR="003303AB" w:rsidRPr="0010789C" w:rsidRDefault="003303AB" w:rsidP="003303AB">
            <w:pPr>
              <w:rPr>
                <w:rFonts w:ascii="Arial" w:hAnsi="Arial" w:cs="Arial"/>
                <w:color w:val="0000FF"/>
                <w:lang w:val="fr-BE"/>
              </w:rPr>
            </w:pPr>
          </w:p>
        </w:tc>
        <w:tc>
          <w:tcPr>
            <w:tcW w:w="2797" w:type="pct"/>
            <w:gridSpan w:val="2"/>
            <w:vAlign w:val="center"/>
          </w:tcPr>
          <w:p w14:paraId="229B5883" w14:textId="77777777" w:rsidR="003303AB" w:rsidRPr="0010789C" w:rsidRDefault="003303AB" w:rsidP="003303AB">
            <w:pPr>
              <w:jc w:val="both"/>
              <w:rPr>
                <w:rFonts w:ascii="Arial" w:hAnsi="Arial" w:cs="Arial"/>
                <w:color w:val="0000FF"/>
                <w:lang w:val="fr-BE" w:eastAsia="nl-BE"/>
              </w:rPr>
            </w:pPr>
          </w:p>
        </w:tc>
        <w:tc>
          <w:tcPr>
            <w:tcW w:w="152" w:type="pct"/>
            <w:vAlign w:val="bottom"/>
          </w:tcPr>
          <w:p w14:paraId="3C9F69C3" w14:textId="77777777" w:rsidR="003303AB" w:rsidRPr="0010789C" w:rsidRDefault="003303AB" w:rsidP="003303AB">
            <w:pPr>
              <w:jc w:val="right"/>
              <w:rPr>
                <w:rFonts w:ascii="Arial" w:hAnsi="Arial" w:cs="Arial"/>
                <w:color w:val="0000FF"/>
                <w:lang w:val="nl-BE" w:eastAsia="nl-BE"/>
              </w:rPr>
            </w:pPr>
          </w:p>
        </w:tc>
        <w:tc>
          <w:tcPr>
            <w:tcW w:w="452" w:type="pct"/>
            <w:gridSpan w:val="2"/>
            <w:vAlign w:val="bottom"/>
          </w:tcPr>
          <w:p w14:paraId="4AA94551" w14:textId="77777777" w:rsidR="003303AB" w:rsidRPr="0010789C" w:rsidRDefault="003303AB" w:rsidP="003303AB">
            <w:pPr>
              <w:jc w:val="right"/>
              <w:rPr>
                <w:rFonts w:ascii="Arial" w:hAnsi="Arial" w:cs="Arial"/>
                <w:color w:val="0000FF"/>
                <w:lang w:val="nl-BE" w:eastAsia="nl-BE"/>
              </w:rPr>
            </w:pPr>
          </w:p>
        </w:tc>
        <w:tc>
          <w:tcPr>
            <w:tcW w:w="60" w:type="pct"/>
            <w:vAlign w:val="bottom"/>
          </w:tcPr>
          <w:p w14:paraId="5AD50858" w14:textId="77777777" w:rsidR="003303AB" w:rsidRPr="0010789C" w:rsidRDefault="003303AB" w:rsidP="003303AB">
            <w:pPr>
              <w:rPr>
                <w:color w:val="0000FF"/>
                <w:lang w:val="fr-BE"/>
              </w:rPr>
            </w:pPr>
          </w:p>
        </w:tc>
        <w:tc>
          <w:tcPr>
            <w:tcW w:w="155" w:type="pct"/>
            <w:vAlign w:val="bottom"/>
          </w:tcPr>
          <w:p w14:paraId="39AE0298" w14:textId="77777777" w:rsidR="003303AB" w:rsidRPr="0010789C" w:rsidRDefault="003303AB" w:rsidP="003303AB">
            <w:pPr>
              <w:jc w:val="right"/>
              <w:rPr>
                <w:rFonts w:ascii="Arial" w:hAnsi="Arial"/>
                <w:color w:val="0000FF"/>
              </w:rPr>
            </w:pPr>
          </w:p>
        </w:tc>
      </w:tr>
      <w:tr w:rsidR="003303AB" w:rsidRPr="0010789C" w14:paraId="2BF5FB89" w14:textId="77777777" w:rsidTr="00872E82">
        <w:trPr>
          <w:cantSplit/>
        </w:trPr>
        <w:tc>
          <w:tcPr>
            <w:tcW w:w="218" w:type="pct"/>
          </w:tcPr>
          <w:p w14:paraId="411C35B9" w14:textId="77777777" w:rsidR="003303AB" w:rsidRPr="0010789C" w:rsidRDefault="003303AB" w:rsidP="003303AB">
            <w:pPr>
              <w:rPr>
                <w:color w:val="0000FF"/>
                <w:lang w:val="fr-BE"/>
              </w:rPr>
            </w:pPr>
          </w:p>
        </w:tc>
        <w:tc>
          <w:tcPr>
            <w:tcW w:w="294" w:type="pct"/>
          </w:tcPr>
          <w:p w14:paraId="7245D325" w14:textId="77777777" w:rsidR="003303AB" w:rsidRPr="0010789C" w:rsidRDefault="003303AB" w:rsidP="003303AB">
            <w:pPr>
              <w:rPr>
                <w:color w:val="0000FF"/>
                <w:lang w:val="fr-BE"/>
              </w:rPr>
            </w:pPr>
          </w:p>
        </w:tc>
        <w:tc>
          <w:tcPr>
            <w:tcW w:w="441" w:type="pct"/>
          </w:tcPr>
          <w:p w14:paraId="7BC22394" w14:textId="77777777" w:rsidR="003303AB" w:rsidRPr="0010789C" w:rsidRDefault="003303AB" w:rsidP="003303AB">
            <w:pPr>
              <w:rPr>
                <w:rFonts w:ascii="Arial" w:hAnsi="Arial"/>
                <w:color w:val="0000FF"/>
                <w:lang w:val="fr-BE"/>
              </w:rPr>
            </w:pPr>
          </w:p>
        </w:tc>
        <w:tc>
          <w:tcPr>
            <w:tcW w:w="432" w:type="pct"/>
            <w:gridSpan w:val="2"/>
          </w:tcPr>
          <w:p w14:paraId="61DBEFC2" w14:textId="77777777" w:rsidR="003303AB" w:rsidRPr="0010789C" w:rsidRDefault="003303AB" w:rsidP="003303AB">
            <w:pPr>
              <w:rPr>
                <w:rFonts w:ascii="Arial" w:hAnsi="Arial" w:cs="Arial"/>
                <w:color w:val="0000FF"/>
                <w:lang w:val="fr-BE"/>
              </w:rPr>
            </w:pPr>
          </w:p>
        </w:tc>
        <w:tc>
          <w:tcPr>
            <w:tcW w:w="3461" w:type="pct"/>
            <w:gridSpan w:val="6"/>
          </w:tcPr>
          <w:p w14:paraId="4D89BD38" w14:textId="77777777" w:rsidR="003303AB" w:rsidRPr="0010789C" w:rsidRDefault="003303AB" w:rsidP="003303AB">
            <w:pPr>
              <w:jc w:val="both"/>
              <w:rPr>
                <w:color w:val="0000FF"/>
                <w:lang w:val="fr-BE"/>
              </w:rPr>
            </w:pPr>
            <w:r w:rsidRPr="0010789C">
              <w:rPr>
                <w:rFonts w:ascii="Arial" w:hAnsi="Arial"/>
                <w:i/>
                <w:color w:val="0000FF"/>
                <w:sz w:val="18"/>
                <w:lang w:val="fr-FR"/>
              </w:rPr>
              <w:t>"A.R. 29.1.1993" (en vigueur 1.2.1993)</w:t>
            </w:r>
          </w:p>
        </w:tc>
        <w:tc>
          <w:tcPr>
            <w:tcW w:w="155" w:type="pct"/>
            <w:vAlign w:val="bottom"/>
          </w:tcPr>
          <w:p w14:paraId="382CDBB8" w14:textId="77777777" w:rsidR="003303AB" w:rsidRPr="0010789C" w:rsidRDefault="003303AB" w:rsidP="003303AB">
            <w:pPr>
              <w:jc w:val="right"/>
              <w:rPr>
                <w:color w:val="0000FF"/>
                <w:lang w:val="fr-BE"/>
              </w:rPr>
            </w:pPr>
          </w:p>
        </w:tc>
      </w:tr>
      <w:tr w:rsidR="003303AB" w:rsidRPr="00054E0B" w14:paraId="146FE3CF" w14:textId="77777777" w:rsidTr="00872E82">
        <w:trPr>
          <w:cantSplit/>
        </w:trPr>
        <w:tc>
          <w:tcPr>
            <w:tcW w:w="218" w:type="pct"/>
          </w:tcPr>
          <w:p w14:paraId="16BF7A82" w14:textId="77777777" w:rsidR="003303AB" w:rsidRPr="0010789C" w:rsidRDefault="003303AB" w:rsidP="003303AB">
            <w:pPr>
              <w:rPr>
                <w:color w:val="0000FF"/>
                <w:lang w:val="fr-BE"/>
              </w:rPr>
            </w:pPr>
          </w:p>
        </w:tc>
        <w:tc>
          <w:tcPr>
            <w:tcW w:w="294" w:type="pct"/>
          </w:tcPr>
          <w:p w14:paraId="4ACB887F" w14:textId="77777777" w:rsidR="003303AB" w:rsidRPr="0010789C" w:rsidRDefault="003303AB" w:rsidP="003303AB">
            <w:pPr>
              <w:rPr>
                <w:color w:val="0000FF"/>
                <w:lang w:val="fr-BE"/>
              </w:rPr>
            </w:pPr>
          </w:p>
        </w:tc>
        <w:tc>
          <w:tcPr>
            <w:tcW w:w="441" w:type="pct"/>
          </w:tcPr>
          <w:p w14:paraId="7D403D9C" w14:textId="77777777" w:rsidR="003303AB" w:rsidRPr="0010789C" w:rsidRDefault="003303AB" w:rsidP="003303AB">
            <w:pPr>
              <w:rPr>
                <w:color w:val="0000FF"/>
                <w:lang w:val="fr-BE"/>
              </w:rPr>
            </w:pPr>
          </w:p>
        </w:tc>
        <w:tc>
          <w:tcPr>
            <w:tcW w:w="432" w:type="pct"/>
            <w:gridSpan w:val="2"/>
          </w:tcPr>
          <w:p w14:paraId="248882D5" w14:textId="77777777" w:rsidR="003303AB" w:rsidRPr="0010789C" w:rsidRDefault="003303AB" w:rsidP="003303AB">
            <w:pPr>
              <w:rPr>
                <w:rFonts w:ascii="Arial" w:hAnsi="Arial" w:cs="Arial"/>
                <w:color w:val="0000FF"/>
                <w:lang w:val="fr-BE"/>
              </w:rPr>
            </w:pPr>
          </w:p>
        </w:tc>
        <w:tc>
          <w:tcPr>
            <w:tcW w:w="3461" w:type="pct"/>
            <w:gridSpan w:val="6"/>
          </w:tcPr>
          <w:p w14:paraId="240FF448" w14:textId="77777777" w:rsidR="003303AB" w:rsidRPr="0010789C" w:rsidRDefault="003303AB" w:rsidP="00F46FEC">
            <w:pPr>
              <w:jc w:val="both"/>
              <w:rPr>
                <w:color w:val="0000FF"/>
                <w:lang w:val="fr-FR"/>
              </w:rPr>
            </w:pPr>
            <w:r w:rsidRPr="0010789C">
              <w:rPr>
                <w:rFonts w:ascii="Arial" w:hAnsi="Arial"/>
                <w:b/>
                <w:color w:val="0000FF"/>
                <w:lang w:val="fr-BE"/>
              </w:rPr>
              <w:t>"</w:t>
            </w:r>
            <w:r w:rsidRPr="0010789C">
              <w:rPr>
                <w:rFonts w:ascii="Arial" w:hAnsi="Arial"/>
                <w:b/>
                <w:color w:val="0000FF"/>
                <w:lang w:val="fr-FR"/>
              </w:rPr>
              <w:t>H. CHAUSSURE ORTHOPEDIQUE SUR MESURE, APPLICATIONS ORTHOPEDIQUES COMPRISES, MEME SI CELLES-CI DOIVENT ETRE FIXEES DANS LA CHAUSSURE, PAR PIECE</w:t>
            </w:r>
            <w:r w:rsidR="0082091E" w:rsidRPr="0010789C">
              <w:rPr>
                <w:rFonts w:ascii="Arial" w:hAnsi="Arial"/>
                <w:b/>
                <w:color w:val="0000FF"/>
                <w:lang w:val="fr-FR"/>
              </w:rPr>
              <w:t> :</w:t>
            </w:r>
          </w:p>
        </w:tc>
        <w:tc>
          <w:tcPr>
            <w:tcW w:w="155" w:type="pct"/>
            <w:vAlign w:val="bottom"/>
          </w:tcPr>
          <w:p w14:paraId="131B2BE6" w14:textId="77777777" w:rsidR="003303AB" w:rsidRPr="0010789C" w:rsidRDefault="003303AB" w:rsidP="003303AB">
            <w:pPr>
              <w:jc w:val="right"/>
              <w:rPr>
                <w:color w:val="0000FF"/>
                <w:lang w:val="fr-FR"/>
              </w:rPr>
            </w:pPr>
          </w:p>
        </w:tc>
      </w:tr>
      <w:tr w:rsidR="003303AB" w:rsidRPr="00054E0B" w14:paraId="2F84959C" w14:textId="77777777" w:rsidTr="00872E82">
        <w:trPr>
          <w:cantSplit/>
        </w:trPr>
        <w:tc>
          <w:tcPr>
            <w:tcW w:w="218" w:type="pct"/>
          </w:tcPr>
          <w:p w14:paraId="23833A18" w14:textId="77777777" w:rsidR="003303AB" w:rsidRPr="0010789C" w:rsidRDefault="003303AB" w:rsidP="003303AB">
            <w:pPr>
              <w:rPr>
                <w:color w:val="0000FF"/>
                <w:lang w:val="fr-FR"/>
              </w:rPr>
            </w:pPr>
          </w:p>
        </w:tc>
        <w:tc>
          <w:tcPr>
            <w:tcW w:w="294" w:type="pct"/>
          </w:tcPr>
          <w:p w14:paraId="7C585F8A" w14:textId="77777777" w:rsidR="003303AB" w:rsidRPr="0010789C" w:rsidRDefault="003303AB" w:rsidP="003303AB">
            <w:pPr>
              <w:rPr>
                <w:color w:val="0000FF"/>
                <w:lang w:val="fr-FR"/>
              </w:rPr>
            </w:pPr>
          </w:p>
        </w:tc>
        <w:tc>
          <w:tcPr>
            <w:tcW w:w="441" w:type="pct"/>
          </w:tcPr>
          <w:p w14:paraId="65563382" w14:textId="77777777" w:rsidR="003303AB" w:rsidRPr="0010789C" w:rsidRDefault="003303AB" w:rsidP="003303AB">
            <w:pPr>
              <w:rPr>
                <w:color w:val="0000FF"/>
                <w:lang w:val="fr-FR"/>
              </w:rPr>
            </w:pPr>
          </w:p>
        </w:tc>
        <w:tc>
          <w:tcPr>
            <w:tcW w:w="432" w:type="pct"/>
            <w:gridSpan w:val="2"/>
          </w:tcPr>
          <w:p w14:paraId="3702DE2A" w14:textId="77777777" w:rsidR="003303AB" w:rsidRPr="0010789C" w:rsidRDefault="003303AB" w:rsidP="003303AB">
            <w:pPr>
              <w:rPr>
                <w:rFonts w:ascii="Arial" w:hAnsi="Arial" w:cs="Arial"/>
                <w:color w:val="0000FF"/>
                <w:lang w:val="fr-FR"/>
              </w:rPr>
            </w:pPr>
          </w:p>
        </w:tc>
        <w:tc>
          <w:tcPr>
            <w:tcW w:w="3461" w:type="pct"/>
            <w:gridSpan w:val="6"/>
          </w:tcPr>
          <w:p w14:paraId="0411C63B" w14:textId="77777777" w:rsidR="003303AB" w:rsidRPr="0010789C" w:rsidRDefault="003303AB" w:rsidP="003303AB">
            <w:pPr>
              <w:rPr>
                <w:rFonts w:ascii="Arial" w:hAnsi="Arial"/>
                <w:b/>
                <w:color w:val="0000FF"/>
                <w:lang w:val="fr-FR"/>
              </w:rPr>
            </w:pPr>
          </w:p>
        </w:tc>
        <w:tc>
          <w:tcPr>
            <w:tcW w:w="155" w:type="pct"/>
            <w:vAlign w:val="bottom"/>
          </w:tcPr>
          <w:p w14:paraId="38EE7829" w14:textId="77777777" w:rsidR="003303AB" w:rsidRPr="0010789C" w:rsidRDefault="003303AB" w:rsidP="003303AB">
            <w:pPr>
              <w:jc w:val="right"/>
              <w:rPr>
                <w:color w:val="0000FF"/>
                <w:lang w:val="fr-FR"/>
              </w:rPr>
            </w:pPr>
          </w:p>
        </w:tc>
      </w:tr>
      <w:tr w:rsidR="003303AB" w:rsidRPr="00054E0B" w14:paraId="3E696CFB" w14:textId="77777777" w:rsidTr="00872E82">
        <w:trPr>
          <w:cantSplit/>
        </w:trPr>
        <w:tc>
          <w:tcPr>
            <w:tcW w:w="218" w:type="pct"/>
          </w:tcPr>
          <w:p w14:paraId="0C6C5DE9" w14:textId="77777777" w:rsidR="003303AB" w:rsidRPr="0010789C" w:rsidRDefault="003303AB" w:rsidP="003303AB">
            <w:pPr>
              <w:rPr>
                <w:color w:val="0000FF"/>
                <w:lang w:val="fr-FR"/>
              </w:rPr>
            </w:pPr>
          </w:p>
        </w:tc>
        <w:tc>
          <w:tcPr>
            <w:tcW w:w="294" w:type="pct"/>
          </w:tcPr>
          <w:p w14:paraId="345B7E20" w14:textId="77777777" w:rsidR="003303AB" w:rsidRPr="0010789C" w:rsidRDefault="003303AB" w:rsidP="003303AB">
            <w:pPr>
              <w:rPr>
                <w:color w:val="0000FF"/>
                <w:lang w:val="fr-FR"/>
              </w:rPr>
            </w:pPr>
          </w:p>
        </w:tc>
        <w:tc>
          <w:tcPr>
            <w:tcW w:w="441" w:type="pct"/>
          </w:tcPr>
          <w:p w14:paraId="35025A3B" w14:textId="77777777" w:rsidR="003303AB" w:rsidRPr="0010789C" w:rsidRDefault="003303AB" w:rsidP="003303AB">
            <w:pPr>
              <w:rPr>
                <w:color w:val="0000FF"/>
                <w:lang w:val="fr-FR"/>
              </w:rPr>
            </w:pPr>
          </w:p>
        </w:tc>
        <w:tc>
          <w:tcPr>
            <w:tcW w:w="432" w:type="pct"/>
            <w:gridSpan w:val="2"/>
          </w:tcPr>
          <w:p w14:paraId="364C63A6" w14:textId="77777777" w:rsidR="003303AB" w:rsidRPr="0010789C" w:rsidRDefault="003303AB" w:rsidP="003303AB">
            <w:pPr>
              <w:rPr>
                <w:rFonts w:ascii="Arial" w:hAnsi="Arial" w:cs="Arial"/>
                <w:color w:val="0000FF"/>
                <w:lang w:val="fr-FR"/>
              </w:rPr>
            </w:pPr>
          </w:p>
        </w:tc>
        <w:tc>
          <w:tcPr>
            <w:tcW w:w="3461" w:type="pct"/>
            <w:gridSpan w:val="6"/>
          </w:tcPr>
          <w:p w14:paraId="2B97A575" w14:textId="77777777" w:rsidR="003303AB" w:rsidRPr="0010789C" w:rsidRDefault="003303AB" w:rsidP="003303AB">
            <w:pPr>
              <w:jc w:val="both"/>
              <w:rPr>
                <w:color w:val="0000FF"/>
                <w:lang w:val="fr-FR"/>
              </w:rPr>
            </w:pPr>
            <w:r w:rsidRPr="0010789C">
              <w:rPr>
                <w:rFonts w:ascii="Arial" w:hAnsi="Arial"/>
                <w:color w:val="0000FF"/>
                <w:lang w:val="fr-FR"/>
              </w:rPr>
              <w:t>(pour chaque prestation, le § 7 bis précise les cas dans lesquels elle peut être fournie et le § 7 ter donne la description des critères et des dispositions spéciales pour la confection à respecter).</w:t>
            </w:r>
          </w:p>
        </w:tc>
        <w:tc>
          <w:tcPr>
            <w:tcW w:w="155" w:type="pct"/>
            <w:vAlign w:val="bottom"/>
          </w:tcPr>
          <w:p w14:paraId="73B33E49" w14:textId="77777777" w:rsidR="003303AB" w:rsidRPr="0010789C" w:rsidRDefault="003303AB" w:rsidP="003303AB">
            <w:pPr>
              <w:jc w:val="right"/>
              <w:rPr>
                <w:color w:val="0000FF"/>
                <w:lang w:val="fr-FR"/>
              </w:rPr>
            </w:pPr>
          </w:p>
        </w:tc>
      </w:tr>
      <w:tr w:rsidR="003303AB" w:rsidRPr="00054E0B" w14:paraId="5ED8F1BB" w14:textId="77777777" w:rsidTr="00872E82">
        <w:trPr>
          <w:cantSplit/>
        </w:trPr>
        <w:tc>
          <w:tcPr>
            <w:tcW w:w="218" w:type="pct"/>
          </w:tcPr>
          <w:p w14:paraId="6D86B9C4" w14:textId="77777777" w:rsidR="003303AB" w:rsidRPr="0010789C" w:rsidRDefault="003303AB" w:rsidP="003303AB">
            <w:pPr>
              <w:rPr>
                <w:color w:val="0000FF"/>
                <w:lang w:val="fr-FR"/>
              </w:rPr>
            </w:pPr>
          </w:p>
        </w:tc>
        <w:tc>
          <w:tcPr>
            <w:tcW w:w="294" w:type="pct"/>
          </w:tcPr>
          <w:p w14:paraId="64917336" w14:textId="77777777" w:rsidR="003303AB" w:rsidRPr="0010789C" w:rsidRDefault="003303AB" w:rsidP="003303AB">
            <w:pPr>
              <w:rPr>
                <w:color w:val="0000FF"/>
                <w:lang w:val="fr-FR"/>
              </w:rPr>
            </w:pPr>
          </w:p>
        </w:tc>
        <w:tc>
          <w:tcPr>
            <w:tcW w:w="441" w:type="pct"/>
          </w:tcPr>
          <w:p w14:paraId="3AFDC4BF" w14:textId="77777777" w:rsidR="003303AB" w:rsidRPr="0010789C" w:rsidRDefault="003303AB" w:rsidP="003303AB">
            <w:pPr>
              <w:rPr>
                <w:color w:val="0000FF"/>
                <w:lang w:val="fr-FR"/>
              </w:rPr>
            </w:pPr>
          </w:p>
        </w:tc>
        <w:tc>
          <w:tcPr>
            <w:tcW w:w="432" w:type="pct"/>
            <w:gridSpan w:val="2"/>
          </w:tcPr>
          <w:p w14:paraId="34719CF8" w14:textId="77777777" w:rsidR="003303AB" w:rsidRPr="0010789C" w:rsidRDefault="003303AB" w:rsidP="003303AB">
            <w:pPr>
              <w:rPr>
                <w:rFonts w:ascii="Arial" w:hAnsi="Arial" w:cs="Arial"/>
                <w:color w:val="0000FF"/>
                <w:lang w:val="fr-FR"/>
              </w:rPr>
            </w:pPr>
          </w:p>
        </w:tc>
        <w:tc>
          <w:tcPr>
            <w:tcW w:w="3461" w:type="pct"/>
            <w:gridSpan w:val="6"/>
          </w:tcPr>
          <w:p w14:paraId="059F97CF" w14:textId="77777777" w:rsidR="003303AB" w:rsidRPr="0010789C" w:rsidRDefault="003303AB" w:rsidP="003303AB">
            <w:pPr>
              <w:jc w:val="both"/>
              <w:rPr>
                <w:rFonts w:ascii="Arial" w:hAnsi="Arial"/>
                <w:color w:val="0000FF"/>
                <w:lang w:val="fr-FR"/>
              </w:rPr>
            </w:pPr>
          </w:p>
        </w:tc>
        <w:tc>
          <w:tcPr>
            <w:tcW w:w="155" w:type="pct"/>
            <w:vAlign w:val="bottom"/>
          </w:tcPr>
          <w:p w14:paraId="568F9F23" w14:textId="77777777" w:rsidR="003303AB" w:rsidRPr="0010789C" w:rsidRDefault="003303AB" w:rsidP="003303AB">
            <w:pPr>
              <w:jc w:val="right"/>
              <w:rPr>
                <w:color w:val="0000FF"/>
                <w:lang w:val="fr-FR"/>
              </w:rPr>
            </w:pPr>
          </w:p>
        </w:tc>
      </w:tr>
      <w:tr w:rsidR="003303AB" w:rsidRPr="00054E0B" w14:paraId="5C9B0A4B" w14:textId="77777777" w:rsidTr="00872E82">
        <w:trPr>
          <w:cantSplit/>
        </w:trPr>
        <w:tc>
          <w:tcPr>
            <w:tcW w:w="218" w:type="pct"/>
          </w:tcPr>
          <w:p w14:paraId="43BE81FA" w14:textId="77777777" w:rsidR="003303AB" w:rsidRPr="0010789C" w:rsidRDefault="003303AB" w:rsidP="003303AB">
            <w:pPr>
              <w:rPr>
                <w:color w:val="0000FF"/>
                <w:lang w:val="fr-FR"/>
              </w:rPr>
            </w:pPr>
          </w:p>
        </w:tc>
        <w:tc>
          <w:tcPr>
            <w:tcW w:w="294" w:type="pct"/>
          </w:tcPr>
          <w:p w14:paraId="7E8D3500" w14:textId="77777777" w:rsidR="003303AB" w:rsidRPr="0010789C" w:rsidRDefault="003303AB" w:rsidP="003303AB">
            <w:pPr>
              <w:rPr>
                <w:color w:val="0000FF"/>
                <w:lang w:val="fr-FR"/>
              </w:rPr>
            </w:pPr>
          </w:p>
        </w:tc>
        <w:tc>
          <w:tcPr>
            <w:tcW w:w="441" w:type="pct"/>
          </w:tcPr>
          <w:p w14:paraId="0A373165" w14:textId="77777777" w:rsidR="003303AB" w:rsidRPr="0010789C" w:rsidRDefault="003303AB" w:rsidP="003303AB">
            <w:pPr>
              <w:rPr>
                <w:color w:val="0000FF"/>
                <w:lang w:val="fr-FR"/>
              </w:rPr>
            </w:pPr>
          </w:p>
        </w:tc>
        <w:tc>
          <w:tcPr>
            <w:tcW w:w="432" w:type="pct"/>
            <w:gridSpan w:val="2"/>
          </w:tcPr>
          <w:p w14:paraId="026EB4DB" w14:textId="77777777" w:rsidR="003303AB" w:rsidRPr="0010789C" w:rsidRDefault="003303AB" w:rsidP="003303AB">
            <w:pPr>
              <w:rPr>
                <w:rFonts w:ascii="Arial" w:hAnsi="Arial" w:cs="Arial"/>
                <w:color w:val="0000FF"/>
                <w:lang w:val="fr-FR"/>
              </w:rPr>
            </w:pPr>
          </w:p>
        </w:tc>
        <w:tc>
          <w:tcPr>
            <w:tcW w:w="3461" w:type="pct"/>
            <w:gridSpan w:val="6"/>
          </w:tcPr>
          <w:p w14:paraId="6C1CDBC5" w14:textId="77777777" w:rsidR="003303AB" w:rsidRPr="0010789C" w:rsidRDefault="003303AB" w:rsidP="003303AB">
            <w:pPr>
              <w:jc w:val="both"/>
              <w:rPr>
                <w:color w:val="0000FF"/>
                <w:lang w:val="fr-FR"/>
              </w:rPr>
            </w:pPr>
            <w:r w:rsidRPr="0010789C">
              <w:rPr>
                <w:rFonts w:ascii="Arial" w:hAnsi="Arial"/>
                <w:color w:val="0000FF"/>
                <w:u w:val="single"/>
                <w:lang w:val="fr-FR"/>
              </w:rPr>
              <w:t>Groupe principal I.</w:t>
            </w:r>
            <w:r w:rsidR="0082091E" w:rsidRPr="0010789C">
              <w:rPr>
                <w:rFonts w:ascii="Arial" w:hAnsi="Arial"/>
                <w:color w:val="0000FF"/>
                <w:u w:val="single"/>
                <w:lang w:val="fr-FR"/>
              </w:rPr>
              <w:t> :</w:t>
            </w:r>
            <w:r w:rsidRPr="0010789C">
              <w:rPr>
                <w:rFonts w:ascii="Arial" w:hAnsi="Arial"/>
                <w:color w:val="0000FF"/>
                <w:u w:val="single"/>
                <w:lang w:val="fr-FR"/>
              </w:rPr>
              <w:t xml:space="preserve"> Chaussures orthopédiques</w:t>
            </w:r>
            <w:r w:rsidR="0082091E" w:rsidRPr="0010789C">
              <w:rPr>
                <w:rFonts w:ascii="Arial" w:hAnsi="Arial"/>
                <w:color w:val="0000FF"/>
                <w:lang w:val="fr-FR"/>
              </w:rPr>
              <w:t> :</w:t>
            </w:r>
          </w:p>
        </w:tc>
        <w:tc>
          <w:tcPr>
            <w:tcW w:w="155" w:type="pct"/>
            <w:vAlign w:val="bottom"/>
          </w:tcPr>
          <w:p w14:paraId="2A2806D6" w14:textId="77777777" w:rsidR="003303AB" w:rsidRPr="0010789C" w:rsidRDefault="003303AB" w:rsidP="003303AB">
            <w:pPr>
              <w:jc w:val="right"/>
              <w:rPr>
                <w:color w:val="0000FF"/>
                <w:lang w:val="fr-FR"/>
              </w:rPr>
            </w:pPr>
          </w:p>
        </w:tc>
      </w:tr>
      <w:tr w:rsidR="003303AB" w:rsidRPr="00054E0B" w14:paraId="26907551" w14:textId="77777777" w:rsidTr="00872E82">
        <w:trPr>
          <w:cantSplit/>
        </w:trPr>
        <w:tc>
          <w:tcPr>
            <w:tcW w:w="218" w:type="pct"/>
          </w:tcPr>
          <w:p w14:paraId="42E6D52F" w14:textId="77777777" w:rsidR="003303AB" w:rsidRPr="0010789C" w:rsidRDefault="003303AB" w:rsidP="003303AB">
            <w:pPr>
              <w:rPr>
                <w:color w:val="0000FF"/>
                <w:lang w:val="fr-FR"/>
              </w:rPr>
            </w:pPr>
          </w:p>
        </w:tc>
        <w:tc>
          <w:tcPr>
            <w:tcW w:w="294" w:type="pct"/>
          </w:tcPr>
          <w:p w14:paraId="2C8D422B" w14:textId="77777777" w:rsidR="003303AB" w:rsidRPr="0010789C" w:rsidRDefault="003303AB" w:rsidP="003303AB">
            <w:pPr>
              <w:rPr>
                <w:color w:val="0000FF"/>
                <w:lang w:val="fr-FR"/>
              </w:rPr>
            </w:pPr>
          </w:p>
        </w:tc>
        <w:tc>
          <w:tcPr>
            <w:tcW w:w="441" w:type="pct"/>
          </w:tcPr>
          <w:p w14:paraId="42303A25" w14:textId="77777777" w:rsidR="003303AB" w:rsidRPr="0010789C" w:rsidRDefault="003303AB" w:rsidP="003303AB">
            <w:pPr>
              <w:rPr>
                <w:color w:val="0000FF"/>
                <w:lang w:val="fr-FR"/>
              </w:rPr>
            </w:pPr>
          </w:p>
        </w:tc>
        <w:tc>
          <w:tcPr>
            <w:tcW w:w="432" w:type="pct"/>
            <w:gridSpan w:val="2"/>
          </w:tcPr>
          <w:p w14:paraId="4F338511" w14:textId="77777777" w:rsidR="003303AB" w:rsidRPr="0010789C" w:rsidRDefault="003303AB" w:rsidP="003303AB">
            <w:pPr>
              <w:rPr>
                <w:rFonts w:ascii="Arial" w:hAnsi="Arial" w:cs="Arial"/>
                <w:color w:val="0000FF"/>
                <w:lang w:val="fr-FR"/>
              </w:rPr>
            </w:pPr>
          </w:p>
        </w:tc>
        <w:tc>
          <w:tcPr>
            <w:tcW w:w="3461" w:type="pct"/>
            <w:gridSpan w:val="6"/>
          </w:tcPr>
          <w:p w14:paraId="0684BF09" w14:textId="77777777" w:rsidR="003303AB" w:rsidRPr="0010789C" w:rsidRDefault="003303AB" w:rsidP="003303AB">
            <w:pPr>
              <w:jc w:val="both"/>
              <w:rPr>
                <w:rFonts w:ascii="Arial" w:hAnsi="Arial"/>
                <w:color w:val="0000FF"/>
                <w:lang w:val="fr-FR"/>
              </w:rPr>
            </w:pPr>
          </w:p>
        </w:tc>
        <w:tc>
          <w:tcPr>
            <w:tcW w:w="155" w:type="pct"/>
            <w:vAlign w:val="bottom"/>
          </w:tcPr>
          <w:p w14:paraId="2DA1784A" w14:textId="77777777" w:rsidR="003303AB" w:rsidRPr="0010789C" w:rsidRDefault="003303AB" w:rsidP="003303AB">
            <w:pPr>
              <w:jc w:val="right"/>
              <w:rPr>
                <w:color w:val="0000FF"/>
                <w:lang w:val="fr-FR"/>
              </w:rPr>
            </w:pPr>
          </w:p>
        </w:tc>
      </w:tr>
      <w:tr w:rsidR="003303AB" w:rsidRPr="0010789C" w14:paraId="2AA08880" w14:textId="77777777" w:rsidTr="00872E82">
        <w:trPr>
          <w:cantSplit/>
        </w:trPr>
        <w:tc>
          <w:tcPr>
            <w:tcW w:w="218" w:type="pct"/>
          </w:tcPr>
          <w:p w14:paraId="0EF17461" w14:textId="77777777" w:rsidR="003303AB" w:rsidRPr="0010789C" w:rsidRDefault="003303AB" w:rsidP="003303AB">
            <w:pPr>
              <w:rPr>
                <w:color w:val="0000FF"/>
                <w:lang w:val="fr-FR"/>
              </w:rPr>
            </w:pPr>
          </w:p>
        </w:tc>
        <w:tc>
          <w:tcPr>
            <w:tcW w:w="294" w:type="pct"/>
          </w:tcPr>
          <w:p w14:paraId="600A5972" w14:textId="77777777" w:rsidR="003303AB" w:rsidRPr="0010789C" w:rsidRDefault="003303AB" w:rsidP="003303AB">
            <w:pPr>
              <w:rPr>
                <w:color w:val="0000FF"/>
                <w:lang w:val="fr-FR"/>
              </w:rPr>
            </w:pPr>
          </w:p>
        </w:tc>
        <w:tc>
          <w:tcPr>
            <w:tcW w:w="441" w:type="pct"/>
          </w:tcPr>
          <w:p w14:paraId="08164AB3" w14:textId="77777777" w:rsidR="003303AB" w:rsidRPr="0010789C" w:rsidRDefault="003303AB" w:rsidP="003303AB">
            <w:pPr>
              <w:rPr>
                <w:color w:val="0000FF"/>
                <w:lang w:val="fr-FR"/>
              </w:rPr>
            </w:pPr>
          </w:p>
        </w:tc>
        <w:tc>
          <w:tcPr>
            <w:tcW w:w="432" w:type="pct"/>
            <w:gridSpan w:val="2"/>
          </w:tcPr>
          <w:p w14:paraId="5A3C7829" w14:textId="77777777" w:rsidR="003303AB" w:rsidRPr="0010789C" w:rsidRDefault="003303AB" w:rsidP="003303AB">
            <w:pPr>
              <w:rPr>
                <w:rFonts w:ascii="Arial" w:hAnsi="Arial" w:cs="Arial"/>
                <w:color w:val="0000FF"/>
                <w:lang w:val="fr-FR"/>
              </w:rPr>
            </w:pPr>
          </w:p>
        </w:tc>
        <w:tc>
          <w:tcPr>
            <w:tcW w:w="3461" w:type="pct"/>
            <w:gridSpan w:val="6"/>
          </w:tcPr>
          <w:p w14:paraId="5CDAB381" w14:textId="77777777" w:rsidR="003303AB" w:rsidRPr="0010789C" w:rsidRDefault="003303AB" w:rsidP="003303AB">
            <w:pPr>
              <w:jc w:val="both"/>
              <w:rPr>
                <w:color w:val="0000FF"/>
              </w:rPr>
            </w:pPr>
            <w:r w:rsidRPr="0010789C">
              <w:rPr>
                <w:rFonts w:ascii="Arial" w:hAnsi="Arial"/>
                <w:color w:val="0000FF"/>
              </w:rPr>
              <w:t>-</w:t>
            </w:r>
            <w:r w:rsidRPr="0010789C">
              <w:rPr>
                <w:rFonts w:ascii="Arial" w:hAnsi="Arial"/>
                <w:i/>
                <w:color w:val="0000FF"/>
              </w:rPr>
              <w:t xml:space="preserve"> AFFECTIONS MAJEURES (A)</w:t>
            </w:r>
            <w:r w:rsidR="0082091E" w:rsidRPr="0010789C">
              <w:rPr>
                <w:rFonts w:ascii="Arial" w:hAnsi="Arial"/>
                <w:i/>
                <w:color w:val="0000FF"/>
              </w:rPr>
              <w:t> :</w:t>
            </w:r>
            <w:r w:rsidRPr="0010789C">
              <w:rPr>
                <w:rFonts w:ascii="Arial" w:hAnsi="Arial"/>
                <w:color w:val="0000FF"/>
              </w:rPr>
              <w:t>"</w:t>
            </w:r>
          </w:p>
        </w:tc>
        <w:tc>
          <w:tcPr>
            <w:tcW w:w="155" w:type="pct"/>
            <w:vAlign w:val="bottom"/>
          </w:tcPr>
          <w:p w14:paraId="4D254A4F" w14:textId="77777777" w:rsidR="003303AB" w:rsidRPr="0010789C" w:rsidRDefault="003303AB" w:rsidP="003303AB">
            <w:pPr>
              <w:jc w:val="right"/>
              <w:rPr>
                <w:color w:val="0000FF"/>
              </w:rPr>
            </w:pPr>
          </w:p>
        </w:tc>
      </w:tr>
      <w:tr w:rsidR="003303AB" w:rsidRPr="0010789C" w14:paraId="01C11C67" w14:textId="77777777" w:rsidTr="00872E82">
        <w:trPr>
          <w:cantSplit/>
        </w:trPr>
        <w:tc>
          <w:tcPr>
            <w:tcW w:w="218" w:type="pct"/>
          </w:tcPr>
          <w:p w14:paraId="6BA15B22" w14:textId="77777777" w:rsidR="003303AB" w:rsidRPr="0010789C" w:rsidRDefault="003303AB" w:rsidP="003303AB">
            <w:pPr>
              <w:rPr>
                <w:color w:val="0000FF"/>
              </w:rPr>
            </w:pPr>
          </w:p>
        </w:tc>
        <w:tc>
          <w:tcPr>
            <w:tcW w:w="294" w:type="pct"/>
          </w:tcPr>
          <w:p w14:paraId="28320FE1" w14:textId="77777777" w:rsidR="003303AB" w:rsidRPr="0010789C" w:rsidRDefault="003303AB" w:rsidP="003303AB">
            <w:pPr>
              <w:rPr>
                <w:color w:val="0000FF"/>
              </w:rPr>
            </w:pPr>
          </w:p>
        </w:tc>
        <w:tc>
          <w:tcPr>
            <w:tcW w:w="441" w:type="pct"/>
          </w:tcPr>
          <w:p w14:paraId="2397ED34" w14:textId="77777777" w:rsidR="003303AB" w:rsidRPr="0010789C" w:rsidRDefault="003303AB" w:rsidP="003303AB">
            <w:pPr>
              <w:rPr>
                <w:color w:val="0000FF"/>
              </w:rPr>
            </w:pPr>
          </w:p>
        </w:tc>
        <w:tc>
          <w:tcPr>
            <w:tcW w:w="432" w:type="pct"/>
            <w:gridSpan w:val="2"/>
          </w:tcPr>
          <w:p w14:paraId="16739BCA" w14:textId="77777777" w:rsidR="003303AB" w:rsidRPr="0010789C" w:rsidRDefault="003303AB" w:rsidP="003303AB">
            <w:pPr>
              <w:rPr>
                <w:rFonts w:ascii="Arial" w:hAnsi="Arial" w:cs="Arial"/>
                <w:color w:val="0000FF"/>
              </w:rPr>
            </w:pPr>
          </w:p>
        </w:tc>
        <w:tc>
          <w:tcPr>
            <w:tcW w:w="3461" w:type="pct"/>
            <w:gridSpan w:val="6"/>
          </w:tcPr>
          <w:p w14:paraId="6C2C5B30" w14:textId="77777777" w:rsidR="003303AB" w:rsidRPr="0010789C" w:rsidRDefault="003303AB" w:rsidP="003303AB">
            <w:pPr>
              <w:jc w:val="both"/>
              <w:rPr>
                <w:rFonts w:ascii="Arial" w:hAnsi="Arial"/>
                <w:color w:val="0000FF"/>
              </w:rPr>
            </w:pPr>
          </w:p>
        </w:tc>
        <w:tc>
          <w:tcPr>
            <w:tcW w:w="155" w:type="pct"/>
            <w:vAlign w:val="bottom"/>
          </w:tcPr>
          <w:p w14:paraId="7CB33339" w14:textId="77777777" w:rsidR="003303AB" w:rsidRPr="0010789C" w:rsidRDefault="003303AB" w:rsidP="003303AB">
            <w:pPr>
              <w:jc w:val="right"/>
              <w:rPr>
                <w:color w:val="0000FF"/>
              </w:rPr>
            </w:pPr>
          </w:p>
        </w:tc>
      </w:tr>
      <w:tr w:rsidR="003303AB" w:rsidRPr="00054E0B" w14:paraId="535CE401" w14:textId="77777777" w:rsidTr="00872E82">
        <w:trPr>
          <w:cantSplit/>
        </w:trPr>
        <w:tc>
          <w:tcPr>
            <w:tcW w:w="218" w:type="pct"/>
          </w:tcPr>
          <w:p w14:paraId="686B5749" w14:textId="77777777" w:rsidR="003303AB" w:rsidRPr="0010789C" w:rsidRDefault="003303AB" w:rsidP="003303AB">
            <w:pPr>
              <w:rPr>
                <w:color w:val="0000FF"/>
              </w:rPr>
            </w:pPr>
          </w:p>
        </w:tc>
        <w:tc>
          <w:tcPr>
            <w:tcW w:w="294" w:type="pct"/>
          </w:tcPr>
          <w:p w14:paraId="79006A61" w14:textId="77777777" w:rsidR="003303AB" w:rsidRPr="0010789C" w:rsidRDefault="003303AB" w:rsidP="003303AB">
            <w:pPr>
              <w:rPr>
                <w:color w:val="0000FF"/>
              </w:rPr>
            </w:pPr>
          </w:p>
        </w:tc>
        <w:tc>
          <w:tcPr>
            <w:tcW w:w="441" w:type="pct"/>
          </w:tcPr>
          <w:p w14:paraId="1FFDFA6F" w14:textId="77777777" w:rsidR="003303AB" w:rsidRPr="0010789C" w:rsidRDefault="003303AB" w:rsidP="003303AB">
            <w:pPr>
              <w:rPr>
                <w:color w:val="0000FF"/>
              </w:rPr>
            </w:pPr>
          </w:p>
        </w:tc>
        <w:tc>
          <w:tcPr>
            <w:tcW w:w="432" w:type="pct"/>
            <w:gridSpan w:val="2"/>
          </w:tcPr>
          <w:p w14:paraId="6D7D3D14" w14:textId="77777777" w:rsidR="003303AB" w:rsidRPr="0010789C" w:rsidRDefault="003303AB" w:rsidP="003303AB">
            <w:pPr>
              <w:rPr>
                <w:rFonts w:ascii="Arial" w:hAnsi="Arial" w:cs="Arial"/>
                <w:color w:val="0000FF"/>
              </w:rPr>
            </w:pPr>
          </w:p>
        </w:tc>
        <w:tc>
          <w:tcPr>
            <w:tcW w:w="3461" w:type="pct"/>
            <w:gridSpan w:val="6"/>
            <w:vAlign w:val="bottom"/>
          </w:tcPr>
          <w:p w14:paraId="789D106A" w14:textId="77777777" w:rsidR="003303AB" w:rsidRPr="0010789C" w:rsidRDefault="003303AB" w:rsidP="003303AB">
            <w:pPr>
              <w:jc w:val="both"/>
              <w:rPr>
                <w:rFonts w:ascii="Arial" w:hAnsi="Arial"/>
                <w:i/>
                <w:color w:val="0000FF"/>
                <w:sz w:val="18"/>
                <w:lang w:val="fr-FR"/>
              </w:rPr>
            </w:pPr>
            <w:r w:rsidRPr="0010789C">
              <w:rPr>
                <w:rFonts w:ascii="Arial" w:hAnsi="Arial"/>
                <w:i/>
                <w:color w:val="0000FF"/>
                <w:sz w:val="18"/>
                <w:lang w:val="fr-FR"/>
              </w:rPr>
              <w:t>"A.R. 29.1.1993" (en vigueur 1.2.1993) + "A.R. 29.11.1996" (en vigueur 1.2.1997)</w:t>
            </w:r>
            <w:r w:rsidRPr="0010789C">
              <w:rPr>
                <w:rFonts w:ascii="Arial" w:hAnsi="Arial"/>
                <w:i/>
                <w:color w:val="0000FF"/>
                <w:sz w:val="18"/>
                <w:lang w:val="fr-BE"/>
              </w:rPr>
              <w:t xml:space="preserve"> + “A.R. 18.10.2013” (en vigueur 1.12.2013)</w:t>
            </w:r>
          </w:p>
        </w:tc>
        <w:tc>
          <w:tcPr>
            <w:tcW w:w="155" w:type="pct"/>
            <w:vAlign w:val="bottom"/>
          </w:tcPr>
          <w:p w14:paraId="3C8B9EEE" w14:textId="77777777" w:rsidR="003303AB" w:rsidRPr="0010789C" w:rsidRDefault="003303AB" w:rsidP="003303AB">
            <w:pPr>
              <w:jc w:val="right"/>
              <w:rPr>
                <w:color w:val="0000FF"/>
                <w:lang w:val="fr-FR"/>
              </w:rPr>
            </w:pPr>
          </w:p>
        </w:tc>
      </w:tr>
      <w:tr w:rsidR="003303AB" w:rsidRPr="0010789C" w14:paraId="0DBD131F" w14:textId="77777777" w:rsidTr="00872E82">
        <w:trPr>
          <w:cantSplit/>
        </w:trPr>
        <w:tc>
          <w:tcPr>
            <w:tcW w:w="218" w:type="pct"/>
          </w:tcPr>
          <w:p w14:paraId="2DA3E882" w14:textId="77777777" w:rsidR="003303AB" w:rsidRPr="0010789C" w:rsidRDefault="003303AB" w:rsidP="003303AB">
            <w:pPr>
              <w:rPr>
                <w:color w:val="0000FF"/>
              </w:rPr>
            </w:pPr>
            <w:r w:rsidRPr="0010789C">
              <w:rPr>
                <w:rFonts w:ascii="Arial" w:hAnsi="Arial"/>
                <w:color w:val="0000FF"/>
              </w:rPr>
              <w:t>"</w:t>
            </w:r>
          </w:p>
        </w:tc>
        <w:tc>
          <w:tcPr>
            <w:tcW w:w="294" w:type="pct"/>
          </w:tcPr>
          <w:p w14:paraId="041B9D85" w14:textId="77777777" w:rsidR="003303AB" w:rsidRPr="0010789C" w:rsidRDefault="003303AB" w:rsidP="003303AB">
            <w:pPr>
              <w:rPr>
                <w:color w:val="0000FF"/>
              </w:rPr>
            </w:pPr>
          </w:p>
        </w:tc>
        <w:tc>
          <w:tcPr>
            <w:tcW w:w="441" w:type="pct"/>
          </w:tcPr>
          <w:p w14:paraId="3276A613" w14:textId="77777777" w:rsidR="003303AB" w:rsidRPr="0010789C" w:rsidRDefault="003303AB" w:rsidP="003303AB">
            <w:pPr>
              <w:rPr>
                <w:color w:val="0000FF"/>
              </w:rPr>
            </w:pPr>
            <w:r w:rsidRPr="0010789C">
              <w:rPr>
                <w:rFonts w:ascii="Arial" w:hAnsi="Arial"/>
                <w:color w:val="0000FF"/>
              </w:rPr>
              <w:t>643016</w:t>
            </w:r>
          </w:p>
        </w:tc>
        <w:tc>
          <w:tcPr>
            <w:tcW w:w="432" w:type="pct"/>
            <w:gridSpan w:val="2"/>
          </w:tcPr>
          <w:p w14:paraId="0CCDE792" w14:textId="77777777" w:rsidR="003303AB" w:rsidRPr="0010789C" w:rsidRDefault="003303AB" w:rsidP="003303AB">
            <w:pPr>
              <w:rPr>
                <w:rFonts w:ascii="Arial" w:hAnsi="Arial" w:cs="Arial"/>
                <w:color w:val="0000FF"/>
              </w:rPr>
            </w:pPr>
            <w:r w:rsidRPr="0010789C">
              <w:rPr>
                <w:rFonts w:ascii="Arial" w:hAnsi="Arial" w:cs="Arial"/>
                <w:color w:val="0000FF"/>
                <w:lang w:val="fr-BE"/>
              </w:rPr>
              <w:t>643020</w:t>
            </w:r>
          </w:p>
        </w:tc>
        <w:tc>
          <w:tcPr>
            <w:tcW w:w="2797" w:type="pct"/>
            <w:gridSpan w:val="2"/>
          </w:tcPr>
          <w:p w14:paraId="52397626" w14:textId="77777777" w:rsidR="003303AB" w:rsidRPr="0010789C" w:rsidRDefault="003303AB" w:rsidP="003303AB">
            <w:pPr>
              <w:jc w:val="both"/>
              <w:rPr>
                <w:color w:val="0000FF"/>
                <w:lang w:val="fr-FR"/>
              </w:rPr>
            </w:pPr>
            <w:r w:rsidRPr="0010789C">
              <w:rPr>
                <w:rFonts w:ascii="Arial" w:hAnsi="Arial"/>
                <w:color w:val="0000FF"/>
                <w:lang w:val="fr-FR"/>
              </w:rPr>
              <w:t>Chaussure pour immobilisation des articulations métatarsophalangiennes et des orteils</w:t>
            </w:r>
          </w:p>
        </w:tc>
        <w:tc>
          <w:tcPr>
            <w:tcW w:w="152" w:type="pct"/>
            <w:vAlign w:val="bottom"/>
          </w:tcPr>
          <w:p w14:paraId="01766CCB"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37386B2F" w14:textId="77777777" w:rsidR="003303AB" w:rsidRPr="0010789C" w:rsidRDefault="003303AB" w:rsidP="003303AB">
            <w:pPr>
              <w:jc w:val="right"/>
              <w:rPr>
                <w:color w:val="0000FF"/>
              </w:rPr>
            </w:pPr>
            <w:r w:rsidRPr="0010789C">
              <w:rPr>
                <w:rFonts w:ascii="Arial" w:hAnsi="Arial"/>
                <w:color w:val="0000FF"/>
              </w:rPr>
              <w:t>333</w:t>
            </w:r>
          </w:p>
        </w:tc>
        <w:tc>
          <w:tcPr>
            <w:tcW w:w="60" w:type="pct"/>
            <w:vAlign w:val="bottom"/>
          </w:tcPr>
          <w:p w14:paraId="0A74AFD6" w14:textId="77777777" w:rsidR="003303AB" w:rsidRPr="0010789C" w:rsidRDefault="003303AB" w:rsidP="003303AB">
            <w:pPr>
              <w:rPr>
                <w:color w:val="0000FF"/>
              </w:rPr>
            </w:pPr>
          </w:p>
        </w:tc>
        <w:tc>
          <w:tcPr>
            <w:tcW w:w="155" w:type="pct"/>
            <w:vAlign w:val="bottom"/>
          </w:tcPr>
          <w:p w14:paraId="398A67CE" w14:textId="77777777" w:rsidR="003303AB" w:rsidRPr="0010789C" w:rsidRDefault="003303AB" w:rsidP="003303AB">
            <w:pPr>
              <w:jc w:val="right"/>
              <w:rPr>
                <w:color w:val="0000FF"/>
              </w:rPr>
            </w:pPr>
            <w:r w:rsidRPr="0010789C">
              <w:rPr>
                <w:rFonts w:ascii="Arial" w:hAnsi="Arial"/>
                <w:color w:val="0000FF"/>
              </w:rPr>
              <w:t>"</w:t>
            </w:r>
          </w:p>
        </w:tc>
      </w:tr>
      <w:tr w:rsidR="003303AB" w:rsidRPr="0010789C" w14:paraId="0A784D84" w14:textId="77777777" w:rsidTr="00872E82">
        <w:trPr>
          <w:cantSplit/>
        </w:trPr>
        <w:tc>
          <w:tcPr>
            <w:tcW w:w="218" w:type="pct"/>
          </w:tcPr>
          <w:p w14:paraId="2993321A" w14:textId="77777777" w:rsidR="003303AB" w:rsidRPr="0010789C" w:rsidRDefault="003303AB" w:rsidP="003303AB">
            <w:pPr>
              <w:rPr>
                <w:rFonts w:ascii="Arial" w:hAnsi="Arial"/>
                <w:color w:val="0000FF"/>
              </w:rPr>
            </w:pPr>
          </w:p>
        </w:tc>
        <w:tc>
          <w:tcPr>
            <w:tcW w:w="294" w:type="pct"/>
          </w:tcPr>
          <w:p w14:paraId="0EF5DEDF" w14:textId="77777777" w:rsidR="003303AB" w:rsidRPr="0010789C" w:rsidRDefault="003303AB" w:rsidP="003303AB">
            <w:pPr>
              <w:rPr>
                <w:color w:val="0000FF"/>
              </w:rPr>
            </w:pPr>
          </w:p>
        </w:tc>
        <w:tc>
          <w:tcPr>
            <w:tcW w:w="441" w:type="pct"/>
          </w:tcPr>
          <w:p w14:paraId="0973D92C" w14:textId="77777777" w:rsidR="003303AB" w:rsidRPr="0010789C" w:rsidRDefault="003303AB" w:rsidP="003303AB">
            <w:pPr>
              <w:rPr>
                <w:rFonts w:ascii="Arial" w:hAnsi="Arial"/>
                <w:color w:val="0000FF"/>
              </w:rPr>
            </w:pPr>
          </w:p>
        </w:tc>
        <w:tc>
          <w:tcPr>
            <w:tcW w:w="432" w:type="pct"/>
            <w:gridSpan w:val="2"/>
          </w:tcPr>
          <w:p w14:paraId="3C5F1D63" w14:textId="77777777" w:rsidR="003303AB" w:rsidRPr="0010789C" w:rsidRDefault="003303AB" w:rsidP="003303AB">
            <w:pPr>
              <w:rPr>
                <w:rFonts w:ascii="Arial" w:hAnsi="Arial" w:cs="Arial"/>
                <w:color w:val="0000FF"/>
              </w:rPr>
            </w:pPr>
          </w:p>
        </w:tc>
        <w:tc>
          <w:tcPr>
            <w:tcW w:w="2797" w:type="pct"/>
            <w:gridSpan w:val="2"/>
          </w:tcPr>
          <w:p w14:paraId="27F745D8" w14:textId="77777777" w:rsidR="003303AB" w:rsidRPr="0010789C" w:rsidRDefault="003303AB" w:rsidP="003303AB">
            <w:pPr>
              <w:jc w:val="both"/>
              <w:rPr>
                <w:rFonts w:ascii="Arial" w:hAnsi="Arial"/>
                <w:color w:val="0000FF"/>
              </w:rPr>
            </w:pPr>
          </w:p>
        </w:tc>
        <w:tc>
          <w:tcPr>
            <w:tcW w:w="152" w:type="pct"/>
            <w:vAlign w:val="bottom"/>
          </w:tcPr>
          <w:p w14:paraId="543F3201" w14:textId="77777777" w:rsidR="003303AB" w:rsidRPr="0010789C" w:rsidRDefault="003303AB" w:rsidP="003303AB">
            <w:pPr>
              <w:jc w:val="right"/>
              <w:rPr>
                <w:rFonts w:ascii="Arial" w:hAnsi="Arial"/>
                <w:color w:val="0000FF"/>
              </w:rPr>
            </w:pPr>
          </w:p>
        </w:tc>
        <w:tc>
          <w:tcPr>
            <w:tcW w:w="452" w:type="pct"/>
            <w:gridSpan w:val="2"/>
            <w:vAlign w:val="bottom"/>
          </w:tcPr>
          <w:p w14:paraId="176E3598" w14:textId="77777777" w:rsidR="003303AB" w:rsidRPr="0010789C" w:rsidRDefault="003303AB" w:rsidP="003303AB">
            <w:pPr>
              <w:jc w:val="right"/>
              <w:rPr>
                <w:rFonts w:ascii="Arial" w:hAnsi="Arial"/>
                <w:color w:val="0000FF"/>
              </w:rPr>
            </w:pPr>
          </w:p>
        </w:tc>
        <w:tc>
          <w:tcPr>
            <w:tcW w:w="60" w:type="pct"/>
            <w:vAlign w:val="bottom"/>
          </w:tcPr>
          <w:p w14:paraId="7A0ACAE7" w14:textId="77777777" w:rsidR="003303AB" w:rsidRPr="0010789C" w:rsidRDefault="003303AB" w:rsidP="003303AB">
            <w:pPr>
              <w:rPr>
                <w:color w:val="0000FF"/>
              </w:rPr>
            </w:pPr>
          </w:p>
        </w:tc>
        <w:tc>
          <w:tcPr>
            <w:tcW w:w="155" w:type="pct"/>
            <w:vAlign w:val="bottom"/>
          </w:tcPr>
          <w:p w14:paraId="0B16F316" w14:textId="77777777" w:rsidR="003303AB" w:rsidRPr="0010789C" w:rsidRDefault="003303AB" w:rsidP="003303AB">
            <w:pPr>
              <w:jc w:val="right"/>
              <w:rPr>
                <w:rFonts w:ascii="Arial" w:hAnsi="Arial"/>
                <w:color w:val="0000FF"/>
              </w:rPr>
            </w:pPr>
          </w:p>
        </w:tc>
      </w:tr>
      <w:tr w:rsidR="003303AB" w:rsidRPr="00054E0B" w14:paraId="4594E5E9" w14:textId="77777777" w:rsidTr="00872E82">
        <w:trPr>
          <w:cantSplit/>
        </w:trPr>
        <w:tc>
          <w:tcPr>
            <w:tcW w:w="218" w:type="pct"/>
          </w:tcPr>
          <w:p w14:paraId="44426F1C" w14:textId="77777777" w:rsidR="003303AB" w:rsidRPr="0010789C" w:rsidRDefault="003303AB" w:rsidP="003303AB">
            <w:pPr>
              <w:rPr>
                <w:color w:val="0000FF"/>
              </w:rPr>
            </w:pPr>
          </w:p>
        </w:tc>
        <w:tc>
          <w:tcPr>
            <w:tcW w:w="294" w:type="pct"/>
          </w:tcPr>
          <w:p w14:paraId="43AD5AD1" w14:textId="77777777" w:rsidR="003303AB" w:rsidRPr="0010789C" w:rsidRDefault="003303AB" w:rsidP="003303AB">
            <w:pPr>
              <w:rPr>
                <w:color w:val="0000FF"/>
              </w:rPr>
            </w:pPr>
          </w:p>
        </w:tc>
        <w:tc>
          <w:tcPr>
            <w:tcW w:w="441" w:type="pct"/>
          </w:tcPr>
          <w:p w14:paraId="6C81CF00" w14:textId="77777777" w:rsidR="003303AB" w:rsidRPr="0010789C" w:rsidRDefault="003303AB" w:rsidP="003303AB">
            <w:pPr>
              <w:rPr>
                <w:color w:val="0000FF"/>
              </w:rPr>
            </w:pPr>
          </w:p>
        </w:tc>
        <w:tc>
          <w:tcPr>
            <w:tcW w:w="432" w:type="pct"/>
            <w:gridSpan w:val="2"/>
          </w:tcPr>
          <w:p w14:paraId="4AEF335A" w14:textId="77777777" w:rsidR="003303AB" w:rsidRPr="0010789C" w:rsidRDefault="003303AB" w:rsidP="003303AB">
            <w:pPr>
              <w:rPr>
                <w:rFonts w:ascii="Arial" w:hAnsi="Arial" w:cs="Arial"/>
                <w:color w:val="0000FF"/>
              </w:rPr>
            </w:pPr>
          </w:p>
        </w:tc>
        <w:tc>
          <w:tcPr>
            <w:tcW w:w="3461" w:type="pct"/>
            <w:gridSpan w:val="6"/>
            <w:vAlign w:val="bottom"/>
          </w:tcPr>
          <w:p w14:paraId="5591E361" w14:textId="77777777" w:rsidR="003303AB" w:rsidRPr="0010789C" w:rsidRDefault="003303AB" w:rsidP="003303AB">
            <w:pPr>
              <w:jc w:val="both"/>
              <w:rPr>
                <w:color w:val="0000FF"/>
                <w:lang w:val="fr-BE"/>
              </w:rPr>
            </w:pPr>
            <w:r w:rsidRPr="0010789C">
              <w:rPr>
                <w:rFonts w:ascii="Arial" w:hAnsi="Arial"/>
                <w:i/>
                <w:color w:val="0000FF"/>
                <w:sz w:val="18"/>
                <w:lang w:val="fr-BE"/>
              </w:rPr>
              <w:t>"A.R. 29.1.1993" (en vigueur 1.2.1993) + “A.R. 18.10.2013” (en vigueur 1.12.2013)</w:t>
            </w:r>
          </w:p>
        </w:tc>
        <w:tc>
          <w:tcPr>
            <w:tcW w:w="155" w:type="pct"/>
            <w:vAlign w:val="bottom"/>
          </w:tcPr>
          <w:p w14:paraId="58CCD85A" w14:textId="77777777" w:rsidR="003303AB" w:rsidRPr="0010789C" w:rsidRDefault="003303AB" w:rsidP="003303AB">
            <w:pPr>
              <w:jc w:val="right"/>
              <w:rPr>
                <w:color w:val="0000FF"/>
                <w:lang w:val="fr-BE"/>
              </w:rPr>
            </w:pPr>
          </w:p>
        </w:tc>
      </w:tr>
      <w:tr w:rsidR="003303AB" w:rsidRPr="0010789C" w14:paraId="43C8F306" w14:textId="77777777" w:rsidTr="00872E82">
        <w:trPr>
          <w:cantSplit/>
        </w:trPr>
        <w:tc>
          <w:tcPr>
            <w:tcW w:w="218" w:type="pct"/>
          </w:tcPr>
          <w:p w14:paraId="7C450717" w14:textId="77777777" w:rsidR="003303AB" w:rsidRPr="0010789C" w:rsidRDefault="003303AB" w:rsidP="003303AB">
            <w:pPr>
              <w:rPr>
                <w:color w:val="0000FF"/>
              </w:rPr>
            </w:pPr>
            <w:r w:rsidRPr="0010789C">
              <w:rPr>
                <w:rFonts w:ascii="Arial" w:hAnsi="Arial"/>
                <w:color w:val="0000FF"/>
              </w:rPr>
              <w:t>"</w:t>
            </w:r>
          </w:p>
        </w:tc>
        <w:tc>
          <w:tcPr>
            <w:tcW w:w="294" w:type="pct"/>
          </w:tcPr>
          <w:p w14:paraId="7F2DE953" w14:textId="77777777" w:rsidR="003303AB" w:rsidRPr="0010789C" w:rsidRDefault="003303AB" w:rsidP="003303AB">
            <w:pPr>
              <w:rPr>
                <w:color w:val="0000FF"/>
              </w:rPr>
            </w:pPr>
          </w:p>
        </w:tc>
        <w:tc>
          <w:tcPr>
            <w:tcW w:w="441" w:type="pct"/>
          </w:tcPr>
          <w:p w14:paraId="1F5D0B9E" w14:textId="77777777" w:rsidR="003303AB" w:rsidRPr="0010789C" w:rsidRDefault="003303AB" w:rsidP="003303AB">
            <w:pPr>
              <w:rPr>
                <w:color w:val="0000FF"/>
              </w:rPr>
            </w:pPr>
            <w:r w:rsidRPr="0010789C">
              <w:rPr>
                <w:rFonts w:ascii="Arial" w:hAnsi="Arial"/>
                <w:color w:val="0000FF"/>
              </w:rPr>
              <w:t>643031</w:t>
            </w:r>
          </w:p>
        </w:tc>
        <w:tc>
          <w:tcPr>
            <w:tcW w:w="432" w:type="pct"/>
            <w:gridSpan w:val="2"/>
          </w:tcPr>
          <w:p w14:paraId="4F93669E" w14:textId="77777777" w:rsidR="003303AB" w:rsidRPr="0010789C" w:rsidRDefault="003303AB" w:rsidP="003303AB">
            <w:pPr>
              <w:rPr>
                <w:rFonts w:ascii="Arial" w:hAnsi="Arial" w:cs="Arial"/>
                <w:color w:val="0000FF"/>
              </w:rPr>
            </w:pPr>
            <w:r w:rsidRPr="0010789C">
              <w:rPr>
                <w:rFonts w:ascii="Arial" w:hAnsi="Arial" w:cs="Arial"/>
                <w:color w:val="0000FF"/>
                <w:lang w:val="fr-BE"/>
              </w:rPr>
              <w:t>643042</w:t>
            </w:r>
          </w:p>
        </w:tc>
        <w:tc>
          <w:tcPr>
            <w:tcW w:w="2797" w:type="pct"/>
            <w:gridSpan w:val="2"/>
          </w:tcPr>
          <w:p w14:paraId="64D49A68" w14:textId="77777777" w:rsidR="003303AB" w:rsidRPr="0010789C" w:rsidRDefault="003303AB" w:rsidP="003303AB">
            <w:pPr>
              <w:jc w:val="both"/>
              <w:rPr>
                <w:color w:val="0000FF"/>
                <w:lang w:val="fr-FR"/>
              </w:rPr>
            </w:pPr>
            <w:r w:rsidRPr="0010789C">
              <w:rPr>
                <w:rFonts w:ascii="Arial" w:hAnsi="Arial"/>
                <w:color w:val="0000FF"/>
                <w:lang w:val="fr-FR"/>
              </w:rPr>
              <w:t>Chaussure pour pied valgo-équin avec équinisme fixé de + 5 cm</w:t>
            </w:r>
          </w:p>
        </w:tc>
        <w:tc>
          <w:tcPr>
            <w:tcW w:w="152" w:type="pct"/>
            <w:vAlign w:val="bottom"/>
          </w:tcPr>
          <w:p w14:paraId="4B346DE8"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35694D3A" w14:textId="77777777" w:rsidR="003303AB" w:rsidRPr="0010789C" w:rsidRDefault="003303AB" w:rsidP="003303AB">
            <w:pPr>
              <w:jc w:val="right"/>
              <w:rPr>
                <w:color w:val="0000FF"/>
              </w:rPr>
            </w:pPr>
            <w:r w:rsidRPr="0010789C">
              <w:rPr>
                <w:rFonts w:ascii="Arial" w:hAnsi="Arial"/>
                <w:color w:val="0000FF"/>
              </w:rPr>
              <w:t>510</w:t>
            </w:r>
          </w:p>
        </w:tc>
        <w:tc>
          <w:tcPr>
            <w:tcW w:w="60" w:type="pct"/>
            <w:vAlign w:val="bottom"/>
          </w:tcPr>
          <w:p w14:paraId="23C46BC9" w14:textId="77777777" w:rsidR="003303AB" w:rsidRPr="0010789C" w:rsidRDefault="003303AB" w:rsidP="003303AB">
            <w:pPr>
              <w:rPr>
                <w:color w:val="0000FF"/>
              </w:rPr>
            </w:pPr>
          </w:p>
        </w:tc>
        <w:tc>
          <w:tcPr>
            <w:tcW w:w="155" w:type="pct"/>
            <w:vAlign w:val="bottom"/>
          </w:tcPr>
          <w:p w14:paraId="4167BCF6" w14:textId="77777777" w:rsidR="003303AB" w:rsidRPr="0010789C" w:rsidRDefault="003303AB" w:rsidP="003303AB">
            <w:pPr>
              <w:jc w:val="right"/>
              <w:rPr>
                <w:color w:val="0000FF"/>
              </w:rPr>
            </w:pPr>
          </w:p>
        </w:tc>
      </w:tr>
      <w:tr w:rsidR="003303AB" w:rsidRPr="0010789C" w14:paraId="2F45D140" w14:textId="77777777" w:rsidTr="00872E82">
        <w:trPr>
          <w:cantSplit/>
        </w:trPr>
        <w:tc>
          <w:tcPr>
            <w:tcW w:w="218" w:type="pct"/>
          </w:tcPr>
          <w:p w14:paraId="0F1FF5DD" w14:textId="77777777" w:rsidR="003303AB" w:rsidRPr="0010789C" w:rsidRDefault="003303AB" w:rsidP="003303AB">
            <w:pPr>
              <w:rPr>
                <w:rFonts w:ascii="Arial" w:hAnsi="Arial"/>
                <w:color w:val="0000FF"/>
              </w:rPr>
            </w:pPr>
          </w:p>
        </w:tc>
        <w:tc>
          <w:tcPr>
            <w:tcW w:w="294" w:type="pct"/>
          </w:tcPr>
          <w:p w14:paraId="5827DA1A" w14:textId="77777777" w:rsidR="003303AB" w:rsidRPr="0010789C" w:rsidRDefault="003303AB" w:rsidP="003303AB">
            <w:pPr>
              <w:rPr>
                <w:color w:val="0000FF"/>
              </w:rPr>
            </w:pPr>
          </w:p>
        </w:tc>
        <w:tc>
          <w:tcPr>
            <w:tcW w:w="441" w:type="pct"/>
          </w:tcPr>
          <w:p w14:paraId="0BE707D7" w14:textId="77777777" w:rsidR="003303AB" w:rsidRPr="0010789C" w:rsidRDefault="003303AB" w:rsidP="003303AB">
            <w:pPr>
              <w:rPr>
                <w:rFonts w:ascii="Arial" w:hAnsi="Arial"/>
                <w:color w:val="0000FF"/>
              </w:rPr>
            </w:pPr>
          </w:p>
        </w:tc>
        <w:tc>
          <w:tcPr>
            <w:tcW w:w="432" w:type="pct"/>
            <w:gridSpan w:val="2"/>
          </w:tcPr>
          <w:p w14:paraId="39248844" w14:textId="77777777" w:rsidR="003303AB" w:rsidRPr="0010789C" w:rsidRDefault="003303AB" w:rsidP="003303AB">
            <w:pPr>
              <w:rPr>
                <w:rFonts w:ascii="Arial" w:hAnsi="Arial" w:cs="Arial"/>
                <w:color w:val="0000FF"/>
              </w:rPr>
            </w:pPr>
          </w:p>
        </w:tc>
        <w:tc>
          <w:tcPr>
            <w:tcW w:w="2797" w:type="pct"/>
            <w:gridSpan w:val="2"/>
          </w:tcPr>
          <w:p w14:paraId="498C6548" w14:textId="77777777" w:rsidR="003303AB" w:rsidRPr="0010789C" w:rsidRDefault="003303AB" w:rsidP="003303AB">
            <w:pPr>
              <w:jc w:val="both"/>
              <w:rPr>
                <w:rFonts w:ascii="Arial" w:hAnsi="Arial"/>
                <w:color w:val="0000FF"/>
              </w:rPr>
            </w:pPr>
          </w:p>
        </w:tc>
        <w:tc>
          <w:tcPr>
            <w:tcW w:w="152" w:type="pct"/>
            <w:vAlign w:val="bottom"/>
          </w:tcPr>
          <w:p w14:paraId="2A16470F" w14:textId="77777777" w:rsidR="003303AB" w:rsidRPr="0010789C" w:rsidRDefault="003303AB" w:rsidP="003303AB">
            <w:pPr>
              <w:jc w:val="right"/>
              <w:rPr>
                <w:rFonts w:ascii="Arial" w:hAnsi="Arial"/>
                <w:color w:val="0000FF"/>
              </w:rPr>
            </w:pPr>
          </w:p>
        </w:tc>
        <w:tc>
          <w:tcPr>
            <w:tcW w:w="452" w:type="pct"/>
            <w:gridSpan w:val="2"/>
            <w:vAlign w:val="bottom"/>
          </w:tcPr>
          <w:p w14:paraId="33B0E45D" w14:textId="77777777" w:rsidR="003303AB" w:rsidRPr="0010789C" w:rsidRDefault="003303AB" w:rsidP="003303AB">
            <w:pPr>
              <w:jc w:val="right"/>
              <w:rPr>
                <w:rFonts w:ascii="Arial" w:hAnsi="Arial"/>
                <w:color w:val="0000FF"/>
              </w:rPr>
            </w:pPr>
          </w:p>
        </w:tc>
        <w:tc>
          <w:tcPr>
            <w:tcW w:w="60" w:type="pct"/>
            <w:vAlign w:val="bottom"/>
          </w:tcPr>
          <w:p w14:paraId="24359C6D" w14:textId="77777777" w:rsidR="003303AB" w:rsidRPr="0010789C" w:rsidRDefault="003303AB" w:rsidP="003303AB">
            <w:pPr>
              <w:rPr>
                <w:color w:val="0000FF"/>
              </w:rPr>
            </w:pPr>
          </w:p>
        </w:tc>
        <w:tc>
          <w:tcPr>
            <w:tcW w:w="155" w:type="pct"/>
            <w:vAlign w:val="bottom"/>
          </w:tcPr>
          <w:p w14:paraId="37BED6DE" w14:textId="77777777" w:rsidR="003303AB" w:rsidRPr="0010789C" w:rsidRDefault="003303AB" w:rsidP="003303AB">
            <w:pPr>
              <w:jc w:val="right"/>
              <w:rPr>
                <w:color w:val="0000FF"/>
              </w:rPr>
            </w:pPr>
          </w:p>
        </w:tc>
      </w:tr>
      <w:tr w:rsidR="003303AB" w:rsidRPr="0010789C" w14:paraId="2CBE62D4" w14:textId="77777777" w:rsidTr="00872E82">
        <w:trPr>
          <w:cantSplit/>
        </w:trPr>
        <w:tc>
          <w:tcPr>
            <w:tcW w:w="218" w:type="pct"/>
          </w:tcPr>
          <w:p w14:paraId="24794C7C" w14:textId="77777777" w:rsidR="003303AB" w:rsidRPr="0010789C" w:rsidRDefault="003303AB" w:rsidP="003303AB">
            <w:pPr>
              <w:rPr>
                <w:color w:val="0000FF"/>
              </w:rPr>
            </w:pPr>
          </w:p>
        </w:tc>
        <w:tc>
          <w:tcPr>
            <w:tcW w:w="294" w:type="pct"/>
          </w:tcPr>
          <w:p w14:paraId="5C77E86B" w14:textId="77777777" w:rsidR="003303AB" w:rsidRPr="0010789C" w:rsidRDefault="003303AB" w:rsidP="003303AB">
            <w:pPr>
              <w:rPr>
                <w:color w:val="0000FF"/>
              </w:rPr>
            </w:pPr>
          </w:p>
        </w:tc>
        <w:tc>
          <w:tcPr>
            <w:tcW w:w="441" w:type="pct"/>
          </w:tcPr>
          <w:p w14:paraId="7F1C33A0" w14:textId="77777777" w:rsidR="003303AB" w:rsidRPr="0010789C" w:rsidRDefault="003303AB" w:rsidP="003303AB">
            <w:pPr>
              <w:rPr>
                <w:color w:val="0000FF"/>
              </w:rPr>
            </w:pPr>
            <w:r w:rsidRPr="0010789C">
              <w:rPr>
                <w:rFonts w:ascii="Arial" w:hAnsi="Arial"/>
                <w:color w:val="0000FF"/>
              </w:rPr>
              <w:t>643053</w:t>
            </w:r>
          </w:p>
        </w:tc>
        <w:tc>
          <w:tcPr>
            <w:tcW w:w="432" w:type="pct"/>
            <w:gridSpan w:val="2"/>
          </w:tcPr>
          <w:p w14:paraId="77F56A65" w14:textId="77777777" w:rsidR="003303AB" w:rsidRPr="0010789C" w:rsidRDefault="003303AB" w:rsidP="003303AB">
            <w:pPr>
              <w:rPr>
                <w:rFonts w:ascii="Arial" w:hAnsi="Arial" w:cs="Arial"/>
                <w:color w:val="0000FF"/>
              </w:rPr>
            </w:pPr>
            <w:r w:rsidRPr="0010789C">
              <w:rPr>
                <w:rFonts w:ascii="Arial" w:hAnsi="Arial" w:cs="Arial"/>
                <w:color w:val="0000FF"/>
              </w:rPr>
              <w:t>643064</w:t>
            </w:r>
          </w:p>
        </w:tc>
        <w:tc>
          <w:tcPr>
            <w:tcW w:w="2797" w:type="pct"/>
            <w:gridSpan w:val="2"/>
          </w:tcPr>
          <w:p w14:paraId="1CFFACD7" w14:textId="77777777" w:rsidR="003303AB" w:rsidRPr="0010789C" w:rsidRDefault="003303AB" w:rsidP="003303AB">
            <w:pPr>
              <w:jc w:val="both"/>
              <w:rPr>
                <w:color w:val="0000FF"/>
                <w:lang w:val="fr-FR"/>
              </w:rPr>
            </w:pPr>
            <w:r w:rsidRPr="0010789C">
              <w:rPr>
                <w:rFonts w:ascii="Arial" w:hAnsi="Arial"/>
                <w:color w:val="0000FF"/>
                <w:lang w:val="fr-FR"/>
              </w:rPr>
              <w:t>Chaussure pour pied équin avec équinisme fixé de + 5 cm</w:t>
            </w:r>
          </w:p>
        </w:tc>
        <w:tc>
          <w:tcPr>
            <w:tcW w:w="152" w:type="pct"/>
            <w:vAlign w:val="bottom"/>
          </w:tcPr>
          <w:p w14:paraId="1796693C"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004FCDF6" w14:textId="77777777" w:rsidR="003303AB" w:rsidRPr="0010789C" w:rsidRDefault="003303AB" w:rsidP="003303AB">
            <w:pPr>
              <w:jc w:val="right"/>
              <w:rPr>
                <w:color w:val="0000FF"/>
              </w:rPr>
            </w:pPr>
            <w:r w:rsidRPr="0010789C">
              <w:rPr>
                <w:rFonts w:ascii="Arial" w:hAnsi="Arial"/>
                <w:color w:val="0000FF"/>
              </w:rPr>
              <w:t>510</w:t>
            </w:r>
          </w:p>
        </w:tc>
        <w:tc>
          <w:tcPr>
            <w:tcW w:w="60" w:type="pct"/>
            <w:vAlign w:val="bottom"/>
          </w:tcPr>
          <w:p w14:paraId="109CFB76" w14:textId="77777777" w:rsidR="003303AB" w:rsidRPr="0010789C" w:rsidRDefault="003303AB" w:rsidP="003303AB">
            <w:pPr>
              <w:rPr>
                <w:color w:val="0000FF"/>
              </w:rPr>
            </w:pPr>
          </w:p>
        </w:tc>
        <w:tc>
          <w:tcPr>
            <w:tcW w:w="155" w:type="pct"/>
            <w:vAlign w:val="bottom"/>
          </w:tcPr>
          <w:p w14:paraId="71678DF8" w14:textId="77777777" w:rsidR="003303AB" w:rsidRPr="0010789C" w:rsidRDefault="003303AB" w:rsidP="003303AB">
            <w:pPr>
              <w:jc w:val="right"/>
              <w:rPr>
                <w:color w:val="0000FF"/>
              </w:rPr>
            </w:pPr>
          </w:p>
        </w:tc>
      </w:tr>
      <w:tr w:rsidR="003303AB" w:rsidRPr="0010789C" w14:paraId="6C1146D5" w14:textId="77777777" w:rsidTr="00872E82">
        <w:trPr>
          <w:cantSplit/>
        </w:trPr>
        <w:tc>
          <w:tcPr>
            <w:tcW w:w="218" w:type="pct"/>
          </w:tcPr>
          <w:p w14:paraId="1EE2351C" w14:textId="77777777" w:rsidR="003303AB" w:rsidRPr="0010789C" w:rsidRDefault="003303AB" w:rsidP="003303AB">
            <w:pPr>
              <w:rPr>
                <w:color w:val="0000FF"/>
              </w:rPr>
            </w:pPr>
          </w:p>
        </w:tc>
        <w:tc>
          <w:tcPr>
            <w:tcW w:w="294" w:type="pct"/>
          </w:tcPr>
          <w:p w14:paraId="671C41B2" w14:textId="77777777" w:rsidR="003303AB" w:rsidRPr="0010789C" w:rsidRDefault="003303AB" w:rsidP="003303AB">
            <w:pPr>
              <w:rPr>
                <w:color w:val="0000FF"/>
              </w:rPr>
            </w:pPr>
          </w:p>
        </w:tc>
        <w:tc>
          <w:tcPr>
            <w:tcW w:w="441" w:type="pct"/>
          </w:tcPr>
          <w:p w14:paraId="4211314A" w14:textId="77777777" w:rsidR="003303AB" w:rsidRPr="0010789C" w:rsidRDefault="003303AB" w:rsidP="003303AB">
            <w:pPr>
              <w:rPr>
                <w:rFonts w:ascii="Arial" w:hAnsi="Arial"/>
                <w:color w:val="0000FF"/>
              </w:rPr>
            </w:pPr>
          </w:p>
        </w:tc>
        <w:tc>
          <w:tcPr>
            <w:tcW w:w="432" w:type="pct"/>
            <w:gridSpan w:val="2"/>
          </w:tcPr>
          <w:p w14:paraId="289CC5BE" w14:textId="77777777" w:rsidR="003303AB" w:rsidRPr="0010789C" w:rsidRDefault="003303AB" w:rsidP="003303AB">
            <w:pPr>
              <w:rPr>
                <w:rFonts w:ascii="Arial" w:hAnsi="Arial" w:cs="Arial"/>
                <w:color w:val="0000FF"/>
              </w:rPr>
            </w:pPr>
          </w:p>
        </w:tc>
        <w:tc>
          <w:tcPr>
            <w:tcW w:w="2797" w:type="pct"/>
            <w:gridSpan w:val="2"/>
          </w:tcPr>
          <w:p w14:paraId="215AC60B" w14:textId="77777777" w:rsidR="003303AB" w:rsidRPr="0010789C" w:rsidRDefault="003303AB" w:rsidP="003303AB">
            <w:pPr>
              <w:jc w:val="both"/>
              <w:rPr>
                <w:rFonts w:ascii="Arial" w:hAnsi="Arial"/>
                <w:color w:val="0000FF"/>
              </w:rPr>
            </w:pPr>
          </w:p>
        </w:tc>
        <w:tc>
          <w:tcPr>
            <w:tcW w:w="152" w:type="pct"/>
            <w:vAlign w:val="bottom"/>
          </w:tcPr>
          <w:p w14:paraId="326C5A6E" w14:textId="77777777" w:rsidR="003303AB" w:rsidRPr="0010789C" w:rsidRDefault="003303AB" w:rsidP="003303AB">
            <w:pPr>
              <w:jc w:val="right"/>
              <w:rPr>
                <w:rFonts w:ascii="Arial" w:hAnsi="Arial"/>
                <w:color w:val="0000FF"/>
              </w:rPr>
            </w:pPr>
          </w:p>
        </w:tc>
        <w:tc>
          <w:tcPr>
            <w:tcW w:w="452" w:type="pct"/>
            <w:gridSpan w:val="2"/>
            <w:vAlign w:val="bottom"/>
          </w:tcPr>
          <w:p w14:paraId="01D5FDEA" w14:textId="77777777" w:rsidR="003303AB" w:rsidRPr="0010789C" w:rsidRDefault="003303AB" w:rsidP="003303AB">
            <w:pPr>
              <w:jc w:val="right"/>
              <w:rPr>
                <w:rFonts w:ascii="Arial" w:hAnsi="Arial"/>
                <w:color w:val="0000FF"/>
              </w:rPr>
            </w:pPr>
          </w:p>
        </w:tc>
        <w:tc>
          <w:tcPr>
            <w:tcW w:w="60" w:type="pct"/>
            <w:vAlign w:val="bottom"/>
          </w:tcPr>
          <w:p w14:paraId="097AA638" w14:textId="77777777" w:rsidR="003303AB" w:rsidRPr="0010789C" w:rsidRDefault="003303AB" w:rsidP="003303AB">
            <w:pPr>
              <w:rPr>
                <w:color w:val="0000FF"/>
              </w:rPr>
            </w:pPr>
          </w:p>
        </w:tc>
        <w:tc>
          <w:tcPr>
            <w:tcW w:w="155" w:type="pct"/>
            <w:vAlign w:val="bottom"/>
          </w:tcPr>
          <w:p w14:paraId="41476C44" w14:textId="77777777" w:rsidR="003303AB" w:rsidRPr="0010789C" w:rsidRDefault="003303AB" w:rsidP="003303AB">
            <w:pPr>
              <w:jc w:val="right"/>
              <w:rPr>
                <w:color w:val="0000FF"/>
              </w:rPr>
            </w:pPr>
          </w:p>
        </w:tc>
      </w:tr>
      <w:tr w:rsidR="00E57863" w:rsidRPr="0010789C" w14:paraId="1C56A245" w14:textId="77777777" w:rsidTr="00872E82">
        <w:trPr>
          <w:cantSplit/>
        </w:trPr>
        <w:tc>
          <w:tcPr>
            <w:tcW w:w="218" w:type="pct"/>
          </w:tcPr>
          <w:p w14:paraId="7692180A" w14:textId="77777777" w:rsidR="00E57863" w:rsidRPr="0010789C" w:rsidRDefault="00E57863" w:rsidP="003303AB">
            <w:pPr>
              <w:rPr>
                <w:color w:val="0000FF"/>
              </w:rPr>
            </w:pPr>
          </w:p>
        </w:tc>
        <w:tc>
          <w:tcPr>
            <w:tcW w:w="294" w:type="pct"/>
          </w:tcPr>
          <w:p w14:paraId="5DB140FA" w14:textId="77777777" w:rsidR="00E57863" w:rsidRPr="0010789C" w:rsidRDefault="00E57863" w:rsidP="003303AB">
            <w:pPr>
              <w:rPr>
                <w:color w:val="0000FF"/>
              </w:rPr>
            </w:pPr>
          </w:p>
        </w:tc>
        <w:tc>
          <w:tcPr>
            <w:tcW w:w="441" w:type="pct"/>
          </w:tcPr>
          <w:p w14:paraId="74168EB5" w14:textId="77777777" w:rsidR="00E57863" w:rsidRPr="0010789C" w:rsidRDefault="00E57863" w:rsidP="003303AB">
            <w:pPr>
              <w:rPr>
                <w:rFonts w:ascii="Arial" w:hAnsi="Arial"/>
                <w:color w:val="0000FF"/>
              </w:rPr>
            </w:pPr>
          </w:p>
        </w:tc>
        <w:tc>
          <w:tcPr>
            <w:tcW w:w="432" w:type="pct"/>
            <w:gridSpan w:val="2"/>
          </w:tcPr>
          <w:p w14:paraId="206DB86E" w14:textId="77777777" w:rsidR="00E57863" w:rsidRPr="0010789C" w:rsidRDefault="00E57863" w:rsidP="003303AB">
            <w:pPr>
              <w:rPr>
                <w:rFonts w:ascii="Arial" w:hAnsi="Arial" w:cs="Arial"/>
                <w:color w:val="0000FF"/>
              </w:rPr>
            </w:pPr>
          </w:p>
        </w:tc>
        <w:tc>
          <w:tcPr>
            <w:tcW w:w="2797" w:type="pct"/>
            <w:gridSpan w:val="2"/>
          </w:tcPr>
          <w:p w14:paraId="2C492569" w14:textId="77777777" w:rsidR="00E57863" w:rsidRPr="0010789C" w:rsidRDefault="00E57863" w:rsidP="003303AB">
            <w:pPr>
              <w:jc w:val="both"/>
              <w:rPr>
                <w:rFonts w:ascii="Arial" w:hAnsi="Arial"/>
                <w:color w:val="0000FF"/>
              </w:rPr>
            </w:pPr>
          </w:p>
        </w:tc>
        <w:tc>
          <w:tcPr>
            <w:tcW w:w="152" w:type="pct"/>
            <w:vAlign w:val="bottom"/>
          </w:tcPr>
          <w:p w14:paraId="0D2CF1A2" w14:textId="77777777" w:rsidR="00E57863" w:rsidRPr="0010789C" w:rsidRDefault="00E57863" w:rsidP="003303AB">
            <w:pPr>
              <w:jc w:val="right"/>
              <w:rPr>
                <w:rFonts w:ascii="Arial" w:hAnsi="Arial"/>
                <w:color w:val="0000FF"/>
              </w:rPr>
            </w:pPr>
          </w:p>
        </w:tc>
        <w:tc>
          <w:tcPr>
            <w:tcW w:w="452" w:type="pct"/>
            <w:gridSpan w:val="2"/>
            <w:vAlign w:val="bottom"/>
          </w:tcPr>
          <w:p w14:paraId="103E8814" w14:textId="77777777" w:rsidR="00E57863" w:rsidRPr="0010789C" w:rsidRDefault="00E57863" w:rsidP="003303AB">
            <w:pPr>
              <w:jc w:val="right"/>
              <w:rPr>
                <w:rFonts w:ascii="Arial" w:hAnsi="Arial"/>
                <w:color w:val="0000FF"/>
              </w:rPr>
            </w:pPr>
          </w:p>
        </w:tc>
        <w:tc>
          <w:tcPr>
            <w:tcW w:w="60" w:type="pct"/>
            <w:vAlign w:val="bottom"/>
          </w:tcPr>
          <w:p w14:paraId="49F731E5" w14:textId="77777777" w:rsidR="00E57863" w:rsidRPr="0010789C" w:rsidRDefault="00E57863" w:rsidP="003303AB">
            <w:pPr>
              <w:rPr>
                <w:color w:val="0000FF"/>
              </w:rPr>
            </w:pPr>
          </w:p>
        </w:tc>
        <w:tc>
          <w:tcPr>
            <w:tcW w:w="155" w:type="pct"/>
            <w:vAlign w:val="bottom"/>
          </w:tcPr>
          <w:p w14:paraId="2B41F4BC" w14:textId="77777777" w:rsidR="00E57863" w:rsidRPr="0010789C" w:rsidRDefault="00E57863" w:rsidP="003303AB">
            <w:pPr>
              <w:jc w:val="right"/>
              <w:rPr>
                <w:color w:val="0000FF"/>
              </w:rPr>
            </w:pPr>
          </w:p>
        </w:tc>
      </w:tr>
      <w:tr w:rsidR="003303AB" w:rsidRPr="0010789C" w14:paraId="668CCFB0" w14:textId="77777777" w:rsidTr="00872E82">
        <w:trPr>
          <w:cantSplit/>
        </w:trPr>
        <w:tc>
          <w:tcPr>
            <w:tcW w:w="218" w:type="pct"/>
          </w:tcPr>
          <w:p w14:paraId="6DD737A3" w14:textId="77777777" w:rsidR="003303AB" w:rsidRPr="0010789C" w:rsidRDefault="003303AB" w:rsidP="003303AB">
            <w:pPr>
              <w:rPr>
                <w:color w:val="0000FF"/>
              </w:rPr>
            </w:pPr>
          </w:p>
        </w:tc>
        <w:tc>
          <w:tcPr>
            <w:tcW w:w="294" w:type="pct"/>
          </w:tcPr>
          <w:p w14:paraId="747E5588" w14:textId="77777777" w:rsidR="003303AB" w:rsidRPr="0010789C" w:rsidRDefault="003303AB" w:rsidP="003303AB">
            <w:pPr>
              <w:rPr>
                <w:color w:val="0000FF"/>
              </w:rPr>
            </w:pPr>
          </w:p>
        </w:tc>
        <w:tc>
          <w:tcPr>
            <w:tcW w:w="441" w:type="pct"/>
          </w:tcPr>
          <w:p w14:paraId="2DA44336" w14:textId="77777777" w:rsidR="003303AB" w:rsidRPr="0010789C" w:rsidRDefault="003303AB" w:rsidP="003303AB">
            <w:pPr>
              <w:rPr>
                <w:color w:val="0000FF"/>
              </w:rPr>
            </w:pPr>
            <w:r w:rsidRPr="0010789C">
              <w:rPr>
                <w:rFonts w:ascii="Arial" w:hAnsi="Arial"/>
                <w:color w:val="0000FF"/>
              </w:rPr>
              <w:t>643075</w:t>
            </w:r>
          </w:p>
        </w:tc>
        <w:tc>
          <w:tcPr>
            <w:tcW w:w="432" w:type="pct"/>
            <w:gridSpan w:val="2"/>
          </w:tcPr>
          <w:p w14:paraId="11B32B63" w14:textId="77777777" w:rsidR="003303AB" w:rsidRPr="0010789C" w:rsidRDefault="003303AB" w:rsidP="003303AB">
            <w:pPr>
              <w:rPr>
                <w:rFonts w:ascii="Arial" w:hAnsi="Arial" w:cs="Arial"/>
                <w:color w:val="0000FF"/>
              </w:rPr>
            </w:pPr>
            <w:r w:rsidRPr="0010789C">
              <w:rPr>
                <w:rFonts w:ascii="Arial" w:hAnsi="Arial" w:cs="Arial"/>
                <w:color w:val="0000FF"/>
              </w:rPr>
              <w:t>643086</w:t>
            </w:r>
          </w:p>
        </w:tc>
        <w:tc>
          <w:tcPr>
            <w:tcW w:w="2797" w:type="pct"/>
            <w:gridSpan w:val="2"/>
          </w:tcPr>
          <w:p w14:paraId="2194345B" w14:textId="77777777" w:rsidR="003303AB" w:rsidRPr="0010789C" w:rsidRDefault="003303AB" w:rsidP="003303AB">
            <w:pPr>
              <w:jc w:val="both"/>
              <w:rPr>
                <w:color w:val="0000FF"/>
                <w:lang w:val="fr-FR"/>
              </w:rPr>
            </w:pPr>
            <w:r w:rsidRPr="0010789C">
              <w:rPr>
                <w:rFonts w:ascii="Arial" w:hAnsi="Arial"/>
                <w:color w:val="0000FF"/>
                <w:lang w:val="fr-FR"/>
              </w:rPr>
              <w:t>Chaussure pour position en équinisme extrême</w:t>
            </w:r>
          </w:p>
        </w:tc>
        <w:tc>
          <w:tcPr>
            <w:tcW w:w="152" w:type="pct"/>
            <w:vAlign w:val="bottom"/>
          </w:tcPr>
          <w:p w14:paraId="4DA95429"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740E7F36" w14:textId="77777777" w:rsidR="003303AB" w:rsidRPr="0010789C" w:rsidRDefault="003303AB" w:rsidP="003303AB">
            <w:pPr>
              <w:jc w:val="right"/>
              <w:rPr>
                <w:color w:val="0000FF"/>
              </w:rPr>
            </w:pPr>
            <w:r w:rsidRPr="0010789C">
              <w:rPr>
                <w:rFonts w:ascii="Arial" w:hAnsi="Arial"/>
                <w:color w:val="0000FF"/>
              </w:rPr>
              <w:t>660</w:t>
            </w:r>
          </w:p>
        </w:tc>
        <w:tc>
          <w:tcPr>
            <w:tcW w:w="60" w:type="pct"/>
            <w:vAlign w:val="bottom"/>
          </w:tcPr>
          <w:p w14:paraId="6B331E0B" w14:textId="77777777" w:rsidR="003303AB" w:rsidRPr="0010789C" w:rsidRDefault="003303AB" w:rsidP="003303AB">
            <w:pPr>
              <w:rPr>
                <w:color w:val="0000FF"/>
              </w:rPr>
            </w:pPr>
          </w:p>
        </w:tc>
        <w:tc>
          <w:tcPr>
            <w:tcW w:w="155" w:type="pct"/>
            <w:vAlign w:val="bottom"/>
          </w:tcPr>
          <w:p w14:paraId="23148DB3" w14:textId="77777777" w:rsidR="003303AB" w:rsidRPr="0010789C" w:rsidRDefault="003303AB" w:rsidP="003303AB">
            <w:pPr>
              <w:jc w:val="right"/>
              <w:rPr>
                <w:color w:val="0000FF"/>
              </w:rPr>
            </w:pPr>
          </w:p>
        </w:tc>
      </w:tr>
      <w:tr w:rsidR="003303AB" w:rsidRPr="0010789C" w14:paraId="4D76A60E" w14:textId="77777777" w:rsidTr="00872E82">
        <w:trPr>
          <w:cantSplit/>
        </w:trPr>
        <w:tc>
          <w:tcPr>
            <w:tcW w:w="218" w:type="pct"/>
          </w:tcPr>
          <w:p w14:paraId="43086D9A" w14:textId="77777777" w:rsidR="003303AB" w:rsidRPr="0010789C" w:rsidRDefault="003303AB" w:rsidP="003303AB">
            <w:pPr>
              <w:rPr>
                <w:color w:val="0000FF"/>
              </w:rPr>
            </w:pPr>
          </w:p>
        </w:tc>
        <w:tc>
          <w:tcPr>
            <w:tcW w:w="294" w:type="pct"/>
          </w:tcPr>
          <w:p w14:paraId="35617E8B" w14:textId="77777777" w:rsidR="003303AB" w:rsidRPr="0010789C" w:rsidRDefault="003303AB" w:rsidP="003303AB">
            <w:pPr>
              <w:rPr>
                <w:color w:val="0000FF"/>
              </w:rPr>
            </w:pPr>
          </w:p>
        </w:tc>
        <w:tc>
          <w:tcPr>
            <w:tcW w:w="441" w:type="pct"/>
          </w:tcPr>
          <w:p w14:paraId="78406CEA" w14:textId="77777777" w:rsidR="003303AB" w:rsidRPr="0010789C" w:rsidRDefault="003303AB" w:rsidP="003303AB">
            <w:pPr>
              <w:rPr>
                <w:rFonts w:ascii="Arial" w:hAnsi="Arial"/>
                <w:color w:val="0000FF"/>
              </w:rPr>
            </w:pPr>
          </w:p>
        </w:tc>
        <w:tc>
          <w:tcPr>
            <w:tcW w:w="432" w:type="pct"/>
            <w:gridSpan w:val="2"/>
          </w:tcPr>
          <w:p w14:paraId="5A9F45B7" w14:textId="77777777" w:rsidR="003303AB" w:rsidRPr="0010789C" w:rsidRDefault="003303AB" w:rsidP="003303AB">
            <w:pPr>
              <w:rPr>
                <w:rFonts w:ascii="Arial" w:hAnsi="Arial" w:cs="Arial"/>
                <w:color w:val="0000FF"/>
              </w:rPr>
            </w:pPr>
          </w:p>
        </w:tc>
        <w:tc>
          <w:tcPr>
            <w:tcW w:w="2797" w:type="pct"/>
            <w:gridSpan w:val="2"/>
          </w:tcPr>
          <w:p w14:paraId="2B426F4C" w14:textId="77777777" w:rsidR="003303AB" w:rsidRPr="0010789C" w:rsidRDefault="003303AB" w:rsidP="003303AB">
            <w:pPr>
              <w:jc w:val="both"/>
              <w:rPr>
                <w:rFonts w:ascii="Arial" w:hAnsi="Arial"/>
                <w:color w:val="0000FF"/>
              </w:rPr>
            </w:pPr>
          </w:p>
        </w:tc>
        <w:tc>
          <w:tcPr>
            <w:tcW w:w="152" w:type="pct"/>
            <w:vAlign w:val="bottom"/>
          </w:tcPr>
          <w:p w14:paraId="2EB48D14" w14:textId="77777777" w:rsidR="003303AB" w:rsidRPr="0010789C" w:rsidRDefault="003303AB" w:rsidP="003303AB">
            <w:pPr>
              <w:jc w:val="right"/>
              <w:rPr>
                <w:rFonts w:ascii="Arial" w:hAnsi="Arial"/>
                <w:color w:val="0000FF"/>
              </w:rPr>
            </w:pPr>
          </w:p>
        </w:tc>
        <w:tc>
          <w:tcPr>
            <w:tcW w:w="452" w:type="pct"/>
            <w:gridSpan w:val="2"/>
            <w:vAlign w:val="bottom"/>
          </w:tcPr>
          <w:p w14:paraId="5F950344" w14:textId="77777777" w:rsidR="003303AB" w:rsidRPr="0010789C" w:rsidRDefault="003303AB" w:rsidP="003303AB">
            <w:pPr>
              <w:jc w:val="right"/>
              <w:rPr>
                <w:rFonts w:ascii="Arial" w:hAnsi="Arial"/>
                <w:color w:val="0000FF"/>
              </w:rPr>
            </w:pPr>
          </w:p>
        </w:tc>
        <w:tc>
          <w:tcPr>
            <w:tcW w:w="60" w:type="pct"/>
            <w:vAlign w:val="bottom"/>
          </w:tcPr>
          <w:p w14:paraId="72AB4116" w14:textId="77777777" w:rsidR="003303AB" w:rsidRPr="0010789C" w:rsidRDefault="003303AB" w:rsidP="003303AB">
            <w:pPr>
              <w:rPr>
                <w:color w:val="0000FF"/>
              </w:rPr>
            </w:pPr>
          </w:p>
        </w:tc>
        <w:tc>
          <w:tcPr>
            <w:tcW w:w="155" w:type="pct"/>
            <w:vAlign w:val="bottom"/>
          </w:tcPr>
          <w:p w14:paraId="2EECCCB9" w14:textId="77777777" w:rsidR="003303AB" w:rsidRPr="0010789C" w:rsidRDefault="003303AB" w:rsidP="003303AB">
            <w:pPr>
              <w:jc w:val="right"/>
              <w:rPr>
                <w:color w:val="0000FF"/>
              </w:rPr>
            </w:pPr>
          </w:p>
        </w:tc>
      </w:tr>
      <w:tr w:rsidR="003303AB" w:rsidRPr="0010789C" w14:paraId="6D87C205" w14:textId="77777777" w:rsidTr="00872E82">
        <w:trPr>
          <w:cantSplit/>
        </w:trPr>
        <w:tc>
          <w:tcPr>
            <w:tcW w:w="218" w:type="pct"/>
          </w:tcPr>
          <w:p w14:paraId="5BCD408D" w14:textId="77777777" w:rsidR="003303AB" w:rsidRPr="0010789C" w:rsidRDefault="003303AB" w:rsidP="003303AB">
            <w:pPr>
              <w:rPr>
                <w:color w:val="0000FF"/>
              </w:rPr>
            </w:pPr>
          </w:p>
        </w:tc>
        <w:tc>
          <w:tcPr>
            <w:tcW w:w="294" w:type="pct"/>
          </w:tcPr>
          <w:p w14:paraId="6C32366A" w14:textId="77777777" w:rsidR="003303AB" w:rsidRPr="0010789C" w:rsidRDefault="003303AB" w:rsidP="003303AB">
            <w:pPr>
              <w:rPr>
                <w:color w:val="0000FF"/>
              </w:rPr>
            </w:pPr>
          </w:p>
        </w:tc>
        <w:tc>
          <w:tcPr>
            <w:tcW w:w="441" w:type="pct"/>
          </w:tcPr>
          <w:p w14:paraId="5D5E6E80" w14:textId="77777777" w:rsidR="003303AB" w:rsidRPr="0010789C" w:rsidRDefault="003303AB" w:rsidP="003303AB">
            <w:pPr>
              <w:rPr>
                <w:color w:val="0000FF"/>
              </w:rPr>
            </w:pPr>
            <w:r w:rsidRPr="0010789C">
              <w:rPr>
                <w:rFonts w:ascii="Arial" w:hAnsi="Arial"/>
                <w:color w:val="0000FF"/>
              </w:rPr>
              <w:t>643090</w:t>
            </w:r>
          </w:p>
        </w:tc>
        <w:tc>
          <w:tcPr>
            <w:tcW w:w="432" w:type="pct"/>
            <w:gridSpan w:val="2"/>
          </w:tcPr>
          <w:p w14:paraId="0AC21738" w14:textId="77777777" w:rsidR="003303AB" w:rsidRPr="0010789C" w:rsidRDefault="003303AB" w:rsidP="003303AB">
            <w:pPr>
              <w:rPr>
                <w:rFonts w:ascii="Arial" w:hAnsi="Arial" w:cs="Arial"/>
                <w:color w:val="0000FF"/>
              </w:rPr>
            </w:pPr>
            <w:r w:rsidRPr="0010789C">
              <w:rPr>
                <w:rFonts w:ascii="Arial" w:hAnsi="Arial" w:cs="Arial"/>
                <w:color w:val="0000FF"/>
              </w:rPr>
              <w:t>643101</w:t>
            </w:r>
          </w:p>
        </w:tc>
        <w:tc>
          <w:tcPr>
            <w:tcW w:w="2797" w:type="pct"/>
            <w:gridSpan w:val="2"/>
          </w:tcPr>
          <w:p w14:paraId="53017657" w14:textId="77777777" w:rsidR="003303AB" w:rsidRPr="0010789C" w:rsidRDefault="003303AB" w:rsidP="003303AB">
            <w:pPr>
              <w:jc w:val="both"/>
              <w:rPr>
                <w:color w:val="0000FF"/>
                <w:lang w:val="fr-FR"/>
              </w:rPr>
            </w:pPr>
            <w:r w:rsidRPr="0010789C">
              <w:rPr>
                <w:rFonts w:ascii="Arial" w:hAnsi="Arial"/>
                <w:color w:val="0000FF"/>
                <w:lang w:val="fr-FR"/>
              </w:rPr>
              <w:t>Chaussure pour pied talus extrême</w:t>
            </w:r>
          </w:p>
        </w:tc>
        <w:tc>
          <w:tcPr>
            <w:tcW w:w="152" w:type="pct"/>
            <w:vAlign w:val="bottom"/>
          </w:tcPr>
          <w:p w14:paraId="7A25CDE1"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17582E9F" w14:textId="77777777" w:rsidR="003303AB" w:rsidRPr="0010789C" w:rsidRDefault="003303AB" w:rsidP="003303AB">
            <w:pPr>
              <w:jc w:val="right"/>
              <w:rPr>
                <w:color w:val="0000FF"/>
              </w:rPr>
            </w:pPr>
            <w:r w:rsidRPr="0010789C">
              <w:rPr>
                <w:rFonts w:ascii="Arial" w:hAnsi="Arial"/>
                <w:color w:val="0000FF"/>
              </w:rPr>
              <w:t>537</w:t>
            </w:r>
          </w:p>
        </w:tc>
        <w:tc>
          <w:tcPr>
            <w:tcW w:w="60" w:type="pct"/>
            <w:vAlign w:val="bottom"/>
          </w:tcPr>
          <w:p w14:paraId="2D01433C" w14:textId="77777777" w:rsidR="003303AB" w:rsidRPr="0010789C" w:rsidRDefault="003303AB" w:rsidP="003303AB">
            <w:pPr>
              <w:rPr>
                <w:color w:val="0000FF"/>
              </w:rPr>
            </w:pPr>
          </w:p>
        </w:tc>
        <w:tc>
          <w:tcPr>
            <w:tcW w:w="155" w:type="pct"/>
            <w:vAlign w:val="bottom"/>
          </w:tcPr>
          <w:p w14:paraId="247D147D" w14:textId="77777777" w:rsidR="003303AB" w:rsidRPr="0010789C" w:rsidRDefault="003303AB" w:rsidP="003303AB">
            <w:pPr>
              <w:jc w:val="right"/>
              <w:rPr>
                <w:color w:val="0000FF"/>
              </w:rPr>
            </w:pPr>
          </w:p>
        </w:tc>
      </w:tr>
      <w:tr w:rsidR="003303AB" w:rsidRPr="0010789C" w14:paraId="625D6102" w14:textId="77777777" w:rsidTr="00872E82">
        <w:trPr>
          <w:cantSplit/>
        </w:trPr>
        <w:tc>
          <w:tcPr>
            <w:tcW w:w="218" w:type="pct"/>
          </w:tcPr>
          <w:p w14:paraId="0C2B2604" w14:textId="77777777" w:rsidR="003303AB" w:rsidRPr="0010789C" w:rsidRDefault="003303AB" w:rsidP="003303AB">
            <w:pPr>
              <w:rPr>
                <w:color w:val="0000FF"/>
              </w:rPr>
            </w:pPr>
          </w:p>
        </w:tc>
        <w:tc>
          <w:tcPr>
            <w:tcW w:w="294" w:type="pct"/>
          </w:tcPr>
          <w:p w14:paraId="6E5E2604" w14:textId="77777777" w:rsidR="003303AB" w:rsidRPr="0010789C" w:rsidRDefault="003303AB" w:rsidP="003303AB">
            <w:pPr>
              <w:rPr>
                <w:color w:val="0000FF"/>
              </w:rPr>
            </w:pPr>
          </w:p>
        </w:tc>
        <w:tc>
          <w:tcPr>
            <w:tcW w:w="441" w:type="pct"/>
          </w:tcPr>
          <w:p w14:paraId="2CE55AFE" w14:textId="77777777" w:rsidR="003303AB" w:rsidRPr="0010789C" w:rsidRDefault="003303AB" w:rsidP="003303AB">
            <w:pPr>
              <w:rPr>
                <w:rFonts w:ascii="Arial" w:hAnsi="Arial"/>
                <w:color w:val="0000FF"/>
              </w:rPr>
            </w:pPr>
          </w:p>
        </w:tc>
        <w:tc>
          <w:tcPr>
            <w:tcW w:w="432" w:type="pct"/>
            <w:gridSpan w:val="2"/>
          </w:tcPr>
          <w:p w14:paraId="75E09FB5" w14:textId="77777777" w:rsidR="003303AB" w:rsidRPr="0010789C" w:rsidRDefault="003303AB" w:rsidP="003303AB">
            <w:pPr>
              <w:rPr>
                <w:rFonts w:ascii="Arial" w:hAnsi="Arial" w:cs="Arial"/>
                <w:color w:val="0000FF"/>
              </w:rPr>
            </w:pPr>
          </w:p>
        </w:tc>
        <w:tc>
          <w:tcPr>
            <w:tcW w:w="2797" w:type="pct"/>
            <w:gridSpan w:val="2"/>
          </w:tcPr>
          <w:p w14:paraId="455BD000" w14:textId="77777777" w:rsidR="003303AB" w:rsidRPr="0010789C" w:rsidRDefault="003303AB" w:rsidP="003303AB">
            <w:pPr>
              <w:jc w:val="both"/>
              <w:rPr>
                <w:rFonts w:ascii="Arial" w:hAnsi="Arial"/>
                <w:color w:val="0000FF"/>
                <w:lang w:val="fr-FR"/>
              </w:rPr>
            </w:pPr>
          </w:p>
        </w:tc>
        <w:tc>
          <w:tcPr>
            <w:tcW w:w="152" w:type="pct"/>
            <w:vAlign w:val="bottom"/>
          </w:tcPr>
          <w:p w14:paraId="6E47638B" w14:textId="77777777" w:rsidR="003303AB" w:rsidRPr="0010789C" w:rsidRDefault="003303AB" w:rsidP="003303AB">
            <w:pPr>
              <w:jc w:val="right"/>
              <w:rPr>
                <w:rFonts w:ascii="Arial" w:hAnsi="Arial"/>
                <w:color w:val="0000FF"/>
              </w:rPr>
            </w:pPr>
          </w:p>
        </w:tc>
        <w:tc>
          <w:tcPr>
            <w:tcW w:w="452" w:type="pct"/>
            <w:gridSpan w:val="2"/>
            <w:vAlign w:val="bottom"/>
          </w:tcPr>
          <w:p w14:paraId="43C2B9A4" w14:textId="77777777" w:rsidR="003303AB" w:rsidRPr="0010789C" w:rsidRDefault="003303AB" w:rsidP="003303AB">
            <w:pPr>
              <w:jc w:val="right"/>
              <w:rPr>
                <w:rFonts w:ascii="Arial" w:hAnsi="Arial"/>
                <w:color w:val="0000FF"/>
              </w:rPr>
            </w:pPr>
          </w:p>
        </w:tc>
        <w:tc>
          <w:tcPr>
            <w:tcW w:w="60" w:type="pct"/>
            <w:vAlign w:val="bottom"/>
          </w:tcPr>
          <w:p w14:paraId="2058A305" w14:textId="77777777" w:rsidR="003303AB" w:rsidRPr="0010789C" w:rsidRDefault="003303AB" w:rsidP="003303AB">
            <w:pPr>
              <w:rPr>
                <w:color w:val="0000FF"/>
              </w:rPr>
            </w:pPr>
          </w:p>
        </w:tc>
        <w:tc>
          <w:tcPr>
            <w:tcW w:w="155" w:type="pct"/>
            <w:vAlign w:val="bottom"/>
          </w:tcPr>
          <w:p w14:paraId="0372B383" w14:textId="77777777" w:rsidR="003303AB" w:rsidRPr="0010789C" w:rsidRDefault="003303AB" w:rsidP="003303AB">
            <w:pPr>
              <w:jc w:val="right"/>
              <w:rPr>
                <w:color w:val="0000FF"/>
              </w:rPr>
            </w:pPr>
          </w:p>
        </w:tc>
      </w:tr>
      <w:tr w:rsidR="003303AB" w:rsidRPr="0010789C" w14:paraId="35D0A3AD" w14:textId="77777777" w:rsidTr="00872E82">
        <w:trPr>
          <w:cantSplit/>
        </w:trPr>
        <w:tc>
          <w:tcPr>
            <w:tcW w:w="218" w:type="pct"/>
          </w:tcPr>
          <w:p w14:paraId="335F8150" w14:textId="77777777" w:rsidR="003303AB" w:rsidRPr="0010789C" w:rsidRDefault="003303AB" w:rsidP="003303AB">
            <w:pPr>
              <w:rPr>
                <w:color w:val="0000FF"/>
              </w:rPr>
            </w:pPr>
          </w:p>
        </w:tc>
        <w:tc>
          <w:tcPr>
            <w:tcW w:w="294" w:type="pct"/>
          </w:tcPr>
          <w:p w14:paraId="71F0B001" w14:textId="77777777" w:rsidR="003303AB" w:rsidRPr="0010789C" w:rsidRDefault="003303AB" w:rsidP="003303AB">
            <w:pPr>
              <w:rPr>
                <w:color w:val="0000FF"/>
              </w:rPr>
            </w:pPr>
          </w:p>
        </w:tc>
        <w:tc>
          <w:tcPr>
            <w:tcW w:w="441" w:type="pct"/>
          </w:tcPr>
          <w:p w14:paraId="399CFD51" w14:textId="77777777" w:rsidR="003303AB" w:rsidRPr="0010789C" w:rsidRDefault="003303AB" w:rsidP="003303AB">
            <w:pPr>
              <w:rPr>
                <w:color w:val="0000FF"/>
              </w:rPr>
            </w:pPr>
            <w:r w:rsidRPr="0010789C">
              <w:rPr>
                <w:rFonts w:ascii="Arial" w:hAnsi="Arial"/>
                <w:color w:val="0000FF"/>
              </w:rPr>
              <w:t>643112</w:t>
            </w:r>
          </w:p>
        </w:tc>
        <w:tc>
          <w:tcPr>
            <w:tcW w:w="432" w:type="pct"/>
            <w:gridSpan w:val="2"/>
          </w:tcPr>
          <w:p w14:paraId="56AED614" w14:textId="77777777" w:rsidR="003303AB" w:rsidRPr="0010789C" w:rsidRDefault="003303AB" w:rsidP="003303AB">
            <w:pPr>
              <w:rPr>
                <w:rFonts w:ascii="Arial" w:hAnsi="Arial" w:cs="Arial"/>
                <w:color w:val="0000FF"/>
              </w:rPr>
            </w:pPr>
            <w:r w:rsidRPr="0010789C">
              <w:rPr>
                <w:rFonts w:ascii="Arial" w:hAnsi="Arial" w:cs="Arial"/>
                <w:color w:val="0000FF"/>
              </w:rPr>
              <w:t>643123</w:t>
            </w:r>
          </w:p>
        </w:tc>
        <w:tc>
          <w:tcPr>
            <w:tcW w:w="2797" w:type="pct"/>
            <w:gridSpan w:val="2"/>
          </w:tcPr>
          <w:p w14:paraId="0C57AC50" w14:textId="77777777" w:rsidR="003303AB" w:rsidRPr="0010789C" w:rsidRDefault="003303AB" w:rsidP="003303AB">
            <w:pPr>
              <w:jc w:val="both"/>
              <w:rPr>
                <w:color w:val="0000FF"/>
                <w:lang w:val="fr-FR"/>
              </w:rPr>
            </w:pPr>
            <w:r w:rsidRPr="0010789C">
              <w:rPr>
                <w:rFonts w:ascii="Arial" w:hAnsi="Arial"/>
                <w:color w:val="0000FF"/>
                <w:lang w:val="fr-FR"/>
              </w:rPr>
              <w:t>Chaussure pour pied varus extrême</w:t>
            </w:r>
          </w:p>
        </w:tc>
        <w:tc>
          <w:tcPr>
            <w:tcW w:w="152" w:type="pct"/>
            <w:vAlign w:val="bottom"/>
          </w:tcPr>
          <w:p w14:paraId="1A7A33E2"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5D252F21" w14:textId="77777777" w:rsidR="003303AB" w:rsidRPr="0010789C" w:rsidRDefault="003303AB" w:rsidP="003303AB">
            <w:pPr>
              <w:jc w:val="right"/>
              <w:rPr>
                <w:color w:val="0000FF"/>
              </w:rPr>
            </w:pPr>
            <w:r w:rsidRPr="0010789C">
              <w:rPr>
                <w:rFonts w:ascii="Arial" w:hAnsi="Arial"/>
                <w:color w:val="0000FF"/>
              </w:rPr>
              <w:t>512</w:t>
            </w:r>
          </w:p>
        </w:tc>
        <w:tc>
          <w:tcPr>
            <w:tcW w:w="60" w:type="pct"/>
            <w:vAlign w:val="bottom"/>
          </w:tcPr>
          <w:p w14:paraId="768DF082" w14:textId="77777777" w:rsidR="003303AB" w:rsidRPr="0010789C" w:rsidRDefault="003303AB" w:rsidP="003303AB">
            <w:pPr>
              <w:rPr>
                <w:color w:val="0000FF"/>
              </w:rPr>
            </w:pPr>
          </w:p>
        </w:tc>
        <w:tc>
          <w:tcPr>
            <w:tcW w:w="155" w:type="pct"/>
            <w:vAlign w:val="bottom"/>
          </w:tcPr>
          <w:p w14:paraId="3E509E2B" w14:textId="77777777" w:rsidR="003303AB" w:rsidRPr="0010789C" w:rsidRDefault="003303AB" w:rsidP="003303AB">
            <w:pPr>
              <w:jc w:val="right"/>
              <w:rPr>
                <w:color w:val="0000FF"/>
              </w:rPr>
            </w:pPr>
          </w:p>
        </w:tc>
      </w:tr>
      <w:tr w:rsidR="003303AB" w:rsidRPr="0010789C" w14:paraId="16236D50" w14:textId="77777777" w:rsidTr="00872E82">
        <w:trPr>
          <w:cantSplit/>
        </w:trPr>
        <w:tc>
          <w:tcPr>
            <w:tcW w:w="218" w:type="pct"/>
          </w:tcPr>
          <w:p w14:paraId="2023E556" w14:textId="77777777" w:rsidR="003303AB" w:rsidRPr="0010789C" w:rsidRDefault="003303AB" w:rsidP="003303AB">
            <w:pPr>
              <w:rPr>
                <w:color w:val="0000FF"/>
              </w:rPr>
            </w:pPr>
          </w:p>
        </w:tc>
        <w:tc>
          <w:tcPr>
            <w:tcW w:w="294" w:type="pct"/>
          </w:tcPr>
          <w:p w14:paraId="1C21E4A5" w14:textId="77777777" w:rsidR="003303AB" w:rsidRPr="0010789C" w:rsidRDefault="003303AB" w:rsidP="003303AB">
            <w:pPr>
              <w:rPr>
                <w:color w:val="0000FF"/>
              </w:rPr>
            </w:pPr>
          </w:p>
        </w:tc>
        <w:tc>
          <w:tcPr>
            <w:tcW w:w="441" w:type="pct"/>
          </w:tcPr>
          <w:p w14:paraId="5B4D3D98" w14:textId="77777777" w:rsidR="003303AB" w:rsidRPr="0010789C" w:rsidRDefault="003303AB" w:rsidP="003303AB">
            <w:pPr>
              <w:rPr>
                <w:rFonts w:ascii="Arial" w:hAnsi="Arial"/>
                <w:color w:val="0000FF"/>
              </w:rPr>
            </w:pPr>
          </w:p>
        </w:tc>
        <w:tc>
          <w:tcPr>
            <w:tcW w:w="432" w:type="pct"/>
            <w:gridSpan w:val="2"/>
          </w:tcPr>
          <w:p w14:paraId="3D40DE24" w14:textId="77777777" w:rsidR="003303AB" w:rsidRPr="0010789C" w:rsidRDefault="003303AB" w:rsidP="003303AB">
            <w:pPr>
              <w:rPr>
                <w:rFonts w:ascii="Arial" w:hAnsi="Arial" w:cs="Arial"/>
                <w:color w:val="0000FF"/>
              </w:rPr>
            </w:pPr>
          </w:p>
        </w:tc>
        <w:tc>
          <w:tcPr>
            <w:tcW w:w="2797" w:type="pct"/>
            <w:gridSpan w:val="2"/>
          </w:tcPr>
          <w:p w14:paraId="7C96D075" w14:textId="77777777" w:rsidR="003303AB" w:rsidRPr="0010789C" w:rsidRDefault="003303AB" w:rsidP="003303AB">
            <w:pPr>
              <w:jc w:val="both"/>
              <w:rPr>
                <w:rFonts w:ascii="Arial" w:hAnsi="Arial"/>
                <w:color w:val="0000FF"/>
              </w:rPr>
            </w:pPr>
          </w:p>
        </w:tc>
        <w:tc>
          <w:tcPr>
            <w:tcW w:w="152" w:type="pct"/>
            <w:vAlign w:val="bottom"/>
          </w:tcPr>
          <w:p w14:paraId="40C82059" w14:textId="77777777" w:rsidR="003303AB" w:rsidRPr="0010789C" w:rsidRDefault="003303AB" w:rsidP="003303AB">
            <w:pPr>
              <w:jc w:val="right"/>
              <w:rPr>
                <w:rFonts w:ascii="Arial" w:hAnsi="Arial"/>
                <w:color w:val="0000FF"/>
              </w:rPr>
            </w:pPr>
          </w:p>
        </w:tc>
        <w:tc>
          <w:tcPr>
            <w:tcW w:w="452" w:type="pct"/>
            <w:gridSpan w:val="2"/>
            <w:vAlign w:val="bottom"/>
          </w:tcPr>
          <w:p w14:paraId="588DDC4F" w14:textId="77777777" w:rsidR="003303AB" w:rsidRPr="0010789C" w:rsidRDefault="003303AB" w:rsidP="003303AB">
            <w:pPr>
              <w:jc w:val="right"/>
              <w:rPr>
                <w:rFonts w:ascii="Arial" w:hAnsi="Arial"/>
                <w:color w:val="0000FF"/>
              </w:rPr>
            </w:pPr>
          </w:p>
        </w:tc>
        <w:tc>
          <w:tcPr>
            <w:tcW w:w="60" w:type="pct"/>
            <w:vAlign w:val="bottom"/>
          </w:tcPr>
          <w:p w14:paraId="5549A4B4" w14:textId="77777777" w:rsidR="003303AB" w:rsidRPr="0010789C" w:rsidRDefault="003303AB" w:rsidP="003303AB">
            <w:pPr>
              <w:rPr>
                <w:color w:val="0000FF"/>
              </w:rPr>
            </w:pPr>
          </w:p>
        </w:tc>
        <w:tc>
          <w:tcPr>
            <w:tcW w:w="155" w:type="pct"/>
            <w:vAlign w:val="bottom"/>
          </w:tcPr>
          <w:p w14:paraId="05407DB6" w14:textId="77777777" w:rsidR="003303AB" w:rsidRPr="0010789C" w:rsidRDefault="003303AB" w:rsidP="003303AB">
            <w:pPr>
              <w:jc w:val="right"/>
              <w:rPr>
                <w:color w:val="0000FF"/>
              </w:rPr>
            </w:pPr>
          </w:p>
        </w:tc>
      </w:tr>
      <w:tr w:rsidR="003303AB" w:rsidRPr="0010789C" w14:paraId="0F44A977" w14:textId="77777777" w:rsidTr="00872E82">
        <w:trPr>
          <w:cantSplit/>
        </w:trPr>
        <w:tc>
          <w:tcPr>
            <w:tcW w:w="218" w:type="pct"/>
          </w:tcPr>
          <w:p w14:paraId="68254065" w14:textId="77777777" w:rsidR="003303AB" w:rsidRPr="0010789C" w:rsidRDefault="003303AB" w:rsidP="003303AB">
            <w:pPr>
              <w:rPr>
                <w:color w:val="0000FF"/>
              </w:rPr>
            </w:pPr>
          </w:p>
        </w:tc>
        <w:tc>
          <w:tcPr>
            <w:tcW w:w="294" w:type="pct"/>
          </w:tcPr>
          <w:p w14:paraId="78245494" w14:textId="77777777" w:rsidR="003303AB" w:rsidRPr="0010789C" w:rsidRDefault="003303AB" w:rsidP="003303AB">
            <w:pPr>
              <w:rPr>
                <w:color w:val="0000FF"/>
              </w:rPr>
            </w:pPr>
          </w:p>
        </w:tc>
        <w:tc>
          <w:tcPr>
            <w:tcW w:w="441" w:type="pct"/>
          </w:tcPr>
          <w:p w14:paraId="24CDB591" w14:textId="77777777" w:rsidR="003303AB" w:rsidRPr="0010789C" w:rsidRDefault="003303AB" w:rsidP="003303AB">
            <w:pPr>
              <w:rPr>
                <w:color w:val="0000FF"/>
              </w:rPr>
            </w:pPr>
            <w:r w:rsidRPr="0010789C">
              <w:rPr>
                <w:rFonts w:ascii="Arial" w:hAnsi="Arial"/>
                <w:color w:val="0000FF"/>
              </w:rPr>
              <w:t>643134</w:t>
            </w:r>
          </w:p>
        </w:tc>
        <w:tc>
          <w:tcPr>
            <w:tcW w:w="432" w:type="pct"/>
            <w:gridSpan w:val="2"/>
          </w:tcPr>
          <w:p w14:paraId="02BB42A3" w14:textId="77777777" w:rsidR="003303AB" w:rsidRPr="0010789C" w:rsidRDefault="003303AB" w:rsidP="003303AB">
            <w:pPr>
              <w:rPr>
                <w:rFonts w:ascii="Arial" w:hAnsi="Arial" w:cs="Arial"/>
                <w:color w:val="0000FF"/>
              </w:rPr>
            </w:pPr>
            <w:r w:rsidRPr="0010789C">
              <w:rPr>
                <w:rFonts w:ascii="Arial" w:hAnsi="Arial" w:cs="Arial"/>
                <w:color w:val="0000FF"/>
              </w:rPr>
              <w:t>643145</w:t>
            </w:r>
          </w:p>
        </w:tc>
        <w:tc>
          <w:tcPr>
            <w:tcW w:w="2797" w:type="pct"/>
            <w:gridSpan w:val="2"/>
          </w:tcPr>
          <w:p w14:paraId="64F81B37" w14:textId="77777777" w:rsidR="003303AB" w:rsidRPr="0010789C" w:rsidRDefault="003303AB" w:rsidP="003303AB">
            <w:pPr>
              <w:jc w:val="both"/>
              <w:rPr>
                <w:color w:val="0000FF"/>
                <w:lang w:val="fr-FR"/>
              </w:rPr>
            </w:pPr>
            <w:r w:rsidRPr="0010789C">
              <w:rPr>
                <w:rFonts w:ascii="Arial" w:hAnsi="Arial"/>
                <w:color w:val="0000FF"/>
                <w:lang w:val="fr-FR"/>
              </w:rPr>
              <w:t>Chaussure pour pied varo-équin de + 5 cm</w:t>
            </w:r>
          </w:p>
        </w:tc>
        <w:tc>
          <w:tcPr>
            <w:tcW w:w="152" w:type="pct"/>
            <w:vAlign w:val="bottom"/>
          </w:tcPr>
          <w:p w14:paraId="1D38E912"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2B522B16" w14:textId="77777777" w:rsidR="003303AB" w:rsidRPr="0010789C" w:rsidRDefault="003303AB" w:rsidP="003303AB">
            <w:pPr>
              <w:jc w:val="right"/>
              <w:rPr>
                <w:color w:val="0000FF"/>
              </w:rPr>
            </w:pPr>
            <w:r w:rsidRPr="0010789C">
              <w:rPr>
                <w:rFonts w:ascii="Arial" w:hAnsi="Arial"/>
                <w:color w:val="0000FF"/>
              </w:rPr>
              <w:t>590</w:t>
            </w:r>
          </w:p>
        </w:tc>
        <w:tc>
          <w:tcPr>
            <w:tcW w:w="60" w:type="pct"/>
            <w:vAlign w:val="bottom"/>
          </w:tcPr>
          <w:p w14:paraId="0A4BB2C7" w14:textId="77777777" w:rsidR="003303AB" w:rsidRPr="0010789C" w:rsidRDefault="003303AB" w:rsidP="003303AB">
            <w:pPr>
              <w:rPr>
                <w:color w:val="0000FF"/>
              </w:rPr>
            </w:pPr>
          </w:p>
        </w:tc>
        <w:tc>
          <w:tcPr>
            <w:tcW w:w="155" w:type="pct"/>
            <w:vAlign w:val="bottom"/>
          </w:tcPr>
          <w:p w14:paraId="15163039" w14:textId="77777777" w:rsidR="003303AB" w:rsidRPr="0010789C" w:rsidRDefault="003303AB" w:rsidP="003303AB">
            <w:pPr>
              <w:jc w:val="right"/>
              <w:rPr>
                <w:color w:val="0000FF"/>
              </w:rPr>
            </w:pPr>
          </w:p>
        </w:tc>
      </w:tr>
      <w:tr w:rsidR="003303AB" w:rsidRPr="0010789C" w14:paraId="3708D1E0" w14:textId="77777777" w:rsidTr="00872E82">
        <w:trPr>
          <w:cantSplit/>
        </w:trPr>
        <w:tc>
          <w:tcPr>
            <w:tcW w:w="218" w:type="pct"/>
          </w:tcPr>
          <w:p w14:paraId="5825FAE4" w14:textId="77777777" w:rsidR="003303AB" w:rsidRPr="0010789C" w:rsidRDefault="003303AB" w:rsidP="003303AB">
            <w:pPr>
              <w:rPr>
                <w:color w:val="0000FF"/>
              </w:rPr>
            </w:pPr>
          </w:p>
        </w:tc>
        <w:tc>
          <w:tcPr>
            <w:tcW w:w="294" w:type="pct"/>
          </w:tcPr>
          <w:p w14:paraId="4416F3AA" w14:textId="77777777" w:rsidR="003303AB" w:rsidRPr="0010789C" w:rsidRDefault="003303AB" w:rsidP="003303AB">
            <w:pPr>
              <w:rPr>
                <w:color w:val="0000FF"/>
              </w:rPr>
            </w:pPr>
          </w:p>
        </w:tc>
        <w:tc>
          <w:tcPr>
            <w:tcW w:w="441" w:type="pct"/>
          </w:tcPr>
          <w:p w14:paraId="3F8E9DBF" w14:textId="77777777" w:rsidR="003303AB" w:rsidRPr="0010789C" w:rsidRDefault="003303AB" w:rsidP="003303AB">
            <w:pPr>
              <w:rPr>
                <w:rFonts w:ascii="Arial" w:hAnsi="Arial"/>
                <w:color w:val="0000FF"/>
              </w:rPr>
            </w:pPr>
          </w:p>
        </w:tc>
        <w:tc>
          <w:tcPr>
            <w:tcW w:w="432" w:type="pct"/>
            <w:gridSpan w:val="2"/>
          </w:tcPr>
          <w:p w14:paraId="5D466BD2" w14:textId="77777777" w:rsidR="003303AB" w:rsidRPr="0010789C" w:rsidRDefault="003303AB" w:rsidP="003303AB">
            <w:pPr>
              <w:rPr>
                <w:rFonts w:ascii="Arial" w:hAnsi="Arial" w:cs="Arial"/>
                <w:color w:val="0000FF"/>
              </w:rPr>
            </w:pPr>
          </w:p>
        </w:tc>
        <w:tc>
          <w:tcPr>
            <w:tcW w:w="2797" w:type="pct"/>
            <w:gridSpan w:val="2"/>
          </w:tcPr>
          <w:p w14:paraId="71A34368" w14:textId="77777777" w:rsidR="003303AB" w:rsidRPr="0010789C" w:rsidRDefault="003303AB" w:rsidP="003303AB">
            <w:pPr>
              <w:jc w:val="both"/>
              <w:rPr>
                <w:rFonts w:ascii="Arial" w:hAnsi="Arial"/>
                <w:color w:val="0000FF"/>
              </w:rPr>
            </w:pPr>
          </w:p>
        </w:tc>
        <w:tc>
          <w:tcPr>
            <w:tcW w:w="152" w:type="pct"/>
            <w:vAlign w:val="bottom"/>
          </w:tcPr>
          <w:p w14:paraId="1F5DF11B" w14:textId="77777777" w:rsidR="003303AB" w:rsidRPr="0010789C" w:rsidRDefault="003303AB" w:rsidP="003303AB">
            <w:pPr>
              <w:jc w:val="right"/>
              <w:rPr>
                <w:rFonts w:ascii="Arial" w:hAnsi="Arial"/>
                <w:color w:val="0000FF"/>
              </w:rPr>
            </w:pPr>
          </w:p>
        </w:tc>
        <w:tc>
          <w:tcPr>
            <w:tcW w:w="452" w:type="pct"/>
            <w:gridSpan w:val="2"/>
            <w:vAlign w:val="bottom"/>
          </w:tcPr>
          <w:p w14:paraId="71F76A41" w14:textId="77777777" w:rsidR="003303AB" w:rsidRPr="0010789C" w:rsidRDefault="003303AB" w:rsidP="003303AB">
            <w:pPr>
              <w:jc w:val="right"/>
              <w:rPr>
                <w:rFonts w:ascii="Arial" w:hAnsi="Arial"/>
                <w:color w:val="0000FF"/>
              </w:rPr>
            </w:pPr>
          </w:p>
        </w:tc>
        <w:tc>
          <w:tcPr>
            <w:tcW w:w="60" w:type="pct"/>
            <w:vAlign w:val="bottom"/>
          </w:tcPr>
          <w:p w14:paraId="3BB42A76" w14:textId="77777777" w:rsidR="003303AB" w:rsidRPr="0010789C" w:rsidRDefault="003303AB" w:rsidP="003303AB">
            <w:pPr>
              <w:rPr>
                <w:color w:val="0000FF"/>
              </w:rPr>
            </w:pPr>
          </w:p>
        </w:tc>
        <w:tc>
          <w:tcPr>
            <w:tcW w:w="155" w:type="pct"/>
            <w:vAlign w:val="bottom"/>
          </w:tcPr>
          <w:p w14:paraId="09CDCB9C" w14:textId="77777777" w:rsidR="003303AB" w:rsidRPr="0010789C" w:rsidRDefault="003303AB" w:rsidP="003303AB">
            <w:pPr>
              <w:jc w:val="right"/>
              <w:rPr>
                <w:color w:val="0000FF"/>
              </w:rPr>
            </w:pPr>
          </w:p>
        </w:tc>
      </w:tr>
      <w:tr w:rsidR="003303AB" w:rsidRPr="0010789C" w14:paraId="3DD60E52" w14:textId="77777777" w:rsidTr="00872E82">
        <w:trPr>
          <w:cantSplit/>
        </w:trPr>
        <w:tc>
          <w:tcPr>
            <w:tcW w:w="218" w:type="pct"/>
          </w:tcPr>
          <w:p w14:paraId="68684CAC" w14:textId="77777777" w:rsidR="003303AB" w:rsidRPr="0010789C" w:rsidRDefault="003303AB" w:rsidP="003303AB">
            <w:pPr>
              <w:rPr>
                <w:color w:val="0000FF"/>
              </w:rPr>
            </w:pPr>
          </w:p>
        </w:tc>
        <w:tc>
          <w:tcPr>
            <w:tcW w:w="294" w:type="pct"/>
          </w:tcPr>
          <w:p w14:paraId="04525B93" w14:textId="77777777" w:rsidR="003303AB" w:rsidRPr="0010789C" w:rsidRDefault="003303AB" w:rsidP="003303AB">
            <w:pPr>
              <w:rPr>
                <w:color w:val="0000FF"/>
              </w:rPr>
            </w:pPr>
          </w:p>
        </w:tc>
        <w:tc>
          <w:tcPr>
            <w:tcW w:w="441" w:type="pct"/>
          </w:tcPr>
          <w:p w14:paraId="668FB7E5" w14:textId="77777777" w:rsidR="003303AB" w:rsidRPr="0010789C" w:rsidRDefault="003303AB" w:rsidP="003303AB">
            <w:pPr>
              <w:rPr>
                <w:color w:val="0000FF"/>
              </w:rPr>
            </w:pPr>
            <w:r w:rsidRPr="0010789C">
              <w:rPr>
                <w:rFonts w:ascii="Arial" w:hAnsi="Arial"/>
                <w:color w:val="0000FF"/>
              </w:rPr>
              <w:t>643156</w:t>
            </w:r>
          </w:p>
        </w:tc>
        <w:tc>
          <w:tcPr>
            <w:tcW w:w="432" w:type="pct"/>
            <w:gridSpan w:val="2"/>
          </w:tcPr>
          <w:p w14:paraId="328EAD73" w14:textId="77777777" w:rsidR="003303AB" w:rsidRPr="0010789C" w:rsidRDefault="003303AB" w:rsidP="003303AB">
            <w:pPr>
              <w:rPr>
                <w:rFonts w:ascii="Arial" w:hAnsi="Arial" w:cs="Arial"/>
                <w:color w:val="0000FF"/>
              </w:rPr>
            </w:pPr>
            <w:r w:rsidRPr="0010789C">
              <w:rPr>
                <w:rFonts w:ascii="Arial" w:hAnsi="Arial" w:cs="Arial"/>
                <w:color w:val="0000FF"/>
              </w:rPr>
              <w:t>643160</w:t>
            </w:r>
          </w:p>
        </w:tc>
        <w:tc>
          <w:tcPr>
            <w:tcW w:w="2797" w:type="pct"/>
            <w:gridSpan w:val="2"/>
          </w:tcPr>
          <w:p w14:paraId="26A0E5C7" w14:textId="77777777" w:rsidR="003303AB" w:rsidRPr="0010789C" w:rsidRDefault="003303AB" w:rsidP="003303AB">
            <w:pPr>
              <w:jc w:val="both"/>
              <w:rPr>
                <w:color w:val="0000FF"/>
                <w:lang w:val="fr-FR"/>
              </w:rPr>
            </w:pPr>
            <w:r w:rsidRPr="0010789C">
              <w:rPr>
                <w:rFonts w:ascii="Arial" w:hAnsi="Arial"/>
                <w:color w:val="0000FF"/>
                <w:lang w:val="fr-FR"/>
              </w:rPr>
              <w:t>Chaussure pour pied talus varus</w:t>
            </w:r>
          </w:p>
        </w:tc>
        <w:tc>
          <w:tcPr>
            <w:tcW w:w="152" w:type="pct"/>
            <w:vAlign w:val="bottom"/>
          </w:tcPr>
          <w:p w14:paraId="059BC456"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43C7BDD5" w14:textId="77777777" w:rsidR="003303AB" w:rsidRPr="0010789C" w:rsidRDefault="003303AB" w:rsidP="003303AB">
            <w:pPr>
              <w:jc w:val="right"/>
              <w:rPr>
                <w:color w:val="0000FF"/>
              </w:rPr>
            </w:pPr>
            <w:r w:rsidRPr="0010789C">
              <w:rPr>
                <w:rFonts w:ascii="Arial" w:hAnsi="Arial"/>
                <w:color w:val="0000FF"/>
              </w:rPr>
              <w:t>391</w:t>
            </w:r>
          </w:p>
        </w:tc>
        <w:tc>
          <w:tcPr>
            <w:tcW w:w="60" w:type="pct"/>
            <w:vAlign w:val="bottom"/>
          </w:tcPr>
          <w:p w14:paraId="60CA5CC2" w14:textId="77777777" w:rsidR="003303AB" w:rsidRPr="0010789C" w:rsidRDefault="003303AB" w:rsidP="003303AB">
            <w:pPr>
              <w:rPr>
                <w:color w:val="0000FF"/>
              </w:rPr>
            </w:pPr>
          </w:p>
        </w:tc>
        <w:tc>
          <w:tcPr>
            <w:tcW w:w="155" w:type="pct"/>
            <w:vAlign w:val="bottom"/>
          </w:tcPr>
          <w:p w14:paraId="4E556A26" w14:textId="77777777" w:rsidR="003303AB" w:rsidRPr="0010789C" w:rsidRDefault="003303AB" w:rsidP="003303AB">
            <w:pPr>
              <w:jc w:val="right"/>
              <w:rPr>
                <w:color w:val="0000FF"/>
              </w:rPr>
            </w:pPr>
          </w:p>
        </w:tc>
      </w:tr>
      <w:tr w:rsidR="003303AB" w:rsidRPr="0010789C" w14:paraId="5CC97AEF" w14:textId="77777777" w:rsidTr="00872E82">
        <w:trPr>
          <w:cantSplit/>
        </w:trPr>
        <w:tc>
          <w:tcPr>
            <w:tcW w:w="218" w:type="pct"/>
          </w:tcPr>
          <w:p w14:paraId="57F02373" w14:textId="77777777" w:rsidR="003303AB" w:rsidRPr="0010789C" w:rsidRDefault="003303AB" w:rsidP="003303AB">
            <w:pPr>
              <w:rPr>
                <w:color w:val="0000FF"/>
              </w:rPr>
            </w:pPr>
          </w:p>
        </w:tc>
        <w:tc>
          <w:tcPr>
            <w:tcW w:w="294" w:type="pct"/>
          </w:tcPr>
          <w:p w14:paraId="328CCD71" w14:textId="77777777" w:rsidR="003303AB" w:rsidRPr="0010789C" w:rsidRDefault="003303AB" w:rsidP="003303AB">
            <w:pPr>
              <w:rPr>
                <w:color w:val="0000FF"/>
              </w:rPr>
            </w:pPr>
          </w:p>
        </w:tc>
        <w:tc>
          <w:tcPr>
            <w:tcW w:w="441" w:type="pct"/>
          </w:tcPr>
          <w:p w14:paraId="5EB239A5" w14:textId="77777777" w:rsidR="003303AB" w:rsidRPr="0010789C" w:rsidRDefault="003303AB" w:rsidP="003303AB">
            <w:pPr>
              <w:rPr>
                <w:rFonts w:ascii="Arial" w:hAnsi="Arial"/>
                <w:color w:val="0000FF"/>
              </w:rPr>
            </w:pPr>
          </w:p>
        </w:tc>
        <w:tc>
          <w:tcPr>
            <w:tcW w:w="432" w:type="pct"/>
            <w:gridSpan w:val="2"/>
          </w:tcPr>
          <w:p w14:paraId="765A67B9" w14:textId="77777777" w:rsidR="003303AB" w:rsidRPr="0010789C" w:rsidRDefault="003303AB" w:rsidP="003303AB">
            <w:pPr>
              <w:rPr>
                <w:rFonts w:ascii="Arial" w:hAnsi="Arial" w:cs="Arial"/>
                <w:color w:val="0000FF"/>
              </w:rPr>
            </w:pPr>
          </w:p>
        </w:tc>
        <w:tc>
          <w:tcPr>
            <w:tcW w:w="2797" w:type="pct"/>
            <w:gridSpan w:val="2"/>
          </w:tcPr>
          <w:p w14:paraId="054A1CEC" w14:textId="77777777" w:rsidR="003303AB" w:rsidRPr="0010789C" w:rsidRDefault="003303AB" w:rsidP="003303AB">
            <w:pPr>
              <w:jc w:val="both"/>
              <w:rPr>
                <w:rFonts w:ascii="Arial" w:hAnsi="Arial"/>
                <w:color w:val="0000FF"/>
              </w:rPr>
            </w:pPr>
          </w:p>
        </w:tc>
        <w:tc>
          <w:tcPr>
            <w:tcW w:w="152" w:type="pct"/>
            <w:vAlign w:val="bottom"/>
          </w:tcPr>
          <w:p w14:paraId="07442ED4" w14:textId="77777777" w:rsidR="003303AB" w:rsidRPr="0010789C" w:rsidRDefault="003303AB" w:rsidP="003303AB">
            <w:pPr>
              <w:jc w:val="right"/>
              <w:rPr>
                <w:rFonts w:ascii="Arial" w:hAnsi="Arial"/>
                <w:color w:val="0000FF"/>
              </w:rPr>
            </w:pPr>
          </w:p>
        </w:tc>
        <w:tc>
          <w:tcPr>
            <w:tcW w:w="452" w:type="pct"/>
            <w:gridSpan w:val="2"/>
            <w:vAlign w:val="bottom"/>
          </w:tcPr>
          <w:p w14:paraId="5DC52B1E" w14:textId="77777777" w:rsidR="003303AB" w:rsidRPr="0010789C" w:rsidRDefault="003303AB" w:rsidP="003303AB">
            <w:pPr>
              <w:jc w:val="right"/>
              <w:rPr>
                <w:rFonts w:ascii="Arial" w:hAnsi="Arial"/>
                <w:color w:val="0000FF"/>
              </w:rPr>
            </w:pPr>
          </w:p>
        </w:tc>
        <w:tc>
          <w:tcPr>
            <w:tcW w:w="60" w:type="pct"/>
            <w:vAlign w:val="bottom"/>
          </w:tcPr>
          <w:p w14:paraId="70140F43" w14:textId="77777777" w:rsidR="003303AB" w:rsidRPr="0010789C" w:rsidRDefault="003303AB" w:rsidP="003303AB">
            <w:pPr>
              <w:rPr>
                <w:color w:val="0000FF"/>
              </w:rPr>
            </w:pPr>
          </w:p>
        </w:tc>
        <w:tc>
          <w:tcPr>
            <w:tcW w:w="155" w:type="pct"/>
            <w:vAlign w:val="bottom"/>
          </w:tcPr>
          <w:p w14:paraId="4C9A76B9" w14:textId="77777777" w:rsidR="003303AB" w:rsidRPr="0010789C" w:rsidRDefault="003303AB" w:rsidP="003303AB">
            <w:pPr>
              <w:jc w:val="right"/>
              <w:rPr>
                <w:color w:val="0000FF"/>
              </w:rPr>
            </w:pPr>
          </w:p>
        </w:tc>
      </w:tr>
      <w:tr w:rsidR="003303AB" w:rsidRPr="0010789C" w14:paraId="5391347A" w14:textId="77777777" w:rsidTr="00872E82">
        <w:trPr>
          <w:cantSplit/>
        </w:trPr>
        <w:tc>
          <w:tcPr>
            <w:tcW w:w="218" w:type="pct"/>
          </w:tcPr>
          <w:p w14:paraId="387E19F6" w14:textId="77777777" w:rsidR="003303AB" w:rsidRPr="0010789C" w:rsidRDefault="003303AB" w:rsidP="003303AB">
            <w:pPr>
              <w:rPr>
                <w:color w:val="0000FF"/>
              </w:rPr>
            </w:pPr>
          </w:p>
        </w:tc>
        <w:tc>
          <w:tcPr>
            <w:tcW w:w="294" w:type="pct"/>
          </w:tcPr>
          <w:p w14:paraId="58B6C4DD" w14:textId="77777777" w:rsidR="003303AB" w:rsidRPr="0010789C" w:rsidRDefault="003303AB" w:rsidP="003303AB">
            <w:pPr>
              <w:rPr>
                <w:color w:val="0000FF"/>
              </w:rPr>
            </w:pPr>
          </w:p>
        </w:tc>
        <w:tc>
          <w:tcPr>
            <w:tcW w:w="441" w:type="pct"/>
          </w:tcPr>
          <w:p w14:paraId="76AB2B99" w14:textId="77777777" w:rsidR="003303AB" w:rsidRPr="0010789C" w:rsidRDefault="003303AB" w:rsidP="003303AB">
            <w:pPr>
              <w:rPr>
                <w:color w:val="0000FF"/>
              </w:rPr>
            </w:pPr>
            <w:r w:rsidRPr="0010789C">
              <w:rPr>
                <w:rFonts w:ascii="Arial" w:hAnsi="Arial"/>
                <w:color w:val="0000FF"/>
              </w:rPr>
              <w:t>643171</w:t>
            </w:r>
          </w:p>
        </w:tc>
        <w:tc>
          <w:tcPr>
            <w:tcW w:w="432" w:type="pct"/>
            <w:gridSpan w:val="2"/>
          </w:tcPr>
          <w:p w14:paraId="1FB47A34" w14:textId="77777777" w:rsidR="003303AB" w:rsidRPr="0010789C" w:rsidRDefault="003303AB" w:rsidP="003303AB">
            <w:pPr>
              <w:rPr>
                <w:rFonts w:ascii="Arial" w:hAnsi="Arial" w:cs="Arial"/>
                <w:color w:val="0000FF"/>
              </w:rPr>
            </w:pPr>
            <w:r w:rsidRPr="0010789C">
              <w:rPr>
                <w:rFonts w:ascii="Arial" w:hAnsi="Arial" w:cs="Arial"/>
                <w:color w:val="0000FF"/>
              </w:rPr>
              <w:t>643182</w:t>
            </w:r>
          </w:p>
        </w:tc>
        <w:tc>
          <w:tcPr>
            <w:tcW w:w="2797" w:type="pct"/>
            <w:gridSpan w:val="2"/>
          </w:tcPr>
          <w:p w14:paraId="69C0ECD6" w14:textId="77777777" w:rsidR="003303AB" w:rsidRPr="0010789C" w:rsidRDefault="003303AB" w:rsidP="003303AB">
            <w:pPr>
              <w:jc w:val="both"/>
              <w:rPr>
                <w:color w:val="0000FF"/>
                <w:lang w:val="fr-FR"/>
              </w:rPr>
            </w:pPr>
            <w:r w:rsidRPr="0010789C">
              <w:rPr>
                <w:rFonts w:ascii="Arial" w:hAnsi="Arial"/>
                <w:color w:val="0000FF"/>
                <w:lang w:val="fr-FR"/>
              </w:rPr>
              <w:t>Chaussure pour pied talus varus extrême</w:t>
            </w:r>
          </w:p>
        </w:tc>
        <w:tc>
          <w:tcPr>
            <w:tcW w:w="152" w:type="pct"/>
            <w:vAlign w:val="bottom"/>
          </w:tcPr>
          <w:p w14:paraId="294AC6AE"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34B4BB22" w14:textId="77777777" w:rsidR="003303AB" w:rsidRPr="0010789C" w:rsidRDefault="003303AB" w:rsidP="003303AB">
            <w:pPr>
              <w:jc w:val="right"/>
              <w:rPr>
                <w:color w:val="0000FF"/>
              </w:rPr>
            </w:pPr>
            <w:r w:rsidRPr="0010789C">
              <w:rPr>
                <w:rFonts w:ascii="Arial" w:hAnsi="Arial"/>
                <w:color w:val="0000FF"/>
              </w:rPr>
              <w:t>537</w:t>
            </w:r>
          </w:p>
        </w:tc>
        <w:tc>
          <w:tcPr>
            <w:tcW w:w="60" w:type="pct"/>
            <w:vAlign w:val="bottom"/>
          </w:tcPr>
          <w:p w14:paraId="147BCA7E" w14:textId="77777777" w:rsidR="003303AB" w:rsidRPr="0010789C" w:rsidRDefault="003303AB" w:rsidP="003303AB">
            <w:pPr>
              <w:rPr>
                <w:color w:val="0000FF"/>
              </w:rPr>
            </w:pPr>
          </w:p>
        </w:tc>
        <w:tc>
          <w:tcPr>
            <w:tcW w:w="155" w:type="pct"/>
            <w:vAlign w:val="bottom"/>
          </w:tcPr>
          <w:p w14:paraId="6C13EDA8" w14:textId="77777777" w:rsidR="003303AB" w:rsidRPr="0010789C" w:rsidRDefault="003303AB" w:rsidP="003303AB">
            <w:pPr>
              <w:jc w:val="right"/>
              <w:rPr>
                <w:color w:val="0000FF"/>
              </w:rPr>
            </w:pPr>
          </w:p>
        </w:tc>
      </w:tr>
      <w:tr w:rsidR="003303AB" w:rsidRPr="0010789C" w14:paraId="1DB23FF2" w14:textId="77777777" w:rsidTr="00872E82">
        <w:trPr>
          <w:cantSplit/>
        </w:trPr>
        <w:tc>
          <w:tcPr>
            <w:tcW w:w="218" w:type="pct"/>
          </w:tcPr>
          <w:p w14:paraId="0496FC46" w14:textId="77777777" w:rsidR="003303AB" w:rsidRPr="0010789C" w:rsidRDefault="003303AB" w:rsidP="003303AB">
            <w:pPr>
              <w:rPr>
                <w:color w:val="0000FF"/>
              </w:rPr>
            </w:pPr>
          </w:p>
        </w:tc>
        <w:tc>
          <w:tcPr>
            <w:tcW w:w="294" w:type="pct"/>
          </w:tcPr>
          <w:p w14:paraId="2F58B5A4" w14:textId="77777777" w:rsidR="003303AB" w:rsidRPr="0010789C" w:rsidRDefault="003303AB" w:rsidP="003303AB">
            <w:pPr>
              <w:rPr>
                <w:color w:val="0000FF"/>
              </w:rPr>
            </w:pPr>
          </w:p>
        </w:tc>
        <w:tc>
          <w:tcPr>
            <w:tcW w:w="441" w:type="pct"/>
          </w:tcPr>
          <w:p w14:paraId="793D0E7F" w14:textId="77777777" w:rsidR="003303AB" w:rsidRPr="0010789C" w:rsidRDefault="003303AB" w:rsidP="003303AB">
            <w:pPr>
              <w:rPr>
                <w:rFonts w:ascii="Arial" w:hAnsi="Arial"/>
                <w:color w:val="0000FF"/>
              </w:rPr>
            </w:pPr>
          </w:p>
        </w:tc>
        <w:tc>
          <w:tcPr>
            <w:tcW w:w="432" w:type="pct"/>
            <w:gridSpan w:val="2"/>
          </w:tcPr>
          <w:p w14:paraId="366207A3" w14:textId="77777777" w:rsidR="003303AB" w:rsidRPr="0010789C" w:rsidRDefault="003303AB" w:rsidP="003303AB">
            <w:pPr>
              <w:rPr>
                <w:rFonts w:ascii="Arial" w:hAnsi="Arial" w:cs="Arial"/>
                <w:color w:val="0000FF"/>
              </w:rPr>
            </w:pPr>
          </w:p>
        </w:tc>
        <w:tc>
          <w:tcPr>
            <w:tcW w:w="2797" w:type="pct"/>
            <w:gridSpan w:val="2"/>
          </w:tcPr>
          <w:p w14:paraId="69CBC876" w14:textId="77777777" w:rsidR="003303AB" w:rsidRPr="0010789C" w:rsidRDefault="003303AB" w:rsidP="003303AB">
            <w:pPr>
              <w:jc w:val="both"/>
              <w:rPr>
                <w:rFonts w:ascii="Arial" w:hAnsi="Arial"/>
                <w:color w:val="0000FF"/>
              </w:rPr>
            </w:pPr>
          </w:p>
        </w:tc>
        <w:tc>
          <w:tcPr>
            <w:tcW w:w="152" w:type="pct"/>
            <w:vAlign w:val="bottom"/>
          </w:tcPr>
          <w:p w14:paraId="49D64550" w14:textId="77777777" w:rsidR="003303AB" w:rsidRPr="0010789C" w:rsidRDefault="003303AB" w:rsidP="003303AB">
            <w:pPr>
              <w:jc w:val="right"/>
              <w:rPr>
                <w:rFonts w:ascii="Arial" w:hAnsi="Arial"/>
                <w:color w:val="0000FF"/>
              </w:rPr>
            </w:pPr>
          </w:p>
        </w:tc>
        <w:tc>
          <w:tcPr>
            <w:tcW w:w="452" w:type="pct"/>
            <w:gridSpan w:val="2"/>
            <w:vAlign w:val="bottom"/>
          </w:tcPr>
          <w:p w14:paraId="3C2DDDDD" w14:textId="77777777" w:rsidR="003303AB" w:rsidRPr="0010789C" w:rsidRDefault="003303AB" w:rsidP="003303AB">
            <w:pPr>
              <w:jc w:val="right"/>
              <w:rPr>
                <w:rFonts w:ascii="Arial" w:hAnsi="Arial"/>
                <w:color w:val="0000FF"/>
              </w:rPr>
            </w:pPr>
          </w:p>
        </w:tc>
        <w:tc>
          <w:tcPr>
            <w:tcW w:w="60" w:type="pct"/>
            <w:vAlign w:val="bottom"/>
          </w:tcPr>
          <w:p w14:paraId="46A52BEB" w14:textId="77777777" w:rsidR="003303AB" w:rsidRPr="0010789C" w:rsidRDefault="003303AB" w:rsidP="003303AB">
            <w:pPr>
              <w:rPr>
                <w:color w:val="0000FF"/>
              </w:rPr>
            </w:pPr>
          </w:p>
        </w:tc>
        <w:tc>
          <w:tcPr>
            <w:tcW w:w="155" w:type="pct"/>
            <w:vAlign w:val="bottom"/>
          </w:tcPr>
          <w:p w14:paraId="4992BEE5" w14:textId="77777777" w:rsidR="003303AB" w:rsidRPr="0010789C" w:rsidRDefault="003303AB" w:rsidP="003303AB">
            <w:pPr>
              <w:jc w:val="right"/>
              <w:rPr>
                <w:color w:val="0000FF"/>
              </w:rPr>
            </w:pPr>
          </w:p>
        </w:tc>
      </w:tr>
      <w:tr w:rsidR="003303AB" w:rsidRPr="0010789C" w14:paraId="0DBAB53B" w14:textId="77777777" w:rsidTr="00872E82">
        <w:trPr>
          <w:cantSplit/>
        </w:trPr>
        <w:tc>
          <w:tcPr>
            <w:tcW w:w="218" w:type="pct"/>
          </w:tcPr>
          <w:p w14:paraId="5A4BD7D7" w14:textId="77777777" w:rsidR="003303AB" w:rsidRPr="0010789C" w:rsidRDefault="003303AB" w:rsidP="003303AB">
            <w:pPr>
              <w:rPr>
                <w:color w:val="0000FF"/>
              </w:rPr>
            </w:pPr>
          </w:p>
        </w:tc>
        <w:tc>
          <w:tcPr>
            <w:tcW w:w="294" w:type="pct"/>
          </w:tcPr>
          <w:p w14:paraId="2AA44466" w14:textId="77777777" w:rsidR="003303AB" w:rsidRPr="0010789C" w:rsidRDefault="003303AB" w:rsidP="003303AB">
            <w:pPr>
              <w:rPr>
                <w:color w:val="0000FF"/>
              </w:rPr>
            </w:pPr>
          </w:p>
        </w:tc>
        <w:tc>
          <w:tcPr>
            <w:tcW w:w="441" w:type="pct"/>
          </w:tcPr>
          <w:p w14:paraId="7AE0C91B" w14:textId="77777777" w:rsidR="003303AB" w:rsidRPr="0010789C" w:rsidRDefault="003303AB" w:rsidP="003303AB">
            <w:pPr>
              <w:rPr>
                <w:color w:val="0000FF"/>
              </w:rPr>
            </w:pPr>
            <w:r w:rsidRPr="0010789C">
              <w:rPr>
                <w:rFonts w:ascii="Arial" w:hAnsi="Arial"/>
                <w:color w:val="0000FF"/>
              </w:rPr>
              <w:t>643193</w:t>
            </w:r>
          </w:p>
        </w:tc>
        <w:tc>
          <w:tcPr>
            <w:tcW w:w="432" w:type="pct"/>
            <w:gridSpan w:val="2"/>
          </w:tcPr>
          <w:p w14:paraId="1C8FF8A9" w14:textId="77777777" w:rsidR="003303AB" w:rsidRPr="0010789C" w:rsidRDefault="003303AB" w:rsidP="003303AB">
            <w:pPr>
              <w:rPr>
                <w:rFonts w:ascii="Arial" w:hAnsi="Arial" w:cs="Arial"/>
                <w:color w:val="0000FF"/>
              </w:rPr>
            </w:pPr>
            <w:r w:rsidRPr="0010789C">
              <w:rPr>
                <w:rFonts w:ascii="Arial" w:hAnsi="Arial" w:cs="Arial"/>
                <w:color w:val="0000FF"/>
              </w:rPr>
              <w:t>643204</w:t>
            </w:r>
          </w:p>
        </w:tc>
        <w:tc>
          <w:tcPr>
            <w:tcW w:w="2797" w:type="pct"/>
            <w:gridSpan w:val="2"/>
          </w:tcPr>
          <w:p w14:paraId="5A433BF1" w14:textId="77777777" w:rsidR="003303AB" w:rsidRPr="0010789C" w:rsidRDefault="003303AB" w:rsidP="003303AB">
            <w:pPr>
              <w:jc w:val="both"/>
              <w:rPr>
                <w:color w:val="0000FF"/>
                <w:lang w:val="fr-FR"/>
              </w:rPr>
            </w:pPr>
            <w:r w:rsidRPr="0010789C">
              <w:rPr>
                <w:rFonts w:ascii="Arial" w:hAnsi="Arial"/>
                <w:color w:val="0000FF"/>
                <w:lang w:val="fr-FR"/>
              </w:rPr>
              <w:t>Chaussure pour inégalité de longueur des membres inférieurs de 9 à 12 cm</w:t>
            </w:r>
          </w:p>
        </w:tc>
        <w:tc>
          <w:tcPr>
            <w:tcW w:w="152" w:type="pct"/>
            <w:vAlign w:val="bottom"/>
          </w:tcPr>
          <w:p w14:paraId="605F7081"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486BEA8A" w14:textId="77777777" w:rsidR="003303AB" w:rsidRPr="0010789C" w:rsidRDefault="003303AB" w:rsidP="003303AB">
            <w:pPr>
              <w:jc w:val="right"/>
              <w:rPr>
                <w:color w:val="0000FF"/>
              </w:rPr>
            </w:pPr>
            <w:r w:rsidRPr="0010789C">
              <w:rPr>
                <w:rFonts w:ascii="Arial" w:hAnsi="Arial"/>
                <w:color w:val="0000FF"/>
              </w:rPr>
              <w:t>381</w:t>
            </w:r>
          </w:p>
        </w:tc>
        <w:tc>
          <w:tcPr>
            <w:tcW w:w="60" w:type="pct"/>
            <w:vAlign w:val="bottom"/>
          </w:tcPr>
          <w:p w14:paraId="6F119CA0" w14:textId="77777777" w:rsidR="003303AB" w:rsidRPr="0010789C" w:rsidRDefault="003303AB" w:rsidP="003303AB">
            <w:pPr>
              <w:rPr>
                <w:color w:val="0000FF"/>
              </w:rPr>
            </w:pPr>
          </w:p>
        </w:tc>
        <w:tc>
          <w:tcPr>
            <w:tcW w:w="155" w:type="pct"/>
            <w:vAlign w:val="bottom"/>
          </w:tcPr>
          <w:p w14:paraId="11B2A6EE" w14:textId="77777777" w:rsidR="003303AB" w:rsidRPr="0010789C" w:rsidRDefault="003303AB" w:rsidP="003303AB">
            <w:pPr>
              <w:jc w:val="right"/>
              <w:rPr>
                <w:color w:val="0000FF"/>
              </w:rPr>
            </w:pPr>
          </w:p>
        </w:tc>
      </w:tr>
      <w:tr w:rsidR="003303AB" w:rsidRPr="0010789C" w14:paraId="1515AB3C" w14:textId="77777777" w:rsidTr="00872E82">
        <w:trPr>
          <w:cantSplit/>
        </w:trPr>
        <w:tc>
          <w:tcPr>
            <w:tcW w:w="218" w:type="pct"/>
          </w:tcPr>
          <w:p w14:paraId="4EC757D3" w14:textId="77777777" w:rsidR="003303AB" w:rsidRPr="0010789C" w:rsidRDefault="003303AB" w:rsidP="003303AB">
            <w:pPr>
              <w:rPr>
                <w:color w:val="0000FF"/>
              </w:rPr>
            </w:pPr>
          </w:p>
        </w:tc>
        <w:tc>
          <w:tcPr>
            <w:tcW w:w="294" w:type="pct"/>
          </w:tcPr>
          <w:p w14:paraId="508106C1" w14:textId="77777777" w:rsidR="003303AB" w:rsidRPr="0010789C" w:rsidRDefault="003303AB" w:rsidP="003303AB">
            <w:pPr>
              <w:rPr>
                <w:color w:val="0000FF"/>
              </w:rPr>
            </w:pPr>
          </w:p>
        </w:tc>
        <w:tc>
          <w:tcPr>
            <w:tcW w:w="441" w:type="pct"/>
          </w:tcPr>
          <w:p w14:paraId="00ECF06F" w14:textId="77777777" w:rsidR="003303AB" w:rsidRPr="0010789C" w:rsidRDefault="003303AB" w:rsidP="003303AB">
            <w:pPr>
              <w:rPr>
                <w:rFonts w:ascii="Arial" w:hAnsi="Arial"/>
                <w:color w:val="0000FF"/>
              </w:rPr>
            </w:pPr>
          </w:p>
        </w:tc>
        <w:tc>
          <w:tcPr>
            <w:tcW w:w="432" w:type="pct"/>
            <w:gridSpan w:val="2"/>
          </w:tcPr>
          <w:p w14:paraId="1CD08F65" w14:textId="77777777" w:rsidR="003303AB" w:rsidRPr="0010789C" w:rsidRDefault="003303AB" w:rsidP="003303AB">
            <w:pPr>
              <w:rPr>
                <w:rFonts w:ascii="Arial" w:hAnsi="Arial" w:cs="Arial"/>
                <w:color w:val="0000FF"/>
              </w:rPr>
            </w:pPr>
          </w:p>
        </w:tc>
        <w:tc>
          <w:tcPr>
            <w:tcW w:w="2797" w:type="pct"/>
            <w:gridSpan w:val="2"/>
          </w:tcPr>
          <w:p w14:paraId="0819CA98" w14:textId="77777777" w:rsidR="003303AB" w:rsidRPr="0010789C" w:rsidRDefault="003303AB" w:rsidP="003303AB">
            <w:pPr>
              <w:jc w:val="both"/>
              <w:rPr>
                <w:rFonts w:ascii="Arial" w:hAnsi="Arial"/>
                <w:color w:val="0000FF"/>
              </w:rPr>
            </w:pPr>
          </w:p>
        </w:tc>
        <w:tc>
          <w:tcPr>
            <w:tcW w:w="152" w:type="pct"/>
            <w:vAlign w:val="bottom"/>
          </w:tcPr>
          <w:p w14:paraId="607DF156" w14:textId="77777777" w:rsidR="003303AB" w:rsidRPr="0010789C" w:rsidRDefault="003303AB" w:rsidP="003303AB">
            <w:pPr>
              <w:jc w:val="right"/>
              <w:rPr>
                <w:rFonts w:ascii="Arial" w:hAnsi="Arial"/>
                <w:color w:val="0000FF"/>
              </w:rPr>
            </w:pPr>
          </w:p>
        </w:tc>
        <w:tc>
          <w:tcPr>
            <w:tcW w:w="452" w:type="pct"/>
            <w:gridSpan w:val="2"/>
            <w:vAlign w:val="bottom"/>
          </w:tcPr>
          <w:p w14:paraId="5AA056B5" w14:textId="77777777" w:rsidR="003303AB" w:rsidRPr="0010789C" w:rsidRDefault="003303AB" w:rsidP="003303AB">
            <w:pPr>
              <w:jc w:val="right"/>
              <w:rPr>
                <w:rFonts w:ascii="Arial" w:hAnsi="Arial"/>
                <w:color w:val="0000FF"/>
              </w:rPr>
            </w:pPr>
          </w:p>
        </w:tc>
        <w:tc>
          <w:tcPr>
            <w:tcW w:w="60" w:type="pct"/>
            <w:vAlign w:val="bottom"/>
          </w:tcPr>
          <w:p w14:paraId="542B3379" w14:textId="77777777" w:rsidR="003303AB" w:rsidRPr="0010789C" w:rsidRDefault="003303AB" w:rsidP="003303AB">
            <w:pPr>
              <w:rPr>
                <w:color w:val="0000FF"/>
              </w:rPr>
            </w:pPr>
          </w:p>
        </w:tc>
        <w:tc>
          <w:tcPr>
            <w:tcW w:w="155" w:type="pct"/>
            <w:vAlign w:val="bottom"/>
          </w:tcPr>
          <w:p w14:paraId="18627B02" w14:textId="77777777" w:rsidR="003303AB" w:rsidRPr="0010789C" w:rsidRDefault="003303AB" w:rsidP="003303AB">
            <w:pPr>
              <w:jc w:val="right"/>
              <w:rPr>
                <w:color w:val="0000FF"/>
              </w:rPr>
            </w:pPr>
          </w:p>
        </w:tc>
      </w:tr>
      <w:tr w:rsidR="003303AB" w:rsidRPr="0010789C" w14:paraId="2D1515D7" w14:textId="77777777" w:rsidTr="00872E82">
        <w:trPr>
          <w:cantSplit/>
        </w:trPr>
        <w:tc>
          <w:tcPr>
            <w:tcW w:w="218" w:type="pct"/>
          </w:tcPr>
          <w:p w14:paraId="7B56D66A" w14:textId="77777777" w:rsidR="003303AB" w:rsidRPr="0010789C" w:rsidRDefault="003303AB" w:rsidP="003303AB">
            <w:pPr>
              <w:rPr>
                <w:color w:val="0000FF"/>
              </w:rPr>
            </w:pPr>
          </w:p>
        </w:tc>
        <w:tc>
          <w:tcPr>
            <w:tcW w:w="294" w:type="pct"/>
          </w:tcPr>
          <w:p w14:paraId="4D6C947F" w14:textId="77777777" w:rsidR="003303AB" w:rsidRPr="0010789C" w:rsidRDefault="003303AB" w:rsidP="003303AB">
            <w:pPr>
              <w:rPr>
                <w:color w:val="0000FF"/>
              </w:rPr>
            </w:pPr>
          </w:p>
        </w:tc>
        <w:tc>
          <w:tcPr>
            <w:tcW w:w="441" w:type="pct"/>
          </w:tcPr>
          <w:p w14:paraId="5989ACDE" w14:textId="77777777" w:rsidR="003303AB" w:rsidRPr="0010789C" w:rsidRDefault="003303AB" w:rsidP="003303AB">
            <w:pPr>
              <w:rPr>
                <w:color w:val="0000FF"/>
              </w:rPr>
            </w:pPr>
            <w:r w:rsidRPr="0010789C">
              <w:rPr>
                <w:rFonts w:ascii="Arial" w:hAnsi="Arial"/>
                <w:color w:val="0000FF"/>
              </w:rPr>
              <w:t>643215</w:t>
            </w:r>
          </w:p>
        </w:tc>
        <w:tc>
          <w:tcPr>
            <w:tcW w:w="432" w:type="pct"/>
            <w:gridSpan w:val="2"/>
          </w:tcPr>
          <w:p w14:paraId="11B9AD99" w14:textId="77777777" w:rsidR="003303AB" w:rsidRPr="0010789C" w:rsidRDefault="003303AB" w:rsidP="003303AB">
            <w:pPr>
              <w:rPr>
                <w:rFonts w:ascii="Arial" w:hAnsi="Arial" w:cs="Arial"/>
                <w:color w:val="0000FF"/>
              </w:rPr>
            </w:pPr>
            <w:r w:rsidRPr="0010789C">
              <w:rPr>
                <w:rFonts w:ascii="Arial" w:hAnsi="Arial" w:cs="Arial"/>
                <w:color w:val="0000FF"/>
              </w:rPr>
              <w:t>643226</w:t>
            </w:r>
          </w:p>
        </w:tc>
        <w:tc>
          <w:tcPr>
            <w:tcW w:w="2797" w:type="pct"/>
            <w:gridSpan w:val="2"/>
          </w:tcPr>
          <w:p w14:paraId="1B457E1B" w14:textId="77777777" w:rsidR="003303AB" w:rsidRPr="0010789C" w:rsidRDefault="003303AB" w:rsidP="003303AB">
            <w:pPr>
              <w:jc w:val="both"/>
              <w:rPr>
                <w:color w:val="0000FF"/>
                <w:lang w:val="fr-FR"/>
              </w:rPr>
            </w:pPr>
            <w:r w:rsidRPr="0010789C">
              <w:rPr>
                <w:rFonts w:ascii="Arial" w:hAnsi="Arial"/>
                <w:color w:val="0000FF"/>
                <w:lang w:val="fr-FR"/>
              </w:rPr>
              <w:t>Chaussure avec un pied artificiel pour inégalité de longueur des membres inférieurs de 13 à 15 cm</w:t>
            </w:r>
          </w:p>
        </w:tc>
        <w:tc>
          <w:tcPr>
            <w:tcW w:w="152" w:type="pct"/>
            <w:vAlign w:val="bottom"/>
          </w:tcPr>
          <w:p w14:paraId="54039C23"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2989CBC0" w14:textId="77777777" w:rsidR="003303AB" w:rsidRPr="0010789C" w:rsidRDefault="003303AB" w:rsidP="003303AB">
            <w:pPr>
              <w:jc w:val="right"/>
              <w:rPr>
                <w:color w:val="0000FF"/>
              </w:rPr>
            </w:pPr>
            <w:r w:rsidRPr="0010789C">
              <w:rPr>
                <w:rFonts w:ascii="Arial" w:hAnsi="Arial"/>
                <w:color w:val="0000FF"/>
              </w:rPr>
              <w:t>650</w:t>
            </w:r>
          </w:p>
        </w:tc>
        <w:tc>
          <w:tcPr>
            <w:tcW w:w="60" w:type="pct"/>
            <w:vAlign w:val="bottom"/>
          </w:tcPr>
          <w:p w14:paraId="265A40D8" w14:textId="77777777" w:rsidR="003303AB" w:rsidRPr="0010789C" w:rsidRDefault="003303AB" w:rsidP="003303AB">
            <w:pPr>
              <w:rPr>
                <w:color w:val="0000FF"/>
              </w:rPr>
            </w:pPr>
          </w:p>
        </w:tc>
        <w:tc>
          <w:tcPr>
            <w:tcW w:w="155" w:type="pct"/>
            <w:vAlign w:val="bottom"/>
          </w:tcPr>
          <w:p w14:paraId="6F766BDE" w14:textId="77777777" w:rsidR="003303AB" w:rsidRPr="0010789C" w:rsidRDefault="003303AB" w:rsidP="003303AB">
            <w:pPr>
              <w:jc w:val="right"/>
              <w:rPr>
                <w:color w:val="0000FF"/>
              </w:rPr>
            </w:pPr>
          </w:p>
        </w:tc>
      </w:tr>
      <w:tr w:rsidR="003303AB" w:rsidRPr="0010789C" w14:paraId="723210AC" w14:textId="77777777" w:rsidTr="00872E82">
        <w:trPr>
          <w:cantSplit/>
        </w:trPr>
        <w:tc>
          <w:tcPr>
            <w:tcW w:w="218" w:type="pct"/>
          </w:tcPr>
          <w:p w14:paraId="1CF3AC0E" w14:textId="77777777" w:rsidR="003303AB" w:rsidRPr="0010789C" w:rsidRDefault="003303AB" w:rsidP="003303AB">
            <w:pPr>
              <w:rPr>
                <w:color w:val="0000FF"/>
              </w:rPr>
            </w:pPr>
          </w:p>
        </w:tc>
        <w:tc>
          <w:tcPr>
            <w:tcW w:w="294" w:type="pct"/>
          </w:tcPr>
          <w:p w14:paraId="4B1C4B7C" w14:textId="77777777" w:rsidR="003303AB" w:rsidRPr="0010789C" w:rsidRDefault="003303AB" w:rsidP="003303AB">
            <w:pPr>
              <w:rPr>
                <w:color w:val="0000FF"/>
              </w:rPr>
            </w:pPr>
          </w:p>
        </w:tc>
        <w:tc>
          <w:tcPr>
            <w:tcW w:w="441" w:type="pct"/>
          </w:tcPr>
          <w:p w14:paraId="1788A8F2" w14:textId="77777777" w:rsidR="003303AB" w:rsidRPr="0010789C" w:rsidRDefault="003303AB" w:rsidP="003303AB">
            <w:pPr>
              <w:rPr>
                <w:rFonts w:ascii="Arial" w:hAnsi="Arial"/>
                <w:color w:val="0000FF"/>
              </w:rPr>
            </w:pPr>
          </w:p>
        </w:tc>
        <w:tc>
          <w:tcPr>
            <w:tcW w:w="432" w:type="pct"/>
            <w:gridSpan w:val="2"/>
          </w:tcPr>
          <w:p w14:paraId="70C5F7AB" w14:textId="77777777" w:rsidR="003303AB" w:rsidRPr="0010789C" w:rsidRDefault="003303AB" w:rsidP="003303AB">
            <w:pPr>
              <w:rPr>
                <w:rFonts w:ascii="Arial" w:hAnsi="Arial" w:cs="Arial"/>
                <w:color w:val="0000FF"/>
              </w:rPr>
            </w:pPr>
          </w:p>
        </w:tc>
        <w:tc>
          <w:tcPr>
            <w:tcW w:w="2797" w:type="pct"/>
            <w:gridSpan w:val="2"/>
          </w:tcPr>
          <w:p w14:paraId="75BB5E51" w14:textId="77777777" w:rsidR="003303AB" w:rsidRPr="0010789C" w:rsidRDefault="003303AB" w:rsidP="003303AB">
            <w:pPr>
              <w:jc w:val="both"/>
              <w:rPr>
                <w:rFonts w:ascii="Arial" w:hAnsi="Arial"/>
                <w:color w:val="0000FF"/>
              </w:rPr>
            </w:pPr>
          </w:p>
        </w:tc>
        <w:tc>
          <w:tcPr>
            <w:tcW w:w="152" w:type="pct"/>
            <w:vAlign w:val="bottom"/>
          </w:tcPr>
          <w:p w14:paraId="301E4BBA" w14:textId="77777777" w:rsidR="003303AB" w:rsidRPr="0010789C" w:rsidRDefault="003303AB" w:rsidP="003303AB">
            <w:pPr>
              <w:jc w:val="right"/>
              <w:rPr>
                <w:rFonts w:ascii="Arial" w:hAnsi="Arial"/>
                <w:color w:val="0000FF"/>
              </w:rPr>
            </w:pPr>
          </w:p>
        </w:tc>
        <w:tc>
          <w:tcPr>
            <w:tcW w:w="452" w:type="pct"/>
            <w:gridSpan w:val="2"/>
            <w:vAlign w:val="bottom"/>
          </w:tcPr>
          <w:p w14:paraId="154BF39E" w14:textId="77777777" w:rsidR="003303AB" w:rsidRPr="0010789C" w:rsidRDefault="003303AB" w:rsidP="003303AB">
            <w:pPr>
              <w:jc w:val="right"/>
              <w:rPr>
                <w:rFonts w:ascii="Arial" w:hAnsi="Arial"/>
                <w:color w:val="0000FF"/>
              </w:rPr>
            </w:pPr>
          </w:p>
        </w:tc>
        <w:tc>
          <w:tcPr>
            <w:tcW w:w="60" w:type="pct"/>
            <w:vAlign w:val="bottom"/>
          </w:tcPr>
          <w:p w14:paraId="1DCDAE18" w14:textId="77777777" w:rsidR="003303AB" w:rsidRPr="0010789C" w:rsidRDefault="003303AB" w:rsidP="003303AB">
            <w:pPr>
              <w:rPr>
                <w:color w:val="0000FF"/>
              </w:rPr>
            </w:pPr>
          </w:p>
        </w:tc>
        <w:tc>
          <w:tcPr>
            <w:tcW w:w="155" w:type="pct"/>
            <w:vAlign w:val="bottom"/>
          </w:tcPr>
          <w:p w14:paraId="769CA34F" w14:textId="77777777" w:rsidR="003303AB" w:rsidRPr="0010789C" w:rsidRDefault="003303AB" w:rsidP="003303AB">
            <w:pPr>
              <w:jc w:val="right"/>
              <w:rPr>
                <w:color w:val="0000FF"/>
              </w:rPr>
            </w:pPr>
          </w:p>
        </w:tc>
      </w:tr>
      <w:tr w:rsidR="003303AB" w:rsidRPr="0010789C" w14:paraId="23B44984" w14:textId="77777777" w:rsidTr="00872E82">
        <w:trPr>
          <w:cantSplit/>
        </w:trPr>
        <w:tc>
          <w:tcPr>
            <w:tcW w:w="218" w:type="pct"/>
          </w:tcPr>
          <w:p w14:paraId="05B683CF" w14:textId="77777777" w:rsidR="003303AB" w:rsidRPr="0010789C" w:rsidRDefault="003303AB" w:rsidP="003303AB">
            <w:pPr>
              <w:rPr>
                <w:color w:val="0000FF"/>
              </w:rPr>
            </w:pPr>
          </w:p>
        </w:tc>
        <w:tc>
          <w:tcPr>
            <w:tcW w:w="294" w:type="pct"/>
          </w:tcPr>
          <w:p w14:paraId="45EB5046" w14:textId="77777777" w:rsidR="003303AB" w:rsidRPr="0010789C" w:rsidRDefault="003303AB" w:rsidP="003303AB">
            <w:pPr>
              <w:rPr>
                <w:color w:val="0000FF"/>
              </w:rPr>
            </w:pPr>
          </w:p>
        </w:tc>
        <w:tc>
          <w:tcPr>
            <w:tcW w:w="441" w:type="pct"/>
          </w:tcPr>
          <w:p w14:paraId="6F73707B" w14:textId="77777777" w:rsidR="003303AB" w:rsidRPr="0010789C" w:rsidRDefault="003303AB" w:rsidP="003303AB">
            <w:pPr>
              <w:rPr>
                <w:color w:val="0000FF"/>
              </w:rPr>
            </w:pPr>
            <w:r w:rsidRPr="0010789C">
              <w:rPr>
                <w:rFonts w:ascii="Arial" w:hAnsi="Arial"/>
                <w:color w:val="0000FF"/>
              </w:rPr>
              <w:t>643230</w:t>
            </w:r>
          </w:p>
        </w:tc>
        <w:tc>
          <w:tcPr>
            <w:tcW w:w="432" w:type="pct"/>
            <w:gridSpan w:val="2"/>
          </w:tcPr>
          <w:p w14:paraId="3AAF23D5" w14:textId="77777777" w:rsidR="003303AB" w:rsidRPr="0010789C" w:rsidRDefault="003303AB" w:rsidP="003303AB">
            <w:pPr>
              <w:rPr>
                <w:rFonts w:ascii="Arial" w:hAnsi="Arial" w:cs="Arial"/>
                <w:color w:val="0000FF"/>
              </w:rPr>
            </w:pPr>
            <w:r w:rsidRPr="0010789C">
              <w:rPr>
                <w:rFonts w:ascii="Arial" w:hAnsi="Arial" w:cs="Arial"/>
                <w:color w:val="0000FF"/>
              </w:rPr>
              <w:t>643241</w:t>
            </w:r>
          </w:p>
        </w:tc>
        <w:tc>
          <w:tcPr>
            <w:tcW w:w="2797" w:type="pct"/>
            <w:gridSpan w:val="2"/>
          </w:tcPr>
          <w:p w14:paraId="6BFE73AC" w14:textId="77777777" w:rsidR="003303AB" w:rsidRPr="0010789C" w:rsidRDefault="003303AB" w:rsidP="003303AB">
            <w:pPr>
              <w:jc w:val="both"/>
              <w:rPr>
                <w:color w:val="0000FF"/>
                <w:lang w:val="fr-FR"/>
              </w:rPr>
            </w:pPr>
            <w:r w:rsidRPr="0010789C">
              <w:rPr>
                <w:rFonts w:ascii="Arial" w:hAnsi="Arial"/>
                <w:color w:val="0000FF"/>
                <w:lang w:val="fr-FR"/>
              </w:rPr>
              <w:t>Chaussure avec un pied artificiel pour inégalité de longueur des membres inférieurs de 16 cm et plus</w:t>
            </w:r>
          </w:p>
        </w:tc>
        <w:tc>
          <w:tcPr>
            <w:tcW w:w="152" w:type="pct"/>
            <w:vAlign w:val="bottom"/>
          </w:tcPr>
          <w:p w14:paraId="1BA890C3"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2CC6454F" w14:textId="77777777" w:rsidR="003303AB" w:rsidRPr="0010789C" w:rsidRDefault="003303AB" w:rsidP="003303AB">
            <w:pPr>
              <w:jc w:val="right"/>
              <w:rPr>
                <w:color w:val="0000FF"/>
              </w:rPr>
            </w:pPr>
            <w:r w:rsidRPr="0010789C">
              <w:rPr>
                <w:rFonts w:ascii="Arial" w:hAnsi="Arial"/>
                <w:color w:val="0000FF"/>
              </w:rPr>
              <w:t>750</w:t>
            </w:r>
          </w:p>
        </w:tc>
        <w:tc>
          <w:tcPr>
            <w:tcW w:w="60" w:type="pct"/>
            <w:vAlign w:val="bottom"/>
          </w:tcPr>
          <w:p w14:paraId="4D5DB194" w14:textId="77777777" w:rsidR="003303AB" w:rsidRPr="0010789C" w:rsidRDefault="003303AB" w:rsidP="003303AB">
            <w:pPr>
              <w:rPr>
                <w:color w:val="0000FF"/>
              </w:rPr>
            </w:pPr>
          </w:p>
        </w:tc>
        <w:tc>
          <w:tcPr>
            <w:tcW w:w="155" w:type="pct"/>
            <w:vAlign w:val="bottom"/>
          </w:tcPr>
          <w:p w14:paraId="1E72585A" w14:textId="77777777" w:rsidR="003303AB" w:rsidRPr="0010789C" w:rsidRDefault="003303AB" w:rsidP="003303AB">
            <w:pPr>
              <w:jc w:val="right"/>
              <w:rPr>
                <w:color w:val="0000FF"/>
              </w:rPr>
            </w:pPr>
          </w:p>
        </w:tc>
      </w:tr>
      <w:tr w:rsidR="003303AB" w:rsidRPr="0010789C" w14:paraId="64548A60" w14:textId="77777777" w:rsidTr="00872E82">
        <w:trPr>
          <w:cantSplit/>
        </w:trPr>
        <w:tc>
          <w:tcPr>
            <w:tcW w:w="218" w:type="pct"/>
          </w:tcPr>
          <w:p w14:paraId="5675181B" w14:textId="77777777" w:rsidR="003303AB" w:rsidRPr="0010789C" w:rsidRDefault="003303AB" w:rsidP="003303AB">
            <w:pPr>
              <w:rPr>
                <w:color w:val="0000FF"/>
              </w:rPr>
            </w:pPr>
          </w:p>
        </w:tc>
        <w:tc>
          <w:tcPr>
            <w:tcW w:w="294" w:type="pct"/>
          </w:tcPr>
          <w:p w14:paraId="652AA4C4" w14:textId="77777777" w:rsidR="003303AB" w:rsidRPr="0010789C" w:rsidRDefault="003303AB" w:rsidP="003303AB">
            <w:pPr>
              <w:rPr>
                <w:color w:val="0000FF"/>
              </w:rPr>
            </w:pPr>
          </w:p>
        </w:tc>
        <w:tc>
          <w:tcPr>
            <w:tcW w:w="441" w:type="pct"/>
          </w:tcPr>
          <w:p w14:paraId="2FFFCEB1" w14:textId="77777777" w:rsidR="003303AB" w:rsidRPr="0010789C" w:rsidRDefault="003303AB" w:rsidP="003303AB">
            <w:pPr>
              <w:rPr>
                <w:rFonts w:ascii="Arial" w:hAnsi="Arial"/>
                <w:color w:val="0000FF"/>
              </w:rPr>
            </w:pPr>
          </w:p>
        </w:tc>
        <w:tc>
          <w:tcPr>
            <w:tcW w:w="432" w:type="pct"/>
            <w:gridSpan w:val="2"/>
          </w:tcPr>
          <w:p w14:paraId="03A92DD4" w14:textId="77777777" w:rsidR="003303AB" w:rsidRPr="0010789C" w:rsidRDefault="003303AB" w:rsidP="003303AB">
            <w:pPr>
              <w:rPr>
                <w:rFonts w:ascii="Arial" w:hAnsi="Arial" w:cs="Arial"/>
                <w:color w:val="0000FF"/>
              </w:rPr>
            </w:pPr>
          </w:p>
        </w:tc>
        <w:tc>
          <w:tcPr>
            <w:tcW w:w="2797" w:type="pct"/>
            <w:gridSpan w:val="2"/>
          </w:tcPr>
          <w:p w14:paraId="0C4FC31C" w14:textId="77777777" w:rsidR="003303AB" w:rsidRPr="0010789C" w:rsidRDefault="003303AB" w:rsidP="003303AB">
            <w:pPr>
              <w:jc w:val="both"/>
              <w:rPr>
                <w:rFonts w:ascii="Arial" w:hAnsi="Arial"/>
                <w:color w:val="0000FF"/>
              </w:rPr>
            </w:pPr>
          </w:p>
        </w:tc>
        <w:tc>
          <w:tcPr>
            <w:tcW w:w="152" w:type="pct"/>
            <w:vAlign w:val="bottom"/>
          </w:tcPr>
          <w:p w14:paraId="6AFCB946" w14:textId="77777777" w:rsidR="003303AB" w:rsidRPr="0010789C" w:rsidRDefault="003303AB" w:rsidP="003303AB">
            <w:pPr>
              <w:jc w:val="right"/>
              <w:rPr>
                <w:rFonts w:ascii="Arial" w:hAnsi="Arial"/>
                <w:color w:val="0000FF"/>
              </w:rPr>
            </w:pPr>
          </w:p>
        </w:tc>
        <w:tc>
          <w:tcPr>
            <w:tcW w:w="452" w:type="pct"/>
            <w:gridSpan w:val="2"/>
            <w:vAlign w:val="bottom"/>
          </w:tcPr>
          <w:p w14:paraId="7C5CA3CB" w14:textId="77777777" w:rsidR="003303AB" w:rsidRPr="0010789C" w:rsidRDefault="003303AB" w:rsidP="003303AB">
            <w:pPr>
              <w:jc w:val="right"/>
              <w:rPr>
                <w:rFonts w:ascii="Arial" w:hAnsi="Arial"/>
                <w:color w:val="0000FF"/>
              </w:rPr>
            </w:pPr>
          </w:p>
        </w:tc>
        <w:tc>
          <w:tcPr>
            <w:tcW w:w="60" w:type="pct"/>
            <w:vAlign w:val="bottom"/>
          </w:tcPr>
          <w:p w14:paraId="09049C35" w14:textId="77777777" w:rsidR="003303AB" w:rsidRPr="0010789C" w:rsidRDefault="003303AB" w:rsidP="003303AB">
            <w:pPr>
              <w:rPr>
                <w:color w:val="0000FF"/>
              </w:rPr>
            </w:pPr>
          </w:p>
        </w:tc>
        <w:tc>
          <w:tcPr>
            <w:tcW w:w="155" w:type="pct"/>
            <w:vAlign w:val="bottom"/>
          </w:tcPr>
          <w:p w14:paraId="10E961AB" w14:textId="77777777" w:rsidR="003303AB" w:rsidRPr="0010789C" w:rsidRDefault="003303AB" w:rsidP="003303AB">
            <w:pPr>
              <w:jc w:val="right"/>
              <w:rPr>
                <w:color w:val="0000FF"/>
              </w:rPr>
            </w:pPr>
          </w:p>
        </w:tc>
      </w:tr>
      <w:tr w:rsidR="003303AB" w:rsidRPr="0010789C" w14:paraId="0B36F585" w14:textId="77777777" w:rsidTr="00872E82">
        <w:trPr>
          <w:cantSplit/>
        </w:trPr>
        <w:tc>
          <w:tcPr>
            <w:tcW w:w="218" w:type="pct"/>
          </w:tcPr>
          <w:p w14:paraId="1A4D79FE" w14:textId="77777777" w:rsidR="003303AB" w:rsidRPr="0010789C" w:rsidRDefault="003303AB" w:rsidP="003303AB">
            <w:pPr>
              <w:rPr>
                <w:color w:val="0000FF"/>
              </w:rPr>
            </w:pPr>
          </w:p>
        </w:tc>
        <w:tc>
          <w:tcPr>
            <w:tcW w:w="294" w:type="pct"/>
          </w:tcPr>
          <w:p w14:paraId="294DB514" w14:textId="77777777" w:rsidR="003303AB" w:rsidRPr="0010789C" w:rsidRDefault="003303AB" w:rsidP="003303AB">
            <w:pPr>
              <w:rPr>
                <w:color w:val="0000FF"/>
              </w:rPr>
            </w:pPr>
          </w:p>
        </w:tc>
        <w:tc>
          <w:tcPr>
            <w:tcW w:w="441" w:type="pct"/>
          </w:tcPr>
          <w:p w14:paraId="252895C3" w14:textId="77777777" w:rsidR="003303AB" w:rsidRPr="0010789C" w:rsidRDefault="003303AB" w:rsidP="003303AB">
            <w:pPr>
              <w:rPr>
                <w:color w:val="0000FF"/>
              </w:rPr>
            </w:pPr>
            <w:r w:rsidRPr="0010789C">
              <w:rPr>
                <w:rFonts w:ascii="Arial" w:hAnsi="Arial"/>
                <w:color w:val="0000FF"/>
              </w:rPr>
              <w:t>643252</w:t>
            </w:r>
          </w:p>
        </w:tc>
        <w:tc>
          <w:tcPr>
            <w:tcW w:w="432" w:type="pct"/>
            <w:gridSpan w:val="2"/>
          </w:tcPr>
          <w:p w14:paraId="210616FC" w14:textId="77777777" w:rsidR="003303AB" w:rsidRPr="0010789C" w:rsidRDefault="003303AB" w:rsidP="003303AB">
            <w:pPr>
              <w:rPr>
                <w:rFonts w:ascii="Arial" w:hAnsi="Arial" w:cs="Arial"/>
                <w:color w:val="0000FF"/>
              </w:rPr>
            </w:pPr>
            <w:r w:rsidRPr="0010789C">
              <w:rPr>
                <w:rFonts w:ascii="Arial" w:hAnsi="Arial" w:cs="Arial"/>
                <w:color w:val="0000FF"/>
              </w:rPr>
              <w:t>643263</w:t>
            </w:r>
          </w:p>
        </w:tc>
        <w:tc>
          <w:tcPr>
            <w:tcW w:w="2797" w:type="pct"/>
            <w:gridSpan w:val="2"/>
          </w:tcPr>
          <w:p w14:paraId="01AC7D6B" w14:textId="77777777" w:rsidR="003303AB" w:rsidRPr="0010789C" w:rsidRDefault="003303AB" w:rsidP="003303AB">
            <w:pPr>
              <w:jc w:val="both"/>
              <w:rPr>
                <w:color w:val="0000FF"/>
                <w:lang w:val="fr-FR"/>
              </w:rPr>
            </w:pPr>
            <w:r w:rsidRPr="0010789C">
              <w:rPr>
                <w:rFonts w:ascii="Arial" w:hAnsi="Arial"/>
                <w:color w:val="0000FF"/>
                <w:lang w:val="fr-FR"/>
              </w:rPr>
              <w:t>Chaussure pour amputation de Lisfranc</w:t>
            </w:r>
          </w:p>
        </w:tc>
        <w:tc>
          <w:tcPr>
            <w:tcW w:w="152" w:type="pct"/>
            <w:vAlign w:val="bottom"/>
          </w:tcPr>
          <w:p w14:paraId="51542A5E"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24EA3058" w14:textId="77777777" w:rsidR="003303AB" w:rsidRPr="0010789C" w:rsidRDefault="003303AB" w:rsidP="003303AB">
            <w:pPr>
              <w:jc w:val="right"/>
              <w:rPr>
                <w:color w:val="0000FF"/>
              </w:rPr>
            </w:pPr>
            <w:r w:rsidRPr="0010789C">
              <w:rPr>
                <w:rFonts w:ascii="Arial" w:hAnsi="Arial"/>
                <w:color w:val="0000FF"/>
              </w:rPr>
              <w:t>471</w:t>
            </w:r>
          </w:p>
        </w:tc>
        <w:tc>
          <w:tcPr>
            <w:tcW w:w="60" w:type="pct"/>
            <w:vAlign w:val="bottom"/>
          </w:tcPr>
          <w:p w14:paraId="474D626E" w14:textId="77777777" w:rsidR="003303AB" w:rsidRPr="0010789C" w:rsidRDefault="003303AB" w:rsidP="003303AB">
            <w:pPr>
              <w:rPr>
                <w:color w:val="0000FF"/>
              </w:rPr>
            </w:pPr>
          </w:p>
        </w:tc>
        <w:tc>
          <w:tcPr>
            <w:tcW w:w="155" w:type="pct"/>
            <w:vAlign w:val="bottom"/>
          </w:tcPr>
          <w:p w14:paraId="7EC5F438" w14:textId="77777777" w:rsidR="003303AB" w:rsidRPr="0010789C" w:rsidRDefault="003303AB" w:rsidP="003303AB">
            <w:pPr>
              <w:jc w:val="right"/>
              <w:rPr>
                <w:color w:val="0000FF"/>
              </w:rPr>
            </w:pPr>
          </w:p>
        </w:tc>
      </w:tr>
      <w:tr w:rsidR="003303AB" w:rsidRPr="0010789C" w14:paraId="1473CD47" w14:textId="77777777" w:rsidTr="00872E82">
        <w:trPr>
          <w:cantSplit/>
        </w:trPr>
        <w:tc>
          <w:tcPr>
            <w:tcW w:w="218" w:type="pct"/>
          </w:tcPr>
          <w:p w14:paraId="56759574" w14:textId="77777777" w:rsidR="003303AB" w:rsidRPr="0010789C" w:rsidRDefault="003303AB" w:rsidP="003303AB">
            <w:pPr>
              <w:rPr>
                <w:color w:val="0000FF"/>
              </w:rPr>
            </w:pPr>
          </w:p>
        </w:tc>
        <w:tc>
          <w:tcPr>
            <w:tcW w:w="294" w:type="pct"/>
          </w:tcPr>
          <w:p w14:paraId="77F36E6F" w14:textId="77777777" w:rsidR="003303AB" w:rsidRPr="0010789C" w:rsidRDefault="003303AB" w:rsidP="003303AB">
            <w:pPr>
              <w:rPr>
                <w:color w:val="0000FF"/>
              </w:rPr>
            </w:pPr>
          </w:p>
        </w:tc>
        <w:tc>
          <w:tcPr>
            <w:tcW w:w="441" w:type="pct"/>
          </w:tcPr>
          <w:p w14:paraId="50E09CB9" w14:textId="77777777" w:rsidR="003303AB" w:rsidRPr="0010789C" w:rsidRDefault="003303AB" w:rsidP="003303AB">
            <w:pPr>
              <w:rPr>
                <w:rFonts w:ascii="Arial" w:hAnsi="Arial"/>
                <w:color w:val="0000FF"/>
              </w:rPr>
            </w:pPr>
          </w:p>
        </w:tc>
        <w:tc>
          <w:tcPr>
            <w:tcW w:w="432" w:type="pct"/>
            <w:gridSpan w:val="2"/>
          </w:tcPr>
          <w:p w14:paraId="53E93D8C" w14:textId="77777777" w:rsidR="003303AB" w:rsidRPr="0010789C" w:rsidRDefault="003303AB" w:rsidP="003303AB">
            <w:pPr>
              <w:rPr>
                <w:rFonts w:ascii="Arial" w:hAnsi="Arial" w:cs="Arial"/>
                <w:color w:val="0000FF"/>
              </w:rPr>
            </w:pPr>
          </w:p>
        </w:tc>
        <w:tc>
          <w:tcPr>
            <w:tcW w:w="2797" w:type="pct"/>
            <w:gridSpan w:val="2"/>
          </w:tcPr>
          <w:p w14:paraId="35EB039E" w14:textId="77777777" w:rsidR="003303AB" w:rsidRPr="0010789C" w:rsidRDefault="003303AB" w:rsidP="003303AB">
            <w:pPr>
              <w:jc w:val="both"/>
              <w:rPr>
                <w:rFonts w:ascii="Arial" w:hAnsi="Arial"/>
                <w:color w:val="0000FF"/>
              </w:rPr>
            </w:pPr>
          </w:p>
        </w:tc>
        <w:tc>
          <w:tcPr>
            <w:tcW w:w="152" w:type="pct"/>
            <w:vAlign w:val="bottom"/>
          </w:tcPr>
          <w:p w14:paraId="13F6A37C" w14:textId="77777777" w:rsidR="003303AB" w:rsidRPr="0010789C" w:rsidRDefault="003303AB" w:rsidP="003303AB">
            <w:pPr>
              <w:jc w:val="right"/>
              <w:rPr>
                <w:rFonts w:ascii="Arial" w:hAnsi="Arial"/>
                <w:color w:val="0000FF"/>
              </w:rPr>
            </w:pPr>
          </w:p>
        </w:tc>
        <w:tc>
          <w:tcPr>
            <w:tcW w:w="452" w:type="pct"/>
            <w:gridSpan w:val="2"/>
            <w:vAlign w:val="bottom"/>
          </w:tcPr>
          <w:p w14:paraId="77EA92C7" w14:textId="77777777" w:rsidR="003303AB" w:rsidRPr="0010789C" w:rsidRDefault="003303AB" w:rsidP="003303AB">
            <w:pPr>
              <w:jc w:val="right"/>
              <w:rPr>
                <w:rFonts w:ascii="Arial" w:hAnsi="Arial"/>
                <w:color w:val="0000FF"/>
              </w:rPr>
            </w:pPr>
          </w:p>
        </w:tc>
        <w:tc>
          <w:tcPr>
            <w:tcW w:w="60" w:type="pct"/>
            <w:vAlign w:val="bottom"/>
          </w:tcPr>
          <w:p w14:paraId="7D0DC81D" w14:textId="77777777" w:rsidR="003303AB" w:rsidRPr="0010789C" w:rsidRDefault="003303AB" w:rsidP="003303AB">
            <w:pPr>
              <w:rPr>
                <w:color w:val="0000FF"/>
              </w:rPr>
            </w:pPr>
          </w:p>
        </w:tc>
        <w:tc>
          <w:tcPr>
            <w:tcW w:w="155" w:type="pct"/>
            <w:vAlign w:val="bottom"/>
          </w:tcPr>
          <w:p w14:paraId="14C2E910" w14:textId="77777777" w:rsidR="003303AB" w:rsidRPr="0010789C" w:rsidRDefault="003303AB" w:rsidP="003303AB">
            <w:pPr>
              <w:jc w:val="right"/>
              <w:rPr>
                <w:color w:val="0000FF"/>
              </w:rPr>
            </w:pPr>
          </w:p>
        </w:tc>
      </w:tr>
      <w:tr w:rsidR="003303AB" w:rsidRPr="0010789C" w14:paraId="30581D6F" w14:textId="77777777" w:rsidTr="00872E82">
        <w:trPr>
          <w:cantSplit/>
        </w:trPr>
        <w:tc>
          <w:tcPr>
            <w:tcW w:w="218" w:type="pct"/>
          </w:tcPr>
          <w:p w14:paraId="3996D4B1" w14:textId="77777777" w:rsidR="003303AB" w:rsidRPr="0010789C" w:rsidRDefault="003303AB" w:rsidP="003303AB">
            <w:pPr>
              <w:rPr>
                <w:color w:val="0000FF"/>
              </w:rPr>
            </w:pPr>
          </w:p>
        </w:tc>
        <w:tc>
          <w:tcPr>
            <w:tcW w:w="294" w:type="pct"/>
          </w:tcPr>
          <w:p w14:paraId="6A6A511B" w14:textId="77777777" w:rsidR="003303AB" w:rsidRPr="0010789C" w:rsidRDefault="003303AB" w:rsidP="003303AB">
            <w:pPr>
              <w:rPr>
                <w:color w:val="0000FF"/>
              </w:rPr>
            </w:pPr>
          </w:p>
        </w:tc>
        <w:tc>
          <w:tcPr>
            <w:tcW w:w="441" w:type="pct"/>
          </w:tcPr>
          <w:p w14:paraId="0BB66B9A" w14:textId="77777777" w:rsidR="003303AB" w:rsidRPr="0010789C" w:rsidRDefault="003303AB" w:rsidP="003303AB">
            <w:pPr>
              <w:rPr>
                <w:color w:val="0000FF"/>
              </w:rPr>
            </w:pPr>
            <w:r w:rsidRPr="0010789C">
              <w:rPr>
                <w:rFonts w:ascii="Arial" w:hAnsi="Arial"/>
                <w:color w:val="0000FF"/>
              </w:rPr>
              <w:t>643274</w:t>
            </w:r>
          </w:p>
        </w:tc>
        <w:tc>
          <w:tcPr>
            <w:tcW w:w="432" w:type="pct"/>
            <w:gridSpan w:val="2"/>
          </w:tcPr>
          <w:p w14:paraId="704AB0E9" w14:textId="77777777" w:rsidR="003303AB" w:rsidRPr="0010789C" w:rsidRDefault="003303AB" w:rsidP="003303AB">
            <w:pPr>
              <w:rPr>
                <w:rFonts w:ascii="Arial" w:hAnsi="Arial" w:cs="Arial"/>
                <w:color w:val="0000FF"/>
              </w:rPr>
            </w:pPr>
            <w:r w:rsidRPr="0010789C">
              <w:rPr>
                <w:rFonts w:ascii="Arial" w:hAnsi="Arial" w:cs="Arial"/>
                <w:color w:val="0000FF"/>
              </w:rPr>
              <w:t>643285</w:t>
            </w:r>
          </w:p>
        </w:tc>
        <w:tc>
          <w:tcPr>
            <w:tcW w:w="2797" w:type="pct"/>
            <w:gridSpan w:val="2"/>
          </w:tcPr>
          <w:p w14:paraId="7C71BCCC" w14:textId="77777777" w:rsidR="003303AB" w:rsidRPr="0010789C" w:rsidRDefault="003303AB" w:rsidP="003303AB">
            <w:pPr>
              <w:jc w:val="both"/>
              <w:rPr>
                <w:color w:val="0000FF"/>
                <w:lang w:val="fr-FR"/>
              </w:rPr>
            </w:pPr>
            <w:r w:rsidRPr="0010789C">
              <w:rPr>
                <w:rFonts w:ascii="Arial" w:hAnsi="Arial"/>
                <w:color w:val="0000FF"/>
                <w:lang w:val="fr-FR"/>
              </w:rPr>
              <w:t>Chaussure pour amputation de Chopart</w:t>
            </w:r>
          </w:p>
        </w:tc>
        <w:tc>
          <w:tcPr>
            <w:tcW w:w="152" w:type="pct"/>
            <w:vAlign w:val="bottom"/>
          </w:tcPr>
          <w:p w14:paraId="3264DC84"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626C77E9" w14:textId="77777777" w:rsidR="003303AB" w:rsidRPr="0010789C" w:rsidRDefault="003303AB" w:rsidP="003303AB">
            <w:pPr>
              <w:jc w:val="right"/>
              <w:rPr>
                <w:color w:val="0000FF"/>
              </w:rPr>
            </w:pPr>
            <w:r w:rsidRPr="0010789C">
              <w:rPr>
                <w:rFonts w:ascii="Arial" w:hAnsi="Arial"/>
                <w:color w:val="0000FF"/>
              </w:rPr>
              <w:t>506</w:t>
            </w:r>
          </w:p>
        </w:tc>
        <w:tc>
          <w:tcPr>
            <w:tcW w:w="60" w:type="pct"/>
            <w:vAlign w:val="bottom"/>
          </w:tcPr>
          <w:p w14:paraId="76411C2E" w14:textId="77777777" w:rsidR="003303AB" w:rsidRPr="0010789C" w:rsidRDefault="003303AB" w:rsidP="003303AB">
            <w:pPr>
              <w:rPr>
                <w:color w:val="0000FF"/>
              </w:rPr>
            </w:pPr>
          </w:p>
        </w:tc>
        <w:tc>
          <w:tcPr>
            <w:tcW w:w="155" w:type="pct"/>
            <w:vAlign w:val="bottom"/>
          </w:tcPr>
          <w:p w14:paraId="3AE2F830" w14:textId="77777777" w:rsidR="003303AB" w:rsidRPr="0010789C" w:rsidRDefault="003303AB" w:rsidP="003303AB">
            <w:pPr>
              <w:jc w:val="right"/>
              <w:rPr>
                <w:color w:val="0000FF"/>
              </w:rPr>
            </w:pPr>
          </w:p>
        </w:tc>
      </w:tr>
      <w:tr w:rsidR="003303AB" w:rsidRPr="0010789C" w14:paraId="11F289CA" w14:textId="77777777" w:rsidTr="00872E82">
        <w:trPr>
          <w:cantSplit/>
        </w:trPr>
        <w:tc>
          <w:tcPr>
            <w:tcW w:w="218" w:type="pct"/>
          </w:tcPr>
          <w:p w14:paraId="3F6DF68D" w14:textId="77777777" w:rsidR="003303AB" w:rsidRPr="0010789C" w:rsidRDefault="003303AB" w:rsidP="003303AB">
            <w:pPr>
              <w:rPr>
                <w:color w:val="0000FF"/>
              </w:rPr>
            </w:pPr>
          </w:p>
        </w:tc>
        <w:tc>
          <w:tcPr>
            <w:tcW w:w="294" w:type="pct"/>
          </w:tcPr>
          <w:p w14:paraId="78986725" w14:textId="77777777" w:rsidR="003303AB" w:rsidRPr="0010789C" w:rsidRDefault="003303AB" w:rsidP="003303AB">
            <w:pPr>
              <w:rPr>
                <w:color w:val="0000FF"/>
              </w:rPr>
            </w:pPr>
          </w:p>
        </w:tc>
        <w:tc>
          <w:tcPr>
            <w:tcW w:w="441" w:type="pct"/>
          </w:tcPr>
          <w:p w14:paraId="09B9F42D" w14:textId="77777777" w:rsidR="003303AB" w:rsidRPr="0010789C" w:rsidRDefault="003303AB" w:rsidP="003303AB">
            <w:pPr>
              <w:rPr>
                <w:rFonts w:ascii="Arial" w:hAnsi="Arial"/>
                <w:color w:val="0000FF"/>
              </w:rPr>
            </w:pPr>
          </w:p>
        </w:tc>
        <w:tc>
          <w:tcPr>
            <w:tcW w:w="432" w:type="pct"/>
            <w:gridSpan w:val="2"/>
          </w:tcPr>
          <w:p w14:paraId="3DD90E08" w14:textId="77777777" w:rsidR="003303AB" w:rsidRPr="0010789C" w:rsidRDefault="003303AB" w:rsidP="003303AB">
            <w:pPr>
              <w:rPr>
                <w:rFonts w:ascii="Arial" w:hAnsi="Arial" w:cs="Arial"/>
                <w:color w:val="0000FF"/>
              </w:rPr>
            </w:pPr>
          </w:p>
        </w:tc>
        <w:tc>
          <w:tcPr>
            <w:tcW w:w="2797" w:type="pct"/>
            <w:gridSpan w:val="2"/>
          </w:tcPr>
          <w:p w14:paraId="4AFC1EC6" w14:textId="77777777" w:rsidR="003303AB" w:rsidRPr="0010789C" w:rsidRDefault="003303AB" w:rsidP="003303AB">
            <w:pPr>
              <w:jc w:val="both"/>
              <w:rPr>
                <w:rFonts w:ascii="Arial" w:hAnsi="Arial"/>
                <w:color w:val="0000FF"/>
              </w:rPr>
            </w:pPr>
          </w:p>
        </w:tc>
        <w:tc>
          <w:tcPr>
            <w:tcW w:w="152" w:type="pct"/>
            <w:vAlign w:val="bottom"/>
          </w:tcPr>
          <w:p w14:paraId="453571EA" w14:textId="77777777" w:rsidR="003303AB" w:rsidRPr="0010789C" w:rsidRDefault="003303AB" w:rsidP="003303AB">
            <w:pPr>
              <w:jc w:val="right"/>
              <w:rPr>
                <w:rFonts w:ascii="Arial" w:hAnsi="Arial"/>
                <w:color w:val="0000FF"/>
              </w:rPr>
            </w:pPr>
          </w:p>
        </w:tc>
        <w:tc>
          <w:tcPr>
            <w:tcW w:w="452" w:type="pct"/>
            <w:gridSpan w:val="2"/>
            <w:vAlign w:val="bottom"/>
          </w:tcPr>
          <w:p w14:paraId="2E5FEBA3" w14:textId="77777777" w:rsidR="003303AB" w:rsidRPr="0010789C" w:rsidRDefault="003303AB" w:rsidP="003303AB">
            <w:pPr>
              <w:jc w:val="right"/>
              <w:rPr>
                <w:rFonts w:ascii="Arial" w:hAnsi="Arial"/>
                <w:color w:val="0000FF"/>
              </w:rPr>
            </w:pPr>
          </w:p>
        </w:tc>
        <w:tc>
          <w:tcPr>
            <w:tcW w:w="60" w:type="pct"/>
            <w:vAlign w:val="bottom"/>
          </w:tcPr>
          <w:p w14:paraId="30DF8696" w14:textId="77777777" w:rsidR="003303AB" w:rsidRPr="0010789C" w:rsidRDefault="003303AB" w:rsidP="003303AB">
            <w:pPr>
              <w:rPr>
                <w:color w:val="0000FF"/>
              </w:rPr>
            </w:pPr>
          </w:p>
        </w:tc>
        <w:tc>
          <w:tcPr>
            <w:tcW w:w="155" w:type="pct"/>
            <w:vAlign w:val="bottom"/>
          </w:tcPr>
          <w:p w14:paraId="0A3AEF14" w14:textId="77777777" w:rsidR="003303AB" w:rsidRPr="0010789C" w:rsidRDefault="003303AB" w:rsidP="003303AB">
            <w:pPr>
              <w:jc w:val="right"/>
              <w:rPr>
                <w:color w:val="0000FF"/>
              </w:rPr>
            </w:pPr>
          </w:p>
        </w:tc>
      </w:tr>
      <w:tr w:rsidR="003303AB" w:rsidRPr="0010789C" w14:paraId="361A8902" w14:textId="77777777" w:rsidTr="00872E82">
        <w:trPr>
          <w:cantSplit/>
        </w:trPr>
        <w:tc>
          <w:tcPr>
            <w:tcW w:w="218" w:type="pct"/>
          </w:tcPr>
          <w:p w14:paraId="209CD4B7" w14:textId="77777777" w:rsidR="003303AB" w:rsidRPr="0010789C" w:rsidRDefault="003303AB" w:rsidP="003303AB">
            <w:pPr>
              <w:rPr>
                <w:color w:val="0000FF"/>
              </w:rPr>
            </w:pPr>
          </w:p>
        </w:tc>
        <w:tc>
          <w:tcPr>
            <w:tcW w:w="294" w:type="pct"/>
          </w:tcPr>
          <w:p w14:paraId="3B992B26" w14:textId="77777777" w:rsidR="003303AB" w:rsidRPr="0010789C" w:rsidRDefault="003303AB" w:rsidP="003303AB">
            <w:pPr>
              <w:rPr>
                <w:color w:val="0000FF"/>
              </w:rPr>
            </w:pPr>
          </w:p>
        </w:tc>
        <w:tc>
          <w:tcPr>
            <w:tcW w:w="441" w:type="pct"/>
          </w:tcPr>
          <w:p w14:paraId="7E193342" w14:textId="77777777" w:rsidR="003303AB" w:rsidRPr="0010789C" w:rsidRDefault="003303AB" w:rsidP="003303AB">
            <w:pPr>
              <w:rPr>
                <w:color w:val="0000FF"/>
              </w:rPr>
            </w:pPr>
            <w:r w:rsidRPr="0010789C">
              <w:rPr>
                <w:rFonts w:ascii="Arial" w:hAnsi="Arial"/>
                <w:color w:val="0000FF"/>
              </w:rPr>
              <w:t>643296</w:t>
            </w:r>
          </w:p>
        </w:tc>
        <w:tc>
          <w:tcPr>
            <w:tcW w:w="432" w:type="pct"/>
            <w:gridSpan w:val="2"/>
          </w:tcPr>
          <w:p w14:paraId="27D05EBE" w14:textId="77777777" w:rsidR="003303AB" w:rsidRPr="0010789C" w:rsidRDefault="003303AB" w:rsidP="003303AB">
            <w:pPr>
              <w:rPr>
                <w:rFonts w:ascii="Arial" w:hAnsi="Arial" w:cs="Arial"/>
                <w:color w:val="0000FF"/>
              </w:rPr>
            </w:pPr>
            <w:r w:rsidRPr="0010789C">
              <w:rPr>
                <w:rFonts w:ascii="Arial" w:hAnsi="Arial" w:cs="Arial"/>
                <w:color w:val="0000FF"/>
              </w:rPr>
              <w:t>643300</w:t>
            </w:r>
          </w:p>
        </w:tc>
        <w:tc>
          <w:tcPr>
            <w:tcW w:w="2797" w:type="pct"/>
            <w:gridSpan w:val="2"/>
          </w:tcPr>
          <w:p w14:paraId="7FCF6AEC" w14:textId="77777777" w:rsidR="003303AB" w:rsidRPr="0010789C" w:rsidRDefault="003303AB" w:rsidP="003303AB">
            <w:pPr>
              <w:jc w:val="both"/>
              <w:rPr>
                <w:color w:val="0000FF"/>
                <w:lang w:val="fr-FR"/>
              </w:rPr>
            </w:pPr>
            <w:r w:rsidRPr="0010789C">
              <w:rPr>
                <w:rFonts w:ascii="Arial" w:hAnsi="Arial"/>
                <w:color w:val="0000FF"/>
                <w:lang w:val="fr-FR"/>
              </w:rPr>
              <w:t>Chaussure pour amputation de Pyrogoff ou Syme</w:t>
            </w:r>
          </w:p>
        </w:tc>
        <w:tc>
          <w:tcPr>
            <w:tcW w:w="152" w:type="pct"/>
            <w:vAlign w:val="bottom"/>
          </w:tcPr>
          <w:p w14:paraId="5345E003"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3AAFABBB" w14:textId="77777777" w:rsidR="003303AB" w:rsidRPr="0010789C" w:rsidRDefault="003303AB" w:rsidP="003303AB">
            <w:pPr>
              <w:jc w:val="right"/>
              <w:rPr>
                <w:color w:val="0000FF"/>
              </w:rPr>
            </w:pPr>
            <w:r w:rsidRPr="0010789C">
              <w:rPr>
                <w:rFonts w:ascii="Arial" w:hAnsi="Arial"/>
                <w:color w:val="0000FF"/>
              </w:rPr>
              <w:t>567</w:t>
            </w:r>
          </w:p>
        </w:tc>
        <w:tc>
          <w:tcPr>
            <w:tcW w:w="60" w:type="pct"/>
            <w:vAlign w:val="bottom"/>
          </w:tcPr>
          <w:p w14:paraId="005BFA35" w14:textId="77777777" w:rsidR="003303AB" w:rsidRPr="0010789C" w:rsidRDefault="003303AB" w:rsidP="003303AB">
            <w:pPr>
              <w:rPr>
                <w:color w:val="0000FF"/>
              </w:rPr>
            </w:pPr>
          </w:p>
        </w:tc>
        <w:tc>
          <w:tcPr>
            <w:tcW w:w="155" w:type="pct"/>
            <w:vAlign w:val="bottom"/>
          </w:tcPr>
          <w:p w14:paraId="639A6B7D" w14:textId="77777777" w:rsidR="003303AB" w:rsidRPr="0010789C" w:rsidRDefault="003303AB" w:rsidP="003303AB">
            <w:pPr>
              <w:jc w:val="right"/>
              <w:rPr>
                <w:color w:val="0000FF"/>
              </w:rPr>
            </w:pPr>
          </w:p>
        </w:tc>
      </w:tr>
      <w:tr w:rsidR="003303AB" w:rsidRPr="0010789C" w14:paraId="45D70379" w14:textId="77777777" w:rsidTr="00872E82">
        <w:trPr>
          <w:cantSplit/>
        </w:trPr>
        <w:tc>
          <w:tcPr>
            <w:tcW w:w="218" w:type="pct"/>
          </w:tcPr>
          <w:p w14:paraId="3306D77C" w14:textId="77777777" w:rsidR="003303AB" w:rsidRPr="0010789C" w:rsidRDefault="003303AB" w:rsidP="003303AB">
            <w:pPr>
              <w:rPr>
                <w:color w:val="0000FF"/>
              </w:rPr>
            </w:pPr>
          </w:p>
        </w:tc>
        <w:tc>
          <w:tcPr>
            <w:tcW w:w="294" w:type="pct"/>
          </w:tcPr>
          <w:p w14:paraId="28858E02" w14:textId="77777777" w:rsidR="003303AB" w:rsidRPr="0010789C" w:rsidRDefault="003303AB" w:rsidP="003303AB">
            <w:pPr>
              <w:rPr>
                <w:color w:val="0000FF"/>
              </w:rPr>
            </w:pPr>
          </w:p>
        </w:tc>
        <w:tc>
          <w:tcPr>
            <w:tcW w:w="441" w:type="pct"/>
          </w:tcPr>
          <w:p w14:paraId="26A5B407" w14:textId="77777777" w:rsidR="003303AB" w:rsidRPr="0010789C" w:rsidRDefault="003303AB" w:rsidP="003303AB">
            <w:pPr>
              <w:rPr>
                <w:rFonts w:ascii="Arial" w:hAnsi="Arial"/>
                <w:color w:val="0000FF"/>
              </w:rPr>
            </w:pPr>
          </w:p>
        </w:tc>
        <w:tc>
          <w:tcPr>
            <w:tcW w:w="432" w:type="pct"/>
            <w:gridSpan w:val="2"/>
          </w:tcPr>
          <w:p w14:paraId="3DF82717" w14:textId="77777777" w:rsidR="003303AB" w:rsidRPr="0010789C" w:rsidRDefault="003303AB" w:rsidP="003303AB">
            <w:pPr>
              <w:rPr>
                <w:rFonts w:ascii="Arial" w:hAnsi="Arial" w:cs="Arial"/>
                <w:color w:val="0000FF"/>
              </w:rPr>
            </w:pPr>
          </w:p>
        </w:tc>
        <w:tc>
          <w:tcPr>
            <w:tcW w:w="2797" w:type="pct"/>
            <w:gridSpan w:val="2"/>
          </w:tcPr>
          <w:p w14:paraId="7400802F" w14:textId="77777777" w:rsidR="003303AB" w:rsidRPr="0010789C" w:rsidRDefault="003303AB" w:rsidP="003303AB">
            <w:pPr>
              <w:jc w:val="both"/>
              <w:rPr>
                <w:rFonts w:ascii="Arial" w:hAnsi="Arial"/>
                <w:color w:val="0000FF"/>
              </w:rPr>
            </w:pPr>
          </w:p>
        </w:tc>
        <w:tc>
          <w:tcPr>
            <w:tcW w:w="152" w:type="pct"/>
            <w:vAlign w:val="bottom"/>
          </w:tcPr>
          <w:p w14:paraId="52427B51" w14:textId="77777777" w:rsidR="003303AB" w:rsidRPr="0010789C" w:rsidRDefault="003303AB" w:rsidP="003303AB">
            <w:pPr>
              <w:jc w:val="right"/>
              <w:rPr>
                <w:rFonts w:ascii="Arial" w:hAnsi="Arial"/>
                <w:color w:val="0000FF"/>
              </w:rPr>
            </w:pPr>
          </w:p>
        </w:tc>
        <w:tc>
          <w:tcPr>
            <w:tcW w:w="452" w:type="pct"/>
            <w:gridSpan w:val="2"/>
            <w:vAlign w:val="bottom"/>
          </w:tcPr>
          <w:p w14:paraId="5B81B029" w14:textId="77777777" w:rsidR="003303AB" w:rsidRPr="0010789C" w:rsidRDefault="003303AB" w:rsidP="003303AB">
            <w:pPr>
              <w:jc w:val="right"/>
              <w:rPr>
                <w:rFonts w:ascii="Arial" w:hAnsi="Arial"/>
                <w:color w:val="0000FF"/>
              </w:rPr>
            </w:pPr>
          </w:p>
        </w:tc>
        <w:tc>
          <w:tcPr>
            <w:tcW w:w="60" w:type="pct"/>
            <w:vAlign w:val="bottom"/>
          </w:tcPr>
          <w:p w14:paraId="194FF7A7" w14:textId="77777777" w:rsidR="003303AB" w:rsidRPr="0010789C" w:rsidRDefault="003303AB" w:rsidP="003303AB">
            <w:pPr>
              <w:rPr>
                <w:color w:val="0000FF"/>
              </w:rPr>
            </w:pPr>
          </w:p>
        </w:tc>
        <w:tc>
          <w:tcPr>
            <w:tcW w:w="155" w:type="pct"/>
            <w:vAlign w:val="bottom"/>
          </w:tcPr>
          <w:p w14:paraId="2BDC8495" w14:textId="77777777" w:rsidR="003303AB" w:rsidRPr="0010789C" w:rsidRDefault="003303AB" w:rsidP="003303AB">
            <w:pPr>
              <w:jc w:val="right"/>
              <w:rPr>
                <w:color w:val="0000FF"/>
              </w:rPr>
            </w:pPr>
          </w:p>
        </w:tc>
      </w:tr>
      <w:tr w:rsidR="003303AB" w:rsidRPr="0010789C" w14:paraId="5E54C089" w14:textId="77777777" w:rsidTr="00872E82">
        <w:trPr>
          <w:cantSplit/>
        </w:trPr>
        <w:tc>
          <w:tcPr>
            <w:tcW w:w="218" w:type="pct"/>
          </w:tcPr>
          <w:p w14:paraId="64AD0D66" w14:textId="77777777" w:rsidR="003303AB" w:rsidRPr="0010789C" w:rsidRDefault="003303AB" w:rsidP="003303AB">
            <w:pPr>
              <w:rPr>
                <w:color w:val="0000FF"/>
              </w:rPr>
            </w:pPr>
          </w:p>
        </w:tc>
        <w:tc>
          <w:tcPr>
            <w:tcW w:w="294" w:type="pct"/>
          </w:tcPr>
          <w:p w14:paraId="5DE7F717" w14:textId="77777777" w:rsidR="003303AB" w:rsidRPr="0010789C" w:rsidRDefault="003303AB" w:rsidP="003303AB">
            <w:pPr>
              <w:rPr>
                <w:color w:val="0000FF"/>
              </w:rPr>
            </w:pPr>
          </w:p>
        </w:tc>
        <w:tc>
          <w:tcPr>
            <w:tcW w:w="441" w:type="pct"/>
          </w:tcPr>
          <w:p w14:paraId="26FF22EB" w14:textId="77777777" w:rsidR="003303AB" w:rsidRPr="0010789C" w:rsidRDefault="003303AB" w:rsidP="003303AB">
            <w:pPr>
              <w:rPr>
                <w:color w:val="0000FF"/>
              </w:rPr>
            </w:pPr>
            <w:r w:rsidRPr="0010789C">
              <w:rPr>
                <w:rFonts w:ascii="Arial" w:hAnsi="Arial"/>
                <w:color w:val="0000FF"/>
              </w:rPr>
              <w:t>643311</w:t>
            </w:r>
          </w:p>
        </w:tc>
        <w:tc>
          <w:tcPr>
            <w:tcW w:w="432" w:type="pct"/>
            <w:gridSpan w:val="2"/>
          </w:tcPr>
          <w:p w14:paraId="24EB6AFD" w14:textId="77777777" w:rsidR="003303AB" w:rsidRPr="0010789C" w:rsidRDefault="003303AB" w:rsidP="003303AB">
            <w:pPr>
              <w:rPr>
                <w:rFonts w:ascii="Arial" w:hAnsi="Arial" w:cs="Arial"/>
                <w:color w:val="0000FF"/>
              </w:rPr>
            </w:pPr>
            <w:r w:rsidRPr="0010789C">
              <w:rPr>
                <w:rFonts w:ascii="Arial" w:hAnsi="Arial" w:cs="Arial"/>
                <w:color w:val="0000FF"/>
              </w:rPr>
              <w:t>643322</w:t>
            </w:r>
          </w:p>
        </w:tc>
        <w:tc>
          <w:tcPr>
            <w:tcW w:w="2797" w:type="pct"/>
            <w:gridSpan w:val="2"/>
          </w:tcPr>
          <w:p w14:paraId="767428AD" w14:textId="77777777" w:rsidR="003303AB" w:rsidRPr="0010789C" w:rsidRDefault="003303AB" w:rsidP="003303AB">
            <w:pPr>
              <w:jc w:val="both"/>
              <w:rPr>
                <w:color w:val="0000FF"/>
                <w:lang w:val="fr-FR"/>
              </w:rPr>
            </w:pPr>
            <w:r w:rsidRPr="0010789C">
              <w:rPr>
                <w:rFonts w:ascii="Arial" w:hAnsi="Arial"/>
                <w:color w:val="0000FF"/>
                <w:lang w:val="fr-FR"/>
              </w:rPr>
              <w:t>Chaussure de revalidation après amputation</w:t>
            </w:r>
          </w:p>
        </w:tc>
        <w:tc>
          <w:tcPr>
            <w:tcW w:w="152" w:type="pct"/>
            <w:vAlign w:val="bottom"/>
          </w:tcPr>
          <w:p w14:paraId="61495A99"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56259332" w14:textId="77777777" w:rsidR="003303AB" w:rsidRPr="0010789C" w:rsidRDefault="003303AB" w:rsidP="003303AB">
            <w:pPr>
              <w:jc w:val="right"/>
              <w:rPr>
                <w:color w:val="0000FF"/>
              </w:rPr>
            </w:pPr>
            <w:r w:rsidRPr="0010789C">
              <w:rPr>
                <w:rFonts w:ascii="Arial" w:hAnsi="Arial"/>
                <w:color w:val="0000FF"/>
              </w:rPr>
              <w:t>175</w:t>
            </w:r>
          </w:p>
        </w:tc>
        <w:tc>
          <w:tcPr>
            <w:tcW w:w="60" w:type="pct"/>
            <w:vAlign w:val="bottom"/>
          </w:tcPr>
          <w:p w14:paraId="7A8CC96A" w14:textId="77777777" w:rsidR="003303AB" w:rsidRPr="0010789C" w:rsidRDefault="003303AB" w:rsidP="003303AB">
            <w:pPr>
              <w:rPr>
                <w:color w:val="0000FF"/>
              </w:rPr>
            </w:pPr>
          </w:p>
        </w:tc>
        <w:tc>
          <w:tcPr>
            <w:tcW w:w="155" w:type="pct"/>
            <w:vAlign w:val="bottom"/>
          </w:tcPr>
          <w:p w14:paraId="0617E910" w14:textId="77777777" w:rsidR="003303AB" w:rsidRPr="0010789C" w:rsidRDefault="003303AB" w:rsidP="003303AB">
            <w:pPr>
              <w:jc w:val="right"/>
              <w:rPr>
                <w:color w:val="0000FF"/>
              </w:rPr>
            </w:pPr>
          </w:p>
        </w:tc>
      </w:tr>
      <w:tr w:rsidR="003303AB" w:rsidRPr="0010789C" w14:paraId="44C2EC72" w14:textId="77777777" w:rsidTr="00872E82">
        <w:trPr>
          <w:cantSplit/>
        </w:trPr>
        <w:tc>
          <w:tcPr>
            <w:tcW w:w="218" w:type="pct"/>
          </w:tcPr>
          <w:p w14:paraId="746B2AAC" w14:textId="77777777" w:rsidR="003303AB" w:rsidRPr="0010789C" w:rsidRDefault="003303AB" w:rsidP="003303AB">
            <w:pPr>
              <w:rPr>
                <w:color w:val="0000FF"/>
              </w:rPr>
            </w:pPr>
          </w:p>
        </w:tc>
        <w:tc>
          <w:tcPr>
            <w:tcW w:w="294" w:type="pct"/>
          </w:tcPr>
          <w:p w14:paraId="4E50FFB2" w14:textId="77777777" w:rsidR="003303AB" w:rsidRPr="0010789C" w:rsidRDefault="003303AB" w:rsidP="003303AB">
            <w:pPr>
              <w:rPr>
                <w:color w:val="0000FF"/>
              </w:rPr>
            </w:pPr>
          </w:p>
        </w:tc>
        <w:tc>
          <w:tcPr>
            <w:tcW w:w="441" w:type="pct"/>
          </w:tcPr>
          <w:p w14:paraId="146E2935" w14:textId="77777777" w:rsidR="003303AB" w:rsidRPr="0010789C" w:rsidRDefault="003303AB" w:rsidP="003303AB">
            <w:pPr>
              <w:rPr>
                <w:rFonts w:ascii="Arial" w:hAnsi="Arial"/>
                <w:color w:val="0000FF"/>
              </w:rPr>
            </w:pPr>
          </w:p>
        </w:tc>
        <w:tc>
          <w:tcPr>
            <w:tcW w:w="432" w:type="pct"/>
            <w:gridSpan w:val="2"/>
          </w:tcPr>
          <w:p w14:paraId="612F8C0D" w14:textId="77777777" w:rsidR="003303AB" w:rsidRPr="0010789C" w:rsidRDefault="003303AB" w:rsidP="003303AB">
            <w:pPr>
              <w:rPr>
                <w:rFonts w:ascii="Arial" w:hAnsi="Arial" w:cs="Arial"/>
                <w:color w:val="0000FF"/>
              </w:rPr>
            </w:pPr>
          </w:p>
        </w:tc>
        <w:tc>
          <w:tcPr>
            <w:tcW w:w="2797" w:type="pct"/>
            <w:gridSpan w:val="2"/>
          </w:tcPr>
          <w:p w14:paraId="781CB898" w14:textId="77777777" w:rsidR="003303AB" w:rsidRPr="0010789C" w:rsidRDefault="003303AB" w:rsidP="003303AB">
            <w:pPr>
              <w:jc w:val="both"/>
              <w:rPr>
                <w:rFonts w:ascii="Arial" w:hAnsi="Arial"/>
                <w:color w:val="0000FF"/>
              </w:rPr>
            </w:pPr>
          </w:p>
        </w:tc>
        <w:tc>
          <w:tcPr>
            <w:tcW w:w="152" w:type="pct"/>
            <w:vAlign w:val="bottom"/>
          </w:tcPr>
          <w:p w14:paraId="00E29250" w14:textId="77777777" w:rsidR="003303AB" w:rsidRPr="0010789C" w:rsidRDefault="003303AB" w:rsidP="003303AB">
            <w:pPr>
              <w:jc w:val="right"/>
              <w:rPr>
                <w:rFonts w:ascii="Arial" w:hAnsi="Arial"/>
                <w:color w:val="0000FF"/>
              </w:rPr>
            </w:pPr>
          </w:p>
        </w:tc>
        <w:tc>
          <w:tcPr>
            <w:tcW w:w="452" w:type="pct"/>
            <w:gridSpan w:val="2"/>
            <w:vAlign w:val="bottom"/>
          </w:tcPr>
          <w:p w14:paraId="0F13BA8B" w14:textId="77777777" w:rsidR="003303AB" w:rsidRPr="0010789C" w:rsidRDefault="003303AB" w:rsidP="003303AB">
            <w:pPr>
              <w:jc w:val="right"/>
              <w:rPr>
                <w:rFonts w:ascii="Arial" w:hAnsi="Arial"/>
                <w:color w:val="0000FF"/>
              </w:rPr>
            </w:pPr>
          </w:p>
        </w:tc>
        <w:tc>
          <w:tcPr>
            <w:tcW w:w="60" w:type="pct"/>
            <w:vAlign w:val="bottom"/>
          </w:tcPr>
          <w:p w14:paraId="02E811CF" w14:textId="77777777" w:rsidR="003303AB" w:rsidRPr="0010789C" w:rsidRDefault="003303AB" w:rsidP="003303AB">
            <w:pPr>
              <w:rPr>
                <w:color w:val="0000FF"/>
              </w:rPr>
            </w:pPr>
          </w:p>
        </w:tc>
        <w:tc>
          <w:tcPr>
            <w:tcW w:w="155" w:type="pct"/>
            <w:vAlign w:val="bottom"/>
          </w:tcPr>
          <w:p w14:paraId="1BFFF0BB" w14:textId="77777777" w:rsidR="003303AB" w:rsidRPr="0010789C" w:rsidRDefault="003303AB" w:rsidP="003303AB">
            <w:pPr>
              <w:jc w:val="right"/>
              <w:rPr>
                <w:rFonts w:ascii="Arial" w:hAnsi="Arial"/>
                <w:color w:val="0000FF"/>
              </w:rPr>
            </w:pPr>
          </w:p>
        </w:tc>
      </w:tr>
      <w:tr w:rsidR="003303AB" w:rsidRPr="0010789C" w14:paraId="4FC97398" w14:textId="77777777" w:rsidTr="00872E82">
        <w:trPr>
          <w:cantSplit/>
        </w:trPr>
        <w:tc>
          <w:tcPr>
            <w:tcW w:w="218" w:type="pct"/>
          </w:tcPr>
          <w:p w14:paraId="04F5B496" w14:textId="77777777" w:rsidR="003303AB" w:rsidRPr="0010789C" w:rsidRDefault="003303AB" w:rsidP="003303AB">
            <w:pPr>
              <w:rPr>
                <w:color w:val="0000FF"/>
              </w:rPr>
            </w:pPr>
          </w:p>
        </w:tc>
        <w:tc>
          <w:tcPr>
            <w:tcW w:w="294" w:type="pct"/>
          </w:tcPr>
          <w:p w14:paraId="611D8E25" w14:textId="77777777" w:rsidR="003303AB" w:rsidRPr="0010789C" w:rsidRDefault="003303AB" w:rsidP="003303AB">
            <w:pPr>
              <w:rPr>
                <w:color w:val="0000FF"/>
              </w:rPr>
            </w:pPr>
          </w:p>
        </w:tc>
        <w:tc>
          <w:tcPr>
            <w:tcW w:w="441" w:type="pct"/>
          </w:tcPr>
          <w:p w14:paraId="45E30F5C" w14:textId="77777777" w:rsidR="003303AB" w:rsidRPr="0010789C" w:rsidRDefault="003303AB" w:rsidP="003303AB">
            <w:pPr>
              <w:rPr>
                <w:color w:val="0000FF"/>
              </w:rPr>
            </w:pPr>
            <w:r w:rsidRPr="0010789C">
              <w:rPr>
                <w:rFonts w:ascii="Arial" w:hAnsi="Arial"/>
                <w:color w:val="0000FF"/>
              </w:rPr>
              <w:t>643333</w:t>
            </w:r>
          </w:p>
        </w:tc>
        <w:tc>
          <w:tcPr>
            <w:tcW w:w="432" w:type="pct"/>
            <w:gridSpan w:val="2"/>
          </w:tcPr>
          <w:p w14:paraId="32D1282B" w14:textId="77777777" w:rsidR="003303AB" w:rsidRPr="0010789C" w:rsidRDefault="003303AB" w:rsidP="003303AB">
            <w:pPr>
              <w:rPr>
                <w:rFonts w:ascii="Arial" w:hAnsi="Arial" w:cs="Arial"/>
                <w:color w:val="0000FF"/>
              </w:rPr>
            </w:pPr>
            <w:r w:rsidRPr="0010789C">
              <w:rPr>
                <w:rFonts w:ascii="Arial" w:hAnsi="Arial" w:cs="Arial"/>
                <w:color w:val="0000FF"/>
              </w:rPr>
              <w:t>643344</w:t>
            </w:r>
          </w:p>
        </w:tc>
        <w:tc>
          <w:tcPr>
            <w:tcW w:w="2797" w:type="pct"/>
            <w:gridSpan w:val="2"/>
          </w:tcPr>
          <w:p w14:paraId="1CFEDB1B" w14:textId="77777777" w:rsidR="003303AB" w:rsidRPr="0010789C" w:rsidRDefault="003303AB" w:rsidP="003303AB">
            <w:pPr>
              <w:jc w:val="both"/>
              <w:rPr>
                <w:color w:val="0000FF"/>
                <w:lang w:val="fr-FR"/>
              </w:rPr>
            </w:pPr>
            <w:r w:rsidRPr="0010789C">
              <w:rPr>
                <w:rFonts w:ascii="Arial" w:hAnsi="Arial"/>
                <w:color w:val="0000FF"/>
                <w:lang w:val="fr-FR"/>
              </w:rPr>
              <w:t>Chaussure pour résection du premier métatarsien</w:t>
            </w:r>
          </w:p>
        </w:tc>
        <w:tc>
          <w:tcPr>
            <w:tcW w:w="152" w:type="pct"/>
            <w:vAlign w:val="bottom"/>
          </w:tcPr>
          <w:p w14:paraId="78285A58"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3F1EE35F" w14:textId="77777777" w:rsidR="003303AB" w:rsidRPr="0010789C" w:rsidRDefault="003303AB" w:rsidP="003303AB">
            <w:pPr>
              <w:jc w:val="right"/>
              <w:rPr>
                <w:color w:val="0000FF"/>
              </w:rPr>
            </w:pPr>
            <w:r w:rsidRPr="0010789C">
              <w:rPr>
                <w:rFonts w:ascii="Arial" w:hAnsi="Arial"/>
                <w:color w:val="0000FF"/>
              </w:rPr>
              <w:t>471</w:t>
            </w:r>
          </w:p>
        </w:tc>
        <w:tc>
          <w:tcPr>
            <w:tcW w:w="60" w:type="pct"/>
            <w:vAlign w:val="bottom"/>
          </w:tcPr>
          <w:p w14:paraId="1F0581AA" w14:textId="77777777" w:rsidR="003303AB" w:rsidRPr="0010789C" w:rsidRDefault="003303AB" w:rsidP="003303AB">
            <w:pPr>
              <w:rPr>
                <w:color w:val="0000FF"/>
              </w:rPr>
            </w:pPr>
          </w:p>
        </w:tc>
        <w:tc>
          <w:tcPr>
            <w:tcW w:w="155" w:type="pct"/>
            <w:vAlign w:val="bottom"/>
          </w:tcPr>
          <w:p w14:paraId="314C1B8B" w14:textId="77777777" w:rsidR="003303AB" w:rsidRPr="0010789C" w:rsidRDefault="003303AB" w:rsidP="003303AB">
            <w:pPr>
              <w:jc w:val="right"/>
              <w:rPr>
                <w:color w:val="0000FF"/>
              </w:rPr>
            </w:pPr>
            <w:r w:rsidRPr="0010789C">
              <w:rPr>
                <w:rFonts w:ascii="Arial" w:hAnsi="Arial"/>
                <w:color w:val="0000FF"/>
              </w:rPr>
              <w:t>"</w:t>
            </w:r>
          </w:p>
        </w:tc>
      </w:tr>
      <w:tr w:rsidR="003303AB" w:rsidRPr="0010789C" w14:paraId="63C7D24B" w14:textId="77777777" w:rsidTr="00872E82">
        <w:trPr>
          <w:cantSplit/>
        </w:trPr>
        <w:tc>
          <w:tcPr>
            <w:tcW w:w="218" w:type="pct"/>
          </w:tcPr>
          <w:p w14:paraId="7E646EB9" w14:textId="77777777" w:rsidR="003303AB" w:rsidRPr="0010789C" w:rsidRDefault="003303AB" w:rsidP="003303AB">
            <w:pPr>
              <w:rPr>
                <w:rFonts w:ascii="Arial" w:hAnsi="Arial"/>
                <w:color w:val="0000FF"/>
              </w:rPr>
            </w:pPr>
          </w:p>
        </w:tc>
        <w:tc>
          <w:tcPr>
            <w:tcW w:w="294" w:type="pct"/>
          </w:tcPr>
          <w:p w14:paraId="6DF8AD9C" w14:textId="77777777" w:rsidR="003303AB" w:rsidRPr="0010789C" w:rsidRDefault="003303AB" w:rsidP="003303AB">
            <w:pPr>
              <w:rPr>
                <w:color w:val="0000FF"/>
              </w:rPr>
            </w:pPr>
          </w:p>
        </w:tc>
        <w:tc>
          <w:tcPr>
            <w:tcW w:w="441" w:type="pct"/>
          </w:tcPr>
          <w:p w14:paraId="782923FE" w14:textId="77777777" w:rsidR="003303AB" w:rsidRPr="0010789C" w:rsidRDefault="003303AB" w:rsidP="003303AB">
            <w:pPr>
              <w:rPr>
                <w:rFonts w:ascii="Arial" w:hAnsi="Arial"/>
                <w:color w:val="0000FF"/>
              </w:rPr>
            </w:pPr>
          </w:p>
        </w:tc>
        <w:tc>
          <w:tcPr>
            <w:tcW w:w="432" w:type="pct"/>
            <w:gridSpan w:val="2"/>
          </w:tcPr>
          <w:p w14:paraId="5D56BDE2" w14:textId="77777777" w:rsidR="003303AB" w:rsidRPr="0010789C" w:rsidRDefault="003303AB" w:rsidP="003303AB">
            <w:pPr>
              <w:rPr>
                <w:rFonts w:ascii="Arial" w:hAnsi="Arial" w:cs="Arial"/>
                <w:color w:val="0000FF"/>
              </w:rPr>
            </w:pPr>
          </w:p>
        </w:tc>
        <w:tc>
          <w:tcPr>
            <w:tcW w:w="2797" w:type="pct"/>
            <w:gridSpan w:val="2"/>
          </w:tcPr>
          <w:p w14:paraId="63BF759E" w14:textId="77777777" w:rsidR="003303AB" w:rsidRPr="0010789C" w:rsidRDefault="003303AB" w:rsidP="003303AB">
            <w:pPr>
              <w:jc w:val="both"/>
              <w:rPr>
                <w:rFonts w:ascii="Arial" w:hAnsi="Arial"/>
                <w:color w:val="0000FF"/>
              </w:rPr>
            </w:pPr>
          </w:p>
        </w:tc>
        <w:tc>
          <w:tcPr>
            <w:tcW w:w="152" w:type="pct"/>
            <w:vAlign w:val="bottom"/>
          </w:tcPr>
          <w:p w14:paraId="43102B87" w14:textId="77777777" w:rsidR="003303AB" w:rsidRPr="0010789C" w:rsidRDefault="003303AB" w:rsidP="003303AB">
            <w:pPr>
              <w:jc w:val="right"/>
              <w:rPr>
                <w:rFonts w:ascii="Arial" w:hAnsi="Arial"/>
                <w:color w:val="0000FF"/>
              </w:rPr>
            </w:pPr>
          </w:p>
        </w:tc>
        <w:tc>
          <w:tcPr>
            <w:tcW w:w="452" w:type="pct"/>
            <w:gridSpan w:val="2"/>
            <w:vAlign w:val="bottom"/>
          </w:tcPr>
          <w:p w14:paraId="5E62C0EB" w14:textId="77777777" w:rsidR="003303AB" w:rsidRPr="0010789C" w:rsidRDefault="003303AB" w:rsidP="003303AB">
            <w:pPr>
              <w:jc w:val="right"/>
              <w:rPr>
                <w:rFonts w:ascii="Arial" w:hAnsi="Arial"/>
                <w:color w:val="0000FF"/>
              </w:rPr>
            </w:pPr>
          </w:p>
        </w:tc>
        <w:tc>
          <w:tcPr>
            <w:tcW w:w="60" w:type="pct"/>
            <w:vAlign w:val="bottom"/>
          </w:tcPr>
          <w:p w14:paraId="0D8FE046" w14:textId="77777777" w:rsidR="003303AB" w:rsidRPr="0010789C" w:rsidRDefault="003303AB" w:rsidP="003303AB">
            <w:pPr>
              <w:rPr>
                <w:color w:val="0000FF"/>
              </w:rPr>
            </w:pPr>
          </w:p>
        </w:tc>
        <w:tc>
          <w:tcPr>
            <w:tcW w:w="155" w:type="pct"/>
            <w:vAlign w:val="bottom"/>
          </w:tcPr>
          <w:p w14:paraId="639B9C4B" w14:textId="77777777" w:rsidR="003303AB" w:rsidRPr="0010789C" w:rsidRDefault="003303AB" w:rsidP="003303AB">
            <w:pPr>
              <w:jc w:val="right"/>
              <w:rPr>
                <w:rFonts w:ascii="Arial" w:hAnsi="Arial"/>
                <w:color w:val="0000FF"/>
              </w:rPr>
            </w:pPr>
          </w:p>
        </w:tc>
      </w:tr>
      <w:tr w:rsidR="003303AB" w:rsidRPr="00054E0B" w14:paraId="0DE150E3" w14:textId="77777777" w:rsidTr="00872E82">
        <w:trPr>
          <w:cantSplit/>
        </w:trPr>
        <w:tc>
          <w:tcPr>
            <w:tcW w:w="218" w:type="pct"/>
          </w:tcPr>
          <w:p w14:paraId="38BB9E19" w14:textId="77777777" w:rsidR="003303AB" w:rsidRPr="0010789C" w:rsidRDefault="003303AB" w:rsidP="003303AB">
            <w:pPr>
              <w:rPr>
                <w:color w:val="0000FF"/>
              </w:rPr>
            </w:pPr>
          </w:p>
        </w:tc>
        <w:tc>
          <w:tcPr>
            <w:tcW w:w="294" w:type="pct"/>
          </w:tcPr>
          <w:p w14:paraId="10AD05D1" w14:textId="77777777" w:rsidR="003303AB" w:rsidRPr="0010789C" w:rsidRDefault="003303AB" w:rsidP="003303AB">
            <w:pPr>
              <w:rPr>
                <w:color w:val="0000FF"/>
              </w:rPr>
            </w:pPr>
          </w:p>
        </w:tc>
        <w:tc>
          <w:tcPr>
            <w:tcW w:w="441" w:type="pct"/>
          </w:tcPr>
          <w:p w14:paraId="58C4E982" w14:textId="77777777" w:rsidR="003303AB" w:rsidRPr="0010789C" w:rsidRDefault="003303AB" w:rsidP="003303AB">
            <w:pPr>
              <w:rPr>
                <w:color w:val="0000FF"/>
              </w:rPr>
            </w:pPr>
          </w:p>
        </w:tc>
        <w:tc>
          <w:tcPr>
            <w:tcW w:w="432" w:type="pct"/>
            <w:gridSpan w:val="2"/>
          </w:tcPr>
          <w:p w14:paraId="153EFE1D" w14:textId="77777777" w:rsidR="003303AB" w:rsidRPr="0010789C" w:rsidRDefault="003303AB" w:rsidP="003303AB">
            <w:pPr>
              <w:rPr>
                <w:rFonts w:ascii="Arial" w:hAnsi="Arial" w:cs="Arial"/>
                <w:color w:val="0000FF"/>
              </w:rPr>
            </w:pPr>
          </w:p>
        </w:tc>
        <w:tc>
          <w:tcPr>
            <w:tcW w:w="3461" w:type="pct"/>
            <w:gridSpan w:val="6"/>
            <w:vAlign w:val="bottom"/>
          </w:tcPr>
          <w:p w14:paraId="2CA768DE" w14:textId="77777777" w:rsidR="003303AB" w:rsidRPr="0010789C" w:rsidRDefault="003303AB" w:rsidP="003303AB">
            <w:pPr>
              <w:jc w:val="both"/>
              <w:rPr>
                <w:color w:val="0000FF"/>
                <w:lang w:val="fr-BE"/>
              </w:rPr>
            </w:pPr>
            <w:r w:rsidRPr="0010789C">
              <w:rPr>
                <w:rFonts w:ascii="Arial" w:hAnsi="Arial"/>
                <w:i/>
                <w:color w:val="0000FF"/>
                <w:sz w:val="18"/>
                <w:lang w:val="fr-BE"/>
              </w:rPr>
              <w:t>"A.R. 28.3.1995" (en vigueur 1.4.1995) + “A.R. 18.10.2013” (en vigueur 1.12.2013)</w:t>
            </w:r>
          </w:p>
        </w:tc>
        <w:tc>
          <w:tcPr>
            <w:tcW w:w="155" w:type="pct"/>
            <w:vAlign w:val="bottom"/>
          </w:tcPr>
          <w:p w14:paraId="2D6EC752" w14:textId="77777777" w:rsidR="003303AB" w:rsidRPr="0010789C" w:rsidRDefault="003303AB" w:rsidP="003303AB">
            <w:pPr>
              <w:jc w:val="right"/>
              <w:rPr>
                <w:color w:val="0000FF"/>
                <w:lang w:val="fr-BE"/>
              </w:rPr>
            </w:pPr>
          </w:p>
        </w:tc>
      </w:tr>
      <w:tr w:rsidR="003303AB" w:rsidRPr="0010789C" w14:paraId="06137670" w14:textId="77777777" w:rsidTr="00872E82">
        <w:trPr>
          <w:cantSplit/>
        </w:trPr>
        <w:tc>
          <w:tcPr>
            <w:tcW w:w="218" w:type="pct"/>
          </w:tcPr>
          <w:p w14:paraId="17E8BB81" w14:textId="77777777" w:rsidR="003303AB" w:rsidRPr="0010789C" w:rsidRDefault="003303AB" w:rsidP="003303AB">
            <w:pPr>
              <w:rPr>
                <w:color w:val="0000FF"/>
              </w:rPr>
            </w:pPr>
            <w:r w:rsidRPr="0010789C">
              <w:rPr>
                <w:rFonts w:ascii="Arial" w:hAnsi="Arial"/>
                <w:color w:val="0000FF"/>
              </w:rPr>
              <w:t>"</w:t>
            </w:r>
          </w:p>
        </w:tc>
        <w:tc>
          <w:tcPr>
            <w:tcW w:w="294" w:type="pct"/>
          </w:tcPr>
          <w:p w14:paraId="566E0FB1" w14:textId="77777777" w:rsidR="003303AB" w:rsidRPr="0010789C" w:rsidRDefault="003303AB" w:rsidP="003303AB">
            <w:pPr>
              <w:rPr>
                <w:color w:val="0000FF"/>
              </w:rPr>
            </w:pPr>
          </w:p>
        </w:tc>
        <w:tc>
          <w:tcPr>
            <w:tcW w:w="441" w:type="pct"/>
          </w:tcPr>
          <w:p w14:paraId="575CCC3F" w14:textId="77777777" w:rsidR="003303AB" w:rsidRPr="0010789C" w:rsidRDefault="003303AB" w:rsidP="003303AB">
            <w:pPr>
              <w:rPr>
                <w:color w:val="0000FF"/>
              </w:rPr>
            </w:pPr>
            <w:r w:rsidRPr="0010789C">
              <w:rPr>
                <w:rFonts w:ascii="Arial" w:hAnsi="Arial"/>
                <w:color w:val="0000FF"/>
              </w:rPr>
              <w:t>653870</w:t>
            </w:r>
          </w:p>
        </w:tc>
        <w:tc>
          <w:tcPr>
            <w:tcW w:w="432" w:type="pct"/>
            <w:gridSpan w:val="2"/>
          </w:tcPr>
          <w:p w14:paraId="1E1469A6" w14:textId="77777777" w:rsidR="003303AB" w:rsidRPr="0010789C" w:rsidRDefault="003303AB" w:rsidP="003303AB">
            <w:pPr>
              <w:rPr>
                <w:rFonts w:ascii="Arial" w:hAnsi="Arial" w:cs="Arial"/>
                <w:color w:val="0000FF"/>
              </w:rPr>
            </w:pPr>
            <w:r w:rsidRPr="0010789C">
              <w:rPr>
                <w:rFonts w:ascii="Arial" w:hAnsi="Arial" w:cs="Arial"/>
                <w:color w:val="0000FF"/>
              </w:rPr>
              <w:t>653881</w:t>
            </w:r>
          </w:p>
        </w:tc>
        <w:tc>
          <w:tcPr>
            <w:tcW w:w="2797" w:type="pct"/>
            <w:gridSpan w:val="2"/>
          </w:tcPr>
          <w:p w14:paraId="1025DA34" w14:textId="77777777" w:rsidR="003303AB" w:rsidRPr="0010789C" w:rsidRDefault="003303AB" w:rsidP="003303AB">
            <w:pPr>
              <w:jc w:val="both"/>
              <w:rPr>
                <w:color w:val="0000FF"/>
                <w:lang w:val="fr-FR"/>
              </w:rPr>
            </w:pPr>
            <w:r w:rsidRPr="0010789C">
              <w:rPr>
                <w:rFonts w:ascii="Arial" w:hAnsi="Arial"/>
                <w:color w:val="0000FF"/>
                <w:lang w:val="fr-FR"/>
              </w:rPr>
              <w:t>Chaussure pour pied varo-équin ou pied plat valgus non fixé à la suite de troubles moteurs cérébraux - Type I</w:t>
            </w:r>
          </w:p>
        </w:tc>
        <w:tc>
          <w:tcPr>
            <w:tcW w:w="152" w:type="pct"/>
            <w:vAlign w:val="bottom"/>
          </w:tcPr>
          <w:p w14:paraId="1730A8A7"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40C2C524" w14:textId="77777777" w:rsidR="003303AB" w:rsidRPr="0010789C" w:rsidRDefault="003303AB" w:rsidP="003303AB">
            <w:pPr>
              <w:jc w:val="right"/>
              <w:rPr>
                <w:color w:val="0000FF"/>
              </w:rPr>
            </w:pPr>
            <w:r w:rsidRPr="0010789C">
              <w:rPr>
                <w:rFonts w:ascii="Arial" w:hAnsi="Arial"/>
                <w:color w:val="0000FF"/>
              </w:rPr>
              <w:t>192</w:t>
            </w:r>
          </w:p>
        </w:tc>
        <w:tc>
          <w:tcPr>
            <w:tcW w:w="60" w:type="pct"/>
            <w:vAlign w:val="bottom"/>
          </w:tcPr>
          <w:p w14:paraId="0B11D1F2" w14:textId="77777777" w:rsidR="003303AB" w:rsidRPr="0010789C" w:rsidRDefault="003303AB" w:rsidP="003303AB">
            <w:pPr>
              <w:rPr>
                <w:color w:val="0000FF"/>
              </w:rPr>
            </w:pPr>
          </w:p>
        </w:tc>
        <w:tc>
          <w:tcPr>
            <w:tcW w:w="155" w:type="pct"/>
            <w:vAlign w:val="bottom"/>
          </w:tcPr>
          <w:p w14:paraId="45AFD88D" w14:textId="77777777" w:rsidR="003303AB" w:rsidRPr="0010789C" w:rsidRDefault="003303AB" w:rsidP="003303AB">
            <w:pPr>
              <w:jc w:val="right"/>
              <w:rPr>
                <w:color w:val="0000FF"/>
              </w:rPr>
            </w:pPr>
          </w:p>
        </w:tc>
      </w:tr>
      <w:tr w:rsidR="003303AB" w:rsidRPr="0010789C" w14:paraId="56403CB1" w14:textId="77777777" w:rsidTr="00872E82">
        <w:trPr>
          <w:cantSplit/>
        </w:trPr>
        <w:tc>
          <w:tcPr>
            <w:tcW w:w="218" w:type="pct"/>
          </w:tcPr>
          <w:p w14:paraId="33B358AA" w14:textId="77777777" w:rsidR="003303AB" w:rsidRPr="0010789C" w:rsidRDefault="003303AB" w:rsidP="003303AB">
            <w:pPr>
              <w:rPr>
                <w:rFonts w:ascii="Arial" w:hAnsi="Arial"/>
                <w:color w:val="0000FF"/>
              </w:rPr>
            </w:pPr>
          </w:p>
        </w:tc>
        <w:tc>
          <w:tcPr>
            <w:tcW w:w="294" w:type="pct"/>
          </w:tcPr>
          <w:p w14:paraId="025D5185" w14:textId="77777777" w:rsidR="003303AB" w:rsidRPr="0010789C" w:rsidRDefault="003303AB" w:rsidP="003303AB">
            <w:pPr>
              <w:rPr>
                <w:color w:val="0000FF"/>
              </w:rPr>
            </w:pPr>
          </w:p>
        </w:tc>
        <w:tc>
          <w:tcPr>
            <w:tcW w:w="441" w:type="pct"/>
          </w:tcPr>
          <w:p w14:paraId="510D1409" w14:textId="77777777" w:rsidR="003303AB" w:rsidRPr="0010789C" w:rsidRDefault="003303AB" w:rsidP="003303AB">
            <w:pPr>
              <w:rPr>
                <w:rFonts w:ascii="Arial" w:hAnsi="Arial"/>
                <w:color w:val="0000FF"/>
              </w:rPr>
            </w:pPr>
          </w:p>
        </w:tc>
        <w:tc>
          <w:tcPr>
            <w:tcW w:w="432" w:type="pct"/>
            <w:gridSpan w:val="2"/>
          </w:tcPr>
          <w:p w14:paraId="7DC68A5D" w14:textId="77777777" w:rsidR="003303AB" w:rsidRPr="0010789C" w:rsidRDefault="003303AB" w:rsidP="003303AB">
            <w:pPr>
              <w:rPr>
                <w:rFonts w:ascii="Arial" w:hAnsi="Arial" w:cs="Arial"/>
                <w:color w:val="0000FF"/>
              </w:rPr>
            </w:pPr>
          </w:p>
        </w:tc>
        <w:tc>
          <w:tcPr>
            <w:tcW w:w="2797" w:type="pct"/>
            <w:gridSpan w:val="2"/>
          </w:tcPr>
          <w:p w14:paraId="44B7149C" w14:textId="77777777" w:rsidR="003303AB" w:rsidRPr="0010789C" w:rsidRDefault="003303AB" w:rsidP="003303AB">
            <w:pPr>
              <w:jc w:val="both"/>
              <w:rPr>
                <w:rFonts w:ascii="Arial" w:hAnsi="Arial"/>
                <w:color w:val="0000FF"/>
              </w:rPr>
            </w:pPr>
          </w:p>
        </w:tc>
        <w:tc>
          <w:tcPr>
            <w:tcW w:w="152" w:type="pct"/>
            <w:vAlign w:val="bottom"/>
          </w:tcPr>
          <w:p w14:paraId="3E9E8435" w14:textId="77777777" w:rsidR="003303AB" w:rsidRPr="0010789C" w:rsidRDefault="003303AB" w:rsidP="003303AB">
            <w:pPr>
              <w:jc w:val="right"/>
              <w:rPr>
                <w:rFonts w:ascii="Arial" w:hAnsi="Arial"/>
                <w:color w:val="0000FF"/>
              </w:rPr>
            </w:pPr>
          </w:p>
        </w:tc>
        <w:tc>
          <w:tcPr>
            <w:tcW w:w="452" w:type="pct"/>
            <w:gridSpan w:val="2"/>
            <w:vAlign w:val="bottom"/>
          </w:tcPr>
          <w:p w14:paraId="6242AF6E" w14:textId="77777777" w:rsidR="003303AB" w:rsidRPr="0010789C" w:rsidRDefault="003303AB" w:rsidP="003303AB">
            <w:pPr>
              <w:jc w:val="right"/>
              <w:rPr>
                <w:rFonts w:ascii="Arial" w:hAnsi="Arial"/>
                <w:color w:val="0000FF"/>
              </w:rPr>
            </w:pPr>
          </w:p>
        </w:tc>
        <w:tc>
          <w:tcPr>
            <w:tcW w:w="60" w:type="pct"/>
            <w:vAlign w:val="bottom"/>
          </w:tcPr>
          <w:p w14:paraId="3351086C" w14:textId="77777777" w:rsidR="003303AB" w:rsidRPr="0010789C" w:rsidRDefault="003303AB" w:rsidP="003303AB">
            <w:pPr>
              <w:rPr>
                <w:color w:val="0000FF"/>
              </w:rPr>
            </w:pPr>
          </w:p>
        </w:tc>
        <w:tc>
          <w:tcPr>
            <w:tcW w:w="155" w:type="pct"/>
            <w:vAlign w:val="bottom"/>
          </w:tcPr>
          <w:p w14:paraId="46BCDB92" w14:textId="77777777" w:rsidR="003303AB" w:rsidRPr="0010789C" w:rsidRDefault="003303AB" w:rsidP="003303AB">
            <w:pPr>
              <w:jc w:val="right"/>
              <w:rPr>
                <w:color w:val="0000FF"/>
              </w:rPr>
            </w:pPr>
          </w:p>
        </w:tc>
      </w:tr>
      <w:tr w:rsidR="003303AB" w:rsidRPr="0010789C" w14:paraId="5615475E" w14:textId="77777777" w:rsidTr="00872E82">
        <w:trPr>
          <w:cantSplit/>
        </w:trPr>
        <w:tc>
          <w:tcPr>
            <w:tcW w:w="218" w:type="pct"/>
          </w:tcPr>
          <w:p w14:paraId="7965252B" w14:textId="77777777" w:rsidR="003303AB" w:rsidRPr="0010789C" w:rsidRDefault="003303AB" w:rsidP="003303AB">
            <w:pPr>
              <w:rPr>
                <w:color w:val="0000FF"/>
              </w:rPr>
            </w:pPr>
          </w:p>
        </w:tc>
        <w:tc>
          <w:tcPr>
            <w:tcW w:w="294" w:type="pct"/>
          </w:tcPr>
          <w:p w14:paraId="384FDEC7" w14:textId="77777777" w:rsidR="003303AB" w:rsidRPr="0010789C" w:rsidRDefault="003303AB" w:rsidP="003303AB">
            <w:pPr>
              <w:rPr>
                <w:color w:val="0000FF"/>
              </w:rPr>
            </w:pPr>
          </w:p>
        </w:tc>
        <w:tc>
          <w:tcPr>
            <w:tcW w:w="441" w:type="pct"/>
          </w:tcPr>
          <w:p w14:paraId="6B225161" w14:textId="77777777" w:rsidR="003303AB" w:rsidRPr="0010789C" w:rsidRDefault="003303AB" w:rsidP="003303AB">
            <w:pPr>
              <w:rPr>
                <w:color w:val="0000FF"/>
              </w:rPr>
            </w:pPr>
            <w:r w:rsidRPr="0010789C">
              <w:rPr>
                <w:rFonts w:ascii="Arial" w:hAnsi="Arial"/>
                <w:color w:val="0000FF"/>
              </w:rPr>
              <w:t>653892</w:t>
            </w:r>
          </w:p>
        </w:tc>
        <w:tc>
          <w:tcPr>
            <w:tcW w:w="432" w:type="pct"/>
            <w:gridSpan w:val="2"/>
          </w:tcPr>
          <w:p w14:paraId="1E98F552" w14:textId="77777777" w:rsidR="003303AB" w:rsidRPr="0010789C" w:rsidRDefault="003303AB" w:rsidP="003303AB">
            <w:pPr>
              <w:rPr>
                <w:rFonts w:ascii="Arial" w:hAnsi="Arial" w:cs="Arial"/>
                <w:color w:val="0000FF"/>
              </w:rPr>
            </w:pPr>
            <w:r w:rsidRPr="0010789C">
              <w:rPr>
                <w:rFonts w:ascii="Arial" w:hAnsi="Arial" w:cs="Arial"/>
                <w:color w:val="0000FF"/>
              </w:rPr>
              <w:t>653903</w:t>
            </w:r>
          </w:p>
        </w:tc>
        <w:tc>
          <w:tcPr>
            <w:tcW w:w="2797" w:type="pct"/>
            <w:gridSpan w:val="2"/>
          </w:tcPr>
          <w:p w14:paraId="6D0800A9" w14:textId="77777777" w:rsidR="003303AB" w:rsidRPr="0010789C" w:rsidRDefault="003303AB" w:rsidP="003303AB">
            <w:pPr>
              <w:jc w:val="both"/>
              <w:rPr>
                <w:color w:val="0000FF"/>
                <w:lang w:val="fr-FR"/>
              </w:rPr>
            </w:pPr>
            <w:r w:rsidRPr="0010789C">
              <w:rPr>
                <w:rFonts w:ascii="Arial" w:hAnsi="Arial"/>
                <w:color w:val="0000FF"/>
                <w:lang w:val="fr-FR"/>
              </w:rPr>
              <w:t>Chaussure pour pied varo-équin ou pied plat valgus non fixé à la suite de troubles moteurs cérébraux - Type II</w:t>
            </w:r>
          </w:p>
        </w:tc>
        <w:tc>
          <w:tcPr>
            <w:tcW w:w="152" w:type="pct"/>
            <w:vAlign w:val="bottom"/>
          </w:tcPr>
          <w:p w14:paraId="670E443C"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295CA0EB" w14:textId="77777777" w:rsidR="003303AB" w:rsidRPr="0010789C" w:rsidRDefault="003303AB" w:rsidP="003303AB">
            <w:pPr>
              <w:jc w:val="right"/>
              <w:rPr>
                <w:color w:val="0000FF"/>
              </w:rPr>
            </w:pPr>
            <w:r w:rsidRPr="0010789C">
              <w:rPr>
                <w:rFonts w:ascii="Arial" w:hAnsi="Arial"/>
                <w:color w:val="0000FF"/>
              </w:rPr>
              <w:t>286</w:t>
            </w:r>
          </w:p>
        </w:tc>
        <w:tc>
          <w:tcPr>
            <w:tcW w:w="60" w:type="pct"/>
            <w:vAlign w:val="bottom"/>
          </w:tcPr>
          <w:p w14:paraId="61961928" w14:textId="77777777" w:rsidR="003303AB" w:rsidRPr="0010789C" w:rsidRDefault="003303AB" w:rsidP="003303AB">
            <w:pPr>
              <w:rPr>
                <w:color w:val="0000FF"/>
              </w:rPr>
            </w:pPr>
          </w:p>
        </w:tc>
        <w:tc>
          <w:tcPr>
            <w:tcW w:w="155" w:type="pct"/>
            <w:vAlign w:val="bottom"/>
          </w:tcPr>
          <w:p w14:paraId="564FFFCD" w14:textId="77777777" w:rsidR="003303AB" w:rsidRPr="0010789C" w:rsidRDefault="003303AB" w:rsidP="003303AB">
            <w:pPr>
              <w:jc w:val="right"/>
              <w:rPr>
                <w:color w:val="0000FF"/>
              </w:rPr>
            </w:pPr>
          </w:p>
        </w:tc>
      </w:tr>
      <w:tr w:rsidR="003303AB" w:rsidRPr="0010789C" w14:paraId="1268BA80" w14:textId="77777777" w:rsidTr="00872E82">
        <w:trPr>
          <w:cantSplit/>
        </w:trPr>
        <w:tc>
          <w:tcPr>
            <w:tcW w:w="218" w:type="pct"/>
          </w:tcPr>
          <w:p w14:paraId="095FD092" w14:textId="77777777" w:rsidR="003303AB" w:rsidRPr="0010789C" w:rsidRDefault="003303AB" w:rsidP="003303AB">
            <w:pPr>
              <w:rPr>
                <w:color w:val="0000FF"/>
              </w:rPr>
            </w:pPr>
          </w:p>
        </w:tc>
        <w:tc>
          <w:tcPr>
            <w:tcW w:w="294" w:type="pct"/>
          </w:tcPr>
          <w:p w14:paraId="3BD12856" w14:textId="77777777" w:rsidR="003303AB" w:rsidRPr="0010789C" w:rsidRDefault="003303AB" w:rsidP="003303AB">
            <w:pPr>
              <w:rPr>
                <w:color w:val="0000FF"/>
              </w:rPr>
            </w:pPr>
          </w:p>
        </w:tc>
        <w:tc>
          <w:tcPr>
            <w:tcW w:w="441" w:type="pct"/>
          </w:tcPr>
          <w:p w14:paraId="62054707" w14:textId="77777777" w:rsidR="003303AB" w:rsidRPr="0010789C" w:rsidRDefault="003303AB" w:rsidP="003303AB">
            <w:pPr>
              <w:rPr>
                <w:rFonts w:ascii="Arial" w:hAnsi="Arial"/>
                <w:color w:val="0000FF"/>
              </w:rPr>
            </w:pPr>
          </w:p>
        </w:tc>
        <w:tc>
          <w:tcPr>
            <w:tcW w:w="432" w:type="pct"/>
            <w:gridSpan w:val="2"/>
          </w:tcPr>
          <w:p w14:paraId="7F82C4EF" w14:textId="77777777" w:rsidR="003303AB" w:rsidRPr="0010789C" w:rsidRDefault="003303AB" w:rsidP="003303AB">
            <w:pPr>
              <w:rPr>
                <w:rFonts w:ascii="Arial" w:hAnsi="Arial" w:cs="Arial"/>
                <w:color w:val="0000FF"/>
              </w:rPr>
            </w:pPr>
          </w:p>
        </w:tc>
        <w:tc>
          <w:tcPr>
            <w:tcW w:w="2797" w:type="pct"/>
            <w:gridSpan w:val="2"/>
          </w:tcPr>
          <w:p w14:paraId="56CA0C85" w14:textId="77777777" w:rsidR="003303AB" w:rsidRPr="0010789C" w:rsidRDefault="003303AB" w:rsidP="003303AB">
            <w:pPr>
              <w:jc w:val="both"/>
              <w:rPr>
                <w:rFonts w:ascii="Arial" w:hAnsi="Arial"/>
                <w:color w:val="0000FF"/>
              </w:rPr>
            </w:pPr>
          </w:p>
        </w:tc>
        <w:tc>
          <w:tcPr>
            <w:tcW w:w="152" w:type="pct"/>
            <w:vAlign w:val="bottom"/>
          </w:tcPr>
          <w:p w14:paraId="204F225C" w14:textId="77777777" w:rsidR="003303AB" w:rsidRPr="0010789C" w:rsidRDefault="003303AB" w:rsidP="003303AB">
            <w:pPr>
              <w:jc w:val="right"/>
              <w:rPr>
                <w:rFonts w:ascii="Arial" w:hAnsi="Arial"/>
                <w:color w:val="0000FF"/>
              </w:rPr>
            </w:pPr>
          </w:p>
        </w:tc>
        <w:tc>
          <w:tcPr>
            <w:tcW w:w="452" w:type="pct"/>
            <w:gridSpan w:val="2"/>
            <w:vAlign w:val="bottom"/>
          </w:tcPr>
          <w:p w14:paraId="16E5E74F" w14:textId="77777777" w:rsidR="003303AB" w:rsidRPr="0010789C" w:rsidRDefault="003303AB" w:rsidP="003303AB">
            <w:pPr>
              <w:jc w:val="right"/>
              <w:rPr>
                <w:rFonts w:ascii="Arial" w:hAnsi="Arial"/>
                <w:color w:val="0000FF"/>
              </w:rPr>
            </w:pPr>
          </w:p>
        </w:tc>
        <w:tc>
          <w:tcPr>
            <w:tcW w:w="60" w:type="pct"/>
            <w:vAlign w:val="bottom"/>
          </w:tcPr>
          <w:p w14:paraId="0CE78AE8" w14:textId="77777777" w:rsidR="003303AB" w:rsidRPr="0010789C" w:rsidRDefault="003303AB" w:rsidP="003303AB">
            <w:pPr>
              <w:rPr>
                <w:color w:val="0000FF"/>
              </w:rPr>
            </w:pPr>
          </w:p>
        </w:tc>
        <w:tc>
          <w:tcPr>
            <w:tcW w:w="155" w:type="pct"/>
            <w:vAlign w:val="bottom"/>
          </w:tcPr>
          <w:p w14:paraId="29C8AB84" w14:textId="77777777" w:rsidR="003303AB" w:rsidRPr="0010789C" w:rsidRDefault="003303AB" w:rsidP="003303AB">
            <w:pPr>
              <w:jc w:val="right"/>
              <w:rPr>
                <w:color w:val="0000FF"/>
              </w:rPr>
            </w:pPr>
          </w:p>
        </w:tc>
      </w:tr>
      <w:tr w:rsidR="003303AB" w:rsidRPr="0010789C" w14:paraId="114CBA75" w14:textId="77777777" w:rsidTr="00872E82">
        <w:trPr>
          <w:cantSplit/>
        </w:trPr>
        <w:tc>
          <w:tcPr>
            <w:tcW w:w="218" w:type="pct"/>
          </w:tcPr>
          <w:p w14:paraId="56C78848" w14:textId="77777777" w:rsidR="003303AB" w:rsidRPr="0010789C" w:rsidRDefault="003303AB" w:rsidP="003303AB">
            <w:pPr>
              <w:rPr>
                <w:color w:val="0000FF"/>
              </w:rPr>
            </w:pPr>
          </w:p>
        </w:tc>
        <w:tc>
          <w:tcPr>
            <w:tcW w:w="294" w:type="pct"/>
          </w:tcPr>
          <w:p w14:paraId="3FC40C72" w14:textId="77777777" w:rsidR="003303AB" w:rsidRPr="0010789C" w:rsidRDefault="003303AB" w:rsidP="003303AB">
            <w:pPr>
              <w:rPr>
                <w:color w:val="0000FF"/>
              </w:rPr>
            </w:pPr>
          </w:p>
        </w:tc>
        <w:tc>
          <w:tcPr>
            <w:tcW w:w="441" w:type="pct"/>
          </w:tcPr>
          <w:p w14:paraId="5F1E4688" w14:textId="77777777" w:rsidR="003303AB" w:rsidRPr="0010789C" w:rsidRDefault="003303AB" w:rsidP="003303AB">
            <w:pPr>
              <w:rPr>
                <w:color w:val="0000FF"/>
              </w:rPr>
            </w:pPr>
            <w:r w:rsidRPr="0010789C">
              <w:rPr>
                <w:rFonts w:ascii="Arial" w:hAnsi="Arial"/>
                <w:color w:val="0000FF"/>
              </w:rPr>
              <w:t>653914</w:t>
            </w:r>
          </w:p>
        </w:tc>
        <w:tc>
          <w:tcPr>
            <w:tcW w:w="432" w:type="pct"/>
            <w:gridSpan w:val="2"/>
          </w:tcPr>
          <w:p w14:paraId="2784B66F" w14:textId="77777777" w:rsidR="003303AB" w:rsidRPr="0010789C" w:rsidRDefault="003303AB" w:rsidP="003303AB">
            <w:pPr>
              <w:rPr>
                <w:rFonts w:ascii="Arial" w:hAnsi="Arial" w:cs="Arial"/>
                <w:color w:val="0000FF"/>
              </w:rPr>
            </w:pPr>
            <w:r w:rsidRPr="0010789C">
              <w:rPr>
                <w:rFonts w:ascii="Arial" w:hAnsi="Arial" w:cs="Arial"/>
                <w:color w:val="0000FF"/>
              </w:rPr>
              <w:t>653925</w:t>
            </w:r>
          </w:p>
        </w:tc>
        <w:tc>
          <w:tcPr>
            <w:tcW w:w="2797" w:type="pct"/>
            <w:gridSpan w:val="2"/>
          </w:tcPr>
          <w:p w14:paraId="295790CD" w14:textId="77777777" w:rsidR="003303AB" w:rsidRPr="0010789C" w:rsidRDefault="003303AB" w:rsidP="003303AB">
            <w:pPr>
              <w:jc w:val="both"/>
              <w:rPr>
                <w:color w:val="0000FF"/>
                <w:lang w:val="fr-FR"/>
              </w:rPr>
            </w:pPr>
            <w:r w:rsidRPr="0010789C">
              <w:rPr>
                <w:rFonts w:ascii="Arial" w:hAnsi="Arial"/>
                <w:color w:val="0000FF"/>
                <w:lang w:val="fr-FR"/>
              </w:rPr>
              <w:t>Chaussure pour pied varo-équin ou pied plat valgus non fixé à la suite de troubles moteurs cérébraux - Type III</w:t>
            </w:r>
          </w:p>
        </w:tc>
        <w:tc>
          <w:tcPr>
            <w:tcW w:w="152" w:type="pct"/>
            <w:vAlign w:val="bottom"/>
          </w:tcPr>
          <w:p w14:paraId="1F5ABF19"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7761E584" w14:textId="77777777" w:rsidR="003303AB" w:rsidRPr="0010789C" w:rsidRDefault="003303AB" w:rsidP="003303AB">
            <w:pPr>
              <w:jc w:val="right"/>
              <w:rPr>
                <w:color w:val="0000FF"/>
              </w:rPr>
            </w:pPr>
            <w:r w:rsidRPr="0010789C">
              <w:rPr>
                <w:rFonts w:ascii="Arial" w:hAnsi="Arial"/>
                <w:color w:val="0000FF"/>
              </w:rPr>
              <w:t>388</w:t>
            </w:r>
          </w:p>
        </w:tc>
        <w:tc>
          <w:tcPr>
            <w:tcW w:w="60" w:type="pct"/>
            <w:vAlign w:val="bottom"/>
          </w:tcPr>
          <w:p w14:paraId="01AEE514" w14:textId="77777777" w:rsidR="003303AB" w:rsidRPr="0010789C" w:rsidRDefault="003303AB" w:rsidP="003303AB">
            <w:pPr>
              <w:rPr>
                <w:color w:val="0000FF"/>
              </w:rPr>
            </w:pPr>
          </w:p>
        </w:tc>
        <w:tc>
          <w:tcPr>
            <w:tcW w:w="155" w:type="pct"/>
            <w:vAlign w:val="bottom"/>
          </w:tcPr>
          <w:p w14:paraId="2D96E7F0" w14:textId="77777777" w:rsidR="003303AB" w:rsidRPr="0010789C" w:rsidRDefault="003303AB" w:rsidP="003303AB">
            <w:pPr>
              <w:jc w:val="right"/>
              <w:rPr>
                <w:color w:val="0000FF"/>
              </w:rPr>
            </w:pPr>
          </w:p>
        </w:tc>
      </w:tr>
      <w:tr w:rsidR="003303AB" w:rsidRPr="0010789C" w14:paraId="304877D7" w14:textId="77777777" w:rsidTr="00872E82">
        <w:trPr>
          <w:cantSplit/>
        </w:trPr>
        <w:tc>
          <w:tcPr>
            <w:tcW w:w="218" w:type="pct"/>
          </w:tcPr>
          <w:p w14:paraId="4799E3EF" w14:textId="77777777" w:rsidR="003303AB" w:rsidRPr="0010789C" w:rsidRDefault="003303AB" w:rsidP="003303AB">
            <w:pPr>
              <w:rPr>
                <w:color w:val="0000FF"/>
              </w:rPr>
            </w:pPr>
          </w:p>
        </w:tc>
        <w:tc>
          <w:tcPr>
            <w:tcW w:w="294" w:type="pct"/>
          </w:tcPr>
          <w:p w14:paraId="75CA21F6" w14:textId="77777777" w:rsidR="003303AB" w:rsidRPr="0010789C" w:rsidRDefault="003303AB" w:rsidP="003303AB">
            <w:pPr>
              <w:rPr>
                <w:color w:val="0000FF"/>
              </w:rPr>
            </w:pPr>
          </w:p>
        </w:tc>
        <w:tc>
          <w:tcPr>
            <w:tcW w:w="441" w:type="pct"/>
          </w:tcPr>
          <w:p w14:paraId="6685C7E9" w14:textId="77777777" w:rsidR="003303AB" w:rsidRPr="0010789C" w:rsidRDefault="003303AB" w:rsidP="003303AB">
            <w:pPr>
              <w:rPr>
                <w:rFonts w:ascii="Arial" w:hAnsi="Arial"/>
                <w:color w:val="0000FF"/>
              </w:rPr>
            </w:pPr>
          </w:p>
        </w:tc>
        <w:tc>
          <w:tcPr>
            <w:tcW w:w="432" w:type="pct"/>
            <w:gridSpan w:val="2"/>
          </w:tcPr>
          <w:p w14:paraId="35532510" w14:textId="77777777" w:rsidR="003303AB" w:rsidRPr="0010789C" w:rsidRDefault="003303AB" w:rsidP="003303AB">
            <w:pPr>
              <w:rPr>
                <w:rFonts w:ascii="Arial" w:hAnsi="Arial" w:cs="Arial"/>
                <w:color w:val="0000FF"/>
              </w:rPr>
            </w:pPr>
          </w:p>
        </w:tc>
        <w:tc>
          <w:tcPr>
            <w:tcW w:w="2797" w:type="pct"/>
            <w:gridSpan w:val="2"/>
          </w:tcPr>
          <w:p w14:paraId="51C1B479" w14:textId="77777777" w:rsidR="003303AB" w:rsidRPr="0010789C" w:rsidRDefault="003303AB" w:rsidP="003303AB">
            <w:pPr>
              <w:jc w:val="both"/>
              <w:rPr>
                <w:rFonts w:ascii="Arial" w:hAnsi="Arial"/>
                <w:color w:val="0000FF"/>
              </w:rPr>
            </w:pPr>
          </w:p>
        </w:tc>
        <w:tc>
          <w:tcPr>
            <w:tcW w:w="152" w:type="pct"/>
            <w:vAlign w:val="bottom"/>
          </w:tcPr>
          <w:p w14:paraId="0F3561BF" w14:textId="77777777" w:rsidR="003303AB" w:rsidRPr="0010789C" w:rsidRDefault="003303AB" w:rsidP="003303AB">
            <w:pPr>
              <w:jc w:val="right"/>
              <w:rPr>
                <w:rFonts w:ascii="Arial" w:hAnsi="Arial"/>
                <w:color w:val="0000FF"/>
              </w:rPr>
            </w:pPr>
          </w:p>
        </w:tc>
        <w:tc>
          <w:tcPr>
            <w:tcW w:w="452" w:type="pct"/>
            <w:gridSpan w:val="2"/>
            <w:vAlign w:val="bottom"/>
          </w:tcPr>
          <w:p w14:paraId="0DF3A36C" w14:textId="77777777" w:rsidR="003303AB" w:rsidRPr="0010789C" w:rsidRDefault="003303AB" w:rsidP="003303AB">
            <w:pPr>
              <w:jc w:val="right"/>
              <w:rPr>
                <w:rFonts w:ascii="Arial" w:hAnsi="Arial"/>
                <w:color w:val="0000FF"/>
              </w:rPr>
            </w:pPr>
          </w:p>
        </w:tc>
        <w:tc>
          <w:tcPr>
            <w:tcW w:w="60" w:type="pct"/>
            <w:vAlign w:val="bottom"/>
          </w:tcPr>
          <w:p w14:paraId="56D12134" w14:textId="77777777" w:rsidR="003303AB" w:rsidRPr="0010789C" w:rsidRDefault="003303AB" w:rsidP="003303AB">
            <w:pPr>
              <w:rPr>
                <w:color w:val="0000FF"/>
              </w:rPr>
            </w:pPr>
          </w:p>
        </w:tc>
        <w:tc>
          <w:tcPr>
            <w:tcW w:w="155" w:type="pct"/>
            <w:vAlign w:val="bottom"/>
          </w:tcPr>
          <w:p w14:paraId="2FF39FDC" w14:textId="77777777" w:rsidR="003303AB" w:rsidRPr="0010789C" w:rsidRDefault="003303AB" w:rsidP="003303AB">
            <w:pPr>
              <w:jc w:val="right"/>
              <w:rPr>
                <w:color w:val="0000FF"/>
              </w:rPr>
            </w:pPr>
          </w:p>
        </w:tc>
      </w:tr>
      <w:tr w:rsidR="003303AB" w:rsidRPr="0010789C" w14:paraId="0FC3CB97" w14:textId="77777777" w:rsidTr="00872E82">
        <w:trPr>
          <w:cantSplit/>
        </w:trPr>
        <w:tc>
          <w:tcPr>
            <w:tcW w:w="218" w:type="pct"/>
          </w:tcPr>
          <w:p w14:paraId="672A406E" w14:textId="77777777" w:rsidR="003303AB" w:rsidRPr="0010789C" w:rsidRDefault="003303AB" w:rsidP="003303AB">
            <w:pPr>
              <w:rPr>
                <w:color w:val="0000FF"/>
              </w:rPr>
            </w:pPr>
          </w:p>
        </w:tc>
        <w:tc>
          <w:tcPr>
            <w:tcW w:w="294" w:type="pct"/>
          </w:tcPr>
          <w:p w14:paraId="5AF6A72F" w14:textId="77777777" w:rsidR="003303AB" w:rsidRPr="0010789C" w:rsidRDefault="003303AB" w:rsidP="003303AB">
            <w:pPr>
              <w:rPr>
                <w:color w:val="0000FF"/>
              </w:rPr>
            </w:pPr>
          </w:p>
        </w:tc>
        <w:tc>
          <w:tcPr>
            <w:tcW w:w="441" w:type="pct"/>
          </w:tcPr>
          <w:p w14:paraId="43788D24" w14:textId="77777777" w:rsidR="003303AB" w:rsidRPr="0010789C" w:rsidRDefault="003303AB" w:rsidP="003303AB">
            <w:pPr>
              <w:rPr>
                <w:color w:val="0000FF"/>
              </w:rPr>
            </w:pPr>
            <w:r w:rsidRPr="0010789C">
              <w:rPr>
                <w:rFonts w:ascii="Arial" w:hAnsi="Arial"/>
                <w:color w:val="0000FF"/>
              </w:rPr>
              <w:t>653936</w:t>
            </w:r>
          </w:p>
        </w:tc>
        <w:tc>
          <w:tcPr>
            <w:tcW w:w="432" w:type="pct"/>
            <w:gridSpan w:val="2"/>
          </w:tcPr>
          <w:p w14:paraId="02CB7A78" w14:textId="77777777" w:rsidR="003303AB" w:rsidRPr="0010789C" w:rsidRDefault="003303AB" w:rsidP="003303AB">
            <w:pPr>
              <w:rPr>
                <w:rFonts w:ascii="Arial" w:hAnsi="Arial" w:cs="Arial"/>
                <w:color w:val="0000FF"/>
              </w:rPr>
            </w:pPr>
            <w:r w:rsidRPr="0010789C">
              <w:rPr>
                <w:rFonts w:ascii="Arial" w:hAnsi="Arial" w:cs="Arial"/>
                <w:color w:val="0000FF"/>
              </w:rPr>
              <w:t>653940</w:t>
            </w:r>
          </w:p>
        </w:tc>
        <w:tc>
          <w:tcPr>
            <w:tcW w:w="2797" w:type="pct"/>
            <w:gridSpan w:val="2"/>
          </w:tcPr>
          <w:p w14:paraId="5325FFA5" w14:textId="77777777" w:rsidR="003303AB" w:rsidRPr="0010789C" w:rsidRDefault="003303AB" w:rsidP="003303AB">
            <w:pPr>
              <w:jc w:val="both"/>
              <w:rPr>
                <w:color w:val="0000FF"/>
                <w:lang w:val="fr-FR"/>
              </w:rPr>
            </w:pPr>
            <w:r w:rsidRPr="0010789C">
              <w:rPr>
                <w:rFonts w:ascii="Arial" w:hAnsi="Arial"/>
                <w:color w:val="0000FF"/>
                <w:lang w:val="fr-FR"/>
              </w:rPr>
              <w:t>Chaussure pour pied varo-équin ou pied plat valgus non fixé à la suite de troubles moteurs cérébraux - Type IV</w:t>
            </w:r>
          </w:p>
        </w:tc>
        <w:tc>
          <w:tcPr>
            <w:tcW w:w="152" w:type="pct"/>
            <w:vAlign w:val="bottom"/>
          </w:tcPr>
          <w:p w14:paraId="73CD43AB"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24A9E917" w14:textId="77777777" w:rsidR="003303AB" w:rsidRPr="0010789C" w:rsidRDefault="003303AB" w:rsidP="003303AB">
            <w:pPr>
              <w:jc w:val="right"/>
              <w:rPr>
                <w:color w:val="0000FF"/>
              </w:rPr>
            </w:pPr>
            <w:r w:rsidRPr="0010789C">
              <w:rPr>
                <w:rFonts w:ascii="Arial" w:hAnsi="Arial"/>
                <w:color w:val="0000FF"/>
              </w:rPr>
              <w:t>286</w:t>
            </w:r>
          </w:p>
        </w:tc>
        <w:tc>
          <w:tcPr>
            <w:tcW w:w="60" w:type="pct"/>
            <w:vAlign w:val="bottom"/>
          </w:tcPr>
          <w:p w14:paraId="255FD579" w14:textId="77777777" w:rsidR="003303AB" w:rsidRPr="0010789C" w:rsidRDefault="003303AB" w:rsidP="003303AB">
            <w:pPr>
              <w:rPr>
                <w:color w:val="0000FF"/>
              </w:rPr>
            </w:pPr>
          </w:p>
        </w:tc>
        <w:tc>
          <w:tcPr>
            <w:tcW w:w="155" w:type="pct"/>
            <w:vAlign w:val="bottom"/>
          </w:tcPr>
          <w:p w14:paraId="688D4CAF" w14:textId="77777777" w:rsidR="003303AB" w:rsidRPr="0010789C" w:rsidRDefault="003303AB" w:rsidP="003303AB">
            <w:pPr>
              <w:jc w:val="right"/>
              <w:rPr>
                <w:color w:val="0000FF"/>
              </w:rPr>
            </w:pPr>
            <w:r w:rsidRPr="0010789C">
              <w:rPr>
                <w:rFonts w:ascii="Arial" w:hAnsi="Arial"/>
                <w:color w:val="0000FF"/>
              </w:rPr>
              <w:t>"</w:t>
            </w:r>
          </w:p>
        </w:tc>
      </w:tr>
      <w:tr w:rsidR="003303AB" w:rsidRPr="0010789C" w14:paraId="13C5757F" w14:textId="77777777" w:rsidTr="00872E82">
        <w:trPr>
          <w:cantSplit/>
        </w:trPr>
        <w:tc>
          <w:tcPr>
            <w:tcW w:w="218" w:type="pct"/>
          </w:tcPr>
          <w:p w14:paraId="6566168D" w14:textId="77777777" w:rsidR="003303AB" w:rsidRPr="0010789C" w:rsidRDefault="003303AB" w:rsidP="003303AB">
            <w:pPr>
              <w:rPr>
                <w:color w:val="0000FF"/>
              </w:rPr>
            </w:pPr>
          </w:p>
        </w:tc>
        <w:tc>
          <w:tcPr>
            <w:tcW w:w="294" w:type="pct"/>
          </w:tcPr>
          <w:p w14:paraId="187C0FFE" w14:textId="77777777" w:rsidR="003303AB" w:rsidRPr="0010789C" w:rsidRDefault="003303AB" w:rsidP="003303AB">
            <w:pPr>
              <w:rPr>
                <w:color w:val="0000FF"/>
              </w:rPr>
            </w:pPr>
          </w:p>
        </w:tc>
        <w:tc>
          <w:tcPr>
            <w:tcW w:w="441" w:type="pct"/>
          </w:tcPr>
          <w:p w14:paraId="6A7E44E9" w14:textId="77777777" w:rsidR="003303AB" w:rsidRPr="0010789C" w:rsidRDefault="003303AB" w:rsidP="003303AB">
            <w:pPr>
              <w:rPr>
                <w:rFonts w:ascii="Arial" w:hAnsi="Arial"/>
                <w:color w:val="0000FF"/>
              </w:rPr>
            </w:pPr>
          </w:p>
        </w:tc>
        <w:tc>
          <w:tcPr>
            <w:tcW w:w="432" w:type="pct"/>
            <w:gridSpan w:val="2"/>
          </w:tcPr>
          <w:p w14:paraId="09267CFC" w14:textId="77777777" w:rsidR="003303AB" w:rsidRPr="0010789C" w:rsidRDefault="003303AB" w:rsidP="003303AB">
            <w:pPr>
              <w:rPr>
                <w:rFonts w:ascii="Arial" w:hAnsi="Arial" w:cs="Arial"/>
                <w:color w:val="0000FF"/>
              </w:rPr>
            </w:pPr>
          </w:p>
        </w:tc>
        <w:tc>
          <w:tcPr>
            <w:tcW w:w="2797" w:type="pct"/>
            <w:gridSpan w:val="2"/>
          </w:tcPr>
          <w:p w14:paraId="249576F6" w14:textId="77777777" w:rsidR="003303AB" w:rsidRPr="0010789C" w:rsidRDefault="003303AB" w:rsidP="003303AB">
            <w:pPr>
              <w:jc w:val="both"/>
              <w:rPr>
                <w:rFonts w:ascii="Arial" w:hAnsi="Arial"/>
                <w:color w:val="0000FF"/>
              </w:rPr>
            </w:pPr>
          </w:p>
        </w:tc>
        <w:tc>
          <w:tcPr>
            <w:tcW w:w="152" w:type="pct"/>
            <w:vAlign w:val="bottom"/>
          </w:tcPr>
          <w:p w14:paraId="150183AD" w14:textId="77777777" w:rsidR="003303AB" w:rsidRPr="0010789C" w:rsidRDefault="003303AB" w:rsidP="003303AB">
            <w:pPr>
              <w:jc w:val="right"/>
              <w:rPr>
                <w:rFonts w:ascii="Arial" w:hAnsi="Arial"/>
                <w:color w:val="0000FF"/>
              </w:rPr>
            </w:pPr>
          </w:p>
        </w:tc>
        <w:tc>
          <w:tcPr>
            <w:tcW w:w="452" w:type="pct"/>
            <w:gridSpan w:val="2"/>
            <w:vAlign w:val="bottom"/>
          </w:tcPr>
          <w:p w14:paraId="7625422F" w14:textId="77777777" w:rsidR="003303AB" w:rsidRPr="0010789C" w:rsidRDefault="003303AB" w:rsidP="003303AB">
            <w:pPr>
              <w:jc w:val="right"/>
              <w:rPr>
                <w:rFonts w:ascii="Arial" w:hAnsi="Arial"/>
                <w:color w:val="0000FF"/>
              </w:rPr>
            </w:pPr>
          </w:p>
        </w:tc>
        <w:tc>
          <w:tcPr>
            <w:tcW w:w="60" w:type="pct"/>
            <w:vAlign w:val="bottom"/>
          </w:tcPr>
          <w:p w14:paraId="0E690A13" w14:textId="77777777" w:rsidR="003303AB" w:rsidRPr="0010789C" w:rsidRDefault="003303AB" w:rsidP="003303AB">
            <w:pPr>
              <w:rPr>
                <w:color w:val="0000FF"/>
              </w:rPr>
            </w:pPr>
          </w:p>
        </w:tc>
        <w:tc>
          <w:tcPr>
            <w:tcW w:w="155" w:type="pct"/>
            <w:vAlign w:val="bottom"/>
          </w:tcPr>
          <w:p w14:paraId="6EB43E43" w14:textId="77777777" w:rsidR="003303AB" w:rsidRPr="0010789C" w:rsidRDefault="003303AB" w:rsidP="003303AB">
            <w:pPr>
              <w:jc w:val="right"/>
              <w:rPr>
                <w:rFonts w:ascii="Arial" w:hAnsi="Arial"/>
                <w:color w:val="0000FF"/>
              </w:rPr>
            </w:pPr>
          </w:p>
        </w:tc>
      </w:tr>
      <w:tr w:rsidR="003303AB" w:rsidRPr="00054E0B" w14:paraId="164E94E1" w14:textId="77777777" w:rsidTr="00872E82">
        <w:trPr>
          <w:cantSplit/>
        </w:trPr>
        <w:tc>
          <w:tcPr>
            <w:tcW w:w="218" w:type="pct"/>
          </w:tcPr>
          <w:p w14:paraId="19394502" w14:textId="77777777" w:rsidR="003303AB" w:rsidRPr="0010789C" w:rsidRDefault="003303AB" w:rsidP="003303AB">
            <w:pPr>
              <w:rPr>
                <w:color w:val="0000FF"/>
              </w:rPr>
            </w:pPr>
          </w:p>
        </w:tc>
        <w:tc>
          <w:tcPr>
            <w:tcW w:w="294" w:type="pct"/>
          </w:tcPr>
          <w:p w14:paraId="45191639" w14:textId="77777777" w:rsidR="003303AB" w:rsidRPr="0010789C" w:rsidRDefault="003303AB" w:rsidP="003303AB">
            <w:pPr>
              <w:rPr>
                <w:color w:val="0000FF"/>
              </w:rPr>
            </w:pPr>
          </w:p>
        </w:tc>
        <w:tc>
          <w:tcPr>
            <w:tcW w:w="441" w:type="pct"/>
          </w:tcPr>
          <w:p w14:paraId="6E7660E5" w14:textId="77777777" w:rsidR="003303AB" w:rsidRPr="0010789C" w:rsidRDefault="003303AB" w:rsidP="003303AB">
            <w:pPr>
              <w:rPr>
                <w:color w:val="0000FF"/>
              </w:rPr>
            </w:pPr>
          </w:p>
        </w:tc>
        <w:tc>
          <w:tcPr>
            <w:tcW w:w="432" w:type="pct"/>
            <w:gridSpan w:val="2"/>
          </w:tcPr>
          <w:p w14:paraId="4E702960" w14:textId="77777777" w:rsidR="003303AB" w:rsidRPr="0010789C" w:rsidRDefault="003303AB" w:rsidP="003303AB">
            <w:pPr>
              <w:rPr>
                <w:rFonts w:ascii="Arial" w:hAnsi="Arial" w:cs="Arial"/>
                <w:color w:val="0000FF"/>
              </w:rPr>
            </w:pPr>
          </w:p>
        </w:tc>
        <w:tc>
          <w:tcPr>
            <w:tcW w:w="3461" w:type="pct"/>
            <w:gridSpan w:val="6"/>
            <w:vAlign w:val="bottom"/>
          </w:tcPr>
          <w:p w14:paraId="3FF02F34" w14:textId="77777777" w:rsidR="003303AB" w:rsidRPr="0010789C" w:rsidRDefault="003303AB" w:rsidP="003303AB">
            <w:pPr>
              <w:jc w:val="both"/>
              <w:rPr>
                <w:color w:val="0000FF"/>
                <w:lang w:val="fr-FR"/>
              </w:rPr>
            </w:pPr>
            <w:r w:rsidRPr="0010789C">
              <w:rPr>
                <w:rFonts w:ascii="Arial" w:hAnsi="Arial"/>
                <w:i/>
                <w:color w:val="0000FF"/>
                <w:sz w:val="18"/>
                <w:lang w:val="fr-FR"/>
              </w:rPr>
              <w:t>"A.R. 28.3.1995" (en vigueur 1.4.1995) + "A.R. 10.11.2001" (en vigueur 1.1.2002)</w:t>
            </w:r>
            <w:r w:rsidRPr="0010789C">
              <w:rPr>
                <w:rFonts w:ascii="Arial" w:hAnsi="Arial"/>
                <w:i/>
                <w:color w:val="0000FF"/>
                <w:sz w:val="18"/>
                <w:lang w:val="fr-BE"/>
              </w:rPr>
              <w:t xml:space="preserve"> + “A.R. 18.10.2013” (en vigueur 1.12.2013)</w:t>
            </w:r>
          </w:p>
        </w:tc>
        <w:tc>
          <w:tcPr>
            <w:tcW w:w="155" w:type="pct"/>
            <w:vAlign w:val="bottom"/>
          </w:tcPr>
          <w:p w14:paraId="7C4FA3DF" w14:textId="77777777" w:rsidR="003303AB" w:rsidRPr="0010789C" w:rsidRDefault="003303AB" w:rsidP="003303AB">
            <w:pPr>
              <w:jc w:val="right"/>
              <w:rPr>
                <w:color w:val="0000FF"/>
                <w:lang w:val="fr-FR"/>
              </w:rPr>
            </w:pPr>
          </w:p>
        </w:tc>
      </w:tr>
      <w:tr w:rsidR="003303AB" w:rsidRPr="0010789C" w14:paraId="314EC926" w14:textId="77777777" w:rsidTr="00872E82">
        <w:trPr>
          <w:cantSplit/>
        </w:trPr>
        <w:tc>
          <w:tcPr>
            <w:tcW w:w="218" w:type="pct"/>
          </w:tcPr>
          <w:p w14:paraId="5FB240BF" w14:textId="77777777" w:rsidR="003303AB" w:rsidRPr="0010789C" w:rsidRDefault="003303AB" w:rsidP="003303AB">
            <w:pPr>
              <w:rPr>
                <w:color w:val="0000FF"/>
              </w:rPr>
            </w:pPr>
            <w:r w:rsidRPr="0010789C">
              <w:rPr>
                <w:rFonts w:ascii="Arial" w:hAnsi="Arial"/>
                <w:color w:val="0000FF"/>
              </w:rPr>
              <w:t>"</w:t>
            </w:r>
          </w:p>
        </w:tc>
        <w:tc>
          <w:tcPr>
            <w:tcW w:w="294" w:type="pct"/>
          </w:tcPr>
          <w:p w14:paraId="546AC464" w14:textId="77777777" w:rsidR="003303AB" w:rsidRPr="0010789C" w:rsidRDefault="003303AB" w:rsidP="003303AB">
            <w:pPr>
              <w:rPr>
                <w:color w:val="0000FF"/>
              </w:rPr>
            </w:pPr>
          </w:p>
        </w:tc>
        <w:tc>
          <w:tcPr>
            <w:tcW w:w="441" w:type="pct"/>
          </w:tcPr>
          <w:p w14:paraId="1EFD047A" w14:textId="77777777" w:rsidR="003303AB" w:rsidRPr="0010789C" w:rsidRDefault="003303AB" w:rsidP="003303AB">
            <w:pPr>
              <w:rPr>
                <w:color w:val="0000FF"/>
              </w:rPr>
            </w:pPr>
            <w:r w:rsidRPr="0010789C">
              <w:rPr>
                <w:rFonts w:ascii="Arial" w:hAnsi="Arial"/>
                <w:color w:val="0000FF"/>
              </w:rPr>
              <w:t>653951</w:t>
            </w:r>
          </w:p>
        </w:tc>
        <w:tc>
          <w:tcPr>
            <w:tcW w:w="432" w:type="pct"/>
            <w:gridSpan w:val="2"/>
          </w:tcPr>
          <w:p w14:paraId="6BA16F1F" w14:textId="77777777" w:rsidR="003303AB" w:rsidRPr="0010789C" w:rsidRDefault="003303AB" w:rsidP="003303AB">
            <w:pPr>
              <w:rPr>
                <w:rFonts w:ascii="Arial" w:hAnsi="Arial" w:cs="Arial"/>
                <w:color w:val="0000FF"/>
              </w:rPr>
            </w:pPr>
            <w:r w:rsidRPr="0010789C">
              <w:rPr>
                <w:rFonts w:ascii="Arial" w:hAnsi="Arial" w:cs="Arial"/>
                <w:color w:val="0000FF"/>
              </w:rPr>
              <w:t>653962</w:t>
            </w:r>
          </w:p>
        </w:tc>
        <w:tc>
          <w:tcPr>
            <w:tcW w:w="2797" w:type="pct"/>
            <w:gridSpan w:val="2"/>
          </w:tcPr>
          <w:p w14:paraId="2B30D7F2" w14:textId="77777777" w:rsidR="003303AB" w:rsidRPr="0010789C" w:rsidRDefault="003303AB" w:rsidP="003303AB">
            <w:pPr>
              <w:jc w:val="both"/>
              <w:rPr>
                <w:color w:val="0000FF"/>
                <w:lang w:val="fr-FR"/>
              </w:rPr>
            </w:pPr>
            <w:r w:rsidRPr="0010789C">
              <w:rPr>
                <w:rFonts w:ascii="Arial" w:hAnsi="Arial"/>
                <w:color w:val="0000FF"/>
                <w:lang w:val="fr-FR"/>
              </w:rPr>
              <w:t>Chaussure pour pied varo-équin ou pied plat valgus non fixé à la suite de troubles moteurs cérébraux</w:t>
            </w:r>
          </w:p>
        </w:tc>
        <w:tc>
          <w:tcPr>
            <w:tcW w:w="152" w:type="pct"/>
            <w:vAlign w:val="bottom"/>
          </w:tcPr>
          <w:p w14:paraId="0BD9371C"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2723D8A2" w14:textId="77777777" w:rsidR="003303AB" w:rsidRPr="0010789C" w:rsidRDefault="003303AB" w:rsidP="003303AB">
            <w:pPr>
              <w:jc w:val="right"/>
              <w:rPr>
                <w:color w:val="0000FF"/>
              </w:rPr>
            </w:pPr>
            <w:r w:rsidRPr="0010789C">
              <w:rPr>
                <w:rFonts w:ascii="Arial" w:hAnsi="Arial"/>
                <w:color w:val="0000FF"/>
              </w:rPr>
              <w:t>376</w:t>
            </w:r>
          </w:p>
        </w:tc>
        <w:tc>
          <w:tcPr>
            <w:tcW w:w="60" w:type="pct"/>
            <w:vAlign w:val="bottom"/>
          </w:tcPr>
          <w:p w14:paraId="253A7FD1" w14:textId="77777777" w:rsidR="003303AB" w:rsidRPr="0010789C" w:rsidRDefault="003303AB" w:rsidP="003303AB">
            <w:pPr>
              <w:rPr>
                <w:color w:val="0000FF"/>
              </w:rPr>
            </w:pPr>
          </w:p>
        </w:tc>
        <w:tc>
          <w:tcPr>
            <w:tcW w:w="155" w:type="pct"/>
            <w:vAlign w:val="bottom"/>
          </w:tcPr>
          <w:p w14:paraId="50463AE8" w14:textId="77777777" w:rsidR="003303AB" w:rsidRPr="0010789C" w:rsidRDefault="003303AB" w:rsidP="003303AB">
            <w:pPr>
              <w:jc w:val="right"/>
              <w:rPr>
                <w:color w:val="0000FF"/>
              </w:rPr>
            </w:pPr>
            <w:r w:rsidRPr="0010789C">
              <w:rPr>
                <w:rFonts w:ascii="Arial" w:hAnsi="Arial"/>
                <w:color w:val="0000FF"/>
              </w:rPr>
              <w:t>"</w:t>
            </w:r>
          </w:p>
        </w:tc>
      </w:tr>
      <w:tr w:rsidR="003303AB" w:rsidRPr="0010789C" w14:paraId="277D149B" w14:textId="77777777" w:rsidTr="00872E82">
        <w:trPr>
          <w:cantSplit/>
        </w:trPr>
        <w:tc>
          <w:tcPr>
            <w:tcW w:w="218" w:type="pct"/>
          </w:tcPr>
          <w:p w14:paraId="36877BBD" w14:textId="77777777" w:rsidR="003303AB" w:rsidRPr="0010789C" w:rsidRDefault="003303AB" w:rsidP="003303AB">
            <w:pPr>
              <w:rPr>
                <w:rFonts w:ascii="Arial" w:hAnsi="Arial"/>
                <w:color w:val="0000FF"/>
              </w:rPr>
            </w:pPr>
          </w:p>
        </w:tc>
        <w:tc>
          <w:tcPr>
            <w:tcW w:w="294" w:type="pct"/>
          </w:tcPr>
          <w:p w14:paraId="06A2DFB3" w14:textId="77777777" w:rsidR="003303AB" w:rsidRPr="0010789C" w:rsidRDefault="003303AB" w:rsidP="003303AB">
            <w:pPr>
              <w:rPr>
                <w:color w:val="0000FF"/>
              </w:rPr>
            </w:pPr>
          </w:p>
        </w:tc>
        <w:tc>
          <w:tcPr>
            <w:tcW w:w="441" w:type="pct"/>
          </w:tcPr>
          <w:p w14:paraId="316C87EE" w14:textId="77777777" w:rsidR="003303AB" w:rsidRPr="0010789C" w:rsidRDefault="003303AB" w:rsidP="003303AB">
            <w:pPr>
              <w:rPr>
                <w:rFonts w:ascii="Arial" w:hAnsi="Arial"/>
                <w:color w:val="0000FF"/>
              </w:rPr>
            </w:pPr>
          </w:p>
        </w:tc>
        <w:tc>
          <w:tcPr>
            <w:tcW w:w="432" w:type="pct"/>
            <w:gridSpan w:val="2"/>
          </w:tcPr>
          <w:p w14:paraId="2BA78E41" w14:textId="77777777" w:rsidR="003303AB" w:rsidRPr="0010789C" w:rsidRDefault="003303AB" w:rsidP="003303AB">
            <w:pPr>
              <w:rPr>
                <w:rFonts w:ascii="Arial" w:hAnsi="Arial" w:cs="Arial"/>
                <w:color w:val="0000FF"/>
              </w:rPr>
            </w:pPr>
          </w:p>
        </w:tc>
        <w:tc>
          <w:tcPr>
            <w:tcW w:w="2797" w:type="pct"/>
            <w:gridSpan w:val="2"/>
          </w:tcPr>
          <w:p w14:paraId="56091074" w14:textId="77777777" w:rsidR="003303AB" w:rsidRPr="0010789C" w:rsidRDefault="003303AB" w:rsidP="003303AB">
            <w:pPr>
              <w:jc w:val="both"/>
              <w:rPr>
                <w:rFonts w:ascii="Arial" w:hAnsi="Arial"/>
                <w:color w:val="0000FF"/>
              </w:rPr>
            </w:pPr>
          </w:p>
        </w:tc>
        <w:tc>
          <w:tcPr>
            <w:tcW w:w="152" w:type="pct"/>
            <w:vAlign w:val="bottom"/>
          </w:tcPr>
          <w:p w14:paraId="34C91EDD" w14:textId="77777777" w:rsidR="003303AB" w:rsidRPr="0010789C" w:rsidRDefault="003303AB" w:rsidP="003303AB">
            <w:pPr>
              <w:jc w:val="right"/>
              <w:rPr>
                <w:rFonts w:ascii="Arial" w:hAnsi="Arial"/>
                <w:color w:val="0000FF"/>
              </w:rPr>
            </w:pPr>
          </w:p>
        </w:tc>
        <w:tc>
          <w:tcPr>
            <w:tcW w:w="452" w:type="pct"/>
            <w:gridSpan w:val="2"/>
            <w:vAlign w:val="bottom"/>
          </w:tcPr>
          <w:p w14:paraId="22B1CD44" w14:textId="77777777" w:rsidR="003303AB" w:rsidRPr="0010789C" w:rsidRDefault="003303AB" w:rsidP="003303AB">
            <w:pPr>
              <w:jc w:val="right"/>
              <w:rPr>
                <w:rFonts w:ascii="Arial" w:hAnsi="Arial"/>
                <w:color w:val="0000FF"/>
              </w:rPr>
            </w:pPr>
          </w:p>
        </w:tc>
        <w:tc>
          <w:tcPr>
            <w:tcW w:w="60" w:type="pct"/>
            <w:vAlign w:val="bottom"/>
          </w:tcPr>
          <w:p w14:paraId="1A1C8066" w14:textId="77777777" w:rsidR="003303AB" w:rsidRPr="0010789C" w:rsidRDefault="003303AB" w:rsidP="003303AB">
            <w:pPr>
              <w:rPr>
                <w:color w:val="0000FF"/>
              </w:rPr>
            </w:pPr>
          </w:p>
        </w:tc>
        <w:tc>
          <w:tcPr>
            <w:tcW w:w="155" w:type="pct"/>
            <w:vAlign w:val="bottom"/>
          </w:tcPr>
          <w:p w14:paraId="52768299" w14:textId="77777777" w:rsidR="003303AB" w:rsidRPr="0010789C" w:rsidRDefault="003303AB" w:rsidP="003303AB">
            <w:pPr>
              <w:jc w:val="right"/>
              <w:rPr>
                <w:rFonts w:ascii="Arial" w:hAnsi="Arial"/>
                <w:color w:val="0000FF"/>
              </w:rPr>
            </w:pPr>
          </w:p>
        </w:tc>
      </w:tr>
      <w:tr w:rsidR="003303AB" w:rsidRPr="00054E0B" w14:paraId="3C4E8B95" w14:textId="77777777" w:rsidTr="00872E82">
        <w:trPr>
          <w:cantSplit/>
        </w:trPr>
        <w:tc>
          <w:tcPr>
            <w:tcW w:w="218" w:type="pct"/>
          </w:tcPr>
          <w:p w14:paraId="048C3CCE" w14:textId="77777777" w:rsidR="003303AB" w:rsidRPr="0010789C" w:rsidRDefault="003303AB" w:rsidP="003303AB">
            <w:pPr>
              <w:rPr>
                <w:color w:val="0000FF"/>
              </w:rPr>
            </w:pPr>
          </w:p>
        </w:tc>
        <w:tc>
          <w:tcPr>
            <w:tcW w:w="294" w:type="pct"/>
          </w:tcPr>
          <w:p w14:paraId="13054AAF" w14:textId="77777777" w:rsidR="003303AB" w:rsidRPr="0010789C" w:rsidRDefault="003303AB" w:rsidP="003303AB">
            <w:pPr>
              <w:rPr>
                <w:color w:val="0000FF"/>
              </w:rPr>
            </w:pPr>
          </w:p>
        </w:tc>
        <w:tc>
          <w:tcPr>
            <w:tcW w:w="441" w:type="pct"/>
          </w:tcPr>
          <w:p w14:paraId="4D0ED69E" w14:textId="77777777" w:rsidR="003303AB" w:rsidRPr="0010789C" w:rsidRDefault="003303AB" w:rsidP="003303AB">
            <w:pPr>
              <w:rPr>
                <w:color w:val="0000FF"/>
              </w:rPr>
            </w:pPr>
          </w:p>
        </w:tc>
        <w:tc>
          <w:tcPr>
            <w:tcW w:w="432" w:type="pct"/>
            <w:gridSpan w:val="2"/>
          </w:tcPr>
          <w:p w14:paraId="4D4C4A55" w14:textId="77777777" w:rsidR="003303AB" w:rsidRPr="0010789C" w:rsidRDefault="003303AB" w:rsidP="003303AB">
            <w:pPr>
              <w:rPr>
                <w:rFonts w:ascii="Arial" w:hAnsi="Arial" w:cs="Arial"/>
                <w:color w:val="0000FF"/>
              </w:rPr>
            </w:pPr>
          </w:p>
        </w:tc>
        <w:tc>
          <w:tcPr>
            <w:tcW w:w="3461" w:type="pct"/>
            <w:gridSpan w:val="6"/>
            <w:vAlign w:val="bottom"/>
          </w:tcPr>
          <w:p w14:paraId="02CC7E0B" w14:textId="77777777" w:rsidR="003303AB" w:rsidRPr="0010789C" w:rsidRDefault="003303AB" w:rsidP="003303AB">
            <w:pPr>
              <w:jc w:val="both"/>
              <w:rPr>
                <w:color w:val="0000FF"/>
                <w:lang w:val="fr-BE"/>
              </w:rPr>
            </w:pPr>
            <w:r w:rsidRPr="0010789C">
              <w:rPr>
                <w:rFonts w:ascii="Arial" w:hAnsi="Arial"/>
                <w:i/>
                <w:color w:val="0000FF"/>
                <w:sz w:val="18"/>
                <w:lang w:val="fr-BE"/>
              </w:rPr>
              <w:t>"A.R. 29.1.1993" (en vigueur 1.2.1993) + “A.R. 18.10.2013” (en vigueur 1.12.2013)</w:t>
            </w:r>
          </w:p>
        </w:tc>
        <w:tc>
          <w:tcPr>
            <w:tcW w:w="155" w:type="pct"/>
            <w:vAlign w:val="bottom"/>
          </w:tcPr>
          <w:p w14:paraId="7A0C1355" w14:textId="77777777" w:rsidR="003303AB" w:rsidRPr="0010789C" w:rsidRDefault="003303AB" w:rsidP="003303AB">
            <w:pPr>
              <w:jc w:val="right"/>
              <w:rPr>
                <w:color w:val="0000FF"/>
                <w:lang w:val="fr-BE"/>
              </w:rPr>
            </w:pPr>
          </w:p>
        </w:tc>
      </w:tr>
      <w:tr w:rsidR="003303AB" w:rsidRPr="0010789C" w14:paraId="3FF7D7F1" w14:textId="77777777" w:rsidTr="00872E82">
        <w:trPr>
          <w:cantSplit/>
        </w:trPr>
        <w:tc>
          <w:tcPr>
            <w:tcW w:w="218" w:type="pct"/>
          </w:tcPr>
          <w:p w14:paraId="2C4DACAB" w14:textId="77777777" w:rsidR="003303AB" w:rsidRPr="0010789C" w:rsidRDefault="003303AB" w:rsidP="003303AB">
            <w:pPr>
              <w:rPr>
                <w:color w:val="0000FF"/>
              </w:rPr>
            </w:pPr>
            <w:r w:rsidRPr="0010789C">
              <w:rPr>
                <w:rFonts w:ascii="Arial" w:hAnsi="Arial"/>
                <w:color w:val="0000FF"/>
              </w:rPr>
              <w:t>"</w:t>
            </w:r>
          </w:p>
        </w:tc>
        <w:tc>
          <w:tcPr>
            <w:tcW w:w="294" w:type="pct"/>
          </w:tcPr>
          <w:p w14:paraId="3AE5F849" w14:textId="77777777" w:rsidR="003303AB" w:rsidRPr="0010789C" w:rsidRDefault="003303AB" w:rsidP="003303AB">
            <w:pPr>
              <w:rPr>
                <w:color w:val="0000FF"/>
              </w:rPr>
            </w:pPr>
          </w:p>
        </w:tc>
        <w:tc>
          <w:tcPr>
            <w:tcW w:w="441" w:type="pct"/>
          </w:tcPr>
          <w:p w14:paraId="2372CC08" w14:textId="77777777" w:rsidR="003303AB" w:rsidRPr="0010789C" w:rsidRDefault="003303AB" w:rsidP="003303AB">
            <w:pPr>
              <w:rPr>
                <w:color w:val="0000FF"/>
              </w:rPr>
            </w:pPr>
            <w:r w:rsidRPr="0010789C">
              <w:rPr>
                <w:rFonts w:ascii="Arial" w:hAnsi="Arial"/>
                <w:color w:val="0000FF"/>
              </w:rPr>
              <w:t>643392</w:t>
            </w:r>
          </w:p>
        </w:tc>
        <w:tc>
          <w:tcPr>
            <w:tcW w:w="432" w:type="pct"/>
            <w:gridSpan w:val="2"/>
          </w:tcPr>
          <w:p w14:paraId="060A1BA3" w14:textId="77777777" w:rsidR="003303AB" w:rsidRPr="0010789C" w:rsidRDefault="003303AB" w:rsidP="003303AB">
            <w:pPr>
              <w:rPr>
                <w:rFonts w:ascii="Arial" w:hAnsi="Arial" w:cs="Arial"/>
                <w:color w:val="0000FF"/>
              </w:rPr>
            </w:pPr>
            <w:r w:rsidRPr="0010789C">
              <w:rPr>
                <w:rFonts w:ascii="Arial" w:hAnsi="Arial" w:cs="Arial"/>
                <w:color w:val="0000FF"/>
              </w:rPr>
              <w:t>643403</w:t>
            </w:r>
          </w:p>
        </w:tc>
        <w:tc>
          <w:tcPr>
            <w:tcW w:w="2797" w:type="pct"/>
            <w:gridSpan w:val="2"/>
          </w:tcPr>
          <w:p w14:paraId="4CD2EFB1" w14:textId="77777777" w:rsidR="003303AB" w:rsidRPr="0010789C" w:rsidRDefault="003303AB" w:rsidP="003303AB">
            <w:pPr>
              <w:jc w:val="both"/>
              <w:rPr>
                <w:color w:val="0000FF"/>
                <w:lang w:val="fr-FR"/>
              </w:rPr>
            </w:pPr>
            <w:r w:rsidRPr="0010789C">
              <w:rPr>
                <w:rFonts w:ascii="Arial" w:hAnsi="Arial"/>
                <w:color w:val="0000FF"/>
                <w:lang w:val="fr-FR"/>
              </w:rPr>
              <w:t>Chaussure pour pied varo-équin non fixé</w:t>
            </w:r>
          </w:p>
        </w:tc>
        <w:tc>
          <w:tcPr>
            <w:tcW w:w="152" w:type="pct"/>
            <w:vAlign w:val="bottom"/>
          </w:tcPr>
          <w:p w14:paraId="53422AF9"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2C776BD9" w14:textId="77777777" w:rsidR="003303AB" w:rsidRPr="0010789C" w:rsidRDefault="003303AB" w:rsidP="003303AB">
            <w:pPr>
              <w:jc w:val="right"/>
              <w:rPr>
                <w:color w:val="0000FF"/>
              </w:rPr>
            </w:pPr>
            <w:r w:rsidRPr="0010789C">
              <w:rPr>
                <w:rFonts w:ascii="Arial" w:hAnsi="Arial"/>
                <w:color w:val="0000FF"/>
              </w:rPr>
              <w:t>392</w:t>
            </w:r>
          </w:p>
        </w:tc>
        <w:tc>
          <w:tcPr>
            <w:tcW w:w="60" w:type="pct"/>
            <w:vAlign w:val="bottom"/>
          </w:tcPr>
          <w:p w14:paraId="7C71320E" w14:textId="77777777" w:rsidR="003303AB" w:rsidRPr="0010789C" w:rsidRDefault="003303AB" w:rsidP="003303AB">
            <w:pPr>
              <w:rPr>
                <w:color w:val="0000FF"/>
              </w:rPr>
            </w:pPr>
          </w:p>
        </w:tc>
        <w:tc>
          <w:tcPr>
            <w:tcW w:w="155" w:type="pct"/>
            <w:vAlign w:val="bottom"/>
          </w:tcPr>
          <w:p w14:paraId="1D9A3534" w14:textId="77777777" w:rsidR="003303AB" w:rsidRPr="0010789C" w:rsidRDefault="003303AB" w:rsidP="003303AB">
            <w:pPr>
              <w:jc w:val="right"/>
              <w:rPr>
                <w:color w:val="0000FF"/>
              </w:rPr>
            </w:pPr>
          </w:p>
        </w:tc>
      </w:tr>
      <w:tr w:rsidR="003303AB" w:rsidRPr="0010789C" w14:paraId="1E8826AF" w14:textId="77777777" w:rsidTr="00872E82">
        <w:trPr>
          <w:cantSplit/>
        </w:trPr>
        <w:tc>
          <w:tcPr>
            <w:tcW w:w="218" w:type="pct"/>
          </w:tcPr>
          <w:p w14:paraId="22242067" w14:textId="77777777" w:rsidR="003303AB" w:rsidRPr="0010789C" w:rsidRDefault="003303AB" w:rsidP="003303AB">
            <w:pPr>
              <w:rPr>
                <w:rFonts w:ascii="Arial" w:hAnsi="Arial"/>
                <w:color w:val="0000FF"/>
              </w:rPr>
            </w:pPr>
          </w:p>
        </w:tc>
        <w:tc>
          <w:tcPr>
            <w:tcW w:w="294" w:type="pct"/>
          </w:tcPr>
          <w:p w14:paraId="5EFBDFD1" w14:textId="77777777" w:rsidR="003303AB" w:rsidRPr="0010789C" w:rsidRDefault="003303AB" w:rsidP="003303AB">
            <w:pPr>
              <w:rPr>
                <w:color w:val="0000FF"/>
              </w:rPr>
            </w:pPr>
          </w:p>
        </w:tc>
        <w:tc>
          <w:tcPr>
            <w:tcW w:w="441" w:type="pct"/>
          </w:tcPr>
          <w:p w14:paraId="7FC62AF1" w14:textId="77777777" w:rsidR="003303AB" w:rsidRPr="0010789C" w:rsidRDefault="003303AB" w:rsidP="003303AB">
            <w:pPr>
              <w:rPr>
                <w:rFonts w:ascii="Arial" w:hAnsi="Arial"/>
                <w:color w:val="0000FF"/>
              </w:rPr>
            </w:pPr>
          </w:p>
        </w:tc>
        <w:tc>
          <w:tcPr>
            <w:tcW w:w="432" w:type="pct"/>
            <w:gridSpan w:val="2"/>
          </w:tcPr>
          <w:p w14:paraId="706A4D78" w14:textId="77777777" w:rsidR="003303AB" w:rsidRPr="0010789C" w:rsidRDefault="003303AB" w:rsidP="003303AB">
            <w:pPr>
              <w:rPr>
                <w:rFonts w:ascii="Arial" w:hAnsi="Arial" w:cs="Arial"/>
                <w:color w:val="0000FF"/>
              </w:rPr>
            </w:pPr>
          </w:p>
        </w:tc>
        <w:tc>
          <w:tcPr>
            <w:tcW w:w="2797" w:type="pct"/>
            <w:gridSpan w:val="2"/>
          </w:tcPr>
          <w:p w14:paraId="392AE06B" w14:textId="77777777" w:rsidR="003303AB" w:rsidRPr="0010789C" w:rsidRDefault="003303AB" w:rsidP="003303AB">
            <w:pPr>
              <w:jc w:val="both"/>
              <w:rPr>
                <w:rFonts w:ascii="Arial" w:hAnsi="Arial"/>
                <w:color w:val="0000FF"/>
              </w:rPr>
            </w:pPr>
          </w:p>
        </w:tc>
        <w:tc>
          <w:tcPr>
            <w:tcW w:w="152" w:type="pct"/>
            <w:vAlign w:val="bottom"/>
          </w:tcPr>
          <w:p w14:paraId="3CF02B09" w14:textId="77777777" w:rsidR="003303AB" w:rsidRPr="0010789C" w:rsidRDefault="003303AB" w:rsidP="003303AB">
            <w:pPr>
              <w:jc w:val="right"/>
              <w:rPr>
                <w:rFonts w:ascii="Arial" w:hAnsi="Arial"/>
                <w:color w:val="0000FF"/>
              </w:rPr>
            </w:pPr>
          </w:p>
        </w:tc>
        <w:tc>
          <w:tcPr>
            <w:tcW w:w="452" w:type="pct"/>
            <w:gridSpan w:val="2"/>
            <w:vAlign w:val="bottom"/>
          </w:tcPr>
          <w:p w14:paraId="64AFBAA7" w14:textId="77777777" w:rsidR="003303AB" w:rsidRPr="0010789C" w:rsidRDefault="003303AB" w:rsidP="003303AB">
            <w:pPr>
              <w:jc w:val="right"/>
              <w:rPr>
                <w:rFonts w:ascii="Arial" w:hAnsi="Arial"/>
                <w:color w:val="0000FF"/>
              </w:rPr>
            </w:pPr>
          </w:p>
        </w:tc>
        <w:tc>
          <w:tcPr>
            <w:tcW w:w="60" w:type="pct"/>
            <w:vAlign w:val="bottom"/>
          </w:tcPr>
          <w:p w14:paraId="44989653" w14:textId="77777777" w:rsidR="003303AB" w:rsidRPr="0010789C" w:rsidRDefault="003303AB" w:rsidP="003303AB">
            <w:pPr>
              <w:rPr>
                <w:color w:val="0000FF"/>
              </w:rPr>
            </w:pPr>
          </w:p>
        </w:tc>
        <w:tc>
          <w:tcPr>
            <w:tcW w:w="155" w:type="pct"/>
            <w:vAlign w:val="bottom"/>
          </w:tcPr>
          <w:p w14:paraId="2CCBB915" w14:textId="77777777" w:rsidR="003303AB" w:rsidRPr="0010789C" w:rsidRDefault="003303AB" w:rsidP="003303AB">
            <w:pPr>
              <w:jc w:val="right"/>
              <w:rPr>
                <w:color w:val="0000FF"/>
              </w:rPr>
            </w:pPr>
          </w:p>
        </w:tc>
      </w:tr>
      <w:tr w:rsidR="00E57863" w:rsidRPr="0010789C" w14:paraId="536B8DA5" w14:textId="77777777" w:rsidTr="00872E82">
        <w:trPr>
          <w:cantSplit/>
        </w:trPr>
        <w:tc>
          <w:tcPr>
            <w:tcW w:w="218" w:type="pct"/>
          </w:tcPr>
          <w:p w14:paraId="2689B6AE" w14:textId="77777777" w:rsidR="00E57863" w:rsidRDefault="00E57863" w:rsidP="003303AB">
            <w:pPr>
              <w:rPr>
                <w:rFonts w:ascii="Arial" w:hAnsi="Arial"/>
                <w:color w:val="0000FF"/>
              </w:rPr>
            </w:pPr>
          </w:p>
          <w:p w14:paraId="76D0640A" w14:textId="77777777" w:rsidR="00E57863" w:rsidRDefault="00E57863" w:rsidP="003303AB">
            <w:pPr>
              <w:rPr>
                <w:rFonts w:ascii="Arial" w:hAnsi="Arial"/>
                <w:color w:val="0000FF"/>
              </w:rPr>
            </w:pPr>
          </w:p>
          <w:p w14:paraId="0C0E8A96" w14:textId="77777777" w:rsidR="00E14EF4" w:rsidRDefault="00E14EF4" w:rsidP="003303AB">
            <w:pPr>
              <w:rPr>
                <w:rFonts w:ascii="Arial" w:hAnsi="Arial"/>
                <w:color w:val="0000FF"/>
              </w:rPr>
            </w:pPr>
          </w:p>
          <w:p w14:paraId="530309D7" w14:textId="77777777" w:rsidR="00E57863" w:rsidRDefault="00E57863" w:rsidP="003303AB">
            <w:pPr>
              <w:rPr>
                <w:rFonts w:ascii="Arial" w:hAnsi="Arial"/>
                <w:color w:val="0000FF"/>
              </w:rPr>
            </w:pPr>
          </w:p>
          <w:p w14:paraId="307B8AB4" w14:textId="339AC1A1" w:rsidR="00E57863" w:rsidRPr="0010789C" w:rsidRDefault="00E57863" w:rsidP="003303AB">
            <w:pPr>
              <w:rPr>
                <w:rFonts w:ascii="Arial" w:hAnsi="Arial"/>
                <w:color w:val="0000FF"/>
              </w:rPr>
            </w:pPr>
          </w:p>
        </w:tc>
        <w:tc>
          <w:tcPr>
            <w:tcW w:w="294" w:type="pct"/>
          </w:tcPr>
          <w:p w14:paraId="0E84E606" w14:textId="77777777" w:rsidR="00E57863" w:rsidRPr="0010789C" w:rsidRDefault="00E57863" w:rsidP="003303AB">
            <w:pPr>
              <w:rPr>
                <w:color w:val="0000FF"/>
              </w:rPr>
            </w:pPr>
          </w:p>
        </w:tc>
        <w:tc>
          <w:tcPr>
            <w:tcW w:w="441" w:type="pct"/>
          </w:tcPr>
          <w:p w14:paraId="1B79245C" w14:textId="77777777" w:rsidR="00E57863" w:rsidRPr="0010789C" w:rsidRDefault="00E57863" w:rsidP="003303AB">
            <w:pPr>
              <w:rPr>
                <w:rFonts w:ascii="Arial" w:hAnsi="Arial"/>
                <w:color w:val="0000FF"/>
              </w:rPr>
            </w:pPr>
          </w:p>
        </w:tc>
        <w:tc>
          <w:tcPr>
            <w:tcW w:w="432" w:type="pct"/>
            <w:gridSpan w:val="2"/>
          </w:tcPr>
          <w:p w14:paraId="1174AF66" w14:textId="77777777" w:rsidR="00E57863" w:rsidRPr="0010789C" w:rsidRDefault="00E57863" w:rsidP="003303AB">
            <w:pPr>
              <w:rPr>
                <w:rFonts w:ascii="Arial" w:hAnsi="Arial" w:cs="Arial"/>
                <w:color w:val="0000FF"/>
              </w:rPr>
            </w:pPr>
          </w:p>
        </w:tc>
        <w:tc>
          <w:tcPr>
            <w:tcW w:w="2797" w:type="pct"/>
            <w:gridSpan w:val="2"/>
          </w:tcPr>
          <w:p w14:paraId="44798497" w14:textId="77777777" w:rsidR="00E57863" w:rsidRPr="0010789C" w:rsidRDefault="00E57863" w:rsidP="003303AB">
            <w:pPr>
              <w:jc w:val="both"/>
              <w:rPr>
                <w:rFonts w:ascii="Arial" w:hAnsi="Arial"/>
                <w:color w:val="0000FF"/>
              </w:rPr>
            </w:pPr>
          </w:p>
        </w:tc>
        <w:tc>
          <w:tcPr>
            <w:tcW w:w="152" w:type="pct"/>
            <w:vAlign w:val="bottom"/>
          </w:tcPr>
          <w:p w14:paraId="04E078F7" w14:textId="77777777" w:rsidR="00E57863" w:rsidRPr="0010789C" w:rsidRDefault="00E57863" w:rsidP="003303AB">
            <w:pPr>
              <w:jc w:val="right"/>
              <w:rPr>
                <w:rFonts w:ascii="Arial" w:hAnsi="Arial"/>
                <w:color w:val="0000FF"/>
              </w:rPr>
            </w:pPr>
          </w:p>
        </w:tc>
        <w:tc>
          <w:tcPr>
            <w:tcW w:w="452" w:type="pct"/>
            <w:gridSpan w:val="2"/>
            <w:vAlign w:val="bottom"/>
          </w:tcPr>
          <w:p w14:paraId="328D429F" w14:textId="77777777" w:rsidR="00E57863" w:rsidRPr="0010789C" w:rsidRDefault="00E57863" w:rsidP="003303AB">
            <w:pPr>
              <w:jc w:val="right"/>
              <w:rPr>
                <w:rFonts w:ascii="Arial" w:hAnsi="Arial"/>
                <w:color w:val="0000FF"/>
              </w:rPr>
            </w:pPr>
          </w:p>
        </w:tc>
        <w:tc>
          <w:tcPr>
            <w:tcW w:w="60" w:type="pct"/>
            <w:vAlign w:val="bottom"/>
          </w:tcPr>
          <w:p w14:paraId="70418BA6" w14:textId="77777777" w:rsidR="00E57863" w:rsidRPr="0010789C" w:rsidRDefault="00E57863" w:rsidP="003303AB">
            <w:pPr>
              <w:rPr>
                <w:color w:val="0000FF"/>
              </w:rPr>
            </w:pPr>
          </w:p>
        </w:tc>
        <w:tc>
          <w:tcPr>
            <w:tcW w:w="155" w:type="pct"/>
            <w:vAlign w:val="bottom"/>
          </w:tcPr>
          <w:p w14:paraId="1D9760DC" w14:textId="77777777" w:rsidR="00E57863" w:rsidRPr="0010789C" w:rsidRDefault="00E57863" w:rsidP="003303AB">
            <w:pPr>
              <w:jc w:val="right"/>
              <w:rPr>
                <w:color w:val="0000FF"/>
              </w:rPr>
            </w:pPr>
          </w:p>
        </w:tc>
      </w:tr>
      <w:tr w:rsidR="003303AB" w:rsidRPr="0010789C" w14:paraId="6EA6BEEC" w14:textId="77777777" w:rsidTr="00872E82">
        <w:trPr>
          <w:cantSplit/>
        </w:trPr>
        <w:tc>
          <w:tcPr>
            <w:tcW w:w="218" w:type="pct"/>
          </w:tcPr>
          <w:p w14:paraId="6840C90F" w14:textId="77777777" w:rsidR="003303AB" w:rsidRPr="0010789C" w:rsidRDefault="003303AB" w:rsidP="003303AB">
            <w:pPr>
              <w:rPr>
                <w:color w:val="0000FF"/>
              </w:rPr>
            </w:pPr>
          </w:p>
        </w:tc>
        <w:tc>
          <w:tcPr>
            <w:tcW w:w="294" w:type="pct"/>
          </w:tcPr>
          <w:p w14:paraId="186E3B37" w14:textId="77777777" w:rsidR="003303AB" w:rsidRPr="0010789C" w:rsidRDefault="003303AB" w:rsidP="003303AB">
            <w:pPr>
              <w:rPr>
                <w:color w:val="0000FF"/>
              </w:rPr>
            </w:pPr>
          </w:p>
        </w:tc>
        <w:tc>
          <w:tcPr>
            <w:tcW w:w="441" w:type="pct"/>
          </w:tcPr>
          <w:p w14:paraId="57E25CA2" w14:textId="77777777" w:rsidR="003303AB" w:rsidRPr="0010789C" w:rsidRDefault="003303AB" w:rsidP="003303AB">
            <w:pPr>
              <w:rPr>
                <w:color w:val="0000FF"/>
              </w:rPr>
            </w:pPr>
            <w:r w:rsidRPr="0010789C">
              <w:rPr>
                <w:rFonts w:ascii="Arial" w:hAnsi="Arial"/>
                <w:color w:val="0000FF"/>
              </w:rPr>
              <w:t>643414</w:t>
            </w:r>
          </w:p>
        </w:tc>
        <w:tc>
          <w:tcPr>
            <w:tcW w:w="432" w:type="pct"/>
            <w:gridSpan w:val="2"/>
          </w:tcPr>
          <w:p w14:paraId="2208A0C6" w14:textId="77777777" w:rsidR="003303AB" w:rsidRPr="0010789C" w:rsidRDefault="003303AB" w:rsidP="003303AB">
            <w:pPr>
              <w:rPr>
                <w:rFonts w:ascii="Arial" w:hAnsi="Arial" w:cs="Arial"/>
                <w:color w:val="0000FF"/>
              </w:rPr>
            </w:pPr>
            <w:r w:rsidRPr="0010789C">
              <w:rPr>
                <w:rFonts w:ascii="Arial" w:hAnsi="Arial" w:cs="Arial"/>
                <w:color w:val="0000FF"/>
              </w:rPr>
              <w:t>643425</w:t>
            </w:r>
          </w:p>
        </w:tc>
        <w:tc>
          <w:tcPr>
            <w:tcW w:w="2797" w:type="pct"/>
            <w:gridSpan w:val="2"/>
          </w:tcPr>
          <w:p w14:paraId="400C9150" w14:textId="77777777" w:rsidR="003303AB" w:rsidRPr="0010789C" w:rsidRDefault="003303AB" w:rsidP="003303AB">
            <w:pPr>
              <w:jc w:val="both"/>
              <w:rPr>
                <w:color w:val="0000FF"/>
                <w:lang w:val="fr-FR"/>
              </w:rPr>
            </w:pPr>
            <w:r w:rsidRPr="0010789C">
              <w:rPr>
                <w:rFonts w:ascii="Arial" w:hAnsi="Arial"/>
                <w:color w:val="0000FF"/>
                <w:lang w:val="fr-FR"/>
              </w:rPr>
              <w:t>Chaussure pour pied varo-équin comme séquelle d'hémiplégie</w:t>
            </w:r>
          </w:p>
        </w:tc>
        <w:tc>
          <w:tcPr>
            <w:tcW w:w="152" w:type="pct"/>
            <w:vAlign w:val="bottom"/>
          </w:tcPr>
          <w:p w14:paraId="3D2F8B8B"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64093966" w14:textId="77777777" w:rsidR="003303AB" w:rsidRPr="0010789C" w:rsidRDefault="003303AB" w:rsidP="003303AB">
            <w:pPr>
              <w:jc w:val="right"/>
              <w:rPr>
                <w:color w:val="0000FF"/>
              </w:rPr>
            </w:pPr>
            <w:r w:rsidRPr="0010789C">
              <w:rPr>
                <w:rFonts w:ascii="Arial" w:hAnsi="Arial"/>
                <w:color w:val="0000FF"/>
              </w:rPr>
              <w:t>462</w:t>
            </w:r>
          </w:p>
        </w:tc>
        <w:tc>
          <w:tcPr>
            <w:tcW w:w="60" w:type="pct"/>
            <w:vAlign w:val="bottom"/>
          </w:tcPr>
          <w:p w14:paraId="50EBD918" w14:textId="77777777" w:rsidR="003303AB" w:rsidRPr="0010789C" w:rsidRDefault="003303AB" w:rsidP="003303AB">
            <w:pPr>
              <w:rPr>
                <w:color w:val="0000FF"/>
              </w:rPr>
            </w:pPr>
          </w:p>
        </w:tc>
        <w:tc>
          <w:tcPr>
            <w:tcW w:w="155" w:type="pct"/>
            <w:vAlign w:val="bottom"/>
          </w:tcPr>
          <w:p w14:paraId="02F43BCC" w14:textId="77777777" w:rsidR="003303AB" w:rsidRPr="0010789C" w:rsidRDefault="003303AB" w:rsidP="003303AB">
            <w:pPr>
              <w:jc w:val="right"/>
              <w:rPr>
                <w:color w:val="0000FF"/>
              </w:rPr>
            </w:pPr>
          </w:p>
        </w:tc>
      </w:tr>
      <w:tr w:rsidR="003303AB" w:rsidRPr="0010789C" w14:paraId="60F032F0" w14:textId="77777777" w:rsidTr="00872E82">
        <w:trPr>
          <w:cantSplit/>
        </w:trPr>
        <w:tc>
          <w:tcPr>
            <w:tcW w:w="218" w:type="pct"/>
          </w:tcPr>
          <w:p w14:paraId="0DF75E53" w14:textId="77777777" w:rsidR="003303AB" w:rsidRPr="0010789C" w:rsidRDefault="003303AB" w:rsidP="003303AB">
            <w:pPr>
              <w:rPr>
                <w:color w:val="0000FF"/>
              </w:rPr>
            </w:pPr>
          </w:p>
        </w:tc>
        <w:tc>
          <w:tcPr>
            <w:tcW w:w="294" w:type="pct"/>
          </w:tcPr>
          <w:p w14:paraId="65EA40A2" w14:textId="77777777" w:rsidR="003303AB" w:rsidRPr="0010789C" w:rsidRDefault="003303AB" w:rsidP="003303AB">
            <w:pPr>
              <w:rPr>
                <w:color w:val="0000FF"/>
              </w:rPr>
            </w:pPr>
          </w:p>
        </w:tc>
        <w:tc>
          <w:tcPr>
            <w:tcW w:w="441" w:type="pct"/>
          </w:tcPr>
          <w:p w14:paraId="66BE86AD" w14:textId="77777777" w:rsidR="003303AB" w:rsidRPr="0010789C" w:rsidRDefault="003303AB" w:rsidP="003303AB">
            <w:pPr>
              <w:rPr>
                <w:rFonts w:ascii="Arial" w:hAnsi="Arial"/>
                <w:color w:val="0000FF"/>
              </w:rPr>
            </w:pPr>
          </w:p>
        </w:tc>
        <w:tc>
          <w:tcPr>
            <w:tcW w:w="432" w:type="pct"/>
            <w:gridSpan w:val="2"/>
          </w:tcPr>
          <w:p w14:paraId="36419668" w14:textId="77777777" w:rsidR="003303AB" w:rsidRPr="0010789C" w:rsidRDefault="003303AB" w:rsidP="003303AB">
            <w:pPr>
              <w:rPr>
                <w:rFonts w:ascii="Arial" w:hAnsi="Arial" w:cs="Arial"/>
                <w:color w:val="0000FF"/>
              </w:rPr>
            </w:pPr>
          </w:p>
        </w:tc>
        <w:tc>
          <w:tcPr>
            <w:tcW w:w="2797" w:type="pct"/>
            <w:gridSpan w:val="2"/>
          </w:tcPr>
          <w:p w14:paraId="0D33DB6B" w14:textId="77777777" w:rsidR="003303AB" w:rsidRPr="0010789C" w:rsidRDefault="003303AB" w:rsidP="003303AB">
            <w:pPr>
              <w:jc w:val="both"/>
              <w:rPr>
                <w:rFonts w:ascii="Arial" w:hAnsi="Arial"/>
                <w:color w:val="0000FF"/>
              </w:rPr>
            </w:pPr>
          </w:p>
        </w:tc>
        <w:tc>
          <w:tcPr>
            <w:tcW w:w="152" w:type="pct"/>
            <w:vAlign w:val="bottom"/>
          </w:tcPr>
          <w:p w14:paraId="19753DDD" w14:textId="77777777" w:rsidR="003303AB" w:rsidRPr="0010789C" w:rsidRDefault="003303AB" w:rsidP="003303AB">
            <w:pPr>
              <w:jc w:val="right"/>
              <w:rPr>
                <w:rFonts w:ascii="Arial" w:hAnsi="Arial"/>
                <w:color w:val="0000FF"/>
              </w:rPr>
            </w:pPr>
          </w:p>
        </w:tc>
        <w:tc>
          <w:tcPr>
            <w:tcW w:w="452" w:type="pct"/>
            <w:gridSpan w:val="2"/>
            <w:vAlign w:val="bottom"/>
          </w:tcPr>
          <w:p w14:paraId="41D2FE48" w14:textId="77777777" w:rsidR="003303AB" w:rsidRPr="0010789C" w:rsidRDefault="003303AB" w:rsidP="003303AB">
            <w:pPr>
              <w:jc w:val="right"/>
              <w:rPr>
                <w:rFonts w:ascii="Arial" w:hAnsi="Arial"/>
                <w:color w:val="0000FF"/>
              </w:rPr>
            </w:pPr>
          </w:p>
        </w:tc>
        <w:tc>
          <w:tcPr>
            <w:tcW w:w="60" w:type="pct"/>
            <w:vAlign w:val="bottom"/>
          </w:tcPr>
          <w:p w14:paraId="5671F66F" w14:textId="77777777" w:rsidR="003303AB" w:rsidRPr="0010789C" w:rsidRDefault="003303AB" w:rsidP="003303AB">
            <w:pPr>
              <w:rPr>
                <w:color w:val="0000FF"/>
              </w:rPr>
            </w:pPr>
          </w:p>
        </w:tc>
        <w:tc>
          <w:tcPr>
            <w:tcW w:w="155" w:type="pct"/>
            <w:vAlign w:val="bottom"/>
          </w:tcPr>
          <w:p w14:paraId="6D07D7D7" w14:textId="77777777" w:rsidR="003303AB" w:rsidRPr="0010789C" w:rsidRDefault="003303AB" w:rsidP="003303AB">
            <w:pPr>
              <w:jc w:val="right"/>
              <w:rPr>
                <w:color w:val="0000FF"/>
              </w:rPr>
            </w:pPr>
          </w:p>
        </w:tc>
      </w:tr>
      <w:tr w:rsidR="003303AB" w:rsidRPr="0010789C" w14:paraId="3FE77757" w14:textId="77777777" w:rsidTr="00872E82">
        <w:trPr>
          <w:cantSplit/>
        </w:trPr>
        <w:tc>
          <w:tcPr>
            <w:tcW w:w="218" w:type="pct"/>
          </w:tcPr>
          <w:p w14:paraId="79DF0750" w14:textId="77777777" w:rsidR="003303AB" w:rsidRPr="0010789C" w:rsidRDefault="003303AB" w:rsidP="003303AB">
            <w:pPr>
              <w:rPr>
                <w:color w:val="0000FF"/>
              </w:rPr>
            </w:pPr>
          </w:p>
        </w:tc>
        <w:tc>
          <w:tcPr>
            <w:tcW w:w="294" w:type="pct"/>
          </w:tcPr>
          <w:p w14:paraId="7C287801" w14:textId="77777777" w:rsidR="003303AB" w:rsidRPr="0010789C" w:rsidRDefault="003303AB" w:rsidP="003303AB">
            <w:pPr>
              <w:rPr>
                <w:color w:val="0000FF"/>
              </w:rPr>
            </w:pPr>
          </w:p>
        </w:tc>
        <w:tc>
          <w:tcPr>
            <w:tcW w:w="441" w:type="pct"/>
          </w:tcPr>
          <w:p w14:paraId="3790A697" w14:textId="77777777" w:rsidR="003303AB" w:rsidRPr="0010789C" w:rsidRDefault="003303AB" w:rsidP="003303AB">
            <w:pPr>
              <w:rPr>
                <w:color w:val="0000FF"/>
              </w:rPr>
            </w:pPr>
            <w:r w:rsidRPr="0010789C">
              <w:rPr>
                <w:rFonts w:ascii="Arial" w:hAnsi="Arial"/>
                <w:color w:val="0000FF"/>
              </w:rPr>
              <w:t>643436</w:t>
            </w:r>
          </w:p>
        </w:tc>
        <w:tc>
          <w:tcPr>
            <w:tcW w:w="432" w:type="pct"/>
            <w:gridSpan w:val="2"/>
          </w:tcPr>
          <w:p w14:paraId="4353BBCF" w14:textId="77777777" w:rsidR="003303AB" w:rsidRPr="0010789C" w:rsidRDefault="003303AB" w:rsidP="003303AB">
            <w:pPr>
              <w:rPr>
                <w:rFonts w:ascii="Arial" w:hAnsi="Arial" w:cs="Arial"/>
                <w:color w:val="0000FF"/>
              </w:rPr>
            </w:pPr>
            <w:r w:rsidRPr="0010789C">
              <w:rPr>
                <w:rFonts w:ascii="Arial" w:hAnsi="Arial" w:cs="Arial"/>
                <w:color w:val="0000FF"/>
              </w:rPr>
              <w:t>643440</w:t>
            </w:r>
          </w:p>
        </w:tc>
        <w:tc>
          <w:tcPr>
            <w:tcW w:w="2797" w:type="pct"/>
            <w:gridSpan w:val="2"/>
          </w:tcPr>
          <w:p w14:paraId="7E58BC94" w14:textId="77777777" w:rsidR="003303AB" w:rsidRPr="0010789C" w:rsidRDefault="003303AB" w:rsidP="003303AB">
            <w:pPr>
              <w:jc w:val="both"/>
              <w:rPr>
                <w:color w:val="0000FF"/>
                <w:lang w:val="fr-FR"/>
              </w:rPr>
            </w:pPr>
            <w:r w:rsidRPr="0010789C">
              <w:rPr>
                <w:rFonts w:ascii="Arial" w:hAnsi="Arial"/>
                <w:color w:val="0000FF"/>
                <w:lang w:val="fr-FR"/>
              </w:rPr>
              <w:t>Chaussure pour pied plat à la suite de troubles moteurs cérébraux</w:t>
            </w:r>
          </w:p>
        </w:tc>
        <w:tc>
          <w:tcPr>
            <w:tcW w:w="152" w:type="pct"/>
            <w:vAlign w:val="bottom"/>
          </w:tcPr>
          <w:p w14:paraId="2D476570"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270B5447" w14:textId="77777777" w:rsidR="003303AB" w:rsidRPr="0010789C" w:rsidRDefault="003303AB" w:rsidP="003303AB">
            <w:pPr>
              <w:jc w:val="right"/>
              <w:rPr>
                <w:color w:val="0000FF"/>
              </w:rPr>
            </w:pPr>
            <w:r w:rsidRPr="0010789C">
              <w:rPr>
                <w:rFonts w:ascii="Arial" w:hAnsi="Arial"/>
                <w:color w:val="0000FF"/>
              </w:rPr>
              <w:t>416</w:t>
            </w:r>
          </w:p>
        </w:tc>
        <w:tc>
          <w:tcPr>
            <w:tcW w:w="60" w:type="pct"/>
            <w:vAlign w:val="bottom"/>
          </w:tcPr>
          <w:p w14:paraId="78ACF26B" w14:textId="77777777" w:rsidR="003303AB" w:rsidRPr="0010789C" w:rsidRDefault="003303AB" w:rsidP="003303AB">
            <w:pPr>
              <w:rPr>
                <w:color w:val="0000FF"/>
              </w:rPr>
            </w:pPr>
          </w:p>
        </w:tc>
        <w:tc>
          <w:tcPr>
            <w:tcW w:w="155" w:type="pct"/>
            <w:vAlign w:val="bottom"/>
          </w:tcPr>
          <w:p w14:paraId="1DDCEFC7" w14:textId="77777777" w:rsidR="003303AB" w:rsidRPr="0010789C" w:rsidRDefault="003303AB" w:rsidP="003303AB">
            <w:pPr>
              <w:jc w:val="right"/>
              <w:rPr>
                <w:color w:val="0000FF"/>
              </w:rPr>
            </w:pPr>
            <w:r w:rsidRPr="0010789C">
              <w:rPr>
                <w:rFonts w:ascii="Arial" w:hAnsi="Arial"/>
                <w:color w:val="0000FF"/>
              </w:rPr>
              <w:t>"</w:t>
            </w:r>
          </w:p>
        </w:tc>
      </w:tr>
      <w:tr w:rsidR="003303AB" w:rsidRPr="0010789C" w14:paraId="75FDD00C" w14:textId="77777777" w:rsidTr="00872E82">
        <w:trPr>
          <w:cantSplit/>
        </w:trPr>
        <w:tc>
          <w:tcPr>
            <w:tcW w:w="218" w:type="pct"/>
          </w:tcPr>
          <w:p w14:paraId="2DDA1A7A" w14:textId="77777777" w:rsidR="003303AB" w:rsidRPr="0010789C" w:rsidRDefault="003303AB" w:rsidP="003303AB">
            <w:pPr>
              <w:rPr>
                <w:color w:val="0000FF"/>
              </w:rPr>
            </w:pPr>
          </w:p>
        </w:tc>
        <w:tc>
          <w:tcPr>
            <w:tcW w:w="294" w:type="pct"/>
          </w:tcPr>
          <w:p w14:paraId="233673F1" w14:textId="77777777" w:rsidR="003303AB" w:rsidRPr="0010789C" w:rsidRDefault="003303AB" w:rsidP="003303AB">
            <w:pPr>
              <w:rPr>
                <w:color w:val="0000FF"/>
              </w:rPr>
            </w:pPr>
          </w:p>
        </w:tc>
        <w:tc>
          <w:tcPr>
            <w:tcW w:w="441" w:type="pct"/>
          </w:tcPr>
          <w:p w14:paraId="7B0AB22C" w14:textId="77777777" w:rsidR="003303AB" w:rsidRPr="0010789C" w:rsidRDefault="003303AB" w:rsidP="003303AB">
            <w:pPr>
              <w:rPr>
                <w:rFonts w:ascii="Arial" w:hAnsi="Arial"/>
                <w:color w:val="0000FF"/>
              </w:rPr>
            </w:pPr>
          </w:p>
        </w:tc>
        <w:tc>
          <w:tcPr>
            <w:tcW w:w="432" w:type="pct"/>
            <w:gridSpan w:val="2"/>
          </w:tcPr>
          <w:p w14:paraId="64624914" w14:textId="77777777" w:rsidR="003303AB" w:rsidRPr="0010789C" w:rsidRDefault="003303AB" w:rsidP="003303AB">
            <w:pPr>
              <w:rPr>
                <w:rFonts w:ascii="Arial" w:hAnsi="Arial" w:cs="Arial"/>
                <w:color w:val="0000FF"/>
              </w:rPr>
            </w:pPr>
          </w:p>
        </w:tc>
        <w:tc>
          <w:tcPr>
            <w:tcW w:w="2797" w:type="pct"/>
            <w:gridSpan w:val="2"/>
          </w:tcPr>
          <w:p w14:paraId="299A714A" w14:textId="77777777" w:rsidR="003303AB" w:rsidRPr="0010789C" w:rsidRDefault="003303AB" w:rsidP="003303AB">
            <w:pPr>
              <w:jc w:val="both"/>
              <w:rPr>
                <w:rFonts w:ascii="Arial" w:hAnsi="Arial"/>
                <w:color w:val="0000FF"/>
              </w:rPr>
            </w:pPr>
          </w:p>
        </w:tc>
        <w:tc>
          <w:tcPr>
            <w:tcW w:w="152" w:type="pct"/>
            <w:vAlign w:val="bottom"/>
          </w:tcPr>
          <w:p w14:paraId="24F8E260" w14:textId="77777777" w:rsidR="003303AB" w:rsidRPr="0010789C" w:rsidRDefault="003303AB" w:rsidP="003303AB">
            <w:pPr>
              <w:jc w:val="right"/>
              <w:rPr>
                <w:rFonts w:ascii="Arial" w:hAnsi="Arial"/>
                <w:color w:val="0000FF"/>
              </w:rPr>
            </w:pPr>
          </w:p>
        </w:tc>
        <w:tc>
          <w:tcPr>
            <w:tcW w:w="452" w:type="pct"/>
            <w:gridSpan w:val="2"/>
            <w:vAlign w:val="bottom"/>
          </w:tcPr>
          <w:p w14:paraId="7B114314" w14:textId="77777777" w:rsidR="003303AB" w:rsidRPr="0010789C" w:rsidRDefault="003303AB" w:rsidP="003303AB">
            <w:pPr>
              <w:jc w:val="right"/>
              <w:rPr>
                <w:rFonts w:ascii="Arial" w:hAnsi="Arial"/>
                <w:color w:val="0000FF"/>
              </w:rPr>
            </w:pPr>
          </w:p>
        </w:tc>
        <w:tc>
          <w:tcPr>
            <w:tcW w:w="60" w:type="pct"/>
            <w:vAlign w:val="bottom"/>
          </w:tcPr>
          <w:p w14:paraId="60475E09" w14:textId="77777777" w:rsidR="003303AB" w:rsidRPr="0010789C" w:rsidRDefault="003303AB" w:rsidP="003303AB">
            <w:pPr>
              <w:rPr>
                <w:color w:val="0000FF"/>
              </w:rPr>
            </w:pPr>
          </w:p>
        </w:tc>
        <w:tc>
          <w:tcPr>
            <w:tcW w:w="155" w:type="pct"/>
            <w:vAlign w:val="bottom"/>
          </w:tcPr>
          <w:p w14:paraId="2CEF5E35" w14:textId="77777777" w:rsidR="003303AB" w:rsidRPr="0010789C" w:rsidRDefault="003303AB" w:rsidP="003303AB">
            <w:pPr>
              <w:jc w:val="right"/>
              <w:rPr>
                <w:rFonts w:ascii="Arial" w:hAnsi="Arial"/>
                <w:color w:val="0000FF"/>
              </w:rPr>
            </w:pPr>
          </w:p>
        </w:tc>
      </w:tr>
      <w:tr w:rsidR="003303AB" w:rsidRPr="00054E0B" w14:paraId="4390BC31" w14:textId="77777777" w:rsidTr="00872E82">
        <w:trPr>
          <w:cantSplit/>
        </w:trPr>
        <w:tc>
          <w:tcPr>
            <w:tcW w:w="218" w:type="pct"/>
          </w:tcPr>
          <w:p w14:paraId="2523506D" w14:textId="77777777" w:rsidR="003303AB" w:rsidRPr="0010789C" w:rsidRDefault="003303AB" w:rsidP="003303AB">
            <w:pPr>
              <w:rPr>
                <w:color w:val="0000FF"/>
              </w:rPr>
            </w:pPr>
          </w:p>
        </w:tc>
        <w:tc>
          <w:tcPr>
            <w:tcW w:w="294" w:type="pct"/>
          </w:tcPr>
          <w:p w14:paraId="56D12702" w14:textId="77777777" w:rsidR="003303AB" w:rsidRPr="0010789C" w:rsidRDefault="003303AB" w:rsidP="003303AB">
            <w:pPr>
              <w:rPr>
                <w:color w:val="0000FF"/>
              </w:rPr>
            </w:pPr>
          </w:p>
        </w:tc>
        <w:tc>
          <w:tcPr>
            <w:tcW w:w="441" w:type="pct"/>
          </w:tcPr>
          <w:p w14:paraId="30D26785" w14:textId="77777777" w:rsidR="003303AB" w:rsidRPr="0010789C" w:rsidRDefault="003303AB" w:rsidP="003303AB">
            <w:pPr>
              <w:rPr>
                <w:color w:val="0000FF"/>
              </w:rPr>
            </w:pPr>
          </w:p>
        </w:tc>
        <w:tc>
          <w:tcPr>
            <w:tcW w:w="432" w:type="pct"/>
            <w:gridSpan w:val="2"/>
          </w:tcPr>
          <w:p w14:paraId="12DA3375" w14:textId="77777777" w:rsidR="003303AB" w:rsidRPr="0010789C" w:rsidRDefault="003303AB" w:rsidP="003303AB">
            <w:pPr>
              <w:rPr>
                <w:rFonts w:ascii="Arial" w:hAnsi="Arial" w:cs="Arial"/>
                <w:color w:val="0000FF"/>
              </w:rPr>
            </w:pPr>
          </w:p>
        </w:tc>
        <w:tc>
          <w:tcPr>
            <w:tcW w:w="3461" w:type="pct"/>
            <w:gridSpan w:val="6"/>
            <w:vAlign w:val="bottom"/>
          </w:tcPr>
          <w:p w14:paraId="57F4D6AF" w14:textId="77777777" w:rsidR="003303AB" w:rsidRPr="0010789C" w:rsidRDefault="003303AB" w:rsidP="003303AB">
            <w:pPr>
              <w:jc w:val="both"/>
              <w:rPr>
                <w:color w:val="0000FF"/>
                <w:lang w:val="fr-FR"/>
              </w:rPr>
            </w:pPr>
            <w:r w:rsidRPr="0010789C">
              <w:rPr>
                <w:rFonts w:ascii="Arial" w:hAnsi="Arial"/>
                <w:i/>
                <w:color w:val="0000FF"/>
                <w:sz w:val="18"/>
                <w:lang w:val="fr-FR"/>
              </w:rPr>
              <w:t>"A.R. 29.1.1993" (en vigueur 1.2.1993) + "A.R. 10.11.2001" (en vigueur 1.1.2002)</w:t>
            </w:r>
            <w:r w:rsidRPr="0010789C">
              <w:rPr>
                <w:rFonts w:ascii="Arial" w:hAnsi="Arial"/>
                <w:i/>
                <w:color w:val="0000FF"/>
                <w:sz w:val="18"/>
                <w:lang w:val="fr-BE"/>
              </w:rPr>
              <w:t xml:space="preserve"> + “A.R. 18.10.2013” (en vigueur 1.12.2013)</w:t>
            </w:r>
          </w:p>
        </w:tc>
        <w:tc>
          <w:tcPr>
            <w:tcW w:w="155" w:type="pct"/>
            <w:vAlign w:val="bottom"/>
          </w:tcPr>
          <w:p w14:paraId="66DCE6D7" w14:textId="77777777" w:rsidR="003303AB" w:rsidRPr="0010789C" w:rsidRDefault="003303AB" w:rsidP="003303AB">
            <w:pPr>
              <w:jc w:val="right"/>
              <w:rPr>
                <w:color w:val="0000FF"/>
                <w:lang w:val="fr-FR"/>
              </w:rPr>
            </w:pPr>
          </w:p>
        </w:tc>
      </w:tr>
      <w:tr w:rsidR="003303AB" w:rsidRPr="0010789C" w14:paraId="795C184C" w14:textId="77777777" w:rsidTr="00872E82">
        <w:trPr>
          <w:cantSplit/>
        </w:trPr>
        <w:tc>
          <w:tcPr>
            <w:tcW w:w="218" w:type="pct"/>
          </w:tcPr>
          <w:p w14:paraId="229087D5" w14:textId="77777777" w:rsidR="003303AB" w:rsidRPr="0010789C" w:rsidRDefault="003303AB" w:rsidP="003303AB">
            <w:pPr>
              <w:rPr>
                <w:color w:val="0000FF"/>
              </w:rPr>
            </w:pPr>
            <w:r w:rsidRPr="0010789C">
              <w:rPr>
                <w:rFonts w:ascii="Arial" w:hAnsi="Arial"/>
                <w:color w:val="0000FF"/>
              </w:rPr>
              <w:t>"</w:t>
            </w:r>
          </w:p>
        </w:tc>
        <w:tc>
          <w:tcPr>
            <w:tcW w:w="294" w:type="pct"/>
          </w:tcPr>
          <w:p w14:paraId="1DB7BCAA" w14:textId="77777777" w:rsidR="003303AB" w:rsidRPr="0010789C" w:rsidRDefault="003303AB" w:rsidP="003303AB">
            <w:pPr>
              <w:rPr>
                <w:color w:val="0000FF"/>
              </w:rPr>
            </w:pPr>
          </w:p>
        </w:tc>
        <w:tc>
          <w:tcPr>
            <w:tcW w:w="441" w:type="pct"/>
          </w:tcPr>
          <w:p w14:paraId="2CCD87C5" w14:textId="77777777" w:rsidR="003303AB" w:rsidRPr="0010789C" w:rsidRDefault="003303AB" w:rsidP="003303AB">
            <w:pPr>
              <w:rPr>
                <w:color w:val="0000FF"/>
              </w:rPr>
            </w:pPr>
            <w:r w:rsidRPr="0010789C">
              <w:rPr>
                <w:rFonts w:ascii="Arial" w:hAnsi="Arial"/>
                <w:color w:val="0000FF"/>
              </w:rPr>
              <w:t>643451</w:t>
            </w:r>
          </w:p>
        </w:tc>
        <w:tc>
          <w:tcPr>
            <w:tcW w:w="432" w:type="pct"/>
            <w:gridSpan w:val="2"/>
          </w:tcPr>
          <w:p w14:paraId="63DE6B61" w14:textId="77777777" w:rsidR="003303AB" w:rsidRPr="0010789C" w:rsidRDefault="003303AB" w:rsidP="003303AB">
            <w:pPr>
              <w:rPr>
                <w:rFonts w:ascii="Arial" w:hAnsi="Arial" w:cs="Arial"/>
                <w:color w:val="0000FF"/>
              </w:rPr>
            </w:pPr>
            <w:r w:rsidRPr="0010789C">
              <w:rPr>
                <w:rFonts w:ascii="Arial" w:hAnsi="Arial" w:cs="Arial"/>
                <w:color w:val="0000FF"/>
              </w:rPr>
              <w:t>643462</w:t>
            </w:r>
          </w:p>
        </w:tc>
        <w:tc>
          <w:tcPr>
            <w:tcW w:w="2797" w:type="pct"/>
            <w:gridSpan w:val="2"/>
          </w:tcPr>
          <w:p w14:paraId="66CA47C5" w14:textId="77777777" w:rsidR="003303AB" w:rsidRPr="0010789C" w:rsidRDefault="003303AB" w:rsidP="003303AB">
            <w:pPr>
              <w:jc w:val="both"/>
              <w:rPr>
                <w:color w:val="0000FF"/>
                <w:lang w:val="fr-FR"/>
              </w:rPr>
            </w:pPr>
            <w:r w:rsidRPr="0010789C">
              <w:rPr>
                <w:rFonts w:ascii="Arial" w:hAnsi="Arial"/>
                <w:color w:val="0000FF"/>
                <w:lang w:val="fr-FR"/>
              </w:rPr>
              <w:t>Chaussure pour pied inversé pour un patient en voiturette</w:t>
            </w:r>
          </w:p>
        </w:tc>
        <w:tc>
          <w:tcPr>
            <w:tcW w:w="152" w:type="pct"/>
            <w:vAlign w:val="bottom"/>
          </w:tcPr>
          <w:p w14:paraId="7930411B"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4B3EA244" w14:textId="77777777" w:rsidR="003303AB" w:rsidRPr="0010789C" w:rsidRDefault="003303AB" w:rsidP="003303AB">
            <w:pPr>
              <w:jc w:val="right"/>
              <w:rPr>
                <w:color w:val="0000FF"/>
              </w:rPr>
            </w:pPr>
            <w:r w:rsidRPr="0010789C">
              <w:rPr>
                <w:rFonts w:ascii="Arial" w:hAnsi="Arial"/>
                <w:color w:val="0000FF"/>
              </w:rPr>
              <w:t>286</w:t>
            </w:r>
          </w:p>
        </w:tc>
        <w:tc>
          <w:tcPr>
            <w:tcW w:w="60" w:type="pct"/>
            <w:vAlign w:val="bottom"/>
          </w:tcPr>
          <w:p w14:paraId="3CE3F57A" w14:textId="77777777" w:rsidR="003303AB" w:rsidRPr="0010789C" w:rsidRDefault="003303AB" w:rsidP="003303AB">
            <w:pPr>
              <w:rPr>
                <w:color w:val="0000FF"/>
              </w:rPr>
            </w:pPr>
          </w:p>
        </w:tc>
        <w:tc>
          <w:tcPr>
            <w:tcW w:w="155" w:type="pct"/>
            <w:vAlign w:val="bottom"/>
          </w:tcPr>
          <w:p w14:paraId="104D1CF2" w14:textId="77777777" w:rsidR="003303AB" w:rsidRPr="0010789C" w:rsidRDefault="003303AB" w:rsidP="003303AB">
            <w:pPr>
              <w:jc w:val="right"/>
              <w:rPr>
                <w:color w:val="0000FF"/>
              </w:rPr>
            </w:pPr>
            <w:r w:rsidRPr="0010789C">
              <w:rPr>
                <w:rFonts w:ascii="Arial" w:hAnsi="Arial"/>
                <w:color w:val="0000FF"/>
              </w:rPr>
              <w:t>"</w:t>
            </w:r>
          </w:p>
        </w:tc>
      </w:tr>
      <w:tr w:rsidR="003303AB" w:rsidRPr="0010789C" w14:paraId="22BC61BE" w14:textId="77777777" w:rsidTr="00872E82">
        <w:trPr>
          <w:cantSplit/>
        </w:trPr>
        <w:tc>
          <w:tcPr>
            <w:tcW w:w="218" w:type="pct"/>
          </w:tcPr>
          <w:p w14:paraId="5D1D1824" w14:textId="77777777" w:rsidR="003303AB" w:rsidRPr="0010789C" w:rsidRDefault="003303AB" w:rsidP="003303AB">
            <w:pPr>
              <w:rPr>
                <w:rFonts w:ascii="Arial" w:hAnsi="Arial"/>
                <w:color w:val="0000FF"/>
              </w:rPr>
            </w:pPr>
          </w:p>
        </w:tc>
        <w:tc>
          <w:tcPr>
            <w:tcW w:w="294" w:type="pct"/>
          </w:tcPr>
          <w:p w14:paraId="4033F2B9" w14:textId="77777777" w:rsidR="003303AB" w:rsidRPr="0010789C" w:rsidRDefault="003303AB" w:rsidP="003303AB">
            <w:pPr>
              <w:rPr>
                <w:color w:val="0000FF"/>
              </w:rPr>
            </w:pPr>
          </w:p>
        </w:tc>
        <w:tc>
          <w:tcPr>
            <w:tcW w:w="441" w:type="pct"/>
          </w:tcPr>
          <w:p w14:paraId="23F36E4A" w14:textId="77777777" w:rsidR="003303AB" w:rsidRPr="0010789C" w:rsidRDefault="003303AB" w:rsidP="003303AB">
            <w:pPr>
              <w:rPr>
                <w:rFonts w:ascii="Arial" w:hAnsi="Arial"/>
                <w:color w:val="0000FF"/>
              </w:rPr>
            </w:pPr>
          </w:p>
        </w:tc>
        <w:tc>
          <w:tcPr>
            <w:tcW w:w="432" w:type="pct"/>
            <w:gridSpan w:val="2"/>
          </w:tcPr>
          <w:p w14:paraId="4CDAC082" w14:textId="77777777" w:rsidR="003303AB" w:rsidRPr="0010789C" w:rsidRDefault="003303AB" w:rsidP="003303AB">
            <w:pPr>
              <w:rPr>
                <w:rFonts w:ascii="Arial" w:hAnsi="Arial" w:cs="Arial"/>
                <w:color w:val="0000FF"/>
              </w:rPr>
            </w:pPr>
          </w:p>
        </w:tc>
        <w:tc>
          <w:tcPr>
            <w:tcW w:w="2797" w:type="pct"/>
            <w:gridSpan w:val="2"/>
          </w:tcPr>
          <w:p w14:paraId="7F181AD5" w14:textId="77777777" w:rsidR="003303AB" w:rsidRPr="0010789C" w:rsidRDefault="003303AB" w:rsidP="003303AB">
            <w:pPr>
              <w:jc w:val="both"/>
              <w:rPr>
                <w:rFonts w:ascii="Arial" w:hAnsi="Arial"/>
                <w:color w:val="0000FF"/>
              </w:rPr>
            </w:pPr>
          </w:p>
        </w:tc>
        <w:tc>
          <w:tcPr>
            <w:tcW w:w="152" w:type="pct"/>
            <w:vAlign w:val="bottom"/>
          </w:tcPr>
          <w:p w14:paraId="5ACA54E3" w14:textId="77777777" w:rsidR="003303AB" w:rsidRPr="0010789C" w:rsidRDefault="003303AB" w:rsidP="003303AB">
            <w:pPr>
              <w:jc w:val="right"/>
              <w:rPr>
                <w:rFonts w:ascii="Arial" w:hAnsi="Arial"/>
                <w:color w:val="0000FF"/>
              </w:rPr>
            </w:pPr>
          </w:p>
        </w:tc>
        <w:tc>
          <w:tcPr>
            <w:tcW w:w="452" w:type="pct"/>
            <w:gridSpan w:val="2"/>
            <w:vAlign w:val="bottom"/>
          </w:tcPr>
          <w:p w14:paraId="1F277DE1" w14:textId="77777777" w:rsidR="003303AB" w:rsidRPr="0010789C" w:rsidRDefault="003303AB" w:rsidP="003303AB">
            <w:pPr>
              <w:jc w:val="right"/>
              <w:rPr>
                <w:rFonts w:ascii="Arial" w:hAnsi="Arial"/>
                <w:color w:val="0000FF"/>
              </w:rPr>
            </w:pPr>
          </w:p>
        </w:tc>
        <w:tc>
          <w:tcPr>
            <w:tcW w:w="60" w:type="pct"/>
            <w:vAlign w:val="bottom"/>
          </w:tcPr>
          <w:p w14:paraId="4914EC6A" w14:textId="77777777" w:rsidR="003303AB" w:rsidRPr="0010789C" w:rsidRDefault="003303AB" w:rsidP="003303AB">
            <w:pPr>
              <w:rPr>
                <w:color w:val="0000FF"/>
              </w:rPr>
            </w:pPr>
          </w:p>
        </w:tc>
        <w:tc>
          <w:tcPr>
            <w:tcW w:w="155" w:type="pct"/>
            <w:vAlign w:val="bottom"/>
          </w:tcPr>
          <w:p w14:paraId="42BE89E1" w14:textId="77777777" w:rsidR="003303AB" w:rsidRPr="0010789C" w:rsidRDefault="003303AB" w:rsidP="003303AB">
            <w:pPr>
              <w:jc w:val="right"/>
              <w:rPr>
                <w:rFonts w:ascii="Arial" w:hAnsi="Arial"/>
                <w:color w:val="0000FF"/>
              </w:rPr>
            </w:pPr>
          </w:p>
        </w:tc>
      </w:tr>
      <w:tr w:rsidR="003303AB" w:rsidRPr="00054E0B" w14:paraId="003A9918" w14:textId="77777777" w:rsidTr="00872E82">
        <w:trPr>
          <w:cantSplit/>
        </w:trPr>
        <w:tc>
          <w:tcPr>
            <w:tcW w:w="218" w:type="pct"/>
          </w:tcPr>
          <w:p w14:paraId="2FFE8A2B" w14:textId="77777777" w:rsidR="003303AB" w:rsidRPr="0010789C" w:rsidRDefault="003303AB" w:rsidP="003303AB">
            <w:pPr>
              <w:rPr>
                <w:color w:val="0000FF"/>
              </w:rPr>
            </w:pPr>
          </w:p>
        </w:tc>
        <w:tc>
          <w:tcPr>
            <w:tcW w:w="294" w:type="pct"/>
          </w:tcPr>
          <w:p w14:paraId="53076CC9" w14:textId="77777777" w:rsidR="003303AB" w:rsidRPr="0010789C" w:rsidRDefault="003303AB" w:rsidP="003303AB">
            <w:pPr>
              <w:rPr>
                <w:color w:val="0000FF"/>
              </w:rPr>
            </w:pPr>
          </w:p>
        </w:tc>
        <w:tc>
          <w:tcPr>
            <w:tcW w:w="441" w:type="pct"/>
          </w:tcPr>
          <w:p w14:paraId="5EE53AB4" w14:textId="77777777" w:rsidR="003303AB" w:rsidRPr="0010789C" w:rsidRDefault="003303AB" w:rsidP="003303AB">
            <w:pPr>
              <w:rPr>
                <w:color w:val="0000FF"/>
              </w:rPr>
            </w:pPr>
          </w:p>
        </w:tc>
        <w:tc>
          <w:tcPr>
            <w:tcW w:w="432" w:type="pct"/>
            <w:gridSpan w:val="2"/>
          </w:tcPr>
          <w:p w14:paraId="1B09E382" w14:textId="77777777" w:rsidR="003303AB" w:rsidRPr="0010789C" w:rsidRDefault="003303AB" w:rsidP="003303AB">
            <w:pPr>
              <w:rPr>
                <w:rFonts w:ascii="Arial" w:hAnsi="Arial" w:cs="Arial"/>
                <w:color w:val="0000FF"/>
              </w:rPr>
            </w:pPr>
          </w:p>
        </w:tc>
        <w:tc>
          <w:tcPr>
            <w:tcW w:w="3461" w:type="pct"/>
            <w:gridSpan w:val="6"/>
            <w:vAlign w:val="bottom"/>
          </w:tcPr>
          <w:p w14:paraId="6569BD14" w14:textId="77777777" w:rsidR="003303AB" w:rsidRPr="0010789C" w:rsidRDefault="003303AB" w:rsidP="003303AB">
            <w:pPr>
              <w:jc w:val="both"/>
              <w:rPr>
                <w:color w:val="0000FF"/>
                <w:lang w:val="fr-BE"/>
              </w:rPr>
            </w:pPr>
            <w:r w:rsidRPr="0010789C">
              <w:rPr>
                <w:rFonts w:ascii="Arial" w:hAnsi="Arial"/>
                <w:i/>
                <w:color w:val="0000FF"/>
                <w:sz w:val="18"/>
                <w:lang w:val="fr-BE"/>
              </w:rPr>
              <w:t>"A.R. 29.1.1993" (en vigueur 1.2.1993) + “A.R. 18.10.2013” (en vigueur 1.12.2013)</w:t>
            </w:r>
          </w:p>
        </w:tc>
        <w:tc>
          <w:tcPr>
            <w:tcW w:w="155" w:type="pct"/>
            <w:vAlign w:val="bottom"/>
          </w:tcPr>
          <w:p w14:paraId="248793B7" w14:textId="77777777" w:rsidR="003303AB" w:rsidRPr="0010789C" w:rsidRDefault="003303AB" w:rsidP="003303AB">
            <w:pPr>
              <w:jc w:val="right"/>
              <w:rPr>
                <w:color w:val="0000FF"/>
                <w:lang w:val="fr-BE"/>
              </w:rPr>
            </w:pPr>
          </w:p>
        </w:tc>
      </w:tr>
      <w:tr w:rsidR="003303AB" w:rsidRPr="0010789C" w14:paraId="24EE3819" w14:textId="77777777" w:rsidTr="00872E82">
        <w:trPr>
          <w:cantSplit/>
        </w:trPr>
        <w:tc>
          <w:tcPr>
            <w:tcW w:w="218" w:type="pct"/>
          </w:tcPr>
          <w:p w14:paraId="630FD761" w14:textId="77777777" w:rsidR="003303AB" w:rsidRPr="0010789C" w:rsidRDefault="003303AB" w:rsidP="003303AB">
            <w:pPr>
              <w:rPr>
                <w:color w:val="0000FF"/>
              </w:rPr>
            </w:pPr>
            <w:r w:rsidRPr="0010789C">
              <w:rPr>
                <w:rFonts w:ascii="Arial" w:hAnsi="Arial"/>
                <w:color w:val="0000FF"/>
              </w:rPr>
              <w:t>"</w:t>
            </w:r>
          </w:p>
        </w:tc>
        <w:tc>
          <w:tcPr>
            <w:tcW w:w="294" w:type="pct"/>
          </w:tcPr>
          <w:p w14:paraId="71C67DC7" w14:textId="77777777" w:rsidR="003303AB" w:rsidRPr="0010789C" w:rsidRDefault="003303AB" w:rsidP="003303AB">
            <w:pPr>
              <w:rPr>
                <w:color w:val="0000FF"/>
              </w:rPr>
            </w:pPr>
          </w:p>
        </w:tc>
        <w:tc>
          <w:tcPr>
            <w:tcW w:w="441" w:type="pct"/>
          </w:tcPr>
          <w:p w14:paraId="66D425D7" w14:textId="77777777" w:rsidR="003303AB" w:rsidRPr="0010789C" w:rsidRDefault="003303AB" w:rsidP="003303AB">
            <w:pPr>
              <w:rPr>
                <w:color w:val="0000FF"/>
              </w:rPr>
            </w:pPr>
            <w:r w:rsidRPr="0010789C">
              <w:rPr>
                <w:rFonts w:ascii="Arial" w:hAnsi="Arial"/>
                <w:color w:val="0000FF"/>
              </w:rPr>
              <w:t>643473</w:t>
            </w:r>
          </w:p>
        </w:tc>
        <w:tc>
          <w:tcPr>
            <w:tcW w:w="432" w:type="pct"/>
            <w:gridSpan w:val="2"/>
          </w:tcPr>
          <w:p w14:paraId="73BC8E55" w14:textId="77777777" w:rsidR="003303AB" w:rsidRPr="0010789C" w:rsidRDefault="003303AB" w:rsidP="003303AB">
            <w:pPr>
              <w:rPr>
                <w:rFonts w:ascii="Arial" w:hAnsi="Arial" w:cs="Arial"/>
                <w:color w:val="0000FF"/>
              </w:rPr>
            </w:pPr>
            <w:r w:rsidRPr="0010789C">
              <w:rPr>
                <w:rFonts w:ascii="Arial" w:hAnsi="Arial" w:cs="Arial"/>
                <w:color w:val="0000FF"/>
              </w:rPr>
              <w:t>643484</w:t>
            </w:r>
          </w:p>
        </w:tc>
        <w:tc>
          <w:tcPr>
            <w:tcW w:w="2797" w:type="pct"/>
            <w:gridSpan w:val="2"/>
          </w:tcPr>
          <w:p w14:paraId="23AD3BEE" w14:textId="77777777" w:rsidR="003303AB" w:rsidRPr="0010789C" w:rsidRDefault="003303AB" w:rsidP="003303AB">
            <w:pPr>
              <w:jc w:val="both"/>
              <w:rPr>
                <w:color w:val="0000FF"/>
                <w:lang w:val="fr-FR"/>
              </w:rPr>
            </w:pPr>
            <w:r w:rsidRPr="0010789C">
              <w:rPr>
                <w:rFonts w:ascii="Arial" w:hAnsi="Arial"/>
                <w:color w:val="0000FF"/>
                <w:lang w:val="fr-FR"/>
              </w:rPr>
              <w:t>Chaussure pour blocage de l'articulation tibiotarsienne</w:t>
            </w:r>
          </w:p>
        </w:tc>
        <w:tc>
          <w:tcPr>
            <w:tcW w:w="152" w:type="pct"/>
            <w:vAlign w:val="bottom"/>
          </w:tcPr>
          <w:p w14:paraId="47E0E66A"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19F438E4" w14:textId="77777777" w:rsidR="003303AB" w:rsidRPr="0010789C" w:rsidRDefault="003303AB" w:rsidP="003303AB">
            <w:pPr>
              <w:jc w:val="right"/>
              <w:rPr>
                <w:color w:val="0000FF"/>
              </w:rPr>
            </w:pPr>
            <w:r w:rsidRPr="0010789C">
              <w:rPr>
                <w:rFonts w:ascii="Arial" w:hAnsi="Arial"/>
                <w:color w:val="0000FF"/>
              </w:rPr>
              <w:t>430</w:t>
            </w:r>
          </w:p>
        </w:tc>
        <w:tc>
          <w:tcPr>
            <w:tcW w:w="60" w:type="pct"/>
            <w:vAlign w:val="bottom"/>
          </w:tcPr>
          <w:p w14:paraId="49374823" w14:textId="77777777" w:rsidR="003303AB" w:rsidRPr="0010789C" w:rsidRDefault="003303AB" w:rsidP="003303AB">
            <w:pPr>
              <w:rPr>
                <w:color w:val="0000FF"/>
              </w:rPr>
            </w:pPr>
          </w:p>
        </w:tc>
        <w:tc>
          <w:tcPr>
            <w:tcW w:w="155" w:type="pct"/>
            <w:vAlign w:val="bottom"/>
          </w:tcPr>
          <w:p w14:paraId="68D7413A" w14:textId="77777777" w:rsidR="003303AB" w:rsidRPr="0010789C" w:rsidRDefault="003303AB" w:rsidP="003303AB">
            <w:pPr>
              <w:jc w:val="right"/>
              <w:rPr>
                <w:color w:val="0000FF"/>
              </w:rPr>
            </w:pPr>
          </w:p>
        </w:tc>
      </w:tr>
      <w:tr w:rsidR="003303AB" w:rsidRPr="0010789C" w14:paraId="74237C56" w14:textId="77777777" w:rsidTr="00872E82">
        <w:trPr>
          <w:cantSplit/>
        </w:trPr>
        <w:tc>
          <w:tcPr>
            <w:tcW w:w="218" w:type="pct"/>
          </w:tcPr>
          <w:p w14:paraId="61EACB61" w14:textId="77777777" w:rsidR="003303AB" w:rsidRPr="0010789C" w:rsidRDefault="003303AB" w:rsidP="003303AB">
            <w:pPr>
              <w:rPr>
                <w:rFonts w:ascii="Arial" w:hAnsi="Arial"/>
                <w:color w:val="0000FF"/>
              </w:rPr>
            </w:pPr>
          </w:p>
        </w:tc>
        <w:tc>
          <w:tcPr>
            <w:tcW w:w="294" w:type="pct"/>
          </w:tcPr>
          <w:p w14:paraId="07894034" w14:textId="77777777" w:rsidR="003303AB" w:rsidRPr="0010789C" w:rsidRDefault="003303AB" w:rsidP="003303AB">
            <w:pPr>
              <w:rPr>
                <w:color w:val="0000FF"/>
              </w:rPr>
            </w:pPr>
          </w:p>
        </w:tc>
        <w:tc>
          <w:tcPr>
            <w:tcW w:w="441" w:type="pct"/>
          </w:tcPr>
          <w:p w14:paraId="3770B6F3" w14:textId="77777777" w:rsidR="003303AB" w:rsidRPr="0010789C" w:rsidRDefault="003303AB" w:rsidP="003303AB">
            <w:pPr>
              <w:rPr>
                <w:rFonts w:ascii="Arial" w:hAnsi="Arial"/>
                <w:color w:val="0000FF"/>
              </w:rPr>
            </w:pPr>
          </w:p>
        </w:tc>
        <w:tc>
          <w:tcPr>
            <w:tcW w:w="432" w:type="pct"/>
            <w:gridSpan w:val="2"/>
          </w:tcPr>
          <w:p w14:paraId="7A275A9F" w14:textId="77777777" w:rsidR="003303AB" w:rsidRPr="0010789C" w:rsidRDefault="003303AB" w:rsidP="003303AB">
            <w:pPr>
              <w:rPr>
                <w:rFonts w:ascii="Arial" w:hAnsi="Arial" w:cs="Arial"/>
                <w:color w:val="0000FF"/>
              </w:rPr>
            </w:pPr>
          </w:p>
        </w:tc>
        <w:tc>
          <w:tcPr>
            <w:tcW w:w="2797" w:type="pct"/>
            <w:gridSpan w:val="2"/>
          </w:tcPr>
          <w:p w14:paraId="52CC7781" w14:textId="77777777" w:rsidR="003303AB" w:rsidRPr="0010789C" w:rsidRDefault="003303AB" w:rsidP="003303AB">
            <w:pPr>
              <w:jc w:val="both"/>
              <w:rPr>
                <w:rFonts w:ascii="Arial" w:hAnsi="Arial"/>
                <w:color w:val="0000FF"/>
              </w:rPr>
            </w:pPr>
          </w:p>
        </w:tc>
        <w:tc>
          <w:tcPr>
            <w:tcW w:w="152" w:type="pct"/>
            <w:vAlign w:val="bottom"/>
          </w:tcPr>
          <w:p w14:paraId="09115F84" w14:textId="77777777" w:rsidR="003303AB" w:rsidRPr="0010789C" w:rsidRDefault="003303AB" w:rsidP="003303AB">
            <w:pPr>
              <w:jc w:val="right"/>
              <w:rPr>
                <w:rFonts w:ascii="Arial" w:hAnsi="Arial"/>
                <w:color w:val="0000FF"/>
              </w:rPr>
            </w:pPr>
          </w:p>
        </w:tc>
        <w:tc>
          <w:tcPr>
            <w:tcW w:w="452" w:type="pct"/>
            <w:gridSpan w:val="2"/>
            <w:vAlign w:val="bottom"/>
          </w:tcPr>
          <w:p w14:paraId="7A8A01A6" w14:textId="77777777" w:rsidR="003303AB" w:rsidRPr="0010789C" w:rsidRDefault="003303AB" w:rsidP="003303AB">
            <w:pPr>
              <w:jc w:val="right"/>
              <w:rPr>
                <w:rFonts w:ascii="Arial" w:hAnsi="Arial"/>
                <w:color w:val="0000FF"/>
              </w:rPr>
            </w:pPr>
          </w:p>
        </w:tc>
        <w:tc>
          <w:tcPr>
            <w:tcW w:w="60" w:type="pct"/>
            <w:vAlign w:val="bottom"/>
          </w:tcPr>
          <w:p w14:paraId="1B6E2E13" w14:textId="77777777" w:rsidR="003303AB" w:rsidRPr="0010789C" w:rsidRDefault="003303AB" w:rsidP="003303AB">
            <w:pPr>
              <w:rPr>
                <w:color w:val="0000FF"/>
              </w:rPr>
            </w:pPr>
          </w:p>
        </w:tc>
        <w:tc>
          <w:tcPr>
            <w:tcW w:w="155" w:type="pct"/>
            <w:vAlign w:val="bottom"/>
          </w:tcPr>
          <w:p w14:paraId="6CEA509D" w14:textId="77777777" w:rsidR="003303AB" w:rsidRPr="0010789C" w:rsidRDefault="003303AB" w:rsidP="003303AB">
            <w:pPr>
              <w:jc w:val="right"/>
              <w:rPr>
                <w:color w:val="0000FF"/>
              </w:rPr>
            </w:pPr>
          </w:p>
        </w:tc>
      </w:tr>
      <w:tr w:rsidR="003303AB" w:rsidRPr="0010789C" w14:paraId="4E5E4E73" w14:textId="77777777" w:rsidTr="00872E82">
        <w:trPr>
          <w:cantSplit/>
        </w:trPr>
        <w:tc>
          <w:tcPr>
            <w:tcW w:w="218" w:type="pct"/>
          </w:tcPr>
          <w:p w14:paraId="1065DF43" w14:textId="77777777" w:rsidR="003303AB" w:rsidRPr="0010789C" w:rsidRDefault="003303AB" w:rsidP="003303AB">
            <w:pPr>
              <w:rPr>
                <w:color w:val="0000FF"/>
              </w:rPr>
            </w:pPr>
          </w:p>
        </w:tc>
        <w:tc>
          <w:tcPr>
            <w:tcW w:w="294" w:type="pct"/>
          </w:tcPr>
          <w:p w14:paraId="2F32D619" w14:textId="77777777" w:rsidR="003303AB" w:rsidRPr="0010789C" w:rsidRDefault="003303AB" w:rsidP="003303AB">
            <w:pPr>
              <w:rPr>
                <w:color w:val="0000FF"/>
              </w:rPr>
            </w:pPr>
          </w:p>
        </w:tc>
        <w:tc>
          <w:tcPr>
            <w:tcW w:w="441" w:type="pct"/>
          </w:tcPr>
          <w:p w14:paraId="4C4C3EDE" w14:textId="77777777" w:rsidR="003303AB" w:rsidRPr="0010789C" w:rsidRDefault="003303AB" w:rsidP="003303AB">
            <w:pPr>
              <w:rPr>
                <w:color w:val="0000FF"/>
              </w:rPr>
            </w:pPr>
            <w:r w:rsidRPr="0010789C">
              <w:rPr>
                <w:rFonts w:ascii="Arial" w:hAnsi="Arial"/>
                <w:color w:val="0000FF"/>
              </w:rPr>
              <w:t>643495</w:t>
            </w:r>
          </w:p>
        </w:tc>
        <w:tc>
          <w:tcPr>
            <w:tcW w:w="432" w:type="pct"/>
            <w:gridSpan w:val="2"/>
          </w:tcPr>
          <w:p w14:paraId="2414B6EC" w14:textId="77777777" w:rsidR="003303AB" w:rsidRPr="0010789C" w:rsidRDefault="003303AB" w:rsidP="003303AB">
            <w:pPr>
              <w:rPr>
                <w:rFonts w:ascii="Arial" w:hAnsi="Arial" w:cs="Arial"/>
                <w:color w:val="0000FF"/>
              </w:rPr>
            </w:pPr>
            <w:r w:rsidRPr="0010789C">
              <w:rPr>
                <w:rFonts w:ascii="Arial" w:hAnsi="Arial" w:cs="Arial"/>
                <w:color w:val="0000FF"/>
              </w:rPr>
              <w:t>643506</w:t>
            </w:r>
          </w:p>
        </w:tc>
        <w:tc>
          <w:tcPr>
            <w:tcW w:w="2797" w:type="pct"/>
            <w:gridSpan w:val="2"/>
          </w:tcPr>
          <w:p w14:paraId="49BA4144" w14:textId="77777777" w:rsidR="003303AB" w:rsidRPr="0010789C" w:rsidRDefault="003303AB" w:rsidP="003303AB">
            <w:pPr>
              <w:jc w:val="both"/>
              <w:rPr>
                <w:color w:val="0000FF"/>
                <w:lang w:val="fr-FR"/>
              </w:rPr>
            </w:pPr>
            <w:r w:rsidRPr="0010789C">
              <w:rPr>
                <w:rFonts w:ascii="Arial" w:hAnsi="Arial"/>
                <w:color w:val="0000FF"/>
                <w:lang w:val="fr-FR"/>
              </w:rPr>
              <w:t>Chaussure pour absence congénitale du tibia ou du péroné ou pour pseudarthrose du tibia ou pour ostéogenesis imperfecta du tibia, et/ou du péroné</w:t>
            </w:r>
          </w:p>
        </w:tc>
        <w:tc>
          <w:tcPr>
            <w:tcW w:w="152" w:type="pct"/>
            <w:vAlign w:val="bottom"/>
          </w:tcPr>
          <w:p w14:paraId="0966BD20"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45722BEC" w14:textId="77777777" w:rsidR="003303AB" w:rsidRPr="0010789C" w:rsidRDefault="003303AB" w:rsidP="003303AB">
            <w:pPr>
              <w:jc w:val="right"/>
              <w:rPr>
                <w:color w:val="0000FF"/>
              </w:rPr>
            </w:pPr>
            <w:r w:rsidRPr="0010789C">
              <w:rPr>
                <w:rFonts w:ascii="Arial" w:hAnsi="Arial"/>
                <w:color w:val="0000FF"/>
              </w:rPr>
              <w:t>512</w:t>
            </w:r>
          </w:p>
        </w:tc>
        <w:tc>
          <w:tcPr>
            <w:tcW w:w="60" w:type="pct"/>
            <w:vAlign w:val="bottom"/>
          </w:tcPr>
          <w:p w14:paraId="480BD885" w14:textId="77777777" w:rsidR="003303AB" w:rsidRPr="0010789C" w:rsidRDefault="003303AB" w:rsidP="003303AB">
            <w:pPr>
              <w:rPr>
                <w:color w:val="0000FF"/>
              </w:rPr>
            </w:pPr>
          </w:p>
        </w:tc>
        <w:tc>
          <w:tcPr>
            <w:tcW w:w="155" w:type="pct"/>
            <w:vAlign w:val="bottom"/>
          </w:tcPr>
          <w:p w14:paraId="097E53B7" w14:textId="77777777" w:rsidR="003303AB" w:rsidRPr="0010789C" w:rsidRDefault="003303AB" w:rsidP="003303AB">
            <w:pPr>
              <w:jc w:val="right"/>
              <w:rPr>
                <w:color w:val="0000FF"/>
              </w:rPr>
            </w:pPr>
          </w:p>
        </w:tc>
      </w:tr>
      <w:tr w:rsidR="003303AB" w:rsidRPr="0010789C" w14:paraId="207167AE" w14:textId="77777777" w:rsidTr="00872E82">
        <w:trPr>
          <w:cantSplit/>
        </w:trPr>
        <w:tc>
          <w:tcPr>
            <w:tcW w:w="218" w:type="pct"/>
          </w:tcPr>
          <w:p w14:paraId="12F469BF" w14:textId="77777777" w:rsidR="003303AB" w:rsidRPr="0010789C" w:rsidRDefault="003303AB" w:rsidP="003303AB">
            <w:pPr>
              <w:rPr>
                <w:color w:val="0000FF"/>
              </w:rPr>
            </w:pPr>
          </w:p>
        </w:tc>
        <w:tc>
          <w:tcPr>
            <w:tcW w:w="294" w:type="pct"/>
          </w:tcPr>
          <w:p w14:paraId="4589814E" w14:textId="77777777" w:rsidR="003303AB" w:rsidRPr="0010789C" w:rsidRDefault="003303AB" w:rsidP="003303AB">
            <w:pPr>
              <w:rPr>
                <w:color w:val="0000FF"/>
              </w:rPr>
            </w:pPr>
          </w:p>
        </w:tc>
        <w:tc>
          <w:tcPr>
            <w:tcW w:w="441" w:type="pct"/>
          </w:tcPr>
          <w:p w14:paraId="47325AA9" w14:textId="77777777" w:rsidR="003303AB" w:rsidRPr="0010789C" w:rsidRDefault="003303AB" w:rsidP="003303AB">
            <w:pPr>
              <w:rPr>
                <w:rFonts w:ascii="Arial" w:hAnsi="Arial"/>
                <w:color w:val="0000FF"/>
              </w:rPr>
            </w:pPr>
          </w:p>
        </w:tc>
        <w:tc>
          <w:tcPr>
            <w:tcW w:w="432" w:type="pct"/>
            <w:gridSpan w:val="2"/>
          </w:tcPr>
          <w:p w14:paraId="71CCF09D" w14:textId="77777777" w:rsidR="003303AB" w:rsidRPr="0010789C" w:rsidRDefault="003303AB" w:rsidP="003303AB">
            <w:pPr>
              <w:rPr>
                <w:rFonts w:ascii="Arial" w:hAnsi="Arial" w:cs="Arial"/>
                <w:color w:val="0000FF"/>
              </w:rPr>
            </w:pPr>
          </w:p>
        </w:tc>
        <w:tc>
          <w:tcPr>
            <w:tcW w:w="2797" w:type="pct"/>
            <w:gridSpan w:val="2"/>
          </w:tcPr>
          <w:p w14:paraId="5E37B477" w14:textId="77777777" w:rsidR="003303AB" w:rsidRPr="0010789C" w:rsidRDefault="003303AB" w:rsidP="003303AB">
            <w:pPr>
              <w:jc w:val="both"/>
              <w:rPr>
                <w:rFonts w:ascii="Arial" w:hAnsi="Arial"/>
                <w:color w:val="0000FF"/>
              </w:rPr>
            </w:pPr>
          </w:p>
        </w:tc>
        <w:tc>
          <w:tcPr>
            <w:tcW w:w="152" w:type="pct"/>
            <w:vAlign w:val="bottom"/>
          </w:tcPr>
          <w:p w14:paraId="1A1315C5" w14:textId="77777777" w:rsidR="003303AB" w:rsidRPr="0010789C" w:rsidRDefault="003303AB" w:rsidP="003303AB">
            <w:pPr>
              <w:jc w:val="right"/>
              <w:rPr>
                <w:rFonts w:ascii="Arial" w:hAnsi="Arial"/>
                <w:color w:val="0000FF"/>
              </w:rPr>
            </w:pPr>
          </w:p>
        </w:tc>
        <w:tc>
          <w:tcPr>
            <w:tcW w:w="452" w:type="pct"/>
            <w:gridSpan w:val="2"/>
            <w:vAlign w:val="bottom"/>
          </w:tcPr>
          <w:p w14:paraId="6936E68E" w14:textId="77777777" w:rsidR="003303AB" w:rsidRPr="0010789C" w:rsidRDefault="003303AB" w:rsidP="003303AB">
            <w:pPr>
              <w:jc w:val="right"/>
              <w:rPr>
                <w:rFonts w:ascii="Arial" w:hAnsi="Arial"/>
                <w:color w:val="0000FF"/>
              </w:rPr>
            </w:pPr>
          </w:p>
        </w:tc>
        <w:tc>
          <w:tcPr>
            <w:tcW w:w="60" w:type="pct"/>
            <w:vAlign w:val="bottom"/>
          </w:tcPr>
          <w:p w14:paraId="7A37B411" w14:textId="77777777" w:rsidR="003303AB" w:rsidRPr="0010789C" w:rsidRDefault="003303AB" w:rsidP="003303AB">
            <w:pPr>
              <w:rPr>
                <w:color w:val="0000FF"/>
              </w:rPr>
            </w:pPr>
          </w:p>
        </w:tc>
        <w:tc>
          <w:tcPr>
            <w:tcW w:w="155" w:type="pct"/>
            <w:vAlign w:val="bottom"/>
          </w:tcPr>
          <w:p w14:paraId="4603F240" w14:textId="77777777" w:rsidR="003303AB" w:rsidRPr="0010789C" w:rsidRDefault="003303AB" w:rsidP="003303AB">
            <w:pPr>
              <w:jc w:val="right"/>
              <w:rPr>
                <w:color w:val="0000FF"/>
              </w:rPr>
            </w:pPr>
          </w:p>
        </w:tc>
      </w:tr>
      <w:tr w:rsidR="003303AB" w:rsidRPr="0010789C" w14:paraId="04F5C540" w14:textId="77777777" w:rsidTr="00872E82">
        <w:trPr>
          <w:cantSplit/>
        </w:trPr>
        <w:tc>
          <w:tcPr>
            <w:tcW w:w="218" w:type="pct"/>
          </w:tcPr>
          <w:p w14:paraId="39A33D4D" w14:textId="77777777" w:rsidR="003303AB" w:rsidRPr="0010789C" w:rsidRDefault="003303AB" w:rsidP="003303AB">
            <w:pPr>
              <w:rPr>
                <w:color w:val="0000FF"/>
              </w:rPr>
            </w:pPr>
          </w:p>
        </w:tc>
        <w:tc>
          <w:tcPr>
            <w:tcW w:w="294" w:type="pct"/>
          </w:tcPr>
          <w:p w14:paraId="46738A90" w14:textId="77777777" w:rsidR="003303AB" w:rsidRPr="0010789C" w:rsidRDefault="003303AB" w:rsidP="003303AB">
            <w:pPr>
              <w:rPr>
                <w:color w:val="0000FF"/>
              </w:rPr>
            </w:pPr>
          </w:p>
        </w:tc>
        <w:tc>
          <w:tcPr>
            <w:tcW w:w="441" w:type="pct"/>
          </w:tcPr>
          <w:p w14:paraId="59979D1D" w14:textId="77777777" w:rsidR="003303AB" w:rsidRPr="0010789C" w:rsidRDefault="003303AB" w:rsidP="003303AB">
            <w:pPr>
              <w:rPr>
                <w:color w:val="0000FF"/>
              </w:rPr>
            </w:pPr>
            <w:r w:rsidRPr="0010789C">
              <w:rPr>
                <w:rFonts w:ascii="Arial" w:hAnsi="Arial"/>
                <w:color w:val="0000FF"/>
              </w:rPr>
              <w:t>643510</w:t>
            </w:r>
          </w:p>
        </w:tc>
        <w:tc>
          <w:tcPr>
            <w:tcW w:w="432" w:type="pct"/>
            <w:gridSpan w:val="2"/>
          </w:tcPr>
          <w:p w14:paraId="28734378" w14:textId="77777777" w:rsidR="003303AB" w:rsidRPr="0010789C" w:rsidRDefault="003303AB" w:rsidP="003303AB">
            <w:pPr>
              <w:rPr>
                <w:rFonts w:ascii="Arial" w:hAnsi="Arial" w:cs="Arial"/>
                <w:color w:val="0000FF"/>
              </w:rPr>
            </w:pPr>
            <w:r w:rsidRPr="0010789C">
              <w:rPr>
                <w:rFonts w:ascii="Arial" w:hAnsi="Arial" w:cs="Arial"/>
                <w:color w:val="0000FF"/>
              </w:rPr>
              <w:t>643521</w:t>
            </w:r>
          </w:p>
        </w:tc>
        <w:tc>
          <w:tcPr>
            <w:tcW w:w="2797" w:type="pct"/>
            <w:gridSpan w:val="2"/>
          </w:tcPr>
          <w:p w14:paraId="68F01594" w14:textId="77777777" w:rsidR="003303AB" w:rsidRPr="0010789C" w:rsidRDefault="003303AB" w:rsidP="00F46FEC">
            <w:pPr>
              <w:jc w:val="both"/>
              <w:rPr>
                <w:color w:val="0000FF"/>
                <w:lang w:val="fr-FR"/>
              </w:rPr>
            </w:pPr>
            <w:r w:rsidRPr="0010789C">
              <w:rPr>
                <w:rFonts w:ascii="Arial" w:hAnsi="Arial"/>
                <w:color w:val="0000FF"/>
                <w:lang w:val="fr-FR"/>
              </w:rPr>
              <w:t>Chaussure pour le second pied, sur forme individuelle, sans lésion reprise au § 7 bis</w:t>
            </w:r>
            <w:r w:rsidRPr="0010789C">
              <w:rPr>
                <w:rFonts w:ascii="Arial" w:hAnsi="Arial"/>
                <w:color w:val="0000FF"/>
                <w:lang w:val="fr-FR"/>
              </w:rPr>
              <w:br/>
              <w:t>(catégories A - X)</w:t>
            </w:r>
          </w:p>
        </w:tc>
        <w:tc>
          <w:tcPr>
            <w:tcW w:w="152" w:type="pct"/>
            <w:vAlign w:val="bottom"/>
          </w:tcPr>
          <w:p w14:paraId="5D78B770"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7B223A5F" w14:textId="77777777" w:rsidR="003303AB" w:rsidRPr="0010789C" w:rsidRDefault="003303AB" w:rsidP="003303AB">
            <w:pPr>
              <w:jc w:val="right"/>
              <w:rPr>
                <w:color w:val="0000FF"/>
              </w:rPr>
            </w:pPr>
            <w:r w:rsidRPr="0010789C">
              <w:rPr>
                <w:rFonts w:ascii="Arial" w:hAnsi="Arial"/>
                <w:color w:val="0000FF"/>
              </w:rPr>
              <w:t>198</w:t>
            </w:r>
          </w:p>
        </w:tc>
        <w:tc>
          <w:tcPr>
            <w:tcW w:w="60" w:type="pct"/>
            <w:vAlign w:val="bottom"/>
          </w:tcPr>
          <w:p w14:paraId="6B2643EC" w14:textId="77777777" w:rsidR="003303AB" w:rsidRPr="0010789C" w:rsidRDefault="003303AB" w:rsidP="003303AB">
            <w:pPr>
              <w:rPr>
                <w:color w:val="0000FF"/>
              </w:rPr>
            </w:pPr>
          </w:p>
        </w:tc>
        <w:tc>
          <w:tcPr>
            <w:tcW w:w="155" w:type="pct"/>
            <w:vAlign w:val="bottom"/>
          </w:tcPr>
          <w:p w14:paraId="3608A6DA" w14:textId="77777777" w:rsidR="003303AB" w:rsidRPr="0010789C" w:rsidRDefault="003303AB" w:rsidP="003303AB">
            <w:pPr>
              <w:jc w:val="right"/>
              <w:rPr>
                <w:color w:val="0000FF"/>
              </w:rPr>
            </w:pPr>
          </w:p>
        </w:tc>
      </w:tr>
      <w:tr w:rsidR="003303AB" w:rsidRPr="0010789C" w14:paraId="149EAE62" w14:textId="77777777" w:rsidTr="00872E82">
        <w:trPr>
          <w:cantSplit/>
        </w:trPr>
        <w:tc>
          <w:tcPr>
            <w:tcW w:w="218" w:type="pct"/>
          </w:tcPr>
          <w:p w14:paraId="639CE9BC" w14:textId="77777777" w:rsidR="007C216E" w:rsidRPr="0010789C" w:rsidRDefault="007C216E" w:rsidP="003303AB">
            <w:pPr>
              <w:rPr>
                <w:color w:val="0000FF"/>
              </w:rPr>
            </w:pPr>
          </w:p>
        </w:tc>
        <w:tc>
          <w:tcPr>
            <w:tcW w:w="294" w:type="pct"/>
          </w:tcPr>
          <w:p w14:paraId="15BFC810" w14:textId="77777777" w:rsidR="003303AB" w:rsidRPr="0010789C" w:rsidRDefault="003303AB" w:rsidP="003303AB">
            <w:pPr>
              <w:rPr>
                <w:color w:val="0000FF"/>
              </w:rPr>
            </w:pPr>
          </w:p>
        </w:tc>
        <w:tc>
          <w:tcPr>
            <w:tcW w:w="441" w:type="pct"/>
          </w:tcPr>
          <w:p w14:paraId="796ABD77" w14:textId="77777777" w:rsidR="003303AB" w:rsidRPr="0010789C" w:rsidRDefault="003303AB" w:rsidP="003303AB">
            <w:pPr>
              <w:rPr>
                <w:rFonts w:ascii="Arial" w:hAnsi="Arial"/>
                <w:color w:val="0000FF"/>
              </w:rPr>
            </w:pPr>
          </w:p>
        </w:tc>
        <w:tc>
          <w:tcPr>
            <w:tcW w:w="432" w:type="pct"/>
            <w:gridSpan w:val="2"/>
          </w:tcPr>
          <w:p w14:paraId="0EF36C27" w14:textId="77777777" w:rsidR="003303AB" w:rsidRPr="0010789C" w:rsidRDefault="003303AB" w:rsidP="003303AB">
            <w:pPr>
              <w:rPr>
                <w:rFonts w:ascii="Arial" w:hAnsi="Arial" w:cs="Arial"/>
                <w:color w:val="0000FF"/>
              </w:rPr>
            </w:pPr>
          </w:p>
        </w:tc>
        <w:tc>
          <w:tcPr>
            <w:tcW w:w="2797" w:type="pct"/>
            <w:gridSpan w:val="2"/>
          </w:tcPr>
          <w:p w14:paraId="2B88D9A1" w14:textId="77777777" w:rsidR="003303AB" w:rsidRPr="0010789C" w:rsidRDefault="003303AB" w:rsidP="003303AB">
            <w:pPr>
              <w:rPr>
                <w:rFonts w:ascii="Arial" w:hAnsi="Arial"/>
                <w:color w:val="0000FF"/>
              </w:rPr>
            </w:pPr>
          </w:p>
        </w:tc>
        <w:tc>
          <w:tcPr>
            <w:tcW w:w="152" w:type="pct"/>
            <w:vAlign w:val="bottom"/>
          </w:tcPr>
          <w:p w14:paraId="3C11B793" w14:textId="77777777" w:rsidR="003303AB" w:rsidRPr="0010789C" w:rsidRDefault="003303AB" w:rsidP="003303AB">
            <w:pPr>
              <w:jc w:val="right"/>
              <w:rPr>
                <w:rFonts w:ascii="Arial" w:hAnsi="Arial"/>
                <w:color w:val="0000FF"/>
              </w:rPr>
            </w:pPr>
          </w:p>
        </w:tc>
        <w:tc>
          <w:tcPr>
            <w:tcW w:w="452" w:type="pct"/>
            <w:gridSpan w:val="2"/>
            <w:vAlign w:val="bottom"/>
          </w:tcPr>
          <w:p w14:paraId="0EBC6430" w14:textId="77777777" w:rsidR="003303AB" w:rsidRPr="0010789C" w:rsidRDefault="003303AB" w:rsidP="003303AB">
            <w:pPr>
              <w:jc w:val="right"/>
              <w:rPr>
                <w:rFonts w:ascii="Arial" w:hAnsi="Arial"/>
                <w:color w:val="0000FF"/>
              </w:rPr>
            </w:pPr>
          </w:p>
        </w:tc>
        <w:tc>
          <w:tcPr>
            <w:tcW w:w="60" w:type="pct"/>
            <w:vAlign w:val="bottom"/>
          </w:tcPr>
          <w:p w14:paraId="6C5C3A7C" w14:textId="77777777" w:rsidR="003303AB" w:rsidRPr="0010789C" w:rsidRDefault="003303AB" w:rsidP="003303AB">
            <w:pPr>
              <w:rPr>
                <w:color w:val="0000FF"/>
              </w:rPr>
            </w:pPr>
          </w:p>
        </w:tc>
        <w:tc>
          <w:tcPr>
            <w:tcW w:w="155" w:type="pct"/>
            <w:vAlign w:val="bottom"/>
          </w:tcPr>
          <w:p w14:paraId="293C97F7" w14:textId="77777777" w:rsidR="003303AB" w:rsidRPr="0010789C" w:rsidRDefault="003303AB" w:rsidP="003303AB">
            <w:pPr>
              <w:jc w:val="right"/>
              <w:rPr>
                <w:color w:val="0000FF"/>
              </w:rPr>
            </w:pPr>
          </w:p>
        </w:tc>
      </w:tr>
      <w:tr w:rsidR="003303AB" w:rsidRPr="00054E0B" w14:paraId="5304F8AE" w14:textId="77777777" w:rsidTr="00872E82">
        <w:trPr>
          <w:cantSplit/>
        </w:trPr>
        <w:tc>
          <w:tcPr>
            <w:tcW w:w="218" w:type="pct"/>
          </w:tcPr>
          <w:p w14:paraId="26949C4D" w14:textId="77777777" w:rsidR="003303AB" w:rsidRPr="0010789C" w:rsidRDefault="003303AB" w:rsidP="003303AB">
            <w:pPr>
              <w:rPr>
                <w:color w:val="0000FF"/>
              </w:rPr>
            </w:pPr>
          </w:p>
        </w:tc>
        <w:tc>
          <w:tcPr>
            <w:tcW w:w="294" w:type="pct"/>
          </w:tcPr>
          <w:p w14:paraId="2E3D0061" w14:textId="77777777" w:rsidR="003303AB" w:rsidRPr="0010789C" w:rsidRDefault="003303AB" w:rsidP="003303AB">
            <w:pPr>
              <w:rPr>
                <w:color w:val="0000FF"/>
              </w:rPr>
            </w:pPr>
          </w:p>
        </w:tc>
        <w:tc>
          <w:tcPr>
            <w:tcW w:w="441" w:type="pct"/>
          </w:tcPr>
          <w:p w14:paraId="75444ADF" w14:textId="77777777" w:rsidR="003303AB" w:rsidRPr="0010789C" w:rsidRDefault="003303AB" w:rsidP="003303AB">
            <w:pPr>
              <w:rPr>
                <w:color w:val="0000FF"/>
              </w:rPr>
            </w:pPr>
          </w:p>
        </w:tc>
        <w:tc>
          <w:tcPr>
            <w:tcW w:w="432" w:type="pct"/>
            <w:gridSpan w:val="2"/>
          </w:tcPr>
          <w:p w14:paraId="57F951B5" w14:textId="77777777" w:rsidR="003303AB" w:rsidRPr="0010789C" w:rsidRDefault="003303AB" w:rsidP="003303AB">
            <w:pPr>
              <w:rPr>
                <w:rFonts w:ascii="Arial" w:hAnsi="Arial" w:cs="Arial"/>
                <w:color w:val="0000FF"/>
              </w:rPr>
            </w:pPr>
          </w:p>
        </w:tc>
        <w:tc>
          <w:tcPr>
            <w:tcW w:w="2797" w:type="pct"/>
            <w:gridSpan w:val="2"/>
          </w:tcPr>
          <w:p w14:paraId="12C080F9" w14:textId="77777777" w:rsidR="003303AB" w:rsidRPr="0010789C" w:rsidRDefault="003303AB" w:rsidP="003303AB">
            <w:pPr>
              <w:jc w:val="both"/>
              <w:rPr>
                <w:color w:val="0000FF"/>
                <w:lang w:val="fr-FR"/>
              </w:rPr>
            </w:pPr>
            <w:r w:rsidRPr="0010789C">
              <w:rPr>
                <w:rFonts w:ascii="Arial" w:hAnsi="Arial"/>
                <w:i/>
                <w:color w:val="0000FF"/>
                <w:lang w:val="fr-FR"/>
              </w:rPr>
              <w:t>- AFFECTIONS AVEC INDICATION ABSOLUE (B)</w:t>
            </w:r>
            <w:r w:rsidR="0082091E" w:rsidRPr="0010789C">
              <w:rPr>
                <w:rFonts w:ascii="Arial" w:hAnsi="Arial"/>
                <w:color w:val="0000FF"/>
                <w:lang w:val="fr-FR"/>
              </w:rPr>
              <w:t> :</w:t>
            </w:r>
          </w:p>
        </w:tc>
        <w:tc>
          <w:tcPr>
            <w:tcW w:w="152" w:type="pct"/>
            <w:vAlign w:val="bottom"/>
          </w:tcPr>
          <w:p w14:paraId="7E20795D" w14:textId="77777777" w:rsidR="003303AB" w:rsidRPr="0010789C" w:rsidRDefault="003303AB" w:rsidP="003303AB">
            <w:pPr>
              <w:jc w:val="right"/>
              <w:rPr>
                <w:color w:val="0000FF"/>
                <w:lang w:val="fr-FR"/>
              </w:rPr>
            </w:pPr>
          </w:p>
        </w:tc>
        <w:tc>
          <w:tcPr>
            <w:tcW w:w="452" w:type="pct"/>
            <w:gridSpan w:val="2"/>
            <w:vAlign w:val="bottom"/>
          </w:tcPr>
          <w:p w14:paraId="3EDCEBBB" w14:textId="77777777" w:rsidR="003303AB" w:rsidRPr="0010789C" w:rsidRDefault="003303AB" w:rsidP="003303AB">
            <w:pPr>
              <w:rPr>
                <w:color w:val="0000FF"/>
                <w:lang w:val="fr-FR"/>
              </w:rPr>
            </w:pPr>
          </w:p>
        </w:tc>
        <w:tc>
          <w:tcPr>
            <w:tcW w:w="60" w:type="pct"/>
            <w:vAlign w:val="bottom"/>
          </w:tcPr>
          <w:p w14:paraId="3C4C4405" w14:textId="77777777" w:rsidR="003303AB" w:rsidRPr="0010789C" w:rsidRDefault="003303AB" w:rsidP="003303AB">
            <w:pPr>
              <w:rPr>
                <w:color w:val="0000FF"/>
                <w:lang w:val="fr-FR"/>
              </w:rPr>
            </w:pPr>
          </w:p>
        </w:tc>
        <w:tc>
          <w:tcPr>
            <w:tcW w:w="155" w:type="pct"/>
            <w:vAlign w:val="bottom"/>
          </w:tcPr>
          <w:p w14:paraId="54DA3A8C" w14:textId="77777777" w:rsidR="003303AB" w:rsidRPr="0010789C" w:rsidRDefault="003303AB" w:rsidP="003303AB">
            <w:pPr>
              <w:jc w:val="right"/>
              <w:rPr>
                <w:color w:val="0000FF"/>
                <w:lang w:val="fr-FR"/>
              </w:rPr>
            </w:pPr>
          </w:p>
        </w:tc>
      </w:tr>
      <w:tr w:rsidR="003303AB" w:rsidRPr="00054E0B" w14:paraId="347DF98F" w14:textId="77777777" w:rsidTr="00872E82">
        <w:trPr>
          <w:cantSplit/>
        </w:trPr>
        <w:tc>
          <w:tcPr>
            <w:tcW w:w="218" w:type="pct"/>
          </w:tcPr>
          <w:p w14:paraId="00C513AA" w14:textId="77777777" w:rsidR="003303AB" w:rsidRPr="0010789C" w:rsidRDefault="003303AB" w:rsidP="003303AB">
            <w:pPr>
              <w:rPr>
                <w:color w:val="0000FF"/>
                <w:lang w:val="fr-FR"/>
              </w:rPr>
            </w:pPr>
          </w:p>
        </w:tc>
        <w:tc>
          <w:tcPr>
            <w:tcW w:w="294" w:type="pct"/>
          </w:tcPr>
          <w:p w14:paraId="23901C2E" w14:textId="77777777" w:rsidR="003303AB" w:rsidRPr="0010789C" w:rsidRDefault="003303AB" w:rsidP="003303AB">
            <w:pPr>
              <w:rPr>
                <w:color w:val="0000FF"/>
                <w:lang w:val="fr-FR"/>
              </w:rPr>
            </w:pPr>
          </w:p>
        </w:tc>
        <w:tc>
          <w:tcPr>
            <w:tcW w:w="441" w:type="pct"/>
          </w:tcPr>
          <w:p w14:paraId="6A95C5C2" w14:textId="77777777" w:rsidR="003303AB" w:rsidRPr="0010789C" w:rsidRDefault="003303AB" w:rsidP="003303AB">
            <w:pPr>
              <w:rPr>
                <w:color w:val="0000FF"/>
                <w:lang w:val="fr-FR"/>
              </w:rPr>
            </w:pPr>
          </w:p>
        </w:tc>
        <w:tc>
          <w:tcPr>
            <w:tcW w:w="432" w:type="pct"/>
            <w:gridSpan w:val="2"/>
          </w:tcPr>
          <w:p w14:paraId="0ED09FE6" w14:textId="77777777" w:rsidR="003303AB" w:rsidRPr="0010789C" w:rsidRDefault="003303AB" w:rsidP="003303AB">
            <w:pPr>
              <w:rPr>
                <w:rFonts w:ascii="Arial" w:hAnsi="Arial" w:cs="Arial"/>
                <w:color w:val="0000FF"/>
                <w:lang w:val="fr-FR"/>
              </w:rPr>
            </w:pPr>
          </w:p>
        </w:tc>
        <w:tc>
          <w:tcPr>
            <w:tcW w:w="2797" w:type="pct"/>
            <w:gridSpan w:val="2"/>
          </w:tcPr>
          <w:p w14:paraId="7492F273" w14:textId="77777777" w:rsidR="003303AB" w:rsidRPr="0010789C" w:rsidRDefault="003303AB" w:rsidP="003303AB">
            <w:pPr>
              <w:jc w:val="both"/>
              <w:rPr>
                <w:rFonts w:ascii="Arial" w:hAnsi="Arial"/>
                <w:i/>
                <w:color w:val="0000FF"/>
                <w:lang w:val="fr-FR"/>
              </w:rPr>
            </w:pPr>
          </w:p>
        </w:tc>
        <w:tc>
          <w:tcPr>
            <w:tcW w:w="152" w:type="pct"/>
            <w:vAlign w:val="bottom"/>
          </w:tcPr>
          <w:p w14:paraId="446C12F3" w14:textId="77777777" w:rsidR="003303AB" w:rsidRPr="0010789C" w:rsidRDefault="003303AB" w:rsidP="003303AB">
            <w:pPr>
              <w:jc w:val="right"/>
              <w:rPr>
                <w:color w:val="0000FF"/>
                <w:lang w:val="fr-FR"/>
              </w:rPr>
            </w:pPr>
          </w:p>
        </w:tc>
        <w:tc>
          <w:tcPr>
            <w:tcW w:w="452" w:type="pct"/>
            <w:gridSpan w:val="2"/>
            <w:vAlign w:val="bottom"/>
          </w:tcPr>
          <w:p w14:paraId="011FC0C9" w14:textId="77777777" w:rsidR="003303AB" w:rsidRPr="0010789C" w:rsidRDefault="003303AB" w:rsidP="003303AB">
            <w:pPr>
              <w:rPr>
                <w:color w:val="0000FF"/>
                <w:lang w:val="fr-FR"/>
              </w:rPr>
            </w:pPr>
          </w:p>
        </w:tc>
        <w:tc>
          <w:tcPr>
            <w:tcW w:w="60" w:type="pct"/>
            <w:vAlign w:val="bottom"/>
          </w:tcPr>
          <w:p w14:paraId="3A337D97" w14:textId="77777777" w:rsidR="003303AB" w:rsidRPr="0010789C" w:rsidRDefault="003303AB" w:rsidP="003303AB">
            <w:pPr>
              <w:rPr>
                <w:color w:val="0000FF"/>
                <w:lang w:val="fr-FR"/>
              </w:rPr>
            </w:pPr>
          </w:p>
        </w:tc>
        <w:tc>
          <w:tcPr>
            <w:tcW w:w="155" w:type="pct"/>
            <w:vAlign w:val="bottom"/>
          </w:tcPr>
          <w:p w14:paraId="6465E7E4" w14:textId="77777777" w:rsidR="003303AB" w:rsidRPr="0010789C" w:rsidRDefault="003303AB" w:rsidP="003303AB">
            <w:pPr>
              <w:jc w:val="right"/>
              <w:rPr>
                <w:color w:val="0000FF"/>
                <w:lang w:val="fr-FR"/>
              </w:rPr>
            </w:pPr>
          </w:p>
        </w:tc>
      </w:tr>
      <w:tr w:rsidR="003303AB" w:rsidRPr="0010789C" w14:paraId="25EC853E" w14:textId="77777777" w:rsidTr="00872E82">
        <w:trPr>
          <w:cantSplit/>
        </w:trPr>
        <w:tc>
          <w:tcPr>
            <w:tcW w:w="218" w:type="pct"/>
          </w:tcPr>
          <w:p w14:paraId="5FDBB3B8" w14:textId="77777777" w:rsidR="003303AB" w:rsidRPr="0010789C" w:rsidRDefault="003303AB" w:rsidP="003303AB">
            <w:pPr>
              <w:rPr>
                <w:color w:val="0000FF"/>
                <w:lang w:val="fr-FR"/>
              </w:rPr>
            </w:pPr>
          </w:p>
        </w:tc>
        <w:tc>
          <w:tcPr>
            <w:tcW w:w="294" w:type="pct"/>
          </w:tcPr>
          <w:p w14:paraId="0A8A92B5" w14:textId="77777777" w:rsidR="003303AB" w:rsidRPr="0010789C" w:rsidRDefault="003303AB" w:rsidP="003303AB">
            <w:pPr>
              <w:rPr>
                <w:color w:val="0000FF"/>
                <w:lang w:val="fr-FR"/>
              </w:rPr>
            </w:pPr>
          </w:p>
        </w:tc>
        <w:tc>
          <w:tcPr>
            <w:tcW w:w="441" w:type="pct"/>
          </w:tcPr>
          <w:p w14:paraId="012ADCB6" w14:textId="77777777" w:rsidR="003303AB" w:rsidRPr="0010789C" w:rsidRDefault="003303AB" w:rsidP="003303AB">
            <w:pPr>
              <w:rPr>
                <w:color w:val="0000FF"/>
              </w:rPr>
            </w:pPr>
            <w:r w:rsidRPr="0010789C">
              <w:rPr>
                <w:rFonts w:ascii="Arial" w:hAnsi="Arial"/>
                <w:color w:val="0000FF"/>
              </w:rPr>
              <w:t>643716</w:t>
            </w:r>
          </w:p>
        </w:tc>
        <w:tc>
          <w:tcPr>
            <w:tcW w:w="432" w:type="pct"/>
            <w:gridSpan w:val="2"/>
          </w:tcPr>
          <w:p w14:paraId="6461D302" w14:textId="77777777" w:rsidR="003303AB" w:rsidRPr="0010789C" w:rsidRDefault="003303AB" w:rsidP="003303AB">
            <w:pPr>
              <w:rPr>
                <w:rFonts w:ascii="Arial" w:hAnsi="Arial" w:cs="Arial"/>
                <w:color w:val="0000FF"/>
              </w:rPr>
            </w:pPr>
            <w:r w:rsidRPr="0010789C">
              <w:rPr>
                <w:rFonts w:ascii="Arial" w:hAnsi="Arial" w:cs="Arial"/>
                <w:color w:val="0000FF"/>
              </w:rPr>
              <w:t>643720</w:t>
            </w:r>
          </w:p>
        </w:tc>
        <w:tc>
          <w:tcPr>
            <w:tcW w:w="2797" w:type="pct"/>
            <w:gridSpan w:val="2"/>
          </w:tcPr>
          <w:p w14:paraId="17E8E9F8" w14:textId="77777777" w:rsidR="003303AB" w:rsidRPr="0010789C" w:rsidRDefault="003303AB" w:rsidP="003303AB">
            <w:pPr>
              <w:jc w:val="both"/>
              <w:rPr>
                <w:color w:val="0000FF"/>
                <w:lang w:val="fr-FR"/>
              </w:rPr>
            </w:pPr>
            <w:r w:rsidRPr="0010789C">
              <w:rPr>
                <w:rFonts w:ascii="Arial" w:hAnsi="Arial"/>
                <w:color w:val="0000FF"/>
                <w:lang w:val="fr-FR"/>
              </w:rPr>
              <w:t>Chaussure pour les postes 10, 12,16 et 19</w:t>
            </w:r>
          </w:p>
        </w:tc>
        <w:tc>
          <w:tcPr>
            <w:tcW w:w="152" w:type="pct"/>
            <w:vAlign w:val="bottom"/>
          </w:tcPr>
          <w:p w14:paraId="5D647FCC"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7387917E" w14:textId="77777777" w:rsidR="003303AB" w:rsidRPr="0010789C" w:rsidRDefault="003303AB" w:rsidP="003303AB">
            <w:pPr>
              <w:jc w:val="right"/>
              <w:rPr>
                <w:color w:val="0000FF"/>
              </w:rPr>
            </w:pPr>
            <w:r w:rsidRPr="0010789C">
              <w:rPr>
                <w:rFonts w:ascii="Arial" w:hAnsi="Arial"/>
                <w:color w:val="0000FF"/>
              </w:rPr>
              <w:t>217</w:t>
            </w:r>
          </w:p>
        </w:tc>
        <w:tc>
          <w:tcPr>
            <w:tcW w:w="60" w:type="pct"/>
            <w:vAlign w:val="bottom"/>
          </w:tcPr>
          <w:p w14:paraId="32E58D8E" w14:textId="77777777" w:rsidR="003303AB" w:rsidRPr="0010789C" w:rsidRDefault="003303AB" w:rsidP="003303AB">
            <w:pPr>
              <w:rPr>
                <w:color w:val="0000FF"/>
              </w:rPr>
            </w:pPr>
          </w:p>
        </w:tc>
        <w:tc>
          <w:tcPr>
            <w:tcW w:w="155" w:type="pct"/>
            <w:vAlign w:val="bottom"/>
          </w:tcPr>
          <w:p w14:paraId="2B7440F3" w14:textId="77777777" w:rsidR="003303AB" w:rsidRPr="0010789C" w:rsidRDefault="003303AB" w:rsidP="003303AB">
            <w:pPr>
              <w:jc w:val="right"/>
              <w:rPr>
                <w:color w:val="0000FF"/>
              </w:rPr>
            </w:pPr>
          </w:p>
        </w:tc>
      </w:tr>
      <w:tr w:rsidR="003303AB" w:rsidRPr="0010789C" w14:paraId="1BE02C3C" w14:textId="77777777" w:rsidTr="00872E82">
        <w:trPr>
          <w:cantSplit/>
        </w:trPr>
        <w:tc>
          <w:tcPr>
            <w:tcW w:w="218" w:type="pct"/>
          </w:tcPr>
          <w:p w14:paraId="7DC062A0" w14:textId="77777777" w:rsidR="003303AB" w:rsidRPr="0010789C" w:rsidRDefault="003303AB" w:rsidP="003303AB">
            <w:pPr>
              <w:rPr>
                <w:color w:val="0000FF"/>
              </w:rPr>
            </w:pPr>
          </w:p>
        </w:tc>
        <w:tc>
          <w:tcPr>
            <w:tcW w:w="294" w:type="pct"/>
          </w:tcPr>
          <w:p w14:paraId="5894A2CA" w14:textId="77777777" w:rsidR="003303AB" w:rsidRPr="0010789C" w:rsidRDefault="003303AB" w:rsidP="003303AB">
            <w:pPr>
              <w:rPr>
                <w:color w:val="0000FF"/>
              </w:rPr>
            </w:pPr>
          </w:p>
        </w:tc>
        <w:tc>
          <w:tcPr>
            <w:tcW w:w="441" w:type="pct"/>
          </w:tcPr>
          <w:p w14:paraId="5935F33A" w14:textId="77777777" w:rsidR="003303AB" w:rsidRPr="0010789C" w:rsidRDefault="003303AB" w:rsidP="003303AB">
            <w:pPr>
              <w:rPr>
                <w:rFonts w:ascii="Arial" w:hAnsi="Arial"/>
                <w:color w:val="0000FF"/>
              </w:rPr>
            </w:pPr>
          </w:p>
        </w:tc>
        <w:tc>
          <w:tcPr>
            <w:tcW w:w="432" w:type="pct"/>
            <w:gridSpan w:val="2"/>
          </w:tcPr>
          <w:p w14:paraId="05C0DBBB" w14:textId="77777777" w:rsidR="003303AB" w:rsidRPr="0010789C" w:rsidRDefault="003303AB" w:rsidP="003303AB">
            <w:pPr>
              <w:rPr>
                <w:rFonts w:ascii="Arial" w:hAnsi="Arial" w:cs="Arial"/>
                <w:color w:val="0000FF"/>
              </w:rPr>
            </w:pPr>
          </w:p>
        </w:tc>
        <w:tc>
          <w:tcPr>
            <w:tcW w:w="2797" w:type="pct"/>
            <w:gridSpan w:val="2"/>
          </w:tcPr>
          <w:p w14:paraId="52BA3860" w14:textId="77777777" w:rsidR="003303AB" w:rsidRPr="0010789C" w:rsidRDefault="003303AB" w:rsidP="003303AB">
            <w:pPr>
              <w:jc w:val="both"/>
              <w:rPr>
                <w:rFonts w:ascii="Arial" w:hAnsi="Arial"/>
                <w:color w:val="0000FF"/>
              </w:rPr>
            </w:pPr>
          </w:p>
        </w:tc>
        <w:tc>
          <w:tcPr>
            <w:tcW w:w="152" w:type="pct"/>
            <w:vAlign w:val="bottom"/>
          </w:tcPr>
          <w:p w14:paraId="4D11917E" w14:textId="77777777" w:rsidR="003303AB" w:rsidRPr="0010789C" w:rsidRDefault="003303AB" w:rsidP="003303AB">
            <w:pPr>
              <w:jc w:val="right"/>
              <w:rPr>
                <w:rFonts w:ascii="Arial" w:hAnsi="Arial"/>
                <w:color w:val="0000FF"/>
              </w:rPr>
            </w:pPr>
          </w:p>
        </w:tc>
        <w:tc>
          <w:tcPr>
            <w:tcW w:w="452" w:type="pct"/>
            <w:gridSpan w:val="2"/>
            <w:vAlign w:val="bottom"/>
          </w:tcPr>
          <w:p w14:paraId="360767B7" w14:textId="77777777" w:rsidR="003303AB" w:rsidRPr="0010789C" w:rsidRDefault="003303AB" w:rsidP="003303AB">
            <w:pPr>
              <w:jc w:val="right"/>
              <w:rPr>
                <w:rFonts w:ascii="Arial" w:hAnsi="Arial"/>
                <w:color w:val="0000FF"/>
              </w:rPr>
            </w:pPr>
          </w:p>
        </w:tc>
        <w:tc>
          <w:tcPr>
            <w:tcW w:w="60" w:type="pct"/>
            <w:vAlign w:val="bottom"/>
          </w:tcPr>
          <w:p w14:paraId="5522A242" w14:textId="77777777" w:rsidR="003303AB" w:rsidRPr="0010789C" w:rsidRDefault="003303AB" w:rsidP="003303AB">
            <w:pPr>
              <w:rPr>
                <w:color w:val="0000FF"/>
              </w:rPr>
            </w:pPr>
          </w:p>
        </w:tc>
        <w:tc>
          <w:tcPr>
            <w:tcW w:w="155" w:type="pct"/>
            <w:vAlign w:val="bottom"/>
          </w:tcPr>
          <w:p w14:paraId="2CB7A275" w14:textId="77777777" w:rsidR="003303AB" w:rsidRPr="0010789C" w:rsidRDefault="003303AB" w:rsidP="003303AB">
            <w:pPr>
              <w:jc w:val="right"/>
              <w:rPr>
                <w:color w:val="0000FF"/>
              </w:rPr>
            </w:pPr>
          </w:p>
        </w:tc>
      </w:tr>
      <w:tr w:rsidR="003303AB" w:rsidRPr="0010789C" w14:paraId="75C89AF0" w14:textId="77777777" w:rsidTr="00872E82">
        <w:trPr>
          <w:cantSplit/>
        </w:trPr>
        <w:tc>
          <w:tcPr>
            <w:tcW w:w="218" w:type="pct"/>
          </w:tcPr>
          <w:p w14:paraId="020DC973" w14:textId="77777777" w:rsidR="003303AB" w:rsidRPr="0010789C" w:rsidRDefault="003303AB" w:rsidP="003303AB">
            <w:pPr>
              <w:rPr>
                <w:color w:val="0000FF"/>
              </w:rPr>
            </w:pPr>
          </w:p>
        </w:tc>
        <w:tc>
          <w:tcPr>
            <w:tcW w:w="294" w:type="pct"/>
          </w:tcPr>
          <w:p w14:paraId="65F5F779" w14:textId="77777777" w:rsidR="003303AB" w:rsidRPr="0010789C" w:rsidRDefault="003303AB" w:rsidP="003303AB">
            <w:pPr>
              <w:rPr>
                <w:color w:val="0000FF"/>
              </w:rPr>
            </w:pPr>
          </w:p>
        </w:tc>
        <w:tc>
          <w:tcPr>
            <w:tcW w:w="441" w:type="pct"/>
          </w:tcPr>
          <w:p w14:paraId="2823CDBA" w14:textId="77777777" w:rsidR="003303AB" w:rsidRPr="0010789C" w:rsidRDefault="003303AB" w:rsidP="003303AB">
            <w:pPr>
              <w:rPr>
                <w:color w:val="0000FF"/>
              </w:rPr>
            </w:pPr>
            <w:r w:rsidRPr="0010789C">
              <w:rPr>
                <w:rFonts w:ascii="Arial" w:hAnsi="Arial"/>
                <w:color w:val="0000FF"/>
              </w:rPr>
              <w:t>643731</w:t>
            </w:r>
          </w:p>
        </w:tc>
        <w:tc>
          <w:tcPr>
            <w:tcW w:w="432" w:type="pct"/>
            <w:gridSpan w:val="2"/>
          </w:tcPr>
          <w:p w14:paraId="00983137" w14:textId="77777777" w:rsidR="003303AB" w:rsidRPr="0010789C" w:rsidRDefault="003303AB" w:rsidP="003303AB">
            <w:pPr>
              <w:rPr>
                <w:rFonts w:ascii="Arial" w:hAnsi="Arial" w:cs="Arial"/>
                <w:color w:val="0000FF"/>
              </w:rPr>
            </w:pPr>
            <w:r w:rsidRPr="0010789C">
              <w:rPr>
                <w:rFonts w:ascii="Arial" w:hAnsi="Arial" w:cs="Arial"/>
                <w:color w:val="0000FF"/>
              </w:rPr>
              <w:t>643742</w:t>
            </w:r>
          </w:p>
        </w:tc>
        <w:tc>
          <w:tcPr>
            <w:tcW w:w="2797" w:type="pct"/>
            <w:gridSpan w:val="2"/>
          </w:tcPr>
          <w:p w14:paraId="69A4B9E2" w14:textId="77777777" w:rsidR="003303AB" w:rsidRPr="0010789C" w:rsidRDefault="003303AB" w:rsidP="003303AB">
            <w:pPr>
              <w:jc w:val="both"/>
              <w:rPr>
                <w:color w:val="0000FF"/>
                <w:lang w:val="fr-FR"/>
              </w:rPr>
            </w:pPr>
            <w:r w:rsidRPr="0010789C">
              <w:rPr>
                <w:rFonts w:ascii="Arial" w:hAnsi="Arial" w:cs="Arial"/>
                <w:color w:val="0000FF"/>
                <w:lang w:val="fr-BE" w:eastAsia="nl-BE"/>
              </w:rPr>
              <w:t>Chaussure pour le second pied avec une lésion bilatérale, correspondant à la prestation 643716-643720</w:t>
            </w:r>
          </w:p>
        </w:tc>
        <w:tc>
          <w:tcPr>
            <w:tcW w:w="152" w:type="pct"/>
            <w:vAlign w:val="bottom"/>
          </w:tcPr>
          <w:p w14:paraId="6F7C0810"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044E47E0" w14:textId="77777777" w:rsidR="003303AB" w:rsidRPr="0010789C" w:rsidRDefault="003303AB" w:rsidP="003303AB">
            <w:pPr>
              <w:jc w:val="right"/>
              <w:rPr>
                <w:color w:val="0000FF"/>
              </w:rPr>
            </w:pPr>
            <w:r w:rsidRPr="0010789C">
              <w:rPr>
                <w:rFonts w:ascii="Arial" w:hAnsi="Arial"/>
                <w:color w:val="0000FF"/>
              </w:rPr>
              <w:t>177</w:t>
            </w:r>
          </w:p>
        </w:tc>
        <w:tc>
          <w:tcPr>
            <w:tcW w:w="60" w:type="pct"/>
            <w:vAlign w:val="bottom"/>
          </w:tcPr>
          <w:p w14:paraId="4A280BCE" w14:textId="77777777" w:rsidR="003303AB" w:rsidRPr="0010789C" w:rsidRDefault="003303AB" w:rsidP="003303AB">
            <w:pPr>
              <w:rPr>
                <w:color w:val="0000FF"/>
              </w:rPr>
            </w:pPr>
          </w:p>
        </w:tc>
        <w:tc>
          <w:tcPr>
            <w:tcW w:w="155" w:type="pct"/>
            <w:vAlign w:val="bottom"/>
          </w:tcPr>
          <w:p w14:paraId="7D59B6D9" w14:textId="77777777" w:rsidR="003303AB" w:rsidRPr="0010789C" w:rsidRDefault="003303AB" w:rsidP="003303AB">
            <w:pPr>
              <w:jc w:val="right"/>
              <w:rPr>
                <w:color w:val="0000FF"/>
              </w:rPr>
            </w:pPr>
          </w:p>
        </w:tc>
      </w:tr>
      <w:tr w:rsidR="003303AB" w:rsidRPr="0010789C" w14:paraId="6A268DCA" w14:textId="77777777" w:rsidTr="00872E82">
        <w:trPr>
          <w:cantSplit/>
        </w:trPr>
        <w:tc>
          <w:tcPr>
            <w:tcW w:w="218" w:type="pct"/>
          </w:tcPr>
          <w:p w14:paraId="2BECEFFC" w14:textId="77777777" w:rsidR="003303AB" w:rsidRPr="0010789C" w:rsidRDefault="003303AB" w:rsidP="003303AB">
            <w:pPr>
              <w:rPr>
                <w:color w:val="0000FF"/>
              </w:rPr>
            </w:pPr>
          </w:p>
        </w:tc>
        <w:tc>
          <w:tcPr>
            <w:tcW w:w="294" w:type="pct"/>
          </w:tcPr>
          <w:p w14:paraId="3BBF67B2" w14:textId="77777777" w:rsidR="003303AB" w:rsidRPr="0010789C" w:rsidRDefault="003303AB" w:rsidP="003303AB">
            <w:pPr>
              <w:rPr>
                <w:color w:val="0000FF"/>
              </w:rPr>
            </w:pPr>
          </w:p>
        </w:tc>
        <w:tc>
          <w:tcPr>
            <w:tcW w:w="441" w:type="pct"/>
          </w:tcPr>
          <w:p w14:paraId="38F9E6A4" w14:textId="77777777" w:rsidR="003303AB" w:rsidRPr="0010789C" w:rsidRDefault="003303AB" w:rsidP="003303AB">
            <w:pPr>
              <w:rPr>
                <w:rFonts w:ascii="Arial" w:hAnsi="Arial"/>
                <w:color w:val="0000FF"/>
              </w:rPr>
            </w:pPr>
          </w:p>
        </w:tc>
        <w:tc>
          <w:tcPr>
            <w:tcW w:w="432" w:type="pct"/>
            <w:gridSpan w:val="2"/>
          </w:tcPr>
          <w:p w14:paraId="6611E649" w14:textId="77777777" w:rsidR="003303AB" w:rsidRPr="0010789C" w:rsidRDefault="003303AB" w:rsidP="003303AB">
            <w:pPr>
              <w:rPr>
                <w:rFonts w:ascii="Arial" w:hAnsi="Arial" w:cs="Arial"/>
                <w:color w:val="0000FF"/>
              </w:rPr>
            </w:pPr>
          </w:p>
        </w:tc>
        <w:tc>
          <w:tcPr>
            <w:tcW w:w="2797" w:type="pct"/>
            <w:gridSpan w:val="2"/>
          </w:tcPr>
          <w:p w14:paraId="57BC6E03" w14:textId="77777777" w:rsidR="003303AB" w:rsidRPr="0010789C" w:rsidRDefault="003303AB" w:rsidP="003303AB">
            <w:pPr>
              <w:jc w:val="both"/>
              <w:rPr>
                <w:rFonts w:ascii="Arial" w:hAnsi="Arial"/>
                <w:color w:val="0000FF"/>
              </w:rPr>
            </w:pPr>
          </w:p>
        </w:tc>
        <w:tc>
          <w:tcPr>
            <w:tcW w:w="152" w:type="pct"/>
            <w:vAlign w:val="bottom"/>
          </w:tcPr>
          <w:p w14:paraId="72D54DB7" w14:textId="77777777" w:rsidR="003303AB" w:rsidRPr="0010789C" w:rsidRDefault="003303AB" w:rsidP="003303AB">
            <w:pPr>
              <w:jc w:val="right"/>
              <w:rPr>
                <w:rFonts w:ascii="Arial" w:hAnsi="Arial"/>
                <w:color w:val="0000FF"/>
              </w:rPr>
            </w:pPr>
          </w:p>
        </w:tc>
        <w:tc>
          <w:tcPr>
            <w:tcW w:w="452" w:type="pct"/>
            <w:gridSpan w:val="2"/>
            <w:vAlign w:val="bottom"/>
          </w:tcPr>
          <w:p w14:paraId="7C136382" w14:textId="77777777" w:rsidR="003303AB" w:rsidRPr="0010789C" w:rsidRDefault="003303AB" w:rsidP="003303AB">
            <w:pPr>
              <w:jc w:val="right"/>
              <w:rPr>
                <w:rFonts w:ascii="Arial" w:hAnsi="Arial"/>
                <w:color w:val="0000FF"/>
              </w:rPr>
            </w:pPr>
          </w:p>
        </w:tc>
        <w:tc>
          <w:tcPr>
            <w:tcW w:w="60" w:type="pct"/>
            <w:vAlign w:val="bottom"/>
          </w:tcPr>
          <w:p w14:paraId="0EDD6026" w14:textId="77777777" w:rsidR="003303AB" w:rsidRPr="0010789C" w:rsidRDefault="003303AB" w:rsidP="003303AB">
            <w:pPr>
              <w:rPr>
                <w:color w:val="0000FF"/>
              </w:rPr>
            </w:pPr>
          </w:p>
        </w:tc>
        <w:tc>
          <w:tcPr>
            <w:tcW w:w="155" w:type="pct"/>
            <w:vAlign w:val="bottom"/>
          </w:tcPr>
          <w:p w14:paraId="5DBE5743" w14:textId="77777777" w:rsidR="003303AB" w:rsidRPr="0010789C" w:rsidRDefault="003303AB" w:rsidP="003303AB">
            <w:pPr>
              <w:jc w:val="right"/>
              <w:rPr>
                <w:color w:val="0000FF"/>
              </w:rPr>
            </w:pPr>
          </w:p>
        </w:tc>
      </w:tr>
      <w:tr w:rsidR="003303AB" w:rsidRPr="0010789C" w14:paraId="435F70B7" w14:textId="77777777" w:rsidTr="00872E82">
        <w:trPr>
          <w:cantSplit/>
        </w:trPr>
        <w:tc>
          <w:tcPr>
            <w:tcW w:w="218" w:type="pct"/>
          </w:tcPr>
          <w:p w14:paraId="641A602A" w14:textId="77777777" w:rsidR="003303AB" w:rsidRPr="0010789C" w:rsidRDefault="003303AB" w:rsidP="003303AB">
            <w:pPr>
              <w:rPr>
                <w:color w:val="0000FF"/>
              </w:rPr>
            </w:pPr>
          </w:p>
        </w:tc>
        <w:tc>
          <w:tcPr>
            <w:tcW w:w="294" w:type="pct"/>
          </w:tcPr>
          <w:p w14:paraId="62E806AB" w14:textId="77777777" w:rsidR="003303AB" w:rsidRPr="0010789C" w:rsidRDefault="003303AB" w:rsidP="003303AB">
            <w:pPr>
              <w:rPr>
                <w:color w:val="0000FF"/>
              </w:rPr>
            </w:pPr>
          </w:p>
        </w:tc>
        <w:tc>
          <w:tcPr>
            <w:tcW w:w="441" w:type="pct"/>
          </w:tcPr>
          <w:p w14:paraId="7A54BF09" w14:textId="77777777" w:rsidR="003303AB" w:rsidRPr="0010789C" w:rsidRDefault="003303AB" w:rsidP="003303AB">
            <w:pPr>
              <w:rPr>
                <w:color w:val="0000FF"/>
              </w:rPr>
            </w:pPr>
            <w:r w:rsidRPr="0010789C">
              <w:rPr>
                <w:rFonts w:ascii="Arial" w:hAnsi="Arial"/>
                <w:color w:val="0000FF"/>
              </w:rPr>
              <w:t>643753</w:t>
            </w:r>
          </w:p>
        </w:tc>
        <w:tc>
          <w:tcPr>
            <w:tcW w:w="432" w:type="pct"/>
            <w:gridSpan w:val="2"/>
          </w:tcPr>
          <w:p w14:paraId="2031B235" w14:textId="77777777" w:rsidR="003303AB" w:rsidRPr="0010789C" w:rsidRDefault="003303AB" w:rsidP="003303AB">
            <w:pPr>
              <w:rPr>
                <w:rFonts w:ascii="Arial" w:hAnsi="Arial" w:cs="Arial"/>
                <w:color w:val="0000FF"/>
              </w:rPr>
            </w:pPr>
            <w:r w:rsidRPr="0010789C">
              <w:rPr>
                <w:rFonts w:ascii="Arial" w:hAnsi="Arial" w:cs="Arial"/>
                <w:color w:val="0000FF"/>
              </w:rPr>
              <w:t>643764</w:t>
            </w:r>
          </w:p>
        </w:tc>
        <w:tc>
          <w:tcPr>
            <w:tcW w:w="2797" w:type="pct"/>
            <w:gridSpan w:val="2"/>
          </w:tcPr>
          <w:p w14:paraId="2D8E717F" w14:textId="77777777" w:rsidR="003303AB" w:rsidRPr="0010789C" w:rsidRDefault="003303AB" w:rsidP="003303AB">
            <w:pPr>
              <w:jc w:val="both"/>
              <w:rPr>
                <w:color w:val="0000FF"/>
                <w:lang w:val="fr-FR"/>
              </w:rPr>
            </w:pPr>
            <w:r w:rsidRPr="0010789C">
              <w:rPr>
                <w:rFonts w:ascii="Arial" w:hAnsi="Arial"/>
                <w:color w:val="0000FF"/>
                <w:lang w:val="fr-FR"/>
              </w:rPr>
              <w:t>Chaussure pour les postes 11, 13, 14, 15, 17, 18, 20, 24, 26, 46, 69, 70, 72, 73, 74 et 75</w:t>
            </w:r>
          </w:p>
        </w:tc>
        <w:tc>
          <w:tcPr>
            <w:tcW w:w="152" w:type="pct"/>
            <w:vAlign w:val="bottom"/>
          </w:tcPr>
          <w:p w14:paraId="4CA4F199"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6ED559F7" w14:textId="77777777" w:rsidR="003303AB" w:rsidRPr="0010789C" w:rsidRDefault="003303AB" w:rsidP="003303AB">
            <w:pPr>
              <w:jc w:val="right"/>
              <w:rPr>
                <w:color w:val="0000FF"/>
              </w:rPr>
            </w:pPr>
            <w:r w:rsidRPr="0010789C">
              <w:rPr>
                <w:rFonts w:ascii="Arial" w:hAnsi="Arial"/>
                <w:color w:val="0000FF"/>
              </w:rPr>
              <w:t>272</w:t>
            </w:r>
          </w:p>
        </w:tc>
        <w:tc>
          <w:tcPr>
            <w:tcW w:w="60" w:type="pct"/>
            <w:vAlign w:val="bottom"/>
          </w:tcPr>
          <w:p w14:paraId="09E93B57" w14:textId="77777777" w:rsidR="003303AB" w:rsidRPr="0010789C" w:rsidRDefault="003303AB" w:rsidP="003303AB">
            <w:pPr>
              <w:rPr>
                <w:color w:val="0000FF"/>
              </w:rPr>
            </w:pPr>
          </w:p>
        </w:tc>
        <w:tc>
          <w:tcPr>
            <w:tcW w:w="155" w:type="pct"/>
            <w:vAlign w:val="bottom"/>
          </w:tcPr>
          <w:p w14:paraId="53962D94" w14:textId="77777777" w:rsidR="003303AB" w:rsidRPr="0010789C" w:rsidRDefault="003303AB" w:rsidP="003303AB">
            <w:pPr>
              <w:jc w:val="right"/>
              <w:rPr>
                <w:color w:val="0000FF"/>
              </w:rPr>
            </w:pPr>
          </w:p>
        </w:tc>
      </w:tr>
      <w:tr w:rsidR="003303AB" w:rsidRPr="0010789C" w14:paraId="234082F9" w14:textId="77777777" w:rsidTr="00872E82">
        <w:trPr>
          <w:cantSplit/>
        </w:trPr>
        <w:tc>
          <w:tcPr>
            <w:tcW w:w="218" w:type="pct"/>
          </w:tcPr>
          <w:p w14:paraId="3F73F02D" w14:textId="77777777" w:rsidR="003303AB" w:rsidRPr="0010789C" w:rsidRDefault="003303AB" w:rsidP="003303AB">
            <w:pPr>
              <w:rPr>
                <w:color w:val="0000FF"/>
              </w:rPr>
            </w:pPr>
          </w:p>
        </w:tc>
        <w:tc>
          <w:tcPr>
            <w:tcW w:w="294" w:type="pct"/>
          </w:tcPr>
          <w:p w14:paraId="5DD1C410" w14:textId="77777777" w:rsidR="003303AB" w:rsidRPr="0010789C" w:rsidRDefault="003303AB" w:rsidP="003303AB">
            <w:pPr>
              <w:rPr>
                <w:color w:val="0000FF"/>
              </w:rPr>
            </w:pPr>
          </w:p>
        </w:tc>
        <w:tc>
          <w:tcPr>
            <w:tcW w:w="441" w:type="pct"/>
          </w:tcPr>
          <w:p w14:paraId="535B9239" w14:textId="77777777" w:rsidR="003303AB" w:rsidRPr="0010789C" w:rsidRDefault="003303AB" w:rsidP="003303AB">
            <w:pPr>
              <w:rPr>
                <w:rFonts w:ascii="Arial" w:hAnsi="Arial"/>
                <w:color w:val="0000FF"/>
              </w:rPr>
            </w:pPr>
          </w:p>
        </w:tc>
        <w:tc>
          <w:tcPr>
            <w:tcW w:w="432" w:type="pct"/>
            <w:gridSpan w:val="2"/>
          </w:tcPr>
          <w:p w14:paraId="7B056A92" w14:textId="77777777" w:rsidR="003303AB" w:rsidRPr="0010789C" w:rsidRDefault="003303AB" w:rsidP="003303AB">
            <w:pPr>
              <w:rPr>
                <w:rFonts w:ascii="Arial" w:hAnsi="Arial" w:cs="Arial"/>
                <w:color w:val="0000FF"/>
              </w:rPr>
            </w:pPr>
          </w:p>
        </w:tc>
        <w:tc>
          <w:tcPr>
            <w:tcW w:w="2797" w:type="pct"/>
            <w:gridSpan w:val="2"/>
          </w:tcPr>
          <w:p w14:paraId="19D66963" w14:textId="77777777" w:rsidR="003303AB" w:rsidRPr="0010789C" w:rsidRDefault="003303AB" w:rsidP="003303AB">
            <w:pPr>
              <w:jc w:val="both"/>
              <w:rPr>
                <w:rFonts w:ascii="Arial" w:hAnsi="Arial"/>
                <w:color w:val="0000FF"/>
              </w:rPr>
            </w:pPr>
          </w:p>
        </w:tc>
        <w:tc>
          <w:tcPr>
            <w:tcW w:w="152" w:type="pct"/>
            <w:vAlign w:val="bottom"/>
          </w:tcPr>
          <w:p w14:paraId="5195C8AA" w14:textId="77777777" w:rsidR="003303AB" w:rsidRPr="0010789C" w:rsidRDefault="003303AB" w:rsidP="003303AB">
            <w:pPr>
              <w:jc w:val="right"/>
              <w:rPr>
                <w:rFonts w:ascii="Arial" w:hAnsi="Arial"/>
                <w:color w:val="0000FF"/>
              </w:rPr>
            </w:pPr>
          </w:p>
        </w:tc>
        <w:tc>
          <w:tcPr>
            <w:tcW w:w="452" w:type="pct"/>
            <w:gridSpan w:val="2"/>
            <w:vAlign w:val="bottom"/>
          </w:tcPr>
          <w:p w14:paraId="7A400975" w14:textId="77777777" w:rsidR="003303AB" w:rsidRPr="0010789C" w:rsidRDefault="003303AB" w:rsidP="003303AB">
            <w:pPr>
              <w:jc w:val="right"/>
              <w:rPr>
                <w:rFonts w:ascii="Arial" w:hAnsi="Arial"/>
                <w:color w:val="0000FF"/>
              </w:rPr>
            </w:pPr>
          </w:p>
        </w:tc>
        <w:tc>
          <w:tcPr>
            <w:tcW w:w="60" w:type="pct"/>
            <w:vAlign w:val="bottom"/>
          </w:tcPr>
          <w:p w14:paraId="05B7B655" w14:textId="77777777" w:rsidR="003303AB" w:rsidRPr="0010789C" w:rsidRDefault="003303AB" w:rsidP="003303AB">
            <w:pPr>
              <w:rPr>
                <w:color w:val="0000FF"/>
              </w:rPr>
            </w:pPr>
          </w:p>
        </w:tc>
        <w:tc>
          <w:tcPr>
            <w:tcW w:w="155" w:type="pct"/>
            <w:vAlign w:val="bottom"/>
          </w:tcPr>
          <w:p w14:paraId="73DA92D9" w14:textId="77777777" w:rsidR="003303AB" w:rsidRPr="0010789C" w:rsidRDefault="003303AB" w:rsidP="003303AB">
            <w:pPr>
              <w:jc w:val="right"/>
              <w:rPr>
                <w:color w:val="0000FF"/>
              </w:rPr>
            </w:pPr>
          </w:p>
        </w:tc>
      </w:tr>
      <w:tr w:rsidR="003303AB" w:rsidRPr="0010789C" w14:paraId="336B3094" w14:textId="77777777" w:rsidTr="00872E82">
        <w:trPr>
          <w:cantSplit/>
        </w:trPr>
        <w:tc>
          <w:tcPr>
            <w:tcW w:w="218" w:type="pct"/>
          </w:tcPr>
          <w:p w14:paraId="7CED52E9" w14:textId="77777777" w:rsidR="003303AB" w:rsidRPr="0010789C" w:rsidRDefault="003303AB" w:rsidP="003303AB">
            <w:pPr>
              <w:rPr>
                <w:color w:val="0000FF"/>
              </w:rPr>
            </w:pPr>
          </w:p>
        </w:tc>
        <w:tc>
          <w:tcPr>
            <w:tcW w:w="294" w:type="pct"/>
          </w:tcPr>
          <w:p w14:paraId="3792A749" w14:textId="77777777" w:rsidR="003303AB" w:rsidRPr="0010789C" w:rsidRDefault="003303AB" w:rsidP="003303AB">
            <w:pPr>
              <w:rPr>
                <w:color w:val="0000FF"/>
              </w:rPr>
            </w:pPr>
          </w:p>
        </w:tc>
        <w:tc>
          <w:tcPr>
            <w:tcW w:w="441" w:type="pct"/>
          </w:tcPr>
          <w:p w14:paraId="10287211" w14:textId="77777777" w:rsidR="003303AB" w:rsidRPr="0010789C" w:rsidRDefault="003303AB" w:rsidP="003303AB">
            <w:pPr>
              <w:rPr>
                <w:color w:val="0000FF"/>
              </w:rPr>
            </w:pPr>
            <w:r w:rsidRPr="0010789C">
              <w:rPr>
                <w:rFonts w:ascii="Arial" w:hAnsi="Arial"/>
                <w:color w:val="0000FF"/>
              </w:rPr>
              <w:t>643775</w:t>
            </w:r>
          </w:p>
        </w:tc>
        <w:tc>
          <w:tcPr>
            <w:tcW w:w="432" w:type="pct"/>
            <w:gridSpan w:val="2"/>
          </w:tcPr>
          <w:p w14:paraId="7AACA1C8" w14:textId="77777777" w:rsidR="003303AB" w:rsidRPr="0010789C" w:rsidRDefault="003303AB" w:rsidP="003303AB">
            <w:pPr>
              <w:rPr>
                <w:rFonts w:ascii="Arial" w:hAnsi="Arial" w:cs="Arial"/>
                <w:color w:val="0000FF"/>
              </w:rPr>
            </w:pPr>
            <w:r w:rsidRPr="0010789C">
              <w:rPr>
                <w:rFonts w:ascii="Arial" w:hAnsi="Arial" w:cs="Arial"/>
                <w:color w:val="0000FF"/>
              </w:rPr>
              <w:t>643786</w:t>
            </w:r>
          </w:p>
        </w:tc>
        <w:tc>
          <w:tcPr>
            <w:tcW w:w="2797" w:type="pct"/>
            <w:gridSpan w:val="2"/>
          </w:tcPr>
          <w:p w14:paraId="4BC76AEB" w14:textId="77777777" w:rsidR="003303AB" w:rsidRPr="0010789C" w:rsidRDefault="003303AB" w:rsidP="003303AB">
            <w:pPr>
              <w:jc w:val="both"/>
              <w:rPr>
                <w:color w:val="0000FF"/>
                <w:lang w:val="fr-FR"/>
              </w:rPr>
            </w:pPr>
            <w:r w:rsidRPr="0010789C">
              <w:rPr>
                <w:rFonts w:ascii="Arial" w:hAnsi="Arial" w:cs="Arial"/>
                <w:color w:val="0000FF"/>
                <w:lang w:val="fr-BE" w:eastAsia="nl-BE"/>
              </w:rPr>
              <w:t>Chaussure pour le second pied avec une lésion bilatérale, correspondant à la prestation 643753-643764</w:t>
            </w:r>
          </w:p>
        </w:tc>
        <w:tc>
          <w:tcPr>
            <w:tcW w:w="152" w:type="pct"/>
            <w:vAlign w:val="bottom"/>
          </w:tcPr>
          <w:p w14:paraId="3C5D9D8D"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6E71FE71" w14:textId="77777777" w:rsidR="003303AB" w:rsidRPr="0010789C" w:rsidRDefault="003303AB" w:rsidP="003303AB">
            <w:pPr>
              <w:jc w:val="right"/>
              <w:rPr>
                <w:color w:val="0000FF"/>
              </w:rPr>
            </w:pPr>
            <w:r w:rsidRPr="0010789C">
              <w:rPr>
                <w:rFonts w:ascii="Arial" w:hAnsi="Arial"/>
                <w:color w:val="0000FF"/>
              </w:rPr>
              <w:t>227</w:t>
            </w:r>
          </w:p>
        </w:tc>
        <w:tc>
          <w:tcPr>
            <w:tcW w:w="60" w:type="pct"/>
            <w:vAlign w:val="bottom"/>
          </w:tcPr>
          <w:p w14:paraId="263B1530" w14:textId="77777777" w:rsidR="003303AB" w:rsidRPr="0010789C" w:rsidRDefault="003303AB" w:rsidP="003303AB">
            <w:pPr>
              <w:rPr>
                <w:color w:val="0000FF"/>
              </w:rPr>
            </w:pPr>
          </w:p>
        </w:tc>
        <w:tc>
          <w:tcPr>
            <w:tcW w:w="155" w:type="pct"/>
            <w:vAlign w:val="bottom"/>
          </w:tcPr>
          <w:p w14:paraId="43A887B6" w14:textId="77777777" w:rsidR="003303AB" w:rsidRPr="0010789C" w:rsidRDefault="003303AB" w:rsidP="003303AB">
            <w:pPr>
              <w:jc w:val="right"/>
              <w:rPr>
                <w:color w:val="0000FF"/>
              </w:rPr>
            </w:pPr>
          </w:p>
        </w:tc>
      </w:tr>
      <w:tr w:rsidR="003303AB" w:rsidRPr="0010789C" w14:paraId="17FD6638" w14:textId="77777777" w:rsidTr="00872E82">
        <w:trPr>
          <w:cantSplit/>
        </w:trPr>
        <w:tc>
          <w:tcPr>
            <w:tcW w:w="218" w:type="pct"/>
          </w:tcPr>
          <w:p w14:paraId="323360FA" w14:textId="77777777" w:rsidR="003303AB" w:rsidRPr="0010789C" w:rsidRDefault="003303AB" w:rsidP="003303AB">
            <w:pPr>
              <w:rPr>
                <w:color w:val="0000FF"/>
              </w:rPr>
            </w:pPr>
          </w:p>
        </w:tc>
        <w:tc>
          <w:tcPr>
            <w:tcW w:w="294" w:type="pct"/>
          </w:tcPr>
          <w:p w14:paraId="781C2E09" w14:textId="77777777" w:rsidR="003303AB" w:rsidRPr="0010789C" w:rsidRDefault="003303AB" w:rsidP="003303AB">
            <w:pPr>
              <w:rPr>
                <w:color w:val="0000FF"/>
              </w:rPr>
            </w:pPr>
          </w:p>
        </w:tc>
        <w:tc>
          <w:tcPr>
            <w:tcW w:w="441" w:type="pct"/>
          </w:tcPr>
          <w:p w14:paraId="6C1EF997" w14:textId="77777777" w:rsidR="003303AB" w:rsidRPr="0010789C" w:rsidRDefault="003303AB" w:rsidP="003303AB">
            <w:pPr>
              <w:rPr>
                <w:rFonts w:ascii="Arial" w:hAnsi="Arial"/>
                <w:color w:val="0000FF"/>
              </w:rPr>
            </w:pPr>
          </w:p>
        </w:tc>
        <w:tc>
          <w:tcPr>
            <w:tcW w:w="432" w:type="pct"/>
            <w:gridSpan w:val="2"/>
          </w:tcPr>
          <w:p w14:paraId="7B5A0C77" w14:textId="77777777" w:rsidR="003303AB" w:rsidRPr="0010789C" w:rsidRDefault="003303AB" w:rsidP="003303AB">
            <w:pPr>
              <w:rPr>
                <w:rFonts w:ascii="Arial" w:hAnsi="Arial" w:cs="Arial"/>
                <w:color w:val="0000FF"/>
              </w:rPr>
            </w:pPr>
          </w:p>
        </w:tc>
        <w:tc>
          <w:tcPr>
            <w:tcW w:w="2797" w:type="pct"/>
            <w:gridSpan w:val="2"/>
          </w:tcPr>
          <w:p w14:paraId="489D1FC0" w14:textId="77777777" w:rsidR="003303AB" w:rsidRPr="0010789C" w:rsidRDefault="003303AB" w:rsidP="003303AB">
            <w:pPr>
              <w:jc w:val="both"/>
              <w:rPr>
                <w:rFonts w:ascii="Arial" w:hAnsi="Arial"/>
                <w:color w:val="0000FF"/>
              </w:rPr>
            </w:pPr>
          </w:p>
        </w:tc>
        <w:tc>
          <w:tcPr>
            <w:tcW w:w="152" w:type="pct"/>
            <w:vAlign w:val="bottom"/>
          </w:tcPr>
          <w:p w14:paraId="4ED7DF97" w14:textId="77777777" w:rsidR="003303AB" w:rsidRPr="0010789C" w:rsidRDefault="003303AB" w:rsidP="003303AB">
            <w:pPr>
              <w:jc w:val="right"/>
              <w:rPr>
                <w:rFonts w:ascii="Arial" w:hAnsi="Arial"/>
                <w:color w:val="0000FF"/>
              </w:rPr>
            </w:pPr>
          </w:p>
        </w:tc>
        <w:tc>
          <w:tcPr>
            <w:tcW w:w="452" w:type="pct"/>
            <w:gridSpan w:val="2"/>
            <w:vAlign w:val="bottom"/>
          </w:tcPr>
          <w:p w14:paraId="4AA991B3" w14:textId="77777777" w:rsidR="003303AB" w:rsidRPr="0010789C" w:rsidRDefault="003303AB" w:rsidP="003303AB">
            <w:pPr>
              <w:jc w:val="right"/>
              <w:rPr>
                <w:rFonts w:ascii="Arial" w:hAnsi="Arial"/>
                <w:color w:val="0000FF"/>
              </w:rPr>
            </w:pPr>
          </w:p>
        </w:tc>
        <w:tc>
          <w:tcPr>
            <w:tcW w:w="60" w:type="pct"/>
            <w:vAlign w:val="bottom"/>
          </w:tcPr>
          <w:p w14:paraId="664764CE" w14:textId="77777777" w:rsidR="003303AB" w:rsidRPr="0010789C" w:rsidRDefault="003303AB" w:rsidP="003303AB">
            <w:pPr>
              <w:rPr>
                <w:color w:val="0000FF"/>
              </w:rPr>
            </w:pPr>
          </w:p>
        </w:tc>
        <w:tc>
          <w:tcPr>
            <w:tcW w:w="155" w:type="pct"/>
            <w:vAlign w:val="bottom"/>
          </w:tcPr>
          <w:p w14:paraId="5BF31870" w14:textId="77777777" w:rsidR="003303AB" w:rsidRPr="0010789C" w:rsidRDefault="003303AB" w:rsidP="003303AB">
            <w:pPr>
              <w:jc w:val="right"/>
              <w:rPr>
                <w:color w:val="0000FF"/>
              </w:rPr>
            </w:pPr>
          </w:p>
        </w:tc>
      </w:tr>
      <w:tr w:rsidR="003303AB" w:rsidRPr="0010789C" w14:paraId="18310C8E" w14:textId="77777777" w:rsidTr="00872E82">
        <w:trPr>
          <w:cantSplit/>
        </w:trPr>
        <w:tc>
          <w:tcPr>
            <w:tcW w:w="218" w:type="pct"/>
          </w:tcPr>
          <w:p w14:paraId="6F472A8A" w14:textId="77777777" w:rsidR="003303AB" w:rsidRPr="0010789C" w:rsidRDefault="003303AB" w:rsidP="003303AB">
            <w:pPr>
              <w:rPr>
                <w:color w:val="0000FF"/>
              </w:rPr>
            </w:pPr>
          </w:p>
        </w:tc>
        <w:tc>
          <w:tcPr>
            <w:tcW w:w="294" w:type="pct"/>
          </w:tcPr>
          <w:p w14:paraId="1837D2D1" w14:textId="77777777" w:rsidR="003303AB" w:rsidRPr="0010789C" w:rsidRDefault="003303AB" w:rsidP="003303AB">
            <w:pPr>
              <w:rPr>
                <w:color w:val="0000FF"/>
              </w:rPr>
            </w:pPr>
          </w:p>
        </w:tc>
        <w:tc>
          <w:tcPr>
            <w:tcW w:w="441" w:type="pct"/>
          </w:tcPr>
          <w:p w14:paraId="309F57F2" w14:textId="77777777" w:rsidR="003303AB" w:rsidRPr="0010789C" w:rsidRDefault="003303AB" w:rsidP="003303AB">
            <w:pPr>
              <w:rPr>
                <w:color w:val="0000FF"/>
              </w:rPr>
            </w:pPr>
            <w:r w:rsidRPr="0010789C">
              <w:rPr>
                <w:rFonts w:ascii="Arial" w:hAnsi="Arial"/>
                <w:color w:val="0000FF"/>
              </w:rPr>
              <w:t>643790</w:t>
            </w:r>
          </w:p>
        </w:tc>
        <w:tc>
          <w:tcPr>
            <w:tcW w:w="432" w:type="pct"/>
            <w:gridSpan w:val="2"/>
          </w:tcPr>
          <w:p w14:paraId="6BFDA558" w14:textId="77777777" w:rsidR="003303AB" w:rsidRPr="0010789C" w:rsidRDefault="003303AB" w:rsidP="003303AB">
            <w:pPr>
              <w:rPr>
                <w:rFonts w:ascii="Arial" w:hAnsi="Arial" w:cs="Arial"/>
                <w:color w:val="0000FF"/>
              </w:rPr>
            </w:pPr>
            <w:r w:rsidRPr="0010789C">
              <w:rPr>
                <w:rFonts w:ascii="Arial" w:hAnsi="Arial" w:cs="Arial"/>
                <w:color w:val="0000FF"/>
              </w:rPr>
              <w:t>643801</w:t>
            </w:r>
          </w:p>
        </w:tc>
        <w:tc>
          <w:tcPr>
            <w:tcW w:w="2797" w:type="pct"/>
            <w:gridSpan w:val="2"/>
          </w:tcPr>
          <w:p w14:paraId="7CBD1747" w14:textId="77777777" w:rsidR="003303AB" w:rsidRPr="0010789C" w:rsidRDefault="003303AB" w:rsidP="003303AB">
            <w:pPr>
              <w:jc w:val="both"/>
              <w:rPr>
                <w:color w:val="0000FF"/>
              </w:rPr>
            </w:pPr>
            <w:r w:rsidRPr="0010789C">
              <w:rPr>
                <w:rFonts w:ascii="Arial" w:hAnsi="Arial"/>
                <w:color w:val="0000FF"/>
              </w:rPr>
              <w:t>Chaussure pour pied équin</w:t>
            </w:r>
          </w:p>
        </w:tc>
        <w:tc>
          <w:tcPr>
            <w:tcW w:w="152" w:type="pct"/>
            <w:vAlign w:val="bottom"/>
          </w:tcPr>
          <w:p w14:paraId="7D32F7CC"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27595ACD" w14:textId="77777777" w:rsidR="003303AB" w:rsidRPr="0010789C" w:rsidRDefault="003303AB" w:rsidP="003303AB">
            <w:pPr>
              <w:jc w:val="right"/>
              <w:rPr>
                <w:color w:val="0000FF"/>
              </w:rPr>
            </w:pPr>
            <w:r w:rsidRPr="0010789C">
              <w:rPr>
                <w:rFonts w:ascii="Arial" w:hAnsi="Arial"/>
                <w:color w:val="0000FF"/>
              </w:rPr>
              <w:t>304</w:t>
            </w:r>
          </w:p>
        </w:tc>
        <w:tc>
          <w:tcPr>
            <w:tcW w:w="60" w:type="pct"/>
            <w:vAlign w:val="bottom"/>
          </w:tcPr>
          <w:p w14:paraId="29FD3088" w14:textId="77777777" w:rsidR="003303AB" w:rsidRPr="0010789C" w:rsidRDefault="003303AB" w:rsidP="003303AB">
            <w:pPr>
              <w:rPr>
                <w:color w:val="0000FF"/>
              </w:rPr>
            </w:pPr>
          </w:p>
        </w:tc>
        <w:tc>
          <w:tcPr>
            <w:tcW w:w="155" w:type="pct"/>
            <w:vAlign w:val="bottom"/>
          </w:tcPr>
          <w:p w14:paraId="713BA4E0" w14:textId="77777777" w:rsidR="003303AB" w:rsidRPr="0010789C" w:rsidRDefault="003303AB" w:rsidP="003303AB">
            <w:pPr>
              <w:jc w:val="right"/>
              <w:rPr>
                <w:color w:val="0000FF"/>
              </w:rPr>
            </w:pPr>
          </w:p>
        </w:tc>
      </w:tr>
      <w:tr w:rsidR="003303AB" w:rsidRPr="0010789C" w14:paraId="0A34DCF8" w14:textId="77777777" w:rsidTr="00872E82">
        <w:trPr>
          <w:cantSplit/>
        </w:trPr>
        <w:tc>
          <w:tcPr>
            <w:tcW w:w="218" w:type="pct"/>
          </w:tcPr>
          <w:p w14:paraId="2CBB5BB5" w14:textId="77777777" w:rsidR="003303AB" w:rsidRPr="0010789C" w:rsidRDefault="003303AB" w:rsidP="003303AB">
            <w:pPr>
              <w:rPr>
                <w:color w:val="0000FF"/>
              </w:rPr>
            </w:pPr>
          </w:p>
        </w:tc>
        <w:tc>
          <w:tcPr>
            <w:tcW w:w="294" w:type="pct"/>
          </w:tcPr>
          <w:p w14:paraId="2ABA0A78" w14:textId="77777777" w:rsidR="003303AB" w:rsidRPr="0010789C" w:rsidRDefault="003303AB" w:rsidP="003303AB">
            <w:pPr>
              <w:rPr>
                <w:color w:val="0000FF"/>
              </w:rPr>
            </w:pPr>
          </w:p>
        </w:tc>
        <w:tc>
          <w:tcPr>
            <w:tcW w:w="441" w:type="pct"/>
          </w:tcPr>
          <w:p w14:paraId="3E305DA8" w14:textId="77777777" w:rsidR="003303AB" w:rsidRPr="0010789C" w:rsidRDefault="003303AB" w:rsidP="003303AB">
            <w:pPr>
              <w:rPr>
                <w:rFonts w:ascii="Arial" w:hAnsi="Arial"/>
                <w:color w:val="0000FF"/>
              </w:rPr>
            </w:pPr>
          </w:p>
        </w:tc>
        <w:tc>
          <w:tcPr>
            <w:tcW w:w="432" w:type="pct"/>
            <w:gridSpan w:val="2"/>
          </w:tcPr>
          <w:p w14:paraId="6085DB7C" w14:textId="77777777" w:rsidR="003303AB" w:rsidRPr="0010789C" w:rsidRDefault="003303AB" w:rsidP="003303AB">
            <w:pPr>
              <w:rPr>
                <w:rFonts w:ascii="Arial" w:hAnsi="Arial" w:cs="Arial"/>
                <w:color w:val="0000FF"/>
              </w:rPr>
            </w:pPr>
          </w:p>
        </w:tc>
        <w:tc>
          <w:tcPr>
            <w:tcW w:w="2797" w:type="pct"/>
            <w:gridSpan w:val="2"/>
          </w:tcPr>
          <w:p w14:paraId="0A41FBA4" w14:textId="77777777" w:rsidR="003303AB" w:rsidRPr="0010789C" w:rsidRDefault="003303AB" w:rsidP="003303AB">
            <w:pPr>
              <w:jc w:val="both"/>
              <w:rPr>
                <w:rFonts w:ascii="Arial" w:hAnsi="Arial"/>
                <w:color w:val="0000FF"/>
              </w:rPr>
            </w:pPr>
          </w:p>
        </w:tc>
        <w:tc>
          <w:tcPr>
            <w:tcW w:w="152" w:type="pct"/>
            <w:vAlign w:val="bottom"/>
          </w:tcPr>
          <w:p w14:paraId="205F8305" w14:textId="77777777" w:rsidR="003303AB" w:rsidRPr="0010789C" w:rsidRDefault="003303AB" w:rsidP="003303AB">
            <w:pPr>
              <w:jc w:val="right"/>
              <w:rPr>
                <w:rFonts w:ascii="Arial" w:hAnsi="Arial"/>
                <w:color w:val="0000FF"/>
              </w:rPr>
            </w:pPr>
          </w:p>
        </w:tc>
        <w:tc>
          <w:tcPr>
            <w:tcW w:w="452" w:type="pct"/>
            <w:gridSpan w:val="2"/>
            <w:vAlign w:val="bottom"/>
          </w:tcPr>
          <w:p w14:paraId="0B321263" w14:textId="77777777" w:rsidR="003303AB" w:rsidRPr="0010789C" w:rsidRDefault="003303AB" w:rsidP="003303AB">
            <w:pPr>
              <w:jc w:val="right"/>
              <w:rPr>
                <w:rFonts w:ascii="Arial" w:hAnsi="Arial"/>
                <w:color w:val="0000FF"/>
              </w:rPr>
            </w:pPr>
          </w:p>
        </w:tc>
        <w:tc>
          <w:tcPr>
            <w:tcW w:w="60" w:type="pct"/>
            <w:vAlign w:val="bottom"/>
          </w:tcPr>
          <w:p w14:paraId="1AF822F4" w14:textId="77777777" w:rsidR="003303AB" w:rsidRPr="0010789C" w:rsidRDefault="003303AB" w:rsidP="003303AB">
            <w:pPr>
              <w:rPr>
                <w:color w:val="0000FF"/>
              </w:rPr>
            </w:pPr>
          </w:p>
        </w:tc>
        <w:tc>
          <w:tcPr>
            <w:tcW w:w="155" w:type="pct"/>
            <w:vAlign w:val="bottom"/>
          </w:tcPr>
          <w:p w14:paraId="3C61ACF4" w14:textId="77777777" w:rsidR="003303AB" w:rsidRPr="0010789C" w:rsidRDefault="003303AB" w:rsidP="003303AB">
            <w:pPr>
              <w:jc w:val="right"/>
              <w:rPr>
                <w:color w:val="0000FF"/>
              </w:rPr>
            </w:pPr>
          </w:p>
        </w:tc>
      </w:tr>
      <w:tr w:rsidR="003303AB" w:rsidRPr="0010789C" w14:paraId="79F5BF2B" w14:textId="77777777" w:rsidTr="00872E82">
        <w:trPr>
          <w:cantSplit/>
        </w:trPr>
        <w:tc>
          <w:tcPr>
            <w:tcW w:w="218" w:type="pct"/>
          </w:tcPr>
          <w:p w14:paraId="49715CC8" w14:textId="77777777" w:rsidR="003303AB" w:rsidRPr="0010789C" w:rsidRDefault="003303AB" w:rsidP="003303AB">
            <w:pPr>
              <w:rPr>
                <w:color w:val="0000FF"/>
              </w:rPr>
            </w:pPr>
          </w:p>
        </w:tc>
        <w:tc>
          <w:tcPr>
            <w:tcW w:w="294" w:type="pct"/>
          </w:tcPr>
          <w:p w14:paraId="1D013788" w14:textId="77777777" w:rsidR="003303AB" w:rsidRPr="0010789C" w:rsidRDefault="003303AB" w:rsidP="003303AB">
            <w:pPr>
              <w:rPr>
                <w:color w:val="0000FF"/>
              </w:rPr>
            </w:pPr>
          </w:p>
        </w:tc>
        <w:tc>
          <w:tcPr>
            <w:tcW w:w="441" w:type="pct"/>
          </w:tcPr>
          <w:p w14:paraId="52BC0BD6" w14:textId="77777777" w:rsidR="003303AB" w:rsidRPr="0010789C" w:rsidRDefault="003303AB" w:rsidP="003303AB">
            <w:pPr>
              <w:rPr>
                <w:color w:val="0000FF"/>
              </w:rPr>
            </w:pPr>
            <w:r w:rsidRPr="0010789C">
              <w:rPr>
                <w:rFonts w:ascii="Arial" w:hAnsi="Arial"/>
                <w:color w:val="0000FF"/>
              </w:rPr>
              <w:t>643812</w:t>
            </w:r>
          </w:p>
        </w:tc>
        <w:tc>
          <w:tcPr>
            <w:tcW w:w="432" w:type="pct"/>
            <w:gridSpan w:val="2"/>
          </w:tcPr>
          <w:p w14:paraId="131EE9C3" w14:textId="77777777" w:rsidR="003303AB" w:rsidRPr="0010789C" w:rsidRDefault="003303AB" w:rsidP="003303AB">
            <w:pPr>
              <w:rPr>
                <w:rFonts w:ascii="Arial" w:hAnsi="Arial" w:cs="Arial"/>
                <w:color w:val="0000FF"/>
              </w:rPr>
            </w:pPr>
            <w:r w:rsidRPr="0010789C">
              <w:rPr>
                <w:rFonts w:ascii="Arial" w:hAnsi="Arial" w:cs="Arial"/>
                <w:color w:val="0000FF"/>
              </w:rPr>
              <w:t>643823</w:t>
            </w:r>
          </w:p>
        </w:tc>
        <w:tc>
          <w:tcPr>
            <w:tcW w:w="2797" w:type="pct"/>
            <w:gridSpan w:val="2"/>
          </w:tcPr>
          <w:p w14:paraId="23FA893A" w14:textId="77777777" w:rsidR="003303AB" w:rsidRPr="0010789C" w:rsidRDefault="003303AB" w:rsidP="003303AB">
            <w:pPr>
              <w:jc w:val="both"/>
              <w:rPr>
                <w:color w:val="0000FF"/>
                <w:lang w:val="fr-FR"/>
              </w:rPr>
            </w:pPr>
            <w:r w:rsidRPr="0010789C">
              <w:rPr>
                <w:rFonts w:ascii="Arial" w:hAnsi="Arial" w:cs="Arial"/>
                <w:color w:val="0000FF"/>
                <w:lang w:val="fr-BE" w:eastAsia="nl-BE"/>
              </w:rPr>
              <w:t>Chaussure pour le second pied avec une lésion bilatérale, correspondant à la prestation 643790-643801</w:t>
            </w:r>
          </w:p>
        </w:tc>
        <w:tc>
          <w:tcPr>
            <w:tcW w:w="152" w:type="pct"/>
            <w:vAlign w:val="bottom"/>
          </w:tcPr>
          <w:p w14:paraId="5D6F3010"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0D93C649" w14:textId="77777777" w:rsidR="003303AB" w:rsidRPr="0010789C" w:rsidRDefault="003303AB" w:rsidP="003303AB">
            <w:pPr>
              <w:jc w:val="right"/>
              <w:rPr>
                <w:color w:val="0000FF"/>
              </w:rPr>
            </w:pPr>
            <w:r w:rsidRPr="0010789C">
              <w:rPr>
                <w:rFonts w:ascii="Arial" w:hAnsi="Arial"/>
                <w:color w:val="0000FF"/>
              </w:rPr>
              <w:t>227</w:t>
            </w:r>
          </w:p>
        </w:tc>
        <w:tc>
          <w:tcPr>
            <w:tcW w:w="60" w:type="pct"/>
            <w:vAlign w:val="bottom"/>
          </w:tcPr>
          <w:p w14:paraId="792A8448" w14:textId="77777777" w:rsidR="003303AB" w:rsidRPr="0010789C" w:rsidRDefault="003303AB" w:rsidP="003303AB">
            <w:pPr>
              <w:rPr>
                <w:color w:val="0000FF"/>
              </w:rPr>
            </w:pPr>
          </w:p>
        </w:tc>
        <w:tc>
          <w:tcPr>
            <w:tcW w:w="155" w:type="pct"/>
            <w:vAlign w:val="bottom"/>
          </w:tcPr>
          <w:p w14:paraId="6F21ACF9" w14:textId="77777777" w:rsidR="003303AB" w:rsidRPr="0010789C" w:rsidRDefault="003303AB" w:rsidP="003303AB">
            <w:pPr>
              <w:jc w:val="right"/>
              <w:rPr>
                <w:color w:val="0000FF"/>
              </w:rPr>
            </w:pPr>
          </w:p>
        </w:tc>
      </w:tr>
      <w:tr w:rsidR="003303AB" w:rsidRPr="0010789C" w14:paraId="7B950739" w14:textId="77777777" w:rsidTr="00872E82">
        <w:trPr>
          <w:cantSplit/>
        </w:trPr>
        <w:tc>
          <w:tcPr>
            <w:tcW w:w="218" w:type="pct"/>
          </w:tcPr>
          <w:p w14:paraId="63B3D86B" w14:textId="77777777" w:rsidR="003303AB" w:rsidRPr="0010789C" w:rsidRDefault="003303AB" w:rsidP="003303AB">
            <w:pPr>
              <w:rPr>
                <w:color w:val="0000FF"/>
              </w:rPr>
            </w:pPr>
          </w:p>
        </w:tc>
        <w:tc>
          <w:tcPr>
            <w:tcW w:w="294" w:type="pct"/>
          </w:tcPr>
          <w:p w14:paraId="05826E32" w14:textId="77777777" w:rsidR="003303AB" w:rsidRPr="0010789C" w:rsidRDefault="003303AB" w:rsidP="003303AB">
            <w:pPr>
              <w:rPr>
                <w:color w:val="0000FF"/>
              </w:rPr>
            </w:pPr>
          </w:p>
        </w:tc>
        <w:tc>
          <w:tcPr>
            <w:tcW w:w="441" w:type="pct"/>
          </w:tcPr>
          <w:p w14:paraId="77CA2829" w14:textId="77777777" w:rsidR="003303AB" w:rsidRPr="0010789C" w:rsidRDefault="003303AB" w:rsidP="003303AB">
            <w:pPr>
              <w:rPr>
                <w:rFonts w:ascii="Arial" w:hAnsi="Arial"/>
                <w:color w:val="0000FF"/>
              </w:rPr>
            </w:pPr>
          </w:p>
        </w:tc>
        <w:tc>
          <w:tcPr>
            <w:tcW w:w="432" w:type="pct"/>
            <w:gridSpan w:val="2"/>
          </w:tcPr>
          <w:p w14:paraId="2173AF59" w14:textId="77777777" w:rsidR="003303AB" w:rsidRPr="0010789C" w:rsidRDefault="003303AB" w:rsidP="003303AB">
            <w:pPr>
              <w:rPr>
                <w:rFonts w:ascii="Arial" w:hAnsi="Arial" w:cs="Arial"/>
                <w:color w:val="0000FF"/>
              </w:rPr>
            </w:pPr>
          </w:p>
        </w:tc>
        <w:tc>
          <w:tcPr>
            <w:tcW w:w="2797" w:type="pct"/>
            <w:gridSpan w:val="2"/>
          </w:tcPr>
          <w:p w14:paraId="6E1AA5F2" w14:textId="77777777" w:rsidR="003303AB" w:rsidRPr="0010789C" w:rsidRDefault="003303AB" w:rsidP="003303AB">
            <w:pPr>
              <w:jc w:val="both"/>
              <w:rPr>
                <w:rFonts w:ascii="Arial" w:hAnsi="Arial"/>
                <w:color w:val="0000FF"/>
              </w:rPr>
            </w:pPr>
          </w:p>
        </w:tc>
        <w:tc>
          <w:tcPr>
            <w:tcW w:w="152" w:type="pct"/>
            <w:vAlign w:val="bottom"/>
          </w:tcPr>
          <w:p w14:paraId="0F5D3319" w14:textId="77777777" w:rsidR="003303AB" w:rsidRPr="0010789C" w:rsidRDefault="003303AB" w:rsidP="003303AB">
            <w:pPr>
              <w:jc w:val="right"/>
              <w:rPr>
                <w:rFonts w:ascii="Arial" w:hAnsi="Arial"/>
                <w:color w:val="0000FF"/>
              </w:rPr>
            </w:pPr>
          </w:p>
        </w:tc>
        <w:tc>
          <w:tcPr>
            <w:tcW w:w="452" w:type="pct"/>
            <w:gridSpan w:val="2"/>
            <w:vAlign w:val="bottom"/>
          </w:tcPr>
          <w:p w14:paraId="057DF511" w14:textId="77777777" w:rsidR="003303AB" w:rsidRPr="0010789C" w:rsidRDefault="003303AB" w:rsidP="003303AB">
            <w:pPr>
              <w:jc w:val="right"/>
              <w:rPr>
                <w:rFonts w:ascii="Arial" w:hAnsi="Arial"/>
                <w:color w:val="0000FF"/>
              </w:rPr>
            </w:pPr>
          </w:p>
        </w:tc>
        <w:tc>
          <w:tcPr>
            <w:tcW w:w="60" w:type="pct"/>
            <w:vAlign w:val="bottom"/>
          </w:tcPr>
          <w:p w14:paraId="4C2F3C61" w14:textId="77777777" w:rsidR="003303AB" w:rsidRPr="0010789C" w:rsidRDefault="003303AB" w:rsidP="003303AB">
            <w:pPr>
              <w:rPr>
                <w:color w:val="0000FF"/>
              </w:rPr>
            </w:pPr>
          </w:p>
        </w:tc>
        <w:tc>
          <w:tcPr>
            <w:tcW w:w="155" w:type="pct"/>
            <w:vAlign w:val="bottom"/>
          </w:tcPr>
          <w:p w14:paraId="4B2C3FB6" w14:textId="77777777" w:rsidR="003303AB" w:rsidRPr="0010789C" w:rsidRDefault="003303AB" w:rsidP="003303AB">
            <w:pPr>
              <w:jc w:val="right"/>
              <w:rPr>
                <w:rFonts w:ascii="Arial" w:hAnsi="Arial"/>
                <w:color w:val="0000FF"/>
              </w:rPr>
            </w:pPr>
          </w:p>
        </w:tc>
      </w:tr>
      <w:tr w:rsidR="003303AB" w:rsidRPr="0010789C" w14:paraId="2BFD47C8" w14:textId="77777777" w:rsidTr="00872E82">
        <w:trPr>
          <w:cantSplit/>
        </w:trPr>
        <w:tc>
          <w:tcPr>
            <w:tcW w:w="218" w:type="pct"/>
          </w:tcPr>
          <w:p w14:paraId="1F431B4E" w14:textId="77777777" w:rsidR="003303AB" w:rsidRPr="0010789C" w:rsidRDefault="003303AB" w:rsidP="003303AB">
            <w:pPr>
              <w:rPr>
                <w:color w:val="0000FF"/>
              </w:rPr>
            </w:pPr>
          </w:p>
        </w:tc>
        <w:tc>
          <w:tcPr>
            <w:tcW w:w="294" w:type="pct"/>
          </w:tcPr>
          <w:p w14:paraId="6C7B5414" w14:textId="77777777" w:rsidR="003303AB" w:rsidRPr="0010789C" w:rsidRDefault="003303AB" w:rsidP="003303AB">
            <w:pPr>
              <w:rPr>
                <w:color w:val="0000FF"/>
              </w:rPr>
            </w:pPr>
          </w:p>
        </w:tc>
        <w:tc>
          <w:tcPr>
            <w:tcW w:w="441" w:type="pct"/>
          </w:tcPr>
          <w:p w14:paraId="52556DD0" w14:textId="77777777" w:rsidR="003303AB" w:rsidRPr="0010789C" w:rsidRDefault="003303AB" w:rsidP="003303AB">
            <w:pPr>
              <w:rPr>
                <w:color w:val="0000FF"/>
              </w:rPr>
            </w:pPr>
            <w:r w:rsidRPr="0010789C">
              <w:rPr>
                <w:rFonts w:ascii="Arial" w:hAnsi="Arial"/>
                <w:color w:val="0000FF"/>
              </w:rPr>
              <w:t>643834</w:t>
            </w:r>
          </w:p>
        </w:tc>
        <w:tc>
          <w:tcPr>
            <w:tcW w:w="432" w:type="pct"/>
            <w:gridSpan w:val="2"/>
          </w:tcPr>
          <w:p w14:paraId="3262A9CB" w14:textId="77777777" w:rsidR="003303AB" w:rsidRPr="0010789C" w:rsidRDefault="003303AB" w:rsidP="003303AB">
            <w:pPr>
              <w:rPr>
                <w:rFonts w:ascii="Arial" w:hAnsi="Arial" w:cs="Arial"/>
                <w:color w:val="0000FF"/>
              </w:rPr>
            </w:pPr>
            <w:r w:rsidRPr="0010789C">
              <w:rPr>
                <w:rFonts w:ascii="Arial" w:hAnsi="Arial" w:cs="Arial"/>
                <w:color w:val="0000FF"/>
              </w:rPr>
              <w:t>643845</w:t>
            </w:r>
          </w:p>
        </w:tc>
        <w:tc>
          <w:tcPr>
            <w:tcW w:w="2797" w:type="pct"/>
            <w:gridSpan w:val="2"/>
          </w:tcPr>
          <w:p w14:paraId="0E189370" w14:textId="77777777" w:rsidR="003303AB" w:rsidRPr="0010789C" w:rsidRDefault="003303AB" w:rsidP="003303AB">
            <w:pPr>
              <w:jc w:val="both"/>
              <w:rPr>
                <w:color w:val="0000FF"/>
                <w:lang w:val="fr-FR"/>
              </w:rPr>
            </w:pPr>
            <w:r w:rsidRPr="0010789C">
              <w:rPr>
                <w:rFonts w:ascii="Arial" w:hAnsi="Arial"/>
                <w:color w:val="0000FF"/>
                <w:lang w:val="fr-FR"/>
              </w:rPr>
              <w:t>Chaussure pour pied talus varus</w:t>
            </w:r>
          </w:p>
        </w:tc>
        <w:tc>
          <w:tcPr>
            <w:tcW w:w="152" w:type="pct"/>
            <w:vAlign w:val="bottom"/>
          </w:tcPr>
          <w:p w14:paraId="5FDCD620"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360F6A6F" w14:textId="77777777" w:rsidR="003303AB" w:rsidRPr="0010789C" w:rsidRDefault="003303AB" w:rsidP="003303AB">
            <w:pPr>
              <w:jc w:val="right"/>
              <w:rPr>
                <w:color w:val="0000FF"/>
              </w:rPr>
            </w:pPr>
            <w:r w:rsidRPr="0010789C">
              <w:rPr>
                <w:rFonts w:ascii="Arial" w:hAnsi="Arial"/>
                <w:color w:val="0000FF"/>
              </w:rPr>
              <w:t>367</w:t>
            </w:r>
          </w:p>
        </w:tc>
        <w:tc>
          <w:tcPr>
            <w:tcW w:w="60" w:type="pct"/>
            <w:vAlign w:val="bottom"/>
          </w:tcPr>
          <w:p w14:paraId="0872F1E1" w14:textId="77777777" w:rsidR="003303AB" w:rsidRPr="0010789C" w:rsidRDefault="003303AB" w:rsidP="003303AB">
            <w:pPr>
              <w:rPr>
                <w:color w:val="0000FF"/>
              </w:rPr>
            </w:pPr>
          </w:p>
        </w:tc>
        <w:tc>
          <w:tcPr>
            <w:tcW w:w="155" w:type="pct"/>
            <w:vAlign w:val="bottom"/>
          </w:tcPr>
          <w:p w14:paraId="3CB5F824" w14:textId="77777777" w:rsidR="003303AB" w:rsidRPr="0010789C" w:rsidRDefault="003303AB" w:rsidP="003303AB">
            <w:pPr>
              <w:jc w:val="right"/>
              <w:rPr>
                <w:color w:val="0000FF"/>
              </w:rPr>
            </w:pPr>
          </w:p>
        </w:tc>
      </w:tr>
      <w:tr w:rsidR="003303AB" w:rsidRPr="0010789C" w14:paraId="0B10DDFD" w14:textId="77777777" w:rsidTr="00872E82">
        <w:trPr>
          <w:cantSplit/>
        </w:trPr>
        <w:tc>
          <w:tcPr>
            <w:tcW w:w="218" w:type="pct"/>
          </w:tcPr>
          <w:p w14:paraId="2EB7A12B" w14:textId="77777777" w:rsidR="003303AB" w:rsidRPr="0010789C" w:rsidRDefault="003303AB" w:rsidP="003303AB">
            <w:pPr>
              <w:rPr>
                <w:rFonts w:ascii="Arial" w:hAnsi="Arial"/>
                <w:color w:val="0000FF"/>
              </w:rPr>
            </w:pPr>
          </w:p>
        </w:tc>
        <w:tc>
          <w:tcPr>
            <w:tcW w:w="294" w:type="pct"/>
          </w:tcPr>
          <w:p w14:paraId="55AEBC78" w14:textId="77777777" w:rsidR="003303AB" w:rsidRPr="0010789C" w:rsidRDefault="003303AB" w:rsidP="003303AB">
            <w:pPr>
              <w:rPr>
                <w:color w:val="0000FF"/>
              </w:rPr>
            </w:pPr>
          </w:p>
        </w:tc>
        <w:tc>
          <w:tcPr>
            <w:tcW w:w="441" w:type="pct"/>
          </w:tcPr>
          <w:p w14:paraId="2B813D3C" w14:textId="77777777" w:rsidR="003303AB" w:rsidRPr="0010789C" w:rsidRDefault="003303AB" w:rsidP="003303AB">
            <w:pPr>
              <w:rPr>
                <w:rFonts w:ascii="Arial" w:hAnsi="Arial"/>
                <w:color w:val="0000FF"/>
              </w:rPr>
            </w:pPr>
          </w:p>
        </w:tc>
        <w:tc>
          <w:tcPr>
            <w:tcW w:w="432" w:type="pct"/>
            <w:gridSpan w:val="2"/>
          </w:tcPr>
          <w:p w14:paraId="1816E105" w14:textId="77777777" w:rsidR="003303AB" w:rsidRPr="0010789C" w:rsidRDefault="003303AB" w:rsidP="003303AB">
            <w:pPr>
              <w:rPr>
                <w:rFonts w:ascii="Arial" w:hAnsi="Arial" w:cs="Arial"/>
                <w:color w:val="0000FF"/>
              </w:rPr>
            </w:pPr>
          </w:p>
        </w:tc>
        <w:tc>
          <w:tcPr>
            <w:tcW w:w="2797" w:type="pct"/>
            <w:gridSpan w:val="2"/>
          </w:tcPr>
          <w:p w14:paraId="40C33576" w14:textId="77777777" w:rsidR="003303AB" w:rsidRPr="0010789C" w:rsidRDefault="003303AB" w:rsidP="003303AB">
            <w:pPr>
              <w:jc w:val="both"/>
              <w:rPr>
                <w:rFonts w:ascii="Arial" w:hAnsi="Arial"/>
                <w:color w:val="0000FF"/>
              </w:rPr>
            </w:pPr>
          </w:p>
        </w:tc>
        <w:tc>
          <w:tcPr>
            <w:tcW w:w="152" w:type="pct"/>
            <w:vAlign w:val="bottom"/>
          </w:tcPr>
          <w:p w14:paraId="1BE6D5FF" w14:textId="77777777" w:rsidR="003303AB" w:rsidRPr="0010789C" w:rsidRDefault="003303AB" w:rsidP="003303AB">
            <w:pPr>
              <w:jc w:val="right"/>
              <w:rPr>
                <w:rFonts w:ascii="Arial" w:hAnsi="Arial"/>
                <w:color w:val="0000FF"/>
              </w:rPr>
            </w:pPr>
          </w:p>
        </w:tc>
        <w:tc>
          <w:tcPr>
            <w:tcW w:w="452" w:type="pct"/>
            <w:gridSpan w:val="2"/>
            <w:vAlign w:val="bottom"/>
          </w:tcPr>
          <w:p w14:paraId="01AC6138" w14:textId="77777777" w:rsidR="003303AB" w:rsidRPr="0010789C" w:rsidRDefault="003303AB" w:rsidP="003303AB">
            <w:pPr>
              <w:jc w:val="right"/>
              <w:rPr>
                <w:rFonts w:ascii="Arial" w:hAnsi="Arial"/>
                <w:color w:val="0000FF"/>
              </w:rPr>
            </w:pPr>
          </w:p>
        </w:tc>
        <w:tc>
          <w:tcPr>
            <w:tcW w:w="60" w:type="pct"/>
            <w:vAlign w:val="bottom"/>
          </w:tcPr>
          <w:p w14:paraId="4D1A630E" w14:textId="77777777" w:rsidR="003303AB" w:rsidRPr="0010789C" w:rsidRDefault="003303AB" w:rsidP="003303AB">
            <w:pPr>
              <w:rPr>
                <w:color w:val="0000FF"/>
              </w:rPr>
            </w:pPr>
          </w:p>
        </w:tc>
        <w:tc>
          <w:tcPr>
            <w:tcW w:w="155" w:type="pct"/>
            <w:vAlign w:val="bottom"/>
          </w:tcPr>
          <w:p w14:paraId="0856F565" w14:textId="77777777" w:rsidR="003303AB" w:rsidRPr="0010789C" w:rsidRDefault="003303AB" w:rsidP="003303AB">
            <w:pPr>
              <w:jc w:val="right"/>
              <w:rPr>
                <w:color w:val="0000FF"/>
              </w:rPr>
            </w:pPr>
          </w:p>
        </w:tc>
      </w:tr>
      <w:tr w:rsidR="003303AB" w:rsidRPr="0010789C" w14:paraId="50920008" w14:textId="77777777" w:rsidTr="00872E82">
        <w:trPr>
          <w:cantSplit/>
        </w:trPr>
        <w:tc>
          <w:tcPr>
            <w:tcW w:w="218" w:type="pct"/>
          </w:tcPr>
          <w:p w14:paraId="2120F287" w14:textId="77777777" w:rsidR="003303AB" w:rsidRPr="0010789C" w:rsidRDefault="003303AB" w:rsidP="003303AB">
            <w:pPr>
              <w:rPr>
                <w:color w:val="0000FF"/>
              </w:rPr>
            </w:pPr>
          </w:p>
        </w:tc>
        <w:tc>
          <w:tcPr>
            <w:tcW w:w="294" w:type="pct"/>
          </w:tcPr>
          <w:p w14:paraId="0804E0B1" w14:textId="77777777" w:rsidR="003303AB" w:rsidRPr="0010789C" w:rsidRDefault="003303AB" w:rsidP="003303AB">
            <w:pPr>
              <w:rPr>
                <w:color w:val="0000FF"/>
              </w:rPr>
            </w:pPr>
          </w:p>
        </w:tc>
        <w:tc>
          <w:tcPr>
            <w:tcW w:w="441" w:type="pct"/>
          </w:tcPr>
          <w:p w14:paraId="3E2C89E4" w14:textId="77777777" w:rsidR="003303AB" w:rsidRPr="0010789C" w:rsidRDefault="003303AB" w:rsidP="003303AB">
            <w:pPr>
              <w:rPr>
                <w:color w:val="0000FF"/>
              </w:rPr>
            </w:pPr>
            <w:r w:rsidRPr="0010789C">
              <w:rPr>
                <w:rFonts w:ascii="Arial" w:hAnsi="Arial"/>
                <w:color w:val="0000FF"/>
              </w:rPr>
              <w:t>643856</w:t>
            </w:r>
          </w:p>
        </w:tc>
        <w:tc>
          <w:tcPr>
            <w:tcW w:w="432" w:type="pct"/>
            <w:gridSpan w:val="2"/>
          </w:tcPr>
          <w:p w14:paraId="4DB2D462" w14:textId="77777777" w:rsidR="003303AB" w:rsidRPr="0010789C" w:rsidRDefault="003303AB" w:rsidP="003303AB">
            <w:pPr>
              <w:rPr>
                <w:rFonts w:ascii="Arial" w:hAnsi="Arial" w:cs="Arial"/>
                <w:color w:val="0000FF"/>
              </w:rPr>
            </w:pPr>
            <w:r w:rsidRPr="0010789C">
              <w:rPr>
                <w:rFonts w:ascii="Arial" w:hAnsi="Arial" w:cs="Arial"/>
                <w:color w:val="0000FF"/>
              </w:rPr>
              <w:t>643860</w:t>
            </w:r>
          </w:p>
        </w:tc>
        <w:tc>
          <w:tcPr>
            <w:tcW w:w="2797" w:type="pct"/>
            <w:gridSpan w:val="2"/>
          </w:tcPr>
          <w:p w14:paraId="608A844C" w14:textId="77777777" w:rsidR="003303AB" w:rsidRPr="0010789C" w:rsidRDefault="003303AB" w:rsidP="003303AB">
            <w:pPr>
              <w:jc w:val="both"/>
              <w:rPr>
                <w:color w:val="0000FF"/>
                <w:lang w:val="fr-FR"/>
              </w:rPr>
            </w:pPr>
            <w:r w:rsidRPr="0010789C">
              <w:rPr>
                <w:rFonts w:ascii="Arial" w:hAnsi="Arial"/>
                <w:color w:val="0000FF"/>
                <w:lang w:val="fr-FR"/>
              </w:rPr>
              <w:t>Chaussure pour pied varus ou genu varum</w:t>
            </w:r>
          </w:p>
        </w:tc>
        <w:tc>
          <w:tcPr>
            <w:tcW w:w="152" w:type="pct"/>
            <w:vAlign w:val="bottom"/>
          </w:tcPr>
          <w:p w14:paraId="3D024980"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1BCA90F0" w14:textId="77777777" w:rsidR="003303AB" w:rsidRPr="0010789C" w:rsidRDefault="003303AB" w:rsidP="003303AB">
            <w:pPr>
              <w:jc w:val="right"/>
              <w:rPr>
                <w:color w:val="0000FF"/>
              </w:rPr>
            </w:pPr>
            <w:r w:rsidRPr="0010789C">
              <w:rPr>
                <w:rFonts w:ascii="Arial" w:hAnsi="Arial"/>
                <w:color w:val="0000FF"/>
              </w:rPr>
              <w:t>376</w:t>
            </w:r>
          </w:p>
        </w:tc>
        <w:tc>
          <w:tcPr>
            <w:tcW w:w="60" w:type="pct"/>
            <w:vAlign w:val="bottom"/>
          </w:tcPr>
          <w:p w14:paraId="45270E12" w14:textId="77777777" w:rsidR="003303AB" w:rsidRPr="0010789C" w:rsidRDefault="003303AB" w:rsidP="003303AB">
            <w:pPr>
              <w:rPr>
                <w:color w:val="0000FF"/>
              </w:rPr>
            </w:pPr>
          </w:p>
        </w:tc>
        <w:tc>
          <w:tcPr>
            <w:tcW w:w="155" w:type="pct"/>
            <w:vAlign w:val="bottom"/>
          </w:tcPr>
          <w:p w14:paraId="06539BF0" w14:textId="77777777" w:rsidR="003303AB" w:rsidRPr="0010789C" w:rsidRDefault="003303AB" w:rsidP="003303AB">
            <w:pPr>
              <w:jc w:val="right"/>
              <w:rPr>
                <w:color w:val="0000FF"/>
              </w:rPr>
            </w:pPr>
          </w:p>
        </w:tc>
      </w:tr>
      <w:tr w:rsidR="003303AB" w:rsidRPr="0010789C" w14:paraId="3F7B9D16" w14:textId="77777777" w:rsidTr="00872E82">
        <w:trPr>
          <w:cantSplit/>
        </w:trPr>
        <w:tc>
          <w:tcPr>
            <w:tcW w:w="218" w:type="pct"/>
          </w:tcPr>
          <w:p w14:paraId="0C181571" w14:textId="77777777" w:rsidR="003303AB" w:rsidRPr="0010789C" w:rsidRDefault="003303AB" w:rsidP="003303AB">
            <w:pPr>
              <w:rPr>
                <w:color w:val="0000FF"/>
              </w:rPr>
            </w:pPr>
          </w:p>
        </w:tc>
        <w:tc>
          <w:tcPr>
            <w:tcW w:w="294" w:type="pct"/>
          </w:tcPr>
          <w:p w14:paraId="12FB3E0F" w14:textId="77777777" w:rsidR="003303AB" w:rsidRPr="0010789C" w:rsidRDefault="003303AB" w:rsidP="003303AB">
            <w:pPr>
              <w:rPr>
                <w:color w:val="0000FF"/>
              </w:rPr>
            </w:pPr>
          </w:p>
        </w:tc>
        <w:tc>
          <w:tcPr>
            <w:tcW w:w="441" w:type="pct"/>
          </w:tcPr>
          <w:p w14:paraId="4B888D28" w14:textId="77777777" w:rsidR="003303AB" w:rsidRPr="0010789C" w:rsidRDefault="003303AB" w:rsidP="003303AB">
            <w:pPr>
              <w:rPr>
                <w:rFonts w:ascii="Arial" w:hAnsi="Arial"/>
                <w:color w:val="0000FF"/>
              </w:rPr>
            </w:pPr>
          </w:p>
        </w:tc>
        <w:tc>
          <w:tcPr>
            <w:tcW w:w="432" w:type="pct"/>
            <w:gridSpan w:val="2"/>
          </w:tcPr>
          <w:p w14:paraId="509C0ADA" w14:textId="77777777" w:rsidR="003303AB" w:rsidRPr="0010789C" w:rsidRDefault="003303AB" w:rsidP="003303AB">
            <w:pPr>
              <w:rPr>
                <w:rFonts w:ascii="Arial" w:hAnsi="Arial" w:cs="Arial"/>
                <w:color w:val="0000FF"/>
              </w:rPr>
            </w:pPr>
          </w:p>
        </w:tc>
        <w:tc>
          <w:tcPr>
            <w:tcW w:w="2797" w:type="pct"/>
            <w:gridSpan w:val="2"/>
          </w:tcPr>
          <w:p w14:paraId="0D592670" w14:textId="77777777" w:rsidR="003303AB" w:rsidRPr="0010789C" w:rsidRDefault="003303AB" w:rsidP="003303AB">
            <w:pPr>
              <w:jc w:val="both"/>
              <w:rPr>
                <w:rFonts w:ascii="Arial" w:hAnsi="Arial"/>
                <w:color w:val="0000FF"/>
              </w:rPr>
            </w:pPr>
          </w:p>
        </w:tc>
        <w:tc>
          <w:tcPr>
            <w:tcW w:w="152" w:type="pct"/>
            <w:vAlign w:val="bottom"/>
          </w:tcPr>
          <w:p w14:paraId="302456FA" w14:textId="77777777" w:rsidR="003303AB" w:rsidRPr="0010789C" w:rsidRDefault="003303AB" w:rsidP="003303AB">
            <w:pPr>
              <w:jc w:val="right"/>
              <w:rPr>
                <w:rFonts w:ascii="Arial" w:hAnsi="Arial"/>
                <w:color w:val="0000FF"/>
              </w:rPr>
            </w:pPr>
          </w:p>
        </w:tc>
        <w:tc>
          <w:tcPr>
            <w:tcW w:w="452" w:type="pct"/>
            <w:gridSpan w:val="2"/>
            <w:vAlign w:val="bottom"/>
          </w:tcPr>
          <w:p w14:paraId="7D2988D0" w14:textId="77777777" w:rsidR="003303AB" w:rsidRPr="0010789C" w:rsidRDefault="003303AB" w:rsidP="003303AB">
            <w:pPr>
              <w:jc w:val="right"/>
              <w:rPr>
                <w:rFonts w:ascii="Arial" w:hAnsi="Arial"/>
                <w:color w:val="0000FF"/>
              </w:rPr>
            </w:pPr>
          </w:p>
        </w:tc>
        <w:tc>
          <w:tcPr>
            <w:tcW w:w="60" w:type="pct"/>
            <w:vAlign w:val="bottom"/>
          </w:tcPr>
          <w:p w14:paraId="3D728527" w14:textId="77777777" w:rsidR="003303AB" w:rsidRPr="0010789C" w:rsidRDefault="003303AB" w:rsidP="003303AB">
            <w:pPr>
              <w:rPr>
                <w:color w:val="0000FF"/>
              </w:rPr>
            </w:pPr>
          </w:p>
        </w:tc>
        <w:tc>
          <w:tcPr>
            <w:tcW w:w="155" w:type="pct"/>
            <w:vAlign w:val="bottom"/>
          </w:tcPr>
          <w:p w14:paraId="6D6B1117" w14:textId="77777777" w:rsidR="003303AB" w:rsidRPr="0010789C" w:rsidRDefault="003303AB" w:rsidP="003303AB">
            <w:pPr>
              <w:jc w:val="right"/>
              <w:rPr>
                <w:color w:val="0000FF"/>
              </w:rPr>
            </w:pPr>
          </w:p>
        </w:tc>
      </w:tr>
      <w:tr w:rsidR="003303AB" w:rsidRPr="0010789C" w14:paraId="756E709A" w14:textId="77777777" w:rsidTr="00872E82">
        <w:trPr>
          <w:cantSplit/>
        </w:trPr>
        <w:tc>
          <w:tcPr>
            <w:tcW w:w="218" w:type="pct"/>
          </w:tcPr>
          <w:p w14:paraId="0446270B" w14:textId="77777777" w:rsidR="003303AB" w:rsidRPr="0010789C" w:rsidRDefault="003303AB" w:rsidP="003303AB">
            <w:pPr>
              <w:rPr>
                <w:color w:val="0000FF"/>
              </w:rPr>
            </w:pPr>
          </w:p>
        </w:tc>
        <w:tc>
          <w:tcPr>
            <w:tcW w:w="294" w:type="pct"/>
          </w:tcPr>
          <w:p w14:paraId="12548081" w14:textId="77777777" w:rsidR="003303AB" w:rsidRPr="0010789C" w:rsidRDefault="003303AB" w:rsidP="003303AB">
            <w:pPr>
              <w:rPr>
                <w:color w:val="0000FF"/>
              </w:rPr>
            </w:pPr>
          </w:p>
        </w:tc>
        <w:tc>
          <w:tcPr>
            <w:tcW w:w="441" w:type="pct"/>
          </w:tcPr>
          <w:p w14:paraId="4ED28E7C" w14:textId="77777777" w:rsidR="003303AB" w:rsidRPr="0010789C" w:rsidRDefault="003303AB" w:rsidP="003303AB">
            <w:pPr>
              <w:rPr>
                <w:color w:val="0000FF"/>
              </w:rPr>
            </w:pPr>
            <w:r w:rsidRPr="0010789C">
              <w:rPr>
                <w:rFonts w:ascii="Arial" w:hAnsi="Arial"/>
                <w:color w:val="0000FF"/>
              </w:rPr>
              <w:t>643871</w:t>
            </w:r>
          </w:p>
        </w:tc>
        <w:tc>
          <w:tcPr>
            <w:tcW w:w="432" w:type="pct"/>
            <w:gridSpan w:val="2"/>
          </w:tcPr>
          <w:p w14:paraId="7EB0F8AB" w14:textId="77777777" w:rsidR="003303AB" w:rsidRPr="0010789C" w:rsidRDefault="003303AB" w:rsidP="003303AB">
            <w:pPr>
              <w:rPr>
                <w:rFonts w:ascii="Arial" w:hAnsi="Arial" w:cs="Arial"/>
                <w:color w:val="0000FF"/>
              </w:rPr>
            </w:pPr>
            <w:r w:rsidRPr="0010789C">
              <w:rPr>
                <w:rFonts w:ascii="Arial" w:hAnsi="Arial" w:cs="Arial"/>
                <w:color w:val="0000FF"/>
              </w:rPr>
              <w:t>643882</w:t>
            </w:r>
          </w:p>
        </w:tc>
        <w:tc>
          <w:tcPr>
            <w:tcW w:w="2797" w:type="pct"/>
            <w:gridSpan w:val="2"/>
          </w:tcPr>
          <w:p w14:paraId="6640BF37" w14:textId="77777777" w:rsidR="003303AB" w:rsidRPr="0010789C" w:rsidRDefault="003303AB" w:rsidP="003303AB">
            <w:pPr>
              <w:jc w:val="both"/>
              <w:rPr>
                <w:color w:val="0000FF"/>
                <w:lang w:val="fr-FR"/>
              </w:rPr>
            </w:pPr>
            <w:r w:rsidRPr="0010789C">
              <w:rPr>
                <w:rFonts w:ascii="Arial" w:hAnsi="Arial"/>
                <w:color w:val="0000FF"/>
                <w:lang w:val="fr-FR"/>
              </w:rPr>
              <w:t>Chaussure pour pied varo-équin</w:t>
            </w:r>
          </w:p>
        </w:tc>
        <w:tc>
          <w:tcPr>
            <w:tcW w:w="152" w:type="pct"/>
            <w:vAlign w:val="bottom"/>
          </w:tcPr>
          <w:p w14:paraId="5CF48E00"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2CF87ADB" w14:textId="77777777" w:rsidR="003303AB" w:rsidRPr="0010789C" w:rsidRDefault="003303AB" w:rsidP="003303AB">
            <w:pPr>
              <w:jc w:val="right"/>
              <w:rPr>
                <w:color w:val="0000FF"/>
              </w:rPr>
            </w:pPr>
            <w:r w:rsidRPr="0010789C">
              <w:rPr>
                <w:rFonts w:ascii="Arial" w:hAnsi="Arial"/>
                <w:color w:val="0000FF"/>
              </w:rPr>
              <w:t>288</w:t>
            </w:r>
          </w:p>
        </w:tc>
        <w:tc>
          <w:tcPr>
            <w:tcW w:w="60" w:type="pct"/>
            <w:vAlign w:val="bottom"/>
          </w:tcPr>
          <w:p w14:paraId="538DE9C4" w14:textId="77777777" w:rsidR="003303AB" w:rsidRPr="0010789C" w:rsidRDefault="003303AB" w:rsidP="003303AB">
            <w:pPr>
              <w:rPr>
                <w:color w:val="0000FF"/>
              </w:rPr>
            </w:pPr>
          </w:p>
        </w:tc>
        <w:tc>
          <w:tcPr>
            <w:tcW w:w="155" w:type="pct"/>
            <w:vAlign w:val="bottom"/>
          </w:tcPr>
          <w:p w14:paraId="064DE59D" w14:textId="77777777" w:rsidR="003303AB" w:rsidRPr="0010789C" w:rsidRDefault="003303AB" w:rsidP="003303AB">
            <w:pPr>
              <w:jc w:val="right"/>
              <w:rPr>
                <w:color w:val="0000FF"/>
              </w:rPr>
            </w:pPr>
          </w:p>
        </w:tc>
      </w:tr>
      <w:tr w:rsidR="003303AB" w:rsidRPr="0010789C" w14:paraId="6C202C94" w14:textId="77777777" w:rsidTr="00872E82">
        <w:trPr>
          <w:cantSplit/>
        </w:trPr>
        <w:tc>
          <w:tcPr>
            <w:tcW w:w="218" w:type="pct"/>
          </w:tcPr>
          <w:p w14:paraId="28E2C978" w14:textId="77777777" w:rsidR="003303AB" w:rsidRPr="0010789C" w:rsidRDefault="003303AB" w:rsidP="003303AB">
            <w:pPr>
              <w:rPr>
                <w:color w:val="0000FF"/>
              </w:rPr>
            </w:pPr>
          </w:p>
        </w:tc>
        <w:tc>
          <w:tcPr>
            <w:tcW w:w="294" w:type="pct"/>
          </w:tcPr>
          <w:p w14:paraId="1F57CE72" w14:textId="77777777" w:rsidR="003303AB" w:rsidRPr="0010789C" w:rsidRDefault="003303AB" w:rsidP="003303AB">
            <w:pPr>
              <w:rPr>
                <w:color w:val="0000FF"/>
              </w:rPr>
            </w:pPr>
          </w:p>
        </w:tc>
        <w:tc>
          <w:tcPr>
            <w:tcW w:w="441" w:type="pct"/>
          </w:tcPr>
          <w:p w14:paraId="0697BAB1" w14:textId="77777777" w:rsidR="003303AB" w:rsidRPr="0010789C" w:rsidRDefault="003303AB" w:rsidP="003303AB">
            <w:pPr>
              <w:rPr>
                <w:rFonts w:ascii="Arial" w:hAnsi="Arial"/>
                <w:color w:val="0000FF"/>
              </w:rPr>
            </w:pPr>
          </w:p>
        </w:tc>
        <w:tc>
          <w:tcPr>
            <w:tcW w:w="432" w:type="pct"/>
            <w:gridSpan w:val="2"/>
          </w:tcPr>
          <w:p w14:paraId="05E1D286" w14:textId="77777777" w:rsidR="003303AB" w:rsidRPr="0010789C" w:rsidRDefault="003303AB" w:rsidP="003303AB">
            <w:pPr>
              <w:rPr>
                <w:rFonts w:ascii="Arial" w:hAnsi="Arial" w:cs="Arial"/>
                <w:color w:val="0000FF"/>
              </w:rPr>
            </w:pPr>
          </w:p>
        </w:tc>
        <w:tc>
          <w:tcPr>
            <w:tcW w:w="2797" w:type="pct"/>
            <w:gridSpan w:val="2"/>
          </w:tcPr>
          <w:p w14:paraId="43561753" w14:textId="77777777" w:rsidR="003303AB" w:rsidRPr="0010789C" w:rsidRDefault="003303AB" w:rsidP="003303AB">
            <w:pPr>
              <w:jc w:val="both"/>
              <w:rPr>
                <w:rFonts w:ascii="Arial" w:hAnsi="Arial"/>
                <w:color w:val="0000FF"/>
              </w:rPr>
            </w:pPr>
          </w:p>
        </w:tc>
        <w:tc>
          <w:tcPr>
            <w:tcW w:w="152" w:type="pct"/>
            <w:vAlign w:val="bottom"/>
          </w:tcPr>
          <w:p w14:paraId="58C9B147" w14:textId="77777777" w:rsidR="003303AB" w:rsidRPr="0010789C" w:rsidRDefault="003303AB" w:rsidP="003303AB">
            <w:pPr>
              <w:jc w:val="right"/>
              <w:rPr>
                <w:rFonts w:ascii="Arial" w:hAnsi="Arial"/>
                <w:color w:val="0000FF"/>
              </w:rPr>
            </w:pPr>
          </w:p>
        </w:tc>
        <w:tc>
          <w:tcPr>
            <w:tcW w:w="452" w:type="pct"/>
            <w:gridSpan w:val="2"/>
            <w:vAlign w:val="bottom"/>
          </w:tcPr>
          <w:p w14:paraId="4CA2E0BC" w14:textId="77777777" w:rsidR="003303AB" w:rsidRPr="0010789C" w:rsidRDefault="003303AB" w:rsidP="003303AB">
            <w:pPr>
              <w:jc w:val="right"/>
              <w:rPr>
                <w:rFonts w:ascii="Arial" w:hAnsi="Arial"/>
                <w:color w:val="0000FF"/>
              </w:rPr>
            </w:pPr>
          </w:p>
        </w:tc>
        <w:tc>
          <w:tcPr>
            <w:tcW w:w="60" w:type="pct"/>
            <w:vAlign w:val="bottom"/>
          </w:tcPr>
          <w:p w14:paraId="1F947460" w14:textId="77777777" w:rsidR="003303AB" w:rsidRPr="0010789C" w:rsidRDefault="003303AB" w:rsidP="003303AB">
            <w:pPr>
              <w:rPr>
                <w:color w:val="0000FF"/>
              </w:rPr>
            </w:pPr>
          </w:p>
        </w:tc>
        <w:tc>
          <w:tcPr>
            <w:tcW w:w="155" w:type="pct"/>
            <w:vAlign w:val="bottom"/>
          </w:tcPr>
          <w:p w14:paraId="1D4145D1" w14:textId="77777777" w:rsidR="003303AB" w:rsidRPr="0010789C" w:rsidRDefault="003303AB" w:rsidP="003303AB">
            <w:pPr>
              <w:jc w:val="right"/>
              <w:rPr>
                <w:color w:val="0000FF"/>
              </w:rPr>
            </w:pPr>
          </w:p>
        </w:tc>
      </w:tr>
      <w:tr w:rsidR="003303AB" w:rsidRPr="0010789C" w14:paraId="1D50F580" w14:textId="77777777" w:rsidTr="00872E82">
        <w:trPr>
          <w:cantSplit/>
        </w:trPr>
        <w:tc>
          <w:tcPr>
            <w:tcW w:w="218" w:type="pct"/>
          </w:tcPr>
          <w:p w14:paraId="295B18D0" w14:textId="77777777" w:rsidR="003303AB" w:rsidRPr="0010789C" w:rsidRDefault="003303AB" w:rsidP="003303AB">
            <w:pPr>
              <w:rPr>
                <w:color w:val="0000FF"/>
              </w:rPr>
            </w:pPr>
          </w:p>
        </w:tc>
        <w:tc>
          <w:tcPr>
            <w:tcW w:w="294" w:type="pct"/>
          </w:tcPr>
          <w:p w14:paraId="26D39E88" w14:textId="77777777" w:rsidR="003303AB" w:rsidRPr="0010789C" w:rsidRDefault="003303AB" w:rsidP="003303AB">
            <w:pPr>
              <w:rPr>
                <w:color w:val="0000FF"/>
              </w:rPr>
            </w:pPr>
          </w:p>
        </w:tc>
        <w:tc>
          <w:tcPr>
            <w:tcW w:w="441" w:type="pct"/>
          </w:tcPr>
          <w:p w14:paraId="1F759F60" w14:textId="77777777" w:rsidR="003303AB" w:rsidRPr="0010789C" w:rsidRDefault="003303AB" w:rsidP="003303AB">
            <w:pPr>
              <w:rPr>
                <w:color w:val="0000FF"/>
              </w:rPr>
            </w:pPr>
            <w:r w:rsidRPr="0010789C">
              <w:rPr>
                <w:rFonts w:ascii="Arial" w:hAnsi="Arial"/>
                <w:color w:val="0000FF"/>
              </w:rPr>
              <w:t>643893</w:t>
            </w:r>
          </w:p>
        </w:tc>
        <w:tc>
          <w:tcPr>
            <w:tcW w:w="432" w:type="pct"/>
            <w:gridSpan w:val="2"/>
          </w:tcPr>
          <w:p w14:paraId="7E6FE2CA" w14:textId="77777777" w:rsidR="003303AB" w:rsidRPr="0010789C" w:rsidRDefault="003303AB" w:rsidP="003303AB">
            <w:pPr>
              <w:rPr>
                <w:rFonts w:ascii="Arial" w:hAnsi="Arial" w:cs="Arial"/>
                <w:color w:val="0000FF"/>
              </w:rPr>
            </w:pPr>
            <w:r w:rsidRPr="0010789C">
              <w:rPr>
                <w:rFonts w:ascii="Arial" w:hAnsi="Arial" w:cs="Arial"/>
                <w:color w:val="0000FF"/>
              </w:rPr>
              <w:t>643904</w:t>
            </w:r>
          </w:p>
        </w:tc>
        <w:tc>
          <w:tcPr>
            <w:tcW w:w="2797" w:type="pct"/>
            <w:gridSpan w:val="2"/>
          </w:tcPr>
          <w:p w14:paraId="255C5313" w14:textId="77777777" w:rsidR="003303AB" w:rsidRPr="0010789C" w:rsidRDefault="003303AB" w:rsidP="003303AB">
            <w:pPr>
              <w:jc w:val="both"/>
              <w:rPr>
                <w:color w:val="0000FF"/>
                <w:lang w:val="fr-FR"/>
              </w:rPr>
            </w:pPr>
            <w:r w:rsidRPr="0010789C">
              <w:rPr>
                <w:rFonts w:ascii="Arial" w:hAnsi="Arial" w:cs="Arial"/>
                <w:color w:val="0000FF"/>
                <w:lang w:val="fr-BE" w:eastAsia="nl-BE"/>
              </w:rPr>
              <w:t>Chaussure pour le second pied avec une lésion bilatérale, correspondant à la prestation 643871-643882</w:t>
            </w:r>
          </w:p>
        </w:tc>
        <w:tc>
          <w:tcPr>
            <w:tcW w:w="152" w:type="pct"/>
            <w:vAlign w:val="bottom"/>
          </w:tcPr>
          <w:p w14:paraId="61EBC4C2"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2CE843E8" w14:textId="77777777" w:rsidR="003303AB" w:rsidRPr="0010789C" w:rsidRDefault="003303AB" w:rsidP="003303AB">
            <w:pPr>
              <w:jc w:val="right"/>
              <w:rPr>
                <w:color w:val="0000FF"/>
              </w:rPr>
            </w:pPr>
            <w:r w:rsidRPr="0010789C">
              <w:rPr>
                <w:rFonts w:ascii="Arial" w:hAnsi="Arial"/>
                <w:color w:val="0000FF"/>
              </w:rPr>
              <w:t>227</w:t>
            </w:r>
          </w:p>
        </w:tc>
        <w:tc>
          <w:tcPr>
            <w:tcW w:w="60" w:type="pct"/>
            <w:vAlign w:val="bottom"/>
          </w:tcPr>
          <w:p w14:paraId="6581F7AA" w14:textId="77777777" w:rsidR="003303AB" w:rsidRPr="0010789C" w:rsidRDefault="003303AB" w:rsidP="003303AB">
            <w:pPr>
              <w:rPr>
                <w:color w:val="0000FF"/>
              </w:rPr>
            </w:pPr>
          </w:p>
        </w:tc>
        <w:tc>
          <w:tcPr>
            <w:tcW w:w="155" w:type="pct"/>
            <w:vAlign w:val="bottom"/>
          </w:tcPr>
          <w:p w14:paraId="46073389" w14:textId="77777777" w:rsidR="003303AB" w:rsidRPr="0010789C" w:rsidRDefault="003303AB" w:rsidP="003303AB">
            <w:pPr>
              <w:jc w:val="right"/>
              <w:rPr>
                <w:color w:val="0000FF"/>
              </w:rPr>
            </w:pPr>
          </w:p>
        </w:tc>
      </w:tr>
      <w:tr w:rsidR="003303AB" w:rsidRPr="0010789C" w14:paraId="26C173C0" w14:textId="77777777" w:rsidTr="00872E82">
        <w:trPr>
          <w:cantSplit/>
        </w:trPr>
        <w:tc>
          <w:tcPr>
            <w:tcW w:w="218" w:type="pct"/>
          </w:tcPr>
          <w:p w14:paraId="45E6E41A" w14:textId="77777777" w:rsidR="003303AB" w:rsidRPr="0010789C" w:rsidRDefault="003303AB" w:rsidP="003303AB">
            <w:pPr>
              <w:rPr>
                <w:color w:val="0000FF"/>
              </w:rPr>
            </w:pPr>
          </w:p>
        </w:tc>
        <w:tc>
          <w:tcPr>
            <w:tcW w:w="294" w:type="pct"/>
          </w:tcPr>
          <w:p w14:paraId="45C9808D" w14:textId="77777777" w:rsidR="003303AB" w:rsidRPr="0010789C" w:rsidRDefault="003303AB" w:rsidP="003303AB">
            <w:pPr>
              <w:rPr>
                <w:color w:val="0000FF"/>
              </w:rPr>
            </w:pPr>
          </w:p>
        </w:tc>
        <w:tc>
          <w:tcPr>
            <w:tcW w:w="441" w:type="pct"/>
          </w:tcPr>
          <w:p w14:paraId="5E558985" w14:textId="77777777" w:rsidR="003303AB" w:rsidRPr="0010789C" w:rsidRDefault="003303AB" w:rsidP="003303AB">
            <w:pPr>
              <w:rPr>
                <w:rFonts w:ascii="Arial" w:hAnsi="Arial"/>
                <w:color w:val="0000FF"/>
              </w:rPr>
            </w:pPr>
          </w:p>
        </w:tc>
        <w:tc>
          <w:tcPr>
            <w:tcW w:w="432" w:type="pct"/>
            <w:gridSpan w:val="2"/>
          </w:tcPr>
          <w:p w14:paraId="1289AD87" w14:textId="77777777" w:rsidR="003303AB" w:rsidRPr="0010789C" w:rsidRDefault="003303AB" w:rsidP="003303AB">
            <w:pPr>
              <w:rPr>
                <w:rFonts w:ascii="Arial" w:hAnsi="Arial" w:cs="Arial"/>
                <w:color w:val="0000FF"/>
              </w:rPr>
            </w:pPr>
          </w:p>
        </w:tc>
        <w:tc>
          <w:tcPr>
            <w:tcW w:w="2797" w:type="pct"/>
            <w:gridSpan w:val="2"/>
          </w:tcPr>
          <w:p w14:paraId="46D2D156" w14:textId="77777777" w:rsidR="003303AB" w:rsidRPr="0010789C" w:rsidRDefault="003303AB" w:rsidP="003303AB">
            <w:pPr>
              <w:jc w:val="both"/>
              <w:rPr>
                <w:rFonts w:ascii="Arial" w:hAnsi="Arial"/>
                <w:color w:val="0000FF"/>
              </w:rPr>
            </w:pPr>
          </w:p>
        </w:tc>
        <w:tc>
          <w:tcPr>
            <w:tcW w:w="152" w:type="pct"/>
            <w:vAlign w:val="bottom"/>
          </w:tcPr>
          <w:p w14:paraId="20B59A0C" w14:textId="77777777" w:rsidR="003303AB" w:rsidRPr="0010789C" w:rsidRDefault="003303AB" w:rsidP="003303AB">
            <w:pPr>
              <w:jc w:val="right"/>
              <w:rPr>
                <w:rFonts w:ascii="Arial" w:hAnsi="Arial"/>
                <w:color w:val="0000FF"/>
              </w:rPr>
            </w:pPr>
          </w:p>
        </w:tc>
        <w:tc>
          <w:tcPr>
            <w:tcW w:w="452" w:type="pct"/>
            <w:gridSpan w:val="2"/>
            <w:vAlign w:val="bottom"/>
          </w:tcPr>
          <w:p w14:paraId="71E394F9" w14:textId="77777777" w:rsidR="003303AB" w:rsidRPr="0010789C" w:rsidRDefault="003303AB" w:rsidP="003303AB">
            <w:pPr>
              <w:jc w:val="right"/>
              <w:rPr>
                <w:rFonts w:ascii="Arial" w:hAnsi="Arial"/>
                <w:color w:val="0000FF"/>
              </w:rPr>
            </w:pPr>
          </w:p>
        </w:tc>
        <w:tc>
          <w:tcPr>
            <w:tcW w:w="60" w:type="pct"/>
            <w:vAlign w:val="bottom"/>
          </w:tcPr>
          <w:p w14:paraId="42D713C3" w14:textId="77777777" w:rsidR="003303AB" w:rsidRPr="0010789C" w:rsidRDefault="003303AB" w:rsidP="003303AB">
            <w:pPr>
              <w:rPr>
                <w:color w:val="0000FF"/>
              </w:rPr>
            </w:pPr>
          </w:p>
        </w:tc>
        <w:tc>
          <w:tcPr>
            <w:tcW w:w="155" w:type="pct"/>
            <w:vAlign w:val="bottom"/>
          </w:tcPr>
          <w:p w14:paraId="501DEAB1" w14:textId="77777777" w:rsidR="003303AB" w:rsidRPr="0010789C" w:rsidRDefault="003303AB" w:rsidP="003303AB">
            <w:pPr>
              <w:jc w:val="right"/>
              <w:rPr>
                <w:color w:val="0000FF"/>
              </w:rPr>
            </w:pPr>
          </w:p>
        </w:tc>
      </w:tr>
      <w:tr w:rsidR="003303AB" w:rsidRPr="0010789C" w14:paraId="4FA52BC9" w14:textId="77777777" w:rsidTr="00872E82">
        <w:trPr>
          <w:cantSplit/>
        </w:trPr>
        <w:tc>
          <w:tcPr>
            <w:tcW w:w="218" w:type="pct"/>
          </w:tcPr>
          <w:p w14:paraId="6682525B" w14:textId="77777777" w:rsidR="003303AB" w:rsidRPr="0010789C" w:rsidRDefault="003303AB" w:rsidP="003303AB">
            <w:pPr>
              <w:rPr>
                <w:color w:val="0000FF"/>
              </w:rPr>
            </w:pPr>
          </w:p>
        </w:tc>
        <w:tc>
          <w:tcPr>
            <w:tcW w:w="294" w:type="pct"/>
          </w:tcPr>
          <w:p w14:paraId="309E6372" w14:textId="77777777" w:rsidR="003303AB" w:rsidRPr="0010789C" w:rsidRDefault="003303AB" w:rsidP="003303AB">
            <w:pPr>
              <w:rPr>
                <w:color w:val="0000FF"/>
              </w:rPr>
            </w:pPr>
          </w:p>
        </w:tc>
        <w:tc>
          <w:tcPr>
            <w:tcW w:w="441" w:type="pct"/>
          </w:tcPr>
          <w:p w14:paraId="4759E5F4" w14:textId="77777777" w:rsidR="003303AB" w:rsidRPr="0010789C" w:rsidRDefault="003303AB" w:rsidP="003303AB">
            <w:pPr>
              <w:rPr>
                <w:color w:val="0000FF"/>
              </w:rPr>
            </w:pPr>
            <w:r w:rsidRPr="0010789C">
              <w:rPr>
                <w:rFonts w:ascii="Arial" w:hAnsi="Arial"/>
                <w:color w:val="0000FF"/>
              </w:rPr>
              <w:t>643915</w:t>
            </w:r>
          </w:p>
        </w:tc>
        <w:tc>
          <w:tcPr>
            <w:tcW w:w="432" w:type="pct"/>
            <w:gridSpan w:val="2"/>
          </w:tcPr>
          <w:p w14:paraId="5ED79DCD" w14:textId="77777777" w:rsidR="003303AB" w:rsidRPr="0010789C" w:rsidRDefault="003303AB" w:rsidP="003303AB">
            <w:pPr>
              <w:rPr>
                <w:rFonts w:ascii="Arial" w:hAnsi="Arial" w:cs="Arial"/>
                <w:color w:val="0000FF"/>
              </w:rPr>
            </w:pPr>
            <w:r w:rsidRPr="0010789C">
              <w:rPr>
                <w:rFonts w:ascii="Arial" w:hAnsi="Arial" w:cs="Arial"/>
                <w:color w:val="0000FF"/>
              </w:rPr>
              <w:t>643926</w:t>
            </w:r>
          </w:p>
        </w:tc>
        <w:tc>
          <w:tcPr>
            <w:tcW w:w="2797" w:type="pct"/>
            <w:gridSpan w:val="2"/>
          </w:tcPr>
          <w:p w14:paraId="10CDAB59" w14:textId="77777777" w:rsidR="003303AB" w:rsidRPr="0010789C" w:rsidRDefault="003303AB" w:rsidP="003303AB">
            <w:pPr>
              <w:jc w:val="both"/>
              <w:rPr>
                <w:color w:val="0000FF"/>
                <w:lang w:val="fr-FR"/>
              </w:rPr>
            </w:pPr>
            <w:r w:rsidRPr="0010789C">
              <w:rPr>
                <w:rFonts w:ascii="Arial" w:hAnsi="Arial"/>
                <w:color w:val="0000FF"/>
                <w:lang w:val="fr-FR"/>
              </w:rPr>
              <w:t>Chaussure pour pied varo-équin</w:t>
            </w:r>
          </w:p>
        </w:tc>
        <w:tc>
          <w:tcPr>
            <w:tcW w:w="152" w:type="pct"/>
            <w:vAlign w:val="bottom"/>
          </w:tcPr>
          <w:p w14:paraId="3D33420F"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727A1349" w14:textId="77777777" w:rsidR="003303AB" w:rsidRPr="0010789C" w:rsidRDefault="003303AB" w:rsidP="003303AB">
            <w:pPr>
              <w:jc w:val="right"/>
              <w:rPr>
                <w:color w:val="0000FF"/>
              </w:rPr>
            </w:pPr>
            <w:r w:rsidRPr="0010789C">
              <w:rPr>
                <w:rFonts w:ascii="Arial" w:hAnsi="Arial"/>
                <w:color w:val="0000FF"/>
              </w:rPr>
              <w:t>394</w:t>
            </w:r>
          </w:p>
        </w:tc>
        <w:tc>
          <w:tcPr>
            <w:tcW w:w="60" w:type="pct"/>
            <w:vAlign w:val="bottom"/>
          </w:tcPr>
          <w:p w14:paraId="5042CF8E" w14:textId="77777777" w:rsidR="003303AB" w:rsidRPr="0010789C" w:rsidRDefault="003303AB" w:rsidP="003303AB">
            <w:pPr>
              <w:rPr>
                <w:color w:val="0000FF"/>
              </w:rPr>
            </w:pPr>
          </w:p>
        </w:tc>
        <w:tc>
          <w:tcPr>
            <w:tcW w:w="155" w:type="pct"/>
            <w:vAlign w:val="bottom"/>
          </w:tcPr>
          <w:p w14:paraId="2E215420" w14:textId="77777777" w:rsidR="003303AB" w:rsidRPr="0010789C" w:rsidRDefault="003303AB" w:rsidP="003303AB">
            <w:pPr>
              <w:jc w:val="right"/>
              <w:rPr>
                <w:color w:val="0000FF"/>
              </w:rPr>
            </w:pPr>
          </w:p>
        </w:tc>
      </w:tr>
      <w:tr w:rsidR="003303AB" w:rsidRPr="0010789C" w14:paraId="44F377BA" w14:textId="77777777" w:rsidTr="00872E82">
        <w:trPr>
          <w:cantSplit/>
        </w:trPr>
        <w:tc>
          <w:tcPr>
            <w:tcW w:w="218" w:type="pct"/>
          </w:tcPr>
          <w:p w14:paraId="0E8DA7E6" w14:textId="77777777" w:rsidR="003303AB" w:rsidRPr="0010789C" w:rsidRDefault="003303AB" w:rsidP="003303AB">
            <w:pPr>
              <w:rPr>
                <w:color w:val="0000FF"/>
              </w:rPr>
            </w:pPr>
          </w:p>
        </w:tc>
        <w:tc>
          <w:tcPr>
            <w:tcW w:w="294" w:type="pct"/>
          </w:tcPr>
          <w:p w14:paraId="6B6EC8EA" w14:textId="77777777" w:rsidR="003303AB" w:rsidRPr="0010789C" w:rsidRDefault="003303AB" w:rsidP="003303AB">
            <w:pPr>
              <w:rPr>
                <w:color w:val="0000FF"/>
              </w:rPr>
            </w:pPr>
          </w:p>
        </w:tc>
        <w:tc>
          <w:tcPr>
            <w:tcW w:w="441" w:type="pct"/>
          </w:tcPr>
          <w:p w14:paraId="141EB937" w14:textId="77777777" w:rsidR="003303AB" w:rsidRPr="0010789C" w:rsidRDefault="003303AB" w:rsidP="003303AB">
            <w:pPr>
              <w:rPr>
                <w:rFonts w:ascii="Arial" w:hAnsi="Arial"/>
                <w:color w:val="0000FF"/>
              </w:rPr>
            </w:pPr>
          </w:p>
        </w:tc>
        <w:tc>
          <w:tcPr>
            <w:tcW w:w="432" w:type="pct"/>
            <w:gridSpan w:val="2"/>
          </w:tcPr>
          <w:p w14:paraId="79B41E5C" w14:textId="77777777" w:rsidR="003303AB" w:rsidRPr="0010789C" w:rsidRDefault="003303AB" w:rsidP="003303AB">
            <w:pPr>
              <w:rPr>
                <w:rFonts w:ascii="Arial" w:hAnsi="Arial" w:cs="Arial"/>
                <w:color w:val="0000FF"/>
              </w:rPr>
            </w:pPr>
          </w:p>
        </w:tc>
        <w:tc>
          <w:tcPr>
            <w:tcW w:w="2797" w:type="pct"/>
            <w:gridSpan w:val="2"/>
          </w:tcPr>
          <w:p w14:paraId="0DFDB625" w14:textId="77777777" w:rsidR="003303AB" w:rsidRPr="0010789C" w:rsidRDefault="003303AB" w:rsidP="003303AB">
            <w:pPr>
              <w:jc w:val="both"/>
              <w:rPr>
                <w:rFonts w:ascii="Arial" w:hAnsi="Arial"/>
                <w:color w:val="0000FF"/>
              </w:rPr>
            </w:pPr>
          </w:p>
        </w:tc>
        <w:tc>
          <w:tcPr>
            <w:tcW w:w="152" w:type="pct"/>
            <w:vAlign w:val="bottom"/>
          </w:tcPr>
          <w:p w14:paraId="594173B2" w14:textId="77777777" w:rsidR="003303AB" w:rsidRPr="0010789C" w:rsidRDefault="003303AB" w:rsidP="003303AB">
            <w:pPr>
              <w:jc w:val="right"/>
              <w:rPr>
                <w:rFonts w:ascii="Arial" w:hAnsi="Arial"/>
                <w:color w:val="0000FF"/>
              </w:rPr>
            </w:pPr>
          </w:p>
        </w:tc>
        <w:tc>
          <w:tcPr>
            <w:tcW w:w="452" w:type="pct"/>
            <w:gridSpan w:val="2"/>
            <w:vAlign w:val="bottom"/>
          </w:tcPr>
          <w:p w14:paraId="3F004DBA" w14:textId="77777777" w:rsidR="003303AB" w:rsidRPr="0010789C" w:rsidRDefault="003303AB" w:rsidP="003303AB">
            <w:pPr>
              <w:jc w:val="right"/>
              <w:rPr>
                <w:rFonts w:ascii="Arial" w:hAnsi="Arial"/>
                <w:color w:val="0000FF"/>
              </w:rPr>
            </w:pPr>
          </w:p>
        </w:tc>
        <w:tc>
          <w:tcPr>
            <w:tcW w:w="60" w:type="pct"/>
            <w:vAlign w:val="bottom"/>
          </w:tcPr>
          <w:p w14:paraId="09B2BF27" w14:textId="77777777" w:rsidR="003303AB" w:rsidRPr="0010789C" w:rsidRDefault="003303AB" w:rsidP="003303AB">
            <w:pPr>
              <w:rPr>
                <w:color w:val="0000FF"/>
              </w:rPr>
            </w:pPr>
          </w:p>
        </w:tc>
        <w:tc>
          <w:tcPr>
            <w:tcW w:w="155" w:type="pct"/>
            <w:vAlign w:val="bottom"/>
          </w:tcPr>
          <w:p w14:paraId="295BE1D5" w14:textId="77777777" w:rsidR="003303AB" w:rsidRPr="0010789C" w:rsidRDefault="003303AB" w:rsidP="003303AB">
            <w:pPr>
              <w:jc w:val="right"/>
              <w:rPr>
                <w:color w:val="0000FF"/>
              </w:rPr>
            </w:pPr>
          </w:p>
        </w:tc>
      </w:tr>
      <w:tr w:rsidR="003303AB" w:rsidRPr="0010789C" w14:paraId="324A2F19" w14:textId="77777777" w:rsidTr="00872E82">
        <w:trPr>
          <w:cantSplit/>
        </w:trPr>
        <w:tc>
          <w:tcPr>
            <w:tcW w:w="218" w:type="pct"/>
          </w:tcPr>
          <w:p w14:paraId="4B45021F" w14:textId="77777777" w:rsidR="003303AB" w:rsidRPr="0010789C" w:rsidRDefault="003303AB" w:rsidP="003303AB">
            <w:pPr>
              <w:rPr>
                <w:color w:val="0000FF"/>
              </w:rPr>
            </w:pPr>
          </w:p>
        </w:tc>
        <w:tc>
          <w:tcPr>
            <w:tcW w:w="294" w:type="pct"/>
          </w:tcPr>
          <w:p w14:paraId="316F3A27" w14:textId="77777777" w:rsidR="003303AB" w:rsidRPr="0010789C" w:rsidRDefault="003303AB" w:rsidP="003303AB">
            <w:pPr>
              <w:rPr>
                <w:color w:val="0000FF"/>
              </w:rPr>
            </w:pPr>
          </w:p>
        </w:tc>
        <w:tc>
          <w:tcPr>
            <w:tcW w:w="441" w:type="pct"/>
          </w:tcPr>
          <w:p w14:paraId="1316AA4F" w14:textId="77777777" w:rsidR="003303AB" w:rsidRPr="0010789C" w:rsidRDefault="003303AB" w:rsidP="003303AB">
            <w:pPr>
              <w:rPr>
                <w:color w:val="0000FF"/>
              </w:rPr>
            </w:pPr>
            <w:r w:rsidRPr="0010789C">
              <w:rPr>
                <w:rFonts w:ascii="Arial" w:hAnsi="Arial"/>
                <w:color w:val="0000FF"/>
              </w:rPr>
              <w:t>643930</w:t>
            </w:r>
          </w:p>
        </w:tc>
        <w:tc>
          <w:tcPr>
            <w:tcW w:w="432" w:type="pct"/>
            <w:gridSpan w:val="2"/>
          </w:tcPr>
          <w:p w14:paraId="67905EC1" w14:textId="77777777" w:rsidR="003303AB" w:rsidRPr="0010789C" w:rsidRDefault="003303AB" w:rsidP="003303AB">
            <w:pPr>
              <w:rPr>
                <w:rFonts w:ascii="Arial" w:hAnsi="Arial" w:cs="Arial"/>
                <w:color w:val="0000FF"/>
              </w:rPr>
            </w:pPr>
            <w:r w:rsidRPr="0010789C">
              <w:rPr>
                <w:rFonts w:ascii="Arial" w:hAnsi="Arial" w:cs="Arial"/>
                <w:color w:val="0000FF"/>
              </w:rPr>
              <w:t>643941</w:t>
            </w:r>
          </w:p>
        </w:tc>
        <w:tc>
          <w:tcPr>
            <w:tcW w:w="2797" w:type="pct"/>
            <w:gridSpan w:val="2"/>
          </w:tcPr>
          <w:p w14:paraId="28900BF3" w14:textId="77777777" w:rsidR="003303AB" w:rsidRPr="0010789C" w:rsidRDefault="003303AB" w:rsidP="003303AB">
            <w:pPr>
              <w:jc w:val="both"/>
              <w:rPr>
                <w:color w:val="0000FF"/>
                <w:lang w:val="fr-FR"/>
              </w:rPr>
            </w:pPr>
            <w:r w:rsidRPr="0010789C">
              <w:rPr>
                <w:rFonts w:ascii="Arial" w:hAnsi="Arial"/>
                <w:color w:val="0000FF"/>
                <w:lang w:val="fr-FR"/>
              </w:rPr>
              <w:t>Chaussure pour pied talus varus</w:t>
            </w:r>
          </w:p>
        </w:tc>
        <w:tc>
          <w:tcPr>
            <w:tcW w:w="152" w:type="pct"/>
            <w:vAlign w:val="bottom"/>
          </w:tcPr>
          <w:p w14:paraId="39272A17"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2E8692C4" w14:textId="77777777" w:rsidR="003303AB" w:rsidRPr="0010789C" w:rsidRDefault="003303AB" w:rsidP="003303AB">
            <w:pPr>
              <w:jc w:val="right"/>
              <w:rPr>
                <w:color w:val="0000FF"/>
              </w:rPr>
            </w:pPr>
            <w:r w:rsidRPr="0010789C">
              <w:rPr>
                <w:rFonts w:ascii="Arial" w:hAnsi="Arial"/>
                <w:color w:val="0000FF"/>
              </w:rPr>
              <w:t>310</w:t>
            </w:r>
          </w:p>
        </w:tc>
        <w:tc>
          <w:tcPr>
            <w:tcW w:w="60" w:type="pct"/>
            <w:vAlign w:val="bottom"/>
          </w:tcPr>
          <w:p w14:paraId="7BB93DF2" w14:textId="77777777" w:rsidR="003303AB" w:rsidRPr="0010789C" w:rsidRDefault="003303AB" w:rsidP="003303AB">
            <w:pPr>
              <w:rPr>
                <w:color w:val="0000FF"/>
              </w:rPr>
            </w:pPr>
          </w:p>
        </w:tc>
        <w:tc>
          <w:tcPr>
            <w:tcW w:w="155" w:type="pct"/>
            <w:vAlign w:val="bottom"/>
          </w:tcPr>
          <w:p w14:paraId="0C8A5777" w14:textId="77777777" w:rsidR="003303AB" w:rsidRPr="0010789C" w:rsidRDefault="003303AB" w:rsidP="003303AB">
            <w:pPr>
              <w:jc w:val="right"/>
              <w:rPr>
                <w:color w:val="0000FF"/>
              </w:rPr>
            </w:pPr>
          </w:p>
        </w:tc>
      </w:tr>
      <w:tr w:rsidR="003303AB" w:rsidRPr="0010789C" w14:paraId="39E59802" w14:textId="77777777" w:rsidTr="00872E82">
        <w:trPr>
          <w:cantSplit/>
        </w:trPr>
        <w:tc>
          <w:tcPr>
            <w:tcW w:w="218" w:type="pct"/>
          </w:tcPr>
          <w:p w14:paraId="62FD94C4" w14:textId="77777777" w:rsidR="003303AB" w:rsidRPr="0010789C" w:rsidRDefault="003303AB" w:rsidP="003303AB">
            <w:pPr>
              <w:rPr>
                <w:color w:val="0000FF"/>
              </w:rPr>
            </w:pPr>
          </w:p>
        </w:tc>
        <w:tc>
          <w:tcPr>
            <w:tcW w:w="294" w:type="pct"/>
          </w:tcPr>
          <w:p w14:paraId="3541165E" w14:textId="77777777" w:rsidR="003303AB" w:rsidRPr="0010789C" w:rsidRDefault="003303AB" w:rsidP="003303AB">
            <w:pPr>
              <w:rPr>
                <w:color w:val="0000FF"/>
              </w:rPr>
            </w:pPr>
          </w:p>
        </w:tc>
        <w:tc>
          <w:tcPr>
            <w:tcW w:w="441" w:type="pct"/>
          </w:tcPr>
          <w:p w14:paraId="1D03F4F5" w14:textId="77777777" w:rsidR="003303AB" w:rsidRPr="0010789C" w:rsidRDefault="003303AB" w:rsidP="003303AB">
            <w:pPr>
              <w:rPr>
                <w:rFonts w:ascii="Arial" w:hAnsi="Arial"/>
                <w:color w:val="0000FF"/>
              </w:rPr>
            </w:pPr>
          </w:p>
        </w:tc>
        <w:tc>
          <w:tcPr>
            <w:tcW w:w="432" w:type="pct"/>
            <w:gridSpan w:val="2"/>
          </w:tcPr>
          <w:p w14:paraId="3BD9288E" w14:textId="77777777" w:rsidR="003303AB" w:rsidRPr="0010789C" w:rsidRDefault="003303AB" w:rsidP="003303AB">
            <w:pPr>
              <w:rPr>
                <w:rFonts w:ascii="Arial" w:hAnsi="Arial" w:cs="Arial"/>
                <w:color w:val="0000FF"/>
              </w:rPr>
            </w:pPr>
          </w:p>
        </w:tc>
        <w:tc>
          <w:tcPr>
            <w:tcW w:w="2797" w:type="pct"/>
            <w:gridSpan w:val="2"/>
          </w:tcPr>
          <w:p w14:paraId="14F5A95A" w14:textId="77777777" w:rsidR="003303AB" w:rsidRPr="0010789C" w:rsidRDefault="003303AB" w:rsidP="003303AB">
            <w:pPr>
              <w:jc w:val="both"/>
              <w:rPr>
                <w:rFonts w:ascii="Arial" w:hAnsi="Arial"/>
                <w:color w:val="0000FF"/>
              </w:rPr>
            </w:pPr>
          </w:p>
        </w:tc>
        <w:tc>
          <w:tcPr>
            <w:tcW w:w="152" w:type="pct"/>
            <w:vAlign w:val="bottom"/>
          </w:tcPr>
          <w:p w14:paraId="2F6EAC66" w14:textId="77777777" w:rsidR="003303AB" w:rsidRPr="0010789C" w:rsidRDefault="003303AB" w:rsidP="003303AB">
            <w:pPr>
              <w:jc w:val="right"/>
              <w:rPr>
                <w:rFonts w:ascii="Arial" w:hAnsi="Arial"/>
                <w:color w:val="0000FF"/>
              </w:rPr>
            </w:pPr>
          </w:p>
        </w:tc>
        <w:tc>
          <w:tcPr>
            <w:tcW w:w="452" w:type="pct"/>
            <w:gridSpan w:val="2"/>
            <w:vAlign w:val="bottom"/>
          </w:tcPr>
          <w:p w14:paraId="43D8A291" w14:textId="77777777" w:rsidR="003303AB" w:rsidRPr="0010789C" w:rsidRDefault="003303AB" w:rsidP="003303AB">
            <w:pPr>
              <w:jc w:val="right"/>
              <w:rPr>
                <w:rFonts w:ascii="Arial" w:hAnsi="Arial"/>
                <w:color w:val="0000FF"/>
              </w:rPr>
            </w:pPr>
          </w:p>
        </w:tc>
        <w:tc>
          <w:tcPr>
            <w:tcW w:w="60" w:type="pct"/>
            <w:vAlign w:val="bottom"/>
          </w:tcPr>
          <w:p w14:paraId="68E16286" w14:textId="77777777" w:rsidR="003303AB" w:rsidRPr="0010789C" w:rsidRDefault="003303AB" w:rsidP="003303AB">
            <w:pPr>
              <w:rPr>
                <w:color w:val="0000FF"/>
              </w:rPr>
            </w:pPr>
          </w:p>
        </w:tc>
        <w:tc>
          <w:tcPr>
            <w:tcW w:w="155" w:type="pct"/>
            <w:vAlign w:val="bottom"/>
          </w:tcPr>
          <w:p w14:paraId="298DA452" w14:textId="77777777" w:rsidR="003303AB" w:rsidRPr="0010789C" w:rsidRDefault="003303AB" w:rsidP="003303AB">
            <w:pPr>
              <w:jc w:val="right"/>
              <w:rPr>
                <w:color w:val="0000FF"/>
              </w:rPr>
            </w:pPr>
          </w:p>
        </w:tc>
      </w:tr>
      <w:tr w:rsidR="003303AB" w:rsidRPr="0010789C" w14:paraId="678DB2B6" w14:textId="77777777" w:rsidTr="00872E82">
        <w:trPr>
          <w:cantSplit/>
        </w:trPr>
        <w:tc>
          <w:tcPr>
            <w:tcW w:w="218" w:type="pct"/>
          </w:tcPr>
          <w:p w14:paraId="380563BD" w14:textId="77777777" w:rsidR="003303AB" w:rsidRPr="0010789C" w:rsidRDefault="003303AB" w:rsidP="003303AB">
            <w:pPr>
              <w:rPr>
                <w:color w:val="0000FF"/>
              </w:rPr>
            </w:pPr>
          </w:p>
        </w:tc>
        <w:tc>
          <w:tcPr>
            <w:tcW w:w="294" w:type="pct"/>
          </w:tcPr>
          <w:p w14:paraId="41D0096D" w14:textId="77777777" w:rsidR="003303AB" w:rsidRPr="0010789C" w:rsidRDefault="003303AB" w:rsidP="003303AB">
            <w:pPr>
              <w:rPr>
                <w:color w:val="0000FF"/>
              </w:rPr>
            </w:pPr>
          </w:p>
        </w:tc>
        <w:tc>
          <w:tcPr>
            <w:tcW w:w="441" w:type="pct"/>
          </w:tcPr>
          <w:p w14:paraId="6506642D" w14:textId="77777777" w:rsidR="003303AB" w:rsidRPr="0010789C" w:rsidRDefault="003303AB" w:rsidP="003303AB">
            <w:pPr>
              <w:rPr>
                <w:color w:val="0000FF"/>
              </w:rPr>
            </w:pPr>
            <w:r w:rsidRPr="0010789C">
              <w:rPr>
                <w:rFonts w:ascii="Arial" w:hAnsi="Arial"/>
                <w:color w:val="0000FF"/>
              </w:rPr>
              <w:t>643952</w:t>
            </w:r>
          </w:p>
        </w:tc>
        <w:tc>
          <w:tcPr>
            <w:tcW w:w="432" w:type="pct"/>
            <w:gridSpan w:val="2"/>
          </w:tcPr>
          <w:p w14:paraId="413DFA6C" w14:textId="77777777" w:rsidR="003303AB" w:rsidRPr="0010789C" w:rsidRDefault="003303AB" w:rsidP="003303AB">
            <w:pPr>
              <w:rPr>
                <w:rFonts w:ascii="Arial" w:hAnsi="Arial" w:cs="Arial"/>
                <w:color w:val="0000FF"/>
              </w:rPr>
            </w:pPr>
            <w:r w:rsidRPr="0010789C">
              <w:rPr>
                <w:rFonts w:ascii="Arial" w:hAnsi="Arial" w:cs="Arial"/>
                <w:color w:val="0000FF"/>
              </w:rPr>
              <w:t>643963</w:t>
            </w:r>
          </w:p>
        </w:tc>
        <w:tc>
          <w:tcPr>
            <w:tcW w:w="2797" w:type="pct"/>
            <w:gridSpan w:val="2"/>
          </w:tcPr>
          <w:p w14:paraId="01BCE68B" w14:textId="77777777" w:rsidR="003303AB" w:rsidRPr="0010789C" w:rsidRDefault="003303AB" w:rsidP="003303AB">
            <w:pPr>
              <w:jc w:val="both"/>
              <w:rPr>
                <w:color w:val="0000FF"/>
                <w:lang w:val="fr-FR"/>
              </w:rPr>
            </w:pPr>
            <w:r w:rsidRPr="0010789C">
              <w:rPr>
                <w:rFonts w:ascii="Arial" w:hAnsi="Arial" w:cs="Arial"/>
                <w:color w:val="0000FF"/>
                <w:lang w:val="fr-BE" w:eastAsia="nl-BE"/>
              </w:rPr>
              <w:t>Chaussure pour le second pied, correspondant à la prestation 643930-643941</w:t>
            </w:r>
          </w:p>
        </w:tc>
        <w:tc>
          <w:tcPr>
            <w:tcW w:w="152" w:type="pct"/>
            <w:vAlign w:val="bottom"/>
          </w:tcPr>
          <w:p w14:paraId="46E505CA"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5B1BDF10" w14:textId="77777777" w:rsidR="003303AB" w:rsidRPr="0010789C" w:rsidRDefault="003303AB" w:rsidP="003303AB">
            <w:pPr>
              <w:jc w:val="right"/>
              <w:rPr>
                <w:color w:val="0000FF"/>
              </w:rPr>
            </w:pPr>
            <w:r w:rsidRPr="0010789C">
              <w:rPr>
                <w:rFonts w:ascii="Arial" w:hAnsi="Arial"/>
                <w:color w:val="0000FF"/>
              </w:rPr>
              <w:t>227</w:t>
            </w:r>
          </w:p>
        </w:tc>
        <w:tc>
          <w:tcPr>
            <w:tcW w:w="60" w:type="pct"/>
            <w:vAlign w:val="bottom"/>
          </w:tcPr>
          <w:p w14:paraId="574960FF" w14:textId="77777777" w:rsidR="003303AB" w:rsidRPr="0010789C" w:rsidRDefault="003303AB" w:rsidP="003303AB">
            <w:pPr>
              <w:rPr>
                <w:color w:val="0000FF"/>
              </w:rPr>
            </w:pPr>
          </w:p>
        </w:tc>
        <w:tc>
          <w:tcPr>
            <w:tcW w:w="155" w:type="pct"/>
            <w:vAlign w:val="bottom"/>
          </w:tcPr>
          <w:p w14:paraId="351AFDF7" w14:textId="77777777" w:rsidR="003303AB" w:rsidRPr="0010789C" w:rsidRDefault="003303AB" w:rsidP="003303AB">
            <w:pPr>
              <w:jc w:val="right"/>
              <w:rPr>
                <w:color w:val="0000FF"/>
              </w:rPr>
            </w:pPr>
          </w:p>
        </w:tc>
      </w:tr>
      <w:tr w:rsidR="003303AB" w:rsidRPr="0010789C" w14:paraId="19CF3018" w14:textId="77777777" w:rsidTr="00872E82">
        <w:trPr>
          <w:cantSplit/>
        </w:trPr>
        <w:tc>
          <w:tcPr>
            <w:tcW w:w="218" w:type="pct"/>
          </w:tcPr>
          <w:p w14:paraId="420DE2FC" w14:textId="77777777" w:rsidR="003303AB" w:rsidRPr="0010789C" w:rsidRDefault="003303AB" w:rsidP="003303AB">
            <w:pPr>
              <w:rPr>
                <w:color w:val="0000FF"/>
              </w:rPr>
            </w:pPr>
          </w:p>
        </w:tc>
        <w:tc>
          <w:tcPr>
            <w:tcW w:w="294" w:type="pct"/>
          </w:tcPr>
          <w:p w14:paraId="29C9A27C" w14:textId="77777777" w:rsidR="003303AB" w:rsidRPr="0010789C" w:rsidRDefault="003303AB" w:rsidP="003303AB">
            <w:pPr>
              <w:rPr>
                <w:color w:val="0000FF"/>
              </w:rPr>
            </w:pPr>
          </w:p>
        </w:tc>
        <w:tc>
          <w:tcPr>
            <w:tcW w:w="441" w:type="pct"/>
          </w:tcPr>
          <w:p w14:paraId="376B26B8" w14:textId="77777777" w:rsidR="003303AB" w:rsidRPr="0010789C" w:rsidRDefault="003303AB" w:rsidP="003303AB">
            <w:pPr>
              <w:rPr>
                <w:rFonts w:ascii="Arial" w:hAnsi="Arial"/>
                <w:color w:val="0000FF"/>
              </w:rPr>
            </w:pPr>
          </w:p>
        </w:tc>
        <w:tc>
          <w:tcPr>
            <w:tcW w:w="432" w:type="pct"/>
            <w:gridSpan w:val="2"/>
          </w:tcPr>
          <w:p w14:paraId="24B9391C" w14:textId="77777777" w:rsidR="003303AB" w:rsidRPr="0010789C" w:rsidRDefault="003303AB" w:rsidP="003303AB">
            <w:pPr>
              <w:rPr>
                <w:rFonts w:ascii="Arial" w:hAnsi="Arial" w:cs="Arial"/>
                <w:color w:val="0000FF"/>
              </w:rPr>
            </w:pPr>
          </w:p>
        </w:tc>
        <w:tc>
          <w:tcPr>
            <w:tcW w:w="2797" w:type="pct"/>
            <w:gridSpan w:val="2"/>
          </w:tcPr>
          <w:p w14:paraId="70D0BFF6" w14:textId="77777777" w:rsidR="003303AB" w:rsidRPr="0010789C" w:rsidRDefault="003303AB" w:rsidP="003303AB">
            <w:pPr>
              <w:jc w:val="both"/>
              <w:rPr>
                <w:rFonts w:ascii="Arial" w:hAnsi="Arial"/>
                <w:color w:val="0000FF"/>
              </w:rPr>
            </w:pPr>
          </w:p>
        </w:tc>
        <w:tc>
          <w:tcPr>
            <w:tcW w:w="152" w:type="pct"/>
            <w:vAlign w:val="bottom"/>
          </w:tcPr>
          <w:p w14:paraId="13612393" w14:textId="77777777" w:rsidR="003303AB" w:rsidRPr="0010789C" w:rsidRDefault="003303AB" w:rsidP="003303AB">
            <w:pPr>
              <w:jc w:val="right"/>
              <w:rPr>
                <w:rFonts w:ascii="Arial" w:hAnsi="Arial"/>
                <w:color w:val="0000FF"/>
              </w:rPr>
            </w:pPr>
          </w:p>
        </w:tc>
        <w:tc>
          <w:tcPr>
            <w:tcW w:w="452" w:type="pct"/>
            <w:gridSpan w:val="2"/>
            <w:vAlign w:val="bottom"/>
          </w:tcPr>
          <w:p w14:paraId="109E84C3" w14:textId="77777777" w:rsidR="003303AB" w:rsidRPr="0010789C" w:rsidRDefault="003303AB" w:rsidP="003303AB">
            <w:pPr>
              <w:jc w:val="right"/>
              <w:rPr>
                <w:rFonts w:ascii="Arial" w:hAnsi="Arial"/>
                <w:color w:val="0000FF"/>
              </w:rPr>
            </w:pPr>
          </w:p>
        </w:tc>
        <w:tc>
          <w:tcPr>
            <w:tcW w:w="60" w:type="pct"/>
            <w:vAlign w:val="bottom"/>
          </w:tcPr>
          <w:p w14:paraId="2C57F5D2" w14:textId="77777777" w:rsidR="003303AB" w:rsidRPr="0010789C" w:rsidRDefault="003303AB" w:rsidP="003303AB">
            <w:pPr>
              <w:rPr>
                <w:color w:val="0000FF"/>
              </w:rPr>
            </w:pPr>
          </w:p>
        </w:tc>
        <w:tc>
          <w:tcPr>
            <w:tcW w:w="155" w:type="pct"/>
            <w:vAlign w:val="bottom"/>
          </w:tcPr>
          <w:p w14:paraId="457E4FFB" w14:textId="77777777" w:rsidR="003303AB" w:rsidRPr="0010789C" w:rsidRDefault="003303AB" w:rsidP="003303AB">
            <w:pPr>
              <w:jc w:val="right"/>
              <w:rPr>
                <w:color w:val="0000FF"/>
              </w:rPr>
            </w:pPr>
          </w:p>
        </w:tc>
      </w:tr>
      <w:tr w:rsidR="003303AB" w:rsidRPr="0010789C" w14:paraId="42EF3A2A" w14:textId="77777777" w:rsidTr="00872E82">
        <w:trPr>
          <w:cantSplit/>
        </w:trPr>
        <w:tc>
          <w:tcPr>
            <w:tcW w:w="218" w:type="pct"/>
          </w:tcPr>
          <w:p w14:paraId="3C74CF60" w14:textId="77777777" w:rsidR="003303AB" w:rsidRPr="0010789C" w:rsidRDefault="003303AB" w:rsidP="003303AB">
            <w:pPr>
              <w:rPr>
                <w:color w:val="0000FF"/>
              </w:rPr>
            </w:pPr>
          </w:p>
        </w:tc>
        <w:tc>
          <w:tcPr>
            <w:tcW w:w="294" w:type="pct"/>
          </w:tcPr>
          <w:p w14:paraId="68447ABA" w14:textId="77777777" w:rsidR="003303AB" w:rsidRPr="0010789C" w:rsidRDefault="003303AB" w:rsidP="003303AB">
            <w:pPr>
              <w:rPr>
                <w:color w:val="0000FF"/>
              </w:rPr>
            </w:pPr>
          </w:p>
        </w:tc>
        <w:tc>
          <w:tcPr>
            <w:tcW w:w="441" w:type="pct"/>
          </w:tcPr>
          <w:p w14:paraId="26251E25" w14:textId="77777777" w:rsidR="003303AB" w:rsidRPr="0010789C" w:rsidRDefault="003303AB" w:rsidP="003303AB">
            <w:pPr>
              <w:rPr>
                <w:color w:val="0000FF"/>
              </w:rPr>
            </w:pPr>
            <w:r w:rsidRPr="0010789C">
              <w:rPr>
                <w:rFonts w:ascii="Arial" w:hAnsi="Arial"/>
                <w:color w:val="0000FF"/>
              </w:rPr>
              <w:t>643974</w:t>
            </w:r>
          </w:p>
        </w:tc>
        <w:tc>
          <w:tcPr>
            <w:tcW w:w="432" w:type="pct"/>
            <w:gridSpan w:val="2"/>
          </w:tcPr>
          <w:p w14:paraId="79022C7B" w14:textId="77777777" w:rsidR="003303AB" w:rsidRPr="0010789C" w:rsidRDefault="003303AB" w:rsidP="003303AB">
            <w:pPr>
              <w:rPr>
                <w:rFonts w:ascii="Arial" w:hAnsi="Arial" w:cs="Arial"/>
                <w:color w:val="0000FF"/>
              </w:rPr>
            </w:pPr>
            <w:r w:rsidRPr="0010789C">
              <w:rPr>
                <w:rFonts w:ascii="Arial" w:hAnsi="Arial" w:cs="Arial"/>
                <w:color w:val="0000FF"/>
              </w:rPr>
              <w:t>643985</w:t>
            </w:r>
          </w:p>
        </w:tc>
        <w:tc>
          <w:tcPr>
            <w:tcW w:w="2797" w:type="pct"/>
            <w:gridSpan w:val="2"/>
          </w:tcPr>
          <w:p w14:paraId="63716FFB" w14:textId="77777777" w:rsidR="003303AB" w:rsidRPr="0010789C" w:rsidRDefault="003303AB" w:rsidP="003303AB">
            <w:pPr>
              <w:jc w:val="both"/>
              <w:rPr>
                <w:color w:val="0000FF"/>
                <w:lang w:val="fr-FR"/>
              </w:rPr>
            </w:pPr>
            <w:r w:rsidRPr="0010789C">
              <w:rPr>
                <w:rFonts w:ascii="Arial" w:hAnsi="Arial"/>
                <w:color w:val="0000FF"/>
                <w:lang w:val="fr-FR"/>
              </w:rPr>
              <w:t>Chaussure pour inégalité de longueur des membres inférieurs de 3 à 5 cm</w:t>
            </w:r>
          </w:p>
        </w:tc>
        <w:tc>
          <w:tcPr>
            <w:tcW w:w="152" w:type="pct"/>
            <w:vAlign w:val="bottom"/>
          </w:tcPr>
          <w:p w14:paraId="11E1CF6C"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1EDF108B" w14:textId="77777777" w:rsidR="003303AB" w:rsidRPr="0010789C" w:rsidRDefault="003303AB" w:rsidP="003303AB">
            <w:pPr>
              <w:jc w:val="right"/>
              <w:rPr>
                <w:color w:val="0000FF"/>
              </w:rPr>
            </w:pPr>
            <w:r w:rsidRPr="0010789C">
              <w:rPr>
                <w:rFonts w:ascii="Arial" w:hAnsi="Arial"/>
                <w:color w:val="0000FF"/>
              </w:rPr>
              <w:t>288</w:t>
            </w:r>
          </w:p>
        </w:tc>
        <w:tc>
          <w:tcPr>
            <w:tcW w:w="60" w:type="pct"/>
            <w:vAlign w:val="bottom"/>
          </w:tcPr>
          <w:p w14:paraId="6E8A61B6" w14:textId="77777777" w:rsidR="003303AB" w:rsidRPr="0010789C" w:rsidRDefault="003303AB" w:rsidP="003303AB">
            <w:pPr>
              <w:rPr>
                <w:color w:val="0000FF"/>
              </w:rPr>
            </w:pPr>
          </w:p>
        </w:tc>
        <w:tc>
          <w:tcPr>
            <w:tcW w:w="155" w:type="pct"/>
            <w:vAlign w:val="bottom"/>
          </w:tcPr>
          <w:p w14:paraId="4DD36C51" w14:textId="77777777" w:rsidR="003303AB" w:rsidRPr="0010789C" w:rsidRDefault="003303AB" w:rsidP="003303AB">
            <w:pPr>
              <w:jc w:val="right"/>
              <w:rPr>
                <w:color w:val="0000FF"/>
              </w:rPr>
            </w:pPr>
          </w:p>
        </w:tc>
      </w:tr>
      <w:tr w:rsidR="003303AB" w:rsidRPr="0010789C" w14:paraId="28960418" w14:textId="77777777" w:rsidTr="00872E82">
        <w:trPr>
          <w:cantSplit/>
        </w:trPr>
        <w:tc>
          <w:tcPr>
            <w:tcW w:w="218" w:type="pct"/>
          </w:tcPr>
          <w:p w14:paraId="6E9735D2" w14:textId="77777777" w:rsidR="003303AB" w:rsidRPr="0010789C" w:rsidRDefault="003303AB" w:rsidP="003303AB">
            <w:pPr>
              <w:rPr>
                <w:color w:val="0000FF"/>
              </w:rPr>
            </w:pPr>
          </w:p>
        </w:tc>
        <w:tc>
          <w:tcPr>
            <w:tcW w:w="294" w:type="pct"/>
          </w:tcPr>
          <w:p w14:paraId="39F8ADF4" w14:textId="77777777" w:rsidR="003303AB" w:rsidRPr="0010789C" w:rsidRDefault="003303AB" w:rsidP="003303AB">
            <w:pPr>
              <w:rPr>
                <w:color w:val="0000FF"/>
              </w:rPr>
            </w:pPr>
          </w:p>
        </w:tc>
        <w:tc>
          <w:tcPr>
            <w:tcW w:w="441" w:type="pct"/>
          </w:tcPr>
          <w:p w14:paraId="14363C70" w14:textId="77777777" w:rsidR="003303AB" w:rsidRPr="0010789C" w:rsidRDefault="003303AB" w:rsidP="003303AB">
            <w:pPr>
              <w:rPr>
                <w:rFonts w:ascii="Arial" w:hAnsi="Arial"/>
                <w:color w:val="0000FF"/>
              </w:rPr>
            </w:pPr>
          </w:p>
        </w:tc>
        <w:tc>
          <w:tcPr>
            <w:tcW w:w="432" w:type="pct"/>
            <w:gridSpan w:val="2"/>
          </w:tcPr>
          <w:p w14:paraId="7FB96382" w14:textId="77777777" w:rsidR="003303AB" w:rsidRPr="0010789C" w:rsidRDefault="003303AB" w:rsidP="003303AB">
            <w:pPr>
              <w:rPr>
                <w:rFonts w:ascii="Arial" w:hAnsi="Arial" w:cs="Arial"/>
                <w:color w:val="0000FF"/>
              </w:rPr>
            </w:pPr>
          </w:p>
        </w:tc>
        <w:tc>
          <w:tcPr>
            <w:tcW w:w="2797" w:type="pct"/>
            <w:gridSpan w:val="2"/>
          </w:tcPr>
          <w:p w14:paraId="062B75BB" w14:textId="77777777" w:rsidR="003303AB" w:rsidRPr="0010789C" w:rsidRDefault="003303AB" w:rsidP="003303AB">
            <w:pPr>
              <w:jc w:val="both"/>
              <w:rPr>
                <w:rFonts w:ascii="Arial" w:hAnsi="Arial"/>
                <w:color w:val="0000FF"/>
              </w:rPr>
            </w:pPr>
          </w:p>
        </w:tc>
        <w:tc>
          <w:tcPr>
            <w:tcW w:w="152" w:type="pct"/>
            <w:vAlign w:val="bottom"/>
          </w:tcPr>
          <w:p w14:paraId="4C503204" w14:textId="77777777" w:rsidR="003303AB" w:rsidRPr="0010789C" w:rsidRDefault="003303AB" w:rsidP="003303AB">
            <w:pPr>
              <w:jc w:val="right"/>
              <w:rPr>
                <w:rFonts w:ascii="Arial" w:hAnsi="Arial"/>
                <w:color w:val="0000FF"/>
              </w:rPr>
            </w:pPr>
          </w:p>
        </w:tc>
        <w:tc>
          <w:tcPr>
            <w:tcW w:w="452" w:type="pct"/>
            <w:gridSpan w:val="2"/>
            <w:vAlign w:val="bottom"/>
          </w:tcPr>
          <w:p w14:paraId="3B9BAE4D" w14:textId="77777777" w:rsidR="003303AB" w:rsidRPr="0010789C" w:rsidRDefault="003303AB" w:rsidP="003303AB">
            <w:pPr>
              <w:jc w:val="right"/>
              <w:rPr>
                <w:rFonts w:ascii="Arial" w:hAnsi="Arial"/>
                <w:color w:val="0000FF"/>
              </w:rPr>
            </w:pPr>
          </w:p>
        </w:tc>
        <w:tc>
          <w:tcPr>
            <w:tcW w:w="60" w:type="pct"/>
            <w:vAlign w:val="bottom"/>
          </w:tcPr>
          <w:p w14:paraId="5E7A9A8F" w14:textId="77777777" w:rsidR="003303AB" w:rsidRPr="0010789C" w:rsidRDefault="003303AB" w:rsidP="003303AB">
            <w:pPr>
              <w:rPr>
                <w:color w:val="0000FF"/>
              </w:rPr>
            </w:pPr>
          </w:p>
        </w:tc>
        <w:tc>
          <w:tcPr>
            <w:tcW w:w="155" w:type="pct"/>
            <w:vAlign w:val="bottom"/>
          </w:tcPr>
          <w:p w14:paraId="208850F1" w14:textId="77777777" w:rsidR="003303AB" w:rsidRPr="0010789C" w:rsidRDefault="003303AB" w:rsidP="003303AB">
            <w:pPr>
              <w:jc w:val="right"/>
              <w:rPr>
                <w:color w:val="0000FF"/>
              </w:rPr>
            </w:pPr>
          </w:p>
        </w:tc>
      </w:tr>
      <w:tr w:rsidR="003303AB" w:rsidRPr="0010789C" w14:paraId="1AFEA153" w14:textId="77777777" w:rsidTr="00872E82">
        <w:trPr>
          <w:cantSplit/>
        </w:trPr>
        <w:tc>
          <w:tcPr>
            <w:tcW w:w="218" w:type="pct"/>
          </w:tcPr>
          <w:p w14:paraId="1E27DEB1" w14:textId="77777777" w:rsidR="003303AB" w:rsidRPr="0010789C" w:rsidRDefault="003303AB" w:rsidP="003303AB">
            <w:pPr>
              <w:rPr>
                <w:color w:val="0000FF"/>
              </w:rPr>
            </w:pPr>
          </w:p>
        </w:tc>
        <w:tc>
          <w:tcPr>
            <w:tcW w:w="294" w:type="pct"/>
          </w:tcPr>
          <w:p w14:paraId="7A96FB32" w14:textId="77777777" w:rsidR="003303AB" w:rsidRPr="0010789C" w:rsidRDefault="003303AB" w:rsidP="003303AB">
            <w:pPr>
              <w:rPr>
                <w:color w:val="0000FF"/>
              </w:rPr>
            </w:pPr>
          </w:p>
        </w:tc>
        <w:tc>
          <w:tcPr>
            <w:tcW w:w="441" w:type="pct"/>
          </w:tcPr>
          <w:p w14:paraId="0D2FB7A3" w14:textId="77777777" w:rsidR="003303AB" w:rsidRPr="0010789C" w:rsidRDefault="003303AB" w:rsidP="003303AB">
            <w:pPr>
              <w:rPr>
                <w:color w:val="0000FF"/>
              </w:rPr>
            </w:pPr>
            <w:r w:rsidRPr="0010789C">
              <w:rPr>
                <w:rFonts w:ascii="Arial" w:hAnsi="Arial"/>
                <w:color w:val="0000FF"/>
              </w:rPr>
              <w:t>643996</w:t>
            </w:r>
          </w:p>
        </w:tc>
        <w:tc>
          <w:tcPr>
            <w:tcW w:w="432" w:type="pct"/>
            <w:gridSpan w:val="2"/>
          </w:tcPr>
          <w:p w14:paraId="7AA48F19" w14:textId="77777777" w:rsidR="003303AB" w:rsidRPr="0010789C" w:rsidRDefault="003303AB" w:rsidP="003303AB">
            <w:pPr>
              <w:rPr>
                <w:rFonts w:ascii="Arial" w:hAnsi="Arial" w:cs="Arial"/>
                <w:color w:val="0000FF"/>
              </w:rPr>
            </w:pPr>
            <w:r w:rsidRPr="0010789C">
              <w:rPr>
                <w:rFonts w:ascii="Arial" w:hAnsi="Arial" w:cs="Arial"/>
                <w:color w:val="0000FF"/>
              </w:rPr>
              <w:t>644000</w:t>
            </w:r>
          </w:p>
        </w:tc>
        <w:tc>
          <w:tcPr>
            <w:tcW w:w="2797" w:type="pct"/>
            <w:gridSpan w:val="2"/>
          </w:tcPr>
          <w:p w14:paraId="1612BCB4" w14:textId="77777777" w:rsidR="003303AB" w:rsidRPr="0010789C" w:rsidRDefault="003303AB" w:rsidP="003303AB">
            <w:pPr>
              <w:jc w:val="both"/>
              <w:rPr>
                <w:color w:val="0000FF"/>
                <w:lang w:val="fr-FR"/>
              </w:rPr>
            </w:pPr>
            <w:r w:rsidRPr="0010789C">
              <w:rPr>
                <w:rFonts w:ascii="Arial" w:hAnsi="Arial"/>
                <w:color w:val="0000FF"/>
                <w:lang w:val="fr-FR"/>
              </w:rPr>
              <w:t>Chaussure pour inégalité de longueur des membres inférieurs de 6 cm à 8 cm</w:t>
            </w:r>
          </w:p>
        </w:tc>
        <w:tc>
          <w:tcPr>
            <w:tcW w:w="152" w:type="pct"/>
            <w:vAlign w:val="bottom"/>
          </w:tcPr>
          <w:p w14:paraId="67DDFA5D"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49DAABBC" w14:textId="77777777" w:rsidR="003303AB" w:rsidRPr="0010789C" w:rsidRDefault="003303AB" w:rsidP="003303AB">
            <w:pPr>
              <w:jc w:val="right"/>
              <w:rPr>
                <w:color w:val="0000FF"/>
              </w:rPr>
            </w:pPr>
            <w:r w:rsidRPr="0010789C">
              <w:rPr>
                <w:rFonts w:ascii="Arial" w:hAnsi="Arial"/>
                <w:color w:val="0000FF"/>
              </w:rPr>
              <w:t>339</w:t>
            </w:r>
          </w:p>
        </w:tc>
        <w:tc>
          <w:tcPr>
            <w:tcW w:w="60" w:type="pct"/>
            <w:vAlign w:val="bottom"/>
          </w:tcPr>
          <w:p w14:paraId="64FB1EFD" w14:textId="77777777" w:rsidR="003303AB" w:rsidRPr="0010789C" w:rsidRDefault="003303AB" w:rsidP="003303AB">
            <w:pPr>
              <w:rPr>
                <w:color w:val="0000FF"/>
              </w:rPr>
            </w:pPr>
          </w:p>
        </w:tc>
        <w:tc>
          <w:tcPr>
            <w:tcW w:w="155" w:type="pct"/>
            <w:vAlign w:val="bottom"/>
          </w:tcPr>
          <w:p w14:paraId="10E0CBFF" w14:textId="77777777" w:rsidR="003303AB" w:rsidRPr="0010789C" w:rsidRDefault="003303AB" w:rsidP="003303AB">
            <w:pPr>
              <w:jc w:val="right"/>
              <w:rPr>
                <w:color w:val="0000FF"/>
              </w:rPr>
            </w:pPr>
          </w:p>
        </w:tc>
      </w:tr>
      <w:tr w:rsidR="003303AB" w:rsidRPr="0010789C" w14:paraId="60F90617" w14:textId="77777777" w:rsidTr="00872E82">
        <w:trPr>
          <w:cantSplit/>
        </w:trPr>
        <w:tc>
          <w:tcPr>
            <w:tcW w:w="218" w:type="pct"/>
          </w:tcPr>
          <w:p w14:paraId="357F9CA8" w14:textId="77777777" w:rsidR="003303AB" w:rsidRPr="0010789C" w:rsidRDefault="003303AB" w:rsidP="003303AB">
            <w:pPr>
              <w:rPr>
                <w:color w:val="0000FF"/>
              </w:rPr>
            </w:pPr>
          </w:p>
        </w:tc>
        <w:tc>
          <w:tcPr>
            <w:tcW w:w="294" w:type="pct"/>
          </w:tcPr>
          <w:p w14:paraId="7BA9B903" w14:textId="77777777" w:rsidR="003303AB" w:rsidRPr="0010789C" w:rsidRDefault="003303AB" w:rsidP="003303AB">
            <w:pPr>
              <w:rPr>
                <w:color w:val="0000FF"/>
              </w:rPr>
            </w:pPr>
          </w:p>
        </w:tc>
        <w:tc>
          <w:tcPr>
            <w:tcW w:w="441" w:type="pct"/>
          </w:tcPr>
          <w:p w14:paraId="392B9C14" w14:textId="77777777" w:rsidR="003303AB" w:rsidRPr="0010789C" w:rsidRDefault="003303AB" w:rsidP="003303AB">
            <w:pPr>
              <w:rPr>
                <w:rFonts w:ascii="Arial" w:hAnsi="Arial"/>
                <w:color w:val="0000FF"/>
              </w:rPr>
            </w:pPr>
          </w:p>
        </w:tc>
        <w:tc>
          <w:tcPr>
            <w:tcW w:w="432" w:type="pct"/>
            <w:gridSpan w:val="2"/>
          </w:tcPr>
          <w:p w14:paraId="590F8BFF" w14:textId="77777777" w:rsidR="003303AB" w:rsidRPr="0010789C" w:rsidRDefault="003303AB" w:rsidP="003303AB">
            <w:pPr>
              <w:rPr>
                <w:rFonts w:ascii="Arial" w:hAnsi="Arial" w:cs="Arial"/>
                <w:color w:val="0000FF"/>
              </w:rPr>
            </w:pPr>
          </w:p>
        </w:tc>
        <w:tc>
          <w:tcPr>
            <w:tcW w:w="2797" w:type="pct"/>
            <w:gridSpan w:val="2"/>
          </w:tcPr>
          <w:p w14:paraId="447AA295" w14:textId="77777777" w:rsidR="003303AB" w:rsidRPr="0010789C" w:rsidRDefault="003303AB" w:rsidP="003303AB">
            <w:pPr>
              <w:jc w:val="both"/>
              <w:rPr>
                <w:rFonts w:ascii="Arial" w:hAnsi="Arial"/>
                <w:color w:val="0000FF"/>
              </w:rPr>
            </w:pPr>
          </w:p>
        </w:tc>
        <w:tc>
          <w:tcPr>
            <w:tcW w:w="152" w:type="pct"/>
            <w:vAlign w:val="bottom"/>
          </w:tcPr>
          <w:p w14:paraId="2FBC0C04" w14:textId="77777777" w:rsidR="003303AB" w:rsidRPr="0010789C" w:rsidRDefault="003303AB" w:rsidP="003303AB">
            <w:pPr>
              <w:jc w:val="right"/>
              <w:rPr>
                <w:rFonts w:ascii="Arial" w:hAnsi="Arial"/>
                <w:color w:val="0000FF"/>
              </w:rPr>
            </w:pPr>
          </w:p>
        </w:tc>
        <w:tc>
          <w:tcPr>
            <w:tcW w:w="452" w:type="pct"/>
            <w:gridSpan w:val="2"/>
            <w:vAlign w:val="bottom"/>
          </w:tcPr>
          <w:p w14:paraId="5C25BFC8" w14:textId="77777777" w:rsidR="003303AB" w:rsidRPr="0010789C" w:rsidRDefault="003303AB" w:rsidP="003303AB">
            <w:pPr>
              <w:jc w:val="right"/>
              <w:rPr>
                <w:rFonts w:ascii="Arial" w:hAnsi="Arial"/>
                <w:color w:val="0000FF"/>
              </w:rPr>
            </w:pPr>
          </w:p>
        </w:tc>
        <w:tc>
          <w:tcPr>
            <w:tcW w:w="60" w:type="pct"/>
            <w:vAlign w:val="bottom"/>
          </w:tcPr>
          <w:p w14:paraId="2F3B3CB1" w14:textId="77777777" w:rsidR="003303AB" w:rsidRPr="0010789C" w:rsidRDefault="003303AB" w:rsidP="003303AB">
            <w:pPr>
              <w:rPr>
                <w:color w:val="0000FF"/>
              </w:rPr>
            </w:pPr>
          </w:p>
        </w:tc>
        <w:tc>
          <w:tcPr>
            <w:tcW w:w="155" w:type="pct"/>
            <w:vAlign w:val="bottom"/>
          </w:tcPr>
          <w:p w14:paraId="0E940E66" w14:textId="77777777" w:rsidR="003303AB" w:rsidRPr="0010789C" w:rsidRDefault="003303AB" w:rsidP="003303AB">
            <w:pPr>
              <w:jc w:val="right"/>
              <w:rPr>
                <w:color w:val="0000FF"/>
              </w:rPr>
            </w:pPr>
          </w:p>
        </w:tc>
      </w:tr>
      <w:tr w:rsidR="003303AB" w:rsidRPr="0010789C" w14:paraId="5CD74599" w14:textId="77777777" w:rsidTr="00872E82">
        <w:trPr>
          <w:cantSplit/>
        </w:trPr>
        <w:tc>
          <w:tcPr>
            <w:tcW w:w="218" w:type="pct"/>
          </w:tcPr>
          <w:p w14:paraId="4C6B928C" w14:textId="77777777" w:rsidR="003303AB" w:rsidRPr="0010789C" w:rsidRDefault="003303AB" w:rsidP="003303AB">
            <w:pPr>
              <w:rPr>
                <w:color w:val="0000FF"/>
              </w:rPr>
            </w:pPr>
          </w:p>
        </w:tc>
        <w:tc>
          <w:tcPr>
            <w:tcW w:w="294" w:type="pct"/>
          </w:tcPr>
          <w:p w14:paraId="55E1D7CE" w14:textId="77777777" w:rsidR="003303AB" w:rsidRPr="0010789C" w:rsidRDefault="003303AB" w:rsidP="003303AB">
            <w:pPr>
              <w:rPr>
                <w:color w:val="0000FF"/>
              </w:rPr>
            </w:pPr>
          </w:p>
        </w:tc>
        <w:tc>
          <w:tcPr>
            <w:tcW w:w="441" w:type="pct"/>
          </w:tcPr>
          <w:p w14:paraId="5420D699" w14:textId="77777777" w:rsidR="003303AB" w:rsidRPr="0010789C" w:rsidRDefault="003303AB" w:rsidP="003303AB">
            <w:pPr>
              <w:rPr>
                <w:color w:val="0000FF"/>
              </w:rPr>
            </w:pPr>
            <w:r w:rsidRPr="0010789C">
              <w:rPr>
                <w:rFonts w:ascii="Arial" w:hAnsi="Arial"/>
                <w:color w:val="0000FF"/>
              </w:rPr>
              <w:t>644011</w:t>
            </w:r>
          </w:p>
        </w:tc>
        <w:tc>
          <w:tcPr>
            <w:tcW w:w="432" w:type="pct"/>
            <w:gridSpan w:val="2"/>
          </w:tcPr>
          <w:p w14:paraId="0AD5807B" w14:textId="77777777" w:rsidR="003303AB" w:rsidRPr="0010789C" w:rsidRDefault="003303AB" w:rsidP="003303AB">
            <w:pPr>
              <w:rPr>
                <w:rFonts w:ascii="Arial" w:hAnsi="Arial" w:cs="Arial"/>
                <w:color w:val="0000FF"/>
              </w:rPr>
            </w:pPr>
            <w:r w:rsidRPr="0010789C">
              <w:rPr>
                <w:rFonts w:ascii="Arial" w:hAnsi="Arial" w:cs="Arial"/>
                <w:color w:val="0000FF"/>
              </w:rPr>
              <w:t>644022</w:t>
            </w:r>
          </w:p>
        </w:tc>
        <w:tc>
          <w:tcPr>
            <w:tcW w:w="2797" w:type="pct"/>
            <w:gridSpan w:val="2"/>
          </w:tcPr>
          <w:p w14:paraId="3BAE9A71" w14:textId="77777777" w:rsidR="003303AB" w:rsidRPr="0010789C" w:rsidRDefault="003303AB" w:rsidP="003303AB">
            <w:pPr>
              <w:jc w:val="both"/>
              <w:rPr>
                <w:color w:val="0000FF"/>
                <w:lang w:val="fr-FR"/>
              </w:rPr>
            </w:pPr>
            <w:r w:rsidRPr="0010789C">
              <w:rPr>
                <w:rFonts w:ascii="Arial" w:hAnsi="Arial"/>
                <w:color w:val="0000FF"/>
                <w:lang w:val="fr-FR"/>
              </w:rPr>
              <w:t>Chaussure pour résection des têtes métatarsiennes</w:t>
            </w:r>
          </w:p>
        </w:tc>
        <w:tc>
          <w:tcPr>
            <w:tcW w:w="152" w:type="pct"/>
            <w:vAlign w:val="bottom"/>
          </w:tcPr>
          <w:p w14:paraId="3467BDE3"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0AEC8955" w14:textId="77777777" w:rsidR="003303AB" w:rsidRPr="0010789C" w:rsidRDefault="003303AB" w:rsidP="003303AB">
            <w:pPr>
              <w:jc w:val="right"/>
              <w:rPr>
                <w:color w:val="0000FF"/>
              </w:rPr>
            </w:pPr>
            <w:r w:rsidRPr="0010789C">
              <w:rPr>
                <w:rFonts w:ascii="Arial" w:hAnsi="Arial"/>
                <w:color w:val="0000FF"/>
              </w:rPr>
              <w:t>370</w:t>
            </w:r>
          </w:p>
        </w:tc>
        <w:tc>
          <w:tcPr>
            <w:tcW w:w="60" w:type="pct"/>
            <w:vAlign w:val="bottom"/>
          </w:tcPr>
          <w:p w14:paraId="2F5D2984" w14:textId="77777777" w:rsidR="003303AB" w:rsidRPr="0010789C" w:rsidRDefault="003303AB" w:rsidP="003303AB">
            <w:pPr>
              <w:rPr>
                <w:color w:val="0000FF"/>
              </w:rPr>
            </w:pPr>
          </w:p>
        </w:tc>
        <w:tc>
          <w:tcPr>
            <w:tcW w:w="155" w:type="pct"/>
            <w:vAlign w:val="bottom"/>
          </w:tcPr>
          <w:p w14:paraId="240E8A2A" w14:textId="77777777" w:rsidR="003303AB" w:rsidRPr="0010789C" w:rsidRDefault="003303AB" w:rsidP="003303AB">
            <w:pPr>
              <w:jc w:val="right"/>
              <w:rPr>
                <w:color w:val="0000FF"/>
              </w:rPr>
            </w:pPr>
          </w:p>
        </w:tc>
      </w:tr>
      <w:tr w:rsidR="003303AB" w:rsidRPr="0010789C" w14:paraId="528D8B2B" w14:textId="77777777" w:rsidTr="00872E82">
        <w:trPr>
          <w:cantSplit/>
        </w:trPr>
        <w:tc>
          <w:tcPr>
            <w:tcW w:w="218" w:type="pct"/>
          </w:tcPr>
          <w:p w14:paraId="4995DE57" w14:textId="77777777" w:rsidR="003303AB" w:rsidRPr="0010789C" w:rsidRDefault="003303AB" w:rsidP="003303AB">
            <w:pPr>
              <w:rPr>
                <w:color w:val="0000FF"/>
              </w:rPr>
            </w:pPr>
          </w:p>
        </w:tc>
        <w:tc>
          <w:tcPr>
            <w:tcW w:w="294" w:type="pct"/>
          </w:tcPr>
          <w:p w14:paraId="157F8EB1" w14:textId="77777777" w:rsidR="003303AB" w:rsidRPr="0010789C" w:rsidRDefault="003303AB" w:rsidP="003303AB">
            <w:pPr>
              <w:rPr>
                <w:color w:val="0000FF"/>
              </w:rPr>
            </w:pPr>
          </w:p>
        </w:tc>
        <w:tc>
          <w:tcPr>
            <w:tcW w:w="441" w:type="pct"/>
          </w:tcPr>
          <w:p w14:paraId="5991E308" w14:textId="77777777" w:rsidR="003303AB" w:rsidRPr="0010789C" w:rsidRDefault="003303AB" w:rsidP="003303AB">
            <w:pPr>
              <w:rPr>
                <w:rFonts w:ascii="Arial" w:hAnsi="Arial"/>
                <w:color w:val="0000FF"/>
              </w:rPr>
            </w:pPr>
          </w:p>
        </w:tc>
        <w:tc>
          <w:tcPr>
            <w:tcW w:w="432" w:type="pct"/>
            <w:gridSpan w:val="2"/>
          </w:tcPr>
          <w:p w14:paraId="4CBF95BA" w14:textId="77777777" w:rsidR="003303AB" w:rsidRPr="0010789C" w:rsidRDefault="003303AB" w:rsidP="003303AB">
            <w:pPr>
              <w:rPr>
                <w:rFonts w:ascii="Arial" w:hAnsi="Arial" w:cs="Arial"/>
                <w:color w:val="0000FF"/>
              </w:rPr>
            </w:pPr>
          </w:p>
        </w:tc>
        <w:tc>
          <w:tcPr>
            <w:tcW w:w="2797" w:type="pct"/>
            <w:gridSpan w:val="2"/>
          </w:tcPr>
          <w:p w14:paraId="6CDFE905" w14:textId="77777777" w:rsidR="003303AB" w:rsidRPr="0010789C" w:rsidRDefault="003303AB" w:rsidP="003303AB">
            <w:pPr>
              <w:jc w:val="both"/>
              <w:rPr>
                <w:rFonts w:ascii="Arial" w:hAnsi="Arial"/>
                <w:color w:val="0000FF"/>
              </w:rPr>
            </w:pPr>
          </w:p>
        </w:tc>
        <w:tc>
          <w:tcPr>
            <w:tcW w:w="152" w:type="pct"/>
            <w:vAlign w:val="bottom"/>
          </w:tcPr>
          <w:p w14:paraId="64FB4699" w14:textId="77777777" w:rsidR="003303AB" w:rsidRPr="0010789C" w:rsidRDefault="003303AB" w:rsidP="003303AB">
            <w:pPr>
              <w:jc w:val="right"/>
              <w:rPr>
                <w:rFonts w:ascii="Arial" w:hAnsi="Arial"/>
                <w:color w:val="0000FF"/>
              </w:rPr>
            </w:pPr>
          </w:p>
        </w:tc>
        <w:tc>
          <w:tcPr>
            <w:tcW w:w="452" w:type="pct"/>
            <w:gridSpan w:val="2"/>
            <w:vAlign w:val="bottom"/>
          </w:tcPr>
          <w:p w14:paraId="16D03713" w14:textId="77777777" w:rsidR="003303AB" w:rsidRPr="0010789C" w:rsidRDefault="003303AB" w:rsidP="003303AB">
            <w:pPr>
              <w:jc w:val="right"/>
              <w:rPr>
                <w:rFonts w:ascii="Arial" w:hAnsi="Arial"/>
                <w:color w:val="0000FF"/>
              </w:rPr>
            </w:pPr>
          </w:p>
        </w:tc>
        <w:tc>
          <w:tcPr>
            <w:tcW w:w="60" w:type="pct"/>
            <w:vAlign w:val="bottom"/>
          </w:tcPr>
          <w:p w14:paraId="4CDD7F10" w14:textId="77777777" w:rsidR="003303AB" w:rsidRPr="0010789C" w:rsidRDefault="003303AB" w:rsidP="003303AB">
            <w:pPr>
              <w:rPr>
                <w:color w:val="0000FF"/>
              </w:rPr>
            </w:pPr>
          </w:p>
        </w:tc>
        <w:tc>
          <w:tcPr>
            <w:tcW w:w="155" w:type="pct"/>
            <w:vAlign w:val="bottom"/>
          </w:tcPr>
          <w:p w14:paraId="68605443" w14:textId="77777777" w:rsidR="003303AB" w:rsidRPr="0010789C" w:rsidRDefault="003303AB" w:rsidP="003303AB">
            <w:pPr>
              <w:jc w:val="right"/>
              <w:rPr>
                <w:color w:val="0000FF"/>
              </w:rPr>
            </w:pPr>
          </w:p>
        </w:tc>
      </w:tr>
      <w:tr w:rsidR="003303AB" w:rsidRPr="0010789C" w14:paraId="267C558A" w14:textId="77777777" w:rsidTr="00872E82">
        <w:trPr>
          <w:cantSplit/>
        </w:trPr>
        <w:tc>
          <w:tcPr>
            <w:tcW w:w="218" w:type="pct"/>
          </w:tcPr>
          <w:p w14:paraId="1B20E1FD" w14:textId="77777777" w:rsidR="003303AB" w:rsidRPr="0010789C" w:rsidRDefault="003303AB" w:rsidP="003303AB">
            <w:pPr>
              <w:rPr>
                <w:color w:val="0000FF"/>
              </w:rPr>
            </w:pPr>
          </w:p>
        </w:tc>
        <w:tc>
          <w:tcPr>
            <w:tcW w:w="294" w:type="pct"/>
          </w:tcPr>
          <w:p w14:paraId="578A79EE" w14:textId="77777777" w:rsidR="003303AB" w:rsidRPr="0010789C" w:rsidRDefault="003303AB" w:rsidP="003303AB">
            <w:pPr>
              <w:rPr>
                <w:color w:val="0000FF"/>
              </w:rPr>
            </w:pPr>
          </w:p>
        </w:tc>
        <w:tc>
          <w:tcPr>
            <w:tcW w:w="441" w:type="pct"/>
          </w:tcPr>
          <w:p w14:paraId="76748330" w14:textId="77777777" w:rsidR="003303AB" w:rsidRPr="0010789C" w:rsidRDefault="003303AB" w:rsidP="003303AB">
            <w:pPr>
              <w:rPr>
                <w:color w:val="0000FF"/>
              </w:rPr>
            </w:pPr>
            <w:r w:rsidRPr="0010789C">
              <w:rPr>
                <w:rFonts w:ascii="Arial" w:hAnsi="Arial"/>
                <w:color w:val="0000FF"/>
              </w:rPr>
              <w:t>644033</w:t>
            </w:r>
          </w:p>
        </w:tc>
        <w:tc>
          <w:tcPr>
            <w:tcW w:w="432" w:type="pct"/>
            <w:gridSpan w:val="2"/>
          </w:tcPr>
          <w:p w14:paraId="6ED9BF92" w14:textId="77777777" w:rsidR="003303AB" w:rsidRPr="0010789C" w:rsidRDefault="003303AB" w:rsidP="003303AB">
            <w:pPr>
              <w:rPr>
                <w:rFonts w:ascii="Arial" w:hAnsi="Arial" w:cs="Arial"/>
                <w:color w:val="0000FF"/>
              </w:rPr>
            </w:pPr>
            <w:r w:rsidRPr="0010789C">
              <w:rPr>
                <w:rFonts w:ascii="Arial" w:hAnsi="Arial" w:cs="Arial"/>
                <w:color w:val="0000FF"/>
              </w:rPr>
              <w:t>644044</w:t>
            </w:r>
          </w:p>
        </w:tc>
        <w:tc>
          <w:tcPr>
            <w:tcW w:w="2797" w:type="pct"/>
            <w:gridSpan w:val="2"/>
          </w:tcPr>
          <w:p w14:paraId="32973D0D" w14:textId="77777777" w:rsidR="003303AB" w:rsidRPr="0010789C" w:rsidRDefault="003303AB" w:rsidP="003303AB">
            <w:pPr>
              <w:jc w:val="both"/>
              <w:rPr>
                <w:color w:val="0000FF"/>
                <w:lang w:val="fr-FR"/>
              </w:rPr>
            </w:pPr>
            <w:r w:rsidRPr="0010789C">
              <w:rPr>
                <w:rFonts w:ascii="Arial" w:hAnsi="Arial"/>
                <w:color w:val="0000FF"/>
                <w:lang w:val="fr-FR"/>
              </w:rPr>
              <w:t>Chaussure pour amputation du gros orteil</w:t>
            </w:r>
          </w:p>
        </w:tc>
        <w:tc>
          <w:tcPr>
            <w:tcW w:w="152" w:type="pct"/>
            <w:vAlign w:val="bottom"/>
          </w:tcPr>
          <w:p w14:paraId="6F0DDCAF"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01D811ED" w14:textId="77777777" w:rsidR="003303AB" w:rsidRPr="0010789C" w:rsidRDefault="003303AB" w:rsidP="003303AB">
            <w:pPr>
              <w:jc w:val="right"/>
              <w:rPr>
                <w:color w:val="0000FF"/>
              </w:rPr>
            </w:pPr>
            <w:r w:rsidRPr="0010789C">
              <w:rPr>
                <w:rFonts w:ascii="Arial" w:hAnsi="Arial"/>
                <w:color w:val="0000FF"/>
              </w:rPr>
              <w:t>430</w:t>
            </w:r>
          </w:p>
        </w:tc>
        <w:tc>
          <w:tcPr>
            <w:tcW w:w="60" w:type="pct"/>
            <w:vAlign w:val="bottom"/>
          </w:tcPr>
          <w:p w14:paraId="59345763" w14:textId="77777777" w:rsidR="003303AB" w:rsidRPr="0010789C" w:rsidRDefault="003303AB" w:rsidP="003303AB">
            <w:pPr>
              <w:rPr>
                <w:color w:val="0000FF"/>
              </w:rPr>
            </w:pPr>
          </w:p>
        </w:tc>
        <w:tc>
          <w:tcPr>
            <w:tcW w:w="155" w:type="pct"/>
            <w:vAlign w:val="bottom"/>
          </w:tcPr>
          <w:p w14:paraId="480943D6" w14:textId="77777777" w:rsidR="003303AB" w:rsidRPr="0010789C" w:rsidRDefault="003303AB" w:rsidP="003303AB">
            <w:pPr>
              <w:jc w:val="right"/>
              <w:rPr>
                <w:color w:val="0000FF"/>
              </w:rPr>
            </w:pPr>
          </w:p>
        </w:tc>
      </w:tr>
      <w:tr w:rsidR="003303AB" w:rsidRPr="0010789C" w14:paraId="6204FF80" w14:textId="77777777" w:rsidTr="00872E82">
        <w:trPr>
          <w:cantSplit/>
        </w:trPr>
        <w:tc>
          <w:tcPr>
            <w:tcW w:w="218" w:type="pct"/>
          </w:tcPr>
          <w:p w14:paraId="0AEA5F16" w14:textId="77777777" w:rsidR="003303AB" w:rsidRPr="0010789C" w:rsidRDefault="003303AB" w:rsidP="003303AB">
            <w:pPr>
              <w:rPr>
                <w:color w:val="0000FF"/>
              </w:rPr>
            </w:pPr>
          </w:p>
        </w:tc>
        <w:tc>
          <w:tcPr>
            <w:tcW w:w="294" w:type="pct"/>
          </w:tcPr>
          <w:p w14:paraId="5C4E7B33" w14:textId="77777777" w:rsidR="003303AB" w:rsidRPr="0010789C" w:rsidRDefault="003303AB" w:rsidP="003303AB">
            <w:pPr>
              <w:rPr>
                <w:color w:val="0000FF"/>
              </w:rPr>
            </w:pPr>
          </w:p>
        </w:tc>
        <w:tc>
          <w:tcPr>
            <w:tcW w:w="441" w:type="pct"/>
          </w:tcPr>
          <w:p w14:paraId="49D933CF" w14:textId="77777777" w:rsidR="003303AB" w:rsidRPr="0010789C" w:rsidRDefault="003303AB" w:rsidP="003303AB">
            <w:pPr>
              <w:rPr>
                <w:rFonts w:ascii="Arial" w:hAnsi="Arial"/>
                <w:color w:val="0000FF"/>
              </w:rPr>
            </w:pPr>
          </w:p>
        </w:tc>
        <w:tc>
          <w:tcPr>
            <w:tcW w:w="432" w:type="pct"/>
            <w:gridSpan w:val="2"/>
          </w:tcPr>
          <w:p w14:paraId="2CA575B3" w14:textId="77777777" w:rsidR="003303AB" w:rsidRPr="0010789C" w:rsidRDefault="003303AB" w:rsidP="003303AB">
            <w:pPr>
              <w:rPr>
                <w:rFonts w:ascii="Arial" w:hAnsi="Arial" w:cs="Arial"/>
                <w:color w:val="0000FF"/>
              </w:rPr>
            </w:pPr>
          </w:p>
        </w:tc>
        <w:tc>
          <w:tcPr>
            <w:tcW w:w="2797" w:type="pct"/>
            <w:gridSpan w:val="2"/>
          </w:tcPr>
          <w:p w14:paraId="62A12446" w14:textId="77777777" w:rsidR="003303AB" w:rsidRPr="0010789C" w:rsidRDefault="003303AB" w:rsidP="003303AB">
            <w:pPr>
              <w:jc w:val="both"/>
              <w:rPr>
                <w:rFonts w:ascii="Arial" w:hAnsi="Arial"/>
                <w:color w:val="0000FF"/>
              </w:rPr>
            </w:pPr>
          </w:p>
        </w:tc>
        <w:tc>
          <w:tcPr>
            <w:tcW w:w="152" w:type="pct"/>
            <w:vAlign w:val="bottom"/>
          </w:tcPr>
          <w:p w14:paraId="5AF97FDF" w14:textId="77777777" w:rsidR="003303AB" w:rsidRPr="0010789C" w:rsidRDefault="003303AB" w:rsidP="003303AB">
            <w:pPr>
              <w:jc w:val="right"/>
              <w:rPr>
                <w:rFonts w:ascii="Arial" w:hAnsi="Arial"/>
                <w:color w:val="0000FF"/>
              </w:rPr>
            </w:pPr>
          </w:p>
        </w:tc>
        <w:tc>
          <w:tcPr>
            <w:tcW w:w="452" w:type="pct"/>
            <w:gridSpan w:val="2"/>
            <w:vAlign w:val="bottom"/>
          </w:tcPr>
          <w:p w14:paraId="30AB842D" w14:textId="77777777" w:rsidR="003303AB" w:rsidRPr="0010789C" w:rsidRDefault="003303AB" w:rsidP="003303AB">
            <w:pPr>
              <w:jc w:val="right"/>
              <w:rPr>
                <w:rFonts w:ascii="Arial" w:hAnsi="Arial"/>
                <w:color w:val="0000FF"/>
              </w:rPr>
            </w:pPr>
          </w:p>
        </w:tc>
        <w:tc>
          <w:tcPr>
            <w:tcW w:w="60" w:type="pct"/>
            <w:vAlign w:val="bottom"/>
          </w:tcPr>
          <w:p w14:paraId="3EFA76FB" w14:textId="77777777" w:rsidR="003303AB" w:rsidRPr="0010789C" w:rsidRDefault="003303AB" w:rsidP="003303AB">
            <w:pPr>
              <w:rPr>
                <w:color w:val="0000FF"/>
              </w:rPr>
            </w:pPr>
          </w:p>
        </w:tc>
        <w:tc>
          <w:tcPr>
            <w:tcW w:w="155" w:type="pct"/>
            <w:vAlign w:val="bottom"/>
          </w:tcPr>
          <w:p w14:paraId="29B363B6" w14:textId="77777777" w:rsidR="003303AB" w:rsidRPr="0010789C" w:rsidRDefault="003303AB" w:rsidP="003303AB">
            <w:pPr>
              <w:jc w:val="right"/>
              <w:rPr>
                <w:color w:val="0000FF"/>
              </w:rPr>
            </w:pPr>
          </w:p>
        </w:tc>
      </w:tr>
      <w:tr w:rsidR="003303AB" w:rsidRPr="0010789C" w14:paraId="3C347167" w14:textId="77777777" w:rsidTr="00872E82">
        <w:trPr>
          <w:cantSplit/>
        </w:trPr>
        <w:tc>
          <w:tcPr>
            <w:tcW w:w="218" w:type="pct"/>
          </w:tcPr>
          <w:p w14:paraId="74CACF27" w14:textId="77777777" w:rsidR="003303AB" w:rsidRPr="0010789C" w:rsidRDefault="003303AB" w:rsidP="003303AB">
            <w:pPr>
              <w:rPr>
                <w:color w:val="0000FF"/>
              </w:rPr>
            </w:pPr>
          </w:p>
        </w:tc>
        <w:tc>
          <w:tcPr>
            <w:tcW w:w="294" w:type="pct"/>
          </w:tcPr>
          <w:p w14:paraId="2379FC76" w14:textId="77777777" w:rsidR="003303AB" w:rsidRPr="0010789C" w:rsidRDefault="003303AB" w:rsidP="003303AB">
            <w:pPr>
              <w:rPr>
                <w:color w:val="0000FF"/>
              </w:rPr>
            </w:pPr>
          </w:p>
        </w:tc>
        <w:tc>
          <w:tcPr>
            <w:tcW w:w="441" w:type="pct"/>
          </w:tcPr>
          <w:p w14:paraId="19D706EC" w14:textId="77777777" w:rsidR="003303AB" w:rsidRPr="0010789C" w:rsidRDefault="003303AB" w:rsidP="003303AB">
            <w:pPr>
              <w:rPr>
                <w:color w:val="0000FF"/>
              </w:rPr>
            </w:pPr>
            <w:r w:rsidRPr="0010789C">
              <w:rPr>
                <w:rFonts w:ascii="Arial" w:hAnsi="Arial"/>
                <w:color w:val="0000FF"/>
              </w:rPr>
              <w:t>644055</w:t>
            </w:r>
          </w:p>
        </w:tc>
        <w:tc>
          <w:tcPr>
            <w:tcW w:w="432" w:type="pct"/>
            <w:gridSpan w:val="2"/>
          </w:tcPr>
          <w:p w14:paraId="69314D38" w14:textId="77777777" w:rsidR="003303AB" w:rsidRPr="0010789C" w:rsidRDefault="003303AB" w:rsidP="003303AB">
            <w:pPr>
              <w:rPr>
                <w:rFonts w:ascii="Arial" w:hAnsi="Arial" w:cs="Arial"/>
                <w:color w:val="0000FF"/>
              </w:rPr>
            </w:pPr>
            <w:r w:rsidRPr="0010789C">
              <w:rPr>
                <w:rFonts w:ascii="Arial" w:hAnsi="Arial" w:cs="Arial"/>
                <w:color w:val="0000FF"/>
              </w:rPr>
              <w:t>644066</w:t>
            </w:r>
          </w:p>
        </w:tc>
        <w:tc>
          <w:tcPr>
            <w:tcW w:w="2797" w:type="pct"/>
            <w:gridSpan w:val="2"/>
          </w:tcPr>
          <w:p w14:paraId="236C541B" w14:textId="77777777" w:rsidR="003303AB" w:rsidRPr="0010789C" w:rsidRDefault="003303AB" w:rsidP="003303AB">
            <w:pPr>
              <w:jc w:val="both"/>
              <w:rPr>
                <w:color w:val="0000FF"/>
                <w:lang w:val="fr-FR"/>
              </w:rPr>
            </w:pPr>
            <w:r w:rsidRPr="0010789C">
              <w:rPr>
                <w:rFonts w:ascii="Arial" w:hAnsi="Arial"/>
                <w:color w:val="0000FF"/>
                <w:lang w:val="fr-FR"/>
              </w:rPr>
              <w:t>Chaussure pour ectrodactylie ou pour inégalité de longueur, à la suite de trouble de croissance, entre les deux pieds de 1/7e au moins du pied le plus long</w:t>
            </w:r>
          </w:p>
        </w:tc>
        <w:tc>
          <w:tcPr>
            <w:tcW w:w="152" w:type="pct"/>
            <w:vAlign w:val="bottom"/>
          </w:tcPr>
          <w:p w14:paraId="0DE365D4"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67C63D92" w14:textId="77777777" w:rsidR="003303AB" w:rsidRPr="0010789C" w:rsidRDefault="003303AB" w:rsidP="003303AB">
            <w:pPr>
              <w:jc w:val="right"/>
              <w:rPr>
                <w:color w:val="0000FF"/>
              </w:rPr>
            </w:pPr>
            <w:r w:rsidRPr="0010789C">
              <w:rPr>
                <w:rFonts w:ascii="Arial" w:hAnsi="Arial"/>
                <w:color w:val="0000FF"/>
              </w:rPr>
              <w:t>370</w:t>
            </w:r>
          </w:p>
        </w:tc>
        <w:tc>
          <w:tcPr>
            <w:tcW w:w="60" w:type="pct"/>
            <w:vAlign w:val="bottom"/>
          </w:tcPr>
          <w:p w14:paraId="3B34F5C9" w14:textId="77777777" w:rsidR="003303AB" w:rsidRPr="0010789C" w:rsidRDefault="003303AB" w:rsidP="003303AB">
            <w:pPr>
              <w:rPr>
                <w:color w:val="0000FF"/>
              </w:rPr>
            </w:pPr>
          </w:p>
        </w:tc>
        <w:tc>
          <w:tcPr>
            <w:tcW w:w="155" w:type="pct"/>
            <w:vAlign w:val="bottom"/>
          </w:tcPr>
          <w:p w14:paraId="79C6017F" w14:textId="77777777" w:rsidR="003303AB" w:rsidRPr="0010789C" w:rsidRDefault="003303AB" w:rsidP="003303AB">
            <w:pPr>
              <w:jc w:val="right"/>
              <w:rPr>
                <w:color w:val="0000FF"/>
              </w:rPr>
            </w:pPr>
          </w:p>
        </w:tc>
      </w:tr>
      <w:tr w:rsidR="003303AB" w:rsidRPr="0010789C" w14:paraId="25E6FE72" w14:textId="77777777" w:rsidTr="00872E82">
        <w:trPr>
          <w:cantSplit/>
        </w:trPr>
        <w:tc>
          <w:tcPr>
            <w:tcW w:w="218" w:type="pct"/>
          </w:tcPr>
          <w:p w14:paraId="42EF5775" w14:textId="77777777" w:rsidR="003303AB" w:rsidRPr="0010789C" w:rsidRDefault="003303AB" w:rsidP="003303AB">
            <w:pPr>
              <w:rPr>
                <w:color w:val="0000FF"/>
              </w:rPr>
            </w:pPr>
          </w:p>
        </w:tc>
        <w:tc>
          <w:tcPr>
            <w:tcW w:w="294" w:type="pct"/>
          </w:tcPr>
          <w:p w14:paraId="72FAF194" w14:textId="77777777" w:rsidR="003303AB" w:rsidRPr="0010789C" w:rsidRDefault="003303AB" w:rsidP="003303AB">
            <w:pPr>
              <w:rPr>
                <w:color w:val="0000FF"/>
              </w:rPr>
            </w:pPr>
          </w:p>
        </w:tc>
        <w:tc>
          <w:tcPr>
            <w:tcW w:w="441" w:type="pct"/>
          </w:tcPr>
          <w:p w14:paraId="20129EF2" w14:textId="77777777" w:rsidR="003303AB" w:rsidRPr="0010789C" w:rsidRDefault="003303AB" w:rsidP="003303AB">
            <w:pPr>
              <w:rPr>
                <w:rFonts w:ascii="Arial" w:hAnsi="Arial"/>
                <w:color w:val="0000FF"/>
              </w:rPr>
            </w:pPr>
          </w:p>
        </w:tc>
        <w:tc>
          <w:tcPr>
            <w:tcW w:w="432" w:type="pct"/>
            <w:gridSpan w:val="2"/>
          </w:tcPr>
          <w:p w14:paraId="05687E36" w14:textId="77777777" w:rsidR="003303AB" w:rsidRPr="0010789C" w:rsidRDefault="003303AB" w:rsidP="003303AB">
            <w:pPr>
              <w:rPr>
                <w:rFonts w:ascii="Arial" w:hAnsi="Arial" w:cs="Arial"/>
                <w:color w:val="0000FF"/>
              </w:rPr>
            </w:pPr>
          </w:p>
        </w:tc>
        <w:tc>
          <w:tcPr>
            <w:tcW w:w="2797" w:type="pct"/>
            <w:gridSpan w:val="2"/>
          </w:tcPr>
          <w:p w14:paraId="14BE9E5C" w14:textId="77777777" w:rsidR="003303AB" w:rsidRPr="0010789C" w:rsidRDefault="003303AB" w:rsidP="003303AB">
            <w:pPr>
              <w:jc w:val="both"/>
              <w:rPr>
                <w:rFonts w:ascii="Arial" w:hAnsi="Arial"/>
                <w:color w:val="0000FF"/>
              </w:rPr>
            </w:pPr>
          </w:p>
        </w:tc>
        <w:tc>
          <w:tcPr>
            <w:tcW w:w="152" w:type="pct"/>
            <w:vAlign w:val="bottom"/>
          </w:tcPr>
          <w:p w14:paraId="6FCDE07F" w14:textId="77777777" w:rsidR="003303AB" w:rsidRPr="0010789C" w:rsidRDefault="003303AB" w:rsidP="003303AB">
            <w:pPr>
              <w:jc w:val="right"/>
              <w:rPr>
                <w:rFonts w:ascii="Arial" w:hAnsi="Arial"/>
                <w:color w:val="0000FF"/>
              </w:rPr>
            </w:pPr>
          </w:p>
        </w:tc>
        <w:tc>
          <w:tcPr>
            <w:tcW w:w="452" w:type="pct"/>
            <w:gridSpan w:val="2"/>
            <w:vAlign w:val="bottom"/>
          </w:tcPr>
          <w:p w14:paraId="482A675D" w14:textId="77777777" w:rsidR="003303AB" w:rsidRPr="0010789C" w:rsidRDefault="003303AB" w:rsidP="003303AB">
            <w:pPr>
              <w:jc w:val="right"/>
              <w:rPr>
                <w:rFonts w:ascii="Arial" w:hAnsi="Arial"/>
                <w:color w:val="0000FF"/>
              </w:rPr>
            </w:pPr>
          </w:p>
        </w:tc>
        <w:tc>
          <w:tcPr>
            <w:tcW w:w="60" w:type="pct"/>
            <w:vAlign w:val="bottom"/>
          </w:tcPr>
          <w:p w14:paraId="1DCC451C" w14:textId="77777777" w:rsidR="003303AB" w:rsidRPr="0010789C" w:rsidRDefault="003303AB" w:rsidP="003303AB">
            <w:pPr>
              <w:rPr>
                <w:color w:val="0000FF"/>
              </w:rPr>
            </w:pPr>
          </w:p>
        </w:tc>
        <w:tc>
          <w:tcPr>
            <w:tcW w:w="155" w:type="pct"/>
            <w:vAlign w:val="bottom"/>
          </w:tcPr>
          <w:p w14:paraId="40841358" w14:textId="77777777" w:rsidR="003303AB" w:rsidRPr="0010789C" w:rsidRDefault="003303AB" w:rsidP="003303AB">
            <w:pPr>
              <w:jc w:val="right"/>
              <w:rPr>
                <w:color w:val="0000FF"/>
              </w:rPr>
            </w:pPr>
          </w:p>
        </w:tc>
      </w:tr>
      <w:tr w:rsidR="003303AB" w:rsidRPr="0010789C" w14:paraId="7159D3DB" w14:textId="77777777" w:rsidTr="00872E82">
        <w:trPr>
          <w:cantSplit/>
        </w:trPr>
        <w:tc>
          <w:tcPr>
            <w:tcW w:w="218" w:type="pct"/>
          </w:tcPr>
          <w:p w14:paraId="29BC2F56" w14:textId="77777777" w:rsidR="003303AB" w:rsidRPr="0010789C" w:rsidRDefault="003303AB" w:rsidP="003303AB">
            <w:pPr>
              <w:rPr>
                <w:color w:val="0000FF"/>
              </w:rPr>
            </w:pPr>
          </w:p>
        </w:tc>
        <w:tc>
          <w:tcPr>
            <w:tcW w:w="294" w:type="pct"/>
          </w:tcPr>
          <w:p w14:paraId="3370BA81" w14:textId="77777777" w:rsidR="003303AB" w:rsidRPr="0010789C" w:rsidRDefault="003303AB" w:rsidP="003303AB">
            <w:pPr>
              <w:rPr>
                <w:color w:val="0000FF"/>
              </w:rPr>
            </w:pPr>
          </w:p>
        </w:tc>
        <w:tc>
          <w:tcPr>
            <w:tcW w:w="441" w:type="pct"/>
          </w:tcPr>
          <w:p w14:paraId="06AFAC8D" w14:textId="77777777" w:rsidR="003303AB" w:rsidRPr="0010789C" w:rsidRDefault="003303AB" w:rsidP="003303AB">
            <w:pPr>
              <w:rPr>
                <w:color w:val="0000FF"/>
              </w:rPr>
            </w:pPr>
            <w:r w:rsidRPr="0010789C">
              <w:rPr>
                <w:rFonts w:ascii="Arial" w:hAnsi="Arial"/>
                <w:color w:val="0000FF"/>
              </w:rPr>
              <w:t>644070</w:t>
            </w:r>
          </w:p>
        </w:tc>
        <w:tc>
          <w:tcPr>
            <w:tcW w:w="432" w:type="pct"/>
            <w:gridSpan w:val="2"/>
          </w:tcPr>
          <w:p w14:paraId="1C7B4DDB" w14:textId="77777777" w:rsidR="003303AB" w:rsidRPr="0010789C" w:rsidRDefault="003303AB" w:rsidP="003303AB">
            <w:pPr>
              <w:rPr>
                <w:rFonts w:ascii="Arial" w:hAnsi="Arial" w:cs="Arial"/>
                <w:color w:val="0000FF"/>
              </w:rPr>
            </w:pPr>
            <w:r w:rsidRPr="0010789C">
              <w:rPr>
                <w:rFonts w:ascii="Arial" w:hAnsi="Arial" w:cs="Arial"/>
                <w:color w:val="0000FF"/>
              </w:rPr>
              <w:t>644081</w:t>
            </w:r>
          </w:p>
        </w:tc>
        <w:tc>
          <w:tcPr>
            <w:tcW w:w="2797" w:type="pct"/>
            <w:gridSpan w:val="2"/>
          </w:tcPr>
          <w:p w14:paraId="4166799D" w14:textId="77777777" w:rsidR="003303AB" w:rsidRPr="0010789C" w:rsidRDefault="003303AB" w:rsidP="003303AB">
            <w:pPr>
              <w:jc w:val="both"/>
              <w:rPr>
                <w:color w:val="0000FF"/>
                <w:lang w:val="fr-FR"/>
              </w:rPr>
            </w:pPr>
            <w:r w:rsidRPr="0010789C">
              <w:rPr>
                <w:rFonts w:ascii="Arial" w:hAnsi="Arial"/>
                <w:color w:val="0000FF"/>
                <w:lang w:val="fr-FR"/>
              </w:rPr>
              <w:t>Chaussure pour résection ou éclatement du calcaneum</w:t>
            </w:r>
          </w:p>
        </w:tc>
        <w:tc>
          <w:tcPr>
            <w:tcW w:w="152" w:type="pct"/>
            <w:vAlign w:val="bottom"/>
          </w:tcPr>
          <w:p w14:paraId="13545893"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25D6BF65" w14:textId="77777777" w:rsidR="003303AB" w:rsidRPr="0010789C" w:rsidRDefault="003303AB" w:rsidP="003303AB">
            <w:pPr>
              <w:jc w:val="right"/>
              <w:rPr>
                <w:color w:val="0000FF"/>
              </w:rPr>
            </w:pPr>
            <w:r w:rsidRPr="0010789C">
              <w:rPr>
                <w:rFonts w:ascii="Arial" w:hAnsi="Arial"/>
                <w:color w:val="0000FF"/>
              </w:rPr>
              <w:t>370</w:t>
            </w:r>
          </w:p>
        </w:tc>
        <w:tc>
          <w:tcPr>
            <w:tcW w:w="60" w:type="pct"/>
            <w:vAlign w:val="bottom"/>
          </w:tcPr>
          <w:p w14:paraId="3A793DD0" w14:textId="77777777" w:rsidR="003303AB" w:rsidRPr="0010789C" w:rsidRDefault="003303AB" w:rsidP="003303AB">
            <w:pPr>
              <w:rPr>
                <w:color w:val="0000FF"/>
              </w:rPr>
            </w:pPr>
          </w:p>
        </w:tc>
        <w:tc>
          <w:tcPr>
            <w:tcW w:w="155" w:type="pct"/>
            <w:vAlign w:val="bottom"/>
          </w:tcPr>
          <w:p w14:paraId="58453046" w14:textId="77777777" w:rsidR="003303AB" w:rsidRPr="0010789C" w:rsidRDefault="003303AB" w:rsidP="003303AB">
            <w:pPr>
              <w:jc w:val="right"/>
              <w:rPr>
                <w:color w:val="0000FF"/>
              </w:rPr>
            </w:pPr>
          </w:p>
        </w:tc>
      </w:tr>
      <w:tr w:rsidR="003303AB" w:rsidRPr="0010789C" w14:paraId="5AA2E4B3" w14:textId="77777777" w:rsidTr="00872E82">
        <w:trPr>
          <w:cantSplit/>
        </w:trPr>
        <w:tc>
          <w:tcPr>
            <w:tcW w:w="218" w:type="pct"/>
          </w:tcPr>
          <w:p w14:paraId="1E215E04" w14:textId="77777777" w:rsidR="003303AB" w:rsidRPr="0010789C" w:rsidRDefault="003303AB" w:rsidP="003303AB">
            <w:pPr>
              <w:rPr>
                <w:color w:val="0000FF"/>
              </w:rPr>
            </w:pPr>
          </w:p>
        </w:tc>
        <w:tc>
          <w:tcPr>
            <w:tcW w:w="294" w:type="pct"/>
          </w:tcPr>
          <w:p w14:paraId="012070D6" w14:textId="77777777" w:rsidR="003303AB" w:rsidRPr="0010789C" w:rsidRDefault="003303AB" w:rsidP="003303AB">
            <w:pPr>
              <w:rPr>
                <w:color w:val="0000FF"/>
              </w:rPr>
            </w:pPr>
          </w:p>
        </w:tc>
        <w:tc>
          <w:tcPr>
            <w:tcW w:w="441" w:type="pct"/>
          </w:tcPr>
          <w:p w14:paraId="549569C1" w14:textId="77777777" w:rsidR="003303AB" w:rsidRPr="0010789C" w:rsidRDefault="003303AB" w:rsidP="003303AB">
            <w:pPr>
              <w:rPr>
                <w:rFonts w:ascii="Arial" w:hAnsi="Arial"/>
                <w:color w:val="0000FF"/>
              </w:rPr>
            </w:pPr>
          </w:p>
        </w:tc>
        <w:tc>
          <w:tcPr>
            <w:tcW w:w="432" w:type="pct"/>
            <w:gridSpan w:val="2"/>
          </w:tcPr>
          <w:p w14:paraId="0306EACF" w14:textId="77777777" w:rsidR="003303AB" w:rsidRPr="0010789C" w:rsidRDefault="003303AB" w:rsidP="003303AB">
            <w:pPr>
              <w:rPr>
                <w:rFonts w:ascii="Arial" w:hAnsi="Arial" w:cs="Arial"/>
                <w:color w:val="0000FF"/>
              </w:rPr>
            </w:pPr>
          </w:p>
        </w:tc>
        <w:tc>
          <w:tcPr>
            <w:tcW w:w="2797" w:type="pct"/>
            <w:gridSpan w:val="2"/>
          </w:tcPr>
          <w:p w14:paraId="3B6AB009" w14:textId="77777777" w:rsidR="003303AB" w:rsidRPr="0010789C" w:rsidRDefault="003303AB" w:rsidP="003303AB">
            <w:pPr>
              <w:jc w:val="both"/>
              <w:rPr>
                <w:rFonts w:ascii="Arial" w:hAnsi="Arial"/>
                <w:color w:val="0000FF"/>
              </w:rPr>
            </w:pPr>
          </w:p>
        </w:tc>
        <w:tc>
          <w:tcPr>
            <w:tcW w:w="152" w:type="pct"/>
            <w:vAlign w:val="bottom"/>
          </w:tcPr>
          <w:p w14:paraId="06F022E4" w14:textId="77777777" w:rsidR="003303AB" w:rsidRPr="0010789C" w:rsidRDefault="003303AB" w:rsidP="003303AB">
            <w:pPr>
              <w:jc w:val="right"/>
              <w:rPr>
                <w:rFonts w:ascii="Arial" w:hAnsi="Arial"/>
                <w:color w:val="0000FF"/>
              </w:rPr>
            </w:pPr>
          </w:p>
        </w:tc>
        <w:tc>
          <w:tcPr>
            <w:tcW w:w="452" w:type="pct"/>
            <w:gridSpan w:val="2"/>
            <w:vAlign w:val="bottom"/>
          </w:tcPr>
          <w:p w14:paraId="4577323C" w14:textId="77777777" w:rsidR="003303AB" w:rsidRPr="0010789C" w:rsidRDefault="003303AB" w:rsidP="003303AB">
            <w:pPr>
              <w:jc w:val="right"/>
              <w:rPr>
                <w:rFonts w:ascii="Arial" w:hAnsi="Arial"/>
                <w:color w:val="0000FF"/>
              </w:rPr>
            </w:pPr>
          </w:p>
        </w:tc>
        <w:tc>
          <w:tcPr>
            <w:tcW w:w="60" w:type="pct"/>
            <w:vAlign w:val="bottom"/>
          </w:tcPr>
          <w:p w14:paraId="08CF047D" w14:textId="77777777" w:rsidR="003303AB" w:rsidRPr="0010789C" w:rsidRDefault="003303AB" w:rsidP="003303AB">
            <w:pPr>
              <w:rPr>
                <w:color w:val="0000FF"/>
              </w:rPr>
            </w:pPr>
          </w:p>
        </w:tc>
        <w:tc>
          <w:tcPr>
            <w:tcW w:w="155" w:type="pct"/>
            <w:vAlign w:val="bottom"/>
          </w:tcPr>
          <w:p w14:paraId="08EBD6FA" w14:textId="77777777" w:rsidR="003303AB" w:rsidRPr="0010789C" w:rsidRDefault="003303AB" w:rsidP="003303AB">
            <w:pPr>
              <w:jc w:val="right"/>
              <w:rPr>
                <w:color w:val="0000FF"/>
              </w:rPr>
            </w:pPr>
          </w:p>
        </w:tc>
      </w:tr>
      <w:tr w:rsidR="003303AB" w:rsidRPr="0010789C" w14:paraId="137405B7" w14:textId="77777777" w:rsidTr="00872E82">
        <w:trPr>
          <w:cantSplit/>
        </w:trPr>
        <w:tc>
          <w:tcPr>
            <w:tcW w:w="218" w:type="pct"/>
          </w:tcPr>
          <w:p w14:paraId="362C837D" w14:textId="77777777" w:rsidR="003303AB" w:rsidRPr="0010789C" w:rsidRDefault="003303AB" w:rsidP="003303AB">
            <w:pPr>
              <w:rPr>
                <w:color w:val="0000FF"/>
              </w:rPr>
            </w:pPr>
          </w:p>
        </w:tc>
        <w:tc>
          <w:tcPr>
            <w:tcW w:w="294" w:type="pct"/>
          </w:tcPr>
          <w:p w14:paraId="64BD31CB" w14:textId="77777777" w:rsidR="003303AB" w:rsidRPr="0010789C" w:rsidRDefault="003303AB" w:rsidP="003303AB">
            <w:pPr>
              <w:rPr>
                <w:color w:val="0000FF"/>
              </w:rPr>
            </w:pPr>
          </w:p>
        </w:tc>
        <w:tc>
          <w:tcPr>
            <w:tcW w:w="441" w:type="pct"/>
          </w:tcPr>
          <w:p w14:paraId="492C1B5A" w14:textId="77777777" w:rsidR="003303AB" w:rsidRPr="0010789C" w:rsidRDefault="003303AB" w:rsidP="003303AB">
            <w:pPr>
              <w:rPr>
                <w:color w:val="0000FF"/>
              </w:rPr>
            </w:pPr>
            <w:r w:rsidRPr="0010789C">
              <w:rPr>
                <w:rFonts w:ascii="Arial" w:hAnsi="Arial"/>
                <w:color w:val="0000FF"/>
              </w:rPr>
              <w:t>644092</w:t>
            </w:r>
          </w:p>
        </w:tc>
        <w:tc>
          <w:tcPr>
            <w:tcW w:w="432" w:type="pct"/>
            <w:gridSpan w:val="2"/>
          </w:tcPr>
          <w:p w14:paraId="3C222709" w14:textId="77777777" w:rsidR="003303AB" w:rsidRPr="0010789C" w:rsidRDefault="003303AB" w:rsidP="003303AB">
            <w:pPr>
              <w:rPr>
                <w:rFonts w:ascii="Arial" w:hAnsi="Arial" w:cs="Arial"/>
                <w:color w:val="0000FF"/>
              </w:rPr>
            </w:pPr>
            <w:r w:rsidRPr="0010789C">
              <w:rPr>
                <w:rFonts w:ascii="Arial" w:hAnsi="Arial" w:cs="Arial"/>
                <w:color w:val="0000FF"/>
              </w:rPr>
              <w:t>644103</w:t>
            </w:r>
          </w:p>
        </w:tc>
        <w:tc>
          <w:tcPr>
            <w:tcW w:w="2797" w:type="pct"/>
            <w:gridSpan w:val="2"/>
          </w:tcPr>
          <w:p w14:paraId="054047DC" w14:textId="77777777" w:rsidR="003303AB" w:rsidRPr="0010789C" w:rsidRDefault="003303AB" w:rsidP="003303AB">
            <w:pPr>
              <w:jc w:val="both"/>
              <w:rPr>
                <w:color w:val="0000FF"/>
                <w:lang w:val="fr-FR"/>
              </w:rPr>
            </w:pPr>
            <w:r w:rsidRPr="0010789C">
              <w:rPr>
                <w:rFonts w:ascii="Arial" w:hAnsi="Arial"/>
                <w:color w:val="0000FF"/>
                <w:lang w:val="fr-FR"/>
              </w:rPr>
              <w:t>Chaussure pour absence de métatarsiens</w:t>
            </w:r>
          </w:p>
        </w:tc>
        <w:tc>
          <w:tcPr>
            <w:tcW w:w="152" w:type="pct"/>
            <w:vAlign w:val="bottom"/>
          </w:tcPr>
          <w:p w14:paraId="0E117042"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4E0C4355" w14:textId="77777777" w:rsidR="003303AB" w:rsidRPr="0010789C" w:rsidRDefault="003303AB" w:rsidP="003303AB">
            <w:pPr>
              <w:jc w:val="right"/>
              <w:rPr>
                <w:color w:val="0000FF"/>
              </w:rPr>
            </w:pPr>
            <w:r w:rsidRPr="0010789C">
              <w:rPr>
                <w:rFonts w:ascii="Arial" w:hAnsi="Arial"/>
                <w:color w:val="0000FF"/>
              </w:rPr>
              <w:t>370</w:t>
            </w:r>
          </w:p>
        </w:tc>
        <w:tc>
          <w:tcPr>
            <w:tcW w:w="60" w:type="pct"/>
            <w:vAlign w:val="bottom"/>
          </w:tcPr>
          <w:p w14:paraId="477FE5ED" w14:textId="77777777" w:rsidR="003303AB" w:rsidRPr="0010789C" w:rsidRDefault="003303AB" w:rsidP="003303AB">
            <w:pPr>
              <w:rPr>
                <w:color w:val="0000FF"/>
              </w:rPr>
            </w:pPr>
          </w:p>
        </w:tc>
        <w:tc>
          <w:tcPr>
            <w:tcW w:w="155" w:type="pct"/>
            <w:vAlign w:val="bottom"/>
          </w:tcPr>
          <w:p w14:paraId="10A48AF8" w14:textId="77777777" w:rsidR="003303AB" w:rsidRPr="0010789C" w:rsidRDefault="003303AB" w:rsidP="003303AB">
            <w:pPr>
              <w:jc w:val="right"/>
              <w:rPr>
                <w:color w:val="0000FF"/>
              </w:rPr>
            </w:pPr>
          </w:p>
        </w:tc>
      </w:tr>
      <w:tr w:rsidR="003303AB" w:rsidRPr="0010789C" w14:paraId="1DF41619" w14:textId="77777777" w:rsidTr="00872E82">
        <w:trPr>
          <w:cantSplit/>
        </w:trPr>
        <w:tc>
          <w:tcPr>
            <w:tcW w:w="218" w:type="pct"/>
          </w:tcPr>
          <w:p w14:paraId="650C0B1B" w14:textId="77777777" w:rsidR="003303AB" w:rsidRPr="0010789C" w:rsidRDefault="003303AB" w:rsidP="003303AB">
            <w:pPr>
              <w:rPr>
                <w:color w:val="0000FF"/>
              </w:rPr>
            </w:pPr>
          </w:p>
        </w:tc>
        <w:tc>
          <w:tcPr>
            <w:tcW w:w="294" w:type="pct"/>
          </w:tcPr>
          <w:p w14:paraId="1A12EB8B" w14:textId="77777777" w:rsidR="003303AB" w:rsidRPr="0010789C" w:rsidRDefault="003303AB" w:rsidP="003303AB">
            <w:pPr>
              <w:rPr>
                <w:color w:val="0000FF"/>
              </w:rPr>
            </w:pPr>
          </w:p>
        </w:tc>
        <w:tc>
          <w:tcPr>
            <w:tcW w:w="441" w:type="pct"/>
          </w:tcPr>
          <w:p w14:paraId="62E2FA14" w14:textId="77777777" w:rsidR="003303AB" w:rsidRPr="0010789C" w:rsidRDefault="003303AB" w:rsidP="003303AB">
            <w:pPr>
              <w:rPr>
                <w:rFonts w:ascii="Arial" w:hAnsi="Arial"/>
                <w:color w:val="0000FF"/>
              </w:rPr>
            </w:pPr>
          </w:p>
        </w:tc>
        <w:tc>
          <w:tcPr>
            <w:tcW w:w="432" w:type="pct"/>
            <w:gridSpan w:val="2"/>
          </w:tcPr>
          <w:p w14:paraId="38A0AF27" w14:textId="77777777" w:rsidR="003303AB" w:rsidRPr="0010789C" w:rsidRDefault="003303AB" w:rsidP="003303AB">
            <w:pPr>
              <w:rPr>
                <w:rFonts w:ascii="Arial" w:hAnsi="Arial" w:cs="Arial"/>
                <w:color w:val="0000FF"/>
              </w:rPr>
            </w:pPr>
          </w:p>
        </w:tc>
        <w:tc>
          <w:tcPr>
            <w:tcW w:w="2797" w:type="pct"/>
            <w:gridSpan w:val="2"/>
          </w:tcPr>
          <w:p w14:paraId="076C3580" w14:textId="77777777" w:rsidR="003303AB" w:rsidRPr="0010789C" w:rsidRDefault="003303AB" w:rsidP="003303AB">
            <w:pPr>
              <w:jc w:val="both"/>
              <w:rPr>
                <w:rFonts w:ascii="Arial" w:hAnsi="Arial"/>
                <w:color w:val="0000FF"/>
              </w:rPr>
            </w:pPr>
          </w:p>
        </w:tc>
        <w:tc>
          <w:tcPr>
            <w:tcW w:w="152" w:type="pct"/>
            <w:vAlign w:val="bottom"/>
          </w:tcPr>
          <w:p w14:paraId="5D4D2A2B" w14:textId="77777777" w:rsidR="003303AB" w:rsidRPr="0010789C" w:rsidRDefault="003303AB" w:rsidP="003303AB">
            <w:pPr>
              <w:jc w:val="right"/>
              <w:rPr>
                <w:rFonts w:ascii="Arial" w:hAnsi="Arial"/>
                <w:color w:val="0000FF"/>
              </w:rPr>
            </w:pPr>
          </w:p>
        </w:tc>
        <w:tc>
          <w:tcPr>
            <w:tcW w:w="452" w:type="pct"/>
            <w:gridSpan w:val="2"/>
            <w:vAlign w:val="bottom"/>
          </w:tcPr>
          <w:p w14:paraId="74579613" w14:textId="77777777" w:rsidR="003303AB" w:rsidRPr="0010789C" w:rsidRDefault="003303AB" w:rsidP="003303AB">
            <w:pPr>
              <w:jc w:val="right"/>
              <w:rPr>
                <w:rFonts w:ascii="Arial" w:hAnsi="Arial"/>
                <w:color w:val="0000FF"/>
              </w:rPr>
            </w:pPr>
          </w:p>
        </w:tc>
        <w:tc>
          <w:tcPr>
            <w:tcW w:w="60" w:type="pct"/>
            <w:vAlign w:val="bottom"/>
          </w:tcPr>
          <w:p w14:paraId="5F254AAA" w14:textId="77777777" w:rsidR="003303AB" w:rsidRPr="0010789C" w:rsidRDefault="003303AB" w:rsidP="003303AB">
            <w:pPr>
              <w:rPr>
                <w:color w:val="0000FF"/>
              </w:rPr>
            </w:pPr>
          </w:p>
        </w:tc>
        <w:tc>
          <w:tcPr>
            <w:tcW w:w="155" w:type="pct"/>
            <w:vAlign w:val="bottom"/>
          </w:tcPr>
          <w:p w14:paraId="34AE4E06" w14:textId="77777777" w:rsidR="003303AB" w:rsidRPr="0010789C" w:rsidRDefault="003303AB" w:rsidP="003303AB">
            <w:pPr>
              <w:jc w:val="right"/>
              <w:rPr>
                <w:color w:val="0000FF"/>
              </w:rPr>
            </w:pPr>
          </w:p>
        </w:tc>
      </w:tr>
      <w:tr w:rsidR="003303AB" w:rsidRPr="0010789C" w14:paraId="44A3F82E" w14:textId="77777777" w:rsidTr="00872E82">
        <w:trPr>
          <w:cantSplit/>
        </w:trPr>
        <w:tc>
          <w:tcPr>
            <w:tcW w:w="218" w:type="pct"/>
          </w:tcPr>
          <w:p w14:paraId="38006F5C" w14:textId="77777777" w:rsidR="003303AB" w:rsidRPr="0010789C" w:rsidRDefault="003303AB" w:rsidP="003303AB">
            <w:pPr>
              <w:rPr>
                <w:color w:val="0000FF"/>
              </w:rPr>
            </w:pPr>
          </w:p>
        </w:tc>
        <w:tc>
          <w:tcPr>
            <w:tcW w:w="294" w:type="pct"/>
          </w:tcPr>
          <w:p w14:paraId="03BCF1B2" w14:textId="77777777" w:rsidR="003303AB" w:rsidRPr="0010789C" w:rsidRDefault="003303AB" w:rsidP="003303AB">
            <w:pPr>
              <w:rPr>
                <w:color w:val="0000FF"/>
              </w:rPr>
            </w:pPr>
          </w:p>
        </w:tc>
        <w:tc>
          <w:tcPr>
            <w:tcW w:w="441" w:type="pct"/>
          </w:tcPr>
          <w:p w14:paraId="0290E1E8" w14:textId="77777777" w:rsidR="003303AB" w:rsidRPr="0010789C" w:rsidRDefault="003303AB" w:rsidP="003303AB">
            <w:pPr>
              <w:rPr>
                <w:color w:val="0000FF"/>
              </w:rPr>
            </w:pPr>
            <w:r w:rsidRPr="0010789C">
              <w:rPr>
                <w:rFonts w:ascii="Arial" w:hAnsi="Arial"/>
                <w:color w:val="0000FF"/>
              </w:rPr>
              <w:t>644114</w:t>
            </w:r>
          </w:p>
        </w:tc>
        <w:tc>
          <w:tcPr>
            <w:tcW w:w="432" w:type="pct"/>
            <w:gridSpan w:val="2"/>
          </w:tcPr>
          <w:p w14:paraId="0B372327" w14:textId="77777777" w:rsidR="003303AB" w:rsidRPr="0010789C" w:rsidRDefault="003303AB" w:rsidP="003303AB">
            <w:pPr>
              <w:rPr>
                <w:rFonts w:ascii="Arial" w:hAnsi="Arial" w:cs="Arial"/>
                <w:color w:val="0000FF"/>
              </w:rPr>
            </w:pPr>
            <w:r w:rsidRPr="0010789C">
              <w:rPr>
                <w:rFonts w:ascii="Arial" w:hAnsi="Arial" w:cs="Arial"/>
                <w:color w:val="0000FF"/>
              </w:rPr>
              <w:t>644125</w:t>
            </w:r>
          </w:p>
        </w:tc>
        <w:tc>
          <w:tcPr>
            <w:tcW w:w="2797" w:type="pct"/>
            <w:gridSpan w:val="2"/>
          </w:tcPr>
          <w:p w14:paraId="5D4C468A" w14:textId="77777777" w:rsidR="003303AB" w:rsidRPr="0010789C" w:rsidRDefault="003303AB" w:rsidP="003303AB">
            <w:pPr>
              <w:jc w:val="both"/>
              <w:rPr>
                <w:color w:val="0000FF"/>
                <w:lang w:val="fr-FR"/>
              </w:rPr>
            </w:pPr>
            <w:r w:rsidRPr="0010789C">
              <w:rPr>
                <w:rFonts w:ascii="Arial" w:hAnsi="Arial"/>
                <w:color w:val="0000FF"/>
                <w:lang w:val="fr-FR"/>
              </w:rPr>
              <w:t>Chaussure pour pied tombant (dropfoot) varisant et inversé</w:t>
            </w:r>
          </w:p>
        </w:tc>
        <w:tc>
          <w:tcPr>
            <w:tcW w:w="152" w:type="pct"/>
            <w:vAlign w:val="bottom"/>
          </w:tcPr>
          <w:p w14:paraId="523B15E2"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3FC35006" w14:textId="77777777" w:rsidR="003303AB" w:rsidRPr="0010789C" w:rsidRDefault="003303AB" w:rsidP="003303AB">
            <w:pPr>
              <w:jc w:val="right"/>
              <w:rPr>
                <w:color w:val="0000FF"/>
              </w:rPr>
            </w:pPr>
            <w:r w:rsidRPr="0010789C">
              <w:rPr>
                <w:rFonts w:ascii="Arial" w:hAnsi="Arial"/>
                <w:color w:val="0000FF"/>
              </w:rPr>
              <w:t>362</w:t>
            </w:r>
          </w:p>
        </w:tc>
        <w:tc>
          <w:tcPr>
            <w:tcW w:w="60" w:type="pct"/>
            <w:vAlign w:val="bottom"/>
          </w:tcPr>
          <w:p w14:paraId="42E1D69D" w14:textId="77777777" w:rsidR="003303AB" w:rsidRPr="0010789C" w:rsidRDefault="003303AB" w:rsidP="003303AB">
            <w:pPr>
              <w:rPr>
                <w:color w:val="0000FF"/>
              </w:rPr>
            </w:pPr>
          </w:p>
        </w:tc>
        <w:tc>
          <w:tcPr>
            <w:tcW w:w="155" w:type="pct"/>
            <w:vAlign w:val="bottom"/>
          </w:tcPr>
          <w:p w14:paraId="6CF3161B" w14:textId="77777777" w:rsidR="003303AB" w:rsidRPr="0010789C" w:rsidRDefault="003303AB" w:rsidP="003303AB">
            <w:pPr>
              <w:jc w:val="right"/>
              <w:rPr>
                <w:color w:val="0000FF"/>
              </w:rPr>
            </w:pPr>
          </w:p>
        </w:tc>
      </w:tr>
      <w:tr w:rsidR="003303AB" w:rsidRPr="0010789C" w14:paraId="02534C29" w14:textId="77777777" w:rsidTr="00872E82">
        <w:trPr>
          <w:cantSplit/>
        </w:trPr>
        <w:tc>
          <w:tcPr>
            <w:tcW w:w="218" w:type="pct"/>
          </w:tcPr>
          <w:p w14:paraId="6174C59D" w14:textId="77777777" w:rsidR="003303AB" w:rsidRPr="0010789C" w:rsidRDefault="003303AB" w:rsidP="003303AB">
            <w:pPr>
              <w:rPr>
                <w:color w:val="0000FF"/>
              </w:rPr>
            </w:pPr>
          </w:p>
        </w:tc>
        <w:tc>
          <w:tcPr>
            <w:tcW w:w="294" w:type="pct"/>
          </w:tcPr>
          <w:p w14:paraId="57CE0E1F" w14:textId="77777777" w:rsidR="003303AB" w:rsidRPr="0010789C" w:rsidRDefault="003303AB" w:rsidP="003303AB">
            <w:pPr>
              <w:rPr>
                <w:color w:val="0000FF"/>
              </w:rPr>
            </w:pPr>
          </w:p>
        </w:tc>
        <w:tc>
          <w:tcPr>
            <w:tcW w:w="441" w:type="pct"/>
          </w:tcPr>
          <w:p w14:paraId="17009F4B" w14:textId="77777777" w:rsidR="003303AB" w:rsidRPr="0010789C" w:rsidRDefault="003303AB" w:rsidP="003303AB">
            <w:pPr>
              <w:rPr>
                <w:rFonts w:ascii="Arial" w:hAnsi="Arial"/>
                <w:color w:val="0000FF"/>
              </w:rPr>
            </w:pPr>
          </w:p>
        </w:tc>
        <w:tc>
          <w:tcPr>
            <w:tcW w:w="432" w:type="pct"/>
            <w:gridSpan w:val="2"/>
          </w:tcPr>
          <w:p w14:paraId="0DEBC688" w14:textId="77777777" w:rsidR="003303AB" w:rsidRPr="0010789C" w:rsidRDefault="003303AB" w:rsidP="003303AB">
            <w:pPr>
              <w:rPr>
                <w:rFonts w:ascii="Arial" w:hAnsi="Arial" w:cs="Arial"/>
                <w:color w:val="0000FF"/>
              </w:rPr>
            </w:pPr>
          </w:p>
        </w:tc>
        <w:tc>
          <w:tcPr>
            <w:tcW w:w="2797" w:type="pct"/>
            <w:gridSpan w:val="2"/>
          </w:tcPr>
          <w:p w14:paraId="292C116B" w14:textId="77777777" w:rsidR="003303AB" w:rsidRPr="0010789C" w:rsidRDefault="003303AB" w:rsidP="003303AB">
            <w:pPr>
              <w:jc w:val="both"/>
              <w:rPr>
                <w:rFonts w:ascii="Arial" w:hAnsi="Arial"/>
                <w:color w:val="0000FF"/>
              </w:rPr>
            </w:pPr>
          </w:p>
        </w:tc>
        <w:tc>
          <w:tcPr>
            <w:tcW w:w="152" w:type="pct"/>
            <w:vAlign w:val="bottom"/>
          </w:tcPr>
          <w:p w14:paraId="1AA510B0" w14:textId="77777777" w:rsidR="003303AB" w:rsidRPr="0010789C" w:rsidRDefault="003303AB" w:rsidP="003303AB">
            <w:pPr>
              <w:jc w:val="right"/>
              <w:rPr>
                <w:rFonts w:ascii="Arial" w:hAnsi="Arial"/>
                <w:color w:val="0000FF"/>
              </w:rPr>
            </w:pPr>
          </w:p>
        </w:tc>
        <w:tc>
          <w:tcPr>
            <w:tcW w:w="452" w:type="pct"/>
            <w:gridSpan w:val="2"/>
            <w:vAlign w:val="bottom"/>
          </w:tcPr>
          <w:p w14:paraId="497DE91C" w14:textId="77777777" w:rsidR="003303AB" w:rsidRPr="0010789C" w:rsidRDefault="003303AB" w:rsidP="003303AB">
            <w:pPr>
              <w:jc w:val="right"/>
              <w:rPr>
                <w:rFonts w:ascii="Arial" w:hAnsi="Arial"/>
                <w:color w:val="0000FF"/>
              </w:rPr>
            </w:pPr>
          </w:p>
        </w:tc>
        <w:tc>
          <w:tcPr>
            <w:tcW w:w="60" w:type="pct"/>
            <w:vAlign w:val="bottom"/>
          </w:tcPr>
          <w:p w14:paraId="7E64A159" w14:textId="77777777" w:rsidR="003303AB" w:rsidRPr="0010789C" w:rsidRDefault="003303AB" w:rsidP="003303AB">
            <w:pPr>
              <w:rPr>
                <w:color w:val="0000FF"/>
              </w:rPr>
            </w:pPr>
          </w:p>
        </w:tc>
        <w:tc>
          <w:tcPr>
            <w:tcW w:w="155" w:type="pct"/>
            <w:vAlign w:val="bottom"/>
          </w:tcPr>
          <w:p w14:paraId="758ECCCA" w14:textId="77777777" w:rsidR="003303AB" w:rsidRPr="0010789C" w:rsidRDefault="003303AB" w:rsidP="003303AB">
            <w:pPr>
              <w:jc w:val="right"/>
              <w:rPr>
                <w:color w:val="0000FF"/>
              </w:rPr>
            </w:pPr>
          </w:p>
        </w:tc>
      </w:tr>
      <w:tr w:rsidR="003303AB" w:rsidRPr="0010789C" w14:paraId="7DD26F78" w14:textId="77777777" w:rsidTr="00872E82">
        <w:trPr>
          <w:cantSplit/>
        </w:trPr>
        <w:tc>
          <w:tcPr>
            <w:tcW w:w="218" w:type="pct"/>
          </w:tcPr>
          <w:p w14:paraId="509D6E3A" w14:textId="77777777" w:rsidR="003303AB" w:rsidRPr="0010789C" w:rsidRDefault="003303AB" w:rsidP="003303AB">
            <w:pPr>
              <w:rPr>
                <w:color w:val="0000FF"/>
              </w:rPr>
            </w:pPr>
          </w:p>
        </w:tc>
        <w:tc>
          <w:tcPr>
            <w:tcW w:w="294" w:type="pct"/>
          </w:tcPr>
          <w:p w14:paraId="429A7CCA" w14:textId="77777777" w:rsidR="003303AB" w:rsidRPr="0010789C" w:rsidRDefault="003303AB" w:rsidP="003303AB">
            <w:pPr>
              <w:rPr>
                <w:color w:val="0000FF"/>
              </w:rPr>
            </w:pPr>
          </w:p>
        </w:tc>
        <w:tc>
          <w:tcPr>
            <w:tcW w:w="441" w:type="pct"/>
          </w:tcPr>
          <w:p w14:paraId="3BB23A6F" w14:textId="77777777" w:rsidR="003303AB" w:rsidRPr="0010789C" w:rsidRDefault="003303AB" w:rsidP="003303AB">
            <w:pPr>
              <w:rPr>
                <w:color w:val="0000FF"/>
              </w:rPr>
            </w:pPr>
            <w:r w:rsidRPr="0010789C">
              <w:rPr>
                <w:rFonts w:ascii="Arial" w:hAnsi="Arial"/>
                <w:color w:val="0000FF"/>
              </w:rPr>
              <w:t>644136</w:t>
            </w:r>
          </w:p>
        </w:tc>
        <w:tc>
          <w:tcPr>
            <w:tcW w:w="432" w:type="pct"/>
            <w:gridSpan w:val="2"/>
          </w:tcPr>
          <w:p w14:paraId="3F788120" w14:textId="77777777" w:rsidR="003303AB" w:rsidRPr="0010789C" w:rsidRDefault="003303AB" w:rsidP="003303AB">
            <w:pPr>
              <w:rPr>
                <w:rFonts w:ascii="Arial" w:hAnsi="Arial" w:cs="Arial"/>
                <w:color w:val="0000FF"/>
              </w:rPr>
            </w:pPr>
            <w:r w:rsidRPr="0010789C">
              <w:rPr>
                <w:rFonts w:ascii="Arial" w:hAnsi="Arial" w:cs="Arial"/>
                <w:color w:val="0000FF"/>
              </w:rPr>
              <w:t>644140</w:t>
            </w:r>
          </w:p>
        </w:tc>
        <w:tc>
          <w:tcPr>
            <w:tcW w:w="2797" w:type="pct"/>
            <w:gridSpan w:val="2"/>
          </w:tcPr>
          <w:p w14:paraId="0CFE8970" w14:textId="77777777" w:rsidR="003303AB" w:rsidRPr="0010789C" w:rsidRDefault="003303AB" w:rsidP="003303AB">
            <w:pPr>
              <w:jc w:val="both"/>
              <w:rPr>
                <w:color w:val="0000FF"/>
                <w:lang w:val="fr-FR"/>
              </w:rPr>
            </w:pPr>
            <w:r w:rsidRPr="0010789C">
              <w:rPr>
                <w:rFonts w:ascii="Arial" w:hAnsi="Arial"/>
                <w:color w:val="0000FF"/>
                <w:lang w:val="fr-FR"/>
              </w:rPr>
              <w:t>Chaussure pour pied varus flasque ou pour pied plat valgus flasque ou pour pied varo-équin non fixé</w:t>
            </w:r>
          </w:p>
        </w:tc>
        <w:tc>
          <w:tcPr>
            <w:tcW w:w="152" w:type="pct"/>
            <w:vAlign w:val="bottom"/>
          </w:tcPr>
          <w:p w14:paraId="1BEB34E1"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29584F24" w14:textId="77777777" w:rsidR="003303AB" w:rsidRPr="0010789C" w:rsidRDefault="003303AB" w:rsidP="003303AB">
            <w:pPr>
              <w:jc w:val="right"/>
              <w:rPr>
                <w:color w:val="0000FF"/>
              </w:rPr>
            </w:pPr>
            <w:r w:rsidRPr="0010789C">
              <w:rPr>
                <w:rFonts w:ascii="Arial" w:hAnsi="Arial"/>
                <w:color w:val="0000FF"/>
              </w:rPr>
              <w:t>376</w:t>
            </w:r>
          </w:p>
        </w:tc>
        <w:tc>
          <w:tcPr>
            <w:tcW w:w="60" w:type="pct"/>
            <w:vAlign w:val="bottom"/>
          </w:tcPr>
          <w:p w14:paraId="3BE0E2C8" w14:textId="77777777" w:rsidR="003303AB" w:rsidRPr="0010789C" w:rsidRDefault="003303AB" w:rsidP="003303AB">
            <w:pPr>
              <w:rPr>
                <w:color w:val="0000FF"/>
              </w:rPr>
            </w:pPr>
          </w:p>
        </w:tc>
        <w:tc>
          <w:tcPr>
            <w:tcW w:w="155" w:type="pct"/>
            <w:vAlign w:val="bottom"/>
          </w:tcPr>
          <w:p w14:paraId="3D68F02B" w14:textId="77777777" w:rsidR="003303AB" w:rsidRPr="0010789C" w:rsidRDefault="003303AB" w:rsidP="003303AB">
            <w:pPr>
              <w:jc w:val="right"/>
              <w:rPr>
                <w:color w:val="0000FF"/>
              </w:rPr>
            </w:pPr>
          </w:p>
        </w:tc>
      </w:tr>
      <w:tr w:rsidR="003303AB" w:rsidRPr="0010789C" w14:paraId="6AE2351F" w14:textId="77777777" w:rsidTr="00872E82">
        <w:trPr>
          <w:cantSplit/>
        </w:trPr>
        <w:tc>
          <w:tcPr>
            <w:tcW w:w="218" w:type="pct"/>
          </w:tcPr>
          <w:p w14:paraId="0D0B443C" w14:textId="77777777" w:rsidR="003303AB" w:rsidRPr="0010789C" w:rsidRDefault="003303AB" w:rsidP="003303AB">
            <w:pPr>
              <w:rPr>
                <w:color w:val="0000FF"/>
              </w:rPr>
            </w:pPr>
          </w:p>
        </w:tc>
        <w:tc>
          <w:tcPr>
            <w:tcW w:w="294" w:type="pct"/>
          </w:tcPr>
          <w:p w14:paraId="04456C2C" w14:textId="77777777" w:rsidR="003303AB" w:rsidRPr="0010789C" w:rsidRDefault="003303AB" w:rsidP="003303AB">
            <w:pPr>
              <w:rPr>
                <w:color w:val="0000FF"/>
              </w:rPr>
            </w:pPr>
          </w:p>
        </w:tc>
        <w:tc>
          <w:tcPr>
            <w:tcW w:w="441" w:type="pct"/>
          </w:tcPr>
          <w:p w14:paraId="76537433" w14:textId="77777777" w:rsidR="003303AB" w:rsidRPr="0010789C" w:rsidRDefault="003303AB" w:rsidP="003303AB">
            <w:pPr>
              <w:rPr>
                <w:rFonts w:ascii="Arial" w:hAnsi="Arial"/>
                <w:color w:val="0000FF"/>
              </w:rPr>
            </w:pPr>
          </w:p>
        </w:tc>
        <w:tc>
          <w:tcPr>
            <w:tcW w:w="432" w:type="pct"/>
            <w:gridSpan w:val="2"/>
          </w:tcPr>
          <w:p w14:paraId="7A9DCCC6" w14:textId="77777777" w:rsidR="003303AB" w:rsidRPr="0010789C" w:rsidRDefault="003303AB" w:rsidP="003303AB">
            <w:pPr>
              <w:rPr>
                <w:rFonts w:ascii="Arial" w:hAnsi="Arial" w:cs="Arial"/>
                <w:color w:val="0000FF"/>
              </w:rPr>
            </w:pPr>
          </w:p>
        </w:tc>
        <w:tc>
          <w:tcPr>
            <w:tcW w:w="2797" w:type="pct"/>
            <w:gridSpan w:val="2"/>
          </w:tcPr>
          <w:p w14:paraId="12C5B8B3" w14:textId="77777777" w:rsidR="003303AB" w:rsidRPr="0010789C" w:rsidRDefault="003303AB" w:rsidP="003303AB">
            <w:pPr>
              <w:jc w:val="both"/>
              <w:rPr>
                <w:rFonts w:ascii="Arial" w:hAnsi="Arial"/>
                <w:color w:val="0000FF"/>
              </w:rPr>
            </w:pPr>
          </w:p>
        </w:tc>
        <w:tc>
          <w:tcPr>
            <w:tcW w:w="152" w:type="pct"/>
            <w:vAlign w:val="bottom"/>
          </w:tcPr>
          <w:p w14:paraId="464B6CBD" w14:textId="77777777" w:rsidR="003303AB" w:rsidRPr="0010789C" w:rsidRDefault="003303AB" w:rsidP="003303AB">
            <w:pPr>
              <w:jc w:val="right"/>
              <w:rPr>
                <w:rFonts w:ascii="Arial" w:hAnsi="Arial"/>
                <w:color w:val="0000FF"/>
              </w:rPr>
            </w:pPr>
          </w:p>
        </w:tc>
        <w:tc>
          <w:tcPr>
            <w:tcW w:w="452" w:type="pct"/>
            <w:gridSpan w:val="2"/>
            <w:vAlign w:val="bottom"/>
          </w:tcPr>
          <w:p w14:paraId="569773F6" w14:textId="77777777" w:rsidR="003303AB" w:rsidRPr="0010789C" w:rsidRDefault="003303AB" w:rsidP="003303AB">
            <w:pPr>
              <w:jc w:val="right"/>
              <w:rPr>
                <w:rFonts w:ascii="Arial" w:hAnsi="Arial"/>
                <w:color w:val="0000FF"/>
              </w:rPr>
            </w:pPr>
          </w:p>
        </w:tc>
        <w:tc>
          <w:tcPr>
            <w:tcW w:w="60" w:type="pct"/>
            <w:vAlign w:val="bottom"/>
          </w:tcPr>
          <w:p w14:paraId="0B489463" w14:textId="77777777" w:rsidR="003303AB" w:rsidRPr="0010789C" w:rsidRDefault="003303AB" w:rsidP="003303AB">
            <w:pPr>
              <w:rPr>
                <w:color w:val="0000FF"/>
              </w:rPr>
            </w:pPr>
          </w:p>
        </w:tc>
        <w:tc>
          <w:tcPr>
            <w:tcW w:w="155" w:type="pct"/>
            <w:vAlign w:val="bottom"/>
          </w:tcPr>
          <w:p w14:paraId="7A7162A4" w14:textId="77777777" w:rsidR="003303AB" w:rsidRPr="0010789C" w:rsidRDefault="003303AB" w:rsidP="003303AB">
            <w:pPr>
              <w:jc w:val="right"/>
              <w:rPr>
                <w:color w:val="0000FF"/>
              </w:rPr>
            </w:pPr>
          </w:p>
        </w:tc>
      </w:tr>
      <w:tr w:rsidR="003303AB" w:rsidRPr="0010789C" w14:paraId="29A3B2DE" w14:textId="77777777" w:rsidTr="00872E82">
        <w:trPr>
          <w:cantSplit/>
        </w:trPr>
        <w:tc>
          <w:tcPr>
            <w:tcW w:w="218" w:type="pct"/>
          </w:tcPr>
          <w:p w14:paraId="031CD6BC" w14:textId="77777777" w:rsidR="003303AB" w:rsidRPr="0010789C" w:rsidRDefault="003303AB" w:rsidP="003303AB">
            <w:pPr>
              <w:rPr>
                <w:color w:val="0000FF"/>
              </w:rPr>
            </w:pPr>
          </w:p>
        </w:tc>
        <w:tc>
          <w:tcPr>
            <w:tcW w:w="294" w:type="pct"/>
          </w:tcPr>
          <w:p w14:paraId="04669024" w14:textId="77777777" w:rsidR="003303AB" w:rsidRPr="0010789C" w:rsidRDefault="003303AB" w:rsidP="003303AB">
            <w:pPr>
              <w:rPr>
                <w:color w:val="0000FF"/>
              </w:rPr>
            </w:pPr>
          </w:p>
        </w:tc>
        <w:tc>
          <w:tcPr>
            <w:tcW w:w="441" w:type="pct"/>
          </w:tcPr>
          <w:p w14:paraId="6DB45E24" w14:textId="77777777" w:rsidR="003303AB" w:rsidRPr="0010789C" w:rsidRDefault="003303AB" w:rsidP="003303AB">
            <w:pPr>
              <w:rPr>
                <w:color w:val="0000FF"/>
              </w:rPr>
            </w:pPr>
            <w:r w:rsidRPr="0010789C">
              <w:rPr>
                <w:rFonts w:ascii="Arial" w:hAnsi="Arial"/>
                <w:color w:val="0000FF"/>
              </w:rPr>
              <w:t>644151</w:t>
            </w:r>
          </w:p>
        </w:tc>
        <w:tc>
          <w:tcPr>
            <w:tcW w:w="432" w:type="pct"/>
            <w:gridSpan w:val="2"/>
          </w:tcPr>
          <w:p w14:paraId="3B8C6A3A" w14:textId="77777777" w:rsidR="003303AB" w:rsidRPr="0010789C" w:rsidRDefault="003303AB" w:rsidP="003303AB">
            <w:pPr>
              <w:rPr>
                <w:rFonts w:ascii="Arial" w:hAnsi="Arial" w:cs="Arial"/>
                <w:color w:val="0000FF"/>
              </w:rPr>
            </w:pPr>
            <w:r w:rsidRPr="0010789C">
              <w:rPr>
                <w:rFonts w:ascii="Arial" w:hAnsi="Arial" w:cs="Arial"/>
                <w:color w:val="0000FF"/>
              </w:rPr>
              <w:t>644162</w:t>
            </w:r>
          </w:p>
        </w:tc>
        <w:tc>
          <w:tcPr>
            <w:tcW w:w="2797" w:type="pct"/>
            <w:gridSpan w:val="2"/>
          </w:tcPr>
          <w:p w14:paraId="14D41800" w14:textId="77777777" w:rsidR="003303AB" w:rsidRPr="0010789C" w:rsidRDefault="003303AB" w:rsidP="003303AB">
            <w:pPr>
              <w:jc w:val="both"/>
              <w:rPr>
                <w:color w:val="0000FF"/>
              </w:rPr>
            </w:pPr>
            <w:r w:rsidRPr="0010789C">
              <w:rPr>
                <w:rFonts w:ascii="Arial" w:hAnsi="Arial"/>
                <w:color w:val="0000FF"/>
              </w:rPr>
              <w:t>Chaussure pour blocage complet</w:t>
            </w:r>
          </w:p>
        </w:tc>
        <w:tc>
          <w:tcPr>
            <w:tcW w:w="152" w:type="pct"/>
            <w:vAlign w:val="bottom"/>
          </w:tcPr>
          <w:p w14:paraId="27A9852E"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2D66ECA3" w14:textId="77777777" w:rsidR="003303AB" w:rsidRPr="0010789C" w:rsidRDefault="003303AB" w:rsidP="003303AB">
            <w:pPr>
              <w:jc w:val="right"/>
              <w:rPr>
                <w:color w:val="0000FF"/>
              </w:rPr>
            </w:pPr>
            <w:r w:rsidRPr="0010789C">
              <w:rPr>
                <w:rFonts w:ascii="Arial" w:hAnsi="Arial"/>
                <w:color w:val="0000FF"/>
              </w:rPr>
              <w:t>430</w:t>
            </w:r>
          </w:p>
        </w:tc>
        <w:tc>
          <w:tcPr>
            <w:tcW w:w="60" w:type="pct"/>
            <w:vAlign w:val="bottom"/>
          </w:tcPr>
          <w:p w14:paraId="6090E229" w14:textId="77777777" w:rsidR="003303AB" w:rsidRPr="0010789C" w:rsidRDefault="003303AB" w:rsidP="003303AB">
            <w:pPr>
              <w:rPr>
                <w:color w:val="0000FF"/>
              </w:rPr>
            </w:pPr>
          </w:p>
        </w:tc>
        <w:tc>
          <w:tcPr>
            <w:tcW w:w="155" w:type="pct"/>
            <w:vAlign w:val="bottom"/>
          </w:tcPr>
          <w:p w14:paraId="31411A88" w14:textId="77777777" w:rsidR="003303AB" w:rsidRPr="0010789C" w:rsidRDefault="003303AB" w:rsidP="003303AB">
            <w:pPr>
              <w:jc w:val="right"/>
              <w:rPr>
                <w:color w:val="0000FF"/>
              </w:rPr>
            </w:pPr>
          </w:p>
        </w:tc>
      </w:tr>
      <w:tr w:rsidR="003303AB" w:rsidRPr="0010789C" w14:paraId="1EF483E7" w14:textId="77777777" w:rsidTr="00872E82">
        <w:trPr>
          <w:cantSplit/>
        </w:trPr>
        <w:tc>
          <w:tcPr>
            <w:tcW w:w="218" w:type="pct"/>
          </w:tcPr>
          <w:p w14:paraId="0811B1DD" w14:textId="77777777" w:rsidR="003303AB" w:rsidRPr="0010789C" w:rsidRDefault="003303AB" w:rsidP="003303AB">
            <w:pPr>
              <w:rPr>
                <w:color w:val="0000FF"/>
              </w:rPr>
            </w:pPr>
          </w:p>
        </w:tc>
        <w:tc>
          <w:tcPr>
            <w:tcW w:w="294" w:type="pct"/>
          </w:tcPr>
          <w:p w14:paraId="29E11C24" w14:textId="77777777" w:rsidR="003303AB" w:rsidRPr="0010789C" w:rsidRDefault="003303AB" w:rsidP="003303AB">
            <w:pPr>
              <w:rPr>
                <w:color w:val="0000FF"/>
              </w:rPr>
            </w:pPr>
          </w:p>
        </w:tc>
        <w:tc>
          <w:tcPr>
            <w:tcW w:w="441" w:type="pct"/>
          </w:tcPr>
          <w:p w14:paraId="3C01550A" w14:textId="77777777" w:rsidR="003303AB" w:rsidRPr="0010789C" w:rsidRDefault="003303AB" w:rsidP="003303AB">
            <w:pPr>
              <w:rPr>
                <w:rFonts w:ascii="Arial" w:hAnsi="Arial"/>
                <w:color w:val="0000FF"/>
              </w:rPr>
            </w:pPr>
          </w:p>
        </w:tc>
        <w:tc>
          <w:tcPr>
            <w:tcW w:w="432" w:type="pct"/>
            <w:gridSpan w:val="2"/>
          </w:tcPr>
          <w:p w14:paraId="1A2830CF" w14:textId="77777777" w:rsidR="003303AB" w:rsidRPr="0010789C" w:rsidRDefault="003303AB" w:rsidP="003303AB">
            <w:pPr>
              <w:rPr>
                <w:rFonts w:ascii="Arial" w:hAnsi="Arial" w:cs="Arial"/>
                <w:color w:val="0000FF"/>
              </w:rPr>
            </w:pPr>
          </w:p>
        </w:tc>
        <w:tc>
          <w:tcPr>
            <w:tcW w:w="2797" w:type="pct"/>
            <w:gridSpan w:val="2"/>
          </w:tcPr>
          <w:p w14:paraId="12E53651" w14:textId="77777777" w:rsidR="003303AB" w:rsidRPr="0010789C" w:rsidRDefault="003303AB" w:rsidP="003303AB">
            <w:pPr>
              <w:jc w:val="both"/>
              <w:rPr>
                <w:rFonts w:ascii="Arial" w:hAnsi="Arial"/>
                <w:color w:val="0000FF"/>
              </w:rPr>
            </w:pPr>
          </w:p>
        </w:tc>
        <w:tc>
          <w:tcPr>
            <w:tcW w:w="152" w:type="pct"/>
            <w:vAlign w:val="bottom"/>
          </w:tcPr>
          <w:p w14:paraId="7E616EFB" w14:textId="77777777" w:rsidR="003303AB" w:rsidRPr="0010789C" w:rsidRDefault="003303AB" w:rsidP="003303AB">
            <w:pPr>
              <w:jc w:val="right"/>
              <w:rPr>
                <w:rFonts w:ascii="Arial" w:hAnsi="Arial"/>
                <w:color w:val="0000FF"/>
              </w:rPr>
            </w:pPr>
          </w:p>
        </w:tc>
        <w:tc>
          <w:tcPr>
            <w:tcW w:w="452" w:type="pct"/>
            <w:gridSpan w:val="2"/>
            <w:vAlign w:val="bottom"/>
          </w:tcPr>
          <w:p w14:paraId="7AEB7DCE" w14:textId="77777777" w:rsidR="003303AB" w:rsidRPr="0010789C" w:rsidRDefault="003303AB" w:rsidP="003303AB">
            <w:pPr>
              <w:jc w:val="right"/>
              <w:rPr>
                <w:rFonts w:ascii="Arial" w:hAnsi="Arial"/>
                <w:color w:val="0000FF"/>
              </w:rPr>
            </w:pPr>
          </w:p>
        </w:tc>
        <w:tc>
          <w:tcPr>
            <w:tcW w:w="60" w:type="pct"/>
            <w:vAlign w:val="bottom"/>
          </w:tcPr>
          <w:p w14:paraId="374633F5" w14:textId="77777777" w:rsidR="003303AB" w:rsidRPr="0010789C" w:rsidRDefault="003303AB" w:rsidP="003303AB">
            <w:pPr>
              <w:rPr>
                <w:color w:val="0000FF"/>
              </w:rPr>
            </w:pPr>
          </w:p>
        </w:tc>
        <w:tc>
          <w:tcPr>
            <w:tcW w:w="155" w:type="pct"/>
            <w:vAlign w:val="bottom"/>
          </w:tcPr>
          <w:p w14:paraId="1B441C0B" w14:textId="77777777" w:rsidR="003303AB" w:rsidRPr="0010789C" w:rsidRDefault="003303AB" w:rsidP="003303AB">
            <w:pPr>
              <w:jc w:val="right"/>
              <w:rPr>
                <w:color w:val="0000FF"/>
              </w:rPr>
            </w:pPr>
          </w:p>
        </w:tc>
      </w:tr>
      <w:tr w:rsidR="003303AB" w:rsidRPr="0010789C" w14:paraId="2A54F853" w14:textId="77777777" w:rsidTr="00872E82">
        <w:trPr>
          <w:cantSplit/>
        </w:trPr>
        <w:tc>
          <w:tcPr>
            <w:tcW w:w="218" w:type="pct"/>
          </w:tcPr>
          <w:p w14:paraId="2574E759" w14:textId="77777777" w:rsidR="003303AB" w:rsidRPr="0010789C" w:rsidRDefault="003303AB" w:rsidP="003303AB">
            <w:pPr>
              <w:rPr>
                <w:color w:val="0000FF"/>
              </w:rPr>
            </w:pPr>
          </w:p>
        </w:tc>
        <w:tc>
          <w:tcPr>
            <w:tcW w:w="294" w:type="pct"/>
          </w:tcPr>
          <w:p w14:paraId="10DBFE2D" w14:textId="77777777" w:rsidR="003303AB" w:rsidRPr="0010789C" w:rsidRDefault="003303AB" w:rsidP="003303AB">
            <w:pPr>
              <w:rPr>
                <w:color w:val="0000FF"/>
              </w:rPr>
            </w:pPr>
          </w:p>
        </w:tc>
        <w:tc>
          <w:tcPr>
            <w:tcW w:w="441" w:type="pct"/>
          </w:tcPr>
          <w:p w14:paraId="62B2CAB4" w14:textId="77777777" w:rsidR="003303AB" w:rsidRPr="0010789C" w:rsidRDefault="003303AB" w:rsidP="003303AB">
            <w:pPr>
              <w:rPr>
                <w:color w:val="0000FF"/>
              </w:rPr>
            </w:pPr>
            <w:r w:rsidRPr="0010789C">
              <w:rPr>
                <w:rFonts w:ascii="Arial" w:hAnsi="Arial"/>
                <w:color w:val="0000FF"/>
              </w:rPr>
              <w:t>644173</w:t>
            </w:r>
          </w:p>
        </w:tc>
        <w:tc>
          <w:tcPr>
            <w:tcW w:w="432" w:type="pct"/>
            <w:gridSpan w:val="2"/>
          </w:tcPr>
          <w:p w14:paraId="00174ABD" w14:textId="77777777" w:rsidR="003303AB" w:rsidRPr="0010789C" w:rsidRDefault="003303AB" w:rsidP="003303AB">
            <w:pPr>
              <w:rPr>
                <w:rFonts w:ascii="Arial" w:hAnsi="Arial" w:cs="Arial"/>
                <w:color w:val="0000FF"/>
              </w:rPr>
            </w:pPr>
            <w:r w:rsidRPr="0010789C">
              <w:rPr>
                <w:rFonts w:ascii="Arial" w:hAnsi="Arial" w:cs="Arial"/>
                <w:color w:val="0000FF"/>
              </w:rPr>
              <w:t>644184</w:t>
            </w:r>
          </w:p>
        </w:tc>
        <w:tc>
          <w:tcPr>
            <w:tcW w:w="2797" w:type="pct"/>
            <w:gridSpan w:val="2"/>
          </w:tcPr>
          <w:p w14:paraId="189AE4FE" w14:textId="77777777" w:rsidR="003303AB" w:rsidRPr="0010789C" w:rsidRDefault="003303AB" w:rsidP="003303AB">
            <w:pPr>
              <w:jc w:val="both"/>
              <w:rPr>
                <w:color w:val="0000FF"/>
                <w:lang w:val="fr-FR"/>
              </w:rPr>
            </w:pPr>
            <w:r w:rsidRPr="0010789C">
              <w:rPr>
                <w:rFonts w:ascii="Arial" w:hAnsi="Arial"/>
                <w:color w:val="0000FF"/>
                <w:lang w:val="fr-FR"/>
              </w:rPr>
              <w:t>Chaussure pour recurvatum du genou</w:t>
            </w:r>
          </w:p>
        </w:tc>
        <w:tc>
          <w:tcPr>
            <w:tcW w:w="152" w:type="pct"/>
            <w:vAlign w:val="bottom"/>
          </w:tcPr>
          <w:p w14:paraId="094F9DD3"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4E66559A" w14:textId="77777777" w:rsidR="003303AB" w:rsidRPr="0010789C" w:rsidRDefault="003303AB" w:rsidP="003303AB">
            <w:pPr>
              <w:jc w:val="right"/>
              <w:rPr>
                <w:color w:val="0000FF"/>
              </w:rPr>
            </w:pPr>
            <w:r w:rsidRPr="0010789C">
              <w:rPr>
                <w:rFonts w:ascii="Arial" w:hAnsi="Arial"/>
                <w:color w:val="0000FF"/>
              </w:rPr>
              <w:t>430</w:t>
            </w:r>
          </w:p>
        </w:tc>
        <w:tc>
          <w:tcPr>
            <w:tcW w:w="60" w:type="pct"/>
            <w:vAlign w:val="bottom"/>
          </w:tcPr>
          <w:p w14:paraId="46EED433" w14:textId="77777777" w:rsidR="003303AB" w:rsidRPr="0010789C" w:rsidRDefault="003303AB" w:rsidP="003303AB">
            <w:pPr>
              <w:rPr>
                <w:color w:val="0000FF"/>
              </w:rPr>
            </w:pPr>
          </w:p>
        </w:tc>
        <w:tc>
          <w:tcPr>
            <w:tcW w:w="155" w:type="pct"/>
            <w:vAlign w:val="bottom"/>
          </w:tcPr>
          <w:p w14:paraId="534F7554" w14:textId="77777777" w:rsidR="003303AB" w:rsidRPr="0010789C" w:rsidRDefault="003303AB" w:rsidP="003303AB">
            <w:pPr>
              <w:jc w:val="right"/>
              <w:rPr>
                <w:color w:val="0000FF"/>
              </w:rPr>
            </w:pPr>
          </w:p>
        </w:tc>
      </w:tr>
      <w:tr w:rsidR="003303AB" w:rsidRPr="0010789C" w14:paraId="6189699F" w14:textId="77777777" w:rsidTr="00872E82">
        <w:trPr>
          <w:cantSplit/>
        </w:trPr>
        <w:tc>
          <w:tcPr>
            <w:tcW w:w="218" w:type="pct"/>
          </w:tcPr>
          <w:p w14:paraId="18C755B5" w14:textId="77777777" w:rsidR="003303AB" w:rsidRPr="0010789C" w:rsidRDefault="003303AB" w:rsidP="003303AB">
            <w:pPr>
              <w:rPr>
                <w:color w:val="0000FF"/>
              </w:rPr>
            </w:pPr>
          </w:p>
        </w:tc>
        <w:tc>
          <w:tcPr>
            <w:tcW w:w="294" w:type="pct"/>
          </w:tcPr>
          <w:p w14:paraId="322FB428" w14:textId="77777777" w:rsidR="003303AB" w:rsidRPr="0010789C" w:rsidRDefault="003303AB" w:rsidP="003303AB">
            <w:pPr>
              <w:rPr>
                <w:color w:val="0000FF"/>
              </w:rPr>
            </w:pPr>
          </w:p>
        </w:tc>
        <w:tc>
          <w:tcPr>
            <w:tcW w:w="441" w:type="pct"/>
          </w:tcPr>
          <w:p w14:paraId="6B1F2D3C" w14:textId="77777777" w:rsidR="003303AB" w:rsidRPr="0010789C" w:rsidRDefault="003303AB" w:rsidP="003303AB">
            <w:pPr>
              <w:rPr>
                <w:rFonts w:ascii="Arial" w:hAnsi="Arial"/>
                <w:color w:val="0000FF"/>
              </w:rPr>
            </w:pPr>
          </w:p>
        </w:tc>
        <w:tc>
          <w:tcPr>
            <w:tcW w:w="432" w:type="pct"/>
            <w:gridSpan w:val="2"/>
          </w:tcPr>
          <w:p w14:paraId="2617344F" w14:textId="77777777" w:rsidR="003303AB" w:rsidRPr="0010789C" w:rsidRDefault="003303AB" w:rsidP="003303AB">
            <w:pPr>
              <w:rPr>
                <w:rFonts w:ascii="Arial" w:hAnsi="Arial" w:cs="Arial"/>
                <w:color w:val="0000FF"/>
              </w:rPr>
            </w:pPr>
          </w:p>
        </w:tc>
        <w:tc>
          <w:tcPr>
            <w:tcW w:w="2797" w:type="pct"/>
            <w:gridSpan w:val="2"/>
          </w:tcPr>
          <w:p w14:paraId="633E888C" w14:textId="77777777" w:rsidR="003303AB" w:rsidRPr="0010789C" w:rsidRDefault="003303AB" w:rsidP="003303AB">
            <w:pPr>
              <w:jc w:val="both"/>
              <w:rPr>
                <w:rFonts w:ascii="Arial" w:hAnsi="Arial"/>
                <w:color w:val="0000FF"/>
              </w:rPr>
            </w:pPr>
          </w:p>
        </w:tc>
        <w:tc>
          <w:tcPr>
            <w:tcW w:w="152" w:type="pct"/>
            <w:vAlign w:val="bottom"/>
          </w:tcPr>
          <w:p w14:paraId="7109587E" w14:textId="77777777" w:rsidR="003303AB" w:rsidRPr="0010789C" w:rsidRDefault="003303AB" w:rsidP="003303AB">
            <w:pPr>
              <w:jc w:val="right"/>
              <w:rPr>
                <w:rFonts w:ascii="Arial" w:hAnsi="Arial"/>
                <w:color w:val="0000FF"/>
              </w:rPr>
            </w:pPr>
          </w:p>
        </w:tc>
        <w:tc>
          <w:tcPr>
            <w:tcW w:w="452" w:type="pct"/>
            <w:gridSpan w:val="2"/>
            <w:vAlign w:val="bottom"/>
          </w:tcPr>
          <w:p w14:paraId="0E94E0B9" w14:textId="77777777" w:rsidR="003303AB" w:rsidRPr="0010789C" w:rsidRDefault="003303AB" w:rsidP="003303AB">
            <w:pPr>
              <w:jc w:val="right"/>
              <w:rPr>
                <w:rFonts w:ascii="Arial" w:hAnsi="Arial"/>
                <w:color w:val="0000FF"/>
              </w:rPr>
            </w:pPr>
          </w:p>
        </w:tc>
        <w:tc>
          <w:tcPr>
            <w:tcW w:w="60" w:type="pct"/>
            <w:vAlign w:val="bottom"/>
          </w:tcPr>
          <w:p w14:paraId="007DD1EF" w14:textId="77777777" w:rsidR="003303AB" w:rsidRPr="0010789C" w:rsidRDefault="003303AB" w:rsidP="003303AB">
            <w:pPr>
              <w:rPr>
                <w:color w:val="0000FF"/>
              </w:rPr>
            </w:pPr>
          </w:p>
        </w:tc>
        <w:tc>
          <w:tcPr>
            <w:tcW w:w="155" w:type="pct"/>
            <w:vAlign w:val="bottom"/>
          </w:tcPr>
          <w:p w14:paraId="75EB5E31" w14:textId="77777777" w:rsidR="003303AB" w:rsidRPr="0010789C" w:rsidRDefault="003303AB" w:rsidP="003303AB">
            <w:pPr>
              <w:jc w:val="right"/>
              <w:rPr>
                <w:color w:val="0000FF"/>
              </w:rPr>
            </w:pPr>
          </w:p>
        </w:tc>
      </w:tr>
      <w:tr w:rsidR="003303AB" w:rsidRPr="0010789C" w14:paraId="053EDB1A" w14:textId="77777777" w:rsidTr="00872E82">
        <w:trPr>
          <w:cantSplit/>
        </w:trPr>
        <w:tc>
          <w:tcPr>
            <w:tcW w:w="218" w:type="pct"/>
          </w:tcPr>
          <w:p w14:paraId="48328A26" w14:textId="77777777" w:rsidR="003303AB" w:rsidRPr="0010789C" w:rsidRDefault="003303AB" w:rsidP="003303AB">
            <w:pPr>
              <w:rPr>
                <w:color w:val="0000FF"/>
              </w:rPr>
            </w:pPr>
          </w:p>
        </w:tc>
        <w:tc>
          <w:tcPr>
            <w:tcW w:w="294" w:type="pct"/>
          </w:tcPr>
          <w:p w14:paraId="55EABEBA" w14:textId="77777777" w:rsidR="003303AB" w:rsidRPr="0010789C" w:rsidRDefault="003303AB" w:rsidP="003303AB">
            <w:pPr>
              <w:rPr>
                <w:color w:val="0000FF"/>
              </w:rPr>
            </w:pPr>
          </w:p>
        </w:tc>
        <w:tc>
          <w:tcPr>
            <w:tcW w:w="441" w:type="pct"/>
          </w:tcPr>
          <w:p w14:paraId="29A3C721" w14:textId="77777777" w:rsidR="003303AB" w:rsidRPr="0010789C" w:rsidRDefault="003303AB" w:rsidP="003303AB">
            <w:pPr>
              <w:rPr>
                <w:color w:val="0000FF"/>
              </w:rPr>
            </w:pPr>
            <w:r w:rsidRPr="0010789C">
              <w:rPr>
                <w:rFonts w:ascii="Arial" w:hAnsi="Arial"/>
                <w:color w:val="0000FF"/>
              </w:rPr>
              <w:t>644195</w:t>
            </w:r>
          </w:p>
        </w:tc>
        <w:tc>
          <w:tcPr>
            <w:tcW w:w="432" w:type="pct"/>
            <w:gridSpan w:val="2"/>
          </w:tcPr>
          <w:p w14:paraId="0B1B0380" w14:textId="77777777" w:rsidR="003303AB" w:rsidRPr="0010789C" w:rsidRDefault="003303AB" w:rsidP="003303AB">
            <w:pPr>
              <w:rPr>
                <w:rFonts w:ascii="Arial" w:hAnsi="Arial" w:cs="Arial"/>
                <w:color w:val="0000FF"/>
              </w:rPr>
            </w:pPr>
            <w:r w:rsidRPr="0010789C">
              <w:rPr>
                <w:rFonts w:ascii="Arial" w:hAnsi="Arial" w:cs="Arial"/>
                <w:color w:val="0000FF"/>
              </w:rPr>
              <w:t>644206</w:t>
            </w:r>
          </w:p>
        </w:tc>
        <w:tc>
          <w:tcPr>
            <w:tcW w:w="2797" w:type="pct"/>
            <w:gridSpan w:val="2"/>
          </w:tcPr>
          <w:p w14:paraId="2661F60E" w14:textId="77777777" w:rsidR="003303AB" w:rsidRPr="0010789C" w:rsidRDefault="003303AB" w:rsidP="003303AB">
            <w:pPr>
              <w:jc w:val="both"/>
              <w:rPr>
                <w:color w:val="0000FF"/>
                <w:lang w:val="fr-FR"/>
              </w:rPr>
            </w:pPr>
            <w:r w:rsidRPr="0010789C">
              <w:rPr>
                <w:rFonts w:ascii="Arial" w:hAnsi="Arial"/>
                <w:color w:val="0000FF"/>
                <w:lang w:val="fr-FR"/>
              </w:rPr>
              <w:t>Chaussure pour pied avec plaies atones</w:t>
            </w:r>
          </w:p>
        </w:tc>
        <w:tc>
          <w:tcPr>
            <w:tcW w:w="152" w:type="pct"/>
            <w:vAlign w:val="bottom"/>
          </w:tcPr>
          <w:p w14:paraId="1729458A"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255D796E" w14:textId="77777777" w:rsidR="003303AB" w:rsidRPr="0010789C" w:rsidRDefault="003303AB" w:rsidP="003303AB">
            <w:pPr>
              <w:jc w:val="right"/>
              <w:rPr>
                <w:color w:val="0000FF"/>
              </w:rPr>
            </w:pPr>
            <w:r w:rsidRPr="0010789C">
              <w:rPr>
                <w:rFonts w:ascii="Arial" w:hAnsi="Arial"/>
                <w:color w:val="0000FF"/>
              </w:rPr>
              <w:t>348</w:t>
            </w:r>
          </w:p>
        </w:tc>
        <w:tc>
          <w:tcPr>
            <w:tcW w:w="60" w:type="pct"/>
            <w:vAlign w:val="bottom"/>
          </w:tcPr>
          <w:p w14:paraId="0E083094" w14:textId="77777777" w:rsidR="003303AB" w:rsidRPr="0010789C" w:rsidRDefault="003303AB" w:rsidP="003303AB">
            <w:pPr>
              <w:rPr>
                <w:color w:val="0000FF"/>
              </w:rPr>
            </w:pPr>
          </w:p>
        </w:tc>
        <w:tc>
          <w:tcPr>
            <w:tcW w:w="155" w:type="pct"/>
            <w:vAlign w:val="bottom"/>
          </w:tcPr>
          <w:p w14:paraId="6B3C5968" w14:textId="77777777" w:rsidR="003303AB" w:rsidRPr="0010789C" w:rsidRDefault="003303AB" w:rsidP="003303AB">
            <w:pPr>
              <w:jc w:val="right"/>
              <w:rPr>
                <w:color w:val="0000FF"/>
              </w:rPr>
            </w:pPr>
          </w:p>
        </w:tc>
      </w:tr>
      <w:tr w:rsidR="003303AB" w:rsidRPr="0010789C" w14:paraId="1374F75F" w14:textId="77777777" w:rsidTr="00872E82">
        <w:trPr>
          <w:cantSplit/>
        </w:trPr>
        <w:tc>
          <w:tcPr>
            <w:tcW w:w="218" w:type="pct"/>
          </w:tcPr>
          <w:p w14:paraId="576832B6" w14:textId="77777777" w:rsidR="003303AB" w:rsidRPr="0010789C" w:rsidRDefault="003303AB" w:rsidP="003303AB">
            <w:pPr>
              <w:rPr>
                <w:color w:val="0000FF"/>
              </w:rPr>
            </w:pPr>
          </w:p>
        </w:tc>
        <w:tc>
          <w:tcPr>
            <w:tcW w:w="294" w:type="pct"/>
          </w:tcPr>
          <w:p w14:paraId="536E47C8" w14:textId="77777777" w:rsidR="003303AB" w:rsidRPr="0010789C" w:rsidRDefault="003303AB" w:rsidP="003303AB">
            <w:pPr>
              <w:rPr>
                <w:color w:val="0000FF"/>
              </w:rPr>
            </w:pPr>
          </w:p>
        </w:tc>
        <w:tc>
          <w:tcPr>
            <w:tcW w:w="441" w:type="pct"/>
          </w:tcPr>
          <w:p w14:paraId="48C4B16D" w14:textId="77777777" w:rsidR="003303AB" w:rsidRPr="0010789C" w:rsidRDefault="003303AB" w:rsidP="003303AB">
            <w:pPr>
              <w:rPr>
                <w:rFonts w:ascii="Arial" w:hAnsi="Arial"/>
                <w:color w:val="0000FF"/>
              </w:rPr>
            </w:pPr>
          </w:p>
        </w:tc>
        <w:tc>
          <w:tcPr>
            <w:tcW w:w="432" w:type="pct"/>
            <w:gridSpan w:val="2"/>
          </w:tcPr>
          <w:p w14:paraId="3CD78069" w14:textId="77777777" w:rsidR="003303AB" w:rsidRPr="0010789C" w:rsidRDefault="003303AB" w:rsidP="003303AB">
            <w:pPr>
              <w:rPr>
                <w:rFonts w:ascii="Arial" w:hAnsi="Arial" w:cs="Arial"/>
                <w:color w:val="0000FF"/>
              </w:rPr>
            </w:pPr>
          </w:p>
        </w:tc>
        <w:tc>
          <w:tcPr>
            <w:tcW w:w="2797" w:type="pct"/>
            <w:gridSpan w:val="2"/>
          </w:tcPr>
          <w:p w14:paraId="3265FF82" w14:textId="77777777" w:rsidR="003303AB" w:rsidRPr="0010789C" w:rsidRDefault="003303AB" w:rsidP="003303AB">
            <w:pPr>
              <w:jc w:val="both"/>
              <w:rPr>
                <w:rFonts w:ascii="Arial" w:hAnsi="Arial"/>
                <w:color w:val="0000FF"/>
              </w:rPr>
            </w:pPr>
          </w:p>
        </w:tc>
        <w:tc>
          <w:tcPr>
            <w:tcW w:w="152" w:type="pct"/>
            <w:vAlign w:val="bottom"/>
          </w:tcPr>
          <w:p w14:paraId="0E07DD05" w14:textId="77777777" w:rsidR="003303AB" w:rsidRPr="0010789C" w:rsidRDefault="003303AB" w:rsidP="003303AB">
            <w:pPr>
              <w:jc w:val="right"/>
              <w:rPr>
                <w:rFonts w:ascii="Arial" w:hAnsi="Arial"/>
                <w:color w:val="0000FF"/>
              </w:rPr>
            </w:pPr>
          </w:p>
        </w:tc>
        <w:tc>
          <w:tcPr>
            <w:tcW w:w="452" w:type="pct"/>
            <w:gridSpan w:val="2"/>
            <w:vAlign w:val="bottom"/>
          </w:tcPr>
          <w:p w14:paraId="5EB6C488" w14:textId="77777777" w:rsidR="003303AB" w:rsidRPr="0010789C" w:rsidRDefault="003303AB" w:rsidP="003303AB">
            <w:pPr>
              <w:jc w:val="right"/>
              <w:rPr>
                <w:rFonts w:ascii="Arial" w:hAnsi="Arial"/>
                <w:color w:val="0000FF"/>
              </w:rPr>
            </w:pPr>
          </w:p>
        </w:tc>
        <w:tc>
          <w:tcPr>
            <w:tcW w:w="60" w:type="pct"/>
            <w:vAlign w:val="bottom"/>
          </w:tcPr>
          <w:p w14:paraId="249E8CB2" w14:textId="77777777" w:rsidR="003303AB" w:rsidRPr="0010789C" w:rsidRDefault="003303AB" w:rsidP="003303AB">
            <w:pPr>
              <w:rPr>
                <w:color w:val="0000FF"/>
              </w:rPr>
            </w:pPr>
          </w:p>
        </w:tc>
        <w:tc>
          <w:tcPr>
            <w:tcW w:w="155" w:type="pct"/>
            <w:vAlign w:val="bottom"/>
          </w:tcPr>
          <w:p w14:paraId="718842BB" w14:textId="77777777" w:rsidR="003303AB" w:rsidRPr="0010789C" w:rsidRDefault="003303AB" w:rsidP="003303AB">
            <w:pPr>
              <w:jc w:val="right"/>
              <w:rPr>
                <w:color w:val="0000FF"/>
              </w:rPr>
            </w:pPr>
          </w:p>
        </w:tc>
      </w:tr>
      <w:tr w:rsidR="003303AB" w:rsidRPr="0010789C" w14:paraId="646A54CB" w14:textId="77777777" w:rsidTr="00872E82">
        <w:trPr>
          <w:cantSplit/>
        </w:trPr>
        <w:tc>
          <w:tcPr>
            <w:tcW w:w="218" w:type="pct"/>
          </w:tcPr>
          <w:p w14:paraId="0942BFAC" w14:textId="77777777" w:rsidR="003303AB" w:rsidRPr="0010789C" w:rsidRDefault="003303AB" w:rsidP="003303AB">
            <w:pPr>
              <w:rPr>
                <w:color w:val="0000FF"/>
              </w:rPr>
            </w:pPr>
          </w:p>
        </w:tc>
        <w:tc>
          <w:tcPr>
            <w:tcW w:w="294" w:type="pct"/>
          </w:tcPr>
          <w:p w14:paraId="60BFD9E3" w14:textId="77777777" w:rsidR="003303AB" w:rsidRPr="0010789C" w:rsidRDefault="003303AB" w:rsidP="003303AB">
            <w:pPr>
              <w:rPr>
                <w:color w:val="0000FF"/>
              </w:rPr>
            </w:pPr>
          </w:p>
        </w:tc>
        <w:tc>
          <w:tcPr>
            <w:tcW w:w="441" w:type="pct"/>
          </w:tcPr>
          <w:p w14:paraId="3B16C058" w14:textId="77777777" w:rsidR="003303AB" w:rsidRPr="0010789C" w:rsidRDefault="003303AB" w:rsidP="003303AB">
            <w:pPr>
              <w:rPr>
                <w:color w:val="0000FF"/>
              </w:rPr>
            </w:pPr>
            <w:r w:rsidRPr="0010789C">
              <w:rPr>
                <w:rFonts w:ascii="Arial" w:hAnsi="Arial"/>
                <w:color w:val="0000FF"/>
              </w:rPr>
              <w:t>644210</w:t>
            </w:r>
          </w:p>
        </w:tc>
        <w:tc>
          <w:tcPr>
            <w:tcW w:w="432" w:type="pct"/>
            <w:gridSpan w:val="2"/>
          </w:tcPr>
          <w:p w14:paraId="72DDB281" w14:textId="77777777" w:rsidR="003303AB" w:rsidRPr="0010789C" w:rsidRDefault="003303AB" w:rsidP="003303AB">
            <w:pPr>
              <w:rPr>
                <w:rFonts w:ascii="Arial" w:hAnsi="Arial" w:cs="Arial"/>
                <w:color w:val="0000FF"/>
              </w:rPr>
            </w:pPr>
            <w:r w:rsidRPr="0010789C">
              <w:rPr>
                <w:rFonts w:ascii="Arial" w:hAnsi="Arial" w:cs="Arial"/>
                <w:color w:val="0000FF"/>
              </w:rPr>
              <w:t>644221</w:t>
            </w:r>
          </w:p>
        </w:tc>
        <w:tc>
          <w:tcPr>
            <w:tcW w:w="2797" w:type="pct"/>
            <w:gridSpan w:val="2"/>
          </w:tcPr>
          <w:p w14:paraId="3E15E418" w14:textId="77777777" w:rsidR="003303AB" w:rsidRPr="0010789C" w:rsidRDefault="003303AB" w:rsidP="003303AB">
            <w:pPr>
              <w:jc w:val="both"/>
              <w:rPr>
                <w:color w:val="0000FF"/>
                <w:lang w:val="fr-FR"/>
              </w:rPr>
            </w:pPr>
            <w:r w:rsidRPr="0010789C">
              <w:rPr>
                <w:rFonts w:ascii="Arial" w:hAnsi="Arial"/>
                <w:color w:val="0000FF"/>
                <w:lang w:val="fr-FR"/>
              </w:rPr>
              <w:t>Chaussure pour le second pied, sur forme individuelle, sans lésion reprise au § 7 bis (catégories B-Y)</w:t>
            </w:r>
          </w:p>
        </w:tc>
        <w:tc>
          <w:tcPr>
            <w:tcW w:w="152" w:type="pct"/>
            <w:vAlign w:val="bottom"/>
          </w:tcPr>
          <w:p w14:paraId="68DC2F7A"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62165574" w14:textId="77777777" w:rsidR="003303AB" w:rsidRPr="0010789C" w:rsidRDefault="003303AB" w:rsidP="003303AB">
            <w:pPr>
              <w:jc w:val="right"/>
              <w:rPr>
                <w:color w:val="0000FF"/>
              </w:rPr>
            </w:pPr>
            <w:r w:rsidRPr="0010789C">
              <w:rPr>
                <w:rFonts w:ascii="Arial" w:hAnsi="Arial"/>
                <w:color w:val="0000FF"/>
              </w:rPr>
              <w:t>170</w:t>
            </w:r>
          </w:p>
        </w:tc>
        <w:tc>
          <w:tcPr>
            <w:tcW w:w="60" w:type="pct"/>
            <w:vAlign w:val="bottom"/>
          </w:tcPr>
          <w:p w14:paraId="0DD91FD5" w14:textId="77777777" w:rsidR="003303AB" w:rsidRPr="0010789C" w:rsidRDefault="003303AB" w:rsidP="003303AB">
            <w:pPr>
              <w:rPr>
                <w:color w:val="0000FF"/>
              </w:rPr>
            </w:pPr>
          </w:p>
        </w:tc>
        <w:tc>
          <w:tcPr>
            <w:tcW w:w="155" w:type="pct"/>
            <w:vAlign w:val="bottom"/>
          </w:tcPr>
          <w:p w14:paraId="5DA6D5F1" w14:textId="77777777" w:rsidR="003303AB" w:rsidRPr="0010789C" w:rsidRDefault="003303AB" w:rsidP="003303AB">
            <w:pPr>
              <w:jc w:val="right"/>
              <w:rPr>
                <w:color w:val="0000FF"/>
              </w:rPr>
            </w:pPr>
            <w:r w:rsidRPr="0010789C">
              <w:rPr>
                <w:rFonts w:ascii="Arial" w:hAnsi="Arial"/>
                <w:color w:val="0000FF"/>
              </w:rPr>
              <w:t>"</w:t>
            </w:r>
          </w:p>
        </w:tc>
      </w:tr>
      <w:tr w:rsidR="003303AB" w:rsidRPr="0010789C" w14:paraId="1BE7C78F" w14:textId="77777777" w:rsidTr="00872E82">
        <w:trPr>
          <w:cantSplit/>
        </w:trPr>
        <w:tc>
          <w:tcPr>
            <w:tcW w:w="218" w:type="pct"/>
          </w:tcPr>
          <w:p w14:paraId="5E43CC35" w14:textId="77777777" w:rsidR="003303AB" w:rsidRPr="0010789C" w:rsidRDefault="003303AB" w:rsidP="003303AB">
            <w:pPr>
              <w:rPr>
                <w:color w:val="0000FF"/>
              </w:rPr>
            </w:pPr>
          </w:p>
        </w:tc>
        <w:tc>
          <w:tcPr>
            <w:tcW w:w="294" w:type="pct"/>
          </w:tcPr>
          <w:p w14:paraId="69FDECA3" w14:textId="77777777" w:rsidR="003303AB" w:rsidRPr="0010789C" w:rsidRDefault="003303AB" w:rsidP="003303AB">
            <w:pPr>
              <w:rPr>
                <w:color w:val="0000FF"/>
              </w:rPr>
            </w:pPr>
          </w:p>
        </w:tc>
        <w:tc>
          <w:tcPr>
            <w:tcW w:w="441" w:type="pct"/>
          </w:tcPr>
          <w:p w14:paraId="4D6C0BD2" w14:textId="77777777" w:rsidR="003303AB" w:rsidRPr="0010789C" w:rsidRDefault="003303AB" w:rsidP="003303AB">
            <w:pPr>
              <w:rPr>
                <w:rFonts w:ascii="Arial" w:hAnsi="Arial"/>
                <w:color w:val="0000FF"/>
              </w:rPr>
            </w:pPr>
          </w:p>
        </w:tc>
        <w:tc>
          <w:tcPr>
            <w:tcW w:w="432" w:type="pct"/>
            <w:gridSpan w:val="2"/>
          </w:tcPr>
          <w:p w14:paraId="450E52A0" w14:textId="77777777" w:rsidR="003303AB" w:rsidRPr="0010789C" w:rsidRDefault="003303AB" w:rsidP="003303AB">
            <w:pPr>
              <w:rPr>
                <w:rFonts w:ascii="Arial" w:hAnsi="Arial" w:cs="Arial"/>
                <w:color w:val="0000FF"/>
              </w:rPr>
            </w:pPr>
          </w:p>
        </w:tc>
        <w:tc>
          <w:tcPr>
            <w:tcW w:w="2797" w:type="pct"/>
            <w:gridSpan w:val="2"/>
          </w:tcPr>
          <w:p w14:paraId="5184AE13" w14:textId="77777777" w:rsidR="003303AB" w:rsidRPr="0010789C" w:rsidRDefault="003303AB" w:rsidP="003303AB">
            <w:pPr>
              <w:jc w:val="both"/>
              <w:rPr>
                <w:rFonts w:ascii="Arial" w:hAnsi="Arial"/>
                <w:color w:val="0000FF"/>
              </w:rPr>
            </w:pPr>
          </w:p>
        </w:tc>
        <w:tc>
          <w:tcPr>
            <w:tcW w:w="152" w:type="pct"/>
            <w:vAlign w:val="bottom"/>
          </w:tcPr>
          <w:p w14:paraId="6A16E298" w14:textId="77777777" w:rsidR="003303AB" w:rsidRPr="0010789C" w:rsidRDefault="003303AB" w:rsidP="003303AB">
            <w:pPr>
              <w:jc w:val="right"/>
              <w:rPr>
                <w:rFonts w:ascii="Arial" w:hAnsi="Arial"/>
                <w:color w:val="0000FF"/>
              </w:rPr>
            </w:pPr>
          </w:p>
        </w:tc>
        <w:tc>
          <w:tcPr>
            <w:tcW w:w="452" w:type="pct"/>
            <w:gridSpan w:val="2"/>
            <w:vAlign w:val="bottom"/>
          </w:tcPr>
          <w:p w14:paraId="0AFFDD4E" w14:textId="77777777" w:rsidR="003303AB" w:rsidRPr="0010789C" w:rsidRDefault="003303AB" w:rsidP="003303AB">
            <w:pPr>
              <w:jc w:val="right"/>
              <w:rPr>
                <w:rFonts w:ascii="Arial" w:hAnsi="Arial"/>
                <w:color w:val="0000FF"/>
              </w:rPr>
            </w:pPr>
          </w:p>
        </w:tc>
        <w:tc>
          <w:tcPr>
            <w:tcW w:w="60" w:type="pct"/>
            <w:vAlign w:val="bottom"/>
          </w:tcPr>
          <w:p w14:paraId="14D9A506" w14:textId="77777777" w:rsidR="003303AB" w:rsidRPr="0010789C" w:rsidRDefault="003303AB" w:rsidP="003303AB">
            <w:pPr>
              <w:rPr>
                <w:color w:val="0000FF"/>
              </w:rPr>
            </w:pPr>
          </w:p>
        </w:tc>
        <w:tc>
          <w:tcPr>
            <w:tcW w:w="155" w:type="pct"/>
            <w:vAlign w:val="bottom"/>
          </w:tcPr>
          <w:p w14:paraId="7C9C86AE" w14:textId="77777777" w:rsidR="003303AB" w:rsidRPr="0010789C" w:rsidRDefault="003303AB" w:rsidP="003303AB">
            <w:pPr>
              <w:jc w:val="right"/>
              <w:rPr>
                <w:rFonts w:ascii="Arial" w:hAnsi="Arial"/>
                <w:color w:val="0000FF"/>
              </w:rPr>
            </w:pPr>
          </w:p>
        </w:tc>
      </w:tr>
      <w:tr w:rsidR="003303AB" w:rsidRPr="0010789C" w14:paraId="1A878C4B" w14:textId="77777777" w:rsidTr="00872E82">
        <w:trPr>
          <w:cantSplit/>
        </w:trPr>
        <w:tc>
          <w:tcPr>
            <w:tcW w:w="218" w:type="pct"/>
          </w:tcPr>
          <w:p w14:paraId="25DF86A7" w14:textId="77777777" w:rsidR="003303AB" w:rsidRPr="0010789C" w:rsidRDefault="003303AB" w:rsidP="003303AB">
            <w:pPr>
              <w:rPr>
                <w:color w:val="0000FF"/>
              </w:rPr>
            </w:pPr>
          </w:p>
        </w:tc>
        <w:tc>
          <w:tcPr>
            <w:tcW w:w="294" w:type="pct"/>
          </w:tcPr>
          <w:p w14:paraId="0B3D7602" w14:textId="77777777" w:rsidR="003303AB" w:rsidRPr="0010789C" w:rsidRDefault="003303AB" w:rsidP="003303AB">
            <w:pPr>
              <w:rPr>
                <w:color w:val="0000FF"/>
              </w:rPr>
            </w:pPr>
          </w:p>
        </w:tc>
        <w:tc>
          <w:tcPr>
            <w:tcW w:w="441" w:type="pct"/>
          </w:tcPr>
          <w:p w14:paraId="4FE4ED30" w14:textId="77777777" w:rsidR="003303AB" w:rsidRPr="0010789C" w:rsidRDefault="003303AB" w:rsidP="003303AB">
            <w:pPr>
              <w:rPr>
                <w:color w:val="0000FF"/>
              </w:rPr>
            </w:pPr>
          </w:p>
        </w:tc>
        <w:tc>
          <w:tcPr>
            <w:tcW w:w="432" w:type="pct"/>
            <w:gridSpan w:val="2"/>
          </w:tcPr>
          <w:p w14:paraId="1C6C28B3" w14:textId="77777777" w:rsidR="003303AB" w:rsidRPr="0010789C" w:rsidRDefault="003303AB" w:rsidP="003303AB">
            <w:pPr>
              <w:rPr>
                <w:rFonts w:ascii="Arial" w:hAnsi="Arial" w:cs="Arial"/>
                <w:color w:val="0000FF"/>
              </w:rPr>
            </w:pPr>
          </w:p>
        </w:tc>
        <w:tc>
          <w:tcPr>
            <w:tcW w:w="2797" w:type="pct"/>
            <w:gridSpan w:val="2"/>
            <w:vAlign w:val="bottom"/>
          </w:tcPr>
          <w:p w14:paraId="7C6221D5" w14:textId="77777777" w:rsidR="003303AB" w:rsidRPr="0010789C" w:rsidRDefault="003303AB" w:rsidP="003303AB">
            <w:pPr>
              <w:jc w:val="both"/>
              <w:rPr>
                <w:rFonts w:ascii="Arial" w:hAnsi="Arial"/>
                <w:i/>
                <w:color w:val="0000FF"/>
                <w:sz w:val="18"/>
              </w:rPr>
            </w:pPr>
            <w:r w:rsidRPr="0010789C">
              <w:rPr>
                <w:rFonts w:ascii="Arial" w:hAnsi="Arial"/>
                <w:i/>
                <w:color w:val="0000FF"/>
                <w:sz w:val="18"/>
              </w:rPr>
              <w:t>"A.R. 29.1.1993" (en vigueur 1.2.1993)</w:t>
            </w:r>
          </w:p>
        </w:tc>
        <w:tc>
          <w:tcPr>
            <w:tcW w:w="152" w:type="pct"/>
            <w:vAlign w:val="bottom"/>
          </w:tcPr>
          <w:p w14:paraId="5BB8DB2B" w14:textId="77777777" w:rsidR="003303AB" w:rsidRPr="0010789C" w:rsidRDefault="003303AB" w:rsidP="003303AB">
            <w:pPr>
              <w:jc w:val="right"/>
              <w:rPr>
                <w:color w:val="0000FF"/>
              </w:rPr>
            </w:pPr>
          </w:p>
        </w:tc>
        <w:tc>
          <w:tcPr>
            <w:tcW w:w="452" w:type="pct"/>
            <w:gridSpan w:val="2"/>
            <w:vAlign w:val="bottom"/>
          </w:tcPr>
          <w:p w14:paraId="5DBCE4F3" w14:textId="77777777" w:rsidR="003303AB" w:rsidRPr="0010789C" w:rsidRDefault="003303AB" w:rsidP="003303AB">
            <w:pPr>
              <w:rPr>
                <w:color w:val="0000FF"/>
              </w:rPr>
            </w:pPr>
          </w:p>
        </w:tc>
        <w:tc>
          <w:tcPr>
            <w:tcW w:w="60" w:type="pct"/>
            <w:vAlign w:val="bottom"/>
          </w:tcPr>
          <w:p w14:paraId="32A8206F" w14:textId="77777777" w:rsidR="003303AB" w:rsidRPr="0010789C" w:rsidRDefault="003303AB" w:rsidP="003303AB">
            <w:pPr>
              <w:rPr>
                <w:color w:val="0000FF"/>
              </w:rPr>
            </w:pPr>
          </w:p>
        </w:tc>
        <w:tc>
          <w:tcPr>
            <w:tcW w:w="155" w:type="pct"/>
            <w:vAlign w:val="bottom"/>
          </w:tcPr>
          <w:p w14:paraId="76F11A36" w14:textId="77777777" w:rsidR="003303AB" w:rsidRPr="0010789C" w:rsidRDefault="003303AB" w:rsidP="003303AB">
            <w:pPr>
              <w:jc w:val="right"/>
              <w:rPr>
                <w:color w:val="0000FF"/>
              </w:rPr>
            </w:pPr>
          </w:p>
        </w:tc>
      </w:tr>
      <w:tr w:rsidR="003303AB" w:rsidRPr="00E57863" w14:paraId="6CFC788A" w14:textId="77777777" w:rsidTr="00872E82">
        <w:trPr>
          <w:cantSplit/>
        </w:trPr>
        <w:tc>
          <w:tcPr>
            <w:tcW w:w="218" w:type="pct"/>
          </w:tcPr>
          <w:p w14:paraId="5D1DEAB1" w14:textId="77777777" w:rsidR="003303AB" w:rsidRPr="0010789C" w:rsidRDefault="003303AB" w:rsidP="003303AB">
            <w:pPr>
              <w:rPr>
                <w:color w:val="0000FF"/>
              </w:rPr>
            </w:pPr>
          </w:p>
        </w:tc>
        <w:tc>
          <w:tcPr>
            <w:tcW w:w="294" w:type="pct"/>
          </w:tcPr>
          <w:p w14:paraId="5FC17326" w14:textId="77777777" w:rsidR="003303AB" w:rsidRPr="0010789C" w:rsidRDefault="003303AB" w:rsidP="003303AB">
            <w:pPr>
              <w:rPr>
                <w:color w:val="0000FF"/>
              </w:rPr>
            </w:pPr>
          </w:p>
        </w:tc>
        <w:tc>
          <w:tcPr>
            <w:tcW w:w="441" w:type="pct"/>
          </w:tcPr>
          <w:p w14:paraId="1B6B5365" w14:textId="77777777" w:rsidR="003303AB" w:rsidRPr="0010789C" w:rsidRDefault="003303AB" w:rsidP="003303AB">
            <w:pPr>
              <w:rPr>
                <w:color w:val="0000FF"/>
              </w:rPr>
            </w:pPr>
          </w:p>
        </w:tc>
        <w:tc>
          <w:tcPr>
            <w:tcW w:w="432" w:type="pct"/>
            <w:gridSpan w:val="2"/>
          </w:tcPr>
          <w:p w14:paraId="7F6B1451" w14:textId="77777777" w:rsidR="003303AB" w:rsidRPr="0010789C" w:rsidRDefault="003303AB" w:rsidP="003303AB">
            <w:pPr>
              <w:rPr>
                <w:rFonts w:ascii="Arial" w:hAnsi="Arial" w:cs="Arial"/>
                <w:color w:val="0000FF"/>
              </w:rPr>
            </w:pPr>
          </w:p>
        </w:tc>
        <w:tc>
          <w:tcPr>
            <w:tcW w:w="2797" w:type="pct"/>
            <w:gridSpan w:val="2"/>
          </w:tcPr>
          <w:p w14:paraId="49F76455" w14:textId="77777777" w:rsidR="003303AB" w:rsidRPr="0010789C" w:rsidRDefault="003303AB" w:rsidP="003303AB">
            <w:pPr>
              <w:jc w:val="both"/>
              <w:rPr>
                <w:color w:val="0000FF"/>
                <w:lang w:val="fr-FR"/>
              </w:rPr>
            </w:pPr>
            <w:r w:rsidRPr="0010789C">
              <w:rPr>
                <w:rFonts w:ascii="Arial" w:hAnsi="Arial"/>
                <w:color w:val="0000FF"/>
                <w:lang w:val="fr-FR"/>
              </w:rPr>
              <w:t>"</w:t>
            </w:r>
            <w:r w:rsidRPr="0010789C">
              <w:rPr>
                <w:rFonts w:ascii="Arial" w:hAnsi="Arial"/>
                <w:i/>
                <w:color w:val="0000FF"/>
                <w:lang w:val="fr-FR"/>
              </w:rPr>
              <w:t>- AFFECTIONS AVEC INDICATION RELATIVE (C)</w:t>
            </w:r>
            <w:r w:rsidR="0082091E" w:rsidRPr="0010789C">
              <w:rPr>
                <w:rFonts w:ascii="Arial" w:hAnsi="Arial"/>
                <w:color w:val="0000FF"/>
                <w:lang w:val="fr-FR"/>
              </w:rPr>
              <w:t> :</w:t>
            </w:r>
            <w:r w:rsidRPr="0010789C">
              <w:rPr>
                <w:rFonts w:ascii="Arial" w:hAnsi="Arial"/>
                <w:color w:val="0000FF"/>
                <w:lang w:val="fr-FR"/>
              </w:rPr>
              <w:t>"</w:t>
            </w:r>
          </w:p>
        </w:tc>
        <w:tc>
          <w:tcPr>
            <w:tcW w:w="152" w:type="pct"/>
            <w:vAlign w:val="bottom"/>
          </w:tcPr>
          <w:p w14:paraId="32D0E2ED" w14:textId="77777777" w:rsidR="003303AB" w:rsidRPr="0010789C" w:rsidRDefault="003303AB" w:rsidP="003303AB">
            <w:pPr>
              <w:jc w:val="right"/>
              <w:rPr>
                <w:color w:val="0000FF"/>
                <w:lang w:val="fr-FR"/>
              </w:rPr>
            </w:pPr>
          </w:p>
        </w:tc>
        <w:tc>
          <w:tcPr>
            <w:tcW w:w="452" w:type="pct"/>
            <w:gridSpan w:val="2"/>
            <w:vAlign w:val="bottom"/>
          </w:tcPr>
          <w:p w14:paraId="129E73F8" w14:textId="77777777" w:rsidR="003303AB" w:rsidRPr="0010789C" w:rsidRDefault="003303AB" w:rsidP="003303AB">
            <w:pPr>
              <w:rPr>
                <w:color w:val="0000FF"/>
                <w:lang w:val="fr-FR"/>
              </w:rPr>
            </w:pPr>
          </w:p>
        </w:tc>
        <w:tc>
          <w:tcPr>
            <w:tcW w:w="60" w:type="pct"/>
            <w:vAlign w:val="bottom"/>
          </w:tcPr>
          <w:p w14:paraId="63D3AAB6" w14:textId="77777777" w:rsidR="003303AB" w:rsidRPr="0010789C" w:rsidRDefault="003303AB" w:rsidP="003303AB">
            <w:pPr>
              <w:rPr>
                <w:color w:val="0000FF"/>
                <w:lang w:val="fr-FR"/>
              </w:rPr>
            </w:pPr>
          </w:p>
        </w:tc>
        <w:tc>
          <w:tcPr>
            <w:tcW w:w="155" w:type="pct"/>
            <w:vAlign w:val="bottom"/>
          </w:tcPr>
          <w:p w14:paraId="4A48FC1B" w14:textId="77777777" w:rsidR="003303AB" w:rsidRPr="0010789C" w:rsidRDefault="003303AB" w:rsidP="003303AB">
            <w:pPr>
              <w:jc w:val="right"/>
              <w:rPr>
                <w:color w:val="0000FF"/>
                <w:lang w:val="fr-FR"/>
              </w:rPr>
            </w:pPr>
          </w:p>
        </w:tc>
      </w:tr>
      <w:tr w:rsidR="003303AB" w:rsidRPr="00E57863" w14:paraId="0679F0A5" w14:textId="77777777" w:rsidTr="00872E82">
        <w:trPr>
          <w:cantSplit/>
        </w:trPr>
        <w:tc>
          <w:tcPr>
            <w:tcW w:w="218" w:type="pct"/>
          </w:tcPr>
          <w:p w14:paraId="2CA93314" w14:textId="77777777" w:rsidR="003303AB" w:rsidRPr="0010789C" w:rsidRDefault="003303AB" w:rsidP="003303AB">
            <w:pPr>
              <w:rPr>
                <w:color w:val="0000FF"/>
                <w:lang w:val="fr-FR"/>
              </w:rPr>
            </w:pPr>
          </w:p>
        </w:tc>
        <w:tc>
          <w:tcPr>
            <w:tcW w:w="294" w:type="pct"/>
          </w:tcPr>
          <w:p w14:paraId="7219644C" w14:textId="77777777" w:rsidR="003303AB" w:rsidRPr="0010789C" w:rsidRDefault="003303AB" w:rsidP="003303AB">
            <w:pPr>
              <w:rPr>
                <w:color w:val="0000FF"/>
                <w:lang w:val="fr-FR"/>
              </w:rPr>
            </w:pPr>
          </w:p>
        </w:tc>
        <w:tc>
          <w:tcPr>
            <w:tcW w:w="441" w:type="pct"/>
          </w:tcPr>
          <w:p w14:paraId="5329B63D" w14:textId="77777777" w:rsidR="003303AB" w:rsidRPr="0010789C" w:rsidRDefault="003303AB" w:rsidP="003303AB">
            <w:pPr>
              <w:rPr>
                <w:color w:val="0000FF"/>
                <w:lang w:val="fr-FR"/>
              </w:rPr>
            </w:pPr>
          </w:p>
        </w:tc>
        <w:tc>
          <w:tcPr>
            <w:tcW w:w="432" w:type="pct"/>
            <w:gridSpan w:val="2"/>
          </w:tcPr>
          <w:p w14:paraId="02411B1B" w14:textId="77777777" w:rsidR="003303AB" w:rsidRPr="0010789C" w:rsidRDefault="003303AB" w:rsidP="003303AB">
            <w:pPr>
              <w:rPr>
                <w:rFonts w:ascii="Arial" w:hAnsi="Arial" w:cs="Arial"/>
                <w:color w:val="0000FF"/>
                <w:lang w:val="fr-FR"/>
              </w:rPr>
            </w:pPr>
          </w:p>
        </w:tc>
        <w:tc>
          <w:tcPr>
            <w:tcW w:w="2797" w:type="pct"/>
            <w:gridSpan w:val="2"/>
          </w:tcPr>
          <w:p w14:paraId="16B97F3A" w14:textId="77777777" w:rsidR="003303AB" w:rsidRPr="0010789C" w:rsidRDefault="003303AB" w:rsidP="003303AB">
            <w:pPr>
              <w:jc w:val="both"/>
              <w:rPr>
                <w:rFonts w:ascii="Arial" w:hAnsi="Arial"/>
                <w:color w:val="0000FF"/>
                <w:lang w:val="fr-FR"/>
              </w:rPr>
            </w:pPr>
          </w:p>
        </w:tc>
        <w:tc>
          <w:tcPr>
            <w:tcW w:w="152" w:type="pct"/>
            <w:vAlign w:val="bottom"/>
          </w:tcPr>
          <w:p w14:paraId="65529230" w14:textId="77777777" w:rsidR="003303AB" w:rsidRPr="0010789C" w:rsidRDefault="003303AB" w:rsidP="003303AB">
            <w:pPr>
              <w:jc w:val="right"/>
              <w:rPr>
                <w:color w:val="0000FF"/>
                <w:lang w:val="fr-FR"/>
              </w:rPr>
            </w:pPr>
          </w:p>
        </w:tc>
        <w:tc>
          <w:tcPr>
            <w:tcW w:w="452" w:type="pct"/>
            <w:gridSpan w:val="2"/>
            <w:vAlign w:val="bottom"/>
          </w:tcPr>
          <w:p w14:paraId="2BBF1C2C" w14:textId="77777777" w:rsidR="003303AB" w:rsidRPr="0010789C" w:rsidRDefault="003303AB" w:rsidP="003303AB">
            <w:pPr>
              <w:rPr>
                <w:color w:val="0000FF"/>
                <w:lang w:val="fr-FR"/>
              </w:rPr>
            </w:pPr>
          </w:p>
        </w:tc>
        <w:tc>
          <w:tcPr>
            <w:tcW w:w="60" w:type="pct"/>
            <w:vAlign w:val="bottom"/>
          </w:tcPr>
          <w:p w14:paraId="5DA88A91" w14:textId="77777777" w:rsidR="003303AB" w:rsidRPr="0010789C" w:rsidRDefault="003303AB" w:rsidP="003303AB">
            <w:pPr>
              <w:rPr>
                <w:color w:val="0000FF"/>
                <w:lang w:val="fr-FR"/>
              </w:rPr>
            </w:pPr>
          </w:p>
        </w:tc>
        <w:tc>
          <w:tcPr>
            <w:tcW w:w="155" w:type="pct"/>
            <w:vAlign w:val="bottom"/>
          </w:tcPr>
          <w:p w14:paraId="25D8BA90" w14:textId="77777777" w:rsidR="003303AB" w:rsidRPr="0010789C" w:rsidRDefault="003303AB" w:rsidP="003303AB">
            <w:pPr>
              <w:jc w:val="right"/>
              <w:rPr>
                <w:color w:val="0000FF"/>
                <w:lang w:val="fr-FR"/>
              </w:rPr>
            </w:pPr>
          </w:p>
        </w:tc>
      </w:tr>
      <w:tr w:rsidR="003303AB" w:rsidRPr="00E57863" w14:paraId="28D166AD" w14:textId="77777777" w:rsidTr="00872E82">
        <w:trPr>
          <w:cantSplit/>
        </w:trPr>
        <w:tc>
          <w:tcPr>
            <w:tcW w:w="218" w:type="pct"/>
          </w:tcPr>
          <w:p w14:paraId="0F11A49D" w14:textId="77777777" w:rsidR="003303AB" w:rsidRPr="0010789C" w:rsidRDefault="003303AB" w:rsidP="003303AB">
            <w:pPr>
              <w:rPr>
                <w:color w:val="0000FF"/>
                <w:lang w:val="fr-FR"/>
              </w:rPr>
            </w:pPr>
          </w:p>
        </w:tc>
        <w:tc>
          <w:tcPr>
            <w:tcW w:w="294" w:type="pct"/>
          </w:tcPr>
          <w:p w14:paraId="32E4D721" w14:textId="77777777" w:rsidR="003303AB" w:rsidRPr="0010789C" w:rsidRDefault="003303AB" w:rsidP="003303AB">
            <w:pPr>
              <w:rPr>
                <w:color w:val="0000FF"/>
                <w:lang w:val="fr-FR"/>
              </w:rPr>
            </w:pPr>
          </w:p>
        </w:tc>
        <w:tc>
          <w:tcPr>
            <w:tcW w:w="441" w:type="pct"/>
          </w:tcPr>
          <w:p w14:paraId="101DDA64" w14:textId="77777777" w:rsidR="003303AB" w:rsidRPr="0010789C" w:rsidRDefault="003303AB" w:rsidP="003303AB">
            <w:pPr>
              <w:rPr>
                <w:color w:val="0000FF"/>
                <w:lang w:val="fr-FR"/>
              </w:rPr>
            </w:pPr>
          </w:p>
        </w:tc>
        <w:tc>
          <w:tcPr>
            <w:tcW w:w="432" w:type="pct"/>
            <w:gridSpan w:val="2"/>
          </w:tcPr>
          <w:p w14:paraId="644FFA27" w14:textId="77777777" w:rsidR="003303AB" w:rsidRPr="0010789C" w:rsidRDefault="003303AB" w:rsidP="003303AB">
            <w:pPr>
              <w:rPr>
                <w:rFonts w:ascii="Arial" w:hAnsi="Arial" w:cs="Arial"/>
                <w:color w:val="0000FF"/>
                <w:lang w:val="fr-FR"/>
              </w:rPr>
            </w:pPr>
          </w:p>
        </w:tc>
        <w:tc>
          <w:tcPr>
            <w:tcW w:w="3461" w:type="pct"/>
            <w:gridSpan w:val="6"/>
            <w:vAlign w:val="bottom"/>
          </w:tcPr>
          <w:p w14:paraId="6B3CA379" w14:textId="77777777" w:rsidR="003303AB" w:rsidRPr="0010789C" w:rsidRDefault="003303AB" w:rsidP="003303AB">
            <w:pPr>
              <w:jc w:val="both"/>
              <w:rPr>
                <w:color w:val="0000FF"/>
                <w:lang w:val="fr-FR"/>
              </w:rPr>
            </w:pPr>
            <w:r w:rsidRPr="0010789C">
              <w:rPr>
                <w:rFonts w:ascii="Arial" w:hAnsi="Arial"/>
                <w:i/>
                <w:color w:val="0000FF"/>
                <w:sz w:val="18"/>
                <w:lang w:val="fr-FR"/>
              </w:rPr>
              <w:t>"A.R. 29.1.1993" (en vigueur 1.2.1993) + "A.R. 29.11.1996" (en vigueur 1.2.1997)</w:t>
            </w:r>
            <w:r w:rsidRPr="0010789C">
              <w:rPr>
                <w:rFonts w:ascii="Arial" w:hAnsi="Arial"/>
                <w:i/>
                <w:color w:val="0000FF"/>
                <w:sz w:val="18"/>
                <w:lang w:val="fr-BE"/>
              </w:rPr>
              <w:t xml:space="preserve"> + “A.R. 18.10.2013” (en vigueur 1.12.2013)</w:t>
            </w:r>
          </w:p>
        </w:tc>
        <w:tc>
          <w:tcPr>
            <w:tcW w:w="155" w:type="pct"/>
            <w:vAlign w:val="bottom"/>
          </w:tcPr>
          <w:p w14:paraId="10585C16" w14:textId="77777777" w:rsidR="003303AB" w:rsidRPr="0010789C" w:rsidRDefault="003303AB" w:rsidP="003303AB">
            <w:pPr>
              <w:jc w:val="right"/>
              <w:rPr>
                <w:color w:val="0000FF"/>
                <w:lang w:val="fr-FR"/>
              </w:rPr>
            </w:pPr>
          </w:p>
        </w:tc>
      </w:tr>
      <w:tr w:rsidR="003303AB" w:rsidRPr="0010789C" w14:paraId="17C38956" w14:textId="77777777" w:rsidTr="00872E82">
        <w:trPr>
          <w:cantSplit/>
        </w:trPr>
        <w:tc>
          <w:tcPr>
            <w:tcW w:w="218" w:type="pct"/>
          </w:tcPr>
          <w:p w14:paraId="045CB48C" w14:textId="77777777" w:rsidR="003303AB" w:rsidRPr="0010789C" w:rsidRDefault="003303AB" w:rsidP="003303AB">
            <w:pPr>
              <w:rPr>
                <w:color w:val="0000FF"/>
              </w:rPr>
            </w:pPr>
            <w:r w:rsidRPr="0010789C">
              <w:rPr>
                <w:rFonts w:ascii="Arial" w:hAnsi="Arial"/>
                <w:color w:val="0000FF"/>
              </w:rPr>
              <w:t>"</w:t>
            </w:r>
          </w:p>
        </w:tc>
        <w:tc>
          <w:tcPr>
            <w:tcW w:w="294" w:type="pct"/>
          </w:tcPr>
          <w:p w14:paraId="73870D16" w14:textId="77777777" w:rsidR="003303AB" w:rsidRPr="0010789C" w:rsidRDefault="003303AB" w:rsidP="003303AB">
            <w:pPr>
              <w:rPr>
                <w:color w:val="0000FF"/>
              </w:rPr>
            </w:pPr>
          </w:p>
        </w:tc>
        <w:tc>
          <w:tcPr>
            <w:tcW w:w="441" w:type="pct"/>
          </w:tcPr>
          <w:p w14:paraId="1F0E07F8" w14:textId="77777777" w:rsidR="003303AB" w:rsidRPr="0010789C" w:rsidRDefault="003303AB" w:rsidP="003303AB">
            <w:pPr>
              <w:rPr>
                <w:color w:val="0000FF"/>
              </w:rPr>
            </w:pPr>
            <w:r w:rsidRPr="0010789C">
              <w:rPr>
                <w:rFonts w:ascii="Arial" w:hAnsi="Arial"/>
                <w:color w:val="0000FF"/>
              </w:rPr>
              <w:t>644512</w:t>
            </w:r>
          </w:p>
        </w:tc>
        <w:tc>
          <w:tcPr>
            <w:tcW w:w="432" w:type="pct"/>
            <w:gridSpan w:val="2"/>
          </w:tcPr>
          <w:p w14:paraId="78547C0C" w14:textId="77777777" w:rsidR="003303AB" w:rsidRPr="0010789C" w:rsidRDefault="003303AB" w:rsidP="003303AB">
            <w:pPr>
              <w:rPr>
                <w:rFonts w:ascii="Arial" w:hAnsi="Arial" w:cs="Arial"/>
                <w:color w:val="0000FF"/>
              </w:rPr>
            </w:pPr>
            <w:r w:rsidRPr="0010789C">
              <w:rPr>
                <w:rFonts w:ascii="Arial" w:hAnsi="Arial" w:cs="Arial"/>
                <w:color w:val="0000FF"/>
              </w:rPr>
              <w:t>644523</w:t>
            </w:r>
          </w:p>
        </w:tc>
        <w:tc>
          <w:tcPr>
            <w:tcW w:w="2797" w:type="pct"/>
            <w:gridSpan w:val="2"/>
          </w:tcPr>
          <w:p w14:paraId="5C27D916" w14:textId="77777777" w:rsidR="003303AB" w:rsidRPr="0010789C" w:rsidRDefault="003303AB" w:rsidP="003303AB">
            <w:pPr>
              <w:jc w:val="both"/>
              <w:rPr>
                <w:color w:val="0000FF"/>
              </w:rPr>
            </w:pPr>
            <w:r w:rsidRPr="0010789C">
              <w:rPr>
                <w:rFonts w:ascii="Arial" w:hAnsi="Arial"/>
                <w:color w:val="0000FF"/>
              </w:rPr>
              <w:t>Chaussure pour polydactylie</w:t>
            </w:r>
          </w:p>
        </w:tc>
        <w:tc>
          <w:tcPr>
            <w:tcW w:w="152" w:type="pct"/>
            <w:vAlign w:val="bottom"/>
          </w:tcPr>
          <w:p w14:paraId="7FBFFD3A"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03628AEB" w14:textId="77777777" w:rsidR="003303AB" w:rsidRPr="0010789C" w:rsidRDefault="003303AB" w:rsidP="003303AB">
            <w:pPr>
              <w:jc w:val="right"/>
              <w:rPr>
                <w:color w:val="0000FF"/>
              </w:rPr>
            </w:pPr>
            <w:r w:rsidRPr="0010789C">
              <w:rPr>
                <w:rFonts w:ascii="Arial" w:hAnsi="Arial"/>
                <w:color w:val="0000FF"/>
              </w:rPr>
              <w:t>217</w:t>
            </w:r>
          </w:p>
        </w:tc>
        <w:tc>
          <w:tcPr>
            <w:tcW w:w="60" w:type="pct"/>
            <w:vAlign w:val="bottom"/>
          </w:tcPr>
          <w:p w14:paraId="7677FBC3" w14:textId="77777777" w:rsidR="003303AB" w:rsidRPr="0010789C" w:rsidRDefault="003303AB" w:rsidP="003303AB">
            <w:pPr>
              <w:rPr>
                <w:color w:val="0000FF"/>
              </w:rPr>
            </w:pPr>
          </w:p>
        </w:tc>
        <w:tc>
          <w:tcPr>
            <w:tcW w:w="155" w:type="pct"/>
            <w:vAlign w:val="bottom"/>
          </w:tcPr>
          <w:p w14:paraId="74024FFD" w14:textId="77777777" w:rsidR="003303AB" w:rsidRPr="0010789C" w:rsidRDefault="003303AB" w:rsidP="003303AB">
            <w:pPr>
              <w:jc w:val="right"/>
              <w:rPr>
                <w:color w:val="0000FF"/>
              </w:rPr>
            </w:pPr>
            <w:r w:rsidRPr="0010789C">
              <w:rPr>
                <w:rFonts w:ascii="Arial" w:hAnsi="Arial"/>
                <w:color w:val="0000FF"/>
              </w:rPr>
              <w:t>"</w:t>
            </w:r>
          </w:p>
        </w:tc>
      </w:tr>
      <w:tr w:rsidR="003303AB" w:rsidRPr="0010789C" w14:paraId="616195DB" w14:textId="77777777" w:rsidTr="00872E82">
        <w:trPr>
          <w:cantSplit/>
        </w:trPr>
        <w:tc>
          <w:tcPr>
            <w:tcW w:w="218" w:type="pct"/>
          </w:tcPr>
          <w:p w14:paraId="4378556D" w14:textId="77777777" w:rsidR="003303AB" w:rsidRPr="0010789C" w:rsidRDefault="003303AB" w:rsidP="003303AB">
            <w:pPr>
              <w:rPr>
                <w:rFonts w:ascii="Arial" w:hAnsi="Arial"/>
                <w:color w:val="0000FF"/>
              </w:rPr>
            </w:pPr>
          </w:p>
        </w:tc>
        <w:tc>
          <w:tcPr>
            <w:tcW w:w="294" w:type="pct"/>
          </w:tcPr>
          <w:p w14:paraId="7A71FE60" w14:textId="77777777" w:rsidR="003303AB" w:rsidRPr="0010789C" w:rsidRDefault="003303AB" w:rsidP="003303AB">
            <w:pPr>
              <w:rPr>
                <w:color w:val="0000FF"/>
              </w:rPr>
            </w:pPr>
          </w:p>
        </w:tc>
        <w:tc>
          <w:tcPr>
            <w:tcW w:w="441" w:type="pct"/>
          </w:tcPr>
          <w:p w14:paraId="0238A988" w14:textId="77777777" w:rsidR="003303AB" w:rsidRPr="0010789C" w:rsidRDefault="003303AB" w:rsidP="003303AB">
            <w:pPr>
              <w:rPr>
                <w:rFonts w:ascii="Arial" w:hAnsi="Arial"/>
                <w:color w:val="0000FF"/>
              </w:rPr>
            </w:pPr>
          </w:p>
        </w:tc>
        <w:tc>
          <w:tcPr>
            <w:tcW w:w="432" w:type="pct"/>
            <w:gridSpan w:val="2"/>
          </w:tcPr>
          <w:p w14:paraId="52CC753C" w14:textId="77777777" w:rsidR="003303AB" w:rsidRPr="0010789C" w:rsidRDefault="003303AB" w:rsidP="003303AB">
            <w:pPr>
              <w:rPr>
                <w:color w:val="0000FF"/>
              </w:rPr>
            </w:pPr>
          </w:p>
        </w:tc>
        <w:tc>
          <w:tcPr>
            <w:tcW w:w="2797" w:type="pct"/>
            <w:gridSpan w:val="2"/>
          </w:tcPr>
          <w:p w14:paraId="08BA6CCC" w14:textId="77777777" w:rsidR="003303AB" w:rsidRPr="0010789C" w:rsidRDefault="003303AB" w:rsidP="003303AB">
            <w:pPr>
              <w:jc w:val="both"/>
              <w:rPr>
                <w:rFonts w:ascii="Arial" w:hAnsi="Arial"/>
                <w:color w:val="0000FF"/>
              </w:rPr>
            </w:pPr>
          </w:p>
        </w:tc>
        <w:tc>
          <w:tcPr>
            <w:tcW w:w="152" w:type="pct"/>
            <w:vAlign w:val="bottom"/>
          </w:tcPr>
          <w:p w14:paraId="72EC8B19" w14:textId="77777777" w:rsidR="003303AB" w:rsidRPr="0010789C" w:rsidRDefault="003303AB" w:rsidP="003303AB">
            <w:pPr>
              <w:jc w:val="right"/>
              <w:rPr>
                <w:rFonts w:ascii="Arial" w:hAnsi="Arial"/>
                <w:color w:val="0000FF"/>
              </w:rPr>
            </w:pPr>
          </w:p>
        </w:tc>
        <w:tc>
          <w:tcPr>
            <w:tcW w:w="452" w:type="pct"/>
            <w:gridSpan w:val="2"/>
            <w:vAlign w:val="bottom"/>
          </w:tcPr>
          <w:p w14:paraId="77A138BD" w14:textId="77777777" w:rsidR="003303AB" w:rsidRPr="0010789C" w:rsidRDefault="003303AB" w:rsidP="003303AB">
            <w:pPr>
              <w:jc w:val="right"/>
              <w:rPr>
                <w:rFonts w:ascii="Arial" w:hAnsi="Arial"/>
                <w:color w:val="0000FF"/>
              </w:rPr>
            </w:pPr>
          </w:p>
        </w:tc>
        <w:tc>
          <w:tcPr>
            <w:tcW w:w="60" w:type="pct"/>
            <w:vAlign w:val="bottom"/>
          </w:tcPr>
          <w:p w14:paraId="7F0A91D5" w14:textId="77777777" w:rsidR="003303AB" w:rsidRPr="0010789C" w:rsidRDefault="003303AB" w:rsidP="003303AB">
            <w:pPr>
              <w:rPr>
                <w:color w:val="0000FF"/>
              </w:rPr>
            </w:pPr>
          </w:p>
        </w:tc>
        <w:tc>
          <w:tcPr>
            <w:tcW w:w="155" w:type="pct"/>
            <w:vAlign w:val="bottom"/>
          </w:tcPr>
          <w:p w14:paraId="53899D3A" w14:textId="77777777" w:rsidR="003303AB" w:rsidRPr="0010789C" w:rsidRDefault="003303AB" w:rsidP="003303AB">
            <w:pPr>
              <w:jc w:val="right"/>
              <w:rPr>
                <w:rFonts w:ascii="Arial" w:hAnsi="Arial"/>
                <w:color w:val="0000FF"/>
              </w:rPr>
            </w:pPr>
          </w:p>
        </w:tc>
      </w:tr>
      <w:tr w:rsidR="003303AB" w:rsidRPr="00E57863" w14:paraId="629AEE17" w14:textId="77777777" w:rsidTr="00872E82">
        <w:trPr>
          <w:cantSplit/>
        </w:trPr>
        <w:tc>
          <w:tcPr>
            <w:tcW w:w="218" w:type="pct"/>
          </w:tcPr>
          <w:p w14:paraId="77BEDFF3" w14:textId="77777777" w:rsidR="003303AB" w:rsidRPr="0010789C" w:rsidRDefault="003303AB" w:rsidP="003303AB">
            <w:pPr>
              <w:rPr>
                <w:color w:val="0000FF"/>
              </w:rPr>
            </w:pPr>
          </w:p>
        </w:tc>
        <w:tc>
          <w:tcPr>
            <w:tcW w:w="294" w:type="pct"/>
          </w:tcPr>
          <w:p w14:paraId="70A274F8" w14:textId="77777777" w:rsidR="003303AB" w:rsidRPr="0010789C" w:rsidRDefault="003303AB" w:rsidP="003303AB">
            <w:pPr>
              <w:rPr>
                <w:color w:val="0000FF"/>
              </w:rPr>
            </w:pPr>
          </w:p>
        </w:tc>
        <w:tc>
          <w:tcPr>
            <w:tcW w:w="441" w:type="pct"/>
          </w:tcPr>
          <w:p w14:paraId="236E4C80" w14:textId="77777777" w:rsidR="003303AB" w:rsidRPr="0010789C" w:rsidRDefault="003303AB" w:rsidP="003303AB">
            <w:pPr>
              <w:rPr>
                <w:color w:val="0000FF"/>
              </w:rPr>
            </w:pPr>
          </w:p>
        </w:tc>
        <w:tc>
          <w:tcPr>
            <w:tcW w:w="432" w:type="pct"/>
            <w:gridSpan w:val="2"/>
          </w:tcPr>
          <w:p w14:paraId="59798E75" w14:textId="77777777" w:rsidR="003303AB" w:rsidRPr="0010789C" w:rsidRDefault="003303AB" w:rsidP="003303AB">
            <w:pPr>
              <w:rPr>
                <w:rFonts w:ascii="Arial" w:hAnsi="Arial" w:cs="Arial"/>
                <w:color w:val="0000FF"/>
              </w:rPr>
            </w:pPr>
          </w:p>
        </w:tc>
        <w:tc>
          <w:tcPr>
            <w:tcW w:w="3461" w:type="pct"/>
            <w:gridSpan w:val="6"/>
            <w:vAlign w:val="bottom"/>
          </w:tcPr>
          <w:p w14:paraId="275B150B" w14:textId="77777777" w:rsidR="003303AB" w:rsidRPr="0010789C" w:rsidRDefault="003303AB" w:rsidP="003303AB">
            <w:pPr>
              <w:jc w:val="both"/>
              <w:rPr>
                <w:color w:val="0000FF"/>
                <w:lang w:val="fr-BE"/>
              </w:rPr>
            </w:pPr>
            <w:r w:rsidRPr="0010789C">
              <w:rPr>
                <w:rFonts w:ascii="Arial" w:hAnsi="Arial"/>
                <w:i/>
                <w:color w:val="0000FF"/>
                <w:sz w:val="18"/>
                <w:lang w:val="fr-BE"/>
              </w:rPr>
              <w:t>"A.R. 29.1.1993" (en vigueur 1.2.1993) + “A.R. 18.10.2013” (en vigueur 1.12.2013)</w:t>
            </w:r>
          </w:p>
        </w:tc>
        <w:tc>
          <w:tcPr>
            <w:tcW w:w="155" w:type="pct"/>
            <w:vAlign w:val="bottom"/>
          </w:tcPr>
          <w:p w14:paraId="6C43081B" w14:textId="77777777" w:rsidR="003303AB" w:rsidRPr="0010789C" w:rsidRDefault="003303AB" w:rsidP="003303AB">
            <w:pPr>
              <w:jc w:val="right"/>
              <w:rPr>
                <w:color w:val="0000FF"/>
                <w:lang w:val="fr-BE"/>
              </w:rPr>
            </w:pPr>
          </w:p>
        </w:tc>
      </w:tr>
      <w:tr w:rsidR="003303AB" w:rsidRPr="0010789C" w14:paraId="67DF1B80" w14:textId="77777777" w:rsidTr="00872E82">
        <w:trPr>
          <w:cantSplit/>
        </w:trPr>
        <w:tc>
          <w:tcPr>
            <w:tcW w:w="218" w:type="pct"/>
          </w:tcPr>
          <w:p w14:paraId="6CACD2FA" w14:textId="77777777" w:rsidR="003303AB" w:rsidRPr="0010789C" w:rsidRDefault="003303AB" w:rsidP="003303AB">
            <w:pPr>
              <w:rPr>
                <w:color w:val="0000FF"/>
              </w:rPr>
            </w:pPr>
            <w:r w:rsidRPr="0010789C">
              <w:rPr>
                <w:rFonts w:ascii="Arial" w:hAnsi="Arial"/>
                <w:color w:val="0000FF"/>
              </w:rPr>
              <w:t>"</w:t>
            </w:r>
          </w:p>
        </w:tc>
        <w:tc>
          <w:tcPr>
            <w:tcW w:w="294" w:type="pct"/>
          </w:tcPr>
          <w:p w14:paraId="3D26ACDE" w14:textId="77777777" w:rsidR="003303AB" w:rsidRPr="0010789C" w:rsidRDefault="003303AB" w:rsidP="003303AB">
            <w:pPr>
              <w:rPr>
                <w:color w:val="0000FF"/>
              </w:rPr>
            </w:pPr>
          </w:p>
        </w:tc>
        <w:tc>
          <w:tcPr>
            <w:tcW w:w="441" w:type="pct"/>
          </w:tcPr>
          <w:p w14:paraId="0FC297CB" w14:textId="77777777" w:rsidR="003303AB" w:rsidRPr="0010789C" w:rsidRDefault="003303AB" w:rsidP="003303AB">
            <w:pPr>
              <w:rPr>
                <w:color w:val="0000FF"/>
              </w:rPr>
            </w:pPr>
            <w:r w:rsidRPr="0010789C">
              <w:rPr>
                <w:rFonts w:ascii="Arial" w:hAnsi="Arial"/>
                <w:color w:val="0000FF"/>
              </w:rPr>
              <w:t>644534</w:t>
            </w:r>
          </w:p>
        </w:tc>
        <w:tc>
          <w:tcPr>
            <w:tcW w:w="432" w:type="pct"/>
            <w:gridSpan w:val="2"/>
          </w:tcPr>
          <w:p w14:paraId="374603BD" w14:textId="77777777" w:rsidR="003303AB" w:rsidRPr="0010789C" w:rsidRDefault="003303AB" w:rsidP="003303AB">
            <w:pPr>
              <w:rPr>
                <w:rFonts w:ascii="Arial" w:hAnsi="Arial" w:cs="Arial"/>
                <w:color w:val="0000FF"/>
              </w:rPr>
            </w:pPr>
            <w:r w:rsidRPr="0010789C">
              <w:rPr>
                <w:rFonts w:ascii="Arial" w:hAnsi="Arial" w:cs="Arial"/>
                <w:color w:val="0000FF"/>
              </w:rPr>
              <w:t>644545</w:t>
            </w:r>
          </w:p>
        </w:tc>
        <w:tc>
          <w:tcPr>
            <w:tcW w:w="2797" w:type="pct"/>
            <w:gridSpan w:val="2"/>
          </w:tcPr>
          <w:p w14:paraId="140A3DF5" w14:textId="77777777" w:rsidR="003303AB" w:rsidRPr="0010789C" w:rsidRDefault="003303AB" w:rsidP="003303AB">
            <w:pPr>
              <w:jc w:val="both"/>
              <w:rPr>
                <w:color w:val="0000FF"/>
                <w:lang w:val="fr-FR"/>
              </w:rPr>
            </w:pPr>
            <w:r w:rsidRPr="0010789C">
              <w:rPr>
                <w:rFonts w:ascii="Arial" w:hAnsi="Arial" w:cs="Arial"/>
                <w:color w:val="0000FF"/>
                <w:lang w:val="fr-BE" w:eastAsia="nl-BE"/>
              </w:rPr>
              <w:t>Chaussure pour le second pied, correspondant à la prestation « 644512-644523</w:t>
            </w:r>
          </w:p>
        </w:tc>
        <w:tc>
          <w:tcPr>
            <w:tcW w:w="152" w:type="pct"/>
            <w:vAlign w:val="bottom"/>
          </w:tcPr>
          <w:p w14:paraId="67F7A0BD"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21DE7078" w14:textId="77777777" w:rsidR="003303AB" w:rsidRPr="0010789C" w:rsidRDefault="003303AB" w:rsidP="003303AB">
            <w:pPr>
              <w:jc w:val="right"/>
              <w:rPr>
                <w:color w:val="0000FF"/>
              </w:rPr>
            </w:pPr>
            <w:r w:rsidRPr="0010789C">
              <w:rPr>
                <w:rFonts w:ascii="Arial" w:hAnsi="Arial"/>
                <w:color w:val="0000FF"/>
              </w:rPr>
              <w:t>177</w:t>
            </w:r>
          </w:p>
        </w:tc>
        <w:tc>
          <w:tcPr>
            <w:tcW w:w="60" w:type="pct"/>
            <w:vAlign w:val="bottom"/>
          </w:tcPr>
          <w:p w14:paraId="6D8D5E18" w14:textId="77777777" w:rsidR="003303AB" w:rsidRPr="0010789C" w:rsidRDefault="003303AB" w:rsidP="003303AB">
            <w:pPr>
              <w:rPr>
                <w:color w:val="0000FF"/>
              </w:rPr>
            </w:pPr>
          </w:p>
        </w:tc>
        <w:tc>
          <w:tcPr>
            <w:tcW w:w="155" w:type="pct"/>
            <w:vAlign w:val="bottom"/>
          </w:tcPr>
          <w:p w14:paraId="635FA8E4" w14:textId="77777777" w:rsidR="003303AB" w:rsidRPr="0010789C" w:rsidRDefault="003303AB" w:rsidP="003303AB">
            <w:pPr>
              <w:jc w:val="right"/>
              <w:rPr>
                <w:color w:val="0000FF"/>
              </w:rPr>
            </w:pPr>
          </w:p>
        </w:tc>
      </w:tr>
      <w:tr w:rsidR="003303AB" w:rsidRPr="0010789C" w14:paraId="0F745D9E" w14:textId="77777777" w:rsidTr="00872E82">
        <w:trPr>
          <w:cantSplit/>
        </w:trPr>
        <w:tc>
          <w:tcPr>
            <w:tcW w:w="218" w:type="pct"/>
          </w:tcPr>
          <w:p w14:paraId="752EF42F" w14:textId="77777777" w:rsidR="003303AB" w:rsidRPr="0010789C" w:rsidRDefault="003303AB" w:rsidP="003303AB">
            <w:pPr>
              <w:rPr>
                <w:rFonts w:ascii="Arial" w:hAnsi="Arial"/>
                <w:color w:val="0000FF"/>
              </w:rPr>
            </w:pPr>
          </w:p>
        </w:tc>
        <w:tc>
          <w:tcPr>
            <w:tcW w:w="294" w:type="pct"/>
          </w:tcPr>
          <w:p w14:paraId="255AA47D" w14:textId="77777777" w:rsidR="003303AB" w:rsidRPr="0010789C" w:rsidRDefault="003303AB" w:rsidP="003303AB">
            <w:pPr>
              <w:rPr>
                <w:color w:val="0000FF"/>
              </w:rPr>
            </w:pPr>
          </w:p>
        </w:tc>
        <w:tc>
          <w:tcPr>
            <w:tcW w:w="441" w:type="pct"/>
          </w:tcPr>
          <w:p w14:paraId="21651B2A" w14:textId="77777777" w:rsidR="003303AB" w:rsidRPr="0010789C" w:rsidRDefault="003303AB" w:rsidP="003303AB">
            <w:pPr>
              <w:rPr>
                <w:rFonts w:ascii="Arial" w:hAnsi="Arial"/>
                <w:color w:val="0000FF"/>
              </w:rPr>
            </w:pPr>
          </w:p>
        </w:tc>
        <w:tc>
          <w:tcPr>
            <w:tcW w:w="432" w:type="pct"/>
            <w:gridSpan w:val="2"/>
          </w:tcPr>
          <w:p w14:paraId="3ECFE63C" w14:textId="77777777" w:rsidR="003303AB" w:rsidRPr="0010789C" w:rsidRDefault="003303AB" w:rsidP="003303AB">
            <w:pPr>
              <w:rPr>
                <w:rFonts w:ascii="Arial" w:hAnsi="Arial" w:cs="Arial"/>
                <w:color w:val="0000FF"/>
              </w:rPr>
            </w:pPr>
          </w:p>
        </w:tc>
        <w:tc>
          <w:tcPr>
            <w:tcW w:w="2797" w:type="pct"/>
            <w:gridSpan w:val="2"/>
          </w:tcPr>
          <w:p w14:paraId="48C06CAE" w14:textId="77777777" w:rsidR="003303AB" w:rsidRPr="0010789C" w:rsidRDefault="003303AB" w:rsidP="003303AB">
            <w:pPr>
              <w:jc w:val="both"/>
              <w:rPr>
                <w:rFonts w:ascii="Arial" w:hAnsi="Arial"/>
                <w:color w:val="0000FF"/>
              </w:rPr>
            </w:pPr>
          </w:p>
        </w:tc>
        <w:tc>
          <w:tcPr>
            <w:tcW w:w="152" w:type="pct"/>
            <w:vAlign w:val="bottom"/>
          </w:tcPr>
          <w:p w14:paraId="191623BC" w14:textId="77777777" w:rsidR="003303AB" w:rsidRPr="0010789C" w:rsidRDefault="003303AB" w:rsidP="003303AB">
            <w:pPr>
              <w:jc w:val="right"/>
              <w:rPr>
                <w:rFonts w:ascii="Arial" w:hAnsi="Arial"/>
                <w:color w:val="0000FF"/>
              </w:rPr>
            </w:pPr>
          </w:p>
        </w:tc>
        <w:tc>
          <w:tcPr>
            <w:tcW w:w="452" w:type="pct"/>
            <w:gridSpan w:val="2"/>
            <w:vAlign w:val="bottom"/>
          </w:tcPr>
          <w:p w14:paraId="01659295" w14:textId="77777777" w:rsidR="003303AB" w:rsidRPr="0010789C" w:rsidRDefault="003303AB" w:rsidP="003303AB">
            <w:pPr>
              <w:jc w:val="right"/>
              <w:rPr>
                <w:rFonts w:ascii="Arial" w:hAnsi="Arial"/>
                <w:color w:val="0000FF"/>
              </w:rPr>
            </w:pPr>
          </w:p>
        </w:tc>
        <w:tc>
          <w:tcPr>
            <w:tcW w:w="60" w:type="pct"/>
            <w:vAlign w:val="bottom"/>
          </w:tcPr>
          <w:p w14:paraId="30B502D8" w14:textId="77777777" w:rsidR="003303AB" w:rsidRPr="0010789C" w:rsidRDefault="003303AB" w:rsidP="003303AB">
            <w:pPr>
              <w:rPr>
                <w:color w:val="0000FF"/>
              </w:rPr>
            </w:pPr>
          </w:p>
        </w:tc>
        <w:tc>
          <w:tcPr>
            <w:tcW w:w="155" w:type="pct"/>
            <w:vAlign w:val="bottom"/>
          </w:tcPr>
          <w:p w14:paraId="2B3AF276" w14:textId="77777777" w:rsidR="003303AB" w:rsidRPr="0010789C" w:rsidRDefault="003303AB" w:rsidP="003303AB">
            <w:pPr>
              <w:jc w:val="right"/>
              <w:rPr>
                <w:color w:val="0000FF"/>
              </w:rPr>
            </w:pPr>
          </w:p>
        </w:tc>
      </w:tr>
      <w:tr w:rsidR="003303AB" w:rsidRPr="0010789C" w14:paraId="0BF274AE" w14:textId="77777777" w:rsidTr="00872E82">
        <w:trPr>
          <w:cantSplit/>
        </w:trPr>
        <w:tc>
          <w:tcPr>
            <w:tcW w:w="218" w:type="pct"/>
          </w:tcPr>
          <w:p w14:paraId="7E382FD4" w14:textId="77777777" w:rsidR="003303AB" w:rsidRPr="0010789C" w:rsidRDefault="003303AB" w:rsidP="003303AB">
            <w:pPr>
              <w:rPr>
                <w:color w:val="0000FF"/>
              </w:rPr>
            </w:pPr>
          </w:p>
        </w:tc>
        <w:tc>
          <w:tcPr>
            <w:tcW w:w="294" w:type="pct"/>
          </w:tcPr>
          <w:p w14:paraId="4C8FCDC4" w14:textId="77777777" w:rsidR="003303AB" w:rsidRPr="0010789C" w:rsidRDefault="003303AB" w:rsidP="003303AB">
            <w:pPr>
              <w:rPr>
                <w:color w:val="0000FF"/>
              </w:rPr>
            </w:pPr>
          </w:p>
        </w:tc>
        <w:tc>
          <w:tcPr>
            <w:tcW w:w="441" w:type="pct"/>
          </w:tcPr>
          <w:p w14:paraId="43D5B018" w14:textId="77777777" w:rsidR="003303AB" w:rsidRPr="0010789C" w:rsidRDefault="003303AB" w:rsidP="003303AB">
            <w:pPr>
              <w:rPr>
                <w:color w:val="0000FF"/>
              </w:rPr>
            </w:pPr>
            <w:r w:rsidRPr="0010789C">
              <w:rPr>
                <w:rFonts w:ascii="Arial" w:hAnsi="Arial"/>
                <w:color w:val="0000FF"/>
              </w:rPr>
              <w:t>644593</w:t>
            </w:r>
          </w:p>
        </w:tc>
        <w:tc>
          <w:tcPr>
            <w:tcW w:w="432" w:type="pct"/>
            <w:gridSpan w:val="2"/>
          </w:tcPr>
          <w:p w14:paraId="77D16507" w14:textId="77777777" w:rsidR="003303AB" w:rsidRPr="0010789C" w:rsidRDefault="003303AB" w:rsidP="003303AB">
            <w:pPr>
              <w:rPr>
                <w:rFonts w:ascii="Arial" w:hAnsi="Arial" w:cs="Arial"/>
                <w:color w:val="0000FF"/>
              </w:rPr>
            </w:pPr>
            <w:r w:rsidRPr="0010789C">
              <w:rPr>
                <w:rFonts w:ascii="Arial" w:hAnsi="Arial" w:cs="Arial"/>
                <w:color w:val="0000FF"/>
              </w:rPr>
              <w:t>644604</w:t>
            </w:r>
          </w:p>
        </w:tc>
        <w:tc>
          <w:tcPr>
            <w:tcW w:w="2797" w:type="pct"/>
            <w:gridSpan w:val="2"/>
          </w:tcPr>
          <w:p w14:paraId="371DB55B" w14:textId="77777777" w:rsidR="003303AB" w:rsidRPr="0010789C" w:rsidRDefault="003303AB" w:rsidP="003303AB">
            <w:pPr>
              <w:jc w:val="both"/>
              <w:rPr>
                <w:color w:val="0000FF"/>
                <w:lang w:val="fr-FR"/>
              </w:rPr>
            </w:pPr>
            <w:r w:rsidRPr="0010789C">
              <w:rPr>
                <w:rFonts w:ascii="Arial" w:hAnsi="Arial"/>
                <w:color w:val="0000FF"/>
                <w:lang w:val="fr-FR"/>
              </w:rPr>
              <w:t>Chaussure, adaptée à un appareil orthopédique</w:t>
            </w:r>
          </w:p>
        </w:tc>
        <w:tc>
          <w:tcPr>
            <w:tcW w:w="152" w:type="pct"/>
            <w:vAlign w:val="bottom"/>
          </w:tcPr>
          <w:p w14:paraId="09C3289F"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1EFA16F5" w14:textId="77777777" w:rsidR="003303AB" w:rsidRPr="0010789C" w:rsidRDefault="003303AB" w:rsidP="003303AB">
            <w:pPr>
              <w:jc w:val="right"/>
              <w:rPr>
                <w:color w:val="0000FF"/>
              </w:rPr>
            </w:pPr>
            <w:r w:rsidRPr="0010789C">
              <w:rPr>
                <w:rFonts w:ascii="Arial" w:hAnsi="Arial"/>
                <w:color w:val="0000FF"/>
              </w:rPr>
              <w:t>217</w:t>
            </w:r>
          </w:p>
        </w:tc>
        <w:tc>
          <w:tcPr>
            <w:tcW w:w="60" w:type="pct"/>
            <w:vAlign w:val="bottom"/>
          </w:tcPr>
          <w:p w14:paraId="7B4F7B82" w14:textId="77777777" w:rsidR="003303AB" w:rsidRPr="0010789C" w:rsidRDefault="003303AB" w:rsidP="003303AB">
            <w:pPr>
              <w:rPr>
                <w:color w:val="0000FF"/>
              </w:rPr>
            </w:pPr>
          </w:p>
        </w:tc>
        <w:tc>
          <w:tcPr>
            <w:tcW w:w="155" w:type="pct"/>
            <w:vAlign w:val="bottom"/>
          </w:tcPr>
          <w:p w14:paraId="33422782" w14:textId="77777777" w:rsidR="003303AB" w:rsidRPr="0010789C" w:rsidRDefault="003303AB" w:rsidP="003303AB">
            <w:pPr>
              <w:jc w:val="right"/>
              <w:rPr>
                <w:color w:val="0000FF"/>
              </w:rPr>
            </w:pPr>
          </w:p>
        </w:tc>
      </w:tr>
      <w:tr w:rsidR="003303AB" w:rsidRPr="0010789C" w14:paraId="2854C8E0" w14:textId="77777777" w:rsidTr="00872E82">
        <w:trPr>
          <w:cantSplit/>
        </w:trPr>
        <w:tc>
          <w:tcPr>
            <w:tcW w:w="218" w:type="pct"/>
          </w:tcPr>
          <w:p w14:paraId="6F72F181" w14:textId="77777777" w:rsidR="003303AB" w:rsidRPr="0010789C" w:rsidRDefault="003303AB" w:rsidP="003303AB">
            <w:pPr>
              <w:rPr>
                <w:color w:val="0000FF"/>
              </w:rPr>
            </w:pPr>
          </w:p>
        </w:tc>
        <w:tc>
          <w:tcPr>
            <w:tcW w:w="294" w:type="pct"/>
          </w:tcPr>
          <w:p w14:paraId="27A7C7D8" w14:textId="77777777" w:rsidR="003303AB" w:rsidRPr="0010789C" w:rsidRDefault="003303AB" w:rsidP="003303AB">
            <w:pPr>
              <w:rPr>
                <w:color w:val="0000FF"/>
              </w:rPr>
            </w:pPr>
          </w:p>
        </w:tc>
        <w:tc>
          <w:tcPr>
            <w:tcW w:w="441" w:type="pct"/>
          </w:tcPr>
          <w:p w14:paraId="6AAA652F" w14:textId="77777777" w:rsidR="003303AB" w:rsidRPr="0010789C" w:rsidRDefault="003303AB" w:rsidP="003303AB">
            <w:pPr>
              <w:rPr>
                <w:rFonts w:ascii="Arial" w:hAnsi="Arial"/>
                <w:color w:val="0000FF"/>
              </w:rPr>
            </w:pPr>
          </w:p>
        </w:tc>
        <w:tc>
          <w:tcPr>
            <w:tcW w:w="432" w:type="pct"/>
            <w:gridSpan w:val="2"/>
          </w:tcPr>
          <w:p w14:paraId="25F8B35D" w14:textId="77777777" w:rsidR="003303AB" w:rsidRPr="0010789C" w:rsidRDefault="003303AB" w:rsidP="003303AB">
            <w:pPr>
              <w:rPr>
                <w:rFonts w:ascii="Arial" w:hAnsi="Arial" w:cs="Arial"/>
                <w:color w:val="0000FF"/>
              </w:rPr>
            </w:pPr>
          </w:p>
        </w:tc>
        <w:tc>
          <w:tcPr>
            <w:tcW w:w="2797" w:type="pct"/>
            <w:gridSpan w:val="2"/>
          </w:tcPr>
          <w:p w14:paraId="5105B0DB" w14:textId="77777777" w:rsidR="003303AB" w:rsidRPr="0010789C" w:rsidRDefault="003303AB" w:rsidP="003303AB">
            <w:pPr>
              <w:jc w:val="both"/>
              <w:rPr>
                <w:rFonts w:ascii="Arial" w:hAnsi="Arial"/>
                <w:color w:val="0000FF"/>
              </w:rPr>
            </w:pPr>
          </w:p>
        </w:tc>
        <w:tc>
          <w:tcPr>
            <w:tcW w:w="152" w:type="pct"/>
            <w:vAlign w:val="bottom"/>
          </w:tcPr>
          <w:p w14:paraId="625E92A1" w14:textId="77777777" w:rsidR="003303AB" w:rsidRPr="0010789C" w:rsidRDefault="003303AB" w:rsidP="003303AB">
            <w:pPr>
              <w:jc w:val="right"/>
              <w:rPr>
                <w:rFonts w:ascii="Arial" w:hAnsi="Arial"/>
                <w:color w:val="0000FF"/>
              </w:rPr>
            </w:pPr>
          </w:p>
        </w:tc>
        <w:tc>
          <w:tcPr>
            <w:tcW w:w="452" w:type="pct"/>
            <w:gridSpan w:val="2"/>
            <w:vAlign w:val="bottom"/>
          </w:tcPr>
          <w:p w14:paraId="612C18DB" w14:textId="77777777" w:rsidR="003303AB" w:rsidRPr="0010789C" w:rsidRDefault="003303AB" w:rsidP="003303AB">
            <w:pPr>
              <w:jc w:val="right"/>
              <w:rPr>
                <w:rFonts w:ascii="Arial" w:hAnsi="Arial"/>
                <w:color w:val="0000FF"/>
              </w:rPr>
            </w:pPr>
          </w:p>
        </w:tc>
        <w:tc>
          <w:tcPr>
            <w:tcW w:w="60" w:type="pct"/>
            <w:vAlign w:val="bottom"/>
          </w:tcPr>
          <w:p w14:paraId="73C278C0" w14:textId="77777777" w:rsidR="003303AB" w:rsidRPr="0010789C" w:rsidRDefault="003303AB" w:rsidP="003303AB">
            <w:pPr>
              <w:rPr>
                <w:color w:val="0000FF"/>
              </w:rPr>
            </w:pPr>
          </w:p>
        </w:tc>
        <w:tc>
          <w:tcPr>
            <w:tcW w:w="155" w:type="pct"/>
            <w:vAlign w:val="bottom"/>
          </w:tcPr>
          <w:p w14:paraId="069F4CDF" w14:textId="77777777" w:rsidR="003303AB" w:rsidRPr="0010789C" w:rsidRDefault="003303AB" w:rsidP="003303AB">
            <w:pPr>
              <w:jc w:val="right"/>
              <w:rPr>
                <w:color w:val="0000FF"/>
              </w:rPr>
            </w:pPr>
          </w:p>
        </w:tc>
      </w:tr>
      <w:tr w:rsidR="003303AB" w:rsidRPr="0010789C" w14:paraId="50233049" w14:textId="77777777" w:rsidTr="00872E82">
        <w:trPr>
          <w:cantSplit/>
        </w:trPr>
        <w:tc>
          <w:tcPr>
            <w:tcW w:w="218" w:type="pct"/>
          </w:tcPr>
          <w:p w14:paraId="57AB0640" w14:textId="77777777" w:rsidR="003303AB" w:rsidRPr="0010789C" w:rsidRDefault="003303AB" w:rsidP="003303AB">
            <w:pPr>
              <w:rPr>
                <w:color w:val="0000FF"/>
              </w:rPr>
            </w:pPr>
          </w:p>
        </w:tc>
        <w:tc>
          <w:tcPr>
            <w:tcW w:w="294" w:type="pct"/>
          </w:tcPr>
          <w:p w14:paraId="571BAD06" w14:textId="77777777" w:rsidR="003303AB" w:rsidRPr="0010789C" w:rsidRDefault="003303AB" w:rsidP="003303AB">
            <w:pPr>
              <w:rPr>
                <w:color w:val="0000FF"/>
              </w:rPr>
            </w:pPr>
          </w:p>
        </w:tc>
        <w:tc>
          <w:tcPr>
            <w:tcW w:w="441" w:type="pct"/>
          </w:tcPr>
          <w:p w14:paraId="5BC9AEF9" w14:textId="77777777" w:rsidR="003303AB" w:rsidRPr="0010789C" w:rsidRDefault="003303AB" w:rsidP="003303AB">
            <w:pPr>
              <w:rPr>
                <w:color w:val="0000FF"/>
              </w:rPr>
            </w:pPr>
            <w:r w:rsidRPr="0010789C">
              <w:rPr>
                <w:rFonts w:ascii="Arial" w:hAnsi="Arial"/>
                <w:color w:val="0000FF"/>
              </w:rPr>
              <w:t>644615</w:t>
            </w:r>
          </w:p>
        </w:tc>
        <w:tc>
          <w:tcPr>
            <w:tcW w:w="432" w:type="pct"/>
            <w:gridSpan w:val="2"/>
          </w:tcPr>
          <w:p w14:paraId="634A6098" w14:textId="77777777" w:rsidR="003303AB" w:rsidRPr="0010789C" w:rsidRDefault="003303AB" w:rsidP="003303AB">
            <w:pPr>
              <w:rPr>
                <w:rFonts w:ascii="Arial" w:hAnsi="Arial" w:cs="Arial"/>
                <w:color w:val="0000FF"/>
              </w:rPr>
            </w:pPr>
            <w:r w:rsidRPr="0010789C">
              <w:rPr>
                <w:rFonts w:ascii="Arial" w:hAnsi="Arial" w:cs="Arial"/>
                <w:color w:val="0000FF"/>
              </w:rPr>
              <w:t>644626</w:t>
            </w:r>
          </w:p>
        </w:tc>
        <w:tc>
          <w:tcPr>
            <w:tcW w:w="2797" w:type="pct"/>
            <w:gridSpan w:val="2"/>
          </w:tcPr>
          <w:p w14:paraId="376894C4" w14:textId="77777777" w:rsidR="003303AB" w:rsidRPr="0010789C" w:rsidRDefault="003303AB" w:rsidP="003303AB">
            <w:pPr>
              <w:jc w:val="both"/>
              <w:rPr>
                <w:color w:val="0000FF"/>
                <w:lang w:val="fr-FR"/>
              </w:rPr>
            </w:pPr>
            <w:r w:rsidRPr="0010789C">
              <w:rPr>
                <w:rFonts w:ascii="Arial" w:hAnsi="Arial"/>
                <w:color w:val="0000FF"/>
                <w:lang w:val="fr-FR"/>
              </w:rPr>
              <w:t>Chaussure pour le second pied, sur forme individuelle, sans lésion reprise au § 7 bis (catégories C-Z)</w:t>
            </w:r>
          </w:p>
        </w:tc>
        <w:tc>
          <w:tcPr>
            <w:tcW w:w="152" w:type="pct"/>
            <w:vAlign w:val="bottom"/>
          </w:tcPr>
          <w:p w14:paraId="421FEC1C"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5DB1BDE5" w14:textId="77777777" w:rsidR="003303AB" w:rsidRPr="0010789C" w:rsidRDefault="003303AB" w:rsidP="003303AB">
            <w:pPr>
              <w:jc w:val="right"/>
              <w:rPr>
                <w:color w:val="0000FF"/>
              </w:rPr>
            </w:pPr>
            <w:r w:rsidRPr="0010789C">
              <w:rPr>
                <w:rFonts w:ascii="Arial" w:hAnsi="Arial"/>
                <w:color w:val="0000FF"/>
              </w:rPr>
              <w:t>142</w:t>
            </w:r>
          </w:p>
        </w:tc>
        <w:tc>
          <w:tcPr>
            <w:tcW w:w="60" w:type="pct"/>
            <w:vAlign w:val="bottom"/>
          </w:tcPr>
          <w:p w14:paraId="06CEDE39" w14:textId="77777777" w:rsidR="003303AB" w:rsidRPr="0010789C" w:rsidRDefault="003303AB" w:rsidP="003303AB">
            <w:pPr>
              <w:rPr>
                <w:color w:val="0000FF"/>
              </w:rPr>
            </w:pPr>
          </w:p>
        </w:tc>
        <w:tc>
          <w:tcPr>
            <w:tcW w:w="155" w:type="pct"/>
            <w:vAlign w:val="bottom"/>
          </w:tcPr>
          <w:p w14:paraId="492FF6FD" w14:textId="77777777" w:rsidR="003303AB" w:rsidRPr="0010789C" w:rsidRDefault="003303AB" w:rsidP="003303AB">
            <w:pPr>
              <w:jc w:val="right"/>
              <w:rPr>
                <w:color w:val="0000FF"/>
              </w:rPr>
            </w:pPr>
            <w:r w:rsidRPr="0010789C">
              <w:rPr>
                <w:rFonts w:ascii="Arial" w:hAnsi="Arial"/>
                <w:color w:val="0000FF"/>
              </w:rPr>
              <w:t>"</w:t>
            </w:r>
          </w:p>
        </w:tc>
      </w:tr>
      <w:tr w:rsidR="003303AB" w:rsidRPr="0010789C" w14:paraId="5E0E82B3" w14:textId="77777777" w:rsidTr="00872E82">
        <w:trPr>
          <w:cantSplit/>
        </w:trPr>
        <w:tc>
          <w:tcPr>
            <w:tcW w:w="218" w:type="pct"/>
          </w:tcPr>
          <w:p w14:paraId="71003B54" w14:textId="77777777" w:rsidR="007C216E" w:rsidRPr="0010789C" w:rsidRDefault="007C216E" w:rsidP="003303AB">
            <w:pPr>
              <w:rPr>
                <w:color w:val="0000FF"/>
              </w:rPr>
            </w:pPr>
          </w:p>
        </w:tc>
        <w:tc>
          <w:tcPr>
            <w:tcW w:w="294" w:type="pct"/>
          </w:tcPr>
          <w:p w14:paraId="30F10B6A" w14:textId="77777777" w:rsidR="003303AB" w:rsidRPr="0010789C" w:rsidRDefault="003303AB" w:rsidP="003303AB">
            <w:pPr>
              <w:rPr>
                <w:color w:val="0000FF"/>
              </w:rPr>
            </w:pPr>
          </w:p>
        </w:tc>
        <w:tc>
          <w:tcPr>
            <w:tcW w:w="441" w:type="pct"/>
          </w:tcPr>
          <w:p w14:paraId="2A4FABC3" w14:textId="77777777" w:rsidR="003303AB" w:rsidRPr="0010789C" w:rsidRDefault="003303AB" w:rsidP="003303AB">
            <w:pPr>
              <w:rPr>
                <w:rFonts w:ascii="Arial" w:hAnsi="Arial"/>
                <w:color w:val="0000FF"/>
              </w:rPr>
            </w:pPr>
          </w:p>
        </w:tc>
        <w:tc>
          <w:tcPr>
            <w:tcW w:w="432" w:type="pct"/>
            <w:gridSpan w:val="2"/>
          </w:tcPr>
          <w:p w14:paraId="4D7D31E7" w14:textId="77777777" w:rsidR="003303AB" w:rsidRPr="0010789C" w:rsidRDefault="003303AB" w:rsidP="003303AB">
            <w:pPr>
              <w:rPr>
                <w:rFonts w:ascii="Arial" w:hAnsi="Arial" w:cs="Arial"/>
                <w:color w:val="0000FF"/>
              </w:rPr>
            </w:pPr>
          </w:p>
        </w:tc>
        <w:tc>
          <w:tcPr>
            <w:tcW w:w="2797" w:type="pct"/>
            <w:gridSpan w:val="2"/>
          </w:tcPr>
          <w:p w14:paraId="56F0517E" w14:textId="77777777" w:rsidR="003303AB" w:rsidRPr="0010789C" w:rsidRDefault="003303AB" w:rsidP="003303AB">
            <w:pPr>
              <w:jc w:val="both"/>
              <w:rPr>
                <w:rFonts w:ascii="Arial" w:hAnsi="Arial"/>
                <w:color w:val="0000FF"/>
              </w:rPr>
            </w:pPr>
          </w:p>
        </w:tc>
        <w:tc>
          <w:tcPr>
            <w:tcW w:w="152" w:type="pct"/>
            <w:vAlign w:val="bottom"/>
          </w:tcPr>
          <w:p w14:paraId="5C734229" w14:textId="77777777" w:rsidR="003303AB" w:rsidRPr="0010789C" w:rsidRDefault="003303AB" w:rsidP="003303AB">
            <w:pPr>
              <w:jc w:val="right"/>
              <w:rPr>
                <w:rFonts w:ascii="Arial" w:hAnsi="Arial"/>
                <w:color w:val="0000FF"/>
              </w:rPr>
            </w:pPr>
          </w:p>
        </w:tc>
        <w:tc>
          <w:tcPr>
            <w:tcW w:w="452" w:type="pct"/>
            <w:gridSpan w:val="2"/>
            <w:vAlign w:val="bottom"/>
          </w:tcPr>
          <w:p w14:paraId="4CBE149B" w14:textId="77777777" w:rsidR="003303AB" w:rsidRPr="0010789C" w:rsidRDefault="003303AB" w:rsidP="003303AB">
            <w:pPr>
              <w:jc w:val="right"/>
              <w:rPr>
                <w:rFonts w:ascii="Arial" w:hAnsi="Arial"/>
                <w:color w:val="0000FF"/>
              </w:rPr>
            </w:pPr>
          </w:p>
        </w:tc>
        <w:tc>
          <w:tcPr>
            <w:tcW w:w="60" w:type="pct"/>
            <w:vAlign w:val="bottom"/>
          </w:tcPr>
          <w:p w14:paraId="332965DC" w14:textId="77777777" w:rsidR="003303AB" w:rsidRPr="0010789C" w:rsidRDefault="003303AB" w:rsidP="003303AB">
            <w:pPr>
              <w:rPr>
                <w:color w:val="0000FF"/>
              </w:rPr>
            </w:pPr>
          </w:p>
        </w:tc>
        <w:tc>
          <w:tcPr>
            <w:tcW w:w="155" w:type="pct"/>
            <w:vAlign w:val="bottom"/>
          </w:tcPr>
          <w:p w14:paraId="563583CF" w14:textId="77777777" w:rsidR="003303AB" w:rsidRPr="0010789C" w:rsidRDefault="003303AB" w:rsidP="003303AB">
            <w:pPr>
              <w:jc w:val="right"/>
              <w:rPr>
                <w:rFonts w:ascii="Arial" w:hAnsi="Arial"/>
                <w:color w:val="0000FF"/>
              </w:rPr>
            </w:pPr>
          </w:p>
        </w:tc>
      </w:tr>
      <w:tr w:rsidR="003303AB" w:rsidRPr="00E57863" w14:paraId="4474193F" w14:textId="77777777" w:rsidTr="00872E82">
        <w:trPr>
          <w:cantSplit/>
        </w:trPr>
        <w:tc>
          <w:tcPr>
            <w:tcW w:w="218" w:type="pct"/>
          </w:tcPr>
          <w:p w14:paraId="6DB8F972" w14:textId="77777777" w:rsidR="003303AB" w:rsidRPr="0010789C" w:rsidRDefault="003303AB" w:rsidP="003303AB">
            <w:pPr>
              <w:rPr>
                <w:color w:val="0000FF"/>
              </w:rPr>
            </w:pPr>
          </w:p>
        </w:tc>
        <w:tc>
          <w:tcPr>
            <w:tcW w:w="294" w:type="pct"/>
          </w:tcPr>
          <w:p w14:paraId="6C46843F" w14:textId="77777777" w:rsidR="003303AB" w:rsidRPr="0010789C" w:rsidRDefault="003303AB" w:rsidP="003303AB">
            <w:pPr>
              <w:rPr>
                <w:color w:val="0000FF"/>
              </w:rPr>
            </w:pPr>
          </w:p>
        </w:tc>
        <w:tc>
          <w:tcPr>
            <w:tcW w:w="441" w:type="pct"/>
          </w:tcPr>
          <w:p w14:paraId="684C4C36" w14:textId="77777777" w:rsidR="003303AB" w:rsidRPr="0010789C" w:rsidRDefault="003303AB" w:rsidP="003303AB">
            <w:pPr>
              <w:rPr>
                <w:color w:val="0000FF"/>
              </w:rPr>
            </w:pPr>
          </w:p>
        </w:tc>
        <w:tc>
          <w:tcPr>
            <w:tcW w:w="432" w:type="pct"/>
            <w:gridSpan w:val="2"/>
          </w:tcPr>
          <w:p w14:paraId="5214A00A" w14:textId="77777777" w:rsidR="003303AB" w:rsidRPr="0010789C" w:rsidRDefault="003303AB" w:rsidP="003303AB">
            <w:pPr>
              <w:rPr>
                <w:rFonts w:ascii="Arial" w:hAnsi="Arial" w:cs="Arial"/>
                <w:color w:val="0000FF"/>
              </w:rPr>
            </w:pPr>
          </w:p>
        </w:tc>
        <w:tc>
          <w:tcPr>
            <w:tcW w:w="3461" w:type="pct"/>
            <w:gridSpan w:val="6"/>
            <w:vAlign w:val="bottom"/>
          </w:tcPr>
          <w:p w14:paraId="7C4C7319" w14:textId="77777777" w:rsidR="003303AB" w:rsidRPr="0010789C" w:rsidRDefault="003303AB" w:rsidP="003303AB">
            <w:pPr>
              <w:jc w:val="both"/>
              <w:rPr>
                <w:color w:val="0000FF"/>
                <w:lang w:val="fr-FR"/>
              </w:rPr>
            </w:pPr>
            <w:r w:rsidRPr="0010789C">
              <w:rPr>
                <w:rFonts w:ascii="Arial" w:hAnsi="Arial"/>
                <w:i/>
                <w:color w:val="0000FF"/>
                <w:sz w:val="18"/>
                <w:lang w:val="fr-FR"/>
              </w:rPr>
              <w:t>"A.R. 29.1.1993" (en vigueur 1.2.1993) + "A.R. 28.3.1995" (en vigueur 1.4.1995)</w:t>
            </w:r>
          </w:p>
        </w:tc>
        <w:tc>
          <w:tcPr>
            <w:tcW w:w="155" w:type="pct"/>
            <w:vAlign w:val="bottom"/>
          </w:tcPr>
          <w:p w14:paraId="1BE893A0" w14:textId="77777777" w:rsidR="003303AB" w:rsidRPr="0010789C" w:rsidRDefault="003303AB" w:rsidP="003303AB">
            <w:pPr>
              <w:jc w:val="right"/>
              <w:rPr>
                <w:color w:val="0000FF"/>
                <w:lang w:val="fr-FR"/>
              </w:rPr>
            </w:pPr>
          </w:p>
        </w:tc>
      </w:tr>
      <w:tr w:rsidR="003303AB" w:rsidRPr="00E57863" w14:paraId="6E9D4545" w14:textId="77777777" w:rsidTr="00872E82">
        <w:trPr>
          <w:cantSplit/>
        </w:trPr>
        <w:tc>
          <w:tcPr>
            <w:tcW w:w="218" w:type="pct"/>
          </w:tcPr>
          <w:p w14:paraId="34F9619A" w14:textId="77777777" w:rsidR="003303AB" w:rsidRPr="0010789C" w:rsidRDefault="003303AB" w:rsidP="003303AB">
            <w:pPr>
              <w:rPr>
                <w:color w:val="0000FF"/>
                <w:lang w:val="fr-FR"/>
              </w:rPr>
            </w:pPr>
          </w:p>
        </w:tc>
        <w:tc>
          <w:tcPr>
            <w:tcW w:w="294" w:type="pct"/>
          </w:tcPr>
          <w:p w14:paraId="5E221102" w14:textId="77777777" w:rsidR="003303AB" w:rsidRPr="0010789C" w:rsidRDefault="003303AB" w:rsidP="003303AB">
            <w:pPr>
              <w:rPr>
                <w:color w:val="0000FF"/>
                <w:lang w:val="fr-FR"/>
              </w:rPr>
            </w:pPr>
          </w:p>
        </w:tc>
        <w:tc>
          <w:tcPr>
            <w:tcW w:w="441" w:type="pct"/>
          </w:tcPr>
          <w:p w14:paraId="5BF35F2E" w14:textId="77777777" w:rsidR="003303AB" w:rsidRPr="0010789C" w:rsidRDefault="003303AB" w:rsidP="003303AB">
            <w:pPr>
              <w:rPr>
                <w:color w:val="0000FF"/>
                <w:lang w:val="fr-FR"/>
              </w:rPr>
            </w:pPr>
          </w:p>
        </w:tc>
        <w:tc>
          <w:tcPr>
            <w:tcW w:w="432" w:type="pct"/>
            <w:gridSpan w:val="2"/>
          </w:tcPr>
          <w:p w14:paraId="22973F4E" w14:textId="77777777" w:rsidR="003303AB" w:rsidRPr="0010789C" w:rsidRDefault="003303AB" w:rsidP="003303AB">
            <w:pPr>
              <w:rPr>
                <w:rFonts w:ascii="Arial" w:hAnsi="Arial" w:cs="Arial"/>
                <w:color w:val="0000FF"/>
                <w:lang w:val="fr-FR"/>
              </w:rPr>
            </w:pPr>
          </w:p>
        </w:tc>
        <w:tc>
          <w:tcPr>
            <w:tcW w:w="3461" w:type="pct"/>
            <w:gridSpan w:val="6"/>
          </w:tcPr>
          <w:p w14:paraId="1F6453C7" w14:textId="77777777" w:rsidR="003303AB" w:rsidRPr="0010789C" w:rsidRDefault="003303AB" w:rsidP="003303AB">
            <w:pPr>
              <w:jc w:val="both"/>
              <w:rPr>
                <w:color w:val="0000FF"/>
                <w:lang w:val="fr-FR"/>
              </w:rPr>
            </w:pPr>
            <w:r w:rsidRPr="0010789C">
              <w:rPr>
                <w:rFonts w:ascii="Arial" w:hAnsi="Arial"/>
                <w:color w:val="0000FF"/>
                <w:lang w:val="fr-FR"/>
              </w:rPr>
              <w:t>"</w:t>
            </w:r>
            <w:r w:rsidRPr="0010789C">
              <w:rPr>
                <w:rFonts w:ascii="Arial" w:hAnsi="Arial"/>
                <w:color w:val="0000FF"/>
                <w:u w:val="single"/>
                <w:lang w:val="fr-FR"/>
              </w:rPr>
              <w:t>Groupe principal II</w:t>
            </w:r>
            <w:r w:rsidR="0082091E" w:rsidRPr="0010789C">
              <w:rPr>
                <w:rFonts w:ascii="Arial" w:hAnsi="Arial"/>
                <w:color w:val="0000FF"/>
                <w:u w:val="single"/>
                <w:lang w:val="fr-FR"/>
              </w:rPr>
              <w:t> :</w:t>
            </w:r>
            <w:r w:rsidRPr="0010789C">
              <w:rPr>
                <w:rFonts w:ascii="Arial" w:hAnsi="Arial"/>
                <w:color w:val="0000FF"/>
                <w:u w:val="single"/>
                <w:lang w:val="fr-FR"/>
              </w:rPr>
              <w:t xml:space="preserve"> Applications orthopédiques</w:t>
            </w:r>
            <w:r w:rsidR="0082091E" w:rsidRPr="0010789C">
              <w:rPr>
                <w:rFonts w:ascii="Arial" w:hAnsi="Arial"/>
                <w:color w:val="0000FF"/>
                <w:lang w:val="fr-FR"/>
              </w:rPr>
              <w:t> :</w:t>
            </w:r>
          </w:p>
        </w:tc>
        <w:tc>
          <w:tcPr>
            <w:tcW w:w="155" w:type="pct"/>
            <w:vAlign w:val="bottom"/>
          </w:tcPr>
          <w:p w14:paraId="66EEB4DC" w14:textId="77777777" w:rsidR="003303AB" w:rsidRPr="0010789C" w:rsidRDefault="003303AB" w:rsidP="003303AB">
            <w:pPr>
              <w:jc w:val="right"/>
              <w:rPr>
                <w:color w:val="0000FF"/>
                <w:lang w:val="fr-FR"/>
              </w:rPr>
            </w:pPr>
          </w:p>
        </w:tc>
      </w:tr>
      <w:tr w:rsidR="003303AB" w:rsidRPr="00E57863" w14:paraId="75464347" w14:textId="77777777" w:rsidTr="00872E82">
        <w:trPr>
          <w:cantSplit/>
        </w:trPr>
        <w:tc>
          <w:tcPr>
            <w:tcW w:w="218" w:type="pct"/>
          </w:tcPr>
          <w:p w14:paraId="227750BE" w14:textId="77777777" w:rsidR="003303AB" w:rsidRPr="0010789C" w:rsidRDefault="003303AB" w:rsidP="003303AB">
            <w:pPr>
              <w:rPr>
                <w:color w:val="0000FF"/>
                <w:lang w:val="fr-FR"/>
              </w:rPr>
            </w:pPr>
          </w:p>
        </w:tc>
        <w:tc>
          <w:tcPr>
            <w:tcW w:w="294" w:type="pct"/>
          </w:tcPr>
          <w:p w14:paraId="5661596C" w14:textId="77777777" w:rsidR="003303AB" w:rsidRPr="0010789C" w:rsidRDefault="003303AB" w:rsidP="003303AB">
            <w:pPr>
              <w:rPr>
                <w:color w:val="0000FF"/>
                <w:lang w:val="fr-FR"/>
              </w:rPr>
            </w:pPr>
          </w:p>
        </w:tc>
        <w:tc>
          <w:tcPr>
            <w:tcW w:w="441" w:type="pct"/>
          </w:tcPr>
          <w:p w14:paraId="6FB05A40" w14:textId="77777777" w:rsidR="003303AB" w:rsidRPr="0010789C" w:rsidRDefault="003303AB" w:rsidP="003303AB">
            <w:pPr>
              <w:rPr>
                <w:color w:val="0000FF"/>
                <w:lang w:val="fr-FR"/>
              </w:rPr>
            </w:pPr>
          </w:p>
        </w:tc>
        <w:tc>
          <w:tcPr>
            <w:tcW w:w="432" w:type="pct"/>
            <w:gridSpan w:val="2"/>
          </w:tcPr>
          <w:p w14:paraId="5B83372B" w14:textId="77777777" w:rsidR="003303AB" w:rsidRPr="0010789C" w:rsidRDefault="003303AB" w:rsidP="003303AB">
            <w:pPr>
              <w:rPr>
                <w:rFonts w:ascii="Arial" w:hAnsi="Arial" w:cs="Arial"/>
                <w:color w:val="0000FF"/>
                <w:lang w:val="fr-FR"/>
              </w:rPr>
            </w:pPr>
          </w:p>
        </w:tc>
        <w:tc>
          <w:tcPr>
            <w:tcW w:w="3461" w:type="pct"/>
            <w:gridSpan w:val="6"/>
          </w:tcPr>
          <w:p w14:paraId="53E85871" w14:textId="77777777" w:rsidR="003303AB" w:rsidRPr="0010789C" w:rsidRDefault="003303AB" w:rsidP="003303AB">
            <w:pPr>
              <w:jc w:val="both"/>
              <w:rPr>
                <w:rFonts w:ascii="Arial" w:hAnsi="Arial"/>
                <w:color w:val="0000FF"/>
                <w:lang w:val="fr-FR"/>
              </w:rPr>
            </w:pPr>
          </w:p>
        </w:tc>
        <w:tc>
          <w:tcPr>
            <w:tcW w:w="155" w:type="pct"/>
            <w:vAlign w:val="bottom"/>
          </w:tcPr>
          <w:p w14:paraId="1395CF81" w14:textId="77777777" w:rsidR="003303AB" w:rsidRPr="0010789C" w:rsidRDefault="003303AB" w:rsidP="003303AB">
            <w:pPr>
              <w:jc w:val="right"/>
              <w:rPr>
                <w:color w:val="0000FF"/>
                <w:lang w:val="fr-FR"/>
              </w:rPr>
            </w:pPr>
          </w:p>
        </w:tc>
      </w:tr>
      <w:tr w:rsidR="003303AB" w:rsidRPr="0010789C" w14:paraId="54007E64" w14:textId="77777777" w:rsidTr="00872E82">
        <w:trPr>
          <w:cantSplit/>
        </w:trPr>
        <w:tc>
          <w:tcPr>
            <w:tcW w:w="218" w:type="pct"/>
          </w:tcPr>
          <w:p w14:paraId="238FFC92" w14:textId="77777777" w:rsidR="003303AB" w:rsidRPr="0010789C" w:rsidRDefault="003303AB" w:rsidP="003303AB">
            <w:pPr>
              <w:rPr>
                <w:color w:val="0000FF"/>
                <w:lang w:val="fr-FR"/>
              </w:rPr>
            </w:pPr>
          </w:p>
        </w:tc>
        <w:tc>
          <w:tcPr>
            <w:tcW w:w="294" w:type="pct"/>
          </w:tcPr>
          <w:p w14:paraId="65D93797" w14:textId="77777777" w:rsidR="003303AB" w:rsidRPr="0010789C" w:rsidRDefault="003303AB" w:rsidP="003303AB">
            <w:pPr>
              <w:rPr>
                <w:color w:val="0000FF"/>
                <w:lang w:val="fr-FR"/>
              </w:rPr>
            </w:pPr>
          </w:p>
        </w:tc>
        <w:tc>
          <w:tcPr>
            <w:tcW w:w="441" w:type="pct"/>
          </w:tcPr>
          <w:p w14:paraId="593691CB" w14:textId="77777777" w:rsidR="003303AB" w:rsidRPr="0010789C" w:rsidRDefault="003303AB" w:rsidP="003303AB">
            <w:pPr>
              <w:rPr>
                <w:color w:val="0000FF"/>
                <w:lang w:val="fr-FR"/>
              </w:rPr>
            </w:pPr>
          </w:p>
        </w:tc>
        <w:tc>
          <w:tcPr>
            <w:tcW w:w="432" w:type="pct"/>
            <w:gridSpan w:val="2"/>
          </w:tcPr>
          <w:p w14:paraId="1D83EED7" w14:textId="77777777" w:rsidR="003303AB" w:rsidRPr="0010789C" w:rsidRDefault="003303AB" w:rsidP="003303AB">
            <w:pPr>
              <w:rPr>
                <w:rFonts w:ascii="Arial" w:hAnsi="Arial" w:cs="Arial"/>
                <w:color w:val="0000FF"/>
                <w:lang w:val="fr-FR"/>
              </w:rPr>
            </w:pPr>
          </w:p>
        </w:tc>
        <w:tc>
          <w:tcPr>
            <w:tcW w:w="3461" w:type="pct"/>
            <w:gridSpan w:val="6"/>
          </w:tcPr>
          <w:p w14:paraId="696E7CA1" w14:textId="77777777" w:rsidR="003303AB" w:rsidRPr="0010789C" w:rsidRDefault="003303AB" w:rsidP="003303AB">
            <w:pPr>
              <w:jc w:val="both"/>
              <w:rPr>
                <w:color w:val="0000FF"/>
              </w:rPr>
            </w:pPr>
            <w:r w:rsidRPr="0010789C">
              <w:rPr>
                <w:rFonts w:ascii="Arial" w:hAnsi="Arial"/>
                <w:i/>
                <w:color w:val="0000FF"/>
              </w:rPr>
              <w:t>- AFFECTIONS SECONDAIRES (D)</w:t>
            </w:r>
            <w:r w:rsidR="0082091E" w:rsidRPr="0010789C">
              <w:rPr>
                <w:rFonts w:ascii="Arial" w:hAnsi="Arial"/>
                <w:i/>
                <w:color w:val="0000FF"/>
              </w:rPr>
              <w:t> :</w:t>
            </w:r>
          </w:p>
        </w:tc>
        <w:tc>
          <w:tcPr>
            <w:tcW w:w="155" w:type="pct"/>
            <w:vAlign w:val="bottom"/>
          </w:tcPr>
          <w:p w14:paraId="4EB0141D" w14:textId="77777777" w:rsidR="003303AB" w:rsidRPr="0010789C" w:rsidRDefault="003303AB" w:rsidP="003303AB">
            <w:pPr>
              <w:jc w:val="right"/>
              <w:rPr>
                <w:color w:val="0000FF"/>
              </w:rPr>
            </w:pPr>
          </w:p>
        </w:tc>
      </w:tr>
      <w:tr w:rsidR="003303AB" w:rsidRPr="0010789C" w14:paraId="520ECA0D" w14:textId="77777777" w:rsidTr="00872E82">
        <w:trPr>
          <w:cantSplit/>
        </w:trPr>
        <w:tc>
          <w:tcPr>
            <w:tcW w:w="218" w:type="pct"/>
          </w:tcPr>
          <w:p w14:paraId="31FDA4B6" w14:textId="77777777" w:rsidR="003303AB" w:rsidRPr="0010789C" w:rsidRDefault="003303AB" w:rsidP="003303AB">
            <w:pPr>
              <w:rPr>
                <w:color w:val="0000FF"/>
              </w:rPr>
            </w:pPr>
          </w:p>
        </w:tc>
        <w:tc>
          <w:tcPr>
            <w:tcW w:w="294" w:type="pct"/>
          </w:tcPr>
          <w:p w14:paraId="6AA4A08C" w14:textId="77777777" w:rsidR="003303AB" w:rsidRPr="0010789C" w:rsidRDefault="003303AB" w:rsidP="003303AB">
            <w:pPr>
              <w:rPr>
                <w:color w:val="0000FF"/>
              </w:rPr>
            </w:pPr>
          </w:p>
        </w:tc>
        <w:tc>
          <w:tcPr>
            <w:tcW w:w="441" w:type="pct"/>
          </w:tcPr>
          <w:p w14:paraId="48B0112C" w14:textId="77777777" w:rsidR="003303AB" w:rsidRPr="0010789C" w:rsidRDefault="003303AB" w:rsidP="003303AB">
            <w:pPr>
              <w:rPr>
                <w:color w:val="0000FF"/>
              </w:rPr>
            </w:pPr>
          </w:p>
        </w:tc>
        <w:tc>
          <w:tcPr>
            <w:tcW w:w="432" w:type="pct"/>
            <w:gridSpan w:val="2"/>
          </w:tcPr>
          <w:p w14:paraId="258F978F" w14:textId="77777777" w:rsidR="003303AB" w:rsidRPr="0010789C" w:rsidRDefault="003303AB" w:rsidP="003303AB">
            <w:pPr>
              <w:rPr>
                <w:rFonts w:ascii="Arial" w:hAnsi="Arial" w:cs="Arial"/>
                <w:color w:val="0000FF"/>
              </w:rPr>
            </w:pPr>
          </w:p>
        </w:tc>
        <w:tc>
          <w:tcPr>
            <w:tcW w:w="3461" w:type="pct"/>
            <w:gridSpan w:val="6"/>
          </w:tcPr>
          <w:p w14:paraId="10B602DF" w14:textId="77777777" w:rsidR="003303AB" w:rsidRPr="0010789C" w:rsidRDefault="003303AB" w:rsidP="003303AB">
            <w:pPr>
              <w:jc w:val="both"/>
              <w:rPr>
                <w:rFonts w:ascii="Arial" w:hAnsi="Arial"/>
                <w:i/>
                <w:color w:val="0000FF"/>
              </w:rPr>
            </w:pPr>
          </w:p>
        </w:tc>
        <w:tc>
          <w:tcPr>
            <w:tcW w:w="155" w:type="pct"/>
            <w:vAlign w:val="bottom"/>
          </w:tcPr>
          <w:p w14:paraId="3198E826" w14:textId="77777777" w:rsidR="003303AB" w:rsidRPr="0010789C" w:rsidRDefault="003303AB" w:rsidP="003303AB">
            <w:pPr>
              <w:jc w:val="right"/>
              <w:rPr>
                <w:color w:val="0000FF"/>
              </w:rPr>
            </w:pPr>
          </w:p>
        </w:tc>
      </w:tr>
      <w:tr w:rsidR="003303AB" w:rsidRPr="0010789C" w14:paraId="6020FEC8" w14:textId="77777777" w:rsidTr="00872E82">
        <w:trPr>
          <w:cantSplit/>
        </w:trPr>
        <w:tc>
          <w:tcPr>
            <w:tcW w:w="218" w:type="pct"/>
          </w:tcPr>
          <w:p w14:paraId="1C6A432B" w14:textId="77777777" w:rsidR="003303AB" w:rsidRPr="0010789C" w:rsidRDefault="003303AB" w:rsidP="003303AB">
            <w:pPr>
              <w:rPr>
                <w:color w:val="0000FF"/>
              </w:rPr>
            </w:pPr>
          </w:p>
        </w:tc>
        <w:tc>
          <w:tcPr>
            <w:tcW w:w="294" w:type="pct"/>
          </w:tcPr>
          <w:p w14:paraId="339F986C" w14:textId="77777777" w:rsidR="003303AB" w:rsidRPr="0010789C" w:rsidRDefault="003303AB" w:rsidP="003303AB">
            <w:pPr>
              <w:rPr>
                <w:color w:val="0000FF"/>
              </w:rPr>
            </w:pPr>
          </w:p>
        </w:tc>
        <w:tc>
          <w:tcPr>
            <w:tcW w:w="441" w:type="pct"/>
          </w:tcPr>
          <w:p w14:paraId="0CA72BDF" w14:textId="77777777" w:rsidR="003303AB" w:rsidRPr="0010789C" w:rsidRDefault="003303AB" w:rsidP="003303AB">
            <w:pPr>
              <w:rPr>
                <w:color w:val="0000FF"/>
              </w:rPr>
            </w:pPr>
          </w:p>
        </w:tc>
        <w:tc>
          <w:tcPr>
            <w:tcW w:w="432" w:type="pct"/>
            <w:gridSpan w:val="2"/>
          </w:tcPr>
          <w:p w14:paraId="044ACC2D" w14:textId="77777777" w:rsidR="003303AB" w:rsidRPr="0010789C" w:rsidRDefault="003303AB" w:rsidP="003303AB">
            <w:pPr>
              <w:rPr>
                <w:rFonts w:ascii="Arial" w:hAnsi="Arial" w:cs="Arial"/>
                <w:color w:val="0000FF"/>
              </w:rPr>
            </w:pPr>
          </w:p>
        </w:tc>
        <w:tc>
          <w:tcPr>
            <w:tcW w:w="3461" w:type="pct"/>
            <w:gridSpan w:val="6"/>
          </w:tcPr>
          <w:p w14:paraId="44879CBC" w14:textId="77777777" w:rsidR="003303AB" w:rsidRPr="0010789C" w:rsidRDefault="003303AB" w:rsidP="003303AB">
            <w:pPr>
              <w:jc w:val="both"/>
              <w:rPr>
                <w:color w:val="0000FF"/>
              </w:rPr>
            </w:pPr>
            <w:r w:rsidRPr="0010789C">
              <w:rPr>
                <w:rFonts w:ascii="Arial" w:hAnsi="Arial"/>
                <w:color w:val="0000FF"/>
              </w:rPr>
              <w:t>Releveurs</w:t>
            </w:r>
            <w:r w:rsidR="0082091E" w:rsidRPr="0010789C">
              <w:rPr>
                <w:rFonts w:ascii="Arial" w:hAnsi="Arial"/>
                <w:color w:val="0000FF"/>
              </w:rPr>
              <w:t> :</w:t>
            </w:r>
            <w:r w:rsidRPr="0010789C">
              <w:rPr>
                <w:rFonts w:ascii="Arial" w:hAnsi="Arial"/>
                <w:color w:val="0000FF"/>
              </w:rPr>
              <w:t>"</w:t>
            </w:r>
          </w:p>
        </w:tc>
        <w:tc>
          <w:tcPr>
            <w:tcW w:w="155" w:type="pct"/>
            <w:vAlign w:val="bottom"/>
          </w:tcPr>
          <w:p w14:paraId="2194AF97" w14:textId="77777777" w:rsidR="003303AB" w:rsidRPr="0010789C" w:rsidRDefault="003303AB" w:rsidP="003303AB">
            <w:pPr>
              <w:jc w:val="right"/>
              <w:rPr>
                <w:color w:val="0000FF"/>
              </w:rPr>
            </w:pPr>
          </w:p>
        </w:tc>
      </w:tr>
      <w:tr w:rsidR="00712C44" w:rsidRPr="0010789C" w14:paraId="3DDCC061" w14:textId="77777777" w:rsidTr="00872E82">
        <w:trPr>
          <w:cantSplit/>
        </w:trPr>
        <w:tc>
          <w:tcPr>
            <w:tcW w:w="218" w:type="pct"/>
          </w:tcPr>
          <w:p w14:paraId="55FCC6EB" w14:textId="77777777" w:rsidR="00712C44" w:rsidRPr="0010789C" w:rsidRDefault="00712C44" w:rsidP="003303AB">
            <w:pPr>
              <w:rPr>
                <w:color w:val="0000FF"/>
              </w:rPr>
            </w:pPr>
          </w:p>
        </w:tc>
        <w:tc>
          <w:tcPr>
            <w:tcW w:w="294" w:type="pct"/>
          </w:tcPr>
          <w:p w14:paraId="5D67FB9D" w14:textId="77777777" w:rsidR="00712C44" w:rsidRPr="0010789C" w:rsidRDefault="00712C44" w:rsidP="003303AB">
            <w:pPr>
              <w:rPr>
                <w:color w:val="0000FF"/>
              </w:rPr>
            </w:pPr>
          </w:p>
        </w:tc>
        <w:tc>
          <w:tcPr>
            <w:tcW w:w="441" w:type="pct"/>
          </w:tcPr>
          <w:p w14:paraId="792C927E" w14:textId="77777777" w:rsidR="00712C44" w:rsidRPr="0010789C" w:rsidRDefault="00712C44" w:rsidP="003303AB">
            <w:pPr>
              <w:rPr>
                <w:color w:val="0000FF"/>
              </w:rPr>
            </w:pPr>
          </w:p>
        </w:tc>
        <w:tc>
          <w:tcPr>
            <w:tcW w:w="432" w:type="pct"/>
            <w:gridSpan w:val="2"/>
          </w:tcPr>
          <w:p w14:paraId="3DFCF185" w14:textId="77777777" w:rsidR="00712C44" w:rsidRPr="0010789C" w:rsidRDefault="00712C44" w:rsidP="003303AB">
            <w:pPr>
              <w:rPr>
                <w:rFonts w:ascii="Arial" w:hAnsi="Arial" w:cs="Arial"/>
                <w:color w:val="0000FF"/>
              </w:rPr>
            </w:pPr>
          </w:p>
        </w:tc>
        <w:tc>
          <w:tcPr>
            <w:tcW w:w="3461" w:type="pct"/>
            <w:gridSpan w:val="6"/>
          </w:tcPr>
          <w:p w14:paraId="2BCA5E00" w14:textId="77777777" w:rsidR="00712C44" w:rsidRPr="0010789C" w:rsidRDefault="00712C44" w:rsidP="003303AB">
            <w:pPr>
              <w:jc w:val="both"/>
              <w:rPr>
                <w:rFonts w:ascii="Arial" w:hAnsi="Arial"/>
                <w:color w:val="0000FF"/>
              </w:rPr>
            </w:pPr>
          </w:p>
        </w:tc>
        <w:tc>
          <w:tcPr>
            <w:tcW w:w="155" w:type="pct"/>
            <w:vAlign w:val="bottom"/>
          </w:tcPr>
          <w:p w14:paraId="0D84E1F2" w14:textId="77777777" w:rsidR="00712C44" w:rsidRPr="0010789C" w:rsidRDefault="00712C44" w:rsidP="003303AB">
            <w:pPr>
              <w:jc w:val="right"/>
              <w:rPr>
                <w:color w:val="0000FF"/>
              </w:rPr>
            </w:pPr>
          </w:p>
        </w:tc>
      </w:tr>
      <w:tr w:rsidR="003303AB" w:rsidRPr="0010789C" w14:paraId="7EF28BAE" w14:textId="77777777" w:rsidTr="00872E82">
        <w:trPr>
          <w:cantSplit/>
        </w:trPr>
        <w:tc>
          <w:tcPr>
            <w:tcW w:w="218" w:type="pct"/>
          </w:tcPr>
          <w:p w14:paraId="6CDB3112" w14:textId="77777777" w:rsidR="003303AB" w:rsidRPr="0010789C" w:rsidRDefault="003303AB" w:rsidP="003303AB">
            <w:pPr>
              <w:rPr>
                <w:color w:val="0000FF"/>
              </w:rPr>
            </w:pPr>
          </w:p>
        </w:tc>
        <w:tc>
          <w:tcPr>
            <w:tcW w:w="294" w:type="pct"/>
          </w:tcPr>
          <w:p w14:paraId="2FF66764" w14:textId="77777777" w:rsidR="003303AB" w:rsidRPr="0010789C" w:rsidRDefault="003303AB" w:rsidP="003303AB">
            <w:pPr>
              <w:rPr>
                <w:color w:val="0000FF"/>
              </w:rPr>
            </w:pPr>
          </w:p>
        </w:tc>
        <w:tc>
          <w:tcPr>
            <w:tcW w:w="441" w:type="pct"/>
          </w:tcPr>
          <w:p w14:paraId="1AE937E1" w14:textId="77777777" w:rsidR="003303AB" w:rsidRPr="0010789C" w:rsidRDefault="003303AB" w:rsidP="003303AB">
            <w:pPr>
              <w:rPr>
                <w:color w:val="0000FF"/>
              </w:rPr>
            </w:pPr>
          </w:p>
        </w:tc>
        <w:tc>
          <w:tcPr>
            <w:tcW w:w="432" w:type="pct"/>
            <w:gridSpan w:val="2"/>
          </w:tcPr>
          <w:p w14:paraId="00117055" w14:textId="77777777" w:rsidR="003303AB" w:rsidRPr="0010789C" w:rsidRDefault="003303AB" w:rsidP="003303AB">
            <w:pPr>
              <w:rPr>
                <w:rFonts w:ascii="Arial" w:hAnsi="Arial" w:cs="Arial"/>
                <w:color w:val="0000FF"/>
              </w:rPr>
            </w:pPr>
          </w:p>
        </w:tc>
        <w:tc>
          <w:tcPr>
            <w:tcW w:w="3461" w:type="pct"/>
            <w:gridSpan w:val="6"/>
            <w:vAlign w:val="bottom"/>
          </w:tcPr>
          <w:p w14:paraId="380F2C32" w14:textId="77777777" w:rsidR="003303AB" w:rsidRPr="0010789C" w:rsidRDefault="003303AB" w:rsidP="003303AB">
            <w:pPr>
              <w:jc w:val="both"/>
              <w:rPr>
                <w:color w:val="0000FF"/>
              </w:rPr>
            </w:pPr>
            <w:r w:rsidRPr="0010789C">
              <w:rPr>
                <w:rFonts w:ascii="Arial" w:hAnsi="Arial"/>
                <w:i/>
                <w:color w:val="0000FF"/>
                <w:sz w:val="18"/>
              </w:rPr>
              <w:t>"A.R. 29.1.1993" (en vigueur 1.2.1993)</w:t>
            </w:r>
          </w:p>
        </w:tc>
        <w:tc>
          <w:tcPr>
            <w:tcW w:w="155" w:type="pct"/>
            <w:vAlign w:val="bottom"/>
          </w:tcPr>
          <w:p w14:paraId="391F404D" w14:textId="77777777" w:rsidR="003303AB" w:rsidRPr="0010789C" w:rsidRDefault="003303AB" w:rsidP="003303AB">
            <w:pPr>
              <w:jc w:val="right"/>
              <w:rPr>
                <w:color w:val="0000FF"/>
              </w:rPr>
            </w:pPr>
          </w:p>
        </w:tc>
      </w:tr>
      <w:tr w:rsidR="003303AB" w:rsidRPr="00E57863" w14:paraId="60F695FD" w14:textId="77777777" w:rsidTr="00872E82">
        <w:trPr>
          <w:cantSplit/>
        </w:trPr>
        <w:tc>
          <w:tcPr>
            <w:tcW w:w="218" w:type="pct"/>
          </w:tcPr>
          <w:p w14:paraId="39E59DE1" w14:textId="77777777" w:rsidR="003303AB" w:rsidRPr="0010789C" w:rsidRDefault="003303AB" w:rsidP="003303AB">
            <w:pPr>
              <w:rPr>
                <w:color w:val="0000FF"/>
              </w:rPr>
            </w:pPr>
          </w:p>
        </w:tc>
        <w:tc>
          <w:tcPr>
            <w:tcW w:w="294" w:type="pct"/>
          </w:tcPr>
          <w:p w14:paraId="38E68A65" w14:textId="77777777" w:rsidR="003303AB" w:rsidRPr="0010789C" w:rsidRDefault="003303AB" w:rsidP="003303AB">
            <w:pPr>
              <w:rPr>
                <w:color w:val="0000FF"/>
              </w:rPr>
            </w:pPr>
          </w:p>
        </w:tc>
        <w:tc>
          <w:tcPr>
            <w:tcW w:w="441" w:type="pct"/>
          </w:tcPr>
          <w:p w14:paraId="7F580D5E" w14:textId="77777777" w:rsidR="003303AB" w:rsidRPr="0010789C" w:rsidRDefault="003303AB" w:rsidP="003303AB">
            <w:pPr>
              <w:rPr>
                <w:color w:val="0000FF"/>
              </w:rPr>
            </w:pPr>
          </w:p>
        </w:tc>
        <w:tc>
          <w:tcPr>
            <w:tcW w:w="432" w:type="pct"/>
            <w:gridSpan w:val="2"/>
          </w:tcPr>
          <w:p w14:paraId="7005D6B1" w14:textId="77777777" w:rsidR="003303AB" w:rsidRPr="0010789C" w:rsidRDefault="003303AB" w:rsidP="003303AB">
            <w:pPr>
              <w:rPr>
                <w:rFonts w:ascii="Arial" w:hAnsi="Arial" w:cs="Arial"/>
                <w:color w:val="0000FF"/>
              </w:rPr>
            </w:pPr>
          </w:p>
        </w:tc>
        <w:tc>
          <w:tcPr>
            <w:tcW w:w="3461" w:type="pct"/>
            <w:gridSpan w:val="6"/>
          </w:tcPr>
          <w:p w14:paraId="2B0A34C5" w14:textId="77777777" w:rsidR="003303AB" w:rsidRPr="0010789C" w:rsidRDefault="003303AB" w:rsidP="003303AB">
            <w:pPr>
              <w:jc w:val="both"/>
              <w:rPr>
                <w:color w:val="0000FF"/>
                <w:lang w:val="fr-FR"/>
              </w:rPr>
            </w:pPr>
            <w:r w:rsidRPr="0010789C">
              <w:rPr>
                <w:rFonts w:ascii="Arial" w:hAnsi="Arial"/>
                <w:color w:val="0000FF"/>
                <w:lang w:val="fr-FR"/>
              </w:rPr>
              <w:t>"Releveurs pour pied tombant (dropfoot) à la suite de la paralysie du nerf tibial antérieur, à incorporer à l'intérieur ou à l'extérieur ou à adapter à une chaussure de confection</w:t>
            </w:r>
            <w:r w:rsidR="0082091E" w:rsidRPr="0010789C">
              <w:rPr>
                <w:rFonts w:ascii="Arial" w:hAnsi="Arial"/>
                <w:color w:val="0000FF"/>
                <w:lang w:val="fr-FR"/>
              </w:rPr>
              <w:t> :</w:t>
            </w:r>
            <w:r w:rsidRPr="0010789C">
              <w:rPr>
                <w:rFonts w:ascii="Arial" w:hAnsi="Arial"/>
                <w:color w:val="0000FF"/>
                <w:lang w:val="fr-FR"/>
              </w:rPr>
              <w:t>"</w:t>
            </w:r>
          </w:p>
        </w:tc>
        <w:tc>
          <w:tcPr>
            <w:tcW w:w="155" w:type="pct"/>
            <w:vAlign w:val="bottom"/>
          </w:tcPr>
          <w:p w14:paraId="419735C5" w14:textId="77777777" w:rsidR="003303AB" w:rsidRPr="0010789C" w:rsidRDefault="003303AB" w:rsidP="003303AB">
            <w:pPr>
              <w:jc w:val="right"/>
              <w:rPr>
                <w:color w:val="0000FF"/>
                <w:lang w:val="fr-FR"/>
              </w:rPr>
            </w:pPr>
          </w:p>
        </w:tc>
      </w:tr>
      <w:tr w:rsidR="003303AB" w:rsidRPr="00E57863" w14:paraId="116D183D" w14:textId="77777777" w:rsidTr="00872E82">
        <w:trPr>
          <w:cantSplit/>
        </w:trPr>
        <w:tc>
          <w:tcPr>
            <w:tcW w:w="218" w:type="pct"/>
          </w:tcPr>
          <w:p w14:paraId="6EE4F96D" w14:textId="77777777" w:rsidR="003303AB" w:rsidRPr="0010789C" w:rsidRDefault="003303AB" w:rsidP="003303AB">
            <w:pPr>
              <w:rPr>
                <w:color w:val="0000FF"/>
                <w:lang w:val="fr-FR"/>
              </w:rPr>
            </w:pPr>
          </w:p>
        </w:tc>
        <w:tc>
          <w:tcPr>
            <w:tcW w:w="294" w:type="pct"/>
          </w:tcPr>
          <w:p w14:paraId="6141C7BA" w14:textId="77777777" w:rsidR="003303AB" w:rsidRPr="0010789C" w:rsidRDefault="003303AB" w:rsidP="003303AB">
            <w:pPr>
              <w:rPr>
                <w:color w:val="0000FF"/>
                <w:lang w:val="fr-FR"/>
              </w:rPr>
            </w:pPr>
          </w:p>
        </w:tc>
        <w:tc>
          <w:tcPr>
            <w:tcW w:w="441" w:type="pct"/>
          </w:tcPr>
          <w:p w14:paraId="33981199" w14:textId="77777777" w:rsidR="003303AB" w:rsidRPr="0010789C" w:rsidRDefault="003303AB" w:rsidP="003303AB">
            <w:pPr>
              <w:rPr>
                <w:color w:val="0000FF"/>
                <w:lang w:val="fr-FR"/>
              </w:rPr>
            </w:pPr>
          </w:p>
        </w:tc>
        <w:tc>
          <w:tcPr>
            <w:tcW w:w="432" w:type="pct"/>
            <w:gridSpan w:val="2"/>
          </w:tcPr>
          <w:p w14:paraId="6BE7EB0D" w14:textId="77777777" w:rsidR="003303AB" w:rsidRPr="0010789C" w:rsidRDefault="003303AB" w:rsidP="003303AB">
            <w:pPr>
              <w:rPr>
                <w:rFonts w:ascii="Arial" w:hAnsi="Arial" w:cs="Arial"/>
                <w:color w:val="0000FF"/>
                <w:lang w:val="fr-FR"/>
              </w:rPr>
            </w:pPr>
          </w:p>
        </w:tc>
        <w:tc>
          <w:tcPr>
            <w:tcW w:w="3461" w:type="pct"/>
            <w:gridSpan w:val="6"/>
          </w:tcPr>
          <w:p w14:paraId="3B315513" w14:textId="77777777" w:rsidR="003303AB" w:rsidRPr="0010789C" w:rsidRDefault="003303AB" w:rsidP="003303AB">
            <w:pPr>
              <w:jc w:val="both"/>
              <w:rPr>
                <w:rFonts w:ascii="Arial" w:hAnsi="Arial"/>
                <w:color w:val="0000FF"/>
                <w:lang w:val="fr-FR"/>
              </w:rPr>
            </w:pPr>
          </w:p>
        </w:tc>
        <w:tc>
          <w:tcPr>
            <w:tcW w:w="155" w:type="pct"/>
            <w:vAlign w:val="bottom"/>
          </w:tcPr>
          <w:p w14:paraId="6E997D69" w14:textId="77777777" w:rsidR="003303AB" w:rsidRPr="0010789C" w:rsidRDefault="003303AB" w:rsidP="003303AB">
            <w:pPr>
              <w:jc w:val="right"/>
              <w:rPr>
                <w:color w:val="0000FF"/>
                <w:lang w:val="fr-FR"/>
              </w:rPr>
            </w:pPr>
          </w:p>
        </w:tc>
      </w:tr>
      <w:tr w:rsidR="003303AB" w:rsidRPr="00E57863" w14:paraId="14365F0A" w14:textId="77777777" w:rsidTr="00872E82">
        <w:trPr>
          <w:cantSplit/>
        </w:trPr>
        <w:tc>
          <w:tcPr>
            <w:tcW w:w="218" w:type="pct"/>
          </w:tcPr>
          <w:p w14:paraId="21478FA3" w14:textId="77777777" w:rsidR="003303AB" w:rsidRPr="0010789C" w:rsidRDefault="003303AB" w:rsidP="003303AB">
            <w:pPr>
              <w:rPr>
                <w:color w:val="0000FF"/>
                <w:lang w:val="fr-FR"/>
              </w:rPr>
            </w:pPr>
          </w:p>
        </w:tc>
        <w:tc>
          <w:tcPr>
            <w:tcW w:w="294" w:type="pct"/>
          </w:tcPr>
          <w:p w14:paraId="515E31E3" w14:textId="77777777" w:rsidR="003303AB" w:rsidRPr="0010789C" w:rsidRDefault="003303AB" w:rsidP="003303AB">
            <w:pPr>
              <w:rPr>
                <w:color w:val="0000FF"/>
                <w:lang w:val="fr-FR"/>
              </w:rPr>
            </w:pPr>
          </w:p>
        </w:tc>
        <w:tc>
          <w:tcPr>
            <w:tcW w:w="441" w:type="pct"/>
          </w:tcPr>
          <w:p w14:paraId="25ACAADB" w14:textId="77777777" w:rsidR="003303AB" w:rsidRPr="0010789C" w:rsidRDefault="003303AB" w:rsidP="003303AB">
            <w:pPr>
              <w:rPr>
                <w:color w:val="0000FF"/>
                <w:lang w:val="fr-FR"/>
              </w:rPr>
            </w:pPr>
          </w:p>
        </w:tc>
        <w:tc>
          <w:tcPr>
            <w:tcW w:w="432" w:type="pct"/>
            <w:gridSpan w:val="2"/>
          </w:tcPr>
          <w:p w14:paraId="6C2361C8" w14:textId="77777777" w:rsidR="003303AB" w:rsidRPr="0010789C" w:rsidRDefault="003303AB" w:rsidP="003303AB">
            <w:pPr>
              <w:rPr>
                <w:rFonts w:ascii="Arial" w:hAnsi="Arial" w:cs="Arial"/>
                <w:color w:val="0000FF"/>
                <w:lang w:val="fr-FR"/>
              </w:rPr>
            </w:pPr>
          </w:p>
        </w:tc>
        <w:tc>
          <w:tcPr>
            <w:tcW w:w="3461" w:type="pct"/>
            <w:gridSpan w:val="6"/>
          </w:tcPr>
          <w:p w14:paraId="246B27C6" w14:textId="77777777" w:rsidR="003303AB" w:rsidRPr="0010789C" w:rsidRDefault="003303AB" w:rsidP="003303AB">
            <w:pPr>
              <w:jc w:val="both"/>
              <w:rPr>
                <w:rFonts w:ascii="Arial" w:hAnsi="Arial"/>
                <w:color w:val="0000FF"/>
                <w:lang w:val="fr-FR"/>
              </w:rPr>
            </w:pPr>
            <w:r w:rsidRPr="0010789C">
              <w:rPr>
                <w:rFonts w:ascii="Arial" w:hAnsi="Arial"/>
                <w:i/>
                <w:color w:val="0000FF"/>
                <w:sz w:val="18"/>
                <w:lang w:val="fr-BE"/>
              </w:rPr>
              <w:t>"A.R. 29.1.1993" (en vigueur 1.2.1993) + “A.R. 18.10.2013” (en vigueur 1.12.2013)</w:t>
            </w:r>
          </w:p>
        </w:tc>
        <w:tc>
          <w:tcPr>
            <w:tcW w:w="155" w:type="pct"/>
            <w:vAlign w:val="bottom"/>
          </w:tcPr>
          <w:p w14:paraId="3DE1A2FB" w14:textId="77777777" w:rsidR="003303AB" w:rsidRPr="0010789C" w:rsidRDefault="003303AB" w:rsidP="003303AB">
            <w:pPr>
              <w:jc w:val="right"/>
              <w:rPr>
                <w:color w:val="0000FF"/>
                <w:lang w:val="fr-FR"/>
              </w:rPr>
            </w:pPr>
          </w:p>
        </w:tc>
      </w:tr>
      <w:tr w:rsidR="003303AB" w:rsidRPr="0010789C" w14:paraId="2A8CB6B2" w14:textId="77777777" w:rsidTr="00872E82">
        <w:trPr>
          <w:cantSplit/>
        </w:trPr>
        <w:tc>
          <w:tcPr>
            <w:tcW w:w="218" w:type="pct"/>
          </w:tcPr>
          <w:p w14:paraId="04E8ACAC" w14:textId="77777777" w:rsidR="003303AB" w:rsidRPr="0010789C" w:rsidRDefault="003303AB" w:rsidP="003303AB">
            <w:pPr>
              <w:rPr>
                <w:color w:val="0000FF"/>
                <w:lang w:val="fr-FR"/>
              </w:rPr>
            </w:pPr>
            <w:r w:rsidRPr="0010789C">
              <w:rPr>
                <w:rFonts w:ascii="Arial" w:hAnsi="Arial"/>
                <w:color w:val="0000FF"/>
                <w:lang w:val="fr-FR"/>
              </w:rPr>
              <w:t>"</w:t>
            </w:r>
          </w:p>
        </w:tc>
        <w:tc>
          <w:tcPr>
            <w:tcW w:w="294" w:type="pct"/>
          </w:tcPr>
          <w:p w14:paraId="6D34F223" w14:textId="77777777" w:rsidR="003303AB" w:rsidRPr="0010789C" w:rsidRDefault="003303AB" w:rsidP="003303AB">
            <w:pPr>
              <w:rPr>
                <w:color w:val="0000FF"/>
                <w:lang w:val="fr-FR"/>
              </w:rPr>
            </w:pPr>
          </w:p>
        </w:tc>
        <w:tc>
          <w:tcPr>
            <w:tcW w:w="441" w:type="pct"/>
          </w:tcPr>
          <w:p w14:paraId="233A16A3" w14:textId="77777777" w:rsidR="003303AB" w:rsidRPr="0010789C" w:rsidRDefault="003303AB" w:rsidP="003303AB">
            <w:pPr>
              <w:rPr>
                <w:color w:val="0000FF"/>
              </w:rPr>
            </w:pPr>
            <w:r w:rsidRPr="0010789C">
              <w:rPr>
                <w:rFonts w:ascii="Arial" w:hAnsi="Arial"/>
                <w:color w:val="0000FF"/>
              </w:rPr>
              <w:t>644814</w:t>
            </w:r>
          </w:p>
        </w:tc>
        <w:tc>
          <w:tcPr>
            <w:tcW w:w="432" w:type="pct"/>
            <w:gridSpan w:val="2"/>
          </w:tcPr>
          <w:p w14:paraId="068330AD" w14:textId="77777777" w:rsidR="003303AB" w:rsidRPr="0010789C" w:rsidRDefault="003303AB" w:rsidP="003303AB">
            <w:pPr>
              <w:rPr>
                <w:rFonts w:ascii="Arial" w:hAnsi="Arial" w:cs="Arial"/>
                <w:color w:val="0000FF"/>
              </w:rPr>
            </w:pPr>
            <w:r w:rsidRPr="0010789C">
              <w:rPr>
                <w:rFonts w:ascii="Arial" w:hAnsi="Arial" w:cs="Arial"/>
                <w:color w:val="0000FF"/>
              </w:rPr>
              <w:t>644825</w:t>
            </w:r>
          </w:p>
        </w:tc>
        <w:tc>
          <w:tcPr>
            <w:tcW w:w="2797" w:type="pct"/>
            <w:gridSpan w:val="2"/>
          </w:tcPr>
          <w:p w14:paraId="71EF1EEF" w14:textId="77777777" w:rsidR="003303AB" w:rsidRPr="0010789C" w:rsidRDefault="003303AB" w:rsidP="003303AB">
            <w:pPr>
              <w:jc w:val="both"/>
              <w:rPr>
                <w:color w:val="0000FF"/>
                <w:lang w:val="fr-FR"/>
              </w:rPr>
            </w:pPr>
            <w:r w:rsidRPr="0010789C">
              <w:rPr>
                <w:rFonts w:ascii="Arial" w:hAnsi="Arial"/>
                <w:color w:val="0000FF"/>
                <w:lang w:val="fr-FR"/>
              </w:rPr>
              <w:t>Releveur sous forme de coque pied-mollet en métal ou matériau synthétique</w:t>
            </w:r>
          </w:p>
        </w:tc>
        <w:tc>
          <w:tcPr>
            <w:tcW w:w="152" w:type="pct"/>
            <w:vAlign w:val="bottom"/>
          </w:tcPr>
          <w:p w14:paraId="7D82989A"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16254DCD" w14:textId="77777777" w:rsidR="003303AB" w:rsidRPr="0010789C" w:rsidRDefault="003303AB" w:rsidP="003303AB">
            <w:pPr>
              <w:jc w:val="right"/>
              <w:rPr>
                <w:color w:val="0000FF"/>
              </w:rPr>
            </w:pPr>
            <w:r w:rsidRPr="0010789C">
              <w:rPr>
                <w:rFonts w:ascii="Arial" w:hAnsi="Arial"/>
                <w:color w:val="0000FF"/>
              </w:rPr>
              <w:t>100</w:t>
            </w:r>
          </w:p>
        </w:tc>
        <w:tc>
          <w:tcPr>
            <w:tcW w:w="60" w:type="pct"/>
            <w:vAlign w:val="bottom"/>
          </w:tcPr>
          <w:p w14:paraId="30265CB5" w14:textId="77777777" w:rsidR="003303AB" w:rsidRPr="0010789C" w:rsidRDefault="003303AB" w:rsidP="003303AB">
            <w:pPr>
              <w:rPr>
                <w:color w:val="0000FF"/>
              </w:rPr>
            </w:pPr>
          </w:p>
        </w:tc>
        <w:tc>
          <w:tcPr>
            <w:tcW w:w="155" w:type="pct"/>
            <w:vAlign w:val="bottom"/>
          </w:tcPr>
          <w:p w14:paraId="4ABF5E2D" w14:textId="77777777" w:rsidR="003303AB" w:rsidRPr="0010789C" w:rsidRDefault="003303AB" w:rsidP="003303AB">
            <w:pPr>
              <w:jc w:val="right"/>
              <w:rPr>
                <w:color w:val="0000FF"/>
              </w:rPr>
            </w:pPr>
          </w:p>
        </w:tc>
      </w:tr>
      <w:tr w:rsidR="003303AB" w:rsidRPr="0010789C" w14:paraId="2065C4D6" w14:textId="77777777" w:rsidTr="00872E82">
        <w:trPr>
          <w:cantSplit/>
        </w:trPr>
        <w:tc>
          <w:tcPr>
            <w:tcW w:w="218" w:type="pct"/>
          </w:tcPr>
          <w:p w14:paraId="7349960A" w14:textId="77777777" w:rsidR="003303AB" w:rsidRPr="0010789C" w:rsidRDefault="003303AB" w:rsidP="003303AB">
            <w:pPr>
              <w:rPr>
                <w:color w:val="0000FF"/>
              </w:rPr>
            </w:pPr>
          </w:p>
        </w:tc>
        <w:tc>
          <w:tcPr>
            <w:tcW w:w="294" w:type="pct"/>
          </w:tcPr>
          <w:p w14:paraId="690DF37E" w14:textId="77777777" w:rsidR="003303AB" w:rsidRPr="0010789C" w:rsidRDefault="003303AB" w:rsidP="003303AB">
            <w:pPr>
              <w:rPr>
                <w:color w:val="0000FF"/>
              </w:rPr>
            </w:pPr>
          </w:p>
        </w:tc>
        <w:tc>
          <w:tcPr>
            <w:tcW w:w="441" w:type="pct"/>
          </w:tcPr>
          <w:p w14:paraId="57431E56" w14:textId="77777777" w:rsidR="003303AB" w:rsidRPr="0010789C" w:rsidRDefault="003303AB" w:rsidP="003303AB">
            <w:pPr>
              <w:rPr>
                <w:rFonts w:ascii="Arial" w:hAnsi="Arial"/>
                <w:color w:val="0000FF"/>
              </w:rPr>
            </w:pPr>
          </w:p>
        </w:tc>
        <w:tc>
          <w:tcPr>
            <w:tcW w:w="432" w:type="pct"/>
            <w:gridSpan w:val="2"/>
          </w:tcPr>
          <w:p w14:paraId="44EFA2DB" w14:textId="77777777" w:rsidR="003303AB" w:rsidRPr="0010789C" w:rsidRDefault="003303AB" w:rsidP="003303AB">
            <w:pPr>
              <w:rPr>
                <w:rFonts w:ascii="Arial" w:hAnsi="Arial" w:cs="Arial"/>
                <w:color w:val="0000FF"/>
              </w:rPr>
            </w:pPr>
          </w:p>
        </w:tc>
        <w:tc>
          <w:tcPr>
            <w:tcW w:w="2797" w:type="pct"/>
            <w:gridSpan w:val="2"/>
          </w:tcPr>
          <w:p w14:paraId="38478EB1" w14:textId="77777777" w:rsidR="003303AB" w:rsidRPr="0010789C" w:rsidRDefault="003303AB" w:rsidP="003303AB">
            <w:pPr>
              <w:jc w:val="both"/>
              <w:rPr>
                <w:rFonts w:ascii="Arial" w:hAnsi="Arial"/>
                <w:color w:val="0000FF"/>
              </w:rPr>
            </w:pPr>
          </w:p>
        </w:tc>
        <w:tc>
          <w:tcPr>
            <w:tcW w:w="152" w:type="pct"/>
            <w:vAlign w:val="bottom"/>
          </w:tcPr>
          <w:p w14:paraId="2C39DBB1" w14:textId="77777777" w:rsidR="003303AB" w:rsidRPr="0010789C" w:rsidRDefault="003303AB" w:rsidP="003303AB">
            <w:pPr>
              <w:jc w:val="right"/>
              <w:rPr>
                <w:rFonts w:ascii="Arial" w:hAnsi="Arial"/>
                <w:color w:val="0000FF"/>
              </w:rPr>
            </w:pPr>
          </w:p>
        </w:tc>
        <w:tc>
          <w:tcPr>
            <w:tcW w:w="452" w:type="pct"/>
            <w:gridSpan w:val="2"/>
            <w:vAlign w:val="bottom"/>
          </w:tcPr>
          <w:p w14:paraId="42ADE267" w14:textId="77777777" w:rsidR="003303AB" w:rsidRPr="0010789C" w:rsidRDefault="003303AB" w:rsidP="003303AB">
            <w:pPr>
              <w:jc w:val="right"/>
              <w:rPr>
                <w:rFonts w:ascii="Arial" w:hAnsi="Arial"/>
                <w:color w:val="0000FF"/>
              </w:rPr>
            </w:pPr>
          </w:p>
        </w:tc>
        <w:tc>
          <w:tcPr>
            <w:tcW w:w="60" w:type="pct"/>
            <w:vAlign w:val="bottom"/>
          </w:tcPr>
          <w:p w14:paraId="23D35FBD" w14:textId="77777777" w:rsidR="003303AB" w:rsidRPr="0010789C" w:rsidRDefault="003303AB" w:rsidP="003303AB">
            <w:pPr>
              <w:rPr>
                <w:color w:val="0000FF"/>
              </w:rPr>
            </w:pPr>
          </w:p>
        </w:tc>
        <w:tc>
          <w:tcPr>
            <w:tcW w:w="155" w:type="pct"/>
            <w:vAlign w:val="bottom"/>
          </w:tcPr>
          <w:p w14:paraId="7F0C92B9" w14:textId="77777777" w:rsidR="003303AB" w:rsidRPr="0010789C" w:rsidRDefault="003303AB" w:rsidP="003303AB">
            <w:pPr>
              <w:jc w:val="right"/>
              <w:rPr>
                <w:color w:val="0000FF"/>
              </w:rPr>
            </w:pPr>
          </w:p>
        </w:tc>
      </w:tr>
      <w:tr w:rsidR="003303AB" w:rsidRPr="0010789C" w14:paraId="0A749839" w14:textId="77777777" w:rsidTr="00872E82">
        <w:trPr>
          <w:cantSplit/>
        </w:trPr>
        <w:tc>
          <w:tcPr>
            <w:tcW w:w="218" w:type="pct"/>
          </w:tcPr>
          <w:p w14:paraId="7B3D0281" w14:textId="77777777" w:rsidR="003303AB" w:rsidRPr="0010789C" w:rsidRDefault="003303AB" w:rsidP="003303AB">
            <w:pPr>
              <w:rPr>
                <w:color w:val="0000FF"/>
              </w:rPr>
            </w:pPr>
          </w:p>
        </w:tc>
        <w:tc>
          <w:tcPr>
            <w:tcW w:w="294" w:type="pct"/>
          </w:tcPr>
          <w:p w14:paraId="6E961AFA" w14:textId="77777777" w:rsidR="003303AB" w:rsidRPr="0010789C" w:rsidRDefault="003303AB" w:rsidP="003303AB">
            <w:pPr>
              <w:rPr>
                <w:color w:val="0000FF"/>
              </w:rPr>
            </w:pPr>
          </w:p>
        </w:tc>
        <w:tc>
          <w:tcPr>
            <w:tcW w:w="441" w:type="pct"/>
          </w:tcPr>
          <w:p w14:paraId="0F95DC70" w14:textId="77777777" w:rsidR="003303AB" w:rsidRPr="0010789C" w:rsidRDefault="003303AB" w:rsidP="003303AB">
            <w:pPr>
              <w:rPr>
                <w:color w:val="0000FF"/>
              </w:rPr>
            </w:pPr>
            <w:r w:rsidRPr="0010789C">
              <w:rPr>
                <w:rFonts w:ascii="Arial" w:hAnsi="Arial"/>
                <w:color w:val="0000FF"/>
              </w:rPr>
              <w:t>644836</w:t>
            </w:r>
          </w:p>
        </w:tc>
        <w:tc>
          <w:tcPr>
            <w:tcW w:w="432" w:type="pct"/>
            <w:gridSpan w:val="2"/>
          </w:tcPr>
          <w:p w14:paraId="033672A8" w14:textId="77777777" w:rsidR="003303AB" w:rsidRPr="0010789C" w:rsidRDefault="003303AB" w:rsidP="003303AB">
            <w:pPr>
              <w:rPr>
                <w:rFonts w:ascii="Arial" w:hAnsi="Arial" w:cs="Arial"/>
                <w:color w:val="0000FF"/>
              </w:rPr>
            </w:pPr>
            <w:r w:rsidRPr="0010789C">
              <w:rPr>
                <w:rFonts w:ascii="Arial" w:hAnsi="Arial" w:cs="Arial"/>
                <w:color w:val="0000FF"/>
              </w:rPr>
              <w:t>644840</w:t>
            </w:r>
          </w:p>
        </w:tc>
        <w:tc>
          <w:tcPr>
            <w:tcW w:w="2797" w:type="pct"/>
            <w:gridSpan w:val="2"/>
          </w:tcPr>
          <w:p w14:paraId="5AD952D3" w14:textId="77777777" w:rsidR="003303AB" w:rsidRPr="0010789C" w:rsidRDefault="003303AB" w:rsidP="003303AB">
            <w:pPr>
              <w:jc w:val="both"/>
              <w:rPr>
                <w:color w:val="0000FF"/>
                <w:lang w:val="fr-FR"/>
              </w:rPr>
            </w:pPr>
            <w:r w:rsidRPr="0010789C">
              <w:rPr>
                <w:rFonts w:ascii="Arial" w:hAnsi="Arial"/>
                <w:color w:val="0000FF"/>
                <w:lang w:val="fr-FR"/>
              </w:rPr>
              <w:t>Releveur sous forme de languette en cuir, métal ou matériau synthétique</w:t>
            </w:r>
          </w:p>
        </w:tc>
        <w:tc>
          <w:tcPr>
            <w:tcW w:w="152" w:type="pct"/>
            <w:vAlign w:val="bottom"/>
          </w:tcPr>
          <w:p w14:paraId="5E4B408B"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07F807D1" w14:textId="77777777" w:rsidR="003303AB" w:rsidRPr="0010789C" w:rsidRDefault="003303AB" w:rsidP="003303AB">
            <w:pPr>
              <w:jc w:val="right"/>
              <w:rPr>
                <w:color w:val="0000FF"/>
              </w:rPr>
            </w:pPr>
            <w:r w:rsidRPr="0010789C">
              <w:rPr>
                <w:rFonts w:ascii="Arial" w:hAnsi="Arial"/>
                <w:color w:val="0000FF"/>
              </w:rPr>
              <w:t>86</w:t>
            </w:r>
          </w:p>
        </w:tc>
        <w:tc>
          <w:tcPr>
            <w:tcW w:w="60" w:type="pct"/>
            <w:vAlign w:val="bottom"/>
          </w:tcPr>
          <w:p w14:paraId="51507EF1" w14:textId="77777777" w:rsidR="003303AB" w:rsidRPr="0010789C" w:rsidRDefault="003303AB" w:rsidP="003303AB">
            <w:pPr>
              <w:rPr>
                <w:color w:val="0000FF"/>
              </w:rPr>
            </w:pPr>
          </w:p>
        </w:tc>
        <w:tc>
          <w:tcPr>
            <w:tcW w:w="155" w:type="pct"/>
            <w:vAlign w:val="bottom"/>
          </w:tcPr>
          <w:p w14:paraId="1822CF3A" w14:textId="77777777" w:rsidR="003303AB" w:rsidRPr="0010789C" w:rsidRDefault="003303AB" w:rsidP="003303AB">
            <w:pPr>
              <w:jc w:val="right"/>
              <w:rPr>
                <w:color w:val="0000FF"/>
              </w:rPr>
            </w:pPr>
          </w:p>
        </w:tc>
      </w:tr>
      <w:tr w:rsidR="003303AB" w:rsidRPr="0010789C" w14:paraId="423D7850" w14:textId="77777777" w:rsidTr="00872E82">
        <w:trPr>
          <w:cantSplit/>
        </w:trPr>
        <w:tc>
          <w:tcPr>
            <w:tcW w:w="218" w:type="pct"/>
          </w:tcPr>
          <w:p w14:paraId="3600865E" w14:textId="77777777" w:rsidR="003303AB" w:rsidRPr="0010789C" w:rsidRDefault="003303AB" w:rsidP="003303AB">
            <w:pPr>
              <w:rPr>
                <w:color w:val="0000FF"/>
              </w:rPr>
            </w:pPr>
          </w:p>
        </w:tc>
        <w:tc>
          <w:tcPr>
            <w:tcW w:w="294" w:type="pct"/>
          </w:tcPr>
          <w:p w14:paraId="4D2F9ED0" w14:textId="77777777" w:rsidR="003303AB" w:rsidRPr="0010789C" w:rsidRDefault="003303AB" w:rsidP="003303AB">
            <w:pPr>
              <w:rPr>
                <w:color w:val="0000FF"/>
              </w:rPr>
            </w:pPr>
          </w:p>
        </w:tc>
        <w:tc>
          <w:tcPr>
            <w:tcW w:w="441" w:type="pct"/>
          </w:tcPr>
          <w:p w14:paraId="36EC6329" w14:textId="77777777" w:rsidR="003303AB" w:rsidRPr="0010789C" w:rsidRDefault="003303AB" w:rsidP="003303AB">
            <w:pPr>
              <w:rPr>
                <w:rFonts w:ascii="Arial" w:hAnsi="Arial"/>
                <w:color w:val="0000FF"/>
              </w:rPr>
            </w:pPr>
          </w:p>
        </w:tc>
        <w:tc>
          <w:tcPr>
            <w:tcW w:w="432" w:type="pct"/>
            <w:gridSpan w:val="2"/>
          </w:tcPr>
          <w:p w14:paraId="25A4EE51" w14:textId="77777777" w:rsidR="003303AB" w:rsidRPr="0010789C" w:rsidRDefault="003303AB" w:rsidP="003303AB">
            <w:pPr>
              <w:rPr>
                <w:rFonts w:ascii="Arial" w:hAnsi="Arial" w:cs="Arial"/>
                <w:color w:val="0000FF"/>
              </w:rPr>
            </w:pPr>
          </w:p>
        </w:tc>
        <w:tc>
          <w:tcPr>
            <w:tcW w:w="2797" w:type="pct"/>
            <w:gridSpan w:val="2"/>
          </w:tcPr>
          <w:p w14:paraId="43576BC6" w14:textId="77777777" w:rsidR="003303AB" w:rsidRPr="0010789C" w:rsidRDefault="003303AB" w:rsidP="003303AB">
            <w:pPr>
              <w:jc w:val="both"/>
              <w:rPr>
                <w:rFonts w:ascii="Arial" w:hAnsi="Arial"/>
                <w:color w:val="0000FF"/>
              </w:rPr>
            </w:pPr>
          </w:p>
        </w:tc>
        <w:tc>
          <w:tcPr>
            <w:tcW w:w="152" w:type="pct"/>
            <w:vAlign w:val="bottom"/>
          </w:tcPr>
          <w:p w14:paraId="0BCE5650" w14:textId="77777777" w:rsidR="003303AB" w:rsidRPr="0010789C" w:rsidRDefault="003303AB" w:rsidP="003303AB">
            <w:pPr>
              <w:jc w:val="right"/>
              <w:rPr>
                <w:rFonts w:ascii="Arial" w:hAnsi="Arial"/>
                <w:color w:val="0000FF"/>
              </w:rPr>
            </w:pPr>
          </w:p>
        </w:tc>
        <w:tc>
          <w:tcPr>
            <w:tcW w:w="452" w:type="pct"/>
            <w:gridSpan w:val="2"/>
            <w:vAlign w:val="bottom"/>
          </w:tcPr>
          <w:p w14:paraId="05D1E434" w14:textId="77777777" w:rsidR="003303AB" w:rsidRPr="0010789C" w:rsidRDefault="003303AB" w:rsidP="003303AB">
            <w:pPr>
              <w:jc w:val="right"/>
              <w:rPr>
                <w:rFonts w:ascii="Arial" w:hAnsi="Arial"/>
                <w:color w:val="0000FF"/>
              </w:rPr>
            </w:pPr>
          </w:p>
        </w:tc>
        <w:tc>
          <w:tcPr>
            <w:tcW w:w="60" w:type="pct"/>
            <w:vAlign w:val="bottom"/>
          </w:tcPr>
          <w:p w14:paraId="602C47A6" w14:textId="77777777" w:rsidR="003303AB" w:rsidRPr="0010789C" w:rsidRDefault="003303AB" w:rsidP="003303AB">
            <w:pPr>
              <w:rPr>
                <w:color w:val="0000FF"/>
              </w:rPr>
            </w:pPr>
          </w:p>
        </w:tc>
        <w:tc>
          <w:tcPr>
            <w:tcW w:w="155" w:type="pct"/>
            <w:vAlign w:val="bottom"/>
          </w:tcPr>
          <w:p w14:paraId="1DC5A451" w14:textId="77777777" w:rsidR="003303AB" w:rsidRPr="0010789C" w:rsidRDefault="003303AB" w:rsidP="003303AB">
            <w:pPr>
              <w:jc w:val="right"/>
              <w:rPr>
                <w:color w:val="0000FF"/>
              </w:rPr>
            </w:pPr>
          </w:p>
        </w:tc>
      </w:tr>
      <w:tr w:rsidR="003303AB" w:rsidRPr="0010789C" w14:paraId="575CA4AE" w14:textId="77777777" w:rsidTr="00872E82">
        <w:trPr>
          <w:cantSplit/>
        </w:trPr>
        <w:tc>
          <w:tcPr>
            <w:tcW w:w="218" w:type="pct"/>
          </w:tcPr>
          <w:p w14:paraId="4B3D7A71" w14:textId="77777777" w:rsidR="003303AB" w:rsidRPr="0010789C" w:rsidRDefault="003303AB" w:rsidP="003303AB">
            <w:pPr>
              <w:rPr>
                <w:color w:val="0000FF"/>
              </w:rPr>
            </w:pPr>
          </w:p>
        </w:tc>
        <w:tc>
          <w:tcPr>
            <w:tcW w:w="294" w:type="pct"/>
          </w:tcPr>
          <w:p w14:paraId="108F11AD" w14:textId="77777777" w:rsidR="003303AB" w:rsidRPr="0010789C" w:rsidRDefault="003303AB" w:rsidP="003303AB">
            <w:pPr>
              <w:rPr>
                <w:color w:val="0000FF"/>
              </w:rPr>
            </w:pPr>
          </w:p>
        </w:tc>
        <w:tc>
          <w:tcPr>
            <w:tcW w:w="441" w:type="pct"/>
          </w:tcPr>
          <w:p w14:paraId="5BA5DE68" w14:textId="77777777" w:rsidR="003303AB" w:rsidRPr="0010789C" w:rsidRDefault="003303AB" w:rsidP="003303AB">
            <w:pPr>
              <w:rPr>
                <w:color w:val="0000FF"/>
              </w:rPr>
            </w:pPr>
            <w:r w:rsidRPr="0010789C">
              <w:rPr>
                <w:rFonts w:ascii="Arial" w:hAnsi="Arial"/>
                <w:color w:val="0000FF"/>
              </w:rPr>
              <w:t>644851</w:t>
            </w:r>
          </w:p>
        </w:tc>
        <w:tc>
          <w:tcPr>
            <w:tcW w:w="432" w:type="pct"/>
            <w:gridSpan w:val="2"/>
          </w:tcPr>
          <w:p w14:paraId="05521D57" w14:textId="77777777" w:rsidR="003303AB" w:rsidRPr="0010789C" w:rsidRDefault="003303AB" w:rsidP="003303AB">
            <w:pPr>
              <w:rPr>
                <w:rFonts w:ascii="Arial" w:hAnsi="Arial" w:cs="Arial"/>
                <w:color w:val="0000FF"/>
              </w:rPr>
            </w:pPr>
            <w:r w:rsidRPr="0010789C">
              <w:rPr>
                <w:rFonts w:ascii="Arial" w:hAnsi="Arial" w:cs="Arial"/>
                <w:color w:val="0000FF"/>
              </w:rPr>
              <w:t>644862</w:t>
            </w:r>
          </w:p>
        </w:tc>
        <w:tc>
          <w:tcPr>
            <w:tcW w:w="2797" w:type="pct"/>
            <w:gridSpan w:val="2"/>
          </w:tcPr>
          <w:p w14:paraId="3A3C591D" w14:textId="77777777" w:rsidR="003303AB" w:rsidRPr="0010789C" w:rsidRDefault="003303AB" w:rsidP="003303AB">
            <w:pPr>
              <w:jc w:val="both"/>
              <w:rPr>
                <w:color w:val="0000FF"/>
                <w:lang w:val="fr-FR"/>
              </w:rPr>
            </w:pPr>
            <w:r w:rsidRPr="0010789C">
              <w:rPr>
                <w:rFonts w:ascii="Arial" w:hAnsi="Arial"/>
                <w:color w:val="0000FF"/>
                <w:lang w:val="fr-FR"/>
              </w:rPr>
              <w:t>Releveur sous forme de corset malléolaire en cuir ou matériau synthétique</w:t>
            </w:r>
          </w:p>
        </w:tc>
        <w:tc>
          <w:tcPr>
            <w:tcW w:w="152" w:type="pct"/>
            <w:vAlign w:val="bottom"/>
          </w:tcPr>
          <w:p w14:paraId="38338474"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2B6D2498" w14:textId="77777777" w:rsidR="003303AB" w:rsidRPr="0010789C" w:rsidRDefault="003303AB" w:rsidP="003303AB">
            <w:pPr>
              <w:jc w:val="right"/>
              <w:rPr>
                <w:color w:val="0000FF"/>
              </w:rPr>
            </w:pPr>
            <w:r w:rsidRPr="0010789C">
              <w:rPr>
                <w:rFonts w:ascii="Arial" w:hAnsi="Arial"/>
                <w:color w:val="0000FF"/>
              </w:rPr>
              <w:t>98</w:t>
            </w:r>
          </w:p>
        </w:tc>
        <w:tc>
          <w:tcPr>
            <w:tcW w:w="60" w:type="pct"/>
            <w:vAlign w:val="bottom"/>
          </w:tcPr>
          <w:p w14:paraId="15219584" w14:textId="77777777" w:rsidR="003303AB" w:rsidRPr="0010789C" w:rsidRDefault="003303AB" w:rsidP="003303AB">
            <w:pPr>
              <w:rPr>
                <w:color w:val="0000FF"/>
              </w:rPr>
            </w:pPr>
          </w:p>
        </w:tc>
        <w:tc>
          <w:tcPr>
            <w:tcW w:w="155" w:type="pct"/>
            <w:vAlign w:val="bottom"/>
          </w:tcPr>
          <w:p w14:paraId="4471A891" w14:textId="77777777" w:rsidR="003303AB" w:rsidRPr="0010789C" w:rsidRDefault="003303AB" w:rsidP="003303AB">
            <w:pPr>
              <w:jc w:val="right"/>
              <w:rPr>
                <w:color w:val="0000FF"/>
              </w:rPr>
            </w:pPr>
            <w:r w:rsidRPr="0010789C">
              <w:rPr>
                <w:rFonts w:ascii="Arial" w:hAnsi="Arial"/>
                <w:color w:val="0000FF"/>
                <w:lang w:val="fr-FR"/>
              </w:rPr>
              <w:t>"</w:t>
            </w:r>
          </w:p>
        </w:tc>
      </w:tr>
      <w:tr w:rsidR="003303AB" w:rsidRPr="0010789C" w14:paraId="1C0C0ECC" w14:textId="77777777" w:rsidTr="00872E82">
        <w:trPr>
          <w:cantSplit/>
        </w:trPr>
        <w:tc>
          <w:tcPr>
            <w:tcW w:w="218" w:type="pct"/>
          </w:tcPr>
          <w:p w14:paraId="18269788" w14:textId="77777777" w:rsidR="007C216E" w:rsidRPr="0010789C" w:rsidRDefault="00EA419C" w:rsidP="003303AB">
            <w:pPr>
              <w:rPr>
                <w:color w:val="0000FF"/>
              </w:rPr>
            </w:pPr>
            <w:r w:rsidRPr="0010789C">
              <w:rPr>
                <w:color w:val="0000FF"/>
              </w:rPr>
              <w:t xml:space="preserve">  </w:t>
            </w:r>
          </w:p>
        </w:tc>
        <w:tc>
          <w:tcPr>
            <w:tcW w:w="294" w:type="pct"/>
          </w:tcPr>
          <w:p w14:paraId="1B8FFA99" w14:textId="77777777" w:rsidR="003303AB" w:rsidRPr="0010789C" w:rsidRDefault="003303AB" w:rsidP="003303AB">
            <w:pPr>
              <w:rPr>
                <w:color w:val="0000FF"/>
              </w:rPr>
            </w:pPr>
          </w:p>
        </w:tc>
        <w:tc>
          <w:tcPr>
            <w:tcW w:w="441" w:type="pct"/>
          </w:tcPr>
          <w:p w14:paraId="7D8D9047" w14:textId="77777777" w:rsidR="003303AB" w:rsidRPr="0010789C" w:rsidRDefault="003303AB" w:rsidP="003303AB">
            <w:pPr>
              <w:rPr>
                <w:rFonts w:ascii="Arial" w:hAnsi="Arial"/>
                <w:color w:val="0000FF"/>
              </w:rPr>
            </w:pPr>
          </w:p>
        </w:tc>
        <w:tc>
          <w:tcPr>
            <w:tcW w:w="432" w:type="pct"/>
            <w:gridSpan w:val="2"/>
          </w:tcPr>
          <w:p w14:paraId="3AE4E5AF" w14:textId="77777777" w:rsidR="003303AB" w:rsidRPr="0010789C" w:rsidRDefault="003303AB" w:rsidP="003303AB">
            <w:pPr>
              <w:rPr>
                <w:rFonts w:ascii="Arial" w:hAnsi="Arial" w:cs="Arial"/>
                <w:color w:val="0000FF"/>
              </w:rPr>
            </w:pPr>
          </w:p>
        </w:tc>
        <w:tc>
          <w:tcPr>
            <w:tcW w:w="2797" w:type="pct"/>
            <w:gridSpan w:val="2"/>
          </w:tcPr>
          <w:p w14:paraId="7A4C4802" w14:textId="77777777" w:rsidR="003303AB" w:rsidRPr="0010789C" w:rsidRDefault="003303AB" w:rsidP="003303AB">
            <w:pPr>
              <w:jc w:val="both"/>
              <w:rPr>
                <w:rFonts w:ascii="Arial" w:hAnsi="Arial"/>
                <w:color w:val="0000FF"/>
                <w:lang w:val="fr-FR"/>
              </w:rPr>
            </w:pPr>
          </w:p>
        </w:tc>
        <w:tc>
          <w:tcPr>
            <w:tcW w:w="152" w:type="pct"/>
            <w:vAlign w:val="bottom"/>
          </w:tcPr>
          <w:p w14:paraId="5B7361F8" w14:textId="77777777" w:rsidR="003303AB" w:rsidRPr="0010789C" w:rsidRDefault="003303AB" w:rsidP="003303AB">
            <w:pPr>
              <w:jc w:val="right"/>
              <w:rPr>
                <w:rFonts w:ascii="Arial" w:hAnsi="Arial"/>
                <w:color w:val="0000FF"/>
              </w:rPr>
            </w:pPr>
          </w:p>
        </w:tc>
        <w:tc>
          <w:tcPr>
            <w:tcW w:w="452" w:type="pct"/>
            <w:gridSpan w:val="2"/>
            <w:vAlign w:val="bottom"/>
          </w:tcPr>
          <w:p w14:paraId="74826100" w14:textId="77777777" w:rsidR="003303AB" w:rsidRPr="0010789C" w:rsidRDefault="003303AB" w:rsidP="003303AB">
            <w:pPr>
              <w:jc w:val="right"/>
              <w:rPr>
                <w:rFonts w:ascii="Arial" w:hAnsi="Arial"/>
                <w:color w:val="0000FF"/>
              </w:rPr>
            </w:pPr>
          </w:p>
        </w:tc>
        <w:tc>
          <w:tcPr>
            <w:tcW w:w="60" w:type="pct"/>
            <w:vAlign w:val="bottom"/>
          </w:tcPr>
          <w:p w14:paraId="48D02B25" w14:textId="77777777" w:rsidR="003303AB" w:rsidRPr="0010789C" w:rsidRDefault="003303AB" w:rsidP="003303AB">
            <w:pPr>
              <w:rPr>
                <w:color w:val="0000FF"/>
              </w:rPr>
            </w:pPr>
          </w:p>
        </w:tc>
        <w:tc>
          <w:tcPr>
            <w:tcW w:w="155" w:type="pct"/>
            <w:vAlign w:val="bottom"/>
          </w:tcPr>
          <w:p w14:paraId="751404E0" w14:textId="77777777" w:rsidR="003303AB" w:rsidRPr="0010789C" w:rsidRDefault="003303AB" w:rsidP="003303AB">
            <w:pPr>
              <w:jc w:val="right"/>
              <w:rPr>
                <w:color w:val="0000FF"/>
              </w:rPr>
            </w:pPr>
          </w:p>
        </w:tc>
      </w:tr>
      <w:tr w:rsidR="003303AB" w:rsidRPr="0010789C" w14:paraId="06C1449E" w14:textId="77777777" w:rsidTr="00872E82">
        <w:trPr>
          <w:cantSplit/>
        </w:trPr>
        <w:tc>
          <w:tcPr>
            <w:tcW w:w="218" w:type="pct"/>
          </w:tcPr>
          <w:p w14:paraId="15A060AF" w14:textId="77777777" w:rsidR="003303AB" w:rsidRPr="0010789C" w:rsidRDefault="003303AB" w:rsidP="003303AB">
            <w:pPr>
              <w:rPr>
                <w:color w:val="0000FF"/>
              </w:rPr>
            </w:pPr>
          </w:p>
        </w:tc>
        <w:tc>
          <w:tcPr>
            <w:tcW w:w="294" w:type="pct"/>
          </w:tcPr>
          <w:p w14:paraId="44A9D25F" w14:textId="77777777" w:rsidR="003303AB" w:rsidRPr="0010789C" w:rsidRDefault="003303AB" w:rsidP="003303AB">
            <w:pPr>
              <w:rPr>
                <w:color w:val="0000FF"/>
              </w:rPr>
            </w:pPr>
          </w:p>
        </w:tc>
        <w:tc>
          <w:tcPr>
            <w:tcW w:w="441" w:type="pct"/>
          </w:tcPr>
          <w:p w14:paraId="41F85436" w14:textId="77777777" w:rsidR="003303AB" w:rsidRPr="0010789C" w:rsidRDefault="003303AB" w:rsidP="003303AB">
            <w:pPr>
              <w:rPr>
                <w:rFonts w:ascii="Arial" w:hAnsi="Arial"/>
                <w:color w:val="0000FF"/>
              </w:rPr>
            </w:pPr>
          </w:p>
        </w:tc>
        <w:tc>
          <w:tcPr>
            <w:tcW w:w="432" w:type="pct"/>
            <w:gridSpan w:val="2"/>
          </w:tcPr>
          <w:p w14:paraId="6EC38351" w14:textId="77777777" w:rsidR="003303AB" w:rsidRPr="0010789C" w:rsidRDefault="003303AB" w:rsidP="003303AB">
            <w:pPr>
              <w:rPr>
                <w:rFonts w:ascii="Arial" w:hAnsi="Arial" w:cs="Arial"/>
                <w:color w:val="0000FF"/>
              </w:rPr>
            </w:pPr>
          </w:p>
        </w:tc>
        <w:tc>
          <w:tcPr>
            <w:tcW w:w="2797" w:type="pct"/>
            <w:gridSpan w:val="2"/>
          </w:tcPr>
          <w:p w14:paraId="5D91A340" w14:textId="77777777" w:rsidR="003303AB" w:rsidRPr="0010789C" w:rsidRDefault="003303AB" w:rsidP="003303AB">
            <w:pPr>
              <w:jc w:val="both"/>
              <w:rPr>
                <w:rFonts w:ascii="Arial" w:hAnsi="Arial"/>
                <w:color w:val="0000FF"/>
              </w:rPr>
            </w:pPr>
            <w:r w:rsidRPr="0010789C">
              <w:rPr>
                <w:rFonts w:ascii="Arial" w:hAnsi="Arial"/>
                <w:i/>
                <w:color w:val="0000FF"/>
                <w:sz w:val="18"/>
                <w:lang w:val="fr-BE"/>
              </w:rPr>
              <w:t>"A.R. 29.1.1993" (en vigueur 1.2.1993)</w:t>
            </w:r>
          </w:p>
        </w:tc>
        <w:tc>
          <w:tcPr>
            <w:tcW w:w="152" w:type="pct"/>
            <w:vAlign w:val="bottom"/>
          </w:tcPr>
          <w:p w14:paraId="3730AC96" w14:textId="77777777" w:rsidR="003303AB" w:rsidRPr="0010789C" w:rsidRDefault="003303AB" w:rsidP="003303AB">
            <w:pPr>
              <w:jc w:val="right"/>
              <w:rPr>
                <w:rFonts w:ascii="Arial" w:hAnsi="Arial"/>
                <w:color w:val="0000FF"/>
              </w:rPr>
            </w:pPr>
          </w:p>
        </w:tc>
        <w:tc>
          <w:tcPr>
            <w:tcW w:w="452" w:type="pct"/>
            <w:gridSpan w:val="2"/>
            <w:vAlign w:val="bottom"/>
          </w:tcPr>
          <w:p w14:paraId="6159C444" w14:textId="77777777" w:rsidR="003303AB" w:rsidRPr="0010789C" w:rsidRDefault="003303AB" w:rsidP="003303AB">
            <w:pPr>
              <w:jc w:val="right"/>
              <w:rPr>
                <w:rFonts w:ascii="Arial" w:hAnsi="Arial"/>
                <w:color w:val="0000FF"/>
              </w:rPr>
            </w:pPr>
          </w:p>
        </w:tc>
        <w:tc>
          <w:tcPr>
            <w:tcW w:w="60" w:type="pct"/>
            <w:vAlign w:val="bottom"/>
          </w:tcPr>
          <w:p w14:paraId="4BCB535F" w14:textId="77777777" w:rsidR="003303AB" w:rsidRPr="0010789C" w:rsidRDefault="003303AB" w:rsidP="003303AB">
            <w:pPr>
              <w:rPr>
                <w:color w:val="0000FF"/>
              </w:rPr>
            </w:pPr>
          </w:p>
        </w:tc>
        <w:tc>
          <w:tcPr>
            <w:tcW w:w="155" w:type="pct"/>
            <w:vAlign w:val="bottom"/>
          </w:tcPr>
          <w:p w14:paraId="524A4837" w14:textId="77777777" w:rsidR="003303AB" w:rsidRPr="0010789C" w:rsidRDefault="003303AB" w:rsidP="003303AB">
            <w:pPr>
              <w:jc w:val="right"/>
              <w:rPr>
                <w:color w:val="0000FF"/>
              </w:rPr>
            </w:pPr>
          </w:p>
        </w:tc>
      </w:tr>
      <w:tr w:rsidR="003303AB" w:rsidRPr="0010789C" w14:paraId="61010E83" w14:textId="77777777" w:rsidTr="00872E82">
        <w:trPr>
          <w:cantSplit/>
        </w:trPr>
        <w:tc>
          <w:tcPr>
            <w:tcW w:w="218" w:type="pct"/>
          </w:tcPr>
          <w:p w14:paraId="3F7224AF" w14:textId="77777777" w:rsidR="003303AB" w:rsidRPr="0010789C" w:rsidRDefault="003303AB" w:rsidP="003303AB">
            <w:pPr>
              <w:rPr>
                <w:color w:val="0000FF"/>
              </w:rPr>
            </w:pPr>
          </w:p>
        </w:tc>
        <w:tc>
          <w:tcPr>
            <w:tcW w:w="294" w:type="pct"/>
          </w:tcPr>
          <w:p w14:paraId="18F62BC3" w14:textId="77777777" w:rsidR="003303AB" w:rsidRPr="0010789C" w:rsidRDefault="003303AB" w:rsidP="003303AB">
            <w:pPr>
              <w:rPr>
                <w:color w:val="0000FF"/>
              </w:rPr>
            </w:pPr>
          </w:p>
        </w:tc>
        <w:tc>
          <w:tcPr>
            <w:tcW w:w="441" w:type="pct"/>
          </w:tcPr>
          <w:p w14:paraId="36F997AE" w14:textId="77777777" w:rsidR="003303AB" w:rsidRPr="0010789C" w:rsidRDefault="003303AB" w:rsidP="003303AB">
            <w:pPr>
              <w:rPr>
                <w:color w:val="0000FF"/>
              </w:rPr>
            </w:pPr>
          </w:p>
        </w:tc>
        <w:tc>
          <w:tcPr>
            <w:tcW w:w="432" w:type="pct"/>
            <w:gridSpan w:val="2"/>
          </w:tcPr>
          <w:p w14:paraId="203CBEC3" w14:textId="77777777" w:rsidR="003303AB" w:rsidRPr="0010789C" w:rsidRDefault="003303AB" w:rsidP="003303AB">
            <w:pPr>
              <w:rPr>
                <w:rFonts w:ascii="Arial" w:hAnsi="Arial" w:cs="Arial"/>
                <w:color w:val="0000FF"/>
              </w:rPr>
            </w:pPr>
          </w:p>
        </w:tc>
        <w:tc>
          <w:tcPr>
            <w:tcW w:w="2797" w:type="pct"/>
            <w:gridSpan w:val="2"/>
          </w:tcPr>
          <w:p w14:paraId="556EFC6E" w14:textId="77777777" w:rsidR="003303AB" w:rsidRPr="0010789C" w:rsidRDefault="003303AB" w:rsidP="003303AB">
            <w:pPr>
              <w:jc w:val="both"/>
              <w:rPr>
                <w:color w:val="0000FF"/>
              </w:rPr>
            </w:pPr>
            <w:r w:rsidRPr="0010789C">
              <w:rPr>
                <w:rFonts w:ascii="Arial" w:hAnsi="Arial"/>
                <w:b/>
                <w:color w:val="0000FF"/>
                <w:lang w:val="fr-FR"/>
              </w:rPr>
              <w:t>"</w:t>
            </w:r>
            <w:r w:rsidRPr="0010789C">
              <w:rPr>
                <w:rFonts w:ascii="Arial" w:hAnsi="Arial"/>
                <w:b/>
                <w:color w:val="0000FF"/>
              </w:rPr>
              <w:t>I. SEMELLES ORTHOPEDIQUES</w:t>
            </w:r>
            <w:r w:rsidR="0082091E" w:rsidRPr="0010789C">
              <w:rPr>
                <w:rFonts w:ascii="Arial" w:hAnsi="Arial"/>
                <w:b/>
                <w:color w:val="0000FF"/>
              </w:rPr>
              <w:t> :</w:t>
            </w:r>
            <w:r w:rsidRPr="0010789C">
              <w:rPr>
                <w:rFonts w:ascii="Arial" w:hAnsi="Arial"/>
                <w:color w:val="0000FF"/>
              </w:rPr>
              <w:t>"</w:t>
            </w:r>
          </w:p>
        </w:tc>
        <w:tc>
          <w:tcPr>
            <w:tcW w:w="152" w:type="pct"/>
            <w:vAlign w:val="bottom"/>
          </w:tcPr>
          <w:p w14:paraId="1DD6EDA4" w14:textId="77777777" w:rsidR="003303AB" w:rsidRPr="0010789C" w:rsidRDefault="003303AB" w:rsidP="003303AB">
            <w:pPr>
              <w:jc w:val="right"/>
              <w:rPr>
                <w:color w:val="0000FF"/>
              </w:rPr>
            </w:pPr>
          </w:p>
        </w:tc>
        <w:tc>
          <w:tcPr>
            <w:tcW w:w="452" w:type="pct"/>
            <w:gridSpan w:val="2"/>
            <w:vAlign w:val="bottom"/>
          </w:tcPr>
          <w:p w14:paraId="596772B6" w14:textId="77777777" w:rsidR="003303AB" w:rsidRPr="0010789C" w:rsidRDefault="003303AB" w:rsidP="003303AB">
            <w:pPr>
              <w:rPr>
                <w:color w:val="0000FF"/>
              </w:rPr>
            </w:pPr>
          </w:p>
        </w:tc>
        <w:tc>
          <w:tcPr>
            <w:tcW w:w="60" w:type="pct"/>
            <w:vAlign w:val="bottom"/>
          </w:tcPr>
          <w:p w14:paraId="70A88A8E" w14:textId="77777777" w:rsidR="003303AB" w:rsidRPr="0010789C" w:rsidRDefault="003303AB" w:rsidP="003303AB">
            <w:pPr>
              <w:rPr>
                <w:color w:val="0000FF"/>
              </w:rPr>
            </w:pPr>
          </w:p>
        </w:tc>
        <w:tc>
          <w:tcPr>
            <w:tcW w:w="155" w:type="pct"/>
            <w:vAlign w:val="bottom"/>
          </w:tcPr>
          <w:p w14:paraId="0CD84CA5" w14:textId="77777777" w:rsidR="003303AB" w:rsidRPr="0010789C" w:rsidRDefault="003303AB" w:rsidP="003303AB">
            <w:pPr>
              <w:jc w:val="right"/>
              <w:rPr>
                <w:color w:val="0000FF"/>
              </w:rPr>
            </w:pPr>
          </w:p>
        </w:tc>
      </w:tr>
      <w:tr w:rsidR="003303AB" w:rsidRPr="0010789C" w14:paraId="5813930E" w14:textId="77777777" w:rsidTr="00872E82">
        <w:trPr>
          <w:cantSplit/>
        </w:trPr>
        <w:tc>
          <w:tcPr>
            <w:tcW w:w="218" w:type="pct"/>
          </w:tcPr>
          <w:p w14:paraId="009696C1" w14:textId="77777777" w:rsidR="003303AB" w:rsidRPr="0010789C" w:rsidRDefault="003303AB" w:rsidP="003303AB">
            <w:pPr>
              <w:rPr>
                <w:color w:val="0000FF"/>
              </w:rPr>
            </w:pPr>
          </w:p>
        </w:tc>
        <w:tc>
          <w:tcPr>
            <w:tcW w:w="294" w:type="pct"/>
          </w:tcPr>
          <w:p w14:paraId="2C221174" w14:textId="77777777" w:rsidR="003303AB" w:rsidRPr="0010789C" w:rsidRDefault="003303AB" w:rsidP="003303AB">
            <w:pPr>
              <w:rPr>
                <w:color w:val="0000FF"/>
              </w:rPr>
            </w:pPr>
          </w:p>
        </w:tc>
        <w:tc>
          <w:tcPr>
            <w:tcW w:w="441" w:type="pct"/>
          </w:tcPr>
          <w:p w14:paraId="3204507B" w14:textId="77777777" w:rsidR="003303AB" w:rsidRPr="0010789C" w:rsidRDefault="003303AB" w:rsidP="003303AB">
            <w:pPr>
              <w:rPr>
                <w:color w:val="0000FF"/>
              </w:rPr>
            </w:pPr>
          </w:p>
        </w:tc>
        <w:tc>
          <w:tcPr>
            <w:tcW w:w="432" w:type="pct"/>
            <w:gridSpan w:val="2"/>
          </w:tcPr>
          <w:p w14:paraId="6A904CA5" w14:textId="77777777" w:rsidR="003303AB" w:rsidRPr="0010789C" w:rsidRDefault="003303AB" w:rsidP="003303AB">
            <w:pPr>
              <w:rPr>
                <w:rFonts w:ascii="Arial" w:hAnsi="Arial" w:cs="Arial"/>
                <w:color w:val="0000FF"/>
              </w:rPr>
            </w:pPr>
          </w:p>
        </w:tc>
        <w:tc>
          <w:tcPr>
            <w:tcW w:w="2797" w:type="pct"/>
            <w:gridSpan w:val="2"/>
          </w:tcPr>
          <w:p w14:paraId="3CD942DA" w14:textId="77777777" w:rsidR="003303AB" w:rsidRPr="0010789C" w:rsidRDefault="003303AB" w:rsidP="003303AB">
            <w:pPr>
              <w:jc w:val="both"/>
              <w:rPr>
                <w:rFonts w:ascii="Arial" w:hAnsi="Arial"/>
                <w:b/>
                <w:color w:val="0000FF"/>
                <w:lang w:val="nl-BE"/>
              </w:rPr>
            </w:pPr>
          </w:p>
        </w:tc>
        <w:tc>
          <w:tcPr>
            <w:tcW w:w="152" w:type="pct"/>
            <w:vAlign w:val="bottom"/>
          </w:tcPr>
          <w:p w14:paraId="75E66C60" w14:textId="77777777" w:rsidR="003303AB" w:rsidRPr="0010789C" w:rsidRDefault="003303AB" w:rsidP="003303AB">
            <w:pPr>
              <w:jc w:val="right"/>
              <w:rPr>
                <w:color w:val="0000FF"/>
                <w:lang w:val="nl-BE"/>
              </w:rPr>
            </w:pPr>
          </w:p>
        </w:tc>
        <w:tc>
          <w:tcPr>
            <w:tcW w:w="452" w:type="pct"/>
            <w:gridSpan w:val="2"/>
            <w:vAlign w:val="bottom"/>
          </w:tcPr>
          <w:p w14:paraId="23D88E25" w14:textId="77777777" w:rsidR="003303AB" w:rsidRPr="0010789C" w:rsidRDefault="003303AB" w:rsidP="003303AB">
            <w:pPr>
              <w:rPr>
                <w:color w:val="0000FF"/>
                <w:lang w:val="nl-BE"/>
              </w:rPr>
            </w:pPr>
          </w:p>
        </w:tc>
        <w:tc>
          <w:tcPr>
            <w:tcW w:w="60" w:type="pct"/>
            <w:vAlign w:val="bottom"/>
          </w:tcPr>
          <w:p w14:paraId="45D1F13D" w14:textId="77777777" w:rsidR="003303AB" w:rsidRPr="0010789C" w:rsidRDefault="003303AB" w:rsidP="003303AB">
            <w:pPr>
              <w:rPr>
                <w:color w:val="0000FF"/>
                <w:lang w:val="nl-BE"/>
              </w:rPr>
            </w:pPr>
          </w:p>
        </w:tc>
        <w:tc>
          <w:tcPr>
            <w:tcW w:w="155" w:type="pct"/>
            <w:vAlign w:val="bottom"/>
          </w:tcPr>
          <w:p w14:paraId="22209C29" w14:textId="77777777" w:rsidR="003303AB" w:rsidRPr="0010789C" w:rsidRDefault="003303AB" w:rsidP="003303AB">
            <w:pPr>
              <w:jc w:val="right"/>
              <w:rPr>
                <w:color w:val="0000FF"/>
                <w:lang w:val="nl-BE"/>
              </w:rPr>
            </w:pPr>
          </w:p>
        </w:tc>
      </w:tr>
      <w:tr w:rsidR="003303AB" w:rsidRPr="00E57863" w14:paraId="6FB43D94" w14:textId="77777777" w:rsidTr="00872E82">
        <w:trPr>
          <w:cantSplit/>
        </w:trPr>
        <w:tc>
          <w:tcPr>
            <w:tcW w:w="218" w:type="pct"/>
          </w:tcPr>
          <w:p w14:paraId="01FD68D7" w14:textId="77777777" w:rsidR="003303AB" w:rsidRPr="0010789C" w:rsidRDefault="003303AB" w:rsidP="003303AB">
            <w:pPr>
              <w:rPr>
                <w:color w:val="0000FF"/>
                <w:lang w:val="nl-BE"/>
              </w:rPr>
            </w:pPr>
          </w:p>
        </w:tc>
        <w:tc>
          <w:tcPr>
            <w:tcW w:w="294" w:type="pct"/>
          </w:tcPr>
          <w:p w14:paraId="71ABB108" w14:textId="77777777" w:rsidR="003303AB" w:rsidRPr="0010789C" w:rsidRDefault="003303AB" w:rsidP="003303AB">
            <w:pPr>
              <w:rPr>
                <w:color w:val="0000FF"/>
                <w:lang w:val="nl-BE"/>
              </w:rPr>
            </w:pPr>
          </w:p>
        </w:tc>
        <w:tc>
          <w:tcPr>
            <w:tcW w:w="441" w:type="pct"/>
          </w:tcPr>
          <w:p w14:paraId="62B37133" w14:textId="77777777" w:rsidR="003303AB" w:rsidRPr="0010789C" w:rsidRDefault="003303AB" w:rsidP="003303AB">
            <w:pPr>
              <w:rPr>
                <w:color w:val="0000FF"/>
                <w:lang w:val="nl-BE"/>
              </w:rPr>
            </w:pPr>
          </w:p>
        </w:tc>
        <w:tc>
          <w:tcPr>
            <w:tcW w:w="432" w:type="pct"/>
            <w:gridSpan w:val="2"/>
          </w:tcPr>
          <w:p w14:paraId="190A94A9" w14:textId="77777777" w:rsidR="003303AB" w:rsidRPr="0010789C" w:rsidRDefault="003303AB" w:rsidP="003303AB">
            <w:pPr>
              <w:rPr>
                <w:rFonts w:ascii="Arial" w:hAnsi="Arial" w:cs="Arial"/>
                <w:color w:val="0000FF"/>
                <w:lang w:val="nl-BE"/>
              </w:rPr>
            </w:pPr>
          </w:p>
        </w:tc>
        <w:tc>
          <w:tcPr>
            <w:tcW w:w="3461" w:type="pct"/>
            <w:gridSpan w:val="6"/>
            <w:vAlign w:val="bottom"/>
          </w:tcPr>
          <w:p w14:paraId="45F5D6C9" w14:textId="77777777" w:rsidR="003303AB" w:rsidRPr="0010789C" w:rsidRDefault="003303AB" w:rsidP="003303AB">
            <w:pPr>
              <w:jc w:val="both"/>
              <w:rPr>
                <w:color w:val="0000FF"/>
                <w:lang w:val="fr-BE"/>
              </w:rPr>
            </w:pPr>
            <w:r w:rsidRPr="0010789C">
              <w:rPr>
                <w:rFonts w:ascii="Arial" w:hAnsi="Arial"/>
                <w:i/>
                <w:color w:val="0000FF"/>
                <w:sz w:val="18"/>
                <w:lang w:val="fr-BE"/>
              </w:rPr>
              <w:t>"A.R. 28.3.1995" (en vigueur 1.4.1995) + “A.R. 18.10.2013” (en vigueur 1.12.2013)</w:t>
            </w:r>
          </w:p>
        </w:tc>
        <w:tc>
          <w:tcPr>
            <w:tcW w:w="155" w:type="pct"/>
            <w:vAlign w:val="bottom"/>
          </w:tcPr>
          <w:p w14:paraId="033DAA20" w14:textId="77777777" w:rsidR="003303AB" w:rsidRPr="0010789C" w:rsidRDefault="003303AB" w:rsidP="003303AB">
            <w:pPr>
              <w:jc w:val="right"/>
              <w:rPr>
                <w:color w:val="0000FF"/>
                <w:lang w:val="fr-BE"/>
              </w:rPr>
            </w:pPr>
          </w:p>
        </w:tc>
      </w:tr>
      <w:tr w:rsidR="003303AB" w:rsidRPr="0010789C" w14:paraId="4FEF362B" w14:textId="77777777" w:rsidTr="00872E82">
        <w:trPr>
          <w:cantSplit/>
        </w:trPr>
        <w:tc>
          <w:tcPr>
            <w:tcW w:w="218" w:type="pct"/>
          </w:tcPr>
          <w:p w14:paraId="70AB3A32" w14:textId="77777777" w:rsidR="003303AB" w:rsidRPr="0010789C" w:rsidRDefault="003303AB" w:rsidP="003303AB">
            <w:pPr>
              <w:rPr>
                <w:color w:val="0000FF"/>
                <w:lang w:val="fr-BE"/>
              </w:rPr>
            </w:pPr>
          </w:p>
        </w:tc>
        <w:tc>
          <w:tcPr>
            <w:tcW w:w="294" w:type="pct"/>
          </w:tcPr>
          <w:p w14:paraId="73E4826D" w14:textId="77777777" w:rsidR="003303AB" w:rsidRPr="0010789C" w:rsidRDefault="003303AB" w:rsidP="003303AB">
            <w:pPr>
              <w:rPr>
                <w:color w:val="0000FF"/>
                <w:lang w:val="fr-BE"/>
              </w:rPr>
            </w:pPr>
          </w:p>
        </w:tc>
        <w:tc>
          <w:tcPr>
            <w:tcW w:w="441" w:type="pct"/>
          </w:tcPr>
          <w:p w14:paraId="206C8FF4" w14:textId="77777777" w:rsidR="003303AB" w:rsidRPr="0010789C" w:rsidRDefault="003303AB" w:rsidP="003303AB">
            <w:pPr>
              <w:rPr>
                <w:color w:val="0000FF"/>
                <w:lang w:val="fr-BE"/>
              </w:rPr>
            </w:pPr>
          </w:p>
        </w:tc>
        <w:tc>
          <w:tcPr>
            <w:tcW w:w="432" w:type="pct"/>
            <w:gridSpan w:val="2"/>
          </w:tcPr>
          <w:p w14:paraId="7FDB3CF5" w14:textId="77777777" w:rsidR="003303AB" w:rsidRPr="0010789C" w:rsidRDefault="003303AB" w:rsidP="003303AB">
            <w:pPr>
              <w:rPr>
                <w:rFonts w:ascii="Arial" w:hAnsi="Arial" w:cs="Arial"/>
                <w:color w:val="0000FF"/>
                <w:lang w:val="fr-BE"/>
              </w:rPr>
            </w:pPr>
          </w:p>
        </w:tc>
        <w:tc>
          <w:tcPr>
            <w:tcW w:w="2797" w:type="pct"/>
            <w:gridSpan w:val="2"/>
          </w:tcPr>
          <w:p w14:paraId="18BE817C" w14:textId="77777777" w:rsidR="003303AB" w:rsidRPr="0010789C" w:rsidRDefault="003303AB" w:rsidP="003303AB">
            <w:pPr>
              <w:jc w:val="both"/>
              <w:rPr>
                <w:color w:val="0000FF"/>
              </w:rPr>
            </w:pPr>
            <w:r w:rsidRPr="0010789C">
              <w:rPr>
                <w:rFonts w:ascii="Arial" w:hAnsi="Arial"/>
                <w:color w:val="0000FF"/>
              </w:rPr>
              <w:t>"Sur mesure</w:t>
            </w:r>
            <w:r w:rsidR="0082091E" w:rsidRPr="0010789C">
              <w:rPr>
                <w:rFonts w:ascii="Arial" w:hAnsi="Arial"/>
                <w:color w:val="0000FF"/>
              </w:rPr>
              <w:t> :</w:t>
            </w:r>
          </w:p>
        </w:tc>
        <w:tc>
          <w:tcPr>
            <w:tcW w:w="152" w:type="pct"/>
            <w:vAlign w:val="bottom"/>
          </w:tcPr>
          <w:p w14:paraId="5F7A3CE6" w14:textId="77777777" w:rsidR="003303AB" w:rsidRPr="0010789C" w:rsidRDefault="003303AB" w:rsidP="003303AB">
            <w:pPr>
              <w:jc w:val="right"/>
              <w:rPr>
                <w:color w:val="0000FF"/>
              </w:rPr>
            </w:pPr>
          </w:p>
        </w:tc>
        <w:tc>
          <w:tcPr>
            <w:tcW w:w="452" w:type="pct"/>
            <w:gridSpan w:val="2"/>
            <w:vAlign w:val="bottom"/>
          </w:tcPr>
          <w:p w14:paraId="6F7F2F00" w14:textId="77777777" w:rsidR="003303AB" w:rsidRPr="0010789C" w:rsidRDefault="003303AB" w:rsidP="003303AB">
            <w:pPr>
              <w:rPr>
                <w:color w:val="0000FF"/>
              </w:rPr>
            </w:pPr>
          </w:p>
        </w:tc>
        <w:tc>
          <w:tcPr>
            <w:tcW w:w="60" w:type="pct"/>
            <w:vAlign w:val="bottom"/>
          </w:tcPr>
          <w:p w14:paraId="7D3AFEF8" w14:textId="77777777" w:rsidR="003303AB" w:rsidRPr="0010789C" w:rsidRDefault="003303AB" w:rsidP="003303AB">
            <w:pPr>
              <w:rPr>
                <w:color w:val="0000FF"/>
              </w:rPr>
            </w:pPr>
          </w:p>
        </w:tc>
        <w:tc>
          <w:tcPr>
            <w:tcW w:w="155" w:type="pct"/>
            <w:vAlign w:val="bottom"/>
          </w:tcPr>
          <w:p w14:paraId="5B54668E" w14:textId="77777777" w:rsidR="003303AB" w:rsidRPr="0010789C" w:rsidRDefault="003303AB" w:rsidP="003303AB">
            <w:pPr>
              <w:jc w:val="right"/>
              <w:rPr>
                <w:color w:val="0000FF"/>
              </w:rPr>
            </w:pPr>
          </w:p>
        </w:tc>
      </w:tr>
      <w:tr w:rsidR="00712C44" w:rsidRPr="0010789C" w14:paraId="603250A6" w14:textId="77777777" w:rsidTr="00872E82">
        <w:trPr>
          <w:cantSplit/>
        </w:trPr>
        <w:tc>
          <w:tcPr>
            <w:tcW w:w="218" w:type="pct"/>
          </w:tcPr>
          <w:p w14:paraId="56282509" w14:textId="77777777" w:rsidR="00712C44" w:rsidRPr="0010789C" w:rsidRDefault="00712C44" w:rsidP="003303AB">
            <w:pPr>
              <w:rPr>
                <w:color w:val="0000FF"/>
                <w:lang w:val="fr-BE"/>
              </w:rPr>
            </w:pPr>
          </w:p>
        </w:tc>
        <w:tc>
          <w:tcPr>
            <w:tcW w:w="294" w:type="pct"/>
          </w:tcPr>
          <w:p w14:paraId="5D21BBEF" w14:textId="77777777" w:rsidR="00712C44" w:rsidRPr="0010789C" w:rsidRDefault="00712C44" w:rsidP="003303AB">
            <w:pPr>
              <w:rPr>
                <w:color w:val="0000FF"/>
                <w:lang w:val="fr-BE"/>
              </w:rPr>
            </w:pPr>
          </w:p>
        </w:tc>
        <w:tc>
          <w:tcPr>
            <w:tcW w:w="441" w:type="pct"/>
          </w:tcPr>
          <w:p w14:paraId="7233AEB7" w14:textId="77777777" w:rsidR="00712C44" w:rsidRPr="0010789C" w:rsidRDefault="00712C44" w:rsidP="003303AB">
            <w:pPr>
              <w:rPr>
                <w:color w:val="0000FF"/>
                <w:lang w:val="fr-BE"/>
              </w:rPr>
            </w:pPr>
          </w:p>
        </w:tc>
        <w:tc>
          <w:tcPr>
            <w:tcW w:w="432" w:type="pct"/>
            <w:gridSpan w:val="2"/>
          </w:tcPr>
          <w:p w14:paraId="43C29C17" w14:textId="77777777" w:rsidR="00712C44" w:rsidRPr="0010789C" w:rsidRDefault="00712C44" w:rsidP="003303AB">
            <w:pPr>
              <w:rPr>
                <w:rFonts w:ascii="Arial" w:hAnsi="Arial" w:cs="Arial"/>
                <w:color w:val="0000FF"/>
                <w:lang w:val="fr-BE"/>
              </w:rPr>
            </w:pPr>
          </w:p>
        </w:tc>
        <w:tc>
          <w:tcPr>
            <w:tcW w:w="2797" w:type="pct"/>
            <w:gridSpan w:val="2"/>
          </w:tcPr>
          <w:p w14:paraId="1BEAF0B4" w14:textId="77777777" w:rsidR="00712C44" w:rsidRPr="0010789C" w:rsidRDefault="00712C44" w:rsidP="003303AB">
            <w:pPr>
              <w:jc w:val="both"/>
              <w:rPr>
                <w:rFonts w:ascii="Arial" w:hAnsi="Arial"/>
                <w:color w:val="0000FF"/>
              </w:rPr>
            </w:pPr>
          </w:p>
        </w:tc>
        <w:tc>
          <w:tcPr>
            <w:tcW w:w="152" w:type="pct"/>
            <w:vAlign w:val="bottom"/>
          </w:tcPr>
          <w:p w14:paraId="1F20F4C5" w14:textId="77777777" w:rsidR="00712C44" w:rsidRPr="0010789C" w:rsidRDefault="00712C44" w:rsidP="003303AB">
            <w:pPr>
              <w:jc w:val="right"/>
              <w:rPr>
                <w:color w:val="0000FF"/>
              </w:rPr>
            </w:pPr>
          </w:p>
        </w:tc>
        <w:tc>
          <w:tcPr>
            <w:tcW w:w="452" w:type="pct"/>
            <w:gridSpan w:val="2"/>
            <w:vAlign w:val="bottom"/>
          </w:tcPr>
          <w:p w14:paraId="4E5AF911" w14:textId="77777777" w:rsidR="00712C44" w:rsidRPr="0010789C" w:rsidRDefault="00712C44" w:rsidP="003303AB">
            <w:pPr>
              <w:rPr>
                <w:color w:val="0000FF"/>
              </w:rPr>
            </w:pPr>
          </w:p>
        </w:tc>
        <w:tc>
          <w:tcPr>
            <w:tcW w:w="60" w:type="pct"/>
            <w:vAlign w:val="bottom"/>
          </w:tcPr>
          <w:p w14:paraId="1311D04E" w14:textId="77777777" w:rsidR="00712C44" w:rsidRPr="0010789C" w:rsidRDefault="00712C44" w:rsidP="003303AB">
            <w:pPr>
              <w:rPr>
                <w:color w:val="0000FF"/>
              </w:rPr>
            </w:pPr>
          </w:p>
        </w:tc>
        <w:tc>
          <w:tcPr>
            <w:tcW w:w="155" w:type="pct"/>
            <w:vAlign w:val="bottom"/>
          </w:tcPr>
          <w:p w14:paraId="2D70EC9F" w14:textId="77777777" w:rsidR="00712C44" w:rsidRPr="0010789C" w:rsidRDefault="00712C44" w:rsidP="003303AB">
            <w:pPr>
              <w:jc w:val="right"/>
              <w:rPr>
                <w:color w:val="0000FF"/>
              </w:rPr>
            </w:pPr>
          </w:p>
        </w:tc>
      </w:tr>
      <w:tr w:rsidR="00F518CF" w:rsidRPr="00E57863" w14:paraId="01B10069" w14:textId="77777777" w:rsidTr="00872E82">
        <w:trPr>
          <w:cantSplit/>
        </w:trPr>
        <w:tc>
          <w:tcPr>
            <w:tcW w:w="218" w:type="pct"/>
          </w:tcPr>
          <w:p w14:paraId="26FDEEA2" w14:textId="77777777" w:rsidR="00F518CF" w:rsidRPr="0010789C" w:rsidRDefault="00F518CF" w:rsidP="003303AB">
            <w:pPr>
              <w:rPr>
                <w:color w:val="0000FF"/>
                <w:lang w:val="fr-BE"/>
              </w:rPr>
            </w:pPr>
          </w:p>
        </w:tc>
        <w:tc>
          <w:tcPr>
            <w:tcW w:w="294" w:type="pct"/>
          </w:tcPr>
          <w:p w14:paraId="76B87C9D" w14:textId="77777777" w:rsidR="00F518CF" w:rsidRPr="0010789C" w:rsidRDefault="00F518CF" w:rsidP="003303AB">
            <w:pPr>
              <w:rPr>
                <w:color w:val="0000FF"/>
                <w:lang w:val="fr-BE"/>
              </w:rPr>
            </w:pPr>
          </w:p>
        </w:tc>
        <w:tc>
          <w:tcPr>
            <w:tcW w:w="441" w:type="pct"/>
          </w:tcPr>
          <w:p w14:paraId="1E9182FB" w14:textId="77777777" w:rsidR="00F518CF" w:rsidRPr="0010789C" w:rsidRDefault="00F518CF" w:rsidP="003303AB">
            <w:pPr>
              <w:rPr>
                <w:color w:val="0000FF"/>
                <w:lang w:val="fr-BE"/>
              </w:rPr>
            </w:pPr>
          </w:p>
        </w:tc>
        <w:tc>
          <w:tcPr>
            <w:tcW w:w="432" w:type="pct"/>
            <w:gridSpan w:val="2"/>
          </w:tcPr>
          <w:p w14:paraId="4F5A990C" w14:textId="77777777" w:rsidR="00F518CF" w:rsidRPr="0010789C" w:rsidRDefault="00F518CF" w:rsidP="003303AB">
            <w:pPr>
              <w:rPr>
                <w:rFonts w:ascii="Arial" w:hAnsi="Arial" w:cs="Arial"/>
                <w:color w:val="0000FF"/>
                <w:lang w:val="fr-BE"/>
              </w:rPr>
            </w:pPr>
          </w:p>
        </w:tc>
        <w:tc>
          <w:tcPr>
            <w:tcW w:w="2797" w:type="pct"/>
            <w:gridSpan w:val="2"/>
          </w:tcPr>
          <w:p w14:paraId="61AE2E3C" w14:textId="77777777" w:rsidR="00F518CF" w:rsidRPr="0010789C" w:rsidRDefault="00F518CF" w:rsidP="00F518CF">
            <w:pPr>
              <w:jc w:val="both"/>
              <w:rPr>
                <w:rFonts w:ascii="Arial" w:hAnsi="Arial"/>
                <w:color w:val="0000FF"/>
                <w:lang w:val="fr-BE"/>
              </w:rPr>
            </w:pPr>
            <w:r w:rsidRPr="0010789C">
              <w:rPr>
                <w:rFonts w:ascii="Arial" w:hAnsi="Arial"/>
                <w:i/>
                <w:color w:val="0000FF"/>
                <w:sz w:val="18"/>
                <w:lang w:val="fr-BE"/>
              </w:rPr>
              <w:t>A.R. 28.3.1995" (en vigueur 1.4.1995) + "A.R. 18.10.2013" (en vigueur 1.12.2013) + "A.R. 16.4.2020" (en vigueur 1.6.2020)</w:t>
            </w:r>
          </w:p>
        </w:tc>
        <w:tc>
          <w:tcPr>
            <w:tcW w:w="152" w:type="pct"/>
            <w:vAlign w:val="bottom"/>
          </w:tcPr>
          <w:p w14:paraId="72309B92" w14:textId="77777777" w:rsidR="00F518CF" w:rsidRPr="0010789C" w:rsidRDefault="00F518CF" w:rsidP="003303AB">
            <w:pPr>
              <w:jc w:val="right"/>
              <w:rPr>
                <w:color w:val="0000FF"/>
                <w:lang w:val="fr-BE"/>
              </w:rPr>
            </w:pPr>
          </w:p>
        </w:tc>
        <w:tc>
          <w:tcPr>
            <w:tcW w:w="452" w:type="pct"/>
            <w:gridSpan w:val="2"/>
            <w:vAlign w:val="bottom"/>
          </w:tcPr>
          <w:p w14:paraId="4DCD1FD5" w14:textId="77777777" w:rsidR="00F518CF" w:rsidRPr="0010789C" w:rsidRDefault="00F518CF" w:rsidP="003303AB">
            <w:pPr>
              <w:rPr>
                <w:color w:val="0000FF"/>
                <w:lang w:val="fr-BE"/>
              </w:rPr>
            </w:pPr>
          </w:p>
        </w:tc>
        <w:tc>
          <w:tcPr>
            <w:tcW w:w="60" w:type="pct"/>
            <w:vAlign w:val="bottom"/>
          </w:tcPr>
          <w:p w14:paraId="514B0884" w14:textId="77777777" w:rsidR="00F518CF" w:rsidRPr="0010789C" w:rsidRDefault="00F518CF" w:rsidP="003303AB">
            <w:pPr>
              <w:rPr>
                <w:color w:val="0000FF"/>
                <w:lang w:val="fr-BE"/>
              </w:rPr>
            </w:pPr>
          </w:p>
        </w:tc>
        <w:tc>
          <w:tcPr>
            <w:tcW w:w="155" w:type="pct"/>
            <w:vAlign w:val="bottom"/>
          </w:tcPr>
          <w:p w14:paraId="46929D80" w14:textId="77777777" w:rsidR="00F518CF" w:rsidRPr="0010789C" w:rsidRDefault="00F518CF" w:rsidP="003303AB">
            <w:pPr>
              <w:jc w:val="right"/>
              <w:rPr>
                <w:color w:val="0000FF"/>
                <w:lang w:val="fr-BE"/>
              </w:rPr>
            </w:pPr>
          </w:p>
        </w:tc>
      </w:tr>
      <w:tr w:rsidR="003303AB" w:rsidRPr="0010789C" w14:paraId="06D8C887" w14:textId="77777777" w:rsidTr="00872E82">
        <w:trPr>
          <w:cantSplit/>
        </w:trPr>
        <w:tc>
          <w:tcPr>
            <w:tcW w:w="218" w:type="pct"/>
          </w:tcPr>
          <w:p w14:paraId="7E696580" w14:textId="77777777" w:rsidR="003303AB" w:rsidRPr="0010789C" w:rsidRDefault="003303AB" w:rsidP="003303AB">
            <w:pPr>
              <w:rPr>
                <w:color w:val="0000FF"/>
                <w:lang w:val="fr-BE"/>
              </w:rPr>
            </w:pPr>
          </w:p>
        </w:tc>
        <w:tc>
          <w:tcPr>
            <w:tcW w:w="294" w:type="pct"/>
          </w:tcPr>
          <w:p w14:paraId="2C67E9E5" w14:textId="77777777" w:rsidR="003303AB" w:rsidRPr="0010789C" w:rsidRDefault="003303AB" w:rsidP="003303AB">
            <w:pPr>
              <w:rPr>
                <w:color w:val="0000FF"/>
                <w:lang w:val="fr-BE"/>
              </w:rPr>
            </w:pPr>
          </w:p>
        </w:tc>
        <w:tc>
          <w:tcPr>
            <w:tcW w:w="441" w:type="pct"/>
          </w:tcPr>
          <w:p w14:paraId="2984D37B" w14:textId="77777777" w:rsidR="003303AB" w:rsidRPr="0010789C" w:rsidRDefault="003303AB" w:rsidP="003303AB">
            <w:pPr>
              <w:rPr>
                <w:color w:val="0000FF"/>
                <w:lang w:val="fr-BE"/>
              </w:rPr>
            </w:pPr>
            <w:r w:rsidRPr="0010789C">
              <w:rPr>
                <w:rFonts w:ascii="Arial" w:hAnsi="Arial"/>
                <w:color w:val="0000FF"/>
                <w:lang w:val="fr-BE"/>
              </w:rPr>
              <w:t>653973</w:t>
            </w:r>
          </w:p>
        </w:tc>
        <w:tc>
          <w:tcPr>
            <w:tcW w:w="432" w:type="pct"/>
            <w:gridSpan w:val="2"/>
          </w:tcPr>
          <w:p w14:paraId="67B1CEA1"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rPr>
              <w:t>653984</w:t>
            </w:r>
          </w:p>
        </w:tc>
        <w:tc>
          <w:tcPr>
            <w:tcW w:w="2797" w:type="pct"/>
            <w:gridSpan w:val="2"/>
          </w:tcPr>
          <w:p w14:paraId="2B50D221" w14:textId="77777777" w:rsidR="003303AB" w:rsidRPr="0010789C" w:rsidRDefault="003303AB" w:rsidP="003303AB">
            <w:pPr>
              <w:jc w:val="both"/>
              <w:rPr>
                <w:color w:val="0000FF"/>
                <w:lang w:val="fr-FR"/>
              </w:rPr>
            </w:pPr>
            <w:r w:rsidRPr="0010789C">
              <w:rPr>
                <w:rFonts w:ascii="Arial" w:hAnsi="Arial"/>
                <w:color w:val="0000FF"/>
                <w:lang w:val="fr-FR"/>
              </w:rPr>
              <w:t>Semelle orthopédique adaptée individuellement, après prise de mesures et d'empreinte, sous forme de plâtre ou en mousse, effectuée par le dispensateur même ou par le médecin prescripteur</w:t>
            </w:r>
          </w:p>
        </w:tc>
        <w:tc>
          <w:tcPr>
            <w:tcW w:w="152" w:type="pct"/>
            <w:vAlign w:val="bottom"/>
          </w:tcPr>
          <w:p w14:paraId="5699F515" w14:textId="77777777" w:rsidR="003303AB" w:rsidRPr="0010789C" w:rsidRDefault="003303AB" w:rsidP="003303AB">
            <w:pPr>
              <w:jc w:val="right"/>
              <w:rPr>
                <w:color w:val="0000FF"/>
              </w:rPr>
            </w:pPr>
            <w:r w:rsidRPr="0010789C">
              <w:rPr>
                <w:rFonts w:ascii="Arial" w:hAnsi="Arial"/>
                <w:color w:val="0000FF"/>
              </w:rPr>
              <w:t>T</w:t>
            </w:r>
          </w:p>
        </w:tc>
        <w:tc>
          <w:tcPr>
            <w:tcW w:w="452" w:type="pct"/>
            <w:gridSpan w:val="2"/>
            <w:vAlign w:val="bottom"/>
          </w:tcPr>
          <w:p w14:paraId="6B5C1033" w14:textId="77777777" w:rsidR="003303AB" w:rsidRPr="0010789C" w:rsidRDefault="003303AB" w:rsidP="003303AB">
            <w:pPr>
              <w:jc w:val="right"/>
              <w:rPr>
                <w:color w:val="0000FF"/>
              </w:rPr>
            </w:pPr>
            <w:r w:rsidRPr="0010789C">
              <w:rPr>
                <w:rFonts w:ascii="Arial" w:hAnsi="Arial"/>
                <w:color w:val="0000FF"/>
              </w:rPr>
              <w:t>18,35</w:t>
            </w:r>
          </w:p>
        </w:tc>
        <w:tc>
          <w:tcPr>
            <w:tcW w:w="60" w:type="pct"/>
            <w:vAlign w:val="bottom"/>
          </w:tcPr>
          <w:p w14:paraId="45E6721B" w14:textId="77777777" w:rsidR="003303AB" w:rsidRPr="0010789C" w:rsidRDefault="003303AB" w:rsidP="003303AB">
            <w:pPr>
              <w:rPr>
                <w:color w:val="0000FF"/>
              </w:rPr>
            </w:pPr>
          </w:p>
        </w:tc>
        <w:tc>
          <w:tcPr>
            <w:tcW w:w="155" w:type="pct"/>
            <w:vAlign w:val="bottom"/>
          </w:tcPr>
          <w:p w14:paraId="34B46022" w14:textId="77777777" w:rsidR="003303AB" w:rsidRPr="0010789C" w:rsidRDefault="003303AB" w:rsidP="003303AB">
            <w:pPr>
              <w:jc w:val="right"/>
              <w:rPr>
                <w:color w:val="0000FF"/>
              </w:rPr>
            </w:pPr>
            <w:r w:rsidRPr="0010789C">
              <w:rPr>
                <w:rFonts w:ascii="Arial" w:hAnsi="Arial"/>
                <w:color w:val="0000FF"/>
                <w:lang w:val="fr-BE"/>
              </w:rPr>
              <w:t>"</w:t>
            </w:r>
          </w:p>
        </w:tc>
      </w:tr>
      <w:tr w:rsidR="003303AB" w:rsidRPr="0010789C" w14:paraId="0965CA3F" w14:textId="77777777" w:rsidTr="00872E82">
        <w:trPr>
          <w:cantSplit/>
        </w:trPr>
        <w:tc>
          <w:tcPr>
            <w:tcW w:w="218" w:type="pct"/>
          </w:tcPr>
          <w:p w14:paraId="4591A428" w14:textId="77777777" w:rsidR="003303AB" w:rsidRPr="0010789C" w:rsidRDefault="003303AB" w:rsidP="003303AB">
            <w:pPr>
              <w:rPr>
                <w:color w:val="0000FF"/>
              </w:rPr>
            </w:pPr>
          </w:p>
        </w:tc>
        <w:tc>
          <w:tcPr>
            <w:tcW w:w="294" w:type="pct"/>
          </w:tcPr>
          <w:p w14:paraId="7F536673" w14:textId="77777777" w:rsidR="003303AB" w:rsidRPr="0010789C" w:rsidRDefault="003303AB" w:rsidP="003303AB">
            <w:pPr>
              <w:rPr>
                <w:color w:val="0000FF"/>
              </w:rPr>
            </w:pPr>
          </w:p>
        </w:tc>
        <w:tc>
          <w:tcPr>
            <w:tcW w:w="441" w:type="pct"/>
          </w:tcPr>
          <w:p w14:paraId="3D8E3467" w14:textId="77777777" w:rsidR="003303AB" w:rsidRPr="0010789C" w:rsidRDefault="003303AB" w:rsidP="003303AB">
            <w:pPr>
              <w:rPr>
                <w:rFonts w:ascii="Arial" w:hAnsi="Arial"/>
                <w:color w:val="0000FF"/>
              </w:rPr>
            </w:pPr>
          </w:p>
        </w:tc>
        <w:tc>
          <w:tcPr>
            <w:tcW w:w="432" w:type="pct"/>
            <w:gridSpan w:val="2"/>
          </w:tcPr>
          <w:p w14:paraId="137D192E" w14:textId="77777777" w:rsidR="003303AB" w:rsidRPr="0010789C" w:rsidRDefault="003303AB" w:rsidP="003303AB">
            <w:pPr>
              <w:rPr>
                <w:rFonts w:ascii="Arial" w:hAnsi="Arial" w:cs="Arial"/>
                <w:color w:val="0000FF"/>
              </w:rPr>
            </w:pPr>
          </w:p>
        </w:tc>
        <w:tc>
          <w:tcPr>
            <w:tcW w:w="2797" w:type="pct"/>
            <w:gridSpan w:val="2"/>
          </w:tcPr>
          <w:p w14:paraId="413BB14F" w14:textId="77777777" w:rsidR="003303AB" w:rsidRPr="0010789C" w:rsidRDefault="003303AB" w:rsidP="003303AB">
            <w:pPr>
              <w:jc w:val="both"/>
              <w:rPr>
                <w:rFonts w:ascii="Arial" w:hAnsi="Arial"/>
                <w:color w:val="0000FF"/>
              </w:rPr>
            </w:pPr>
          </w:p>
        </w:tc>
        <w:tc>
          <w:tcPr>
            <w:tcW w:w="152" w:type="pct"/>
            <w:vAlign w:val="bottom"/>
          </w:tcPr>
          <w:p w14:paraId="2A0DF500" w14:textId="77777777" w:rsidR="003303AB" w:rsidRPr="0010789C" w:rsidRDefault="003303AB" w:rsidP="003303AB">
            <w:pPr>
              <w:jc w:val="right"/>
              <w:rPr>
                <w:rFonts w:ascii="Arial" w:hAnsi="Arial"/>
                <w:color w:val="0000FF"/>
              </w:rPr>
            </w:pPr>
          </w:p>
        </w:tc>
        <w:tc>
          <w:tcPr>
            <w:tcW w:w="452" w:type="pct"/>
            <w:gridSpan w:val="2"/>
            <w:vAlign w:val="bottom"/>
          </w:tcPr>
          <w:p w14:paraId="747CB78C" w14:textId="77777777" w:rsidR="003303AB" w:rsidRPr="0010789C" w:rsidRDefault="003303AB" w:rsidP="003303AB">
            <w:pPr>
              <w:jc w:val="right"/>
              <w:rPr>
                <w:rFonts w:ascii="Arial" w:hAnsi="Arial"/>
                <w:color w:val="0000FF"/>
              </w:rPr>
            </w:pPr>
          </w:p>
        </w:tc>
        <w:tc>
          <w:tcPr>
            <w:tcW w:w="60" w:type="pct"/>
            <w:vAlign w:val="bottom"/>
          </w:tcPr>
          <w:p w14:paraId="6F9A58B0" w14:textId="77777777" w:rsidR="003303AB" w:rsidRPr="0010789C" w:rsidRDefault="003303AB" w:rsidP="003303AB">
            <w:pPr>
              <w:rPr>
                <w:color w:val="0000FF"/>
              </w:rPr>
            </w:pPr>
          </w:p>
        </w:tc>
        <w:tc>
          <w:tcPr>
            <w:tcW w:w="155" w:type="pct"/>
            <w:vAlign w:val="bottom"/>
          </w:tcPr>
          <w:p w14:paraId="0F494842" w14:textId="77777777" w:rsidR="003303AB" w:rsidRPr="0010789C" w:rsidRDefault="003303AB" w:rsidP="003303AB">
            <w:pPr>
              <w:jc w:val="right"/>
              <w:rPr>
                <w:color w:val="0000FF"/>
              </w:rPr>
            </w:pPr>
          </w:p>
        </w:tc>
      </w:tr>
      <w:tr w:rsidR="003303AB" w:rsidRPr="0010789C" w14:paraId="7F1DAD09" w14:textId="77777777" w:rsidTr="00872E82">
        <w:trPr>
          <w:cantSplit/>
        </w:trPr>
        <w:tc>
          <w:tcPr>
            <w:tcW w:w="218" w:type="pct"/>
          </w:tcPr>
          <w:p w14:paraId="210C8431" w14:textId="77777777" w:rsidR="003303AB" w:rsidRPr="0010789C" w:rsidRDefault="003303AB" w:rsidP="003303AB">
            <w:pPr>
              <w:rPr>
                <w:color w:val="0000FF"/>
              </w:rPr>
            </w:pPr>
          </w:p>
        </w:tc>
        <w:tc>
          <w:tcPr>
            <w:tcW w:w="294" w:type="pct"/>
          </w:tcPr>
          <w:p w14:paraId="78381334" w14:textId="77777777" w:rsidR="003303AB" w:rsidRPr="0010789C" w:rsidRDefault="003303AB" w:rsidP="003303AB">
            <w:pPr>
              <w:rPr>
                <w:color w:val="0000FF"/>
              </w:rPr>
            </w:pPr>
          </w:p>
        </w:tc>
        <w:tc>
          <w:tcPr>
            <w:tcW w:w="441" w:type="pct"/>
          </w:tcPr>
          <w:p w14:paraId="1A45B611" w14:textId="77777777" w:rsidR="003303AB" w:rsidRPr="0010789C" w:rsidRDefault="003303AB" w:rsidP="003303AB">
            <w:pPr>
              <w:rPr>
                <w:rFonts w:ascii="Arial" w:hAnsi="Arial"/>
                <w:color w:val="0000FF"/>
              </w:rPr>
            </w:pPr>
          </w:p>
        </w:tc>
        <w:tc>
          <w:tcPr>
            <w:tcW w:w="432" w:type="pct"/>
            <w:gridSpan w:val="2"/>
          </w:tcPr>
          <w:p w14:paraId="7F666D88" w14:textId="77777777" w:rsidR="003303AB" w:rsidRPr="0010789C" w:rsidRDefault="003303AB" w:rsidP="003303AB">
            <w:pPr>
              <w:rPr>
                <w:rFonts w:ascii="Arial" w:hAnsi="Arial" w:cs="Arial"/>
                <w:color w:val="0000FF"/>
              </w:rPr>
            </w:pPr>
          </w:p>
        </w:tc>
        <w:tc>
          <w:tcPr>
            <w:tcW w:w="2797" w:type="pct"/>
            <w:gridSpan w:val="2"/>
          </w:tcPr>
          <w:p w14:paraId="178505ED" w14:textId="77777777" w:rsidR="003303AB" w:rsidRPr="0010789C" w:rsidRDefault="003303AB" w:rsidP="003303AB">
            <w:pPr>
              <w:jc w:val="both"/>
              <w:rPr>
                <w:rFonts w:ascii="Arial" w:hAnsi="Arial"/>
                <w:color w:val="0000FF"/>
              </w:rPr>
            </w:pPr>
            <w:r w:rsidRPr="0010789C">
              <w:rPr>
                <w:rFonts w:ascii="Arial" w:hAnsi="Arial"/>
                <w:i/>
                <w:color w:val="0000FF"/>
                <w:sz w:val="18"/>
                <w:lang w:val="fr-BE"/>
              </w:rPr>
              <w:t>"A.R. 28.3.1995" (en vigueur 1.4.1995)</w:t>
            </w:r>
          </w:p>
        </w:tc>
        <w:tc>
          <w:tcPr>
            <w:tcW w:w="152" w:type="pct"/>
            <w:vAlign w:val="bottom"/>
          </w:tcPr>
          <w:p w14:paraId="654110F7" w14:textId="77777777" w:rsidR="003303AB" w:rsidRPr="0010789C" w:rsidRDefault="003303AB" w:rsidP="003303AB">
            <w:pPr>
              <w:jc w:val="right"/>
              <w:rPr>
                <w:rFonts w:ascii="Arial" w:hAnsi="Arial"/>
                <w:color w:val="0000FF"/>
              </w:rPr>
            </w:pPr>
          </w:p>
        </w:tc>
        <w:tc>
          <w:tcPr>
            <w:tcW w:w="452" w:type="pct"/>
            <w:gridSpan w:val="2"/>
            <w:vAlign w:val="bottom"/>
          </w:tcPr>
          <w:p w14:paraId="0C34B298" w14:textId="77777777" w:rsidR="003303AB" w:rsidRPr="0010789C" w:rsidRDefault="003303AB" w:rsidP="003303AB">
            <w:pPr>
              <w:jc w:val="right"/>
              <w:rPr>
                <w:rFonts w:ascii="Arial" w:hAnsi="Arial"/>
                <w:color w:val="0000FF"/>
              </w:rPr>
            </w:pPr>
          </w:p>
        </w:tc>
        <w:tc>
          <w:tcPr>
            <w:tcW w:w="60" w:type="pct"/>
            <w:vAlign w:val="bottom"/>
          </w:tcPr>
          <w:p w14:paraId="5CB4230B" w14:textId="77777777" w:rsidR="003303AB" w:rsidRPr="0010789C" w:rsidRDefault="003303AB" w:rsidP="003303AB">
            <w:pPr>
              <w:rPr>
                <w:color w:val="0000FF"/>
              </w:rPr>
            </w:pPr>
          </w:p>
        </w:tc>
        <w:tc>
          <w:tcPr>
            <w:tcW w:w="155" w:type="pct"/>
            <w:vAlign w:val="bottom"/>
          </w:tcPr>
          <w:p w14:paraId="05B1552F" w14:textId="77777777" w:rsidR="003303AB" w:rsidRPr="0010789C" w:rsidRDefault="003303AB" w:rsidP="003303AB">
            <w:pPr>
              <w:jc w:val="right"/>
              <w:rPr>
                <w:color w:val="0000FF"/>
              </w:rPr>
            </w:pPr>
          </w:p>
        </w:tc>
      </w:tr>
      <w:tr w:rsidR="003303AB" w:rsidRPr="00E57863" w14:paraId="1EECE305" w14:textId="77777777" w:rsidTr="00872E82">
        <w:trPr>
          <w:cantSplit/>
        </w:trPr>
        <w:tc>
          <w:tcPr>
            <w:tcW w:w="218" w:type="pct"/>
          </w:tcPr>
          <w:p w14:paraId="30841E9E" w14:textId="77777777" w:rsidR="003303AB" w:rsidRPr="0010789C" w:rsidRDefault="003303AB" w:rsidP="003303AB">
            <w:pPr>
              <w:rPr>
                <w:color w:val="0000FF"/>
              </w:rPr>
            </w:pPr>
          </w:p>
        </w:tc>
        <w:tc>
          <w:tcPr>
            <w:tcW w:w="294" w:type="pct"/>
          </w:tcPr>
          <w:p w14:paraId="5797600D" w14:textId="77777777" w:rsidR="003303AB" w:rsidRPr="0010789C" w:rsidRDefault="003303AB" w:rsidP="003303AB">
            <w:pPr>
              <w:rPr>
                <w:color w:val="0000FF"/>
              </w:rPr>
            </w:pPr>
          </w:p>
        </w:tc>
        <w:tc>
          <w:tcPr>
            <w:tcW w:w="441" w:type="pct"/>
          </w:tcPr>
          <w:p w14:paraId="654CA597" w14:textId="77777777" w:rsidR="003303AB" w:rsidRPr="0010789C" w:rsidRDefault="003303AB" w:rsidP="003303AB">
            <w:pPr>
              <w:rPr>
                <w:color w:val="0000FF"/>
              </w:rPr>
            </w:pPr>
          </w:p>
        </w:tc>
        <w:tc>
          <w:tcPr>
            <w:tcW w:w="432" w:type="pct"/>
            <w:gridSpan w:val="2"/>
          </w:tcPr>
          <w:p w14:paraId="48798E03" w14:textId="77777777" w:rsidR="003303AB" w:rsidRPr="0010789C" w:rsidRDefault="003303AB" w:rsidP="003303AB">
            <w:pPr>
              <w:rPr>
                <w:rFonts w:ascii="Arial" w:hAnsi="Arial" w:cs="Arial"/>
                <w:color w:val="0000FF"/>
              </w:rPr>
            </w:pPr>
          </w:p>
        </w:tc>
        <w:tc>
          <w:tcPr>
            <w:tcW w:w="3461" w:type="pct"/>
            <w:gridSpan w:val="6"/>
          </w:tcPr>
          <w:p w14:paraId="7A49E21A" w14:textId="77777777" w:rsidR="003303AB" w:rsidRPr="0010789C" w:rsidRDefault="003303AB" w:rsidP="003303AB">
            <w:pPr>
              <w:jc w:val="both"/>
              <w:rPr>
                <w:color w:val="0000FF"/>
                <w:lang w:val="fr-FR"/>
              </w:rPr>
            </w:pPr>
            <w:r w:rsidRPr="0010789C">
              <w:rPr>
                <w:rFonts w:ascii="Arial" w:hAnsi="Arial"/>
                <w:color w:val="0000FF"/>
                <w:lang w:val="fr-BE"/>
              </w:rPr>
              <w:t>"</w:t>
            </w:r>
            <w:r w:rsidRPr="0010789C">
              <w:rPr>
                <w:rFonts w:ascii="Arial" w:hAnsi="Arial"/>
                <w:color w:val="0000FF"/>
                <w:lang w:val="fr-FR"/>
              </w:rPr>
              <w:t>On entend par semelle orthopédique adaptée individuellement</w:t>
            </w:r>
            <w:r w:rsidR="0082091E" w:rsidRPr="0010789C">
              <w:rPr>
                <w:rFonts w:ascii="Arial" w:hAnsi="Arial"/>
                <w:color w:val="0000FF"/>
                <w:lang w:val="fr-FR"/>
              </w:rPr>
              <w:t> :</w:t>
            </w:r>
            <w:r w:rsidRPr="0010789C">
              <w:rPr>
                <w:rFonts w:ascii="Arial" w:hAnsi="Arial"/>
                <w:color w:val="0000FF"/>
                <w:lang w:val="fr-FR"/>
              </w:rPr>
              <w:t xml:space="preserve"> une semelle orthopédique faite à partir soit d'un matériau préformé et de base, soit d'un matériau de base."</w:t>
            </w:r>
          </w:p>
        </w:tc>
        <w:tc>
          <w:tcPr>
            <w:tcW w:w="155" w:type="pct"/>
            <w:vAlign w:val="bottom"/>
          </w:tcPr>
          <w:p w14:paraId="7F73F78D" w14:textId="77777777" w:rsidR="003303AB" w:rsidRPr="0010789C" w:rsidRDefault="003303AB" w:rsidP="003303AB">
            <w:pPr>
              <w:jc w:val="right"/>
              <w:rPr>
                <w:color w:val="0000FF"/>
                <w:lang w:val="fr-FR"/>
              </w:rPr>
            </w:pPr>
          </w:p>
        </w:tc>
      </w:tr>
      <w:tr w:rsidR="003303AB" w:rsidRPr="00E57863" w14:paraId="6E9665E7" w14:textId="77777777" w:rsidTr="00872E82">
        <w:trPr>
          <w:cantSplit/>
        </w:trPr>
        <w:tc>
          <w:tcPr>
            <w:tcW w:w="218" w:type="pct"/>
          </w:tcPr>
          <w:p w14:paraId="00CE07F8" w14:textId="77777777" w:rsidR="003303AB" w:rsidRPr="0010789C" w:rsidRDefault="003303AB" w:rsidP="003303AB">
            <w:pPr>
              <w:rPr>
                <w:color w:val="0000FF"/>
                <w:lang w:val="fr-FR"/>
              </w:rPr>
            </w:pPr>
          </w:p>
        </w:tc>
        <w:tc>
          <w:tcPr>
            <w:tcW w:w="294" w:type="pct"/>
          </w:tcPr>
          <w:p w14:paraId="7B145DB4" w14:textId="77777777" w:rsidR="003303AB" w:rsidRPr="0010789C" w:rsidRDefault="003303AB" w:rsidP="003303AB">
            <w:pPr>
              <w:rPr>
                <w:color w:val="0000FF"/>
                <w:lang w:val="fr-FR"/>
              </w:rPr>
            </w:pPr>
          </w:p>
        </w:tc>
        <w:tc>
          <w:tcPr>
            <w:tcW w:w="441" w:type="pct"/>
          </w:tcPr>
          <w:p w14:paraId="575BAD77" w14:textId="77777777" w:rsidR="003303AB" w:rsidRPr="0010789C" w:rsidRDefault="003303AB" w:rsidP="003303AB">
            <w:pPr>
              <w:rPr>
                <w:color w:val="0000FF"/>
                <w:lang w:val="fr-FR"/>
              </w:rPr>
            </w:pPr>
          </w:p>
        </w:tc>
        <w:tc>
          <w:tcPr>
            <w:tcW w:w="432" w:type="pct"/>
            <w:gridSpan w:val="2"/>
          </w:tcPr>
          <w:p w14:paraId="731A82F9" w14:textId="77777777" w:rsidR="003303AB" w:rsidRPr="0010789C" w:rsidRDefault="003303AB" w:rsidP="003303AB">
            <w:pPr>
              <w:rPr>
                <w:rFonts w:ascii="Arial" w:hAnsi="Arial" w:cs="Arial"/>
                <w:color w:val="0000FF"/>
                <w:lang w:val="fr-FR"/>
              </w:rPr>
            </w:pPr>
          </w:p>
        </w:tc>
        <w:tc>
          <w:tcPr>
            <w:tcW w:w="3461" w:type="pct"/>
            <w:gridSpan w:val="6"/>
          </w:tcPr>
          <w:p w14:paraId="5B1F7501" w14:textId="77777777" w:rsidR="003303AB" w:rsidRPr="0010789C" w:rsidRDefault="003303AB" w:rsidP="003303AB">
            <w:pPr>
              <w:jc w:val="both"/>
              <w:rPr>
                <w:rFonts w:ascii="Arial" w:hAnsi="Arial"/>
                <w:color w:val="0000FF"/>
                <w:lang w:val="fr-FR"/>
              </w:rPr>
            </w:pPr>
          </w:p>
        </w:tc>
        <w:tc>
          <w:tcPr>
            <w:tcW w:w="155" w:type="pct"/>
            <w:vAlign w:val="bottom"/>
          </w:tcPr>
          <w:p w14:paraId="60D88C97" w14:textId="77777777" w:rsidR="003303AB" w:rsidRPr="0010789C" w:rsidRDefault="003303AB" w:rsidP="003303AB">
            <w:pPr>
              <w:jc w:val="right"/>
              <w:rPr>
                <w:color w:val="0000FF"/>
                <w:lang w:val="fr-FR"/>
              </w:rPr>
            </w:pPr>
          </w:p>
        </w:tc>
      </w:tr>
      <w:tr w:rsidR="003303AB" w:rsidRPr="0010789C" w14:paraId="79E05A0B" w14:textId="77777777" w:rsidTr="00872E82">
        <w:trPr>
          <w:cantSplit/>
        </w:trPr>
        <w:tc>
          <w:tcPr>
            <w:tcW w:w="218" w:type="pct"/>
          </w:tcPr>
          <w:p w14:paraId="1AD04216" w14:textId="77777777" w:rsidR="003303AB" w:rsidRPr="0010789C" w:rsidRDefault="003303AB" w:rsidP="003303AB">
            <w:pPr>
              <w:rPr>
                <w:color w:val="0000FF"/>
                <w:lang w:val="fr-FR"/>
              </w:rPr>
            </w:pPr>
          </w:p>
        </w:tc>
        <w:tc>
          <w:tcPr>
            <w:tcW w:w="294" w:type="pct"/>
          </w:tcPr>
          <w:p w14:paraId="42840083" w14:textId="77777777" w:rsidR="003303AB" w:rsidRPr="0010789C" w:rsidRDefault="003303AB" w:rsidP="003303AB">
            <w:pPr>
              <w:rPr>
                <w:color w:val="0000FF"/>
                <w:lang w:val="fr-FR"/>
              </w:rPr>
            </w:pPr>
          </w:p>
        </w:tc>
        <w:tc>
          <w:tcPr>
            <w:tcW w:w="441" w:type="pct"/>
          </w:tcPr>
          <w:p w14:paraId="5D14761C" w14:textId="77777777" w:rsidR="003303AB" w:rsidRPr="0010789C" w:rsidRDefault="003303AB" w:rsidP="003303AB">
            <w:pPr>
              <w:rPr>
                <w:color w:val="0000FF"/>
                <w:lang w:val="fr-FR"/>
              </w:rPr>
            </w:pPr>
          </w:p>
        </w:tc>
        <w:tc>
          <w:tcPr>
            <w:tcW w:w="432" w:type="pct"/>
            <w:gridSpan w:val="2"/>
          </w:tcPr>
          <w:p w14:paraId="7503E5D0" w14:textId="77777777" w:rsidR="003303AB" w:rsidRPr="0010789C" w:rsidRDefault="003303AB" w:rsidP="003303AB">
            <w:pPr>
              <w:rPr>
                <w:rFonts w:ascii="Arial" w:hAnsi="Arial" w:cs="Arial"/>
                <w:color w:val="0000FF"/>
                <w:lang w:val="fr-FR"/>
              </w:rPr>
            </w:pPr>
          </w:p>
        </w:tc>
        <w:tc>
          <w:tcPr>
            <w:tcW w:w="3461" w:type="pct"/>
            <w:gridSpan w:val="6"/>
            <w:vAlign w:val="bottom"/>
          </w:tcPr>
          <w:p w14:paraId="31944E01" w14:textId="77777777" w:rsidR="003303AB" w:rsidRPr="0010789C" w:rsidRDefault="003303AB" w:rsidP="003303AB">
            <w:pPr>
              <w:jc w:val="both"/>
              <w:rPr>
                <w:rFonts w:ascii="Arial" w:hAnsi="Arial"/>
                <w:i/>
                <w:color w:val="0000FF"/>
                <w:sz w:val="18"/>
              </w:rPr>
            </w:pPr>
            <w:r w:rsidRPr="0010789C">
              <w:rPr>
                <w:rFonts w:ascii="Arial" w:hAnsi="Arial"/>
                <w:i/>
                <w:color w:val="0000FF"/>
                <w:sz w:val="18"/>
              </w:rPr>
              <w:t>"A.R. 28.2.1999" (en vigueur 1.5.1999)</w:t>
            </w:r>
          </w:p>
        </w:tc>
        <w:tc>
          <w:tcPr>
            <w:tcW w:w="155" w:type="pct"/>
            <w:vAlign w:val="bottom"/>
          </w:tcPr>
          <w:p w14:paraId="21815681" w14:textId="77777777" w:rsidR="003303AB" w:rsidRPr="0010789C" w:rsidRDefault="003303AB" w:rsidP="003303AB">
            <w:pPr>
              <w:jc w:val="right"/>
              <w:rPr>
                <w:color w:val="0000FF"/>
              </w:rPr>
            </w:pPr>
          </w:p>
        </w:tc>
      </w:tr>
      <w:tr w:rsidR="003303AB" w:rsidRPr="00E57863" w14:paraId="0F0BB53A" w14:textId="77777777" w:rsidTr="00872E82">
        <w:trPr>
          <w:cantSplit/>
        </w:trPr>
        <w:tc>
          <w:tcPr>
            <w:tcW w:w="218" w:type="pct"/>
          </w:tcPr>
          <w:p w14:paraId="2EEB4744" w14:textId="77777777" w:rsidR="003303AB" w:rsidRPr="0010789C" w:rsidRDefault="003303AB" w:rsidP="003303AB">
            <w:pPr>
              <w:rPr>
                <w:color w:val="0000FF"/>
              </w:rPr>
            </w:pPr>
          </w:p>
        </w:tc>
        <w:tc>
          <w:tcPr>
            <w:tcW w:w="294" w:type="pct"/>
          </w:tcPr>
          <w:p w14:paraId="1319CB81" w14:textId="77777777" w:rsidR="003303AB" w:rsidRPr="0010789C" w:rsidRDefault="003303AB" w:rsidP="003303AB">
            <w:pPr>
              <w:rPr>
                <w:color w:val="0000FF"/>
              </w:rPr>
            </w:pPr>
          </w:p>
        </w:tc>
        <w:tc>
          <w:tcPr>
            <w:tcW w:w="441" w:type="pct"/>
          </w:tcPr>
          <w:p w14:paraId="5FA0D87F" w14:textId="77777777" w:rsidR="003303AB" w:rsidRPr="0010789C" w:rsidRDefault="003303AB" w:rsidP="003303AB">
            <w:pPr>
              <w:rPr>
                <w:color w:val="0000FF"/>
              </w:rPr>
            </w:pPr>
          </w:p>
        </w:tc>
        <w:tc>
          <w:tcPr>
            <w:tcW w:w="432" w:type="pct"/>
            <w:gridSpan w:val="2"/>
          </w:tcPr>
          <w:p w14:paraId="389E68AA" w14:textId="77777777" w:rsidR="003303AB" w:rsidRPr="0010789C" w:rsidRDefault="003303AB" w:rsidP="003303AB">
            <w:pPr>
              <w:rPr>
                <w:rFonts w:ascii="Arial" w:hAnsi="Arial" w:cs="Arial"/>
                <w:color w:val="0000FF"/>
              </w:rPr>
            </w:pPr>
          </w:p>
        </w:tc>
        <w:tc>
          <w:tcPr>
            <w:tcW w:w="3461" w:type="pct"/>
            <w:gridSpan w:val="6"/>
          </w:tcPr>
          <w:p w14:paraId="30220425" w14:textId="77777777" w:rsidR="003303AB" w:rsidRPr="0010789C" w:rsidRDefault="003303AB" w:rsidP="003303AB">
            <w:pPr>
              <w:jc w:val="both"/>
              <w:rPr>
                <w:color w:val="0000FF"/>
                <w:lang w:val="fr-FR"/>
              </w:rPr>
            </w:pPr>
            <w:r w:rsidRPr="0010789C">
              <w:rPr>
                <w:rFonts w:ascii="Arial" w:hAnsi="Arial"/>
                <w:color w:val="0000FF"/>
                <w:lang w:val="fr-FR"/>
              </w:rPr>
              <w:t>"La prise d'une empreinte doit être réalisée par moulage de correction ou empreinte en mousse de correction éventuellement complété d'une analyse informatique ou d'un calque."</w:t>
            </w:r>
          </w:p>
        </w:tc>
        <w:tc>
          <w:tcPr>
            <w:tcW w:w="155" w:type="pct"/>
            <w:vAlign w:val="bottom"/>
          </w:tcPr>
          <w:p w14:paraId="2405D6BC" w14:textId="77777777" w:rsidR="003303AB" w:rsidRPr="0010789C" w:rsidRDefault="003303AB" w:rsidP="003303AB">
            <w:pPr>
              <w:jc w:val="right"/>
              <w:rPr>
                <w:color w:val="0000FF"/>
                <w:lang w:val="fr-FR"/>
              </w:rPr>
            </w:pPr>
          </w:p>
        </w:tc>
      </w:tr>
      <w:tr w:rsidR="003303AB" w:rsidRPr="00E57863" w14:paraId="0ABEA595" w14:textId="77777777" w:rsidTr="00872E82">
        <w:trPr>
          <w:cantSplit/>
        </w:trPr>
        <w:tc>
          <w:tcPr>
            <w:tcW w:w="218" w:type="pct"/>
          </w:tcPr>
          <w:p w14:paraId="4F343E1F" w14:textId="77777777" w:rsidR="003303AB" w:rsidRPr="0010789C" w:rsidRDefault="003303AB" w:rsidP="003303AB">
            <w:pPr>
              <w:rPr>
                <w:color w:val="0000FF"/>
                <w:lang w:val="fr-BE"/>
              </w:rPr>
            </w:pPr>
          </w:p>
        </w:tc>
        <w:tc>
          <w:tcPr>
            <w:tcW w:w="294" w:type="pct"/>
          </w:tcPr>
          <w:p w14:paraId="2240131D" w14:textId="77777777" w:rsidR="003303AB" w:rsidRPr="0010789C" w:rsidRDefault="003303AB" w:rsidP="003303AB">
            <w:pPr>
              <w:rPr>
                <w:color w:val="0000FF"/>
                <w:lang w:val="fr-BE"/>
              </w:rPr>
            </w:pPr>
          </w:p>
        </w:tc>
        <w:tc>
          <w:tcPr>
            <w:tcW w:w="441" w:type="pct"/>
          </w:tcPr>
          <w:p w14:paraId="0F2A0FF0" w14:textId="77777777" w:rsidR="003303AB" w:rsidRPr="0010789C" w:rsidRDefault="003303AB" w:rsidP="003303AB">
            <w:pPr>
              <w:rPr>
                <w:color w:val="0000FF"/>
                <w:lang w:val="fr-BE"/>
              </w:rPr>
            </w:pPr>
          </w:p>
        </w:tc>
        <w:tc>
          <w:tcPr>
            <w:tcW w:w="432" w:type="pct"/>
            <w:gridSpan w:val="2"/>
          </w:tcPr>
          <w:p w14:paraId="5BB219D7" w14:textId="77777777" w:rsidR="003303AB" w:rsidRPr="0010789C" w:rsidRDefault="003303AB" w:rsidP="003303AB">
            <w:pPr>
              <w:rPr>
                <w:rFonts w:ascii="Arial" w:hAnsi="Arial" w:cs="Arial"/>
                <w:color w:val="0000FF"/>
                <w:lang w:val="fr-BE"/>
              </w:rPr>
            </w:pPr>
          </w:p>
        </w:tc>
        <w:tc>
          <w:tcPr>
            <w:tcW w:w="3461" w:type="pct"/>
            <w:gridSpan w:val="6"/>
          </w:tcPr>
          <w:p w14:paraId="5A963B06" w14:textId="77777777" w:rsidR="003303AB" w:rsidRPr="0010789C" w:rsidRDefault="003303AB" w:rsidP="003303AB">
            <w:pPr>
              <w:jc w:val="both"/>
              <w:rPr>
                <w:rFonts w:ascii="Arial" w:hAnsi="Arial"/>
                <w:color w:val="0000FF"/>
                <w:lang w:val="fr-FR"/>
              </w:rPr>
            </w:pPr>
          </w:p>
        </w:tc>
        <w:tc>
          <w:tcPr>
            <w:tcW w:w="155" w:type="pct"/>
            <w:vAlign w:val="bottom"/>
          </w:tcPr>
          <w:p w14:paraId="506340ED" w14:textId="77777777" w:rsidR="003303AB" w:rsidRPr="0010789C" w:rsidRDefault="003303AB" w:rsidP="003303AB">
            <w:pPr>
              <w:jc w:val="right"/>
              <w:rPr>
                <w:color w:val="0000FF"/>
                <w:lang w:val="fr-FR"/>
              </w:rPr>
            </w:pPr>
          </w:p>
        </w:tc>
      </w:tr>
      <w:tr w:rsidR="003303AB" w:rsidRPr="00E57863" w14:paraId="2EB9633E" w14:textId="77777777" w:rsidTr="009E619E">
        <w:trPr>
          <w:cantSplit/>
        </w:trPr>
        <w:tc>
          <w:tcPr>
            <w:tcW w:w="5000" w:type="pct"/>
            <w:gridSpan w:val="12"/>
            <w:tcBorders>
              <w:top w:val="single" w:sz="4" w:space="0" w:color="auto"/>
              <w:left w:val="single" w:sz="4" w:space="0" w:color="auto"/>
              <w:right w:val="single" w:sz="4" w:space="0" w:color="auto"/>
            </w:tcBorders>
          </w:tcPr>
          <w:p w14:paraId="5A05E1EF" w14:textId="77777777" w:rsidR="003303AB" w:rsidRPr="0010789C" w:rsidRDefault="003303AB" w:rsidP="003303AB">
            <w:pPr>
              <w:jc w:val="both"/>
              <w:rPr>
                <w:rFonts w:ascii="Arial" w:hAnsi="Arial" w:cs="Arial"/>
                <w:color w:val="0000FF"/>
                <w:lang w:val="fr-FR"/>
              </w:rPr>
            </w:pPr>
            <w:r w:rsidRPr="0010789C">
              <w:rPr>
                <w:rFonts w:ascii="Arial" w:hAnsi="Arial" w:cs="Arial"/>
                <w:color w:val="0000FF"/>
                <w:lang w:val="fr-BE" w:eastAsia="nl-BE"/>
              </w:rPr>
              <w:t xml:space="preserve">En ce qui concerne l'entrée en vigueur (1.10.2014) </w:t>
            </w:r>
            <w:r w:rsidRPr="0010789C">
              <w:rPr>
                <w:rFonts w:ascii="Arial" w:hAnsi="Arial"/>
                <w:color w:val="0000FF"/>
                <w:lang w:val="fr-FR"/>
              </w:rPr>
              <w:t>de l’arrêté royal du 21.7.2014</w:t>
            </w:r>
            <w:r w:rsidRPr="0010789C">
              <w:rPr>
                <w:rFonts w:ascii="Arial" w:hAnsi="Arial" w:cs="Arial"/>
                <w:color w:val="0000FF"/>
                <w:lang w:val="fr-BE" w:eastAsia="nl-BE"/>
              </w:rPr>
              <w:t>, les dispositions transitoires suivantes sont d'application</w:t>
            </w:r>
            <w:r w:rsidR="0082091E" w:rsidRPr="0010789C">
              <w:rPr>
                <w:rFonts w:ascii="Arial" w:hAnsi="Arial" w:cs="Arial"/>
                <w:color w:val="0000FF"/>
                <w:lang w:val="fr-BE" w:eastAsia="nl-BE"/>
              </w:rPr>
              <w:t> :</w:t>
            </w:r>
          </w:p>
        </w:tc>
      </w:tr>
      <w:tr w:rsidR="003303AB" w:rsidRPr="00E57863" w14:paraId="268B0BCE" w14:textId="77777777" w:rsidTr="009E619E">
        <w:trPr>
          <w:cantSplit/>
        </w:trPr>
        <w:tc>
          <w:tcPr>
            <w:tcW w:w="5000" w:type="pct"/>
            <w:gridSpan w:val="12"/>
            <w:tcBorders>
              <w:left w:val="single" w:sz="4" w:space="0" w:color="auto"/>
              <w:right w:val="single" w:sz="4" w:space="0" w:color="auto"/>
            </w:tcBorders>
          </w:tcPr>
          <w:p w14:paraId="19211E10" w14:textId="77777777" w:rsidR="003303AB" w:rsidRPr="0010789C" w:rsidRDefault="003303AB" w:rsidP="003303AB">
            <w:pPr>
              <w:jc w:val="both"/>
              <w:rPr>
                <w:rFonts w:ascii="Arial" w:hAnsi="Arial" w:cs="Arial"/>
                <w:color w:val="0000FF"/>
                <w:lang w:val="fr-FR"/>
              </w:rPr>
            </w:pPr>
            <w:r w:rsidRPr="0010789C">
              <w:rPr>
                <w:rFonts w:ascii="Arial" w:hAnsi="Arial" w:cs="Arial"/>
                <w:color w:val="0000FF"/>
                <w:lang w:val="fr-BE" w:eastAsia="nl-BE"/>
              </w:rPr>
              <w:t>1° A partir de la date d'entrée en vigueur du présent arrêté, les prestations prévues sous § 1</w:t>
            </w:r>
            <w:r w:rsidRPr="0010789C">
              <w:rPr>
                <w:rFonts w:ascii="Arial" w:hAnsi="Arial" w:cs="Arial"/>
                <w:color w:val="0000FF"/>
                <w:vertAlign w:val="superscript"/>
                <w:lang w:val="fr-BE" w:eastAsia="nl-BE"/>
              </w:rPr>
              <w:t>er</w:t>
            </w:r>
            <w:r w:rsidRPr="0010789C">
              <w:rPr>
                <w:rFonts w:ascii="Arial" w:hAnsi="Arial" w:cs="Arial"/>
                <w:color w:val="0000FF"/>
                <w:lang w:val="fr-BE" w:eastAsia="nl-BE"/>
              </w:rPr>
              <w:t>, J. Prothèses myoélectriques, intitulé 2, 4, 6, 7, 8, 9, 10 et 11, ainsi que les dispositions reprises sous § 12, intitulé 2, 4.5 et 5.2 sont d'application pour les prothèses myoélectriques délivrées avant l'entrée en vigueur du présent arrêté.</w:t>
            </w:r>
          </w:p>
        </w:tc>
      </w:tr>
      <w:tr w:rsidR="003303AB" w:rsidRPr="00E57863" w14:paraId="1195B3B8" w14:textId="77777777" w:rsidTr="009E619E">
        <w:trPr>
          <w:cantSplit/>
        </w:trPr>
        <w:tc>
          <w:tcPr>
            <w:tcW w:w="5000" w:type="pct"/>
            <w:gridSpan w:val="12"/>
            <w:tcBorders>
              <w:left w:val="single" w:sz="4" w:space="0" w:color="auto"/>
              <w:bottom w:val="single" w:sz="4" w:space="0" w:color="auto"/>
              <w:right w:val="single" w:sz="4" w:space="0" w:color="auto"/>
            </w:tcBorders>
          </w:tcPr>
          <w:p w14:paraId="3F5095F5" w14:textId="77777777" w:rsidR="003303AB" w:rsidRPr="0010789C" w:rsidRDefault="003303AB" w:rsidP="003303AB">
            <w:pPr>
              <w:jc w:val="both"/>
              <w:rPr>
                <w:rFonts w:ascii="Arial" w:hAnsi="Arial" w:cs="Arial"/>
                <w:color w:val="0000FF"/>
                <w:lang w:val="fr-FR"/>
              </w:rPr>
            </w:pPr>
            <w:r w:rsidRPr="0010789C">
              <w:rPr>
                <w:rFonts w:ascii="Arial" w:hAnsi="Arial" w:cs="Arial"/>
                <w:color w:val="0000FF"/>
                <w:lang w:val="fr-BE" w:eastAsia="nl-BE"/>
              </w:rPr>
              <w:t>2° Le cumul d'une prothèse myoélectrique avec une prothèse esthétique ou mécanique prévue au § 12, 5.1, est uniquement possible quand une prothèse myoélectrique est délivrée pour la première fois ou quand la prothèse myoélectrique existante est remplacée dans les délais de renouvellement en vigueur.</w:t>
            </w:r>
          </w:p>
        </w:tc>
      </w:tr>
      <w:tr w:rsidR="007C216E" w:rsidRPr="00E57863" w14:paraId="55A14F33" w14:textId="77777777" w:rsidTr="00872E82">
        <w:trPr>
          <w:cantSplit/>
        </w:trPr>
        <w:tc>
          <w:tcPr>
            <w:tcW w:w="218" w:type="pct"/>
            <w:tcBorders>
              <w:top w:val="single" w:sz="4" w:space="0" w:color="auto"/>
            </w:tcBorders>
          </w:tcPr>
          <w:p w14:paraId="371C59E9" w14:textId="77777777" w:rsidR="007C216E" w:rsidRPr="0010789C" w:rsidRDefault="007C216E" w:rsidP="003303AB">
            <w:pPr>
              <w:rPr>
                <w:color w:val="0000FF"/>
                <w:lang w:val="fr-FR"/>
              </w:rPr>
            </w:pPr>
          </w:p>
        </w:tc>
        <w:tc>
          <w:tcPr>
            <w:tcW w:w="294" w:type="pct"/>
            <w:tcBorders>
              <w:top w:val="single" w:sz="4" w:space="0" w:color="auto"/>
            </w:tcBorders>
          </w:tcPr>
          <w:p w14:paraId="55B1FEBC" w14:textId="77777777" w:rsidR="007C216E" w:rsidRPr="0010789C" w:rsidRDefault="007C216E" w:rsidP="003303AB">
            <w:pPr>
              <w:jc w:val="right"/>
              <w:rPr>
                <w:color w:val="0000FF"/>
                <w:lang w:val="fr-FR"/>
              </w:rPr>
            </w:pPr>
          </w:p>
        </w:tc>
        <w:tc>
          <w:tcPr>
            <w:tcW w:w="441" w:type="pct"/>
            <w:tcBorders>
              <w:top w:val="single" w:sz="4" w:space="0" w:color="auto"/>
            </w:tcBorders>
          </w:tcPr>
          <w:p w14:paraId="288649E4" w14:textId="77777777" w:rsidR="007C216E" w:rsidRPr="0010789C" w:rsidRDefault="007C216E" w:rsidP="003303AB">
            <w:pPr>
              <w:jc w:val="right"/>
              <w:rPr>
                <w:color w:val="0000FF"/>
                <w:lang w:val="fr-FR"/>
              </w:rPr>
            </w:pPr>
          </w:p>
        </w:tc>
        <w:tc>
          <w:tcPr>
            <w:tcW w:w="432" w:type="pct"/>
            <w:gridSpan w:val="2"/>
            <w:tcBorders>
              <w:top w:val="single" w:sz="4" w:space="0" w:color="auto"/>
            </w:tcBorders>
          </w:tcPr>
          <w:p w14:paraId="42CD7044" w14:textId="77777777" w:rsidR="007C216E" w:rsidRPr="0010789C" w:rsidRDefault="007C216E" w:rsidP="003303AB">
            <w:pPr>
              <w:jc w:val="right"/>
              <w:rPr>
                <w:color w:val="0000FF"/>
                <w:lang w:val="fr-FR"/>
              </w:rPr>
            </w:pPr>
          </w:p>
        </w:tc>
        <w:tc>
          <w:tcPr>
            <w:tcW w:w="3461" w:type="pct"/>
            <w:gridSpan w:val="6"/>
            <w:tcBorders>
              <w:top w:val="single" w:sz="4" w:space="0" w:color="auto"/>
            </w:tcBorders>
            <w:vAlign w:val="bottom"/>
          </w:tcPr>
          <w:p w14:paraId="5E58C2A2" w14:textId="77777777" w:rsidR="007C216E" w:rsidRPr="0010789C" w:rsidRDefault="007C216E" w:rsidP="003303AB">
            <w:pPr>
              <w:jc w:val="both"/>
              <w:rPr>
                <w:rFonts w:ascii="Arial" w:hAnsi="Arial" w:cs="Arial"/>
                <w:i/>
                <w:color w:val="0000FF"/>
                <w:sz w:val="18"/>
                <w:lang w:val="fr-FR"/>
              </w:rPr>
            </w:pPr>
          </w:p>
        </w:tc>
        <w:tc>
          <w:tcPr>
            <w:tcW w:w="155" w:type="pct"/>
            <w:tcBorders>
              <w:top w:val="single" w:sz="4" w:space="0" w:color="auto"/>
            </w:tcBorders>
          </w:tcPr>
          <w:p w14:paraId="0E2FAA34" w14:textId="77777777" w:rsidR="007C216E" w:rsidRPr="0010789C" w:rsidRDefault="007C216E" w:rsidP="003303AB">
            <w:pPr>
              <w:rPr>
                <w:rFonts w:ascii="Arial" w:hAnsi="Arial" w:cs="Arial"/>
                <w:color w:val="0000FF"/>
                <w:lang w:val="fr-FR"/>
              </w:rPr>
            </w:pPr>
          </w:p>
        </w:tc>
      </w:tr>
      <w:tr w:rsidR="003303AB" w:rsidRPr="0010789C" w14:paraId="5C6D9FC8" w14:textId="77777777" w:rsidTr="00872E82">
        <w:trPr>
          <w:cantSplit/>
        </w:trPr>
        <w:tc>
          <w:tcPr>
            <w:tcW w:w="218" w:type="pct"/>
          </w:tcPr>
          <w:p w14:paraId="28684E37" w14:textId="77777777" w:rsidR="007C216E" w:rsidRPr="0010789C" w:rsidRDefault="007C216E" w:rsidP="003303AB">
            <w:pPr>
              <w:rPr>
                <w:color w:val="0000FF"/>
                <w:lang w:val="fr-FR"/>
              </w:rPr>
            </w:pPr>
          </w:p>
        </w:tc>
        <w:tc>
          <w:tcPr>
            <w:tcW w:w="294" w:type="pct"/>
          </w:tcPr>
          <w:p w14:paraId="448D6308" w14:textId="77777777" w:rsidR="003303AB" w:rsidRPr="0010789C" w:rsidRDefault="003303AB" w:rsidP="003303AB">
            <w:pPr>
              <w:jc w:val="right"/>
              <w:rPr>
                <w:color w:val="0000FF"/>
                <w:lang w:val="fr-FR"/>
              </w:rPr>
            </w:pPr>
          </w:p>
        </w:tc>
        <w:tc>
          <w:tcPr>
            <w:tcW w:w="441" w:type="pct"/>
          </w:tcPr>
          <w:p w14:paraId="7F1CF595" w14:textId="77777777" w:rsidR="003303AB" w:rsidRPr="0010789C" w:rsidRDefault="003303AB" w:rsidP="003303AB">
            <w:pPr>
              <w:jc w:val="right"/>
              <w:rPr>
                <w:color w:val="0000FF"/>
                <w:lang w:val="fr-FR"/>
              </w:rPr>
            </w:pPr>
          </w:p>
        </w:tc>
        <w:tc>
          <w:tcPr>
            <w:tcW w:w="432" w:type="pct"/>
            <w:gridSpan w:val="2"/>
          </w:tcPr>
          <w:p w14:paraId="15064081" w14:textId="77777777" w:rsidR="003303AB" w:rsidRPr="0010789C" w:rsidRDefault="003303AB" w:rsidP="003303AB">
            <w:pPr>
              <w:jc w:val="right"/>
              <w:rPr>
                <w:color w:val="0000FF"/>
                <w:lang w:val="fr-FR"/>
              </w:rPr>
            </w:pPr>
          </w:p>
        </w:tc>
        <w:tc>
          <w:tcPr>
            <w:tcW w:w="3461" w:type="pct"/>
            <w:gridSpan w:val="6"/>
            <w:vAlign w:val="bottom"/>
          </w:tcPr>
          <w:p w14:paraId="2BE55394" w14:textId="77777777" w:rsidR="003303AB" w:rsidRPr="0010789C" w:rsidRDefault="003303AB" w:rsidP="003303AB">
            <w:pPr>
              <w:jc w:val="both"/>
              <w:rPr>
                <w:rFonts w:ascii="Arial" w:hAnsi="Arial" w:cs="Arial"/>
                <w:i/>
                <w:color w:val="0000FF"/>
                <w:sz w:val="18"/>
                <w:lang w:val="fr-FR"/>
              </w:rPr>
            </w:pPr>
            <w:r w:rsidRPr="0010789C">
              <w:rPr>
                <w:rFonts w:ascii="Arial" w:hAnsi="Arial" w:cs="Arial"/>
                <w:i/>
                <w:color w:val="0000FF"/>
                <w:sz w:val="18"/>
                <w:lang w:val="fr-FR"/>
              </w:rPr>
              <w:t>"A.R. 21.7.2014" (en vigueur 1.10.2014)</w:t>
            </w:r>
          </w:p>
        </w:tc>
        <w:tc>
          <w:tcPr>
            <w:tcW w:w="155" w:type="pct"/>
          </w:tcPr>
          <w:p w14:paraId="17C42FE2" w14:textId="77777777" w:rsidR="003303AB" w:rsidRPr="0010789C" w:rsidRDefault="003303AB" w:rsidP="003303AB">
            <w:pPr>
              <w:rPr>
                <w:rFonts w:ascii="Arial" w:hAnsi="Arial" w:cs="Arial"/>
                <w:color w:val="0000FF"/>
                <w:lang w:val="fr-FR"/>
              </w:rPr>
            </w:pPr>
          </w:p>
        </w:tc>
      </w:tr>
      <w:tr w:rsidR="003303AB" w:rsidRPr="0010789C" w14:paraId="08BA460B" w14:textId="77777777" w:rsidTr="00872E82">
        <w:trPr>
          <w:cantSplit/>
        </w:trPr>
        <w:tc>
          <w:tcPr>
            <w:tcW w:w="218" w:type="pct"/>
          </w:tcPr>
          <w:p w14:paraId="74979BB6" w14:textId="77777777" w:rsidR="003303AB" w:rsidRPr="0010789C" w:rsidRDefault="003303AB" w:rsidP="003303AB">
            <w:pPr>
              <w:rPr>
                <w:b/>
                <w:color w:val="0000FF"/>
                <w:lang w:val="fr-FR"/>
              </w:rPr>
            </w:pPr>
          </w:p>
        </w:tc>
        <w:tc>
          <w:tcPr>
            <w:tcW w:w="294" w:type="pct"/>
          </w:tcPr>
          <w:p w14:paraId="773D9012" w14:textId="77777777" w:rsidR="003303AB" w:rsidRPr="0010789C" w:rsidRDefault="003303AB" w:rsidP="003303AB">
            <w:pPr>
              <w:rPr>
                <w:b/>
                <w:color w:val="0000FF"/>
                <w:lang w:val="fr-BE"/>
              </w:rPr>
            </w:pPr>
          </w:p>
        </w:tc>
        <w:tc>
          <w:tcPr>
            <w:tcW w:w="441" w:type="pct"/>
          </w:tcPr>
          <w:p w14:paraId="0FCD0598" w14:textId="77777777" w:rsidR="003303AB" w:rsidRPr="0010789C" w:rsidRDefault="003303AB" w:rsidP="003303AB">
            <w:pPr>
              <w:rPr>
                <w:b/>
                <w:color w:val="0000FF"/>
                <w:lang w:val="fr-BE"/>
              </w:rPr>
            </w:pPr>
          </w:p>
        </w:tc>
        <w:tc>
          <w:tcPr>
            <w:tcW w:w="432" w:type="pct"/>
            <w:gridSpan w:val="2"/>
          </w:tcPr>
          <w:p w14:paraId="475C3FDB" w14:textId="77777777" w:rsidR="003303AB" w:rsidRPr="0010789C" w:rsidRDefault="003303AB" w:rsidP="003303AB">
            <w:pPr>
              <w:rPr>
                <w:rFonts w:ascii="Arial" w:hAnsi="Arial" w:cs="Arial"/>
                <w:b/>
                <w:color w:val="0000FF"/>
                <w:lang w:val="fr-BE"/>
              </w:rPr>
            </w:pPr>
          </w:p>
        </w:tc>
        <w:tc>
          <w:tcPr>
            <w:tcW w:w="3461" w:type="pct"/>
            <w:gridSpan w:val="6"/>
          </w:tcPr>
          <w:p w14:paraId="390A91C5" w14:textId="77777777" w:rsidR="003303AB" w:rsidRPr="0010789C" w:rsidRDefault="003303AB" w:rsidP="003303AB">
            <w:pPr>
              <w:jc w:val="both"/>
              <w:rPr>
                <w:rFonts w:ascii="Arial" w:hAnsi="Arial"/>
                <w:b/>
                <w:color w:val="0000FF"/>
                <w:lang w:val="fr-FR"/>
              </w:rPr>
            </w:pPr>
            <w:r w:rsidRPr="0010789C">
              <w:rPr>
                <w:rFonts w:ascii="Arial" w:hAnsi="Arial"/>
                <w:b/>
                <w:color w:val="0000FF"/>
                <w:lang w:val="fr-FR"/>
              </w:rPr>
              <w:t>"</w:t>
            </w:r>
            <w:r w:rsidRPr="0010789C">
              <w:rPr>
                <w:rFonts w:ascii="Arial" w:hAnsi="Arial" w:cs="Arial"/>
                <w:b/>
                <w:color w:val="0000FF"/>
                <w:lang w:val="fr-BE" w:eastAsia="nl-BE"/>
              </w:rPr>
              <w:t>J. PROTHESES MYOELECTRIQUES</w:t>
            </w:r>
            <w:r w:rsidR="0082091E" w:rsidRPr="0010789C">
              <w:rPr>
                <w:rFonts w:ascii="Arial" w:hAnsi="Arial" w:cs="Arial"/>
                <w:b/>
                <w:color w:val="0000FF"/>
                <w:lang w:val="fr-BE" w:eastAsia="nl-BE"/>
              </w:rPr>
              <w:t> :</w:t>
            </w:r>
          </w:p>
        </w:tc>
        <w:tc>
          <w:tcPr>
            <w:tcW w:w="155" w:type="pct"/>
            <w:vAlign w:val="bottom"/>
          </w:tcPr>
          <w:p w14:paraId="65870AE8" w14:textId="77777777" w:rsidR="003303AB" w:rsidRPr="0010789C" w:rsidRDefault="003303AB" w:rsidP="003303AB">
            <w:pPr>
              <w:jc w:val="right"/>
              <w:rPr>
                <w:b/>
                <w:color w:val="0000FF"/>
                <w:lang w:val="fr-FR"/>
              </w:rPr>
            </w:pPr>
          </w:p>
        </w:tc>
      </w:tr>
      <w:tr w:rsidR="003303AB" w:rsidRPr="0010789C" w14:paraId="3B575DE0" w14:textId="77777777" w:rsidTr="00872E82">
        <w:trPr>
          <w:cantSplit/>
        </w:trPr>
        <w:tc>
          <w:tcPr>
            <w:tcW w:w="218" w:type="pct"/>
          </w:tcPr>
          <w:p w14:paraId="6D1DCCB7" w14:textId="77777777" w:rsidR="003303AB" w:rsidRPr="0010789C" w:rsidRDefault="003303AB" w:rsidP="003303AB">
            <w:pPr>
              <w:rPr>
                <w:color w:val="0000FF"/>
              </w:rPr>
            </w:pPr>
          </w:p>
        </w:tc>
        <w:tc>
          <w:tcPr>
            <w:tcW w:w="294" w:type="pct"/>
          </w:tcPr>
          <w:p w14:paraId="2B437594" w14:textId="77777777" w:rsidR="003303AB" w:rsidRPr="0010789C" w:rsidRDefault="003303AB" w:rsidP="003303AB">
            <w:pPr>
              <w:rPr>
                <w:color w:val="0000FF"/>
              </w:rPr>
            </w:pPr>
          </w:p>
        </w:tc>
        <w:tc>
          <w:tcPr>
            <w:tcW w:w="441" w:type="pct"/>
          </w:tcPr>
          <w:p w14:paraId="56027439" w14:textId="77777777" w:rsidR="003303AB" w:rsidRPr="0010789C" w:rsidRDefault="003303AB" w:rsidP="003303AB">
            <w:pPr>
              <w:rPr>
                <w:color w:val="0000FF"/>
              </w:rPr>
            </w:pPr>
          </w:p>
        </w:tc>
        <w:tc>
          <w:tcPr>
            <w:tcW w:w="432" w:type="pct"/>
            <w:gridSpan w:val="2"/>
          </w:tcPr>
          <w:p w14:paraId="37319728" w14:textId="77777777" w:rsidR="003303AB" w:rsidRPr="0010789C" w:rsidRDefault="003303AB" w:rsidP="003303AB">
            <w:pPr>
              <w:rPr>
                <w:rFonts w:ascii="Arial" w:hAnsi="Arial" w:cs="Arial"/>
                <w:color w:val="0000FF"/>
              </w:rPr>
            </w:pPr>
          </w:p>
        </w:tc>
        <w:tc>
          <w:tcPr>
            <w:tcW w:w="3461" w:type="pct"/>
            <w:gridSpan w:val="6"/>
          </w:tcPr>
          <w:p w14:paraId="0480BB51" w14:textId="77777777" w:rsidR="003303AB" w:rsidRPr="0010789C" w:rsidRDefault="003303AB" w:rsidP="003303AB">
            <w:pPr>
              <w:jc w:val="both"/>
              <w:rPr>
                <w:rFonts w:ascii="Arial" w:hAnsi="Arial"/>
                <w:color w:val="0000FF"/>
                <w:lang w:val="fr-FR"/>
              </w:rPr>
            </w:pPr>
          </w:p>
        </w:tc>
        <w:tc>
          <w:tcPr>
            <w:tcW w:w="155" w:type="pct"/>
            <w:vAlign w:val="bottom"/>
          </w:tcPr>
          <w:p w14:paraId="599EC779" w14:textId="77777777" w:rsidR="003303AB" w:rsidRPr="0010789C" w:rsidRDefault="003303AB" w:rsidP="003303AB">
            <w:pPr>
              <w:jc w:val="right"/>
              <w:rPr>
                <w:color w:val="0000FF"/>
                <w:lang w:val="fr-FR"/>
              </w:rPr>
            </w:pPr>
          </w:p>
        </w:tc>
      </w:tr>
      <w:tr w:rsidR="003303AB" w:rsidRPr="0010789C" w14:paraId="07CDFC89" w14:textId="77777777" w:rsidTr="00872E82">
        <w:trPr>
          <w:cantSplit/>
        </w:trPr>
        <w:tc>
          <w:tcPr>
            <w:tcW w:w="218" w:type="pct"/>
          </w:tcPr>
          <w:p w14:paraId="21B929F3" w14:textId="77777777" w:rsidR="003303AB" w:rsidRPr="0010789C" w:rsidRDefault="003303AB" w:rsidP="003303AB">
            <w:pPr>
              <w:rPr>
                <w:color w:val="0000FF"/>
              </w:rPr>
            </w:pPr>
          </w:p>
        </w:tc>
        <w:tc>
          <w:tcPr>
            <w:tcW w:w="294" w:type="pct"/>
          </w:tcPr>
          <w:p w14:paraId="578B255E" w14:textId="77777777" w:rsidR="003303AB" w:rsidRPr="0010789C" w:rsidRDefault="003303AB" w:rsidP="003303AB">
            <w:pPr>
              <w:rPr>
                <w:color w:val="0000FF"/>
              </w:rPr>
            </w:pPr>
          </w:p>
        </w:tc>
        <w:tc>
          <w:tcPr>
            <w:tcW w:w="441" w:type="pct"/>
          </w:tcPr>
          <w:p w14:paraId="10257C0A" w14:textId="77777777" w:rsidR="003303AB" w:rsidRPr="0010789C" w:rsidRDefault="003303AB" w:rsidP="003303AB">
            <w:pPr>
              <w:rPr>
                <w:color w:val="0000FF"/>
              </w:rPr>
            </w:pPr>
          </w:p>
        </w:tc>
        <w:tc>
          <w:tcPr>
            <w:tcW w:w="432" w:type="pct"/>
            <w:gridSpan w:val="2"/>
          </w:tcPr>
          <w:p w14:paraId="09144CE6" w14:textId="77777777" w:rsidR="003303AB" w:rsidRPr="0010789C" w:rsidRDefault="003303AB" w:rsidP="003303AB">
            <w:pPr>
              <w:rPr>
                <w:rFonts w:ascii="Arial" w:hAnsi="Arial" w:cs="Arial"/>
                <w:color w:val="0000FF"/>
              </w:rPr>
            </w:pPr>
          </w:p>
        </w:tc>
        <w:tc>
          <w:tcPr>
            <w:tcW w:w="3461" w:type="pct"/>
            <w:gridSpan w:val="6"/>
          </w:tcPr>
          <w:p w14:paraId="6AD6CF0C" w14:textId="77777777" w:rsidR="003303AB" w:rsidRPr="0010789C" w:rsidRDefault="003303AB" w:rsidP="003303AB">
            <w:pPr>
              <w:jc w:val="both"/>
              <w:rPr>
                <w:rFonts w:ascii="Arial" w:hAnsi="Arial"/>
                <w:color w:val="0000FF"/>
                <w:lang w:val="fr-FR"/>
              </w:rPr>
            </w:pPr>
            <w:r w:rsidRPr="0010789C">
              <w:rPr>
                <w:rFonts w:ascii="Arial" w:hAnsi="Arial" w:cs="Arial"/>
                <w:color w:val="0000FF"/>
                <w:lang w:val="fr-BE" w:eastAsia="nl-BE"/>
              </w:rPr>
              <w:t>Topographie</w:t>
            </w:r>
            <w:r w:rsidR="0082091E" w:rsidRPr="0010789C">
              <w:rPr>
                <w:rFonts w:ascii="Arial" w:hAnsi="Arial" w:cs="Arial"/>
                <w:color w:val="0000FF"/>
                <w:lang w:val="fr-BE" w:eastAsia="nl-BE"/>
              </w:rPr>
              <w:t> :</w:t>
            </w:r>
          </w:p>
        </w:tc>
        <w:tc>
          <w:tcPr>
            <w:tcW w:w="155" w:type="pct"/>
            <w:vAlign w:val="bottom"/>
          </w:tcPr>
          <w:p w14:paraId="4DD1E1BD" w14:textId="77777777" w:rsidR="003303AB" w:rsidRPr="0010789C" w:rsidRDefault="003303AB" w:rsidP="003303AB">
            <w:pPr>
              <w:jc w:val="right"/>
              <w:rPr>
                <w:color w:val="0000FF"/>
                <w:lang w:val="fr-FR"/>
              </w:rPr>
            </w:pPr>
          </w:p>
        </w:tc>
      </w:tr>
      <w:tr w:rsidR="003303AB" w:rsidRPr="00E57863" w14:paraId="42706760" w14:textId="77777777" w:rsidTr="00872E82">
        <w:trPr>
          <w:cantSplit/>
        </w:trPr>
        <w:tc>
          <w:tcPr>
            <w:tcW w:w="218" w:type="pct"/>
          </w:tcPr>
          <w:p w14:paraId="045DC454" w14:textId="77777777" w:rsidR="003303AB" w:rsidRPr="0010789C" w:rsidRDefault="003303AB" w:rsidP="003303AB">
            <w:pPr>
              <w:rPr>
                <w:color w:val="0000FF"/>
              </w:rPr>
            </w:pPr>
          </w:p>
        </w:tc>
        <w:tc>
          <w:tcPr>
            <w:tcW w:w="294" w:type="pct"/>
          </w:tcPr>
          <w:p w14:paraId="1C41729B" w14:textId="77777777" w:rsidR="003303AB" w:rsidRPr="0010789C" w:rsidRDefault="003303AB" w:rsidP="003303AB">
            <w:pPr>
              <w:rPr>
                <w:color w:val="0000FF"/>
              </w:rPr>
            </w:pPr>
          </w:p>
        </w:tc>
        <w:tc>
          <w:tcPr>
            <w:tcW w:w="441" w:type="pct"/>
          </w:tcPr>
          <w:p w14:paraId="15D65E9B" w14:textId="77777777" w:rsidR="003303AB" w:rsidRPr="0010789C" w:rsidRDefault="003303AB" w:rsidP="003303AB">
            <w:pPr>
              <w:rPr>
                <w:color w:val="0000FF"/>
              </w:rPr>
            </w:pPr>
          </w:p>
        </w:tc>
        <w:tc>
          <w:tcPr>
            <w:tcW w:w="432" w:type="pct"/>
            <w:gridSpan w:val="2"/>
          </w:tcPr>
          <w:p w14:paraId="5BF81FEC" w14:textId="77777777" w:rsidR="003303AB" w:rsidRPr="0010789C" w:rsidRDefault="003303AB" w:rsidP="003303AB">
            <w:pPr>
              <w:rPr>
                <w:rFonts w:ascii="Arial" w:hAnsi="Arial" w:cs="Arial"/>
                <w:color w:val="0000FF"/>
              </w:rPr>
            </w:pPr>
          </w:p>
        </w:tc>
        <w:tc>
          <w:tcPr>
            <w:tcW w:w="3461" w:type="pct"/>
            <w:gridSpan w:val="6"/>
          </w:tcPr>
          <w:p w14:paraId="58ED82BD" w14:textId="77777777" w:rsidR="003303AB" w:rsidRPr="0010789C" w:rsidRDefault="003303AB" w:rsidP="003303AB">
            <w:pPr>
              <w:jc w:val="both"/>
              <w:rPr>
                <w:rFonts w:ascii="Arial" w:hAnsi="Arial"/>
                <w:color w:val="0000FF"/>
                <w:lang w:val="fr-FR"/>
              </w:rPr>
            </w:pPr>
            <w:r w:rsidRPr="0010789C">
              <w:rPr>
                <w:rFonts w:ascii="Arial" w:hAnsi="Arial" w:cs="Arial"/>
                <w:color w:val="0000FF"/>
                <w:lang w:val="fr-BE" w:eastAsia="nl-BE"/>
              </w:rPr>
              <w:t>Conformément au niveau de l'amputation</w:t>
            </w:r>
          </w:p>
        </w:tc>
        <w:tc>
          <w:tcPr>
            <w:tcW w:w="155" w:type="pct"/>
            <w:vAlign w:val="bottom"/>
          </w:tcPr>
          <w:p w14:paraId="2ABD7CFB" w14:textId="77777777" w:rsidR="003303AB" w:rsidRPr="0010789C" w:rsidRDefault="003303AB" w:rsidP="003303AB">
            <w:pPr>
              <w:jc w:val="right"/>
              <w:rPr>
                <w:color w:val="0000FF"/>
                <w:lang w:val="fr-FR"/>
              </w:rPr>
            </w:pPr>
          </w:p>
        </w:tc>
      </w:tr>
      <w:tr w:rsidR="003303AB" w:rsidRPr="00E57863" w14:paraId="78C92F2F" w14:textId="77777777" w:rsidTr="00872E82">
        <w:trPr>
          <w:cantSplit/>
        </w:trPr>
        <w:tc>
          <w:tcPr>
            <w:tcW w:w="218" w:type="pct"/>
          </w:tcPr>
          <w:p w14:paraId="6D3A9E92" w14:textId="77777777" w:rsidR="003303AB" w:rsidRPr="0010789C" w:rsidRDefault="003303AB" w:rsidP="003303AB">
            <w:pPr>
              <w:rPr>
                <w:color w:val="0000FF"/>
                <w:lang w:val="fr-BE"/>
              </w:rPr>
            </w:pPr>
          </w:p>
        </w:tc>
        <w:tc>
          <w:tcPr>
            <w:tcW w:w="294" w:type="pct"/>
          </w:tcPr>
          <w:p w14:paraId="7CE238ED" w14:textId="77777777" w:rsidR="003303AB" w:rsidRPr="0010789C" w:rsidRDefault="003303AB" w:rsidP="003303AB">
            <w:pPr>
              <w:rPr>
                <w:color w:val="0000FF"/>
                <w:lang w:val="fr-BE"/>
              </w:rPr>
            </w:pPr>
          </w:p>
        </w:tc>
        <w:tc>
          <w:tcPr>
            <w:tcW w:w="441" w:type="pct"/>
          </w:tcPr>
          <w:p w14:paraId="0DAEDFE6" w14:textId="77777777" w:rsidR="003303AB" w:rsidRPr="0010789C" w:rsidRDefault="003303AB" w:rsidP="003303AB">
            <w:pPr>
              <w:rPr>
                <w:rFonts w:ascii="Arial" w:hAnsi="Arial"/>
                <w:color w:val="0000FF"/>
                <w:lang w:val="fr-BE"/>
              </w:rPr>
            </w:pPr>
          </w:p>
        </w:tc>
        <w:tc>
          <w:tcPr>
            <w:tcW w:w="432" w:type="pct"/>
            <w:gridSpan w:val="2"/>
          </w:tcPr>
          <w:p w14:paraId="08D04184" w14:textId="77777777" w:rsidR="003303AB" w:rsidRPr="0010789C" w:rsidRDefault="003303AB" w:rsidP="003303AB">
            <w:pPr>
              <w:rPr>
                <w:rFonts w:ascii="Arial" w:hAnsi="Arial" w:cs="Arial"/>
                <w:color w:val="0000FF"/>
                <w:lang w:val="fr-BE"/>
              </w:rPr>
            </w:pPr>
          </w:p>
        </w:tc>
        <w:tc>
          <w:tcPr>
            <w:tcW w:w="2797" w:type="pct"/>
            <w:gridSpan w:val="2"/>
          </w:tcPr>
          <w:p w14:paraId="386E18F4" w14:textId="77777777" w:rsidR="003303AB" w:rsidRPr="0010789C" w:rsidRDefault="003303AB" w:rsidP="003303AB">
            <w:pPr>
              <w:jc w:val="both"/>
              <w:rPr>
                <w:rFonts w:ascii="Arial" w:hAnsi="Arial"/>
                <w:color w:val="0000FF"/>
                <w:lang w:val="fr-BE"/>
              </w:rPr>
            </w:pPr>
          </w:p>
        </w:tc>
        <w:tc>
          <w:tcPr>
            <w:tcW w:w="152" w:type="pct"/>
            <w:vAlign w:val="bottom"/>
          </w:tcPr>
          <w:p w14:paraId="72C024BA" w14:textId="77777777" w:rsidR="003303AB" w:rsidRPr="0010789C" w:rsidRDefault="003303AB" w:rsidP="003303AB">
            <w:pPr>
              <w:jc w:val="right"/>
              <w:rPr>
                <w:rFonts w:ascii="Arial" w:hAnsi="Arial"/>
                <w:color w:val="0000FF"/>
                <w:lang w:val="fr-BE"/>
              </w:rPr>
            </w:pPr>
          </w:p>
        </w:tc>
        <w:tc>
          <w:tcPr>
            <w:tcW w:w="452" w:type="pct"/>
            <w:gridSpan w:val="2"/>
            <w:vAlign w:val="bottom"/>
          </w:tcPr>
          <w:p w14:paraId="504DD67A" w14:textId="77777777" w:rsidR="003303AB" w:rsidRPr="0010789C" w:rsidRDefault="003303AB" w:rsidP="003303AB">
            <w:pPr>
              <w:jc w:val="right"/>
              <w:rPr>
                <w:rFonts w:ascii="Arial" w:hAnsi="Arial"/>
                <w:color w:val="0000FF"/>
                <w:lang w:val="fr-BE"/>
              </w:rPr>
            </w:pPr>
          </w:p>
        </w:tc>
        <w:tc>
          <w:tcPr>
            <w:tcW w:w="60" w:type="pct"/>
            <w:vAlign w:val="bottom"/>
          </w:tcPr>
          <w:p w14:paraId="5529D72B" w14:textId="77777777" w:rsidR="003303AB" w:rsidRPr="0010789C" w:rsidRDefault="003303AB" w:rsidP="003303AB">
            <w:pPr>
              <w:rPr>
                <w:color w:val="0000FF"/>
                <w:lang w:val="fr-BE"/>
              </w:rPr>
            </w:pPr>
          </w:p>
        </w:tc>
        <w:tc>
          <w:tcPr>
            <w:tcW w:w="155" w:type="pct"/>
            <w:vAlign w:val="bottom"/>
          </w:tcPr>
          <w:p w14:paraId="41306616" w14:textId="77777777" w:rsidR="003303AB" w:rsidRPr="0010789C" w:rsidRDefault="003303AB" w:rsidP="003303AB">
            <w:pPr>
              <w:jc w:val="right"/>
              <w:rPr>
                <w:color w:val="0000FF"/>
                <w:lang w:val="fr-BE"/>
              </w:rPr>
            </w:pPr>
          </w:p>
        </w:tc>
      </w:tr>
      <w:tr w:rsidR="003303AB" w:rsidRPr="0010789C" w14:paraId="332447A6" w14:textId="77777777" w:rsidTr="00872E82">
        <w:trPr>
          <w:cantSplit/>
        </w:trPr>
        <w:tc>
          <w:tcPr>
            <w:tcW w:w="218" w:type="pct"/>
          </w:tcPr>
          <w:p w14:paraId="59240C11" w14:textId="77777777" w:rsidR="003303AB" w:rsidRPr="0010789C" w:rsidRDefault="003303AB" w:rsidP="003303AB">
            <w:pPr>
              <w:rPr>
                <w:b/>
                <w:color w:val="0000FF"/>
                <w:lang w:val="fr-BE"/>
              </w:rPr>
            </w:pPr>
          </w:p>
        </w:tc>
        <w:tc>
          <w:tcPr>
            <w:tcW w:w="294" w:type="pct"/>
          </w:tcPr>
          <w:p w14:paraId="56EFDAE4" w14:textId="77777777" w:rsidR="003303AB" w:rsidRPr="0010789C" w:rsidRDefault="003303AB" w:rsidP="003303AB">
            <w:pPr>
              <w:rPr>
                <w:b/>
                <w:color w:val="0000FF"/>
                <w:lang w:val="fr-BE"/>
              </w:rPr>
            </w:pPr>
          </w:p>
        </w:tc>
        <w:tc>
          <w:tcPr>
            <w:tcW w:w="441" w:type="pct"/>
          </w:tcPr>
          <w:p w14:paraId="4AAD3A30" w14:textId="77777777" w:rsidR="003303AB" w:rsidRPr="0010789C" w:rsidRDefault="003303AB" w:rsidP="003303AB">
            <w:pPr>
              <w:rPr>
                <w:b/>
                <w:color w:val="0000FF"/>
                <w:lang w:val="fr-BE"/>
              </w:rPr>
            </w:pPr>
          </w:p>
        </w:tc>
        <w:tc>
          <w:tcPr>
            <w:tcW w:w="432" w:type="pct"/>
            <w:gridSpan w:val="2"/>
          </w:tcPr>
          <w:p w14:paraId="729E29B6" w14:textId="77777777" w:rsidR="003303AB" w:rsidRPr="0010789C" w:rsidRDefault="003303AB" w:rsidP="003303AB">
            <w:pPr>
              <w:rPr>
                <w:rFonts w:ascii="Arial" w:hAnsi="Arial" w:cs="Arial"/>
                <w:b/>
                <w:color w:val="0000FF"/>
                <w:lang w:val="fr-BE"/>
              </w:rPr>
            </w:pPr>
          </w:p>
        </w:tc>
        <w:tc>
          <w:tcPr>
            <w:tcW w:w="3461" w:type="pct"/>
            <w:gridSpan w:val="6"/>
          </w:tcPr>
          <w:p w14:paraId="38B328FF" w14:textId="77777777" w:rsidR="003303AB" w:rsidRPr="0010789C" w:rsidRDefault="003303AB" w:rsidP="003303AB">
            <w:pPr>
              <w:jc w:val="both"/>
              <w:rPr>
                <w:rFonts w:ascii="Arial" w:hAnsi="Arial"/>
                <w:b/>
                <w:color w:val="0000FF"/>
                <w:lang w:val="fr-FR"/>
              </w:rPr>
            </w:pPr>
            <w:r w:rsidRPr="0010789C">
              <w:rPr>
                <w:rFonts w:ascii="Arial" w:hAnsi="Arial" w:cs="Arial"/>
                <w:b/>
                <w:color w:val="0000FF"/>
                <w:lang w:val="fr-BE" w:eastAsia="nl-BE"/>
              </w:rPr>
              <w:t>1. La prothèse de base</w:t>
            </w:r>
          </w:p>
        </w:tc>
        <w:tc>
          <w:tcPr>
            <w:tcW w:w="155" w:type="pct"/>
            <w:vAlign w:val="bottom"/>
          </w:tcPr>
          <w:p w14:paraId="4C389E78" w14:textId="77777777" w:rsidR="003303AB" w:rsidRPr="0010789C" w:rsidRDefault="003303AB" w:rsidP="003303AB">
            <w:pPr>
              <w:jc w:val="right"/>
              <w:rPr>
                <w:b/>
                <w:color w:val="0000FF"/>
                <w:lang w:val="fr-FR"/>
              </w:rPr>
            </w:pPr>
          </w:p>
        </w:tc>
      </w:tr>
      <w:tr w:rsidR="003303AB" w:rsidRPr="0010789C" w14:paraId="754E2338" w14:textId="77777777" w:rsidTr="00872E82">
        <w:trPr>
          <w:cantSplit/>
        </w:trPr>
        <w:tc>
          <w:tcPr>
            <w:tcW w:w="218" w:type="pct"/>
          </w:tcPr>
          <w:p w14:paraId="11DD6DEB" w14:textId="77777777" w:rsidR="003303AB" w:rsidRPr="0010789C" w:rsidRDefault="003303AB" w:rsidP="003303AB">
            <w:pPr>
              <w:rPr>
                <w:color w:val="0000FF"/>
                <w:lang w:val="fr-BE"/>
              </w:rPr>
            </w:pPr>
          </w:p>
        </w:tc>
        <w:tc>
          <w:tcPr>
            <w:tcW w:w="294" w:type="pct"/>
          </w:tcPr>
          <w:p w14:paraId="76CE9634" w14:textId="77777777" w:rsidR="003303AB" w:rsidRPr="0010789C" w:rsidRDefault="003303AB" w:rsidP="003303AB">
            <w:pPr>
              <w:rPr>
                <w:color w:val="0000FF"/>
                <w:lang w:val="fr-BE"/>
              </w:rPr>
            </w:pPr>
          </w:p>
        </w:tc>
        <w:tc>
          <w:tcPr>
            <w:tcW w:w="441" w:type="pct"/>
          </w:tcPr>
          <w:p w14:paraId="6E652DD1" w14:textId="77777777" w:rsidR="003303AB" w:rsidRPr="0010789C" w:rsidRDefault="003303AB" w:rsidP="003303AB">
            <w:pPr>
              <w:rPr>
                <w:color w:val="0000FF"/>
                <w:lang w:val="fr-BE"/>
              </w:rPr>
            </w:pPr>
          </w:p>
        </w:tc>
        <w:tc>
          <w:tcPr>
            <w:tcW w:w="432" w:type="pct"/>
            <w:gridSpan w:val="2"/>
          </w:tcPr>
          <w:p w14:paraId="3A9B9E8A" w14:textId="77777777" w:rsidR="003303AB" w:rsidRPr="0010789C" w:rsidRDefault="003303AB" w:rsidP="003303AB">
            <w:pPr>
              <w:rPr>
                <w:rFonts w:ascii="Arial" w:hAnsi="Arial" w:cs="Arial"/>
                <w:color w:val="0000FF"/>
                <w:lang w:val="fr-BE"/>
              </w:rPr>
            </w:pPr>
          </w:p>
        </w:tc>
        <w:tc>
          <w:tcPr>
            <w:tcW w:w="3461" w:type="pct"/>
            <w:gridSpan w:val="6"/>
          </w:tcPr>
          <w:p w14:paraId="7F1DF875" w14:textId="77777777" w:rsidR="003303AB" w:rsidRPr="0010789C" w:rsidRDefault="003303AB" w:rsidP="003303AB">
            <w:pPr>
              <w:jc w:val="both"/>
              <w:rPr>
                <w:rFonts w:ascii="Arial" w:hAnsi="Arial" w:cs="Arial"/>
                <w:color w:val="0000FF"/>
                <w:lang w:val="fr-BE" w:eastAsia="nl-BE"/>
              </w:rPr>
            </w:pPr>
          </w:p>
        </w:tc>
        <w:tc>
          <w:tcPr>
            <w:tcW w:w="155" w:type="pct"/>
            <w:vAlign w:val="bottom"/>
          </w:tcPr>
          <w:p w14:paraId="3BD1A906" w14:textId="77777777" w:rsidR="003303AB" w:rsidRPr="0010789C" w:rsidRDefault="003303AB" w:rsidP="003303AB">
            <w:pPr>
              <w:jc w:val="right"/>
              <w:rPr>
                <w:color w:val="0000FF"/>
                <w:lang w:val="fr-FR"/>
              </w:rPr>
            </w:pPr>
          </w:p>
        </w:tc>
      </w:tr>
      <w:tr w:rsidR="003303AB" w:rsidRPr="0010789C" w14:paraId="2C0B0DE9" w14:textId="77777777" w:rsidTr="00872E82">
        <w:trPr>
          <w:cantSplit/>
        </w:trPr>
        <w:tc>
          <w:tcPr>
            <w:tcW w:w="218" w:type="pct"/>
          </w:tcPr>
          <w:p w14:paraId="51AA0597" w14:textId="77777777" w:rsidR="003303AB" w:rsidRPr="0010789C" w:rsidRDefault="003303AB" w:rsidP="003303AB">
            <w:pPr>
              <w:rPr>
                <w:color w:val="0000FF"/>
                <w:lang w:val="fr-BE"/>
              </w:rPr>
            </w:pPr>
          </w:p>
        </w:tc>
        <w:tc>
          <w:tcPr>
            <w:tcW w:w="294" w:type="pct"/>
          </w:tcPr>
          <w:p w14:paraId="02A56194" w14:textId="77777777" w:rsidR="003303AB" w:rsidRPr="0010789C" w:rsidRDefault="003303AB" w:rsidP="003303AB">
            <w:pPr>
              <w:rPr>
                <w:color w:val="0000FF"/>
                <w:lang w:val="fr-BE"/>
              </w:rPr>
            </w:pPr>
          </w:p>
        </w:tc>
        <w:tc>
          <w:tcPr>
            <w:tcW w:w="441" w:type="pct"/>
          </w:tcPr>
          <w:p w14:paraId="1D9D1793" w14:textId="77777777" w:rsidR="003303AB" w:rsidRPr="0010789C" w:rsidRDefault="003303AB" w:rsidP="003303AB">
            <w:pPr>
              <w:rPr>
                <w:color w:val="0000FF"/>
                <w:lang w:val="fr-BE"/>
              </w:rPr>
            </w:pPr>
          </w:p>
        </w:tc>
        <w:tc>
          <w:tcPr>
            <w:tcW w:w="432" w:type="pct"/>
            <w:gridSpan w:val="2"/>
          </w:tcPr>
          <w:p w14:paraId="2E9E2DB6" w14:textId="77777777" w:rsidR="003303AB" w:rsidRPr="0010789C" w:rsidRDefault="003303AB" w:rsidP="003303AB">
            <w:pPr>
              <w:rPr>
                <w:rFonts w:ascii="Arial" w:hAnsi="Arial" w:cs="Arial"/>
                <w:color w:val="0000FF"/>
                <w:lang w:val="fr-BE"/>
              </w:rPr>
            </w:pPr>
          </w:p>
        </w:tc>
        <w:tc>
          <w:tcPr>
            <w:tcW w:w="3461" w:type="pct"/>
            <w:gridSpan w:val="6"/>
          </w:tcPr>
          <w:p w14:paraId="054C584B" w14:textId="77777777" w:rsidR="003303AB" w:rsidRPr="0010789C" w:rsidRDefault="003303AB" w:rsidP="003303AB">
            <w:pPr>
              <w:jc w:val="both"/>
              <w:rPr>
                <w:rFonts w:ascii="Arial" w:hAnsi="Arial"/>
                <w:color w:val="0000FF"/>
                <w:lang w:val="fr-FR"/>
              </w:rPr>
            </w:pPr>
            <w:r w:rsidRPr="0010789C">
              <w:rPr>
                <w:rFonts w:ascii="Arial" w:hAnsi="Arial" w:cs="Arial"/>
                <w:color w:val="0000FF"/>
                <w:lang w:val="fr-BE" w:eastAsia="nl-BE"/>
              </w:rPr>
              <w:t>Elle se compose</w:t>
            </w:r>
            <w:r w:rsidR="0082091E" w:rsidRPr="0010789C">
              <w:rPr>
                <w:rFonts w:ascii="Arial" w:hAnsi="Arial" w:cs="Arial"/>
                <w:color w:val="0000FF"/>
                <w:lang w:val="fr-BE" w:eastAsia="nl-BE"/>
              </w:rPr>
              <w:t> :</w:t>
            </w:r>
          </w:p>
        </w:tc>
        <w:tc>
          <w:tcPr>
            <w:tcW w:w="155" w:type="pct"/>
            <w:vAlign w:val="bottom"/>
          </w:tcPr>
          <w:p w14:paraId="5CE3D90F" w14:textId="77777777" w:rsidR="003303AB" w:rsidRPr="0010789C" w:rsidRDefault="003303AB" w:rsidP="003303AB">
            <w:pPr>
              <w:jc w:val="right"/>
              <w:rPr>
                <w:color w:val="0000FF"/>
                <w:lang w:val="fr-FR"/>
              </w:rPr>
            </w:pPr>
          </w:p>
        </w:tc>
      </w:tr>
      <w:tr w:rsidR="00712C44" w:rsidRPr="0010789C" w14:paraId="0B0B799E" w14:textId="77777777" w:rsidTr="00872E82">
        <w:trPr>
          <w:cantSplit/>
        </w:trPr>
        <w:tc>
          <w:tcPr>
            <w:tcW w:w="218" w:type="pct"/>
          </w:tcPr>
          <w:p w14:paraId="62D81F49" w14:textId="77777777" w:rsidR="00712C44" w:rsidRPr="0010789C" w:rsidRDefault="00712C44" w:rsidP="003303AB">
            <w:pPr>
              <w:rPr>
                <w:color w:val="0000FF"/>
                <w:lang w:val="fr-BE"/>
              </w:rPr>
            </w:pPr>
          </w:p>
        </w:tc>
        <w:tc>
          <w:tcPr>
            <w:tcW w:w="294" w:type="pct"/>
          </w:tcPr>
          <w:p w14:paraId="1835250A" w14:textId="77777777" w:rsidR="00712C44" w:rsidRPr="0010789C" w:rsidRDefault="00712C44" w:rsidP="003303AB">
            <w:pPr>
              <w:rPr>
                <w:color w:val="0000FF"/>
                <w:lang w:val="fr-BE"/>
              </w:rPr>
            </w:pPr>
          </w:p>
        </w:tc>
        <w:tc>
          <w:tcPr>
            <w:tcW w:w="441" w:type="pct"/>
          </w:tcPr>
          <w:p w14:paraId="49DAAB3A" w14:textId="77777777" w:rsidR="00712C44" w:rsidRPr="0010789C" w:rsidRDefault="00712C44" w:rsidP="003303AB">
            <w:pPr>
              <w:rPr>
                <w:color w:val="0000FF"/>
                <w:lang w:val="fr-BE"/>
              </w:rPr>
            </w:pPr>
          </w:p>
        </w:tc>
        <w:tc>
          <w:tcPr>
            <w:tcW w:w="432" w:type="pct"/>
            <w:gridSpan w:val="2"/>
          </w:tcPr>
          <w:p w14:paraId="64E7AB8E" w14:textId="77777777" w:rsidR="00712C44" w:rsidRPr="0010789C" w:rsidRDefault="00712C44" w:rsidP="003303AB">
            <w:pPr>
              <w:rPr>
                <w:rFonts w:ascii="Arial" w:hAnsi="Arial" w:cs="Arial"/>
                <w:color w:val="0000FF"/>
                <w:lang w:val="fr-BE"/>
              </w:rPr>
            </w:pPr>
          </w:p>
        </w:tc>
        <w:tc>
          <w:tcPr>
            <w:tcW w:w="3461" w:type="pct"/>
            <w:gridSpan w:val="6"/>
          </w:tcPr>
          <w:p w14:paraId="26AD5E79" w14:textId="77777777" w:rsidR="00712C44" w:rsidRPr="0010789C" w:rsidRDefault="00712C44" w:rsidP="003303AB">
            <w:pPr>
              <w:jc w:val="both"/>
              <w:rPr>
                <w:rFonts w:ascii="Arial" w:hAnsi="Arial" w:cs="Arial"/>
                <w:color w:val="0000FF"/>
                <w:lang w:val="fr-BE" w:eastAsia="nl-BE"/>
              </w:rPr>
            </w:pPr>
          </w:p>
        </w:tc>
        <w:tc>
          <w:tcPr>
            <w:tcW w:w="155" w:type="pct"/>
            <w:vAlign w:val="bottom"/>
          </w:tcPr>
          <w:p w14:paraId="640E1368" w14:textId="77777777" w:rsidR="00712C44" w:rsidRPr="0010789C" w:rsidRDefault="00712C44" w:rsidP="003303AB">
            <w:pPr>
              <w:jc w:val="right"/>
              <w:rPr>
                <w:color w:val="0000FF"/>
                <w:lang w:val="fr-FR"/>
              </w:rPr>
            </w:pPr>
          </w:p>
        </w:tc>
      </w:tr>
      <w:tr w:rsidR="00F46FEC" w:rsidRPr="0010789C" w14:paraId="67536C4E" w14:textId="77777777" w:rsidTr="00872E82">
        <w:trPr>
          <w:cantSplit/>
        </w:trPr>
        <w:tc>
          <w:tcPr>
            <w:tcW w:w="218" w:type="pct"/>
          </w:tcPr>
          <w:p w14:paraId="67BA6435" w14:textId="77777777" w:rsidR="00F46FEC" w:rsidRDefault="00F46FEC" w:rsidP="003303AB">
            <w:pPr>
              <w:rPr>
                <w:color w:val="0000FF"/>
                <w:lang w:val="fr-BE"/>
              </w:rPr>
            </w:pPr>
          </w:p>
          <w:p w14:paraId="36814D1E" w14:textId="77777777" w:rsidR="00F46FEC" w:rsidRDefault="00F46FEC" w:rsidP="003303AB">
            <w:pPr>
              <w:rPr>
                <w:color w:val="0000FF"/>
                <w:lang w:val="fr-BE"/>
              </w:rPr>
            </w:pPr>
          </w:p>
          <w:p w14:paraId="3026F435" w14:textId="77777777" w:rsidR="00F46FEC" w:rsidRPr="0010789C" w:rsidRDefault="00F46FEC" w:rsidP="003303AB">
            <w:pPr>
              <w:rPr>
                <w:color w:val="0000FF"/>
                <w:lang w:val="fr-BE"/>
              </w:rPr>
            </w:pPr>
          </w:p>
        </w:tc>
        <w:tc>
          <w:tcPr>
            <w:tcW w:w="294" w:type="pct"/>
          </w:tcPr>
          <w:p w14:paraId="617352FE" w14:textId="77777777" w:rsidR="00F46FEC" w:rsidRPr="0010789C" w:rsidRDefault="00F46FEC" w:rsidP="003303AB">
            <w:pPr>
              <w:rPr>
                <w:color w:val="0000FF"/>
                <w:lang w:val="fr-BE"/>
              </w:rPr>
            </w:pPr>
          </w:p>
        </w:tc>
        <w:tc>
          <w:tcPr>
            <w:tcW w:w="441" w:type="pct"/>
          </w:tcPr>
          <w:p w14:paraId="2043CDE4" w14:textId="77777777" w:rsidR="00F46FEC" w:rsidRPr="0010789C" w:rsidRDefault="00F46FEC" w:rsidP="003303AB">
            <w:pPr>
              <w:rPr>
                <w:color w:val="0000FF"/>
                <w:lang w:val="fr-BE"/>
              </w:rPr>
            </w:pPr>
          </w:p>
        </w:tc>
        <w:tc>
          <w:tcPr>
            <w:tcW w:w="432" w:type="pct"/>
            <w:gridSpan w:val="2"/>
          </w:tcPr>
          <w:p w14:paraId="643E61B8" w14:textId="77777777" w:rsidR="00F46FEC" w:rsidRPr="0010789C" w:rsidRDefault="00F46FEC" w:rsidP="003303AB">
            <w:pPr>
              <w:rPr>
                <w:rFonts w:ascii="Arial" w:hAnsi="Arial" w:cs="Arial"/>
                <w:color w:val="0000FF"/>
                <w:lang w:val="fr-BE"/>
              </w:rPr>
            </w:pPr>
          </w:p>
        </w:tc>
        <w:tc>
          <w:tcPr>
            <w:tcW w:w="3461" w:type="pct"/>
            <w:gridSpan w:val="6"/>
          </w:tcPr>
          <w:p w14:paraId="4837AB08" w14:textId="77777777" w:rsidR="00F46FEC" w:rsidRPr="0010789C" w:rsidRDefault="00F46FEC" w:rsidP="003303AB">
            <w:pPr>
              <w:jc w:val="both"/>
              <w:rPr>
                <w:rFonts w:ascii="Arial" w:hAnsi="Arial" w:cs="Arial"/>
                <w:color w:val="0000FF"/>
                <w:lang w:val="fr-BE" w:eastAsia="nl-BE"/>
              </w:rPr>
            </w:pPr>
          </w:p>
        </w:tc>
        <w:tc>
          <w:tcPr>
            <w:tcW w:w="155" w:type="pct"/>
            <w:vAlign w:val="bottom"/>
          </w:tcPr>
          <w:p w14:paraId="1AA92DEC" w14:textId="77777777" w:rsidR="00F46FEC" w:rsidRPr="0010789C" w:rsidRDefault="00F46FEC" w:rsidP="003303AB">
            <w:pPr>
              <w:jc w:val="right"/>
              <w:rPr>
                <w:color w:val="0000FF"/>
                <w:lang w:val="fr-FR"/>
              </w:rPr>
            </w:pPr>
          </w:p>
        </w:tc>
      </w:tr>
      <w:tr w:rsidR="003303AB" w:rsidRPr="00E57863" w14:paraId="17CE3D6F" w14:textId="77777777" w:rsidTr="00872E82">
        <w:trPr>
          <w:cantSplit/>
        </w:trPr>
        <w:tc>
          <w:tcPr>
            <w:tcW w:w="218" w:type="pct"/>
          </w:tcPr>
          <w:p w14:paraId="3F2167FB" w14:textId="77777777" w:rsidR="003303AB" w:rsidRPr="0010789C" w:rsidRDefault="003303AB" w:rsidP="003303AB">
            <w:pPr>
              <w:rPr>
                <w:color w:val="0000FF"/>
                <w:lang w:val="fr-BE"/>
              </w:rPr>
            </w:pPr>
          </w:p>
        </w:tc>
        <w:tc>
          <w:tcPr>
            <w:tcW w:w="294" w:type="pct"/>
          </w:tcPr>
          <w:p w14:paraId="7F9ED4D5" w14:textId="77777777" w:rsidR="003303AB" w:rsidRPr="0010789C" w:rsidRDefault="003303AB" w:rsidP="003303AB">
            <w:pPr>
              <w:rPr>
                <w:color w:val="0000FF"/>
                <w:lang w:val="fr-BE"/>
              </w:rPr>
            </w:pPr>
          </w:p>
        </w:tc>
        <w:tc>
          <w:tcPr>
            <w:tcW w:w="441" w:type="pct"/>
          </w:tcPr>
          <w:p w14:paraId="0B57E89E" w14:textId="77777777" w:rsidR="003303AB" w:rsidRPr="0010789C" w:rsidRDefault="003303AB" w:rsidP="003303AB">
            <w:pPr>
              <w:rPr>
                <w:color w:val="0000FF"/>
                <w:lang w:val="fr-BE"/>
              </w:rPr>
            </w:pPr>
          </w:p>
        </w:tc>
        <w:tc>
          <w:tcPr>
            <w:tcW w:w="432" w:type="pct"/>
            <w:gridSpan w:val="2"/>
          </w:tcPr>
          <w:p w14:paraId="4683A4FA" w14:textId="77777777" w:rsidR="003303AB" w:rsidRPr="0010789C" w:rsidRDefault="003303AB" w:rsidP="003303AB">
            <w:pPr>
              <w:rPr>
                <w:rFonts w:ascii="Arial" w:hAnsi="Arial" w:cs="Arial"/>
                <w:color w:val="0000FF"/>
                <w:lang w:val="fr-BE"/>
              </w:rPr>
            </w:pPr>
          </w:p>
        </w:tc>
        <w:tc>
          <w:tcPr>
            <w:tcW w:w="3461" w:type="pct"/>
            <w:gridSpan w:val="6"/>
          </w:tcPr>
          <w:p w14:paraId="435CF1C6"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d'un fût, de composants spécifiques, de composants électroniques, de composants structurels (cf. définitions au § 12, 1.2.1)</w:t>
            </w:r>
          </w:p>
        </w:tc>
        <w:tc>
          <w:tcPr>
            <w:tcW w:w="155" w:type="pct"/>
            <w:vAlign w:val="bottom"/>
          </w:tcPr>
          <w:p w14:paraId="5FB4026F" w14:textId="77777777" w:rsidR="003303AB" w:rsidRPr="0010789C" w:rsidRDefault="003303AB" w:rsidP="003303AB">
            <w:pPr>
              <w:jc w:val="right"/>
              <w:rPr>
                <w:color w:val="0000FF"/>
                <w:lang w:val="fr-FR"/>
              </w:rPr>
            </w:pPr>
          </w:p>
        </w:tc>
      </w:tr>
      <w:tr w:rsidR="003303AB" w:rsidRPr="00E57863" w14:paraId="30821A65" w14:textId="77777777" w:rsidTr="00872E82">
        <w:trPr>
          <w:cantSplit/>
        </w:trPr>
        <w:tc>
          <w:tcPr>
            <w:tcW w:w="218" w:type="pct"/>
          </w:tcPr>
          <w:p w14:paraId="5E178E62" w14:textId="77777777" w:rsidR="003303AB" w:rsidRPr="0010789C" w:rsidRDefault="003303AB" w:rsidP="003303AB">
            <w:pPr>
              <w:rPr>
                <w:color w:val="0000FF"/>
                <w:lang w:val="fr-BE"/>
              </w:rPr>
            </w:pPr>
          </w:p>
        </w:tc>
        <w:tc>
          <w:tcPr>
            <w:tcW w:w="294" w:type="pct"/>
          </w:tcPr>
          <w:p w14:paraId="48BE353F" w14:textId="77777777" w:rsidR="003303AB" w:rsidRPr="0010789C" w:rsidRDefault="003303AB" w:rsidP="003303AB">
            <w:pPr>
              <w:rPr>
                <w:color w:val="0000FF"/>
                <w:lang w:val="fr-BE"/>
              </w:rPr>
            </w:pPr>
          </w:p>
        </w:tc>
        <w:tc>
          <w:tcPr>
            <w:tcW w:w="441" w:type="pct"/>
          </w:tcPr>
          <w:p w14:paraId="440D7E17" w14:textId="77777777" w:rsidR="003303AB" w:rsidRPr="0010789C" w:rsidRDefault="003303AB" w:rsidP="003303AB">
            <w:pPr>
              <w:rPr>
                <w:color w:val="0000FF"/>
                <w:lang w:val="fr-BE"/>
              </w:rPr>
            </w:pPr>
          </w:p>
        </w:tc>
        <w:tc>
          <w:tcPr>
            <w:tcW w:w="432" w:type="pct"/>
            <w:gridSpan w:val="2"/>
          </w:tcPr>
          <w:p w14:paraId="54AB07C7" w14:textId="77777777" w:rsidR="003303AB" w:rsidRPr="0010789C" w:rsidRDefault="003303AB" w:rsidP="003303AB">
            <w:pPr>
              <w:rPr>
                <w:rFonts w:ascii="Arial" w:hAnsi="Arial" w:cs="Arial"/>
                <w:color w:val="0000FF"/>
                <w:lang w:val="fr-BE"/>
              </w:rPr>
            </w:pPr>
          </w:p>
        </w:tc>
        <w:tc>
          <w:tcPr>
            <w:tcW w:w="3461" w:type="pct"/>
            <w:gridSpan w:val="6"/>
          </w:tcPr>
          <w:p w14:paraId="40564BD0" w14:textId="77777777" w:rsidR="003303AB" w:rsidRPr="0010789C" w:rsidRDefault="003303AB" w:rsidP="003303AB">
            <w:pPr>
              <w:jc w:val="both"/>
              <w:rPr>
                <w:rFonts w:ascii="Arial" w:hAnsi="Arial" w:cs="Arial"/>
                <w:color w:val="0000FF"/>
                <w:lang w:val="fr-BE" w:eastAsia="nl-BE"/>
              </w:rPr>
            </w:pPr>
          </w:p>
        </w:tc>
        <w:tc>
          <w:tcPr>
            <w:tcW w:w="155" w:type="pct"/>
            <w:vAlign w:val="bottom"/>
          </w:tcPr>
          <w:p w14:paraId="49A74154" w14:textId="77777777" w:rsidR="003303AB" w:rsidRPr="0010789C" w:rsidRDefault="003303AB" w:rsidP="003303AB">
            <w:pPr>
              <w:jc w:val="right"/>
              <w:rPr>
                <w:color w:val="0000FF"/>
                <w:lang w:val="fr-FR"/>
              </w:rPr>
            </w:pPr>
          </w:p>
        </w:tc>
      </w:tr>
      <w:tr w:rsidR="003303AB" w:rsidRPr="00E57863" w14:paraId="3BE1E37E" w14:textId="77777777" w:rsidTr="00872E82">
        <w:trPr>
          <w:cantSplit/>
        </w:trPr>
        <w:tc>
          <w:tcPr>
            <w:tcW w:w="218" w:type="pct"/>
          </w:tcPr>
          <w:p w14:paraId="0A3B573B" w14:textId="77777777" w:rsidR="003303AB" w:rsidRPr="0010789C" w:rsidRDefault="003303AB" w:rsidP="003303AB">
            <w:pPr>
              <w:rPr>
                <w:color w:val="0000FF"/>
                <w:lang w:val="fr-BE"/>
              </w:rPr>
            </w:pPr>
          </w:p>
        </w:tc>
        <w:tc>
          <w:tcPr>
            <w:tcW w:w="294" w:type="pct"/>
          </w:tcPr>
          <w:p w14:paraId="218E314D" w14:textId="77777777" w:rsidR="003303AB" w:rsidRPr="0010789C" w:rsidRDefault="003303AB" w:rsidP="003303AB">
            <w:pPr>
              <w:rPr>
                <w:color w:val="0000FF"/>
                <w:lang w:val="fr-BE"/>
              </w:rPr>
            </w:pPr>
          </w:p>
        </w:tc>
        <w:tc>
          <w:tcPr>
            <w:tcW w:w="441" w:type="pct"/>
          </w:tcPr>
          <w:p w14:paraId="670619A8" w14:textId="77777777" w:rsidR="003303AB" w:rsidRPr="0010789C" w:rsidRDefault="003303AB" w:rsidP="003303AB">
            <w:pPr>
              <w:rPr>
                <w:color w:val="0000FF"/>
                <w:lang w:val="fr-BE"/>
              </w:rPr>
            </w:pPr>
          </w:p>
        </w:tc>
        <w:tc>
          <w:tcPr>
            <w:tcW w:w="432" w:type="pct"/>
            <w:gridSpan w:val="2"/>
          </w:tcPr>
          <w:p w14:paraId="70133532" w14:textId="77777777" w:rsidR="003303AB" w:rsidRPr="0010789C" w:rsidRDefault="003303AB" w:rsidP="003303AB">
            <w:pPr>
              <w:rPr>
                <w:rFonts w:ascii="Arial" w:hAnsi="Arial" w:cs="Arial"/>
                <w:color w:val="0000FF"/>
                <w:lang w:val="fr-BE"/>
              </w:rPr>
            </w:pPr>
          </w:p>
        </w:tc>
        <w:tc>
          <w:tcPr>
            <w:tcW w:w="3461" w:type="pct"/>
            <w:gridSpan w:val="6"/>
          </w:tcPr>
          <w:p w14:paraId="2BEC9FF9"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1.1 Amputation de main partielle (niveau d'amputation entre méta-carpe et carpe)</w:t>
            </w:r>
          </w:p>
        </w:tc>
        <w:tc>
          <w:tcPr>
            <w:tcW w:w="155" w:type="pct"/>
            <w:vAlign w:val="bottom"/>
          </w:tcPr>
          <w:p w14:paraId="2FC1E102" w14:textId="77777777" w:rsidR="003303AB" w:rsidRPr="0010789C" w:rsidRDefault="003303AB" w:rsidP="003303AB">
            <w:pPr>
              <w:jc w:val="right"/>
              <w:rPr>
                <w:color w:val="0000FF"/>
                <w:lang w:val="fr-FR"/>
              </w:rPr>
            </w:pPr>
          </w:p>
        </w:tc>
      </w:tr>
      <w:tr w:rsidR="003303AB" w:rsidRPr="00E57863" w14:paraId="2F21EA61" w14:textId="77777777" w:rsidTr="00872E82">
        <w:trPr>
          <w:cantSplit/>
        </w:trPr>
        <w:tc>
          <w:tcPr>
            <w:tcW w:w="218" w:type="pct"/>
          </w:tcPr>
          <w:p w14:paraId="63E1237A" w14:textId="77777777" w:rsidR="003303AB" w:rsidRPr="0010789C" w:rsidRDefault="003303AB" w:rsidP="003303AB">
            <w:pPr>
              <w:rPr>
                <w:color w:val="0000FF"/>
                <w:lang w:val="fr-BE"/>
              </w:rPr>
            </w:pPr>
          </w:p>
        </w:tc>
        <w:tc>
          <w:tcPr>
            <w:tcW w:w="294" w:type="pct"/>
          </w:tcPr>
          <w:p w14:paraId="4F1ADCD5" w14:textId="77777777" w:rsidR="003303AB" w:rsidRPr="0010789C" w:rsidRDefault="003303AB" w:rsidP="003303AB">
            <w:pPr>
              <w:rPr>
                <w:color w:val="0000FF"/>
                <w:lang w:val="fr-BE"/>
              </w:rPr>
            </w:pPr>
          </w:p>
        </w:tc>
        <w:tc>
          <w:tcPr>
            <w:tcW w:w="441" w:type="pct"/>
          </w:tcPr>
          <w:p w14:paraId="5496A53A" w14:textId="77777777" w:rsidR="003303AB" w:rsidRPr="0010789C" w:rsidRDefault="003303AB" w:rsidP="003303AB">
            <w:pPr>
              <w:rPr>
                <w:color w:val="0000FF"/>
                <w:lang w:val="fr-BE"/>
              </w:rPr>
            </w:pPr>
          </w:p>
        </w:tc>
        <w:tc>
          <w:tcPr>
            <w:tcW w:w="432" w:type="pct"/>
            <w:gridSpan w:val="2"/>
          </w:tcPr>
          <w:p w14:paraId="324D97B5" w14:textId="77777777" w:rsidR="003303AB" w:rsidRPr="0010789C" w:rsidRDefault="003303AB" w:rsidP="003303AB">
            <w:pPr>
              <w:rPr>
                <w:rFonts w:ascii="Arial" w:hAnsi="Arial" w:cs="Arial"/>
                <w:color w:val="0000FF"/>
                <w:lang w:val="fr-BE"/>
              </w:rPr>
            </w:pPr>
          </w:p>
        </w:tc>
        <w:tc>
          <w:tcPr>
            <w:tcW w:w="3461" w:type="pct"/>
            <w:gridSpan w:val="6"/>
          </w:tcPr>
          <w:p w14:paraId="65C1DB56" w14:textId="77777777" w:rsidR="003303AB" w:rsidRPr="0010789C" w:rsidRDefault="003303AB" w:rsidP="003303AB">
            <w:pPr>
              <w:jc w:val="both"/>
              <w:rPr>
                <w:rFonts w:ascii="Arial" w:hAnsi="Arial" w:cs="Arial"/>
                <w:color w:val="0000FF"/>
                <w:lang w:val="fr-BE" w:eastAsia="nl-BE"/>
              </w:rPr>
            </w:pPr>
          </w:p>
        </w:tc>
        <w:tc>
          <w:tcPr>
            <w:tcW w:w="155" w:type="pct"/>
            <w:vAlign w:val="bottom"/>
          </w:tcPr>
          <w:p w14:paraId="59085140" w14:textId="77777777" w:rsidR="003303AB" w:rsidRPr="0010789C" w:rsidRDefault="003303AB" w:rsidP="003303AB">
            <w:pPr>
              <w:jc w:val="right"/>
              <w:rPr>
                <w:color w:val="0000FF"/>
                <w:lang w:val="fr-FR"/>
              </w:rPr>
            </w:pPr>
          </w:p>
        </w:tc>
      </w:tr>
      <w:tr w:rsidR="003303AB" w:rsidRPr="0010789C" w14:paraId="6A148F71" w14:textId="77777777" w:rsidTr="00872E82">
        <w:trPr>
          <w:cantSplit/>
        </w:trPr>
        <w:tc>
          <w:tcPr>
            <w:tcW w:w="218" w:type="pct"/>
          </w:tcPr>
          <w:p w14:paraId="432954D1" w14:textId="77777777" w:rsidR="003303AB" w:rsidRPr="0010789C" w:rsidRDefault="003303AB" w:rsidP="003303AB">
            <w:pPr>
              <w:rPr>
                <w:color w:val="0000FF"/>
                <w:lang w:val="fr-BE"/>
              </w:rPr>
            </w:pPr>
          </w:p>
        </w:tc>
        <w:tc>
          <w:tcPr>
            <w:tcW w:w="294" w:type="pct"/>
          </w:tcPr>
          <w:p w14:paraId="23A7BE01" w14:textId="77777777" w:rsidR="003303AB" w:rsidRPr="0010789C" w:rsidRDefault="003303AB" w:rsidP="003303AB">
            <w:pPr>
              <w:rPr>
                <w:color w:val="0000FF"/>
                <w:lang w:val="fr-BE"/>
              </w:rPr>
            </w:pPr>
          </w:p>
        </w:tc>
        <w:tc>
          <w:tcPr>
            <w:tcW w:w="441" w:type="pct"/>
          </w:tcPr>
          <w:p w14:paraId="7530EB4D" w14:textId="77777777" w:rsidR="003303AB" w:rsidRPr="0010789C" w:rsidRDefault="003303AB" w:rsidP="003303AB">
            <w:pPr>
              <w:rPr>
                <w:color w:val="0000FF"/>
                <w:lang w:val="fr-BE"/>
              </w:rPr>
            </w:pPr>
          </w:p>
        </w:tc>
        <w:tc>
          <w:tcPr>
            <w:tcW w:w="432" w:type="pct"/>
            <w:gridSpan w:val="2"/>
          </w:tcPr>
          <w:p w14:paraId="70BFD8FD" w14:textId="77777777" w:rsidR="003303AB" w:rsidRPr="0010789C" w:rsidRDefault="003303AB" w:rsidP="003303AB">
            <w:pPr>
              <w:rPr>
                <w:rFonts w:ascii="Arial" w:hAnsi="Arial" w:cs="Arial"/>
                <w:color w:val="0000FF"/>
                <w:lang w:val="fr-BE"/>
              </w:rPr>
            </w:pPr>
          </w:p>
        </w:tc>
        <w:tc>
          <w:tcPr>
            <w:tcW w:w="3461" w:type="pct"/>
            <w:gridSpan w:val="6"/>
          </w:tcPr>
          <w:p w14:paraId="0AF45108"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Sur-mesure high-tech</w:t>
            </w:r>
            <w:r w:rsidR="0082091E" w:rsidRPr="0010789C">
              <w:rPr>
                <w:rFonts w:ascii="Arial" w:hAnsi="Arial" w:cs="Arial"/>
                <w:color w:val="0000FF"/>
                <w:lang w:val="fr-BE" w:eastAsia="nl-BE"/>
              </w:rPr>
              <w:t> :</w:t>
            </w:r>
          </w:p>
        </w:tc>
        <w:tc>
          <w:tcPr>
            <w:tcW w:w="155" w:type="pct"/>
            <w:vAlign w:val="bottom"/>
          </w:tcPr>
          <w:p w14:paraId="59D561C4" w14:textId="77777777" w:rsidR="003303AB" w:rsidRPr="0010789C" w:rsidRDefault="003303AB" w:rsidP="003303AB">
            <w:pPr>
              <w:jc w:val="right"/>
              <w:rPr>
                <w:color w:val="0000FF"/>
                <w:lang w:val="fr-FR"/>
              </w:rPr>
            </w:pPr>
          </w:p>
        </w:tc>
      </w:tr>
      <w:tr w:rsidR="00712C44" w:rsidRPr="0010789C" w14:paraId="3E59C988" w14:textId="77777777" w:rsidTr="00872E82">
        <w:trPr>
          <w:cantSplit/>
        </w:trPr>
        <w:tc>
          <w:tcPr>
            <w:tcW w:w="218" w:type="pct"/>
          </w:tcPr>
          <w:p w14:paraId="7E95F411" w14:textId="77777777" w:rsidR="00712C44" w:rsidRPr="0010789C" w:rsidRDefault="00712C44" w:rsidP="003303AB">
            <w:pPr>
              <w:rPr>
                <w:color w:val="0000FF"/>
                <w:lang w:val="fr-BE"/>
              </w:rPr>
            </w:pPr>
          </w:p>
        </w:tc>
        <w:tc>
          <w:tcPr>
            <w:tcW w:w="294" w:type="pct"/>
          </w:tcPr>
          <w:p w14:paraId="59C12A62" w14:textId="77777777" w:rsidR="00712C44" w:rsidRPr="0010789C" w:rsidRDefault="00712C44" w:rsidP="003303AB">
            <w:pPr>
              <w:rPr>
                <w:color w:val="0000FF"/>
                <w:lang w:val="fr-BE"/>
              </w:rPr>
            </w:pPr>
          </w:p>
        </w:tc>
        <w:tc>
          <w:tcPr>
            <w:tcW w:w="441" w:type="pct"/>
          </w:tcPr>
          <w:p w14:paraId="6283D554" w14:textId="77777777" w:rsidR="00712C44" w:rsidRPr="0010789C" w:rsidRDefault="00712C44" w:rsidP="003303AB">
            <w:pPr>
              <w:rPr>
                <w:color w:val="0000FF"/>
                <w:lang w:val="fr-BE"/>
              </w:rPr>
            </w:pPr>
          </w:p>
        </w:tc>
        <w:tc>
          <w:tcPr>
            <w:tcW w:w="432" w:type="pct"/>
            <w:gridSpan w:val="2"/>
          </w:tcPr>
          <w:p w14:paraId="769BEEA6" w14:textId="77777777" w:rsidR="00712C44" w:rsidRPr="0010789C" w:rsidRDefault="00712C44" w:rsidP="003303AB">
            <w:pPr>
              <w:rPr>
                <w:rFonts w:ascii="Arial" w:hAnsi="Arial" w:cs="Arial"/>
                <w:color w:val="0000FF"/>
                <w:lang w:val="fr-BE"/>
              </w:rPr>
            </w:pPr>
          </w:p>
        </w:tc>
        <w:tc>
          <w:tcPr>
            <w:tcW w:w="3461" w:type="pct"/>
            <w:gridSpan w:val="6"/>
          </w:tcPr>
          <w:p w14:paraId="571F4F2A" w14:textId="77777777" w:rsidR="00712C44" w:rsidRPr="0010789C" w:rsidRDefault="00712C44" w:rsidP="003303AB">
            <w:pPr>
              <w:jc w:val="both"/>
              <w:rPr>
                <w:rFonts w:ascii="Arial" w:hAnsi="Arial" w:cs="Arial"/>
                <w:color w:val="0000FF"/>
                <w:lang w:val="fr-BE" w:eastAsia="nl-BE"/>
              </w:rPr>
            </w:pPr>
          </w:p>
        </w:tc>
        <w:tc>
          <w:tcPr>
            <w:tcW w:w="155" w:type="pct"/>
            <w:vAlign w:val="bottom"/>
          </w:tcPr>
          <w:p w14:paraId="672CD7A5" w14:textId="77777777" w:rsidR="00712C44" w:rsidRPr="0010789C" w:rsidRDefault="00712C44" w:rsidP="003303AB">
            <w:pPr>
              <w:jc w:val="right"/>
              <w:rPr>
                <w:color w:val="0000FF"/>
                <w:lang w:val="fr-FR"/>
              </w:rPr>
            </w:pPr>
          </w:p>
        </w:tc>
      </w:tr>
      <w:tr w:rsidR="003303AB" w:rsidRPr="0010789C" w14:paraId="279B036F" w14:textId="77777777" w:rsidTr="00872E82">
        <w:trPr>
          <w:cantSplit/>
        </w:trPr>
        <w:tc>
          <w:tcPr>
            <w:tcW w:w="218" w:type="pct"/>
          </w:tcPr>
          <w:p w14:paraId="31CFC9D4" w14:textId="77777777" w:rsidR="003303AB" w:rsidRPr="0010789C" w:rsidRDefault="003303AB" w:rsidP="003303AB">
            <w:pPr>
              <w:rPr>
                <w:color w:val="0000FF"/>
                <w:lang w:val="fr-BE"/>
              </w:rPr>
            </w:pPr>
          </w:p>
        </w:tc>
        <w:tc>
          <w:tcPr>
            <w:tcW w:w="294" w:type="pct"/>
          </w:tcPr>
          <w:p w14:paraId="0B7E9373" w14:textId="77777777" w:rsidR="003303AB" w:rsidRPr="0010789C" w:rsidRDefault="003303AB" w:rsidP="003303AB">
            <w:pPr>
              <w:rPr>
                <w:color w:val="0000FF"/>
                <w:lang w:val="fr-BE"/>
              </w:rPr>
            </w:pPr>
          </w:p>
        </w:tc>
        <w:tc>
          <w:tcPr>
            <w:tcW w:w="441" w:type="pct"/>
          </w:tcPr>
          <w:p w14:paraId="11EB568E"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744015</w:t>
            </w:r>
          </w:p>
        </w:tc>
        <w:tc>
          <w:tcPr>
            <w:tcW w:w="432" w:type="pct"/>
            <w:gridSpan w:val="2"/>
          </w:tcPr>
          <w:p w14:paraId="0C644CC5"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744026</w:t>
            </w:r>
          </w:p>
        </w:tc>
        <w:tc>
          <w:tcPr>
            <w:tcW w:w="2797" w:type="pct"/>
            <w:gridSpan w:val="2"/>
          </w:tcPr>
          <w:p w14:paraId="7EE1EA78" w14:textId="77777777" w:rsidR="003303AB" w:rsidRPr="0010789C" w:rsidRDefault="003303AB" w:rsidP="003303AB">
            <w:pPr>
              <w:jc w:val="both"/>
              <w:rPr>
                <w:rFonts w:ascii="Arial" w:hAnsi="Arial"/>
                <w:color w:val="0000FF"/>
                <w:lang w:val="fr-BE"/>
              </w:rPr>
            </w:pPr>
            <w:r w:rsidRPr="0010789C">
              <w:rPr>
                <w:rFonts w:ascii="Arial" w:hAnsi="Arial" w:cs="Arial"/>
                <w:color w:val="0000FF"/>
                <w:lang w:val="fr-BE" w:eastAsia="nl-BE"/>
              </w:rPr>
              <w:t>Première prothèse myoélectrique avec main électrique</w:t>
            </w:r>
          </w:p>
        </w:tc>
        <w:tc>
          <w:tcPr>
            <w:tcW w:w="152" w:type="pct"/>
            <w:vAlign w:val="bottom"/>
          </w:tcPr>
          <w:p w14:paraId="3BECF3AE"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0C4D3E3E"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3951,14</w:t>
            </w:r>
          </w:p>
        </w:tc>
        <w:tc>
          <w:tcPr>
            <w:tcW w:w="60" w:type="pct"/>
            <w:vAlign w:val="bottom"/>
          </w:tcPr>
          <w:p w14:paraId="0A5996CF" w14:textId="77777777" w:rsidR="003303AB" w:rsidRPr="0010789C" w:rsidRDefault="003303AB" w:rsidP="003303AB">
            <w:pPr>
              <w:rPr>
                <w:color w:val="0000FF"/>
                <w:lang w:val="fr-BE"/>
              </w:rPr>
            </w:pPr>
          </w:p>
        </w:tc>
        <w:tc>
          <w:tcPr>
            <w:tcW w:w="155" w:type="pct"/>
            <w:vAlign w:val="bottom"/>
          </w:tcPr>
          <w:p w14:paraId="29FB4536" w14:textId="77777777" w:rsidR="003303AB" w:rsidRPr="0010789C" w:rsidRDefault="003303AB" w:rsidP="003303AB">
            <w:pPr>
              <w:jc w:val="right"/>
              <w:rPr>
                <w:color w:val="0000FF"/>
                <w:lang w:val="fr-BE"/>
              </w:rPr>
            </w:pPr>
          </w:p>
        </w:tc>
      </w:tr>
      <w:tr w:rsidR="003303AB" w:rsidRPr="0010789C" w14:paraId="00AA475E" w14:textId="77777777" w:rsidTr="00872E82">
        <w:trPr>
          <w:cantSplit/>
        </w:trPr>
        <w:tc>
          <w:tcPr>
            <w:tcW w:w="218" w:type="pct"/>
          </w:tcPr>
          <w:p w14:paraId="00DF7280" w14:textId="77777777" w:rsidR="003303AB" w:rsidRPr="0010789C" w:rsidRDefault="003303AB" w:rsidP="003303AB">
            <w:pPr>
              <w:rPr>
                <w:color w:val="0000FF"/>
                <w:lang w:val="fr-BE"/>
              </w:rPr>
            </w:pPr>
          </w:p>
        </w:tc>
        <w:tc>
          <w:tcPr>
            <w:tcW w:w="294" w:type="pct"/>
          </w:tcPr>
          <w:p w14:paraId="17383C52" w14:textId="77777777" w:rsidR="003303AB" w:rsidRPr="0010789C" w:rsidRDefault="003303AB" w:rsidP="003303AB">
            <w:pPr>
              <w:rPr>
                <w:color w:val="0000FF"/>
                <w:lang w:val="fr-BE"/>
              </w:rPr>
            </w:pPr>
          </w:p>
        </w:tc>
        <w:tc>
          <w:tcPr>
            <w:tcW w:w="441" w:type="pct"/>
          </w:tcPr>
          <w:p w14:paraId="636EC285" w14:textId="77777777" w:rsidR="003303AB" w:rsidRPr="0010789C" w:rsidRDefault="003303AB" w:rsidP="003303AB">
            <w:pPr>
              <w:rPr>
                <w:rFonts w:ascii="Arial" w:hAnsi="Arial" w:cs="Arial"/>
                <w:color w:val="0000FF"/>
                <w:lang w:val="fr-BE" w:eastAsia="nl-BE"/>
              </w:rPr>
            </w:pPr>
          </w:p>
        </w:tc>
        <w:tc>
          <w:tcPr>
            <w:tcW w:w="432" w:type="pct"/>
            <w:gridSpan w:val="2"/>
          </w:tcPr>
          <w:p w14:paraId="2B295E84" w14:textId="77777777" w:rsidR="003303AB" w:rsidRPr="0010789C" w:rsidRDefault="003303AB" w:rsidP="003303AB">
            <w:pPr>
              <w:rPr>
                <w:rFonts w:ascii="Arial" w:hAnsi="Arial" w:cs="Arial"/>
                <w:color w:val="0000FF"/>
                <w:lang w:val="fr-BE" w:eastAsia="nl-BE"/>
              </w:rPr>
            </w:pPr>
          </w:p>
        </w:tc>
        <w:tc>
          <w:tcPr>
            <w:tcW w:w="2797" w:type="pct"/>
            <w:gridSpan w:val="2"/>
          </w:tcPr>
          <w:p w14:paraId="6D1BC937" w14:textId="77777777" w:rsidR="003303AB" w:rsidRPr="0010789C" w:rsidRDefault="003303AB" w:rsidP="003303AB">
            <w:pPr>
              <w:jc w:val="both"/>
              <w:rPr>
                <w:rFonts w:ascii="Arial" w:hAnsi="Arial" w:cs="Arial"/>
                <w:color w:val="0000FF"/>
                <w:lang w:val="fr-BE" w:eastAsia="nl-BE"/>
              </w:rPr>
            </w:pPr>
          </w:p>
        </w:tc>
        <w:tc>
          <w:tcPr>
            <w:tcW w:w="152" w:type="pct"/>
            <w:vAlign w:val="bottom"/>
          </w:tcPr>
          <w:p w14:paraId="5E0325F6" w14:textId="77777777" w:rsidR="003303AB" w:rsidRPr="0010789C" w:rsidRDefault="003303AB" w:rsidP="003303AB">
            <w:pPr>
              <w:jc w:val="right"/>
              <w:rPr>
                <w:rFonts w:ascii="Arial" w:hAnsi="Arial" w:cs="Arial"/>
                <w:color w:val="0000FF"/>
                <w:lang w:val="fr-BE" w:eastAsia="nl-BE"/>
              </w:rPr>
            </w:pPr>
          </w:p>
        </w:tc>
        <w:tc>
          <w:tcPr>
            <w:tcW w:w="452" w:type="pct"/>
            <w:gridSpan w:val="2"/>
            <w:vAlign w:val="bottom"/>
          </w:tcPr>
          <w:p w14:paraId="39D42642" w14:textId="77777777" w:rsidR="003303AB" w:rsidRPr="0010789C" w:rsidRDefault="003303AB" w:rsidP="003303AB">
            <w:pPr>
              <w:jc w:val="right"/>
              <w:rPr>
                <w:rFonts w:ascii="Arial" w:hAnsi="Arial" w:cs="Arial"/>
                <w:color w:val="0000FF"/>
                <w:lang w:val="fr-BE" w:eastAsia="nl-BE"/>
              </w:rPr>
            </w:pPr>
          </w:p>
        </w:tc>
        <w:tc>
          <w:tcPr>
            <w:tcW w:w="60" w:type="pct"/>
            <w:vAlign w:val="bottom"/>
          </w:tcPr>
          <w:p w14:paraId="1ACC8E4A" w14:textId="77777777" w:rsidR="003303AB" w:rsidRPr="0010789C" w:rsidRDefault="003303AB" w:rsidP="003303AB">
            <w:pPr>
              <w:rPr>
                <w:color w:val="0000FF"/>
                <w:lang w:val="fr-BE"/>
              </w:rPr>
            </w:pPr>
          </w:p>
        </w:tc>
        <w:tc>
          <w:tcPr>
            <w:tcW w:w="155" w:type="pct"/>
            <w:vAlign w:val="bottom"/>
          </w:tcPr>
          <w:p w14:paraId="347B7E55" w14:textId="77777777" w:rsidR="003303AB" w:rsidRPr="0010789C" w:rsidRDefault="003303AB" w:rsidP="003303AB">
            <w:pPr>
              <w:jc w:val="right"/>
              <w:rPr>
                <w:color w:val="0000FF"/>
                <w:lang w:val="fr-BE"/>
              </w:rPr>
            </w:pPr>
          </w:p>
        </w:tc>
      </w:tr>
      <w:tr w:rsidR="003303AB" w:rsidRPr="0010789C" w14:paraId="674F002F" w14:textId="77777777" w:rsidTr="00872E82">
        <w:trPr>
          <w:cantSplit/>
        </w:trPr>
        <w:tc>
          <w:tcPr>
            <w:tcW w:w="218" w:type="pct"/>
          </w:tcPr>
          <w:p w14:paraId="1F809560" w14:textId="77777777" w:rsidR="003303AB" w:rsidRPr="0010789C" w:rsidRDefault="003303AB" w:rsidP="003303AB">
            <w:pPr>
              <w:rPr>
                <w:color w:val="0000FF"/>
                <w:lang w:val="fr-BE"/>
              </w:rPr>
            </w:pPr>
          </w:p>
        </w:tc>
        <w:tc>
          <w:tcPr>
            <w:tcW w:w="294" w:type="pct"/>
          </w:tcPr>
          <w:p w14:paraId="22EF4E82" w14:textId="77777777" w:rsidR="003303AB" w:rsidRPr="0010789C" w:rsidRDefault="003303AB" w:rsidP="003303AB">
            <w:pPr>
              <w:rPr>
                <w:color w:val="0000FF"/>
                <w:lang w:val="fr-BE"/>
              </w:rPr>
            </w:pPr>
          </w:p>
        </w:tc>
        <w:tc>
          <w:tcPr>
            <w:tcW w:w="441" w:type="pct"/>
          </w:tcPr>
          <w:p w14:paraId="51A38CE8" w14:textId="77777777" w:rsidR="003303AB" w:rsidRPr="0010789C" w:rsidRDefault="003303AB" w:rsidP="003303AB">
            <w:pPr>
              <w:rPr>
                <w:rFonts w:ascii="Arial" w:hAnsi="Arial" w:cs="Arial"/>
                <w:color w:val="0000FF"/>
                <w:lang w:val="fr-BE" w:eastAsia="nl-BE"/>
              </w:rPr>
            </w:pPr>
            <w:r w:rsidRPr="0010789C">
              <w:rPr>
                <w:rFonts w:ascii="Arial" w:hAnsi="Arial" w:cs="Arial"/>
                <w:color w:val="0000FF"/>
                <w:lang w:val="fr-BE" w:eastAsia="nl-BE"/>
              </w:rPr>
              <w:t>744030</w:t>
            </w:r>
          </w:p>
        </w:tc>
        <w:tc>
          <w:tcPr>
            <w:tcW w:w="432" w:type="pct"/>
            <w:gridSpan w:val="2"/>
          </w:tcPr>
          <w:p w14:paraId="0A6180E8" w14:textId="77777777" w:rsidR="003303AB" w:rsidRPr="0010789C" w:rsidRDefault="003303AB" w:rsidP="003303AB">
            <w:pPr>
              <w:rPr>
                <w:rFonts w:ascii="Arial" w:hAnsi="Arial" w:cs="Arial"/>
                <w:color w:val="0000FF"/>
                <w:lang w:val="fr-BE" w:eastAsia="nl-BE"/>
              </w:rPr>
            </w:pPr>
            <w:r w:rsidRPr="0010789C">
              <w:rPr>
                <w:rFonts w:ascii="Arial" w:hAnsi="Arial" w:cs="Arial"/>
                <w:color w:val="0000FF"/>
                <w:lang w:val="fr-BE" w:eastAsia="nl-BE"/>
              </w:rPr>
              <w:t>744041</w:t>
            </w:r>
          </w:p>
        </w:tc>
        <w:tc>
          <w:tcPr>
            <w:tcW w:w="2797" w:type="pct"/>
            <w:gridSpan w:val="2"/>
          </w:tcPr>
          <w:p w14:paraId="599AED31"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Renouvellement de la prothèse myoélectrique avec main électrique</w:t>
            </w:r>
          </w:p>
        </w:tc>
        <w:tc>
          <w:tcPr>
            <w:tcW w:w="152" w:type="pct"/>
            <w:vAlign w:val="bottom"/>
          </w:tcPr>
          <w:p w14:paraId="278A5163" w14:textId="77777777" w:rsidR="003303AB" w:rsidRPr="0010789C" w:rsidRDefault="003303AB" w:rsidP="003303AB">
            <w:pPr>
              <w:jc w:val="right"/>
              <w:rPr>
                <w:rFonts w:ascii="Arial" w:hAnsi="Arial" w:cs="Arial"/>
                <w:color w:val="0000FF"/>
                <w:lang w:val="fr-BE" w:eastAsia="nl-BE"/>
              </w:rPr>
            </w:pPr>
            <w:r w:rsidRPr="0010789C">
              <w:rPr>
                <w:rFonts w:ascii="Arial" w:hAnsi="Arial" w:cs="Arial"/>
                <w:color w:val="0000FF"/>
                <w:lang w:val="fr-BE" w:eastAsia="nl-BE"/>
              </w:rPr>
              <w:t>T</w:t>
            </w:r>
          </w:p>
        </w:tc>
        <w:tc>
          <w:tcPr>
            <w:tcW w:w="452" w:type="pct"/>
            <w:gridSpan w:val="2"/>
            <w:vAlign w:val="bottom"/>
          </w:tcPr>
          <w:p w14:paraId="0060FB9D" w14:textId="77777777" w:rsidR="003303AB" w:rsidRPr="0010789C" w:rsidRDefault="003303AB" w:rsidP="003303AB">
            <w:pPr>
              <w:jc w:val="right"/>
              <w:rPr>
                <w:rFonts w:ascii="Arial" w:hAnsi="Arial" w:cs="Arial"/>
                <w:color w:val="0000FF"/>
                <w:lang w:val="fr-BE" w:eastAsia="nl-BE"/>
              </w:rPr>
            </w:pPr>
            <w:r w:rsidRPr="0010789C">
              <w:rPr>
                <w:rFonts w:ascii="Arial" w:hAnsi="Arial" w:cs="Arial"/>
                <w:color w:val="0000FF"/>
                <w:lang w:val="fr-BE" w:eastAsia="nl-BE"/>
              </w:rPr>
              <w:t>3897,01</w:t>
            </w:r>
          </w:p>
        </w:tc>
        <w:tc>
          <w:tcPr>
            <w:tcW w:w="60" w:type="pct"/>
            <w:vAlign w:val="bottom"/>
          </w:tcPr>
          <w:p w14:paraId="23A175CD" w14:textId="77777777" w:rsidR="003303AB" w:rsidRPr="0010789C" w:rsidRDefault="003303AB" w:rsidP="003303AB">
            <w:pPr>
              <w:rPr>
                <w:color w:val="0000FF"/>
                <w:lang w:val="fr-BE"/>
              </w:rPr>
            </w:pPr>
          </w:p>
        </w:tc>
        <w:tc>
          <w:tcPr>
            <w:tcW w:w="155" w:type="pct"/>
            <w:vAlign w:val="bottom"/>
          </w:tcPr>
          <w:p w14:paraId="0431030F" w14:textId="77777777" w:rsidR="003303AB" w:rsidRPr="0010789C" w:rsidRDefault="003303AB" w:rsidP="003303AB">
            <w:pPr>
              <w:jc w:val="right"/>
              <w:rPr>
                <w:color w:val="0000FF"/>
                <w:lang w:val="fr-BE"/>
              </w:rPr>
            </w:pPr>
          </w:p>
        </w:tc>
      </w:tr>
      <w:tr w:rsidR="003303AB" w:rsidRPr="0010789C" w14:paraId="06ABF508" w14:textId="77777777" w:rsidTr="00872E82">
        <w:trPr>
          <w:cantSplit/>
        </w:trPr>
        <w:tc>
          <w:tcPr>
            <w:tcW w:w="218" w:type="pct"/>
          </w:tcPr>
          <w:p w14:paraId="5CC6EB95" w14:textId="77777777" w:rsidR="003303AB" w:rsidRPr="0010789C" w:rsidRDefault="003303AB" w:rsidP="003303AB">
            <w:pPr>
              <w:rPr>
                <w:color w:val="0000FF"/>
                <w:lang w:val="fr-BE"/>
              </w:rPr>
            </w:pPr>
          </w:p>
        </w:tc>
        <w:tc>
          <w:tcPr>
            <w:tcW w:w="294" w:type="pct"/>
          </w:tcPr>
          <w:p w14:paraId="56488B2B" w14:textId="77777777" w:rsidR="003303AB" w:rsidRPr="0010789C" w:rsidRDefault="003303AB" w:rsidP="003303AB">
            <w:pPr>
              <w:rPr>
                <w:color w:val="0000FF"/>
                <w:lang w:val="fr-BE"/>
              </w:rPr>
            </w:pPr>
          </w:p>
        </w:tc>
        <w:tc>
          <w:tcPr>
            <w:tcW w:w="441" w:type="pct"/>
          </w:tcPr>
          <w:p w14:paraId="380FDADF" w14:textId="77777777" w:rsidR="003303AB" w:rsidRPr="0010789C" w:rsidRDefault="003303AB" w:rsidP="003303AB">
            <w:pPr>
              <w:rPr>
                <w:rFonts w:ascii="Arial" w:hAnsi="Arial" w:cs="Arial"/>
                <w:color w:val="0000FF"/>
                <w:lang w:val="fr-BE" w:eastAsia="nl-BE"/>
              </w:rPr>
            </w:pPr>
          </w:p>
        </w:tc>
        <w:tc>
          <w:tcPr>
            <w:tcW w:w="432" w:type="pct"/>
            <w:gridSpan w:val="2"/>
          </w:tcPr>
          <w:p w14:paraId="534C6637" w14:textId="77777777" w:rsidR="003303AB" w:rsidRPr="0010789C" w:rsidRDefault="003303AB" w:rsidP="003303AB">
            <w:pPr>
              <w:rPr>
                <w:rFonts w:ascii="Arial" w:hAnsi="Arial" w:cs="Arial"/>
                <w:color w:val="0000FF"/>
                <w:lang w:val="fr-BE" w:eastAsia="nl-BE"/>
              </w:rPr>
            </w:pPr>
          </w:p>
        </w:tc>
        <w:tc>
          <w:tcPr>
            <w:tcW w:w="2797" w:type="pct"/>
            <w:gridSpan w:val="2"/>
          </w:tcPr>
          <w:p w14:paraId="34FA3794" w14:textId="77777777" w:rsidR="003303AB" w:rsidRPr="0010789C" w:rsidRDefault="003303AB" w:rsidP="003303AB">
            <w:pPr>
              <w:jc w:val="both"/>
              <w:rPr>
                <w:rFonts w:ascii="Arial" w:hAnsi="Arial" w:cs="Arial"/>
                <w:color w:val="0000FF"/>
                <w:lang w:val="fr-BE" w:eastAsia="nl-BE"/>
              </w:rPr>
            </w:pPr>
          </w:p>
        </w:tc>
        <w:tc>
          <w:tcPr>
            <w:tcW w:w="152" w:type="pct"/>
            <w:vAlign w:val="bottom"/>
          </w:tcPr>
          <w:p w14:paraId="7E32FC4F" w14:textId="77777777" w:rsidR="003303AB" w:rsidRPr="0010789C" w:rsidRDefault="003303AB" w:rsidP="003303AB">
            <w:pPr>
              <w:jc w:val="right"/>
              <w:rPr>
                <w:rFonts w:ascii="Arial" w:hAnsi="Arial" w:cs="Arial"/>
                <w:color w:val="0000FF"/>
                <w:lang w:val="fr-BE" w:eastAsia="nl-BE"/>
              </w:rPr>
            </w:pPr>
          </w:p>
        </w:tc>
        <w:tc>
          <w:tcPr>
            <w:tcW w:w="452" w:type="pct"/>
            <w:gridSpan w:val="2"/>
            <w:vAlign w:val="bottom"/>
          </w:tcPr>
          <w:p w14:paraId="050650D9" w14:textId="77777777" w:rsidR="003303AB" w:rsidRPr="0010789C" w:rsidRDefault="003303AB" w:rsidP="003303AB">
            <w:pPr>
              <w:jc w:val="right"/>
              <w:rPr>
                <w:rFonts w:ascii="Arial" w:hAnsi="Arial" w:cs="Arial"/>
                <w:color w:val="0000FF"/>
                <w:lang w:val="fr-BE" w:eastAsia="nl-BE"/>
              </w:rPr>
            </w:pPr>
          </w:p>
        </w:tc>
        <w:tc>
          <w:tcPr>
            <w:tcW w:w="60" w:type="pct"/>
            <w:vAlign w:val="bottom"/>
          </w:tcPr>
          <w:p w14:paraId="5E5848E8" w14:textId="77777777" w:rsidR="003303AB" w:rsidRPr="0010789C" w:rsidRDefault="003303AB" w:rsidP="003303AB">
            <w:pPr>
              <w:rPr>
                <w:color w:val="0000FF"/>
                <w:lang w:val="fr-BE"/>
              </w:rPr>
            </w:pPr>
          </w:p>
        </w:tc>
        <w:tc>
          <w:tcPr>
            <w:tcW w:w="155" w:type="pct"/>
            <w:vAlign w:val="bottom"/>
          </w:tcPr>
          <w:p w14:paraId="7BF1CF55" w14:textId="77777777" w:rsidR="003303AB" w:rsidRPr="0010789C" w:rsidRDefault="003303AB" w:rsidP="003303AB">
            <w:pPr>
              <w:jc w:val="right"/>
              <w:rPr>
                <w:color w:val="0000FF"/>
                <w:lang w:val="fr-BE"/>
              </w:rPr>
            </w:pPr>
          </w:p>
        </w:tc>
      </w:tr>
      <w:tr w:rsidR="003303AB" w:rsidRPr="0010789C" w14:paraId="2356492D" w14:textId="77777777" w:rsidTr="00872E82">
        <w:trPr>
          <w:cantSplit/>
        </w:trPr>
        <w:tc>
          <w:tcPr>
            <w:tcW w:w="218" w:type="pct"/>
          </w:tcPr>
          <w:p w14:paraId="0DE3DED8" w14:textId="77777777" w:rsidR="003303AB" w:rsidRPr="0010789C" w:rsidRDefault="003303AB" w:rsidP="003303AB">
            <w:pPr>
              <w:rPr>
                <w:color w:val="0000FF"/>
                <w:lang w:val="fr-BE"/>
              </w:rPr>
            </w:pPr>
          </w:p>
        </w:tc>
        <w:tc>
          <w:tcPr>
            <w:tcW w:w="294" w:type="pct"/>
          </w:tcPr>
          <w:p w14:paraId="79E8BB03" w14:textId="77777777" w:rsidR="003303AB" w:rsidRPr="0010789C" w:rsidRDefault="003303AB" w:rsidP="003303AB">
            <w:pPr>
              <w:rPr>
                <w:color w:val="0000FF"/>
                <w:lang w:val="fr-BE"/>
              </w:rPr>
            </w:pPr>
          </w:p>
        </w:tc>
        <w:tc>
          <w:tcPr>
            <w:tcW w:w="441" w:type="pct"/>
          </w:tcPr>
          <w:p w14:paraId="705B6B48" w14:textId="77777777" w:rsidR="003303AB" w:rsidRPr="0010789C" w:rsidRDefault="003303AB" w:rsidP="003303AB">
            <w:pPr>
              <w:rPr>
                <w:color w:val="0000FF"/>
                <w:lang w:val="fr-BE"/>
              </w:rPr>
            </w:pPr>
          </w:p>
        </w:tc>
        <w:tc>
          <w:tcPr>
            <w:tcW w:w="432" w:type="pct"/>
            <w:gridSpan w:val="2"/>
          </w:tcPr>
          <w:p w14:paraId="7E2F9978" w14:textId="77777777" w:rsidR="003303AB" w:rsidRPr="0010789C" w:rsidRDefault="003303AB" w:rsidP="003303AB">
            <w:pPr>
              <w:rPr>
                <w:rFonts w:ascii="Arial" w:hAnsi="Arial" w:cs="Arial"/>
                <w:color w:val="0000FF"/>
                <w:lang w:val="fr-BE"/>
              </w:rPr>
            </w:pPr>
          </w:p>
        </w:tc>
        <w:tc>
          <w:tcPr>
            <w:tcW w:w="3461" w:type="pct"/>
            <w:gridSpan w:val="6"/>
          </w:tcPr>
          <w:p w14:paraId="031F9B97" w14:textId="77777777" w:rsidR="003303AB" w:rsidRPr="0010789C" w:rsidRDefault="003303AB" w:rsidP="003303AB">
            <w:pPr>
              <w:jc w:val="both"/>
              <w:rPr>
                <w:rFonts w:ascii="Arial" w:hAnsi="Arial"/>
                <w:color w:val="0000FF"/>
                <w:lang w:val="fr-FR"/>
              </w:rPr>
            </w:pPr>
            <w:r w:rsidRPr="0010789C">
              <w:rPr>
                <w:rFonts w:ascii="Arial" w:hAnsi="Arial" w:cs="Arial"/>
                <w:color w:val="0000FF"/>
                <w:lang w:val="fr-BE" w:eastAsia="nl-BE"/>
              </w:rPr>
              <w:t>1.2 Désarticulation du poignet</w:t>
            </w:r>
          </w:p>
        </w:tc>
        <w:tc>
          <w:tcPr>
            <w:tcW w:w="155" w:type="pct"/>
            <w:vAlign w:val="bottom"/>
          </w:tcPr>
          <w:p w14:paraId="6EA0A13B" w14:textId="77777777" w:rsidR="003303AB" w:rsidRPr="0010789C" w:rsidRDefault="003303AB" w:rsidP="003303AB">
            <w:pPr>
              <w:jc w:val="right"/>
              <w:rPr>
                <w:color w:val="0000FF"/>
                <w:lang w:val="fr-FR"/>
              </w:rPr>
            </w:pPr>
          </w:p>
        </w:tc>
      </w:tr>
      <w:tr w:rsidR="003303AB" w:rsidRPr="0010789C" w14:paraId="093C421E" w14:textId="77777777" w:rsidTr="00872E82">
        <w:trPr>
          <w:cantSplit/>
        </w:trPr>
        <w:tc>
          <w:tcPr>
            <w:tcW w:w="218" w:type="pct"/>
          </w:tcPr>
          <w:p w14:paraId="40420DC0" w14:textId="77777777" w:rsidR="003303AB" w:rsidRPr="0010789C" w:rsidRDefault="003303AB" w:rsidP="003303AB">
            <w:pPr>
              <w:rPr>
                <w:color w:val="0000FF"/>
                <w:lang w:val="fr-BE"/>
              </w:rPr>
            </w:pPr>
          </w:p>
        </w:tc>
        <w:tc>
          <w:tcPr>
            <w:tcW w:w="294" w:type="pct"/>
          </w:tcPr>
          <w:p w14:paraId="411666C0" w14:textId="77777777" w:rsidR="003303AB" w:rsidRPr="0010789C" w:rsidRDefault="003303AB" w:rsidP="003303AB">
            <w:pPr>
              <w:rPr>
                <w:color w:val="0000FF"/>
                <w:lang w:val="fr-BE"/>
              </w:rPr>
            </w:pPr>
          </w:p>
        </w:tc>
        <w:tc>
          <w:tcPr>
            <w:tcW w:w="441" w:type="pct"/>
          </w:tcPr>
          <w:p w14:paraId="1370B216" w14:textId="77777777" w:rsidR="003303AB" w:rsidRPr="0010789C" w:rsidRDefault="003303AB" w:rsidP="003303AB">
            <w:pPr>
              <w:rPr>
                <w:color w:val="0000FF"/>
                <w:lang w:val="fr-BE"/>
              </w:rPr>
            </w:pPr>
          </w:p>
        </w:tc>
        <w:tc>
          <w:tcPr>
            <w:tcW w:w="432" w:type="pct"/>
            <w:gridSpan w:val="2"/>
          </w:tcPr>
          <w:p w14:paraId="656CC3C4" w14:textId="77777777" w:rsidR="003303AB" w:rsidRPr="0010789C" w:rsidRDefault="003303AB" w:rsidP="003303AB">
            <w:pPr>
              <w:rPr>
                <w:rFonts w:ascii="Arial" w:hAnsi="Arial" w:cs="Arial"/>
                <w:color w:val="0000FF"/>
                <w:lang w:val="fr-BE"/>
              </w:rPr>
            </w:pPr>
          </w:p>
        </w:tc>
        <w:tc>
          <w:tcPr>
            <w:tcW w:w="3461" w:type="pct"/>
            <w:gridSpan w:val="6"/>
          </w:tcPr>
          <w:p w14:paraId="189F24E0" w14:textId="77777777" w:rsidR="003303AB" w:rsidRPr="0010789C" w:rsidRDefault="003303AB" w:rsidP="003303AB">
            <w:pPr>
              <w:jc w:val="both"/>
              <w:rPr>
                <w:rFonts w:ascii="Arial" w:hAnsi="Arial" w:cs="Arial"/>
                <w:color w:val="0000FF"/>
                <w:lang w:val="fr-BE" w:eastAsia="nl-BE"/>
              </w:rPr>
            </w:pPr>
          </w:p>
        </w:tc>
        <w:tc>
          <w:tcPr>
            <w:tcW w:w="155" w:type="pct"/>
            <w:vAlign w:val="bottom"/>
          </w:tcPr>
          <w:p w14:paraId="2C5663B8" w14:textId="77777777" w:rsidR="003303AB" w:rsidRPr="0010789C" w:rsidRDefault="003303AB" w:rsidP="003303AB">
            <w:pPr>
              <w:jc w:val="right"/>
              <w:rPr>
                <w:color w:val="0000FF"/>
                <w:lang w:val="fr-FR"/>
              </w:rPr>
            </w:pPr>
          </w:p>
        </w:tc>
      </w:tr>
      <w:tr w:rsidR="003303AB" w:rsidRPr="0010789C" w14:paraId="41B8BE36" w14:textId="77777777" w:rsidTr="00872E82">
        <w:trPr>
          <w:cantSplit/>
        </w:trPr>
        <w:tc>
          <w:tcPr>
            <w:tcW w:w="218" w:type="pct"/>
          </w:tcPr>
          <w:p w14:paraId="67C13C2F" w14:textId="77777777" w:rsidR="003303AB" w:rsidRPr="0010789C" w:rsidRDefault="003303AB" w:rsidP="003303AB">
            <w:pPr>
              <w:rPr>
                <w:color w:val="0000FF"/>
                <w:lang w:val="fr-BE"/>
              </w:rPr>
            </w:pPr>
          </w:p>
        </w:tc>
        <w:tc>
          <w:tcPr>
            <w:tcW w:w="294" w:type="pct"/>
          </w:tcPr>
          <w:p w14:paraId="7B2EB541" w14:textId="77777777" w:rsidR="003303AB" w:rsidRPr="0010789C" w:rsidRDefault="003303AB" w:rsidP="003303AB">
            <w:pPr>
              <w:rPr>
                <w:color w:val="0000FF"/>
                <w:lang w:val="fr-BE"/>
              </w:rPr>
            </w:pPr>
          </w:p>
        </w:tc>
        <w:tc>
          <w:tcPr>
            <w:tcW w:w="441" w:type="pct"/>
          </w:tcPr>
          <w:p w14:paraId="49EC8B2E" w14:textId="77777777" w:rsidR="003303AB" w:rsidRPr="0010789C" w:rsidRDefault="003303AB" w:rsidP="003303AB">
            <w:pPr>
              <w:rPr>
                <w:color w:val="0000FF"/>
                <w:lang w:val="fr-BE"/>
              </w:rPr>
            </w:pPr>
          </w:p>
        </w:tc>
        <w:tc>
          <w:tcPr>
            <w:tcW w:w="432" w:type="pct"/>
            <w:gridSpan w:val="2"/>
          </w:tcPr>
          <w:p w14:paraId="12A43443" w14:textId="77777777" w:rsidR="003303AB" w:rsidRPr="0010789C" w:rsidRDefault="003303AB" w:rsidP="003303AB">
            <w:pPr>
              <w:rPr>
                <w:rFonts w:ascii="Arial" w:hAnsi="Arial" w:cs="Arial"/>
                <w:color w:val="0000FF"/>
                <w:lang w:val="fr-BE"/>
              </w:rPr>
            </w:pPr>
          </w:p>
        </w:tc>
        <w:tc>
          <w:tcPr>
            <w:tcW w:w="3461" w:type="pct"/>
            <w:gridSpan w:val="6"/>
          </w:tcPr>
          <w:p w14:paraId="4075ABEE"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Sur-mesure high-tech</w:t>
            </w:r>
            <w:r w:rsidR="0082091E" w:rsidRPr="0010789C">
              <w:rPr>
                <w:rFonts w:ascii="Arial" w:hAnsi="Arial" w:cs="Arial"/>
                <w:color w:val="0000FF"/>
                <w:lang w:val="fr-BE" w:eastAsia="nl-BE"/>
              </w:rPr>
              <w:t> :</w:t>
            </w:r>
          </w:p>
        </w:tc>
        <w:tc>
          <w:tcPr>
            <w:tcW w:w="155" w:type="pct"/>
            <w:vAlign w:val="bottom"/>
          </w:tcPr>
          <w:p w14:paraId="7D51AF23" w14:textId="77777777" w:rsidR="003303AB" w:rsidRPr="0010789C" w:rsidRDefault="003303AB" w:rsidP="003303AB">
            <w:pPr>
              <w:jc w:val="right"/>
              <w:rPr>
                <w:color w:val="0000FF"/>
                <w:lang w:val="fr-FR"/>
              </w:rPr>
            </w:pPr>
          </w:p>
        </w:tc>
      </w:tr>
      <w:tr w:rsidR="00712C44" w:rsidRPr="0010789C" w14:paraId="5FDEAA0B" w14:textId="77777777" w:rsidTr="00872E82">
        <w:trPr>
          <w:cantSplit/>
        </w:trPr>
        <w:tc>
          <w:tcPr>
            <w:tcW w:w="218" w:type="pct"/>
          </w:tcPr>
          <w:p w14:paraId="3D176183" w14:textId="77777777" w:rsidR="00712C44" w:rsidRPr="0010789C" w:rsidRDefault="00712C44" w:rsidP="003303AB">
            <w:pPr>
              <w:rPr>
                <w:color w:val="0000FF"/>
                <w:lang w:val="fr-BE"/>
              </w:rPr>
            </w:pPr>
          </w:p>
        </w:tc>
        <w:tc>
          <w:tcPr>
            <w:tcW w:w="294" w:type="pct"/>
          </w:tcPr>
          <w:p w14:paraId="4504A5D9" w14:textId="77777777" w:rsidR="00712C44" w:rsidRPr="0010789C" w:rsidRDefault="00712C44" w:rsidP="003303AB">
            <w:pPr>
              <w:rPr>
                <w:color w:val="0000FF"/>
                <w:lang w:val="fr-BE"/>
              </w:rPr>
            </w:pPr>
          </w:p>
        </w:tc>
        <w:tc>
          <w:tcPr>
            <w:tcW w:w="441" w:type="pct"/>
          </w:tcPr>
          <w:p w14:paraId="5E5B45B4" w14:textId="77777777" w:rsidR="00712C44" w:rsidRPr="0010789C" w:rsidRDefault="00712C44" w:rsidP="003303AB">
            <w:pPr>
              <w:rPr>
                <w:color w:val="0000FF"/>
                <w:lang w:val="fr-BE"/>
              </w:rPr>
            </w:pPr>
          </w:p>
        </w:tc>
        <w:tc>
          <w:tcPr>
            <w:tcW w:w="432" w:type="pct"/>
            <w:gridSpan w:val="2"/>
          </w:tcPr>
          <w:p w14:paraId="6E8DFC5B" w14:textId="77777777" w:rsidR="00712C44" w:rsidRPr="0010789C" w:rsidRDefault="00712C44" w:rsidP="003303AB">
            <w:pPr>
              <w:rPr>
                <w:rFonts w:ascii="Arial" w:hAnsi="Arial" w:cs="Arial"/>
                <w:color w:val="0000FF"/>
                <w:lang w:val="fr-BE"/>
              </w:rPr>
            </w:pPr>
          </w:p>
        </w:tc>
        <w:tc>
          <w:tcPr>
            <w:tcW w:w="3461" w:type="pct"/>
            <w:gridSpan w:val="6"/>
          </w:tcPr>
          <w:p w14:paraId="58171376" w14:textId="77777777" w:rsidR="00712C44" w:rsidRPr="0010789C" w:rsidRDefault="00712C44" w:rsidP="003303AB">
            <w:pPr>
              <w:jc w:val="both"/>
              <w:rPr>
                <w:rFonts w:ascii="Arial" w:hAnsi="Arial" w:cs="Arial"/>
                <w:color w:val="0000FF"/>
                <w:lang w:val="fr-BE" w:eastAsia="nl-BE"/>
              </w:rPr>
            </w:pPr>
          </w:p>
        </w:tc>
        <w:tc>
          <w:tcPr>
            <w:tcW w:w="155" w:type="pct"/>
            <w:vAlign w:val="bottom"/>
          </w:tcPr>
          <w:p w14:paraId="08527EFF" w14:textId="77777777" w:rsidR="00712C44" w:rsidRPr="0010789C" w:rsidRDefault="00712C44" w:rsidP="003303AB">
            <w:pPr>
              <w:jc w:val="right"/>
              <w:rPr>
                <w:color w:val="0000FF"/>
                <w:lang w:val="fr-FR"/>
              </w:rPr>
            </w:pPr>
          </w:p>
        </w:tc>
      </w:tr>
      <w:tr w:rsidR="003303AB" w:rsidRPr="0010789C" w14:paraId="1B7B049C" w14:textId="77777777" w:rsidTr="00872E82">
        <w:trPr>
          <w:cantSplit/>
        </w:trPr>
        <w:tc>
          <w:tcPr>
            <w:tcW w:w="218" w:type="pct"/>
          </w:tcPr>
          <w:p w14:paraId="6765F80E" w14:textId="77777777" w:rsidR="003303AB" w:rsidRPr="0010789C" w:rsidRDefault="003303AB" w:rsidP="003303AB">
            <w:pPr>
              <w:rPr>
                <w:color w:val="0000FF"/>
                <w:lang w:val="fr-BE"/>
              </w:rPr>
            </w:pPr>
          </w:p>
        </w:tc>
        <w:tc>
          <w:tcPr>
            <w:tcW w:w="294" w:type="pct"/>
          </w:tcPr>
          <w:p w14:paraId="4DEA1424" w14:textId="77777777" w:rsidR="003303AB" w:rsidRPr="0010789C" w:rsidRDefault="003303AB" w:rsidP="003303AB">
            <w:pPr>
              <w:rPr>
                <w:color w:val="0000FF"/>
                <w:lang w:val="fr-BE"/>
              </w:rPr>
            </w:pPr>
          </w:p>
        </w:tc>
        <w:tc>
          <w:tcPr>
            <w:tcW w:w="441" w:type="pct"/>
          </w:tcPr>
          <w:p w14:paraId="281387DD"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744052</w:t>
            </w:r>
          </w:p>
        </w:tc>
        <w:tc>
          <w:tcPr>
            <w:tcW w:w="432" w:type="pct"/>
            <w:gridSpan w:val="2"/>
          </w:tcPr>
          <w:p w14:paraId="104FFA83"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744063</w:t>
            </w:r>
          </w:p>
        </w:tc>
        <w:tc>
          <w:tcPr>
            <w:tcW w:w="2797" w:type="pct"/>
            <w:gridSpan w:val="2"/>
          </w:tcPr>
          <w:p w14:paraId="674A232B" w14:textId="77777777" w:rsidR="003303AB" w:rsidRPr="0010789C" w:rsidRDefault="003303AB" w:rsidP="003303AB">
            <w:pPr>
              <w:jc w:val="both"/>
              <w:rPr>
                <w:rFonts w:ascii="Arial" w:hAnsi="Arial"/>
                <w:color w:val="0000FF"/>
                <w:lang w:val="fr-BE"/>
              </w:rPr>
            </w:pPr>
            <w:r w:rsidRPr="0010789C">
              <w:rPr>
                <w:rFonts w:ascii="Arial" w:hAnsi="Arial" w:cs="Arial"/>
                <w:color w:val="0000FF"/>
                <w:lang w:val="fr-BE" w:eastAsia="nl-BE"/>
              </w:rPr>
              <w:t>Première prothèse myoélectrique avec main électrique</w:t>
            </w:r>
          </w:p>
        </w:tc>
        <w:tc>
          <w:tcPr>
            <w:tcW w:w="152" w:type="pct"/>
            <w:vAlign w:val="bottom"/>
          </w:tcPr>
          <w:p w14:paraId="22340F93"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424643E8"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4213,00</w:t>
            </w:r>
          </w:p>
        </w:tc>
        <w:tc>
          <w:tcPr>
            <w:tcW w:w="60" w:type="pct"/>
            <w:vAlign w:val="bottom"/>
          </w:tcPr>
          <w:p w14:paraId="1CA7FC64" w14:textId="77777777" w:rsidR="003303AB" w:rsidRPr="0010789C" w:rsidRDefault="003303AB" w:rsidP="003303AB">
            <w:pPr>
              <w:rPr>
                <w:color w:val="0000FF"/>
                <w:lang w:val="fr-BE"/>
              </w:rPr>
            </w:pPr>
          </w:p>
        </w:tc>
        <w:tc>
          <w:tcPr>
            <w:tcW w:w="155" w:type="pct"/>
            <w:vAlign w:val="bottom"/>
          </w:tcPr>
          <w:p w14:paraId="738A4B63" w14:textId="77777777" w:rsidR="003303AB" w:rsidRPr="0010789C" w:rsidRDefault="003303AB" w:rsidP="003303AB">
            <w:pPr>
              <w:jc w:val="right"/>
              <w:rPr>
                <w:color w:val="0000FF"/>
                <w:lang w:val="fr-BE"/>
              </w:rPr>
            </w:pPr>
          </w:p>
        </w:tc>
      </w:tr>
      <w:tr w:rsidR="003303AB" w:rsidRPr="0010789C" w14:paraId="2904D380" w14:textId="77777777" w:rsidTr="00872E82">
        <w:trPr>
          <w:cantSplit/>
        </w:trPr>
        <w:tc>
          <w:tcPr>
            <w:tcW w:w="218" w:type="pct"/>
          </w:tcPr>
          <w:p w14:paraId="596CA106" w14:textId="77777777" w:rsidR="003303AB" w:rsidRPr="0010789C" w:rsidRDefault="003303AB" w:rsidP="003303AB">
            <w:pPr>
              <w:rPr>
                <w:color w:val="0000FF"/>
                <w:lang w:val="fr-BE"/>
              </w:rPr>
            </w:pPr>
          </w:p>
        </w:tc>
        <w:tc>
          <w:tcPr>
            <w:tcW w:w="294" w:type="pct"/>
          </w:tcPr>
          <w:p w14:paraId="376A408B" w14:textId="77777777" w:rsidR="003303AB" w:rsidRPr="0010789C" w:rsidRDefault="003303AB" w:rsidP="003303AB">
            <w:pPr>
              <w:rPr>
                <w:color w:val="0000FF"/>
                <w:lang w:val="fr-BE"/>
              </w:rPr>
            </w:pPr>
          </w:p>
        </w:tc>
        <w:tc>
          <w:tcPr>
            <w:tcW w:w="441" w:type="pct"/>
          </w:tcPr>
          <w:p w14:paraId="023AD46A" w14:textId="77777777" w:rsidR="003303AB" w:rsidRPr="0010789C" w:rsidRDefault="003303AB" w:rsidP="003303AB">
            <w:pPr>
              <w:rPr>
                <w:rFonts w:ascii="Arial" w:hAnsi="Arial"/>
                <w:color w:val="0000FF"/>
                <w:lang w:val="fr-BE"/>
              </w:rPr>
            </w:pPr>
          </w:p>
        </w:tc>
        <w:tc>
          <w:tcPr>
            <w:tcW w:w="432" w:type="pct"/>
            <w:gridSpan w:val="2"/>
          </w:tcPr>
          <w:p w14:paraId="25F397AA" w14:textId="77777777" w:rsidR="003303AB" w:rsidRPr="0010789C" w:rsidRDefault="003303AB" w:rsidP="003303AB">
            <w:pPr>
              <w:rPr>
                <w:rFonts w:ascii="Arial" w:hAnsi="Arial" w:cs="Arial"/>
                <w:color w:val="0000FF"/>
                <w:lang w:val="fr-BE"/>
              </w:rPr>
            </w:pPr>
          </w:p>
        </w:tc>
        <w:tc>
          <w:tcPr>
            <w:tcW w:w="2797" w:type="pct"/>
            <w:gridSpan w:val="2"/>
          </w:tcPr>
          <w:p w14:paraId="0D0E0E3C" w14:textId="77777777" w:rsidR="003303AB" w:rsidRPr="0010789C" w:rsidRDefault="003303AB" w:rsidP="003303AB">
            <w:pPr>
              <w:jc w:val="both"/>
              <w:rPr>
                <w:rFonts w:ascii="Arial" w:hAnsi="Arial"/>
                <w:color w:val="0000FF"/>
                <w:lang w:val="fr-BE"/>
              </w:rPr>
            </w:pPr>
          </w:p>
        </w:tc>
        <w:tc>
          <w:tcPr>
            <w:tcW w:w="152" w:type="pct"/>
            <w:vAlign w:val="bottom"/>
          </w:tcPr>
          <w:p w14:paraId="6F44C420" w14:textId="77777777" w:rsidR="003303AB" w:rsidRPr="0010789C" w:rsidRDefault="003303AB" w:rsidP="003303AB">
            <w:pPr>
              <w:jc w:val="right"/>
              <w:rPr>
                <w:rFonts w:ascii="Arial" w:hAnsi="Arial"/>
                <w:color w:val="0000FF"/>
                <w:lang w:val="fr-BE"/>
              </w:rPr>
            </w:pPr>
          </w:p>
        </w:tc>
        <w:tc>
          <w:tcPr>
            <w:tcW w:w="452" w:type="pct"/>
            <w:gridSpan w:val="2"/>
            <w:vAlign w:val="bottom"/>
          </w:tcPr>
          <w:p w14:paraId="3C24DF89" w14:textId="77777777" w:rsidR="003303AB" w:rsidRPr="0010789C" w:rsidRDefault="003303AB" w:rsidP="003303AB">
            <w:pPr>
              <w:jc w:val="right"/>
              <w:rPr>
                <w:rFonts w:ascii="Arial" w:hAnsi="Arial"/>
                <w:color w:val="0000FF"/>
                <w:lang w:val="fr-BE"/>
              </w:rPr>
            </w:pPr>
          </w:p>
        </w:tc>
        <w:tc>
          <w:tcPr>
            <w:tcW w:w="60" w:type="pct"/>
            <w:vAlign w:val="bottom"/>
          </w:tcPr>
          <w:p w14:paraId="6DA0516D" w14:textId="77777777" w:rsidR="003303AB" w:rsidRPr="0010789C" w:rsidRDefault="003303AB" w:rsidP="003303AB">
            <w:pPr>
              <w:rPr>
                <w:color w:val="0000FF"/>
                <w:lang w:val="fr-BE"/>
              </w:rPr>
            </w:pPr>
          </w:p>
        </w:tc>
        <w:tc>
          <w:tcPr>
            <w:tcW w:w="155" w:type="pct"/>
            <w:vAlign w:val="bottom"/>
          </w:tcPr>
          <w:p w14:paraId="3A60A774" w14:textId="77777777" w:rsidR="003303AB" w:rsidRPr="0010789C" w:rsidRDefault="003303AB" w:rsidP="003303AB">
            <w:pPr>
              <w:jc w:val="right"/>
              <w:rPr>
                <w:color w:val="0000FF"/>
                <w:lang w:val="fr-BE"/>
              </w:rPr>
            </w:pPr>
          </w:p>
        </w:tc>
      </w:tr>
      <w:tr w:rsidR="003303AB" w:rsidRPr="0010789C" w14:paraId="18C7E331" w14:textId="77777777" w:rsidTr="00872E82">
        <w:trPr>
          <w:cantSplit/>
        </w:trPr>
        <w:tc>
          <w:tcPr>
            <w:tcW w:w="218" w:type="pct"/>
          </w:tcPr>
          <w:p w14:paraId="39329E7B" w14:textId="77777777" w:rsidR="003303AB" w:rsidRPr="0010789C" w:rsidRDefault="003303AB" w:rsidP="003303AB">
            <w:pPr>
              <w:rPr>
                <w:color w:val="0000FF"/>
                <w:lang w:val="fr-BE"/>
              </w:rPr>
            </w:pPr>
          </w:p>
        </w:tc>
        <w:tc>
          <w:tcPr>
            <w:tcW w:w="294" w:type="pct"/>
          </w:tcPr>
          <w:p w14:paraId="65F6AB60" w14:textId="77777777" w:rsidR="003303AB" w:rsidRPr="0010789C" w:rsidRDefault="003303AB" w:rsidP="003303AB">
            <w:pPr>
              <w:rPr>
                <w:color w:val="0000FF"/>
                <w:lang w:val="fr-BE"/>
              </w:rPr>
            </w:pPr>
          </w:p>
        </w:tc>
        <w:tc>
          <w:tcPr>
            <w:tcW w:w="441" w:type="pct"/>
          </w:tcPr>
          <w:p w14:paraId="431961C9"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744074</w:t>
            </w:r>
          </w:p>
        </w:tc>
        <w:tc>
          <w:tcPr>
            <w:tcW w:w="432" w:type="pct"/>
            <w:gridSpan w:val="2"/>
          </w:tcPr>
          <w:p w14:paraId="3FC922AD"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744085</w:t>
            </w:r>
          </w:p>
        </w:tc>
        <w:tc>
          <w:tcPr>
            <w:tcW w:w="2797" w:type="pct"/>
            <w:gridSpan w:val="2"/>
          </w:tcPr>
          <w:p w14:paraId="22442BB4" w14:textId="77777777" w:rsidR="003303AB" w:rsidRPr="0010789C" w:rsidRDefault="003303AB" w:rsidP="003303AB">
            <w:pPr>
              <w:jc w:val="both"/>
              <w:rPr>
                <w:rFonts w:ascii="Arial" w:hAnsi="Arial"/>
                <w:color w:val="0000FF"/>
                <w:lang w:val="fr-BE"/>
              </w:rPr>
            </w:pPr>
            <w:r w:rsidRPr="0010789C">
              <w:rPr>
                <w:rFonts w:ascii="Arial" w:hAnsi="Arial" w:cs="Arial"/>
                <w:color w:val="0000FF"/>
                <w:lang w:val="fr-BE" w:eastAsia="nl-BE"/>
              </w:rPr>
              <w:t>Renouvellement de la prothèse myoélectrique avec main électrique</w:t>
            </w:r>
          </w:p>
        </w:tc>
        <w:tc>
          <w:tcPr>
            <w:tcW w:w="152" w:type="pct"/>
            <w:vAlign w:val="bottom"/>
          </w:tcPr>
          <w:p w14:paraId="2C4D5E9A"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2F32F4FD"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4158,88</w:t>
            </w:r>
          </w:p>
        </w:tc>
        <w:tc>
          <w:tcPr>
            <w:tcW w:w="60" w:type="pct"/>
            <w:vAlign w:val="bottom"/>
          </w:tcPr>
          <w:p w14:paraId="50ED6CD8" w14:textId="77777777" w:rsidR="003303AB" w:rsidRPr="0010789C" w:rsidRDefault="003303AB" w:rsidP="003303AB">
            <w:pPr>
              <w:rPr>
                <w:color w:val="0000FF"/>
                <w:lang w:val="fr-BE"/>
              </w:rPr>
            </w:pPr>
          </w:p>
        </w:tc>
        <w:tc>
          <w:tcPr>
            <w:tcW w:w="155" w:type="pct"/>
            <w:vAlign w:val="bottom"/>
          </w:tcPr>
          <w:p w14:paraId="3F7579A1" w14:textId="77777777" w:rsidR="003303AB" w:rsidRPr="0010789C" w:rsidRDefault="003303AB" w:rsidP="003303AB">
            <w:pPr>
              <w:jc w:val="right"/>
              <w:rPr>
                <w:color w:val="0000FF"/>
                <w:lang w:val="fr-BE"/>
              </w:rPr>
            </w:pPr>
          </w:p>
        </w:tc>
      </w:tr>
      <w:tr w:rsidR="003303AB" w:rsidRPr="0010789C" w14:paraId="33464DC1" w14:textId="77777777" w:rsidTr="00872E82">
        <w:trPr>
          <w:cantSplit/>
        </w:trPr>
        <w:tc>
          <w:tcPr>
            <w:tcW w:w="218" w:type="pct"/>
          </w:tcPr>
          <w:p w14:paraId="47639023" w14:textId="77777777" w:rsidR="003303AB" w:rsidRPr="0010789C" w:rsidRDefault="003303AB" w:rsidP="003303AB">
            <w:pPr>
              <w:rPr>
                <w:color w:val="0000FF"/>
                <w:lang w:val="fr-BE"/>
              </w:rPr>
            </w:pPr>
          </w:p>
        </w:tc>
        <w:tc>
          <w:tcPr>
            <w:tcW w:w="294" w:type="pct"/>
          </w:tcPr>
          <w:p w14:paraId="519D778A" w14:textId="77777777" w:rsidR="003303AB" w:rsidRPr="0010789C" w:rsidRDefault="003303AB" w:rsidP="003303AB">
            <w:pPr>
              <w:rPr>
                <w:color w:val="0000FF"/>
                <w:lang w:val="fr-BE"/>
              </w:rPr>
            </w:pPr>
          </w:p>
        </w:tc>
        <w:tc>
          <w:tcPr>
            <w:tcW w:w="441" w:type="pct"/>
          </w:tcPr>
          <w:p w14:paraId="20FFC765" w14:textId="77777777" w:rsidR="003303AB" w:rsidRPr="0010789C" w:rsidRDefault="003303AB" w:rsidP="003303AB">
            <w:pPr>
              <w:rPr>
                <w:color w:val="0000FF"/>
                <w:lang w:val="fr-BE"/>
              </w:rPr>
            </w:pPr>
          </w:p>
        </w:tc>
        <w:tc>
          <w:tcPr>
            <w:tcW w:w="432" w:type="pct"/>
            <w:gridSpan w:val="2"/>
          </w:tcPr>
          <w:p w14:paraId="0F913480" w14:textId="77777777" w:rsidR="003303AB" w:rsidRPr="0010789C" w:rsidRDefault="003303AB" w:rsidP="003303AB">
            <w:pPr>
              <w:rPr>
                <w:rFonts w:ascii="Arial" w:hAnsi="Arial" w:cs="Arial"/>
                <w:color w:val="0000FF"/>
                <w:lang w:val="fr-BE"/>
              </w:rPr>
            </w:pPr>
          </w:p>
        </w:tc>
        <w:tc>
          <w:tcPr>
            <w:tcW w:w="3461" w:type="pct"/>
            <w:gridSpan w:val="6"/>
          </w:tcPr>
          <w:p w14:paraId="5097DEED" w14:textId="77777777" w:rsidR="003303AB" w:rsidRPr="0010789C" w:rsidRDefault="003303AB" w:rsidP="003303AB">
            <w:pPr>
              <w:jc w:val="both"/>
              <w:rPr>
                <w:rFonts w:ascii="Arial" w:hAnsi="Arial"/>
                <w:color w:val="0000FF"/>
                <w:lang w:val="fr-FR"/>
              </w:rPr>
            </w:pPr>
          </w:p>
        </w:tc>
        <w:tc>
          <w:tcPr>
            <w:tcW w:w="155" w:type="pct"/>
            <w:vAlign w:val="bottom"/>
          </w:tcPr>
          <w:p w14:paraId="6D500E6D" w14:textId="77777777" w:rsidR="003303AB" w:rsidRPr="0010789C" w:rsidRDefault="003303AB" w:rsidP="003303AB">
            <w:pPr>
              <w:jc w:val="right"/>
              <w:rPr>
                <w:color w:val="0000FF"/>
                <w:lang w:val="fr-FR"/>
              </w:rPr>
            </w:pPr>
          </w:p>
        </w:tc>
      </w:tr>
      <w:tr w:rsidR="003303AB" w:rsidRPr="0010789C" w14:paraId="6B8962A9" w14:textId="77777777" w:rsidTr="00872E82">
        <w:trPr>
          <w:cantSplit/>
        </w:trPr>
        <w:tc>
          <w:tcPr>
            <w:tcW w:w="218" w:type="pct"/>
          </w:tcPr>
          <w:p w14:paraId="2B21BD28" w14:textId="77777777" w:rsidR="003303AB" w:rsidRPr="0010789C" w:rsidRDefault="003303AB" w:rsidP="003303AB">
            <w:pPr>
              <w:rPr>
                <w:color w:val="0000FF"/>
                <w:lang w:val="fr-BE"/>
              </w:rPr>
            </w:pPr>
          </w:p>
        </w:tc>
        <w:tc>
          <w:tcPr>
            <w:tcW w:w="294" w:type="pct"/>
          </w:tcPr>
          <w:p w14:paraId="48626B6B" w14:textId="77777777" w:rsidR="003303AB" w:rsidRPr="0010789C" w:rsidRDefault="003303AB" w:rsidP="003303AB">
            <w:pPr>
              <w:rPr>
                <w:color w:val="0000FF"/>
                <w:lang w:val="fr-BE"/>
              </w:rPr>
            </w:pPr>
          </w:p>
        </w:tc>
        <w:tc>
          <w:tcPr>
            <w:tcW w:w="441" w:type="pct"/>
          </w:tcPr>
          <w:p w14:paraId="02BFB115" w14:textId="77777777" w:rsidR="003303AB" w:rsidRPr="0010789C" w:rsidRDefault="003303AB" w:rsidP="003303AB">
            <w:pPr>
              <w:rPr>
                <w:color w:val="0000FF"/>
                <w:lang w:val="fr-BE"/>
              </w:rPr>
            </w:pPr>
          </w:p>
        </w:tc>
        <w:tc>
          <w:tcPr>
            <w:tcW w:w="432" w:type="pct"/>
            <w:gridSpan w:val="2"/>
          </w:tcPr>
          <w:p w14:paraId="0EF91181" w14:textId="77777777" w:rsidR="003303AB" w:rsidRPr="0010789C" w:rsidRDefault="003303AB" w:rsidP="003303AB">
            <w:pPr>
              <w:rPr>
                <w:rFonts w:ascii="Arial" w:hAnsi="Arial" w:cs="Arial"/>
                <w:color w:val="0000FF"/>
                <w:lang w:val="fr-BE"/>
              </w:rPr>
            </w:pPr>
          </w:p>
        </w:tc>
        <w:tc>
          <w:tcPr>
            <w:tcW w:w="3461" w:type="pct"/>
            <w:gridSpan w:val="6"/>
          </w:tcPr>
          <w:p w14:paraId="04212F0D" w14:textId="77777777" w:rsidR="003303AB" w:rsidRPr="0010789C" w:rsidRDefault="003303AB" w:rsidP="003303AB">
            <w:pPr>
              <w:jc w:val="both"/>
              <w:rPr>
                <w:rFonts w:ascii="Arial" w:hAnsi="Arial"/>
                <w:color w:val="0000FF"/>
                <w:lang w:val="fr-FR"/>
              </w:rPr>
            </w:pPr>
            <w:r w:rsidRPr="0010789C">
              <w:rPr>
                <w:rFonts w:ascii="Arial" w:hAnsi="Arial" w:cs="Arial"/>
                <w:color w:val="0000FF"/>
                <w:lang w:val="fr-BE" w:eastAsia="nl-BE"/>
              </w:rPr>
              <w:t>1.3 Amputation de l'avant-bras</w:t>
            </w:r>
          </w:p>
        </w:tc>
        <w:tc>
          <w:tcPr>
            <w:tcW w:w="155" w:type="pct"/>
            <w:vAlign w:val="bottom"/>
          </w:tcPr>
          <w:p w14:paraId="0816BE26" w14:textId="77777777" w:rsidR="003303AB" w:rsidRPr="0010789C" w:rsidRDefault="003303AB" w:rsidP="003303AB">
            <w:pPr>
              <w:jc w:val="right"/>
              <w:rPr>
                <w:color w:val="0000FF"/>
                <w:lang w:val="fr-FR"/>
              </w:rPr>
            </w:pPr>
          </w:p>
        </w:tc>
      </w:tr>
      <w:tr w:rsidR="003303AB" w:rsidRPr="0010789C" w14:paraId="50ACC710" w14:textId="77777777" w:rsidTr="00872E82">
        <w:trPr>
          <w:cantSplit/>
        </w:trPr>
        <w:tc>
          <w:tcPr>
            <w:tcW w:w="218" w:type="pct"/>
          </w:tcPr>
          <w:p w14:paraId="109AE9B4" w14:textId="77777777" w:rsidR="003303AB" w:rsidRPr="0010789C" w:rsidRDefault="003303AB" w:rsidP="003303AB">
            <w:pPr>
              <w:rPr>
                <w:color w:val="0000FF"/>
                <w:lang w:val="fr-BE"/>
              </w:rPr>
            </w:pPr>
          </w:p>
        </w:tc>
        <w:tc>
          <w:tcPr>
            <w:tcW w:w="294" w:type="pct"/>
          </w:tcPr>
          <w:p w14:paraId="22045F0E" w14:textId="77777777" w:rsidR="003303AB" w:rsidRPr="0010789C" w:rsidRDefault="003303AB" w:rsidP="003303AB">
            <w:pPr>
              <w:rPr>
                <w:color w:val="0000FF"/>
                <w:lang w:val="fr-BE"/>
              </w:rPr>
            </w:pPr>
          </w:p>
        </w:tc>
        <w:tc>
          <w:tcPr>
            <w:tcW w:w="441" w:type="pct"/>
          </w:tcPr>
          <w:p w14:paraId="1CBF6C90" w14:textId="77777777" w:rsidR="003303AB" w:rsidRPr="0010789C" w:rsidRDefault="003303AB" w:rsidP="003303AB">
            <w:pPr>
              <w:rPr>
                <w:color w:val="0000FF"/>
                <w:lang w:val="fr-BE"/>
              </w:rPr>
            </w:pPr>
          </w:p>
        </w:tc>
        <w:tc>
          <w:tcPr>
            <w:tcW w:w="432" w:type="pct"/>
            <w:gridSpan w:val="2"/>
          </w:tcPr>
          <w:p w14:paraId="76B486EF" w14:textId="77777777" w:rsidR="003303AB" w:rsidRPr="0010789C" w:rsidRDefault="003303AB" w:rsidP="003303AB">
            <w:pPr>
              <w:rPr>
                <w:rFonts w:ascii="Arial" w:hAnsi="Arial" w:cs="Arial"/>
                <w:color w:val="0000FF"/>
                <w:lang w:val="fr-BE"/>
              </w:rPr>
            </w:pPr>
          </w:p>
        </w:tc>
        <w:tc>
          <w:tcPr>
            <w:tcW w:w="3461" w:type="pct"/>
            <w:gridSpan w:val="6"/>
          </w:tcPr>
          <w:p w14:paraId="06A968A0" w14:textId="77777777" w:rsidR="003303AB" w:rsidRPr="0010789C" w:rsidRDefault="003303AB" w:rsidP="003303AB">
            <w:pPr>
              <w:jc w:val="both"/>
              <w:rPr>
                <w:rFonts w:ascii="Arial" w:hAnsi="Arial" w:cs="Arial"/>
                <w:color w:val="0000FF"/>
                <w:lang w:val="fr-BE" w:eastAsia="nl-BE"/>
              </w:rPr>
            </w:pPr>
          </w:p>
        </w:tc>
        <w:tc>
          <w:tcPr>
            <w:tcW w:w="155" w:type="pct"/>
            <w:vAlign w:val="bottom"/>
          </w:tcPr>
          <w:p w14:paraId="2C1F87E3" w14:textId="77777777" w:rsidR="003303AB" w:rsidRPr="0010789C" w:rsidRDefault="003303AB" w:rsidP="003303AB">
            <w:pPr>
              <w:jc w:val="right"/>
              <w:rPr>
                <w:color w:val="0000FF"/>
                <w:lang w:val="fr-FR"/>
              </w:rPr>
            </w:pPr>
          </w:p>
        </w:tc>
      </w:tr>
      <w:tr w:rsidR="003303AB" w:rsidRPr="0010789C" w14:paraId="7A22B0F1" w14:textId="77777777" w:rsidTr="00872E82">
        <w:trPr>
          <w:cantSplit/>
        </w:trPr>
        <w:tc>
          <w:tcPr>
            <w:tcW w:w="218" w:type="pct"/>
          </w:tcPr>
          <w:p w14:paraId="0F5D821D" w14:textId="77777777" w:rsidR="003303AB" w:rsidRPr="0010789C" w:rsidRDefault="003303AB" w:rsidP="003303AB">
            <w:pPr>
              <w:rPr>
                <w:color w:val="0000FF"/>
                <w:lang w:val="fr-BE"/>
              </w:rPr>
            </w:pPr>
          </w:p>
        </w:tc>
        <w:tc>
          <w:tcPr>
            <w:tcW w:w="294" w:type="pct"/>
          </w:tcPr>
          <w:p w14:paraId="11554916" w14:textId="77777777" w:rsidR="003303AB" w:rsidRPr="0010789C" w:rsidRDefault="003303AB" w:rsidP="003303AB">
            <w:pPr>
              <w:rPr>
                <w:color w:val="0000FF"/>
                <w:lang w:val="fr-BE"/>
              </w:rPr>
            </w:pPr>
          </w:p>
        </w:tc>
        <w:tc>
          <w:tcPr>
            <w:tcW w:w="441" w:type="pct"/>
          </w:tcPr>
          <w:p w14:paraId="0FE18D76" w14:textId="77777777" w:rsidR="003303AB" w:rsidRPr="0010789C" w:rsidRDefault="003303AB" w:rsidP="003303AB">
            <w:pPr>
              <w:rPr>
                <w:color w:val="0000FF"/>
                <w:lang w:val="fr-BE"/>
              </w:rPr>
            </w:pPr>
          </w:p>
        </w:tc>
        <w:tc>
          <w:tcPr>
            <w:tcW w:w="432" w:type="pct"/>
            <w:gridSpan w:val="2"/>
          </w:tcPr>
          <w:p w14:paraId="5AFCB1BF" w14:textId="77777777" w:rsidR="003303AB" w:rsidRPr="0010789C" w:rsidRDefault="003303AB" w:rsidP="003303AB">
            <w:pPr>
              <w:rPr>
                <w:rFonts w:ascii="Arial" w:hAnsi="Arial" w:cs="Arial"/>
                <w:color w:val="0000FF"/>
                <w:lang w:val="fr-BE"/>
              </w:rPr>
            </w:pPr>
          </w:p>
        </w:tc>
        <w:tc>
          <w:tcPr>
            <w:tcW w:w="3461" w:type="pct"/>
            <w:gridSpan w:val="6"/>
          </w:tcPr>
          <w:p w14:paraId="2B3BC9F9"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Sur-mesure high-tech</w:t>
            </w:r>
            <w:r w:rsidR="0082091E" w:rsidRPr="0010789C">
              <w:rPr>
                <w:rFonts w:ascii="Arial" w:hAnsi="Arial" w:cs="Arial"/>
                <w:color w:val="0000FF"/>
                <w:lang w:val="fr-BE" w:eastAsia="nl-BE"/>
              </w:rPr>
              <w:t> :</w:t>
            </w:r>
          </w:p>
        </w:tc>
        <w:tc>
          <w:tcPr>
            <w:tcW w:w="155" w:type="pct"/>
            <w:vAlign w:val="bottom"/>
          </w:tcPr>
          <w:p w14:paraId="2FC02A47" w14:textId="77777777" w:rsidR="003303AB" w:rsidRPr="0010789C" w:rsidRDefault="003303AB" w:rsidP="003303AB">
            <w:pPr>
              <w:jc w:val="right"/>
              <w:rPr>
                <w:color w:val="0000FF"/>
                <w:lang w:val="fr-FR"/>
              </w:rPr>
            </w:pPr>
          </w:p>
        </w:tc>
      </w:tr>
      <w:tr w:rsidR="00712C44" w:rsidRPr="0010789C" w14:paraId="0EE88219" w14:textId="77777777" w:rsidTr="00872E82">
        <w:trPr>
          <w:cantSplit/>
        </w:trPr>
        <w:tc>
          <w:tcPr>
            <w:tcW w:w="218" w:type="pct"/>
          </w:tcPr>
          <w:p w14:paraId="6317DC03" w14:textId="77777777" w:rsidR="00712C44" w:rsidRPr="0010789C" w:rsidRDefault="00712C44" w:rsidP="003303AB">
            <w:pPr>
              <w:rPr>
                <w:color w:val="0000FF"/>
                <w:lang w:val="fr-BE"/>
              </w:rPr>
            </w:pPr>
          </w:p>
        </w:tc>
        <w:tc>
          <w:tcPr>
            <w:tcW w:w="294" w:type="pct"/>
          </w:tcPr>
          <w:p w14:paraId="2560490A" w14:textId="77777777" w:rsidR="00712C44" w:rsidRPr="0010789C" w:rsidRDefault="00712C44" w:rsidP="003303AB">
            <w:pPr>
              <w:rPr>
                <w:color w:val="0000FF"/>
                <w:lang w:val="fr-BE"/>
              </w:rPr>
            </w:pPr>
          </w:p>
        </w:tc>
        <w:tc>
          <w:tcPr>
            <w:tcW w:w="441" w:type="pct"/>
          </w:tcPr>
          <w:p w14:paraId="79DED853" w14:textId="77777777" w:rsidR="00712C44" w:rsidRPr="0010789C" w:rsidRDefault="00712C44" w:rsidP="003303AB">
            <w:pPr>
              <w:rPr>
                <w:color w:val="0000FF"/>
                <w:lang w:val="fr-BE"/>
              </w:rPr>
            </w:pPr>
          </w:p>
        </w:tc>
        <w:tc>
          <w:tcPr>
            <w:tcW w:w="432" w:type="pct"/>
            <w:gridSpan w:val="2"/>
          </w:tcPr>
          <w:p w14:paraId="751DE43B" w14:textId="77777777" w:rsidR="00712C44" w:rsidRPr="0010789C" w:rsidRDefault="00712C44" w:rsidP="003303AB">
            <w:pPr>
              <w:rPr>
                <w:rFonts w:ascii="Arial" w:hAnsi="Arial" w:cs="Arial"/>
                <w:color w:val="0000FF"/>
                <w:lang w:val="fr-BE"/>
              </w:rPr>
            </w:pPr>
          </w:p>
        </w:tc>
        <w:tc>
          <w:tcPr>
            <w:tcW w:w="3461" w:type="pct"/>
            <w:gridSpan w:val="6"/>
          </w:tcPr>
          <w:p w14:paraId="16C9A3D9" w14:textId="77777777" w:rsidR="00712C44" w:rsidRPr="0010789C" w:rsidRDefault="00712C44" w:rsidP="003303AB">
            <w:pPr>
              <w:jc w:val="both"/>
              <w:rPr>
                <w:rFonts w:ascii="Arial" w:hAnsi="Arial" w:cs="Arial"/>
                <w:color w:val="0000FF"/>
                <w:lang w:val="fr-BE" w:eastAsia="nl-BE"/>
              </w:rPr>
            </w:pPr>
          </w:p>
        </w:tc>
        <w:tc>
          <w:tcPr>
            <w:tcW w:w="155" w:type="pct"/>
            <w:vAlign w:val="bottom"/>
          </w:tcPr>
          <w:p w14:paraId="509F6B69" w14:textId="77777777" w:rsidR="00712C44" w:rsidRPr="0010789C" w:rsidRDefault="00712C44" w:rsidP="003303AB">
            <w:pPr>
              <w:jc w:val="right"/>
              <w:rPr>
                <w:color w:val="0000FF"/>
                <w:lang w:val="fr-FR"/>
              </w:rPr>
            </w:pPr>
          </w:p>
        </w:tc>
      </w:tr>
      <w:tr w:rsidR="003303AB" w:rsidRPr="0010789C" w14:paraId="37B6609E" w14:textId="77777777" w:rsidTr="00872E82">
        <w:trPr>
          <w:cantSplit/>
        </w:trPr>
        <w:tc>
          <w:tcPr>
            <w:tcW w:w="218" w:type="pct"/>
          </w:tcPr>
          <w:p w14:paraId="1FEB14E0" w14:textId="77777777" w:rsidR="003303AB" w:rsidRPr="0010789C" w:rsidRDefault="003303AB" w:rsidP="003303AB">
            <w:pPr>
              <w:rPr>
                <w:color w:val="0000FF"/>
                <w:lang w:val="fr-BE"/>
              </w:rPr>
            </w:pPr>
          </w:p>
        </w:tc>
        <w:tc>
          <w:tcPr>
            <w:tcW w:w="294" w:type="pct"/>
          </w:tcPr>
          <w:p w14:paraId="188C8AA7" w14:textId="77777777" w:rsidR="003303AB" w:rsidRPr="0010789C" w:rsidRDefault="003303AB" w:rsidP="003303AB">
            <w:pPr>
              <w:rPr>
                <w:color w:val="0000FF"/>
                <w:lang w:val="fr-BE"/>
              </w:rPr>
            </w:pPr>
          </w:p>
        </w:tc>
        <w:tc>
          <w:tcPr>
            <w:tcW w:w="441" w:type="pct"/>
          </w:tcPr>
          <w:p w14:paraId="62AFE1C3"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744096</w:t>
            </w:r>
          </w:p>
        </w:tc>
        <w:tc>
          <w:tcPr>
            <w:tcW w:w="432" w:type="pct"/>
            <w:gridSpan w:val="2"/>
          </w:tcPr>
          <w:p w14:paraId="1074DF6B"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744100</w:t>
            </w:r>
          </w:p>
        </w:tc>
        <w:tc>
          <w:tcPr>
            <w:tcW w:w="2797" w:type="pct"/>
            <w:gridSpan w:val="2"/>
          </w:tcPr>
          <w:p w14:paraId="6EABBCB9" w14:textId="77777777" w:rsidR="003303AB" w:rsidRPr="0010789C" w:rsidRDefault="003303AB" w:rsidP="003303AB">
            <w:pPr>
              <w:jc w:val="both"/>
              <w:rPr>
                <w:rFonts w:ascii="Arial" w:hAnsi="Arial"/>
                <w:color w:val="0000FF"/>
                <w:lang w:val="fr-BE"/>
              </w:rPr>
            </w:pPr>
            <w:r w:rsidRPr="0010789C">
              <w:rPr>
                <w:rFonts w:ascii="Arial" w:hAnsi="Arial" w:cs="Arial"/>
                <w:color w:val="0000FF"/>
                <w:lang w:val="fr-BE" w:eastAsia="nl-BE"/>
              </w:rPr>
              <w:t>Première prothèse myoélectrique avec main électrique, pro- et supination passive</w:t>
            </w:r>
          </w:p>
        </w:tc>
        <w:tc>
          <w:tcPr>
            <w:tcW w:w="152" w:type="pct"/>
            <w:vAlign w:val="bottom"/>
          </w:tcPr>
          <w:p w14:paraId="4D73EF88"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73B904A7"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4323,89</w:t>
            </w:r>
          </w:p>
        </w:tc>
        <w:tc>
          <w:tcPr>
            <w:tcW w:w="60" w:type="pct"/>
            <w:vAlign w:val="bottom"/>
          </w:tcPr>
          <w:p w14:paraId="1BF4691D" w14:textId="77777777" w:rsidR="003303AB" w:rsidRPr="0010789C" w:rsidRDefault="003303AB" w:rsidP="003303AB">
            <w:pPr>
              <w:rPr>
                <w:color w:val="0000FF"/>
                <w:lang w:val="fr-BE"/>
              </w:rPr>
            </w:pPr>
          </w:p>
        </w:tc>
        <w:tc>
          <w:tcPr>
            <w:tcW w:w="155" w:type="pct"/>
            <w:vAlign w:val="bottom"/>
          </w:tcPr>
          <w:p w14:paraId="0A714D7D" w14:textId="77777777" w:rsidR="003303AB" w:rsidRPr="0010789C" w:rsidRDefault="003303AB" w:rsidP="003303AB">
            <w:pPr>
              <w:jc w:val="right"/>
              <w:rPr>
                <w:color w:val="0000FF"/>
                <w:lang w:val="fr-BE"/>
              </w:rPr>
            </w:pPr>
          </w:p>
        </w:tc>
      </w:tr>
      <w:tr w:rsidR="003303AB" w:rsidRPr="0010789C" w14:paraId="05302C2A" w14:textId="77777777" w:rsidTr="00872E82">
        <w:trPr>
          <w:cantSplit/>
        </w:trPr>
        <w:tc>
          <w:tcPr>
            <w:tcW w:w="218" w:type="pct"/>
          </w:tcPr>
          <w:p w14:paraId="6AA56DAE" w14:textId="77777777" w:rsidR="003303AB" w:rsidRPr="0010789C" w:rsidRDefault="003303AB" w:rsidP="003303AB">
            <w:pPr>
              <w:rPr>
                <w:color w:val="0000FF"/>
                <w:lang w:val="fr-BE"/>
              </w:rPr>
            </w:pPr>
          </w:p>
        </w:tc>
        <w:tc>
          <w:tcPr>
            <w:tcW w:w="294" w:type="pct"/>
          </w:tcPr>
          <w:p w14:paraId="676D95B5" w14:textId="77777777" w:rsidR="003303AB" w:rsidRPr="0010789C" w:rsidRDefault="003303AB" w:rsidP="003303AB">
            <w:pPr>
              <w:rPr>
                <w:color w:val="0000FF"/>
                <w:lang w:val="fr-BE"/>
              </w:rPr>
            </w:pPr>
          </w:p>
        </w:tc>
        <w:tc>
          <w:tcPr>
            <w:tcW w:w="441" w:type="pct"/>
          </w:tcPr>
          <w:p w14:paraId="7215375D" w14:textId="77777777" w:rsidR="003303AB" w:rsidRPr="0010789C" w:rsidRDefault="003303AB" w:rsidP="003303AB">
            <w:pPr>
              <w:rPr>
                <w:rFonts w:ascii="Arial" w:hAnsi="Arial"/>
                <w:color w:val="0000FF"/>
                <w:lang w:val="fr-BE"/>
              </w:rPr>
            </w:pPr>
          </w:p>
        </w:tc>
        <w:tc>
          <w:tcPr>
            <w:tcW w:w="432" w:type="pct"/>
            <w:gridSpan w:val="2"/>
          </w:tcPr>
          <w:p w14:paraId="32F9D93B" w14:textId="77777777" w:rsidR="003303AB" w:rsidRPr="0010789C" w:rsidRDefault="003303AB" w:rsidP="003303AB">
            <w:pPr>
              <w:rPr>
                <w:rFonts w:ascii="Arial" w:hAnsi="Arial" w:cs="Arial"/>
                <w:color w:val="0000FF"/>
                <w:lang w:val="fr-BE"/>
              </w:rPr>
            </w:pPr>
          </w:p>
        </w:tc>
        <w:tc>
          <w:tcPr>
            <w:tcW w:w="2797" w:type="pct"/>
            <w:gridSpan w:val="2"/>
          </w:tcPr>
          <w:p w14:paraId="360F7C62" w14:textId="77777777" w:rsidR="003303AB" w:rsidRPr="0010789C" w:rsidRDefault="003303AB" w:rsidP="003303AB">
            <w:pPr>
              <w:jc w:val="both"/>
              <w:rPr>
                <w:rFonts w:ascii="Arial" w:hAnsi="Arial"/>
                <w:color w:val="0000FF"/>
                <w:lang w:val="fr-BE"/>
              </w:rPr>
            </w:pPr>
          </w:p>
        </w:tc>
        <w:tc>
          <w:tcPr>
            <w:tcW w:w="152" w:type="pct"/>
            <w:vAlign w:val="bottom"/>
          </w:tcPr>
          <w:p w14:paraId="0B238E2D" w14:textId="77777777" w:rsidR="003303AB" w:rsidRPr="0010789C" w:rsidRDefault="003303AB" w:rsidP="003303AB">
            <w:pPr>
              <w:jc w:val="right"/>
              <w:rPr>
                <w:rFonts w:ascii="Arial" w:hAnsi="Arial"/>
                <w:color w:val="0000FF"/>
                <w:lang w:val="fr-BE"/>
              </w:rPr>
            </w:pPr>
          </w:p>
        </w:tc>
        <w:tc>
          <w:tcPr>
            <w:tcW w:w="452" w:type="pct"/>
            <w:gridSpan w:val="2"/>
            <w:vAlign w:val="bottom"/>
          </w:tcPr>
          <w:p w14:paraId="6E120E44" w14:textId="77777777" w:rsidR="003303AB" w:rsidRPr="0010789C" w:rsidRDefault="003303AB" w:rsidP="003303AB">
            <w:pPr>
              <w:jc w:val="right"/>
              <w:rPr>
                <w:rFonts w:ascii="Arial" w:hAnsi="Arial"/>
                <w:color w:val="0000FF"/>
                <w:lang w:val="fr-BE"/>
              </w:rPr>
            </w:pPr>
          </w:p>
        </w:tc>
        <w:tc>
          <w:tcPr>
            <w:tcW w:w="60" w:type="pct"/>
            <w:vAlign w:val="bottom"/>
          </w:tcPr>
          <w:p w14:paraId="45BA3034" w14:textId="77777777" w:rsidR="003303AB" w:rsidRPr="0010789C" w:rsidRDefault="003303AB" w:rsidP="003303AB">
            <w:pPr>
              <w:rPr>
                <w:color w:val="0000FF"/>
                <w:lang w:val="fr-BE"/>
              </w:rPr>
            </w:pPr>
          </w:p>
        </w:tc>
        <w:tc>
          <w:tcPr>
            <w:tcW w:w="155" w:type="pct"/>
            <w:vAlign w:val="bottom"/>
          </w:tcPr>
          <w:p w14:paraId="12D80B24" w14:textId="77777777" w:rsidR="003303AB" w:rsidRPr="0010789C" w:rsidRDefault="003303AB" w:rsidP="003303AB">
            <w:pPr>
              <w:jc w:val="right"/>
              <w:rPr>
                <w:color w:val="0000FF"/>
                <w:lang w:val="fr-BE"/>
              </w:rPr>
            </w:pPr>
          </w:p>
        </w:tc>
      </w:tr>
      <w:tr w:rsidR="003303AB" w:rsidRPr="0010789C" w14:paraId="3E315AC5" w14:textId="77777777" w:rsidTr="00872E82">
        <w:trPr>
          <w:cantSplit/>
        </w:trPr>
        <w:tc>
          <w:tcPr>
            <w:tcW w:w="218" w:type="pct"/>
          </w:tcPr>
          <w:p w14:paraId="241AF0B2" w14:textId="77777777" w:rsidR="003303AB" w:rsidRPr="0010789C" w:rsidRDefault="003303AB" w:rsidP="003303AB">
            <w:pPr>
              <w:rPr>
                <w:color w:val="0000FF"/>
                <w:lang w:val="fr-BE"/>
              </w:rPr>
            </w:pPr>
          </w:p>
        </w:tc>
        <w:tc>
          <w:tcPr>
            <w:tcW w:w="294" w:type="pct"/>
          </w:tcPr>
          <w:p w14:paraId="3890A14D" w14:textId="77777777" w:rsidR="003303AB" w:rsidRPr="0010789C" w:rsidRDefault="003303AB" w:rsidP="003303AB">
            <w:pPr>
              <w:rPr>
                <w:color w:val="0000FF"/>
                <w:lang w:val="fr-BE"/>
              </w:rPr>
            </w:pPr>
          </w:p>
        </w:tc>
        <w:tc>
          <w:tcPr>
            <w:tcW w:w="441" w:type="pct"/>
          </w:tcPr>
          <w:p w14:paraId="1F88C923"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744111</w:t>
            </w:r>
          </w:p>
        </w:tc>
        <w:tc>
          <w:tcPr>
            <w:tcW w:w="432" w:type="pct"/>
            <w:gridSpan w:val="2"/>
          </w:tcPr>
          <w:p w14:paraId="5D99061A"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744122</w:t>
            </w:r>
          </w:p>
        </w:tc>
        <w:tc>
          <w:tcPr>
            <w:tcW w:w="2797" w:type="pct"/>
            <w:gridSpan w:val="2"/>
          </w:tcPr>
          <w:p w14:paraId="528BEABC" w14:textId="77777777" w:rsidR="003303AB" w:rsidRPr="0010789C" w:rsidRDefault="003303AB" w:rsidP="003303AB">
            <w:pPr>
              <w:jc w:val="both"/>
              <w:rPr>
                <w:rFonts w:ascii="Arial" w:hAnsi="Arial"/>
                <w:color w:val="0000FF"/>
                <w:lang w:val="fr-BE"/>
              </w:rPr>
            </w:pPr>
            <w:r w:rsidRPr="0010789C">
              <w:rPr>
                <w:rFonts w:ascii="Arial" w:hAnsi="Arial" w:cs="Arial"/>
                <w:color w:val="0000FF"/>
                <w:lang w:val="fr-BE" w:eastAsia="nl-BE"/>
              </w:rPr>
              <w:t>Renouvellement de la prothèse myoélectrique avec main électrique, pro- et supination passive</w:t>
            </w:r>
          </w:p>
        </w:tc>
        <w:tc>
          <w:tcPr>
            <w:tcW w:w="152" w:type="pct"/>
            <w:vAlign w:val="bottom"/>
          </w:tcPr>
          <w:p w14:paraId="5CB91F96"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44FDAFE8"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4269,76</w:t>
            </w:r>
          </w:p>
        </w:tc>
        <w:tc>
          <w:tcPr>
            <w:tcW w:w="60" w:type="pct"/>
            <w:vAlign w:val="bottom"/>
          </w:tcPr>
          <w:p w14:paraId="53523F22" w14:textId="77777777" w:rsidR="003303AB" w:rsidRPr="0010789C" w:rsidRDefault="003303AB" w:rsidP="003303AB">
            <w:pPr>
              <w:rPr>
                <w:color w:val="0000FF"/>
                <w:lang w:val="fr-BE"/>
              </w:rPr>
            </w:pPr>
          </w:p>
        </w:tc>
        <w:tc>
          <w:tcPr>
            <w:tcW w:w="155" w:type="pct"/>
            <w:vAlign w:val="bottom"/>
          </w:tcPr>
          <w:p w14:paraId="154CCBC1" w14:textId="77777777" w:rsidR="003303AB" w:rsidRPr="0010789C" w:rsidRDefault="003303AB" w:rsidP="003303AB">
            <w:pPr>
              <w:jc w:val="right"/>
              <w:rPr>
                <w:color w:val="0000FF"/>
                <w:lang w:val="fr-BE"/>
              </w:rPr>
            </w:pPr>
          </w:p>
        </w:tc>
      </w:tr>
      <w:tr w:rsidR="003303AB" w:rsidRPr="0010789C" w14:paraId="7D3A67E9" w14:textId="77777777" w:rsidTr="00872E82">
        <w:trPr>
          <w:cantSplit/>
        </w:trPr>
        <w:tc>
          <w:tcPr>
            <w:tcW w:w="218" w:type="pct"/>
          </w:tcPr>
          <w:p w14:paraId="0673FF20" w14:textId="77777777" w:rsidR="003303AB" w:rsidRPr="0010789C" w:rsidRDefault="003303AB" w:rsidP="003303AB">
            <w:pPr>
              <w:rPr>
                <w:color w:val="0000FF"/>
                <w:lang w:val="fr-BE"/>
              </w:rPr>
            </w:pPr>
          </w:p>
        </w:tc>
        <w:tc>
          <w:tcPr>
            <w:tcW w:w="294" w:type="pct"/>
          </w:tcPr>
          <w:p w14:paraId="2B0F3403" w14:textId="77777777" w:rsidR="003303AB" w:rsidRPr="0010789C" w:rsidRDefault="003303AB" w:rsidP="003303AB">
            <w:pPr>
              <w:rPr>
                <w:color w:val="0000FF"/>
                <w:lang w:val="fr-BE"/>
              </w:rPr>
            </w:pPr>
          </w:p>
        </w:tc>
        <w:tc>
          <w:tcPr>
            <w:tcW w:w="441" w:type="pct"/>
          </w:tcPr>
          <w:p w14:paraId="014B1236" w14:textId="77777777" w:rsidR="003303AB" w:rsidRPr="0010789C" w:rsidRDefault="003303AB" w:rsidP="003303AB">
            <w:pPr>
              <w:rPr>
                <w:rFonts w:ascii="Arial" w:hAnsi="Arial"/>
                <w:color w:val="0000FF"/>
                <w:lang w:val="fr-BE"/>
              </w:rPr>
            </w:pPr>
          </w:p>
        </w:tc>
        <w:tc>
          <w:tcPr>
            <w:tcW w:w="432" w:type="pct"/>
            <w:gridSpan w:val="2"/>
          </w:tcPr>
          <w:p w14:paraId="38066128" w14:textId="77777777" w:rsidR="003303AB" w:rsidRPr="0010789C" w:rsidRDefault="003303AB" w:rsidP="003303AB">
            <w:pPr>
              <w:rPr>
                <w:rFonts w:ascii="Arial" w:hAnsi="Arial" w:cs="Arial"/>
                <w:color w:val="0000FF"/>
                <w:lang w:val="fr-BE"/>
              </w:rPr>
            </w:pPr>
          </w:p>
        </w:tc>
        <w:tc>
          <w:tcPr>
            <w:tcW w:w="2797" w:type="pct"/>
            <w:gridSpan w:val="2"/>
          </w:tcPr>
          <w:p w14:paraId="67CA1691" w14:textId="77777777" w:rsidR="003303AB" w:rsidRPr="0010789C" w:rsidRDefault="003303AB" w:rsidP="003303AB">
            <w:pPr>
              <w:jc w:val="both"/>
              <w:rPr>
                <w:rFonts w:ascii="Arial" w:hAnsi="Arial"/>
                <w:color w:val="0000FF"/>
                <w:lang w:val="fr-BE"/>
              </w:rPr>
            </w:pPr>
          </w:p>
        </w:tc>
        <w:tc>
          <w:tcPr>
            <w:tcW w:w="152" w:type="pct"/>
            <w:vAlign w:val="bottom"/>
          </w:tcPr>
          <w:p w14:paraId="4ED0B894" w14:textId="77777777" w:rsidR="003303AB" w:rsidRPr="0010789C" w:rsidRDefault="003303AB" w:rsidP="003303AB">
            <w:pPr>
              <w:jc w:val="right"/>
              <w:rPr>
                <w:rFonts w:ascii="Arial" w:hAnsi="Arial"/>
                <w:color w:val="0000FF"/>
                <w:lang w:val="fr-BE"/>
              </w:rPr>
            </w:pPr>
          </w:p>
        </w:tc>
        <w:tc>
          <w:tcPr>
            <w:tcW w:w="452" w:type="pct"/>
            <w:gridSpan w:val="2"/>
            <w:vAlign w:val="bottom"/>
          </w:tcPr>
          <w:p w14:paraId="3845E1EE" w14:textId="77777777" w:rsidR="003303AB" w:rsidRPr="0010789C" w:rsidRDefault="003303AB" w:rsidP="003303AB">
            <w:pPr>
              <w:jc w:val="right"/>
              <w:rPr>
                <w:rFonts w:ascii="Arial" w:hAnsi="Arial"/>
                <w:color w:val="0000FF"/>
                <w:lang w:val="fr-BE"/>
              </w:rPr>
            </w:pPr>
          </w:p>
        </w:tc>
        <w:tc>
          <w:tcPr>
            <w:tcW w:w="60" w:type="pct"/>
            <w:vAlign w:val="bottom"/>
          </w:tcPr>
          <w:p w14:paraId="6BF92AF8" w14:textId="77777777" w:rsidR="003303AB" w:rsidRPr="0010789C" w:rsidRDefault="003303AB" w:rsidP="003303AB">
            <w:pPr>
              <w:rPr>
                <w:color w:val="0000FF"/>
                <w:lang w:val="fr-BE"/>
              </w:rPr>
            </w:pPr>
          </w:p>
        </w:tc>
        <w:tc>
          <w:tcPr>
            <w:tcW w:w="155" w:type="pct"/>
            <w:vAlign w:val="bottom"/>
          </w:tcPr>
          <w:p w14:paraId="50F25F2F" w14:textId="77777777" w:rsidR="003303AB" w:rsidRPr="0010789C" w:rsidRDefault="003303AB" w:rsidP="003303AB">
            <w:pPr>
              <w:jc w:val="right"/>
              <w:rPr>
                <w:color w:val="0000FF"/>
                <w:lang w:val="fr-BE"/>
              </w:rPr>
            </w:pPr>
          </w:p>
        </w:tc>
      </w:tr>
      <w:tr w:rsidR="003303AB" w:rsidRPr="00E57863" w14:paraId="25986F6A" w14:textId="77777777" w:rsidTr="00872E82">
        <w:trPr>
          <w:cantSplit/>
        </w:trPr>
        <w:tc>
          <w:tcPr>
            <w:tcW w:w="218" w:type="pct"/>
          </w:tcPr>
          <w:p w14:paraId="44B14DAE" w14:textId="77777777" w:rsidR="003303AB" w:rsidRPr="0010789C" w:rsidRDefault="003303AB" w:rsidP="003303AB">
            <w:pPr>
              <w:rPr>
                <w:color w:val="0000FF"/>
                <w:lang w:val="fr-BE"/>
              </w:rPr>
            </w:pPr>
          </w:p>
        </w:tc>
        <w:tc>
          <w:tcPr>
            <w:tcW w:w="294" w:type="pct"/>
          </w:tcPr>
          <w:p w14:paraId="60FDE5C0" w14:textId="77777777" w:rsidR="003303AB" w:rsidRPr="0010789C" w:rsidRDefault="003303AB" w:rsidP="003303AB">
            <w:pPr>
              <w:rPr>
                <w:color w:val="0000FF"/>
                <w:lang w:val="fr-BE"/>
              </w:rPr>
            </w:pPr>
          </w:p>
        </w:tc>
        <w:tc>
          <w:tcPr>
            <w:tcW w:w="441" w:type="pct"/>
          </w:tcPr>
          <w:p w14:paraId="0763D2EA" w14:textId="77777777" w:rsidR="003303AB" w:rsidRPr="0010789C" w:rsidRDefault="003303AB" w:rsidP="003303AB">
            <w:pPr>
              <w:rPr>
                <w:color w:val="0000FF"/>
                <w:lang w:val="fr-BE"/>
              </w:rPr>
            </w:pPr>
          </w:p>
        </w:tc>
        <w:tc>
          <w:tcPr>
            <w:tcW w:w="432" w:type="pct"/>
            <w:gridSpan w:val="2"/>
          </w:tcPr>
          <w:p w14:paraId="1B9F1E85" w14:textId="77777777" w:rsidR="003303AB" w:rsidRPr="0010789C" w:rsidRDefault="003303AB" w:rsidP="003303AB">
            <w:pPr>
              <w:rPr>
                <w:rFonts w:ascii="Arial" w:hAnsi="Arial" w:cs="Arial"/>
                <w:color w:val="0000FF"/>
                <w:lang w:val="fr-BE"/>
              </w:rPr>
            </w:pPr>
          </w:p>
        </w:tc>
        <w:tc>
          <w:tcPr>
            <w:tcW w:w="3461" w:type="pct"/>
            <w:gridSpan w:val="6"/>
          </w:tcPr>
          <w:p w14:paraId="4262A10B"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1.4 Désarticulation du coude et amputation du bras</w:t>
            </w:r>
          </w:p>
        </w:tc>
        <w:tc>
          <w:tcPr>
            <w:tcW w:w="155" w:type="pct"/>
            <w:vAlign w:val="bottom"/>
          </w:tcPr>
          <w:p w14:paraId="5CC8FCD5" w14:textId="77777777" w:rsidR="003303AB" w:rsidRPr="0010789C" w:rsidRDefault="003303AB" w:rsidP="003303AB">
            <w:pPr>
              <w:jc w:val="right"/>
              <w:rPr>
                <w:color w:val="0000FF"/>
                <w:lang w:val="fr-FR"/>
              </w:rPr>
            </w:pPr>
          </w:p>
        </w:tc>
      </w:tr>
      <w:tr w:rsidR="003303AB" w:rsidRPr="00E57863" w14:paraId="2E2C5703" w14:textId="77777777" w:rsidTr="00872E82">
        <w:trPr>
          <w:cantSplit/>
        </w:trPr>
        <w:tc>
          <w:tcPr>
            <w:tcW w:w="218" w:type="pct"/>
          </w:tcPr>
          <w:p w14:paraId="63F70EE5" w14:textId="77777777" w:rsidR="003303AB" w:rsidRPr="0010789C" w:rsidRDefault="003303AB" w:rsidP="003303AB">
            <w:pPr>
              <w:rPr>
                <w:color w:val="0000FF"/>
                <w:lang w:val="fr-BE"/>
              </w:rPr>
            </w:pPr>
          </w:p>
        </w:tc>
        <w:tc>
          <w:tcPr>
            <w:tcW w:w="294" w:type="pct"/>
          </w:tcPr>
          <w:p w14:paraId="18035BC8" w14:textId="77777777" w:rsidR="003303AB" w:rsidRPr="0010789C" w:rsidRDefault="003303AB" w:rsidP="003303AB">
            <w:pPr>
              <w:rPr>
                <w:color w:val="0000FF"/>
                <w:lang w:val="fr-BE"/>
              </w:rPr>
            </w:pPr>
          </w:p>
        </w:tc>
        <w:tc>
          <w:tcPr>
            <w:tcW w:w="441" w:type="pct"/>
          </w:tcPr>
          <w:p w14:paraId="53E4D368" w14:textId="77777777" w:rsidR="003303AB" w:rsidRPr="0010789C" w:rsidRDefault="003303AB" w:rsidP="003303AB">
            <w:pPr>
              <w:rPr>
                <w:color w:val="0000FF"/>
                <w:lang w:val="fr-BE"/>
              </w:rPr>
            </w:pPr>
          </w:p>
        </w:tc>
        <w:tc>
          <w:tcPr>
            <w:tcW w:w="432" w:type="pct"/>
            <w:gridSpan w:val="2"/>
          </w:tcPr>
          <w:p w14:paraId="0C8F2F20" w14:textId="77777777" w:rsidR="003303AB" w:rsidRPr="0010789C" w:rsidRDefault="003303AB" w:rsidP="003303AB">
            <w:pPr>
              <w:rPr>
                <w:rFonts w:ascii="Arial" w:hAnsi="Arial" w:cs="Arial"/>
                <w:color w:val="0000FF"/>
                <w:lang w:val="fr-BE"/>
              </w:rPr>
            </w:pPr>
          </w:p>
        </w:tc>
        <w:tc>
          <w:tcPr>
            <w:tcW w:w="3461" w:type="pct"/>
            <w:gridSpan w:val="6"/>
          </w:tcPr>
          <w:p w14:paraId="6C0F9924" w14:textId="77777777" w:rsidR="003303AB" w:rsidRPr="0010789C" w:rsidRDefault="003303AB" w:rsidP="003303AB">
            <w:pPr>
              <w:jc w:val="both"/>
              <w:rPr>
                <w:rFonts w:ascii="Arial" w:hAnsi="Arial" w:cs="Arial"/>
                <w:color w:val="0000FF"/>
                <w:lang w:val="fr-BE" w:eastAsia="nl-BE"/>
              </w:rPr>
            </w:pPr>
          </w:p>
        </w:tc>
        <w:tc>
          <w:tcPr>
            <w:tcW w:w="155" w:type="pct"/>
            <w:vAlign w:val="bottom"/>
          </w:tcPr>
          <w:p w14:paraId="2D72F4F6" w14:textId="77777777" w:rsidR="003303AB" w:rsidRPr="0010789C" w:rsidRDefault="003303AB" w:rsidP="003303AB">
            <w:pPr>
              <w:jc w:val="right"/>
              <w:rPr>
                <w:color w:val="0000FF"/>
                <w:lang w:val="fr-FR"/>
              </w:rPr>
            </w:pPr>
          </w:p>
        </w:tc>
      </w:tr>
      <w:tr w:rsidR="003303AB" w:rsidRPr="0010789C" w14:paraId="066C076F" w14:textId="77777777" w:rsidTr="00872E82">
        <w:trPr>
          <w:cantSplit/>
        </w:trPr>
        <w:tc>
          <w:tcPr>
            <w:tcW w:w="218" w:type="pct"/>
          </w:tcPr>
          <w:p w14:paraId="7612D92A" w14:textId="77777777" w:rsidR="003303AB" w:rsidRPr="0010789C" w:rsidRDefault="003303AB" w:rsidP="003303AB">
            <w:pPr>
              <w:rPr>
                <w:color w:val="0000FF"/>
                <w:lang w:val="fr-BE"/>
              </w:rPr>
            </w:pPr>
          </w:p>
        </w:tc>
        <w:tc>
          <w:tcPr>
            <w:tcW w:w="294" w:type="pct"/>
          </w:tcPr>
          <w:p w14:paraId="4C22209C" w14:textId="77777777" w:rsidR="003303AB" w:rsidRPr="0010789C" w:rsidRDefault="003303AB" w:rsidP="003303AB">
            <w:pPr>
              <w:rPr>
                <w:color w:val="0000FF"/>
                <w:lang w:val="fr-BE"/>
              </w:rPr>
            </w:pPr>
          </w:p>
        </w:tc>
        <w:tc>
          <w:tcPr>
            <w:tcW w:w="441" w:type="pct"/>
          </w:tcPr>
          <w:p w14:paraId="5449E05B" w14:textId="77777777" w:rsidR="003303AB" w:rsidRPr="0010789C" w:rsidRDefault="003303AB" w:rsidP="003303AB">
            <w:pPr>
              <w:rPr>
                <w:color w:val="0000FF"/>
                <w:lang w:val="fr-BE"/>
              </w:rPr>
            </w:pPr>
          </w:p>
        </w:tc>
        <w:tc>
          <w:tcPr>
            <w:tcW w:w="432" w:type="pct"/>
            <w:gridSpan w:val="2"/>
          </w:tcPr>
          <w:p w14:paraId="3130DB2D" w14:textId="77777777" w:rsidR="003303AB" w:rsidRPr="0010789C" w:rsidRDefault="003303AB" w:rsidP="003303AB">
            <w:pPr>
              <w:rPr>
                <w:rFonts w:ascii="Arial" w:hAnsi="Arial" w:cs="Arial"/>
                <w:color w:val="0000FF"/>
                <w:lang w:val="fr-BE"/>
              </w:rPr>
            </w:pPr>
          </w:p>
        </w:tc>
        <w:tc>
          <w:tcPr>
            <w:tcW w:w="3461" w:type="pct"/>
            <w:gridSpan w:val="6"/>
          </w:tcPr>
          <w:p w14:paraId="3A551834"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Sur-mesure high-tech</w:t>
            </w:r>
            <w:r w:rsidR="0082091E" w:rsidRPr="0010789C">
              <w:rPr>
                <w:rFonts w:ascii="Arial" w:hAnsi="Arial" w:cs="Arial"/>
                <w:color w:val="0000FF"/>
                <w:lang w:val="fr-BE" w:eastAsia="nl-BE"/>
              </w:rPr>
              <w:t> :</w:t>
            </w:r>
          </w:p>
        </w:tc>
        <w:tc>
          <w:tcPr>
            <w:tcW w:w="155" w:type="pct"/>
            <w:vAlign w:val="bottom"/>
          </w:tcPr>
          <w:p w14:paraId="6D8E47F9" w14:textId="77777777" w:rsidR="003303AB" w:rsidRPr="0010789C" w:rsidRDefault="003303AB" w:rsidP="003303AB">
            <w:pPr>
              <w:jc w:val="right"/>
              <w:rPr>
                <w:color w:val="0000FF"/>
                <w:lang w:val="fr-FR"/>
              </w:rPr>
            </w:pPr>
          </w:p>
        </w:tc>
      </w:tr>
      <w:tr w:rsidR="00712C44" w:rsidRPr="0010789C" w14:paraId="0283A434" w14:textId="77777777" w:rsidTr="00872E82">
        <w:trPr>
          <w:cantSplit/>
        </w:trPr>
        <w:tc>
          <w:tcPr>
            <w:tcW w:w="218" w:type="pct"/>
          </w:tcPr>
          <w:p w14:paraId="35119827" w14:textId="77777777" w:rsidR="00712C44" w:rsidRPr="0010789C" w:rsidRDefault="00712C44" w:rsidP="003303AB">
            <w:pPr>
              <w:rPr>
                <w:color w:val="0000FF"/>
                <w:lang w:val="fr-BE"/>
              </w:rPr>
            </w:pPr>
          </w:p>
        </w:tc>
        <w:tc>
          <w:tcPr>
            <w:tcW w:w="294" w:type="pct"/>
          </w:tcPr>
          <w:p w14:paraId="7F06E37C" w14:textId="77777777" w:rsidR="00712C44" w:rsidRPr="0010789C" w:rsidRDefault="00712C44" w:rsidP="003303AB">
            <w:pPr>
              <w:rPr>
                <w:color w:val="0000FF"/>
                <w:lang w:val="fr-BE"/>
              </w:rPr>
            </w:pPr>
          </w:p>
        </w:tc>
        <w:tc>
          <w:tcPr>
            <w:tcW w:w="441" w:type="pct"/>
          </w:tcPr>
          <w:p w14:paraId="46520BA6" w14:textId="77777777" w:rsidR="00712C44" w:rsidRPr="0010789C" w:rsidRDefault="00712C44" w:rsidP="003303AB">
            <w:pPr>
              <w:rPr>
                <w:color w:val="0000FF"/>
                <w:lang w:val="fr-BE"/>
              </w:rPr>
            </w:pPr>
          </w:p>
        </w:tc>
        <w:tc>
          <w:tcPr>
            <w:tcW w:w="432" w:type="pct"/>
            <w:gridSpan w:val="2"/>
          </w:tcPr>
          <w:p w14:paraId="5495C608" w14:textId="77777777" w:rsidR="00712C44" w:rsidRPr="0010789C" w:rsidRDefault="00712C44" w:rsidP="003303AB">
            <w:pPr>
              <w:rPr>
                <w:rFonts w:ascii="Arial" w:hAnsi="Arial" w:cs="Arial"/>
                <w:color w:val="0000FF"/>
                <w:lang w:val="fr-BE"/>
              </w:rPr>
            </w:pPr>
          </w:p>
        </w:tc>
        <w:tc>
          <w:tcPr>
            <w:tcW w:w="3461" w:type="pct"/>
            <w:gridSpan w:val="6"/>
          </w:tcPr>
          <w:p w14:paraId="10DAFBDF" w14:textId="77777777" w:rsidR="00712C44" w:rsidRPr="0010789C" w:rsidRDefault="00712C44" w:rsidP="003303AB">
            <w:pPr>
              <w:jc w:val="both"/>
              <w:rPr>
                <w:rFonts w:ascii="Arial" w:hAnsi="Arial" w:cs="Arial"/>
                <w:color w:val="0000FF"/>
                <w:lang w:val="fr-BE" w:eastAsia="nl-BE"/>
              </w:rPr>
            </w:pPr>
          </w:p>
        </w:tc>
        <w:tc>
          <w:tcPr>
            <w:tcW w:w="155" w:type="pct"/>
            <w:vAlign w:val="bottom"/>
          </w:tcPr>
          <w:p w14:paraId="3BFD611F" w14:textId="77777777" w:rsidR="00712C44" w:rsidRPr="0010789C" w:rsidRDefault="00712C44" w:rsidP="003303AB">
            <w:pPr>
              <w:jc w:val="right"/>
              <w:rPr>
                <w:color w:val="0000FF"/>
                <w:lang w:val="fr-FR"/>
              </w:rPr>
            </w:pPr>
          </w:p>
        </w:tc>
      </w:tr>
      <w:tr w:rsidR="003303AB" w:rsidRPr="0010789C" w14:paraId="244DBAB7" w14:textId="77777777" w:rsidTr="00872E82">
        <w:trPr>
          <w:cantSplit/>
        </w:trPr>
        <w:tc>
          <w:tcPr>
            <w:tcW w:w="218" w:type="pct"/>
          </w:tcPr>
          <w:p w14:paraId="7965D70E" w14:textId="77777777" w:rsidR="003303AB" w:rsidRPr="0010789C" w:rsidRDefault="003303AB" w:rsidP="003303AB">
            <w:pPr>
              <w:rPr>
                <w:color w:val="0000FF"/>
                <w:lang w:val="fr-BE"/>
              </w:rPr>
            </w:pPr>
          </w:p>
        </w:tc>
        <w:tc>
          <w:tcPr>
            <w:tcW w:w="294" w:type="pct"/>
          </w:tcPr>
          <w:p w14:paraId="52F83AF5" w14:textId="77777777" w:rsidR="003303AB" w:rsidRPr="0010789C" w:rsidRDefault="003303AB" w:rsidP="003303AB">
            <w:pPr>
              <w:rPr>
                <w:color w:val="0000FF"/>
                <w:lang w:val="fr-BE"/>
              </w:rPr>
            </w:pPr>
          </w:p>
        </w:tc>
        <w:tc>
          <w:tcPr>
            <w:tcW w:w="441" w:type="pct"/>
          </w:tcPr>
          <w:p w14:paraId="17FAA10C"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744133</w:t>
            </w:r>
          </w:p>
        </w:tc>
        <w:tc>
          <w:tcPr>
            <w:tcW w:w="432" w:type="pct"/>
            <w:gridSpan w:val="2"/>
          </w:tcPr>
          <w:p w14:paraId="05010D40"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744144</w:t>
            </w:r>
          </w:p>
        </w:tc>
        <w:tc>
          <w:tcPr>
            <w:tcW w:w="2797" w:type="pct"/>
            <w:gridSpan w:val="2"/>
          </w:tcPr>
          <w:p w14:paraId="1465F318" w14:textId="77777777" w:rsidR="003303AB" w:rsidRPr="0010789C" w:rsidRDefault="003303AB" w:rsidP="003303AB">
            <w:pPr>
              <w:jc w:val="both"/>
              <w:rPr>
                <w:rFonts w:ascii="Arial" w:hAnsi="Arial"/>
                <w:color w:val="0000FF"/>
                <w:lang w:val="fr-BE"/>
              </w:rPr>
            </w:pPr>
            <w:r w:rsidRPr="0010789C">
              <w:rPr>
                <w:rFonts w:ascii="Arial" w:hAnsi="Arial" w:cs="Arial"/>
                <w:color w:val="0000FF"/>
                <w:lang w:val="fr-BE" w:eastAsia="nl-BE"/>
              </w:rPr>
              <w:t>Première prothèse myoélectrique avec main électrique, pro- et supination passive</w:t>
            </w:r>
          </w:p>
        </w:tc>
        <w:tc>
          <w:tcPr>
            <w:tcW w:w="152" w:type="pct"/>
            <w:vAlign w:val="bottom"/>
          </w:tcPr>
          <w:p w14:paraId="262BA4F4"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7363F82F"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5531,43</w:t>
            </w:r>
          </w:p>
        </w:tc>
        <w:tc>
          <w:tcPr>
            <w:tcW w:w="60" w:type="pct"/>
            <w:vAlign w:val="bottom"/>
          </w:tcPr>
          <w:p w14:paraId="5D351138" w14:textId="77777777" w:rsidR="003303AB" w:rsidRPr="0010789C" w:rsidRDefault="003303AB" w:rsidP="003303AB">
            <w:pPr>
              <w:rPr>
                <w:color w:val="0000FF"/>
                <w:lang w:val="fr-BE"/>
              </w:rPr>
            </w:pPr>
          </w:p>
        </w:tc>
        <w:tc>
          <w:tcPr>
            <w:tcW w:w="155" w:type="pct"/>
            <w:vAlign w:val="bottom"/>
          </w:tcPr>
          <w:p w14:paraId="57E26BC8" w14:textId="77777777" w:rsidR="003303AB" w:rsidRPr="0010789C" w:rsidRDefault="003303AB" w:rsidP="003303AB">
            <w:pPr>
              <w:jc w:val="right"/>
              <w:rPr>
                <w:color w:val="0000FF"/>
                <w:lang w:val="fr-BE"/>
              </w:rPr>
            </w:pPr>
          </w:p>
        </w:tc>
      </w:tr>
      <w:tr w:rsidR="003303AB" w:rsidRPr="0010789C" w14:paraId="0216286D" w14:textId="77777777" w:rsidTr="00872E82">
        <w:trPr>
          <w:cantSplit/>
        </w:trPr>
        <w:tc>
          <w:tcPr>
            <w:tcW w:w="218" w:type="pct"/>
          </w:tcPr>
          <w:p w14:paraId="5500B6E7" w14:textId="77777777" w:rsidR="003303AB" w:rsidRPr="0010789C" w:rsidRDefault="003303AB" w:rsidP="003303AB">
            <w:pPr>
              <w:rPr>
                <w:color w:val="0000FF"/>
                <w:lang w:val="fr-BE"/>
              </w:rPr>
            </w:pPr>
          </w:p>
        </w:tc>
        <w:tc>
          <w:tcPr>
            <w:tcW w:w="294" w:type="pct"/>
          </w:tcPr>
          <w:p w14:paraId="17758D25" w14:textId="77777777" w:rsidR="003303AB" w:rsidRPr="0010789C" w:rsidRDefault="003303AB" w:rsidP="003303AB">
            <w:pPr>
              <w:rPr>
                <w:color w:val="0000FF"/>
                <w:lang w:val="fr-BE"/>
              </w:rPr>
            </w:pPr>
          </w:p>
        </w:tc>
        <w:tc>
          <w:tcPr>
            <w:tcW w:w="441" w:type="pct"/>
          </w:tcPr>
          <w:p w14:paraId="13B47406" w14:textId="77777777" w:rsidR="003303AB" w:rsidRPr="0010789C" w:rsidRDefault="003303AB" w:rsidP="003303AB">
            <w:pPr>
              <w:rPr>
                <w:rFonts w:ascii="Arial" w:hAnsi="Arial"/>
                <w:color w:val="0000FF"/>
                <w:lang w:val="fr-BE"/>
              </w:rPr>
            </w:pPr>
          </w:p>
        </w:tc>
        <w:tc>
          <w:tcPr>
            <w:tcW w:w="432" w:type="pct"/>
            <w:gridSpan w:val="2"/>
          </w:tcPr>
          <w:p w14:paraId="0CD3CAC5" w14:textId="77777777" w:rsidR="003303AB" w:rsidRPr="0010789C" w:rsidRDefault="003303AB" w:rsidP="003303AB">
            <w:pPr>
              <w:rPr>
                <w:rFonts w:ascii="Arial" w:hAnsi="Arial" w:cs="Arial"/>
                <w:color w:val="0000FF"/>
                <w:lang w:val="fr-BE"/>
              </w:rPr>
            </w:pPr>
          </w:p>
        </w:tc>
        <w:tc>
          <w:tcPr>
            <w:tcW w:w="2797" w:type="pct"/>
            <w:gridSpan w:val="2"/>
          </w:tcPr>
          <w:p w14:paraId="3416B112" w14:textId="77777777" w:rsidR="003303AB" w:rsidRPr="0010789C" w:rsidRDefault="003303AB" w:rsidP="003303AB">
            <w:pPr>
              <w:jc w:val="both"/>
              <w:rPr>
                <w:rFonts w:ascii="Arial" w:hAnsi="Arial"/>
                <w:color w:val="0000FF"/>
                <w:lang w:val="fr-BE"/>
              </w:rPr>
            </w:pPr>
          </w:p>
        </w:tc>
        <w:tc>
          <w:tcPr>
            <w:tcW w:w="152" w:type="pct"/>
            <w:vAlign w:val="bottom"/>
          </w:tcPr>
          <w:p w14:paraId="6593E0A5" w14:textId="77777777" w:rsidR="003303AB" w:rsidRPr="0010789C" w:rsidRDefault="003303AB" w:rsidP="003303AB">
            <w:pPr>
              <w:jc w:val="right"/>
              <w:rPr>
                <w:rFonts w:ascii="Arial" w:hAnsi="Arial"/>
                <w:color w:val="0000FF"/>
                <w:lang w:val="fr-BE"/>
              </w:rPr>
            </w:pPr>
          </w:p>
        </w:tc>
        <w:tc>
          <w:tcPr>
            <w:tcW w:w="452" w:type="pct"/>
            <w:gridSpan w:val="2"/>
            <w:vAlign w:val="bottom"/>
          </w:tcPr>
          <w:p w14:paraId="751E035D" w14:textId="77777777" w:rsidR="003303AB" w:rsidRPr="0010789C" w:rsidRDefault="003303AB" w:rsidP="003303AB">
            <w:pPr>
              <w:jc w:val="right"/>
              <w:rPr>
                <w:rFonts w:ascii="Arial" w:hAnsi="Arial"/>
                <w:color w:val="0000FF"/>
                <w:lang w:val="fr-BE"/>
              </w:rPr>
            </w:pPr>
          </w:p>
        </w:tc>
        <w:tc>
          <w:tcPr>
            <w:tcW w:w="60" w:type="pct"/>
            <w:vAlign w:val="bottom"/>
          </w:tcPr>
          <w:p w14:paraId="1B73F66E" w14:textId="77777777" w:rsidR="003303AB" w:rsidRPr="0010789C" w:rsidRDefault="003303AB" w:rsidP="003303AB">
            <w:pPr>
              <w:rPr>
                <w:color w:val="0000FF"/>
                <w:lang w:val="fr-BE"/>
              </w:rPr>
            </w:pPr>
          </w:p>
        </w:tc>
        <w:tc>
          <w:tcPr>
            <w:tcW w:w="155" w:type="pct"/>
            <w:vAlign w:val="bottom"/>
          </w:tcPr>
          <w:p w14:paraId="4AC1A650" w14:textId="77777777" w:rsidR="003303AB" w:rsidRPr="0010789C" w:rsidRDefault="003303AB" w:rsidP="003303AB">
            <w:pPr>
              <w:jc w:val="right"/>
              <w:rPr>
                <w:color w:val="0000FF"/>
                <w:lang w:val="fr-BE"/>
              </w:rPr>
            </w:pPr>
          </w:p>
        </w:tc>
      </w:tr>
      <w:tr w:rsidR="003303AB" w:rsidRPr="0010789C" w14:paraId="7D216943" w14:textId="77777777" w:rsidTr="00872E82">
        <w:trPr>
          <w:cantSplit/>
        </w:trPr>
        <w:tc>
          <w:tcPr>
            <w:tcW w:w="218" w:type="pct"/>
          </w:tcPr>
          <w:p w14:paraId="27199D83" w14:textId="77777777" w:rsidR="003303AB" w:rsidRPr="0010789C" w:rsidRDefault="003303AB" w:rsidP="003303AB">
            <w:pPr>
              <w:rPr>
                <w:color w:val="0000FF"/>
                <w:lang w:val="fr-BE"/>
              </w:rPr>
            </w:pPr>
          </w:p>
        </w:tc>
        <w:tc>
          <w:tcPr>
            <w:tcW w:w="294" w:type="pct"/>
          </w:tcPr>
          <w:p w14:paraId="1CBC821C" w14:textId="77777777" w:rsidR="003303AB" w:rsidRPr="0010789C" w:rsidRDefault="003303AB" w:rsidP="003303AB">
            <w:pPr>
              <w:rPr>
                <w:color w:val="0000FF"/>
                <w:lang w:val="fr-BE"/>
              </w:rPr>
            </w:pPr>
          </w:p>
        </w:tc>
        <w:tc>
          <w:tcPr>
            <w:tcW w:w="441" w:type="pct"/>
          </w:tcPr>
          <w:p w14:paraId="06D83CA6"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744155</w:t>
            </w:r>
          </w:p>
        </w:tc>
        <w:tc>
          <w:tcPr>
            <w:tcW w:w="432" w:type="pct"/>
            <w:gridSpan w:val="2"/>
          </w:tcPr>
          <w:p w14:paraId="309B62EE"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744166</w:t>
            </w:r>
          </w:p>
        </w:tc>
        <w:tc>
          <w:tcPr>
            <w:tcW w:w="2797" w:type="pct"/>
            <w:gridSpan w:val="2"/>
          </w:tcPr>
          <w:p w14:paraId="542F07E5" w14:textId="77777777" w:rsidR="003303AB" w:rsidRPr="0010789C" w:rsidRDefault="003303AB" w:rsidP="003303AB">
            <w:pPr>
              <w:jc w:val="both"/>
              <w:rPr>
                <w:rFonts w:ascii="Arial" w:hAnsi="Arial"/>
                <w:color w:val="0000FF"/>
                <w:lang w:val="fr-BE"/>
              </w:rPr>
            </w:pPr>
            <w:r w:rsidRPr="0010789C">
              <w:rPr>
                <w:rFonts w:ascii="Arial" w:hAnsi="Arial" w:cs="Arial"/>
                <w:color w:val="0000FF"/>
                <w:lang w:val="fr-BE" w:eastAsia="nl-BE"/>
              </w:rPr>
              <w:t>Renouvellement de la prothèse myoélectrique avec main électrique, pro- et supination passive</w:t>
            </w:r>
          </w:p>
        </w:tc>
        <w:tc>
          <w:tcPr>
            <w:tcW w:w="152" w:type="pct"/>
            <w:vAlign w:val="bottom"/>
          </w:tcPr>
          <w:p w14:paraId="2B4EC851"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08678307"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5477,30</w:t>
            </w:r>
          </w:p>
        </w:tc>
        <w:tc>
          <w:tcPr>
            <w:tcW w:w="60" w:type="pct"/>
            <w:vAlign w:val="bottom"/>
          </w:tcPr>
          <w:p w14:paraId="061A4E7B" w14:textId="77777777" w:rsidR="003303AB" w:rsidRPr="0010789C" w:rsidRDefault="003303AB" w:rsidP="003303AB">
            <w:pPr>
              <w:rPr>
                <w:color w:val="0000FF"/>
                <w:lang w:val="fr-BE"/>
              </w:rPr>
            </w:pPr>
          </w:p>
        </w:tc>
        <w:tc>
          <w:tcPr>
            <w:tcW w:w="155" w:type="pct"/>
            <w:vAlign w:val="bottom"/>
          </w:tcPr>
          <w:p w14:paraId="3A417B3B" w14:textId="77777777" w:rsidR="003303AB" w:rsidRPr="0010789C" w:rsidRDefault="003303AB" w:rsidP="003303AB">
            <w:pPr>
              <w:jc w:val="right"/>
              <w:rPr>
                <w:color w:val="0000FF"/>
                <w:lang w:val="fr-BE"/>
              </w:rPr>
            </w:pPr>
          </w:p>
        </w:tc>
      </w:tr>
      <w:tr w:rsidR="003303AB" w:rsidRPr="0010789C" w14:paraId="2211BDE2" w14:textId="77777777" w:rsidTr="00872E82">
        <w:trPr>
          <w:cantSplit/>
        </w:trPr>
        <w:tc>
          <w:tcPr>
            <w:tcW w:w="218" w:type="pct"/>
          </w:tcPr>
          <w:p w14:paraId="05D01F96" w14:textId="77777777" w:rsidR="003303AB" w:rsidRPr="0010789C" w:rsidRDefault="003303AB" w:rsidP="003303AB">
            <w:pPr>
              <w:rPr>
                <w:color w:val="0000FF"/>
                <w:lang w:val="fr-BE"/>
              </w:rPr>
            </w:pPr>
          </w:p>
        </w:tc>
        <w:tc>
          <w:tcPr>
            <w:tcW w:w="294" w:type="pct"/>
          </w:tcPr>
          <w:p w14:paraId="1C5874DE" w14:textId="77777777" w:rsidR="003303AB" w:rsidRPr="0010789C" w:rsidRDefault="003303AB" w:rsidP="003303AB">
            <w:pPr>
              <w:rPr>
                <w:color w:val="0000FF"/>
                <w:lang w:val="fr-BE"/>
              </w:rPr>
            </w:pPr>
          </w:p>
        </w:tc>
        <w:tc>
          <w:tcPr>
            <w:tcW w:w="441" w:type="pct"/>
          </w:tcPr>
          <w:p w14:paraId="0888250B" w14:textId="77777777" w:rsidR="003303AB" w:rsidRPr="0010789C" w:rsidRDefault="003303AB" w:rsidP="003303AB">
            <w:pPr>
              <w:rPr>
                <w:rFonts w:ascii="Arial" w:hAnsi="Arial"/>
                <w:color w:val="0000FF"/>
                <w:lang w:val="fr-BE"/>
              </w:rPr>
            </w:pPr>
          </w:p>
        </w:tc>
        <w:tc>
          <w:tcPr>
            <w:tcW w:w="432" w:type="pct"/>
            <w:gridSpan w:val="2"/>
          </w:tcPr>
          <w:p w14:paraId="6A01D9E8" w14:textId="77777777" w:rsidR="003303AB" w:rsidRPr="0010789C" w:rsidRDefault="003303AB" w:rsidP="003303AB">
            <w:pPr>
              <w:rPr>
                <w:rFonts w:ascii="Arial" w:hAnsi="Arial" w:cs="Arial"/>
                <w:color w:val="0000FF"/>
                <w:lang w:val="fr-BE"/>
              </w:rPr>
            </w:pPr>
          </w:p>
        </w:tc>
        <w:tc>
          <w:tcPr>
            <w:tcW w:w="2797" w:type="pct"/>
            <w:gridSpan w:val="2"/>
          </w:tcPr>
          <w:p w14:paraId="64117AFC" w14:textId="77777777" w:rsidR="003303AB" w:rsidRPr="0010789C" w:rsidRDefault="003303AB" w:rsidP="003303AB">
            <w:pPr>
              <w:jc w:val="both"/>
              <w:rPr>
                <w:rFonts w:ascii="Arial" w:hAnsi="Arial"/>
                <w:color w:val="0000FF"/>
                <w:lang w:val="fr-BE"/>
              </w:rPr>
            </w:pPr>
          </w:p>
        </w:tc>
        <w:tc>
          <w:tcPr>
            <w:tcW w:w="152" w:type="pct"/>
            <w:vAlign w:val="bottom"/>
          </w:tcPr>
          <w:p w14:paraId="0DA8105C" w14:textId="77777777" w:rsidR="003303AB" w:rsidRPr="0010789C" w:rsidRDefault="003303AB" w:rsidP="003303AB">
            <w:pPr>
              <w:jc w:val="right"/>
              <w:rPr>
                <w:rFonts w:ascii="Arial" w:hAnsi="Arial"/>
                <w:color w:val="0000FF"/>
                <w:lang w:val="fr-BE"/>
              </w:rPr>
            </w:pPr>
          </w:p>
        </w:tc>
        <w:tc>
          <w:tcPr>
            <w:tcW w:w="452" w:type="pct"/>
            <w:gridSpan w:val="2"/>
            <w:vAlign w:val="bottom"/>
          </w:tcPr>
          <w:p w14:paraId="038841BD" w14:textId="77777777" w:rsidR="003303AB" w:rsidRPr="0010789C" w:rsidRDefault="003303AB" w:rsidP="003303AB">
            <w:pPr>
              <w:jc w:val="right"/>
              <w:rPr>
                <w:rFonts w:ascii="Arial" w:hAnsi="Arial"/>
                <w:color w:val="0000FF"/>
                <w:lang w:val="fr-BE"/>
              </w:rPr>
            </w:pPr>
          </w:p>
        </w:tc>
        <w:tc>
          <w:tcPr>
            <w:tcW w:w="60" w:type="pct"/>
            <w:vAlign w:val="bottom"/>
          </w:tcPr>
          <w:p w14:paraId="1D4E9880" w14:textId="77777777" w:rsidR="003303AB" w:rsidRPr="0010789C" w:rsidRDefault="003303AB" w:rsidP="003303AB">
            <w:pPr>
              <w:rPr>
                <w:color w:val="0000FF"/>
                <w:lang w:val="fr-BE"/>
              </w:rPr>
            </w:pPr>
          </w:p>
        </w:tc>
        <w:tc>
          <w:tcPr>
            <w:tcW w:w="155" w:type="pct"/>
            <w:vAlign w:val="bottom"/>
          </w:tcPr>
          <w:p w14:paraId="6B3D19C0" w14:textId="77777777" w:rsidR="003303AB" w:rsidRPr="0010789C" w:rsidRDefault="003303AB" w:rsidP="003303AB">
            <w:pPr>
              <w:jc w:val="right"/>
              <w:rPr>
                <w:color w:val="0000FF"/>
                <w:lang w:val="fr-BE"/>
              </w:rPr>
            </w:pPr>
          </w:p>
        </w:tc>
      </w:tr>
      <w:tr w:rsidR="003303AB" w:rsidRPr="00E57863" w14:paraId="44D960B7" w14:textId="77777777" w:rsidTr="00872E82">
        <w:trPr>
          <w:cantSplit/>
        </w:trPr>
        <w:tc>
          <w:tcPr>
            <w:tcW w:w="218" w:type="pct"/>
          </w:tcPr>
          <w:p w14:paraId="09EF6AF8" w14:textId="77777777" w:rsidR="003303AB" w:rsidRPr="0010789C" w:rsidRDefault="003303AB" w:rsidP="003303AB">
            <w:pPr>
              <w:rPr>
                <w:color w:val="0000FF"/>
                <w:lang w:val="fr-BE"/>
              </w:rPr>
            </w:pPr>
          </w:p>
        </w:tc>
        <w:tc>
          <w:tcPr>
            <w:tcW w:w="294" w:type="pct"/>
          </w:tcPr>
          <w:p w14:paraId="40E7718D" w14:textId="77777777" w:rsidR="003303AB" w:rsidRPr="0010789C" w:rsidRDefault="003303AB" w:rsidP="003303AB">
            <w:pPr>
              <w:rPr>
                <w:color w:val="0000FF"/>
                <w:lang w:val="fr-BE"/>
              </w:rPr>
            </w:pPr>
          </w:p>
        </w:tc>
        <w:tc>
          <w:tcPr>
            <w:tcW w:w="441" w:type="pct"/>
          </w:tcPr>
          <w:p w14:paraId="09FC16AD" w14:textId="77777777" w:rsidR="003303AB" w:rsidRPr="0010789C" w:rsidRDefault="003303AB" w:rsidP="003303AB">
            <w:pPr>
              <w:rPr>
                <w:color w:val="0000FF"/>
                <w:lang w:val="fr-BE"/>
              </w:rPr>
            </w:pPr>
          </w:p>
        </w:tc>
        <w:tc>
          <w:tcPr>
            <w:tcW w:w="432" w:type="pct"/>
            <w:gridSpan w:val="2"/>
          </w:tcPr>
          <w:p w14:paraId="26FEA645" w14:textId="77777777" w:rsidR="003303AB" w:rsidRPr="0010789C" w:rsidRDefault="003303AB" w:rsidP="003303AB">
            <w:pPr>
              <w:rPr>
                <w:rFonts w:ascii="Arial" w:hAnsi="Arial" w:cs="Arial"/>
                <w:color w:val="0000FF"/>
                <w:lang w:val="fr-BE"/>
              </w:rPr>
            </w:pPr>
          </w:p>
        </w:tc>
        <w:tc>
          <w:tcPr>
            <w:tcW w:w="3461" w:type="pct"/>
            <w:gridSpan w:val="6"/>
          </w:tcPr>
          <w:p w14:paraId="123D5A1E" w14:textId="77777777" w:rsidR="003303AB" w:rsidRPr="0010789C" w:rsidRDefault="003303AB" w:rsidP="003303AB">
            <w:pPr>
              <w:jc w:val="both"/>
              <w:rPr>
                <w:rFonts w:ascii="Arial" w:hAnsi="Arial"/>
                <w:color w:val="0000FF"/>
                <w:lang w:val="fr-FR"/>
              </w:rPr>
            </w:pPr>
            <w:r w:rsidRPr="0010789C">
              <w:rPr>
                <w:rFonts w:ascii="Arial" w:hAnsi="Arial" w:cs="Arial"/>
                <w:color w:val="0000FF"/>
                <w:lang w:val="fr-BE" w:eastAsia="nl-BE"/>
              </w:rPr>
              <w:t>1.5 Désarticulation de l'épaule et amputation unilatérale de la ceinture scapulaire</w:t>
            </w:r>
          </w:p>
        </w:tc>
        <w:tc>
          <w:tcPr>
            <w:tcW w:w="155" w:type="pct"/>
            <w:vAlign w:val="bottom"/>
          </w:tcPr>
          <w:p w14:paraId="56B6FB73" w14:textId="77777777" w:rsidR="003303AB" w:rsidRPr="0010789C" w:rsidRDefault="003303AB" w:rsidP="003303AB">
            <w:pPr>
              <w:jc w:val="right"/>
              <w:rPr>
                <w:color w:val="0000FF"/>
                <w:lang w:val="fr-FR"/>
              </w:rPr>
            </w:pPr>
          </w:p>
        </w:tc>
      </w:tr>
      <w:tr w:rsidR="003303AB" w:rsidRPr="00E57863" w14:paraId="1CE5DE88" w14:textId="77777777" w:rsidTr="00872E82">
        <w:trPr>
          <w:cantSplit/>
        </w:trPr>
        <w:tc>
          <w:tcPr>
            <w:tcW w:w="218" w:type="pct"/>
          </w:tcPr>
          <w:p w14:paraId="62602292" w14:textId="77777777" w:rsidR="003303AB" w:rsidRPr="0010789C" w:rsidRDefault="003303AB" w:rsidP="003303AB">
            <w:pPr>
              <w:rPr>
                <w:color w:val="0000FF"/>
                <w:lang w:val="fr-BE"/>
              </w:rPr>
            </w:pPr>
          </w:p>
        </w:tc>
        <w:tc>
          <w:tcPr>
            <w:tcW w:w="294" w:type="pct"/>
          </w:tcPr>
          <w:p w14:paraId="1D1B2FEE" w14:textId="77777777" w:rsidR="003303AB" w:rsidRPr="0010789C" w:rsidRDefault="003303AB" w:rsidP="003303AB">
            <w:pPr>
              <w:rPr>
                <w:color w:val="0000FF"/>
                <w:lang w:val="fr-BE"/>
              </w:rPr>
            </w:pPr>
          </w:p>
        </w:tc>
        <w:tc>
          <w:tcPr>
            <w:tcW w:w="441" w:type="pct"/>
          </w:tcPr>
          <w:p w14:paraId="370A7EB9" w14:textId="77777777" w:rsidR="003303AB" w:rsidRPr="0010789C" w:rsidRDefault="003303AB" w:rsidP="003303AB">
            <w:pPr>
              <w:rPr>
                <w:color w:val="0000FF"/>
                <w:lang w:val="fr-BE"/>
              </w:rPr>
            </w:pPr>
          </w:p>
        </w:tc>
        <w:tc>
          <w:tcPr>
            <w:tcW w:w="432" w:type="pct"/>
            <w:gridSpan w:val="2"/>
          </w:tcPr>
          <w:p w14:paraId="28AC6111" w14:textId="77777777" w:rsidR="003303AB" w:rsidRPr="0010789C" w:rsidRDefault="003303AB" w:rsidP="003303AB">
            <w:pPr>
              <w:rPr>
                <w:rFonts w:ascii="Arial" w:hAnsi="Arial" w:cs="Arial"/>
                <w:color w:val="0000FF"/>
                <w:lang w:val="fr-BE"/>
              </w:rPr>
            </w:pPr>
          </w:p>
        </w:tc>
        <w:tc>
          <w:tcPr>
            <w:tcW w:w="3461" w:type="pct"/>
            <w:gridSpan w:val="6"/>
          </w:tcPr>
          <w:p w14:paraId="78148531" w14:textId="77777777" w:rsidR="003303AB" w:rsidRPr="0010789C" w:rsidRDefault="003303AB" w:rsidP="003303AB">
            <w:pPr>
              <w:jc w:val="both"/>
              <w:rPr>
                <w:rFonts w:ascii="Arial" w:hAnsi="Arial" w:cs="Arial"/>
                <w:color w:val="0000FF"/>
                <w:lang w:val="fr-BE" w:eastAsia="nl-BE"/>
              </w:rPr>
            </w:pPr>
          </w:p>
        </w:tc>
        <w:tc>
          <w:tcPr>
            <w:tcW w:w="155" w:type="pct"/>
            <w:vAlign w:val="bottom"/>
          </w:tcPr>
          <w:p w14:paraId="46469599" w14:textId="77777777" w:rsidR="003303AB" w:rsidRPr="0010789C" w:rsidRDefault="003303AB" w:rsidP="003303AB">
            <w:pPr>
              <w:jc w:val="right"/>
              <w:rPr>
                <w:color w:val="0000FF"/>
                <w:lang w:val="fr-FR"/>
              </w:rPr>
            </w:pPr>
          </w:p>
        </w:tc>
      </w:tr>
      <w:tr w:rsidR="003303AB" w:rsidRPr="0010789C" w14:paraId="67B6D24E" w14:textId="77777777" w:rsidTr="00872E82">
        <w:trPr>
          <w:cantSplit/>
        </w:trPr>
        <w:tc>
          <w:tcPr>
            <w:tcW w:w="218" w:type="pct"/>
          </w:tcPr>
          <w:p w14:paraId="3996D9FA" w14:textId="77777777" w:rsidR="003303AB" w:rsidRPr="0010789C" w:rsidRDefault="003303AB" w:rsidP="003303AB">
            <w:pPr>
              <w:rPr>
                <w:color w:val="0000FF"/>
                <w:lang w:val="fr-BE"/>
              </w:rPr>
            </w:pPr>
          </w:p>
        </w:tc>
        <w:tc>
          <w:tcPr>
            <w:tcW w:w="294" w:type="pct"/>
          </w:tcPr>
          <w:p w14:paraId="6B352C1A" w14:textId="77777777" w:rsidR="003303AB" w:rsidRPr="0010789C" w:rsidRDefault="003303AB" w:rsidP="003303AB">
            <w:pPr>
              <w:rPr>
                <w:color w:val="0000FF"/>
                <w:lang w:val="fr-BE"/>
              </w:rPr>
            </w:pPr>
          </w:p>
        </w:tc>
        <w:tc>
          <w:tcPr>
            <w:tcW w:w="441" w:type="pct"/>
          </w:tcPr>
          <w:p w14:paraId="71E9CAF1" w14:textId="77777777" w:rsidR="003303AB" w:rsidRPr="0010789C" w:rsidRDefault="003303AB" w:rsidP="003303AB">
            <w:pPr>
              <w:rPr>
                <w:color w:val="0000FF"/>
                <w:lang w:val="fr-BE"/>
              </w:rPr>
            </w:pPr>
          </w:p>
        </w:tc>
        <w:tc>
          <w:tcPr>
            <w:tcW w:w="432" w:type="pct"/>
            <w:gridSpan w:val="2"/>
          </w:tcPr>
          <w:p w14:paraId="311B762A" w14:textId="77777777" w:rsidR="003303AB" w:rsidRPr="0010789C" w:rsidRDefault="003303AB" w:rsidP="003303AB">
            <w:pPr>
              <w:rPr>
                <w:rFonts w:ascii="Arial" w:hAnsi="Arial" w:cs="Arial"/>
                <w:color w:val="0000FF"/>
                <w:lang w:val="fr-BE"/>
              </w:rPr>
            </w:pPr>
          </w:p>
        </w:tc>
        <w:tc>
          <w:tcPr>
            <w:tcW w:w="3461" w:type="pct"/>
            <w:gridSpan w:val="6"/>
          </w:tcPr>
          <w:p w14:paraId="0590F16B" w14:textId="77777777" w:rsidR="003303AB" w:rsidRPr="0010789C" w:rsidRDefault="003303AB" w:rsidP="003303AB">
            <w:pPr>
              <w:jc w:val="both"/>
              <w:rPr>
                <w:rFonts w:ascii="Arial" w:hAnsi="Arial"/>
                <w:color w:val="0000FF"/>
                <w:lang w:val="fr-FR"/>
              </w:rPr>
            </w:pPr>
            <w:r w:rsidRPr="0010789C">
              <w:rPr>
                <w:rFonts w:ascii="Arial" w:hAnsi="Arial" w:cs="Arial"/>
                <w:color w:val="0000FF"/>
                <w:lang w:val="fr-BE" w:eastAsia="nl-BE"/>
              </w:rPr>
              <w:t>Sur-mesure high-tech</w:t>
            </w:r>
            <w:r w:rsidR="0082091E" w:rsidRPr="0010789C">
              <w:rPr>
                <w:rFonts w:ascii="Arial" w:hAnsi="Arial" w:cs="Arial"/>
                <w:color w:val="0000FF"/>
                <w:lang w:val="fr-BE" w:eastAsia="nl-BE"/>
              </w:rPr>
              <w:t> :</w:t>
            </w:r>
          </w:p>
        </w:tc>
        <w:tc>
          <w:tcPr>
            <w:tcW w:w="155" w:type="pct"/>
            <w:vAlign w:val="bottom"/>
          </w:tcPr>
          <w:p w14:paraId="248A4647" w14:textId="77777777" w:rsidR="003303AB" w:rsidRPr="0010789C" w:rsidRDefault="003303AB" w:rsidP="003303AB">
            <w:pPr>
              <w:jc w:val="right"/>
              <w:rPr>
                <w:color w:val="0000FF"/>
                <w:lang w:val="fr-FR"/>
              </w:rPr>
            </w:pPr>
          </w:p>
        </w:tc>
      </w:tr>
      <w:tr w:rsidR="003303AB" w:rsidRPr="0010789C" w14:paraId="361228E4" w14:textId="77777777" w:rsidTr="00872E82">
        <w:trPr>
          <w:cantSplit/>
        </w:trPr>
        <w:tc>
          <w:tcPr>
            <w:tcW w:w="218" w:type="pct"/>
          </w:tcPr>
          <w:p w14:paraId="6BAEE33C" w14:textId="77777777" w:rsidR="003303AB" w:rsidRPr="0010789C" w:rsidRDefault="003303AB" w:rsidP="003303AB">
            <w:pPr>
              <w:rPr>
                <w:color w:val="0000FF"/>
                <w:lang w:val="fr-BE"/>
              </w:rPr>
            </w:pPr>
          </w:p>
        </w:tc>
        <w:tc>
          <w:tcPr>
            <w:tcW w:w="294" w:type="pct"/>
          </w:tcPr>
          <w:p w14:paraId="2F505A07" w14:textId="77777777" w:rsidR="003303AB" w:rsidRPr="0010789C" w:rsidRDefault="003303AB" w:rsidP="003303AB">
            <w:pPr>
              <w:rPr>
                <w:color w:val="0000FF"/>
                <w:lang w:val="fr-BE"/>
              </w:rPr>
            </w:pPr>
          </w:p>
        </w:tc>
        <w:tc>
          <w:tcPr>
            <w:tcW w:w="441" w:type="pct"/>
          </w:tcPr>
          <w:p w14:paraId="389A814E"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744170</w:t>
            </w:r>
          </w:p>
        </w:tc>
        <w:tc>
          <w:tcPr>
            <w:tcW w:w="432" w:type="pct"/>
            <w:gridSpan w:val="2"/>
          </w:tcPr>
          <w:p w14:paraId="1A5F611C"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744181</w:t>
            </w:r>
          </w:p>
        </w:tc>
        <w:tc>
          <w:tcPr>
            <w:tcW w:w="2797" w:type="pct"/>
            <w:gridSpan w:val="2"/>
          </w:tcPr>
          <w:p w14:paraId="581D257E" w14:textId="77777777" w:rsidR="003303AB" w:rsidRPr="0010789C" w:rsidRDefault="003303AB" w:rsidP="003303AB">
            <w:pPr>
              <w:jc w:val="both"/>
              <w:rPr>
                <w:rFonts w:ascii="Arial" w:hAnsi="Arial"/>
                <w:color w:val="0000FF"/>
                <w:lang w:val="fr-BE"/>
              </w:rPr>
            </w:pPr>
            <w:r w:rsidRPr="0010789C">
              <w:rPr>
                <w:rFonts w:ascii="Arial" w:hAnsi="Arial" w:cs="Arial"/>
                <w:color w:val="0000FF"/>
                <w:lang w:val="fr-BE" w:eastAsia="nl-BE"/>
              </w:rPr>
              <w:t>Première prothèse myoélectrique avec main électrique, pro- et supination passive</w:t>
            </w:r>
          </w:p>
        </w:tc>
        <w:tc>
          <w:tcPr>
            <w:tcW w:w="152" w:type="pct"/>
            <w:vAlign w:val="bottom"/>
          </w:tcPr>
          <w:p w14:paraId="7134470F"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7D97070D"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6145,17</w:t>
            </w:r>
          </w:p>
        </w:tc>
        <w:tc>
          <w:tcPr>
            <w:tcW w:w="60" w:type="pct"/>
            <w:vAlign w:val="bottom"/>
          </w:tcPr>
          <w:p w14:paraId="25F680A0" w14:textId="77777777" w:rsidR="003303AB" w:rsidRPr="0010789C" w:rsidRDefault="003303AB" w:rsidP="003303AB">
            <w:pPr>
              <w:rPr>
                <w:color w:val="0000FF"/>
                <w:lang w:val="fr-BE"/>
              </w:rPr>
            </w:pPr>
          </w:p>
        </w:tc>
        <w:tc>
          <w:tcPr>
            <w:tcW w:w="155" w:type="pct"/>
            <w:vAlign w:val="bottom"/>
          </w:tcPr>
          <w:p w14:paraId="7CB13A2F" w14:textId="77777777" w:rsidR="003303AB" w:rsidRPr="0010789C" w:rsidRDefault="003303AB" w:rsidP="003303AB">
            <w:pPr>
              <w:jc w:val="right"/>
              <w:rPr>
                <w:color w:val="0000FF"/>
                <w:lang w:val="fr-BE"/>
              </w:rPr>
            </w:pPr>
          </w:p>
        </w:tc>
      </w:tr>
      <w:tr w:rsidR="003303AB" w:rsidRPr="0010789C" w14:paraId="78F188B4" w14:textId="77777777" w:rsidTr="00872E82">
        <w:trPr>
          <w:cantSplit/>
        </w:trPr>
        <w:tc>
          <w:tcPr>
            <w:tcW w:w="218" w:type="pct"/>
          </w:tcPr>
          <w:p w14:paraId="71B78A91" w14:textId="77777777" w:rsidR="003303AB" w:rsidRPr="0010789C" w:rsidRDefault="003303AB" w:rsidP="003303AB">
            <w:pPr>
              <w:rPr>
                <w:color w:val="0000FF"/>
                <w:lang w:val="fr-BE"/>
              </w:rPr>
            </w:pPr>
          </w:p>
        </w:tc>
        <w:tc>
          <w:tcPr>
            <w:tcW w:w="294" w:type="pct"/>
          </w:tcPr>
          <w:p w14:paraId="294BD16A" w14:textId="77777777" w:rsidR="003303AB" w:rsidRPr="0010789C" w:rsidRDefault="003303AB" w:rsidP="003303AB">
            <w:pPr>
              <w:rPr>
                <w:color w:val="0000FF"/>
                <w:lang w:val="fr-BE"/>
              </w:rPr>
            </w:pPr>
          </w:p>
        </w:tc>
        <w:tc>
          <w:tcPr>
            <w:tcW w:w="441" w:type="pct"/>
          </w:tcPr>
          <w:p w14:paraId="5CADA958" w14:textId="77777777" w:rsidR="003303AB" w:rsidRPr="0010789C" w:rsidRDefault="003303AB" w:rsidP="003303AB">
            <w:pPr>
              <w:rPr>
                <w:rFonts w:ascii="Arial" w:hAnsi="Arial"/>
                <w:color w:val="0000FF"/>
                <w:lang w:val="fr-BE"/>
              </w:rPr>
            </w:pPr>
          </w:p>
        </w:tc>
        <w:tc>
          <w:tcPr>
            <w:tcW w:w="432" w:type="pct"/>
            <w:gridSpan w:val="2"/>
          </w:tcPr>
          <w:p w14:paraId="0D468D02" w14:textId="77777777" w:rsidR="003303AB" w:rsidRPr="0010789C" w:rsidRDefault="003303AB" w:rsidP="003303AB">
            <w:pPr>
              <w:rPr>
                <w:rFonts w:ascii="Arial" w:hAnsi="Arial" w:cs="Arial"/>
                <w:color w:val="0000FF"/>
                <w:lang w:val="fr-BE"/>
              </w:rPr>
            </w:pPr>
          </w:p>
        </w:tc>
        <w:tc>
          <w:tcPr>
            <w:tcW w:w="2797" w:type="pct"/>
            <w:gridSpan w:val="2"/>
          </w:tcPr>
          <w:p w14:paraId="669C38C0" w14:textId="77777777" w:rsidR="003303AB" w:rsidRPr="0010789C" w:rsidRDefault="003303AB" w:rsidP="003303AB">
            <w:pPr>
              <w:jc w:val="both"/>
              <w:rPr>
                <w:rFonts w:ascii="Arial" w:hAnsi="Arial"/>
                <w:color w:val="0000FF"/>
                <w:lang w:val="fr-BE"/>
              </w:rPr>
            </w:pPr>
          </w:p>
        </w:tc>
        <w:tc>
          <w:tcPr>
            <w:tcW w:w="152" w:type="pct"/>
            <w:vAlign w:val="bottom"/>
          </w:tcPr>
          <w:p w14:paraId="123A1257" w14:textId="77777777" w:rsidR="003303AB" w:rsidRPr="0010789C" w:rsidRDefault="003303AB" w:rsidP="003303AB">
            <w:pPr>
              <w:jc w:val="right"/>
              <w:rPr>
                <w:rFonts w:ascii="Arial" w:hAnsi="Arial"/>
                <w:color w:val="0000FF"/>
                <w:lang w:val="fr-BE"/>
              </w:rPr>
            </w:pPr>
          </w:p>
        </w:tc>
        <w:tc>
          <w:tcPr>
            <w:tcW w:w="452" w:type="pct"/>
            <w:gridSpan w:val="2"/>
            <w:vAlign w:val="bottom"/>
          </w:tcPr>
          <w:p w14:paraId="58DE5F5B" w14:textId="77777777" w:rsidR="003303AB" w:rsidRPr="0010789C" w:rsidRDefault="003303AB" w:rsidP="003303AB">
            <w:pPr>
              <w:jc w:val="right"/>
              <w:rPr>
                <w:rFonts w:ascii="Arial" w:hAnsi="Arial"/>
                <w:color w:val="0000FF"/>
                <w:lang w:val="fr-BE"/>
              </w:rPr>
            </w:pPr>
          </w:p>
        </w:tc>
        <w:tc>
          <w:tcPr>
            <w:tcW w:w="60" w:type="pct"/>
            <w:vAlign w:val="bottom"/>
          </w:tcPr>
          <w:p w14:paraId="65FD1866" w14:textId="77777777" w:rsidR="003303AB" w:rsidRPr="0010789C" w:rsidRDefault="003303AB" w:rsidP="003303AB">
            <w:pPr>
              <w:rPr>
                <w:color w:val="0000FF"/>
                <w:lang w:val="fr-BE"/>
              </w:rPr>
            </w:pPr>
          </w:p>
        </w:tc>
        <w:tc>
          <w:tcPr>
            <w:tcW w:w="155" w:type="pct"/>
            <w:vAlign w:val="bottom"/>
          </w:tcPr>
          <w:p w14:paraId="399DE1F0" w14:textId="77777777" w:rsidR="003303AB" w:rsidRPr="0010789C" w:rsidRDefault="003303AB" w:rsidP="003303AB">
            <w:pPr>
              <w:jc w:val="right"/>
              <w:rPr>
                <w:color w:val="0000FF"/>
                <w:lang w:val="fr-BE"/>
              </w:rPr>
            </w:pPr>
          </w:p>
        </w:tc>
      </w:tr>
      <w:tr w:rsidR="003303AB" w:rsidRPr="0010789C" w14:paraId="55429E71" w14:textId="77777777" w:rsidTr="00872E82">
        <w:trPr>
          <w:cantSplit/>
        </w:trPr>
        <w:tc>
          <w:tcPr>
            <w:tcW w:w="218" w:type="pct"/>
          </w:tcPr>
          <w:p w14:paraId="65165D65" w14:textId="77777777" w:rsidR="003303AB" w:rsidRPr="0010789C" w:rsidRDefault="003303AB" w:rsidP="003303AB">
            <w:pPr>
              <w:rPr>
                <w:color w:val="0000FF"/>
                <w:lang w:val="fr-BE"/>
              </w:rPr>
            </w:pPr>
          </w:p>
        </w:tc>
        <w:tc>
          <w:tcPr>
            <w:tcW w:w="294" w:type="pct"/>
          </w:tcPr>
          <w:p w14:paraId="2609DD36" w14:textId="77777777" w:rsidR="003303AB" w:rsidRPr="0010789C" w:rsidRDefault="003303AB" w:rsidP="003303AB">
            <w:pPr>
              <w:rPr>
                <w:color w:val="0000FF"/>
                <w:lang w:val="fr-BE"/>
              </w:rPr>
            </w:pPr>
          </w:p>
        </w:tc>
        <w:tc>
          <w:tcPr>
            <w:tcW w:w="441" w:type="pct"/>
          </w:tcPr>
          <w:p w14:paraId="63781B36"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744192</w:t>
            </w:r>
          </w:p>
        </w:tc>
        <w:tc>
          <w:tcPr>
            <w:tcW w:w="432" w:type="pct"/>
            <w:gridSpan w:val="2"/>
          </w:tcPr>
          <w:p w14:paraId="11B8C21C"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744203</w:t>
            </w:r>
          </w:p>
        </w:tc>
        <w:tc>
          <w:tcPr>
            <w:tcW w:w="2797" w:type="pct"/>
            <w:gridSpan w:val="2"/>
          </w:tcPr>
          <w:p w14:paraId="77FB5754" w14:textId="77777777" w:rsidR="003303AB" w:rsidRPr="0010789C" w:rsidRDefault="003303AB" w:rsidP="003303AB">
            <w:pPr>
              <w:jc w:val="both"/>
              <w:rPr>
                <w:rFonts w:ascii="Arial" w:hAnsi="Arial"/>
                <w:color w:val="0000FF"/>
                <w:lang w:val="fr-BE"/>
              </w:rPr>
            </w:pPr>
            <w:r w:rsidRPr="0010789C">
              <w:rPr>
                <w:rFonts w:ascii="Arial" w:hAnsi="Arial" w:cs="Arial"/>
                <w:color w:val="0000FF"/>
                <w:lang w:val="fr-BE" w:eastAsia="nl-BE"/>
              </w:rPr>
              <w:t>Renouvellement de la prothèse myoélectrique avec main électrique, pro- et supination passive</w:t>
            </w:r>
          </w:p>
        </w:tc>
        <w:tc>
          <w:tcPr>
            <w:tcW w:w="152" w:type="pct"/>
            <w:vAlign w:val="bottom"/>
          </w:tcPr>
          <w:p w14:paraId="00522356"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6A224A6B"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6091,05</w:t>
            </w:r>
          </w:p>
        </w:tc>
        <w:tc>
          <w:tcPr>
            <w:tcW w:w="60" w:type="pct"/>
            <w:vAlign w:val="bottom"/>
          </w:tcPr>
          <w:p w14:paraId="408DE335" w14:textId="77777777" w:rsidR="003303AB" w:rsidRPr="0010789C" w:rsidRDefault="003303AB" w:rsidP="003303AB">
            <w:pPr>
              <w:rPr>
                <w:color w:val="0000FF"/>
                <w:lang w:val="fr-BE"/>
              </w:rPr>
            </w:pPr>
          </w:p>
        </w:tc>
        <w:tc>
          <w:tcPr>
            <w:tcW w:w="155" w:type="pct"/>
            <w:vAlign w:val="bottom"/>
          </w:tcPr>
          <w:p w14:paraId="1E52458B" w14:textId="77777777" w:rsidR="003303AB" w:rsidRPr="0010789C" w:rsidRDefault="003303AB" w:rsidP="003303AB">
            <w:pPr>
              <w:jc w:val="right"/>
              <w:rPr>
                <w:color w:val="0000FF"/>
                <w:lang w:val="fr-BE"/>
              </w:rPr>
            </w:pPr>
          </w:p>
        </w:tc>
      </w:tr>
      <w:tr w:rsidR="003303AB" w:rsidRPr="0010789C" w14:paraId="37D58EF5" w14:textId="77777777" w:rsidTr="00872E82">
        <w:trPr>
          <w:cantSplit/>
        </w:trPr>
        <w:tc>
          <w:tcPr>
            <w:tcW w:w="218" w:type="pct"/>
          </w:tcPr>
          <w:p w14:paraId="77C530AF" w14:textId="77777777" w:rsidR="004960E8" w:rsidRPr="0010789C" w:rsidRDefault="004960E8" w:rsidP="003303AB">
            <w:pPr>
              <w:rPr>
                <w:color w:val="0000FF"/>
                <w:lang w:val="fr-BE"/>
              </w:rPr>
            </w:pPr>
          </w:p>
        </w:tc>
        <w:tc>
          <w:tcPr>
            <w:tcW w:w="294" w:type="pct"/>
          </w:tcPr>
          <w:p w14:paraId="62E9AF65" w14:textId="77777777" w:rsidR="003303AB" w:rsidRPr="0010789C" w:rsidRDefault="003303AB" w:rsidP="003303AB">
            <w:pPr>
              <w:rPr>
                <w:color w:val="0000FF"/>
                <w:lang w:val="fr-BE"/>
              </w:rPr>
            </w:pPr>
          </w:p>
        </w:tc>
        <w:tc>
          <w:tcPr>
            <w:tcW w:w="441" w:type="pct"/>
          </w:tcPr>
          <w:p w14:paraId="39FA9F6A" w14:textId="77777777" w:rsidR="003303AB" w:rsidRPr="0010789C" w:rsidRDefault="003303AB" w:rsidP="003303AB">
            <w:pPr>
              <w:rPr>
                <w:color w:val="0000FF"/>
                <w:lang w:val="fr-BE"/>
              </w:rPr>
            </w:pPr>
          </w:p>
        </w:tc>
        <w:tc>
          <w:tcPr>
            <w:tcW w:w="432" w:type="pct"/>
            <w:gridSpan w:val="2"/>
          </w:tcPr>
          <w:p w14:paraId="5EC28AA9" w14:textId="77777777" w:rsidR="003303AB" w:rsidRPr="0010789C" w:rsidRDefault="003303AB" w:rsidP="003303AB">
            <w:pPr>
              <w:rPr>
                <w:rFonts w:ascii="Arial" w:hAnsi="Arial" w:cs="Arial"/>
                <w:color w:val="0000FF"/>
                <w:lang w:val="fr-BE"/>
              </w:rPr>
            </w:pPr>
          </w:p>
        </w:tc>
        <w:tc>
          <w:tcPr>
            <w:tcW w:w="3461" w:type="pct"/>
            <w:gridSpan w:val="6"/>
          </w:tcPr>
          <w:p w14:paraId="684E5779" w14:textId="77777777" w:rsidR="003303AB" w:rsidRPr="0010789C" w:rsidRDefault="003303AB" w:rsidP="003303AB">
            <w:pPr>
              <w:jc w:val="both"/>
              <w:rPr>
                <w:rFonts w:ascii="Arial" w:hAnsi="Arial"/>
                <w:color w:val="0000FF"/>
                <w:lang w:val="fr-FR"/>
              </w:rPr>
            </w:pPr>
          </w:p>
        </w:tc>
        <w:tc>
          <w:tcPr>
            <w:tcW w:w="155" w:type="pct"/>
            <w:vAlign w:val="bottom"/>
          </w:tcPr>
          <w:p w14:paraId="207EB43F" w14:textId="77777777" w:rsidR="003303AB" w:rsidRPr="0010789C" w:rsidRDefault="003303AB" w:rsidP="003303AB">
            <w:pPr>
              <w:jc w:val="right"/>
              <w:rPr>
                <w:color w:val="0000FF"/>
                <w:lang w:val="fr-FR"/>
              </w:rPr>
            </w:pPr>
          </w:p>
        </w:tc>
      </w:tr>
      <w:tr w:rsidR="003303AB" w:rsidRPr="00E57863" w14:paraId="346C8145" w14:textId="77777777" w:rsidTr="00872E82">
        <w:trPr>
          <w:cantSplit/>
        </w:trPr>
        <w:tc>
          <w:tcPr>
            <w:tcW w:w="218" w:type="pct"/>
          </w:tcPr>
          <w:p w14:paraId="16DA1E14" w14:textId="77777777" w:rsidR="003303AB" w:rsidRPr="0010789C" w:rsidRDefault="003303AB" w:rsidP="003303AB">
            <w:pPr>
              <w:rPr>
                <w:b/>
                <w:color w:val="0000FF"/>
                <w:lang w:val="fr-BE"/>
              </w:rPr>
            </w:pPr>
          </w:p>
        </w:tc>
        <w:tc>
          <w:tcPr>
            <w:tcW w:w="294" w:type="pct"/>
          </w:tcPr>
          <w:p w14:paraId="48C0AD46" w14:textId="77777777" w:rsidR="003303AB" w:rsidRPr="0010789C" w:rsidRDefault="003303AB" w:rsidP="003303AB">
            <w:pPr>
              <w:rPr>
                <w:b/>
                <w:color w:val="0000FF"/>
                <w:lang w:val="fr-BE"/>
              </w:rPr>
            </w:pPr>
          </w:p>
        </w:tc>
        <w:tc>
          <w:tcPr>
            <w:tcW w:w="441" w:type="pct"/>
          </w:tcPr>
          <w:p w14:paraId="22C41F43" w14:textId="77777777" w:rsidR="003303AB" w:rsidRPr="0010789C" w:rsidRDefault="003303AB" w:rsidP="003303AB">
            <w:pPr>
              <w:rPr>
                <w:b/>
                <w:color w:val="0000FF"/>
                <w:lang w:val="fr-BE"/>
              </w:rPr>
            </w:pPr>
          </w:p>
        </w:tc>
        <w:tc>
          <w:tcPr>
            <w:tcW w:w="432" w:type="pct"/>
            <w:gridSpan w:val="2"/>
          </w:tcPr>
          <w:p w14:paraId="58F01618" w14:textId="77777777" w:rsidR="003303AB" w:rsidRPr="0010789C" w:rsidRDefault="003303AB" w:rsidP="003303AB">
            <w:pPr>
              <w:rPr>
                <w:rFonts w:ascii="Arial" w:hAnsi="Arial" w:cs="Arial"/>
                <w:b/>
                <w:color w:val="0000FF"/>
                <w:lang w:val="fr-BE"/>
              </w:rPr>
            </w:pPr>
          </w:p>
        </w:tc>
        <w:tc>
          <w:tcPr>
            <w:tcW w:w="3461" w:type="pct"/>
            <w:gridSpan w:val="6"/>
          </w:tcPr>
          <w:p w14:paraId="0D8C7EDF" w14:textId="77777777" w:rsidR="003303AB" w:rsidRPr="0010789C" w:rsidRDefault="003303AB" w:rsidP="003303AB">
            <w:pPr>
              <w:jc w:val="both"/>
              <w:rPr>
                <w:rFonts w:ascii="Arial" w:hAnsi="Arial"/>
                <w:b/>
                <w:color w:val="0000FF"/>
                <w:lang w:val="fr-FR"/>
              </w:rPr>
            </w:pPr>
            <w:r w:rsidRPr="0010789C">
              <w:rPr>
                <w:rFonts w:ascii="Arial" w:hAnsi="Arial" w:cs="Arial"/>
                <w:b/>
                <w:color w:val="0000FF"/>
                <w:lang w:val="fr-BE" w:eastAsia="nl-BE"/>
              </w:rPr>
              <w:t>2. Nouveau fût et réassemblage de la partie myoélectrique pour</w:t>
            </w:r>
          </w:p>
        </w:tc>
        <w:tc>
          <w:tcPr>
            <w:tcW w:w="155" w:type="pct"/>
            <w:vAlign w:val="bottom"/>
          </w:tcPr>
          <w:p w14:paraId="61EBF6EB" w14:textId="77777777" w:rsidR="003303AB" w:rsidRPr="0010789C" w:rsidRDefault="003303AB" w:rsidP="003303AB">
            <w:pPr>
              <w:jc w:val="right"/>
              <w:rPr>
                <w:b/>
                <w:color w:val="0000FF"/>
                <w:lang w:val="fr-FR"/>
              </w:rPr>
            </w:pPr>
          </w:p>
        </w:tc>
      </w:tr>
      <w:tr w:rsidR="003303AB" w:rsidRPr="00E57863" w14:paraId="07E8C175" w14:textId="77777777" w:rsidTr="00872E82">
        <w:trPr>
          <w:cantSplit/>
        </w:trPr>
        <w:tc>
          <w:tcPr>
            <w:tcW w:w="218" w:type="pct"/>
          </w:tcPr>
          <w:p w14:paraId="41A7FD1F" w14:textId="77777777" w:rsidR="004960E8" w:rsidRPr="0010789C" w:rsidRDefault="004960E8" w:rsidP="003303AB">
            <w:pPr>
              <w:rPr>
                <w:color w:val="0000FF"/>
                <w:lang w:val="fr-BE"/>
              </w:rPr>
            </w:pPr>
          </w:p>
        </w:tc>
        <w:tc>
          <w:tcPr>
            <w:tcW w:w="294" w:type="pct"/>
          </w:tcPr>
          <w:p w14:paraId="64A66BEC" w14:textId="77777777" w:rsidR="003303AB" w:rsidRPr="0010789C" w:rsidRDefault="003303AB" w:rsidP="003303AB">
            <w:pPr>
              <w:rPr>
                <w:color w:val="0000FF"/>
                <w:lang w:val="fr-BE"/>
              </w:rPr>
            </w:pPr>
          </w:p>
        </w:tc>
        <w:tc>
          <w:tcPr>
            <w:tcW w:w="441" w:type="pct"/>
          </w:tcPr>
          <w:p w14:paraId="5F871885" w14:textId="77777777" w:rsidR="003303AB" w:rsidRPr="0010789C" w:rsidRDefault="003303AB" w:rsidP="003303AB">
            <w:pPr>
              <w:rPr>
                <w:color w:val="0000FF"/>
                <w:lang w:val="fr-BE"/>
              </w:rPr>
            </w:pPr>
          </w:p>
        </w:tc>
        <w:tc>
          <w:tcPr>
            <w:tcW w:w="432" w:type="pct"/>
            <w:gridSpan w:val="2"/>
          </w:tcPr>
          <w:p w14:paraId="5CC493B6" w14:textId="77777777" w:rsidR="003303AB" w:rsidRPr="0010789C" w:rsidRDefault="003303AB" w:rsidP="003303AB">
            <w:pPr>
              <w:rPr>
                <w:rFonts w:ascii="Arial" w:hAnsi="Arial" w:cs="Arial"/>
                <w:color w:val="0000FF"/>
                <w:lang w:val="fr-BE"/>
              </w:rPr>
            </w:pPr>
          </w:p>
        </w:tc>
        <w:tc>
          <w:tcPr>
            <w:tcW w:w="3461" w:type="pct"/>
            <w:gridSpan w:val="6"/>
          </w:tcPr>
          <w:p w14:paraId="7C638E72" w14:textId="77777777" w:rsidR="003303AB" w:rsidRPr="0010789C" w:rsidRDefault="003303AB" w:rsidP="003303AB">
            <w:pPr>
              <w:jc w:val="both"/>
              <w:rPr>
                <w:rFonts w:ascii="Arial" w:hAnsi="Arial" w:cs="Arial"/>
                <w:color w:val="0000FF"/>
                <w:lang w:val="fr-BE" w:eastAsia="nl-BE"/>
              </w:rPr>
            </w:pPr>
          </w:p>
        </w:tc>
        <w:tc>
          <w:tcPr>
            <w:tcW w:w="155" w:type="pct"/>
            <w:vAlign w:val="bottom"/>
          </w:tcPr>
          <w:p w14:paraId="125CA9BF" w14:textId="77777777" w:rsidR="003303AB" w:rsidRPr="0010789C" w:rsidRDefault="003303AB" w:rsidP="003303AB">
            <w:pPr>
              <w:jc w:val="right"/>
              <w:rPr>
                <w:color w:val="0000FF"/>
                <w:lang w:val="fr-FR"/>
              </w:rPr>
            </w:pPr>
          </w:p>
        </w:tc>
      </w:tr>
      <w:tr w:rsidR="003303AB" w:rsidRPr="0010789C" w14:paraId="2C1AEBB2" w14:textId="77777777" w:rsidTr="00872E82">
        <w:trPr>
          <w:cantSplit/>
        </w:trPr>
        <w:tc>
          <w:tcPr>
            <w:tcW w:w="218" w:type="pct"/>
          </w:tcPr>
          <w:p w14:paraId="07525A68" w14:textId="77777777" w:rsidR="003303AB" w:rsidRPr="0010789C" w:rsidRDefault="003303AB" w:rsidP="003303AB">
            <w:pPr>
              <w:rPr>
                <w:color w:val="0000FF"/>
                <w:lang w:val="fr-BE"/>
              </w:rPr>
            </w:pPr>
          </w:p>
        </w:tc>
        <w:tc>
          <w:tcPr>
            <w:tcW w:w="294" w:type="pct"/>
          </w:tcPr>
          <w:p w14:paraId="7D630465" w14:textId="77777777" w:rsidR="003303AB" w:rsidRPr="0010789C" w:rsidRDefault="003303AB" w:rsidP="003303AB">
            <w:pPr>
              <w:rPr>
                <w:color w:val="0000FF"/>
                <w:lang w:val="fr-BE"/>
              </w:rPr>
            </w:pPr>
          </w:p>
        </w:tc>
        <w:tc>
          <w:tcPr>
            <w:tcW w:w="441" w:type="pct"/>
          </w:tcPr>
          <w:p w14:paraId="5AAC94DF" w14:textId="77777777" w:rsidR="003303AB" w:rsidRPr="0010789C" w:rsidRDefault="003303AB" w:rsidP="003303AB">
            <w:pPr>
              <w:rPr>
                <w:color w:val="0000FF"/>
                <w:lang w:val="fr-BE"/>
              </w:rPr>
            </w:pPr>
          </w:p>
        </w:tc>
        <w:tc>
          <w:tcPr>
            <w:tcW w:w="432" w:type="pct"/>
            <w:gridSpan w:val="2"/>
          </w:tcPr>
          <w:p w14:paraId="29D8045B" w14:textId="77777777" w:rsidR="003303AB" w:rsidRPr="0010789C" w:rsidRDefault="003303AB" w:rsidP="003303AB">
            <w:pPr>
              <w:rPr>
                <w:rFonts w:ascii="Arial" w:hAnsi="Arial" w:cs="Arial"/>
                <w:color w:val="0000FF"/>
                <w:lang w:val="fr-BE"/>
              </w:rPr>
            </w:pPr>
          </w:p>
        </w:tc>
        <w:tc>
          <w:tcPr>
            <w:tcW w:w="3461" w:type="pct"/>
            <w:gridSpan w:val="6"/>
          </w:tcPr>
          <w:p w14:paraId="5F2BECA0"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Sur-mesure high-tech</w:t>
            </w:r>
            <w:r w:rsidR="0082091E" w:rsidRPr="0010789C">
              <w:rPr>
                <w:rFonts w:ascii="Arial" w:hAnsi="Arial" w:cs="Arial"/>
                <w:color w:val="0000FF"/>
                <w:lang w:val="fr-BE" w:eastAsia="nl-BE"/>
              </w:rPr>
              <w:t> :</w:t>
            </w:r>
          </w:p>
        </w:tc>
        <w:tc>
          <w:tcPr>
            <w:tcW w:w="155" w:type="pct"/>
            <w:vAlign w:val="bottom"/>
          </w:tcPr>
          <w:p w14:paraId="3321A099" w14:textId="77777777" w:rsidR="003303AB" w:rsidRPr="0010789C" w:rsidRDefault="003303AB" w:rsidP="003303AB">
            <w:pPr>
              <w:jc w:val="right"/>
              <w:rPr>
                <w:color w:val="0000FF"/>
                <w:lang w:val="fr-FR"/>
              </w:rPr>
            </w:pPr>
          </w:p>
        </w:tc>
      </w:tr>
      <w:tr w:rsidR="00712C44" w:rsidRPr="0010789C" w14:paraId="6BBEB42D" w14:textId="77777777" w:rsidTr="00872E82">
        <w:trPr>
          <w:cantSplit/>
        </w:trPr>
        <w:tc>
          <w:tcPr>
            <w:tcW w:w="218" w:type="pct"/>
          </w:tcPr>
          <w:p w14:paraId="4F77DD36" w14:textId="77777777" w:rsidR="00712C44" w:rsidRPr="0010789C" w:rsidRDefault="00712C44" w:rsidP="003303AB">
            <w:pPr>
              <w:rPr>
                <w:color w:val="0000FF"/>
                <w:lang w:val="fr-BE"/>
              </w:rPr>
            </w:pPr>
          </w:p>
        </w:tc>
        <w:tc>
          <w:tcPr>
            <w:tcW w:w="294" w:type="pct"/>
          </w:tcPr>
          <w:p w14:paraId="446E2E9E" w14:textId="77777777" w:rsidR="00712C44" w:rsidRPr="0010789C" w:rsidRDefault="00712C44" w:rsidP="003303AB">
            <w:pPr>
              <w:rPr>
                <w:color w:val="0000FF"/>
                <w:lang w:val="fr-BE"/>
              </w:rPr>
            </w:pPr>
          </w:p>
        </w:tc>
        <w:tc>
          <w:tcPr>
            <w:tcW w:w="441" w:type="pct"/>
          </w:tcPr>
          <w:p w14:paraId="51FF409C" w14:textId="77777777" w:rsidR="00712C44" w:rsidRPr="0010789C" w:rsidRDefault="00712C44" w:rsidP="003303AB">
            <w:pPr>
              <w:rPr>
                <w:color w:val="0000FF"/>
                <w:lang w:val="fr-BE"/>
              </w:rPr>
            </w:pPr>
          </w:p>
        </w:tc>
        <w:tc>
          <w:tcPr>
            <w:tcW w:w="432" w:type="pct"/>
            <w:gridSpan w:val="2"/>
          </w:tcPr>
          <w:p w14:paraId="485E7903" w14:textId="77777777" w:rsidR="00712C44" w:rsidRPr="0010789C" w:rsidRDefault="00712C44" w:rsidP="003303AB">
            <w:pPr>
              <w:rPr>
                <w:rFonts w:ascii="Arial" w:hAnsi="Arial" w:cs="Arial"/>
                <w:color w:val="0000FF"/>
                <w:lang w:val="fr-BE"/>
              </w:rPr>
            </w:pPr>
          </w:p>
        </w:tc>
        <w:tc>
          <w:tcPr>
            <w:tcW w:w="3461" w:type="pct"/>
            <w:gridSpan w:val="6"/>
          </w:tcPr>
          <w:p w14:paraId="6B5547D9" w14:textId="77777777" w:rsidR="00712C44" w:rsidRPr="0010789C" w:rsidRDefault="00712C44" w:rsidP="003303AB">
            <w:pPr>
              <w:jc w:val="both"/>
              <w:rPr>
                <w:rFonts w:ascii="Arial" w:hAnsi="Arial" w:cs="Arial"/>
                <w:color w:val="0000FF"/>
                <w:lang w:val="fr-BE" w:eastAsia="nl-BE"/>
              </w:rPr>
            </w:pPr>
          </w:p>
        </w:tc>
        <w:tc>
          <w:tcPr>
            <w:tcW w:w="155" w:type="pct"/>
            <w:vAlign w:val="bottom"/>
          </w:tcPr>
          <w:p w14:paraId="41B22EEB" w14:textId="77777777" w:rsidR="00712C44" w:rsidRPr="0010789C" w:rsidRDefault="00712C44" w:rsidP="003303AB">
            <w:pPr>
              <w:jc w:val="right"/>
              <w:rPr>
                <w:color w:val="0000FF"/>
                <w:lang w:val="fr-FR"/>
              </w:rPr>
            </w:pPr>
          </w:p>
        </w:tc>
      </w:tr>
      <w:tr w:rsidR="003303AB" w:rsidRPr="0010789C" w14:paraId="53E68B7C" w14:textId="77777777" w:rsidTr="00872E82">
        <w:trPr>
          <w:cantSplit/>
        </w:trPr>
        <w:tc>
          <w:tcPr>
            <w:tcW w:w="218" w:type="pct"/>
          </w:tcPr>
          <w:p w14:paraId="1FD0C489" w14:textId="77777777" w:rsidR="003303AB" w:rsidRPr="0010789C" w:rsidRDefault="003303AB" w:rsidP="003303AB">
            <w:pPr>
              <w:rPr>
                <w:color w:val="0000FF"/>
                <w:lang w:val="fr-BE"/>
              </w:rPr>
            </w:pPr>
          </w:p>
        </w:tc>
        <w:tc>
          <w:tcPr>
            <w:tcW w:w="294" w:type="pct"/>
          </w:tcPr>
          <w:p w14:paraId="27109071" w14:textId="77777777" w:rsidR="003303AB" w:rsidRPr="0010789C" w:rsidRDefault="003303AB" w:rsidP="003303AB">
            <w:pPr>
              <w:rPr>
                <w:color w:val="0000FF"/>
                <w:lang w:val="fr-BE"/>
              </w:rPr>
            </w:pPr>
          </w:p>
        </w:tc>
        <w:tc>
          <w:tcPr>
            <w:tcW w:w="441" w:type="pct"/>
          </w:tcPr>
          <w:p w14:paraId="4181FC44"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744214</w:t>
            </w:r>
          </w:p>
        </w:tc>
        <w:tc>
          <w:tcPr>
            <w:tcW w:w="432" w:type="pct"/>
            <w:gridSpan w:val="2"/>
          </w:tcPr>
          <w:p w14:paraId="32B7A5E7"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744225</w:t>
            </w:r>
          </w:p>
        </w:tc>
        <w:tc>
          <w:tcPr>
            <w:tcW w:w="2797" w:type="pct"/>
            <w:gridSpan w:val="2"/>
          </w:tcPr>
          <w:p w14:paraId="4A6469A8" w14:textId="77777777" w:rsidR="003303AB" w:rsidRPr="0010789C" w:rsidRDefault="003303AB" w:rsidP="003303AB">
            <w:pPr>
              <w:jc w:val="both"/>
              <w:rPr>
                <w:rFonts w:ascii="Arial" w:hAnsi="Arial"/>
                <w:color w:val="0000FF"/>
                <w:lang w:val="fr-BE"/>
              </w:rPr>
            </w:pPr>
            <w:r w:rsidRPr="0010789C">
              <w:rPr>
                <w:rFonts w:ascii="Arial" w:hAnsi="Arial" w:cs="Arial"/>
                <w:color w:val="0000FF"/>
                <w:lang w:val="fr-BE" w:eastAsia="nl-BE"/>
              </w:rPr>
              <w:t>prothèse myoélectrique de main partielle</w:t>
            </w:r>
          </w:p>
        </w:tc>
        <w:tc>
          <w:tcPr>
            <w:tcW w:w="152" w:type="pct"/>
            <w:vAlign w:val="bottom"/>
          </w:tcPr>
          <w:p w14:paraId="09362A9A"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7E0CFDE1"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937,69</w:t>
            </w:r>
          </w:p>
        </w:tc>
        <w:tc>
          <w:tcPr>
            <w:tcW w:w="60" w:type="pct"/>
            <w:vAlign w:val="bottom"/>
          </w:tcPr>
          <w:p w14:paraId="537499D2" w14:textId="77777777" w:rsidR="003303AB" w:rsidRPr="0010789C" w:rsidRDefault="003303AB" w:rsidP="003303AB">
            <w:pPr>
              <w:rPr>
                <w:color w:val="0000FF"/>
                <w:lang w:val="fr-BE"/>
              </w:rPr>
            </w:pPr>
          </w:p>
        </w:tc>
        <w:tc>
          <w:tcPr>
            <w:tcW w:w="155" w:type="pct"/>
            <w:vAlign w:val="bottom"/>
          </w:tcPr>
          <w:p w14:paraId="3B3DFB82" w14:textId="77777777" w:rsidR="003303AB" w:rsidRPr="0010789C" w:rsidRDefault="003303AB" w:rsidP="003303AB">
            <w:pPr>
              <w:jc w:val="right"/>
              <w:rPr>
                <w:color w:val="0000FF"/>
                <w:lang w:val="fr-BE"/>
              </w:rPr>
            </w:pPr>
          </w:p>
        </w:tc>
      </w:tr>
      <w:tr w:rsidR="003303AB" w:rsidRPr="0010789C" w14:paraId="604B8A3A" w14:textId="77777777" w:rsidTr="00872E82">
        <w:trPr>
          <w:cantSplit/>
        </w:trPr>
        <w:tc>
          <w:tcPr>
            <w:tcW w:w="218" w:type="pct"/>
          </w:tcPr>
          <w:p w14:paraId="4E81E50B" w14:textId="77777777" w:rsidR="003303AB" w:rsidRPr="0010789C" w:rsidRDefault="003303AB" w:rsidP="003303AB">
            <w:pPr>
              <w:rPr>
                <w:color w:val="0000FF"/>
                <w:lang w:val="fr-BE"/>
              </w:rPr>
            </w:pPr>
          </w:p>
        </w:tc>
        <w:tc>
          <w:tcPr>
            <w:tcW w:w="294" w:type="pct"/>
          </w:tcPr>
          <w:p w14:paraId="683CBE65" w14:textId="77777777" w:rsidR="003303AB" w:rsidRPr="0010789C" w:rsidRDefault="003303AB" w:rsidP="003303AB">
            <w:pPr>
              <w:rPr>
                <w:color w:val="0000FF"/>
                <w:lang w:val="fr-BE"/>
              </w:rPr>
            </w:pPr>
          </w:p>
        </w:tc>
        <w:tc>
          <w:tcPr>
            <w:tcW w:w="441" w:type="pct"/>
          </w:tcPr>
          <w:p w14:paraId="7D611C01" w14:textId="77777777" w:rsidR="003303AB" w:rsidRPr="0010789C" w:rsidRDefault="003303AB" w:rsidP="003303AB">
            <w:pPr>
              <w:rPr>
                <w:rFonts w:ascii="Arial" w:hAnsi="Arial" w:cs="Arial"/>
                <w:color w:val="0000FF"/>
                <w:lang w:val="fr-BE" w:eastAsia="nl-BE"/>
              </w:rPr>
            </w:pPr>
          </w:p>
        </w:tc>
        <w:tc>
          <w:tcPr>
            <w:tcW w:w="432" w:type="pct"/>
            <w:gridSpan w:val="2"/>
          </w:tcPr>
          <w:p w14:paraId="117C411C" w14:textId="77777777" w:rsidR="003303AB" w:rsidRPr="0010789C" w:rsidRDefault="003303AB" w:rsidP="003303AB">
            <w:pPr>
              <w:rPr>
                <w:rFonts w:ascii="Arial" w:hAnsi="Arial" w:cs="Arial"/>
                <w:color w:val="0000FF"/>
                <w:lang w:val="fr-BE" w:eastAsia="nl-BE"/>
              </w:rPr>
            </w:pPr>
          </w:p>
        </w:tc>
        <w:tc>
          <w:tcPr>
            <w:tcW w:w="2797" w:type="pct"/>
            <w:gridSpan w:val="2"/>
          </w:tcPr>
          <w:p w14:paraId="66DA94A1" w14:textId="77777777" w:rsidR="003303AB" w:rsidRPr="0010789C" w:rsidRDefault="003303AB" w:rsidP="003303AB">
            <w:pPr>
              <w:jc w:val="both"/>
              <w:rPr>
                <w:rFonts w:ascii="Arial" w:hAnsi="Arial" w:cs="Arial"/>
                <w:color w:val="0000FF"/>
                <w:lang w:val="fr-BE" w:eastAsia="nl-BE"/>
              </w:rPr>
            </w:pPr>
          </w:p>
        </w:tc>
        <w:tc>
          <w:tcPr>
            <w:tcW w:w="152" w:type="pct"/>
            <w:vAlign w:val="bottom"/>
          </w:tcPr>
          <w:p w14:paraId="6A84CCF0" w14:textId="77777777" w:rsidR="003303AB" w:rsidRPr="0010789C" w:rsidRDefault="003303AB" w:rsidP="003303AB">
            <w:pPr>
              <w:jc w:val="right"/>
              <w:rPr>
                <w:rFonts w:ascii="Arial" w:hAnsi="Arial" w:cs="Arial"/>
                <w:color w:val="0000FF"/>
                <w:lang w:val="fr-BE" w:eastAsia="nl-BE"/>
              </w:rPr>
            </w:pPr>
          </w:p>
        </w:tc>
        <w:tc>
          <w:tcPr>
            <w:tcW w:w="452" w:type="pct"/>
            <w:gridSpan w:val="2"/>
            <w:vAlign w:val="bottom"/>
          </w:tcPr>
          <w:p w14:paraId="03B6F4F9" w14:textId="77777777" w:rsidR="003303AB" w:rsidRPr="0010789C" w:rsidRDefault="003303AB" w:rsidP="003303AB">
            <w:pPr>
              <w:jc w:val="right"/>
              <w:rPr>
                <w:rFonts w:ascii="Arial" w:hAnsi="Arial" w:cs="Arial"/>
                <w:color w:val="0000FF"/>
                <w:lang w:val="fr-BE" w:eastAsia="nl-BE"/>
              </w:rPr>
            </w:pPr>
          </w:p>
        </w:tc>
        <w:tc>
          <w:tcPr>
            <w:tcW w:w="60" w:type="pct"/>
            <w:vAlign w:val="bottom"/>
          </w:tcPr>
          <w:p w14:paraId="1CE0A982" w14:textId="77777777" w:rsidR="003303AB" w:rsidRPr="0010789C" w:rsidRDefault="003303AB" w:rsidP="003303AB">
            <w:pPr>
              <w:rPr>
                <w:color w:val="0000FF"/>
                <w:lang w:val="fr-BE"/>
              </w:rPr>
            </w:pPr>
          </w:p>
        </w:tc>
        <w:tc>
          <w:tcPr>
            <w:tcW w:w="155" w:type="pct"/>
            <w:vAlign w:val="bottom"/>
          </w:tcPr>
          <w:p w14:paraId="71D3AAC7" w14:textId="77777777" w:rsidR="003303AB" w:rsidRPr="0010789C" w:rsidRDefault="003303AB" w:rsidP="003303AB">
            <w:pPr>
              <w:jc w:val="right"/>
              <w:rPr>
                <w:color w:val="0000FF"/>
                <w:lang w:val="fr-BE"/>
              </w:rPr>
            </w:pPr>
          </w:p>
        </w:tc>
      </w:tr>
      <w:tr w:rsidR="00E57863" w:rsidRPr="0010789C" w14:paraId="2C2550FC" w14:textId="77777777" w:rsidTr="00872E82">
        <w:trPr>
          <w:cantSplit/>
        </w:trPr>
        <w:tc>
          <w:tcPr>
            <w:tcW w:w="218" w:type="pct"/>
          </w:tcPr>
          <w:p w14:paraId="3B1691CB" w14:textId="77777777" w:rsidR="00E57863" w:rsidRPr="0010789C" w:rsidRDefault="00E57863" w:rsidP="003303AB">
            <w:pPr>
              <w:rPr>
                <w:color w:val="0000FF"/>
                <w:lang w:val="fr-BE"/>
              </w:rPr>
            </w:pPr>
          </w:p>
        </w:tc>
        <w:tc>
          <w:tcPr>
            <w:tcW w:w="294" w:type="pct"/>
          </w:tcPr>
          <w:p w14:paraId="6BE3F116" w14:textId="77777777" w:rsidR="00E57863" w:rsidRPr="0010789C" w:rsidRDefault="00E57863" w:rsidP="003303AB">
            <w:pPr>
              <w:rPr>
                <w:color w:val="0000FF"/>
                <w:lang w:val="fr-BE"/>
              </w:rPr>
            </w:pPr>
          </w:p>
        </w:tc>
        <w:tc>
          <w:tcPr>
            <w:tcW w:w="441" w:type="pct"/>
          </w:tcPr>
          <w:p w14:paraId="22A4B8C1" w14:textId="77777777" w:rsidR="00E57863" w:rsidRPr="0010789C" w:rsidRDefault="00E57863" w:rsidP="003303AB">
            <w:pPr>
              <w:rPr>
                <w:rFonts w:ascii="Arial" w:hAnsi="Arial" w:cs="Arial"/>
                <w:color w:val="0000FF"/>
                <w:lang w:val="fr-BE" w:eastAsia="nl-BE"/>
              </w:rPr>
            </w:pPr>
          </w:p>
        </w:tc>
        <w:tc>
          <w:tcPr>
            <w:tcW w:w="432" w:type="pct"/>
            <w:gridSpan w:val="2"/>
          </w:tcPr>
          <w:p w14:paraId="24507CFC" w14:textId="77777777" w:rsidR="00E57863" w:rsidRPr="0010789C" w:rsidRDefault="00E57863" w:rsidP="003303AB">
            <w:pPr>
              <w:rPr>
                <w:rFonts w:ascii="Arial" w:hAnsi="Arial" w:cs="Arial"/>
                <w:color w:val="0000FF"/>
                <w:lang w:val="fr-BE" w:eastAsia="nl-BE"/>
              </w:rPr>
            </w:pPr>
          </w:p>
        </w:tc>
        <w:tc>
          <w:tcPr>
            <w:tcW w:w="2797" w:type="pct"/>
            <w:gridSpan w:val="2"/>
          </w:tcPr>
          <w:p w14:paraId="3ED7A437" w14:textId="77777777" w:rsidR="00E57863" w:rsidRPr="0010789C" w:rsidRDefault="00E57863" w:rsidP="003303AB">
            <w:pPr>
              <w:jc w:val="both"/>
              <w:rPr>
                <w:rFonts w:ascii="Arial" w:hAnsi="Arial" w:cs="Arial"/>
                <w:color w:val="0000FF"/>
                <w:lang w:val="fr-BE" w:eastAsia="nl-BE"/>
              </w:rPr>
            </w:pPr>
          </w:p>
        </w:tc>
        <w:tc>
          <w:tcPr>
            <w:tcW w:w="152" w:type="pct"/>
            <w:vAlign w:val="bottom"/>
          </w:tcPr>
          <w:p w14:paraId="71C3B58F" w14:textId="77777777" w:rsidR="00E57863" w:rsidRPr="0010789C" w:rsidRDefault="00E57863" w:rsidP="003303AB">
            <w:pPr>
              <w:jc w:val="right"/>
              <w:rPr>
                <w:rFonts w:ascii="Arial" w:hAnsi="Arial" w:cs="Arial"/>
                <w:color w:val="0000FF"/>
                <w:lang w:val="fr-BE" w:eastAsia="nl-BE"/>
              </w:rPr>
            </w:pPr>
          </w:p>
        </w:tc>
        <w:tc>
          <w:tcPr>
            <w:tcW w:w="452" w:type="pct"/>
            <w:gridSpan w:val="2"/>
            <w:vAlign w:val="bottom"/>
          </w:tcPr>
          <w:p w14:paraId="7C191825" w14:textId="77777777" w:rsidR="00E57863" w:rsidRPr="0010789C" w:rsidRDefault="00E57863" w:rsidP="003303AB">
            <w:pPr>
              <w:jc w:val="right"/>
              <w:rPr>
                <w:rFonts w:ascii="Arial" w:hAnsi="Arial" w:cs="Arial"/>
                <w:color w:val="0000FF"/>
                <w:lang w:val="fr-BE" w:eastAsia="nl-BE"/>
              </w:rPr>
            </w:pPr>
          </w:p>
        </w:tc>
        <w:tc>
          <w:tcPr>
            <w:tcW w:w="60" w:type="pct"/>
            <w:vAlign w:val="bottom"/>
          </w:tcPr>
          <w:p w14:paraId="69C0448A" w14:textId="77777777" w:rsidR="00E57863" w:rsidRPr="0010789C" w:rsidRDefault="00E57863" w:rsidP="003303AB">
            <w:pPr>
              <w:rPr>
                <w:color w:val="0000FF"/>
                <w:lang w:val="fr-BE"/>
              </w:rPr>
            </w:pPr>
          </w:p>
        </w:tc>
        <w:tc>
          <w:tcPr>
            <w:tcW w:w="155" w:type="pct"/>
            <w:vAlign w:val="bottom"/>
          </w:tcPr>
          <w:p w14:paraId="10126124" w14:textId="77777777" w:rsidR="00E57863" w:rsidRPr="0010789C" w:rsidRDefault="00E57863" w:rsidP="003303AB">
            <w:pPr>
              <w:jc w:val="right"/>
              <w:rPr>
                <w:color w:val="0000FF"/>
                <w:lang w:val="fr-BE"/>
              </w:rPr>
            </w:pPr>
          </w:p>
        </w:tc>
      </w:tr>
      <w:tr w:rsidR="003303AB" w:rsidRPr="0010789C" w14:paraId="0B23C212" w14:textId="77777777" w:rsidTr="00872E82">
        <w:trPr>
          <w:cantSplit/>
        </w:trPr>
        <w:tc>
          <w:tcPr>
            <w:tcW w:w="218" w:type="pct"/>
          </w:tcPr>
          <w:p w14:paraId="4D02CFAD" w14:textId="77777777" w:rsidR="003303AB" w:rsidRPr="0010789C" w:rsidRDefault="003303AB" w:rsidP="003303AB">
            <w:pPr>
              <w:rPr>
                <w:color w:val="0000FF"/>
                <w:lang w:val="fr-BE"/>
              </w:rPr>
            </w:pPr>
          </w:p>
        </w:tc>
        <w:tc>
          <w:tcPr>
            <w:tcW w:w="294" w:type="pct"/>
          </w:tcPr>
          <w:p w14:paraId="7FE5FC4E" w14:textId="77777777" w:rsidR="003303AB" w:rsidRPr="0010789C" w:rsidRDefault="003303AB" w:rsidP="003303AB">
            <w:pPr>
              <w:rPr>
                <w:color w:val="0000FF"/>
                <w:lang w:val="fr-BE"/>
              </w:rPr>
            </w:pPr>
          </w:p>
        </w:tc>
        <w:tc>
          <w:tcPr>
            <w:tcW w:w="441" w:type="pct"/>
          </w:tcPr>
          <w:p w14:paraId="350D4215"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744236</w:t>
            </w:r>
          </w:p>
        </w:tc>
        <w:tc>
          <w:tcPr>
            <w:tcW w:w="432" w:type="pct"/>
            <w:gridSpan w:val="2"/>
          </w:tcPr>
          <w:p w14:paraId="58AD024F"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744240</w:t>
            </w:r>
          </w:p>
        </w:tc>
        <w:tc>
          <w:tcPr>
            <w:tcW w:w="2797" w:type="pct"/>
            <w:gridSpan w:val="2"/>
          </w:tcPr>
          <w:p w14:paraId="003E7302" w14:textId="77777777" w:rsidR="003303AB" w:rsidRPr="0010789C" w:rsidRDefault="003303AB" w:rsidP="003303AB">
            <w:pPr>
              <w:jc w:val="both"/>
              <w:rPr>
                <w:rFonts w:ascii="Arial" w:hAnsi="Arial"/>
                <w:color w:val="0000FF"/>
                <w:lang w:val="fr-BE"/>
              </w:rPr>
            </w:pPr>
            <w:r w:rsidRPr="0010789C">
              <w:rPr>
                <w:rFonts w:ascii="Arial" w:hAnsi="Arial" w:cs="Arial"/>
                <w:color w:val="0000FF"/>
                <w:lang w:val="fr-BE" w:eastAsia="nl-BE"/>
              </w:rPr>
              <w:t>prothèse myoélectrique désarticulation du poignet</w:t>
            </w:r>
          </w:p>
        </w:tc>
        <w:tc>
          <w:tcPr>
            <w:tcW w:w="152" w:type="pct"/>
            <w:vAlign w:val="bottom"/>
          </w:tcPr>
          <w:p w14:paraId="76CED330"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7788D2DE"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841,05</w:t>
            </w:r>
          </w:p>
        </w:tc>
        <w:tc>
          <w:tcPr>
            <w:tcW w:w="60" w:type="pct"/>
            <w:vAlign w:val="bottom"/>
          </w:tcPr>
          <w:p w14:paraId="570E9598" w14:textId="77777777" w:rsidR="003303AB" w:rsidRPr="0010789C" w:rsidRDefault="003303AB" w:rsidP="003303AB">
            <w:pPr>
              <w:rPr>
                <w:color w:val="0000FF"/>
                <w:lang w:val="fr-BE"/>
              </w:rPr>
            </w:pPr>
          </w:p>
        </w:tc>
        <w:tc>
          <w:tcPr>
            <w:tcW w:w="155" w:type="pct"/>
            <w:vAlign w:val="bottom"/>
          </w:tcPr>
          <w:p w14:paraId="658DC74D" w14:textId="77777777" w:rsidR="003303AB" w:rsidRPr="0010789C" w:rsidRDefault="003303AB" w:rsidP="003303AB">
            <w:pPr>
              <w:jc w:val="right"/>
              <w:rPr>
                <w:color w:val="0000FF"/>
                <w:lang w:val="fr-BE"/>
              </w:rPr>
            </w:pPr>
          </w:p>
        </w:tc>
      </w:tr>
      <w:tr w:rsidR="003303AB" w:rsidRPr="0010789C" w14:paraId="4001FA18" w14:textId="77777777" w:rsidTr="00872E82">
        <w:trPr>
          <w:cantSplit/>
        </w:trPr>
        <w:tc>
          <w:tcPr>
            <w:tcW w:w="218" w:type="pct"/>
          </w:tcPr>
          <w:p w14:paraId="75D8F1FF" w14:textId="77777777" w:rsidR="003303AB" w:rsidRPr="0010789C" w:rsidRDefault="003303AB" w:rsidP="003303AB">
            <w:pPr>
              <w:rPr>
                <w:color w:val="0000FF"/>
                <w:lang w:val="fr-BE"/>
              </w:rPr>
            </w:pPr>
          </w:p>
        </w:tc>
        <w:tc>
          <w:tcPr>
            <w:tcW w:w="294" w:type="pct"/>
          </w:tcPr>
          <w:p w14:paraId="1EC8AC17" w14:textId="77777777" w:rsidR="003303AB" w:rsidRPr="0010789C" w:rsidRDefault="003303AB" w:rsidP="003303AB">
            <w:pPr>
              <w:rPr>
                <w:color w:val="0000FF"/>
                <w:lang w:val="fr-BE"/>
              </w:rPr>
            </w:pPr>
          </w:p>
        </w:tc>
        <w:tc>
          <w:tcPr>
            <w:tcW w:w="441" w:type="pct"/>
          </w:tcPr>
          <w:p w14:paraId="137EA9ED" w14:textId="77777777" w:rsidR="003303AB" w:rsidRPr="0010789C" w:rsidRDefault="003303AB" w:rsidP="003303AB">
            <w:pPr>
              <w:rPr>
                <w:rFonts w:ascii="Arial" w:hAnsi="Arial" w:cs="Arial"/>
                <w:color w:val="0000FF"/>
                <w:lang w:val="fr-BE" w:eastAsia="nl-BE"/>
              </w:rPr>
            </w:pPr>
          </w:p>
        </w:tc>
        <w:tc>
          <w:tcPr>
            <w:tcW w:w="432" w:type="pct"/>
            <w:gridSpan w:val="2"/>
          </w:tcPr>
          <w:p w14:paraId="7D49AC15" w14:textId="77777777" w:rsidR="003303AB" w:rsidRPr="0010789C" w:rsidRDefault="003303AB" w:rsidP="003303AB">
            <w:pPr>
              <w:rPr>
                <w:rFonts w:ascii="Arial" w:hAnsi="Arial" w:cs="Arial"/>
                <w:color w:val="0000FF"/>
                <w:lang w:val="fr-BE" w:eastAsia="nl-BE"/>
              </w:rPr>
            </w:pPr>
          </w:p>
        </w:tc>
        <w:tc>
          <w:tcPr>
            <w:tcW w:w="2797" w:type="pct"/>
            <w:gridSpan w:val="2"/>
          </w:tcPr>
          <w:p w14:paraId="0E5B8A4F" w14:textId="77777777" w:rsidR="003303AB" w:rsidRPr="0010789C" w:rsidRDefault="003303AB" w:rsidP="003303AB">
            <w:pPr>
              <w:jc w:val="both"/>
              <w:rPr>
                <w:rFonts w:ascii="Arial" w:hAnsi="Arial" w:cs="Arial"/>
                <w:color w:val="0000FF"/>
                <w:lang w:val="fr-BE" w:eastAsia="nl-BE"/>
              </w:rPr>
            </w:pPr>
          </w:p>
        </w:tc>
        <w:tc>
          <w:tcPr>
            <w:tcW w:w="152" w:type="pct"/>
            <w:vAlign w:val="bottom"/>
          </w:tcPr>
          <w:p w14:paraId="68D5A2BB" w14:textId="77777777" w:rsidR="003303AB" w:rsidRPr="0010789C" w:rsidRDefault="003303AB" w:rsidP="003303AB">
            <w:pPr>
              <w:jc w:val="right"/>
              <w:rPr>
                <w:rFonts w:ascii="Arial" w:hAnsi="Arial" w:cs="Arial"/>
                <w:color w:val="0000FF"/>
                <w:lang w:val="fr-BE" w:eastAsia="nl-BE"/>
              </w:rPr>
            </w:pPr>
          </w:p>
        </w:tc>
        <w:tc>
          <w:tcPr>
            <w:tcW w:w="452" w:type="pct"/>
            <w:gridSpan w:val="2"/>
            <w:vAlign w:val="bottom"/>
          </w:tcPr>
          <w:p w14:paraId="66D0DC50" w14:textId="77777777" w:rsidR="003303AB" w:rsidRPr="0010789C" w:rsidRDefault="003303AB" w:rsidP="003303AB">
            <w:pPr>
              <w:jc w:val="right"/>
              <w:rPr>
                <w:rFonts w:ascii="Arial" w:hAnsi="Arial" w:cs="Arial"/>
                <w:color w:val="0000FF"/>
                <w:lang w:val="fr-BE" w:eastAsia="nl-BE"/>
              </w:rPr>
            </w:pPr>
          </w:p>
        </w:tc>
        <w:tc>
          <w:tcPr>
            <w:tcW w:w="60" w:type="pct"/>
            <w:vAlign w:val="bottom"/>
          </w:tcPr>
          <w:p w14:paraId="75A0D6FB" w14:textId="77777777" w:rsidR="003303AB" w:rsidRPr="0010789C" w:rsidRDefault="003303AB" w:rsidP="003303AB">
            <w:pPr>
              <w:rPr>
                <w:color w:val="0000FF"/>
                <w:lang w:val="fr-BE"/>
              </w:rPr>
            </w:pPr>
          </w:p>
        </w:tc>
        <w:tc>
          <w:tcPr>
            <w:tcW w:w="155" w:type="pct"/>
            <w:vAlign w:val="bottom"/>
          </w:tcPr>
          <w:p w14:paraId="366446EE" w14:textId="77777777" w:rsidR="003303AB" w:rsidRPr="0010789C" w:rsidRDefault="003303AB" w:rsidP="003303AB">
            <w:pPr>
              <w:jc w:val="right"/>
              <w:rPr>
                <w:color w:val="0000FF"/>
                <w:lang w:val="fr-BE"/>
              </w:rPr>
            </w:pPr>
          </w:p>
        </w:tc>
      </w:tr>
      <w:tr w:rsidR="003303AB" w:rsidRPr="0010789C" w14:paraId="4C02EC0F" w14:textId="77777777" w:rsidTr="00872E82">
        <w:trPr>
          <w:cantSplit/>
        </w:trPr>
        <w:tc>
          <w:tcPr>
            <w:tcW w:w="218" w:type="pct"/>
          </w:tcPr>
          <w:p w14:paraId="26E43832" w14:textId="77777777" w:rsidR="003303AB" w:rsidRPr="0010789C" w:rsidRDefault="003303AB" w:rsidP="003303AB">
            <w:pPr>
              <w:rPr>
                <w:color w:val="0000FF"/>
                <w:lang w:val="fr-BE"/>
              </w:rPr>
            </w:pPr>
          </w:p>
        </w:tc>
        <w:tc>
          <w:tcPr>
            <w:tcW w:w="294" w:type="pct"/>
          </w:tcPr>
          <w:p w14:paraId="1C4CA8F6" w14:textId="77777777" w:rsidR="003303AB" w:rsidRPr="0010789C" w:rsidRDefault="003303AB" w:rsidP="003303AB">
            <w:pPr>
              <w:rPr>
                <w:color w:val="0000FF"/>
                <w:lang w:val="fr-BE"/>
              </w:rPr>
            </w:pPr>
          </w:p>
        </w:tc>
        <w:tc>
          <w:tcPr>
            <w:tcW w:w="441" w:type="pct"/>
          </w:tcPr>
          <w:p w14:paraId="43FAB431"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744251</w:t>
            </w:r>
          </w:p>
        </w:tc>
        <w:tc>
          <w:tcPr>
            <w:tcW w:w="432" w:type="pct"/>
            <w:gridSpan w:val="2"/>
          </w:tcPr>
          <w:p w14:paraId="03DF98F1"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744262</w:t>
            </w:r>
          </w:p>
        </w:tc>
        <w:tc>
          <w:tcPr>
            <w:tcW w:w="2797" w:type="pct"/>
            <w:gridSpan w:val="2"/>
          </w:tcPr>
          <w:p w14:paraId="33FB0090" w14:textId="77777777" w:rsidR="003303AB" w:rsidRPr="0010789C" w:rsidRDefault="003303AB" w:rsidP="003303AB">
            <w:pPr>
              <w:jc w:val="both"/>
              <w:rPr>
                <w:rFonts w:ascii="Arial" w:hAnsi="Arial"/>
                <w:color w:val="0000FF"/>
                <w:lang w:val="fr-BE"/>
              </w:rPr>
            </w:pPr>
            <w:r w:rsidRPr="0010789C">
              <w:rPr>
                <w:rFonts w:ascii="Arial" w:hAnsi="Arial" w:cs="Arial"/>
                <w:color w:val="0000FF"/>
                <w:lang w:val="fr-BE" w:eastAsia="nl-BE"/>
              </w:rPr>
              <w:t>prothèse myoélectrique avant-bras</w:t>
            </w:r>
          </w:p>
        </w:tc>
        <w:tc>
          <w:tcPr>
            <w:tcW w:w="152" w:type="pct"/>
            <w:vAlign w:val="bottom"/>
          </w:tcPr>
          <w:p w14:paraId="3F5151D4"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2DBD10BA"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858,83</w:t>
            </w:r>
          </w:p>
        </w:tc>
        <w:tc>
          <w:tcPr>
            <w:tcW w:w="60" w:type="pct"/>
            <w:vAlign w:val="bottom"/>
          </w:tcPr>
          <w:p w14:paraId="493779D3" w14:textId="77777777" w:rsidR="003303AB" w:rsidRPr="0010789C" w:rsidRDefault="003303AB" w:rsidP="003303AB">
            <w:pPr>
              <w:rPr>
                <w:color w:val="0000FF"/>
                <w:lang w:val="fr-BE"/>
              </w:rPr>
            </w:pPr>
          </w:p>
        </w:tc>
        <w:tc>
          <w:tcPr>
            <w:tcW w:w="155" w:type="pct"/>
            <w:vAlign w:val="bottom"/>
          </w:tcPr>
          <w:p w14:paraId="70496DB7" w14:textId="77777777" w:rsidR="003303AB" w:rsidRPr="0010789C" w:rsidRDefault="003303AB" w:rsidP="003303AB">
            <w:pPr>
              <w:jc w:val="right"/>
              <w:rPr>
                <w:color w:val="0000FF"/>
                <w:lang w:val="fr-BE"/>
              </w:rPr>
            </w:pPr>
          </w:p>
        </w:tc>
      </w:tr>
      <w:tr w:rsidR="003303AB" w:rsidRPr="0010789C" w14:paraId="2670A0FE" w14:textId="77777777" w:rsidTr="00872E82">
        <w:trPr>
          <w:cantSplit/>
        </w:trPr>
        <w:tc>
          <w:tcPr>
            <w:tcW w:w="218" w:type="pct"/>
          </w:tcPr>
          <w:p w14:paraId="2726C88D" w14:textId="77777777" w:rsidR="003303AB" w:rsidRPr="0010789C" w:rsidRDefault="003303AB" w:rsidP="003303AB">
            <w:pPr>
              <w:rPr>
                <w:color w:val="0000FF"/>
                <w:lang w:val="fr-BE"/>
              </w:rPr>
            </w:pPr>
          </w:p>
        </w:tc>
        <w:tc>
          <w:tcPr>
            <w:tcW w:w="294" w:type="pct"/>
          </w:tcPr>
          <w:p w14:paraId="15E89F8B" w14:textId="77777777" w:rsidR="003303AB" w:rsidRPr="0010789C" w:rsidRDefault="003303AB" w:rsidP="003303AB">
            <w:pPr>
              <w:rPr>
                <w:color w:val="0000FF"/>
                <w:lang w:val="fr-BE"/>
              </w:rPr>
            </w:pPr>
          </w:p>
        </w:tc>
        <w:tc>
          <w:tcPr>
            <w:tcW w:w="441" w:type="pct"/>
          </w:tcPr>
          <w:p w14:paraId="183D5491" w14:textId="77777777" w:rsidR="003303AB" w:rsidRPr="0010789C" w:rsidRDefault="003303AB" w:rsidP="003303AB">
            <w:pPr>
              <w:rPr>
                <w:rFonts w:ascii="Arial" w:hAnsi="Arial"/>
                <w:color w:val="0000FF"/>
                <w:lang w:val="fr-BE"/>
              </w:rPr>
            </w:pPr>
          </w:p>
        </w:tc>
        <w:tc>
          <w:tcPr>
            <w:tcW w:w="432" w:type="pct"/>
            <w:gridSpan w:val="2"/>
          </w:tcPr>
          <w:p w14:paraId="03E1F394" w14:textId="77777777" w:rsidR="003303AB" w:rsidRPr="0010789C" w:rsidRDefault="003303AB" w:rsidP="003303AB">
            <w:pPr>
              <w:rPr>
                <w:rFonts w:ascii="Arial" w:hAnsi="Arial" w:cs="Arial"/>
                <w:color w:val="0000FF"/>
                <w:lang w:val="fr-BE"/>
              </w:rPr>
            </w:pPr>
          </w:p>
        </w:tc>
        <w:tc>
          <w:tcPr>
            <w:tcW w:w="2797" w:type="pct"/>
            <w:gridSpan w:val="2"/>
          </w:tcPr>
          <w:p w14:paraId="0E4A3163" w14:textId="77777777" w:rsidR="003303AB" w:rsidRPr="0010789C" w:rsidRDefault="003303AB" w:rsidP="003303AB">
            <w:pPr>
              <w:jc w:val="both"/>
              <w:rPr>
                <w:rFonts w:ascii="Arial" w:hAnsi="Arial" w:cs="Arial"/>
                <w:color w:val="0000FF"/>
                <w:lang w:val="fr-BE" w:eastAsia="nl-BE"/>
              </w:rPr>
            </w:pPr>
          </w:p>
        </w:tc>
        <w:tc>
          <w:tcPr>
            <w:tcW w:w="152" w:type="pct"/>
            <w:vAlign w:val="bottom"/>
          </w:tcPr>
          <w:p w14:paraId="4F55546B" w14:textId="77777777" w:rsidR="003303AB" w:rsidRPr="0010789C" w:rsidRDefault="003303AB" w:rsidP="003303AB">
            <w:pPr>
              <w:jc w:val="right"/>
              <w:rPr>
                <w:rFonts w:ascii="Arial" w:hAnsi="Arial"/>
                <w:color w:val="0000FF"/>
                <w:lang w:val="fr-BE"/>
              </w:rPr>
            </w:pPr>
          </w:p>
        </w:tc>
        <w:tc>
          <w:tcPr>
            <w:tcW w:w="452" w:type="pct"/>
            <w:gridSpan w:val="2"/>
            <w:vAlign w:val="bottom"/>
          </w:tcPr>
          <w:p w14:paraId="17946238" w14:textId="77777777" w:rsidR="003303AB" w:rsidRPr="0010789C" w:rsidRDefault="003303AB" w:rsidP="003303AB">
            <w:pPr>
              <w:jc w:val="right"/>
              <w:rPr>
                <w:rFonts w:ascii="Arial" w:hAnsi="Arial"/>
                <w:color w:val="0000FF"/>
                <w:lang w:val="fr-BE"/>
              </w:rPr>
            </w:pPr>
          </w:p>
        </w:tc>
        <w:tc>
          <w:tcPr>
            <w:tcW w:w="60" w:type="pct"/>
            <w:vAlign w:val="bottom"/>
          </w:tcPr>
          <w:p w14:paraId="3288AD8D" w14:textId="77777777" w:rsidR="003303AB" w:rsidRPr="0010789C" w:rsidRDefault="003303AB" w:rsidP="003303AB">
            <w:pPr>
              <w:rPr>
                <w:color w:val="0000FF"/>
                <w:lang w:val="fr-BE"/>
              </w:rPr>
            </w:pPr>
          </w:p>
        </w:tc>
        <w:tc>
          <w:tcPr>
            <w:tcW w:w="155" w:type="pct"/>
            <w:vAlign w:val="bottom"/>
          </w:tcPr>
          <w:p w14:paraId="4076BE55" w14:textId="77777777" w:rsidR="003303AB" w:rsidRPr="0010789C" w:rsidRDefault="003303AB" w:rsidP="003303AB">
            <w:pPr>
              <w:jc w:val="right"/>
              <w:rPr>
                <w:color w:val="0000FF"/>
                <w:lang w:val="fr-BE"/>
              </w:rPr>
            </w:pPr>
          </w:p>
        </w:tc>
      </w:tr>
      <w:tr w:rsidR="003303AB" w:rsidRPr="0010789C" w14:paraId="1A56DF76" w14:textId="77777777" w:rsidTr="00872E82">
        <w:trPr>
          <w:cantSplit/>
        </w:trPr>
        <w:tc>
          <w:tcPr>
            <w:tcW w:w="218" w:type="pct"/>
          </w:tcPr>
          <w:p w14:paraId="49DCE925" w14:textId="77777777" w:rsidR="003303AB" w:rsidRPr="0010789C" w:rsidRDefault="003303AB" w:rsidP="003303AB">
            <w:pPr>
              <w:rPr>
                <w:color w:val="0000FF"/>
                <w:lang w:val="fr-BE"/>
              </w:rPr>
            </w:pPr>
          </w:p>
        </w:tc>
        <w:tc>
          <w:tcPr>
            <w:tcW w:w="294" w:type="pct"/>
          </w:tcPr>
          <w:p w14:paraId="3AE9051C" w14:textId="77777777" w:rsidR="003303AB" w:rsidRPr="0010789C" w:rsidRDefault="003303AB" w:rsidP="003303AB">
            <w:pPr>
              <w:rPr>
                <w:color w:val="0000FF"/>
                <w:lang w:val="fr-BE"/>
              </w:rPr>
            </w:pPr>
          </w:p>
        </w:tc>
        <w:tc>
          <w:tcPr>
            <w:tcW w:w="441" w:type="pct"/>
          </w:tcPr>
          <w:p w14:paraId="1875E6C1"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744273</w:t>
            </w:r>
          </w:p>
        </w:tc>
        <w:tc>
          <w:tcPr>
            <w:tcW w:w="432" w:type="pct"/>
            <w:gridSpan w:val="2"/>
          </w:tcPr>
          <w:p w14:paraId="7E223CF2"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744284</w:t>
            </w:r>
          </w:p>
        </w:tc>
        <w:tc>
          <w:tcPr>
            <w:tcW w:w="2797" w:type="pct"/>
            <w:gridSpan w:val="2"/>
          </w:tcPr>
          <w:p w14:paraId="02891105" w14:textId="77777777" w:rsidR="003303AB" w:rsidRPr="0010789C" w:rsidRDefault="003303AB" w:rsidP="003303AB">
            <w:pPr>
              <w:jc w:val="both"/>
              <w:rPr>
                <w:rFonts w:ascii="Arial" w:hAnsi="Arial"/>
                <w:color w:val="0000FF"/>
                <w:lang w:val="fr-BE"/>
              </w:rPr>
            </w:pPr>
            <w:r w:rsidRPr="0010789C">
              <w:rPr>
                <w:rFonts w:ascii="Arial" w:hAnsi="Arial" w:cs="Arial"/>
                <w:color w:val="0000FF"/>
                <w:lang w:val="fr-BE" w:eastAsia="nl-BE"/>
              </w:rPr>
              <w:t>prothèse myoélectrique coude ou bras</w:t>
            </w:r>
          </w:p>
        </w:tc>
        <w:tc>
          <w:tcPr>
            <w:tcW w:w="152" w:type="pct"/>
            <w:vAlign w:val="bottom"/>
          </w:tcPr>
          <w:p w14:paraId="5F5E9F17"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4C0A30FD"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1154,02</w:t>
            </w:r>
          </w:p>
        </w:tc>
        <w:tc>
          <w:tcPr>
            <w:tcW w:w="60" w:type="pct"/>
            <w:vAlign w:val="bottom"/>
          </w:tcPr>
          <w:p w14:paraId="3E063F83" w14:textId="77777777" w:rsidR="003303AB" w:rsidRPr="0010789C" w:rsidRDefault="003303AB" w:rsidP="003303AB">
            <w:pPr>
              <w:rPr>
                <w:color w:val="0000FF"/>
                <w:lang w:val="fr-BE"/>
              </w:rPr>
            </w:pPr>
          </w:p>
        </w:tc>
        <w:tc>
          <w:tcPr>
            <w:tcW w:w="155" w:type="pct"/>
            <w:vAlign w:val="bottom"/>
          </w:tcPr>
          <w:p w14:paraId="10BF6A1F" w14:textId="77777777" w:rsidR="003303AB" w:rsidRPr="0010789C" w:rsidRDefault="003303AB" w:rsidP="003303AB">
            <w:pPr>
              <w:jc w:val="right"/>
              <w:rPr>
                <w:color w:val="0000FF"/>
                <w:lang w:val="fr-BE"/>
              </w:rPr>
            </w:pPr>
          </w:p>
        </w:tc>
      </w:tr>
      <w:tr w:rsidR="003303AB" w:rsidRPr="0010789C" w14:paraId="7B332D0B" w14:textId="77777777" w:rsidTr="00872E82">
        <w:trPr>
          <w:cantSplit/>
        </w:trPr>
        <w:tc>
          <w:tcPr>
            <w:tcW w:w="218" w:type="pct"/>
          </w:tcPr>
          <w:p w14:paraId="11C76E30" w14:textId="77777777" w:rsidR="003303AB" w:rsidRPr="0010789C" w:rsidRDefault="003303AB" w:rsidP="003303AB">
            <w:pPr>
              <w:rPr>
                <w:color w:val="0000FF"/>
                <w:lang w:val="fr-BE"/>
              </w:rPr>
            </w:pPr>
          </w:p>
        </w:tc>
        <w:tc>
          <w:tcPr>
            <w:tcW w:w="294" w:type="pct"/>
          </w:tcPr>
          <w:p w14:paraId="2ADAE362" w14:textId="77777777" w:rsidR="003303AB" w:rsidRPr="0010789C" w:rsidRDefault="003303AB" w:rsidP="003303AB">
            <w:pPr>
              <w:rPr>
                <w:color w:val="0000FF"/>
                <w:lang w:val="fr-BE"/>
              </w:rPr>
            </w:pPr>
          </w:p>
        </w:tc>
        <w:tc>
          <w:tcPr>
            <w:tcW w:w="441" w:type="pct"/>
          </w:tcPr>
          <w:p w14:paraId="2A51E611" w14:textId="77777777" w:rsidR="003303AB" w:rsidRPr="0010789C" w:rsidRDefault="003303AB" w:rsidP="003303AB">
            <w:pPr>
              <w:rPr>
                <w:rFonts w:ascii="Arial" w:hAnsi="Arial"/>
                <w:color w:val="0000FF"/>
                <w:lang w:val="fr-BE"/>
              </w:rPr>
            </w:pPr>
          </w:p>
        </w:tc>
        <w:tc>
          <w:tcPr>
            <w:tcW w:w="432" w:type="pct"/>
            <w:gridSpan w:val="2"/>
          </w:tcPr>
          <w:p w14:paraId="22F3EE3F" w14:textId="77777777" w:rsidR="003303AB" w:rsidRPr="0010789C" w:rsidRDefault="003303AB" w:rsidP="003303AB">
            <w:pPr>
              <w:rPr>
                <w:rFonts w:ascii="Arial" w:hAnsi="Arial" w:cs="Arial"/>
                <w:color w:val="0000FF"/>
                <w:lang w:val="fr-BE"/>
              </w:rPr>
            </w:pPr>
          </w:p>
        </w:tc>
        <w:tc>
          <w:tcPr>
            <w:tcW w:w="2797" w:type="pct"/>
            <w:gridSpan w:val="2"/>
          </w:tcPr>
          <w:p w14:paraId="0307B916" w14:textId="77777777" w:rsidR="003303AB" w:rsidRPr="0010789C" w:rsidRDefault="003303AB" w:rsidP="003303AB">
            <w:pPr>
              <w:jc w:val="both"/>
              <w:rPr>
                <w:rFonts w:ascii="Arial" w:hAnsi="Arial" w:cs="Arial"/>
                <w:color w:val="0000FF"/>
                <w:lang w:val="fr-BE" w:eastAsia="nl-BE"/>
              </w:rPr>
            </w:pPr>
          </w:p>
        </w:tc>
        <w:tc>
          <w:tcPr>
            <w:tcW w:w="152" w:type="pct"/>
            <w:vAlign w:val="bottom"/>
          </w:tcPr>
          <w:p w14:paraId="5A543E6F" w14:textId="77777777" w:rsidR="003303AB" w:rsidRPr="0010789C" w:rsidRDefault="003303AB" w:rsidP="003303AB">
            <w:pPr>
              <w:jc w:val="right"/>
              <w:rPr>
                <w:rFonts w:ascii="Arial" w:hAnsi="Arial"/>
                <w:color w:val="0000FF"/>
                <w:lang w:val="fr-BE"/>
              </w:rPr>
            </w:pPr>
          </w:p>
        </w:tc>
        <w:tc>
          <w:tcPr>
            <w:tcW w:w="452" w:type="pct"/>
            <w:gridSpan w:val="2"/>
            <w:vAlign w:val="bottom"/>
          </w:tcPr>
          <w:p w14:paraId="6CEC0011" w14:textId="77777777" w:rsidR="003303AB" w:rsidRPr="0010789C" w:rsidRDefault="003303AB" w:rsidP="003303AB">
            <w:pPr>
              <w:jc w:val="right"/>
              <w:rPr>
                <w:rFonts w:ascii="Arial" w:hAnsi="Arial"/>
                <w:color w:val="0000FF"/>
                <w:lang w:val="fr-BE"/>
              </w:rPr>
            </w:pPr>
          </w:p>
        </w:tc>
        <w:tc>
          <w:tcPr>
            <w:tcW w:w="60" w:type="pct"/>
            <w:vAlign w:val="bottom"/>
          </w:tcPr>
          <w:p w14:paraId="34CB718E" w14:textId="77777777" w:rsidR="003303AB" w:rsidRPr="0010789C" w:rsidRDefault="003303AB" w:rsidP="003303AB">
            <w:pPr>
              <w:rPr>
                <w:color w:val="0000FF"/>
                <w:lang w:val="fr-BE"/>
              </w:rPr>
            </w:pPr>
          </w:p>
        </w:tc>
        <w:tc>
          <w:tcPr>
            <w:tcW w:w="155" w:type="pct"/>
            <w:vAlign w:val="bottom"/>
          </w:tcPr>
          <w:p w14:paraId="7BD02548" w14:textId="77777777" w:rsidR="003303AB" w:rsidRPr="0010789C" w:rsidRDefault="003303AB" w:rsidP="003303AB">
            <w:pPr>
              <w:jc w:val="right"/>
              <w:rPr>
                <w:color w:val="0000FF"/>
                <w:lang w:val="fr-BE"/>
              </w:rPr>
            </w:pPr>
          </w:p>
        </w:tc>
      </w:tr>
      <w:tr w:rsidR="003303AB" w:rsidRPr="0010789C" w14:paraId="2CC1E1DD" w14:textId="77777777" w:rsidTr="00872E82">
        <w:trPr>
          <w:cantSplit/>
        </w:trPr>
        <w:tc>
          <w:tcPr>
            <w:tcW w:w="218" w:type="pct"/>
          </w:tcPr>
          <w:p w14:paraId="755402CB" w14:textId="77777777" w:rsidR="003303AB" w:rsidRPr="0010789C" w:rsidRDefault="003303AB" w:rsidP="003303AB">
            <w:pPr>
              <w:rPr>
                <w:color w:val="0000FF"/>
                <w:lang w:val="fr-BE"/>
              </w:rPr>
            </w:pPr>
          </w:p>
        </w:tc>
        <w:tc>
          <w:tcPr>
            <w:tcW w:w="294" w:type="pct"/>
          </w:tcPr>
          <w:p w14:paraId="32FC1311" w14:textId="77777777" w:rsidR="003303AB" w:rsidRPr="0010789C" w:rsidRDefault="003303AB" w:rsidP="003303AB">
            <w:pPr>
              <w:rPr>
                <w:color w:val="0000FF"/>
                <w:lang w:val="fr-BE"/>
              </w:rPr>
            </w:pPr>
          </w:p>
        </w:tc>
        <w:tc>
          <w:tcPr>
            <w:tcW w:w="441" w:type="pct"/>
          </w:tcPr>
          <w:p w14:paraId="0B744D9E"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744295</w:t>
            </w:r>
          </w:p>
        </w:tc>
        <w:tc>
          <w:tcPr>
            <w:tcW w:w="432" w:type="pct"/>
            <w:gridSpan w:val="2"/>
          </w:tcPr>
          <w:p w14:paraId="07D26318"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744306</w:t>
            </w:r>
          </w:p>
        </w:tc>
        <w:tc>
          <w:tcPr>
            <w:tcW w:w="2797" w:type="pct"/>
            <w:gridSpan w:val="2"/>
          </w:tcPr>
          <w:p w14:paraId="2D304824" w14:textId="77777777" w:rsidR="003303AB" w:rsidRPr="0010789C" w:rsidRDefault="003303AB" w:rsidP="003303AB">
            <w:pPr>
              <w:jc w:val="both"/>
              <w:rPr>
                <w:rFonts w:ascii="Arial" w:hAnsi="Arial"/>
                <w:color w:val="0000FF"/>
                <w:lang w:val="fr-BE"/>
              </w:rPr>
            </w:pPr>
            <w:r w:rsidRPr="0010789C">
              <w:rPr>
                <w:rFonts w:ascii="Arial" w:hAnsi="Arial" w:cs="Arial"/>
                <w:color w:val="0000FF"/>
                <w:lang w:val="fr-BE" w:eastAsia="nl-BE"/>
              </w:rPr>
              <w:t>prothèse myoélectrique désarticulation de l'épaule</w:t>
            </w:r>
          </w:p>
        </w:tc>
        <w:tc>
          <w:tcPr>
            <w:tcW w:w="152" w:type="pct"/>
            <w:vAlign w:val="bottom"/>
          </w:tcPr>
          <w:p w14:paraId="304C5E4D"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7CCA85E9"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1790,16</w:t>
            </w:r>
          </w:p>
        </w:tc>
        <w:tc>
          <w:tcPr>
            <w:tcW w:w="60" w:type="pct"/>
            <w:vAlign w:val="bottom"/>
          </w:tcPr>
          <w:p w14:paraId="008048F7" w14:textId="77777777" w:rsidR="003303AB" w:rsidRPr="0010789C" w:rsidRDefault="003303AB" w:rsidP="003303AB">
            <w:pPr>
              <w:rPr>
                <w:color w:val="0000FF"/>
                <w:lang w:val="fr-BE"/>
              </w:rPr>
            </w:pPr>
          </w:p>
        </w:tc>
        <w:tc>
          <w:tcPr>
            <w:tcW w:w="155" w:type="pct"/>
            <w:vAlign w:val="bottom"/>
          </w:tcPr>
          <w:p w14:paraId="547BCF05" w14:textId="77777777" w:rsidR="003303AB" w:rsidRPr="0010789C" w:rsidRDefault="003303AB" w:rsidP="003303AB">
            <w:pPr>
              <w:jc w:val="right"/>
              <w:rPr>
                <w:color w:val="0000FF"/>
                <w:lang w:val="fr-BE"/>
              </w:rPr>
            </w:pPr>
          </w:p>
        </w:tc>
      </w:tr>
      <w:tr w:rsidR="003303AB" w:rsidRPr="0010789C" w14:paraId="19B8D00F" w14:textId="77777777" w:rsidTr="00872E82">
        <w:trPr>
          <w:cantSplit/>
        </w:trPr>
        <w:tc>
          <w:tcPr>
            <w:tcW w:w="218" w:type="pct"/>
          </w:tcPr>
          <w:p w14:paraId="2502A192" w14:textId="77777777" w:rsidR="004960E8" w:rsidRPr="0010789C" w:rsidRDefault="004960E8" w:rsidP="003303AB">
            <w:pPr>
              <w:rPr>
                <w:color w:val="0000FF"/>
                <w:lang w:val="fr-BE"/>
              </w:rPr>
            </w:pPr>
          </w:p>
        </w:tc>
        <w:tc>
          <w:tcPr>
            <w:tcW w:w="294" w:type="pct"/>
          </w:tcPr>
          <w:p w14:paraId="70FD200C" w14:textId="77777777" w:rsidR="003303AB" w:rsidRPr="0010789C" w:rsidRDefault="003303AB" w:rsidP="003303AB">
            <w:pPr>
              <w:rPr>
                <w:color w:val="0000FF"/>
                <w:lang w:val="fr-BE"/>
              </w:rPr>
            </w:pPr>
          </w:p>
        </w:tc>
        <w:tc>
          <w:tcPr>
            <w:tcW w:w="441" w:type="pct"/>
          </w:tcPr>
          <w:p w14:paraId="39C36D89" w14:textId="77777777" w:rsidR="003303AB" w:rsidRPr="0010789C" w:rsidRDefault="003303AB" w:rsidP="003303AB">
            <w:pPr>
              <w:rPr>
                <w:color w:val="0000FF"/>
                <w:lang w:val="fr-BE"/>
              </w:rPr>
            </w:pPr>
          </w:p>
        </w:tc>
        <w:tc>
          <w:tcPr>
            <w:tcW w:w="432" w:type="pct"/>
            <w:gridSpan w:val="2"/>
          </w:tcPr>
          <w:p w14:paraId="194E004E" w14:textId="77777777" w:rsidR="003303AB" w:rsidRPr="0010789C" w:rsidRDefault="003303AB" w:rsidP="003303AB">
            <w:pPr>
              <w:rPr>
                <w:rFonts w:ascii="Arial" w:hAnsi="Arial" w:cs="Arial"/>
                <w:color w:val="0000FF"/>
                <w:lang w:val="fr-BE"/>
              </w:rPr>
            </w:pPr>
          </w:p>
        </w:tc>
        <w:tc>
          <w:tcPr>
            <w:tcW w:w="3461" w:type="pct"/>
            <w:gridSpan w:val="6"/>
          </w:tcPr>
          <w:p w14:paraId="606E7A83" w14:textId="77777777" w:rsidR="003303AB" w:rsidRPr="0010789C" w:rsidRDefault="003303AB" w:rsidP="003303AB">
            <w:pPr>
              <w:jc w:val="both"/>
              <w:rPr>
                <w:rFonts w:ascii="Arial" w:hAnsi="Arial" w:cs="Arial"/>
                <w:color w:val="0000FF"/>
                <w:lang w:val="fr-BE" w:eastAsia="nl-BE"/>
              </w:rPr>
            </w:pPr>
          </w:p>
        </w:tc>
        <w:tc>
          <w:tcPr>
            <w:tcW w:w="155" w:type="pct"/>
            <w:vAlign w:val="bottom"/>
          </w:tcPr>
          <w:p w14:paraId="095EED0D" w14:textId="77777777" w:rsidR="003303AB" w:rsidRPr="0010789C" w:rsidRDefault="003303AB" w:rsidP="003303AB">
            <w:pPr>
              <w:jc w:val="right"/>
              <w:rPr>
                <w:color w:val="0000FF"/>
                <w:lang w:val="fr-FR"/>
              </w:rPr>
            </w:pPr>
          </w:p>
        </w:tc>
      </w:tr>
      <w:tr w:rsidR="003303AB" w:rsidRPr="0010789C" w14:paraId="39ABE57E" w14:textId="77777777" w:rsidTr="00872E82">
        <w:trPr>
          <w:cantSplit/>
        </w:trPr>
        <w:tc>
          <w:tcPr>
            <w:tcW w:w="218" w:type="pct"/>
          </w:tcPr>
          <w:p w14:paraId="62129C19" w14:textId="77777777" w:rsidR="003303AB" w:rsidRPr="0010789C" w:rsidRDefault="003303AB" w:rsidP="003303AB">
            <w:pPr>
              <w:rPr>
                <w:b/>
                <w:color w:val="0000FF"/>
                <w:lang w:val="fr-BE"/>
              </w:rPr>
            </w:pPr>
          </w:p>
        </w:tc>
        <w:tc>
          <w:tcPr>
            <w:tcW w:w="294" w:type="pct"/>
          </w:tcPr>
          <w:p w14:paraId="7EFB6450" w14:textId="77777777" w:rsidR="003303AB" w:rsidRPr="0010789C" w:rsidRDefault="003303AB" w:rsidP="003303AB">
            <w:pPr>
              <w:rPr>
                <w:b/>
                <w:color w:val="0000FF"/>
                <w:lang w:val="fr-BE"/>
              </w:rPr>
            </w:pPr>
          </w:p>
        </w:tc>
        <w:tc>
          <w:tcPr>
            <w:tcW w:w="441" w:type="pct"/>
          </w:tcPr>
          <w:p w14:paraId="0D444D39" w14:textId="77777777" w:rsidR="003303AB" w:rsidRPr="0010789C" w:rsidRDefault="003303AB" w:rsidP="003303AB">
            <w:pPr>
              <w:rPr>
                <w:b/>
                <w:color w:val="0000FF"/>
                <w:lang w:val="fr-BE"/>
              </w:rPr>
            </w:pPr>
          </w:p>
        </w:tc>
        <w:tc>
          <w:tcPr>
            <w:tcW w:w="432" w:type="pct"/>
            <w:gridSpan w:val="2"/>
          </w:tcPr>
          <w:p w14:paraId="10533670" w14:textId="77777777" w:rsidR="003303AB" w:rsidRPr="0010789C" w:rsidRDefault="003303AB" w:rsidP="003303AB">
            <w:pPr>
              <w:rPr>
                <w:rFonts w:ascii="Arial" w:hAnsi="Arial" w:cs="Arial"/>
                <w:b/>
                <w:color w:val="0000FF"/>
                <w:lang w:val="fr-BE"/>
              </w:rPr>
            </w:pPr>
          </w:p>
        </w:tc>
        <w:tc>
          <w:tcPr>
            <w:tcW w:w="3461" w:type="pct"/>
            <w:gridSpan w:val="6"/>
          </w:tcPr>
          <w:p w14:paraId="635C190A" w14:textId="77777777" w:rsidR="003303AB" w:rsidRPr="0010789C" w:rsidRDefault="003303AB" w:rsidP="003303AB">
            <w:pPr>
              <w:jc w:val="both"/>
              <w:rPr>
                <w:rFonts w:ascii="Arial" w:hAnsi="Arial" w:cs="Arial"/>
                <w:b/>
                <w:color w:val="0000FF"/>
                <w:lang w:val="fr-BE" w:eastAsia="nl-BE"/>
              </w:rPr>
            </w:pPr>
            <w:r w:rsidRPr="0010789C">
              <w:rPr>
                <w:rFonts w:ascii="Arial" w:hAnsi="Arial" w:cs="Arial"/>
                <w:b/>
                <w:color w:val="0000FF"/>
                <w:lang w:val="fr-BE" w:eastAsia="nl-BE"/>
              </w:rPr>
              <w:t>3. Accessoires</w:t>
            </w:r>
          </w:p>
        </w:tc>
        <w:tc>
          <w:tcPr>
            <w:tcW w:w="155" w:type="pct"/>
            <w:vAlign w:val="bottom"/>
          </w:tcPr>
          <w:p w14:paraId="5F3970DE" w14:textId="77777777" w:rsidR="003303AB" w:rsidRPr="0010789C" w:rsidRDefault="003303AB" w:rsidP="003303AB">
            <w:pPr>
              <w:jc w:val="right"/>
              <w:rPr>
                <w:b/>
                <w:color w:val="0000FF"/>
                <w:lang w:val="fr-FR"/>
              </w:rPr>
            </w:pPr>
          </w:p>
        </w:tc>
      </w:tr>
      <w:tr w:rsidR="003303AB" w:rsidRPr="0010789C" w14:paraId="610D100D" w14:textId="77777777" w:rsidTr="00872E82">
        <w:trPr>
          <w:cantSplit/>
        </w:trPr>
        <w:tc>
          <w:tcPr>
            <w:tcW w:w="218" w:type="pct"/>
          </w:tcPr>
          <w:p w14:paraId="128FDB62" w14:textId="77777777" w:rsidR="003303AB" w:rsidRPr="0010789C" w:rsidRDefault="003303AB" w:rsidP="003303AB">
            <w:pPr>
              <w:rPr>
                <w:color w:val="0000FF"/>
                <w:lang w:val="fr-BE"/>
              </w:rPr>
            </w:pPr>
          </w:p>
        </w:tc>
        <w:tc>
          <w:tcPr>
            <w:tcW w:w="294" w:type="pct"/>
          </w:tcPr>
          <w:p w14:paraId="33DFF274" w14:textId="77777777" w:rsidR="003303AB" w:rsidRPr="0010789C" w:rsidRDefault="003303AB" w:rsidP="003303AB">
            <w:pPr>
              <w:rPr>
                <w:color w:val="0000FF"/>
                <w:lang w:val="fr-BE"/>
              </w:rPr>
            </w:pPr>
          </w:p>
        </w:tc>
        <w:tc>
          <w:tcPr>
            <w:tcW w:w="441" w:type="pct"/>
          </w:tcPr>
          <w:p w14:paraId="31651A4B" w14:textId="77777777" w:rsidR="003303AB" w:rsidRPr="0010789C" w:rsidRDefault="003303AB" w:rsidP="003303AB">
            <w:pPr>
              <w:rPr>
                <w:color w:val="0000FF"/>
                <w:lang w:val="fr-BE"/>
              </w:rPr>
            </w:pPr>
          </w:p>
        </w:tc>
        <w:tc>
          <w:tcPr>
            <w:tcW w:w="432" w:type="pct"/>
            <w:gridSpan w:val="2"/>
          </w:tcPr>
          <w:p w14:paraId="0EAE7409" w14:textId="77777777" w:rsidR="003303AB" w:rsidRPr="0010789C" w:rsidRDefault="003303AB" w:rsidP="003303AB">
            <w:pPr>
              <w:rPr>
                <w:rFonts w:ascii="Arial" w:hAnsi="Arial" w:cs="Arial"/>
                <w:color w:val="0000FF"/>
                <w:lang w:val="fr-BE"/>
              </w:rPr>
            </w:pPr>
          </w:p>
        </w:tc>
        <w:tc>
          <w:tcPr>
            <w:tcW w:w="3461" w:type="pct"/>
            <w:gridSpan w:val="6"/>
          </w:tcPr>
          <w:p w14:paraId="55A62701" w14:textId="77777777" w:rsidR="003303AB" w:rsidRPr="0010789C" w:rsidRDefault="003303AB" w:rsidP="003303AB">
            <w:pPr>
              <w:jc w:val="both"/>
              <w:rPr>
                <w:rFonts w:ascii="Arial" w:hAnsi="Arial" w:cs="Arial"/>
                <w:color w:val="0000FF"/>
                <w:lang w:val="fr-BE" w:eastAsia="nl-BE"/>
              </w:rPr>
            </w:pPr>
          </w:p>
        </w:tc>
        <w:tc>
          <w:tcPr>
            <w:tcW w:w="155" w:type="pct"/>
            <w:vAlign w:val="bottom"/>
          </w:tcPr>
          <w:p w14:paraId="623331DF" w14:textId="77777777" w:rsidR="003303AB" w:rsidRPr="0010789C" w:rsidRDefault="003303AB" w:rsidP="003303AB">
            <w:pPr>
              <w:jc w:val="right"/>
              <w:rPr>
                <w:color w:val="0000FF"/>
                <w:lang w:val="fr-FR"/>
              </w:rPr>
            </w:pPr>
          </w:p>
        </w:tc>
      </w:tr>
      <w:tr w:rsidR="003303AB" w:rsidRPr="00E57863" w14:paraId="260CB423" w14:textId="77777777" w:rsidTr="00872E82">
        <w:trPr>
          <w:cantSplit/>
        </w:trPr>
        <w:tc>
          <w:tcPr>
            <w:tcW w:w="218" w:type="pct"/>
          </w:tcPr>
          <w:p w14:paraId="4D2DACF8" w14:textId="77777777" w:rsidR="003303AB" w:rsidRPr="0010789C" w:rsidRDefault="003303AB" w:rsidP="003303AB">
            <w:pPr>
              <w:rPr>
                <w:color w:val="0000FF"/>
                <w:lang w:val="fr-BE"/>
              </w:rPr>
            </w:pPr>
          </w:p>
        </w:tc>
        <w:tc>
          <w:tcPr>
            <w:tcW w:w="294" w:type="pct"/>
          </w:tcPr>
          <w:p w14:paraId="6C5195A9" w14:textId="77777777" w:rsidR="003303AB" w:rsidRPr="0010789C" w:rsidRDefault="003303AB" w:rsidP="003303AB">
            <w:pPr>
              <w:rPr>
                <w:color w:val="0000FF"/>
                <w:lang w:val="fr-BE"/>
              </w:rPr>
            </w:pPr>
          </w:p>
        </w:tc>
        <w:tc>
          <w:tcPr>
            <w:tcW w:w="441" w:type="pct"/>
          </w:tcPr>
          <w:p w14:paraId="10E75FFF" w14:textId="77777777" w:rsidR="003303AB" w:rsidRPr="0010789C" w:rsidRDefault="003303AB" w:rsidP="003303AB">
            <w:pPr>
              <w:rPr>
                <w:color w:val="0000FF"/>
                <w:lang w:val="fr-BE"/>
              </w:rPr>
            </w:pPr>
          </w:p>
        </w:tc>
        <w:tc>
          <w:tcPr>
            <w:tcW w:w="432" w:type="pct"/>
            <w:gridSpan w:val="2"/>
          </w:tcPr>
          <w:p w14:paraId="175A66D2" w14:textId="77777777" w:rsidR="003303AB" w:rsidRPr="0010789C" w:rsidRDefault="003303AB" w:rsidP="003303AB">
            <w:pPr>
              <w:rPr>
                <w:rFonts w:ascii="Arial" w:hAnsi="Arial" w:cs="Arial"/>
                <w:color w:val="0000FF"/>
                <w:lang w:val="fr-BE"/>
              </w:rPr>
            </w:pPr>
          </w:p>
        </w:tc>
        <w:tc>
          <w:tcPr>
            <w:tcW w:w="3461" w:type="pct"/>
            <w:gridSpan w:val="6"/>
          </w:tcPr>
          <w:p w14:paraId="02274E13"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3.1 Main électrique (adaptation de la main de base)</w:t>
            </w:r>
          </w:p>
        </w:tc>
        <w:tc>
          <w:tcPr>
            <w:tcW w:w="155" w:type="pct"/>
            <w:vAlign w:val="bottom"/>
          </w:tcPr>
          <w:p w14:paraId="38EAE2D4" w14:textId="77777777" w:rsidR="003303AB" w:rsidRPr="0010789C" w:rsidRDefault="003303AB" w:rsidP="003303AB">
            <w:pPr>
              <w:jc w:val="right"/>
              <w:rPr>
                <w:color w:val="0000FF"/>
                <w:lang w:val="fr-FR"/>
              </w:rPr>
            </w:pPr>
          </w:p>
        </w:tc>
      </w:tr>
      <w:tr w:rsidR="003303AB" w:rsidRPr="00E57863" w14:paraId="078DCDA3" w14:textId="77777777" w:rsidTr="00872E82">
        <w:trPr>
          <w:cantSplit/>
        </w:trPr>
        <w:tc>
          <w:tcPr>
            <w:tcW w:w="218" w:type="pct"/>
          </w:tcPr>
          <w:p w14:paraId="50677A61" w14:textId="77777777" w:rsidR="003303AB" w:rsidRPr="0010789C" w:rsidRDefault="003303AB" w:rsidP="003303AB">
            <w:pPr>
              <w:rPr>
                <w:color w:val="0000FF"/>
                <w:lang w:val="fr-BE"/>
              </w:rPr>
            </w:pPr>
          </w:p>
        </w:tc>
        <w:tc>
          <w:tcPr>
            <w:tcW w:w="294" w:type="pct"/>
          </w:tcPr>
          <w:p w14:paraId="2CCEC902" w14:textId="77777777" w:rsidR="003303AB" w:rsidRPr="0010789C" w:rsidRDefault="003303AB" w:rsidP="003303AB">
            <w:pPr>
              <w:rPr>
                <w:color w:val="0000FF"/>
                <w:lang w:val="fr-BE"/>
              </w:rPr>
            </w:pPr>
          </w:p>
        </w:tc>
        <w:tc>
          <w:tcPr>
            <w:tcW w:w="441" w:type="pct"/>
          </w:tcPr>
          <w:p w14:paraId="14022F8A" w14:textId="77777777" w:rsidR="003303AB" w:rsidRPr="0010789C" w:rsidRDefault="003303AB" w:rsidP="003303AB">
            <w:pPr>
              <w:rPr>
                <w:color w:val="0000FF"/>
                <w:lang w:val="fr-BE"/>
              </w:rPr>
            </w:pPr>
          </w:p>
        </w:tc>
        <w:tc>
          <w:tcPr>
            <w:tcW w:w="432" w:type="pct"/>
            <w:gridSpan w:val="2"/>
          </w:tcPr>
          <w:p w14:paraId="32E6847F" w14:textId="77777777" w:rsidR="003303AB" w:rsidRPr="0010789C" w:rsidRDefault="003303AB" w:rsidP="003303AB">
            <w:pPr>
              <w:rPr>
                <w:rFonts w:ascii="Arial" w:hAnsi="Arial" w:cs="Arial"/>
                <w:color w:val="0000FF"/>
                <w:lang w:val="fr-BE"/>
              </w:rPr>
            </w:pPr>
          </w:p>
        </w:tc>
        <w:tc>
          <w:tcPr>
            <w:tcW w:w="3461" w:type="pct"/>
            <w:gridSpan w:val="6"/>
          </w:tcPr>
          <w:p w14:paraId="5075BAED" w14:textId="77777777" w:rsidR="003303AB" w:rsidRPr="0010789C" w:rsidRDefault="003303AB" w:rsidP="003303AB">
            <w:pPr>
              <w:jc w:val="both"/>
              <w:rPr>
                <w:rFonts w:ascii="Arial" w:hAnsi="Arial" w:cs="Arial"/>
                <w:color w:val="0000FF"/>
                <w:lang w:val="fr-BE" w:eastAsia="nl-BE"/>
              </w:rPr>
            </w:pPr>
          </w:p>
        </w:tc>
        <w:tc>
          <w:tcPr>
            <w:tcW w:w="155" w:type="pct"/>
            <w:vAlign w:val="bottom"/>
          </w:tcPr>
          <w:p w14:paraId="4F90F82E" w14:textId="77777777" w:rsidR="003303AB" w:rsidRPr="0010789C" w:rsidRDefault="003303AB" w:rsidP="003303AB">
            <w:pPr>
              <w:jc w:val="right"/>
              <w:rPr>
                <w:color w:val="0000FF"/>
                <w:lang w:val="fr-FR"/>
              </w:rPr>
            </w:pPr>
          </w:p>
        </w:tc>
      </w:tr>
      <w:tr w:rsidR="003303AB" w:rsidRPr="0010789C" w14:paraId="34FEE846" w14:textId="77777777" w:rsidTr="00872E82">
        <w:trPr>
          <w:cantSplit/>
        </w:trPr>
        <w:tc>
          <w:tcPr>
            <w:tcW w:w="218" w:type="pct"/>
          </w:tcPr>
          <w:p w14:paraId="6616A048" w14:textId="77777777" w:rsidR="003303AB" w:rsidRPr="0010789C" w:rsidRDefault="003303AB" w:rsidP="003303AB">
            <w:pPr>
              <w:rPr>
                <w:color w:val="0000FF"/>
                <w:lang w:val="fr-BE"/>
              </w:rPr>
            </w:pPr>
          </w:p>
        </w:tc>
        <w:tc>
          <w:tcPr>
            <w:tcW w:w="294" w:type="pct"/>
          </w:tcPr>
          <w:p w14:paraId="0D0FE198" w14:textId="77777777" w:rsidR="003303AB" w:rsidRPr="0010789C" w:rsidRDefault="003303AB" w:rsidP="003303AB">
            <w:pPr>
              <w:rPr>
                <w:color w:val="0000FF"/>
                <w:lang w:val="fr-BE"/>
              </w:rPr>
            </w:pPr>
          </w:p>
        </w:tc>
        <w:tc>
          <w:tcPr>
            <w:tcW w:w="441" w:type="pct"/>
          </w:tcPr>
          <w:p w14:paraId="354E4C3A" w14:textId="77777777" w:rsidR="003303AB" w:rsidRPr="0010789C" w:rsidRDefault="003303AB" w:rsidP="003303AB">
            <w:pPr>
              <w:rPr>
                <w:color w:val="0000FF"/>
                <w:lang w:val="fr-BE"/>
              </w:rPr>
            </w:pPr>
          </w:p>
        </w:tc>
        <w:tc>
          <w:tcPr>
            <w:tcW w:w="432" w:type="pct"/>
            <w:gridSpan w:val="2"/>
          </w:tcPr>
          <w:p w14:paraId="17CF15E7" w14:textId="77777777" w:rsidR="003303AB" w:rsidRPr="0010789C" w:rsidRDefault="003303AB" w:rsidP="003303AB">
            <w:pPr>
              <w:rPr>
                <w:rFonts w:ascii="Arial" w:hAnsi="Arial" w:cs="Arial"/>
                <w:color w:val="0000FF"/>
                <w:lang w:val="fr-BE"/>
              </w:rPr>
            </w:pPr>
          </w:p>
        </w:tc>
        <w:tc>
          <w:tcPr>
            <w:tcW w:w="3461" w:type="pct"/>
            <w:gridSpan w:val="6"/>
          </w:tcPr>
          <w:p w14:paraId="7E8807AB"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Sur-mesure high-tech</w:t>
            </w:r>
            <w:r w:rsidR="0082091E" w:rsidRPr="0010789C">
              <w:rPr>
                <w:rFonts w:ascii="Arial" w:hAnsi="Arial" w:cs="Arial"/>
                <w:color w:val="0000FF"/>
                <w:lang w:val="fr-BE" w:eastAsia="nl-BE"/>
              </w:rPr>
              <w:t> :</w:t>
            </w:r>
          </w:p>
        </w:tc>
        <w:tc>
          <w:tcPr>
            <w:tcW w:w="155" w:type="pct"/>
            <w:vAlign w:val="bottom"/>
          </w:tcPr>
          <w:p w14:paraId="439B39A3" w14:textId="77777777" w:rsidR="003303AB" w:rsidRPr="0010789C" w:rsidRDefault="003303AB" w:rsidP="003303AB">
            <w:pPr>
              <w:jc w:val="right"/>
              <w:rPr>
                <w:color w:val="0000FF"/>
                <w:lang w:val="fr-FR"/>
              </w:rPr>
            </w:pPr>
          </w:p>
        </w:tc>
      </w:tr>
      <w:tr w:rsidR="00712C44" w:rsidRPr="0010789C" w14:paraId="05BA00BC" w14:textId="77777777" w:rsidTr="00872E82">
        <w:trPr>
          <w:cantSplit/>
        </w:trPr>
        <w:tc>
          <w:tcPr>
            <w:tcW w:w="218" w:type="pct"/>
          </w:tcPr>
          <w:p w14:paraId="5A9FAAC2" w14:textId="77777777" w:rsidR="00712C44" w:rsidRPr="0010789C" w:rsidRDefault="00712C44" w:rsidP="003303AB">
            <w:pPr>
              <w:rPr>
                <w:color w:val="0000FF"/>
                <w:lang w:val="fr-BE"/>
              </w:rPr>
            </w:pPr>
          </w:p>
        </w:tc>
        <w:tc>
          <w:tcPr>
            <w:tcW w:w="294" w:type="pct"/>
          </w:tcPr>
          <w:p w14:paraId="3A66A8EC" w14:textId="77777777" w:rsidR="00712C44" w:rsidRPr="0010789C" w:rsidRDefault="00712C44" w:rsidP="003303AB">
            <w:pPr>
              <w:rPr>
                <w:color w:val="0000FF"/>
                <w:lang w:val="fr-BE"/>
              </w:rPr>
            </w:pPr>
          </w:p>
        </w:tc>
        <w:tc>
          <w:tcPr>
            <w:tcW w:w="441" w:type="pct"/>
          </w:tcPr>
          <w:p w14:paraId="0F6B346A" w14:textId="77777777" w:rsidR="00712C44" w:rsidRPr="0010789C" w:rsidRDefault="00712C44" w:rsidP="003303AB">
            <w:pPr>
              <w:rPr>
                <w:color w:val="0000FF"/>
                <w:lang w:val="fr-BE"/>
              </w:rPr>
            </w:pPr>
          </w:p>
        </w:tc>
        <w:tc>
          <w:tcPr>
            <w:tcW w:w="432" w:type="pct"/>
            <w:gridSpan w:val="2"/>
          </w:tcPr>
          <w:p w14:paraId="1EC66F59" w14:textId="77777777" w:rsidR="00712C44" w:rsidRPr="0010789C" w:rsidRDefault="00712C44" w:rsidP="003303AB">
            <w:pPr>
              <w:rPr>
                <w:rFonts w:ascii="Arial" w:hAnsi="Arial" w:cs="Arial"/>
                <w:color w:val="0000FF"/>
                <w:lang w:val="fr-BE"/>
              </w:rPr>
            </w:pPr>
          </w:p>
        </w:tc>
        <w:tc>
          <w:tcPr>
            <w:tcW w:w="3461" w:type="pct"/>
            <w:gridSpan w:val="6"/>
          </w:tcPr>
          <w:p w14:paraId="3DAA5C95" w14:textId="77777777" w:rsidR="00712C44" w:rsidRPr="0010789C" w:rsidRDefault="00712C44" w:rsidP="003303AB">
            <w:pPr>
              <w:jc w:val="both"/>
              <w:rPr>
                <w:rFonts w:ascii="Arial" w:hAnsi="Arial" w:cs="Arial"/>
                <w:color w:val="0000FF"/>
                <w:lang w:val="fr-BE" w:eastAsia="nl-BE"/>
              </w:rPr>
            </w:pPr>
          </w:p>
        </w:tc>
        <w:tc>
          <w:tcPr>
            <w:tcW w:w="155" w:type="pct"/>
            <w:vAlign w:val="bottom"/>
          </w:tcPr>
          <w:p w14:paraId="4BAEA342" w14:textId="77777777" w:rsidR="00712C44" w:rsidRPr="0010789C" w:rsidRDefault="00712C44" w:rsidP="003303AB">
            <w:pPr>
              <w:jc w:val="right"/>
              <w:rPr>
                <w:color w:val="0000FF"/>
                <w:lang w:val="fr-FR"/>
              </w:rPr>
            </w:pPr>
          </w:p>
        </w:tc>
      </w:tr>
      <w:tr w:rsidR="003303AB" w:rsidRPr="0010789C" w14:paraId="6D17DBB1" w14:textId="77777777" w:rsidTr="00872E82">
        <w:trPr>
          <w:cantSplit/>
        </w:trPr>
        <w:tc>
          <w:tcPr>
            <w:tcW w:w="218" w:type="pct"/>
          </w:tcPr>
          <w:p w14:paraId="322198E7" w14:textId="77777777" w:rsidR="003303AB" w:rsidRPr="0010789C" w:rsidRDefault="003303AB" w:rsidP="003303AB">
            <w:pPr>
              <w:rPr>
                <w:color w:val="0000FF"/>
                <w:lang w:val="fr-BE"/>
              </w:rPr>
            </w:pPr>
          </w:p>
        </w:tc>
        <w:tc>
          <w:tcPr>
            <w:tcW w:w="294" w:type="pct"/>
          </w:tcPr>
          <w:p w14:paraId="4DF396BB" w14:textId="77777777" w:rsidR="003303AB" w:rsidRPr="0010789C" w:rsidRDefault="003303AB" w:rsidP="003303AB">
            <w:pPr>
              <w:rPr>
                <w:color w:val="0000FF"/>
                <w:lang w:val="fr-BE"/>
              </w:rPr>
            </w:pPr>
          </w:p>
        </w:tc>
        <w:tc>
          <w:tcPr>
            <w:tcW w:w="441" w:type="pct"/>
          </w:tcPr>
          <w:p w14:paraId="14EA6259"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744310</w:t>
            </w:r>
          </w:p>
        </w:tc>
        <w:tc>
          <w:tcPr>
            <w:tcW w:w="432" w:type="pct"/>
            <w:gridSpan w:val="2"/>
          </w:tcPr>
          <w:p w14:paraId="7ECB9EB6"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744321</w:t>
            </w:r>
          </w:p>
        </w:tc>
        <w:tc>
          <w:tcPr>
            <w:tcW w:w="2797" w:type="pct"/>
            <w:gridSpan w:val="2"/>
          </w:tcPr>
          <w:p w14:paraId="649496AA" w14:textId="77777777" w:rsidR="003303AB" w:rsidRPr="0010789C" w:rsidRDefault="003303AB" w:rsidP="003303AB">
            <w:pPr>
              <w:jc w:val="both"/>
              <w:rPr>
                <w:rFonts w:ascii="Arial" w:hAnsi="Arial"/>
                <w:color w:val="0000FF"/>
                <w:lang w:val="fr-BE"/>
              </w:rPr>
            </w:pPr>
            <w:r w:rsidRPr="0010789C">
              <w:rPr>
                <w:rFonts w:ascii="Arial" w:hAnsi="Arial" w:cs="Arial"/>
                <w:color w:val="0000FF"/>
                <w:lang w:val="fr-BE" w:eastAsia="nl-BE"/>
              </w:rPr>
              <w:t>Main multimoteur, multidigitale, programmable</w:t>
            </w:r>
          </w:p>
        </w:tc>
        <w:tc>
          <w:tcPr>
            <w:tcW w:w="152" w:type="pct"/>
            <w:vAlign w:val="bottom"/>
          </w:tcPr>
          <w:p w14:paraId="3364DCFD"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3F7E9899"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4012,01</w:t>
            </w:r>
          </w:p>
        </w:tc>
        <w:tc>
          <w:tcPr>
            <w:tcW w:w="60" w:type="pct"/>
            <w:vAlign w:val="bottom"/>
          </w:tcPr>
          <w:p w14:paraId="76B0F261" w14:textId="77777777" w:rsidR="003303AB" w:rsidRPr="0010789C" w:rsidRDefault="003303AB" w:rsidP="003303AB">
            <w:pPr>
              <w:rPr>
                <w:color w:val="0000FF"/>
                <w:lang w:val="fr-BE"/>
              </w:rPr>
            </w:pPr>
          </w:p>
        </w:tc>
        <w:tc>
          <w:tcPr>
            <w:tcW w:w="155" w:type="pct"/>
            <w:vAlign w:val="bottom"/>
          </w:tcPr>
          <w:p w14:paraId="7D4F7A68" w14:textId="77777777" w:rsidR="003303AB" w:rsidRPr="0010789C" w:rsidRDefault="003303AB" w:rsidP="003303AB">
            <w:pPr>
              <w:jc w:val="right"/>
              <w:rPr>
                <w:color w:val="0000FF"/>
                <w:lang w:val="fr-BE"/>
              </w:rPr>
            </w:pPr>
          </w:p>
        </w:tc>
      </w:tr>
      <w:tr w:rsidR="003303AB" w:rsidRPr="0010789C" w14:paraId="0C2915AE" w14:textId="77777777" w:rsidTr="00872E82">
        <w:trPr>
          <w:cantSplit/>
        </w:trPr>
        <w:tc>
          <w:tcPr>
            <w:tcW w:w="218" w:type="pct"/>
          </w:tcPr>
          <w:p w14:paraId="47541581" w14:textId="77777777" w:rsidR="003303AB" w:rsidRPr="0010789C" w:rsidRDefault="003303AB" w:rsidP="003303AB">
            <w:pPr>
              <w:rPr>
                <w:color w:val="0000FF"/>
                <w:lang w:val="fr-BE"/>
              </w:rPr>
            </w:pPr>
          </w:p>
        </w:tc>
        <w:tc>
          <w:tcPr>
            <w:tcW w:w="294" w:type="pct"/>
          </w:tcPr>
          <w:p w14:paraId="7FC9C79B" w14:textId="77777777" w:rsidR="003303AB" w:rsidRPr="0010789C" w:rsidRDefault="003303AB" w:rsidP="003303AB">
            <w:pPr>
              <w:rPr>
                <w:color w:val="0000FF"/>
                <w:lang w:val="fr-BE"/>
              </w:rPr>
            </w:pPr>
          </w:p>
        </w:tc>
        <w:tc>
          <w:tcPr>
            <w:tcW w:w="441" w:type="pct"/>
          </w:tcPr>
          <w:p w14:paraId="7AFB8C07" w14:textId="77777777" w:rsidR="003303AB" w:rsidRPr="0010789C" w:rsidRDefault="003303AB" w:rsidP="003303AB">
            <w:pPr>
              <w:rPr>
                <w:rFonts w:ascii="Arial" w:hAnsi="Arial"/>
                <w:color w:val="0000FF"/>
                <w:lang w:val="fr-BE"/>
              </w:rPr>
            </w:pPr>
          </w:p>
        </w:tc>
        <w:tc>
          <w:tcPr>
            <w:tcW w:w="432" w:type="pct"/>
            <w:gridSpan w:val="2"/>
          </w:tcPr>
          <w:p w14:paraId="1F37D92A" w14:textId="77777777" w:rsidR="003303AB" w:rsidRPr="0010789C" w:rsidRDefault="003303AB" w:rsidP="003303AB">
            <w:pPr>
              <w:rPr>
                <w:rFonts w:ascii="Arial" w:hAnsi="Arial" w:cs="Arial"/>
                <w:color w:val="0000FF"/>
                <w:lang w:val="fr-BE"/>
              </w:rPr>
            </w:pPr>
          </w:p>
        </w:tc>
        <w:tc>
          <w:tcPr>
            <w:tcW w:w="2797" w:type="pct"/>
            <w:gridSpan w:val="2"/>
          </w:tcPr>
          <w:p w14:paraId="3C92D409" w14:textId="77777777" w:rsidR="003303AB" w:rsidRPr="0010789C" w:rsidRDefault="003303AB" w:rsidP="003303AB">
            <w:pPr>
              <w:jc w:val="both"/>
              <w:rPr>
                <w:rFonts w:ascii="Arial" w:hAnsi="Arial"/>
                <w:color w:val="0000FF"/>
                <w:lang w:val="fr-BE"/>
              </w:rPr>
            </w:pPr>
          </w:p>
        </w:tc>
        <w:tc>
          <w:tcPr>
            <w:tcW w:w="152" w:type="pct"/>
            <w:vAlign w:val="bottom"/>
          </w:tcPr>
          <w:p w14:paraId="67DD2473" w14:textId="77777777" w:rsidR="003303AB" w:rsidRPr="0010789C" w:rsidRDefault="003303AB" w:rsidP="003303AB">
            <w:pPr>
              <w:jc w:val="right"/>
              <w:rPr>
                <w:rFonts w:ascii="Arial" w:hAnsi="Arial"/>
                <w:color w:val="0000FF"/>
                <w:lang w:val="fr-BE"/>
              </w:rPr>
            </w:pPr>
          </w:p>
        </w:tc>
        <w:tc>
          <w:tcPr>
            <w:tcW w:w="452" w:type="pct"/>
            <w:gridSpan w:val="2"/>
            <w:vAlign w:val="bottom"/>
          </w:tcPr>
          <w:p w14:paraId="29CC3F0C" w14:textId="77777777" w:rsidR="003303AB" w:rsidRPr="0010789C" w:rsidRDefault="003303AB" w:rsidP="003303AB">
            <w:pPr>
              <w:jc w:val="right"/>
              <w:rPr>
                <w:rFonts w:ascii="Arial" w:hAnsi="Arial"/>
                <w:color w:val="0000FF"/>
                <w:lang w:val="fr-BE"/>
              </w:rPr>
            </w:pPr>
          </w:p>
        </w:tc>
        <w:tc>
          <w:tcPr>
            <w:tcW w:w="60" w:type="pct"/>
            <w:vAlign w:val="bottom"/>
          </w:tcPr>
          <w:p w14:paraId="1B9B7F16" w14:textId="77777777" w:rsidR="003303AB" w:rsidRPr="0010789C" w:rsidRDefault="003303AB" w:rsidP="003303AB">
            <w:pPr>
              <w:rPr>
                <w:color w:val="0000FF"/>
                <w:lang w:val="fr-BE"/>
              </w:rPr>
            </w:pPr>
          </w:p>
        </w:tc>
        <w:tc>
          <w:tcPr>
            <w:tcW w:w="155" w:type="pct"/>
            <w:vAlign w:val="bottom"/>
          </w:tcPr>
          <w:p w14:paraId="37672CA9" w14:textId="77777777" w:rsidR="003303AB" w:rsidRPr="0010789C" w:rsidRDefault="003303AB" w:rsidP="003303AB">
            <w:pPr>
              <w:jc w:val="right"/>
              <w:rPr>
                <w:color w:val="0000FF"/>
                <w:lang w:val="fr-BE"/>
              </w:rPr>
            </w:pPr>
          </w:p>
        </w:tc>
      </w:tr>
      <w:tr w:rsidR="003303AB" w:rsidRPr="0010789C" w14:paraId="400EC666" w14:textId="77777777" w:rsidTr="00872E82">
        <w:trPr>
          <w:cantSplit/>
        </w:trPr>
        <w:tc>
          <w:tcPr>
            <w:tcW w:w="218" w:type="pct"/>
          </w:tcPr>
          <w:p w14:paraId="1F31763A" w14:textId="77777777" w:rsidR="003303AB" w:rsidRPr="0010789C" w:rsidRDefault="003303AB" w:rsidP="003303AB">
            <w:pPr>
              <w:rPr>
                <w:color w:val="0000FF"/>
                <w:lang w:val="fr-BE"/>
              </w:rPr>
            </w:pPr>
          </w:p>
        </w:tc>
        <w:tc>
          <w:tcPr>
            <w:tcW w:w="294" w:type="pct"/>
          </w:tcPr>
          <w:p w14:paraId="47914385" w14:textId="77777777" w:rsidR="003303AB" w:rsidRPr="0010789C" w:rsidRDefault="003303AB" w:rsidP="003303AB">
            <w:pPr>
              <w:rPr>
                <w:color w:val="0000FF"/>
                <w:lang w:val="fr-BE"/>
              </w:rPr>
            </w:pPr>
          </w:p>
        </w:tc>
        <w:tc>
          <w:tcPr>
            <w:tcW w:w="441" w:type="pct"/>
          </w:tcPr>
          <w:p w14:paraId="2AD824DA" w14:textId="77777777" w:rsidR="003303AB" w:rsidRPr="0010789C" w:rsidRDefault="003303AB" w:rsidP="003303AB">
            <w:pPr>
              <w:rPr>
                <w:rFonts w:ascii="Arial" w:hAnsi="Arial"/>
                <w:color w:val="0000FF"/>
                <w:lang w:val="fr-BE"/>
              </w:rPr>
            </w:pPr>
          </w:p>
        </w:tc>
        <w:tc>
          <w:tcPr>
            <w:tcW w:w="432" w:type="pct"/>
            <w:gridSpan w:val="2"/>
          </w:tcPr>
          <w:p w14:paraId="410A8960" w14:textId="77777777" w:rsidR="003303AB" w:rsidRPr="0010789C" w:rsidRDefault="003303AB" w:rsidP="003303AB">
            <w:pPr>
              <w:rPr>
                <w:rFonts w:ascii="Arial" w:hAnsi="Arial" w:cs="Arial"/>
                <w:color w:val="0000FF"/>
                <w:lang w:val="fr-BE"/>
              </w:rPr>
            </w:pPr>
          </w:p>
        </w:tc>
        <w:tc>
          <w:tcPr>
            <w:tcW w:w="3461" w:type="pct"/>
            <w:gridSpan w:val="6"/>
          </w:tcPr>
          <w:p w14:paraId="4C44FAF8" w14:textId="77777777" w:rsidR="003303AB" w:rsidRPr="0010789C" w:rsidRDefault="003303AB" w:rsidP="003303AB">
            <w:pPr>
              <w:jc w:val="both"/>
              <w:rPr>
                <w:color w:val="0000FF"/>
                <w:lang w:val="fr-BE"/>
              </w:rPr>
            </w:pPr>
            <w:r w:rsidRPr="0010789C">
              <w:rPr>
                <w:rFonts w:ascii="Arial" w:hAnsi="Arial" w:cs="Arial"/>
                <w:color w:val="0000FF"/>
                <w:lang w:val="fr-BE" w:eastAsia="nl-BE"/>
              </w:rPr>
              <w:t>3.2 Crochet de travail électrique</w:t>
            </w:r>
          </w:p>
        </w:tc>
        <w:tc>
          <w:tcPr>
            <w:tcW w:w="155" w:type="pct"/>
            <w:vAlign w:val="bottom"/>
          </w:tcPr>
          <w:p w14:paraId="0D5CE6CC" w14:textId="77777777" w:rsidR="003303AB" w:rsidRPr="0010789C" w:rsidRDefault="003303AB" w:rsidP="003303AB">
            <w:pPr>
              <w:jc w:val="right"/>
              <w:rPr>
                <w:color w:val="0000FF"/>
                <w:lang w:val="fr-BE"/>
              </w:rPr>
            </w:pPr>
          </w:p>
        </w:tc>
      </w:tr>
      <w:tr w:rsidR="003303AB" w:rsidRPr="0010789C" w14:paraId="64ABF03E" w14:textId="77777777" w:rsidTr="00872E82">
        <w:trPr>
          <w:cantSplit/>
        </w:trPr>
        <w:tc>
          <w:tcPr>
            <w:tcW w:w="218" w:type="pct"/>
          </w:tcPr>
          <w:p w14:paraId="11DE09EE" w14:textId="77777777" w:rsidR="003303AB" w:rsidRPr="0010789C" w:rsidRDefault="003303AB" w:rsidP="003303AB">
            <w:pPr>
              <w:rPr>
                <w:color w:val="0000FF"/>
                <w:lang w:val="fr-BE"/>
              </w:rPr>
            </w:pPr>
          </w:p>
        </w:tc>
        <w:tc>
          <w:tcPr>
            <w:tcW w:w="294" w:type="pct"/>
          </w:tcPr>
          <w:p w14:paraId="0E2F9EE5" w14:textId="77777777" w:rsidR="003303AB" w:rsidRPr="0010789C" w:rsidRDefault="003303AB" w:rsidP="003303AB">
            <w:pPr>
              <w:rPr>
                <w:color w:val="0000FF"/>
                <w:lang w:val="fr-BE"/>
              </w:rPr>
            </w:pPr>
          </w:p>
        </w:tc>
        <w:tc>
          <w:tcPr>
            <w:tcW w:w="441" w:type="pct"/>
          </w:tcPr>
          <w:p w14:paraId="53EF69D8" w14:textId="77777777" w:rsidR="003303AB" w:rsidRPr="0010789C" w:rsidRDefault="003303AB" w:rsidP="003303AB">
            <w:pPr>
              <w:rPr>
                <w:rFonts w:ascii="Arial" w:hAnsi="Arial"/>
                <w:color w:val="0000FF"/>
                <w:lang w:val="fr-BE"/>
              </w:rPr>
            </w:pPr>
          </w:p>
        </w:tc>
        <w:tc>
          <w:tcPr>
            <w:tcW w:w="432" w:type="pct"/>
            <w:gridSpan w:val="2"/>
          </w:tcPr>
          <w:p w14:paraId="22BC5538" w14:textId="77777777" w:rsidR="003303AB" w:rsidRPr="0010789C" w:rsidRDefault="003303AB" w:rsidP="003303AB">
            <w:pPr>
              <w:rPr>
                <w:rFonts w:ascii="Arial" w:hAnsi="Arial" w:cs="Arial"/>
                <w:color w:val="0000FF"/>
                <w:lang w:val="fr-BE"/>
              </w:rPr>
            </w:pPr>
          </w:p>
        </w:tc>
        <w:tc>
          <w:tcPr>
            <w:tcW w:w="3461" w:type="pct"/>
            <w:gridSpan w:val="6"/>
          </w:tcPr>
          <w:p w14:paraId="2E1DFF57" w14:textId="77777777" w:rsidR="003303AB" w:rsidRPr="0010789C" w:rsidRDefault="003303AB" w:rsidP="003303AB">
            <w:pPr>
              <w:jc w:val="both"/>
              <w:rPr>
                <w:rFonts w:ascii="Arial" w:hAnsi="Arial" w:cs="Arial"/>
                <w:color w:val="0000FF"/>
                <w:lang w:val="fr-BE" w:eastAsia="nl-BE"/>
              </w:rPr>
            </w:pPr>
          </w:p>
        </w:tc>
        <w:tc>
          <w:tcPr>
            <w:tcW w:w="155" w:type="pct"/>
            <w:vAlign w:val="bottom"/>
          </w:tcPr>
          <w:p w14:paraId="4FD976B5" w14:textId="77777777" w:rsidR="003303AB" w:rsidRPr="0010789C" w:rsidRDefault="003303AB" w:rsidP="003303AB">
            <w:pPr>
              <w:jc w:val="right"/>
              <w:rPr>
                <w:color w:val="0000FF"/>
                <w:lang w:val="fr-BE"/>
              </w:rPr>
            </w:pPr>
          </w:p>
        </w:tc>
      </w:tr>
      <w:tr w:rsidR="003303AB" w:rsidRPr="0010789C" w14:paraId="3EB8E086" w14:textId="77777777" w:rsidTr="00872E82">
        <w:trPr>
          <w:cantSplit/>
        </w:trPr>
        <w:tc>
          <w:tcPr>
            <w:tcW w:w="218" w:type="pct"/>
          </w:tcPr>
          <w:p w14:paraId="332C6958" w14:textId="77777777" w:rsidR="003303AB" w:rsidRPr="0010789C" w:rsidRDefault="003303AB" w:rsidP="003303AB">
            <w:pPr>
              <w:rPr>
                <w:color w:val="0000FF"/>
                <w:lang w:val="fr-BE"/>
              </w:rPr>
            </w:pPr>
          </w:p>
        </w:tc>
        <w:tc>
          <w:tcPr>
            <w:tcW w:w="294" w:type="pct"/>
          </w:tcPr>
          <w:p w14:paraId="49D2213F" w14:textId="77777777" w:rsidR="003303AB" w:rsidRPr="0010789C" w:rsidRDefault="003303AB" w:rsidP="003303AB">
            <w:pPr>
              <w:rPr>
                <w:color w:val="0000FF"/>
                <w:lang w:val="fr-BE"/>
              </w:rPr>
            </w:pPr>
          </w:p>
        </w:tc>
        <w:tc>
          <w:tcPr>
            <w:tcW w:w="441" w:type="pct"/>
          </w:tcPr>
          <w:p w14:paraId="1D524448" w14:textId="77777777" w:rsidR="003303AB" w:rsidRPr="0010789C" w:rsidRDefault="003303AB" w:rsidP="003303AB">
            <w:pPr>
              <w:rPr>
                <w:rFonts w:ascii="Arial" w:hAnsi="Arial"/>
                <w:color w:val="0000FF"/>
                <w:lang w:val="fr-BE"/>
              </w:rPr>
            </w:pPr>
          </w:p>
        </w:tc>
        <w:tc>
          <w:tcPr>
            <w:tcW w:w="432" w:type="pct"/>
            <w:gridSpan w:val="2"/>
          </w:tcPr>
          <w:p w14:paraId="78124230" w14:textId="77777777" w:rsidR="003303AB" w:rsidRPr="0010789C" w:rsidRDefault="003303AB" w:rsidP="003303AB">
            <w:pPr>
              <w:rPr>
                <w:rFonts w:ascii="Arial" w:hAnsi="Arial" w:cs="Arial"/>
                <w:color w:val="0000FF"/>
                <w:lang w:val="fr-BE"/>
              </w:rPr>
            </w:pPr>
          </w:p>
        </w:tc>
        <w:tc>
          <w:tcPr>
            <w:tcW w:w="3461" w:type="pct"/>
            <w:gridSpan w:val="6"/>
          </w:tcPr>
          <w:p w14:paraId="6F8228F1" w14:textId="77777777" w:rsidR="003303AB" w:rsidRPr="0010789C" w:rsidRDefault="003303AB" w:rsidP="003303AB">
            <w:pPr>
              <w:jc w:val="both"/>
              <w:rPr>
                <w:color w:val="0000FF"/>
                <w:lang w:val="fr-BE"/>
              </w:rPr>
            </w:pPr>
            <w:r w:rsidRPr="0010789C">
              <w:rPr>
                <w:rFonts w:ascii="Arial" w:hAnsi="Arial" w:cs="Arial"/>
                <w:color w:val="0000FF"/>
                <w:lang w:val="fr-BE" w:eastAsia="nl-BE"/>
              </w:rPr>
              <w:t>Sur-mesure high-tech</w:t>
            </w:r>
            <w:r w:rsidR="0082091E" w:rsidRPr="0010789C">
              <w:rPr>
                <w:rFonts w:ascii="Arial" w:hAnsi="Arial" w:cs="Arial"/>
                <w:color w:val="0000FF"/>
                <w:lang w:val="fr-BE" w:eastAsia="nl-BE"/>
              </w:rPr>
              <w:t> :</w:t>
            </w:r>
          </w:p>
        </w:tc>
        <w:tc>
          <w:tcPr>
            <w:tcW w:w="155" w:type="pct"/>
            <w:vAlign w:val="bottom"/>
          </w:tcPr>
          <w:p w14:paraId="6F6988FA" w14:textId="77777777" w:rsidR="003303AB" w:rsidRPr="0010789C" w:rsidRDefault="003303AB" w:rsidP="003303AB">
            <w:pPr>
              <w:jc w:val="right"/>
              <w:rPr>
                <w:color w:val="0000FF"/>
                <w:lang w:val="fr-BE"/>
              </w:rPr>
            </w:pPr>
          </w:p>
        </w:tc>
      </w:tr>
      <w:tr w:rsidR="00712C44" w:rsidRPr="0010789C" w14:paraId="13EB58C7" w14:textId="77777777" w:rsidTr="00872E82">
        <w:trPr>
          <w:cantSplit/>
        </w:trPr>
        <w:tc>
          <w:tcPr>
            <w:tcW w:w="218" w:type="pct"/>
          </w:tcPr>
          <w:p w14:paraId="53C8FA44" w14:textId="77777777" w:rsidR="00712C44" w:rsidRPr="0010789C" w:rsidRDefault="00712C44" w:rsidP="003303AB">
            <w:pPr>
              <w:rPr>
                <w:color w:val="0000FF"/>
                <w:lang w:val="fr-BE"/>
              </w:rPr>
            </w:pPr>
          </w:p>
        </w:tc>
        <w:tc>
          <w:tcPr>
            <w:tcW w:w="294" w:type="pct"/>
          </w:tcPr>
          <w:p w14:paraId="6035D606" w14:textId="77777777" w:rsidR="00712C44" w:rsidRPr="0010789C" w:rsidRDefault="00712C44" w:rsidP="003303AB">
            <w:pPr>
              <w:rPr>
                <w:color w:val="0000FF"/>
                <w:lang w:val="fr-BE"/>
              </w:rPr>
            </w:pPr>
          </w:p>
        </w:tc>
        <w:tc>
          <w:tcPr>
            <w:tcW w:w="441" w:type="pct"/>
          </w:tcPr>
          <w:p w14:paraId="0C607D6C" w14:textId="77777777" w:rsidR="00712C44" w:rsidRPr="0010789C" w:rsidRDefault="00712C44" w:rsidP="003303AB">
            <w:pPr>
              <w:rPr>
                <w:rFonts w:ascii="Arial" w:hAnsi="Arial"/>
                <w:color w:val="0000FF"/>
                <w:lang w:val="fr-BE"/>
              </w:rPr>
            </w:pPr>
          </w:p>
        </w:tc>
        <w:tc>
          <w:tcPr>
            <w:tcW w:w="432" w:type="pct"/>
            <w:gridSpan w:val="2"/>
          </w:tcPr>
          <w:p w14:paraId="6CB85885" w14:textId="77777777" w:rsidR="00712C44" w:rsidRPr="0010789C" w:rsidRDefault="00712C44" w:rsidP="003303AB">
            <w:pPr>
              <w:rPr>
                <w:rFonts w:ascii="Arial" w:hAnsi="Arial" w:cs="Arial"/>
                <w:color w:val="0000FF"/>
                <w:lang w:val="fr-BE"/>
              </w:rPr>
            </w:pPr>
          </w:p>
        </w:tc>
        <w:tc>
          <w:tcPr>
            <w:tcW w:w="3461" w:type="pct"/>
            <w:gridSpan w:val="6"/>
          </w:tcPr>
          <w:p w14:paraId="7728E0AC" w14:textId="77777777" w:rsidR="00712C44" w:rsidRPr="0010789C" w:rsidRDefault="00712C44" w:rsidP="003303AB">
            <w:pPr>
              <w:jc w:val="both"/>
              <w:rPr>
                <w:rFonts w:ascii="Arial" w:hAnsi="Arial" w:cs="Arial"/>
                <w:color w:val="0000FF"/>
                <w:lang w:val="fr-BE" w:eastAsia="nl-BE"/>
              </w:rPr>
            </w:pPr>
          </w:p>
        </w:tc>
        <w:tc>
          <w:tcPr>
            <w:tcW w:w="155" w:type="pct"/>
            <w:vAlign w:val="bottom"/>
          </w:tcPr>
          <w:p w14:paraId="76401826" w14:textId="77777777" w:rsidR="00712C44" w:rsidRPr="0010789C" w:rsidRDefault="00712C44" w:rsidP="003303AB">
            <w:pPr>
              <w:jc w:val="right"/>
              <w:rPr>
                <w:color w:val="0000FF"/>
                <w:lang w:val="fr-BE"/>
              </w:rPr>
            </w:pPr>
          </w:p>
        </w:tc>
      </w:tr>
      <w:tr w:rsidR="003303AB" w:rsidRPr="0010789C" w14:paraId="0230D74E" w14:textId="77777777" w:rsidTr="00872E82">
        <w:trPr>
          <w:cantSplit/>
        </w:trPr>
        <w:tc>
          <w:tcPr>
            <w:tcW w:w="218" w:type="pct"/>
          </w:tcPr>
          <w:p w14:paraId="558A3857" w14:textId="77777777" w:rsidR="003303AB" w:rsidRPr="0010789C" w:rsidRDefault="003303AB" w:rsidP="003303AB">
            <w:pPr>
              <w:rPr>
                <w:color w:val="0000FF"/>
                <w:lang w:val="fr-BE"/>
              </w:rPr>
            </w:pPr>
          </w:p>
        </w:tc>
        <w:tc>
          <w:tcPr>
            <w:tcW w:w="294" w:type="pct"/>
          </w:tcPr>
          <w:p w14:paraId="32A03C45" w14:textId="77777777" w:rsidR="003303AB" w:rsidRPr="0010789C" w:rsidRDefault="003303AB" w:rsidP="003303AB">
            <w:pPr>
              <w:rPr>
                <w:color w:val="0000FF"/>
                <w:lang w:val="fr-BE"/>
              </w:rPr>
            </w:pPr>
          </w:p>
        </w:tc>
        <w:tc>
          <w:tcPr>
            <w:tcW w:w="441" w:type="pct"/>
          </w:tcPr>
          <w:p w14:paraId="4834F4AA"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744332</w:t>
            </w:r>
          </w:p>
        </w:tc>
        <w:tc>
          <w:tcPr>
            <w:tcW w:w="432" w:type="pct"/>
            <w:gridSpan w:val="2"/>
          </w:tcPr>
          <w:p w14:paraId="329AF02E"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744343</w:t>
            </w:r>
          </w:p>
        </w:tc>
        <w:tc>
          <w:tcPr>
            <w:tcW w:w="2797" w:type="pct"/>
            <w:gridSpan w:val="2"/>
          </w:tcPr>
          <w:p w14:paraId="7CFCE70E" w14:textId="77777777" w:rsidR="003303AB" w:rsidRPr="0010789C" w:rsidRDefault="003303AB" w:rsidP="003303AB">
            <w:pPr>
              <w:jc w:val="both"/>
              <w:rPr>
                <w:rFonts w:ascii="Arial" w:hAnsi="Arial"/>
                <w:color w:val="0000FF"/>
                <w:lang w:val="fr-BE"/>
              </w:rPr>
            </w:pPr>
            <w:r w:rsidRPr="0010789C">
              <w:rPr>
                <w:rFonts w:ascii="Arial" w:hAnsi="Arial" w:cs="Arial"/>
                <w:color w:val="0000FF"/>
                <w:lang w:val="fr-BE" w:eastAsia="nl-BE"/>
              </w:rPr>
              <w:t>Crochet de travail électrique (fonction de préhension simple)</w:t>
            </w:r>
          </w:p>
        </w:tc>
        <w:tc>
          <w:tcPr>
            <w:tcW w:w="152" w:type="pct"/>
            <w:vAlign w:val="bottom"/>
          </w:tcPr>
          <w:p w14:paraId="0D38F5D5"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5D3B95AA"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1994,56</w:t>
            </w:r>
          </w:p>
        </w:tc>
        <w:tc>
          <w:tcPr>
            <w:tcW w:w="60" w:type="pct"/>
            <w:vAlign w:val="bottom"/>
          </w:tcPr>
          <w:p w14:paraId="51E977D1" w14:textId="77777777" w:rsidR="003303AB" w:rsidRPr="0010789C" w:rsidRDefault="003303AB" w:rsidP="003303AB">
            <w:pPr>
              <w:rPr>
                <w:color w:val="0000FF"/>
                <w:lang w:val="fr-BE"/>
              </w:rPr>
            </w:pPr>
          </w:p>
        </w:tc>
        <w:tc>
          <w:tcPr>
            <w:tcW w:w="155" w:type="pct"/>
            <w:vAlign w:val="bottom"/>
          </w:tcPr>
          <w:p w14:paraId="04A67DB2" w14:textId="77777777" w:rsidR="003303AB" w:rsidRPr="0010789C" w:rsidRDefault="003303AB" w:rsidP="003303AB">
            <w:pPr>
              <w:jc w:val="right"/>
              <w:rPr>
                <w:color w:val="0000FF"/>
                <w:lang w:val="fr-BE"/>
              </w:rPr>
            </w:pPr>
          </w:p>
        </w:tc>
      </w:tr>
      <w:tr w:rsidR="003303AB" w:rsidRPr="0010789C" w14:paraId="2FA80C28" w14:textId="77777777" w:rsidTr="00872E82">
        <w:trPr>
          <w:cantSplit/>
        </w:trPr>
        <w:tc>
          <w:tcPr>
            <w:tcW w:w="218" w:type="pct"/>
          </w:tcPr>
          <w:p w14:paraId="26C0834F" w14:textId="77777777" w:rsidR="003303AB" w:rsidRPr="0010789C" w:rsidRDefault="003303AB" w:rsidP="003303AB">
            <w:pPr>
              <w:rPr>
                <w:color w:val="0000FF"/>
                <w:lang w:val="fr-BE"/>
              </w:rPr>
            </w:pPr>
          </w:p>
        </w:tc>
        <w:tc>
          <w:tcPr>
            <w:tcW w:w="294" w:type="pct"/>
          </w:tcPr>
          <w:p w14:paraId="427A3B7A" w14:textId="77777777" w:rsidR="003303AB" w:rsidRPr="0010789C" w:rsidRDefault="003303AB" w:rsidP="003303AB">
            <w:pPr>
              <w:rPr>
                <w:color w:val="0000FF"/>
                <w:lang w:val="fr-BE"/>
              </w:rPr>
            </w:pPr>
          </w:p>
        </w:tc>
        <w:tc>
          <w:tcPr>
            <w:tcW w:w="441" w:type="pct"/>
          </w:tcPr>
          <w:p w14:paraId="664896A1" w14:textId="77777777" w:rsidR="003303AB" w:rsidRPr="0010789C" w:rsidRDefault="003303AB" w:rsidP="003303AB">
            <w:pPr>
              <w:rPr>
                <w:rFonts w:ascii="Arial" w:hAnsi="Arial"/>
                <w:color w:val="0000FF"/>
                <w:lang w:val="fr-BE"/>
              </w:rPr>
            </w:pPr>
          </w:p>
        </w:tc>
        <w:tc>
          <w:tcPr>
            <w:tcW w:w="432" w:type="pct"/>
            <w:gridSpan w:val="2"/>
          </w:tcPr>
          <w:p w14:paraId="09C77A21" w14:textId="77777777" w:rsidR="003303AB" w:rsidRPr="0010789C" w:rsidRDefault="003303AB" w:rsidP="003303AB">
            <w:pPr>
              <w:rPr>
                <w:rFonts w:ascii="Arial" w:hAnsi="Arial" w:cs="Arial"/>
                <w:color w:val="0000FF"/>
                <w:lang w:val="fr-BE"/>
              </w:rPr>
            </w:pPr>
          </w:p>
        </w:tc>
        <w:tc>
          <w:tcPr>
            <w:tcW w:w="2797" w:type="pct"/>
            <w:gridSpan w:val="2"/>
          </w:tcPr>
          <w:p w14:paraId="44A4FD15" w14:textId="77777777" w:rsidR="003303AB" w:rsidRPr="0010789C" w:rsidRDefault="003303AB" w:rsidP="003303AB">
            <w:pPr>
              <w:jc w:val="both"/>
              <w:rPr>
                <w:rFonts w:ascii="Arial" w:hAnsi="Arial"/>
                <w:color w:val="0000FF"/>
                <w:lang w:val="fr-BE"/>
              </w:rPr>
            </w:pPr>
          </w:p>
        </w:tc>
        <w:tc>
          <w:tcPr>
            <w:tcW w:w="152" w:type="pct"/>
            <w:vAlign w:val="bottom"/>
          </w:tcPr>
          <w:p w14:paraId="088DF835" w14:textId="77777777" w:rsidR="003303AB" w:rsidRPr="0010789C" w:rsidRDefault="003303AB" w:rsidP="003303AB">
            <w:pPr>
              <w:jc w:val="right"/>
              <w:rPr>
                <w:rFonts w:ascii="Arial" w:hAnsi="Arial"/>
                <w:color w:val="0000FF"/>
                <w:lang w:val="fr-BE"/>
              </w:rPr>
            </w:pPr>
          </w:p>
        </w:tc>
        <w:tc>
          <w:tcPr>
            <w:tcW w:w="452" w:type="pct"/>
            <w:gridSpan w:val="2"/>
            <w:vAlign w:val="bottom"/>
          </w:tcPr>
          <w:p w14:paraId="4977BA1B" w14:textId="77777777" w:rsidR="003303AB" w:rsidRPr="0010789C" w:rsidRDefault="003303AB" w:rsidP="003303AB">
            <w:pPr>
              <w:jc w:val="right"/>
              <w:rPr>
                <w:rFonts w:ascii="Arial" w:hAnsi="Arial"/>
                <w:color w:val="0000FF"/>
                <w:lang w:val="fr-BE"/>
              </w:rPr>
            </w:pPr>
          </w:p>
        </w:tc>
        <w:tc>
          <w:tcPr>
            <w:tcW w:w="60" w:type="pct"/>
            <w:vAlign w:val="bottom"/>
          </w:tcPr>
          <w:p w14:paraId="112B8823" w14:textId="77777777" w:rsidR="003303AB" w:rsidRPr="0010789C" w:rsidRDefault="003303AB" w:rsidP="003303AB">
            <w:pPr>
              <w:rPr>
                <w:color w:val="0000FF"/>
                <w:lang w:val="fr-BE"/>
              </w:rPr>
            </w:pPr>
          </w:p>
        </w:tc>
        <w:tc>
          <w:tcPr>
            <w:tcW w:w="155" w:type="pct"/>
            <w:vAlign w:val="bottom"/>
          </w:tcPr>
          <w:p w14:paraId="4E125086" w14:textId="77777777" w:rsidR="003303AB" w:rsidRPr="0010789C" w:rsidRDefault="003303AB" w:rsidP="003303AB">
            <w:pPr>
              <w:jc w:val="right"/>
              <w:rPr>
                <w:color w:val="0000FF"/>
                <w:lang w:val="fr-BE"/>
              </w:rPr>
            </w:pPr>
          </w:p>
        </w:tc>
      </w:tr>
      <w:tr w:rsidR="003303AB" w:rsidRPr="0010789C" w14:paraId="06E80953" w14:textId="77777777" w:rsidTr="00872E82">
        <w:trPr>
          <w:cantSplit/>
        </w:trPr>
        <w:tc>
          <w:tcPr>
            <w:tcW w:w="218" w:type="pct"/>
          </w:tcPr>
          <w:p w14:paraId="5CE72E73" w14:textId="77777777" w:rsidR="003303AB" w:rsidRPr="0010789C" w:rsidRDefault="003303AB" w:rsidP="003303AB">
            <w:pPr>
              <w:rPr>
                <w:color w:val="0000FF"/>
                <w:lang w:val="fr-BE"/>
              </w:rPr>
            </w:pPr>
          </w:p>
        </w:tc>
        <w:tc>
          <w:tcPr>
            <w:tcW w:w="294" w:type="pct"/>
          </w:tcPr>
          <w:p w14:paraId="2BEDDC67" w14:textId="77777777" w:rsidR="003303AB" w:rsidRPr="0010789C" w:rsidRDefault="003303AB" w:rsidP="003303AB">
            <w:pPr>
              <w:rPr>
                <w:color w:val="0000FF"/>
                <w:lang w:val="fr-BE"/>
              </w:rPr>
            </w:pPr>
          </w:p>
        </w:tc>
        <w:tc>
          <w:tcPr>
            <w:tcW w:w="441" w:type="pct"/>
          </w:tcPr>
          <w:p w14:paraId="5F2D211A" w14:textId="77777777" w:rsidR="003303AB" w:rsidRPr="0010789C" w:rsidRDefault="003303AB" w:rsidP="003303AB">
            <w:pPr>
              <w:rPr>
                <w:rFonts w:ascii="Arial" w:hAnsi="Arial"/>
                <w:color w:val="0000FF"/>
                <w:lang w:val="fr-BE"/>
              </w:rPr>
            </w:pPr>
          </w:p>
        </w:tc>
        <w:tc>
          <w:tcPr>
            <w:tcW w:w="432" w:type="pct"/>
            <w:gridSpan w:val="2"/>
          </w:tcPr>
          <w:p w14:paraId="615BB96F" w14:textId="77777777" w:rsidR="003303AB" w:rsidRPr="0010789C" w:rsidRDefault="003303AB" w:rsidP="003303AB">
            <w:pPr>
              <w:rPr>
                <w:rFonts w:ascii="Arial" w:hAnsi="Arial" w:cs="Arial"/>
                <w:color w:val="0000FF"/>
                <w:lang w:val="fr-BE"/>
              </w:rPr>
            </w:pPr>
          </w:p>
        </w:tc>
        <w:tc>
          <w:tcPr>
            <w:tcW w:w="3461" w:type="pct"/>
            <w:gridSpan w:val="6"/>
          </w:tcPr>
          <w:p w14:paraId="16E5D31C" w14:textId="77777777" w:rsidR="003303AB" w:rsidRPr="0010789C" w:rsidRDefault="003303AB" w:rsidP="003303AB">
            <w:pPr>
              <w:jc w:val="both"/>
              <w:rPr>
                <w:color w:val="0000FF"/>
                <w:lang w:val="fr-BE"/>
              </w:rPr>
            </w:pPr>
            <w:r w:rsidRPr="0010789C">
              <w:rPr>
                <w:rFonts w:ascii="Arial" w:hAnsi="Arial" w:cs="Arial"/>
                <w:color w:val="0000FF"/>
                <w:lang w:val="fr-BE" w:eastAsia="nl-BE"/>
              </w:rPr>
              <w:t>3.3 Articulation du poignet</w:t>
            </w:r>
          </w:p>
        </w:tc>
        <w:tc>
          <w:tcPr>
            <w:tcW w:w="155" w:type="pct"/>
            <w:vAlign w:val="bottom"/>
          </w:tcPr>
          <w:p w14:paraId="09E08F59" w14:textId="77777777" w:rsidR="003303AB" w:rsidRPr="0010789C" w:rsidRDefault="003303AB" w:rsidP="003303AB">
            <w:pPr>
              <w:jc w:val="right"/>
              <w:rPr>
                <w:color w:val="0000FF"/>
                <w:lang w:val="fr-BE"/>
              </w:rPr>
            </w:pPr>
          </w:p>
        </w:tc>
      </w:tr>
      <w:tr w:rsidR="003303AB" w:rsidRPr="0010789C" w14:paraId="64426D53" w14:textId="77777777" w:rsidTr="00872E82">
        <w:trPr>
          <w:cantSplit/>
        </w:trPr>
        <w:tc>
          <w:tcPr>
            <w:tcW w:w="218" w:type="pct"/>
          </w:tcPr>
          <w:p w14:paraId="0EBA6D47" w14:textId="77777777" w:rsidR="003303AB" w:rsidRPr="0010789C" w:rsidRDefault="003303AB" w:rsidP="003303AB">
            <w:pPr>
              <w:rPr>
                <w:color w:val="0000FF"/>
                <w:lang w:val="fr-BE"/>
              </w:rPr>
            </w:pPr>
          </w:p>
        </w:tc>
        <w:tc>
          <w:tcPr>
            <w:tcW w:w="294" w:type="pct"/>
          </w:tcPr>
          <w:p w14:paraId="20FEF225" w14:textId="77777777" w:rsidR="003303AB" w:rsidRPr="0010789C" w:rsidRDefault="003303AB" w:rsidP="003303AB">
            <w:pPr>
              <w:rPr>
                <w:color w:val="0000FF"/>
                <w:lang w:val="fr-BE"/>
              </w:rPr>
            </w:pPr>
          </w:p>
        </w:tc>
        <w:tc>
          <w:tcPr>
            <w:tcW w:w="441" w:type="pct"/>
          </w:tcPr>
          <w:p w14:paraId="6F9C3581" w14:textId="77777777" w:rsidR="003303AB" w:rsidRPr="0010789C" w:rsidRDefault="003303AB" w:rsidP="003303AB">
            <w:pPr>
              <w:rPr>
                <w:rFonts w:ascii="Arial" w:hAnsi="Arial"/>
                <w:color w:val="0000FF"/>
                <w:lang w:val="fr-BE"/>
              </w:rPr>
            </w:pPr>
          </w:p>
        </w:tc>
        <w:tc>
          <w:tcPr>
            <w:tcW w:w="432" w:type="pct"/>
            <w:gridSpan w:val="2"/>
          </w:tcPr>
          <w:p w14:paraId="56BD7B51" w14:textId="77777777" w:rsidR="003303AB" w:rsidRPr="0010789C" w:rsidRDefault="003303AB" w:rsidP="003303AB">
            <w:pPr>
              <w:rPr>
                <w:rFonts w:ascii="Arial" w:hAnsi="Arial" w:cs="Arial"/>
                <w:color w:val="0000FF"/>
                <w:lang w:val="fr-BE"/>
              </w:rPr>
            </w:pPr>
          </w:p>
        </w:tc>
        <w:tc>
          <w:tcPr>
            <w:tcW w:w="3461" w:type="pct"/>
            <w:gridSpan w:val="6"/>
          </w:tcPr>
          <w:p w14:paraId="3E30AA2B" w14:textId="77777777" w:rsidR="003303AB" w:rsidRPr="0010789C" w:rsidRDefault="003303AB" w:rsidP="003303AB">
            <w:pPr>
              <w:jc w:val="both"/>
              <w:rPr>
                <w:rFonts w:ascii="Arial" w:hAnsi="Arial" w:cs="Arial"/>
                <w:color w:val="0000FF"/>
                <w:lang w:val="fr-BE" w:eastAsia="nl-BE"/>
              </w:rPr>
            </w:pPr>
          </w:p>
        </w:tc>
        <w:tc>
          <w:tcPr>
            <w:tcW w:w="155" w:type="pct"/>
            <w:vAlign w:val="bottom"/>
          </w:tcPr>
          <w:p w14:paraId="6BFD01FE" w14:textId="77777777" w:rsidR="003303AB" w:rsidRPr="0010789C" w:rsidRDefault="003303AB" w:rsidP="003303AB">
            <w:pPr>
              <w:jc w:val="right"/>
              <w:rPr>
                <w:color w:val="0000FF"/>
                <w:lang w:val="fr-BE"/>
              </w:rPr>
            </w:pPr>
          </w:p>
        </w:tc>
      </w:tr>
      <w:tr w:rsidR="003303AB" w:rsidRPr="0010789C" w14:paraId="3F2134B9" w14:textId="77777777" w:rsidTr="00872E82">
        <w:trPr>
          <w:cantSplit/>
        </w:trPr>
        <w:tc>
          <w:tcPr>
            <w:tcW w:w="218" w:type="pct"/>
          </w:tcPr>
          <w:p w14:paraId="6368F353" w14:textId="77777777" w:rsidR="003303AB" w:rsidRPr="0010789C" w:rsidRDefault="003303AB" w:rsidP="003303AB">
            <w:pPr>
              <w:rPr>
                <w:color w:val="0000FF"/>
                <w:lang w:val="fr-BE"/>
              </w:rPr>
            </w:pPr>
          </w:p>
        </w:tc>
        <w:tc>
          <w:tcPr>
            <w:tcW w:w="294" w:type="pct"/>
          </w:tcPr>
          <w:p w14:paraId="4C4B9FC0" w14:textId="77777777" w:rsidR="003303AB" w:rsidRPr="0010789C" w:rsidRDefault="003303AB" w:rsidP="003303AB">
            <w:pPr>
              <w:rPr>
                <w:color w:val="0000FF"/>
                <w:lang w:val="fr-BE"/>
              </w:rPr>
            </w:pPr>
          </w:p>
        </w:tc>
        <w:tc>
          <w:tcPr>
            <w:tcW w:w="441" w:type="pct"/>
          </w:tcPr>
          <w:p w14:paraId="0C3C7879" w14:textId="77777777" w:rsidR="003303AB" w:rsidRPr="0010789C" w:rsidRDefault="003303AB" w:rsidP="003303AB">
            <w:pPr>
              <w:rPr>
                <w:rFonts w:ascii="Arial" w:hAnsi="Arial"/>
                <w:color w:val="0000FF"/>
                <w:lang w:val="fr-BE"/>
              </w:rPr>
            </w:pPr>
          </w:p>
        </w:tc>
        <w:tc>
          <w:tcPr>
            <w:tcW w:w="432" w:type="pct"/>
            <w:gridSpan w:val="2"/>
          </w:tcPr>
          <w:p w14:paraId="06E666C5" w14:textId="77777777" w:rsidR="003303AB" w:rsidRPr="0010789C" w:rsidRDefault="003303AB" w:rsidP="003303AB">
            <w:pPr>
              <w:rPr>
                <w:rFonts w:ascii="Arial" w:hAnsi="Arial" w:cs="Arial"/>
                <w:color w:val="0000FF"/>
                <w:lang w:val="fr-BE"/>
              </w:rPr>
            </w:pPr>
          </w:p>
        </w:tc>
        <w:tc>
          <w:tcPr>
            <w:tcW w:w="3461" w:type="pct"/>
            <w:gridSpan w:val="6"/>
          </w:tcPr>
          <w:p w14:paraId="50013881" w14:textId="77777777" w:rsidR="003303AB" w:rsidRPr="0010789C" w:rsidRDefault="003303AB" w:rsidP="003303AB">
            <w:pPr>
              <w:jc w:val="both"/>
              <w:rPr>
                <w:color w:val="0000FF"/>
                <w:lang w:val="fr-BE"/>
              </w:rPr>
            </w:pPr>
            <w:r w:rsidRPr="0010789C">
              <w:rPr>
                <w:rFonts w:ascii="Arial" w:hAnsi="Arial" w:cs="Arial"/>
                <w:color w:val="0000FF"/>
                <w:lang w:val="fr-BE" w:eastAsia="nl-BE"/>
              </w:rPr>
              <w:t>Sur-mesure high-tech</w:t>
            </w:r>
            <w:r w:rsidR="0082091E" w:rsidRPr="0010789C">
              <w:rPr>
                <w:rFonts w:ascii="Arial" w:hAnsi="Arial" w:cs="Arial"/>
                <w:color w:val="0000FF"/>
                <w:lang w:val="fr-BE" w:eastAsia="nl-BE"/>
              </w:rPr>
              <w:t> :</w:t>
            </w:r>
          </w:p>
        </w:tc>
        <w:tc>
          <w:tcPr>
            <w:tcW w:w="155" w:type="pct"/>
            <w:vAlign w:val="bottom"/>
          </w:tcPr>
          <w:p w14:paraId="59E19BC2" w14:textId="77777777" w:rsidR="003303AB" w:rsidRPr="0010789C" w:rsidRDefault="003303AB" w:rsidP="003303AB">
            <w:pPr>
              <w:jc w:val="right"/>
              <w:rPr>
                <w:color w:val="0000FF"/>
                <w:lang w:val="fr-BE"/>
              </w:rPr>
            </w:pPr>
          </w:p>
        </w:tc>
      </w:tr>
      <w:tr w:rsidR="00712C44" w:rsidRPr="0010789C" w14:paraId="60D6D689" w14:textId="77777777" w:rsidTr="00872E82">
        <w:trPr>
          <w:cantSplit/>
        </w:trPr>
        <w:tc>
          <w:tcPr>
            <w:tcW w:w="218" w:type="pct"/>
          </w:tcPr>
          <w:p w14:paraId="34FA2853" w14:textId="77777777" w:rsidR="00712C44" w:rsidRPr="0010789C" w:rsidRDefault="00712C44" w:rsidP="003303AB">
            <w:pPr>
              <w:rPr>
                <w:color w:val="0000FF"/>
                <w:lang w:val="fr-BE"/>
              </w:rPr>
            </w:pPr>
          </w:p>
        </w:tc>
        <w:tc>
          <w:tcPr>
            <w:tcW w:w="294" w:type="pct"/>
          </w:tcPr>
          <w:p w14:paraId="7BE9CDB8" w14:textId="77777777" w:rsidR="00712C44" w:rsidRPr="0010789C" w:rsidRDefault="00712C44" w:rsidP="003303AB">
            <w:pPr>
              <w:rPr>
                <w:color w:val="0000FF"/>
                <w:lang w:val="fr-BE"/>
              </w:rPr>
            </w:pPr>
          </w:p>
        </w:tc>
        <w:tc>
          <w:tcPr>
            <w:tcW w:w="441" w:type="pct"/>
          </w:tcPr>
          <w:p w14:paraId="538604B4" w14:textId="77777777" w:rsidR="00712C44" w:rsidRPr="0010789C" w:rsidRDefault="00712C44" w:rsidP="003303AB">
            <w:pPr>
              <w:rPr>
                <w:rFonts w:ascii="Arial" w:hAnsi="Arial"/>
                <w:color w:val="0000FF"/>
                <w:lang w:val="fr-BE"/>
              </w:rPr>
            </w:pPr>
          </w:p>
        </w:tc>
        <w:tc>
          <w:tcPr>
            <w:tcW w:w="432" w:type="pct"/>
            <w:gridSpan w:val="2"/>
          </w:tcPr>
          <w:p w14:paraId="576F46C7" w14:textId="77777777" w:rsidR="00712C44" w:rsidRPr="0010789C" w:rsidRDefault="00712C44" w:rsidP="003303AB">
            <w:pPr>
              <w:rPr>
                <w:rFonts w:ascii="Arial" w:hAnsi="Arial" w:cs="Arial"/>
                <w:color w:val="0000FF"/>
                <w:lang w:val="fr-BE"/>
              </w:rPr>
            </w:pPr>
          </w:p>
        </w:tc>
        <w:tc>
          <w:tcPr>
            <w:tcW w:w="3461" w:type="pct"/>
            <w:gridSpan w:val="6"/>
          </w:tcPr>
          <w:p w14:paraId="62FB34E1" w14:textId="77777777" w:rsidR="00712C44" w:rsidRPr="0010789C" w:rsidRDefault="00712C44" w:rsidP="003303AB">
            <w:pPr>
              <w:jc w:val="both"/>
              <w:rPr>
                <w:rFonts w:ascii="Arial" w:hAnsi="Arial" w:cs="Arial"/>
                <w:color w:val="0000FF"/>
                <w:lang w:val="fr-BE" w:eastAsia="nl-BE"/>
              </w:rPr>
            </w:pPr>
          </w:p>
        </w:tc>
        <w:tc>
          <w:tcPr>
            <w:tcW w:w="155" w:type="pct"/>
            <w:vAlign w:val="bottom"/>
          </w:tcPr>
          <w:p w14:paraId="5A288DDA" w14:textId="77777777" w:rsidR="00712C44" w:rsidRPr="0010789C" w:rsidRDefault="00712C44" w:rsidP="003303AB">
            <w:pPr>
              <w:jc w:val="right"/>
              <w:rPr>
                <w:color w:val="0000FF"/>
                <w:lang w:val="fr-BE"/>
              </w:rPr>
            </w:pPr>
          </w:p>
        </w:tc>
      </w:tr>
      <w:tr w:rsidR="003303AB" w:rsidRPr="0010789C" w14:paraId="43B46DD0" w14:textId="77777777" w:rsidTr="00872E82">
        <w:trPr>
          <w:cantSplit/>
        </w:trPr>
        <w:tc>
          <w:tcPr>
            <w:tcW w:w="218" w:type="pct"/>
          </w:tcPr>
          <w:p w14:paraId="77F06F7A" w14:textId="77777777" w:rsidR="003303AB" w:rsidRPr="0010789C" w:rsidRDefault="003303AB" w:rsidP="003303AB">
            <w:pPr>
              <w:rPr>
                <w:color w:val="0000FF"/>
                <w:lang w:val="fr-BE"/>
              </w:rPr>
            </w:pPr>
          </w:p>
        </w:tc>
        <w:tc>
          <w:tcPr>
            <w:tcW w:w="294" w:type="pct"/>
          </w:tcPr>
          <w:p w14:paraId="5DF18617" w14:textId="77777777" w:rsidR="003303AB" w:rsidRPr="0010789C" w:rsidRDefault="003303AB" w:rsidP="003303AB">
            <w:pPr>
              <w:rPr>
                <w:color w:val="0000FF"/>
                <w:lang w:val="fr-BE"/>
              </w:rPr>
            </w:pPr>
          </w:p>
        </w:tc>
        <w:tc>
          <w:tcPr>
            <w:tcW w:w="441" w:type="pct"/>
          </w:tcPr>
          <w:p w14:paraId="15B21A6B"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744354</w:t>
            </w:r>
          </w:p>
        </w:tc>
        <w:tc>
          <w:tcPr>
            <w:tcW w:w="432" w:type="pct"/>
            <w:gridSpan w:val="2"/>
          </w:tcPr>
          <w:p w14:paraId="6CAC2A39"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744365</w:t>
            </w:r>
          </w:p>
        </w:tc>
        <w:tc>
          <w:tcPr>
            <w:tcW w:w="2797" w:type="pct"/>
            <w:gridSpan w:val="2"/>
          </w:tcPr>
          <w:p w14:paraId="23DCC51E" w14:textId="77777777" w:rsidR="003303AB" w:rsidRPr="0010789C" w:rsidRDefault="003303AB" w:rsidP="003303AB">
            <w:pPr>
              <w:jc w:val="both"/>
              <w:rPr>
                <w:rFonts w:ascii="Arial" w:hAnsi="Arial"/>
                <w:color w:val="0000FF"/>
                <w:lang w:val="fr-BE"/>
              </w:rPr>
            </w:pPr>
            <w:r w:rsidRPr="0010789C">
              <w:rPr>
                <w:rFonts w:ascii="Arial" w:hAnsi="Arial" w:cs="Arial"/>
                <w:color w:val="0000FF"/>
                <w:lang w:val="fr-BE" w:eastAsia="nl-BE"/>
              </w:rPr>
              <w:t>Mécanisme du poignet passif permettant la flexion et l'extension du poignet (l'articulation du poignet qui permet la prosupination est incluse dans la prothèse de base)</w:t>
            </w:r>
          </w:p>
        </w:tc>
        <w:tc>
          <w:tcPr>
            <w:tcW w:w="152" w:type="pct"/>
            <w:vAlign w:val="bottom"/>
          </w:tcPr>
          <w:p w14:paraId="6782E5D7"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23B8500F"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772,89</w:t>
            </w:r>
          </w:p>
        </w:tc>
        <w:tc>
          <w:tcPr>
            <w:tcW w:w="60" w:type="pct"/>
            <w:vAlign w:val="bottom"/>
          </w:tcPr>
          <w:p w14:paraId="70E418F4" w14:textId="77777777" w:rsidR="003303AB" w:rsidRPr="0010789C" w:rsidRDefault="003303AB" w:rsidP="003303AB">
            <w:pPr>
              <w:rPr>
                <w:color w:val="0000FF"/>
                <w:lang w:val="fr-BE"/>
              </w:rPr>
            </w:pPr>
          </w:p>
        </w:tc>
        <w:tc>
          <w:tcPr>
            <w:tcW w:w="155" w:type="pct"/>
            <w:vAlign w:val="bottom"/>
          </w:tcPr>
          <w:p w14:paraId="799E29BF" w14:textId="77777777" w:rsidR="003303AB" w:rsidRPr="0010789C" w:rsidRDefault="003303AB" w:rsidP="003303AB">
            <w:pPr>
              <w:jc w:val="right"/>
              <w:rPr>
                <w:color w:val="0000FF"/>
                <w:lang w:val="fr-BE"/>
              </w:rPr>
            </w:pPr>
          </w:p>
        </w:tc>
      </w:tr>
      <w:tr w:rsidR="003303AB" w:rsidRPr="0010789C" w14:paraId="533835F7" w14:textId="77777777" w:rsidTr="00872E82">
        <w:trPr>
          <w:cantSplit/>
        </w:trPr>
        <w:tc>
          <w:tcPr>
            <w:tcW w:w="218" w:type="pct"/>
          </w:tcPr>
          <w:p w14:paraId="7BE58DEA" w14:textId="77777777" w:rsidR="003303AB" w:rsidRPr="0010789C" w:rsidRDefault="003303AB" w:rsidP="003303AB">
            <w:pPr>
              <w:rPr>
                <w:color w:val="0000FF"/>
                <w:lang w:val="fr-BE"/>
              </w:rPr>
            </w:pPr>
          </w:p>
        </w:tc>
        <w:tc>
          <w:tcPr>
            <w:tcW w:w="294" w:type="pct"/>
          </w:tcPr>
          <w:p w14:paraId="3082438B" w14:textId="77777777" w:rsidR="003303AB" w:rsidRPr="0010789C" w:rsidRDefault="003303AB" w:rsidP="003303AB">
            <w:pPr>
              <w:rPr>
                <w:color w:val="0000FF"/>
                <w:lang w:val="fr-BE"/>
              </w:rPr>
            </w:pPr>
          </w:p>
        </w:tc>
        <w:tc>
          <w:tcPr>
            <w:tcW w:w="441" w:type="pct"/>
          </w:tcPr>
          <w:p w14:paraId="1065F6F4" w14:textId="77777777" w:rsidR="003303AB" w:rsidRPr="0010789C" w:rsidRDefault="003303AB" w:rsidP="003303AB">
            <w:pPr>
              <w:rPr>
                <w:rFonts w:ascii="Arial" w:hAnsi="Arial"/>
                <w:color w:val="0000FF"/>
                <w:lang w:val="fr-BE"/>
              </w:rPr>
            </w:pPr>
          </w:p>
        </w:tc>
        <w:tc>
          <w:tcPr>
            <w:tcW w:w="432" w:type="pct"/>
            <w:gridSpan w:val="2"/>
          </w:tcPr>
          <w:p w14:paraId="32BF9EBF" w14:textId="77777777" w:rsidR="003303AB" w:rsidRPr="0010789C" w:rsidRDefault="003303AB" w:rsidP="003303AB">
            <w:pPr>
              <w:rPr>
                <w:rFonts w:ascii="Arial" w:hAnsi="Arial" w:cs="Arial"/>
                <w:color w:val="0000FF"/>
                <w:lang w:val="fr-BE"/>
              </w:rPr>
            </w:pPr>
          </w:p>
        </w:tc>
        <w:tc>
          <w:tcPr>
            <w:tcW w:w="2797" w:type="pct"/>
            <w:gridSpan w:val="2"/>
          </w:tcPr>
          <w:p w14:paraId="7C39D063" w14:textId="77777777" w:rsidR="003303AB" w:rsidRPr="0010789C" w:rsidRDefault="003303AB" w:rsidP="003303AB">
            <w:pPr>
              <w:jc w:val="both"/>
              <w:rPr>
                <w:rFonts w:ascii="Arial" w:hAnsi="Arial"/>
                <w:color w:val="0000FF"/>
                <w:lang w:val="fr-BE"/>
              </w:rPr>
            </w:pPr>
          </w:p>
        </w:tc>
        <w:tc>
          <w:tcPr>
            <w:tcW w:w="152" w:type="pct"/>
            <w:vAlign w:val="bottom"/>
          </w:tcPr>
          <w:p w14:paraId="50FC5F59" w14:textId="77777777" w:rsidR="003303AB" w:rsidRPr="0010789C" w:rsidRDefault="003303AB" w:rsidP="003303AB">
            <w:pPr>
              <w:jc w:val="right"/>
              <w:rPr>
                <w:rFonts w:ascii="Arial" w:hAnsi="Arial"/>
                <w:color w:val="0000FF"/>
                <w:lang w:val="fr-BE"/>
              </w:rPr>
            </w:pPr>
          </w:p>
        </w:tc>
        <w:tc>
          <w:tcPr>
            <w:tcW w:w="452" w:type="pct"/>
            <w:gridSpan w:val="2"/>
            <w:vAlign w:val="bottom"/>
          </w:tcPr>
          <w:p w14:paraId="7CE2BD0F" w14:textId="77777777" w:rsidR="003303AB" w:rsidRPr="0010789C" w:rsidRDefault="003303AB" w:rsidP="003303AB">
            <w:pPr>
              <w:jc w:val="right"/>
              <w:rPr>
                <w:rFonts w:ascii="Arial" w:hAnsi="Arial"/>
                <w:color w:val="0000FF"/>
                <w:lang w:val="fr-BE"/>
              </w:rPr>
            </w:pPr>
          </w:p>
        </w:tc>
        <w:tc>
          <w:tcPr>
            <w:tcW w:w="60" w:type="pct"/>
            <w:vAlign w:val="bottom"/>
          </w:tcPr>
          <w:p w14:paraId="217BDF96" w14:textId="77777777" w:rsidR="003303AB" w:rsidRPr="0010789C" w:rsidRDefault="003303AB" w:rsidP="003303AB">
            <w:pPr>
              <w:rPr>
                <w:color w:val="0000FF"/>
                <w:lang w:val="fr-BE"/>
              </w:rPr>
            </w:pPr>
          </w:p>
        </w:tc>
        <w:tc>
          <w:tcPr>
            <w:tcW w:w="155" w:type="pct"/>
            <w:vAlign w:val="bottom"/>
          </w:tcPr>
          <w:p w14:paraId="283D5024" w14:textId="77777777" w:rsidR="003303AB" w:rsidRPr="0010789C" w:rsidRDefault="003303AB" w:rsidP="003303AB">
            <w:pPr>
              <w:jc w:val="right"/>
              <w:rPr>
                <w:color w:val="0000FF"/>
                <w:lang w:val="fr-BE"/>
              </w:rPr>
            </w:pPr>
          </w:p>
        </w:tc>
      </w:tr>
      <w:tr w:rsidR="003303AB" w:rsidRPr="0010789C" w14:paraId="5302E18D" w14:textId="77777777" w:rsidTr="00872E82">
        <w:trPr>
          <w:cantSplit/>
        </w:trPr>
        <w:tc>
          <w:tcPr>
            <w:tcW w:w="218" w:type="pct"/>
          </w:tcPr>
          <w:p w14:paraId="2E7B2A1C" w14:textId="77777777" w:rsidR="003303AB" w:rsidRPr="0010789C" w:rsidRDefault="003303AB" w:rsidP="003303AB">
            <w:pPr>
              <w:rPr>
                <w:color w:val="0000FF"/>
                <w:lang w:val="fr-BE"/>
              </w:rPr>
            </w:pPr>
          </w:p>
        </w:tc>
        <w:tc>
          <w:tcPr>
            <w:tcW w:w="294" w:type="pct"/>
          </w:tcPr>
          <w:p w14:paraId="460B44CB" w14:textId="77777777" w:rsidR="003303AB" w:rsidRPr="0010789C" w:rsidRDefault="003303AB" w:rsidP="003303AB">
            <w:pPr>
              <w:rPr>
                <w:color w:val="0000FF"/>
                <w:lang w:val="fr-BE"/>
              </w:rPr>
            </w:pPr>
          </w:p>
        </w:tc>
        <w:tc>
          <w:tcPr>
            <w:tcW w:w="441" w:type="pct"/>
          </w:tcPr>
          <w:p w14:paraId="395B0AAB"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744376</w:t>
            </w:r>
          </w:p>
        </w:tc>
        <w:tc>
          <w:tcPr>
            <w:tcW w:w="432" w:type="pct"/>
            <w:gridSpan w:val="2"/>
          </w:tcPr>
          <w:p w14:paraId="74B523AD"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744380</w:t>
            </w:r>
          </w:p>
        </w:tc>
        <w:tc>
          <w:tcPr>
            <w:tcW w:w="2797" w:type="pct"/>
            <w:gridSpan w:val="2"/>
          </w:tcPr>
          <w:p w14:paraId="642690B7" w14:textId="77777777" w:rsidR="003303AB" w:rsidRPr="0010789C" w:rsidRDefault="003303AB" w:rsidP="003303AB">
            <w:pPr>
              <w:jc w:val="both"/>
              <w:rPr>
                <w:rFonts w:ascii="Arial" w:hAnsi="Arial"/>
                <w:color w:val="0000FF"/>
                <w:lang w:val="fr-BE"/>
              </w:rPr>
            </w:pPr>
            <w:r w:rsidRPr="0010789C">
              <w:rPr>
                <w:rFonts w:ascii="Arial" w:hAnsi="Arial" w:cs="Arial"/>
                <w:color w:val="0000FF"/>
                <w:lang w:val="fr-BE" w:eastAsia="nl-BE"/>
              </w:rPr>
              <w:t>Moteur permettant la prosupination actif à commande électrique</w:t>
            </w:r>
          </w:p>
        </w:tc>
        <w:tc>
          <w:tcPr>
            <w:tcW w:w="152" w:type="pct"/>
            <w:vAlign w:val="bottom"/>
          </w:tcPr>
          <w:p w14:paraId="368AB9D6"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03081C2A"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1277,14</w:t>
            </w:r>
          </w:p>
        </w:tc>
        <w:tc>
          <w:tcPr>
            <w:tcW w:w="60" w:type="pct"/>
            <w:vAlign w:val="bottom"/>
          </w:tcPr>
          <w:p w14:paraId="692D2D6E" w14:textId="77777777" w:rsidR="003303AB" w:rsidRPr="0010789C" w:rsidRDefault="003303AB" w:rsidP="003303AB">
            <w:pPr>
              <w:rPr>
                <w:color w:val="0000FF"/>
                <w:lang w:val="fr-BE"/>
              </w:rPr>
            </w:pPr>
          </w:p>
        </w:tc>
        <w:tc>
          <w:tcPr>
            <w:tcW w:w="155" w:type="pct"/>
            <w:vAlign w:val="bottom"/>
          </w:tcPr>
          <w:p w14:paraId="0534BB52" w14:textId="77777777" w:rsidR="003303AB" w:rsidRPr="0010789C" w:rsidRDefault="003303AB" w:rsidP="003303AB">
            <w:pPr>
              <w:jc w:val="right"/>
              <w:rPr>
                <w:color w:val="0000FF"/>
                <w:lang w:val="fr-BE"/>
              </w:rPr>
            </w:pPr>
          </w:p>
        </w:tc>
      </w:tr>
      <w:tr w:rsidR="003303AB" w:rsidRPr="0010789C" w14:paraId="2DCC06DA" w14:textId="77777777" w:rsidTr="00872E82">
        <w:trPr>
          <w:cantSplit/>
        </w:trPr>
        <w:tc>
          <w:tcPr>
            <w:tcW w:w="218" w:type="pct"/>
          </w:tcPr>
          <w:p w14:paraId="3093B0DF" w14:textId="77777777" w:rsidR="003303AB" w:rsidRPr="0010789C" w:rsidRDefault="003303AB" w:rsidP="003303AB">
            <w:pPr>
              <w:rPr>
                <w:color w:val="0000FF"/>
                <w:lang w:val="fr-BE"/>
              </w:rPr>
            </w:pPr>
          </w:p>
        </w:tc>
        <w:tc>
          <w:tcPr>
            <w:tcW w:w="294" w:type="pct"/>
          </w:tcPr>
          <w:p w14:paraId="2CF51BE7" w14:textId="77777777" w:rsidR="003303AB" w:rsidRPr="0010789C" w:rsidRDefault="003303AB" w:rsidP="003303AB">
            <w:pPr>
              <w:rPr>
                <w:color w:val="0000FF"/>
                <w:lang w:val="fr-BE"/>
              </w:rPr>
            </w:pPr>
          </w:p>
        </w:tc>
        <w:tc>
          <w:tcPr>
            <w:tcW w:w="441" w:type="pct"/>
          </w:tcPr>
          <w:p w14:paraId="523C2BEF" w14:textId="77777777" w:rsidR="003303AB" w:rsidRPr="0010789C" w:rsidRDefault="003303AB" w:rsidP="003303AB">
            <w:pPr>
              <w:rPr>
                <w:rFonts w:ascii="Arial" w:hAnsi="Arial"/>
                <w:color w:val="0000FF"/>
                <w:lang w:val="fr-BE"/>
              </w:rPr>
            </w:pPr>
          </w:p>
        </w:tc>
        <w:tc>
          <w:tcPr>
            <w:tcW w:w="432" w:type="pct"/>
            <w:gridSpan w:val="2"/>
          </w:tcPr>
          <w:p w14:paraId="696E4072" w14:textId="77777777" w:rsidR="003303AB" w:rsidRPr="0010789C" w:rsidRDefault="003303AB" w:rsidP="003303AB">
            <w:pPr>
              <w:rPr>
                <w:rFonts w:ascii="Arial" w:hAnsi="Arial" w:cs="Arial"/>
                <w:color w:val="0000FF"/>
                <w:lang w:val="fr-BE"/>
              </w:rPr>
            </w:pPr>
          </w:p>
        </w:tc>
        <w:tc>
          <w:tcPr>
            <w:tcW w:w="2797" w:type="pct"/>
            <w:gridSpan w:val="2"/>
          </w:tcPr>
          <w:p w14:paraId="45AB4056" w14:textId="77777777" w:rsidR="003303AB" w:rsidRPr="0010789C" w:rsidRDefault="003303AB" w:rsidP="003303AB">
            <w:pPr>
              <w:jc w:val="both"/>
              <w:rPr>
                <w:rFonts w:ascii="Arial" w:hAnsi="Arial"/>
                <w:color w:val="0000FF"/>
                <w:lang w:val="fr-BE"/>
              </w:rPr>
            </w:pPr>
          </w:p>
        </w:tc>
        <w:tc>
          <w:tcPr>
            <w:tcW w:w="152" w:type="pct"/>
            <w:vAlign w:val="bottom"/>
          </w:tcPr>
          <w:p w14:paraId="55D004CC" w14:textId="77777777" w:rsidR="003303AB" w:rsidRPr="0010789C" w:rsidRDefault="003303AB" w:rsidP="003303AB">
            <w:pPr>
              <w:jc w:val="right"/>
              <w:rPr>
                <w:rFonts w:ascii="Arial" w:hAnsi="Arial"/>
                <w:color w:val="0000FF"/>
                <w:lang w:val="fr-BE"/>
              </w:rPr>
            </w:pPr>
          </w:p>
        </w:tc>
        <w:tc>
          <w:tcPr>
            <w:tcW w:w="452" w:type="pct"/>
            <w:gridSpan w:val="2"/>
            <w:vAlign w:val="bottom"/>
          </w:tcPr>
          <w:p w14:paraId="2854F2FB" w14:textId="77777777" w:rsidR="003303AB" w:rsidRPr="0010789C" w:rsidRDefault="003303AB" w:rsidP="003303AB">
            <w:pPr>
              <w:jc w:val="right"/>
              <w:rPr>
                <w:rFonts w:ascii="Arial" w:hAnsi="Arial"/>
                <w:color w:val="0000FF"/>
                <w:lang w:val="fr-BE"/>
              </w:rPr>
            </w:pPr>
          </w:p>
        </w:tc>
        <w:tc>
          <w:tcPr>
            <w:tcW w:w="60" w:type="pct"/>
            <w:vAlign w:val="bottom"/>
          </w:tcPr>
          <w:p w14:paraId="5DFA5E19" w14:textId="77777777" w:rsidR="003303AB" w:rsidRPr="0010789C" w:rsidRDefault="003303AB" w:rsidP="003303AB">
            <w:pPr>
              <w:rPr>
                <w:color w:val="0000FF"/>
                <w:lang w:val="fr-BE"/>
              </w:rPr>
            </w:pPr>
          </w:p>
        </w:tc>
        <w:tc>
          <w:tcPr>
            <w:tcW w:w="155" w:type="pct"/>
            <w:vAlign w:val="bottom"/>
          </w:tcPr>
          <w:p w14:paraId="68F8D9E5" w14:textId="77777777" w:rsidR="003303AB" w:rsidRPr="0010789C" w:rsidRDefault="003303AB" w:rsidP="003303AB">
            <w:pPr>
              <w:jc w:val="right"/>
              <w:rPr>
                <w:color w:val="0000FF"/>
                <w:lang w:val="fr-BE"/>
              </w:rPr>
            </w:pPr>
          </w:p>
        </w:tc>
      </w:tr>
      <w:tr w:rsidR="003303AB" w:rsidRPr="0010789C" w14:paraId="0A411E11" w14:textId="77777777" w:rsidTr="00872E82">
        <w:trPr>
          <w:cantSplit/>
        </w:trPr>
        <w:tc>
          <w:tcPr>
            <w:tcW w:w="218" w:type="pct"/>
          </w:tcPr>
          <w:p w14:paraId="072F98D0" w14:textId="77777777" w:rsidR="003303AB" w:rsidRPr="0010789C" w:rsidRDefault="003303AB" w:rsidP="003303AB">
            <w:pPr>
              <w:rPr>
                <w:color w:val="0000FF"/>
                <w:lang w:val="fr-BE"/>
              </w:rPr>
            </w:pPr>
          </w:p>
        </w:tc>
        <w:tc>
          <w:tcPr>
            <w:tcW w:w="294" w:type="pct"/>
          </w:tcPr>
          <w:p w14:paraId="48061F35" w14:textId="77777777" w:rsidR="003303AB" w:rsidRPr="0010789C" w:rsidRDefault="003303AB" w:rsidP="003303AB">
            <w:pPr>
              <w:rPr>
                <w:color w:val="0000FF"/>
                <w:lang w:val="fr-BE"/>
              </w:rPr>
            </w:pPr>
          </w:p>
        </w:tc>
        <w:tc>
          <w:tcPr>
            <w:tcW w:w="441" w:type="pct"/>
          </w:tcPr>
          <w:p w14:paraId="2DE7FE36" w14:textId="77777777" w:rsidR="003303AB" w:rsidRPr="0010789C" w:rsidRDefault="003303AB" w:rsidP="003303AB">
            <w:pPr>
              <w:rPr>
                <w:rFonts w:ascii="Arial" w:hAnsi="Arial"/>
                <w:color w:val="0000FF"/>
                <w:lang w:val="fr-BE"/>
              </w:rPr>
            </w:pPr>
          </w:p>
        </w:tc>
        <w:tc>
          <w:tcPr>
            <w:tcW w:w="432" w:type="pct"/>
            <w:gridSpan w:val="2"/>
          </w:tcPr>
          <w:p w14:paraId="38101BCF" w14:textId="77777777" w:rsidR="003303AB" w:rsidRPr="0010789C" w:rsidRDefault="003303AB" w:rsidP="003303AB">
            <w:pPr>
              <w:rPr>
                <w:rFonts w:ascii="Arial" w:hAnsi="Arial" w:cs="Arial"/>
                <w:color w:val="0000FF"/>
                <w:lang w:val="fr-BE"/>
              </w:rPr>
            </w:pPr>
          </w:p>
        </w:tc>
        <w:tc>
          <w:tcPr>
            <w:tcW w:w="3461" w:type="pct"/>
            <w:gridSpan w:val="6"/>
          </w:tcPr>
          <w:p w14:paraId="5D07A4E5" w14:textId="77777777" w:rsidR="003303AB" w:rsidRPr="0010789C" w:rsidRDefault="003303AB" w:rsidP="003303AB">
            <w:pPr>
              <w:jc w:val="both"/>
              <w:rPr>
                <w:color w:val="0000FF"/>
                <w:lang w:val="fr-BE"/>
              </w:rPr>
            </w:pPr>
            <w:r w:rsidRPr="0010789C">
              <w:rPr>
                <w:rFonts w:ascii="Arial" w:hAnsi="Arial" w:cs="Arial"/>
                <w:color w:val="0000FF"/>
                <w:lang w:val="fr-BE" w:eastAsia="nl-BE"/>
              </w:rPr>
              <w:t>3.4 Articulation du coude</w:t>
            </w:r>
          </w:p>
        </w:tc>
        <w:tc>
          <w:tcPr>
            <w:tcW w:w="155" w:type="pct"/>
            <w:vAlign w:val="bottom"/>
          </w:tcPr>
          <w:p w14:paraId="094DD716" w14:textId="77777777" w:rsidR="003303AB" w:rsidRPr="0010789C" w:rsidRDefault="003303AB" w:rsidP="003303AB">
            <w:pPr>
              <w:jc w:val="right"/>
              <w:rPr>
                <w:color w:val="0000FF"/>
                <w:lang w:val="fr-BE"/>
              </w:rPr>
            </w:pPr>
          </w:p>
        </w:tc>
      </w:tr>
      <w:tr w:rsidR="003303AB" w:rsidRPr="0010789C" w14:paraId="5603A4ED" w14:textId="77777777" w:rsidTr="00872E82">
        <w:trPr>
          <w:cantSplit/>
        </w:trPr>
        <w:tc>
          <w:tcPr>
            <w:tcW w:w="218" w:type="pct"/>
          </w:tcPr>
          <w:p w14:paraId="7F2B390E" w14:textId="77777777" w:rsidR="003303AB" w:rsidRPr="0010789C" w:rsidRDefault="003303AB" w:rsidP="003303AB">
            <w:pPr>
              <w:rPr>
                <w:color w:val="0000FF"/>
                <w:lang w:val="fr-BE"/>
              </w:rPr>
            </w:pPr>
          </w:p>
        </w:tc>
        <w:tc>
          <w:tcPr>
            <w:tcW w:w="294" w:type="pct"/>
          </w:tcPr>
          <w:p w14:paraId="3838C7D8" w14:textId="77777777" w:rsidR="003303AB" w:rsidRPr="0010789C" w:rsidRDefault="003303AB" w:rsidP="003303AB">
            <w:pPr>
              <w:rPr>
                <w:color w:val="0000FF"/>
                <w:lang w:val="fr-BE"/>
              </w:rPr>
            </w:pPr>
          </w:p>
        </w:tc>
        <w:tc>
          <w:tcPr>
            <w:tcW w:w="441" w:type="pct"/>
          </w:tcPr>
          <w:p w14:paraId="755789C0" w14:textId="77777777" w:rsidR="003303AB" w:rsidRPr="0010789C" w:rsidRDefault="003303AB" w:rsidP="003303AB">
            <w:pPr>
              <w:rPr>
                <w:rFonts w:ascii="Arial" w:hAnsi="Arial"/>
                <w:color w:val="0000FF"/>
                <w:lang w:val="fr-BE"/>
              </w:rPr>
            </w:pPr>
          </w:p>
        </w:tc>
        <w:tc>
          <w:tcPr>
            <w:tcW w:w="432" w:type="pct"/>
            <w:gridSpan w:val="2"/>
          </w:tcPr>
          <w:p w14:paraId="3A4C7440" w14:textId="77777777" w:rsidR="003303AB" w:rsidRPr="0010789C" w:rsidRDefault="003303AB" w:rsidP="003303AB">
            <w:pPr>
              <w:rPr>
                <w:rFonts w:ascii="Arial" w:hAnsi="Arial" w:cs="Arial"/>
                <w:color w:val="0000FF"/>
                <w:lang w:val="fr-BE"/>
              </w:rPr>
            </w:pPr>
          </w:p>
        </w:tc>
        <w:tc>
          <w:tcPr>
            <w:tcW w:w="3461" w:type="pct"/>
            <w:gridSpan w:val="6"/>
          </w:tcPr>
          <w:p w14:paraId="22148B80" w14:textId="77777777" w:rsidR="003303AB" w:rsidRPr="0010789C" w:rsidRDefault="003303AB" w:rsidP="003303AB">
            <w:pPr>
              <w:jc w:val="both"/>
              <w:rPr>
                <w:rFonts w:ascii="Arial" w:hAnsi="Arial" w:cs="Arial"/>
                <w:color w:val="0000FF"/>
                <w:lang w:val="fr-BE" w:eastAsia="nl-BE"/>
              </w:rPr>
            </w:pPr>
          </w:p>
        </w:tc>
        <w:tc>
          <w:tcPr>
            <w:tcW w:w="155" w:type="pct"/>
            <w:vAlign w:val="bottom"/>
          </w:tcPr>
          <w:p w14:paraId="09387596" w14:textId="77777777" w:rsidR="003303AB" w:rsidRPr="0010789C" w:rsidRDefault="003303AB" w:rsidP="003303AB">
            <w:pPr>
              <w:jc w:val="right"/>
              <w:rPr>
                <w:color w:val="0000FF"/>
                <w:lang w:val="fr-BE"/>
              </w:rPr>
            </w:pPr>
          </w:p>
        </w:tc>
      </w:tr>
      <w:tr w:rsidR="003303AB" w:rsidRPr="0010789C" w14:paraId="76C23822" w14:textId="77777777" w:rsidTr="00872E82">
        <w:trPr>
          <w:cantSplit/>
        </w:trPr>
        <w:tc>
          <w:tcPr>
            <w:tcW w:w="218" w:type="pct"/>
          </w:tcPr>
          <w:p w14:paraId="64DB0318" w14:textId="77777777" w:rsidR="003303AB" w:rsidRPr="0010789C" w:rsidRDefault="003303AB" w:rsidP="003303AB">
            <w:pPr>
              <w:rPr>
                <w:color w:val="0000FF"/>
                <w:lang w:val="fr-BE"/>
              </w:rPr>
            </w:pPr>
          </w:p>
        </w:tc>
        <w:tc>
          <w:tcPr>
            <w:tcW w:w="294" w:type="pct"/>
          </w:tcPr>
          <w:p w14:paraId="4112983E" w14:textId="77777777" w:rsidR="003303AB" w:rsidRPr="0010789C" w:rsidRDefault="003303AB" w:rsidP="003303AB">
            <w:pPr>
              <w:rPr>
                <w:color w:val="0000FF"/>
                <w:lang w:val="fr-BE"/>
              </w:rPr>
            </w:pPr>
          </w:p>
        </w:tc>
        <w:tc>
          <w:tcPr>
            <w:tcW w:w="441" w:type="pct"/>
          </w:tcPr>
          <w:p w14:paraId="01676B47" w14:textId="77777777" w:rsidR="003303AB" w:rsidRPr="0010789C" w:rsidRDefault="003303AB" w:rsidP="003303AB">
            <w:pPr>
              <w:rPr>
                <w:rFonts w:ascii="Arial" w:hAnsi="Arial"/>
                <w:color w:val="0000FF"/>
                <w:lang w:val="fr-BE"/>
              </w:rPr>
            </w:pPr>
          </w:p>
        </w:tc>
        <w:tc>
          <w:tcPr>
            <w:tcW w:w="432" w:type="pct"/>
            <w:gridSpan w:val="2"/>
          </w:tcPr>
          <w:p w14:paraId="778B33B8" w14:textId="77777777" w:rsidR="003303AB" w:rsidRPr="0010789C" w:rsidRDefault="003303AB" w:rsidP="003303AB">
            <w:pPr>
              <w:rPr>
                <w:rFonts w:ascii="Arial" w:hAnsi="Arial" w:cs="Arial"/>
                <w:color w:val="0000FF"/>
                <w:lang w:val="fr-BE"/>
              </w:rPr>
            </w:pPr>
          </w:p>
        </w:tc>
        <w:tc>
          <w:tcPr>
            <w:tcW w:w="3461" w:type="pct"/>
            <w:gridSpan w:val="6"/>
          </w:tcPr>
          <w:p w14:paraId="324C0B23" w14:textId="77777777" w:rsidR="003303AB" w:rsidRPr="0010789C" w:rsidRDefault="003303AB" w:rsidP="003303AB">
            <w:pPr>
              <w:jc w:val="both"/>
              <w:rPr>
                <w:color w:val="0000FF"/>
                <w:lang w:val="fr-BE"/>
              </w:rPr>
            </w:pPr>
            <w:r w:rsidRPr="0010789C">
              <w:rPr>
                <w:rFonts w:ascii="Arial" w:hAnsi="Arial" w:cs="Arial"/>
                <w:color w:val="0000FF"/>
                <w:lang w:val="fr-BE" w:eastAsia="nl-BE"/>
              </w:rPr>
              <w:t>Sur-mesure high-tech</w:t>
            </w:r>
            <w:r w:rsidR="0082091E" w:rsidRPr="0010789C">
              <w:rPr>
                <w:rFonts w:ascii="Arial" w:hAnsi="Arial" w:cs="Arial"/>
                <w:color w:val="0000FF"/>
                <w:lang w:val="fr-BE" w:eastAsia="nl-BE"/>
              </w:rPr>
              <w:t> :</w:t>
            </w:r>
          </w:p>
        </w:tc>
        <w:tc>
          <w:tcPr>
            <w:tcW w:w="155" w:type="pct"/>
            <w:vAlign w:val="bottom"/>
          </w:tcPr>
          <w:p w14:paraId="2A54154F" w14:textId="77777777" w:rsidR="003303AB" w:rsidRPr="0010789C" w:rsidRDefault="003303AB" w:rsidP="003303AB">
            <w:pPr>
              <w:jc w:val="right"/>
              <w:rPr>
                <w:color w:val="0000FF"/>
                <w:lang w:val="fr-BE"/>
              </w:rPr>
            </w:pPr>
          </w:p>
        </w:tc>
      </w:tr>
      <w:tr w:rsidR="00712C44" w:rsidRPr="0010789C" w14:paraId="0D5151C2" w14:textId="77777777" w:rsidTr="00872E82">
        <w:trPr>
          <w:cantSplit/>
        </w:trPr>
        <w:tc>
          <w:tcPr>
            <w:tcW w:w="218" w:type="pct"/>
          </w:tcPr>
          <w:p w14:paraId="71316DB9" w14:textId="77777777" w:rsidR="00712C44" w:rsidRPr="0010789C" w:rsidRDefault="00712C44" w:rsidP="003303AB">
            <w:pPr>
              <w:rPr>
                <w:color w:val="0000FF"/>
                <w:lang w:val="fr-BE"/>
              </w:rPr>
            </w:pPr>
          </w:p>
        </w:tc>
        <w:tc>
          <w:tcPr>
            <w:tcW w:w="294" w:type="pct"/>
          </w:tcPr>
          <w:p w14:paraId="104B3903" w14:textId="77777777" w:rsidR="00712C44" w:rsidRPr="0010789C" w:rsidRDefault="00712C44" w:rsidP="003303AB">
            <w:pPr>
              <w:rPr>
                <w:color w:val="0000FF"/>
                <w:lang w:val="fr-BE"/>
              </w:rPr>
            </w:pPr>
          </w:p>
        </w:tc>
        <w:tc>
          <w:tcPr>
            <w:tcW w:w="441" w:type="pct"/>
          </w:tcPr>
          <w:p w14:paraId="30D6EF33" w14:textId="77777777" w:rsidR="00712C44" w:rsidRPr="0010789C" w:rsidRDefault="00712C44" w:rsidP="003303AB">
            <w:pPr>
              <w:rPr>
                <w:rFonts w:ascii="Arial" w:hAnsi="Arial"/>
                <w:color w:val="0000FF"/>
                <w:lang w:val="fr-BE"/>
              </w:rPr>
            </w:pPr>
          </w:p>
        </w:tc>
        <w:tc>
          <w:tcPr>
            <w:tcW w:w="432" w:type="pct"/>
            <w:gridSpan w:val="2"/>
          </w:tcPr>
          <w:p w14:paraId="40A33977" w14:textId="77777777" w:rsidR="00712C44" w:rsidRPr="0010789C" w:rsidRDefault="00712C44" w:rsidP="003303AB">
            <w:pPr>
              <w:rPr>
                <w:rFonts w:ascii="Arial" w:hAnsi="Arial" w:cs="Arial"/>
                <w:color w:val="0000FF"/>
                <w:lang w:val="fr-BE"/>
              </w:rPr>
            </w:pPr>
          </w:p>
        </w:tc>
        <w:tc>
          <w:tcPr>
            <w:tcW w:w="3461" w:type="pct"/>
            <w:gridSpan w:val="6"/>
          </w:tcPr>
          <w:p w14:paraId="50E05E13" w14:textId="77777777" w:rsidR="00712C44" w:rsidRPr="0010789C" w:rsidRDefault="00712C44" w:rsidP="003303AB">
            <w:pPr>
              <w:jc w:val="both"/>
              <w:rPr>
                <w:rFonts w:ascii="Arial" w:hAnsi="Arial" w:cs="Arial"/>
                <w:color w:val="0000FF"/>
                <w:lang w:val="fr-BE" w:eastAsia="nl-BE"/>
              </w:rPr>
            </w:pPr>
          </w:p>
        </w:tc>
        <w:tc>
          <w:tcPr>
            <w:tcW w:w="155" w:type="pct"/>
            <w:vAlign w:val="bottom"/>
          </w:tcPr>
          <w:p w14:paraId="4A85E28F" w14:textId="77777777" w:rsidR="00712C44" w:rsidRPr="0010789C" w:rsidRDefault="00712C44" w:rsidP="003303AB">
            <w:pPr>
              <w:jc w:val="right"/>
              <w:rPr>
                <w:color w:val="0000FF"/>
                <w:lang w:val="fr-BE"/>
              </w:rPr>
            </w:pPr>
          </w:p>
        </w:tc>
      </w:tr>
      <w:tr w:rsidR="003303AB" w:rsidRPr="0010789C" w14:paraId="450AC327" w14:textId="77777777" w:rsidTr="00872E82">
        <w:trPr>
          <w:cantSplit/>
        </w:trPr>
        <w:tc>
          <w:tcPr>
            <w:tcW w:w="218" w:type="pct"/>
          </w:tcPr>
          <w:p w14:paraId="13F078A6" w14:textId="77777777" w:rsidR="003303AB" w:rsidRPr="0010789C" w:rsidRDefault="003303AB" w:rsidP="003303AB">
            <w:pPr>
              <w:rPr>
                <w:color w:val="0000FF"/>
                <w:lang w:val="fr-BE"/>
              </w:rPr>
            </w:pPr>
          </w:p>
        </w:tc>
        <w:tc>
          <w:tcPr>
            <w:tcW w:w="294" w:type="pct"/>
          </w:tcPr>
          <w:p w14:paraId="0B513B5E" w14:textId="77777777" w:rsidR="003303AB" w:rsidRPr="0010789C" w:rsidRDefault="003303AB" w:rsidP="003303AB">
            <w:pPr>
              <w:rPr>
                <w:color w:val="0000FF"/>
                <w:lang w:val="fr-BE"/>
              </w:rPr>
            </w:pPr>
          </w:p>
        </w:tc>
        <w:tc>
          <w:tcPr>
            <w:tcW w:w="441" w:type="pct"/>
          </w:tcPr>
          <w:p w14:paraId="465F4E6E"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744391</w:t>
            </w:r>
          </w:p>
        </w:tc>
        <w:tc>
          <w:tcPr>
            <w:tcW w:w="432" w:type="pct"/>
            <w:gridSpan w:val="2"/>
          </w:tcPr>
          <w:p w14:paraId="51509E2A"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744402</w:t>
            </w:r>
          </w:p>
        </w:tc>
        <w:tc>
          <w:tcPr>
            <w:tcW w:w="2797" w:type="pct"/>
            <w:gridSpan w:val="2"/>
          </w:tcPr>
          <w:p w14:paraId="1CD080AF" w14:textId="77777777" w:rsidR="003303AB" w:rsidRPr="0010789C" w:rsidRDefault="003303AB" w:rsidP="003303AB">
            <w:pPr>
              <w:jc w:val="both"/>
              <w:rPr>
                <w:rFonts w:ascii="Arial" w:hAnsi="Arial"/>
                <w:color w:val="0000FF"/>
                <w:lang w:val="fr-BE"/>
              </w:rPr>
            </w:pPr>
            <w:r w:rsidRPr="0010789C">
              <w:rPr>
                <w:rFonts w:ascii="Arial" w:hAnsi="Arial" w:cs="Arial"/>
                <w:color w:val="0000FF"/>
                <w:lang w:val="fr-BE" w:eastAsia="nl-BE"/>
              </w:rPr>
              <w:t>Articulation du coude avec ressort et verrouillage électrique pour les prestations 744133 - 744144, 744155 - 744166, 744170 - 744181, 744192 - 744203 (l'articulation du coude avec ressort qui permet l'extension et la flexion passives est incluse dans la prothèse de base)</w:t>
            </w:r>
          </w:p>
        </w:tc>
        <w:tc>
          <w:tcPr>
            <w:tcW w:w="152" w:type="pct"/>
            <w:vAlign w:val="bottom"/>
          </w:tcPr>
          <w:p w14:paraId="05E581BC"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50AEB9B3"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786,55</w:t>
            </w:r>
          </w:p>
        </w:tc>
        <w:tc>
          <w:tcPr>
            <w:tcW w:w="60" w:type="pct"/>
            <w:vAlign w:val="bottom"/>
          </w:tcPr>
          <w:p w14:paraId="5A16EEE7" w14:textId="77777777" w:rsidR="003303AB" w:rsidRPr="0010789C" w:rsidRDefault="003303AB" w:rsidP="003303AB">
            <w:pPr>
              <w:rPr>
                <w:color w:val="0000FF"/>
                <w:lang w:val="fr-BE"/>
              </w:rPr>
            </w:pPr>
          </w:p>
        </w:tc>
        <w:tc>
          <w:tcPr>
            <w:tcW w:w="155" w:type="pct"/>
            <w:vAlign w:val="bottom"/>
          </w:tcPr>
          <w:p w14:paraId="3CD7FCD1" w14:textId="77777777" w:rsidR="003303AB" w:rsidRPr="0010789C" w:rsidRDefault="003303AB" w:rsidP="003303AB">
            <w:pPr>
              <w:jc w:val="right"/>
              <w:rPr>
                <w:color w:val="0000FF"/>
                <w:lang w:val="fr-BE"/>
              </w:rPr>
            </w:pPr>
          </w:p>
        </w:tc>
      </w:tr>
      <w:tr w:rsidR="003303AB" w:rsidRPr="0010789C" w14:paraId="66963DE6" w14:textId="77777777" w:rsidTr="00872E82">
        <w:trPr>
          <w:cantSplit/>
        </w:trPr>
        <w:tc>
          <w:tcPr>
            <w:tcW w:w="218" w:type="pct"/>
          </w:tcPr>
          <w:p w14:paraId="48ED9838" w14:textId="77777777" w:rsidR="003303AB" w:rsidRPr="0010789C" w:rsidRDefault="003303AB" w:rsidP="003303AB">
            <w:pPr>
              <w:rPr>
                <w:color w:val="0000FF"/>
                <w:lang w:val="fr-BE"/>
              </w:rPr>
            </w:pPr>
          </w:p>
        </w:tc>
        <w:tc>
          <w:tcPr>
            <w:tcW w:w="294" w:type="pct"/>
          </w:tcPr>
          <w:p w14:paraId="5DF56925" w14:textId="77777777" w:rsidR="003303AB" w:rsidRPr="0010789C" w:rsidRDefault="003303AB" w:rsidP="003303AB">
            <w:pPr>
              <w:rPr>
                <w:color w:val="0000FF"/>
                <w:lang w:val="fr-BE"/>
              </w:rPr>
            </w:pPr>
          </w:p>
        </w:tc>
        <w:tc>
          <w:tcPr>
            <w:tcW w:w="441" w:type="pct"/>
          </w:tcPr>
          <w:p w14:paraId="2ACF9140" w14:textId="77777777" w:rsidR="003303AB" w:rsidRPr="0010789C" w:rsidRDefault="003303AB" w:rsidP="003303AB">
            <w:pPr>
              <w:rPr>
                <w:rFonts w:ascii="Arial" w:hAnsi="Arial"/>
                <w:color w:val="0000FF"/>
                <w:lang w:val="fr-BE"/>
              </w:rPr>
            </w:pPr>
          </w:p>
        </w:tc>
        <w:tc>
          <w:tcPr>
            <w:tcW w:w="432" w:type="pct"/>
            <w:gridSpan w:val="2"/>
          </w:tcPr>
          <w:p w14:paraId="780411CC" w14:textId="77777777" w:rsidR="003303AB" w:rsidRPr="0010789C" w:rsidRDefault="003303AB" w:rsidP="003303AB">
            <w:pPr>
              <w:rPr>
                <w:rFonts w:ascii="Arial" w:hAnsi="Arial" w:cs="Arial"/>
                <w:color w:val="0000FF"/>
                <w:lang w:val="fr-BE"/>
              </w:rPr>
            </w:pPr>
          </w:p>
        </w:tc>
        <w:tc>
          <w:tcPr>
            <w:tcW w:w="2797" w:type="pct"/>
            <w:gridSpan w:val="2"/>
          </w:tcPr>
          <w:p w14:paraId="4F2BBF3C" w14:textId="77777777" w:rsidR="003303AB" w:rsidRPr="0010789C" w:rsidRDefault="003303AB" w:rsidP="003303AB">
            <w:pPr>
              <w:jc w:val="both"/>
              <w:rPr>
                <w:rFonts w:ascii="Arial" w:hAnsi="Arial"/>
                <w:color w:val="0000FF"/>
                <w:lang w:val="fr-BE"/>
              </w:rPr>
            </w:pPr>
          </w:p>
        </w:tc>
        <w:tc>
          <w:tcPr>
            <w:tcW w:w="152" w:type="pct"/>
            <w:vAlign w:val="bottom"/>
          </w:tcPr>
          <w:p w14:paraId="5C545203" w14:textId="77777777" w:rsidR="003303AB" w:rsidRPr="0010789C" w:rsidRDefault="003303AB" w:rsidP="003303AB">
            <w:pPr>
              <w:jc w:val="right"/>
              <w:rPr>
                <w:rFonts w:ascii="Arial" w:hAnsi="Arial"/>
                <w:color w:val="0000FF"/>
                <w:lang w:val="fr-BE"/>
              </w:rPr>
            </w:pPr>
          </w:p>
        </w:tc>
        <w:tc>
          <w:tcPr>
            <w:tcW w:w="452" w:type="pct"/>
            <w:gridSpan w:val="2"/>
            <w:vAlign w:val="bottom"/>
          </w:tcPr>
          <w:p w14:paraId="29DB288A" w14:textId="77777777" w:rsidR="003303AB" w:rsidRPr="0010789C" w:rsidRDefault="003303AB" w:rsidP="003303AB">
            <w:pPr>
              <w:jc w:val="right"/>
              <w:rPr>
                <w:rFonts w:ascii="Arial" w:hAnsi="Arial"/>
                <w:color w:val="0000FF"/>
                <w:lang w:val="fr-BE"/>
              </w:rPr>
            </w:pPr>
          </w:p>
        </w:tc>
        <w:tc>
          <w:tcPr>
            <w:tcW w:w="60" w:type="pct"/>
            <w:vAlign w:val="bottom"/>
          </w:tcPr>
          <w:p w14:paraId="57AEFBBD" w14:textId="77777777" w:rsidR="003303AB" w:rsidRPr="0010789C" w:rsidRDefault="003303AB" w:rsidP="003303AB">
            <w:pPr>
              <w:rPr>
                <w:color w:val="0000FF"/>
                <w:lang w:val="fr-BE"/>
              </w:rPr>
            </w:pPr>
          </w:p>
        </w:tc>
        <w:tc>
          <w:tcPr>
            <w:tcW w:w="155" w:type="pct"/>
            <w:vAlign w:val="bottom"/>
          </w:tcPr>
          <w:p w14:paraId="6EFC780B" w14:textId="77777777" w:rsidR="003303AB" w:rsidRPr="0010789C" w:rsidRDefault="003303AB" w:rsidP="003303AB">
            <w:pPr>
              <w:jc w:val="right"/>
              <w:rPr>
                <w:color w:val="0000FF"/>
                <w:lang w:val="fr-BE"/>
              </w:rPr>
            </w:pPr>
          </w:p>
        </w:tc>
      </w:tr>
      <w:tr w:rsidR="003303AB" w:rsidRPr="0010789C" w14:paraId="762AD7BB" w14:textId="77777777" w:rsidTr="00872E82">
        <w:trPr>
          <w:cantSplit/>
        </w:trPr>
        <w:tc>
          <w:tcPr>
            <w:tcW w:w="218" w:type="pct"/>
          </w:tcPr>
          <w:p w14:paraId="2CD17CCB" w14:textId="77777777" w:rsidR="003303AB" w:rsidRPr="0010789C" w:rsidRDefault="003303AB" w:rsidP="003303AB">
            <w:pPr>
              <w:rPr>
                <w:color w:val="0000FF"/>
                <w:lang w:val="fr-BE"/>
              </w:rPr>
            </w:pPr>
          </w:p>
        </w:tc>
        <w:tc>
          <w:tcPr>
            <w:tcW w:w="294" w:type="pct"/>
          </w:tcPr>
          <w:p w14:paraId="7BAD4239" w14:textId="77777777" w:rsidR="003303AB" w:rsidRPr="0010789C" w:rsidRDefault="003303AB" w:rsidP="003303AB">
            <w:pPr>
              <w:rPr>
                <w:color w:val="0000FF"/>
                <w:lang w:val="fr-BE"/>
              </w:rPr>
            </w:pPr>
          </w:p>
        </w:tc>
        <w:tc>
          <w:tcPr>
            <w:tcW w:w="441" w:type="pct"/>
          </w:tcPr>
          <w:p w14:paraId="40D273AD"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744413</w:t>
            </w:r>
          </w:p>
        </w:tc>
        <w:tc>
          <w:tcPr>
            <w:tcW w:w="432" w:type="pct"/>
            <w:gridSpan w:val="2"/>
          </w:tcPr>
          <w:p w14:paraId="64AC8E22"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744424</w:t>
            </w:r>
          </w:p>
        </w:tc>
        <w:tc>
          <w:tcPr>
            <w:tcW w:w="2797" w:type="pct"/>
            <w:gridSpan w:val="2"/>
          </w:tcPr>
          <w:p w14:paraId="4AD5A9D5" w14:textId="77777777" w:rsidR="003303AB" w:rsidRPr="0010789C" w:rsidRDefault="003303AB" w:rsidP="003303AB">
            <w:pPr>
              <w:jc w:val="both"/>
              <w:rPr>
                <w:rFonts w:ascii="Arial" w:hAnsi="Arial"/>
                <w:color w:val="0000FF"/>
                <w:lang w:val="fr-BE"/>
              </w:rPr>
            </w:pPr>
            <w:r w:rsidRPr="0010789C">
              <w:rPr>
                <w:rFonts w:ascii="Arial" w:hAnsi="Arial" w:cs="Arial"/>
                <w:color w:val="0000FF"/>
                <w:lang w:val="fr-BE" w:eastAsia="nl-BE"/>
              </w:rPr>
              <w:t>Articulation du coude avec commande myoélectrique de la flexion, de l'extension et du verrouillage, pour les prestations 744133 - 744144, 744155 - 744166, 744170, 744181, 744192 - 744203 en cas d'amputation bilatérale ou entraînant une perte fonctionnelle de l'autre membre supérieur.</w:t>
            </w:r>
          </w:p>
        </w:tc>
        <w:tc>
          <w:tcPr>
            <w:tcW w:w="152" w:type="pct"/>
            <w:vAlign w:val="bottom"/>
          </w:tcPr>
          <w:p w14:paraId="01E13769"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38176141"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8613,11</w:t>
            </w:r>
          </w:p>
        </w:tc>
        <w:tc>
          <w:tcPr>
            <w:tcW w:w="60" w:type="pct"/>
            <w:vAlign w:val="bottom"/>
          </w:tcPr>
          <w:p w14:paraId="73FAD799" w14:textId="77777777" w:rsidR="003303AB" w:rsidRPr="0010789C" w:rsidRDefault="003303AB" w:rsidP="003303AB">
            <w:pPr>
              <w:rPr>
                <w:color w:val="0000FF"/>
                <w:lang w:val="fr-BE"/>
              </w:rPr>
            </w:pPr>
          </w:p>
        </w:tc>
        <w:tc>
          <w:tcPr>
            <w:tcW w:w="155" w:type="pct"/>
            <w:vAlign w:val="bottom"/>
          </w:tcPr>
          <w:p w14:paraId="792E0961" w14:textId="77777777" w:rsidR="003303AB" w:rsidRPr="0010789C" w:rsidRDefault="003303AB" w:rsidP="003303AB">
            <w:pPr>
              <w:jc w:val="right"/>
              <w:rPr>
                <w:color w:val="0000FF"/>
                <w:lang w:val="fr-BE"/>
              </w:rPr>
            </w:pPr>
          </w:p>
        </w:tc>
      </w:tr>
      <w:tr w:rsidR="003303AB" w:rsidRPr="0010789C" w14:paraId="09570939" w14:textId="77777777" w:rsidTr="00872E82">
        <w:trPr>
          <w:cantSplit/>
        </w:trPr>
        <w:tc>
          <w:tcPr>
            <w:tcW w:w="218" w:type="pct"/>
          </w:tcPr>
          <w:p w14:paraId="64A306C2" w14:textId="77777777" w:rsidR="003303AB" w:rsidRPr="0010789C" w:rsidRDefault="003303AB" w:rsidP="003303AB">
            <w:pPr>
              <w:rPr>
                <w:color w:val="0000FF"/>
                <w:lang w:val="fr-BE"/>
              </w:rPr>
            </w:pPr>
          </w:p>
        </w:tc>
        <w:tc>
          <w:tcPr>
            <w:tcW w:w="294" w:type="pct"/>
          </w:tcPr>
          <w:p w14:paraId="5D473AFC" w14:textId="77777777" w:rsidR="003303AB" w:rsidRPr="0010789C" w:rsidRDefault="003303AB" w:rsidP="003303AB">
            <w:pPr>
              <w:rPr>
                <w:color w:val="0000FF"/>
                <w:lang w:val="fr-BE"/>
              </w:rPr>
            </w:pPr>
          </w:p>
        </w:tc>
        <w:tc>
          <w:tcPr>
            <w:tcW w:w="441" w:type="pct"/>
          </w:tcPr>
          <w:p w14:paraId="10AEAEB7" w14:textId="77777777" w:rsidR="003303AB" w:rsidRPr="0010789C" w:rsidRDefault="003303AB" w:rsidP="003303AB">
            <w:pPr>
              <w:rPr>
                <w:rFonts w:ascii="Arial" w:hAnsi="Arial"/>
                <w:color w:val="0000FF"/>
                <w:lang w:val="fr-BE"/>
              </w:rPr>
            </w:pPr>
          </w:p>
        </w:tc>
        <w:tc>
          <w:tcPr>
            <w:tcW w:w="432" w:type="pct"/>
            <w:gridSpan w:val="2"/>
          </w:tcPr>
          <w:p w14:paraId="18715BCE" w14:textId="77777777" w:rsidR="003303AB" w:rsidRPr="0010789C" w:rsidRDefault="003303AB" w:rsidP="003303AB">
            <w:pPr>
              <w:rPr>
                <w:rFonts w:ascii="Arial" w:hAnsi="Arial" w:cs="Arial"/>
                <w:color w:val="0000FF"/>
                <w:lang w:val="fr-BE"/>
              </w:rPr>
            </w:pPr>
          </w:p>
        </w:tc>
        <w:tc>
          <w:tcPr>
            <w:tcW w:w="2797" w:type="pct"/>
            <w:gridSpan w:val="2"/>
          </w:tcPr>
          <w:p w14:paraId="4FDB9F96" w14:textId="77777777" w:rsidR="003303AB" w:rsidRPr="0010789C" w:rsidRDefault="003303AB" w:rsidP="003303AB">
            <w:pPr>
              <w:jc w:val="both"/>
              <w:rPr>
                <w:rFonts w:ascii="Arial" w:hAnsi="Arial"/>
                <w:color w:val="0000FF"/>
                <w:lang w:val="fr-BE"/>
              </w:rPr>
            </w:pPr>
          </w:p>
        </w:tc>
        <w:tc>
          <w:tcPr>
            <w:tcW w:w="152" w:type="pct"/>
            <w:vAlign w:val="bottom"/>
          </w:tcPr>
          <w:p w14:paraId="37862EB6" w14:textId="77777777" w:rsidR="003303AB" w:rsidRPr="0010789C" w:rsidRDefault="003303AB" w:rsidP="003303AB">
            <w:pPr>
              <w:jc w:val="right"/>
              <w:rPr>
                <w:rFonts w:ascii="Arial" w:hAnsi="Arial"/>
                <w:color w:val="0000FF"/>
                <w:lang w:val="fr-BE"/>
              </w:rPr>
            </w:pPr>
          </w:p>
        </w:tc>
        <w:tc>
          <w:tcPr>
            <w:tcW w:w="452" w:type="pct"/>
            <w:gridSpan w:val="2"/>
            <w:vAlign w:val="bottom"/>
          </w:tcPr>
          <w:p w14:paraId="31BAC134" w14:textId="77777777" w:rsidR="003303AB" w:rsidRPr="0010789C" w:rsidRDefault="003303AB" w:rsidP="003303AB">
            <w:pPr>
              <w:jc w:val="right"/>
              <w:rPr>
                <w:rFonts w:ascii="Arial" w:hAnsi="Arial"/>
                <w:color w:val="0000FF"/>
                <w:lang w:val="fr-BE"/>
              </w:rPr>
            </w:pPr>
          </w:p>
        </w:tc>
        <w:tc>
          <w:tcPr>
            <w:tcW w:w="60" w:type="pct"/>
            <w:vAlign w:val="bottom"/>
          </w:tcPr>
          <w:p w14:paraId="6492AD7F" w14:textId="77777777" w:rsidR="003303AB" w:rsidRPr="0010789C" w:rsidRDefault="003303AB" w:rsidP="003303AB">
            <w:pPr>
              <w:rPr>
                <w:color w:val="0000FF"/>
                <w:lang w:val="fr-BE"/>
              </w:rPr>
            </w:pPr>
          </w:p>
        </w:tc>
        <w:tc>
          <w:tcPr>
            <w:tcW w:w="155" w:type="pct"/>
            <w:vAlign w:val="bottom"/>
          </w:tcPr>
          <w:p w14:paraId="6A16D785" w14:textId="77777777" w:rsidR="003303AB" w:rsidRPr="0010789C" w:rsidRDefault="003303AB" w:rsidP="003303AB">
            <w:pPr>
              <w:jc w:val="right"/>
              <w:rPr>
                <w:color w:val="0000FF"/>
                <w:lang w:val="fr-BE"/>
              </w:rPr>
            </w:pPr>
          </w:p>
        </w:tc>
      </w:tr>
      <w:tr w:rsidR="003303AB" w:rsidRPr="0010789C" w14:paraId="63E62424" w14:textId="77777777" w:rsidTr="00872E82">
        <w:trPr>
          <w:cantSplit/>
        </w:trPr>
        <w:tc>
          <w:tcPr>
            <w:tcW w:w="218" w:type="pct"/>
          </w:tcPr>
          <w:p w14:paraId="6B098581" w14:textId="77777777" w:rsidR="003303AB" w:rsidRPr="0010789C" w:rsidRDefault="003303AB" w:rsidP="003303AB">
            <w:pPr>
              <w:rPr>
                <w:color w:val="0000FF"/>
                <w:lang w:val="fr-BE"/>
              </w:rPr>
            </w:pPr>
          </w:p>
        </w:tc>
        <w:tc>
          <w:tcPr>
            <w:tcW w:w="294" w:type="pct"/>
          </w:tcPr>
          <w:p w14:paraId="67538FBC" w14:textId="77777777" w:rsidR="003303AB" w:rsidRPr="0010789C" w:rsidRDefault="003303AB" w:rsidP="003303AB">
            <w:pPr>
              <w:rPr>
                <w:color w:val="0000FF"/>
                <w:lang w:val="fr-BE"/>
              </w:rPr>
            </w:pPr>
          </w:p>
        </w:tc>
        <w:tc>
          <w:tcPr>
            <w:tcW w:w="441" w:type="pct"/>
          </w:tcPr>
          <w:p w14:paraId="0BBE1277" w14:textId="77777777" w:rsidR="003303AB" w:rsidRPr="0010789C" w:rsidRDefault="003303AB" w:rsidP="003303AB">
            <w:pPr>
              <w:rPr>
                <w:rFonts w:ascii="Arial" w:hAnsi="Arial"/>
                <w:color w:val="0000FF"/>
                <w:lang w:val="fr-BE"/>
              </w:rPr>
            </w:pPr>
          </w:p>
        </w:tc>
        <w:tc>
          <w:tcPr>
            <w:tcW w:w="432" w:type="pct"/>
            <w:gridSpan w:val="2"/>
          </w:tcPr>
          <w:p w14:paraId="15D719AD" w14:textId="77777777" w:rsidR="003303AB" w:rsidRPr="0010789C" w:rsidRDefault="003303AB" w:rsidP="003303AB">
            <w:pPr>
              <w:rPr>
                <w:rFonts w:ascii="Arial" w:hAnsi="Arial" w:cs="Arial"/>
                <w:color w:val="0000FF"/>
                <w:lang w:val="fr-BE"/>
              </w:rPr>
            </w:pPr>
          </w:p>
        </w:tc>
        <w:tc>
          <w:tcPr>
            <w:tcW w:w="3461" w:type="pct"/>
            <w:gridSpan w:val="6"/>
          </w:tcPr>
          <w:p w14:paraId="7800CF65" w14:textId="77777777" w:rsidR="003303AB" w:rsidRPr="0010789C" w:rsidRDefault="003303AB" w:rsidP="003303AB">
            <w:pPr>
              <w:jc w:val="both"/>
              <w:rPr>
                <w:color w:val="0000FF"/>
                <w:lang w:val="fr-BE"/>
              </w:rPr>
            </w:pPr>
            <w:r w:rsidRPr="0010789C">
              <w:rPr>
                <w:rFonts w:ascii="Arial" w:hAnsi="Arial" w:cs="Arial"/>
                <w:color w:val="0000FF"/>
                <w:lang w:val="fr-BE" w:eastAsia="nl-BE"/>
              </w:rPr>
              <w:t>3.5 Articulation de l'épaule</w:t>
            </w:r>
          </w:p>
        </w:tc>
        <w:tc>
          <w:tcPr>
            <w:tcW w:w="155" w:type="pct"/>
            <w:vAlign w:val="bottom"/>
          </w:tcPr>
          <w:p w14:paraId="522155D1" w14:textId="77777777" w:rsidR="003303AB" w:rsidRPr="0010789C" w:rsidRDefault="003303AB" w:rsidP="003303AB">
            <w:pPr>
              <w:jc w:val="right"/>
              <w:rPr>
                <w:color w:val="0000FF"/>
                <w:lang w:val="fr-BE"/>
              </w:rPr>
            </w:pPr>
          </w:p>
        </w:tc>
      </w:tr>
      <w:tr w:rsidR="003303AB" w:rsidRPr="0010789C" w14:paraId="4ADA7591" w14:textId="77777777" w:rsidTr="00872E82">
        <w:trPr>
          <w:cantSplit/>
        </w:trPr>
        <w:tc>
          <w:tcPr>
            <w:tcW w:w="218" w:type="pct"/>
          </w:tcPr>
          <w:p w14:paraId="0F056487" w14:textId="77777777" w:rsidR="003303AB" w:rsidRPr="0010789C" w:rsidRDefault="003303AB" w:rsidP="003303AB">
            <w:pPr>
              <w:rPr>
                <w:color w:val="0000FF"/>
                <w:lang w:val="fr-BE"/>
              </w:rPr>
            </w:pPr>
          </w:p>
        </w:tc>
        <w:tc>
          <w:tcPr>
            <w:tcW w:w="294" w:type="pct"/>
          </w:tcPr>
          <w:p w14:paraId="5CEE54A6" w14:textId="77777777" w:rsidR="003303AB" w:rsidRPr="0010789C" w:rsidRDefault="003303AB" w:rsidP="003303AB">
            <w:pPr>
              <w:rPr>
                <w:color w:val="0000FF"/>
                <w:lang w:val="fr-BE"/>
              </w:rPr>
            </w:pPr>
          </w:p>
        </w:tc>
        <w:tc>
          <w:tcPr>
            <w:tcW w:w="441" w:type="pct"/>
          </w:tcPr>
          <w:p w14:paraId="3E325AB1" w14:textId="77777777" w:rsidR="003303AB" w:rsidRPr="0010789C" w:rsidRDefault="003303AB" w:rsidP="003303AB">
            <w:pPr>
              <w:rPr>
                <w:rFonts w:ascii="Arial" w:hAnsi="Arial"/>
                <w:color w:val="0000FF"/>
                <w:lang w:val="fr-BE"/>
              </w:rPr>
            </w:pPr>
          </w:p>
        </w:tc>
        <w:tc>
          <w:tcPr>
            <w:tcW w:w="432" w:type="pct"/>
            <w:gridSpan w:val="2"/>
          </w:tcPr>
          <w:p w14:paraId="2CCE11D7" w14:textId="77777777" w:rsidR="003303AB" w:rsidRPr="0010789C" w:rsidRDefault="003303AB" w:rsidP="003303AB">
            <w:pPr>
              <w:rPr>
                <w:rFonts w:ascii="Arial" w:hAnsi="Arial" w:cs="Arial"/>
                <w:color w:val="0000FF"/>
                <w:lang w:val="fr-BE"/>
              </w:rPr>
            </w:pPr>
          </w:p>
        </w:tc>
        <w:tc>
          <w:tcPr>
            <w:tcW w:w="3461" w:type="pct"/>
            <w:gridSpan w:val="6"/>
          </w:tcPr>
          <w:p w14:paraId="788F4144" w14:textId="77777777" w:rsidR="003303AB" w:rsidRPr="0010789C" w:rsidRDefault="003303AB" w:rsidP="003303AB">
            <w:pPr>
              <w:jc w:val="both"/>
              <w:rPr>
                <w:rFonts w:ascii="Arial" w:hAnsi="Arial" w:cs="Arial"/>
                <w:color w:val="0000FF"/>
                <w:lang w:val="fr-BE" w:eastAsia="nl-BE"/>
              </w:rPr>
            </w:pPr>
          </w:p>
        </w:tc>
        <w:tc>
          <w:tcPr>
            <w:tcW w:w="155" w:type="pct"/>
            <w:vAlign w:val="bottom"/>
          </w:tcPr>
          <w:p w14:paraId="2AC7B794" w14:textId="77777777" w:rsidR="003303AB" w:rsidRPr="0010789C" w:rsidRDefault="003303AB" w:rsidP="003303AB">
            <w:pPr>
              <w:jc w:val="right"/>
              <w:rPr>
                <w:color w:val="0000FF"/>
                <w:lang w:val="fr-BE"/>
              </w:rPr>
            </w:pPr>
          </w:p>
        </w:tc>
      </w:tr>
      <w:tr w:rsidR="003303AB" w:rsidRPr="0010789C" w14:paraId="0E9BD0E9" w14:textId="77777777" w:rsidTr="00872E82">
        <w:trPr>
          <w:cantSplit/>
        </w:trPr>
        <w:tc>
          <w:tcPr>
            <w:tcW w:w="218" w:type="pct"/>
          </w:tcPr>
          <w:p w14:paraId="39DD1C7C" w14:textId="77777777" w:rsidR="003303AB" w:rsidRPr="0010789C" w:rsidRDefault="003303AB" w:rsidP="003303AB">
            <w:pPr>
              <w:rPr>
                <w:color w:val="0000FF"/>
                <w:lang w:val="fr-BE"/>
              </w:rPr>
            </w:pPr>
          </w:p>
        </w:tc>
        <w:tc>
          <w:tcPr>
            <w:tcW w:w="294" w:type="pct"/>
          </w:tcPr>
          <w:p w14:paraId="729A8E98" w14:textId="77777777" w:rsidR="003303AB" w:rsidRPr="0010789C" w:rsidRDefault="003303AB" w:rsidP="003303AB">
            <w:pPr>
              <w:rPr>
                <w:color w:val="0000FF"/>
                <w:lang w:val="fr-BE"/>
              </w:rPr>
            </w:pPr>
          </w:p>
        </w:tc>
        <w:tc>
          <w:tcPr>
            <w:tcW w:w="441" w:type="pct"/>
          </w:tcPr>
          <w:p w14:paraId="2E5D5D59" w14:textId="77777777" w:rsidR="003303AB" w:rsidRPr="0010789C" w:rsidRDefault="003303AB" w:rsidP="003303AB">
            <w:pPr>
              <w:rPr>
                <w:rFonts w:ascii="Arial" w:hAnsi="Arial"/>
                <w:color w:val="0000FF"/>
                <w:lang w:val="fr-BE"/>
              </w:rPr>
            </w:pPr>
          </w:p>
        </w:tc>
        <w:tc>
          <w:tcPr>
            <w:tcW w:w="432" w:type="pct"/>
            <w:gridSpan w:val="2"/>
          </w:tcPr>
          <w:p w14:paraId="4ED2EA2F" w14:textId="77777777" w:rsidR="003303AB" w:rsidRPr="0010789C" w:rsidRDefault="003303AB" w:rsidP="003303AB">
            <w:pPr>
              <w:rPr>
                <w:rFonts w:ascii="Arial" w:hAnsi="Arial" w:cs="Arial"/>
                <w:color w:val="0000FF"/>
                <w:lang w:val="fr-BE"/>
              </w:rPr>
            </w:pPr>
          </w:p>
        </w:tc>
        <w:tc>
          <w:tcPr>
            <w:tcW w:w="3461" w:type="pct"/>
            <w:gridSpan w:val="6"/>
          </w:tcPr>
          <w:p w14:paraId="0C6EF886" w14:textId="77777777" w:rsidR="003303AB" w:rsidRPr="0010789C" w:rsidRDefault="003303AB" w:rsidP="003303AB">
            <w:pPr>
              <w:jc w:val="both"/>
              <w:rPr>
                <w:color w:val="0000FF"/>
                <w:lang w:val="fr-BE"/>
              </w:rPr>
            </w:pPr>
            <w:r w:rsidRPr="0010789C">
              <w:rPr>
                <w:rFonts w:ascii="Arial" w:hAnsi="Arial" w:cs="Arial"/>
                <w:color w:val="0000FF"/>
                <w:lang w:val="fr-BE" w:eastAsia="nl-BE"/>
              </w:rPr>
              <w:t>Sur-mesure high-tech</w:t>
            </w:r>
            <w:r w:rsidR="0082091E" w:rsidRPr="0010789C">
              <w:rPr>
                <w:rFonts w:ascii="Arial" w:hAnsi="Arial" w:cs="Arial"/>
                <w:color w:val="0000FF"/>
                <w:lang w:val="fr-BE" w:eastAsia="nl-BE"/>
              </w:rPr>
              <w:t> :</w:t>
            </w:r>
          </w:p>
        </w:tc>
        <w:tc>
          <w:tcPr>
            <w:tcW w:w="155" w:type="pct"/>
            <w:vAlign w:val="bottom"/>
          </w:tcPr>
          <w:p w14:paraId="1840F24A" w14:textId="77777777" w:rsidR="003303AB" w:rsidRPr="0010789C" w:rsidRDefault="003303AB" w:rsidP="003303AB">
            <w:pPr>
              <w:jc w:val="right"/>
              <w:rPr>
                <w:color w:val="0000FF"/>
                <w:lang w:val="fr-BE"/>
              </w:rPr>
            </w:pPr>
          </w:p>
        </w:tc>
      </w:tr>
      <w:tr w:rsidR="00712C44" w:rsidRPr="0010789C" w14:paraId="517EDD66" w14:textId="77777777" w:rsidTr="00872E82">
        <w:trPr>
          <w:cantSplit/>
        </w:trPr>
        <w:tc>
          <w:tcPr>
            <w:tcW w:w="218" w:type="pct"/>
          </w:tcPr>
          <w:p w14:paraId="6FC3E82D" w14:textId="77777777" w:rsidR="00712C44" w:rsidRPr="0010789C" w:rsidRDefault="00712C44" w:rsidP="003303AB">
            <w:pPr>
              <w:rPr>
                <w:color w:val="0000FF"/>
                <w:lang w:val="fr-BE"/>
              </w:rPr>
            </w:pPr>
          </w:p>
        </w:tc>
        <w:tc>
          <w:tcPr>
            <w:tcW w:w="294" w:type="pct"/>
          </w:tcPr>
          <w:p w14:paraId="49AF02F4" w14:textId="77777777" w:rsidR="00712C44" w:rsidRPr="0010789C" w:rsidRDefault="00712C44" w:rsidP="003303AB">
            <w:pPr>
              <w:rPr>
                <w:color w:val="0000FF"/>
                <w:lang w:val="fr-BE"/>
              </w:rPr>
            </w:pPr>
          </w:p>
        </w:tc>
        <w:tc>
          <w:tcPr>
            <w:tcW w:w="441" w:type="pct"/>
          </w:tcPr>
          <w:p w14:paraId="5A11272D" w14:textId="77777777" w:rsidR="00712C44" w:rsidRPr="0010789C" w:rsidRDefault="00712C44" w:rsidP="003303AB">
            <w:pPr>
              <w:rPr>
                <w:rFonts w:ascii="Arial" w:hAnsi="Arial"/>
                <w:color w:val="0000FF"/>
                <w:lang w:val="fr-BE"/>
              </w:rPr>
            </w:pPr>
          </w:p>
        </w:tc>
        <w:tc>
          <w:tcPr>
            <w:tcW w:w="432" w:type="pct"/>
            <w:gridSpan w:val="2"/>
          </w:tcPr>
          <w:p w14:paraId="5F18CFB3" w14:textId="77777777" w:rsidR="00712C44" w:rsidRPr="0010789C" w:rsidRDefault="00712C44" w:rsidP="003303AB">
            <w:pPr>
              <w:rPr>
                <w:rFonts w:ascii="Arial" w:hAnsi="Arial" w:cs="Arial"/>
                <w:color w:val="0000FF"/>
                <w:lang w:val="fr-BE"/>
              </w:rPr>
            </w:pPr>
          </w:p>
        </w:tc>
        <w:tc>
          <w:tcPr>
            <w:tcW w:w="3461" w:type="pct"/>
            <w:gridSpan w:val="6"/>
          </w:tcPr>
          <w:p w14:paraId="55E4E483" w14:textId="77777777" w:rsidR="00712C44" w:rsidRPr="0010789C" w:rsidRDefault="00712C44" w:rsidP="003303AB">
            <w:pPr>
              <w:jc w:val="both"/>
              <w:rPr>
                <w:rFonts w:ascii="Arial" w:hAnsi="Arial" w:cs="Arial"/>
                <w:color w:val="0000FF"/>
                <w:lang w:val="fr-BE" w:eastAsia="nl-BE"/>
              </w:rPr>
            </w:pPr>
          </w:p>
        </w:tc>
        <w:tc>
          <w:tcPr>
            <w:tcW w:w="155" w:type="pct"/>
            <w:vAlign w:val="bottom"/>
          </w:tcPr>
          <w:p w14:paraId="491F514D" w14:textId="77777777" w:rsidR="00712C44" w:rsidRPr="0010789C" w:rsidRDefault="00712C44" w:rsidP="003303AB">
            <w:pPr>
              <w:jc w:val="right"/>
              <w:rPr>
                <w:color w:val="0000FF"/>
                <w:lang w:val="fr-BE"/>
              </w:rPr>
            </w:pPr>
          </w:p>
        </w:tc>
      </w:tr>
      <w:tr w:rsidR="003303AB" w:rsidRPr="0010789C" w14:paraId="5F57B051" w14:textId="77777777" w:rsidTr="00872E82">
        <w:trPr>
          <w:cantSplit/>
        </w:trPr>
        <w:tc>
          <w:tcPr>
            <w:tcW w:w="218" w:type="pct"/>
          </w:tcPr>
          <w:p w14:paraId="0AAA2DD3" w14:textId="77777777" w:rsidR="003303AB" w:rsidRPr="0010789C" w:rsidRDefault="003303AB" w:rsidP="003303AB">
            <w:pPr>
              <w:rPr>
                <w:color w:val="0000FF"/>
                <w:lang w:val="fr-BE"/>
              </w:rPr>
            </w:pPr>
          </w:p>
        </w:tc>
        <w:tc>
          <w:tcPr>
            <w:tcW w:w="294" w:type="pct"/>
          </w:tcPr>
          <w:p w14:paraId="3DACAD74" w14:textId="77777777" w:rsidR="003303AB" w:rsidRPr="0010789C" w:rsidRDefault="003303AB" w:rsidP="003303AB">
            <w:pPr>
              <w:rPr>
                <w:color w:val="0000FF"/>
                <w:lang w:val="fr-BE"/>
              </w:rPr>
            </w:pPr>
          </w:p>
        </w:tc>
        <w:tc>
          <w:tcPr>
            <w:tcW w:w="441" w:type="pct"/>
          </w:tcPr>
          <w:p w14:paraId="2486FEA7"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744435</w:t>
            </w:r>
          </w:p>
        </w:tc>
        <w:tc>
          <w:tcPr>
            <w:tcW w:w="432" w:type="pct"/>
            <w:gridSpan w:val="2"/>
          </w:tcPr>
          <w:p w14:paraId="69E41964"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744446</w:t>
            </w:r>
          </w:p>
        </w:tc>
        <w:tc>
          <w:tcPr>
            <w:tcW w:w="2797" w:type="pct"/>
            <w:gridSpan w:val="2"/>
          </w:tcPr>
          <w:p w14:paraId="6EAF1187" w14:textId="77777777" w:rsidR="003303AB" w:rsidRPr="0010789C" w:rsidRDefault="003303AB" w:rsidP="003303AB">
            <w:pPr>
              <w:jc w:val="both"/>
              <w:rPr>
                <w:rFonts w:ascii="Arial" w:hAnsi="Arial"/>
                <w:color w:val="0000FF"/>
                <w:lang w:val="fr-BE"/>
              </w:rPr>
            </w:pPr>
            <w:r w:rsidRPr="0010789C">
              <w:rPr>
                <w:rFonts w:ascii="Arial" w:hAnsi="Arial" w:cs="Arial"/>
                <w:color w:val="0000FF"/>
                <w:lang w:val="fr-BE" w:eastAsia="nl-BE"/>
              </w:rPr>
              <w:t>Articulation de l'épaule électrique, positionnable pour les prestations 744170 - 744181 et 744192 - 744203 (l'articulation de l'épaule de base qui permet l'extension, la flexion et l'abduction passives est incluse dans la prothèse de base)</w:t>
            </w:r>
          </w:p>
        </w:tc>
        <w:tc>
          <w:tcPr>
            <w:tcW w:w="152" w:type="pct"/>
            <w:vAlign w:val="bottom"/>
          </w:tcPr>
          <w:p w14:paraId="4D406014"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39B2B8CE"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1900,28</w:t>
            </w:r>
          </w:p>
        </w:tc>
        <w:tc>
          <w:tcPr>
            <w:tcW w:w="60" w:type="pct"/>
            <w:vAlign w:val="bottom"/>
          </w:tcPr>
          <w:p w14:paraId="18689300" w14:textId="77777777" w:rsidR="003303AB" w:rsidRPr="0010789C" w:rsidRDefault="003303AB" w:rsidP="003303AB">
            <w:pPr>
              <w:rPr>
                <w:color w:val="0000FF"/>
                <w:lang w:val="fr-BE"/>
              </w:rPr>
            </w:pPr>
          </w:p>
        </w:tc>
        <w:tc>
          <w:tcPr>
            <w:tcW w:w="155" w:type="pct"/>
            <w:vAlign w:val="bottom"/>
          </w:tcPr>
          <w:p w14:paraId="7EDC2A82" w14:textId="77777777" w:rsidR="003303AB" w:rsidRPr="0010789C" w:rsidRDefault="003303AB" w:rsidP="003303AB">
            <w:pPr>
              <w:jc w:val="right"/>
              <w:rPr>
                <w:color w:val="0000FF"/>
                <w:lang w:val="fr-BE"/>
              </w:rPr>
            </w:pPr>
          </w:p>
        </w:tc>
      </w:tr>
      <w:tr w:rsidR="003303AB" w:rsidRPr="0010789C" w14:paraId="16466640" w14:textId="77777777" w:rsidTr="00872E82">
        <w:trPr>
          <w:cantSplit/>
        </w:trPr>
        <w:tc>
          <w:tcPr>
            <w:tcW w:w="218" w:type="pct"/>
          </w:tcPr>
          <w:p w14:paraId="4213ED44" w14:textId="77777777" w:rsidR="003303AB" w:rsidRPr="0010789C" w:rsidRDefault="003303AB" w:rsidP="003303AB">
            <w:pPr>
              <w:rPr>
                <w:color w:val="0000FF"/>
                <w:lang w:val="fr-BE"/>
              </w:rPr>
            </w:pPr>
          </w:p>
        </w:tc>
        <w:tc>
          <w:tcPr>
            <w:tcW w:w="294" w:type="pct"/>
          </w:tcPr>
          <w:p w14:paraId="11821B61" w14:textId="77777777" w:rsidR="003303AB" w:rsidRPr="0010789C" w:rsidRDefault="003303AB" w:rsidP="003303AB">
            <w:pPr>
              <w:rPr>
                <w:color w:val="0000FF"/>
                <w:lang w:val="fr-BE"/>
              </w:rPr>
            </w:pPr>
          </w:p>
        </w:tc>
        <w:tc>
          <w:tcPr>
            <w:tcW w:w="441" w:type="pct"/>
          </w:tcPr>
          <w:p w14:paraId="47610B44" w14:textId="77777777" w:rsidR="003303AB" w:rsidRPr="0010789C" w:rsidRDefault="003303AB" w:rsidP="003303AB">
            <w:pPr>
              <w:rPr>
                <w:rFonts w:ascii="Arial" w:hAnsi="Arial"/>
                <w:color w:val="0000FF"/>
                <w:lang w:val="fr-BE"/>
              </w:rPr>
            </w:pPr>
          </w:p>
        </w:tc>
        <w:tc>
          <w:tcPr>
            <w:tcW w:w="432" w:type="pct"/>
            <w:gridSpan w:val="2"/>
          </w:tcPr>
          <w:p w14:paraId="70F9FDED" w14:textId="77777777" w:rsidR="003303AB" w:rsidRPr="0010789C" w:rsidRDefault="003303AB" w:rsidP="003303AB">
            <w:pPr>
              <w:rPr>
                <w:rFonts w:ascii="Arial" w:hAnsi="Arial" w:cs="Arial"/>
                <w:color w:val="0000FF"/>
                <w:lang w:val="fr-BE"/>
              </w:rPr>
            </w:pPr>
          </w:p>
        </w:tc>
        <w:tc>
          <w:tcPr>
            <w:tcW w:w="2797" w:type="pct"/>
            <w:gridSpan w:val="2"/>
          </w:tcPr>
          <w:p w14:paraId="418F5F37" w14:textId="77777777" w:rsidR="003303AB" w:rsidRPr="0010789C" w:rsidRDefault="003303AB" w:rsidP="003303AB">
            <w:pPr>
              <w:jc w:val="both"/>
              <w:rPr>
                <w:rFonts w:ascii="Arial" w:hAnsi="Arial"/>
                <w:color w:val="0000FF"/>
                <w:lang w:val="fr-BE"/>
              </w:rPr>
            </w:pPr>
          </w:p>
        </w:tc>
        <w:tc>
          <w:tcPr>
            <w:tcW w:w="152" w:type="pct"/>
            <w:vAlign w:val="bottom"/>
          </w:tcPr>
          <w:p w14:paraId="34448D09" w14:textId="77777777" w:rsidR="003303AB" w:rsidRPr="0010789C" w:rsidRDefault="003303AB" w:rsidP="003303AB">
            <w:pPr>
              <w:jc w:val="right"/>
              <w:rPr>
                <w:rFonts w:ascii="Arial" w:hAnsi="Arial"/>
                <w:color w:val="0000FF"/>
                <w:lang w:val="fr-BE"/>
              </w:rPr>
            </w:pPr>
          </w:p>
        </w:tc>
        <w:tc>
          <w:tcPr>
            <w:tcW w:w="452" w:type="pct"/>
            <w:gridSpan w:val="2"/>
            <w:vAlign w:val="bottom"/>
          </w:tcPr>
          <w:p w14:paraId="44E353C2" w14:textId="77777777" w:rsidR="003303AB" w:rsidRPr="0010789C" w:rsidRDefault="003303AB" w:rsidP="003303AB">
            <w:pPr>
              <w:jc w:val="right"/>
              <w:rPr>
                <w:rFonts w:ascii="Arial" w:hAnsi="Arial"/>
                <w:color w:val="0000FF"/>
                <w:lang w:val="fr-BE"/>
              </w:rPr>
            </w:pPr>
          </w:p>
        </w:tc>
        <w:tc>
          <w:tcPr>
            <w:tcW w:w="60" w:type="pct"/>
            <w:vAlign w:val="bottom"/>
          </w:tcPr>
          <w:p w14:paraId="601109DF" w14:textId="77777777" w:rsidR="003303AB" w:rsidRPr="0010789C" w:rsidRDefault="003303AB" w:rsidP="003303AB">
            <w:pPr>
              <w:rPr>
                <w:color w:val="0000FF"/>
                <w:lang w:val="fr-BE"/>
              </w:rPr>
            </w:pPr>
          </w:p>
        </w:tc>
        <w:tc>
          <w:tcPr>
            <w:tcW w:w="155" w:type="pct"/>
            <w:vAlign w:val="bottom"/>
          </w:tcPr>
          <w:p w14:paraId="08B4AC65" w14:textId="77777777" w:rsidR="003303AB" w:rsidRPr="0010789C" w:rsidRDefault="003303AB" w:rsidP="003303AB">
            <w:pPr>
              <w:jc w:val="right"/>
              <w:rPr>
                <w:color w:val="0000FF"/>
                <w:lang w:val="fr-BE"/>
              </w:rPr>
            </w:pPr>
          </w:p>
        </w:tc>
      </w:tr>
      <w:tr w:rsidR="003303AB" w:rsidRPr="0010789C" w14:paraId="6DFEF710" w14:textId="77777777" w:rsidTr="00872E82">
        <w:trPr>
          <w:cantSplit/>
        </w:trPr>
        <w:tc>
          <w:tcPr>
            <w:tcW w:w="218" w:type="pct"/>
          </w:tcPr>
          <w:p w14:paraId="25CD6AA3" w14:textId="77777777" w:rsidR="003303AB" w:rsidRPr="0010789C" w:rsidRDefault="003303AB" w:rsidP="003303AB">
            <w:pPr>
              <w:rPr>
                <w:color w:val="0000FF"/>
                <w:lang w:val="fr-BE"/>
              </w:rPr>
            </w:pPr>
          </w:p>
        </w:tc>
        <w:tc>
          <w:tcPr>
            <w:tcW w:w="294" w:type="pct"/>
          </w:tcPr>
          <w:p w14:paraId="5480AA55" w14:textId="77777777" w:rsidR="003303AB" w:rsidRPr="0010789C" w:rsidRDefault="003303AB" w:rsidP="003303AB">
            <w:pPr>
              <w:rPr>
                <w:color w:val="0000FF"/>
                <w:lang w:val="fr-BE"/>
              </w:rPr>
            </w:pPr>
          </w:p>
        </w:tc>
        <w:tc>
          <w:tcPr>
            <w:tcW w:w="441" w:type="pct"/>
          </w:tcPr>
          <w:p w14:paraId="671364C8" w14:textId="77777777" w:rsidR="003303AB" w:rsidRPr="0010789C" w:rsidRDefault="003303AB" w:rsidP="003303AB">
            <w:pPr>
              <w:rPr>
                <w:rFonts w:ascii="Arial" w:hAnsi="Arial"/>
                <w:color w:val="0000FF"/>
                <w:lang w:val="fr-BE"/>
              </w:rPr>
            </w:pPr>
          </w:p>
        </w:tc>
        <w:tc>
          <w:tcPr>
            <w:tcW w:w="432" w:type="pct"/>
            <w:gridSpan w:val="2"/>
          </w:tcPr>
          <w:p w14:paraId="6E0E27B1" w14:textId="77777777" w:rsidR="003303AB" w:rsidRPr="0010789C" w:rsidRDefault="003303AB" w:rsidP="003303AB">
            <w:pPr>
              <w:rPr>
                <w:rFonts w:ascii="Arial" w:hAnsi="Arial" w:cs="Arial"/>
                <w:color w:val="0000FF"/>
                <w:lang w:val="fr-BE"/>
              </w:rPr>
            </w:pPr>
          </w:p>
        </w:tc>
        <w:tc>
          <w:tcPr>
            <w:tcW w:w="3461" w:type="pct"/>
            <w:gridSpan w:val="6"/>
          </w:tcPr>
          <w:p w14:paraId="3015A5BE" w14:textId="77777777" w:rsidR="003303AB" w:rsidRPr="0010789C" w:rsidRDefault="003303AB" w:rsidP="003303AB">
            <w:pPr>
              <w:jc w:val="both"/>
              <w:rPr>
                <w:color w:val="0000FF"/>
                <w:lang w:val="fr-BE"/>
              </w:rPr>
            </w:pPr>
            <w:r w:rsidRPr="0010789C">
              <w:rPr>
                <w:rFonts w:ascii="Arial" w:hAnsi="Arial" w:cs="Arial"/>
                <w:color w:val="0000FF"/>
                <w:lang w:val="fr-BE" w:eastAsia="nl-BE"/>
              </w:rPr>
              <w:t>3.6 Bandages et commutateurs</w:t>
            </w:r>
          </w:p>
        </w:tc>
        <w:tc>
          <w:tcPr>
            <w:tcW w:w="155" w:type="pct"/>
            <w:vAlign w:val="bottom"/>
          </w:tcPr>
          <w:p w14:paraId="498427FD" w14:textId="77777777" w:rsidR="003303AB" w:rsidRPr="0010789C" w:rsidRDefault="003303AB" w:rsidP="003303AB">
            <w:pPr>
              <w:jc w:val="right"/>
              <w:rPr>
                <w:color w:val="0000FF"/>
                <w:lang w:val="fr-BE"/>
              </w:rPr>
            </w:pPr>
          </w:p>
        </w:tc>
      </w:tr>
      <w:tr w:rsidR="003303AB" w:rsidRPr="0010789C" w14:paraId="7FB94086" w14:textId="77777777" w:rsidTr="00872E82">
        <w:trPr>
          <w:cantSplit/>
        </w:trPr>
        <w:tc>
          <w:tcPr>
            <w:tcW w:w="218" w:type="pct"/>
          </w:tcPr>
          <w:p w14:paraId="69591F11" w14:textId="77777777" w:rsidR="003303AB" w:rsidRPr="0010789C" w:rsidRDefault="003303AB" w:rsidP="003303AB">
            <w:pPr>
              <w:rPr>
                <w:color w:val="0000FF"/>
                <w:lang w:val="fr-BE"/>
              </w:rPr>
            </w:pPr>
          </w:p>
        </w:tc>
        <w:tc>
          <w:tcPr>
            <w:tcW w:w="294" w:type="pct"/>
          </w:tcPr>
          <w:p w14:paraId="1B09AB91" w14:textId="77777777" w:rsidR="003303AB" w:rsidRPr="0010789C" w:rsidRDefault="003303AB" w:rsidP="003303AB">
            <w:pPr>
              <w:rPr>
                <w:color w:val="0000FF"/>
                <w:lang w:val="fr-BE"/>
              </w:rPr>
            </w:pPr>
          </w:p>
        </w:tc>
        <w:tc>
          <w:tcPr>
            <w:tcW w:w="441" w:type="pct"/>
          </w:tcPr>
          <w:p w14:paraId="5D078BBA" w14:textId="77777777" w:rsidR="003303AB" w:rsidRPr="0010789C" w:rsidRDefault="003303AB" w:rsidP="003303AB">
            <w:pPr>
              <w:rPr>
                <w:rFonts w:ascii="Arial" w:hAnsi="Arial"/>
                <w:color w:val="0000FF"/>
                <w:lang w:val="fr-BE"/>
              </w:rPr>
            </w:pPr>
          </w:p>
        </w:tc>
        <w:tc>
          <w:tcPr>
            <w:tcW w:w="432" w:type="pct"/>
            <w:gridSpan w:val="2"/>
          </w:tcPr>
          <w:p w14:paraId="0588454D" w14:textId="77777777" w:rsidR="003303AB" w:rsidRPr="0010789C" w:rsidRDefault="003303AB" w:rsidP="003303AB">
            <w:pPr>
              <w:rPr>
                <w:rFonts w:ascii="Arial" w:hAnsi="Arial" w:cs="Arial"/>
                <w:color w:val="0000FF"/>
                <w:lang w:val="fr-BE"/>
              </w:rPr>
            </w:pPr>
          </w:p>
        </w:tc>
        <w:tc>
          <w:tcPr>
            <w:tcW w:w="3461" w:type="pct"/>
            <w:gridSpan w:val="6"/>
          </w:tcPr>
          <w:p w14:paraId="57D74F92" w14:textId="77777777" w:rsidR="003303AB" w:rsidRPr="0010789C" w:rsidRDefault="003303AB" w:rsidP="003303AB">
            <w:pPr>
              <w:jc w:val="both"/>
              <w:rPr>
                <w:rFonts w:ascii="Arial" w:hAnsi="Arial" w:cs="Arial"/>
                <w:color w:val="0000FF"/>
                <w:lang w:val="fr-BE" w:eastAsia="nl-BE"/>
              </w:rPr>
            </w:pPr>
          </w:p>
        </w:tc>
        <w:tc>
          <w:tcPr>
            <w:tcW w:w="155" w:type="pct"/>
            <w:vAlign w:val="bottom"/>
          </w:tcPr>
          <w:p w14:paraId="7A148182" w14:textId="77777777" w:rsidR="003303AB" w:rsidRPr="0010789C" w:rsidRDefault="003303AB" w:rsidP="003303AB">
            <w:pPr>
              <w:jc w:val="right"/>
              <w:rPr>
                <w:color w:val="0000FF"/>
                <w:lang w:val="fr-BE"/>
              </w:rPr>
            </w:pPr>
          </w:p>
        </w:tc>
      </w:tr>
      <w:tr w:rsidR="003303AB" w:rsidRPr="0010789C" w14:paraId="558CD00E" w14:textId="77777777" w:rsidTr="00872E82">
        <w:trPr>
          <w:cantSplit/>
        </w:trPr>
        <w:tc>
          <w:tcPr>
            <w:tcW w:w="218" w:type="pct"/>
          </w:tcPr>
          <w:p w14:paraId="00ED4EE4" w14:textId="77777777" w:rsidR="003303AB" w:rsidRPr="0010789C" w:rsidRDefault="003303AB" w:rsidP="003303AB">
            <w:pPr>
              <w:rPr>
                <w:color w:val="0000FF"/>
                <w:lang w:val="fr-BE"/>
              </w:rPr>
            </w:pPr>
          </w:p>
        </w:tc>
        <w:tc>
          <w:tcPr>
            <w:tcW w:w="294" w:type="pct"/>
          </w:tcPr>
          <w:p w14:paraId="2AF83E32" w14:textId="77777777" w:rsidR="003303AB" w:rsidRPr="0010789C" w:rsidRDefault="003303AB" w:rsidP="003303AB">
            <w:pPr>
              <w:rPr>
                <w:color w:val="0000FF"/>
                <w:lang w:val="fr-BE"/>
              </w:rPr>
            </w:pPr>
          </w:p>
        </w:tc>
        <w:tc>
          <w:tcPr>
            <w:tcW w:w="441" w:type="pct"/>
          </w:tcPr>
          <w:p w14:paraId="1076D4F1" w14:textId="77777777" w:rsidR="003303AB" w:rsidRPr="0010789C" w:rsidRDefault="003303AB" w:rsidP="003303AB">
            <w:pPr>
              <w:rPr>
                <w:rFonts w:ascii="Arial" w:hAnsi="Arial"/>
                <w:color w:val="0000FF"/>
                <w:lang w:val="fr-BE"/>
              </w:rPr>
            </w:pPr>
          </w:p>
        </w:tc>
        <w:tc>
          <w:tcPr>
            <w:tcW w:w="432" w:type="pct"/>
            <w:gridSpan w:val="2"/>
          </w:tcPr>
          <w:p w14:paraId="39D3D930" w14:textId="77777777" w:rsidR="003303AB" w:rsidRPr="0010789C" w:rsidRDefault="003303AB" w:rsidP="003303AB">
            <w:pPr>
              <w:rPr>
                <w:rFonts w:ascii="Arial" w:hAnsi="Arial" w:cs="Arial"/>
                <w:color w:val="0000FF"/>
                <w:lang w:val="fr-BE"/>
              </w:rPr>
            </w:pPr>
          </w:p>
        </w:tc>
        <w:tc>
          <w:tcPr>
            <w:tcW w:w="3461" w:type="pct"/>
            <w:gridSpan w:val="6"/>
          </w:tcPr>
          <w:p w14:paraId="0F3FC80A" w14:textId="77777777" w:rsidR="003303AB" w:rsidRPr="0010789C" w:rsidRDefault="003303AB" w:rsidP="003303AB">
            <w:pPr>
              <w:jc w:val="both"/>
              <w:rPr>
                <w:color w:val="0000FF"/>
                <w:lang w:val="fr-BE"/>
              </w:rPr>
            </w:pPr>
            <w:r w:rsidRPr="0010789C">
              <w:rPr>
                <w:rFonts w:ascii="Arial" w:hAnsi="Arial" w:cs="Arial"/>
                <w:color w:val="0000FF"/>
                <w:lang w:val="fr-BE" w:eastAsia="nl-BE"/>
              </w:rPr>
              <w:t>Sur mesure</w:t>
            </w:r>
            <w:r w:rsidR="0082091E" w:rsidRPr="0010789C">
              <w:rPr>
                <w:rFonts w:ascii="Arial" w:hAnsi="Arial" w:cs="Arial"/>
                <w:color w:val="0000FF"/>
                <w:lang w:val="fr-BE" w:eastAsia="nl-BE"/>
              </w:rPr>
              <w:t> :</w:t>
            </w:r>
          </w:p>
        </w:tc>
        <w:tc>
          <w:tcPr>
            <w:tcW w:w="155" w:type="pct"/>
            <w:vAlign w:val="bottom"/>
          </w:tcPr>
          <w:p w14:paraId="1CE9EF44" w14:textId="77777777" w:rsidR="003303AB" w:rsidRPr="0010789C" w:rsidRDefault="003303AB" w:rsidP="003303AB">
            <w:pPr>
              <w:jc w:val="right"/>
              <w:rPr>
                <w:color w:val="0000FF"/>
                <w:lang w:val="fr-BE"/>
              </w:rPr>
            </w:pPr>
          </w:p>
        </w:tc>
      </w:tr>
      <w:tr w:rsidR="00712C44" w:rsidRPr="0010789C" w14:paraId="511C71B2" w14:textId="77777777" w:rsidTr="00872E82">
        <w:trPr>
          <w:cantSplit/>
        </w:trPr>
        <w:tc>
          <w:tcPr>
            <w:tcW w:w="218" w:type="pct"/>
          </w:tcPr>
          <w:p w14:paraId="2610F98D" w14:textId="77777777" w:rsidR="00712C44" w:rsidRPr="0010789C" w:rsidRDefault="00712C44" w:rsidP="003303AB">
            <w:pPr>
              <w:rPr>
                <w:color w:val="0000FF"/>
                <w:lang w:val="fr-BE"/>
              </w:rPr>
            </w:pPr>
          </w:p>
        </w:tc>
        <w:tc>
          <w:tcPr>
            <w:tcW w:w="294" w:type="pct"/>
          </w:tcPr>
          <w:p w14:paraId="74426545" w14:textId="77777777" w:rsidR="00712C44" w:rsidRPr="0010789C" w:rsidRDefault="00712C44" w:rsidP="003303AB">
            <w:pPr>
              <w:rPr>
                <w:color w:val="0000FF"/>
                <w:lang w:val="fr-BE"/>
              </w:rPr>
            </w:pPr>
          </w:p>
        </w:tc>
        <w:tc>
          <w:tcPr>
            <w:tcW w:w="441" w:type="pct"/>
          </w:tcPr>
          <w:p w14:paraId="3233FA1C" w14:textId="77777777" w:rsidR="00712C44" w:rsidRPr="0010789C" w:rsidRDefault="00712C44" w:rsidP="003303AB">
            <w:pPr>
              <w:rPr>
                <w:rFonts w:ascii="Arial" w:hAnsi="Arial"/>
                <w:color w:val="0000FF"/>
                <w:lang w:val="fr-BE"/>
              </w:rPr>
            </w:pPr>
          </w:p>
        </w:tc>
        <w:tc>
          <w:tcPr>
            <w:tcW w:w="432" w:type="pct"/>
            <w:gridSpan w:val="2"/>
          </w:tcPr>
          <w:p w14:paraId="0F0EC956" w14:textId="77777777" w:rsidR="00712C44" w:rsidRPr="0010789C" w:rsidRDefault="00712C44" w:rsidP="003303AB">
            <w:pPr>
              <w:rPr>
                <w:rFonts w:ascii="Arial" w:hAnsi="Arial" w:cs="Arial"/>
                <w:color w:val="0000FF"/>
                <w:lang w:val="fr-BE"/>
              </w:rPr>
            </w:pPr>
          </w:p>
        </w:tc>
        <w:tc>
          <w:tcPr>
            <w:tcW w:w="3461" w:type="pct"/>
            <w:gridSpan w:val="6"/>
          </w:tcPr>
          <w:p w14:paraId="454E8E75" w14:textId="77777777" w:rsidR="00712C44" w:rsidRPr="0010789C" w:rsidRDefault="00712C44" w:rsidP="003303AB">
            <w:pPr>
              <w:jc w:val="both"/>
              <w:rPr>
                <w:rFonts w:ascii="Arial" w:hAnsi="Arial" w:cs="Arial"/>
                <w:color w:val="0000FF"/>
                <w:lang w:val="fr-BE" w:eastAsia="nl-BE"/>
              </w:rPr>
            </w:pPr>
          </w:p>
        </w:tc>
        <w:tc>
          <w:tcPr>
            <w:tcW w:w="155" w:type="pct"/>
            <w:vAlign w:val="bottom"/>
          </w:tcPr>
          <w:p w14:paraId="71BBEA67" w14:textId="77777777" w:rsidR="00712C44" w:rsidRPr="0010789C" w:rsidRDefault="00712C44" w:rsidP="003303AB">
            <w:pPr>
              <w:jc w:val="right"/>
              <w:rPr>
                <w:color w:val="0000FF"/>
                <w:lang w:val="fr-BE"/>
              </w:rPr>
            </w:pPr>
          </w:p>
        </w:tc>
      </w:tr>
      <w:tr w:rsidR="003303AB" w:rsidRPr="0010789C" w14:paraId="11B083B0" w14:textId="77777777" w:rsidTr="00872E82">
        <w:trPr>
          <w:cantSplit/>
        </w:trPr>
        <w:tc>
          <w:tcPr>
            <w:tcW w:w="218" w:type="pct"/>
          </w:tcPr>
          <w:p w14:paraId="16168673" w14:textId="77777777" w:rsidR="003303AB" w:rsidRPr="0010789C" w:rsidRDefault="003303AB" w:rsidP="003303AB">
            <w:pPr>
              <w:rPr>
                <w:color w:val="0000FF"/>
                <w:lang w:val="fr-BE"/>
              </w:rPr>
            </w:pPr>
          </w:p>
        </w:tc>
        <w:tc>
          <w:tcPr>
            <w:tcW w:w="294" w:type="pct"/>
          </w:tcPr>
          <w:p w14:paraId="7930A9B0" w14:textId="77777777" w:rsidR="003303AB" w:rsidRPr="0010789C" w:rsidRDefault="003303AB" w:rsidP="003303AB">
            <w:pPr>
              <w:rPr>
                <w:color w:val="0000FF"/>
                <w:lang w:val="fr-BE"/>
              </w:rPr>
            </w:pPr>
          </w:p>
        </w:tc>
        <w:tc>
          <w:tcPr>
            <w:tcW w:w="441" w:type="pct"/>
          </w:tcPr>
          <w:p w14:paraId="5AEAC2D1"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744450</w:t>
            </w:r>
          </w:p>
        </w:tc>
        <w:tc>
          <w:tcPr>
            <w:tcW w:w="432" w:type="pct"/>
            <w:gridSpan w:val="2"/>
          </w:tcPr>
          <w:p w14:paraId="7B40ABC1"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744461</w:t>
            </w:r>
          </w:p>
        </w:tc>
        <w:tc>
          <w:tcPr>
            <w:tcW w:w="2797" w:type="pct"/>
            <w:gridSpan w:val="2"/>
          </w:tcPr>
          <w:p w14:paraId="7B0A1787" w14:textId="77777777" w:rsidR="003303AB" w:rsidRPr="0010789C" w:rsidRDefault="003303AB" w:rsidP="003303AB">
            <w:pPr>
              <w:jc w:val="both"/>
              <w:rPr>
                <w:rFonts w:ascii="Arial" w:hAnsi="Arial"/>
                <w:color w:val="0000FF"/>
                <w:lang w:val="fr-BE"/>
              </w:rPr>
            </w:pPr>
            <w:r w:rsidRPr="0010789C">
              <w:rPr>
                <w:rFonts w:ascii="Arial" w:hAnsi="Arial" w:cs="Arial"/>
                <w:color w:val="0000FF"/>
                <w:lang w:val="fr-BE" w:eastAsia="nl-BE"/>
              </w:rPr>
              <w:t>Bandage de suspension</w:t>
            </w:r>
          </w:p>
        </w:tc>
        <w:tc>
          <w:tcPr>
            <w:tcW w:w="152" w:type="pct"/>
            <w:vAlign w:val="bottom"/>
          </w:tcPr>
          <w:p w14:paraId="4D357F2B"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185C6878"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92,62</w:t>
            </w:r>
          </w:p>
        </w:tc>
        <w:tc>
          <w:tcPr>
            <w:tcW w:w="60" w:type="pct"/>
            <w:vAlign w:val="bottom"/>
          </w:tcPr>
          <w:p w14:paraId="2C2080E3" w14:textId="77777777" w:rsidR="003303AB" w:rsidRPr="0010789C" w:rsidRDefault="003303AB" w:rsidP="003303AB">
            <w:pPr>
              <w:rPr>
                <w:color w:val="0000FF"/>
                <w:lang w:val="fr-BE"/>
              </w:rPr>
            </w:pPr>
          </w:p>
        </w:tc>
        <w:tc>
          <w:tcPr>
            <w:tcW w:w="155" w:type="pct"/>
            <w:vAlign w:val="bottom"/>
          </w:tcPr>
          <w:p w14:paraId="75FD4E44" w14:textId="77777777" w:rsidR="003303AB" w:rsidRPr="0010789C" w:rsidRDefault="003303AB" w:rsidP="003303AB">
            <w:pPr>
              <w:jc w:val="right"/>
              <w:rPr>
                <w:color w:val="0000FF"/>
                <w:lang w:val="fr-BE"/>
              </w:rPr>
            </w:pPr>
          </w:p>
        </w:tc>
      </w:tr>
      <w:tr w:rsidR="003303AB" w:rsidRPr="0010789C" w14:paraId="0A38E4BB" w14:textId="77777777" w:rsidTr="00872E82">
        <w:trPr>
          <w:cantSplit/>
        </w:trPr>
        <w:tc>
          <w:tcPr>
            <w:tcW w:w="218" w:type="pct"/>
          </w:tcPr>
          <w:p w14:paraId="3BB8A984" w14:textId="77777777" w:rsidR="003303AB" w:rsidRPr="0010789C" w:rsidRDefault="003303AB" w:rsidP="003303AB">
            <w:pPr>
              <w:rPr>
                <w:color w:val="0000FF"/>
                <w:lang w:val="fr-BE"/>
              </w:rPr>
            </w:pPr>
          </w:p>
        </w:tc>
        <w:tc>
          <w:tcPr>
            <w:tcW w:w="294" w:type="pct"/>
          </w:tcPr>
          <w:p w14:paraId="364BF7BC" w14:textId="77777777" w:rsidR="003303AB" w:rsidRPr="0010789C" w:rsidRDefault="003303AB" w:rsidP="003303AB">
            <w:pPr>
              <w:rPr>
                <w:color w:val="0000FF"/>
                <w:lang w:val="fr-BE"/>
              </w:rPr>
            </w:pPr>
          </w:p>
        </w:tc>
        <w:tc>
          <w:tcPr>
            <w:tcW w:w="441" w:type="pct"/>
          </w:tcPr>
          <w:p w14:paraId="1B6BA56A" w14:textId="77777777" w:rsidR="003303AB" w:rsidRPr="0010789C" w:rsidRDefault="003303AB" w:rsidP="003303AB">
            <w:pPr>
              <w:rPr>
                <w:rFonts w:ascii="Arial" w:hAnsi="Arial"/>
                <w:color w:val="0000FF"/>
                <w:lang w:val="fr-BE"/>
              </w:rPr>
            </w:pPr>
          </w:p>
        </w:tc>
        <w:tc>
          <w:tcPr>
            <w:tcW w:w="432" w:type="pct"/>
            <w:gridSpan w:val="2"/>
          </w:tcPr>
          <w:p w14:paraId="0BB59D3E" w14:textId="77777777" w:rsidR="003303AB" w:rsidRPr="0010789C" w:rsidRDefault="003303AB" w:rsidP="003303AB">
            <w:pPr>
              <w:rPr>
                <w:rFonts w:ascii="Arial" w:hAnsi="Arial" w:cs="Arial"/>
                <w:color w:val="0000FF"/>
                <w:lang w:val="fr-BE"/>
              </w:rPr>
            </w:pPr>
          </w:p>
        </w:tc>
        <w:tc>
          <w:tcPr>
            <w:tcW w:w="2797" w:type="pct"/>
            <w:gridSpan w:val="2"/>
          </w:tcPr>
          <w:p w14:paraId="515DFCCF" w14:textId="77777777" w:rsidR="003303AB" w:rsidRPr="0010789C" w:rsidRDefault="003303AB" w:rsidP="003303AB">
            <w:pPr>
              <w:jc w:val="both"/>
              <w:rPr>
                <w:rFonts w:ascii="Arial" w:hAnsi="Arial"/>
                <w:color w:val="0000FF"/>
                <w:lang w:val="fr-BE"/>
              </w:rPr>
            </w:pPr>
          </w:p>
        </w:tc>
        <w:tc>
          <w:tcPr>
            <w:tcW w:w="152" w:type="pct"/>
            <w:vAlign w:val="bottom"/>
          </w:tcPr>
          <w:p w14:paraId="1DB86E43" w14:textId="77777777" w:rsidR="003303AB" w:rsidRPr="0010789C" w:rsidRDefault="003303AB" w:rsidP="003303AB">
            <w:pPr>
              <w:jc w:val="right"/>
              <w:rPr>
                <w:rFonts w:ascii="Arial" w:hAnsi="Arial"/>
                <w:color w:val="0000FF"/>
                <w:lang w:val="fr-BE"/>
              </w:rPr>
            </w:pPr>
          </w:p>
        </w:tc>
        <w:tc>
          <w:tcPr>
            <w:tcW w:w="452" w:type="pct"/>
            <w:gridSpan w:val="2"/>
            <w:vAlign w:val="bottom"/>
          </w:tcPr>
          <w:p w14:paraId="476ACABE" w14:textId="77777777" w:rsidR="003303AB" w:rsidRPr="0010789C" w:rsidRDefault="003303AB" w:rsidP="003303AB">
            <w:pPr>
              <w:jc w:val="right"/>
              <w:rPr>
                <w:rFonts w:ascii="Arial" w:hAnsi="Arial"/>
                <w:color w:val="0000FF"/>
                <w:lang w:val="fr-BE"/>
              </w:rPr>
            </w:pPr>
          </w:p>
        </w:tc>
        <w:tc>
          <w:tcPr>
            <w:tcW w:w="60" w:type="pct"/>
            <w:vAlign w:val="bottom"/>
          </w:tcPr>
          <w:p w14:paraId="66F0C306" w14:textId="77777777" w:rsidR="003303AB" w:rsidRPr="0010789C" w:rsidRDefault="003303AB" w:rsidP="003303AB">
            <w:pPr>
              <w:rPr>
                <w:color w:val="0000FF"/>
                <w:lang w:val="fr-BE"/>
              </w:rPr>
            </w:pPr>
          </w:p>
        </w:tc>
        <w:tc>
          <w:tcPr>
            <w:tcW w:w="155" w:type="pct"/>
            <w:vAlign w:val="bottom"/>
          </w:tcPr>
          <w:p w14:paraId="3D769B84" w14:textId="77777777" w:rsidR="003303AB" w:rsidRPr="0010789C" w:rsidRDefault="003303AB" w:rsidP="003303AB">
            <w:pPr>
              <w:jc w:val="right"/>
              <w:rPr>
                <w:color w:val="0000FF"/>
                <w:lang w:val="fr-BE"/>
              </w:rPr>
            </w:pPr>
          </w:p>
        </w:tc>
      </w:tr>
      <w:tr w:rsidR="003303AB" w:rsidRPr="0010789C" w14:paraId="19984AED" w14:textId="77777777" w:rsidTr="00872E82">
        <w:trPr>
          <w:cantSplit/>
        </w:trPr>
        <w:tc>
          <w:tcPr>
            <w:tcW w:w="218" w:type="pct"/>
          </w:tcPr>
          <w:p w14:paraId="43ABA23D" w14:textId="77777777" w:rsidR="003303AB" w:rsidRPr="0010789C" w:rsidRDefault="003303AB" w:rsidP="003303AB">
            <w:pPr>
              <w:rPr>
                <w:color w:val="0000FF"/>
                <w:lang w:val="fr-BE"/>
              </w:rPr>
            </w:pPr>
          </w:p>
        </w:tc>
        <w:tc>
          <w:tcPr>
            <w:tcW w:w="294" w:type="pct"/>
          </w:tcPr>
          <w:p w14:paraId="2A7BE2DE" w14:textId="77777777" w:rsidR="003303AB" w:rsidRPr="0010789C" w:rsidRDefault="003303AB" w:rsidP="003303AB">
            <w:pPr>
              <w:rPr>
                <w:color w:val="0000FF"/>
                <w:lang w:val="fr-BE"/>
              </w:rPr>
            </w:pPr>
          </w:p>
        </w:tc>
        <w:tc>
          <w:tcPr>
            <w:tcW w:w="441" w:type="pct"/>
          </w:tcPr>
          <w:p w14:paraId="6DBB16EB"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744472</w:t>
            </w:r>
          </w:p>
        </w:tc>
        <w:tc>
          <w:tcPr>
            <w:tcW w:w="432" w:type="pct"/>
            <w:gridSpan w:val="2"/>
          </w:tcPr>
          <w:p w14:paraId="3D6B1F05"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744483</w:t>
            </w:r>
          </w:p>
        </w:tc>
        <w:tc>
          <w:tcPr>
            <w:tcW w:w="2797" w:type="pct"/>
            <w:gridSpan w:val="2"/>
          </w:tcPr>
          <w:p w14:paraId="5191E126" w14:textId="77777777" w:rsidR="003303AB" w:rsidRPr="0010789C" w:rsidRDefault="003303AB" w:rsidP="003303AB">
            <w:pPr>
              <w:jc w:val="both"/>
              <w:rPr>
                <w:rFonts w:ascii="Arial" w:hAnsi="Arial"/>
                <w:color w:val="0000FF"/>
                <w:lang w:val="fr-BE"/>
              </w:rPr>
            </w:pPr>
            <w:r w:rsidRPr="0010789C">
              <w:rPr>
                <w:rFonts w:ascii="Arial" w:hAnsi="Arial" w:cs="Arial"/>
                <w:color w:val="0000FF"/>
                <w:lang w:val="fr-BE" w:eastAsia="nl-BE"/>
              </w:rPr>
              <w:t>Bandage fonctionnel avec câble</w:t>
            </w:r>
          </w:p>
        </w:tc>
        <w:tc>
          <w:tcPr>
            <w:tcW w:w="152" w:type="pct"/>
            <w:vAlign w:val="bottom"/>
          </w:tcPr>
          <w:p w14:paraId="647762F1"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531BA638"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132,84</w:t>
            </w:r>
          </w:p>
        </w:tc>
        <w:tc>
          <w:tcPr>
            <w:tcW w:w="60" w:type="pct"/>
            <w:vAlign w:val="bottom"/>
          </w:tcPr>
          <w:p w14:paraId="66C4970C" w14:textId="77777777" w:rsidR="003303AB" w:rsidRPr="0010789C" w:rsidRDefault="003303AB" w:rsidP="003303AB">
            <w:pPr>
              <w:rPr>
                <w:color w:val="0000FF"/>
                <w:lang w:val="fr-BE"/>
              </w:rPr>
            </w:pPr>
          </w:p>
        </w:tc>
        <w:tc>
          <w:tcPr>
            <w:tcW w:w="155" w:type="pct"/>
            <w:vAlign w:val="bottom"/>
          </w:tcPr>
          <w:p w14:paraId="1EE385FF" w14:textId="77777777" w:rsidR="003303AB" w:rsidRPr="0010789C" w:rsidRDefault="003303AB" w:rsidP="003303AB">
            <w:pPr>
              <w:jc w:val="right"/>
              <w:rPr>
                <w:color w:val="0000FF"/>
                <w:lang w:val="fr-BE"/>
              </w:rPr>
            </w:pPr>
          </w:p>
        </w:tc>
      </w:tr>
      <w:tr w:rsidR="003303AB" w:rsidRPr="0010789C" w14:paraId="199FBC52" w14:textId="77777777" w:rsidTr="00872E82">
        <w:trPr>
          <w:cantSplit/>
        </w:trPr>
        <w:tc>
          <w:tcPr>
            <w:tcW w:w="218" w:type="pct"/>
          </w:tcPr>
          <w:p w14:paraId="027F1DEC" w14:textId="77777777" w:rsidR="003303AB" w:rsidRPr="0010789C" w:rsidRDefault="003303AB" w:rsidP="003303AB">
            <w:pPr>
              <w:rPr>
                <w:color w:val="0000FF"/>
                <w:lang w:val="fr-BE"/>
              </w:rPr>
            </w:pPr>
          </w:p>
        </w:tc>
        <w:tc>
          <w:tcPr>
            <w:tcW w:w="294" w:type="pct"/>
          </w:tcPr>
          <w:p w14:paraId="61ABA692" w14:textId="77777777" w:rsidR="003303AB" w:rsidRPr="0010789C" w:rsidRDefault="003303AB" w:rsidP="003303AB">
            <w:pPr>
              <w:rPr>
                <w:color w:val="0000FF"/>
                <w:lang w:val="fr-BE"/>
              </w:rPr>
            </w:pPr>
          </w:p>
        </w:tc>
        <w:tc>
          <w:tcPr>
            <w:tcW w:w="441" w:type="pct"/>
          </w:tcPr>
          <w:p w14:paraId="112225F5" w14:textId="77777777" w:rsidR="003303AB" w:rsidRPr="0010789C" w:rsidRDefault="003303AB" w:rsidP="003303AB">
            <w:pPr>
              <w:rPr>
                <w:rFonts w:ascii="Arial" w:hAnsi="Arial"/>
                <w:color w:val="0000FF"/>
                <w:lang w:val="fr-BE"/>
              </w:rPr>
            </w:pPr>
          </w:p>
        </w:tc>
        <w:tc>
          <w:tcPr>
            <w:tcW w:w="432" w:type="pct"/>
            <w:gridSpan w:val="2"/>
          </w:tcPr>
          <w:p w14:paraId="6616D63C" w14:textId="77777777" w:rsidR="003303AB" w:rsidRPr="0010789C" w:rsidRDefault="003303AB" w:rsidP="003303AB">
            <w:pPr>
              <w:rPr>
                <w:rFonts w:ascii="Arial" w:hAnsi="Arial" w:cs="Arial"/>
                <w:color w:val="0000FF"/>
                <w:lang w:val="fr-BE"/>
              </w:rPr>
            </w:pPr>
          </w:p>
        </w:tc>
        <w:tc>
          <w:tcPr>
            <w:tcW w:w="2797" w:type="pct"/>
            <w:gridSpan w:val="2"/>
          </w:tcPr>
          <w:p w14:paraId="15259869" w14:textId="77777777" w:rsidR="003303AB" w:rsidRPr="0010789C" w:rsidRDefault="003303AB" w:rsidP="003303AB">
            <w:pPr>
              <w:jc w:val="both"/>
              <w:rPr>
                <w:rFonts w:ascii="Arial" w:hAnsi="Arial"/>
                <w:color w:val="0000FF"/>
                <w:lang w:val="fr-BE"/>
              </w:rPr>
            </w:pPr>
          </w:p>
        </w:tc>
        <w:tc>
          <w:tcPr>
            <w:tcW w:w="152" w:type="pct"/>
            <w:vAlign w:val="bottom"/>
          </w:tcPr>
          <w:p w14:paraId="5E54BB1A" w14:textId="77777777" w:rsidR="003303AB" w:rsidRPr="0010789C" w:rsidRDefault="003303AB" w:rsidP="003303AB">
            <w:pPr>
              <w:jc w:val="right"/>
              <w:rPr>
                <w:rFonts w:ascii="Arial" w:hAnsi="Arial"/>
                <w:color w:val="0000FF"/>
                <w:lang w:val="fr-BE"/>
              </w:rPr>
            </w:pPr>
          </w:p>
        </w:tc>
        <w:tc>
          <w:tcPr>
            <w:tcW w:w="452" w:type="pct"/>
            <w:gridSpan w:val="2"/>
            <w:vAlign w:val="bottom"/>
          </w:tcPr>
          <w:p w14:paraId="739AAECE" w14:textId="77777777" w:rsidR="003303AB" w:rsidRPr="0010789C" w:rsidRDefault="003303AB" w:rsidP="003303AB">
            <w:pPr>
              <w:jc w:val="right"/>
              <w:rPr>
                <w:rFonts w:ascii="Arial" w:hAnsi="Arial"/>
                <w:color w:val="0000FF"/>
                <w:lang w:val="fr-BE"/>
              </w:rPr>
            </w:pPr>
          </w:p>
        </w:tc>
        <w:tc>
          <w:tcPr>
            <w:tcW w:w="60" w:type="pct"/>
            <w:vAlign w:val="bottom"/>
          </w:tcPr>
          <w:p w14:paraId="1031174A" w14:textId="77777777" w:rsidR="003303AB" w:rsidRPr="0010789C" w:rsidRDefault="003303AB" w:rsidP="003303AB">
            <w:pPr>
              <w:rPr>
                <w:color w:val="0000FF"/>
                <w:lang w:val="fr-BE"/>
              </w:rPr>
            </w:pPr>
          </w:p>
        </w:tc>
        <w:tc>
          <w:tcPr>
            <w:tcW w:w="155" w:type="pct"/>
            <w:vAlign w:val="bottom"/>
          </w:tcPr>
          <w:p w14:paraId="46572E80" w14:textId="77777777" w:rsidR="003303AB" w:rsidRPr="0010789C" w:rsidRDefault="003303AB" w:rsidP="003303AB">
            <w:pPr>
              <w:jc w:val="right"/>
              <w:rPr>
                <w:color w:val="0000FF"/>
                <w:lang w:val="fr-BE"/>
              </w:rPr>
            </w:pPr>
          </w:p>
        </w:tc>
      </w:tr>
      <w:tr w:rsidR="003303AB" w:rsidRPr="0010789C" w14:paraId="0E2A2E75" w14:textId="77777777" w:rsidTr="00872E82">
        <w:trPr>
          <w:cantSplit/>
        </w:trPr>
        <w:tc>
          <w:tcPr>
            <w:tcW w:w="218" w:type="pct"/>
          </w:tcPr>
          <w:p w14:paraId="200844C5" w14:textId="77777777" w:rsidR="003303AB" w:rsidRPr="0010789C" w:rsidRDefault="003303AB" w:rsidP="003303AB">
            <w:pPr>
              <w:rPr>
                <w:color w:val="0000FF"/>
                <w:lang w:val="fr-BE"/>
              </w:rPr>
            </w:pPr>
          </w:p>
        </w:tc>
        <w:tc>
          <w:tcPr>
            <w:tcW w:w="294" w:type="pct"/>
          </w:tcPr>
          <w:p w14:paraId="78430F22" w14:textId="77777777" w:rsidR="003303AB" w:rsidRPr="0010789C" w:rsidRDefault="003303AB" w:rsidP="003303AB">
            <w:pPr>
              <w:rPr>
                <w:color w:val="0000FF"/>
                <w:lang w:val="fr-BE"/>
              </w:rPr>
            </w:pPr>
          </w:p>
        </w:tc>
        <w:tc>
          <w:tcPr>
            <w:tcW w:w="441" w:type="pct"/>
          </w:tcPr>
          <w:p w14:paraId="3FA875D3"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744494</w:t>
            </w:r>
          </w:p>
        </w:tc>
        <w:tc>
          <w:tcPr>
            <w:tcW w:w="432" w:type="pct"/>
            <w:gridSpan w:val="2"/>
          </w:tcPr>
          <w:p w14:paraId="3CBCFDD6"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744505</w:t>
            </w:r>
          </w:p>
        </w:tc>
        <w:tc>
          <w:tcPr>
            <w:tcW w:w="2797" w:type="pct"/>
            <w:gridSpan w:val="2"/>
          </w:tcPr>
          <w:p w14:paraId="3962E0F2" w14:textId="77777777" w:rsidR="003303AB" w:rsidRPr="0010789C" w:rsidRDefault="003303AB" w:rsidP="003303AB">
            <w:pPr>
              <w:jc w:val="both"/>
              <w:rPr>
                <w:rFonts w:ascii="Arial" w:hAnsi="Arial"/>
                <w:color w:val="0000FF"/>
                <w:lang w:val="fr-BE"/>
              </w:rPr>
            </w:pPr>
            <w:r w:rsidRPr="0010789C">
              <w:rPr>
                <w:rFonts w:ascii="Arial" w:hAnsi="Arial" w:cs="Arial"/>
                <w:color w:val="0000FF"/>
                <w:lang w:val="fr-BE" w:eastAsia="nl-BE"/>
              </w:rPr>
              <w:t>Bandage fonctionnel avec commutateur</w:t>
            </w:r>
          </w:p>
        </w:tc>
        <w:tc>
          <w:tcPr>
            <w:tcW w:w="152" w:type="pct"/>
            <w:vAlign w:val="bottom"/>
          </w:tcPr>
          <w:p w14:paraId="215C7477"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72ECB6D2"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254,07</w:t>
            </w:r>
          </w:p>
        </w:tc>
        <w:tc>
          <w:tcPr>
            <w:tcW w:w="60" w:type="pct"/>
            <w:vAlign w:val="bottom"/>
          </w:tcPr>
          <w:p w14:paraId="7E2E7BF7" w14:textId="77777777" w:rsidR="003303AB" w:rsidRPr="0010789C" w:rsidRDefault="003303AB" w:rsidP="003303AB">
            <w:pPr>
              <w:rPr>
                <w:color w:val="0000FF"/>
                <w:lang w:val="fr-BE"/>
              </w:rPr>
            </w:pPr>
          </w:p>
        </w:tc>
        <w:tc>
          <w:tcPr>
            <w:tcW w:w="155" w:type="pct"/>
            <w:vAlign w:val="bottom"/>
          </w:tcPr>
          <w:p w14:paraId="58569F4D" w14:textId="77777777" w:rsidR="003303AB" w:rsidRPr="0010789C" w:rsidRDefault="003303AB" w:rsidP="003303AB">
            <w:pPr>
              <w:jc w:val="right"/>
              <w:rPr>
                <w:color w:val="0000FF"/>
                <w:lang w:val="fr-BE"/>
              </w:rPr>
            </w:pPr>
          </w:p>
        </w:tc>
      </w:tr>
      <w:tr w:rsidR="003303AB" w:rsidRPr="0010789C" w14:paraId="2F7F9EBC" w14:textId="77777777" w:rsidTr="00872E82">
        <w:trPr>
          <w:cantSplit/>
        </w:trPr>
        <w:tc>
          <w:tcPr>
            <w:tcW w:w="218" w:type="pct"/>
          </w:tcPr>
          <w:p w14:paraId="0344FE0C" w14:textId="77777777" w:rsidR="003303AB" w:rsidRPr="0010789C" w:rsidRDefault="003303AB" w:rsidP="003303AB">
            <w:pPr>
              <w:rPr>
                <w:color w:val="0000FF"/>
                <w:lang w:val="fr-BE"/>
              </w:rPr>
            </w:pPr>
          </w:p>
        </w:tc>
        <w:tc>
          <w:tcPr>
            <w:tcW w:w="294" w:type="pct"/>
          </w:tcPr>
          <w:p w14:paraId="08D2C70A" w14:textId="77777777" w:rsidR="003303AB" w:rsidRPr="0010789C" w:rsidRDefault="003303AB" w:rsidP="003303AB">
            <w:pPr>
              <w:rPr>
                <w:color w:val="0000FF"/>
                <w:lang w:val="fr-BE"/>
              </w:rPr>
            </w:pPr>
          </w:p>
        </w:tc>
        <w:tc>
          <w:tcPr>
            <w:tcW w:w="441" w:type="pct"/>
          </w:tcPr>
          <w:p w14:paraId="192A725A" w14:textId="77777777" w:rsidR="003303AB" w:rsidRPr="0010789C" w:rsidRDefault="003303AB" w:rsidP="003303AB">
            <w:pPr>
              <w:rPr>
                <w:rFonts w:ascii="Arial" w:hAnsi="Arial"/>
                <w:color w:val="0000FF"/>
                <w:lang w:val="fr-BE"/>
              </w:rPr>
            </w:pPr>
          </w:p>
        </w:tc>
        <w:tc>
          <w:tcPr>
            <w:tcW w:w="432" w:type="pct"/>
            <w:gridSpan w:val="2"/>
          </w:tcPr>
          <w:p w14:paraId="0C719525" w14:textId="77777777" w:rsidR="003303AB" w:rsidRPr="0010789C" w:rsidRDefault="003303AB" w:rsidP="003303AB">
            <w:pPr>
              <w:rPr>
                <w:rFonts w:ascii="Arial" w:hAnsi="Arial" w:cs="Arial"/>
                <w:color w:val="0000FF"/>
                <w:lang w:val="fr-BE"/>
              </w:rPr>
            </w:pPr>
          </w:p>
        </w:tc>
        <w:tc>
          <w:tcPr>
            <w:tcW w:w="2797" w:type="pct"/>
            <w:gridSpan w:val="2"/>
          </w:tcPr>
          <w:p w14:paraId="7C736858" w14:textId="77777777" w:rsidR="003303AB" w:rsidRPr="0010789C" w:rsidRDefault="003303AB" w:rsidP="003303AB">
            <w:pPr>
              <w:jc w:val="both"/>
              <w:rPr>
                <w:rFonts w:ascii="Arial" w:hAnsi="Arial" w:cs="Arial"/>
                <w:color w:val="0000FF"/>
                <w:lang w:val="fr-BE" w:eastAsia="nl-BE"/>
              </w:rPr>
            </w:pPr>
          </w:p>
        </w:tc>
        <w:tc>
          <w:tcPr>
            <w:tcW w:w="152" w:type="pct"/>
            <w:vAlign w:val="bottom"/>
          </w:tcPr>
          <w:p w14:paraId="7276ED7E" w14:textId="77777777" w:rsidR="003303AB" w:rsidRPr="0010789C" w:rsidRDefault="003303AB" w:rsidP="003303AB">
            <w:pPr>
              <w:jc w:val="right"/>
              <w:rPr>
                <w:rFonts w:ascii="Arial" w:hAnsi="Arial"/>
                <w:color w:val="0000FF"/>
                <w:lang w:val="fr-BE"/>
              </w:rPr>
            </w:pPr>
          </w:p>
        </w:tc>
        <w:tc>
          <w:tcPr>
            <w:tcW w:w="452" w:type="pct"/>
            <w:gridSpan w:val="2"/>
            <w:vAlign w:val="bottom"/>
          </w:tcPr>
          <w:p w14:paraId="5781E432" w14:textId="77777777" w:rsidR="003303AB" w:rsidRPr="0010789C" w:rsidRDefault="003303AB" w:rsidP="003303AB">
            <w:pPr>
              <w:jc w:val="right"/>
              <w:rPr>
                <w:rFonts w:ascii="Arial" w:hAnsi="Arial"/>
                <w:color w:val="0000FF"/>
                <w:lang w:val="fr-BE"/>
              </w:rPr>
            </w:pPr>
          </w:p>
        </w:tc>
        <w:tc>
          <w:tcPr>
            <w:tcW w:w="60" w:type="pct"/>
            <w:vAlign w:val="bottom"/>
          </w:tcPr>
          <w:p w14:paraId="2D1C41E2" w14:textId="77777777" w:rsidR="003303AB" w:rsidRPr="0010789C" w:rsidRDefault="003303AB" w:rsidP="003303AB">
            <w:pPr>
              <w:rPr>
                <w:color w:val="0000FF"/>
                <w:lang w:val="fr-BE"/>
              </w:rPr>
            </w:pPr>
          </w:p>
        </w:tc>
        <w:tc>
          <w:tcPr>
            <w:tcW w:w="155" w:type="pct"/>
            <w:vAlign w:val="bottom"/>
          </w:tcPr>
          <w:p w14:paraId="30184E46" w14:textId="77777777" w:rsidR="003303AB" w:rsidRPr="0010789C" w:rsidRDefault="003303AB" w:rsidP="003303AB">
            <w:pPr>
              <w:jc w:val="right"/>
              <w:rPr>
                <w:color w:val="0000FF"/>
                <w:lang w:val="fr-BE"/>
              </w:rPr>
            </w:pPr>
          </w:p>
        </w:tc>
      </w:tr>
      <w:tr w:rsidR="003303AB" w:rsidRPr="0010789C" w14:paraId="7A194463" w14:textId="77777777" w:rsidTr="00872E82">
        <w:trPr>
          <w:cantSplit/>
        </w:trPr>
        <w:tc>
          <w:tcPr>
            <w:tcW w:w="218" w:type="pct"/>
          </w:tcPr>
          <w:p w14:paraId="4DF95AD4" w14:textId="77777777" w:rsidR="003303AB" w:rsidRPr="0010789C" w:rsidRDefault="003303AB" w:rsidP="003303AB">
            <w:pPr>
              <w:rPr>
                <w:color w:val="0000FF"/>
                <w:lang w:val="fr-BE"/>
              </w:rPr>
            </w:pPr>
          </w:p>
        </w:tc>
        <w:tc>
          <w:tcPr>
            <w:tcW w:w="294" w:type="pct"/>
          </w:tcPr>
          <w:p w14:paraId="721E4A42" w14:textId="77777777" w:rsidR="003303AB" w:rsidRPr="0010789C" w:rsidRDefault="003303AB" w:rsidP="003303AB">
            <w:pPr>
              <w:rPr>
                <w:color w:val="0000FF"/>
                <w:lang w:val="fr-BE"/>
              </w:rPr>
            </w:pPr>
          </w:p>
        </w:tc>
        <w:tc>
          <w:tcPr>
            <w:tcW w:w="441" w:type="pct"/>
          </w:tcPr>
          <w:p w14:paraId="0F13BE9D" w14:textId="77777777" w:rsidR="003303AB" w:rsidRPr="0010789C" w:rsidRDefault="003303AB" w:rsidP="003303AB">
            <w:pPr>
              <w:rPr>
                <w:rFonts w:ascii="Arial" w:hAnsi="Arial"/>
                <w:color w:val="0000FF"/>
                <w:lang w:val="fr-BE"/>
              </w:rPr>
            </w:pPr>
          </w:p>
        </w:tc>
        <w:tc>
          <w:tcPr>
            <w:tcW w:w="432" w:type="pct"/>
            <w:gridSpan w:val="2"/>
          </w:tcPr>
          <w:p w14:paraId="03845199" w14:textId="77777777" w:rsidR="003303AB" w:rsidRPr="0010789C" w:rsidRDefault="003303AB" w:rsidP="003303AB">
            <w:pPr>
              <w:rPr>
                <w:rFonts w:ascii="Arial" w:hAnsi="Arial" w:cs="Arial"/>
                <w:color w:val="0000FF"/>
                <w:lang w:val="fr-BE"/>
              </w:rPr>
            </w:pPr>
          </w:p>
        </w:tc>
        <w:tc>
          <w:tcPr>
            <w:tcW w:w="3461" w:type="pct"/>
            <w:gridSpan w:val="6"/>
          </w:tcPr>
          <w:p w14:paraId="063B15C7" w14:textId="77777777" w:rsidR="003303AB" w:rsidRPr="0010789C" w:rsidRDefault="003303AB" w:rsidP="003303AB">
            <w:pPr>
              <w:jc w:val="both"/>
              <w:rPr>
                <w:color w:val="0000FF"/>
                <w:lang w:val="fr-BE"/>
              </w:rPr>
            </w:pPr>
            <w:r w:rsidRPr="0010789C">
              <w:rPr>
                <w:rFonts w:ascii="Arial" w:hAnsi="Arial" w:cs="Arial"/>
                <w:color w:val="0000FF"/>
                <w:lang w:val="fr-BE" w:eastAsia="nl-BE"/>
              </w:rPr>
              <w:t>3.7 Liners</w:t>
            </w:r>
          </w:p>
        </w:tc>
        <w:tc>
          <w:tcPr>
            <w:tcW w:w="155" w:type="pct"/>
            <w:vAlign w:val="bottom"/>
          </w:tcPr>
          <w:p w14:paraId="23BF39CD" w14:textId="77777777" w:rsidR="003303AB" w:rsidRPr="0010789C" w:rsidRDefault="003303AB" w:rsidP="003303AB">
            <w:pPr>
              <w:jc w:val="right"/>
              <w:rPr>
                <w:color w:val="0000FF"/>
                <w:lang w:val="fr-BE"/>
              </w:rPr>
            </w:pPr>
          </w:p>
        </w:tc>
      </w:tr>
      <w:tr w:rsidR="003303AB" w:rsidRPr="0010789C" w14:paraId="6A50EBA2" w14:textId="77777777" w:rsidTr="00872E82">
        <w:trPr>
          <w:cantSplit/>
        </w:trPr>
        <w:tc>
          <w:tcPr>
            <w:tcW w:w="218" w:type="pct"/>
          </w:tcPr>
          <w:p w14:paraId="36617EC7" w14:textId="77777777" w:rsidR="003303AB" w:rsidRPr="0010789C" w:rsidRDefault="003303AB" w:rsidP="003303AB">
            <w:pPr>
              <w:rPr>
                <w:color w:val="0000FF"/>
                <w:lang w:val="fr-BE"/>
              </w:rPr>
            </w:pPr>
          </w:p>
        </w:tc>
        <w:tc>
          <w:tcPr>
            <w:tcW w:w="294" w:type="pct"/>
          </w:tcPr>
          <w:p w14:paraId="55497906" w14:textId="77777777" w:rsidR="003303AB" w:rsidRPr="0010789C" w:rsidRDefault="003303AB" w:rsidP="003303AB">
            <w:pPr>
              <w:rPr>
                <w:color w:val="0000FF"/>
                <w:lang w:val="fr-BE"/>
              </w:rPr>
            </w:pPr>
          </w:p>
        </w:tc>
        <w:tc>
          <w:tcPr>
            <w:tcW w:w="441" w:type="pct"/>
          </w:tcPr>
          <w:p w14:paraId="7EB4C81F" w14:textId="77777777" w:rsidR="003303AB" w:rsidRPr="0010789C" w:rsidRDefault="003303AB" w:rsidP="003303AB">
            <w:pPr>
              <w:rPr>
                <w:rFonts w:ascii="Arial" w:hAnsi="Arial"/>
                <w:color w:val="0000FF"/>
                <w:lang w:val="fr-BE"/>
              </w:rPr>
            </w:pPr>
          </w:p>
        </w:tc>
        <w:tc>
          <w:tcPr>
            <w:tcW w:w="432" w:type="pct"/>
            <w:gridSpan w:val="2"/>
          </w:tcPr>
          <w:p w14:paraId="786E5182" w14:textId="77777777" w:rsidR="003303AB" w:rsidRPr="0010789C" w:rsidRDefault="003303AB" w:rsidP="003303AB">
            <w:pPr>
              <w:rPr>
                <w:rFonts w:ascii="Arial" w:hAnsi="Arial" w:cs="Arial"/>
                <w:color w:val="0000FF"/>
                <w:lang w:val="fr-BE"/>
              </w:rPr>
            </w:pPr>
          </w:p>
        </w:tc>
        <w:tc>
          <w:tcPr>
            <w:tcW w:w="3461" w:type="pct"/>
            <w:gridSpan w:val="6"/>
          </w:tcPr>
          <w:p w14:paraId="3B39D8FF" w14:textId="77777777" w:rsidR="003303AB" w:rsidRPr="0010789C" w:rsidRDefault="003303AB" w:rsidP="003303AB">
            <w:pPr>
              <w:jc w:val="both"/>
              <w:rPr>
                <w:rFonts w:ascii="Arial" w:hAnsi="Arial" w:cs="Arial"/>
                <w:color w:val="0000FF"/>
                <w:lang w:val="fr-BE" w:eastAsia="nl-BE"/>
              </w:rPr>
            </w:pPr>
          </w:p>
        </w:tc>
        <w:tc>
          <w:tcPr>
            <w:tcW w:w="155" w:type="pct"/>
            <w:vAlign w:val="bottom"/>
          </w:tcPr>
          <w:p w14:paraId="3546705A" w14:textId="77777777" w:rsidR="003303AB" w:rsidRPr="0010789C" w:rsidRDefault="003303AB" w:rsidP="003303AB">
            <w:pPr>
              <w:jc w:val="right"/>
              <w:rPr>
                <w:color w:val="0000FF"/>
                <w:lang w:val="fr-BE"/>
              </w:rPr>
            </w:pPr>
          </w:p>
        </w:tc>
      </w:tr>
      <w:tr w:rsidR="003303AB" w:rsidRPr="0010789C" w14:paraId="061E7E67" w14:textId="77777777" w:rsidTr="00872E82">
        <w:trPr>
          <w:cantSplit/>
        </w:trPr>
        <w:tc>
          <w:tcPr>
            <w:tcW w:w="218" w:type="pct"/>
          </w:tcPr>
          <w:p w14:paraId="3D6C95DF" w14:textId="77777777" w:rsidR="003303AB" w:rsidRPr="0010789C" w:rsidRDefault="003303AB" w:rsidP="003303AB">
            <w:pPr>
              <w:rPr>
                <w:color w:val="0000FF"/>
                <w:lang w:val="fr-BE"/>
              </w:rPr>
            </w:pPr>
          </w:p>
        </w:tc>
        <w:tc>
          <w:tcPr>
            <w:tcW w:w="294" w:type="pct"/>
          </w:tcPr>
          <w:p w14:paraId="09BE54B2" w14:textId="77777777" w:rsidR="003303AB" w:rsidRPr="0010789C" w:rsidRDefault="003303AB" w:rsidP="003303AB">
            <w:pPr>
              <w:rPr>
                <w:color w:val="0000FF"/>
                <w:lang w:val="fr-BE"/>
              </w:rPr>
            </w:pPr>
          </w:p>
        </w:tc>
        <w:tc>
          <w:tcPr>
            <w:tcW w:w="441" w:type="pct"/>
          </w:tcPr>
          <w:p w14:paraId="65C3EB7B" w14:textId="77777777" w:rsidR="003303AB" w:rsidRPr="0010789C" w:rsidRDefault="003303AB" w:rsidP="003303AB">
            <w:pPr>
              <w:rPr>
                <w:rFonts w:ascii="Arial" w:hAnsi="Arial"/>
                <w:color w:val="0000FF"/>
                <w:lang w:val="fr-BE"/>
              </w:rPr>
            </w:pPr>
          </w:p>
        </w:tc>
        <w:tc>
          <w:tcPr>
            <w:tcW w:w="432" w:type="pct"/>
            <w:gridSpan w:val="2"/>
          </w:tcPr>
          <w:p w14:paraId="282DBE14" w14:textId="77777777" w:rsidR="003303AB" w:rsidRPr="0010789C" w:rsidRDefault="003303AB" w:rsidP="003303AB">
            <w:pPr>
              <w:rPr>
                <w:rFonts w:ascii="Arial" w:hAnsi="Arial" w:cs="Arial"/>
                <w:color w:val="0000FF"/>
                <w:lang w:val="fr-BE"/>
              </w:rPr>
            </w:pPr>
          </w:p>
        </w:tc>
        <w:tc>
          <w:tcPr>
            <w:tcW w:w="3461" w:type="pct"/>
            <w:gridSpan w:val="6"/>
          </w:tcPr>
          <w:p w14:paraId="7DE1CA6C" w14:textId="77777777" w:rsidR="003303AB" w:rsidRPr="0010789C" w:rsidRDefault="003303AB" w:rsidP="003303AB">
            <w:pPr>
              <w:jc w:val="both"/>
              <w:rPr>
                <w:color w:val="0000FF"/>
                <w:lang w:val="fr-BE"/>
              </w:rPr>
            </w:pPr>
            <w:r w:rsidRPr="0010789C">
              <w:rPr>
                <w:rFonts w:ascii="Arial" w:hAnsi="Arial" w:cs="Arial"/>
                <w:color w:val="0000FF"/>
                <w:lang w:val="fr-BE" w:eastAsia="nl-BE"/>
              </w:rPr>
              <w:t>Prefab</w:t>
            </w:r>
            <w:r w:rsidR="0082091E" w:rsidRPr="0010789C">
              <w:rPr>
                <w:rFonts w:ascii="Arial" w:hAnsi="Arial" w:cs="Arial"/>
                <w:color w:val="0000FF"/>
                <w:lang w:val="fr-BE" w:eastAsia="nl-BE"/>
              </w:rPr>
              <w:t> :</w:t>
            </w:r>
          </w:p>
        </w:tc>
        <w:tc>
          <w:tcPr>
            <w:tcW w:w="155" w:type="pct"/>
            <w:vAlign w:val="bottom"/>
          </w:tcPr>
          <w:p w14:paraId="5A1F842C" w14:textId="77777777" w:rsidR="003303AB" w:rsidRPr="0010789C" w:rsidRDefault="003303AB" w:rsidP="003303AB">
            <w:pPr>
              <w:jc w:val="right"/>
              <w:rPr>
                <w:color w:val="0000FF"/>
                <w:lang w:val="fr-BE"/>
              </w:rPr>
            </w:pPr>
          </w:p>
        </w:tc>
      </w:tr>
      <w:tr w:rsidR="00712C44" w:rsidRPr="0010789C" w14:paraId="50EA2480" w14:textId="77777777" w:rsidTr="00872E82">
        <w:trPr>
          <w:cantSplit/>
        </w:trPr>
        <w:tc>
          <w:tcPr>
            <w:tcW w:w="218" w:type="pct"/>
          </w:tcPr>
          <w:p w14:paraId="59E53D5F" w14:textId="77777777" w:rsidR="00712C44" w:rsidRPr="0010789C" w:rsidRDefault="00712C44" w:rsidP="003303AB">
            <w:pPr>
              <w:rPr>
                <w:color w:val="0000FF"/>
                <w:lang w:val="fr-BE"/>
              </w:rPr>
            </w:pPr>
          </w:p>
        </w:tc>
        <w:tc>
          <w:tcPr>
            <w:tcW w:w="294" w:type="pct"/>
          </w:tcPr>
          <w:p w14:paraId="4A704738" w14:textId="77777777" w:rsidR="00712C44" w:rsidRPr="0010789C" w:rsidRDefault="00712C44" w:rsidP="003303AB">
            <w:pPr>
              <w:rPr>
                <w:color w:val="0000FF"/>
                <w:lang w:val="fr-BE"/>
              </w:rPr>
            </w:pPr>
          </w:p>
        </w:tc>
        <w:tc>
          <w:tcPr>
            <w:tcW w:w="441" w:type="pct"/>
          </w:tcPr>
          <w:p w14:paraId="506903CA" w14:textId="77777777" w:rsidR="00712C44" w:rsidRPr="0010789C" w:rsidRDefault="00712C44" w:rsidP="003303AB">
            <w:pPr>
              <w:rPr>
                <w:rFonts w:ascii="Arial" w:hAnsi="Arial"/>
                <w:color w:val="0000FF"/>
                <w:lang w:val="fr-BE"/>
              </w:rPr>
            </w:pPr>
          </w:p>
        </w:tc>
        <w:tc>
          <w:tcPr>
            <w:tcW w:w="432" w:type="pct"/>
            <w:gridSpan w:val="2"/>
          </w:tcPr>
          <w:p w14:paraId="67C32B0E" w14:textId="77777777" w:rsidR="00712C44" w:rsidRPr="0010789C" w:rsidRDefault="00712C44" w:rsidP="003303AB">
            <w:pPr>
              <w:rPr>
                <w:rFonts w:ascii="Arial" w:hAnsi="Arial" w:cs="Arial"/>
                <w:color w:val="0000FF"/>
                <w:lang w:val="fr-BE"/>
              </w:rPr>
            </w:pPr>
          </w:p>
        </w:tc>
        <w:tc>
          <w:tcPr>
            <w:tcW w:w="3461" w:type="pct"/>
            <w:gridSpan w:val="6"/>
          </w:tcPr>
          <w:p w14:paraId="4557ADA6" w14:textId="77777777" w:rsidR="00712C44" w:rsidRPr="0010789C" w:rsidRDefault="00712C44" w:rsidP="003303AB">
            <w:pPr>
              <w:jc w:val="both"/>
              <w:rPr>
                <w:rFonts w:ascii="Arial" w:hAnsi="Arial" w:cs="Arial"/>
                <w:color w:val="0000FF"/>
                <w:lang w:val="fr-BE" w:eastAsia="nl-BE"/>
              </w:rPr>
            </w:pPr>
          </w:p>
        </w:tc>
        <w:tc>
          <w:tcPr>
            <w:tcW w:w="155" w:type="pct"/>
            <w:vAlign w:val="bottom"/>
          </w:tcPr>
          <w:p w14:paraId="4FAD92EB" w14:textId="77777777" w:rsidR="00712C44" w:rsidRPr="0010789C" w:rsidRDefault="00712C44" w:rsidP="003303AB">
            <w:pPr>
              <w:jc w:val="right"/>
              <w:rPr>
                <w:color w:val="0000FF"/>
                <w:lang w:val="fr-BE"/>
              </w:rPr>
            </w:pPr>
          </w:p>
        </w:tc>
      </w:tr>
      <w:tr w:rsidR="003303AB" w:rsidRPr="0010789C" w14:paraId="3DD46165" w14:textId="77777777" w:rsidTr="00872E82">
        <w:trPr>
          <w:cantSplit/>
        </w:trPr>
        <w:tc>
          <w:tcPr>
            <w:tcW w:w="218" w:type="pct"/>
          </w:tcPr>
          <w:p w14:paraId="5AE3F6E7" w14:textId="77777777" w:rsidR="003303AB" w:rsidRPr="0010789C" w:rsidRDefault="003303AB" w:rsidP="003303AB">
            <w:pPr>
              <w:rPr>
                <w:color w:val="0000FF"/>
                <w:lang w:val="fr-BE"/>
              </w:rPr>
            </w:pPr>
          </w:p>
        </w:tc>
        <w:tc>
          <w:tcPr>
            <w:tcW w:w="294" w:type="pct"/>
          </w:tcPr>
          <w:p w14:paraId="7683F2AD" w14:textId="77777777" w:rsidR="003303AB" w:rsidRPr="0010789C" w:rsidRDefault="003303AB" w:rsidP="003303AB">
            <w:pPr>
              <w:rPr>
                <w:color w:val="0000FF"/>
                <w:lang w:val="fr-BE"/>
              </w:rPr>
            </w:pPr>
          </w:p>
        </w:tc>
        <w:tc>
          <w:tcPr>
            <w:tcW w:w="441" w:type="pct"/>
          </w:tcPr>
          <w:p w14:paraId="3F01D33B"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744516</w:t>
            </w:r>
          </w:p>
        </w:tc>
        <w:tc>
          <w:tcPr>
            <w:tcW w:w="432" w:type="pct"/>
            <w:gridSpan w:val="2"/>
          </w:tcPr>
          <w:p w14:paraId="441145FD"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744520</w:t>
            </w:r>
          </w:p>
        </w:tc>
        <w:tc>
          <w:tcPr>
            <w:tcW w:w="2797" w:type="pct"/>
            <w:gridSpan w:val="2"/>
          </w:tcPr>
          <w:p w14:paraId="65B6E6A8"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Liner préfabriqué pour prothèse myoélectrique du bras</w:t>
            </w:r>
          </w:p>
        </w:tc>
        <w:tc>
          <w:tcPr>
            <w:tcW w:w="152" w:type="pct"/>
            <w:vAlign w:val="bottom"/>
          </w:tcPr>
          <w:p w14:paraId="34BB9C84"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1C70337F"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464,16</w:t>
            </w:r>
          </w:p>
        </w:tc>
        <w:tc>
          <w:tcPr>
            <w:tcW w:w="60" w:type="pct"/>
            <w:vAlign w:val="bottom"/>
          </w:tcPr>
          <w:p w14:paraId="177443D0" w14:textId="77777777" w:rsidR="003303AB" w:rsidRPr="0010789C" w:rsidRDefault="003303AB" w:rsidP="003303AB">
            <w:pPr>
              <w:rPr>
                <w:color w:val="0000FF"/>
                <w:lang w:val="fr-BE"/>
              </w:rPr>
            </w:pPr>
          </w:p>
        </w:tc>
        <w:tc>
          <w:tcPr>
            <w:tcW w:w="155" w:type="pct"/>
            <w:vAlign w:val="bottom"/>
          </w:tcPr>
          <w:p w14:paraId="625A50A3" w14:textId="77777777" w:rsidR="003303AB" w:rsidRPr="0010789C" w:rsidRDefault="003303AB" w:rsidP="003303AB">
            <w:pPr>
              <w:jc w:val="right"/>
              <w:rPr>
                <w:color w:val="0000FF"/>
                <w:lang w:val="fr-BE"/>
              </w:rPr>
            </w:pPr>
          </w:p>
        </w:tc>
      </w:tr>
      <w:tr w:rsidR="003303AB" w:rsidRPr="0010789C" w14:paraId="77E81834" w14:textId="77777777" w:rsidTr="00872E82">
        <w:trPr>
          <w:cantSplit/>
        </w:trPr>
        <w:tc>
          <w:tcPr>
            <w:tcW w:w="218" w:type="pct"/>
          </w:tcPr>
          <w:p w14:paraId="17A933EA" w14:textId="77777777" w:rsidR="003303AB" w:rsidRPr="0010789C" w:rsidRDefault="003303AB" w:rsidP="003303AB">
            <w:pPr>
              <w:rPr>
                <w:color w:val="0000FF"/>
                <w:lang w:val="fr-BE"/>
              </w:rPr>
            </w:pPr>
          </w:p>
        </w:tc>
        <w:tc>
          <w:tcPr>
            <w:tcW w:w="294" w:type="pct"/>
          </w:tcPr>
          <w:p w14:paraId="513951C7" w14:textId="77777777" w:rsidR="003303AB" w:rsidRPr="0010789C" w:rsidRDefault="003303AB" w:rsidP="003303AB">
            <w:pPr>
              <w:rPr>
                <w:color w:val="0000FF"/>
                <w:lang w:val="fr-BE"/>
              </w:rPr>
            </w:pPr>
          </w:p>
        </w:tc>
        <w:tc>
          <w:tcPr>
            <w:tcW w:w="441" w:type="pct"/>
          </w:tcPr>
          <w:p w14:paraId="1F031ADC" w14:textId="77777777" w:rsidR="003303AB" w:rsidRPr="0010789C" w:rsidRDefault="003303AB" w:rsidP="003303AB">
            <w:pPr>
              <w:rPr>
                <w:rFonts w:ascii="Arial" w:hAnsi="Arial"/>
                <w:color w:val="0000FF"/>
                <w:lang w:val="fr-BE"/>
              </w:rPr>
            </w:pPr>
          </w:p>
        </w:tc>
        <w:tc>
          <w:tcPr>
            <w:tcW w:w="432" w:type="pct"/>
            <w:gridSpan w:val="2"/>
          </w:tcPr>
          <w:p w14:paraId="552A1C0C" w14:textId="77777777" w:rsidR="003303AB" w:rsidRPr="0010789C" w:rsidRDefault="003303AB" w:rsidP="003303AB">
            <w:pPr>
              <w:rPr>
                <w:rFonts w:ascii="Arial" w:hAnsi="Arial" w:cs="Arial"/>
                <w:color w:val="0000FF"/>
                <w:lang w:val="fr-BE"/>
              </w:rPr>
            </w:pPr>
          </w:p>
        </w:tc>
        <w:tc>
          <w:tcPr>
            <w:tcW w:w="2797" w:type="pct"/>
            <w:gridSpan w:val="2"/>
          </w:tcPr>
          <w:p w14:paraId="4B82E60E" w14:textId="77777777" w:rsidR="003303AB" w:rsidRPr="0010789C" w:rsidRDefault="003303AB" w:rsidP="003303AB">
            <w:pPr>
              <w:jc w:val="both"/>
              <w:rPr>
                <w:rFonts w:ascii="Arial" w:hAnsi="Arial" w:cs="Arial"/>
                <w:color w:val="0000FF"/>
                <w:lang w:val="fr-BE" w:eastAsia="nl-BE"/>
              </w:rPr>
            </w:pPr>
          </w:p>
        </w:tc>
        <w:tc>
          <w:tcPr>
            <w:tcW w:w="152" w:type="pct"/>
            <w:vAlign w:val="bottom"/>
          </w:tcPr>
          <w:p w14:paraId="77C07DED" w14:textId="77777777" w:rsidR="003303AB" w:rsidRPr="0010789C" w:rsidRDefault="003303AB" w:rsidP="003303AB">
            <w:pPr>
              <w:jc w:val="right"/>
              <w:rPr>
                <w:rFonts w:ascii="Arial" w:hAnsi="Arial"/>
                <w:color w:val="0000FF"/>
                <w:lang w:val="fr-BE"/>
              </w:rPr>
            </w:pPr>
          </w:p>
        </w:tc>
        <w:tc>
          <w:tcPr>
            <w:tcW w:w="452" w:type="pct"/>
            <w:gridSpan w:val="2"/>
            <w:vAlign w:val="bottom"/>
          </w:tcPr>
          <w:p w14:paraId="2EABDAF2" w14:textId="77777777" w:rsidR="003303AB" w:rsidRPr="0010789C" w:rsidRDefault="003303AB" w:rsidP="003303AB">
            <w:pPr>
              <w:jc w:val="right"/>
              <w:rPr>
                <w:rFonts w:ascii="Arial" w:hAnsi="Arial"/>
                <w:color w:val="0000FF"/>
                <w:lang w:val="fr-BE"/>
              </w:rPr>
            </w:pPr>
          </w:p>
        </w:tc>
        <w:tc>
          <w:tcPr>
            <w:tcW w:w="60" w:type="pct"/>
            <w:vAlign w:val="bottom"/>
          </w:tcPr>
          <w:p w14:paraId="11FB347B" w14:textId="77777777" w:rsidR="003303AB" w:rsidRPr="0010789C" w:rsidRDefault="003303AB" w:rsidP="003303AB">
            <w:pPr>
              <w:rPr>
                <w:color w:val="0000FF"/>
                <w:lang w:val="fr-BE"/>
              </w:rPr>
            </w:pPr>
          </w:p>
        </w:tc>
        <w:tc>
          <w:tcPr>
            <w:tcW w:w="155" w:type="pct"/>
            <w:vAlign w:val="bottom"/>
          </w:tcPr>
          <w:p w14:paraId="6D191FDB" w14:textId="77777777" w:rsidR="003303AB" w:rsidRPr="0010789C" w:rsidRDefault="003303AB" w:rsidP="003303AB">
            <w:pPr>
              <w:jc w:val="right"/>
              <w:rPr>
                <w:color w:val="0000FF"/>
                <w:lang w:val="fr-BE"/>
              </w:rPr>
            </w:pPr>
          </w:p>
        </w:tc>
      </w:tr>
      <w:tr w:rsidR="003303AB" w:rsidRPr="0010789C" w14:paraId="2B2E2401" w14:textId="77777777" w:rsidTr="00872E82">
        <w:trPr>
          <w:cantSplit/>
        </w:trPr>
        <w:tc>
          <w:tcPr>
            <w:tcW w:w="218" w:type="pct"/>
          </w:tcPr>
          <w:p w14:paraId="1DF588A4" w14:textId="77777777" w:rsidR="003303AB" w:rsidRPr="0010789C" w:rsidRDefault="003303AB" w:rsidP="003303AB">
            <w:pPr>
              <w:rPr>
                <w:color w:val="0000FF"/>
                <w:lang w:val="fr-BE"/>
              </w:rPr>
            </w:pPr>
          </w:p>
        </w:tc>
        <w:tc>
          <w:tcPr>
            <w:tcW w:w="294" w:type="pct"/>
          </w:tcPr>
          <w:p w14:paraId="6F87B7E5" w14:textId="77777777" w:rsidR="003303AB" w:rsidRPr="0010789C" w:rsidRDefault="003303AB" w:rsidP="003303AB">
            <w:pPr>
              <w:rPr>
                <w:color w:val="0000FF"/>
                <w:lang w:val="fr-BE"/>
              </w:rPr>
            </w:pPr>
          </w:p>
        </w:tc>
        <w:tc>
          <w:tcPr>
            <w:tcW w:w="441" w:type="pct"/>
          </w:tcPr>
          <w:p w14:paraId="44A6AE7F" w14:textId="77777777" w:rsidR="003303AB" w:rsidRPr="0010789C" w:rsidRDefault="003303AB" w:rsidP="003303AB">
            <w:pPr>
              <w:rPr>
                <w:rFonts w:ascii="Arial" w:hAnsi="Arial"/>
                <w:color w:val="0000FF"/>
                <w:lang w:val="fr-BE"/>
              </w:rPr>
            </w:pPr>
          </w:p>
        </w:tc>
        <w:tc>
          <w:tcPr>
            <w:tcW w:w="432" w:type="pct"/>
            <w:gridSpan w:val="2"/>
          </w:tcPr>
          <w:p w14:paraId="498123F7" w14:textId="77777777" w:rsidR="003303AB" w:rsidRPr="0010789C" w:rsidRDefault="003303AB" w:rsidP="003303AB">
            <w:pPr>
              <w:rPr>
                <w:rFonts w:ascii="Arial" w:hAnsi="Arial" w:cs="Arial"/>
                <w:color w:val="0000FF"/>
                <w:lang w:val="fr-BE"/>
              </w:rPr>
            </w:pPr>
          </w:p>
        </w:tc>
        <w:tc>
          <w:tcPr>
            <w:tcW w:w="3461" w:type="pct"/>
            <w:gridSpan w:val="6"/>
          </w:tcPr>
          <w:p w14:paraId="7A4D8ECC" w14:textId="77777777" w:rsidR="003303AB" w:rsidRPr="0010789C" w:rsidRDefault="003303AB" w:rsidP="003303AB">
            <w:pPr>
              <w:jc w:val="both"/>
              <w:rPr>
                <w:color w:val="0000FF"/>
                <w:lang w:val="fr-BE"/>
              </w:rPr>
            </w:pPr>
            <w:r w:rsidRPr="0010789C">
              <w:rPr>
                <w:rFonts w:ascii="Arial" w:hAnsi="Arial" w:cs="Arial"/>
                <w:color w:val="0000FF"/>
                <w:lang w:val="fr-BE" w:eastAsia="nl-BE"/>
              </w:rPr>
              <w:t>Sur-mesure</w:t>
            </w:r>
            <w:r w:rsidR="0082091E" w:rsidRPr="0010789C">
              <w:rPr>
                <w:rFonts w:ascii="Arial" w:hAnsi="Arial" w:cs="Arial"/>
                <w:color w:val="0000FF"/>
                <w:lang w:val="fr-BE" w:eastAsia="nl-BE"/>
              </w:rPr>
              <w:t> :</w:t>
            </w:r>
          </w:p>
        </w:tc>
        <w:tc>
          <w:tcPr>
            <w:tcW w:w="155" w:type="pct"/>
            <w:vAlign w:val="bottom"/>
          </w:tcPr>
          <w:p w14:paraId="0C6C20AC" w14:textId="77777777" w:rsidR="003303AB" w:rsidRPr="0010789C" w:rsidRDefault="003303AB" w:rsidP="003303AB">
            <w:pPr>
              <w:jc w:val="right"/>
              <w:rPr>
                <w:color w:val="0000FF"/>
                <w:lang w:val="fr-BE"/>
              </w:rPr>
            </w:pPr>
          </w:p>
        </w:tc>
      </w:tr>
      <w:tr w:rsidR="00712C44" w:rsidRPr="0010789C" w14:paraId="4817FB56" w14:textId="77777777" w:rsidTr="00872E82">
        <w:trPr>
          <w:cantSplit/>
        </w:trPr>
        <w:tc>
          <w:tcPr>
            <w:tcW w:w="218" w:type="pct"/>
          </w:tcPr>
          <w:p w14:paraId="5821D560" w14:textId="77777777" w:rsidR="00712C44" w:rsidRPr="0010789C" w:rsidRDefault="00712C44" w:rsidP="003303AB">
            <w:pPr>
              <w:rPr>
                <w:color w:val="0000FF"/>
                <w:lang w:val="fr-BE"/>
              </w:rPr>
            </w:pPr>
          </w:p>
        </w:tc>
        <w:tc>
          <w:tcPr>
            <w:tcW w:w="294" w:type="pct"/>
          </w:tcPr>
          <w:p w14:paraId="2503A030" w14:textId="77777777" w:rsidR="00712C44" w:rsidRPr="0010789C" w:rsidRDefault="00712C44" w:rsidP="003303AB">
            <w:pPr>
              <w:rPr>
                <w:color w:val="0000FF"/>
                <w:lang w:val="fr-BE"/>
              </w:rPr>
            </w:pPr>
          </w:p>
        </w:tc>
        <w:tc>
          <w:tcPr>
            <w:tcW w:w="441" w:type="pct"/>
          </w:tcPr>
          <w:p w14:paraId="172522E3" w14:textId="77777777" w:rsidR="00712C44" w:rsidRPr="0010789C" w:rsidRDefault="00712C44" w:rsidP="003303AB">
            <w:pPr>
              <w:rPr>
                <w:rFonts w:ascii="Arial" w:hAnsi="Arial"/>
                <w:color w:val="0000FF"/>
                <w:lang w:val="fr-BE"/>
              </w:rPr>
            </w:pPr>
          </w:p>
        </w:tc>
        <w:tc>
          <w:tcPr>
            <w:tcW w:w="432" w:type="pct"/>
            <w:gridSpan w:val="2"/>
          </w:tcPr>
          <w:p w14:paraId="06B822F4" w14:textId="77777777" w:rsidR="00712C44" w:rsidRPr="0010789C" w:rsidRDefault="00712C44" w:rsidP="003303AB">
            <w:pPr>
              <w:rPr>
                <w:rFonts w:ascii="Arial" w:hAnsi="Arial" w:cs="Arial"/>
                <w:color w:val="0000FF"/>
                <w:lang w:val="fr-BE"/>
              </w:rPr>
            </w:pPr>
          </w:p>
        </w:tc>
        <w:tc>
          <w:tcPr>
            <w:tcW w:w="3461" w:type="pct"/>
            <w:gridSpan w:val="6"/>
          </w:tcPr>
          <w:p w14:paraId="61219EDD" w14:textId="77777777" w:rsidR="00712C44" w:rsidRPr="0010789C" w:rsidRDefault="00712C44" w:rsidP="003303AB">
            <w:pPr>
              <w:jc w:val="both"/>
              <w:rPr>
                <w:rFonts w:ascii="Arial" w:hAnsi="Arial" w:cs="Arial"/>
                <w:color w:val="0000FF"/>
                <w:lang w:val="fr-BE" w:eastAsia="nl-BE"/>
              </w:rPr>
            </w:pPr>
          </w:p>
        </w:tc>
        <w:tc>
          <w:tcPr>
            <w:tcW w:w="155" w:type="pct"/>
            <w:vAlign w:val="bottom"/>
          </w:tcPr>
          <w:p w14:paraId="61D87546" w14:textId="77777777" w:rsidR="00712C44" w:rsidRPr="0010789C" w:rsidRDefault="00712C44" w:rsidP="003303AB">
            <w:pPr>
              <w:jc w:val="right"/>
              <w:rPr>
                <w:color w:val="0000FF"/>
                <w:lang w:val="fr-BE"/>
              </w:rPr>
            </w:pPr>
          </w:p>
        </w:tc>
      </w:tr>
      <w:tr w:rsidR="003303AB" w:rsidRPr="0010789C" w14:paraId="1E21098F" w14:textId="77777777" w:rsidTr="00872E82">
        <w:trPr>
          <w:cantSplit/>
        </w:trPr>
        <w:tc>
          <w:tcPr>
            <w:tcW w:w="218" w:type="pct"/>
          </w:tcPr>
          <w:p w14:paraId="2427F2B6" w14:textId="77777777" w:rsidR="003303AB" w:rsidRPr="0010789C" w:rsidRDefault="003303AB" w:rsidP="003303AB">
            <w:pPr>
              <w:rPr>
                <w:color w:val="0000FF"/>
                <w:lang w:val="fr-BE"/>
              </w:rPr>
            </w:pPr>
          </w:p>
        </w:tc>
        <w:tc>
          <w:tcPr>
            <w:tcW w:w="294" w:type="pct"/>
          </w:tcPr>
          <w:p w14:paraId="2B96FA5F" w14:textId="77777777" w:rsidR="003303AB" w:rsidRPr="0010789C" w:rsidRDefault="003303AB" w:rsidP="003303AB">
            <w:pPr>
              <w:rPr>
                <w:color w:val="0000FF"/>
                <w:lang w:val="fr-BE"/>
              </w:rPr>
            </w:pPr>
          </w:p>
        </w:tc>
        <w:tc>
          <w:tcPr>
            <w:tcW w:w="441" w:type="pct"/>
          </w:tcPr>
          <w:p w14:paraId="5A0FE893"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744531</w:t>
            </w:r>
          </w:p>
        </w:tc>
        <w:tc>
          <w:tcPr>
            <w:tcW w:w="432" w:type="pct"/>
            <w:gridSpan w:val="2"/>
          </w:tcPr>
          <w:p w14:paraId="2F5A35FB"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744542</w:t>
            </w:r>
          </w:p>
        </w:tc>
        <w:tc>
          <w:tcPr>
            <w:tcW w:w="2797" w:type="pct"/>
            <w:gridSpan w:val="2"/>
          </w:tcPr>
          <w:p w14:paraId="32D5AB36"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Liner sur mesure pour prothèse myoélectrique du bras</w:t>
            </w:r>
          </w:p>
        </w:tc>
        <w:tc>
          <w:tcPr>
            <w:tcW w:w="152" w:type="pct"/>
            <w:vAlign w:val="bottom"/>
          </w:tcPr>
          <w:p w14:paraId="4A1605F7"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49EFBC48"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488,45</w:t>
            </w:r>
          </w:p>
        </w:tc>
        <w:tc>
          <w:tcPr>
            <w:tcW w:w="60" w:type="pct"/>
            <w:vAlign w:val="bottom"/>
          </w:tcPr>
          <w:p w14:paraId="0D16F10C" w14:textId="77777777" w:rsidR="003303AB" w:rsidRPr="0010789C" w:rsidRDefault="003303AB" w:rsidP="003303AB">
            <w:pPr>
              <w:rPr>
                <w:color w:val="0000FF"/>
                <w:lang w:val="fr-BE"/>
              </w:rPr>
            </w:pPr>
          </w:p>
        </w:tc>
        <w:tc>
          <w:tcPr>
            <w:tcW w:w="155" w:type="pct"/>
            <w:vAlign w:val="bottom"/>
          </w:tcPr>
          <w:p w14:paraId="442A1980" w14:textId="77777777" w:rsidR="003303AB" w:rsidRPr="0010789C" w:rsidRDefault="003303AB" w:rsidP="003303AB">
            <w:pPr>
              <w:jc w:val="right"/>
              <w:rPr>
                <w:color w:val="0000FF"/>
                <w:lang w:val="fr-BE"/>
              </w:rPr>
            </w:pPr>
            <w:r w:rsidRPr="0010789C">
              <w:rPr>
                <w:rFonts w:ascii="Arial" w:hAnsi="Arial"/>
                <w:color w:val="0000FF"/>
                <w:lang w:val="fr-FR"/>
              </w:rPr>
              <w:t>"</w:t>
            </w:r>
          </w:p>
        </w:tc>
      </w:tr>
      <w:tr w:rsidR="003303AB" w:rsidRPr="0010789C" w14:paraId="21D5CBD3" w14:textId="77777777" w:rsidTr="00872E82">
        <w:trPr>
          <w:cantSplit/>
        </w:trPr>
        <w:tc>
          <w:tcPr>
            <w:tcW w:w="218" w:type="pct"/>
          </w:tcPr>
          <w:p w14:paraId="7478866B" w14:textId="77777777" w:rsidR="003303AB" w:rsidRPr="0010789C" w:rsidRDefault="003303AB" w:rsidP="003303AB">
            <w:pPr>
              <w:rPr>
                <w:color w:val="0000FF"/>
                <w:lang w:val="fr-BE"/>
              </w:rPr>
            </w:pPr>
          </w:p>
        </w:tc>
        <w:tc>
          <w:tcPr>
            <w:tcW w:w="294" w:type="pct"/>
          </w:tcPr>
          <w:p w14:paraId="4EC99E0C" w14:textId="77777777" w:rsidR="003303AB" w:rsidRPr="0010789C" w:rsidRDefault="003303AB" w:rsidP="003303AB">
            <w:pPr>
              <w:rPr>
                <w:color w:val="0000FF"/>
                <w:lang w:val="fr-BE"/>
              </w:rPr>
            </w:pPr>
          </w:p>
        </w:tc>
        <w:tc>
          <w:tcPr>
            <w:tcW w:w="441" w:type="pct"/>
          </w:tcPr>
          <w:p w14:paraId="27C110D9" w14:textId="77777777" w:rsidR="003303AB" w:rsidRPr="0010789C" w:rsidRDefault="003303AB" w:rsidP="003303AB">
            <w:pPr>
              <w:rPr>
                <w:rFonts w:ascii="Arial" w:hAnsi="Arial"/>
                <w:color w:val="0000FF"/>
                <w:lang w:val="fr-BE"/>
              </w:rPr>
            </w:pPr>
          </w:p>
        </w:tc>
        <w:tc>
          <w:tcPr>
            <w:tcW w:w="432" w:type="pct"/>
            <w:gridSpan w:val="2"/>
          </w:tcPr>
          <w:p w14:paraId="34B00A2F" w14:textId="77777777" w:rsidR="003303AB" w:rsidRPr="0010789C" w:rsidRDefault="003303AB" w:rsidP="003303AB">
            <w:pPr>
              <w:rPr>
                <w:rFonts w:ascii="Arial" w:hAnsi="Arial" w:cs="Arial"/>
                <w:color w:val="0000FF"/>
                <w:lang w:val="fr-BE"/>
              </w:rPr>
            </w:pPr>
          </w:p>
        </w:tc>
        <w:tc>
          <w:tcPr>
            <w:tcW w:w="2797" w:type="pct"/>
            <w:gridSpan w:val="2"/>
          </w:tcPr>
          <w:p w14:paraId="60836D23" w14:textId="77777777" w:rsidR="003303AB" w:rsidRPr="0010789C" w:rsidRDefault="003303AB" w:rsidP="003303AB">
            <w:pPr>
              <w:jc w:val="both"/>
              <w:rPr>
                <w:rFonts w:ascii="Arial" w:hAnsi="Arial" w:cs="Arial"/>
                <w:color w:val="0000FF"/>
                <w:lang w:val="fr-BE" w:eastAsia="nl-BE"/>
              </w:rPr>
            </w:pPr>
          </w:p>
        </w:tc>
        <w:tc>
          <w:tcPr>
            <w:tcW w:w="152" w:type="pct"/>
            <w:vAlign w:val="bottom"/>
          </w:tcPr>
          <w:p w14:paraId="2CFEBD2B" w14:textId="77777777" w:rsidR="003303AB" w:rsidRPr="0010789C" w:rsidRDefault="003303AB" w:rsidP="003303AB">
            <w:pPr>
              <w:jc w:val="right"/>
              <w:rPr>
                <w:rFonts w:ascii="Arial" w:hAnsi="Arial"/>
                <w:color w:val="0000FF"/>
                <w:lang w:val="fr-BE"/>
              </w:rPr>
            </w:pPr>
          </w:p>
        </w:tc>
        <w:tc>
          <w:tcPr>
            <w:tcW w:w="452" w:type="pct"/>
            <w:gridSpan w:val="2"/>
            <w:vAlign w:val="bottom"/>
          </w:tcPr>
          <w:p w14:paraId="43ABF236" w14:textId="77777777" w:rsidR="003303AB" w:rsidRPr="0010789C" w:rsidRDefault="003303AB" w:rsidP="003303AB">
            <w:pPr>
              <w:jc w:val="right"/>
              <w:rPr>
                <w:rFonts w:ascii="Arial" w:hAnsi="Arial"/>
                <w:color w:val="0000FF"/>
                <w:lang w:val="fr-BE"/>
              </w:rPr>
            </w:pPr>
          </w:p>
        </w:tc>
        <w:tc>
          <w:tcPr>
            <w:tcW w:w="60" w:type="pct"/>
            <w:vAlign w:val="bottom"/>
          </w:tcPr>
          <w:p w14:paraId="3677E86B" w14:textId="77777777" w:rsidR="003303AB" w:rsidRPr="0010789C" w:rsidRDefault="003303AB" w:rsidP="003303AB">
            <w:pPr>
              <w:rPr>
                <w:color w:val="0000FF"/>
                <w:lang w:val="fr-BE"/>
              </w:rPr>
            </w:pPr>
          </w:p>
        </w:tc>
        <w:tc>
          <w:tcPr>
            <w:tcW w:w="155" w:type="pct"/>
            <w:vAlign w:val="bottom"/>
          </w:tcPr>
          <w:p w14:paraId="311C32CE" w14:textId="77777777" w:rsidR="003303AB" w:rsidRPr="0010789C" w:rsidRDefault="003303AB" w:rsidP="003303AB">
            <w:pPr>
              <w:jc w:val="right"/>
              <w:rPr>
                <w:color w:val="0000FF"/>
                <w:lang w:val="fr-BE"/>
              </w:rPr>
            </w:pPr>
          </w:p>
        </w:tc>
      </w:tr>
      <w:tr w:rsidR="003303AB" w:rsidRPr="0010789C" w14:paraId="428E7354" w14:textId="77777777" w:rsidTr="00872E82">
        <w:trPr>
          <w:cantSplit/>
        </w:trPr>
        <w:tc>
          <w:tcPr>
            <w:tcW w:w="218" w:type="pct"/>
          </w:tcPr>
          <w:p w14:paraId="21F91FF7" w14:textId="77777777" w:rsidR="003303AB" w:rsidRPr="0010789C" w:rsidRDefault="003303AB" w:rsidP="003303AB">
            <w:pPr>
              <w:rPr>
                <w:color w:val="0000FF"/>
                <w:lang w:val="fr-FR"/>
              </w:rPr>
            </w:pPr>
          </w:p>
        </w:tc>
        <w:tc>
          <w:tcPr>
            <w:tcW w:w="294" w:type="pct"/>
          </w:tcPr>
          <w:p w14:paraId="6D4C170D" w14:textId="77777777" w:rsidR="003303AB" w:rsidRPr="0010789C" w:rsidRDefault="003303AB" w:rsidP="003303AB">
            <w:pPr>
              <w:jc w:val="right"/>
              <w:rPr>
                <w:color w:val="0000FF"/>
                <w:lang w:val="fr-FR"/>
              </w:rPr>
            </w:pPr>
          </w:p>
        </w:tc>
        <w:tc>
          <w:tcPr>
            <w:tcW w:w="441" w:type="pct"/>
          </w:tcPr>
          <w:p w14:paraId="1B1D4323" w14:textId="77777777" w:rsidR="003303AB" w:rsidRPr="0010789C" w:rsidRDefault="003303AB" w:rsidP="003303AB">
            <w:pPr>
              <w:jc w:val="right"/>
              <w:rPr>
                <w:color w:val="0000FF"/>
                <w:lang w:val="fr-FR"/>
              </w:rPr>
            </w:pPr>
          </w:p>
        </w:tc>
        <w:tc>
          <w:tcPr>
            <w:tcW w:w="432" w:type="pct"/>
            <w:gridSpan w:val="2"/>
          </w:tcPr>
          <w:p w14:paraId="4CA56178" w14:textId="77777777" w:rsidR="003303AB" w:rsidRPr="0010789C" w:rsidRDefault="003303AB" w:rsidP="003303AB">
            <w:pPr>
              <w:jc w:val="right"/>
              <w:rPr>
                <w:color w:val="0000FF"/>
                <w:lang w:val="fr-FR"/>
              </w:rPr>
            </w:pPr>
          </w:p>
        </w:tc>
        <w:tc>
          <w:tcPr>
            <w:tcW w:w="3461" w:type="pct"/>
            <w:gridSpan w:val="6"/>
            <w:vAlign w:val="bottom"/>
          </w:tcPr>
          <w:p w14:paraId="7F990491" w14:textId="77777777" w:rsidR="003303AB" w:rsidRPr="0010789C" w:rsidRDefault="003303AB" w:rsidP="003303AB">
            <w:pPr>
              <w:jc w:val="both"/>
              <w:rPr>
                <w:rFonts w:ascii="Arial" w:hAnsi="Arial" w:cs="Arial"/>
                <w:i/>
                <w:color w:val="0000FF"/>
                <w:sz w:val="18"/>
                <w:lang w:val="fr-FR"/>
              </w:rPr>
            </w:pPr>
            <w:r w:rsidRPr="0010789C">
              <w:rPr>
                <w:rFonts w:ascii="Arial" w:hAnsi="Arial" w:cs="Arial"/>
                <w:i/>
                <w:color w:val="0000FF"/>
                <w:sz w:val="18"/>
                <w:lang w:val="fr-FR"/>
              </w:rPr>
              <w:t>"A.R. 17.7.2015" (en vigueur 1.10.2014)</w:t>
            </w:r>
          </w:p>
        </w:tc>
        <w:tc>
          <w:tcPr>
            <w:tcW w:w="155" w:type="pct"/>
          </w:tcPr>
          <w:p w14:paraId="2C5135EC" w14:textId="77777777" w:rsidR="003303AB" w:rsidRPr="0010789C" w:rsidRDefault="003303AB" w:rsidP="003303AB">
            <w:pPr>
              <w:rPr>
                <w:rFonts w:ascii="Arial" w:hAnsi="Arial" w:cs="Arial"/>
                <w:color w:val="0000FF"/>
                <w:lang w:val="fr-FR"/>
              </w:rPr>
            </w:pPr>
          </w:p>
        </w:tc>
      </w:tr>
      <w:tr w:rsidR="003303AB" w:rsidRPr="0010789C" w14:paraId="1EF94D6C" w14:textId="77777777" w:rsidTr="00872E82">
        <w:trPr>
          <w:cantSplit/>
        </w:trPr>
        <w:tc>
          <w:tcPr>
            <w:tcW w:w="218" w:type="pct"/>
          </w:tcPr>
          <w:p w14:paraId="6DEB3A20" w14:textId="77777777" w:rsidR="003303AB" w:rsidRPr="0010789C" w:rsidRDefault="003303AB" w:rsidP="003303AB">
            <w:pPr>
              <w:rPr>
                <w:color w:val="0000FF"/>
                <w:lang w:val="fr-FR"/>
              </w:rPr>
            </w:pPr>
          </w:p>
        </w:tc>
        <w:tc>
          <w:tcPr>
            <w:tcW w:w="294" w:type="pct"/>
          </w:tcPr>
          <w:p w14:paraId="7421CAF1" w14:textId="77777777" w:rsidR="003303AB" w:rsidRPr="0010789C" w:rsidRDefault="003303AB" w:rsidP="003303AB">
            <w:pPr>
              <w:jc w:val="right"/>
              <w:rPr>
                <w:color w:val="0000FF"/>
                <w:lang w:val="fr-FR"/>
              </w:rPr>
            </w:pPr>
          </w:p>
        </w:tc>
        <w:tc>
          <w:tcPr>
            <w:tcW w:w="441" w:type="pct"/>
          </w:tcPr>
          <w:p w14:paraId="4F73805A" w14:textId="77777777" w:rsidR="003303AB" w:rsidRPr="0010789C" w:rsidRDefault="003303AB" w:rsidP="003303AB">
            <w:pPr>
              <w:jc w:val="right"/>
              <w:rPr>
                <w:color w:val="0000FF"/>
                <w:lang w:val="fr-FR"/>
              </w:rPr>
            </w:pPr>
          </w:p>
        </w:tc>
        <w:tc>
          <w:tcPr>
            <w:tcW w:w="432" w:type="pct"/>
            <w:gridSpan w:val="2"/>
          </w:tcPr>
          <w:p w14:paraId="1D0FDFD4" w14:textId="77777777" w:rsidR="003303AB" w:rsidRPr="0010789C" w:rsidRDefault="003303AB" w:rsidP="003303AB">
            <w:pPr>
              <w:jc w:val="right"/>
              <w:rPr>
                <w:color w:val="0000FF"/>
                <w:lang w:val="fr-FR"/>
              </w:rPr>
            </w:pPr>
          </w:p>
        </w:tc>
        <w:tc>
          <w:tcPr>
            <w:tcW w:w="3461" w:type="pct"/>
            <w:gridSpan w:val="6"/>
            <w:vAlign w:val="bottom"/>
          </w:tcPr>
          <w:p w14:paraId="050A8769" w14:textId="77777777" w:rsidR="003303AB" w:rsidRPr="0010789C" w:rsidRDefault="003303AB" w:rsidP="003303AB">
            <w:pPr>
              <w:jc w:val="both"/>
              <w:rPr>
                <w:rFonts w:ascii="Arial" w:hAnsi="Arial" w:cs="Arial"/>
                <w:i/>
                <w:color w:val="0000FF"/>
                <w:sz w:val="18"/>
                <w:lang w:val="fr-FR"/>
              </w:rPr>
            </w:pPr>
            <w:r w:rsidRPr="0010789C">
              <w:rPr>
                <w:rFonts w:ascii="Arial" w:hAnsi="Arial"/>
                <w:color w:val="0000FF"/>
                <w:lang w:val="fr-FR"/>
              </w:rPr>
              <w:t>"</w:t>
            </w:r>
            <w:r w:rsidRPr="0010789C">
              <w:rPr>
                <w:rFonts w:ascii="Arial" w:hAnsi="Arial" w:cs="Arial"/>
                <w:color w:val="0000FF"/>
                <w:lang w:val="fr-BE" w:eastAsia="nl-BE"/>
              </w:rPr>
              <w:t>Sur mesure high-tech</w:t>
            </w:r>
            <w:r w:rsidR="0082091E" w:rsidRPr="0010789C">
              <w:rPr>
                <w:rFonts w:ascii="Arial" w:hAnsi="Arial" w:cs="Arial"/>
                <w:color w:val="0000FF"/>
                <w:lang w:val="fr-BE" w:eastAsia="nl-BE"/>
              </w:rPr>
              <w:t> :</w:t>
            </w:r>
          </w:p>
        </w:tc>
        <w:tc>
          <w:tcPr>
            <w:tcW w:w="155" w:type="pct"/>
          </w:tcPr>
          <w:p w14:paraId="7FF96DE1" w14:textId="77777777" w:rsidR="003303AB" w:rsidRPr="0010789C" w:rsidRDefault="003303AB" w:rsidP="003303AB">
            <w:pPr>
              <w:rPr>
                <w:rFonts w:ascii="Arial" w:hAnsi="Arial" w:cs="Arial"/>
                <w:color w:val="0000FF"/>
                <w:lang w:val="fr-FR"/>
              </w:rPr>
            </w:pPr>
          </w:p>
        </w:tc>
      </w:tr>
      <w:tr w:rsidR="00712C44" w:rsidRPr="0010789C" w14:paraId="7F1E8170" w14:textId="77777777" w:rsidTr="00872E82">
        <w:trPr>
          <w:cantSplit/>
        </w:trPr>
        <w:tc>
          <w:tcPr>
            <w:tcW w:w="218" w:type="pct"/>
          </w:tcPr>
          <w:p w14:paraId="07CA5628" w14:textId="77777777" w:rsidR="00712C44" w:rsidRPr="0010789C" w:rsidRDefault="00712C44" w:rsidP="003303AB">
            <w:pPr>
              <w:rPr>
                <w:color w:val="0000FF"/>
                <w:lang w:val="fr-FR"/>
              </w:rPr>
            </w:pPr>
          </w:p>
        </w:tc>
        <w:tc>
          <w:tcPr>
            <w:tcW w:w="294" w:type="pct"/>
          </w:tcPr>
          <w:p w14:paraId="7857F925" w14:textId="77777777" w:rsidR="00712C44" w:rsidRPr="0010789C" w:rsidRDefault="00712C44" w:rsidP="003303AB">
            <w:pPr>
              <w:jc w:val="right"/>
              <w:rPr>
                <w:color w:val="0000FF"/>
                <w:lang w:val="fr-FR"/>
              </w:rPr>
            </w:pPr>
          </w:p>
        </w:tc>
        <w:tc>
          <w:tcPr>
            <w:tcW w:w="441" w:type="pct"/>
          </w:tcPr>
          <w:p w14:paraId="61FDFE9E" w14:textId="77777777" w:rsidR="00712C44" w:rsidRPr="0010789C" w:rsidRDefault="00712C44" w:rsidP="003303AB">
            <w:pPr>
              <w:jc w:val="right"/>
              <w:rPr>
                <w:color w:val="0000FF"/>
                <w:lang w:val="fr-FR"/>
              </w:rPr>
            </w:pPr>
          </w:p>
        </w:tc>
        <w:tc>
          <w:tcPr>
            <w:tcW w:w="432" w:type="pct"/>
            <w:gridSpan w:val="2"/>
          </w:tcPr>
          <w:p w14:paraId="681DEF1A" w14:textId="77777777" w:rsidR="00712C44" w:rsidRPr="0010789C" w:rsidRDefault="00712C44" w:rsidP="003303AB">
            <w:pPr>
              <w:jc w:val="right"/>
              <w:rPr>
                <w:color w:val="0000FF"/>
                <w:lang w:val="fr-FR"/>
              </w:rPr>
            </w:pPr>
          </w:p>
        </w:tc>
        <w:tc>
          <w:tcPr>
            <w:tcW w:w="3461" w:type="pct"/>
            <w:gridSpan w:val="6"/>
            <w:vAlign w:val="bottom"/>
          </w:tcPr>
          <w:p w14:paraId="5F6AB460" w14:textId="77777777" w:rsidR="00712C44" w:rsidRPr="0010789C" w:rsidRDefault="00712C44" w:rsidP="003303AB">
            <w:pPr>
              <w:jc w:val="both"/>
              <w:rPr>
                <w:rFonts w:ascii="Arial" w:hAnsi="Arial"/>
                <w:color w:val="0000FF"/>
                <w:lang w:val="fr-FR"/>
              </w:rPr>
            </w:pPr>
          </w:p>
        </w:tc>
        <w:tc>
          <w:tcPr>
            <w:tcW w:w="155" w:type="pct"/>
          </w:tcPr>
          <w:p w14:paraId="1B96B15A" w14:textId="77777777" w:rsidR="00712C44" w:rsidRPr="0010789C" w:rsidRDefault="00712C44" w:rsidP="003303AB">
            <w:pPr>
              <w:rPr>
                <w:rFonts w:ascii="Arial" w:hAnsi="Arial" w:cs="Arial"/>
                <w:color w:val="0000FF"/>
                <w:lang w:val="fr-FR"/>
              </w:rPr>
            </w:pPr>
          </w:p>
        </w:tc>
      </w:tr>
      <w:tr w:rsidR="003303AB" w:rsidRPr="0010789C" w14:paraId="5C64E965" w14:textId="77777777" w:rsidTr="00872E82">
        <w:trPr>
          <w:cantSplit/>
        </w:trPr>
        <w:tc>
          <w:tcPr>
            <w:tcW w:w="218" w:type="pct"/>
          </w:tcPr>
          <w:p w14:paraId="5D1BE54D" w14:textId="77777777" w:rsidR="003303AB" w:rsidRPr="0010789C" w:rsidRDefault="003303AB" w:rsidP="003303AB">
            <w:pPr>
              <w:rPr>
                <w:color w:val="0000FF"/>
                <w:lang w:val="fr-BE"/>
              </w:rPr>
            </w:pPr>
          </w:p>
        </w:tc>
        <w:tc>
          <w:tcPr>
            <w:tcW w:w="294" w:type="pct"/>
          </w:tcPr>
          <w:p w14:paraId="1238963D" w14:textId="77777777" w:rsidR="003303AB" w:rsidRPr="0010789C" w:rsidRDefault="003303AB" w:rsidP="003303AB">
            <w:pPr>
              <w:rPr>
                <w:color w:val="0000FF"/>
                <w:lang w:val="fr-BE"/>
              </w:rPr>
            </w:pPr>
          </w:p>
        </w:tc>
        <w:tc>
          <w:tcPr>
            <w:tcW w:w="441" w:type="pct"/>
          </w:tcPr>
          <w:p w14:paraId="1FE85EC8" w14:textId="77777777" w:rsidR="003303AB" w:rsidRPr="0010789C" w:rsidRDefault="003303AB" w:rsidP="003303AB">
            <w:pPr>
              <w:rPr>
                <w:rFonts w:ascii="Arial" w:hAnsi="Arial"/>
                <w:color w:val="0000FF"/>
                <w:lang w:val="fr-BE"/>
              </w:rPr>
            </w:pPr>
            <w:r w:rsidRPr="0010789C">
              <w:rPr>
                <w:rFonts w:ascii="Arial" w:hAnsi="Arial" w:cs="Arial"/>
                <w:color w:val="0000FF"/>
                <w:lang w:eastAsia="nl-BE"/>
              </w:rPr>
              <w:t>744833</w:t>
            </w:r>
          </w:p>
        </w:tc>
        <w:tc>
          <w:tcPr>
            <w:tcW w:w="432" w:type="pct"/>
            <w:gridSpan w:val="2"/>
          </w:tcPr>
          <w:p w14:paraId="3088D01C" w14:textId="77777777" w:rsidR="003303AB" w:rsidRPr="0010789C" w:rsidRDefault="003303AB" w:rsidP="003303AB">
            <w:pPr>
              <w:rPr>
                <w:rFonts w:ascii="Arial" w:hAnsi="Arial" w:cs="Arial"/>
                <w:color w:val="0000FF"/>
                <w:lang w:val="fr-BE"/>
              </w:rPr>
            </w:pPr>
            <w:r w:rsidRPr="0010789C">
              <w:rPr>
                <w:rFonts w:ascii="Arial" w:hAnsi="Arial" w:cs="Arial"/>
                <w:color w:val="0000FF"/>
                <w:lang w:eastAsia="nl-BE"/>
              </w:rPr>
              <w:t>744844</w:t>
            </w:r>
          </w:p>
        </w:tc>
        <w:tc>
          <w:tcPr>
            <w:tcW w:w="2797" w:type="pct"/>
            <w:gridSpan w:val="2"/>
            <w:vAlign w:val="center"/>
          </w:tcPr>
          <w:p w14:paraId="0BA49785"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Liner sur-mesure high-tech pour la prothèse myoélectrique de bras</w:t>
            </w:r>
          </w:p>
        </w:tc>
        <w:tc>
          <w:tcPr>
            <w:tcW w:w="152" w:type="pct"/>
            <w:vAlign w:val="bottom"/>
          </w:tcPr>
          <w:p w14:paraId="44557885"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1DFD70CB"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543,36</w:t>
            </w:r>
          </w:p>
        </w:tc>
        <w:tc>
          <w:tcPr>
            <w:tcW w:w="60" w:type="pct"/>
            <w:vAlign w:val="bottom"/>
          </w:tcPr>
          <w:p w14:paraId="1EDCD37F" w14:textId="77777777" w:rsidR="003303AB" w:rsidRPr="0010789C" w:rsidRDefault="003303AB" w:rsidP="003303AB">
            <w:pPr>
              <w:rPr>
                <w:color w:val="0000FF"/>
                <w:lang w:val="fr-BE"/>
              </w:rPr>
            </w:pPr>
          </w:p>
        </w:tc>
        <w:tc>
          <w:tcPr>
            <w:tcW w:w="155" w:type="pct"/>
            <w:vAlign w:val="bottom"/>
          </w:tcPr>
          <w:p w14:paraId="18AA6803" w14:textId="77777777" w:rsidR="003303AB" w:rsidRPr="0010789C" w:rsidRDefault="003303AB" w:rsidP="003303AB">
            <w:pPr>
              <w:jc w:val="right"/>
              <w:rPr>
                <w:color w:val="0000FF"/>
                <w:lang w:val="fr-BE"/>
              </w:rPr>
            </w:pPr>
            <w:r w:rsidRPr="0010789C">
              <w:rPr>
                <w:rFonts w:ascii="Arial" w:hAnsi="Arial"/>
                <w:color w:val="0000FF"/>
                <w:lang w:val="fr-FR"/>
              </w:rPr>
              <w:t>"</w:t>
            </w:r>
          </w:p>
        </w:tc>
      </w:tr>
      <w:tr w:rsidR="003303AB" w:rsidRPr="0010789C" w14:paraId="5D6932E2" w14:textId="77777777" w:rsidTr="00872E82">
        <w:trPr>
          <w:cantSplit/>
        </w:trPr>
        <w:tc>
          <w:tcPr>
            <w:tcW w:w="218" w:type="pct"/>
          </w:tcPr>
          <w:p w14:paraId="265AAB46" w14:textId="77777777" w:rsidR="003303AB" w:rsidRPr="0010789C" w:rsidRDefault="003303AB" w:rsidP="003303AB">
            <w:pPr>
              <w:rPr>
                <w:color w:val="0000FF"/>
                <w:lang w:val="fr-FR"/>
              </w:rPr>
            </w:pPr>
          </w:p>
        </w:tc>
        <w:tc>
          <w:tcPr>
            <w:tcW w:w="294" w:type="pct"/>
          </w:tcPr>
          <w:p w14:paraId="7F695F43" w14:textId="77777777" w:rsidR="003303AB" w:rsidRPr="0010789C" w:rsidRDefault="003303AB" w:rsidP="003303AB">
            <w:pPr>
              <w:jc w:val="right"/>
              <w:rPr>
                <w:color w:val="0000FF"/>
                <w:lang w:val="fr-FR"/>
              </w:rPr>
            </w:pPr>
          </w:p>
        </w:tc>
        <w:tc>
          <w:tcPr>
            <w:tcW w:w="441" w:type="pct"/>
          </w:tcPr>
          <w:p w14:paraId="08788E72" w14:textId="77777777" w:rsidR="003303AB" w:rsidRPr="0010789C" w:rsidRDefault="003303AB" w:rsidP="003303AB">
            <w:pPr>
              <w:jc w:val="right"/>
              <w:rPr>
                <w:color w:val="0000FF"/>
                <w:lang w:val="fr-FR"/>
              </w:rPr>
            </w:pPr>
          </w:p>
        </w:tc>
        <w:tc>
          <w:tcPr>
            <w:tcW w:w="432" w:type="pct"/>
            <w:gridSpan w:val="2"/>
          </w:tcPr>
          <w:p w14:paraId="13FD5DB2" w14:textId="77777777" w:rsidR="003303AB" w:rsidRPr="0010789C" w:rsidRDefault="003303AB" w:rsidP="003303AB">
            <w:pPr>
              <w:jc w:val="right"/>
              <w:rPr>
                <w:color w:val="0000FF"/>
                <w:lang w:val="fr-FR"/>
              </w:rPr>
            </w:pPr>
          </w:p>
        </w:tc>
        <w:tc>
          <w:tcPr>
            <w:tcW w:w="3461" w:type="pct"/>
            <w:gridSpan w:val="6"/>
            <w:vAlign w:val="bottom"/>
          </w:tcPr>
          <w:p w14:paraId="7A002491" w14:textId="77777777" w:rsidR="003303AB" w:rsidRPr="0010789C" w:rsidRDefault="003303AB" w:rsidP="003303AB">
            <w:pPr>
              <w:jc w:val="both"/>
              <w:rPr>
                <w:rFonts w:ascii="Arial" w:hAnsi="Arial" w:cs="Arial"/>
                <w:i/>
                <w:color w:val="0000FF"/>
                <w:sz w:val="18"/>
                <w:lang w:val="fr-FR"/>
              </w:rPr>
            </w:pPr>
          </w:p>
        </w:tc>
        <w:tc>
          <w:tcPr>
            <w:tcW w:w="155" w:type="pct"/>
          </w:tcPr>
          <w:p w14:paraId="7287C3A3" w14:textId="77777777" w:rsidR="003303AB" w:rsidRPr="0010789C" w:rsidRDefault="003303AB" w:rsidP="003303AB">
            <w:pPr>
              <w:rPr>
                <w:rFonts w:ascii="Arial" w:hAnsi="Arial" w:cs="Arial"/>
                <w:color w:val="0000FF"/>
                <w:lang w:val="fr-FR"/>
              </w:rPr>
            </w:pPr>
          </w:p>
        </w:tc>
      </w:tr>
      <w:tr w:rsidR="003303AB" w:rsidRPr="0010789C" w14:paraId="36F35F34" w14:textId="77777777" w:rsidTr="00872E82">
        <w:trPr>
          <w:cantSplit/>
        </w:trPr>
        <w:tc>
          <w:tcPr>
            <w:tcW w:w="218" w:type="pct"/>
          </w:tcPr>
          <w:p w14:paraId="27D1ECE2" w14:textId="77777777" w:rsidR="003303AB" w:rsidRPr="0010789C" w:rsidRDefault="003303AB" w:rsidP="003303AB">
            <w:pPr>
              <w:rPr>
                <w:color w:val="0000FF"/>
                <w:lang w:val="fr-FR"/>
              </w:rPr>
            </w:pPr>
          </w:p>
        </w:tc>
        <w:tc>
          <w:tcPr>
            <w:tcW w:w="294" w:type="pct"/>
          </w:tcPr>
          <w:p w14:paraId="3B795957" w14:textId="77777777" w:rsidR="003303AB" w:rsidRPr="0010789C" w:rsidRDefault="003303AB" w:rsidP="003303AB">
            <w:pPr>
              <w:jc w:val="right"/>
              <w:rPr>
                <w:color w:val="0000FF"/>
                <w:lang w:val="fr-FR"/>
              </w:rPr>
            </w:pPr>
          </w:p>
        </w:tc>
        <w:tc>
          <w:tcPr>
            <w:tcW w:w="441" w:type="pct"/>
          </w:tcPr>
          <w:p w14:paraId="39654422" w14:textId="77777777" w:rsidR="003303AB" w:rsidRPr="0010789C" w:rsidRDefault="003303AB" w:rsidP="003303AB">
            <w:pPr>
              <w:jc w:val="right"/>
              <w:rPr>
                <w:color w:val="0000FF"/>
                <w:lang w:val="fr-FR"/>
              </w:rPr>
            </w:pPr>
          </w:p>
        </w:tc>
        <w:tc>
          <w:tcPr>
            <w:tcW w:w="432" w:type="pct"/>
            <w:gridSpan w:val="2"/>
          </w:tcPr>
          <w:p w14:paraId="7CF3AAE8" w14:textId="77777777" w:rsidR="003303AB" w:rsidRPr="0010789C" w:rsidRDefault="003303AB" w:rsidP="003303AB">
            <w:pPr>
              <w:jc w:val="right"/>
              <w:rPr>
                <w:color w:val="0000FF"/>
                <w:lang w:val="fr-FR"/>
              </w:rPr>
            </w:pPr>
          </w:p>
        </w:tc>
        <w:tc>
          <w:tcPr>
            <w:tcW w:w="3461" w:type="pct"/>
            <w:gridSpan w:val="6"/>
            <w:vAlign w:val="bottom"/>
          </w:tcPr>
          <w:p w14:paraId="2AF08F54" w14:textId="77777777" w:rsidR="003303AB" w:rsidRPr="0010789C" w:rsidRDefault="003303AB" w:rsidP="003303AB">
            <w:pPr>
              <w:jc w:val="both"/>
              <w:rPr>
                <w:rFonts w:ascii="Arial" w:hAnsi="Arial" w:cs="Arial"/>
                <w:i/>
                <w:color w:val="0000FF"/>
                <w:sz w:val="18"/>
                <w:lang w:val="fr-FR"/>
              </w:rPr>
            </w:pPr>
            <w:r w:rsidRPr="0010789C">
              <w:rPr>
                <w:rFonts w:ascii="Arial" w:hAnsi="Arial" w:cs="Arial"/>
                <w:i/>
                <w:color w:val="0000FF"/>
                <w:sz w:val="18"/>
                <w:lang w:val="fr-FR"/>
              </w:rPr>
              <w:t>"A.R. 21.7.2014" (en vigueur 1.10.2014)</w:t>
            </w:r>
          </w:p>
        </w:tc>
        <w:tc>
          <w:tcPr>
            <w:tcW w:w="155" w:type="pct"/>
          </w:tcPr>
          <w:p w14:paraId="69B74588" w14:textId="77777777" w:rsidR="003303AB" w:rsidRPr="0010789C" w:rsidRDefault="003303AB" w:rsidP="003303AB">
            <w:pPr>
              <w:rPr>
                <w:rFonts w:ascii="Arial" w:hAnsi="Arial" w:cs="Arial"/>
                <w:color w:val="0000FF"/>
                <w:lang w:val="fr-FR"/>
              </w:rPr>
            </w:pPr>
          </w:p>
        </w:tc>
      </w:tr>
      <w:tr w:rsidR="003303AB" w:rsidRPr="00E57863" w14:paraId="556DA4FD" w14:textId="77777777" w:rsidTr="00872E82">
        <w:trPr>
          <w:cantSplit/>
        </w:trPr>
        <w:tc>
          <w:tcPr>
            <w:tcW w:w="218" w:type="pct"/>
          </w:tcPr>
          <w:p w14:paraId="31981DD7" w14:textId="77777777" w:rsidR="003303AB" w:rsidRPr="0010789C" w:rsidRDefault="003303AB" w:rsidP="003303AB">
            <w:pPr>
              <w:rPr>
                <w:color w:val="0000FF"/>
                <w:lang w:val="fr-BE"/>
              </w:rPr>
            </w:pPr>
          </w:p>
        </w:tc>
        <w:tc>
          <w:tcPr>
            <w:tcW w:w="294" w:type="pct"/>
          </w:tcPr>
          <w:p w14:paraId="33BD93AD" w14:textId="77777777" w:rsidR="003303AB" w:rsidRPr="0010789C" w:rsidRDefault="003303AB" w:rsidP="003303AB">
            <w:pPr>
              <w:rPr>
                <w:color w:val="0000FF"/>
                <w:lang w:val="fr-BE"/>
              </w:rPr>
            </w:pPr>
          </w:p>
        </w:tc>
        <w:tc>
          <w:tcPr>
            <w:tcW w:w="441" w:type="pct"/>
          </w:tcPr>
          <w:p w14:paraId="0AD73422" w14:textId="77777777" w:rsidR="003303AB" w:rsidRPr="0010789C" w:rsidRDefault="003303AB" w:rsidP="003303AB">
            <w:pPr>
              <w:rPr>
                <w:rFonts w:ascii="Arial" w:hAnsi="Arial"/>
                <w:color w:val="0000FF"/>
                <w:lang w:val="fr-BE"/>
              </w:rPr>
            </w:pPr>
          </w:p>
        </w:tc>
        <w:tc>
          <w:tcPr>
            <w:tcW w:w="432" w:type="pct"/>
            <w:gridSpan w:val="2"/>
          </w:tcPr>
          <w:p w14:paraId="7CF7BF7C" w14:textId="77777777" w:rsidR="003303AB" w:rsidRPr="0010789C" w:rsidRDefault="003303AB" w:rsidP="003303AB">
            <w:pPr>
              <w:rPr>
                <w:rFonts w:ascii="Arial" w:hAnsi="Arial" w:cs="Arial"/>
                <w:color w:val="0000FF"/>
                <w:lang w:val="fr-BE"/>
              </w:rPr>
            </w:pPr>
          </w:p>
        </w:tc>
        <w:tc>
          <w:tcPr>
            <w:tcW w:w="3461" w:type="pct"/>
            <w:gridSpan w:val="6"/>
          </w:tcPr>
          <w:p w14:paraId="4779EEA9" w14:textId="77777777" w:rsidR="003303AB" w:rsidRPr="0010789C" w:rsidRDefault="003303AB" w:rsidP="003303AB">
            <w:pPr>
              <w:jc w:val="both"/>
              <w:rPr>
                <w:color w:val="0000FF"/>
                <w:lang w:val="fr-BE"/>
              </w:rPr>
            </w:pPr>
            <w:r w:rsidRPr="0010789C">
              <w:rPr>
                <w:rFonts w:ascii="Arial" w:hAnsi="Arial"/>
                <w:color w:val="0000FF"/>
                <w:lang w:val="fr-FR"/>
              </w:rPr>
              <w:t>"</w:t>
            </w:r>
            <w:r w:rsidRPr="0010789C">
              <w:rPr>
                <w:rFonts w:ascii="Arial" w:hAnsi="Arial" w:cs="Arial"/>
                <w:color w:val="0000FF"/>
                <w:lang w:val="fr-BE" w:eastAsia="nl-BE"/>
              </w:rPr>
              <w:t>3.8 Concept de suspension dans le vide</w:t>
            </w:r>
          </w:p>
        </w:tc>
        <w:tc>
          <w:tcPr>
            <w:tcW w:w="155" w:type="pct"/>
            <w:vAlign w:val="bottom"/>
          </w:tcPr>
          <w:p w14:paraId="2BC5918D" w14:textId="77777777" w:rsidR="003303AB" w:rsidRPr="0010789C" w:rsidRDefault="003303AB" w:rsidP="003303AB">
            <w:pPr>
              <w:jc w:val="right"/>
              <w:rPr>
                <w:color w:val="0000FF"/>
                <w:lang w:val="fr-BE"/>
              </w:rPr>
            </w:pPr>
          </w:p>
        </w:tc>
      </w:tr>
      <w:tr w:rsidR="003303AB" w:rsidRPr="00E57863" w14:paraId="454C14BE" w14:textId="77777777" w:rsidTr="00872E82">
        <w:trPr>
          <w:cantSplit/>
        </w:trPr>
        <w:tc>
          <w:tcPr>
            <w:tcW w:w="218" w:type="pct"/>
          </w:tcPr>
          <w:p w14:paraId="6A5F64C9" w14:textId="77777777" w:rsidR="003303AB" w:rsidRPr="0010789C" w:rsidRDefault="003303AB" w:rsidP="003303AB">
            <w:pPr>
              <w:rPr>
                <w:color w:val="0000FF"/>
                <w:lang w:val="fr-BE"/>
              </w:rPr>
            </w:pPr>
          </w:p>
        </w:tc>
        <w:tc>
          <w:tcPr>
            <w:tcW w:w="294" w:type="pct"/>
          </w:tcPr>
          <w:p w14:paraId="68AA5BEB" w14:textId="77777777" w:rsidR="003303AB" w:rsidRPr="0010789C" w:rsidRDefault="003303AB" w:rsidP="003303AB">
            <w:pPr>
              <w:rPr>
                <w:color w:val="0000FF"/>
                <w:lang w:val="fr-BE"/>
              </w:rPr>
            </w:pPr>
          </w:p>
        </w:tc>
        <w:tc>
          <w:tcPr>
            <w:tcW w:w="441" w:type="pct"/>
          </w:tcPr>
          <w:p w14:paraId="6A952B99" w14:textId="77777777" w:rsidR="003303AB" w:rsidRPr="0010789C" w:rsidRDefault="003303AB" w:rsidP="003303AB">
            <w:pPr>
              <w:rPr>
                <w:rFonts w:ascii="Arial" w:hAnsi="Arial"/>
                <w:color w:val="0000FF"/>
                <w:lang w:val="fr-BE"/>
              </w:rPr>
            </w:pPr>
          </w:p>
        </w:tc>
        <w:tc>
          <w:tcPr>
            <w:tcW w:w="432" w:type="pct"/>
            <w:gridSpan w:val="2"/>
          </w:tcPr>
          <w:p w14:paraId="77B675A1" w14:textId="77777777" w:rsidR="003303AB" w:rsidRPr="0010789C" w:rsidRDefault="003303AB" w:rsidP="003303AB">
            <w:pPr>
              <w:rPr>
                <w:rFonts w:ascii="Arial" w:hAnsi="Arial" w:cs="Arial"/>
                <w:color w:val="0000FF"/>
                <w:lang w:val="fr-BE"/>
              </w:rPr>
            </w:pPr>
          </w:p>
        </w:tc>
        <w:tc>
          <w:tcPr>
            <w:tcW w:w="3461" w:type="pct"/>
            <w:gridSpan w:val="6"/>
          </w:tcPr>
          <w:p w14:paraId="2DCB94A8" w14:textId="77777777" w:rsidR="003303AB" w:rsidRPr="0010789C" w:rsidRDefault="003303AB" w:rsidP="003303AB">
            <w:pPr>
              <w:jc w:val="both"/>
              <w:rPr>
                <w:rFonts w:ascii="Arial" w:hAnsi="Arial" w:cs="Arial"/>
                <w:color w:val="0000FF"/>
                <w:lang w:val="fr-BE" w:eastAsia="nl-BE"/>
              </w:rPr>
            </w:pPr>
          </w:p>
        </w:tc>
        <w:tc>
          <w:tcPr>
            <w:tcW w:w="155" w:type="pct"/>
            <w:vAlign w:val="bottom"/>
          </w:tcPr>
          <w:p w14:paraId="7612AB8C" w14:textId="77777777" w:rsidR="003303AB" w:rsidRPr="0010789C" w:rsidRDefault="003303AB" w:rsidP="003303AB">
            <w:pPr>
              <w:jc w:val="right"/>
              <w:rPr>
                <w:color w:val="0000FF"/>
                <w:lang w:val="fr-BE"/>
              </w:rPr>
            </w:pPr>
          </w:p>
        </w:tc>
      </w:tr>
      <w:tr w:rsidR="003303AB" w:rsidRPr="0010789C" w14:paraId="4BE04B2D" w14:textId="77777777" w:rsidTr="00872E82">
        <w:trPr>
          <w:cantSplit/>
        </w:trPr>
        <w:tc>
          <w:tcPr>
            <w:tcW w:w="218" w:type="pct"/>
          </w:tcPr>
          <w:p w14:paraId="12C492AB" w14:textId="77777777" w:rsidR="003303AB" w:rsidRPr="0010789C" w:rsidRDefault="003303AB" w:rsidP="003303AB">
            <w:pPr>
              <w:rPr>
                <w:color w:val="0000FF"/>
                <w:lang w:val="fr-BE"/>
              </w:rPr>
            </w:pPr>
          </w:p>
        </w:tc>
        <w:tc>
          <w:tcPr>
            <w:tcW w:w="294" w:type="pct"/>
          </w:tcPr>
          <w:p w14:paraId="1A3B7534" w14:textId="77777777" w:rsidR="003303AB" w:rsidRPr="0010789C" w:rsidRDefault="003303AB" w:rsidP="003303AB">
            <w:pPr>
              <w:rPr>
                <w:color w:val="0000FF"/>
                <w:lang w:val="fr-BE"/>
              </w:rPr>
            </w:pPr>
          </w:p>
        </w:tc>
        <w:tc>
          <w:tcPr>
            <w:tcW w:w="441" w:type="pct"/>
          </w:tcPr>
          <w:p w14:paraId="760BFF83" w14:textId="77777777" w:rsidR="003303AB" w:rsidRPr="0010789C" w:rsidRDefault="003303AB" w:rsidP="003303AB">
            <w:pPr>
              <w:rPr>
                <w:rFonts w:ascii="Arial" w:hAnsi="Arial"/>
                <w:color w:val="0000FF"/>
                <w:lang w:val="fr-BE"/>
              </w:rPr>
            </w:pPr>
          </w:p>
        </w:tc>
        <w:tc>
          <w:tcPr>
            <w:tcW w:w="432" w:type="pct"/>
            <w:gridSpan w:val="2"/>
          </w:tcPr>
          <w:p w14:paraId="45564A90" w14:textId="77777777" w:rsidR="003303AB" w:rsidRPr="0010789C" w:rsidRDefault="003303AB" w:rsidP="003303AB">
            <w:pPr>
              <w:rPr>
                <w:rFonts w:ascii="Arial" w:hAnsi="Arial" w:cs="Arial"/>
                <w:color w:val="0000FF"/>
                <w:lang w:val="fr-BE"/>
              </w:rPr>
            </w:pPr>
          </w:p>
        </w:tc>
        <w:tc>
          <w:tcPr>
            <w:tcW w:w="3461" w:type="pct"/>
            <w:gridSpan w:val="6"/>
          </w:tcPr>
          <w:p w14:paraId="1A774776" w14:textId="77777777" w:rsidR="003303AB" w:rsidRPr="0010789C" w:rsidRDefault="003303AB" w:rsidP="003303AB">
            <w:pPr>
              <w:jc w:val="both"/>
              <w:rPr>
                <w:color w:val="0000FF"/>
                <w:lang w:val="fr-BE"/>
              </w:rPr>
            </w:pPr>
            <w:r w:rsidRPr="0010789C">
              <w:rPr>
                <w:rFonts w:ascii="Arial" w:hAnsi="Arial" w:cs="Arial"/>
                <w:color w:val="0000FF"/>
                <w:lang w:val="fr-BE" w:eastAsia="nl-BE"/>
              </w:rPr>
              <w:t>Sur-mesure high-tech</w:t>
            </w:r>
            <w:r w:rsidR="0082091E" w:rsidRPr="0010789C">
              <w:rPr>
                <w:rFonts w:ascii="Arial" w:hAnsi="Arial" w:cs="Arial"/>
                <w:color w:val="0000FF"/>
                <w:lang w:val="fr-BE" w:eastAsia="nl-BE"/>
              </w:rPr>
              <w:t> :</w:t>
            </w:r>
          </w:p>
        </w:tc>
        <w:tc>
          <w:tcPr>
            <w:tcW w:w="155" w:type="pct"/>
            <w:vAlign w:val="bottom"/>
          </w:tcPr>
          <w:p w14:paraId="6CFD48D7" w14:textId="77777777" w:rsidR="003303AB" w:rsidRPr="0010789C" w:rsidRDefault="003303AB" w:rsidP="003303AB">
            <w:pPr>
              <w:jc w:val="right"/>
              <w:rPr>
                <w:color w:val="0000FF"/>
                <w:lang w:val="fr-BE"/>
              </w:rPr>
            </w:pPr>
          </w:p>
        </w:tc>
      </w:tr>
      <w:tr w:rsidR="00712C44" w:rsidRPr="0010789C" w14:paraId="664AD4E3" w14:textId="77777777" w:rsidTr="00872E82">
        <w:trPr>
          <w:cantSplit/>
        </w:trPr>
        <w:tc>
          <w:tcPr>
            <w:tcW w:w="218" w:type="pct"/>
          </w:tcPr>
          <w:p w14:paraId="227BE48A" w14:textId="77777777" w:rsidR="00712C44" w:rsidRPr="0010789C" w:rsidRDefault="00712C44" w:rsidP="003303AB">
            <w:pPr>
              <w:rPr>
                <w:color w:val="0000FF"/>
                <w:lang w:val="fr-BE"/>
              </w:rPr>
            </w:pPr>
          </w:p>
        </w:tc>
        <w:tc>
          <w:tcPr>
            <w:tcW w:w="294" w:type="pct"/>
          </w:tcPr>
          <w:p w14:paraId="05FB3A1C" w14:textId="77777777" w:rsidR="00712C44" w:rsidRPr="0010789C" w:rsidRDefault="00712C44" w:rsidP="003303AB">
            <w:pPr>
              <w:rPr>
                <w:color w:val="0000FF"/>
                <w:lang w:val="fr-BE"/>
              </w:rPr>
            </w:pPr>
          </w:p>
        </w:tc>
        <w:tc>
          <w:tcPr>
            <w:tcW w:w="441" w:type="pct"/>
          </w:tcPr>
          <w:p w14:paraId="11F0EB96" w14:textId="77777777" w:rsidR="00712C44" w:rsidRPr="0010789C" w:rsidRDefault="00712C44" w:rsidP="003303AB">
            <w:pPr>
              <w:rPr>
                <w:rFonts w:ascii="Arial" w:hAnsi="Arial"/>
                <w:color w:val="0000FF"/>
                <w:lang w:val="fr-BE"/>
              </w:rPr>
            </w:pPr>
          </w:p>
        </w:tc>
        <w:tc>
          <w:tcPr>
            <w:tcW w:w="432" w:type="pct"/>
            <w:gridSpan w:val="2"/>
          </w:tcPr>
          <w:p w14:paraId="628AA1CC" w14:textId="77777777" w:rsidR="00712C44" w:rsidRPr="0010789C" w:rsidRDefault="00712C44" w:rsidP="003303AB">
            <w:pPr>
              <w:rPr>
                <w:rFonts w:ascii="Arial" w:hAnsi="Arial" w:cs="Arial"/>
                <w:color w:val="0000FF"/>
                <w:lang w:val="fr-BE"/>
              </w:rPr>
            </w:pPr>
          </w:p>
        </w:tc>
        <w:tc>
          <w:tcPr>
            <w:tcW w:w="3461" w:type="pct"/>
            <w:gridSpan w:val="6"/>
          </w:tcPr>
          <w:p w14:paraId="7B6DF3CF" w14:textId="77777777" w:rsidR="00712C44" w:rsidRPr="0010789C" w:rsidRDefault="00712C44" w:rsidP="003303AB">
            <w:pPr>
              <w:jc w:val="both"/>
              <w:rPr>
                <w:rFonts w:ascii="Arial" w:hAnsi="Arial" w:cs="Arial"/>
                <w:color w:val="0000FF"/>
                <w:lang w:val="fr-BE" w:eastAsia="nl-BE"/>
              </w:rPr>
            </w:pPr>
          </w:p>
        </w:tc>
        <w:tc>
          <w:tcPr>
            <w:tcW w:w="155" w:type="pct"/>
            <w:vAlign w:val="bottom"/>
          </w:tcPr>
          <w:p w14:paraId="442F5132" w14:textId="77777777" w:rsidR="00712C44" w:rsidRPr="0010789C" w:rsidRDefault="00712C44" w:rsidP="003303AB">
            <w:pPr>
              <w:jc w:val="right"/>
              <w:rPr>
                <w:color w:val="0000FF"/>
                <w:lang w:val="fr-BE"/>
              </w:rPr>
            </w:pPr>
          </w:p>
        </w:tc>
      </w:tr>
      <w:tr w:rsidR="003303AB" w:rsidRPr="0010789C" w14:paraId="5B370457" w14:textId="77777777" w:rsidTr="00872E82">
        <w:trPr>
          <w:cantSplit/>
        </w:trPr>
        <w:tc>
          <w:tcPr>
            <w:tcW w:w="218" w:type="pct"/>
          </w:tcPr>
          <w:p w14:paraId="76B0ECEA" w14:textId="77777777" w:rsidR="003303AB" w:rsidRPr="0010789C" w:rsidRDefault="003303AB" w:rsidP="003303AB">
            <w:pPr>
              <w:rPr>
                <w:color w:val="0000FF"/>
                <w:lang w:val="fr-BE"/>
              </w:rPr>
            </w:pPr>
          </w:p>
        </w:tc>
        <w:tc>
          <w:tcPr>
            <w:tcW w:w="294" w:type="pct"/>
          </w:tcPr>
          <w:p w14:paraId="7C7DB89A" w14:textId="77777777" w:rsidR="003303AB" w:rsidRPr="0010789C" w:rsidRDefault="003303AB" w:rsidP="003303AB">
            <w:pPr>
              <w:rPr>
                <w:color w:val="0000FF"/>
                <w:lang w:val="fr-BE"/>
              </w:rPr>
            </w:pPr>
          </w:p>
        </w:tc>
        <w:tc>
          <w:tcPr>
            <w:tcW w:w="441" w:type="pct"/>
          </w:tcPr>
          <w:p w14:paraId="7E1FE5DA"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744553</w:t>
            </w:r>
          </w:p>
        </w:tc>
        <w:tc>
          <w:tcPr>
            <w:tcW w:w="432" w:type="pct"/>
            <w:gridSpan w:val="2"/>
          </w:tcPr>
          <w:p w14:paraId="28C1CA6B"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744564</w:t>
            </w:r>
          </w:p>
        </w:tc>
        <w:tc>
          <w:tcPr>
            <w:tcW w:w="2797" w:type="pct"/>
            <w:gridSpan w:val="2"/>
          </w:tcPr>
          <w:p w14:paraId="2D7F25D7"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Verrouillage hermétique entre le fût et l'électrode. Le fût refermable hermétiquement est équipé d'une valve (et d'un petit canal adapté)</w:t>
            </w:r>
          </w:p>
        </w:tc>
        <w:tc>
          <w:tcPr>
            <w:tcW w:w="152" w:type="pct"/>
            <w:vAlign w:val="bottom"/>
          </w:tcPr>
          <w:p w14:paraId="01DB8113"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5CF372D1"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255,13</w:t>
            </w:r>
          </w:p>
        </w:tc>
        <w:tc>
          <w:tcPr>
            <w:tcW w:w="60" w:type="pct"/>
            <w:vAlign w:val="bottom"/>
          </w:tcPr>
          <w:p w14:paraId="0288AF9F" w14:textId="77777777" w:rsidR="003303AB" w:rsidRPr="0010789C" w:rsidRDefault="003303AB" w:rsidP="003303AB">
            <w:pPr>
              <w:rPr>
                <w:color w:val="0000FF"/>
                <w:lang w:val="fr-BE"/>
              </w:rPr>
            </w:pPr>
          </w:p>
        </w:tc>
        <w:tc>
          <w:tcPr>
            <w:tcW w:w="155" w:type="pct"/>
            <w:vAlign w:val="bottom"/>
          </w:tcPr>
          <w:p w14:paraId="50C61C43" w14:textId="77777777" w:rsidR="003303AB" w:rsidRPr="0010789C" w:rsidRDefault="003303AB" w:rsidP="003303AB">
            <w:pPr>
              <w:jc w:val="right"/>
              <w:rPr>
                <w:color w:val="0000FF"/>
                <w:lang w:val="fr-BE"/>
              </w:rPr>
            </w:pPr>
          </w:p>
        </w:tc>
      </w:tr>
      <w:tr w:rsidR="003303AB" w:rsidRPr="0010789C" w14:paraId="56C9DEC2" w14:textId="77777777" w:rsidTr="00872E82">
        <w:trPr>
          <w:cantSplit/>
        </w:trPr>
        <w:tc>
          <w:tcPr>
            <w:tcW w:w="218" w:type="pct"/>
          </w:tcPr>
          <w:p w14:paraId="68AE71D1" w14:textId="77777777" w:rsidR="003303AB" w:rsidRPr="0010789C" w:rsidRDefault="003303AB" w:rsidP="003303AB">
            <w:pPr>
              <w:rPr>
                <w:color w:val="0000FF"/>
                <w:lang w:val="fr-BE"/>
              </w:rPr>
            </w:pPr>
          </w:p>
        </w:tc>
        <w:tc>
          <w:tcPr>
            <w:tcW w:w="294" w:type="pct"/>
          </w:tcPr>
          <w:p w14:paraId="07515491" w14:textId="77777777" w:rsidR="003303AB" w:rsidRPr="0010789C" w:rsidRDefault="003303AB" w:rsidP="003303AB">
            <w:pPr>
              <w:rPr>
                <w:color w:val="0000FF"/>
                <w:lang w:val="fr-BE"/>
              </w:rPr>
            </w:pPr>
          </w:p>
        </w:tc>
        <w:tc>
          <w:tcPr>
            <w:tcW w:w="441" w:type="pct"/>
          </w:tcPr>
          <w:p w14:paraId="5625F8E5" w14:textId="77777777" w:rsidR="003303AB" w:rsidRPr="0010789C" w:rsidRDefault="003303AB" w:rsidP="003303AB">
            <w:pPr>
              <w:rPr>
                <w:rFonts w:ascii="Arial" w:hAnsi="Arial"/>
                <w:color w:val="0000FF"/>
                <w:lang w:val="fr-BE"/>
              </w:rPr>
            </w:pPr>
          </w:p>
        </w:tc>
        <w:tc>
          <w:tcPr>
            <w:tcW w:w="432" w:type="pct"/>
            <w:gridSpan w:val="2"/>
          </w:tcPr>
          <w:p w14:paraId="09CA4834" w14:textId="77777777" w:rsidR="003303AB" w:rsidRPr="0010789C" w:rsidRDefault="003303AB" w:rsidP="003303AB">
            <w:pPr>
              <w:rPr>
                <w:rFonts w:ascii="Arial" w:hAnsi="Arial" w:cs="Arial"/>
                <w:color w:val="0000FF"/>
                <w:lang w:val="fr-BE"/>
              </w:rPr>
            </w:pPr>
          </w:p>
        </w:tc>
        <w:tc>
          <w:tcPr>
            <w:tcW w:w="2797" w:type="pct"/>
            <w:gridSpan w:val="2"/>
          </w:tcPr>
          <w:p w14:paraId="3040B2A8" w14:textId="77777777" w:rsidR="003303AB" w:rsidRPr="0010789C" w:rsidRDefault="003303AB" w:rsidP="003303AB">
            <w:pPr>
              <w:jc w:val="both"/>
              <w:rPr>
                <w:rFonts w:ascii="Arial" w:hAnsi="Arial" w:cs="Arial"/>
                <w:color w:val="0000FF"/>
                <w:lang w:val="fr-BE" w:eastAsia="nl-BE"/>
              </w:rPr>
            </w:pPr>
          </w:p>
        </w:tc>
        <w:tc>
          <w:tcPr>
            <w:tcW w:w="152" w:type="pct"/>
            <w:vAlign w:val="bottom"/>
          </w:tcPr>
          <w:p w14:paraId="3D12A09D" w14:textId="77777777" w:rsidR="003303AB" w:rsidRPr="0010789C" w:rsidRDefault="003303AB" w:rsidP="003303AB">
            <w:pPr>
              <w:jc w:val="right"/>
              <w:rPr>
                <w:rFonts w:ascii="Arial" w:hAnsi="Arial"/>
                <w:color w:val="0000FF"/>
                <w:lang w:val="fr-BE"/>
              </w:rPr>
            </w:pPr>
          </w:p>
        </w:tc>
        <w:tc>
          <w:tcPr>
            <w:tcW w:w="452" w:type="pct"/>
            <w:gridSpan w:val="2"/>
            <w:vAlign w:val="bottom"/>
          </w:tcPr>
          <w:p w14:paraId="0EA868C0" w14:textId="77777777" w:rsidR="003303AB" w:rsidRPr="0010789C" w:rsidRDefault="003303AB" w:rsidP="003303AB">
            <w:pPr>
              <w:jc w:val="right"/>
              <w:rPr>
                <w:rFonts w:ascii="Arial" w:hAnsi="Arial"/>
                <w:color w:val="0000FF"/>
                <w:lang w:val="fr-BE"/>
              </w:rPr>
            </w:pPr>
          </w:p>
        </w:tc>
        <w:tc>
          <w:tcPr>
            <w:tcW w:w="60" w:type="pct"/>
            <w:vAlign w:val="bottom"/>
          </w:tcPr>
          <w:p w14:paraId="6DC74CB0" w14:textId="77777777" w:rsidR="003303AB" w:rsidRPr="0010789C" w:rsidRDefault="003303AB" w:rsidP="003303AB">
            <w:pPr>
              <w:rPr>
                <w:color w:val="0000FF"/>
                <w:lang w:val="fr-BE"/>
              </w:rPr>
            </w:pPr>
          </w:p>
        </w:tc>
        <w:tc>
          <w:tcPr>
            <w:tcW w:w="155" w:type="pct"/>
            <w:vAlign w:val="bottom"/>
          </w:tcPr>
          <w:p w14:paraId="11D5EBF5" w14:textId="77777777" w:rsidR="003303AB" w:rsidRPr="0010789C" w:rsidRDefault="003303AB" w:rsidP="003303AB">
            <w:pPr>
              <w:jc w:val="right"/>
              <w:rPr>
                <w:color w:val="0000FF"/>
                <w:lang w:val="fr-BE"/>
              </w:rPr>
            </w:pPr>
          </w:p>
        </w:tc>
      </w:tr>
      <w:tr w:rsidR="003303AB" w:rsidRPr="0010789C" w14:paraId="73943F65" w14:textId="77777777" w:rsidTr="00872E82">
        <w:trPr>
          <w:cantSplit/>
        </w:trPr>
        <w:tc>
          <w:tcPr>
            <w:tcW w:w="218" w:type="pct"/>
          </w:tcPr>
          <w:p w14:paraId="1973A0A1" w14:textId="77777777" w:rsidR="003303AB" w:rsidRPr="0010789C" w:rsidRDefault="003303AB" w:rsidP="003303AB">
            <w:pPr>
              <w:rPr>
                <w:color w:val="0000FF"/>
                <w:lang w:val="fr-BE"/>
              </w:rPr>
            </w:pPr>
          </w:p>
        </w:tc>
        <w:tc>
          <w:tcPr>
            <w:tcW w:w="294" w:type="pct"/>
          </w:tcPr>
          <w:p w14:paraId="03E60666" w14:textId="77777777" w:rsidR="003303AB" w:rsidRPr="0010789C" w:rsidRDefault="003303AB" w:rsidP="003303AB">
            <w:pPr>
              <w:rPr>
                <w:color w:val="0000FF"/>
                <w:lang w:val="fr-BE"/>
              </w:rPr>
            </w:pPr>
          </w:p>
        </w:tc>
        <w:tc>
          <w:tcPr>
            <w:tcW w:w="441" w:type="pct"/>
          </w:tcPr>
          <w:p w14:paraId="2A903C97" w14:textId="77777777" w:rsidR="003303AB" w:rsidRPr="0010789C" w:rsidRDefault="003303AB" w:rsidP="003303AB">
            <w:pPr>
              <w:rPr>
                <w:rFonts w:ascii="Arial" w:hAnsi="Arial"/>
                <w:color w:val="0000FF"/>
                <w:lang w:val="fr-BE"/>
              </w:rPr>
            </w:pPr>
          </w:p>
        </w:tc>
        <w:tc>
          <w:tcPr>
            <w:tcW w:w="432" w:type="pct"/>
            <w:gridSpan w:val="2"/>
          </w:tcPr>
          <w:p w14:paraId="7A7135E8" w14:textId="77777777" w:rsidR="003303AB" w:rsidRPr="0010789C" w:rsidRDefault="003303AB" w:rsidP="003303AB">
            <w:pPr>
              <w:rPr>
                <w:rFonts w:ascii="Arial" w:hAnsi="Arial" w:cs="Arial"/>
                <w:color w:val="0000FF"/>
                <w:lang w:val="fr-BE"/>
              </w:rPr>
            </w:pPr>
          </w:p>
        </w:tc>
        <w:tc>
          <w:tcPr>
            <w:tcW w:w="3461" w:type="pct"/>
            <w:gridSpan w:val="6"/>
          </w:tcPr>
          <w:p w14:paraId="642E094E" w14:textId="77777777" w:rsidR="003303AB" w:rsidRPr="0010789C" w:rsidRDefault="003303AB" w:rsidP="003303AB">
            <w:pPr>
              <w:jc w:val="both"/>
              <w:rPr>
                <w:color w:val="0000FF"/>
                <w:lang w:val="fr-BE"/>
              </w:rPr>
            </w:pPr>
            <w:r w:rsidRPr="0010789C">
              <w:rPr>
                <w:rFonts w:ascii="Arial" w:hAnsi="Arial" w:cs="Arial"/>
                <w:color w:val="0000FF"/>
                <w:lang w:val="fr-BE" w:eastAsia="nl-BE"/>
              </w:rPr>
              <w:t>3.9 Fût d'essai</w:t>
            </w:r>
          </w:p>
        </w:tc>
        <w:tc>
          <w:tcPr>
            <w:tcW w:w="155" w:type="pct"/>
            <w:vAlign w:val="bottom"/>
          </w:tcPr>
          <w:p w14:paraId="5527D146" w14:textId="77777777" w:rsidR="003303AB" w:rsidRPr="0010789C" w:rsidRDefault="003303AB" w:rsidP="003303AB">
            <w:pPr>
              <w:jc w:val="right"/>
              <w:rPr>
                <w:color w:val="0000FF"/>
                <w:lang w:val="fr-BE"/>
              </w:rPr>
            </w:pPr>
          </w:p>
        </w:tc>
      </w:tr>
      <w:tr w:rsidR="003303AB" w:rsidRPr="0010789C" w14:paraId="7F166CF8" w14:textId="77777777" w:rsidTr="00872E82">
        <w:trPr>
          <w:cantSplit/>
        </w:trPr>
        <w:tc>
          <w:tcPr>
            <w:tcW w:w="218" w:type="pct"/>
          </w:tcPr>
          <w:p w14:paraId="19510526" w14:textId="77777777" w:rsidR="003303AB" w:rsidRPr="0010789C" w:rsidRDefault="003303AB" w:rsidP="003303AB">
            <w:pPr>
              <w:rPr>
                <w:color w:val="0000FF"/>
                <w:lang w:val="fr-BE"/>
              </w:rPr>
            </w:pPr>
          </w:p>
        </w:tc>
        <w:tc>
          <w:tcPr>
            <w:tcW w:w="294" w:type="pct"/>
          </w:tcPr>
          <w:p w14:paraId="543F353B" w14:textId="77777777" w:rsidR="003303AB" w:rsidRPr="0010789C" w:rsidRDefault="003303AB" w:rsidP="003303AB">
            <w:pPr>
              <w:rPr>
                <w:color w:val="0000FF"/>
                <w:lang w:val="fr-BE"/>
              </w:rPr>
            </w:pPr>
          </w:p>
        </w:tc>
        <w:tc>
          <w:tcPr>
            <w:tcW w:w="441" w:type="pct"/>
          </w:tcPr>
          <w:p w14:paraId="17E9FBA4" w14:textId="77777777" w:rsidR="003303AB" w:rsidRPr="0010789C" w:rsidRDefault="003303AB" w:rsidP="003303AB">
            <w:pPr>
              <w:rPr>
                <w:rFonts w:ascii="Arial" w:hAnsi="Arial"/>
                <w:color w:val="0000FF"/>
                <w:lang w:val="fr-BE"/>
              </w:rPr>
            </w:pPr>
          </w:p>
        </w:tc>
        <w:tc>
          <w:tcPr>
            <w:tcW w:w="432" w:type="pct"/>
            <w:gridSpan w:val="2"/>
          </w:tcPr>
          <w:p w14:paraId="066788F1" w14:textId="77777777" w:rsidR="003303AB" w:rsidRPr="0010789C" w:rsidRDefault="003303AB" w:rsidP="003303AB">
            <w:pPr>
              <w:rPr>
                <w:rFonts w:ascii="Arial" w:hAnsi="Arial" w:cs="Arial"/>
                <w:color w:val="0000FF"/>
                <w:lang w:val="fr-BE"/>
              </w:rPr>
            </w:pPr>
          </w:p>
        </w:tc>
        <w:tc>
          <w:tcPr>
            <w:tcW w:w="3461" w:type="pct"/>
            <w:gridSpan w:val="6"/>
          </w:tcPr>
          <w:p w14:paraId="4CFD282B" w14:textId="77777777" w:rsidR="003303AB" w:rsidRPr="0010789C" w:rsidRDefault="003303AB" w:rsidP="003303AB">
            <w:pPr>
              <w:jc w:val="both"/>
              <w:rPr>
                <w:rFonts w:ascii="Arial" w:hAnsi="Arial" w:cs="Arial"/>
                <w:color w:val="0000FF"/>
                <w:lang w:val="fr-BE" w:eastAsia="nl-BE"/>
              </w:rPr>
            </w:pPr>
          </w:p>
        </w:tc>
        <w:tc>
          <w:tcPr>
            <w:tcW w:w="155" w:type="pct"/>
            <w:vAlign w:val="bottom"/>
          </w:tcPr>
          <w:p w14:paraId="26FAD051" w14:textId="77777777" w:rsidR="003303AB" w:rsidRPr="0010789C" w:rsidRDefault="003303AB" w:rsidP="003303AB">
            <w:pPr>
              <w:jc w:val="right"/>
              <w:rPr>
                <w:color w:val="0000FF"/>
                <w:lang w:val="fr-BE"/>
              </w:rPr>
            </w:pPr>
          </w:p>
        </w:tc>
      </w:tr>
      <w:tr w:rsidR="003303AB" w:rsidRPr="00E57863" w14:paraId="2D1BAD3F" w14:textId="77777777" w:rsidTr="00872E82">
        <w:trPr>
          <w:cantSplit/>
        </w:trPr>
        <w:tc>
          <w:tcPr>
            <w:tcW w:w="218" w:type="pct"/>
          </w:tcPr>
          <w:p w14:paraId="1A5F531E" w14:textId="77777777" w:rsidR="003303AB" w:rsidRPr="0010789C" w:rsidRDefault="003303AB" w:rsidP="003303AB">
            <w:pPr>
              <w:rPr>
                <w:color w:val="0000FF"/>
                <w:lang w:val="fr-BE"/>
              </w:rPr>
            </w:pPr>
          </w:p>
        </w:tc>
        <w:tc>
          <w:tcPr>
            <w:tcW w:w="294" w:type="pct"/>
          </w:tcPr>
          <w:p w14:paraId="56046476" w14:textId="77777777" w:rsidR="003303AB" w:rsidRPr="0010789C" w:rsidRDefault="003303AB" w:rsidP="003303AB">
            <w:pPr>
              <w:rPr>
                <w:color w:val="0000FF"/>
                <w:lang w:val="fr-BE"/>
              </w:rPr>
            </w:pPr>
          </w:p>
        </w:tc>
        <w:tc>
          <w:tcPr>
            <w:tcW w:w="441" w:type="pct"/>
          </w:tcPr>
          <w:p w14:paraId="018EF669" w14:textId="77777777" w:rsidR="003303AB" w:rsidRPr="0010789C" w:rsidRDefault="003303AB" w:rsidP="003303AB">
            <w:pPr>
              <w:rPr>
                <w:rFonts w:ascii="Arial" w:hAnsi="Arial"/>
                <w:color w:val="0000FF"/>
                <w:lang w:val="fr-BE"/>
              </w:rPr>
            </w:pPr>
          </w:p>
        </w:tc>
        <w:tc>
          <w:tcPr>
            <w:tcW w:w="432" w:type="pct"/>
            <w:gridSpan w:val="2"/>
          </w:tcPr>
          <w:p w14:paraId="648FD111" w14:textId="77777777" w:rsidR="003303AB" w:rsidRPr="0010789C" w:rsidRDefault="003303AB" w:rsidP="003303AB">
            <w:pPr>
              <w:rPr>
                <w:rFonts w:ascii="Arial" w:hAnsi="Arial" w:cs="Arial"/>
                <w:color w:val="0000FF"/>
                <w:lang w:val="fr-BE"/>
              </w:rPr>
            </w:pPr>
          </w:p>
        </w:tc>
        <w:tc>
          <w:tcPr>
            <w:tcW w:w="3461" w:type="pct"/>
            <w:gridSpan w:val="6"/>
          </w:tcPr>
          <w:p w14:paraId="7C54587B" w14:textId="77777777" w:rsidR="003303AB" w:rsidRPr="0010789C" w:rsidRDefault="003303AB" w:rsidP="003303AB">
            <w:pPr>
              <w:jc w:val="both"/>
              <w:rPr>
                <w:color w:val="0000FF"/>
                <w:lang w:val="fr-BE"/>
              </w:rPr>
            </w:pPr>
            <w:r w:rsidRPr="0010789C">
              <w:rPr>
                <w:rFonts w:ascii="Arial" w:hAnsi="Arial" w:cs="Arial"/>
                <w:color w:val="0000FF"/>
                <w:lang w:val="fr-BE" w:eastAsia="nl-BE"/>
              </w:rPr>
              <w:t>Un seul exemplaire pour la première prothèse de base et un seul par renouvellement d'une prothèse de base ou d'un fût</w:t>
            </w:r>
          </w:p>
        </w:tc>
        <w:tc>
          <w:tcPr>
            <w:tcW w:w="155" w:type="pct"/>
            <w:vAlign w:val="bottom"/>
          </w:tcPr>
          <w:p w14:paraId="4AD37426" w14:textId="77777777" w:rsidR="003303AB" w:rsidRPr="0010789C" w:rsidRDefault="003303AB" w:rsidP="003303AB">
            <w:pPr>
              <w:jc w:val="right"/>
              <w:rPr>
                <w:color w:val="0000FF"/>
                <w:lang w:val="fr-BE"/>
              </w:rPr>
            </w:pPr>
          </w:p>
        </w:tc>
      </w:tr>
      <w:tr w:rsidR="003303AB" w:rsidRPr="00E57863" w14:paraId="643A644B" w14:textId="77777777" w:rsidTr="00872E82">
        <w:trPr>
          <w:cantSplit/>
        </w:trPr>
        <w:tc>
          <w:tcPr>
            <w:tcW w:w="218" w:type="pct"/>
          </w:tcPr>
          <w:p w14:paraId="19D222C1" w14:textId="77777777" w:rsidR="003303AB" w:rsidRPr="0010789C" w:rsidRDefault="003303AB" w:rsidP="003303AB">
            <w:pPr>
              <w:rPr>
                <w:color w:val="0000FF"/>
                <w:lang w:val="fr-BE"/>
              </w:rPr>
            </w:pPr>
          </w:p>
        </w:tc>
        <w:tc>
          <w:tcPr>
            <w:tcW w:w="294" w:type="pct"/>
          </w:tcPr>
          <w:p w14:paraId="2D8C09ED" w14:textId="77777777" w:rsidR="003303AB" w:rsidRPr="0010789C" w:rsidRDefault="003303AB" w:rsidP="003303AB">
            <w:pPr>
              <w:rPr>
                <w:color w:val="0000FF"/>
                <w:lang w:val="fr-BE"/>
              </w:rPr>
            </w:pPr>
          </w:p>
        </w:tc>
        <w:tc>
          <w:tcPr>
            <w:tcW w:w="441" w:type="pct"/>
          </w:tcPr>
          <w:p w14:paraId="70658B55" w14:textId="77777777" w:rsidR="003303AB" w:rsidRPr="0010789C" w:rsidRDefault="003303AB" w:rsidP="003303AB">
            <w:pPr>
              <w:rPr>
                <w:rFonts w:ascii="Arial" w:hAnsi="Arial"/>
                <w:color w:val="0000FF"/>
                <w:lang w:val="fr-BE"/>
              </w:rPr>
            </w:pPr>
          </w:p>
        </w:tc>
        <w:tc>
          <w:tcPr>
            <w:tcW w:w="432" w:type="pct"/>
            <w:gridSpan w:val="2"/>
          </w:tcPr>
          <w:p w14:paraId="029F2B9A" w14:textId="77777777" w:rsidR="003303AB" w:rsidRPr="0010789C" w:rsidRDefault="003303AB" w:rsidP="003303AB">
            <w:pPr>
              <w:rPr>
                <w:rFonts w:ascii="Arial" w:hAnsi="Arial" w:cs="Arial"/>
                <w:color w:val="0000FF"/>
                <w:lang w:val="fr-BE"/>
              </w:rPr>
            </w:pPr>
          </w:p>
        </w:tc>
        <w:tc>
          <w:tcPr>
            <w:tcW w:w="3461" w:type="pct"/>
            <w:gridSpan w:val="6"/>
          </w:tcPr>
          <w:p w14:paraId="2F585FD4" w14:textId="77777777" w:rsidR="003303AB" w:rsidRPr="0010789C" w:rsidRDefault="003303AB" w:rsidP="003303AB">
            <w:pPr>
              <w:jc w:val="both"/>
              <w:rPr>
                <w:rFonts w:ascii="Arial" w:hAnsi="Arial" w:cs="Arial"/>
                <w:color w:val="0000FF"/>
                <w:lang w:val="fr-BE" w:eastAsia="nl-BE"/>
              </w:rPr>
            </w:pPr>
          </w:p>
        </w:tc>
        <w:tc>
          <w:tcPr>
            <w:tcW w:w="155" w:type="pct"/>
            <w:vAlign w:val="bottom"/>
          </w:tcPr>
          <w:p w14:paraId="6C611A49" w14:textId="77777777" w:rsidR="003303AB" w:rsidRPr="0010789C" w:rsidRDefault="003303AB" w:rsidP="003303AB">
            <w:pPr>
              <w:jc w:val="right"/>
              <w:rPr>
                <w:color w:val="0000FF"/>
                <w:lang w:val="fr-BE"/>
              </w:rPr>
            </w:pPr>
          </w:p>
        </w:tc>
      </w:tr>
      <w:tr w:rsidR="003303AB" w:rsidRPr="0010789C" w14:paraId="4046DD2B" w14:textId="77777777" w:rsidTr="00872E82">
        <w:trPr>
          <w:cantSplit/>
        </w:trPr>
        <w:tc>
          <w:tcPr>
            <w:tcW w:w="218" w:type="pct"/>
          </w:tcPr>
          <w:p w14:paraId="2F26822A" w14:textId="77777777" w:rsidR="003303AB" w:rsidRPr="0010789C" w:rsidRDefault="003303AB" w:rsidP="003303AB">
            <w:pPr>
              <w:rPr>
                <w:color w:val="0000FF"/>
                <w:lang w:val="fr-BE"/>
              </w:rPr>
            </w:pPr>
          </w:p>
        </w:tc>
        <w:tc>
          <w:tcPr>
            <w:tcW w:w="294" w:type="pct"/>
          </w:tcPr>
          <w:p w14:paraId="735C54D4" w14:textId="77777777" w:rsidR="003303AB" w:rsidRPr="0010789C" w:rsidRDefault="003303AB" w:rsidP="003303AB">
            <w:pPr>
              <w:rPr>
                <w:color w:val="0000FF"/>
                <w:lang w:val="fr-BE"/>
              </w:rPr>
            </w:pPr>
          </w:p>
        </w:tc>
        <w:tc>
          <w:tcPr>
            <w:tcW w:w="441" w:type="pct"/>
          </w:tcPr>
          <w:p w14:paraId="382F4579" w14:textId="77777777" w:rsidR="003303AB" w:rsidRPr="0010789C" w:rsidRDefault="003303AB" w:rsidP="003303AB">
            <w:pPr>
              <w:rPr>
                <w:rFonts w:ascii="Arial" w:hAnsi="Arial"/>
                <w:color w:val="0000FF"/>
                <w:lang w:val="fr-BE"/>
              </w:rPr>
            </w:pPr>
          </w:p>
        </w:tc>
        <w:tc>
          <w:tcPr>
            <w:tcW w:w="432" w:type="pct"/>
            <w:gridSpan w:val="2"/>
          </w:tcPr>
          <w:p w14:paraId="0889018F" w14:textId="77777777" w:rsidR="003303AB" w:rsidRPr="0010789C" w:rsidRDefault="003303AB" w:rsidP="003303AB">
            <w:pPr>
              <w:rPr>
                <w:rFonts w:ascii="Arial" w:hAnsi="Arial" w:cs="Arial"/>
                <w:color w:val="0000FF"/>
                <w:lang w:val="fr-BE"/>
              </w:rPr>
            </w:pPr>
          </w:p>
        </w:tc>
        <w:tc>
          <w:tcPr>
            <w:tcW w:w="3461" w:type="pct"/>
            <w:gridSpan w:val="6"/>
          </w:tcPr>
          <w:p w14:paraId="0B0D932F" w14:textId="77777777" w:rsidR="003303AB" w:rsidRPr="0010789C" w:rsidRDefault="003303AB" w:rsidP="003303AB">
            <w:pPr>
              <w:jc w:val="both"/>
              <w:rPr>
                <w:color w:val="0000FF"/>
                <w:lang w:val="fr-BE"/>
              </w:rPr>
            </w:pPr>
            <w:r w:rsidRPr="0010789C">
              <w:rPr>
                <w:rFonts w:ascii="Arial" w:hAnsi="Arial" w:cs="Arial"/>
                <w:color w:val="0000FF"/>
                <w:lang w:val="fr-BE" w:eastAsia="nl-BE"/>
              </w:rPr>
              <w:t>Sur-mesure high-tech</w:t>
            </w:r>
            <w:r w:rsidR="0082091E" w:rsidRPr="0010789C">
              <w:rPr>
                <w:rFonts w:ascii="Arial" w:hAnsi="Arial" w:cs="Arial"/>
                <w:color w:val="0000FF"/>
                <w:lang w:val="fr-BE" w:eastAsia="nl-BE"/>
              </w:rPr>
              <w:t> :</w:t>
            </w:r>
          </w:p>
        </w:tc>
        <w:tc>
          <w:tcPr>
            <w:tcW w:w="155" w:type="pct"/>
            <w:vAlign w:val="bottom"/>
          </w:tcPr>
          <w:p w14:paraId="22D42973" w14:textId="77777777" w:rsidR="003303AB" w:rsidRPr="0010789C" w:rsidRDefault="003303AB" w:rsidP="003303AB">
            <w:pPr>
              <w:jc w:val="right"/>
              <w:rPr>
                <w:color w:val="0000FF"/>
                <w:lang w:val="fr-BE"/>
              </w:rPr>
            </w:pPr>
          </w:p>
        </w:tc>
      </w:tr>
      <w:tr w:rsidR="00712C44" w:rsidRPr="0010789C" w14:paraId="09D6AF6A" w14:textId="77777777" w:rsidTr="00872E82">
        <w:trPr>
          <w:cantSplit/>
        </w:trPr>
        <w:tc>
          <w:tcPr>
            <w:tcW w:w="218" w:type="pct"/>
          </w:tcPr>
          <w:p w14:paraId="178BBE01" w14:textId="77777777" w:rsidR="00712C44" w:rsidRPr="0010789C" w:rsidRDefault="00712C44" w:rsidP="003303AB">
            <w:pPr>
              <w:rPr>
                <w:color w:val="0000FF"/>
                <w:lang w:val="fr-BE"/>
              </w:rPr>
            </w:pPr>
          </w:p>
        </w:tc>
        <w:tc>
          <w:tcPr>
            <w:tcW w:w="294" w:type="pct"/>
          </w:tcPr>
          <w:p w14:paraId="6704F45E" w14:textId="77777777" w:rsidR="00712C44" w:rsidRPr="0010789C" w:rsidRDefault="00712C44" w:rsidP="003303AB">
            <w:pPr>
              <w:rPr>
                <w:color w:val="0000FF"/>
                <w:lang w:val="fr-BE"/>
              </w:rPr>
            </w:pPr>
          </w:p>
        </w:tc>
        <w:tc>
          <w:tcPr>
            <w:tcW w:w="441" w:type="pct"/>
          </w:tcPr>
          <w:p w14:paraId="441FA958" w14:textId="77777777" w:rsidR="00712C44" w:rsidRPr="0010789C" w:rsidRDefault="00712C44" w:rsidP="003303AB">
            <w:pPr>
              <w:rPr>
                <w:rFonts w:ascii="Arial" w:hAnsi="Arial"/>
                <w:color w:val="0000FF"/>
                <w:lang w:val="fr-BE"/>
              </w:rPr>
            </w:pPr>
          </w:p>
        </w:tc>
        <w:tc>
          <w:tcPr>
            <w:tcW w:w="432" w:type="pct"/>
            <w:gridSpan w:val="2"/>
          </w:tcPr>
          <w:p w14:paraId="0DB05DBA" w14:textId="77777777" w:rsidR="00712C44" w:rsidRPr="0010789C" w:rsidRDefault="00712C44" w:rsidP="003303AB">
            <w:pPr>
              <w:rPr>
                <w:rFonts w:ascii="Arial" w:hAnsi="Arial" w:cs="Arial"/>
                <w:color w:val="0000FF"/>
                <w:lang w:val="fr-BE"/>
              </w:rPr>
            </w:pPr>
          </w:p>
        </w:tc>
        <w:tc>
          <w:tcPr>
            <w:tcW w:w="3461" w:type="pct"/>
            <w:gridSpan w:val="6"/>
          </w:tcPr>
          <w:p w14:paraId="42086A5C" w14:textId="77777777" w:rsidR="00712C44" w:rsidRPr="0010789C" w:rsidRDefault="00712C44" w:rsidP="003303AB">
            <w:pPr>
              <w:jc w:val="both"/>
              <w:rPr>
                <w:rFonts w:ascii="Arial" w:hAnsi="Arial" w:cs="Arial"/>
                <w:color w:val="0000FF"/>
                <w:lang w:val="fr-BE" w:eastAsia="nl-BE"/>
              </w:rPr>
            </w:pPr>
          </w:p>
        </w:tc>
        <w:tc>
          <w:tcPr>
            <w:tcW w:w="155" w:type="pct"/>
            <w:vAlign w:val="bottom"/>
          </w:tcPr>
          <w:p w14:paraId="57E51154" w14:textId="77777777" w:rsidR="00712C44" w:rsidRPr="0010789C" w:rsidRDefault="00712C44" w:rsidP="003303AB">
            <w:pPr>
              <w:jc w:val="right"/>
              <w:rPr>
                <w:color w:val="0000FF"/>
                <w:lang w:val="fr-BE"/>
              </w:rPr>
            </w:pPr>
          </w:p>
        </w:tc>
      </w:tr>
      <w:tr w:rsidR="003303AB" w:rsidRPr="0010789C" w14:paraId="75BC46A8" w14:textId="77777777" w:rsidTr="00872E82">
        <w:trPr>
          <w:cantSplit/>
        </w:trPr>
        <w:tc>
          <w:tcPr>
            <w:tcW w:w="218" w:type="pct"/>
          </w:tcPr>
          <w:p w14:paraId="799FA3E4" w14:textId="77777777" w:rsidR="003303AB" w:rsidRPr="0010789C" w:rsidRDefault="003303AB" w:rsidP="003303AB">
            <w:pPr>
              <w:rPr>
                <w:color w:val="0000FF"/>
                <w:lang w:val="fr-BE"/>
              </w:rPr>
            </w:pPr>
          </w:p>
        </w:tc>
        <w:tc>
          <w:tcPr>
            <w:tcW w:w="294" w:type="pct"/>
          </w:tcPr>
          <w:p w14:paraId="7C5F69E5" w14:textId="77777777" w:rsidR="003303AB" w:rsidRPr="0010789C" w:rsidRDefault="003303AB" w:rsidP="003303AB">
            <w:pPr>
              <w:rPr>
                <w:color w:val="0000FF"/>
                <w:lang w:val="fr-BE"/>
              </w:rPr>
            </w:pPr>
          </w:p>
        </w:tc>
        <w:tc>
          <w:tcPr>
            <w:tcW w:w="441" w:type="pct"/>
          </w:tcPr>
          <w:p w14:paraId="736E70FF"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744575</w:t>
            </w:r>
          </w:p>
        </w:tc>
        <w:tc>
          <w:tcPr>
            <w:tcW w:w="432" w:type="pct"/>
            <w:gridSpan w:val="2"/>
          </w:tcPr>
          <w:p w14:paraId="6EF1DBBF"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744586</w:t>
            </w:r>
          </w:p>
        </w:tc>
        <w:tc>
          <w:tcPr>
            <w:tcW w:w="2797" w:type="pct"/>
            <w:gridSpan w:val="2"/>
          </w:tcPr>
          <w:p w14:paraId="4F882AFE"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Fût d'essai en matière synthétique pour évaluer le volume de moignon, la suspension, la congruence des bords avec les plis cutanés physiologiques et l'efficacité de la commande électrique</w:t>
            </w:r>
          </w:p>
        </w:tc>
        <w:tc>
          <w:tcPr>
            <w:tcW w:w="152" w:type="pct"/>
            <w:vAlign w:val="bottom"/>
          </w:tcPr>
          <w:p w14:paraId="35E62ED0"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5A9EA18D"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204,09</w:t>
            </w:r>
          </w:p>
        </w:tc>
        <w:tc>
          <w:tcPr>
            <w:tcW w:w="60" w:type="pct"/>
            <w:vAlign w:val="bottom"/>
          </w:tcPr>
          <w:p w14:paraId="12A87CB6" w14:textId="77777777" w:rsidR="003303AB" w:rsidRPr="0010789C" w:rsidRDefault="003303AB" w:rsidP="003303AB">
            <w:pPr>
              <w:rPr>
                <w:color w:val="0000FF"/>
                <w:lang w:val="fr-BE"/>
              </w:rPr>
            </w:pPr>
          </w:p>
        </w:tc>
        <w:tc>
          <w:tcPr>
            <w:tcW w:w="155" w:type="pct"/>
            <w:vAlign w:val="bottom"/>
          </w:tcPr>
          <w:p w14:paraId="64C50777" w14:textId="77777777" w:rsidR="003303AB" w:rsidRPr="0010789C" w:rsidRDefault="003303AB" w:rsidP="003303AB">
            <w:pPr>
              <w:jc w:val="right"/>
              <w:rPr>
                <w:color w:val="0000FF"/>
                <w:lang w:val="fr-BE"/>
              </w:rPr>
            </w:pPr>
            <w:r w:rsidRPr="0010789C">
              <w:rPr>
                <w:rFonts w:ascii="Arial" w:hAnsi="Arial"/>
                <w:color w:val="0000FF"/>
                <w:lang w:val="fr-FR"/>
              </w:rPr>
              <w:t>"</w:t>
            </w:r>
          </w:p>
        </w:tc>
      </w:tr>
      <w:tr w:rsidR="003303AB" w:rsidRPr="0010789C" w14:paraId="719F3AA0" w14:textId="77777777" w:rsidTr="00872E82">
        <w:trPr>
          <w:cantSplit/>
        </w:trPr>
        <w:tc>
          <w:tcPr>
            <w:tcW w:w="218" w:type="pct"/>
          </w:tcPr>
          <w:p w14:paraId="52EF807C" w14:textId="77777777" w:rsidR="003303AB" w:rsidRPr="0010789C" w:rsidRDefault="003303AB" w:rsidP="003303AB">
            <w:pPr>
              <w:rPr>
                <w:color w:val="0000FF"/>
                <w:lang w:val="fr-BE"/>
              </w:rPr>
            </w:pPr>
          </w:p>
        </w:tc>
        <w:tc>
          <w:tcPr>
            <w:tcW w:w="294" w:type="pct"/>
          </w:tcPr>
          <w:p w14:paraId="4920ECCA" w14:textId="77777777" w:rsidR="003303AB" w:rsidRPr="0010789C" w:rsidRDefault="003303AB" w:rsidP="003303AB">
            <w:pPr>
              <w:rPr>
                <w:color w:val="0000FF"/>
                <w:lang w:val="fr-BE"/>
              </w:rPr>
            </w:pPr>
          </w:p>
        </w:tc>
        <w:tc>
          <w:tcPr>
            <w:tcW w:w="441" w:type="pct"/>
          </w:tcPr>
          <w:p w14:paraId="0F28CFC3" w14:textId="77777777" w:rsidR="003303AB" w:rsidRPr="0010789C" w:rsidRDefault="003303AB" w:rsidP="003303AB">
            <w:pPr>
              <w:rPr>
                <w:rFonts w:ascii="Arial" w:hAnsi="Arial"/>
                <w:color w:val="0000FF"/>
                <w:lang w:val="fr-BE"/>
              </w:rPr>
            </w:pPr>
          </w:p>
        </w:tc>
        <w:tc>
          <w:tcPr>
            <w:tcW w:w="432" w:type="pct"/>
            <w:gridSpan w:val="2"/>
          </w:tcPr>
          <w:p w14:paraId="2BB71F2B" w14:textId="77777777" w:rsidR="003303AB" w:rsidRPr="0010789C" w:rsidRDefault="003303AB" w:rsidP="003303AB">
            <w:pPr>
              <w:rPr>
                <w:rFonts w:ascii="Arial" w:hAnsi="Arial" w:cs="Arial"/>
                <w:color w:val="0000FF"/>
                <w:lang w:val="fr-BE"/>
              </w:rPr>
            </w:pPr>
          </w:p>
        </w:tc>
        <w:tc>
          <w:tcPr>
            <w:tcW w:w="2797" w:type="pct"/>
            <w:gridSpan w:val="2"/>
          </w:tcPr>
          <w:p w14:paraId="2B33785C" w14:textId="77777777" w:rsidR="003303AB" w:rsidRPr="0010789C" w:rsidRDefault="003303AB" w:rsidP="003303AB">
            <w:pPr>
              <w:jc w:val="both"/>
              <w:rPr>
                <w:rFonts w:ascii="Arial" w:hAnsi="Arial" w:cs="Arial"/>
                <w:color w:val="0000FF"/>
                <w:lang w:val="fr-BE" w:eastAsia="nl-BE"/>
              </w:rPr>
            </w:pPr>
          </w:p>
        </w:tc>
        <w:tc>
          <w:tcPr>
            <w:tcW w:w="152" w:type="pct"/>
            <w:vAlign w:val="bottom"/>
          </w:tcPr>
          <w:p w14:paraId="709D1CB0" w14:textId="77777777" w:rsidR="003303AB" w:rsidRPr="0010789C" w:rsidRDefault="003303AB" w:rsidP="003303AB">
            <w:pPr>
              <w:jc w:val="right"/>
              <w:rPr>
                <w:rFonts w:ascii="Arial" w:hAnsi="Arial"/>
                <w:color w:val="0000FF"/>
                <w:lang w:val="fr-BE"/>
              </w:rPr>
            </w:pPr>
          </w:p>
        </w:tc>
        <w:tc>
          <w:tcPr>
            <w:tcW w:w="452" w:type="pct"/>
            <w:gridSpan w:val="2"/>
            <w:vAlign w:val="bottom"/>
          </w:tcPr>
          <w:p w14:paraId="56627FC7" w14:textId="77777777" w:rsidR="003303AB" w:rsidRPr="0010789C" w:rsidRDefault="003303AB" w:rsidP="003303AB">
            <w:pPr>
              <w:jc w:val="right"/>
              <w:rPr>
                <w:rFonts w:ascii="Arial" w:hAnsi="Arial"/>
                <w:color w:val="0000FF"/>
                <w:lang w:val="fr-BE"/>
              </w:rPr>
            </w:pPr>
          </w:p>
        </w:tc>
        <w:tc>
          <w:tcPr>
            <w:tcW w:w="60" w:type="pct"/>
            <w:vAlign w:val="bottom"/>
          </w:tcPr>
          <w:p w14:paraId="1BCCC83E" w14:textId="77777777" w:rsidR="003303AB" w:rsidRPr="0010789C" w:rsidRDefault="003303AB" w:rsidP="003303AB">
            <w:pPr>
              <w:rPr>
                <w:color w:val="0000FF"/>
                <w:lang w:val="fr-BE"/>
              </w:rPr>
            </w:pPr>
          </w:p>
        </w:tc>
        <w:tc>
          <w:tcPr>
            <w:tcW w:w="155" w:type="pct"/>
            <w:vAlign w:val="bottom"/>
          </w:tcPr>
          <w:p w14:paraId="1A2AA8ED" w14:textId="77777777" w:rsidR="003303AB" w:rsidRPr="0010789C" w:rsidRDefault="003303AB" w:rsidP="003303AB">
            <w:pPr>
              <w:jc w:val="right"/>
              <w:rPr>
                <w:color w:val="0000FF"/>
                <w:lang w:val="fr-BE"/>
              </w:rPr>
            </w:pPr>
          </w:p>
        </w:tc>
      </w:tr>
      <w:tr w:rsidR="003303AB" w:rsidRPr="00E57863" w14:paraId="7831F1A5" w14:textId="77777777" w:rsidTr="00872E82">
        <w:trPr>
          <w:cantSplit/>
        </w:trPr>
        <w:tc>
          <w:tcPr>
            <w:tcW w:w="218" w:type="pct"/>
          </w:tcPr>
          <w:p w14:paraId="2F47BF31" w14:textId="77777777" w:rsidR="003303AB" w:rsidRPr="0010789C" w:rsidRDefault="003303AB" w:rsidP="003303AB">
            <w:pPr>
              <w:rPr>
                <w:color w:val="0000FF"/>
                <w:lang w:val="fr-FR"/>
              </w:rPr>
            </w:pPr>
          </w:p>
        </w:tc>
        <w:tc>
          <w:tcPr>
            <w:tcW w:w="294" w:type="pct"/>
          </w:tcPr>
          <w:p w14:paraId="6E7E8354" w14:textId="77777777" w:rsidR="003303AB" w:rsidRPr="0010789C" w:rsidRDefault="003303AB" w:rsidP="003303AB">
            <w:pPr>
              <w:jc w:val="right"/>
              <w:rPr>
                <w:color w:val="0000FF"/>
                <w:lang w:val="fr-FR"/>
              </w:rPr>
            </w:pPr>
          </w:p>
        </w:tc>
        <w:tc>
          <w:tcPr>
            <w:tcW w:w="441" w:type="pct"/>
          </w:tcPr>
          <w:p w14:paraId="06812721" w14:textId="77777777" w:rsidR="003303AB" w:rsidRPr="0010789C" w:rsidRDefault="003303AB" w:rsidP="003303AB">
            <w:pPr>
              <w:jc w:val="right"/>
              <w:rPr>
                <w:color w:val="0000FF"/>
                <w:lang w:val="fr-FR"/>
              </w:rPr>
            </w:pPr>
          </w:p>
        </w:tc>
        <w:tc>
          <w:tcPr>
            <w:tcW w:w="432" w:type="pct"/>
            <w:gridSpan w:val="2"/>
          </w:tcPr>
          <w:p w14:paraId="23C6C8F9" w14:textId="77777777" w:rsidR="003303AB" w:rsidRPr="0010789C" w:rsidRDefault="003303AB" w:rsidP="003303AB">
            <w:pPr>
              <w:jc w:val="right"/>
              <w:rPr>
                <w:color w:val="0000FF"/>
                <w:lang w:val="fr-FR"/>
              </w:rPr>
            </w:pPr>
          </w:p>
        </w:tc>
        <w:tc>
          <w:tcPr>
            <w:tcW w:w="3461" w:type="pct"/>
            <w:gridSpan w:val="6"/>
            <w:vAlign w:val="bottom"/>
          </w:tcPr>
          <w:p w14:paraId="1C18C3D6" w14:textId="77777777" w:rsidR="003303AB" w:rsidRPr="0010789C" w:rsidRDefault="003303AB" w:rsidP="003303AB">
            <w:pPr>
              <w:jc w:val="both"/>
              <w:rPr>
                <w:rFonts w:ascii="Arial" w:hAnsi="Arial" w:cs="Arial"/>
                <w:i/>
                <w:color w:val="0000FF"/>
                <w:sz w:val="18"/>
                <w:lang w:val="fr-FR"/>
              </w:rPr>
            </w:pPr>
            <w:r w:rsidRPr="0010789C">
              <w:rPr>
                <w:rFonts w:ascii="Arial" w:hAnsi="Arial" w:cs="Arial"/>
                <w:i/>
                <w:color w:val="0000FF"/>
                <w:sz w:val="18"/>
                <w:lang w:val="fr-FR"/>
              </w:rPr>
              <w:t>"A.R. 21.7.2014" + "A.R. 17.7.2015" (en vigueur 1.10.2014)</w:t>
            </w:r>
          </w:p>
        </w:tc>
        <w:tc>
          <w:tcPr>
            <w:tcW w:w="155" w:type="pct"/>
          </w:tcPr>
          <w:p w14:paraId="7D1DB83D" w14:textId="77777777" w:rsidR="003303AB" w:rsidRPr="0010789C" w:rsidRDefault="003303AB" w:rsidP="003303AB">
            <w:pPr>
              <w:rPr>
                <w:rFonts w:ascii="Arial" w:hAnsi="Arial" w:cs="Arial"/>
                <w:color w:val="0000FF"/>
                <w:lang w:val="fr-FR"/>
              </w:rPr>
            </w:pPr>
          </w:p>
        </w:tc>
      </w:tr>
      <w:tr w:rsidR="003303AB" w:rsidRPr="0010789C" w14:paraId="110F3EF1" w14:textId="77777777" w:rsidTr="00872E82">
        <w:trPr>
          <w:cantSplit/>
        </w:trPr>
        <w:tc>
          <w:tcPr>
            <w:tcW w:w="218" w:type="pct"/>
          </w:tcPr>
          <w:p w14:paraId="2F103FF4" w14:textId="77777777" w:rsidR="003303AB" w:rsidRPr="0010789C" w:rsidRDefault="003303AB" w:rsidP="003303AB">
            <w:pPr>
              <w:rPr>
                <w:color w:val="0000FF"/>
                <w:lang w:val="fr-FR"/>
              </w:rPr>
            </w:pPr>
          </w:p>
        </w:tc>
        <w:tc>
          <w:tcPr>
            <w:tcW w:w="294" w:type="pct"/>
          </w:tcPr>
          <w:p w14:paraId="1D72349B" w14:textId="77777777" w:rsidR="003303AB" w:rsidRPr="0010789C" w:rsidRDefault="003303AB" w:rsidP="003303AB">
            <w:pPr>
              <w:rPr>
                <w:color w:val="0000FF"/>
                <w:lang w:val="fr-BE"/>
              </w:rPr>
            </w:pPr>
          </w:p>
        </w:tc>
        <w:tc>
          <w:tcPr>
            <w:tcW w:w="441" w:type="pct"/>
          </w:tcPr>
          <w:p w14:paraId="4158E44B" w14:textId="77777777" w:rsidR="003303AB" w:rsidRPr="0010789C" w:rsidRDefault="003303AB" w:rsidP="003303AB">
            <w:pPr>
              <w:rPr>
                <w:rFonts w:ascii="Arial" w:hAnsi="Arial"/>
                <w:color w:val="0000FF"/>
                <w:lang w:val="fr-BE"/>
              </w:rPr>
            </w:pPr>
          </w:p>
        </w:tc>
        <w:tc>
          <w:tcPr>
            <w:tcW w:w="432" w:type="pct"/>
            <w:gridSpan w:val="2"/>
          </w:tcPr>
          <w:p w14:paraId="0A3ADDC0" w14:textId="77777777" w:rsidR="003303AB" w:rsidRPr="0010789C" w:rsidRDefault="003303AB" w:rsidP="003303AB">
            <w:pPr>
              <w:rPr>
                <w:rFonts w:ascii="Arial" w:hAnsi="Arial" w:cs="Arial"/>
                <w:color w:val="0000FF"/>
                <w:lang w:val="fr-BE"/>
              </w:rPr>
            </w:pPr>
          </w:p>
        </w:tc>
        <w:tc>
          <w:tcPr>
            <w:tcW w:w="3461" w:type="pct"/>
            <w:gridSpan w:val="6"/>
          </w:tcPr>
          <w:p w14:paraId="0F59D3B0" w14:textId="77777777" w:rsidR="003303AB" w:rsidRPr="0010789C" w:rsidRDefault="003303AB" w:rsidP="003303AB">
            <w:pPr>
              <w:jc w:val="both"/>
              <w:rPr>
                <w:color w:val="0000FF"/>
                <w:lang w:val="fr-BE"/>
              </w:rPr>
            </w:pPr>
            <w:r w:rsidRPr="0010789C">
              <w:rPr>
                <w:rFonts w:ascii="Arial" w:hAnsi="Arial"/>
                <w:color w:val="0000FF"/>
                <w:lang w:val="fr-FR"/>
              </w:rPr>
              <w:t>"</w:t>
            </w:r>
            <w:r w:rsidRPr="0010789C">
              <w:rPr>
                <w:rFonts w:ascii="Arial" w:hAnsi="Arial" w:cs="Arial"/>
                <w:color w:val="0000FF"/>
                <w:lang w:val="fr-BE" w:eastAsia="nl-BE"/>
              </w:rPr>
              <w:t>3.10 Dispositif enfileur</w:t>
            </w:r>
            <w:r w:rsidRPr="0010789C">
              <w:rPr>
                <w:rFonts w:ascii="Arial" w:hAnsi="Arial"/>
                <w:color w:val="0000FF"/>
                <w:lang w:val="fr-FR"/>
              </w:rPr>
              <w:t>"</w:t>
            </w:r>
          </w:p>
        </w:tc>
        <w:tc>
          <w:tcPr>
            <w:tcW w:w="155" w:type="pct"/>
            <w:vAlign w:val="bottom"/>
          </w:tcPr>
          <w:p w14:paraId="041ABE9D" w14:textId="77777777" w:rsidR="003303AB" w:rsidRPr="0010789C" w:rsidRDefault="003303AB" w:rsidP="003303AB">
            <w:pPr>
              <w:jc w:val="right"/>
              <w:rPr>
                <w:color w:val="0000FF"/>
                <w:lang w:val="fr-BE"/>
              </w:rPr>
            </w:pPr>
          </w:p>
        </w:tc>
      </w:tr>
      <w:tr w:rsidR="003303AB" w:rsidRPr="0010789C" w14:paraId="094FB5C5" w14:textId="77777777" w:rsidTr="00872E82">
        <w:trPr>
          <w:cantSplit/>
        </w:trPr>
        <w:tc>
          <w:tcPr>
            <w:tcW w:w="218" w:type="pct"/>
          </w:tcPr>
          <w:p w14:paraId="10EE55FB" w14:textId="77777777" w:rsidR="003303AB" w:rsidRPr="0010789C" w:rsidRDefault="003303AB" w:rsidP="003303AB">
            <w:pPr>
              <w:rPr>
                <w:color w:val="0000FF"/>
                <w:lang w:val="fr-BE"/>
              </w:rPr>
            </w:pPr>
          </w:p>
        </w:tc>
        <w:tc>
          <w:tcPr>
            <w:tcW w:w="294" w:type="pct"/>
          </w:tcPr>
          <w:p w14:paraId="22653B07" w14:textId="77777777" w:rsidR="003303AB" w:rsidRPr="0010789C" w:rsidRDefault="003303AB" w:rsidP="003303AB">
            <w:pPr>
              <w:rPr>
                <w:color w:val="0000FF"/>
                <w:lang w:val="fr-BE"/>
              </w:rPr>
            </w:pPr>
          </w:p>
        </w:tc>
        <w:tc>
          <w:tcPr>
            <w:tcW w:w="441" w:type="pct"/>
          </w:tcPr>
          <w:p w14:paraId="209641E7" w14:textId="77777777" w:rsidR="003303AB" w:rsidRPr="0010789C" w:rsidRDefault="003303AB" w:rsidP="003303AB">
            <w:pPr>
              <w:rPr>
                <w:rFonts w:ascii="Arial" w:hAnsi="Arial"/>
                <w:color w:val="0000FF"/>
                <w:lang w:val="fr-BE"/>
              </w:rPr>
            </w:pPr>
          </w:p>
        </w:tc>
        <w:tc>
          <w:tcPr>
            <w:tcW w:w="432" w:type="pct"/>
            <w:gridSpan w:val="2"/>
          </w:tcPr>
          <w:p w14:paraId="3F6B03E6" w14:textId="77777777" w:rsidR="003303AB" w:rsidRPr="0010789C" w:rsidRDefault="003303AB" w:rsidP="003303AB">
            <w:pPr>
              <w:rPr>
                <w:rFonts w:ascii="Arial" w:hAnsi="Arial" w:cs="Arial"/>
                <w:color w:val="0000FF"/>
                <w:lang w:val="fr-BE"/>
              </w:rPr>
            </w:pPr>
          </w:p>
        </w:tc>
        <w:tc>
          <w:tcPr>
            <w:tcW w:w="3461" w:type="pct"/>
            <w:gridSpan w:val="6"/>
          </w:tcPr>
          <w:p w14:paraId="07816540" w14:textId="77777777" w:rsidR="003303AB" w:rsidRPr="0010789C" w:rsidRDefault="003303AB" w:rsidP="003303AB">
            <w:pPr>
              <w:jc w:val="both"/>
              <w:rPr>
                <w:rFonts w:ascii="Arial" w:hAnsi="Arial" w:cs="Arial"/>
                <w:color w:val="0000FF"/>
                <w:lang w:val="fr-BE" w:eastAsia="nl-BE"/>
              </w:rPr>
            </w:pPr>
          </w:p>
        </w:tc>
        <w:tc>
          <w:tcPr>
            <w:tcW w:w="155" w:type="pct"/>
            <w:vAlign w:val="bottom"/>
          </w:tcPr>
          <w:p w14:paraId="0A1601CC" w14:textId="77777777" w:rsidR="003303AB" w:rsidRPr="0010789C" w:rsidRDefault="003303AB" w:rsidP="003303AB">
            <w:pPr>
              <w:jc w:val="right"/>
              <w:rPr>
                <w:color w:val="0000FF"/>
                <w:lang w:val="fr-BE"/>
              </w:rPr>
            </w:pPr>
          </w:p>
        </w:tc>
      </w:tr>
      <w:tr w:rsidR="003303AB" w:rsidRPr="0010789C" w14:paraId="1151BA1A" w14:textId="77777777" w:rsidTr="00872E82">
        <w:trPr>
          <w:cantSplit/>
        </w:trPr>
        <w:tc>
          <w:tcPr>
            <w:tcW w:w="218" w:type="pct"/>
          </w:tcPr>
          <w:p w14:paraId="51FD050E" w14:textId="77777777" w:rsidR="003303AB" w:rsidRPr="0010789C" w:rsidRDefault="003303AB" w:rsidP="003303AB">
            <w:pPr>
              <w:rPr>
                <w:color w:val="0000FF"/>
                <w:lang w:val="fr-FR"/>
              </w:rPr>
            </w:pPr>
          </w:p>
        </w:tc>
        <w:tc>
          <w:tcPr>
            <w:tcW w:w="294" w:type="pct"/>
          </w:tcPr>
          <w:p w14:paraId="72B7D6A7" w14:textId="77777777" w:rsidR="003303AB" w:rsidRPr="0010789C" w:rsidRDefault="003303AB" w:rsidP="003303AB">
            <w:pPr>
              <w:jc w:val="right"/>
              <w:rPr>
                <w:color w:val="0000FF"/>
                <w:lang w:val="fr-FR"/>
              </w:rPr>
            </w:pPr>
          </w:p>
        </w:tc>
        <w:tc>
          <w:tcPr>
            <w:tcW w:w="441" w:type="pct"/>
          </w:tcPr>
          <w:p w14:paraId="11B2CC71" w14:textId="77777777" w:rsidR="003303AB" w:rsidRPr="0010789C" w:rsidRDefault="003303AB" w:rsidP="003303AB">
            <w:pPr>
              <w:jc w:val="right"/>
              <w:rPr>
                <w:color w:val="0000FF"/>
                <w:lang w:val="fr-FR"/>
              </w:rPr>
            </w:pPr>
          </w:p>
        </w:tc>
        <w:tc>
          <w:tcPr>
            <w:tcW w:w="432" w:type="pct"/>
            <w:gridSpan w:val="2"/>
          </w:tcPr>
          <w:p w14:paraId="1359C3A0" w14:textId="77777777" w:rsidR="003303AB" w:rsidRPr="0010789C" w:rsidRDefault="003303AB" w:rsidP="003303AB">
            <w:pPr>
              <w:jc w:val="right"/>
              <w:rPr>
                <w:color w:val="0000FF"/>
                <w:lang w:val="fr-FR"/>
              </w:rPr>
            </w:pPr>
          </w:p>
        </w:tc>
        <w:tc>
          <w:tcPr>
            <w:tcW w:w="3461" w:type="pct"/>
            <w:gridSpan w:val="6"/>
            <w:vAlign w:val="bottom"/>
          </w:tcPr>
          <w:p w14:paraId="75B289EB" w14:textId="77777777" w:rsidR="003303AB" w:rsidRPr="0010789C" w:rsidRDefault="003303AB" w:rsidP="003303AB">
            <w:pPr>
              <w:jc w:val="both"/>
              <w:rPr>
                <w:rFonts w:ascii="Arial" w:hAnsi="Arial" w:cs="Arial"/>
                <w:i/>
                <w:color w:val="0000FF"/>
                <w:sz w:val="18"/>
                <w:lang w:val="fr-FR"/>
              </w:rPr>
            </w:pPr>
            <w:r w:rsidRPr="0010789C">
              <w:rPr>
                <w:rFonts w:ascii="Arial" w:hAnsi="Arial" w:cs="Arial"/>
                <w:i/>
                <w:color w:val="0000FF"/>
                <w:sz w:val="18"/>
                <w:lang w:val="fr-FR"/>
              </w:rPr>
              <w:t>"A.R. 21.7.2014" (en vigueur 1.10.2014)</w:t>
            </w:r>
          </w:p>
        </w:tc>
        <w:tc>
          <w:tcPr>
            <w:tcW w:w="155" w:type="pct"/>
          </w:tcPr>
          <w:p w14:paraId="5D61F06F" w14:textId="77777777" w:rsidR="003303AB" w:rsidRPr="0010789C" w:rsidRDefault="003303AB" w:rsidP="003303AB">
            <w:pPr>
              <w:rPr>
                <w:rFonts w:ascii="Arial" w:hAnsi="Arial" w:cs="Arial"/>
                <w:color w:val="0000FF"/>
                <w:lang w:val="fr-FR"/>
              </w:rPr>
            </w:pPr>
          </w:p>
        </w:tc>
      </w:tr>
      <w:tr w:rsidR="003303AB" w:rsidRPr="0010789C" w14:paraId="5227E68C" w14:textId="77777777" w:rsidTr="00872E82">
        <w:trPr>
          <w:cantSplit/>
        </w:trPr>
        <w:tc>
          <w:tcPr>
            <w:tcW w:w="218" w:type="pct"/>
          </w:tcPr>
          <w:p w14:paraId="075D40E1" w14:textId="77777777" w:rsidR="003303AB" w:rsidRPr="0010789C" w:rsidRDefault="003303AB" w:rsidP="003303AB">
            <w:pPr>
              <w:rPr>
                <w:color w:val="0000FF"/>
                <w:lang w:val="fr-BE"/>
              </w:rPr>
            </w:pPr>
          </w:p>
        </w:tc>
        <w:tc>
          <w:tcPr>
            <w:tcW w:w="294" w:type="pct"/>
          </w:tcPr>
          <w:p w14:paraId="1F8EAB84" w14:textId="77777777" w:rsidR="003303AB" w:rsidRPr="0010789C" w:rsidRDefault="003303AB" w:rsidP="003303AB">
            <w:pPr>
              <w:rPr>
                <w:color w:val="0000FF"/>
                <w:lang w:val="fr-BE"/>
              </w:rPr>
            </w:pPr>
          </w:p>
        </w:tc>
        <w:tc>
          <w:tcPr>
            <w:tcW w:w="441" w:type="pct"/>
          </w:tcPr>
          <w:p w14:paraId="3F56AE23" w14:textId="77777777" w:rsidR="003303AB" w:rsidRPr="0010789C" w:rsidRDefault="003303AB" w:rsidP="003303AB">
            <w:pPr>
              <w:rPr>
                <w:rFonts w:ascii="Arial" w:hAnsi="Arial"/>
                <w:color w:val="0000FF"/>
                <w:lang w:val="fr-BE"/>
              </w:rPr>
            </w:pPr>
          </w:p>
        </w:tc>
        <w:tc>
          <w:tcPr>
            <w:tcW w:w="432" w:type="pct"/>
            <w:gridSpan w:val="2"/>
          </w:tcPr>
          <w:p w14:paraId="7B633D9E" w14:textId="77777777" w:rsidR="003303AB" w:rsidRPr="0010789C" w:rsidRDefault="003303AB" w:rsidP="003303AB">
            <w:pPr>
              <w:rPr>
                <w:rFonts w:ascii="Arial" w:hAnsi="Arial" w:cs="Arial"/>
                <w:color w:val="0000FF"/>
                <w:lang w:val="fr-BE"/>
              </w:rPr>
            </w:pPr>
          </w:p>
        </w:tc>
        <w:tc>
          <w:tcPr>
            <w:tcW w:w="3461" w:type="pct"/>
            <w:gridSpan w:val="6"/>
          </w:tcPr>
          <w:p w14:paraId="293FCC7D" w14:textId="77777777" w:rsidR="003303AB" w:rsidRPr="0010789C" w:rsidRDefault="003303AB" w:rsidP="003303AB">
            <w:pPr>
              <w:jc w:val="both"/>
              <w:rPr>
                <w:color w:val="0000FF"/>
                <w:lang w:val="fr-BE"/>
              </w:rPr>
            </w:pPr>
            <w:r w:rsidRPr="0010789C">
              <w:rPr>
                <w:rFonts w:ascii="Arial" w:hAnsi="Arial"/>
                <w:color w:val="0000FF"/>
                <w:lang w:val="fr-FR"/>
              </w:rPr>
              <w:t>"</w:t>
            </w:r>
            <w:r w:rsidRPr="0010789C">
              <w:rPr>
                <w:rFonts w:ascii="Arial" w:hAnsi="Arial" w:cs="Arial"/>
                <w:color w:val="0000FF"/>
                <w:lang w:val="fr-BE" w:eastAsia="nl-BE"/>
              </w:rPr>
              <w:t>Prefab</w:t>
            </w:r>
            <w:r w:rsidR="0082091E" w:rsidRPr="0010789C">
              <w:rPr>
                <w:rFonts w:ascii="Arial" w:hAnsi="Arial" w:cs="Arial"/>
                <w:color w:val="0000FF"/>
                <w:lang w:val="fr-BE" w:eastAsia="nl-BE"/>
              </w:rPr>
              <w:t> :</w:t>
            </w:r>
          </w:p>
        </w:tc>
        <w:tc>
          <w:tcPr>
            <w:tcW w:w="155" w:type="pct"/>
            <w:vAlign w:val="bottom"/>
          </w:tcPr>
          <w:p w14:paraId="0F949514" w14:textId="77777777" w:rsidR="003303AB" w:rsidRPr="0010789C" w:rsidRDefault="003303AB" w:rsidP="003303AB">
            <w:pPr>
              <w:jc w:val="right"/>
              <w:rPr>
                <w:color w:val="0000FF"/>
                <w:lang w:val="fr-BE"/>
              </w:rPr>
            </w:pPr>
          </w:p>
        </w:tc>
      </w:tr>
      <w:tr w:rsidR="00712C44" w:rsidRPr="0010789C" w14:paraId="6BE2A421" w14:textId="77777777" w:rsidTr="00872E82">
        <w:trPr>
          <w:cantSplit/>
        </w:trPr>
        <w:tc>
          <w:tcPr>
            <w:tcW w:w="218" w:type="pct"/>
          </w:tcPr>
          <w:p w14:paraId="235E98EE" w14:textId="77777777" w:rsidR="00712C44" w:rsidRPr="0010789C" w:rsidRDefault="00712C44" w:rsidP="003303AB">
            <w:pPr>
              <w:rPr>
                <w:color w:val="0000FF"/>
                <w:lang w:val="fr-BE"/>
              </w:rPr>
            </w:pPr>
          </w:p>
        </w:tc>
        <w:tc>
          <w:tcPr>
            <w:tcW w:w="294" w:type="pct"/>
          </w:tcPr>
          <w:p w14:paraId="7F1DA31F" w14:textId="77777777" w:rsidR="00712C44" w:rsidRPr="0010789C" w:rsidRDefault="00712C44" w:rsidP="003303AB">
            <w:pPr>
              <w:rPr>
                <w:color w:val="0000FF"/>
                <w:lang w:val="fr-BE"/>
              </w:rPr>
            </w:pPr>
          </w:p>
        </w:tc>
        <w:tc>
          <w:tcPr>
            <w:tcW w:w="441" w:type="pct"/>
          </w:tcPr>
          <w:p w14:paraId="2F07D319" w14:textId="77777777" w:rsidR="00712C44" w:rsidRPr="0010789C" w:rsidRDefault="00712C44" w:rsidP="003303AB">
            <w:pPr>
              <w:rPr>
                <w:rFonts w:ascii="Arial" w:hAnsi="Arial"/>
                <w:color w:val="0000FF"/>
                <w:lang w:val="fr-BE"/>
              </w:rPr>
            </w:pPr>
          </w:p>
        </w:tc>
        <w:tc>
          <w:tcPr>
            <w:tcW w:w="432" w:type="pct"/>
            <w:gridSpan w:val="2"/>
          </w:tcPr>
          <w:p w14:paraId="5A3A4337" w14:textId="77777777" w:rsidR="00712C44" w:rsidRPr="0010789C" w:rsidRDefault="00712C44" w:rsidP="003303AB">
            <w:pPr>
              <w:rPr>
                <w:rFonts w:ascii="Arial" w:hAnsi="Arial" w:cs="Arial"/>
                <w:color w:val="0000FF"/>
                <w:lang w:val="fr-BE"/>
              </w:rPr>
            </w:pPr>
          </w:p>
        </w:tc>
        <w:tc>
          <w:tcPr>
            <w:tcW w:w="3461" w:type="pct"/>
            <w:gridSpan w:val="6"/>
          </w:tcPr>
          <w:p w14:paraId="08318CB8" w14:textId="77777777" w:rsidR="00712C44" w:rsidRPr="0010789C" w:rsidRDefault="00712C44" w:rsidP="003303AB">
            <w:pPr>
              <w:jc w:val="both"/>
              <w:rPr>
                <w:rFonts w:ascii="Arial" w:hAnsi="Arial"/>
                <w:color w:val="0000FF"/>
                <w:lang w:val="fr-FR"/>
              </w:rPr>
            </w:pPr>
          </w:p>
        </w:tc>
        <w:tc>
          <w:tcPr>
            <w:tcW w:w="155" w:type="pct"/>
            <w:vAlign w:val="bottom"/>
          </w:tcPr>
          <w:p w14:paraId="6FF02C5B" w14:textId="77777777" w:rsidR="00712C44" w:rsidRPr="0010789C" w:rsidRDefault="00712C44" w:rsidP="003303AB">
            <w:pPr>
              <w:jc w:val="right"/>
              <w:rPr>
                <w:color w:val="0000FF"/>
                <w:lang w:val="fr-BE"/>
              </w:rPr>
            </w:pPr>
          </w:p>
        </w:tc>
      </w:tr>
      <w:tr w:rsidR="003303AB" w:rsidRPr="0010789C" w14:paraId="571EC24F" w14:textId="77777777" w:rsidTr="00872E82">
        <w:trPr>
          <w:cantSplit/>
        </w:trPr>
        <w:tc>
          <w:tcPr>
            <w:tcW w:w="218" w:type="pct"/>
          </w:tcPr>
          <w:p w14:paraId="5FC4713C" w14:textId="77777777" w:rsidR="003303AB" w:rsidRPr="0010789C" w:rsidRDefault="003303AB" w:rsidP="003303AB">
            <w:pPr>
              <w:rPr>
                <w:color w:val="0000FF"/>
                <w:lang w:val="fr-BE"/>
              </w:rPr>
            </w:pPr>
          </w:p>
        </w:tc>
        <w:tc>
          <w:tcPr>
            <w:tcW w:w="294" w:type="pct"/>
          </w:tcPr>
          <w:p w14:paraId="0E38E59D" w14:textId="77777777" w:rsidR="003303AB" w:rsidRPr="0010789C" w:rsidRDefault="003303AB" w:rsidP="003303AB">
            <w:pPr>
              <w:rPr>
                <w:color w:val="0000FF"/>
                <w:lang w:val="fr-BE"/>
              </w:rPr>
            </w:pPr>
          </w:p>
        </w:tc>
        <w:tc>
          <w:tcPr>
            <w:tcW w:w="441" w:type="pct"/>
          </w:tcPr>
          <w:p w14:paraId="37CD7135"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744590</w:t>
            </w:r>
          </w:p>
        </w:tc>
        <w:tc>
          <w:tcPr>
            <w:tcW w:w="432" w:type="pct"/>
            <w:gridSpan w:val="2"/>
          </w:tcPr>
          <w:p w14:paraId="5F7CC86E"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744601</w:t>
            </w:r>
          </w:p>
        </w:tc>
        <w:tc>
          <w:tcPr>
            <w:tcW w:w="2797" w:type="pct"/>
            <w:gridSpan w:val="2"/>
          </w:tcPr>
          <w:p w14:paraId="51221D6B"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Gaine en nylon de qualité supérieure placée sur le moignon et qui permet l'introduction optimale du moignon dans le fût d'un appareillage sans liner</w:t>
            </w:r>
          </w:p>
        </w:tc>
        <w:tc>
          <w:tcPr>
            <w:tcW w:w="152" w:type="pct"/>
            <w:vAlign w:val="bottom"/>
          </w:tcPr>
          <w:p w14:paraId="24CF7C92"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46EAB9B1"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33,62</w:t>
            </w:r>
          </w:p>
        </w:tc>
        <w:tc>
          <w:tcPr>
            <w:tcW w:w="60" w:type="pct"/>
            <w:vAlign w:val="bottom"/>
          </w:tcPr>
          <w:p w14:paraId="35E28E2C" w14:textId="77777777" w:rsidR="003303AB" w:rsidRPr="0010789C" w:rsidRDefault="003303AB" w:rsidP="003303AB">
            <w:pPr>
              <w:rPr>
                <w:color w:val="0000FF"/>
                <w:lang w:val="fr-BE"/>
              </w:rPr>
            </w:pPr>
          </w:p>
        </w:tc>
        <w:tc>
          <w:tcPr>
            <w:tcW w:w="155" w:type="pct"/>
            <w:vAlign w:val="bottom"/>
          </w:tcPr>
          <w:p w14:paraId="4F7503C7" w14:textId="77777777" w:rsidR="003303AB" w:rsidRPr="0010789C" w:rsidRDefault="003303AB" w:rsidP="003303AB">
            <w:pPr>
              <w:jc w:val="right"/>
              <w:rPr>
                <w:color w:val="0000FF"/>
                <w:lang w:val="fr-BE"/>
              </w:rPr>
            </w:pPr>
          </w:p>
        </w:tc>
      </w:tr>
      <w:tr w:rsidR="003303AB" w:rsidRPr="0010789C" w14:paraId="418A86DE" w14:textId="77777777" w:rsidTr="00872E82">
        <w:trPr>
          <w:cantSplit/>
        </w:trPr>
        <w:tc>
          <w:tcPr>
            <w:tcW w:w="218" w:type="pct"/>
          </w:tcPr>
          <w:p w14:paraId="52112272" w14:textId="77777777" w:rsidR="004960E8" w:rsidRPr="0010789C" w:rsidRDefault="004960E8" w:rsidP="003303AB">
            <w:pPr>
              <w:rPr>
                <w:color w:val="0000FF"/>
                <w:lang w:val="fr-BE"/>
              </w:rPr>
            </w:pPr>
          </w:p>
        </w:tc>
        <w:tc>
          <w:tcPr>
            <w:tcW w:w="294" w:type="pct"/>
          </w:tcPr>
          <w:p w14:paraId="76634FC5" w14:textId="77777777" w:rsidR="003303AB" w:rsidRPr="0010789C" w:rsidRDefault="003303AB" w:rsidP="003303AB">
            <w:pPr>
              <w:rPr>
                <w:color w:val="0000FF"/>
                <w:lang w:val="fr-BE"/>
              </w:rPr>
            </w:pPr>
          </w:p>
        </w:tc>
        <w:tc>
          <w:tcPr>
            <w:tcW w:w="441" w:type="pct"/>
          </w:tcPr>
          <w:p w14:paraId="5AF82908" w14:textId="77777777" w:rsidR="003303AB" w:rsidRPr="0010789C" w:rsidRDefault="003303AB" w:rsidP="003303AB">
            <w:pPr>
              <w:rPr>
                <w:rFonts w:ascii="Arial" w:hAnsi="Arial"/>
                <w:color w:val="0000FF"/>
                <w:lang w:val="fr-BE"/>
              </w:rPr>
            </w:pPr>
          </w:p>
        </w:tc>
        <w:tc>
          <w:tcPr>
            <w:tcW w:w="432" w:type="pct"/>
            <w:gridSpan w:val="2"/>
          </w:tcPr>
          <w:p w14:paraId="7D4B0A78" w14:textId="77777777" w:rsidR="003303AB" w:rsidRPr="0010789C" w:rsidRDefault="003303AB" w:rsidP="003303AB">
            <w:pPr>
              <w:rPr>
                <w:rFonts w:ascii="Arial" w:hAnsi="Arial" w:cs="Arial"/>
                <w:color w:val="0000FF"/>
                <w:lang w:val="fr-BE"/>
              </w:rPr>
            </w:pPr>
          </w:p>
        </w:tc>
        <w:tc>
          <w:tcPr>
            <w:tcW w:w="2797" w:type="pct"/>
            <w:gridSpan w:val="2"/>
          </w:tcPr>
          <w:p w14:paraId="42DD9362" w14:textId="77777777" w:rsidR="003303AB" w:rsidRPr="0010789C" w:rsidRDefault="003303AB" w:rsidP="003303AB">
            <w:pPr>
              <w:jc w:val="both"/>
              <w:rPr>
                <w:rFonts w:ascii="Arial" w:hAnsi="Arial" w:cs="Arial"/>
                <w:color w:val="0000FF"/>
                <w:lang w:val="fr-BE" w:eastAsia="nl-BE"/>
              </w:rPr>
            </w:pPr>
          </w:p>
        </w:tc>
        <w:tc>
          <w:tcPr>
            <w:tcW w:w="152" w:type="pct"/>
            <w:vAlign w:val="bottom"/>
          </w:tcPr>
          <w:p w14:paraId="496BDEC2" w14:textId="77777777" w:rsidR="003303AB" w:rsidRPr="0010789C" w:rsidRDefault="003303AB" w:rsidP="003303AB">
            <w:pPr>
              <w:jc w:val="right"/>
              <w:rPr>
                <w:rFonts w:ascii="Arial" w:hAnsi="Arial"/>
                <w:color w:val="0000FF"/>
                <w:lang w:val="fr-BE"/>
              </w:rPr>
            </w:pPr>
          </w:p>
        </w:tc>
        <w:tc>
          <w:tcPr>
            <w:tcW w:w="452" w:type="pct"/>
            <w:gridSpan w:val="2"/>
            <w:vAlign w:val="bottom"/>
          </w:tcPr>
          <w:p w14:paraId="4A4D8F3E" w14:textId="77777777" w:rsidR="003303AB" w:rsidRPr="0010789C" w:rsidRDefault="003303AB" w:rsidP="003303AB">
            <w:pPr>
              <w:jc w:val="right"/>
              <w:rPr>
                <w:rFonts w:ascii="Arial" w:hAnsi="Arial"/>
                <w:color w:val="0000FF"/>
                <w:lang w:val="fr-BE"/>
              </w:rPr>
            </w:pPr>
          </w:p>
        </w:tc>
        <w:tc>
          <w:tcPr>
            <w:tcW w:w="60" w:type="pct"/>
            <w:vAlign w:val="bottom"/>
          </w:tcPr>
          <w:p w14:paraId="1C7D2467" w14:textId="77777777" w:rsidR="003303AB" w:rsidRPr="0010789C" w:rsidRDefault="003303AB" w:rsidP="003303AB">
            <w:pPr>
              <w:rPr>
                <w:color w:val="0000FF"/>
                <w:lang w:val="fr-BE"/>
              </w:rPr>
            </w:pPr>
          </w:p>
        </w:tc>
        <w:tc>
          <w:tcPr>
            <w:tcW w:w="155" w:type="pct"/>
            <w:vAlign w:val="bottom"/>
          </w:tcPr>
          <w:p w14:paraId="07EA45F5" w14:textId="77777777" w:rsidR="003303AB" w:rsidRPr="0010789C" w:rsidRDefault="003303AB" w:rsidP="003303AB">
            <w:pPr>
              <w:jc w:val="right"/>
              <w:rPr>
                <w:color w:val="0000FF"/>
                <w:lang w:val="fr-BE"/>
              </w:rPr>
            </w:pPr>
          </w:p>
        </w:tc>
      </w:tr>
      <w:tr w:rsidR="003303AB" w:rsidRPr="0010789C" w14:paraId="7ED9A70B" w14:textId="77777777" w:rsidTr="00872E82">
        <w:trPr>
          <w:cantSplit/>
        </w:trPr>
        <w:tc>
          <w:tcPr>
            <w:tcW w:w="218" w:type="pct"/>
          </w:tcPr>
          <w:p w14:paraId="7A64DBB2" w14:textId="77777777" w:rsidR="003303AB" w:rsidRPr="0010789C" w:rsidRDefault="003303AB" w:rsidP="003303AB">
            <w:pPr>
              <w:rPr>
                <w:b/>
                <w:color w:val="0000FF"/>
                <w:lang w:val="fr-BE"/>
              </w:rPr>
            </w:pPr>
          </w:p>
        </w:tc>
        <w:tc>
          <w:tcPr>
            <w:tcW w:w="294" w:type="pct"/>
          </w:tcPr>
          <w:p w14:paraId="0A4D2ED5" w14:textId="77777777" w:rsidR="003303AB" w:rsidRPr="0010789C" w:rsidRDefault="003303AB" w:rsidP="003303AB">
            <w:pPr>
              <w:rPr>
                <w:b/>
                <w:color w:val="0000FF"/>
                <w:lang w:val="fr-BE"/>
              </w:rPr>
            </w:pPr>
          </w:p>
        </w:tc>
        <w:tc>
          <w:tcPr>
            <w:tcW w:w="441" w:type="pct"/>
          </w:tcPr>
          <w:p w14:paraId="4E0A5BE6" w14:textId="77777777" w:rsidR="003303AB" w:rsidRPr="0010789C" w:rsidRDefault="003303AB" w:rsidP="003303AB">
            <w:pPr>
              <w:rPr>
                <w:rFonts w:ascii="Arial" w:hAnsi="Arial"/>
                <w:b/>
                <w:color w:val="0000FF"/>
                <w:lang w:val="fr-BE"/>
              </w:rPr>
            </w:pPr>
          </w:p>
        </w:tc>
        <w:tc>
          <w:tcPr>
            <w:tcW w:w="432" w:type="pct"/>
            <w:gridSpan w:val="2"/>
          </w:tcPr>
          <w:p w14:paraId="7E745B12" w14:textId="77777777" w:rsidR="003303AB" w:rsidRPr="0010789C" w:rsidRDefault="003303AB" w:rsidP="003303AB">
            <w:pPr>
              <w:rPr>
                <w:rFonts w:ascii="Arial" w:hAnsi="Arial" w:cs="Arial"/>
                <w:b/>
                <w:color w:val="0000FF"/>
                <w:lang w:val="fr-BE"/>
              </w:rPr>
            </w:pPr>
          </w:p>
        </w:tc>
        <w:tc>
          <w:tcPr>
            <w:tcW w:w="3461" w:type="pct"/>
            <w:gridSpan w:val="6"/>
          </w:tcPr>
          <w:p w14:paraId="50D6BD8B" w14:textId="77777777" w:rsidR="003303AB" w:rsidRPr="0010789C" w:rsidRDefault="003303AB" w:rsidP="003303AB">
            <w:pPr>
              <w:jc w:val="both"/>
              <w:rPr>
                <w:b/>
                <w:color w:val="0000FF"/>
                <w:lang w:val="fr-BE"/>
              </w:rPr>
            </w:pPr>
            <w:r w:rsidRPr="0010789C">
              <w:rPr>
                <w:rFonts w:ascii="Arial" w:hAnsi="Arial" w:cs="Arial"/>
                <w:b/>
                <w:color w:val="0000FF"/>
                <w:lang w:val="fr-BE" w:eastAsia="nl-BE"/>
              </w:rPr>
              <w:t>4. Recalibrage</w:t>
            </w:r>
          </w:p>
        </w:tc>
        <w:tc>
          <w:tcPr>
            <w:tcW w:w="155" w:type="pct"/>
            <w:vAlign w:val="bottom"/>
          </w:tcPr>
          <w:p w14:paraId="59326F03" w14:textId="77777777" w:rsidR="003303AB" w:rsidRPr="0010789C" w:rsidRDefault="003303AB" w:rsidP="003303AB">
            <w:pPr>
              <w:jc w:val="right"/>
              <w:rPr>
                <w:b/>
                <w:color w:val="0000FF"/>
                <w:lang w:val="fr-BE"/>
              </w:rPr>
            </w:pPr>
          </w:p>
        </w:tc>
      </w:tr>
      <w:tr w:rsidR="003303AB" w:rsidRPr="0010789C" w14:paraId="2C49541B" w14:textId="77777777" w:rsidTr="00872E82">
        <w:trPr>
          <w:cantSplit/>
        </w:trPr>
        <w:tc>
          <w:tcPr>
            <w:tcW w:w="218" w:type="pct"/>
          </w:tcPr>
          <w:p w14:paraId="7EEA52D8" w14:textId="77777777" w:rsidR="003303AB" w:rsidRPr="0010789C" w:rsidRDefault="003303AB" w:rsidP="003303AB">
            <w:pPr>
              <w:rPr>
                <w:color w:val="0000FF"/>
                <w:lang w:val="fr-BE"/>
              </w:rPr>
            </w:pPr>
          </w:p>
        </w:tc>
        <w:tc>
          <w:tcPr>
            <w:tcW w:w="294" w:type="pct"/>
          </w:tcPr>
          <w:p w14:paraId="7E79206D" w14:textId="77777777" w:rsidR="003303AB" w:rsidRPr="0010789C" w:rsidRDefault="003303AB" w:rsidP="003303AB">
            <w:pPr>
              <w:rPr>
                <w:color w:val="0000FF"/>
                <w:lang w:val="fr-BE"/>
              </w:rPr>
            </w:pPr>
          </w:p>
        </w:tc>
        <w:tc>
          <w:tcPr>
            <w:tcW w:w="441" w:type="pct"/>
          </w:tcPr>
          <w:p w14:paraId="07DDEE76" w14:textId="77777777" w:rsidR="003303AB" w:rsidRPr="0010789C" w:rsidRDefault="003303AB" w:rsidP="003303AB">
            <w:pPr>
              <w:rPr>
                <w:rFonts w:ascii="Arial" w:hAnsi="Arial"/>
                <w:color w:val="0000FF"/>
                <w:lang w:val="fr-BE"/>
              </w:rPr>
            </w:pPr>
          </w:p>
        </w:tc>
        <w:tc>
          <w:tcPr>
            <w:tcW w:w="432" w:type="pct"/>
            <w:gridSpan w:val="2"/>
          </w:tcPr>
          <w:p w14:paraId="6811D7E4" w14:textId="77777777" w:rsidR="003303AB" w:rsidRPr="0010789C" w:rsidRDefault="003303AB" w:rsidP="003303AB">
            <w:pPr>
              <w:rPr>
                <w:rFonts w:ascii="Arial" w:hAnsi="Arial" w:cs="Arial"/>
                <w:color w:val="0000FF"/>
                <w:lang w:val="fr-BE"/>
              </w:rPr>
            </w:pPr>
          </w:p>
        </w:tc>
        <w:tc>
          <w:tcPr>
            <w:tcW w:w="3461" w:type="pct"/>
            <w:gridSpan w:val="6"/>
          </w:tcPr>
          <w:p w14:paraId="0F943A6B" w14:textId="77777777" w:rsidR="003303AB" w:rsidRPr="0010789C" w:rsidRDefault="003303AB" w:rsidP="003303AB">
            <w:pPr>
              <w:jc w:val="both"/>
              <w:rPr>
                <w:rFonts w:ascii="Arial" w:hAnsi="Arial" w:cs="Arial"/>
                <w:color w:val="0000FF"/>
                <w:lang w:val="fr-BE" w:eastAsia="nl-BE"/>
              </w:rPr>
            </w:pPr>
          </w:p>
        </w:tc>
        <w:tc>
          <w:tcPr>
            <w:tcW w:w="155" w:type="pct"/>
            <w:vAlign w:val="bottom"/>
          </w:tcPr>
          <w:p w14:paraId="4491E6A0" w14:textId="77777777" w:rsidR="003303AB" w:rsidRPr="0010789C" w:rsidRDefault="003303AB" w:rsidP="003303AB">
            <w:pPr>
              <w:jc w:val="right"/>
              <w:rPr>
                <w:color w:val="0000FF"/>
                <w:lang w:val="fr-BE"/>
              </w:rPr>
            </w:pPr>
          </w:p>
        </w:tc>
      </w:tr>
      <w:tr w:rsidR="003303AB" w:rsidRPr="0010789C" w14:paraId="1A13DF38" w14:textId="77777777" w:rsidTr="00872E82">
        <w:trPr>
          <w:cantSplit/>
        </w:trPr>
        <w:tc>
          <w:tcPr>
            <w:tcW w:w="218" w:type="pct"/>
          </w:tcPr>
          <w:p w14:paraId="142C4A55" w14:textId="77777777" w:rsidR="003303AB" w:rsidRPr="0010789C" w:rsidRDefault="003303AB" w:rsidP="003303AB">
            <w:pPr>
              <w:rPr>
                <w:color w:val="0000FF"/>
                <w:lang w:val="fr-BE"/>
              </w:rPr>
            </w:pPr>
          </w:p>
        </w:tc>
        <w:tc>
          <w:tcPr>
            <w:tcW w:w="294" w:type="pct"/>
          </w:tcPr>
          <w:p w14:paraId="022C4D0A" w14:textId="77777777" w:rsidR="003303AB" w:rsidRPr="0010789C" w:rsidRDefault="003303AB" w:rsidP="003303AB">
            <w:pPr>
              <w:rPr>
                <w:color w:val="0000FF"/>
                <w:lang w:val="fr-BE"/>
              </w:rPr>
            </w:pPr>
          </w:p>
        </w:tc>
        <w:tc>
          <w:tcPr>
            <w:tcW w:w="441" w:type="pct"/>
          </w:tcPr>
          <w:p w14:paraId="789427E9" w14:textId="77777777" w:rsidR="003303AB" w:rsidRPr="0010789C" w:rsidRDefault="003303AB" w:rsidP="003303AB">
            <w:pPr>
              <w:rPr>
                <w:rFonts w:ascii="Arial" w:hAnsi="Arial"/>
                <w:color w:val="0000FF"/>
                <w:lang w:val="fr-BE"/>
              </w:rPr>
            </w:pPr>
          </w:p>
        </w:tc>
        <w:tc>
          <w:tcPr>
            <w:tcW w:w="432" w:type="pct"/>
            <w:gridSpan w:val="2"/>
          </w:tcPr>
          <w:p w14:paraId="66CC0716" w14:textId="77777777" w:rsidR="003303AB" w:rsidRPr="0010789C" w:rsidRDefault="003303AB" w:rsidP="003303AB">
            <w:pPr>
              <w:rPr>
                <w:rFonts w:ascii="Arial" w:hAnsi="Arial" w:cs="Arial"/>
                <w:color w:val="0000FF"/>
                <w:lang w:val="fr-BE"/>
              </w:rPr>
            </w:pPr>
          </w:p>
        </w:tc>
        <w:tc>
          <w:tcPr>
            <w:tcW w:w="3461" w:type="pct"/>
            <w:gridSpan w:val="6"/>
          </w:tcPr>
          <w:p w14:paraId="3C38C80F" w14:textId="77777777" w:rsidR="003303AB" w:rsidRPr="0010789C" w:rsidRDefault="003303AB" w:rsidP="003303AB">
            <w:pPr>
              <w:jc w:val="both"/>
              <w:rPr>
                <w:color w:val="0000FF"/>
                <w:lang w:val="fr-BE"/>
              </w:rPr>
            </w:pPr>
            <w:r w:rsidRPr="0010789C">
              <w:rPr>
                <w:rFonts w:ascii="Arial" w:hAnsi="Arial" w:cs="Arial"/>
                <w:color w:val="0000FF"/>
                <w:lang w:val="fr-BE" w:eastAsia="nl-BE"/>
              </w:rPr>
              <w:t>Sur mesure</w:t>
            </w:r>
            <w:r w:rsidR="0082091E" w:rsidRPr="0010789C">
              <w:rPr>
                <w:rFonts w:ascii="Arial" w:hAnsi="Arial" w:cs="Arial"/>
                <w:color w:val="0000FF"/>
                <w:lang w:val="fr-BE" w:eastAsia="nl-BE"/>
              </w:rPr>
              <w:t> :</w:t>
            </w:r>
          </w:p>
        </w:tc>
        <w:tc>
          <w:tcPr>
            <w:tcW w:w="155" w:type="pct"/>
            <w:vAlign w:val="bottom"/>
          </w:tcPr>
          <w:p w14:paraId="695FC4F5" w14:textId="77777777" w:rsidR="003303AB" w:rsidRPr="0010789C" w:rsidRDefault="003303AB" w:rsidP="003303AB">
            <w:pPr>
              <w:jc w:val="right"/>
              <w:rPr>
                <w:color w:val="0000FF"/>
                <w:lang w:val="fr-BE"/>
              </w:rPr>
            </w:pPr>
          </w:p>
        </w:tc>
      </w:tr>
      <w:tr w:rsidR="00712C44" w:rsidRPr="0010789C" w14:paraId="5CA75B76" w14:textId="77777777" w:rsidTr="00872E82">
        <w:trPr>
          <w:cantSplit/>
        </w:trPr>
        <w:tc>
          <w:tcPr>
            <w:tcW w:w="218" w:type="pct"/>
          </w:tcPr>
          <w:p w14:paraId="607B3D61" w14:textId="77777777" w:rsidR="00712C44" w:rsidRPr="0010789C" w:rsidRDefault="00712C44" w:rsidP="003303AB">
            <w:pPr>
              <w:rPr>
                <w:color w:val="0000FF"/>
                <w:lang w:val="fr-BE"/>
              </w:rPr>
            </w:pPr>
          </w:p>
        </w:tc>
        <w:tc>
          <w:tcPr>
            <w:tcW w:w="294" w:type="pct"/>
          </w:tcPr>
          <w:p w14:paraId="72EEA8D9" w14:textId="77777777" w:rsidR="00712C44" w:rsidRPr="0010789C" w:rsidRDefault="00712C44" w:rsidP="003303AB">
            <w:pPr>
              <w:rPr>
                <w:color w:val="0000FF"/>
                <w:lang w:val="fr-BE"/>
              </w:rPr>
            </w:pPr>
          </w:p>
        </w:tc>
        <w:tc>
          <w:tcPr>
            <w:tcW w:w="441" w:type="pct"/>
          </w:tcPr>
          <w:p w14:paraId="48D07B47" w14:textId="77777777" w:rsidR="00712C44" w:rsidRPr="0010789C" w:rsidRDefault="00712C44" w:rsidP="003303AB">
            <w:pPr>
              <w:rPr>
                <w:rFonts w:ascii="Arial" w:hAnsi="Arial"/>
                <w:color w:val="0000FF"/>
                <w:lang w:val="fr-BE"/>
              </w:rPr>
            </w:pPr>
          </w:p>
        </w:tc>
        <w:tc>
          <w:tcPr>
            <w:tcW w:w="432" w:type="pct"/>
            <w:gridSpan w:val="2"/>
          </w:tcPr>
          <w:p w14:paraId="011622BF" w14:textId="77777777" w:rsidR="00712C44" w:rsidRPr="0010789C" w:rsidRDefault="00712C44" w:rsidP="003303AB">
            <w:pPr>
              <w:rPr>
                <w:rFonts w:ascii="Arial" w:hAnsi="Arial" w:cs="Arial"/>
                <w:color w:val="0000FF"/>
                <w:lang w:val="fr-BE"/>
              </w:rPr>
            </w:pPr>
          </w:p>
        </w:tc>
        <w:tc>
          <w:tcPr>
            <w:tcW w:w="3461" w:type="pct"/>
            <w:gridSpan w:val="6"/>
          </w:tcPr>
          <w:p w14:paraId="493FA598" w14:textId="77777777" w:rsidR="00712C44" w:rsidRPr="0010789C" w:rsidRDefault="00712C44" w:rsidP="003303AB">
            <w:pPr>
              <w:jc w:val="both"/>
              <w:rPr>
                <w:rFonts w:ascii="Arial" w:hAnsi="Arial" w:cs="Arial"/>
                <w:color w:val="0000FF"/>
                <w:lang w:val="fr-BE" w:eastAsia="nl-BE"/>
              </w:rPr>
            </w:pPr>
          </w:p>
        </w:tc>
        <w:tc>
          <w:tcPr>
            <w:tcW w:w="155" w:type="pct"/>
            <w:vAlign w:val="bottom"/>
          </w:tcPr>
          <w:p w14:paraId="29C09881" w14:textId="77777777" w:rsidR="00712C44" w:rsidRPr="0010789C" w:rsidRDefault="00712C44" w:rsidP="003303AB">
            <w:pPr>
              <w:jc w:val="right"/>
              <w:rPr>
                <w:color w:val="0000FF"/>
                <w:lang w:val="fr-BE"/>
              </w:rPr>
            </w:pPr>
          </w:p>
        </w:tc>
      </w:tr>
      <w:tr w:rsidR="003303AB" w:rsidRPr="0010789C" w14:paraId="01727199" w14:textId="77777777" w:rsidTr="00872E82">
        <w:trPr>
          <w:cantSplit/>
        </w:trPr>
        <w:tc>
          <w:tcPr>
            <w:tcW w:w="218" w:type="pct"/>
          </w:tcPr>
          <w:p w14:paraId="0767369F" w14:textId="77777777" w:rsidR="003303AB" w:rsidRPr="0010789C" w:rsidRDefault="003303AB" w:rsidP="003303AB">
            <w:pPr>
              <w:rPr>
                <w:color w:val="0000FF"/>
                <w:lang w:val="fr-BE"/>
              </w:rPr>
            </w:pPr>
          </w:p>
        </w:tc>
        <w:tc>
          <w:tcPr>
            <w:tcW w:w="294" w:type="pct"/>
          </w:tcPr>
          <w:p w14:paraId="1DA72BFC" w14:textId="77777777" w:rsidR="003303AB" w:rsidRPr="0010789C" w:rsidRDefault="003303AB" w:rsidP="003303AB">
            <w:pPr>
              <w:rPr>
                <w:color w:val="0000FF"/>
                <w:lang w:val="fr-BE"/>
              </w:rPr>
            </w:pPr>
          </w:p>
        </w:tc>
        <w:tc>
          <w:tcPr>
            <w:tcW w:w="441" w:type="pct"/>
          </w:tcPr>
          <w:p w14:paraId="314F1B32"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744612</w:t>
            </w:r>
          </w:p>
        </w:tc>
        <w:tc>
          <w:tcPr>
            <w:tcW w:w="432" w:type="pct"/>
            <w:gridSpan w:val="2"/>
          </w:tcPr>
          <w:p w14:paraId="42D30CEE"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744623</w:t>
            </w:r>
          </w:p>
        </w:tc>
        <w:tc>
          <w:tcPr>
            <w:tcW w:w="2797" w:type="pct"/>
            <w:gridSpan w:val="2"/>
          </w:tcPr>
          <w:p w14:paraId="35A3D00B"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Recalibrage du fût au maximum 3 fois par an</w:t>
            </w:r>
          </w:p>
        </w:tc>
        <w:tc>
          <w:tcPr>
            <w:tcW w:w="152" w:type="pct"/>
            <w:vAlign w:val="bottom"/>
          </w:tcPr>
          <w:p w14:paraId="6870F7B5"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50DBC00E"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58,77</w:t>
            </w:r>
          </w:p>
        </w:tc>
        <w:tc>
          <w:tcPr>
            <w:tcW w:w="60" w:type="pct"/>
            <w:vAlign w:val="bottom"/>
          </w:tcPr>
          <w:p w14:paraId="1963C91B" w14:textId="77777777" w:rsidR="003303AB" w:rsidRPr="0010789C" w:rsidRDefault="003303AB" w:rsidP="003303AB">
            <w:pPr>
              <w:rPr>
                <w:color w:val="0000FF"/>
                <w:lang w:val="fr-BE"/>
              </w:rPr>
            </w:pPr>
          </w:p>
        </w:tc>
        <w:tc>
          <w:tcPr>
            <w:tcW w:w="155" w:type="pct"/>
            <w:vAlign w:val="bottom"/>
          </w:tcPr>
          <w:p w14:paraId="2426D97E" w14:textId="77777777" w:rsidR="003303AB" w:rsidRPr="0010789C" w:rsidRDefault="003303AB" w:rsidP="003303AB">
            <w:pPr>
              <w:jc w:val="right"/>
              <w:rPr>
                <w:color w:val="0000FF"/>
                <w:lang w:val="fr-BE"/>
              </w:rPr>
            </w:pPr>
          </w:p>
        </w:tc>
      </w:tr>
      <w:tr w:rsidR="003303AB" w:rsidRPr="0010789C" w14:paraId="25A975B4" w14:textId="77777777" w:rsidTr="00872E82">
        <w:trPr>
          <w:cantSplit/>
        </w:trPr>
        <w:tc>
          <w:tcPr>
            <w:tcW w:w="218" w:type="pct"/>
          </w:tcPr>
          <w:p w14:paraId="1E7C9E40" w14:textId="77777777" w:rsidR="004960E8" w:rsidRPr="0010789C" w:rsidRDefault="004960E8" w:rsidP="003303AB">
            <w:pPr>
              <w:rPr>
                <w:color w:val="0000FF"/>
                <w:lang w:val="fr-BE"/>
              </w:rPr>
            </w:pPr>
          </w:p>
        </w:tc>
        <w:tc>
          <w:tcPr>
            <w:tcW w:w="294" w:type="pct"/>
          </w:tcPr>
          <w:p w14:paraId="2DCFC269" w14:textId="77777777" w:rsidR="003303AB" w:rsidRPr="0010789C" w:rsidRDefault="003303AB" w:rsidP="003303AB">
            <w:pPr>
              <w:rPr>
                <w:color w:val="0000FF"/>
                <w:lang w:val="fr-BE"/>
              </w:rPr>
            </w:pPr>
          </w:p>
        </w:tc>
        <w:tc>
          <w:tcPr>
            <w:tcW w:w="441" w:type="pct"/>
          </w:tcPr>
          <w:p w14:paraId="16620E3A" w14:textId="77777777" w:rsidR="003303AB" w:rsidRPr="0010789C" w:rsidRDefault="003303AB" w:rsidP="003303AB">
            <w:pPr>
              <w:rPr>
                <w:rFonts w:ascii="Arial" w:hAnsi="Arial"/>
                <w:color w:val="0000FF"/>
                <w:lang w:val="fr-BE"/>
              </w:rPr>
            </w:pPr>
          </w:p>
        </w:tc>
        <w:tc>
          <w:tcPr>
            <w:tcW w:w="432" w:type="pct"/>
            <w:gridSpan w:val="2"/>
          </w:tcPr>
          <w:p w14:paraId="4AC87B42" w14:textId="77777777" w:rsidR="003303AB" w:rsidRPr="0010789C" w:rsidRDefault="003303AB" w:rsidP="003303AB">
            <w:pPr>
              <w:rPr>
                <w:rFonts w:ascii="Arial" w:hAnsi="Arial" w:cs="Arial"/>
                <w:color w:val="0000FF"/>
                <w:lang w:val="fr-BE"/>
              </w:rPr>
            </w:pPr>
          </w:p>
        </w:tc>
        <w:tc>
          <w:tcPr>
            <w:tcW w:w="2797" w:type="pct"/>
            <w:gridSpan w:val="2"/>
          </w:tcPr>
          <w:p w14:paraId="082D6D4E" w14:textId="77777777" w:rsidR="003303AB" w:rsidRPr="0010789C" w:rsidRDefault="003303AB" w:rsidP="003303AB">
            <w:pPr>
              <w:jc w:val="both"/>
              <w:rPr>
                <w:rFonts w:ascii="Arial" w:hAnsi="Arial" w:cs="Arial"/>
                <w:color w:val="0000FF"/>
                <w:lang w:val="fr-BE" w:eastAsia="nl-BE"/>
              </w:rPr>
            </w:pPr>
          </w:p>
        </w:tc>
        <w:tc>
          <w:tcPr>
            <w:tcW w:w="152" w:type="pct"/>
            <w:vAlign w:val="bottom"/>
          </w:tcPr>
          <w:p w14:paraId="51C70EB8" w14:textId="77777777" w:rsidR="003303AB" w:rsidRPr="0010789C" w:rsidRDefault="003303AB" w:rsidP="003303AB">
            <w:pPr>
              <w:jc w:val="right"/>
              <w:rPr>
                <w:rFonts w:ascii="Arial" w:hAnsi="Arial"/>
                <w:color w:val="0000FF"/>
                <w:lang w:val="fr-BE"/>
              </w:rPr>
            </w:pPr>
          </w:p>
        </w:tc>
        <w:tc>
          <w:tcPr>
            <w:tcW w:w="452" w:type="pct"/>
            <w:gridSpan w:val="2"/>
            <w:vAlign w:val="bottom"/>
          </w:tcPr>
          <w:p w14:paraId="5C8C8A53" w14:textId="77777777" w:rsidR="003303AB" w:rsidRPr="0010789C" w:rsidRDefault="003303AB" w:rsidP="003303AB">
            <w:pPr>
              <w:jc w:val="right"/>
              <w:rPr>
                <w:rFonts w:ascii="Arial" w:hAnsi="Arial"/>
                <w:color w:val="0000FF"/>
                <w:lang w:val="fr-BE"/>
              </w:rPr>
            </w:pPr>
          </w:p>
        </w:tc>
        <w:tc>
          <w:tcPr>
            <w:tcW w:w="60" w:type="pct"/>
            <w:vAlign w:val="bottom"/>
          </w:tcPr>
          <w:p w14:paraId="16A3780F" w14:textId="77777777" w:rsidR="003303AB" w:rsidRPr="0010789C" w:rsidRDefault="003303AB" w:rsidP="003303AB">
            <w:pPr>
              <w:rPr>
                <w:color w:val="0000FF"/>
                <w:lang w:val="fr-BE"/>
              </w:rPr>
            </w:pPr>
          </w:p>
        </w:tc>
        <w:tc>
          <w:tcPr>
            <w:tcW w:w="155" w:type="pct"/>
            <w:vAlign w:val="bottom"/>
          </w:tcPr>
          <w:p w14:paraId="18418C20" w14:textId="77777777" w:rsidR="003303AB" w:rsidRPr="0010789C" w:rsidRDefault="003303AB" w:rsidP="003303AB">
            <w:pPr>
              <w:jc w:val="right"/>
              <w:rPr>
                <w:color w:val="0000FF"/>
                <w:lang w:val="fr-BE"/>
              </w:rPr>
            </w:pPr>
          </w:p>
        </w:tc>
      </w:tr>
      <w:tr w:rsidR="003303AB" w:rsidRPr="0010789C" w14:paraId="01AE783F" w14:textId="77777777" w:rsidTr="00872E82">
        <w:trPr>
          <w:cantSplit/>
        </w:trPr>
        <w:tc>
          <w:tcPr>
            <w:tcW w:w="218" w:type="pct"/>
          </w:tcPr>
          <w:p w14:paraId="71153834" w14:textId="77777777" w:rsidR="003303AB" w:rsidRPr="0010789C" w:rsidRDefault="003303AB" w:rsidP="003303AB">
            <w:pPr>
              <w:rPr>
                <w:b/>
                <w:color w:val="0000FF"/>
                <w:lang w:val="fr-BE"/>
              </w:rPr>
            </w:pPr>
          </w:p>
        </w:tc>
        <w:tc>
          <w:tcPr>
            <w:tcW w:w="294" w:type="pct"/>
          </w:tcPr>
          <w:p w14:paraId="561A1D79" w14:textId="77777777" w:rsidR="003303AB" w:rsidRPr="0010789C" w:rsidRDefault="003303AB" w:rsidP="003303AB">
            <w:pPr>
              <w:rPr>
                <w:b/>
                <w:color w:val="0000FF"/>
                <w:lang w:val="fr-BE"/>
              </w:rPr>
            </w:pPr>
          </w:p>
        </w:tc>
        <w:tc>
          <w:tcPr>
            <w:tcW w:w="441" w:type="pct"/>
          </w:tcPr>
          <w:p w14:paraId="42E98B17" w14:textId="77777777" w:rsidR="003303AB" w:rsidRPr="0010789C" w:rsidRDefault="003303AB" w:rsidP="003303AB">
            <w:pPr>
              <w:rPr>
                <w:rFonts w:ascii="Arial" w:hAnsi="Arial"/>
                <w:b/>
                <w:color w:val="0000FF"/>
                <w:lang w:val="fr-BE"/>
              </w:rPr>
            </w:pPr>
          </w:p>
        </w:tc>
        <w:tc>
          <w:tcPr>
            <w:tcW w:w="432" w:type="pct"/>
            <w:gridSpan w:val="2"/>
          </w:tcPr>
          <w:p w14:paraId="1489CCEC" w14:textId="77777777" w:rsidR="003303AB" w:rsidRPr="0010789C" w:rsidRDefault="003303AB" w:rsidP="003303AB">
            <w:pPr>
              <w:rPr>
                <w:rFonts w:ascii="Arial" w:hAnsi="Arial" w:cs="Arial"/>
                <w:b/>
                <w:color w:val="0000FF"/>
                <w:lang w:val="fr-BE"/>
              </w:rPr>
            </w:pPr>
          </w:p>
        </w:tc>
        <w:tc>
          <w:tcPr>
            <w:tcW w:w="3461" w:type="pct"/>
            <w:gridSpan w:val="6"/>
          </w:tcPr>
          <w:p w14:paraId="05872BDE" w14:textId="77777777" w:rsidR="003303AB" w:rsidRPr="0010789C" w:rsidRDefault="003303AB" w:rsidP="003303AB">
            <w:pPr>
              <w:jc w:val="both"/>
              <w:rPr>
                <w:b/>
                <w:color w:val="0000FF"/>
                <w:lang w:val="fr-BE"/>
              </w:rPr>
            </w:pPr>
            <w:r w:rsidRPr="0010789C">
              <w:rPr>
                <w:rFonts w:ascii="Arial" w:hAnsi="Arial" w:cs="Arial"/>
                <w:b/>
                <w:color w:val="0000FF"/>
                <w:lang w:val="fr-BE" w:eastAsia="nl-BE"/>
              </w:rPr>
              <w:t>5. Gant préfabriqué</w:t>
            </w:r>
          </w:p>
        </w:tc>
        <w:tc>
          <w:tcPr>
            <w:tcW w:w="155" w:type="pct"/>
            <w:vAlign w:val="bottom"/>
          </w:tcPr>
          <w:p w14:paraId="2DAA849E" w14:textId="77777777" w:rsidR="003303AB" w:rsidRPr="0010789C" w:rsidRDefault="003303AB" w:rsidP="003303AB">
            <w:pPr>
              <w:jc w:val="right"/>
              <w:rPr>
                <w:b/>
                <w:color w:val="0000FF"/>
                <w:lang w:val="fr-BE"/>
              </w:rPr>
            </w:pPr>
          </w:p>
        </w:tc>
      </w:tr>
      <w:tr w:rsidR="003303AB" w:rsidRPr="0010789C" w14:paraId="713A3DA3" w14:textId="77777777" w:rsidTr="00872E82">
        <w:trPr>
          <w:cantSplit/>
        </w:trPr>
        <w:tc>
          <w:tcPr>
            <w:tcW w:w="218" w:type="pct"/>
          </w:tcPr>
          <w:p w14:paraId="1D47AA02" w14:textId="77777777" w:rsidR="003303AB" w:rsidRPr="0010789C" w:rsidRDefault="003303AB" w:rsidP="003303AB">
            <w:pPr>
              <w:rPr>
                <w:color w:val="0000FF"/>
                <w:lang w:val="fr-BE"/>
              </w:rPr>
            </w:pPr>
          </w:p>
        </w:tc>
        <w:tc>
          <w:tcPr>
            <w:tcW w:w="294" w:type="pct"/>
          </w:tcPr>
          <w:p w14:paraId="6151CD24" w14:textId="77777777" w:rsidR="003303AB" w:rsidRPr="0010789C" w:rsidRDefault="003303AB" w:rsidP="003303AB">
            <w:pPr>
              <w:rPr>
                <w:color w:val="0000FF"/>
                <w:lang w:val="fr-BE"/>
              </w:rPr>
            </w:pPr>
          </w:p>
        </w:tc>
        <w:tc>
          <w:tcPr>
            <w:tcW w:w="441" w:type="pct"/>
          </w:tcPr>
          <w:p w14:paraId="1A37DAB0" w14:textId="77777777" w:rsidR="003303AB" w:rsidRPr="0010789C" w:rsidRDefault="003303AB" w:rsidP="003303AB">
            <w:pPr>
              <w:rPr>
                <w:rFonts w:ascii="Arial" w:hAnsi="Arial"/>
                <w:color w:val="0000FF"/>
                <w:lang w:val="fr-BE"/>
              </w:rPr>
            </w:pPr>
          </w:p>
        </w:tc>
        <w:tc>
          <w:tcPr>
            <w:tcW w:w="432" w:type="pct"/>
            <w:gridSpan w:val="2"/>
          </w:tcPr>
          <w:p w14:paraId="6BCD4809" w14:textId="77777777" w:rsidR="003303AB" w:rsidRPr="0010789C" w:rsidRDefault="003303AB" w:rsidP="003303AB">
            <w:pPr>
              <w:rPr>
                <w:rFonts w:ascii="Arial" w:hAnsi="Arial" w:cs="Arial"/>
                <w:color w:val="0000FF"/>
                <w:lang w:val="fr-BE"/>
              </w:rPr>
            </w:pPr>
          </w:p>
        </w:tc>
        <w:tc>
          <w:tcPr>
            <w:tcW w:w="3461" w:type="pct"/>
            <w:gridSpan w:val="6"/>
          </w:tcPr>
          <w:p w14:paraId="3D5160A7" w14:textId="77777777" w:rsidR="003303AB" w:rsidRPr="0010789C" w:rsidRDefault="003303AB" w:rsidP="003303AB">
            <w:pPr>
              <w:jc w:val="both"/>
              <w:rPr>
                <w:rFonts w:ascii="Arial" w:hAnsi="Arial" w:cs="Arial"/>
                <w:color w:val="0000FF"/>
                <w:lang w:val="fr-BE" w:eastAsia="nl-BE"/>
              </w:rPr>
            </w:pPr>
          </w:p>
        </w:tc>
        <w:tc>
          <w:tcPr>
            <w:tcW w:w="155" w:type="pct"/>
            <w:vAlign w:val="bottom"/>
          </w:tcPr>
          <w:p w14:paraId="75F5C958" w14:textId="77777777" w:rsidR="003303AB" w:rsidRPr="0010789C" w:rsidRDefault="003303AB" w:rsidP="003303AB">
            <w:pPr>
              <w:jc w:val="right"/>
              <w:rPr>
                <w:color w:val="0000FF"/>
                <w:lang w:val="fr-BE"/>
              </w:rPr>
            </w:pPr>
          </w:p>
        </w:tc>
      </w:tr>
      <w:tr w:rsidR="003303AB" w:rsidRPr="0010789C" w14:paraId="2670B53C" w14:textId="77777777" w:rsidTr="00872E82">
        <w:trPr>
          <w:cantSplit/>
        </w:trPr>
        <w:tc>
          <w:tcPr>
            <w:tcW w:w="218" w:type="pct"/>
          </w:tcPr>
          <w:p w14:paraId="625B7C0A" w14:textId="77777777" w:rsidR="003303AB" w:rsidRPr="0010789C" w:rsidRDefault="003303AB" w:rsidP="003303AB">
            <w:pPr>
              <w:rPr>
                <w:color w:val="0000FF"/>
                <w:lang w:val="fr-BE"/>
              </w:rPr>
            </w:pPr>
          </w:p>
        </w:tc>
        <w:tc>
          <w:tcPr>
            <w:tcW w:w="294" w:type="pct"/>
          </w:tcPr>
          <w:p w14:paraId="6AB28623" w14:textId="77777777" w:rsidR="003303AB" w:rsidRPr="0010789C" w:rsidRDefault="003303AB" w:rsidP="003303AB">
            <w:pPr>
              <w:rPr>
                <w:color w:val="0000FF"/>
                <w:lang w:val="fr-BE"/>
              </w:rPr>
            </w:pPr>
          </w:p>
        </w:tc>
        <w:tc>
          <w:tcPr>
            <w:tcW w:w="441" w:type="pct"/>
          </w:tcPr>
          <w:p w14:paraId="5DD0EC3E" w14:textId="77777777" w:rsidR="003303AB" w:rsidRPr="0010789C" w:rsidRDefault="003303AB" w:rsidP="003303AB">
            <w:pPr>
              <w:rPr>
                <w:rFonts w:ascii="Arial" w:hAnsi="Arial"/>
                <w:color w:val="0000FF"/>
                <w:lang w:val="fr-BE"/>
              </w:rPr>
            </w:pPr>
          </w:p>
        </w:tc>
        <w:tc>
          <w:tcPr>
            <w:tcW w:w="432" w:type="pct"/>
            <w:gridSpan w:val="2"/>
          </w:tcPr>
          <w:p w14:paraId="3303E635" w14:textId="77777777" w:rsidR="003303AB" w:rsidRPr="0010789C" w:rsidRDefault="003303AB" w:rsidP="003303AB">
            <w:pPr>
              <w:rPr>
                <w:rFonts w:ascii="Arial" w:hAnsi="Arial" w:cs="Arial"/>
                <w:color w:val="0000FF"/>
                <w:lang w:val="fr-BE"/>
              </w:rPr>
            </w:pPr>
          </w:p>
        </w:tc>
        <w:tc>
          <w:tcPr>
            <w:tcW w:w="3461" w:type="pct"/>
            <w:gridSpan w:val="6"/>
          </w:tcPr>
          <w:p w14:paraId="37A3575F" w14:textId="77777777" w:rsidR="003303AB" w:rsidRPr="0010789C" w:rsidRDefault="003303AB" w:rsidP="003303AB">
            <w:pPr>
              <w:jc w:val="both"/>
              <w:rPr>
                <w:color w:val="0000FF"/>
                <w:lang w:val="fr-BE"/>
              </w:rPr>
            </w:pPr>
            <w:r w:rsidRPr="0010789C">
              <w:rPr>
                <w:rFonts w:ascii="Arial" w:hAnsi="Arial" w:cs="Arial"/>
                <w:color w:val="0000FF"/>
                <w:lang w:val="fr-BE" w:eastAsia="nl-BE"/>
              </w:rPr>
              <w:t>Prefab</w:t>
            </w:r>
            <w:r w:rsidR="0082091E" w:rsidRPr="0010789C">
              <w:rPr>
                <w:rFonts w:ascii="Arial" w:hAnsi="Arial" w:cs="Arial"/>
                <w:color w:val="0000FF"/>
                <w:lang w:val="fr-BE" w:eastAsia="nl-BE"/>
              </w:rPr>
              <w:t> :</w:t>
            </w:r>
          </w:p>
        </w:tc>
        <w:tc>
          <w:tcPr>
            <w:tcW w:w="155" w:type="pct"/>
            <w:vAlign w:val="bottom"/>
          </w:tcPr>
          <w:p w14:paraId="105BA25E" w14:textId="77777777" w:rsidR="003303AB" w:rsidRPr="0010789C" w:rsidRDefault="003303AB" w:rsidP="003303AB">
            <w:pPr>
              <w:jc w:val="right"/>
              <w:rPr>
                <w:color w:val="0000FF"/>
                <w:lang w:val="fr-BE"/>
              </w:rPr>
            </w:pPr>
          </w:p>
        </w:tc>
      </w:tr>
      <w:tr w:rsidR="00712C44" w:rsidRPr="0010789C" w14:paraId="072FE4C1" w14:textId="77777777" w:rsidTr="00872E82">
        <w:trPr>
          <w:cantSplit/>
        </w:trPr>
        <w:tc>
          <w:tcPr>
            <w:tcW w:w="218" w:type="pct"/>
          </w:tcPr>
          <w:p w14:paraId="4F2DD3B5" w14:textId="77777777" w:rsidR="00712C44" w:rsidRPr="0010789C" w:rsidRDefault="00712C44" w:rsidP="003303AB">
            <w:pPr>
              <w:rPr>
                <w:color w:val="0000FF"/>
                <w:lang w:val="fr-BE"/>
              </w:rPr>
            </w:pPr>
          </w:p>
        </w:tc>
        <w:tc>
          <w:tcPr>
            <w:tcW w:w="294" w:type="pct"/>
          </w:tcPr>
          <w:p w14:paraId="2C1F95F4" w14:textId="77777777" w:rsidR="00712C44" w:rsidRPr="0010789C" w:rsidRDefault="00712C44" w:rsidP="003303AB">
            <w:pPr>
              <w:rPr>
                <w:color w:val="0000FF"/>
                <w:lang w:val="fr-BE"/>
              </w:rPr>
            </w:pPr>
          </w:p>
        </w:tc>
        <w:tc>
          <w:tcPr>
            <w:tcW w:w="441" w:type="pct"/>
          </w:tcPr>
          <w:p w14:paraId="52C88B41" w14:textId="77777777" w:rsidR="00712C44" w:rsidRPr="0010789C" w:rsidRDefault="00712C44" w:rsidP="003303AB">
            <w:pPr>
              <w:rPr>
                <w:rFonts w:ascii="Arial" w:hAnsi="Arial"/>
                <w:color w:val="0000FF"/>
                <w:lang w:val="fr-BE"/>
              </w:rPr>
            </w:pPr>
          </w:p>
        </w:tc>
        <w:tc>
          <w:tcPr>
            <w:tcW w:w="432" w:type="pct"/>
            <w:gridSpan w:val="2"/>
          </w:tcPr>
          <w:p w14:paraId="72931FBE" w14:textId="77777777" w:rsidR="00712C44" w:rsidRPr="0010789C" w:rsidRDefault="00712C44" w:rsidP="003303AB">
            <w:pPr>
              <w:rPr>
                <w:rFonts w:ascii="Arial" w:hAnsi="Arial" w:cs="Arial"/>
                <w:color w:val="0000FF"/>
                <w:lang w:val="fr-BE"/>
              </w:rPr>
            </w:pPr>
          </w:p>
        </w:tc>
        <w:tc>
          <w:tcPr>
            <w:tcW w:w="3461" w:type="pct"/>
            <w:gridSpan w:val="6"/>
          </w:tcPr>
          <w:p w14:paraId="1135A1C7" w14:textId="77777777" w:rsidR="00712C44" w:rsidRPr="0010789C" w:rsidRDefault="00712C44" w:rsidP="003303AB">
            <w:pPr>
              <w:jc w:val="both"/>
              <w:rPr>
                <w:rFonts w:ascii="Arial" w:hAnsi="Arial" w:cs="Arial"/>
                <w:color w:val="0000FF"/>
                <w:lang w:val="fr-BE" w:eastAsia="nl-BE"/>
              </w:rPr>
            </w:pPr>
          </w:p>
        </w:tc>
        <w:tc>
          <w:tcPr>
            <w:tcW w:w="155" w:type="pct"/>
            <w:vAlign w:val="bottom"/>
          </w:tcPr>
          <w:p w14:paraId="518C1C8B" w14:textId="77777777" w:rsidR="00712C44" w:rsidRPr="0010789C" w:rsidRDefault="00712C44" w:rsidP="003303AB">
            <w:pPr>
              <w:jc w:val="right"/>
              <w:rPr>
                <w:color w:val="0000FF"/>
                <w:lang w:val="fr-BE"/>
              </w:rPr>
            </w:pPr>
          </w:p>
        </w:tc>
      </w:tr>
      <w:tr w:rsidR="003303AB" w:rsidRPr="0010789C" w14:paraId="14F86BE3" w14:textId="77777777" w:rsidTr="00872E82">
        <w:trPr>
          <w:cantSplit/>
        </w:trPr>
        <w:tc>
          <w:tcPr>
            <w:tcW w:w="218" w:type="pct"/>
          </w:tcPr>
          <w:p w14:paraId="4CE58468" w14:textId="77777777" w:rsidR="003303AB" w:rsidRPr="0010789C" w:rsidRDefault="003303AB" w:rsidP="003303AB">
            <w:pPr>
              <w:rPr>
                <w:color w:val="0000FF"/>
                <w:lang w:val="fr-BE"/>
              </w:rPr>
            </w:pPr>
          </w:p>
        </w:tc>
        <w:tc>
          <w:tcPr>
            <w:tcW w:w="294" w:type="pct"/>
          </w:tcPr>
          <w:p w14:paraId="1C1559CF" w14:textId="77777777" w:rsidR="003303AB" w:rsidRPr="0010789C" w:rsidRDefault="003303AB" w:rsidP="003303AB">
            <w:pPr>
              <w:rPr>
                <w:color w:val="0000FF"/>
                <w:lang w:val="fr-BE"/>
              </w:rPr>
            </w:pPr>
          </w:p>
        </w:tc>
        <w:tc>
          <w:tcPr>
            <w:tcW w:w="441" w:type="pct"/>
          </w:tcPr>
          <w:p w14:paraId="7A230D5F"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744634</w:t>
            </w:r>
          </w:p>
        </w:tc>
        <w:tc>
          <w:tcPr>
            <w:tcW w:w="432" w:type="pct"/>
            <w:gridSpan w:val="2"/>
          </w:tcPr>
          <w:p w14:paraId="2DC4F80A"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744645</w:t>
            </w:r>
          </w:p>
        </w:tc>
        <w:tc>
          <w:tcPr>
            <w:tcW w:w="2797" w:type="pct"/>
            <w:gridSpan w:val="2"/>
          </w:tcPr>
          <w:p w14:paraId="786C5B4A"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Gant en matière synthétique pour main myoélectrique</w:t>
            </w:r>
          </w:p>
        </w:tc>
        <w:tc>
          <w:tcPr>
            <w:tcW w:w="152" w:type="pct"/>
            <w:vAlign w:val="bottom"/>
          </w:tcPr>
          <w:p w14:paraId="6FF726E8"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779C8A63"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292,86</w:t>
            </w:r>
          </w:p>
        </w:tc>
        <w:tc>
          <w:tcPr>
            <w:tcW w:w="60" w:type="pct"/>
            <w:vAlign w:val="bottom"/>
          </w:tcPr>
          <w:p w14:paraId="4B75FEC3" w14:textId="77777777" w:rsidR="003303AB" w:rsidRPr="0010789C" w:rsidRDefault="003303AB" w:rsidP="003303AB">
            <w:pPr>
              <w:rPr>
                <w:color w:val="0000FF"/>
                <w:lang w:val="fr-BE"/>
              </w:rPr>
            </w:pPr>
          </w:p>
        </w:tc>
        <w:tc>
          <w:tcPr>
            <w:tcW w:w="155" w:type="pct"/>
            <w:vAlign w:val="bottom"/>
          </w:tcPr>
          <w:p w14:paraId="08BB4FFE" w14:textId="77777777" w:rsidR="003303AB" w:rsidRPr="0010789C" w:rsidRDefault="003303AB" w:rsidP="003303AB">
            <w:pPr>
              <w:jc w:val="right"/>
              <w:rPr>
                <w:color w:val="0000FF"/>
                <w:lang w:val="fr-BE"/>
              </w:rPr>
            </w:pPr>
          </w:p>
        </w:tc>
      </w:tr>
      <w:tr w:rsidR="003303AB" w:rsidRPr="0010789C" w14:paraId="5D2ED5C5" w14:textId="77777777" w:rsidTr="00872E82">
        <w:trPr>
          <w:cantSplit/>
        </w:trPr>
        <w:tc>
          <w:tcPr>
            <w:tcW w:w="218" w:type="pct"/>
          </w:tcPr>
          <w:p w14:paraId="194FA82D" w14:textId="77777777" w:rsidR="004960E8" w:rsidRPr="0010789C" w:rsidRDefault="004960E8" w:rsidP="003303AB">
            <w:pPr>
              <w:rPr>
                <w:color w:val="0000FF"/>
                <w:lang w:val="fr-BE"/>
              </w:rPr>
            </w:pPr>
          </w:p>
        </w:tc>
        <w:tc>
          <w:tcPr>
            <w:tcW w:w="294" w:type="pct"/>
          </w:tcPr>
          <w:p w14:paraId="1FF38F7B" w14:textId="77777777" w:rsidR="003303AB" w:rsidRPr="0010789C" w:rsidRDefault="003303AB" w:rsidP="003303AB">
            <w:pPr>
              <w:rPr>
                <w:color w:val="0000FF"/>
                <w:lang w:val="fr-BE"/>
              </w:rPr>
            </w:pPr>
          </w:p>
        </w:tc>
        <w:tc>
          <w:tcPr>
            <w:tcW w:w="441" w:type="pct"/>
          </w:tcPr>
          <w:p w14:paraId="5DD41FF3" w14:textId="77777777" w:rsidR="003303AB" w:rsidRPr="0010789C" w:rsidRDefault="003303AB" w:rsidP="003303AB">
            <w:pPr>
              <w:rPr>
                <w:rFonts w:ascii="Arial" w:hAnsi="Arial"/>
                <w:color w:val="0000FF"/>
                <w:lang w:val="fr-BE"/>
              </w:rPr>
            </w:pPr>
          </w:p>
        </w:tc>
        <w:tc>
          <w:tcPr>
            <w:tcW w:w="432" w:type="pct"/>
            <w:gridSpan w:val="2"/>
          </w:tcPr>
          <w:p w14:paraId="2DDA84F2" w14:textId="77777777" w:rsidR="003303AB" w:rsidRPr="0010789C" w:rsidRDefault="003303AB" w:rsidP="003303AB">
            <w:pPr>
              <w:rPr>
                <w:rFonts w:ascii="Arial" w:hAnsi="Arial" w:cs="Arial"/>
                <w:color w:val="0000FF"/>
                <w:lang w:val="fr-BE"/>
              </w:rPr>
            </w:pPr>
          </w:p>
        </w:tc>
        <w:tc>
          <w:tcPr>
            <w:tcW w:w="2797" w:type="pct"/>
            <w:gridSpan w:val="2"/>
          </w:tcPr>
          <w:p w14:paraId="332AFF52" w14:textId="77777777" w:rsidR="003303AB" w:rsidRPr="0010789C" w:rsidRDefault="003303AB" w:rsidP="003303AB">
            <w:pPr>
              <w:jc w:val="both"/>
              <w:rPr>
                <w:rFonts w:ascii="Arial" w:hAnsi="Arial" w:cs="Arial"/>
                <w:color w:val="0000FF"/>
                <w:lang w:val="fr-BE" w:eastAsia="nl-BE"/>
              </w:rPr>
            </w:pPr>
          </w:p>
        </w:tc>
        <w:tc>
          <w:tcPr>
            <w:tcW w:w="152" w:type="pct"/>
            <w:vAlign w:val="bottom"/>
          </w:tcPr>
          <w:p w14:paraId="1391CA9A" w14:textId="77777777" w:rsidR="003303AB" w:rsidRPr="0010789C" w:rsidRDefault="003303AB" w:rsidP="003303AB">
            <w:pPr>
              <w:jc w:val="right"/>
              <w:rPr>
                <w:rFonts w:ascii="Arial" w:hAnsi="Arial"/>
                <w:color w:val="0000FF"/>
                <w:lang w:val="fr-BE"/>
              </w:rPr>
            </w:pPr>
          </w:p>
        </w:tc>
        <w:tc>
          <w:tcPr>
            <w:tcW w:w="452" w:type="pct"/>
            <w:gridSpan w:val="2"/>
            <w:vAlign w:val="bottom"/>
          </w:tcPr>
          <w:p w14:paraId="5B16394E" w14:textId="77777777" w:rsidR="003303AB" w:rsidRPr="0010789C" w:rsidRDefault="003303AB" w:rsidP="003303AB">
            <w:pPr>
              <w:jc w:val="right"/>
              <w:rPr>
                <w:rFonts w:ascii="Arial" w:hAnsi="Arial"/>
                <w:color w:val="0000FF"/>
                <w:lang w:val="fr-BE"/>
              </w:rPr>
            </w:pPr>
          </w:p>
        </w:tc>
        <w:tc>
          <w:tcPr>
            <w:tcW w:w="60" w:type="pct"/>
            <w:vAlign w:val="bottom"/>
          </w:tcPr>
          <w:p w14:paraId="7EA14A7C" w14:textId="77777777" w:rsidR="003303AB" w:rsidRPr="0010789C" w:rsidRDefault="003303AB" w:rsidP="003303AB">
            <w:pPr>
              <w:rPr>
                <w:color w:val="0000FF"/>
                <w:lang w:val="fr-BE"/>
              </w:rPr>
            </w:pPr>
          </w:p>
        </w:tc>
        <w:tc>
          <w:tcPr>
            <w:tcW w:w="155" w:type="pct"/>
            <w:vAlign w:val="bottom"/>
          </w:tcPr>
          <w:p w14:paraId="0CB37F7F" w14:textId="77777777" w:rsidR="003303AB" w:rsidRPr="0010789C" w:rsidRDefault="003303AB" w:rsidP="003303AB">
            <w:pPr>
              <w:jc w:val="right"/>
              <w:rPr>
                <w:color w:val="0000FF"/>
                <w:lang w:val="fr-BE"/>
              </w:rPr>
            </w:pPr>
          </w:p>
        </w:tc>
      </w:tr>
      <w:tr w:rsidR="003303AB" w:rsidRPr="0010789C" w14:paraId="5659CEC3" w14:textId="77777777" w:rsidTr="00872E82">
        <w:trPr>
          <w:cantSplit/>
        </w:trPr>
        <w:tc>
          <w:tcPr>
            <w:tcW w:w="218" w:type="pct"/>
          </w:tcPr>
          <w:p w14:paraId="68CBCDF7" w14:textId="77777777" w:rsidR="003303AB" w:rsidRPr="0010789C" w:rsidRDefault="003303AB" w:rsidP="003303AB">
            <w:pPr>
              <w:rPr>
                <w:b/>
                <w:color w:val="0000FF"/>
                <w:lang w:val="fr-BE"/>
              </w:rPr>
            </w:pPr>
          </w:p>
        </w:tc>
        <w:tc>
          <w:tcPr>
            <w:tcW w:w="294" w:type="pct"/>
          </w:tcPr>
          <w:p w14:paraId="6DA9700B" w14:textId="77777777" w:rsidR="003303AB" w:rsidRPr="0010789C" w:rsidRDefault="003303AB" w:rsidP="003303AB">
            <w:pPr>
              <w:rPr>
                <w:b/>
                <w:color w:val="0000FF"/>
                <w:lang w:val="fr-BE"/>
              </w:rPr>
            </w:pPr>
          </w:p>
        </w:tc>
        <w:tc>
          <w:tcPr>
            <w:tcW w:w="441" w:type="pct"/>
          </w:tcPr>
          <w:p w14:paraId="183C44BE" w14:textId="77777777" w:rsidR="003303AB" w:rsidRPr="0010789C" w:rsidRDefault="003303AB" w:rsidP="003303AB">
            <w:pPr>
              <w:rPr>
                <w:rFonts w:ascii="Arial" w:hAnsi="Arial"/>
                <w:b/>
                <w:color w:val="0000FF"/>
                <w:lang w:val="fr-BE"/>
              </w:rPr>
            </w:pPr>
          </w:p>
        </w:tc>
        <w:tc>
          <w:tcPr>
            <w:tcW w:w="432" w:type="pct"/>
            <w:gridSpan w:val="2"/>
          </w:tcPr>
          <w:p w14:paraId="5B25F27B" w14:textId="77777777" w:rsidR="003303AB" w:rsidRPr="0010789C" w:rsidRDefault="003303AB" w:rsidP="003303AB">
            <w:pPr>
              <w:rPr>
                <w:rFonts w:ascii="Arial" w:hAnsi="Arial" w:cs="Arial"/>
                <w:b/>
                <w:color w:val="0000FF"/>
                <w:lang w:val="fr-BE"/>
              </w:rPr>
            </w:pPr>
          </w:p>
        </w:tc>
        <w:tc>
          <w:tcPr>
            <w:tcW w:w="3461" w:type="pct"/>
            <w:gridSpan w:val="6"/>
          </w:tcPr>
          <w:p w14:paraId="59D44122" w14:textId="77777777" w:rsidR="003303AB" w:rsidRPr="0010789C" w:rsidRDefault="003303AB" w:rsidP="003303AB">
            <w:pPr>
              <w:jc w:val="both"/>
              <w:rPr>
                <w:b/>
                <w:color w:val="0000FF"/>
                <w:lang w:val="fr-BE"/>
              </w:rPr>
            </w:pPr>
            <w:r w:rsidRPr="0010789C">
              <w:rPr>
                <w:rFonts w:ascii="Arial" w:hAnsi="Arial" w:cs="Arial"/>
                <w:b/>
                <w:color w:val="0000FF"/>
                <w:lang w:val="fr-BE" w:eastAsia="nl-BE"/>
              </w:rPr>
              <w:t>6. Entretien et vérification</w:t>
            </w:r>
          </w:p>
        </w:tc>
        <w:tc>
          <w:tcPr>
            <w:tcW w:w="155" w:type="pct"/>
            <w:vAlign w:val="bottom"/>
          </w:tcPr>
          <w:p w14:paraId="3ED39722" w14:textId="77777777" w:rsidR="003303AB" w:rsidRPr="0010789C" w:rsidRDefault="003303AB" w:rsidP="003303AB">
            <w:pPr>
              <w:jc w:val="right"/>
              <w:rPr>
                <w:b/>
                <w:color w:val="0000FF"/>
                <w:lang w:val="fr-BE"/>
              </w:rPr>
            </w:pPr>
          </w:p>
        </w:tc>
      </w:tr>
      <w:tr w:rsidR="003303AB" w:rsidRPr="0010789C" w14:paraId="3F6950D0" w14:textId="77777777" w:rsidTr="00872E82">
        <w:trPr>
          <w:cantSplit/>
        </w:trPr>
        <w:tc>
          <w:tcPr>
            <w:tcW w:w="218" w:type="pct"/>
          </w:tcPr>
          <w:p w14:paraId="4E5DFFC2" w14:textId="77777777" w:rsidR="003303AB" w:rsidRPr="0010789C" w:rsidRDefault="003303AB" w:rsidP="003303AB">
            <w:pPr>
              <w:rPr>
                <w:color w:val="0000FF"/>
                <w:lang w:val="fr-BE"/>
              </w:rPr>
            </w:pPr>
          </w:p>
        </w:tc>
        <w:tc>
          <w:tcPr>
            <w:tcW w:w="294" w:type="pct"/>
          </w:tcPr>
          <w:p w14:paraId="0729850E" w14:textId="77777777" w:rsidR="003303AB" w:rsidRPr="0010789C" w:rsidRDefault="003303AB" w:rsidP="003303AB">
            <w:pPr>
              <w:rPr>
                <w:color w:val="0000FF"/>
                <w:lang w:val="fr-BE"/>
              </w:rPr>
            </w:pPr>
          </w:p>
        </w:tc>
        <w:tc>
          <w:tcPr>
            <w:tcW w:w="441" w:type="pct"/>
          </w:tcPr>
          <w:p w14:paraId="5EE219D0" w14:textId="77777777" w:rsidR="003303AB" w:rsidRPr="0010789C" w:rsidRDefault="003303AB" w:rsidP="003303AB">
            <w:pPr>
              <w:rPr>
                <w:rFonts w:ascii="Arial" w:hAnsi="Arial"/>
                <w:color w:val="0000FF"/>
                <w:lang w:val="fr-BE"/>
              </w:rPr>
            </w:pPr>
          </w:p>
        </w:tc>
        <w:tc>
          <w:tcPr>
            <w:tcW w:w="432" w:type="pct"/>
            <w:gridSpan w:val="2"/>
          </w:tcPr>
          <w:p w14:paraId="23053574" w14:textId="77777777" w:rsidR="003303AB" w:rsidRPr="0010789C" w:rsidRDefault="003303AB" w:rsidP="003303AB">
            <w:pPr>
              <w:rPr>
                <w:rFonts w:ascii="Arial" w:hAnsi="Arial" w:cs="Arial"/>
                <w:color w:val="0000FF"/>
                <w:lang w:val="fr-BE"/>
              </w:rPr>
            </w:pPr>
          </w:p>
        </w:tc>
        <w:tc>
          <w:tcPr>
            <w:tcW w:w="3461" w:type="pct"/>
            <w:gridSpan w:val="6"/>
          </w:tcPr>
          <w:p w14:paraId="19E06468" w14:textId="77777777" w:rsidR="003303AB" w:rsidRPr="0010789C" w:rsidRDefault="003303AB" w:rsidP="003303AB">
            <w:pPr>
              <w:jc w:val="both"/>
              <w:rPr>
                <w:rFonts w:ascii="Arial" w:hAnsi="Arial" w:cs="Arial"/>
                <w:color w:val="0000FF"/>
                <w:lang w:val="fr-BE" w:eastAsia="nl-BE"/>
              </w:rPr>
            </w:pPr>
          </w:p>
        </w:tc>
        <w:tc>
          <w:tcPr>
            <w:tcW w:w="155" w:type="pct"/>
            <w:vAlign w:val="bottom"/>
          </w:tcPr>
          <w:p w14:paraId="5078A546" w14:textId="77777777" w:rsidR="003303AB" w:rsidRPr="0010789C" w:rsidRDefault="003303AB" w:rsidP="003303AB">
            <w:pPr>
              <w:jc w:val="right"/>
              <w:rPr>
                <w:color w:val="0000FF"/>
                <w:lang w:val="fr-BE"/>
              </w:rPr>
            </w:pPr>
          </w:p>
        </w:tc>
      </w:tr>
      <w:tr w:rsidR="003303AB" w:rsidRPr="00E57863" w14:paraId="275B674D" w14:textId="77777777" w:rsidTr="00872E82">
        <w:trPr>
          <w:cantSplit/>
        </w:trPr>
        <w:tc>
          <w:tcPr>
            <w:tcW w:w="218" w:type="pct"/>
          </w:tcPr>
          <w:p w14:paraId="464E01FF" w14:textId="77777777" w:rsidR="003303AB" w:rsidRPr="0010789C" w:rsidRDefault="003303AB" w:rsidP="003303AB">
            <w:pPr>
              <w:rPr>
                <w:color w:val="0000FF"/>
                <w:lang w:val="fr-BE"/>
              </w:rPr>
            </w:pPr>
          </w:p>
        </w:tc>
        <w:tc>
          <w:tcPr>
            <w:tcW w:w="294" w:type="pct"/>
          </w:tcPr>
          <w:p w14:paraId="39AF6396" w14:textId="77777777" w:rsidR="003303AB" w:rsidRPr="0010789C" w:rsidRDefault="003303AB" w:rsidP="003303AB">
            <w:pPr>
              <w:rPr>
                <w:color w:val="0000FF"/>
                <w:lang w:val="fr-BE"/>
              </w:rPr>
            </w:pPr>
          </w:p>
        </w:tc>
        <w:tc>
          <w:tcPr>
            <w:tcW w:w="441" w:type="pct"/>
          </w:tcPr>
          <w:p w14:paraId="188C4411" w14:textId="77777777" w:rsidR="003303AB" w:rsidRPr="0010789C" w:rsidRDefault="003303AB" w:rsidP="003303AB">
            <w:pPr>
              <w:rPr>
                <w:rFonts w:ascii="Arial" w:hAnsi="Arial"/>
                <w:color w:val="0000FF"/>
                <w:lang w:val="fr-BE"/>
              </w:rPr>
            </w:pPr>
          </w:p>
        </w:tc>
        <w:tc>
          <w:tcPr>
            <w:tcW w:w="432" w:type="pct"/>
            <w:gridSpan w:val="2"/>
          </w:tcPr>
          <w:p w14:paraId="581BFA18" w14:textId="77777777" w:rsidR="003303AB" w:rsidRPr="0010789C" w:rsidRDefault="003303AB" w:rsidP="003303AB">
            <w:pPr>
              <w:rPr>
                <w:rFonts w:ascii="Arial" w:hAnsi="Arial" w:cs="Arial"/>
                <w:color w:val="0000FF"/>
                <w:lang w:val="fr-BE"/>
              </w:rPr>
            </w:pPr>
          </w:p>
        </w:tc>
        <w:tc>
          <w:tcPr>
            <w:tcW w:w="3461" w:type="pct"/>
            <w:gridSpan w:val="6"/>
          </w:tcPr>
          <w:p w14:paraId="44565438" w14:textId="77777777" w:rsidR="003303AB" w:rsidRPr="0010789C" w:rsidRDefault="003303AB" w:rsidP="003303AB">
            <w:pPr>
              <w:jc w:val="both"/>
              <w:rPr>
                <w:color w:val="0000FF"/>
                <w:lang w:val="fr-BE"/>
              </w:rPr>
            </w:pPr>
            <w:r w:rsidRPr="0010789C">
              <w:rPr>
                <w:rFonts w:ascii="Arial" w:hAnsi="Arial" w:cs="Arial"/>
                <w:color w:val="0000FF"/>
                <w:lang w:val="fr-BE" w:eastAsia="nl-BE"/>
              </w:rPr>
              <w:t>Entretien et vérification, y compris l'utilisation du myo-équipement de test</w:t>
            </w:r>
            <w:r w:rsidR="0082091E" w:rsidRPr="0010789C">
              <w:rPr>
                <w:rFonts w:ascii="Arial" w:hAnsi="Arial" w:cs="Arial"/>
                <w:color w:val="0000FF"/>
                <w:lang w:val="fr-BE" w:eastAsia="nl-BE"/>
              </w:rPr>
              <w:t> :</w:t>
            </w:r>
          </w:p>
        </w:tc>
        <w:tc>
          <w:tcPr>
            <w:tcW w:w="155" w:type="pct"/>
            <w:vAlign w:val="bottom"/>
          </w:tcPr>
          <w:p w14:paraId="3EE9B898" w14:textId="77777777" w:rsidR="003303AB" w:rsidRPr="0010789C" w:rsidRDefault="003303AB" w:rsidP="003303AB">
            <w:pPr>
              <w:jc w:val="right"/>
              <w:rPr>
                <w:color w:val="0000FF"/>
                <w:lang w:val="fr-BE"/>
              </w:rPr>
            </w:pPr>
          </w:p>
        </w:tc>
      </w:tr>
      <w:tr w:rsidR="00712C44" w:rsidRPr="00E57863" w14:paraId="5605C890" w14:textId="77777777" w:rsidTr="00872E82">
        <w:trPr>
          <w:cantSplit/>
        </w:trPr>
        <w:tc>
          <w:tcPr>
            <w:tcW w:w="218" w:type="pct"/>
          </w:tcPr>
          <w:p w14:paraId="67C084C5" w14:textId="77777777" w:rsidR="00712C44" w:rsidRPr="0010789C" w:rsidRDefault="00712C44" w:rsidP="003303AB">
            <w:pPr>
              <w:rPr>
                <w:color w:val="0000FF"/>
                <w:lang w:val="fr-BE"/>
              </w:rPr>
            </w:pPr>
          </w:p>
        </w:tc>
        <w:tc>
          <w:tcPr>
            <w:tcW w:w="294" w:type="pct"/>
          </w:tcPr>
          <w:p w14:paraId="5FB26A68" w14:textId="77777777" w:rsidR="00712C44" w:rsidRPr="0010789C" w:rsidRDefault="00712C44" w:rsidP="003303AB">
            <w:pPr>
              <w:rPr>
                <w:color w:val="0000FF"/>
                <w:lang w:val="fr-BE"/>
              </w:rPr>
            </w:pPr>
          </w:p>
        </w:tc>
        <w:tc>
          <w:tcPr>
            <w:tcW w:w="441" w:type="pct"/>
          </w:tcPr>
          <w:p w14:paraId="5AA906C0" w14:textId="77777777" w:rsidR="00712C44" w:rsidRPr="0010789C" w:rsidRDefault="00712C44" w:rsidP="003303AB">
            <w:pPr>
              <w:rPr>
                <w:rFonts w:ascii="Arial" w:hAnsi="Arial"/>
                <w:color w:val="0000FF"/>
                <w:lang w:val="fr-BE"/>
              </w:rPr>
            </w:pPr>
          </w:p>
        </w:tc>
        <w:tc>
          <w:tcPr>
            <w:tcW w:w="432" w:type="pct"/>
            <w:gridSpan w:val="2"/>
          </w:tcPr>
          <w:p w14:paraId="2174CDF7" w14:textId="77777777" w:rsidR="00712C44" w:rsidRPr="0010789C" w:rsidRDefault="00712C44" w:rsidP="003303AB">
            <w:pPr>
              <w:rPr>
                <w:rFonts w:ascii="Arial" w:hAnsi="Arial" w:cs="Arial"/>
                <w:color w:val="0000FF"/>
                <w:lang w:val="fr-BE"/>
              </w:rPr>
            </w:pPr>
          </w:p>
        </w:tc>
        <w:tc>
          <w:tcPr>
            <w:tcW w:w="3461" w:type="pct"/>
            <w:gridSpan w:val="6"/>
          </w:tcPr>
          <w:p w14:paraId="190E4AE2" w14:textId="77777777" w:rsidR="00712C44" w:rsidRPr="0010789C" w:rsidRDefault="00712C44" w:rsidP="003303AB">
            <w:pPr>
              <w:jc w:val="both"/>
              <w:rPr>
                <w:rFonts w:ascii="Arial" w:hAnsi="Arial" w:cs="Arial"/>
                <w:color w:val="0000FF"/>
                <w:lang w:val="fr-BE" w:eastAsia="nl-BE"/>
              </w:rPr>
            </w:pPr>
          </w:p>
        </w:tc>
        <w:tc>
          <w:tcPr>
            <w:tcW w:w="155" w:type="pct"/>
            <w:vAlign w:val="bottom"/>
          </w:tcPr>
          <w:p w14:paraId="545B84E3" w14:textId="77777777" w:rsidR="00712C44" w:rsidRPr="0010789C" w:rsidRDefault="00712C44" w:rsidP="003303AB">
            <w:pPr>
              <w:jc w:val="right"/>
              <w:rPr>
                <w:color w:val="0000FF"/>
                <w:lang w:val="fr-BE"/>
              </w:rPr>
            </w:pPr>
          </w:p>
        </w:tc>
      </w:tr>
      <w:tr w:rsidR="003303AB" w:rsidRPr="0010789C" w14:paraId="1C595984" w14:textId="77777777" w:rsidTr="00872E82">
        <w:trPr>
          <w:cantSplit/>
        </w:trPr>
        <w:tc>
          <w:tcPr>
            <w:tcW w:w="218" w:type="pct"/>
          </w:tcPr>
          <w:p w14:paraId="7896C4C5" w14:textId="77777777" w:rsidR="003303AB" w:rsidRPr="0010789C" w:rsidRDefault="003303AB" w:rsidP="003303AB">
            <w:pPr>
              <w:rPr>
                <w:color w:val="0000FF"/>
                <w:lang w:val="fr-BE"/>
              </w:rPr>
            </w:pPr>
          </w:p>
        </w:tc>
        <w:tc>
          <w:tcPr>
            <w:tcW w:w="294" w:type="pct"/>
          </w:tcPr>
          <w:p w14:paraId="4B07A490" w14:textId="77777777" w:rsidR="003303AB" w:rsidRPr="0010789C" w:rsidRDefault="003303AB" w:rsidP="003303AB">
            <w:pPr>
              <w:rPr>
                <w:color w:val="0000FF"/>
                <w:lang w:val="fr-BE"/>
              </w:rPr>
            </w:pPr>
          </w:p>
        </w:tc>
        <w:tc>
          <w:tcPr>
            <w:tcW w:w="441" w:type="pct"/>
          </w:tcPr>
          <w:p w14:paraId="7F4110D5" w14:textId="77777777" w:rsidR="003303AB" w:rsidRPr="0010789C" w:rsidRDefault="003303AB" w:rsidP="003303AB">
            <w:pPr>
              <w:rPr>
                <w:rFonts w:ascii="Arial" w:hAnsi="Arial"/>
                <w:color w:val="0000FF"/>
                <w:lang w:val="fr-BE"/>
              </w:rPr>
            </w:pPr>
          </w:p>
        </w:tc>
        <w:tc>
          <w:tcPr>
            <w:tcW w:w="432" w:type="pct"/>
            <w:gridSpan w:val="2"/>
          </w:tcPr>
          <w:p w14:paraId="7E2FCA7D" w14:textId="77777777" w:rsidR="003303AB" w:rsidRPr="0010789C" w:rsidRDefault="003303AB" w:rsidP="003303AB">
            <w:pPr>
              <w:rPr>
                <w:rFonts w:ascii="Arial" w:hAnsi="Arial" w:cs="Arial"/>
                <w:color w:val="0000FF"/>
                <w:lang w:val="fr-BE"/>
              </w:rPr>
            </w:pPr>
          </w:p>
        </w:tc>
        <w:tc>
          <w:tcPr>
            <w:tcW w:w="3461" w:type="pct"/>
            <w:gridSpan w:val="6"/>
          </w:tcPr>
          <w:p w14:paraId="0A781B38" w14:textId="77777777" w:rsidR="003303AB" w:rsidRPr="0010789C" w:rsidRDefault="003303AB" w:rsidP="003303AB">
            <w:pPr>
              <w:jc w:val="both"/>
              <w:rPr>
                <w:color w:val="0000FF"/>
                <w:lang w:val="fr-BE"/>
              </w:rPr>
            </w:pPr>
            <w:r w:rsidRPr="0010789C">
              <w:rPr>
                <w:rFonts w:ascii="Arial" w:hAnsi="Arial" w:cs="Arial"/>
                <w:color w:val="0000FF"/>
                <w:lang w:val="fr-BE" w:eastAsia="nl-BE"/>
              </w:rPr>
              <w:t>Sur mesure</w:t>
            </w:r>
            <w:r w:rsidR="0082091E" w:rsidRPr="0010789C">
              <w:rPr>
                <w:rFonts w:ascii="Arial" w:hAnsi="Arial" w:cs="Arial"/>
                <w:color w:val="0000FF"/>
                <w:lang w:val="fr-BE" w:eastAsia="nl-BE"/>
              </w:rPr>
              <w:t> :</w:t>
            </w:r>
          </w:p>
        </w:tc>
        <w:tc>
          <w:tcPr>
            <w:tcW w:w="155" w:type="pct"/>
            <w:vAlign w:val="bottom"/>
          </w:tcPr>
          <w:p w14:paraId="3CB8E5EC" w14:textId="77777777" w:rsidR="003303AB" w:rsidRPr="0010789C" w:rsidRDefault="003303AB" w:rsidP="003303AB">
            <w:pPr>
              <w:jc w:val="right"/>
              <w:rPr>
                <w:color w:val="0000FF"/>
                <w:lang w:val="fr-BE"/>
              </w:rPr>
            </w:pPr>
          </w:p>
        </w:tc>
      </w:tr>
      <w:tr w:rsidR="00712C44" w:rsidRPr="0010789C" w14:paraId="5DF5D181" w14:textId="77777777" w:rsidTr="00872E82">
        <w:trPr>
          <w:cantSplit/>
        </w:trPr>
        <w:tc>
          <w:tcPr>
            <w:tcW w:w="218" w:type="pct"/>
          </w:tcPr>
          <w:p w14:paraId="3B5AAFCD" w14:textId="77777777" w:rsidR="00712C44" w:rsidRPr="0010789C" w:rsidRDefault="00712C44" w:rsidP="003303AB">
            <w:pPr>
              <w:rPr>
                <w:color w:val="0000FF"/>
                <w:lang w:val="fr-BE"/>
              </w:rPr>
            </w:pPr>
          </w:p>
        </w:tc>
        <w:tc>
          <w:tcPr>
            <w:tcW w:w="294" w:type="pct"/>
          </w:tcPr>
          <w:p w14:paraId="211725C3" w14:textId="77777777" w:rsidR="00712C44" w:rsidRPr="0010789C" w:rsidRDefault="00712C44" w:rsidP="003303AB">
            <w:pPr>
              <w:rPr>
                <w:color w:val="0000FF"/>
                <w:lang w:val="fr-BE"/>
              </w:rPr>
            </w:pPr>
          </w:p>
        </w:tc>
        <w:tc>
          <w:tcPr>
            <w:tcW w:w="441" w:type="pct"/>
          </w:tcPr>
          <w:p w14:paraId="10107EF6" w14:textId="77777777" w:rsidR="00712C44" w:rsidRPr="0010789C" w:rsidRDefault="00712C44" w:rsidP="003303AB">
            <w:pPr>
              <w:rPr>
                <w:rFonts w:ascii="Arial" w:hAnsi="Arial"/>
                <w:color w:val="0000FF"/>
                <w:lang w:val="fr-BE"/>
              </w:rPr>
            </w:pPr>
          </w:p>
        </w:tc>
        <w:tc>
          <w:tcPr>
            <w:tcW w:w="432" w:type="pct"/>
            <w:gridSpan w:val="2"/>
          </w:tcPr>
          <w:p w14:paraId="63E36407" w14:textId="77777777" w:rsidR="00712C44" w:rsidRPr="0010789C" w:rsidRDefault="00712C44" w:rsidP="003303AB">
            <w:pPr>
              <w:rPr>
                <w:rFonts w:ascii="Arial" w:hAnsi="Arial" w:cs="Arial"/>
                <w:color w:val="0000FF"/>
                <w:lang w:val="fr-BE"/>
              </w:rPr>
            </w:pPr>
          </w:p>
        </w:tc>
        <w:tc>
          <w:tcPr>
            <w:tcW w:w="3461" w:type="pct"/>
            <w:gridSpan w:val="6"/>
          </w:tcPr>
          <w:p w14:paraId="25815762" w14:textId="77777777" w:rsidR="00712C44" w:rsidRPr="0010789C" w:rsidRDefault="00712C44" w:rsidP="003303AB">
            <w:pPr>
              <w:jc w:val="both"/>
              <w:rPr>
                <w:rFonts w:ascii="Arial" w:hAnsi="Arial" w:cs="Arial"/>
                <w:color w:val="0000FF"/>
                <w:lang w:val="fr-BE" w:eastAsia="nl-BE"/>
              </w:rPr>
            </w:pPr>
          </w:p>
        </w:tc>
        <w:tc>
          <w:tcPr>
            <w:tcW w:w="155" w:type="pct"/>
            <w:vAlign w:val="bottom"/>
          </w:tcPr>
          <w:p w14:paraId="6E020139" w14:textId="77777777" w:rsidR="00712C44" w:rsidRPr="0010789C" w:rsidRDefault="00712C44" w:rsidP="003303AB">
            <w:pPr>
              <w:jc w:val="right"/>
              <w:rPr>
                <w:color w:val="0000FF"/>
                <w:lang w:val="fr-BE"/>
              </w:rPr>
            </w:pPr>
          </w:p>
        </w:tc>
      </w:tr>
      <w:tr w:rsidR="003303AB" w:rsidRPr="0010789C" w14:paraId="4089D5E5" w14:textId="77777777" w:rsidTr="00872E82">
        <w:trPr>
          <w:cantSplit/>
        </w:trPr>
        <w:tc>
          <w:tcPr>
            <w:tcW w:w="218" w:type="pct"/>
          </w:tcPr>
          <w:p w14:paraId="2ACBDB12" w14:textId="77777777" w:rsidR="003303AB" w:rsidRPr="0010789C" w:rsidRDefault="003303AB" w:rsidP="003303AB">
            <w:pPr>
              <w:rPr>
                <w:color w:val="0000FF"/>
                <w:lang w:val="fr-BE"/>
              </w:rPr>
            </w:pPr>
          </w:p>
        </w:tc>
        <w:tc>
          <w:tcPr>
            <w:tcW w:w="294" w:type="pct"/>
          </w:tcPr>
          <w:p w14:paraId="69A00B44" w14:textId="77777777" w:rsidR="003303AB" w:rsidRPr="0010789C" w:rsidRDefault="003303AB" w:rsidP="003303AB">
            <w:pPr>
              <w:rPr>
                <w:color w:val="0000FF"/>
                <w:lang w:val="fr-BE"/>
              </w:rPr>
            </w:pPr>
          </w:p>
        </w:tc>
        <w:tc>
          <w:tcPr>
            <w:tcW w:w="441" w:type="pct"/>
          </w:tcPr>
          <w:p w14:paraId="3BDD25B7"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744656</w:t>
            </w:r>
          </w:p>
        </w:tc>
        <w:tc>
          <w:tcPr>
            <w:tcW w:w="432" w:type="pct"/>
            <w:gridSpan w:val="2"/>
          </w:tcPr>
          <w:p w14:paraId="2DFCBA8B"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744660</w:t>
            </w:r>
          </w:p>
        </w:tc>
        <w:tc>
          <w:tcPr>
            <w:tcW w:w="2797" w:type="pct"/>
            <w:gridSpan w:val="2"/>
          </w:tcPr>
          <w:p w14:paraId="538D30E6" w14:textId="77777777" w:rsidR="003303AB" w:rsidRPr="0010789C" w:rsidRDefault="003303AB" w:rsidP="003303AB">
            <w:pPr>
              <w:jc w:val="both"/>
              <w:rPr>
                <w:rFonts w:ascii="Arial" w:hAnsi="Arial"/>
                <w:color w:val="0000FF"/>
                <w:lang w:val="fr-BE"/>
              </w:rPr>
            </w:pPr>
            <w:r w:rsidRPr="0010789C">
              <w:rPr>
                <w:rFonts w:ascii="Arial" w:hAnsi="Arial" w:cs="Arial"/>
                <w:color w:val="0000FF"/>
                <w:lang w:val="fr-BE" w:eastAsia="nl-BE"/>
              </w:rPr>
              <w:t>Entretien et vérification de la prothèse myoélectrique, par période de six mois, pour les prestations 744015 - 744026, 744030 - 744041, 744052 - 744063, 744074 - 744085, 744096 - 744100, 744111 - 744122</w:t>
            </w:r>
          </w:p>
        </w:tc>
        <w:tc>
          <w:tcPr>
            <w:tcW w:w="152" w:type="pct"/>
            <w:vAlign w:val="bottom"/>
          </w:tcPr>
          <w:p w14:paraId="6A99CF8E"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29BC58EC"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112,61</w:t>
            </w:r>
          </w:p>
        </w:tc>
        <w:tc>
          <w:tcPr>
            <w:tcW w:w="60" w:type="pct"/>
            <w:vAlign w:val="bottom"/>
          </w:tcPr>
          <w:p w14:paraId="39AC2383" w14:textId="77777777" w:rsidR="003303AB" w:rsidRPr="0010789C" w:rsidRDefault="003303AB" w:rsidP="003303AB">
            <w:pPr>
              <w:rPr>
                <w:color w:val="0000FF"/>
                <w:lang w:val="fr-BE"/>
              </w:rPr>
            </w:pPr>
          </w:p>
        </w:tc>
        <w:tc>
          <w:tcPr>
            <w:tcW w:w="155" w:type="pct"/>
            <w:vAlign w:val="bottom"/>
          </w:tcPr>
          <w:p w14:paraId="1BDB20E6" w14:textId="77777777" w:rsidR="003303AB" w:rsidRPr="0010789C" w:rsidRDefault="003303AB" w:rsidP="003303AB">
            <w:pPr>
              <w:jc w:val="right"/>
              <w:rPr>
                <w:color w:val="0000FF"/>
                <w:lang w:val="fr-BE"/>
              </w:rPr>
            </w:pPr>
          </w:p>
        </w:tc>
      </w:tr>
      <w:tr w:rsidR="003303AB" w:rsidRPr="0010789C" w14:paraId="339AE24C" w14:textId="77777777" w:rsidTr="00872E82">
        <w:trPr>
          <w:cantSplit/>
        </w:trPr>
        <w:tc>
          <w:tcPr>
            <w:tcW w:w="218" w:type="pct"/>
          </w:tcPr>
          <w:p w14:paraId="02DF90D4" w14:textId="77777777" w:rsidR="004960E8" w:rsidRPr="0010789C" w:rsidRDefault="004960E8" w:rsidP="003303AB">
            <w:pPr>
              <w:rPr>
                <w:color w:val="0000FF"/>
                <w:lang w:val="fr-BE"/>
              </w:rPr>
            </w:pPr>
          </w:p>
        </w:tc>
        <w:tc>
          <w:tcPr>
            <w:tcW w:w="294" w:type="pct"/>
          </w:tcPr>
          <w:p w14:paraId="55C3D84D" w14:textId="77777777" w:rsidR="003303AB" w:rsidRPr="0010789C" w:rsidRDefault="003303AB" w:rsidP="003303AB">
            <w:pPr>
              <w:rPr>
                <w:color w:val="0000FF"/>
                <w:lang w:val="fr-BE"/>
              </w:rPr>
            </w:pPr>
          </w:p>
        </w:tc>
        <w:tc>
          <w:tcPr>
            <w:tcW w:w="441" w:type="pct"/>
          </w:tcPr>
          <w:p w14:paraId="554DE029" w14:textId="77777777" w:rsidR="003303AB" w:rsidRPr="0010789C" w:rsidRDefault="003303AB" w:rsidP="003303AB">
            <w:pPr>
              <w:rPr>
                <w:rFonts w:ascii="Arial" w:hAnsi="Arial"/>
                <w:color w:val="0000FF"/>
                <w:lang w:val="fr-BE"/>
              </w:rPr>
            </w:pPr>
          </w:p>
        </w:tc>
        <w:tc>
          <w:tcPr>
            <w:tcW w:w="432" w:type="pct"/>
            <w:gridSpan w:val="2"/>
          </w:tcPr>
          <w:p w14:paraId="279D5BBD" w14:textId="77777777" w:rsidR="003303AB" w:rsidRPr="0010789C" w:rsidRDefault="003303AB" w:rsidP="003303AB">
            <w:pPr>
              <w:rPr>
                <w:rFonts w:ascii="Arial" w:hAnsi="Arial" w:cs="Arial"/>
                <w:color w:val="0000FF"/>
                <w:lang w:val="fr-BE"/>
              </w:rPr>
            </w:pPr>
          </w:p>
        </w:tc>
        <w:tc>
          <w:tcPr>
            <w:tcW w:w="2797" w:type="pct"/>
            <w:gridSpan w:val="2"/>
          </w:tcPr>
          <w:p w14:paraId="5AD52924" w14:textId="77777777" w:rsidR="003303AB" w:rsidRPr="0010789C" w:rsidRDefault="003303AB" w:rsidP="003303AB">
            <w:pPr>
              <w:jc w:val="both"/>
              <w:rPr>
                <w:rFonts w:ascii="Arial" w:hAnsi="Arial" w:cs="Arial"/>
                <w:color w:val="0000FF"/>
                <w:lang w:val="fr-BE" w:eastAsia="nl-BE"/>
              </w:rPr>
            </w:pPr>
          </w:p>
        </w:tc>
        <w:tc>
          <w:tcPr>
            <w:tcW w:w="152" w:type="pct"/>
            <w:vAlign w:val="bottom"/>
          </w:tcPr>
          <w:p w14:paraId="3E982EDB" w14:textId="77777777" w:rsidR="003303AB" w:rsidRPr="0010789C" w:rsidRDefault="003303AB" w:rsidP="003303AB">
            <w:pPr>
              <w:jc w:val="right"/>
              <w:rPr>
                <w:rFonts w:ascii="Arial" w:hAnsi="Arial"/>
                <w:color w:val="0000FF"/>
                <w:lang w:val="fr-BE"/>
              </w:rPr>
            </w:pPr>
          </w:p>
        </w:tc>
        <w:tc>
          <w:tcPr>
            <w:tcW w:w="452" w:type="pct"/>
            <w:gridSpan w:val="2"/>
            <w:vAlign w:val="bottom"/>
          </w:tcPr>
          <w:p w14:paraId="6F4A6D29" w14:textId="77777777" w:rsidR="003303AB" w:rsidRPr="0010789C" w:rsidRDefault="003303AB" w:rsidP="003303AB">
            <w:pPr>
              <w:jc w:val="right"/>
              <w:rPr>
                <w:rFonts w:ascii="Arial" w:hAnsi="Arial"/>
                <w:color w:val="0000FF"/>
                <w:lang w:val="fr-BE"/>
              </w:rPr>
            </w:pPr>
          </w:p>
        </w:tc>
        <w:tc>
          <w:tcPr>
            <w:tcW w:w="60" w:type="pct"/>
            <w:vAlign w:val="bottom"/>
          </w:tcPr>
          <w:p w14:paraId="154AA36D" w14:textId="77777777" w:rsidR="003303AB" w:rsidRPr="0010789C" w:rsidRDefault="003303AB" w:rsidP="003303AB">
            <w:pPr>
              <w:rPr>
                <w:color w:val="0000FF"/>
                <w:lang w:val="fr-BE"/>
              </w:rPr>
            </w:pPr>
          </w:p>
        </w:tc>
        <w:tc>
          <w:tcPr>
            <w:tcW w:w="155" w:type="pct"/>
            <w:vAlign w:val="bottom"/>
          </w:tcPr>
          <w:p w14:paraId="6B6C44DE" w14:textId="77777777" w:rsidR="003303AB" w:rsidRPr="0010789C" w:rsidRDefault="003303AB" w:rsidP="003303AB">
            <w:pPr>
              <w:jc w:val="right"/>
              <w:rPr>
                <w:color w:val="0000FF"/>
                <w:lang w:val="fr-BE"/>
              </w:rPr>
            </w:pPr>
          </w:p>
        </w:tc>
      </w:tr>
      <w:tr w:rsidR="003303AB" w:rsidRPr="0010789C" w14:paraId="577B8630" w14:textId="77777777" w:rsidTr="00872E82">
        <w:trPr>
          <w:cantSplit/>
        </w:trPr>
        <w:tc>
          <w:tcPr>
            <w:tcW w:w="218" w:type="pct"/>
          </w:tcPr>
          <w:p w14:paraId="57E85BF1" w14:textId="77777777" w:rsidR="003303AB" w:rsidRPr="0010789C" w:rsidRDefault="003303AB" w:rsidP="003303AB">
            <w:pPr>
              <w:rPr>
                <w:color w:val="0000FF"/>
                <w:lang w:val="fr-BE"/>
              </w:rPr>
            </w:pPr>
          </w:p>
        </w:tc>
        <w:tc>
          <w:tcPr>
            <w:tcW w:w="294" w:type="pct"/>
          </w:tcPr>
          <w:p w14:paraId="081C20B2" w14:textId="77777777" w:rsidR="003303AB" w:rsidRPr="0010789C" w:rsidRDefault="003303AB" w:rsidP="003303AB">
            <w:pPr>
              <w:rPr>
                <w:color w:val="0000FF"/>
                <w:lang w:val="fr-BE"/>
              </w:rPr>
            </w:pPr>
          </w:p>
        </w:tc>
        <w:tc>
          <w:tcPr>
            <w:tcW w:w="441" w:type="pct"/>
          </w:tcPr>
          <w:p w14:paraId="3A1EEE9B"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744671</w:t>
            </w:r>
          </w:p>
        </w:tc>
        <w:tc>
          <w:tcPr>
            <w:tcW w:w="432" w:type="pct"/>
            <w:gridSpan w:val="2"/>
          </w:tcPr>
          <w:p w14:paraId="4FB49503"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744682</w:t>
            </w:r>
          </w:p>
        </w:tc>
        <w:tc>
          <w:tcPr>
            <w:tcW w:w="2797" w:type="pct"/>
            <w:gridSpan w:val="2"/>
          </w:tcPr>
          <w:p w14:paraId="5DC572B9"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Entretien et vérification de la prothèse myoélectrique, par période de six mois, pour les prestations 744133 - 744144, 744155 - 744166, 744170 - 744181, 744192 - 744203</w:t>
            </w:r>
          </w:p>
        </w:tc>
        <w:tc>
          <w:tcPr>
            <w:tcW w:w="152" w:type="pct"/>
            <w:vAlign w:val="bottom"/>
          </w:tcPr>
          <w:p w14:paraId="7ACF0CDA"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742D0BBE"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137,24</w:t>
            </w:r>
          </w:p>
        </w:tc>
        <w:tc>
          <w:tcPr>
            <w:tcW w:w="60" w:type="pct"/>
            <w:vAlign w:val="bottom"/>
          </w:tcPr>
          <w:p w14:paraId="7F285E4C" w14:textId="77777777" w:rsidR="003303AB" w:rsidRPr="0010789C" w:rsidRDefault="003303AB" w:rsidP="003303AB">
            <w:pPr>
              <w:rPr>
                <w:color w:val="0000FF"/>
                <w:lang w:val="fr-BE"/>
              </w:rPr>
            </w:pPr>
          </w:p>
        </w:tc>
        <w:tc>
          <w:tcPr>
            <w:tcW w:w="155" w:type="pct"/>
            <w:vAlign w:val="bottom"/>
          </w:tcPr>
          <w:p w14:paraId="4AB68790" w14:textId="77777777" w:rsidR="003303AB" w:rsidRPr="0010789C" w:rsidRDefault="003303AB" w:rsidP="003303AB">
            <w:pPr>
              <w:jc w:val="right"/>
              <w:rPr>
                <w:color w:val="0000FF"/>
                <w:lang w:val="fr-BE"/>
              </w:rPr>
            </w:pPr>
          </w:p>
        </w:tc>
      </w:tr>
      <w:tr w:rsidR="003303AB" w:rsidRPr="0010789C" w14:paraId="2FBCC2CF" w14:textId="77777777" w:rsidTr="00872E82">
        <w:trPr>
          <w:cantSplit/>
        </w:trPr>
        <w:tc>
          <w:tcPr>
            <w:tcW w:w="218" w:type="pct"/>
          </w:tcPr>
          <w:p w14:paraId="38D7C856" w14:textId="77777777" w:rsidR="003303AB" w:rsidRPr="0010789C" w:rsidRDefault="003303AB" w:rsidP="003303AB">
            <w:pPr>
              <w:rPr>
                <w:color w:val="0000FF"/>
                <w:lang w:val="fr-BE"/>
              </w:rPr>
            </w:pPr>
          </w:p>
        </w:tc>
        <w:tc>
          <w:tcPr>
            <w:tcW w:w="294" w:type="pct"/>
          </w:tcPr>
          <w:p w14:paraId="492D7078" w14:textId="77777777" w:rsidR="003303AB" w:rsidRPr="0010789C" w:rsidRDefault="003303AB" w:rsidP="003303AB">
            <w:pPr>
              <w:rPr>
                <w:color w:val="0000FF"/>
                <w:lang w:val="fr-BE"/>
              </w:rPr>
            </w:pPr>
          </w:p>
        </w:tc>
        <w:tc>
          <w:tcPr>
            <w:tcW w:w="441" w:type="pct"/>
          </w:tcPr>
          <w:p w14:paraId="6F4094A4" w14:textId="77777777" w:rsidR="003303AB" w:rsidRPr="0010789C" w:rsidRDefault="003303AB" w:rsidP="003303AB">
            <w:pPr>
              <w:rPr>
                <w:rFonts w:ascii="Arial" w:hAnsi="Arial"/>
                <w:color w:val="0000FF"/>
                <w:lang w:val="fr-BE"/>
              </w:rPr>
            </w:pPr>
          </w:p>
        </w:tc>
        <w:tc>
          <w:tcPr>
            <w:tcW w:w="432" w:type="pct"/>
            <w:gridSpan w:val="2"/>
          </w:tcPr>
          <w:p w14:paraId="1B934ABF" w14:textId="77777777" w:rsidR="003303AB" w:rsidRPr="0010789C" w:rsidRDefault="003303AB" w:rsidP="003303AB">
            <w:pPr>
              <w:rPr>
                <w:rFonts w:ascii="Arial" w:hAnsi="Arial" w:cs="Arial"/>
                <w:color w:val="0000FF"/>
                <w:lang w:val="fr-BE"/>
              </w:rPr>
            </w:pPr>
          </w:p>
        </w:tc>
        <w:tc>
          <w:tcPr>
            <w:tcW w:w="2797" w:type="pct"/>
            <w:gridSpan w:val="2"/>
          </w:tcPr>
          <w:p w14:paraId="7CA73BE7" w14:textId="77777777" w:rsidR="003303AB" w:rsidRPr="0010789C" w:rsidRDefault="003303AB" w:rsidP="003303AB">
            <w:pPr>
              <w:jc w:val="both"/>
              <w:rPr>
                <w:rFonts w:ascii="Arial" w:hAnsi="Arial" w:cs="Arial"/>
                <w:color w:val="0000FF"/>
                <w:lang w:val="fr-BE" w:eastAsia="nl-BE"/>
              </w:rPr>
            </w:pPr>
          </w:p>
        </w:tc>
        <w:tc>
          <w:tcPr>
            <w:tcW w:w="152" w:type="pct"/>
            <w:vAlign w:val="bottom"/>
          </w:tcPr>
          <w:p w14:paraId="36B207CD" w14:textId="77777777" w:rsidR="003303AB" w:rsidRPr="0010789C" w:rsidRDefault="003303AB" w:rsidP="003303AB">
            <w:pPr>
              <w:jc w:val="right"/>
              <w:rPr>
                <w:rFonts w:ascii="Arial" w:hAnsi="Arial"/>
                <w:color w:val="0000FF"/>
                <w:lang w:val="fr-BE"/>
              </w:rPr>
            </w:pPr>
          </w:p>
        </w:tc>
        <w:tc>
          <w:tcPr>
            <w:tcW w:w="452" w:type="pct"/>
            <w:gridSpan w:val="2"/>
            <w:vAlign w:val="bottom"/>
          </w:tcPr>
          <w:p w14:paraId="66E2191D" w14:textId="77777777" w:rsidR="003303AB" w:rsidRPr="0010789C" w:rsidRDefault="003303AB" w:rsidP="003303AB">
            <w:pPr>
              <w:jc w:val="right"/>
              <w:rPr>
                <w:rFonts w:ascii="Arial" w:hAnsi="Arial"/>
                <w:color w:val="0000FF"/>
                <w:lang w:val="fr-BE"/>
              </w:rPr>
            </w:pPr>
          </w:p>
        </w:tc>
        <w:tc>
          <w:tcPr>
            <w:tcW w:w="60" w:type="pct"/>
            <w:vAlign w:val="bottom"/>
          </w:tcPr>
          <w:p w14:paraId="0AEA5EFB" w14:textId="77777777" w:rsidR="003303AB" w:rsidRPr="0010789C" w:rsidRDefault="003303AB" w:rsidP="003303AB">
            <w:pPr>
              <w:rPr>
                <w:color w:val="0000FF"/>
                <w:lang w:val="fr-BE"/>
              </w:rPr>
            </w:pPr>
          </w:p>
        </w:tc>
        <w:tc>
          <w:tcPr>
            <w:tcW w:w="155" w:type="pct"/>
            <w:vAlign w:val="bottom"/>
          </w:tcPr>
          <w:p w14:paraId="5C4A76CF" w14:textId="77777777" w:rsidR="003303AB" w:rsidRPr="0010789C" w:rsidRDefault="003303AB" w:rsidP="003303AB">
            <w:pPr>
              <w:jc w:val="right"/>
              <w:rPr>
                <w:color w:val="0000FF"/>
                <w:lang w:val="fr-BE"/>
              </w:rPr>
            </w:pPr>
          </w:p>
        </w:tc>
      </w:tr>
      <w:tr w:rsidR="003303AB" w:rsidRPr="0010789C" w14:paraId="1F474AD4" w14:textId="77777777" w:rsidTr="00872E82">
        <w:trPr>
          <w:cantSplit/>
        </w:trPr>
        <w:tc>
          <w:tcPr>
            <w:tcW w:w="218" w:type="pct"/>
          </w:tcPr>
          <w:p w14:paraId="778A5058" w14:textId="77777777" w:rsidR="003303AB" w:rsidRPr="0010789C" w:rsidRDefault="003303AB" w:rsidP="003303AB">
            <w:pPr>
              <w:rPr>
                <w:b/>
                <w:color w:val="0000FF"/>
                <w:lang w:val="fr-BE"/>
              </w:rPr>
            </w:pPr>
          </w:p>
        </w:tc>
        <w:tc>
          <w:tcPr>
            <w:tcW w:w="294" w:type="pct"/>
          </w:tcPr>
          <w:p w14:paraId="1039354F" w14:textId="77777777" w:rsidR="003303AB" w:rsidRPr="0010789C" w:rsidRDefault="003303AB" w:rsidP="003303AB">
            <w:pPr>
              <w:rPr>
                <w:b/>
                <w:color w:val="0000FF"/>
                <w:lang w:val="fr-BE"/>
              </w:rPr>
            </w:pPr>
          </w:p>
        </w:tc>
        <w:tc>
          <w:tcPr>
            <w:tcW w:w="441" w:type="pct"/>
          </w:tcPr>
          <w:p w14:paraId="7DBEDC8E" w14:textId="77777777" w:rsidR="003303AB" w:rsidRPr="0010789C" w:rsidRDefault="003303AB" w:rsidP="003303AB">
            <w:pPr>
              <w:rPr>
                <w:rFonts w:ascii="Arial" w:hAnsi="Arial"/>
                <w:b/>
                <w:color w:val="0000FF"/>
                <w:lang w:val="fr-BE"/>
              </w:rPr>
            </w:pPr>
          </w:p>
        </w:tc>
        <w:tc>
          <w:tcPr>
            <w:tcW w:w="432" w:type="pct"/>
            <w:gridSpan w:val="2"/>
          </w:tcPr>
          <w:p w14:paraId="1E203105" w14:textId="77777777" w:rsidR="003303AB" w:rsidRPr="0010789C" w:rsidRDefault="003303AB" w:rsidP="003303AB">
            <w:pPr>
              <w:rPr>
                <w:rFonts w:ascii="Arial" w:hAnsi="Arial" w:cs="Arial"/>
                <w:b/>
                <w:color w:val="0000FF"/>
                <w:lang w:val="fr-BE"/>
              </w:rPr>
            </w:pPr>
          </w:p>
        </w:tc>
        <w:tc>
          <w:tcPr>
            <w:tcW w:w="3461" w:type="pct"/>
            <w:gridSpan w:val="6"/>
          </w:tcPr>
          <w:p w14:paraId="540542FD" w14:textId="77777777" w:rsidR="003303AB" w:rsidRPr="0010789C" w:rsidRDefault="003303AB" w:rsidP="003303AB">
            <w:pPr>
              <w:jc w:val="both"/>
              <w:rPr>
                <w:b/>
                <w:color w:val="0000FF"/>
                <w:lang w:val="fr-BE"/>
              </w:rPr>
            </w:pPr>
            <w:r w:rsidRPr="0010789C">
              <w:rPr>
                <w:rFonts w:ascii="Arial" w:hAnsi="Arial" w:cs="Arial"/>
                <w:b/>
                <w:color w:val="0000FF"/>
                <w:lang w:val="fr-BE" w:eastAsia="nl-BE"/>
              </w:rPr>
              <w:t>7. Réparation</w:t>
            </w:r>
          </w:p>
        </w:tc>
        <w:tc>
          <w:tcPr>
            <w:tcW w:w="155" w:type="pct"/>
            <w:vAlign w:val="bottom"/>
          </w:tcPr>
          <w:p w14:paraId="68E7CA43" w14:textId="77777777" w:rsidR="003303AB" w:rsidRPr="0010789C" w:rsidRDefault="003303AB" w:rsidP="003303AB">
            <w:pPr>
              <w:jc w:val="right"/>
              <w:rPr>
                <w:b/>
                <w:color w:val="0000FF"/>
                <w:lang w:val="fr-BE"/>
              </w:rPr>
            </w:pPr>
          </w:p>
        </w:tc>
      </w:tr>
      <w:tr w:rsidR="003303AB" w:rsidRPr="0010789C" w14:paraId="011C0CB6" w14:textId="77777777" w:rsidTr="00872E82">
        <w:trPr>
          <w:cantSplit/>
        </w:trPr>
        <w:tc>
          <w:tcPr>
            <w:tcW w:w="218" w:type="pct"/>
          </w:tcPr>
          <w:p w14:paraId="0D0E5C5E" w14:textId="77777777" w:rsidR="003303AB" w:rsidRPr="0010789C" w:rsidRDefault="003303AB" w:rsidP="003303AB">
            <w:pPr>
              <w:rPr>
                <w:b/>
                <w:color w:val="0000FF"/>
                <w:lang w:val="fr-BE"/>
              </w:rPr>
            </w:pPr>
          </w:p>
        </w:tc>
        <w:tc>
          <w:tcPr>
            <w:tcW w:w="294" w:type="pct"/>
          </w:tcPr>
          <w:p w14:paraId="7AFA4235" w14:textId="77777777" w:rsidR="003303AB" w:rsidRPr="0010789C" w:rsidRDefault="003303AB" w:rsidP="003303AB">
            <w:pPr>
              <w:rPr>
                <w:b/>
                <w:color w:val="0000FF"/>
                <w:lang w:val="fr-BE"/>
              </w:rPr>
            </w:pPr>
          </w:p>
        </w:tc>
        <w:tc>
          <w:tcPr>
            <w:tcW w:w="441" w:type="pct"/>
          </w:tcPr>
          <w:p w14:paraId="6DCAF711" w14:textId="77777777" w:rsidR="003303AB" w:rsidRPr="0010789C" w:rsidRDefault="003303AB" w:rsidP="003303AB">
            <w:pPr>
              <w:rPr>
                <w:rFonts w:ascii="Arial" w:hAnsi="Arial"/>
                <w:b/>
                <w:color w:val="0000FF"/>
                <w:lang w:val="fr-BE"/>
              </w:rPr>
            </w:pPr>
          </w:p>
        </w:tc>
        <w:tc>
          <w:tcPr>
            <w:tcW w:w="432" w:type="pct"/>
            <w:gridSpan w:val="2"/>
          </w:tcPr>
          <w:p w14:paraId="1E754548" w14:textId="77777777" w:rsidR="003303AB" w:rsidRPr="0010789C" w:rsidRDefault="003303AB" w:rsidP="003303AB">
            <w:pPr>
              <w:rPr>
                <w:rFonts w:ascii="Arial" w:hAnsi="Arial" w:cs="Arial"/>
                <w:b/>
                <w:color w:val="0000FF"/>
                <w:lang w:val="fr-BE"/>
              </w:rPr>
            </w:pPr>
          </w:p>
        </w:tc>
        <w:tc>
          <w:tcPr>
            <w:tcW w:w="3461" w:type="pct"/>
            <w:gridSpan w:val="6"/>
          </w:tcPr>
          <w:p w14:paraId="13EFA99C" w14:textId="77777777" w:rsidR="003303AB" w:rsidRPr="0010789C" w:rsidRDefault="003303AB" w:rsidP="003303AB">
            <w:pPr>
              <w:jc w:val="both"/>
              <w:rPr>
                <w:rFonts w:ascii="Arial" w:hAnsi="Arial" w:cs="Arial"/>
                <w:b/>
                <w:color w:val="0000FF"/>
                <w:lang w:val="fr-BE" w:eastAsia="nl-BE"/>
              </w:rPr>
            </w:pPr>
          </w:p>
        </w:tc>
        <w:tc>
          <w:tcPr>
            <w:tcW w:w="155" w:type="pct"/>
            <w:vAlign w:val="bottom"/>
          </w:tcPr>
          <w:p w14:paraId="6C4A7FF7" w14:textId="77777777" w:rsidR="003303AB" w:rsidRPr="0010789C" w:rsidRDefault="003303AB" w:rsidP="003303AB">
            <w:pPr>
              <w:jc w:val="right"/>
              <w:rPr>
                <w:b/>
                <w:color w:val="0000FF"/>
                <w:lang w:val="fr-BE"/>
              </w:rPr>
            </w:pPr>
          </w:p>
        </w:tc>
      </w:tr>
      <w:tr w:rsidR="003303AB" w:rsidRPr="0010789C" w14:paraId="79CD1085" w14:textId="77777777" w:rsidTr="00872E82">
        <w:trPr>
          <w:cantSplit/>
        </w:trPr>
        <w:tc>
          <w:tcPr>
            <w:tcW w:w="218" w:type="pct"/>
          </w:tcPr>
          <w:p w14:paraId="2C205DD6" w14:textId="77777777" w:rsidR="003303AB" w:rsidRPr="0010789C" w:rsidRDefault="003303AB" w:rsidP="003303AB">
            <w:pPr>
              <w:rPr>
                <w:color w:val="0000FF"/>
                <w:lang w:val="fr-BE"/>
              </w:rPr>
            </w:pPr>
          </w:p>
        </w:tc>
        <w:tc>
          <w:tcPr>
            <w:tcW w:w="294" w:type="pct"/>
          </w:tcPr>
          <w:p w14:paraId="70BCABAA" w14:textId="77777777" w:rsidR="003303AB" w:rsidRPr="0010789C" w:rsidRDefault="003303AB" w:rsidP="003303AB">
            <w:pPr>
              <w:rPr>
                <w:color w:val="0000FF"/>
                <w:lang w:val="fr-BE"/>
              </w:rPr>
            </w:pPr>
          </w:p>
        </w:tc>
        <w:tc>
          <w:tcPr>
            <w:tcW w:w="441" w:type="pct"/>
          </w:tcPr>
          <w:p w14:paraId="111284B2" w14:textId="77777777" w:rsidR="003303AB" w:rsidRPr="0010789C" w:rsidRDefault="003303AB" w:rsidP="003303AB">
            <w:pPr>
              <w:rPr>
                <w:rFonts w:ascii="Arial" w:hAnsi="Arial"/>
                <w:color w:val="0000FF"/>
                <w:lang w:val="fr-BE"/>
              </w:rPr>
            </w:pPr>
          </w:p>
        </w:tc>
        <w:tc>
          <w:tcPr>
            <w:tcW w:w="432" w:type="pct"/>
            <w:gridSpan w:val="2"/>
          </w:tcPr>
          <w:p w14:paraId="0E795A23" w14:textId="77777777" w:rsidR="003303AB" w:rsidRPr="0010789C" w:rsidRDefault="003303AB" w:rsidP="003303AB">
            <w:pPr>
              <w:rPr>
                <w:rFonts w:ascii="Arial" w:hAnsi="Arial" w:cs="Arial"/>
                <w:color w:val="0000FF"/>
                <w:lang w:val="fr-BE"/>
              </w:rPr>
            </w:pPr>
          </w:p>
        </w:tc>
        <w:tc>
          <w:tcPr>
            <w:tcW w:w="3461" w:type="pct"/>
            <w:gridSpan w:val="6"/>
          </w:tcPr>
          <w:p w14:paraId="6083B067" w14:textId="77777777" w:rsidR="003303AB" w:rsidRPr="0010789C" w:rsidRDefault="003303AB" w:rsidP="003303AB">
            <w:pPr>
              <w:jc w:val="both"/>
              <w:rPr>
                <w:color w:val="0000FF"/>
                <w:lang w:val="fr-BE"/>
              </w:rPr>
            </w:pPr>
            <w:r w:rsidRPr="0010789C">
              <w:rPr>
                <w:rFonts w:ascii="Arial" w:hAnsi="Arial" w:cs="Arial"/>
                <w:color w:val="0000FF"/>
                <w:lang w:val="fr-BE" w:eastAsia="nl-BE"/>
              </w:rPr>
              <w:t>Sur-mesure high-tech</w:t>
            </w:r>
            <w:r w:rsidR="0082091E" w:rsidRPr="0010789C">
              <w:rPr>
                <w:rFonts w:ascii="Arial" w:hAnsi="Arial" w:cs="Arial"/>
                <w:color w:val="0000FF"/>
                <w:lang w:val="fr-BE" w:eastAsia="nl-BE"/>
              </w:rPr>
              <w:t> :</w:t>
            </w:r>
          </w:p>
        </w:tc>
        <w:tc>
          <w:tcPr>
            <w:tcW w:w="155" w:type="pct"/>
            <w:vAlign w:val="bottom"/>
          </w:tcPr>
          <w:p w14:paraId="37134865" w14:textId="77777777" w:rsidR="003303AB" w:rsidRPr="0010789C" w:rsidRDefault="003303AB" w:rsidP="003303AB">
            <w:pPr>
              <w:jc w:val="right"/>
              <w:rPr>
                <w:color w:val="0000FF"/>
                <w:lang w:val="fr-BE"/>
              </w:rPr>
            </w:pPr>
          </w:p>
        </w:tc>
      </w:tr>
      <w:tr w:rsidR="00712C44" w:rsidRPr="0010789C" w14:paraId="3256EA66" w14:textId="77777777" w:rsidTr="00872E82">
        <w:trPr>
          <w:cantSplit/>
        </w:trPr>
        <w:tc>
          <w:tcPr>
            <w:tcW w:w="218" w:type="pct"/>
          </w:tcPr>
          <w:p w14:paraId="04003AE6" w14:textId="77777777" w:rsidR="00712C44" w:rsidRPr="0010789C" w:rsidRDefault="00712C44" w:rsidP="003303AB">
            <w:pPr>
              <w:rPr>
                <w:color w:val="0000FF"/>
                <w:lang w:val="fr-BE"/>
              </w:rPr>
            </w:pPr>
          </w:p>
        </w:tc>
        <w:tc>
          <w:tcPr>
            <w:tcW w:w="294" w:type="pct"/>
          </w:tcPr>
          <w:p w14:paraId="17E02B6D" w14:textId="77777777" w:rsidR="00712C44" w:rsidRPr="0010789C" w:rsidRDefault="00712C44" w:rsidP="003303AB">
            <w:pPr>
              <w:rPr>
                <w:color w:val="0000FF"/>
                <w:lang w:val="fr-BE"/>
              </w:rPr>
            </w:pPr>
          </w:p>
        </w:tc>
        <w:tc>
          <w:tcPr>
            <w:tcW w:w="441" w:type="pct"/>
          </w:tcPr>
          <w:p w14:paraId="0DEEABF9" w14:textId="77777777" w:rsidR="00712C44" w:rsidRPr="0010789C" w:rsidRDefault="00712C44" w:rsidP="003303AB">
            <w:pPr>
              <w:rPr>
                <w:rFonts w:ascii="Arial" w:hAnsi="Arial"/>
                <w:color w:val="0000FF"/>
                <w:lang w:val="fr-BE"/>
              </w:rPr>
            </w:pPr>
          </w:p>
        </w:tc>
        <w:tc>
          <w:tcPr>
            <w:tcW w:w="432" w:type="pct"/>
            <w:gridSpan w:val="2"/>
          </w:tcPr>
          <w:p w14:paraId="18482BDA" w14:textId="77777777" w:rsidR="00712C44" w:rsidRPr="0010789C" w:rsidRDefault="00712C44" w:rsidP="003303AB">
            <w:pPr>
              <w:rPr>
                <w:rFonts w:ascii="Arial" w:hAnsi="Arial" w:cs="Arial"/>
                <w:color w:val="0000FF"/>
                <w:lang w:val="fr-BE"/>
              </w:rPr>
            </w:pPr>
          </w:p>
        </w:tc>
        <w:tc>
          <w:tcPr>
            <w:tcW w:w="3461" w:type="pct"/>
            <w:gridSpan w:val="6"/>
          </w:tcPr>
          <w:p w14:paraId="23C70D1C" w14:textId="77777777" w:rsidR="00712C44" w:rsidRPr="0010789C" w:rsidRDefault="00712C44" w:rsidP="003303AB">
            <w:pPr>
              <w:jc w:val="both"/>
              <w:rPr>
                <w:rFonts w:ascii="Arial" w:hAnsi="Arial" w:cs="Arial"/>
                <w:color w:val="0000FF"/>
                <w:lang w:val="fr-BE" w:eastAsia="nl-BE"/>
              </w:rPr>
            </w:pPr>
          </w:p>
        </w:tc>
        <w:tc>
          <w:tcPr>
            <w:tcW w:w="155" w:type="pct"/>
            <w:vAlign w:val="bottom"/>
          </w:tcPr>
          <w:p w14:paraId="264EA684" w14:textId="77777777" w:rsidR="00712C44" w:rsidRPr="0010789C" w:rsidRDefault="00712C44" w:rsidP="003303AB">
            <w:pPr>
              <w:jc w:val="right"/>
              <w:rPr>
                <w:color w:val="0000FF"/>
                <w:lang w:val="fr-BE"/>
              </w:rPr>
            </w:pPr>
          </w:p>
        </w:tc>
      </w:tr>
      <w:tr w:rsidR="003303AB" w:rsidRPr="0010789C" w14:paraId="2A036FC7" w14:textId="77777777" w:rsidTr="00872E82">
        <w:trPr>
          <w:cantSplit/>
        </w:trPr>
        <w:tc>
          <w:tcPr>
            <w:tcW w:w="218" w:type="pct"/>
          </w:tcPr>
          <w:p w14:paraId="4AFFC99C" w14:textId="77777777" w:rsidR="003303AB" w:rsidRPr="0010789C" w:rsidRDefault="003303AB" w:rsidP="003303AB">
            <w:pPr>
              <w:rPr>
                <w:color w:val="0000FF"/>
                <w:lang w:val="fr-BE"/>
              </w:rPr>
            </w:pPr>
          </w:p>
        </w:tc>
        <w:tc>
          <w:tcPr>
            <w:tcW w:w="294" w:type="pct"/>
          </w:tcPr>
          <w:p w14:paraId="51E632EC" w14:textId="77777777" w:rsidR="003303AB" w:rsidRPr="0010789C" w:rsidRDefault="003303AB" w:rsidP="003303AB">
            <w:pPr>
              <w:rPr>
                <w:color w:val="0000FF"/>
                <w:lang w:val="fr-BE"/>
              </w:rPr>
            </w:pPr>
          </w:p>
        </w:tc>
        <w:tc>
          <w:tcPr>
            <w:tcW w:w="441" w:type="pct"/>
          </w:tcPr>
          <w:p w14:paraId="073C6BFE"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744693</w:t>
            </w:r>
          </w:p>
        </w:tc>
        <w:tc>
          <w:tcPr>
            <w:tcW w:w="432" w:type="pct"/>
            <w:gridSpan w:val="2"/>
          </w:tcPr>
          <w:p w14:paraId="3407A419"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744704</w:t>
            </w:r>
          </w:p>
        </w:tc>
        <w:tc>
          <w:tcPr>
            <w:tcW w:w="2797" w:type="pct"/>
            <w:gridSpan w:val="2"/>
          </w:tcPr>
          <w:p w14:paraId="242F2F19"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Réparation d'une prothèse myoélectrique, par an, par T20, avec un maximum comme prévu en § 12, point 2.4</w:t>
            </w:r>
          </w:p>
        </w:tc>
        <w:tc>
          <w:tcPr>
            <w:tcW w:w="152" w:type="pct"/>
            <w:vAlign w:val="bottom"/>
          </w:tcPr>
          <w:p w14:paraId="412E87A8"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31170D00"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4</w:t>
            </w:r>
          </w:p>
        </w:tc>
        <w:tc>
          <w:tcPr>
            <w:tcW w:w="60" w:type="pct"/>
            <w:vAlign w:val="bottom"/>
          </w:tcPr>
          <w:p w14:paraId="5C5A9217" w14:textId="77777777" w:rsidR="003303AB" w:rsidRPr="0010789C" w:rsidRDefault="003303AB" w:rsidP="003303AB">
            <w:pPr>
              <w:rPr>
                <w:color w:val="0000FF"/>
                <w:lang w:val="fr-BE"/>
              </w:rPr>
            </w:pPr>
          </w:p>
        </w:tc>
        <w:tc>
          <w:tcPr>
            <w:tcW w:w="155" w:type="pct"/>
            <w:vAlign w:val="bottom"/>
          </w:tcPr>
          <w:p w14:paraId="19A35513" w14:textId="77777777" w:rsidR="003303AB" w:rsidRPr="0010789C" w:rsidRDefault="003303AB" w:rsidP="003303AB">
            <w:pPr>
              <w:jc w:val="right"/>
              <w:rPr>
                <w:color w:val="0000FF"/>
                <w:lang w:val="fr-BE"/>
              </w:rPr>
            </w:pPr>
          </w:p>
        </w:tc>
      </w:tr>
      <w:tr w:rsidR="003303AB" w:rsidRPr="0010789C" w14:paraId="50479DB9" w14:textId="77777777" w:rsidTr="00872E82">
        <w:trPr>
          <w:cantSplit/>
        </w:trPr>
        <w:tc>
          <w:tcPr>
            <w:tcW w:w="218" w:type="pct"/>
          </w:tcPr>
          <w:p w14:paraId="60E3EFC5" w14:textId="77777777" w:rsidR="003303AB" w:rsidRPr="0010789C" w:rsidRDefault="003303AB" w:rsidP="003303AB">
            <w:pPr>
              <w:rPr>
                <w:color w:val="0000FF"/>
                <w:lang w:val="fr-BE"/>
              </w:rPr>
            </w:pPr>
          </w:p>
        </w:tc>
        <w:tc>
          <w:tcPr>
            <w:tcW w:w="294" w:type="pct"/>
          </w:tcPr>
          <w:p w14:paraId="2372478A" w14:textId="77777777" w:rsidR="003303AB" w:rsidRPr="0010789C" w:rsidRDefault="003303AB" w:rsidP="003303AB">
            <w:pPr>
              <w:rPr>
                <w:color w:val="0000FF"/>
                <w:lang w:val="fr-BE"/>
              </w:rPr>
            </w:pPr>
          </w:p>
        </w:tc>
        <w:tc>
          <w:tcPr>
            <w:tcW w:w="441" w:type="pct"/>
          </w:tcPr>
          <w:p w14:paraId="722F2CFB" w14:textId="77777777" w:rsidR="003303AB" w:rsidRPr="0010789C" w:rsidRDefault="003303AB" w:rsidP="003303AB">
            <w:pPr>
              <w:rPr>
                <w:rFonts w:ascii="Arial" w:hAnsi="Arial"/>
                <w:color w:val="0000FF"/>
                <w:lang w:val="fr-BE"/>
              </w:rPr>
            </w:pPr>
          </w:p>
        </w:tc>
        <w:tc>
          <w:tcPr>
            <w:tcW w:w="432" w:type="pct"/>
            <w:gridSpan w:val="2"/>
          </w:tcPr>
          <w:p w14:paraId="16DD8DB3" w14:textId="77777777" w:rsidR="003303AB" w:rsidRPr="0010789C" w:rsidRDefault="003303AB" w:rsidP="003303AB">
            <w:pPr>
              <w:rPr>
                <w:rFonts w:ascii="Arial" w:hAnsi="Arial" w:cs="Arial"/>
                <w:color w:val="0000FF"/>
                <w:lang w:val="fr-BE"/>
              </w:rPr>
            </w:pPr>
          </w:p>
        </w:tc>
        <w:tc>
          <w:tcPr>
            <w:tcW w:w="2797" w:type="pct"/>
            <w:gridSpan w:val="2"/>
          </w:tcPr>
          <w:p w14:paraId="4C91D0E3" w14:textId="77777777" w:rsidR="003303AB" w:rsidRPr="0010789C" w:rsidRDefault="003303AB" w:rsidP="003303AB">
            <w:pPr>
              <w:jc w:val="both"/>
              <w:rPr>
                <w:rFonts w:ascii="Arial" w:hAnsi="Arial" w:cs="Arial"/>
                <w:color w:val="0000FF"/>
                <w:lang w:val="fr-BE" w:eastAsia="nl-BE"/>
              </w:rPr>
            </w:pPr>
          </w:p>
        </w:tc>
        <w:tc>
          <w:tcPr>
            <w:tcW w:w="152" w:type="pct"/>
            <w:vAlign w:val="bottom"/>
          </w:tcPr>
          <w:p w14:paraId="11076B89" w14:textId="77777777" w:rsidR="003303AB" w:rsidRPr="0010789C" w:rsidRDefault="003303AB" w:rsidP="003303AB">
            <w:pPr>
              <w:jc w:val="right"/>
              <w:rPr>
                <w:rFonts w:ascii="Arial" w:hAnsi="Arial"/>
                <w:color w:val="0000FF"/>
                <w:lang w:val="fr-BE"/>
              </w:rPr>
            </w:pPr>
          </w:p>
        </w:tc>
        <w:tc>
          <w:tcPr>
            <w:tcW w:w="452" w:type="pct"/>
            <w:gridSpan w:val="2"/>
            <w:vAlign w:val="bottom"/>
          </w:tcPr>
          <w:p w14:paraId="64B51CCA" w14:textId="77777777" w:rsidR="003303AB" w:rsidRPr="0010789C" w:rsidRDefault="003303AB" w:rsidP="003303AB">
            <w:pPr>
              <w:jc w:val="right"/>
              <w:rPr>
                <w:rFonts w:ascii="Arial" w:hAnsi="Arial"/>
                <w:color w:val="0000FF"/>
                <w:lang w:val="fr-BE"/>
              </w:rPr>
            </w:pPr>
          </w:p>
        </w:tc>
        <w:tc>
          <w:tcPr>
            <w:tcW w:w="60" w:type="pct"/>
            <w:vAlign w:val="bottom"/>
          </w:tcPr>
          <w:p w14:paraId="131E702A" w14:textId="77777777" w:rsidR="003303AB" w:rsidRPr="0010789C" w:rsidRDefault="003303AB" w:rsidP="003303AB">
            <w:pPr>
              <w:rPr>
                <w:color w:val="0000FF"/>
                <w:lang w:val="fr-BE"/>
              </w:rPr>
            </w:pPr>
          </w:p>
        </w:tc>
        <w:tc>
          <w:tcPr>
            <w:tcW w:w="155" w:type="pct"/>
            <w:vAlign w:val="bottom"/>
          </w:tcPr>
          <w:p w14:paraId="11C1BBA0" w14:textId="77777777" w:rsidR="003303AB" w:rsidRPr="0010789C" w:rsidRDefault="003303AB" w:rsidP="003303AB">
            <w:pPr>
              <w:jc w:val="right"/>
              <w:rPr>
                <w:color w:val="0000FF"/>
                <w:lang w:val="fr-BE"/>
              </w:rPr>
            </w:pPr>
          </w:p>
        </w:tc>
      </w:tr>
      <w:tr w:rsidR="003303AB" w:rsidRPr="00E57863" w14:paraId="660EADE2" w14:textId="77777777" w:rsidTr="00872E82">
        <w:trPr>
          <w:cantSplit/>
        </w:trPr>
        <w:tc>
          <w:tcPr>
            <w:tcW w:w="218" w:type="pct"/>
          </w:tcPr>
          <w:p w14:paraId="667AAFAD" w14:textId="77777777" w:rsidR="003303AB" w:rsidRPr="0010789C" w:rsidRDefault="003303AB" w:rsidP="003303AB">
            <w:pPr>
              <w:rPr>
                <w:b/>
                <w:color w:val="0000FF"/>
                <w:lang w:val="fr-BE"/>
              </w:rPr>
            </w:pPr>
          </w:p>
        </w:tc>
        <w:tc>
          <w:tcPr>
            <w:tcW w:w="294" w:type="pct"/>
          </w:tcPr>
          <w:p w14:paraId="0BB26827" w14:textId="77777777" w:rsidR="003303AB" w:rsidRPr="0010789C" w:rsidRDefault="003303AB" w:rsidP="003303AB">
            <w:pPr>
              <w:rPr>
                <w:b/>
                <w:color w:val="0000FF"/>
                <w:lang w:val="fr-BE"/>
              </w:rPr>
            </w:pPr>
          </w:p>
        </w:tc>
        <w:tc>
          <w:tcPr>
            <w:tcW w:w="441" w:type="pct"/>
          </w:tcPr>
          <w:p w14:paraId="56524DA6" w14:textId="77777777" w:rsidR="003303AB" w:rsidRPr="0010789C" w:rsidRDefault="003303AB" w:rsidP="003303AB">
            <w:pPr>
              <w:rPr>
                <w:rFonts w:ascii="Arial" w:hAnsi="Arial"/>
                <w:b/>
                <w:color w:val="0000FF"/>
                <w:lang w:val="fr-BE"/>
              </w:rPr>
            </w:pPr>
          </w:p>
        </w:tc>
        <w:tc>
          <w:tcPr>
            <w:tcW w:w="432" w:type="pct"/>
            <w:gridSpan w:val="2"/>
          </w:tcPr>
          <w:p w14:paraId="2E79BCF6" w14:textId="77777777" w:rsidR="003303AB" w:rsidRPr="0010789C" w:rsidRDefault="003303AB" w:rsidP="003303AB">
            <w:pPr>
              <w:rPr>
                <w:rFonts w:ascii="Arial" w:hAnsi="Arial" w:cs="Arial"/>
                <w:b/>
                <w:color w:val="0000FF"/>
                <w:lang w:val="fr-BE"/>
              </w:rPr>
            </w:pPr>
          </w:p>
        </w:tc>
        <w:tc>
          <w:tcPr>
            <w:tcW w:w="3461" w:type="pct"/>
            <w:gridSpan w:val="6"/>
          </w:tcPr>
          <w:p w14:paraId="0F52F32D" w14:textId="77777777" w:rsidR="003303AB" w:rsidRPr="0010789C" w:rsidRDefault="003303AB" w:rsidP="003303AB">
            <w:pPr>
              <w:jc w:val="both"/>
              <w:rPr>
                <w:b/>
                <w:color w:val="0000FF"/>
                <w:lang w:val="fr-BE"/>
              </w:rPr>
            </w:pPr>
            <w:r w:rsidRPr="0010789C">
              <w:rPr>
                <w:rFonts w:ascii="Arial" w:hAnsi="Arial" w:cs="Arial"/>
                <w:b/>
                <w:color w:val="0000FF"/>
                <w:lang w:val="fr-BE" w:eastAsia="nl-BE"/>
              </w:rPr>
              <w:t>8. Remplacement du liner (au maximum une fois par an) ou pour un nouveau fût</w:t>
            </w:r>
          </w:p>
        </w:tc>
        <w:tc>
          <w:tcPr>
            <w:tcW w:w="155" w:type="pct"/>
            <w:vAlign w:val="bottom"/>
          </w:tcPr>
          <w:p w14:paraId="7C47B599" w14:textId="77777777" w:rsidR="003303AB" w:rsidRPr="0010789C" w:rsidRDefault="003303AB" w:rsidP="003303AB">
            <w:pPr>
              <w:jc w:val="right"/>
              <w:rPr>
                <w:b/>
                <w:color w:val="0000FF"/>
                <w:lang w:val="fr-BE"/>
              </w:rPr>
            </w:pPr>
          </w:p>
        </w:tc>
      </w:tr>
      <w:tr w:rsidR="003303AB" w:rsidRPr="00E57863" w14:paraId="5039802C" w14:textId="77777777" w:rsidTr="00872E82">
        <w:trPr>
          <w:cantSplit/>
        </w:trPr>
        <w:tc>
          <w:tcPr>
            <w:tcW w:w="218" w:type="pct"/>
          </w:tcPr>
          <w:p w14:paraId="5C31A851" w14:textId="77777777" w:rsidR="003303AB" w:rsidRPr="0010789C" w:rsidRDefault="003303AB" w:rsidP="003303AB">
            <w:pPr>
              <w:rPr>
                <w:b/>
                <w:color w:val="0000FF"/>
                <w:lang w:val="fr-BE"/>
              </w:rPr>
            </w:pPr>
          </w:p>
        </w:tc>
        <w:tc>
          <w:tcPr>
            <w:tcW w:w="294" w:type="pct"/>
          </w:tcPr>
          <w:p w14:paraId="781316DF" w14:textId="77777777" w:rsidR="003303AB" w:rsidRPr="0010789C" w:rsidRDefault="003303AB" w:rsidP="003303AB">
            <w:pPr>
              <w:rPr>
                <w:b/>
                <w:color w:val="0000FF"/>
                <w:lang w:val="fr-BE"/>
              </w:rPr>
            </w:pPr>
          </w:p>
        </w:tc>
        <w:tc>
          <w:tcPr>
            <w:tcW w:w="441" w:type="pct"/>
          </w:tcPr>
          <w:p w14:paraId="0F6154FD" w14:textId="77777777" w:rsidR="003303AB" w:rsidRPr="0010789C" w:rsidRDefault="003303AB" w:rsidP="003303AB">
            <w:pPr>
              <w:rPr>
                <w:rFonts w:ascii="Arial" w:hAnsi="Arial"/>
                <w:b/>
                <w:color w:val="0000FF"/>
                <w:lang w:val="fr-BE"/>
              </w:rPr>
            </w:pPr>
          </w:p>
        </w:tc>
        <w:tc>
          <w:tcPr>
            <w:tcW w:w="432" w:type="pct"/>
            <w:gridSpan w:val="2"/>
          </w:tcPr>
          <w:p w14:paraId="240617A6" w14:textId="77777777" w:rsidR="003303AB" w:rsidRPr="0010789C" w:rsidRDefault="003303AB" w:rsidP="003303AB">
            <w:pPr>
              <w:rPr>
                <w:rFonts w:ascii="Arial" w:hAnsi="Arial" w:cs="Arial"/>
                <w:b/>
                <w:color w:val="0000FF"/>
                <w:lang w:val="fr-BE"/>
              </w:rPr>
            </w:pPr>
          </w:p>
        </w:tc>
        <w:tc>
          <w:tcPr>
            <w:tcW w:w="3461" w:type="pct"/>
            <w:gridSpan w:val="6"/>
          </w:tcPr>
          <w:p w14:paraId="18C5F574" w14:textId="77777777" w:rsidR="003303AB" w:rsidRPr="0010789C" w:rsidRDefault="003303AB" w:rsidP="003303AB">
            <w:pPr>
              <w:jc w:val="both"/>
              <w:rPr>
                <w:rFonts w:ascii="Arial" w:hAnsi="Arial" w:cs="Arial"/>
                <w:b/>
                <w:color w:val="0000FF"/>
                <w:lang w:val="fr-BE" w:eastAsia="nl-BE"/>
              </w:rPr>
            </w:pPr>
          </w:p>
        </w:tc>
        <w:tc>
          <w:tcPr>
            <w:tcW w:w="155" w:type="pct"/>
            <w:vAlign w:val="bottom"/>
          </w:tcPr>
          <w:p w14:paraId="7D6614D1" w14:textId="77777777" w:rsidR="003303AB" w:rsidRPr="0010789C" w:rsidRDefault="003303AB" w:rsidP="003303AB">
            <w:pPr>
              <w:jc w:val="right"/>
              <w:rPr>
                <w:b/>
                <w:color w:val="0000FF"/>
                <w:lang w:val="fr-BE"/>
              </w:rPr>
            </w:pPr>
          </w:p>
        </w:tc>
      </w:tr>
      <w:tr w:rsidR="003303AB" w:rsidRPr="0010789C" w14:paraId="1AB642F5" w14:textId="77777777" w:rsidTr="00872E82">
        <w:trPr>
          <w:cantSplit/>
        </w:trPr>
        <w:tc>
          <w:tcPr>
            <w:tcW w:w="218" w:type="pct"/>
          </w:tcPr>
          <w:p w14:paraId="48F707B4" w14:textId="77777777" w:rsidR="003303AB" w:rsidRPr="0010789C" w:rsidRDefault="003303AB" w:rsidP="003303AB">
            <w:pPr>
              <w:rPr>
                <w:color w:val="0000FF"/>
                <w:lang w:val="fr-BE"/>
              </w:rPr>
            </w:pPr>
          </w:p>
        </w:tc>
        <w:tc>
          <w:tcPr>
            <w:tcW w:w="294" w:type="pct"/>
          </w:tcPr>
          <w:p w14:paraId="47EF5790" w14:textId="77777777" w:rsidR="003303AB" w:rsidRPr="0010789C" w:rsidRDefault="003303AB" w:rsidP="003303AB">
            <w:pPr>
              <w:rPr>
                <w:color w:val="0000FF"/>
                <w:lang w:val="fr-BE"/>
              </w:rPr>
            </w:pPr>
          </w:p>
        </w:tc>
        <w:tc>
          <w:tcPr>
            <w:tcW w:w="441" w:type="pct"/>
          </w:tcPr>
          <w:p w14:paraId="43FEFA9E" w14:textId="77777777" w:rsidR="003303AB" w:rsidRPr="0010789C" w:rsidRDefault="003303AB" w:rsidP="003303AB">
            <w:pPr>
              <w:rPr>
                <w:rFonts w:ascii="Arial" w:hAnsi="Arial"/>
                <w:color w:val="0000FF"/>
                <w:lang w:val="fr-BE"/>
              </w:rPr>
            </w:pPr>
          </w:p>
        </w:tc>
        <w:tc>
          <w:tcPr>
            <w:tcW w:w="432" w:type="pct"/>
            <w:gridSpan w:val="2"/>
          </w:tcPr>
          <w:p w14:paraId="27E147EE" w14:textId="77777777" w:rsidR="003303AB" w:rsidRPr="0010789C" w:rsidRDefault="003303AB" w:rsidP="003303AB">
            <w:pPr>
              <w:rPr>
                <w:rFonts w:ascii="Arial" w:hAnsi="Arial" w:cs="Arial"/>
                <w:color w:val="0000FF"/>
                <w:lang w:val="fr-BE"/>
              </w:rPr>
            </w:pPr>
          </w:p>
        </w:tc>
        <w:tc>
          <w:tcPr>
            <w:tcW w:w="3461" w:type="pct"/>
            <w:gridSpan w:val="6"/>
          </w:tcPr>
          <w:p w14:paraId="089148B6" w14:textId="77777777" w:rsidR="003303AB" w:rsidRPr="0010789C" w:rsidRDefault="003303AB" w:rsidP="003303AB">
            <w:pPr>
              <w:jc w:val="both"/>
              <w:rPr>
                <w:color w:val="0000FF"/>
                <w:lang w:val="fr-BE"/>
              </w:rPr>
            </w:pPr>
            <w:r w:rsidRPr="0010789C">
              <w:rPr>
                <w:rFonts w:ascii="Arial" w:hAnsi="Arial" w:cs="Arial"/>
                <w:color w:val="0000FF"/>
                <w:lang w:val="fr-BE" w:eastAsia="nl-BE"/>
              </w:rPr>
              <w:t>Prefab</w:t>
            </w:r>
            <w:r w:rsidR="0082091E" w:rsidRPr="0010789C">
              <w:rPr>
                <w:rFonts w:ascii="Arial" w:hAnsi="Arial" w:cs="Arial"/>
                <w:color w:val="0000FF"/>
                <w:lang w:val="fr-BE" w:eastAsia="nl-BE"/>
              </w:rPr>
              <w:t> :</w:t>
            </w:r>
            <w:r w:rsidRPr="0010789C">
              <w:rPr>
                <w:rFonts w:ascii="Arial" w:hAnsi="Arial" w:cs="Arial"/>
                <w:color w:val="0000FF"/>
                <w:lang w:val="fr-BE" w:eastAsia="nl-BE"/>
              </w:rPr>
              <w:tab/>
            </w:r>
          </w:p>
        </w:tc>
        <w:tc>
          <w:tcPr>
            <w:tcW w:w="155" w:type="pct"/>
            <w:vAlign w:val="bottom"/>
          </w:tcPr>
          <w:p w14:paraId="489F1A06" w14:textId="77777777" w:rsidR="003303AB" w:rsidRPr="0010789C" w:rsidRDefault="003303AB" w:rsidP="003303AB">
            <w:pPr>
              <w:jc w:val="right"/>
              <w:rPr>
                <w:color w:val="0000FF"/>
                <w:lang w:val="fr-BE"/>
              </w:rPr>
            </w:pPr>
          </w:p>
        </w:tc>
      </w:tr>
      <w:tr w:rsidR="00712C44" w:rsidRPr="0010789C" w14:paraId="634592D9" w14:textId="77777777" w:rsidTr="00872E82">
        <w:trPr>
          <w:cantSplit/>
        </w:trPr>
        <w:tc>
          <w:tcPr>
            <w:tcW w:w="218" w:type="pct"/>
          </w:tcPr>
          <w:p w14:paraId="3FCFD769" w14:textId="77777777" w:rsidR="00712C44" w:rsidRPr="0010789C" w:rsidRDefault="00712C44" w:rsidP="003303AB">
            <w:pPr>
              <w:rPr>
                <w:color w:val="0000FF"/>
                <w:lang w:val="fr-BE"/>
              </w:rPr>
            </w:pPr>
          </w:p>
        </w:tc>
        <w:tc>
          <w:tcPr>
            <w:tcW w:w="294" w:type="pct"/>
          </w:tcPr>
          <w:p w14:paraId="2387ABBE" w14:textId="77777777" w:rsidR="00712C44" w:rsidRPr="0010789C" w:rsidRDefault="00712C44" w:rsidP="003303AB">
            <w:pPr>
              <w:rPr>
                <w:color w:val="0000FF"/>
                <w:lang w:val="fr-BE"/>
              </w:rPr>
            </w:pPr>
          </w:p>
        </w:tc>
        <w:tc>
          <w:tcPr>
            <w:tcW w:w="441" w:type="pct"/>
          </w:tcPr>
          <w:p w14:paraId="26D44E46" w14:textId="77777777" w:rsidR="00712C44" w:rsidRPr="0010789C" w:rsidRDefault="00712C44" w:rsidP="003303AB">
            <w:pPr>
              <w:rPr>
                <w:rFonts w:ascii="Arial" w:hAnsi="Arial"/>
                <w:color w:val="0000FF"/>
                <w:lang w:val="fr-BE"/>
              </w:rPr>
            </w:pPr>
          </w:p>
        </w:tc>
        <w:tc>
          <w:tcPr>
            <w:tcW w:w="432" w:type="pct"/>
            <w:gridSpan w:val="2"/>
          </w:tcPr>
          <w:p w14:paraId="39CB9A63" w14:textId="77777777" w:rsidR="00712C44" w:rsidRPr="0010789C" w:rsidRDefault="00712C44" w:rsidP="003303AB">
            <w:pPr>
              <w:rPr>
                <w:rFonts w:ascii="Arial" w:hAnsi="Arial" w:cs="Arial"/>
                <w:color w:val="0000FF"/>
                <w:lang w:val="fr-BE"/>
              </w:rPr>
            </w:pPr>
          </w:p>
        </w:tc>
        <w:tc>
          <w:tcPr>
            <w:tcW w:w="3461" w:type="pct"/>
            <w:gridSpan w:val="6"/>
          </w:tcPr>
          <w:p w14:paraId="52EEA254" w14:textId="77777777" w:rsidR="00712C44" w:rsidRPr="0010789C" w:rsidRDefault="00712C44" w:rsidP="003303AB">
            <w:pPr>
              <w:jc w:val="both"/>
              <w:rPr>
                <w:rFonts w:ascii="Arial" w:hAnsi="Arial" w:cs="Arial"/>
                <w:color w:val="0000FF"/>
                <w:lang w:val="fr-BE" w:eastAsia="nl-BE"/>
              </w:rPr>
            </w:pPr>
          </w:p>
        </w:tc>
        <w:tc>
          <w:tcPr>
            <w:tcW w:w="155" w:type="pct"/>
            <w:vAlign w:val="bottom"/>
          </w:tcPr>
          <w:p w14:paraId="27D64C9B" w14:textId="77777777" w:rsidR="00712C44" w:rsidRPr="0010789C" w:rsidRDefault="00712C44" w:rsidP="003303AB">
            <w:pPr>
              <w:jc w:val="right"/>
              <w:rPr>
                <w:color w:val="0000FF"/>
                <w:lang w:val="fr-BE"/>
              </w:rPr>
            </w:pPr>
          </w:p>
        </w:tc>
      </w:tr>
      <w:tr w:rsidR="003303AB" w:rsidRPr="0010789C" w14:paraId="00B1F536" w14:textId="77777777" w:rsidTr="00872E82">
        <w:trPr>
          <w:cantSplit/>
        </w:trPr>
        <w:tc>
          <w:tcPr>
            <w:tcW w:w="218" w:type="pct"/>
          </w:tcPr>
          <w:p w14:paraId="5D335E42" w14:textId="77777777" w:rsidR="003303AB" w:rsidRPr="0010789C" w:rsidRDefault="003303AB" w:rsidP="003303AB">
            <w:pPr>
              <w:rPr>
                <w:color w:val="0000FF"/>
                <w:lang w:val="fr-BE"/>
              </w:rPr>
            </w:pPr>
          </w:p>
        </w:tc>
        <w:tc>
          <w:tcPr>
            <w:tcW w:w="294" w:type="pct"/>
          </w:tcPr>
          <w:p w14:paraId="16B3FF18" w14:textId="77777777" w:rsidR="003303AB" w:rsidRPr="0010789C" w:rsidRDefault="003303AB" w:rsidP="003303AB">
            <w:pPr>
              <w:rPr>
                <w:color w:val="0000FF"/>
                <w:lang w:val="fr-BE"/>
              </w:rPr>
            </w:pPr>
          </w:p>
        </w:tc>
        <w:tc>
          <w:tcPr>
            <w:tcW w:w="441" w:type="pct"/>
          </w:tcPr>
          <w:p w14:paraId="124DEB87"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744715</w:t>
            </w:r>
          </w:p>
        </w:tc>
        <w:tc>
          <w:tcPr>
            <w:tcW w:w="432" w:type="pct"/>
            <w:gridSpan w:val="2"/>
          </w:tcPr>
          <w:p w14:paraId="5251492C"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744726</w:t>
            </w:r>
          </w:p>
        </w:tc>
        <w:tc>
          <w:tcPr>
            <w:tcW w:w="2797" w:type="pct"/>
            <w:gridSpan w:val="2"/>
          </w:tcPr>
          <w:p w14:paraId="1371007E"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Remplacement du liner préfabriqué pour la prothèse myoélectrique de bras</w:t>
            </w:r>
          </w:p>
        </w:tc>
        <w:tc>
          <w:tcPr>
            <w:tcW w:w="152" w:type="pct"/>
            <w:vAlign w:val="bottom"/>
          </w:tcPr>
          <w:p w14:paraId="712C9DA3"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57A87B70"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464,16</w:t>
            </w:r>
          </w:p>
        </w:tc>
        <w:tc>
          <w:tcPr>
            <w:tcW w:w="60" w:type="pct"/>
            <w:vAlign w:val="bottom"/>
          </w:tcPr>
          <w:p w14:paraId="75945006" w14:textId="77777777" w:rsidR="003303AB" w:rsidRPr="0010789C" w:rsidRDefault="003303AB" w:rsidP="003303AB">
            <w:pPr>
              <w:rPr>
                <w:color w:val="0000FF"/>
                <w:lang w:val="fr-BE"/>
              </w:rPr>
            </w:pPr>
          </w:p>
        </w:tc>
        <w:tc>
          <w:tcPr>
            <w:tcW w:w="155" w:type="pct"/>
            <w:vAlign w:val="bottom"/>
          </w:tcPr>
          <w:p w14:paraId="55CEFC4D" w14:textId="77777777" w:rsidR="003303AB" w:rsidRPr="0010789C" w:rsidRDefault="003303AB" w:rsidP="003303AB">
            <w:pPr>
              <w:jc w:val="right"/>
              <w:rPr>
                <w:color w:val="0000FF"/>
                <w:lang w:val="fr-BE"/>
              </w:rPr>
            </w:pPr>
            <w:r w:rsidRPr="0010789C">
              <w:rPr>
                <w:rFonts w:ascii="Arial" w:hAnsi="Arial"/>
                <w:color w:val="0000FF"/>
                <w:lang w:val="fr-FR"/>
              </w:rPr>
              <w:t>"</w:t>
            </w:r>
          </w:p>
        </w:tc>
      </w:tr>
      <w:tr w:rsidR="003303AB" w:rsidRPr="0010789C" w14:paraId="029078D5" w14:textId="77777777" w:rsidTr="00872E82">
        <w:trPr>
          <w:cantSplit/>
        </w:trPr>
        <w:tc>
          <w:tcPr>
            <w:tcW w:w="218" w:type="pct"/>
          </w:tcPr>
          <w:p w14:paraId="4618C6EC" w14:textId="77777777" w:rsidR="003303AB" w:rsidRPr="0010789C" w:rsidRDefault="003303AB" w:rsidP="003303AB">
            <w:pPr>
              <w:rPr>
                <w:color w:val="0000FF"/>
                <w:lang w:val="fr-BE"/>
              </w:rPr>
            </w:pPr>
          </w:p>
        </w:tc>
        <w:tc>
          <w:tcPr>
            <w:tcW w:w="294" w:type="pct"/>
          </w:tcPr>
          <w:p w14:paraId="3F942F51" w14:textId="77777777" w:rsidR="003303AB" w:rsidRPr="0010789C" w:rsidRDefault="003303AB" w:rsidP="003303AB">
            <w:pPr>
              <w:rPr>
                <w:color w:val="0000FF"/>
                <w:lang w:val="fr-BE"/>
              </w:rPr>
            </w:pPr>
          </w:p>
        </w:tc>
        <w:tc>
          <w:tcPr>
            <w:tcW w:w="441" w:type="pct"/>
          </w:tcPr>
          <w:p w14:paraId="32E804BA" w14:textId="77777777" w:rsidR="003303AB" w:rsidRPr="0010789C" w:rsidRDefault="003303AB" w:rsidP="003303AB">
            <w:pPr>
              <w:rPr>
                <w:rFonts w:ascii="Arial" w:hAnsi="Arial"/>
                <w:color w:val="0000FF"/>
                <w:lang w:val="fr-BE"/>
              </w:rPr>
            </w:pPr>
          </w:p>
        </w:tc>
        <w:tc>
          <w:tcPr>
            <w:tcW w:w="432" w:type="pct"/>
            <w:gridSpan w:val="2"/>
          </w:tcPr>
          <w:p w14:paraId="0A0A264B" w14:textId="77777777" w:rsidR="003303AB" w:rsidRPr="0010789C" w:rsidRDefault="003303AB" w:rsidP="003303AB">
            <w:pPr>
              <w:rPr>
                <w:rFonts w:ascii="Arial" w:hAnsi="Arial" w:cs="Arial"/>
                <w:color w:val="0000FF"/>
                <w:lang w:val="fr-BE"/>
              </w:rPr>
            </w:pPr>
          </w:p>
        </w:tc>
        <w:tc>
          <w:tcPr>
            <w:tcW w:w="2797" w:type="pct"/>
            <w:gridSpan w:val="2"/>
          </w:tcPr>
          <w:p w14:paraId="426BD31A" w14:textId="77777777" w:rsidR="003303AB" w:rsidRPr="0010789C" w:rsidRDefault="003303AB" w:rsidP="003303AB">
            <w:pPr>
              <w:jc w:val="both"/>
              <w:rPr>
                <w:rFonts w:ascii="Arial" w:hAnsi="Arial" w:cs="Arial"/>
                <w:color w:val="0000FF"/>
                <w:lang w:val="fr-BE" w:eastAsia="nl-BE"/>
              </w:rPr>
            </w:pPr>
          </w:p>
        </w:tc>
        <w:tc>
          <w:tcPr>
            <w:tcW w:w="152" w:type="pct"/>
            <w:vAlign w:val="bottom"/>
          </w:tcPr>
          <w:p w14:paraId="3D8E6DB4" w14:textId="77777777" w:rsidR="003303AB" w:rsidRPr="0010789C" w:rsidRDefault="003303AB" w:rsidP="003303AB">
            <w:pPr>
              <w:jc w:val="right"/>
              <w:rPr>
                <w:rFonts w:ascii="Arial" w:hAnsi="Arial"/>
                <w:color w:val="0000FF"/>
                <w:lang w:val="fr-BE"/>
              </w:rPr>
            </w:pPr>
          </w:p>
        </w:tc>
        <w:tc>
          <w:tcPr>
            <w:tcW w:w="452" w:type="pct"/>
            <w:gridSpan w:val="2"/>
            <w:vAlign w:val="bottom"/>
          </w:tcPr>
          <w:p w14:paraId="1C136364" w14:textId="77777777" w:rsidR="003303AB" w:rsidRPr="0010789C" w:rsidRDefault="003303AB" w:rsidP="003303AB">
            <w:pPr>
              <w:jc w:val="right"/>
              <w:rPr>
                <w:rFonts w:ascii="Arial" w:hAnsi="Arial"/>
                <w:color w:val="0000FF"/>
                <w:lang w:val="fr-BE"/>
              </w:rPr>
            </w:pPr>
          </w:p>
        </w:tc>
        <w:tc>
          <w:tcPr>
            <w:tcW w:w="60" w:type="pct"/>
            <w:vAlign w:val="bottom"/>
          </w:tcPr>
          <w:p w14:paraId="2ED8B45E" w14:textId="77777777" w:rsidR="003303AB" w:rsidRPr="0010789C" w:rsidRDefault="003303AB" w:rsidP="003303AB">
            <w:pPr>
              <w:rPr>
                <w:color w:val="0000FF"/>
                <w:lang w:val="fr-BE"/>
              </w:rPr>
            </w:pPr>
          </w:p>
        </w:tc>
        <w:tc>
          <w:tcPr>
            <w:tcW w:w="155" w:type="pct"/>
            <w:vAlign w:val="bottom"/>
          </w:tcPr>
          <w:p w14:paraId="4A8C4719" w14:textId="77777777" w:rsidR="003303AB" w:rsidRPr="0010789C" w:rsidRDefault="003303AB" w:rsidP="003303AB">
            <w:pPr>
              <w:jc w:val="right"/>
              <w:rPr>
                <w:color w:val="0000FF"/>
                <w:lang w:val="fr-BE"/>
              </w:rPr>
            </w:pPr>
          </w:p>
        </w:tc>
      </w:tr>
      <w:tr w:rsidR="003303AB" w:rsidRPr="0010789C" w14:paraId="2836C6F7" w14:textId="77777777" w:rsidTr="00872E82">
        <w:trPr>
          <w:cantSplit/>
        </w:trPr>
        <w:tc>
          <w:tcPr>
            <w:tcW w:w="218" w:type="pct"/>
          </w:tcPr>
          <w:p w14:paraId="7B782252" w14:textId="77777777" w:rsidR="003303AB" w:rsidRPr="0010789C" w:rsidRDefault="003303AB" w:rsidP="003303AB">
            <w:pPr>
              <w:rPr>
                <w:color w:val="0000FF"/>
                <w:lang w:val="fr-FR"/>
              </w:rPr>
            </w:pPr>
          </w:p>
        </w:tc>
        <w:tc>
          <w:tcPr>
            <w:tcW w:w="294" w:type="pct"/>
          </w:tcPr>
          <w:p w14:paraId="4AC9A4AB" w14:textId="77777777" w:rsidR="003303AB" w:rsidRPr="0010789C" w:rsidRDefault="003303AB" w:rsidP="003303AB">
            <w:pPr>
              <w:jc w:val="right"/>
              <w:rPr>
                <w:color w:val="0000FF"/>
                <w:lang w:val="fr-FR"/>
              </w:rPr>
            </w:pPr>
          </w:p>
        </w:tc>
        <w:tc>
          <w:tcPr>
            <w:tcW w:w="441" w:type="pct"/>
          </w:tcPr>
          <w:p w14:paraId="34BF0EDC" w14:textId="77777777" w:rsidR="003303AB" w:rsidRPr="0010789C" w:rsidRDefault="003303AB" w:rsidP="003303AB">
            <w:pPr>
              <w:jc w:val="right"/>
              <w:rPr>
                <w:color w:val="0000FF"/>
                <w:lang w:val="fr-FR"/>
              </w:rPr>
            </w:pPr>
          </w:p>
        </w:tc>
        <w:tc>
          <w:tcPr>
            <w:tcW w:w="432" w:type="pct"/>
            <w:gridSpan w:val="2"/>
          </w:tcPr>
          <w:p w14:paraId="20A9E67D" w14:textId="77777777" w:rsidR="003303AB" w:rsidRPr="0010789C" w:rsidRDefault="003303AB" w:rsidP="003303AB">
            <w:pPr>
              <w:jc w:val="right"/>
              <w:rPr>
                <w:color w:val="0000FF"/>
                <w:lang w:val="fr-FR"/>
              </w:rPr>
            </w:pPr>
          </w:p>
        </w:tc>
        <w:tc>
          <w:tcPr>
            <w:tcW w:w="3461" w:type="pct"/>
            <w:gridSpan w:val="6"/>
            <w:vAlign w:val="bottom"/>
          </w:tcPr>
          <w:p w14:paraId="30FC17B6" w14:textId="77777777" w:rsidR="003303AB" w:rsidRPr="0010789C" w:rsidRDefault="003303AB" w:rsidP="003303AB">
            <w:pPr>
              <w:jc w:val="both"/>
              <w:rPr>
                <w:rFonts w:ascii="Arial" w:hAnsi="Arial" w:cs="Arial"/>
                <w:i/>
                <w:color w:val="0000FF"/>
                <w:sz w:val="18"/>
                <w:lang w:val="fr-FR"/>
              </w:rPr>
            </w:pPr>
            <w:r w:rsidRPr="0010789C">
              <w:rPr>
                <w:rFonts w:ascii="Arial" w:hAnsi="Arial" w:cs="Arial"/>
                <w:i/>
                <w:color w:val="0000FF"/>
                <w:sz w:val="18"/>
                <w:lang w:val="fr-FR"/>
              </w:rPr>
              <w:t>"A.R. 17.7.2015" (en vigueur 1.10.2014)</w:t>
            </w:r>
          </w:p>
        </w:tc>
        <w:tc>
          <w:tcPr>
            <w:tcW w:w="155" w:type="pct"/>
          </w:tcPr>
          <w:p w14:paraId="522673D6" w14:textId="77777777" w:rsidR="003303AB" w:rsidRPr="0010789C" w:rsidRDefault="003303AB" w:rsidP="003303AB">
            <w:pPr>
              <w:rPr>
                <w:rFonts w:ascii="Arial" w:hAnsi="Arial" w:cs="Arial"/>
                <w:color w:val="0000FF"/>
                <w:lang w:val="fr-FR"/>
              </w:rPr>
            </w:pPr>
          </w:p>
        </w:tc>
      </w:tr>
      <w:tr w:rsidR="003303AB" w:rsidRPr="0010789C" w14:paraId="6FB089B6" w14:textId="77777777" w:rsidTr="00872E82">
        <w:trPr>
          <w:cantSplit/>
        </w:trPr>
        <w:tc>
          <w:tcPr>
            <w:tcW w:w="218" w:type="pct"/>
          </w:tcPr>
          <w:p w14:paraId="587BAC9F" w14:textId="77777777" w:rsidR="003303AB" w:rsidRPr="0010789C" w:rsidRDefault="003303AB" w:rsidP="003303AB">
            <w:pPr>
              <w:rPr>
                <w:color w:val="0000FF"/>
                <w:lang w:val="fr-FR"/>
              </w:rPr>
            </w:pPr>
          </w:p>
        </w:tc>
        <w:tc>
          <w:tcPr>
            <w:tcW w:w="294" w:type="pct"/>
          </w:tcPr>
          <w:p w14:paraId="1B9A4720" w14:textId="77777777" w:rsidR="003303AB" w:rsidRPr="0010789C" w:rsidRDefault="003303AB" w:rsidP="003303AB">
            <w:pPr>
              <w:jc w:val="right"/>
              <w:rPr>
                <w:color w:val="0000FF"/>
                <w:lang w:val="fr-FR"/>
              </w:rPr>
            </w:pPr>
          </w:p>
        </w:tc>
        <w:tc>
          <w:tcPr>
            <w:tcW w:w="441" w:type="pct"/>
          </w:tcPr>
          <w:p w14:paraId="08A757AB" w14:textId="77777777" w:rsidR="003303AB" w:rsidRPr="0010789C" w:rsidRDefault="003303AB" w:rsidP="003303AB">
            <w:pPr>
              <w:jc w:val="right"/>
              <w:rPr>
                <w:color w:val="0000FF"/>
                <w:lang w:val="fr-FR"/>
              </w:rPr>
            </w:pPr>
          </w:p>
        </w:tc>
        <w:tc>
          <w:tcPr>
            <w:tcW w:w="432" w:type="pct"/>
            <w:gridSpan w:val="2"/>
          </w:tcPr>
          <w:p w14:paraId="16DAE1B6" w14:textId="77777777" w:rsidR="003303AB" w:rsidRPr="0010789C" w:rsidRDefault="003303AB" w:rsidP="003303AB">
            <w:pPr>
              <w:jc w:val="right"/>
              <w:rPr>
                <w:color w:val="0000FF"/>
                <w:lang w:val="fr-FR"/>
              </w:rPr>
            </w:pPr>
          </w:p>
        </w:tc>
        <w:tc>
          <w:tcPr>
            <w:tcW w:w="3461" w:type="pct"/>
            <w:gridSpan w:val="6"/>
            <w:vAlign w:val="bottom"/>
          </w:tcPr>
          <w:p w14:paraId="6611CB7F" w14:textId="77777777" w:rsidR="003303AB" w:rsidRPr="0010789C" w:rsidRDefault="003303AB" w:rsidP="003303AB">
            <w:pPr>
              <w:jc w:val="both"/>
              <w:rPr>
                <w:rFonts w:ascii="Arial" w:hAnsi="Arial" w:cs="Arial"/>
                <w:i/>
                <w:color w:val="0000FF"/>
                <w:sz w:val="18"/>
                <w:lang w:val="fr-FR"/>
              </w:rPr>
            </w:pPr>
            <w:r w:rsidRPr="0010789C">
              <w:rPr>
                <w:rFonts w:ascii="Arial" w:hAnsi="Arial"/>
                <w:color w:val="0000FF"/>
                <w:lang w:val="fr-FR"/>
              </w:rPr>
              <w:t>"</w:t>
            </w:r>
            <w:r w:rsidRPr="0010789C">
              <w:rPr>
                <w:rFonts w:ascii="Arial" w:hAnsi="Arial" w:cs="Arial"/>
                <w:color w:val="0000FF"/>
                <w:lang w:val="fr-BE" w:eastAsia="nl-BE"/>
              </w:rPr>
              <w:t>Sur mesure</w:t>
            </w:r>
            <w:r w:rsidR="0082091E" w:rsidRPr="0010789C">
              <w:rPr>
                <w:rFonts w:ascii="Arial" w:hAnsi="Arial" w:cs="Arial"/>
                <w:color w:val="0000FF"/>
                <w:lang w:val="fr-BE" w:eastAsia="nl-BE"/>
              </w:rPr>
              <w:t> :</w:t>
            </w:r>
          </w:p>
        </w:tc>
        <w:tc>
          <w:tcPr>
            <w:tcW w:w="155" w:type="pct"/>
          </w:tcPr>
          <w:p w14:paraId="53B8B2CF" w14:textId="77777777" w:rsidR="003303AB" w:rsidRPr="0010789C" w:rsidRDefault="003303AB" w:rsidP="003303AB">
            <w:pPr>
              <w:rPr>
                <w:rFonts w:ascii="Arial" w:hAnsi="Arial" w:cs="Arial"/>
                <w:color w:val="0000FF"/>
                <w:lang w:val="fr-FR"/>
              </w:rPr>
            </w:pPr>
          </w:p>
        </w:tc>
      </w:tr>
      <w:tr w:rsidR="00712C44" w:rsidRPr="0010789C" w14:paraId="21523E09" w14:textId="77777777" w:rsidTr="00872E82">
        <w:trPr>
          <w:cantSplit/>
        </w:trPr>
        <w:tc>
          <w:tcPr>
            <w:tcW w:w="218" w:type="pct"/>
          </w:tcPr>
          <w:p w14:paraId="44DDCDEE" w14:textId="77777777" w:rsidR="00712C44" w:rsidRPr="0010789C" w:rsidRDefault="00712C44" w:rsidP="003303AB">
            <w:pPr>
              <w:rPr>
                <w:color w:val="0000FF"/>
                <w:lang w:val="fr-FR"/>
              </w:rPr>
            </w:pPr>
          </w:p>
        </w:tc>
        <w:tc>
          <w:tcPr>
            <w:tcW w:w="294" w:type="pct"/>
          </w:tcPr>
          <w:p w14:paraId="0C32071E" w14:textId="77777777" w:rsidR="00712C44" w:rsidRPr="0010789C" w:rsidRDefault="00712C44" w:rsidP="003303AB">
            <w:pPr>
              <w:jc w:val="right"/>
              <w:rPr>
                <w:color w:val="0000FF"/>
                <w:lang w:val="fr-FR"/>
              </w:rPr>
            </w:pPr>
          </w:p>
        </w:tc>
        <w:tc>
          <w:tcPr>
            <w:tcW w:w="441" w:type="pct"/>
          </w:tcPr>
          <w:p w14:paraId="7647D3B3" w14:textId="77777777" w:rsidR="00712C44" w:rsidRPr="0010789C" w:rsidRDefault="00712C44" w:rsidP="003303AB">
            <w:pPr>
              <w:jc w:val="right"/>
              <w:rPr>
                <w:color w:val="0000FF"/>
                <w:lang w:val="fr-FR"/>
              </w:rPr>
            </w:pPr>
          </w:p>
        </w:tc>
        <w:tc>
          <w:tcPr>
            <w:tcW w:w="432" w:type="pct"/>
            <w:gridSpan w:val="2"/>
          </w:tcPr>
          <w:p w14:paraId="3C917702" w14:textId="77777777" w:rsidR="00712C44" w:rsidRPr="0010789C" w:rsidRDefault="00712C44" w:rsidP="003303AB">
            <w:pPr>
              <w:jc w:val="right"/>
              <w:rPr>
                <w:color w:val="0000FF"/>
                <w:lang w:val="fr-FR"/>
              </w:rPr>
            </w:pPr>
          </w:p>
        </w:tc>
        <w:tc>
          <w:tcPr>
            <w:tcW w:w="3461" w:type="pct"/>
            <w:gridSpan w:val="6"/>
            <w:vAlign w:val="bottom"/>
          </w:tcPr>
          <w:p w14:paraId="338F60AB" w14:textId="77777777" w:rsidR="00712C44" w:rsidRPr="0010789C" w:rsidRDefault="00712C44" w:rsidP="003303AB">
            <w:pPr>
              <w:jc w:val="both"/>
              <w:rPr>
                <w:rFonts w:ascii="Arial" w:hAnsi="Arial"/>
                <w:color w:val="0000FF"/>
                <w:lang w:val="fr-FR"/>
              </w:rPr>
            </w:pPr>
          </w:p>
        </w:tc>
        <w:tc>
          <w:tcPr>
            <w:tcW w:w="155" w:type="pct"/>
          </w:tcPr>
          <w:p w14:paraId="1E7C4AE7" w14:textId="77777777" w:rsidR="00712C44" w:rsidRPr="0010789C" w:rsidRDefault="00712C44" w:rsidP="003303AB">
            <w:pPr>
              <w:rPr>
                <w:rFonts w:ascii="Arial" w:hAnsi="Arial" w:cs="Arial"/>
                <w:color w:val="0000FF"/>
                <w:lang w:val="fr-FR"/>
              </w:rPr>
            </w:pPr>
          </w:p>
        </w:tc>
      </w:tr>
      <w:tr w:rsidR="003303AB" w:rsidRPr="0010789C" w14:paraId="03A70771" w14:textId="77777777" w:rsidTr="00872E82">
        <w:trPr>
          <w:cantSplit/>
        </w:trPr>
        <w:tc>
          <w:tcPr>
            <w:tcW w:w="218" w:type="pct"/>
          </w:tcPr>
          <w:p w14:paraId="629FF524" w14:textId="77777777" w:rsidR="003303AB" w:rsidRPr="0010789C" w:rsidRDefault="003303AB" w:rsidP="003303AB">
            <w:pPr>
              <w:rPr>
                <w:color w:val="0000FF"/>
                <w:lang w:val="fr-BE"/>
              </w:rPr>
            </w:pPr>
          </w:p>
        </w:tc>
        <w:tc>
          <w:tcPr>
            <w:tcW w:w="294" w:type="pct"/>
          </w:tcPr>
          <w:p w14:paraId="2D8C40D1" w14:textId="77777777" w:rsidR="003303AB" w:rsidRPr="0010789C" w:rsidRDefault="003303AB" w:rsidP="003303AB">
            <w:pPr>
              <w:rPr>
                <w:color w:val="0000FF"/>
                <w:lang w:val="fr-BE"/>
              </w:rPr>
            </w:pPr>
          </w:p>
        </w:tc>
        <w:tc>
          <w:tcPr>
            <w:tcW w:w="441" w:type="pct"/>
          </w:tcPr>
          <w:p w14:paraId="789F6A7D" w14:textId="77777777" w:rsidR="003303AB" w:rsidRPr="0010789C" w:rsidRDefault="003303AB" w:rsidP="003303AB">
            <w:pPr>
              <w:rPr>
                <w:rFonts w:ascii="Arial" w:hAnsi="Arial"/>
                <w:color w:val="0000FF"/>
                <w:lang w:val="fr-BE"/>
              </w:rPr>
            </w:pPr>
            <w:r w:rsidRPr="0010789C">
              <w:rPr>
                <w:rFonts w:ascii="Arial" w:hAnsi="Arial" w:cs="Arial"/>
                <w:color w:val="0000FF"/>
                <w:lang w:eastAsia="nl-BE"/>
              </w:rPr>
              <w:t>744855</w:t>
            </w:r>
          </w:p>
        </w:tc>
        <w:tc>
          <w:tcPr>
            <w:tcW w:w="432" w:type="pct"/>
            <w:gridSpan w:val="2"/>
          </w:tcPr>
          <w:p w14:paraId="16C53214" w14:textId="77777777" w:rsidR="003303AB" w:rsidRPr="0010789C" w:rsidRDefault="003303AB" w:rsidP="003303AB">
            <w:pPr>
              <w:rPr>
                <w:rFonts w:ascii="Arial" w:hAnsi="Arial" w:cs="Arial"/>
                <w:color w:val="0000FF"/>
                <w:lang w:val="fr-BE"/>
              </w:rPr>
            </w:pPr>
            <w:r w:rsidRPr="0010789C">
              <w:rPr>
                <w:rFonts w:ascii="Arial" w:hAnsi="Arial" w:cs="Arial"/>
                <w:color w:val="0000FF"/>
                <w:lang w:eastAsia="nl-BE"/>
              </w:rPr>
              <w:t>744866</w:t>
            </w:r>
          </w:p>
        </w:tc>
        <w:tc>
          <w:tcPr>
            <w:tcW w:w="2797" w:type="pct"/>
            <w:gridSpan w:val="2"/>
          </w:tcPr>
          <w:p w14:paraId="261ED5B3"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Remplacement du liner sur mesure pour la prothèse myoélectrique de bras</w:t>
            </w:r>
          </w:p>
        </w:tc>
        <w:tc>
          <w:tcPr>
            <w:tcW w:w="152" w:type="pct"/>
            <w:vAlign w:val="bottom"/>
          </w:tcPr>
          <w:p w14:paraId="07F902DB"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76EF4254"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488,45</w:t>
            </w:r>
          </w:p>
        </w:tc>
        <w:tc>
          <w:tcPr>
            <w:tcW w:w="60" w:type="pct"/>
            <w:vAlign w:val="bottom"/>
          </w:tcPr>
          <w:p w14:paraId="53D08840" w14:textId="77777777" w:rsidR="003303AB" w:rsidRPr="0010789C" w:rsidRDefault="003303AB" w:rsidP="003303AB">
            <w:pPr>
              <w:rPr>
                <w:color w:val="0000FF"/>
                <w:lang w:val="fr-BE"/>
              </w:rPr>
            </w:pPr>
          </w:p>
        </w:tc>
        <w:tc>
          <w:tcPr>
            <w:tcW w:w="155" w:type="pct"/>
            <w:vAlign w:val="bottom"/>
          </w:tcPr>
          <w:p w14:paraId="0207E349" w14:textId="77777777" w:rsidR="003303AB" w:rsidRPr="0010789C" w:rsidRDefault="003303AB" w:rsidP="003303AB">
            <w:pPr>
              <w:jc w:val="right"/>
              <w:rPr>
                <w:color w:val="0000FF"/>
                <w:lang w:val="fr-BE"/>
              </w:rPr>
            </w:pPr>
            <w:r w:rsidRPr="0010789C">
              <w:rPr>
                <w:rFonts w:ascii="Arial" w:hAnsi="Arial"/>
                <w:color w:val="0000FF"/>
                <w:lang w:val="fr-FR"/>
              </w:rPr>
              <w:t>"</w:t>
            </w:r>
          </w:p>
        </w:tc>
      </w:tr>
      <w:tr w:rsidR="003303AB" w:rsidRPr="0010789C" w14:paraId="7C11C22F" w14:textId="77777777" w:rsidTr="00872E82">
        <w:trPr>
          <w:cantSplit/>
        </w:trPr>
        <w:tc>
          <w:tcPr>
            <w:tcW w:w="218" w:type="pct"/>
          </w:tcPr>
          <w:p w14:paraId="39D53C11" w14:textId="77777777" w:rsidR="003303AB" w:rsidRPr="0010789C" w:rsidRDefault="003303AB" w:rsidP="003303AB">
            <w:pPr>
              <w:rPr>
                <w:color w:val="0000FF"/>
                <w:lang w:val="fr-BE"/>
              </w:rPr>
            </w:pPr>
          </w:p>
        </w:tc>
        <w:tc>
          <w:tcPr>
            <w:tcW w:w="294" w:type="pct"/>
          </w:tcPr>
          <w:p w14:paraId="446E239F" w14:textId="77777777" w:rsidR="003303AB" w:rsidRPr="0010789C" w:rsidRDefault="003303AB" w:rsidP="003303AB">
            <w:pPr>
              <w:rPr>
                <w:color w:val="0000FF"/>
                <w:lang w:val="fr-BE"/>
              </w:rPr>
            </w:pPr>
          </w:p>
        </w:tc>
        <w:tc>
          <w:tcPr>
            <w:tcW w:w="441" w:type="pct"/>
          </w:tcPr>
          <w:p w14:paraId="505951F1" w14:textId="77777777" w:rsidR="003303AB" w:rsidRPr="0010789C" w:rsidRDefault="003303AB" w:rsidP="003303AB">
            <w:pPr>
              <w:rPr>
                <w:rFonts w:ascii="Arial" w:hAnsi="Arial"/>
                <w:color w:val="0000FF"/>
                <w:lang w:val="fr-BE"/>
              </w:rPr>
            </w:pPr>
          </w:p>
        </w:tc>
        <w:tc>
          <w:tcPr>
            <w:tcW w:w="432" w:type="pct"/>
            <w:gridSpan w:val="2"/>
          </w:tcPr>
          <w:p w14:paraId="0DA979D3" w14:textId="77777777" w:rsidR="003303AB" w:rsidRPr="0010789C" w:rsidRDefault="003303AB" w:rsidP="003303AB">
            <w:pPr>
              <w:rPr>
                <w:rFonts w:ascii="Arial" w:hAnsi="Arial" w:cs="Arial"/>
                <w:color w:val="0000FF"/>
                <w:lang w:val="fr-BE"/>
              </w:rPr>
            </w:pPr>
          </w:p>
        </w:tc>
        <w:tc>
          <w:tcPr>
            <w:tcW w:w="2797" w:type="pct"/>
            <w:gridSpan w:val="2"/>
          </w:tcPr>
          <w:p w14:paraId="39B33D03" w14:textId="77777777" w:rsidR="003303AB" w:rsidRPr="0010789C" w:rsidRDefault="003303AB" w:rsidP="003303AB">
            <w:pPr>
              <w:jc w:val="both"/>
              <w:rPr>
                <w:rFonts w:ascii="Arial" w:hAnsi="Arial" w:cs="Arial"/>
                <w:color w:val="0000FF"/>
                <w:lang w:val="fr-BE" w:eastAsia="nl-BE"/>
              </w:rPr>
            </w:pPr>
          </w:p>
        </w:tc>
        <w:tc>
          <w:tcPr>
            <w:tcW w:w="152" w:type="pct"/>
            <w:vAlign w:val="bottom"/>
          </w:tcPr>
          <w:p w14:paraId="2C38801F" w14:textId="77777777" w:rsidR="003303AB" w:rsidRPr="0010789C" w:rsidRDefault="003303AB" w:rsidP="003303AB">
            <w:pPr>
              <w:jc w:val="right"/>
              <w:rPr>
                <w:rFonts w:ascii="Arial" w:hAnsi="Arial"/>
                <w:color w:val="0000FF"/>
                <w:lang w:val="fr-BE"/>
              </w:rPr>
            </w:pPr>
          </w:p>
        </w:tc>
        <w:tc>
          <w:tcPr>
            <w:tcW w:w="452" w:type="pct"/>
            <w:gridSpan w:val="2"/>
            <w:vAlign w:val="bottom"/>
          </w:tcPr>
          <w:p w14:paraId="0E97EB8C" w14:textId="77777777" w:rsidR="003303AB" w:rsidRPr="0010789C" w:rsidRDefault="003303AB" w:rsidP="003303AB">
            <w:pPr>
              <w:jc w:val="right"/>
              <w:rPr>
                <w:rFonts w:ascii="Arial" w:hAnsi="Arial"/>
                <w:color w:val="0000FF"/>
                <w:lang w:val="fr-BE"/>
              </w:rPr>
            </w:pPr>
          </w:p>
        </w:tc>
        <w:tc>
          <w:tcPr>
            <w:tcW w:w="60" w:type="pct"/>
            <w:vAlign w:val="bottom"/>
          </w:tcPr>
          <w:p w14:paraId="75341BDE" w14:textId="77777777" w:rsidR="003303AB" w:rsidRPr="0010789C" w:rsidRDefault="003303AB" w:rsidP="003303AB">
            <w:pPr>
              <w:rPr>
                <w:color w:val="0000FF"/>
                <w:lang w:val="fr-BE"/>
              </w:rPr>
            </w:pPr>
          </w:p>
        </w:tc>
        <w:tc>
          <w:tcPr>
            <w:tcW w:w="155" w:type="pct"/>
            <w:vAlign w:val="bottom"/>
          </w:tcPr>
          <w:p w14:paraId="6B1E14D3" w14:textId="77777777" w:rsidR="003303AB" w:rsidRPr="0010789C" w:rsidRDefault="003303AB" w:rsidP="003303AB">
            <w:pPr>
              <w:jc w:val="right"/>
              <w:rPr>
                <w:color w:val="0000FF"/>
                <w:lang w:val="fr-BE"/>
              </w:rPr>
            </w:pPr>
          </w:p>
        </w:tc>
      </w:tr>
      <w:tr w:rsidR="003303AB" w:rsidRPr="0010789C" w14:paraId="79B1DEF5" w14:textId="77777777" w:rsidTr="00872E82">
        <w:trPr>
          <w:cantSplit/>
        </w:trPr>
        <w:tc>
          <w:tcPr>
            <w:tcW w:w="218" w:type="pct"/>
          </w:tcPr>
          <w:p w14:paraId="505375B1" w14:textId="77777777" w:rsidR="003303AB" w:rsidRPr="0010789C" w:rsidRDefault="003303AB" w:rsidP="003303AB">
            <w:pPr>
              <w:rPr>
                <w:color w:val="0000FF"/>
                <w:lang w:val="fr-FR"/>
              </w:rPr>
            </w:pPr>
          </w:p>
        </w:tc>
        <w:tc>
          <w:tcPr>
            <w:tcW w:w="294" w:type="pct"/>
          </w:tcPr>
          <w:p w14:paraId="2CD6E171" w14:textId="77777777" w:rsidR="003303AB" w:rsidRPr="0010789C" w:rsidRDefault="003303AB" w:rsidP="003303AB">
            <w:pPr>
              <w:jc w:val="right"/>
              <w:rPr>
                <w:color w:val="0000FF"/>
                <w:lang w:val="fr-FR"/>
              </w:rPr>
            </w:pPr>
          </w:p>
        </w:tc>
        <w:tc>
          <w:tcPr>
            <w:tcW w:w="441" w:type="pct"/>
          </w:tcPr>
          <w:p w14:paraId="4A93733B" w14:textId="77777777" w:rsidR="003303AB" w:rsidRPr="0010789C" w:rsidRDefault="003303AB" w:rsidP="003303AB">
            <w:pPr>
              <w:jc w:val="right"/>
              <w:rPr>
                <w:color w:val="0000FF"/>
                <w:lang w:val="fr-FR"/>
              </w:rPr>
            </w:pPr>
          </w:p>
        </w:tc>
        <w:tc>
          <w:tcPr>
            <w:tcW w:w="432" w:type="pct"/>
            <w:gridSpan w:val="2"/>
          </w:tcPr>
          <w:p w14:paraId="15B88DB4" w14:textId="77777777" w:rsidR="003303AB" w:rsidRPr="0010789C" w:rsidRDefault="003303AB" w:rsidP="003303AB">
            <w:pPr>
              <w:jc w:val="right"/>
              <w:rPr>
                <w:color w:val="0000FF"/>
                <w:lang w:val="fr-FR"/>
              </w:rPr>
            </w:pPr>
          </w:p>
        </w:tc>
        <w:tc>
          <w:tcPr>
            <w:tcW w:w="3461" w:type="pct"/>
            <w:gridSpan w:val="6"/>
            <w:vAlign w:val="bottom"/>
          </w:tcPr>
          <w:p w14:paraId="6421021D" w14:textId="77777777" w:rsidR="003303AB" w:rsidRPr="0010789C" w:rsidRDefault="003303AB" w:rsidP="003303AB">
            <w:pPr>
              <w:jc w:val="both"/>
              <w:rPr>
                <w:rFonts w:ascii="Arial" w:hAnsi="Arial" w:cs="Arial"/>
                <w:i/>
                <w:color w:val="0000FF"/>
                <w:sz w:val="18"/>
                <w:lang w:val="fr-FR"/>
              </w:rPr>
            </w:pPr>
            <w:r w:rsidRPr="0010789C">
              <w:rPr>
                <w:rFonts w:ascii="Arial" w:hAnsi="Arial" w:cs="Arial"/>
                <w:i/>
                <w:color w:val="0000FF"/>
                <w:sz w:val="18"/>
                <w:lang w:val="fr-FR"/>
              </w:rPr>
              <w:t>"A.R. 21.7.2014" (en vigueur 1.10.2014)</w:t>
            </w:r>
          </w:p>
        </w:tc>
        <w:tc>
          <w:tcPr>
            <w:tcW w:w="155" w:type="pct"/>
          </w:tcPr>
          <w:p w14:paraId="615AF690" w14:textId="77777777" w:rsidR="003303AB" w:rsidRPr="0010789C" w:rsidRDefault="003303AB" w:rsidP="003303AB">
            <w:pPr>
              <w:rPr>
                <w:rFonts w:ascii="Arial" w:hAnsi="Arial" w:cs="Arial"/>
                <w:color w:val="0000FF"/>
                <w:lang w:val="fr-FR"/>
              </w:rPr>
            </w:pPr>
          </w:p>
        </w:tc>
      </w:tr>
      <w:tr w:rsidR="003303AB" w:rsidRPr="0010789C" w14:paraId="55112E1A" w14:textId="77777777" w:rsidTr="00872E82">
        <w:trPr>
          <w:cantSplit/>
        </w:trPr>
        <w:tc>
          <w:tcPr>
            <w:tcW w:w="218" w:type="pct"/>
          </w:tcPr>
          <w:p w14:paraId="37C34561" w14:textId="77777777" w:rsidR="003303AB" w:rsidRPr="0010789C" w:rsidRDefault="003303AB" w:rsidP="003303AB">
            <w:pPr>
              <w:rPr>
                <w:color w:val="0000FF"/>
                <w:lang w:val="fr-BE"/>
              </w:rPr>
            </w:pPr>
          </w:p>
        </w:tc>
        <w:tc>
          <w:tcPr>
            <w:tcW w:w="294" w:type="pct"/>
          </w:tcPr>
          <w:p w14:paraId="59497520" w14:textId="77777777" w:rsidR="003303AB" w:rsidRPr="0010789C" w:rsidRDefault="003303AB" w:rsidP="003303AB">
            <w:pPr>
              <w:rPr>
                <w:color w:val="0000FF"/>
                <w:lang w:val="fr-BE"/>
              </w:rPr>
            </w:pPr>
          </w:p>
        </w:tc>
        <w:tc>
          <w:tcPr>
            <w:tcW w:w="441" w:type="pct"/>
          </w:tcPr>
          <w:p w14:paraId="721F3320" w14:textId="77777777" w:rsidR="003303AB" w:rsidRPr="0010789C" w:rsidRDefault="003303AB" w:rsidP="003303AB">
            <w:pPr>
              <w:rPr>
                <w:rFonts w:ascii="Arial" w:hAnsi="Arial"/>
                <w:color w:val="0000FF"/>
                <w:lang w:val="fr-BE"/>
              </w:rPr>
            </w:pPr>
          </w:p>
        </w:tc>
        <w:tc>
          <w:tcPr>
            <w:tcW w:w="432" w:type="pct"/>
            <w:gridSpan w:val="2"/>
          </w:tcPr>
          <w:p w14:paraId="31F93F0C" w14:textId="77777777" w:rsidR="003303AB" w:rsidRPr="0010789C" w:rsidRDefault="003303AB" w:rsidP="003303AB">
            <w:pPr>
              <w:rPr>
                <w:rFonts w:ascii="Arial" w:hAnsi="Arial" w:cs="Arial"/>
                <w:color w:val="0000FF"/>
                <w:lang w:val="fr-BE"/>
              </w:rPr>
            </w:pPr>
          </w:p>
        </w:tc>
        <w:tc>
          <w:tcPr>
            <w:tcW w:w="3461" w:type="pct"/>
            <w:gridSpan w:val="6"/>
          </w:tcPr>
          <w:p w14:paraId="41F482E8" w14:textId="77777777" w:rsidR="003303AB" w:rsidRPr="0010789C" w:rsidRDefault="003303AB" w:rsidP="003303AB">
            <w:pPr>
              <w:jc w:val="both"/>
              <w:rPr>
                <w:color w:val="0000FF"/>
                <w:lang w:val="fr-BE"/>
              </w:rPr>
            </w:pPr>
            <w:r w:rsidRPr="0010789C">
              <w:rPr>
                <w:rFonts w:ascii="Arial" w:hAnsi="Arial"/>
                <w:color w:val="0000FF"/>
                <w:lang w:val="fr-FR"/>
              </w:rPr>
              <w:t>"</w:t>
            </w:r>
            <w:r w:rsidRPr="0010789C">
              <w:rPr>
                <w:rFonts w:ascii="Arial" w:hAnsi="Arial" w:cs="Arial"/>
                <w:color w:val="0000FF"/>
                <w:lang w:val="fr-BE" w:eastAsia="nl-BE"/>
              </w:rPr>
              <w:t>Sur-mesure high-tech</w:t>
            </w:r>
            <w:r w:rsidR="0082091E" w:rsidRPr="0010789C">
              <w:rPr>
                <w:rFonts w:ascii="Arial" w:hAnsi="Arial" w:cs="Arial"/>
                <w:color w:val="0000FF"/>
                <w:lang w:val="fr-BE" w:eastAsia="nl-BE"/>
              </w:rPr>
              <w:t> :</w:t>
            </w:r>
          </w:p>
        </w:tc>
        <w:tc>
          <w:tcPr>
            <w:tcW w:w="155" w:type="pct"/>
            <w:vAlign w:val="bottom"/>
          </w:tcPr>
          <w:p w14:paraId="5C4EC610" w14:textId="77777777" w:rsidR="003303AB" w:rsidRPr="0010789C" w:rsidRDefault="003303AB" w:rsidP="003303AB">
            <w:pPr>
              <w:jc w:val="right"/>
              <w:rPr>
                <w:color w:val="0000FF"/>
                <w:lang w:val="fr-BE"/>
              </w:rPr>
            </w:pPr>
          </w:p>
        </w:tc>
      </w:tr>
      <w:tr w:rsidR="00712C44" w:rsidRPr="0010789C" w14:paraId="3A604205" w14:textId="77777777" w:rsidTr="00872E82">
        <w:trPr>
          <w:cantSplit/>
        </w:trPr>
        <w:tc>
          <w:tcPr>
            <w:tcW w:w="218" w:type="pct"/>
          </w:tcPr>
          <w:p w14:paraId="7C5D5223" w14:textId="77777777" w:rsidR="00712C44" w:rsidRPr="0010789C" w:rsidRDefault="00712C44" w:rsidP="003303AB">
            <w:pPr>
              <w:rPr>
                <w:color w:val="0000FF"/>
                <w:lang w:val="fr-BE"/>
              </w:rPr>
            </w:pPr>
          </w:p>
        </w:tc>
        <w:tc>
          <w:tcPr>
            <w:tcW w:w="294" w:type="pct"/>
          </w:tcPr>
          <w:p w14:paraId="23250925" w14:textId="77777777" w:rsidR="00712C44" w:rsidRPr="0010789C" w:rsidRDefault="00712C44" w:rsidP="003303AB">
            <w:pPr>
              <w:rPr>
                <w:color w:val="0000FF"/>
                <w:lang w:val="fr-BE"/>
              </w:rPr>
            </w:pPr>
          </w:p>
        </w:tc>
        <w:tc>
          <w:tcPr>
            <w:tcW w:w="441" w:type="pct"/>
          </w:tcPr>
          <w:p w14:paraId="5EDC90CE" w14:textId="77777777" w:rsidR="00712C44" w:rsidRPr="0010789C" w:rsidRDefault="00712C44" w:rsidP="003303AB">
            <w:pPr>
              <w:rPr>
                <w:rFonts w:ascii="Arial" w:hAnsi="Arial"/>
                <w:color w:val="0000FF"/>
                <w:lang w:val="fr-BE"/>
              </w:rPr>
            </w:pPr>
          </w:p>
        </w:tc>
        <w:tc>
          <w:tcPr>
            <w:tcW w:w="432" w:type="pct"/>
            <w:gridSpan w:val="2"/>
          </w:tcPr>
          <w:p w14:paraId="4EAC09CC" w14:textId="77777777" w:rsidR="00712C44" w:rsidRPr="0010789C" w:rsidRDefault="00712C44" w:rsidP="003303AB">
            <w:pPr>
              <w:rPr>
                <w:rFonts w:ascii="Arial" w:hAnsi="Arial" w:cs="Arial"/>
                <w:color w:val="0000FF"/>
                <w:lang w:val="fr-BE"/>
              </w:rPr>
            </w:pPr>
          </w:p>
        </w:tc>
        <w:tc>
          <w:tcPr>
            <w:tcW w:w="3461" w:type="pct"/>
            <w:gridSpan w:val="6"/>
          </w:tcPr>
          <w:p w14:paraId="3900C495" w14:textId="77777777" w:rsidR="00712C44" w:rsidRPr="0010789C" w:rsidRDefault="00712C44" w:rsidP="003303AB">
            <w:pPr>
              <w:jc w:val="both"/>
              <w:rPr>
                <w:rFonts w:ascii="Arial" w:hAnsi="Arial"/>
                <w:color w:val="0000FF"/>
                <w:lang w:val="fr-FR"/>
              </w:rPr>
            </w:pPr>
          </w:p>
        </w:tc>
        <w:tc>
          <w:tcPr>
            <w:tcW w:w="155" w:type="pct"/>
            <w:vAlign w:val="bottom"/>
          </w:tcPr>
          <w:p w14:paraId="6D824A10" w14:textId="77777777" w:rsidR="00712C44" w:rsidRPr="0010789C" w:rsidRDefault="00712C44" w:rsidP="003303AB">
            <w:pPr>
              <w:jc w:val="right"/>
              <w:rPr>
                <w:color w:val="0000FF"/>
                <w:lang w:val="fr-BE"/>
              </w:rPr>
            </w:pPr>
          </w:p>
        </w:tc>
      </w:tr>
      <w:tr w:rsidR="00F46FEC" w:rsidRPr="0010789C" w14:paraId="30697A16" w14:textId="77777777" w:rsidTr="00872E82">
        <w:trPr>
          <w:cantSplit/>
        </w:trPr>
        <w:tc>
          <w:tcPr>
            <w:tcW w:w="218" w:type="pct"/>
          </w:tcPr>
          <w:p w14:paraId="69A75410" w14:textId="77777777" w:rsidR="00F46FEC" w:rsidRPr="0010789C" w:rsidRDefault="00F46FEC" w:rsidP="003303AB">
            <w:pPr>
              <w:rPr>
                <w:color w:val="0000FF"/>
                <w:lang w:val="fr-BE"/>
              </w:rPr>
            </w:pPr>
          </w:p>
        </w:tc>
        <w:tc>
          <w:tcPr>
            <w:tcW w:w="294" w:type="pct"/>
          </w:tcPr>
          <w:p w14:paraId="5350D27D" w14:textId="77777777" w:rsidR="00F46FEC" w:rsidRPr="0010789C" w:rsidRDefault="00F46FEC" w:rsidP="003303AB">
            <w:pPr>
              <w:rPr>
                <w:color w:val="0000FF"/>
                <w:lang w:val="fr-BE"/>
              </w:rPr>
            </w:pPr>
          </w:p>
        </w:tc>
        <w:tc>
          <w:tcPr>
            <w:tcW w:w="441" w:type="pct"/>
          </w:tcPr>
          <w:p w14:paraId="5EA7D5BB" w14:textId="77777777" w:rsidR="00F46FEC" w:rsidRPr="0010789C" w:rsidRDefault="00F46FEC" w:rsidP="003303AB">
            <w:pPr>
              <w:rPr>
                <w:rFonts w:ascii="Arial" w:hAnsi="Arial"/>
                <w:color w:val="0000FF"/>
                <w:lang w:val="fr-BE"/>
              </w:rPr>
            </w:pPr>
          </w:p>
        </w:tc>
        <w:tc>
          <w:tcPr>
            <w:tcW w:w="432" w:type="pct"/>
            <w:gridSpan w:val="2"/>
          </w:tcPr>
          <w:p w14:paraId="67BF5C58" w14:textId="77777777" w:rsidR="00F46FEC" w:rsidRPr="0010789C" w:rsidRDefault="00F46FEC" w:rsidP="003303AB">
            <w:pPr>
              <w:rPr>
                <w:rFonts w:ascii="Arial" w:hAnsi="Arial" w:cs="Arial"/>
                <w:color w:val="0000FF"/>
                <w:lang w:val="fr-BE"/>
              </w:rPr>
            </w:pPr>
          </w:p>
        </w:tc>
        <w:tc>
          <w:tcPr>
            <w:tcW w:w="3461" w:type="pct"/>
            <w:gridSpan w:val="6"/>
          </w:tcPr>
          <w:p w14:paraId="33468E03" w14:textId="77777777" w:rsidR="00F46FEC" w:rsidRPr="0010789C" w:rsidRDefault="00F46FEC" w:rsidP="003303AB">
            <w:pPr>
              <w:jc w:val="both"/>
              <w:rPr>
                <w:rFonts w:ascii="Arial" w:hAnsi="Arial"/>
                <w:color w:val="0000FF"/>
                <w:lang w:val="fr-FR"/>
              </w:rPr>
            </w:pPr>
          </w:p>
        </w:tc>
        <w:tc>
          <w:tcPr>
            <w:tcW w:w="155" w:type="pct"/>
            <w:vAlign w:val="bottom"/>
          </w:tcPr>
          <w:p w14:paraId="34C2CE1A" w14:textId="77777777" w:rsidR="00F46FEC" w:rsidRPr="0010789C" w:rsidRDefault="00F46FEC" w:rsidP="003303AB">
            <w:pPr>
              <w:jc w:val="right"/>
              <w:rPr>
                <w:color w:val="0000FF"/>
                <w:lang w:val="fr-BE"/>
              </w:rPr>
            </w:pPr>
          </w:p>
        </w:tc>
      </w:tr>
      <w:tr w:rsidR="003303AB" w:rsidRPr="0010789C" w14:paraId="3EC6E247" w14:textId="77777777" w:rsidTr="00872E82">
        <w:trPr>
          <w:cantSplit/>
        </w:trPr>
        <w:tc>
          <w:tcPr>
            <w:tcW w:w="218" w:type="pct"/>
          </w:tcPr>
          <w:p w14:paraId="0F227091" w14:textId="77777777" w:rsidR="003303AB" w:rsidRPr="0010789C" w:rsidRDefault="003303AB" w:rsidP="003303AB">
            <w:pPr>
              <w:rPr>
                <w:color w:val="0000FF"/>
                <w:lang w:val="fr-BE"/>
              </w:rPr>
            </w:pPr>
          </w:p>
        </w:tc>
        <w:tc>
          <w:tcPr>
            <w:tcW w:w="294" w:type="pct"/>
          </w:tcPr>
          <w:p w14:paraId="37452B57" w14:textId="77777777" w:rsidR="003303AB" w:rsidRPr="0010789C" w:rsidRDefault="003303AB" w:rsidP="003303AB">
            <w:pPr>
              <w:rPr>
                <w:color w:val="0000FF"/>
                <w:lang w:val="fr-BE"/>
              </w:rPr>
            </w:pPr>
          </w:p>
        </w:tc>
        <w:tc>
          <w:tcPr>
            <w:tcW w:w="441" w:type="pct"/>
          </w:tcPr>
          <w:p w14:paraId="739C7913"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744730</w:t>
            </w:r>
          </w:p>
        </w:tc>
        <w:tc>
          <w:tcPr>
            <w:tcW w:w="432" w:type="pct"/>
            <w:gridSpan w:val="2"/>
          </w:tcPr>
          <w:p w14:paraId="54DDD140"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744741</w:t>
            </w:r>
          </w:p>
        </w:tc>
        <w:tc>
          <w:tcPr>
            <w:tcW w:w="2797" w:type="pct"/>
            <w:gridSpan w:val="2"/>
          </w:tcPr>
          <w:p w14:paraId="5CB16E1F"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Remplacement du liner sur mesure pour la prothèse myoélectrique de bras</w:t>
            </w:r>
          </w:p>
        </w:tc>
        <w:tc>
          <w:tcPr>
            <w:tcW w:w="152" w:type="pct"/>
            <w:vAlign w:val="bottom"/>
          </w:tcPr>
          <w:p w14:paraId="1DDA8E5B"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6493EC88"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543,36</w:t>
            </w:r>
          </w:p>
        </w:tc>
        <w:tc>
          <w:tcPr>
            <w:tcW w:w="60" w:type="pct"/>
            <w:vAlign w:val="bottom"/>
          </w:tcPr>
          <w:p w14:paraId="19E61572" w14:textId="77777777" w:rsidR="003303AB" w:rsidRPr="0010789C" w:rsidRDefault="003303AB" w:rsidP="003303AB">
            <w:pPr>
              <w:rPr>
                <w:color w:val="0000FF"/>
                <w:lang w:val="fr-BE"/>
              </w:rPr>
            </w:pPr>
          </w:p>
        </w:tc>
        <w:tc>
          <w:tcPr>
            <w:tcW w:w="155" w:type="pct"/>
            <w:vAlign w:val="bottom"/>
          </w:tcPr>
          <w:p w14:paraId="2AD16971" w14:textId="77777777" w:rsidR="003303AB" w:rsidRPr="0010789C" w:rsidRDefault="003303AB" w:rsidP="003303AB">
            <w:pPr>
              <w:jc w:val="right"/>
              <w:rPr>
                <w:color w:val="0000FF"/>
                <w:lang w:val="fr-BE"/>
              </w:rPr>
            </w:pPr>
          </w:p>
        </w:tc>
      </w:tr>
      <w:tr w:rsidR="003303AB" w:rsidRPr="0010789C" w14:paraId="0C16767D" w14:textId="77777777" w:rsidTr="00872E82">
        <w:trPr>
          <w:cantSplit/>
        </w:trPr>
        <w:tc>
          <w:tcPr>
            <w:tcW w:w="218" w:type="pct"/>
          </w:tcPr>
          <w:p w14:paraId="6EE3898B" w14:textId="77777777" w:rsidR="003303AB" w:rsidRPr="0010789C" w:rsidRDefault="003303AB" w:rsidP="003303AB">
            <w:pPr>
              <w:rPr>
                <w:color w:val="0000FF"/>
                <w:lang w:val="fr-BE"/>
              </w:rPr>
            </w:pPr>
          </w:p>
        </w:tc>
        <w:tc>
          <w:tcPr>
            <w:tcW w:w="294" w:type="pct"/>
          </w:tcPr>
          <w:p w14:paraId="2A208BD7" w14:textId="77777777" w:rsidR="003303AB" w:rsidRPr="0010789C" w:rsidRDefault="003303AB" w:rsidP="003303AB">
            <w:pPr>
              <w:rPr>
                <w:color w:val="0000FF"/>
                <w:lang w:val="fr-BE"/>
              </w:rPr>
            </w:pPr>
          </w:p>
        </w:tc>
        <w:tc>
          <w:tcPr>
            <w:tcW w:w="441" w:type="pct"/>
          </w:tcPr>
          <w:p w14:paraId="3DA171C6" w14:textId="77777777" w:rsidR="003303AB" w:rsidRPr="0010789C" w:rsidRDefault="003303AB" w:rsidP="003303AB">
            <w:pPr>
              <w:rPr>
                <w:rFonts w:ascii="Arial" w:hAnsi="Arial"/>
                <w:color w:val="0000FF"/>
                <w:lang w:val="fr-BE"/>
              </w:rPr>
            </w:pPr>
          </w:p>
        </w:tc>
        <w:tc>
          <w:tcPr>
            <w:tcW w:w="432" w:type="pct"/>
            <w:gridSpan w:val="2"/>
          </w:tcPr>
          <w:p w14:paraId="75969B62" w14:textId="77777777" w:rsidR="003303AB" w:rsidRPr="0010789C" w:rsidRDefault="003303AB" w:rsidP="003303AB">
            <w:pPr>
              <w:rPr>
                <w:rFonts w:ascii="Arial" w:hAnsi="Arial" w:cs="Arial"/>
                <w:color w:val="0000FF"/>
                <w:lang w:val="fr-BE"/>
              </w:rPr>
            </w:pPr>
          </w:p>
        </w:tc>
        <w:tc>
          <w:tcPr>
            <w:tcW w:w="2797" w:type="pct"/>
            <w:gridSpan w:val="2"/>
          </w:tcPr>
          <w:p w14:paraId="2DD3F25E" w14:textId="77777777" w:rsidR="003303AB" w:rsidRPr="0010789C" w:rsidRDefault="003303AB" w:rsidP="003303AB">
            <w:pPr>
              <w:jc w:val="both"/>
              <w:rPr>
                <w:rFonts w:ascii="Arial" w:hAnsi="Arial" w:cs="Arial"/>
                <w:color w:val="0000FF"/>
                <w:lang w:val="fr-BE" w:eastAsia="nl-BE"/>
              </w:rPr>
            </w:pPr>
          </w:p>
        </w:tc>
        <w:tc>
          <w:tcPr>
            <w:tcW w:w="152" w:type="pct"/>
            <w:vAlign w:val="bottom"/>
          </w:tcPr>
          <w:p w14:paraId="3705CC0D" w14:textId="77777777" w:rsidR="003303AB" w:rsidRPr="0010789C" w:rsidRDefault="003303AB" w:rsidP="003303AB">
            <w:pPr>
              <w:jc w:val="right"/>
              <w:rPr>
                <w:rFonts w:ascii="Arial" w:hAnsi="Arial"/>
                <w:color w:val="0000FF"/>
                <w:lang w:val="fr-BE"/>
              </w:rPr>
            </w:pPr>
          </w:p>
        </w:tc>
        <w:tc>
          <w:tcPr>
            <w:tcW w:w="452" w:type="pct"/>
            <w:gridSpan w:val="2"/>
            <w:vAlign w:val="bottom"/>
          </w:tcPr>
          <w:p w14:paraId="7471E8A2" w14:textId="77777777" w:rsidR="003303AB" w:rsidRPr="0010789C" w:rsidRDefault="003303AB" w:rsidP="003303AB">
            <w:pPr>
              <w:jc w:val="right"/>
              <w:rPr>
                <w:rFonts w:ascii="Arial" w:hAnsi="Arial"/>
                <w:color w:val="0000FF"/>
                <w:lang w:val="fr-BE"/>
              </w:rPr>
            </w:pPr>
          </w:p>
        </w:tc>
        <w:tc>
          <w:tcPr>
            <w:tcW w:w="60" w:type="pct"/>
            <w:vAlign w:val="bottom"/>
          </w:tcPr>
          <w:p w14:paraId="50F68DDB" w14:textId="77777777" w:rsidR="003303AB" w:rsidRPr="0010789C" w:rsidRDefault="003303AB" w:rsidP="003303AB">
            <w:pPr>
              <w:rPr>
                <w:color w:val="0000FF"/>
                <w:lang w:val="fr-BE"/>
              </w:rPr>
            </w:pPr>
          </w:p>
        </w:tc>
        <w:tc>
          <w:tcPr>
            <w:tcW w:w="155" w:type="pct"/>
            <w:vAlign w:val="bottom"/>
          </w:tcPr>
          <w:p w14:paraId="1DACDFE8" w14:textId="77777777" w:rsidR="003303AB" w:rsidRPr="0010789C" w:rsidRDefault="003303AB" w:rsidP="003303AB">
            <w:pPr>
              <w:jc w:val="right"/>
              <w:rPr>
                <w:color w:val="0000FF"/>
                <w:lang w:val="fr-BE"/>
              </w:rPr>
            </w:pPr>
          </w:p>
        </w:tc>
      </w:tr>
      <w:tr w:rsidR="003303AB" w:rsidRPr="00E57863" w14:paraId="0D4CDD36" w14:textId="77777777" w:rsidTr="00872E82">
        <w:trPr>
          <w:cantSplit/>
        </w:trPr>
        <w:tc>
          <w:tcPr>
            <w:tcW w:w="218" w:type="pct"/>
          </w:tcPr>
          <w:p w14:paraId="6B1AB807" w14:textId="77777777" w:rsidR="003303AB" w:rsidRPr="0010789C" w:rsidRDefault="003303AB" w:rsidP="003303AB">
            <w:pPr>
              <w:rPr>
                <w:b/>
                <w:color w:val="0000FF"/>
                <w:lang w:val="fr-BE"/>
              </w:rPr>
            </w:pPr>
          </w:p>
        </w:tc>
        <w:tc>
          <w:tcPr>
            <w:tcW w:w="294" w:type="pct"/>
          </w:tcPr>
          <w:p w14:paraId="7B12D861" w14:textId="77777777" w:rsidR="003303AB" w:rsidRPr="0010789C" w:rsidRDefault="003303AB" w:rsidP="003303AB">
            <w:pPr>
              <w:rPr>
                <w:b/>
                <w:color w:val="0000FF"/>
                <w:lang w:val="fr-BE"/>
              </w:rPr>
            </w:pPr>
          </w:p>
        </w:tc>
        <w:tc>
          <w:tcPr>
            <w:tcW w:w="441" w:type="pct"/>
          </w:tcPr>
          <w:p w14:paraId="1D03FA8D" w14:textId="77777777" w:rsidR="003303AB" w:rsidRPr="0010789C" w:rsidRDefault="003303AB" w:rsidP="003303AB">
            <w:pPr>
              <w:rPr>
                <w:rFonts w:ascii="Arial" w:hAnsi="Arial"/>
                <w:b/>
                <w:color w:val="0000FF"/>
                <w:lang w:val="fr-BE"/>
              </w:rPr>
            </w:pPr>
          </w:p>
        </w:tc>
        <w:tc>
          <w:tcPr>
            <w:tcW w:w="432" w:type="pct"/>
            <w:gridSpan w:val="2"/>
          </w:tcPr>
          <w:p w14:paraId="3CAFA9B2" w14:textId="77777777" w:rsidR="003303AB" w:rsidRPr="0010789C" w:rsidRDefault="003303AB" w:rsidP="003303AB">
            <w:pPr>
              <w:rPr>
                <w:rFonts w:ascii="Arial" w:hAnsi="Arial" w:cs="Arial"/>
                <w:b/>
                <w:color w:val="0000FF"/>
                <w:lang w:val="fr-BE"/>
              </w:rPr>
            </w:pPr>
          </w:p>
        </w:tc>
        <w:tc>
          <w:tcPr>
            <w:tcW w:w="3461" w:type="pct"/>
            <w:gridSpan w:val="6"/>
          </w:tcPr>
          <w:p w14:paraId="3A0DED87" w14:textId="77777777" w:rsidR="003303AB" w:rsidRPr="0010789C" w:rsidRDefault="003303AB" w:rsidP="003303AB">
            <w:pPr>
              <w:jc w:val="both"/>
              <w:rPr>
                <w:b/>
                <w:color w:val="0000FF"/>
                <w:lang w:val="fr-BE"/>
              </w:rPr>
            </w:pPr>
            <w:r w:rsidRPr="0010789C">
              <w:rPr>
                <w:rFonts w:ascii="Arial" w:hAnsi="Arial" w:cs="Arial"/>
                <w:b/>
                <w:color w:val="0000FF"/>
                <w:lang w:val="fr-BE" w:eastAsia="nl-BE"/>
              </w:rPr>
              <w:t>9. Remplacement du bandage (au maximum une fois par an) ou avec un nouveau fût</w:t>
            </w:r>
          </w:p>
        </w:tc>
        <w:tc>
          <w:tcPr>
            <w:tcW w:w="155" w:type="pct"/>
            <w:vAlign w:val="bottom"/>
          </w:tcPr>
          <w:p w14:paraId="435E220B" w14:textId="77777777" w:rsidR="003303AB" w:rsidRPr="0010789C" w:rsidRDefault="003303AB" w:rsidP="003303AB">
            <w:pPr>
              <w:jc w:val="right"/>
              <w:rPr>
                <w:b/>
                <w:color w:val="0000FF"/>
                <w:lang w:val="fr-BE"/>
              </w:rPr>
            </w:pPr>
          </w:p>
        </w:tc>
      </w:tr>
      <w:tr w:rsidR="00712C44" w:rsidRPr="00E57863" w14:paraId="7DA2C823" w14:textId="77777777" w:rsidTr="00872E82">
        <w:trPr>
          <w:cantSplit/>
        </w:trPr>
        <w:tc>
          <w:tcPr>
            <w:tcW w:w="218" w:type="pct"/>
          </w:tcPr>
          <w:p w14:paraId="063E0832" w14:textId="77777777" w:rsidR="00712C44" w:rsidRPr="0010789C" w:rsidRDefault="00712C44" w:rsidP="003303AB">
            <w:pPr>
              <w:rPr>
                <w:b/>
                <w:color w:val="0000FF"/>
                <w:lang w:val="fr-BE"/>
              </w:rPr>
            </w:pPr>
          </w:p>
        </w:tc>
        <w:tc>
          <w:tcPr>
            <w:tcW w:w="294" w:type="pct"/>
          </w:tcPr>
          <w:p w14:paraId="14CD0BC8" w14:textId="77777777" w:rsidR="00712C44" w:rsidRPr="0010789C" w:rsidRDefault="00712C44" w:rsidP="003303AB">
            <w:pPr>
              <w:rPr>
                <w:b/>
                <w:color w:val="0000FF"/>
                <w:lang w:val="fr-BE"/>
              </w:rPr>
            </w:pPr>
          </w:p>
        </w:tc>
        <w:tc>
          <w:tcPr>
            <w:tcW w:w="441" w:type="pct"/>
          </w:tcPr>
          <w:p w14:paraId="1949B22E" w14:textId="77777777" w:rsidR="00712C44" w:rsidRPr="0010789C" w:rsidRDefault="00712C44" w:rsidP="003303AB">
            <w:pPr>
              <w:rPr>
                <w:rFonts w:ascii="Arial" w:hAnsi="Arial"/>
                <w:b/>
                <w:color w:val="0000FF"/>
                <w:lang w:val="fr-BE"/>
              </w:rPr>
            </w:pPr>
          </w:p>
        </w:tc>
        <w:tc>
          <w:tcPr>
            <w:tcW w:w="432" w:type="pct"/>
            <w:gridSpan w:val="2"/>
          </w:tcPr>
          <w:p w14:paraId="3B453CDE" w14:textId="77777777" w:rsidR="00712C44" w:rsidRPr="0010789C" w:rsidRDefault="00712C44" w:rsidP="003303AB">
            <w:pPr>
              <w:rPr>
                <w:rFonts w:ascii="Arial" w:hAnsi="Arial" w:cs="Arial"/>
                <w:b/>
                <w:color w:val="0000FF"/>
                <w:lang w:val="fr-BE"/>
              </w:rPr>
            </w:pPr>
          </w:p>
        </w:tc>
        <w:tc>
          <w:tcPr>
            <w:tcW w:w="3461" w:type="pct"/>
            <w:gridSpan w:val="6"/>
          </w:tcPr>
          <w:p w14:paraId="6A3CE64A" w14:textId="77777777" w:rsidR="00712C44" w:rsidRPr="0010789C" w:rsidRDefault="00712C44" w:rsidP="003303AB">
            <w:pPr>
              <w:jc w:val="both"/>
              <w:rPr>
                <w:rFonts w:ascii="Arial" w:hAnsi="Arial" w:cs="Arial"/>
                <w:b/>
                <w:color w:val="0000FF"/>
                <w:lang w:val="fr-BE" w:eastAsia="nl-BE"/>
              </w:rPr>
            </w:pPr>
          </w:p>
        </w:tc>
        <w:tc>
          <w:tcPr>
            <w:tcW w:w="155" w:type="pct"/>
            <w:vAlign w:val="bottom"/>
          </w:tcPr>
          <w:p w14:paraId="3D5B9653" w14:textId="77777777" w:rsidR="00712C44" w:rsidRPr="0010789C" w:rsidRDefault="00712C44" w:rsidP="003303AB">
            <w:pPr>
              <w:jc w:val="right"/>
              <w:rPr>
                <w:b/>
                <w:color w:val="0000FF"/>
                <w:lang w:val="fr-BE"/>
              </w:rPr>
            </w:pPr>
          </w:p>
        </w:tc>
      </w:tr>
      <w:tr w:rsidR="003303AB" w:rsidRPr="00E57863" w14:paraId="0B387B81" w14:textId="77777777" w:rsidTr="00872E82">
        <w:trPr>
          <w:cantSplit/>
        </w:trPr>
        <w:tc>
          <w:tcPr>
            <w:tcW w:w="218" w:type="pct"/>
          </w:tcPr>
          <w:p w14:paraId="58CF1298" w14:textId="77777777" w:rsidR="003303AB" w:rsidRPr="0010789C" w:rsidRDefault="003303AB" w:rsidP="003303AB">
            <w:pPr>
              <w:rPr>
                <w:color w:val="0000FF"/>
                <w:lang w:val="fr-BE"/>
              </w:rPr>
            </w:pPr>
          </w:p>
        </w:tc>
        <w:tc>
          <w:tcPr>
            <w:tcW w:w="294" w:type="pct"/>
          </w:tcPr>
          <w:p w14:paraId="1B0930FB" w14:textId="77777777" w:rsidR="003303AB" w:rsidRPr="0010789C" w:rsidRDefault="003303AB" w:rsidP="003303AB">
            <w:pPr>
              <w:rPr>
                <w:color w:val="0000FF"/>
                <w:lang w:val="fr-BE"/>
              </w:rPr>
            </w:pPr>
          </w:p>
        </w:tc>
        <w:tc>
          <w:tcPr>
            <w:tcW w:w="441" w:type="pct"/>
          </w:tcPr>
          <w:p w14:paraId="4AA8C5E7" w14:textId="77777777" w:rsidR="003303AB" w:rsidRPr="0010789C" w:rsidRDefault="003303AB" w:rsidP="003303AB">
            <w:pPr>
              <w:rPr>
                <w:rFonts w:ascii="Arial" w:hAnsi="Arial"/>
                <w:color w:val="0000FF"/>
                <w:lang w:val="fr-BE"/>
              </w:rPr>
            </w:pPr>
          </w:p>
        </w:tc>
        <w:tc>
          <w:tcPr>
            <w:tcW w:w="432" w:type="pct"/>
            <w:gridSpan w:val="2"/>
          </w:tcPr>
          <w:p w14:paraId="47BD1C03" w14:textId="77777777" w:rsidR="003303AB" w:rsidRPr="0010789C" w:rsidRDefault="003303AB" w:rsidP="003303AB">
            <w:pPr>
              <w:rPr>
                <w:rFonts w:ascii="Arial" w:hAnsi="Arial" w:cs="Arial"/>
                <w:color w:val="0000FF"/>
                <w:lang w:val="fr-BE"/>
              </w:rPr>
            </w:pPr>
          </w:p>
        </w:tc>
        <w:tc>
          <w:tcPr>
            <w:tcW w:w="3461" w:type="pct"/>
            <w:gridSpan w:val="6"/>
          </w:tcPr>
          <w:p w14:paraId="3CE88AEA" w14:textId="77777777" w:rsidR="003303AB" w:rsidRPr="0010789C" w:rsidRDefault="003303AB" w:rsidP="003303AB">
            <w:pPr>
              <w:jc w:val="both"/>
              <w:rPr>
                <w:color w:val="0000FF"/>
                <w:lang w:val="fr-BE"/>
              </w:rPr>
            </w:pPr>
            <w:r w:rsidRPr="0010789C">
              <w:rPr>
                <w:rFonts w:ascii="Arial" w:hAnsi="Arial" w:cs="Arial"/>
                <w:color w:val="0000FF"/>
                <w:lang w:val="fr-BE" w:eastAsia="nl-BE"/>
              </w:rPr>
              <w:t>(avec réutilisation du commutateur, s'il est présent)</w:t>
            </w:r>
          </w:p>
        </w:tc>
        <w:tc>
          <w:tcPr>
            <w:tcW w:w="155" w:type="pct"/>
            <w:vAlign w:val="bottom"/>
          </w:tcPr>
          <w:p w14:paraId="4025F518" w14:textId="77777777" w:rsidR="003303AB" w:rsidRPr="0010789C" w:rsidRDefault="003303AB" w:rsidP="003303AB">
            <w:pPr>
              <w:jc w:val="right"/>
              <w:rPr>
                <w:color w:val="0000FF"/>
                <w:lang w:val="fr-BE"/>
              </w:rPr>
            </w:pPr>
          </w:p>
        </w:tc>
      </w:tr>
      <w:tr w:rsidR="003303AB" w:rsidRPr="00E57863" w14:paraId="69176D47" w14:textId="77777777" w:rsidTr="00872E82">
        <w:trPr>
          <w:cantSplit/>
        </w:trPr>
        <w:tc>
          <w:tcPr>
            <w:tcW w:w="218" w:type="pct"/>
          </w:tcPr>
          <w:p w14:paraId="10E6B8EA" w14:textId="77777777" w:rsidR="003303AB" w:rsidRPr="0010789C" w:rsidRDefault="003303AB" w:rsidP="003303AB">
            <w:pPr>
              <w:rPr>
                <w:color w:val="0000FF"/>
                <w:lang w:val="fr-BE"/>
              </w:rPr>
            </w:pPr>
          </w:p>
        </w:tc>
        <w:tc>
          <w:tcPr>
            <w:tcW w:w="294" w:type="pct"/>
          </w:tcPr>
          <w:p w14:paraId="7E50B38F" w14:textId="77777777" w:rsidR="003303AB" w:rsidRPr="0010789C" w:rsidRDefault="003303AB" w:rsidP="003303AB">
            <w:pPr>
              <w:rPr>
                <w:color w:val="0000FF"/>
                <w:lang w:val="fr-BE"/>
              </w:rPr>
            </w:pPr>
          </w:p>
        </w:tc>
        <w:tc>
          <w:tcPr>
            <w:tcW w:w="441" w:type="pct"/>
          </w:tcPr>
          <w:p w14:paraId="79056AE2" w14:textId="77777777" w:rsidR="003303AB" w:rsidRPr="0010789C" w:rsidRDefault="003303AB" w:rsidP="003303AB">
            <w:pPr>
              <w:rPr>
                <w:rFonts w:ascii="Arial" w:hAnsi="Arial"/>
                <w:color w:val="0000FF"/>
                <w:lang w:val="fr-BE"/>
              </w:rPr>
            </w:pPr>
          </w:p>
        </w:tc>
        <w:tc>
          <w:tcPr>
            <w:tcW w:w="432" w:type="pct"/>
            <w:gridSpan w:val="2"/>
          </w:tcPr>
          <w:p w14:paraId="5FE25CB5" w14:textId="77777777" w:rsidR="003303AB" w:rsidRPr="0010789C" w:rsidRDefault="003303AB" w:rsidP="003303AB">
            <w:pPr>
              <w:rPr>
                <w:rFonts w:ascii="Arial" w:hAnsi="Arial" w:cs="Arial"/>
                <w:color w:val="0000FF"/>
                <w:lang w:val="fr-BE"/>
              </w:rPr>
            </w:pPr>
          </w:p>
        </w:tc>
        <w:tc>
          <w:tcPr>
            <w:tcW w:w="3461" w:type="pct"/>
            <w:gridSpan w:val="6"/>
          </w:tcPr>
          <w:p w14:paraId="0A0B684B" w14:textId="77777777" w:rsidR="003303AB" w:rsidRPr="0010789C" w:rsidRDefault="003303AB" w:rsidP="003303AB">
            <w:pPr>
              <w:jc w:val="both"/>
              <w:rPr>
                <w:rFonts w:ascii="Arial" w:hAnsi="Arial" w:cs="Arial"/>
                <w:color w:val="0000FF"/>
                <w:lang w:val="fr-BE" w:eastAsia="nl-BE"/>
              </w:rPr>
            </w:pPr>
          </w:p>
        </w:tc>
        <w:tc>
          <w:tcPr>
            <w:tcW w:w="155" w:type="pct"/>
            <w:vAlign w:val="bottom"/>
          </w:tcPr>
          <w:p w14:paraId="72ACC53B" w14:textId="77777777" w:rsidR="003303AB" w:rsidRPr="0010789C" w:rsidRDefault="003303AB" w:rsidP="003303AB">
            <w:pPr>
              <w:jc w:val="right"/>
              <w:rPr>
                <w:color w:val="0000FF"/>
                <w:lang w:val="fr-BE"/>
              </w:rPr>
            </w:pPr>
          </w:p>
        </w:tc>
      </w:tr>
      <w:tr w:rsidR="003303AB" w:rsidRPr="0010789C" w14:paraId="4786B12A" w14:textId="77777777" w:rsidTr="00872E82">
        <w:trPr>
          <w:cantSplit/>
        </w:trPr>
        <w:tc>
          <w:tcPr>
            <w:tcW w:w="218" w:type="pct"/>
          </w:tcPr>
          <w:p w14:paraId="42C83EF2" w14:textId="77777777" w:rsidR="003303AB" w:rsidRPr="0010789C" w:rsidRDefault="003303AB" w:rsidP="003303AB">
            <w:pPr>
              <w:rPr>
                <w:color w:val="0000FF"/>
                <w:lang w:val="fr-BE"/>
              </w:rPr>
            </w:pPr>
          </w:p>
        </w:tc>
        <w:tc>
          <w:tcPr>
            <w:tcW w:w="294" w:type="pct"/>
          </w:tcPr>
          <w:p w14:paraId="172390F3" w14:textId="77777777" w:rsidR="003303AB" w:rsidRPr="0010789C" w:rsidRDefault="003303AB" w:rsidP="003303AB">
            <w:pPr>
              <w:rPr>
                <w:color w:val="0000FF"/>
                <w:lang w:val="fr-BE"/>
              </w:rPr>
            </w:pPr>
          </w:p>
        </w:tc>
        <w:tc>
          <w:tcPr>
            <w:tcW w:w="441" w:type="pct"/>
          </w:tcPr>
          <w:p w14:paraId="4A7C753F" w14:textId="77777777" w:rsidR="003303AB" w:rsidRPr="0010789C" w:rsidRDefault="003303AB" w:rsidP="003303AB">
            <w:pPr>
              <w:rPr>
                <w:rFonts w:ascii="Arial" w:hAnsi="Arial"/>
                <w:color w:val="0000FF"/>
                <w:lang w:val="fr-BE"/>
              </w:rPr>
            </w:pPr>
          </w:p>
        </w:tc>
        <w:tc>
          <w:tcPr>
            <w:tcW w:w="432" w:type="pct"/>
            <w:gridSpan w:val="2"/>
          </w:tcPr>
          <w:p w14:paraId="23AAC9DB" w14:textId="77777777" w:rsidR="003303AB" w:rsidRPr="0010789C" w:rsidRDefault="003303AB" w:rsidP="003303AB">
            <w:pPr>
              <w:rPr>
                <w:rFonts w:ascii="Arial" w:hAnsi="Arial" w:cs="Arial"/>
                <w:color w:val="0000FF"/>
                <w:lang w:val="fr-BE"/>
              </w:rPr>
            </w:pPr>
          </w:p>
        </w:tc>
        <w:tc>
          <w:tcPr>
            <w:tcW w:w="3461" w:type="pct"/>
            <w:gridSpan w:val="6"/>
          </w:tcPr>
          <w:p w14:paraId="6A0E9379" w14:textId="77777777" w:rsidR="003303AB" w:rsidRPr="0010789C" w:rsidRDefault="003303AB" w:rsidP="003303AB">
            <w:pPr>
              <w:jc w:val="both"/>
              <w:rPr>
                <w:color w:val="0000FF"/>
                <w:lang w:val="fr-BE"/>
              </w:rPr>
            </w:pPr>
            <w:r w:rsidRPr="0010789C">
              <w:rPr>
                <w:rFonts w:ascii="Arial" w:hAnsi="Arial" w:cs="Arial"/>
                <w:color w:val="0000FF"/>
                <w:lang w:val="fr-BE" w:eastAsia="nl-BE"/>
              </w:rPr>
              <w:t>Sur mesure</w:t>
            </w:r>
            <w:r w:rsidR="0082091E" w:rsidRPr="0010789C">
              <w:rPr>
                <w:rFonts w:ascii="Arial" w:hAnsi="Arial" w:cs="Arial"/>
                <w:color w:val="0000FF"/>
                <w:lang w:val="fr-BE" w:eastAsia="nl-BE"/>
              </w:rPr>
              <w:t> :</w:t>
            </w:r>
          </w:p>
        </w:tc>
        <w:tc>
          <w:tcPr>
            <w:tcW w:w="155" w:type="pct"/>
            <w:vAlign w:val="bottom"/>
          </w:tcPr>
          <w:p w14:paraId="4C3C7CA5" w14:textId="77777777" w:rsidR="003303AB" w:rsidRPr="0010789C" w:rsidRDefault="003303AB" w:rsidP="003303AB">
            <w:pPr>
              <w:jc w:val="right"/>
              <w:rPr>
                <w:color w:val="0000FF"/>
                <w:lang w:val="fr-BE"/>
              </w:rPr>
            </w:pPr>
          </w:p>
        </w:tc>
      </w:tr>
      <w:tr w:rsidR="00712C44" w:rsidRPr="0010789C" w14:paraId="56FC5B1F" w14:textId="77777777" w:rsidTr="00872E82">
        <w:trPr>
          <w:cantSplit/>
        </w:trPr>
        <w:tc>
          <w:tcPr>
            <w:tcW w:w="218" w:type="pct"/>
          </w:tcPr>
          <w:p w14:paraId="27215117" w14:textId="77777777" w:rsidR="00712C44" w:rsidRPr="0010789C" w:rsidRDefault="00712C44" w:rsidP="003303AB">
            <w:pPr>
              <w:rPr>
                <w:color w:val="0000FF"/>
                <w:lang w:val="fr-BE"/>
              </w:rPr>
            </w:pPr>
          </w:p>
        </w:tc>
        <w:tc>
          <w:tcPr>
            <w:tcW w:w="294" w:type="pct"/>
          </w:tcPr>
          <w:p w14:paraId="4430A6E9" w14:textId="77777777" w:rsidR="00712C44" w:rsidRPr="0010789C" w:rsidRDefault="00712C44" w:rsidP="003303AB">
            <w:pPr>
              <w:rPr>
                <w:color w:val="0000FF"/>
                <w:lang w:val="fr-BE"/>
              </w:rPr>
            </w:pPr>
          </w:p>
        </w:tc>
        <w:tc>
          <w:tcPr>
            <w:tcW w:w="441" w:type="pct"/>
          </w:tcPr>
          <w:p w14:paraId="19802465" w14:textId="77777777" w:rsidR="00712C44" w:rsidRPr="0010789C" w:rsidRDefault="00712C44" w:rsidP="003303AB">
            <w:pPr>
              <w:rPr>
                <w:rFonts w:ascii="Arial" w:hAnsi="Arial"/>
                <w:color w:val="0000FF"/>
                <w:lang w:val="fr-BE"/>
              </w:rPr>
            </w:pPr>
          </w:p>
        </w:tc>
        <w:tc>
          <w:tcPr>
            <w:tcW w:w="432" w:type="pct"/>
            <w:gridSpan w:val="2"/>
          </w:tcPr>
          <w:p w14:paraId="6400F1CF" w14:textId="77777777" w:rsidR="00712C44" w:rsidRPr="0010789C" w:rsidRDefault="00712C44" w:rsidP="003303AB">
            <w:pPr>
              <w:rPr>
                <w:rFonts w:ascii="Arial" w:hAnsi="Arial" w:cs="Arial"/>
                <w:color w:val="0000FF"/>
                <w:lang w:val="fr-BE"/>
              </w:rPr>
            </w:pPr>
          </w:p>
        </w:tc>
        <w:tc>
          <w:tcPr>
            <w:tcW w:w="3461" w:type="pct"/>
            <w:gridSpan w:val="6"/>
          </w:tcPr>
          <w:p w14:paraId="1349781B" w14:textId="77777777" w:rsidR="00712C44" w:rsidRPr="0010789C" w:rsidRDefault="00712C44" w:rsidP="003303AB">
            <w:pPr>
              <w:jc w:val="both"/>
              <w:rPr>
                <w:rFonts w:ascii="Arial" w:hAnsi="Arial" w:cs="Arial"/>
                <w:color w:val="0000FF"/>
                <w:lang w:val="fr-BE" w:eastAsia="nl-BE"/>
              </w:rPr>
            </w:pPr>
          </w:p>
        </w:tc>
        <w:tc>
          <w:tcPr>
            <w:tcW w:w="155" w:type="pct"/>
            <w:vAlign w:val="bottom"/>
          </w:tcPr>
          <w:p w14:paraId="0491587D" w14:textId="77777777" w:rsidR="00712C44" w:rsidRPr="0010789C" w:rsidRDefault="00712C44" w:rsidP="003303AB">
            <w:pPr>
              <w:jc w:val="right"/>
              <w:rPr>
                <w:color w:val="0000FF"/>
                <w:lang w:val="fr-BE"/>
              </w:rPr>
            </w:pPr>
          </w:p>
        </w:tc>
      </w:tr>
      <w:tr w:rsidR="003303AB" w:rsidRPr="0010789C" w14:paraId="1713A280" w14:textId="77777777" w:rsidTr="00872E82">
        <w:trPr>
          <w:cantSplit/>
        </w:trPr>
        <w:tc>
          <w:tcPr>
            <w:tcW w:w="218" w:type="pct"/>
          </w:tcPr>
          <w:p w14:paraId="15476F54" w14:textId="77777777" w:rsidR="003303AB" w:rsidRPr="0010789C" w:rsidRDefault="003303AB" w:rsidP="003303AB">
            <w:pPr>
              <w:rPr>
                <w:color w:val="0000FF"/>
                <w:lang w:val="fr-BE"/>
              </w:rPr>
            </w:pPr>
          </w:p>
        </w:tc>
        <w:tc>
          <w:tcPr>
            <w:tcW w:w="294" w:type="pct"/>
          </w:tcPr>
          <w:p w14:paraId="70869F89" w14:textId="77777777" w:rsidR="003303AB" w:rsidRPr="0010789C" w:rsidRDefault="003303AB" w:rsidP="003303AB">
            <w:pPr>
              <w:rPr>
                <w:color w:val="0000FF"/>
                <w:lang w:val="fr-BE"/>
              </w:rPr>
            </w:pPr>
          </w:p>
        </w:tc>
        <w:tc>
          <w:tcPr>
            <w:tcW w:w="441" w:type="pct"/>
          </w:tcPr>
          <w:p w14:paraId="77A3498C"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744752</w:t>
            </w:r>
          </w:p>
        </w:tc>
        <w:tc>
          <w:tcPr>
            <w:tcW w:w="432" w:type="pct"/>
            <w:gridSpan w:val="2"/>
          </w:tcPr>
          <w:p w14:paraId="4E496696"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744763</w:t>
            </w:r>
          </w:p>
        </w:tc>
        <w:tc>
          <w:tcPr>
            <w:tcW w:w="2797" w:type="pct"/>
            <w:gridSpan w:val="2"/>
          </w:tcPr>
          <w:p w14:paraId="70F16387"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Remplacement du bandage de suspension</w:t>
            </w:r>
          </w:p>
        </w:tc>
        <w:tc>
          <w:tcPr>
            <w:tcW w:w="152" w:type="pct"/>
            <w:vAlign w:val="bottom"/>
          </w:tcPr>
          <w:p w14:paraId="7784267A"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23C52104"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92,62</w:t>
            </w:r>
          </w:p>
        </w:tc>
        <w:tc>
          <w:tcPr>
            <w:tcW w:w="60" w:type="pct"/>
            <w:vAlign w:val="bottom"/>
          </w:tcPr>
          <w:p w14:paraId="5C905252" w14:textId="77777777" w:rsidR="003303AB" w:rsidRPr="0010789C" w:rsidRDefault="003303AB" w:rsidP="003303AB">
            <w:pPr>
              <w:rPr>
                <w:color w:val="0000FF"/>
                <w:lang w:val="fr-BE"/>
              </w:rPr>
            </w:pPr>
          </w:p>
        </w:tc>
        <w:tc>
          <w:tcPr>
            <w:tcW w:w="155" w:type="pct"/>
            <w:vAlign w:val="bottom"/>
          </w:tcPr>
          <w:p w14:paraId="27B2F2A6" w14:textId="77777777" w:rsidR="003303AB" w:rsidRPr="0010789C" w:rsidRDefault="003303AB" w:rsidP="003303AB">
            <w:pPr>
              <w:jc w:val="right"/>
              <w:rPr>
                <w:color w:val="0000FF"/>
                <w:lang w:val="fr-BE"/>
              </w:rPr>
            </w:pPr>
          </w:p>
        </w:tc>
      </w:tr>
      <w:tr w:rsidR="003303AB" w:rsidRPr="0010789C" w14:paraId="030F16E2" w14:textId="77777777" w:rsidTr="00872E82">
        <w:trPr>
          <w:cantSplit/>
        </w:trPr>
        <w:tc>
          <w:tcPr>
            <w:tcW w:w="218" w:type="pct"/>
          </w:tcPr>
          <w:p w14:paraId="674DB3F5" w14:textId="77777777" w:rsidR="003303AB" w:rsidRPr="0010789C" w:rsidRDefault="003303AB" w:rsidP="003303AB">
            <w:pPr>
              <w:rPr>
                <w:color w:val="0000FF"/>
                <w:lang w:val="fr-BE"/>
              </w:rPr>
            </w:pPr>
          </w:p>
        </w:tc>
        <w:tc>
          <w:tcPr>
            <w:tcW w:w="294" w:type="pct"/>
          </w:tcPr>
          <w:p w14:paraId="2AFDA555" w14:textId="77777777" w:rsidR="003303AB" w:rsidRPr="0010789C" w:rsidRDefault="003303AB" w:rsidP="003303AB">
            <w:pPr>
              <w:rPr>
                <w:color w:val="0000FF"/>
                <w:lang w:val="fr-BE"/>
              </w:rPr>
            </w:pPr>
          </w:p>
        </w:tc>
        <w:tc>
          <w:tcPr>
            <w:tcW w:w="441" w:type="pct"/>
          </w:tcPr>
          <w:p w14:paraId="5FBC73DC" w14:textId="77777777" w:rsidR="003303AB" w:rsidRPr="0010789C" w:rsidRDefault="003303AB" w:rsidP="003303AB">
            <w:pPr>
              <w:rPr>
                <w:rFonts w:ascii="Arial" w:hAnsi="Arial"/>
                <w:color w:val="0000FF"/>
                <w:lang w:val="fr-BE"/>
              </w:rPr>
            </w:pPr>
          </w:p>
        </w:tc>
        <w:tc>
          <w:tcPr>
            <w:tcW w:w="432" w:type="pct"/>
            <w:gridSpan w:val="2"/>
          </w:tcPr>
          <w:p w14:paraId="5BB5B1C9" w14:textId="77777777" w:rsidR="003303AB" w:rsidRPr="0010789C" w:rsidRDefault="003303AB" w:rsidP="003303AB">
            <w:pPr>
              <w:rPr>
                <w:rFonts w:ascii="Arial" w:hAnsi="Arial" w:cs="Arial"/>
                <w:color w:val="0000FF"/>
                <w:lang w:val="fr-BE"/>
              </w:rPr>
            </w:pPr>
          </w:p>
        </w:tc>
        <w:tc>
          <w:tcPr>
            <w:tcW w:w="2797" w:type="pct"/>
            <w:gridSpan w:val="2"/>
          </w:tcPr>
          <w:p w14:paraId="64725751" w14:textId="77777777" w:rsidR="003303AB" w:rsidRPr="0010789C" w:rsidRDefault="003303AB" w:rsidP="003303AB">
            <w:pPr>
              <w:jc w:val="both"/>
              <w:rPr>
                <w:rFonts w:ascii="Arial" w:hAnsi="Arial" w:cs="Arial"/>
                <w:color w:val="0000FF"/>
                <w:lang w:val="fr-BE" w:eastAsia="nl-BE"/>
              </w:rPr>
            </w:pPr>
          </w:p>
        </w:tc>
        <w:tc>
          <w:tcPr>
            <w:tcW w:w="152" w:type="pct"/>
            <w:vAlign w:val="bottom"/>
          </w:tcPr>
          <w:p w14:paraId="118C9C77" w14:textId="77777777" w:rsidR="003303AB" w:rsidRPr="0010789C" w:rsidRDefault="003303AB" w:rsidP="003303AB">
            <w:pPr>
              <w:jc w:val="right"/>
              <w:rPr>
                <w:rFonts w:ascii="Arial" w:hAnsi="Arial"/>
                <w:color w:val="0000FF"/>
                <w:lang w:val="fr-BE"/>
              </w:rPr>
            </w:pPr>
          </w:p>
        </w:tc>
        <w:tc>
          <w:tcPr>
            <w:tcW w:w="452" w:type="pct"/>
            <w:gridSpan w:val="2"/>
            <w:vAlign w:val="bottom"/>
          </w:tcPr>
          <w:p w14:paraId="5A5B3322" w14:textId="77777777" w:rsidR="003303AB" w:rsidRPr="0010789C" w:rsidRDefault="003303AB" w:rsidP="003303AB">
            <w:pPr>
              <w:jc w:val="right"/>
              <w:rPr>
                <w:rFonts w:ascii="Arial" w:hAnsi="Arial"/>
                <w:color w:val="0000FF"/>
                <w:lang w:val="fr-BE"/>
              </w:rPr>
            </w:pPr>
          </w:p>
        </w:tc>
        <w:tc>
          <w:tcPr>
            <w:tcW w:w="60" w:type="pct"/>
            <w:vAlign w:val="bottom"/>
          </w:tcPr>
          <w:p w14:paraId="77C57823" w14:textId="77777777" w:rsidR="003303AB" w:rsidRPr="0010789C" w:rsidRDefault="003303AB" w:rsidP="003303AB">
            <w:pPr>
              <w:rPr>
                <w:color w:val="0000FF"/>
                <w:lang w:val="fr-BE"/>
              </w:rPr>
            </w:pPr>
          </w:p>
        </w:tc>
        <w:tc>
          <w:tcPr>
            <w:tcW w:w="155" w:type="pct"/>
            <w:vAlign w:val="bottom"/>
          </w:tcPr>
          <w:p w14:paraId="6D9EE048" w14:textId="77777777" w:rsidR="003303AB" w:rsidRPr="0010789C" w:rsidRDefault="003303AB" w:rsidP="003303AB">
            <w:pPr>
              <w:jc w:val="right"/>
              <w:rPr>
                <w:color w:val="0000FF"/>
                <w:lang w:val="fr-BE"/>
              </w:rPr>
            </w:pPr>
          </w:p>
        </w:tc>
      </w:tr>
      <w:tr w:rsidR="003303AB" w:rsidRPr="0010789C" w14:paraId="104271C5" w14:textId="77777777" w:rsidTr="00872E82">
        <w:trPr>
          <w:cantSplit/>
        </w:trPr>
        <w:tc>
          <w:tcPr>
            <w:tcW w:w="218" w:type="pct"/>
          </w:tcPr>
          <w:p w14:paraId="74ED7ECA" w14:textId="77777777" w:rsidR="003303AB" w:rsidRPr="0010789C" w:rsidRDefault="003303AB" w:rsidP="003303AB">
            <w:pPr>
              <w:rPr>
                <w:color w:val="0000FF"/>
                <w:lang w:val="fr-BE"/>
              </w:rPr>
            </w:pPr>
          </w:p>
        </w:tc>
        <w:tc>
          <w:tcPr>
            <w:tcW w:w="294" w:type="pct"/>
          </w:tcPr>
          <w:p w14:paraId="56260F68" w14:textId="77777777" w:rsidR="003303AB" w:rsidRPr="0010789C" w:rsidRDefault="003303AB" w:rsidP="003303AB">
            <w:pPr>
              <w:rPr>
                <w:color w:val="0000FF"/>
                <w:lang w:val="fr-BE"/>
              </w:rPr>
            </w:pPr>
          </w:p>
        </w:tc>
        <w:tc>
          <w:tcPr>
            <w:tcW w:w="441" w:type="pct"/>
          </w:tcPr>
          <w:p w14:paraId="0D29FBA6"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744774</w:t>
            </w:r>
          </w:p>
        </w:tc>
        <w:tc>
          <w:tcPr>
            <w:tcW w:w="432" w:type="pct"/>
            <w:gridSpan w:val="2"/>
          </w:tcPr>
          <w:p w14:paraId="1EA7D43E"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744785</w:t>
            </w:r>
          </w:p>
        </w:tc>
        <w:tc>
          <w:tcPr>
            <w:tcW w:w="2797" w:type="pct"/>
            <w:gridSpan w:val="2"/>
          </w:tcPr>
          <w:p w14:paraId="27860632"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Remplacement du bandage fonctionnel</w:t>
            </w:r>
          </w:p>
        </w:tc>
        <w:tc>
          <w:tcPr>
            <w:tcW w:w="152" w:type="pct"/>
            <w:vAlign w:val="bottom"/>
          </w:tcPr>
          <w:p w14:paraId="5BA8846E"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6AED48C0"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132,84</w:t>
            </w:r>
          </w:p>
        </w:tc>
        <w:tc>
          <w:tcPr>
            <w:tcW w:w="60" w:type="pct"/>
            <w:vAlign w:val="bottom"/>
          </w:tcPr>
          <w:p w14:paraId="2C0CD0F5" w14:textId="77777777" w:rsidR="003303AB" w:rsidRPr="0010789C" w:rsidRDefault="003303AB" w:rsidP="003303AB">
            <w:pPr>
              <w:rPr>
                <w:color w:val="0000FF"/>
                <w:lang w:val="fr-BE"/>
              </w:rPr>
            </w:pPr>
          </w:p>
        </w:tc>
        <w:tc>
          <w:tcPr>
            <w:tcW w:w="155" w:type="pct"/>
            <w:vAlign w:val="bottom"/>
          </w:tcPr>
          <w:p w14:paraId="02B90D5E" w14:textId="77777777" w:rsidR="003303AB" w:rsidRPr="0010789C" w:rsidRDefault="003303AB" w:rsidP="003303AB">
            <w:pPr>
              <w:jc w:val="right"/>
              <w:rPr>
                <w:color w:val="0000FF"/>
                <w:lang w:val="fr-BE"/>
              </w:rPr>
            </w:pPr>
          </w:p>
        </w:tc>
      </w:tr>
      <w:tr w:rsidR="003303AB" w:rsidRPr="0010789C" w14:paraId="4DC4B1FA" w14:textId="77777777" w:rsidTr="00872E82">
        <w:trPr>
          <w:cantSplit/>
        </w:trPr>
        <w:tc>
          <w:tcPr>
            <w:tcW w:w="218" w:type="pct"/>
          </w:tcPr>
          <w:p w14:paraId="601342E5" w14:textId="77777777" w:rsidR="003303AB" w:rsidRPr="0010789C" w:rsidRDefault="003303AB" w:rsidP="003303AB">
            <w:pPr>
              <w:rPr>
                <w:color w:val="0000FF"/>
                <w:lang w:val="fr-BE"/>
              </w:rPr>
            </w:pPr>
          </w:p>
        </w:tc>
        <w:tc>
          <w:tcPr>
            <w:tcW w:w="294" w:type="pct"/>
          </w:tcPr>
          <w:p w14:paraId="5DFA421A" w14:textId="77777777" w:rsidR="003303AB" w:rsidRPr="0010789C" w:rsidRDefault="003303AB" w:rsidP="003303AB">
            <w:pPr>
              <w:rPr>
                <w:color w:val="0000FF"/>
                <w:lang w:val="fr-BE"/>
              </w:rPr>
            </w:pPr>
          </w:p>
        </w:tc>
        <w:tc>
          <w:tcPr>
            <w:tcW w:w="441" w:type="pct"/>
          </w:tcPr>
          <w:p w14:paraId="64C6C366" w14:textId="77777777" w:rsidR="003303AB" w:rsidRPr="0010789C" w:rsidRDefault="003303AB" w:rsidP="003303AB">
            <w:pPr>
              <w:rPr>
                <w:rFonts w:ascii="Arial" w:hAnsi="Arial"/>
                <w:color w:val="0000FF"/>
                <w:lang w:val="fr-BE"/>
              </w:rPr>
            </w:pPr>
          </w:p>
        </w:tc>
        <w:tc>
          <w:tcPr>
            <w:tcW w:w="432" w:type="pct"/>
            <w:gridSpan w:val="2"/>
          </w:tcPr>
          <w:p w14:paraId="384305BC" w14:textId="77777777" w:rsidR="003303AB" w:rsidRPr="0010789C" w:rsidRDefault="003303AB" w:rsidP="003303AB">
            <w:pPr>
              <w:rPr>
                <w:rFonts w:ascii="Arial" w:hAnsi="Arial" w:cs="Arial"/>
                <w:color w:val="0000FF"/>
                <w:lang w:val="fr-BE"/>
              </w:rPr>
            </w:pPr>
          </w:p>
        </w:tc>
        <w:tc>
          <w:tcPr>
            <w:tcW w:w="2797" w:type="pct"/>
            <w:gridSpan w:val="2"/>
          </w:tcPr>
          <w:p w14:paraId="7E3FC36D" w14:textId="77777777" w:rsidR="003303AB" w:rsidRPr="0010789C" w:rsidRDefault="003303AB" w:rsidP="003303AB">
            <w:pPr>
              <w:jc w:val="both"/>
              <w:rPr>
                <w:rFonts w:ascii="Arial" w:hAnsi="Arial" w:cs="Arial"/>
                <w:color w:val="0000FF"/>
                <w:lang w:val="fr-BE" w:eastAsia="nl-BE"/>
              </w:rPr>
            </w:pPr>
          </w:p>
        </w:tc>
        <w:tc>
          <w:tcPr>
            <w:tcW w:w="152" w:type="pct"/>
            <w:vAlign w:val="bottom"/>
          </w:tcPr>
          <w:p w14:paraId="6F392D66" w14:textId="77777777" w:rsidR="003303AB" w:rsidRPr="0010789C" w:rsidRDefault="003303AB" w:rsidP="003303AB">
            <w:pPr>
              <w:jc w:val="right"/>
              <w:rPr>
                <w:rFonts w:ascii="Arial" w:hAnsi="Arial"/>
                <w:color w:val="0000FF"/>
                <w:lang w:val="fr-BE"/>
              </w:rPr>
            </w:pPr>
          </w:p>
        </w:tc>
        <w:tc>
          <w:tcPr>
            <w:tcW w:w="452" w:type="pct"/>
            <w:gridSpan w:val="2"/>
            <w:vAlign w:val="bottom"/>
          </w:tcPr>
          <w:p w14:paraId="7F8F852E" w14:textId="77777777" w:rsidR="003303AB" w:rsidRPr="0010789C" w:rsidRDefault="003303AB" w:rsidP="003303AB">
            <w:pPr>
              <w:jc w:val="right"/>
              <w:rPr>
                <w:rFonts w:ascii="Arial" w:hAnsi="Arial"/>
                <w:color w:val="0000FF"/>
                <w:lang w:val="fr-BE"/>
              </w:rPr>
            </w:pPr>
          </w:p>
        </w:tc>
        <w:tc>
          <w:tcPr>
            <w:tcW w:w="60" w:type="pct"/>
            <w:vAlign w:val="bottom"/>
          </w:tcPr>
          <w:p w14:paraId="3FF541E7" w14:textId="77777777" w:rsidR="003303AB" w:rsidRPr="0010789C" w:rsidRDefault="003303AB" w:rsidP="003303AB">
            <w:pPr>
              <w:rPr>
                <w:color w:val="0000FF"/>
                <w:lang w:val="fr-BE"/>
              </w:rPr>
            </w:pPr>
          </w:p>
        </w:tc>
        <w:tc>
          <w:tcPr>
            <w:tcW w:w="155" w:type="pct"/>
            <w:vAlign w:val="bottom"/>
          </w:tcPr>
          <w:p w14:paraId="3EEE0F10" w14:textId="77777777" w:rsidR="003303AB" w:rsidRPr="0010789C" w:rsidRDefault="003303AB" w:rsidP="003303AB">
            <w:pPr>
              <w:jc w:val="right"/>
              <w:rPr>
                <w:color w:val="0000FF"/>
                <w:lang w:val="fr-BE"/>
              </w:rPr>
            </w:pPr>
          </w:p>
        </w:tc>
      </w:tr>
      <w:tr w:rsidR="003303AB" w:rsidRPr="00E57863" w14:paraId="39B41D94" w14:textId="77777777" w:rsidTr="00872E82">
        <w:trPr>
          <w:cantSplit/>
        </w:trPr>
        <w:tc>
          <w:tcPr>
            <w:tcW w:w="218" w:type="pct"/>
          </w:tcPr>
          <w:p w14:paraId="0DECA382" w14:textId="77777777" w:rsidR="003303AB" w:rsidRPr="0010789C" w:rsidRDefault="003303AB" w:rsidP="003303AB">
            <w:pPr>
              <w:rPr>
                <w:b/>
                <w:color w:val="0000FF"/>
                <w:lang w:val="fr-BE"/>
              </w:rPr>
            </w:pPr>
          </w:p>
        </w:tc>
        <w:tc>
          <w:tcPr>
            <w:tcW w:w="294" w:type="pct"/>
          </w:tcPr>
          <w:p w14:paraId="4A4963FB" w14:textId="77777777" w:rsidR="003303AB" w:rsidRPr="0010789C" w:rsidRDefault="003303AB" w:rsidP="003303AB">
            <w:pPr>
              <w:rPr>
                <w:b/>
                <w:color w:val="0000FF"/>
                <w:lang w:val="fr-BE"/>
              </w:rPr>
            </w:pPr>
          </w:p>
        </w:tc>
        <w:tc>
          <w:tcPr>
            <w:tcW w:w="441" w:type="pct"/>
          </w:tcPr>
          <w:p w14:paraId="7C8D5F09" w14:textId="77777777" w:rsidR="003303AB" w:rsidRPr="0010789C" w:rsidRDefault="003303AB" w:rsidP="003303AB">
            <w:pPr>
              <w:rPr>
                <w:rFonts w:ascii="Arial" w:hAnsi="Arial"/>
                <w:b/>
                <w:color w:val="0000FF"/>
                <w:lang w:val="fr-BE"/>
              </w:rPr>
            </w:pPr>
          </w:p>
        </w:tc>
        <w:tc>
          <w:tcPr>
            <w:tcW w:w="432" w:type="pct"/>
            <w:gridSpan w:val="2"/>
          </w:tcPr>
          <w:p w14:paraId="5683C7B7" w14:textId="77777777" w:rsidR="003303AB" w:rsidRPr="0010789C" w:rsidRDefault="003303AB" w:rsidP="003303AB">
            <w:pPr>
              <w:rPr>
                <w:rFonts w:ascii="Arial" w:hAnsi="Arial" w:cs="Arial"/>
                <w:b/>
                <w:color w:val="0000FF"/>
                <w:lang w:val="fr-BE"/>
              </w:rPr>
            </w:pPr>
          </w:p>
        </w:tc>
        <w:tc>
          <w:tcPr>
            <w:tcW w:w="3461" w:type="pct"/>
            <w:gridSpan w:val="6"/>
          </w:tcPr>
          <w:p w14:paraId="1891A39B" w14:textId="77777777" w:rsidR="003303AB" w:rsidRPr="0010789C" w:rsidRDefault="003303AB" w:rsidP="003303AB">
            <w:pPr>
              <w:jc w:val="both"/>
              <w:rPr>
                <w:b/>
                <w:color w:val="0000FF"/>
                <w:lang w:val="fr-BE"/>
              </w:rPr>
            </w:pPr>
            <w:r w:rsidRPr="0010789C">
              <w:rPr>
                <w:rFonts w:ascii="Arial" w:hAnsi="Arial" w:cs="Arial"/>
                <w:b/>
                <w:color w:val="0000FF"/>
                <w:lang w:val="fr-BE" w:eastAsia="nl-BE"/>
              </w:rPr>
              <w:t>10. Remplacement du gant préfabriqué (au maximum deux fois par an)</w:t>
            </w:r>
          </w:p>
        </w:tc>
        <w:tc>
          <w:tcPr>
            <w:tcW w:w="155" w:type="pct"/>
            <w:vAlign w:val="bottom"/>
          </w:tcPr>
          <w:p w14:paraId="263E28E8" w14:textId="77777777" w:rsidR="003303AB" w:rsidRPr="0010789C" w:rsidRDefault="003303AB" w:rsidP="003303AB">
            <w:pPr>
              <w:jc w:val="right"/>
              <w:rPr>
                <w:b/>
                <w:color w:val="0000FF"/>
                <w:lang w:val="fr-BE"/>
              </w:rPr>
            </w:pPr>
          </w:p>
        </w:tc>
      </w:tr>
      <w:tr w:rsidR="003303AB" w:rsidRPr="00E57863" w14:paraId="46FFDDB7" w14:textId="77777777" w:rsidTr="00872E82">
        <w:trPr>
          <w:cantSplit/>
        </w:trPr>
        <w:tc>
          <w:tcPr>
            <w:tcW w:w="218" w:type="pct"/>
          </w:tcPr>
          <w:p w14:paraId="4DDF93AD" w14:textId="77777777" w:rsidR="004960E8" w:rsidRPr="0010789C" w:rsidRDefault="004960E8" w:rsidP="003303AB">
            <w:pPr>
              <w:rPr>
                <w:b/>
                <w:color w:val="0000FF"/>
                <w:lang w:val="fr-BE"/>
              </w:rPr>
            </w:pPr>
          </w:p>
        </w:tc>
        <w:tc>
          <w:tcPr>
            <w:tcW w:w="294" w:type="pct"/>
          </w:tcPr>
          <w:p w14:paraId="153136AE" w14:textId="77777777" w:rsidR="003303AB" w:rsidRPr="0010789C" w:rsidRDefault="003303AB" w:rsidP="003303AB">
            <w:pPr>
              <w:rPr>
                <w:b/>
                <w:color w:val="0000FF"/>
                <w:lang w:val="fr-BE"/>
              </w:rPr>
            </w:pPr>
          </w:p>
        </w:tc>
        <w:tc>
          <w:tcPr>
            <w:tcW w:w="441" w:type="pct"/>
          </w:tcPr>
          <w:p w14:paraId="1C0B7B18" w14:textId="77777777" w:rsidR="003303AB" w:rsidRPr="0010789C" w:rsidRDefault="003303AB" w:rsidP="003303AB">
            <w:pPr>
              <w:rPr>
                <w:rFonts w:ascii="Arial" w:hAnsi="Arial"/>
                <w:b/>
                <w:color w:val="0000FF"/>
                <w:lang w:val="fr-BE"/>
              </w:rPr>
            </w:pPr>
          </w:p>
        </w:tc>
        <w:tc>
          <w:tcPr>
            <w:tcW w:w="432" w:type="pct"/>
            <w:gridSpan w:val="2"/>
          </w:tcPr>
          <w:p w14:paraId="7F7DFEF0" w14:textId="77777777" w:rsidR="003303AB" w:rsidRPr="0010789C" w:rsidRDefault="003303AB" w:rsidP="003303AB">
            <w:pPr>
              <w:rPr>
                <w:rFonts w:ascii="Arial" w:hAnsi="Arial" w:cs="Arial"/>
                <w:b/>
                <w:color w:val="0000FF"/>
                <w:lang w:val="fr-BE"/>
              </w:rPr>
            </w:pPr>
          </w:p>
        </w:tc>
        <w:tc>
          <w:tcPr>
            <w:tcW w:w="3461" w:type="pct"/>
            <w:gridSpan w:val="6"/>
          </w:tcPr>
          <w:p w14:paraId="1FAA385F" w14:textId="77777777" w:rsidR="003303AB" w:rsidRPr="0010789C" w:rsidRDefault="003303AB" w:rsidP="003303AB">
            <w:pPr>
              <w:jc w:val="both"/>
              <w:rPr>
                <w:rFonts w:ascii="Arial" w:hAnsi="Arial" w:cs="Arial"/>
                <w:b/>
                <w:color w:val="0000FF"/>
                <w:lang w:val="fr-BE" w:eastAsia="nl-BE"/>
              </w:rPr>
            </w:pPr>
          </w:p>
        </w:tc>
        <w:tc>
          <w:tcPr>
            <w:tcW w:w="155" w:type="pct"/>
            <w:vAlign w:val="bottom"/>
          </w:tcPr>
          <w:p w14:paraId="60415FAA" w14:textId="77777777" w:rsidR="003303AB" w:rsidRPr="0010789C" w:rsidRDefault="003303AB" w:rsidP="003303AB">
            <w:pPr>
              <w:jc w:val="right"/>
              <w:rPr>
                <w:b/>
                <w:color w:val="0000FF"/>
                <w:lang w:val="fr-BE"/>
              </w:rPr>
            </w:pPr>
          </w:p>
        </w:tc>
      </w:tr>
      <w:tr w:rsidR="003303AB" w:rsidRPr="0010789C" w14:paraId="4BC93A98" w14:textId="77777777" w:rsidTr="00872E82">
        <w:trPr>
          <w:cantSplit/>
        </w:trPr>
        <w:tc>
          <w:tcPr>
            <w:tcW w:w="218" w:type="pct"/>
          </w:tcPr>
          <w:p w14:paraId="60E990F7" w14:textId="77777777" w:rsidR="003303AB" w:rsidRPr="0010789C" w:rsidRDefault="003303AB" w:rsidP="003303AB">
            <w:pPr>
              <w:rPr>
                <w:color w:val="0000FF"/>
                <w:lang w:val="fr-BE"/>
              </w:rPr>
            </w:pPr>
          </w:p>
        </w:tc>
        <w:tc>
          <w:tcPr>
            <w:tcW w:w="294" w:type="pct"/>
          </w:tcPr>
          <w:p w14:paraId="7B6B4B9D" w14:textId="77777777" w:rsidR="003303AB" w:rsidRPr="0010789C" w:rsidRDefault="003303AB" w:rsidP="003303AB">
            <w:pPr>
              <w:rPr>
                <w:color w:val="0000FF"/>
                <w:lang w:val="fr-BE"/>
              </w:rPr>
            </w:pPr>
          </w:p>
        </w:tc>
        <w:tc>
          <w:tcPr>
            <w:tcW w:w="441" w:type="pct"/>
          </w:tcPr>
          <w:p w14:paraId="5E40B7DA" w14:textId="77777777" w:rsidR="003303AB" w:rsidRPr="0010789C" w:rsidRDefault="003303AB" w:rsidP="003303AB">
            <w:pPr>
              <w:rPr>
                <w:rFonts w:ascii="Arial" w:hAnsi="Arial"/>
                <w:color w:val="0000FF"/>
                <w:lang w:val="fr-BE"/>
              </w:rPr>
            </w:pPr>
          </w:p>
        </w:tc>
        <w:tc>
          <w:tcPr>
            <w:tcW w:w="432" w:type="pct"/>
            <w:gridSpan w:val="2"/>
          </w:tcPr>
          <w:p w14:paraId="73D9FCBC" w14:textId="77777777" w:rsidR="003303AB" w:rsidRPr="0010789C" w:rsidRDefault="003303AB" w:rsidP="003303AB">
            <w:pPr>
              <w:rPr>
                <w:rFonts w:ascii="Arial" w:hAnsi="Arial" w:cs="Arial"/>
                <w:color w:val="0000FF"/>
                <w:lang w:val="fr-BE"/>
              </w:rPr>
            </w:pPr>
          </w:p>
        </w:tc>
        <w:tc>
          <w:tcPr>
            <w:tcW w:w="3461" w:type="pct"/>
            <w:gridSpan w:val="6"/>
          </w:tcPr>
          <w:p w14:paraId="0CC1B0A3" w14:textId="77777777" w:rsidR="003303AB" w:rsidRPr="0010789C" w:rsidRDefault="003303AB" w:rsidP="003303AB">
            <w:pPr>
              <w:jc w:val="both"/>
              <w:rPr>
                <w:color w:val="0000FF"/>
                <w:lang w:val="fr-BE"/>
              </w:rPr>
            </w:pPr>
            <w:r w:rsidRPr="0010789C">
              <w:rPr>
                <w:rFonts w:ascii="Arial" w:hAnsi="Arial" w:cs="Arial"/>
                <w:color w:val="0000FF"/>
                <w:lang w:val="fr-BE" w:eastAsia="nl-BE"/>
              </w:rPr>
              <w:t>Prefab</w:t>
            </w:r>
            <w:r w:rsidR="0082091E" w:rsidRPr="0010789C">
              <w:rPr>
                <w:rFonts w:ascii="Arial" w:hAnsi="Arial" w:cs="Arial"/>
                <w:color w:val="0000FF"/>
                <w:lang w:val="fr-BE" w:eastAsia="nl-BE"/>
              </w:rPr>
              <w:t> :</w:t>
            </w:r>
          </w:p>
        </w:tc>
        <w:tc>
          <w:tcPr>
            <w:tcW w:w="155" w:type="pct"/>
            <w:vAlign w:val="bottom"/>
          </w:tcPr>
          <w:p w14:paraId="7DA205E6" w14:textId="77777777" w:rsidR="003303AB" w:rsidRPr="0010789C" w:rsidRDefault="003303AB" w:rsidP="003303AB">
            <w:pPr>
              <w:jc w:val="right"/>
              <w:rPr>
                <w:color w:val="0000FF"/>
                <w:lang w:val="fr-BE"/>
              </w:rPr>
            </w:pPr>
          </w:p>
        </w:tc>
      </w:tr>
      <w:tr w:rsidR="00712C44" w:rsidRPr="0010789C" w14:paraId="4C77ED61" w14:textId="77777777" w:rsidTr="00872E82">
        <w:trPr>
          <w:cantSplit/>
        </w:trPr>
        <w:tc>
          <w:tcPr>
            <w:tcW w:w="218" w:type="pct"/>
          </w:tcPr>
          <w:p w14:paraId="24479E1A" w14:textId="77777777" w:rsidR="00712C44" w:rsidRPr="0010789C" w:rsidRDefault="00712C44" w:rsidP="003303AB">
            <w:pPr>
              <w:rPr>
                <w:color w:val="0000FF"/>
                <w:lang w:val="fr-BE"/>
              </w:rPr>
            </w:pPr>
          </w:p>
        </w:tc>
        <w:tc>
          <w:tcPr>
            <w:tcW w:w="294" w:type="pct"/>
          </w:tcPr>
          <w:p w14:paraId="6A8912ED" w14:textId="77777777" w:rsidR="00712C44" w:rsidRPr="0010789C" w:rsidRDefault="00712C44" w:rsidP="003303AB">
            <w:pPr>
              <w:rPr>
                <w:color w:val="0000FF"/>
                <w:lang w:val="fr-BE"/>
              </w:rPr>
            </w:pPr>
          </w:p>
        </w:tc>
        <w:tc>
          <w:tcPr>
            <w:tcW w:w="441" w:type="pct"/>
          </w:tcPr>
          <w:p w14:paraId="27A7F2E1" w14:textId="77777777" w:rsidR="00712C44" w:rsidRPr="0010789C" w:rsidRDefault="00712C44" w:rsidP="003303AB">
            <w:pPr>
              <w:rPr>
                <w:rFonts w:ascii="Arial" w:hAnsi="Arial"/>
                <w:color w:val="0000FF"/>
                <w:lang w:val="fr-BE"/>
              </w:rPr>
            </w:pPr>
          </w:p>
        </w:tc>
        <w:tc>
          <w:tcPr>
            <w:tcW w:w="432" w:type="pct"/>
            <w:gridSpan w:val="2"/>
          </w:tcPr>
          <w:p w14:paraId="711D60FA" w14:textId="77777777" w:rsidR="00712C44" w:rsidRPr="0010789C" w:rsidRDefault="00712C44" w:rsidP="003303AB">
            <w:pPr>
              <w:rPr>
                <w:rFonts w:ascii="Arial" w:hAnsi="Arial" w:cs="Arial"/>
                <w:color w:val="0000FF"/>
                <w:lang w:val="fr-BE"/>
              </w:rPr>
            </w:pPr>
          </w:p>
        </w:tc>
        <w:tc>
          <w:tcPr>
            <w:tcW w:w="3461" w:type="pct"/>
            <w:gridSpan w:val="6"/>
          </w:tcPr>
          <w:p w14:paraId="0F1E3C5A" w14:textId="77777777" w:rsidR="00712C44" w:rsidRPr="0010789C" w:rsidRDefault="00712C44" w:rsidP="003303AB">
            <w:pPr>
              <w:jc w:val="both"/>
              <w:rPr>
                <w:rFonts w:ascii="Arial" w:hAnsi="Arial" w:cs="Arial"/>
                <w:color w:val="0000FF"/>
                <w:lang w:val="fr-BE" w:eastAsia="nl-BE"/>
              </w:rPr>
            </w:pPr>
          </w:p>
        </w:tc>
        <w:tc>
          <w:tcPr>
            <w:tcW w:w="155" w:type="pct"/>
            <w:vAlign w:val="bottom"/>
          </w:tcPr>
          <w:p w14:paraId="15FE00F8" w14:textId="77777777" w:rsidR="00712C44" w:rsidRPr="0010789C" w:rsidRDefault="00712C44" w:rsidP="003303AB">
            <w:pPr>
              <w:jc w:val="right"/>
              <w:rPr>
                <w:color w:val="0000FF"/>
                <w:lang w:val="fr-BE"/>
              </w:rPr>
            </w:pPr>
          </w:p>
        </w:tc>
      </w:tr>
      <w:tr w:rsidR="003303AB" w:rsidRPr="0010789C" w14:paraId="54239A9D" w14:textId="77777777" w:rsidTr="00872E82">
        <w:trPr>
          <w:cantSplit/>
        </w:trPr>
        <w:tc>
          <w:tcPr>
            <w:tcW w:w="218" w:type="pct"/>
          </w:tcPr>
          <w:p w14:paraId="01D9C4BF" w14:textId="77777777" w:rsidR="003303AB" w:rsidRPr="0010789C" w:rsidRDefault="003303AB" w:rsidP="003303AB">
            <w:pPr>
              <w:rPr>
                <w:color w:val="0000FF"/>
                <w:lang w:val="fr-BE"/>
              </w:rPr>
            </w:pPr>
          </w:p>
        </w:tc>
        <w:tc>
          <w:tcPr>
            <w:tcW w:w="294" w:type="pct"/>
          </w:tcPr>
          <w:p w14:paraId="1A5D799A" w14:textId="77777777" w:rsidR="003303AB" w:rsidRPr="0010789C" w:rsidRDefault="003303AB" w:rsidP="003303AB">
            <w:pPr>
              <w:rPr>
                <w:color w:val="0000FF"/>
                <w:lang w:val="fr-BE"/>
              </w:rPr>
            </w:pPr>
          </w:p>
        </w:tc>
        <w:tc>
          <w:tcPr>
            <w:tcW w:w="441" w:type="pct"/>
          </w:tcPr>
          <w:p w14:paraId="0F0ED4DA"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744796</w:t>
            </w:r>
          </w:p>
        </w:tc>
        <w:tc>
          <w:tcPr>
            <w:tcW w:w="432" w:type="pct"/>
            <w:gridSpan w:val="2"/>
          </w:tcPr>
          <w:p w14:paraId="470879C0"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744800</w:t>
            </w:r>
          </w:p>
        </w:tc>
        <w:tc>
          <w:tcPr>
            <w:tcW w:w="2797" w:type="pct"/>
            <w:gridSpan w:val="2"/>
          </w:tcPr>
          <w:p w14:paraId="2B338A53"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Gant préfabriqué en matière synthétique</w:t>
            </w:r>
          </w:p>
        </w:tc>
        <w:tc>
          <w:tcPr>
            <w:tcW w:w="152" w:type="pct"/>
            <w:vAlign w:val="bottom"/>
          </w:tcPr>
          <w:p w14:paraId="734E683E"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2202076A"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292,86</w:t>
            </w:r>
          </w:p>
        </w:tc>
        <w:tc>
          <w:tcPr>
            <w:tcW w:w="60" w:type="pct"/>
            <w:vAlign w:val="bottom"/>
          </w:tcPr>
          <w:p w14:paraId="42E32EC5" w14:textId="77777777" w:rsidR="003303AB" w:rsidRPr="0010789C" w:rsidRDefault="003303AB" w:rsidP="003303AB">
            <w:pPr>
              <w:rPr>
                <w:color w:val="0000FF"/>
                <w:lang w:val="fr-BE"/>
              </w:rPr>
            </w:pPr>
          </w:p>
        </w:tc>
        <w:tc>
          <w:tcPr>
            <w:tcW w:w="155" w:type="pct"/>
            <w:vAlign w:val="bottom"/>
          </w:tcPr>
          <w:p w14:paraId="20861D6D" w14:textId="77777777" w:rsidR="003303AB" w:rsidRPr="0010789C" w:rsidRDefault="003303AB" w:rsidP="003303AB">
            <w:pPr>
              <w:jc w:val="right"/>
              <w:rPr>
                <w:color w:val="0000FF"/>
                <w:lang w:val="fr-BE"/>
              </w:rPr>
            </w:pPr>
          </w:p>
        </w:tc>
      </w:tr>
      <w:tr w:rsidR="003303AB" w:rsidRPr="0010789C" w14:paraId="33178D41" w14:textId="77777777" w:rsidTr="00872E82">
        <w:trPr>
          <w:cantSplit/>
        </w:trPr>
        <w:tc>
          <w:tcPr>
            <w:tcW w:w="218" w:type="pct"/>
          </w:tcPr>
          <w:p w14:paraId="74EF65D4" w14:textId="77777777" w:rsidR="003303AB" w:rsidRPr="0010789C" w:rsidRDefault="003303AB" w:rsidP="003303AB">
            <w:pPr>
              <w:rPr>
                <w:color w:val="0000FF"/>
                <w:lang w:val="fr-BE"/>
              </w:rPr>
            </w:pPr>
          </w:p>
        </w:tc>
        <w:tc>
          <w:tcPr>
            <w:tcW w:w="294" w:type="pct"/>
          </w:tcPr>
          <w:p w14:paraId="1F226C54" w14:textId="77777777" w:rsidR="003303AB" w:rsidRPr="0010789C" w:rsidRDefault="003303AB" w:rsidP="003303AB">
            <w:pPr>
              <w:rPr>
                <w:color w:val="0000FF"/>
                <w:lang w:val="fr-BE"/>
              </w:rPr>
            </w:pPr>
          </w:p>
        </w:tc>
        <w:tc>
          <w:tcPr>
            <w:tcW w:w="441" w:type="pct"/>
          </w:tcPr>
          <w:p w14:paraId="06A2A52A" w14:textId="77777777" w:rsidR="003303AB" w:rsidRPr="0010789C" w:rsidRDefault="003303AB" w:rsidP="003303AB">
            <w:pPr>
              <w:rPr>
                <w:rFonts w:ascii="Arial" w:hAnsi="Arial"/>
                <w:color w:val="0000FF"/>
                <w:lang w:val="fr-BE"/>
              </w:rPr>
            </w:pPr>
          </w:p>
        </w:tc>
        <w:tc>
          <w:tcPr>
            <w:tcW w:w="432" w:type="pct"/>
            <w:gridSpan w:val="2"/>
          </w:tcPr>
          <w:p w14:paraId="28A6FD26" w14:textId="77777777" w:rsidR="003303AB" w:rsidRPr="0010789C" w:rsidRDefault="003303AB" w:rsidP="003303AB">
            <w:pPr>
              <w:rPr>
                <w:rFonts w:ascii="Arial" w:hAnsi="Arial" w:cs="Arial"/>
                <w:color w:val="0000FF"/>
                <w:lang w:val="fr-BE"/>
              </w:rPr>
            </w:pPr>
          </w:p>
        </w:tc>
        <w:tc>
          <w:tcPr>
            <w:tcW w:w="2797" w:type="pct"/>
            <w:gridSpan w:val="2"/>
          </w:tcPr>
          <w:p w14:paraId="294A59D2" w14:textId="77777777" w:rsidR="003303AB" w:rsidRPr="0010789C" w:rsidRDefault="003303AB" w:rsidP="003303AB">
            <w:pPr>
              <w:jc w:val="both"/>
              <w:rPr>
                <w:rFonts w:ascii="Arial" w:hAnsi="Arial" w:cs="Arial"/>
                <w:color w:val="0000FF"/>
                <w:lang w:val="fr-BE" w:eastAsia="nl-BE"/>
              </w:rPr>
            </w:pPr>
          </w:p>
        </w:tc>
        <w:tc>
          <w:tcPr>
            <w:tcW w:w="152" w:type="pct"/>
            <w:vAlign w:val="bottom"/>
          </w:tcPr>
          <w:p w14:paraId="24649DEA" w14:textId="77777777" w:rsidR="003303AB" w:rsidRPr="0010789C" w:rsidRDefault="003303AB" w:rsidP="003303AB">
            <w:pPr>
              <w:jc w:val="right"/>
              <w:rPr>
                <w:rFonts w:ascii="Arial" w:hAnsi="Arial"/>
                <w:color w:val="0000FF"/>
                <w:lang w:val="fr-BE"/>
              </w:rPr>
            </w:pPr>
          </w:p>
        </w:tc>
        <w:tc>
          <w:tcPr>
            <w:tcW w:w="452" w:type="pct"/>
            <w:gridSpan w:val="2"/>
            <w:vAlign w:val="bottom"/>
          </w:tcPr>
          <w:p w14:paraId="430ADE91" w14:textId="77777777" w:rsidR="003303AB" w:rsidRPr="0010789C" w:rsidRDefault="003303AB" w:rsidP="003303AB">
            <w:pPr>
              <w:jc w:val="right"/>
              <w:rPr>
                <w:rFonts w:ascii="Arial" w:hAnsi="Arial"/>
                <w:color w:val="0000FF"/>
                <w:lang w:val="fr-BE"/>
              </w:rPr>
            </w:pPr>
          </w:p>
        </w:tc>
        <w:tc>
          <w:tcPr>
            <w:tcW w:w="60" w:type="pct"/>
            <w:vAlign w:val="bottom"/>
          </w:tcPr>
          <w:p w14:paraId="1309423C" w14:textId="77777777" w:rsidR="003303AB" w:rsidRPr="0010789C" w:rsidRDefault="003303AB" w:rsidP="003303AB">
            <w:pPr>
              <w:rPr>
                <w:color w:val="0000FF"/>
                <w:lang w:val="fr-BE"/>
              </w:rPr>
            </w:pPr>
          </w:p>
        </w:tc>
        <w:tc>
          <w:tcPr>
            <w:tcW w:w="155" w:type="pct"/>
            <w:vAlign w:val="bottom"/>
          </w:tcPr>
          <w:p w14:paraId="653EBE4D" w14:textId="77777777" w:rsidR="003303AB" w:rsidRPr="0010789C" w:rsidRDefault="003303AB" w:rsidP="003303AB">
            <w:pPr>
              <w:jc w:val="right"/>
              <w:rPr>
                <w:color w:val="0000FF"/>
                <w:lang w:val="fr-BE"/>
              </w:rPr>
            </w:pPr>
          </w:p>
        </w:tc>
      </w:tr>
      <w:tr w:rsidR="003303AB" w:rsidRPr="00E57863" w14:paraId="2FC5DC4D" w14:textId="77777777" w:rsidTr="00872E82">
        <w:trPr>
          <w:cantSplit/>
        </w:trPr>
        <w:tc>
          <w:tcPr>
            <w:tcW w:w="218" w:type="pct"/>
          </w:tcPr>
          <w:p w14:paraId="2992C511" w14:textId="77777777" w:rsidR="003303AB" w:rsidRPr="0010789C" w:rsidRDefault="003303AB" w:rsidP="003303AB">
            <w:pPr>
              <w:rPr>
                <w:b/>
                <w:color w:val="0000FF"/>
                <w:lang w:val="fr-BE"/>
              </w:rPr>
            </w:pPr>
          </w:p>
        </w:tc>
        <w:tc>
          <w:tcPr>
            <w:tcW w:w="294" w:type="pct"/>
          </w:tcPr>
          <w:p w14:paraId="7E9ED777" w14:textId="77777777" w:rsidR="003303AB" w:rsidRPr="0010789C" w:rsidRDefault="003303AB" w:rsidP="003303AB">
            <w:pPr>
              <w:rPr>
                <w:b/>
                <w:color w:val="0000FF"/>
                <w:lang w:val="fr-BE"/>
              </w:rPr>
            </w:pPr>
          </w:p>
        </w:tc>
        <w:tc>
          <w:tcPr>
            <w:tcW w:w="441" w:type="pct"/>
          </w:tcPr>
          <w:p w14:paraId="2EBCFC93" w14:textId="77777777" w:rsidR="003303AB" w:rsidRPr="0010789C" w:rsidRDefault="003303AB" w:rsidP="003303AB">
            <w:pPr>
              <w:rPr>
                <w:b/>
                <w:color w:val="0000FF"/>
                <w:lang w:val="fr-BE"/>
              </w:rPr>
            </w:pPr>
          </w:p>
        </w:tc>
        <w:tc>
          <w:tcPr>
            <w:tcW w:w="432" w:type="pct"/>
            <w:gridSpan w:val="2"/>
          </w:tcPr>
          <w:p w14:paraId="23324F1F" w14:textId="77777777" w:rsidR="003303AB" w:rsidRPr="0010789C" w:rsidRDefault="003303AB" w:rsidP="003303AB">
            <w:pPr>
              <w:rPr>
                <w:rFonts w:ascii="Arial" w:hAnsi="Arial" w:cs="Arial"/>
                <w:b/>
                <w:color w:val="0000FF"/>
                <w:lang w:val="fr-BE"/>
              </w:rPr>
            </w:pPr>
          </w:p>
        </w:tc>
        <w:tc>
          <w:tcPr>
            <w:tcW w:w="3461" w:type="pct"/>
            <w:gridSpan w:val="6"/>
          </w:tcPr>
          <w:p w14:paraId="5C12292F" w14:textId="77777777" w:rsidR="003303AB" w:rsidRPr="0010789C" w:rsidRDefault="003303AB" w:rsidP="003303AB">
            <w:pPr>
              <w:jc w:val="both"/>
              <w:rPr>
                <w:rFonts w:ascii="Arial" w:hAnsi="Arial" w:cs="Arial"/>
                <w:b/>
                <w:color w:val="0000FF"/>
                <w:lang w:val="fr-BE" w:eastAsia="nl-BE"/>
              </w:rPr>
            </w:pPr>
            <w:r w:rsidRPr="0010789C">
              <w:rPr>
                <w:rFonts w:ascii="Arial" w:hAnsi="Arial" w:cs="Arial"/>
                <w:b/>
                <w:color w:val="0000FF"/>
                <w:lang w:val="fr-BE" w:eastAsia="nl-BE"/>
              </w:rPr>
              <w:t>11. Remplacement du dispositif d'enfilement (au maximum deux fois par an)</w:t>
            </w:r>
            <w:r w:rsidR="0082091E" w:rsidRPr="0010789C">
              <w:rPr>
                <w:rFonts w:ascii="Arial" w:hAnsi="Arial" w:cs="Arial"/>
                <w:b/>
                <w:color w:val="0000FF"/>
                <w:lang w:val="fr-BE" w:eastAsia="nl-BE"/>
              </w:rPr>
              <w:t> :</w:t>
            </w:r>
          </w:p>
        </w:tc>
        <w:tc>
          <w:tcPr>
            <w:tcW w:w="155" w:type="pct"/>
            <w:vAlign w:val="bottom"/>
          </w:tcPr>
          <w:p w14:paraId="3FC2D082" w14:textId="77777777" w:rsidR="003303AB" w:rsidRPr="0010789C" w:rsidRDefault="003303AB" w:rsidP="003303AB">
            <w:pPr>
              <w:jc w:val="right"/>
              <w:rPr>
                <w:b/>
                <w:color w:val="0000FF"/>
                <w:lang w:val="fr-FR"/>
              </w:rPr>
            </w:pPr>
          </w:p>
        </w:tc>
      </w:tr>
      <w:tr w:rsidR="003303AB" w:rsidRPr="00E57863" w14:paraId="26C1E273" w14:textId="77777777" w:rsidTr="00872E82">
        <w:trPr>
          <w:cantSplit/>
        </w:trPr>
        <w:tc>
          <w:tcPr>
            <w:tcW w:w="218" w:type="pct"/>
          </w:tcPr>
          <w:p w14:paraId="54A13DFA" w14:textId="77777777" w:rsidR="003303AB" w:rsidRPr="0010789C" w:rsidRDefault="003303AB" w:rsidP="003303AB">
            <w:pPr>
              <w:rPr>
                <w:b/>
                <w:color w:val="0000FF"/>
                <w:lang w:val="fr-BE"/>
              </w:rPr>
            </w:pPr>
          </w:p>
        </w:tc>
        <w:tc>
          <w:tcPr>
            <w:tcW w:w="294" w:type="pct"/>
          </w:tcPr>
          <w:p w14:paraId="48D38F04" w14:textId="77777777" w:rsidR="003303AB" w:rsidRPr="0010789C" w:rsidRDefault="003303AB" w:rsidP="003303AB">
            <w:pPr>
              <w:rPr>
                <w:b/>
                <w:color w:val="0000FF"/>
                <w:lang w:val="fr-BE"/>
              </w:rPr>
            </w:pPr>
          </w:p>
        </w:tc>
        <w:tc>
          <w:tcPr>
            <w:tcW w:w="441" w:type="pct"/>
          </w:tcPr>
          <w:p w14:paraId="77225535" w14:textId="77777777" w:rsidR="003303AB" w:rsidRPr="0010789C" w:rsidRDefault="003303AB" w:rsidP="003303AB">
            <w:pPr>
              <w:rPr>
                <w:b/>
                <w:color w:val="0000FF"/>
                <w:lang w:val="fr-BE"/>
              </w:rPr>
            </w:pPr>
          </w:p>
        </w:tc>
        <w:tc>
          <w:tcPr>
            <w:tcW w:w="432" w:type="pct"/>
            <w:gridSpan w:val="2"/>
          </w:tcPr>
          <w:p w14:paraId="7B2BBA67" w14:textId="77777777" w:rsidR="003303AB" w:rsidRPr="0010789C" w:rsidRDefault="003303AB" w:rsidP="003303AB">
            <w:pPr>
              <w:rPr>
                <w:rFonts w:ascii="Arial" w:hAnsi="Arial" w:cs="Arial"/>
                <w:b/>
                <w:color w:val="0000FF"/>
                <w:lang w:val="fr-BE"/>
              </w:rPr>
            </w:pPr>
          </w:p>
        </w:tc>
        <w:tc>
          <w:tcPr>
            <w:tcW w:w="3461" w:type="pct"/>
            <w:gridSpan w:val="6"/>
          </w:tcPr>
          <w:p w14:paraId="579AEDD7" w14:textId="77777777" w:rsidR="003303AB" w:rsidRPr="0010789C" w:rsidRDefault="003303AB" w:rsidP="003303AB">
            <w:pPr>
              <w:jc w:val="both"/>
              <w:rPr>
                <w:rFonts w:ascii="Arial" w:hAnsi="Arial" w:cs="Arial"/>
                <w:b/>
                <w:color w:val="0000FF"/>
                <w:lang w:val="fr-BE" w:eastAsia="nl-BE"/>
              </w:rPr>
            </w:pPr>
          </w:p>
        </w:tc>
        <w:tc>
          <w:tcPr>
            <w:tcW w:w="155" w:type="pct"/>
            <w:vAlign w:val="bottom"/>
          </w:tcPr>
          <w:p w14:paraId="6DA324A6" w14:textId="77777777" w:rsidR="003303AB" w:rsidRPr="0010789C" w:rsidRDefault="003303AB" w:rsidP="003303AB">
            <w:pPr>
              <w:jc w:val="right"/>
              <w:rPr>
                <w:b/>
                <w:color w:val="0000FF"/>
                <w:lang w:val="fr-FR"/>
              </w:rPr>
            </w:pPr>
          </w:p>
        </w:tc>
      </w:tr>
      <w:tr w:rsidR="003303AB" w:rsidRPr="0010789C" w14:paraId="2B83926F" w14:textId="77777777" w:rsidTr="00872E82">
        <w:trPr>
          <w:cantSplit/>
        </w:trPr>
        <w:tc>
          <w:tcPr>
            <w:tcW w:w="218" w:type="pct"/>
          </w:tcPr>
          <w:p w14:paraId="77193036" w14:textId="77777777" w:rsidR="003303AB" w:rsidRPr="0010789C" w:rsidRDefault="003303AB" w:rsidP="003303AB">
            <w:pPr>
              <w:rPr>
                <w:color w:val="0000FF"/>
                <w:lang w:val="fr-BE"/>
              </w:rPr>
            </w:pPr>
          </w:p>
        </w:tc>
        <w:tc>
          <w:tcPr>
            <w:tcW w:w="294" w:type="pct"/>
          </w:tcPr>
          <w:p w14:paraId="1C5B910A" w14:textId="77777777" w:rsidR="003303AB" w:rsidRPr="0010789C" w:rsidRDefault="003303AB" w:rsidP="003303AB">
            <w:pPr>
              <w:rPr>
                <w:color w:val="0000FF"/>
                <w:lang w:val="fr-BE"/>
              </w:rPr>
            </w:pPr>
          </w:p>
        </w:tc>
        <w:tc>
          <w:tcPr>
            <w:tcW w:w="441" w:type="pct"/>
          </w:tcPr>
          <w:p w14:paraId="7FD7E533" w14:textId="77777777" w:rsidR="003303AB" w:rsidRPr="0010789C" w:rsidRDefault="003303AB" w:rsidP="003303AB">
            <w:pPr>
              <w:rPr>
                <w:color w:val="0000FF"/>
                <w:lang w:val="fr-BE"/>
              </w:rPr>
            </w:pPr>
          </w:p>
        </w:tc>
        <w:tc>
          <w:tcPr>
            <w:tcW w:w="432" w:type="pct"/>
            <w:gridSpan w:val="2"/>
          </w:tcPr>
          <w:p w14:paraId="1880DB0D" w14:textId="77777777" w:rsidR="003303AB" w:rsidRPr="0010789C" w:rsidRDefault="003303AB" w:rsidP="003303AB">
            <w:pPr>
              <w:rPr>
                <w:rFonts w:ascii="Arial" w:hAnsi="Arial" w:cs="Arial"/>
                <w:color w:val="0000FF"/>
                <w:lang w:val="fr-BE"/>
              </w:rPr>
            </w:pPr>
          </w:p>
        </w:tc>
        <w:tc>
          <w:tcPr>
            <w:tcW w:w="3461" w:type="pct"/>
            <w:gridSpan w:val="6"/>
          </w:tcPr>
          <w:p w14:paraId="22604F93"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Prefab</w:t>
            </w:r>
            <w:r w:rsidR="0082091E" w:rsidRPr="0010789C">
              <w:rPr>
                <w:rFonts w:ascii="Arial" w:hAnsi="Arial" w:cs="Arial"/>
                <w:color w:val="0000FF"/>
                <w:lang w:val="fr-BE" w:eastAsia="nl-BE"/>
              </w:rPr>
              <w:t> :</w:t>
            </w:r>
          </w:p>
        </w:tc>
        <w:tc>
          <w:tcPr>
            <w:tcW w:w="155" w:type="pct"/>
            <w:vAlign w:val="bottom"/>
          </w:tcPr>
          <w:p w14:paraId="63D989AD" w14:textId="77777777" w:rsidR="003303AB" w:rsidRPr="0010789C" w:rsidRDefault="003303AB" w:rsidP="003303AB">
            <w:pPr>
              <w:jc w:val="right"/>
              <w:rPr>
                <w:color w:val="0000FF"/>
                <w:lang w:val="fr-FR"/>
              </w:rPr>
            </w:pPr>
          </w:p>
        </w:tc>
      </w:tr>
      <w:tr w:rsidR="00712C44" w:rsidRPr="0010789C" w14:paraId="0CB3F255" w14:textId="77777777" w:rsidTr="00872E82">
        <w:trPr>
          <w:cantSplit/>
        </w:trPr>
        <w:tc>
          <w:tcPr>
            <w:tcW w:w="218" w:type="pct"/>
          </w:tcPr>
          <w:p w14:paraId="295D3F5D" w14:textId="77777777" w:rsidR="00712C44" w:rsidRPr="0010789C" w:rsidRDefault="00712C44" w:rsidP="003303AB">
            <w:pPr>
              <w:rPr>
                <w:color w:val="0000FF"/>
                <w:lang w:val="fr-BE"/>
              </w:rPr>
            </w:pPr>
          </w:p>
        </w:tc>
        <w:tc>
          <w:tcPr>
            <w:tcW w:w="294" w:type="pct"/>
          </w:tcPr>
          <w:p w14:paraId="79548BF4" w14:textId="77777777" w:rsidR="00712C44" w:rsidRPr="0010789C" w:rsidRDefault="00712C44" w:rsidP="003303AB">
            <w:pPr>
              <w:rPr>
                <w:color w:val="0000FF"/>
                <w:lang w:val="fr-BE"/>
              </w:rPr>
            </w:pPr>
          </w:p>
        </w:tc>
        <w:tc>
          <w:tcPr>
            <w:tcW w:w="441" w:type="pct"/>
          </w:tcPr>
          <w:p w14:paraId="3B8A002F" w14:textId="77777777" w:rsidR="00712C44" w:rsidRPr="0010789C" w:rsidRDefault="00712C44" w:rsidP="003303AB">
            <w:pPr>
              <w:rPr>
                <w:color w:val="0000FF"/>
                <w:lang w:val="fr-BE"/>
              </w:rPr>
            </w:pPr>
          </w:p>
        </w:tc>
        <w:tc>
          <w:tcPr>
            <w:tcW w:w="432" w:type="pct"/>
            <w:gridSpan w:val="2"/>
          </w:tcPr>
          <w:p w14:paraId="3835DE52" w14:textId="77777777" w:rsidR="00712C44" w:rsidRPr="0010789C" w:rsidRDefault="00712C44" w:rsidP="003303AB">
            <w:pPr>
              <w:rPr>
                <w:rFonts w:ascii="Arial" w:hAnsi="Arial" w:cs="Arial"/>
                <w:color w:val="0000FF"/>
                <w:lang w:val="fr-BE"/>
              </w:rPr>
            </w:pPr>
          </w:p>
        </w:tc>
        <w:tc>
          <w:tcPr>
            <w:tcW w:w="3461" w:type="pct"/>
            <w:gridSpan w:val="6"/>
          </w:tcPr>
          <w:p w14:paraId="059EC210" w14:textId="77777777" w:rsidR="00712C44" w:rsidRPr="0010789C" w:rsidRDefault="00712C44" w:rsidP="003303AB">
            <w:pPr>
              <w:jc w:val="both"/>
              <w:rPr>
                <w:rFonts w:ascii="Arial" w:hAnsi="Arial" w:cs="Arial"/>
                <w:color w:val="0000FF"/>
                <w:lang w:val="fr-BE" w:eastAsia="nl-BE"/>
              </w:rPr>
            </w:pPr>
          </w:p>
        </w:tc>
        <w:tc>
          <w:tcPr>
            <w:tcW w:w="155" w:type="pct"/>
            <w:vAlign w:val="bottom"/>
          </w:tcPr>
          <w:p w14:paraId="3687A439" w14:textId="77777777" w:rsidR="00712C44" w:rsidRPr="0010789C" w:rsidRDefault="00712C44" w:rsidP="003303AB">
            <w:pPr>
              <w:jc w:val="right"/>
              <w:rPr>
                <w:color w:val="0000FF"/>
                <w:lang w:val="fr-FR"/>
              </w:rPr>
            </w:pPr>
          </w:p>
        </w:tc>
      </w:tr>
      <w:tr w:rsidR="003303AB" w:rsidRPr="0010789C" w14:paraId="7799234F" w14:textId="77777777" w:rsidTr="00872E82">
        <w:trPr>
          <w:cantSplit/>
        </w:trPr>
        <w:tc>
          <w:tcPr>
            <w:tcW w:w="218" w:type="pct"/>
          </w:tcPr>
          <w:p w14:paraId="719564F8" w14:textId="77777777" w:rsidR="003303AB" w:rsidRPr="0010789C" w:rsidRDefault="003303AB" w:rsidP="003303AB">
            <w:pPr>
              <w:rPr>
                <w:color w:val="0000FF"/>
                <w:lang w:val="fr-BE"/>
              </w:rPr>
            </w:pPr>
          </w:p>
        </w:tc>
        <w:tc>
          <w:tcPr>
            <w:tcW w:w="294" w:type="pct"/>
          </w:tcPr>
          <w:p w14:paraId="0B4F6439" w14:textId="77777777" w:rsidR="003303AB" w:rsidRPr="0010789C" w:rsidRDefault="003303AB" w:rsidP="003303AB">
            <w:pPr>
              <w:rPr>
                <w:color w:val="0000FF"/>
                <w:lang w:val="fr-BE"/>
              </w:rPr>
            </w:pPr>
          </w:p>
        </w:tc>
        <w:tc>
          <w:tcPr>
            <w:tcW w:w="441" w:type="pct"/>
          </w:tcPr>
          <w:p w14:paraId="7FC4A85C" w14:textId="77777777" w:rsidR="003303AB" w:rsidRPr="0010789C" w:rsidRDefault="003303AB" w:rsidP="003303AB">
            <w:pPr>
              <w:rPr>
                <w:rFonts w:ascii="Arial" w:hAnsi="Arial"/>
                <w:color w:val="0000FF"/>
                <w:lang w:val="fr-BE"/>
              </w:rPr>
            </w:pPr>
            <w:r w:rsidRPr="0010789C">
              <w:rPr>
                <w:rFonts w:ascii="Arial" w:hAnsi="Arial" w:cs="Arial"/>
                <w:color w:val="0000FF"/>
                <w:lang w:val="fr-BE" w:eastAsia="nl-BE"/>
              </w:rPr>
              <w:t>744811</w:t>
            </w:r>
          </w:p>
        </w:tc>
        <w:tc>
          <w:tcPr>
            <w:tcW w:w="432" w:type="pct"/>
            <w:gridSpan w:val="2"/>
          </w:tcPr>
          <w:p w14:paraId="367BC077" w14:textId="77777777" w:rsidR="003303AB" w:rsidRPr="0010789C" w:rsidRDefault="003303AB" w:rsidP="003303AB">
            <w:pPr>
              <w:rPr>
                <w:rFonts w:ascii="Arial" w:hAnsi="Arial" w:cs="Arial"/>
                <w:color w:val="0000FF"/>
                <w:lang w:val="fr-BE"/>
              </w:rPr>
            </w:pPr>
            <w:r w:rsidRPr="0010789C">
              <w:rPr>
                <w:rFonts w:ascii="Arial" w:hAnsi="Arial" w:cs="Arial"/>
                <w:color w:val="0000FF"/>
                <w:lang w:val="fr-BE" w:eastAsia="nl-BE"/>
              </w:rPr>
              <w:t>744822</w:t>
            </w:r>
          </w:p>
        </w:tc>
        <w:tc>
          <w:tcPr>
            <w:tcW w:w="2797" w:type="pct"/>
            <w:gridSpan w:val="2"/>
          </w:tcPr>
          <w:p w14:paraId="44937690" w14:textId="77777777" w:rsidR="003303AB" w:rsidRPr="0010789C" w:rsidRDefault="003303AB" w:rsidP="003303AB">
            <w:pPr>
              <w:jc w:val="both"/>
              <w:rPr>
                <w:rFonts w:ascii="Arial" w:hAnsi="Arial" w:cs="Arial"/>
                <w:color w:val="0000FF"/>
                <w:lang w:val="fr-BE" w:eastAsia="nl-BE"/>
              </w:rPr>
            </w:pPr>
            <w:r w:rsidRPr="0010789C">
              <w:rPr>
                <w:rFonts w:ascii="Arial" w:hAnsi="Arial" w:cs="Arial"/>
                <w:color w:val="0000FF"/>
                <w:lang w:val="fr-BE" w:eastAsia="nl-BE"/>
              </w:rPr>
              <w:t>Enveloppe en nylon de qualité supérieure</w:t>
            </w:r>
          </w:p>
        </w:tc>
        <w:tc>
          <w:tcPr>
            <w:tcW w:w="152" w:type="pct"/>
            <w:vAlign w:val="bottom"/>
          </w:tcPr>
          <w:p w14:paraId="68384A47"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T</w:t>
            </w:r>
          </w:p>
        </w:tc>
        <w:tc>
          <w:tcPr>
            <w:tcW w:w="452" w:type="pct"/>
            <w:gridSpan w:val="2"/>
            <w:vAlign w:val="bottom"/>
          </w:tcPr>
          <w:p w14:paraId="52866912" w14:textId="77777777" w:rsidR="003303AB" w:rsidRPr="0010789C" w:rsidRDefault="003303AB" w:rsidP="003303AB">
            <w:pPr>
              <w:jc w:val="right"/>
              <w:rPr>
                <w:rFonts w:ascii="Arial" w:hAnsi="Arial"/>
                <w:color w:val="0000FF"/>
                <w:lang w:val="fr-BE"/>
              </w:rPr>
            </w:pPr>
            <w:r w:rsidRPr="0010789C">
              <w:rPr>
                <w:rFonts w:ascii="Arial" w:hAnsi="Arial" w:cs="Arial"/>
                <w:color w:val="0000FF"/>
                <w:lang w:val="fr-BE" w:eastAsia="nl-BE"/>
              </w:rPr>
              <w:t>33,62</w:t>
            </w:r>
          </w:p>
        </w:tc>
        <w:tc>
          <w:tcPr>
            <w:tcW w:w="60" w:type="pct"/>
            <w:vAlign w:val="bottom"/>
          </w:tcPr>
          <w:p w14:paraId="0979CB3B" w14:textId="77777777" w:rsidR="003303AB" w:rsidRPr="0010789C" w:rsidRDefault="003303AB" w:rsidP="003303AB">
            <w:pPr>
              <w:rPr>
                <w:color w:val="0000FF"/>
                <w:lang w:val="fr-BE"/>
              </w:rPr>
            </w:pPr>
          </w:p>
        </w:tc>
        <w:tc>
          <w:tcPr>
            <w:tcW w:w="155" w:type="pct"/>
            <w:vAlign w:val="bottom"/>
          </w:tcPr>
          <w:p w14:paraId="20765B4C" w14:textId="77777777" w:rsidR="003303AB" w:rsidRPr="0010789C" w:rsidRDefault="003303AB" w:rsidP="003303AB">
            <w:pPr>
              <w:jc w:val="right"/>
              <w:rPr>
                <w:color w:val="0000FF"/>
                <w:lang w:val="fr-BE"/>
              </w:rPr>
            </w:pPr>
            <w:r w:rsidRPr="0010789C">
              <w:rPr>
                <w:rFonts w:ascii="Arial" w:hAnsi="Arial"/>
                <w:color w:val="0000FF"/>
                <w:lang w:val="fr-FR"/>
              </w:rPr>
              <w:t>"</w:t>
            </w:r>
          </w:p>
        </w:tc>
      </w:tr>
      <w:tr w:rsidR="003303AB" w:rsidRPr="0010789C" w14:paraId="6C635BF6" w14:textId="77777777" w:rsidTr="00872E82">
        <w:trPr>
          <w:cantSplit/>
        </w:trPr>
        <w:tc>
          <w:tcPr>
            <w:tcW w:w="218" w:type="pct"/>
          </w:tcPr>
          <w:p w14:paraId="48EC9073" w14:textId="77777777" w:rsidR="004960E8" w:rsidRPr="0010789C" w:rsidRDefault="004960E8" w:rsidP="003303AB">
            <w:pPr>
              <w:rPr>
                <w:color w:val="0000FF"/>
                <w:lang w:val="fr-BE"/>
              </w:rPr>
            </w:pPr>
          </w:p>
        </w:tc>
        <w:tc>
          <w:tcPr>
            <w:tcW w:w="294" w:type="pct"/>
          </w:tcPr>
          <w:p w14:paraId="366E6445" w14:textId="77777777" w:rsidR="003303AB" w:rsidRPr="0010789C" w:rsidRDefault="003303AB" w:rsidP="003303AB">
            <w:pPr>
              <w:rPr>
                <w:color w:val="0000FF"/>
                <w:lang w:val="fr-BE"/>
              </w:rPr>
            </w:pPr>
          </w:p>
        </w:tc>
        <w:tc>
          <w:tcPr>
            <w:tcW w:w="441" w:type="pct"/>
          </w:tcPr>
          <w:p w14:paraId="44097266" w14:textId="77777777" w:rsidR="003303AB" w:rsidRPr="0010789C" w:rsidRDefault="003303AB" w:rsidP="003303AB">
            <w:pPr>
              <w:rPr>
                <w:color w:val="0000FF"/>
                <w:lang w:val="fr-BE"/>
              </w:rPr>
            </w:pPr>
          </w:p>
        </w:tc>
        <w:tc>
          <w:tcPr>
            <w:tcW w:w="432" w:type="pct"/>
            <w:gridSpan w:val="2"/>
          </w:tcPr>
          <w:p w14:paraId="397689E6" w14:textId="77777777" w:rsidR="003303AB" w:rsidRPr="0010789C" w:rsidRDefault="003303AB" w:rsidP="003303AB">
            <w:pPr>
              <w:rPr>
                <w:rFonts w:ascii="Arial" w:hAnsi="Arial" w:cs="Arial"/>
                <w:color w:val="0000FF"/>
                <w:lang w:val="fr-BE"/>
              </w:rPr>
            </w:pPr>
          </w:p>
        </w:tc>
        <w:tc>
          <w:tcPr>
            <w:tcW w:w="3461" w:type="pct"/>
            <w:gridSpan w:val="6"/>
          </w:tcPr>
          <w:p w14:paraId="1395040A" w14:textId="77777777" w:rsidR="003303AB" w:rsidRPr="0010789C" w:rsidRDefault="003303AB" w:rsidP="003303AB">
            <w:pPr>
              <w:jc w:val="both"/>
              <w:rPr>
                <w:rFonts w:ascii="Arial" w:hAnsi="Arial" w:cs="Arial"/>
                <w:lang w:val="fr-BE" w:eastAsia="nl-BE"/>
              </w:rPr>
            </w:pPr>
          </w:p>
        </w:tc>
        <w:tc>
          <w:tcPr>
            <w:tcW w:w="155" w:type="pct"/>
            <w:vAlign w:val="bottom"/>
          </w:tcPr>
          <w:p w14:paraId="56C8B20C" w14:textId="77777777" w:rsidR="003303AB" w:rsidRPr="0010789C" w:rsidRDefault="003303AB" w:rsidP="003303AB">
            <w:pPr>
              <w:jc w:val="right"/>
              <w:rPr>
                <w:color w:val="0000FF"/>
                <w:lang w:val="fr-FR"/>
              </w:rPr>
            </w:pPr>
          </w:p>
        </w:tc>
      </w:tr>
      <w:tr w:rsidR="003303AB" w:rsidRPr="0010789C" w14:paraId="7958CE6B" w14:textId="77777777" w:rsidTr="00872E82">
        <w:trPr>
          <w:cantSplit/>
        </w:trPr>
        <w:tc>
          <w:tcPr>
            <w:tcW w:w="218" w:type="pct"/>
          </w:tcPr>
          <w:p w14:paraId="3ACBD1E5" w14:textId="77777777" w:rsidR="003303AB" w:rsidRPr="0010789C" w:rsidRDefault="003303AB" w:rsidP="003303AB">
            <w:pPr>
              <w:rPr>
                <w:lang w:val="fr-BE"/>
              </w:rPr>
            </w:pPr>
          </w:p>
        </w:tc>
        <w:tc>
          <w:tcPr>
            <w:tcW w:w="294" w:type="pct"/>
          </w:tcPr>
          <w:p w14:paraId="38401CD4" w14:textId="77777777" w:rsidR="003303AB" w:rsidRPr="0010789C" w:rsidRDefault="003303AB" w:rsidP="003303AB">
            <w:pPr>
              <w:rPr>
                <w:lang w:val="fr-BE"/>
              </w:rPr>
            </w:pPr>
          </w:p>
        </w:tc>
        <w:tc>
          <w:tcPr>
            <w:tcW w:w="441" w:type="pct"/>
          </w:tcPr>
          <w:p w14:paraId="0E9EB44E" w14:textId="77777777" w:rsidR="003303AB" w:rsidRPr="0010789C" w:rsidRDefault="003303AB" w:rsidP="003303AB">
            <w:pPr>
              <w:rPr>
                <w:lang w:val="fr-BE"/>
              </w:rPr>
            </w:pPr>
          </w:p>
        </w:tc>
        <w:tc>
          <w:tcPr>
            <w:tcW w:w="432" w:type="pct"/>
            <w:gridSpan w:val="2"/>
          </w:tcPr>
          <w:p w14:paraId="7977CC28" w14:textId="77777777" w:rsidR="003303AB" w:rsidRPr="0010789C" w:rsidRDefault="003303AB" w:rsidP="003303AB">
            <w:pPr>
              <w:rPr>
                <w:rFonts w:ascii="Arial" w:hAnsi="Arial" w:cs="Arial"/>
                <w:lang w:val="fr-BE"/>
              </w:rPr>
            </w:pPr>
          </w:p>
        </w:tc>
        <w:tc>
          <w:tcPr>
            <w:tcW w:w="3461" w:type="pct"/>
            <w:gridSpan w:val="6"/>
            <w:vAlign w:val="center"/>
          </w:tcPr>
          <w:p w14:paraId="03E000BD" w14:textId="77777777" w:rsidR="003303AB" w:rsidRPr="0010789C" w:rsidRDefault="003303AB" w:rsidP="003303AB">
            <w:pPr>
              <w:jc w:val="both"/>
              <w:rPr>
                <w:rFonts w:ascii="Arial" w:hAnsi="Arial"/>
                <w:i/>
                <w:color w:val="0000FF"/>
                <w:sz w:val="18"/>
                <w:lang w:val="fr-FR"/>
              </w:rPr>
            </w:pPr>
            <w:r w:rsidRPr="0010789C">
              <w:rPr>
                <w:rFonts w:ascii="Arial" w:hAnsi="Arial"/>
                <w:i/>
                <w:color w:val="0000FF"/>
                <w:sz w:val="18"/>
                <w:lang w:val="fr-FR"/>
              </w:rPr>
              <w:t>"A.R. 3.7.2014" (en vigueur 1.9.2014)</w:t>
            </w:r>
          </w:p>
        </w:tc>
        <w:tc>
          <w:tcPr>
            <w:tcW w:w="155" w:type="pct"/>
            <w:vAlign w:val="bottom"/>
          </w:tcPr>
          <w:p w14:paraId="4388FCD8" w14:textId="77777777" w:rsidR="003303AB" w:rsidRPr="0010789C" w:rsidRDefault="003303AB" w:rsidP="003303AB">
            <w:pPr>
              <w:jc w:val="right"/>
              <w:rPr>
                <w:lang w:val="fr-FR"/>
              </w:rPr>
            </w:pPr>
          </w:p>
        </w:tc>
      </w:tr>
      <w:tr w:rsidR="003303AB" w:rsidRPr="00E57863" w14:paraId="5EFCDC27" w14:textId="77777777" w:rsidTr="00872E82">
        <w:trPr>
          <w:cantSplit/>
        </w:trPr>
        <w:tc>
          <w:tcPr>
            <w:tcW w:w="218" w:type="pct"/>
          </w:tcPr>
          <w:p w14:paraId="5EF3EAE9" w14:textId="77777777" w:rsidR="003303AB" w:rsidRPr="0010789C" w:rsidRDefault="003303AB" w:rsidP="003303AB">
            <w:pPr>
              <w:rPr>
                <w:color w:val="0000FF"/>
              </w:rPr>
            </w:pPr>
          </w:p>
        </w:tc>
        <w:tc>
          <w:tcPr>
            <w:tcW w:w="294" w:type="pct"/>
          </w:tcPr>
          <w:p w14:paraId="4E87D937" w14:textId="77777777" w:rsidR="003303AB" w:rsidRPr="0010789C" w:rsidRDefault="003303AB" w:rsidP="003303AB">
            <w:pPr>
              <w:rPr>
                <w:color w:val="0000FF"/>
              </w:rPr>
            </w:pPr>
          </w:p>
        </w:tc>
        <w:tc>
          <w:tcPr>
            <w:tcW w:w="441" w:type="pct"/>
          </w:tcPr>
          <w:p w14:paraId="4CA4F463" w14:textId="77777777" w:rsidR="003303AB" w:rsidRPr="0010789C" w:rsidRDefault="003303AB" w:rsidP="003303AB">
            <w:pPr>
              <w:rPr>
                <w:color w:val="0000FF"/>
              </w:rPr>
            </w:pPr>
          </w:p>
        </w:tc>
        <w:tc>
          <w:tcPr>
            <w:tcW w:w="432" w:type="pct"/>
            <w:gridSpan w:val="2"/>
          </w:tcPr>
          <w:p w14:paraId="6F4058E5" w14:textId="77777777" w:rsidR="003303AB" w:rsidRPr="0010789C" w:rsidRDefault="003303AB" w:rsidP="003303AB">
            <w:pPr>
              <w:rPr>
                <w:rFonts w:ascii="Arial" w:hAnsi="Arial" w:cs="Arial"/>
                <w:color w:val="0000FF"/>
              </w:rPr>
            </w:pPr>
          </w:p>
        </w:tc>
        <w:tc>
          <w:tcPr>
            <w:tcW w:w="3461" w:type="pct"/>
            <w:gridSpan w:val="6"/>
            <w:vAlign w:val="center"/>
          </w:tcPr>
          <w:p w14:paraId="129F4EB7" w14:textId="77777777" w:rsidR="003303AB" w:rsidRPr="0010789C" w:rsidRDefault="003303AB" w:rsidP="003303AB">
            <w:pPr>
              <w:jc w:val="both"/>
              <w:rPr>
                <w:rFonts w:ascii="Arial" w:hAnsi="Arial"/>
                <w:color w:val="0000FF"/>
                <w:lang w:val="fr-FR"/>
              </w:rPr>
            </w:pPr>
            <w:r w:rsidRPr="0010789C">
              <w:rPr>
                <w:rFonts w:ascii="Arial" w:hAnsi="Arial"/>
                <w:b/>
                <w:color w:val="0000FF"/>
                <w:lang w:val="fr-FR"/>
              </w:rPr>
              <w:t>"§ 1</w:t>
            </w:r>
            <w:r w:rsidRPr="0010789C">
              <w:rPr>
                <w:rFonts w:ascii="Arial" w:hAnsi="Arial"/>
                <w:b/>
                <w:color w:val="0000FF"/>
                <w:vertAlign w:val="superscript"/>
                <w:lang w:val="fr-FR"/>
              </w:rPr>
              <w:t>er</w:t>
            </w:r>
            <w:r w:rsidRPr="0010789C">
              <w:rPr>
                <w:rFonts w:ascii="Arial" w:hAnsi="Arial"/>
                <w:b/>
                <w:i/>
                <w:color w:val="0000FF"/>
                <w:lang w:val="fr-FR"/>
              </w:rPr>
              <w:t>bis</w:t>
            </w:r>
            <w:r w:rsidRPr="0010789C">
              <w:rPr>
                <w:rFonts w:ascii="Arial" w:hAnsi="Arial"/>
                <w:b/>
                <w:color w:val="0000FF"/>
                <w:lang w:val="fr-FR"/>
              </w:rPr>
              <w:t>.</w:t>
            </w:r>
            <w:r w:rsidRPr="0010789C">
              <w:rPr>
                <w:rFonts w:ascii="Arial" w:hAnsi="Arial"/>
                <w:color w:val="0000FF"/>
                <w:lang w:val="fr-FR"/>
              </w:rPr>
              <w:t xml:space="preserve"> Dispositions générales relatives aux prestations préfab avec liste de produits admis au remboursement suivant le principe de transparence des prix</w:t>
            </w:r>
          </w:p>
        </w:tc>
        <w:tc>
          <w:tcPr>
            <w:tcW w:w="155" w:type="pct"/>
            <w:vAlign w:val="bottom"/>
          </w:tcPr>
          <w:p w14:paraId="049B9056" w14:textId="77777777" w:rsidR="003303AB" w:rsidRPr="0010789C" w:rsidRDefault="003303AB" w:rsidP="003303AB">
            <w:pPr>
              <w:jc w:val="right"/>
              <w:rPr>
                <w:color w:val="0000FF"/>
                <w:lang w:val="fr-FR"/>
              </w:rPr>
            </w:pPr>
          </w:p>
        </w:tc>
      </w:tr>
      <w:tr w:rsidR="003303AB" w:rsidRPr="00E57863" w14:paraId="2C3FA458" w14:textId="77777777" w:rsidTr="00872E82">
        <w:trPr>
          <w:cantSplit/>
        </w:trPr>
        <w:tc>
          <w:tcPr>
            <w:tcW w:w="218" w:type="pct"/>
          </w:tcPr>
          <w:p w14:paraId="2596A4C1" w14:textId="77777777" w:rsidR="003303AB" w:rsidRPr="0010789C" w:rsidRDefault="003303AB" w:rsidP="003303AB">
            <w:pPr>
              <w:rPr>
                <w:color w:val="0000FF"/>
                <w:lang w:val="fr-BE"/>
              </w:rPr>
            </w:pPr>
          </w:p>
        </w:tc>
        <w:tc>
          <w:tcPr>
            <w:tcW w:w="294" w:type="pct"/>
          </w:tcPr>
          <w:p w14:paraId="1F3B38C3" w14:textId="77777777" w:rsidR="003303AB" w:rsidRPr="0010789C" w:rsidRDefault="003303AB" w:rsidP="003303AB">
            <w:pPr>
              <w:rPr>
                <w:color w:val="0000FF"/>
                <w:lang w:val="fr-BE"/>
              </w:rPr>
            </w:pPr>
          </w:p>
        </w:tc>
        <w:tc>
          <w:tcPr>
            <w:tcW w:w="441" w:type="pct"/>
          </w:tcPr>
          <w:p w14:paraId="3DFD509B" w14:textId="77777777" w:rsidR="003303AB" w:rsidRPr="0010789C" w:rsidRDefault="003303AB" w:rsidP="003303AB">
            <w:pPr>
              <w:rPr>
                <w:color w:val="0000FF"/>
                <w:lang w:val="fr-BE"/>
              </w:rPr>
            </w:pPr>
          </w:p>
        </w:tc>
        <w:tc>
          <w:tcPr>
            <w:tcW w:w="432" w:type="pct"/>
            <w:gridSpan w:val="2"/>
          </w:tcPr>
          <w:p w14:paraId="3A0A13E4" w14:textId="77777777" w:rsidR="003303AB" w:rsidRPr="0010789C" w:rsidRDefault="003303AB" w:rsidP="003303AB">
            <w:pPr>
              <w:rPr>
                <w:rFonts w:ascii="Arial" w:hAnsi="Arial" w:cs="Arial"/>
                <w:color w:val="0000FF"/>
                <w:lang w:val="fr-BE"/>
              </w:rPr>
            </w:pPr>
          </w:p>
        </w:tc>
        <w:tc>
          <w:tcPr>
            <w:tcW w:w="3461" w:type="pct"/>
            <w:gridSpan w:val="6"/>
          </w:tcPr>
          <w:p w14:paraId="2FA9D38B" w14:textId="77777777" w:rsidR="003303AB" w:rsidRPr="0010789C" w:rsidRDefault="003303AB" w:rsidP="003303AB">
            <w:pPr>
              <w:jc w:val="both"/>
              <w:rPr>
                <w:rFonts w:ascii="Arial" w:hAnsi="Arial"/>
                <w:color w:val="0000FF"/>
                <w:lang w:val="fr-FR"/>
              </w:rPr>
            </w:pPr>
          </w:p>
        </w:tc>
        <w:tc>
          <w:tcPr>
            <w:tcW w:w="155" w:type="pct"/>
            <w:vAlign w:val="bottom"/>
          </w:tcPr>
          <w:p w14:paraId="21253A70" w14:textId="77777777" w:rsidR="003303AB" w:rsidRPr="0010789C" w:rsidRDefault="003303AB" w:rsidP="003303AB">
            <w:pPr>
              <w:jc w:val="right"/>
              <w:rPr>
                <w:color w:val="0000FF"/>
                <w:lang w:val="fr-FR"/>
              </w:rPr>
            </w:pPr>
          </w:p>
        </w:tc>
      </w:tr>
      <w:tr w:rsidR="003303AB" w:rsidRPr="00E57863" w14:paraId="3125BE18" w14:textId="77777777" w:rsidTr="00872E82">
        <w:trPr>
          <w:cantSplit/>
        </w:trPr>
        <w:tc>
          <w:tcPr>
            <w:tcW w:w="218" w:type="pct"/>
          </w:tcPr>
          <w:p w14:paraId="20908CA7" w14:textId="77777777" w:rsidR="003303AB" w:rsidRPr="0010789C" w:rsidRDefault="003303AB" w:rsidP="003303AB">
            <w:pPr>
              <w:rPr>
                <w:color w:val="0000FF"/>
                <w:lang w:val="fr-BE"/>
              </w:rPr>
            </w:pPr>
          </w:p>
        </w:tc>
        <w:tc>
          <w:tcPr>
            <w:tcW w:w="294" w:type="pct"/>
          </w:tcPr>
          <w:p w14:paraId="64709D7C" w14:textId="77777777" w:rsidR="003303AB" w:rsidRPr="0010789C" w:rsidRDefault="003303AB" w:rsidP="003303AB">
            <w:pPr>
              <w:rPr>
                <w:color w:val="0000FF"/>
                <w:lang w:val="fr-BE"/>
              </w:rPr>
            </w:pPr>
          </w:p>
        </w:tc>
        <w:tc>
          <w:tcPr>
            <w:tcW w:w="441" w:type="pct"/>
          </w:tcPr>
          <w:p w14:paraId="4F568E70" w14:textId="77777777" w:rsidR="003303AB" w:rsidRPr="0010789C" w:rsidRDefault="003303AB" w:rsidP="003303AB">
            <w:pPr>
              <w:rPr>
                <w:color w:val="0000FF"/>
                <w:lang w:val="fr-BE"/>
              </w:rPr>
            </w:pPr>
          </w:p>
        </w:tc>
        <w:tc>
          <w:tcPr>
            <w:tcW w:w="432" w:type="pct"/>
            <w:gridSpan w:val="2"/>
          </w:tcPr>
          <w:p w14:paraId="46A34A36" w14:textId="77777777" w:rsidR="003303AB" w:rsidRPr="0010789C" w:rsidRDefault="003303AB" w:rsidP="003303AB">
            <w:pPr>
              <w:rPr>
                <w:rFonts w:ascii="Arial" w:hAnsi="Arial" w:cs="Arial"/>
                <w:color w:val="0000FF"/>
                <w:lang w:val="fr-BE"/>
              </w:rPr>
            </w:pPr>
          </w:p>
        </w:tc>
        <w:tc>
          <w:tcPr>
            <w:tcW w:w="3461" w:type="pct"/>
            <w:gridSpan w:val="6"/>
          </w:tcPr>
          <w:p w14:paraId="0162C633" w14:textId="77777777" w:rsidR="003303AB" w:rsidRPr="0010789C" w:rsidRDefault="003303AB" w:rsidP="003303AB">
            <w:pPr>
              <w:jc w:val="both"/>
              <w:rPr>
                <w:rFonts w:ascii="Arial" w:hAnsi="Arial"/>
                <w:color w:val="0000FF"/>
                <w:lang w:val="fr-FR"/>
              </w:rPr>
            </w:pPr>
            <w:r w:rsidRPr="0010789C">
              <w:rPr>
                <w:rFonts w:ascii="Arial" w:hAnsi="Arial"/>
                <w:color w:val="0000FF"/>
                <w:lang w:val="fr-FR"/>
              </w:rPr>
              <w:t>A. Ces dispositions concernent les prestations du point D. Pour être remboursés par l'assurance, les produits faisant partie de ces prestations doivent figurer sur les listes de produits admis au remboursement établies par le Comité de l'assurance soins de santé de l'Institut national d'assurance maladie-invalidité, suivant le principe de transparence des prix.</w:t>
            </w:r>
          </w:p>
        </w:tc>
        <w:tc>
          <w:tcPr>
            <w:tcW w:w="155" w:type="pct"/>
            <w:vAlign w:val="bottom"/>
          </w:tcPr>
          <w:p w14:paraId="455A3811" w14:textId="77777777" w:rsidR="003303AB" w:rsidRPr="0010789C" w:rsidRDefault="003303AB" w:rsidP="003303AB">
            <w:pPr>
              <w:jc w:val="right"/>
              <w:rPr>
                <w:color w:val="0000FF"/>
                <w:lang w:val="fr-FR"/>
              </w:rPr>
            </w:pPr>
          </w:p>
        </w:tc>
      </w:tr>
      <w:tr w:rsidR="003303AB" w:rsidRPr="00E57863" w14:paraId="09DBC08E" w14:textId="77777777" w:rsidTr="00872E82">
        <w:trPr>
          <w:cantSplit/>
        </w:trPr>
        <w:tc>
          <w:tcPr>
            <w:tcW w:w="218" w:type="pct"/>
          </w:tcPr>
          <w:p w14:paraId="0FFA5C77" w14:textId="77777777" w:rsidR="004960E8" w:rsidRPr="0010789C" w:rsidRDefault="004960E8" w:rsidP="003303AB">
            <w:pPr>
              <w:rPr>
                <w:color w:val="0000FF"/>
                <w:lang w:val="fr-BE"/>
              </w:rPr>
            </w:pPr>
          </w:p>
        </w:tc>
        <w:tc>
          <w:tcPr>
            <w:tcW w:w="294" w:type="pct"/>
          </w:tcPr>
          <w:p w14:paraId="12B9E81F" w14:textId="77777777" w:rsidR="003303AB" w:rsidRPr="0010789C" w:rsidRDefault="003303AB" w:rsidP="003303AB">
            <w:pPr>
              <w:rPr>
                <w:color w:val="0000FF"/>
                <w:lang w:val="fr-BE"/>
              </w:rPr>
            </w:pPr>
          </w:p>
        </w:tc>
        <w:tc>
          <w:tcPr>
            <w:tcW w:w="441" w:type="pct"/>
          </w:tcPr>
          <w:p w14:paraId="010AAB28" w14:textId="77777777" w:rsidR="003303AB" w:rsidRPr="0010789C" w:rsidRDefault="003303AB" w:rsidP="003303AB">
            <w:pPr>
              <w:rPr>
                <w:color w:val="0000FF"/>
                <w:lang w:val="fr-BE"/>
              </w:rPr>
            </w:pPr>
          </w:p>
        </w:tc>
        <w:tc>
          <w:tcPr>
            <w:tcW w:w="432" w:type="pct"/>
            <w:gridSpan w:val="2"/>
          </w:tcPr>
          <w:p w14:paraId="1154D25C" w14:textId="77777777" w:rsidR="003303AB" w:rsidRPr="0010789C" w:rsidRDefault="003303AB" w:rsidP="003303AB">
            <w:pPr>
              <w:rPr>
                <w:rFonts w:ascii="Arial" w:hAnsi="Arial" w:cs="Arial"/>
                <w:color w:val="0000FF"/>
                <w:lang w:val="fr-BE"/>
              </w:rPr>
            </w:pPr>
          </w:p>
        </w:tc>
        <w:tc>
          <w:tcPr>
            <w:tcW w:w="3461" w:type="pct"/>
            <w:gridSpan w:val="6"/>
          </w:tcPr>
          <w:p w14:paraId="7E16C911" w14:textId="77777777" w:rsidR="003303AB" w:rsidRPr="0010789C" w:rsidRDefault="003303AB" w:rsidP="003303AB">
            <w:pPr>
              <w:jc w:val="both"/>
              <w:rPr>
                <w:rFonts w:ascii="Arial" w:hAnsi="Arial"/>
                <w:color w:val="0000FF"/>
                <w:lang w:val="fr-FR"/>
              </w:rPr>
            </w:pPr>
          </w:p>
        </w:tc>
        <w:tc>
          <w:tcPr>
            <w:tcW w:w="155" w:type="pct"/>
            <w:vAlign w:val="bottom"/>
          </w:tcPr>
          <w:p w14:paraId="4B2C9EFA" w14:textId="77777777" w:rsidR="003303AB" w:rsidRPr="0010789C" w:rsidRDefault="003303AB" w:rsidP="003303AB">
            <w:pPr>
              <w:jc w:val="right"/>
              <w:rPr>
                <w:color w:val="0000FF"/>
                <w:lang w:val="fr-FR"/>
              </w:rPr>
            </w:pPr>
          </w:p>
        </w:tc>
      </w:tr>
      <w:tr w:rsidR="003303AB" w:rsidRPr="00E57863" w14:paraId="0FEF39DD" w14:textId="77777777" w:rsidTr="00872E82">
        <w:trPr>
          <w:cantSplit/>
        </w:trPr>
        <w:tc>
          <w:tcPr>
            <w:tcW w:w="218" w:type="pct"/>
          </w:tcPr>
          <w:p w14:paraId="4E76B1FF" w14:textId="77777777" w:rsidR="003303AB" w:rsidRPr="0010789C" w:rsidRDefault="003303AB" w:rsidP="003303AB">
            <w:pPr>
              <w:rPr>
                <w:color w:val="0000FF"/>
                <w:lang w:val="fr-BE"/>
              </w:rPr>
            </w:pPr>
          </w:p>
        </w:tc>
        <w:tc>
          <w:tcPr>
            <w:tcW w:w="294" w:type="pct"/>
          </w:tcPr>
          <w:p w14:paraId="3A975622" w14:textId="77777777" w:rsidR="003303AB" w:rsidRPr="0010789C" w:rsidRDefault="003303AB" w:rsidP="003303AB">
            <w:pPr>
              <w:rPr>
                <w:color w:val="0000FF"/>
                <w:lang w:val="fr-BE"/>
              </w:rPr>
            </w:pPr>
          </w:p>
        </w:tc>
        <w:tc>
          <w:tcPr>
            <w:tcW w:w="441" w:type="pct"/>
          </w:tcPr>
          <w:p w14:paraId="5AD02FAA" w14:textId="77777777" w:rsidR="003303AB" w:rsidRPr="0010789C" w:rsidRDefault="003303AB" w:rsidP="003303AB">
            <w:pPr>
              <w:rPr>
                <w:color w:val="0000FF"/>
                <w:lang w:val="fr-BE"/>
              </w:rPr>
            </w:pPr>
          </w:p>
        </w:tc>
        <w:tc>
          <w:tcPr>
            <w:tcW w:w="432" w:type="pct"/>
            <w:gridSpan w:val="2"/>
          </w:tcPr>
          <w:p w14:paraId="7FC17A60" w14:textId="77777777" w:rsidR="003303AB" w:rsidRPr="0010789C" w:rsidRDefault="003303AB" w:rsidP="003303AB">
            <w:pPr>
              <w:rPr>
                <w:rFonts w:ascii="Arial" w:hAnsi="Arial" w:cs="Arial"/>
                <w:color w:val="0000FF"/>
                <w:lang w:val="fr-BE"/>
              </w:rPr>
            </w:pPr>
          </w:p>
        </w:tc>
        <w:tc>
          <w:tcPr>
            <w:tcW w:w="3461" w:type="pct"/>
            <w:gridSpan w:val="6"/>
          </w:tcPr>
          <w:p w14:paraId="3C80AB1D" w14:textId="77777777" w:rsidR="003303AB" w:rsidRPr="0010789C" w:rsidRDefault="003303AB" w:rsidP="003303AB">
            <w:pPr>
              <w:jc w:val="both"/>
              <w:rPr>
                <w:rFonts w:ascii="Arial" w:hAnsi="Arial"/>
                <w:color w:val="0000FF"/>
                <w:lang w:val="fr-FR"/>
              </w:rPr>
            </w:pPr>
            <w:r w:rsidRPr="0010789C">
              <w:rPr>
                <w:rFonts w:ascii="Arial" w:hAnsi="Arial"/>
                <w:color w:val="0000FF"/>
                <w:lang w:val="fr-FR"/>
              </w:rPr>
              <w:t>B. Par la notion 'suivant le principe de transparence des prix', il faut comprendre que le prix des prestations est scindé en « honoraire de délivrance », en « coût de matériel » et en « frais généraux ».</w:t>
            </w:r>
          </w:p>
        </w:tc>
        <w:tc>
          <w:tcPr>
            <w:tcW w:w="155" w:type="pct"/>
            <w:vAlign w:val="bottom"/>
          </w:tcPr>
          <w:p w14:paraId="2F31434A" w14:textId="77777777" w:rsidR="003303AB" w:rsidRPr="0010789C" w:rsidRDefault="003303AB" w:rsidP="003303AB">
            <w:pPr>
              <w:jc w:val="right"/>
              <w:rPr>
                <w:color w:val="0000FF"/>
                <w:lang w:val="fr-FR"/>
              </w:rPr>
            </w:pPr>
          </w:p>
        </w:tc>
      </w:tr>
      <w:tr w:rsidR="003303AB" w:rsidRPr="00E57863" w14:paraId="3071E9E7" w14:textId="77777777" w:rsidTr="00872E82">
        <w:trPr>
          <w:cantSplit/>
        </w:trPr>
        <w:tc>
          <w:tcPr>
            <w:tcW w:w="218" w:type="pct"/>
          </w:tcPr>
          <w:p w14:paraId="678B8DCD" w14:textId="77777777" w:rsidR="003303AB" w:rsidRPr="0010789C" w:rsidRDefault="003303AB" w:rsidP="003303AB">
            <w:pPr>
              <w:rPr>
                <w:color w:val="0000FF"/>
                <w:lang w:val="fr-BE"/>
              </w:rPr>
            </w:pPr>
          </w:p>
        </w:tc>
        <w:tc>
          <w:tcPr>
            <w:tcW w:w="294" w:type="pct"/>
          </w:tcPr>
          <w:p w14:paraId="6FCBEC5A" w14:textId="77777777" w:rsidR="003303AB" w:rsidRPr="0010789C" w:rsidRDefault="003303AB" w:rsidP="003303AB">
            <w:pPr>
              <w:rPr>
                <w:color w:val="0000FF"/>
                <w:lang w:val="fr-BE"/>
              </w:rPr>
            </w:pPr>
          </w:p>
        </w:tc>
        <w:tc>
          <w:tcPr>
            <w:tcW w:w="441" w:type="pct"/>
          </w:tcPr>
          <w:p w14:paraId="7D3734B3" w14:textId="77777777" w:rsidR="003303AB" w:rsidRPr="0010789C" w:rsidRDefault="003303AB" w:rsidP="003303AB">
            <w:pPr>
              <w:rPr>
                <w:color w:val="0000FF"/>
                <w:lang w:val="fr-BE"/>
              </w:rPr>
            </w:pPr>
          </w:p>
        </w:tc>
        <w:tc>
          <w:tcPr>
            <w:tcW w:w="432" w:type="pct"/>
            <w:gridSpan w:val="2"/>
          </w:tcPr>
          <w:p w14:paraId="49EDA88B" w14:textId="77777777" w:rsidR="003303AB" w:rsidRPr="0010789C" w:rsidRDefault="003303AB" w:rsidP="003303AB">
            <w:pPr>
              <w:rPr>
                <w:rFonts w:ascii="Arial" w:hAnsi="Arial" w:cs="Arial"/>
                <w:color w:val="0000FF"/>
                <w:lang w:val="fr-BE"/>
              </w:rPr>
            </w:pPr>
          </w:p>
        </w:tc>
        <w:tc>
          <w:tcPr>
            <w:tcW w:w="3461" w:type="pct"/>
            <w:gridSpan w:val="6"/>
          </w:tcPr>
          <w:p w14:paraId="3D67BD87" w14:textId="77777777" w:rsidR="003303AB" w:rsidRPr="0010789C" w:rsidRDefault="003303AB" w:rsidP="003303AB">
            <w:pPr>
              <w:jc w:val="both"/>
              <w:rPr>
                <w:rFonts w:ascii="Arial" w:hAnsi="Arial"/>
                <w:color w:val="0000FF"/>
                <w:lang w:val="fr-FR"/>
              </w:rPr>
            </w:pPr>
          </w:p>
        </w:tc>
        <w:tc>
          <w:tcPr>
            <w:tcW w:w="155" w:type="pct"/>
            <w:vAlign w:val="bottom"/>
          </w:tcPr>
          <w:p w14:paraId="4FDEC680" w14:textId="77777777" w:rsidR="003303AB" w:rsidRPr="0010789C" w:rsidRDefault="003303AB" w:rsidP="003303AB">
            <w:pPr>
              <w:jc w:val="right"/>
              <w:rPr>
                <w:color w:val="0000FF"/>
                <w:lang w:val="fr-FR"/>
              </w:rPr>
            </w:pPr>
          </w:p>
        </w:tc>
      </w:tr>
      <w:tr w:rsidR="003303AB" w:rsidRPr="00E57863" w14:paraId="733CBAC9" w14:textId="77777777" w:rsidTr="00872E82">
        <w:trPr>
          <w:cantSplit/>
        </w:trPr>
        <w:tc>
          <w:tcPr>
            <w:tcW w:w="218" w:type="pct"/>
          </w:tcPr>
          <w:p w14:paraId="1D270EBF" w14:textId="77777777" w:rsidR="003303AB" w:rsidRPr="0010789C" w:rsidRDefault="003303AB" w:rsidP="003303AB">
            <w:pPr>
              <w:rPr>
                <w:color w:val="0000FF"/>
                <w:lang w:val="fr-BE"/>
              </w:rPr>
            </w:pPr>
          </w:p>
        </w:tc>
        <w:tc>
          <w:tcPr>
            <w:tcW w:w="294" w:type="pct"/>
          </w:tcPr>
          <w:p w14:paraId="7E6D8854" w14:textId="77777777" w:rsidR="003303AB" w:rsidRPr="0010789C" w:rsidRDefault="003303AB" w:rsidP="003303AB">
            <w:pPr>
              <w:rPr>
                <w:color w:val="0000FF"/>
                <w:lang w:val="fr-BE"/>
              </w:rPr>
            </w:pPr>
          </w:p>
        </w:tc>
        <w:tc>
          <w:tcPr>
            <w:tcW w:w="441" w:type="pct"/>
          </w:tcPr>
          <w:p w14:paraId="4B1401A4" w14:textId="77777777" w:rsidR="003303AB" w:rsidRPr="0010789C" w:rsidRDefault="003303AB" w:rsidP="003303AB">
            <w:pPr>
              <w:rPr>
                <w:color w:val="0000FF"/>
                <w:lang w:val="fr-BE"/>
              </w:rPr>
            </w:pPr>
          </w:p>
        </w:tc>
        <w:tc>
          <w:tcPr>
            <w:tcW w:w="432" w:type="pct"/>
            <w:gridSpan w:val="2"/>
          </w:tcPr>
          <w:p w14:paraId="598FC59F" w14:textId="77777777" w:rsidR="003303AB" w:rsidRPr="0010789C" w:rsidRDefault="003303AB" w:rsidP="003303AB">
            <w:pPr>
              <w:rPr>
                <w:rFonts w:ascii="Arial" w:hAnsi="Arial" w:cs="Arial"/>
                <w:color w:val="0000FF"/>
                <w:lang w:val="fr-BE"/>
              </w:rPr>
            </w:pPr>
          </w:p>
        </w:tc>
        <w:tc>
          <w:tcPr>
            <w:tcW w:w="3461" w:type="pct"/>
            <w:gridSpan w:val="6"/>
          </w:tcPr>
          <w:p w14:paraId="7B9D44D1" w14:textId="77777777" w:rsidR="003303AB" w:rsidRPr="0010789C" w:rsidRDefault="003303AB" w:rsidP="003303AB">
            <w:pPr>
              <w:jc w:val="both"/>
              <w:rPr>
                <w:rFonts w:ascii="Arial" w:hAnsi="Arial"/>
                <w:color w:val="0000FF"/>
                <w:lang w:val="fr-FR"/>
              </w:rPr>
            </w:pPr>
            <w:r w:rsidRPr="0010789C">
              <w:rPr>
                <w:rFonts w:ascii="Arial" w:hAnsi="Arial"/>
                <w:color w:val="0000FF"/>
                <w:lang w:val="fr-FR"/>
              </w:rPr>
              <w:t>Le prix total ainsi que le prix des éléments constitutifs de ces prestations sont fixés par groupe(s) de produit homogène(s) sur proposition de la Commission de conventions orthopédistes - organismes assureurs.</w:t>
            </w:r>
          </w:p>
        </w:tc>
        <w:tc>
          <w:tcPr>
            <w:tcW w:w="155" w:type="pct"/>
            <w:vAlign w:val="bottom"/>
          </w:tcPr>
          <w:p w14:paraId="5B6600E2" w14:textId="77777777" w:rsidR="003303AB" w:rsidRPr="0010789C" w:rsidRDefault="003303AB" w:rsidP="003303AB">
            <w:pPr>
              <w:jc w:val="right"/>
              <w:rPr>
                <w:color w:val="0000FF"/>
                <w:lang w:val="fr-FR"/>
              </w:rPr>
            </w:pPr>
          </w:p>
        </w:tc>
      </w:tr>
      <w:tr w:rsidR="003303AB" w:rsidRPr="00E57863" w14:paraId="38B5DFB7" w14:textId="77777777" w:rsidTr="00872E82">
        <w:trPr>
          <w:cantSplit/>
        </w:trPr>
        <w:tc>
          <w:tcPr>
            <w:tcW w:w="218" w:type="pct"/>
          </w:tcPr>
          <w:p w14:paraId="7BD6A54E" w14:textId="77777777" w:rsidR="004960E8" w:rsidRPr="0010789C" w:rsidRDefault="004960E8" w:rsidP="003303AB">
            <w:pPr>
              <w:rPr>
                <w:color w:val="0000FF"/>
                <w:lang w:val="fr-BE"/>
              </w:rPr>
            </w:pPr>
          </w:p>
        </w:tc>
        <w:tc>
          <w:tcPr>
            <w:tcW w:w="294" w:type="pct"/>
          </w:tcPr>
          <w:p w14:paraId="74909DF0" w14:textId="77777777" w:rsidR="003303AB" w:rsidRPr="0010789C" w:rsidRDefault="003303AB" w:rsidP="003303AB">
            <w:pPr>
              <w:rPr>
                <w:color w:val="0000FF"/>
                <w:lang w:val="fr-BE"/>
              </w:rPr>
            </w:pPr>
          </w:p>
        </w:tc>
        <w:tc>
          <w:tcPr>
            <w:tcW w:w="441" w:type="pct"/>
          </w:tcPr>
          <w:p w14:paraId="6B080316" w14:textId="77777777" w:rsidR="003303AB" w:rsidRPr="0010789C" w:rsidRDefault="003303AB" w:rsidP="003303AB">
            <w:pPr>
              <w:rPr>
                <w:color w:val="0000FF"/>
                <w:lang w:val="fr-BE"/>
              </w:rPr>
            </w:pPr>
          </w:p>
        </w:tc>
        <w:tc>
          <w:tcPr>
            <w:tcW w:w="432" w:type="pct"/>
            <w:gridSpan w:val="2"/>
          </w:tcPr>
          <w:p w14:paraId="2D6B496C" w14:textId="77777777" w:rsidR="003303AB" w:rsidRPr="0010789C" w:rsidRDefault="003303AB" w:rsidP="003303AB">
            <w:pPr>
              <w:rPr>
                <w:rFonts w:ascii="Arial" w:hAnsi="Arial" w:cs="Arial"/>
                <w:color w:val="0000FF"/>
                <w:lang w:val="fr-BE"/>
              </w:rPr>
            </w:pPr>
          </w:p>
        </w:tc>
        <w:tc>
          <w:tcPr>
            <w:tcW w:w="3461" w:type="pct"/>
            <w:gridSpan w:val="6"/>
          </w:tcPr>
          <w:p w14:paraId="07EC7367" w14:textId="77777777" w:rsidR="003303AB" w:rsidRPr="0010789C" w:rsidRDefault="003303AB" w:rsidP="003303AB">
            <w:pPr>
              <w:jc w:val="both"/>
              <w:rPr>
                <w:rFonts w:ascii="Arial" w:hAnsi="Arial"/>
                <w:color w:val="0000FF"/>
                <w:lang w:val="fr-FR"/>
              </w:rPr>
            </w:pPr>
          </w:p>
        </w:tc>
        <w:tc>
          <w:tcPr>
            <w:tcW w:w="155" w:type="pct"/>
            <w:vAlign w:val="bottom"/>
          </w:tcPr>
          <w:p w14:paraId="1513EE9E" w14:textId="77777777" w:rsidR="003303AB" w:rsidRPr="0010789C" w:rsidRDefault="003303AB" w:rsidP="003303AB">
            <w:pPr>
              <w:jc w:val="right"/>
              <w:rPr>
                <w:color w:val="0000FF"/>
                <w:lang w:val="fr-FR"/>
              </w:rPr>
            </w:pPr>
          </w:p>
        </w:tc>
      </w:tr>
      <w:tr w:rsidR="003303AB" w:rsidRPr="00E57863" w14:paraId="0763A2B6" w14:textId="77777777" w:rsidTr="00872E82">
        <w:trPr>
          <w:cantSplit/>
        </w:trPr>
        <w:tc>
          <w:tcPr>
            <w:tcW w:w="218" w:type="pct"/>
          </w:tcPr>
          <w:p w14:paraId="345451CA" w14:textId="77777777" w:rsidR="003303AB" w:rsidRPr="0010789C" w:rsidRDefault="003303AB" w:rsidP="003303AB">
            <w:pPr>
              <w:rPr>
                <w:color w:val="0000FF"/>
                <w:lang w:val="fr-BE"/>
              </w:rPr>
            </w:pPr>
          </w:p>
        </w:tc>
        <w:tc>
          <w:tcPr>
            <w:tcW w:w="294" w:type="pct"/>
          </w:tcPr>
          <w:p w14:paraId="21D271D9" w14:textId="77777777" w:rsidR="003303AB" w:rsidRPr="0010789C" w:rsidRDefault="003303AB" w:rsidP="003303AB">
            <w:pPr>
              <w:rPr>
                <w:color w:val="0000FF"/>
                <w:lang w:val="fr-BE"/>
              </w:rPr>
            </w:pPr>
          </w:p>
        </w:tc>
        <w:tc>
          <w:tcPr>
            <w:tcW w:w="441" w:type="pct"/>
          </w:tcPr>
          <w:p w14:paraId="216665E7" w14:textId="77777777" w:rsidR="003303AB" w:rsidRPr="0010789C" w:rsidRDefault="003303AB" w:rsidP="003303AB">
            <w:pPr>
              <w:rPr>
                <w:color w:val="0000FF"/>
                <w:lang w:val="fr-BE"/>
              </w:rPr>
            </w:pPr>
          </w:p>
        </w:tc>
        <w:tc>
          <w:tcPr>
            <w:tcW w:w="432" w:type="pct"/>
            <w:gridSpan w:val="2"/>
          </w:tcPr>
          <w:p w14:paraId="7060211D" w14:textId="77777777" w:rsidR="003303AB" w:rsidRPr="0010789C" w:rsidRDefault="003303AB" w:rsidP="003303AB">
            <w:pPr>
              <w:rPr>
                <w:rFonts w:ascii="Arial" w:hAnsi="Arial" w:cs="Arial"/>
                <w:color w:val="0000FF"/>
                <w:lang w:val="fr-BE"/>
              </w:rPr>
            </w:pPr>
          </w:p>
        </w:tc>
        <w:tc>
          <w:tcPr>
            <w:tcW w:w="3461" w:type="pct"/>
            <w:gridSpan w:val="6"/>
          </w:tcPr>
          <w:p w14:paraId="32E33957" w14:textId="77777777" w:rsidR="003303AB" w:rsidRPr="0010789C" w:rsidRDefault="003303AB" w:rsidP="003303AB">
            <w:pPr>
              <w:jc w:val="both"/>
              <w:rPr>
                <w:rFonts w:ascii="Arial" w:hAnsi="Arial"/>
                <w:color w:val="0000FF"/>
                <w:lang w:val="fr-FR"/>
              </w:rPr>
            </w:pPr>
            <w:r w:rsidRPr="0010789C">
              <w:rPr>
                <w:rFonts w:ascii="Arial" w:hAnsi="Arial"/>
                <w:color w:val="0000FF"/>
                <w:lang w:val="fr-FR"/>
              </w:rPr>
              <w:t>C. Définitions des éléments de détermination du prix</w:t>
            </w:r>
            <w:r w:rsidR="0082091E" w:rsidRPr="0010789C">
              <w:rPr>
                <w:rFonts w:ascii="Arial" w:hAnsi="Arial"/>
                <w:color w:val="0000FF"/>
                <w:lang w:val="fr-FR"/>
              </w:rPr>
              <w:t> :</w:t>
            </w:r>
          </w:p>
        </w:tc>
        <w:tc>
          <w:tcPr>
            <w:tcW w:w="155" w:type="pct"/>
            <w:vAlign w:val="bottom"/>
          </w:tcPr>
          <w:p w14:paraId="521B9659" w14:textId="77777777" w:rsidR="003303AB" w:rsidRPr="0010789C" w:rsidRDefault="003303AB" w:rsidP="003303AB">
            <w:pPr>
              <w:jc w:val="right"/>
              <w:rPr>
                <w:color w:val="0000FF"/>
                <w:lang w:val="fr-FR"/>
              </w:rPr>
            </w:pPr>
          </w:p>
        </w:tc>
      </w:tr>
      <w:tr w:rsidR="00E57863" w:rsidRPr="00E57863" w14:paraId="778D0DA3" w14:textId="77777777" w:rsidTr="00872E82">
        <w:trPr>
          <w:cantSplit/>
        </w:trPr>
        <w:tc>
          <w:tcPr>
            <w:tcW w:w="218" w:type="pct"/>
          </w:tcPr>
          <w:p w14:paraId="20AACFBF" w14:textId="13A8989B" w:rsidR="00E57863" w:rsidRPr="0010789C" w:rsidRDefault="00E57863" w:rsidP="003303AB">
            <w:pPr>
              <w:rPr>
                <w:color w:val="0000FF"/>
                <w:lang w:val="fr-BE"/>
              </w:rPr>
            </w:pPr>
          </w:p>
        </w:tc>
        <w:tc>
          <w:tcPr>
            <w:tcW w:w="294" w:type="pct"/>
          </w:tcPr>
          <w:p w14:paraId="53F0A10F" w14:textId="77777777" w:rsidR="00E57863" w:rsidRPr="0010789C" w:rsidRDefault="00E57863" w:rsidP="003303AB">
            <w:pPr>
              <w:rPr>
                <w:color w:val="0000FF"/>
                <w:lang w:val="fr-BE"/>
              </w:rPr>
            </w:pPr>
          </w:p>
        </w:tc>
        <w:tc>
          <w:tcPr>
            <w:tcW w:w="441" w:type="pct"/>
          </w:tcPr>
          <w:p w14:paraId="515FB203" w14:textId="77777777" w:rsidR="00E57863" w:rsidRPr="0010789C" w:rsidRDefault="00E57863" w:rsidP="003303AB">
            <w:pPr>
              <w:rPr>
                <w:color w:val="0000FF"/>
                <w:lang w:val="fr-BE"/>
              </w:rPr>
            </w:pPr>
          </w:p>
        </w:tc>
        <w:tc>
          <w:tcPr>
            <w:tcW w:w="432" w:type="pct"/>
            <w:gridSpan w:val="2"/>
          </w:tcPr>
          <w:p w14:paraId="5F3CF6B4" w14:textId="77777777" w:rsidR="00E57863" w:rsidRPr="0010789C" w:rsidRDefault="00E57863" w:rsidP="003303AB">
            <w:pPr>
              <w:rPr>
                <w:rFonts w:ascii="Arial" w:hAnsi="Arial" w:cs="Arial"/>
                <w:color w:val="0000FF"/>
                <w:lang w:val="fr-BE"/>
              </w:rPr>
            </w:pPr>
          </w:p>
        </w:tc>
        <w:tc>
          <w:tcPr>
            <w:tcW w:w="3461" w:type="pct"/>
            <w:gridSpan w:val="6"/>
          </w:tcPr>
          <w:p w14:paraId="40D13A85" w14:textId="77777777" w:rsidR="00E57863" w:rsidRPr="0010789C" w:rsidRDefault="00E57863" w:rsidP="003303AB">
            <w:pPr>
              <w:jc w:val="both"/>
              <w:rPr>
                <w:rFonts w:ascii="Arial" w:hAnsi="Arial"/>
                <w:color w:val="0000FF"/>
                <w:lang w:val="fr-FR"/>
              </w:rPr>
            </w:pPr>
          </w:p>
        </w:tc>
        <w:tc>
          <w:tcPr>
            <w:tcW w:w="155" w:type="pct"/>
            <w:vAlign w:val="bottom"/>
          </w:tcPr>
          <w:p w14:paraId="35BEE612" w14:textId="77777777" w:rsidR="00E57863" w:rsidRPr="0010789C" w:rsidRDefault="00E57863" w:rsidP="003303AB">
            <w:pPr>
              <w:jc w:val="right"/>
              <w:rPr>
                <w:color w:val="0000FF"/>
                <w:lang w:val="fr-FR"/>
              </w:rPr>
            </w:pPr>
          </w:p>
        </w:tc>
      </w:tr>
      <w:tr w:rsidR="003303AB" w:rsidRPr="00E57863" w14:paraId="1C62B494" w14:textId="77777777" w:rsidTr="00872E82">
        <w:trPr>
          <w:cantSplit/>
        </w:trPr>
        <w:tc>
          <w:tcPr>
            <w:tcW w:w="218" w:type="pct"/>
          </w:tcPr>
          <w:p w14:paraId="688C604C" w14:textId="77777777" w:rsidR="003303AB" w:rsidRPr="0010789C" w:rsidRDefault="003303AB" w:rsidP="003303AB">
            <w:pPr>
              <w:rPr>
                <w:color w:val="0000FF"/>
                <w:lang w:val="fr-BE"/>
              </w:rPr>
            </w:pPr>
          </w:p>
        </w:tc>
        <w:tc>
          <w:tcPr>
            <w:tcW w:w="294" w:type="pct"/>
          </w:tcPr>
          <w:p w14:paraId="6C573A85" w14:textId="77777777" w:rsidR="003303AB" w:rsidRPr="0010789C" w:rsidRDefault="003303AB" w:rsidP="003303AB">
            <w:pPr>
              <w:rPr>
                <w:color w:val="0000FF"/>
                <w:lang w:val="fr-BE"/>
              </w:rPr>
            </w:pPr>
          </w:p>
        </w:tc>
        <w:tc>
          <w:tcPr>
            <w:tcW w:w="441" w:type="pct"/>
          </w:tcPr>
          <w:p w14:paraId="696CE445" w14:textId="77777777" w:rsidR="003303AB" w:rsidRPr="0010789C" w:rsidRDefault="003303AB" w:rsidP="003303AB">
            <w:pPr>
              <w:rPr>
                <w:color w:val="0000FF"/>
                <w:lang w:val="fr-BE"/>
              </w:rPr>
            </w:pPr>
          </w:p>
        </w:tc>
        <w:tc>
          <w:tcPr>
            <w:tcW w:w="432" w:type="pct"/>
            <w:gridSpan w:val="2"/>
          </w:tcPr>
          <w:p w14:paraId="117E10E6" w14:textId="77777777" w:rsidR="003303AB" w:rsidRPr="0010789C" w:rsidRDefault="003303AB" w:rsidP="003303AB">
            <w:pPr>
              <w:rPr>
                <w:rFonts w:ascii="Arial" w:hAnsi="Arial" w:cs="Arial"/>
                <w:color w:val="0000FF"/>
                <w:lang w:val="fr-BE"/>
              </w:rPr>
            </w:pPr>
          </w:p>
        </w:tc>
        <w:tc>
          <w:tcPr>
            <w:tcW w:w="3461" w:type="pct"/>
            <w:gridSpan w:val="6"/>
          </w:tcPr>
          <w:p w14:paraId="2C5AF543" w14:textId="77777777" w:rsidR="003303AB" w:rsidRPr="0010789C" w:rsidRDefault="003303AB" w:rsidP="003303AB">
            <w:pPr>
              <w:jc w:val="both"/>
              <w:rPr>
                <w:rFonts w:ascii="Arial" w:hAnsi="Arial"/>
                <w:color w:val="0000FF"/>
                <w:lang w:val="fr-FR"/>
              </w:rPr>
            </w:pPr>
            <w:r w:rsidRPr="0010789C">
              <w:rPr>
                <w:rFonts w:ascii="Arial" w:hAnsi="Arial"/>
                <w:color w:val="0000FF"/>
                <w:lang w:val="fr-FR"/>
              </w:rPr>
              <w:t>C.1. L'honoraire de délivrance comprend un montant fixe inhérent à la délivrance par un prestataire agréé et est fixé par groupe de produits homogène sur la base du temps de travail exprimé en minutes et des services réalisés pour le groupe de produits. Par groupe de produits, on détermine ce qu'il faut entendre par service minimal.</w:t>
            </w:r>
          </w:p>
        </w:tc>
        <w:tc>
          <w:tcPr>
            <w:tcW w:w="155" w:type="pct"/>
            <w:vAlign w:val="bottom"/>
          </w:tcPr>
          <w:p w14:paraId="387FDD89" w14:textId="77777777" w:rsidR="003303AB" w:rsidRPr="0010789C" w:rsidRDefault="003303AB" w:rsidP="003303AB">
            <w:pPr>
              <w:jc w:val="right"/>
              <w:rPr>
                <w:color w:val="0000FF"/>
                <w:lang w:val="fr-FR"/>
              </w:rPr>
            </w:pPr>
          </w:p>
        </w:tc>
      </w:tr>
      <w:tr w:rsidR="003303AB" w:rsidRPr="00E57863" w14:paraId="69D326F9" w14:textId="77777777" w:rsidTr="00872E82">
        <w:trPr>
          <w:cantSplit/>
        </w:trPr>
        <w:tc>
          <w:tcPr>
            <w:tcW w:w="218" w:type="pct"/>
          </w:tcPr>
          <w:p w14:paraId="11B64326" w14:textId="77777777" w:rsidR="003303AB" w:rsidRPr="0010789C" w:rsidRDefault="003303AB" w:rsidP="003303AB">
            <w:pPr>
              <w:rPr>
                <w:color w:val="0000FF"/>
                <w:lang w:val="fr-BE"/>
              </w:rPr>
            </w:pPr>
          </w:p>
        </w:tc>
        <w:tc>
          <w:tcPr>
            <w:tcW w:w="294" w:type="pct"/>
          </w:tcPr>
          <w:p w14:paraId="183AB0D2" w14:textId="77777777" w:rsidR="003303AB" w:rsidRPr="0010789C" w:rsidRDefault="003303AB" w:rsidP="003303AB">
            <w:pPr>
              <w:rPr>
                <w:color w:val="0000FF"/>
                <w:lang w:val="fr-BE"/>
              </w:rPr>
            </w:pPr>
          </w:p>
        </w:tc>
        <w:tc>
          <w:tcPr>
            <w:tcW w:w="441" w:type="pct"/>
          </w:tcPr>
          <w:p w14:paraId="1E9E1B9E" w14:textId="77777777" w:rsidR="003303AB" w:rsidRPr="0010789C" w:rsidRDefault="003303AB" w:rsidP="003303AB">
            <w:pPr>
              <w:rPr>
                <w:color w:val="0000FF"/>
                <w:lang w:val="fr-BE"/>
              </w:rPr>
            </w:pPr>
          </w:p>
        </w:tc>
        <w:tc>
          <w:tcPr>
            <w:tcW w:w="432" w:type="pct"/>
            <w:gridSpan w:val="2"/>
          </w:tcPr>
          <w:p w14:paraId="32964022" w14:textId="77777777" w:rsidR="003303AB" w:rsidRPr="0010789C" w:rsidRDefault="003303AB" w:rsidP="003303AB">
            <w:pPr>
              <w:rPr>
                <w:rFonts w:ascii="Arial" w:hAnsi="Arial" w:cs="Arial"/>
                <w:color w:val="0000FF"/>
                <w:lang w:val="fr-BE"/>
              </w:rPr>
            </w:pPr>
          </w:p>
        </w:tc>
        <w:tc>
          <w:tcPr>
            <w:tcW w:w="3461" w:type="pct"/>
            <w:gridSpan w:val="6"/>
          </w:tcPr>
          <w:p w14:paraId="492739FC" w14:textId="77777777" w:rsidR="003303AB" w:rsidRPr="0010789C" w:rsidRDefault="003303AB" w:rsidP="003303AB">
            <w:pPr>
              <w:jc w:val="both"/>
              <w:rPr>
                <w:rFonts w:ascii="Arial" w:hAnsi="Arial"/>
                <w:color w:val="0000FF"/>
                <w:lang w:val="fr-FR"/>
              </w:rPr>
            </w:pPr>
          </w:p>
        </w:tc>
        <w:tc>
          <w:tcPr>
            <w:tcW w:w="155" w:type="pct"/>
            <w:vAlign w:val="bottom"/>
          </w:tcPr>
          <w:p w14:paraId="00E84607" w14:textId="77777777" w:rsidR="003303AB" w:rsidRPr="0010789C" w:rsidRDefault="003303AB" w:rsidP="003303AB">
            <w:pPr>
              <w:jc w:val="right"/>
              <w:rPr>
                <w:color w:val="0000FF"/>
                <w:lang w:val="fr-FR"/>
              </w:rPr>
            </w:pPr>
          </w:p>
        </w:tc>
      </w:tr>
      <w:tr w:rsidR="003303AB" w:rsidRPr="00E57863" w14:paraId="3852FCBB" w14:textId="77777777" w:rsidTr="00872E82">
        <w:trPr>
          <w:cantSplit/>
        </w:trPr>
        <w:tc>
          <w:tcPr>
            <w:tcW w:w="218" w:type="pct"/>
          </w:tcPr>
          <w:p w14:paraId="648B13A5" w14:textId="77777777" w:rsidR="003303AB" w:rsidRPr="0010789C" w:rsidRDefault="003303AB" w:rsidP="003303AB">
            <w:pPr>
              <w:rPr>
                <w:color w:val="0000FF"/>
                <w:lang w:val="fr-BE"/>
              </w:rPr>
            </w:pPr>
          </w:p>
        </w:tc>
        <w:tc>
          <w:tcPr>
            <w:tcW w:w="294" w:type="pct"/>
          </w:tcPr>
          <w:p w14:paraId="467D898B" w14:textId="77777777" w:rsidR="003303AB" w:rsidRPr="0010789C" w:rsidRDefault="003303AB" w:rsidP="003303AB">
            <w:pPr>
              <w:rPr>
                <w:color w:val="0000FF"/>
                <w:lang w:val="fr-BE"/>
              </w:rPr>
            </w:pPr>
          </w:p>
        </w:tc>
        <w:tc>
          <w:tcPr>
            <w:tcW w:w="441" w:type="pct"/>
          </w:tcPr>
          <w:p w14:paraId="591262DA" w14:textId="77777777" w:rsidR="003303AB" w:rsidRPr="0010789C" w:rsidRDefault="003303AB" w:rsidP="003303AB">
            <w:pPr>
              <w:rPr>
                <w:color w:val="0000FF"/>
                <w:lang w:val="fr-BE"/>
              </w:rPr>
            </w:pPr>
          </w:p>
        </w:tc>
        <w:tc>
          <w:tcPr>
            <w:tcW w:w="432" w:type="pct"/>
            <w:gridSpan w:val="2"/>
          </w:tcPr>
          <w:p w14:paraId="3167185E" w14:textId="77777777" w:rsidR="003303AB" w:rsidRPr="0010789C" w:rsidRDefault="003303AB" w:rsidP="003303AB">
            <w:pPr>
              <w:rPr>
                <w:rFonts w:ascii="Arial" w:hAnsi="Arial" w:cs="Arial"/>
                <w:color w:val="0000FF"/>
                <w:lang w:val="fr-BE"/>
              </w:rPr>
            </w:pPr>
          </w:p>
        </w:tc>
        <w:tc>
          <w:tcPr>
            <w:tcW w:w="3461" w:type="pct"/>
            <w:gridSpan w:val="6"/>
          </w:tcPr>
          <w:p w14:paraId="5B1E9973" w14:textId="77777777" w:rsidR="003303AB" w:rsidRPr="0010789C" w:rsidRDefault="003303AB" w:rsidP="003303AB">
            <w:pPr>
              <w:jc w:val="both"/>
              <w:rPr>
                <w:rFonts w:ascii="Arial" w:hAnsi="Arial"/>
                <w:color w:val="0000FF"/>
                <w:lang w:val="fr-FR"/>
              </w:rPr>
            </w:pPr>
            <w:r w:rsidRPr="0010789C">
              <w:rPr>
                <w:rFonts w:ascii="Arial" w:hAnsi="Arial"/>
                <w:color w:val="0000FF"/>
                <w:lang w:val="fr-FR"/>
              </w:rPr>
              <w:t>C.2. Le coût standard du matériel est fixé sur la base du prix du produit, à savoir le prix au prestataire, hors TVA, des produits faisant partie du groupe de produits homogène. Le coût standard du matériel est l'intervention maximale pour le produit fourni individuellement au bénéficiaire.</w:t>
            </w:r>
          </w:p>
        </w:tc>
        <w:tc>
          <w:tcPr>
            <w:tcW w:w="155" w:type="pct"/>
            <w:vAlign w:val="bottom"/>
          </w:tcPr>
          <w:p w14:paraId="3FF1BFAC" w14:textId="77777777" w:rsidR="003303AB" w:rsidRPr="0010789C" w:rsidRDefault="003303AB" w:rsidP="003303AB">
            <w:pPr>
              <w:jc w:val="right"/>
              <w:rPr>
                <w:color w:val="0000FF"/>
                <w:lang w:val="fr-FR"/>
              </w:rPr>
            </w:pPr>
          </w:p>
        </w:tc>
      </w:tr>
      <w:tr w:rsidR="003303AB" w:rsidRPr="00E57863" w14:paraId="3DE29F0F" w14:textId="77777777" w:rsidTr="00872E82">
        <w:trPr>
          <w:cantSplit/>
        </w:trPr>
        <w:tc>
          <w:tcPr>
            <w:tcW w:w="218" w:type="pct"/>
          </w:tcPr>
          <w:p w14:paraId="62B66434" w14:textId="77777777" w:rsidR="003303AB" w:rsidRPr="0010789C" w:rsidRDefault="003303AB" w:rsidP="003303AB">
            <w:pPr>
              <w:rPr>
                <w:color w:val="0000FF"/>
                <w:lang w:val="fr-BE"/>
              </w:rPr>
            </w:pPr>
          </w:p>
        </w:tc>
        <w:tc>
          <w:tcPr>
            <w:tcW w:w="294" w:type="pct"/>
          </w:tcPr>
          <w:p w14:paraId="0A2F09AB" w14:textId="77777777" w:rsidR="003303AB" w:rsidRPr="0010789C" w:rsidRDefault="003303AB" w:rsidP="003303AB">
            <w:pPr>
              <w:rPr>
                <w:color w:val="0000FF"/>
                <w:lang w:val="fr-BE"/>
              </w:rPr>
            </w:pPr>
          </w:p>
        </w:tc>
        <w:tc>
          <w:tcPr>
            <w:tcW w:w="441" w:type="pct"/>
          </w:tcPr>
          <w:p w14:paraId="49929261" w14:textId="77777777" w:rsidR="003303AB" w:rsidRPr="0010789C" w:rsidRDefault="003303AB" w:rsidP="003303AB">
            <w:pPr>
              <w:rPr>
                <w:color w:val="0000FF"/>
                <w:lang w:val="fr-BE"/>
              </w:rPr>
            </w:pPr>
          </w:p>
        </w:tc>
        <w:tc>
          <w:tcPr>
            <w:tcW w:w="432" w:type="pct"/>
            <w:gridSpan w:val="2"/>
          </w:tcPr>
          <w:p w14:paraId="170661FE" w14:textId="77777777" w:rsidR="003303AB" w:rsidRPr="0010789C" w:rsidRDefault="003303AB" w:rsidP="003303AB">
            <w:pPr>
              <w:rPr>
                <w:rFonts w:ascii="Arial" w:hAnsi="Arial" w:cs="Arial"/>
                <w:color w:val="0000FF"/>
                <w:lang w:val="fr-BE"/>
              </w:rPr>
            </w:pPr>
          </w:p>
        </w:tc>
        <w:tc>
          <w:tcPr>
            <w:tcW w:w="3461" w:type="pct"/>
            <w:gridSpan w:val="6"/>
          </w:tcPr>
          <w:p w14:paraId="6AE9FD13" w14:textId="77777777" w:rsidR="003303AB" w:rsidRPr="0010789C" w:rsidRDefault="003303AB" w:rsidP="003303AB">
            <w:pPr>
              <w:jc w:val="both"/>
              <w:rPr>
                <w:rFonts w:ascii="Arial" w:hAnsi="Arial"/>
                <w:color w:val="0000FF"/>
                <w:lang w:val="fr-FR"/>
              </w:rPr>
            </w:pPr>
          </w:p>
        </w:tc>
        <w:tc>
          <w:tcPr>
            <w:tcW w:w="155" w:type="pct"/>
            <w:vAlign w:val="bottom"/>
          </w:tcPr>
          <w:p w14:paraId="2D9EBDC3" w14:textId="77777777" w:rsidR="003303AB" w:rsidRPr="0010789C" w:rsidRDefault="003303AB" w:rsidP="003303AB">
            <w:pPr>
              <w:jc w:val="right"/>
              <w:rPr>
                <w:color w:val="0000FF"/>
                <w:lang w:val="fr-FR"/>
              </w:rPr>
            </w:pPr>
          </w:p>
        </w:tc>
      </w:tr>
      <w:tr w:rsidR="003303AB" w:rsidRPr="00E57863" w14:paraId="3C9A9F40" w14:textId="77777777" w:rsidTr="00872E82">
        <w:trPr>
          <w:cantSplit/>
        </w:trPr>
        <w:tc>
          <w:tcPr>
            <w:tcW w:w="218" w:type="pct"/>
          </w:tcPr>
          <w:p w14:paraId="6068C6B5" w14:textId="77777777" w:rsidR="003303AB" w:rsidRPr="0010789C" w:rsidRDefault="003303AB" w:rsidP="003303AB">
            <w:pPr>
              <w:rPr>
                <w:color w:val="0000FF"/>
                <w:lang w:val="fr-BE"/>
              </w:rPr>
            </w:pPr>
          </w:p>
        </w:tc>
        <w:tc>
          <w:tcPr>
            <w:tcW w:w="294" w:type="pct"/>
          </w:tcPr>
          <w:p w14:paraId="2E9BF262" w14:textId="77777777" w:rsidR="003303AB" w:rsidRPr="0010789C" w:rsidRDefault="003303AB" w:rsidP="003303AB">
            <w:pPr>
              <w:rPr>
                <w:color w:val="0000FF"/>
                <w:lang w:val="fr-BE"/>
              </w:rPr>
            </w:pPr>
          </w:p>
        </w:tc>
        <w:tc>
          <w:tcPr>
            <w:tcW w:w="441" w:type="pct"/>
          </w:tcPr>
          <w:p w14:paraId="2FAE7145" w14:textId="77777777" w:rsidR="003303AB" w:rsidRPr="0010789C" w:rsidRDefault="003303AB" w:rsidP="003303AB">
            <w:pPr>
              <w:rPr>
                <w:color w:val="0000FF"/>
                <w:lang w:val="fr-BE"/>
              </w:rPr>
            </w:pPr>
          </w:p>
        </w:tc>
        <w:tc>
          <w:tcPr>
            <w:tcW w:w="432" w:type="pct"/>
            <w:gridSpan w:val="2"/>
          </w:tcPr>
          <w:p w14:paraId="523C2B79" w14:textId="77777777" w:rsidR="003303AB" w:rsidRPr="0010789C" w:rsidRDefault="003303AB" w:rsidP="003303AB">
            <w:pPr>
              <w:rPr>
                <w:rFonts w:ascii="Arial" w:hAnsi="Arial" w:cs="Arial"/>
                <w:color w:val="0000FF"/>
                <w:lang w:val="fr-BE"/>
              </w:rPr>
            </w:pPr>
          </w:p>
        </w:tc>
        <w:tc>
          <w:tcPr>
            <w:tcW w:w="3461" w:type="pct"/>
            <w:gridSpan w:val="6"/>
          </w:tcPr>
          <w:p w14:paraId="695C9EC4" w14:textId="77777777" w:rsidR="003303AB" w:rsidRPr="0010789C" w:rsidRDefault="003303AB" w:rsidP="003303AB">
            <w:pPr>
              <w:jc w:val="both"/>
              <w:rPr>
                <w:rFonts w:ascii="Arial" w:hAnsi="Arial"/>
                <w:color w:val="0000FF"/>
                <w:lang w:val="fr-FR"/>
              </w:rPr>
            </w:pPr>
            <w:r w:rsidRPr="0010789C">
              <w:rPr>
                <w:rFonts w:ascii="Arial" w:hAnsi="Arial"/>
                <w:color w:val="0000FF"/>
                <w:lang w:val="fr-FR"/>
              </w:rPr>
              <w:t>Une marge de sécurité est fixée par groupe de produits. Pour les produits dont le coût est supérieur au coût standard du matériel augmenté de la marge de sécurité, le remboursement est limité à un montant fixe, appelé intervention d'enregistrement.</w:t>
            </w:r>
          </w:p>
        </w:tc>
        <w:tc>
          <w:tcPr>
            <w:tcW w:w="155" w:type="pct"/>
            <w:vAlign w:val="bottom"/>
          </w:tcPr>
          <w:p w14:paraId="2143AEEE" w14:textId="77777777" w:rsidR="003303AB" w:rsidRPr="0010789C" w:rsidRDefault="003303AB" w:rsidP="003303AB">
            <w:pPr>
              <w:jc w:val="right"/>
              <w:rPr>
                <w:color w:val="0000FF"/>
                <w:lang w:val="fr-FR"/>
              </w:rPr>
            </w:pPr>
          </w:p>
        </w:tc>
      </w:tr>
      <w:tr w:rsidR="003303AB" w:rsidRPr="00E57863" w14:paraId="34845F7C" w14:textId="77777777" w:rsidTr="00872E82">
        <w:trPr>
          <w:cantSplit/>
        </w:trPr>
        <w:tc>
          <w:tcPr>
            <w:tcW w:w="218" w:type="pct"/>
          </w:tcPr>
          <w:p w14:paraId="12DC3C56" w14:textId="77777777" w:rsidR="003303AB" w:rsidRPr="0010789C" w:rsidRDefault="003303AB" w:rsidP="003303AB">
            <w:pPr>
              <w:rPr>
                <w:color w:val="0000FF"/>
                <w:lang w:val="fr-FR"/>
              </w:rPr>
            </w:pPr>
          </w:p>
        </w:tc>
        <w:tc>
          <w:tcPr>
            <w:tcW w:w="294" w:type="pct"/>
          </w:tcPr>
          <w:p w14:paraId="260359CE" w14:textId="77777777" w:rsidR="003303AB" w:rsidRPr="0010789C" w:rsidRDefault="003303AB" w:rsidP="003303AB">
            <w:pPr>
              <w:rPr>
                <w:color w:val="0000FF"/>
                <w:lang w:val="fr-FR"/>
              </w:rPr>
            </w:pPr>
          </w:p>
        </w:tc>
        <w:tc>
          <w:tcPr>
            <w:tcW w:w="441" w:type="pct"/>
          </w:tcPr>
          <w:p w14:paraId="6998EDE7" w14:textId="77777777" w:rsidR="003303AB" w:rsidRPr="0010789C" w:rsidRDefault="003303AB" w:rsidP="003303AB">
            <w:pPr>
              <w:rPr>
                <w:color w:val="0000FF"/>
                <w:lang w:val="fr-FR"/>
              </w:rPr>
            </w:pPr>
          </w:p>
        </w:tc>
        <w:tc>
          <w:tcPr>
            <w:tcW w:w="432" w:type="pct"/>
            <w:gridSpan w:val="2"/>
          </w:tcPr>
          <w:p w14:paraId="2AEBAE5B" w14:textId="77777777" w:rsidR="003303AB" w:rsidRPr="0010789C" w:rsidRDefault="003303AB" w:rsidP="003303AB">
            <w:pPr>
              <w:rPr>
                <w:rFonts w:ascii="Arial" w:hAnsi="Arial" w:cs="Arial"/>
                <w:color w:val="0000FF"/>
                <w:lang w:val="fr-FR"/>
              </w:rPr>
            </w:pPr>
          </w:p>
        </w:tc>
        <w:tc>
          <w:tcPr>
            <w:tcW w:w="3461" w:type="pct"/>
            <w:gridSpan w:val="6"/>
          </w:tcPr>
          <w:p w14:paraId="2E8CA111" w14:textId="77777777" w:rsidR="003303AB" w:rsidRPr="0010789C" w:rsidRDefault="003303AB" w:rsidP="003303AB">
            <w:pPr>
              <w:jc w:val="both"/>
              <w:rPr>
                <w:rFonts w:ascii="Arial" w:hAnsi="Arial"/>
                <w:color w:val="0000FF"/>
                <w:lang w:val="fr-FR"/>
              </w:rPr>
            </w:pPr>
          </w:p>
        </w:tc>
        <w:tc>
          <w:tcPr>
            <w:tcW w:w="155" w:type="pct"/>
            <w:vAlign w:val="bottom"/>
          </w:tcPr>
          <w:p w14:paraId="640BD201" w14:textId="77777777" w:rsidR="003303AB" w:rsidRPr="0010789C" w:rsidRDefault="003303AB" w:rsidP="003303AB">
            <w:pPr>
              <w:jc w:val="right"/>
              <w:rPr>
                <w:color w:val="0000FF"/>
                <w:lang w:val="fr-FR"/>
              </w:rPr>
            </w:pPr>
          </w:p>
        </w:tc>
      </w:tr>
      <w:tr w:rsidR="003303AB" w:rsidRPr="00E57863" w14:paraId="1D5A8FBA" w14:textId="77777777" w:rsidTr="00872E82">
        <w:trPr>
          <w:cantSplit/>
        </w:trPr>
        <w:tc>
          <w:tcPr>
            <w:tcW w:w="218" w:type="pct"/>
          </w:tcPr>
          <w:p w14:paraId="554FD9D5" w14:textId="77777777" w:rsidR="003303AB" w:rsidRPr="0010789C" w:rsidRDefault="003303AB" w:rsidP="003303AB">
            <w:pPr>
              <w:rPr>
                <w:color w:val="0000FF"/>
                <w:lang w:val="fr-BE"/>
              </w:rPr>
            </w:pPr>
          </w:p>
        </w:tc>
        <w:tc>
          <w:tcPr>
            <w:tcW w:w="294" w:type="pct"/>
          </w:tcPr>
          <w:p w14:paraId="7364ACA6" w14:textId="77777777" w:rsidR="003303AB" w:rsidRPr="0010789C" w:rsidRDefault="003303AB" w:rsidP="003303AB">
            <w:pPr>
              <w:rPr>
                <w:color w:val="0000FF"/>
                <w:lang w:val="fr-BE"/>
              </w:rPr>
            </w:pPr>
          </w:p>
        </w:tc>
        <w:tc>
          <w:tcPr>
            <w:tcW w:w="441" w:type="pct"/>
          </w:tcPr>
          <w:p w14:paraId="78404833" w14:textId="77777777" w:rsidR="003303AB" w:rsidRPr="0010789C" w:rsidRDefault="003303AB" w:rsidP="003303AB">
            <w:pPr>
              <w:rPr>
                <w:color w:val="0000FF"/>
                <w:lang w:val="fr-BE"/>
              </w:rPr>
            </w:pPr>
          </w:p>
        </w:tc>
        <w:tc>
          <w:tcPr>
            <w:tcW w:w="432" w:type="pct"/>
            <w:gridSpan w:val="2"/>
          </w:tcPr>
          <w:p w14:paraId="551EBBF2" w14:textId="77777777" w:rsidR="003303AB" w:rsidRPr="0010789C" w:rsidRDefault="003303AB" w:rsidP="003303AB">
            <w:pPr>
              <w:rPr>
                <w:rFonts w:ascii="Arial" w:hAnsi="Arial" w:cs="Arial"/>
                <w:color w:val="0000FF"/>
                <w:lang w:val="fr-BE"/>
              </w:rPr>
            </w:pPr>
          </w:p>
        </w:tc>
        <w:tc>
          <w:tcPr>
            <w:tcW w:w="3461" w:type="pct"/>
            <w:gridSpan w:val="6"/>
          </w:tcPr>
          <w:p w14:paraId="171D10A7" w14:textId="77777777" w:rsidR="003303AB" w:rsidRPr="0010789C" w:rsidRDefault="003303AB" w:rsidP="003303AB">
            <w:pPr>
              <w:jc w:val="both"/>
              <w:rPr>
                <w:rFonts w:ascii="Arial" w:hAnsi="Arial"/>
                <w:color w:val="0000FF"/>
                <w:lang w:val="fr-FR"/>
              </w:rPr>
            </w:pPr>
            <w:r w:rsidRPr="0010789C">
              <w:rPr>
                <w:rFonts w:ascii="Arial" w:hAnsi="Arial"/>
                <w:color w:val="0000FF"/>
                <w:lang w:val="fr-FR"/>
              </w:rPr>
              <w:t>C.3. Les frais généraux sont un montant fixe qui couvre d'autres postes de frais acceptés par la Commission de conventions orthopédistes - organismes assureurs par groupe de produits homogène.</w:t>
            </w:r>
          </w:p>
        </w:tc>
        <w:tc>
          <w:tcPr>
            <w:tcW w:w="155" w:type="pct"/>
            <w:vAlign w:val="bottom"/>
          </w:tcPr>
          <w:p w14:paraId="5114930F" w14:textId="77777777" w:rsidR="003303AB" w:rsidRPr="0010789C" w:rsidRDefault="003303AB" w:rsidP="003303AB">
            <w:pPr>
              <w:jc w:val="right"/>
              <w:rPr>
                <w:color w:val="0000FF"/>
                <w:lang w:val="fr-FR"/>
              </w:rPr>
            </w:pPr>
          </w:p>
        </w:tc>
      </w:tr>
      <w:tr w:rsidR="003303AB" w:rsidRPr="00E57863" w14:paraId="03D9F967" w14:textId="77777777" w:rsidTr="00872E82">
        <w:trPr>
          <w:cantSplit/>
        </w:trPr>
        <w:tc>
          <w:tcPr>
            <w:tcW w:w="218" w:type="pct"/>
          </w:tcPr>
          <w:p w14:paraId="36488DEA" w14:textId="77777777" w:rsidR="003303AB" w:rsidRPr="0010789C" w:rsidRDefault="003303AB" w:rsidP="003303AB">
            <w:pPr>
              <w:rPr>
                <w:color w:val="0000FF"/>
                <w:lang w:val="fr-BE"/>
              </w:rPr>
            </w:pPr>
          </w:p>
        </w:tc>
        <w:tc>
          <w:tcPr>
            <w:tcW w:w="294" w:type="pct"/>
          </w:tcPr>
          <w:p w14:paraId="18791E74" w14:textId="77777777" w:rsidR="003303AB" w:rsidRPr="0010789C" w:rsidRDefault="003303AB" w:rsidP="003303AB">
            <w:pPr>
              <w:rPr>
                <w:color w:val="0000FF"/>
                <w:lang w:val="fr-BE"/>
              </w:rPr>
            </w:pPr>
          </w:p>
        </w:tc>
        <w:tc>
          <w:tcPr>
            <w:tcW w:w="441" w:type="pct"/>
          </w:tcPr>
          <w:p w14:paraId="799216D0" w14:textId="77777777" w:rsidR="003303AB" w:rsidRPr="0010789C" w:rsidRDefault="003303AB" w:rsidP="003303AB">
            <w:pPr>
              <w:rPr>
                <w:color w:val="0000FF"/>
                <w:lang w:val="fr-BE"/>
              </w:rPr>
            </w:pPr>
          </w:p>
        </w:tc>
        <w:tc>
          <w:tcPr>
            <w:tcW w:w="432" w:type="pct"/>
            <w:gridSpan w:val="2"/>
          </w:tcPr>
          <w:p w14:paraId="74821F1F" w14:textId="77777777" w:rsidR="003303AB" w:rsidRPr="0010789C" w:rsidRDefault="003303AB" w:rsidP="003303AB">
            <w:pPr>
              <w:rPr>
                <w:rFonts w:ascii="Arial" w:hAnsi="Arial" w:cs="Arial"/>
                <w:color w:val="0000FF"/>
                <w:lang w:val="fr-BE"/>
              </w:rPr>
            </w:pPr>
          </w:p>
        </w:tc>
        <w:tc>
          <w:tcPr>
            <w:tcW w:w="3461" w:type="pct"/>
            <w:gridSpan w:val="6"/>
          </w:tcPr>
          <w:p w14:paraId="3EF0E851" w14:textId="77777777" w:rsidR="003303AB" w:rsidRPr="0010789C" w:rsidRDefault="003303AB" w:rsidP="003303AB">
            <w:pPr>
              <w:jc w:val="both"/>
              <w:rPr>
                <w:rFonts w:ascii="Arial" w:hAnsi="Arial"/>
                <w:color w:val="0000FF"/>
                <w:lang w:val="fr-FR"/>
              </w:rPr>
            </w:pPr>
          </w:p>
        </w:tc>
        <w:tc>
          <w:tcPr>
            <w:tcW w:w="155" w:type="pct"/>
            <w:vAlign w:val="bottom"/>
          </w:tcPr>
          <w:p w14:paraId="3B0D2F3D" w14:textId="77777777" w:rsidR="003303AB" w:rsidRPr="0010789C" w:rsidRDefault="003303AB" w:rsidP="003303AB">
            <w:pPr>
              <w:jc w:val="right"/>
              <w:rPr>
                <w:color w:val="0000FF"/>
                <w:lang w:val="fr-FR"/>
              </w:rPr>
            </w:pPr>
          </w:p>
        </w:tc>
      </w:tr>
      <w:tr w:rsidR="003303AB" w:rsidRPr="00E57863" w14:paraId="19CBAB80" w14:textId="77777777" w:rsidTr="00872E82">
        <w:trPr>
          <w:cantSplit/>
        </w:trPr>
        <w:tc>
          <w:tcPr>
            <w:tcW w:w="218" w:type="pct"/>
          </w:tcPr>
          <w:p w14:paraId="5C418768" w14:textId="77777777" w:rsidR="003303AB" w:rsidRPr="0010789C" w:rsidRDefault="003303AB" w:rsidP="003303AB">
            <w:pPr>
              <w:rPr>
                <w:color w:val="0000FF"/>
                <w:lang w:val="fr-BE"/>
              </w:rPr>
            </w:pPr>
          </w:p>
        </w:tc>
        <w:tc>
          <w:tcPr>
            <w:tcW w:w="294" w:type="pct"/>
          </w:tcPr>
          <w:p w14:paraId="58F49A50" w14:textId="77777777" w:rsidR="003303AB" w:rsidRPr="0010789C" w:rsidRDefault="003303AB" w:rsidP="003303AB">
            <w:pPr>
              <w:rPr>
                <w:color w:val="0000FF"/>
                <w:lang w:val="fr-BE"/>
              </w:rPr>
            </w:pPr>
          </w:p>
        </w:tc>
        <w:tc>
          <w:tcPr>
            <w:tcW w:w="441" w:type="pct"/>
          </w:tcPr>
          <w:p w14:paraId="3AD0E0BB" w14:textId="77777777" w:rsidR="003303AB" w:rsidRPr="0010789C" w:rsidRDefault="003303AB" w:rsidP="003303AB">
            <w:pPr>
              <w:rPr>
                <w:color w:val="0000FF"/>
                <w:lang w:val="fr-BE"/>
              </w:rPr>
            </w:pPr>
          </w:p>
        </w:tc>
        <w:tc>
          <w:tcPr>
            <w:tcW w:w="432" w:type="pct"/>
            <w:gridSpan w:val="2"/>
          </w:tcPr>
          <w:p w14:paraId="7A4A2E76" w14:textId="77777777" w:rsidR="003303AB" w:rsidRPr="0010789C" w:rsidRDefault="003303AB" w:rsidP="003303AB">
            <w:pPr>
              <w:rPr>
                <w:rFonts w:ascii="Arial" w:hAnsi="Arial" w:cs="Arial"/>
                <w:color w:val="0000FF"/>
                <w:lang w:val="fr-BE"/>
              </w:rPr>
            </w:pPr>
          </w:p>
        </w:tc>
        <w:tc>
          <w:tcPr>
            <w:tcW w:w="3461" w:type="pct"/>
            <w:gridSpan w:val="6"/>
          </w:tcPr>
          <w:p w14:paraId="0AE55E7B" w14:textId="77777777" w:rsidR="003303AB" w:rsidRPr="0010789C" w:rsidRDefault="003303AB" w:rsidP="003303AB">
            <w:pPr>
              <w:jc w:val="both"/>
              <w:rPr>
                <w:rFonts w:ascii="Arial" w:hAnsi="Arial"/>
                <w:color w:val="0000FF"/>
                <w:lang w:val="fr-FR"/>
              </w:rPr>
            </w:pPr>
            <w:r w:rsidRPr="0010789C">
              <w:rPr>
                <w:rFonts w:ascii="Arial" w:hAnsi="Arial"/>
                <w:color w:val="0000FF"/>
                <w:lang w:val="fr-FR"/>
              </w:rPr>
              <w:t>C.4. La TVA pour le prix total de la prestation.</w:t>
            </w:r>
          </w:p>
        </w:tc>
        <w:tc>
          <w:tcPr>
            <w:tcW w:w="155" w:type="pct"/>
            <w:vAlign w:val="bottom"/>
          </w:tcPr>
          <w:p w14:paraId="1C6640AB" w14:textId="77777777" w:rsidR="003303AB" w:rsidRPr="0010789C" w:rsidRDefault="003303AB" w:rsidP="003303AB">
            <w:pPr>
              <w:jc w:val="right"/>
              <w:rPr>
                <w:color w:val="0000FF"/>
                <w:lang w:val="fr-FR"/>
              </w:rPr>
            </w:pPr>
          </w:p>
        </w:tc>
      </w:tr>
      <w:tr w:rsidR="003303AB" w:rsidRPr="00E57863" w14:paraId="203ADA4D" w14:textId="77777777" w:rsidTr="00872E82">
        <w:trPr>
          <w:cantSplit/>
        </w:trPr>
        <w:tc>
          <w:tcPr>
            <w:tcW w:w="218" w:type="pct"/>
          </w:tcPr>
          <w:p w14:paraId="357F1D00" w14:textId="77777777" w:rsidR="004960E8" w:rsidRPr="0010789C" w:rsidRDefault="004960E8" w:rsidP="003303AB">
            <w:pPr>
              <w:rPr>
                <w:color w:val="0000FF"/>
                <w:lang w:val="fr-BE"/>
              </w:rPr>
            </w:pPr>
          </w:p>
        </w:tc>
        <w:tc>
          <w:tcPr>
            <w:tcW w:w="294" w:type="pct"/>
          </w:tcPr>
          <w:p w14:paraId="6888581F" w14:textId="77777777" w:rsidR="003303AB" w:rsidRPr="0010789C" w:rsidRDefault="003303AB" w:rsidP="003303AB">
            <w:pPr>
              <w:rPr>
                <w:color w:val="0000FF"/>
                <w:lang w:val="fr-BE"/>
              </w:rPr>
            </w:pPr>
          </w:p>
        </w:tc>
        <w:tc>
          <w:tcPr>
            <w:tcW w:w="441" w:type="pct"/>
          </w:tcPr>
          <w:p w14:paraId="51A99645" w14:textId="77777777" w:rsidR="003303AB" w:rsidRPr="0010789C" w:rsidRDefault="003303AB" w:rsidP="003303AB">
            <w:pPr>
              <w:rPr>
                <w:color w:val="0000FF"/>
                <w:lang w:val="fr-BE"/>
              </w:rPr>
            </w:pPr>
          </w:p>
        </w:tc>
        <w:tc>
          <w:tcPr>
            <w:tcW w:w="432" w:type="pct"/>
            <w:gridSpan w:val="2"/>
          </w:tcPr>
          <w:p w14:paraId="71F6BC51" w14:textId="77777777" w:rsidR="003303AB" w:rsidRPr="0010789C" w:rsidRDefault="003303AB" w:rsidP="003303AB">
            <w:pPr>
              <w:rPr>
                <w:rFonts w:ascii="Arial" w:hAnsi="Arial" w:cs="Arial"/>
                <w:color w:val="0000FF"/>
                <w:lang w:val="fr-BE"/>
              </w:rPr>
            </w:pPr>
          </w:p>
        </w:tc>
        <w:tc>
          <w:tcPr>
            <w:tcW w:w="3461" w:type="pct"/>
            <w:gridSpan w:val="6"/>
          </w:tcPr>
          <w:p w14:paraId="21A354CE" w14:textId="77777777" w:rsidR="003303AB" w:rsidRPr="0010789C" w:rsidRDefault="003303AB" w:rsidP="003303AB">
            <w:pPr>
              <w:jc w:val="both"/>
              <w:rPr>
                <w:rFonts w:ascii="Arial" w:hAnsi="Arial"/>
                <w:color w:val="0000FF"/>
                <w:lang w:val="fr-FR"/>
              </w:rPr>
            </w:pPr>
          </w:p>
        </w:tc>
        <w:tc>
          <w:tcPr>
            <w:tcW w:w="155" w:type="pct"/>
            <w:vAlign w:val="bottom"/>
          </w:tcPr>
          <w:p w14:paraId="11F93389" w14:textId="77777777" w:rsidR="003303AB" w:rsidRPr="0010789C" w:rsidRDefault="003303AB" w:rsidP="003303AB">
            <w:pPr>
              <w:jc w:val="right"/>
              <w:rPr>
                <w:color w:val="0000FF"/>
                <w:lang w:val="fr-FR"/>
              </w:rPr>
            </w:pPr>
          </w:p>
        </w:tc>
      </w:tr>
      <w:tr w:rsidR="003303AB" w:rsidRPr="00E57863" w14:paraId="7927B217" w14:textId="77777777" w:rsidTr="00872E82">
        <w:trPr>
          <w:cantSplit/>
        </w:trPr>
        <w:tc>
          <w:tcPr>
            <w:tcW w:w="218" w:type="pct"/>
          </w:tcPr>
          <w:p w14:paraId="0CD5730C" w14:textId="77777777" w:rsidR="003303AB" w:rsidRPr="0010789C" w:rsidRDefault="003303AB" w:rsidP="003303AB">
            <w:pPr>
              <w:rPr>
                <w:color w:val="0000FF"/>
                <w:lang w:val="fr-BE"/>
              </w:rPr>
            </w:pPr>
          </w:p>
        </w:tc>
        <w:tc>
          <w:tcPr>
            <w:tcW w:w="294" w:type="pct"/>
          </w:tcPr>
          <w:p w14:paraId="73AB5A3D" w14:textId="77777777" w:rsidR="003303AB" w:rsidRPr="0010789C" w:rsidRDefault="003303AB" w:rsidP="003303AB">
            <w:pPr>
              <w:rPr>
                <w:color w:val="0000FF"/>
                <w:lang w:val="fr-BE"/>
              </w:rPr>
            </w:pPr>
          </w:p>
        </w:tc>
        <w:tc>
          <w:tcPr>
            <w:tcW w:w="441" w:type="pct"/>
          </w:tcPr>
          <w:p w14:paraId="0FB1CFEC" w14:textId="77777777" w:rsidR="003303AB" w:rsidRPr="0010789C" w:rsidRDefault="003303AB" w:rsidP="003303AB">
            <w:pPr>
              <w:rPr>
                <w:color w:val="0000FF"/>
                <w:lang w:val="fr-BE"/>
              </w:rPr>
            </w:pPr>
          </w:p>
        </w:tc>
        <w:tc>
          <w:tcPr>
            <w:tcW w:w="432" w:type="pct"/>
            <w:gridSpan w:val="2"/>
          </w:tcPr>
          <w:p w14:paraId="33824AA8" w14:textId="77777777" w:rsidR="003303AB" w:rsidRPr="0010789C" w:rsidRDefault="003303AB" w:rsidP="003303AB">
            <w:pPr>
              <w:rPr>
                <w:rFonts w:ascii="Arial" w:hAnsi="Arial" w:cs="Arial"/>
                <w:color w:val="0000FF"/>
                <w:lang w:val="fr-BE"/>
              </w:rPr>
            </w:pPr>
          </w:p>
        </w:tc>
        <w:tc>
          <w:tcPr>
            <w:tcW w:w="3461" w:type="pct"/>
            <w:gridSpan w:val="6"/>
          </w:tcPr>
          <w:p w14:paraId="2876D22B" w14:textId="77777777" w:rsidR="003303AB" w:rsidRPr="0010789C" w:rsidRDefault="003303AB" w:rsidP="003303AB">
            <w:pPr>
              <w:jc w:val="both"/>
              <w:rPr>
                <w:rFonts w:ascii="Arial" w:hAnsi="Arial"/>
                <w:color w:val="0000FF"/>
                <w:lang w:val="fr-FR"/>
              </w:rPr>
            </w:pPr>
            <w:r w:rsidRPr="0010789C">
              <w:rPr>
                <w:rFonts w:ascii="Arial" w:hAnsi="Arial"/>
                <w:color w:val="0000FF"/>
                <w:lang w:val="fr-FR"/>
              </w:rPr>
              <w:t>D. Procédure d'établissement et de mise à jour des listes des produits admis au remboursement 'suivant le principe de transparence des prix'.</w:t>
            </w:r>
          </w:p>
        </w:tc>
        <w:tc>
          <w:tcPr>
            <w:tcW w:w="155" w:type="pct"/>
            <w:vAlign w:val="bottom"/>
          </w:tcPr>
          <w:p w14:paraId="71698BDE" w14:textId="77777777" w:rsidR="003303AB" w:rsidRPr="0010789C" w:rsidRDefault="003303AB" w:rsidP="003303AB">
            <w:pPr>
              <w:jc w:val="right"/>
              <w:rPr>
                <w:color w:val="0000FF"/>
                <w:lang w:val="fr-FR"/>
              </w:rPr>
            </w:pPr>
          </w:p>
        </w:tc>
      </w:tr>
      <w:tr w:rsidR="003303AB" w:rsidRPr="00E57863" w14:paraId="1C345EFB" w14:textId="77777777" w:rsidTr="00872E82">
        <w:trPr>
          <w:cantSplit/>
        </w:trPr>
        <w:tc>
          <w:tcPr>
            <w:tcW w:w="218" w:type="pct"/>
          </w:tcPr>
          <w:p w14:paraId="02E812AC" w14:textId="77777777" w:rsidR="003303AB" w:rsidRPr="0010789C" w:rsidRDefault="003303AB" w:rsidP="003303AB">
            <w:pPr>
              <w:rPr>
                <w:color w:val="0000FF"/>
                <w:lang w:val="fr-BE"/>
              </w:rPr>
            </w:pPr>
          </w:p>
        </w:tc>
        <w:tc>
          <w:tcPr>
            <w:tcW w:w="294" w:type="pct"/>
          </w:tcPr>
          <w:p w14:paraId="1C20FCC5" w14:textId="77777777" w:rsidR="003303AB" w:rsidRPr="0010789C" w:rsidRDefault="003303AB" w:rsidP="003303AB">
            <w:pPr>
              <w:rPr>
                <w:color w:val="0000FF"/>
                <w:lang w:val="fr-BE"/>
              </w:rPr>
            </w:pPr>
          </w:p>
        </w:tc>
        <w:tc>
          <w:tcPr>
            <w:tcW w:w="441" w:type="pct"/>
          </w:tcPr>
          <w:p w14:paraId="388DD275" w14:textId="77777777" w:rsidR="003303AB" w:rsidRPr="0010789C" w:rsidRDefault="003303AB" w:rsidP="003303AB">
            <w:pPr>
              <w:rPr>
                <w:color w:val="0000FF"/>
                <w:lang w:val="fr-BE"/>
              </w:rPr>
            </w:pPr>
          </w:p>
        </w:tc>
        <w:tc>
          <w:tcPr>
            <w:tcW w:w="432" w:type="pct"/>
            <w:gridSpan w:val="2"/>
          </w:tcPr>
          <w:p w14:paraId="33CFA886" w14:textId="77777777" w:rsidR="003303AB" w:rsidRPr="0010789C" w:rsidRDefault="003303AB" w:rsidP="003303AB">
            <w:pPr>
              <w:rPr>
                <w:rFonts w:ascii="Arial" w:hAnsi="Arial" w:cs="Arial"/>
                <w:color w:val="0000FF"/>
                <w:lang w:val="fr-BE"/>
              </w:rPr>
            </w:pPr>
          </w:p>
        </w:tc>
        <w:tc>
          <w:tcPr>
            <w:tcW w:w="3461" w:type="pct"/>
            <w:gridSpan w:val="6"/>
          </w:tcPr>
          <w:p w14:paraId="4080E43D" w14:textId="77777777" w:rsidR="003303AB" w:rsidRPr="0010789C" w:rsidRDefault="003303AB" w:rsidP="003303AB">
            <w:pPr>
              <w:jc w:val="both"/>
              <w:rPr>
                <w:rFonts w:ascii="Arial" w:hAnsi="Arial"/>
                <w:color w:val="0000FF"/>
                <w:lang w:val="fr-FR"/>
              </w:rPr>
            </w:pPr>
          </w:p>
        </w:tc>
        <w:tc>
          <w:tcPr>
            <w:tcW w:w="155" w:type="pct"/>
            <w:vAlign w:val="bottom"/>
          </w:tcPr>
          <w:p w14:paraId="2BC0BD8C" w14:textId="77777777" w:rsidR="003303AB" w:rsidRPr="0010789C" w:rsidRDefault="003303AB" w:rsidP="003303AB">
            <w:pPr>
              <w:jc w:val="right"/>
              <w:rPr>
                <w:color w:val="0000FF"/>
                <w:lang w:val="fr-FR"/>
              </w:rPr>
            </w:pPr>
          </w:p>
        </w:tc>
      </w:tr>
      <w:tr w:rsidR="003303AB" w:rsidRPr="00E57863" w14:paraId="2A6DD555" w14:textId="77777777" w:rsidTr="00872E82">
        <w:trPr>
          <w:cantSplit/>
        </w:trPr>
        <w:tc>
          <w:tcPr>
            <w:tcW w:w="218" w:type="pct"/>
          </w:tcPr>
          <w:p w14:paraId="202C82BA" w14:textId="77777777" w:rsidR="003303AB" w:rsidRPr="0010789C" w:rsidRDefault="003303AB" w:rsidP="003303AB">
            <w:pPr>
              <w:rPr>
                <w:color w:val="0000FF"/>
                <w:lang w:val="fr-BE"/>
              </w:rPr>
            </w:pPr>
          </w:p>
        </w:tc>
        <w:tc>
          <w:tcPr>
            <w:tcW w:w="294" w:type="pct"/>
          </w:tcPr>
          <w:p w14:paraId="669FCE3E" w14:textId="77777777" w:rsidR="003303AB" w:rsidRPr="0010789C" w:rsidRDefault="003303AB" w:rsidP="003303AB">
            <w:pPr>
              <w:rPr>
                <w:color w:val="0000FF"/>
                <w:lang w:val="fr-BE"/>
              </w:rPr>
            </w:pPr>
          </w:p>
        </w:tc>
        <w:tc>
          <w:tcPr>
            <w:tcW w:w="441" w:type="pct"/>
          </w:tcPr>
          <w:p w14:paraId="1BB814F7" w14:textId="77777777" w:rsidR="003303AB" w:rsidRPr="0010789C" w:rsidRDefault="003303AB" w:rsidP="003303AB">
            <w:pPr>
              <w:rPr>
                <w:color w:val="0000FF"/>
                <w:lang w:val="fr-BE"/>
              </w:rPr>
            </w:pPr>
          </w:p>
        </w:tc>
        <w:tc>
          <w:tcPr>
            <w:tcW w:w="432" w:type="pct"/>
            <w:gridSpan w:val="2"/>
          </w:tcPr>
          <w:p w14:paraId="0009058D" w14:textId="77777777" w:rsidR="003303AB" w:rsidRPr="0010789C" w:rsidRDefault="003303AB" w:rsidP="003303AB">
            <w:pPr>
              <w:rPr>
                <w:rFonts w:ascii="Arial" w:hAnsi="Arial" w:cs="Arial"/>
                <w:color w:val="0000FF"/>
                <w:lang w:val="fr-BE"/>
              </w:rPr>
            </w:pPr>
          </w:p>
        </w:tc>
        <w:tc>
          <w:tcPr>
            <w:tcW w:w="3461" w:type="pct"/>
            <w:gridSpan w:val="6"/>
          </w:tcPr>
          <w:p w14:paraId="7526A013" w14:textId="77777777" w:rsidR="003303AB" w:rsidRPr="0010789C" w:rsidRDefault="003303AB" w:rsidP="003303AB">
            <w:pPr>
              <w:jc w:val="both"/>
              <w:rPr>
                <w:rFonts w:ascii="Arial" w:hAnsi="Arial"/>
                <w:color w:val="0000FF"/>
                <w:lang w:val="fr-FR"/>
              </w:rPr>
            </w:pPr>
            <w:r w:rsidRPr="0010789C">
              <w:rPr>
                <w:rFonts w:ascii="Arial" w:hAnsi="Arial"/>
                <w:color w:val="0000FF"/>
                <w:lang w:val="fr-FR"/>
              </w:rPr>
              <w:t>Pour être remboursés par l'assurance maladie, les produits doivent figurer sur les listes des produits admis au remboursement approuvées par le Comité de l'assurance sur proposition de la Commission de conventions orthopédistes - organismes assureurs</w:t>
            </w:r>
            <w:r w:rsidR="0082091E" w:rsidRPr="0010789C">
              <w:rPr>
                <w:rFonts w:ascii="Arial" w:hAnsi="Arial"/>
                <w:color w:val="0000FF"/>
                <w:lang w:val="fr-FR"/>
              </w:rPr>
              <w:t> :</w:t>
            </w:r>
          </w:p>
        </w:tc>
        <w:tc>
          <w:tcPr>
            <w:tcW w:w="155" w:type="pct"/>
            <w:vAlign w:val="bottom"/>
          </w:tcPr>
          <w:p w14:paraId="65D7FF66" w14:textId="77777777" w:rsidR="003303AB" w:rsidRPr="0010789C" w:rsidRDefault="003303AB" w:rsidP="003303AB">
            <w:pPr>
              <w:jc w:val="right"/>
              <w:rPr>
                <w:color w:val="0000FF"/>
                <w:lang w:val="fr-FR"/>
              </w:rPr>
            </w:pPr>
          </w:p>
        </w:tc>
      </w:tr>
      <w:tr w:rsidR="003303AB" w:rsidRPr="00E57863" w14:paraId="2969841D" w14:textId="77777777" w:rsidTr="00872E82">
        <w:trPr>
          <w:cantSplit/>
        </w:trPr>
        <w:tc>
          <w:tcPr>
            <w:tcW w:w="218" w:type="pct"/>
          </w:tcPr>
          <w:p w14:paraId="529DD939" w14:textId="77777777" w:rsidR="003303AB" w:rsidRPr="0010789C" w:rsidRDefault="003303AB" w:rsidP="003303AB">
            <w:pPr>
              <w:rPr>
                <w:color w:val="0000FF"/>
                <w:lang w:val="fr-BE"/>
              </w:rPr>
            </w:pPr>
          </w:p>
        </w:tc>
        <w:tc>
          <w:tcPr>
            <w:tcW w:w="294" w:type="pct"/>
          </w:tcPr>
          <w:p w14:paraId="0CA33428" w14:textId="77777777" w:rsidR="003303AB" w:rsidRPr="0010789C" w:rsidRDefault="003303AB" w:rsidP="003303AB">
            <w:pPr>
              <w:rPr>
                <w:color w:val="0000FF"/>
                <w:lang w:val="fr-BE"/>
              </w:rPr>
            </w:pPr>
          </w:p>
        </w:tc>
        <w:tc>
          <w:tcPr>
            <w:tcW w:w="441" w:type="pct"/>
          </w:tcPr>
          <w:p w14:paraId="6C148AD7" w14:textId="77777777" w:rsidR="003303AB" w:rsidRPr="0010789C" w:rsidRDefault="003303AB" w:rsidP="003303AB">
            <w:pPr>
              <w:rPr>
                <w:color w:val="0000FF"/>
                <w:lang w:val="fr-BE"/>
              </w:rPr>
            </w:pPr>
          </w:p>
        </w:tc>
        <w:tc>
          <w:tcPr>
            <w:tcW w:w="432" w:type="pct"/>
            <w:gridSpan w:val="2"/>
          </w:tcPr>
          <w:p w14:paraId="6B1F4FAA" w14:textId="77777777" w:rsidR="003303AB" w:rsidRPr="0010789C" w:rsidRDefault="003303AB" w:rsidP="003303AB">
            <w:pPr>
              <w:rPr>
                <w:rFonts w:ascii="Arial" w:hAnsi="Arial" w:cs="Arial"/>
                <w:color w:val="0000FF"/>
                <w:lang w:val="fr-BE"/>
              </w:rPr>
            </w:pPr>
          </w:p>
        </w:tc>
        <w:tc>
          <w:tcPr>
            <w:tcW w:w="3461" w:type="pct"/>
            <w:gridSpan w:val="6"/>
          </w:tcPr>
          <w:p w14:paraId="2B402CD0" w14:textId="77777777" w:rsidR="003303AB" w:rsidRPr="0010789C" w:rsidRDefault="003303AB" w:rsidP="003303AB">
            <w:pPr>
              <w:jc w:val="both"/>
              <w:rPr>
                <w:rFonts w:ascii="Arial" w:hAnsi="Arial"/>
                <w:color w:val="0000FF"/>
                <w:lang w:val="fr-FR"/>
              </w:rPr>
            </w:pPr>
          </w:p>
        </w:tc>
        <w:tc>
          <w:tcPr>
            <w:tcW w:w="155" w:type="pct"/>
            <w:vAlign w:val="bottom"/>
          </w:tcPr>
          <w:p w14:paraId="5803EB5F" w14:textId="77777777" w:rsidR="003303AB" w:rsidRPr="0010789C" w:rsidRDefault="003303AB" w:rsidP="003303AB">
            <w:pPr>
              <w:jc w:val="right"/>
              <w:rPr>
                <w:color w:val="0000FF"/>
                <w:lang w:val="fr-FR"/>
              </w:rPr>
            </w:pPr>
          </w:p>
        </w:tc>
      </w:tr>
      <w:tr w:rsidR="003303AB" w:rsidRPr="00E57863" w14:paraId="24DDA5CB" w14:textId="77777777" w:rsidTr="00872E82">
        <w:trPr>
          <w:cantSplit/>
        </w:trPr>
        <w:tc>
          <w:tcPr>
            <w:tcW w:w="218" w:type="pct"/>
          </w:tcPr>
          <w:p w14:paraId="4FFE15E4" w14:textId="77777777" w:rsidR="003303AB" w:rsidRPr="0010789C" w:rsidRDefault="003303AB" w:rsidP="003303AB">
            <w:pPr>
              <w:rPr>
                <w:color w:val="0000FF"/>
                <w:lang w:val="fr-BE"/>
              </w:rPr>
            </w:pPr>
          </w:p>
        </w:tc>
        <w:tc>
          <w:tcPr>
            <w:tcW w:w="294" w:type="pct"/>
          </w:tcPr>
          <w:p w14:paraId="619A9EFF" w14:textId="77777777" w:rsidR="003303AB" w:rsidRPr="0010789C" w:rsidRDefault="003303AB" w:rsidP="003303AB">
            <w:pPr>
              <w:rPr>
                <w:color w:val="0000FF"/>
                <w:lang w:val="fr-BE"/>
              </w:rPr>
            </w:pPr>
          </w:p>
        </w:tc>
        <w:tc>
          <w:tcPr>
            <w:tcW w:w="441" w:type="pct"/>
          </w:tcPr>
          <w:p w14:paraId="03D28E4F" w14:textId="77777777" w:rsidR="003303AB" w:rsidRPr="0010789C" w:rsidRDefault="003303AB" w:rsidP="003303AB">
            <w:pPr>
              <w:rPr>
                <w:color w:val="0000FF"/>
                <w:lang w:val="fr-BE"/>
              </w:rPr>
            </w:pPr>
          </w:p>
        </w:tc>
        <w:tc>
          <w:tcPr>
            <w:tcW w:w="432" w:type="pct"/>
            <w:gridSpan w:val="2"/>
          </w:tcPr>
          <w:p w14:paraId="3FAA0EDE" w14:textId="77777777" w:rsidR="003303AB" w:rsidRPr="0010789C" w:rsidRDefault="003303AB" w:rsidP="003303AB">
            <w:pPr>
              <w:rPr>
                <w:rFonts w:ascii="Arial" w:hAnsi="Arial" w:cs="Arial"/>
                <w:color w:val="0000FF"/>
                <w:lang w:val="fr-BE"/>
              </w:rPr>
            </w:pPr>
          </w:p>
        </w:tc>
        <w:tc>
          <w:tcPr>
            <w:tcW w:w="3461" w:type="pct"/>
            <w:gridSpan w:val="6"/>
          </w:tcPr>
          <w:p w14:paraId="7A092DE4" w14:textId="77777777" w:rsidR="003303AB" w:rsidRPr="0010789C" w:rsidRDefault="003303AB" w:rsidP="003303AB">
            <w:pPr>
              <w:jc w:val="both"/>
              <w:rPr>
                <w:rFonts w:ascii="Arial" w:hAnsi="Arial"/>
                <w:color w:val="0000FF"/>
                <w:lang w:val="fr-FR"/>
              </w:rPr>
            </w:pPr>
            <w:r w:rsidRPr="0010789C">
              <w:rPr>
                <w:rFonts w:ascii="Arial" w:hAnsi="Arial"/>
                <w:color w:val="0000FF"/>
                <w:lang w:val="fr-FR"/>
              </w:rPr>
              <w:t>Ces listes sont mises à jour de manière continue.</w:t>
            </w:r>
          </w:p>
        </w:tc>
        <w:tc>
          <w:tcPr>
            <w:tcW w:w="155" w:type="pct"/>
            <w:vAlign w:val="bottom"/>
          </w:tcPr>
          <w:p w14:paraId="4D327C76" w14:textId="77777777" w:rsidR="003303AB" w:rsidRPr="0010789C" w:rsidRDefault="003303AB" w:rsidP="003303AB">
            <w:pPr>
              <w:jc w:val="right"/>
              <w:rPr>
                <w:color w:val="0000FF"/>
                <w:lang w:val="fr-FR"/>
              </w:rPr>
            </w:pPr>
          </w:p>
        </w:tc>
      </w:tr>
      <w:tr w:rsidR="003303AB" w:rsidRPr="00E57863" w14:paraId="72773DB8" w14:textId="77777777" w:rsidTr="00872E82">
        <w:trPr>
          <w:cantSplit/>
        </w:trPr>
        <w:tc>
          <w:tcPr>
            <w:tcW w:w="218" w:type="pct"/>
          </w:tcPr>
          <w:p w14:paraId="662E17F0" w14:textId="77777777" w:rsidR="003303AB" w:rsidRPr="0010789C" w:rsidRDefault="003303AB" w:rsidP="003303AB">
            <w:pPr>
              <w:rPr>
                <w:color w:val="0000FF"/>
                <w:lang w:val="fr-BE"/>
              </w:rPr>
            </w:pPr>
          </w:p>
        </w:tc>
        <w:tc>
          <w:tcPr>
            <w:tcW w:w="294" w:type="pct"/>
          </w:tcPr>
          <w:p w14:paraId="11593F10" w14:textId="77777777" w:rsidR="003303AB" w:rsidRPr="0010789C" w:rsidRDefault="003303AB" w:rsidP="003303AB">
            <w:pPr>
              <w:rPr>
                <w:color w:val="0000FF"/>
                <w:lang w:val="fr-BE"/>
              </w:rPr>
            </w:pPr>
          </w:p>
        </w:tc>
        <w:tc>
          <w:tcPr>
            <w:tcW w:w="441" w:type="pct"/>
          </w:tcPr>
          <w:p w14:paraId="27D4F95E" w14:textId="77777777" w:rsidR="003303AB" w:rsidRPr="0010789C" w:rsidRDefault="003303AB" w:rsidP="003303AB">
            <w:pPr>
              <w:rPr>
                <w:color w:val="0000FF"/>
                <w:lang w:val="fr-BE"/>
              </w:rPr>
            </w:pPr>
          </w:p>
        </w:tc>
        <w:tc>
          <w:tcPr>
            <w:tcW w:w="432" w:type="pct"/>
            <w:gridSpan w:val="2"/>
          </w:tcPr>
          <w:p w14:paraId="306F599A" w14:textId="77777777" w:rsidR="003303AB" w:rsidRPr="0010789C" w:rsidRDefault="003303AB" w:rsidP="003303AB">
            <w:pPr>
              <w:rPr>
                <w:rFonts w:ascii="Arial" w:hAnsi="Arial" w:cs="Arial"/>
                <w:color w:val="0000FF"/>
                <w:lang w:val="fr-BE"/>
              </w:rPr>
            </w:pPr>
          </w:p>
        </w:tc>
        <w:tc>
          <w:tcPr>
            <w:tcW w:w="3461" w:type="pct"/>
            <w:gridSpan w:val="6"/>
          </w:tcPr>
          <w:p w14:paraId="3ACD233D" w14:textId="77777777" w:rsidR="003303AB" w:rsidRPr="0010789C" w:rsidRDefault="003303AB" w:rsidP="003303AB">
            <w:pPr>
              <w:jc w:val="both"/>
              <w:rPr>
                <w:rFonts w:ascii="Arial" w:hAnsi="Arial"/>
                <w:color w:val="0000FF"/>
                <w:lang w:val="fr-FR"/>
              </w:rPr>
            </w:pPr>
          </w:p>
        </w:tc>
        <w:tc>
          <w:tcPr>
            <w:tcW w:w="155" w:type="pct"/>
            <w:vAlign w:val="bottom"/>
          </w:tcPr>
          <w:p w14:paraId="6ACDC123" w14:textId="77777777" w:rsidR="003303AB" w:rsidRPr="0010789C" w:rsidRDefault="003303AB" w:rsidP="003303AB">
            <w:pPr>
              <w:jc w:val="right"/>
              <w:rPr>
                <w:color w:val="0000FF"/>
                <w:lang w:val="fr-FR"/>
              </w:rPr>
            </w:pPr>
          </w:p>
        </w:tc>
      </w:tr>
      <w:tr w:rsidR="003303AB" w:rsidRPr="00E57863" w14:paraId="4A514794" w14:textId="77777777" w:rsidTr="00872E82">
        <w:trPr>
          <w:cantSplit/>
        </w:trPr>
        <w:tc>
          <w:tcPr>
            <w:tcW w:w="218" w:type="pct"/>
          </w:tcPr>
          <w:p w14:paraId="6387AC29" w14:textId="77777777" w:rsidR="003303AB" w:rsidRPr="0010789C" w:rsidRDefault="003303AB" w:rsidP="003303AB">
            <w:pPr>
              <w:rPr>
                <w:color w:val="0000FF"/>
                <w:lang w:val="fr-BE"/>
              </w:rPr>
            </w:pPr>
          </w:p>
        </w:tc>
        <w:tc>
          <w:tcPr>
            <w:tcW w:w="294" w:type="pct"/>
          </w:tcPr>
          <w:p w14:paraId="66E48585" w14:textId="77777777" w:rsidR="003303AB" w:rsidRPr="0010789C" w:rsidRDefault="003303AB" w:rsidP="003303AB">
            <w:pPr>
              <w:rPr>
                <w:color w:val="0000FF"/>
                <w:lang w:val="fr-BE"/>
              </w:rPr>
            </w:pPr>
          </w:p>
        </w:tc>
        <w:tc>
          <w:tcPr>
            <w:tcW w:w="441" w:type="pct"/>
          </w:tcPr>
          <w:p w14:paraId="67E33D58" w14:textId="77777777" w:rsidR="003303AB" w:rsidRPr="0010789C" w:rsidRDefault="003303AB" w:rsidP="003303AB">
            <w:pPr>
              <w:rPr>
                <w:color w:val="0000FF"/>
                <w:lang w:val="fr-BE"/>
              </w:rPr>
            </w:pPr>
          </w:p>
        </w:tc>
        <w:tc>
          <w:tcPr>
            <w:tcW w:w="432" w:type="pct"/>
            <w:gridSpan w:val="2"/>
          </w:tcPr>
          <w:p w14:paraId="13B546BE" w14:textId="77777777" w:rsidR="003303AB" w:rsidRPr="0010789C" w:rsidRDefault="003303AB" w:rsidP="003303AB">
            <w:pPr>
              <w:rPr>
                <w:rFonts w:ascii="Arial" w:hAnsi="Arial" w:cs="Arial"/>
                <w:color w:val="0000FF"/>
                <w:lang w:val="fr-BE"/>
              </w:rPr>
            </w:pPr>
          </w:p>
        </w:tc>
        <w:tc>
          <w:tcPr>
            <w:tcW w:w="3461" w:type="pct"/>
            <w:gridSpan w:val="6"/>
          </w:tcPr>
          <w:p w14:paraId="2C679E79" w14:textId="77777777" w:rsidR="003303AB" w:rsidRPr="0010789C" w:rsidRDefault="003303AB" w:rsidP="003303AB">
            <w:pPr>
              <w:jc w:val="both"/>
              <w:rPr>
                <w:rFonts w:ascii="Arial" w:hAnsi="Arial"/>
                <w:color w:val="0000FF"/>
                <w:lang w:val="fr-FR"/>
              </w:rPr>
            </w:pPr>
            <w:r w:rsidRPr="0010789C">
              <w:rPr>
                <w:rFonts w:ascii="Arial" w:hAnsi="Arial"/>
                <w:color w:val="0000FF"/>
                <w:lang w:val="fr-FR"/>
              </w:rPr>
              <w:t>Pour qu'un produit figure sur la liste des produits admis au remboursement suivant le principe de transparence des prix, le fabricant/distributeur-demandeur doit introduire, par produit demandé, un dossier auprès du Service des soins de santé de l'Institut national d'assurance maladie-invalidité, secrétariat de la Commission de conventions orthopédistes - organismes assureurs.</w:t>
            </w:r>
          </w:p>
        </w:tc>
        <w:tc>
          <w:tcPr>
            <w:tcW w:w="155" w:type="pct"/>
            <w:vAlign w:val="bottom"/>
          </w:tcPr>
          <w:p w14:paraId="1E374B52" w14:textId="77777777" w:rsidR="003303AB" w:rsidRPr="0010789C" w:rsidRDefault="003303AB" w:rsidP="003303AB">
            <w:pPr>
              <w:jc w:val="right"/>
              <w:rPr>
                <w:color w:val="0000FF"/>
                <w:lang w:val="fr-FR"/>
              </w:rPr>
            </w:pPr>
          </w:p>
        </w:tc>
      </w:tr>
      <w:tr w:rsidR="003303AB" w:rsidRPr="00E57863" w14:paraId="53C42A51" w14:textId="77777777" w:rsidTr="00872E82">
        <w:trPr>
          <w:cantSplit/>
        </w:trPr>
        <w:tc>
          <w:tcPr>
            <w:tcW w:w="218" w:type="pct"/>
          </w:tcPr>
          <w:p w14:paraId="2B33DAD9" w14:textId="77777777" w:rsidR="003303AB" w:rsidRPr="0010789C" w:rsidRDefault="003303AB" w:rsidP="003303AB">
            <w:pPr>
              <w:rPr>
                <w:color w:val="0000FF"/>
                <w:lang w:val="fr-BE"/>
              </w:rPr>
            </w:pPr>
          </w:p>
        </w:tc>
        <w:tc>
          <w:tcPr>
            <w:tcW w:w="294" w:type="pct"/>
          </w:tcPr>
          <w:p w14:paraId="7F5F87C0" w14:textId="77777777" w:rsidR="003303AB" w:rsidRPr="0010789C" w:rsidRDefault="003303AB" w:rsidP="003303AB">
            <w:pPr>
              <w:rPr>
                <w:color w:val="0000FF"/>
                <w:lang w:val="fr-BE"/>
              </w:rPr>
            </w:pPr>
          </w:p>
        </w:tc>
        <w:tc>
          <w:tcPr>
            <w:tcW w:w="441" w:type="pct"/>
          </w:tcPr>
          <w:p w14:paraId="0EE7D78D" w14:textId="77777777" w:rsidR="003303AB" w:rsidRPr="0010789C" w:rsidRDefault="003303AB" w:rsidP="003303AB">
            <w:pPr>
              <w:rPr>
                <w:color w:val="0000FF"/>
                <w:lang w:val="fr-BE"/>
              </w:rPr>
            </w:pPr>
          </w:p>
        </w:tc>
        <w:tc>
          <w:tcPr>
            <w:tcW w:w="432" w:type="pct"/>
            <w:gridSpan w:val="2"/>
          </w:tcPr>
          <w:p w14:paraId="6F44E701" w14:textId="77777777" w:rsidR="003303AB" w:rsidRPr="0010789C" w:rsidRDefault="003303AB" w:rsidP="003303AB">
            <w:pPr>
              <w:rPr>
                <w:rFonts w:ascii="Arial" w:hAnsi="Arial" w:cs="Arial"/>
                <w:color w:val="0000FF"/>
                <w:lang w:val="fr-BE"/>
              </w:rPr>
            </w:pPr>
          </w:p>
        </w:tc>
        <w:tc>
          <w:tcPr>
            <w:tcW w:w="3461" w:type="pct"/>
            <w:gridSpan w:val="6"/>
          </w:tcPr>
          <w:p w14:paraId="415F06B4" w14:textId="77777777" w:rsidR="003303AB" w:rsidRPr="0010789C" w:rsidRDefault="003303AB" w:rsidP="003303AB">
            <w:pPr>
              <w:jc w:val="both"/>
              <w:rPr>
                <w:rFonts w:ascii="Arial" w:hAnsi="Arial"/>
                <w:color w:val="0000FF"/>
                <w:lang w:val="fr-FR"/>
              </w:rPr>
            </w:pPr>
          </w:p>
        </w:tc>
        <w:tc>
          <w:tcPr>
            <w:tcW w:w="155" w:type="pct"/>
            <w:vAlign w:val="bottom"/>
          </w:tcPr>
          <w:p w14:paraId="7590EC3F" w14:textId="77777777" w:rsidR="003303AB" w:rsidRPr="0010789C" w:rsidRDefault="003303AB" w:rsidP="003303AB">
            <w:pPr>
              <w:jc w:val="right"/>
              <w:rPr>
                <w:color w:val="0000FF"/>
                <w:lang w:val="fr-FR"/>
              </w:rPr>
            </w:pPr>
          </w:p>
        </w:tc>
      </w:tr>
      <w:tr w:rsidR="003303AB" w:rsidRPr="00E57863" w14:paraId="1A577B73" w14:textId="77777777" w:rsidTr="00872E82">
        <w:trPr>
          <w:cantSplit/>
        </w:trPr>
        <w:tc>
          <w:tcPr>
            <w:tcW w:w="218" w:type="pct"/>
          </w:tcPr>
          <w:p w14:paraId="279841F7" w14:textId="77777777" w:rsidR="003303AB" w:rsidRPr="0010789C" w:rsidRDefault="003303AB" w:rsidP="003303AB">
            <w:pPr>
              <w:rPr>
                <w:color w:val="0000FF"/>
                <w:lang w:val="fr-BE"/>
              </w:rPr>
            </w:pPr>
          </w:p>
        </w:tc>
        <w:tc>
          <w:tcPr>
            <w:tcW w:w="294" w:type="pct"/>
          </w:tcPr>
          <w:p w14:paraId="172760B9" w14:textId="77777777" w:rsidR="003303AB" w:rsidRPr="0010789C" w:rsidRDefault="003303AB" w:rsidP="003303AB">
            <w:pPr>
              <w:rPr>
                <w:color w:val="0000FF"/>
                <w:lang w:val="fr-BE"/>
              </w:rPr>
            </w:pPr>
          </w:p>
        </w:tc>
        <w:tc>
          <w:tcPr>
            <w:tcW w:w="441" w:type="pct"/>
          </w:tcPr>
          <w:p w14:paraId="5CB65154" w14:textId="77777777" w:rsidR="003303AB" w:rsidRPr="0010789C" w:rsidRDefault="003303AB" w:rsidP="003303AB">
            <w:pPr>
              <w:rPr>
                <w:color w:val="0000FF"/>
                <w:lang w:val="fr-BE"/>
              </w:rPr>
            </w:pPr>
          </w:p>
        </w:tc>
        <w:tc>
          <w:tcPr>
            <w:tcW w:w="432" w:type="pct"/>
            <w:gridSpan w:val="2"/>
          </w:tcPr>
          <w:p w14:paraId="595ADF3A" w14:textId="77777777" w:rsidR="003303AB" w:rsidRPr="0010789C" w:rsidRDefault="003303AB" w:rsidP="003303AB">
            <w:pPr>
              <w:rPr>
                <w:rFonts w:ascii="Arial" w:hAnsi="Arial" w:cs="Arial"/>
                <w:color w:val="0000FF"/>
                <w:lang w:val="fr-BE"/>
              </w:rPr>
            </w:pPr>
          </w:p>
        </w:tc>
        <w:tc>
          <w:tcPr>
            <w:tcW w:w="3461" w:type="pct"/>
            <w:gridSpan w:val="6"/>
          </w:tcPr>
          <w:p w14:paraId="0E329A80" w14:textId="77777777" w:rsidR="003303AB" w:rsidRPr="0010789C" w:rsidRDefault="003303AB" w:rsidP="003303AB">
            <w:pPr>
              <w:jc w:val="both"/>
              <w:rPr>
                <w:rFonts w:ascii="Arial" w:hAnsi="Arial"/>
                <w:color w:val="0000FF"/>
                <w:lang w:val="fr-FR"/>
              </w:rPr>
            </w:pPr>
            <w:r w:rsidRPr="0010789C">
              <w:rPr>
                <w:rFonts w:ascii="Arial" w:hAnsi="Arial"/>
                <w:color w:val="0000FF"/>
                <w:lang w:val="fr-FR"/>
              </w:rPr>
              <w:t>Le dossier doit comporter les éléments suivants</w:t>
            </w:r>
            <w:r w:rsidR="0082091E" w:rsidRPr="0010789C">
              <w:rPr>
                <w:rFonts w:ascii="Arial" w:hAnsi="Arial"/>
                <w:color w:val="0000FF"/>
                <w:lang w:val="fr-FR"/>
              </w:rPr>
              <w:t> :</w:t>
            </w:r>
          </w:p>
        </w:tc>
        <w:tc>
          <w:tcPr>
            <w:tcW w:w="155" w:type="pct"/>
            <w:vAlign w:val="bottom"/>
          </w:tcPr>
          <w:p w14:paraId="465DDF97" w14:textId="77777777" w:rsidR="003303AB" w:rsidRPr="0010789C" w:rsidRDefault="003303AB" w:rsidP="003303AB">
            <w:pPr>
              <w:jc w:val="right"/>
              <w:rPr>
                <w:color w:val="0000FF"/>
                <w:lang w:val="fr-FR"/>
              </w:rPr>
            </w:pPr>
          </w:p>
        </w:tc>
      </w:tr>
      <w:tr w:rsidR="003303AB" w:rsidRPr="00E57863" w14:paraId="18A9C7B9" w14:textId="77777777" w:rsidTr="00872E82">
        <w:trPr>
          <w:cantSplit/>
        </w:trPr>
        <w:tc>
          <w:tcPr>
            <w:tcW w:w="218" w:type="pct"/>
          </w:tcPr>
          <w:p w14:paraId="2927AB38" w14:textId="77777777" w:rsidR="003303AB" w:rsidRPr="0010789C" w:rsidRDefault="003303AB" w:rsidP="003303AB">
            <w:pPr>
              <w:rPr>
                <w:color w:val="0000FF"/>
                <w:lang w:val="fr-BE"/>
              </w:rPr>
            </w:pPr>
          </w:p>
        </w:tc>
        <w:tc>
          <w:tcPr>
            <w:tcW w:w="294" w:type="pct"/>
          </w:tcPr>
          <w:p w14:paraId="71E03EE9" w14:textId="77777777" w:rsidR="003303AB" w:rsidRPr="0010789C" w:rsidRDefault="003303AB" w:rsidP="003303AB">
            <w:pPr>
              <w:rPr>
                <w:color w:val="0000FF"/>
                <w:lang w:val="fr-BE"/>
              </w:rPr>
            </w:pPr>
          </w:p>
        </w:tc>
        <w:tc>
          <w:tcPr>
            <w:tcW w:w="441" w:type="pct"/>
          </w:tcPr>
          <w:p w14:paraId="42DA59FE" w14:textId="77777777" w:rsidR="003303AB" w:rsidRPr="0010789C" w:rsidRDefault="003303AB" w:rsidP="003303AB">
            <w:pPr>
              <w:rPr>
                <w:color w:val="0000FF"/>
                <w:lang w:val="fr-BE"/>
              </w:rPr>
            </w:pPr>
          </w:p>
        </w:tc>
        <w:tc>
          <w:tcPr>
            <w:tcW w:w="432" w:type="pct"/>
            <w:gridSpan w:val="2"/>
          </w:tcPr>
          <w:p w14:paraId="4DBB4E19" w14:textId="77777777" w:rsidR="003303AB" w:rsidRPr="0010789C" w:rsidRDefault="003303AB" w:rsidP="003303AB">
            <w:pPr>
              <w:rPr>
                <w:rFonts w:ascii="Arial" w:hAnsi="Arial" w:cs="Arial"/>
                <w:color w:val="0000FF"/>
                <w:lang w:val="fr-BE"/>
              </w:rPr>
            </w:pPr>
          </w:p>
        </w:tc>
        <w:tc>
          <w:tcPr>
            <w:tcW w:w="3461" w:type="pct"/>
            <w:gridSpan w:val="6"/>
          </w:tcPr>
          <w:p w14:paraId="25AFF358" w14:textId="77777777" w:rsidR="003303AB" w:rsidRPr="0010789C" w:rsidRDefault="003303AB" w:rsidP="003303AB">
            <w:pPr>
              <w:jc w:val="both"/>
              <w:rPr>
                <w:rFonts w:ascii="Arial" w:hAnsi="Arial"/>
                <w:color w:val="0000FF"/>
                <w:lang w:val="fr-FR"/>
              </w:rPr>
            </w:pPr>
          </w:p>
        </w:tc>
        <w:tc>
          <w:tcPr>
            <w:tcW w:w="155" w:type="pct"/>
            <w:vAlign w:val="bottom"/>
          </w:tcPr>
          <w:p w14:paraId="6A173DC6" w14:textId="77777777" w:rsidR="003303AB" w:rsidRPr="0010789C" w:rsidRDefault="003303AB" w:rsidP="003303AB">
            <w:pPr>
              <w:jc w:val="right"/>
              <w:rPr>
                <w:color w:val="0000FF"/>
                <w:lang w:val="fr-FR"/>
              </w:rPr>
            </w:pPr>
          </w:p>
        </w:tc>
      </w:tr>
      <w:tr w:rsidR="003303AB" w:rsidRPr="00E57863" w14:paraId="4FAE3DF5" w14:textId="77777777" w:rsidTr="00872E82">
        <w:trPr>
          <w:cantSplit/>
        </w:trPr>
        <w:tc>
          <w:tcPr>
            <w:tcW w:w="218" w:type="pct"/>
          </w:tcPr>
          <w:p w14:paraId="445FC22C" w14:textId="77777777" w:rsidR="003303AB" w:rsidRPr="0010789C" w:rsidRDefault="003303AB" w:rsidP="003303AB">
            <w:pPr>
              <w:rPr>
                <w:color w:val="0000FF"/>
                <w:lang w:val="fr-BE"/>
              </w:rPr>
            </w:pPr>
          </w:p>
        </w:tc>
        <w:tc>
          <w:tcPr>
            <w:tcW w:w="294" w:type="pct"/>
          </w:tcPr>
          <w:p w14:paraId="28A8F424" w14:textId="77777777" w:rsidR="003303AB" w:rsidRPr="0010789C" w:rsidRDefault="003303AB" w:rsidP="003303AB">
            <w:pPr>
              <w:rPr>
                <w:color w:val="0000FF"/>
                <w:lang w:val="fr-BE"/>
              </w:rPr>
            </w:pPr>
          </w:p>
        </w:tc>
        <w:tc>
          <w:tcPr>
            <w:tcW w:w="441" w:type="pct"/>
          </w:tcPr>
          <w:p w14:paraId="74AAE0F7" w14:textId="77777777" w:rsidR="003303AB" w:rsidRPr="0010789C" w:rsidRDefault="003303AB" w:rsidP="003303AB">
            <w:pPr>
              <w:rPr>
                <w:color w:val="0000FF"/>
                <w:lang w:val="fr-BE"/>
              </w:rPr>
            </w:pPr>
          </w:p>
        </w:tc>
        <w:tc>
          <w:tcPr>
            <w:tcW w:w="432" w:type="pct"/>
            <w:gridSpan w:val="2"/>
          </w:tcPr>
          <w:p w14:paraId="5A856667" w14:textId="77777777" w:rsidR="003303AB" w:rsidRPr="0010789C" w:rsidRDefault="003303AB" w:rsidP="003303AB">
            <w:pPr>
              <w:rPr>
                <w:rFonts w:ascii="Arial" w:hAnsi="Arial" w:cs="Arial"/>
                <w:color w:val="0000FF"/>
                <w:lang w:val="fr-BE"/>
              </w:rPr>
            </w:pPr>
          </w:p>
        </w:tc>
        <w:tc>
          <w:tcPr>
            <w:tcW w:w="3461" w:type="pct"/>
            <w:gridSpan w:val="6"/>
          </w:tcPr>
          <w:p w14:paraId="4AB6753A" w14:textId="77777777" w:rsidR="003303AB" w:rsidRPr="0010789C" w:rsidRDefault="003303AB" w:rsidP="003303AB">
            <w:pPr>
              <w:jc w:val="both"/>
              <w:rPr>
                <w:rFonts w:ascii="Arial" w:hAnsi="Arial"/>
                <w:color w:val="0000FF"/>
                <w:lang w:val="fr-FR"/>
              </w:rPr>
            </w:pPr>
            <w:r w:rsidRPr="0010789C">
              <w:rPr>
                <w:rFonts w:ascii="Arial" w:hAnsi="Arial"/>
                <w:color w:val="0000FF"/>
                <w:lang w:val="fr-FR"/>
              </w:rPr>
              <w:t>1° un formulaire d'engagement, conforme au modèle fixé par le Comité de l'assurance soins de santé sur proposition de la Commission de conventions orthopédistes - organismes assureurs;</w:t>
            </w:r>
          </w:p>
        </w:tc>
        <w:tc>
          <w:tcPr>
            <w:tcW w:w="155" w:type="pct"/>
            <w:vAlign w:val="bottom"/>
          </w:tcPr>
          <w:p w14:paraId="54BC1CEB" w14:textId="77777777" w:rsidR="003303AB" w:rsidRPr="0010789C" w:rsidRDefault="003303AB" w:rsidP="003303AB">
            <w:pPr>
              <w:jc w:val="right"/>
              <w:rPr>
                <w:color w:val="0000FF"/>
                <w:lang w:val="fr-FR"/>
              </w:rPr>
            </w:pPr>
          </w:p>
        </w:tc>
      </w:tr>
      <w:tr w:rsidR="003303AB" w:rsidRPr="00E57863" w14:paraId="57BB9E11" w14:textId="77777777" w:rsidTr="00872E82">
        <w:trPr>
          <w:cantSplit/>
        </w:trPr>
        <w:tc>
          <w:tcPr>
            <w:tcW w:w="218" w:type="pct"/>
          </w:tcPr>
          <w:p w14:paraId="6A8BD0FE" w14:textId="77777777" w:rsidR="00867231" w:rsidRPr="0010789C" w:rsidRDefault="00867231" w:rsidP="003303AB">
            <w:pPr>
              <w:rPr>
                <w:color w:val="0000FF"/>
                <w:lang w:val="fr-BE"/>
              </w:rPr>
            </w:pPr>
          </w:p>
        </w:tc>
        <w:tc>
          <w:tcPr>
            <w:tcW w:w="294" w:type="pct"/>
          </w:tcPr>
          <w:p w14:paraId="10DD9D2F" w14:textId="77777777" w:rsidR="003303AB" w:rsidRPr="0010789C" w:rsidRDefault="003303AB" w:rsidP="003303AB">
            <w:pPr>
              <w:rPr>
                <w:color w:val="0000FF"/>
                <w:lang w:val="fr-BE"/>
              </w:rPr>
            </w:pPr>
          </w:p>
        </w:tc>
        <w:tc>
          <w:tcPr>
            <w:tcW w:w="441" w:type="pct"/>
          </w:tcPr>
          <w:p w14:paraId="20E3BFAF" w14:textId="77777777" w:rsidR="003303AB" w:rsidRPr="0010789C" w:rsidRDefault="003303AB" w:rsidP="003303AB">
            <w:pPr>
              <w:rPr>
                <w:color w:val="0000FF"/>
                <w:lang w:val="fr-BE"/>
              </w:rPr>
            </w:pPr>
          </w:p>
        </w:tc>
        <w:tc>
          <w:tcPr>
            <w:tcW w:w="432" w:type="pct"/>
            <w:gridSpan w:val="2"/>
          </w:tcPr>
          <w:p w14:paraId="5C3D6B79" w14:textId="77777777" w:rsidR="003303AB" w:rsidRPr="0010789C" w:rsidRDefault="003303AB" w:rsidP="003303AB">
            <w:pPr>
              <w:rPr>
                <w:rFonts w:ascii="Arial" w:hAnsi="Arial" w:cs="Arial"/>
                <w:color w:val="0000FF"/>
                <w:lang w:val="fr-BE"/>
              </w:rPr>
            </w:pPr>
          </w:p>
        </w:tc>
        <w:tc>
          <w:tcPr>
            <w:tcW w:w="3461" w:type="pct"/>
            <w:gridSpan w:val="6"/>
          </w:tcPr>
          <w:p w14:paraId="3B50E510" w14:textId="77777777" w:rsidR="003303AB" w:rsidRPr="0010789C" w:rsidRDefault="003303AB" w:rsidP="003303AB">
            <w:pPr>
              <w:jc w:val="both"/>
              <w:rPr>
                <w:rFonts w:ascii="Arial" w:hAnsi="Arial"/>
                <w:color w:val="0000FF"/>
                <w:lang w:val="fr-FR"/>
              </w:rPr>
            </w:pPr>
          </w:p>
        </w:tc>
        <w:tc>
          <w:tcPr>
            <w:tcW w:w="155" w:type="pct"/>
            <w:vAlign w:val="bottom"/>
          </w:tcPr>
          <w:p w14:paraId="29706411" w14:textId="77777777" w:rsidR="003303AB" w:rsidRPr="0010789C" w:rsidRDefault="003303AB" w:rsidP="003303AB">
            <w:pPr>
              <w:jc w:val="right"/>
              <w:rPr>
                <w:color w:val="0000FF"/>
                <w:lang w:val="fr-FR"/>
              </w:rPr>
            </w:pPr>
          </w:p>
        </w:tc>
      </w:tr>
      <w:tr w:rsidR="003303AB" w:rsidRPr="00E57863" w14:paraId="2AFC00B1" w14:textId="77777777" w:rsidTr="00872E82">
        <w:trPr>
          <w:cantSplit/>
        </w:trPr>
        <w:tc>
          <w:tcPr>
            <w:tcW w:w="218" w:type="pct"/>
          </w:tcPr>
          <w:p w14:paraId="53ABCD5D" w14:textId="77777777" w:rsidR="003303AB" w:rsidRPr="0010789C" w:rsidRDefault="003303AB" w:rsidP="003303AB">
            <w:pPr>
              <w:rPr>
                <w:color w:val="0000FF"/>
                <w:lang w:val="fr-BE"/>
              </w:rPr>
            </w:pPr>
          </w:p>
        </w:tc>
        <w:tc>
          <w:tcPr>
            <w:tcW w:w="294" w:type="pct"/>
          </w:tcPr>
          <w:p w14:paraId="00F244CD" w14:textId="77777777" w:rsidR="003303AB" w:rsidRPr="0010789C" w:rsidRDefault="003303AB" w:rsidP="003303AB">
            <w:pPr>
              <w:rPr>
                <w:color w:val="0000FF"/>
                <w:lang w:val="fr-BE"/>
              </w:rPr>
            </w:pPr>
          </w:p>
        </w:tc>
        <w:tc>
          <w:tcPr>
            <w:tcW w:w="441" w:type="pct"/>
          </w:tcPr>
          <w:p w14:paraId="6946220B" w14:textId="77777777" w:rsidR="003303AB" w:rsidRPr="0010789C" w:rsidRDefault="003303AB" w:rsidP="003303AB">
            <w:pPr>
              <w:rPr>
                <w:color w:val="0000FF"/>
                <w:lang w:val="fr-BE"/>
              </w:rPr>
            </w:pPr>
          </w:p>
        </w:tc>
        <w:tc>
          <w:tcPr>
            <w:tcW w:w="432" w:type="pct"/>
            <w:gridSpan w:val="2"/>
          </w:tcPr>
          <w:p w14:paraId="4294FB54" w14:textId="77777777" w:rsidR="003303AB" w:rsidRPr="0010789C" w:rsidRDefault="003303AB" w:rsidP="003303AB">
            <w:pPr>
              <w:rPr>
                <w:rFonts w:ascii="Arial" w:hAnsi="Arial" w:cs="Arial"/>
                <w:color w:val="0000FF"/>
                <w:lang w:val="fr-BE"/>
              </w:rPr>
            </w:pPr>
          </w:p>
        </w:tc>
        <w:tc>
          <w:tcPr>
            <w:tcW w:w="3461" w:type="pct"/>
            <w:gridSpan w:val="6"/>
          </w:tcPr>
          <w:p w14:paraId="687AAA11" w14:textId="77777777" w:rsidR="003303AB" w:rsidRPr="0010789C" w:rsidRDefault="003303AB" w:rsidP="003303AB">
            <w:pPr>
              <w:jc w:val="both"/>
              <w:rPr>
                <w:rFonts w:ascii="Arial" w:hAnsi="Arial"/>
                <w:color w:val="0000FF"/>
                <w:lang w:val="fr-FR"/>
              </w:rPr>
            </w:pPr>
            <w:r w:rsidRPr="0010789C">
              <w:rPr>
                <w:rFonts w:ascii="Arial" w:hAnsi="Arial"/>
                <w:color w:val="0000FF"/>
                <w:lang w:val="fr-FR"/>
              </w:rPr>
              <w:t>2° un formulaire de demande d'admission, conforme au modèle fixé par le Comité de l'assurance soins de santé sur proposition de la Commission de conventions orthopédistes - organismes assureurs;</w:t>
            </w:r>
          </w:p>
        </w:tc>
        <w:tc>
          <w:tcPr>
            <w:tcW w:w="155" w:type="pct"/>
            <w:vAlign w:val="bottom"/>
          </w:tcPr>
          <w:p w14:paraId="44DB453D" w14:textId="77777777" w:rsidR="003303AB" w:rsidRPr="0010789C" w:rsidRDefault="003303AB" w:rsidP="003303AB">
            <w:pPr>
              <w:jc w:val="right"/>
              <w:rPr>
                <w:color w:val="0000FF"/>
                <w:lang w:val="fr-FR"/>
              </w:rPr>
            </w:pPr>
          </w:p>
        </w:tc>
      </w:tr>
      <w:tr w:rsidR="003303AB" w:rsidRPr="00E57863" w14:paraId="288C643F" w14:textId="77777777" w:rsidTr="00872E82">
        <w:trPr>
          <w:cantSplit/>
        </w:trPr>
        <w:tc>
          <w:tcPr>
            <w:tcW w:w="218" w:type="pct"/>
          </w:tcPr>
          <w:p w14:paraId="20B33D60" w14:textId="77777777" w:rsidR="00867231" w:rsidRPr="0010789C" w:rsidRDefault="00867231" w:rsidP="003303AB">
            <w:pPr>
              <w:rPr>
                <w:color w:val="0000FF"/>
                <w:lang w:val="fr-BE"/>
              </w:rPr>
            </w:pPr>
          </w:p>
        </w:tc>
        <w:tc>
          <w:tcPr>
            <w:tcW w:w="294" w:type="pct"/>
          </w:tcPr>
          <w:p w14:paraId="174652C3" w14:textId="77777777" w:rsidR="003303AB" w:rsidRPr="0010789C" w:rsidRDefault="003303AB" w:rsidP="003303AB">
            <w:pPr>
              <w:rPr>
                <w:color w:val="0000FF"/>
                <w:lang w:val="fr-BE"/>
              </w:rPr>
            </w:pPr>
          </w:p>
        </w:tc>
        <w:tc>
          <w:tcPr>
            <w:tcW w:w="441" w:type="pct"/>
          </w:tcPr>
          <w:p w14:paraId="7FE1AFDE" w14:textId="77777777" w:rsidR="003303AB" w:rsidRPr="0010789C" w:rsidRDefault="003303AB" w:rsidP="003303AB">
            <w:pPr>
              <w:rPr>
                <w:color w:val="0000FF"/>
                <w:lang w:val="fr-BE"/>
              </w:rPr>
            </w:pPr>
          </w:p>
        </w:tc>
        <w:tc>
          <w:tcPr>
            <w:tcW w:w="432" w:type="pct"/>
            <w:gridSpan w:val="2"/>
          </w:tcPr>
          <w:p w14:paraId="1024DE39" w14:textId="77777777" w:rsidR="003303AB" w:rsidRPr="0010789C" w:rsidRDefault="003303AB" w:rsidP="003303AB">
            <w:pPr>
              <w:rPr>
                <w:rFonts w:ascii="Arial" w:hAnsi="Arial" w:cs="Arial"/>
                <w:color w:val="0000FF"/>
                <w:lang w:val="fr-BE"/>
              </w:rPr>
            </w:pPr>
          </w:p>
        </w:tc>
        <w:tc>
          <w:tcPr>
            <w:tcW w:w="3461" w:type="pct"/>
            <w:gridSpan w:val="6"/>
          </w:tcPr>
          <w:p w14:paraId="716DECDF" w14:textId="77777777" w:rsidR="003303AB" w:rsidRPr="0010789C" w:rsidRDefault="003303AB" w:rsidP="003303AB">
            <w:pPr>
              <w:jc w:val="both"/>
              <w:rPr>
                <w:rFonts w:ascii="Arial" w:hAnsi="Arial"/>
                <w:color w:val="0000FF"/>
                <w:lang w:val="fr-FR"/>
              </w:rPr>
            </w:pPr>
          </w:p>
        </w:tc>
        <w:tc>
          <w:tcPr>
            <w:tcW w:w="155" w:type="pct"/>
            <w:vAlign w:val="bottom"/>
          </w:tcPr>
          <w:p w14:paraId="212521BF" w14:textId="77777777" w:rsidR="003303AB" w:rsidRPr="0010789C" w:rsidRDefault="003303AB" w:rsidP="003303AB">
            <w:pPr>
              <w:jc w:val="right"/>
              <w:rPr>
                <w:color w:val="0000FF"/>
                <w:lang w:val="fr-FR"/>
              </w:rPr>
            </w:pPr>
          </w:p>
        </w:tc>
      </w:tr>
      <w:tr w:rsidR="003303AB" w:rsidRPr="00E57863" w14:paraId="7C861282" w14:textId="77777777" w:rsidTr="00872E82">
        <w:trPr>
          <w:cantSplit/>
        </w:trPr>
        <w:tc>
          <w:tcPr>
            <w:tcW w:w="218" w:type="pct"/>
          </w:tcPr>
          <w:p w14:paraId="2CEE7FC8" w14:textId="77777777" w:rsidR="003303AB" w:rsidRPr="0010789C" w:rsidRDefault="003303AB" w:rsidP="003303AB">
            <w:pPr>
              <w:rPr>
                <w:color w:val="0000FF"/>
                <w:lang w:val="fr-BE"/>
              </w:rPr>
            </w:pPr>
          </w:p>
        </w:tc>
        <w:tc>
          <w:tcPr>
            <w:tcW w:w="294" w:type="pct"/>
          </w:tcPr>
          <w:p w14:paraId="54A8ECA7" w14:textId="77777777" w:rsidR="003303AB" w:rsidRPr="0010789C" w:rsidRDefault="003303AB" w:rsidP="003303AB">
            <w:pPr>
              <w:rPr>
                <w:color w:val="0000FF"/>
                <w:lang w:val="fr-BE"/>
              </w:rPr>
            </w:pPr>
          </w:p>
        </w:tc>
        <w:tc>
          <w:tcPr>
            <w:tcW w:w="441" w:type="pct"/>
          </w:tcPr>
          <w:p w14:paraId="6F8BAA11" w14:textId="77777777" w:rsidR="003303AB" w:rsidRPr="0010789C" w:rsidRDefault="003303AB" w:rsidP="003303AB">
            <w:pPr>
              <w:rPr>
                <w:color w:val="0000FF"/>
                <w:lang w:val="fr-BE"/>
              </w:rPr>
            </w:pPr>
          </w:p>
        </w:tc>
        <w:tc>
          <w:tcPr>
            <w:tcW w:w="432" w:type="pct"/>
            <w:gridSpan w:val="2"/>
          </w:tcPr>
          <w:p w14:paraId="5C08417D" w14:textId="77777777" w:rsidR="003303AB" w:rsidRPr="0010789C" w:rsidRDefault="003303AB" w:rsidP="003303AB">
            <w:pPr>
              <w:rPr>
                <w:rFonts w:ascii="Arial" w:hAnsi="Arial" w:cs="Arial"/>
                <w:color w:val="0000FF"/>
                <w:lang w:val="fr-BE"/>
              </w:rPr>
            </w:pPr>
          </w:p>
        </w:tc>
        <w:tc>
          <w:tcPr>
            <w:tcW w:w="3461" w:type="pct"/>
            <w:gridSpan w:val="6"/>
          </w:tcPr>
          <w:p w14:paraId="43C5473B" w14:textId="77777777" w:rsidR="003303AB" w:rsidRPr="0010789C" w:rsidRDefault="003303AB" w:rsidP="003303AB">
            <w:pPr>
              <w:jc w:val="both"/>
              <w:rPr>
                <w:rFonts w:ascii="Arial" w:hAnsi="Arial"/>
                <w:color w:val="0000FF"/>
                <w:lang w:val="fr-FR"/>
              </w:rPr>
            </w:pPr>
            <w:r w:rsidRPr="0010789C">
              <w:rPr>
                <w:rFonts w:ascii="Arial" w:hAnsi="Arial"/>
                <w:color w:val="0000FF"/>
                <w:lang w:val="fr-FR"/>
              </w:rPr>
              <w:t>3° la déclaration CE de conformité;</w:t>
            </w:r>
          </w:p>
        </w:tc>
        <w:tc>
          <w:tcPr>
            <w:tcW w:w="155" w:type="pct"/>
            <w:vAlign w:val="bottom"/>
          </w:tcPr>
          <w:p w14:paraId="024A6EB7" w14:textId="77777777" w:rsidR="003303AB" w:rsidRPr="0010789C" w:rsidRDefault="003303AB" w:rsidP="003303AB">
            <w:pPr>
              <w:jc w:val="right"/>
              <w:rPr>
                <w:color w:val="0000FF"/>
                <w:lang w:val="fr-FR"/>
              </w:rPr>
            </w:pPr>
          </w:p>
        </w:tc>
      </w:tr>
      <w:tr w:rsidR="003303AB" w:rsidRPr="00E57863" w14:paraId="4E06A2A1" w14:textId="77777777" w:rsidTr="00872E82">
        <w:trPr>
          <w:cantSplit/>
        </w:trPr>
        <w:tc>
          <w:tcPr>
            <w:tcW w:w="218" w:type="pct"/>
          </w:tcPr>
          <w:p w14:paraId="3E80EFA1" w14:textId="77777777" w:rsidR="003303AB" w:rsidRPr="0010789C" w:rsidRDefault="003303AB" w:rsidP="003303AB">
            <w:pPr>
              <w:rPr>
                <w:color w:val="0000FF"/>
                <w:lang w:val="fr-BE"/>
              </w:rPr>
            </w:pPr>
          </w:p>
        </w:tc>
        <w:tc>
          <w:tcPr>
            <w:tcW w:w="294" w:type="pct"/>
          </w:tcPr>
          <w:p w14:paraId="7375BB57" w14:textId="77777777" w:rsidR="003303AB" w:rsidRPr="0010789C" w:rsidRDefault="003303AB" w:rsidP="003303AB">
            <w:pPr>
              <w:rPr>
                <w:color w:val="0000FF"/>
                <w:lang w:val="fr-BE"/>
              </w:rPr>
            </w:pPr>
          </w:p>
        </w:tc>
        <w:tc>
          <w:tcPr>
            <w:tcW w:w="441" w:type="pct"/>
          </w:tcPr>
          <w:p w14:paraId="06A1003B" w14:textId="77777777" w:rsidR="003303AB" w:rsidRPr="0010789C" w:rsidRDefault="003303AB" w:rsidP="003303AB">
            <w:pPr>
              <w:rPr>
                <w:color w:val="0000FF"/>
                <w:lang w:val="fr-BE"/>
              </w:rPr>
            </w:pPr>
          </w:p>
        </w:tc>
        <w:tc>
          <w:tcPr>
            <w:tcW w:w="432" w:type="pct"/>
            <w:gridSpan w:val="2"/>
          </w:tcPr>
          <w:p w14:paraId="69928237" w14:textId="77777777" w:rsidR="003303AB" w:rsidRPr="0010789C" w:rsidRDefault="003303AB" w:rsidP="003303AB">
            <w:pPr>
              <w:rPr>
                <w:rFonts w:ascii="Arial" w:hAnsi="Arial" w:cs="Arial"/>
                <w:color w:val="0000FF"/>
                <w:lang w:val="fr-BE"/>
              </w:rPr>
            </w:pPr>
          </w:p>
        </w:tc>
        <w:tc>
          <w:tcPr>
            <w:tcW w:w="3461" w:type="pct"/>
            <w:gridSpan w:val="6"/>
          </w:tcPr>
          <w:p w14:paraId="349A6D52" w14:textId="77777777" w:rsidR="003303AB" w:rsidRPr="0010789C" w:rsidRDefault="003303AB" w:rsidP="003303AB">
            <w:pPr>
              <w:jc w:val="both"/>
              <w:rPr>
                <w:rFonts w:ascii="Arial" w:hAnsi="Arial"/>
                <w:color w:val="0000FF"/>
                <w:lang w:val="fr-FR"/>
              </w:rPr>
            </w:pPr>
          </w:p>
        </w:tc>
        <w:tc>
          <w:tcPr>
            <w:tcW w:w="155" w:type="pct"/>
            <w:vAlign w:val="bottom"/>
          </w:tcPr>
          <w:p w14:paraId="2360A780" w14:textId="77777777" w:rsidR="003303AB" w:rsidRPr="0010789C" w:rsidRDefault="003303AB" w:rsidP="003303AB">
            <w:pPr>
              <w:jc w:val="right"/>
              <w:rPr>
                <w:color w:val="0000FF"/>
                <w:lang w:val="fr-FR"/>
              </w:rPr>
            </w:pPr>
          </w:p>
        </w:tc>
      </w:tr>
      <w:tr w:rsidR="003303AB" w:rsidRPr="00E57863" w14:paraId="1A40D960" w14:textId="77777777" w:rsidTr="00872E82">
        <w:trPr>
          <w:cantSplit/>
        </w:trPr>
        <w:tc>
          <w:tcPr>
            <w:tcW w:w="218" w:type="pct"/>
          </w:tcPr>
          <w:p w14:paraId="6F99DF1D" w14:textId="77777777" w:rsidR="003303AB" w:rsidRPr="0010789C" w:rsidRDefault="003303AB" w:rsidP="003303AB">
            <w:pPr>
              <w:rPr>
                <w:color w:val="0000FF"/>
                <w:lang w:val="fr-BE"/>
              </w:rPr>
            </w:pPr>
          </w:p>
        </w:tc>
        <w:tc>
          <w:tcPr>
            <w:tcW w:w="294" w:type="pct"/>
          </w:tcPr>
          <w:p w14:paraId="7D115990" w14:textId="77777777" w:rsidR="003303AB" w:rsidRPr="0010789C" w:rsidRDefault="003303AB" w:rsidP="003303AB">
            <w:pPr>
              <w:rPr>
                <w:color w:val="0000FF"/>
                <w:lang w:val="fr-BE"/>
              </w:rPr>
            </w:pPr>
          </w:p>
        </w:tc>
        <w:tc>
          <w:tcPr>
            <w:tcW w:w="441" w:type="pct"/>
          </w:tcPr>
          <w:p w14:paraId="1DA5D73C" w14:textId="77777777" w:rsidR="003303AB" w:rsidRPr="0010789C" w:rsidRDefault="003303AB" w:rsidP="003303AB">
            <w:pPr>
              <w:rPr>
                <w:color w:val="0000FF"/>
                <w:lang w:val="fr-BE"/>
              </w:rPr>
            </w:pPr>
          </w:p>
        </w:tc>
        <w:tc>
          <w:tcPr>
            <w:tcW w:w="432" w:type="pct"/>
            <w:gridSpan w:val="2"/>
          </w:tcPr>
          <w:p w14:paraId="7E3EDE40" w14:textId="77777777" w:rsidR="003303AB" w:rsidRPr="0010789C" w:rsidRDefault="003303AB" w:rsidP="003303AB">
            <w:pPr>
              <w:rPr>
                <w:rFonts w:ascii="Arial" w:hAnsi="Arial" w:cs="Arial"/>
                <w:color w:val="0000FF"/>
                <w:lang w:val="fr-BE"/>
              </w:rPr>
            </w:pPr>
          </w:p>
        </w:tc>
        <w:tc>
          <w:tcPr>
            <w:tcW w:w="3461" w:type="pct"/>
            <w:gridSpan w:val="6"/>
          </w:tcPr>
          <w:p w14:paraId="4CE14C10" w14:textId="77777777" w:rsidR="003303AB" w:rsidRPr="0010789C" w:rsidRDefault="003303AB" w:rsidP="003303AB">
            <w:pPr>
              <w:jc w:val="both"/>
              <w:rPr>
                <w:rFonts w:ascii="Arial" w:hAnsi="Arial"/>
                <w:color w:val="0000FF"/>
                <w:lang w:val="fr-FR"/>
              </w:rPr>
            </w:pPr>
            <w:r w:rsidRPr="0010789C">
              <w:rPr>
                <w:rFonts w:ascii="Arial" w:hAnsi="Arial"/>
                <w:color w:val="0000FF"/>
                <w:lang w:val="fr-FR"/>
              </w:rPr>
              <w:t>4° la documentation relative au produit, dans les trois langues nationales, qui contient au minimum une description et une illustration précise du produit;</w:t>
            </w:r>
          </w:p>
        </w:tc>
        <w:tc>
          <w:tcPr>
            <w:tcW w:w="155" w:type="pct"/>
            <w:vAlign w:val="bottom"/>
          </w:tcPr>
          <w:p w14:paraId="7A2FE3BE" w14:textId="77777777" w:rsidR="003303AB" w:rsidRPr="0010789C" w:rsidRDefault="003303AB" w:rsidP="003303AB">
            <w:pPr>
              <w:jc w:val="right"/>
              <w:rPr>
                <w:color w:val="0000FF"/>
                <w:lang w:val="fr-FR"/>
              </w:rPr>
            </w:pPr>
          </w:p>
        </w:tc>
      </w:tr>
      <w:tr w:rsidR="003303AB" w:rsidRPr="00E57863" w14:paraId="7AE242EC" w14:textId="77777777" w:rsidTr="00872E82">
        <w:trPr>
          <w:cantSplit/>
        </w:trPr>
        <w:tc>
          <w:tcPr>
            <w:tcW w:w="218" w:type="pct"/>
          </w:tcPr>
          <w:p w14:paraId="44DFFA56" w14:textId="77777777" w:rsidR="003303AB" w:rsidRPr="0010789C" w:rsidRDefault="003303AB" w:rsidP="003303AB">
            <w:pPr>
              <w:rPr>
                <w:color w:val="0000FF"/>
                <w:lang w:val="fr-BE"/>
              </w:rPr>
            </w:pPr>
          </w:p>
        </w:tc>
        <w:tc>
          <w:tcPr>
            <w:tcW w:w="294" w:type="pct"/>
          </w:tcPr>
          <w:p w14:paraId="5F939380" w14:textId="77777777" w:rsidR="003303AB" w:rsidRPr="0010789C" w:rsidRDefault="003303AB" w:rsidP="003303AB">
            <w:pPr>
              <w:rPr>
                <w:color w:val="0000FF"/>
                <w:lang w:val="fr-BE"/>
              </w:rPr>
            </w:pPr>
          </w:p>
        </w:tc>
        <w:tc>
          <w:tcPr>
            <w:tcW w:w="441" w:type="pct"/>
          </w:tcPr>
          <w:p w14:paraId="3B8E82AC" w14:textId="77777777" w:rsidR="003303AB" w:rsidRPr="0010789C" w:rsidRDefault="003303AB" w:rsidP="003303AB">
            <w:pPr>
              <w:rPr>
                <w:color w:val="0000FF"/>
                <w:lang w:val="fr-BE"/>
              </w:rPr>
            </w:pPr>
          </w:p>
        </w:tc>
        <w:tc>
          <w:tcPr>
            <w:tcW w:w="432" w:type="pct"/>
            <w:gridSpan w:val="2"/>
          </w:tcPr>
          <w:p w14:paraId="6537CCE9" w14:textId="77777777" w:rsidR="003303AB" w:rsidRPr="0010789C" w:rsidRDefault="003303AB" w:rsidP="003303AB">
            <w:pPr>
              <w:rPr>
                <w:rFonts w:ascii="Arial" w:hAnsi="Arial" w:cs="Arial"/>
                <w:color w:val="0000FF"/>
                <w:lang w:val="fr-BE"/>
              </w:rPr>
            </w:pPr>
          </w:p>
        </w:tc>
        <w:tc>
          <w:tcPr>
            <w:tcW w:w="3461" w:type="pct"/>
            <w:gridSpan w:val="6"/>
          </w:tcPr>
          <w:p w14:paraId="28BCEAFA" w14:textId="77777777" w:rsidR="003303AB" w:rsidRPr="0010789C" w:rsidRDefault="003303AB" w:rsidP="003303AB">
            <w:pPr>
              <w:jc w:val="both"/>
              <w:rPr>
                <w:rFonts w:ascii="Arial" w:hAnsi="Arial"/>
                <w:color w:val="0000FF"/>
                <w:lang w:val="fr-FR"/>
              </w:rPr>
            </w:pPr>
          </w:p>
        </w:tc>
        <w:tc>
          <w:tcPr>
            <w:tcW w:w="155" w:type="pct"/>
            <w:vAlign w:val="bottom"/>
          </w:tcPr>
          <w:p w14:paraId="728F349C" w14:textId="77777777" w:rsidR="003303AB" w:rsidRPr="0010789C" w:rsidRDefault="003303AB" w:rsidP="003303AB">
            <w:pPr>
              <w:jc w:val="right"/>
              <w:rPr>
                <w:color w:val="0000FF"/>
                <w:lang w:val="fr-FR"/>
              </w:rPr>
            </w:pPr>
          </w:p>
        </w:tc>
      </w:tr>
      <w:tr w:rsidR="003303AB" w:rsidRPr="00E57863" w14:paraId="35A466D8" w14:textId="77777777" w:rsidTr="00872E82">
        <w:trPr>
          <w:cantSplit/>
        </w:trPr>
        <w:tc>
          <w:tcPr>
            <w:tcW w:w="218" w:type="pct"/>
          </w:tcPr>
          <w:p w14:paraId="552E5A7C" w14:textId="77777777" w:rsidR="003303AB" w:rsidRPr="0010789C" w:rsidRDefault="003303AB" w:rsidP="003303AB">
            <w:pPr>
              <w:rPr>
                <w:color w:val="0000FF"/>
                <w:lang w:val="fr-BE"/>
              </w:rPr>
            </w:pPr>
          </w:p>
        </w:tc>
        <w:tc>
          <w:tcPr>
            <w:tcW w:w="294" w:type="pct"/>
          </w:tcPr>
          <w:p w14:paraId="6E521F89" w14:textId="77777777" w:rsidR="003303AB" w:rsidRPr="0010789C" w:rsidRDefault="003303AB" w:rsidP="003303AB">
            <w:pPr>
              <w:rPr>
                <w:color w:val="0000FF"/>
                <w:lang w:val="fr-BE"/>
              </w:rPr>
            </w:pPr>
          </w:p>
        </w:tc>
        <w:tc>
          <w:tcPr>
            <w:tcW w:w="441" w:type="pct"/>
          </w:tcPr>
          <w:p w14:paraId="5F90B877" w14:textId="77777777" w:rsidR="003303AB" w:rsidRPr="0010789C" w:rsidRDefault="003303AB" w:rsidP="003303AB">
            <w:pPr>
              <w:rPr>
                <w:color w:val="0000FF"/>
                <w:lang w:val="fr-BE"/>
              </w:rPr>
            </w:pPr>
          </w:p>
        </w:tc>
        <w:tc>
          <w:tcPr>
            <w:tcW w:w="432" w:type="pct"/>
            <w:gridSpan w:val="2"/>
          </w:tcPr>
          <w:p w14:paraId="4E018412" w14:textId="77777777" w:rsidR="003303AB" w:rsidRPr="0010789C" w:rsidRDefault="003303AB" w:rsidP="003303AB">
            <w:pPr>
              <w:rPr>
                <w:rFonts w:ascii="Arial" w:hAnsi="Arial" w:cs="Arial"/>
                <w:color w:val="0000FF"/>
                <w:lang w:val="fr-BE"/>
              </w:rPr>
            </w:pPr>
          </w:p>
        </w:tc>
        <w:tc>
          <w:tcPr>
            <w:tcW w:w="3461" w:type="pct"/>
            <w:gridSpan w:val="6"/>
          </w:tcPr>
          <w:p w14:paraId="2B349463" w14:textId="77777777" w:rsidR="003303AB" w:rsidRPr="0010789C" w:rsidRDefault="003303AB" w:rsidP="003303AB">
            <w:pPr>
              <w:jc w:val="both"/>
              <w:rPr>
                <w:rFonts w:ascii="Arial" w:hAnsi="Arial"/>
                <w:color w:val="0000FF"/>
                <w:lang w:val="fr-FR"/>
              </w:rPr>
            </w:pPr>
            <w:r w:rsidRPr="0010789C">
              <w:rPr>
                <w:rFonts w:ascii="Arial" w:hAnsi="Arial"/>
                <w:color w:val="0000FF"/>
                <w:lang w:val="fr-FR"/>
              </w:rPr>
              <w:t>5° le mode d'emploi complet dans les trois langues nationales, conformément à la directive CE en vigueur (93/42/CE-annexe 1</w:t>
            </w:r>
            <w:r w:rsidRPr="0010789C">
              <w:rPr>
                <w:rFonts w:ascii="Arial" w:hAnsi="Arial"/>
                <w:color w:val="0000FF"/>
                <w:vertAlign w:val="superscript"/>
                <w:lang w:val="fr-FR"/>
              </w:rPr>
              <w:t>re</w:t>
            </w:r>
            <w:r w:rsidRPr="0010789C">
              <w:rPr>
                <w:rFonts w:ascii="Arial" w:hAnsi="Arial"/>
                <w:color w:val="0000FF"/>
                <w:lang w:val="fr-FR"/>
              </w:rPr>
              <w:t>, point 13, de l'arrêté royal du 18 mars 1999 relatif aux dispositifs médicaux);</w:t>
            </w:r>
          </w:p>
        </w:tc>
        <w:tc>
          <w:tcPr>
            <w:tcW w:w="155" w:type="pct"/>
            <w:vAlign w:val="bottom"/>
          </w:tcPr>
          <w:p w14:paraId="1B2D5862" w14:textId="77777777" w:rsidR="003303AB" w:rsidRPr="0010789C" w:rsidRDefault="003303AB" w:rsidP="003303AB">
            <w:pPr>
              <w:jc w:val="right"/>
              <w:rPr>
                <w:color w:val="0000FF"/>
                <w:lang w:val="fr-FR"/>
              </w:rPr>
            </w:pPr>
          </w:p>
        </w:tc>
      </w:tr>
      <w:tr w:rsidR="003303AB" w:rsidRPr="00E57863" w14:paraId="4C658DB6" w14:textId="77777777" w:rsidTr="00872E82">
        <w:trPr>
          <w:cantSplit/>
        </w:trPr>
        <w:tc>
          <w:tcPr>
            <w:tcW w:w="218" w:type="pct"/>
          </w:tcPr>
          <w:p w14:paraId="7F0A2BA1" w14:textId="77777777" w:rsidR="00867231" w:rsidRPr="0010789C" w:rsidRDefault="00867231" w:rsidP="003303AB">
            <w:pPr>
              <w:rPr>
                <w:color w:val="0000FF"/>
                <w:lang w:val="fr-BE"/>
              </w:rPr>
            </w:pPr>
          </w:p>
        </w:tc>
        <w:tc>
          <w:tcPr>
            <w:tcW w:w="294" w:type="pct"/>
          </w:tcPr>
          <w:p w14:paraId="4438C469" w14:textId="77777777" w:rsidR="003303AB" w:rsidRPr="0010789C" w:rsidRDefault="003303AB" w:rsidP="003303AB">
            <w:pPr>
              <w:rPr>
                <w:color w:val="0000FF"/>
                <w:lang w:val="fr-BE"/>
              </w:rPr>
            </w:pPr>
          </w:p>
        </w:tc>
        <w:tc>
          <w:tcPr>
            <w:tcW w:w="441" w:type="pct"/>
          </w:tcPr>
          <w:p w14:paraId="50D3D2F9" w14:textId="77777777" w:rsidR="003303AB" w:rsidRPr="0010789C" w:rsidRDefault="003303AB" w:rsidP="003303AB">
            <w:pPr>
              <w:rPr>
                <w:color w:val="0000FF"/>
                <w:lang w:val="fr-BE"/>
              </w:rPr>
            </w:pPr>
          </w:p>
        </w:tc>
        <w:tc>
          <w:tcPr>
            <w:tcW w:w="432" w:type="pct"/>
            <w:gridSpan w:val="2"/>
          </w:tcPr>
          <w:p w14:paraId="69518AB3" w14:textId="77777777" w:rsidR="003303AB" w:rsidRPr="0010789C" w:rsidRDefault="003303AB" w:rsidP="003303AB">
            <w:pPr>
              <w:rPr>
                <w:rFonts w:ascii="Arial" w:hAnsi="Arial" w:cs="Arial"/>
                <w:color w:val="0000FF"/>
                <w:lang w:val="fr-BE"/>
              </w:rPr>
            </w:pPr>
          </w:p>
        </w:tc>
        <w:tc>
          <w:tcPr>
            <w:tcW w:w="3461" w:type="pct"/>
            <w:gridSpan w:val="6"/>
          </w:tcPr>
          <w:p w14:paraId="7842D29C" w14:textId="77777777" w:rsidR="003303AB" w:rsidRPr="0010789C" w:rsidRDefault="003303AB" w:rsidP="003303AB">
            <w:pPr>
              <w:jc w:val="both"/>
              <w:rPr>
                <w:rFonts w:ascii="Arial" w:hAnsi="Arial"/>
                <w:color w:val="0000FF"/>
                <w:lang w:val="fr-FR"/>
              </w:rPr>
            </w:pPr>
          </w:p>
        </w:tc>
        <w:tc>
          <w:tcPr>
            <w:tcW w:w="155" w:type="pct"/>
            <w:vAlign w:val="bottom"/>
          </w:tcPr>
          <w:p w14:paraId="3696A5DB" w14:textId="77777777" w:rsidR="003303AB" w:rsidRPr="0010789C" w:rsidRDefault="003303AB" w:rsidP="003303AB">
            <w:pPr>
              <w:jc w:val="right"/>
              <w:rPr>
                <w:color w:val="0000FF"/>
                <w:lang w:val="fr-FR"/>
              </w:rPr>
            </w:pPr>
          </w:p>
        </w:tc>
      </w:tr>
      <w:tr w:rsidR="00F46FEC" w:rsidRPr="00E57863" w14:paraId="08D74006" w14:textId="77777777" w:rsidTr="00872E82">
        <w:trPr>
          <w:cantSplit/>
        </w:trPr>
        <w:tc>
          <w:tcPr>
            <w:tcW w:w="218" w:type="pct"/>
          </w:tcPr>
          <w:p w14:paraId="0DD481CE" w14:textId="77777777" w:rsidR="00F46FEC" w:rsidRDefault="00F46FEC" w:rsidP="003303AB">
            <w:pPr>
              <w:rPr>
                <w:color w:val="0000FF"/>
                <w:lang w:val="fr-BE"/>
              </w:rPr>
            </w:pPr>
          </w:p>
          <w:p w14:paraId="6DF195C7" w14:textId="77777777" w:rsidR="00F46FEC" w:rsidRDefault="00F46FEC" w:rsidP="003303AB">
            <w:pPr>
              <w:rPr>
                <w:color w:val="0000FF"/>
                <w:lang w:val="fr-BE"/>
              </w:rPr>
            </w:pPr>
          </w:p>
          <w:p w14:paraId="2B7558E3" w14:textId="77777777" w:rsidR="00F46FEC" w:rsidRDefault="00F46FEC" w:rsidP="003303AB">
            <w:pPr>
              <w:rPr>
                <w:color w:val="0000FF"/>
                <w:lang w:val="fr-BE"/>
              </w:rPr>
            </w:pPr>
          </w:p>
          <w:p w14:paraId="54B81359" w14:textId="77777777" w:rsidR="00F46FEC" w:rsidRDefault="00F46FEC" w:rsidP="003303AB">
            <w:pPr>
              <w:rPr>
                <w:color w:val="0000FF"/>
                <w:lang w:val="fr-BE"/>
              </w:rPr>
            </w:pPr>
          </w:p>
          <w:p w14:paraId="4DF0C04F" w14:textId="77777777" w:rsidR="00F46FEC" w:rsidRPr="0010789C" w:rsidRDefault="00F46FEC" w:rsidP="003303AB">
            <w:pPr>
              <w:rPr>
                <w:color w:val="0000FF"/>
                <w:lang w:val="fr-BE"/>
              </w:rPr>
            </w:pPr>
          </w:p>
        </w:tc>
        <w:tc>
          <w:tcPr>
            <w:tcW w:w="294" w:type="pct"/>
          </w:tcPr>
          <w:p w14:paraId="280E66B9" w14:textId="77777777" w:rsidR="00F46FEC" w:rsidRPr="0010789C" w:rsidRDefault="00F46FEC" w:rsidP="003303AB">
            <w:pPr>
              <w:rPr>
                <w:color w:val="0000FF"/>
                <w:lang w:val="fr-BE"/>
              </w:rPr>
            </w:pPr>
          </w:p>
        </w:tc>
        <w:tc>
          <w:tcPr>
            <w:tcW w:w="441" w:type="pct"/>
          </w:tcPr>
          <w:p w14:paraId="4B87A0BF" w14:textId="77777777" w:rsidR="00F46FEC" w:rsidRPr="0010789C" w:rsidRDefault="00F46FEC" w:rsidP="003303AB">
            <w:pPr>
              <w:rPr>
                <w:color w:val="0000FF"/>
                <w:lang w:val="fr-BE"/>
              </w:rPr>
            </w:pPr>
          </w:p>
        </w:tc>
        <w:tc>
          <w:tcPr>
            <w:tcW w:w="432" w:type="pct"/>
            <w:gridSpan w:val="2"/>
          </w:tcPr>
          <w:p w14:paraId="2D2E9B8D" w14:textId="77777777" w:rsidR="00F46FEC" w:rsidRPr="0010789C" w:rsidRDefault="00F46FEC" w:rsidP="003303AB">
            <w:pPr>
              <w:rPr>
                <w:rFonts w:ascii="Arial" w:hAnsi="Arial" w:cs="Arial"/>
                <w:color w:val="0000FF"/>
                <w:lang w:val="fr-BE"/>
              </w:rPr>
            </w:pPr>
          </w:p>
        </w:tc>
        <w:tc>
          <w:tcPr>
            <w:tcW w:w="3461" w:type="pct"/>
            <w:gridSpan w:val="6"/>
          </w:tcPr>
          <w:p w14:paraId="701233BB" w14:textId="77777777" w:rsidR="00F46FEC" w:rsidRPr="0010789C" w:rsidRDefault="00F46FEC" w:rsidP="003303AB">
            <w:pPr>
              <w:jc w:val="both"/>
              <w:rPr>
                <w:rFonts w:ascii="Arial" w:hAnsi="Arial"/>
                <w:color w:val="0000FF"/>
                <w:lang w:val="fr-FR"/>
              </w:rPr>
            </w:pPr>
          </w:p>
        </w:tc>
        <w:tc>
          <w:tcPr>
            <w:tcW w:w="155" w:type="pct"/>
            <w:vAlign w:val="bottom"/>
          </w:tcPr>
          <w:p w14:paraId="05578007" w14:textId="77777777" w:rsidR="00F46FEC" w:rsidRPr="0010789C" w:rsidRDefault="00F46FEC" w:rsidP="003303AB">
            <w:pPr>
              <w:jc w:val="right"/>
              <w:rPr>
                <w:color w:val="0000FF"/>
                <w:lang w:val="fr-FR"/>
              </w:rPr>
            </w:pPr>
          </w:p>
        </w:tc>
      </w:tr>
      <w:tr w:rsidR="003303AB" w:rsidRPr="00E57863" w14:paraId="1129EE38" w14:textId="77777777" w:rsidTr="00872E82">
        <w:trPr>
          <w:cantSplit/>
        </w:trPr>
        <w:tc>
          <w:tcPr>
            <w:tcW w:w="218" w:type="pct"/>
          </w:tcPr>
          <w:p w14:paraId="6EFA6012" w14:textId="77777777" w:rsidR="003303AB" w:rsidRPr="0010789C" w:rsidRDefault="003303AB" w:rsidP="003303AB">
            <w:pPr>
              <w:rPr>
                <w:color w:val="0000FF"/>
                <w:lang w:val="fr-FR"/>
              </w:rPr>
            </w:pPr>
          </w:p>
        </w:tc>
        <w:tc>
          <w:tcPr>
            <w:tcW w:w="294" w:type="pct"/>
          </w:tcPr>
          <w:p w14:paraId="16449465" w14:textId="77777777" w:rsidR="003303AB" w:rsidRPr="0010789C" w:rsidRDefault="003303AB" w:rsidP="003303AB">
            <w:pPr>
              <w:rPr>
                <w:color w:val="0000FF"/>
                <w:lang w:val="fr-FR"/>
              </w:rPr>
            </w:pPr>
          </w:p>
        </w:tc>
        <w:tc>
          <w:tcPr>
            <w:tcW w:w="441" w:type="pct"/>
          </w:tcPr>
          <w:p w14:paraId="5FFD91EC" w14:textId="77777777" w:rsidR="003303AB" w:rsidRPr="0010789C" w:rsidRDefault="003303AB" w:rsidP="003303AB">
            <w:pPr>
              <w:rPr>
                <w:color w:val="0000FF"/>
                <w:lang w:val="fr-FR"/>
              </w:rPr>
            </w:pPr>
          </w:p>
        </w:tc>
        <w:tc>
          <w:tcPr>
            <w:tcW w:w="432" w:type="pct"/>
            <w:gridSpan w:val="2"/>
          </w:tcPr>
          <w:p w14:paraId="1DD40385" w14:textId="77777777" w:rsidR="003303AB" w:rsidRPr="0010789C" w:rsidRDefault="003303AB" w:rsidP="003303AB">
            <w:pPr>
              <w:rPr>
                <w:rFonts w:ascii="Arial" w:hAnsi="Arial" w:cs="Arial"/>
                <w:color w:val="0000FF"/>
                <w:lang w:val="fr-FR"/>
              </w:rPr>
            </w:pPr>
          </w:p>
        </w:tc>
        <w:tc>
          <w:tcPr>
            <w:tcW w:w="3461" w:type="pct"/>
            <w:gridSpan w:val="6"/>
          </w:tcPr>
          <w:p w14:paraId="6997D7A9" w14:textId="77777777" w:rsidR="003303AB" w:rsidRPr="0010789C" w:rsidRDefault="003303AB" w:rsidP="003303AB">
            <w:pPr>
              <w:jc w:val="both"/>
              <w:rPr>
                <w:rFonts w:ascii="Arial" w:hAnsi="Arial"/>
                <w:color w:val="0000FF"/>
                <w:lang w:val="fr-FR"/>
              </w:rPr>
            </w:pPr>
            <w:r w:rsidRPr="0010789C">
              <w:rPr>
                <w:rFonts w:ascii="Arial" w:hAnsi="Arial"/>
                <w:color w:val="0000FF"/>
                <w:lang w:val="fr-FR"/>
              </w:rPr>
              <w:t>6° le prix au prestataire (hors TVA).</w:t>
            </w:r>
          </w:p>
        </w:tc>
        <w:tc>
          <w:tcPr>
            <w:tcW w:w="155" w:type="pct"/>
            <w:vAlign w:val="bottom"/>
          </w:tcPr>
          <w:p w14:paraId="01396024" w14:textId="77777777" w:rsidR="003303AB" w:rsidRPr="0010789C" w:rsidRDefault="003303AB" w:rsidP="003303AB">
            <w:pPr>
              <w:jc w:val="right"/>
              <w:rPr>
                <w:color w:val="0000FF"/>
                <w:lang w:val="fr-FR"/>
              </w:rPr>
            </w:pPr>
          </w:p>
        </w:tc>
      </w:tr>
      <w:tr w:rsidR="003303AB" w:rsidRPr="00E57863" w14:paraId="65167EC0" w14:textId="77777777" w:rsidTr="00872E82">
        <w:trPr>
          <w:cantSplit/>
        </w:trPr>
        <w:tc>
          <w:tcPr>
            <w:tcW w:w="218" w:type="pct"/>
          </w:tcPr>
          <w:p w14:paraId="10A4831C" w14:textId="77777777" w:rsidR="003303AB" w:rsidRPr="0010789C" w:rsidRDefault="003303AB" w:rsidP="003303AB">
            <w:pPr>
              <w:rPr>
                <w:color w:val="0000FF"/>
                <w:lang w:val="fr-BE"/>
              </w:rPr>
            </w:pPr>
          </w:p>
        </w:tc>
        <w:tc>
          <w:tcPr>
            <w:tcW w:w="294" w:type="pct"/>
          </w:tcPr>
          <w:p w14:paraId="124680F6" w14:textId="77777777" w:rsidR="003303AB" w:rsidRPr="0010789C" w:rsidRDefault="003303AB" w:rsidP="003303AB">
            <w:pPr>
              <w:rPr>
                <w:color w:val="0000FF"/>
                <w:lang w:val="fr-BE"/>
              </w:rPr>
            </w:pPr>
          </w:p>
        </w:tc>
        <w:tc>
          <w:tcPr>
            <w:tcW w:w="441" w:type="pct"/>
          </w:tcPr>
          <w:p w14:paraId="35CE068B" w14:textId="77777777" w:rsidR="003303AB" w:rsidRPr="0010789C" w:rsidRDefault="003303AB" w:rsidP="003303AB">
            <w:pPr>
              <w:rPr>
                <w:color w:val="0000FF"/>
                <w:lang w:val="fr-BE"/>
              </w:rPr>
            </w:pPr>
          </w:p>
        </w:tc>
        <w:tc>
          <w:tcPr>
            <w:tcW w:w="432" w:type="pct"/>
            <w:gridSpan w:val="2"/>
          </w:tcPr>
          <w:p w14:paraId="3BDDC1EC" w14:textId="77777777" w:rsidR="003303AB" w:rsidRPr="0010789C" w:rsidRDefault="003303AB" w:rsidP="003303AB">
            <w:pPr>
              <w:rPr>
                <w:rFonts w:ascii="Arial" w:hAnsi="Arial" w:cs="Arial"/>
                <w:color w:val="0000FF"/>
                <w:lang w:val="fr-BE"/>
              </w:rPr>
            </w:pPr>
          </w:p>
        </w:tc>
        <w:tc>
          <w:tcPr>
            <w:tcW w:w="3461" w:type="pct"/>
            <w:gridSpan w:val="6"/>
          </w:tcPr>
          <w:p w14:paraId="45655E8A" w14:textId="77777777" w:rsidR="003303AB" w:rsidRPr="0010789C" w:rsidRDefault="003303AB" w:rsidP="003303AB">
            <w:pPr>
              <w:jc w:val="both"/>
              <w:rPr>
                <w:rFonts w:ascii="Arial" w:hAnsi="Arial"/>
                <w:color w:val="0000FF"/>
                <w:lang w:val="fr-FR"/>
              </w:rPr>
            </w:pPr>
          </w:p>
        </w:tc>
        <w:tc>
          <w:tcPr>
            <w:tcW w:w="155" w:type="pct"/>
            <w:vAlign w:val="bottom"/>
          </w:tcPr>
          <w:p w14:paraId="5CE8ABDF" w14:textId="77777777" w:rsidR="003303AB" w:rsidRPr="0010789C" w:rsidRDefault="003303AB" w:rsidP="003303AB">
            <w:pPr>
              <w:jc w:val="right"/>
              <w:rPr>
                <w:color w:val="0000FF"/>
                <w:lang w:val="fr-FR"/>
              </w:rPr>
            </w:pPr>
          </w:p>
        </w:tc>
      </w:tr>
      <w:tr w:rsidR="003303AB" w:rsidRPr="00E57863" w14:paraId="041EF778" w14:textId="77777777" w:rsidTr="00872E82">
        <w:trPr>
          <w:cantSplit/>
        </w:trPr>
        <w:tc>
          <w:tcPr>
            <w:tcW w:w="218" w:type="pct"/>
          </w:tcPr>
          <w:p w14:paraId="2B096571" w14:textId="77777777" w:rsidR="003303AB" w:rsidRPr="0010789C" w:rsidRDefault="003303AB" w:rsidP="003303AB">
            <w:pPr>
              <w:rPr>
                <w:color w:val="0000FF"/>
                <w:lang w:val="fr-BE"/>
              </w:rPr>
            </w:pPr>
          </w:p>
        </w:tc>
        <w:tc>
          <w:tcPr>
            <w:tcW w:w="294" w:type="pct"/>
          </w:tcPr>
          <w:p w14:paraId="228563CA" w14:textId="77777777" w:rsidR="003303AB" w:rsidRPr="0010789C" w:rsidRDefault="003303AB" w:rsidP="003303AB">
            <w:pPr>
              <w:rPr>
                <w:color w:val="0000FF"/>
                <w:lang w:val="fr-BE"/>
              </w:rPr>
            </w:pPr>
          </w:p>
        </w:tc>
        <w:tc>
          <w:tcPr>
            <w:tcW w:w="441" w:type="pct"/>
          </w:tcPr>
          <w:p w14:paraId="7251F7A6" w14:textId="77777777" w:rsidR="003303AB" w:rsidRPr="0010789C" w:rsidRDefault="003303AB" w:rsidP="003303AB">
            <w:pPr>
              <w:rPr>
                <w:color w:val="0000FF"/>
                <w:lang w:val="fr-BE"/>
              </w:rPr>
            </w:pPr>
          </w:p>
        </w:tc>
        <w:tc>
          <w:tcPr>
            <w:tcW w:w="432" w:type="pct"/>
            <w:gridSpan w:val="2"/>
          </w:tcPr>
          <w:p w14:paraId="4D968F25" w14:textId="77777777" w:rsidR="003303AB" w:rsidRPr="0010789C" w:rsidRDefault="003303AB" w:rsidP="003303AB">
            <w:pPr>
              <w:rPr>
                <w:rFonts w:ascii="Arial" w:hAnsi="Arial" w:cs="Arial"/>
                <w:color w:val="0000FF"/>
                <w:lang w:val="fr-BE"/>
              </w:rPr>
            </w:pPr>
          </w:p>
        </w:tc>
        <w:tc>
          <w:tcPr>
            <w:tcW w:w="3461" w:type="pct"/>
            <w:gridSpan w:val="6"/>
          </w:tcPr>
          <w:p w14:paraId="23FE5164" w14:textId="77777777" w:rsidR="003303AB" w:rsidRPr="0010789C" w:rsidRDefault="003303AB" w:rsidP="003303AB">
            <w:pPr>
              <w:jc w:val="both"/>
              <w:rPr>
                <w:rFonts w:ascii="Arial" w:hAnsi="Arial"/>
                <w:color w:val="0000FF"/>
                <w:lang w:val="fr-FR"/>
              </w:rPr>
            </w:pPr>
            <w:r w:rsidRPr="0010789C">
              <w:rPr>
                <w:rFonts w:ascii="Arial" w:hAnsi="Arial"/>
                <w:color w:val="0000FF"/>
                <w:lang w:val="fr-FR"/>
              </w:rPr>
              <w:t>Chaque demande doit être dûment complétée, datée et signée, et doit contenir tous les renseignements et documents demandés. Le secrétariat vérifie si la demande est complète. Si la demande est incomplète, le demandeur est informé dans les meilleurs délais des éléments manquants. Ce n'est que lorsque le dossier est complet qu'il est transmis à la Commission de conventions orthopédistes - organismes assureurs.</w:t>
            </w:r>
          </w:p>
        </w:tc>
        <w:tc>
          <w:tcPr>
            <w:tcW w:w="155" w:type="pct"/>
            <w:vAlign w:val="bottom"/>
          </w:tcPr>
          <w:p w14:paraId="6E851FB9" w14:textId="77777777" w:rsidR="003303AB" w:rsidRPr="0010789C" w:rsidRDefault="003303AB" w:rsidP="003303AB">
            <w:pPr>
              <w:jc w:val="right"/>
              <w:rPr>
                <w:color w:val="0000FF"/>
                <w:lang w:val="fr-FR"/>
              </w:rPr>
            </w:pPr>
          </w:p>
        </w:tc>
      </w:tr>
      <w:tr w:rsidR="003303AB" w:rsidRPr="00E57863" w14:paraId="66E9743F" w14:textId="77777777" w:rsidTr="00872E82">
        <w:trPr>
          <w:cantSplit/>
        </w:trPr>
        <w:tc>
          <w:tcPr>
            <w:tcW w:w="218" w:type="pct"/>
          </w:tcPr>
          <w:p w14:paraId="3308626E" w14:textId="77777777" w:rsidR="003303AB" w:rsidRPr="0010789C" w:rsidRDefault="003303AB" w:rsidP="003303AB">
            <w:pPr>
              <w:rPr>
                <w:color w:val="0000FF"/>
                <w:lang w:val="fr-BE"/>
              </w:rPr>
            </w:pPr>
          </w:p>
        </w:tc>
        <w:tc>
          <w:tcPr>
            <w:tcW w:w="294" w:type="pct"/>
          </w:tcPr>
          <w:p w14:paraId="63B4D366" w14:textId="77777777" w:rsidR="003303AB" w:rsidRPr="0010789C" w:rsidRDefault="003303AB" w:rsidP="003303AB">
            <w:pPr>
              <w:rPr>
                <w:color w:val="0000FF"/>
                <w:lang w:val="fr-BE"/>
              </w:rPr>
            </w:pPr>
          </w:p>
        </w:tc>
        <w:tc>
          <w:tcPr>
            <w:tcW w:w="441" w:type="pct"/>
          </w:tcPr>
          <w:p w14:paraId="2B1EEE29" w14:textId="77777777" w:rsidR="003303AB" w:rsidRPr="0010789C" w:rsidRDefault="003303AB" w:rsidP="003303AB">
            <w:pPr>
              <w:rPr>
                <w:color w:val="0000FF"/>
                <w:lang w:val="fr-BE"/>
              </w:rPr>
            </w:pPr>
          </w:p>
        </w:tc>
        <w:tc>
          <w:tcPr>
            <w:tcW w:w="432" w:type="pct"/>
            <w:gridSpan w:val="2"/>
          </w:tcPr>
          <w:p w14:paraId="5CA36945" w14:textId="77777777" w:rsidR="003303AB" w:rsidRPr="0010789C" w:rsidRDefault="003303AB" w:rsidP="003303AB">
            <w:pPr>
              <w:rPr>
                <w:rFonts w:ascii="Arial" w:hAnsi="Arial" w:cs="Arial"/>
                <w:color w:val="0000FF"/>
                <w:lang w:val="fr-BE"/>
              </w:rPr>
            </w:pPr>
          </w:p>
        </w:tc>
        <w:tc>
          <w:tcPr>
            <w:tcW w:w="3461" w:type="pct"/>
            <w:gridSpan w:val="6"/>
          </w:tcPr>
          <w:p w14:paraId="040A55C2" w14:textId="77777777" w:rsidR="003303AB" w:rsidRPr="0010789C" w:rsidRDefault="003303AB" w:rsidP="003303AB">
            <w:pPr>
              <w:jc w:val="both"/>
              <w:rPr>
                <w:rFonts w:ascii="Arial" w:hAnsi="Arial"/>
                <w:color w:val="0000FF"/>
                <w:lang w:val="fr-FR"/>
              </w:rPr>
            </w:pPr>
          </w:p>
        </w:tc>
        <w:tc>
          <w:tcPr>
            <w:tcW w:w="155" w:type="pct"/>
            <w:vAlign w:val="bottom"/>
          </w:tcPr>
          <w:p w14:paraId="1B88B737" w14:textId="77777777" w:rsidR="003303AB" w:rsidRPr="0010789C" w:rsidRDefault="003303AB" w:rsidP="003303AB">
            <w:pPr>
              <w:jc w:val="right"/>
              <w:rPr>
                <w:color w:val="0000FF"/>
                <w:lang w:val="fr-FR"/>
              </w:rPr>
            </w:pPr>
          </w:p>
        </w:tc>
      </w:tr>
      <w:tr w:rsidR="003303AB" w:rsidRPr="00E57863" w14:paraId="37B2EEE7" w14:textId="77777777" w:rsidTr="00872E82">
        <w:trPr>
          <w:cantSplit/>
        </w:trPr>
        <w:tc>
          <w:tcPr>
            <w:tcW w:w="218" w:type="pct"/>
          </w:tcPr>
          <w:p w14:paraId="251D88BA" w14:textId="77777777" w:rsidR="003303AB" w:rsidRPr="0010789C" w:rsidRDefault="003303AB" w:rsidP="003303AB">
            <w:pPr>
              <w:rPr>
                <w:color w:val="0000FF"/>
                <w:lang w:val="fr-BE"/>
              </w:rPr>
            </w:pPr>
          </w:p>
        </w:tc>
        <w:tc>
          <w:tcPr>
            <w:tcW w:w="294" w:type="pct"/>
          </w:tcPr>
          <w:p w14:paraId="79131A5D" w14:textId="77777777" w:rsidR="003303AB" w:rsidRPr="0010789C" w:rsidRDefault="003303AB" w:rsidP="003303AB">
            <w:pPr>
              <w:rPr>
                <w:color w:val="0000FF"/>
                <w:lang w:val="fr-BE"/>
              </w:rPr>
            </w:pPr>
          </w:p>
        </w:tc>
        <w:tc>
          <w:tcPr>
            <w:tcW w:w="441" w:type="pct"/>
          </w:tcPr>
          <w:p w14:paraId="6CE756F8" w14:textId="77777777" w:rsidR="003303AB" w:rsidRPr="0010789C" w:rsidRDefault="003303AB" w:rsidP="003303AB">
            <w:pPr>
              <w:rPr>
                <w:color w:val="0000FF"/>
                <w:lang w:val="fr-BE"/>
              </w:rPr>
            </w:pPr>
          </w:p>
        </w:tc>
        <w:tc>
          <w:tcPr>
            <w:tcW w:w="432" w:type="pct"/>
            <w:gridSpan w:val="2"/>
          </w:tcPr>
          <w:p w14:paraId="02006B99" w14:textId="77777777" w:rsidR="003303AB" w:rsidRPr="0010789C" w:rsidRDefault="003303AB" w:rsidP="003303AB">
            <w:pPr>
              <w:rPr>
                <w:rFonts w:ascii="Arial" w:hAnsi="Arial" w:cs="Arial"/>
                <w:color w:val="0000FF"/>
                <w:lang w:val="fr-BE"/>
              </w:rPr>
            </w:pPr>
          </w:p>
        </w:tc>
        <w:tc>
          <w:tcPr>
            <w:tcW w:w="3461" w:type="pct"/>
            <w:gridSpan w:val="6"/>
          </w:tcPr>
          <w:p w14:paraId="652C77AA" w14:textId="77777777" w:rsidR="003303AB" w:rsidRPr="0010789C" w:rsidRDefault="003303AB" w:rsidP="003303AB">
            <w:pPr>
              <w:jc w:val="both"/>
              <w:rPr>
                <w:rFonts w:ascii="Arial" w:hAnsi="Arial"/>
                <w:color w:val="0000FF"/>
                <w:lang w:val="fr-FR"/>
              </w:rPr>
            </w:pPr>
            <w:r w:rsidRPr="0010789C">
              <w:rPr>
                <w:rFonts w:ascii="Arial" w:hAnsi="Arial"/>
                <w:color w:val="0000FF"/>
                <w:lang w:val="fr-FR"/>
              </w:rPr>
              <w:t>La commission de conventions orthopédistes - organismes assureurs est habilitée à tout moment à réclamer toute information complémentaire qu'elle juge utile.</w:t>
            </w:r>
          </w:p>
        </w:tc>
        <w:tc>
          <w:tcPr>
            <w:tcW w:w="155" w:type="pct"/>
            <w:vAlign w:val="bottom"/>
          </w:tcPr>
          <w:p w14:paraId="75F79F9B" w14:textId="77777777" w:rsidR="003303AB" w:rsidRPr="0010789C" w:rsidRDefault="003303AB" w:rsidP="003303AB">
            <w:pPr>
              <w:jc w:val="right"/>
              <w:rPr>
                <w:color w:val="0000FF"/>
                <w:lang w:val="fr-FR"/>
              </w:rPr>
            </w:pPr>
          </w:p>
        </w:tc>
      </w:tr>
      <w:tr w:rsidR="003303AB" w:rsidRPr="00E57863" w14:paraId="3769AE26" w14:textId="77777777" w:rsidTr="00872E82">
        <w:trPr>
          <w:cantSplit/>
        </w:trPr>
        <w:tc>
          <w:tcPr>
            <w:tcW w:w="218" w:type="pct"/>
          </w:tcPr>
          <w:p w14:paraId="6683D57A" w14:textId="77777777" w:rsidR="003303AB" w:rsidRPr="0010789C" w:rsidRDefault="003303AB" w:rsidP="003303AB">
            <w:pPr>
              <w:rPr>
                <w:color w:val="0000FF"/>
                <w:lang w:val="fr-BE"/>
              </w:rPr>
            </w:pPr>
          </w:p>
        </w:tc>
        <w:tc>
          <w:tcPr>
            <w:tcW w:w="294" w:type="pct"/>
          </w:tcPr>
          <w:p w14:paraId="6AA1A70C" w14:textId="77777777" w:rsidR="003303AB" w:rsidRPr="0010789C" w:rsidRDefault="003303AB" w:rsidP="003303AB">
            <w:pPr>
              <w:rPr>
                <w:color w:val="0000FF"/>
                <w:lang w:val="fr-BE"/>
              </w:rPr>
            </w:pPr>
          </w:p>
        </w:tc>
        <w:tc>
          <w:tcPr>
            <w:tcW w:w="441" w:type="pct"/>
          </w:tcPr>
          <w:p w14:paraId="56926F9E" w14:textId="77777777" w:rsidR="003303AB" w:rsidRPr="0010789C" w:rsidRDefault="003303AB" w:rsidP="003303AB">
            <w:pPr>
              <w:rPr>
                <w:color w:val="0000FF"/>
                <w:lang w:val="fr-BE"/>
              </w:rPr>
            </w:pPr>
          </w:p>
        </w:tc>
        <w:tc>
          <w:tcPr>
            <w:tcW w:w="432" w:type="pct"/>
            <w:gridSpan w:val="2"/>
          </w:tcPr>
          <w:p w14:paraId="4AD0EEB1" w14:textId="77777777" w:rsidR="003303AB" w:rsidRPr="0010789C" w:rsidRDefault="003303AB" w:rsidP="003303AB">
            <w:pPr>
              <w:rPr>
                <w:rFonts w:ascii="Arial" w:hAnsi="Arial" w:cs="Arial"/>
                <w:color w:val="0000FF"/>
                <w:lang w:val="fr-BE"/>
              </w:rPr>
            </w:pPr>
          </w:p>
        </w:tc>
        <w:tc>
          <w:tcPr>
            <w:tcW w:w="3461" w:type="pct"/>
            <w:gridSpan w:val="6"/>
          </w:tcPr>
          <w:p w14:paraId="4C61E487" w14:textId="77777777" w:rsidR="003303AB" w:rsidRPr="0010789C" w:rsidRDefault="003303AB" w:rsidP="003303AB">
            <w:pPr>
              <w:jc w:val="both"/>
              <w:rPr>
                <w:rFonts w:ascii="Arial" w:hAnsi="Arial"/>
                <w:color w:val="0000FF"/>
                <w:lang w:val="fr-FR"/>
              </w:rPr>
            </w:pPr>
          </w:p>
        </w:tc>
        <w:tc>
          <w:tcPr>
            <w:tcW w:w="155" w:type="pct"/>
            <w:vAlign w:val="bottom"/>
          </w:tcPr>
          <w:p w14:paraId="6288DBEB" w14:textId="77777777" w:rsidR="003303AB" w:rsidRPr="0010789C" w:rsidRDefault="003303AB" w:rsidP="003303AB">
            <w:pPr>
              <w:jc w:val="right"/>
              <w:rPr>
                <w:color w:val="0000FF"/>
                <w:lang w:val="fr-FR"/>
              </w:rPr>
            </w:pPr>
          </w:p>
        </w:tc>
      </w:tr>
      <w:tr w:rsidR="003303AB" w:rsidRPr="00E57863" w14:paraId="4F0F76E7" w14:textId="77777777" w:rsidTr="00872E82">
        <w:trPr>
          <w:cantSplit/>
        </w:trPr>
        <w:tc>
          <w:tcPr>
            <w:tcW w:w="218" w:type="pct"/>
          </w:tcPr>
          <w:p w14:paraId="6C4AB13B" w14:textId="77777777" w:rsidR="003303AB" w:rsidRPr="0010789C" w:rsidRDefault="003303AB" w:rsidP="003303AB">
            <w:pPr>
              <w:rPr>
                <w:color w:val="0000FF"/>
                <w:lang w:val="fr-BE"/>
              </w:rPr>
            </w:pPr>
          </w:p>
        </w:tc>
        <w:tc>
          <w:tcPr>
            <w:tcW w:w="294" w:type="pct"/>
          </w:tcPr>
          <w:p w14:paraId="087E24F0" w14:textId="77777777" w:rsidR="003303AB" w:rsidRPr="0010789C" w:rsidRDefault="003303AB" w:rsidP="003303AB">
            <w:pPr>
              <w:rPr>
                <w:color w:val="0000FF"/>
                <w:lang w:val="fr-BE"/>
              </w:rPr>
            </w:pPr>
          </w:p>
        </w:tc>
        <w:tc>
          <w:tcPr>
            <w:tcW w:w="441" w:type="pct"/>
          </w:tcPr>
          <w:p w14:paraId="6A5BD271" w14:textId="77777777" w:rsidR="003303AB" w:rsidRPr="0010789C" w:rsidRDefault="003303AB" w:rsidP="003303AB">
            <w:pPr>
              <w:rPr>
                <w:color w:val="0000FF"/>
                <w:lang w:val="fr-BE"/>
              </w:rPr>
            </w:pPr>
          </w:p>
        </w:tc>
        <w:tc>
          <w:tcPr>
            <w:tcW w:w="432" w:type="pct"/>
            <w:gridSpan w:val="2"/>
          </w:tcPr>
          <w:p w14:paraId="5FA52F49" w14:textId="77777777" w:rsidR="003303AB" w:rsidRPr="0010789C" w:rsidRDefault="003303AB" w:rsidP="003303AB">
            <w:pPr>
              <w:rPr>
                <w:rFonts w:ascii="Arial" w:hAnsi="Arial" w:cs="Arial"/>
                <w:color w:val="0000FF"/>
                <w:lang w:val="fr-BE"/>
              </w:rPr>
            </w:pPr>
          </w:p>
        </w:tc>
        <w:tc>
          <w:tcPr>
            <w:tcW w:w="3461" w:type="pct"/>
            <w:gridSpan w:val="6"/>
          </w:tcPr>
          <w:p w14:paraId="5F13F57C" w14:textId="77777777" w:rsidR="003303AB" w:rsidRPr="0010789C" w:rsidRDefault="003303AB" w:rsidP="003303AB">
            <w:pPr>
              <w:jc w:val="both"/>
              <w:rPr>
                <w:rFonts w:ascii="Arial" w:hAnsi="Arial"/>
                <w:color w:val="0000FF"/>
                <w:lang w:val="fr-FR"/>
              </w:rPr>
            </w:pPr>
            <w:r w:rsidRPr="0010789C">
              <w:rPr>
                <w:rFonts w:ascii="Arial" w:hAnsi="Arial"/>
                <w:color w:val="0000FF"/>
                <w:lang w:val="fr-FR"/>
              </w:rPr>
              <w:t>La commission de conventions orthopédistes - organismes assureurs détermine, sur la base des caractéristiques médicales et des descriptions techniques et fonctionnelles, si le produit peut être repris sous le numéro de liste demandé.</w:t>
            </w:r>
          </w:p>
        </w:tc>
        <w:tc>
          <w:tcPr>
            <w:tcW w:w="155" w:type="pct"/>
            <w:vAlign w:val="bottom"/>
          </w:tcPr>
          <w:p w14:paraId="1BBD7A74" w14:textId="77777777" w:rsidR="003303AB" w:rsidRPr="0010789C" w:rsidRDefault="003303AB" w:rsidP="003303AB">
            <w:pPr>
              <w:jc w:val="right"/>
              <w:rPr>
                <w:color w:val="0000FF"/>
                <w:lang w:val="fr-FR"/>
              </w:rPr>
            </w:pPr>
          </w:p>
        </w:tc>
      </w:tr>
      <w:tr w:rsidR="003303AB" w:rsidRPr="00E57863" w14:paraId="04AB3BAF" w14:textId="77777777" w:rsidTr="00872E82">
        <w:trPr>
          <w:cantSplit/>
        </w:trPr>
        <w:tc>
          <w:tcPr>
            <w:tcW w:w="218" w:type="pct"/>
          </w:tcPr>
          <w:p w14:paraId="1F514FB1" w14:textId="77777777" w:rsidR="00867231" w:rsidRPr="0010789C" w:rsidRDefault="00867231" w:rsidP="003303AB">
            <w:pPr>
              <w:rPr>
                <w:color w:val="0000FF"/>
                <w:lang w:val="fr-BE"/>
              </w:rPr>
            </w:pPr>
          </w:p>
        </w:tc>
        <w:tc>
          <w:tcPr>
            <w:tcW w:w="294" w:type="pct"/>
          </w:tcPr>
          <w:p w14:paraId="0D6AEFA1" w14:textId="77777777" w:rsidR="003303AB" w:rsidRPr="0010789C" w:rsidRDefault="003303AB" w:rsidP="003303AB">
            <w:pPr>
              <w:rPr>
                <w:color w:val="0000FF"/>
                <w:lang w:val="fr-BE"/>
              </w:rPr>
            </w:pPr>
          </w:p>
        </w:tc>
        <w:tc>
          <w:tcPr>
            <w:tcW w:w="441" w:type="pct"/>
          </w:tcPr>
          <w:p w14:paraId="5A779B0D" w14:textId="77777777" w:rsidR="003303AB" w:rsidRPr="0010789C" w:rsidRDefault="003303AB" w:rsidP="003303AB">
            <w:pPr>
              <w:rPr>
                <w:color w:val="0000FF"/>
                <w:lang w:val="fr-BE"/>
              </w:rPr>
            </w:pPr>
          </w:p>
        </w:tc>
        <w:tc>
          <w:tcPr>
            <w:tcW w:w="432" w:type="pct"/>
            <w:gridSpan w:val="2"/>
          </w:tcPr>
          <w:p w14:paraId="398417F7" w14:textId="77777777" w:rsidR="003303AB" w:rsidRPr="0010789C" w:rsidRDefault="003303AB" w:rsidP="003303AB">
            <w:pPr>
              <w:rPr>
                <w:rFonts w:ascii="Arial" w:hAnsi="Arial" w:cs="Arial"/>
                <w:color w:val="0000FF"/>
                <w:lang w:val="fr-BE"/>
              </w:rPr>
            </w:pPr>
          </w:p>
        </w:tc>
        <w:tc>
          <w:tcPr>
            <w:tcW w:w="3461" w:type="pct"/>
            <w:gridSpan w:val="6"/>
          </w:tcPr>
          <w:p w14:paraId="1B983B32" w14:textId="77777777" w:rsidR="003303AB" w:rsidRPr="0010789C" w:rsidRDefault="003303AB" w:rsidP="003303AB">
            <w:pPr>
              <w:jc w:val="both"/>
              <w:rPr>
                <w:rFonts w:ascii="Arial" w:hAnsi="Arial"/>
                <w:color w:val="0000FF"/>
                <w:lang w:val="fr-FR"/>
              </w:rPr>
            </w:pPr>
          </w:p>
        </w:tc>
        <w:tc>
          <w:tcPr>
            <w:tcW w:w="155" w:type="pct"/>
            <w:vAlign w:val="bottom"/>
          </w:tcPr>
          <w:p w14:paraId="3A23A62F" w14:textId="77777777" w:rsidR="003303AB" w:rsidRPr="0010789C" w:rsidRDefault="003303AB" w:rsidP="003303AB">
            <w:pPr>
              <w:jc w:val="right"/>
              <w:rPr>
                <w:color w:val="0000FF"/>
                <w:lang w:val="fr-FR"/>
              </w:rPr>
            </w:pPr>
          </w:p>
        </w:tc>
      </w:tr>
      <w:tr w:rsidR="003303AB" w:rsidRPr="00E57863" w14:paraId="4DDB989B" w14:textId="77777777" w:rsidTr="00872E82">
        <w:trPr>
          <w:cantSplit/>
        </w:trPr>
        <w:tc>
          <w:tcPr>
            <w:tcW w:w="218" w:type="pct"/>
          </w:tcPr>
          <w:p w14:paraId="381D5D8D" w14:textId="77777777" w:rsidR="003303AB" w:rsidRPr="0010789C" w:rsidRDefault="003303AB" w:rsidP="003303AB">
            <w:pPr>
              <w:rPr>
                <w:color w:val="0000FF"/>
                <w:lang w:val="fr-BE"/>
              </w:rPr>
            </w:pPr>
          </w:p>
        </w:tc>
        <w:tc>
          <w:tcPr>
            <w:tcW w:w="294" w:type="pct"/>
          </w:tcPr>
          <w:p w14:paraId="599AADCF" w14:textId="77777777" w:rsidR="003303AB" w:rsidRPr="0010789C" w:rsidRDefault="003303AB" w:rsidP="003303AB">
            <w:pPr>
              <w:rPr>
                <w:color w:val="0000FF"/>
                <w:lang w:val="fr-BE"/>
              </w:rPr>
            </w:pPr>
          </w:p>
        </w:tc>
        <w:tc>
          <w:tcPr>
            <w:tcW w:w="441" w:type="pct"/>
          </w:tcPr>
          <w:p w14:paraId="1E0AB1E6" w14:textId="77777777" w:rsidR="003303AB" w:rsidRPr="0010789C" w:rsidRDefault="003303AB" w:rsidP="003303AB">
            <w:pPr>
              <w:rPr>
                <w:color w:val="0000FF"/>
                <w:lang w:val="fr-BE"/>
              </w:rPr>
            </w:pPr>
          </w:p>
        </w:tc>
        <w:tc>
          <w:tcPr>
            <w:tcW w:w="432" w:type="pct"/>
            <w:gridSpan w:val="2"/>
          </w:tcPr>
          <w:p w14:paraId="1B5773E9" w14:textId="77777777" w:rsidR="003303AB" w:rsidRPr="0010789C" w:rsidRDefault="003303AB" w:rsidP="003303AB">
            <w:pPr>
              <w:rPr>
                <w:rFonts w:ascii="Arial" w:hAnsi="Arial" w:cs="Arial"/>
                <w:color w:val="0000FF"/>
                <w:lang w:val="fr-BE"/>
              </w:rPr>
            </w:pPr>
          </w:p>
        </w:tc>
        <w:tc>
          <w:tcPr>
            <w:tcW w:w="3461" w:type="pct"/>
            <w:gridSpan w:val="6"/>
          </w:tcPr>
          <w:p w14:paraId="050683B2" w14:textId="77777777" w:rsidR="003303AB" w:rsidRPr="0010789C" w:rsidRDefault="003303AB" w:rsidP="003303AB">
            <w:pPr>
              <w:jc w:val="both"/>
              <w:rPr>
                <w:rFonts w:ascii="Arial" w:hAnsi="Arial"/>
                <w:color w:val="0000FF"/>
                <w:lang w:val="fr-FR"/>
              </w:rPr>
            </w:pPr>
            <w:r w:rsidRPr="0010789C">
              <w:rPr>
                <w:rFonts w:ascii="Arial" w:hAnsi="Arial"/>
                <w:color w:val="0000FF"/>
                <w:lang w:val="fr-FR"/>
              </w:rPr>
              <w:t>Toute modification au produit doit être communiquée immédiatement par le demandeur au secrétariat.</w:t>
            </w:r>
          </w:p>
        </w:tc>
        <w:tc>
          <w:tcPr>
            <w:tcW w:w="155" w:type="pct"/>
            <w:vAlign w:val="bottom"/>
          </w:tcPr>
          <w:p w14:paraId="65F6F32B" w14:textId="77777777" w:rsidR="003303AB" w:rsidRPr="0010789C" w:rsidRDefault="003303AB" w:rsidP="003303AB">
            <w:pPr>
              <w:jc w:val="right"/>
              <w:rPr>
                <w:color w:val="0000FF"/>
                <w:lang w:val="fr-FR"/>
              </w:rPr>
            </w:pPr>
          </w:p>
        </w:tc>
      </w:tr>
      <w:tr w:rsidR="003303AB" w:rsidRPr="00E57863" w14:paraId="3518265A" w14:textId="77777777" w:rsidTr="00872E82">
        <w:trPr>
          <w:cantSplit/>
        </w:trPr>
        <w:tc>
          <w:tcPr>
            <w:tcW w:w="218" w:type="pct"/>
          </w:tcPr>
          <w:p w14:paraId="7C7A3FEE" w14:textId="77777777" w:rsidR="003303AB" w:rsidRPr="0010789C" w:rsidRDefault="003303AB" w:rsidP="003303AB">
            <w:pPr>
              <w:rPr>
                <w:color w:val="0000FF"/>
                <w:lang w:val="fr-BE"/>
              </w:rPr>
            </w:pPr>
          </w:p>
        </w:tc>
        <w:tc>
          <w:tcPr>
            <w:tcW w:w="294" w:type="pct"/>
          </w:tcPr>
          <w:p w14:paraId="78F3948E" w14:textId="77777777" w:rsidR="003303AB" w:rsidRPr="0010789C" w:rsidRDefault="003303AB" w:rsidP="003303AB">
            <w:pPr>
              <w:rPr>
                <w:color w:val="0000FF"/>
                <w:lang w:val="fr-BE"/>
              </w:rPr>
            </w:pPr>
          </w:p>
        </w:tc>
        <w:tc>
          <w:tcPr>
            <w:tcW w:w="441" w:type="pct"/>
          </w:tcPr>
          <w:p w14:paraId="3396F89C" w14:textId="77777777" w:rsidR="003303AB" w:rsidRPr="0010789C" w:rsidRDefault="003303AB" w:rsidP="003303AB">
            <w:pPr>
              <w:rPr>
                <w:color w:val="0000FF"/>
                <w:lang w:val="fr-BE"/>
              </w:rPr>
            </w:pPr>
          </w:p>
        </w:tc>
        <w:tc>
          <w:tcPr>
            <w:tcW w:w="432" w:type="pct"/>
            <w:gridSpan w:val="2"/>
          </w:tcPr>
          <w:p w14:paraId="41CC373D" w14:textId="77777777" w:rsidR="003303AB" w:rsidRPr="0010789C" w:rsidRDefault="003303AB" w:rsidP="003303AB">
            <w:pPr>
              <w:rPr>
                <w:rFonts w:ascii="Arial" w:hAnsi="Arial" w:cs="Arial"/>
                <w:color w:val="0000FF"/>
                <w:lang w:val="fr-BE"/>
              </w:rPr>
            </w:pPr>
          </w:p>
        </w:tc>
        <w:tc>
          <w:tcPr>
            <w:tcW w:w="3461" w:type="pct"/>
            <w:gridSpan w:val="6"/>
          </w:tcPr>
          <w:p w14:paraId="526FEC56" w14:textId="77777777" w:rsidR="003303AB" w:rsidRPr="0010789C" w:rsidRDefault="003303AB" w:rsidP="003303AB">
            <w:pPr>
              <w:jc w:val="both"/>
              <w:rPr>
                <w:rFonts w:ascii="Arial" w:hAnsi="Arial"/>
                <w:color w:val="0000FF"/>
                <w:lang w:val="fr-FR"/>
              </w:rPr>
            </w:pPr>
          </w:p>
        </w:tc>
        <w:tc>
          <w:tcPr>
            <w:tcW w:w="155" w:type="pct"/>
            <w:vAlign w:val="bottom"/>
          </w:tcPr>
          <w:p w14:paraId="2ACA7C88" w14:textId="77777777" w:rsidR="003303AB" w:rsidRPr="0010789C" w:rsidRDefault="003303AB" w:rsidP="003303AB">
            <w:pPr>
              <w:jc w:val="right"/>
              <w:rPr>
                <w:color w:val="0000FF"/>
                <w:lang w:val="fr-FR"/>
              </w:rPr>
            </w:pPr>
          </w:p>
        </w:tc>
      </w:tr>
      <w:tr w:rsidR="003303AB" w:rsidRPr="00E57863" w14:paraId="3ECA9C12" w14:textId="77777777" w:rsidTr="00872E82">
        <w:trPr>
          <w:cantSplit/>
        </w:trPr>
        <w:tc>
          <w:tcPr>
            <w:tcW w:w="218" w:type="pct"/>
          </w:tcPr>
          <w:p w14:paraId="7A842654" w14:textId="77777777" w:rsidR="003303AB" w:rsidRPr="0010789C" w:rsidRDefault="003303AB" w:rsidP="003303AB">
            <w:pPr>
              <w:rPr>
                <w:color w:val="0000FF"/>
                <w:lang w:val="fr-BE"/>
              </w:rPr>
            </w:pPr>
          </w:p>
        </w:tc>
        <w:tc>
          <w:tcPr>
            <w:tcW w:w="294" w:type="pct"/>
          </w:tcPr>
          <w:p w14:paraId="3ABF6A57" w14:textId="77777777" w:rsidR="003303AB" w:rsidRPr="0010789C" w:rsidRDefault="003303AB" w:rsidP="003303AB">
            <w:pPr>
              <w:rPr>
                <w:color w:val="0000FF"/>
                <w:lang w:val="fr-BE"/>
              </w:rPr>
            </w:pPr>
          </w:p>
        </w:tc>
        <w:tc>
          <w:tcPr>
            <w:tcW w:w="441" w:type="pct"/>
          </w:tcPr>
          <w:p w14:paraId="5C5F4EF7" w14:textId="77777777" w:rsidR="003303AB" w:rsidRPr="0010789C" w:rsidRDefault="003303AB" w:rsidP="003303AB">
            <w:pPr>
              <w:rPr>
                <w:color w:val="0000FF"/>
                <w:lang w:val="fr-BE"/>
              </w:rPr>
            </w:pPr>
          </w:p>
        </w:tc>
        <w:tc>
          <w:tcPr>
            <w:tcW w:w="432" w:type="pct"/>
            <w:gridSpan w:val="2"/>
          </w:tcPr>
          <w:p w14:paraId="4F653EE2" w14:textId="77777777" w:rsidR="003303AB" w:rsidRPr="0010789C" w:rsidRDefault="003303AB" w:rsidP="003303AB">
            <w:pPr>
              <w:rPr>
                <w:rFonts w:ascii="Arial" w:hAnsi="Arial" w:cs="Arial"/>
                <w:color w:val="0000FF"/>
                <w:lang w:val="fr-BE"/>
              </w:rPr>
            </w:pPr>
          </w:p>
        </w:tc>
        <w:tc>
          <w:tcPr>
            <w:tcW w:w="3461" w:type="pct"/>
            <w:gridSpan w:val="6"/>
          </w:tcPr>
          <w:p w14:paraId="7A2A462E" w14:textId="77777777" w:rsidR="003303AB" w:rsidRPr="0010789C" w:rsidRDefault="003303AB" w:rsidP="003303AB">
            <w:pPr>
              <w:jc w:val="both"/>
              <w:rPr>
                <w:rFonts w:ascii="Arial" w:hAnsi="Arial"/>
                <w:color w:val="0000FF"/>
                <w:lang w:val="fr-FR"/>
              </w:rPr>
            </w:pPr>
            <w:r w:rsidRPr="0010789C">
              <w:rPr>
                <w:rFonts w:ascii="Arial" w:hAnsi="Arial"/>
                <w:color w:val="0000FF"/>
                <w:lang w:val="fr-FR"/>
              </w:rPr>
              <w:t>Si un produit n'est plus fabriqué, le demandeur doit immédiatement en informer le secrétariat. Avant d'être supprimé de la liste, le produit concerné figurera encore sur la liste pendant un an."</w:t>
            </w:r>
          </w:p>
        </w:tc>
        <w:tc>
          <w:tcPr>
            <w:tcW w:w="155" w:type="pct"/>
            <w:vAlign w:val="bottom"/>
          </w:tcPr>
          <w:p w14:paraId="42D349FF" w14:textId="77777777" w:rsidR="003303AB" w:rsidRPr="0010789C" w:rsidRDefault="003303AB" w:rsidP="003303AB">
            <w:pPr>
              <w:jc w:val="right"/>
              <w:rPr>
                <w:color w:val="0000FF"/>
                <w:lang w:val="fr-FR"/>
              </w:rPr>
            </w:pPr>
          </w:p>
        </w:tc>
      </w:tr>
      <w:tr w:rsidR="003303AB" w:rsidRPr="00E57863" w14:paraId="1FB35F05" w14:textId="77777777" w:rsidTr="00872E82">
        <w:trPr>
          <w:cantSplit/>
        </w:trPr>
        <w:tc>
          <w:tcPr>
            <w:tcW w:w="218" w:type="pct"/>
          </w:tcPr>
          <w:p w14:paraId="7DD22F9C" w14:textId="77777777" w:rsidR="003303AB" w:rsidRPr="0010789C" w:rsidRDefault="003303AB" w:rsidP="003303AB">
            <w:pPr>
              <w:rPr>
                <w:color w:val="0000FF"/>
                <w:lang w:val="fr-BE"/>
              </w:rPr>
            </w:pPr>
          </w:p>
        </w:tc>
        <w:tc>
          <w:tcPr>
            <w:tcW w:w="294" w:type="pct"/>
          </w:tcPr>
          <w:p w14:paraId="0379620C" w14:textId="77777777" w:rsidR="003303AB" w:rsidRPr="0010789C" w:rsidRDefault="003303AB" w:rsidP="003303AB">
            <w:pPr>
              <w:rPr>
                <w:color w:val="0000FF"/>
                <w:lang w:val="fr-BE"/>
              </w:rPr>
            </w:pPr>
          </w:p>
        </w:tc>
        <w:tc>
          <w:tcPr>
            <w:tcW w:w="441" w:type="pct"/>
          </w:tcPr>
          <w:p w14:paraId="62B308E6" w14:textId="77777777" w:rsidR="003303AB" w:rsidRPr="0010789C" w:rsidRDefault="003303AB" w:rsidP="003303AB">
            <w:pPr>
              <w:rPr>
                <w:color w:val="0000FF"/>
                <w:lang w:val="fr-BE"/>
              </w:rPr>
            </w:pPr>
          </w:p>
        </w:tc>
        <w:tc>
          <w:tcPr>
            <w:tcW w:w="432" w:type="pct"/>
            <w:gridSpan w:val="2"/>
          </w:tcPr>
          <w:p w14:paraId="096955A5" w14:textId="77777777" w:rsidR="003303AB" w:rsidRPr="0010789C" w:rsidRDefault="003303AB" w:rsidP="003303AB">
            <w:pPr>
              <w:rPr>
                <w:rFonts w:ascii="Arial" w:hAnsi="Arial" w:cs="Arial"/>
                <w:color w:val="0000FF"/>
                <w:lang w:val="fr-BE"/>
              </w:rPr>
            </w:pPr>
          </w:p>
        </w:tc>
        <w:tc>
          <w:tcPr>
            <w:tcW w:w="3461" w:type="pct"/>
            <w:gridSpan w:val="6"/>
          </w:tcPr>
          <w:p w14:paraId="2907589C" w14:textId="77777777" w:rsidR="003303AB" w:rsidRPr="0010789C" w:rsidRDefault="003303AB" w:rsidP="003303AB">
            <w:pPr>
              <w:jc w:val="both"/>
              <w:rPr>
                <w:rFonts w:ascii="Arial" w:hAnsi="Arial"/>
                <w:color w:val="0000FF"/>
                <w:lang w:val="fr-FR"/>
              </w:rPr>
            </w:pPr>
          </w:p>
        </w:tc>
        <w:tc>
          <w:tcPr>
            <w:tcW w:w="155" w:type="pct"/>
            <w:vAlign w:val="bottom"/>
          </w:tcPr>
          <w:p w14:paraId="19DF1EF5" w14:textId="77777777" w:rsidR="003303AB" w:rsidRPr="0010789C" w:rsidRDefault="003303AB" w:rsidP="003303AB">
            <w:pPr>
              <w:jc w:val="right"/>
              <w:rPr>
                <w:color w:val="0000FF"/>
                <w:lang w:val="fr-FR"/>
              </w:rPr>
            </w:pPr>
          </w:p>
        </w:tc>
      </w:tr>
      <w:tr w:rsidR="003303AB" w:rsidRPr="00E72CD7" w14:paraId="1BDCDE95" w14:textId="77777777" w:rsidTr="00872E82">
        <w:trPr>
          <w:cantSplit/>
        </w:trPr>
        <w:tc>
          <w:tcPr>
            <w:tcW w:w="218" w:type="pct"/>
          </w:tcPr>
          <w:p w14:paraId="3F50F744" w14:textId="77777777" w:rsidR="003303AB" w:rsidRPr="0010789C" w:rsidRDefault="003303AB" w:rsidP="003303AB">
            <w:pPr>
              <w:rPr>
                <w:color w:val="0000FF"/>
                <w:lang w:val="fr-FR"/>
              </w:rPr>
            </w:pPr>
          </w:p>
        </w:tc>
        <w:tc>
          <w:tcPr>
            <w:tcW w:w="294" w:type="pct"/>
          </w:tcPr>
          <w:p w14:paraId="202ACB3D" w14:textId="77777777" w:rsidR="003303AB" w:rsidRPr="0010789C" w:rsidRDefault="003303AB" w:rsidP="003303AB">
            <w:pPr>
              <w:rPr>
                <w:color w:val="0000FF"/>
                <w:lang w:val="fr-FR"/>
              </w:rPr>
            </w:pPr>
          </w:p>
        </w:tc>
        <w:tc>
          <w:tcPr>
            <w:tcW w:w="441" w:type="pct"/>
          </w:tcPr>
          <w:p w14:paraId="24C3AD57" w14:textId="77777777" w:rsidR="003303AB" w:rsidRPr="0010789C" w:rsidRDefault="003303AB" w:rsidP="003303AB">
            <w:pPr>
              <w:rPr>
                <w:color w:val="0000FF"/>
                <w:lang w:val="fr-FR"/>
              </w:rPr>
            </w:pPr>
          </w:p>
        </w:tc>
        <w:tc>
          <w:tcPr>
            <w:tcW w:w="432" w:type="pct"/>
            <w:gridSpan w:val="2"/>
          </w:tcPr>
          <w:p w14:paraId="01DDB5B4" w14:textId="77777777" w:rsidR="003303AB" w:rsidRPr="0010789C" w:rsidRDefault="003303AB" w:rsidP="003303AB">
            <w:pPr>
              <w:rPr>
                <w:rFonts w:ascii="Arial" w:hAnsi="Arial" w:cs="Arial"/>
                <w:color w:val="0000FF"/>
                <w:lang w:val="fr-FR"/>
              </w:rPr>
            </w:pPr>
          </w:p>
        </w:tc>
        <w:tc>
          <w:tcPr>
            <w:tcW w:w="3461" w:type="pct"/>
            <w:gridSpan w:val="6"/>
            <w:vAlign w:val="bottom"/>
          </w:tcPr>
          <w:p w14:paraId="31907EBA" w14:textId="06FF21CC" w:rsidR="003303AB" w:rsidRPr="0010789C" w:rsidRDefault="003303AB" w:rsidP="003303AB">
            <w:pPr>
              <w:jc w:val="both"/>
              <w:rPr>
                <w:rFonts w:ascii="Arial" w:hAnsi="Arial"/>
                <w:i/>
                <w:color w:val="0000FF"/>
                <w:sz w:val="18"/>
                <w:lang w:val="fr-BE"/>
              </w:rPr>
            </w:pPr>
            <w:r w:rsidRPr="0010789C">
              <w:rPr>
                <w:rFonts w:ascii="Arial" w:hAnsi="Arial"/>
                <w:i/>
                <w:color w:val="0000FF"/>
                <w:sz w:val="18"/>
                <w:lang w:val="fr-FR"/>
              </w:rPr>
              <w:t xml:space="preserve">"A.R. </w:t>
            </w:r>
            <w:r w:rsidR="009B0AE1">
              <w:rPr>
                <w:rFonts w:ascii="Arial" w:hAnsi="Arial"/>
                <w:i/>
                <w:color w:val="0000FF"/>
                <w:sz w:val="18"/>
                <w:lang w:val="fr-FR"/>
              </w:rPr>
              <w:t>13.5.2023</w:t>
            </w:r>
            <w:r w:rsidRPr="0010789C">
              <w:rPr>
                <w:rFonts w:ascii="Arial" w:hAnsi="Arial"/>
                <w:i/>
                <w:color w:val="0000FF"/>
                <w:sz w:val="18"/>
                <w:lang w:val="fr-FR"/>
              </w:rPr>
              <w:t>" (en vigueur 1.</w:t>
            </w:r>
            <w:r w:rsidR="009B0AE1">
              <w:rPr>
                <w:rFonts w:ascii="Arial" w:hAnsi="Arial"/>
                <w:i/>
                <w:color w:val="0000FF"/>
                <w:sz w:val="18"/>
                <w:lang w:val="fr-FR"/>
              </w:rPr>
              <w:t>8.2023</w:t>
            </w:r>
            <w:r w:rsidRPr="0010789C">
              <w:rPr>
                <w:rFonts w:ascii="Arial" w:hAnsi="Arial"/>
                <w:i/>
                <w:color w:val="0000FF"/>
                <w:sz w:val="18"/>
                <w:lang w:val="fr-FR"/>
              </w:rPr>
              <w:t>)</w:t>
            </w:r>
          </w:p>
        </w:tc>
        <w:tc>
          <w:tcPr>
            <w:tcW w:w="155" w:type="pct"/>
            <w:vAlign w:val="bottom"/>
          </w:tcPr>
          <w:p w14:paraId="0F5A723A" w14:textId="77777777" w:rsidR="003303AB" w:rsidRPr="0010789C" w:rsidRDefault="003303AB" w:rsidP="003303AB">
            <w:pPr>
              <w:jc w:val="right"/>
              <w:rPr>
                <w:color w:val="0000FF"/>
                <w:lang w:val="fr-FR"/>
              </w:rPr>
            </w:pPr>
          </w:p>
        </w:tc>
      </w:tr>
      <w:tr w:rsidR="003303AB" w:rsidRPr="00E57863" w14:paraId="2C6BEE8E" w14:textId="77777777" w:rsidTr="00872E82">
        <w:trPr>
          <w:cantSplit/>
        </w:trPr>
        <w:tc>
          <w:tcPr>
            <w:tcW w:w="218" w:type="pct"/>
          </w:tcPr>
          <w:p w14:paraId="0353C6DC" w14:textId="77777777" w:rsidR="003303AB" w:rsidRPr="0010789C" w:rsidRDefault="003303AB" w:rsidP="003303AB">
            <w:pPr>
              <w:rPr>
                <w:color w:val="0000FF"/>
                <w:lang w:val="fr-FR"/>
              </w:rPr>
            </w:pPr>
            <w:bookmarkStart w:id="4" w:name="_Hlk138672957"/>
          </w:p>
        </w:tc>
        <w:tc>
          <w:tcPr>
            <w:tcW w:w="294" w:type="pct"/>
          </w:tcPr>
          <w:p w14:paraId="40009966" w14:textId="77777777" w:rsidR="003303AB" w:rsidRPr="0010789C" w:rsidRDefault="003303AB" w:rsidP="003303AB">
            <w:pPr>
              <w:rPr>
                <w:color w:val="0000FF"/>
                <w:lang w:val="fr-FR"/>
              </w:rPr>
            </w:pPr>
          </w:p>
        </w:tc>
        <w:tc>
          <w:tcPr>
            <w:tcW w:w="441" w:type="pct"/>
          </w:tcPr>
          <w:p w14:paraId="7209AFBA" w14:textId="77777777" w:rsidR="003303AB" w:rsidRPr="0010789C" w:rsidRDefault="003303AB" w:rsidP="003303AB">
            <w:pPr>
              <w:rPr>
                <w:color w:val="0000FF"/>
                <w:lang w:val="fr-FR"/>
              </w:rPr>
            </w:pPr>
          </w:p>
        </w:tc>
        <w:tc>
          <w:tcPr>
            <w:tcW w:w="432" w:type="pct"/>
            <w:gridSpan w:val="2"/>
          </w:tcPr>
          <w:p w14:paraId="78A762F6" w14:textId="77777777" w:rsidR="003303AB" w:rsidRPr="0010789C" w:rsidRDefault="003303AB" w:rsidP="003303AB">
            <w:pPr>
              <w:rPr>
                <w:rFonts w:ascii="Arial" w:hAnsi="Arial" w:cs="Arial"/>
                <w:color w:val="0000FF"/>
                <w:lang w:val="fr-FR"/>
              </w:rPr>
            </w:pPr>
          </w:p>
        </w:tc>
        <w:tc>
          <w:tcPr>
            <w:tcW w:w="3461" w:type="pct"/>
            <w:gridSpan w:val="6"/>
          </w:tcPr>
          <w:p w14:paraId="488C62E4" w14:textId="645F69DD" w:rsidR="003303AB" w:rsidRPr="0010789C" w:rsidRDefault="003303AB" w:rsidP="009B0AE1">
            <w:pPr>
              <w:jc w:val="both"/>
              <w:rPr>
                <w:color w:val="0000FF"/>
                <w:lang w:val="fr-FR"/>
              </w:rPr>
            </w:pPr>
            <w:r w:rsidRPr="0010789C">
              <w:rPr>
                <w:rFonts w:ascii="Arial" w:hAnsi="Arial"/>
                <w:color w:val="0000FF"/>
                <w:lang w:val="fr-FR"/>
              </w:rPr>
              <w:t>"</w:t>
            </w:r>
            <w:r w:rsidRPr="0010789C">
              <w:rPr>
                <w:rFonts w:ascii="Arial" w:hAnsi="Arial"/>
                <w:b/>
                <w:color w:val="0000FF"/>
                <w:lang w:val="fr-FR"/>
              </w:rPr>
              <w:t>§ 2.</w:t>
            </w:r>
            <w:r w:rsidRPr="0010789C">
              <w:rPr>
                <w:lang w:val="fr-BE"/>
              </w:rPr>
              <w:t xml:space="preserve"> </w:t>
            </w:r>
            <w:r w:rsidR="009B0AE1" w:rsidRPr="009B0AE1">
              <w:rPr>
                <w:rFonts w:ascii="Arial" w:hAnsi="Arial"/>
                <w:color w:val="0000FF"/>
                <w:lang w:val="fr-FR"/>
              </w:rPr>
              <w:t>Les prestations visées au § 1er (orthèses, prothèses et appareils</w:t>
            </w:r>
            <w:r w:rsidR="009B0AE1">
              <w:rPr>
                <w:rFonts w:ascii="Arial" w:hAnsi="Arial"/>
                <w:color w:val="0000FF"/>
                <w:lang w:val="fr-FR"/>
              </w:rPr>
              <w:t xml:space="preserve"> </w:t>
            </w:r>
            <w:r w:rsidR="009B0AE1" w:rsidRPr="009B0AE1">
              <w:rPr>
                <w:rFonts w:ascii="Arial" w:hAnsi="Arial"/>
                <w:color w:val="0000FF"/>
                <w:lang w:val="fr-FR"/>
              </w:rPr>
              <w:t>orthopédiques) ne sont remboursées que si elles ont été prescrites, tant pour la</w:t>
            </w:r>
            <w:r w:rsidR="009B0AE1">
              <w:rPr>
                <w:rFonts w:ascii="Arial" w:hAnsi="Arial"/>
                <w:color w:val="0000FF"/>
                <w:lang w:val="fr-FR"/>
              </w:rPr>
              <w:t xml:space="preserve"> </w:t>
            </w:r>
            <w:r w:rsidR="009B0AE1" w:rsidRPr="009B0AE1">
              <w:rPr>
                <w:rFonts w:ascii="Arial" w:hAnsi="Arial"/>
                <w:color w:val="0000FF"/>
                <w:lang w:val="fr-FR"/>
              </w:rPr>
              <w:t>première fourniture que pour le renouvellement, par un médecin spécialiste en</w:t>
            </w:r>
            <w:r w:rsidR="009B0AE1">
              <w:rPr>
                <w:rFonts w:ascii="Arial" w:hAnsi="Arial"/>
                <w:color w:val="0000FF"/>
                <w:lang w:val="fr-FR"/>
              </w:rPr>
              <w:t xml:space="preserve"> </w:t>
            </w:r>
            <w:r w:rsidR="009B0AE1" w:rsidRPr="009B0AE1">
              <w:rPr>
                <w:rFonts w:ascii="Arial" w:hAnsi="Arial"/>
                <w:color w:val="0000FF"/>
                <w:lang w:val="fr-FR"/>
              </w:rPr>
              <w:t>chirurgie, en chirurgie orthopédique, en chirurgie plastique, en neurochirurgie,</w:t>
            </w:r>
            <w:r w:rsidR="009B0AE1">
              <w:rPr>
                <w:rFonts w:ascii="Arial" w:hAnsi="Arial"/>
                <w:color w:val="0000FF"/>
                <w:lang w:val="fr-FR"/>
              </w:rPr>
              <w:t xml:space="preserve"> </w:t>
            </w:r>
            <w:r w:rsidR="009B0AE1" w:rsidRPr="009B0AE1">
              <w:rPr>
                <w:rFonts w:ascii="Arial" w:hAnsi="Arial"/>
                <w:color w:val="0000FF"/>
                <w:lang w:val="fr-FR"/>
              </w:rPr>
              <w:t>en médecine physique et en revalidation, en rhumatologie, en neurologie, en</w:t>
            </w:r>
            <w:r w:rsidR="009B0AE1">
              <w:rPr>
                <w:rFonts w:ascii="Arial" w:hAnsi="Arial"/>
                <w:color w:val="0000FF"/>
                <w:lang w:val="fr-FR"/>
              </w:rPr>
              <w:t xml:space="preserve"> </w:t>
            </w:r>
            <w:r w:rsidR="009B0AE1" w:rsidRPr="009B0AE1">
              <w:rPr>
                <w:rFonts w:ascii="Arial" w:hAnsi="Arial"/>
                <w:color w:val="0000FF"/>
                <w:lang w:val="fr-FR"/>
              </w:rPr>
              <w:t>neuropsychiatrie, en pédiatrie ou en gynécologie-obstétrique, à l’exception du</w:t>
            </w:r>
            <w:r w:rsidR="009B0AE1">
              <w:rPr>
                <w:rFonts w:ascii="Arial" w:hAnsi="Arial"/>
                <w:color w:val="0000FF"/>
                <w:lang w:val="fr-FR"/>
              </w:rPr>
              <w:t xml:space="preserve"> </w:t>
            </w:r>
            <w:r w:rsidR="009B0AE1" w:rsidRPr="009B0AE1">
              <w:rPr>
                <w:rFonts w:ascii="Arial" w:hAnsi="Arial"/>
                <w:color w:val="0000FF"/>
                <w:lang w:val="fr-FR"/>
              </w:rPr>
              <w:t>lombostat en coutil et métal qui pour un renouvellement peut être prescrit par</w:t>
            </w:r>
            <w:r w:rsidR="009B0AE1">
              <w:rPr>
                <w:rFonts w:ascii="Arial" w:hAnsi="Arial"/>
                <w:color w:val="0000FF"/>
                <w:lang w:val="fr-FR"/>
              </w:rPr>
              <w:t xml:space="preserve"> </w:t>
            </w:r>
            <w:r w:rsidR="009B0AE1" w:rsidRPr="009B0AE1">
              <w:rPr>
                <w:rFonts w:ascii="Arial" w:hAnsi="Arial"/>
                <w:color w:val="0000FF"/>
                <w:lang w:val="fr-FR"/>
              </w:rPr>
              <w:t>tout médecin, des chaussures et applications orthopédiques qui peuvent</w:t>
            </w:r>
            <w:r w:rsidR="009B0AE1">
              <w:rPr>
                <w:rFonts w:ascii="Arial" w:hAnsi="Arial"/>
                <w:color w:val="0000FF"/>
                <w:lang w:val="fr-FR"/>
              </w:rPr>
              <w:t xml:space="preserve"> </w:t>
            </w:r>
            <w:r w:rsidR="009B0AE1" w:rsidRPr="009B0AE1">
              <w:rPr>
                <w:rFonts w:ascii="Arial" w:hAnsi="Arial"/>
                <w:color w:val="0000FF"/>
                <w:lang w:val="fr-FR"/>
              </w:rPr>
              <w:t>seulement être prescrites par les médecins dont il est question au § 7, des</w:t>
            </w:r>
            <w:r w:rsidR="009B0AE1">
              <w:rPr>
                <w:rFonts w:ascii="Arial" w:hAnsi="Arial"/>
                <w:color w:val="0000FF"/>
                <w:lang w:val="fr-FR"/>
              </w:rPr>
              <w:t xml:space="preserve"> </w:t>
            </w:r>
            <w:r w:rsidR="009B0AE1" w:rsidRPr="009B0AE1">
              <w:rPr>
                <w:rFonts w:ascii="Arial" w:hAnsi="Arial"/>
                <w:color w:val="0000FF"/>
                <w:lang w:val="fr-FR"/>
              </w:rPr>
              <w:t>semelles orthopédiques qui peuvent seulement être prescrites par les médecins</w:t>
            </w:r>
            <w:r w:rsidR="009B0AE1">
              <w:rPr>
                <w:rFonts w:ascii="Arial" w:hAnsi="Arial"/>
                <w:color w:val="0000FF"/>
                <w:lang w:val="fr-FR"/>
              </w:rPr>
              <w:t xml:space="preserve"> </w:t>
            </w:r>
            <w:r w:rsidR="009B0AE1" w:rsidRPr="009B0AE1">
              <w:rPr>
                <w:rFonts w:ascii="Arial" w:hAnsi="Arial"/>
                <w:color w:val="0000FF"/>
                <w:lang w:val="fr-FR"/>
              </w:rPr>
              <w:t>dont il est question au § 8, des prothèses myoélectriques qui peuvent seulement</w:t>
            </w:r>
            <w:r w:rsidR="009B0AE1">
              <w:rPr>
                <w:rFonts w:ascii="Arial" w:hAnsi="Arial"/>
                <w:color w:val="0000FF"/>
                <w:lang w:val="fr-FR"/>
              </w:rPr>
              <w:t xml:space="preserve"> </w:t>
            </w:r>
            <w:r w:rsidR="009B0AE1" w:rsidRPr="009B0AE1">
              <w:rPr>
                <w:rFonts w:ascii="Arial" w:hAnsi="Arial"/>
                <w:color w:val="0000FF"/>
                <w:lang w:val="fr-FR"/>
              </w:rPr>
              <w:t>être prescrites par les médecins dont il est question au § 12, des prothèses des</w:t>
            </w:r>
            <w:r w:rsidR="009B0AE1">
              <w:rPr>
                <w:rFonts w:ascii="Arial" w:hAnsi="Arial"/>
                <w:color w:val="0000FF"/>
                <w:lang w:val="fr-FR"/>
              </w:rPr>
              <w:t xml:space="preserve"> </w:t>
            </w:r>
            <w:r w:rsidR="009B0AE1" w:rsidRPr="009B0AE1">
              <w:rPr>
                <w:rFonts w:ascii="Arial" w:hAnsi="Arial"/>
                <w:color w:val="0000FF"/>
                <w:lang w:val="fr-FR"/>
              </w:rPr>
              <w:t>membres inférieurs qui peuvent seulement être prescrites par les médecins dont</w:t>
            </w:r>
            <w:r w:rsidR="009B0AE1">
              <w:rPr>
                <w:rFonts w:ascii="Arial" w:hAnsi="Arial"/>
                <w:color w:val="0000FF"/>
                <w:lang w:val="fr-FR"/>
              </w:rPr>
              <w:t xml:space="preserve"> </w:t>
            </w:r>
            <w:r w:rsidR="009B0AE1" w:rsidRPr="009B0AE1">
              <w:rPr>
                <w:rFonts w:ascii="Arial" w:hAnsi="Arial"/>
                <w:color w:val="0000FF"/>
                <w:lang w:val="fr-FR"/>
              </w:rPr>
              <w:t>il est question au § 13, des vêtements compressifs et masques pour grands</w:t>
            </w:r>
            <w:r w:rsidR="009B0AE1">
              <w:rPr>
                <w:rFonts w:ascii="Arial" w:hAnsi="Arial"/>
                <w:color w:val="0000FF"/>
                <w:lang w:val="fr-FR"/>
              </w:rPr>
              <w:t xml:space="preserve"> </w:t>
            </w:r>
            <w:r w:rsidR="009B0AE1" w:rsidRPr="009B0AE1">
              <w:rPr>
                <w:rFonts w:ascii="Arial" w:hAnsi="Arial"/>
                <w:color w:val="0000FF"/>
                <w:lang w:val="fr-FR"/>
              </w:rPr>
              <w:t>brûlés qui peuvent seulement être prescrits par les médecins dont il est</w:t>
            </w:r>
            <w:r w:rsidR="009B0AE1">
              <w:rPr>
                <w:rFonts w:ascii="Arial" w:hAnsi="Arial"/>
                <w:color w:val="0000FF"/>
                <w:lang w:val="fr-FR"/>
              </w:rPr>
              <w:t xml:space="preserve"> </w:t>
            </w:r>
            <w:r w:rsidR="009B0AE1" w:rsidRPr="009B0AE1">
              <w:rPr>
                <w:rFonts w:ascii="Arial" w:hAnsi="Arial"/>
                <w:color w:val="0000FF"/>
                <w:lang w:val="fr-FR"/>
              </w:rPr>
              <w:t>question au § 18 et des orthèses d’assise qui peuvent seulement être prescrites</w:t>
            </w:r>
            <w:r w:rsidR="009B0AE1">
              <w:rPr>
                <w:rFonts w:ascii="Arial" w:hAnsi="Arial"/>
                <w:color w:val="0000FF"/>
                <w:lang w:val="fr-FR"/>
              </w:rPr>
              <w:t xml:space="preserve"> </w:t>
            </w:r>
            <w:r w:rsidR="009B0AE1" w:rsidRPr="009B0AE1">
              <w:rPr>
                <w:rFonts w:ascii="Arial" w:hAnsi="Arial"/>
                <w:color w:val="0000FF"/>
                <w:lang w:val="fr-FR"/>
              </w:rPr>
              <w:t>par les médecins dont il est question au § 26</w:t>
            </w:r>
            <w:r w:rsidRPr="0010789C">
              <w:rPr>
                <w:rFonts w:ascii="Arial" w:hAnsi="Arial"/>
                <w:color w:val="0000FF"/>
                <w:lang w:val="fr-FR"/>
              </w:rPr>
              <w:t>."</w:t>
            </w:r>
          </w:p>
        </w:tc>
        <w:tc>
          <w:tcPr>
            <w:tcW w:w="155" w:type="pct"/>
            <w:vAlign w:val="bottom"/>
          </w:tcPr>
          <w:p w14:paraId="4CBA917B" w14:textId="77777777" w:rsidR="003303AB" w:rsidRPr="0010789C" w:rsidRDefault="003303AB" w:rsidP="003303AB">
            <w:pPr>
              <w:jc w:val="right"/>
              <w:rPr>
                <w:color w:val="0000FF"/>
                <w:lang w:val="fr-FR"/>
              </w:rPr>
            </w:pPr>
          </w:p>
        </w:tc>
      </w:tr>
      <w:bookmarkEnd w:id="4"/>
      <w:tr w:rsidR="003303AB" w:rsidRPr="00E57863" w14:paraId="206D8D34" w14:textId="77777777" w:rsidTr="00872E82">
        <w:trPr>
          <w:cantSplit/>
        </w:trPr>
        <w:tc>
          <w:tcPr>
            <w:tcW w:w="218" w:type="pct"/>
          </w:tcPr>
          <w:p w14:paraId="43AB9361" w14:textId="77777777" w:rsidR="00867231" w:rsidRPr="0010789C" w:rsidRDefault="00867231" w:rsidP="003303AB">
            <w:pPr>
              <w:rPr>
                <w:color w:val="0000FF"/>
                <w:lang w:val="fr-FR"/>
              </w:rPr>
            </w:pPr>
          </w:p>
        </w:tc>
        <w:tc>
          <w:tcPr>
            <w:tcW w:w="294" w:type="pct"/>
          </w:tcPr>
          <w:p w14:paraId="2841C941" w14:textId="77777777" w:rsidR="003303AB" w:rsidRPr="0010789C" w:rsidRDefault="003303AB" w:rsidP="003303AB">
            <w:pPr>
              <w:rPr>
                <w:color w:val="0000FF"/>
                <w:lang w:val="fr-FR"/>
              </w:rPr>
            </w:pPr>
          </w:p>
        </w:tc>
        <w:tc>
          <w:tcPr>
            <w:tcW w:w="441" w:type="pct"/>
          </w:tcPr>
          <w:p w14:paraId="7ED2945B" w14:textId="77777777" w:rsidR="003303AB" w:rsidRPr="0010789C" w:rsidRDefault="003303AB" w:rsidP="003303AB">
            <w:pPr>
              <w:rPr>
                <w:color w:val="0000FF"/>
                <w:lang w:val="fr-FR"/>
              </w:rPr>
            </w:pPr>
          </w:p>
        </w:tc>
        <w:tc>
          <w:tcPr>
            <w:tcW w:w="432" w:type="pct"/>
            <w:gridSpan w:val="2"/>
          </w:tcPr>
          <w:p w14:paraId="6F926DC7" w14:textId="77777777" w:rsidR="003303AB" w:rsidRPr="0010789C" w:rsidRDefault="003303AB" w:rsidP="003303AB">
            <w:pPr>
              <w:rPr>
                <w:rFonts w:ascii="Arial" w:hAnsi="Arial" w:cs="Arial"/>
                <w:color w:val="0000FF"/>
                <w:lang w:val="fr-FR"/>
              </w:rPr>
            </w:pPr>
          </w:p>
        </w:tc>
        <w:tc>
          <w:tcPr>
            <w:tcW w:w="3461" w:type="pct"/>
            <w:gridSpan w:val="6"/>
          </w:tcPr>
          <w:p w14:paraId="5F8A5BE9" w14:textId="77777777" w:rsidR="003303AB" w:rsidRPr="0010789C" w:rsidRDefault="003303AB" w:rsidP="003303AB">
            <w:pPr>
              <w:jc w:val="both"/>
              <w:rPr>
                <w:rFonts w:ascii="Arial" w:hAnsi="Arial"/>
                <w:color w:val="0000FF"/>
                <w:lang w:val="fr-FR"/>
              </w:rPr>
            </w:pPr>
          </w:p>
        </w:tc>
        <w:tc>
          <w:tcPr>
            <w:tcW w:w="155" w:type="pct"/>
            <w:vAlign w:val="bottom"/>
          </w:tcPr>
          <w:p w14:paraId="59F4D3C8" w14:textId="77777777" w:rsidR="003303AB" w:rsidRPr="0010789C" w:rsidRDefault="003303AB" w:rsidP="003303AB">
            <w:pPr>
              <w:jc w:val="right"/>
              <w:rPr>
                <w:color w:val="0000FF"/>
                <w:lang w:val="fr-FR"/>
              </w:rPr>
            </w:pPr>
          </w:p>
        </w:tc>
      </w:tr>
      <w:tr w:rsidR="003303AB" w:rsidRPr="00E57863" w14:paraId="5B90D088" w14:textId="77777777" w:rsidTr="00872E82">
        <w:trPr>
          <w:cantSplit/>
        </w:trPr>
        <w:tc>
          <w:tcPr>
            <w:tcW w:w="218" w:type="pct"/>
          </w:tcPr>
          <w:p w14:paraId="25CECCCC" w14:textId="77777777" w:rsidR="003303AB" w:rsidRPr="0010789C" w:rsidRDefault="003303AB" w:rsidP="003303AB">
            <w:pPr>
              <w:rPr>
                <w:color w:val="0000FF"/>
                <w:lang w:val="fr-FR"/>
              </w:rPr>
            </w:pPr>
          </w:p>
        </w:tc>
        <w:tc>
          <w:tcPr>
            <w:tcW w:w="294" w:type="pct"/>
          </w:tcPr>
          <w:p w14:paraId="09937DD6" w14:textId="77777777" w:rsidR="003303AB" w:rsidRPr="0010789C" w:rsidRDefault="003303AB" w:rsidP="003303AB">
            <w:pPr>
              <w:rPr>
                <w:color w:val="0000FF"/>
                <w:lang w:val="fr-FR"/>
              </w:rPr>
            </w:pPr>
          </w:p>
        </w:tc>
        <w:tc>
          <w:tcPr>
            <w:tcW w:w="441" w:type="pct"/>
          </w:tcPr>
          <w:p w14:paraId="7A4F3868" w14:textId="77777777" w:rsidR="003303AB" w:rsidRPr="0010789C" w:rsidRDefault="003303AB" w:rsidP="003303AB">
            <w:pPr>
              <w:rPr>
                <w:color w:val="0000FF"/>
                <w:lang w:val="fr-FR"/>
              </w:rPr>
            </w:pPr>
          </w:p>
        </w:tc>
        <w:tc>
          <w:tcPr>
            <w:tcW w:w="432" w:type="pct"/>
            <w:gridSpan w:val="2"/>
          </w:tcPr>
          <w:p w14:paraId="4C33DA6D" w14:textId="77777777" w:rsidR="003303AB" w:rsidRPr="0010789C" w:rsidRDefault="003303AB" w:rsidP="003303AB">
            <w:pPr>
              <w:rPr>
                <w:rFonts w:ascii="Arial" w:hAnsi="Arial" w:cs="Arial"/>
                <w:color w:val="0000FF"/>
                <w:lang w:val="fr-FR"/>
              </w:rPr>
            </w:pPr>
          </w:p>
        </w:tc>
        <w:tc>
          <w:tcPr>
            <w:tcW w:w="3461" w:type="pct"/>
            <w:gridSpan w:val="6"/>
            <w:vAlign w:val="bottom"/>
          </w:tcPr>
          <w:p w14:paraId="7C4F701F" w14:textId="77777777" w:rsidR="003303AB" w:rsidRPr="0010789C" w:rsidRDefault="003303AB" w:rsidP="003303AB">
            <w:pPr>
              <w:jc w:val="both"/>
              <w:rPr>
                <w:rFonts w:ascii="Arial" w:hAnsi="Arial"/>
                <w:i/>
                <w:color w:val="0000FF"/>
                <w:sz w:val="18"/>
                <w:lang w:val="fr-FR"/>
              </w:rPr>
            </w:pPr>
            <w:r w:rsidRPr="0010789C">
              <w:rPr>
                <w:rFonts w:ascii="Arial" w:hAnsi="Arial"/>
                <w:i/>
                <w:color w:val="0000FF"/>
                <w:sz w:val="18"/>
                <w:lang w:val="fr-FR"/>
              </w:rPr>
              <w:t>"A.R. 29.1.1993" (en vigueur 1.2.1993) + "A.R. 10.6.1998" (en vigueur 1.8.1998)</w:t>
            </w:r>
          </w:p>
        </w:tc>
        <w:tc>
          <w:tcPr>
            <w:tcW w:w="155" w:type="pct"/>
            <w:vAlign w:val="bottom"/>
          </w:tcPr>
          <w:p w14:paraId="0E8D3E04" w14:textId="77777777" w:rsidR="003303AB" w:rsidRPr="0010789C" w:rsidRDefault="003303AB" w:rsidP="003303AB">
            <w:pPr>
              <w:jc w:val="right"/>
              <w:rPr>
                <w:color w:val="0000FF"/>
                <w:lang w:val="fr-FR"/>
              </w:rPr>
            </w:pPr>
          </w:p>
        </w:tc>
      </w:tr>
      <w:tr w:rsidR="003303AB" w:rsidRPr="00E57863" w14:paraId="40F90F22" w14:textId="77777777" w:rsidTr="00872E82">
        <w:trPr>
          <w:cantSplit/>
        </w:trPr>
        <w:tc>
          <w:tcPr>
            <w:tcW w:w="218" w:type="pct"/>
          </w:tcPr>
          <w:p w14:paraId="5D9CCA45" w14:textId="77777777" w:rsidR="003303AB" w:rsidRPr="0010789C" w:rsidRDefault="003303AB" w:rsidP="003303AB">
            <w:pPr>
              <w:rPr>
                <w:color w:val="0000FF"/>
                <w:lang w:val="fr-FR"/>
              </w:rPr>
            </w:pPr>
          </w:p>
        </w:tc>
        <w:tc>
          <w:tcPr>
            <w:tcW w:w="294" w:type="pct"/>
          </w:tcPr>
          <w:p w14:paraId="6308A33D" w14:textId="77777777" w:rsidR="003303AB" w:rsidRPr="0010789C" w:rsidRDefault="003303AB" w:rsidP="003303AB">
            <w:pPr>
              <w:rPr>
                <w:color w:val="0000FF"/>
                <w:lang w:val="fr-FR"/>
              </w:rPr>
            </w:pPr>
          </w:p>
        </w:tc>
        <w:tc>
          <w:tcPr>
            <w:tcW w:w="441" w:type="pct"/>
          </w:tcPr>
          <w:p w14:paraId="5D6B43C2" w14:textId="77777777" w:rsidR="003303AB" w:rsidRPr="0010789C" w:rsidRDefault="003303AB" w:rsidP="003303AB">
            <w:pPr>
              <w:rPr>
                <w:color w:val="0000FF"/>
                <w:lang w:val="fr-FR"/>
              </w:rPr>
            </w:pPr>
          </w:p>
        </w:tc>
        <w:tc>
          <w:tcPr>
            <w:tcW w:w="432" w:type="pct"/>
            <w:gridSpan w:val="2"/>
          </w:tcPr>
          <w:p w14:paraId="77135931" w14:textId="77777777" w:rsidR="003303AB" w:rsidRPr="0010789C" w:rsidRDefault="003303AB" w:rsidP="003303AB">
            <w:pPr>
              <w:rPr>
                <w:rFonts w:ascii="Arial" w:hAnsi="Arial" w:cs="Arial"/>
                <w:color w:val="0000FF"/>
                <w:lang w:val="fr-FR"/>
              </w:rPr>
            </w:pPr>
          </w:p>
        </w:tc>
        <w:tc>
          <w:tcPr>
            <w:tcW w:w="3461" w:type="pct"/>
            <w:gridSpan w:val="6"/>
          </w:tcPr>
          <w:p w14:paraId="3C51A656" w14:textId="77777777" w:rsidR="003303AB" w:rsidRPr="0010789C" w:rsidRDefault="003303AB" w:rsidP="003303AB">
            <w:pPr>
              <w:jc w:val="both"/>
              <w:rPr>
                <w:color w:val="0000FF"/>
                <w:lang w:val="fr-FR"/>
              </w:rPr>
            </w:pPr>
            <w:r w:rsidRPr="0010789C">
              <w:rPr>
                <w:rFonts w:ascii="Arial" w:hAnsi="Arial"/>
                <w:b/>
                <w:color w:val="0000FF"/>
                <w:lang w:val="fr-FR"/>
              </w:rPr>
              <w:t>"§ 3.</w:t>
            </w:r>
            <w:r w:rsidRPr="0010789C">
              <w:rPr>
                <w:rFonts w:ascii="Arial" w:hAnsi="Arial"/>
                <w:color w:val="0000FF"/>
                <w:lang w:val="fr-FR"/>
              </w:rPr>
              <w:t xml:space="preserve"> Par appareils manufacturés, immediate fitting, appareils préfabriqués et sur mesure high-tech, il faut entendre</w:t>
            </w:r>
            <w:r w:rsidR="0082091E" w:rsidRPr="0010789C">
              <w:rPr>
                <w:rFonts w:ascii="Arial" w:hAnsi="Arial"/>
                <w:color w:val="0000FF"/>
                <w:lang w:val="fr-FR"/>
              </w:rPr>
              <w:t> :</w:t>
            </w:r>
            <w:r w:rsidRPr="0010789C">
              <w:rPr>
                <w:rFonts w:ascii="Arial" w:hAnsi="Arial"/>
                <w:color w:val="0000FF"/>
                <w:lang w:val="fr-FR"/>
              </w:rPr>
              <w:t>"</w:t>
            </w:r>
          </w:p>
        </w:tc>
        <w:tc>
          <w:tcPr>
            <w:tcW w:w="155" w:type="pct"/>
            <w:vAlign w:val="bottom"/>
          </w:tcPr>
          <w:p w14:paraId="2366FCB2" w14:textId="77777777" w:rsidR="003303AB" w:rsidRPr="0010789C" w:rsidRDefault="003303AB" w:rsidP="003303AB">
            <w:pPr>
              <w:jc w:val="right"/>
              <w:rPr>
                <w:color w:val="0000FF"/>
                <w:lang w:val="fr-FR"/>
              </w:rPr>
            </w:pPr>
          </w:p>
        </w:tc>
      </w:tr>
      <w:tr w:rsidR="003303AB" w:rsidRPr="00E57863" w14:paraId="42D31B73" w14:textId="77777777" w:rsidTr="00872E82">
        <w:trPr>
          <w:cantSplit/>
        </w:trPr>
        <w:tc>
          <w:tcPr>
            <w:tcW w:w="218" w:type="pct"/>
          </w:tcPr>
          <w:p w14:paraId="2DC6565B" w14:textId="77777777" w:rsidR="003303AB" w:rsidRPr="0010789C" w:rsidRDefault="003303AB" w:rsidP="003303AB">
            <w:pPr>
              <w:rPr>
                <w:color w:val="0000FF"/>
                <w:lang w:val="fr-FR"/>
              </w:rPr>
            </w:pPr>
          </w:p>
        </w:tc>
        <w:tc>
          <w:tcPr>
            <w:tcW w:w="294" w:type="pct"/>
          </w:tcPr>
          <w:p w14:paraId="2CEBB415" w14:textId="77777777" w:rsidR="003303AB" w:rsidRPr="0010789C" w:rsidRDefault="003303AB" w:rsidP="003303AB">
            <w:pPr>
              <w:rPr>
                <w:color w:val="0000FF"/>
                <w:lang w:val="fr-FR"/>
              </w:rPr>
            </w:pPr>
          </w:p>
        </w:tc>
        <w:tc>
          <w:tcPr>
            <w:tcW w:w="441" w:type="pct"/>
          </w:tcPr>
          <w:p w14:paraId="696846FE" w14:textId="77777777" w:rsidR="003303AB" w:rsidRPr="0010789C" w:rsidRDefault="003303AB" w:rsidP="003303AB">
            <w:pPr>
              <w:rPr>
                <w:color w:val="0000FF"/>
                <w:lang w:val="fr-FR"/>
              </w:rPr>
            </w:pPr>
          </w:p>
        </w:tc>
        <w:tc>
          <w:tcPr>
            <w:tcW w:w="432" w:type="pct"/>
            <w:gridSpan w:val="2"/>
          </w:tcPr>
          <w:p w14:paraId="60787568" w14:textId="77777777" w:rsidR="003303AB" w:rsidRPr="0010789C" w:rsidRDefault="003303AB" w:rsidP="003303AB">
            <w:pPr>
              <w:rPr>
                <w:rFonts w:ascii="Arial" w:hAnsi="Arial" w:cs="Arial"/>
                <w:color w:val="0000FF"/>
                <w:lang w:val="fr-FR"/>
              </w:rPr>
            </w:pPr>
          </w:p>
        </w:tc>
        <w:tc>
          <w:tcPr>
            <w:tcW w:w="3461" w:type="pct"/>
            <w:gridSpan w:val="6"/>
            <w:vAlign w:val="bottom"/>
          </w:tcPr>
          <w:p w14:paraId="083D0FA5" w14:textId="77777777" w:rsidR="003303AB" w:rsidRPr="0010789C" w:rsidRDefault="003303AB" w:rsidP="003303AB">
            <w:pPr>
              <w:jc w:val="both"/>
              <w:rPr>
                <w:rFonts w:ascii="Arial" w:hAnsi="Arial"/>
                <w:b/>
                <w:color w:val="0000FF"/>
                <w:lang w:val="fr-FR"/>
              </w:rPr>
            </w:pPr>
          </w:p>
        </w:tc>
        <w:tc>
          <w:tcPr>
            <w:tcW w:w="155" w:type="pct"/>
            <w:vAlign w:val="bottom"/>
          </w:tcPr>
          <w:p w14:paraId="298DDFE5" w14:textId="77777777" w:rsidR="003303AB" w:rsidRPr="0010789C" w:rsidRDefault="003303AB" w:rsidP="003303AB">
            <w:pPr>
              <w:jc w:val="right"/>
              <w:rPr>
                <w:color w:val="0000FF"/>
                <w:lang w:val="fr-FR"/>
              </w:rPr>
            </w:pPr>
          </w:p>
        </w:tc>
      </w:tr>
      <w:tr w:rsidR="00F46FEC" w:rsidRPr="00E57863" w14:paraId="271CBA7E" w14:textId="77777777" w:rsidTr="00872E82">
        <w:trPr>
          <w:cantSplit/>
        </w:trPr>
        <w:tc>
          <w:tcPr>
            <w:tcW w:w="218" w:type="pct"/>
          </w:tcPr>
          <w:p w14:paraId="58F7981E" w14:textId="77777777" w:rsidR="00F46FEC" w:rsidRDefault="00F46FEC" w:rsidP="003303AB">
            <w:pPr>
              <w:rPr>
                <w:color w:val="0000FF"/>
                <w:lang w:val="fr-FR"/>
              </w:rPr>
            </w:pPr>
          </w:p>
          <w:p w14:paraId="10865B73" w14:textId="77777777" w:rsidR="00F46FEC" w:rsidRDefault="00F46FEC" w:rsidP="003303AB">
            <w:pPr>
              <w:rPr>
                <w:color w:val="0000FF"/>
                <w:lang w:val="fr-FR"/>
              </w:rPr>
            </w:pPr>
          </w:p>
          <w:p w14:paraId="75847C23" w14:textId="77777777" w:rsidR="00F46FEC" w:rsidRDefault="00F46FEC" w:rsidP="003303AB">
            <w:pPr>
              <w:rPr>
                <w:color w:val="0000FF"/>
                <w:lang w:val="fr-FR"/>
              </w:rPr>
            </w:pPr>
          </w:p>
          <w:p w14:paraId="3CC16020" w14:textId="77777777" w:rsidR="00F46FEC" w:rsidRDefault="00F46FEC" w:rsidP="003303AB">
            <w:pPr>
              <w:rPr>
                <w:color w:val="0000FF"/>
                <w:lang w:val="fr-FR"/>
              </w:rPr>
            </w:pPr>
          </w:p>
          <w:p w14:paraId="23DA1903" w14:textId="77777777" w:rsidR="00F46FEC" w:rsidRDefault="00F46FEC" w:rsidP="003303AB">
            <w:pPr>
              <w:rPr>
                <w:color w:val="0000FF"/>
                <w:lang w:val="fr-FR"/>
              </w:rPr>
            </w:pPr>
          </w:p>
          <w:p w14:paraId="370E9B04" w14:textId="77777777" w:rsidR="00F46FEC" w:rsidRDefault="00F46FEC" w:rsidP="003303AB">
            <w:pPr>
              <w:rPr>
                <w:color w:val="0000FF"/>
                <w:lang w:val="fr-FR"/>
              </w:rPr>
            </w:pPr>
          </w:p>
          <w:p w14:paraId="16B70B97" w14:textId="77777777" w:rsidR="00F46FEC" w:rsidRDefault="00F46FEC" w:rsidP="003303AB">
            <w:pPr>
              <w:rPr>
                <w:color w:val="0000FF"/>
                <w:lang w:val="fr-FR"/>
              </w:rPr>
            </w:pPr>
          </w:p>
          <w:p w14:paraId="38489E39" w14:textId="77777777" w:rsidR="00F46FEC" w:rsidRPr="0010789C" w:rsidRDefault="00F46FEC" w:rsidP="003303AB">
            <w:pPr>
              <w:rPr>
                <w:color w:val="0000FF"/>
                <w:lang w:val="fr-FR"/>
              </w:rPr>
            </w:pPr>
          </w:p>
        </w:tc>
        <w:tc>
          <w:tcPr>
            <w:tcW w:w="294" w:type="pct"/>
          </w:tcPr>
          <w:p w14:paraId="54EABEA2" w14:textId="77777777" w:rsidR="00F46FEC" w:rsidRPr="0010789C" w:rsidRDefault="00F46FEC" w:rsidP="003303AB">
            <w:pPr>
              <w:rPr>
                <w:color w:val="0000FF"/>
                <w:lang w:val="fr-FR"/>
              </w:rPr>
            </w:pPr>
          </w:p>
        </w:tc>
        <w:tc>
          <w:tcPr>
            <w:tcW w:w="441" w:type="pct"/>
          </w:tcPr>
          <w:p w14:paraId="4CA02318" w14:textId="77777777" w:rsidR="00F46FEC" w:rsidRPr="0010789C" w:rsidRDefault="00F46FEC" w:rsidP="003303AB">
            <w:pPr>
              <w:rPr>
                <w:color w:val="0000FF"/>
                <w:lang w:val="fr-FR"/>
              </w:rPr>
            </w:pPr>
          </w:p>
        </w:tc>
        <w:tc>
          <w:tcPr>
            <w:tcW w:w="432" w:type="pct"/>
            <w:gridSpan w:val="2"/>
          </w:tcPr>
          <w:p w14:paraId="366F2C2E" w14:textId="77777777" w:rsidR="00F46FEC" w:rsidRPr="0010789C" w:rsidRDefault="00F46FEC" w:rsidP="003303AB">
            <w:pPr>
              <w:rPr>
                <w:rFonts w:ascii="Arial" w:hAnsi="Arial" w:cs="Arial"/>
                <w:color w:val="0000FF"/>
                <w:lang w:val="fr-FR"/>
              </w:rPr>
            </w:pPr>
          </w:p>
        </w:tc>
        <w:tc>
          <w:tcPr>
            <w:tcW w:w="3461" w:type="pct"/>
            <w:gridSpan w:val="6"/>
            <w:vAlign w:val="bottom"/>
          </w:tcPr>
          <w:p w14:paraId="61FEC018" w14:textId="77777777" w:rsidR="00F46FEC" w:rsidRPr="0010789C" w:rsidRDefault="00F46FEC" w:rsidP="003303AB">
            <w:pPr>
              <w:jc w:val="both"/>
              <w:rPr>
                <w:rFonts w:ascii="Arial" w:hAnsi="Arial"/>
                <w:b/>
                <w:color w:val="0000FF"/>
                <w:lang w:val="fr-FR"/>
              </w:rPr>
            </w:pPr>
          </w:p>
        </w:tc>
        <w:tc>
          <w:tcPr>
            <w:tcW w:w="155" w:type="pct"/>
            <w:vAlign w:val="bottom"/>
          </w:tcPr>
          <w:p w14:paraId="051C3B54" w14:textId="77777777" w:rsidR="00F46FEC" w:rsidRPr="0010789C" w:rsidRDefault="00F46FEC" w:rsidP="003303AB">
            <w:pPr>
              <w:jc w:val="right"/>
              <w:rPr>
                <w:color w:val="0000FF"/>
                <w:lang w:val="fr-FR"/>
              </w:rPr>
            </w:pPr>
          </w:p>
        </w:tc>
      </w:tr>
      <w:tr w:rsidR="003303AB" w:rsidRPr="0010789C" w14:paraId="1547E736" w14:textId="77777777" w:rsidTr="00872E82">
        <w:trPr>
          <w:cantSplit/>
        </w:trPr>
        <w:tc>
          <w:tcPr>
            <w:tcW w:w="218" w:type="pct"/>
          </w:tcPr>
          <w:p w14:paraId="37D0DAA7" w14:textId="77777777" w:rsidR="003303AB" w:rsidRPr="0010789C" w:rsidRDefault="003303AB" w:rsidP="003303AB">
            <w:pPr>
              <w:rPr>
                <w:color w:val="0000FF"/>
                <w:lang w:val="fr-FR"/>
              </w:rPr>
            </w:pPr>
          </w:p>
        </w:tc>
        <w:tc>
          <w:tcPr>
            <w:tcW w:w="294" w:type="pct"/>
          </w:tcPr>
          <w:p w14:paraId="62610445" w14:textId="77777777" w:rsidR="003303AB" w:rsidRPr="0010789C" w:rsidRDefault="003303AB" w:rsidP="003303AB">
            <w:pPr>
              <w:rPr>
                <w:color w:val="0000FF"/>
                <w:lang w:val="fr-FR"/>
              </w:rPr>
            </w:pPr>
          </w:p>
        </w:tc>
        <w:tc>
          <w:tcPr>
            <w:tcW w:w="441" w:type="pct"/>
          </w:tcPr>
          <w:p w14:paraId="3EEDAF79" w14:textId="77777777" w:rsidR="003303AB" w:rsidRPr="0010789C" w:rsidRDefault="003303AB" w:rsidP="003303AB">
            <w:pPr>
              <w:rPr>
                <w:color w:val="0000FF"/>
                <w:lang w:val="fr-FR"/>
              </w:rPr>
            </w:pPr>
          </w:p>
        </w:tc>
        <w:tc>
          <w:tcPr>
            <w:tcW w:w="432" w:type="pct"/>
            <w:gridSpan w:val="2"/>
          </w:tcPr>
          <w:p w14:paraId="3F7177B8" w14:textId="77777777" w:rsidR="003303AB" w:rsidRPr="0010789C" w:rsidRDefault="003303AB" w:rsidP="003303AB">
            <w:pPr>
              <w:rPr>
                <w:rFonts w:ascii="Arial" w:hAnsi="Arial" w:cs="Arial"/>
                <w:color w:val="0000FF"/>
                <w:lang w:val="fr-FR"/>
              </w:rPr>
            </w:pPr>
          </w:p>
        </w:tc>
        <w:tc>
          <w:tcPr>
            <w:tcW w:w="3461" w:type="pct"/>
            <w:gridSpan w:val="6"/>
            <w:vAlign w:val="bottom"/>
          </w:tcPr>
          <w:p w14:paraId="7F0AA19C" w14:textId="77777777" w:rsidR="003303AB" w:rsidRPr="0010789C" w:rsidRDefault="003303AB" w:rsidP="003303AB">
            <w:pPr>
              <w:jc w:val="both"/>
              <w:rPr>
                <w:rFonts w:ascii="Arial" w:hAnsi="Arial"/>
                <w:i/>
                <w:color w:val="0000FF"/>
                <w:sz w:val="18"/>
              </w:rPr>
            </w:pPr>
            <w:r w:rsidRPr="0010789C">
              <w:rPr>
                <w:rFonts w:ascii="Arial" w:hAnsi="Arial"/>
                <w:i/>
                <w:color w:val="0000FF"/>
                <w:sz w:val="18"/>
              </w:rPr>
              <w:t>"A.R. 29.1.1993" (en vigueur 1.2.1993)</w:t>
            </w:r>
          </w:p>
        </w:tc>
        <w:tc>
          <w:tcPr>
            <w:tcW w:w="155" w:type="pct"/>
            <w:vAlign w:val="bottom"/>
          </w:tcPr>
          <w:p w14:paraId="55E6E0B8" w14:textId="77777777" w:rsidR="003303AB" w:rsidRPr="0010789C" w:rsidRDefault="003303AB" w:rsidP="003303AB">
            <w:pPr>
              <w:jc w:val="right"/>
              <w:rPr>
                <w:color w:val="0000FF"/>
              </w:rPr>
            </w:pPr>
          </w:p>
        </w:tc>
      </w:tr>
      <w:tr w:rsidR="003303AB" w:rsidRPr="00E57863" w14:paraId="5FAF45F0" w14:textId="77777777" w:rsidTr="00872E82">
        <w:trPr>
          <w:cantSplit/>
        </w:trPr>
        <w:tc>
          <w:tcPr>
            <w:tcW w:w="218" w:type="pct"/>
          </w:tcPr>
          <w:p w14:paraId="027DB978" w14:textId="77777777" w:rsidR="003303AB" w:rsidRPr="0010789C" w:rsidRDefault="003303AB" w:rsidP="003303AB">
            <w:pPr>
              <w:rPr>
                <w:color w:val="0000FF"/>
              </w:rPr>
            </w:pPr>
          </w:p>
        </w:tc>
        <w:tc>
          <w:tcPr>
            <w:tcW w:w="294" w:type="pct"/>
          </w:tcPr>
          <w:p w14:paraId="2C40E293" w14:textId="77777777" w:rsidR="003303AB" w:rsidRPr="0010789C" w:rsidRDefault="003303AB" w:rsidP="003303AB">
            <w:pPr>
              <w:rPr>
                <w:color w:val="0000FF"/>
              </w:rPr>
            </w:pPr>
          </w:p>
        </w:tc>
        <w:tc>
          <w:tcPr>
            <w:tcW w:w="441" w:type="pct"/>
          </w:tcPr>
          <w:p w14:paraId="5040DACD" w14:textId="77777777" w:rsidR="003303AB" w:rsidRPr="0010789C" w:rsidRDefault="003303AB" w:rsidP="003303AB">
            <w:pPr>
              <w:rPr>
                <w:color w:val="0000FF"/>
              </w:rPr>
            </w:pPr>
          </w:p>
        </w:tc>
        <w:tc>
          <w:tcPr>
            <w:tcW w:w="432" w:type="pct"/>
            <w:gridSpan w:val="2"/>
          </w:tcPr>
          <w:p w14:paraId="6316BA32" w14:textId="77777777" w:rsidR="003303AB" w:rsidRPr="0010789C" w:rsidRDefault="003303AB" w:rsidP="003303AB">
            <w:pPr>
              <w:rPr>
                <w:rFonts w:ascii="Arial" w:hAnsi="Arial" w:cs="Arial"/>
                <w:color w:val="0000FF"/>
              </w:rPr>
            </w:pPr>
          </w:p>
        </w:tc>
        <w:tc>
          <w:tcPr>
            <w:tcW w:w="3461" w:type="pct"/>
            <w:gridSpan w:val="6"/>
          </w:tcPr>
          <w:p w14:paraId="79F1F431" w14:textId="77777777" w:rsidR="003303AB" w:rsidRPr="0010789C" w:rsidRDefault="003303AB" w:rsidP="003303AB">
            <w:pPr>
              <w:jc w:val="both"/>
              <w:rPr>
                <w:color w:val="0000FF"/>
                <w:lang w:val="fr-FR"/>
              </w:rPr>
            </w:pPr>
            <w:r w:rsidRPr="0010789C">
              <w:rPr>
                <w:rFonts w:ascii="Arial" w:hAnsi="Arial"/>
                <w:color w:val="0000FF"/>
                <w:lang w:val="fr-FR"/>
              </w:rPr>
              <w:t>"a) les appareils manufacturés (faits sur mesure)</w:t>
            </w:r>
            <w:r w:rsidR="0082091E" w:rsidRPr="0010789C">
              <w:rPr>
                <w:rFonts w:ascii="Arial" w:hAnsi="Arial"/>
                <w:color w:val="0000FF"/>
                <w:lang w:val="fr-FR"/>
              </w:rPr>
              <w:t> :</w:t>
            </w:r>
            <w:r w:rsidRPr="0010789C">
              <w:rPr>
                <w:rFonts w:ascii="Arial" w:hAnsi="Arial"/>
                <w:color w:val="0000FF"/>
                <w:lang w:val="fr-FR"/>
              </w:rPr>
              <w:t xml:space="preserve"> ce sont des appareils fabriqués sur la base de matière premières et/ou de pièces détachées et confectionnés individuellement suivant les mesures du patient (custom made);</w:t>
            </w:r>
          </w:p>
        </w:tc>
        <w:tc>
          <w:tcPr>
            <w:tcW w:w="155" w:type="pct"/>
            <w:vAlign w:val="bottom"/>
          </w:tcPr>
          <w:p w14:paraId="5231E872" w14:textId="77777777" w:rsidR="003303AB" w:rsidRPr="0010789C" w:rsidRDefault="003303AB" w:rsidP="003303AB">
            <w:pPr>
              <w:jc w:val="right"/>
              <w:rPr>
                <w:color w:val="0000FF"/>
                <w:lang w:val="fr-FR"/>
              </w:rPr>
            </w:pPr>
          </w:p>
        </w:tc>
      </w:tr>
      <w:tr w:rsidR="003303AB" w:rsidRPr="00E57863" w14:paraId="46E2E968" w14:textId="77777777" w:rsidTr="00872E82">
        <w:trPr>
          <w:cantSplit/>
        </w:trPr>
        <w:tc>
          <w:tcPr>
            <w:tcW w:w="218" w:type="pct"/>
          </w:tcPr>
          <w:p w14:paraId="621AF0EF" w14:textId="77777777" w:rsidR="003303AB" w:rsidRPr="0010789C" w:rsidRDefault="003303AB" w:rsidP="003303AB">
            <w:pPr>
              <w:rPr>
                <w:color w:val="0000FF"/>
                <w:lang w:val="fr-FR"/>
              </w:rPr>
            </w:pPr>
          </w:p>
        </w:tc>
        <w:tc>
          <w:tcPr>
            <w:tcW w:w="294" w:type="pct"/>
          </w:tcPr>
          <w:p w14:paraId="3E99FE7B" w14:textId="77777777" w:rsidR="003303AB" w:rsidRPr="0010789C" w:rsidRDefault="003303AB" w:rsidP="003303AB">
            <w:pPr>
              <w:rPr>
                <w:color w:val="0000FF"/>
                <w:lang w:val="fr-FR"/>
              </w:rPr>
            </w:pPr>
          </w:p>
        </w:tc>
        <w:tc>
          <w:tcPr>
            <w:tcW w:w="441" w:type="pct"/>
          </w:tcPr>
          <w:p w14:paraId="34C47F9D" w14:textId="77777777" w:rsidR="003303AB" w:rsidRPr="0010789C" w:rsidRDefault="003303AB" w:rsidP="003303AB">
            <w:pPr>
              <w:rPr>
                <w:color w:val="0000FF"/>
                <w:lang w:val="fr-FR"/>
              </w:rPr>
            </w:pPr>
          </w:p>
        </w:tc>
        <w:tc>
          <w:tcPr>
            <w:tcW w:w="432" w:type="pct"/>
            <w:gridSpan w:val="2"/>
          </w:tcPr>
          <w:p w14:paraId="71607616" w14:textId="77777777" w:rsidR="003303AB" w:rsidRPr="0010789C" w:rsidRDefault="003303AB" w:rsidP="003303AB">
            <w:pPr>
              <w:rPr>
                <w:color w:val="0000FF"/>
                <w:lang w:val="fr-FR"/>
              </w:rPr>
            </w:pPr>
          </w:p>
        </w:tc>
        <w:tc>
          <w:tcPr>
            <w:tcW w:w="3461" w:type="pct"/>
            <w:gridSpan w:val="6"/>
          </w:tcPr>
          <w:p w14:paraId="1C9F11D8" w14:textId="77777777" w:rsidR="003303AB" w:rsidRPr="0010789C" w:rsidRDefault="003303AB" w:rsidP="003303AB">
            <w:pPr>
              <w:jc w:val="both"/>
              <w:rPr>
                <w:rFonts w:ascii="Arial" w:hAnsi="Arial"/>
                <w:color w:val="0000FF"/>
                <w:lang w:val="fr-FR"/>
              </w:rPr>
            </w:pPr>
          </w:p>
        </w:tc>
        <w:tc>
          <w:tcPr>
            <w:tcW w:w="155" w:type="pct"/>
            <w:vAlign w:val="bottom"/>
          </w:tcPr>
          <w:p w14:paraId="1D7C5C05" w14:textId="77777777" w:rsidR="003303AB" w:rsidRPr="0010789C" w:rsidRDefault="003303AB" w:rsidP="003303AB">
            <w:pPr>
              <w:jc w:val="right"/>
              <w:rPr>
                <w:color w:val="0000FF"/>
                <w:lang w:val="fr-FR"/>
              </w:rPr>
            </w:pPr>
          </w:p>
        </w:tc>
      </w:tr>
      <w:tr w:rsidR="003303AB" w:rsidRPr="00E57863" w14:paraId="6B38D42D" w14:textId="77777777" w:rsidTr="00872E82">
        <w:trPr>
          <w:cantSplit/>
        </w:trPr>
        <w:tc>
          <w:tcPr>
            <w:tcW w:w="218" w:type="pct"/>
          </w:tcPr>
          <w:p w14:paraId="0A212076" w14:textId="77777777" w:rsidR="003303AB" w:rsidRPr="0010789C" w:rsidRDefault="003303AB" w:rsidP="003303AB">
            <w:pPr>
              <w:rPr>
                <w:color w:val="0000FF"/>
                <w:lang w:val="fr-FR"/>
              </w:rPr>
            </w:pPr>
          </w:p>
        </w:tc>
        <w:tc>
          <w:tcPr>
            <w:tcW w:w="294" w:type="pct"/>
          </w:tcPr>
          <w:p w14:paraId="33E71500" w14:textId="77777777" w:rsidR="003303AB" w:rsidRPr="0010789C" w:rsidRDefault="003303AB" w:rsidP="003303AB">
            <w:pPr>
              <w:rPr>
                <w:color w:val="0000FF"/>
                <w:lang w:val="fr-FR"/>
              </w:rPr>
            </w:pPr>
          </w:p>
        </w:tc>
        <w:tc>
          <w:tcPr>
            <w:tcW w:w="441" w:type="pct"/>
          </w:tcPr>
          <w:p w14:paraId="431D7B70" w14:textId="77777777" w:rsidR="003303AB" w:rsidRPr="0010789C" w:rsidRDefault="003303AB" w:rsidP="003303AB">
            <w:pPr>
              <w:rPr>
                <w:color w:val="0000FF"/>
                <w:lang w:val="fr-FR"/>
              </w:rPr>
            </w:pPr>
          </w:p>
        </w:tc>
        <w:tc>
          <w:tcPr>
            <w:tcW w:w="432" w:type="pct"/>
            <w:gridSpan w:val="2"/>
          </w:tcPr>
          <w:p w14:paraId="5D155ABE" w14:textId="77777777" w:rsidR="003303AB" w:rsidRPr="0010789C" w:rsidRDefault="003303AB" w:rsidP="003303AB">
            <w:pPr>
              <w:rPr>
                <w:color w:val="0000FF"/>
                <w:lang w:val="fr-FR"/>
              </w:rPr>
            </w:pPr>
          </w:p>
        </w:tc>
        <w:tc>
          <w:tcPr>
            <w:tcW w:w="3461" w:type="pct"/>
            <w:gridSpan w:val="6"/>
          </w:tcPr>
          <w:p w14:paraId="174709CF" w14:textId="77777777" w:rsidR="003303AB" w:rsidRPr="0010789C" w:rsidRDefault="003303AB" w:rsidP="003303AB">
            <w:pPr>
              <w:jc w:val="both"/>
              <w:rPr>
                <w:color w:val="0000FF"/>
                <w:lang w:val="fr-FR"/>
              </w:rPr>
            </w:pPr>
            <w:r w:rsidRPr="0010789C">
              <w:rPr>
                <w:rFonts w:ascii="Arial" w:hAnsi="Arial"/>
                <w:color w:val="0000FF"/>
                <w:lang w:val="fr-FR"/>
              </w:rPr>
              <w:t>b) l'immediate fitting (IMF)</w:t>
            </w:r>
            <w:r w:rsidR="0082091E" w:rsidRPr="0010789C">
              <w:rPr>
                <w:rFonts w:ascii="Arial" w:hAnsi="Arial"/>
                <w:color w:val="0000FF"/>
                <w:lang w:val="fr-FR"/>
              </w:rPr>
              <w:t> :</w:t>
            </w:r>
            <w:r w:rsidRPr="0010789C">
              <w:rPr>
                <w:rFonts w:ascii="Arial" w:hAnsi="Arial"/>
                <w:color w:val="0000FF"/>
                <w:lang w:val="fr-FR"/>
              </w:rPr>
              <w:t xml:space="preserve"> est un appareillage qui est placé directement sur le patient, sans moulage, à partir de plastiques à température basse et d'éventuels accessoires;</w:t>
            </w:r>
          </w:p>
        </w:tc>
        <w:tc>
          <w:tcPr>
            <w:tcW w:w="155" w:type="pct"/>
            <w:vAlign w:val="bottom"/>
          </w:tcPr>
          <w:p w14:paraId="1B501B6D" w14:textId="77777777" w:rsidR="003303AB" w:rsidRPr="0010789C" w:rsidRDefault="003303AB" w:rsidP="003303AB">
            <w:pPr>
              <w:jc w:val="right"/>
              <w:rPr>
                <w:color w:val="0000FF"/>
                <w:lang w:val="fr-FR"/>
              </w:rPr>
            </w:pPr>
          </w:p>
        </w:tc>
      </w:tr>
      <w:tr w:rsidR="003303AB" w:rsidRPr="00E57863" w14:paraId="1D060126" w14:textId="77777777" w:rsidTr="00872E82">
        <w:trPr>
          <w:cantSplit/>
        </w:trPr>
        <w:tc>
          <w:tcPr>
            <w:tcW w:w="218" w:type="pct"/>
          </w:tcPr>
          <w:p w14:paraId="7E30A94C" w14:textId="77777777" w:rsidR="003303AB" w:rsidRPr="0010789C" w:rsidRDefault="003303AB" w:rsidP="003303AB">
            <w:pPr>
              <w:rPr>
                <w:color w:val="0000FF"/>
                <w:lang w:val="fr-FR"/>
              </w:rPr>
            </w:pPr>
          </w:p>
        </w:tc>
        <w:tc>
          <w:tcPr>
            <w:tcW w:w="294" w:type="pct"/>
          </w:tcPr>
          <w:p w14:paraId="2BDBB8A1" w14:textId="77777777" w:rsidR="003303AB" w:rsidRPr="0010789C" w:rsidRDefault="003303AB" w:rsidP="003303AB">
            <w:pPr>
              <w:rPr>
                <w:color w:val="0000FF"/>
                <w:lang w:val="fr-FR"/>
              </w:rPr>
            </w:pPr>
          </w:p>
        </w:tc>
        <w:tc>
          <w:tcPr>
            <w:tcW w:w="441" w:type="pct"/>
          </w:tcPr>
          <w:p w14:paraId="2746C13F" w14:textId="77777777" w:rsidR="003303AB" w:rsidRPr="0010789C" w:rsidRDefault="003303AB" w:rsidP="003303AB">
            <w:pPr>
              <w:rPr>
                <w:color w:val="0000FF"/>
                <w:lang w:val="fr-FR"/>
              </w:rPr>
            </w:pPr>
          </w:p>
        </w:tc>
        <w:tc>
          <w:tcPr>
            <w:tcW w:w="432" w:type="pct"/>
            <w:gridSpan w:val="2"/>
          </w:tcPr>
          <w:p w14:paraId="60704FAC" w14:textId="77777777" w:rsidR="003303AB" w:rsidRPr="0010789C" w:rsidRDefault="003303AB" w:rsidP="003303AB">
            <w:pPr>
              <w:rPr>
                <w:color w:val="0000FF"/>
                <w:lang w:val="fr-FR"/>
              </w:rPr>
            </w:pPr>
          </w:p>
        </w:tc>
        <w:tc>
          <w:tcPr>
            <w:tcW w:w="3461" w:type="pct"/>
            <w:gridSpan w:val="6"/>
          </w:tcPr>
          <w:p w14:paraId="4FAD65C1" w14:textId="77777777" w:rsidR="003303AB" w:rsidRPr="0010789C" w:rsidRDefault="003303AB" w:rsidP="003303AB">
            <w:pPr>
              <w:jc w:val="both"/>
              <w:rPr>
                <w:rFonts w:ascii="Arial" w:hAnsi="Arial"/>
                <w:color w:val="0000FF"/>
                <w:lang w:val="fr-FR"/>
              </w:rPr>
            </w:pPr>
          </w:p>
        </w:tc>
        <w:tc>
          <w:tcPr>
            <w:tcW w:w="155" w:type="pct"/>
            <w:vAlign w:val="bottom"/>
          </w:tcPr>
          <w:p w14:paraId="4A258902" w14:textId="77777777" w:rsidR="003303AB" w:rsidRPr="0010789C" w:rsidRDefault="003303AB" w:rsidP="003303AB">
            <w:pPr>
              <w:jc w:val="right"/>
              <w:rPr>
                <w:color w:val="0000FF"/>
                <w:lang w:val="fr-FR"/>
              </w:rPr>
            </w:pPr>
          </w:p>
        </w:tc>
      </w:tr>
      <w:tr w:rsidR="003303AB" w:rsidRPr="00E57863" w14:paraId="081BC11F" w14:textId="77777777" w:rsidTr="00872E82">
        <w:trPr>
          <w:cantSplit/>
        </w:trPr>
        <w:tc>
          <w:tcPr>
            <w:tcW w:w="218" w:type="pct"/>
          </w:tcPr>
          <w:p w14:paraId="77D07295" w14:textId="77777777" w:rsidR="003303AB" w:rsidRPr="0010789C" w:rsidRDefault="003303AB" w:rsidP="003303AB">
            <w:pPr>
              <w:rPr>
                <w:color w:val="0000FF"/>
                <w:lang w:val="fr-FR"/>
              </w:rPr>
            </w:pPr>
          </w:p>
        </w:tc>
        <w:tc>
          <w:tcPr>
            <w:tcW w:w="294" w:type="pct"/>
          </w:tcPr>
          <w:p w14:paraId="12C8C467" w14:textId="77777777" w:rsidR="003303AB" w:rsidRPr="0010789C" w:rsidRDefault="003303AB" w:rsidP="003303AB">
            <w:pPr>
              <w:rPr>
                <w:color w:val="0000FF"/>
                <w:lang w:val="fr-FR"/>
              </w:rPr>
            </w:pPr>
          </w:p>
        </w:tc>
        <w:tc>
          <w:tcPr>
            <w:tcW w:w="441" w:type="pct"/>
          </w:tcPr>
          <w:p w14:paraId="3B236A13" w14:textId="77777777" w:rsidR="003303AB" w:rsidRPr="0010789C" w:rsidRDefault="003303AB" w:rsidP="003303AB">
            <w:pPr>
              <w:rPr>
                <w:color w:val="0000FF"/>
                <w:lang w:val="fr-FR"/>
              </w:rPr>
            </w:pPr>
          </w:p>
        </w:tc>
        <w:tc>
          <w:tcPr>
            <w:tcW w:w="432" w:type="pct"/>
            <w:gridSpan w:val="2"/>
          </w:tcPr>
          <w:p w14:paraId="58A93FC1" w14:textId="77777777" w:rsidR="003303AB" w:rsidRPr="0010789C" w:rsidRDefault="003303AB" w:rsidP="003303AB">
            <w:pPr>
              <w:rPr>
                <w:color w:val="0000FF"/>
                <w:lang w:val="fr-FR"/>
              </w:rPr>
            </w:pPr>
          </w:p>
        </w:tc>
        <w:tc>
          <w:tcPr>
            <w:tcW w:w="3461" w:type="pct"/>
            <w:gridSpan w:val="6"/>
          </w:tcPr>
          <w:p w14:paraId="6FFFBBAF" w14:textId="77777777" w:rsidR="003303AB" w:rsidRPr="0010789C" w:rsidRDefault="003303AB" w:rsidP="003303AB">
            <w:pPr>
              <w:jc w:val="both"/>
              <w:rPr>
                <w:color w:val="0000FF"/>
                <w:lang w:val="fr-FR"/>
              </w:rPr>
            </w:pPr>
            <w:r w:rsidRPr="0010789C">
              <w:rPr>
                <w:rFonts w:ascii="Arial" w:hAnsi="Arial"/>
                <w:color w:val="0000FF"/>
                <w:lang w:val="fr-FR"/>
              </w:rPr>
              <w:t>c) les appareils préfabriqués (préfab)</w:t>
            </w:r>
            <w:r w:rsidR="0082091E" w:rsidRPr="0010789C">
              <w:rPr>
                <w:rFonts w:ascii="Arial" w:hAnsi="Arial"/>
                <w:color w:val="0000FF"/>
                <w:lang w:val="fr-FR"/>
              </w:rPr>
              <w:t> :</w:t>
            </w:r>
            <w:r w:rsidRPr="0010789C">
              <w:rPr>
                <w:rFonts w:ascii="Arial" w:hAnsi="Arial"/>
                <w:color w:val="0000FF"/>
                <w:lang w:val="fr-FR"/>
              </w:rPr>
              <w:t xml:space="preserve"> tout appareil fini standard qui est produit en série et auquel de petites adaptations éventuelles peuvent être apportées."</w:t>
            </w:r>
          </w:p>
        </w:tc>
        <w:tc>
          <w:tcPr>
            <w:tcW w:w="155" w:type="pct"/>
            <w:vAlign w:val="bottom"/>
          </w:tcPr>
          <w:p w14:paraId="40D009FB" w14:textId="77777777" w:rsidR="003303AB" w:rsidRPr="0010789C" w:rsidRDefault="003303AB" w:rsidP="003303AB">
            <w:pPr>
              <w:jc w:val="right"/>
              <w:rPr>
                <w:color w:val="0000FF"/>
                <w:lang w:val="fr-FR"/>
              </w:rPr>
            </w:pPr>
          </w:p>
        </w:tc>
      </w:tr>
      <w:tr w:rsidR="003303AB" w:rsidRPr="00E57863" w14:paraId="7C6662AA" w14:textId="77777777" w:rsidTr="00872E82">
        <w:trPr>
          <w:cantSplit/>
        </w:trPr>
        <w:tc>
          <w:tcPr>
            <w:tcW w:w="218" w:type="pct"/>
          </w:tcPr>
          <w:p w14:paraId="2BCC7B0F" w14:textId="77777777" w:rsidR="003303AB" w:rsidRPr="0010789C" w:rsidRDefault="003303AB" w:rsidP="003303AB">
            <w:pPr>
              <w:rPr>
                <w:color w:val="0000FF"/>
                <w:lang w:val="fr-FR"/>
              </w:rPr>
            </w:pPr>
          </w:p>
        </w:tc>
        <w:tc>
          <w:tcPr>
            <w:tcW w:w="294" w:type="pct"/>
          </w:tcPr>
          <w:p w14:paraId="5E99BC26" w14:textId="77777777" w:rsidR="003303AB" w:rsidRPr="0010789C" w:rsidRDefault="003303AB" w:rsidP="003303AB">
            <w:pPr>
              <w:rPr>
                <w:color w:val="0000FF"/>
                <w:lang w:val="fr-FR"/>
              </w:rPr>
            </w:pPr>
          </w:p>
        </w:tc>
        <w:tc>
          <w:tcPr>
            <w:tcW w:w="441" w:type="pct"/>
          </w:tcPr>
          <w:p w14:paraId="4AD3E581" w14:textId="77777777" w:rsidR="003303AB" w:rsidRPr="0010789C" w:rsidRDefault="003303AB" w:rsidP="003303AB">
            <w:pPr>
              <w:rPr>
                <w:color w:val="0000FF"/>
                <w:lang w:val="fr-FR"/>
              </w:rPr>
            </w:pPr>
          </w:p>
        </w:tc>
        <w:tc>
          <w:tcPr>
            <w:tcW w:w="432" w:type="pct"/>
            <w:gridSpan w:val="2"/>
          </w:tcPr>
          <w:p w14:paraId="3E186EB0" w14:textId="77777777" w:rsidR="003303AB" w:rsidRPr="0010789C" w:rsidRDefault="003303AB" w:rsidP="003303AB">
            <w:pPr>
              <w:rPr>
                <w:color w:val="0000FF"/>
                <w:lang w:val="fr-FR"/>
              </w:rPr>
            </w:pPr>
          </w:p>
        </w:tc>
        <w:tc>
          <w:tcPr>
            <w:tcW w:w="3461" w:type="pct"/>
            <w:gridSpan w:val="6"/>
          </w:tcPr>
          <w:p w14:paraId="4A5B3432" w14:textId="77777777" w:rsidR="003303AB" w:rsidRPr="0010789C" w:rsidRDefault="003303AB" w:rsidP="003303AB">
            <w:pPr>
              <w:jc w:val="both"/>
              <w:rPr>
                <w:rFonts w:ascii="Arial" w:hAnsi="Arial"/>
                <w:color w:val="0000FF"/>
                <w:lang w:val="fr-FR"/>
              </w:rPr>
            </w:pPr>
          </w:p>
        </w:tc>
        <w:tc>
          <w:tcPr>
            <w:tcW w:w="155" w:type="pct"/>
            <w:vAlign w:val="bottom"/>
          </w:tcPr>
          <w:p w14:paraId="27EE4F56" w14:textId="77777777" w:rsidR="003303AB" w:rsidRPr="0010789C" w:rsidRDefault="003303AB" w:rsidP="003303AB">
            <w:pPr>
              <w:jc w:val="right"/>
              <w:rPr>
                <w:color w:val="0000FF"/>
                <w:lang w:val="fr-FR"/>
              </w:rPr>
            </w:pPr>
          </w:p>
        </w:tc>
      </w:tr>
      <w:tr w:rsidR="003303AB" w:rsidRPr="0010789C" w14:paraId="657F0B2B" w14:textId="77777777" w:rsidTr="00872E82">
        <w:trPr>
          <w:cantSplit/>
        </w:trPr>
        <w:tc>
          <w:tcPr>
            <w:tcW w:w="218" w:type="pct"/>
          </w:tcPr>
          <w:p w14:paraId="7EE41E72" w14:textId="77777777" w:rsidR="003303AB" w:rsidRPr="0010789C" w:rsidRDefault="003303AB" w:rsidP="003303AB">
            <w:pPr>
              <w:rPr>
                <w:color w:val="0000FF"/>
                <w:lang w:val="fr-FR"/>
              </w:rPr>
            </w:pPr>
          </w:p>
        </w:tc>
        <w:tc>
          <w:tcPr>
            <w:tcW w:w="294" w:type="pct"/>
          </w:tcPr>
          <w:p w14:paraId="10710403" w14:textId="77777777" w:rsidR="003303AB" w:rsidRPr="0010789C" w:rsidRDefault="003303AB" w:rsidP="003303AB">
            <w:pPr>
              <w:rPr>
                <w:color w:val="0000FF"/>
                <w:lang w:val="fr-FR"/>
              </w:rPr>
            </w:pPr>
          </w:p>
        </w:tc>
        <w:tc>
          <w:tcPr>
            <w:tcW w:w="441" w:type="pct"/>
          </w:tcPr>
          <w:p w14:paraId="5AB39FA9" w14:textId="77777777" w:rsidR="003303AB" w:rsidRPr="0010789C" w:rsidRDefault="003303AB" w:rsidP="003303AB">
            <w:pPr>
              <w:rPr>
                <w:color w:val="0000FF"/>
                <w:lang w:val="fr-FR"/>
              </w:rPr>
            </w:pPr>
          </w:p>
        </w:tc>
        <w:tc>
          <w:tcPr>
            <w:tcW w:w="432" w:type="pct"/>
            <w:gridSpan w:val="2"/>
          </w:tcPr>
          <w:p w14:paraId="3800F58E" w14:textId="77777777" w:rsidR="003303AB" w:rsidRPr="0010789C" w:rsidRDefault="003303AB" w:rsidP="003303AB">
            <w:pPr>
              <w:rPr>
                <w:color w:val="0000FF"/>
                <w:lang w:val="fr-FR"/>
              </w:rPr>
            </w:pPr>
          </w:p>
        </w:tc>
        <w:tc>
          <w:tcPr>
            <w:tcW w:w="3461" w:type="pct"/>
            <w:gridSpan w:val="6"/>
            <w:vAlign w:val="bottom"/>
          </w:tcPr>
          <w:p w14:paraId="17D9164A" w14:textId="77777777" w:rsidR="003303AB" w:rsidRPr="0010789C" w:rsidRDefault="003303AB" w:rsidP="003303AB">
            <w:pPr>
              <w:jc w:val="both"/>
              <w:rPr>
                <w:rFonts w:ascii="Arial" w:hAnsi="Arial"/>
                <w:i/>
                <w:color w:val="0000FF"/>
                <w:sz w:val="18"/>
              </w:rPr>
            </w:pPr>
            <w:r w:rsidRPr="0010789C">
              <w:rPr>
                <w:rFonts w:ascii="Arial" w:hAnsi="Arial"/>
                <w:i/>
                <w:color w:val="0000FF"/>
                <w:sz w:val="18"/>
              </w:rPr>
              <w:t>"A.R. 10.6.1998" (en vigueur 1.8.1998)</w:t>
            </w:r>
          </w:p>
        </w:tc>
        <w:tc>
          <w:tcPr>
            <w:tcW w:w="155" w:type="pct"/>
            <w:vAlign w:val="bottom"/>
          </w:tcPr>
          <w:p w14:paraId="7E38D638" w14:textId="77777777" w:rsidR="003303AB" w:rsidRPr="0010789C" w:rsidRDefault="003303AB" w:rsidP="003303AB">
            <w:pPr>
              <w:jc w:val="right"/>
              <w:rPr>
                <w:color w:val="0000FF"/>
              </w:rPr>
            </w:pPr>
          </w:p>
        </w:tc>
      </w:tr>
      <w:tr w:rsidR="003303AB" w:rsidRPr="00E57863" w14:paraId="1E4D873E" w14:textId="77777777" w:rsidTr="00872E82">
        <w:trPr>
          <w:cantSplit/>
        </w:trPr>
        <w:tc>
          <w:tcPr>
            <w:tcW w:w="218" w:type="pct"/>
          </w:tcPr>
          <w:p w14:paraId="55DC4EF4" w14:textId="77777777" w:rsidR="003303AB" w:rsidRPr="0010789C" w:rsidRDefault="003303AB" w:rsidP="003303AB">
            <w:pPr>
              <w:rPr>
                <w:color w:val="0000FF"/>
              </w:rPr>
            </w:pPr>
          </w:p>
        </w:tc>
        <w:tc>
          <w:tcPr>
            <w:tcW w:w="294" w:type="pct"/>
          </w:tcPr>
          <w:p w14:paraId="7FCDDAC7" w14:textId="77777777" w:rsidR="003303AB" w:rsidRPr="0010789C" w:rsidRDefault="003303AB" w:rsidP="003303AB">
            <w:pPr>
              <w:rPr>
                <w:color w:val="0000FF"/>
              </w:rPr>
            </w:pPr>
          </w:p>
        </w:tc>
        <w:tc>
          <w:tcPr>
            <w:tcW w:w="441" w:type="pct"/>
          </w:tcPr>
          <w:p w14:paraId="174EF2F7" w14:textId="77777777" w:rsidR="003303AB" w:rsidRPr="0010789C" w:rsidRDefault="003303AB" w:rsidP="003303AB">
            <w:pPr>
              <w:rPr>
                <w:color w:val="0000FF"/>
              </w:rPr>
            </w:pPr>
          </w:p>
        </w:tc>
        <w:tc>
          <w:tcPr>
            <w:tcW w:w="432" w:type="pct"/>
            <w:gridSpan w:val="2"/>
          </w:tcPr>
          <w:p w14:paraId="4ACBAC25" w14:textId="77777777" w:rsidR="003303AB" w:rsidRPr="0010789C" w:rsidRDefault="003303AB" w:rsidP="003303AB">
            <w:pPr>
              <w:rPr>
                <w:color w:val="0000FF"/>
              </w:rPr>
            </w:pPr>
          </w:p>
        </w:tc>
        <w:tc>
          <w:tcPr>
            <w:tcW w:w="3461" w:type="pct"/>
            <w:gridSpan w:val="6"/>
          </w:tcPr>
          <w:p w14:paraId="0297ED0C" w14:textId="77777777" w:rsidR="003303AB" w:rsidRPr="0010789C" w:rsidRDefault="003303AB" w:rsidP="003303AB">
            <w:pPr>
              <w:jc w:val="both"/>
              <w:rPr>
                <w:color w:val="0000FF"/>
                <w:lang w:val="fr-FR"/>
              </w:rPr>
            </w:pPr>
            <w:r w:rsidRPr="0010789C">
              <w:rPr>
                <w:rFonts w:ascii="Arial" w:hAnsi="Arial"/>
                <w:color w:val="0000FF"/>
                <w:lang w:val="fr-FR"/>
              </w:rPr>
              <w:t>"d) sur mesure high-tech</w:t>
            </w:r>
            <w:r w:rsidR="0082091E" w:rsidRPr="0010789C">
              <w:rPr>
                <w:rFonts w:ascii="Arial" w:hAnsi="Arial"/>
                <w:color w:val="0000FF"/>
                <w:lang w:val="fr-FR"/>
              </w:rPr>
              <w:t> :</w:t>
            </w:r>
            <w:r w:rsidRPr="0010789C">
              <w:rPr>
                <w:rFonts w:ascii="Arial" w:hAnsi="Arial"/>
                <w:color w:val="0000FF"/>
                <w:lang w:val="fr-FR"/>
              </w:rPr>
              <w:t xml:space="preserve"> les appareils réalisés individuellement suivant les mesures du patient et qui sont fabriqués à partir de pièces détachées et de modules de qualité high-tech."</w:t>
            </w:r>
          </w:p>
        </w:tc>
        <w:tc>
          <w:tcPr>
            <w:tcW w:w="155" w:type="pct"/>
            <w:vAlign w:val="bottom"/>
          </w:tcPr>
          <w:p w14:paraId="196DA487" w14:textId="77777777" w:rsidR="003303AB" w:rsidRPr="0010789C" w:rsidRDefault="003303AB" w:rsidP="003303AB">
            <w:pPr>
              <w:jc w:val="right"/>
              <w:rPr>
                <w:color w:val="0000FF"/>
                <w:lang w:val="fr-FR"/>
              </w:rPr>
            </w:pPr>
          </w:p>
        </w:tc>
      </w:tr>
      <w:tr w:rsidR="003303AB" w:rsidRPr="00E57863" w14:paraId="6A698B4B" w14:textId="77777777" w:rsidTr="00872E82">
        <w:trPr>
          <w:cantSplit/>
        </w:trPr>
        <w:tc>
          <w:tcPr>
            <w:tcW w:w="218" w:type="pct"/>
          </w:tcPr>
          <w:p w14:paraId="1F4A28D9" w14:textId="77777777" w:rsidR="003303AB" w:rsidRPr="0010789C" w:rsidRDefault="003303AB" w:rsidP="003303AB">
            <w:pPr>
              <w:rPr>
                <w:color w:val="0000FF"/>
                <w:lang w:val="fr-FR"/>
              </w:rPr>
            </w:pPr>
          </w:p>
        </w:tc>
        <w:tc>
          <w:tcPr>
            <w:tcW w:w="294" w:type="pct"/>
          </w:tcPr>
          <w:p w14:paraId="7B0DBFB4" w14:textId="77777777" w:rsidR="003303AB" w:rsidRPr="0010789C" w:rsidRDefault="003303AB" w:rsidP="003303AB">
            <w:pPr>
              <w:rPr>
                <w:color w:val="0000FF"/>
                <w:lang w:val="fr-FR"/>
              </w:rPr>
            </w:pPr>
          </w:p>
        </w:tc>
        <w:tc>
          <w:tcPr>
            <w:tcW w:w="441" w:type="pct"/>
          </w:tcPr>
          <w:p w14:paraId="59806968" w14:textId="77777777" w:rsidR="003303AB" w:rsidRPr="0010789C" w:rsidRDefault="003303AB" w:rsidP="003303AB">
            <w:pPr>
              <w:rPr>
                <w:color w:val="0000FF"/>
                <w:lang w:val="fr-FR"/>
              </w:rPr>
            </w:pPr>
          </w:p>
        </w:tc>
        <w:tc>
          <w:tcPr>
            <w:tcW w:w="432" w:type="pct"/>
            <w:gridSpan w:val="2"/>
          </w:tcPr>
          <w:p w14:paraId="2E588EED" w14:textId="77777777" w:rsidR="003303AB" w:rsidRPr="0010789C" w:rsidRDefault="003303AB" w:rsidP="003303AB">
            <w:pPr>
              <w:rPr>
                <w:color w:val="0000FF"/>
                <w:lang w:val="fr-FR"/>
              </w:rPr>
            </w:pPr>
          </w:p>
        </w:tc>
        <w:tc>
          <w:tcPr>
            <w:tcW w:w="3461" w:type="pct"/>
            <w:gridSpan w:val="6"/>
          </w:tcPr>
          <w:p w14:paraId="166FF344" w14:textId="77777777" w:rsidR="003303AB" w:rsidRPr="0010789C" w:rsidRDefault="003303AB" w:rsidP="003303AB">
            <w:pPr>
              <w:jc w:val="both"/>
              <w:rPr>
                <w:rFonts w:ascii="Arial" w:hAnsi="Arial"/>
                <w:color w:val="0000FF"/>
                <w:lang w:val="fr-FR"/>
              </w:rPr>
            </w:pPr>
          </w:p>
        </w:tc>
        <w:tc>
          <w:tcPr>
            <w:tcW w:w="155" w:type="pct"/>
            <w:vAlign w:val="bottom"/>
          </w:tcPr>
          <w:p w14:paraId="5FD43106" w14:textId="77777777" w:rsidR="003303AB" w:rsidRPr="0010789C" w:rsidRDefault="003303AB" w:rsidP="003303AB">
            <w:pPr>
              <w:jc w:val="right"/>
              <w:rPr>
                <w:color w:val="0000FF"/>
                <w:lang w:val="fr-FR"/>
              </w:rPr>
            </w:pPr>
          </w:p>
        </w:tc>
      </w:tr>
      <w:tr w:rsidR="003303AB" w:rsidRPr="0010789C" w14:paraId="45794F31" w14:textId="77777777" w:rsidTr="00872E82">
        <w:trPr>
          <w:cantSplit/>
        </w:trPr>
        <w:tc>
          <w:tcPr>
            <w:tcW w:w="218" w:type="pct"/>
          </w:tcPr>
          <w:p w14:paraId="6E11AD76" w14:textId="77777777" w:rsidR="003303AB" w:rsidRPr="0010789C" w:rsidRDefault="003303AB" w:rsidP="003303AB">
            <w:pPr>
              <w:rPr>
                <w:color w:val="0000FF"/>
                <w:lang w:val="fr-FR"/>
              </w:rPr>
            </w:pPr>
          </w:p>
        </w:tc>
        <w:tc>
          <w:tcPr>
            <w:tcW w:w="294" w:type="pct"/>
          </w:tcPr>
          <w:p w14:paraId="37387351" w14:textId="77777777" w:rsidR="003303AB" w:rsidRPr="0010789C" w:rsidRDefault="003303AB" w:rsidP="003303AB">
            <w:pPr>
              <w:rPr>
                <w:color w:val="0000FF"/>
                <w:lang w:val="fr-FR"/>
              </w:rPr>
            </w:pPr>
          </w:p>
        </w:tc>
        <w:tc>
          <w:tcPr>
            <w:tcW w:w="441" w:type="pct"/>
          </w:tcPr>
          <w:p w14:paraId="0BACB030" w14:textId="77777777" w:rsidR="003303AB" w:rsidRPr="0010789C" w:rsidRDefault="003303AB" w:rsidP="003303AB">
            <w:pPr>
              <w:rPr>
                <w:color w:val="0000FF"/>
                <w:lang w:val="fr-FR"/>
              </w:rPr>
            </w:pPr>
          </w:p>
        </w:tc>
        <w:tc>
          <w:tcPr>
            <w:tcW w:w="432" w:type="pct"/>
            <w:gridSpan w:val="2"/>
          </w:tcPr>
          <w:p w14:paraId="7AEFD908" w14:textId="77777777" w:rsidR="003303AB" w:rsidRPr="0010789C" w:rsidRDefault="003303AB" w:rsidP="003303AB">
            <w:pPr>
              <w:rPr>
                <w:color w:val="0000FF"/>
                <w:lang w:val="fr-FR"/>
              </w:rPr>
            </w:pPr>
          </w:p>
        </w:tc>
        <w:tc>
          <w:tcPr>
            <w:tcW w:w="3461" w:type="pct"/>
            <w:gridSpan w:val="6"/>
            <w:vAlign w:val="bottom"/>
          </w:tcPr>
          <w:p w14:paraId="5E65FF91" w14:textId="77777777" w:rsidR="003303AB" w:rsidRPr="0010789C" w:rsidRDefault="003303AB" w:rsidP="003303AB">
            <w:pPr>
              <w:jc w:val="both"/>
              <w:rPr>
                <w:rFonts w:ascii="Arial" w:hAnsi="Arial"/>
                <w:i/>
                <w:color w:val="0000FF"/>
                <w:sz w:val="18"/>
              </w:rPr>
            </w:pPr>
            <w:r w:rsidRPr="0010789C">
              <w:rPr>
                <w:rFonts w:ascii="Arial" w:hAnsi="Arial"/>
                <w:i/>
                <w:color w:val="0000FF"/>
                <w:sz w:val="18"/>
              </w:rPr>
              <w:t>"A.R. 29.1.1993" (en vigueur 1.2.1993)</w:t>
            </w:r>
          </w:p>
        </w:tc>
        <w:tc>
          <w:tcPr>
            <w:tcW w:w="155" w:type="pct"/>
            <w:vAlign w:val="bottom"/>
          </w:tcPr>
          <w:p w14:paraId="0A0A3AAA" w14:textId="77777777" w:rsidR="003303AB" w:rsidRPr="0010789C" w:rsidRDefault="003303AB" w:rsidP="003303AB">
            <w:pPr>
              <w:jc w:val="right"/>
              <w:rPr>
                <w:color w:val="0000FF"/>
              </w:rPr>
            </w:pPr>
          </w:p>
        </w:tc>
      </w:tr>
      <w:tr w:rsidR="003303AB" w:rsidRPr="00E57863" w14:paraId="2710EC8E" w14:textId="77777777" w:rsidTr="00872E82">
        <w:trPr>
          <w:cantSplit/>
        </w:trPr>
        <w:tc>
          <w:tcPr>
            <w:tcW w:w="218" w:type="pct"/>
          </w:tcPr>
          <w:p w14:paraId="59DFF6EC" w14:textId="77777777" w:rsidR="003303AB" w:rsidRPr="0010789C" w:rsidRDefault="003303AB" w:rsidP="003303AB">
            <w:pPr>
              <w:rPr>
                <w:color w:val="0000FF"/>
              </w:rPr>
            </w:pPr>
          </w:p>
        </w:tc>
        <w:tc>
          <w:tcPr>
            <w:tcW w:w="294" w:type="pct"/>
          </w:tcPr>
          <w:p w14:paraId="001099B3" w14:textId="77777777" w:rsidR="003303AB" w:rsidRPr="0010789C" w:rsidRDefault="003303AB" w:rsidP="003303AB">
            <w:pPr>
              <w:rPr>
                <w:color w:val="0000FF"/>
              </w:rPr>
            </w:pPr>
          </w:p>
        </w:tc>
        <w:tc>
          <w:tcPr>
            <w:tcW w:w="441" w:type="pct"/>
          </w:tcPr>
          <w:p w14:paraId="17E512F7" w14:textId="77777777" w:rsidR="003303AB" w:rsidRPr="0010789C" w:rsidRDefault="003303AB" w:rsidP="003303AB">
            <w:pPr>
              <w:rPr>
                <w:color w:val="0000FF"/>
              </w:rPr>
            </w:pPr>
          </w:p>
        </w:tc>
        <w:tc>
          <w:tcPr>
            <w:tcW w:w="432" w:type="pct"/>
            <w:gridSpan w:val="2"/>
          </w:tcPr>
          <w:p w14:paraId="4A154448" w14:textId="77777777" w:rsidR="003303AB" w:rsidRPr="0010789C" w:rsidRDefault="003303AB" w:rsidP="003303AB">
            <w:pPr>
              <w:rPr>
                <w:color w:val="0000FF"/>
              </w:rPr>
            </w:pPr>
          </w:p>
        </w:tc>
        <w:tc>
          <w:tcPr>
            <w:tcW w:w="3461" w:type="pct"/>
            <w:gridSpan w:val="6"/>
          </w:tcPr>
          <w:p w14:paraId="2CE94848" w14:textId="77777777" w:rsidR="003303AB" w:rsidRPr="0010789C" w:rsidRDefault="003303AB" w:rsidP="003303AB">
            <w:pPr>
              <w:jc w:val="both"/>
              <w:rPr>
                <w:color w:val="0000FF"/>
                <w:lang w:val="fr-FR"/>
              </w:rPr>
            </w:pPr>
            <w:r w:rsidRPr="0010789C">
              <w:rPr>
                <w:rFonts w:ascii="Arial" w:hAnsi="Arial"/>
                <w:color w:val="0000FF"/>
                <w:lang w:val="fr-FR"/>
              </w:rPr>
              <w:t>"Les différents segments et articulations repris dans la nomenclature pour l'appareillage orthopédique et de nuit du membre inférieur doivent s'entendre de la façon suivante</w:t>
            </w:r>
            <w:r w:rsidR="0082091E" w:rsidRPr="0010789C">
              <w:rPr>
                <w:rFonts w:ascii="Arial" w:hAnsi="Arial"/>
                <w:color w:val="0000FF"/>
                <w:lang w:val="fr-FR"/>
              </w:rPr>
              <w:t> :</w:t>
            </w:r>
          </w:p>
        </w:tc>
        <w:tc>
          <w:tcPr>
            <w:tcW w:w="155" w:type="pct"/>
            <w:vAlign w:val="bottom"/>
          </w:tcPr>
          <w:p w14:paraId="0C86B66B" w14:textId="77777777" w:rsidR="003303AB" w:rsidRPr="0010789C" w:rsidRDefault="003303AB" w:rsidP="003303AB">
            <w:pPr>
              <w:jc w:val="right"/>
              <w:rPr>
                <w:color w:val="0000FF"/>
                <w:lang w:val="fr-FR"/>
              </w:rPr>
            </w:pPr>
          </w:p>
        </w:tc>
      </w:tr>
      <w:tr w:rsidR="003303AB" w:rsidRPr="00E57863" w14:paraId="6F14B205" w14:textId="77777777" w:rsidTr="00872E82">
        <w:trPr>
          <w:cantSplit/>
        </w:trPr>
        <w:tc>
          <w:tcPr>
            <w:tcW w:w="218" w:type="pct"/>
          </w:tcPr>
          <w:p w14:paraId="4F4FDA94" w14:textId="77777777" w:rsidR="003303AB" w:rsidRPr="0010789C" w:rsidRDefault="003303AB" w:rsidP="003303AB">
            <w:pPr>
              <w:rPr>
                <w:color w:val="0000FF"/>
                <w:lang w:val="fr-FR"/>
              </w:rPr>
            </w:pPr>
          </w:p>
        </w:tc>
        <w:tc>
          <w:tcPr>
            <w:tcW w:w="294" w:type="pct"/>
          </w:tcPr>
          <w:p w14:paraId="4581352F" w14:textId="77777777" w:rsidR="003303AB" w:rsidRPr="0010789C" w:rsidRDefault="003303AB" w:rsidP="003303AB">
            <w:pPr>
              <w:rPr>
                <w:color w:val="0000FF"/>
                <w:lang w:val="fr-FR"/>
              </w:rPr>
            </w:pPr>
          </w:p>
        </w:tc>
        <w:tc>
          <w:tcPr>
            <w:tcW w:w="441" w:type="pct"/>
          </w:tcPr>
          <w:p w14:paraId="08E2289D" w14:textId="77777777" w:rsidR="003303AB" w:rsidRPr="0010789C" w:rsidRDefault="003303AB" w:rsidP="003303AB">
            <w:pPr>
              <w:rPr>
                <w:color w:val="0000FF"/>
                <w:lang w:val="fr-FR"/>
              </w:rPr>
            </w:pPr>
          </w:p>
        </w:tc>
        <w:tc>
          <w:tcPr>
            <w:tcW w:w="432" w:type="pct"/>
            <w:gridSpan w:val="2"/>
          </w:tcPr>
          <w:p w14:paraId="673CCF06" w14:textId="77777777" w:rsidR="003303AB" w:rsidRPr="0010789C" w:rsidRDefault="003303AB" w:rsidP="003303AB">
            <w:pPr>
              <w:rPr>
                <w:color w:val="0000FF"/>
                <w:lang w:val="fr-FR"/>
              </w:rPr>
            </w:pPr>
          </w:p>
        </w:tc>
        <w:tc>
          <w:tcPr>
            <w:tcW w:w="3461" w:type="pct"/>
            <w:gridSpan w:val="6"/>
          </w:tcPr>
          <w:p w14:paraId="22DEF7AB" w14:textId="77777777" w:rsidR="003303AB" w:rsidRPr="0010789C" w:rsidRDefault="003303AB" w:rsidP="003303AB">
            <w:pPr>
              <w:jc w:val="both"/>
              <w:rPr>
                <w:rFonts w:ascii="Arial" w:hAnsi="Arial"/>
                <w:color w:val="0000FF"/>
                <w:lang w:val="fr-FR"/>
              </w:rPr>
            </w:pPr>
          </w:p>
        </w:tc>
        <w:tc>
          <w:tcPr>
            <w:tcW w:w="155" w:type="pct"/>
            <w:vAlign w:val="bottom"/>
          </w:tcPr>
          <w:p w14:paraId="5ED01078" w14:textId="77777777" w:rsidR="003303AB" w:rsidRPr="0010789C" w:rsidRDefault="003303AB" w:rsidP="003303AB">
            <w:pPr>
              <w:jc w:val="right"/>
              <w:rPr>
                <w:color w:val="0000FF"/>
                <w:lang w:val="fr-FR"/>
              </w:rPr>
            </w:pPr>
          </w:p>
        </w:tc>
      </w:tr>
      <w:tr w:rsidR="003303AB" w:rsidRPr="00E57863" w14:paraId="27450168" w14:textId="77777777" w:rsidTr="00872E82">
        <w:trPr>
          <w:cantSplit/>
        </w:trPr>
        <w:tc>
          <w:tcPr>
            <w:tcW w:w="218" w:type="pct"/>
          </w:tcPr>
          <w:p w14:paraId="07FE4F46" w14:textId="77777777" w:rsidR="003303AB" w:rsidRPr="0010789C" w:rsidRDefault="003303AB" w:rsidP="003303AB">
            <w:pPr>
              <w:rPr>
                <w:color w:val="0000FF"/>
                <w:lang w:val="fr-FR"/>
              </w:rPr>
            </w:pPr>
          </w:p>
        </w:tc>
        <w:tc>
          <w:tcPr>
            <w:tcW w:w="294" w:type="pct"/>
          </w:tcPr>
          <w:p w14:paraId="4233E1CF" w14:textId="77777777" w:rsidR="003303AB" w:rsidRPr="0010789C" w:rsidRDefault="003303AB" w:rsidP="003303AB">
            <w:pPr>
              <w:rPr>
                <w:color w:val="0000FF"/>
                <w:lang w:val="fr-FR"/>
              </w:rPr>
            </w:pPr>
          </w:p>
        </w:tc>
        <w:tc>
          <w:tcPr>
            <w:tcW w:w="441" w:type="pct"/>
          </w:tcPr>
          <w:p w14:paraId="5B6A9093" w14:textId="77777777" w:rsidR="003303AB" w:rsidRPr="0010789C" w:rsidRDefault="003303AB" w:rsidP="003303AB">
            <w:pPr>
              <w:rPr>
                <w:color w:val="0000FF"/>
                <w:lang w:val="fr-FR"/>
              </w:rPr>
            </w:pPr>
          </w:p>
        </w:tc>
        <w:tc>
          <w:tcPr>
            <w:tcW w:w="432" w:type="pct"/>
            <w:gridSpan w:val="2"/>
          </w:tcPr>
          <w:p w14:paraId="22393118" w14:textId="77777777" w:rsidR="003303AB" w:rsidRPr="0010789C" w:rsidRDefault="003303AB" w:rsidP="003303AB">
            <w:pPr>
              <w:rPr>
                <w:color w:val="0000FF"/>
                <w:lang w:val="fr-FR"/>
              </w:rPr>
            </w:pPr>
          </w:p>
        </w:tc>
        <w:tc>
          <w:tcPr>
            <w:tcW w:w="3461" w:type="pct"/>
            <w:gridSpan w:val="6"/>
          </w:tcPr>
          <w:p w14:paraId="071D2975" w14:textId="77777777" w:rsidR="003303AB" w:rsidRPr="0010789C" w:rsidRDefault="003303AB" w:rsidP="003303AB">
            <w:pPr>
              <w:jc w:val="both"/>
              <w:rPr>
                <w:color w:val="0000FF"/>
                <w:lang w:val="fr-FR"/>
              </w:rPr>
            </w:pPr>
            <w:r w:rsidRPr="0010789C">
              <w:rPr>
                <w:rFonts w:ascii="Arial" w:hAnsi="Arial"/>
                <w:color w:val="0000FF"/>
                <w:lang w:val="fr-FR"/>
              </w:rPr>
              <w:t>Segment-pied</w:t>
            </w:r>
            <w:r w:rsidR="0082091E" w:rsidRPr="0010789C">
              <w:rPr>
                <w:rFonts w:ascii="Arial" w:hAnsi="Arial"/>
                <w:color w:val="0000FF"/>
                <w:lang w:val="fr-FR"/>
              </w:rPr>
              <w:t> :</w:t>
            </w:r>
            <w:r w:rsidRPr="0010789C">
              <w:rPr>
                <w:rFonts w:ascii="Arial" w:hAnsi="Arial"/>
                <w:color w:val="0000FF"/>
                <w:lang w:val="fr-FR"/>
              </w:rPr>
              <w:t xml:space="preserve"> étrier rivé ou boîtier rond ou étrier extérieur ou semelle en métal, cuir ou matière plastique.</w:t>
            </w:r>
          </w:p>
        </w:tc>
        <w:tc>
          <w:tcPr>
            <w:tcW w:w="155" w:type="pct"/>
            <w:vAlign w:val="bottom"/>
          </w:tcPr>
          <w:p w14:paraId="04CC28C7" w14:textId="77777777" w:rsidR="003303AB" w:rsidRPr="0010789C" w:rsidRDefault="003303AB" w:rsidP="003303AB">
            <w:pPr>
              <w:jc w:val="right"/>
              <w:rPr>
                <w:color w:val="0000FF"/>
                <w:lang w:val="fr-FR"/>
              </w:rPr>
            </w:pPr>
          </w:p>
        </w:tc>
      </w:tr>
      <w:tr w:rsidR="003303AB" w:rsidRPr="00E57863" w14:paraId="73B21D8C" w14:textId="77777777" w:rsidTr="00872E82">
        <w:trPr>
          <w:cantSplit/>
        </w:trPr>
        <w:tc>
          <w:tcPr>
            <w:tcW w:w="218" w:type="pct"/>
          </w:tcPr>
          <w:p w14:paraId="1D53C594" w14:textId="77777777" w:rsidR="003303AB" w:rsidRPr="0010789C" w:rsidRDefault="003303AB" w:rsidP="003303AB">
            <w:pPr>
              <w:rPr>
                <w:color w:val="0000FF"/>
                <w:lang w:val="fr-FR"/>
              </w:rPr>
            </w:pPr>
          </w:p>
        </w:tc>
        <w:tc>
          <w:tcPr>
            <w:tcW w:w="294" w:type="pct"/>
          </w:tcPr>
          <w:p w14:paraId="31CF8D97" w14:textId="77777777" w:rsidR="003303AB" w:rsidRPr="0010789C" w:rsidRDefault="003303AB" w:rsidP="003303AB">
            <w:pPr>
              <w:rPr>
                <w:color w:val="0000FF"/>
                <w:lang w:val="fr-FR"/>
              </w:rPr>
            </w:pPr>
          </w:p>
        </w:tc>
        <w:tc>
          <w:tcPr>
            <w:tcW w:w="441" w:type="pct"/>
          </w:tcPr>
          <w:p w14:paraId="0277B6FF" w14:textId="77777777" w:rsidR="003303AB" w:rsidRPr="0010789C" w:rsidRDefault="003303AB" w:rsidP="003303AB">
            <w:pPr>
              <w:rPr>
                <w:color w:val="0000FF"/>
                <w:lang w:val="fr-FR"/>
              </w:rPr>
            </w:pPr>
          </w:p>
        </w:tc>
        <w:tc>
          <w:tcPr>
            <w:tcW w:w="432" w:type="pct"/>
            <w:gridSpan w:val="2"/>
          </w:tcPr>
          <w:p w14:paraId="45B3FFA5" w14:textId="77777777" w:rsidR="003303AB" w:rsidRPr="0010789C" w:rsidRDefault="003303AB" w:rsidP="003303AB">
            <w:pPr>
              <w:rPr>
                <w:color w:val="0000FF"/>
                <w:lang w:val="fr-FR"/>
              </w:rPr>
            </w:pPr>
          </w:p>
        </w:tc>
        <w:tc>
          <w:tcPr>
            <w:tcW w:w="3461" w:type="pct"/>
            <w:gridSpan w:val="6"/>
          </w:tcPr>
          <w:p w14:paraId="256340D3" w14:textId="77777777" w:rsidR="003303AB" w:rsidRPr="0010789C" w:rsidRDefault="003303AB" w:rsidP="003303AB">
            <w:pPr>
              <w:jc w:val="both"/>
              <w:rPr>
                <w:rFonts w:ascii="Arial" w:hAnsi="Arial"/>
                <w:color w:val="0000FF"/>
                <w:lang w:val="fr-FR"/>
              </w:rPr>
            </w:pPr>
          </w:p>
        </w:tc>
        <w:tc>
          <w:tcPr>
            <w:tcW w:w="155" w:type="pct"/>
            <w:vAlign w:val="bottom"/>
          </w:tcPr>
          <w:p w14:paraId="6BBAAE00" w14:textId="77777777" w:rsidR="003303AB" w:rsidRPr="0010789C" w:rsidRDefault="003303AB" w:rsidP="003303AB">
            <w:pPr>
              <w:jc w:val="right"/>
              <w:rPr>
                <w:color w:val="0000FF"/>
                <w:lang w:val="fr-FR"/>
              </w:rPr>
            </w:pPr>
          </w:p>
        </w:tc>
      </w:tr>
      <w:tr w:rsidR="003303AB" w:rsidRPr="00E57863" w14:paraId="12519356" w14:textId="77777777" w:rsidTr="00872E82">
        <w:trPr>
          <w:cantSplit/>
        </w:trPr>
        <w:tc>
          <w:tcPr>
            <w:tcW w:w="218" w:type="pct"/>
          </w:tcPr>
          <w:p w14:paraId="13248543" w14:textId="77777777" w:rsidR="003303AB" w:rsidRPr="0010789C" w:rsidRDefault="003303AB" w:rsidP="003303AB">
            <w:pPr>
              <w:rPr>
                <w:color w:val="0000FF"/>
                <w:lang w:val="fr-FR"/>
              </w:rPr>
            </w:pPr>
          </w:p>
        </w:tc>
        <w:tc>
          <w:tcPr>
            <w:tcW w:w="294" w:type="pct"/>
          </w:tcPr>
          <w:p w14:paraId="7B19297D" w14:textId="77777777" w:rsidR="003303AB" w:rsidRPr="0010789C" w:rsidRDefault="003303AB" w:rsidP="003303AB">
            <w:pPr>
              <w:rPr>
                <w:color w:val="0000FF"/>
                <w:lang w:val="fr-FR"/>
              </w:rPr>
            </w:pPr>
          </w:p>
        </w:tc>
        <w:tc>
          <w:tcPr>
            <w:tcW w:w="441" w:type="pct"/>
          </w:tcPr>
          <w:p w14:paraId="0F598B90" w14:textId="77777777" w:rsidR="003303AB" w:rsidRPr="0010789C" w:rsidRDefault="003303AB" w:rsidP="003303AB">
            <w:pPr>
              <w:rPr>
                <w:color w:val="0000FF"/>
                <w:lang w:val="fr-FR"/>
              </w:rPr>
            </w:pPr>
          </w:p>
        </w:tc>
        <w:tc>
          <w:tcPr>
            <w:tcW w:w="432" w:type="pct"/>
            <w:gridSpan w:val="2"/>
          </w:tcPr>
          <w:p w14:paraId="794BBD32" w14:textId="77777777" w:rsidR="003303AB" w:rsidRPr="0010789C" w:rsidRDefault="003303AB" w:rsidP="003303AB">
            <w:pPr>
              <w:rPr>
                <w:color w:val="0000FF"/>
                <w:lang w:val="fr-FR"/>
              </w:rPr>
            </w:pPr>
          </w:p>
        </w:tc>
        <w:tc>
          <w:tcPr>
            <w:tcW w:w="3461" w:type="pct"/>
            <w:gridSpan w:val="6"/>
          </w:tcPr>
          <w:p w14:paraId="69A6159B" w14:textId="77777777" w:rsidR="003303AB" w:rsidRPr="0010789C" w:rsidRDefault="003303AB" w:rsidP="003303AB">
            <w:pPr>
              <w:jc w:val="both"/>
              <w:rPr>
                <w:color w:val="0000FF"/>
                <w:lang w:val="fr-FR"/>
              </w:rPr>
            </w:pPr>
            <w:r w:rsidRPr="0010789C">
              <w:rPr>
                <w:rFonts w:ascii="Arial" w:hAnsi="Arial"/>
                <w:color w:val="0000FF"/>
                <w:lang w:val="fr-FR"/>
              </w:rPr>
              <w:t>Segment-semelle</w:t>
            </w:r>
            <w:r w:rsidR="0082091E" w:rsidRPr="0010789C">
              <w:rPr>
                <w:rFonts w:ascii="Arial" w:hAnsi="Arial"/>
                <w:color w:val="0000FF"/>
                <w:lang w:val="fr-FR"/>
              </w:rPr>
              <w:t> :</w:t>
            </w:r>
            <w:r w:rsidRPr="0010789C">
              <w:rPr>
                <w:rFonts w:ascii="Arial" w:hAnsi="Arial"/>
                <w:color w:val="0000FF"/>
                <w:lang w:val="fr-FR"/>
              </w:rPr>
              <w:t xml:space="preserve"> s'ajoute au segment-pied lorsqu'il y a une sandale modelée, et armée.</w:t>
            </w:r>
          </w:p>
        </w:tc>
        <w:tc>
          <w:tcPr>
            <w:tcW w:w="155" w:type="pct"/>
            <w:vAlign w:val="bottom"/>
          </w:tcPr>
          <w:p w14:paraId="2397D19F" w14:textId="77777777" w:rsidR="003303AB" w:rsidRPr="0010789C" w:rsidRDefault="003303AB" w:rsidP="003303AB">
            <w:pPr>
              <w:jc w:val="right"/>
              <w:rPr>
                <w:color w:val="0000FF"/>
                <w:lang w:val="fr-FR"/>
              </w:rPr>
            </w:pPr>
          </w:p>
        </w:tc>
      </w:tr>
      <w:tr w:rsidR="00C92B4E" w:rsidRPr="00E57863" w14:paraId="06A021CC" w14:textId="77777777" w:rsidTr="00872E82">
        <w:trPr>
          <w:cantSplit/>
        </w:trPr>
        <w:tc>
          <w:tcPr>
            <w:tcW w:w="218" w:type="pct"/>
          </w:tcPr>
          <w:p w14:paraId="51E61E49" w14:textId="77777777" w:rsidR="00C92B4E" w:rsidRPr="0010789C" w:rsidRDefault="00C92B4E" w:rsidP="003303AB">
            <w:pPr>
              <w:rPr>
                <w:color w:val="0000FF"/>
                <w:lang w:val="fr-FR"/>
              </w:rPr>
            </w:pPr>
          </w:p>
        </w:tc>
        <w:tc>
          <w:tcPr>
            <w:tcW w:w="294" w:type="pct"/>
          </w:tcPr>
          <w:p w14:paraId="0424A8B8" w14:textId="77777777" w:rsidR="00C92B4E" w:rsidRPr="0010789C" w:rsidRDefault="00C92B4E" w:rsidP="003303AB">
            <w:pPr>
              <w:rPr>
                <w:color w:val="0000FF"/>
                <w:lang w:val="fr-FR"/>
              </w:rPr>
            </w:pPr>
          </w:p>
        </w:tc>
        <w:tc>
          <w:tcPr>
            <w:tcW w:w="441" w:type="pct"/>
          </w:tcPr>
          <w:p w14:paraId="0D69584A" w14:textId="77777777" w:rsidR="00C92B4E" w:rsidRPr="0010789C" w:rsidRDefault="00C92B4E" w:rsidP="003303AB">
            <w:pPr>
              <w:rPr>
                <w:color w:val="0000FF"/>
                <w:lang w:val="fr-FR"/>
              </w:rPr>
            </w:pPr>
          </w:p>
        </w:tc>
        <w:tc>
          <w:tcPr>
            <w:tcW w:w="432" w:type="pct"/>
            <w:gridSpan w:val="2"/>
          </w:tcPr>
          <w:p w14:paraId="1D6CC043" w14:textId="77777777" w:rsidR="00C92B4E" w:rsidRPr="0010789C" w:rsidRDefault="00C92B4E" w:rsidP="003303AB">
            <w:pPr>
              <w:rPr>
                <w:color w:val="0000FF"/>
                <w:lang w:val="fr-FR"/>
              </w:rPr>
            </w:pPr>
          </w:p>
        </w:tc>
        <w:tc>
          <w:tcPr>
            <w:tcW w:w="3461" w:type="pct"/>
            <w:gridSpan w:val="6"/>
          </w:tcPr>
          <w:p w14:paraId="701898B6" w14:textId="77777777" w:rsidR="00C92B4E" w:rsidRPr="0010789C" w:rsidRDefault="00C92B4E" w:rsidP="003303AB">
            <w:pPr>
              <w:jc w:val="both"/>
              <w:rPr>
                <w:rFonts w:ascii="Arial" w:hAnsi="Arial"/>
                <w:color w:val="0000FF"/>
                <w:lang w:val="fr-FR"/>
              </w:rPr>
            </w:pPr>
          </w:p>
        </w:tc>
        <w:tc>
          <w:tcPr>
            <w:tcW w:w="155" w:type="pct"/>
            <w:vAlign w:val="bottom"/>
          </w:tcPr>
          <w:p w14:paraId="7AA77E2B" w14:textId="77777777" w:rsidR="00C92B4E" w:rsidRPr="0010789C" w:rsidRDefault="00C92B4E" w:rsidP="003303AB">
            <w:pPr>
              <w:jc w:val="right"/>
              <w:rPr>
                <w:color w:val="0000FF"/>
                <w:lang w:val="fr-FR"/>
              </w:rPr>
            </w:pPr>
          </w:p>
        </w:tc>
      </w:tr>
      <w:tr w:rsidR="003303AB" w:rsidRPr="00E57863" w14:paraId="6ECFA7D9" w14:textId="77777777" w:rsidTr="00872E82">
        <w:trPr>
          <w:cantSplit/>
        </w:trPr>
        <w:tc>
          <w:tcPr>
            <w:tcW w:w="218" w:type="pct"/>
          </w:tcPr>
          <w:p w14:paraId="666C5529" w14:textId="77777777" w:rsidR="003303AB" w:rsidRPr="0010789C" w:rsidRDefault="003303AB" w:rsidP="003303AB">
            <w:pPr>
              <w:rPr>
                <w:color w:val="0000FF"/>
                <w:lang w:val="fr-FR"/>
              </w:rPr>
            </w:pPr>
          </w:p>
        </w:tc>
        <w:tc>
          <w:tcPr>
            <w:tcW w:w="294" w:type="pct"/>
          </w:tcPr>
          <w:p w14:paraId="650BFF20" w14:textId="77777777" w:rsidR="003303AB" w:rsidRPr="0010789C" w:rsidRDefault="003303AB" w:rsidP="003303AB">
            <w:pPr>
              <w:rPr>
                <w:color w:val="0000FF"/>
                <w:lang w:val="fr-FR"/>
              </w:rPr>
            </w:pPr>
          </w:p>
        </w:tc>
        <w:tc>
          <w:tcPr>
            <w:tcW w:w="441" w:type="pct"/>
          </w:tcPr>
          <w:p w14:paraId="18476AC9" w14:textId="77777777" w:rsidR="003303AB" w:rsidRPr="0010789C" w:rsidRDefault="003303AB" w:rsidP="003303AB">
            <w:pPr>
              <w:rPr>
                <w:color w:val="0000FF"/>
                <w:lang w:val="fr-FR"/>
              </w:rPr>
            </w:pPr>
          </w:p>
        </w:tc>
        <w:tc>
          <w:tcPr>
            <w:tcW w:w="432" w:type="pct"/>
            <w:gridSpan w:val="2"/>
          </w:tcPr>
          <w:p w14:paraId="06D853AD" w14:textId="77777777" w:rsidR="003303AB" w:rsidRPr="0010789C" w:rsidRDefault="003303AB" w:rsidP="003303AB">
            <w:pPr>
              <w:rPr>
                <w:color w:val="0000FF"/>
                <w:lang w:val="fr-FR"/>
              </w:rPr>
            </w:pPr>
          </w:p>
        </w:tc>
        <w:tc>
          <w:tcPr>
            <w:tcW w:w="3461" w:type="pct"/>
            <w:gridSpan w:val="6"/>
          </w:tcPr>
          <w:p w14:paraId="340EBF3B" w14:textId="77777777" w:rsidR="003303AB" w:rsidRPr="0010789C" w:rsidRDefault="003303AB" w:rsidP="003303AB">
            <w:pPr>
              <w:jc w:val="both"/>
              <w:rPr>
                <w:color w:val="0000FF"/>
                <w:lang w:val="fr-FR"/>
              </w:rPr>
            </w:pPr>
            <w:r w:rsidRPr="0010789C">
              <w:rPr>
                <w:rFonts w:ascii="Arial" w:hAnsi="Arial"/>
                <w:color w:val="0000FF"/>
                <w:lang w:val="fr-FR"/>
              </w:rPr>
              <w:t>Segment-étrier plat amovible</w:t>
            </w:r>
            <w:r w:rsidR="0082091E" w:rsidRPr="0010789C">
              <w:rPr>
                <w:rFonts w:ascii="Arial" w:hAnsi="Arial"/>
                <w:color w:val="0000FF"/>
                <w:lang w:val="fr-FR"/>
              </w:rPr>
              <w:t> :</w:t>
            </w:r>
            <w:r w:rsidRPr="0010789C">
              <w:rPr>
                <w:rFonts w:ascii="Arial" w:hAnsi="Arial"/>
                <w:color w:val="0000FF"/>
                <w:lang w:val="fr-FR"/>
              </w:rPr>
              <w:t xml:space="preserve"> s'ajoute au segment-pied quand l'étrier est amovible, soit à la cheville, soit dans le boîtier plat.</w:t>
            </w:r>
          </w:p>
        </w:tc>
        <w:tc>
          <w:tcPr>
            <w:tcW w:w="155" w:type="pct"/>
            <w:vAlign w:val="bottom"/>
          </w:tcPr>
          <w:p w14:paraId="34CB1ACB" w14:textId="77777777" w:rsidR="003303AB" w:rsidRPr="0010789C" w:rsidRDefault="003303AB" w:rsidP="003303AB">
            <w:pPr>
              <w:jc w:val="right"/>
              <w:rPr>
                <w:color w:val="0000FF"/>
                <w:lang w:val="fr-FR"/>
              </w:rPr>
            </w:pPr>
          </w:p>
        </w:tc>
      </w:tr>
      <w:tr w:rsidR="003303AB" w:rsidRPr="00E57863" w14:paraId="370C16C0" w14:textId="77777777" w:rsidTr="00872E82">
        <w:trPr>
          <w:cantSplit/>
        </w:trPr>
        <w:tc>
          <w:tcPr>
            <w:tcW w:w="218" w:type="pct"/>
          </w:tcPr>
          <w:p w14:paraId="2F672253" w14:textId="77777777" w:rsidR="00867231" w:rsidRPr="0010789C" w:rsidRDefault="00867231" w:rsidP="003303AB">
            <w:pPr>
              <w:rPr>
                <w:color w:val="0000FF"/>
                <w:lang w:val="fr-FR"/>
              </w:rPr>
            </w:pPr>
          </w:p>
        </w:tc>
        <w:tc>
          <w:tcPr>
            <w:tcW w:w="294" w:type="pct"/>
          </w:tcPr>
          <w:p w14:paraId="229C929C" w14:textId="77777777" w:rsidR="003303AB" w:rsidRPr="0010789C" w:rsidRDefault="003303AB" w:rsidP="003303AB">
            <w:pPr>
              <w:rPr>
                <w:color w:val="0000FF"/>
                <w:lang w:val="fr-FR"/>
              </w:rPr>
            </w:pPr>
          </w:p>
        </w:tc>
        <w:tc>
          <w:tcPr>
            <w:tcW w:w="441" w:type="pct"/>
          </w:tcPr>
          <w:p w14:paraId="6BB136F2" w14:textId="77777777" w:rsidR="003303AB" w:rsidRPr="0010789C" w:rsidRDefault="003303AB" w:rsidP="003303AB">
            <w:pPr>
              <w:rPr>
                <w:color w:val="0000FF"/>
                <w:lang w:val="fr-FR"/>
              </w:rPr>
            </w:pPr>
          </w:p>
        </w:tc>
        <w:tc>
          <w:tcPr>
            <w:tcW w:w="432" w:type="pct"/>
            <w:gridSpan w:val="2"/>
          </w:tcPr>
          <w:p w14:paraId="0895DEAC" w14:textId="77777777" w:rsidR="003303AB" w:rsidRPr="0010789C" w:rsidRDefault="003303AB" w:rsidP="003303AB">
            <w:pPr>
              <w:rPr>
                <w:color w:val="0000FF"/>
                <w:lang w:val="fr-FR"/>
              </w:rPr>
            </w:pPr>
          </w:p>
        </w:tc>
        <w:tc>
          <w:tcPr>
            <w:tcW w:w="3461" w:type="pct"/>
            <w:gridSpan w:val="6"/>
          </w:tcPr>
          <w:p w14:paraId="788C3097" w14:textId="77777777" w:rsidR="003303AB" w:rsidRPr="0010789C" w:rsidRDefault="003303AB" w:rsidP="003303AB">
            <w:pPr>
              <w:jc w:val="both"/>
              <w:rPr>
                <w:rFonts w:ascii="Arial" w:hAnsi="Arial"/>
                <w:color w:val="0000FF"/>
                <w:lang w:val="fr-FR"/>
              </w:rPr>
            </w:pPr>
          </w:p>
        </w:tc>
        <w:tc>
          <w:tcPr>
            <w:tcW w:w="155" w:type="pct"/>
            <w:vAlign w:val="bottom"/>
          </w:tcPr>
          <w:p w14:paraId="35311554" w14:textId="77777777" w:rsidR="003303AB" w:rsidRPr="0010789C" w:rsidRDefault="003303AB" w:rsidP="003303AB">
            <w:pPr>
              <w:jc w:val="right"/>
              <w:rPr>
                <w:color w:val="0000FF"/>
                <w:lang w:val="fr-FR"/>
              </w:rPr>
            </w:pPr>
          </w:p>
        </w:tc>
      </w:tr>
      <w:tr w:rsidR="003303AB" w:rsidRPr="00E57863" w14:paraId="74315168" w14:textId="77777777" w:rsidTr="00872E82">
        <w:trPr>
          <w:cantSplit/>
        </w:trPr>
        <w:tc>
          <w:tcPr>
            <w:tcW w:w="218" w:type="pct"/>
          </w:tcPr>
          <w:p w14:paraId="65D1986B" w14:textId="77777777" w:rsidR="003303AB" w:rsidRPr="0010789C" w:rsidRDefault="003303AB" w:rsidP="003303AB">
            <w:pPr>
              <w:rPr>
                <w:color w:val="0000FF"/>
                <w:lang w:val="fr-FR"/>
              </w:rPr>
            </w:pPr>
          </w:p>
        </w:tc>
        <w:tc>
          <w:tcPr>
            <w:tcW w:w="294" w:type="pct"/>
          </w:tcPr>
          <w:p w14:paraId="34D12474" w14:textId="77777777" w:rsidR="003303AB" w:rsidRPr="0010789C" w:rsidRDefault="003303AB" w:rsidP="003303AB">
            <w:pPr>
              <w:rPr>
                <w:color w:val="0000FF"/>
                <w:lang w:val="fr-FR"/>
              </w:rPr>
            </w:pPr>
          </w:p>
        </w:tc>
        <w:tc>
          <w:tcPr>
            <w:tcW w:w="441" w:type="pct"/>
          </w:tcPr>
          <w:p w14:paraId="567038FA" w14:textId="77777777" w:rsidR="003303AB" w:rsidRPr="0010789C" w:rsidRDefault="003303AB" w:rsidP="003303AB">
            <w:pPr>
              <w:rPr>
                <w:color w:val="0000FF"/>
                <w:lang w:val="fr-FR"/>
              </w:rPr>
            </w:pPr>
          </w:p>
        </w:tc>
        <w:tc>
          <w:tcPr>
            <w:tcW w:w="432" w:type="pct"/>
            <w:gridSpan w:val="2"/>
          </w:tcPr>
          <w:p w14:paraId="2A46A98F" w14:textId="77777777" w:rsidR="003303AB" w:rsidRPr="0010789C" w:rsidRDefault="003303AB" w:rsidP="003303AB">
            <w:pPr>
              <w:rPr>
                <w:color w:val="0000FF"/>
                <w:lang w:val="fr-FR"/>
              </w:rPr>
            </w:pPr>
          </w:p>
        </w:tc>
        <w:tc>
          <w:tcPr>
            <w:tcW w:w="3461" w:type="pct"/>
            <w:gridSpan w:val="6"/>
          </w:tcPr>
          <w:p w14:paraId="73E3AB83" w14:textId="77777777" w:rsidR="003303AB" w:rsidRPr="0010789C" w:rsidRDefault="003303AB" w:rsidP="003303AB">
            <w:pPr>
              <w:jc w:val="both"/>
              <w:rPr>
                <w:color w:val="0000FF"/>
                <w:lang w:val="fr-FR"/>
              </w:rPr>
            </w:pPr>
            <w:r w:rsidRPr="0010789C">
              <w:rPr>
                <w:rFonts w:ascii="Arial" w:hAnsi="Arial"/>
                <w:color w:val="0000FF"/>
                <w:lang w:val="fr-FR"/>
              </w:rPr>
              <w:t>Segment-amortisseur téléscopique</w:t>
            </w:r>
            <w:r w:rsidR="0082091E" w:rsidRPr="0010789C">
              <w:rPr>
                <w:rFonts w:ascii="Arial" w:hAnsi="Arial"/>
                <w:color w:val="0000FF"/>
                <w:lang w:val="fr-FR"/>
              </w:rPr>
              <w:t> :</w:t>
            </w:r>
            <w:r w:rsidRPr="0010789C">
              <w:rPr>
                <w:rFonts w:ascii="Arial" w:hAnsi="Arial"/>
                <w:color w:val="0000FF"/>
                <w:lang w:val="fr-FR"/>
              </w:rPr>
              <w:t xml:space="preserve"> s'ajoute au segment-pied quand le montant est muni d'un amortisseur téléscopique.</w:t>
            </w:r>
          </w:p>
        </w:tc>
        <w:tc>
          <w:tcPr>
            <w:tcW w:w="155" w:type="pct"/>
            <w:vAlign w:val="bottom"/>
          </w:tcPr>
          <w:p w14:paraId="0037B542" w14:textId="77777777" w:rsidR="003303AB" w:rsidRPr="0010789C" w:rsidRDefault="003303AB" w:rsidP="003303AB">
            <w:pPr>
              <w:jc w:val="right"/>
              <w:rPr>
                <w:color w:val="0000FF"/>
                <w:lang w:val="fr-FR"/>
              </w:rPr>
            </w:pPr>
          </w:p>
        </w:tc>
      </w:tr>
      <w:tr w:rsidR="003303AB" w:rsidRPr="00E57863" w14:paraId="2738EA30" w14:textId="77777777" w:rsidTr="00872E82">
        <w:trPr>
          <w:cantSplit/>
        </w:trPr>
        <w:tc>
          <w:tcPr>
            <w:tcW w:w="218" w:type="pct"/>
          </w:tcPr>
          <w:p w14:paraId="230CF7F9" w14:textId="77777777" w:rsidR="003303AB" w:rsidRPr="0010789C" w:rsidRDefault="003303AB" w:rsidP="003303AB">
            <w:pPr>
              <w:rPr>
                <w:color w:val="0000FF"/>
                <w:lang w:val="fr-FR"/>
              </w:rPr>
            </w:pPr>
          </w:p>
        </w:tc>
        <w:tc>
          <w:tcPr>
            <w:tcW w:w="294" w:type="pct"/>
          </w:tcPr>
          <w:p w14:paraId="4391D09E" w14:textId="77777777" w:rsidR="003303AB" w:rsidRPr="0010789C" w:rsidRDefault="003303AB" w:rsidP="003303AB">
            <w:pPr>
              <w:rPr>
                <w:color w:val="0000FF"/>
                <w:lang w:val="fr-FR"/>
              </w:rPr>
            </w:pPr>
          </w:p>
        </w:tc>
        <w:tc>
          <w:tcPr>
            <w:tcW w:w="441" w:type="pct"/>
          </w:tcPr>
          <w:p w14:paraId="4BFD09FA" w14:textId="77777777" w:rsidR="003303AB" w:rsidRPr="0010789C" w:rsidRDefault="003303AB" w:rsidP="003303AB">
            <w:pPr>
              <w:rPr>
                <w:color w:val="0000FF"/>
                <w:lang w:val="fr-FR"/>
              </w:rPr>
            </w:pPr>
          </w:p>
        </w:tc>
        <w:tc>
          <w:tcPr>
            <w:tcW w:w="432" w:type="pct"/>
            <w:gridSpan w:val="2"/>
          </w:tcPr>
          <w:p w14:paraId="457487B9" w14:textId="77777777" w:rsidR="003303AB" w:rsidRPr="0010789C" w:rsidRDefault="003303AB" w:rsidP="003303AB">
            <w:pPr>
              <w:rPr>
                <w:color w:val="0000FF"/>
                <w:lang w:val="fr-FR"/>
              </w:rPr>
            </w:pPr>
          </w:p>
        </w:tc>
        <w:tc>
          <w:tcPr>
            <w:tcW w:w="3461" w:type="pct"/>
            <w:gridSpan w:val="6"/>
          </w:tcPr>
          <w:p w14:paraId="22879E20" w14:textId="77777777" w:rsidR="003303AB" w:rsidRPr="0010789C" w:rsidRDefault="003303AB" w:rsidP="003303AB">
            <w:pPr>
              <w:jc w:val="both"/>
              <w:rPr>
                <w:rFonts w:ascii="Arial" w:hAnsi="Arial"/>
                <w:color w:val="0000FF"/>
                <w:lang w:val="fr-FR"/>
              </w:rPr>
            </w:pPr>
          </w:p>
        </w:tc>
        <w:tc>
          <w:tcPr>
            <w:tcW w:w="155" w:type="pct"/>
            <w:vAlign w:val="bottom"/>
          </w:tcPr>
          <w:p w14:paraId="47C9E3E7" w14:textId="77777777" w:rsidR="003303AB" w:rsidRPr="0010789C" w:rsidRDefault="003303AB" w:rsidP="003303AB">
            <w:pPr>
              <w:jc w:val="right"/>
              <w:rPr>
                <w:color w:val="0000FF"/>
                <w:lang w:val="fr-FR"/>
              </w:rPr>
            </w:pPr>
          </w:p>
        </w:tc>
      </w:tr>
      <w:tr w:rsidR="003303AB" w:rsidRPr="00E57863" w14:paraId="338D6D03" w14:textId="77777777" w:rsidTr="00872E82">
        <w:trPr>
          <w:cantSplit/>
        </w:trPr>
        <w:tc>
          <w:tcPr>
            <w:tcW w:w="218" w:type="pct"/>
          </w:tcPr>
          <w:p w14:paraId="4D7D0209" w14:textId="77777777" w:rsidR="003303AB" w:rsidRPr="0010789C" w:rsidRDefault="003303AB" w:rsidP="003303AB">
            <w:pPr>
              <w:rPr>
                <w:color w:val="0000FF"/>
                <w:lang w:val="fr-FR"/>
              </w:rPr>
            </w:pPr>
          </w:p>
        </w:tc>
        <w:tc>
          <w:tcPr>
            <w:tcW w:w="294" w:type="pct"/>
          </w:tcPr>
          <w:p w14:paraId="4FC401DD" w14:textId="77777777" w:rsidR="003303AB" w:rsidRPr="0010789C" w:rsidRDefault="003303AB" w:rsidP="003303AB">
            <w:pPr>
              <w:rPr>
                <w:color w:val="0000FF"/>
                <w:lang w:val="fr-FR"/>
              </w:rPr>
            </w:pPr>
          </w:p>
        </w:tc>
        <w:tc>
          <w:tcPr>
            <w:tcW w:w="441" w:type="pct"/>
          </w:tcPr>
          <w:p w14:paraId="2D885906" w14:textId="77777777" w:rsidR="003303AB" w:rsidRPr="0010789C" w:rsidRDefault="003303AB" w:rsidP="003303AB">
            <w:pPr>
              <w:rPr>
                <w:color w:val="0000FF"/>
                <w:lang w:val="fr-FR"/>
              </w:rPr>
            </w:pPr>
          </w:p>
        </w:tc>
        <w:tc>
          <w:tcPr>
            <w:tcW w:w="432" w:type="pct"/>
            <w:gridSpan w:val="2"/>
          </w:tcPr>
          <w:p w14:paraId="62CBF792" w14:textId="77777777" w:rsidR="003303AB" w:rsidRPr="0010789C" w:rsidRDefault="003303AB" w:rsidP="003303AB">
            <w:pPr>
              <w:rPr>
                <w:color w:val="0000FF"/>
                <w:lang w:val="fr-FR"/>
              </w:rPr>
            </w:pPr>
          </w:p>
        </w:tc>
        <w:tc>
          <w:tcPr>
            <w:tcW w:w="3461" w:type="pct"/>
            <w:gridSpan w:val="6"/>
          </w:tcPr>
          <w:p w14:paraId="45E58550" w14:textId="77777777" w:rsidR="003303AB" w:rsidRPr="0010789C" w:rsidRDefault="003303AB" w:rsidP="003303AB">
            <w:pPr>
              <w:jc w:val="both"/>
              <w:rPr>
                <w:color w:val="0000FF"/>
                <w:lang w:val="fr-FR"/>
              </w:rPr>
            </w:pPr>
            <w:r w:rsidRPr="0010789C">
              <w:rPr>
                <w:rFonts w:ascii="Arial" w:hAnsi="Arial"/>
                <w:color w:val="0000FF"/>
                <w:lang w:val="fr-FR"/>
              </w:rPr>
              <w:t>Segment-cheville</w:t>
            </w:r>
            <w:r w:rsidR="0082091E" w:rsidRPr="0010789C">
              <w:rPr>
                <w:rFonts w:ascii="Arial" w:hAnsi="Arial"/>
                <w:color w:val="0000FF"/>
                <w:lang w:val="fr-FR"/>
              </w:rPr>
              <w:t> :</w:t>
            </w:r>
            <w:r w:rsidRPr="0010789C">
              <w:rPr>
                <w:rFonts w:ascii="Arial" w:hAnsi="Arial"/>
                <w:color w:val="0000FF"/>
                <w:lang w:val="fr-FR"/>
              </w:rPr>
              <w:t xml:space="preserve"> du cou-de-pied à la racine du mollet ou mi-mollet. Ce segment n'est pris en considération que s'il constitue la partie la plus proximale de l'appareil; dans les autres cas, il se confond avec le segment-jambe.</w:t>
            </w:r>
          </w:p>
        </w:tc>
        <w:tc>
          <w:tcPr>
            <w:tcW w:w="155" w:type="pct"/>
            <w:vAlign w:val="bottom"/>
          </w:tcPr>
          <w:p w14:paraId="11382FC6" w14:textId="77777777" w:rsidR="003303AB" w:rsidRPr="0010789C" w:rsidRDefault="003303AB" w:rsidP="003303AB">
            <w:pPr>
              <w:jc w:val="right"/>
              <w:rPr>
                <w:color w:val="0000FF"/>
                <w:lang w:val="fr-FR"/>
              </w:rPr>
            </w:pPr>
          </w:p>
        </w:tc>
      </w:tr>
      <w:tr w:rsidR="003303AB" w:rsidRPr="00E57863" w14:paraId="7A700578" w14:textId="77777777" w:rsidTr="00872E82">
        <w:trPr>
          <w:cantSplit/>
        </w:trPr>
        <w:tc>
          <w:tcPr>
            <w:tcW w:w="218" w:type="pct"/>
          </w:tcPr>
          <w:p w14:paraId="539BDAC4" w14:textId="77777777" w:rsidR="003303AB" w:rsidRPr="0010789C" w:rsidRDefault="003303AB" w:rsidP="003303AB">
            <w:pPr>
              <w:rPr>
                <w:color w:val="0000FF"/>
                <w:lang w:val="fr-FR"/>
              </w:rPr>
            </w:pPr>
          </w:p>
        </w:tc>
        <w:tc>
          <w:tcPr>
            <w:tcW w:w="294" w:type="pct"/>
          </w:tcPr>
          <w:p w14:paraId="1D246068" w14:textId="77777777" w:rsidR="003303AB" w:rsidRPr="0010789C" w:rsidRDefault="003303AB" w:rsidP="003303AB">
            <w:pPr>
              <w:rPr>
                <w:color w:val="0000FF"/>
                <w:lang w:val="fr-FR"/>
              </w:rPr>
            </w:pPr>
          </w:p>
        </w:tc>
        <w:tc>
          <w:tcPr>
            <w:tcW w:w="441" w:type="pct"/>
          </w:tcPr>
          <w:p w14:paraId="17932909" w14:textId="77777777" w:rsidR="003303AB" w:rsidRPr="0010789C" w:rsidRDefault="003303AB" w:rsidP="003303AB">
            <w:pPr>
              <w:rPr>
                <w:color w:val="0000FF"/>
                <w:lang w:val="fr-FR"/>
              </w:rPr>
            </w:pPr>
          </w:p>
        </w:tc>
        <w:tc>
          <w:tcPr>
            <w:tcW w:w="432" w:type="pct"/>
            <w:gridSpan w:val="2"/>
          </w:tcPr>
          <w:p w14:paraId="0399FB0A" w14:textId="77777777" w:rsidR="003303AB" w:rsidRPr="0010789C" w:rsidRDefault="003303AB" w:rsidP="003303AB">
            <w:pPr>
              <w:rPr>
                <w:color w:val="0000FF"/>
                <w:lang w:val="fr-FR"/>
              </w:rPr>
            </w:pPr>
          </w:p>
        </w:tc>
        <w:tc>
          <w:tcPr>
            <w:tcW w:w="3461" w:type="pct"/>
            <w:gridSpan w:val="6"/>
          </w:tcPr>
          <w:p w14:paraId="45406E06" w14:textId="77777777" w:rsidR="003303AB" w:rsidRPr="0010789C" w:rsidRDefault="003303AB" w:rsidP="003303AB">
            <w:pPr>
              <w:jc w:val="both"/>
              <w:rPr>
                <w:rFonts w:ascii="Arial" w:hAnsi="Arial"/>
                <w:color w:val="0000FF"/>
                <w:lang w:val="fr-FR"/>
              </w:rPr>
            </w:pPr>
          </w:p>
        </w:tc>
        <w:tc>
          <w:tcPr>
            <w:tcW w:w="155" w:type="pct"/>
            <w:vAlign w:val="bottom"/>
          </w:tcPr>
          <w:p w14:paraId="53C9A948" w14:textId="77777777" w:rsidR="003303AB" w:rsidRPr="0010789C" w:rsidRDefault="003303AB" w:rsidP="003303AB">
            <w:pPr>
              <w:jc w:val="right"/>
              <w:rPr>
                <w:color w:val="0000FF"/>
                <w:lang w:val="fr-FR"/>
              </w:rPr>
            </w:pPr>
          </w:p>
        </w:tc>
      </w:tr>
      <w:tr w:rsidR="003303AB" w:rsidRPr="00E57863" w14:paraId="4EED1ED8" w14:textId="77777777" w:rsidTr="00872E82">
        <w:trPr>
          <w:cantSplit/>
        </w:trPr>
        <w:tc>
          <w:tcPr>
            <w:tcW w:w="218" w:type="pct"/>
          </w:tcPr>
          <w:p w14:paraId="368ED663" w14:textId="77777777" w:rsidR="003303AB" w:rsidRPr="0010789C" w:rsidRDefault="003303AB" w:rsidP="003303AB">
            <w:pPr>
              <w:rPr>
                <w:color w:val="0000FF"/>
                <w:lang w:val="fr-BE"/>
              </w:rPr>
            </w:pPr>
          </w:p>
        </w:tc>
        <w:tc>
          <w:tcPr>
            <w:tcW w:w="294" w:type="pct"/>
          </w:tcPr>
          <w:p w14:paraId="20C36F4E" w14:textId="77777777" w:rsidR="003303AB" w:rsidRPr="0010789C" w:rsidRDefault="003303AB" w:rsidP="003303AB">
            <w:pPr>
              <w:rPr>
                <w:color w:val="0000FF"/>
                <w:lang w:val="fr-BE"/>
              </w:rPr>
            </w:pPr>
          </w:p>
        </w:tc>
        <w:tc>
          <w:tcPr>
            <w:tcW w:w="441" w:type="pct"/>
          </w:tcPr>
          <w:p w14:paraId="0491C6ED" w14:textId="77777777" w:rsidR="003303AB" w:rsidRPr="0010789C" w:rsidRDefault="003303AB" w:rsidP="003303AB">
            <w:pPr>
              <w:rPr>
                <w:color w:val="0000FF"/>
                <w:lang w:val="fr-BE"/>
              </w:rPr>
            </w:pPr>
          </w:p>
        </w:tc>
        <w:tc>
          <w:tcPr>
            <w:tcW w:w="432" w:type="pct"/>
            <w:gridSpan w:val="2"/>
          </w:tcPr>
          <w:p w14:paraId="67891F6D" w14:textId="77777777" w:rsidR="003303AB" w:rsidRPr="0010789C" w:rsidRDefault="003303AB" w:rsidP="003303AB">
            <w:pPr>
              <w:rPr>
                <w:color w:val="0000FF"/>
                <w:lang w:val="fr-BE"/>
              </w:rPr>
            </w:pPr>
          </w:p>
        </w:tc>
        <w:tc>
          <w:tcPr>
            <w:tcW w:w="3461" w:type="pct"/>
            <w:gridSpan w:val="6"/>
          </w:tcPr>
          <w:p w14:paraId="128794AF" w14:textId="77777777" w:rsidR="003303AB" w:rsidRPr="0010789C" w:rsidRDefault="003303AB" w:rsidP="003303AB">
            <w:pPr>
              <w:jc w:val="both"/>
              <w:rPr>
                <w:color w:val="0000FF"/>
                <w:lang w:val="fr-FR"/>
              </w:rPr>
            </w:pPr>
            <w:r w:rsidRPr="0010789C">
              <w:rPr>
                <w:rFonts w:ascii="Arial" w:hAnsi="Arial"/>
                <w:color w:val="0000FF"/>
                <w:lang w:val="fr-FR"/>
              </w:rPr>
              <w:t>Segment-jambe</w:t>
            </w:r>
            <w:r w:rsidR="0082091E" w:rsidRPr="0010789C">
              <w:rPr>
                <w:rFonts w:ascii="Arial" w:hAnsi="Arial"/>
                <w:color w:val="0000FF"/>
                <w:lang w:val="fr-FR"/>
              </w:rPr>
              <w:t> :</w:t>
            </w:r>
            <w:r w:rsidRPr="0010789C">
              <w:rPr>
                <w:rFonts w:ascii="Arial" w:hAnsi="Arial"/>
                <w:color w:val="0000FF"/>
                <w:lang w:val="fr-FR"/>
              </w:rPr>
              <w:t xml:space="preserve"> des malléoles jusqu'au genou.</w:t>
            </w:r>
          </w:p>
        </w:tc>
        <w:tc>
          <w:tcPr>
            <w:tcW w:w="155" w:type="pct"/>
            <w:vAlign w:val="bottom"/>
          </w:tcPr>
          <w:p w14:paraId="765FA941" w14:textId="77777777" w:rsidR="003303AB" w:rsidRPr="0010789C" w:rsidRDefault="003303AB" w:rsidP="003303AB">
            <w:pPr>
              <w:jc w:val="right"/>
              <w:rPr>
                <w:color w:val="0000FF"/>
                <w:lang w:val="fr-FR"/>
              </w:rPr>
            </w:pPr>
          </w:p>
        </w:tc>
      </w:tr>
      <w:tr w:rsidR="003303AB" w:rsidRPr="00E57863" w14:paraId="5BD1C98B" w14:textId="77777777" w:rsidTr="00872E82">
        <w:trPr>
          <w:cantSplit/>
        </w:trPr>
        <w:tc>
          <w:tcPr>
            <w:tcW w:w="218" w:type="pct"/>
          </w:tcPr>
          <w:p w14:paraId="79C52499" w14:textId="77777777" w:rsidR="003303AB" w:rsidRPr="0010789C" w:rsidRDefault="003303AB" w:rsidP="003303AB">
            <w:pPr>
              <w:rPr>
                <w:color w:val="0000FF"/>
                <w:lang w:val="fr-FR"/>
              </w:rPr>
            </w:pPr>
          </w:p>
        </w:tc>
        <w:tc>
          <w:tcPr>
            <w:tcW w:w="294" w:type="pct"/>
          </w:tcPr>
          <w:p w14:paraId="1B1A0383" w14:textId="77777777" w:rsidR="003303AB" w:rsidRPr="0010789C" w:rsidRDefault="003303AB" w:rsidP="003303AB">
            <w:pPr>
              <w:rPr>
                <w:color w:val="0000FF"/>
                <w:lang w:val="fr-FR"/>
              </w:rPr>
            </w:pPr>
          </w:p>
        </w:tc>
        <w:tc>
          <w:tcPr>
            <w:tcW w:w="441" w:type="pct"/>
          </w:tcPr>
          <w:p w14:paraId="50056ADE" w14:textId="77777777" w:rsidR="003303AB" w:rsidRPr="0010789C" w:rsidRDefault="003303AB" w:rsidP="003303AB">
            <w:pPr>
              <w:rPr>
                <w:color w:val="0000FF"/>
                <w:lang w:val="fr-FR"/>
              </w:rPr>
            </w:pPr>
          </w:p>
        </w:tc>
        <w:tc>
          <w:tcPr>
            <w:tcW w:w="432" w:type="pct"/>
            <w:gridSpan w:val="2"/>
          </w:tcPr>
          <w:p w14:paraId="7AE19BEA" w14:textId="77777777" w:rsidR="003303AB" w:rsidRPr="0010789C" w:rsidRDefault="003303AB" w:rsidP="003303AB">
            <w:pPr>
              <w:rPr>
                <w:color w:val="0000FF"/>
                <w:lang w:val="fr-FR"/>
              </w:rPr>
            </w:pPr>
          </w:p>
        </w:tc>
        <w:tc>
          <w:tcPr>
            <w:tcW w:w="3461" w:type="pct"/>
            <w:gridSpan w:val="6"/>
          </w:tcPr>
          <w:p w14:paraId="3C2754F9" w14:textId="77777777" w:rsidR="003303AB" w:rsidRPr="0010789C" w:rsidRDefault="003303AB" w:rsidP="003303AB">
            <w:pPr>
              <w:jc w:val="both"/>
              <w:rPr>
                <w:rFonts w:ascii="Arial" w:hAnsi="Arial"/>
                <w:color w:val="0000FF"/>
                <w:lang w:val="fr-FR"/>
              </w:rPr>
            </w:pPr>
          </w:p>
        </w:tc>
        <w:tc>
          <w:tcPr>
            <w:tcW w:w="155" w:type="pct"/>
            <w:vAlign w:val="bottom"/>
          </w:tcPr>
          <w:p w14:paraId="4BF39CC3" w14:textId="77777777" w:rsidR="003303AB" w:rsidRPr="0010789C" w:rsidRDefault="003303AB" w:rsidP="003303AB">
            <w:pPr>
              <w:jc w:val="right"/>
              <w:rPr>
                <w:color w:val="0000FF"/>
                <w:lang w:val="fr-FR"/>
              </w:rPr>
            </w:pPr>
          </w:p>
        </w:tc>
      </w:tr>
      <w:tr w:rsidR="003303AB" w:rsidRPr="00E57863" w14:paraId="54DD7587" w14:textId="77777777" w:rsidTr="00872E82">
        <w:trPr>
          <w:cantSplit/>
        </w:trPr>
        <w:tc>
          <w:tcPr>
            <w:tcW w:w="218" w:type="pct"/>
          </w:tcPr>
          <w:p w14:paraId="1A2DB822" w14:textId="77777777" w:rsidR="003303AB" w:rsidRPr="0010789C" w:rsidRDefault="003303AB" w:rsidP="003303AB">
            <w:pPr>
              <w:rPr>
                <w:color w:val="0000FF"/>
                <w:lang w:val="fr-FR"/>
              </w:rPr>
            </w:pPr>
          </w:p>
        </w:tc>
        <w:tc>
          <w:tcPr>
            <w:tcW w:w="294" w:type="pct"/>
          </w:tcPr>
          <w:p w14:paraId="66FDB3A3" w14:textId="77777777" w:rsidR="003303AB" w:rsidRPr="0010789C" w:rsidRDefault="003303AB" w:rsidP="003303AB">
            <w:pPr>
              <w:rPr>
                <w:color w:val="0000FF"/>
                <w:lang w:val="fr-FR"/>
              </w:rPr>
            </w:pPr>
          </w:p>
        </w:tc>
        <w:tc>
          <w:tcPr>
            <w:tcW w:w="441" w:type="pct"/>
          </w:tcPr>
          <w:p w14:paraId="2DE15267" w14:textId="77777777" w:rsidR="003303AB" w:rsidRPr="0010789C" w:rsidRDefault="003303AB" w:rsidP="003303AB">
            <w:pPr>
              <w:rPr>
                <w:color w:val="0000FF"/>
                <w:lang w:val="fr-FR"/>
              </w:rPr>
            </w:pPr>
          </w:p>
        </w:tc>
        <w:tc>
          <w:tcPr>
            <w:tcW w:w="432" w:type="pct"/>
            <w:gridSpan w:val="2"/>
          </w:tcPr>
          <w:p w14:paraId="3822F942" w14:textId="77777777" w:rsidR="003303AB" w:rsidRPr="0010789C" w:rsidRDefault="003303AB" w:rsidP="003303AB">
            <w:pPr>
              <w:rPr>
                <w:color w:val="0000FF"/>
                <w:lang w:val="fr-FR"/>
              </w:rPr>
            </w:pPr>
          </w:p>
        </w:tc>
        <w:tc>
          <w:tcPr>
            <w:tcW w:w="3461" w:type="pct"/>
            <w:gridSpan w:val="6"/>
          </w:tcPr>
          <w:p w14:paraId="30C12987" w14:textId="77777777" w:rsidR="003303AB" w:rsidRPr="0010789C" w:rsidRDefault="003303AB" w:rsidP="003303AB">
            <w:pPr>
              <w:jc w:val="both"/>
              <w:rPr>
                <w:color w:val="0000FF"/>
                <w:lang w:val="fr-FR"/>
              </w:rPr>
            </w:pPr>
            <w:r w:rsidRPr="0010789C">
              <w:rPr>
                <w:rFonts w:ascii="Arial" w:hAnsi="Arial"/>
                <w:color w:val="0000FF"/>
                <w:lang w:val="fr-FR"/>
              </w:rPr>
              <w:t>Segment-cuisse</w:t>
            </w:r>
            <w:r w:rsidR="0082091E" w:rsidRPr="0010789C">
              <w:rPr>
                <w:rFonts w:ascii="Arial" w:hAnsi="Arial"/>
                <w:color w:val="0000FF"/>
                <w:lang w:val="fr-FR"/>
              </w:rPr>
              <w:t> :</w:t>
            </w:r>
            <w:r w:rsidRPr="0010789C">
              <w:rPr>
                <w:rFonts w:ascii="Arial" w:hAnsi="Arial"/>
                <w:color w:val="0000FF"/>
                <w:lang w:val="fr-FR"/>
              </w:rPr>
              <w:t xml:space="preserve"> du genou au haut de la cuisse."</w:t>
            </w:r>
          </w:p>
        </w:tc>
        <w:tc>
          <w:tcPr>
            <w:tcW w:w="155" w:type="pct"/>
            <w:vAlign w:val="bottom"/>
          </w:tcPr>
          <w:p w14:paraId="7D62DDA1" w14:textId="77777777" w:rsidR="003303AB" w:rsidRPr="0010789C" w:rsidRDefault="003303AB" w:rsidP="003303AB">
            <w:pPr>
              <w:jc w:val="right"/>
              <w:rPr>
                <w:color w:val="0000FF"/>
                <w:lang w:val="fr-FR"/>
              </w:rPr>
            </w:pPr>
          </w:p>
        </w:tc>
      </w:tr>
      <w:tr w:rsidR="003303AB" w:rsidRPr="00E57863" w14:paraId="23F8F1EF" w14:textId="77777777" w:rsidTr="00872E82">
        <w:trPr>
          <w:cantSplit/>
        </w:trPr>
        <w:tc>
          <w:tcPr>
            <w:tcW w:w="218" w:type="pct"/>
          </w:tcPr>
          <w:p w14:paraId="4EF2A89D" w14:textId="77777777" w:rsidR="00867231" w:rsidRPr="0010789C" w:rsidRDefault="00867231" w:rsidP="003303AB">
            <w:pPr>
              <w:rPr>
                <w:color w:val="0000FF"/>
                <w:lang w:val="fr-FR"/>
              </w:rPr>
            </w:pPr>
          </w:p>
        </w:tc>
        <w:tc>
          <w:tcPr>
            <w:tcW w:w="294" w:type="pct"/>
          </w:tcPr>
          <w:p w14:paraId="4E3B7071" w14:textId="77777777" w:rsidR="003303AB" w:rsidRPr="0010789C" w:rsidRDefault="003303AB" w:rsidP="003303AB">
            <w:pPr>
              <w:rPr>
                <w:color w:val="0000FF"/>
                <w:lang w:val="fr-FR"/>
              </w:rPr>
            </w:pPr>
          </w:p>
        </w:tc>
        <w:tc>
          <w:tcPr>
            <w:tcW w:w="441" w:type="pct"/>
          </w:tcPr>
          <w:p w14:paraId="59557DFC" w14:textId="77777777" w:rsidR="003303AB" w:rsidRPr="0010789C" w:rsidRDefault="003303AB" w:rsidP="003303AB">
            <w:pPr>
              <w:rPr>
                <w:color w:val="0000FF"/>
                <w:lang w:val="fr-FR"/>
              </w:rPr>
            </w:pPr>
          </w:p>
        </w:tc>
        <w:tc>
          <w:tcPr>
            <w:tcW w:w="432" w:type="pct"/>
            <w:gridSpan w:val="2"/>
          </w:tcPr>
          <w:p w14:paraId="3FCF0BB5" w14:textId="77777777" w:rsidR="003303AB" w:rsidRPr="0010789C" w:rsidRDefault="003303AB" w:rsidP="003303AB">
            <w:pPr>
              <w:rPr>
                <w:color w:val="0000FF"/>
                <w:lang w:val="fr-FR"/>
              </w:rPr>
            </w:pPr>
          </w:p>
        </w:tc>
        <w:tc>
          <w:tcPr>
            <w:tcW w:w="3461" w:type="pct"/>
            <w:gridSpan w:val="6"/>
          </w:tcPr>
          <w:p w14:paraId="0500EC75" w14:textId="77777777" w:rsidR="003303AB" w:rsidRPr="0010789C" w:rsidRDefault="003303AB" w:rsidP="003303AB">
            <w:pPr>
              <w:jc w:val="both"/>
              <w:rPr>
                <w:rFonts w:ascii="Arial" w:hAnsi="Arial"/>
                <w:color w:val="0000FF"/>
                <w:lang w:val="fr-FR"/>
              </w:rPr>
            </w:pPr>
          </w:p>
        </w:tc>
        <w:tc>
          <w:tcPr>
            <w:tcW w:w="155" w:type="pct"/>
            <w:vAlign w:val="bottom"/>
          </w:tcPr>
          <w:p w14:paraId="0F7C05D8" w14:textId="77777777" w:rsidR="003303AB" w:rsidRPr="0010789C" w:rsidRDefault="003303AB" w:rsidP="003303AB">
            <w:pPr>
              <w:jc w:val="right"/>
              <w:rPr>
                <w:color w:val="0000FF"/>
                <w:lang w:val="fr-FR"/>
              </w:rPr>
            </w:pPr>
          </w:p>
        </w:tc>
      </w:tr>
      <w:tr w:rsidR="003303AB" w:rsidRPr="00E57863" w14:paraId="68E8FBC4" w14:textId="77777777" w:rsidTr="00872E82">
        <w:trPr>
          <w:cantSplit/>
        </w:trPr>
        <w:tc>
          <w:tcPr>
            <w:tcW w:w="218" w:type="pct"/>
          </w:tcPr>
          <w:p w14:paraId="206615B9" w14:textId="77777777" w:rsidR="003303AB" w:rsidRPr="0010789C" w:rsidRDefault="003303AB" w:rsidP="003303AB">
            <w:pPr>
              <w:rPr>
                <w:color w:val="0000FF"/>
                <w:lang w:val="fr-FR"/>
              </w:rPr>
            </w:pPr>
          </w:p>
        </w:tc>
        <w:tc>
          <w:tcPr>
            <w:tcW w:w="294" w:type="pct"/>
          </w:tcPr>
          <w:p w14:paraId="075C2105" w14:textId="77777777" w:rsidR="003303AB" w:rsidRPr="0010789C" w:rsidRDefault="003303AB" w:rsidP="003303AB">
            <w:pPr>
              <w:rPr>
                <w:color w:val="0000FF"/>
                <w:lang w:val="fr-FR"/>
              </w:rPr>
            </w:pPr>
          </w:p>
        </w:tc>
        <w:tc>
          <w:tcPr>
            <w:tcW w:w="441" w:type="pct"/>
          </w:tcPr>
          <w:p w14:paraId="746B62E1" w14:textId="77777777" w:rsidR="003303AB" w:rsidRPr="0010789C" w:rsidRDefault="003303AB" w:rsidP="003303AB">
            <w:pPr>
              <w:rPr>
                <w:color w:val="0000FF"/>
                <w:lang w:val="fr-FR"/>
              </w:rPr>
            </w:pPr>
          </w:p>
        </w:tc>
        <w:tc>
          <w:tcPr>
            <w:tcW w:w="432" w:type="pct"/>
            <w:gridSpan w:val="2"/>
          </w:tcPr>
          <w:p w14:paraId="56BD3611" w14:textId="77777777" w:rsidR="003303AB" w:rsidRPr="0010789C" w:rsidRDefault="003303AB" w:rsidP="003303AB">
            <w:pPr>
              <w:rPr>
                <w:color w:val="0000FF"/>
                <w:lang w:val="fr-FR"/>
              </w:rPr>
            </w:pPr>
          </w:p>
        </w:tc>
        <w:tc>
          <w:tcPr>
            <w:tcW w:w="3461" w:type="pct"/>
            <w:gridSpan w:val="6"/>
          </w:tcPr>
          <w:p w14:paraId="33D00C68" w14:textId="77777777" w:rsidR="003303AB" w:rsidRPr="0010789C" w:rsidRDefault="003303AB" w:rsidP="003303AB">
            <w:pPr>
              <w:jc w:val="both"/>
              <w:rPr>
                <w:rFonts w:ascii="Arial" w:hAnsi="Arial"/>
                <w:color w:val="0000FF"/>
                <w:lang w:val="fr-FR"/>
              </w:rPr>
            </w:pPr>
            <w:r w:rsidRPr="0010789C">
              <w:rPr>
                <w:rFonts w:ascii="Arial" w:hAnsi="Arial"/>
                <w:i/>
                <w:color w:val="0000FF"/>
                <w:sz w:val="18"/>
                <w:lang w:val="fr-BE"/>
              </w:rPr>
              <w:t>"A.R. 29.1.1993" (en vigueur 1.2.1993) + “A.R. 18.10.2013” (en vigueur 1.12.2013)</w:t>
            </w:r>
          </w:p>
        </w:tc>
        <w:tc>
          <w:tcPr>
            <w:tcW w:w="155" w:type="pct"/>
            <w:vAlign w:val="bottom"/>
          </w:tcPr>
          <w:p w14:paraId="4F78D0A4" w14:textId="77777777" w:rsidR="003303AB" w:rsidRPr="0010789C" w:rsidRDefault="003303AB" w:rsidP="003303AB">
            <w:pPr>
              <w:jc w:val="right"/>
              <w:rPr>
                <w:color w:val="0000FF"/>
                <w:lang w:val="fr-FR"/>
              </w:rPr>
            </w:pPr>
          </w:p>
        </w:tc>
      </w:tr>
      <w:tr w:rsidR="003303AB" w:rsidRPr="00E57863" w14:paraId="40681FE0" w14:textId="77777777" w:rsidTr="00872E82">
        <w:trPr>
          <w:cantSplit/>
        </w:trPr>
        <w:tc>
          <w:tcPr>
            <w:tcW w:w="218" w:type="pct"/>
          </w:tcPr>
          <w:p w14:paraId="4D0F8663" w14:textId="77777777" w:rsidR="003303AB" w:rsidRPr="0010789C" w:rsidRDefault="003303AB" w:rsidP="003303AB">
            <w:pPr>
              <w:rPr>
                <w:color w:val="0000FF"/>
                <w:lang w:val="fr-FR"/>
              </w:rPr>
            </w:pPr>
          </w:p>
        </w:tc>
        <w:tc>
          <w:tcPr>
            <w:tcW w:w="294" w:type="pct"/>
          </w:tcPr>
          <w:p w14:paraId="67A36B4A" w14:textId="77777777" w:rsidR="003303AB" w:rsidRPr="0010789C" w:rsidRDefault="003303AB" w:rsidP="003303AB">
            <w:pPr>
              <w:rPr>
                <w:color w:val="0000FF"/>
                <w:lang w:val="fr-FR"/>
              </w:rPr>
            </w:pPr>
          </w:p>
        </w:tc>
        <w:tc>
          <w:tcPr>
            <w:tcW w:w="441" w:type="pct"/>
          </w:tcPr>
          <w:p w14:paraId="0357E23C" w14:textId="77777777" w:rsidR="003303AB" w:rsidRPr="0010789C" w:rsidRDefault="003303AB" w:rsidP="003303AB">
            <w:pPr>
              <w:rPr>
                <w:color w:val="0000FF"/>
                <w:lang w:val="fr-FR"/>
              </w:rPr>
            </w:pPr>
          </w:p>
        </w:tc>
        <w:tc>
          <w:tcPr>
            <w:tcW w:w="432" w:type="pct"/>
            <w:gridSpan w:val="2"/>
          </w:tcPr>
          <w:p w14:paraId="5D8EBDEF" w14:textId="77777777" w:rsidR="003303AB" w:rsidRPr="0010789C" w:rsidRDefault="003303AB" w:rsidP="003303AB">
            <w:pPr>
              <w:rPr>
                <w:color w:val="0000FF"/>
                <w:lang w:val="fr-FR"/>
              </w:rPr>
            </w:pPr>
          </w:p>
        </w:tc>
        <w:tc>
          <w:tcPr>
            <w:tcW w:w="3461" w:type="pct"/>
            <w:gridSpan w:val="6"/>
          </w:tcPr>
          <w:p w14:paraId="4819651F" w14:textId="77777777" w:rsidR="003303AB" w:rsidRPr="0010789C" w:rsidRDefault="003303AB" w:rsidP="003303AB">
            <w:pPr>
              <w:jc w:val="both"/>
              <w:rPr>
                <w:color w:val="0000FF"/>
                <w:lang w:val="fr-FR"/>
              </w:rPr>
            </w:pPr>
            <w:r w:rsidRPr="0010789C">
              <w:rPr>
                <w:rFonts w:ascii="Arial" w:hAnsi="Arial"/>
                <w:color w:val="0000FF"/>
                <w:lang w:val="fr-FR"/>
              </w:rPr>
              <w:t>"</w:t>
            </w:r>
            <w:r w:rsidRPr="0010789C">
              <w:rPr>
                <w:rFonts w:ascii="Arial" w:hAnsi="Arial" w:cs="Arial"/>
                <w:color w:val="0000FF"/>
                <w:lang w:val="fr-BE" w:eastAsia="nl-BE"/>
              </w:rPr>
              <w:t>Segment-pelvien</w:t>
            </w:r>
            <w:r w:rsidR="0082091E" w:rsidRPr="0010789C">
              <w:rPr>
                <w:rFonts w:ascii="Arial" w:hAnsi="Arial" w:cs="Arial"/>
                <w:color w:val="0000FF"/>
                <w:lang w:val="fr-BE" w:eastAsia="nl-BE"/>
              </w:rPr>
              <w:t> :</w:t>
            </w:r>
            <w:r w:rsidRPr="0010789C">
              <w:rPr>
                <w:rFonts w:ascii="Arial" w:hAnsi="Arial" w:cs="Arial"/>
                <w:color w:val="0000FF"/>
                <w:lang w:val="fr-BE" w:eastAsia="nl-BE"/>
              </w:rPr>
              <w:t xml:space="preserve"> bande rigide pelvienne de 2,5 cm de largeur minimum ou attache pelvienne permettant de fixer 1 ou 2 appareils cruro- ou ischio-pédieux munis d'articulation à la hanche sur un corset orthopédique type 645875-645886, 645890-645901, 645912-645923, 646015-646026.</w:t>
            </w:r>
            <w:r w:rsidRPr="0010789C">
              <w:rPr>
                <w:rFonts w:ascii="Arial" w:hAnsi="Arial"/>
                <w:color w:val="0000FF"/>
                <w:lang w:val="fr-FR"/>
              </w:rPr>
              <w:t>"</w:t>
            </w:r>
          </w:p>
        </w:tc>
        <w:tc>
          <w:tcPr>
            <w:tcW w:w="155" w:type="pct"/>
            <w:vAlign w:val="bottom"/>
          </w:tcPr>
          <w:p w14:paraId="1149344D" w14:textId="77777777" w:rsidR="003303AB" w:rsidRPr="0010789C" w:rsidRDefault="003303AB" w:rsidP="003303AB">
            <w:pPr>
              <w:jc w:val="right"/>
              <w:rPr>
                <w:color w:val="0000FF"/>
                <w:lang w:val="fr-FR"/>
              </w:rPr>
            </w:pPr>
          </w:p>
        </w:tc>
      </w:tr>
      <w:tr w:rsidR="003303AB" w:rsidRPr="00E57863" w14:paraId="445089BB" w14:textId="77777777" w:rsidTr="00872E82">
        <w:trPr>
          <w:cantSplit/>
        </w:trPr>
        <w:tc>
          <w:tcPr>
            <w:tcW w:w="218" w:type="pct"/>
          </w:tcPr>
          <w:p w14:paraId="759BAD29" w14:textId="77777777" w:rsidR="00867231" w:rsidRPr="0010789C" w:rsidRDefault="00867231" w:rsidP="003303AB">
            <w:pPr>
              <w:rPr>
                <w:color w:val="0000FF"/>
                <w:lang w:val="fr-FR"/>
              </w:rPr>
            </w:pPr>
          </w:p>
        </w:tc>
        <w:tc>
          <w:tcPr>
            <w:tcW w:w="294" w:type="pct"/>
          </w:tcPr>
          <w:p w14:paraId="704F0776" w14:textId="77777777" w:rsidR="003303AB" w:rsidRPr="0010789C" w:rsidRDefault="003303AB" w:rsidP="003303AB">
            <w:pPr>
              <w:rPr>
                <w:color w:val="0000FF"/>
                <w:lang w:val="fr-FR"/>
              </w:rPr>
            </w:pPr>
          </w:p>
        </w:tc>
        <w:tc>
          <w:tcPr>
            <w:tcW w:w="441" w:type="pct"/>
          </w:tcPr>
          <w:p w14:paraId="22DE2697" w14:textId="77777777" w:rsidR="003303AB" w:rsidRPr="0010789C" w:rsidRDefault="003303AB" w:rsidP="003303AB">
            <w:pPr>
              <w:rPr>
                <w:color w:val="0000FF"/>
                <w:lang w:val="fr-FR"/>
              </w:rPr>
            </w:pPr>
          </w:p>
        </w:tc>
        <w:tc>
          <w:tcPr>
            <w:tcW w:w="432" w:type="pct"/>
            <w:gridSpan w:val="2"/>
          </w:tcPr>
          <w:p w14:paraId="3F7B37E9" w14:textId="77777777" w:rsidR="003303AB" w:rsidRPr="0010789C" w:rsidRDefault="003303AB" w:rsidP="003303AB">
            <w:pPr>
              <w:rPr>
                <w:color w:val="0000FF"/>
                <w:lang w:val="fr-FR"/>
              </w:rPr>
            </w:pPr>
          </w:p>
        </w:tc>
        <w:tc>
          <w:tcPr>
            <w:tcW w:w="3461" w:type="pct"/>
            <w:gridSpan w:val="6"/>
          </w:tcPr>
          <w:p w14:paraId="751CC34D" w14:textId="77777777" w:rsidR="003303AB" w:rsidRPr="0010789C" w:rsidRDefault="003303AB" w:rsidP="003303AB">
            <w:pPr>
              <w:jc w:val="both"/>
              <w:rPr>
                <w:rFonts w:ascii="Arial" w:hAnsi="Arial"/>
                <w:color w:val="0000FF"/>
                <w:lang w:val="fr-FR"/>
              </w:rPr>
            </w:pPr>
          </w:p>
        </w:tc>
        <w:tc>
          <w:tcPr>
            <w:tcW w:w="155" w:type="pct"/>
            <w:vAlign w:val="bottom"/>
          </w:tcPr>
          <w:p w14:paraId="6B7D631F" w14:textId="77777777" w:rsidR="003303AB" w:rsidRPr="0010789C" w:rsidRDefault="003303AB" w:rsidP="003303AB">
            <w:pPr>
              <w:jc w:val="right"/>
              <w:rPr>
                <w:color w:val="0000FF"/>
                <w:lang w:val="fr-FR"/>
              </w:rPr>
            </w:pPr>
          </w:p>
        </w:tc>
      </w:tr>
      <w:tr w:rsidR="00F46FEC" w:rsidRPr="00E57863" w14:paraId="6B1476FA" w14:textId="77777777" w:rsidTr="00872E82">
        <w:trPr>
          <w:cantSplit/>
        </w:trPr>
        <w:tc>
          <w:tcPr>
            <w:tcW w:w="218" w:type="pct"/>
          </w:tcPr>
          <w:p w14:paraId="2EBAC147" w14:textId="77777777" w:rsidR="00F46FEC" w:rsidRDefault="00F46FEC" w:rsidP="003303AB">
            <w:pPr>
              <w:rPr>
                <w:color w:val="0000FF"/>
                <w:lang w:val="fr-FR"/>
              </w:rPr>
            </w:pPr>
          </w:p>
          <w:p w14:paraId="7D8B3F57" w14:textId="77777777" w:rsidR="00F46FEC" w:rsidRDefault="00F46FEC" w:rsidP="003303AB">
            <w:pPr>
              <w:rPr>
                <w:color w:val="0000FF"/>
                <w:lang w:val="fr-FR"/>
              </w:rPr>
            </w:pPr>
          </w:p>
          <w:p w14:paraId="336F601F" w14:textId="77777777" w:rsidR="00F46FEC" w:rsidRDefault="00F46FEC" w:rsidP="003303AB">
            <w:pPr>
              <w:rPr>
                <w:color w:val="0000FF"/>
                <w:lang w:val="fr-FR"/>
              </w:rPr>
            </w:pPr>
          </w:p>
          <w:p w14:paraId="4237010B" w14:textId="77777777" w:rsidR="00F46FEC" w:rsidRDefault="00F46FEC" w:rsidP="003303AB">
            <w:pPr>
              <w:rPr>
                <w:color w:val="0000FF"/>
                <w:lang w:val="fr-FR"/>
              </w:rPr>
            </w:pPr>
          </w:p>
          <w:p w14:paraId="70121A13" w14:textId="77777777" w:rsidR="00F46FEC" w:rsidRDefault="00F46FEC" w:rsidP="003303AB">
            <w:pPr>
              <w:rPr>
                <w:color w:val="0000FF"/>
                <w:lang w:val="fr-FR"/>
              </w:rPr>
            </w:pPr>
          </w:p>
          <w:p w14:paraId="07356D64" w14:textId="77777777" w:rsidR="00F46FEC" w:rsidRDefault="00F46FEC" w:rsidP="003303AB">
            <w:pPr>
              <w:rPr>
                <w:color w:val="0000FF"/>
                <w:lang w:val="fr-FR"/>
              </w:rPr>
            </w:pPr>
          </w:p>
          <w:p w14:paraId="0CD2B823" w14:textId="77777777" w:rsidR="00F46FEC" w:rsidRPr="0010789C" w:rsidRDefault="00F46FEC" w:rsidP="003303AB">
            <w:pPr>
              <w:rPr>
                <w:color w:val="0000FF"/>
                <w:lang w:val="fr-FR"/>
              </w:rPr>
            </w:pPr>
          </w:p>
        </w:tc>
        <w:tc>
          <w:tcPr>
            <w:tcW w:w="294" w:type="pct"/>
          </w:tcPr>
          <w:p w14:paraId="0AEEDCED" w14:textId="77777777" w:rsidR="00F46FEC" w:rsidRPr="0010789C" w:rsidRDefault="00F46FEC" w:rsidP="003303AB">
            <w:pPr>
              <w:rPr>
                <w:color w:val="0000FF"/>
                <w:lang w:val="fr-FR"/>
              </w:rPr>
            </w:pPr>
          </w:p>
        </w:tc>
        <w:tc>
          <w:tcPr>
            <w:tcW w:w="441" w:type="pct"/>
          </w:tcPr>
          <w:p w14:paraId="089E2B25" w14:textId="77777777" w:rsidR="00F46FEC" w:rsidRPr="0010789C" w:rsidRDefault="00F46FEC" w:rsidP="003303AB">
            <w:pPr>
              <w:rPr>
                <w:color w:val="0000FF"/>
                <w:lang w:val="fr-FR"/>
              </w:rPr>
            </w:pPr>
          </w:p>
        </w:tc>
        <w:tc>
          <w:tcPr>
            <w:tcW w:w="432" w:type="pct"/>
            <w:gridSpan w:val="2"/>
          </w:tcPr>
          <w:p w14:paraId="36E9E303" w14:textId="77777777" w:rsidR="00F46FEC" w:rsidRPr="0010789C" w:rsidRDefault="00F46FEC" w:rsidP="003303AB">
            <w:pPr>
              <w:rPr>
                <w:color w:val="0000FF"/>
                <w:lang w:val="fr-FR"/>
              </w:rPr>
            </w:pPr>
          </w:p>
        </w:tc>
        <w:tc>
          <w:tcPr>
            <w:tcW w:w="3461" w:type="pct"/>
            <w:gridSpan w:val="6"/>
          </w:tcPr>
          <w:p w14:paraId="45B6C940" w14:textId="77777777" w:rsidR="00F46FEC" w:rsidRPr="0010789C" w:rsidRDefault="00F46FEC" w:rsidP="003303AB">
            <w:pPr>
              <w:jc w:val="both"/>
              <w:rPr>
                <w:rFonts w:ascii="Arial" w:hAnsi="Arial"/>
                <w:color w:val="0000FF"/>
                <w:lang w:val="fr-FR"/>
              </w:rPr>
            </w:pPr>
          </w:p>
        </w:tc>
        <w:tc>
          <w:tcPr>
            <w:tcW w:w="155" w:type="pct"/>
            <w:vAlign w:val="bottom"/>
          </w:tcPr>
          <w:p w14:paraId="105369F4" w14:textId="77777777" w:rsidR="00F46FEC" w:rsidRPr="0010789C" w:rsidRDefault="00F46FEC" w:rsidP="003303AB">
            <w:pPr>
              <w:jc w:val="right"/>
              <w:rPr>
                <w:color w:val="0000FF"/>
                <w:lang w:val="fr-FR"/>
              </w:rPr>
            </w:pPr>
          </w:p>
        </w:tc>
      </w:tr>
      <w:tr w:rsidR="003303AB" w:rsidRPr="0010789C" w14:paraId="4D1B9D8C" w14:textId="77777777" w:rsidTr="00872E82">
        <w:trPr>
          <w:cantSplit/>
        </w:trPr>
        <w:tc>
          <w:tcPr>
            <w:tcW w:w="218" w:type="pct"/>
          </w:tcPr>
          <w:p w14:paraId="60C0B34F" w14:textId="77777777" w:rsidR="003303AB" w:rsidRPr="0010789C" w:rsidRDefault="003303AB" w:rsidP="003303AB">
            <w:pPr>
              <w:rPr>
                <w:color w:val="0000FF"/>
                <w:lang w:val="fr-FR"/>
              </w:rPr>
            </w:pPr>
          </w:p>
        </w:tc>
        <w:tc>
          <w:tcPr>
            <w:tcW w:w="294" w:type="pct"/>
          </w:tcPr>
          <w:p w14:paraId="5BABB883" w14:textId="77777777" w:rsidR="003303AB" w:rsidRPr="0010789C" w:rsidRDefault="003303AB" w:rsidP="003303AB">
            <w:pPr>
              <w:rPr>
                <w:color w:val="0000FF"/>
                <w:lang w:val="fr-FR"/>
              </w:rPr>
            </w:pPr>
          </w:p>
        </w:tc>
        <w:tc>
          <w:tcPr>
            <w:tcW w:w="441" w:type="pct"/>
          </w:tcPr>
          <w:p w14:paraId="65D2591F" w14:textId="77777777" w:rsidR="003303AB" w:rsidRPr="0010789C" w:rsidRDefault="003303AB" w:rsidP="003303AB">
            <w:pPr>
              <w:rPr>
                <w:color w:val="0000FF"/>
                <w:lang w:val="fr-FR"/>
              </w:rPr>
            </w:pPr>
          </w:p>
        </w:tc>
        <w:tc>
          <w:tcPr>
            <w:tcW w:w="432" w:type="pct"/>
            <w:gridSpan w:val="2"/>
          </w:tcPr>
          <w:p w14:paraId="51B1EACE" w14:textId="77777777" w:rsidR="003303AB" w:rsidRPr="0010789C" w:rsidRDefault="003303AB" w:rsidP="003303AB">
            <w:pPr>
              <w:rPr>
                <w:color w:val="0000FF"/>
                <w:lang w:val="fr-FR"/>
              </w:rPr>
            </w:pPr>
          </w:p>
        </w:tc>
        <w:tc>
          <w:tcPr>
            <w:tcW w:w="3461" w:type="pct"/>
            <w:gridSpan w:val="6"/>
            <w:vAlign w:val="bottom"/>
          </w:tcPr>
          <w:p w14:paraId="3189B3EF" w14:textId="77777777" w:rsidR="003303AB" w:rsidRPr="0010789C" w:rsidRDefault="003303AB" w:rsidP="003303AB">
            <w:pPr>
              <w:rPr>
                <w:rFonts w:ascii="Arial" w:hAnsi="Arial"/>
                <w:color w:val="0000FF"/>
                <w:lang w:val="fr-FR"/>
              </w:rPr>
            </w:pPr>
            <w:r w:rsidRPr="0010789C">
              <w:rPr>
                <w:rFonts w:ascii="Arial" w:hAnsi="Arial"/>
                <w:i/>
                <w:color w:val="0000FF"/>
                <w:sz w:val="18"/>
              </w:rPr>
              <w:t>"A.R. 29.1.1993" (en vigueur 1.2.1993)</w:t>
            </w:r>
          </w:p>
        </w:tc>
        <w:tc>
          <w:tcPr>
            <w:tcW w:w="155" w:type="pct"/>
            <w:vAlign w:val="bottom"/>
          </w:tcPr>
          <w:p w14:paraId="0AC89C2A" w14:textId="77777777" w:rsidR="003303AB" w:rsidRPr="0010789C" w:rsidRDefault="003303AB" w:rsidP="003303AB">
            <w:pPr>
              <w:jc w:val="right"/>
              <w:rPr>
                <w:color w:val="0000FF"/>
                <w:lang w:val="fr-FR"/>
              </w:rPr>
            </w:pPr>
          </w:p>
        </w:tc>
      </w:tr>
      <w:tr w:rsidR="003303AB" w:rsidRPr="00E57863" w14:paraId="1624101B" w14:textId="77777777" w:rsidTr="00872E82">
        <w:trPr>
          <w:cantSplit/>
        </w:trPr>
        <w:tc>
          <w:tcPr>
            <w:tcW w:w="218" w:type="pct"/>
          </w:tcPr>
          <w:p w14:paraId="3777D6BB" w14:textId="77777777" w:rsidR="003303AB" w:rsidRPr="0010789C" w:rsidRDefault="003303AB" w:rsidP="003303AB">
            <w:pPr>
              <w:rPr>
                <w:color w:val="0000FF"/>
                <w:lang w:val="fr-FR"/>
              </w:rPr>
            </w:pPr>
          </w:p>
        </w:tc>
        <w:tc>
          <w:tcPr>
            <w:tcW w:w="294" w:type="pct"/>
          </w:tcPr>
          <w:p w14:paraId="0B7599BB" w14:textId="77777777" w:rsidR="003303AB" w:rsidRPr="0010789C" w:rsidRDefault="003303AB" w:rsidP="003303AB">
            <w:pPr>
              <w:rPr>
                <w:color w:val="0000FF"/>
                <w:lang w:val="fr-FR"/>
              </w:rPr>
            </w:pPr>
          </w:p>
        </w:tc>
        <w:tc>
          <w:tcPr>
            <w:tcW w:w="441" w:type="pct"/>
          </w:tcPr>
          <w:p w14:paraId="39974D96" w14:textId="77777777" w:rsidR="003303AB" w:rsidRPr="0010789C" w:rsidRDefault="003303AB" w:rsidP="003303AB">
            <w:pPr>
              <w:rPr>
                <w:color w:val="0000FF"/>
                <w:lang w:val="fr-FR"/>
              </w:rPr>
            </w:pPr>
          </w:p>
        </w:tc>
        <w:tc>
          <w:tcPr>
            <w:tcW w:w="432" w:type="pct"/>
            <w:gridSpan w:val="2"/>
          </w:tcPr>
          <w:p w14:paraId="7C88453C" w14:textId="77777777" w:rsidR="003303AB" w:rsidRPr="0010789C" w:rsidRDefault="003303AB" w:rsidP="003303AB">
            <w:pPr>
              <w:rPr>
                <w:color w:val="0000FF"/>
                <w:lang w:val="fr-FR"/>
              </w:rPr>
            </w:pPr>
          </w:p>
        </w:tc>
        <w:tc>
          <w:tcPr>
            <w:tcW w:w="3461" w:type="pct"/>
            <w:gridSpan w:val="6"/>
          </w:tcPr>
          <w:p w14:paraId="12D51585" w14:textId="77777777" w:rsidR="003303AB" w:rsidRPr="0010789C" w:rsidRDefault="003303AB" w:rsidP="003303AB">
            <w:pPr>
              <w:jc w:val="both"/>
              <w:rPr>
                <w:color w:val="0000FF"/>
                <w:lang w:val="fr-FR"/>
              </w:rPr>
            </w:pPr>
            <w:r w:rsidRPr="0010789C">
              <w:rPr>
                <w:rFonts w:ascii="Arial" w:hAnsi="Arial"/>
                <w:color w:val="0000FF"/>
                <w:lang w:val="fr-FR"/>
              </w:rPr>
              <w:t>"Segment-bassin</w:t>
            </w:r>
            <w:r w:rsidR="0082091E" w:rsidRPr="0010789C">
              <w:rPr>
                <w:rFonts w:ascii="Arial" w:hAnsi="Arial"/>
                <w:color w:val="0000FF"/>
                <w:lang w:val="fr-FR"/>
              </w:rPr>
              <w:t> :</w:t>
            </w:r>
            <w:r w:rsidRPr="0010789C">
              <w:rPr>
                <w:rFonts w:ascii="Arial" w:hAnsi="Arial"/>
                <w:color w:val="0000FF"/>
                <w:lang w:val="fr-FR"/>
              </w:rPr>
              <w:t xml:space="preserve"> segment prenant tout le bassin et remontant au maximum en-dessous des omoplates.</w:t>
            </w:r>
          </w:p>
        </w:tc>
        <w:tc>
          <w:tcPr>
            <w:tcW w:w="155" w:type="pct"/>
            <w:vAlign w:val="bottom"/>
          </w:tcPr>
          <w:p w14:paraId="13A75993" w14:textId="77777777" w:rsidR="003303AB" w:rsidRPr="0010789C" w:rsidRDefault="003303AB" w:rsidP="003303AB">
            <w:pPr>
              <w:jc w:val="right"/>
              <w:rPr>
                <w:color w:val="0000FF"/>
                <w:lang w:val="fr-FR"/>
              </w:rPr>
            </w:pPr>
          </w:p>
        </w:tc>
      </w:tr>
      <w:tr w:rsidR="003303AB" w:rsidRPr="00E57863" w14:paraId="1F16DFA8" w14:textId="77777777" w:rsidTr="00872E82">
        <w:trPr>
          <w:cantSplit/>
        </w:trPr>
        <w:tc>
          <w:tcPr>
            <w:tcW w:w="218" w:type="pct"/>
          </w:tcPr>
          <w:p w14:paraId="008A9C07" w14:textId="77777777" w:rsidR="003303AB" w:rsidRPr="0010789C" w:rsidRDefault="003303AB" w:rsidP="003303AB">
            <w:pPr>
              <w:rPr>
                <w:color w:val="0000FF"/>
                <w:lang w:val="fr-FR"/>
              </w:rPr>
            </w:pPr>
          </w:p>
        </w:tc>
        <w:tc>
          <w:tcPr>
            <w:tcW w:w="294" w:type="pct"/>
          </w:tcPr>
          <w:p w14:paraId="60905F34" w14:textId="77777777" w:rsidR="003303AB" w:rsidRPr="0010789C" w:rsidRDefault="003303AB" w:rsidP="003303AB">
            <w:pPr>
              <w:rPr>
                <w:color w:val="0000FF"/>
                <w:lang w:val="fr-FR"/>
              </w:rPr>
            </w:pPr>
          </w:p>
        </w:tc>
        <w:tc>
          <w:tcPr>
            <w:tcW w:w="441" w:type="pct"/>
          </w:tcPr>
          <w:p w14:paraId="1DA1439B" w14:textId="77777777" w:rsidR="003303AB" w:rsidRPr="0010789C" w:rsidRDefault="003303AB" w:rsidP="003303AB">
            <w:pPr>
              <w:rPr>
                <w:color w:val="0000FF"/>
                <w:lang w:val="fr-FR"/>
              </w:rPr>
            </w:pPr>
          </w:p>
        </w:tc>
        <w:tc>
          <w:tcPr>
            <w:tcW w:w="432" w:type="pct"/>
            <w:gridSpan w:val="2"/>
          </w:tcPr>
          <w:p w14:paraId="4EAB5DF6" w14:textId="77777777" w:rsidR="003303AB" w:rsidRPr="0010789C" w:rsidRDefault="003303AB" w:rsidP="003303AB">
            <w:pPr>
              <w:rPr>
                <w:color w:val="0000FF"/>
                <w:lang w:val="fr-FR"/>
              </w:rPr>
            </w:pPr>
          </w:p>
        </w:tc>
        <w:tc>
          <w:tcPr>
            <w:tcW w:w="3461" w:type="pct"/>
            <w:gridSpan w:val="6"/>
          </w:tcPr>
          <w:p w14:paraId="1F40793D" w14:textId="77777777" w:rsidR="003303AB" w:rsidRPr="0010789C" w:rsidRDefault="003303AB" w:rsidP="003303AB">
            <w:pPr>
              <w:jc w:val="both"/>
              <w:rPr>
                <w:rFonts w:ascii="Arial" w:hAnsi="Arial"/>
                <w:color w:val="0000FF"/>
                <w:lang w:val="fr-FR"/>
              </w:rPr>
            </w:pPr>
          </w:p>
        </w:tc>
        <w:tc>
          <w:tcPr>
            <w:tcW w:w="155" w:type="pct"/>
            <w:vAlign w:val="bottom"/>
          </w:tcPr>
          <w:p w14:paraId="0777EEF5" w14:textId="77777777" w:rsidR="003303AB" w:rsidRPr="0010789C" w:rsidRDefault="003303AB" w:rsidP="003303AB">
            <w:pPr>
              <w:jc w:val="right"/>
              <w:rPr>
                <w:color w:val="0000FF"/>
                <w:lang w:val="fr-FR"/>
              </w:rPr>
            </w:pPr>
          </w:p>
        </w:tc>
      </w:tr>
      <w:tr w:rsidR="003303AB" w:rsidRPr="00E57863" w14:paraId="2CEA1E58" w14:textId="77777777" w:rsidTr="00872E82">
        <w:trPr>
          <w:cantSplit/>
        </w:trPr>
        <w:tc>
          <w:tcPr>
            <w:tcW w:w="218" w:type="pct"/>
          </w:tcPr>
          <w:p w14:paraId="4B8F01C7" w14:textId="77777777" w:rsidR="003303AB" w:rsidRPr="0010789C" w:rsidRDefault="003303AB" w:rsidP="003303AB">
            <w:pPr>
              <w:rPr>
                <w:color w:val="0000FF"/>
                <w:lang w:val="fr-FR"/>
              </w:rPr>
            </w:pPr>
          </w:p>
        </w:tc>
        <w:tc>
          <w:tcPr>
            <w:tcW w:w="294" w:type="pct"/>
          </w:tcPr>
          <w:p w14:paraId="48440FA7" w14:textId="77777777" w:rsidR="003303AB" w:rsidRPr="0010789C" w:rsidRDefault="003303AB" w:rsidP="003303AB">
            <w:pPr>
              <w:rPr>
                <w:color w:val="0000FF"/>
                <w:lang w:val="fr-FR"/>
              </w:rPr>
            </w:pPr>
          </w:p>
        </w:tc>
        <w:tc>
          <w:tcPr>
            <w:tcW w:w="441" w:type="pct"/>
          </w:tcPr>
          <w:p w14:paraId="761943C5" w14:textId="77777777" w:rsidR="003303AB" w:rsidRPr="0010789C" w:rsidRDefault="003303AB" w:rsidP="003303AB">
            <w:pPr>
              <w:rPr>
                <w:color w:val="0000FF"/>
                <w:lang w:val="fr-FR"/>
              </w:rPr>
            </w:pPr>
          </w:p>
        </w:tc>
        <w:tc>
          <w:tcPr>
            <w:tcW w:w="432" w:type="pct"/>
            <w:gridSpan w:val="2"/>
          </w:tcPr>
          <w:p w14:paraId="4249CF0F" w14:textId="77777777" w:rsidR="003303AB" w:rsidRPr="0010789C" w:rsidRDefault="003303AB" w:rsidP="003303AB">
            <w:pPr>
              <w:rPr>
                <w:color w:val="0000FF"/>
                <w:lang w:val="fr-FR"/>
              </w:rPr>
            </w:pPr>
          </w:p>
        </w:tc>
        <w:tc>
          <w:tcPr>
            <w:tcW w:w="3461" w:type="pct"/>
            <w:gridSpan w:val="6"/>
          </w:tcPr>
          <w:p w14:paraId="24993AE8" w14:textId="77777777" w:rsidR="003303AB" w:rsidRPr="0010789C" w:rsidRDefault="003303AB" w:rsidP="003303AB">
            <w:pPr>
              <w:jc w:val="both"/>
              <w:rPr>
                <w:color w:val="0000FF"/>
                <w:lang w:val="fr-FR"/>
              </w:rPr>
            </w:pPr>
            <w:r w:rsidRPr="0010789C">
              <w:rPr>
                <w:rFonts w:ascii="Arial" w:hAnsi="Arial"/>
                <w:color w:val="0000FF"/>
                <w:lang w:val="fr-FR"/>
              </w:rPr>
              <w:t>Segment-thorax</w:t>
            </w:r>
            <w:r w:rsidR="0082091E" w:rsidRPr="0010789C">
              <w:rPr>
                <w:rFonts w:ascii="Arial" w:hAnsi="Arial"/>
                <w:color w:val="0000FF"/>
                <w:lang w:val="fr-FR"/>
              </w:rPr>
              <w:t> :</w:t>
            </w:r>
            <w:r w:rsidRPr="0010789C">
              <w:rPr>
                <w:rFonts w:ascii="Arial" w:hAnsi="Arial"/>
                <w:color w:val="0000FF"/>
                <w:lang w:val="fr-FR"/>
              </w:rPr>
              <w:t xml:space="preserve"> s'ajoute au segment-bassin quand la ceinture remonte jusqu'au sternum.</w:t>
            </w:r>
          </w:p>
        </w:tc>
        <w:tc>
          <w:tcPr>
            <w:tcW w:w="155" w:type="pct"/>
            <w:vAlign w:val="bottom"/>
          </w:tcPr>
          <w:p w14:paraId="2575A28F" w14:textId="77777777" w:rsidR="003303AB" w:rsidRPr="0010789C" w:rsidRDefault="003303AB" w:rsidP="003303AB">
            <w:pPr>
              <w:jc w:val="right"/>
              <w:rPr>
                <w:color w:val="0000FF"/>
                <w:lang w:val="fr-FR"/>
              </w:rPr>
            </w:pPr>
          </w:p>
        </w:tc>
      </w:tr>
      <w:tr w:rsidR="003303AB" w:rsidRPr="00E57863" w14:paraId="0BC13684" w14:textId="77777777" w:rsidTr="00872E82">
        <w:trPr>
          <w:cantSplit/>
        </w:trPr>
        <w:tc>
          <w:tcPr>
            <w:tcW w:w="218" w:type="pct"/>
          </w:tcPr>
          <w:p w14:paraId="2C9ADA01" w14:textId="77777777" w:rsidR="003303AB" w:rsidRPr="0010789C" w:rsidRDefault="003303AB" w:rsidP="003303AB">
            <w:pPr>
              <w:rPr>
                <w:color w:val="0000FF"/>
                <w:lang w:val="fr-FR"/>
              </w:rPr>
            </w:pPr>
          </w:p>
        </w:tc>
        <w:tc>
          <w:tcPr>
            <w:tcW w:w="294" w:type="pct"/>
          </w:tcPr>
          <w:p w14:paraId="4BAA2F81" w14:textId="77777777" w:rsidR="003303AB" w:rsidRPr="0010789C" w:rsidRDefault="003303AB" w:rsidP="003303AB">
            <w:pPr>
              <w:rPr>
                <w:color w:val="0000FF"/>
                <w:lang w:val="fr-FR"/>
              </w:rPr>
            </w:pPr>
          </w:p>
        </w:tc>
        <w:tc>
          <w:tcPr>
            <w:tcW w:w="441" w:type="pct"/>
          </w:tcPr>
          <w:p w14:paraId="5AED4B38" w14:textId="77777777" w:rsidR="003303AB" w:rsidRPr="0010789C" w:rsidRDefault="003303AB" w:rsidP="003303AB">
            <w:pPr>
              <w:rPr>
                <w:color w:val="0000FF"/>
                <w:lang w:val="fr-FR"/>
              </w:rPr>
            </w:pPr>
          </w:p>
        </w:tc>
        <w:tc>
          <w:tcPr>
            <w:tcW w:w="432" w:type="pct"/>
            <w:gridSpan w:val="2"/>
          </w:tcPr>
          <w:p w14:paraId="5C6B77A3" w14:textId="77777777" w:rsidR="003303AB" w:rsidRPr="0010789C" w:rsidRDefault="003303AB" w:rsidP="003303AB">
            <w:pPr>
              <w:rPr>
                <w:color w:val="0000FF"/>
                <w:lang w:val="fr-FR"/>
              </w:rPr>
            </w:pPr>
          </w:p>
        </w:tc>
        <w:tc>
          <w:tcPr>
            <w:tcW w:w="3461" w:type="pct"/>
            <w:gridSpan w:val="6"/>
          </w:tcPr>
          <w:p w14:paraId="21D98F51" w14:textId="77777777" w:rsidR="003303AB" w:rsidRPr="0010789C" w:rsidRDefault="003303AB" w:rsidP="003303AB">
            <w:pPr>
              <w:jc w:val="both"/>
              <w:rPr>
                <w:rFonts w:ascii="Arial" w:hAnsi="Arial"/>
                <w:color w:val="0000FF"/>
                <w:lang w:val="fr-FR"/>
              </w:rPr>
            </w:pPr>
          </w:p>
        </w:tc>
        <w:tc>
          <w:tcPr>
            <w:tcW w:w="155" w:type="pct"/>
            <w:vAlign w:val="bottom"/>
          </w:tcPr>
          <w:p w14:paraId="325BEDDE" w14:textId="77777777" w:rsidR="003303AB" w:rsidRPr="0010789C" w:rsidRDefault="003303AB" w:rsidP="003303AB">
            <w:pPr>
              <w:jc w:val="right"/>
              <w:rPr>
                <w:color w:val="0000FF"/>
                <w:lang w:val="fr-FR"/>
              </w:rPr>
            </w:pPr>
          </w:p>
        </w:tc>
      </w:tr>
      <w:tr w:rsidR="003303AB" w:rsidRPr="00E57863" w14:paraId="56303FC0" w14:textId="77777777" w:rsidTr="00872E82">
        <w:trPr>
          <w:cantSplit/>
        </w:trPr>
        <w:tc>
          <w:tcPr>
            <w:tcW w:w="218" w:type="pct"/>
          </w:tcPr>
          <w:p w14:paraId="0E5529C4" w14:textId="77777777" w:rsidR="003303AB" w:rsidRPr="0010789C" w:rsidRDefault="003303AB" w:rsidP="003303AB">
            <w:pPr>
              <w:rPr>
                <w:color w:val="0000FF"/>
                <w:lang w:val="fr-FR"/>
              </w:rPr>
            </w:pPr>
          </w:p>
        </w:tc>
        <w:tc>
          <w:tcPr>
            <w:tcW w:w="294" w:type="pct"/>
          </w:tcPr>
          <w:p w14:paraId="74300670" w14:textId="77777777" w:rsidR="003303AB" w:rsidRPr="0010789C" w:rsidRDefault="003303AB" w:rsidP="003303AB">
            <w:pPr>
              <w:rPr>
                <w:color w:val="0000FF"/>
                <w:lang w:val="fr-FR"/>
              </w:rPr>
            </w:pPr>
          </w:p>
        </w:tc>
        <w:tc>
          <w:tcPr>
            <w:tcW w:w="441" w:type="pct"/>
          </w:tcPr>
          <w:p w14:paraId="7173E667" w14:textId="77777777" w:rsidR="003303AB" w:rsidRPr="0010789C" w:rsidRDefault="003303AB" w:rsidP="003303AB">
            <w:pPr>
              <w:rPr>
                <w:color w:val="0000FF"/>
                <w:lang w:val="fr-FR"/>
              </w:rPr>
            </w:pPr>
          </w:p>
        </w:tc>
        <w:tc>
          <w:tcPr>
            <w:tcW w:w="432" w:type="pct"/>
            <w:gridSpan w:val="2"/>
          </w:tcPr>
          <w:p w14:paraId="065AF708" w14:textId="77777777" w:rsidR="003303AB" w:rsidRPr="0010789C" w:rsidRDefault="003303AB" w:rsidP="003303AB">
            <w:pPr>
              <w:rPr>
                <w:color w:val="0000FF"/>
                <w:lang w:val="fr-FR"/>
              </w:rPr>
            </w:pPr>
          </w:p>
        </w:tc>
        <w:tc>
          <w:tcPr>
            <w:tcW w:w="3461" w:type="pct"/>
            <w:gridSpan w:val="6"/>
          </w:tcPr>
          <w:p w14:paraId="6AC399E3" w14:textId="77777777" w:rsidR="003303AB" w:rsidRPr="0010789C" w:rsidRDefault="003303AB" w:rsidP="003303AB">
            <w:pPr>
              <w:jc w:val="both"/>
              <w:rPr>
                <w:color w:val="0000FF"/>
                <w:lang w:val="fr-FR"/>
              </w:rPr>
            </w:pPr>
            <w:r w:rsidRPr="0010789C">
              <w:rPr>
                <w:rFonts w:ascii="Arial" w:hAnsi="Arial"/>
                <w:color w:val="0000FF"/>
                <w:lang w:val="fr-FR"/>
              </w:rPr>
              <w:t>Articulation de la cheville</w:t>
            </w:r>
            <w:r w:rsidR="0082091E" w:rsidRPr="0010789C">
              <w:rPr>
                <w:rFonts w:ascii="Arial" w:hAnsi="Arial"/>
                <w:color w:val="0000FF"/>
                <w:lang w:val="fr-FR"/>
              </w:rPr>
              <w:t> :</w:t>
            </w:r>
            <w:r w:rsidRPr="0010789C">
              <w:rPr>
                <w:rFonts w:ascii="Arial" w:hAnsi="Arial"/>
                <w:color w:val="0000FF"/>
                <w:lang w:val="fr-FR"/>
              </w:rPr>
              <w:t xml:space="preserve"> au niveau des malléoles ou dans le talon de la chaussure.</w:t>
            </w:r>
          </w:p>
        </w:tc>
        <w:tc>
          <w:tcPr>
            <w:tcW w:w="155" w:type="pct"/>
            <w:vAlign w:val="bottom"/>
          </w:tcPr>
          <w:p w14:paraId="6CF38B34" w14:textId="77777777" w:rsidR="003303AB" w:rsidRPr="0010789C" w:rsidRDefault="003303AB" w:rsidP="003303AB">
            <w:pPr>
              <w:jc w:val="right"/>
              <w:rPr>
                <w:color w:val="0000FF"/>
                <w:lang w:val="fr-FR"/>
              </w:rPr>
            </w:pPr>
          </w:p>
        </w:tc>
      </w:tr>
      <w:tr w:rsidR="003303AB" w:rsidRPr="00E57863" w14:paraId="3EB74216" w14:textId="77777777" w:rsidTr="00872E82">
        <w:trPr>
          <w:cantSplit/>
        </w:trPr>
        <w:tc>
          <w:tcPr>
            <w:tcW w:w="218" w:type="pct"/>
          </w:tcPr>
          <w:p w14:paraId="140A9E51" w14:textId="77777777" w:rsidR="003303AB" w:rsidRPr="0010789C" w:rsidRDefault="003303AB" w:rsidP="003303AB">
            <w:pPr>
              <w:rPr>
                <w:color w:val="0000FF"/>
                <w:lang w:val="fr-FR"/>
              </w:rPr>
            </w:pPr>
          </w:p>
        </w:tc>
        <w:tc>
          <w:tcPr>
            <w:tcW w:w="294" w:type="pct"/>
          </w:tcPr>
          <w:p w14:paraId="76683CAC" w14:textId="77777777" w:rsidR="003303AB" w:rsidRPr="0010789C" w:rsidRDefault="003303AB" w:rsidP="003303AB">
            <w:pPr>
              <w:rPr>
                <w:color w:val="0000FF"/>
                <w:lang w:val="fr-FR"/>
              </w:rPr>
            </w:pPr>
          </w:p>
        </w:tc>
        <w:tc>
          <w:tcPr>
            <w:tcW w:w="441" w:type="pct"/>
          </w:tcPr>
          <w:p w14:paraId="17EC9BFB" w14:textId="77777777" w:rsidR="003303AB" w:rsidRPr="0010789C" w:rsidRDefault="003303AB" w:rsidP="003303AB">
            <w:pPr>
              <w:rPr>
                <w:color w:val="0000FF"/>
                <w:lang w:val="fr-FR"/>
              </w:rPr>
            </w:pPr>
          </w:p>
        </w:tc>
        <w:tc>
          <w:tcPr>
            <w:tcW w:w="432" w:type="pct"/>
            <w:gridSpan w:val="2"/>
          </w:tcPr>
          <w:p w14:paraId="6B28ABA5" w14:textId="77777777" w:rsidR="003303AB" w:rsidRPr="0010789C" w:rsidRDefault="003303AB" w:rsidP="003303AB">
            <w:pPr>
              <w:rPr>
                <w:color w:val="0000FF"/>
                <w:lang w:val="fr-FR"/>
              </w:rPr>
            </w:pPr>
          </w:p>
        </w:tc>
        <w:tc>
          <w:tcPr>
            <w:tcW w:w="3461" w:type="pct"/>
            <w:gridSpan w:val="6"/>
          </w:tcPr>
          <w:p w14:paraId="124DD361" w14:textId="77777777" w:rsidR="003303AB" w:rsidRPr="0010789C" w:rsidRDefault="003303AB" w:rsidP="003303AB">
            <w:pPr>
              <w:jc w:val="both"/>
              <w:rPr>
                <w:rFonts w:ascii="Arial" w:hAnsi="Arial"/>
                <w:color w:val="0000FF"/>
                <w:lang w:val="fr-FR"/>
              </w:rPr>
            </w:pPr>
          </w:p>
        </w:tc>
        <w:tc>
          <w:tcPr>
            <w:tcW w:w="155" w:type="pct"/>
            <w:vAlign w:val="bottom"/>
          </w:tcPr>
          <w:p w14:paraId="4EB2DC38" w14:textId="77777777" w:rsidR="003303AB" w:rsidRPr="0010789C" w:rsidRDefault="003303AB" w:rsidP="003303AB">
            <w:pPr>
              <w:jc w:val="right"/>
              <w:rPr>
                <w:color w:val="0000FF"/>
                <w:lang w:val="fr-FR"/>
              </w:rPr>
            </w:pPr>
          </w:p>
        </w:tc>
      </w:tr>
      <w:tr w:rsidR="003303AB" w:rsidRPr="00E57863" w14:paraId="2C039EBC" w14:textId="77777777" w:rsidTr="00872E82">
        <w:trPr>
          <w:cantSplit/>
        </w:trPr>
        <w:tc>
          <w:tcPr>
            <w:tcW w:w="218" w:type="pct"/>
          </w:tcPr>
          <w:p w14:paraId="176F157E" w14:textId="77777777" w:rsidR="003303AB" w:rsidRPr="0010789C" w:rsidRDefault="003303AB" w:rsidP="003303AB">
            <w:pPr>
              <w:rPr>
                <w:color w:val="0000FF"/>
                <w:lang w:val="fr-FR"/>
              </w:rPr>
            </w:pPr>
          </w:p>
        </w:tc>
        <w:tc>
          <w:tcPr>
            <w:tcW w:w="294" w:type="pct"/>
          </w:tcPr>
          <w:p w14:paraId="1B9851E6" w14:textId="77777777" w:rsidR="003303AB" w:rsidRPr="0010789C" w:rsidRDefault="003303AB" w:rsidP="003303AB">
            <w:pPr>
              <w:rPr>
                <w:color w:val="0000FF"/>
                <w:lang w:val="fr-FR"/>
              </w:rPr>
            </w:pPr>
          </w:p>
        </w:tc>
        <w:tc>
          <w:tcPr>
            <w:tcW w:w="441" w:type="pct"/>
          </w:tcPr>
          <w:p w14:paraId="3D8AB733" w14:textId="77777777" w:rsidR="003303AB" w:rsidRPr="0010789C" w:rsidRDefault="003303AB" w:rsidP="003303AB">
            <w:pPr>
              <w:rPr>
                <w:color w:val="0000FF"/>
                <w:lang w:val="fr-FR"/>
              </w:rPr>
            </w:pPr>
          </w:p>
        </w:tc>
        <w:tc>
          <w:tcPr>
            <w:tcW w:w="432" w:type="pct"/>
            <w:gridSpan w:val="2"/>
          </w:tcPr>
          <w:p w14:paraId="0DA306C8" w14:textId="77777777" w:rsidR="003303AB" w:rsidRPr="0010789C" w:rsidRDefault="003303AB" w:rsidP="003303AB">
            <w:pPr>
              <w:rPr>
                <w:color w:val="0000FF"/>
                <w:lang w:val="fr-FR"/>
              </w:rPr>
            </w:pPr>
          </w:p>
        </w:tc>
        <w:tc>
          <w:tcPr>
            <w:tcW w:w="3461" w:type="pct"/>
            <w:gridSpan w:val="6"/>
          </w:tcPr>
          <w:p w14:paraId="4247E5AC" w14:textId="77777777" w:rsidR="003303AB" w:rsidRPr="0010789C" w:rsidRDefault="003303AB" w:rsidP="003303AB">
            <w:pPr>
              <w:jc w:val="both"/>
              <w:rPr>
                <w:color w:val="0000FF"/>
                <w:lang w:val="fr-FR"/>
              </w:rPr>
            </w:pPr>
            <w:r w:rsidRPr="0010789C">
              <w:rPr>
                <w:rFonts w:ascii="Arial" w:hAnsi="Arial"/>
                <w:color w:val="0000FF"/>
                <w:lang w:val="fr-FR"/>
              </w:rPr>
              <w:t>Articulation du genou</w:t>
            </w:r>
            <w:r w:rsidR="0082091E" w:rsidRPr="0010789C">
              <w:rPr>
                <w:rFonts w:ascii="Arial" w:hAnsi="Arial"/>
                <w:color w:val="0000FF"/>
                <w:lang w:val="fr-FR"/>
              </w:rPr>
              <w:t> :</w:t>
            </w:r>
            <w:r w:rsidRPr="0010789C">
              <w:rPr>
                <w:rFonts w:ascii="Arial" w:hAnsi="Arial"/>
                <w:color w:val="0000FF"/>
                <w:lang w:val="fr-FR"/>
              </w:rPr>
              <w:t xml:space="preserve"> au niveau du genou.</w:t>
            </w:r>
          </w:p>
        </w:tc>
        <w:tc>
          <w:tcPr>
            <w:tcW w:w="155" w:type="pct"/>
            <w:vAlign w:val="bottom"/>
          </w:tcPr>
          <w:p w14:paraId="5B42C81B" w14:textId="77777777" w:rsidR="003303AB" w:rsidRPr="0010789C" w:rsidRDefault="003303AB" w:rsidP="003303AB">
            <w:pPr>
              <w:jc w:val="right"/>
              <w:rPr>
                <w:color w:val="0000FF"/>
                <w:lang w:val="fr-FR"/>
              </w:rPr>
            </w:pPr>
          </w:p>
        </w:tc>
      </w:tr>
      <w:tr w:rsidR="003303AB" w:rsidRPr="00E57863" w14:paraId="40305241" w14:textId="77777777" w:rsidTr="00872E82">
        <w:trPr>
          <w:cantSplit/>
        </w:trPr>
        <w:tc>
          <w:tcPr>
            <w:tcW w:w="218" w:type="pct"/>
          </w:tcPr>
          <w:p w14:paraId="21ED4D7E" w14:textId="77777777" w:rsidR="003303AB" w:rsidRPr="0010789C" w:rsidRDefault="003303AB" w:rsidP="003303AB">
            <w:pPr>
              <w:rPr>
                <w:color w:val="0000FF"/>
                <w:lang w:val="fr-FR"/>
              </w:rPr>
            </w:pPr>
          </w:p>
        </w:tc>
        <w:tc>
          <w:tcPr>
            <w:tcW w:w="294" w:type="pct"/>
          </w:tcPr>
          <w:p w14:paraId="27C2A148" w14:textId="77777777" w:rsidR="003303AB" w:rsidRPr="0010789C" w:rsidRDefault="003303AB" w:rsidP="003303AB">
            <w:pPr>
              <w:rPr>
                <w:color w:val="0000FF"/>
                <w:lang w:val="fr-FR"/>
              </w:rPr>
            </w:pPr>
          </w:p>
        </w:tc>
        <w:tc>
          <w:tcPr>
            <w:tcW w:w="441" w:type="pct"/>
          </w:tcPr>
          <w:p w14:paraId="70B21E12" w14:textId="77777777" w:rsidR="003303AB" w:rsidRPr="0010789C" w:rsidRDefault="003303AB" w:rsidP="003303AB">
            <w:pPr>
              <w:rPr>
                <w:color w:val="0000FF"/>
                <w:lang w:val="fr-FR"/>
              </w:rPr>
            </w:pPr>
          </w:p>
        </w:tc>
        <w:tc>
          <w:tcPr>
            <w:tcW w:w="432" w:type="pct"/>
            <w:gridSpan w:val="2"/>
          </w:tcPr>
          <w:p w14:paraId="7C388D59" w14:textId="77777777" w:rsidR="003303AB" w:rsidRPr="0010789C" w:rsidRDefault="003303AB" w:rsidP="003303AB">
            <w:pPr>
              <w:rPr>
                <w:color w:val="0000FF"/>
                <w:lang w:val="fr-FR"/>
              </w:rPr>
            </w:pPr>
          </w:p>
        </w:tc>
        <w:tc>
          <w:tcPr>
            <w:tcW w:w="3461" w:type="pct"/>
            <w:gridSpan w:val="6"/>
          </w:tcPr>
          <w:p w14:paraId="2093966E" w14:textId="77777777" w:rsidR="003303AB" w:rsidRPr="0010789C" w:rsidRDefault="003303AB" w:rsidP="003303AB">
            <w:pPr>
              <w:jc w:val="both"/>
              <w:rPr>
                <w:rFonts w:ascii="Arial" w:hAnsi="Arial"/>
                <w:color w:val="0000FF"/>
                <w:lang w:val="fr-FR"/>
              </w:rPr>
            </w:pPr>
          </w:p>
        </w:tc>
        <w:tc>
          <w:tcPr>
            <w:tcW w:w="155" w:type="pct"/>
            <w:vAlign w:val="bottom"/>
          </w:tcPr>
          <w:p w14:paraId="58FEC09E" w14:textId="77777777" w:rsidR="003303AB" w:rsidRPr="0010789C" w:rsidRDefault="003303AB" w:rsidP="003303AB">
            <w:pPr>
              <w:jc w:val="right"/>
              <w:rPr>
                <w:color w:val="0000FF"/>
                <w:lang w:val="fr-FR"/>
              </w:rPr>
            </w:pPr>
          </w:p>
        </w:tc>
      </w:tr>
      <w:tr w:rsidR="003303AB" w:rsidRPr="00E57863" w14:paraId="475E0D72" w14:textId="77777777" w:rsidTr="00872E82">
        <w:trPr>
          <w:cantSplit/>
        </w:trPr>
        <w:tc>
          <w:tcPr>
            <w:tcW w:w="218" w:type="pct"/>
          </w:tcPr>
          <w:p w14:paraId="27E2EC0E" w14:textId="77777777" w:rsidR="003303AB" w:rsidRPr="0010789C" w:rsidRDefault="003303AB" w:rsidP="003303AB">
            <w:pPr>
              <w:rPr>
                <w:color w:val="0000FF"/>
                <w:lang w:val="fr-FR"/>
              </w:rPr>
            </w:pPr>
          </w:p>
        </w:tc>
        <w:tc>
          <w:tcPr>
            <w:tcW w:w="294" w:type="pct"/>
          </w:tcPr>
          <w:p w14:paraId="478696DF" w14:textId="77777777" w:rsidR="003303AB" w:rsidRPr="0010789C" w:rsidRDefault="003303AB" w:rsidP="003303AB">
            <w:pPr>
              <w:rPr>
                <w:color w:val="0000FF"/>
                <w:lang w:val="fr-FR"/>
              </w:rPr>
            </w:pPr>
          </w:p>
        </w:tc>
        <w:tc>
          <w:tcPr>
            <w:tcW w:w="441" w:type="pct"/>
          </w:tcPr>
          <w:p w14:paraId="1156D549" w14:textId="77777777" w:rsidR="003303AB" w:rsidRPr="0010789C" w:rsidRDefault="003303AB" w:rsidP="003303AB">
            <w:pPr>
              <w:rPr>
                <w:color w:val="0000FF"/>
                <w:lang w:val="fr-FR"/>
              </w:rPr>
            </w:pPr>
          </w:p>
        </w:tc>
        <w:tc>
          <w:tcPr>
            <w:tcW w:w="432" w:type="pct"/>
            <w:gridSpan w:val="2"/>
          </w:tcPr>
          <w:p w14:paraId="4B41170D" w14:textId="77777777" w:rsidR="003303AB" w:rsidRPr="0010789C" w:rsidRDefault="003303AB" w:rsidP="003303AB">
            <w:pPr>
              <w:rPr>
                <w:color w:val="0000FF"/>
                <w:lang w:val="fr-FR"/>
              </w:rPr>
            </w:pPr>
          </w:p>
        </w:tc>
        <w:tc>
          <w:tcPr>
            <w:tcW w:w="3461" w:type="pct"/>
            <w:gridSpan w:val="6"/>
          </w:tcPr>
          <w:p w14:paraId="1B1E3D25" w14:textId="77777777" w:rsidR="003303AB" w:rsidRPr="0010789C" w:rsidRDefault="003303AB" w:rsidP="003303AB">
            <w:pPr>
              <w:jc w:val="both"/>
              <w:rPr>
                <w:color w:val="0000FF"/>
                <w:lang w:val="fr-FR"/>
              </w:rPr>
            </w:pPr>
            <w:r w:rsidRPr="0010789C">
              <w:rPr>
                <w:rFonts w:ascii="Arial" w:hAnsi="Arial"/>
                <w:color w:val="0000FF"/>
                <w:lang w:val="fr-FR"/>
              </w:rPr>
              <w:t>Articulation de la hanche</w:t>
            </w:r>
            <w:r w:rsidR="0082091E" w:rsidRPr="0010789C">
              <w:rPr>
                <w:rFonts w:ascii="Arial" w:hAnsi="Arial"/>
                <w:color w:val="0000FF"/>
                <w:lang w:val="fr-FR"/>
              </w:rPr>
              <w:t> :</w:t>
            </w:r>
            <w:r w:rsidRPr="0010789C">
              <w:rPr>
                <w:rFonts w:ascii="Arial" w:hAnsi="Arial"/>
                <w:color w:val="0000FF"/>
                <w:lang w:val="fr-FR"/>
              </w:rPr>
              <w:t xml:space="preserve"> 3 possibilités distinctes nécessitant chacune une articulation chaque fois tarifée sous le même numéro.</w:t>
            </w:r>
          </w:p>
        </w:tc>
        <w:tc>
          <w:tcPr>
            <w:tcW w:w="155" w:type="pct"/>
            <w:vAlign w:val="bottom"/>
          </w:tcPr>
          <w:p w14:paraId="721C6BBC" w14:textId="77777777" w:rsidR="003303AB" w:rsidRPr="0010789C" w:rsidRDefault="003303AB" w:rsidP="003303AB">
            <w:pPr>
              <w:jc w:val="right"/>
              <w:rPr>
                <w:color w:val="0000FF"/>
                <w:lang w:val="fr-FR"/>
              </w:rPr>
            </w:pPr>
          </w:p>
        </w:tc>
      </w:tr>
      <w:tr w:rsidR="003303AB" w:rsidRPr="00E57863" w14:paraId="716CC2D7" w14:textId="77777777" w:rsidTr="00872E82">
        <w:trPr>
          <w:cantSplit/>
        </w:trPr>
        <w:tc>
          <w:tcPr>
            <w:tcW w:w="218" w:type="pct"/>
          </w:tcPr>
          <w:p w14:paraId="7E36BBE1" w14:textId="77777777" w:rsidR="003303AB" w:rsidRPr="0010789C" w:rsidRDefault="003303AB" w:rsidP="003303AB">
            <w:pPr>
              <w:rPr>
                <w:color w:val="0000FF"/>
                <w:lang w:val="fr-FR"/>
              </w:rPr>
            </w:pPr>
          </w:p>
        </w:tc>
        <w:tc>
          <w:tcPr>
            <w:tcW w:w="294" w:type="pct"/>
          </w:tcPr>
          <w:p w14:paraId="14D2B568" w14:textId="77777777" w:rsidR="003303AB" w:rsidRPr="0010789C" w:rsidRDefault="003303AB" w:rsidP="003303AB">
            <w:pPr>
              <w:rPr>
                <w:color w:val="0000FF"/>
                <w:lang w:val="fr-FR"/>
              </w:rPr>
            </w:pPr>
          </w:p>
        </w:tc>
        <w:tc>
          <w:tcPr>
            <w:tcW w:w="441" w:type="pct"/>
          </w:tcPr>
          <w:p w14:paraId="72860443" w14:textId="77777777" w:rsidR="003303AB" w:rsidRPr="0010789C" w:rsidRDefault="003303AB" w:rsidP="003303AB">
            <w:pPr>
              <w:rPr>
                <w:color w:val="0000FF"/>
                <w:lang w:val="fr-FR"/>
              </w:rPr>
            </w:pPr>
          </w:p>
        </w:tc>
        <w:tc>
          <w:tcPr>
            <w:tcW w:w="432" w:type="pct"/>
            <w:gridSpan w:val="2"/>
          </w:tcPr>
          <w:p w14:paraId="1A5E61FF" w14:textId="77777777" w:rsidR="003303AB" w:rsidRPr="0010789C" w:rsidRDefault="003303AB" w:rsidP="003303AB">
            <w:pPr>
              <w:rPr>
                <w:color w:val="0000FF"/>
                <w:lang w:val="fr-FR"/>
              </w:rPr>
            </w:pPr>
          </w:p>
        </w:tc>
        <w:tc>
          <w:tcPr>
            <w:tcW w:w="3461" w:type="pct"/>
            <w:gridSpan w:val="6"/>
          </w:tcPr>
          <w:p w14:paraId="31E23D98" w14:textId="77777777" w:rsidR="003303AB" w:rsidRPr="0010789C" w:rsidRDefault="003303AB" w:rsidP="003303AB">
            <w:pPr>
              <w:jc w:val="both"/>
              <w:rPr>
                <w:rFonts w:ascii="Arial" w:hAnsi="Arial"/>
                <w:color w:val="0000FF"/>
                <w:lang w:val="fr-FR"/>
              </w:rPr>
            </w:pPr>
          </w:p>
        </w:tc>
        <w:tc>
          <w:tcPr>
            <w:tcW w:w="155" w:type="pct"/>
            <w:vAlign w:val="bottom"/>
          </w:tcPr>
          <w:p w14:paraId="4F61AE69" w14:textId="77777777" w:rsidR="003303AB" w:rsidRPr="0010789C" w:rsidRDefault="003303AB" w:rsidP="003303AB">
            <w:pPr>
              <w:jc w:val="right"/>
              <w:rPr>
                <w:color w:val="0000FF"/>
                <w:lang w:val="fr-FR"/>
              </w:rPr>
            </w:pPr>
          </w:p>
        </w:tc>
      </w:tr>
      <w:tr w:rsidR="003303AB" w:rsidRPr="0010789C" w14:paraId="3287CF7B" w14:textId="77777777" w:rsidTr="00872E82">
        <w:trPr>
          <w:cantSplit/>
        </w:trPr>
        <w:tc>
          <w:tcPr>
            <w:tcW w:w="218" w:type="pct"/>
          </w:tcPr>
          <w:p w14:paraId="747BA3FE" w14:textId="77777777" w:rsidR="003303AB" w:rsidRPr="0010789C" w:rsidRDefault="003303AB" w:rsidP="003303AB">
            <w:pPr>
              <w:rPr>
                <w:color w:val="0000FF"/>
                <w:lang w:val="fr-FR"/>
              </w:rPr>
            </w:pPr>
          </w:p>
        </w:tc>
        <w:tc>
          <w:tcPr>
            <w:tcW w:w="294" w:type="pct"/>
          </w:tcPr>
          <w:p w14:paraId="464F4B12" w14:textId="77777777" w:rsidR="003303AB" w:rsidRPr="0010789C" w:rsidRDefault="003303AB" w:rsidP="003303AB">
            <w:pPr>
              <w:rPr>
                <w:color w:val="0000FF"/>
                <w:lang w:val="fr-FR"/>
              </w:rPr>
            </w:pPr>
          </w:p>
        </w:tc>
        <w:tc>
          <w:tcPr>
            <w:tcW w:w="441" w:type="pct"/>
          </w:tcPr>
          <w:p w14:paraId="6AFFDEDB" w14:textId="77777777" w:rsidR="003303AB" w:rsidRPr="0010789C" w:rsidRDefault="003303AB" w:rsidP="003303AB">
            <w:pPr>
              <w:rPr>
                <w:color w:val="0000FF"/>
                <w:lang w:val="fr-FR"/>
              </w:rPr>
            </w:pPr>
          </w:p>
        </w:tc>
        <w:tc>
          <w:tcPr>
            <w:tcW w:w="432" w:type="pct"/>
            <w:gridSpan w:val="2"/>
          </w:tcPr>
          <w:p w14:paraId="75157848" w14:textId="77777777" w:rsidR="003303AB" w:rsidRPr="0010789C" w:rsidRDefault="003303AB" w:rsidP="003303AB">
            <w:pPr>
              <w:rPr>
                <w:color w:val="0000FF"/>
                <w:lang w:val="fr-FR"/>
              </w:rPr>
            </w:pPr>
          </w:p>
        </w:tc>
        <w:tc>
          <w:tcPr>
            <w:tcW w:w="3461" w:type="pct"/>
            <w:gridSpan w:val="6"/>
          </w:tcPr>
          <w:p w14:paraId="53B464C1" w14:textId="77777777" w:rsidR="003303AB" w:rsidRPr="0010789C" w:rsidRDefault="003303AB" w:rsidP="003303AB">
            <w:pPr>
              <w:jc w:val="both"/>
              <w:rPr>
                <w:color w:val="0000FF"/>
              </w:rPr>
            </w:pPr>
            <w:r w:rsidRPr="0010789C">
              <w:rPr>
                <w:rFonts w:ascii="Arial" w:hAnsi="Arial"/>
                <w:color w:val="0000FF"/>
              </w:rPr>
              <w:t>a) flexion, extension,</w:t>
            </w:r>
          </w:p>
        </w:tc>
        <w:tc>
          <w:tcPr>
            <w:tcW w:w="155" w:type="pct"/>
            <w:vAlign w:val="bottom"/>
          </w:tcPr>
          <w:p w14:paraId="4A8A3108" w14:textId="77777777" w:rsidR="003303AB" w:rsidRPr="0010789C" w:rsidRDefault="003303AB" w:rsidP="003303AB">
            <w:pPr>
              <w:jc w:val="right"/>
              <w:rPr>
                <w:color w:val="0000FF"/>
              </w:rPr>
            </w:pPr>
          </w:p>
        </w:tc>
      </w:tr>
      <w:tr w:rsidR="003303AB" w:rsidRPr="0010789C" w14:paraId="39B5808E" w14:textId="77777777" w:rsidTr="00872E82">
        <w:trPr>
          <w:cantSplit/>
        </w:trPr>
        <w:tc>
          <w:tcPr>
            <w:tcW w:w="218" w:type="pct"/>
          </w:tcPr>
          <w:p w14:paraId="1F2F77C7" w14:textId="77777777" w:rsidR="003303AB" w:rsidRPr="0010789C" w:rsidRDefault="003303AB" w:rsidP="003303AB">
            <w:pPr>
              <w:rPr>
                <w:color w:val="0000FF"/>
              </w:rPr>
            </w:pPr>
          </w:p>
        </w:tc>
        <w:tc>
          <w:tcPr>
            <w:tcW w:w="294" w:type="pct"/>
          </w:tcPr>
          <w:p w14:paraId="7B12DBD1" w14:textId="77777777" w:rsidR="003303AB" w:rsidRPr="0010789C" w:rsidRDefault="003303AB" w:rsidP="003303AB">
            <w:pPr>
              <w:rPr>
                <w:color w:val="0000FF"/>
              </w:rPr>
            </w:pPr>
          </w:p>
        </w:tc>
        <w:tc>
          <w:tcPr>
            <w:tcW w:w="441" w:type="pct"/>
          </w:tcPr>
          <w:p w14:paraId="1D87C88E" w14:textId="77777777" w:rsidR="003303AB" w:rsidRPr="0010789C" w:rsidRDefault="003303AB" w:rsidP="003303AB">
            <w:pPr>
              <w:rPr>
                <w:color w:val="0000FF"/>
              </w:rPr>
            </w:pPr>
          </w:p>
        </w:tc>
        <w:tc>
          <w:tcPr>
            <w:tcW w:w="432" w:type="pct"/>
            <w:gridSpan w:val="2"/>
          </w:tcPr>
          <w:p w14:paraId="7D25AB27" w14:textId="77777777" w:rsidR="003303AB" w:rsidRPr="0010789C" w:rsidRDefault="003303AB" w:rsidP="003303AB">
            <w:pPr>
              <w:rPr>
                <w:color w:val="0000FF"/>
              </w:rPr>
            </w:pPr>
          </w:p>
        </w:tc>
        <w:tc>
          <w:tcPr>
            <w:tcW w:w="3461" w:type="pct"/>
            <w:gridSpan w:val="6"/>
          </w:tcPr>
          <w:p w14:paraId="2923E085" w14:textId="77777777" w:rsidR="003303AB" w:rsidRPr="0010789C" w:rsidRDefault="003303AB" w:rsidP="003303AB">
            <w:pPr>
              <w:jc w:val="both"/>
              <w:rPr>
                <w:color w:val="0000FF"/>
              </w:rPr>
            </w:pPr>
            <w:r w:rsidRPr="0010789C">
              <w:rPr>
                <w:rFonts w:ascii="Arial" w:hAnsi="Arial"/>
                <w:color w:val="0000FF"/>
              </w:rPr>
              <w:t>b) abduction, adduction,</w:t>
            </w:r>
          </w:p>
        </w:tc>
        <w:tc>
          <w:tcPr>
            <w:tcW w:w="155" w:type="pct"/>
            <w:vAlign w:val="bottom"/>
          </w:tcPr>
          <w:p w14:paraId="606910C7" w14:textId="77777777" w:rsidR="003303AB" w:rsidRPr="0010789C" w:rsidRDefault="003303AB" w:rsidP="003303AB">
            <w:pPr>
              <w:jc w:val="right"/>
              <w:rPr>
                <w:color w:val="0000FF"/>
              </w:rPr>
            </w:pPr>
          </w:p>
        </w:tc>
      </w:tr>
      <w:tr w:rsidR="003303AB" w:rsidRPr="0010789C" w14:paraId="5B42E2E8" w14:textId="77777777" w:rsidTr="00872E82">
        <w:trPr>
          <w:cantSplit/>
        </w:trPr>
        <w:tc>
          <w:tcPr>
            <w:tcW w:w="218" w:type="pct"/>
          </w:tcPr>
          <w:p w14:paraId="03118E66" w14:textId="77777777" w:rsidR="003303AB" w:rsidRPr="0010789C" w:rsidRDefault="003303AB" w:rsidP="003303AB">
            <w:pPr>
              <w:rPr>
                <w:color w:val="0000FF"/>
              </w:rPr>
            </w:pPr>
          </w:p>
        </w:tc>
        <w:tc>
          <w:tcPr>
            <w:tcW w:w="294" w:type="pct"/>
          </w:tcPr>
          <w:p w14:paraId="5390851E" w14:textId="77777777" w:rsidR="003303AB" w:rsidRPr="0010789C" w:rsidRDefault="003303AB" w:rsidP="003303AB">
            <w:pPr>
              <w:rPr>
                <w:color w:val="0000FF"/>
              </w:rPr>
            </w:pPr>
          </w:p>
        </w:tc>
        <w:tc>
          <w:tcPr>
            <w:tcW w:w="441" w:type="pct"/>
          </w:tcPr>
          <w:p w14:paraId="6A4FB43A" w14:textId="77777777" w:rsidR="003303AB" w:rsidRPr="0010789C" w:rsidRDefault="003303AB" w:rsidP="003303AB">
            <w:pPr>
              <w:rPr>
                <w:color w:val="0000FF"/>
              </w:rPr>
            </w:pPr>
          </w:p>
        </w:tc>
        <w:tc>
          <w:tcPr>
            <w:tcW w:w="432" w:type="pct"/>
            <w:gridSpan w:val="2"/>
          </w:tcPr>
          <w:p w14:paraId="0EC20E3C" w14:textId="77777777" w:rsidR="003303AB" w:rsidRPr="0010789C" w:rsidRDefault="003303AB" w:rsidP="003303AB">
            <w:pPr>
              <w:rPr>
                <w:color w:val="0000FF"/>
              </w:rPr>
            </w:pPr>
          </w:p>
        </w:tc>
        <w:tc>
          <w:tcPr>
            <w:tcW w:w="3461" w:type="pct"/>
            <w:gridSpan w:val="6"/>
          </w:tcPr>
          <w:p w14:paraId="45A8BC42" w14:textId="77777777" w:rsidR="003303AB" w:rsidRPr="0010789C" w:rsidRDefault="003303AB" w:rsidP="003303AB">
            <w:pPr>
              <w:jc w:val="both"/>
              <w:rPr>
                <w:color w:val="0000FF"/>
              </w:rPr>
            </w:pPr>
            <w:r w:rsidRPr="0010789C">
              <w:rPr>
                <w:rFonts w:ascii="Arial" w:hAnsi="Arial"/>
                <w:color w:val="0000FF"/>
              </w:rPr>
              <w:t>c) réglage du pas.</w:t>
            </w:r>
          </w:p>
        </w:tc>
        <w:tc>
          <w:tcPr>
            <w:tcW w:w="155" w:type="pct"/>
            <w:vAlign w:val="bottom"/>
          </w:tcPr>
          <w:p w14:paraId="754B0D1C" w14:textId="77777777" w:rsidR="003303AB" w:rsidRPr="0010789C" w:rsidRDefault="003303AB" w:rsidP="003303AB">
            <w:pPr>
              <w:jc w:val="right"/>
              <w:rPr>
                <w:color w:val="0000FF"/>
              </w:rPr>
            </w:pPr>
          </w:p>
        </w:tc>
      </w:tr>
      <w:tr w:rsidR="003303AB" w:rsidRPr="0010789C" w14:paraId="614E486D" w14:textId="77777777" w:rsidTr="00872E82">
        <w:trPr>
          <w:cantSplit/>
        </w:trPr>
        <w:tc>
          <w:tcPr>
            <w:tcW w:w="218" w:type="pct"/>
          </w:tcPr>
          <w:p w14:paraId="3007C250" w14:textId="77777777" w:rsidR="003303AB" w:rsidRPr="0010789C" w:rsidRDefault="003303AB" w:rsidP="003303AB">
            <w:pPr>
              <w:rPr>
                <w:color w:val="0000FF"/>
              </w:rPr>
            </w:pPr>
          </w:p>
        </w:tc>
        <w:tc>
          <w:tcPr>
            <w:tcW w:w="294" w:type="pct"/>
          </w:tcPr>
          <w:p w14:paraId="34B63D59" w14:textId="77777777" w:rsidR="003303AB" w:rsidRPr="0010789C" w:rsidRDefault="003303AB" w:rsidP="003303AB">
            <w:pPr>
              <w:rPr>
                <w:color w:val="0000FF"/>
              </w:rPr>
            </w:pPr>
          </w:p>
        </w:tc>
        <w:tc>
          <w:tcPr>
            <w:tcW w:w="441" w:type="pct"/>
          </w:tcPr>
          <w:p w14:paraId="4E5C4158" w14:textId="77777777" w:rsidR="003303AB" w:rsidRPr="0010789C" w:rsidRDefault="003303AB" w:rsidP="003303AB">
            <w:pPr>
              <w:rPr>
                <w:color w:val="0000FF"/>
              </w:rPr>
            </w:pPr>
          </w:p>
        </w:tc>
        <w:tc>
          <w:tcPr>
            <w:tcW w:w="432" w:type="pct"/>
            <w:gridSpan w:val="2"/>
          </w:tcPr>
          <w:p w14:paraId="4443A7C8" w14:textId="77777777" w:rsidR="003303AB" w:rsidRPr="0010789C" w:rsidRDefault="003303AB" w:rsidP="003303AB">
            <w:pPr>
              <w:rPr>
                <w:color w:val="0000FF"/>
              </w:rPr>
            </w:pPr>
          </w:p>
        </w:tc>
        <w:tc>
          <w:tcPr>
            <w:tcW w:w="3461" w:type="pct"/>
            <w:gridSpan w:val="6"/>
          </w:tcPr>
          <w:p w14:paraId="72888330" w14:textId="77777777" w:rsidR="003303AB" w:rsidRPr="0010789C" w:rsidRDefault="003303AB" w:rsidP="003303AB">
            <w:pPr>
              <w:jc w:val="both"/>
              <w:rPr>
                <w:rFonts w:ascii="Arial" w:hAnsi="Arial"/>
                <w:color w:val="0000FF"/>
              </w:rPr>
            </w:pPr>
          </w:p>
        </w:tc>
        <w:tc>
          <w:tcPr>
            <w:tcW w:w="155" w:type="pct"/>
            <w:vAlign w:val="bottom"/>
          </w:tcPr>
          <w:p w14:paraId="7A1DB8FA" w14:textId="77777777" w:rsidR="003303AB" w:rsidRPr="0010789C" w:rsidRDefault="003303AB" w:rsidP="003303AB">
            <w:pPr>
              <w:jc w:val="right"/>
              <w:rPr>
                <w:color w:val="0000FF"/>
              </w:rPr>
            </w:pPr>
          </w:p>
        </w:tc>
      </w:tr>
      <w:tr w:rsidR="003303AB" w:rsidRPr="00E57863" w14:paraId="2670D1D2" w14:textId="77777777" w:rsidTr="00872E82">
        <w:trPr>
          <w:cantSplit/>
        </w:trPr>
        <w:tc>
          <w:tcPr>
            <w:tcW w:w="218" w:type="pct"/>
          </w:tcPr>
          <w:p w14:paraId="133D764F" w14:textId="77777777" w:rsidR="003303AB" w:rsidRPr="0010789C" w:rsidRDefault="003303AB" w:rsidP="003303AB">
            <w:pPr>
              <w:rPr>
                <w:color w:val="0000FF"/>
              </w:rPr>
            </w:pPr>
          </w:p>
        </w:tc>
        <w:tc>
          <w:tcPr>
            <w:tcW w:w="294" w:type="pct"/>
          </w:tcPr>
          <w:p w14:paraId="37F08014" w14:textId="77777777" w:rsidR="003303AB" w:rsidRPr="0010789C" w:rsidRDefault="003303AB" w:rsidP="003303AB">
            <w:pPr>
              <w:rPr>
                <w:color w:val="0000FF"/>
              </w:rPr>
            </w:pPr>
          </w:p>
        </w:tc>
        <w:tc>
          <w:tcPr>
            <w:tcW w:w="441" w:type="pct"/>
          </w:tcPr>
          <w:p w14:paraId="206E4EC4" w14:textId="77777777" w:rsidR="003303AB" w:rsidRPr="0010789C" w:rsidRDefault="003303AB" w:rsidP="003303AB">
            <w:pPr>
              <w:rPr>
                <w:color w:val="0000FF"/>
              </w:rPr>
            </w:pPr>
          </w:p>
        </w:tc>
        <w:tc>
          <w:tcPr>
            <w:tcW w:w="432" w:type="pct"/>
            <w:gridSpan w:val="2"/>
          </w:tcPr>
          <w:p w14:paraId="42D08454" w14:textId="77777777" w:rsidR="003303AB" w:rsidRPr="0010789C" w:rsidRDefault="003303AB" w:rsidP="003303AB">
            <w:pPr>
              <w:rPr>
                <w:color w:val="0000FF"/>
              </w:rPr>
            </w:pPr>
          </w:p>
        </w:tc>
        <w:tc>
          <w:tcPr>
            <w:tcW w:w="3461" w:type="pct"/>
            <w:gridSpan w:val="6"/>
          </w:tcPr>
          <w:p w14:paraId="54715D29" w14:textId="77777777" w:rsidR="003303AB" w:rsidRPr="0010789C" w:rsidRDefault="003303AB" w:rsidP="003303AB">
            <w:pPr>
              <w:jc w:val="both"/>
              <w:rPr>
                <w:color w:val="0000FF"/>
                <w:lang w:val="fr-FR"/>
              </w:rPr>
            </w:pPr>
            <w:r w:rsidRPr="0010789C">
              <w:rPr>
                <w:rFonts w:ascii="Arial" w:hAnsi="Arial"/>
                <w:color w:val="0000FF"/>
                <w:lang w:val="fr-FR"/>
              </w:rPr>
              <w:t>- supplément pour secteur</w:t>
            </w:r>
            <w:r w:rsidR="0082091E" w:rsidRPr="0010789C">
              <w:rPr>
                <w:rFonts w:ascii="Arial" w:hAnsi="Arial"/>
                <w:color w:val="0000FF"/>
                <w:lang w:val="fr-FR"/>
              </w:rPr>
              <w:t> :</w:t>
            </w:r>
            <w:r w:rsidRPr="0010789C">
              <w:rPr>
                <w:rFonts w:ascii="Arial" w:hAnsi="Arial"/>
                <w:color w:val="0000FF"/>
                <w:lang w:val="fr-FR"/>
              </w:rPr>
              <w:t xml:space="preserve"> système permettant le réglage progressif des mouvements de l'articulation.</w:t>
            </w:r>
          </w:p>
        </w:tc>
        <w:tc>
          <w:tcPr>
            <w:tcW w:w="155" w:type="pct"/>
            <w:vAlign w:val="bottom"/>
          </w:tcPr>
          <w:p w14:paraId="1C0FD526" w14:textId="77777777" w:rsidR="003303AB" w:rsidRPr="0010789C" w:rsidRDefault="003303AB" w:rsidP="003303AB">
            <w:pPr>
              <w:jc w:val="right"/>
              <w:rPr>
                <w:color w:val="0000FF"/>
                <w:lang w:val="fr-FR"/>
              </w:rPr>
            </w:pPr>
          </w:p>
        </w:tc>
      </w:tr>
      <w:tr w:rsidR="003303AB" w:rsidRPr="00E57863" w14:paraId="16ADB9C5" w14:textId="77777777" w:rsidTr="00872E82">
        <w:trPr>
          <w:cantSplit/>
        </w:trPr>
        <w:tc>
          <w:tcPr>
            <w:tcW w:w="218" w:type="pct"/>
          </w:tcPr>
          <w:p w14:paraId="512E35E9" w14:textId="77777777" w:rsidR="003303AB" w:rsidRPr="0010789C" w:rsidRDefault="003303AB" w:rsidP="003303AB">
            <w:pPr>
              <w:rPr>
                <w:color w:val="0000FF"/>
                <w:lang w:val="fr-FR"/>
              </w:rPr>
            </w:pPr>
          </w:p>
        </w:tc>
        <w:tc>
          <w:tcPr>
            <w:tcW w:w="294" w:type="pct"/>
          </w:tcPr>
          <w:p w14:paraId="74D71690" w14:textId="77777777" w:rsidR="003303AB" w:rsidRPr="0010789C" w:rsidRDefault="003303AB" w:rsidP="003303AB">
            <w:pPr>
              <w:rPr>
                <w:color w:val="0000FF"/>
                <w:lang w:val="fr-FR"/>
              </w:rPr>
            </w:pPr>
          </w:p>
        </w:tc>
        <w:tc>
          <w:tcPr>
            <w:tcW w:w="441" w:type="pct"/>
          </w:tcPr>
          <w:p w14:paraId="7A899A3B" w14:textId="77777777" w:rsidR="003303AB" w:rsidRPr="0010789C" w:rsidRDefault="003303AB" w:rsidP="003303AB">
            <w:pPr>
              <w:rPr>
                <w:color w:val="0000FF"/>
                <w:lang w:val="fr-FR"/>
              </w:rPr>
            </w:pPr>
          </w:p>
        </w:tc>
        <w:tc>
          <w:tcPr>
            <w:tcW w:w="432" w:type="pct"/>
            <w:gridSpan w:val="2"/>
          </w:tcPr>
          <w:p w14:paraId="0BEEB675" w14:textId="77777777" w:rsidR="003303AB" w:rsidRPr="0010789C" w:rsidRDefault="003303AB" w:rsidP="003303AB">
            <w:pPr>
              <w:rPr>
                <w:color w:val="0000FF"/>
                <w:lang w:val="fr-FR"/>
              </w:rPr>
            </w:pPr>
          </w:p>
        </w:tc>
        <w:tc>
          <w:tcPr>
            <w:tcW w:w="3461" w:type="pct"/>
            <w:gridSpan w:val="6"/>
          </w:tcPr>
          <w:p w14:paraId="5FDA6511" w14:textId="77777777" w:rsidR="003303AB" w:rsidRPr="0010789C" w:rsidRDefault="003303AB" w:rsidP="003303AB">
            <w:pPr>
              <w:jc w:val="both"/>
              <w:rPr>
                <w:color w:val="0000FF"/>
                <w:lang w:val="fr-FR"/>
              </w:rPr>
            </w:pPr>
            <w:r w:rsidRPr="0010789C">
              <w:rPr>
                <w:rFonts w:ascii="Arial" w:hAnsi="Arial"/>
                <w:color w:val="0000FF"/>
                <w:lang w:val="fr-FR"/>
              </w:rPr>
              <w:t>- supplément pour tendeur</w:t>
            </w:r>
            <w:r w:rsidR="0082091E" w:rsidRPr="0010789C">
              <w:rPr>
                <w:rFonts w:ascii="Arial" w:hAnsi="Arial"/>
                <w:color w:val="0000FF"/>
                <w:lang w:val="fr-FR"/>
              </w:rPr>
              <w:t> :</w:t>
            </w:r>
            <w:r w:rsidRPr="0010789C">
              <w:rPr>
                <w:rFonts w:ascii="Arial" w:hAnsi="Arial"/>
                <w:color w:val="0000FF"/>
                <w:lang w:val="fr-FR"/>
              </w:rPr>
              <w:t xml:space="preserve"> tendeur postérieur permettant le réglage progressif des mouvements de l'articulation.</w:t>
            </w:r>
          </w:p>
        </w:tc>
        <w:tc>
          <w:tcPr>
            <w:tcW w:w="155" w:type="pct"/>
            <w:vAlign w:val="bottom"/>
          </w:tcPr>
          <w:p w14:paraId="586430B7" w14:textId="77777777" w:rsidR="003303AB" w:rsidRPr="0010789C" w:rsidRDefault="003303AB" w:rsidP="003303AB">
            <w:pPr>
              <w:jc w:val="right"/>
              <w:rPr>
                <w:color w:val="0000FF"/>
                <w:lang w:val="fr-FR"/>
              </w:rPr>
            </w:pPr>
          </w:p>
        </w:tc>
      </w:tr>
      <w:tr w:rsidR="003303AB" w:rsidRPr="00E57863" w14:paraId="19448299" w14:textId="77777777" w:rsidTr="00872E82">
        <w:trPr>
          <w:cantSplit/>
        </w:trPr>
        <w:tc>
          <w:tcPr>
            <w:tcW w:w="218" w:type="pct"/>
          </w:tcPr>
          <w:p w14:paraId="21BC7384" w14:textId="77777777" w:rsidR="003303AB" w:rsidRPr="0010789C" w:rsidRDefault="003303AB" w:rsidP="003303AB">
            <w:pPr>
              <w:rPr>
                <w:color w:val="0000FF"/>
                <w:lang w:val="fr-FR"/>
              </w:rPr>
            </w:pPr>
          </w:p>
        </w:tc>
        <w:tc>
          <w:tcPr>
            <w:tcW w:w="294" w:type="pct"/>
          </w:tcPr>
          <w:p w14:paraId="55A8443A" w14:textId="77777777" w:rsidR="003303AB" w:rsidRPr="0010789C" w:rsidRDefault="003303AB" w:rsidP="003303AB">
            <w:pPr>
              <w:rPr>
                <w:color w:val="0000FF"/>
                <w:lang w:val="fr-FR"/>
              </w:rPr>
            </w:pPr>
          </w:p>
        </w:tc>
        <w:tc>
          <w:tcPr>
            <w:tcW w:w="441" w:type="pct"/>
          </w:tcPr>
          <w:p w14:paraId="334E4488" w14:textId="77777777" w:rsidR="003303AB" w:rsidRPr="0010789C" w:rsidRDefault="003303AB" w:rsidP="003303AB">
            <w:pPr>
              <w:rPr>
                <w:color w:val="0000FF"/>
                <w:lang w:val="fr-FR"/>
              </w:rPr>
            </w:pPr>
          </w:p>
        </w:tc>
        <w:tc>
          <w:tcPr>
            <w:tcW w:w="432" w:type="pct"/>
            <w:gridSpan w:val="2"/>
          </w:tcPr>
          <w:p w14:paraId="5CA7D89E" w14:textId="77777777" w:rsidR="003303AB" w:rsidRPr="0010789C" w:rsidRDefault="003303AB" w:rsidP="003303AB">
            <w:pPr>
              <w:rPr>
                <w:color w:val="0000FF"/>
                <w:lang w:val="fr-FR"/>
              </w:rPr>
            </w:pPr>
          </w:p>
        </w:tc>
        <w:tc>
          <w:tcPr>
            <w:tcW w:w="3461" w:type="pct"/>
            <w:gridSpan w:val="6"/>
          </w:tcPr>
          <w:p w14:paraId="2E2DFC9E" w14:textId="77777777" w:rsidR="003303AB" w:rsidRPr="0010789C" w:rsidRDefault="003303AB" w:rsidP="003303AB">
            <w:pPr>
              <w:jc w:val="both"/>
              <w:rPr>
                <w:color w:val="0000FF"/>
                <w:lang w:val="fr-FR"/>
              </w:rPr>
            </w:pPr>
            <w:r w:rsidRPr="0010789C">
              <w:rPr>
                <w:rFonts w:ascii="Arial" w:hAnsi="Arial"/>
                <w:color w:val="0000FF"/>
                <w:lang w:val="fr-FR"/>
              </w:rPr>
              <w:t>- supplément pour quadriceps artificiel</w:t>
            </w:r>
            <w:r w:rsidR="0082091E" w:rsidRPr="0010789C">
              <w:rPr>
                <w:rFonts w:ascii="Arial" w:hAnsi="Arial"/>
                <w:color w:val="0000FF"/>
                <w:lang w:val="fr-FR"/>
              </w:rPr>
              <w:t> :</w:t>
            </w:r>
            <w:r w:rsidRPr="0010789C">
              <w:rPr>
                <w:rFonts w:ascii="Arial" w:hAnsi="Arial"/>
                <w:color w:val="0000FF"/>
                <w:lang w:val="fr-FR"/>
              </w:rPr>
              <w:t xml:space="preserve"> anneau antérieur avec système d'élastique freinant le genou."</w:t>
            </w:r>
          </w:p>
        </w:tc>
        <w:tc>
          <w:tcPr>
            <w:tcW w:w="155" w:type="pct"/>
            <w:vAlign w:val="bottom"/>
          </w:tcPr>
          <w:p w14:paraId="3540FD5C" w14:textId="77777777" w:rsidR="003303AB" w:rsidRPr="0010789C" w:rsidRDefault="003303AB" w:rsidP="003303AB">
            <w:pPr>
              <w:jc w:val="right"/>
              <w:rPr>
                <w:color w:val="0000FF"/>
                <w:lang w:val="fr-FR"/>
              </w:rPr>
            </w:pPr>
          </w:p>
        </w:tc>
      </w:tr>
      <w:tr w:rsidR="003303AB" w:rsidRPr="00E57863" w14:paraId="7A01EC8C" w14:textId="77777777" w:rsidTr="00872E82">
        <w:trPr>
          <w:cantSplit/>
        </w:trPr>
        <w:tc>
          <w:tcPr>
            <w:tcW w:w="218" w:type="pct"/>
          </w:tcPr>
          <w:p w14:paraId="7452E8B1" w14:textId="77777777" w:rsidR="00867231" w:rsidRPr="0010789C" w:rsidRDefault="00867231" w:rsidP="003303AB">
            <w:pPr>
              <w:rPr>
                <w:color w:val="0000FF"/>
                <w:lang w:val="fr-FR"/>
              </w:rPr>
            </w:pPr>
          </w:p>
        </w:tc>
        <w:tc>
          <w:tcPr>
            <w:tcW w:w="294" w:type="pct"/>
          </w:tcPr>
          <w:p w14:paraId="2BB5C896" w14:textId="77777777" w:rsidR="003303AB" w:rsidRPr="0010789C" w:rsidRDefault="003303AB" w:rsidP="003303AB">
            <w:pPr>
              <w:rPr>
                <w:color w:val="0000FF"/>
                <w:lang w:val="fr-FR"/>
              </w:rPr>
            </w:pPr>
          </w:p>
        </w:tc>
        <w:tc>
          <w:tcPr>
            <w:tcW w:w="441" w:type="pct"/>
          </w:tcPr>
          <w:p w14:paraId="77DCE6C0" w14:textId="77777777" w:rsidR="003303AB" w:rsidRPr="0010789C" w:rsidRDefault="003303AB" w:rsidP="003303AB">
            <w:pPr>
              <w:rPr>
                <w:color w:val="0000FF"/>
                <w:lang w:val="fr-FR"/>
              </w:rPr>
            </w:pPr>
          </w:p>
        </w:tc>
        <w:tc>
          <w:tcPr>
            <w:tcW w:w="432" w:type="pct"/>
            <w:gridSpan w:val="2"/>
          </w:tcPr>
          <w:p w14:paraId="708D3FCB" w14:textId="77777777" w:rsidR="003303AB" w:rsidRPr="0010789C" w:rsidRDefault="003303AB" w:rsidP="003303AB">
            <w:pPr>
              <w:rPr>
                <w:color w:val="0000FF"/>
                <w:lang w:val="fr-FR"/>
              </w:rPr>
            </w:pPr>
          </w:p>
        </w:tc>
        <w:tc>
          <w:tcPr>
            <w:tcW w:w="3461" w:type="pct"/>
            <w:gridSpan w:val="6"/>
          </w:tcPr>
          <w:p w14:paraId="75D54C3F" w14:textId="77777777" w:rsidR="003303AB" w:rsidRPr="0010789C" w:rsidRDefault="003303AB" w:rsidP="003303AB">
            <w:pPr>
              <w:jc w:val="both"/>
              <w:rPr>
                <w:rFonts w:ascii="Arial" w:hAnsi="Arial"/>
                <w:color w:val="0000FF"/>
                <w:lang w:val="fr-FR"/>
              </w:rPr>
            </w:pPr>
          </w:p>
        </w:tc>
        <w:tc>
          <w:tcPr>
            <w:tcW w:w="155" w:type="pct"/>
            <w:vAlign w:val="bottom"/>
          </w:tcPr>
          <w:p w14:paraId="12DB16AF" w14:textId="77777777" w:rsidR="003303AB" w:rsidRPr="0010789C" w:rsidRDefault="003303AB" w:rsidP="003303AB">
            <w:pPr>
              <w:jc w:val="right"/>
              <w:rPr>
                <w:color w:val="0000FF"/>
                <w:lang w:val="fr-FR"/>
              </w:rPr>
            </w:pPr>
          </w:p>
        </w:tc>
      </w:tr>
      <w:tr w:rsidR="003303AB" w:rsidRPr="00E57863" w14:paraId="7D2797BF" w14:textId="77777777" w:rsidTr="00872E82">
        <w:trPr>
          <w:cantSplit/>
        </w:trPr>
        <w:tc>
          <w:tcPr>
            <w:tcW w:w="218" w:type="pct"/>
          </w:tcPr>
          <w:p w14:paraId="36DCA0CF" w14:textId="77777777" w:rsidR="003303AB" w:rsidRPr="0010789C" w:rsidRDefault="003303AB" w:rsidP="003303AB">
            <w:pPr>
              <w:rPr>
                <w:color w:val="0000FF"/>
                <w:lang w:val="fr-FR"/>
              </w:rPr>
            </w:pPr>
          </w:p>
        </w:tc>
        <w:tc>
          <w:tcPr>
            <w:tcW w:w="294" w:type="pct"/>
          </w:tcPr>
          <w:p w14:paraId="4911F90B" w14:textId="77777777" w:rsidR="003303AB" w:rsidRPr="0010789C" w:rsidRDefault="003303AB" w:rsidP="003303AB">
            <w:pPr>
              <w:rPr>
                <w:color w:val="0000FF"/>
                <w:lang w:val="fr-FR"/>
              </w:rPr>
            </w:pPr>
          </w:p>
        </w:tc>
        <w:tc>
          <w:tcPr>
            <w:tcW w:w="441" w:type="pct"/>
          </w:tcPr>
          <w:p w14:paraId="518BFEA6" w14:textId="77777777" w:rsidR="003303AB" w:rsidRPr="0010789C" w:rsidRDefault="003303AB" w:rsidP="003303AB">
            <w:pPr>
              <w:rPr>
                <w:color w:val="0000FF"/>
                <w:lang w:val="fr-FR"/>
              </w:rPr>
            </w:pPr>
          </w:p>
        </w:tc>
        <w:tc>
          <w:tcPr>
            <w:tcW w:w="432" w:type="pct"/>
            <w:gridSpan w:val="2"/>
          </w:tcPr>
          <w:p w14:paraId="02B5167A" w14:textId="77777777" w:rsidR="003303AB" w:rsidRPr="0010789C" w:rsidRDefault="003303AB" w:rsidP="003303AB">
            <w:pPr>
              <w:rPr>
                <w:color w:val="0000FF"/>
                <w:lang w:val="fr-FR"/>
              </w:rPr>
            </w:pPr>
          </w:p>
        </w:tc>
        <w:tc>
          <w:tcPr>
            <w:tcW w:w="3461" w:type="pct"/>
            <w:gridSpan w:val="6"/>
            <w:vAlign w:val="bottom"/>
          </w:tcPr>
          <w:p w14:paraId="782BF692" w14:textId="77777777" w:rsidR="003303AB" w:rsidRPr="0010789C" w:rsidRDefault="003303AB" w:rsidP="003303AB">
            <w:pPr>
              <w:jc w:val="both"/>
              <w:rPr>
                <w:color w:val="0000FF"/>
                <w:lang w:val="fr-FR"/>
              </w:rPr>
            </w:pPr>
            <w:r w:rsidRPr="0010789C">
              <w:rPr>
                <w:rFonts w:ascii="Arial" w:hAnsi="Arial"/>
                <w:i/>
                <w:color w:val="0000FF"/>
                <w:sz w:val="18"/>
                <w:lang w:val="fr-FR"/>
              </w:rPr>
              <w:t>"A.R. 28.3.1995" (en vigueur 1.4.1995) + "A.R. 10.6.1998" (en vigueur 1.11.1998) + "A.R. 20.7.2004" (en vigueur 1.9.2004)</w:t>
            </w:r>
            <w:r w:rsidRPr="0010789C">
              <w:rPr>
                <w:rFonts w:ascii="Arial" w:hAnsi="Arial"/>
                <w:i/>
                <w:color w:val="0000FF"/>
                <w:sz w:val="18"/>
                <w:lang w:val="fr-BE"/>
              </w:rPr>
              <w:t xml:space="preserve"> + “A.R. 18.10.2013” (en vigueur 1.12.2013)</w:t>
            </w:r>
          </w:p>
        </w:tc>
        <w:tc>
          <w:tcPr>
            <w:tcW w:w="155" w:type="pct"/>
            <w:vAlign w:val="bottom"/>
          </w:tcPr>
          <w:p w14:paraId="499F3E58" w14:textId="77777777" w:rsidR="003303AB" w:rsidRPr="0010789C" w:rsidRDefault="003303AB" w:rsidP="003303AB">
            <w:pPr>
              <w:jc w:val="right"/>
              <w:rPr>
                <w:color w:val="0000FF"/>
                <w:lang w:val="fr-FR"/>
              </w:rPr>
            </w:pPr>
          </w:p>
        </w:tc>
      </w:tr>
      <w:tr w:rsidR="003303AB" w:rsidRPr="00E57863" w14:paraId="7D2E4B9A" w14:textId="77777777" w:rsidTr="00872E82">
        <w:trPr>
          <w:cantSplit/>
        </w:trPr>
        <w:tc>
          <w:tcPr>
            <w:tcW w:w="218" w:type="pct"/>
          </w:tcPr>
          <w:p w14:paraId="72F57C29" w14:textId="77777777" w:rsidR="003303AB" w:rsidRPr="0010789C" w:rsidRDefault="003303AB" w:rsidP="003303AB">
            <w:pPr>
              <w:rPr>
                <w:color w:val="0000FF"/>
                <w:lang w:val="fr-FR"/>
              </w:rPr>
            </w:pPr>
            <w:bookmarkStart w:id="5" w:name="_Hlk138673077"/>
          </w:p>
        </w:tc>
        <w:tc>
          <w:tcPr>
            <w:tcW w:w="294" w:type="pct"/>
          </w:tcPr>
          <w:p w14:paraId="4EA921D0" w14:textId="77777777" w:rsidR="003303AB" w:rsidRPr="0010789C" w:rsidRDefault="003303AB" w:rsidP="003303AB">
            <w:pPr>
              <w:rPr>
                <w:color w:val="0000FF"/>
                <w:lang w:val="fr-FR"/>
              </w:rPr>
            </w:pPr>
          </w:p>
        </w:tc>
        <w:tc>
          <w:tcPr>
            <w:tcW w:w="441" w:type="pct"/>
          </w:tcPr>
          <w:p w14:paraId="4982F836" w14:textId="77777777" w:rsidR="003303AB" w:rsidRPr="0010789C" w:rsidRDefault="003303AB" w:rsidP="003303AB">
            <w:pPr>
              <w:rPr>
                <w:color w:val="0000FF"/>
                <w:lang w:val="fr-FR"/>
              </w:rPr>
            </w:pPr>
          </w:p>
        </w:tc>
        <w:tc>
          <w:tcPr>
            <w:tcW w:w="432" w:type="pct"/>
            <w:gridSpan w:val="2"/>
          </w:tcPr>
          <w:p w14:paraId="40790CAE" w14:textId="77777777" w:rsidR="003303AB" w:rsidRPr="0010789C" w:rsidRDefault="003303AB" w:rsidP="003303AB">
            <w:pPr>
              <w:rPr>
                <w:color w:val="0000FF"/>
                <w:lang w:val="fr-FR"/>
              </w:rPr>
            </w:pPr>
          </w:p>
        </w:tc>
        <w:tc>
          <w:tcPr>
            <w:tcW w:w="3461" w:type="pct"/>
            <w:gridSpan w:val="6"/>
          </w:tcPr>
          <w:p w14:paraId="7EE8399C" w14:textId="77777777" w:rsidR="003303AB" w:rsidRPr="0010789C" w:rsidRDefault="003303AB" w:rsidP="003303AB">
            <w:pPr>
              <w:jc w:val="both"/>
              <w:rPr>
                <w:color w:val="0000FF"/>
                <w:lang w:val="fr-FR"/>
              </w:rPr>
            </w:pPr>
            <w:r w:rsidRPr="0010789C">
              <w:rPr>
                <w:rFonts w:ascii="Arial" w:hAnsi="Arial"/>
                <w:color w:val="0000FF"/>
                <w:lang w:val="fr-FR"/>
              </w:rPr>
              <w:t>"</w:t>
            </w:r>
            <w:r w:rsidRPr="0010789C">
              <w:rPr>
                <w:rFonts w:ascii="Arial" w:hAnsi="Arial"/>
                <w:b/>
                <w:color w:val="0000FF"/>
                <w:lang w:val="fr-FR"/>
              </w:rPr>
              <w:t xml:space="preserve">§ 4. </w:t>
            </w:r>
            <w:r w:rsidRPr="0010789C">
              <w:rPr>
                <w:rFonts w:ascii="Arial" w:hAnsi="Arial"/>
                <w:color w:val="0000FF"/>
                <w:lang w:val="fr-FR"/>
              </w:rPr>
              <w:t>A 1° Les prothèses, orthèses et appareils orthopédiques high tech et manufacturés, à l'exception des prestations visées au § 1</w:t>
            </w:r>
            <w:r w:rsidRPr="0010789C">
              <w:rPr>
                <w:rFonts w:ascii="Arial" w:hAnsi="Arial"/>
                <w:color w:val="0000FF"/>
                <w:vertAlign w:val="superscript"/>
                <w:lang w:val="fr-FR"/>
              </w:rPr>
              <w:t>er</w:t>
            </w:r>
            <w:r w:rsidRPr="0010789C">
              <w:rPr>
                <w:rFonts w:ascii="Arial" w:hAnsi="Arial"/>
                <w:color w:val="0000FF"/>
                <w:lang w:val="fr-FR"/>
              </w:rPr>
              <w:t>, E. Prothèses des membres inférieurs, § 1</w:t>
            </w:r>
            <w:r w:rsidRPr="0010789C">
              <w:rPr>
                <w:rFonts w:ascii="Arial" w:hAnsi="Arial"/>
                <w:color w:val="0000FF"/>
                <w:vertAlign w:val="superscript"/>
                <w:lang w:val="fr-FR"/>
              </w:rPr>
              <w:t>er</w:t>
            </w:r>
            <w:r w:rsidRPr="0010789C">
              <w:rPr>
                <w:rFonts w:ascii="Arial" w:hAnsi="Arial"/>
                <w:color w:val="0000FF"/>
                <w:lang w:val="fr-FR"/>
              </w:rPr>
              <w:t>, J. Prothèses myoélectriques et la prestation 656515-656526 peuvent d'abord être remplacés par un nouvel appareil high tech ou un appareil sur mesure ou préfabriqué remplissant une fonction thérapeutique analogue et inclus dans le même groupe principal et la même topographie après un délai de</w:t>
            </w:r>
            <w:r w:rsidR="0082091E" w:rsidRPr="0010789C">
              <w:rPr>
                <w:rFonts w:ascii="Arial" w:hAnsi="Arial"/>
                <w:color w:val="0000FF"/>
                <w:lang w:val="fr-FR"/>
              </w:rPr>
              <w:t> :</w:t>
            </w:r>
            <w:r w:rsidRPr="0010789C">
              <w:rPr>
                <w:rFonts w:ascii="Arial" w:hAnsi="Arial"/>
                <w:color w:val="0000FF"/>
                <w:lang w:val="fr-FR"/>
              </w:rPr>
              <w:t>"</w:t>
            </w:r>
          </w:p>
        </w:tc>
        <w:tc>
          <w:tcPr>
            <w:tcW w:w="155" w:type="pct"/>
            <w:vAlign w:val="bottom"/>
          </w:tcPr>
          <w:p w14:paraId="2DF72409" w14:textId="77777777" w:rsidR="003303AB" w:rsidRPr="0010789C" w:rsidRDefault="003303AB" w:rsidP="003303AB">
            <w:pPr>
              <w:jc w:val="right"/>
              <w:rPr>
                <w:color w:val="0000FF"/>
                <w:lang w:val="fr-FR"/>
              </w:rPr>
            </w:pPr>
          </w:p>
        </w:tc>
      </w:tr>
      <w:bookmarkEnd w:id="5"/>
      <w:tr w:rsidR="003303AB" w:rsidRPr="00E57863" w14:paraId="1FCA6B25" w14:textId="77777777" w:rsidTr="00872E82">
        <w:trPr>
          <w:cantSplit/>
        </w:trPr>
        <w:tc>
          <w:tcPr>
            <w:tcW w:w="218" w:type="pct"/>
          </w:tcPr>
          <w:p w14:paraId="74174715" w14:textId="77777777" w:rsidR="003303AB" w:rsidRPr="0010789C" w:rsidRDefault="003303AB" w:rsidP="003303AB">
            <w:pPr>
              <w:rPr>
                <w:color w:val="0000FF"/>
                <w:lang w:val="fr-FR"/>
              </w:rPr>
            </w:pPr>
          </w:p>
        </w:tc>
        <w:tc>
          <w:tcPr>
            <w:tcW w:w="294" w:type="pct"/>
          </w:tcPr>
          <w:p w14:paraId="3C0EDF73" w14:textId="77777777" w:rsidR="003303AB" w:rsidRPr="0010789C" w:rsidRDefault="003303AB" w:rsidP="003303AB">
            <w:pPr>
              <w:rPr>
                <w:color w:val="0000FF"/>
                <w:lang w:val="fr-FR"/>
              </w:rPr>
            </w:pPr>
          </w:p>
        </w:tc>
        <w:tc>
          <w:tcPr>
            <w:tcW w:w="441" w:type="pct"/>
          </w:tcPr>
          <w:p w14:paraId="219F0B22" w14:textId="77777777" w:rsidR="003303AB" w:rsidRPr="0010789C" w:rsidRDefault="003303AB" w:rsidP="003303AB">
            <w:pPr>
              <w:rPr>
                <w:color w:val="0000FF"/>
                <w:lang w:val="fr-FR"/>
              </w:rPr>
            </w:pPr>
          </w:p>
        </w:tc>
        <w:tc>
          <w:tcPr>
            <w:tcW w:w="432" w:type="pct"/>
            <w:gridSpan w:val="2"/>
          </w:tcPr>
          <w:p w14:paraId="6D7ACE59" w14:textId="77777777" w:rsidR="003303AB" w:rsidRPr="0010789C" w:rsidRDefault="003303AB" w:rsidP="003303AB">
            <w:pPr>
              <w:rPr>
                <w:color w:val="0000FF"/>
                <w:lang w:val="fr-FR"/>
              </w:rPr>
            </w:pPr>
          </w:p>
        </w:tc>
        <w:tc>
          <w:tcPr>
            <w:tcW w:w="3461" w:type="pct"/>
            <w:gridSpan w:val="6"/>
          </w:tcPr>
          <w:p w14:paraId="1B4B129D" w14:textId="77777777" w:rsidR="003303AB" w:rsidRPr="0010789C" w:rsidRDefault="003303AB" w:rsidP="003303AB">
            <w:pPr>
              <w:jc w:val="both"/>
              <w:rPr>
                <w:rFonts w:ascii="Arial" w:hAnsi="Arial"/>
                <w:color w:val="0000FF"/>
                <w:lang w:val="fr-FR"/>
              </w:rPr>
            </w:pPr>
          </w:p>
        </w:tc>
        <w:tc>
          <w:tcPr>
            <w:tcW w:w="155" w:type="pct"/>
            <w:vAlign w:val="bottom"/>
          </w:tcPr>
          <w:p w14:paraId="2A15C244" w14:textId="77777777" w:rsidR="003303AB" w:rsidRPr="0010789C" w:rsidRDefault="003303AB" w:rsidP="003303AB">
            <w:pPr>
              <w:jc w:val="right"/>
              <w:rPr>
                <w:color w:val="0000FF"/>
                <w:lang w:val="fr-FR"/>
              </w:rPr>
            </w:pPr>
          </w:p>
        </w:tc>
      </w:tr>
      <w:tr w:rsidR="003303AB" w:rsidRPr="0010789C" w14:paraId="1731F4E1" w14:textId="77777777" w:rsidTr="00872E82">
        <w:trPr>
          <w:cantSplit/>
        </w:trPr>
        <w:tc>
          <w:tcPr>
            <w:tcW w:w="218" w:type="pct"/>
          </w:tcPr>
          <w:p w14:paraId="337D2603" w14:textId="77777777" w:rsidR="003303AB" w:rsidRPr="0010789C" w:rsidRDefault="003303AB" w:rsidP="003303AB">
            <w:pPr>
              <w:rPr>
                <w:color w:val="0000FF"/>
                <w:lang w:val="fr-FR"/>
              </w:rPr>
            </w:pPr>
          </w:p>
        </w:tc>
        <w:tc>
          <w:tcPr>
            <w:tcW w:w="294" w:type="pct"/>
          </w:tcPr>
          <w:p w14:paraId="63280413" w14:textId="77777777" w:rsidR="003303AB" w:rsidRPr="0010789C" w:rsidRDefault="003303AB" w:rsidP="003303AB">
            <w:pPr>
              <w:rPr>
                <w:color w:val="0000FF"/>
                <w:lang w:val="fr-FR"/>
              </w:rPr>
            </w:pPr>
          </w:p>
        </w:tc>
        <w:tc>
          <w:tcPr>
            <w:tcW w:w="441" w:type="pct"/>
          </w:tcPr>
          <w:p w14:paraId="11313595" w14:textId="77777777" w:rsidR="003303AB" w:rsidRPr="0010789C" w:rsidRDefault="003303AB" w:rsidP="003303AB">
            <w:pPr>
              <w:rPr>
                <w:color w:val="0000FF"/>
                <w:lang w:val="fr-FR"/>
              </w:rPr>
            </w:pPr>
          </w:p>
        </w:tc>
        <w:tc>
          <w:tcPr>
            <w:tcW w:w="432" w:type="pct"/>
            <w:gridSpan w:val="2"/>
          </w:tcPr>
          <w:p w14:paraId="27E13F17" w14:textId="77777777" w:rsidR="003303AB" w:rsidRPr="0010789C" w:rsidRDefault="003303AB" w:rsidP="003303AB">
            <w:pPr>
              <w:rPr>
                <w:color w:val="0000FF"/>
                <w:lang w:val="fr-FR"/>
              </w:rPr>
            </w:pPr>
          </w:p>
        </w:tc>
        <w:tc>
          <w:tcPr>
            <w:tcW w:w="3461" w:type="pct"/>
            <w:gridSpan w:val="6"/>
            <w:vAlign w:val="bottom"/>
          </w:tcPr>
          <w:p w14:paraId="073E2469" w14:textId="77777777" w:rsidR="003303AB" w:rsidRPr="0010789C" w:rsidRDefault="003303AB" w:rsidP="003303AB">
            <w:pPr>
              <w:jc w:val="both"/>
              <w:rPr>
                <w:rFonts w:ascii="Arial" w:hAnsi="Arial"/>
                <w:i/>
                <w:color w:val="0000FF"/>
                <w:sz w:val="18"/>
              </w:rPr>
            </w:pPr>
            <w:r w:rsidRPr="0010789C">
              <w:rPr>
                <w:rFonts w:ascii="Arial" w:hAnsi="Arial"/>
                <w:i/>
                <w:color w:val="0000FF"/>
                <w:sz w:val="18"/>
              </w:rPr>
              <w:t>"A.R. 28.3.1995" (en vigueur 1.4.1995)</w:t>
            </w:r>
          </w:p>
        </w:tc>
        <w:tc>
          <w:tcPr>
            <w:tcW w:w="155" w:type="pct"/>
            <w:vAlign w:val="bottom"/>
          </w:tcPr>
          <w:p w14:paraId="76077575" w14:textId="77777777" w:rsidR="003303AB" w:rsidRPr="0010789C" w:rsidRDefault="003303AB" w:rsidP="003303AB">
            <w:pPr>
              <w:jc w:val="right"/>
              <w:rPr>
                <w:color w:val="0000FF"/>
              </w:rPr>
            </w:pPr>
          </w:p>
        </w:tc>
      </w:tr>
      <w:tr w:rsidR="003303AB" w:rsidRPr="00E57863" w14:paraId="0198CBCA" w14:textId="77777777" w:rsidTr="00872E82">
        <w:trPr>
          <w:cantSplit/>
        </w:trPr>
        <w:tc>
          <w:tcPr>
            <w:tcW w:w="218" w:type="pct"/>
          </w:tcPr>
          <w:p w14:paraId="728C1A73" w14:textId="77777777" w:rsidR="003303AB" w:rsidRPr="0010789C" w:rsidRDefault="003303AB" w:rsidP="003303AB">
            <w:pPr>
              <w:rPr>
                <w:color w:val="0000FF"/>
              </w:rPr>
            </w:pPr>
          </w:p>
        </w:tc>
        <w:tc>
          <w:tcPr>
            <w:tcW w:w="294" w:type="pct"/>
          </w:tcPr>
          <w:p w14:paraId="03DFAF42" w14:textId="77777777" w:rsidR="003303AB" w:rsidRPr="0010789C" w:rsidRDefault="003303AB" w:rsidP="003303AB">
            <w:pPr>
              <w:rPr>
                <w:color w:val="0000FF"/>
              </w:rPr>
            </w:pPr>
          </w:p>
        </w:tc>
        <w:tc>
          <w:tcPr>
            <w:tcW w:w="441" w:type="pct"/>
          </w:tcPr>
          <w:p w14:paraId="375325A8" w14:textId="77777777" w:rsidR="003303AB" w:rsidRPr="0010789C" w:rsidRDefault="003303AB" w:rsidP="003303AB">
            <w:pPr>
              <w:rPr>
                <w:color w:val="0000FF"/>
              </w:rPr>
            </w:pPr>
          </w:p>
        </w:tc>
        <w:tc>
          <w:tcPr>
            <w:tcW w:w="432" w:type="pct"/>
            <w:gridSpan w:val="2"/>
          </w:tcPr>
          <w:p w14:paraId="0BD87E18" w14:textId="77777777" w:rsidR="003303AB" w:rsidRPr="0010789C" w:rsidRDefault="003303AB" w:rsidP="003303AB">
            <w:pPr>
              <w:rPr>
                <w:color w:val="0000FF"/>
              </w:rPr>
            </w:pPr>
          </w:p>
        </w:tc>
        <w:tc>
          <w:tcPr>
            <w:tcW w:w="3461" w:type="pct"/>
            <w:gridSpan w:val="6"/>
          </w:tcPr>
          <w:p w14:paraId="0B6A0CF4" w14:textId="77777777" w:rsidR="003303AB" w:rsidRPr="0010789C" w:rsidRDefault="003303AB" w:rsidP="003303AB">
            <w:pPr>
              <w:jc w:val="both"/>
              <w:rPr>
                <w:color w:val="0000FF"/>
                <w:lang w:val="fr-FR"/>
              </w:rPr>
            </w:pPr>
            <w:r w:rsidRPr="0010789C">
              <w:rPr>
                <w:rFonts w:ascii="Arial" w:hAnsi="Arial"/>
                <w:color w:val="0000FF"/>
                <w:lang w:val="fr-FR"/>
              </w:rPr>
              <w:t>"a) d'un an pour les bénéficiaires dont l'appareil précédent a été fourni avant leur quatorzième anniversaire;</w:t>
            </w:r>
          </w:p>
        </w:tc>
        <w:tc>
          <w:tcPr>
            <w:tcW w:w="155" w:type="pct"/>
            <w:vAlign w:val="bottom"/>
          </w:tcPr>
          <w:p w14:paraId="7E7FA2E3" w14:textId="77777777" w:rsidR="003303AB" w:rsidRPr="0010789C" w:rsidRDefault="003303AB" w:rsidP="003303AB">
            <w:pPr>
              <w:jc w:val="right"/>
              <w:rPr>
                <w:color w:val="0000FF"/>
                <w:lang w:val="fr-FR"/>
              </w:rPr>
            </w:pPr>
          </w:p>
        </w:tc>
      </w:tr>
      <w:tr w:rsidR="003303AB" w:rsidRPr="00E57863" w14:paraId="6E78756B" w14:textId="77777777" w:rsidTr="00872E82">
        <w:trPr>
          <w:cantSplit/>
        </w:trPr>
        <w:tc>
          <w:tcPr>
            <w:tcW w:w="218" w:type="pct"/>
          </w:tcPr>
          <w:p w14:paraId="5DCEB875" w14:textId="77777777" w:rsidR="003303AB" w:rsidRPr="0010789C" w:rsidRDefault="003303AB" w:rsidP="003303AB">
            <w:pPr>
              <w:rPr>
                <w:color w:val="0000FF"/>
                <w:lang w:val="fr-FR"/>
              </w:rPr>
            </w:pPr>
          </w:p>
        </w:tc>
        <w:tc>
          <w:tcPr>
            <w:tcW w:w="294" w:type="pct"/>
          </w:tcPr>
          <w:p w14:paraId="5E87438F" w14:textId="77777777" w:rsidR="003303AB" w:rsidRPr="0010789C" w:rsidRDefault="003303AB" w:rsidP="003303AB">
            <w:pPr>
              <w:rPr>
                <w:color w:val="0000FF"/>
                <w:lang w:val="fr-FR"/>
              </w:rPr>
            </w:pPr>
          </w:p>
        </w:tc>
        <w:tc>
          <w:tcPr>
            <w:tcW w:w="441" w:type="pct"/>
          </w:tcPr>
          <w:p w14:paraId="0637AF34" w14:textId="77777777" w:rsidR="003303AB" w:rsidRPr="0010789C" w:rsidRDefault="003303AB" w:rsidP="003303AB">
            <w:pPr>
              <w:rPr>
                <w:color w:val="0000FF"/>
                <w:lang w:val="fr-FR"/>
              </w:rPr>
            </w:pPr>
          </w:p>
        </w:tc>
        <w:tc>
          <w:tcPr>
            <w:tcW w:w="432" w:type="pct"/>
            <w:gridSpan w:val="2"/>
          </w:tcPr>
          <w:p w14:paraId="214900BC" w14:textId="77777777" w:rsidR="003303AB" w:rsidRPr="0010789C" w:rsidRDefault="003303AB" w:rsidP="003303AB">
            <w:pPr>
              <w:rPr>
                <w:color w:val="0000FF"/>
                <w:lang w:val="fr-FR"/>
              </w:rPr>
            </w:pPr>
          </w:p>
        </w:tc>
        <w:tc>
          <w:tcPr>
            <w:tcW w:w="3461" w:type="pct"/>
            <w:gridSpan w:val="6"/>
          </w:tcPr>
          <w:p w14:paraId="08ADF189" w14:textId="77777777" w:rsidR="003303AB" w:rsidRPr="0010789C" w:rsidRDefault="003303AB" w:rsidP="003303AB">
            <w:pPr>
              <w:jc w:val="both"/>
              <w:rPr>
                <w:rFonts w:ascii="Arial" w:hAnsi="Arial"/>
                <w:color w:val="0000FF"/>
                <w:lang w:val="fr-FR"/>
              </w:rPr>
            </w:pPr>
          </w:p>
        </w:tc>
        <w:tc>
          <w:tcPr>
            <w:tcW w:w="155" w:type="pct"/>
            <w:vAlign w:val="bottom"/>
          </w:tcPr>
          <w:p w14:paraId="1417C1F4" w14:textId="77777777" w:rsidR="003303AB" w:rsidRPr="0010789C" w:rsidRDefault="003303AB" w:rsidP="003303AB">
            <w:pPr>
              <w:jc w:val="right"/>
              <w:rPr>
                <w:color w:val="0000FF"/>
                <w:lang w:val="fr-FR"/>
              </w:rPr>
            </w:pPr>
          </w:p>
        </w:tc>
      </w:tr>
      <w:tr w:rsidR="003303AB" w:rsidRPr="00E57863" w14:paraId="190D21D4" w14:textId="77777777" w:rsidTr="00872E82">
        <w:trPr>
          <w:cantSplit/>
        </w:trPr>
        <w:tc>
          <w:tcPr>
            <w:tcW w:w="218" w:type="pct"/>
          </w:tcPr>
          <w:p w14:paraId="1E3D8A86" w14:textId="77777777" w:rsidR="003303AB" w:rsidRPr="0010789C" w:rsidRDefault="003303AB" w:rsidP="003303AB">
            <w:pPr>
              <w:rPr>
                <w:color w:val="0000FF"/>
                <w:lang w:val="fr-FR"/>
              </w:rPr>
            </w:pPr>
          </w:p>
        </w:tc>
        <w:tc>
          <w:tcPr>
            <w:tcW w:w="294" w:type="pct"/>
          </w:tcPr>
          <w:p w14:paraId="39F80BE0" w14:textId="77777777" w:rsidR="003303AB" w:rsidRPr="0010789C" w:rsidRDefault="003303AB" w:rsidP="003303AB">
            <w:pPr>
              <w:rPr>
                <w:color w:val="0000FF"/>
                <w:lang w:val="fr-FR"/>
              </w:rPr>
            </w:pPr>
          </w:p>
        </w:tc>
        <w:tc>
          <w:tcPr>
            <w:tcW w:w="441" w:type="pct"/>
          </w:tcPr>
          <w:p w14:paraId="7BEC5801" w14:textId="77777777" w:rsidR="003303AB" w:rsidRPr="0010789C" w:rsidRDefault="003303AB" w:rsidP="003303AB">
            <w:pPr>
              <w:rPr>
                <w:color w:val="0000FF"/>
                <w:lang w:val="fr-FR"/>
              </w:rPr>
            </w:pPr>
          </w:p>
        </w:tc>
        <w:tc>
          <w:tcPr>
            <w:tcW w:w="432" w:type="pct"/>
            <w:gridSpan w:val="2"/>
          </w:tcPr>
          <w:p w14:paraId="34F91114" w14:textId="77777777" w:rsidR="003303AB" w:rsidRPr="0010789C" w:rsidRDefault="003303AB" w:rsidP="003303AB">
            <w:pPr>
              <w:rPr>
                <w:color w:val="0000FF"/>
                <w:lang w:val="fr-FR"/>
              </w:rPr>
            </w:pPr>
          </w:p>
        </w:tc>
        <w:tc>
          <w:tcPr>
            <w:tcW w:w="3461" w:type="pct"/>
            <w:gridSpan w:val="6"/>
          </w:tcPr>
          <w:p w14:paraId="521109B3" w14:textId="77777777" w:rsidR="003303AB" w:rsidRPr="0010789C" w:rsidRDefault="003303AB" w:rsidP="003303AB">
            <w:pPr>
              <w:jc w:val="both"/>
              <w:rPr>
                <w:color w:val="0000FF"/>
                <w:lang w:val="fr-FR"/>
              </w:rPr>
            </w:pPr>
            <w:r w:rsidRPr="0010789C">
              <w:rPr>
                <w:rFonts w:ascii="Arial" w:hAnsi="Arial"/>
                <w:color w:val="0000FF"/>
                <w:lang w:val="fr-FR"/>
              </w:rPr>
              <w:t>b) de deux ans pour les bénéficiaires dont l'appareil précédent a été fourni après leur quatorzième anniversaire et avant leur vingt-et-unième anniversaire;</w:t>
            </w:r>
          </w:p>
        </w:tc>
        <w:tc>
          <w:tcPr>
            <w:tcW w:w="155" w:type="pct"/>
            <w:vAlign w:val="bottom"/>
          </w:tcPr>
          <w:p w14:paraId="72AE0545" w14:textId="77777777" w:rsidR="003303AB" w:rsidRPr="0010789C" w:rsidRDefault="003303AB" w:rsidP="003303AB">
            <w:pPr>
              <w:jc w:val="right"/>
              <w:rPr>
                <w:color w:val="0000FF"/>
                <w:lang w:val="fr-FR"/>
              </w:rPr>
            </w:pPr>
          </w:p>
        </w:tc>
      </w:tr>
      <w:tr w:rsidR="003303AB" w:rsidRPr="00E57863" w14:paraId="6AC26ED5" w14:textId="77777777" w:rsidTr="00872E82">
        <w:trPr>
          <w:cantSplit/>
        </w:trPr>
        <w:tc>
          <w:tcPr>
            <w:tcW w:w="218" w:type="pct"/>
          </w:tcPr>
          <w:p w14:paraId="27D77BF0" w14:textId="77777777" w:rsidR="003303AB" w:rsidRPr="0010789C" w:rsidRDefault="003303AB" w:rsidP="003303AB">
            <w:pPr>
              <w:rPr>
                <w:color w:val="0000FF"/>
                <w:lang w:val="fr-FR"/>
              </w:rPr>
            </w:pPr>
          </w:p>
        </w:tc>
        <w:tc>
          <w:tcPr>
            <w:tcW w:w="294" w:type="pct"/>
          </w:tcPr>
          <w:p w14:paraId="10BA6954" w14:textId="77777777" w:rsidR="003303AB" w:rsidRPr="0010789C" w:rsidRDefault="003303AB" w:rsidP="003303AB">
            <w:pPr>
              <w:rPr>
                <w:color w:val="0000FF"/>
                <w:lang w:val="fr-FR"/>
              </w:rPr>
            </w:pPr>
          </w:p>
        </w:tc>
        <w:tc>
          <w:tcPr>
            <w:tcW w:w="441" w:type="pct"/>
          </w:tcPr>
          <w:p w14:paraId="5A676566" w14:textId="77777777" w:rsidR="003303AB" w:rsidRPr="0010789C" w:rsidRDefault="003303AB" w:rsidP="003303AB">
            <w:pPr>
              <w:rPr>
                <w:color w:val="0000FF"/>
                <w:lang w:val="fr-FR"/>
              </w:rPr>
            </w:pPr>
          </w:p>
        </w:tc>
        <w:tc>
          <w:tcPr>
            <w:tcW w:w="432" w:type="pct"/>
            <w:gridSpan w:val="2"/>
          </w:tcPr>
          <w:p w14:paraId="4BA9E880" w14:textId="77777777" w:rsidR="003303AB" w:rsidRPr="0010789C" w:rsidRDefault="003303AB" w:rsidP="003303AB">
            <w:pPr>
              <w:rPr>
                <w:color w:val="0000FF"/>
                <w:lang w:val="fr-FR"/>
              </w:rPr>
            </w:pPr>
          </w:p>
        </w:tc>
        <w:tc>
          <w:tcPr>
            <w:tcW w:w="3461" w:type="pct"/>
            <w:gridSpan w:val="6"/>
          </w:tcPr>
          <w:p w14:paraId="5049464C" w14:textId="77777777" w:rsidR="003303AB" w:rsidRPr="0010789C" w:rsidRDefault="003303AB" w:rsidP="003303AB">
            <w:pPr>
              <w:jc w:val="both"/>
              <w:rPr>
                <w:rFonts w:ascii="Arial" w:hAnsi="Arial"/>
                <w:color w:val="0000FF"/>
                <w:lang w:val="fr-FR"/>
              </w:rPr>
            </w:pPr>
          </w:p>
        </w:tc>
        <w:tc>
          <w:tcPr>
            <w:tcW w:w="155" w:type="pct"/>
            <w:vAlign w:val="bottom"/>
          </w:tcPr>
          <w:p w14:paraId="261ABC9C" w14:textId="77777777" w:rsidR="003303AB" w:rsidRPr="0010789C" w:rsidRDefault="003303AB" w:rsidP="003303AB">
            <w:pPr>
              <w:jc w:val="right"/>
              <w:rPr>
                <w:color w:val="0000FF"/>
                <w:lang w:val="fr-FR"/>
              </w:rPr>
            </w:pPr>
          </w:p>
        </w:tc>
      </w:tr>
      <w:tr w:rsidR="003303AB" w:rsidRPr="00E57863" w14:paraId="388E2F74" w14:textId="77777777" w:rsidTr="00872E82">
        <w:trPr>
          <w:cantSplit/>
        </w:trPr>
        <w:tc>
          <w:tcPr>
            <w:tcW w:w="218" w:type="pct"/>
          </w:tcPr>
          <w:p w14:paraId="4022CA21" w14:textId="77777777" w:rsidR="003303AB" w:rsidRPr="0010789C" w:rsidRDefault="003303AB" w:rsidP="003303AB">
            <w:pPr>
              <w:rPr>
                <w:color w:val="0000FF"/>
                <w:lang w:val="fr-FR"/>
              </w:rPr>
            </w:pPr>
          </w:p>
        </w:tc>
        <w:tc>
          <w:tcPr>
            <w:tcW w:w="294" w:type="pct"/>
          </w:tcPr>
          <w:p w14:paraId="11B12B48" w14:textId="77777777" w:rsidR="003303AB" w:rsidRPr="0010789C" w:rsidRDefault="003303AB" w:rsidP="003303AB">
            <w:pPr>
              <w:rPr>
                <w:color w:val="0000FF"/>
                <w:lang w:val="fr-FR"/>
              </w:rPr>
            </w:pPr>
          </w:p>
        </w:tc>
        <w:tc>
          <w:tcPr>
            <w:tcW w:w="441" w:type="pct"/>
          </w:tcPr>
          <w:p w14:paraId="54D63415" w14:textId="77777777" w:rsidR="003303AB" w:rsidRPr="0010789C" w:rsidRDefault="003303AB" w:rsidP="003303AB">
            <w:pPr>
              <w:rPr>
                <w:color w:val="0000FF"/>
                <w:lang w:val="fr-FR"/>
              </w:rPr>
            </w:pPr>
          </w:p>
        </w:tc>
        <w:tc>
          <w:tcPr>
            <w:tcW w:w="432" w:type="pct"/>
            <w:gridSpan w:val="2"/>
          </w:tcPr>
          <w:p w14:paraId="3898FC0C" w14:textId="77777777" w:rsidR="003303AB" w:rsidRPr="0010789C" w:rsidRDefault="003303AB" w:rsidP="003303AB">
            <w:pPr>
              <w:rPr>
                <w:color w:val="0000FF"/>
                <w:lang w:val="fr-FR"/>
              </w:rPr>
            </w:pPr>
          </w:p>
        </w:tc>
        <w:tc>
          <w:tcPr>
            <w:tcW w:w="3461" w:type="pct"/>
            <w:gridSpan w:val="6"/>
          </w:tcPr>
          <w:p w14:paraId="600A19D8" w14:textId="77777777" w:rsidR="003303AB" w:rsidRPr="0010789C" w:rsidRDefault="003303AB" w:rsidP="003303AB">
            <w:pPr>
              <w:jc w:val="both"/>
              <w:rPr>
                <w:color w:val="0000FF"/>
                <w:lang w:val="fr-FR"/>
              </w:rPr>
            </w:pPr>
            <w:r w:rsidRPr="0010789C">
              <w:rPr>
                <w:rFonts w:ascii="Arial" w:hAnsi="Arial"/>
                <w:color w:val="0000FF"/>
                <w:lang w:val="fr-FR"/>
              </w:rPr>
              <w:t>c) de cinq ans pour les bénéficiaires dont l'appareil précédent a été fourni après leur vingt-et-unième anniversaire;"</w:t>
            </w:r>
          </w:p>
        </w:tc>
        <w:tc>
          <w:tcPr>
            <w:tcW w:w="155" w:type="pct"/>
            <w:vAlign w:val="bottom"/>
          </w:tcPr>
          <w:p w14:paraId="7E8E6A3A" w14:textId="77777777" w:rsidR="003303AB" w:rsidRPr="0010789C" w:rsidRDefault="003303AB" w:rsidP="003303AB">
            <w:pPr>
              <w:jc w:val="right"/>
              <w:rPr>
                <w:color w:val="0000FF"/>
                <w:lang w:val="fr-FR"/>
              </w:rPr>
            </w:pPr>
          </w:p>
        </w:tc>
      </w:tr>
      <w:tr w:rsidR="003303AB" w:rsidRPr="00E57863" w14:paraId="444D8912" w14:textId="77777777" w:rsidTr="00872E82">
        <w:trPr>
          <w:cantSplit/>
        </w:trPr>
        <w:tc>
          <w:tcPr>
            <w:tcW w:w="218" w:type="pct"/>
          </w:tcPr>
          <w:p w14:paraId="41BF3CB3" w14:textId="77777777" w:rsidR="003303AB" w:rsidRPr="0010789C" w:rsidRDefault="003303AB" w:rsidP="003303AB">
            <w:pPr>
              <w:rPr>
                <w:color w:val="0000FF"/>
                <w:lang w:val="fr-FR"/>
              </w:rPr>
            </w:pPr>
          </w:p>
        </w:tc>
        <w:tc>
          <w:tcPr>
            <w:tcW w:w="294" w:type="pct"/>
          </w:tcPr>
          <w:p w14:paraId="60886469" w14:textId="77777777" w:rsidR="003303AB" w:rsidRPr="0010789C" w:rsidRDefault="003303AB" w:rsidP="003303AB">
            <w:pPr>
              <w:rPr>
                <w:color w:val="0000FF"/>
                <w:lang w:val="fr-FR"/>
              </w:rPr>
            </w:pPr>
          </w:p>
        </w:tc>
        <w:tc>
          <w:tcPr>
            <w:tcW w:w="441" w:type="pct"/>
          </w:tcPr>
          <w:p w14:paraId="6B80F1A0" w14:textId="77777777" w:rsidR="003303AB" w:rsidRPr="0010789C" w:rsidRDefault="003303AB" w:rsidP="003303AB">
            <w:pPr>
              <w:rPr>
                <w:color w:val="0000FF"/>
                <w:lang w:val="fr-FR"/>
              </w:rPr>
            </w:pPr>
          </w:p>
        </w:tc>
        <w:tc>
          <w:tcPr>
            <w:tcW w:w="432" w:type="pct"/>
            <w:gridSpan w:val="2"/>
          </w:tcPr>
          <w:p w14:paraId="4CC26D07" w14:textId="77777777" w:rsidR="003303AB" w:rsidRPr="0010789C" w:rsidRDefault="003303AB" w:rsidP="003303AB">
            <w:pPr>
              <w:rPr>
                <w:color w:val="0000FF"/>
                <w:lang w:val="fr-FR"/>
              </w:rPr>
            </w:pPr>
          </w:p>
        </w:tc>
        <w:tc>
          <w:tcPr>
            <w:tcW w:w="3461" w:type="pct"/>
            <w:gridSpan w:val="6"/>
          </w:tcPr>
          <w:p w14:paraId="59DD8094" w14:textId="77777777" w:rsidR="003303AB" w:rsidRPr="0010789C" w:rsidRDefault="003303AB" w:rsidP="003303AB">
            <w:pPr>
              <w:jc w:val="both"/>
              <w:rPr>
                <w:rFonts w:ascii="Arial" w:hAnsi="Arial"/>
                <w:color w:val="0000FF"/>
                <w:lang w:val="fr-FR"/>
              </w:rPr>
            </w:pPr>
          </w:p>
        </w:tc>
        <w:tc>
          <w:tcPr>
            <w:tcW w:w="155" w:type="pct"/>
            <w:vAlign w:val="bottom"/>
          </w:tcPr>
          <w:p w14:paraId="219AA235" w14:textId="77777777" w:rsidR="003303AB" w:rsidRPr="0010789C" w:rsidRDefault="003303AB" w:rsidP="003303AB">
            <w:pPr>
              <w:jc w:val="right"/>
              <w:rPr>
                <w:color w:val="0000FF"/>
                <w:lang w:val="fr-FR"/>
              </w:rPr>
            </w:pPr>
          </w:p>
        </w:tc>
      </w:tr>
      <w:tr w:rsidR="003303AB" w:rsidRPr="00E57863" w14:paraId="2BFB5681" w14:textId="77777777" w:rsidTr="00872E82">
        <w:trPr>
          <w:cantSplit/>
        </w:trPr>
        <w:tc>
          <w:tcPr>
            <w:tcW w:w="218" w:type="pct"/>
          </w:tcPr>
          <w:p w14:paraId="6D904BC2" w14:textId="77777777" w:rsidR="003303AB" w:rsidRPr="0010789C" w:rsidRDefault="003303AB" w:rsidP="003303AB">
            <w:pPr>
              <w:rPr>
                <w:color w:val="0000FF"/>
                <w:lang w:val="fr-FR"/>
              </w:rPr>
            </w:pPr>
          </w:p>
        </w:tc>
        <w:tc>
          <w:tcPr>
            <w:tcW w:w="294" w:type="pct"/>
          </w:tcPr>
          <w:p w14:paraId="53B7319C" w14:textId="77777777" w:rsidR="003303AB" w:rsidRPr="0010789C" w:rsidRDefault="003303AB" w:rsidP="003303AB">
            <w:pPr>
              <w:rPr>
                <w:color w:val="0000FF"/>
                <w:lang w:val="fr-FR"/>
              </w:rPr>
            </w:pPr>
          </w:p>
        </w:tc>
        <w:tc>
          <w:tcPr>
            <w:tcW w:w="441" w:type="pct"/>
          </w:tcPr>
          <w:p w14:paraId="35F7094F" w14:textId="77777777" w:rsidR="003303AB" w:rsidRPr="0010789C" w:rsidRDefault="003303AB" w:rsidP="003303AB">
            <w:pPr>
              <w:rPr>
                <w:color w:val="0000FF"/>
                <w:lang w:val="fr-FR"/>
              </w:rPr>
            </w:pPr>
          </w:p>
        </w:tc>
        <w:tc>
          <w:tcPr>
            <w:tcW w:w="432" w:type="pct"/>
            <w:gridSpan w:val="2"/>
          </w:tcPr>
          <w:p w14:paraId="612CFB28" w14:textId="77777777" w:rsidR="003303AB" w:rsidRPr="0010789C" w:rsidRDefault="003303AB" w:rsidP="003303AB">
            <w:pPr>
              <w:rPr>
                <w:color w:val="0000FF"/>
                <w:lang w:val="fr-FR"/>
              </w:rPr>
            </w:pPr>
          </w:p>
        </w:tc>
        <w:tc>
          <w:tcPr>
            <w:tcW w:w="3461" w:type="pct"/>
            <w:gridSpan w:val="6"/>
            <w:vAlign w:val="bottom"/>
          </w:tcPr>
          <w:p w14:paraId="15AC171C" w14:textId="2242496D" w:rsidR="003303AB" w:rsidRPr="0010789C" w:rsidRDefault="003303AB" w:rsidP="003303AB">
            <w:pPr>
              <w:jc w:val="both"/>
              <w:rPr>
                <w:rFonts w:ascii="Arial" w:hAnsi="Arial"/>
                <w:color w:val="0000FF"/>
                <w:lang w:val="fr-FR"/>
              </w:rPr>
            </w:pPr>
            <w:r w:rsidRPr="0010789C">
              <w:rPr>
                <w:rFonts w:ascii="Arial" w:hAnsi="Arial"/>
                <w:i/>
                <w:color w:val="0000FF"/>
                <w:sz w:val="18"/>
                <w:lang w:val="fr-BE"/>
              </w:rPr>
              <w:t>"A.R. 28.3.1995" (en vigueur 1.4.1995) + “A.R. 18.10.2013” (en vigueur 1.12.2013)</w:t>
            </w:r>
            <w:r w:rsidR="00C1495D" w:rsidRPr="0010789C">
              <w:rPr>
                <w:rFonts w:ascii="Arial" w:hAnsi="Arial"/>
                <w:i/>
                <w:color w:val="0000FF"/>
                <w:sz w:val="18"/>
                <w:lang w:val="fr-BE"/>
              </w:rPr>
              <w:t xml:space="preserve"> + “A.R. </w:t>
            </w:r>
            <w:r w:rsidR="00C1495D">
              <w:rPr>
                <w:rFonts w:ascii="Arial" w:hAnsi="Arial"/>
                <w:i/>
                <w:color w:val="0000FF"/>
                <w:sz w:val="18"/>
                <w:lang w:val="fr-BE"/>
              </w:rPr>
              <w:t>13.5.2023</w:t>
            </w:r>
            <w:r w:rsidR="00C1495D" w:rsidRPr="0010789C">
              <w:rPr>
                <w:rFonts w:ascii="Arial" w:hAnsi="Arial"/>
                <w:i/>
                <w:color w:val="0000FF"/>
                <w:sz w:val="18"/>
                <w:lang w:val="fr-BE"/>
              </w:rPr>
              <w:t>” (en vigueur 1.</w:t>
            </w:r>
            <w:r w:rsidR="00C1495D">
              <w:rPr>
                <w:rFonts w:ascii="Arial" w:hAnsi="Arial"/>
                <w:i/>
                <w:color w:val="0000FF"/>
                <w:sz w:val="18"/>
                <w:lang w:val="fr-BE"/>
              </w:rPr>
              <w:t>8.2023</w:t>
            </w:r>
            <w:r w:rsidR="00C1495D" w:rsidRPr="0010789C">
              <w:rPr>
                <w:rFonts w:ascii="Arial" w:hAnsi="Arial"/>
                <w:i/>
                <w:color w:val="0000FF"/>
                <w:sz w:val="18"/>
                <w:lang w:val="fr-BE"/>
              </w:rPr>
              <w:t>)</w:t>
            </w:r>
            <w:r w:rsidR="00ED52B7" w:rsidRPr="0010789C">
              <w:rPr>
                <w:rFonts w:ascii="Arial" w:hAnsi="Arial"/>
                <w:i/>
                <w:color w:val="0000FF"/>
                <w:sz w:val="18"/>
                <w:lang w:val="fr-BE"/>
              </w:rPr>
              <w:t xml:space="preserve"> + “A.R. </w:t>
            </w:r>
            <w:r w:rsidR="00ED52B7">
              <w:rPr>
                <w:rFonts w:ascii="Arial" w:hAnsi="Arial"/>
                <w:i/>
                <w:color w:val="0000FF"/>
                <w:sz w:val="18"/>
                <w:lang w:val="fr-BE"/>
              </w:rPr>
              <w:t>12.3.2024</w:t>
            </w:r>
            <w:r w:rsidR="00ED52B7" w:rsidRPr="0010789C">
              <w:rPr>
                <w:rFonts w:ascii="Arial" w:hAnsi="Arial"/>
                <w:i/>
                <w:color w:val="0000FF"/>
                <w:sz w:val="18"/>
                <w:lang w:val="fr-BE"/>
              </w:rPr>
              <w:t>” (en vigueur 1.</w:t>
            </w:r>
            <w:r w:rsidR="00ED52B7">
              <w:rPr>
                <w:rFonts w:ascii="Arial" w:hAnsi="Arial"/>
                <w:i/>
                <w:color w:val="0000FF"/>
                <w:sz w:val="18"/>
                <w:lang w:val="fr-BE"/>
              </w:rPr>
              <w:t>5.2024</w:t>
            </w:r>
            <w:r w:rsidR="00ED52B7" w:rsidRPr="0010789C">
              <w:rPr>
                <w:rFonts w:ascii="Arial" w:hAnsi="Arial"/>
                <w:i/>
                <w:color w:val="0000FF"/>
                <w:sz w:val="18"/>
                <w:lang w:val="fr-BE"/>
              </w:rPr>
              <w:t>)</w:t>
            </w:r>
          </w:p>
        </w:tc>
        <w:tc>
          <w:tcPr>
            <w:tcW w:w="155" w:type="pct"/>
            <w:vAlign w:val="bottom"/>
          </w:tcPr>
          <w:p w14:paraId="05FF3E07" w14:textId="77777777" w:rsidR="003303AB" w:rsidRPr="0010789C" w:rsidRDefault="003303AB" w:rsidP="003303AB">
            <w:pPr>
              <w:jc w:val="right"/>
              <w:rPr>
                <w:color w:val="0000FF"/>
                <w:lang w:val="fr-FR"/>
              </w:rPr>
            </w:pPr>
          </w:p>
        </w:tc>
      </w:tr>
      <w:tr w:rsidR="003303AB" w:rsidRPr="00E57863" w14:paraId="512111E6" w14:textId="77777777" w:rsidTr="00872E82">
        <w:trPr>
          <w:cantSplit/>
        </w:trPr>
        <w:tc>
          <w:tcPr>
            <w:tcW w:w="218" w:type="pct"/>
          </w:tcPr>
          <w:p w14:paraId="64326309" w14:textId="77777777" w:rsidR="003303AB" w:rsidRPr="0010789C" w:rsidRDefault="003303AB" w:rsidP="003303AB">
            <w:pPr>
              <w:rPr>
                <w:color w:val="0000FF"/>
                <w:lang w:val="fr-FR"/>
              </w:rPr>
            </w:pPr>
            <w:bookmarkStart w:id="6" w:name="_Hlk138673088"/>
          </w:p>
        </w:tc>
        <w:tc>
          <w:tcPr>
            <w:tcW w:w="294" w:type="pct"/>
          </w:tcPr>
          <w:p w14:paraId="7C0E37BE" w14:textId="77777777" w:rsidR="003303AB" w:rsidRPr="0010789C" w:rsidRDefault="003303AB" w:rsidP="003303AB">
            <w:pPr>
              <w:rPr>
                <w:color w:val="0000FF"/>
                <w:lang w:val="fr-FR"/>
              </w:rPr>
            </w:pPr>
          </w:p>
        </w:tc>
        <w:tc>
          <w:tcPr>
            <w:tcW w:w="441" w:type="pct"/>
          </w:tcPr>
          <w:p w14:paraId="487D6E4E" w14:textId="77777777" w:rsidR="003303AB" w:rsidRPr="0010789C" w:rsidRDefault="003303AB" w:rsidP="003303AB">
            <w:pPr>
              <w:rPr>
                <w:color w:val="0000FF"/>
                <w:lang w:val="fr-FR"/>
              </w:rPr>
            </w:pPr>
          </w:p>
        </w:tc>
        <w:tc>
          <w:tcPr>
            <w:tcW w:w="432" w:type="pct"/>
            <w:gridSpan w:val="2"/>
          </w:tcPr>
          <w:p w14:paraId="0EFD90F6" w14:textId="77777777" w:rsidR="003303AB" w:rsidRPr="0010789C" w:rsidRDefault="003303AB" w:rsidP="003303AB">
            <w:pPr>
              <w:rPr>
                <w:color w:val="0000FF"/>
                <w:lang w:val="fr-FR"/>
              </w:rPr>
            </w:pPr>
          </w:p>
        </w:tc>
        <w:tc>
          <w:tcPr>
            <w:tcW w:w="3461" w:type="pct"/>
            <w:gridSpan w:val="6"/>
          </w:tcPr>
          <w:p w14:paraId="30AEF30D" w14:textId="13B6AD3A" w:rsidR="003303AB" w:rsidRPr="0010789C" w:rsidRDefault="003303AB" w:rsidP="00C1495D">
            <w:pPr>
              <w:jc w:val="both"/>
              <w:rPr>
                <w:color w:val="0000FF"/>
                <w:lang w:val="fr-FR"/>
              </w:rPr>
            </w:pPr>
            <w:r w:rsidRPr="0010789C">
              <w:rPr>
                <w:rFonts w:ascii="Arial" w:hAnsi="Arial"/>
                <w:color w:val="0000FF"/>
                <w:lang w:val="fr-FR"/>
              </w:rPr>
              <w:t xml:space="preserve">"d) </w:t>
            </w:r>
            <w:r w:rsidR="00C1495D" w:rsidRPr="00C1495D">
              <w:rPr>
                <w:rFonts w:ascii="Arial" w:hAnsi="Arial"/>
                <w:color w:val="0000FF"/>
                <w:lang w:val="fr-FR"/>
              </w:rPr>
              <w:t>de quatre ans pour les lombostats en coutil et métal (645396-645400, 645411-645422 et 645433-645444) fournis</w:t>
            </w:r>
            <w:r w:rsidR="00C1495D">
              <w:rPr>
                <w:rFonts w:ascii="Arial" w:hAnsi="Arial"/>
                <w:color w:val="0000FF"/>
                <w:lang w:val="fr-FR"/>
              </w:rPr>
              <w:t xml:space="preserve"> </w:t>
            </w:r>
            <w:r w:rsidR="00C1495D" w:rsidRPr="00C1495D">
              <w:rPr>
                <w:rFonts w:ascii="Arial" w:hAnsi="Arial"/>
                <w:color w:val="0000FF"/>
                <w:lang w:val="fr-FR"/>
              </w:rPr>
              <w:t>après leur vingt-et-unième anniversaire</w:t>
            </w:r>
            <w:r w:rsidRPr="0010789C">
              <w:rPr>
                <w:rFonts w:ascii="Arial" w:hAnsi="Arial"/>
                <w:color w:val="0000FF"/>
                <w:lang w:val="fr-FR"/>
              </w:rPr>
              <w:t>.</w:t>
            </w:r>
            <w:r w:rsidR="0051225D">
              <w:rPr>
                <w:rFonts w:ascii="Arial" w:hAnsi="Arial"/>
                <w:color w:val="0000FF"/>
                <w:lang w:val="fr-FR"/>
              </w:rPr>
              <w:t>"</w:t>
            </w:r>
          </w:p>
        </w:tc>
        <w:tc>
          <w:tcPr>
            <w:tcW w:w="155" w:type="pct"/>
            <w:vAlign w:val="bottom"/>
          </w:tcPr>
          <w:p w14:paraId="42AF10B7" w14:textId="77777777" w:rsidR="003303AB" w:rsidRPr="0010789C" w:rsidRDefault="003303AB" w:rsidP="003303AB">
            <w:pPr>
              <w:jc w:val="right"/>
              <w:rPr>
                <w:color w:val="0000FF"/>
                <w:lang w:val="fr-FR"/>
              </w:rPr>
            </w:pPr>
          </w:p>
        </w:tc>
      </w:tr>
      <w:tr w:rsidR="003139BF" w:rsidRPr="00E57863" w14:paraId="678A0AB7" w14:textId="77777777" w:rsidTr="00872E82">
        <w:trPr>
          <w:cantSplit/>
        </w:trPr>
        <w:tc>
          <w:tcPr>
            <w:tcW w:w="218" w:type="pct"/>
          </w:tcPr>
          <w:p w14:paraId="1D32F9F3" w14:textId="77777777" w:rsidR="003139BF" w:rsidRPr="0010789C" w:rsidRDefault="003139BF" w:rsidP="003303AB">
            <w:pPr>
              <w:rPr>
                <w:color w:val="0000FF"/>
                <w:lang w:val="fr-FR"/>
              </w:rPr>
            </w:pPr>
          </w:p>
        </w:tc>
        <w:tc>
          <w:tcPr>
            <w:tcW w:w="294" w:type="pct"/>
          </w:tcPr>
          <w:p w14:paraId="47AB9454" w14:textId="77777777" w:rsidR="003139BF" w:rsidRPr="0010789C" w:rsidRDefault="003139BF" w:rsidP="003303AB">
            <w:pPr>
              <w:rPr>
                <w:color w:val="0000FF"/>
                <w:lang w:val="fr-FR"/>
              </w:rPr>
            </w:pPr>
          </w:p>
        </w:tc>
        <w:tc>
          <w:tcPr>
            <w:tcW w:w="441" w:type="pct"/>
          </w:tcPr>
          <w:p w14:paraId="1C662512" w14:textId="77777777" w:rsidR="003139BF" w:rsidRPr="0010789C" w:rsidRDefault="003139BF" w:rsidP="003303AB">
            <w:pPr>
              <w:rPr>
                <w:color w:val="0000FF"/>
                <w:lang w:val="fr-FR"/>
              </w:rPr>
            </w:pPr>
          </w:p>
        </w:tc>
        <w:tc>
          <w:tcPr>
            <w:tcW w:w="432" w:type="pct"/>
            <w:gridSpan w:val="2"/>
          </w:tcPr>
          <w:p w14:paraId="15A8F31E" w14:textId="77777777" w:rsidR="003139BF" w:rsidRPr="0010789C" w:rsidRDefault="003139BF" w:rsidP="003303AB">
            <w:pPr>
              <w:rPr>
                <w:color w:val="0000FF"/>
                <w:lang w:val="fr-FR"/>
              </w:rPr>
            </w:pPr>
          </w:p>
        </w:tc>
        <w:tc>
          <w:tcPr>
            <w:tcW w:w="3461" w:type="pct"/>
            <w:gridSpan w:val="6"/>
          </w:tcPr>
          <w:p w14:paraId="0D8375A2" w14:textId="77777777" w:rsidR="003139BF" w:rsidRPr="0010789C" w:rsidRDefault="003139BF" w:rsidP="00C1495D">
            <w:pPr>
              <w:jc w:val="both"/>
              <w:rPr>
                <w:rFonts w:ascii="Arial" w:hAnsi="Arial"/>
                <w:color w:val="0000FF"/>
                <w:lang w:val="fr-FR"/>
              </w:rPr>
            </w:pPr>
          </w:p>
        </w:tc>
        <w:tc>
          <w:tcPr>
            <w:tcW w:w="155" w:type="pct"/>
            <w:vAlign w:val="bottom"/>
          </w:tcPr>
          <w:p w14:paraId="07447004" w14:textId="77777777" w:rsidR="003139BF" w:rsidRPr="0010789C" w:rsidRDefault="003139BF" w:rsidP="003303AB">
            <w:pPr>
              <w:jc w:val="right"/>
              <w:rPr>
                <w:color w:val="0000FF"/>
                <w:lang w:val="fr-FR"/>
              </w:rPr>
            </w:pPr>
          </w:p>
        </w:tc>
      </w:tr>
      <w:tr w:rsidR="00F46FEC" w:rsidRPr="00E57863" w14:paraId="3F2FBF7A" w14:textId="77777777" w:rsidTr="00872E82">
        <w:trPr>
          <w:cantSplit/>
        </w:trPr>
        <w:tc>
          <w:tcPr>
            <w:tcW w:w="218" w:type="pct"/>
          </w:tcPr>
          <w:p w14:paraId="6F02E930" w14:textId="77777777" w:rsidR="00F46FEC" w:rsidRDefault="00F46FEC" w:rsidP="003303AB">
            <w:pPr>
              <w:rPr>
                <w:color w:val="0000FF"/>
                <w:lang w:val="fr-FR"/>
              </w:rPr>
            </w:pPr>
          </w:p>
          <w:p w14:paraId="169668C2" w14:textId="77777777" w:rsidR="00F46FEC" w:rsidRDefault="00F46FEC" w:rsidP="003303AB">
            <w:pPr>
              <w:rPr>
                <w:color w:val="0000FF"/>
                <w:lang w:val="fr-FR"/>
              </w:rPr>
            </w:pPr>
          </w:p>
          <w:p w14:paraId="0F66CE2E" w14:textId="77777777" w:rsidR="00F46FEC" w:rsidRDefault="00F46FEC" w:rsidP="003303AB">
            <w:pPr>
              <w:rPr>
                <w:color w:val="0000FF"/>
                <w:lang w:val="fr-FR"/>
              </w:rPr>
            </w:pPr>
          </w:p>
          <w:p w14:paraId="0C6CF822" w14:textId="77777777" w:rsidR="00F46FEC" w:rsidRDefault="00F46FEC" w:rsidP="003303AB">
            <w:pPr>
              <w:rPr>
                <w:color w:val="0000FF"/>
                <w:lang w:val="fr-FR"/>
              </w:rPr>
            </w:pPr>
          </w:p>
          <w:p w14:paraId="0822FEB7" w14:textId="77777777" w:rsidR="00F46FEC" w:rsidRPr="0010789C" w:rsidRDefault="00F46FEC" w:rsidP="003303AB">
            <w:pPr>
              <w:rPr>
                <w:color w:val="0000FF"/>
                <w:lang w:val="fr-FR"/>
              </w:rPr>
            </w:pPr>
          </w:p>
        </w:tc>
        <w:tc>
          <w:tcPr>
            <w:tcW w:w="294" w:type="pct"/>
          </w:tcPr>
          <w:p w14:paraId="4192589F" w14:textId="77777777" w:rsidR="00F46FEC" w:rsidRPr="0010789C" w:rsidRDefault="00F46FEC" w:rsidP="003303AB">
            <w:pPr>
              <w:rPr>
                <w:color w:val="0000FF"/>
                <w:lang w:val="fr-FR"/>
              </w:rPr>
            </w:pPr>
          </w:p>
        </w:tc>
        <w:tc>
          <w:tcPr>
            <w:tcW w:w="441" w:type="pct"/>
          </w:tcPr>
          <w:p w14:paraId="265E90B3" w14:textId="77777777" w:rsidR="00F46FEC" w:rsidRPr="0010789C" w:rsidRDefault="00F46FEC" w:rsidP="003303AB">
            <w:pPr>
              <w:rPr>
                <w:color w:val="0000FF"/>
                <w:lang w:val="fr-FR"/>
              </w:rPr>
            </w:pPr>
          </w:p>
        </w:tc>
        <w:tc>
          <w:tcPr>
            <w:tcW w:w="432" w:type="pct"/>
            <w:gridSpan w:val="2"/>
          </w:tcPr>
          <w:p w14:paraId="14E1DAB4" w14:textId="77777777" w:rsidR="00F46FEC" w:rsidRPr="0010789C" w:rsidRDefault="00F46FEC" w:rsidP="003303AB">
            <w:pPr>
              <w:rPr>
                <w:color w:val="0000FF"/>
                <w:lang w:val="fr-FR"/>
              </w:rPr>
            </w:pPr>
          </w:p>
        </w:tc>
        <w:tc>
          <w:tcPr>
            <w:tcW w:w="3461" w:type="pct"/>
            <w:gridSpan w:val="6"/>
          </w:tcPr>
          <w:p w14:paraId="378FDD4B" w14:textId="77777777" w:rsidR="00F46FEC" w:rsidRPr="0010789C" w:rsidRDefault="00F46FEC" w:rsidP="00C1495D">
            <w:pPr>
              <w:jc w:val="both"/>
              <w:rPr>
                <w:rFonts w:ascii="Arial" w:hAnsi="Arial"/>
                <w:color w:val="0000FF"/>
                <w:lang w:val="fr-FR"/>
              </w:rPr>
            </w:pPr>
          </w:p>
        </w:tc>
        <w:tc>
          <w:tcPr>
            <w:tcW w:w="155" w:type="pct"/>
            <w:vAlign w:val="bottom"/>
          </w:tcPr>
          <w:p w14:paraId="25295F0A" w14:textId="77777777" w:rsidR="00F46FEC" w:rsidRPr="0010789C" w:rsidRDefault="00F46FEC" w:rsidP="003303AB">
            <w:pPr>
              <w:jc w:val="right"/>
              <w:rPr>
                <w:color w:val="0000FF"/>
                <w:lang w:val="fr-FR"/>
              </w:rPr>
            </w:pPr>
          </w:p>
        </w:tc>
      </w:tr>
      <w:bookmarkEnd w:id="6"/>
      <w:tr w:rsidR="003303AB" w:rsidRPr="00E57863" w14:paraId="65E269A7" w14:textId="77777777" w:rsidTr="00872E82">
        <w:trPr>
          <w:cantSplit/>
        </w:trPr>
        <w:tc>
          <w:tcPr>
            <w:tcW w:w="218" w:type="pct"/>
          </w:tcPr>
          <w:p w14:paraId="02948DBD" w14:textId="77777777" w:rsidR="003303AB" w:rsidRPr="0010789C" w:rsidRDefault="003303AB" w:rsidP="003303AB">
            <w:pPr>
              <w:rPr>
                <w:color w:val="0000FF"/>
                <w:lang w:val="fr-BE"/>
              </w:rPr>
            </w:pPr>
          </w:p>
        </w:tc>
        <w:tc>
          <w:tcPr>
            <w:tcW w:w="294" w:type="pct"/>
          </w:tcPr>
          <w:p w14:paraId="180E4AFA" w14:textId="77777777" w:rsidR="003303AB" w:rsidRPr="0010789C" w:rsidRDefault="003303AB" w:rsidP="003303AB">
            <w:pPr>
              <w:rPr>
                <w:color w:val="0000FF"/>
                <w:lang w:val="fr-BE"/>
              </w:rPr>
            </w:pPr>
          </w:p>
        </w:tc>
        <w:tc>
          <w:tcPr>
            <w:tcW w:w="441" w:type="pct"/>
          </w:tcPr>
          <w:p w14:paraId="775F1EF4" w14:textId="77777777" w:rsidR="003303AB" w:rsidRPr="0010789C" w:rsidRDefault="003303AB" w:rsidP="003303AB">
            <w:pPr>
              <w:rPr>
                <w:color w:val="0000FF"/>
                <w:lang w:val="fr-BE"/>
              </w:rPr>
            </w:pPr>
          </w:p>
        </w:tc>
        <w:tc>
          <w:tcPr>
            <w:tcW w:w="432" w:type="pct"/>
            <w:gridSpan w:val="2"/>
          </w:tcPr>
          <w:p w14:paraId="17336816" w14:textId="77777777" w:rsidR="003303AB" w:rsidRPr="0010789C" w:rsidRDefault="003303AB" w:rsidP="003303AB">
            <w:pPr>
              <w:rPr>
                <w:color w:val="0000FF"/>
                <w:lang w:val="fr-BE"/>
              </w:rPr>
            </w:pPr>
          </w:p>
        </w:tc>
        <w:tc>
          <w:tcPr>
            <w:tcW w:w="3461" w:type="pct"/>
            <w:gridSpan w:val="6"/>
          </w:tcPr>
          <w:p w14:paraId="2A2CC7C5" w14:textId="77777777" w:rsidR="003303AB" w:rsidRPr="0010789C" w:rsidRDefault="00867231" w:rsidP="003303AB">
            <w:pPr>
              <w:jc w:val="both"/>
              <w:rPr>
                <w:rFonts w:ascii="Arial" w:hAnsi="Arial"/>
                <w:color w:val="0000FF"/>
                <w:lang w:val="fr-BE"/>
              </w:rPr>
            </w:pPr>
            <w:r w:rsidRPr="0010789C">
              <w:rPr>
                <w:rFonts w:ascii="Arial" w:hAnsi="Arial"/>
                <w:i/>
                <w:color w:val="0000FF"/>
                <w:sz w:val="18"/>
                <w:lang w:val="fr-BE"/>
              </w:rPr>
              <w:t>"</w:t>
            </w:r>
            <w:r w:rsidR="0074075A" w:rsidRPr="0010789C">
              <w:rPr>
                <w:rFonts w:ascii="Arial" w:hAnsi="Arial"/>
                <w:i/>
                <w:color w:val="0000FF"/>
                <w:sz w:val="18"/>
                <w:lang w:val="fr-BE"/>
              </w:rPr>
              <w:t>A.R.</w:t>
            </w:r>
            <w:r w:rsidRPr="0010789C">
              <w:rPr>
                <w:rFonts w:ascii="Arial" w:hAnsi="Arial"/>
                <w:i/>
                <w:color w:val="0000FF"/>
                <w:sz w:val="18"/>
                <w:lang w:val="fr-BE"/>
              </w:rPr>
              <w:t xml:space="preserve"> 28.3.1995" (</w:t>
            </w:r>
            <w:r w:rsidR="0074075A" w:rsidRPr="0010789C">
              <w:rPr>
                <w:rFonts w:ascii="Arial" w:hAnsi="Arial"/>
                <w:i/>
                <w:color w:val="0000FF"/>
                <w:sz w:val="18"/>
                <w:lang w:val="fr-BE"/>
              </w:rPr>
              <w:t>en vigueur</w:t>
            </w:r>
            <w:r w:rsidRPr="0010789C">
              <w:rPr>
                <w:rFonts w:ascii="Arial" w:hAnsi="Arial"/>
                <w:i/>
                <w:color w:val="0000FF"/>
                <w:sz w:val="18"/>
                <w:lang w:val="fr-BE"/>
              </w:rPr>
              <w:t xml:space="preserve"> 1.4.1995) + "</w:t>
            </w:r>
            <w:r w:rsidR="0074075A" w:rsidRPr="0010789C">
              <w:rPr>
                <w:rFonts w:ascii="Arial" w:hAnsi="Arial"/>
                <w:i/>
                <w:color w:val="0000FF"/>
                <w:sz w:val="18"/>
                <w:lang w:val="fr-BE"/>
              </w:rPr>
              <w:t>A.R.</w:t>
            </w:r>
            <w:r w:rsidRPr="0010789C">
              <w:rPr>
                <w:rFonts w:ascii="Arial" w:hAnsi="Arial"/>
                <w:i/>
                <w:color w:val="0000FF"/>
                <w:sz w:val="18"/>
                <w:lang w:val="fr-BE"/>
              </w:rPr>
              <w:t xml:space="preserve"> 18.10.2013" (</w:t>
            </w:r>
            <w:r w:rsidR="0074075A" w:rsidRPr="0010789C">
              <w:rPr>
                <w:rFonts w:ascii="Arial" w:hAnsi="Arial"/>
                <w:i/>
                <w:color w:val="0000FF"/>
                <w:sz w:val="18"/>
                <w:lang w:val="fr-BE"/>
              </w:rPr>
              <w:t>en vigueur</w:t>
            </w:r>
            <w:r w:rsidRPr="0010789C">
              <w:rPr>
                <w:rFonts w:ascii="Arial" w:hAnsi="Arial"/>
                <w:i/>
                <w:color w:val="0000FF"/>
                <w:sz w:val="18"/>
                <w:lang w:val="fr-BE"/>
              </w:rPr>
              <w:t xml:space="preserve"> 1.12.2013) + </w:t>
            </w:r>
            <w:r w:rsidR="0074075A" w:rsidRPr="0010789C">
              <w:rPr>
                <w:rFonts w:ascii="Arial" w:hAnsi="Arial"/>
                <w:i/>
                <w:color w:val="0000FF"/>
                <w:sz w:val="18"/>
                <w:lang w:val="fr-BE"/>
              </w:rPr>
              <w:t>A.R.</w:t>
            </w:r>
            <w:r w:rsidRPr="0010789C">
              <w:rPr>
                <w:rFonts w:ascii="Arial" w:hAnsi="Arial"/>
                <w:i/>
                <w:color w:val="0000FF"/>
                <w:sz w:val="18"/>
                <w:lang w:val="fr-BE"/>
              </w:rPr>
              <w:t xml:space="preserve"> 94.2020" (</w:t>
            </w:r>
            <w:r w:rsidR="0074075A" w:rsidRPr="0010789C">
              <w:rPr>
                <w:rFonts w:ascii="Arial" w:hAnsi="Arial"/>
                <w:i/>
                <w:color w:val="0000FF"/>
                <w:sz w:val="18"/>
                <w:lang w:val="fr-BE"/>
              </w:rPr>
              <w:t>en vigueur</w:t>
            </w:r>
            <w:r w:rsidRPr="0010789C">
              <w:rPr>
                <w:rFonts w:ascii="Arial" w:hAnsi="Arial"/>
                <w:i/>
                <w:color w:val="0000FF"/>
                <w:sz w:val="18"/>
                <w:lang w:val="fr-BE"/>
              </w:rPr>
              <w:t xml:space="preserve"> 16.2020)</w:t>
            </w:r>
          </w:p>
        </w:tc>
        <w:tc>
          <w:tcPr>
            <w:tcW w:w="155" w:type="pct"/>
            <w:vAlign w:val="bottom"/>
          </w:tcPr>
          <w:p w14:paraId="12F897C0" w14:textId="77777777" w:rsidR="003303AB" w:rsidRPr="0010789C" w:rsidRDefault="003303AB" w:rsidP="003303AB">
            <w:pPr>
              <w:jc w:val="right"/>
              <w:rPr>
                <w:color w:val="0000FF"/>
                <w:lang w:val="fr-BE"/>
              </w:rPr>
            </w:pPr>
          </w:p>
        </w:tc>
      </w:tr>
      <w:tr w:rsidR="003303AB" w:rsidRPr="00E57863" w14:paraId="3E489610" w14:textId="77777777" w:rsidTr="00872E82">
        <w:trPr>
          <w:cantSplit/>
        </w:trPr>
        <w:tc>
          <w:tcPr>
            <w:tcW w:w="218" w:type="pct"/>
          </w:tcPr>
          <w:p w14:paraId="39FC21C1" w14:textId="77777777" w:rsidR="003303AB" w:rsidRPr="0010789C" w:rsidRDefault="003303AB" w:rsidP="003303AB">
            <w:pPr>
              <w:rPr>
                <w:color w:val="0000FF"/>
                <w:lang w:val="fr-BE"/>
              </w:rPr>
            </w:pPr>
          </w:p>
        </w:tc>
        <w:tc>
          <w:tcPr>
            <w:tcW w:w="294" w:type="pct"/>
          </w:tcPr>
          <w:p w14:paraId="18A7CD25" w14:textId="77777777" w:rsidR="003303AB" w:rsidRPr="0010789C" w:rsidRDefault="003303AB" w:rsidP="003303AB">
            <w:pPr>
              <w:rPr>
                <w:color w:val="0000FF"/>
                <w:lang w:val="fr-BE"/>
              </w:rPr>
            </w:pPr>
          </w:p>
        </w:tc>
        <w:tc>
          <w:tcPr>
            <w:tcW w:w="441" w:type="pct"/>
          </w:tcPr>
          <w:p w14:paraId="7875CAB9" w14:textId="77777777" w:rsidR="003303AB" w:rsidRPr="0010789C" w:rsidRDefault="003303AB" w:rsidP="003303AB">
            <w:pPr>
              <w:rPr>
                <w:color w:val="0000FF"/>
                <w:lang w:val="fr-BE"/>
              </w:rPr>
            </w:pPr>
          </w:p>
        </w:tc>
        <w:tc>
          <w:tcPr>
            <w:tcW w:w="432" w:type="pct"/>
            <w:gridSpan w:val="2"/>
          </w:tcPr>
          <w:p w14:paraId="59EF0395" w14:textId="77777777" w:rsidR="003303AB" w:rsidRPr="0010789C" w:rsidRDefault="003303AB" w:rsidP="003303AB">
            <w:pPr>
              <w:rPr>
                <w:color w:val="0000FF"/>
                <w:lang w:val="fr-BE"/>
              </w:rPr>
            </w:pPr>
          </w:p>
        </w:tc>
        <w:tc>
          <w:tcPr>
            <w:tcW w:w="3461" w:type="pct"/>
            <w:gridSpan w:val="6"/>
          </w:tcPr>
          <w:p w14:paraId="41694604" w14:textId="77777777" w:rsidR="003303AB" w:rsidRPr="0010789C" w:rsidRDefault="003303AB" w:rsidP="003303AB">
            <w:pPr>
              <w:jc w:val="both"/>
              <w:rPr>
                <w:color w:val="0000FF"/>
                <w:lang w:val="fr-FR"/>
              </w:rPr>
            </w:pPr>
            <w:r w:rsidRPr="0010789C">
              <w:rPr>
                <w:rFonts w:ascii="Arial" w:hAnsi="Arial"/>
                <w:color w:val="0000FF"/>
                <w:lang w:val="fr-FR"/>
              </w:rPr>
              <w:t xml:space="preserve">A 2° . Suivant les nécessités du traitement de la scoliose ou de la cypholordose, un appareillage supplémentaire peut être accordé avant terme pour les bénéficiaires entre leur quatorzième et leur vingt-et-unième anniversaire et après accord préalable du médecin-conseil </w:t>
            </w:r>
            <w:r w:rsidRPr="0010789C">
              <w:rPr>
                <w:rFonts w:ascii="Arial" w:hAnsi="Arial" w:cs="Arial"/>
                <w:color w:val="0000FF"/>
                <w:lang w:val="fr-BE" w:eastAsia="nl-BE"/>
              </w:rPr>
              <w:t>(645912-645923, 645934-645945 et 646015-646026).</w:t>
            </w:r>
            <w:r w:rsidRPr="0010789C">
              <w:rPr>
                <w:rFonts w:ascii="Arial" w:hAnsi="Arial"/>
                <w:color w:val="0000FF"/>
                <w:lang w:val="fr-FR"/>
              </w:rPr>
              <w:t>"</w:t>
            </w:r>
          </w:p>
        </w:tc>
        <w:tc>
          <w:tcPr>
            <w:tcW w:w="155" w:type="pct"/>
            <w:vAlign w:val="bottom"/>
          </w:tcPr>
          <w:p w14:paraId="7EAFEDF4" w14:textId="77777777" w:rsidR="003303AB" w:rsidRPr="0010789C" w:rsidRDefault="003303AB" w:rsidP="003303AB">
            <w:pPr>
              <w:jc w:val="right"/>
              <w:rPr>
                <w:color w:val="0000FF"/>
                <w:lang w:val="fr-FR"/>
              </w:rPr>
            </w:pPr>
          </w:p>
        </w:tc>
      </w:tr>
      <w:tr w:rsidR="003303AB" w:rsidRPr="00E57863" w14:paraId="5C04C8B8" w14:textId="77777777" w:rsidTr="00872E82">
        <w:trPr>
          <w:cantSplit/>
        </w:trPr>
        <w:tc>
          <w:tcPr>
            <w:tcW w:w="218" w:type="pct"/>
          </w:tcPr>
          <w:p w14:paraId="01B1B75D" w14:textId="77777777" w:rsidR="003303AB" w:rsidRPr="0010789C" w:rsidRDefault="003303AB" w:rsidP="003303AB">
            <w:pPr>
              <w:rPr>
                <w:color w:val="0000FF"/>
                <w:lang w:val="fr-BE"/>
              </w:rPr>
            </w:pPr>
          </w:p>
        </w:tc>
        <w:tc>
          <w:tcPr>
            <w:tcW w:w="294" w:type="pct"/>
          </w:tcPr>
          <w:p w14:paraId="19D40C35" w14:textId="77777777" w:rsidR="003303AB" w:rsidRPr="0010789C" w:rsidRDefault="003303AB" w:rsidP="003303AB">
            <w:pPr>
              <w:rPr>
                <w:color w:val="0000FF"/>
                <w:lang w:val="fr-BE"/>
              </w:rPr>
            </w:pPr>
          </w:p>
        </w:tc>
        <w:tc>
          <w:tcPr>
            <w:tcW w:w="441" w:type="pct"/>
          </w:tcPr>
          <w:p w14:paraId="76E5012E" w14:textId="77777777" w:rsidR="003303AB" w:rsidRPr="0010789C" w:rsidRDefault="003303AB" w:rsidP="003303AB">
            <w:pPr>
              <w:rPr>
                <w:color w:val="0000FF"/>
                <w:lang w:val="fr-BE"/>
              </w:rPr>
            </w:pPr>
          </w:p>
        </w:tc>
        <w:tc>
          <w:tcPr>
            <w:tcW w:w="432" w:type="pct"/>
            <w:gridSpan w:val="2"/>
          </w:tcPr>
          <w:p w14:paraId="4A6B2DD5" w14:textId="77777777" w:rsidR="003303AB" w:rsidRPr="0010789C" w:rsidRDefault="003303AB" w:rsidP="003303AB">
            <w:pPr>
              <w:rPr>
                <w:color w:val="0000FF"/>
                <w:lang w:val="fr-BE"/>
              </w:rPr>
            </w:pPr>
          </w:p>
        </w:tc>
        <w:tc>
          <w:tcPr>
            <w:tcW w:w="3461" w:type="pct"/>
            <w:gridSpan w:val="6"/>
          </w:tcPr>
          <w:p w14:paraId="0CCA226B" w14:textId="77777777" w:rsidR="003303AB" w:rsidRPr="0010789C" w:rsidRDefault="003303AB" w:rsidP="003303AB">
            <w:pPr>
              <w:rPr>
                <w:rFonts w:ascii="Arial" w:hAnsi="Arial"/>
                <w:color w:val="0000FF"/>
                <w:lang w:val="fr-FR"/>
              </w:rPr>
            </w:pPr>
          </w:p>
        </w:tc>
        <w:tc>
          <w:tcPr>
            <w:tcW w:w="155" w:type="pct"/>
            <w:vAlign w:val="bottom"/>
          </w:tcPr>
          <w:p w14:paraId="419714C6" w14:textId="77777777" w:rsidR="003303AB" w:rsidRPr="0010789C" w:rsidRDefault="003303AB" w:rsidP="003303AB">
            <w:pPr>
              <w:jc w:val="right"/>
              <w:rPr>
                <w:color w:val="0000FF"/>
                <w:lang w:val="fr-FR"/>
              </w:rPr>
            </w:pPr>
          </w:p>
        </w:tc>
      </w:tr>
      <w:tr w:rsidR="003303AB" w:rsidRPr="0010789C" w14:paraId="3BD5B10C" w14:textId="77777777" w:rsidTr="00872E82">
        <w:trPr>
          <w:cantSplit/>
        </w:trPr>
        <w:tc>
          <w:tcPr>
            <w:tcW w:w="218" w:type="pct"/>
          </w:tcPr>
          <w:p w14:paraId="3E951E0D" w14:textId="77777777" w:rsidR="003303AB" w:rsidRPr="0010789C" w:rsidRDefault="003303AB" w:rsidP="003303AB">
            <w:pPr>
              <w:rPr>
                <w:color w:val="0000FF"/>
                <w:lang w:val="fr-FR"/>
              </w:rPr>
            </w:pPr>
          </w:p>
        </w:tc>
        <w:tc>
          <w:tcPr>
            <w:tcW w:w="294" w:type="pct"/>
          </w:tcPr>
          <w:p w14:paraId="79AE9F14" w14:textId="77777777" w:rsidR="003303AB" w:rsidRPr="0010789C" w:rsidRDefault="003303AB" w:rsidP="003303AB">
            <w:pPr>
              <w:rPr>
                <w:color w:val="0000FF"/>
                <w:lang w:val="fr-FR"/>
              </w:rPr>
            </w:pPr>
          </w:p>
        </w:tc>
        <w:tc>
          <w:tcPr>
            <w:tcW w:w="441" w:type="pct"/>
          </w:tcPr>
          <w:p w14:paraId="3B19B19C" w14:textId="77777777" w:rsidR="003303AB" w:rsidRPr="0010789C" w:rsidRDefault="003303AB" w:rsidP="003303AB">
            <w:pPr>
              <w:rPr>
                <w:color w:val="0000FF"/>
                <w:lang w:val="fr-FR"/>
              </w:rPr>
            </w:pPr>
          </w:p>
        </w:tc>
        <w:tc>
          <w:tcPr>
            <w:tcW w:w="432" w:type="pct"/>
            <w:gridSpan w:val="2"/>
          </w:tcPr>
          <w:p w14:paraId="63BF8483" w14:textId="77777777" w:rsidR="003303AB" w:rsidRPr="0010789C" w:rsidRDefault="003303AB" w:rsidP="003303AB">
            <w:pPr>
              <w:rPr>
                <w:color w:val="0000FF"/>
                <w:lang w:val="fr-FR"/>
              </w:rPr>
            </w:pPr>
          </w:p>
        </w:tc>
        <w:tc>
          <w:tcPr>
            <w:tcW w:w="3461" w:type="pct"/>
            <w:gridSpan w:val="6"/>
            <w:vAlign w:val="bottom"/>
          </w:tcPr>
          <w:p w14:paraId="454B836F" w14:textId="77777777" w:rsidR="003303AB" w:rsidRPr="0010789C" w:rsidRDefault="003303AB" w:rsidP="003303AB">
            <w:pPr>
              <w:rPr>
                <w:rFonts w:ascii="Arial" w:hAnsi="Arial"/>
                <w:color w:val="0000FF"/>
                <w:lang w:val="fr-FR"/>
              </w:rPr>
            </w:pPr>
            <w:r w:rsidRPr="0010789C">
              <w:rPr>
                <w:rFonts w:ascii="Arial" w:hAnsi="Arial"/>
                <w:i/>
                <w:color w:val="0000FF"/>
                <w:sz w:val="18"/>
                <w:lang w:val="fr-BE"/>
              </w:rPr>
              <w:t>"A.R. 28.3.1995" (en vigueur 1.4.1995)</w:t>
            </w:r>
          </w:p>
        </w:tc>
        <w:tc>
          <w:tcPr>
            <w:tcW w:w="155" w:type="pct"/>
            <w:vAlign w:val="bottom"/>
          </w:tcPr>
          <w:p w14:paraId="7CFE1E19" w14:textId="77777777" w:rsidR="003303AB" w:rsidRPr="0010789C" w:rsidRDefault="003303AB" w:rsidP="003303AB">
            <w:pPr>
              <w:jc w:val="right"/>
              <w:rPr>
                <w:color w:val="0000FF"/>
                <w:lang w:val="fr-FR"/>
              </w:rPr>
            </w:pPr>
          </w:p>
        </w:tc>
      </w:tr>
      <w:tr w:rsidR="003303AB" w:rsidRPr="00E57863" w14:paraId="11E1A09A" w14:textId="77777777" w:rsidTr="00872E82">
        <w:trPr>
          <w:cantSplit/>
        </w:trPr>
        <w:tc>
          <w:tcPr>
            <w:tcW w:w="218" w:type="pct"/>
          </w:tcPr>
          <w:p w14:paraId="0FF5FEE4" w14:textId="77777777" w:rsidR="003303AB" w:rsidRPr="0010789C" w:rsidRDefault="003303AB" w:rsidP="003303AB">
            <w:pPr>
              <w:rPr>
                <w:color w:val="0000FF"/>
                <w:lang w:val="fr-FR"/>
              </w:rPr>
            </w:pPr>
          </w:p>
        </w:tc>
        <w:tc>
          <w:tcPr>
            <w:tcW w:w="294" w:type="pct"/>
          </w:tcPr>
          <w:p w14:paraId="6B402906" w14:textId="77777777" w:rsidR="003303AB" w:rsidRPr="0010789C" w:rsidRDefault="003303AB" w:rsidP="003303AB">
            <w:pPr>
              <w:rPr>
                <w:color w:val="0000FF"/>
                <w:lang w:val="fr-FR"/>
              </w:rPr>
            </w:pPr>
          </w:p>
        </w:tc>
        <w:tc>
          <w:tcPr>
            <w:tcW w:w="441" w:type="pct"/>
          </w:tcPr>
          <w:p w14:paraId="1772ADDD" w14:textId="77777777" w:rsidR="003303AB" w:rsidRPr="0010789C" w:rsidRDefault="003303AB" w:rsidP="003303AB">
            <w:pPr>
              <w:rPr>
                <w:color w:val="0000FF"/>
                <w:lang w:val="fr-FR"/>
              </w:rPr>
            </w:pPr>
          </w:p>
        </w:tc>
        <w:tc>
          <w:tcPr>
            <w:tcW w:w="432" w:type="pct"/>
            <w:gridSpan w:val="2"/>
          </w:tcPr>
          <w:p w14:paraId="2584B34E" w14:textId="77777777" w:rsidR="003303AB" w:rsidRPr="0010789C" w:rsidRDefault="003303AB" w:rsidP="003303AB">
            <w:pPr>
              <w:rPr>
                <w:color w:val="0000FF"/>
                <w:lang w:val="fr-FR"/>
              </w:rPr>
            </w:pPr>
          </w:p>
        </w:tc>
        <w:tc>
          <w:tcPr>
            <w:tcW w:w="3461" w:type="pct"/>
            <w:gridSpan w:val="6"/>
          </w:tcPr>
          <w:p w14:paraId="6EDF7DC4" w14:textId="77777777" w:rsidR="003303AB" w:rsidRPr="0010789C" w:rsidRDefault="003303AB" w:rsidP="003303AB">
            <w:pPr>
              <w:jc w:val="both"/>
              <w:rPr>
                <w:color w:val="0000FF"/>
                <w:lang w:val="fr-FR"/>
              </w:rPr>
            </w:pPr>
            <w:r w:rsidRPr="0010789C">
              <w:rPr>
                <w:rFonts w:ascii="Arial" w:hAnsi="Arial"/>
                <w:color w:val="0000FF"/>
                <w:lang w:val="fr-FR"/>
              </w:rPr>
              <w:t>"A 3° . Les articles manufacturés ne peuvent être remboursés que pour les lésions et les affections pour lesquelles est prévue une durée d'utilisation au moins égale au délai prévu dans l'A 1° susvisé, à l'exception des orthèses de décharge, en cas de fractures démontrées par une radiographie et/ou d'anomalies anatomiques graves.Une orthèse de décharge est une orthèse qui compense les lignes de force en dehors de la fracture."</w:t>
            </w:r>
          </w:p>
        </w:tc>
        <w:tc>
          <w:tcPr>
            <w:tcW w:w="155" w:type="pct"/>
            <w:vAlign w:val="bottom"/>
          </w:tcPr>
          <w:p w14:paraId="0EE8BE85" w14:textId="77777777" w:rsidR="003303AB" w:rsidRPr="0010789C" w:rsidRDefault="003303AB" w:rsidP="003303AB">
            <w:pPr>
              <w:jc w:val="right"/>
              <w:rPr>
                <w:color w:val="0000FF"/>
                <w:lang w:val="fr-FR"/>
              </w:rPr>
            </w:pPr>
          </w:p>
        </w:tc>
      </w:tr>
      <w:tr w:rsidR="003303AB" w:rsidRPr="00E57863" w14:paraId="36DF7D2F" w14:textId="77777777" w:rsidTr="00872E82">
        <w:trPr>
          <w:cantSplit/>
        </w:trPr>
        <w:tc>
          <w:tcPr>
            <w:tcW w:w="218" w:type="pct"/>
          </w:tcPr>
          <w:p w14:paraId="17DAF4D6" w14:textId="77777777" w:rsidR="003303AB" w:rsidRPr="0010789C" w:rsidRDefault="003303AB" w:rsidP="003303AB">
            <w:pPr>
              <w:rPr>
                <w:color w:val="0000FF"/>
                <w:lang w:val="fr-FR"/>
              </w:rPr>
            </w:pPr>
          </w:p>
        </w:tc>
        <w:tc>
          <w:tcPr>
            <w:tcW w:w="294" w:type="pct"/>
          </w:tcPr>
          <w:p w14:paraId="45EF74C2" w14:textId="77777777" w:rsidR="003303AB" w:rsidRPr="0010789C" w:rsidRDefault="003303AB" w:rsidP="003303AB">
            <w:pPr>
              <w:rPr>
                <w:color w:val="0000FF"/>
                <w:lang w:val="fr-FR"/>
              </w:rPr>
            </w:pPr>
          </w:p>
        </w:tc>
        <w:tc>
          <w:tcPr>
            <w:tcW w:w="441" w:type="pct"/>
          </w:tcPr>
          <w:p w14:paraId="0E5F071A" w14:textId="77777777" w:rsidR="003303AB" w:rsidRPr="0010789C" w:rsidRDefault="003303AB" w:rsidP="003303AB">
            <w:pPr>
              <w:rPr>
                <w:color w:val="0000FF"/>
                <w:lang w:val="fr-FR"/>
              </w:rPr>
            </w:pPr>
          </w:p>
        </w:tc>
        <w:tc>
          <w:tcPr>
            <w:tcW w:w="432" w:type="pct"/>
            <w:gridSpan w:val="2"/>
          </w:tcPr>
          <w:p w14:paraId="6EA03501" w14:textId="77777777" w:rsidR="003303AB" w:rsidRPr="0010789C" w:rsidRDefault="003303AB" w:rsidP="003303AB">
            <w:pPr>
              <w:rPr>
                <w:color w:val="0000FF"/>
                <w:lang w:val="fr-FR"/>
              </w:rPr>
            </w:pPr>
          </w:p>
        </w:tc>
        <w:tc>
          <w:tcPr>
            <w:tcW w:w="3461" w:type="pct"/>
            <w:gridSpan w:val="6"/>
          </w:tcPr>
          <w:p w14:paraId="131E48EC" w14:textId="77777777" w:rsidR="003303AB" w:rsidRPr="0010789C" w:rsidRDefault="003303AB" w:rsidP="003303AB">
            <w:pPr>
              <w:jc w:val="both"/>
              <w:rPr>
                <w:rFonts w:ascii="Arial" w:hAnsi="Arial"/>
                <w:color w:val="0000FF"/>
                <w:lang w:val="fr-FR"/>
              </w:rPr>
            </w:pPr>
          </w:p>
        </w:tc>
        <w:tc>
          <w:tcPr>
            <w:tcW w:w="155" w:type="pct"/>
            <w:vAlign w:val="bottom"/>
          </w:tcPr>
          <w:p w14:paraId="0BE04C65" w14:textId="77777777" w:rsidR="003303AB" w:rsidRPr="0010789C" w:rsidRDefault="003303AB" w:rsidP="003303AB">
            <w:pPr>
              <w:jc w:val="right"/>
              <w:rPr>
                <w:color w:val="0000FF"/>
                <w:lang w:val="fr-FR"/>
              </w:rPr>
            </w:pPr>
          </w:p>
        </w:tc>
      </w:tr>
      <w:tr w:rsidR="003303AB" w:rsidRPr="00E57863" w14:paraId="311529C6" w14:textId="77777777" w:rsidTr="00872E82">
        <w:trPr>
          <w:cantSplit/>
        </w:trPr>
        <w:tc>
          <w:tcPr>
            <w:tcW w:w="218" w:type="pct"/>
          </w:tcPr>
          <w:p w14:paraId="6493B44B" w14:textId="77777777" w:rsidR="003303AB" w:rsidRPr="0010789C" w:rsidRDefault="003303AB" w:rsidP="003303AB">
            <w:pPr>
              <w:rPr>
                <w:color w:val="0000FF"/>
                <w:lang w:val="fr-FR"/>
              </w:rPr>
            </w:pPr>
          </w:p>
        </w:tc>
        <w:tc>
          <w:tcPr>
            <w:tcW w:w="294" w:type="pct"/>
          </w:tcPr>
          <w:p w14:paraId="11789131" w14:textId="77777777" w:rsidR="003303AB" w:rsidRPr="0010789C" w:rsidRDefault="003303AB" w:rsidP="003303AB">
            <w:pPr>
              <w:rPr>
                <w:color w:val="0000FF"/>
                <w:lang w:val="fr-FR"/>
              </w:rPr>
            </w:pPr>
          </w:p>
        </w:tc>
        <w:tc>
          <w:tcPr>
            <w:tcW w:w="441" w:type="pct"/>
          </w:tcPr>
          <w:p w14:paraId="5966C683" w14:textId="77777777" w:rsidR="003303AB" w:rsidRPr="0010789C" w:rsidRDefault="003303AB" w:rsidP="003303AB">
            <w:pPr>
              <w:rPr>
                <w:color w:val="0000FF"/>
                <w:lang w:val="fr-FR"/>
              </w:rPr>
            </w:pPr>
          </w:p>
        </w:tc>
        <w:tc>
          <w:tcPr>
            <w:tcW w:w="432" w:type="pct"/>
            <w:gridSpan w:val="2"/>
          </w:tcPr>
          <w:p w14:paraId="56DA74E4" w14:textId="77777777" w:rsidR="003303AB" w:rsidRPr="0010789C" w:rsidRDefault="003303AB" w:rsidP="003303AB">
            <w:pPr>
              <w:rPr>
                <w:color w:val="0000FF"/>
                <w:lang w:val="fr-FR"/>
              </w:rPr>
            </w:pPr>
          </w:p>
        </w:tc>
        <w:tc>
          <w:tcPr>
            <w:tcW w:w="3461" w:type="pct"/>
            <w:gridSpan w:val="6"/>
            <w:vAlign w:val="bottom"/>
          </w:tcPr>
          <w:p w14:paraId="15C33ED9" w14:textId="77777777" w:rsidR="003303AB" w:rsidRPr="0010789C" w:rsidRDefault="003303AB" w:rsidP="003303AB">
            <w:pPr>
              <w:jc w:val="both"/>
              <w:rPr>
                <w:rFonts w:ascii="Arial" w:hAnsi="Arial"/>
                <w:i/>
                <w:color w:val="0000FF"/>
                <w:sz w:val="18"/>
                <w:lang w:val="fr-BE"/>
              </w:rPr>
            </w:pPr>
            <w:r w:rsidRPr="0010789C">
              <w:rPr>
                <w:rFonts w:ascii="Arial" w:hAnsi="Arial"/>
                <w:i/>
                <w:color w:val="0000FF"/>
                <w:sz w:val="18"/>
                <w:lang w:val="fr-BE"/>
              </w:rPr>
              <w:t>"A.R. 24.10.2011" (en vigueur 1.1.2012)</w:t>
            </w:r>
            <w:r w:rsidR="00867231" w:rsidRPr="0010789C">
              <w:rPr>
                <w:rFonts w:ascii="Arial" w:hAnsi="Arial"/>
                <w:i/>
                <w:color w:val="0000FF"/>
                <w:sz w:val="18"/>
                <w:lang w:val="fr-BE"/>
              </w:rPr>
              <w:t xml:space="preserve"> + </w:t>
            </w:r>
            <w:r w:rsidR="0074075A" w:rsidRPr="0010789C">
              <w:rPr>
                <w:rFonts w:ascii="Arial" w:hAnsi="Arial"/>
                <w:i/>
                <w:color w:val="0000FF"/>
                <w:sz w:val="18"/>
                <w:lang w:val="fr-BE"/>
              </w:rPr>
              <w:t>A.R.</w:t>
            </w:r>
            <w:r w:rsidR="00867231" w:rsidRPr="0010789C">
              <w:rPr>
                <w:rFonts w:ascii="Arial" w:hAnsi="Arial"/>
                <w:i/>
                <w:color w:val="0000FF"/>
                <w:sz w:val="18"/>
                <w:lang w:val="fr-BE"/>
              </w:rPr>
              <w:t xml:space="preserve"> 9.4.2020" (</w:t>
            </w:r>
            <w:r w:rsidR="0074075A" w:rsidRPr="0010789C">
              <w:rPr>
                <w:rFonts w:ascii="Arial" w:hAnsi="Arial"/>
                <w:i/>
                <w:color w:val="0000FF"/>
                <w:sz w:val="18"/>
                <w:lang w:val="fr-BE"/>
              </w:rPr>
              <w:t>en vigueur</w:t>
            </w:r>
            <w:r w:rsidR="00867231" w:rsidRPr="0010789C">
              <w:rPr>
                <w:rFonts w:ascii="Arial" w:hAnsi="Arial"/>
                <w:i/>
                <w:color w:val="0000FF"/>
                <w:sz w:val="18"/>
                <w:lang w:val="fr-BE"/>
              </w:rPr>
              <w:t xml:space="preserve"> 1.6.2020)</w:t>
            </w:r>
          </w:p>
        </w:tc>
        <w:tc>
          <w:tcPr>
            <w:tcW w:w="155" w:type="pct"/>
            <w:vAlign w:val="bottom"/>
          </w:tcPr>
          <w:p w14:paraId="7E4ED382" w14:textId="77777777" w:rsidR="003303AB" w:rsidRPr="0010789C" w:rsidRDefault="003303AB" w:rsidP="003303AB">
            <w:pPr>
              <w:jc w:val="right"/>
              <w:rPr>
                <w:color w:val="0000FF"/>
                <w:lang w:val="fr-BE"/>
              </w:rPr>
            </w:pPr>
          </w:p>
        </w:tc>
      </w:tr>
      <w:tr w:rsidR="003303AB" w:rsidRPr="00E57863" w14:paraId="7260E50C" w14:textId="77777777" w:rsidTr="00872E82">
        <w:trPr>
          <w:cantSplit/>
        </w:trPr>
        <w:tc>
          <w:tcPr>
            <w:tcW w:w="218" w:type="pct"/>
          </w:tcPr>
          <w:p w14:paraId="13F05B09" w14:textId="77777777" w:rsidR="003303AB" w:rsidRPr="0010789C" w:rsidRDefault="003303AB" w:rsidP="003303AB">
            <w:pPr>
              <w:rPr>
                <w:color w:val="0000FF"/>
                <w:lang w:val="fr-BE"/>
              </w:rPr>
            </w:pPr>
          </w:p>
        </w:tc>
        <w:tc>
          <w:tcPr>
            <w:tcW w:w="294" w:type="pct"/>
          </w:tcPr>
          <w:p w14:paraId="06E13467" w14:textId="77777777" w:rsidR="003303AB" w:rsidRPr="0010789C" w:rsidRDefault="003303AB" w:rsidP="003303AB">
            <w:pPr>
              <w:rPr>
                <w:color w:val="0000FF"/>
                <w:lang w:val="fr-BE"/>
              </w:rPr>
            </w:pPr>
          </w:p>
        </w:tc>
        <w:tc>
          <w:tcPr>
            <w:tcW w:w="441" w:type="pct"/>
          </w:tcPr>
          <w:p w14:paraId="08A3F584" w14:textId="77777777" w:rsidR="003303AB" w:rsidRPr="0010789C" w:rsidRDefault="003303AB" w:rsidP="003303AB">
            <w:pPr>
              <w:rPr>
                <w:color w:val="0000FF"/>
                <w:lang w:val="fr-BE"/>
              </w:rPr>
            </w:pPr>
          </w:p>
        </w:tc>
        <w:tc>
          <w:tcPr>
            <w:tcW w:w="432" w:type="pct"/>
            <w:gridSpan w:val="2"/>
          </w:tcPr>
          <w:p w14:paraId="150E6EDF" w14:textId="77777777" w:rsidR="003303AB" w:rsidRPr="0010789C" w:rsidRDefault="003303AB" w:rsidP="003303AB">
            <w:pPr>
              <w:rPr>
                <w:color w:val="0000FF"/>
                <w:lang w:val="fr-BE"/>
              </w:rPr>
            </w:pPr>
          </w:p>
        </w:tc>
        <w:tc>
          <w:tcPr>
            <w:tcW w:w="3461" w:type="pct"/>
            <w:gridSpan w:val="6"/>
          </w:tcPr>
          <w:p w14:paraId="65C0110A" w14:textId="77777777" w:rsidR="003303AB" w:rsidRPr="0010789C" w:rsidRDefault="003303AB" w:rsidP="003303AB">
            <w:pPr>
              <w:jc w:val="both"/>
              <w:rPr>
                <w:rFonts w:ascii="Arial" w:hAnsi="Arial"/>
                <w:color w:val="0000FF"/>
                <w:lang w:val="fr-FR"/>
              </w:rPr>
            </w:pPr>
            <w:r w:rsidRPr="0010789C">
              <w:rPr>
                <w:rFonts w:ascii="Arial" w:hAnsi="Arial"/>
                <w:color w:val="0000FF"/>
                <w:lang w:val="fr-FR"/>
              </w:rPr>
              <w:t>"A 4° . La demande de remplacement anticipé introduite pour cause de changement anatomique est transmise au médecin-conseil.</w:t>
            </w:r>
          </w:p>
        </w:tc>
        <w:tc>
          <w:tcPr>
            <w:tcW w:w="155" w:type="pct"/>
            <w:vAlign w:val="bottom"/>
          </w:tcPr>
          <w:p w14:paraId="145A9709" w14:textId="77777777" w:rsidR="003303AB" w:rsidRPr="0010789C" w:rsidRDefault="003303AB" w:rsidP="003303AB">
            <w:pPr>
              <w:jc w:val="right"/>
              <w:rPr>
                <w:rFonts w:ascii="Arial" w:hAnsi="Arial"/>
                <w:color w:val="0000FF"/>
                <w:lang w:val="fr-FR"/>
              </w:rPr>
            </w:pPr>
          </w:p>
        </w:tc>
      </w:tr>
      <w:tr w:rsidR="003303AB" w:rsidRPr="00E57863" w14:paraId="1C7F55A8" w14:textId="77777777" w:rsidTr="00872E82">
        <w:trPr>
          <w:cantSplit/>
        </w:trPr>
        <w:tc>
          <w:tcPr>
            <w:tcW w:w="218" w:type="pct"/>
          </w:tcPr>
          <w:p w14:paraId="0A3FE0B8" w14:textId="77777777" w:rsidR="003303AB" w:rsidRPr="0010789C" w:rsidRDefault="003303AB" w:rsidP="003303AB">
            <w:pPr>
              <w:rPr>
                <w:color w:val="0000FF"/>
                <w:lang w:val="fr-FR"/>
              </w:rPr>
            </w:pPr>
          </w:p>
        </w:tc>
        <w:tc>
          <w:tcPr>
            <w:tcW w:w="294" w:type="pct"/>
          </w:tcPr>
          <w:p w14:paraId="4F9CA0ED" w14:textId="77777777" w:rsidR="003303AB" w:rsidRPr="0010789C" w:rsidRDefault="003303AB" w:rsidP="003303AB">
            <w:pPr>
              <w:rPr>
                <w:color w:val="0000FF"/>
                <w:lang w:val="fr-FR"/>
              </w:rPr>
            </w:pPr>
          </w:p>
        </w:tc>
        <w:tc>
          <w:tcPr>
            <w:tcW w:w="441" w:type="pct"/>
          </w:tcPr>
          <w:p w14:paraId="46D672C6" w14:textId="77777777" w:rsidR="003303AB" w:rsidRPr="0010789C" w:rsidRDefault="003303AB" w:rsidP="003303AB">
            <w:pPr>
              <w:rPr>
                <w:color w:val="0000FF"/>
                <w:lang w:val="fr-FR"/>
              </w:rPr>
            </w:pPr>
          </w:p>
        </w:tc>
        <w:tc>
          <w:tcPr>
            <w:tcW w:w="432" w:type="pct"/>
            <w:gridSpan w:val="2"/>
          </w:tcPr>
          <w:p w14:paraId="2BFDE521" w14:textId="77777777" w:rsidR="003303AB" w:rsidRPr="0010789C" w:rsidRDefault="003303AB" w:rsidP="003303AB">
            <w:pPr>
              <w:rPr>
                <w:color w:val="0000FF"/>
                <w:lang w:val="fr-FR"/>
              </w:rPr>
            </w:pPr>
          </w:p>
        </w:tc>
        <w:tc>
          <w:tcPr>
            <w:tcW w:w="3461" w:type="pct"/>
            <w:gridSpan w:val="6"/>
          </w:tcPr>
          <w:p w14:paraId="464BFC9A" w14:textId="77777777" w:rsidR="003303AB" w:rsidRPr="0010789C" w:rsidRDefault="003303AB" w:rsidP="003303AB">
            <w:pPr>
              <w:jc w:val="both"/>
              <w:rPr>
                <w:rFonts w:ascii="Arial" w:hAnsi="Arial"/>
                <w:color w:val="0000FF"/>
                <w:lang w:val="fr-FR"/>
              </w:rPr>
            </w:pPr>
          </w:p>
        </w:tc>
        <w:tc>
          <w:tcPr>
            <w:tcW w:w="155" w:type="pct"/>
            <w:vAlign w:val="bottom"/>
          </w:tcPr>
          <w:p w14:paraId="6C268313" w14:textId="77777777" w:rsidR="003303AB" w:rsidRPr="0010789C" w:rsidRDefault="003303AB" w:rsidP="003303AB">
            <w:pPr>
              <w:jc w:val="right"/>
              <w:rPr>
                <w:color w:val="0000FF"/>
                <w:lang w:val="fr-FR"/>
              </w:rPr>
            </w:pPr>
          </w:p>
        </w:tc>
      </w:tr>
      <w:tr w:rsidR="003303AB" w:rsidRPr="00E57863" w14:paraId="5A08C313" w14:textId="77777777" w:rsidTr="00872E82">
        <w:trPr>
          <w:cantSplit/>
        </w:trPr>
        <w:tc>
          <w:tcPr>
            <w:tcW w:w="218" w:type="pct"/>
          </w:tcPr>
          <w:p w14:paraId="5C05DB48" w14:textId="77777777" w:rsidR="003303AB" w:rsidRPr="0010789C" w:rsidRDefault="003303AB" w:rsidP="003303AB">
            <w:pPr>
              <w:rPr>
                <w:color w:val="0000FF"/>
                <w:lang w:val="fr-FR"/>
              </w:rPr>
            </w:pPr>
          </w:p>
        </w:tc>
        <w:tc>
          <w:tcPr>
            <w:tcW w:w="294" w:type="pct"/>
          </w:tcPr>
          <w:p w14:paraId="67BA3D69" w14:textId="77777777" w:rsidR="003303AB" w:rsidRPr="0010789C" w:rsidRDefault="003303AB" w:rsidP="003303AB">
            <w:pPr>
              <w:rPr>
                <w:color w:val="0000FF"/>
                <w:lang w:val="fr-FR"/>
              </w:rPr>
            </w:pPr>
          </w:p>
        </w:tc>
        <w:tc>
          <w:tcPr>
            <w:tcW w:w="441" w:type="pct"/>
          </w:tcPr>
          <w:p w14:paraId="6ED2C054" w14:textId="77777777" w:rsidR="003303AB" w:rsidRPr="0010789C" w:rsidRDefault="003303AB" w:rsidP="003303AB">
            <w:pPr>
              <w:rPr>
                <w:color w:val="0000FF"/>
                <w:lang w:val="fr-FR"/>
              </w:rPr>
            </w:pPr>
          </w:p>
        </w:tc>
        <w:tc>
          <w:tcPr>
            <w:tcW w:w="432" w:type="pct"/>
            <w:gridSpan w:val="2"/>
          </w:tcPr>
          <w:p w14:paraId="262958E5" w14:textId="77777777" w:rsidR="003303AB" w:rsidRPr="0010789C" w:rsidRDefault="003303AB" w:rsidP="003303AB">
            <w:pPr>
              <w:rPr>
                <w:color w:val="0000FF"/>
                <w:lang w:val="fr-FR"/>
              </w:rPr>
            </w:pPr>
          </w:p>
        </w:tc>
        <w:tc>
          <w:tcPr>
            <w:tcW w:w="3461" w:type="pct"/>
            <w:gridSpan w:val="6"/>
          </w:tcPr>
          <w:p w14:paraId="1B43FEC5" w14:textId="77777777" w:rsidR="003303AB" w:rsidRPr="0010789C" w:rsidRDefault="003303AB" w:rsidP="003303AB">
            <w:pPr>
              <w:jc w:val="both"/>
              <w:rPr>
                <w:rFonts w:ascii="Arial" w:hAnsi="Arial"/>
                <w:color w:val="0000FF"/>
                <w:lang w:val="fr-FR"/>
              </w:rPr>
            </w:pPr>
            <w:r w:rsidRPr="0010789C">
              <w:rPr>
                <w:rFonts w:ascii="Arial" w:hAnsi="Arial"/>
                <w:color w:val="0000FF"/>
                <w:lang w:val="fr-FR"/>
              </w:rPr>
              <w:t>La demande motivée pour remplacement anticipé pour cause de changement anatomique comprend une justification médicale, rédigée par le médecin traitant et mentionnant l'évolution de l'état anatomique entre la date de la fourniture précédente et celle de la demande, et un devis établi par un dispensateur de soins agréé.</w:t>
            </w:r>
          </w:p>
        </w:tc>
        <w:tc>
          <w:tcPr>
            <w:tcW w:w="155" w:type="pct"/>
            <w:vAlign w:val="bottom"/>
          </w:tcPr>
          <w:p w14:paraId="1A917A2D" w14:textId="77777777" w:rsidR="003303AB" w:rsidRPr="0010789C" w:rsidRDefault="003303AB" w:rsidP="003303AB">
            <w:pPr>
              <w:jc w:val="right"/>
              <w:rPr>
                <w:rFonts w:ascii="Arial" w:hAnsi="Arial"/>
                <w:color w:val="0000FF"/>
                <w:lang w:val="fr-FR"/>
              </w:rPr>
            </w:pPr>
          </w:p>
        </w:tc>
      </w:tr>
      <w:tr w:rsidR="00867231" w:rsidRPr="00E57863" w14:paraId="36F9998F" w14:textId="77777777" w:rsidTr="00872E82">
        <w:trPr>
          <w:cantSplit/>
        </w:trPr>
        <w:tc>
          <w:tcPr>
            <w:tcW w:w="218" w:type="pct"/>
          </w:tcPr>
          <w:p w14:paraId="1D30889F" w14:textId="77777777" w:rsidR="00867231" w:rsidRPr="0010789C" w:rsidRDefault="00867231" w:rsidP="003303AB">
            <w:pPr>
              <w:rPr>
                <w:color w:val="0000FF"/>
                <w:lang w:val="fr-FR"/>
              </w:rPr>
            </w:pPr>
          </w:p>
        </w:tc>
        <w:tc>
          <w:tcPr>
            <w:tcW w:w="294" w:type="pct"/>
          </w:tcPr>
          <w:p w14:paraId="69F5F1A2" w14:textId="77777777" w:rsidR="00867231" w:rsidRPr="0010789C" w:rsidRDefault="00867231" w:rsidP="003303AB">
            <w:pPr>
              <w:rPr>
                <w:color w:val="0000FF"/>
                <w:lang w:val="fr-FR"/>
              </w:rPr>
            </w:pPr>
          </w:p>
        </w:tc>
        <w:tc>
          <w:tcPr>
            <w:tcW w:w="441" w:type="pct"/>
          </w:tcPr>
          <w:p w14:paraId="1B43C4B2" w14:textId="77777777" w:rsidR="00867231" w:rsidRPr="0010789C" w:rsidRDefault="00867231" w:rsidP="003303AB">
            <w:pPr>
              <w:rPr>
                <w:color w:val="0000FF"/>
                <w:lang w:val="fr-FR"/>
              </w:rPr>
            </w:pPr>
          </w:p>
        </w:tc>
        <w:tc>
          <w:tcPr>
            <w:tcW w:w="432" w:type="pct"/>
            <w:gridSpan w:val="2"/>
          </w:tcPr>
          <w:p w14:paraId="11DDA946" w14:textId="77777777" w:rsidR="00867231" w:rsidRPr="0010789C" w:rsidRDefault="00867231" w:rsidP="003303AB">
            <w:pPr>
              <w:rPr>
                <w:color w:val="0000FF"/>
                <w:lang w:val="fr-FR"/>
              </w:rPr>
            </w:pPr>
          </w:p>
        </w:tc>
        <w:tc>
          <w:tcPr>
            <w:tcW w:w="3461" w:type="pct"/>
            <w:gridSpan w:val="6"/>
          </w:tcPr>
          <w:p w14:paraId="7FB39647" w14:textId="77777777" w:rsidR="00867231" w:rsidRPr="0010789C" w:rsidRDefault="00867231" w:rsidP="003303AB">
            <w:pPr>
              <w:jc w:val="both"/>
              <w:rPr>
                <w:rFonts w:ascii="Arial" w:hAnsi="Arial"/>
                <w:color w:val="0000FF"/>
                <w:lang w:val="fr-FR"/>
              </w:rPr>
            </w:pPr>
          </w:p>
        </w:tc>
        <w:tc>
          <w:tcPr>
            <w:tcW w:w="155" w:type="pct"/>
            <w:vAlign w:val="bottom"/>
          </w:tcPr>
          <w:p w14:paraId="2799164F" w14:textId="77777777" w:rsidR="00867231" w:rsidRPr="0010789C" w:rsidRDefault="00867231" w:rsidP="003303AB">
            <w:pPr>
              <w:jc w:val="right"/>
              <w:rPr>
                <w:rFonts w:ascii="Arial" w:hAnsi="Arial"/>
                <w:color w:val="0000FF"/>
                <w:lang w:val="fr-FR"/>
              </w:rPr>
            </w:pPr>
          </w:p>
        </w:tc>
      </w:tr>
      <w:tr w:rsidR="00867231" w:rsidRPr="0010789C" w14:paraId="2F22F242" w14:textId="77777777" w:rsidTr="00872E82">
        <w:trPr>
          <w:cantSplit/>
        </w:trPr>
        <w:tc>
          <w:tcPr>
            <w:tcW w:w="218" w:type="pct"/>
          </w:tcPr>
          <w:p w14:paraId="2084DA05" w14:textId="77777777" w:rsidR="00867231" w:rsidRPr="0010789C" w:rsidRDefault="00867231" w:rsidP="00867231">
            <w:pPr>
              <w:rPr>
                <w:color w:val="0000FF"/>
                <w:lang w:val="fr-FR"/>
              </w:rPr>
            </w:pPr>
          </w:p>
        </w:tc>
        <w:tc>
          <w:tcPr>
            <w:tcW w:w="294" w:type="pct"/>
          </w:tcPr>
          <w:p w14:paraId="23ACA7D7" w14:textId="77777777" w:rsidR="00867231" w:rsidRPr="0010789C" w:rsidRDefault="00867231" w:rsidP="00867231">
            <w:pPr>
              <w:rPr>
                <w:color w:val="0000FF"/>
                <w:lang w:val="fr-FR"/>
              </w:rPr>
            </w:pPr>
          </w:p>
        </w:tc>
        <w:tc>
          <w:tcPr>
            <w:tcW w:w="441" w:type="pct"/>
          </w:tcPr>
          <w:p w14:paraId="31AFBB86" w14:textId="77777777" w:rsidR="00867231" w:rsidRPr="0010789C" w:rsidRDefault="00867231" w:rsidP="00867231">
            <w:pPr>
              <w:rPr>
                <w:color w:val="0000FF"/>
                <w:lang w:val="fr-FR"/>
              </w:rPr>
            </w:pPr>
          </w:p>
        </w:tc>
        <w:tc>
          <w:tcPr>
            <w:tcW w:w="432" w:type="pct"/>
            <w:gridSpan w:val="2"/>
          </w:tcPr>
          <w:p w14:paraId="3DB9C40B" w14:textId="77777777" w:rsidR="00867231" w:rsidRPr="0010789C" w:rsidRDefault="00867231" w:rsidP="00867231">
            <w:pPr>
              <w:rPr>
                <w:color w:val="0000FF"/>
                <w:lang w:val="fr-FR"/>
              </w:rPr>
            </w:pPr>
          </w:p>
        </w:tc>
        <w:tc>
          <w:tcPr>
            <w:tcW w:w="3461" w:type="pct"/>
            <w:gridSpan w:val="6"/>
          </w:tcPr>
          <w:p w14:paraId="1AA2B4F6" w14:textId="77777777" w:rsidR="00867231" w:rsidRPr="0010789C" w:rsidRDefault="00867231" w:rsidP="00867231">
            <w:pPr>
              <w:spacing w:line="240" w:lineRule="atLeast"/>
              <w:jc w:val="both"/>
              <w:rPr>
                <w:rFonts w:ascii="Arial" w:hAnsi="Arial"/>
                <w:color w:val="0000FF"/>
                <w:lang w:val="nl-BE"/>
              </w:rPr>
            </w:pPr>
            <w:r w:rsidRPr="0010789C">
              <w:rPr>
                <w:rFonts w:ascii="Arial" w:hAnsi="Arial"/>
                <w:i/>
                <w:color w:val="0000FF"/>
                <w:sz w:val="18"/>
                <w:lang w:val="nl-BE"/>
              </w:rPr>
              <w:t>"</w:t>
            </w:r>
            <w:r w:rsidR="0074075A" w:rsidRPr="0010789C">
              <w:rPr>
                <w:rFonts w:ascii="Arial" w:hAnsi="Arial"/>
                <w:i/>
                <w:color w:val="0000FF"/>
                <w:sz w:val="18"/>
                <w:lang w:val="nl-BE"/>
              </w:rPr>
              <w:t>A.R.</w:t>
            </w:r>
            <w:r w:rsidRPr="0010789C">
              <w:rPr>
                <w:rFonts w:ascii="Arial" w:hAnsi="Arial"/>
                <w:i/>
                <w:color w:val="0000FF"/>
                <w:sz w:val="18"/>
                <w:lang w:val="nl-BE"/>
              </w:rPr>
              <w:t xml:space="preserve"> 24.10.2011"( </w:t>
            </w:r>
            <w:r w:rsidR="0074075A" w:rsidRPr="0010789C">
              <w:rPr>
                <w:rFonts w:ascii="Arial" w:hAnsi="Arial"/>
                <w:i/>
                <w:color w:val="0000FF"/>
                <w:sz w:val="18"/>
                <w:lang w:val="nl-BE"/>
              </w:rPr>
              <w:t>en vigueur</w:t>
            </w:r>
            <w:r w:rsidRPr="0010789C">
              <w:rPr>
                <w:rFonts w:ascii="Arial" w:hAnsi="Arial"/>
                <w:i/>
                <w:color w:val="0000FF"/>
                <w:sz w:val="18"/>
                <w:lang w:val="nl-BE"/>
              </w:rPr>
              <w:t xml:space="preserve"> 1.1.2012)</w:t>
            </w:r>
          </w:p>
        </w:tc>
        <w:tc>
          <w:tcPr>
            <w:tcW w:w="155" w:type="pct"/>
            <w:vAlign w:val="bottom"/>
          </w:tcPr>
          <w:p w14:paraId="6F050879" w14:textId="77777777" w:rsidR="00867231" w:rsidRPr="0010789C" w:rsidRDefault="00867231" w:rsidP="00867231">
            <w:pPr>
              <w:jc w:val="right"/>
              <w:rPr>
                <w:rFonts w:ascii="Arial" w:hAnsi="Arial"/>
                <w:color w:val="0000FF"/>
                <w:lang w:val="fr-FR"/>
              </w:rPr>
            </w:pPr>
          </w:p>
        </w:tc>
      </w:tr>
      <w:tr w:rsidR="00867231" w:rsidRPr="00E57863" w14:paraId="24EA2F4D" w14:textId="77777777" w:rsidTr="00872E82">
        <w:trPr>
          <w:cantSplit/>
        </w:trPr>
        <w:tc>
          <w:tcPr>
            <w:tcW w:w="218" w:type="pct"/>
          </w:tcPr>
          <w:p w14:paraId="6AB4A1D2" w14:textId="77777777" w:rsidR="00867231" w:rsidRPr="0010789C" w:rsidRDefault="00867231" w:rsidP="00867231">
            <w:pPr>
              <w:rPr>
                <w:color w:val="0000FF"/>
                <w:lang w:val="fr-FR"/>
              </w:rPr>
            </w:pPr>
          </w:p>
        </w:tc>
        <w:tc>
          <w:tcPr>
            <w:tcW w:w="294" w:type="pct"/>
          </w:tcPr>
          <w:p w14:paraId="2EB0D8F2" w14:textId="77777777" w:rsidR="00867231" w:rsidRPr="0010789C" w:rsidRDefault="00867231" w:rsidP="00867231">
            <w:pPr>
              <w:rPr>
                <w:color w:val="0000FF"/>
                <w:lang w:val="fr-FR"/>
              </w:rPr>
            </w:pPr>
          </w:p>
        </w:tc>
        <w:tc>
          <w:tcPr>
            <w:tcW w:w="441" w:type="pct"/>
          </w:tcPr>
          <w:p w14:paraId="517F85B8" w14:textId="77777777" w:rsidR="00867231" w:rsidRPr="0010789C" w:rsidRDefault="00867231" w:rsidP="00867231">
            <w:pPr>
              <w:rPr>
                <w:color w:val="0000FF"/>
                <w:lang w:val="fr-FR"/>
              </w:rPr>
            </w:pPr>
          </w:p>
        </w:tc>
        <w:tc>
          <w:tcPr>
            <w:tcW w:w="432" w:type="pct"/>
            <w:gridSpan w:val="2"/>
          </w:tcPr>
          <w:p w14:paraId="2439BA76" w14:textId="77777777" w:rsidR="00867231" w:rsidRPr="0010789C" w:rsidRDefault="00867231" w:rsidP="00867231">
            <w:pPr>
              <w:rPr>
                <w:color w:val="0000FF"/>
                <w:lang w:val="fr-FR"/>
              </w:rPr>
            </w:pPr>
          </w:p>
        </w:tc>
        <w:tc>
          <w:tcPr>
            <w:tcW w:w="3461" w:type="pct"/>
            <w:gridSpan w:val="6"/>
          </w:tcPr>
          <w:p w14:paraId="55B319CE" w14:textId="77777777" w:rsidR="00867231" w:rsidRPr="0010789C" w:rsidRDefault="00867231" w:rsidP="00867231">
            <w:pPr>
              <w:jc w:val="both"/>
              <w:rPr>
                <w:rFonts w:ascii="Arial" w:hAnsi="Arial"/>
                <w:color w:val="0000FF"/>
                <w:lang w:val="fr-FR"/>
              </w:rPr>
            </w:pPr>
            <w:r w:rsidRPr="0010789C">
              <w:rPr>
                <w:rFonts w:ascii="Arial" w:hAnsi="Arial"/>
                <w:color w:val="0000FF"/>
                <w:lang w:val="fr-FR"/>
              </w:rPr>
              <w:t>Pour un casque crânien, un remplacement anticipé peut également être autorisé lorsque celui-ci est devenu inutilisable et irréparable à la suite de traumatismes multiples.</w:t>
            </w:r>
          </w:p>
        </w:tc>
        <w:tc>
          <w:tcPr>
            <w:tcW w:w="155" w:type="pct"/>
            <w:vAlign w:val="bottom"/>
          </w:tcPr>
          <w:p w14:paraId="52F1E4FA" w14:textId="77777777" w:rsidR="00867231" w:rsidRPr="0010789C" w:rsidRDefault="00867231" w:rsidP="00867231">
            <w:pPr>
              <w:jc w:val="right"/>
              <w:rPr>
                <w:rFonts w:ascii="Arial" w:hAnsi="Arial"/>
                <w:color w:val="0000FF"/>
                <w:lang w:val="fr-FR"/>
              </w:rPr>
            </w:pPr>
          </w:p>
        </w:tc>
      </w:tr>
      <w:tr w:rsidR="00867231" w:rsidRPr="00E57863" w14:paraId="6F495E8D" w14:textId="77777777" w:rsidTr="00872E82">
        <w:trPr>
          <w:cantSplit/>
        </w:trPr>
        <w:tc>
          <w:tcPr>
            <w:tcW w:w="218" w:type="pct"/>
          </w:tcPr>
          <w:p w14:paraId="472566B4" w14:textId="77777777" w:rsidR="00867231" w:rsidRPr="0010789C" w:rsidRDefault="00867231" w:rsidP="00867231">
            <w:pPr>
              <w:rPr>
                <w:color w:val="0000FF"/>
                <w:lang w:val="fr-FR"/>
              </w:rPr>
            </w:pPr>
          </w:p>
        </w:tc>
        <w:tc>
          <w:tcPr>
            <w:tcW w:w="294" w:type="pct"/>
          </w:tcPr>
          <w:p w14:paraId="00E1D70B" w14:textId="77777777" w:rsidR="00867231" w:rsidRPr="0010789C" w:rsidRDefault="00867231" w:rsidP="00867231">
            <w:pPr>
              <w:rPr>
                <w:color w:val="0000FF"/>
                <w:lang w:val="fr-FR"/>
              </w:rPr>
            </w:pPr>
          </w:p>
        </w:tc>
        <w:tc>
          <w:tcPr>
            <w:tcW w:w="441" w:type="pct"/>
          </w:tcPr>
          <w:p w14:paraId="730377B1" w14:textId="77777777" w:rsidR="00867231" w:rsidRPr="0010789C" w:rsidRDefault="00867231" w:rsidP="00867231">
            <w:pPr>
              <w:rPr>
                <w:color w:val="0000FF"/>
                <w:lang w:val="fr-FR"/>
              </w:rPr>
            </w:pPr>
          </w:p>
        </w:tc>
        <w:tc>
          <w:tcPr>
            <w:tcW w:w="432" w:type="pct"/>
            <w:gridSpan w:val="2"/>
          </w:tcPr>
          <w:p w14:paraId="6713B211" w14:textId="77777777" w:rsidR="00867231" w:rsidRPr="0010789C" w:rsidRDefault="00867231" w:rsidP="00867231">
            <w:pPr>
              <w:rPr>
                <w:color w:val="0000FF"/>
                <w:lang w:val="fr-FR"/>
              </w:rPr>
            </w:pPr>
          </w:p>
        </w:tc>
        <w:tc>
          <w:tcPr>
            <w:tcW w:w="3461" w:type="pct"/>
            <w:gridSpan w:val="6"/>
          </w:tcPr>
          <w:p w14:paraId="79A329C9" w14:textId="77777777" w:rsidR="00867231" w:rsidRPr="0010789C" w:rsidRDefault="00867231" w:rsidP="00867231">
            <w:pPr>
              <w:jc w:val="both"/>
              <w:rPr>
                <w:rFonts w:ascii="Arial" w:hAnsi="Arial"/>
                <w:color w:val="0000FF"/>
                <w:lang w:val="fr-FR"/>
              </w:rPr>
            </w:pPr>
          </w:p>
        </w:tc>
        <w:tc>
          <w:tcPr>
            <w:tcW w:w="155" w:type="pct"/>
            <w:vAlign w:val="bottom"/>
          </w:tcPr>
          <w:p w14:paraId="03870EA4" w14:textId="77777777" w:rsidR="00867231" w:rsidRPr="0010789C" w:rsidRDefault="00867231" w:rsidP="00867231">
            <w:pPr>
              <w:jc w:val="right"/>
              <w:rPr>
                <w:rFonts w:ascii="Arial" w:hAnsi="Arial"/>
                <w:color w:val="0000FF"/>
                <w:lang w:val="fr-FR"/>
              </w:rPr>
            </w:pPr>
          </w:p>
        </w:tc>
      </w:tr>
      <w:tr w:rsidR="00867231" w:rsidRPr="00E57863" w14:paraId="34DFD4FB" w14:textId="77777777" w:rsidTr="00872E82">
        <w:trPr>
          <w:cantSplit/>
        </w:trPr>
        <w:tc>
          <w:tcPr>
            <w:tcW w:w="218" w:type="pct"/>
          </w:tcPr>
          <w:p w14:paraId="6CBD312B" w14:textId="77777777" w:rsidR="00867231" w:rsidRPr="0010789C" w:rsidRDefault="00867231" w:rsidP="00867231">
            <w:pPr>
              <w:rPr>
                <w:color w:val="0000FF"/>
                <w:lang w:val="fr-FR"/>
              </w:rPr>
            </w:pPr>
          </w:p>
        </w:tc>
        <w:tc>
          <w:tcPr>
            <w:tcW w:w="294" w:type="pct"/>
          </w:tcPr>
          <w:p w14:paraId="311438D5" w14:textId="77777777" w:rsidR="00867231" w:rsidRPr="0010789C" w:rsidRDefault="00867231" w:rsidP="00867231">
            <w:pPr>
              <w:rPr>
                <w:color w:val="0000FF"/>
                <w:lang w:val="fr-FR"/>
              </w:rPr>
            </w:pPr>
          </w:p>
        </w:tc>
        <w:tc>
          <w:tcPr>
            <w:tcW w:w="441" w:type="pct"/>
          </w:tcPr>
          <w:p w14:paraId="6FD500BE" w14:textId="77777777" w:rsidR="00867231" w:rsidRPr="0010789C" w:rsidRDefault="00867231" w:rsidP="00867231">
            <w:pPr>
              <w:rPr>
                <w:color w:val="0000FF"/>
                <w:lang w:val="fr-FR"/>
              </w:rPr>
            </w:pPr>
          </w:p>
        </w:tc>
        <w:tc>
          <w:tcPr>
            <w:tcW w:w="432" w:type="pct"/>
            <w:gridSpan w:val="2"/>
          </w:tcPr>
          <w:p w14:paraId="598A7028" w14:textId="77777777" w:rsidR="00867231" w:rsidRPr="0010789C" w:rsidRDefault="00867231" w:rsidP="00867231">
            <w:pPr>
              <w:rPr>
                <w:color w:val="0000FF"/>
                <w:lang w:val="fr-FR"/>
              </w:rPr>
            </w:pPr>
          </w:p>
        </w:tc>
        <w:tc>
          <w:tcPr>
            <w:tcW w:w="3461" w:type="pct"/>
            <w:gridSpan w:val="6"/>
          </w:tcPr>
          <w:p w14:paraId="2EFDA78B" w14:textId="77777777" w:rsidR="00867231" w:rsidRPr="0010789C" w:rsidRDefault="00867231" w:rsidP="00867231">
            <w:pPr>
              <w:spacing w:line="240" w:lineRule="atLeast"/>
              <w:jc w:val="both"/>
              <w:rPr>
                <w:rFonts w:ascii="Arial" w:hAnsi="Arial"/>
                <w:color w:val="0000FF"/>
                <w:lang w:val="fr-BE"/>
              </w:rPr>
            </w:pPr>
            <w:r w:rsidRPr="0010789C">
              <w:rPr>
                <w:rFonts w:ascii="Arial" w:hAnsi="Arial"/>
                <w:i/>
                <w:color w:val="0000FF"/>
                <w:sz w:val="18"/>
                <w:lang w:val="fr-BE"/>
              </w:rPr>
              <w:t>"</w:t>
            </w:r>
            <w:r w:rsidR="0074075A" w:rsidRPr="0010789C">
              <w:rPr>
                <w:rFonts w:ascii="Arial" w:hAnsi="Arial"/>
                <w:i/>
                <w:color w:val="0000FF"/>
                <w:sz w:val="18"/>
                <w:lang w:val="fr-BE"/>
              </w:rPr>
              <w:t>A.R.</w:t>
            </w:r>
            <w:r w:rsidRPr="0010789C">
              <w:rPr>
                <w:rFonts w:ascii="Arial" w:hAnsi="Arial"/>
                <w:i/>
                <w:color w:val="0000FF"/>
                <w:sz w:val="18"/>
                <w:lang w:val="fr-BE"/>
              </w:rPr>
              <w:t xml:space="preserve"> 24.10.2011"( </w:t>
            </w:r>
            <w:r w:rsidR="0074075A" w:rsidRPr="0010789C">
              <w:rPr>
                <w:rFonts w:ascii="Arial" w:hAnsi="Arial"/>
                <w:i/>
                <w:color w:val="0000FF"/>
                <w:sz w:val="18"/>
                <w:lang w:val="fr-BE"/>
              </w:rPr>
              <w:t>en vigueur</w:t>
            </w:r>
            <w:r w:rsidRPr="0010789C">
              <w:rPr>
                <w:rFonts w:ascii="Arial" w:hAnsi="Arial"/>
                <w:i/>
                <w:color w:val="0000FF"/>
                <w:sz w:val="18"/>
                <w:lang w:val="fr-BE"/>
              </w:rPr>
              <w:t xml:space="preserve"> 1.1.2012) + </w:t>
            </w:r>
            <w:r w:rsidR="0074075A" w:rsidRPr="0010789C">
              <w:rPr>
                <w:rFonts w:ascii="Arial" w:hAnsi="Arial"/>
                <w:i/>
                <w:color w:val="0000FF"/>
                <w:sz w:val="18"/>
                <w:lang w:val="fr-BE"/>
              </w:rPr>
              <w:t>A.R.</w:t>
            </w:r>
            <w:r w:rsidRPr="0010789C">
              <w:rPr>
                <w:rFonts w:ascii="Arial" w:hAnsi="Arial"/>
                <w:i/>
                <w:color w:val="0000FF"/>
                <w:sz w:val="18"/>
                <w:lang w:val="fr-BE"/>
              </w:rPr>
              <w:t xml:space="preserve"> 9.4.2020" (</w:t>
            </w:r>
            <w:r w:rsidR="0074075A" w:rsidRPr="0010789C">
              <w:rPr>
                <w:rFonts w:ascii="Arial" w:hAnsi="Arial"/>
                <w:i/>
                <w:color w:val="0000FF"/>
                <w:sz w:val="18"/>
                <w:lang w:val="fr-BE"/>
              </w:rPr>
              <w:t>en vigueur</w:t>
            </w:r>
            <w:r w:rsidRPr="0010789C">
              <w:rPr>
                <w:rFonts w:ascii="Arial" w:hAnsi="Arial"/>
                <w:i/>
                <w:color w:val="0000FF"/>
                <w:sz w:val="18"/>
                <w:lang w:val="fr-BE"/>
              </w:rPr>
              <w:t xml:space="preserve"> 1.6.2020)</w:t>
            </w:r>
          </w:p>
        </w:tc>
        <w:tc>
          <w:tcPr>
            <w:tcW w:w="155" w:type="pct"/>
            <w:vAlign w:val="bottom"/>
          </w:tcPr>
          <w:p w14:paraId="54114062" w14:textId="77777777" w:rsidR="00867231" w:rsidRPr="0010789C" w:rsidRDefault="00867231" w:rsidP="00867231">
            <w:pPr>
              <w:jc w:val="right"/>
              <w:rPr>
                <w:rFonts w:ascii="Arial" w:hAnsi="Arial"/>
                <w:color w:val="0000FF"/>
                <w:lang w:val="fr-BE"/>
              </w:rPr>
            </w:pPr>
          </w:p>
        </w:tc>
      </w:tr>
      <w:tr w:rsidR="00867231" w:rsidRPr="0010789C" w14:paraId="386398D6" w14:textId="77777777" w:rsidTr="00872E82">
        <w:trPr>
          <w:cantSplit/>
        </w:trPr>
        <w:tc>
          <w:tcPr>
            <w:tcW w:w="218" w:type="pct"/>
          </w:tcPr>
          <w:p w14:paraId="09FA71CF" w14:textId="77777777" w:rsidR="00867231" w:rsidRPr="0010789C" w:rsidRDefault="00867231" w:rsidP="00867231">
            <w:pPr>
              <w:rPr>
                <w:color w:val="0000FF"/>
                <w:lang w:val="fr-BE"/>
              </w:rPr>
            </w:pPr>
          </w:p>
        </w:tc>
        <w:tc>
          <w:tcPr>
            <w:tcW w:w="294" w:type="pct"/>
          </w:tcPr>
          <w:p w14:paraId="67ECD6C2" w14:textId="77777777" w:rsidR="00867231" w:rsidRPr="0010789C" w:rsidRDefault="00867231" w:rsidP="00867231">
            <w:pPr>
              <w:rPr>
                <w:color w:val="0000FF"/>
                <w:lang w:val="fr-BE"/>
              </w:rPr>
            </w:pPr>
          </w:p>
        </w:tc>
        <w:tc>
          <w:tcPr>
            <w:tcW w:w="441" w:type="pct"/>
          </w:tcPr>
          <w:p w14:paraId="03F7B20A" w14:textId="77777777" w:rsidR="00867231" w:rsidRPr="0010789C" w:rsidRDefault="00867231" w:rsidP="00867231">
            <w:pPr>
              <w:rPr>
                <w:color w:val="0000FF"/>
                <w:lang w:val="fr-BE"/>
              </w:rPr>
            </w:pPr>
          </w:p>
        </w:tc>
        <w:tc>
          <w:tcPr>
            <w:tcW w:w="432" w:type="pct"/>
            <w:gridSpan w:val="2"/>
          </w:tcPr>
          <w:p w14:paraId="5075C9C7" w14:textId="77777777" w:rsidR="00867231" w:rsidRPr="0010789C" w:rsidRDefault="00867231" w:rsidP="00867231">
            <w:pPr>
              <w:rPr>
                <w:color w:val="0000FF"/>
                <w:lang w:val="fr-BE"/>
              </w:rPr>
            </w:pPr>
          </w:p>
        </w:tc>
        <w:tc>
          <w:tcPr>
            <w:tcW w:w="3461" w:type="pct"/>
            <w:gridSpan w:val="6"/>
          </w:tcPr>
          <w:p w14:paraId="51CAAE36" w14:textId="77777777" w:rsidR="00867231" w:rsidRPr="0010789C" w:rsidRDefault="00867231" w:rsidP="00867231">
            <w:pPr>
              <w:jc w:val="both"/>
              <w:rPr>
                <w:rFonts w:ascii="Arial" w:hAnsi="Arial"/>
                <w:color w:val="0000FF"/>
                <w:lang w:val="fr-FR"/>
              </w:rPr>
            </w:pPr>
            <w:r w:rsidRPr="0010789C">
              <w:rPr>
                <w:rFonts w:ascii="Arial" w:hAnsi="Arial"/>
                <w:color w:val="0000FF"/>
                <w:lang w:val="fr-FR"/>
              </w:rPr>
              <w:t>La demande motivée pour remplacement anticipé d'un casque crânien devenu inutilisable et irréparable doit comprendre une justification médicale établie par le médecin traitant ainsi qu'une justification et un devis établis par un dispensateur de soins agréé. Cette demande est transmise au médecin-conseil.</w:t>
            </w:r>
          </w:p>
        </w:tc>
        <w:tc>
          <w:tcPr>
            <w:tcW w:w="155" w:type="pct"/>
            <w:vAlign w:val="bottom"/>
          </w:tcPr>
          <w:p w14:paraId="678A1C11" w14:textId="77777777" w:rsidR="00867231" w:rsidRPr="0010789C" w:rsidRDefault="00867231" w:rsidP="00867231">
            <w:pPr>
              <w:jc w:val="right"/>
              <w:rPr>
                <w:rFonts w:ascii="Arial" w:hAnsi="Arial"/>
                <w:color w:val="0000FF"/>
                <w:lang w:val="fr-FR"/>
              </w:rPr>
            </w:pPr>
          </w:p>
        </w:tc>
      </w:tr>
      <w:tr w:rsidR="00867231" w:rsidRPr="0010789C" w14:paraId="6549AF84" w14:textId="77777777" w:rsidTr="00872E82">
        <w:trPr>
          <w:cantSplit/>
        </w:trPr>
        <w:tc>
          <w:tcPr>
            <w:tcW w:w="218" w:type="pct"/>
          </w:tcPr>
          <w:p w14:paraId="5FEB095B" w14:textId="77777777" w:rsidR="00867231" w:rsidRPr="0010789C" w:rsidRDefault="00867231" w:rsidP="00867231">
            <w:pPr>
              <w:rPr>
                <w:color w:val="0000FF"/>
                <w:lang w:val="fr-FR"/>
              </w:rPr>
            </w:pPr>
          </w:p>
        </w:tc>
        <w:tc>
          <w:tcPr>
            <w:tcW w:w="294" w:type="pct"/>
          </w:tcPr>
          <w:p w14:paraId="56D2CA10" w14:textId="77777777" w:rsidR="00867231" w:rsidRPr="0010789C" w:rsidRDefault="00867231" w:rsidP="00867231">
            <w:pPr>
              <w:rPr>
                <w:color w:val="0000FF"/>
                <w:lang w:val="fr-FR"/>
              </w:rPr>
            </w:pPr>
          </w:p>
        </w:tc>
        <w:tc>
          <w:tcPr>
            <w:tcW w:w="441" w:type="pct"/>
          </w:tcPr>
          <w:p w14:paraId="6F9EB821" w14:textId="77777777" w:rsidR="00867231" w:rsidRPr="0010789C" w:rsidRDefault="00867231" w:rsidP="00867231">
            <w:pPr>
              <w:rPr>
                <w:color w:val="0000FF"/>
                <w:lang w:val="fr-FR"/>
              </w:rPr>
            </w:pPr>
          </w:p>
        </w:tc>
        <w:tc>
          <w:tcPr>
            <w:tcW w:w="432" w:type="pct"/>
            <w:gridSpan w:val="2"/>
          </w:tcPr>
          <w:p w14:paraId="370AAE8B" w14:textId="77777777" w:rsidR="00867231" w:rsidRPr="0010789C" w:rsidRDefault="00867231" w:rsidP="00867231">
            <w:pPr>
              <w:rPr>
                <w:color w:val="0000FF"/>
                <w:lang w:val="fr-FR"/>
              </w:rPr>
            </w:pPr>
          </w:p>
        </w:tc>
        <w:tc>
          <w:tcPr>
            <w:tcW w:w="3461" w:type="pct"/>
            <w:gridSpan w:val="6"/>
          </w:tcPr>
          <w:p w14:paraId="2FD6DB58" w14:textId="77777777" w:rsidR="00867231" w:rsidRPr="0010789C" w:rsidRDefault="00867231" w:rsidP="00867231">
            <w:pPr>
              <w:jc w:val="both"/>
              <w:rPr>
                <w:rFonts w:ascii="Arial" w:hAnsi="Arial"/>
                <w:color w:val="0000FF"/>
                <w:lang w:val="fr-FR"/>
              </w:rPr>
            </w:pPr>
          </w:p>
        </w:tc>
        <w:tc>
          <w:tcPr>
            <w:tcW w:w="155" w:type="pct"/>
            <w:vAlign w:val="bottom"/>
          </w:tcPr>
          <w:p w14:paraId="60A9986E" w14:textId="77777777" w:rsidR="00867231" w:rsidRPr="0010789C" w:rsidRDefault="00867231" w:rsidP="00867231">
            <w:pPr>
              <w:jc w:val="right"/>
              <w:rPr>
                <w:rFonts w:ascii="Arial" w:hAnsi="Arial"/>
                <w:color w:val="0000FF"/>
                <w:lang w:val="fr-FR"/>
              </w:rPr>
            </w:pPr>
          </w:p>
        </w:tc>
      </w:tr>
      <w:tr w:rsidR="00867231" w:rsidRPr="00E57863" w14:paraId="08C9099F" w14:textId="77777777" w:rsidTr="00872E82">
        <w:trPr>
          <w:cantSplit/>
        </w:trPr>
        <w:tc>
          <w:tcPr>
            <w:tcW w:w="218" w:type="pct"/>
          </w:tcPr>
          <w:p w14:paraId="56DF48F2" w14:textId="77777777" w:rsidR="00867231" w:rsidRPr="0010789C" w:rsidRDefault="00867231" w:rsidP="00867231">
            <w:pPr>
              <w:rPr>
                <w:color w:val="0000FF"/>
                <w:lang w:val="fr-FR"/>
              </w:rPr>
            </w:pPr>
          </w:p>
        </w:tc>
        <w:tc>
          <w:tcPr>
            <w:tcW w:w="294" w:type="pct"/>
          </w:tcPr>
          <w:p w14:paraId="4EFE5EA1" w14:textId="77777777" w:rsidR="00867231" w:rsidRPr="0010789C" w:rsidRDefault="00867231" w:rsidP="00867231">
            <w:pPr>
              <w:rPr>
                <w:color w:val="0000FF"/>
                <w:lang w:val="fr-FR"/>
              </w:rPr>
            </w:pPr>
          </w:p>
        </w:tc>
        <w:tc>
          <w:tcPr>
            <w:tcW w:w="441" w:type="pct"/>
          </w:tcPr>
          <w:p w14:paraId="0F8123DA" w14:textId="77777777" w:rsidR="00867231" w:rsidRPr="0010789C" w:rsidRDefault="00867231" w:rsidP="00867231">
            <w:pPr>
              <w:rPr>
                <w:color w:val="0000FF"/>
                <w:lang w:val="fr-FR"/>
              </w:rPr>
            </w:pPr>
          </w:p>
        </w:tc>
        <w:tc>
          <w:tcPr>
            <w:tcW w:w="432" w:type="pct"/>
            <w:gridSpan w:val="2"/>
          </w:tcPr>
          <w:p w14:paraId="6849221B" w14:textId="77777777" w:rsidR="00867231" w:rsidRPr="0010789C" w:rsidRDefault="00867231" w:rsidP="00867231">
            <w:pPr>
              <w:rPr>
                <w:color w:val="0000FF"/>
                <w:lang w:val="fr-FR"/>
              </w:rPr>
            </w:pPr>
          </w:p>
        </w:tc>
        <w:tc>
          <w:tcPr>
            <w:tcW w:w="3461" w:type="pct"/>
            <w:gridSpan w:val="6"/>
          </w:tcPr>
          <w:p w14:paraId="58AE63B0" w14:textId="77777777" w:rsidR="00867231" w:rsidRPr="0010789C" w:rsidRDefault="00867231" w:rsidP="00867231">
            <w:pPr>
              <w:jc w:val="both"/>
              <w:rPr>
                <w:rFonts w:ascii="Arial" w:hAnsi="Arial"/>
                <w:color w:val="0000FF"/>
                <w:lang w:val="fr-FR"/>
              </w:rPr>
            </w:pPr>
            <w:r w:rsidRPr="0010789C">
              <w:rPr>
                <w:rFonts w:ascii="Arial" w:hAnsi="Arial"/>
                <w:color w:val="0000FF"/>
                <w:lang w:val="fr-FR"/>
              </w:rPr>
              <w:t>L'intervention pour le remplacement anticipé ne peut être accordée qu'après autorisation donnée par le médecin-conseil avant la fourniture."</w:t>
            </w:r>
          </w:p>
        </w:tc>
        <w:tc>
          <w:tcPr>
            <w:tcW w:w="155" w:type="pct"/>
            <w:vAlign w:val="bottom"/>
          </w:tcPr>
          <w:p w14:paraId="353336C6" w14:textId="77777777" w:rsidR="00867231" w:rsidRPr="0010789C" w:rsidRDefault="00867231" w:rsidP="00867231">
            <w:pPr>
              <w:jc w:val="right"/>
              <w:rPr>
                <w:rFonts w:ascii="Arial" w:hAnsi="Arial"/>
                <w:color w:val="0000FF"/>
                <w:lang w:val="fr-FR"/>
              </w:rPr>
            </w:pPr>
          </w:p>
        </w:tc>
      </w:tr>
      <w:tr w:rsidR="00867231" w:rsidRPr="00E57863" w14:paraId="42E7799B" w14:textId="77777777" w:rsidTr="00872E82">
        <w:trPr>
          <w:cantSplit/>
        </w:trPr>
        <w:tc>
          <w:tcPr>
            <w:tcW w:w="218" w:type="pct"/>
          </w:tcPr>
          <w:p w14:paraId="2382DB60" w14:textId="77777777" w:rsidR="00867231" w:rsidRPr="0010789C" w:rsidRDefault="00867231" w:rsidP="00867231">
            <w:pPr>
              <w:rPr>
                <w:color w:val="0000FF"/>
                <w:lang w:val="fr-FR"/>
              </w:rPr>
            </w:pPr>
          </w:p>
        </w:tc>
        <w:tc>
          <w:tcPr>
            <w:tcW w:w="294" w:type="pct"/>
          </w:tcPr>
          <w:p w14:paraId="6E26B7B5" w14:textId="77777777" w:rsidR="00867231" w:rsidRPr="0010789C" w:rsidRDefault="00867231" w:rsidP="00867231">
            <w:pPr>
              <w:rPr>
                <w:color w:val="0000FF"/>
                <w:lang w:val="fr-FR"/>
              </w:rPr>
            </w:pPr>
          </w:p>
        </w:tc>
        <w:tc>
          <w:tcPr>
            <w:tcW w:w="441" w:type="pct"/>
          </w:tcPr>
          <w:p w14:paraId="5E627FAE" w14:textId="77777777" w:rsidR="00867231" w:rsidRPr="0010789C" w:rsidRDefault="00867231" w:rsidP="00867231">
            <w:pPr>
              <w:rPr>
                <w:color w:val="0000FF"/>
                <w:lang w:val="fr-FR"/>
              </w:rPr>
            </w:pPr>
          </w:p>
        </w:tc>
        <w:tc>
          <w:tcPr>
            <w:tcW w:w="432" w:type="pct"/>
            <w:gridSpan w:val="2"/>
          </w:tcPr>
          <w:p w14:paraId="03C929D4" w14:textId="77777777" w:rsidR="00867231" w:rsidRPr="0010789C" w:rsidRDefault="00867231" w:rsidP="00867231">
            <w:pPr>
              <w:rPr>
                <w:color w:val="0000FF"/>
                <w:lang w:val="fr-FR"/>
              </w:rPr>
            </w:pPr>
          </w:p>
        </w:tc>
        <w:tc>
          <w:tcPr>
            <w:tcW w:w="3461" w:type="pct"/>
            <w:gridSpan w:val="6"/>
          </w:tcPr>
          <w:p w14:paraId="575667E8" w14:textId="77777777" w:rsidR="00867231" w:rsidRPr="0010789C" w:rsidRDefault="00867231" w:rsidP="00867231">
            <w:pPr>
              <w:jc w:val="both"/>
              <w:rPr>
                <w:rFonts w:ascii="Arial" w:hAnsi="Arial"/>
                <w:color w:val="0000FF"/>
                <w:lang w:val="fr-FR"/>
              </w:rPr>
            </w:pPr>
          </w:p>
        </w:tc>
        <w:tc>
          <w:tcPr>
            <w:tcW w:w="155" w:type="pct"/>
            <w:vAlign w:val="bottom"/>
          </w:tcPr>
          <w:p w14:paraId="28DD0A79" w14:textId="77777777" w:rsidR="00867231" w:rsidRPr="0010789C" w:rsidRDefault="00867231" w:rsidP="00867231">
            <w:pPr>
              <w:jc w:val="right"/>
              <w:rPr>
                <w:color w:val="0000FF"/>
                <w:lang w:val="fr-FR"/>
              </w:rPr>
            </w:pPr>
          </w:p>
        </w:tc>
      </w:tr>
      <w:tr w:rsidR="00867231" w:rsidRPr="0010789C" w14:paraId="440ED148" w14:textId="77777777" w:rsidTr="00872E82">
        <w:trPr>
          <w:cantSplit/>
        </w:trPr>
        <w:tc>
          <w:tcPr>
            <w:tcW w:w="218" w:type="pct"/>
          </w:tcPr>
          <w:p w14:paraId="45310B3F" w14:textId="77777777" w:rsidR="00867231" w:rsidRPr="0010789C" w:rsidRDefault="00867231" w:rsidP="00867231">
            <w:pPr>
              <w:rPr>
                <w:color w:val="0000FF"/>
                <w:lang w:val="fr-FR"/>
              </w:rPr>
            </w:pPr>
          </w:p>
        </w:tc>
        <w:tc>
          <w:tcPr>
            <w:tcW w:w="294" w:type="pct"/>
          </w:tcPr>
          <w:p w14:paraId="058944DC" w14:textId="77777777" w:rsidR="00867231" w:rsidRPr="0010789C" w:rsidRDefault="00867231" w:rsidP="00867231">
            <w:pPr>
              <w:rPr>
                <w:color w:val="0000FF"/>
                <w:lang w:val="fr-FR"/>
              </w:rPr>
            </w:pPr>
          </w:p>
        </w:tc>
        <w:tc>
          <w:tcPr>
            <w:tcW w:w="441" w:type="pct"/>
          </w:tcPr>
          <w:p w14:paraId="7E235EA5" w14:textId="77777777" w:rsidR="00867231" w:rsidRPr="0010789C" w:rsidRDefault="00867231" w:rsidP="00867231">
            <w:pPr>
              <w:rPr>
                <w:color w:val="0000FF"/>
                <w:lang w:val="fr-FR"/>
              </w:rPr>
            </w:pPr>
          </w:p>
        </w:tc>
        <w:tc>
          <w:tcPr>
            <w:tcW w:w="432" w:type="pct"/>
            <w:gridSpan w:val="2"/>
          </w:tcPr>
          <w:p w14:paraId="2DF2DF05" w14:textId="77777777" w:rsidR="00867231" w:rsidRPr="0010789C" w:rsidRDefault="00867231" w:rsidP="00867231">
            <w:pPr>
              <w:rPr>
                <w:color w:val="0000FF"/>
                <w:lang w:val="fr-FR"/>
              </w:rPr>
            </w:pPr>
          </w:p>
        </w:tc>
        <w:tc>
          <w:tcPr>
            <w:tcW w:w="3461" w:type="pct"/>
            <w:gridSpan w:val="6"/>
            <w:vAlign w:val="bottom"/>
          </w:tcPr>
          <w:p w14:paraId="59629F0D" w14:textId="77777777" w:rsidR="00867231" w:rsidRPr="0010789C" w:rsidRDefault="00867231" w:rsidP="00867231">
            <w:pPr>
              <w:jc w:val="both"/>
              <w:rPr>
                <w:rFonts w:ascii="Arial" w:hAnsi="Arial"/>
                <w:i/>
                <w:color w:val="0000FF"/>
                <w:sz w:val="18"/>
              </w:rPr>
            </w:pPr>
            <w:r w:rsidRPr="0010789C">
              <w:rPr>
                <w:rFonts w:ascii="Arial" w:hAnsi="Arial"/>
                <w:i/>
                <w:color w:val="0000FF"/>
                <w:sz w:val="18"/>
              </w:rPr>
              <w:t>"A.R. 28.3.1995" (en vigueur 1.4.1995)</w:t>
            </w:r>
          </w:p>
        </w:tc>
        <w:tc>
          <w:tcPr>
            <w:tcW w:w="155" w:type="pct"/>
            <w:vAlign w:val="bottom"/>
          </w:tcPr>
          <w:p w14:paraId="377CA691" w14:textId="77777777" w:rsidR="00867231" w:rsidRPr="0010789C" w:rsidRDefault="00867231" w:rsidP="00867231">
            <w:pPr>
              <w:jc w:val="right"/>
              <w:rPr>
                <w:color w:val="0000FF"/>
              </w:rPr>
            </w:pPr>
          </w:p>
        </w:tc>
      </w:tr>
      <w:tr w:rsidR="00867231" w:rsidRPr="00E57863" w14:paraId="7CFA21EB" w14:textId="77777777" w:rsidTr="00872E82">
        <w:trPr>
          <w:cantSplit/>
        </w:trPr>
        <w:tc>
          <w:tcPr>
            <w:tcW w:w="218" w:type="pct"/>
          </w:tcPr>
          <w:p w14:paraId="077F9160" w14:textId="77777777" w:rsidR="00867231" w:rsidRPr="0010789C" w:rsidRDefault="00867231" w:rsidP="00867231">
            <w:pPr>
              <w:rPr>
                <w:color w:val="0000FF"/>
              </w:rPr>
            </w:pPr>
          </w:p>
        </w:tc>
        <w:tc>
          <w:tcPr>
            <w:tcW w:w="294" w:type="pct"/>
          </w:tcPr>
          <w:p w14:paraId="43F8B7A9" w14:textId="77777777" w:rsidR="00867231" w:rsidRPr="0010789C" w:rsidRDefault="00867231" w:rsidP="00867231">
            <w:pPr>
              <w:rPr>
                <w:color w:val="0000FF"/>
              </w:rPr>
            </w:pPr>
          </w:p>
        </w:tc>
        <w:tc>
          <w:tcPr>
            <w:tcW w:w="441" w:type="pct"/>
          </w:tcPr>
          <w:p w14:paraId="37AAB98B" w14:textId="77777777" w:rsidR="00867231" w:rsidRPr="0010789C" w:rsidRDefault="00867231" w:rsidP="00867231">
            <w:pPr>
              <w:rPr>
                <w:color w:val="0000FF"/>
              </w:rPr>
            </w:pPr>
          </w:p>
        </w:tc>
        <w:tc>
          <w:tcPr>
            <w:tcW w:w="432" w:type="pct"/>
            <w:gridSpan w:val="2"/>
          </w:tcPr>
          <w:p w14:paraId="2B9CD999" w14:textId="77777777" w:rsidR="00867231" w:rsidRPr="0010789C" w:rsidRDefault="00867231" w:rsidP="00867231">
            <w:pPr>
              <w:rPr>
                <w:color w:val="0000FF"/>
              </w:rPr>
            </w:pPr>
          </w:p>
        </w:tc>
        <w:tc>
          <w:tcPr>
            <w:tcW w:w="3461" w:type="pct"/>
            <w:gridSpan w:val="6"/>
          </w:tcPr>
          <w:p w14:paraId="3B547CBA" w14:textId="77777777" w:rsidR="00867231" w:rsidRPr="0010789C" w:rsidRDefault="00867231" w:rsidP="00867231">
            <w:pPr>
              <w:jc w:val="both"/>
              <w:rPr>
                <w:color w:val="0000FF"/>
                <w:lang w:val="fr-FR"/>
              </w:rPr>
            </w:pPr>
            <w:r w:rsidRPr="0010789C">
              <w:rPr>
                <w:rFonts w:ascii="Arial" w:hAnsi="Arial"/>
                <w:color w:val="0000FF"/>
                <w:lang w:val="fr-FR"/>
              </w:rPr>
              <w:t>"B 1° . Les prothèses, orthèses et appareils orthopédiques préfabriqués peuvent d'abord être remplacés par un nouvel appareil sur mesure ou préfabriqué remplissant une fonction thérapeutique analogue et repris dans le même groupe principal et la même topographie après un délai</w:t>
            </w:r>
            <w:r w:rsidR="0082091E" w:rsidRPr="0010789C">
              <w:rPr>
                <w:rFonts w:ascii="Arial" w:hAnsi="Arial"/>
                <w:color w:val="0000FF"/>
                <w:lang w:val="fr-FR"/>
              </w:rPr>
              <w:t> :</w:t>
            </w:r>
            <w:r w:rsidRPr="0010789C">
              <w:rPr>
                <w:rFonts w:ascii="Arial" w:hAnsi="Arial"/>
                <w:color w:val="0000FF"/>
                <w:lang w:val="fr-FR"/>
              </w:rPr>
              <w:t>"</w:t>
            </w:r>
          </w:p>
        </w:tc>
        <w:tc>
          <w:tcPr>
            <w:tcW w:w="155" w:type="pct"/>
            <w:vAlign w:val="bottom"/>
          </w:tcPr>
          <w:p w14:paraId="3341C39D" w14:textId="77777777" w:rsidR="00867231" w:rsidRPr="0010789C" w:rsidRDefault="00867231" w:rsidP="00867231">
            <w:pPr>
              <w:jc w:val="right"/>
              <w:rPr>
                <w:color w:val="0000FF"/>
                <w:lang w:val="fr-FR"/>
              </w:rPr>
            </w:pPr>
          </w:p>
        </w:tc>
      </w:tr>
      <w:tr w:rsidR="00867231" w:rsidRPr="00E57863" w14:paraId="012A3B39" w14:textId="77777777" w:rsidTr="00872E82">
        <w:trPr>
          <w:cantSplit/>
        </w:trPr>
        <w:tc>
          <w:tcPr>
            <w:tcW w:w="218" w:type="pct"/>
          </w:tcPr>
          <w:p w14:paraId="22F423F1" w14:textId="77777777" w:rsidR="00867231" w:rsidRPr="0010789C" w:rsidRDefault="00867231" w:rsidP="00867231">
            <w:pPr>
              <w:rPr>
                <w:color w:val="0000FF"/>
                <w:lang w:val="fr-BE"/>
              </w:rPr>
            </w:pPr>
          </w:p>
        </w:tc>
        <w:tc>
          <w:tcPr>
            <w:tcW w:w="294" w:type="pct"/>
          </w:tcPr>
          <w:p w14:paraId="0B1399DD" w14:textId="77777777" w:rsidR="00867231" w:rsidRPr="0010789C" w:rsidRDefault="00867231" w:rsidP="00867231">
            <w:pPr>
              <w:rPr>
                <w:color w:val="0000FF"/>
                <w:lang w:val="fr-BE"/>
              </w:rPr>
            </w:pPr>
          </w:p>
        </w:tc>
        <w:tc>
          <w:tcPr>
            <w:tcW w:w="441" w:type="pct"/>
          </w:tcPr>
          <w:p w14:paraId="0A026770" w14:textId="77777777" w:rsidR="00867231" w:rsidRPr="0010789C" w:rsidRDefault="00867231" w:rsidP="00867231">
            <w:pPr>
              <w:rPr>
                <w:color w:val="0000FF"/>
                <w:lang w:val="fr-BE"/>
              </w:rPr>
            </w:pPr>
          </w:p>
        </w:tc>
        <w:tc>
          <w:tcPr>
            <w:tcW w:w="432" w:type="pct"/>
            <w:gridSpan w:val="2"/>
          </w:tcPr>
          <w:p w14:paraId="1946F75A" w14:textId="77777777" w:rsidR="00867231" w:rsidRPr="0010789C" w:rsidRDefault="00867231" w:rsidP="00867231">
            <w:pPr>
              <w:rPr>
                <w:color w:val="0000FF"/>
                <w:lang w:val="fr-BE"/>
              </w:rPr>
            </w:pPr>
          </w:p>
        </w:tc>
        <w:tc>
          <w:tcPr>
            <w:tcW w:w="3461" w:type="pct"/>
            <w:gridSpan w:val="6"/>
          </w:tcPr>
          <w:p w14:paraId="528BEBFF" w14:textId="77777777" w:rsidR="00867231" w:rsidRPr="0010789C" w:rsidRDefault="00867231" w:rsidP="00867231">
            <w:pPr>
              <w:jc w:val="both"/>
              <w:rPr>
                <w:rFonts w:ascii="Arial" w:hAnsi="Arial"/>
                <w:color w:val="0000FF"/>
                <w:lang w:val="fr-FR"/>
              </w:rPr>
            </w:pPr>
          </w:p>
        </w:tc>
        <w:tc>
          <w:tcPr>
            <w:tcW w:w="155" w:type="pct"/>
            <w:vAlign w:val="bottom"/>
          </w:tcPr>
          <w:p w14:paraId="5CE9673B" w14:textId="77777777" w:rsidR="00867231" w:rsidRPr="0010789C" w:rsidRDefault="00867231" w:rsidP="00867231">
            <w:pPr>
              <w:jc w:val="right"/>
              <w:rPr>
                <w:color w:val="0000FF"/>
                <w:lang w:val="fr-FR"/>
              </w:rPr>
            </w:pPr>
          </w:p>
        </w:tc>
      </w:tr>
      <w:tr w:rsidR="00E57863" w:rsidRPr="00E57863" w14:paraId="0D67277A" w14:textId="77777777" w:rsidTr="00872E82">
        <w:trPr>
          <w:cantSplit/>
        </w:trPr>
        <w:tc>
          <w:tcPr>
            <w:tcW w:w="218" w:type="pct"/>
          </w:tcPr>
          <w:p w14:paraId="1FC1B648" w14:textId="77777777" w:rsidR="00E57863" w:rsidRPr="0010789C" w:rsidRDefault="00E57863" w:rsidP="00867231">
            <w:pPr>
              <w:rPr>
                <w:color w:val="0000FF"/>
                <w:lang w:val="fr-BE"/>
              </w:rPr>
            </w:pPr>
          </w:p>
        </w:tc>
        <w:tc>
          <w:tcPr>
            <w:tcW w:w="294" w:type="pct"/>
          </w:tcPr>
          <w:p w14:paraId="657AA4D9" w14:textId="77777777" w:rsidR="00E57863" w:rsidRPr="0010789C" w:rsidRDefault="00E57863" w:rsidP="00867231">
            <w:pPr>
              <w:rPr>
                <w:color w:val="0000FF"/>
                <w:lang w:val="fr-BE"/>
              </w:rPr>
            </w:pPr>
          </w:p>
        </w:tc>
        <w:tc>
          <w:tcPr>
            <w:tcW w:w="441" w:type="pct"/>
          </w:tcPr>
          <w:p w14:paraId="2D12F79E" w14:textId="77777777" w:rsidR="00E57863" w:rsidRPr="0010789C" w:rsidRDefault="00E57863" w:rsidP="00867231">
            <w:pPr>
              <w:rPr>
                <w:color w:val="0000FF"/>
                <w:lang w:val="fr-BE"/>
              </w:rPr>
            </w:pPr>
          </w:p>
        </w:tc>
        <w:tc>
          <w:tcPr>
            <w:tcW w:w="432" w:type="pct"/>
            <w:gridSpan w:val="2"/>
          </w:tcPr>
          <w:p w14:paraId="4BB2399F" w14:textId="77777777" w:rsidR="00E57863" w:rsidRPr="0010789C" w:rsidRDefault="00E57863" w:rsidP="00867231">
            <w:pPr>
              <w:rPr>
                <w:color w:val="0000FF"/>
                <w:lang w:val="fr-BE"/>
              </w:rPr>
            </w:pPr>
          </w:p>
        </w:tc>
        <w:tc>
          <w:tcPr>
            <w:tcW w:w="3461" w:type="pct"/>
            <w:gridSpan w:val="6"/>
          </w:tcPr>
          <w:p w14:paraId="0F595EB5" w14:textId="77777777" w:rsidR="00E57863" w:rsidRPr="0010789C" w:rsidRDefault="00E57863" w:rsidP="00867231">
            <w:pPr>
              <w:jc w:val="both"/>
              <w:rPr>
                <w:rFonts w:ascii="Arial" w:hAnsi="Arial"/>
                <w:color w:val="0000FF"/>
                <w:lang w:val="fr-FR"/>
              </w:rPr>
            </w:pPr>
          </w:p>
        </w:tc>
        <w:tc>
          <w:tcPr>
            <w:tcW w:w="155" w:type="pct"/>
            <w:vAlign w:val="bottom"/>
          </w:tcPr>
          <w:p w14:paraId="72930657" w14:textId="77777777" w:rsidR="00E57863" w:rsidRPr="0010789C" w:rsidRDefault="00E57863" w:rsidP="00867231">
            <w:pPr>
              <w:jc w:val="right"/>
              <w:rPr>
                <w:color w:val="0000FF"/>
                <w:lang w:val="fr-FR"/>
              </w:rPr>
            </w:pPr>
          </w:p>
        </w:tc>
      </w:tr>
      <w:tr w:rsidR="00867231" w:rsidRPr="00E57863" w14:paraId="5888C9D8" w14:textId="77777777" w:rsidTr="00872E82">
        <w:trPr>
          <w:cantSplit/>
        </w:trPr>
        <w:tc>
          <w:tcPr>
            <w:tcW w:w="218" w:type="pct"/>
          </w:tcPr>
          <w:p w14:paraId="4C2EA5B1" w14:textId="77777777" w:rsidR="00867231" w:rsidRPr="0010789C" w:rsidRDefault="00867231" w:rsidP="00867231">
            <w:pPr>
              <w:rPr>
                <w:color w:val="0000FF"/>
                <w:lang w:val="fr-FR"/>
              </w:rPr>
            </w:pPr>
          </w:p>
        </w:tc>
        <w:tc>
          <w:tcPr>
            <w:tcW w:w="294" w:type="pct"/>
          </w:tcPr>
          <w:p w14:paraId="349742AE" w14:textId="77777777" w:rsidR="00867231" w:rsidRPr="0010789C" w:rsidRDefault="00867231" w:rsidP="00867231">
            <w:pPr>
              <w:rPr>
                <w:color w:val="0000FF"/>
                <w:lang w:val="fr-FR"/>
              </w:rPr>
            </w:pPr>
          </w:p>
        </w:tc>
        <w:tc>
          <w:tcPr>
            <w:tcW w:w="441" w:type="pct"/>
          </w:tcPr>
          <w:p w14:paraId="29E5E82D" w14:textId="77777777" w:rsidR="00867231" w:rsidRPr="0010789C" w:rsidRDefault="00867231" w:rsidP="00867231">
            <w:pPr>
              <w:rPr>
                <w:color w:val="0000FF"/>
                <w:lang w:val="fr-FR"/>
              </w:rPr>
            </w:pPr>
          </w:p>
        </w:tc>
        <w:tc>
          <w:tcPr>
            <w:tcW w:w="432" w:type="pct"/>
            <w:gridSpan w:val="2"/>
          </w:tcPr>
          <w:p w14:paraId="7408CD74" w14:textId="77777777" w:rsidR="00867231" w:rsidRPr="0010789C" w:rsidRDefault="00867231" w:rsidP="00867231">
            <w:pPr>
              <w:rPr>
                <w:color w:val="0000FF"/>
                <w:lang w:val="fr-FR"/>
              </w:rPr>
            </w:pPr>
          </w:p>
        </w:tc>
        <w:tc>
          <w:tcPr>
            <w:tcW w:w="3461" w:type="pct"/>
            <w:gridSpan w:val="6"/>
            <w:vAlign w:val="bottom"/>
          </w:tcPr>
          <w:p w14:paraId="10BEC372" w14:textId="77777777" w:rsidR="00867231" w:rsidRPr="0010789C" w:rsidRDefault="00867231" w:rsidP="00867231">
            <w:pPr>
              <w:jc w:val="both"/>
              <w:rPr>
                <w:rFonts w:ascii="Arial" w:hAnsi="Arial"/>
                <w:i/>
                <w:color w:val="0000FF"/>
                <w:sz w:val="18"/>
                <w:lang w:val="fr-FR"/>
              </w:rPr>
            </w:pPr>
            <w:r w:rsidRPr="0010789C">
              <w:rPr>
                <w:rFonts w:ascii="Arial" w:hAnsi="Arial"/>
                <w:i/>
                <w:color w:val="0000FF"/>
                <w:sz w:val="18"/>
                <w:lang w:val="fr-FR"/>
              </w:rPr>
              <w:t>"A.R. 28.3.1995" (en vigueur 1.4.1995) + "A.R. 10.6.1998" (en vigueur 1.11.1998)</w:t>
            </w:r>
            <w:r w:rsidRPr="0010789C">
              <w:rPr>
                <w:rFonts w:ascii="Arial" w:hAnsi="Arial"/>
                <w:i/>
                <w:color w:val="0000FF"/>
                <w:sz w:val="18"/>
                <w:lang w:val="fr-BE"/>
              </w:rPr>
              <w:t xml:space="preserve"> + “A.R. 18.10.2013” (en vigueur 1.12.2013)</w:t>
            </w:r>
          </w:p>
        </w:tc>
        <w:tc>
          <w:tcPr>
            <w:tcW w:w="155" w:type="pct"/>
            <w:vAlign w:val="bottom"/>
          </w:tcPr>
          <w:p w14:paraId="015C99E6" w14:textId="77777777" w:rsidR="00867231" w:rsidRPr="0010789C" w:rsidRDefault="00867231" w:rsidP="00867231">
            <w:pPr>
              <w:jc w:val="right"/>
              <w:rPr>
                <w:color w:val="0000FF"/>
                <w:lang w:val="fr-FR"/>
              </w:rPr>
            </w:pPr>
          </w:p>
        </w:tc>
      </w:tr>
      <w:tr w:rsidR="00867231" w:rsidRPr="00E57863" w14:paraId="4A939F6A" w14:textId="77777777" w:rsidTr="00872E82">
        <w:trPr>
          <w:cantSplit/>
        </w:trPr>
        <w:tc>
          <w:tcPr>
            <w:tcW w:w="218" w:type="pct"/>
          </w:tcPr>
          <w:p w14:paraId="12B453A4" w14:textId="77777777" w:rsidR="00867231" w:rsidRPr="0010789C" w:rsidRDefault="00867231" w:rsidP="00867231">
            <w:pPr>
              <w:rPr>
                <w:color w:val="0000FF"/>
                <w:lang w:val="fr-FR"/>
              </w:rPr>
            </w:pPr>
          </w:p>
        </w:tc>
        <w:tc>
          <w:tcPr>
            <w:tcW w:w="294" w:type="pct"/>
          </w:tcPr>
          <w:p w14:paraId="2AF9764C" w14:textId="77777777" w:rsidR="00867231" w:rsidRPr="0010789C" w:rsidRDefault="00867231" w:rsidP="00867231">
            <w:pPr>
              <w:rPr>
                <w:color w:val="0000FF"/>
                <w:lang w:val="fr-FR"/>
              </w:rPr>
            </w:pPr>
          </w:p>
        </w:tc>
        <w:tc>
          <w:tcPr>
            <w:tcW w:w="441" w:type="pct"/>
          </w:tcPr>
          <w:p w14:paraId="3F3C1288" w14:textId="77777777" w:rsidR="00867231" w:rsidRPr="0010789C" w:rsidRDefault="00867231" w:rsidP="00867231">
            <w:pPr>
              <w:rPr>
                <w:color w:val="0000FF"/>
                <w:lang w:val="fr-FR"/>
              </w:rPr>
            </w:pPr>
          </w:p>
        </w:tc>
        <w:tc>
          <w:tcPr>
            <w:tcW w:w="432" w:type="pct"/>
            <w:gridSpan w:val="2"/>
          </w:tcPr>
          <w:p w14:paraId="7E9FCBD6" w14:textId="77777777" w:rsidR="00867231" w:rsidRPr="0010789C" w:rsidRDefault="00867231" w:rsidP="00867231">
            <w:pPr>
              <w:rPr>
                <w:color w:val="0000FF"/>
                <w:lang w:val="fr-FR"/>
              </w:rPr>
            </w:pPr>
          </w:p>
        </w:tc>
        <w:tc>
          <w:tcPr>
            <w:tcW w:w="3461" w:type="pct"/>
            <w:gridSpan w:val="6"/>
          </w:tcPr>
          <w:p w14:paraId="535BC82D" w14:textId="77777777" w:rsidR="00867231" w:rsidRPr="0010789C" w:rsidRDefault="00867231" w:rsidP="00867231">
            <w:pPr>
              <w:jc w:val="both"/>
              <w:rPr>
                <w:color w:val="0000FF"/>
                <w:lang w:val="fr-FR"/>
              </w:rPr>
            </w:pPr>
            <w:r w:rsidRPr="0010789C">
              <w:rPr>
                <w:rFonts w:ascii="Arial" w:hAnsi="Arial"/>
                <w:color w:val="0000FF"/>
                <w:lang w:val="fr-FR"/>
              </w:rPr>
              <w:t>"a) d'un an pour les bénéficiaires dont l'appareil précédent a été fourni avant leur vingt-et-unième anniversaire, à l'exception de la prestation 656611-656622;"</w:t>
            </w:r>
          </w:p>
        </w:tc>
        <w:tc>
          <w:tcPr>
            <w:tcW w:w="155" w:type="pct"/>
            <w:vAlign w:val="bottom"/>
          </w:tcPr>
          <w:p w14:paraId="031B54DF" w14:textId="77777777" w:rsidR="00867231" w:rsidRPr="0010789C" w:rsidRDefault="00867231" w:rsidP="00867231">
            <w:pPr>
              <w:jc w:val="right"/>
              <w:rPr>
                <w:color w:val="0000FF"/>
                <w:lang w:val="fr-FR"/>
              </w:rPr>
            </w:pPr>
          </w:p>
        </w:tc>
      </w:tr>
      <w:tr w:rsidR="00867231" w:rsidRPr="00E57863" w14:paraId="17D09F18" w14:textId="77777777" w:rsidTr="00872E82">
        <w:trPr>
          <w:cantSplit/>
        </w:trPr>
        <w:tc>
          <w:tcPr>
            <w:tcW w:w="218" w:type="pct"/>
          </w:tcPr>
          <w:p w14:paraId="1C578C64" w14:textId="77777777" w:rsidR="00867231" w:rsidRPr="0010789C" w:rsidRDefault="00867231" w:rsidP="00867231">
            <w:pPr>
              <w:rPr>
                <w:color w:val="0000FF"/>
                <w:lang w:val="fr-FR"/>
              </w:rPr>
            </w:pPr>
          </w:p>
        </w:tc>
        <w:tc>
          <w:tcPr>
            <w:tcW w:w="294" w:type="pct"/>
          </w:tcPr>
          <w:p w14:paraId="65B18B81" w14:textId="77777777" w:rsidR="00867231" w:rsidRPr="0010789C" w:rsidRDefault="00867231" w:rsidP="00867231">
            <w:pPr>
              <w:rPr>
                <w:color w:val="0000FF"/>
                <w:lang w:val="fr-FR"/>
              </w:rPr>
            </w:pPr>
          </w:p>
        </w:tc>
        <w:tc>
          <w:tcPr>
            <w:tcW w:w="441" w:type="pct"/>
          </w:tcPr>
          <w:p w14:paraId="6741B006" w14:textId="77777777" w:rsidR="00867231" w:rsidRPr="0010789C" w:rsidRDefault="00867231" w:rsidP="00867231">
            <w:pPr>
              <w:rPr>
                <w:color w:val="0000FF"/>
                <w:lang w:val="fr-FR"/>
              </w:rPr>
            </w:pPr>
          </w:p>
        </w:tc>
        <w:tc>
          <w:tcPr>
            <w:tcW w:w="432" w:type="pct"/>
            <w:gridSpan w:val="2"/>
          </w:tcPr>
          <w:p w14:paraId="5E0AC00D" w14:textId="77777777" w:rsidR="00867231" w:rsidRPr="0010789C" w:rsidRDefault="00867231" w:rsidP="00867231">
            <w:pPr>
              <w:rPr>
                <w:color w:val="0000FF"/>
                <w:lang w:val="fr-FR"/>
              </w:rPr>
            </w:pPr>
          </w:p>
        </w:tc>
        <w:tc>
          <w:tcPr>
            <w:tcW w:w="3461" w:type="pct"/>
            <w:gridSpan w:val="6"/>
          </w:tcPr>
          <w:p w14:paraId="5D76A5D0" w14:textId="77777777" w:rsidR="00867231" w:rsidRPr="0010789C" w:rsidRDefault="00867231" w:rsidP="00867231">
            <w:pPr>
              <w:jc w:val="both"/>
              <w:rPr>
                <w:rFonts w:ascii="Arial" w:hAnsi="Arial"/>
                <w:color w:val="0000FF"/>
                <w:lang w:val="fr-FR"/>
              </w:rPr>
            </w:pPr>
          </w:p>
        </w:tc>
        <w:tc>
          <w:tcPr>
            <w:tcW w:w="155" w:type="pct"/>
            <w:vAlign w:val="bottom"/>
          </w:tcPr>
          <w:p w14:paraId="2BC3F667" w14:textId="77777777" w:rsidR="00867231" w:rsidRPr="0010789C" w:rsidRDefault="00867231" w:rsidP="00867231">
            <w:pPr>
              <w:jc w:val="right"/>
              <w:rPr>
                <w:color w:val="0000FF"/>
                <w:lang w:val="fr-FR"/>
              </w:rPr>
            </w:pPr>
          </w:p>
        </w:tc>
      </w:tr>
      <w:tr w:rsidR="00F46FEC" w:rsidRPr="00E57863" w14:paraId="76BE8C30" w14:textId="77777777" w:rsidTr="00872E82">
        <w:trPr>
          <w:cantSplit/>
        </w:trPr>
        <w:tc>
          <w:tcPr>
            <w:tcW w:w="218" w:type="pct"/>
          </w:tcPr>
          <w:p w14:paraId="4D2C1E79" w14:textId="77777777" w:rsidR="00F46FEC" w:rsidRPr="0010789C" w:rsidRDefault="00F46FEC" w:rsidP="00867231">
            <w:pPr>
              <w:rPr>
                <w:color w:val="0000FF"/>
                <w:lang w:val="fr-FR"/>
              </w:rPr>
            </w:pPr>
          </w:p>
        </w:tc>
        <w:tc>
          <w:tcPr>
            <w:tcW w:w="294" w:type="pct"/>
          </w:tcPr>
          <w:p w14:paraId="3099DB21" w14:textId="77777777" w:rsidR="00F46FEC" w:rsidRPr="0010789C" w:rsidRDefault="00F46FEC" w:rsidP="00867231">
            <w:pPr>
              <w:rPr>
                <w:color w:val="0000FF"/>
                <w:lang w:val="fr-FR"/>
              </w:rPr>
            </w:pPr>
          </w:p>
        </w:tc>
        <w:tc>
          <w:tcPr>
            <w:tcW w:w="441" w:type="pct"/>
          </w:tcPr>
          <w:p w14:paraId="19784C4B" w14:textId="77777777" w:rsidR="00F46FEC" w:rsidRPr="0010789C" w:rsidRDefault="00F46FEC" w:rsidP="00867231">
            <w:pPr>
              <w:rPr>
                <w:color w:val="0000FF"/>
                <w:lang w:val="fr-FR"/>
              </w:rPr>
            </w:pPr>
          </w:p>
        </w:tc>
        <w:tc>
          <w:tcPr>
            <w:tcW w:w="432" w:type="pct"/>
            <w:gridSpan w:val="2"/>
          </w:tcPr>
          <w:p w14:paraId="3713A1C7" w14:textId="77777777" w:rsidR="00F46FEC" w:rsidRPr="0010789C" w:rsidRDefault="00F46FEC" w:rsidP="00867231">
            <w:pPr>
              <w:rPr>
                <w:color w:val="0000FF"/>
                <w:lang w:val="fr-FR"/>
              </w:rPr>
            </w:pPr>
          </w:p>
        </w:tc>
        <w:tc>
          <w:tcPr>
            <w:tcW w:w="3461" w:type="pct"/>
            <w:gridSpan w:val="6"/>
          </w:tcPr>
          <w:p w14:paraId="0732228B" w14:textId="77777777" w:rsidR="00F46FEC" w:rsidRPr="0010789C" w:rsidRDefault="00F46FEC" w:rsidP="00867231">
            <w:pPr>
              <w:jc w:val="both"/>
              <w:rPr>
                <w:rFonts w:ascii="Arial" w:hAnsi="Arial"/>
                <w:color w:val="0000FF"/>
                <w:lang w:val="fr-FR"/>
              </w:rPr>
            </w:pPr>
          </w:p>
        </w:tc>
        <w:tc>
          <w:tcPr>
            <w:tcW w:w="155" w:type="pct"/>
            <w:vAlign w:val="bottom"/>
          </w:tcPr>
          <w:p w14:paraId="2963DA68" w14:textId="77777777" w:rsidR="00F46FEC" w:rsidRPr="0010789C" w:rsidRDefault="00F46FEC" w:rsidP="00867231">
            <w:pPr>
              <w:jc w:val="right"/>
              <w:rPr>
                <w:color w:val="0000FF"/>
                <w:lang w:val="fr-FR"/>
              </w:rPr>
            </w:pPr>
          </w:p>
        </w:tc>
      </w:tr>
      <w:tr w:rsidR="00867231" w:rsidRPr="0010789C" w14:paraId="6F018312" w14:textId="77777777" w:rsidTr="00872E82">
        <w:trPr>
          <w:cantSplit/>
        </w:trPr>
        <w:tc>
          <w:tcPr>
            <w:tcW w:w="218" w:type="pct"/>
          </w:tcPr>
          <w:p w14:paraId="39740EBF" w14:textId="77777777" w:rsidR="00867231" w:rsidRPr="0010789C" w:rsidRDefault="00867231" w:rsidP="00867231">
            <w:pPr>
              <w:rPr>
                <w:color w:val="0000FF"/>
                <w:lang w:val="fr-FR"/>
              </w:rPr>
            </w:pPr>
          </w:p>
        </w:tc>
        <w:tc>
          <w:tcPr>
            <w:tcW w:w="294" w:type="pct"/>
          </w:tcPr>
          <w:p w14:paraId="3466839D" w14:textId="77777777" w:rsidR="00867231" w:rsidRPr="0010789C" w:rsidRDefault="00867231" w:rsidP="00867231">
            <w:pPr>
              <w:rPr>
                <w:color w:val="0000FF"/>
                <w:lang w:val="fr-FR"/>
              </w:rPr>
            </w:pPr>
          </w:p>
        </w:tc>
        <w:tc>
          <w:tcPr>
            <w:tcW w:w="441" w:type="pct"/>
          </w:tcPr>
          <w:p w14:paraId="5BD3E9C9" w14:textId="77777777" w:rsidR="00867231" w:rsidRPr="0010789C" w:rsidRDefault="00867231" w:rsidP="00867231">
            <w:pPr>
              <w:rPr>
                <w:color w:val="0000FF"/>
                <w:lang w:val="fr-FR"/>
              </w:rPr>
            </w:pPr>
          </w:p>
        </w:tc>
        <w:tc>
          <w:tcPr>
            <w:tcW w:w="432" w:type="pct"/>
            <w:gridSpan w:val="2"/>
          </w:tcPr>
          <w:p w14:paraId="6BBCB65C" w14:textId="77777777" w:rsidR="00867231" w:rsidRPr="0010789C" w:rsidRDefault="00867231" w:rsidP="00867231">
            <w:pPr>
              <w:rPr>
                <w:color w:val="0000FF"/>
                <w:lang w:val="fr-FR"/>
              </w:rPr>
            </w:pPr>
          </w:p>
        </w:tc>
        <w:tc>
          <w:tcPr>
            <w:tcW w:w="3461" w:type="pct"/>
            <w:gridSpan w:val="6"/>
            <w:vAlign w:val="bottom"/>
          </w:tcPr>
          <w:p w14:paraId="41ACC84E" w14:textId="77777777" w:rsidR="00867231" w:rsidRPr="0010789C" w:rsidRDefault="00867231" w:rsidP="00867231">
            <w:pPr>
              <w:jc w:val="both"/>
              <w:rPr>
                <w:rFonts w:ascii="Arial" w:hAnsi="Arial"/>
                <w:i/>
                <w:color w:val="0000FF"/>
                <w:sz w:val="18"/>
              </w:rPr>
            </w:pPr>
            <w:r w:rsidRPr="0010789C">
              <w:rPr>
                <w:rFonts w:ascii="Arial" w:hAnsi="Arial"/>
                <w:i/>
                <w:color w:val="0000FF"/>
                <w:sz w:val="18"/>
              </w:rPr>
              <w:t>"A.R. 28.3.1995" (en vigueur 1.4.1995)</w:t>
            </w:r>
          </w:p>
        </w:tc>
        <w:tc>
          <w:tcPr>
            <w:tcW w:w="155" w:type="pct"/>
            <w:vAlign w:val="bottom"/>
          </w:tcPr>
          <w:p w14:paraId="1C8D2CEF" w14:textId="77777777" w:rsidR="00867231" w:rsidRPr="0010789C" w:rsidRDefault="00867231" w:rsidP="00867231">
            <w:pPr>
              <w:jc w:val="right"/>
              <w:rPr>
                <w:color w:val="0000FF"/>
              </w:rPr>
            </w:pPr>
          </w:p>
        </w:tc>
      </w:tr>
      <w:tr w:rsidR="00867231" w:rsidRPr="00E57863" w14:paraId="0C44303C" w14:textId="77777777" w:rsidTr="00872E82">
        <w:trPr>
          <w:cantSplit/>
        </w:trPr>
        <w:tc>
          <w:tcPr>
            <w:tcW w:w="218" w:type="pct"/>
          </w:tcPr>
          <w:p w14:paraId="280E36DC" w14:textId="77777777" w:rsidR="00867231" w:rsidRPr="0010789C" w:rsidRDefault="00867231" w:rsidP="00867231">
            <w:pPr>
              <w:rPr>
                <w:color w:val="0000FF"/>
              </w:rPr>
            </w:pPr>
          </w:p>
        </w:tc>
        <w:tc>
          <w:tcPr>
            <w:tcW w:w="294" w:type="pct"/>
          </w:tcPr>
          <w:p w14:paraId="445B705C" w14:textId="77777777" w:rsidR="00867231" w:rsidRPr="0010789C" w:rsidRDefault="00867231" w:rsidP="00867231">
            <w:pPr>
              <w:rPr>
                <w:color w:val="0000FF"/>
              </w:rPr>
            </w:pPr>
          </w:p>
        </w:tc>
        <w:tc>
          <w:tcPr>
            <w:tcW w:w="441" w:type="pct"/>
          </w:tcPr>
          <w:p w14:paraId="02F25C7B" w14:textId="77777777" w:rsidR="00867231" w:rsidRPr="0010789C" w:rsidRDefault="00867231" w:rsidP="00867231">
            <w:pPr>
              <w:rPr>
                <w:color w:val="0000FF"/>
              </w:rPr>
            </w:pPr>
          </w:p>
        </w:tc>
        <w:tc>
          <w:tcPr>
            <w:tcW w:w="432" w:type="pct"/>
            <w:gridSpan w:val="2"/>
          </w:tcPr>
          <w:p w14:paraId="26D2931B" w14:textId="77777777" w:rsidR="00867231" w:rsidRPr="0010789C" w:rsidRDefault="00867231" w:rsidP="00867231">
            <w:pPr>
              <w:rPr>
                <w:color w:val="0000FF"/>
              </w:rPr>
            </w:pPr>
          </w:p>
        </w:tc>
        <w:tc>
          <w:tcPr>
            <w:tcW w:w="3461" w:type="pct"/>
            <w:gridSpan w:val="6"/>
          </w:tcPr>
          <w:p w14:paraId="77624408" w14:textId="77777777" w:rsidR="00867231" w:rsidRPr="0010789C" w:rsidRDefault="00867231" w:rsidP="00867231">
            <w:pPr>
              <w:jc w:val="both"/>
              <w:rPr>
                <w:color w:val="0000FF"/>
                <w:lang w:val="fr-FR"/>
              </w:rPr>
            </w:pPr>
            <w:r w:rsidRPr="0010789C">
              <w:rPr>
                <w:rFonts w:ascii="Arial" w:hAnsi="Arial"/>
                <w:color w:val="0000FF"/>
                <w:lang w:val="fr-FR"/>
              </w:rPr>
              <w:t>"b) de trois ans pour les bénéficiaires dont l'appareil précédent a été fourni après leur vingt-et-unième anniversaire;"</w:t>
            </w:r>
          </w:p>
        </w:tc>
        <w:tc>
          <w:tcPr>
            <w:tcW w:w="155" w:type="pct"/>
            <w:vAlign w:val="bottom"/>
          </w:tcPr>
          <w:p w14:paraId="0FD8D3DB" w14:textId="77777777" w:rsidR="00867231" w:rsidRPr="0010789C" w:rsidRDefault="00867231" w:rsidP="00867231">
            <w:pPr>
              <w:jc w:val="right"/>
              <w:rPr>
                <w:color w:val="0000FF"/>
                <w:lang w:val="fr-FR"/>
              </w:rPr>
            </w:pPr>
          </w:p>
        </w:tc>
      </w:tr>
      <w:tr w:rsidR="00867231" w:rsidRPr="00E57863" w14:paraId="460C64D6" w14:textId="77777777" w:rsidTr="00872E82">
        <w:trPr>
          <w:cantSplit/>
        </w:trPr>
        <w:tc>
          <w:tcPr>
            <w:tcW w:w="218" w:type="pct"/>
          </w:tcPr>
          <w:p w14:paraId="2EFB1FB3" w14:textId="77777777" w:rsidR="006A7B19" w:rsidRPr="0010789C" w:rsidRDefault="006A7B19" w:rsidP="00867231">
            <w:pPr>
              <w:rPr>
                <w:color w:val="0000FF"/>
                <w:lang w:val="fr-FR"/>
              </w:rPr>
            </w:pPr>
          </w:p>
        </w:tc>
        <w:tc>
          <w:tcPr>
            <w:tcW w:w="294" w:type="pct"/>
          </w:tcPr>
          <w:p w14:paraId="72FBEED1" w14:textId="77777777" w:rsidR="00867231" w:rsidRPr="0010789C" w:rsidRDefault="00867231" w:rsidP="00867231">
            <w:pPr>
              <w:rPr>
                <w:color w:val="0000FF"/>
                <w:lang w:val="fr-FR"/>
              </w:rPr>
            </w:pPr>
          </w:p>
        </w:tc>
        <w:tc>
          <w:tcPr>
            <w:tcW w:w="441" w:type="pct"/>
          </w:tcPr>
          <w:p w14:paraId="4605AB21" w14:textId="77777777" w:rsidR="00867231" w:rsidRPr="0010789C" w:rsidRDefault="00867231" w:rsidP="00867231">
            <w:pPr>
              <w:rPr>
                <w:color w:val="0000FF"/>
                <w:lang w:val="fr-FR"/>
              </w:rPr>
            </w:pPr>
          </w:p>
        </w:tc>
        <w:tc>
          <w:tcPr>
            <w:tcW w:w="432" w:type="pct"/>
            <w:gridSpan w:val="2"/>
          </w:tcPr>
          <w:p w14:paraId="6282FDB5" w14:textId="77777777" w:rsidR="00867231" w:rsidRPr="0010789C" w:rsidRDefault="00867231" w:rsidP="00867231">
            <w:pPr>
              <w:rPr>
                <w:color w:val="0000FF"/>
                <w:lang w:val="fr-FR"/>
              </w:rPr>
            </w:pPr>
          </w:p>
        </w:tc>
        <w:tc>
          <w:tcPr>
            <w:tcW w:w="3461" w:type="pct"/>
            <w:gridSpan w:val="6"/>
          </w:tcPr>
          <w:p w14:paraId="564BF819" w14:textId="77777777" w:rsidR="00867231" w:rsidRPr="0010789C" w:rsidRDefault="00867231" w:rsidP="00867231">
            <w:pPr>
              <w:jc w:val="both"/>
              <w:rPr>
                <w:rFonts w:ascii="Arial" w:hAnsi="Arial"/>
                <w:color w:val="0000FF"/>
                <w:lang w:val="fr-FR"/>
              </w:rPr>
            </w:pPr>
          </w:p>
        </w:tc>
        <w:tc>
          <w:tcPr>
            <w:tcW w:w="155" w:type="pct"/>
            <w:vAlign w:val="bottom"/>
          </w:tcPr>
          <w:p w14:paraId="3B79ADC6" w14:textId="77777777" w:rsidR="00867231" w:rsidRPr="0010789C" w:rsidRDefault="00867231" w:rsidP="00867231">
            <w:pPr>
              <w:jc w:val="right"/>
              <w:rPr>
                <w:color w:val="0000FF"/>
                <w:lang w:val="fr-FR"/>
              </w:rPr>
            </w:pPr>
          </w:p>
        </w:tc>
      </w:tr>
      <w:tr w:rsidR="00867231" w:rsidRPr="00E57863" w14:paraId="19A87557" w14:textId="77777777" w:rsidTr="00872E82">
        <w:trPr>
          <w:cantSplit/>
        </w:trPr>
        <w:tc>
          <w:tcPr>
            <w:tcW w:w="218" w:type="pct"/>
          </w:tcPr>
          <w:p w14:paraId="648552C3" w14:textId="77777777" w:rsidR="00867231" w:rsidRPr="0010789C" w:rsidRDefault="00867231" w:rsidP="00867231">
            <w:pPr>
              <w:rPr>
                <w:color w:val="0000FF"/>
                <w:lang w:val="fr-FR"/>
              </w:rPr>
            </w:pPr>
          </w:p>
        </w:tc>
        <w:tc>
          <w:tcPr>
            <w:tcW w:w="294" w:type="pct"/>
          </w:tcPr>
          <w:p w14:paraId="69C4E7B1" w14:textId="77777777" w:rsidR="00867231" w:rsidRPr="0010789C" w:rsidRDefault="00867231" w:rsidP="00867231">
            <w:pPr>
              <w:rPr>
                <w:color w:val="0000FF"/>
                <w:lang w:val="fr-FR"/>
              </w:rPr>
            </w:pPr>
          </w:p>
        </w:tc>
        <w:tc>
          <w:tcPr>
            <w:tcW w:w="441" w:type="pct"/>
          </w:tcPr>
          <w:p w14:paraId="41F95DDF" w14:textId="77777777" w:rsidR="00867231" w:rsidRPr="0010789C" w:rsidRDefault="00867231" w:rsidP="00867231">
            <w:pPr>
              <w:rPr>
                <w:color w:val="0000FF"/>
                <w:lang w:val="fr-FR"/>
              </w:rPr>
            </w:pPr>
          </w:p>
        </w:tc>
        <w:tc>
          <w:tcPr>
            <w:tcW w:w="432" w:type="pct"/>
            <w:gridSpan w:val="2"/>
          </w:tcPr>
          <w:p w14:paraId="1693156C" w14:textId="77777777" w:rsidR="00867231" w:rsidRPr="0010789C" w:rsidRDefault="00867231" w:rsidP="00867231">
            <w:pPr>
              <w:rPr>
                <w:color w:val="0000FF"/>
                <w:lang w:val="fr-FR"/>
              </w:rPr>
            </w:pPr>
          </w:p>
        </w:tc>
        <w:tc>
          <w:tcPr>
            <w:tcW w:w="3461" w:type="pct"/>
            <w:gridSpan w:val="6"/>
            <w:vAlign w:val="bottom"/>
          </w:tcPr>
          <w:p w14:paraId="23A988CF" w14:textId="77777777" w:rsidR="00867231" w:rsidRPr="0010789C" w:rsidRDefault="00867231" w:rsidP="00867231">
            <w:pPr>
              <w:jc w:val="both"/>
              <w:rPr>
                <w:rFonts w:ascii="Arial" w:hAnsi="Arial"/>
                <w:i/>
                <w:color w:val="0000FF"/>
                <w:sz w:val="18"/>
                <w:lang w:val="fr-FR"/>
              </w:rPr>
            </w:pPr>
            <w:r w:rsidRPr="0010789C">
              <w:rPr>
                <w:rFonts w:ascii="Arial" w:hAnsi="Arial"/>
                <w:i/>
                <w:color w:val="0000FF"/>
                <w:sz w:val="18"/>
                <w:lang w:val="fr-FR"/>
              </w:rPr>
              <w:t>"A.R. 28.3.1995" (en vigueur 1.4.1995) + "A.R. 10.7.1996" (en vigueur 1.9.1996)</w:t>
            </w:r>
            <w:r w:rsidRPr="0010789C">
              <w:rPr>
                <w:rFonts w:ascii="Arial" w:hAnsi="Arial"/>
                <w:i/>
                <w:color w:val="0000FF"/>
                <w:sz w:val="18"/>
                <w:lang w:val="fr-BE"/>
              </w:rPr>
              <w:t xml:space="preserve"> + “A.R. 18.10.2013” (en vigueur 1.12.2013)</w:t>
            </w:r>
          </w:p>
        </w:tc>
        <w:tc>
          <w:tcPr>
            <w:tcW w:w="155" w:type="pct"/>
            <w:vAlign w:val="bottom"/>
          </w:tcPr>
          <w:p w14:paraId="39F225FF" w14:textId="77777777" w:rsidR="00867231" w:rsidRPr="0010789C" w:rsidRDefault="00867231" w:rsidP="00867231">
            <w:pPr>
              <w:jc w:val="right"/>
              <w:rPr>
                <w:color w:val="0000FF"/>
                <w:lang w:val="fr-FR"/>
              </w:rPr>
            </w:pPr>
          </w:p>
        </w:tc>
      </w:tr>
      <w:tr w:rsidR="00867231" w:rsidRPr="00E57863" w14:paraId="426CDC3D" w14:textId="77777777" w:rsidTr="00872E82">
        <w:trPr>
          <w:cantSplit/>
        </w:trPr>
        <w:tc>
          <w:tcPr>
            <w:tcW w:w="218" w:type="pct"/>
          </w:tcPr>
          <w:p w14:paraId="6EAA4BF1" w14:textId="77777777" w:rsidR="00867231" w:rsidRPr="0010789C" w:rsidRDefault="00867231" w:rsidP="00867231">
            <w:pPr>
              <w:rPr>
                <w:color w:val="0000FF"/>
                <w:lang w:val="fr-FR"/>
              </w:rPr>
            </w:pPr>
          </w:p>
        </w:tc>
        <w:tc>
          <w:tcPr>
            <w:tcW w:w="294" w:type="pct"/>
          </w:tcPr>
          <w:p w14:paraId="16304561" w14:textId="77777777" w:rsidR="00867231" w:rsidRPr="0010789C" w:rsidRDefault="00867231" w:rsidP="00867231">
            <w:pPr>
              <w:rPr>
                <w:color w:val="0000FF"/>
                <w:lang w:val="fr-FR"/>
              </w:rPr>
            </w:pPr>
          </w:p>
        </w:tc>
        <w:tc>
          <w:tcPr>
            <w:tcW w:w="441" w:type="pct"/>
          </w:tcPr>
          <w:p w14:paraId="54E25235" w14:textId="77777777" w:rsidR="00867231" w:rsidRPr="0010789C" w:rsidRDefault="00867231" w:rsidP="00867231">
            <w:pPr>
              <w:rPr>
                <w:color w:val="0000FF"/>
                <w:lang w:val="fr-FR"/>
              </w:rPr>
            </w:pPr>
          </w:p>
        </w:tc>
        <w:tc>
          <w:tcPr>
            <w:tcW w:w="432" w:type="pct"/>
            <w:gridSpan w:val="2"/>
          </w:tcPr>
          <w:p w14:paraId="0978AF65" w14:textId="77777777" w:rsidR="00867231" w:rsidRPr="0010789C" w:rsidRDefault="00867231" w:rsidP="00867231">
            <w:pPr>
              <w:rPr>
                <w:color w:val="0000FF"/>
                <w:lang w:val="fr-FR"/>
              </w:rPr>
            </w:pPr>
          </w:p>
        </w:tc>
        <w:tc>
          <w:tcPr>
            <w:tcW w:w="3461" w:type="pct"/>
            <w:gridSpan w:val="6"/>
          </w:tcPr>
          <w:p w14:paraId="75ED7DFF" w14:textId="77777777" w:rsidR="00867231" w:rsidRPr="0010789C" w:rsidRDefault="00867231" w:rsidP="00867231">
            <w:pPr>
              <w:jc w:val="both"/>
              <w:rPr>
                <w:color w:val="0000FF"/>
                <w:lang w:val="fr-FR"/>
              </w:rPr>
            </w:pPr>
            <w:r w:rsidRPr="0010789C">
              <w:rPr>
                <w:rFonts w:ascii="Arial" w:hAnsi="Arial"/>
                <w:color w:val="0000FF"/>
                <w:lang w:val="fr-FR"/>
              </w:rPr>
              <w:t xml:space="preserve">"c) d'un an pour </w:t>
            </w:r>
            <w:r w:rsidRPr="0010789C">
              <w:rPr>
                <w:rFonts w:ascii="Arial" w:hAnsi="Arial" w:cs="Arial"/>
                <w:color w:val="0000FF"/>
                <w:lang w:val="fr-BE" w:eastAsia="nl-BE"/>
              </w:rPr>
              <w:t>les prestations 653656-653660, 653671-653682, 653391-653402 et 653413-653424.</w:t>
            </w:r>
            <w:r w:rsidRPr="0010789C">
              <w:rPr>
                <w:rFonts w:ascii="Arial" w:hAnsi="Arial"/>
                <w:color w:val="0000FF"/>
                <w:lang w:val="fr-FR"/>
              </w:rPr>
              <w:t>"</w:t>
            </w:r>
          </w:p>
        </w:tc>
        <w:tc>
          <w:tcPr>
            <w:tcW w:w="155" w:type="pct"/>
            <w:vAlign w:val="bottom"/>
          </w:tcPr>
          <w:p w14:paraId="33078457" w14:textId="77777777" w:rsidR="00867231" w:rsidRPr="0010789C" w:rsidRDefault="00867231" w:rsidP="00867231">
            <w:pPr>
              <w:jc w:val="right"/>
              <w:rPr>
                <w:color w:val="0000FF"/>
                <w:lang w:val="fr-FR"/>
              </w:rPr>
            </w:pPr>
          </w:p>
        </w:tc>
      </w:tr>
      <w:tr w:rsidR="00867231" w:rsidRPr="00E57863" w14:paraId="224542D7" w14:textId="77777777" w:rsidTr="00872E82">
        <w:trPr>
          <w:cantSplit/>
        </w:trPr>
        <w:tc>
          <w:tcPr>
            <w:tcW w:w="218" w:type="pct"/>
          </w:tcPr>
          <w:p w14:paraId="6549F9CF" w14:textId="77777777" w:rsidR="006A7B19" w:rsidRPr="0010789C" w:rsidRDefault="006A7B19" w:rsidP="00867231">
            <w:pPr>
              <w:rPr>
                <w:color w:val="0000FF"/>
                <w:lang w:val="fr-FR"/>
              </w:rPr>
            </w:pPr>
          </w:p>
        </w:tc>
        <w:tc>
          <w:tcPr>
            <w:tcW w:w="294" w:type="pct"/>
          </w:tcPr>
          <w:p w14:paraId="62015862" w14:textId="77777777" w:rsidR="00867231" w:rsidRPr="0010789C" w:rsidRDefault="00867231" w:rsidP="00867231">
            <w:pPr>
              <w:rPr>
                <w:color w:val="0000FF"/>
                <w:lang w:val="fr-FR"/>
              </w:rPr>
            </w:pPr>
          </w:p>
        </w:tc>
        <w:tc>
          <w:tcPr>
            <w:tcW w:w="441" w:type="pct"/>
          </w:tcPr>
          <w:p w14:paraId="68A88DCD" w14:textId="77777777" w:rsidR="00867231" w:rsidRPr="0010789C" w:rsidRDefault="00867231" w:rsidP="00867231">
            <w:pPr>
              <w:rPr>
                <w:color w:val="0000FF"/>
                <w:lang w:val="fr-FR"/>
              </w:rPr>
            </w:pPr>
          </w:p>
        </w:tc>
        <w:tc>
          <w:tcPr>
            <w:tcW w:w="432" w:type="pct"/>
            <w:gridSpan w:val="2"/>
          </w:tcPr>
          <w:p w14:paraId="2554E863" w14:textId="77777777" w:rsidR="00867231" w:rsidRPr="0010789C" w:rsidRDefault="00867231" w:rsidP="00867231">
            <w:pPr>
              <w:rPr>
                <w:color w:val="0000FF"/>
                <w:lang w:val="fr-FR"/>
              </w:rPr>
            </w:pPr>
          </w:p>
        </w:tc>
        <w:tc>
          <w:tcPr>
            <w:tcW w:w="3461" w:type="pct"/>
            <w:gridSpan w:val="6"/>
          </w:tcPr>
          <w:p w14:paraId="4563DB8E" w14:textId="77777777" w:rsidR="00867231" w:rsidRPr="0010789C" w:rsidRDefault="00867231" w:rsidP="00867231">
            <w:pPr>
              <w:jc w:val="both"/>
              <w:rPr>
                <w:rFonts w:ascii="Arial" w:hAnsi="Arial"/>
                <w:color w:val="0000FF"/>
                <w:lang w:val="fr-FR"/>
              </w:rPr>
            </w:pPr>
          </w:p>
        </w:tc>
        <w:tc>
          <w:tcPr>
            <w:tcW w:w="155" w:type="pct"/>
            <w:vAlign w:val="bottom"/>
          </w:tcPr>
          <w:p w14:paraId="22EABC44" w14:textId="77777777" w:rsidR="00867231" w:rsidRPr="0010789C" w:rsidRDefault="00867231" w:rsidP="00867231">
            <w:pPr>
              <w:jc w:val="right"/>
              <w:rPr>
                <w:color w:val="0000FF"/>
                <w:lang w:val="fr-FR"/>
              </w:rPr>
            </w:pPr>
          </w:p>
        </w:tc>
      </w:tr>
      <w:tr w:rsidR="00867231" w:rsidRPr="00E57863" w14:paraId="7E06D53B" w14:textId="77777777" w:rsidTr="00872E82">
        <w:trPr>
          <w:cantSplit/>
        </w:trPr>
        <w:tc>
          <w:tcPr>
            <w:tcW w:w="218" w:type="pct"/>
          </w:tcPr>
          <w:p w14:paraId="5621E62E" w14:textId="77777777" w:rsidR="00867231" w:rsidRPr="0010789C" w:rsidRDefault="00867231" w:rsidP="00867231">
            <w:pPr>
              <w:rPr>
                <w:color w:val="0000FF"/>
                <w:lang w:val="fr-FR"/>
              </w:rPr>
            </w:pPr>
          </w:p>
        </w:tc>
        <w:tc>
          <w:tcPr>
            <w:tcW w:w="294" w:type="pct"/>
          </w:tcPr>
          <w:p w14:paraId="6D8855C4" w14:textId="77777777" w:rsidR="00867231" w:rsidRPr="0010789C" w:rsidRDefault="00867231" w:rsidP="00867231">
            <w:pPr>
              <w:rPr>
                <w:color w:val="0000FF"/>
                <w:lang w:val="fr-FR"/>
              </w:rPr>
            </w:pPr>
          </w:p>
        </w:tc>
        <w:tc>
          <w:tcPr>
            <w:tcW w:w="441" w:type="pct"/>
          </w:tcPr>
          <w:p w14:paraId="224F1EFD" w14:textId="77777777" w:rsidR="00867231" w:rsidRPr="0010789C" w:rsidRDefault="00867231" w:rsidP="00867231">
            <w:pPr>
              <w:rPr>
                <w:color w:val="0000FF"/>
                <w:lang w:val="fr-FR"/>
              </w:rPr>
            </w:pPr>
          </w:p>
        </w:tc>
        <w:tc>
          <w:tcPr>
            <w:tcW w:w="432" w:type="pct"/>
            <w:gridSpan w:val="2"/>
          </w:tcPr>
          <w:p w14:paraId="5064A135" w14:textId="77777777" w:rsidR="00867231" w:rsidRPr="0010789C" w:rsidRDefault="00867231" w:rsidP="00867231">
            <w:pPr>
              <w:rPr>
                <w:color w:val="0000FF"/>
                <w:lang w:val="fr-FR"/>
              </w:rPr>
            </w:pPr>
          </w:p>
        </w:tc>
        <w:tc>
          <w:tcPr>
            <w:tcW w:w="3461" w:type="pct"/>
            <w:gridSpan w:val="6"/>
            <w:vAlign w:val="bottom"/>
          </w:tcPr>
          <w:p w14:paraId="3F894B2A" w14:textId="77777777" w:rsidR="00867231" w:rsidRPr="0010789C" w:rsidRDefault="00867231" w:rsidP="00867231">
            <w:pPr>
              <w:jc w:val="both"/>
              <w:rPr>
                <w:rFonts w:ascii="Arial" w:hAnsi="Arial"/>
                <w:i/>
                <w:color w:val="0000FF"/>
                <w:sz w:val="18"/>
                <w:lang w:val="fr-BE"/>
              </w:rPr>
            </w:pPr>
            <w:r w:rsidRPr="0010789C">
              <w:rPr>
                <w:rFonts w:ascii="Arial" w:hAnsi="Arial"/>
                <w:i/>
                <w:color w:val="0000FF"/>
                <w:sz w:val="18"/>
                <w:lang w:val="fr-BE"/>
              </w:rPr>
              <w:t>"A.R. 10.6.1998" (en vigueur 1.11.1998) + “A.R. 18.10.2013” (en vigueur 1.12.2013)</w:t>
            </w:r>
          </w:p>
        </w:tc>
        <w:tc>
          <w:tcPr>
            <w:tcW w:w="155" w:type="pct"/>
            <w:vAlign w:val="bottom"/>
          </w:tcPr>
          <w:p w14:paraId="11156D17" w14:textId="77777777" w:rsidR="00867231" w:rsidRPr="0010789C" w:rsidRDefault="00867231" w:rsidP="00867231">
            <w:pPr>
              <w:jc w:val="right"/>
              <w:rPr>
                <w:color w:val="0000FF"/>
                <w:lang w:val="fr-BE"/>
              </w:rPr>
            </w:pPr>
          </w:p>
        </w:tc>
      </w:tr>
      <w:tr w:rsidR="00867231" w:rsidRPr="0010789C" w14:paraId="4096CACB" w14:textId="77777777" w:rsidTr="00872E82">
        <w:trPr>
          <w:cantSplit/>
        </w:trPr>
        <w:tc>
          <w:tcPr>
            <w:tcW w:w="218" w:type="pct"/>
          </w:tcPr>
          <w:p w14:paraId="672F3C61" w14:textId="77777777" w:rsidR="00867231" w:rsidRPr="0010789C" w:rsidRDefault="00867231" w:rsidP="00867231">
            <w:pPr>
              <w:rPr>
                <w:color w:val="0000FF"/>
                <w:lang w:val="fr-BE"/>
              </w:rPr>
            </w:pPr>
          </w:p>
        </w:tc>
        <w:tc>
          <w:tcPr>
            <w:tcW w:w="294" w:type="pct"/>
          </w:tcPr>
          <w:p w14:paraId="1A2C507F" w14:textId="77777777" w:rsidR="00867231" w:rsidRPr="0010789C" w:rsidRDefault="00867231" w:rsidP="00867231">
            <w:pPr>
              <w:rPr>
                <w:color w:val="0000FF"/>
                <w:lang w:val="fr-BE"/>
              </w:rPr>
            </w:pPr>
          </w:p>
        </w:tc>
        <w:tc>
          <w:tcPr>
            <w:tcW w:w="441" w:type="pct"/>
          </w:tcPr>
          <w:p w14:paraId="3118EA42" w14:textId="77777777" w:rsidR="00867231" w:rsidRPr="0010789C" w:rsidRDefault="00867231" w:rsidP="00867231">
            <w:pPr>
              <w:rPr>
                <w:color w:val="0000FF"/>
                <w:lang w:val="fr-BE"/>
              </w:rPr>
            </w:pPr>
          </w:p>
        </w:tc>
        <w:tc>
          <w:tcPr>
            <w:tcW w:w="432" w:type="pct"/>
            <w:gridSpan w:val="2"/>
          </w:tcPr>
          <w:p w14:paraId="23DFC2D1" w14:textId="77777777" w:rsidR="00867231" w:rsidRPr="0010789C" w:rsidRDefault="00867231" w:rsidP="00867231">
            <w:pPr>
              <w:rPr>
                <w:color w:val="0000FF"/>
                <w:lang w:val="fr-BE"/>
              </w:rPr>
            </w:pPr>
          </w:p>
        </w:tc>
        <w:tc>
          <w:tcPr>
            <w:tcW w:w="3461" w:type="pct"/>
            <w:gridSpan w:val="6"/>
          </w:tcPr>
          <w:p w14:paraId="5A41816C" w14:textId="77777777" w:rsidR="00867231" w:rsidRPr="0010789C" w:rsidRDefault="00867231" w:rsidP="00867231">
            <w:pPr>
              <w:jc w:val="both"/>
              <w:rPr>
                <w:color w:val="0000FF"/>
              </w:rPr>
            </w:pPr>
            <w:r w:rsidRPr="0010789C">
              <w:rPr>
                <w:rFonts w:ascii="Arial" w:hAnsi="Arial"/>
                <w:color w:val="0000FF"/>
              </w:rPr>
              <w:t>"d) pour la prestation 656611-656622</w:t>
            </w:r>
            <w:r w:rsidR="0082091E" w:rsidRPr="0010789C">
              <w:rPr>
                <w:rFonts w:ascii="Arial" w:hAnsi="Arial"/>
                <w:color w:val="0000FF"/>
              </w:rPr>
              <w:t> :</w:t>
            </w:r>
          </w:p>
        </w:tc>
        <w:tc>
          <w:tcPr>
            <w:tcW w:w="155" w:type="pct"/>
            <w:vAlign w:val="bottom"/>
          </w:tcPr>
          <w:p w14:paraId="1E0F009A" w14:textId="77777777" w:rsidR="00867231" w:rsidRPr="0010789C" w:rsidRDefault="00867231" w:rsidP="00867231">
            <w:pPr>
              <w:jc w:val="right"/>
              <w:rPr>
                <w:color w:val="0000FF"/>
              </w:rPr>
            </w:pPr>
          </w:p>
        </w:tc>
      </w:tr>
      <w:tr w:rsidR="00867231" w:rsidRPr="00E57863" w14:paraId="6EDED17C" w14:textId="77777777" w:rsidTr="00872E82">
        <w:trPr>
          <w:cantSplit/>
        </w:trPr>
        <w:tc>
          <w:tcPr>
            <w:tcW w:w="218" w:type="pct"/>
          </w:tcPr>
          <w:p w14:paraId="73EEA615" w14:textId="77777777" w:rsidR="00867231" w:rsidRPr="0010789C" w:rsidRDefault="00867231" w:rsidP="00867231">
            <w:pPr>
              <w:rPr>
                <w:color w:val="0000FF"/>
              </w:rPr>
            </w:pPr>
          </w:p>
        </w:tc>
        <w:tc>
          <w:tcPr>
            <w:tcW w:w="294" w:type="pct"/>
          </w:tcPr>
          <w:p w14:paraId="256679C1" w14:textId="77777777" w:rsidR="00867231" w:rsidRPr="0010789C" w:rsidRDefault="00867231" w:rsidP="00867231">
            <w:pPr>
              <w:rPr>
                <w:color w:val="0000FF"/>
              </w:rPr>
            </w:pPr>
          </w:p>
        </w:tc>
        <w:tc>
          <w:tcPr>
            <w:tcW w:w="441" w:type="pct"/>
          </w:tcPr>
          <w:p w14:paraId="675999FB" w14:textId="77777777" w:rsidR="00867231" w:rsidRPr="0010789C" w:rsidRDefault="00867231" w:rsidP="00867231">
            <w:pPr>
              <w:rPr>
                <w:color w:val="0000FF"/>
              </w:rPr>
            </w:pPr>
          </w:p>
        </w:tc>
        <w:tc>
          <w:tcPr>
            <w:tcW w:w="432" w:type="pct"/>
            <w:gridSpan w:val="2"/>
          </w:tcPr>
          <w:p w14:paraId="73752D37" w14:textId="77777777" w:rsidR="00867231" w:rsidRPr="0010789C" w:rsidRDefault="00867231" w:rsidP="00867231">
            <w:pPr>
              <w:rPr>
                <w:color w:val="0000FF"/>
              </w:rPr>
            </w:pPr>
          </w:p>
        </w:tc>
        <w:tc>
          <w:tcPr>
            <w:tcW w:w="3461" w:type="pct"/>
            <w:gridSpan w:val="6"/>
          </w:tcPr>
          <w:p w14:paraId="71547A8F" w14:textId="77777777" w:rsidR="00867231" w:rsidRPr="0010789C" w:rsidRDefault="00867231" w:rsidP="00867231">
            <w:pPr>
              <w:jc w:val="both"/>
              <w:rPr>
                <w:color w:val="0000FF"/>
                <w:lang w:val="fr-FR"/>
              </w:rPr>
            </w:pPr>
            <w:r w:rsidRPr="0010789C">
              <w:rPr>
                <w:rFonts w:ascii="Arial" w:hAnsi="Arial"/>
                <w:color w:val="0000FF"/>
                <w:lang w:val="fr-FR"/>
              </w:rPr>
              <w:t>- d'un an pour les bénéficiaires dont l'appareil précédent a été fourni avant leur quatorzième anniversaire;</w:t>
            </w:r>
          </w:p>
        </w:tc>
        <w:tc>
          <w:tcPr>
            <w:tcW w:w="155" w:type="pct"/>
            <w:vAlign w:val="bottom"/>
          </w:tcPr>
          <w:p w14:paraId="50EEA939" w14:textId="77777777" w:rsidR="00867231" w:rsidRPr="0010789C" w:rsidRDefault="00867231" w:rsidP="00867231">
            <w:pPr>
              <w:jc w:val="right"/>
              <w:rPr>
                <w:color w:val="0000FF"/>
                <w:lang w:val="fr-FR"/>
              </w:rPr>
            </w:pPr>
          </w:p>
        </w:tc>
      </w:tr>
      <w:tr w:rsidR="00867231" w:rsidRPr="00E57863" w14:paraId="7F875B1B" w14:textId="77777777" w:rsidTr="00872E82">
        <w:trPr>
          <w:cantSplit/>
        </w:trPr>
        <w:tc>
          <w:tcPr>
            <w:tcW w:w="218" w:type="pct"/>
          </w:tcPr>
          <w:p w14:paraId="751783D2" w14:textId="77777777" w:rsidR="00867231" w:rsidRPr="0010789C" w:rsidRDefault="00867231" w:rsidP="00867231">
            <w:pPr>
              <w:rPr>
                <w:color w:val="0000FF"/>
                <w:lang w:val="fr-FR"/>
              </w:rPr>
            </w:pPr>
          </w:p>
        </w:tc>
        <w:tc>
          <w:tcPr>
            <w:tcW w:w="294" w:type="pct"/>
          </w:tcPr>
          <w:p w14:paraId="22290035" w14:textId="77777777" w:rsidR="00867231" w:rsidRPr="0010789C" w:rsidRDefault="00867231" w:rsidP="00867231">
            <w:pPr>
              <w:rPr>
                <w:color w:val="0000FF"/>
                <w:lang w:val="fr-FR"/>
              </w:rPr>
            </w:pPr>
          </w:p>
        </w:tc>
        <w:tc>
          <w:tcPr>
            <w:tcW w:w="441" w:type="pct"/>
          </w:tcPr>
          <w:p w14:paraId="19F9C0E8" w14:textId="77777777" w:rsidR="00867231" w:rsidRPr="0010789C" w:rsidRDefault="00867231" w:rsidP="00867231">
            <w:pPr>
              <w:rPr>
                <w:color w:val="0000FF"/>
                <w:lang w:val="fr-FR"/>
              </w:rPr>
            </w:pPr>
          </w:p>
        </w:tc>
        <w:tc>
          <w:tcPr>
            <w:tcW w:w="432" w:type="pct"/>
            <w:gridSpan w:val="2"/>
          </w:tcPr>
          <w:p w14:paraId="1D6A3AFB" w14:textId="77777777" w:rsidR="00867231" w:rsidRPr="0010789C" w:rsidRDefault="00867231" w:rsidP="00867231">
            <w:pPr>
              <w:rPr>
                <w:color w:val="0000FF"/>
                <w:lang w:val="fr-FR"/>
              </w:rPr>
            </w:pPr>
          </w:p>
        </w:tc>
        <w:tc>
          <w:tcPr>
            <w:tcW w:w="3461" w:type="pct"/>
            <w:gridSpan w:val="6"/>
          </w:tcPr>
          <w:p w14:paraId="0F657997" w14:textId="77777777" w:rsidR="00867231" w:rsidRPr="0010789C" w:rsidRDefault="00867231" w:rsidP="00867231">
            <w:pPr>
              <w:jc w:val="both"/>
              <w:rPr>
                <w:color w:val="0000FF"/>
                <w:lang w:val="fr-FR"/>
              </w:rPr>
            </w:pPr>
            <w:r w:rsidRPr="0010789C">
              <w:rPr>
                <w:rFonts w:ascii="Arial" w:hAnsi="Arial"/>
                <w:color w:val="0000FF"/>
                <w:lang w:val="fr-FR"/>
              </w:rPr>
              <w:t>- de deux ans pour les bénéficiaires dont l'appareil précédent a été fourni après leur quatorzième anniversaire et avant leur vingt-et-unième anniversaire."</w:t>
            </w:r>
          </w:p>
        </w:tc>
        <w:tc>
          <w:tcPr>
            <w:tcW w:w="155" w:type="pct"/>
            <w:vAlign w:val="bottom"/>
          </w:tcPr>
          <w:p w14:paraId="42F6577E" w14:textId="77777777" w:rsidR="00867231" w:rsidRPr="0010789C" w:rsidRDefault="00867231" w:rsidP="00867231">
            <w:pPr>
              <w:jc w:val="right"/>
              <w:rPr>
                <w:color w:val="0000FF"/>
                <w:lang w:val="fr-FR"/>
              </w:rPr>
            </w:pPr>
          </w:p>
        </w:tc>
      </w:tr>
      <w:tr w:rsidR="00867231" w:rsidRPr="00E57863" w14:paraId="2FBDC87C" w14:textId="77777777" w:rsidTr="00872E82">
        <w:trPr>
          <w:cantSplit/>
        </w:trPr>
        <w:tc>
          <w:tcPr>
            <w:tcW w:w="218" w:type="pct"/>
          </w:tcPr>
          <w:p w14:paraId="06BF0EF4" w14:textId="77777777" w:rsidR="00867231" w:rsidRPr="0010789C" w:rsidRDefault="00867231" w:rsidP="00867231">
            <w:pPr>
              <w:rPr>
                <w:color w:val="0000FF"/>
                <w:lang w:val="fr-FR"/>
              </w:rPr>
            </w:pPr>
          </w:p>
        </w:tc>
        <w:tc>
          <w:tcPr>
            <w:tcW w:w="294" w:type="pct"/>
          </w:tcPr>
          <w:p w14:paraId="6AAD48BB" w14:textId="77777777" w:rsidR="00867231" w:rsidRPr="0010789C" w:rsidRDefault="00867231" w:rsidP="00867231">
            <w:pPr>
              <w:rPr>
                <w:color w:val="0000FF"/>
                <w:lang w:val="fr-FR"/>
              </w:rPr>
            </w:pPr>
          </w:p>
        </w:tc>
        <w:tc>
          <w:tcPr>
            <w:tcW w:w="441" w:type="pct"/>
          </w:tcPr>
          <w:p w14:paraId="14CC2094" w14:textId="77777777" w:rsidR="00867231" w:rsidRPr="0010789C" w:rsidRDefault="00867231" w:rsidP="00867231">
            <w:pPr>
              <w:rPr>
                <w:color w:val="0000FF"/>
                <w:lang w:val="fr-FR"/>
              </w:rPr>
            </w:pPr>
          </w:p>
        </w:tc>
        <w:tc>
          <w:tcPr>
            <w:tcW w:w="432" w:type="pct"/>
            <w:gridSpan w:val="2"/>
          </w:tcPr>
          <w:p w14:paraId="760A7DCB" w14:textId="77777777" w:rsidR="00867231" w:rsidRPr="0010789C" w:rsidRDefault="00867231" w:rsidP="00867231">
            <w:pPr>
              <w:rPr>
                <w:color w:val="0000FF"/>
                <w:lang w:val="fr-FR"/>
              </w:rPr>
            </w:pPr>
          </w:p>
        </w:tc>
        <w:tc>
          <w:tcPr>
            <w:tcW w:w="3461" w:type="pct"/>
            <w:gridSpan w:val="6"/>
          </w:tcPr>
          <w:p w14:paraId="0B88BF26" w14:textId="77777777" w:rsidR="00867231" w:rsidRPr="0010789C" w:rsidRDefault="00867231" w:rsidP="00867231">
            <w:pPr>
              <w:jc w:val="both"/>
              <w:rPr>
                <w:rFonts w:ascii="Arial" w:hAnsi="Arial"/>
                <w:color w:val="0000FF"/>
                <w:lang w:val="fr-FR"/>
              </w:rPr>
            </w:pPr>
          </w:p>
        </w:tc>
        <w:tc>
          <w:tcPr>
            <w:tcW w:w="155" w:type="pct"/>
            <w:vAlign w:val="bottom"/>
          </w:tcPr>
          <w:p w14:paraId="1819C596" w14:textId="77777777" w:rsidR="00867231" w:rsidRPr="0010789C" w:rsidRDefault="00867231" w:rsidP="00867231">
            <w:pPr>
              <w:jc w:val="right"/>
              <w:rPr>
                <w:color w:val="0000FF"/>
                <w:lang w:val="fr-FR"/>
              </w:rPr>
            </w:pPr>
          </w:p>
        </w:tc>
      </w:tr>
      <w:tr w:rsidR="00867231" w:rsidRPr="00E57863" w14:paraId="46827930" w14:textId="77777777" w:rsidTr="00872E82">
        <w:trPr>
          <w:cantSplit/>
        </w:trPr>
        <w:tc>
          <w:tcPr>
            <w:tcW w:w="218" w:type="pct"/>
          </w:tcPr>
          <w:p w14:paraId="1EC11158" w14:textId="77777777" w:rsidR="00867231" w:rsidRPr="0010789C" w:rsidRDefault="00867231" w:rsidP="00867231">
            <w:pPr>
              <w:rPr>
                <w:color w:val="0000FF"/>
                <w:lang w:val="fr-FR"/>
              </w:rPr>
            </w:pPr>
          </w:p>
        </w:tc>
        <w:tc>
          <w:tcPr>
            <w:tcW w:w="294" w:type="pct"/>
          </w:tcPr>
          <w:p w14:paraId="6FC31DB4" w14:textId="77777777" w:rsidR="00867231" w:rsidRPr="0010789C" w:rsidRDefault="00867231" w:rsidP="00867231">
            <w:pPr>
              <w:rPr>
                <w:color w:val="0000FF"/>
                <w:lang w:val="fr-FR"/>
              </w:rPr>
            </w:pPr>
          </w:p>
        </w:tc>
        <w:tc>
          <w:tcPr>
            <w:tcW w:w="441" w:type="pct"/>
          </w:tcPr>
          <w:p w14:paraId="2B578032" w14:textId="77777777" w:rsidR="00867231" w:rsidRPr="0010789C" w:rsidRDefault="00867231" w:rsidP="00867231">
            <w:pPr>
              <w:rPr>
                <w:color w:val="0000FF"/>
                <w:lang w:val="fr-FR"/>
              </w:rPr>
            </w:pPr>
          </w:p>
        </w:tc>
        <w:tc>
          <w:tcPr>
            <w:tcW w:w="432" w:type="pct"/>
            <w:gridSpan w:val="2"/>
          </w:tcPr>
          <w:p w14:paraId="56DDD71A" w14:textId="77777777" w:rsidR="00867231" w:rsidRPr="0010789C" w:rsidRDefault="00867231" w:rsidP="00867231">
            <w:pPr>
              <w:rPr>
                <w:color w:val="0000FF"/>
                <w:lang w:val="fr-FR"/>
              </w:rPr>
            </w:pPr>
          </w:p>
        </w:tc>
        <w:tc>
          <w:tcPr>
            <w:tcW w:w="3461" w:type="pct"/>
            <w:gridSpan w:val="6"/>
            <w:vAlign w:val="bottom"/>
          </w:tcPr>
          <w:p w14:paraId="1791F197" w14:textId="77777777" w:rsidR="00867231" w:rsidRPr="0010789C" w:rsidRDefault="00867231" w:rsidP="00867231">
            <w:pPr>
              <w:jc w:val="both"/>
              <w:rPr>
                <w:rFonts w:ascii="Arial" w:hAnsi="Arial"/>
                <w:i/>
                <w:color w:val="0000FF"/>
                <w:sz w:val="18"/>
                <w:lang w:val="fr-BE"/>
              </w:rPr>
            </w:pPr>
            <w:r w:rsidRPr="0010789C">
              <w:rPr>
                <w:rFonts w:ascii="Arial" w:hAnsi="Arial"/>
                <w:i/>
                <w:color w:val="0000FF"/>
                <w:sz w:val="18"/>
                <w:lang w:val="fr-BE"/>
              </w:rPr>
              <w:t>"A.R. 28.3.1995" (en vigueur 1.4.1995)</w:t>
            </w:r>
            <w:r w:rsidR="006A7B19" w:rsidRPr="0010789C">
              <w:rPr>
                <w:rFonts w:ascii="Arial" w:hAnsi="Arial"/>
                <w:i/>
                <w:color w:val="0000FF"/>
                <w:sz w:val="18"/>
                <w:lang w:val="fr-BE"/>
              </w:rPr>
              <w:t xml:space="preserve"> + </w:t>
            </w:r>
            <w:r w:rsidR="0074075A" w:rsidRPr="0010789C">
              <w:rPr>
                <w:rFonts w:ascii="Arial" w:hAnsi="Arial"/>
                <w:i/>
                <w:color w:val="0000FF"/>
                <w:sz w:val="18"/>
                <w:lang w:val="fr-BE"/>
              </w:rPr>
              <w:t>A.R.</w:t>
            </w:r>
            <w:r w:rsidR="006A7B19" w:rsidRPr="0010789C">
              <w:rPr>
                <w:rFonts w:ascii="Arial" w:hAnsi="Arial"/>
                <w:i/>
                <w:color w:val="0000FF"/>
                <w:sz w:val="18"/>
                <w:lang w:val="fr-BE"/>
              </w:rPr>
              <w:t xml:space="preserve"> 9.4.2020" (</w:t>
            </w:r>
            <w:r w:rsidR="0074075A" w:rsidRPr="0010789C">
              <w:rPr>
                <w:rFonts w:ascii="Arial" w:hAnsi="Arial"/>
                <w:i/>
                <w:color w:val="0000FF"/>
                <w:sz w:val="18"/>
                <w:lang w:val="fr-BE"/>
              </w:rPr>
              <w:t>en vigueur</w:t>
            </w:r>
            <w:r w:rsidR="006A7B19" w:rsidRPr="0010789C">
              <w:rPr>
                <w:rFonts w:ascii="Arial" w:hAnsi="Arial"/>
                <w:i/>
                <w:color w:val="0000FF"/>
                <w:sz w:val="18"/>
                <w:lang w:val="fr-BE"/>
              </w:rPr>
              <w:t xml:space="preserve"> 1.6.2020)</w:t>
            </w:r>
          </w:p>
        </w:tc>
        <w:tc>
          <w:tcPr>
            <w:tcW w:w="155" w:type="pct"/>
            <w:vAlign w:val="bottom"/>
          </w:tcPr>
          <w:p w14:paraId="54EDEBF8" w14:textId="77777777" w:rsidR="00867231" w:rsidRPr="0010789C" w:rsidRDefault="00867231" w:rsidP="00867231">
            <w:pPr>
              <w:jc w:val="right"/>
              <w:rPr>
                <w:color w:val="0000FF"/>
                <w:lang w:val="fr-BE"/>
              </w:rPr>
            </w:pPr>
          </w:p>
        </w:tc>
      </w:tr>
      <w:tr w:rsidR="00867231" w:rsidRPr="00E57863" w14:paraId="32D9AA2D" w14:textId="77777777" w:rsidTr="00872E82">
        <w:trPr>
          <w:cantSplit/>
        </w:trPr>
        <w:tc>
          <w:tcPr>
            <w:tcW w:w="218" w:type="pct"/>
          </w:tcPr>
          <w:p w14:paraId="166FF617" w14:textId="77777777" w:rsidR="00867231" w:rsidRPr="0010789C" w:rsidRDefault="00867231" w:rsidP="00867231">
            <w:pPr>
              <w:rPr>
                <w:color w:val="0000FF"/>
                <w:lang w:val="fr-BE"/>
              </w:rPr>
            </w:pPr>
          </w:p>
        </w:tc>
        <w:tc>
          <w:tcPr>
            <w:tcW w:w="294" w:type="pct"/>
          </w:tcPr>
          <w:p w14:paraId="6040870D" w14:textId="77777777" w:rsidR="00867231" w:rsidRPr="0010789C" w:rsidRDefault="00867231" w:rsidP="00867231">
            <w:pPr>
              <w:rPr>
                <w:color w:val="0000FF"/>
                <w:lang w:val="fr-BE"/>
              </w:rPr>
            </w:pPr>
          </w:p>
        </w:tc>
        <w:tc>
          <w:tcPr>
            <w:tcW w:w="441" w:type="pct"/>
          </w:tcPr>
          <w:p w14:paraId="2689EE7E" w14:textId="77777777" w:rsidR="00867231" w:rsidRPr="0010789C" w:rsidRDefault="00867231" w:rsidP="00867231">
            <w:pPr>
              <w:rPr>
                <w:color w:val="0000FF"/>
                <w:lang w:val="fr-BE"/>
              </w:rPr>
            </w:pPr>
          </w:p>
        </w:tc>
        <w:tc>
          <w:tcPr>
            <w:tcW w:w="432" w:type="pct"/>
            <w:gridSpan w:val="2"/>
          </w:tcPr>
          <w:p w14:paraId="148F196A" w14:textId="77777777" w:rsidR="00867231" w:rsidRPr="0010789C" w:rsidRDefault="00867231" w:rsidP="00867231">
            <w:pPr>
              <w:rPr>
                <w:color w:val="0000FF"/>
                <w:lang w:val="fr-BE"/>
              </w:rPr>
            </w:pPr>
          </w:p>
        </w:tc>
        <w:tc>
          <w:tcPr>
            <w:tcW w:w="3461" w:type="pct"/>
            <w:gridSpan w:val="6"/>
          </w:tcPr>
          <w:p w14:paraId="50CEAF7B" w14:textId="77777777" w:rsidR="00867231" w:rsidRPr="0010789C" w:rsidRDefault="00867231" w:rsidP="00867231">
            <w:pPr>
              <w:jc w:val="both"/>
              <w:rPr>
                <w:color w:val="0000FF"/>
                <w:lang w:val="fr-FR"/>
              </w:rPr>
            </w:pPr>
            <w:r w:rsidRPr="0010789C">
              <w:rPr>
                <w:rFonts w:ascii="Arial" w:hAnsi="Arial"/>
                <w:color w:val="0000FF"/>
                <w:lang w:val="fr-FR"/>
              </w:rPr>
              <w:t>"B 2° . Les articles préfabriqués ne sont pas cumulables avec les articles manufacturés, sauf après accord préalable du médecin-conseil.</w:t>
            </w:r>
          </w:p>
        </w:tc>
        <w:tc>
          <w:tcPr>
            <w:tcW w:w="155" w:type="pct"/>
            <w:vAlign w:val="bottom"/>
          </w:tcPr>
          <w:p w14:paraId="242ECF76" w14:textId="77777777" w:rsidR="00867231" w:rsidRPr="0010789C" w:rsidRDefault="00867231" w:rsidP="00867231">
            <w:pPr>
              <w:jc w:val="right"/>
              <w:rPr>
                <w:color w:val="0000FF"/>
                <w:lang w:val="fr-FR"/>
              </w:rPr>
            </w:pPr>
          </w:p>
        </w:tc>
      </w:tr>
      <w:tr w:rsidR="00867231" w:rsidRPr="00E57863" w14:paraId="71E55E3F" w14:textId="77777777" w:rsidTr="00872E82">
        <w:trPr>
          <w:cantSplit/>
        </w:trPr>
        <w:tc>
          <w:tcPr>
            <w:tcW w:w="218" w:type="pct"/>
          </w:tcPr>
          <w:p w14:paraId="63623EB0" w14:textId="77777777" w:rsidR="006A7B19" w:rsidRPr="0010789C" w:rsidRDefault="006A7B19" w:rsidP="00867231">
            <w:pPr>
              <w:rPr>
                <w:color w:val="0000FF"/>
                <w:lang w:val="fr-FR"/>
              </w:rPr>
            </w:pPr>
          </w:p>
        </w:tc>
        <w:tc>
          <w:tcPr>
            <w:tcW w:w="294" w:type="pct"/>
          </w:tcPr>
          <w:p w14:paraId="4B0BC492" w14:textId="77777777" w:rsidR="00867231" w:rsidRPr="0010789C" w:rsidRDefault="00867231" w:rsidP="00867231">
            <w:pPr>
              <w:rPr>
                <w:color w:val="0000FF"/>
                <w:lang w:val="fr-FR"/>
              </w:rPr>
            </w:pPr>
          </w:p>
        </w:tc>
        <w:tc>
          <w:tcPr>
            <w:tcW w:w="441" w:type="pct"/>
          </w:tcPr>
          <w:p w14:paraId="1D80FEB1" w14:textId="77777777" w:rsidR="00867231" w:rsidRPr="0010789C" w:rsidRDefault="00867231" w:rsidP="00867231">
            <w:pPr>
              <w:rPr>
                <w:color w:val="0000FF"/>
                <w:lang w:val="fr-FR"/>
              </w:rPr>
            </w:pPr>
          </w:p>
        </w:tc>
        <w:tc>
          <w:tcPr>
            <w:tcW w:w="432" w:type="pct"/>
            <w:gridSpan w:val="2"/>
          </w:tcPr>
          <w:p w14:paraId="78B7841F" w14:textId="77777777" w:rsidR="00867231" w:rsidRPr="0010789C" w:rsidRDefault="00867231" w:rsidP="00867231">
            <w:pPr>
              <w:rPr>
                <w:color w:val="0000FF"/>
                <w:lang w:val="fr-FR"/>
              </w:rPr>
            </w:pPr>
          </w:p>
        </w:tc>
        <w:tc>
          <w:tcPr>
            <w:tcW w:w="3461" w:type="pct"/>
            <w:gridSpan w:val="6"/>
          </w:tcPr>
          <w:p w14:paraId="33547F77" w14:textId="77777777" w:rsidR="00867231" w:rsidRPr="0010789C" w:rsidRDefault="00867231" w:rsidP="00867231">
            <w:pPr>
              <w:jc w:val="both"/>
              <w:rPr>
                <w:rFonts w:ascii="Arial" w:hAnsi="Arial"/>
                <w:color w:val="0000FF"/>
                <w:lang w:val="fr-FR"/>
              </w:rPr>
            </w:pPr>
          </w:p>
        </w:tc>
        <w:tc>
          <w:tcPr>
            <w:tcW w:w="155" w:type="pct"/>
            <w:vAlign w:val="bottom"/>
          </w:tcPr>
          <w:p w14:paraId="4BAAC8C7" w14:textId="77777777" w:rsidR="00867231" w:rsidRPr="0010789C" w:rsidRDefault="00867231" w:rsidP="00867231">
            <w:pPr>
              <w:jc w:val="right"/>
              <w:rPr>
                <w:color w:val="0000FF"/>
                <w:lang w:val="fr-FR"/>
              </w:rPr>
            </w:pPr>
          </w:p>
        </w:tc>
      </w:tr>
      <w:tr w:rsidR="006A7B19" w:rsidRPr="0010789C" w14:paraId="5D01AD6E" w14:textId="77777777" w:rsidTr="00872E82">
        <w:trPr>
          <w:cantSplit/>
        </w:trPr>
        <w:tc>
          <w:tcPr>
            <w:tcW w:w="218" w:type="pct"/>
          </w:tcPr>
          <w:p w14:paraId="40254CAB" w14:textId="77777777" w:rsidR="006A7B19" w:rsidRPr="0010789C" w:rsidRDefault="006A7B19" w:rsidP="006A7B19">
            <w:pPr>
              <w:rPr>
                <w:color w:val="0000FF"/>
                <w:lang w:val="fr-FR"/>
              </w:rPr>
            </w:pPr>
          </w:p>
        </w:tc>
        <w:tc>
          <w:tcPr>
            <w:tcW w:w="294" w:type="pct"/>
          </w:tcPr>
          <w:p w14:paraId="71FB1A61" w14:textId="77777777" w:rsidR="006A7B19" w:rsidRPr="0010789C" w:rsidRDefault="006A7B19" w:rsidP="006A7B19">
            <w:pPr>
              <w:rPr>
                <w:color w:val="0000FF"/>
                <w:lang w:val="fr-FR"/>
              </w:rPr>
            </w:pPr>
          </w:p>
        </w:tc>
        <w:tc>
          <w:tcPr>
            <w:tcW w:w="441" w:type="pct"/>
          </w:tcPr>
          <w:p w14:paraId="492FE869" w14:textId="77777777" w:rsidR="006A7B19" w:rsidRPr="0010789C" w:rsidRDefault="006A7B19" w:rsidP="006A7B19">
            <w:pPr>
              <w:rPr>
                <w:color w:val="0000FF"/>
                <w:lang w:val="fr-FR"/>
              </w:rPr>
            </w:pPr>
          </w:p>
        </w:tc>
        <w:tc>
          <w:tcPr>
            <w:tcW w:w="432" w:type="pct"/>
            <w:gridSpan w:val="2"/>
          </w:tcPr>
          <w:p w14:paraId="4DF3D0A5" w14:textId="77777777" w:rsidR="006A7B19" w:rsidRPr="0010789C" w:rsidRDefault="006A7B19" w:rsidP="006A7B19">
            <w:pPr>
              <w:rPr>
                <w:color w:val="0000FF"/>
                <w:lang w:val="fr-FR"/>
              </w:rPr>
            </w:pPr>
          </w:p>
        </w:tc>
        <w:tc>
          <w:tcPr>
            <w:tcW w:w="3461" w:type="pct"/>
            <w:gridSpan w:val="6"/>
          </w:tcPr>
          <w:p w14:paraId="1D98353E" w14:textId="77777777" w:rsidR="006A7B19" w:rsidRPr="0010789C" w:rsidRDefault="006A7B19" w:rsidP="006A7B19">
            <w:pPr>
              <w:spacing w:line="240" w:lineRule="atLeast"/>
              <w:rPr>
                <w:rFonts w:ascii="Arial" w:hAnsi="Arial"/>
                <w:color w:val="0000FF"/>
                <w:lang w:val="nl-BE"/>
              </w:rPr>
            </w:pPr>
            <w:r w:rsidRPr="0010789C">
              <w:rPr>
                <w:rFonts w:ascii="Arial" w:hAnsi="Arial"/>
                <w:i/>
                <w:color w:val="0000FF"/>
                <w:sz w:val="18"/>
                <w:lang w:val="nl-BE"/>
              </w:rPr>
              <w:t>"</w:t>
            </w:r>
            <w:r w:rsidR="0074075A" w:rsidRPr="0010789C">
              <w:rPr>
                <w:rFonts w:ascii="Arial" w:hAnsi="Arial"/>
                <w:i/>
                <w:color w:val="0000FF"/>
                <w:sz w:val="18"/>
                <w:lang w:val="nl-BE"/>
              </w:rPr>
              <w:t>A.R.</w:t>
            </w:r>
            <w:r w:rsidRPr="0010789C">
              <w:rPr>
                <w:rFonts w:ascii="Arial" w:hAnsi="Arial"/>
                <w:i/>
                <w:color w:val="0000FF"/>
                <w:sz w:val="18"/>
                <w:lang w:val="nl-BE"/>
              </w:rPr>
              <w:t xml:space="preserve"> 28.3.1995" (</w:t>
            </w:r>
            <w:r w:rsidR="0074075A" w:rsidRPr="0010789C">
              <w:rPr>
                <w:rFonts w:ascii="Arial" w:hAnsi="Arial"/>
                <w:i/>
                <w:color w:val="0000FF"/>
                <w:sz w:val="18"/>
                <w:lang w:val="nl-BE"/>
              </w:rPr>
              <w:t>en vigueur</w:t>
            </w:r>
            <w:r w:rsidRPr="0010789C">
              <w:rPr>
                <w:rFonts w:ascii="Arial" w:hAnsi="Arial"/>
                <w:i/>
                <w:color w:val="0000FF"/>
                <w:sz w:val="18"/>
                <w:lang w:val="nl-BE"/>
              </w:rPr>
              <w:t xml:space="preserve"> 1.4.1995)</w:t>
            </w:r>
          </w:p>
        </w:tc>
        <w:tc>
          <w:tcPr>
            <w:tcW w:w="155" w:type="pct"/>
            <w:vAlign w:val="bottom"/>
          </w:tcPr>
          <w:p w14:paraId="733F4331" w14:textId="77777777" w:rsidR="006A7B19" w:rsidRPr="0010789C" w:rsidRDefault="006A7B19" w:rsidP="006A7B19">
            <w:pPr>
              <w:jc w:val="right"/>
              <w:rPr>
                <w:color w:val="0000FF"/>
                <w:lang w:val="fr-FR"/>
              </w:rPr>
            </w:pPr>
          </w:p>
        </w:tc>
      </w:tr>
      <w:tr w:rsidR="006A7B19" w:rsidRPr="00E57863" w14:paraId="77752869" w14:textId="77777777" w:rsidTr="00872E82">
        <w:trPr>
          <w:cantSplit/>
        </w:trPr>
        <w:tc>
          <w:tcPr>
            <w:tcW w:w="218" w:type="pct"/>
          </w:tcPr>
          <w:p w14:paraId="24672DE7" w14:textId="77777777" w:rsidR="006A7B19" w:rsidRPr="0010789C" w:rsidRDefault="006A7B19" w:rsidP="006A7B19">
            <w:pPr>
              <w:rPr>
                <w:color w:val="0000FF"/>
                <w:lang w:val="fr-FR"/>
              </w:rPr>
            </w:pPr>
          </w:p>
        </w:tc>
        <w:tc>
          <w:tcPr>
            <w:tcW w:w="294" w:type="pct"/>
          </w:tcPr>
          <w:p w14:paraId="2558C1B3" w14:textId="77777777" w:rsidR="006A7B19" w:rsidRPr="0010789C" w:rsidRDefault="006A7B19" w:rsidP="006A7B19">
            <w:pPr>
              <w:rPr>
                <w:color w:val="0000FF"/>
                <w:lang w:val="fr-FR"/>
              </w:rPr>
            </w:pPr>
          </w:p>
        </w:tc>
        <w:tc>
          <w:tcPr>
            <w:tcW w:w="441" w:type="pct"/>
          </w:tcPr>
          <w:p w14:paraId="590BAE24" w14:textId="77777777" w:rsidR="006A7B19" w:rsidRPr="0010789C" w:rsidRDefault="006A7B19" w:rsidP="006A7B19">
            <w:pPr>
              <w:rPr>
                <w:color w:val="0000FF"/>
                <w:lang w:val="fr-FR"/>
              </w:rPr>
            </w:pPr>
          </w:p>
        </w:tc>
        <w:tc>
          <w:tcPr>
            <w:tcW w:w="432" w:type="pct"/>
            <w:gridSpan w:val="2"/>
          </w:tcPr>
          <w:p w14:paraId="30248B2C" w14:textId="77777777" w:rsidR="006A7B19" w:rsidRPr="0010789C" w:rsidRDefault="006A7B19" w:rsidP="006A7B19">
            <w:pPr>
              <w:rPr>
                <w:color w:val="0000FF"/>
                <w:lang w:val="fr-FR"/>
              </w:rPr>
            </w:pPr>
          </w:p>
        </w:tc>
        <w:tc>
          <w:tcPr>
            <w:tcW w:w="3461" w:type="pct"/>
            <w:gridSpan w:val="6"/>
          </w:tcPr>
          <w:p w14:paraId="04FBE6A3" w14:textId="77777777" w:rsidR="006A7B19" w:rsidRPr="0010789C" w:rsidRDefault="006A7B19" w:rsidP="006A7B19">
            <w:pPr>
              <w:jc w:val="both"/>
              <w:rPr>
                <w:color w:val="0000FF"/>
                <w:lang w:val="fr-FR"/>
              </w:rPr>
            </w:pPr>
            <w:r w:rsidRPr="0010789C">
              <w:rPr>
                <w:rFonts w:ascii="Arial" w:hAnsi="Arial"/>
                <w:color w:val="0000FF"/>
                <w:lang w:val="fr-FR"/>
              </w:rPr>
              <w:t>B 3° . Les appareils préfabriqués ne peuvent pas être cumulés avec des segments, suppléments et accessoires d'appareils manufacturés et/ou I.M.F.</w:t>
            </w:r>
          </w:p>
        </w:tc>
        <w:tc>
          <w:tcPr>
            <w:tcW w:w="155" w:type="pct"/>
            <w:vAlign w:val="bottom"/>
          </w:tcPr>
          <w:p w14:paraId="4ECBB1E9" w14:textId="77777777" w:rsidR="006A7B19" w:rsidRPr="0010789C" w:rsidRDefault="006A7B19" w:rsidP="006A7B19">
            <w:pPr>
              <w:jc w:val="right"/>
              <w:rPr>
                <w:color w:val="0000FF"/>
                <w:lang w:val="fr-FR"/>
              </w:rPr>
            </w:pPr>
          </w:p>
        </w:tc>
      </w:tr>
      <w:tr w:rsidR="006A7B19" w:rsidRPr="00E57863" w14:paraId="19AC930D" w14:textId="77777777" w:rsidTr="00872E82">
        <w:trPr>
          <w:cantSplit/>
        </w:trPr>
        <w:tc>
          <w:tcPr>
            <w:tcW w:w="218" w:type="pct"/>
          </w:tcPr>
          <w:p w14:paraId="649C2C25" w14:textId="77777777" w:rsidR="006A7B19" w:rsidRPr="0010789C" w:rsidRDefault="006A7B19" w:rsidP="006A7B19">
            <w:pPr>
              <w:rPr>
                <w:color w:val="0000FF"/>
                <w:lang w:val="fr-FR"/>
              </w:rPr>
            </w:pPr>
          </w:p>
        </w:tc>
        <w:tc>
          <w:tcPr>
            <w:tcW w:w="294" w:type="pct"/>
          </w:tcPr>
          <w:p w14:paraId="565665C6" w14:textId="77777777" w:rsidR="006A7B19" w:rsidRPr="0010789C" w:rsidRDefault="006A7B19" w:rsidP="006A7B19">
            <w:pPr>
              <w:rPr>
                <w:color w:val="0000FF"/>
                <w:lang w:val="fr-FR"/>
              </w:rPr>
            </w:pPr>
          </w:p>
        </w:tc>
        <w:tc>
          <w:tcPr>
            <w:tcW w:w="441" w:type="pct"/>
          </w:tcPr>
          <w:p w14:paraId="4B8B5111" w14:textId="77777777" w:rsidR="006A7B19" w:rsidRPr="0010789C" w:rsidRDefault="006A7B19" w:rsidP="006A7B19">
            <w:pPr>
              <w:rPr>
                <w:color w:val="0000FF"/>
                <w:lang w:val="fr-FR"/>
              </w:rPr>
            </w:pPr>
          </w:p>
        </w:tc>
        <w:tc>
          <w:tcPr>
            <w:tcW w:w="432" w:type="pct"/>
            <w:gridSpan w:val="2"/>
          </w:tcPr>
          <w:p w14:paraId="3AB1E7D8" w14:textId="77777777" w:rsidR="006A7B19" w:rsidRPr="0010789C" w:rsidRDefault="006A7B19" w:rsidP="006A7B19">
            <w:pPr>
              <w:rPr>
                <w:color w:val="0000FF"/>
                <w:lang w:val="fr-FR"/>
              </w:rPr>
            </w:pPr>
          </w:p>
        </w:tc>
        <w:tc>
          <w:tcPr>
            <w:tcW w:w="3461" w:type="pct"/>
            <w:gridSpan w:val="6"/>
          </w:tcPr>
          <w:p w14:paraId="56182E2C" w14:textId="77777777" w:rsidR="006A7B19" w:rsidRPr="0010789C" w:rsidRDefault="006A7B19" w:rsidP="006A7B19">
            <w:pPr>
              <w:jc w:val="both"/>
              <w:rPr>
                <w:rFonts w:ascii="Arial" w:hAnsi="Arial"/>
                <w:color w:val="0000FF"/>
                <w:lang w:val="fr-FR"/>
              </w:rPr>
            </w:pPr>
          </w:p>
        </w:tc>
        <w:tc>
          <w:tcPr>
            <w:tcW w:w="155" w:type="pct"/>
            <w:vAlign w:val="bottom"/>
          </w:tcPr>
          <w:p w14:paraId="78B02C9E" w14:textId="77777777" w:rsidR="006A7B19" w:rsidRPr="0010789C" w:rsidRDefault="006A7B19" w:rsidP="006A7B19">
            <w:pPr>
              <w:jc w:val="right"/>
              <w:rPr>
                <w:color w:val="0000FF"/>
                <w:lang w:val="fr-FR"/>
              </w:rPr>
            </w:pPr>
          </w:p>
        </w:tc>
      </w:tr>
      <w:tr w:rsidR="006A7B19" w:rsidRPr="00E57863" w14:paraId="692BCB7E" w14:textId="77777777" w:rsidTr="00872E82">
        <w:trPr>
          <w:cantSplit/>
        </w:trPr>
        <w:tc>
          <w:tcPr>
            <w:tcW w:w="218" w:type="pct"/>
          </w:tcPr>
          <w:p w14:paraId="0C9211B3" w14:textId="77777777" w:rsidR="006A7B19" w:rsidRPr="0010789C" w:rsidRDefault="006A7B19" w:rsidP="006A7B19">
            <w:pPr>
              <w:rPr>
                <w:color w:val="0000FF"/>
                <w:lang w:val="fr-BE"/>
              </w:rPr>
            </w:pPr>
          </w:p>
        </w:tc>
        <w:tc>
          <w:tcPr>
            <w:tcW w:w="294" w:type="pct"/>
          </w:tcPr>
          <w:p w14:paraId="5ABDA770" w14:textId="77777777" w:rsidR="006A7B19" w:rsidRPr="0010789C" w:rsidRDefault="006A7B19" w:rsidP="006A7B19">
            <w:pPr>
              <w:rPr>
                <w:color w:val="0000FF"/>
                <w:lang w:val="fr-BE"/>
              </w:rPr>
            </w:pPr>
          </w:p>
        </w:tc>
        <w:tc>
          <w:tcPr>
            <w:tcW w:w="441" w:type="pct"/>
          </w:tcPr>
          <w:p w14:paraId="38CD625B" w14:textId="77777777" w:rsidR="006A7B19" w:rsidRPr="0010789C" w:rsidRDefault="006A7B19" w:rsidP="006A7B19">
            <w:pPr>
              <w:rPr>
                <w:color w:val="0000FF"/>
                <w:lang w:val="fr-BE"/>
              </w:rPr>
            </w:pPr>
          </w:p>
        </w:tc>
        <w:tc>
          <w:tcPr>
            <w:tcW w:w="432" w:type="pct"/>
            <w:gridSpan w:val="2"/>
          </w:tcPr>
          <w:p w14:paraId="3A4321C3" w14:textId="77777777" w:rsidR="006A7B19" w:rsidRPr="0010789C" w:rsidRDefault="006A7B19" w:rsidP="006A7B19">
            <w:pPr>
              <w:rPr>
                <w:color w:val="0000FF"/>
                <w:lang w:val="fr-BE"/>
              </w:rPr>
            </w:pPr>
          </w:p>
        </w:tc>
        <w:tc>
          <w:tcPr>
            <w:tcW w:w="3461" w:type="pct"/>
            <w:gridSpan w:val="6"/>
          </w:tcPr>
          <w:p w14:paraId="3C73147A" w14:textId="77777777" w:rsidR="006A7B19" w:rsidRPr="0010789C" w:rsidRDefault="006A7B19" w:rsidP="006A7B19">
            <w:pPr>
              <w:jc w:val="both"/>
              <w:rPr>
                <w:color w:val="0000FF"/>
                <w:lang w:val="fr-FR"/>
              </w:rPr>
            </w:pPr>
            <w:r w:rsidRPr="0010789C">
              <w:rPr>
                <w:rFonts w:ascii="Arial" w:hAnsi="Arial"/>
                <w:color w:val="0000FF"/>
                <w:lang w:val="fr-FR"/>
              </w:rPr>
              <w:t>B 4° . Pour les appareils préfabriqués, le dispensateur agréé mentionnera, outre le numéro de code, les données d'identification de l'appareil (marque et la référence ou le code du fabricant)."</w:t>
            </w:r>
          </w:p>
        </w:tc>
        <w:tc>
          <w:tcPr>
            <w:tcW w:w="155" w:type="pct"/>
            <w:vAlign w:val="bottom"/>
          </w:tcPr>
          <w:p w14:paraId="25E54F9C" w14:textId="77777777" w:rsidR="006A7B19" w:rsidRPr="0010789C" w:rsidRDefault="006A7B19" w:rsidP="006A7B19">
            <w:pPr>
              <w:jc w:val="right"/>
              <w:rPr>
                <w:color w:val="0000FF"/>
                <w:lang w:val="fr-FR"/>
              </w:rPr>
            </w:pPr>
          </w:p>
        </w:tc>
      </w:tr>
      <w:tr w:rsidR="006A7B19" w:rsidRPr="00E57863" w14:paraId="27896B11" w14:textId="77777777" w:rsidTr="00872E82">
        <w:trPr>
          <w:cantSplit/>
        </w:trPr>
        <w:tc>
          <w:tcPr>
            <w:tcW w:w="218" w:type="pct"/>
          </w:tcPr>
          <w:p w14:paraId="502A86FA" w14:textId="77777777" w:rsidR="006A7B19" w:rsidRPr="0010789C" w:rsidRDefault="006A7B19" w:rsidP="006A7B19">
            <w:pPr>
              <w:rPr>
                <w:color w:val="0000FF"/>
                <w:lang w:val="fr-FR"/>
              </w:rPr>
            </w:pPr>
          </w:p>
        </w:tc>
        <w:tc>
          <w:tcPr>
            <w:tcW w:w="294" w:type="pct"/>
          </w:tcPr>
          <w:p w14:paraId="0A88F55F" w14:textId="77777777" w:rsidR="006A7B19" w:rsidRPr="0010789C" w:rsidRDefault="006A7B19" w:rsidP="006A7B19">
            <w:pPr>
              <w:rPr>
                <w:color w:val="0000FF"/>
                <w:lang w:val="fr-FR"/>
              </w:rPr>
            </w:pPr>
          </w:p>
        </w:tc>
        <w:tc>
          <w:tcPr>
            <w:tcW w:w="441" w:type="pct"/>
          </w:tcPr>
          <w:p w14:paraId="4339FB1A" w14:textId="77777777" w:rsidR="006A7B19" w:rsidRPr="0010789C" w:rsidRDefault="006A7B19" w:rsidP="006A7B19">
            <w:pPr>
              <w:rPr>
                <w:color w:val="0000FF"/>
                <w:lang w:val="fr-FR"/>
              </w:rPr>
            </w:pPr>
          </w:p>
        </w:tc>
        <w:tc>
          <w:tcPr>
            <w:tcW w:w="432" w:type="pct"/>
            <w:gridSpan w:val="2"/>
          </w:tcPr>
          <w:p w14:paraId="2262FA20" w14:textId="77777777" w:rsidR="006A7B19" w:rsidRPr="0010789C" w:rsidRDefault="006A7B19" w:rsidP="006A7B19">
            <w:pPr>
              <w:rPr>
                <w:color w:val="0000FF"/>
                <w:lang w:val="fr-FR"/>
              </w:rPr>
            </w:pPr>
          </w:p>
        </w:tc>
        <w:tc>
          <w:tcPr>
            <w:tcW w:w="3461" w:type="pct"/>
            <w:gridSpan w:val="6"/>
          </w:tcPr>
          <w:p w14:paraId="4A2263C2" w14:textId="77777777" w:rsidR="006A7B19" w:rsidRPr="0010789C" w:rsidRDefault="006A7B19" w:rsidP="006A7B19">
            <w:pPr>
              <w:jc w:val="both"/>
              <w:rPr>
                <w:rFonts w:ascii="Arial" w:hAnsi="Arial"/>
                <w:color w:val="0000FF"/>
                <w:lang w:val="fr-FR"/>
              </w:rPr>
            </w:pPr>
          </w:p>
        </w:tc>
        <w:tc>
          <w:tcPr>
            <w:tcW w:w="155" w:type="pct"/>
            <w:vAlign w:val="bottom"/>
          </w:tcPr>
          <w:p w14:paraId="2459E3EB" w14:textId="77777777" w:rsidR="006A7B19" w:rsidRPr="0010789C" w:rsidRDefault="006A7B19" w:rsidP="006A7B19">
            <w:pPr>
              <w:jc w:val="right"/>
              <w:rPr>
                <w:color w:val="0000FF"/>
                <w:lang w:val="fr-FR"/>
              </w:rPr>
            </w:pPr>
          </w:p>
        </w:tc>
      </w:tr>
      <w:tr w:rsidR="006A7B19" w:rsidRPr="00E57863" w14:paraId="3B6F40C0" w14:textId="77777777" w:rsidTr="00872E82">
        <w:trPr>
          <w:cantSplit/>
        </w:trPr>
        <w:tc>
          <w:tcPr>
            <w:tcW w:w="218" w:type="pct"/>
          </w:tcPr>
          <w:p w14:paraId="5DDD2398" w14:textId="77777777" w:rsidR="006A7B19" w:rsidRPr="0010789C" w:rsidRDefault="006A7B19" w:rsidP="006A7B19">
            <w:pPr>
              <w:rPr>
                <w:color w:val="0000FF"/>
                <w:lang w:val="fr-FR"/>
              </w:rPr>
            </w:pPr>
          </w:p>
        </w:tc>
        <w:tc>
          <w:tcPr>
            <w:tcW w:w="294" w:type="pct"/>
          </w:tcPr>
          <w:p w14:paraId="07AB75CF" w14:textId="77777777" w:rsidR="006A7B19" w:rsidRPr="0010789C" w:rsidRDefault="006A7B19" w:rsidP="006A7B19">
            <w:pPr>
              <w:rPr>
                <w:color w:val="0000FF"/>
                <w:lang w:val="fr-FR"/>
              </w:rPr>
            </w:pPr>
          </w:p>
        </w:tc>
        <w:tc>
          <w:tcPr>
            <w:tcW w:w="441" w:type="pct"/>
          </w:tcPr>
          <w:p w14:paraId="57D335C7" w14:textId="77777777" w:rsidR="006A7B19" w:rsidRPr="0010789C" w:rsidRDefault="006A7B19" w:rsidP="006A7B19">
            <w:pPr>
              <w:rPr>
                <w:color w:val="0000FF"/>
                <w:lang w:val="fr-FR"/>
              </w:rPr>
            </w:pPr>
          </w:p>
        </w:tc>
        <w:tc>
          <w:tcPr>
            <w:tcW w:w="432" w:type="pct"/>
            <w:gridSpan w:val="2"/>
          </w:tcPr>
          <w:p w14:paraId="5CC2FA3E" w14:textId="77777777" w:rsidR="006A7B19" w:rsidRPr="0010789C" w:rsidRDefault="006A7B19" w:rsidP="006A7B19">
            <w:pPr>
              <w:rPr>
                <w:color w:val="0000FF"/>
                <w:lang w:val="fr-FR"/>
              </w:rPr>
            </w:pPr>
          </w:p>
        </w:tc>
        <w:tc>
          <w:tcPr>
            <w:tcW w:w="3461" w:type="pct"/>
            <w:gridSpan w:val="6"/>
            <w:vAlign w:val="bottom"/>
          </w:tcPr>
          <w:p w14:paraId="3F070C64" w14:textId="77777777" w:rsidR="006A7B19" w:rsidRPr="0010789C" w:rsidRDefault="006A7B19" w:rsidP="006A7B19">
            <w:pPr>
              <w:jc w:val="both"/>
              <w:rPr>
                <w:rFonts w:ascii="Arial" w:hAnsi="Arial"/>
                <w:i/>
                <w:color w:val="0000FF"/>
                <w:sz w:val="18"/>
                <w:lang w:val="fr-BE"/>
              </w:rPr>
            </w:pPr>
            <w:r w:rsidRPr="0010789C">
              <w:rPr>
                <w:rFonts w:ascii="Arial" w:hAnsi="Arial"/>
                <w:i/>
                <w:color w:val="0000FF"/>
                <w:sz w:val="18"/>
                <w:lang w:val="fr-BE"/>
              </w:rPr>
              <w:t>"A.R. 10.6.1998" (en vigueur 1.11.1998) + “A.R. 18.10.2013” (en vigueur 1.12.2013)</w:t>
            </w:r>
          </w:p>
        </w:tc>
        <w:tc>
          <w:tcPr>
            <w:tcW w:w="155" w:type="pct"/>
            <w:vAlign w:val="bottom"/>
          </w:tcPr>
          <w:p w14:paraId="0C733970" w14:textId="77777777" w:rsidR="006A7B19" w:rsidRPr="0010789C" w:rsidRDefault="006A7B19" w:rsidP="006A7B19">
            <w:pPr>
              <w:jc w:val="right"/>
              <w:rPr>
                <w:color w:val="0000FF"/>
                <w:lang w:val="fr-BE"/>
              </w:rPr>
            </w:pPr>
          </w:p>
        </w:tc>
      </w:tr>
      <w:tr w:rsidR="006A7B19" w:rsidRPr="00E57863" w14:paraId="55FD6BAC" w14:textId="77777777" w:rsidTr="00872E82">
        <w:trPr>
          <w:cantSplit/>
        </w:trPr>
        <w:tc>
          <w:tcPr>
            <w:tcW w:w="218" w:type="pct"/>
          </w:tcPr>
          <w:p w14:paraId="3613CF08" w14:textId="77777777" w:rsidR="006A7B19" w:rsidRPr="0010789C" w:rsidRDefault="006A7B19" w:rsidP="006A7B19">
            <w:pPr>
              <w:rPr>
                <w:color w:val="0000FF"/>
                <w:lang w:val="fr-BE"/>
              </w:rPr>
            </w:pPr>
          </w:p>
        </w:tc>
        <w:tc>
          <w:tcPr>
            <w:tcW w:w="294" w:type="pct"/>
          </w:tcPr>
          <w:p w14:paraId="30FA321C" w14:textId="77777777" w:rsidR="006A7B19" w:rsidRPr="0010789C" w:rsidRDefault="006A7B19" w:rsidP="006A7B19">
            <w:pPr>
              <w:rPr>
                <w:color w:val="0000FF"/>
                <w:lang w:val="fr-BE"/>
              </w:rPr>
            </w:pPr>
          </w:p>
        </w:tc>
        <w:tc>
          <w:tcPr>
            <w:tcW w:w="441" w:type="pct"/>
          </w:tcPr>
          <w:p w14:paraId="09612B99" w14:textId="77777777" w:rsidR="006A7B19" w:rsidRPr="0010789C" w:rsidRDefault="006A7B19" w:rsidP="006A7B19">
            <w:pPr>
              <w:rPr>
                <w:color w:val="0000FF"/>
                <w:lang w:val="fr-BE"/>
              </w:rPr>
            </w:pPr>
          </w:p>
        </w:tc>
        <w:tc>
          <w:tcPr>
            <w:tcW w:w="432" w:type="pct"/>
            <w:gridSpan w:val="2"/>
          </w:tcPr>
          <w:p w14:paraId="6FD254BC" w14:textId="77777777" w:rsidR="006A7B19" w:rsidRPr="0010789C" w:rsidRDefault="006A7B19" w:rsidP="006A7B19">
            <w:pPr>
              <w:rPr>
                <w:color w:val="0000FF"/>
                <w:lang w:val="fr-BE"/>
              </w:rPr>
            </w:pPr>
          </w:p>
        </w:tc>
        <w:tc>
          <w:tcPr>
            <w:tcW w:w="3461" w:type="pct"/>
            <w:gridSpan w:val="6"/>
          </w:tcPr>
          <w:p w14:paraId="7309AD6D" w14:textId="77777777" w:rsidR="006A7B19" w:rsidRPr="0010789C" w:rsidRDefault="006A7B19" w:rsidP="006A7B19">
            <w:pPr>
              <w:jc w:val="both"/>
              <w:rPr>
                <w:color w:val="0000FF"/>
                <w:lang w:val="fr-FR"/>
              </w:rPr>
            </w:pPr>
            <w:r w:rsidRPr="0010789C">
              <w:rPr>
                <w:rFonts w:ascii="Arial" w:hAnsi="Arial"/>
                <w:color w:val="0000FF"/>
                <w:lang w:val="fr-FR"/>
              </w:rPr>
              <w:t>"C. Le statif de base prévu sous le numéro de la nomenclature 656515-656526 peut d'abord être remplacé par un nouveau statif de base après un délai de</w:t>
            </w:r>
            <w:r w:rsidR="0082091E" w:rsidRPr="0010789C">
              <w:rPr>
                <w:rFonts w:ascii="Arial" w:hAnsi="Arial"/>
                <w:color w:val="0000FF"/>
                <w:lang w:val="fr-FR"/>
              </w:rPr>
              <w:t> :</w:t>
            </w:r>
            <w:r w:rsidRPr="0010789C">
              <w:rPr>
                <w:rFonts w:ascii="Arial" w:hAnsi="Arial"/>
                <w:color w:val="0000FF"/>
                <w:lang w:val="fr-FR"/>
              </w:rPr>
              <w:t>"</w:t>
            </w:r>
          </w:p>
        </w:tc>
        <w:tc>
          <w:tcPr>
            <w:tcW w:w="155" w:type="pct"/>
            <w:vAlign w:val="bottom"/>
          </w:tcPr>
          <w:p w14:paraId="554F15A0" w14:textId="77777777" w:rsidR="006A7B19" w:rsidRPr="0010789C" w:rsidRDefault="006A7B19" w:rsidP="006A7B19">
            <w:pPr>
              <w:jc w:val="right"/>
              <w:rPr>
                <w:color w:val="0000FF"/>
                <w:lang w:val="fr-FR"/>
              </w:rPr>
            </w:pPr>
          </w:p>
        </w:tc>
      </w:tr>
      <w:tr w:rsidR="006A7B19" w:rsidRPr="00E57863" w14:paraId="545C1392" w14:textId="77777777" w:rsidTr="00872E82">
        <w:trPr>
          <w:cantSplit/>
        </w:trPr>
        <w:tc>
          <w:tcPr>
            <w:tcW w:w="218" w:type="pct"/>
          </w:tcPr>
          <w:p w14:paraId="76188970" w14:textId="77777777" w:rsidR="006A7B19" w:rsidRPr="0010789C" w:rsidRDefault="006A7B19" w:rsidP="006A7B19">
            <w:pPr>
              <w:rPr>
                <w:color w:val="0000FF"/>
                <w:lang w:val="fr-BE"/>
              </w:rPr>
            </w:pPr>
          </w:p>
        </w:tc>
        <w:tc>
          <w:tcPr>
            <w:tcW w:w="294" w:type="pct"/>
          </w:tcPr>
          <w:p w14:paraId="265D735E" w14:textId="77777777" w:rsidR="006A7B19" w:rsidRPr="0010789C" w:rsidRDefault="006A7B19" w:rsidP="006A7B19">
            <w:pPr>
              <w:rPr>
                <w:color w:val="0000FF"/>
                <w:lang w:val="fr-BE"/>
              </w:rPr>
            </w:pPr>
          </w:p>
        </w:tc>
        <w:tc>
          <w:tcPr>
            <w:tcW w:w="441" w:type="pct"/>
          </w:tcPr>
          <w:p w14:paraId="6A1FA35B" w14:textId="77777777" w:rsidR="006A7B19" w:rsidRPr="0010789C" w:rsidRDefault="006A7B19" w:rsidP="006A7B19">
            <w:pPr>
              <w:rPr>
                <w:color w:val="0000FF"/>
                <w:lang w:val="fr-BE"/>
              </w:rPr>
            </w:pPr>
          </w:p>
        </w:tc>
        <w:tc>
          <w:tcPr>
            <w:tcW w:w="432" w:type="pct"/>
            <w:gridSpan w:val="2"/>
          </w:tcPr>
          <w:p w14:paraId="5ACABB77" w14:textId="77777777" w:rsidR="006A7B19" w:rsidRPr="0010789C" w:rsidRDefault="006A7B19" w:rsidP="006A7B19">
            <w:pPr>
              <w:rPr>
                <w:color w:val="0000FF"/>
                <w:lang w:val="fr-BE"/>
              </w:rPr>
            </w:pPr>
          </w:p>
        </w:tc>
        <w:tc>
          <w:tcPr>
            <w:tcW w:w="3461" w:type="pct"/>
            <w:gridSpan w:val="6"/>
          </w:tcPr>
          <w:p w14:paraId="2E86A32A" w14:textId="77777777" w:rsidR="006A7B19" w:rsidRPr="0010789C" w:rsidRDefault="006A7B19" w:rsidP="006A7B19">
            <w:pPr>
              <w:jc w:val="both"/>
              <w:rPr>
                <w:rFonts w:ascii="Arial" w:hAnsi="Arial"/>
                <w:color w:val="0000FF"/>
                <w:lang w:val="fr-FR"/>
              </w:rPr>
            </w:pPr>
          </w:p>
        </w:tc>
        <w:tc>
          <w:tcPr>
            <w:tcW w:w="155" w:type="pct"/>
            <w:vAlign w:val="bottom"/>
          </w:tcPr>
          <w:p w14:paraId="7E2E616A" w14:textId="77777777" w:rsidR="006A7B19" w:rsidRPr="0010789C" w:rsidRDefault="006A7B19" w:rsidP="006A7B19">
            <w:pPr>
              <w:jc w:val="right"/>
              <w:rPr>
                <w:color w:val="0000FF"/>
                <w:lang w:val="fr-FR"/>
              </w:rPr>
            </w:pPr>
          </w:p>
        </w:tc>
      </w:tr>
      <w:tr w:rsidR="006A7B19" w:rsidRPr="0010789C" w14:paraId="0BFE17BB" w14:textId="77777777" w:rsidTr="00872E82">
        <w:trPr>
          <w:cantSplit/>
        </w:trPr>
        <w:tc>
          <w:tcPr>
            <w:tcW w:w="218" w:type="pct"/>
          </w:tcPr>
          <w:p w14:paraId="6B67AFD0" w14:textId="77777777" w:rsidR="006A7B19" w:rsidRPr="0010789C" w:rsidRDefault="006A7B19" w:rsidP="006A7B19">
            <w:pPr>
              <w:rPr>
                <w:color w:val="0000FF"/>
                <w:lang w:val="fr-FR"/>
              </w:rPr>
            </w:pPr>
          </w:p>
        </w:tc>
        <w:tc>
          <w:tcPr>
            <w:tcW w:w="294" w:type="pct"/>
          </w:tcPr>
          <w:p w14:paraId="03D0AE5C" w14:textId="77777777" w:rsidR="006A7B19" w:rsidRPr="0010789C" w:rsidRDefault="006A7B19" w:rsidP="006A7B19">
            <w:pPr>
              <w:rPr>
                <w:color w:val="0000FF"/>
                <w:lang w:val="fr-FR"/>
              </w:rPr>
            </w:pPr>
          </w:p>
        </w:tc>
        <w:tc>
          <w:tcPr>
            <w:tcW w:w="441" w:type="pct"/>
          </w:tcPr>
          <w:p w14:paraId="77BDB332" w14:textId="77777777" w:rsidR="006A7B19" w:rsidRPr="0010789C" w:rsidRDefault="006A7B19" w:rsidP="006A7B19">
            <w:pPr>
              <w:rPr>
                <w:color w:val="0000FF"/>
                <w:lang w:val="fr-FR"/>
              </w:rPr>
            </w:pPr>
          </w:p>
        </w:tc>
        <w:tc>
          <w:tcPr>
            <w:tcW w:w="432" w:type="pct"/>
            <w:gridSpan w:val="2"/>
          </w:tcPr>
          <w:p w14:paraId="439072B6" w14:textId="77777777" w:rsidR="006A7B19" w:rsidRPr="0010789C" w:rsidRDefault="006A7B19" w:rsidP="006A7B19">
            <w:pPr>
              <w:rPr>
                <w:color w:val="0000FF"/>
                <w:lang w:val="fr-FR"/>
              </w:rPr>
            </w:pPr>
          </w:p>
        </w:tc>
        <w:tc>
          <w:tcPr>
            <w:tcW w:w="3461" w:type="pct"/>
            <w:gridSpan w:val="6"/>
            <w:vAlign w:val="bottom"/>
          </w:tcPr>
          <w:p w14:paraId="178D792D" w14:textId="77777777" w:rsidR="006A7B19" w:rsidRPr="0010789C" w:rsidRDefault="006A7B19" w:rsidP="006A7B19">
            <w:pPr>
              <w:rPr>
                <w:rFonts w:ascii="Arial" w:hAnsi="Arial"/>
                <w:color w:val="0000FF"/>
                <w:lang w:val="fr-FR"/>
              </w:rPr>
            </w:pPr>
            <w:r w:rsidRPr="0010789C">
              <w:rPr>
                <w:rFonts w:ascii="Arial" w:hAnsi="Arial"/>
                <w:i/>
                <w:color w:val="0000FF"/>
                <w:sz w:val="18"/>
                <w:lang w:val="fr-BE"/>
              </w:rPr>
              <w:t>"A.R. 10.6.1998" (en vigueur 1.11.1998)</w:t>
            </w:r>
          </w:p>
        </w:tc>
        <w:tc>
          <w:tcPr>
            <w:tcW w:w="155" w:type="pct"/>
            <w:vAlign w:val="bottom"/>
          </w:tcPr>
          <w:p w14:paraId="296E6AA5" w14:textId="77777777" w:rsidR="006A7B19" w:rsidRPr="0010789C" w:rsidRDefault="006A7B19" w:rsidP="006A7B19">
            <w:pPr>
              <w:jc w:val="right"/>
              <w:rPr>
                <w:color w:val="0000FF"/>
                <w:lang w:val="fr-FR"/>
              </w:rPr>
            </w:pPr>
          </w:p>
        </w:tc>
      </w:tr>
      <w:tr w:rsidR="006A7B19" w:rsidRPr="00E57863" w14:paraId="4A183EE3" w14:textId="77777777" w:rsidTr="00872E82">
        <w:trPr>
          <w:cantSplit/>
        </w:trPr>
        <w:tc>
          <w:tcPr>
            <w:tcW w:w="218" w:type="pct"/>
          </w:tcPr>
          <w:p w14:paraId="2DE127F8" w14:textId="77777777" w:rsidR="006A7B19" w:rsidRPr="0010789C" w:rsidRDefault="006A7B19" w:rsidP="006A7B19">
            <w:pPr>
              <w:rPr>
                <w:color w:val="0000FF"/>
                <w:lang w:val="fr-FR"/>
              </w:rPr>
            </w:pPr>
          </w:p>
        </w:tc>
        <w:tc>
          <w:tcPr>
            <w:tcW w:w="294" w:type="pct"/>
          </w:tcPr>
          <w:p w14:paraId="31C71010" w14:textId="77777777" w:rsidR="006A7B19" w:rsidRPr="0010789C" w:rsidRDefault="006A7B19" w:rsidP="006A7B19">
            <w:pPr>
              <w:rPr>
                <w:color w:val="0000FF"/>
                <w:lang w:val="fr-FR"/>
              </w:rPr>
            </w:pPr>
          </w:p>
        </w:tc>
        <w:tc>
          <w:tcPr>
            <w:tcW w:w="441" w:type="pct"/>
          </w:tcPr>
          <w:p w14:paraId="3CC00DC7" w14:textId="77777777" w:rsidR="006A7B19" w:rsidRPr="0010789C" w:rsidRDefault="006A7B19" w:rsidP="006A7B19">
            <w:pPr>
              <w:rPr>
                <w:color w:val="0000FF"/>
                <w:lang w:val="fr-FR"/>
              </w:rPr>
            </w:pPr>
          </w:p>
        </w:tc>
        <w:tc>
          <w:tcPr>
            <w:tcW w:w="432" w:type="pct"/>
            <w:gridSpan w:val="2"/>
          </w:tcPr>
          <w:p w14:paraId="2EDD6E93" w14:textId="77777777" w:rsidR="006A7B19" w:rsidRPr="0010789C" w:rsidRDefault="006A7B19" w:rsidP="006A7B19">
            <w:pPr>
              <w:rPr>
                <w:color w:val="0000FF"/>
                <w:lang w:val="fr-FR"/>
              </w:rPr>
            </w:pPr>
          </w:p>
        </w:tc>
        <w:tc>
          <w:tcPr>
            <w:tcW w:w="3461" w:type="pct"/>
            <w:gridSpan w:val="6"/>
          </w:tcPr>
          <w:p w14:paraId="7FE7CABA" w14:textId="77777777" w:rsidR="006A7B19" w:rsidRPr="0010789C" w:rsidRDefault="006A7B19" w:rsidP="006A7B19">
            <w:pPr>
              <w:jc w:val="both"/>
              <w:rPr>
                <w:color w:val="0000FF"/>
                <w:lang w:val="fr-FR"/>
              </w:rPr>
            </w:pPr>
            <w:r w:rsidRPr="0010789C">
              <w:rPr>
                <w:rFonts w:ascii="Arial" w:hAnsi="Arial"/>
                <w:color w:val="0000FF"/>
                <w:lang w:val="fr-FR"/>
              </w:rPr>
              <w:t>"a) trois ans pour les bénéficiaires dont l'appareil précédent a été fourni avant leur vingt-et-unième anniversaire;</w:t>
            </w:r>
          </w:p>
        </w:tc>
        <w:tc>
          <w:tcPr>
            <w:tcW w:w="155" w:type="pct"/>
            <w:vAlign w:val="bottom"/>
          </w:tcPr>
          <w:p w14:paraId="7A592CCA" w14:textId="77777777" w:rsidR="006A7B19" w:rsidRPr="0010789C" w:rsidRDefault="006A7B19" w:rsidP="006A7B19">
            <w:pPr>
              <w:jc w:val="right"/>
              <w:rPr>
                <w:color w:val="0000FF"/>
                <w:lang w:val="fr-FR"/>
              </w:rPr>
            </w:pPr>
          </w:p>
        </w:tc>
      </w:tr>
      <w:tr w:rsidR="006A7B19" w:rsidRPr="00E57863" w14:paraId="280B5EA3" w14:textId="77777777" w:rsidTr="00872E82">
        <w:trPr>
          <w:cantSplit/>
        </w:trPr>
        <w:tc>
          <w:tcPr>
            <w:tcW w:w="218" w:type="pct"/>
          </w:tcPr>
          <w:p w14:paraId="1F316DE6" w14:textId="77777777" w:rsidR="006A7B19" w:rsidRPr="0010789C" w:rsidRDefault="006A7B19" w:rsidP="006A7B19">
            <w:pPr>
              <w:rPr>
                <w:color w:val="0000FF"/>
                <w:lang w:val="fr-FR"/>
              </w:rPr>
            </w:pPr>
          </w:p>
        </w:tc>
        <w:tc>
          <w:tcPr>
            <w:tcW w:w="294" w:type="pct"/>
          </w:tcPr>
          <w:p w14:paraId="4651C574" w14:textId="77777777" w:rsidR="006A7B19" w:rsidRPr="0010789C" w:rsidRDefault="006A7B19" w:rsidP="006A7B19">
            <w:pPr>
              <w:rPr>
                <w:color w:val="0000FF"/>
                <w:lang w:val="fr-FR"/>
              </w:rPr>
            </w:pPr>
          </w:p>
        </w:tc>
        <w:tc>
          <w:tcPr>
            <w:tcW w:w="441" w:type="pct"/>
          </w:tcPr>
          <w:p w14:paraId="4A10D61F" w14:textId="77777777" w:rsidR="006A7B19" w:rsidRPr="0010789C" w:rsidRDefault="006A7B19" w:rsidP="006A7B19">
            <w:pPr>
              <w:rPr>
                <w:color w:val="0000FF"/>
                <w:lang w:val="fr-FR"/>
              </w:rPr>
            </w:pPr>
          </w:p>
        </w:tc>
        <w:tc>
          <w:tcPr>
            <w:tcW w:w="432" w:type="pct"/>
            <w:gridSpan w:val="2"/>
          </w:tcPr>
          <w:p w14:paraId="02F33B15" w14:textId="77777777" w:rsidR="006A7B19" w:rsidRPr="0010789C" w:rsidRDefault="006A7B19" w:rsidP="006A7B19">
            <w:pPr>
              <w:rPr>
                <w:color w:val="0000FF"/>
                <w:lang w:val="fr-FR"/>
              </w:rPr>
            </w:pPr>
          </w:p>
        </w:tc>
        <w:tc>
          <w:tcPr>
            <w:tcW w:w="3461" w:type="pct"/>
            <w:gridSpan w:val="6"/>
          </w:tcPr>
          <w:p w14:paraId="482E439C" w14:textId="77777777" w:rsidR="006A7B19" w:rsidRPr="0010789C" w:rsidRDefault="006A7B19" w:rsidP="006A7B19">
            <w:pPr>
              <w:jc w:val="both"/>
              <w:rPr>
                <w:rFonts w:ascii="Arial" w:hAnsi="Arial"/>
                <w:color w:val="0000FF"/>
                <w:lang w:val="fr-FR"/>
              </w:rPr>
            </w:pPr>
          </w:p>
        </w:tc>
        <w:tc>
          <w:tcPr>
            <w:tcW w:w="155" w:type="pct"/>
            <w:vAlign w:val="bottom"/>
          </w:tcPr>
          <w:p w14:paraId="31E48D3E" w14:textId="77777777" w:rsidR="006A7B19" w:rsidRPr="0010789C" w:rsidRDefault="006A7B19" w:rsidP="006A7B19">
            <w:pPr>
              <w:jc w:val="right"/>
              <w:rPr>
                <w:color w:val="0000FF"/>
                <w:lang w:val="fr-FR"/>
              </w:rPr>
            </w:pPr>
          </w:p>
        </w:tc>
      </w:tr>
      <w:tr w:rsidR="006A7B19" w:rsidRPr="00E57863" w14:paraId="378554EE" w14:textId="77777777" w:rsidTr="00872E82">
        <w:trPr>
          <w:cantSplit/>
        </w:trPr>
        <w:tc>
          <w:tcPr>
            <w:tcW w:w="218" w:type="pct"/>
          </w:tcPr>
          <w:p w14:paraId="573A6842" w14:textId="77777777" w:rsidR="006A7B19" w:rsidRPr="0010789C" w:rsidRDefault="006A7B19" w:rsidP="006A7B19">
            <w:pPr>
              <w:rPr>
                <w:color w:val="0000FF"/>
                <w:lang w:val="fr-FR"/>
              </w:rPr>
            </w:pPr>
          </w:p>
        </w:tc>
        <w:tc>
          <w:tcPr>
            <w:tcW w:w="294" w:type="pct"/>
          </w:tcPr>
          <w:p w14:paraId="76BE8C08" w14:textId="77777777" w:rsidR="006A7B19" w:rsidRPr="0010789C" w:rsidRDefault="006A7B19" w:rsidP="006A7B19">
            <w:pPr>
              <w:rPr>
                <w:color w:val="0000FF"/>
                <w:lang w:val="fr-FR"/>
              </w:rPr>
            </w:pPr>
          </w:p>
        </w:tc>
        <w:tc>
          <w:tcPr>
            <w:tcW w:w="441" w:type="pct"/>
          </w:tcPr>
          <w:p w14:paraId="070F09DE" w14:textId="77777777" w:rsidR="006A7B19" w:rsidRPr="0010789C" w:rsidRDefault="006A7B19" w:rsidP="006A7B19">
            <w:pPr>
              <w:rPr>
                <w:color w:val="0000FF"/>
                <w:lang w:val="fr-FR"/>
              </w:rPr>
            </w:pPr>
          </w:p>
        </w:tc>
        <w:tc>
          <w:tcPr>
            <w:tcW w:w="432" w:type="pct"/>
            <w:gridSpan w:val="2"/>
          </w:tcPr>
          <w:p w14:paraId="66FA3FF8" w14:textId="77777777" w:rsidR="006A7B19" w:rsidRPr="0010789C" w:rsidRDefault="006A7B19" w:rsidP="006A7B19">
            <w:pPr>
              <w:rPr>
                <w:color w:val="0000FF"/>
                <w:lang w:val="fr-FR"/>
              </w:rPr>
            </w:pPr>
          </w:p>
        </w:tc>
        <w:tc>
          <w:tcPr>
            <w:tcW w:w="3461" w:type="pct"/>
            <w:gridSpan w:val="6"/>
          </w:tcPr>
          <w:p w14:paraId="29750162" w14:textId="77777777" w:rsidR="006A7B19" w:rsidRPr="0010789C" w:rsidRDefault="006A7B19" w:rsidP="006A7B19">
            <w:pPr>
              <w:jc w:val="both"/>
              <w:rPr>
                <w:color w:val="0000FF"/>
                <w:lang w:val="fr-FR"/>
              </w:rPr>
            </w:pPr>
            <w:r w:rsidRPr="0010789C">
              <w:rPr>
                <w:rFonts w:ascii="Arial" w:hAnsi="Arial"/>
                <w:color w:val="0000FF"/>
                <w:lang w:val="fr-FR"/>
              </w:rPr>
              <w:t>b) cinq ans pour les bénéficiaires dont l'appareil précédent a été fourni après leur vingt-et-unième anniversaire."</w:t>
            </w:r>
          </w:p>
        </w:tc>
        <w:tc>
          <w:tcPr>
            <w:tcW w:w="155" w:type="pct"/>
            <w:vAlign w:val="bottom"/>
          </w:tcPr>
          <w:p w14:paraId="08C2E2D9" w14:textId="77777777" w:rsidR="006A7B19" w:rsidRPr="0010789C" w:rsidRDefault="006A7B19" w:rsidP="006A7B19">
            <w:pPr>
              <w:jc w:val="right"/>
              <w:rPr>
                <w:color w:val="0000FF"/>
                <w:lang w:val="fr-FR"/>
              </w:rPr>
            </w:pPr>
          </w:p>
        </w:tc>
      </w:tr>
      <w:tr w:rsidR="006A7B19" w:rsidRPr="00E57863" w14:paraId="1DEAF333" w14:textId="77777777" w:rsidTr="00872E82">
        <w:trPr>
          <w:cantSplit/>
        </w:trPr>
        <w:tc>
          <w:tcPr>
            <w:tcW w:w="218" w:type="pct"/>
          </w:tcPr>
          <w:p w14:paraId="11180DD9" w14:textId="77777777" w:rsidR="006A7B19" w:rsidRPr="0010789C" w:rsidRDefault="006A7B19" w:rsidP="006A7B19">
            <w:pPr>
              <w:rPr>
                <w:color w:val="0000FF"/>
                <w:lang w:val="fr-FR"/>
              </w:rPr>
            </w:pPr>
          </w:p>
        </w:tc>
        <w:tc>
          <w:tcPr>
            <w:tcW w:w="294" w:type="pct"/>
          </w:tcPr>
          <w:p w14:paraId="62D7FA13" w14:textId="77777777" w:rsidR="006A7B19" w:rsidRPr="0010789C" w:rsidRDefault="006A7B19" w:rsidP="006A7B19">
            <w:pPr>
              <w:rPr>
                <w:color w:val="0000FF"/>
                <w:lang w:val="fr-FR"/>
              </w:rPr>
            </w:pPr>
          </w:p>
        </w:tc>
        <w:tc>
          <w:tcPr>
            <w:tcW w:w="441" w:type="pct"/>
          </w:tcPr>
          <w:p w14:paraId="12A1863E" w14:textId="77777777" w:rsidR="006A7B19" w:rsidRPr="0010789C" w:rsidRDefault="006A7B19" w:rsidP="006A7B19">
            <w:pPr>
              <w:rPr>
                <w:color w:val="0000FF"/>
                <w:lang w:val="fr-FR"/>
              </w:rPr>
            </w:pPr>
          </w:p>
        </w:tc>
        <w:tc>
          <w:tcPr>
            <w:tcW w:w="432" w:type="pct"/>
            <w:gridSpan w:val="2"/>
          </w:tcPr>
          <w:p w14:paraId="59A7BC1C" w14:textId="77777777" w:rsidR="006A7B19" w:rsidRPr="0010789C" w:rsidRDefault="006A7B19" w:rsidP="006A7B19">
            <w:pPr>
              <w:rPr>
                <w:color w:val="0000FF"/>
                <w:lang w:val="fr-FR"/>
              </w:rPr>
            </w:pPr>
          </w:p>
        </w:tc>
        <w:tc>
          <w:tcPr>
            <w:tcW w:w="3461" w:type="pct"/>
            <w:gridSpan w:val="6"/>
          </w:tcPr>
          <w:p w14:paraId="12E851DF" w14:textId="77777777" w:rsidR="006A7B19" w:rsidRPr="0010789C" w:rsidRDefault="006A7B19" w:rsidP="006A7B19">
            <w:pPr>
              <w:jc w:val="both"/>
              <w:rPr>
                <w:rFonts w:ascii="Arial" w:hAnsi="Arial"/>
                <w:color w:val="0000FF"/>
                <w:lang w:val="fr-FR"/>
              </w:rPr>
            </w:pPr>
          </w:p>
        </w:tc>
        <w:tc>
          <w:tcPr>
            <w:tcW w:w="155" w:type="pct"/>
            <w:vAlign w:val="bottom"/>
          </w:tcPr>
          <w:p w14:paraId="7599875D" w14:textId="77777777" w:rsidR="006A7B19" w:rsidRPr="0010789C" w:rsidRDefault="006A7B19" w:rsidP="006A7B19">
            <w:pPr>
              <w:jc w:val="right"/>
              <w:rPr>
                <w:color w:val="0000FF"/>
                <w:lang w:val="fr-FR"/>
              </w:rPr>
            </w:pPr>
          </w:p>
        </w:tc>
      </w:tr>
      <w:tr w:rsidR="006A7B19" w:rsidRPr="00E57863" w14:paraId="51E165AE" w14:textId="77777777" w:rsidTr="00872E82">
        <w:trPr>
          <w:cantSplit/>
        </w:trPr>
        <w:tc>
          <w:tcPr>
            <w:tcW w:w="218" w:type="pct"/>
          </w:tcPr>
          <w:p w14:paraId="59809B1B" w14:textId="77777777" w:rsidR="006A7B19" w:rsidRPr="0010789C" w:rsidRDefault="006A7B19" w:rsidP="006A7B19">
            <w:pPr>
              <w:rPr>
                <w:color w:val="0000FF"/>
                <w:lang w:val="fr-FR"/>
              </w:rPr>
            </w:pPr>
          </w:p>
        </w:tc>
        <w:tc>
          <w:tcPr>
            <w:tcW w:w="294" w:type="pct"/>
          </w:tcPr>
          <w:p w14:paraId="35CB41C3" w14:textId="77777777" w:rsidR="006A7B19" w:rsidRPr="0010789C" w:rsidRDefault="006A7B19" w:rsidP="006A7B19">
            <w:pPr>
              <w:rPr>
                <w:color w:val="0000FF"/>
                <w:lang w:val="fr-FR"/>
              </w:rPr>
            </w:pPr>
          </w:p>
        </w:tc>
        <w:tc>
          <w:tcPr>
            <w:tcW w:w="441" w:type="pct"/>
          </w:tcPr>
          <w:p w14:paraId="51A69F58" w14:textId="77777777" w:rsidR="006A7B19" w:rsidRPr="0010789C" w:rsidRDefault="006A7B19" w:rsidP="006A7B19">
            <w:pPr>
              <w:rPr>
                <w:color w:val="0000FF"/>
                <w:lang w:val="fr-FR"/>
              </w:rPr>
            </w:pPr>
          </w:p>
        </w:tc>
        <w:tc>
          <w:tcPr>
            <w:tcW w:w="432" w:type="pct"/>
            <w:gridSpan w:val="2"/>
          </w:tcPr>
          <w:p w14:paraId="003BD414" w14:textId="77777777" w:rsidR="006A7B19" w:rsidRPr="0010789C" w:rsidRDefault="006A7B19" w:rsidP="006A7B19">
            <w:pPr>
              <w:rPr>
                <w:color w:val="0000FF"/>
                <w:lang w:val="fr-FR"/>
              </w:rPr>
            </w:pPr>
          </w:p>
        </w:tc>
        <w:tc>
          <w:tcPr>
            <w:tcW w:w="3461" w:type="pct"/>
            <w:gridSpan w:val="6"/>
          </w:tcPr>
          <w:p w14:paraId="1243C654" w14:textId="77777777" w:rsidR="006A7B19" w:rsidRPr="0010789C" w:rsidRDefault="006A7B19" w:rsidP="006A7B19">
            <w:pPr>
              <w:jc w:val="both"/>
              <w:rPr>
                <w:rFonts w:ascii="Arial" w:hAnsi="Arial"/>
                <w:i/>
                <w:color w:val="0000FF"/>
                <w:sz w:val="18"/>
                <w:lang w:val="fr-BE"/>
              </w:rPr>
            </w:pPr>
            <w:r w:rsidRPr="0010789C">
              <w:rPr>
                <w:rFonts w:ascii="Arial" w:hAnsi="Arial"/>
                <w:i/>
                <w:color w:val="0000FF"/>
                <w:sz w:val="18"/>
                <w:lang w:val="fr-BE"/>
              </w:rPr>
              <w:t>"A.R. 28.3.1995" (en vigueur 1.4.1995)</w:t>
            </w:r>
            <w:r w:rsidR="00EC3FDB" w:rsidRPr="0010789C">
              <w:rPr>
                <w:rFonts w:ascii="Arial" w:hAnsi="Arial"/>
                <w:i/>
                <w:color w:val="0000FF"/>
                <w:sz w:val="18"/>
                <w:lang w:val="fr-BE"/>
              </w:rPr>
              <w:t xml:space="preserve"> + A.R 9.4.2020 (en vigueur 1.6.2020)</w:t>
            </w:r>
          </w:p>
        </w:tc>
        <w:tc>
          <w:tcPr>
            <w:tcW w:w="155" w:type="pct"/>
            <w:vAlign w:val="bottom"/>
          </w:tcPr>
          <w:p w14:paraId="4D1C4DCC" w14:textId="77777777" w:rsidR="006A7B19" w:rsidRPr="0010789C" w:rsidRDefault="006A7B19" w:rsidP="006A7B19">
            <w:pPr>
              <w:jc w:val="right"/>
              <w:rPr>
                <w:color w:val="0000FF"/>
                <w:lang w:val="fr-BE"/>
              </w:rPr>
            </w:pPr>
          </w:p>
        </w:tc>
      </w:tr>
      <w:tr w:rsidR="006A7B19" w:rsidRPr="00E57863" w14:paraId="1EB27861" w14:textId="77777777" w:rsidTr="00872E82">
        <w:trPr>
          <w:cantSplit/>
        </w:trPr>
        <w:tc>
          <w:tcPr>
            <w:tcW w:w="218" w:type="pct"/>
          </w:tcPr>
          <w:p w14:paraId="4F0696B5" w14:textId="77777777" w:rsidR="006A7B19" w:rsidRPr="0010789C" w:rsidRDefault="006A7B19" w:rsidP="006A7B19">
            <w:pPr>
              <w:rPr>
                <w:color w:val="0000FF"/>
                <w:lang w:val="fr-BE"/>
              </w:rPr>
            </w:pPr>
          </w:p>
        </w:tc>
        <w:tc>
          <w:tcPr>
            <w:tcW w:w="294" w:type="pct"/>
          </w:tcPr>
          <w:p w14:paraId="4AD07711" w14:textId="77777777" w:rsidR="006A7B19" w:rsidRPr="0010789C" w:rsidRDefault="006A7B19" w:rsidP="006A7B19">
            <w:pPr>
              <w:rPr>
                <w:color w:val="0000FF"/>
                <w:lang w:val="fr-BE"/>
              </w:rPr>
            </w:pPr>
          </w:p>
        </w:tc>
        <w:tc>
          <w:tcPr>
            <w:tcW w:w="441" w:type="pct"/>
          </w:tcPr>
          <w:p w14:paraId="3A74B4CC" w14:textId="77777777" w:rsidR="006A7B19" w:rsidRPr="0010789C" w:rsidRDefault="006A7B19" w:rsidP="006A7B19">
            <w:pPr>
              <w:rPr>
                <w:color w:val="0000FF"/>
                <w:lang w:val="fr-BE"/>
              </w:rPr>
            </w:pPr>
          </w:p>
        </w:tc>
        <w:tc>
          <w:tcPr>
            <w:tcW w:w="432" w:type="pct"/>
            <w:gridSpan w:val="2"/>
          </w:tcPr>
          <w:p w14:paraId="2A48C5FC" w14:textId="77777777" w:rsidR="006A7B19" w:rsidRPr="0010789C" w:rsidRDefault="006A7B19" w:rsidP="006A7B19">
            <w:pPr>
              <w:rPr>
                <w:color w:val="0000FF"/>
                <w:lang w:val="fr-BE"/>
              </w:rPr>
            </w:pPr>
          </w:p>
        </w:tc>
        <w:tc>
          <w:tcPr>
            <w:tcW w:w="3461" w:type="pct"/>
            <w:gridSpan w:val="6"/>
          </w:tcPr>
          <w:p w14:paraId="44E02026" w14:textId="77777777" w:rsidR="006A7B19" w:rsidRPr="0010789C" w:rsidRDefault="006A7B19" w:rsidP="006A7B19">
            <w:pPr>
              <w:jc w:val="both"/>
              <w:rPr>
                <w:color w:val="0000FF"/>
                <w:lang w:val="fr-FR"/>
              </w:rPr>
            </w:pPr>
            <w:r w:rsidRPr="0010789C">
              <w:rPr>
                <w:rFonts w:ascii="Arial" w:hAnsi="Arial"/>
                <w:color w:val="0000FF"/>
                <w:lang w:val="fr-FR"/>
              </w:rPr>
              <w:t>"</w:t>
            </w:r>
            <w:r w:rsidRPr="0010789C">
              <w:rPr>
                <w:rFonts w:ascii="Arial" w:hAnsi="Arial"/>
                <w:b/>
                <w:color w:val="0000FF"/>
                <w:lang w:val="fr-FR"/>
              </w:rPr>
              <w:t>§ 5.</w:t>
            </w:r>
            <w:r w:rsidRPr="0010789C">
              <w:rPr>
                <w:rFonts w:ascii="Arial" w:hAnsi="Arial"/>
                <w:color w:val="0000FF"/>
                <w:lang w:val="fr-FR"/>
              </w:rPr>
              <w:t xml:space="preserve"> Lorsque, pour une affection bien déterminée, la nomenclature autorise un équipement constitué tant d'un appareil préfabriqué que d'un manufacturé, le dispensateur dont le choix se porte sur un appareil manufacturé est tenu de joindre sauf pour la semelle orthopédique, une motivation circonstanciée à l'attestation de fournitures et l'intervention de l'assurance est soumise à l'accord du médecin-conseil avant le remboursement."</w:t>
            </w:r>
          </w:p>
        </w:tc>
        <w:tc>
          <w:tcPr>
            <w:tcW w:w="155" w:type="pct"/>
            <w:vAlign w:val="bottom"/>
          </w:tcPr>
          <w:p w14:paraId="653E3635" w14:textId="77777777" w:rsidR="006A7B19" w:rsidRPr="0010789C" w:rsidRDefault="006A7B19" w:rsidP="006A7B19">
            <w:pPr>
              <w:jc w:val="right"/>
              <w:rPr>
                <w:color w:val="0000FF"/>
                <w:lang w:val="fr-FR"/>
              </w:rPr>
            </w:pPr>
          </w:p>
        </w:tc>
      </w:tr>
      <w:tr w:rsidR="006A7B19" w:rsidRPr="00E57863" w14:paraId="217F00B1" w14:textId="77777777" w:rsidTr="00872E82">
        <w:trPr>
          <w:cantSplit/>
        </w:trPr>
        <w:tc>
          <w:tcPr>
            <w:tcW w:w="218" w:type="pct"/>
          </w:tcPr>
          <w:p w14:paraId="3FC0F502" w14:textId="77777777" w:rsidR="006A7B19" w:rsidRPr="0010789C" w:rsidRDefault="006A7B19" w:rsidP="006A7B19">
            <w:pPr>
              <w:rPr>
                <w:color w:val="0000FF"/>
                <w:lang w:val="fr-BE"/>
              </w:rPr>
            </w:pPr>
          </w:p>
        </w:tc>
        <w:tc>
          <w:tcPr>
            <w:tcW w:w="294" w:type="pct"/>
          </w:tcPr>
          <w:p w14:paraId="68842A69" w14:textId="77777777" w:rsidR="006A7B19" w:rsidRPr="0010789C" w:rsidRDefault="006A7B19" w:rsidP="006A7B19">
            <w:pPr>
              <w:rPr>
                <w:color w:val="0000FF"/>
                <w:lang w:val="fr-BE"/>
              </w:rPr>
            </w:pPr>
          </w:p>
        </w:tc>
        <w:tc>
          <w:tcPr>
            <w:tcW w:w="441" w:type="pct"/>
          </w:tcPr>
          <w:p w14:paraId="315BF26F" w14:textId="77777777" w:rsidR="006A7B19" w:rsidRPr="0010789C" w:rsidRDefault="006A7B19" w:rsidP="006A7B19">
            <w:pPr>
              <w:rPr>
                <w:color w:val="0000FF"/>
                <w:lang w:val="fr-BE"/>
              </w:rPr>
            </w:pPr>
          </w:p>
        </w:tc>
        <w:tc>
          <w:tcPr>
            <w:tcW w:w="432" w:type="pct"/>
            <w:gridSpan w:val="2"/>
          </w:tcPr>
          <w:p w14:paraId="2F706291" w14:textId="77777777" w:rsidR="006A7B19" w:rsidRPr="0010789C" w:rsidRDefault="006A7B19" w:rsidP="006A7B19">
            <w:pPr>
              <w:rPr>
                <w:color w:val="0000FF"/>
                <w:lang w:val="fr-BE"/>
              </w:rPr>
            </w:pPr>
          </w:p>
        </w:tc>
        <w:tc>
          <w:tcPr>
            <w:tcW w:w="3461" w:type="pct"/>
            <w:gridSpan w:val="6"/>
          </w:tcPr>
          <w:p w14:paraId="05823124" w14:textId="77777777" w:rsidR="006A7B19" w:rsidRPr="0010789C" w:rsidRDefault="006A7B19" w:rsidP="006A7B19">
            <w:pPr>
              <w:jc w:val="both"/>
              <w:rPr>
                <w:rFonts w:ascii="Arial" w:hAnsi="Arial"/>
                <w:color w:val="0000FF"/>
                <w:lang w:val="fr-FR"/>
              </w:rPr>
            </w:pPr>
          </w:p>
        </w:tc>
        <w:tc>
          <w:tcPr>
            <w:tcW w:w="155" w:type="pct"/>
            <w:vAlign w:val="bottom"/>
          </w:tcPr>
          <w:p w14:paraId="6EA3EB19" w14:textId="77777777" w:rsidR="006A7B19" w:rsidRPr="0010789C" w:rsidRDefault="006A7B19" w:rsidP="006A7B19">
            <w:pPr>
              <w:jc w:val="right"/>
              <w:rPr>
                <w:color w:val="0000FF"/>
                <w:lang w:val="fr-FR"/>
              </w:rPr>
            </w:pPr>
          </w:p>
        </w:tc>
      </w:tr>
      <w:tr w:rsidR="00F46FEC" w:rsidRPr="00E57863" w14:paraId="4F9C7024" w14:textId="77777777" w:rsidTr="00872E82">
        <w:trPr>
          <w:cantSplit/>
        </w:trPr>
        <w:tc>
          <w:tcPr>
            <w:tcW w:w="218" w:type="pct"/>
          </w:tcPr>
          <w:p w14:paraId="372977CD" w14:textId="77777777" w:rsidR="00F46FEC" w:rsidRDefault="00F46FEC" w:rsidP="006A7B19">
            <w:pPr>
              <w:rPr>
                <w:color w:val="0000FF"/>
                <w:lang w:val="fr-BE"/>
              </w:rPr>
            </w:pPr>
          </w:p>
          <w:p w14:paraId="26DA098C" w14:textId="77777777" w:rsidR="00F46FEC" w:rsidRDefault="00F46FEC" w:rsidP="006A7B19">
            <w:pPr>
              <w:rPr>
                <w:color w:val="0000FF"/>
                <w:lang w:val="fr-BE"/>
              </w:rPr>
            </w:pPr>
          </w:p>
          <w:p w14:paraId="29D45B53" w14:textId="77777777" w:rsidR="00F46FEC" w:rsidRDefault="00F46FEC" w:rsidP="006A7B19">
            <w:pPr>
              <w:rPr>
                <w:color w:val="0000FF"/>
                <w:lang w:val="fr-BE"/>
              </w:rPr>
            </w:pPr>
          </w:p>
          <w:p w14:paraId="37AA1F61" w14:textId="77777777" w:rsidR="00F46FEC" w:rsidRDefault="00F46FEC" w:rsidP="006A7B19">
            <w:pPr>
              <w:rPr>
                <w:color w:val="0000FF"/>
                <w:lang w:val="fr-BE"/>
              </w:rPr>
            </w:pPr>
          </w:p>
          <w:p w14:paraId="56705071" w14:textId="77777777" w:rsidR="00F46FEC" w:rsidRPr="0010789C" w:rsidRDefault="00F46FEC" w:rsidP="006A7B19">
            <w:pPr>
              <w:rPr>
                <w:color w:val="0000FF"/>
                <w:lang w:val="fr-BE"/>
              </w:rPr>
            </w:pPr>
          </w:p>
        </w:tc>
        <w:tc>
          <w:tcPr>
            <w:tcW w:w="294" w:type="pct"/>
          </w:tcPr>
          <w:p w14:paraId="2DCAD73E" w14:textId="77777777" w:rsidR="00F46FEC" w:rsidRPr="0010789C" w:rsidRDefault="00F46FEC" w:rsidP="006A7B19">
            <w:pPr>
              <w:rPr>
                <w:color w:val="0000FF"/>
                <w:lang w:val="fr-BE"/>
              </w:rPr>
            </w:pPr>
          </w:p>
        </w:tc>
        <w:tc>
          <w:tcPr>
            <w:tcW w:w="441" w:type="pct"/>
          </w:tcPr>
          <w:p w14:paraId="59B03758" w14:textId="77777777" w:rsidR="00F46FEC" w:rsidRPr="0010789C" w:rsidRDefault="00F46FEC" w:rsidP="006A7B19">
            <w:pPr>
              <w:rPr>
                <w:color w:val="0000FF"/>
                <w:lang w:val="fr-BE"/>
              </w:rPr>
            </w:pPr>
          </w:p>
        </w:tc>
        <w:tc>
          <w:tcPr>
            <w:tcW w:w="432" w:type="pct"/>
            <w:gridSpan w:val="2"/>
          </w:tcPr>
          <w:p w14:paraId="5848124B" w14:textId="77777777" w:rsidR="00F46FEC" w:rsidRPr="0010789C" w:rsidRDefault="00F46FEC" w:rsidP="006A7B19">
            <w:pPr>
              <w:rPr>
                <w:color w:val="0000FF"/>
                <w:lang w:val="fr-BE"/>
              </w:rPr>
            </w:pPr>
          </w:p>
        </w:tc>
        <w:tc>
          <w:tcPr>
            <w:tcW w:w="3461" w:type="pct"/>
            <w:gridSpan w:val="6"/>
          </w:tcPr>
          <w:p w14:paraId="5FF2B397" w14:textId="77777777" w:rsidR="00F46FEC" w:rsidRPr="0010789C" w:rsidRDefault="00F46FEC" w:rsidP="006A7B19">
            <w:pPr>
              <w:jc w:val="both"/>
              <w:rPr>
                <w:rFonts w:ascii="Arial" w:hAnsi="Arial"/>
                <w:color w:val="0000FF"/>
                <w:lang w:val="fr-FR"/>
              </w:rPr>
            </w:pPr>
          </w:p>
        </w:tc>
        <w:tc>
          <w:tcPr>
            <w:tcW w:w="155" w:type="pct"/>
            <w:vAlign w:val="bottom"/>
          </w:tcPr>
          <w:p w14:paraId="7CE09AB8" w14:textId="77777777" w:rsidR="00F46FEC" w:rsidRPr="0010789C" w:rsidRDefault="00F46FEC" w:rsidP="006A7B19">
            <w:pPr>
              <w:jc w:val="right"/>
              <w:rPr>
                <w:color w:val="0000FF"/>
                <w:lang w:val="fr-FR"/>
              </w:rPr>
            </w:pPr>
          </w:p>
        </w:tc>
      </w:tr>
      <w:tr w:rsidR="006A7B19" w:rsidRPr="00E57863" w14:paraId="58065FC4" w14:textId="77777777" w:rsidTr="00872E82">
        <w:trPr>
          <w:cantSplit/>
        </w:trPr>
        <w:tc>
          <w:tcPr>
            <w:tcW w:w="218" w:type="pct"/>
          </w:tcPr>
          <w:p w14:paraId="204A3B47" w14:textId="77777777" w:rsidR="006A7B19" w:rsidRPr="0010789C" w:rsidRDefault="006A7B19" w:rsidP="006A7B19">
            <w:pPr>
              <w:rPr>
                <w:color w:val="0000FF"/>
                <w:lang w:val="fr-FR"/>
              </w:rPr>
            </w:pPr>
          </w:p>
        </w:tc>
        <w:tc>
          <w:tcPr>
            <w:tcW w:w="294" w:type="pct"/>
          </w:tcPr>
          <w:p w14:paraId="5AD0D661" w14:textId="77777777" w:rsidR="006A7B19" w:rsidRPr="0010789C" w:rsidRDefault="006A7B19" w:rsidP="006A7B19">
            <w:pPr>
              <w:rPr>
                <w:color w:val="0000FF"/>
                <w:lang w:val="fr-FR"/>
              </w:rPr>
            </w:pPr>
          </w:p>
        </w:tc>
        <w:tc>
          <w:tcPr>
            <w:tcW w:w="441" w:type="pct"/>
          </w:tcPr>
          <w:p w14:paraId="18BD1AF0" w14:textId="77777777" w:rsidR="006A7B19" w:rsidRPr="0010789C" w:rsidRDefault="006A7B19" w:rsidP="006A7B19">
            <w:pPr>
              <w:rPr>
                <w:color w:val="0000FF"/>
                <w:lang w:val="fr-FR"/>
              </w:rPr>
            </w:pPr>
          </w:p>
        </w:tc>
        <w:tc>
          <w:tcPr>
            <w:tcW w:w="432" w:type="pct"/>
            <w:gridSpan w:val="2"/>
          </w:tcPr>
          <w:p w14:paraId="29BF188B" w14:textId="77777777" w:rsidR="006A7B19" w:rsidRPr="0010789C" w:rsidRDefault="006A7B19" w:rsidP="006A7B19">
            <w:pPr>
              <w:rPr>
                <w:color w:val="0000FF"/>
                <w:lang w:val="fr-FR"/>
              </w:rPr>
            </w:pPr>
          </w:p>
        </w:tc>
        <w:tc>
          <w:tcPr>
            <w:tcW w:w="3461" w:type="pct"/>
            <w:gridSpan w:val="6"/>
            <w:vAlign w:val="bottom"/>
          </w:tcPr>
          <w:p w14:paraId="231D5E8B" w14:textId="77777777" w:rsidR="006A7B19" w:rsidRPr="0010789C" w:rsidRDefault="006A7B19" w:rsidP="006A7B19">
            <w:pPr>
              <w:jc w:val="both"/>
              <w:rPr>
                <w:rFonts w:ascii="Arial" w:hAnsi="Arial"/>
                <w:i/>
                <w:color w:val="0000FF"/>
                <w:sz w:val="18"/>
                <w:lang w:val="fr-FR"/>
              </w:rPr>
            </w:pPr>
            <w:r w:rsidRPr="0010789C">
              <w:rPr>
                <w:rFonts w:ascii="Arial" w:hAnsi="Arial"/>
                <w:i/>
                <w:color w:val="0000FF"/>
                <w:sz w:val="18"/>
                <w:lang w:val="fr-FR"/>
              </w:rPr>
              <w:t>"A.R. 29.1.1993" (en vigueur 1.2.1993) + "A.R. 12.12.2007" (en vigueur 1.3.2008)</w:t>
            </w:r>
            <w:r w:rsidRPr="0010789C">
              <w:rPr>
                <w:rFonts w:ascii="Arial" w:hAnsi="Arial"/>
                <w:i/>
                <w:color w:val="0000FF"/>
                <w:sz w:val="18"/>
                <w:lang w:val="fr-BE"/>
              </w:rPr>
              <w:t xml:space="preserve"> + “A.R. 18.10.2013” (en vigueur 1.12.2013)</w:t>
            </w:r>
          </w:p>
        </w:tc>
        <w:tc>
          <w:tcPr>
            <w:tcW w:w="155" w:type="pct"/>
            <w:vAlign w:val="bottom"/>
          </w:tcPr>
          <w:p w14:paraId="38C0D05D" w14:textId="77777777" w:rsidR="006A7B19" w:rsidRPr="0010789C" w:rsidRDefault="006A7B19" w:rsidP="006A7B19">
            <w:pPr>
              <w:jc w:val="right"/>
              <w:rPr>
                <w:color w:val="0000FF"/>
                <w:lang w:val="fr-FR"/>
              </w:rPr>
            </w:pPr>
          </w:p>
        </w:tc>
      </w:tr>
      <w:tr w:rsidR="006A7B19" w:rsidRPr="00E57863" w14:paraId="78025585" w14:textId="77777777" w:rsidTr="00872E82">
        <w:trPr>
          <w:cantSplit/>
        </w:trPr>
        <w:tc>
          <w:tcPr>
            <w:tcW w:w="218" w:type="pct"/>
          </w:tcPr>
          <w:p w14:paraId="0794D632" w14:textId="77777777" w:rsidR="006A7B19" w:rsidRPr="0010789C" w:rsidRDefault="006A7B19" w:rsidP="006A7B19">
            <w:pPr>
              <w:rPr>
                <w:rFonts w:ascii="Arial" w:hAnsi="Arial" w:cs="Arial"/>
                <w:color w:val="0000FF"/>
                <w:lang w:val="fr-FR"/>
              </w:rPr>
            </w:pPr>
          </w:p>
        </w:tc>
        <w:tc>
          <w:tcPr>
            <w:tcW w:w="294" w:type="pct"/>
          </w:tcPr>
          <w:p w14:paraId="73E9F688" w14:textId="77777777" w:rsidR="006A7B19" w:rsidRPr="0010789C" w:rsidRDefault="006A7B19" w:rsidP="006A7B19">
            <w:pPr>
              <w:rPr>
                <w:rFonts w:ascii="Arial" w:hAnsi="Arial" w:cs="Arial"/>
                <w:color w:val="0000FF"/>
                <w:lang w:val="fr-FR"/>
              </w:rPr>
            </w:pPr>
          </w:p>
        </w:tc>
        <w:tc>
          <w:tcPr>
            <w:tcW w:w="441" w:type="pct"/>
          </w:tcPr>
          <w:p w14:paraId="71A3AC59" w14:textId="77777777" w:rsidR="006A7B19" w:rsidRPr="0010789C" w:rsidRDefault="006A7B19" w:rsidP="006A7B19">
            <w:pPr>
              <w:rPr>
                <w:rFonts w:ascii="Arial" w:hAnsi="Arial" w:cs="Arial"/>
                <w:color w:val="0000FF"/>
                <w:lang w:val="fr-FR"/>
              </w:rPr>
            </w:pPr>
          </w:p>
        </w:tc>
        <w:tc>
          <w:tcPr>
            <w:tcW w:w="432" w:type="pct"/>
            <w:gridSpan w:val="2"/>
          </w:tcPr>
          <w:p w14:paraId="2F17D6BB" w14:textId="77777777" w:rsidR="006A7B19" w:rsidRPr="0010789C" w:rsidRDefault="006A7B19" w:rsidP="006A7B19">
            <w:pPr>
              <w:rPr>
                <w:rFonts w:ascii="Arial" w:hAnsi="Arial" w:cs="Arial"/>
                <w:color w:val="0000FF"/>
                <w:lang w:val="fr-FR"/>
              </w:rPr>
            </w:pPr>
          </w:p>
        </w:tc>
        <w:tc>
          <w:tcPr>
            <w:tcW w:w="3461" w:type="pct"/>
            <w:gridSpan w:val="6"/>
          </w:tcPr>
          <w:p w14:paraId="40959C46" w14:textId="77777777" w:rsidR="006A7B19" w:rsidRPr="0010789C" w:rsidRDefault="006A7B19" w:rsidP="006A7B19">
            <w:pPr>
              <w:jc w:val="both"/>
              <w:rPr>
                <w:rFonts w:ascii="Arial" w:hAnsi="Arial" w:cs="Arial"/>
                <w:color w:val="0000FF"/>
                <w:lang w:val="fr-FR"/>
              </w:rPr>
            </w:pPr>
            <w:r w:rsidRPr="0010789C">
              <w:rPr>
                <w:rFonts w:ascii="Arial" w:hAnsi="Arial" w:cs="Arial"/>
                <w:color w:val="0000FF"/>
                <w:lang w:val="fr-FR"/>
              </w:rPr>
              <w:t>"</w:t>
            </w:r>
            <w:r w:rsidRPr="0010789C">
              <w:rPr>
                <w:rFonts w:ascii="Arial" w:hAnsi="Arial" w:cs="Arial"/>
                <w:b/>
                <w:color w:val="0000FF"/>
                <w:lang w:val="fr-FR"/>
              </w:rPr>
              <w:t>§ 6.</w:t>
            </w:r>
            <w:r w:rsidRPr="0010789C">
              <w:rPr>
                <w:rFonts w:ascii="Arial" w:hAnsi="Arial" w:cs="Arial"/>
                <w:color w:val="0000FF"/>
                <w:lang w:val="fr-FR"/>
              </w:rPr>
              <w:t xml:space="preserve"> L'intervention annuelle pour réparation ou entretien d'une orthèse, d'une prothèse ou d'un appareil orthopédique du tronc ou d'un membre supérieur ou inférieur est due pour tout bénéficiaire à partir de son quatorzième anniversaire au moment de la réparation ou de l'entretien, à l'exception de la prestation 656515-656526 pour laquelle la limite d'âge ne s'applique pas.</w:t>
            </w:r>
            <w:r w:rsidRPr="0010789C">
              <w:rPr>
                <w:rFonts w:ascii="Arial" w:hAnsi="Arial"/>
                <w:color w:val="0000FF"/>
                <w:lang w:val="fr-FR"/>
              </w:rPr>
              <w:t>"</w:t>
            </w:r>
          </w:p>
        </w:tc>
        <w:tc>
          <w:tcPr>
            <w:tcW w:w="155" w:type="pct"/>
            <w:vAlign w:val="bottom"/>
          </w:tcPr>
          <w:p w14:paraId="46990930" w14:textId="77777777" w:rsidR="006A7B19" w:rsidRPr="0010789C" w:rsidRDefault="006A7B19" w:rsidP="006A7B19">
            <w:pPr>
              <w:jc w:val="right"/>
              <w:rPr>
                <w:rFonts w:ascii="Arial" w:hAnsi="Arial" w:cs="Arial"/>
                <w:color w:val="0000FF"/>
                <w:lang w:val="fr-FR"/>
              </w:rPr>
            </w:pPr>
          </w:p>
        </w:tc>
      </w:tr>
      <w:tr w:rsidR="006A7B19" w:rsidRPr="00E57863" w14:paraId="71AFF4D8" w14:textId="77777777" w:rsidTr="00872E82">
        <w:trPr>
          <w:cantSplit/>
        </w:trPr>
        <w:tc>
          <w:tcPr>
            <w:tcW w:w="218" w:type="pct"/>
          </w:tcPr>
          <w:p w14:paraId="0C97BC6A" w14:textId="77777777" w:rsidR="006A7B19" w:rsidRPr="0010789C" w:rsidRDefault="006A7B19" w:rsidP="006A7B19">
            <w:pPr>
              <w:rPr>
                <w:color w:val="0000FF"/>
                <w:lang w:val="fr-FR"/>
              </w:rPr>
            </w:pPr>
          </w:p>
        </w:tc>
        <w:tc>
          <w:tcPr>
            <w:tcW w:w="294" w:type="pct"/>
          </w:tcPr>
          <w:p w14:paraId="3423F3F8" w14:textId="77777777" w:rsidR="006A7B19" w:rsidRPr="0010789C" w:rsidRDefault="006A7B19" w:rsidP="006A7B19">
            <w:pPr>
              <w:rPr>
                <w:color w:val="0000FF"/>
                <w:lang w:val="fr-FR"/>
              </w:rPr>
            </w:pPr>
          </w:p>
        </w:tc>
        <w:tc>
          <w:tcPr>
            <w:tcW w:w="441" w:type="pct"/>
          </w:tcPr>
          <w:p w14:paraId="6253332E" w14:textId="77777777" w:rsidR="006A7B19" w:rsidRPr="0010789C" w:rsidRDefault="006A7B19" w:rsidP="006A7B19">
            <w:pPr>
              <w:rPr>
                <w:color w:val="0000FF"/>
                <w:lang w:val="fr-FR"/>
              </w:rPr>
            </w:pPr>
          </w:p>
        </w:tc>
        <w:tc>
          <w:tcPr>
            <w:tcW w:w="432" w:type="pct"/>
            <w:gridSpan w:val="2"/>
          </w:tcPr>
          <w:p w14:paraId="2CDF4D7E" w14:textId="77777777" w:rsidR="006A7B19" w:rsidRPr="0010789C" w:rsidRDefault="006A7B19" w:rsidP="006A7B19">
            <w:pPr>
              <w:rPr>
                <w:color w:val="0000FF"/>
                <w:lang w:val="fr-FR"/>
              </w:rPr>
            </w:pPr>
          </w:p>
        </w:tc>
        <w:tc>
          <w:tcPr>
            <w:tcW w:w="3461" w:type="pct"/>
            <w:gridSpan w:val="6"/>
          </w:tcPr>
          <w:p w14:paraId="0DACB630" w14:textId="77777777" w:rsidR="006A7B19" w:rsidRPr="0010789C" w:rsidRDefault="006A7B19" w:rsidP="006A7B19">
            <w:pPr>
              <w:jc w:val="both"/>
              <w:rPr>
                <w:rFonts w:ascii="Arial" w:hAnsi="Arial"/>
                <w:color w:val="0000FF"/>
                <w:lang w:val="fr-FR"/>
              </w:rPr>
            </w:pPr>
          </w:p>
        </w:tc>
        <w:tc>
          <w:tcPr>
            <w:tcW w:w="155" w:type="pct"/>
            <w:vAlign w:val="bottom"/>
          </w:tcPr>
          <w:p w14:paraId="35D619FE" w14:textId="77777777" w:rsidR="006A7B19" w:rsidRPr="0010789C" w:rsidRDefault="006A7B19" w:rsidP="006A7B19">
            <w:pPr>
              <w:jc w:val="right"/>
              <w:rPr>
                <w:color w:val="0000FF"/>
                <w:lang w:val="fr-FR"/>
              </w:rPr>
            </w:pPr>
          </w:p>
        </w:tc>
      </w:tr>
      <w:tr w:rsidR="006A7B19" w:rsidRPr="0010789C" w14:paraId="3BE3301E" w14:textId="77777777" w:rsidTr="00872E82">
        <w:trPr>
          <w:cantSplit/>
        </w:trPr>
        <w:tc>
          <w:tcPr>
            <w:tcW w:w="218" w:type="pct"/>
          </w:tcPr>
          <w:p w14:paraId="0650FEEE" w14:textId="77777777" w:rsidR="006A7B19" w:rsidRPr="0010789C" w:rsidRDefault="006A7B19" w:rsidP="006A7B19">
            <w:pPr>
              <w:rPr>
                <w:color w:val="0000FF"/>
                <w:lang w:val="fr-FR"/>
              </w:rPr>
            </w:pPr>
          </w:p>
        </w:tc>
        <w:tc>
          <w:tcPr>
            <w:tcW w:w="294" w:type="pct"/>
          </w:tcPr>
          <w:p w14:paraId="6C5098B2" w14:textId="77777777" w:rsidR="006A7B19" w:rsidRPr="0010789C" w:rsidRDefault="006A7B19" w:rsidP="006A7B19">
            <w:pPr>
              <w:rPr>
                <w:color w:val="0000FF"/>
                <w:lang w:val="fr-FR"/>
              </w:rPr>
            </w:pPr>
          </w:p>
        </w:tc>
        <w:tc>
          <w:tcPr>
            <w:tcW w:w="441" w:type="pct"/>
          </w:tcPr>
          <w:p w14:paraId="6AFED342" w14:textId="77777777" w:rsidR="006A7B19" w:rsidRPr="0010789C" w:rsidRDefault="006A7B19" w:rsidP="006A7B19">
            <w:pPr>
              <w:rPr>
                <w:color w:val="0000FF"/>
                <w:lang w:val="fr-FR"/>
              </w:rPr>
            </w:pPr>
          </w:p>
        </w:tc>
        <w:tc>
          <w:tcPr>
            <w:tcW w:w="432" w:type="pct"/>
            <w:gridSpan w:val="2"/>
          </w:tcPr>
          <w:p w14:paraId="4CFB68B6" w14:textId="77777777" w:rsidR="006A7B19" w:rsidRPr="0010789C" w:rsidRDefault="006A7B19" w:rsidP="006A7B19">
            <w:pPr>
              <w:rPr>
                <w:color w:val="0000FF"/>
                <w:lang w:val="fr-FR"/>
              </w:rPr>
            </w:pPr>
          </w:p>
        </w:tc>
        <w:tc>
          <w:tcPr>
            <w:tcW w:w="3461" w:type="pct"/>
            <w:gridSpan w:val="6"/>
          </w:tcPr>
          <w:p w14:paraId="63ECF0F2" w14:textId="77777777" w:rsidR="006A7B19" w:rsidRPr="0010789C" w:rsidRDefault="006A7B19" w:rsidP="006A7B19">
            <w:pPr>
              <w:jc w:val="both"/>
              <w:rPr>
                <w:rFonts w:ascii="Arial" w:hAnsi="Arial"/>
                <w:color w:val="0000FF"/>
                <w:lang w:val="fr-FR"/>
              </w:rPr>
            </w:pPr>
            <w:r w:rsidRPr="0010789C">
              <w:rPr>
                <w:rFonts w:ascii="Arial" w:hAnsi="Arial"/>
                <w:i/>
                <w:color w:val="0000FF"/>
                <w:sz w:val="18"/>
              </w:rPr>
              <w:t>"A.R. 29.1.1993" (en vigueur 1.2.1993)</w:t>
            </w:r>
          </w:p>
        </w:tc>
        <w:tc>
          <w:tcPr>
            <w:tcW w:w="155" w:type="pct"/>
            <w:vAlign w:val="bottom"/>
          </w:tcPr>
          <w:p w14:paraId="13E46429" w14:textId="77777777" w:rsidR="006A7B19" w:rsidRPr="0010789C" w:rsidRDefault="006A7B19" w:rsidP="006A7B19">
            <w:pPr>
              <w:jc w:val="right"/>
              <w:rPr>
                <w:color w:val="0000FF"/>
                <w:lang w:val="fr-FR"/>
              </w:rPr>
            </w:pPr>
          </w:p>
        </w:tc>
      </w:tr>
      <w:tr w:rsidR="006A7B19" w:rsidRPr="00E57863" w14:paraId="6DD3E85A" w14:textId="77777777" w:rsidTr="00872E82">
        <w:trPr>
          <w:cantSplit/>
        </w:trPr>
        <w:tc>
          <w:tcPr>
            <w:tcW w:w="218" w:type="pct"/>
          </w:tcPr>
          <w:p w14:paraId="15B9C3B8" w14:textId="77777777" w:rsidR="006A7B19" w:rsidRPr="0010789C" w:rsidRDefault="006A7B19" w:rsidP="006A7B19">
            <w:pPr>
              <w:rPr>
                <w:color w:val="0000FF"/>
                <w:lang w:val="fr-FR"/>
              </w:rPr>
            </w:pPr>
          </w:p>
        </w:tc>
        <w:tc>
          <w:tcPr>
            <w:tcW w:w="294" w:type="pct"/>
          </w:tcPr>
          <w:p w14:paraId="12963500" w14:textId="77777777" w:rsidR="006A7B19" w:rsidRPr="0010789C" w:rsidRDefault="006A7B19" w:rsidP="006A7B19">
            <w:pPr>
              <w:rPr>
                <w:color w:val="0000FF"/>
                <w:lang w:val="fr-FR"/>
              </w:rPr>
            </w:pPr>
          </w:p>
        </w:tc>
        <w:tc>
          <w:tcPr>
            <w:tcW w:w="441" w:type="pct"/>
          </w:tcPr>
          <w:p w14:paraId="277BFB99" w14:textId="77777777" w:rsidR="006A7B19" w:rsidRPr="0010789C" w:rsidRDefault="006A7B19" w:rsidP="006A7B19">
            <w:pPr>
              <w:rPr>
                <w:color w:val="0000FF"/>
                <w:lang w:val="fr-FR"/>
              </w:rPr>
            </w:pPr>
          </w:p>
        </w:tc>
        <w:tc>
          <w:tcPr>
            <w:tcW w:w="432" w:type="pct"/>
            <w:gridSpan w:val="2"/>
          </w:tcPr>
          <w:p w14:paraId="5A6FD1B4" w14:textId="77777777" w:rsidR="006A7B19" w:rsidRPr="0010789C" w:rsidRDefault="006A7B19" w:rsidP="006A7B19">
            <w:pPr>
              <w:rPr>
                <w:color w:val="0000FF"/>
                <w:lang w:val="fr-FR"/>
              </w:rPr>
            </w:pPr>
          </w:p>
        </w:tc>
        <w:tc>
          <w:tcPr>
            <w:tcW w:w="3461" w:type="pct"/>
            <w:gridSpan w:val="6"/>
          </w:tcPr>
          <w:p w14:paraId="0ECCDE47" w14:textId="77777777" w:rsidR="006A7B19" w:rsidRPr="0010789C" w:rsidRDefault="006A7B19" w:rsidP="006A7B19">
            <w:pPr>
              <w:jc w:val="both"/>
              <w:rPr>
                <w:color w:val="0000FF"/>
                <w:lang w:val="fr-FR"/>
              </w:rPr>
            </w:pPr>
            <w:r w:rsidRPr="0010789C">
              <w:rPr>
                <w:rFonts w:ascii="Arial" w:hAnsi="Arial"/>
                <w:color w:val="0000FF"/>
                <w:lang w:val="fr-FR"/>
              </w:rPr>
              <w:t>"Cette intervention exclut le remboursement d'un nouvel appareil orthopédique ou d'une nouvelle prothèse identique pendant une période de six mois.</w:t>
            </w:r>
          </w:p>
        </w:tc>
        <w:tc>
          <w:tcPr>
            <w:tcW w:w="155" w:type="pct"/>
            <w:vAlign w:val="bottom"/>
          </w:tcPr>
          <w:p w14:paraId="6478153E" w14:textId="77777777" w:rsidR="006A7B19" w:rsidRPr="0010789C" w:rsidRDefault="006A7B19" w:rsidP="006A7B19">
            <w:pPr>
              <w:jc w:val="right"/>
              <w:rPr>
                <w:color w:val="0000FF"/>
                <w:lang w:val="fr-FR"/>
              </w:rPr>
            </w:pPr>
          </w:p>
        </w:tc>
      </w:tr>
      <w:tr w:rsidR="006A7B19" w:rsidRPr="00E57863" w14:paraId="06569E67" w14:textId="77777777" w:rsidTr="00872E82">
        <w:trPr>
          <w:cantSplit/>
        </w:trPr>
        <w:tc>
          <w:tcPr>
            <w:tcW w:w="218" w:type="pct"/>
          </w:tcPr>
          <w:p w14:paraId="7585B60F" w14:textId="77777777" w:rsidR="006A7B19" w:rsidRPr="0010789C" w:rsidRDefault="006A7B19" w:rsidP="006A7B19">
            <w:pPr>
              <w:rPr>
                <w:color w:val="0000FF"/>
                <w:lang w:val="fr-FR"/>
              </w:rPr>
            </w:pPr>
          </w:p>
        </w:tc>
        <w:tc>
          <w:tcPr>
            <w:tcW w:w="294" w:type="pct"/>
          </w:tcPr>
          <w:p w14:paraId="25A656E9" w14:textId="77777777" w:rsidR="006A7B19" w:rsidRPr="0010789C" w:rsidRDefault="006A7B19" w:rsidP="006A7B19">
            <w:pPr>
              <w:rPr>
                <w:color w:val="0000FF"/>
                <w:lang w:val="fr-FR"/>
              </w:rPr>
            </w:pPr>
          </w:p>
        </w:tc>
        <w:tc>
          <w:tcPr>
            <w:tcW w:w="441" w:type="pct"/>
          </w:tcPr>
          <w:p w14:paraId="7960ED0D" w14:textId="77777777" w:rsidR="006A7B19" w:rsidRPr="0010789C" w:rsidRDefault="006A7B19" w:rsidP="006A7B19">
            <w:pPr>
              <w:rPr>
                <w:color w:val="0000FF"/>
                <w:lang w:val="fr-FR"/>
              </w:rPr>
            </w:pPr>
          </w:p>
        </w:tc>
        <w:tc>
          <w:tcPr>
            <w:tcW w:w="432" w:type="pct"/>
            <w:gridSpan w:val="2"/>
          </w:tcPr>
          <w:p w14:paraId="167305B5" w14:textId="77777777" w:rsidR="006A7B19" w:rsidRPr="0010789C" w:rsidRDefault="006A7B19" w:rsidP="006A7B19">
            <w:pPr>
              <w:rPr>
                <w:color w:val="0000FF"/>
                <w:lang w:val="fr-FR"/>
              </w:rPr>
            </w:pPr>
          </w:p>
        </w:tc>
        <w:tc>
          <w:tcPr>
            <w:tcW w:w="3461" w:type="pct"/>
            <w:gridSpan w:val="6"/>
          </w:tcPr>
          <w:p w14:paraId="55AEBF81" w14:textId="77777777" w:rsidR="006A7B19" w:rsidRPr="0010789C" w:rsidRDefault="006A7B19" w:rsidP="006A7B19">
            <w:pPr>
              <w:jc w:val="both"/>
              <w:rPr>
                <w:rFonts w:ascii="Arial" w:hAnsi="Arial"/>
                <w:color w:val="0000FF"/>
                <w:lang w:val="fr-FR"/>
              </w:rPr>
            </w:pPr>
          </w:p>
        </w:tc>
        <w:tc>
          <w:tcPr>
            <w:tcW w:w="155" w:type="pct"/>
            <w:vAlign w:val="bottom"/>
          </w:tcPr>
          <w:p w14:paraId="2BF58E08" w14:textId="77777777" w:rsidR="006A7B19" w:rsidRPr="0010789C" w:rsidRDefault="006A7B19" w:rsidP="006A7B19">
            <w:pPr>
              <w:jc w:val="right"/>
              <w:rPr>
                <w:color w:val="0000FF"/>
                <w:lang w:val="fr-FR"/>
              </w:rPr>
            </w:pPr>
          </w:p>
        </w:tc>
      </w:tr>
      <w:tr w:rsidR="006A7B19" w:rsidRPr="00E57863" w14:paraId="051654D5" w14:textId="77777777" w:rsidTr="00872E82">
        <w:trPr>
          <w:cantSplit/>
        </w:trPr>
        <w:tc>
          <w:tcPr>
            <w:tcW w:w="218" w:type="pct"/>
          </w:tcPr>
          <w:p w14:paraId="4407928F" w14:textId="77777777" w:rsidR="006A7B19" w:rsidRPr="0010789C" w:rsidRDefault="006A7B19" w:rsidP="006A7B19">
            <w:pPr>
              <w:rPr>
                <w:color w:val="0000FF"/>
                <w:lang w:val="fr-FR"/>
              </w:rPr>
            </w:pPr>
          </w:p>
        </w:tc>
        <w:tc>
          <w:tcPr>
            <w:tcW w:w="294" w:type="pct"/>
          </w:tcPr>
          <w:p w14:paraId="718E5A2D" w14:textId="77777777" w:rsidR="006A7B19" w:rsidRPr="0010789C" w:rsidRDefault="006A7B19" w:rsidP="006A7B19">
            <w:pPr>
              <w:rPr>
                <w:color w:val="0000FF"/>
                <w:lang w:val="fr-FR"/>
              </w:rPr>
            </w:pPr>
          </w:p>
        </w:tc>
        <w:tc>
          <w:tcPr>
            <w:tcW w:w="441" w:type="pct"/>
          </w:tcPr>
          <w:p w14:paraId="7D267591" w14:textId="77777777" w:rsidR="006A7B19" w:rsidRPr="0010789C" w:rsidRDefault="006A7B19" w:rsidP="006A7B19">
            <w:pPr>
              <w:rPr>
                <w:color w:val="0000FF"/>
                <w:lang w:val="fr-FR"/>
              </w:rPr>
            </w:pPr>
          </w:p>
        </w:tc>
        <w:tc>
          <w:tcPr>
            <w:tcW w:w="432" w:type="pct"/>
            <w:gridSpan w:val="2"/>
          </w:tcPr>
          <w:p w14:paraId="47793A61" w14:textId="77777777" w:rsidR="006A7B19" w:rsidRPr="0010789C" w:rsidRDefault="006A7B19" w:rsidP="006A7B19">
            <w:pPr>
              <w:rPr>
                <w:color w:val="0000FF"/>
                <w:lang w:val="fr-FR"/>
              </w:rPr>
            </w:pPr>
          </w:p>
        </w:tc>
        <w:tc>
          <w:tcPr>
            <w:tcW w:w="3461" w:type="pct"/>
            <w:gridSpan w:val="6"/>
          </w:tcPr>
          <w:p w14:paraId="10C17B13" w14:textId="77777777" w:rsidR="006A7B19" w:rsidRPr="0010789C" w:rsidRDefault="006A7B19" w:rsidP="006A7B19">
            <w:pPr>
              <w:jc w:val="both"/>
              <w:rPr>
                <w:color w:val="0000FF"/>
                <w:lang w:val="fr-FR"/>
              </w:rPr>
            </w:pPr>
            <w:r w:rsidRPr="0010789C">
              <w:rPr>
                <w:rFonts w:ascii="Arial" w:hAnsi="Arial"/>
                <w:color w:val="0000FF"/>
                <w:lang w:val="fr-FR"/>
              </w:rPr>
              <w:t>L'intervention pour deux ou plusieurs années ne peut être cumulée.</w:t>
            </w:r>
          </w:p>
        </w:tc>
        <w:tc>
          <w:tcPr>
            <w:tcW w:w="155" w:type="pct"/>
            <w:vAlign w:val="bottom"/>
          </w:tcPr>
          <w:p w14:paraId="699B4797" w14:textId="77777777" w:rsidR="006A7B19" w:rsidRPr="0010789C" w:rsidRDefault="006A7B19" w:rsidP="006A7B19">
            <w:pPr>
              <w:jc w:val="right"/>
              <w:rPr>
                <w:color w:val="0000FF"/>
                <w:lang w:val="fr-FR"/>
              </w:rPr>
            </w:pPr>
          </w:p>
        </w:tc>
      </w:tr>
      <w:tr w:rsidR="006A7B19" w:rsidRPr="00E57863" w14:paraId="39A4457A" w14:textId="77777777" w:rsidTr="00872E82">
        <w:trPr>
          <w:cantSplit/>
        </w:trPr>
        <w:tc>
          <w:tcPr>
            <w:tcW w:w="218" w:type="pct"/>
          </w:tcPr>
          <w:p w14:paraId="44C13536" w14:textId="77777777" w:rsidR="006A7B19" w:rsidRPr="0010789C" w:rsidRDefault="006A7B19" w:rsidP="006A7B19">
            <w:pPr>
              <w:rPr>
                <w:color w:val="0000FF"/>
                <w:lang w:val="fr-FR"/>
              </w:rPr>
            </w:pPr>
          </w:p>
        </w:tc>
        <w:tc>
          <w:tcPr>
            <w:tcW w:w="294" w:type="pct"/>
          </w:tcPr>
          <w:p w14:paraId="43233D8C" w14:textId="77777777" w:rsidR="006A7B19" w:rsidRPr="0010789C" w:rsidRDefault="006A7B19" w:rsidP="006A7B19">
            <w:pPr>
              <w:rPr>
                <w:color w:val="0000FF"/>
                <w:lang w:val="fr-FR"/>
              </w:rPr>
            </w:pPr>
          </w:p>
        </w:tc>
        <w:tc>
          <w:tcPr>
            <w:tcW w:w="441" w:type="pct"/>
          </w:tcPr>
          <w:p w14:paraId="39FCF109" w14:textId="77777777" w:rsidR="006A7B19" w:rsidRPr="0010789C" w:rsidRDefault="006A7B19" w:rsidP="006A7B19">
            <w:pPr>
              <w:rPr>
                <w:color w:val="0000FF"/>
                <w:lang w:val="fr-FR"/>
              </w:rPr>
            </w:pPr>
          </w:p>
        </w:tc>
        <w:tc>
          <w:tcPr>
            <w:tcW w:w="432" w:type="pct"/>
            <w:gridSpan w:val="2"/>
          </w:tcPr>
          <w:p w14:paraId="37B7C38E" w14:textId="77777777" w:rsidR="006A7B19" w:rsidRPr="0010789C" w:rsidRDefault="006A7B19" w:rsidP="006A7B19">
            <w:pPr>
              <w:rPr>
                <w:color w:val="0000FF"/>
                <w:lang w:val="fr-FR"/>
              </w:rPr>
            </w:pPr>
          </w:p>
        </w:tc>
        <w:tc>
          <w:tcPr>
            <w:tcW w:w="3461" w:type="pct"/>
            <w:gridSpan w:val="6"/>
          </w:tcPr>
          <w:p w14:paraId="1FD5FDE6" w14:textId="77777777" w:rsidR="006A7B19" w:rsidRPr="0010789C" w:rsidRDefault="006A7B19" w:rsidP="006A7B19">
            <w:pPr>
              <w:jc w:val="both"/>
              <w:rPr>
                <w:rFonts w:ascii="Arial" w:hAnsi="Arial"/>
                <w:color w:val="0000FF"/>
                <w:lang w:val="fr-FR"/>
              </w:rPr>
            </w:pPr>
          </w:p>
        </w:tc>
        <w:tc>
          <w:tcPr>
            <w:tcW w:w="155" w:type="pct"/>
            <w:vAlign w:val="bottom"/>
          </w:tcPr>
          <w:p w14:paraId="6F7A15D3" w14:textId="77777777" w:rsidR="006A7B19" w:rsidRPr="0010789C" w:rsidRDefault="006A7B19" w:rsidP="006A7B19">
            <w:pPr>
              <w:jc w:val="right"/>
              <w:rPr>
                <w:color w:val="0000FF"/>
                <w:lang w:val="fr-FR"/>
              </w:rPr>
            </w:pPr>
          </w:p>
        </w:tc>
      </w:tr>
      <w:tr w:rsidR="006A7B19" w:rsidRPr="00E57863" w14:paraId="49135006" w14:textId="77777777" w:rsidTr="00872E82">
        <w:trPr>
          <w:cantSplit/>
        </w:trPr>
        <w:tc>
          <w:tcPr>
            <w:tcW w:w="218" w:type="pct"/>
          </w:tcPr>
          <w:p w14:paraId="6E0A1CAE" w14:textId="77777777" w:rsidR="006A7B19" w:rsidRPr="0010789C" w:rsidRDefault="006A7B19" w:rsidP="006A7B19">
            <w:pPr>
              <w:rPr>
                <w:color w:val="0000FF"/>
                <w:lang w:val="fr-FR"/>
              </w:rPr>
            </w:pPr>
          </w:p>
        </w:tc>
        <w:tc>
          <w:tcPr>
            <w:tcW w:w="294" w:type="pct"/>
          </w:tcPr>
          <w:p w14:paraId="14FB245E" w14:textId="77777777" w:rsidR="006A7B19" w:rsidRPr="0010789C" w:rsidRDefault="006A7B19" w:rsidP="006A7B19">
            <w:pPr>
              <w:rPr>
                <w:color w:val="0000FF"/>
                <w:lang w:val="fr-FR"/>
              </w:rPr>
            </w:pPr>
          </w:p>
        </w:tc>
        <w:tc>
          <w:tcPr>
            <w:tcW w:w="441" w:type="pct"/>
          </w:tcPr>
          <w:p w14:paraId="01AEE605" w14:textId="77777777" w:rsidR="006A7B19" w:rsidRPr="0010789C" w:rsidRDefault="006A7B19" w:rsidP="006A7B19">
            <w:pPr>
              <w:rPr>
                <w:color w:val="0000FF"/>
                <w:lang w:val="fr-FR"/>
              </w:rPr>
            </w:pPr>
          </w:p>
        </w:tc>
        <w:tc>
          <w:tcPr>
            <w:tcW w:w="432" w:type="pct"/>
            <w:gridSpan w:val="2"/>
          </w:tcPr>
          <w:p w14:paraId="2DBB0650" w14:textId="77777777" w:rsidR="006A7B19" w:rsidRPr="0010789C" w:rsidRDefault="006A7B19" w:rsidP="006A7B19">
            <w:pPr>
              <w:rPr>
                <w:color w:val="0000FF"/>
                <w:lang w:val="fr-FR"/>
              </w:rPr>
            </w:pPr>
          </w:p>
        </w:tc>
        <w:tc>
          <w:tcPr>
            <w:tcW w:w="3461" w:type="pct"/>
            <w:gridSpan w:val="6"/>
          </w:tcPr>
          <w:p w14:paraId="7AEE0341" w14:textId="77777777" w:rsidR="006A7B19" w:rsidRPr="0010789C" w:rsidRDefault="006A7B19" w:rsidP="006A7B19">
            <w:pPr>
              <w:jc w:val="both"/>
              <w:rPr>
                <w:color w:val="0000FF"/>
                <w:lang w:val="fr-FR"/>
              </w:rPr>
            </w:pPr>
            <w:r w:rsidRPr="0010789C">
              <w:rPr>
                <w:rFonts w:ascii="Arial" w:hAnsi="Arial"/>
                <w:color w:val="0000FF"/>
                <w:lang w:val="fr-FR"/>
              </w:rPr>
              <w:t>La durée d'un an se calcule à partir de la date de la fourniture."</w:t>
            </w:r>
          </w:p>
        </w:tc>
        <w:tc>
          <w:tcPr>
            <w:tcW w:w="155" w:type="pct"/>
            <w:vAlign w:val="bottom"/>
          </w:tcPr>
          <w:p w14:paraId="17FFBD71" w14:textId="77777777" w:rsidR="006A7B19" w:rsidRPr="0010789C" w:rsidRDefault="006A7B19" w:rsidP="006A7B19">
            <w:pPr>
              <w:jc w:val="right"/>
              <w:rPr>
                <w:color w:val="0000FF"/>
                <w:lang w:val="fr-FR"/>
              </w:rPr>
            </w:pPr>
          </w:p>
        </w:tc>
      </w:tr>
      <w:tr w:rsidR="006A7B19" w:rsidRPr="00E57863" w14:paraId="47064F9C" w14:textId="77777777" w:rsidTr="00872E82">
        <w:trPr>
          <w:cantSplit/>
        </w:trPr>
        <w:tc>
          <w:tcPr>
            <w:tcW w:w="218" w:type="pct"/>
          </w:tcPr>
          <w:p w14:paraId="04F1C3F6" w14:textId="77777777" w:rsidR="006A7B19" w:rsidRPr="0010789C" w:rsidRDefault="006A7B19" w:rsidP="006A7B19">
            <w:pPr>
              <w:rPr>
                <w:color w:val="0000FF"/>
                <w:lang w:val="fr-FR"/>
              </w:rPr>
            </w:pPr>
          </w:p>
        </w:tc>
        <w:tc>
          <w:tcPr>
            <w:tcW w:w="294" w:type="pct"/>
          </w:tcPr>
          <w:p w14:paraId="49F7564F" w14:textId="77777777" w:rsidR="006A7B19" w:rsidRPr="0010789C" w:rsidRDefault="006A7B19" w:rsidP="006A7B19">
            <w:pPr>
              <w:rPr>
                <w:color w:val="0000FF"/>
                <w:lang w:val="fr-FR"/>
              </w:rPr>
            </w:pPr>
          </w:p>
        </w:tc>
        <w:tc>
          <w:tcPr>
            <w:tcW w:w="441" w:type="pct"/>
          </w:tcPr>
          <w:p w14:paraId="30B6F967" w14:textId="77777777" w:rsidR="006A7B19" w:rsidRPr="0010789C" w:rsidRDefault="006A7B19" w:rsidP="006A7B19">
            <w:pPr>
              <w:rPr>
                <w:color w:val="0000FF"/>
                <w:lang w:val="fr-FR"/>
              </w:rPr>
            </w:pPr>
          </w:p>
        </w:tc>
        <w:tc>
          <w:tcPr>
            <w:tcW w:w="432" w:type="pct"/>
            <w:gridSpan w:val="2"/>
          </w:tcPr>
          <w:p w14:paraId="768AC30D" w14:textId="77777777" w:rsidR="006A7B19" w:rsidRPr="0010789C" w:rsidRDefault="006A7B19" w:rsidP="006A7B19">
            <w:pPr>
              <w:rPr>
                <w:color w:val="0000FF"/>
                <w:lang w:val="fr-FR"/>
              </w:rPr>
            </w:pPr>
          </w:p>
        </w:tc>
        <w:tc>
          <w:tcPr>
            <w:tcW w:w="3461" w:type="pct"/>
            <w:gridSpan w:val="6"/>
          </w:tcPr>
          <w:p w14:paraId="4469B35F" w14:textId="77777777" w:rsidR="006A7B19" w:rsidRPr="0010789C" w:rsidRDefault="006A7B19" w:rsidP="006A7B19">
            <w:pPr>
              <w:jc w:val="both"/>
              <w:rPr>
                <w:rFonts w:ascii="Arial" w:hAnsi="Arial"/>
                <w:color w:val="0000FF"/>
                <w:lang w:val="fr-FR"/>
              </w:rPr>
            </w:pPr>
          </w:p>
        </w:tc>
        <w:tc>
          <w:tcPr>
            <w:tcW w:w="155" w:type="pct"/>
            <w:vAlign w:val="bottom"/>
          </w:tcPr>
          <w:p w14:paraId="261321D9" w14:textId="77777777" w:rsidR="006A7B19" w:rsidRPr="0010789C" w:rsidRDefault="006A7B19" w:rsidP="006A7B19">
            <w:pPr>
              <w:jc w:val="right"/>
              <w:rPr>
                <w:color w:val="0000FF"/>
                <w:lang w:val="fr-FR"/>
              </w:rPr>
            </w:pPr>
          </w:p>
        </w:tc>
      </w:tr>
      <w:tr w:rsidR="006A7B19" w:rsidRPr="00E57863" w14:paraId="0131FF4E" w14:textId="77777777" w:rsidTr="00872E82">
        <w:trPr>
          <w:cantSplit/>
        </w:trPr>
        <w:tc>
          <w:tcPr>
            <w:tcW w:w="218" w:type="pct"/>
          </w:tcPr>
          <w:p w14:paraId="79224DBE" w14:textId="77777777" w:rsidR="006A7B19" w:rsidRPr="0010789C" w:rsidRDefault="006A7B19" w:rsidP="006A7B19">
            <w:pPr>
              <w:rPr>
                <w:color w:val="0000FF"/>
                <w:lang w:val="fr-FR"/>
              </w:rPr>
            </w:pPr>
          </w:p>
        </w:tc>
        <w:tc>
          <w:tcPr>
            <w:tcW w:w="294" w:type="pct"/>
          </w:tcPr>
          <w:p w14:paraId="340D717A" w14:textId="77777777" w:rsidR="006A7B19" w:rsidRPr="0010789C" w:rsidRDefault="006A7B19" w:rsidP="006A7B19">
            <w:pPr>
              <w:rPr>
                <w:color w:val="0000FF"/>
                <w:lang w:val="fr-FR"/>
              </w:rPr>
            </w:pPr>
          </w:p>
        </w:tc>
        <w:tc>
          <w:tcPr>
            <w:tcW w:w="441" w:type="pct"/>
          </w:tcPr>
          <w:p w14:paraId="02C72E1D" w14:textId="77777777" w:rsidR="006A7B19" w:rsidRPr="0010789C" w:rsidRDefault="006A7B19" w:rsidP="006A7B19">
            <w:pPr>
              <w:rPr>
                <w:color w:val="0000FF"/>
                <w:lang w:val="fr-FR"/>
              </w:rPr>
            </w:pPr>
          </w:p>
        </w:tc>
        <w:tc>
          <w:tcPr>
            <w:tcW w:w="432" w:type="pct"/>
            <w:gridSpan w:val="2"/>
          </w:tcPr>
          <w:p w14:paraId="2E40CB61" w14:textId="77777777" w:rsidR="006A7B19" w:rsidRPr="0010789C" w:rsidRDefault="006A7B19" w:rsidP="006A7B19">
            <w:pPr>
              <w:rPr>
                <w:color w:val="0000FF"/>
                <w:lang w:val="fr-FR"/>
              </w:rPr>
            </w:pPr>
          </w:p>
        </w:tc>
        <w:tc>
          <w:tcPr>
            <w:tcW w:w="3461" w:type="pct"/>
            <w:gridSpan w:val="6"/>
            <w:vAlign w:val="bottom"/>
          </w:tcPr>
          <w:p w14:paraId="06C70E9A" w14:textId="77777777" w:rsidR="006A7B19" w:rsidRPr="0010789C" w:rsidRDefault="006A7B19" w:rsidP="006A7B19">
            <w:pPr>
              <w:jc w:val="both"/>
              <w:rPr>
                <w:rFonts w:ascii="Arial" w:hAnsi="Arial"/>
                <w:i/>
                <w:color w:val="0000FF"/>
                <w:sz w:val="18"/>
                <w:lang w:val="fr-BE"/>
              </w:rPr>
            </w:pPr>
            <w:r w:rsidRPr="0010789C">
              <w:rPr>
                <w:rFonts w:ascii="Arial" w:hAnsi="Arial"/>
                <w:i/>
                <w:color w:val="0000FF"/>
                <w:sz w:val="18"/>
                <w:lang w:val="fr-BE"/>
              </w:rPr>
              <w:t>"A.R. 28.3.1995" (en vigueur 1.4.1995) + “A.R. 18.10.2013” (en vigueur 1.12.2013)</w:t>
            </w:r>
          </w:p>
        </w:tc>
        <w:tc>
          <w:tcPr>
            <w:tcW w:w="155" w:type="pct"/>
            <w:vAlign w:val="bottom"/>
          </w:tcPr>
          <w:p w14:paraId="1D87E391" w14:textId="77777777" w:rsidR="006A7B19" w:rsidRPr="0010789C" w:rsidRDefault="006A7B19" w:rsidP="006A7B19">
            <w:pPr>
              <w:jc w:val="right"/>
              <w:rPr>
                <w:color w:val="0000FF"/>
                <w:lang w:val="fr-BE"/>
              </w:rPr>
            </w:pPr>
          </w:p>
        </w:tc>
      </w:tr>
      <w:tr w:rsidR="006A7B19" w:rsidRPr="00E57863" w14:paraId="7C5F4F97" w14:textId="77777777" w:rsidTr="00872E82">
        <w:trPr>
          <w:cantSplit/>
        </w:trPr>
        <w:tc>
          <w:tcPr>
            <w:tcW w:w="218" w:type="pct"/>
          </w:tcPr>
          <w:p w14:paraId="761C0DB4" w14:textId="77777777" w:rsidR="006A7B19" w:rsidRPr="0010789C" w:rsidRDefault="006A7B19" w:rsidP="006A7B19">
            <w:pPr>
              <w:rPr>
                <w:color w:val="0000FF"/>
                <w:lang w:val="fr-BE"/>
              </w:rPr>
            </w:pPr>
          </w:p>
        </w:tc>
        <w:tc>
          <w:tcPr>
            <w:tcW w:w="294" w:type="pct"/>
          </w:tcPr>
          <w:p w14:paraId="2D469F57" w14:textId="77777777" w:rsidR="006A7B19" w:rsidRPr="0010789C" w:rsidRDefault="006A7B19" w:rsidP="006A7B19">
            <w:pPr>
              <w:rPr>
                <w:color w:val="0000FF"/>
                <w:lang w:val="fr-BE"/>
              </w:rPr>
            </w:pPr>
          </w:p>
        </w:tc>
        <w:tc>
          <w:tcPr>
            <w:tcW w:w="441" w:type="pct"/>
          </w:tcPr>
          <w:p w14:paraId="095B8FAC" w14:textId="77777777" w:rsidR="006A7B19" w:rsidRPr="0010789C" w:rsidRDefault="006A7B19" w:rsidP="006A7B19">
            <w:pPr>
              <w:rPr>
                <w:color w:val="0000FF"/>
                <w:lang w:val="fr-BE"/>
              </w:rPr>
            </w:pPr>
          </w:p>
        </w:tc>
        <w:tc>
          <w:tcPr>
            <w:tcW w:w="432" w:type="pct"/>
            <w:gridSpan w:val="2"/>
          </w:tcPr>
          <w:p w14:paraId="18A35C67" w14:textId="77777777" w:rsidR="006A7B19" w:rsidRPr="0010789C" w:rsidRDefault="006A7B19" w:rsidP="006A7B19">
            <w:pPr>
              <w:rPr>
                <w:color w:val="0000FF"/>
                <w:lang w:val="fr-BE"/>
              </w:rPr>
            </w:pPr>
          </w:p>
        </w:tc>
        <w:tc>
          <w:tcPr>
            <w:tcW w:w="3461" w:type="pct"/>
            <w:gridSpan w:val="6"/>
          </w:tcPr>
          <w:p w14:paraId="4E1CA79F" w14:textId="77777777" w:rsidR="006A7B19" w:rsidRPr="0010789C" w:rsidRDefault="006A7B19" w:rsidP="006A7B19">
            <w:pPr>
              <w:jc w:val="both"/>
              <w:rPr>
                <w:color w:val="0000FF"/>
                <w:lang w:val="fr-FR"/>
              </w:rPr>
            </w:pPr>
            <w:r w:rsidRPr="0010789C">
              <w:rPr>
                <w:rFonts w:ascii="Arial" w:hAnsi="Arial"/>
                <w:color w:val="0000FF"/>
                <w:lang w:val="fr-FR"/>
              </w:rPr>
              <w:t xml:space="preserve">"La réparation et l'entretien des appareils orthopédiques, des prothèses et des orthèses et </w:t>
            </w:r>
            <w:r w:rsidRPr="0010789C">
              <w:rPr>
                <w:rFonts w:ascii="Arial" w:hAnsi="Arial" w:cs="Arial"/>
                <w:color w:val="0000FF"/>
                <w:lang w:val="fr-BE" w:eastAsia="nl-BE"/>
              </w:rPr>
              <w:t xml:space="preserve">les prestations 653774-653785, 652256-652260, 653796-653800, 653192-653203 jusque et y compris 653273-653284 et 653811-653822 jusque et y compris 653855-653866 </w:t>
            </w:r>
            <w:r w:rsidRPr="0010789C">
              <w:rPr>
                <w:rFonts w:ascii="Arial" w:hAnsi="Arial"/>
                <w:color w:val="0000FF"/>
                <w:lang w:val="fr-FR"/>
              </w:rPr>
              <w:t>peuvent être fournis sans prescription médicale. Les tarifs portés en compte aux organismes assureurs doivent être en rapport avec les travaux de réparation et d'entretien exécutés."</w:t>
            </w:r>
          </w:p>
        </w:tc>
        <w:tc>
          <w:tcPr>
            <w:tcW w:w="155" w:type="pct"/>
            <w:vAlign w:val="bottom"/>
          </w:tcPr>
          <w:p w14:paraId="3C574E30" w14:textId="77777777" w:rsidR="006A7B19" w:rsidRPr="0010789C" w:rsidRDefault="006A7B19" w:rsidP="006A7B19">
            <w:pPr>
              <w:jc w:val="right"/>
              <w:rPr>
                <w:color w:val="0000FF"/>
                <w:lang w:val="fr-FR"/>
              </w:rPr>
            </w:pPr>
          </w:p>
        </w:tc>
      </w:tr>
      <w:tr w:rsidR="006A7B19" w:rsidRPr="00E57863" w14:paraId="6442048F" w14:textId="77777777" w:rsidTr="00872E82">
        <w:trPr>
          <w:cantSplit/>
        </w:trPr>
        <w:tc>
          <w:tcPr>
            <w:tcW w:w="218" w:type="pct"/>
          </w:tcPr>
          <w:p w14:paraId="6F7D50FC" w14:textId="77777777" w:rsidR="006A7B19" w:rsidRPr="0010789C" w:rsidRDefault="006A7B19" w:rsidP="006A7B19">
            <w:pPr>
              <w:rPr>
                <w:color w:val="0000FF"/>
                <w:lang w:val="fr-FR"/>
              </w:rPr>
            </w:pPr>
          </w:p>
        </w:tc>
        <w:tc>
          <w:tcPr>
            <w:tcW w:w="294" w:type="pct"/>
          </w:tcPr>
          <w:p w14:paraId="3598BA93" w14:textId="77777777" w:rsidR="006A7B19" w:rsidRPr="0010789C" w:rsidRDefault="006A7B19" w:rsidP="006A7B19">
            <w:pPr>
              <w:rPr>
                <w:color w:val="0000FF"/>
                <w:lang w:val="fr-FR"/>
              </w:rPr>
            </w:pPr>
          </w:p>
        </w:tc>
        <w:tc>
          <w:tcPr>
            <w:tcW w:w="441" w:type="pct"/>
          </w:tcPr>
          <w:p w14:paraId="3F3A69F3" w14:textId="77777777" w:rsidR="006A7B19" w:rsidRPr="0010789C" w:rsidRDefault="006A7B19" w:rsidP="006A7B19">
            <w:pPr>
              <w:rPr>
                <w:color w:val="0000FF"/>
                <w:lang w:val="fr-FR"/>
              </w:rPr>
            </w:pPr>
          </w:p>
        </w:tc>
        <w:tc>
          <w:tcPr>
            <w:tcW w:w="432" w:type="pct"/>
            <w:gridSpan w:val="2"/>
          </w:tcPr>
          <w:p w14:paraId="3EFF733B" w14:textId="77777777" w:rsidR="006A7B19" w:rsidRPr="0010789C" w:rsidRDefault="006A7B19" w:rsidP="006A7B19">
            <w:pPr>
              <w:rPr>
                <w:color w:val="0000FF"/>
                <w:lang w:val="fr-FR"/>
              </w:rPr>
            </w:pPr>
          </w:p>
        </w:tc>
        <w:tc>
          <w:tcPr>
            <w:tcW w:w="3461" w:type="pct"/>
            <w:gridSpan w:val="6"/>
          </w:tcPr>
          <w:p w14:paraId="68F4841C" w14:textId="77777777" w:rsidR="006A7B19" w:rsidRPr="0010789C" w:rsidRDefault="006A7B19" w:rsidP="006A7B19">
            <w:pPr>
              <w:jc w:val="both"/>
              <w:rPr>
                <w:rFonts w:ascii="Arial" w:hAnsi="Arial"/>
                <w:color w:val="0000FF"/>
                <w:lang w:val="fr-FR"/>
              </w:rPr>
            </w:pPr>
          </w:p>
        </w:tc>
        <w:tc>
          <w:tcPr>
            <w:tcW w:w="155" w:type="pct"/>
            <w:vAlign w:val="bottom"/>
          </w:tcPr>
          <w:p w14:paraId="077D12AC" w14:textId="77777777" w:rsidR="006A7B19" w:rsidRPr="0010789C" w:rsidRDefault="006A7B19" w:rsidP="006A7B19">
            <w:pPr>
              <w:jc w:val="right"/>
              <w:rPr>
                <w:color w:val="0000FF"/>
                <w:lang w:val="fr-FR"/>
              </w:rPr>
            </w:pPr>
          </w:p>
        </w:tc>
      </w:tr>
      <w:tr w:rsidR="006A7B19" w:rsidRPr="00E57863" w14:paraId="2C10D1F9" w14:textId="77777777" w:rsidTr="00872E82">
        <w:trPr>
          <w:cantSplit/>
        </w:trPr>
        <w:tc>
          <w:tcPr>
            <w:tcW w:w="218" w:type="pct"/>
          </w:tcPr>
          <w:p w14:paraId="53B5C501" w14:textId="77777777" w:rsidR="006A7B19" w:rsidRPr="0010789C" w:rsidRDefault="006A7B19" w:rsidP="006A7B19">
            <w:pPr>
              <w:rPr>
                <w:color w:val="0000FF"/>
                <w:lang w:val="fr-FR"/>
              </w:rPr>
            </w:pPr>
          </w:p>
        </w:tc>
        <w:tc>
          <w:tcPr>
            <w:tcW w:w="294" w:type="pct"/>
          </w:tcPr>
          <w:p w14:paraId="7F539625" w14:textId="77777777" w:rsidR="006A7B19" w:rsidRPr="0010789C" w:rsidRDefault="006A7B19" w:rsidP="006A7B19">
            <w:pPr>
              <w:rPr>
                <w:color w:val="0000FF"/>
                <w:lang w:val="fr-FR"/>
              </w:rPr>
            </w:pPr>
          </w:p>
        </w:tc>
        <w:tc>
          <w:tcPr>
            <w:tcW w:w="441" w:type="pct"/>
          </w:tcPr>
          <w:p w14:paraId="44B40107" w14:textId="77777777" w:rsidR="006A7B19" w:rsidRPr="0010789C" w:rsidRDefault="006A7B19" w:rsidP="006A7B19">
            <w:pPr>
              <w:rPr>
                <w:color w:val="0000FF"/>
                <w:lang w:val="fr-FR"/>
              </w:rPr>
            </w:pPr>
          </w:p>
        </w:tc>
        <w:tc>
          <w:tcPr>
            <w:tcW w:w="432" w:type="pct"/>
            <w:gridSpan w:val="2"/>
          </w:tcPr>
          <w:p w14:paraId="48983F7C" w14:textId="77777777" w:rsidR="006A7B19" w:rsidRPr="0010789C" w:rsidRDefault="006A7B19" w:rsidP="006A7B19">
            <w:pPr>
              <w:rPr>
                <w:color w:val="0000FF"/>
                <w:lang w:val="fr-FR"/>
              </w:rPr>
            </w:pPr>
          </w:p>
        </w:tc>
        <w:tc>
          <w:tcPr>
            <w:tcW w:w="3461" w:type="pct"/>
            <w:gridSpan w:val="6"/>
            <w:vAlign w:val="bottom"/>
          </w:tcPr>
          <w:p w14:paraId="13C85F00" w14:textId="77777777" w:rsidR="006A7B19" w:rsidRPr="0010789C" w:rsidRDefault="006A7B19" w:rsidP="00EC3FDB">
            <w:pPr>
              <w:jc w:val="both"/>
              <w:rPr>
                <w:rFonts w:ascii="Arial" w:hAnsi="Arial"/>
                <w:i/>
                <w:color w:val="0000FF"/>
                <w:sz w:val="18"/>
                <w:lang w:val="fr-FR"/>
              </w:rPr>
            </w:pPr>
            <w:r w:rsidRPr="0010789C">
              <w:rPr>
                <w:rFonts w:ascii="Arial" w:hAnsi="Arial"/>
                <w:i/>
                <w:color w:val="0000FF"/>
                <w:sz w:val="18"/>
                <w:lang w:val="fr-FR"/>
              </w:rPr>
              <w:t xml:space="preserve">"A.R. 29.1.1993" (en vigueur 1.2.1993) + "A.R. 28.2.1999" (en vigueur 1.5.1999) </w:t>
            </w:r>
            <w:r w:rsidRPr="0010789C">
              <w:rPr>
                <w:rFonts w:ascii="Arial" w:hAnsi="Arial" w:cs="Arial"/>
                <w:i/>
                <w:color w:val="0000FF"/>
                <w:sz w:val="18"/>
                <w:szCs w:val="18"/>
                <w:lang w:val="fr-BE" w:eastAsia="nl-BE"/>
              </w:rPr>
              <w:t xml:space="preserve">+ </w:t>
            </w:r>
            <w:r w:rsidRPr="0010789C">
              <w:rPr>
                <w:rFonts w:ascii="Arial" w:hAnsi="Arial"/>
                <w:i/>
                <w:color w:val="0000FF"/>
                <w:sz w:val="18"/>
                <w:lang w:val="fr-FR"/>
              </w:rPr>
              <w:t>"A.R. 20.7.2012" (en vigueur 1.10.2012)</w:t>
            </w:r>
            <w:r w:rsidR="00EC3FDB" w:rsidRPr="0010789C">
              <w:rPr>
                <w:rFonts w:ascii="Arial" w:hAnsi="Arial"/>
                <w:i/>
                <w:color w:val="0000FF"/>
                <w:sz w:val="18"/>
                <w:lang w:val="fr-FR"/>
              </w:rPr>
              <w:t xml:space="preserve"> + "A.R. 9.4.2020" (en vigueur 1.6.2020)</w:t>
            </w:r>
          </w:p>
        </w:tc>
        <w:tc>
          <w:tcPr>
            <w:tcW w:w="155" w:type="pct"/>
            <w:vAlign w:val="bottom"/>
          </w:tcPr>
          <w:p w14:paraId="08F14C82" w14:textId="77777777" w:rsidR="006A7B19" w:rsidRPr="0010789C" w:rsidRDefault="006A7B19" w:rsidP="006A7B19">
            <w:pPr>
              <w:jc w:val="right"/>
              <w:rPr>
                <w:color w:val="0000FF"/>
                <w:lang w:val="fr-FR"/>
              </w:rPr>
            </w:pPr>
          </w:p>
        </w:tc>
      </w:tr>
      <w:tr w:rsidR="006A7B19" w:rsidRPr="00E57863" w14:paraId="44D1BF95" w14:textId="77777777" w:rsidTr="00872E82">
        <w:trPr>
          <w:cantSplit/>
        </w:trPr>
        <w:tc>
          <w:tcPr>
            <w:tcW w:w="218" w:type="pct"/>
          </w:tcPr>
          <w:p w14:paraId="1C540085" w14:textId="77777777" w:rsidR="006A7B19" w:rsidRPr="0010789C" w:rsidRDefault="006A7B19" w:rsidP="006A7B19">
            <w:pPr>
              <w:rPr>
                <w:color w:val="0000FF"/>
                <w:lang w:val="fr-FR"/>
              </w:rPr>
            </w:pPr>
          </w:p>
        </w:tc>
        <w:tc>
          <w:tcPr>
            <w:tcW w:w="294" w:type="pct"/>
          </w:tcPr>
          <w:p w14:paraId="5DA4B798" w14:textId="77777777" w:rsidR="006A7B19" w:rsidRPr="0010789C" w:rsidRDefault="006A7B19" w:rsidP="006A7B19">
            <w:pPr>
              <w:rPr>
                <w:color w:val="0000FF"/>
                <w:lang w:val="fr-FR"/>
              </w:rPr>
            </w:pPr>
          </w:p>
        </w:tc>
        <w:tc>
          <w:tcPr>
            <w:tcW w:w="441" w:type="pct"/>
          </w:tcPr>
          <w:p w14:paraId="132434CA" w14:textId="77777777" w:rsidR="006A7B19" w:rsidRPr="0010789C" w:rsidRDefault="006A7B19" w:rsidP="006A7B19">
            <w:pPr>
              <w:rPr>
                <w:color w:val="0000FF"/>
                <w:lang w:val="fr-FR"/>
              </w:rPr>
            </w:pPr>
          </w:p>
        </w:tc>
        <w:tc>
          <w:tcPr>
            <w:tcW w:w="432" w:type="pct"/>
            <w:gridSpan w:val="2"/>
          </w:tcPr>
          <w:p w14:paraId="6F09D271" w14:textId="77777777" w:rsidR="006A7B19" w:rsidRPr="0010789C" w:rsidRDefault="006A7B19" w:rsidP="006A7B19">
            <w:pPr>
              <w:rPr>
                <w:color w:val="0000FF"/>
                <w:lang w:val="fr-FR"/>
              </w:rPr>
            </w:pPr>
          </w:p>
        </w:tc>
        <w:tc>
          <w:tcPr>
            <w:tcW w:w="3461" w:type="pct"/>
            <w:gridSpan w:val="6"/>
          </w:tcPr>
          <w:p w14:paraId="66DB2791" w14:textId="77777777" w:rsidR="006A7B19" w:rsidRPr="0010789C" w:rsidRDefault="006A7B19" w:rsidP="006A7B19">
            <w:pPr>
              <w:jc w:val="both"/>
              <w:rPr>
                <w:color w:val="0000FF"/>
                <w:lang w:val="fr-FR"/>
              </w:rPr>
            </w:pPr>
            <w:r w:rsidRPr="0010789C">
              <w:rPr>
                <w:rFonts w:ascii="Arial" w:hAnsi="Arial"/>
                <w:color w:val="0000FF"/>
                <w:lang w:val="fr-FR"/>
              </w:rPr>
              <w:t>"</w:t>
            </w:r>
            <w:r w:rsidRPr="0010789C">
              <w:rPr>
                <w:rFonts w:ascii="Arial" w:hAnsi="Arial"/>
                <w:b/>
                <w:color w:val="0000FF"/>
                <w:lang w:val="fr-FR"/>
              </w:rPr>
              <w:t>§ 7.</w:t>
            </w:r>
            <w:r w:rsidRPr="0010789C">
              <w:rPr>
                <w:rFonts w:ascii="Arial" w:hAnsi="Arial"/>
                <w:color w:val="0000FF"/>
                <w:lang w:val="fr-FR"/>
              </w:rPr>
              <w:t xml:space="preserve"> Les </w:t>
            </w:r>
            <w:r w:rsidRPr="0010789C">
              <w:rPr>
                <w:rFonts w:ascii="Arial" w:hAnsi="Arial"/>
                <w:b/>
                <w:color w:val="0000FF"/>
                <w:lang w:val="fr-FR"/>
              </w:rPr>
              <w:t>chaussures orthopédiques</w:t>
            </w:r>
            <w:r w:rsidRPr="0010789C">
              <w:rPr>
                <w:rFonts w:ascii="Arial" w:hAnsi="Arial"/>
                <w:color w:val="0000FF"/>
                <w:lang w:val="fr-FR"/>
              </w:rPr>
              <w:t xml:space="preserve"> visées au § 1, H, ne sont remboursées que si elles ont été prescrites, tant pour la première fourniture que pour le renouvellement, par un médecin, spécialiste en chirurgie, en chirurgie orthopédique, en neurochirurgie, en médecine physique et en réadaptation, en rhumatologie, en pédiatrie, en neurologie ou en neuropsychiatrie."</w:t>
            </w:r>
          </w:p>
        </w:tc>
        <w:tc>
          <w:tcPr>
            <w:tcW w:w="155" w:type="pct"/>
            <w:vAlign w:val="bottom"/>
          </w:tcPr>
          <w:p w14:paraId="0089E2E3" w14:textId="77777777" w:rsidR="006A7B19" w:rsidRPr="0010789C" w:rsidRDefault="006A7B19" w:rsidP="006A7B19">
            <w:pPr>
              <w:jc w:val="right"/>
              <w:rPr>
                <w:color w:val="0000FF"/>
                <w:lang w:val="fr-FR"/>
              </w:rPr>
            </w:pPr>
          </w:p>
        </w:tc>
      </w:tr>
      <w:tr w:rsidR="006A7B19" w:rsidRPr="00E57863" w14:paraId="3F8D43B3" w14:textId="77777777" w:rsidTr="00872E82">
        <w:trPr>
          <w:cantSplit/>
        </w:trPr>
        <w:tc>
          <w:tcPr>
            <w:tcW w:w="218" w:type="pct"/>
          </w:tcPr>
          <w:p w14:paraId="3DAF9BE9" w14:textId="77777777" w:rsidR="006A7B19" w:rsidRPr="0010789C" w:rsidRDefault="006A7B19" w:rsidP="006A7B19">
            <w:pPr>
              <w:rPr>
                <w:color w:val="0000FF"/>
                <w:lang w:val="fr-FR"/>
              </w:rPr>
            </w:pPr>
          </w:p>
        </w:tc>
        <w:tc>
          <w:tcPr>
            <w:tcW w:w="294" w:type="pct"/>
          </w:tcPr>
          <w:p w14:paraId="14FD045A" w14:textId="77777777" w:rsidR="006A7B19" w:rsidRPr="0010789C" w:rsidRDefault="006A7B19" w:rsidP="006A7B19">
            <w:pPr>
              <w:rPr>
                <w:color w:val="0000FF"/>
                <w:lang w:val="fr-FR"/>
              </w:rPr>
            </w:pPr>
          </w:p>
        </w:tc>
        <w:tc>
          <w:tcPr>
            <w:tcW w:w="441" w:type="pct"/>
          </w:tcPr>
          <w:p w14:paraId="499CA7D8" w14:textId="77777777" w:rsidR="006A7B19" w:rsidRPr="0010789C" w:rsidRDefault="006A7B19" w:rsidP="006A7B19">
            <w:pPr>
              <w:rPr>
                <w:color w:val="0000FF"/>
                <w:lang w:val="fr-FR"/>
              </w:rPr>
            </w:pPr>
          </w:p>
        </w:tc>
        <w:tc>
          <w:tcPr>
            <w:tcW w:w="432" w:type="pct"/>
            <w:gridSpan w:val="2"/>
          </w:tcPr>
          <w:p w14:paraId="19DFD752" w14:textId="77777777" w:rsidR="006A7B19" w:rsidRPr="0010789C" w:rsidRDefault="006A7B19" w:rsidP="006A7B19">
            <w:pPr>
              <w:rPr>
                <w:color w:val="0000FF"/>
                <w:lang w:val="fr-FR"/>
              </w:rPr>
            </w:pPr>
          </w:p>
        </w:tc>
        <w:tc>
          <w:tcPr>
            <w:tcW w:w="3461" w:type="pct"/>
            <w:gridSpan w:val="6"/>
          </w:tcPr>
          <w:p w14:paraId="3B543410" w14:textId="77777777" w:rsidR="006A7B19" w:rsidRPr="0010789C" w:rsidRDefault="006A7B19" w:rsidP="006A7B19">
            <w:pPr>
              <w:jc w:val="both"/>
              <w:rPr>
                <w:rFonts w:ascii="Arial" w:hAnsi="Arial"/>
                <w:color w:val="0000FF"/>
                <w:lang w:val="fr-FR"/>
              </w:rPr>
            </w:pPr>
          </w:p>
        </w:tc>
        <w:tc>
          <w:tcPr>
            <w:tcW w:w="155" w:type="pct"/>
            <w:vAlign w:val="bottom"/>
          </w:tcPr>
          <w:p w14:paraId="285E2A66" w14:textId="77777777" w:rsidR="006A7B19" w:rsidRPr="0010789C" w:rsidRDefault="006A7B19" w:rsidP="006A7B19">
            <w:pPr>
              <w:jc w:val="right"/>
              <w:rPr>
                <w:color w:val="0000FF"/>
                <w:lang w:val="fr-FR"/>
              </w:rPr>
            </w:pPr>
          </w:p>
        </w:tc>
      </w:tr>
      <w:tr w:rsidR="006A7B19" w:rsidRPr="0010789C" w14:paraId="6E0EC233" w14:textId="77777777" w:rsidTr="00872E82">
        <w:trPr>
          <w:cantSplit/>
        </w:trPr>
        <w:tc>
          <w:tcPr>
            <w:tcW w:w="218" w:type="pct"/>
          </w:tcPr>
          <w:p w14:paraId="296B1028" w14:textId="77777777" w:rsidR="006A7B19" w:rsidRPr="0010789C" w:rsidRDefault="006A7B19" w:rsidP="006A7B19">
            <w:pPr>
              <w:rPr>
                <w:color w:val="0000FF"/>
                <w:lang w:val="fr-FR"/>
              </w:rPr>
            </w:pPr>
          </w:p>
        </w:tc>
        <w:tc>
          <w:tcPr>
            <w:tcW w:w="294" w:type="pct"/>
          </w:tcPr>
          <w:p w14:paraId="0B57981D" w14:textId="77777777" w:rsidR="006A7B19" w:rsidRPr="0010789C" w:rsidRDefault="006A7B19" w:rsidP="006A7B19">
            <w:pPr>
              <w:rPr>
                <w:color w:val="0000FF"/>
                <w:lang w:val="fr-FR"/>
              </w:rPr>
            </w:pPr>
          </w:p>
        </w:tc>
        <w:tc>
          <w:tcPr>
            <w:tcW w:w="441" w:type="pct"/>
          </w:tcPr>
          <w:p w14:paraId="3A73523F" w14:textId="77777777" w:rsidR="006A7B19" w:rsidRPr="0010789C" w:rsidRDefault="006A7B19" w:rsidP="006A7B19">
            <w:pPr>
              <w:rPr>
                <w:color w:val="0000FF"/>
                <w:lang w:val="fr-FR"/>
              </w:rPr>
            </w:pPr>
          </w:p>
        </w:tc>
        <w:tc>
          <w:tcPr>
            <w:tcW w:w="432" w:type="pct"/>
            <w:gridSpan w:val="2"/>
          </w:tcPr>
          <w:p w14:paraId="75272030" w14:textId="77777777" w:rsidR="006A7B19" w:rsidRPr="0010789C" w:rsidRDefault="006A7B19" w:rsidP="006A7B19">
            <w:pPr>
              <w:rPr>
                <w:color w:val="0000FF"/>
                <w:lang w:val="fr-FR"/>
              </w:rPr>
            </w:pPr>
          </w:p>
        </w:tc>
        <w:tc>
          <w:tcPr>
            <w:tcW w:w="3461" w:type="pct"/>
            <w:gridSpan w:val="6"/>
            <w:vAlign w:val="bottom"/>
          </w:tcPr>
          <w:p w14:paraId="790AC174" w14:textId="77777777" w:rsidR="006A7B19" w:rsidRPr="0010789C" w:rsidRDefault="006A7B19" w:rsidP="006A7B19">
            <w:pPr>
              <w:jc w:val="both"/>
              <w:rPr>
                <w:rFonts w:ascii="Arial" w:hAnsi="Arial"/>
                <w:i/>
                <w:color w:val="0000FF"/>
                <w:sz w:val="18"/>
              </w:rPr>
            </w:pPr>
            <w:r w:rsidRPr="0010789C">
              <w:rPr>
                <w:rFonts w:ascii="Arial" w:hAnsi="Arial"/>
                <w:i/>
                <w:color w:val="0000FF"/>
                <w:sz w:val="18"/>
              </w:rPr>
              <w:t>"A.R. 28.3.1995" (en vigueur 1.4.1995)</w:t>
            </w:r>
          </w:p>
        </w:tc>
        <w:tc>
          <w:tcPr>
            <w:tcW w:w="155" w:type="pct"/>
            <w:vAlign w:val="bottom"/>
          </w:tcPr>
          <w:p w14:paraId="2CAC6E43" w14:textId="77777777" w:rsidR="006A7B19" w:rsidRPr="0010789C" w:rsidRDefault="006A7B19" w:rsidP="006A7B19">
            <w:pPr>
              <w:jc w:val="right"/>
              <w:rPr>
                <w:color w:val="0000FF"/>
              </w:rPr>
            </w:pPr>
          </w:p>
        </w:tc>
      </w:tr>
      <w:tr w:rsidR="006A7B19" w:rsidRPr="00E57863" w14:paraId="16F70D7E" w14:textId="77777777" w:rsidTr="00872E82">
        <w:trPr>
          <w:cantSplit/>
        </w:trPr>
        <w:tc>
          <w:tcPr>
            <w:tcW w:w="218" w:type="pct"/>
          </w:tcPr>
          <w:p w14:paraId="473D11C4" w14:textId="77777777" w:rsidR="006A7B19" w:rsidRPr="0010789C" w:rsidRDefault="006A7B19" w:rsidP="006A7B19">
            <w:pPr>
              <w:rPr>
                <w:color w:val="0000FF"/>
              </w:rPr>
            </w:pPr>
          </w:p>
        </w:tc>
        <w:tc>
          <w:tcPr>
            <w:tcW w:w="294" w:type="pct"/>
          </w:tcPr>
          <w:p w14:paraId="0CDF7422" w14:textId="77777777" w:rsidR="006A7B19" w:rsidRPr="0010789C" w:rsidRDefault="006A7B19" w:rsidP="006A7B19">
            <w:pPr>
              <w:rPr>
                <w:color w:val="0000FF"/>
              </w:rPr>
            </w:pPr>
          </w:p>
        </w:tc>
        <w:tc>
          <w:tcPr>
            <w:tcW w:w="441" w:type="pct"/>
          </w:tcPr>
          <w:p w14:paraId="7376ED5A" w14:textId="77777777" w:rsidR="006A7B19" w:rsidRPr="0010789C" w:rsidRDefault="006A7B19" w:rsidP="006A7B19">
            <w:pPr>
              <w:rPr>
                <w:color w:val="0000FF"/>
              </w:rPr>
            </w:pPr>
          </w:p>
        </w:tc>
        <w:tc>
          <w:tcPr>
            <w:tcW w:w="432" w:type="pct"/>
            <w:gridSpan w:val="2"/>
          </w:tcPr>
          <w:p w14:paraId="347C8DF5" w14:textId="77777777" w:rsidR="006A7B19" w:rsidRPr="0010789C" w:rsidRDefault="006A7B19" w:rsidP="006A7B19">
            <w:pPr>
              <w:rPr>
                <w:color w:val="0000FF"/>
              </w:rPr>
            </w:pPr>
          </w:p>
        </w:tc>
        <w:tc>
          <w:tcPr>
            <w:tcW w:w="3461" w:type="pct"/>
            <w:gridSpan w:val="6"/>
          </w:tcPr>
          <w:p w14:paraId="295EB803" w14:textId="77777777" w:rsidR="006A7B19" w:rsidRPr="0010789C" w:rsidRDefault="006A7B19" w:rsidP="006A7B19">
            <w:pPr>
              <w:jc w:val="both"/>
              <w:rPr>
                <w:color w:val="0000FF"/>
                <w:lang w:val="fr-FR"/>
              </w:rPr>
            </w:pPr>
            <w:r w:rsidRPr="0010789C">
              <w:rPr>
                <w:rFonts w:ascii="Arial" w:hAnsi="Arial"/>
                <w:color w:val="0000FF"/>
                <w:lang w:val="fr-FR"/>
              </w:rPr>
              <w:t>"</w:t>
            </w:r>
            <w:r w:rsidRPr="0010789C">
              <w:rPr>
                <w:rFonts w:ascii="Arial" w:hAnsi="Arial"/>
                <w:b/>
                <w:color w:val="0000FF"/>
                <w:lang w:val="fr-FR"/>
              </w:rPr>
              <w:t>§ 7bis.</w:t>
            </w:r>
            <w:r w:rsidRPr="0010789C">
              <w:rPr>
                <w:rFonts w:ascii="Arial" w:hAnsi="Arial"/>
                <w:color w:val="0000FF"/>
                <w:lang w:val="fr-FR"/>
              </w:rPr>
              <w:t xml:space="preserve"> Le remboursement des chaussures orthopédiques ou des applications orthopédiques n'est prévu que pour les lésions et affections énumérées à la liste mentionnée ci-après.</w:t>
            </w:r>
          </w:p>
        </w:tc>
        <w:tc>
          <w:tcPr>
            <w:tcW w:w="155" w:type="pct"/>
            <w:vAlign w:val="bottom"/>
          </w:tcPr>
          <w:p w14:paraId="31C613EC" w14:textId="77777777" w:rsidR="006A7B19" w:rsidRPr="0010789C" w:rsidRDefault="006A7B19" w:rsidP="006A7B19">
            <w:pPr>
              <w:jc w:val="right"/>
              <w:rPr>
                <w:color w:val="0000FF"/>
                <w:lang w:val="fr-FR"/>
              </w:rPr>
            </w:pPr>
          </w:p>
        </w:tc>
      </w:tr>
      <w:tr w:rsidR="006A7B19" w:rsidRPr="00E57863" w14:paraId="7B3A3275" w14:textId="77777777" w:rsidTr="00872E82">
        <w:trPr>
          <w:cantSplit/>
        </w:trPr>
        <w:tc>
          <w:tcPr>
            <w:tcW w:w="218" w:type="pct"/>
          </w:tcPr>
          <w:p w14:paraId="1ECD5C90" w14:textId="77777777" w:rsidR="006A7B19" w:rsidRPr="0010789C" w:rsidRDefault="006A7B19" w:rsidP="006A7B19">
            <w:pPr>
              <w:rPr>
                <w:color w:val="0000FF"/>
                <w:lang w:val="fr-FR"/>
              </w:rPr>
            </w:pPr>
          </w:p>
        </w:tc>
        <w:tc>
          <w:tcPr>
            <w:tcW w:w="294" w:type="pct"/>
          </w:tcPr>
          <w:p w14:paraId="4764C638" w14:textId="77777777" w:rsidR="006A7B19" w:rsidRPr="0010789C" w:rsidRDefault="006A7B19" w:rsidP="006A7B19">
            <w:pPr>
              <w:rPr>
                <w:color w:val="0000FF"/>
                <w:lang w:val="fr-FR"/>
              </w:rPr>
            </w:pPr>
          </w:p>
        </w:tc>
        <w:tc>
          <w:tcPr>
            <w:tcW w:w="441" w:type="pct"/>
          </w:tcPr>
          <w:p w14:paraId="00153E3F" w14:textId="77777777" w:rsidR="006A7B19" w:rsidRPr="0010789C" w:rsidRDefault="006A7B19" w:rsidP="006A7B19">
            <w:pPr>
              <w:rPr>
                <w:color w:val="0000FF"/>
                <w:lang w:val="fr-FR"/>
              </w:rPr>
            </w:pPr>
          </w:p>
        </w:tc>
        <w:tc>
          <w:tcPr>
            <w:tcW w:w="432" w:type="pct"/>
            <w:gridSpan w:val="2"/>
          </w:tcPr>
          <w:p w14:paraId="4A019994" w14:textId="77777777" w:rsidR="006A7B19" w:rsidRPr="0010789C" w:rsidRDefault="006A7B19" w:rsidP="006A7B19">
            <w:pPr>
              <w:rPr>
                <w:color w:val="0000FF"/>
                <w:lang w:val="fr-FR"/>
              </w:rPr>
            </w:pPr>
          </w:p>
        </w:tc>
        <w:tc>
          <w:tcPr>
            <w:tcW w:w="3461" w:type="pct"/>
            <w:gridSpan w:val="6"/>
          </w:tcPr>
          <w:p w14:paraId="3A6DA06E" w14:textId="77777777" w:rsidR="006A7B19" w:rsidRPr="0010789C" w:rsidRDefault="006A7B19" w:rsidP="006A7B19">
            <w:pPr>
              <w:jc w:val="both"/>
              <w:rPr>
                <w:rFonts w:ascii="Arial" w:hAnsi="Arial"/>
                <w:color w:val="0000FF"/>
                <w:lang w:val="fr-FR"/>
              </w:rPr>
            </w:pPr>
          </w:p>
        </w:tc>
        <w:tc>
          <w:tcPr>
            <w:tcW w:w="155" w:type="pct"/>
            <w:vAlign w:val="bottom"/>
          </w:tcPr>
          <w:p w14:paraId="1AB05F06" w14:textId="77777777" w:rsidR="006A7B19" w:rsidRPr="0010789C" w:rsidRDefault="006A7B19" w:rsidP="006A7B19">
            <w:pPr>
              <w:jc w:val="right"/>
              <w:rPr>
                <w:color w:val="0000FF"/>
                <w:lang w:val="fr-FR"/>
              </w:rPr>
            </w:pPr>
          </w:p>
        </w:tc>
      </w:tr>
      <w:tr w:rsidR="006A7B19" w:rsidRPr="00E57863" w14:paraId="0C5464DD" w14:textId="77777777" w:rsidTr="00872E82">
        <w:trPr>
          <w:cantSplit/>
        </w:trPr>
        <w:tc>
          <w:tcPr>
            <w:tcW w:w="218" w:type="pct"/>
          </w:tcPr>
          <w:p w14:paraId="02187C2B" w14:textId="77777777" w:rsidR="006A7B19" w:rsidRPr="0010789C" w:rsidRDefault="006A7B19" w:rsidP="006A7B19">
            <w:pPr>
              <w:rPr>
                <w:color w:val="0000FF"/>
                <w:lang w:val="fr-BE"/>
              </w:rPr>
            </w:pPr>
          </w:p>
        </w:tc>
        <w:tc>
          <w:tcPr>
            <w:tcW w:w="294" w:type="pct"/>
          </w:tcPr>
          <w:p w14:paraId="0060263D" w14:textId="77777777" w:rsidR="006A7B19" w:rsidRPr="0010789C" w:rsidRDefault="006A7B19" w:rsidP="006A7B19">
            <w:pPr>
              <w:rPr>
                <w:color w:val="0000FF"/>
                <w:lang w:val="fr-BE"/>
              </w:rPr>
            </w:pPr>
          </w:p>
        </w:tc>
        <w:tc>
          <w:tcPr>
            <w:tcW w:w="441" w:type="pct"/>
          </w:tcPr>
          <w:p w14:paraId="03A79083" w14:textId="77777777" w:rsidR="006A7B19" w:rsidRPr="0010789C" w:rsidRDefault="006A7B19" w:rsidP="006A7B19">
            <w:pPr>
              <w:rPr>
                <w:color w:val="0000FF"/>
                <w:lang w:val="fr-BE"/>
              </w:rPr>
            </w:pPr>
          </w:p>
        </w:tc>
        <w:tc>
          <w:tcPr>
            <w:tcW w:w="432" w:type="pct"/>
            <w:gridSpan w:val="2"/>
          </w:tcPr>
          <w:p w14:paraId="4E5FAB5A" w14:textId="77777777" w:rsidR="006A7B19" w:rsidRPr="0010789C" w:rsidRDefault="006A7B19" w:rsidP="006A7B19">
            <w:pPr>
              <w:rPr>
                <w:color w:val="0000FF"/>
                <w:lang w:val="fr-BE"/>
              </w:rPr>
            </w:pPr>
          </w:p>
        </w:tc>
        <w:tc>
          <w:tcPr>
            <w:tcW w:w="3461" w:type="pct"/>
            <w:gridSpan w:val="6"/>
          </w:tcPr>
          <w:p w14:paraId="473D8D5F" w14:textId="77777777" w:rsidR="006A7B19" w:rsidRPr="0010789C" w:rsidRDefault="006A7B19" w:rsidP="006A7B19">
            <w:pPr>
              <w:jc w:val="both"/>
              <w:rPr>
                <w:color w:val="0000FF"/>
                <w:lang w:val="fr-FR"/>
              </w:rPr>
            </w:pPr>
            <w:r w:rsidRPr="0010789C">
              <w:rPr>
                <w:rFonts w:ascii="Arial" w:hAnsi="Arial"/>
                <w:color w:val="0000FF"/>
                <w:lang w:val="fr-FR"/>
              </w:rPr>
              <w:t>Toutefois, les lésions et affections doivent être de nature définitive ou d'une durée probable au moins égale au délai de remplacement.</w:t>
            </w:r>
          </w:p>
        </w:tc>
        <w:tc>
          <w:tcPr>
            <w:tcW w:w="155" w:type="pct"/>
            <w:vAlign w:val="bottom"/>
          </w:tcPr>
          <w:p w14:paraId="1F654D54" w14:textId="77777777" w:rsidR="006A7B19" w:rsidRPr="0010789C" w:rsidRDefault="006A7B19" w:rsidP="006A7B19">
            <w:pPr>
              <w:jc w:val="right"/>
              <w:rPr>
                <w:color w:val="0000FF"/>
                <w:lang w:val="fr-FR"/>
              </w:rPr>
            </w:pPr>
          </w:p>
        </w:tc>
      </w:tr>
      <w:tr w:rsidR="006A7B19" w:rsidRPr="00E57863" w14:paraId="12391F3B" w14:textId="77777777" w:rsidTr="00872E82">
        <w:trPr>
          <w:cantSplit/>
        </w:trPr>
        <w:tc>
          <w:tcPr>
            <w:tcW w:w="218" w:type="pct"/>
          </w:tcPr>
          <w:p w14:paraId="1CAE217E" w14:textId="77777777" w:rsidR="006A7B19" w:rsidRPr="0010789C" w:rsidRDefault="006A7B19" w:rsidP="006A7B19">
            <w:pPr>
              <w:rPr>
                <w:color w:val="0000FF"/>
                <w:lang w:val="fr-FR"/>
              </w:rPr>
            </w:pPr>
          </w:p>
        </w:tc>
        <w:tc>
          <w:tcPr>
            <w:tcW w:w="294" w:type="pct"/>
          </w:tcPr>
          <w:p w14:paraId="5F47A2E2" w14:textId="77777777" w:rsidR="006A7B19" w:rsidRPr="0010789C" w:rsidRDefault="006A7B19" w:rsidP="006A7B19">
            <w:pPr>
              <w:rPr>
                <w:color w:val="0000FF"/>
                <w:lang w:val="fr-FR"/>
              </w:rPr>
            </w:pPr>
          </w:p>
        </w:tc>
        <w:tc>
          <w:tcPr>
            <w:tcW w:w="441" w:type="pct"/>
          </w:tcPr>
          <w:p w14:paraId="5A409636" w14:textId="77777777" w:rsidR="006A7B19" w:rsidRPr="0010789C" w:rsidRDefault="006A7B19" w:rsidP="006A7B19">
            <w:pPr>
              <w:rPr>
                <w:color w:val="0000FF"/>
                <w:lang w:val="fr-FR"/>
              </w:rPr>
            </w:pPr>
          </w:p>
        </w:tc>
        <w:tc>
          <w:tcPr>
            <w:tcW w:w="432" w:type="pct"/>
            <w:gridSpan w:val="2"/>
          </w:tcPr>
          <w:p w14:paraId="7ACF74D9" w14:textId="77777777" w:rsidR="006A7B19" w:rsidRPr="0010789C" w:rsidRDefault="006A7B19" w:rsidP="006A7B19">
            <w:pPr>
              <w:rPr>
                <w:color w:val="0000FF"/>
                <w:lang w:val="fr-FR"/>
              </w:rPr>
            </w:pPr>
          </w:p>
        </w:tc>
        <w:tc>
          <w:tcPr>
            <w:tcW w:w="3461" w:type="pct"/>
            <w:gridSpan w:val="6"/>
          </w:tcPr>
          <w:p w14:paraId="03C2A3DE" w14:textId="77777777" w:rsidR="006A7B19" w:rsidRPr="0010789C" w:rsidRDefault="006A7B19" w:rsidP="006A7B19">
            <w:pPr>
              <w:jc w:val="both"/>
              <w:rPr>
                <w:rFonts w:ascii="Arial" w:hAnsi="Arial"/>
                <w:color w:val="0000FF"/>
                <w:lang w:val="fr-FR"/>
              </w:rPr>
            </w:pPr>
          </w:p>
        </w:tc>
        <w:tc>
          <w:tcPr>
            <w:tcW w:w="155" w:type="pct"/>
            <w:vAlign w:val="bottom"/>
          </w:tcPr>
          <w:p w14:paraId="5D153903" w14:textId="77777777" w:rsidR="006A7B19" w:rsidRPr="0010789C" w:rsidRDefault="006A7B19" w:rsidP="006A7B19">
            <w:pPr>
              <w:jc w:val="right"/>
              <w:rPr>
                <w:color w:val="0000FF"/>
                <w:lang w:val="fr-FR"/>
              </w:rPr>
            </w:pPr>
          </w:p>
        </w:tc>
      </w:tr>
      <w:tr w:rsidR="005E7957" w:rsidRPr="00E57863" w14:paraId="2A26E4DD" w14:textId="77777777" w:rsidTr="00872E82">
        <w:trPr>
          <w:cantSplit/>
        </w:trPr>
        <w:tc>
          <w:tcPr>
            <w:tcW w:w="218" w:type="pct"/>
          </w:tcPr>
          <w:p w14:paraId="346FC691" w14:textId="77777777" w:rsidR="005E7957" w:rsidRPr="0010789C" w:rsidRDefault="005E7957" w:rsidP="005E7957">
            <w:pPr>
              <w:rPr>
                <w:color w:val="0000FF"/>
                <w:lang w:val="fr-FR"/>
              </w:rPr>
            </w:pPr>
          </w:p>
        </w:tc>
        <w:tc>
          <w:tcPr>
            <w:tcW w:w="294" w:type="pct"/>
          </w:tcPr>
          <w:p w14:paraId="3F2181FE" w14:textId="77777777" w:rsidR="005E7957" w:rsidRPr="0010789C" w:rsidRDefault="005E7957" w:rsidP="005E7957">
            <w:pPr>
              <w:rPr>
                <w:color w:val="0000FF"/>
                <w:lang w:val="fr-FR"/>
              </w:rPr>
            </w:pPr>
          </w:p>
        </w:tc>
        <w:tc>
          <w:tcPr>
            <w:tcW w:w="441" w:type="pct"/>
          </w:tcPr>
          <w:p w14:paraId="0384B489" w14:textId="77777777" w:rsidR="005E7957" w:rsidRPr="0010789C" w:rsidRDefault="005E7957" w:rsidP="005E7957">
            <w:pPr>
              <w:rPr>
                <w:color w:val="0000FF"/>
                <w:lang w:val="fr-FR"/>
              </w:rPr>
            </w:pPr>
          </w:p>
        </w:tc>
        <w:tc>
          <w:tcPr>
            <w:tcW w:w="432" w:type="pct"/>
            <w:gridSpan w:val="2"/>
          </w:tcPr>
          <w:p w14:paraId="150E9548" w14:textId="77777777" w:rsidR="005E7957" w:rsidRPr="0010789C" w:rsidRDefault="005E7957" w:rsidP="005E7957">
            <w:pPr>
              <w:rPr>
                <w:color w:val="0000FF"/>
                <w:lang w:val="fr-FR"/>
              </w:rPr>
            </w:pPr>
          </w:p>
        </w:tc>
        <w:tc>
          <w:tcPr>
            <w:tcW w:w="3461" w:type="pct"/>
            <w:gridSpan w:val="6"/>
          </w:tcPr>
          <w:p w14:paraId="6B81B6C2" w14:textId="77777777" w:rsidR="005E7957" w:rsidRPr="0010789C" w:rsidRDefault="005E7957" w:rsidP="005E7957">
            <w:pPr>
              <w:spacing w:line="240" w:lineRule="atLeast"/>
              <w:jc w:val="both"/>
              <w:rPr>
                <w:rFonts w:ascii="Arial" w:hAnsi="Arial"/>
                <w:color w:val="0000FF"/>
                <w:lang w:val="fr-BE"/>
              </w:rPr>
            </w:pPr>
            <w:r w:rsidRPr="0010789C">
              <w:rPr>
                <w:rFonts w:ascii="Arial" w:hAnsi="Arial"/>
                <w:i/>
                <w:color w:val="0000FF"/>
                <w:sz w:val="18"/>
                <w:lang w:val="fr-BE"/>
              </w:rPr>
              <w:t>"</w:t>
            </w:r>
            <w:r w:rsidR="0074075A" w:rsidRPr="0010789C">
              <w:rPr>
                <w:rFonts w:ascii="Arial" w:hAnsi="Arial"/>
                <w:i/>
                <w:color w:val="0000FF"/>
                <w:sz w:val="18"/>
                <w:lang w:val="fr-BE"/>
              </w:rPr>
              <w:t>A.R.</w:t>
            </w:r>
            <w:r w:rsidRPr="0010789C">
              <w:rPr>
                <w:rFonts w:ascii="Arial" w:hAnsi="Arial"/>
                <w:i/>
                <w:color w:val="0000FF"/>
                <w:sz w:val="18"/>
                <w:lang w:val="fr-BE"/>
              </w:rPr>
              <w:t xml:space="preserve"> 28.3.1995" (</w:t>
            </w:r>
            <w:r w:rsidR="0074075A" w:rsidRPr="0010789C">
              <w:rPr>
                <w:rFonts w:ascii="Arial" w:hAnsi="Arial"/>
                <w:i/>
                <w:color w:val="0000FF"/>
                <w:sz w:val="18"/>
                <w:lang w:val="fr-BE"/>
              </w:rPr>
              <w:t>en vigueur</w:t>
            </w:r>
            <w:r w:rsidRPr="0010789C">
              <w:rPr>
                <w:rFonts w:ascii="Arial" w:hAnsi="Arial"/>
                <w:i/>
                <w:color w:val="0000FF"/>
                <w:sz w:val="18"/>
                <w:lang w:val="fr-BE"/>
              </w:rPr>
              <w:t xml:space="preserve"> 1.4.1995)+ </w:t>
            </w:r>
            <w:r w:rsidR="0074075A" w:rsidRPr="0010789C">
              <w:rPr>
                <w:rFonts w:ascii="Arial" w:hAnsi="Arial"/>
                <w:i/>
                <w:color w:val="0000FF"/>
                <w:sz w:val="18"/>
                <w:lang w:val="fr-BE"/>
              </w:rPr>
              <w:t>A.R.</w:t>
            </w:r>
            <w:r w:rsidRPr="0010789C">
              <w:rPr>
                <w:rFonts w:ascii="Arial" w:hAnsi="Arial"/>
                <w:i/>
                <w:color w:val="0000FF"/>
                <w:sz w:val="18"/>
                <w:lang w:val="fr-BE"/>
              </w:rPr>
              <w:t xml:space="preserve"> 9.4.2020" (</w:t>
            </w:r>
            <w:r w:rsidR="0074075A" w:rsidRPr="0010789C">
              <w:rPr>
                <w:rFonts w:ascii="Arial" w:hAnsi="Arial"/>
                <w:i/>
                <w:color w:val="0000FF"/>
                <w:sz w:val="18"/>
                <w:lang w:val="fr-BE"/>
              </w:rPr>
              <w:t>en vigueur</w:t>
            </w:r>
            <w:r w:rsidRPr="0010789C">
              <w:rPr>
                <w:rFonts w:ascii="Arial" w:hAnsi="Arial"/>
                <w:i/>
                <w:color w:val="0000FF"/>
                <w:sz w:val="18"/>
                <w:lang w:val="fr-BE"/>
              </w:rPr>
              <w:t xml:space="preserve"> 1.6.2020)</w:t>
            </w:r>
          </w:p>
        </w:tc>
        <w:tc>
          <w:tcPr>
            <w:tcW w:w="155" w:type="pct"/>
            <w:vAlign w:val="bottom"/>
          </w:tcPr>
          <w:p w14:paraId="6A4D14E1" w14:textId="77777777" w:rsidR="005E7957" w:rsidRPr="0010789C" w:rsidRDefault="005E7957" w:rsidP="005E7957">
            <w:pPr>
              <w:jc w:val="right"/>
              <w:rPr>
                <w:color w:val="0000FF"/>
                <w:lang w:val="fr-BE"/>
              </w:rPr>
            </w:pPr>
          </w:p>
        </w:tc>
      </w:tr>
      <w:tr w:rsidR="005E7957" w:rsidRPr="00E57863" w14:paraId="19862ADD" w14:textId="77777777" w:rsidTr="00872E82">
        <w:trPr>
          <w:cantSplit/>
        </w:trPr>
        <w:tc>
          <w:tcPr>
            <w:tcW w:w="218" w:type="pct"/>
          </w:tcPr>
          <w:p w14:paraId="3126C60E" w14:textId="77777777" w:rsidR="005E7957" w:rsidRPr="0010789C" w:rsidRDefault="005E7957" w:rsidP="005E7957">
            <w:pPr>
              <w:rPr>
                <w:color w:val="0000FF"/>
                <w:lang w:val="fr-BE"/>
              </w:rPr>
            </w:pPr>
          </w:p>
        </w:tc>
        <w:tc>
          <w:tcPr>
            <w:tcW w:w="294" w:type="pct"/>
          </w:tcPr>
          <w:p w14:paraId="3788E3C6" w14:textId="77777777" w:rsidR="005E7957" w:rsidRPr="0010789C" w:rsidRDefault="005E7957" w:rsidP="005E7957">
            <w:pPr>
              <w:rPr>
                <w:color w:val="0000FF"/>
                <w:lang w:val="fr-BE"/>
              </w:rPr>
            </w:pPr>
          </w:p>
        </w:tc>
        <w:tc>
          <w:tcPr>
            <w:tcW w:w="441" w:type="pct"/>
          </w:tcPr>
          <w:p w14:paraId="1996F0DC" w14:textId="77777777" w:rsidR="005E7957" w:rsidRPr="0010789C" w:rsidRDefault="005E7957" w:rsidP="005E7957">
            <w:pPr>
              <w:rPr>
                <w:color w:val="0000FF"/>
                <w:lang w:val="fr-BE"/>
              </w:rPr>
            </w:pPr>
          </w:p>
        </w:tc>
        <w:tc>
          <w:tcPr>
            <w:tcW w:w="432" w:type="pct"/>
            <w:gridSpan w:val="2"/>
          </w:tcPr>
          <w:p w14:paraId="4EA2D7CD" w14:textId="77777777" w:rsidR="005E7957" w:rsidRPr="0010789C" w:rsidRDefault="005E7957" w:rsidP="005E7957">
            <w:pPr>
              <w:rPr>
                <w:color w:val="0000FF"/>
                <w:lang w:val="fr-BE"/>
              </w:rPr>
            </w:pPr>
          </w:p>
        </w:tc>
        <w:tc>
          <w:tcPr>
            <w:tcW w:w="3461" w:type="pct"/>
            <w:gridSpan w:val="6"/>
          </w:tcPr>
          <w:p w14:paraId="583DAFEF" w14:textId="77777777" w:rsidR="005E7957" w:rsidRPr="0010789C" w:rsidRDefault="005E7957" w:rsidP="005E7957">
            <w:pPr>
              <w:jc w:val="both"/>
              <w:rPr>
                <w:color w:val="0000FF"/>
                <w:lang w:val="fr-FR"/>
              </w:rPr>
            </w:pPr>
            <w:r w:rsidRPr="0010789C">
              <w:rPr>
                <w:rFonts w:ascii="Arial" w:hAnsi="Arial"/>
                <w:color w:val="0000FF"/>
                <w:lang w:val="fr-FR"/>
              </w:rPr>
              <w:t>La demande de remplacement anticipé introduite pour cause de changement anatomique pour les chaussures orthopédiques classées dans les catégories A et B comprend une justification médicale, rédigée par le médecin traitant et mentionnant l'évolution de l'état anatomique entre la date de la fourniture précédente et celle de la demande, et un devis établi par un dispensateur de soins agréé."</w:t>
            </w:r>
          </w:p>
        </w:tc>
        <w:tc>
          <w:tcPr>
            <w:tcW w:w="155" w:type="pct"/>
            <w:vAlign w:val="bottom"/>
          </w:tcPr>
          <w:p w14:paraId="51934335" w14:textId="77777777" w:rsidR="005E7957" w:rsidRPr="0010789C" w:rsidRDefault="005E7957" w:rsidP="005E7957">
            <w:pPr>
              <w:jc w:val="right"/>
              <w:rPr>
                <w:color w:val="0000FF"/>
                <w:lang w:val="fr-FR"/>
              </w:rPr>
            </w:pPr>
          </w:p>
        </w:tc>
      </w:tr>
      <w:tr w:rsidR="005E7957" w:rsidRPr="00E57863" w14:paraId="08A06962" w14:textId="77777777" w:rsidTr="00872E82">
        <w:trPr>
          <w:cantSplit/>
        </w:trPr>
        <w:tc>
          <w:tcPr>
            <w:tcW w:w="218" w:type="pct"/>
          </w:tcPr>
          <w:p w14:paraId="4B271542" w14:textId="77777777" w:rsidR="005E7957" w:rsidRPr="0010789C" w:rsidRDefault="005E7957" w:rsidP="005E7957">
            <w:pPr>
              <w:rPr>
                <w:color w:val="0000FF"/>
                <w:lang w:val="fr-FR"/>
              </w:rPr>
            </w:pPr>
          </w:p>
        </w:tc>
        <w:tc>
          <w:tcPr>
            <w:tcW w:w="294" w:type="pct"/>
          </w:tcPr>
          <w:p w14:paraId="35676EED" w14:textId="77777777" w:rsidR="005E7957" w:rsidRPr="0010789C" w:rsidRDefault="005E7957" w:rsidP="005E7957">
            <w:pPr>
              <w:rPr>
                <w:color w:val="0000FF"/>
                <w:lang w:val="fr-FR"/>
              </w:rPr>
            </w:pPr>
          </w:p>
        </w:tc>
        <w:tc>
          <w:tcPr>
            <w:tcW w:w="441" w:type="pct"/>
          </w:tcPr>
          <w:p w14:paraId="5C174DCB" w14:textId="77777777" w:rsidR="005E7957" w:rsidRPr="0010789C" w:rsidRDefault="005E7957" w:rsidP="005E7957">
            <w:pPr>
              <w:rPr>
                <w:color w:val="0000FF"/>
                <w:lang w:val="fr-FR"/>
              </w:rPr>
            </w:pPr>
          </w:p>
        </w:tc>
        <w:tc>
          <w:tcPr>
            <w:tcW w:w="432" w:type="pct"/>
            <w:gridSpan w:val="2"/>
          </w:tcPr>
          <w:p w14:paraId="05103A78" w14:textId="77777777" w:rsidR="005E7957" w:rsidRPr="0010789C" w:rsidRDefault="005E7957" w:rsidP="005E7957">
            <w:pPr>
              <w:rPr>
                <w:color w:val="0000FF"/>
                <w:lang w:val="fr-FR"/>
              </w:rPr>
            </w:pPr>
          </w:p>
        </w:tc>
        <w:tc>
          <w:tcPr>
            <w:tcW w:w="3461" w:type="pct"/>
            <w:gridSpan w:val="6"/>
          </w:tcPr>
          <w:p w14:paraId="5A9FB947" w14:textId="77777777" w:rsidR="005E7957" w:rsidRPr="0010789C" w:rsidRDefault="005E7957" w:rsidP="005E7957">
            <w:pPr>
              <w:jc w:val="both"/>
              <w:rPr>
                <w:rFonts w:ascii="Arial" w:hAnsi="Arial"/>
                <w:color w:val="0000FF"/>
                <w:lang w:val="fr-FR"/>
              </w:rPr>
            </w:pPr>
          </w:p>
        </w:tc>
        <w:tc>
          <w:tcPr>
            <w:tcW w:w="155" w:type="pct"/>
            <w:vAlign w:val="bottom"/>
          </w:tcPr>
          <w:p w14:paraId="3C93AEA9" w14:textId="77777777" w:rsidR="005E7957" w:rsidRPr="0010789C" w:rsidRDefault="005E7957" w:rsidP="005E7957">
            <w:pPr>
              <w:jc w:val="right"/>
              <w:rPr>
                <w:color w:val="0000FF"/>
                <w:lang w:val="fr-FR"/>
              </w:rPr>
            </w:pPr>
          </w:p>
        </w:tc>
      </w:tr>
      <w:tr w:rsidR="005E7957" w:rsidRPr="0010789C" w14:paraId="410682C9" w14:textId="77777777" w:rsidTr="00872E82">
        <w:trPr>
          <w:cantSplit/>
        </w:trPr>
        <w:tc>
          <w:tcPr>
            <w:tcW w:w="218" w:type="pct"/>
          </w:tcPr>
          <w:p w14:paraId="0CF77BDE" w14:textId="77777777" w:rsidR="005E7957" w:rsidRPr="0010789C" w:rsidRDefault="005E7957" w:rsidP="005E7957">
            <w:pPr>
              <w:rPr>
                <w:color w:val="0000FF"/>
                <w:lang w:val="fr-FR"/>
              </w:rPr>
            </w:pPr>
          </w:p>
        </w:tc>
        <w:tc>
          <w:tcPr>
            <w:tcW w:w="294" w:type="pct"/>
          </w:tcPr>
          <w:p w14:paraId="0D57AE05" w14:textId="77777777" w:rsidR="005E7957" w:rsidRPr="0010789C" w:rsidRDefault="005E7957" w:rsidP="005E7957">
            <w:pPr>
              <w:rPr>
                <w:color w:val="0000FF"/>
                <w:lang w:val="fr-FR"/>
              </w:rPr>
            </w:pPr>
          </w:p>
        </w:tc>
        <w:tc>
          <w:tcPr>
            <w:tcW w:w="441" w:type="pct"/>
          </w:tcPr>
          <w:p w14:paraId="77BBBC65" w14:textId="77777777" w:rsidR="005E7957" w:rsidRPr="0010789C" w:rsidRDefault="005E7957" w:rsidP="005E7957">
            <w:pPr>
              <w:rPr>
                <w:color w:val="0000FF"/>
                <w:lang w:val="fr-FR"/>
              </w:rPr>
            </w:pPr>
          </w:p>
        </w:tc>
        <w:tc>
          <w:tcPr>
            <w:tcW w:w="432" w:type="pct"/>
            <w:gridSpan w:val="2"/>
          </w:tcPr>
          <w:p w14:paraId="783772F0" w14:textId="77777777" w:rsidR="005E7957" w:rsidRPr="0010789C" w:rsidRDefault="005E7957" w:rsidP="005E7957">
            <w:pPr>
              <w:rPr>
                <w:color w:val="0000FF"/>
                <w:lang w:val="fr-FR"/>
              </w:rPr>
            </w:pPr>
          </w:p>
        </w:tc>
        <w:tc>
          <w:tcPr>
            <w:tcW w:w="3461" w:type="pct"/>
            <w:gridSpan w:val="6"/>
            <w:vAlign w:val="bottom"/>
          </w:tcPr>
          <w:p w14:paraId="024151F5" w14:textId="77777777" w:rsidR="005E7957" w:rsidRPr="0010789C" w:rsidRDefault="005E7957" w:rsidP="005E7957">
            <w:pPr>
              <w:jc w:val="both"/>
              <w:rPr>
                <w:rFonts w:ascii="Arial" w:hAnsi="Arial"/>
                <w:i/>
                <w:color w:val="0000FF"/>
                <w:sz w:val="18"/>
              </w:rPr>
            </w:pPr>
            <w:r w:rsidRPr="0010789C">
              <w:rPr>
                <w:rFonts w:ascii="Arial" w:hAnsi="Arial"/>
                <w:i/>
                <w:color w:val="0000FF"/>
                <w:sz w:val="18"/>
              </w:rPr>
              <w:t>"A.R. 29.1.1993" (en vigueur 1.2.1993)</w:t>
            </w:r>
          </w:p>
        </w:tc>
        <w:tc>
          <w:tcPr>
            <w:tcW w:w="155" w:type="pct"/>
            <w:vAlign w:val="bottom"/>
          </w:tcPr>
          <w:p w14:paraId="1EF1E5B8" w14:textId="77777777" w:rsidR="005E7957" w:rsidRPr="0010789C" w:rsidRDefault="005E7957" w:rsidP="005E7957">
            <w:pPr>
              <w:jc w:val="right"/>
              <w:rPr>
                <w:color w:val="0000FF"/>
              </w:rPr>
            </w:pPr>
          </w:p>
        </w:tc>
      </w:tr>
      <w:tr w:rsidR="005E7957" w:rsidRPr="00E57863" w14:paraId="6F90CD99" w14:textId="77777777" w:rsidTr="00872E82">
        <w:trPr>
          <w:cantSplit/>
        </w:trPr>
        <w:tc>
          <w:tcPr>
            <w:tcW w:w="218" w:type="pct"/>
          </w:tcPr>
          <w:p w14:paraId="31D439AE" w14:textId="77777777" w:rsidR="005E7957" w:rsidRPr="0010789C" w:rsidRDefault="005E7957" w:rsidP="005E7957">
            <w:pPr>
              <w:rPr>
                <w:color w:val="0000FF"/>
              </w:rPr>
            </w:pPr>
          </w:p>
        </w:tc>
        <w:tc>
          <w:tcPr>
            <w:tcW w:w="294" w:type="pct"/>
          </w:tcPr>
          <w:p w14:paraId="35B587D3" w14:textId="77777777" w:rsidR="005E7957" w:rsidRPr="0010789C" w:rsidRDefault="005E7957" w:rsidP="005E7957">
            <w:pPr>
              <w:rPr>
                <w:color w:val="0000FF"/>
              </w:rPr>
            </w:pPr>
          </w:p>
        </w:tc>
        <w:tc>
          <w:tcPr>
            <w:tcW w:w="441" w:type="pct"/>
          </w:tcPr>
          <w:p w14:paraId="10288BA9" w14:textId="77777777" w:rsidR="005E7957" w:rsidRPr="0010789C" w:rsidRDefault="005E7957" w:rsidP="005E7957">
            <w:pPr>
              <w:rPr>
                <w:color w:val="0000FF"/>
              </w:rPr>
            </w:pPr>
          </w:p>
        </w:tc>
        <w:tc>
          <w:tcPr>
            <w:tcW w:w="432" w:type="pct"/>
            <w:gridSpan w:val="2"/>
          </w:tcPr>
          <w:p w14:paraId="7E829C58" w14:textId="77777777" w:rsidR="005E7957" w:rsidRPr="0010789C" w:rsidRDefault="005E7957" w:rsidP="005E7957">
            <w:pPr>
              <w:rPr>
                <w:color w:val="0000FF"/>
              </w:rPr>
            </w:pPr>
          </w:p>
        </w:tc>
        <w:tc>
          <w:tcPr>
            <w:tcW w:w="3461" w:type="pct"/>
            <w:gridSpan w:val="6"/>
          </w:tcPr>
          <w:p w14:paraId="73B4E6E2" w14:textId="77777777" w:rsidR="005E7957" w:rsidRPr="0010789C" w:rsidRDefault="005E7957" w:rsidP="005E7957">
            <w:pPr>
              <w:jc w:val="both"/>
              <w:rPr>
                <w:color w:val="0000FF"/>
                <w:lang w:val="fr-FR"/>
              </w:rPr>
            </w:pPr>
            <w:r w:rsidRPr="0010789C">
              <w:rPr>
                <w:rFonts w:ascii="Arial" w:hAnsi="Arial"/>
                <w:color w:val="0000FF"/>
                <w:lang w:val="fr-FR"/>
              </w:rPr>
              <w:t>"Ces lésions et affections sont classées par catégories auxquelles sont attribuées des lettres signifiant ce qui suit</w:t>
            </w:r>
            <w:r w:rsidR="0082091E" w:rsidRPr="0010789C">
              <w:rPr>
                <w:rFonts w:ascii="Arial" w:hAnsi="Arial"/>
                <w:color w:val="0000FF"/>
                <w:lang w:val="fr-FR"/>
              </w:rPr>
              <w:t> :</w:t>
            </w:r>
            <w:r w:rsidRPr="0010789C">
              <w:rPr>
                <w:rFonts w:ascii="Arial" w:hAnsi="Arial"/>
                <w:color w:val="0000FF"/>
                <w:lang w:val="fr-FR"/>
              </w:rPr>
              <w:t>"</w:t>
            </w:r>
          </w:p>
        </w:tc>
        <w:tc>
          <w:tcPr>
            <w:tcW w:w="155" w:type="pct"/>
            <w:vAlign w:val="bottom"/>
          </w:tcPr>
          <w:p w14:paraId="7E0A634F" w14:textId="77777777" w:rsidR="005E7957" w:rsidRPr="0010789C" w:rsidRDefault="005E7957" w:rsidP="005E7957">
            <w:pPr>
              <w:jc w:val="right"/>
              <w:rPr>
                <w:color w:val="0000FF"/>
                <w:lang w:val="fr-FR"/>
              </w:rPr>
            </w:pPr>
          </w:p>
        </w:tc>
      </w:tr>
      <w:tr w:rsidR="005E7957" w:rsidRPr="00E57863" w14:paraId="3A17A9CD" w14:textId="77777777" w:rsidTr="00872E82">
        <w:trPr>
          <w:cantSplit/>
        </w:trPr>
        <w:tc>
          <w:tcPr>
            <w:tcW w:w="218" w:type="pct"/>
          </w:tcPr>
          <w:p w14:paraId="212C692F" w14:textId="77777777" w:rsidR="005E7957" w:rsidRPr="0010789C" w:rsidRDefault="005E7957" w:rsidP="005E7957">
            <w:pPr>
              <w:rPr>
                <w:color w:val="0000FF"/>
                <w:lang w:val="fr-FR"/>
              </w:rPr>
            </w:pPr>
          </w:p>
        </w:tc>
        <w:tc>
          <w:tcPr>
            <w:tcW w:w="294" w:type="pct"/>
          </w:tcPr>
          <w:p w14:paraId="3FCBFAA1" w14:textId="77777777" w:rsidR="005E7957" w:rsidRPr="0010789C" w:rsidRDefault="005E7957" w:rsidP="005E7957">
            <w:pPr>
              <w:rPr>
                <w:color w:val="0000FF"/>
                <w:lang w:val="fr-FR"/>
              </w:rPr>
            </w:pPr>
          </w:p>
        </w:tc>
        <w:tc>
          <w:tcPr>
            <w:tcW w:w="441" w:type="pct"/>
          </w:tcPr>
          <w:p w14:paraId="0F5AC211" w14:textId="77777777" w:rsidR="005E7957" w:rsidRPr="0010789C" w:rsidRDefault="005E7957" w:rsidP="005E7957">
            <w:pPr>
              <w:rPr>
                <w:color w:val="0000FF"/>
                <w:lang w:val="fr-FR"/>
              </w:rPr>
            </w:pPr>
          </w:p>
        </w:tc>
        <w:tc>
          <w:tcPr>
            <w:tcW w:w="432" w:type="pct"/>
            <w:gridSpan w:val="2"/>
          </w:tcPr>
          <w:p w14:paraId="27D3B5E8" w14:textId="77777777" w:rsidR="005E7957" w:rsidRPr="0010789C" w:rsidRDefault="005E7957" w:rsidP="005E7957">
            <w:pPr>
              <w:rPr>
                <w:color w:val="0000FF"/>
                <w:lang w:val="fr-FR"/>
              </w:rPr>
            </w:pPr>
          </w:p>
        </w:tc>
        <w:tc>
          <w:tcPr>
            <w:tcW w:w="3461" w:type="pct"/>
            <w:gridSpan w:val="6"/>
          </w:tcPr>
          <w:p w14:paraId="7FF653CD" w14:textId="77777777" w:rsidR="005E7957" w:rsidRPr="0010789C" w:rsidRDefault="005E7957" w:rsidP="005E7957">
            <w:pPr>
              <w:jc w:val="both"/>
              <w:rPr>
                <w:rFonts w:ascii="Arial" w:hAnsi="Arial"/>
                <w:color w:val="0000FF"/>
                <w:lang w:val="fr-FR"/>
              </w:rPr>
            </w:pPr>
          </w:p>
        </w:tc>
        <w:tc>
          <w:tcPr>
            <w:tcW w:w="155" w:type="pct"/>
            <w:vAlign w:val="bottom"/>
          </w:tcPr>
          <w:p w14:paraId="27F9ED77" w14:textId="77777777" w:rsidR="005E7957" w:rsidRPr="0010789C" w:rsidRDefault="005E7957" w:rsidP="005E7957">
            <w:pPr>
              <w:jc w:val="right"/>
              <w:rPr>
                <w:color w:val="0000FF"/>
                <w:lang w:val="fr-FR"/>
              </w:rPr>
            </w:pPr>
          </w:p>
        </w:tc>
      </w:tr>
      <w:tr w:rsidR="00F46FEC" w:rsidRPr="00E57863" w14:paraId="6CE0B689" w14:textId="77777777" w:rsidTr="00872E82">
        <w:trPr>
          <w:cantSplit/>
        </w:trPr>
        <w:tc>
          <w:tcPr>
            <w:tcW w:w="218" w:type="pct"/>
          </w:tcPr>
          <w:p w14:paraId="59AA707F" w14:textId="77777777" w:rsidR="00F46FEC" w:rsidRPr="0010789C" w:rsidRDefault="00F46FEC" w:rsidP="005E7957">
            <w:pPr>
              <w:rPr>
                <w:color w:val="0000FF"/>
                <w:lang w:val="fr-FR"/>
              </w:rPr>
            </w:pPr>
          </w:p>
        </w:tc>
        <w:tc>
          <w:tcPr>
            <w:tcW w:w="294" w:type="pct"/>
          </w:tcPr>
          <w:p w14:paraId="7AAAA96D" w14:textId="77777777" w:rsidR="00F46FEC" w:rsidRPr="0010789C" w:rsidRDefault="00F46FEC" w:rsidP="005E7957">
            <w:pPr>
              <w:rPr>
                <w:color w:val="0000FF"/>
                <w:lang w:val="fr-FR"/>
              </w:rPr>
            </w:pPr>
          </w:p>
        </w:tc>
        <w:tc>
          <w:tcPr>
            <w:tcW w:w="441" w:type="pct"/>
          </w:tcPr>
          <w:p w14:paraId="0032AD04" w14:textId="77777777" w:rsidR="00F46FEC" w:rsidRPr="0010789C" w:rsidRDefault="00F46FEC" w:rsidP="005E7957">
            <w:pPr>
              <w:rPr>
                <w:color w:val="0000FF"/>
                <w:lang w:val="fr-FR"/>
              </w:rPr>
            </w:pPr>
          </w:p>
        </w:tc>
        <w:tc>
          <w:tcPr>
            <w:tcW w:w="432" w:type="pct"/>
            <w:gridSpan w:val="2"/>
          </w:tcPr>
          <w:p w14:paraId="33243404" w14:textId="77777777" w:rsidR="00F46FEC" w:rsidRPr="0010789C" w:rsidRDefault="00F46FEC" w:rsidP="005E7957">
            <w:pPr>
              <w:rPr>
                <w:color w:val="0000FF"/>
                <w:lang w:val="fr-FR"/>
              </w:rPr>
            </w:pPr>
          </w:p>
        </w:tc>
        <w:tc>
          <w:tcPr>
            <w:tcW w:w="3461" w:type="pct"/>
            <w:gridSpan w:val="6"/>
          </w:tcPr>
          <w:p w14:paraId="0EEC54D3" w14:textId="77777777" w:rsidR="00F46FEC" w:rsidRPr="0010789C" w:rsidRDefault="00F46FEC" w:rsidP="005E7957">
            <w:pPr>
              <w:jc w:val="both"/>
              <w:rPr>
                <w:rFonts w:ascii="Arial" w:hAnsi="Arial"/>
                <w:color w:val="0000FF"/>
                <w:lang w:val="fr-FR"/>
              </w:rPr>
            </w:pPr>
          </w:p>
        </w:tc>
        <w:tc>
          <w:tcPr>
            <w:tcW w:w="155" w:type="pct"/>
            <w:vAlign w:val="bottom"/>
          </w:tcPr>
          <w:p w14:paraId="1B7EDC93" w14:textId="77777777" w:rsidR="00F46FEC" w:rsidRPr="0010789C" w:rsidRDefault="00F46FEC" w:rsidP="005E7957">
            <w:pPr>
              <w:jc w:val="right"/>
              <w:rPr>
                <w:color w:val="0000FF"/>
                <w:lang w:val="fr-FR"/>
              </w:rPr>
            </w:pPr>
          </w:p>
        </w:tc>
      </w:tr>
      <w:tr w:rsidR="005E7957" w:rsidRPr="00E57863" w14:paraId="6AE43FF2" w14:textId="77777777" w:rsidTr="00872E82">
        <w:trPr>
          <w:cantSplit/>
        </w:trPr>
        <w:tc>
          <w:tcPr>
            <w:tcW w:w="218" w:type="pct"/>
          </w:tcPr>
          <w:p w14:paraId="38D9E076" w14:textId="77777777" w:rsidR="005E7957" w:rsidRPr="0010789C" w:rsidRDefault="005E7957" w:rsidP="005E7957">
            <w:pPr>
              <w:rPr>
                <w:color w:val="0000FF"/>
                <w:lang w:val="fr-FR"/>
              </w:rPr>
            </w:pPr>
          </w:p>
        </w:tc>
        <w:tc>
          <w:tcPr>
            <w:tcW w:w="294" w:type="pct"/>
          </w:tcPr>
          <w:p w14:paraId="1984D12E" w14:textId="77777777" w:rsidR="005E7957" w:rsidRPr="0010789C" w:rsidRDefault="005E7957" w:rsidP="005E7957">
            <w:pPr>
              <w:rPr>
                <w:color w:val="0000FF"/>
                <w:lang w:val="fr-FR"/>
              </w:rPr>
            </w:pPr>
          </w:p>
        </w:tc>
        <w:tc>
          <w:tcPr>
            <w:tcW w:w="441" w:type="pct"/>
          </w:tcPr>
          <w:p w14:paraId="1759A209" w14:textId="77777777" w:rsidR="005E7957" w:rsidRPr="0010789C" w:rsidRDefault="005E7957" w:rsidP="005E7957">
            <w:pPr>
              <w:rPr>
                <w:color w:val="0000FF"/>
                <w:lang w:val="fr-FR"/>
              </w:rPr>
            </w:pPr>
          </w:p>
        </w:tc>
        <w:tc>
          <w:tcPr>
            <w:tcW w:w="432" w:type="pct"/>
            <w:gridSpan w:val="2"/>
          </w:tcPr>
          <w:p w14:paraId="64AA0251" w14:textId="77777777" w:rsidR="005E7957" w:rsidRPr="0010789C" w:rsidRDefault="005E7957" w:rsidP="005E7957">
            <w:pPr>
              <w:rPr>
                <w:color w:val="0000FF"/>
                <w:lang w:val="fr-FR"/>
              </w:rPr>
            </w:pPr>
          </w:p>
        </w:tc>
        <w:tc>
          <w:tcPr>
            <w:tcW w:w="3461" w:type="pct"/>
            <w:gridSpan w:val="6"/>
            <w:vAlign w:val="bottom"/>
          </w:tcPr>
          <w:p w14:paraId="6927CF77" w14:textId="77777777" w:rsidR="005E7957" w:rsidRPr="0010789C" w:rsidRDefault="005E7957" w:rsidP="005E7957">
            <w:pPr>
              <w:jc w:val="both"/>
              <w:rPr>
                <w:rFonts w:ascii="Arial" w:hAnsi="Arial"/>
                <w:i/>
                <w:color w:val="0000FF"/>
                <w:sz w:val="18"/>
                <w:lang w:val="fr-FR"/>
              </w:rPr>
            </w:pPr>
            <w:r w:rsidRPr="0010789C">
              <w:rPr>
                <w:rFonts w:ascii="Arial" w:hAnsi="Arial"/>
                <w:i/>
                <w:color w:val="0000FF"/>
                <w:sz w:val="18"/>
                <w:lang w:val="fr-FR"/>
              </w:rPr>
              <w:t>"A.R. 29.1.1993" (en vigueur 1.2.1993) + "A.R. 29.11.1996" (en vigueur 1.2.1997)</w:t>
            </w:r>
          </w:p>
        </w:tc>
        <w:tc>
          <w:tcPr>
            <w:tcW w:w="155" w:type="pct"/>
            <w:vAlign w:val="bottom"/>
          </w:tcPr>
          <w:p w14:paraId="374EF39B" w14:textId="77777777" w:rsidR="005E7957" w:rsidRPr="0010789C" w:rsidRDefault="005E7957" w:rsidP="005E7957">
            <w:pPr>
              <w:jc w:val="right"/>
              <w:rPr>
                <w:color w:val="0000FF"/>
                <w:lang w:val="fr-FR"/>
              </w:rPr>
            </w:pPr>
          </w:p>
        </w:tc>
      </w:tr>
      <w:tr w:rsidR="005E7957" w:rsidRPr="00E57863" w14:paraId="18F8716C" w14:textId="77777777" w:rsidTr="00872E82">
        <w:trPr>
          <w:cantSplit/>
        </w:trPr>
        <w:tc>
          <w:tcPr>
            <w:tcW w:w="218" w:type="pct"/>
          </w:tcPr>
          <w:p w14:paraId="5176216C" w14:textId="77777777" w:rsidR="005E7957" w:rsidRPr="0010789C" w:rsidRDefault="005E7957" w:rsidP="005E7957">
            <w:pPr>
              <w:rPr>
                <w:color w:val="0000FF"/>
                <w:lang w:val="fr-FR"/>
              </w:rPr>
            </w:pPr>
          </w:p>
        </w:tc>
        <w:tc>
          <w:tcPr>
            <w:tcW w:w="294" w:type="pct"/>
          </w:tcPr>
          <w:p w14:paraId="3BED0579" w14:textId="77777777" w:rsidR="005E7957" w:rsidRPr="0010789C" w:rsidRDefault="005E7957" w:rsidP="005E7957">
            <w:pPr>
              <w:rPr>
                <w:color w:val="0000FF"/>
                <w:lang w:val="fr-FR"/>
              </w:rPr>
            </w:pPr>
          </w:p>
        </w:tc>
        <w:tc>
          <w:tcPr>
            <w:tcW w:w="441" w:type="pct"/>
          </w:tcPr>
          <w:p w14:paraId="0EF7D99D" w14:textId="77777777" w:rsidR="005E7957" w:rsidRPr="0010789C" w:rsidRDefault="005E7957" w:rsidP="005E7957">
            <w:pPr>
              <w:rPr>
                <w:color w:val="0000FF"/>
                <w:lang w:val="fr-FR"/>
              </w:rPr>
            </w:pPr>
          </w:p>
        </w:tc>
        <w:tc>
          <w:tcPr>
            <w:tcW w:w="432" w:type="pct"/>
            <w:gridSpan w:val="2"/>
          </w:tcPr>
          <w:p w14:paraId="556409AA" w14:textId="77777777" w:rsidR="005E7957" w:rsidRPr="0010789C" w:rsidRDefault="005E7957" w:rsidP="005E7957">
            <w:pPr>
              <w:rPr>
                <w:color w:val="0000FF"/>
                <w:lang w:val="fr-FR"/>
              </w:rPr>
            </w:pPr>
          </w:p>
        </w:tc>
        <w:tc>
          <w:tcPr>
            <w:tcW w:w="3461" w:type="pct"/>
            <w:gridSpan w:val="6"/>
          </w:tcPr>
          <w:p w14:paraId="79D3B059" w14:textId="77777777" w:rsidR="005E7957" w:rsidRPr="0010789C" w:rsidRDefault="005E7957" w:rsidP="005E7957">
            <w:pPr>
              <w:jc w:val="both"/>
              <w:rPr>
                <w:color w:val="0000FF"/>
                <w:lang w:val="fr-FR"/>
              </w:rPr>
            </w:pPr>
            <w:r w:rsidRPr="0010789C">
              <w:rPr>
                <w:rFonts w:ascii="Arial" w:hAnsi="Arial"/>
                <w:color w:val="0000FF"/>
                <w:lang w:val="fr-FR"/>
              </w:rPr>
              <w:t>"A - X = affections majeures avec intervention personnelle;"</w:t>
            </w:r>
          </w:p>
        </w:tc>
        <w:tc>
          <w:tcPr>
            <w:tcW w:w="155" w:type="pct"/>
            <w:vAlign w:val="bottom"/>
          </w:tcPr>
          <w:p w14:paraId="49212E42" w14:textId="77777777" w:rsidR="005E7957" w:rsidRPr="0010789C" w:rsidRDefault="005E7957" w:rsidP="005E7957">
            <w:pPr>
              <w:jc w:val="right"/>
              <w:rPr>
                <w:color w:val="0000FF"/>
                <w:lang w:val="fr-FR"/>
              </w:rPr>
            </w:pPr>
          </w:p>
        </w:tc>
      </w:tr>
      <w:tr w:rsidR="005E7957" w:rsidRPr="00E57863" w14:paraId="11998F04" w14:textId="77777777" w:rsidTr="00872E82">
        <w:trPr>
          <w:cantSplit/>
        </w:trPr>
        <w:tc>
          <w:tcPr>
            <w:tcW w:w="218" w:type="pct"/>
          </w:tcPr>
          <w:p w14:paraId="0E23EEBD" w14:textId="77777777" w:rsidR="005E7957" w:rsidRPr="0010789C" w:rsidRDefault="005E7957" w:rsidP="005E7957">
            <w:pPr>
              <w:rPr>
                <w:color w:val="0000FF"/>
                <w:lang w:val="fr-FR"/>
              </w:rPr>
            </w:pPr>
          </w:p>
        </w:tc>
        <w:tc>
          <w:tcPr>
            <w:tcW w:w="294" w:type="pct"/>
          </w:tcPr>
          <w:p w14:paraId="138A8C79" w14:textId="77777777" w:rsidR="005E7957" w:rsidRPr="0010789C" w:rsidRDefault="005E7957" w:rsidP="005E7957">
            <w:pPr>
              <w:rPr>
                <w:color w:val="0000FF"/>
                <w:lang w:val="fr-FR"/>
              </w:rPr>
            </w:pPr>
          </w:p>
        </w:tc>
        <w:tc>
          <w:tcPr>
            <w:tcW w:w="441" w:type="pct"/>
          </w:tcPr>
          <w:p w14:paraId="453BC032" w14:textId="77777777" w:rsidR="005E7957" w:rsidRPr="0010789C" w:rsidRDefault="005E7957" w:rsidP="005E7957">
            <w:pPr>
              <w:rPr>
                <w:color w:val="0000FF"/>
                <w:lang w:val="fr-FR"/>
              </w:rPr>
            </w:pPr>
          </w:p>
        </w:tc>
        <w:tc>
          <w:tcPr>
            <w:tcW w:w="432" w:type="pct"/>
            <w:gridSpan w:val="2"/>
          </w:tcPr>
          <w:p w14:paraId="20490785" w14:textId="77777777" w:rsidR="005E7957" w:rsidRPr="0010789C" w:rsidRDefault="005E7957" w:rsidP="005E7957">
            <w:pPr>
              <w:rPr>
                <w:color w:val="0000FF"/>
                <w:lang w:val="fr-FR"/>
              </w:rPr>
            </w:pPr>
          </w:p>
        </w:tc>
        <w:tc>
          <w:tcPr>
            <w:tcW w:w="3461" w:type="pct"/>
            <w:gridSpan w:val="6"/>
          </w:tcPr>
          <w:p w14:paraId="2CB24C7D" w14:textId="77777777" w:rsidR="005E7957" w:rsidRPr="0010789C" w:rsidRDefault="005E7957" w:rsidP="005E7957">
            <w:pPr>
              <w:jc w:val="both"/>
              <w:rPr>
                <w:rFonts w:ascii="Arial" w:hAnsi="Arial"/>
                <w:color w:val="0000FF"/>
                <w:lang w:val="fr-FR"/>
              </w:rPr>
            </w:pPr>
          </w:p>
        </w:tc>
        <w:tc>
          <w:tcPr>
            <w:tcW w:w="155" w:type="pct"/>
            <w:vAlign w:val="bottom"/>
          </w:tcPr>
          <w:p w14:paraId="4F2D22B6" w14:textId="77777777" w:rsidR="005E7957" w:rsidRPr="0010789C" w:rsidRDefault="005E7957" w:rsidP="005E7957">
            <w:pPr>
              <w:jc w:val="right"/>
              <w:rPr>
                <w:color w:val="0000FF"/>
                <w:lang w:val="fr-FR"/>
              </w:rPr>
            </w:pPr>
          </w:p>
        </w:tc>
      </w:tr>
      <w:tr w:rsidR="005E7957" w:rsidRPr="0010789C" w14:paraId="43DE990C" w14:textId="77777777" w:rsidTr="00872E82">
        <w:trPr>
          <w:cantSplit/>
        </w:trPr>
        <w:tc>
          <w:tcPr>
            <w:tcW w:w="218" w:type="pct"/>
          </w:tcPr>
          <w:p w14:paraId="4B103956" w14:textId="77777777" w:rsidR="005E7957" w:rsidRPr="0010789C" w:rsidRDefault="005E7957" w:rsidP="005E7957">
            <w:pPr>
              <w:rPr>
                <w:color w:val="0000FF"/>
                <w:lang w:val="fr-FR"/>
              </w:rPr>
            </w:pPr>
          </w:p>
        </w:tc>
        <w:tc>
          <w:tcPr>
            <w:tcW w:w="294" w:type="pct"/>
          </w:tcPr>
          <w:p w14:paraId="48746A83" w14:textId="77777777" w:rsidR="005E7957" w:rsidRPr="0010789C" w:rsidRDefault="005E7957" w:rsidP="005E7957">
            <w:pPr>
              <w:rPr>
                <w:color w:val="0000FF"/>
                <w:lang w:val="fr-FR"/>
              </w:rPr>
            </w:pPr>
          </w:p>
        </w:tc>
        <w:tc>
          <w:tcPr>
            <w:tcW w:w="441" w:type="pct"/>
          </w:tcPr>
          <w:p w14:paraId="35270E5D" w14:textId="77777777" w:rsidR="005E7957" w:rsidRPr="0010789C" w:rsidRDefault="005E7957" w:rsidP="005E7957">
            <w:pPr>
              <w:rPr>
                <w:color w:val="0000FF"/>
                <w:lang w:val="fr-FR"/>
              </w:rPr>
            </w:pPr>
          </w:p>
        </w:tc>
        <w:tc>
          <w:tcPr>
            <w:tcW w:w="432" w:type="pct"/>
            <w:gridSpan w:val="2"/>
          </w:tcPr>
          <w:p w14:paraId="365ED968" w14:textId="77777777" w:rsidR="005E7957" w:rsidRPr="0010789C" w:rsidRDefault="005E7957" w:rsidP="005E7957">
            <w:pPr>
              <w:rPr>
                <w:color w:val="0000FF"/>
                <w:lang w:val="fr-FR"/>
              </w:rPr>
            </w:pPr>
          </w:p>
        </w:tc>
        <w:tc>
          <w:tcPr>
            <w:tcW w:w="3461" w:type="pct"/>
            <w:gridSpan w:val="6"/>
            <w:vAlign w:val="bottom"/>
          </w:tcPr>
          <w:p w14:paraId="6FC73987" w14:textId="77777777" w:rsidR="005E7957" w:rsidRPr="0010789C" w:rsidRDefault="005E7957" w:rsidP="005E7957">
            <w:pPr>
              <w:jc w:val="both"/>
              <w:rPr>
                <w:rFonts w:ascii="Arial" w:hAnsi="Arial"/>
                <w:i/>
                <w:color w:val="0000FF"/>
                <w:sz w:val="18"/>
              </w:rPr>
            </w:pPr>
            <w:r w:rsidRPr="0010789C">
              <w:rPr>
                <w:rFonts w:ascii="Arial" w:hAnsi="Arial"/>
                <w:i/>
                <w:color w:val="0000FF"/>
                <w:sz w:val="18"/>
              </w:rPr>
              <w:t>"A.R. 29.1.1993" (en vigueur 1.2.1993)</w:t>
            </w:r>
          </w:p>
        </w:tc>
        <w:tc>
          <w:tcPr>
            <w:tcW w:w="155" w:type="pct"/>
            <w:vAlign w:val="bottom"/>
          </w:tcPr>
          <w:p w14:paraId="48F6EC93" w14:textId="77777777" w:rsidR="005E7957" w:rsidRPr="0010789C" w:rsidRDefault="005E7957" w:rsidP="005E7957">
            <w:pPr>
              <w:jc w:val="right"/>
              <w:rPr>
                <w:color w:val="0000FF"/>
              </w:rPr>
            </w:pPr>
          </w:p>
        </w:tc>
      </w:tr>
      <w:tr w:rsidR="005E7957" w:rsidRPr="00E57863" w14:paraId="3F4B61E0" w14:textId="77777777" w:rsidTr="00872E82">
        <w:trPr>
          <w:cantSplit/>
        </w:trPr>
        <w:tc>
          <w:tcPr>
            <w:tcW w:w="218" w:type="pct"/>
          </w:tcPr>
          <w:p w14:paraId="4DA22C70" w14:textId="77777777" w:rsidR="005E7957" w:rsidRPr="0010789C" w:rsidRDefault="005E7957" w:rsidP="005E7957">
            <w:pPr>
              <w:rPr>
                <w:color w:val="0000FF"/>
              </w:rPr>
            </w:pPr>
          </w:p>
        </w:tc>
        <w:tc>
          <w:tcPr>
            <w:tcW w:w="294" w:type="pct"/>
          </w:tcPr>
          <w:p w14:paraId="618F9EAD" w14:textId="77777777" w:rsidR="005E7957" w:rsidRPr="0010789C" w:rsidRDefault="005E7957" w:rsidP="005E7957">
            <w:pPr>
              <w:rPr>
                <w:color w:val="0000FF"/>
              </w:rPr>
            </w:pPr>
          </w:p>
        </w:tc>
        <w:tc>
          <w:tcPr>
            <w:tcW w:w="441" w:type="pct"/>
          </w:tcPr>
          <w:p w14:paraId="5DC73274" w14:textId="77777777" w:rsidR="005E7957" w:rsidRPr="0010789C" w:rsidRDefault="005E7957" w:rsidP="005E7957">
            <w:pPr>
              <w:rPr>
                <w:color w:val="0000FF"/>
              </w:rPr>
            </w:pPr>
          </w:p>
        </w:tc>
        <w:tc>
          <w:tcPr>
            <w:tcW w:w="432" w:type="pct"/>
            <w:gridSpan w:val="2"/>
          </w:tcPr>
          <w:p w14:paraId="3DE783A7" w14:textId="77777777" w:rsidR="005E7957" w:rsidRPr="0010789C" w:rsidRDefault="005E7957" w:rsidP="005E7957">
            <w:pPr>
              <w:rPr>
                <w:color w:val="0000FF"/>
              </w:rPr>
            </w:pPr>
          </w:p>
        </w:tc>
        <w:tc>
          <w:tcPr>
            <w:tcW w:w="3461" w:type="pct"/>
            <w:gridSpan w:val="6"/>
          </w:tcPr>
          <w:p w14:paraId="75B26CA4" w14:textId="77777777" w:rsidR="005E7957" w:rsidRPr="0010789C" w:rsidRDefault="005E7957" w:rsidP="005E7957">
            <w:pPr>
              <w:jc w:val="both"/>
              <w:rPr>
                <w:color w:val="0000FF"/>
                <w:lang w:val="fr-FR"/>
              </w:rPr>
            </w:pPr>
            <w:r w:rsidRPr="0010789C">
              <w:rPr>
                <w:rFonts w:ascii="Arial" w:hAnsi="Arial"/>
                <w:color w:val="0000FF"/>
                <w:lang w:val="fr-FR"/>
              </w:rPr>
              <w:t>"B - Y = affections avec indication absolue et avec intervention personnelle;</w:t>
            </w:r>
          </w:p>
        </w:tc>
        <w:tc>
          <w:tcPr>
            <w:tcW w:w="155" w:type="pct"/>
            <w:vAlign w:val="bottom"/>
          </w:tcPr>
          <w:p w14:paraId="58FEBAA6" w14:textId="77777777" w:rsidR="005E7957" w:rsidRPr="0010789C" w:rsidRDefault="005E7957" w:rsidP="005E7957">
            <w:pPr>
              <w:jc w:val="right"/>
              <w:rPr>
                <w:color w:val="0000FF"/>
                <w:lang w:val="fr-FR"/>
              </w:rPr>
            </w:pPr>
          </w:p>
        </w:tc>
      </w:tr>
      <w:tr w:rsidR="00CE02BC" w:rsidRPr="00E57863" w14:paraId="0C03024D" w14:textId="77777777" w:rsidTr="00872E82">
        <w:trPr>
          <w:cantSplit/>
        </w:trPr>
        <w:tc>
          <w:tcPr>
            <w:tcW w:w="218" w:type="pct"/>
          </w:tcPr>
          <w:p w14:paraId="2C972DBC" w14:textId="77777777" w:rsidR="00CE02BC" w:rsidRPr="0010789C" w:rsidRDefault="00CE02BC" w:rsidP="005E7957">
            <w:pPr>
              <w:rPr>
                <w:color w:val="0000FF"/>
                <w:lang w:val="fr-FR"/>
              </w:rPr>
            </w:pPr>
          </w:p>
        </w:tc>
        <w:tc>
          <w:tcPr>
            <w:tcW w:w="294" w:type="pct"/>
          </w:tcPr>
          <w:p w14:paraId="3EC25984" w14:textId="77777777" w:rsidR="00CE02BC" w:rsidRPr="0010789C" w:rsidRDefault="00CE02BC" w:rsidP="005E7957">
            <w:pPr>
              <w:rPr>
                <w:color w:val="0000FF"/>
                <w:lang w:val="fr-FR"/>
              </w:rPr>
            </w:pPr>
          </w:p>
        </w:tc>
        <w:tc>
          <w:tcPr>
            <w:tcW w:w="441" w:type="pct"/>
          </w:tcPr>
          <w:p w14:paraId="40F0FD16" w14:textId="77777777" w:rsidR="00CE02BC" w:rsidRPr="0010789C" w:rsidRDefault="00CE02BC" w:rsidP="005E7957">
            <w:pPr>
              <w:rPr>
                <w:color w:val="0000FF"/>
                <w:lang w:val="fr-FR"/>
              </w:rPr>
            </w:pPr>
          </w:p>
        </w:tc>
        <w:tc>
          <w:tcPr>
            <w:tcW w:w="432" w:type="pct"/>
            <w:gridSpan w:val="2"/>
          </w:tcPr>
          <w:p w14:paraId="782A108D" w14:textId="77777777" w:rsidR="00CE02BC" w:rsidRPr="0010789C" w:rsidRDefault="00CE02BC" w:rsidP="005E7957">
            <w:pPr>
              <w:rPr>
                <w:color w:val="0000FF"/>
                <w:lang w:val="fr-FR"/>
              </w:rPr>
            </w:pPr>
          </w:p>
        </w:tc>
        <w:tc>
          <w:tcPr>
            <w:tcW w:w="3461" w:type="pct"/>
            <w:gridSpan w:val="6"/>
          </w:tcPr>
          <w:p w14:paraId="00C9F015" w14:textId="77777777" w:rsidR="00CE02BC" w:rsidRPr="0010789C" w:rsidRDefault="00CE02BC" w:rsidP="005E7957">
            <w:pPr>
              <w:jc w:val="both"/>
              <w:rPr>
                <w:rFonts w:ascii="Arial" w:hAnsi="Arial"/>
                <w:color w:val="0000FF"/>
                <w:lang w:val="fr-FR"/>
              </w:rPr>
            </w:pPr>
          </w:p>
        </w:tc>
        <w:tc>
          <w:tcPr>
            <w:tcW w:w="155" w:type="pct"/>
            <w:vAlign w:val="bottom"/>
          </w:tcPr>
          <w:p w14:paraId="5E0BF6AC" w14:textId="77777777" w:rsidR="00CE02BC" w:rsidRPr="0010789C" w:rsidRDefault="00CE02BC" w:rsidP="005E7957">
            <w:pPr>
              <w:jc w:val="right"/>
              <w:rPr>
                <w:color w:val="0000FF"/>
                <w:lang w:val="fr-FR"/>
              </w:rPr>
            </w:pPr>
          </w:p>
        </w:tc>
      </w:tr>
      <w:tr w:rsidR="005E7957" w:rsidRPr="00E57863" w14:paraId="10ACF492" w14:textId="77777777" w:rsidTr="00872E82">
        <w:trPr>
          <w:cantSplit/>
        </w:trPr>
        <w:tc>
          <w:tcPr>
            <w:tcW w:w="218" w:type="pct"/>
          </w:tcPr>
          <w:p w14:paraId="51C110EF" w14:textId="77777777" w:rsidR="005E7957" w:rsidRPr="0010789C" w:rsidRDefault="005E7957" w:rsidP="005E7957">
            <w:pPr>
              <w:rPr>
                <w:color w:val="0000FF"/>
                <w:lang w:val="fr-FR"/>
              </w:rPr>
            </w:pPr>
          </w:p>
        </w:tc>
        <w:tc>
          <w:tcPr>
            <w:tcW w:w="294" w:type="pct"/>
          </w:tcPr>
          <w:p w14:paraId="76B391F7" w14:textId="77777777" w:rsidR="005E7957" w:rsidRPr="0010789C" w:rsidRDefault="005E7957" w:rsidP="005E7957">
            <w:pPr>
              <w:rPr>
                <w:color w:val="0000FF"/>
                <w:lang w:val="fr-FR"/>
              </w:rPr>
            </w:pPr>
          </w:p>
        </w:tc>
        <w:tc>
          <w:tcPr>
            <w:tcW w:w="441" w:type="pct"/>
          </w:tcPr>
          <w:p w14:paraId="61F39535" w14:textId="77777777" w:rsidR="005E7957" w:rsidRPr="0010789C" w:rsidRDefault="005E7957" w:rsidP="005E7957">
            <w:pPr>
              <w:rPr>
                <w:color w:val="0000FF"/>
                <w:lang w:val="fr-FR"/>
              </w:rPr>
            </w:pPr>
          </w:p>
        </w:tc>
        <w:tc>
          <w:tcPr>
            <w:tcW w:w="432" w:type="pct"/>
            <w:gridSpan w:val="2"/>
          </w:tcPr>
          <w:p w14:paraId="58B0026C" w14:textId="77777777" w:rsidR="005E7957" w:rsidRPr="0010789C" w:rsidRDefault="005E7957" w:rsidP="005E7957">
            <w:pPr>
              <w:rPr>
                <w:color w:val="0000FF"/>
                <w:lang w:val="fr-FR"/>
              </w:rPr>
            </w:pPr>
          </w:p>
        </w:tc>
        <w:tc>
          <w:tcPr>
            <w:tcW w:w="3461" w:type="pct"/>
            <w:gridSpan w:val="6"/>
          </w:tcPr>
          <w:p w14:paraId="7359BFD9" w14:textId="77777777" w:rsidR="005E7957" w:rsidRPr="0010789C" w:rsidRDefault="005E7957" w:rsidP="005E7957">
            <w:pPr>
              <w:jc w:val="both"/>
              <w:rPr>
                <w:color w:val="0000FF"/>
                <w:lang w:val="fr-FR"/>
              </w:rPr>
            </w:pPr>
            <w:r w:rsidRPr="0010789C">
              <w:rPr>
                <w:rFonts w:ascii="Arial" w:hAnsi="Arial"/>
                <w:color w:val="0000FF"/>
                <w:lang w:val="fr-FR"/>
              </w:rPr>
              <w:t>C - Z = affections avec indication relative et avec intervention personnelle plus élevée;</w:t>
            </w:r>
          </w:p>
        </w:tc>
        <w:tc>
          <w:tcPr>
            <w:tcW w:w="155" w:type="pct"/>
            <w:vAlign w:val="bottom"/>
          </w:tcPr>
          <w:p w14:paraId="5521E722" w14:textId="77777777" w:rsidR="005E7957" w:rsidRPr="0010789C" w:rsidRDefault="005E7957" w:rsidP="005E7957">
            <w:pPr>
              <w:jc w:val="right"/>
              <w:rPr>
                <w:color w:val="0000FF"/>
                <w:lang w:val="fr-FR"/>
              </w:rPr>
            </w:pPr>
          </w:p>
        </w:tc>
      </w:tr>
      <w:tr w:rsidR="005E7957" w:rsidRPr="00E57863" w14:paraId="7CFB316E" w14:textId="77777777" w:rsidTr="00872E82">
        <w:trPr>
          <w:cantSplit/>
        </w:trPr>
        <w:tc>
          <w:tcPr>
            <w:tcW w:w="218" w:type="pct"/>
          </w:tcPr>
          <w:p w14:paraId="562F4A1F" w14:textId="77777777" w:rsidR="005E7957" w:rsidRPr="0010789C" w:rsidRDefault="005E7957" w:rsidP="005E7957">
            <w:pPr>
              <w:rPr>
                <w:color w:val="0000FF"/>
                <w:lang w:val="fr-FR"/>
              </w:rPr>
            </w:pPr>
          </w:p>
        </w:tc>
        <w:tc>
          <w:tcPr>
            <w:tcW w:w="294" w:type="pct"/>
          </w:tcPr>
          <w:p w14:paraId="6F3B733B" w14:textId="77777777" w:rsidR="005E7957" w:rsidRPr="0010789C" w:rsidRDefault="005E7957" w:rsidP="005E7957">
            <w:pPr>
              <w:rPr>
                <w:color w:val="0000FF"/>
                <w:lang w:val="fr-FR"/>
              </w:rPr>
            </w:pPr>
          </w:p>
        </w:tc>
        <w:tc>
          <w:tcPr>
            <w:tcW w:w="441" w:type="pct"/>
          </w:tcPr>
          <w:p w14:paraId="56C094D2" w14:textId="77777777" w:rsidR="005E7957" w:rsidRPr="0010789C" w:rsidRDefault="005E7957" w:rsidP="005E7957">
            <w:pPr>
              <w:rPr>
                <w:color w:val="0000FF"/>
                <w:lang w:val="fr-FR"/>
              </w:rPr>
            </w:pPr>
          </w:p>
        </w:tc>
        <w:tc>
          <w:tcPr>
            <w:tcW w:w="432" w:type="pct"/>
            <w:gridSpan w:val="2"/>
          </w:tcPr>
          <w:p w14:paraId="351A15D4" w14:textId="77777777" w:rsidR="005E7957" w:rsidRPr="0010789C" w:rsidRDefault="005E7957" w:rsidP="005E7957">
            <w:pPr>
              <w:rPr>
                <w:color w:val="0000FF"/>
                <w:lang w:val="fr-FR"/>
              </w:rPr>
            </w:pPr>
          </w:p>
        </w:tc>
        <w:tc>
          <w:tcPr>
            <w:tcW w:w="3461" w:type="pct"/>
            <w:gridSpan w:val="6"/>
          </w:tcPr>
          <w:p w14:paraId="44C4422D" w14:textId="77777777" w:rsidR="005E7957" w:rsidRPr="0010789C" w:rsidRDefault="005E7957" w:rsidP="005E7957">
            <w:pPr>
              <w:jc w:val="both"/>
              <w:rPr>
                <w:rFonts w:ascii="Arial" w:hAnsi="Arial"/>
                <w:color w:val="0000FF"/>
                <w:lang w:val="fr-FR"/>
              </w:rPr>
            </w:pPr>
          </w:p>
        </w:tc>
        <w:tc>
          <w:tcPr>
            <w:tcW w:w="155" w:type="pct"/>
            <w:vAlign w:val="bottom"/>
          </w:tcPr>
          <w:p w14:paraId="382BA239" w14:textId="77777777" w:rsidR="005E7957" w:rsidRPr="0010789C" w:rsidRDefault="005E7957" w:rsidP="005E7957">
            <w:pPr>
              <w:jc w:val="right"/>
              <w:rPr>
                <w:color w:val="0000FF"/>
                <w:lang w:val="fr-FR"/>
              </w:rPr>
            </w:pPr>
          </w:p>
        </w:tc>
      </w:tr>
      <w:tr w:rsidR="005E7957" w:rsidRPr="00E57863" w14:paraId="42679A8D" w14:textId="77777777" w:rsidTr="00872E82">
        <w:trPr>
          <w:cantSplit/>
        </w:trPr>
        <w:tc>
          <w:tcPr>
            <w:tcW w:w="218" w:type="pct"/>
          </w:tcPr>
          <w:p w14:paraId="4BA4492A" w14:textId="77777777" w:rsidR="005E7957" w:rsidRPr="0010789C" w:rsidRDefault="005E7957" w:rsidP="005E7957">
            <w:pPr>
              <w:rPr>
                <w:color w:val="0000FF"/>
                <w:lang w:val="fr-FR"/>
              </w:rPr>
            </w:pPr>
          </w:p>
        </w:tc>
        <w:tc>
          <w:tcPr>
            <w:tcW w:w="294" w:type="pct"/>
          </w:tcPr>
          <w:p w14:paraId="7897A200" w14:textId="77777777" w:rsidR="005E7957" w:rsidRPr="0010789C" w:rsidRDefault="005E7957" w:rsidP="005E7957">
            <w:pPr>
              <w:rPr>
                <w:color w:val="0000FF"/>
                <w:lang w:val="fr-FR"/>
              </w:rPr>
            </w:pPr>
          </w:p>
        </w:tc>
        <w:tc>
          <w:tcPr>
            <w:tcW w:w="441" w:type="pct"/>
          </w:tcPr>
          <w:p w14:paraId="6C2EE0B8" w14:textId="77777777" w:rsidR="005E7957" w:rsidRPr="0010789C" w:rsidRDefault="005E7957" w:rsidP="005E7957">
            <w:pPr>
              <w:rPr>
                <w:color w:val="0000FF"/>
                <w:lang w:val="fr-FR"/>
              </w:rPr>
            </w:pPr>
          </w:p>
        </w:tc>
        <w:tc>
          <w:tcPr>
            <w:tcW w:w="432" w:type="pct"/>
            <w:gridSpan w:val="2"/>
          </w:tcPr>
          <w:p w14:paraId="5D6FE376" w14:textId="77777777" w:rsidR="005E7957" w:rsidRPr="0010789C" w:rsidRDefault="005E7957" w:rsidP="005E7957">
            <w:pPr>
              <w:rPr>
                <w:color w:val="0000FF"/>
                <w:lang w:val="fr-FR"/>
              </w:rPr>
            </w:pPr>
          </w:p>
        </w:tc>
        <w:tc>
          <w:tcPr>
            <w:tcW w:w="3461" w:type="pct"/>
            <w:gridSpan w:val="6"/>
          </w:tcPr>
          <w:p w14:paraId="28760002" w14:textId="77777777" w:rsidR="005E7957" w:rsidRPr="0010789C" w:rsidRDefault="005E7957" w:rsidP="005E7957">
            <w:pPr>
              <w:jc w:val="both"/>
              <w:rPr>
                <w:color w:val="0000FF"/>
                <w:lang w:val="fr-FR"/>
              </w:rPr>
            </w:pPr>
            <w:r w:rsidRPr="0010789C">
              <w:rPr>
                <w:rFonts w:ascii="Arial" w:hAnsi="Arial"/>
                <w:color w:val="0000FF"/>
                <w:lang w:val="fr-FR"/>
              </w:rPr>
              <w:t>D - W = affections secondaires avec intervention personnelle spécifique;</w:t>
            </w:r>
          </w:p>
        </w:tc>
        <w:tc>
          <w:tcPr>
            <w:tcW w:w="155" w:type="pct"/>
            <w:vAlign w:val="bottom"/>
          </w:tcPr>
          <w:p w14:paraId="51EB13E8" w14:textId="77777777" w:rsidR="005E7957" w:rsidRPr="0010789C" w:rsidRDefault="005E7957" w:rsidP="005E7957">
            <w:pPr>
              <w:jc w:val="right"/>
              <w:rPr>
                <w:color w:val="0000FF"/>
                <w:lang w:val="fr-FR"/>
              </w:rPr>
            </w:pPr>
          </w:p>
        </w:tc>
      </w:tr>
      <w:tr w:rsidR="005E7957" w:rsidRPr="00E57863" w14:paraId="2085E576" w14:textId="77777777" w:rsidTr="00872E82">
        <w:trPr>
          <w:cantSplit/>
        </w:trPr>
        <w:tc>
          <w:tcPr>
            <w:tcW w:w="218" w:type="pct"/>
          </w:tcPr>
          <w:p w14:paraId="1BA0E2F3" w14:textId="77777777" w:rsidR="005E7957" w:rsidRPr="0010789C" w:rsidRDefault="005E7957" w:rsidP="005E7957">
            <w:pPr>
              <w:rPr>
                <w:color w:val="0000FF"/>
                <w:lang w:val="fr-FR"/>
              </w:rPr>
            </w:pPr>
          </w:p>
        </w:tc>
        <w:tc>
          <w:tcPr>
            <w:tcW w:w="294" w:type="pct"/>
          </w:tcPr>
          <w:p w14:paraId="062F41F2" w14:textId="77777777" w:rsidR="005E7957" w:rsidRPr="0010789C" w:rsidRDefault="005E7957" w:rsidP="005E7957">
            <w:pPr>
              <w:rPr>
                <w:color w:val="0000FF"/>
                <w:lang w:val="fr-FR"/>
              </w:rPr>
            </w:pPr>
          </w:p>
        </w:tc>
        <w:tc>
          <w:tcPr>
            <w:tcW w:w="441" w:type="pct"/>
          </w:tcPr>
          <w:p w14:paraId="5E01A732" w14:textId="77777777" w:rsidR="005E7957" w:rsidRPr="0010789C" w:rsidRDefault="005E7957" w:rsidP="005E7957">
            <w:pPr>
              <w:rPr>
                <w:color w:val="0000FF"/>
                <w:lang w:val="fr-FR"/>
              </w:rPr>
            </w:pPr>
          </w:p>
        </w:tc>
        <w:tc>
          <w:tcPr>
            <w:tcW w:w="432" w:type="pct"/>
            <w:gridSpan w:val="2"/>
          </w:tcPr>
          <w:p w14:paraId="0078118B" w14:textId="77777777" w:rsidR="005E7957" w:rsidRPr="0010789C" w:rsidRDefault="005E7957" w:rsidP="005E7957">
            <w:pPr>
              <w:rPr>
                <w:color w:val="0000FF"/>
                <w:lang w:val="fr-FR"/>
              </w:rPr>
            </w:pPr>
          </w:p>
        </w:tc>
        <w:tc>
          <w:tcPr>
            <w:tcW w:w="3461" w:type="pct"/>
            <w:gridSpan w:val="6"/>
          </w:tcPr>
          <w:p w14:paraId="1945B5F3" w14:textId="77777777" w:rsidR="005E7957" w:rsidRPr="0010789C" w:rsidRDefault="005E7957" w:rsidP="005E7957">
            <w:pPr>
              <w:jc w:val="both"/>
              <w:rPr>
                <w:rFonts w:ascii="Arial" w:hAnsi="Arial"/>
                <w:color w:val="0000FF"/>
                <w:lang w:val="fr-FR"/>
              </w:rPr>
            </w:pPr>
          </w:p>
        </w:tc>
        <w:tc>
          <w:tcPr>
            <w:tcW w:w="155" w:type="pct"/>
            <w:vAlign w:val="bottom"/>
          </w:tcPr>
          <w:p w14:paraId="2261E473" w14:textId="77777777" w:rsidR="005E7957" w:rsidRPr="0010789C" w:rsidRDefault="005E7957" w:rsidP="005E7957">
            <w:pPr>
              <w:jc w:val="right"/>
              <w:rPr>
                <w:color w:val="0000FF"/>
                <w:lang w:val="fr-FR"/>
              </w:rPr>
            </w:pPr>
          </w:p>
        </w:tc>
      </w:tr>
      <w:tr w:rsidR="005E7957" w:rsidRPr="00E57863" w14:paraId="6BCDB073" w14:textId="77777777" w:rsidTr="00872E82">
        <w:trPr>
          <w:cantSplit/>
        </w:trPr>
        <w:tc>
          <w:tcPr>
            <w:tcW w:w="218" w:type="pct"/>
          </w:tcPr>
          <w:p w14:paraId="4BC09B3F" w14:textId="77777777" w:rsidR="005E7957" w:rsidRPr="0010789C" w:rsidRDefault="005E7957" w:rsidP="005E7957">
            <w:pPr>
              <w:rPr>
                <w:color w:val="0000FF"/>
                <w:lang w:val="fr-FR"/>
              </w:rPr>
            </w:pPr>
          </w:p>
        </w:tc>
        <w:tc>
          <w:tcPr>
            <w:tcW w:w="294" w:type="pct"/>
          </w:tcPr>
          <w:p w14:paraId="3710AAFF" w14:textId="77777777" w:rsidR="005E7957" w:rsidRPr="0010789C" w:rsidRDefault="005E7957" w:rsidP="005E7957">
            <w:pPr>
              <w:rPr>
                <w:color w:val="0000FF"/>
                <w:lang w:val="fr-FR"/>
              </w:rPr>
            </w:pPr>
          </w:p>
        </w:tc>
        <w:tc>
          <w:tcPr>
            <w:tcW w:w="441" w:type="pct"/>
          </w:tcPr>
          <w:p w14:paraId="157CD866" w14:textId="77777777" w:rsidR="005E7957" w:rsidRPr="0010789C" w:rsidRDefault="005E7957" w:rsidP="005E7957">
            <w:pPr>
              <w:rPr>
                <w:color w:val="0000FF"/>
                <w:lang w:val="fr-FR"/>
              </w:rPr>
            </w:pPr>
          </w:p>
        </w:tc>
        <w:tc>
          <w:tcPr>
            <w:tcW w:w="432" w:type="pct"/>
            <w:gridSpan w:val="2"/>
          </w:tcPr>
          <w:p w14:paraId="718679C6" w14:textId="77777777" w:rsidR="005E7957" w:rsidRPr="0010789C" w:rsidRDefault="005E7957" w:rsidP="005E7957">
            <w:pPr>
              <w:rPr>
                <w:color w:val="0000FF"/>
                <w:lang w:val="fr-FR"/>
              </w:rPr>
            </w:pPr>
          </w:p>
        </w:tc>
        <w:tc>
          <w:tcPr>
            <w:tcW w:w="3461" w:type="pct"/>
            <w:gridSpan w:val="6"/>
          </w:tcPr>
          <w:p w14:paraId="4EFA8E06" w14:textId="77777777" w:rsidR="005E7957" w:rsidRPr="0010789C" w:rsidRDefault="005E7957" w:rsidP="005E7957">
            <w:pPr>
              <w:jc w:val="both"/>
              <w:rPr>
                <w:color w:val="0000FF"/>
                <w:lang w:val="fr-FR"/>
              </w:rPr>
            </w:pPr>
            <w:r w:rsidRPr="0010789C">
              <w:rPr>
                <w:rFonts w:ascii="Arial" w:hAnsi="Arial"/>
                <w:color w:val="0000FF"/>
                <w:lang w:val="fr-FR"/>
              </w:rPr>
              <w:t>R = démontré par une radiographie;</w:t>
            </w:r>
          </w:p>
        </w:tc>
        <w:tc>
          <w:tcPr>
            <w:tcW w:w="155" w:type="pct"/>
            <w:vAlign w:val="bottom"/>
          </w:tcPr>
          <w:p w14:paraId="7D276800" w14:textId="77777777" w:rsidR="005E7957" w:rsidRPr="0010789C" w:rsidRDefault="005E7957" w:rsidP="005E7957">
            <w:pPr>
              <w:jc w:val="right"/>
              <w:rPr>
                <w:color w:val="0000FF"/>
                <w:lang w:val="fr-FR"/>
              </w:rPr>
            </w:pPr>
          </w:p>
        </w:tc>
      </w:tr>
      <w:tr w:rsidR="005E7957" w:rsidRPr="00E57863" w14:paraId="5B06B227" w14:textId="77777777" w:rsidTr="00872E82">
        <w:trPr>
          <w:cantSplit/>
        </w:trPr>
        <w:tc>
          <w:tcPr>
            <w:tcW w:w="218" w:type="pct"/>
          </w:tcPr>
          <w:p w14:paraId="4CF70DB5" w14:textId="77777777" w:rsidR="005E7957" w:rsidRPr="0010789C" w:rsidRDefault="005E7957" w:rsidP="005E7957">
            <w:pPr>
              <w:rPr>
                <w:color w:val="0000FF"/>
                <w:lang w:val="fr-FR"/>
              </w:rPr>
            </w:pPr>
          </w:p>
        </w:tc>
        <w:tc>
          <w:tcPr>
            <w:tcW w:w="294" w:type="pct"/>
          </w:tcPr>
          <w:p w14:paraId="3CD5C22E" w14:textId="77777777" w:rsidR="005E7957" w:rsidRPr="0010789C" w:rsidRDefault="005E7957" w:rsidP="005E7957">
            <w:pPr>
              <w:rPr>
                <w:color w:val="0000FF"/>
                <w:lang w:val="fr-FR"/>
              </w:rPr>
            </w:pPr>
          </w:p>
        </w:tc>
        <w:tc>
          <w:tcPr>
            <w:tcW w:w="441" w:type="pct"/>
          </w:tcPr>
          <w:p w14:paraId="6F8727FD" w14:textId="77777777" w:rsidR="005E7957" w:rsidRPr="0010789C" w:rsidRDefault="005E7957" w:rsidP="005E7957">
            <w:pPr>
              <w:rPr>
                <w:color w:val="0000FF"/>
                <w:lang w:val="fr-FR"/>
              </w:rPr>
            </w:pPr>
          </w:p>
        </w:tc>
        <w:tc>
          <w:tcPr>
            <w:tcW w:w="432" w:type="pct"/>
            <w:gridSpan w:val="2"/>
          </w:tcPr>
          <w:p w14:paraId="2F16077A" w14:textId="77777777" w:rsidR="005E7957" w:rsidRPr="0010789C" w:rsidRDefault="005E7957" w:rsidP="005E7957">
            <w:pPr>
              <w:rPr>
                <w:color w:val="0000FF"/>
                <w:lang w:val="fr-FR"/>
              </w:rPr>
            </w:pPr>
          </w:p>
        </w:tc>
        <w:tc>
          <w:tcPr>
            <w:tcW w:w="3461" w:type="pct"/>
            <w:gridSpan w:val="6"/>
          </w:tcPr>
          <w:p w14:paraId="7B29A2D1" w14:textId="77777777" w:rsidR="005E7957" w:rsidRPr="0010789C" w:rsidRDefault="005E7957" w:rsidP="005E7957">
            <w:pPr>
              <w:jc w:val="both"/>
              <w:rPr>
                <w:rFonts w:ascii="Arial" w:hAnsi="Arial"/>
                <w:color w:val="0000FF"/>
                <w:lang w:val="fr-FR"/>
              </w:rPr>
            </w:pPr>
          </w:p>
        </w:tc>
        <w:tc>
          <w:tcPr>
            <w:tcW w:w="155" w:type="pct"/>
            <w:vAlign w:val="bottom"/>
          </w:tcPr>
          <w:p w14:paraId="0758216B" w14:textId="77777777" w:rsidR="005E7957" w:rsidRPr="0010789C" w:rsidRDefault="005E7957" w:rsidP="005E7957">
            <w:pPr>
              <w:jc w:val="right"/>
              <w:rPr>
                <w:color w:val="0000FF"/>
                <w:lang w:val="fr-FR"/>
              </w:rPr>
            </w:pPr>
          </w:p>
        </w:tc>
      </w:tr>
      <w:tr w:rsidR="005E7957" w:rsidRPr="00E57863" w14:paraId="2C4F002A" w14:textId="77777777" w:rsidTr="00872E82">
        <w:trPr>
          <w:cantSplit/>
        </w:trPr>
        <w:tc>
          <w:tcPr>
            <w:tcW w:w="218" w:type="pct"/>
          </w:tcPr>
          <w:p w14:paraId="2AED696C" w14:textId="77777777" w:rsidR="005E7957" w:rsidRPr="0010789C" w:rsidRDefault="005E7957" w:rsidP="005E7957">
            <w:pPr>
              <w:rPr>
                <w:color w:val="0000FF"/>
                <w:lang w:val="fr-FR"/>
              </w:rPr>
            </w:pPr>
          </w:p>
        </w:tc>
        <w:tc>
          <w:tcPr>
            <w:tcW w:w="294" w:type="pct"/>
          </w:tcPr>
          <w:p w14:paraId="70F2133F" w14:textId="77777777" w:rsidR="005E7957" w:rsidRPr="0010789C" w:rsidRDefault="005E7957" w:rsidP="005E7957">
            <w:pPr>
              <w:rPr>
                <w:color w:val="0000FF"/>
                <w:lang w:val="fr-FR"/>
              </w:rPr>
            </w:pPr>
          </w:p>
        </w:tc>
        <w:tc>
          <w:tcPr>
            <w:tcW w:w="441" w:type="pct"/>
          </w:tcPr>
          <w:p w14:paraId="11D94EE0" w14:textId="77777777" w:rsidR="005E7957" w:rsidRPr="0010789C" w:rsidRDefault="005E7957" w:rsidP="005E7957">
            <w:pPr>
              <w:rPr>
                <w:color w:val="0000FF"/>
                <w:lang w:val="fr-FR"/>
              </w:rPr>
            </w:pPr>
          </w:p>
        </w:tc>
        <w:tc>
          <w:tcPr>
            <w:tcW w:w="432" w:type="pct"/>
            <w:gridSpan w:val="2"/>
          </w:tcPr>
          <w:p w14:paraId="58B3ABEF" w14:textId="77777777" w:rsidR="005E7957" w:rsidRPr="0010789C" w:rsidRDefault="005E7957" w:rsidP="005E7957">
            <w:pPr>
              <w:rPr>
                <w:color w:val="0000FF"/>
                <w:lang w:val="fr-FR"/>
              </w:rPr>
            </w:pPr>
          </w:p>
        </w:tc>
        <w:tc>
          <w:tcPr>
            <w:tcW w:w="3461" w:type="pct"/>
            <w:gridSpan w:val="6"/>
          </w:tcPr>
          <w:p w14:paraId="7FD7D161" w14:textId="77777777" w:rsidR="005E7957" w:rsidRPr="0010789C" w:rsidRDefault="005E7957" w:rsidP="005E7957">
            <w:pPr>
              <w:jc w:val="both"/>
              <w:rPr>
                <w:color w:val="0000FF"/>
                <w:lang w:val="fr-FR"/>
              </w:rPr>
            </w:pPr>
            <w:r w:rsidRPr="0010789C">
              <w:rPr>
                <w:rFonts w:ascii="Arial" w:hAnsi="Arial"/>
                <w:color w:val="0000FF"/>
                <w:lang w:val="fr-FR"/>
              </w:rPr>
              <w:t>O = intervention unique de l'assurance.</w:t>
            </w:r>
          </w:p>
        </w:tc>
        <w:tc>
          <w:tcPr>
            <w:tcW w:w="155" w:type="pct"/>
            <w:vAlign w:val="bottom"/>
          </w:tcPr>
          <w:p w14:paraId="1588631D" w14:textId="77777777" w:rsidR="005E7957" w:rsidRPr="0010789C" w:rsidRDefault="005E7957" w:rsidP="005E7957">
            <w:pPr>
              <w:jc w:val="right"/>
              <w:rPr>
                <w:color w:val="0000FF"/>
                <w:lang w:val="fr-FR"/>
              </w:rPr>
            </w:pPr>
          </w:p>
        </w:tc>
      </w:tr>
      <w:tr w:rsidR="005E7957" w:rsidRPr="00E57863" w14:paraId="3D2685F2" w14:textId="77777777" w:rsidTr="00872E82">
        <w:trPr>
          <w:cantSplit/>
        </w:trPr>
        <w:tc>
          <w:tcPr>
            <w:tcW w:w="218" w:type="pct"/>
          </w:tcPr>
          <w:p w14:paraId="6DC620AC" w14:textId="77777777" w:rsidR="005E7957" w:rsidRPr="0010789C" w:rsidRDefault="005E7957" w:rsidP="005E7957">
            <w:pPr>
              <w:rPr>
                <w:color w:val="0000FF"/>
                <w:lang w:val="fr-FR"/>
              </w:rPr>
            </w:pPr>
          </w:p>
        </w:tc>
        <w:tc>
          <w:tcPr>
            <w:tcW w:w="294" w:type="pct"/>
          </w:tcPr>
          <w:p w14:paraId="64E06962" w14:textId="77777777" w:rsidR="005E7957" w:rsidRPr="0010789C" w:rsidRDefault="005E7957" w:rsidP="005E7957">
            <w:pPr>
              <w:rPr>
                <w:color w:val="0000FF"/>
                <w:lang w:val="fr-FR"/>
              </w:rPr>
            </w:pPr>
          </w:p>
        </w:tc>
        <w:tc>
          <w:tcPr>
            <w:tcW w:w="441" w:type="pct"/>
          </w:tcPr>
          <w:p w14:paraId="1037BB08" w14:textId="77777777" w:rsidR="005E7957" w:rsidRPr="0010789C" w:rsidRDefault="005E7957" w:rsidP="005E7957">
            <w:pPr>
              <w:rPr>
                <w:color w:val="0000FF"/>
                <w:lang w:val="fr-FR"/>
              </w:rPr>
            </w:pPr>
          </w:p>
        </w:tc>
        <w:tc>
          <w:tcPr>
            <w:tcW w:w="432" w:type="pct"/>
            <w:gridSpan w:val="2"/>
          </w:tcPr>
          <w:p w14:paraId="450EE0FF" w14:textId="77777777" w:rsidR="005E7957" w:rsidRPr="0010789C" w:rsidRDefault="005E7957" w:rsidP="005E7957">
            <w:pPr>
              <w:rPr>
                <w:color w:val="0000FF"/>
                <w:lang w:val="fr-FR"/>
              </w:rPr>
            </w:pPr>
          </w:p>
        </w:tc>
        <w:tc>
          <w:tcPr>
            <w:tcW w:w="3461" w:type="pct"/>
            <w:gridSpan w:val="6"/>
          </w:tcPr>
          <w:p w14:paraId="66DA6E3A" w14:textId="77777777" w:rsidR="005E7957" w:rsidRPr="0010789C" w:rsidRDefault="005E7957" w:rsidP="005E7957">
            <w:pPr>
              <w:jc w:val="both"/>
              <w:rPr>
                <w:rFonts w:ascii="Arial" w:hAnsi="Arial"/>
                <w:color w:val="0000FF"/>
                <w:lang w:val="fr-FR"/>
              </w:rPr>
            </w:pPr>
          </w:p>
        </w:tc>
        <w:tc>
          <w:tcPr>
            <w:tcW w:w="155" w:type="pct"/>
            <w:vAlign w:val="bottom"/>
          </w:tcPr>
          <w:p w14:paraId="64C38DDF" w14:textId="77777777" w:rsidR="005E7957" w:rsidRPr="0010789C" w:rsidRDefault="005E7957" w:rsidP="005E7957">
            <w:pPr>
              <w:jc w:val="right"/>
              <w:rPr>
                <w:color w:val="0000FF"/>
                <w:lang w:val="fr-FR"/>
              </w:rPr>
            </w:pPr>
          </w:p>
        </w:tc>
      </w:tr>
      <w:tr w:rsidR="005E7957" w:rsidRPr="00E57863" w14:paraId="2ED503BF" w14:textId="77777777" w:rsidTr="00872E82">
        <w:trPr>
          <w:cantSplit/>
        </w:trPr>
        <w:tc>
          <w:tcPr>
            <w:tcW w:w="218" w:type="pct"/>
          </w:tcPr>
          <w:p w14:paraId="09ED57E7" w14:textId="77777777" w:rsidR="005E7957" w:rsidRPr="0010789C" w:rsidRDefault="005E7957" w:rsidP="005E7957">
            <w:pPr>
              <w:rPr>
                <w:color w:val="0000FF"/>
                <w:lang w:val="fr-FR"/>
              </w:rPr>
            </w:pPr>
          </w:p>
        </w:tc>
        <w:tc>
          <w:tcPr>
            <w:tcW w:w="294" w:type="pct"/>
          </w:tcPr>
          <w:p w14:paraId="7151FB3A" w14:textId="77777777" w:rsidR="005E7957" w:rsidRPr="0010789C" w:rsidRDefault="005E7957" w:rsidP="005E7957">
            <w:pPr>
              <w:rPr>
                <w:color w:val="0000FF"/>
                <w:lang w:val="fr-FR"/>
              </w:rPr>
            </w:pPr>
          </w:p>
        </w:tc>
        <w:tc>
          <w:tcPr>
            <w:tcW w:w="441" w:type="pct"/>
          </w:tcPr>
          <w:p w14:paraId="711FD6C1" w14:textId="77777777" w:rsidR="005E7957" w:rsidRPr="0010789C" w:rsidRDefault="005E7957" w:rsidP="005E7957">
            <w:pPr>
              <w:rPr>
                <w:color w:val="0000FF"/>
                <w:lang w:val="fr-FR"/>
              </w:rPr>
            </w:pPr>
          </w:p>
        </w:tc>
        <w:tc>
          <w:tcPr>
            <w:tcW w:w="432" w:type="pct"/>
            <w:gridSpan w:val="2"/>
          </w:tcPr>
          <w:p w14:paraId="6D7E9F86" w14:textId="77777777" w:rsidR="005E7957" w:rsidRPr="0010789C" w:rsidRDefault="005E7957" w:rsidP="005E7957">
            <w:pPr>
              <w:rPr>
                <w:color w:val="0000FF"/>
                <w:lang w:val="fr-FR"/>
              </w:rPr>
            </w:pPr>
          </w:p>
        </w:tc>
        <w:tc>
          <w:tcPr>
            <w:tcW w:w="3461" w:type="pct"/>
            <w:gridSpan w:val="6"/>
          </w:tcPr>
          <w:p w14:paraId="2DBAC9CC" w14:textId="77777777" w:rsidR="005E7957" w:rsidRPr="0010789C" w:rsidRDefault="005E7957" w:rsidP="005E7957">
            <w:pPr>
              <w:jc w:val="both"/>
              <w:rPr>
                <w:color w:val="0000FF"/>
                <w:lang w:val="fr-FR"/>
              </w:rPr>
            </w:pPr>
            <w:r w:rsidRPr="0010789C">
              <w:rPr>
                <w:rFonts w:ascii="Arial" w:hAnsi="Arial"/>
                <w:color w:val="0000FF"/>
                <w:lang w:val="fr-FR"/>
              </w:rPr>
              <w:t>L'intervention personnelle du patient correspondant aux lettres W, Y et Z, est réglée par un arrêté royal distinct.</w:t>
            </w:r>
          </w:p>
        </w:tc>
        <w:tc>
          <w:tcPr>
            <w:tcW w:w="155" w:type="pct"/>
            <w:vAlign w:val="bottom"/>
          </w:tcPr>
          <w:p w14:paraId="71DC6329" w14:textId="77777777" w:rsidR="005E7957" w:rsidRPr="0010789C" w:rsidRDefault="005E7957" w:rsidP="005E7957">
            <w:pPr>
              <w:jc w:val="right"/>
              <w:rPr>
                <w:color w:val="0000FF"/>
                <w:lang w:val="fr-FR"/>
              </w:rPr>
            </w:pPr>
          </w:p>
        </w:tc>
      </w:tr>
      <w:tr w:rsidR="005E7957" w:rsidRPr="00E57863" w14:paraId="2DDA2AC2" w14:textId="77777777" w:rsidTr="00872E82">
        <w:trPr>
          <w:cantSplit/>
        </w:trPr>
        <w:tc>
          <w:tcPr>
            <w:tcW w:w="218" w:type="pct"/>
          </w:tcPr>
          <w:p w14:paraId="3CFD86EF" w14:textId="77777777" w:rsidR="005E7957" w:rsidRPr="0010789C" w:rsidRDefault="005E7957" w:rsidP="005E7957">
            <w:pPr>
              <w:rPr>
                <w:color w:val="0000FF"/>
                <w:lang w:val="fr-FR"/>
              </w:rPr>
            </w:pPr>
          </w:p>
        </w:tc>
        <w:tc>
          <w:tcPr>
            <w:tcW w:w="294" w:type="pct"/>
          </w:tcPr>
          <w:p w14:paraId="652E62C7" w14:textId="77777777" w:rsidR="005E7957" w:rsidRPr="0010789C" w:rsidRDefault="005E7957" w:rsidP="005E7957">
            <w:pPr>
              <w:rPr>
                <w:color w:val="0000FF"/>
                <w:lang w:val="fr-FR"/>
              </w:rPr>
            </w:pPr>
          </w:p>
        </w:tc>
        <w:tc>
          <w:tcPr>
            <w:tcW w:w="441" w:type="pct"/>
          </w:tcPr>
          <w:p w14:paraId="3F9051F9" w14:textId="77777777" w:rsidR="005E7957" w:rsidRPr="0010789C" w:rsidRDefault="005E7957" w:rsidP="005E7957">
            <w:pPr>
              <w:rPr>
                <w:color w:val="0000FF"/>
                <w:lang w:val="fr-FR"/>
              </w:rPr>
            </w:pPr>
          </w:p>
        </w:tc>
        <w:tc>
          <w:tcPr>
            <w:tcW w:w="432" w:type="pct"/>
            <w:gridSpan w:val="2"/>
          </w:tcPr>
          <w:p w14:paraId="1EA58398" w14:textId="77777777" w:rsidR="005E7957" w:rsidRPr="0010789C" w:rsidRDefault="005E7957" w:rsidP="005E7957">
            <w:pPr>
              <w:rPr>
                <w:color w:val="0000FF"/>
                <w:lang w:val="fr-FR"/>
              </w:rPr>
            </w:pPr>
          </w:p>
        </w:tc>
        <w:tc>
          <w:tcPr>
            <w:tcW w:w="3461" w:type="pct"/>
            <w:gridSpan w:val="6"/>
          </w:tcPr>
          <w:p w14:paraId="4EB6124B" w14:textId="77777777" w:rsidR="005E7957" w:rsidRPr="0010789C" w:rsidRDefault="005E7957" w:rsidP="005E7957">
            <w:pPr>
              <w:jc w:val="both"/>
              <w:rPr>
                <w:rFonts w:ascii="Arial" w:hAnsi="Arial"/>
                <w:color w:val="0000FF"/>
                <w:lang w:val="fr-FR"/>
              </w:rPr>
            </w:pPr>
          </w:p>
        </w:tc>
        <w:tc>
          <w:tcPr>
            <w:tcW w:w="155" w:type="pct"/>
            <w:vAlign w:val="bottom"/>
          </w:tcPr>
          <w:p w14:paraId="39E8AA4D" w14:textId="77777777" w:rsidR="005E7957" w:rsidRPr="0010789C" w:rsidRDefault="005E7957" w:rsidP="005E7957">
            <w:pPr>
              <w:jc w:val="right"/>
              <w:rPr>
                <w:color w:val="0000FF"/>
                <w:lang w:val="fr-FR"/>
              </w:rPr>
            </w:pPr>
          </w:p>
        </w:tc>
      </w:tr>
      <w:tr w:rsidR="00D2699F" w:rsidRPr="00E57863" w14:paraId="6ED17648" w14:textId="77777777" w:rsidTr="00872E82">
        <w:trPr>
          <w:cantSplit/>
        </w:trPr>
        <w:tc>
          <w:tcPr>
            <w:tcW w:w="218" w:type="pct"/>
          </w:tcPr>
          <w:p w14:paraId="25A725B3" w14:textId="77777777" w:rsidR="00D2699F" w:rsidRPr="0010789C" w:rsidRDefault="00D2699F" w:rsidP="005E7957">
            <w:pPr>
              <w:rPr>
                <w:color w:val="0000FF"/>
                <w:lang w:val="fr-FR"/>
              </w:rPr>
            </w:pPr>
          </w:p>
        </w:tc>
        <w:tc>
          <w:tcPr>
            <w:tcW w:w="294" w:type="pct"/>
          </w:tcPr>
          <w:p w14:paraId="185E19F9" w14:textId="77777777" w:rsidR="00D2699F" w:rsidRPr="0010789C" w:rsidRDefault="00D2699F" w:rsidP="005E7957">
            <w:pPr>
              <w:rPr>
                <w:color w:val="0000FF"/>
                <w:lang w:val="fr-FR"/>
              </w:rPr>
            </w:pPr>
          </w:p>
        </w:tc>
        <w:tc>
          <w:tcPr>
            <w:tcW w:w="441" w:type="pct"/>
          </w:tcPr>
          <w:p w14:paraId="6D17260B" w14:textId="77777777" w:rsidR="00D2699F" w:rsidRPr="0010789C" w:rsidRDefault="00D2699F" w:rsidP="005E7957">
            <w:pPr>
              <w:rPr>
                <w:color w:val="0000FF"/>
                <w:lang w:val="fr-FR"/>
              </w:rPr>
            </w:pPr>
          </w:p>
        </w:tc>
        <w:tc>
          <w:tcPr>
            <w:tcW w:w="432" w:type="pct"/>
            <w:gridSpan w:val="2"/>
          </w:tcPr>
          <w:p w14:paraId="2C1B63DE" w14:textId="77777777" w:rsidR="00D2699F" w:rsidRPr="0010789C" w:rsidRDefault="00D2699F" w:rsidP="005E7957">
            <w:pPr>
              <w:rPr>
                <w:color w:val="0000FF"/>
                <w:lang w:val="fr-FR"/>
              </w:rPr>
            </w:pPr>
          </w:p>
        </w:tc>
        <w:tc>
          <w:tcPr>
            <w:tcW w:w="3461" w:type="pct"/>
            <w:gridSpan w:val="6"/>
          </w:tcPr>
          <w:p w14:paraId="31D2F678" w14:textId="77777777" w:rsidR="00D2699F" w:rsidRPr="0010789C" w:rsidRDefault="00D2699F" w:rsidP="005E7957">
            <w:pPr>
              <w:jc w:val="both"/>
              <w:rPr>
                <w:rFonts w:ascii="Arial" w:hAnsi="Arial"/>
                <w:color w:val="0000FF"/>
                <w:lang w:val="fr-FR"/>
              </w:rPr>
            </w:pPr>
          </w:p>
        </w:tc>
        <w:tc>
          <w:tcPr>
            <w:tcW w:w="155" w:type="pct"/>
            <w:vAlign w:val="bottom"/>
          </w:tcPr>
          <w:p w14:paraId="054623A0" w14:textId="77777777" w:rsidR="00D2699F" w:rsidRPr="0010789C" w:rsidRDefault="00D2699F" w:rsidP="005E7957">
            <w:pPr>
              <w:jc w:val="right"/>
              <w:rPr>
                <w:color w:val="0000FF"/>
                <w:lang w:val="fr-FR"/>
              </w:rPr>
            </w:pPr>
          </w:p>
        </w:tc>
      </w:tr>
      <w:tr w:rsidR="005E7957" w:rsidRPr="00E57863" w14:paraId="5009BB12" w14:textId="77777777" w:rsidTr="00872E82">
        <w:trPr>
          <w:cantSplit/>
        </w:trPr>
        <w:tc>
          <w:tcPr>
            <w:tcW w:w="218" w:type="pct"/>
          </w:tcPr>
          <w:p w14:paraId="74B39B18" w14:textId="77777777" w:rsidR="005E7957" w:rsidRPr="0010789C" w:rsidRDefault="005E7957" w:rsidP="005E7957">
            <w:pPr>
              <w:rPr>
                <w:color w:val="0000FF"/>
                <w:lang w:val="fr-FR"/>
              </w:rPr>
            </w:pPr>
          </w:p>
        </w:tc>
        <w:tc>
          <w:tcPr>
            <w:tcW w:w="294" w:type="pct"/>
          </w:tcPr>
          <w:p w14:paraId="2951DA23" w14:textId="77777777" w:rsidR="005E7957" w:rsidRPr="0010789C" w:rsidRDefault="005E7957" w:rsidP="005E7957">
            <w:pPr>
              <w:rPr>
                <w:color w:val="0000FF"/>
                <w:lang w:val="fr-FR"/>
              </w:rPr>
            </w:pPr>
          </w:p>
        </w:tc>
        <w:tc>
          <w:tcPr>
            <w:tcW w:w="441" w:type="pct"/>
          </w:tcPr>
          <w:p w14:paraId="442A3247" w14:textId="77777777" w:rsidR="005E7957" w:rsidRPr="0010789C" w:rsidRDefault="005E7957" w:rsidP="005E7957">
            <w:pPr>
              <w:rPr>
                <w:color w:val="0000FF"/>
                <w:lang w:val="fr-FR"/>
              </w:rPr>
            </w:pPr>
          </w:p>
        </w:tc>
        <w:tc>
          <w:tcPr>
            <w:tcW w:w="283" w:type="pct"/>
          </w:tcPr>
          <w:p w14:paraId="21D7A529" w14:textId="77777777" w:rsidR="005E7957" w:rsidRPr="0010789C" w:rsidRDefault="005E7957" w:rsidP="005E7957">
            <w:pPr>
              <w:rPr>
                <w:color w:val="0000FF"/>
                <w:lang w:val="fr-FR"/>
              </w:rPr>
            </w:pPr>
          </w:p>
        </w:tc>
        <w:tc>
          <w:tcPr>
            <w:tcW w:w="3610" w:type="pct"/>
            <w:gridSpan w:val="7"/>
          </w:tcPr>
          <w:p w14:paraId="68E7E7CA" w14:textId="77777777" w:rsidR="005E7957" w:rsidRPr="0010789C" w:rsidRDefault="005E7957" w:rsidP="005E7957">
            <w:pPr>
              <w:ind w:left="-28"/>
              <w:jc w:val="both"/>
              <w:rPr>
                <w:color w:val="0000FF"/>
                <w:lang w:val="fr-FR"/>
              </w:rPr>
            </w:pPr>
            <w:r w:rsidRPr="0010789C">
              <w:rPr>
                <w:rFonts w:ascii="Arial" w:hAnsi="Arial"/>
                <w:color w:val="0000FF"/>
                <w:lang w:val="fr-FR"/>
              </w:rPr>
              <w:t>Compte tenu de ce qui précède, les lésions et affections sont spécifiées comme suit</w:t>
            </w:r>
            <w:r w:rsidR="0082091E" w:rsidRPr="0010789C">
              <w:rPr>
                <w:rFonts w:ascii="Arial" w:hAnsi="Arial"/>
                <w:color w:val="0000FF"/>
                <w:lang w:val="fr-FR"/>
              </w:rPr>
              <w:t> :</w:t>
            </w:r>
          </w:p>
        </w:tc>
        <w:tc>
          <w:tcPr>
            <w:tcW w:w="155" w:type="pct"/>
            <w:vAlign w:val="bottom"/>
          </w:tcPr>
          <w:p w14:paraId="23B41EAE" w14:textId="77777777" w:rsidR="005E7957" w:rsidRPr="0010789C" w:rsidRDefault="005E7957" w:rsidP="005E7957">
            <w:pPr>
              <w:rPr>
                <w:color w:val="0000FF"/>
                <w:lang w:val="fr-FR"/>
              </w:rPr>
            </w:pPr>
          </w:p>
        </w:tc>
      </w:tr>
      <w:tr w:rsidR="005E7957" w:rsidRPr="00E57863" w14:paraId="3AC75928" w14:textId="77777777" w:rsidTr="00872E82">
        <w:trPr>
          <w:cantSplit/>
        </w:trPr>
        <w:tc>
          <w:tcPr>
            <w:tcW w:w="218" w:type="pct"/>
          </w:tcPr>
          <w:p w14:paraId="205A94C8" w14:textId="77777777" w:rsidR="005E7957" w:rsidRPr="0010789C" w:rsidRDefault="005E7957" w:rsidP="005E7957">
            <w:pPr>
              <w:rPr>
                <w:color w:val="0000FF"/>
                <w:lang w:val="fr-FR"/>
              </w:rPr>
            </w:pPr>
          </w:p>
        </w:tc>
        <w:tc>
          <w:tcPr>
            <w:tcW w:w="294" w:type="pct"/>
          </w:tcPr>
          <w:p w14:paraId="4E0A7E11" w14:textId="77777777" w:rsidR="005E7957" w:rsidRPr="0010789C" w:rsidRDefault="005E7957" w:rsidP="005E7957">
            <w:pPr>
              <w:rPr>
                <w:color w:val="0000FF"/>
                <w:lang w:val="fr-FR"/>
              </w:rPr>
            </w:pPr>
          </w:p>
        </w:tc>
        <w:tc>
          <w:tcPr>
            <w:tcW w:w="441" w:type="pct"/>
          </w:tcPr>
          <w:p w14:paraId="039341F9" w14:textId="77777777" w:rsidR="005E7957" w:rsidRPr="0010789C" w:rsidRDefault="005E7957" w:rsidP="005E7957">
            <w:pPr>
              <w:rPr>
                <w:color w:val="0000FF"/>
                <w:lang w:val="fr-FR"/>
              </w:rPr>
            </w:pPr>
          </w:p>
        </w:tc>
        <w:tc>
          <w:tcPr>
            <w:tcW w:w="283" w:type="pct"/>
          </w:tcPr>
          <w:p w14:paraId="4356A13C" w14:textId="77777777" w:rsidR="005E7957" w:rsidRPr="0010789C" w:rsidRDefault="005E7957" w:rsidP="005E7957">
            <w:pPr>
              <w:rPr>
                <w:color w:val="0000FF"/>
                <w:lang w:val="fr-FR"/>
              </w:rPr>
            </w:pPr>
          </w:p>
        </w:tc>
        <w:tc>
          <w:tcPr>
            <w:tcW w:w="3610" w:type="pct"/>
            <w:gridSpan w:val="7"/>
          </w:tcPr>
          <w:p w14:paraId="6D7441FA" w14:textId="77777777" w:rsidR="005E7957" w:rsidRPr="0010789C" w:rsidRDefault="005E7957" w:rsidP="005E7957">
            <w:pPr>
              <w:jc w:val="both"/>
              <w:rPr>
                <w:rFonts w:ascii="Arial" w:hAnsi="Arial"/>
                <w:color w:val="0000FF"/>
                <w:lang w:val="fr-FR"/>
              </w:rPr>
            </w:pPr>
          </w:p>
        </w:tc>
        <w:tc>
          <w:tcPr>
            <w:tcW w:w="155" w:type="pct"/>
            <w:vAlign w:val="bottom"/>
          </w:tcPr>
          <w:p w14:paraId="20140317" w14:textId="77777777" w:rsidR="005E7957" w:rsidRPr="0010789C" w:rsidRDefault="005E7957" w:rsidP="005E7957">
            <w:pPr>
              <w:rPr>
                <w:color w:val="0000FF"/>
                <w:lang w:val="fr-FR"/>
              </w:rPr>
            </w:pPr>
          </w:p>
        </w:tc>
      </w:tr>
      <w:tr w:rsidR="005E7957" w:rsidRPr="00E57863" w14:paraId="0B4BDB4C" w14:textId="77777777" w:rsidTr="00872E82">
        <w:trPr>
          <w:cantSplit/>
        </w:trPr>
        <w:tc>
          <w:tcPr>
            <w:tcW w:w="218" w:type="pct"/>
          </w:tcPr>
          <w:p w14:paraId="0CB4182B" w14:textId="77777777" w:rsidR="005E7957" w:rsidRPr="0010789C" w:rsidRDefault="005E7957" w:rsidP="005E7957">
            <w:pPr>
              <w:rPr>
                <w:color w:val="0000FF"/>
                <w:lang w:val="fr-FR"/>
              </w:rPr>
            </w:pPr>
          </w:p>
        </w:tc>
        <w:tc>
          <w:tcPr>
            <w:tcW w:w="294" w:type="pct"/>
          </w:tcPr>
          <w:p w14:paraId="740FEBC8" w14:textId="77777777" w:rsidR="005E7957" w:rsidRPr="0010789C" w:rsidRDefault="005E7957" w:rsidP="005E7957">
            <w:pPr>
              <w:jc w:val="right"/>
              <w:rPr>
                <w:color w:val="0000FF"/>
                <w:lang w:val="fr-FR"/>
              </w:rPr>
            </w:pPr>
          </w:p>
        </w:tc>
        <w:tc>
          <w:tcPr>
            <w:tcW w:w="441" w:type="pct"/>
          </w:tcPr>
          <w:p w14:paraId="21D54068" w14:textId="77777777" w:rsidR="005E7957" w:rsidRPr="0010789C" w:rsidRDefault="005E7957" w:rsidP="005E7957">
            <w:pPr>
              <w:jc w:val="right"/>
              <w:rPr>
                <w:color w:val="0000FF"/>
                <w:lang w:val="fr-FR"/>
              </w:rPr>
            </w:pPr>
          </w:p>
        </w:tc>
        <w:tc>
          <w:tcPr>
            <w:tcW w:w="283" w:type="pct"/>
          </w:tcPr>
          <w:p w14:paraId="0D14AD3A" w14:textId="77777777" w:rsidR="005E7957" w:rsidRPr="0010789C" w:rsidRDefault="005E7957" w:rsidP="005E7957">
            <w:pPr>
              <w:jc w:val="right"/>
              <w:rPr>
                <w:color w:val="0000FF"/>
                <w:lang w:val="fr-FR"/>
              </w:rPr>
            </w:pPr>
          </w:p>
        </w:tc>
        <w:tc>
          <w:tcPr>
            <w:tcW w:w="3610" w:type="pct"/>
            <w:gridSpan w:val="7"/>
          </w:tcPr>
          <w:p w14:paraId="6D463C92" w14:textId="77777777" w:rsidR="005E7957" w:rsidRPr="0010789C" w:rsidRDefault="005E7957" w:rsidP="005E7957">
            <w:pPr>
              <w:jc w:val="both"/>
              <w:rPr>
                <w:rFonts w:ascii="Arial" w:hAnsi="Arial" w:cs="Arial"/>
                <w:color w:val="0000FF"/>
                <w:lang w:val="fr-FR"/>
              </w:rPr>
            </w:pPr>
            <w:r w:rsidRPr="0010789C">
              <w:rPr>
                <w:rFonts w:ascii="Arial" w:hAnsi="Arial" w:cs="Arial"/>
                <w:b/>
                <w:color w:val="0000FF"/>
                <w:lang w:val="fr-FR"/>
              </w:rPr>
              <w:t>Groupe 1.</w:t>
            </w:r>
            <w:r w:rsidRPr="0010789C">
              <w:rPr>
                <w:rFonts w:ascii="Arial" w:hAnsi="Arial" w:cs="Arial"/>
                <w:b/>
                <w:color w:val="0000FF"/>
                <w:u w:val="single"/>
                <w:lang w:val="fr-FR"/>
              </w:rPr>
              <w:t xml:space="preserve"> INSUFFISANCES ET DEFORMATIONS ARTICULAIRES DEFINITIVEMENT ACQUISES</w:t>
            </w:r>
            <w:r w:rsidR="0082091E" w:rsidRPr="0010789C">
              <w:rPr>
                <w:rFonts w:ascii="Arial" w:hAnsi="Arial" w:cs="Arial"/>
                <w:b/>
                <w:color w:val="0000FF"/>
                <w:lang w:val="fr-FR"/>
              </w:rPr>
              <w:t> :</w:t>
            </w:r>
            <w:r w:rsidRPr="0010789C">
              <w:rPr>
                <w:rFonts w:ascii="Arial" w:hAnsi="Arial"/>
                <w:b/>
                <w:color w:val="0000FF"/>
                <w:lang w:val="fr-FR"/>
              </w:rPr>
              <w:t>"</w:t>
            </w:r>
          </w:p>
        </w:tc>
        <w:tc>
          <w:tcPr>
            <w:tcW w:w="155" w:type="pct"/>
            <w:vAlign w:val="bottom"/>
          </w:tcPr>
          <w:p w14:paraId="3A8E9737" w14:textId="77777777" w:rsidR="005E7957" w:rsidRPr="0010789C" w:rsidRDefault="005E7957" w:rsidP="005E7957">
            <w:pPr>
              <w:rPr>
                <w:rFonts w:ascii="Arial" w:hAnsi="Arial" w:cs="Arial"/>
                <w:color w:val="0000FF"/>
                <w:lang w:val="fr-FR"/>
              </w:rPr>
            </w:pPr>
          </w:p>
        </w:tc>
      </w:tr>
      <w:tr w:rsidR="005E7957" w:rsidRPr="00E57863" w14:paraId="3780A426" w14:textId="77777777" w:rsidTr="00872E82">
        <w:trPr>
          <w:cantSplit/>
        </w:trPr>
        <w:tc>
          <w:tcPr>
            <w:tcW w:w="218" w:type="pct"/>
          </w:tcPr>
          <w:p w14:paraId="78289C91" w14:textId="77777777" w:rsidR="005E7957" w:rsidRPr="0010789C" w:rsidRDefault="005E7957" w:rsidP="005E7957">
            <w:pPr>
              <w:rPr>
                <w:color w:val="0000FF"/>
                <w:lang w:val="fr-FR"/>
              </w:rPr>
            </w:pPr>
          </w:p>
        </w:tc>
        <w:tc>
          <w:tcPr>
            <w:tcW w:w="294" w:type="pct"/>
          </w:tcPr>
          <w:p w14:paraId="490B5C17" w14:textId="77777777" w:rsidR="005E7957" w:rsidRPr="0010789C" w:rsidRDefault="005E7957" w:rsidP="005E7957">
            <w:pPr>
              <w:jc w:val="right"/>
              <w:rPr>
                <w:color w:val="0000FF"/>
                <w:lang w:val="fr-FR"/>
              </w:rPr>
            </w:pPr>
          </w:p>
        </w:tc>
        <w:tc>
          <w:tcPr>
            <w:tcW w:w="441" w:type="pct"/>
          </w:tcPr>
          <w:p w14:paraId="53D8AA1B" w14:textId="77777777" w:rsidR="005E7957" w:rsidRPr="0010789C" w:rsidRDefault="005E7957" w:rsidP="005E7957">
            <w:pPr>
              <w:jc w:val="right"/>
              <w:rPr>
                <w:color w:val="0000FF"/>
                <w:lang w:val="fr-FR"/>
              </w:rPr>
            </w:pPr>
          </w:p>
        </w:tc>
        <w:tc>
          <w:tcPr>
            <w:tcW w:w="283" w:type="pct"/>
          </w:tcPr>
          <w:p w14:paraId="3A02C026" w14:textId="77777777" w:rsidR="005E7957" w:rsidRPr="0010789C" w:rsidRDefault="005E7957" w:rsidP="005E7957">
            <w:pPr>
              <w:jc w:val="right"/>
              <w:rPr>
                <w:color w:val="0000FF"/>
                <w:lang w:val="fr-FR"/>
              </w:rPr>
            </w:pPr>
          </w:p>
        </w:tc>
        <w:tc>
          <w:tcPr>
            <w:tcW w:w="3610" w:type="pct"/>
            <w:gridSpan w:val="7"/>
          </w:tcPr>
          <w:p w14:paraId="169252B1" w14:textId="77777777" w:rsidR="005E7957" w:rsidRPr="0010789C" w:rsidRDefault="005E7957" w:rsidP="005E7957">
            <w:pPr>
              <w:jc w:val="both"/>
              <w:rPr>
                <w:rFonts w:ascii="Arial" w:hAnsi="Arial" w:cs="Arial"/>
                <w:b/>
                <w:color w:val="0000FF"/>
                <w:lang w:val="fr-FR"/>
              </w:rPr>
            </w:pPr>
          </w:p>
        </w:tc>
        <w:tc>
          <w:tcPr>
            <w:tcW w:w="155" w:type="pct"/>
            <w:vAlign w:val="bottom"/>
          </w:tcPr>
          <w:p w14:paraId="067AFE76" w14:textId="77777777" w:rsidR="005E7957" w:rsidRPr="0010789C" w:rsidRDefault="005E7957" w:rsidP="005E7957">
            <w:pPr>
              <w:rPr>
                <w:rFonts w:ascii="Arial" w:hAnsi="Arial" w:cs="Arial"/>
                <w:color w:val="0000FF"/>
                <w:lang w:val="fr-FR"/>
              </w:rPr>
            </w:pPr>
          </w:p>
        </w:tc>
      </w:tr>
      <w:tr w:rsidR="005E7957" w:rsidRPr="00E57863" w14:paraId="740350EE" w14:textId="77777777" w:rsidTr="00872E82">
        <w:trPr>
          <w:cantSplit/>
        </w:trPr>
        <w:tc>
          <w:tcPr>
            <w:tcW w:w="218" w:type="pct"/>
          </w:tcPr>
          <w:p w14:paraId="5D2610E2" w14:textId="77777777" w:rsidR="005E7957" w:rsidRPr="0010789C" w:rsidRDefault="005E7957" w:rsidP="005E7957">
            <w:pPr>
              <w:rPr>
                <w:color w:val="0000FF"/>
                <w:lang w:val="fr-FR"/>
              </w:rPr>
            </w:pPr>
          </w:p>
        </w:tc>
        <w:tc>
          <w:tcPr>
            <w:tcW w:w="294" w:type="pct"/>
          </w:tcPr>
          <w:p w14:paraId="18628818" w14:textId="77777777" w:rsidR="005E7957" w:rsidRPr="0010789C" w:rsidRDefault="005E7957" w:rsidP="005E7957">
            <w:pPr>
              <w:rPr>
                <w:color w:val="0000FF"/>
                <w:lang w:val="fr-FR"/>
              </w:rPr>
            </w:pPr>
          </w:p>
        </w:tc>
        <w:tc>
          <w:tcPr>
            <w:tcW w:w="441" w:type="pct"/>
          </w:tcPr>
          <w:p w14:paraId="170BB9F7" w14:textId="77777777" w:rsidR="005E7957" w:rsidRPr="0010789C" w:rsidRDefault="005E7957" w:rsidP="005E7957">
            <w:pPr>
              <w:rPr>
                <w:color w:val="0000FF"/>
                <w:lang w:val="fr-FR"/>
              </w:rPr>
            </w:pPr>
          </w:p>
        </w:tc>
        <w:tc>
          <w:tcPr>
            <w:tcW w:w="283" w:type="pct"/>
          </w:tcPr>
          <w:p w14:paraId="37EA09E1" w14:textId="77777777" w:rsidR="005E7957" w:rsidRPr="0010789C" w:rsidRDefault="005E7957" w:rsidP="005E7957">
            <w:pPr>
              <w:rPr>
                <w:color w:val="0000FF"/>
                <w:lang w:val="fr-FR"/>
              </w:rPr>
            </w:pPr>
          </w:p>
        </w:tc>
        <w:tc>
          <w:tcPr>
            <w:tcW w:w="3610" w:type="pct"/>
            <w:gridSpan w:val="7"/>
            <w:vAlign w:val="bottom"/>
          </w:tcPr>
          <w:p w14:paraId="2889CBB7" w14:textId="77777777" w:rsidR="005E7957" w:rsidRPr="0010789C" w:rsidRDefault="005E7957" w:rsidP="005E7957">
            <w:pPr>
              <w:rPr>
                <w:rFonts w:ascii="Arial" w:hAnsi="Arial"/>
                <w:color w:val="0000FF"/>
                <w:lang w:val="fr-FR"/>
              </w:rPr>
            </w:pPr>
            <w:r w:rsidRPr="0010789C">
              <w:rPr>
                <w:rFonts w:ascii="Arial" w:hAnsi="Arial"/>
                <w:i/>
                <w:color w:val="0000FF"/>
                <w:sz w:val="18"/>
                <w:lang w:val="fr-BE"/>
              </w:rPr>
              <w:t>"A.R. 29.1.1993" (en vigueur 1.2.1993) + “A.R. 18.10.2013” (en vigueur 1.12.2013)</w:t>
            </w:r>
          </w:p>
        </w:tc>
        <w:tc>
          <w:tcPr>
            <w:tcW w:w="155" w:type="pct"/>
            <w:vAlign w:val="bottom"/>
          </w:tcPr>
          <w:p w14:paraId="4958F031" w14:textId="77777777" w:rsidR="005E7957" w:rsidRPr="0010789C" w:rsidRDefault="005E7957" w:rsidP="005E7957">
            <w:pPr>
              <w:rPr>
                <w:color w:val="0000FF"/>
                <w:lang w:val="fr-FR"/>
              </w:rPr>
            </w:pPr>
          </w:p>
        </w:tc>
      </w:tr>
      <w:tr w:rsidR="005E7957" w:rsidRPr="0010789C" w14:paraId="4EBA1FF4" w14:textId="77777777" w:rsidTr="00872E82">
        <w:trPr>
          <w:cantSplit/>
        </w:trPr>
        <w:tc>
          <w:tcPr>
            <w:tcW w:w="218" w:type="pct"/>
          </w:tcPr>
          <w:p w14:paraId="3E449F17" w14:textId="77777777" w:rsidR="005E7957" w:rsidRPr="0010789C" w:rsidRDefault="005E7957" w:rsidP="005E7957">
            <w:pPr>
              <w:rPr>
                <w:color w:val="0000FF"/>
                <w:lang w:val="fr-FR"/>
              </w:rPr>
            </w:pPr>
            <w:r w:rsidRPr="0010789C">
              <w:rPr>
                <w:rFonts w:ascii="Arial" w:hAnsi="Arial"/>
                <w:color w:val="0000FF"/>
                <w:lang w:val="fr-FR"/>
              </w:rPr>
              <w:t>"</w:t>
            </w:r>
          </w:p>
        </w:tc>
        <w:tc>
          <w:tcPr>
            <w:tcW w:w="294" w:type="pct"/>
          </w:tcPr>
          <w:p w14:paraId="69980D18" w14:textId="77777777" w:rsidR="005E7957" w:rsidRPr="0010789C" w:rsidRDefault="005E7957" w:rsidP="005E7957">
            <w:pPr>
              <w:jc w:val="right"/>
              <w:rPr>
                <w:color w:val="0000FF"/>
                <w:lang w:val="fr-FR"/>
              </w:rPr>
            </w:pPr>
          </w:p>
        </w:tc>
        <w:tc>
          <w:tcPr>
            <w:tcW w:w="441" w:type="pct"/>
          </w:tcPr>
          <w:p w14:paraId="093B4676" w14:textId="77777777" w:rsidR="005E7957" w:rsidRPr="0010789C" w:rsidRDefault="005E7957" w:rsidP="005E7957">
            <w:pPr>
              <w:rPr>
                <w:color w:val="0000FF"/>
              </w:rPr>
            </w:pPr>
            <w:r w:rsidRPr="0010789C">
              <w:rPr>
                <w:rFonts w:ascii="Arial" w:hAnsi="Arial"/>
                <w:color w:val="0000FF"/>
                <w:u w:val="single"/>
              </w:rPr>
              <w:t>POSTE</w:t>
            </w:r>
          </w:p>
        </w:tc>
        <w:tc>
          <w:tcPr>
            <w:tcW w:w="283" w:type="pct"/>
          </w:tcPr>
          <w:p w14:paraId="420AD031" w14:textId="77777777" w:rsidR="005E7957" w:rsidRPr="0010789C" w:rsidRDefault="005E7957" w:rsidP="005E7957">
            <w:pPr>
              <w:jc w:val="right"/>
              <w:rPr>
                <w:color w:val="0000FF"/>
              </w:rPr>
            </w:pPr>
          </w:p>
        </w:tc>
        <w:tc>
          <w:tcPr>
            <w:tcW w:w="2769" w:type="pct"/>
            <w:gridSpan w:val="2"/>
          </w:tcPr>
          <w:p w14:paraId="33E1D1E6" w14:textId="77777777" w:rsidR="005E7957" w:rsidRPr="0010789C" w:rsidRDefault="005E7957" w:rsidP="005E7957">
            <w:pPr>
              <w:jc w:val="both"/>
              <w:rPr>
                <w:rFonts w:ascii="Arial" w:hAnsi="Arial" w:cs="Arial"/>
                <w:color w:val="0000FF"/>
              </w:rPr>
            </w:pPr>
            <w:r w:rsidRPr="0010789C">
              <w:rPr>
                <w:rFonts w:ascii="Arial" w:hAnsi="Arial" w:cs="Arial"/>
                <w:color w:val="0000FF"/>
                <w:u w:val="single"/>
              </w:rPr>
              <w:t>LIBELLE</w:t>
            </w:r>
          </w:p>
        </w:tc>
        <w:tc>
          <w:tcPr>
            <w:tcW w:w="841" w:type="pct"/>
            <w:gridSpan w:val="5"/>
            <w:vAlign w:val="bottom"/>
          </w:tcPr>
          <w:p w14:paraId="793E462F" w14:textId="77777777" w:rsidR="005E7957" w:rsidRPr="0010789C" w:rsidRDefault="005E7957" w:rsidP="005E7957">
            <w:pPr>
              <w:jc w:val="right"/>
              <w:rPr>
                <w:rFonts w:ascii="Arial" w:hAnsi="Arial" w:cs="Arial"/>
                <w:color w:val="0000FF"/>
              </w:rPr>
            </w:pPr>
            <w:r w:rsidRPr="0010789C">
              <w:rPr>
                <w:rFonts w:ascii="Arial" w:hAnsi="Arial" w:cs="Arial"/>
                <w:color w:val="0000FF"/>
                <w:u w:val="single"/>
              </w:rPr>
              <w:t>N° DE CODE</w:t>
            </w:r>
            <w:r w:rsidR="00EA419C" w:rsidRPr="0010789C">
              <w:rPr>
                <w:rFonts w:ascii="Arial" w:hAnsi="Arial" w:cs="Arial"/>
                <w:color w:val="0000FF"/>
                <w:u w:val="single"/>
              </w:rPr>
              <w:t xml:space="preserve">  </w:t>
            </w:r>
          </w:p>
        </w:tc>
        <w:tc>
          <w:tcPr>
            <w:tcW w:w="155" w:type="pct"/>
            <w:vAlign w:val="bottom"/>
          </w:tcPr>
          <w:p w14:paraId="65176CE9" w14:textId="77777777" w:rsidR="005E7957" w:rsidRPr="0010789C" w:rsidRDefault="005E7957" w:rsidP="005E7957">
            <w:pPr>
              <w:rPr>
                <w:rFonts w:ascii="Arial" w:hAnsi="Arial" w:cs="Arial"/>
                <w:color w:val="0000FF"/>
              </w:rPr>
            </w:pPr>
          </w:p>
        </w:tc>
      </w:tr>
      <w:tr w:rsidR="00C92B4E" w:rsidRPr="0010789C" w14:paraId="4C464537" w14:textId="77777777" w:rsidTr="00872E82">
        <w:trPr>
          <w:cantSplit/>
        </w:trPr>
        <w:tc>
          <w:tcPr>
            <w:tcW w:w="218" w:type="pct"/>
          </w:tcPr>
          <w:p w14:paraId="7596D88D" w14:textId="77777777" w:rsidR="00C92B4E" w:rsidRPr="0010789C" w:rsidRDefault="00C92B4E" w:rsidP="005E7957">
            <w:pPr>
              <w:rPr>
                <w:rFonts w:ascii="Arial" w:hAnsi="Arial"/>
                <w:color w:val="0000FF"/>
                <w:lang w:val="fr-FR"/>
              </w:rPr>
            </w:pPr>
          </w:p>
        </w:tc>
        <w:tc>
          <w:tcPr>
            <w:tcW w:w="294" w:type="pct"/>
          </w:tcPr>
          <w:p w14:paraId="36FE924F" w14:textId="77777777" w:rsidR="00C92B4E" w:rsidRPr="0010789C" w:rsidRDefault="00C92B4E" w:rsidP="005E7957">
            <w:pPr>
              <w:jc w:val="right"/>
              <w:rPr>
                <w:color w:val="0000FF"/>
                <w:lang w:val="fr-FR"/>
              </w:rPr>
            </w:pPr>
          </w:p>
        </w:tc>
        <w:tc>
          <w:tcPr>
            <w:tcW w:w="441" w:type="pct"/>
          </w:tcPr>
          <w:p w14:paraId="5F3FA88E" w14:textId="77777777" w:rsidR="00C92B4E" w:rsidRPr="0010789C" w:rsidRDefault="00C92B4E" w:rsidP="005E7957">
            <w:pPr>
              <w:rPr>
                <w:rFonts w:ascii="Arial" w:hAnsi="Arial"/>
                <w:color w:val="0000FF"/>
                <w:u w:val="single"/>
              </w:rPr>
            </w:pPr>
          </w:p>
        </w:tc>
        <w:tc>
          <w:tcPr>
            <w:tcW w:w="283" w:type="pct"/>
          </w:tcPr>
          <w:p w14:paraId="283230D8" w14:textId="77777777" w:rsidR="00C92B4E" w:rsidRPr="0010789C" w:rsidRDefault="00C92B4E" w:rsidP="005E7957">
            <w:pPr>
              <w:jc w:val="right"/>
              <w:rPr>
                <w:color w:val="0000FF"/>
              </w:rPr>
            </w:pPr>
          </w:p>
        </w:tc>
        <w:tc>
          <w:tcPr>
            <w:tcW w:w="2769" w:type="pct"/>
            <w:gridSpan w:val="2"/>
          </w:tcPr>
          <w:p w14:paraId="28889F78" w14:textId="77777777" w:rsidR="00C92B4E" w:rsidRPr="0010789C" w:rsidRDefault="00C92B4E" w:rsidP="005E7957">
            <w:pPr>
              <w:jc w:val="both"/>
              <w:rPr>
                <w:rFonts w:ascii="Arial" w:hAnsi="Arial" w:cs="Arial"/>
                <w:color w:val="0000FF"/>
                <w:u w:val="single"/>
              </w:rPr>
            </w:pPr>
          </w:p>
        </w:tc>
        <w:tc>
          <w:tcPr>
            <w:tcW w:w="841" w:type="pct"/>
            <w:gridSpan w:val="5"/>
            <w:vAlign w:val="bottom"/>
          </w:tcPr>
          <w:p w14:paraId="1C5A7FA2" w14:textId="77777777" w:rsidR="00C92B4E" w:rsidRPr="0010789C" w:rsidRDefault="00C92B4E" w:rsidP="005E7957">
            <w:pPr>
              <w:jc w:val="right"/>
              <w:rPr>
                <w:rFonts w:ascii="Arial" w:hAnsi="Arial" w:cs="Arial"/>
                <w:color w:val="0000FF"/>
                <w:u w:val="single"/>
              </w:rPr>
            </w:pPr>
          </w:p>
        </w:tc>
        <w:tc>
          <w:tcPr>
            <w:tcW w:w="155" w:type="pct"/>
            <w:vAlign w:val="bottom"/>
          </w:tcPr>
          <w:p w14:paraId="56DF36CD" w14:textId="77777777" w:rsidR="00C92B4E" w:rsidRPr="0010789C" w:rsidRDefault="00C92B4E" w:rsidP="005E7957">
            <w:pPr>
              <w:rPr>
                <w:rFonts w:ascii="Arial" w:hAnsi="Arial" w:cs="Arial"/>
                <w:color w:val="0000FF"/>
              </w:rPr>
            </w:pPr>
          </w:p>
        </w:tc>
      </w:tr>
      <w:tr w:rsidR="005E7957" w:rsidRPr="0010789C" w14:paraId="08F59572" w14:textId="77777777" w:rsidTr="00872E82">
        <w:trPr>
          <w:cantSplit/>
        </w:trPr>
        <w:tc>
          <w:tcPr>
            <w:tcW w:w="218" w:type="pct"/>
          </w:tcPr>
          <w:p w14:paraId="5568B067" w14:textId="77777777" w:rsidR="005E7957" w:rsidRPr="0010789C" w:rsidRDefault="005E7957" w:rsidP="005E7957">
            <w:pPr>
              <w:rPr>
                <w:color w:val="0000FF"/>
              </w:rPr>
            </w:pPr>
          </w:p>
        </w:tc>
        <w:tc>
          <w:tcPr>
            <w:tcW w:w="294" w:type="pct"/>
          </w:tcPr>
          <w:p w14:paraId="2C443450" w14:textId="77777777" w:rsidR="005E7957" w:rsidRPr="0010789C" w:rsidRDefault="005E7957" w:rsidP="005E7957">
            <w:pPr>
              <w:jc w:val="right"/>
              <w:rPr>
                <w:color w:val="0000FF"/>
              </w:rPr>
            </w:pPr>
          </w:p>
        </w:tc>
        <w:tc>
          <w:tcPr>
            <w:tcW w:w="441" w:type="pct"/>
          </w:tcPr>
          <w:p w14:paraId="4F97B32F" w14:textId="77777777" w:rsidR="005E7957" w:rsidRPr="0010789C" w:rsidRDefault="005E7957" w:rsidP="005E7957">
            <w:pPr>
              <w:rPr>
                <w:color w:val="0000FF"/>
              </w:rPr>
            </w:pPr>
            <w:r w:rsidRPr="0010789C">
              <w:rPr>
                <w:rFonts w:ascii="Arial" w:hAnsi="Arial"/>
                <w:color w:val="0000FF"/>
              </w:rPr>
              <w:t>1</w:t>
            </w:r>
          </w:p>
        </w:tc>
        <w:tc>
          <w:tcPr>
            <w:tcW w:w="283" w:type="pct"/>
          </w:tcPr>
          <w:p w14:paraId="09C1EEEA" w14:textId="77777777" w:rsidR="005E7957" w:rsidRPr="0010789C" w:rsidRDefault="005E7957" w:rsidP="005E7957">
            <w:pPr>
              <w:jc w:val="right"/>
              <w:rPr>
                <w:color w:val="0000FF"/>
              </w:rPr>
            </w:pPr>
          </w:p>
        </w:tc>
        <w:tc>
          <w:tcPr>
            <w:tcW w:w="2769" w:type="pct"/>
            <w:gridSpan w:val="2"/>
          </w:tcPr>
          <w:p w14:paraId="6FF73C81" w14:textId="77777777" w:rsidR="005E7957" w:rsidRPr="0010789C" w:rsidRDefault="005E7957" w:rsidP="005E7957">
            <w:pPr>
              <w:rPr>
                <w:color w:val="0000FF"/>
                <w:lang w:val="fr-FR"/>
              </w:rPr>
            </w:pPr>
            <w:r w:rsidRPr="0010789C">
              <w:rPr>
                <w:rFonts w:ascii="Arial" w:hAnsi="Arial"/>
                <w:color w:val="0000FF"/>
                <w:lang w:val="fr-FR"/>
              </w:rPr>
              <w:t>Déformation des articulations proximales et distales des orteils à la suite d'arthrite et/ou polyarthrite démontrée par une radiographie</w:t>
            </w:r>
            <w:r w:rsidRPr="0010789C">
              <w:rPr>
                <w:rFonts w:ascii="Arial" w:hAnsi="Arial"/>
                <w:color w:val="0000FF"/>
                <w:lang w:val="fr-FR"/>
              </w:rPr>
              <w:br/>
              <w:t>A - X - R</w:t>
            </w:r>
          </w:p>
        </w:tc>
        <w:tc>
          <w:tcPr>
            <w:tcW w:w="841" w:type="pct"/>
            <w:gridSpan w:val="5"/>
          </w:tcPr>
          <w:p w14:paraId="7AD91539" w14:textId="77777777" w:rsidR="005E7957" w:rsidRPr="0010789C" w:rsidRDefault="005E7957" w:rsidP="005E7957">
            <w:pPr>
              <w:jc w:val="right"/>
              <w:rPr>
                <w:rFonts w:ascii="Arial" w:hAnsi="Arial" w:cs="Arial"/>
                <w:color w:val="0000FF"/>
              </w:rPr>
            </w:pPr>
            <w:r w:rsidRPr="0010789C">
              <w:rPr>
                <w:rFonts w:ascii="Arial" w:hAnsi="Arial" w:cs="Arial"/>
                <w:color w:val="0000FF"/>
              </w:rPr>
              <w:t>643016-643020</w:t>
            </w:r>
          </w:p>
        </w:tc>
        <w:tc>
          <w:tcPr>
            <w:tcW w:w="155" w:type="pct"/>
          </w:tcPr>
          <w:p w14:paraId="75102F5A" w14:textId="77777777" w:rsidR="005E7957" w:rsidRPr="0010789C" w:rsidRDefault="005E7957" w:rsidP="005E7957">
            <w:pPr>
              <w:rPr>
                <w:rFonts w:ascii="Arial" w:hAnsi="Arial" w:cs="Arial"/>
                <w:color w:val="0000FF"/>
              </w:rPr>
            </w:pPr>
          </w:p>
        </w:tc>
      </w:tr>
      <w:tr w:rsidR="005E7957" w:rsidRPr="0010789C" w14:paraId="627C9324" w14:textId="77777777" w:rsidTr="00872E82">
        <w:trPr>
          <w:cantSplit/>
        </w:trPr>
        <w:tc>
          <w:tcPr>
            <w:tcW w:w="218" w:type="pct"/>
          </w:tcPr>
          <w:p w14:paraId="5072F2BB" w14:textId="77777777" w:rsidR="005E7957" w:rsidRPr="0010789C" w:rsidRDefault="005E7957" w:rsidP="005E7957">
            <w:pPr>
              <w:rPr>
                <w:color w:val="0000FF"/>
              </w:rPr>
            </w:pPr>
          </w:p>
        </w:tc>
        <w:tc>
          <w:tcPr>
            <w:tcW w:w="294" w:type="pct"/>
          </w:tcPr>
          <w:p w14:paraId="64D6D23D" w14:textId="77777777" w:rsidR="005E7957" w:rsidRPr="0010789C" w:rsidRDefault="005E7957" w:rsidP="005E7957">
            <w:pPr>
              <w:jc w:val="right"/>
              <w:rPr>
                <w:color w:val="0000FF"/>
              </w:rPr>
            </w:pPr>
          </w:p>
        </w:tc>
        <w:tc>
          <w:tcPr>
            <w:tcW w:w="441" w:type="pct"/>
          </w:tcPr>
          <w:p w14:paraId="204C53FD" w14:textId="77777777" w:rsidR="005E7957" w:rsidRPr="0010789C" w:rsidRDefault="005E7957" w:rsidP="005E7957">
            <w:pPr>
              <w:rPr>
                <w:rFonts w:ascii="Arial" w:hAnsi="Arial"/>
                <w:color w:val="0000FF"/>
              </w:rPr>
            </w:pPr>
          </w:p>
        </w:tc>
        <w:tc>
          <w:tcPr>
            <w:tcW w:w="283" w:type="pct"/>
          </w:tcPr>
          <w:p w14:paraId="2B3EE4FB" w14:textId="77777777" w:rsidR="005E7957" w:rsidRPr="0010789C" w:rsidRDefault="005E7957" w:rsidP="005E7957">
            <w:pPr>
              <w:jc w:val="right"/>
              <w:rPr>
                <w:color w:val="0000FF"/>
              </w:rPr>
            </w:pPr>
          </w:p>
        </w:tc>
        <w:tc>
          <w:tcPr>
            <w:tcW w:w="2769" w:type="pct"/>
            <w:gridSpan w:val="2"/>
          </w:tcPr>
          <w:p w14:paraId="26E34362" w14:textId="77777777" w:rsidR="005E7957" w:rsidRPr="0010789C" w:rsidRDefault="005E7957" w:rsidP="005E7957">
            <w:pPr>
              <w:rPr>
                <w:rFonts w:ascii="Arial" w:hAnsi="Arial"/>
                <w:color w:val="0000FF"/>
              </w:rPr>
            </w:pPr>
          </w:p>
        </w:tc>
        <w:tc>
          <w:tcPr>
            <w:tcW w:w="329" w:type="pct"/>
            <w:gridSpan w:val="2"/>
          </w:tcPr>
          <w:p w14:paraId="779CC40A" w14:textId="77777777" w:rsidR="005E7957" w:rsidRPr="0010789C" w:rsidRDefault="005E7957" w:rsidP="005E7957">
            <w:pPr>
              <w:jc w:val="right"/>
              <w:rPr>
                <w:rFonts w:ascii="Arial" w:hAnsi="Arial" w:cs="Arial"/>
                <w:color w:val="0000FF"/>
              </w:rPr>
            </w:pPr>
          </w:p>
        </w:tc>
        <w:tc>
          <w:tcPr>
            <w:tcW w:w="377" w:type="pct"/>
          </w:tcPr>
          <w:p w14:paraId="5419B1BC" w14:textId="77777777" w:rsidR="005E7957" w:rsidRPr="0010789C" w:rsidRDefault="005E7957" w:rsidP="005E7957">
            <w:pPr>
              <w:jc w:val="right"/>
              <w:rPr>
                <w:rFonts w:ascii="Arial" w:hAnsi="Arial" w:cs="Arial"/>
                <w:color w:val="0000FF"/>
              </w:rPr>
            </w:pPr>
          </w:p>
        </w:tc>
        <w:tc>
          <w:tcPr>
            <w:tcW w:w="135" w:type="pct"/>
            <w:gridSpan w:val="2"/>
          </w:tcPr>
          <w:p w14:paraId="78C46E1B" w14:textId="77777777" w:rsidR="005E7957" w:rsidRPr="0010789C" w:rsidRDefault="005E7957" w:rsidP="005E7957">
            <w:pPr>
              <w:rPr>
                <w:rFonts w:ascii="Arial" w:hAnsi="Arial" w:cs="Arial"/>
                <w:color w:val="0000FF"/>
              </w:rPr>
            </w:pPr>
          </w:p>
        </w:tc>
        <w:tc>
          <w:tcPr>
            <w:tcW w:w="155" w:type="pct"/>
          </w:tcPr>
          <w:p w14:paraId="22C108D5" w14:textId="77777777" w:rsidR="005E7957" w:rsidRPr="0010789C" w:rsidRDefault="005E7957" w:rsidP="005E7957">
            <w:pPr>
              <w:rPr>
                <w:rFonts w:ascii="Arial" w:hAnsi="Arial" w:cs="Arial"/>
                <w:color w:val="0000FF"/>
              </w:rPr>
            </w:pPr>
          </w:p>
        </w:tc>
      </w:tr>
      <w:tr w:rsidR="005E7957" w:rsidRPr="0010789C" w14:paraId="72CA92FF" w14:textId="77777777" w:rsidTr="00872E82">
        <w:trPr>
          <w:cantSplit/>
        </w:trPr>
        <w:tc>
          <w:tcPr>
            <w:tcW w:w="218" w:type="pct"/>
          </w:tcPr>
          <w:p w14:paraId="6025BC05" w14:textId="77777777" w:rsidR="005E7957" w:rsidRPr="0010789C" w:rsidRDefault="005E7957" w:rsidP="005E7957">
            <w:pPr>
              <w:rPr>
                <w:color w:val="0000FF"/>
              </w:rPr>
            </w:pPr>
          </w:p>
        </w:tc>
        <w:tc>
          <w:tcPr>
            <w:tcW w:w="294" w:type="pct"/>
          </w:tcPr>
          <w:p w14:paraId="22AAF3E5" w14:textId="77777777" w:rsidR="005E7957" w:rsidRPr="0010789C" w:rsidRDefault="005E7957" w:rsidP="005E7957">
            <w:pPr>
              <w:jc w:val="right"/>
              <w:rPr>
                <w:color w:val="0000FF"/>
              </w:rPr>
            </w:pPr>
          </w:p>
        </w:tc>
        <w:tc>
          <w:tcPr>
            <w:tcW w:w="441" w:type="pct"/>
          </w:tcPr>
          <w:p w14:paraId="135B5722" w14:textId="77777777" w:rsidR="005E7957" w:rsidRPr="0010789C" w:rsidRDefault="005E7957" w:rsidP="005E7957">
            <w:pPr>
              <w:rPr>
                <w:color w:val="0000FF"/>
              </w:rPr>
            </w:pPr>
            <w:r w:rsidRPr="0010789C">
              <w:rPr>
                <w:rFonts w:ascii="Arial" w:hAnsi="Arial"/>
                <w:color w:val="0000FF"/>
              </w:rPr>
              <w:t>2</w:t>
            </w:r>
          </w:p>
        </w:tc>
        <w:tc>
          <w:tcPr>
            <w:tcW w:w="283" w:type="pct"/>
          </w:tcPr>
          <w:p w14:paraId="322A7D02" w14:textId="77777777" w:rsidR="005E7957" w:rsidRPr="0010789C" w:rsidRDefault="005E7957" w:rsidP="005E7957">
            <w:pPr>
              <w:jc w:val="right"/>
              <w:rPr>
                <w:color w:val="0000FF"/>
              </w:rPr>
            </w:pPr>
          </w:p>
        </w:tc>
        <w:tc>
          <w:tcPr>
            <w:tcW w:w="2769" w:type="pct"/>
            <w:gridSpan w:val="2"/>
          </w:tcPr>
          <w:p w14:paraId="230A7E69" w14:textId="77777777" w:rsidR="005E7957" w:rsidRPr="0010789C" w:rsidRDefault="005E7957" w:rsidP="005E7957">
            <w:pPr>
              <w:rPr>
                <w:color w:val="0000FF"/>
                <w:lang w:val="fr-FR"/>
              </w:rPr>
            </w:pPr>
            <w:r w:rsidRPr="0010789C">
              <w:rPr>
                <w:rFonts w:ascii="Arial" w:hAnsi="Arial"/>
                <w:color w:val="0000FF"/>
                <w:lang w:val="fr-FR"/>
              </w:rPr>
              <w:t>Pied équin valgus avec équinisme fixé d'au moins 5 cm. et valgus prononcé du calcaneum</w:t>
            </w:r>
            <w:r w:rsidRPr="0010789C">
              <w:rPr>
                <w:rFonts w:ascii="Arial" w:hAnsi="Arial"/>
                <w:color w:val="0000FF"/>
                <w:lang w:val="fr-FR"/>
              </w:rPr>
              <w:br/>
              <w:t>A - X</w:t>
            </w:r>
          </w:p>
        </w:tc>
        <w:tc>
          <w:tcPr>
            <w:tcW w:w="841" w:type="pct"/>
            <w:gridSpan w:val="5"/>
          </w:tcPr>
          <w:p w14:paraId="64A03CF6" w14:textId="77777777" w:rsidR="005E7957" w:rsidRPr="0010789C" w:rsidRDefault="005E7957" w:rsidP="005E7957">
            <w:pPr>
              <w:jc w:val="right"/>
              <w:rPr>
                <w:rFonts w:ascii="Arial" w:hAnsi="Arial" w:cs="Arial"/>
                <w:color w:val="0000FF"/>
              </w:rPr>
            </w:pPr>
            <w:r w:rsidRPr="0010789C">
              <w:rPr>
                <w:rFonts w:ascii="Arial" w:hAnsi="Arial" w:cs="Arial"/>
                <w:color w:val="0000FF"/>
              </w:rPr>
              <w:t>643031-643042</w:t>
            </w:r>
          </w:p>
        </w:tc>
        <w:tc>
          <w:tcPr>
            <w:tcW w:w="155" w:type="pct"/>
          </w:tcPr>
          <w:p w14:paraId="724F99C2" w14:textId="77777777" w:rsidR="005E7957" w:rsidRPr="0010789C" w:rsidRDefault="005E7957" w:rsidP="005E7957">
            <w:pPr>
              <w:rPr>
                <w:rFonts w:ascii="Arial" w:hAnsi="Arial" w:cs="Arial"/>
                <w:color w:val="0000FF"/>
              </w:rPr>
            </w:pPr>
          </w:p>
        </w:tc>
      </w:tr>
      <w:tr w:rsidR="005E7957" w:rsidRPr="0010789C" w14:paraId="15A5CBB7" w14:textId="77777777" w:rsidTr="00872E82">
        <w:trPr>
          <w:cantSplit/>
        </w:trPr>
        <w:tc>
          <w:tcPr>
            <w:tcW w:w="218" w:type="pct"/>
          </w:tcPr>
          <w:p w14:paraId="607633A6" w14:textId="77777777" w:rsidR="005E7957" w:rsidRPr="0010789C" w:rsidRDefault="005E7957" w:rsidP="005E7957">
            <w:pPr>
              <w:rPr>
                <w:color w:val="0000FF"/>
              </w:rPr>
            </w:pPr>
          </w:p>
        </w:tc>
        <w:tc>
          <w:tcPr>
            <w:tcW w:w="294" w:type="pct"/>
          </w:tcPr>
          <w:p w14:paraId="31A8609D" w14:textId="77777777" w:rsidR="005E7957" w:rsidRPr="0010789C" w:rsidRDefault="005E7957" w:rsidP="005E7957">
            <w:pPr>
              <w:jc w:val="right"/>
              <w:rPr>
                <w:color w:val="0000FF"/>
              </w:rPr>
            </w:pPr>
          </w:p>
        </w:tc>
        <w:tc>
          <w:tcPr>
            <w:tcW w:w="441" w:type="pct"/>
          </w:tcPr>
          <w:p w14:paraId="238F43CC" w14:textId="77777777" w:rsidR="005E7957" w:rsidRPr="0010789C" w:rsidRDefault="005E7957" w:rsidP="005E7957">
            <w:pPr>
              <w:rPr>
                <w:rFonts w:ascii="Arial" w:hAnsi="Arial"/>
                <w:color w:val="0000FF"/>
              </w:rPr>
            </w:pPr>
          </w:p>
        </w:tc>
        <w:tc>
          <w:tcPr>
            <w:tcW w:w="283" w:type="pct"/>
          </w:tcPr>
          <w:p w14:paraId="4A28BE01" w14:textId="77777777" w:rsidR="005E7957" w:rsidRPr="0010789C" w:rsidRDefault="005E7957" w:rsidP="005E7957">
            <w:pPr>
              <w:jc w:val="right"/>
              <w:rPr>
                <w:color w:val="0000FF"/>
              </w:rPr>
            </w:pPr>
          </w:p>
        </w:tc>
        <w:tc>
          <w:tcPr>
            <w:tcW w:w="2769" w:type="pct"/>
            <w:gridSpan w:val="2"/>
          </w:tcPr>
          <w:p w14:paraId="180DFE7D" w14:textId="77777777" w:rsidR="005E7957" w:rsidRPr="0010789C" w:rsidRDefault="005E7957" w:rsidP="005E7957">
            <w:pPr>
              <w:rPr>
                <w:rFonts w:ascii="Arial" w:hAnsi="Arial"/>
                <w:color w:val="0000FF"/>
              </w:rPr>
            </w:pPr>
          </w:p>
        </w:tc>
        <w:tc>
          <w:tcPr>
            <w:tcW w:w="329" w:type="pct"/>
            <w:gridSpan w:val="2"/>
          </w:tcPr>
          <w:p w14:paraId="6BE8B7E1" w14:textId="77777777" w:rsidR="005E7957" w:rsidRPr="0010789C" w:rsidRDefault="005E7957" w:rsidP="005E7957">
            <w:pPr>
              <w:jc w:val="right"/>
              <w:rPr>
                <w:rFonts w:ascii="Arial" w:hAnsi="Arial" w:cs="Arial"/>
                <w:color w:val="0000FF"/>
              </w:rPr>
            </w:pPr>
          </w:p>
        </w:tc>
        <w:tc>
          <w:tcPr>
            <w:tcW w:w="377" w:type="pct"/>
          </w:tcPr>
          <w:p w14:paraId="59E334F6" w14:textId="77777777" w:rsidR="005E7957" w:rsidRPr="0010789C" w:rsidRDefault="005E7957" w:rsidP="005E7957">
            <w:pPr>
              <w:jc w:val="right"/>
              <w:rPr>
                <w:rFonts w:ascii="Arial" w:hAnsi="Arial" w:cs="Arial"/>
                <w:color w:val="0000FF"/>
              </w:rPr>
            </w:pPr>
          </w:p>
        </w:tc>
        <w:tc>
          <w:tcPr>
            <w:tcW w:w="135" w:type="pct"/>
            <w:gridSpan w:val="2"/>
          </w:tcPr>
          <w:p w14:paraId="7C73B5E1" w14:textId="77777777" w:rsidR="005E7957" w:rsidRPr="0010789C" w:rsidRDefault="005E7957" w:rsidP="005E7957">
            <w:pPr>
              <w:rPr>
                <w:rFonts w:ascii="Arial" w:hAnsi="Arial" w:cs="Arial"/>
                <w:color w:val="0000FF"/>
              </w:rPr>
            </w:pPr>
          </w:p>
        </w:tc>
        <w:tc>
          <w:tcPr>
            <w:tcW w:w="155" w:type="pct"/>
          </w:tcPr>
          <w:p w14:paraId="7E1563E2" w14:textId="77777777" w:rsidR="005E7957" w:rsidRPr="0010789C" w:rsidRDefault="005E7957" w:rsidP="005E7957">
            <w:pPr>
              <w:rPr>
                <w:rFonts w:ascii="Arial" w:hAnsi="Arial" w:cs="Arial"/>
                <w:color w:val="0000FF"/>
              </w:rPr>
            </w:pPr>
          </w:p>
        </w:tc>
      </w:tr>
      <w:tr w:rsidR="005E7957" w:rsidRPr="0010789C" w14:paraId="2E0A8148" w14:textId="77777777" w:rsidTr="00872E82">
        <w:trPr>
          <w:cantSplit/>
        </w:trPr>
        <w:tc>
          <w:tcPr>
            <w:tcW w:w="218" w:type="pct"/>
          </w:tcPr>
          <w:p w14:paraId="1484F3A4" w14:textId="77777777" w:rsidR="005E7957" w:rsidRPr="0010789C" w:rsidRDefault="005E7957" w:rsidP="005E7957">
            <w:pPr>
              <w:rPr>
                <w:color w:val="0000FF"/>
              </w:rPr>
            </w:pPr>
          </w:p>
        </w:tc>
        <w:tc>
          <w:tcPr>
            <w:tcW w:w="294" w:type="pct"/>
          </w:tcPr>
          <w:p w14:paraId="4B838AFB" w14:textId="77777777" w:rsidR="005E7957" w:rsidRPr="0010789C" w:rsidRDefault="005E7957" w:rsidP="005E7957">
            <w:pPr>
              <w:jc w:val="right"/>
              <w:rPr>
                <w:color w:val="0000FF"/>
              </w:rPr>
            </w:pPr>
          </w:p>
        </w:tc>
        <w:tc>
          <w:tcPr>
            <w:tcW w:w="441" w:type="pct"/>
          </w:tcPr>
          <w:p w14:paraId="1077A610" w14:textId="77777777" w:rsidR="005E7957" w:rsidRPr="0010789C" w:rsidRDefault="005E7957" w:rsidP="005E7957">
            <w:pPr>
              <w:rPr>
                <w:color w:val="0000FF"/>
              </w:rPr>
            </w:pPr>
            <w:r w:rsidRPr="0010789C">
              <w:rPr>
                <w:rFonts w:ascii="Arial" w:hAnsi="Arial"/>
                <w:color w:val="0000FF"/>
              </w:rPr>
              <w:t>3</w:t>
            </w:r>
          </w:p>
        </w:tc>
        <w:tc>
          <w:tcPr>
            <w:tcW w:w="283" w:type="pct"/>
          </w:tcPr>
          <w:p w14:paraId="592A7659" w14:textId="77777777" w:rsidR="005E7957" w:rsidRPr="0010789C" w:rsidRDefault="005E7957" w:rsidP="005E7957">
            <w:pPr>
              <w:jc w:val="right"/>
              <w:rPr>
                <w:color w:val="0000FF"/>
              </w:rPr>
            </w:pPr>
          </w:p>
        </w:tc>
        <w:tc>
          <w:tcPr>
            <w:tcW w:w="2769" w:type="pct"/>
            <w:gridSpan w:val="2"/>
          </w:tcPr>
          <w:p w14:paraId="4D0B198F" w14:textId="77777777" w:rsidR="005E7957" w:rsidRPr="0010789C" w:rsidRDefault="005E7957" w:rsidP="005E7957">
            <w:pPr>
              <w:rPr>
                <w:color w:val="0000FF"/>
              </w:rPr>
            </w:pPr>
            <w:r w:rsidRPr="0010789C">
              <w:rPr>
                <w:rFonts w:ascii="Arial" w:hAnsi="Arial"/>
                <w:color w:val="0000FF"/>
                <w:lang w:val="fr-FR"/>
              </w:rPr>
              <w:t>Pied équin avec équinisme fixé d'au moins 5 cm.</w:t>
            </w:r>
            <w:r w:rsidRPr="0010789C">
              <w:rPr>
                <w:rFonts w:ascii="Arial" w:hAnsi="Arial"/>
                <w:color w:val="0000FF"/>
                <w:lang w:val="fr-FR"/>
              </w:rPr>
              <w:br/>
            </w:r>
            <w:r w:rsidRPr="0010789C">
              <w:rPr>
                <w:rFonts w:ascii="Arial" w:hAnsi="Arial"/>
                <w:color w:val="0000FF"/>
              </w:rPr>
              <w:t>A - X</w:t>
            </w:r>
          </w:p>
        </w:tc>
        <w:tc>
          <w:tcPr>
            <w:tcW w:w="841" w:type="pct"/>
            <w:gridSpan w:val="5"/>
          </w:tcPr>
          <w:p w14:paraId="3DE06C00" w14:textId="77777777" w:rsidR="005E7957" w:rsidRPr="0010789C" w:rsidRDefault="005E7957" w:rsidP="005E7957">
            <w:pPr>
              <w:jc w:val="right"/>
              <w:rPr>
                <w:rFonts w:ascii="Arial" w:hAnsi="Arial" w:cs="Arial"/>
                <w:color w:val="0000FF"/>
              </w:rPr>
            </w:pPr>
            <w:r w:rsidRPr="0010789C">
              <w:rPr>
                <w:rFonts w:ascii="Arial" w:hAnsi="Arial" w:cs="Arial"/>
                <w:color w:val="0000FF"/>
              </w:rPr>
              <w:t>643053-643064</w:t>
            </w:r>
          </w:p>
        </w:tc>
        <w:tc>
          <w:tcPr>
            <w:tcW w:w="155" w:type="pct"/>
          </w:tcPr>
          <w:p w14:paraId="659C08CD" w14:textId="77777777" w:rsidR="005E7957" w:rsidRPr="0010789C" w:rsidRDefault="005E7957" w:rsidP="005E7957">
            <w:pPr>
              <w:rPr>
                <w:rFonts w:ascii="Arial" w:hAnsi="Arial" w:cs="Arial"/>
                <w:color w:val="0000FF"/>
              </w:rPr>
            </w:pPr>
          </w:p>
        </w:tc>
      </w:tr>
      <w:tr w:rsidR="005E7957" w:rsidRPr="0010789C" w14:paraId="44C95BA0" w14:textId="77777777" w:rsidTr="00872E82">
        <w:trPr>
          <w:cantSplit/>
        </w:trPr>
        <w:tc>
          <w:tcPr>
            <w:tcW w:w="218" w:type="pct"/>
          </w:tcPr>
          <w:p w14:paraId="640E74B5" w14:textId="77777777" w:rsidR="005E7957" w:rsidRPr="0010789C" w:rsidRDefault="005E7957" w:rsidP="005E7957">
            <w:pPr>
              <w:rPr>
                <w:color w:val="0000FF"/>
              </w:rPr>
            </w:pPr>
          </w:p>
        </w:tc>
        <w:tc>
          <w:tcPr>
            <w:tcW w:w="294" w:type="pct"/>
          </w:tcPr>
          <w:p w14:paraId="19A01D85" w14:textId="77777777" w:rsidR="005E7957" w:rsidRPr="0010789C" w:rsidRDefault="005E7957" w:rsidP="005E7957">
            <w:pPr>
              <w:jc w:val="right"/>
              <w:rPr>
                <w:color w:val="0000FF"/>
              </w:rPr>
            </w:pPr>
          </w:p>
        </w:tc>
        <w:tc>
          <w:tcPr>
            <w:tcW w:w="441" w:type="pct"/>
          </w:tcPr>
          <w:p w14:paraId="2E994205" w14:textId="77777777" w:rsidR="005E7957" w:rsidRPr="0010789C" w:rsidRDefault="005E7957" w:rsidP="005E7957">
            <w:pPr>
              <w:rPr>
                <w:rFonts w:ascii="Arial" w:hAnsi="Arial"/>
                <w:color w:val="0000FF"/>
              </w:rPr>
            </w:pPr>
          </w:p>
        </w:tc>
        <w:tc>
          <w:tcPr>
            <w:tcW w:w="283" w:type="pct"/>
          </w:tcPr>
          <w:p w14:paraId="48869754" w14:textId="77777777" w:rsidR="005E7957" w:rsidRPr="0010789C" w:rsidRDefault="005E7957" w:rsidP="005E7957">
            <w:pPr>
              <w:jc w:val="right"/>
              <w:rPr>
                <w:color w:val="0000FF"/>
              </w:rPr>
            </w:pPr>
          </w:p>
        </w:tc>
        <w:tc>
          <w:tcPr>
            <w:tcW w:w="2769" w:type="pct"/>
            <w:gridSpan w:val="2"/>
          </w:tcPr>
          <w:p w14:paraId="6E683F5D" w14:textId="77777777" w:rsidR="005E7957" w:rsidRPr="0010789C" w:rsidRDefault="005E7957" w:rsidP="005E7957">
            <w:pPr>
              <w:rPr>
                <w:rFonts w:ascii="Arial" w:hAnsi="Arial"/>
                <w:color w:val="0000FF"/>
              </w:rPr>
            </w:pPr>
          </w:p>
        </w:tc>
        <w:tc>
          <w:tcPr>
            <w:tcW w:w="329" w:type="pct"/>
            <w:gridSpan w:val="2"/>
          </w:tcPr>
          <w:p w14:paraId="3053C86D" w14:textId="77777777" w:rsidR="005E7957" w:rsidRPr="0010789C" w:rsidRDefault="005E7957" w:rsidP="005E7957">
            <w:pPr>
              <w:jc w:val="right"/>
              <w:rPr>
                <w:rFonts w:ascii="Arial" w:hAnsi="Arial" w:cs="Arial"/>
                <w:color w:val="0000FF"/>
              </w:rPr>
            </w:pPr>
          </w:p>
        </w:tc>
        <w:tc>
          <w:tcPr>
            <w:tcW w:w="377" w:type="pct"/>
          </w:tcPr>
          <w:p w14:paraId="193CB7F8" w14:textId="77777777" w:rsidR="005E7957" w:rsidRPr="0010789C" w:rsidRDefault="005E7957" w:rsidP="005E7957">
            <w:pPr>
              <w:jc w:val="right"/>
              <w:rPr>
                <w:rFonts w:ascii="Arial" w:hAnsi="Arial" w:cs="Arial"/>
                <w:color w:val="0000FF"/>
              </w:rPr>
            </w:pPr>
          </w:p>
        </w:tc>
        <w:tc>
          <w:tcPr>
            <w:tcW w:w="135" w:type="pct"/>
            <w:gridSpan w:val="2"/>
          </w:tcPr>
          <w:p w14:paraId="496A6BAD" w14:textId="77777777" w:rsidR="005E7957" w:rsidRPr="0010789C" w:rsidRDefault="005E7957" w:rsidP="005E7957">
            <w:pPr>
              <w:rPr>
                <w:rFonts w:ascii="Arial" w:hAnsi="Arial" w:cs="Arial"/>
                <w:color w:val="0000FF"/>
              </w:rPr>
            </w:pPr>
          </w:p>
        </w:tc>
        <w:tc>
          <w:tcPr>
            <w:tcW w:w="155" w:type="pct"/>
          </w:tcPr>
          <w:p w14:paraId="12B1A9BC" w14:textId="77777777" w:rsidR="005E7957" w:rsidRPr="0010789C" w:rsidRDefault="005E7957" w:rsidP="005E7957">
            <w:pPr>
              <w:rPr>
                <w:rFonts w:ascii="Arial" w:hAnsi="Arial" w:cs="Arial"/>
                <w:color w:val="0000FF"/>
              </w:rPr>
            </w:pPr>
          </w:p>
        </w:tc>
      </w:tr>
      <w:tr w:rsidR="005E7957" w:rsidRPr="0010789C" w14:paraId="039A1A58" w14:textId="77777777" w:rsidTr="00872E82">
        <w:trPr>
          <w:cantSplit/>
        </w:trPr>
        <w:tc>
          <w:tcPr>
            <w:tcW w:w="218" w:type="pct"/>
          </w:tcPr>
          <w:p w14:paraId="7BCCEA27" w14:textId="77777777" w:rsidR="005E7957" w:rsidRPr="0010789C" w:rsidRDefault="005E7957" w:rsidP="005E7957">
            <w:pPr>
              <w:rPr>
                <w:color w:val="0000FF"/>
              </w:rPr>
            </w:pPr>
          </w:p>
        </w:tc>
        <w:tc>
          <w:tcPr>
            <w:tcW w:w="294" w:type="pct"/>
          </w:tcPr>
          <w:p w14:paraId="7F3FE2FC" w14:textId="77777777" w:rsidR="005E7957" w:rsidRPr="0010789C" w:rsidRDefault="005E7957" w:rsidP="005E7957">
            <w:pPr>
              <w:jc w:val="right"/>
              <w:rPr>
                <w:color w:val="0000FF"/>
              </w:rPr>
            </w:pPr>
          </w:p>
        </w:tc>
        <w:tc>
          <w:tcPr>
            <w:tcW w:w="441" w:type="pct"/>
          </w:tcPr>
          <w:p w14:paraId="50F3D176" w14:textId="77777777" w:rsidR="005E7957" w:rsidRPr="0010789C" w:rsidRDefault="005E7957" w:rsidP="005E7957">
            <w:pPr>
              <w:rPr>
                <w:color w:val="0000FF"/>
              </w:rPr>
            </w:pPr>
            <w:r w:rsidRPr="0010789C">
              <w:rPr>
                <w:rFonts w:ascii="Arial" w:hAnsi="Arial"/>
                <w:color w:val="0000FF"/>
              </w:rPr>
              <w:t>4</w:t>
            </w:r>
          </w:p>
        </w:tc>
        <w:tc>
          <w:tcPr>
            <w:tcW w:w="283" w:type="pct"/>
          </w:tcPr>
          <w:p w14:paraId="34B775B5" w14:textId="77777777" w:rsidR="005E7957" w:rsidRPr="0010789C" w:rsidRDefault="005E7957" w:rsidP="005E7957">
            <w:pPr>
              <w:jc w:val="right"/>
              <w:rPr>
                <w:color w:val="0000FF"/>
              </w:rPr>
            </w:pPr>
          </w:p>
        </w:tc>
        <w:tc>
          <w:tcPr>
            <w:tcW w:w="2769" w:type="pct"/>
            <w:gridSpan w:val="2"/>
          </w:tcPr>
          <w:p w14:paraId="7D2B726C" w14:textId="77777777" w:rsidR="005E7957" w:rsidRPr="0010789C" w:rsidRDefault="005E7957" w:rsidP="005E7957">
            <w:pPr>
              <w:jc w:val="both"/>
              <w:rPr>
                <w:rFonts w:ascii="Arial" w:hAnsi="Arial" w:cs="Arial"/>
                <w:color w:val="0000FF"/>
                <w:lang w:val="fr-FR"/>
              </w:rPr>
            </w:pPr>
            <w:r w:rsidRPr="0010789C">
              <w:rPr>
                <w:rFonts w:ascii="Arial" w:hAnsi="Arial" w:cs="Arial"/>
                <w:color w:val="0000FF"/>
                <w:lang w:val="fr-FR"/>
              </w:rPr>
              <w:t>Pied équin avec équinisme fixé; la ligne de gravité de la jambe passe à travers ou devant les articulations métatarsophalangiennes</w:t>
            </w:r>
            <w:r w:rsidRPr="0010789C">
              <w:rPr>
                <w:rFonts w:ascii="Arial" w:hAnsi="Arial" w:cs="Arial"/>
                <w:color w:val="0000FF"/>
                <w:lang w:val="fr-FR"/>
              </w:rPr>
              <w:br/>
              <w:t>A - X</w:t>
            </w:r>
          </w:p>
        </w:tc>
        <w:tc>
          <w:tcPr>
            <w:tcW w:w="841" w:type="pct"/>
            <w:gridSpan w:val="5"/>
          </w:tcPr>
          <w:p w14:paraId="06D198FE" w14:textId="77777777" w:rsidR="005E7957" w:rsidRPr="0010789C" w:rsidRDefault="005E7957" w:rsidP="005E7957">
            <w:pPr>
              <w:jc w:val="right"/>
              <w:rPr>
                <w:rFonts w:ascii="Arial" w:hAnsi="Arial" w:cs="Arial"/>
                <w:color w:val="0000FF"/>
              </w:rPr>
            </w:pPr>
            <w:r w:rsidRPr="0010789C">
              <w:rPr>
                <w:rFonts w:ascii="Arial" w:hAnsi="Arial" w:cs="Arial"/>
                <w:color w:val="0000FF"/>
              </w:rPr>
              <w:t>643075-643086</w:t>
            </w:r>
          </w:p>
        </w:tc>
        <w:tc>
          <w:tcPr>
            <w:tcW w:w="155" w:type="pct"/>
          </w:tcPr>
          <w:p w14:paraId="31E6F036" w14:textId="77777777" w:rsidR="005E7957" w:rsidRPr="0010789C" w:rsidRDefault="005E7957" w:rsidP="005E7957">
            <w:pPr>
              <w:rPr>
                <w:rFonts w:ascii="Arial" w:hAnsi="Arial" w:cs="Arial"/>
                <w:color w:val="0000FF"/>
              </w:rPr>
            </w:pPr>
          </w:p>
        </w:tc>
      </w:tr>
      <w:tr w:rsidR="005E7957" w:rsidRPr="0010789C" w14:paraId="77E0B08D" w14:textId="77777777" w:rsidTr="00872E82">
        <w:trPr>
          <w:cantSplit/>
        </w:trPr>
        <w:tc>
          <w:tcPr>
            <w:tcW w:w="218" w:type="pct"/>
          </w:tcPr>
          <w:p w14:paraId="49F14376" w14:textId="77777777" w:rsidR="005E7957" w:rsidRPr="0010789C" w:rsidRDefault="005E7957" w:rsidP="005E7957">
            <w:pPr>
              <w:rPr>
                <w:color w:val="0000FF"/>
              </w:rPr>
            </w:pPr>
          </w:p>
        </w:tc>
        <w:tc>
          <w:tcPr>
            <w:tcW w:w="294" w:type="pct"/>
          </w:tcPr>
          <w:p w14:paraId="47B5E720" w14:textId="77777777" w:rsidR="005E7957" w:rsidRPr="0010789C" w:rsidRDefault="005E7957" w:rsidP="005E7957">
            <w:pPr>
              <w:jc w:val="right"/>
              <w:rPr>
                <w:color w:val="0000FF"/>
              </w:rPr>
            </w:pPr>
          </w:p>
        </w:tc>
        <w:tc>
          <w:tcPr>
            <w:tcW w:w="441" w:type="pct"/>
          </w:tcPr>
          <w:p w14:paraId="287087A0" w14:textId="77777777" w:rsidR="005E7957" w:rsidRPr="0010789C" w:rsidRDefault="005E7957" w:rsidP="005E7957">
            <w:pPr>
              <w:rPr>
                <w:rFonts w:ascii="Arial" w:hAnsi="Arial"/>
                <w:color w:val="0000FF"/>
              </w:rPr>
            </w:pPr>
          </w:p>
        </w:tc>
        <w:tc>
          <w:tcPr>
            <w:tcW w:w="283" w:type="pct"/>
          </w:tcPr>
          <w:p w14:paraId="000FC62B" w14:textId="77777777" w:rsidR="005E7957" w:rsidRPr="0010789C" w:rsidRDefault="005E7957" w:rsidP="005E7957">
            <w:pPr>
              <w:jc w:val="right"/>
              <w:rPr>
                <w:color w:val="0000FF"/>
              </w:rPr>
            </w:pPr>
          </w:p>
        </w:tc>
        <w:tc>
          <w:tcPr>
            <w:tcW w:w="2769" w:type="pct"/>
            <w:gridSpan w:val="2"/>
          </w:tcPr>
          <w:p w14:paraId="78320635" w14:textId="77777777" w:rsidR="005E7957" w:rsidRPr="0010789C" w:rsidRDefault="005E7957" w:rsidP="005E7957">
            <w:pPr>
              <w:rPr>
                <w:rFonts w:ascii="Arial" w:hAnsi="Arial" w:cs="Arial"/>
                <w:color w:val="0000FF"/>
              </w:rPr>
            </w:pPr>
          </w:p>
        </w:tc>
        <w:tc>
          <w:tcPr>
            <w:tcW w:w="329" w:type="pct"/>
            <w:gridSpan w:val="2"/>
          </w:tcPr>
          <w:p w14:paraId="32250E00" w14:textId="77777777" w:rsidR="005E7957" w:rsidRPr="0010789C" w:rsidRDefault="005E7957" w:rsidP="005E7957">
            <w:pPr>
              <w:jc w:val="right"/>
              <w:rPr>
                <w:rFonts w:ascii="Arial" w:hAnsi="Arial" w:cs="Arial"/>
                <w:color w:val="0000FF"/>
              </w:rPr>
            </w:pPr>
          </w:p>
        </w:tc>
        <w:tc>
          <w:tcPr>
            <w:tcW w:w="377" w:type="pct"/>
          </w:tcPr>
          <w:p w14:paraId="5296E918" w14:textId="77777777" w:rsidR="005E7957" w:rsidRPr="0010789C" w:rsidRDefault="005E7957" w:rsidP="005E7957">
            <w:pPr>
              <w:jc w:val="right"/>
              <w:rPr>
                <w:rFonts w:ascii="Arial" w:hAnsi="Arial" w:cs="Arial"/>
                <w:color w:val="0000FF"/>
              </w:rPr>
            </w:pPr>
          </w:p>
        </w:tc>
        <w:tc>
          <w:tcPr>
            <w:tcW w:w="135" w:type="pct"/>
            <w:gridSpan w:val="2"/>
          </w:tcPr>
          <w:p w14:paraId="0279286C" w14:textId="77777777" w:rsidR="005E7957" w:rsidRPr="0010789C" w:rsidRDefault="005E7957" w:rsidP="005E7957">
            <w:pPr>
              <w:rPr>
                <w:rFonts w:ascii="Arial" w:hAnsi="Arial" w:cs="Arial"/>
                <w:color w:val="0000FF"/>
              </w:rPr>
            </w:pPr>
          </w:p>
        </w:tc>
        <w:tc>
          <w:tcPr>
            <w:tcW w:w="155" w:type="pct"/>
          </w:tcPr>
          <w:p w14:paraId="7D105D85" w14:textId="77777777" w:rsidR="005E7957" w:rsidRPr="0010789C" w:rsidRDefault="005E7957" w:rsidP="005E7957">
            <w:pPr>
              <w:rPr>
                <w:rFonts w:ascii="Arial" w:hAnsi="Arial" w:cs="Arial"/>
                <w:color w:val="0000FF"/>
              </w:rPr>
            </w:pPr>
          </w:p>
        </w:tc>
      </w:tr>
      <w:tr w:rsidR="005E7957" w:rsidRPr="0010789C" w14:paraId="3886FEB3" w14:textId="77777777" w:rsidTr="00872E82">
        <w:trPr>
          <w:cantSplit/>
        </w:trPr>
        <w:tc>
          <w:tcPr>
            <w:tcW w:w="218" w:type="pct"/>
          </w:tcPr>
          <w:p w14:paraId="01E1FE19" w14:textId="77777777" w:rsidR="005E7957" w:rsidRPr="0010789C" w:rsidRDefault="005E7957" w:rsidP="005E7957">
            <w:pPr>
              <w:rPr>
                <w:color w:val="0000FF"/>
              </w:rPr>
            </w:pPr>
          </w:p>
        </w:tc>
        <w:tc>
          <w:tcPr>
            <w:tcW w:w="294" w:type="pct"/>
          </w:tcPr>
          <w:p w14:paraId="55DDB5B6" w14:textId="77777777" w:rsidR="005E7957" w:rsidRPr="0010789C" w:rsidRDefault="005E7957" w:rsidP="005E7957">
            <w:pPr>
              <w:jc w:val="right"/>
              <w:rPr>
                <w:color w:val="0000FF"/>
              </w:rPr>
            </w:pPr>
          </w:p>
        </w:tc>
        <w:tc>
          <w:tcPr>
            <w:tcW w:w="441" w:type="pct"/>
          </w:tcPr>
          <w:p w14:paraId="3590DC8A" w14:textId="77777777" w:rsidR="005E7957" w:rsidRPr="0010789C" w:rsidRDefault="005E7957" w:rsidP="005E7957">
            <w:pPr>
              <w:rPr>
                <w:color w:val="0000FF"/>
              </w:rPr>
            </w:pPr>
            <w:r w:rsidRPr="0010789C">
              <w:rPr>
                <w:rFonts w:ascii="Arial" w:hAnsi="Arial"/>
                <w:color w:val="0000FF"/>
              </w:rPr>
              <w:t>5</w:t>
            </w:r>
          </w:p>
        </w:tc>
        <w:tc>
          <w:tcPr>
            <w:tcW w:w="283" w:type="pct"/>
          </w:tcPr>
          <w:p w14:paraId="11696750" w14:textId="77777777" w:rsidR="005E7957" w:rsidRPr="0010789C" w:rsidRDefault="005E7957" w:rsidP="005E7957">
            <w:pPr>
              <w:jc w:val="right"/>
              <w:rPr>
                <w:color w:val="0000FF"/>
              </w:rPr>
            </w:pPr>
          </w:p>
        </w:tc>
        <w:tc>
          <w:tcPr>
            <w:tcW w:w="2769" w:type="pct"/>
            <w:gridSpan w:val="2"/>
          </w:tcPr>
          <w:p w14:paraId="13AD1EFD" w14:textId="77777777" w:rsidR="005E7957" w:rsidRPr="0010789C" w:rsidRDefault="005E7957" w:rsidP="005E7957">
            <w:pPr>
              <w:rPr>
                <w:rFonts w:ascii="Arial" w:hAnsi="Arial" w:cs="Arial"/>
                <w:color w:val="0000FF"/>
                <w:lang w:val="fr-FR"/>
              </w:rPr>
            </w:pPr>
            <w:r w:rsidRPr="0010789C">
              <w:rPr>
                <w:rFonts w:ascii="Arial" w:hAnsi="Arial" w:cs="Arial"/>
                <w:color w:val="0000FF"/>
                <w:lang w:val="fr-FR"/>
              </w:rPr>
              <w:t>Pied talus valgus; la ligne de gravité de la jambe passe derrière le talon</w:t>
            </w:r>
            <w:r w:rsidRPr="0010789C">
              <w:rPr>
                <w:rFonts w:ascii="Arial" w:hAnsi="Arial" w:cs="Arial"/>
                <w:color w:val="0000FF"/>
                <w:lang w:val="fr-FR"/>
              </w:rPr>
              <w:br/>
              <w:t>A – X"</w:t>
            </w:r>
          </w:p>
        </w:tc>
        <w:tc>
          <w:tcPr>
            <w:tcW w:w="841" w:type="pct"/>
            <w:gridSpan w:val="5"/>
          </w:tcPr>
          <w:p w14:paraId="738A88DA" w14:textId="77777777" w:rsidR="005E7957" w:rsidRPr="0010789C" w:rsidRDefault="005E7957" w:rsidP="005E7957">
            <w:pPr>
              <w:jc w:val="right"/>
              <w:rPr>
                <w:rFonts w:ascii="Arial" w:hAnsi="Arial" w:cs="Arial"/>
                <w:color w:val="0000FF"/>
              </w:rPr>
            </w:pPr>
            <w:r w:rsidRPr="0010789C">
              <w:rPr>
                <w:rFonts w:ascii="Arial" w:hAnsi="Arial" w:cs="Arial"/>
                <w:color w:val="0000FF"/>
              </w:rPr>
              <w:t>643090-643101</w:t>
            </w:r>
          </w:p>
        </w:tc>
        <w:tc>
          <w:tcPr>
            <w:tcW w:w="155" w:type="pct"/>
          </w:tcPr>
          <w:p w14:paraId="24B11533" w14:textId="77777777" w:rsidR="005E7957" w:rsidRPr="0010789C" w:rsidRDefault="005E7957" w:rsidP="005E7957">
            <w:pPr>
              <w:rPr>
                <w:rFonts w:ascii="Arial" w:hAnsi="Arial" w:cs="Arial"/>
                <w:color w:val="0000FF"/>
              </w:rPr>
            </w:pPr>
          </w:p>
        </w:tc>
      </w:tr>
      <w:tr w:rsidR="005E7957" w:rsidRPr="0010789C" w14:paraId="5D31CBB6" w14:textId="77777777" w:rsidTr="00872E82">
        <w:trPr>
          <w:cantSplit/>
        </w:trPr>
        <w:tc>
          <w:tcPr>
            <w:tcW w:w="218" w:type="pct"/>
          </w:tcPr>
          <w:p w14:paraId="2DE5E335" w14:textId="77777777" w:rsidR="005E7957" w:rsidRPr="0010789C" w:rsidRDefault="005E7957" w:rsidP="005E7957">
            <w:pPr>
              <w:rPr>
                <w:rFonts w:ascii="Arial" w:hAnsi="Arial"/>
                <w:color w:val="0000FF"/>
              </w:rPr>
            </w:pPr>
          </w:p>
        </w:tc>
        <w:tc>
          <w:tcPr>
            <w:tcW w:w="294" w:type="pct"/>
          </w:tcPr>
          <w:p w14:paraId="674A3B59" w14:textId="77777777" w:rsidR="005E7957" w:rsidRPr="0010789C" w:rsidRDefault="005E7957" w:rsidP="005E7957">
            <w:pPr>
              <w:jc w:val="right"/>
              <w:rPr>
                <w:color w:val="0000FF"/>
              </w:rPr>
            </w:pPr>
          </w:p>
        </w:tc>
        <w:tc>
          <w:tcPr>
            <w:tcW w:w="441" w:type="pct"/>
          </w:tcPr>
          <w:p w14:paraId="25D3B008" w14:textId="77777777" w:rsidR="005E7957" w:rsidRPr="0010789C" w:rsidRDefault="005E7957" w:rsidP="005E7957">
            <w:pPr>
              <w:rPr>
                <w:rFonts w:ascii="Arial" w:hAnsi="Arial"/>
                <w:color w:val="0000FF"/>
              </w:rPr>
            </w:pPr>
          </w:p>
        </w:tc>
        <w:tc>
          <w:tcPr>
            <w:tcW w:w="283" w:type="pct"/>
          </w:tcPr>
          <w:p w14:paraId="4514EF8F" w14:textId="77777777" w:rsidR="005E7957" w:rsidRPr="0010789C" w:rsidRDefault="005E7957" w:rsidP="005E7957">
            <w:pPr>
              <w:jc w:val="right"/>
              <w:rPr>
                <w:color w:val="0000FF"/>
              </w:rPr>
            </w:pPr>
          </w:p>
        </w:tc>
        <w:tc>
          <w:tcPr>
            <w:tcW w:w="2769" w:type="pct"/>
            <w:gridSpan w:val="2"/>
          </w:tcPr>
          <w:p w14:paraId="4F3713D2" w14:textId="77777777" w:rsidR="005E7957" w:rsidRPr="0010789C" w:rsidRDefault="005E7957" w:rsidP="005E7957">
            <w:pPr>
              <w:rPr>
                <w:rFonts w:ascii="Arial" w:hAnsi="Arial" w:cs="Arial"/>
                <w:color w:val="0000FF"/>
              </w:rPr>
            </w:pPr>
          </w:p>
        </w:tc>
        <w:tc>
          <w:tcPr>
            <w:tcW w:w="329" w:type="pct"/>
            <w:gridSpan w:val="2"/>
          </w:tcPr>
          <w:p w14:paraId="0F003516" w14:textId="77777777" w:rsidR="005E7957" w:rsidRPr="0010789C" w:rsidRDefault="005E7957" w:rsidP="005E7957">
            <w:pPr>
              <w:jc w:val="right"/>
              <w:rPr>
                <w:rFonts w:ascii="Arial" w:hAnsi="Arial" w:cs="Arial"/>
                <w:color w:val="0000FF"/>
              </w:rPr>
            </w:pPr>
          </w:p>
        </w:tc>
        <w:tc>
          <w:tcPr>
            <w:tcW w:w="377" w:type="pct"/>
          </w:tcPr>
          <w:p w14:paraId="16013FA6" w14:textId="77777777" w:rsidR="005E7957" w:rsidRPr="0010789C" w:rsidRDefault="005E7957" w:rsidP="005E7957">
            <w:pPr>
              <w:jc w:val="right"/>
              <w:rPr>
                <w:rFonts w:ascii="Arial" w:hAnsi="Arial" w:cs="Arial"/>
                <w:color w:val="0000FF"/>
              </w:rPr>
            </w:pPr>
          </w:p>
        </w:tc>
        <w:tc>
          <w:tcPr>
            <w:tcW w:w="135" w:type="pct"/>
            <w:gridSpan w:val="2"/>
          </w:tcPr>
          <w:p w14:paraId="48F36EB0" w14:textId="77777777" w:rsidR="005E7957" w:rsidRPr="0010789C" w:rsidRDefault="005E7957" w:rsidP="005E7957">
            <w:pPr>
              <w:rPr>
                <w:rFonts w:ascii="Arial" w:hAnsi="Arial" w:cs="Arial"/>
                <w:color w:val="0000FF"/>
              </w:rPr>
            </w:pPr>
          </w:p>
        </w:tc>
        <w:tc>
          <w:tcPr>
            <w:tcW w:w="155" w:type="pct"/>
          </w:tcPr>
          <w:p w14:paraId="3DEA364C" w14:textId="77777777" w:rsidR="005E7957" w:rsidRPr="0010789C" w:rsidRDefault="005E7957" w:rsidP="005E7957">
            <w:pPr>
              <w:rPr>
                <w:rFonts w:ascii="Arial" w:hAnsi="Arial" w:cs="Arial"/>
                <w:color w:val="0000FF"/>
              </w:rPr>
            </w:pPr>
          </w:p>
        </w:tc>
      </w:tr>
      <w:tr w:rsidR="00F46FEC" w:rsidRPr="0010789C" w14:paraId="78612989" w14:textId="77777777" w:rsidTr="00872E82">
        <w:trPr>
          <w:cantSplit/>
        </w:trPr>
        <w:tc>
          <w:tcPr>
            <w:tcW w:w="218" w:type="pct"/>
          </w:tcPr>
          <w:p w14:paraId="4651A5B4" w14:textId="77777777" w:rsidR="00F46FEC" w:rsidRDefault="00F46FEC" w:rsidP="005E7957">
            <w:pPr>
              <w:rPr>
                <w:rFonts w:ascii="Arial" w:hAnsi="Arial"/>
                <w:color w:val="0000FF"/>
              </w:rPr>
            </w:pPr>
          </w:p>
          <w:p w14:paraId="7C182297" w14:textId="77777777" w:rsidR="00F46FEC" w:rsidRDefault="00F46FEC" w:rsidP="005E7957">
            <w:pPr>
              <w:rPr>
                <w:rFonts w:ascii="Arial" w:hAnsi="Arial"/>
                <w:color w:val="0000FF"/>
              </w:rPr>
            </w:pPr>
          </w:p>
          <w:p w14:paraId="5EC26278" w14:textId="77777777" w:rsidR="00F46FEC" w:rsidRDefault="00F46FEC" w:rsidP="005E7957">
            <w:pPr>
              <w:rPr>
                <w:rFonts w:ascii="Arial" w:hAnsi="Arial"/>
                <w:color w:val="0000FF"/>
              </w:rPr>
            </w:pPr>
          </w:p>
          <w:p w14:paraId="10ED5B3B" w14:textId="77777777" w:rsidR="00F46FEC" w:rsidRDefault="00F46FEC" w:rsidP="005E7957">
            <w:pPr>
              <w:rPr>
                <w:rFonts w:ascii="Arial" w:hAnsi="Arial"/>
                <w:color w:val="0000FF"/>
              </w:rPr>
            </w:pPr>
          </w:p>
          <w:p w14:paraId="1143A339" w14:textId="77777777" w:rsidR="00F46FEC" w:rsidRDefault="00F46FEC" w:rsidP="005E7957">
            <w:pPr>
              <w:rPr>
                <w:rFonts w:ascii="Arial" w:hAnsi="Arial"/>
                <w:color w:val="0000FF"/>
              </w:rPr>
            </w:pPr>
          </w:p>
          <w:p w14:paraId="48DF3135" w14:textId="77777777" w:rsidR="00F46FEC" w:rsidRPr="0010789C" w:rsidRDefault="00F46FEC" w:rsidP="005E7957">
            <w:pPr>
              <w:rPr>
                <w:rFonts w:ascii="Arial" w:hAnsi="Arial"/>
                <w:color w:val="0000FF"/>
              </w:rPr>
            </w:pPr>
          </w:p>
        </w:tc>
        <w:tc>
          <w:tcPr>
            <w:tcW w:w="294" w:type="pct"/>
          </w:tcPr>
          <w:p w14:paraId="356F9E63" w14:textId="77777777" w:rsidR="00F46FEC" w:rsidRPr="0010789C" w:rsidRDefault="00F46FEC" w:rsidP="005E7957">
            <w:pPr>
              <w:jc w:val="right"/>
              <w:rPr>
                <w:color w:val="0000FF"/>
              </w:rPr>
            </w:pPr>
          </w:p>
        </w:tc>
        <w:tc>
          <w:tcPr>
            <w:tcW w:w="441" w:type="pct"/>
          </w:tcPr>
          <w:p w14:paraId="161C1788" w14:textId="77777777" w:rsidR="00F46FEC" w:rsidRPr="0010789C" w:rsidRDefault="00F46FEC" w:rsidP="005E7957">
            <w:pPr>
              <w:rPr>
                <w:rFonts w:ascii="Arial" w:hAnsi="Arial"/>
                <w:color w:val="0000FF"/>
              </w:rPr>
            </w:pPr>
          </w:p>
        </w:tc>
        <w:tc>
          <w:tcPr>
            <w:tcW w:w="283" w:type="pct"/>
          </w:tcPr>
          <w:p w14:paraId="4EBF6E88" w14:textId="77777777" w:rsidR="00F46FEC" w:rsidRPr="0010789C" w:rsidRDefault="00F46FEC" w:rsidP="005E7957">
            <w:pPr>
              <w:jc w:val="right"/>
              <w:rPr>
                <w:color w:val="0000FF"/>
              </w:rPr>
            </w:pPr>
          </w:p>
        </w:tc>
        <w:tc>
          <w:tcPr>
            <w:tcW w:w="2769" w:type="pct"/>
            <w:gridSpan w:val="2"/>
          </w:tcPr>
          <w:p w14:paraId="2100451A" w14:textId="77777777" w:rsidR="00F46FEC" w:rsidRPr="0010789C" w:rsidRDefault="00F46FEC" w:rsidP="005E7957">
            <w:pPr>
              <w:rPr>
                <w:rFonts w:ascii="Arial" w:hAnsi="Arial" w:cs="Arial"/>
                <w:color w:val="0000FF"/>
              </w:rPr>
            </w:pPr>
          </w:p>
        </w:tc>
        <w:tc>
          <w:tcPr>
            <w:tcW w:w="329" w:type="pct"/>
            <w:gridSpan w:val="2"/>
          </w:tcPr>
          <w:p w14:paraId="2267CD4A" w14:textId="77777777" w:rsidR="00F46FEC" w:rsidRPr="0010789C" w:rsidRDefault="00F46FEC" w:rsidP="005E7957">
            <w:pPr>
              <w:jc w:val="right"/>
              <w:rPr>
                <w:rFonts w:ascii="Arial" w:hAnsi="Arial" w:cs="Arial"/>
                <w:color w:val="0000FF"/>
              </w:rPr>
            </w:pPr>
          </w:p>
        </w:tc>
        <w:tc>
          <w:tcPr>
            <w:tcW w:w="377" w:type="pct"/>
          </w:tcPr>
          <w:p w14:paraId="033B575E" w14:textId="77777777" w:rsidR="00F46FEC" w:rsidRPr="0010789C" w:rsidRDefault="00F46FEC" w:rsidP="005E7957">
            <w:pPr>
              <w:jc w:val="right"/>
              <w:rPr>
                <w:rFonts w:ascii="Arial" w:hAnsi="Arial" w:cs="Arial"/>
                <w:color w:val="0000FF"/>
              </w:rPr>
            </w:pPr>
          </w:p>
        </w:tc>
        <w:tc>
          <w:tcPr>
            <w:tcW w:w="135" w:type="pct"/>
            <w:gridSpan w:val="2"/>
          </w:tcPr>
          <w:p w14:paraId="16936F91" w14:textId="77777777" w:rsidR="00F46FEC" w:rsidRPr="0010789C" w:rsidRDefault="00F46FEC" w:rsidP="005E7957">
            <w:pPr>
              <w:rPr>
                <w:rFonts w:ascii="Arial" w:hAnsi="Arial" w:cs="Arial"/>
                <w:color w:val="0000FF"/>
              </w:rPr>
            </w:pPr>
          </w:p>
        </w:tc>
        <w:tc>
          <w:tcPr>
            <w:tcW w:w="155" w:type="pct"/>
          </w:tcPr>
          <w:p w14:paraId="312BCCEB" w14:textId="77777777" w:rsidR="00F46FEC" w:rsidRPr="0010789C" w:rsidRDefault="00F46FEC" w:rsidP="005E7957">
            <w:pPr>
              <w:rPr>
                <w:rFonts w:ascii="Arial" w:hAnsi="Arial" w:cs="Arial"/>
                <w:color w:val="0000FF"/>
              </w:rPr>
            </w:pPr>
          </w:p>
        </w:tc>
      </w:tr>
      <w:tr w:rsidR="005E7957" w:rsidRPr="00E57863" w14:paraId="7363D0FC" w14:textId="77777777" w:rsidTr="00872E82">
        <w:trPr>
          <w:cantSplit/>
        </w:trPr>
        <w:tc>
          <w:tcPr>
            <w:tcW w:w="218" w:type="pct"/>
          </w:tcPr>
          <w:p w14:paraId="5A60F79B" w14:textId="77777777" w:rsidR="005E7957" w:rsidRPr="0010789C" w:rsidRDefault="005E7957" w:rsidP="005E7957">
            <w:pPr>
              <w:rPr>
                <w:color w:val="0000FF"/>
              </w:rPr>
            </w:pPr>
          </w:p>
        </w:tc>
        <w:tc>
          <w:tcPr>
            <w:tcW w:w="294" w:type="pct"/>
          </w:tcPr>
          <w:p w14:paraId="5507E420" w14:textId="77777777" w:rsidR="005E7957" w:rsidRPr="0010789C" w:rsidRDefault="005E7957" w:rsidP="005E7957">
            <w:pPr>
              <w:jc w:val="right"/>
              <w:rPr>
                <w:color w:val="0000FF"/>
              </w:rPr>
            </w:pPr>
          </w:p>
        </w:tc>
        <w:tc>
          <w:tcPr>
            <w:tcW w:w="441" w:type="pct"/>
          </w:tcPr>
          <w:p w14:paraId="2AC79244" w14:textId="77777777" w:rsidR="005E7957" w:rsidRPr="0010789C" w:rsidRDefault="005E7957" w:rsidP="005E7957">
            <w:pPr>
              <w:rPr>
                <w:color w:val="0000FF"/>
              </w:rPr>
            </w:pPr>
          </w:p>
        </w:tc>
        <w:tc>
          <w:tcPr>
            <w:tcW w:w="283" w:type="pct"/>
          </w:tcPr>
          <w:p w14:paraId="45431118" w14:textId="77777777" w:rsidR="005E7957" w:rsidRPr="0010789C" w:rsidRDefault="005E7957" w:rsidP="005E7957">
            <w:pPr>
              <w:jc w:val="right"/>
              <w:rPr>
                <w:color w:val="0000FF"/>
              </w:rPr>
            </w:pPr>
          </w:p>
        </w:tc>
        <w:tc>
          <w:tcPr>
            <w:tcW w:w="3610" w:type="pct"/>
            <w:gridSpan w:val="7"/>
          </w:tcPr>
          <w:p w14:paraId="38F3B01E" w14:textId="77777777" w:rsidR="005E7957" w:rsidRPr="0010789C" w:rsidRDefault="005E7957" w:rsidP="005E7957">
            <w:pPr>
              <w:jc w:val="both"/>
              <w:rPr>
                <w:rFonts w:ascii="Arial" w:hAnsi="Arial" w:cs="Arial"/>
                <w:i/>
                <w:color w:val="0000FF"/>
                <w:sz w:val="18"/>
                <w:lang w:val="fr-FR"/>
              </w:rPr>
            </w:pPr>
            <w:r w:rsidRPr="0010789C">
              <w:rPr>
                <w:rFonts w:ascii="Arial" w:hAnsi="Arial" w:cs="Arial"/>
                <w:i/>
                <w:color w:val="0000FF"/>
                <w:sz w:val="18"/>
                <w:lang w:val="fr-FR"/>
              </w:rPr>
              <w:t>"A.R. 29.1.1993" (en vigueur 1.2.1993) + "A.R. 10.11.2001" (en vigueur 1.1.2002)</w:t>
            </w:r>
            <w:r w:rsidRPr="0010789C">
              <w:rPr>
                <w:rFonts w:ascii="Arial" w:hAnsi="Arial"/>
                <w:i/>
                <w:color w:val="0000FF"/>
                <w:sz w:val="18"/>
                <w:lang w:val="fr-BE"/>
              </w:rPr>
              <w:t xml:space="preserve"> + “A.R. 18.10.2013” (en vigueur 1.12.2013)</w:t>
            </w:r>
          </w:p>
        </w:tc>
        <w:tc>
          <w:tcPr>
            <w:tcW w:w="155" w:type="pct"/>
          </w:tcPr>
          <w:p w14:paraId="77B84609" w14:textId="77777777" w:rsidR="005E7957" w:rsidRPr="0010789C" w:rsidRDefault="005E7957" w:rsidP="005E7957">
            <w:pPr>
              <w:rPr>
                <w:rFonts w:ascii="Arial" w:hAnsi="Arial" w:cs="Arial"/>
                <w:color w:val="0000FF"/>
                <w:lang w:val="fr-FR"/>
              </w:rPr>
            </w:pPr>
          </w:p>
        </w:tc>
      </w:tr>
      <w:tr w:rsidR="005E7957" w:rsidRPr="0010789C" w14:paraId="64B61895" w14:textId="77777777" w:rsidTr="00872E82">
        <w:trPr>
          <w:cantSplit/>
        </w:trPr>
        <w:tc>
          <w:tcPr>
            <w:tcW w:w="218" w:type="pct"/>
          </w:tcPr>
          <w:p w14:paraId="57554E5A" w14:textId="77777777" w:rsidR="005E7957" w:rsidRPr="0010789C" w:rsidRDefault="005E7957" w:rsidP="005E7957">
            <w:pPr>
              <w:rPr>
                <w:color w:val="0000FF"/>
              </w:rPr>
            </w:pPr>
            <w:r w:rsidRPr="0010789C">
              <w:rPr>
                <w:rFonts w:ascii="Arial" w:hAnsi="Arial"/>
                <w:color w:val="0000FF"/>
              </w:rPr>
              <w:t>"</w:t>
            </w:r>
          </w:p>
        </w:tc>
        <w:tc>
          <w:tcPr>
            <w:tcW w:w="294" w:type="pct"/>
          </w:tcPr>
          <w:p w14:paraId="7EABC7CE" w14:textId="77777777" w:rsidR="005E7957" w:rsidRPr="0010789C" w:rsidRDefault="005E7957" w:rsidP="005E7957">
            <w:pPr>
              <w:jc w:val="right"/>
              <w:rPr>
                <w:color w:val="0000FF"/>
              </w:rPr>
            </w:pPr>
          </w:p>
        </w:tc>
        <w:tc>
          <w:tcPr>
            <w:tcW w:w="441" w:type="pct"/>
          </w:tcPr>
          <w:p w14:paraId="1F1D265E" w14:textId="77777777" w:rsidR="005E7957" w:rsidRPr="0010789C" w:rsidRDefault="005E7957" w:rsidP="005E7957">
            <w:pPr>
              <w:rPr>
                <w:color w:val="0000FF"/>
              </w:rPr>
            </w:pPr>
            <w:r w:rsidRPr="0010789C">
              <w:rPr>
                <w:rFonts w:ascii="Arial" w:hAnsi="Arial"/>
                <w:color w:val="0000FF"/>
              </w:rPr>
              <w:t>6</w:t>
            </w:r>
          </w:p>
        </w:tc>
        <w:tc>
          <w:tcPr>
            <w:tcW w:w="283" w:type="pct"/>
          </w:tcPr>
          <w:p w14:paraId="3C55B9CB" w14:textId="77777777" w:rsidR="005E7957" w:rsidRPr="0010789C" w:rsidRDefault="005E7957" w:rsidP="005E7957">
            <w:pPr>
              <w:jc w:val="right"/>
              <w:rPr>
                <w:color w:val="0000FF"/>
              </w:rPr>
            </w:pPr>
          </w:p>
        </w:tc>
        <w:tc>
          <w:tcPr>
            <w:tcW w:w="2769" w:type="pct"/>
            <w:gridSpan w:val="2"/>
          </w:tcPr>
          <w:p w14:paraId="3FC56BD3" w14:textId="77777777" w:rsidR="005E7957" w:rsidRPr="0010789C" w:rsidRDefault="005E7957" w:rsidP="005E7957">
            <w:pPr>
              <w:rPr>
                <w:rFonts w:ascii="Arial" w:hAnsi="Arial" w:cs="Arial"/>
                <w:color w:val="0000FF"/>
                <w:lang w:val="fr-FR"/>
              </w:rPr>
            </w:pPr>
            <w:r w:rsidRPr="0010789C">
              <w:rPr>
                <w:rFonts w:ascii="Arial" w:hAnsi="Arial" w:cs="Arial"/>
                <w:color w:val="0000FF"/>
                <w:lang w:val="fr-FR"/>
              </w:rPr>
              <w:t>Pied varus ou valgus avec appui sur la malléole externe ou interne</w:t>
            </w:r>
            <w:r w:rsidRPr="0010789C">
              <w:rPr>
                <w:rFonts w:ascii="Arial" w:hAnsi="Arial" w:cs="Arial"/>
                <w:color w:val="0000FF"/>
                <w:lang w:val="fr-FR"/>
              </w:rPr>
              <w:br/>
              <w:t>A – X"</w:t>
            </w:r>
          </w:p>
        </w:tc>
        <w:tc>
          <w:tcPr>
            <w:tcW w:w="841" w:type="pct"/>
            <w:gridSpan w:val="5"/>
          </w:tcPr>
          <w:p w14:paraId="13C657A5" w14:textId="77777777" w:rsidR="005E7957" w:rsidRPr="0010789C" w:rsidRDefault="005E7957" w:rsidP="005E7957">
            <w:pPr>
              <w:jc w:val="right"/>
              <w:rPr>
                <w:rFonts w:ascii="Arial" w:hAnsi="Arial" w:cs="Arial"/>
                <w:color w:val="0000FF"/>
              </w:rPr>
            </w:pPr>
            <w:r w:rsidRPr="0010789C">
              <w:rPr>
                <w:rFonts w:ascii="Arial" w:hAnsi="Arial" w:cs="Arial"/>
                <w:color w:val="0000FF"/>
              </w:rPr>
              <w:t>643112-643123</w:t>
            </w:r>
          </w:p>
        </w:tc>
        <w:tc>
          <w:tcPr>
            <w:tcW w:w="155" w:type="pct"/>
          </w:tcPr>
          <w:p w14:paraId="3B1D0E30" w14:textId="77777777" w:rsidR="005E7957" w:rsidRPr="0010789C" w:rsidRDefault="005E7957" w:rsidP="005E7957">
            <w:pPr>
              <w:rPr>
                <w:rFonts w:ascii="Arial" w:hAnsi="Arial" w:cs="Arial"/>
                <w:color w:val="0000FF"/>
              </w:rPr>
            </w:pPr>
          </w:p>
        </w:tc>
      </w:tr>
      <w:tr w:rsidR="005E7957" w:rsidRPr="0010789C" w14:paraId="4CD1013F" w14:textId="77777777" w:rsidTr="00872E82">
        <w:trPr>
          <w:cantSplit/>
        </w:trPr>
        <w:tc>
          <w:tcPr>
            <w:tcW w:w="218" w:type="pct"/>
          </w:tcPr>
          <w:p w14:paraId="38DA0178" w14:textId="77777777" w:rsidR="005E7957" w:rsidRPr="0010789C" w:rsidRDefault="005E7957" w:rsidP="005E7957">
            <w:pPr>
              <w:rPr>
                <w:rFonts w:ascii="Arial" w:hAnsi="Arial"/>
                <w:color w:val="0000FF"/>
              </w:rPr>
            </w:pPr>
          </w:p>
        </w:tc>
        <w:tc>
          <w:tcPr>
            <w:tcW w:w="294" w:type="pct"/>
          </w:tcPr>
          <w:p w14:paraId="1E771D4E" w14:textId="77777777" w:rsidR="005E7957" w:rsidRPr="0010789C" w:rsidRDefault="005E7957" w:rsidP="005E7957">
            <w:pPr>
              <w:jc w:val="right"/>
              <w:rPr>
                <w:color w:val="0000FF"/>
              </w:rPr>
            </w:pPr>
          </w:p>
        </w:tc>
        <w:tc>
          <w:tcPr>
            <w:tcW w:w="441" w:type="pct"/>
          </w:tcPr>
          <w:p w14:paraId="5AAC0277" w14:textId="77777777" w:rsidR="005E7957" w:rsidRPr="0010789C" w:rsidRDefault="005E7957" w:rsidP="005E7957">
            <w:pPr>
              <w:rPr>
                <w:rFonts w:ascii="Arial" w:hAnsi="Arial"/>
                <w:color w:val="0000FF"/>
              </w:rPr>
            </w:pPr>
          </w:p>
        </w:tc>
        <w:tc>
          <w:tcPr>
            <w:tcW w:w="283" w:type="pct"/>
          </w:tcPr>
          <w:p w14:paraId="13E773DD" w14:textId="77777777" w:rsidR="005E7957" w:rsidRPr="0010789C" w:rsidRDefault="005E7957" w:rsidP="005E7957">
            <w:pPr>
              <w:jc w:val="right"/>
              <w:rPr>
                <w:color w:val="0000FF"/>
              </w:rPr>
            </w:pPr>
          </w:p>
        </w:tc>
        <w:tc>
          <w:tcPr>
            <w:tcW w:w="2769" w:type="pct"/>
            <w:gridSpan w:val="2"/>
          </w:tcPr>
          <w:p w14:paraId="31549697" w14:textId="77777777" w:rsidR="005E7957" w:rsidRPr="0010789C" w:rsidRDefault="005E7957" w:rsidP="005E7957">
            <w:pPr>
              <w:jc w:val="both"/>
              <w:rPr>
                <w:rFonts w:ascii="Arial" w:hAnsi="Arial" w:cs="Arial"/>
                <w:color w:val="0000FF"/>
              </w:rPr>
            </w:pPr>
          </w:p>
        </w:tc>
        <w:tc>
          <w:tcPr>
            <w:tcW w:w="329" w:type="pct"/>
            <w:gridSpan w:val="2"/>
          </w:tcPr>
          <w:p w14:paraId="1521E644" w14:textId="77777777" w:rsidR="005E7957" w:rsidRPr="0010789C" w:rsidRDefault="005E7957" w:rsidP="005E7957">
            <w:pPr>
              <w:rPr>
                <w:rFonts w:ascii="Arial" w:hAnsi="Arial" w:cs="Arial"/>
                <w:color w:val="0000FF"/>
              </w:rPr>
            </w:pPr>
          </w:p>
        </w:tc>
        <w:tc>
          <w:tcPr>
            <w:tcW w:w="377" w:type="pct"/>
          </w:tcPr>
          <w:p w14:paraId="508B7626" w14:textId="77777777" w:rsidR="005E7957" w:rsidRPr="0010789C" w:rsidRDefault="005E7957" w:rsidP="005E7957">
            <w:pPr>
              <w:rPr>
                <w:rFonts w:ascii="Arial" w:hAnsi="Arial" w:cs="Arial"/>
                <w:color w:val="0000FF"/>
              </w:rPr>
            </w:pPr>
          </w:p>
        </w:tc>
        <w:tc>
          <w:tcPr>
            <w:tcW w:w="135" w:type="pct"/>
            <w:gridSpan w:val="2"/>
          </w:tcPr>
          <w:p w14:paraId="11407988" w14:textId="77777777" w:rsidR="005E7957" w:rsidRPr="0010789C" w:rsidRDefault="005E7957" w:rsidP="005E7957">
            <w:pPr>
              <w:rPr>
                <w:rFonts w:ascii="Arial" w:hAnsi="Arial" w:cs="Arial"/>
                <w:color w:val="0000FF"/>
              </w:rPr>
            </w:pPr>
          </w:p>
        </w:tc>
        <w:tc>
          <w:tcPr>
            <w:tcW w:w="155" w:type="pct"/>
          </w:tcPr>
          <w:p w14:paraId="71831532" w14:textId="77777777" w:rsidR="005E7957" w:rsidRPr="0010789C" w:rsidRDefault="005E7957" w:rsidP="005E7957">
            <w:pPr>
              <w:rPr>
                <w:rFonts w:ascii="Arial" w:hAnsi="Arial" w:cs="Arial"/>
                <w:color w:val="0000FF"/>
              </w:rPr>
            </w:pPr>
          </w:p>
        </w:tc>
      </w:tr>
      <w:tr w:rsidR="005E7957" w:rsidRPr="00E57863" w14:paraId="093D058E" w14:textId="77777777" w:rsidTr="00872E82">
        <w:trPr>
          <w:cantSplit/>
        </w:trPr>
        <w:tc>
          <w:tcPr>
            <w:tcW w:w="218" w:type="pct"/>
          </w:tcPr>
          <w:p w14:paraId="09299EE3" w14:textId="77777777" w:rsidR="005E7957" w:rsidRPr="0010789C" w:rsidRDefault="005E7957" w:rsidP="005E7957">
            <w:pPr>
              <w:rPr>
                <w:color w:val="0000FF"/>
              </w:rPr>
            </w:pPr>
          </w:p>
        </w:tc>
        <w:tc>
          <w:tcPr>
            <w:tcW w:w="294" w:type="pct"/>
          </w:tcPr>
          <w:p w14:paraId="1CC12B81" w14:textId="77777777" w:rsidR="005E7957" w:rsidRPr="0010789C" w:rsidRDefault="005E7957" w:rsidP="005E7957">
            <w:pPr>
              <w:jc w:val="right"/>
              <w:rPr>
                <w:color w:val="0000FF"/>
              </w:rPr>
            </w:pPr>
          </w:p>
        </w:tc>
        <w:tc>
          <w:tcPr>
            <w:tcW w:w="441" w:type="pct"/>
          </w:tcPr>
          <w:p w14:paraId="39AEC0D1" w14:textId="77777777" w:rsidR="005E7957" w:rsidRPr="0010789C" w:rsidRDefault="005E7957" w:rsidP="005E7957">
            <w:pPr>
              <w:rPr>
                <w:color w:val="0000FF"/>
              </w:rPr>
            </w:pPr>
          </w:p>
        </w:tc>
        <w:tc>
          <w:tcPr>
            <w:tcW w:w="283" w:type="pct"/>
          </w:tcPr>
          <w:p w14:paraId="0027DA50" w14:textId="77777777" w:rsidR="005E7957" w:rsidRPr="0010789C" w:rsidRDefault="005E7957" w:rsidP="005E7957">
            <w:pPr>
              <w:jc w:val="right"/>
              <w:rPr>
                <w:color w:val="0000FF"/>
              </w:rPr>
            </w:pPr>
          </w:p>
        </w:tc>
        <w:tc>
          <w:tcPr>
            <w:tcW w:w="3610" w:type="pct"/>
            <w:gridSpan w:val="7"/>
            <w:vAlign w:val="bottom"/>
          </w:tcPr>
          <w:p w14:paraId="13EECE03" w14:textId="77777777" w:rsidR="005E7957" w:rsidRPr="0010789C" w:rsidRDefault="005E7957" w:rsidP="005E7957">
            <w:pPr>
              <w:jc w:val="both"/>
              <w:rPr>
                <w:rFonts w:ascii="Arial" w:hAnsi="Arial" w:cs="Arial"/>
                <w:color w:val="0000FF"/>
                <w:lang w:val="fr-BE"/>
              </w:rPr>
            </w:pPr>
            <w:r w:rsidRPr="0010789C">
              <w:rPr>
                <w:rFonts w:ascii="Arial" w:hAnsi="Arial" w:cs="Arial"/>
                <w:i/>
                <w:color w:val="0000FF"/>
                <w:sz w:val="18"/>
                <w:lang w:val="fr-BE"/>
              </w:rPr>
              <w:t>"A.R. 29.1.1993" (en vigueur 1.2.1993)</w:t>
            </w:r>
            <w:r w:rsidRPr="0010789C">
              <w:rPr>
                <w:rFonts w:ascii="Arial" w:hAnsi="Arial"/>
                <w:i/>
                <w:color w:val="0000FF"/>
                <w:sz w:val="18"/>
                <w:lang w:val="fr-BE"/>
              </w:rPr>
              <w:t xml:space="preserve"> + “A.R. 18.10.2013” (en vigueur 1.12.2013)</w:t>
            </w:r>
          </w:p>
        </w:tc>
        <w:tc>
          <w:tcPr>
            <w:tcW w:w="155" w:type="pct"/>
          </w:tcPr>
          <w:p w14:paraId="4B61FD3E" w14:textId="77777777" w:rsidR="005E7957" w:rsidRPr="0010789C" w:rsidRDefault="005E7957" w:rsidP="005E7957">
            <w:pPr>
              <w:rPr>
                <w:rFonts w:ascii="Arial" w:hAnsi="Arial" w:cs="Arial"/>
                <w:color w:val="0000FF"/>
                <w:lang w:val="fr-BE"/>
              </w:rPr>
            </w:pPr>
          </w:p>
        </w:tc>
      </w:tr>
      <w:tr w:rsidR="005E7957" w:rsidRPr="0010789C" w14:paraId="5E44448E" w14:textId="77777777" w:rsidTr="00872E82">
        <w:trPr>
          <w:cantSplit/>
        </w:trPr>
        <w:tc>
          <w:tcPr>
            <w:tcW w:w="218" w:type="pct"/>
          </w:tcPr>
          <w:p w14:paraId="050ACFF6" w14:textId="77777777" w:rsidR="005E7957" w:rsidRPr="0010789C" w:rsidRDefault="005E7957" w:rsidP="005E7957">
            <w:pPr>
              <w:rPr>
                <w:color w:val="0000FF"/>
              </w:rPr>
            </w:pPr>
            <w:r w:rsidRPr="0010789C">
              <w:rPr>
                <w:rFonts w:ascii="Arial" w:hAnsi="Arial"/>
                <w:color w:val="0000FF"/>
              </w:rPr>
              <w:t>"</w:t>
            </w:r>
          </w:p>
        </w:tc>
        <w:tc>
          <w:tcPr>
            <w:tcW w:w="294" w:type="pct"/>
          </w:tcPr>
          <w:p w14:paraId="0AD8CCC3" w14:textId="77777777" w:rsidR="005E7957" w:rsidRPr="0010789C" w:rsidRDefault="005E7957" w:rsidP="005E7957">
            <w:pPr>
              <w:jc w:val="right"/>
              <w:rPr>
                <w:color w:val="0000FF"/>
              </w:rPr>
            </w:pPr>
          </w:p>
        </w:tc>
        <w:tc>
          <w:tcPr>
            <w:tcW w:w="441" w:type="pct"/>
          </w:tcPr>
          <w:p w14:paraId="3A3417C0" w14:textId="77777777" w:rsidR="005E7957" w:rsidRPr="0010789C" w:rsidRDefault="005E7957" w:rsidP="005E7957">
            <w:pPr>
              <w:rPr>
                <w:color w:val="0000FF"/>
              </w:rPr>
            </w:pPr>
            <w:r w:rsidRPr="0010789C">
              <w:rPr>
                <w:rFonts w:ascii="Arial" w:hAnsi="Arial"/>
                <w:color w:val="0000FF"/>
              </w:rPr>
              <w:t>7</w:t>
            </w:r>
          </w:p>
        </w:tc>
        <w:tc>
          <w:tcPr>
            <w:tcW w:w="283" w:type="pct"/>
          </w:tcPr>
          <w:p w14:paraId="7B800274" w14:textId="77777777" w:rsidR="005E7957" w:rsidRPr="0010789C" w:rsidRDefault="005E7957" w:rsidP="005E7957">
            <w:pPr>
              <w:jc w:val="right"/>
              <w:rPr>
                <w:color w:val="0000FF"/>
              </w:rPr>
            </w:pPr>
          </w:p>
        </w:tc>
        <w:tc>
          <w:tcPr>
            <w:tcW w:w="2769" w:type="pct"/>
            <w:gridSpan w:val="2"/>
          </w:tcPr>
          <w:p w14:paraId="78EB16F2" w14:textId="77777777" w:rsidR="005E7957" w:rsidRPr="0010789C" w:rsidRDefault="005E7957" w:rsidP="005E7957">
            <w:pPr>
              <w:rPr>
                <w:rFonts w:ascii="Arial" w:hAnsi="Arial" w:cs="Arial"/>
                <w:color w:val="0000FF"/>
                <w:lang w:val="fr-FR"/>
              </w:rPr>
            </w:pPr>
            <w:r w:rsidRPr="0010789C">
              <w:rPr>
                <w:rFonts w:ascii="Arial" w:hAnsi="Arial" w:cs="Arial"/>
                <w:color w:val="0000FF"/>
                <w:lang w:val="fr-FR"/>
              </w:rPr>
              <w:t>Pied varo-équin avec équinisme d'au moins 5 cm., la ligne de gravité de la jambe passant en-dehors de la surface d'appui du pied</w:t>
            </w:r>
            <w:r w:rsidRPr="0010789C">
              <w:rPr>
                <w:rFonts w:ascii="Arial" w:hAnsi="Arial" w:cs="Arial"/>
                <w:color w:val="0000FF"/>
                <w:lang w:val="fr-FR"/>
              </w:rPr>
              <w:br/>
              <w:t>A - X</w:t>
            </w:r>
          </w:p>
        </w:tc>
        <w:tc>
          <w:tcPr>
            <w:tcW w:w="841" w:type="pct"/>
            <w:gridSpan w:val="5"/>
          </w:tcPr>
          <w:p w14:paraId="6DDC3706" w14:textId="77777777" w:rsidR="005E7957" w:rsidRPr="0010789C" w:rsidRDefault="005E7957" w:rsidP="005E7957">
            <w:pPr>
              <w:jc w:val="right"/>
              <w:rPr>
                <w:rFonts w:ascii="Arial" w:hAnsi="Arial" w:cs="Arial"/>
                <w:color w:val="0000FF"/>
              </w:rPr>
            </w:pPr>
            <w:r w:rsidRPr="0010789C">
              <w:rPr>
                <w:rFonts w:ascii="Arial" w:hAnsi="Arial" w:cs="Arial"/>
                <w:color w:val="0000FF"/>
              </w:rPr>
              <w:t>643134-643145</w:t>
            </w:r>
          </w:p>
        </w:tc>
        <w:tc>
          <w:tcPr>
            <w:tcW w:w="155" w:type="pct"/>
          </w:tcPr>
          <w:p w14:paraId="3437DDC9" w14:textId="77777777" w:rsidR="005E7957" w:rsidRPr="0010789C" w:rsidRDefault="005E7957" w:rsidP="005E7957">
            <w:pPr>
              <w:rPr>
                <w:rFonts w:ascii="Arial" w:hAnsi="Arial" w:cs="Arial"/>
                <w:color w:val="0000FF"/>
              </w:rPr>
            </w:pPr>
          </w:p>
        </w:tc>
      </w:tr>
      <w:tr w:rsidR="005E7957" w:rsidRPr="0010789C" w14:paraId="04A6F3A0" w14:textId="77777777" w:rsidTr="00872E82">
        <w:trPr>
          <w:cantSplit/>
        </w:trPr>
        <w:tc>
          <w:tcPr>
            <w:tcW w:w="218" w:type="pct"/>
          </w:tcPr>
          <w:p w14:paraId="7C06E1EF" w14:textId="77777777" w:rsidR="005E7957" w:rsidRPr="0010789C" w:rsidRDefault="005E7957" w:rsidP="005E7957">
            <w:pPr>
              <w:rPr>
                <w:rFonts w:ascii="Arial" w:hAnsi="Arial"/>
                <w:color w:val="0000FF"/>
              </w:rPr>
            </w:pPr>
          </w:p>
        </w:tc>
        <w:tc>
          <w:tcPr>
            <w:tcW w:w="294" w:type="pct"/>
          </w:tcPr>
          <w:p w14:paraId="2F1692AC" w14:textId="77777777" w:rsidR="005E7957" w:rsidRPr="0010789C" w:rsidRDefault="005E7957" w:rsidP="005E7957">
            <w:pPr>
              <w:jc w:val="right"/>
              <w:rPr>
                <w:color w:val="0000FF"/>
              </w:rPr>
            </w:pPr>
          </w:p>
        </w:tc>
        <w:tc>
          <w:tcPr>
            <w:tcW w:w="441" w:type="pct"/>
          </w:tcPr>
          <w:p w14:paraId="1005AC46" w14:textId="77777777" w:rsidR="005E7957" w:rsidRPr="0010789C" w:rsidRDefault="005E7957" w:rsidP="005E7957">
            <w:pPr>
              <w:rPr>
                <w:rFonts w:ascii="Arial" w:hAnsi="Arial"/>
                <w:color w:val="0000FF"/>
              </w:rPr>
            </w:pPr>
          </w:p>
        </w:tc>
        <w:tc>
          <w:tcPr>
            <w:tcW w:w="283" w:type="pct"/>
          </w:tcPr>
          <w:p w14:paraId="44AEC076" w14:textId="77777777" w:rsidR="005E7957" w:rsidRPr="0010789C" w:rsidRDefault="005E7957" w:rsidP="005E7957">
            <w:pPr>
              <w:jc w:val="right"/>
              <w:rPr>
                <w:color w:val="0000FF"/>
              </w:rPr>
            </w:pPr>
          </w:p>
        </w:tc>
        <w:tc>
          <w:tcPr>
            <w:tcW w:w="2769" w:type="pct"/>
            <w:gridSpan w:val="2"/>
          </w:tcPr>
          <w:p w14:paraId="7F1A5032" w14:textId="77777777" w:rsidR="005E7957" w:rsidRPr="0010789C" w:rsidRDefault="005E7957" w:rsidP="005E7957">
            <w:pPr>
              <w:rPr>
                <w:rFonts w:ascii="Arial" w:hAnsi="Arial" w:cs="Arial"/>
                <w:color w:val="0000FF"/>
              </w:rPr>
            </w:pPr>
          </w:p>
        </w:tc>
        <w:tc>
          <w:tcPr>
            <w:tcW w:w="329" w:type="pct"/>
            <w:gridSpan w:val="2"/>
          </w:tcPr>
          <w:p w14:paraId="2F838C7F" w14:textId="77777777" w:rsidR="005E7957" w:rsidRPr="0010789C" w:rsidRDefault="005E7957" w:rsidP="005E7957">
            <w:pPr>
              <w:rPr>
                <w:rFonts w:ascii="Arial" w:hAnsi="Arial" w:cs="Arial"/>
                <w:color w:val="0000FF"/>
              </w:rPr>
            </w:pPr>
          </w:p>
        </w:tc>
        <w:tc>
          <w:tcPr>
            <w:tcW w:w="377" w:type="pct"/>
          </w:tcPr>
          <w:p w14:paraId="64B1A134" w14:textId="77777777" w:rsidR="005E7957" w:rsidRPr="0010789C" w:rsidRDefault="005E7957" w:rsidP="005E7957">
            <w:pPr>
              <w:jc w:val="right"/>
              <w:rPr>
                <w:rFonts w:ascii="Arial" w:hAnsi="Arial" w:cs="Arial"/>
                <w:color w:val="0000FF"/>
              </w:rPr>
            </w:pPr>
          </w:p>
        </w:tc>
        <w:tc>
          <w:tcPr>
            <w:tcW w:w="135" w:type="pct"/>
            <w:gridSpan w:val="2"/>
          </w:tcPr>
          <w:p w14:paraId="0D822328" w14:textId="77777777" w:rsidR="005E7957" w:rsidRPr="0010789C" w:rsidRDefault="005E7957" w:rsidP="005E7957">
            <w:pPr>
              <w:rPr>
                <w:rFonts w:ascii="Arial" w:hAnsi="Arial" w:cs="Arial"/>
                <w:color w:val="0000FF"/>
              </w:rPr>
            </w:pPr>
          </w:p>
        </w:tc>
        <w:tc>
          <w:tcPr>
            <w:tcW w:w="155" w:type="pct"/>
          </w:tcPr>
          <w:p w14:paraId="548B7226" w14:textId="77777777" w:rsidR="005E7957" w:rsidRPr="0010789C" w:rsidRDefault="005E7957" w:rsidP="005E7957">
            <w:pPr>
              <w:rPr>
                <w:rFonts w:ascii="Arial" w:hAnsi="Arial" w:cs="Arial"/>
                <w:color w:val="0000FF"/>
              </w:rPr>
            </w:pPr>
          </w:p>
        </w:tc>
      </w:tr>
      <w:tr w:rsidR="005E7957" w:rsidRPr="0010789C" w14:paraId="09DF481F" w14:textId="77777777" w:rsidTr="00872E82">
        <w:trPr>
          <w:cantSplit/>
        </w:trPr>
        <w:tc>
          <w:tcPr>
            <w:tcW w:w="218" w:type="pct"/>
          </w:tcPr>
          <w:p w14:paraId="13DCF01C" w14:textId="77777777" w:rsidR="005E7957" w:rsidRPr="0010789C" w:rsidRDefault="005E7957" w:rsidP="005E7957">
            <w:pPr>
              <w:rPr>
                <w:color w:val="0000FF"/>
              </w:rPr>
            </w:pPr>
          </w:p>
        </w:tc>
        <w:tc>
          <w:tcPr>
            <w:tcW w:w="294" w:type="pct"/>
          </w:tcPr>
          <w:p w14:paraId="1DF41161" w14:textId="77777777" w:rsidR="005E7957" w:rsidRPr="0010789C" w:rsidRDefault="005E7957" w:rsidP="005E7957">
            <w:pPr>
              <w:jc w:val="right"/>
              <w:rPr>
                <w:color w:val="0000FF"/>
              </w:rPr>
            </w:pPr>
          </w:p>
        </w:tc>
        <w:tc>
          <w:tcPr>
            <w:tcW w:w="441" w:type="pct"/>
          </w:tcPr>
          <w:p w14:paraId="374B7A59" w14:textId="77777777" w:rsidR="005E7957" w:rsidRPr="0010789C" w:rsidRDefault="005E7957" w:rsidP="005E7957">
            <w:pPr>
              <w:rPr>
                <w:color w:val="0000FF"/>
              </w:rPr>
            </w:pPr>
            <w:r w:rsidRPr="0010789C">
              <w:rPr>
                <w:rFonts w:ascii="Arial" w:hAnsi="Arial"/>
                <w:color w:val="0000FF"/>
              </w:rPr>
              <w:t>8</w:t>
            </w:r>
          </w:p>
        </w:tc>
        <w:tc>
          <w:tcPr>
            <w:tcW w:w="283" w:type="pct"/>
          </w:tcPr>
          <w:p w14:paraId="65A18671" w14:textId="77777777" w:rsidR="005E7957" w:rsidRPr="0010789C" w:rsidRDefault="005E7957" w:rsidP="005E7957">
            <w:pPr>
              <w:jc w:val="right"/>
              <w:rPr>
                <w:color w:val="0000FF"/>
              </w:rPr>
            </w:pPr>
          </w:p>
        </w:tc>
        <w:tc>
          <w:tcPr>
            <w:tcW w:w="2769" w:type="pct"/>
            <w:gridSpan w:val="2"/>
          </w:tcPr>
          <w:p w14:paraId="00AF7C4A" w14:textId="77777777" w:rsidR="005E7957" w:rsidRPr="0010789C" w:rsidRDefault="005E7957" w:rsidP="005E7957">
            <w:pPr>
              <w:rPr>
                <w:rFonts w:ascii="Arial" w:hAnsi="Arial" w:cs="Arial"/>
                <w:color w:val="0000FF"/>
                <w:lang w:val="fr-FR"/>
              </w:rPr>
            </w:pPr>
            <w:r w:rsidRPr="0010789C">
              <w:rPr>
                <w:rFonts w:ascii="Arial" w:hAnsi="Arial" w:cs="Arial"/>
                <w:color w:val="0000FF"/>
                <w:lang w:val="fr-FR"/>
              </w:rPr>
              <w:t>Pied talus varus; le pied est bloqué en une position en talus d'au moins 2 cm., sous la plante du pied (ligne des têtes métatarsiennes)</w:t>
            </w:r>
            <w:r w:rsidRPr="0010789C">
              <w:rPr>
                <w:rFonts w:ascii="Arial" w:hAnsi="Arial" w:cs="Arial"/>
                <w:color w:val="0000FF"/>
                <w:lang w:val="fr-FR"/>
              </w:rPr>
              <w:br/>
              <w:t>A - X</w:t>
            </w:r>
          </w:p>
        </w:tc>
        <w:tc>
          <w:tcPr>
            <w:tcW w:w="841" w:type="pct"/>
            <w:gridSpan w:val="5"/>
          </w:tcPr>
          <w:p w14:paraId="673FD130" w14:textId="77777777" w:rsidR="005E7957" w:rsidRPr="0010789C" w:rsidRDefault="005E7957" w:rsidP="005E7957">
            <w:pPr>
              <w:jc w:val="right"/>
              <w:rPr>
                <w:rFonts w:ascii="Arial" w:hAnsi="Arial" w:cs="Arial"/>
                <w:color w:val="0000FF"/>
              </w:rPr>
            </w:pPr>
            <w:r w:rsidRPr="0010789C">
              <w:rPr>
                <w:rFonts w:ascii="Arial" w:hAnsi="Arial" w:cs="Arial"/>
                <w:color w:val="0000FF"/>
              </w:rPr>
              <w:t>643156-643160</w:t>
            </w:r>
          </w:p>
        </w:tc>
        <w:tc>
          <w:tcPr>
            <w:tcW w:w="155" w:type="pct"/>
          </w:tcPr>
          <w:p w14:paraId="16490205" w14:textId="77777777" w:rsidR="005E7957" w:rsidRPr="0010789C" w:rsidRDefault="005E7957" w:rsidP="005E7957">
            <w:pPr>
              <w:rPr>
                <w:rFonts w:ascii="Arial" w:hAnsi="Arial" w:cs="Arial"/>
                <w:color w:val="0000FF"/>
              </w:rPr>
            </w:pPr>
          </w:p>
        </w:tc>
      </w:tr>
      <w:tr w:rsidR="005E7957" w:rsidRPr="0010789C" w14:paraId="17CDD801" w14:textId="77777777" w:rsidTr="00872E82">
        <w:trPr>
          <w:cantSplit/>
        </w:trPr>
        <w:tc>
          <w:tcPr>
            <w:tcW w:w="218" w:type="pct"/>
          </w:tcPr>
          <w:p w14:paraId="55DE799E" w14:textId="77777777" w:rsidR="005E7957" w:rsidRPr="0010789C" w:rsidRDefault="005E7957" w:rsidP="005E7957">
            <w:pPr>
              <w:rPr>
                <w:color w:val="0000FF"/>
              </w:rPr>
            </w:pPr>
          </w:p>
        </w:tc>
        <w:tc>
          <w:tcPr>
            <w:tcW w:w="294" w:type="pct"/>
          </w:tcPr>
          <w:p w14:paraId="52EC909E" w14:textId="77777777" w:rsidR="005E7957" w:rsidRPr="0010789C" w:rsidRDefault="005E7957" w:rsidP="005E7957">
            <w:pPr>
              <w:jc w:val="right"/>
              <w:rPr>
                <w:color w:val="0000FF"/>
              </w:rPr>
            </w:pPr>
          </w:p>
        </w:tc>
        <w:tc>
          <w:tcPr>
            <w:tcW w:w="441" w:type="pct"/>
          </w:tcPr>
          <w:p w14:paraId="5874DEA7" w14:textId="77777777" w:rsidR="005E7957" w:rsidRPr="0010789C" w:rsidRDefault="005E7957" w:rsidP="005E7957">
            <w:pPr>
              <w:rPr>
                <w:rFonts w:ascii="Arial" w:hAnsi="Arial"/>
                <w:color w:val="0000FF"/>
              </w:rPr>
            </w:pPr>
          </w:p>
        </w:tc>
        <w:tc>
          <w:tcPr>
            <w:tcW w:w="283" w:type="pct"/>
          </w:tcPr>
          <w:p w14:paraId="168EA408" w14:textId="77777777" w:rsidR="005E7957" w:rsidRPr="0010789C" w:rsidRDefault="005E7957" w:rsidP="005E7957">
            <w:pPr>
              <w:jc w:val="right"/>
              <w:rPr>
                <w:color w:val="0000FF"/>
              </w:rPr>
            </w:pPr>
          </w:p>
        </w:tc>
        <w:tc>
          <w:tcPr>
            <w:tcW w:w="2769" w:type="pct"/>
            <w:gridSpan w:val="2"/>
          </w:tcPr>
          <w:p w14:paraId="793787F1" w14:textId="77777777" w:rsidR="005E7957" w:rsidRPr="0010789C" w:rsidRDefault="005E7957" w:rsidP="005E7957">
            <w:pPr>
              <w:jc w:val="both"/>
              <w:rPr>
                <w:rFonts w:ascii="Arial" w:hAnsi="Arial" w:cs="Arial"/>
                <w:color w:val="0000FF"/>
              </w:rPr>
            </w:pPr>
          </w:p>
        </w:tc>
        <w:tc>
          <w:tcPr>
            <w:tcW w:w="329" w:type="pct"/>
            <w:gridSpan w:val="2"/>
          </w:tcPr>
          <w:p w14:paraId="62671BDD" w14:textId="77777777" w:rsidR="005E7957" w:rsidRPr="0010789C" w:rsidRDefault="005E7957" w:rsidP="005E7957">
            <w:pPr>
              <w:rPr>
                <w:rFonts w:ascii="Arial" w:hAnsi="Arial" w:cs="Arial"/>
                <w:color w:val="0000FF"/>
              </w:rPr>
            </w:pPr>
          </w:p>
        </w:tc>
        <w:tc>
          <w:tcPr>
            <w:tcW w:w="377" w:type="pct"/>
          </w:tcPr>
          <w:p w14:paraId="28A4DC1B" w14:textId="77777777" w:rsidR="005E7957" w:rsidRPr="0010789C" w:rsidRDefault="005E7957" w:rsidP="005E7957">
            <w:pPr>
              <w:rPr>
                <w:rFonts w:ascii="Arial" w:hAnsi="Arial" w:cs="Arial"/>
                <w:color w:val="0000FF"/>
              </w:rPr>
            </w:pPr>
          </w:p>
        </w:tc>
        <w:tc>
          <w:tcPr>
            <w:tcW w:w="135" w:type="pct"/>
            <w:gridSpan w:val="2"/>
          </w:tcPr>
          <w:p w14:paraId="579CC416" w14:textId="77777777" w:rsidR="005E7957" w:rsidRPr="0010789C" w:rsidRDefault="005E7957" w:rsidP="005E7957">
            <w:pPr>
              <w:rPr>
                <w:rFonts w:ascii="Arial" w:hAnsi="Arial" w:cs="Arial"/>
                <w:color w:val="0000FF"/>
              </w:rPr>
            </w:pPr>
          </w:p>
        </w:tc>
        <w:tc>
          <w:tcPr>
            <w:tcW w:w="155" w:type="pct"/>
          </w:tcPr>
          <w:p w14:paraId="341B5663" w14:textId="77777777" w:rsidR="005E7957" w:rsidRPr="0010789C" w:rsidRDefault="005E7957" w:rsidP="005E7957">
            <w:pPr>
              <w:rPr>
                <w:rFonts w:ascii="Arial" w:hAnsi="Arial" w:cs="Arial"/>
                <w:color w:val="0000FF"/>
              </w:rPr>
            </w:pPr>
          </w:p>
        </w:tc>
      </w:tr>
      <w:tr w:rsidR="005E7957" w:rsidRPr="0010789C" w14:paraId="1437EBD0" w14:textId="77777777" w:rsidTr="00872E82">
        <w:trPr>
          <w:cantSplit/>
        </w:trPr>
        <w:tc>
          <w:tcPr>
            <w:tcW w:w="218" w:type="pct"/>
          </w:tcPr>
          <w:p w14:paraId="4EE44F24" w14:textId="77777777" w:rsidR="005E7957" w:rsidRPr="0010789C" w:rsidRDefault="005E7957" w:rsidP="005E7957">
            <w:pPr>
              <w:rPr>
                <w:color w:val="0000FF"/>
              </w:rPr>
            </w:pPr>
          </w:p>
        </w:tc>
        <w:tc>
          <w:tcPr>
            <w:tcW w:w="294" w:type="pct"/>
          </w:tcPr>
          <w:p w14:paraId="27BCFB6F" w14:textId="77777777" w:rsidR="005E7957" w:rsidRPr="0010789C" w:rsidRDefault="005E7957" w:rsidP="005E7957">
            <w:pPr>
              <w:jc w:val="right"/>
              <w:rPr>
                <w:color w:val="0000FF"/>
              </w:rPr>
            </w:pPr>
          </w:p>
        </w:tc>
        <w:tc>
          <w:tcPr>
            <w:tcW w:w="441" w:type="pct"/>
          </w:tcPr>
          <w:p w14:paraId="1806A59F" w14:textId="77777777" w:rsidR="005E7957" w:rsidRPr="0010789C" w:rsidRDefault="005E7957" w:rsidP="005E7957">
            <w:pPr>
              <w:rPr>
                <w:color w:val="0000FF"/>
              </w:rPr>
            </w:pPr>
            <w:r w:rsidRPr="0010789C">
              <w:rPr>
                <w:rFonts w:ascii="Arial" w:hAnsi="Arial"/>
                <w:color w:val="0000FF"/>
              </w:rPr>
              <w:t>9</w:t>
            </w:r>
          </w:p>
        </w:tc>
        <w:tc>
          <w:tcPr>
            <w:tcW w:w="283" w:type="pct"/>
          </w:tcPr>
          <w:p w14:paraId="520C8580" w14:textId="77777777" w:rsidR="005E7957" w:rsidRPr="0010789C" w:rsidRDefault="005E7957" w:rsidP="005E7957">
            <w:pPr>
              <w:jc w:val="right"/>
              <w:rPr>
                <w:color w:val="0000FF"/>
              </w:rPr>
            </w:pPr>
          </w:p>
        </w:tc>
        <w:tc>
          <w:tcPr>
            <w:tcW w:w="2769" w:type="pct"/>
            <w:gridSpan w:val="2"/>
          </w:tcPr>
          <w:p w14:paraId="456A56F1" w14:textId="77777777" w:rsidR="005E7957" w:rsidRPr="0010789C" w:rsidRDefault="005E7957" w:rsidP="005E7957">
            <w:pPr>
              <w:rPr>
                <w:rFonts w:ascii="Arial" w:hAnsi="Arial" w:cs="Arial"/>
                <w:color w:val="0000FF"/>
                <w:lang w:val="fr-FR"/>
              </w:rPr>
            </w:pPr>
            <w:r w:rsidRPr="0010789C">
              <w:rPr>
                <w:rFonts w:ascii="Arial" w:hAnsi="Arial" w:cs="Arial"/>
                <w:color w:val="0000FF"/>
                <w:lang w:val="fr-FR"/>
              </w:rPr>
              <w:t>Pied talus varus; le pied est bloqué en une position en talus d'au moins 5 cm. sous la plante du pied (ligne des têtes métatarsiennes)</w:t>
            </w:r>
            <w:r w:rsidRPr="0010789C">
              <w:rPr>
                <w:rFonts w:ascii="Arial" w:hAnsi="Arial" w:cs="Arial"/>
                <w:color w:val="0000FF"/>
                <w:lang w:val="fr-FR"/>
              </w:rPr>
              <w:br/>
              <w:t>A - X</w:t>
            </w:r>
          </w:p>
        </w:tc>
        <w:tc>
          <w:tcPr>
            <w:tcW w:w="841" w:type="pct"/>
            <w:gridSpan w:val="5"/>
          </w:tcPr>
          <w:p w14:paraId="1B96346B" w14:textId="77777777" w:rsidR="005E7957" w:rsidRPr="0010789C" w:rsidRDefault="005E7957" w:rsidP="005E7957">
            <w:pPr>
              <w:jc w:val="right"/>
              <w:rPr>
                <w:rFonts w:ascii="Arial" w:hAnsi="Arial" w:cs="Arial"/>
                <w:color w:val="0000FF"/>
              </w:rPr>
            </w:pPr>
            <w:r w:rsidRPr="0010789C">
              <w:rPr>
                <w:rFonts w:ascii="Arial" w:hAnsi="Arial" w:cs="Arial"/>
                <w:color w:val="0000FF"/>
              </w:rPr>
              <w:t>643171-643182</w:t>
            </w:r>
          </w:p>
        </w:tc>
        <w:tc>
          <w:tcPr>
            <w:tcW w:w="155" w:type="pct"/>
          </w:tcPr>
          <w:p w14:paraId="6C65B0AE" w14:textId="77777777" w:rsidR="005E7957" w:rsidRPr="0010789C" w:rsidRDefault="005E7957" w:rsidP="005E7957">
            <w:pPr>
              <w:rPr>
                <w:rFonts w:ascii="Arial" w:hAnsi="Arial" w:cs="Arial"/>
                <w:color w:val="0000FF"/>
              </w:rPr>
            </w:pPr>
          </w:p>
        </w:tc>
      </w:tr>
      <w:tr w:rsidR="005E7957" w:rsidRPr="0010789C" w14:paraId="5EB08A88" w14:textId="77777777" w:rsidTr="00872E82">
        <w:trPr>
          <w:cantSplit/>
        </w:trPr>
        <w:tc>
          <w:tcPr>
            <w:tcW w:w="218" w:type="pct"/>
          </w:tcPr>
          <w:p w14:paraId="405E53EB" w14:textId="77777777" w:rsidR="005E7957" w:rsidRPr="0010789C" w:rsidRDefault="005E7957" w:rsidP="005E7957">
            <w:pPr>
              <w:rPr>
                <w:color w:val="0000FF"/>
              </w:rPr>
            </w:pPr>
          </w:p>
        </w:tc>
        <w:tc>
          <w:tcPr>
            <w:tcW w:w="294" w:type="pct"/>
          </w:tcPr>
          <w:p w14:paraId="7DC6318A" w14:textId="77777777" w:rsidR="005E7957" w:rsidRPr="0010789C" w:rsidRDefault="005E7957" w:rsidP="005E7957">
            <w:pPr>
              <w:jc w:val="right"/>
              <w:rPr>
                <w:color w:val="0000FF"/>
              </w:rPr>
            </w:pPr>
          </w:p>
        </w:tc>
        <w:tc>
          <w:tcPr>
            <w:tcW w:w="441" w:type="pct"/>
          </w:tcPr>
          <w:p w14:paraId="37676CCD" w14:textId="77777777" w:rsidR="005E7957" w:rsidRPr="0010789C" w:rsidRDefault="005E7957" w:rsidP="005E7957">
            <w:pPr>
              <w:rPr>
                <w:rFonts w:ascii="Arial" w:hAnsi="Arial"/>
                <w:color w:val="0000FF"/>
              </w:rPr>
            </w:pPr>
          </w:p>
        </w:tc>
        <w:tc>
          <w:tcPr>
            <w:tcW w:w="283" w:type="pct"/>
          </w:tcPr>
          <w:p w14:paraId="15C5BD15" w14:textId="77777777" w:rsidR="005E7957" w:rsidRPr="0010789C" w:rsidRDefault="005E7957" w:rsidP="005E7957">
            <w:pPr>
              <w:jc w:val="right"/>
              <w:rPr>
                <w:color w:val="0000FF"/>
              </w:rPr>
            </w:pPr>
          </w:p>
        </w:tc>
        <w:tc>
          <w:tcPr>
            <w:tcW w:w="2769" w:type="pct"/>
            <w:gridSpan w:val="2"/>
          </w:tcPr>
          <w:p w14:paraId="5DF3827A" w14:textId="77777777" w:rsidR="005E7957" w:rsidRPr="0010789C" w:rsidRDefault="005E7957" w:rsidP="005E7957">
            <w:pPr>
              <w:jc w:val="both"/>
              <w:rPr>
                <w:rFonts w:ascii="Arial" w:hAnsi="Arial" w:cs="Arial"/>
                <w:color w:val="0000FF"/>
              </w:rPr>
            </w:pPr>
          </w:p>
        </w:tc>
        <w:tc>
          <w:tcPr>
            <w:tcW w:w="329" w:type="pct"/>
            <w:gridSpan w:val="2"/>
          </w:tcPr>
          <w:p w14:paraId="61E176D5" w14:textId="77777777" w:rsidR="005E7957" w:rsidRPr="0010789C" w:rsidRDefault="005E7957" w:rsidP="005E7957">
            <w:pPr>
              <w:rPr>
                <w:rFonts w:ascii="Arial" w:hAnsi="Arial" w:cs="Arial"/>
                <w:color w:val="0000FF"/>
              </w:rPr>
            </w:pPr>
          </w:p>
        </w:tc>
        <w:tc>
          <w:tcPr>
            <w:tcW w:w="377" w:type="pct"/>
          </w:tcPr>
          <w:p w14:paraId="2198B487" w14:textId="77777777" w:rsidR="005E7957" w:rsidRPr="0010789C" w:rsidRDefault="005E7957" w:rsidP="005E7957">
            <w:pPr>
              <w:rPr>
                <w:rFonts w:ascii="Arial" w:hAnsi="Arial" w:cs="Arial"/>
                <w:color w:val="0000FF"/>
              </w:rPr>
            </w:pPr>
          </w:p>
        </w:tc>
        <w:tc>
          <w:tcPr>
            <w:tcW w:w="135" w:type="pct"/>
            <w:gridSpan w:val="2"/>
          </w:tcPr>
          <w:p w14:paraId="7A526F23" w14:textId="77777777" w:rsidR="005E7957" w:rsidRPr="0010789C" w:rsidRDefault="005E7957" w:rsidP="005E7957">
            <w:pPr>
              <w:rPr>
                <w:rFonts w:ascii="Arial" w:hAnsi="Arial" w:cs="Arial"/>
                <w:color w:val="0000FF"/>
              </w:rPr>
            </w:pPr>
          </w:p>
        </w:tc>
        <w:tc>
          <w:tcPr>
            <w:tcW w:w="155" w:type="pct"/>
          </w:tcPr>
          <w:p w14:paraId="477E9896" w14:textId="77777777" w:rsidR="005E7957" w:rsidRPr="0010789C" w:rsidRDefault="005E7957" w:rsidP="005E7957">
            <w:pPr>
              <w:rPr>
                <w:rFonts w:ascii="Arial" w:hAnsi="Arial" w:cs="Arial"/>
                <w:color w:val="0000FF"/>
              </w:rPr>
            </w:pPr>
          </w:p>
        </w:tc>
      </w:tr>
      <w:tr w:rsidR="005E7957" w:rsidRPr="0010789C" w14:paraId="409E8303" w14:textId="77777777" w:rsidTr="00872E82">
        <w:trPr>
          <w:cantSplit/>
        </w:trPr>
        <w:tc>
          <w:tcPr>
            <w:tcW w:w="218" w:type="pct"/>
          </w:tcPr>
          <w:p w14:paraId="35BF6DA8" w14:textId="77777777" w:rsidR="005E7957" w:rsidRPr="0010789C" w:rsidRDefault="005E7957" w:rsidP="005E7957">
            <w:pPr>
              <w:rPr>
                <w:color w:val="0000FF"/>
              </w:rPr>
            </w:pPr>
          </w:p>
        </w:tc>
        <w:tc>
          <w:tcPr>
            <w:tcW w:w="294" w:type="pct"/>
          </w:tcPr>
          <w:p w14:paraId="0BDE8F3D" w14:textId="77777777" w:rsidR="005E7957" w:rsidRPr="0010789C" w:rsidRDefault="005E7957" w:rsidP="005E7957">
            <w:pPr>
              <w:jc w:val="right"/>
              <w:rPr>
                <w:color w:val="0000FF"/>
              </w:rPr>
            </w:pPr>
          </w:p>
        </w:tc>
        <w:tc>
          <w:tcPr>
            <w:tcW w:w="441" w:type="pct"/>
          </w:tcPr>
          <w:p w14:paraId="7429DC64" w14:textId="77777777" w:rsidR="005E7957" w:rsidRPr="0010789C" w:rsidRDefault="005E7957" w:rsidP="005E7957">
            <w:pPr>
              <w:rPr>
                <w:color w:val="0000FF"/>
              </w:rPr>
            </w:pPr>
            <w:r w:rsidRPr="0010789C">
              <w:rPr>
                <w:rFonts w:ascii="Arial" w:hAnsi="Arial"/>
                <w:color w:val="0000FF"/>
              </w:rPr>
              <w:t>10</w:t>
            </w:r>
          </w:p>
        </w:tc>
        <w:tc>
          <w:tcPr>
            <w:tcW w:w="283" w:type="pct"/>
          </w:tcPr>
          <w:p w14:paraId="04F8E23E" w14:textId="77777777" w:rsidR="005E7957" w:rsidRPr="0010789C" w:rsidRDefault="005E7957" w:rsidP="005E7957">
            <w:pPr>
              <w:jc w:val="right"/>
              <w:rPr>
                <w:color w:val="0000FF"/>
              </w:rPr>
            </w:pPr>
          </w:p>
        </w:tc>
        <w:tc>
          <w:tcPr>
            <w:tcW w:w="2769" w:type="pct"/>
            <w:gridSpan w:val="2"/>
          </w:tcPr>
          <w:p w14:paraId="5B0C0604" w14:textId="77777777" w:rsidR="005E7957" w:rsidRPr="0010789C" w:rsidRDefault="005E7957" w:rsidP="005E7957">
            <w:pPr>
              <w:rPr>
                <w:rFonts w:ascii="Arial" w:hAnsi="Arial" w:cs="Arial"/>
                <w:color w:val="0000FF"/>
                <w:lang w:val="fr-FR"/>
              </w:rPr>
            </w:pPr>
            <w:r w:rsidRPr="0010789C">
              <w:rPr>
                <w:rFonts w:ascii="Arial" w:hAnsi="Arial" w:cs="Arial"/>
                <w:color w:val="0000FF"/>
                <w:lang w:val="fr-FR"/>
              </w:rPr>
              <w:t>Hallux varus avec une adduction de 10° au minimum par rapport à l'axe du premier métatarsien</w:t>
            </w:r>
            <w:r w:rsidRPr="0010789C">
              <w:rPr>
                <w:rFonts w:ascii="Arial" w:hAnsi="Arial" w:cs="Arial"/>
                <w:color w:val="0000FF"/>
                <w:lang w:val="fr-FR"/>
              </w:rPr>
              <w:br/>
              <w:t>B - Y</w:t>
            </w:r>
          </w:p>
        </w:tc>
        <w:tc>
          <w:tcPr>
            <w:tcW w:w="841" w:type="pct"/>
            <w:gridSpan w:val="5"/>
          </w:tcPr>
          <w:p w14:paraId="774FA8B5" w14:textId="77777777" w:rsidR="005E7957" w:rsidRPr="0010789C" w:rsidRDefault="005E7957" w:rsidP="005E7957">
            <w:pPr>
              <w:jc w:val="right"/>
              <w:rPr>
                <w:rFonts w:ascii="Arial" w:hAnsi="Arial" w:cs="Arial"/>
                <w:color w:val="0000FF"/>
              </w:rPr>
            </w:pPr>
            <w:r w:rsidRPr="0010789C">
              <w:rPr>
                <w:rFonts w:ascii="Arial" w:hAnsi="Arial" w:cs="Arial"/>
                <w:color w:val="0000FF"/>
              </w:rPr>
              <w:t>643716-643720</w:t>
            </w:r>
            <w:r w:rsidRPr="0010789C">
              <w:rPr>
                <w:rFonts w:ascii="Arial" w:hAnsi="Arial" w:cs="Arial"/>
                <w:color w:val="0000FF"/>
              </w:rPr>
              <w:br/>
              <w:t>643731-643742</w:t>
            </w:r>
          </w:p>
        </w:tc>
        <w:tc>
          <w:tcPr>
            <w:tcW w:w="155" w:type="pct"/>
          </w:tcPr>
          <w:p w14:paraId="46081F1D" w14:textId="77777777" w:rsidR="005E7957" w:rsidRPr="0010789C" w:rsidRDefault="005E7957" w:rsidP="005E7957">
            <w:pPr>
              <w:rPr>
                <w:rFonts w:ascii="Arial" w:hAnsi="Arial" w:cs="Arial"/>
                <w:color w:val="0000FF"/>
              </w:rPr>
            </w:pPr>
            <w:r w:rsidRPr="0010789C">
              <w:rPr>
                <w:rFonts w:ascii="Arial" w:hAnsi="Arial" w:cs="Arial"/>
                <w:color w:val="0000FF"/>
              </w:rPr>
              <w:t>ou</w:t>
            </w:r>
          </w:p>
        </w:tc>
      </w:tr>
      <w:tr w:rsidR="005E7957" w:rsidRPr="0010789C" w14:paraId="3EF3193C" w14:textId="77777777" w:rsidTr="00872E82">
        <w:trPr>
          <w:cantSplit/>
        </w:trPr>
        <w:tc>
          <w:tcPr>
            <w:tcW w:w="218" w:type="pct"/>
          </w:tcPr>
          <w:p w14:paraId="1C14DE03" w14:textId="77777777" w:rsidR="005E7957" w:rsidRPr="0010789C" w:rsidRDefault="005E7957" w:rsidP="005E7957">
            <w:pPr>
              <w:rPr>
                <w:color w:val="0000FF"/>
              </w:rPr>
            </w:pPr>
          </w:p>
        </w:tc>
        <w:tc>
          <w:tcPr>
            <w:tcW w:w="294" w:type="pct"/>
          </w:tcPr>
          <w:p w14:paraId="6795DD59" w14:textId="77777777" w:rsidR="005E7957" w:rsidRPr="0010789C" w:rsidRDefault="005E7957" w:rsidP="005E7957">
            <w:pPr>
              <w:jc w:val="right"/>
              <w:rPr>
                <w:color w:val="0000FF"/>
              </w:rPr>
            </w:pPr>
          </w:p>
        </w:tc>
        <w:tc>
          <w:tcPr>
            <w:tcW w:w="441" w:type="pct"/>
          </w:tcPr>
          <w:p w14:paraId="7B598B60" w14:textId="77777777" w:rsidR="005E7957" w:rsidRPr="0010789C" w:rsidRDefault="005E7957" w:rsidP="005E7957">
            <w:pPr>
              <w:rPr>
                <w:rFonts w:ascii="Arial" w:hAnsi="Arial"/>
                <w:color w:val="0000FF"/>
              </w:rPr>
            </w:pPr>
          </w:p>
        </w:tc>
        <w:tc>
          <w:tcPr>
            <w:tcW w:w="283" w:type="pct"/>
          </w:tcPr>
          <w:p w14:paraId="3544DF3B" w14:textId="77777777" w:rsidR="005E7957" w:rsidRPr="0010789C" w:rsidRDefault="005E7957" w:rsidP="005E7957">
            <w:pPr>
              <w:jc w:val="right"/>
              <w:rPr>
                <w:color w:val="0000FF"/>
              </w:rPr>
            </w:pPr>
          </w:p>
        </w:tc>
        <w:tc>
          <w:tcPr>
            <w:tcW w:w="2769" w:type="pct"/>
            <w:gridSpan w:val="2"/>
          </w:tcPr>
          <w:p w14:paraId="2E34AFEE" w14:textId="77777777" w:rsidR="005E7957" w:rsidRPr="0010789C" w:rsidRDefault="005E7957" w:rsidP="005E7957">
            <w:pPr>
              <w:rPr>
                <w:rFonts w:ascii="Arial" w:hAnsi="Arial" w:cs="Arial"/>
                <w:color w:val="0000FF"/>
              </w:rPr>
            </w:pPr>
          </w:p>
        </w:tc>
        <w:tc>
          <w:tcPr>
            <w:tcW w:w="329" w:type="pct"/>
            <w:gridSpan w:val="2"/>
          </w:tcPr>
          <w:p w14:paraId="364DFA9A" w14:textId="77777777" w:rsidR="005E7957" w:rsidRPr="0010789C" w:rsidRDefault="005E7957" w:rsidP="005E7957">
            <w:pPr>
              <w:rPr>
                <w:rFonts w:ascii="Arial" w:hAnsi="Arial" w:cs="Arial"/>
                <w:color w:val="0000FF"/>
              </w:rPr>
            </w:pPr>
          </w:p>
        </w:tc>
        <w:tc>
          <w:tcPr>
            <w:tcW w:w="377" w:type="pct"/>
          </w:tcPr>
          <w:p w14:paraId="6893C82D" w14:textId="77777777" w:rsidR="005E7957" w:rsidRPr="0010789C" w:rsidRDefault="005E7957" w:rsidP="005E7957">
            <w:pPr>
              <w:rPr>
                <w:rFonts w:ascii="Arial" w:hAnsi="Arial" w:cs="Arial"/>
                <w:color w:val="0000FF"/>
              </w:rPr>
            </w:pPr>
          </w:p>
        </w:tc>
        <w:tc>
          <w:tcPr>
            <w:tcW w:w="135" w:type="pct"/>
            <w:gridSpan w:val="2"/>
          </w:tcPr>
          <w:p w14:paraId="08734536" w14:textId="77777777" w:rsidR="005E7957" w:rsidRPr="0010789C" w:rsidRDefault="005E7957" w:rsidP="005E7957">
            <w:pPr>
              <w:rPr>
                <w:rFonts w:ascii="Arial" w:hAnsi="Arial" w:cs="Arial"/>
                <w:color w:val="0000FF"/>
              </w:rPr>
            </w:pPr>
          </w:p>
        </w:tc>
        <w:tc>
          <w:tcPr>
            <w:tcW w:w="155" w:type="pct"/>
          </w:tcPr>
          <w:p w14:paraId="4932DA72" w14:textId="77777777" w:rsidR="005E7957" w:rsidRPr="0010789C" w:rsidRDefault="005E7957" w:rsidP="005E7957">
            <w:pPr>
              <w:rPr>
                <w:rFonts w:ascii="Arial" w:hAnsi="Arial" w:cs="Arial"/>
                <w:color w:val="0000FF"/>
              </w:rPr>
            </w:pPr>
          </w:p>
        </w:tc>
      </w:tr>
      <w:tr w:rsidR="005E7957" w:rsidRPr="0010789C" w14:paraId="570CE3FA" w14:textId="77777777" w:rsidTr="00872E82">
        <w:trPr>
          <w:cantSplit/>
        </w:trPr>
        <w:tc>
          <w:tcPr>
            <w:tcW w:w="218" w:type="pct"/>
          </w:tcPr>
          <w:p w14:paraId="0F1BFA20" w14:textId="77777777" w:rsidR="005E7957" w:rsidRPr="0010789C" w:rsidRDefault="005E7957" w:rsidP="005E7957">
            <w:pPr>
              <w:rPr>
                <w:color w:val="0000FF"/>
              </w:rPr>
            </w:pPr>
          </w:p>
        </w:tc>
        <w:tc>
          <w:tcPr>
            <w:tcW w:w="294" w:type="pct"/>
          </w:tcPr>
          <w:p w14:paraId="3F57639C" w14:textId="77777777" w:rsidR="005E7957" w:rsidRPr="0010789C" w:rsidRDefault="005E7957" w:rsidP="005E7957">
            <w:pPr>
              <w:jc w:val="right"/>
              <w:rPr>
                <w:color w:val="0000FF"/>
              </w:rPr>
            </w:pPr>
          </w:p>
        </w:tc>
        <w:tc>
          <w:tcPr>
            <w:tcW w:w="441" w:type="pct"/>
          </w:tcPr>
          <w:p w14:paraId="1695242D" w14:textId="77777777" w:rsidR="005E7957" w:rsidRPr="0010789C" w:rsidRDefault="005E7957" w:rsidP="005E7957">
            <w:pPr>
              <w:rPr>
                <w:color w:val="0000FF"/>
              </w:rPr>
            </w:pPr>
            <w:r w:rsidRPr="0010789C">
              <w:rPr>
                <w:rFonts w:ascii="Arial" w:hAnsi="Arial"/>
                <w:color w:val="0000FF"/>
              </w:rPr>
              <w:t>11</w:t>
            </w:r>
          </w:p>
        </w:tc>
        <w:tc>
          <w:tcPr>
            <w:tcW w:w="283" w:type="pct"/>
          </w:tcPr>
          <w:p w14:paraId="72999747" w14:textId="77777777" w:rsidR="005E7957" w:rsidRPr="0010789C" w:rsidRDefault="005E7957" w:rsidP="005E7957">
            <w:pPr>
              <w:jc w:val="right"/>
              <w:rPr>
                <w:color w:val="0000FF"/>
              </w:rPr>
            </w:pPr>
          </w:p>
        </w:tc>
        <w:tc>
          <w:tcPr>
            <w:tcW w:w="2769" w:type="pct"/>
            <w:gridSpan w:val="2"/>
          </w:tcPr>
          <w:p w14:paraId="094D8332" w14:textId="7B43800B" w:rsidR="005E7957" w:rsidRPr="0010789C" w:rsidRDefault="005E7957" w:rsidP="005E7957">
            <w:pPr>
              <w:jc w:val="both"/>
              <w:rPr>
                <w:rFonts w:ascii="Arial" w:hAnsi="Arial" w:cs="Arial"/>
                <w:color w:val="0000FF"/>
                <w:lang w:val="fr-FR"/>
              </w:rPr>
            </w:pPr>
            <w:r w:rsidRPr="0010789C">
              <w:rPr>
                <w:rFonts w:ascii="Arial" w:hAnsi="Arial" w:cs="Arial"/>
                <w:color w:val="0000FF"/>
                <w:lang w:val="fr-FR"/>
              </w:rPr>
              <w:t>Macrodactylie avec troubles de déroulement du pas</w:t>
            </w:r>
            <w:r w:rsidRPr="0010789C">
              <w:rPr>
                <w:rFonts w:ascii="Arial" w:hAnsi="Arial" w:cs="Arial"/>
                <w:color w:val="0000FF"/>
                <w:lang w:val="fr-FR"/>
              </w:rPr>
              <w:br/>
              <w:t xml:space="preserve">B </w:t>
            </w:r>
            <w:r w:rsidR="00C92B4E">
              <w:rPr>
                <w:rFonts w:ascii="Arial" w:hAnsi="Arial" w:cs="Arial"/>
                <w:color w:val="0000FF"/>
                <w:lang w:val="fr-FR"/>
              </w:rPr>
              <w:t>–</w:t>
            </w:r>
            <w:r w:rsidRPr="0010789C">
              <w:rPr>
                <w:rFonts w:ascii="Arial" w:hAnsi="Arial" w:cs="Arial"/>
                <w:color w:val="0000FF"/>
                <w:lang w:val="fr-FR"/>
              </w:rPr>
              <w:t xml:space="preserve"> Y</w:t>
            </w:r>
          </w:p>
        </w:tc>
        <w:tc>
          <w:tcPr>
            <w:tcW w:w="841" w:type="pct"/>
            <w:gridSpan w:val="5"/>
          </w:tcPr>
          <w:p w14:paraId="7DAEC723" w14:textId="77777777" w:rsidR="005E7957" w:rsidRPr="0010789C" w:rsidRDefault="005E7957" w:rsidP="005E7957">
            <w:pPr>
              <w:jc w:val="right"/>
              <w:rPr>
                <w:rFonts w:ascii="Arial" w:hAnsi="Arial" w:cs="Arial"/>
                <w:color w:val="0000FF"/>
              </w:rPr>
            </w:pPr>
            <w:r w:rsidRPr="0010789C">
              <w:rPr>
                <w:rFonts w:ascii="Arial" w:hAnsi="Arial" w:cs="Arial"/>
                <w:color w:val="0000FF"/>
              </w:rPr>
              <w:t>643753-643764</w:t>
            </w:r>
            <w:r w:rsidRPr="0010789C">
              <w:rPr>
                <w:rFonts w:ascii="Arial" w:hAnsi="Arial" w:cs="Arial"/>
                <w:color w:val="0000FF"/>
              </w:rPr>
              <w:br/>
              <w:t>643775-643786</w:t>
            </w:r>
          </w:p>
        </w:tc>
        <w:tc>
          <w:tcPr>
            <w:tcW w:w="155" w:type="pct"/>
          </w:tcPr>
          <w:p w14:paraId="351A8FD6" w14:textId="77777777" w:rsidR="005E7957" w:rsidRPr="0010789C" w:rsidRDefault="005E7957" w:rsidP="005E7957">
            <w:pPr>
              <w:rPr>
                <w:rFonts w:ascii="Arial" w:hAnsi="Arial" w:cs="Arial"/>
                <w:color w:val="0000FF"/>
              </w:rPr>
            </w:pPr>
            <w:r w:rsidRPr="0010789C">
              <w:rPr>
                <w:rFonts w:ascii="Arial" w:hAnsi="Arial" w:cs="Arial"/>
                <w:color w:val="0000FF"/>
              </w:rPr>
              <w:t>ou</w:t>
            </w:r>
          </w:p>
        </w:tc>
      </w:tr>
      <w:tr w:rsidR="005E7957" w:rsidRPr="0010789C" w14:paraId="4281504C" w14:textId="77777777" w:rsidTr="00872E82">
        <w:trPr>
          <w:cantSplit/>
        </w:trPr>
        <w:tc>
          <w:tcPr>
            <w:tcW w:w="218" w:type="pct"/>
          </w:tcPr>
          <w:p w14:paraId="2492C27E" w14:textId="77777777" w:rsidR="005E7957" w:rsidRPr="0010789C" w:rsidRDefault="005E7957" w:rsidP="005E7957">
            <w:pPr>
              <w:rPr>
                <w:color w:val="0000FF"/>
              </w:rPr>
            </w:pPr>
          </w:p>
        </w:tc>
        <w:tc>
          <w:tcPr>
            <w:tcW w:w="294" w:type="pct"/>
          </w:tcPr>
          <w:p w14:paraId="2D3C18FE" w14:textId="77777777" w:rsidR="005E7957" w:rsidRPr="0010789C" w:rsidRDefault="005E7957" w:rsidP="005E7957">
            <w:pPr>
              <w:jc w:val="right"/>
              <w:rPr>
                <w:color w:val="0000FF"/>
              </w:rPr>
            </w:pPr>
          </w:p>
        </w:tc>
        <w:tc>
          <w:tcPr>
            <w:tcW w:w="441" w:type="pct"/>
          </w:tcPr>
          <w:p w14:paraId="75978B1B" w14:textId="77777777" w:rsidR="005E7957" w:rsidRPr="0010789C" w:rsidRDefault="005E7957" w:rsidP="005E7957">
            <w:pPr>
              <w:rPr>
                <w:rFonts w:ascii="Arial" w:hAnsi="Arial"/>
                <w:color w:val="0000FF"/>
              </w:rPr>
            </w:pPr>
          </w:p>
        </w:tc>
        <w:tc>
          <w:tcPr>
            <w:tcW w:w="283" w:type="pct"/>
          </w:tcPr>
          <w:p w14:paraId="51C08BE9" w14:textId="77777777" w:rsidR="005E7957" w:rsidRPr="0010789C" w:rsidRDefault="005E7957" w:rsidP="005E7957">
            <w:pPr>
              <w:jc w:val="right"/>
              <w:rPr>
                <w:color w:val="0000FF"/>
              </w:rPr>
            </w:pPr>
          </w:p>
        </w:tc>
        <w:tc>
          <w:tcPr>
            <w:tcW w:w="2769" w:type="pct"/>
            <w:gridSpan w:val="2"/>
          </w:tcPr>
          <w:p w14:paraId="62C44248" w14:textId="77777777" w:rsidR="005E7957" w:rsidRPr="0010789C" w:rsidRDefault="005E7957" w:rsidP="005E7957">
            <w:pPr>
              <w:rPr>
                <w:rFonts w:ascii="Arial" w:hAnsi="Arial" w:cs="Arial"/>
                <w:color w:val="0000FF"/>
              </w:rPr>
            </w:pPr>
          </w:p>
        </w:tc>
        <w:tc>
          <w:tcPr>
            <w:tcW w:w="329" w:type="pct"/>
            <w:gridSpan w:val="2"/>
          </w:tcPr>
          <w:p w14:paraId="1E2FBFCA" w14:textId="77777777" w:rsidR="005E7957" w:rsidRPr="0010789C" w:rsidRDefault="005E7957" w:rsidP="005E7957">
            <w:pPr>
              <w:rPr>
                <w:rFonts w:ascii="Arial" w:hAnsi="Arial" w:cs="Arial"/>
                <w:color w:val="0000FF"/>
              </w:rPr>
            </w:pPr>
          </w:p>
        </w:tc>
        <w:tc>
          <w:tcPr>
            <w:tcW w:w="377" w:type="pct"/>
          </w:tcPr>
          <w:p w14:paraId="28DD76FC" w14:textId="77777777" w:rsidR="005E7957" w:rsidRPr="0010789C" w:rsidRDefault="005E7957" w:rsidP="005E7957">
            <w:pPr>
              <w:rPr>
                <w:rFonts w:ascii="Arial" w:hAnsi="Arial" w:cs="Arial"/>
                <w:color w:val="0000FF"/>
              </w:rPr>
            </w:pPr>
          </w:p>
        </w:tc>
        <w:tc>
          <w:tcPr>
            <w:tcW w:w="135" w:type="pct"/>
            <w:gridSpan w:val="2"/>
          </w:tcPr>
          <w:p w14:paraId="532A69C7" w14:textId="77777777" w:rsidR="005E7957" w:rsidRPr="0010789C" w:rsidRDefault="005E7957" w:rsidP="005E7957">
            <w:pPr>
              <w:rPr>
                <w:rFonts w:ascii="Arial" w:hAnsi="Arial" w:cs="Arial"/>
                <w:color w:val="0000FF"/>
              </w:rPr>
            </w:pPr>
          </w:p>
        </w:tc>
        <w:tc>
          <w:tcPr>
            <w:tcW w:w="155" w:type="pct"/>
          </w:tcPr>
          <w:p w14:paraId="1D28D508" w14:textId="77777777" w:rsidR="005E7957" w:rsidRPr="0010789C" w:rsidRDefault="005E7957" w:rsidP="005E7957">
            <w:pPr>
              <w:rPr>
                <w:rFonts w:ascii="Arial" w:hAnsi="Arial" w:cs="Arial"/>
                <w:color w:val="0000FF"/>
              </w:rPr>
            </w:pPr>
          </w:p>
        </w:tc>
      </w:tr>
      <w:tr w:rsidR="005E7957" w:rsidRPr="0010789C" w14:paraId="5E77E23D" w14:textId="77777777" w:rsidTr="00872E82">
        <w:trPr>
          <w:cantSplit/>
        </w:trPr>
        <w:tc>
          <w:tcPr>
            <w:tcW w:w="218" w:type="pct"/>
          </w:tcPr>
          <w:p w14:paraId="75F25CE1" w14:textId="77777777" w:rsidR="005E7957" w:rsidRPr="0010789C" w:rsidRDefault="005E7957" w:rsidP="005E7957">
            <w:pPr>
              <w:rPr>
                <w:color w:val="0000FF"/>
              </w:rPr>
            </w:pPr>
          </w:p>
        </w:tc>
        <w:tc>
          <w:tcPr>
            <w:tcW w:w="294" w:type="pct"/>
          </w:tcPr>
          <w:p w14:paraId="6DE22BCE" w14:textId="77777777" w:rsidR="005E7957" w:rsidRPr="0010789C" w:rsidRDefault="005E7957" w:rsidP="005E7957">
            <w:pPr>
              <w:jc w:val="right"/>
              <w:rPr>
                <w:color w:val="0000FF"/>
              </w:rPr>
            </w:pPr>
          </w:p>
        </w:tc>
        <w:tc>
          <w:tcPr>
            <w:tcW w:w="441" w:type="pct"/>
          </w:tcPr>
          <w:p w14:paraId="18B778A5" w14:textId="77777777" w:rsidR="005E7957" w:rsidRPr="0010789C" w:rsidRDefault="005E7957" w:rsidP="005E7957">
            <w:pPr>
              <w:rPr>
                <w:color w:val="0000FF"/>
              </w:rPr>
            </w:pPr>
            <w:r w:rsidRPr="0010789C">
              <w:rPr>
                <w:rFonts w:ascii="Arial" w:hAnsi="Arial"/>
                <w:color w:val="0000FF"/>
              </w:rPr>
              <w:t>12</w:t>
            </w:r>
          </w:p>
        </w:tc>
        <w:tc>
          <w:tcPr>
            <w:tcW w:w="283" w:type="pct"/>
          </w:tcPr>
          <w:p w14:paraId="519C20B1" w14:textId="77777777" w:rsidR="005E7957" w:rsidRPr="0010789C" w:rsidRDefault="005E7957" w:rsidP="005E7957">
            <w:pPr>
              <w:jc w:val="right"/>
              <w:rPr>
                <w:color w:val="0000FF"/>
              </w:rPr>
            </w:pPr>
          </w:p>
        </w:tc>
        <w:tc>
          <w:tcPr>
            <w:tcW w:w="2769" w:type="pct"/>
            <w:gridSpan w:val="2"/>
          </w:tcPr>
          <w:p w14:paraId="6D9EFC77" w14:textId="390EA9C3" w:rsidR="005E7957" w:rsidRPr="0010789C" w:rsidRDefault="005E7957" w:rsidP="005E7957">
            <w:pPr>
              <w:rPr>
                <w:rFonts w:ascii="Arial" w:hAnsi="Arial" w:cs="Arial"/>
                <w:color w:val="0000FF"/>
                <w:lang w:val="fr-FR"/>
              </w:rPr>
            </w:pPr>
            <w:r w:rsidRPr="0010789C">
              <w:rPr>
                <w:rFonts w:ascii="Arial" w:hAnsi="Arial" w:cs="Arial"/>
                <w:color w:val="0000FF"/>
                <w:lang w:val="fr-FR"/>
              </w:rPr>
              <w:t>Hallux rigidus sans flexion dorsale</w:t>
            </w:r>
            <w:r w:rsidRPr="0010789C">
              <w:rPr>
                <w:rFonts w:ascii="Arial" w:hAnsi="Arial" w:cs="Arial"/>
                <w:color w:val="0000FF"/>
                <w:lang w:val="fr-FR"/>
              </w:rPr>
              <w:br/>
              <w:t xml:space="preserve">B </w:t>
            </w:r>
            <w:r w:rsidR="00C92B4E">
              <w:rPr>
                <w:rFonts w:ascii="Arial" w:hAnsi="Arial" w:cs="Arial"/>
                <w:color w:val="0000FF"/>
                <w:lang w:val="fr-FR"/>
              </w:rPr>
              <w:t>–</w:t>
            </w:r>
            <w:r w:rsidRPr="0010789C">
              <w:rPr>
                <w:rFonts w:ascii="Arial" w:hAnsi="Arial" w:cs="Arial"/>
                <w:color w:val="0000FF"/>
                <w:lang w:val="fr-FR"/>
              </w:rPr>
              <w:t xml:space="preserve"> Y</w:t>
            </w:r>
          </w:p>
        </w:tc>
        <w:tc>
          <w:tcPr>
            <w:tcW w:w="841" w:type="pct"/>
            <w:gridSpan w:val="5"/>
          </w:tcPr>
          <w:p w14:paraId="07485D17" w14:textId="77777777" w:rsidR="005E7957" w:rsidRPr="0010789C" w:rsidRDefault="005E7957" w:rsidP="005E7957">
            <w:pPr>
              <w:jc w:val="right"/>
              <w:rPr>
                <w:rFonts w:ascii="Arial" w:hAnsi="Arial" w:cs="Arial"/>
                <w:color w:val="0000FF"/>
              </w:rPr>
            </w:pPr>
            <w:r w:rsidRPr="0010789C">
              <w:rPr>
                <w:rFonts w:ascii="Arial" w:hAnsi="Arial" w:cs="Arial"/>
                <w:color w:val="0000FF"/>
              </w:rPr>
              <w:t>643716-643720</w:t>
            </w:r>
            <w:r w:rsidRPr="0010789C">
              <w:rPr>
                <w:rFonts w:ascii="Arial" w:hAnsi="Arial" w:cs="Arial"/>
                <w:color w:val="0000FF"/>
              </w:rPr>
              <w:br/>
              <w:t>643731-643742</w:t>
            </w:r>
          </w:p>
        </w:tc>
        <w:tc>
          <w:tcPr>
            <w:tcW w:w="155" w:type="pct"/>
          </w:tcPr>
          <w:p w14:paraId="7E27F892" w14:textId="77777777" w:rsidR="005E7957" w:rsidRPr="0010789C" w:rsidRDefault="005E7957" w:rsidP="005E7957">
            <w:pPr>
              <w:rPr>
                <w:rFonts w:ascii="Arial" w:hAnsi="Arial" w:cs="Arial"/>
                <w:color w:val="0000FF"/>
              </w:rPr>
            </w:pPr>
            <w:r w:rsidRPr="0010789C">
              <w:rPr>
                <w:rFonts w:ascii="Arial" w:hAnsi="Arial" w:cs="Arial"/>
                <w:color w:val="0000FF"/>
              </w:rPr>
              <w:t>ou</w:t>
            </w:r>
          </w:p>
        </w:tc>
      </w:tr>
      <w:tr w:rsidR="005E7957" w:rsidRPr="0010789C" w14:paraId="1C4CDECF" w14:textId="77777777" w:rsidTr="00872E82">
        <w:trPr>
          <w:cantSplit/>
        </w:trPr>
        <w:tc>
          <w:tcPr>
            <w:tcW w:w="218" w:type="pct"/>
          </w:tcPr>
          <w:p w14:paraId="382F18E6" w14:textId="77777777" w:rsidR="005E7957" w:rsidRPr="0010789C" w:rsidRDefault="005E7957" w:rsidP="005E7957">
            <w:pPr>
              <w:rPr>
                <w:color w:val="0000FF"/>
              </w:rPr>
            </w:pPr>
          </w:p>
        </w:tc>
        <w:tc>
          <w:tcPr>
            <w:tcW w:w="294" w:type="pct"/>
          </w:tcPr>
          <w:p w14:paraId="01DB0820" w14:textId="77777777" w:rsidR="005E7957" w:rsidRPr="0010789C" w:rsidRDefault="005E7957" w:rsidP="005E7957">
            <w:pPr>
              <w:jc w:val="right"/>
              <w:rPr>
                <w:color w:val="0000FF"/>
              </w:rPr>
            </w:pPr>
          </w:p>
        </w:tc>
        <w:tc>
          <w:tcPr>
            <w:tcW w:w="441" w:type="pct"/>
          </w:tcPr>
          <w:p w14:paraId="4AD35B90" w14:textId="77777777" w:rsidR="005E7957" w:rsidRPr="0010789C" w:rsidRDefault="005E7957" w:rsidP="005E7957">
            <w:pPr>
              <w:rPr>
                <w:rFonts w:ascii="Arial" w:hAnsi="Arial"/>
                <w:color w:val="0000FF"/>
              </w:rPr>
            </w:pPr>
          </w:p>
        </w:tc>
        <w:tc>
          <w:tcPr>
            <w:tcW w:w="283" w:type="pct"/>
          </w:tcPr>
          <w:p w14:paraId="296C760A" w14:textId="77777777" w:rsidR="005E7957" w:rsidRPr="0010789C" w:rsidRDefault="005E7957" w:rsidP="005E7957">
            <w:pPr>
              <w:jc w:val="right"/>
              <w:rPr>
                <w:color w:val="0000FF"/>
              </w:rPr>
            </w:pPr>
          </w:p>
        </w:tc>
        <w:tc>
          <w:tcPr>
            <w:tcW w:w="2769" w:type="pct"/>
            <w:gridSpan w:val="2"/>
          </w:tcPr>
          <w:p w14:paraId="40F91621" w14:textId="77777777" w:rsidR="005E7957" w:rsidRPr="0010789C" w:rsidRDefault="005E7957" w:rsidP="005E7957">
            <w:pPr>
              <w:rPr>
                <w:rFonts w:ascii="Arial" w:hAnsi="Arial" w:cs="Arial"/>
                <w:color w:val="0000FF"/>
              </w:rPr>
            </w:pPr>
          </w:p>
        </w:tc>
        <w:tc>
          <w:tcPr>
            <w:tcW w:w="329" w:type="pct"/>
            <w:gridSpan w:val="2"/>
          </w:tcPr>
          <w:p w14:paraId="2ED2C82E" w14:textId="77777777" w:rsidR="005E7957" w:rsidRPr="0010789C" w:rsidRDefault="005E7957" w:rsidP="005E7957">
            <w:pPr>
              <w:rPr>
                <w:rFonts w:ascii="Arial" w:hAnsi="Arial" w:cs="Arial"/>
                <w:color w:val="0000FF"/>
              </w:rPr>
            </w:pPr>
          </w:p>
        </w:tc>
        <w:tc>
          <w:tcPr>
            <w:tcW w:w="377" w:type="pct"/>
          </w:tcPr>
          <w:p w14:paraId="67565E88" w14:textId="77777777" w:rsidR="005E7957" w:rsidRPr="0010789C" w:rsidRDefault="005E7957" w:rsidP="005E7957">
            <w:pPr>
              <w:rPr>
                <w:rFonts w:ascii="Arial" w:hAnsi="Arial" w:cs="Arial"/>
                <w:color w:val="0000FF"/>
              </w:rPr>
            </w:pPr>
          </w:p>
        </w:tc>
        <w:tc>
          <w:tcPr>
            <w:tcW w:w="135" w:type="pct"/>
            <w:gridSpan w:val="2"/>
          </w:tcPr>
          <w:p w14:paraId="77756EBB" w14:textId="77777777" w:rsidR="005E7957" w:rsidRPr="0010789C" w:rsidRDefault="005E7957" w:rsidP="005E7957">
            <w:pPr>
              <w:rPr>
                <w:rFonts w:ascii="Arial" w:hAnsi="Arial" w:cs="Arial"/>
                <w:color w:val="0000FF"/>
              </w:rPr>
            </w:pPr>
          </w:p>
        </w:tc>
        <w:tc>
          <w:tcPr>
            <w:tcW w:w="155" w:type="pct"/>
          </w:tcPr>
          <w:p w14:paraId="6F25E847" w14:textId="77777777" w:rsidR="005E7957" w:rsidRPr="0010789C" w:rsidRDefault="005E7957" w:rsidP="005E7957">
            <w:pPr>
              <w:rPr>
                <w:rFonts w:ascii="Arial" w:hAnsi="Arial" w:cs="Arial"/>
                <w:color w:val="0000FF"/>
              </w:rPr>
            </w:pPr>
          </w:p>
        </w:tc>
      </w:tr>
      <w:tr w:rsidR="005E7957" w:rsidRPr="0010789C" w14:paraId="1968C80B" w14:textId="77777777" w:rsidTr="00872E82">
        <w:trPr>
          <w:cantSplit/>
        </w:trPr>
        <w:tc>
          <w:tcPr>
            <w:tcW w:w="218" w:type="pct"/>
          </w:tcPr>
          <w:p w14:paraId="4C0C7E25" w14:textId="77777777" w:rsidR="005E7957" w:rsidRPr="0010789C" w:rsidRDefault="005E7957" w:rsidP="005E7957">
            <w:pPr>
              <w:rPr>
                <w:color w:val="0000FF"/>
              </w:rPr>
            </w:pPr>
          </w:p>
        </w:tc>
        <w:tc>
          <w:tcPr>
            <w:tcW w:w="294" w:type="pct"/>
          </w:tcPr>
          <w:p w14:paraId="16502E35" w14:textId="77777777" w:rsidR="005E7957" w:rsidRPr="0010789C" w:rsidRDefault="005E7957" w:rsidP="005E7957">
            <w:pPr>
              <w:jc w:val="right"/>
              <w:rPr>
                <w:color w:val="0000FF"/>
              </w:rPr>
            </w:pPr>
          </w:p>
        </w:tc>
        <w:tc>
          <w:tcPr>
            <w:tcW w:w="441" w:type="pct"/>
          </w:tcPr>
          <w:p w14:paraId="1D0955C9" w14:textId="77777777" w:rsidR="005E7957" w:rsidRPr="0010789C" w:rsidRDefault="005E7957" w:rsidP="005E7957">
            <w:pPr>
              <w:rPr>
                <w:color w:val="0000FF"/>
              </w:rPr>
            </w:pPr>
            <w:r w:rsidRPr="0010789C">
              <w:rPr>
                <w:rFonts w:ascii="Arial" w:hAnsi="Arial"/>
                <w:color w:val="0000FF"/>
              </w:rPr>
              <w:t>13</w:t>
            </w:r>
          </w:p>
        </w:tc>
        <w:tc>
          <w:tcPr>
            <w:tcW w:w="283" w:type="pct"/>
          </w:tcPr>
          <w:p w14:paraId="0A2CD225" w14:textId="77777777" w:rsidR="005E7957" w:rsidRPr="0010789C" w:rsidRDefault="005E7957" w:rsidP="005E7957">
            <w:pPr>
              <w:jc w:val="right"/>
              <w:rPr>
                <w:color w:val="0000FF"/>
              </w:rPr>
            </w:pPr>
          </w:p>
        </w:tc>
        <w:tc>
          <w:tcPr>
            <w:tcW w:w="2769" w:type="pct"/>
            <w:gridSpan w:val="2"/>
          </w:tcPr>
          <w:p w14:paraId="74868BE9" w14:textId="6C2159E0" w:rsidR="005E7957" w:rsidRPr="0010789C" w:rsidRDefault="005E7957" w:rsidP="005E7957">
            <w:pPr>
              <w:rPr>
                <w:rFonts w:ascii="Arial" w:hAnsi="Arial" w:cs="Arial"/>
                <w:color w:val="0000FF"/>
                <w:lang w:val="fr-FR"/>
              </w:rPr>
            </w:pPr>
            <w:r w:rsidRPr="0010789C">
              <w:rPr>
                <w:rFonts w:ascii="Arial" w:hAnsi="Arial" w:cs="Arial"/>
                <w:color w:val="0000FF"/>
                <w:lang w:val="fr-FR"/>
              </w:rPr>
              <w:t>Hallux rigidus avec déroulement du pas sur le bord externe ou interne de l'avant-pied</w:t>
            </w:r>
            <w:r w:rsidRPr="0010789C">
              <w:rPr>
                <w:rFonts w:ascii="Arial" w:hAnsi="Arial" w:cs="Arial"/>
                <w:color w:val="0000FF"/>
                <w:lang w:val="fr-FR"/>
              </w:rPr>
              <w:br/>
              <w:t xml:space="preserve">B </w:t>
            </w:r>
            <w:r w:rsidR="00C92B4E">
              <w:rPr>
                <w:rFonts w:ascii="Arial" w:hAnsi="Arial" w:cs="Arial"/>
                <w:color w:val="0000FF"/>
                <w:lang w:val="fr-FR"/>
              </w:rPr>
              <w:t>–</w:t>
            </w:r>
            <w:r w:rsidRPr="0010789C">
              <w:rPr>
                <w:rFonts w:ascii="Arial" w:hAnsi="Arial" w:cs="Arial"/>
                <w:color w:val="0000FF"/>
                <w:lang w:val="fr-FR"/>
              </w:rPr>
              <w:t xml:space="preserve"> Y</w:t>
            </w:r>
          </w:p>
        </w:tc>
        <w:tc>
          <w:tcPr>
            <w:tcW w:w="841" w:type="pct"/>
            <w:gridSpan w:val="5"/>
          </w:tcPr>
          <w:p w14:paraId="68B26BDE" w14:textId="77777777" w:rsidR="005E7957" w:rsidRPr="0010789C" w:rsidRDefault="005E7957" w:rsidP="005E7957">
            <w:pPr>
              <w:jc w:val="right"/>
              <w:rPr>
                <w:rFonts w:ascii="Arial" w:hAnsi="Arial" w:cs="Arial"/>
                <w:color w:val="0000FF"/>
              </w:rPr>
            </w:pPr>
            <w:r w:rsidRPr="0010789C">
              <w:rPr>
                <w:rFonts w:ascii="Arial" w:hAnsi="Arial" w:cs="Arial"/>
                <w:color w:val="0000FF"/>
              </w:rPr>
              <w:t>643753-643764</w:t>
            </w:r>
            <w:r w:rsidRPr="0010789C">
              <w:rPr>
                <w:rFonts w:ascii="Arial" w:hAnsi="Arial" w:cs="Arial"/>
                <w:color w:val="0000FF"/>
              </w:rPr>
              <w:br/>
              <w:t>643775-643786</w:t>
            </w:r>
          </w:p>
        </w:tc>
        <w:tc>
          <w:tcPr>
            <w:tcW w:w="155" w:type="pct"/>
          </w:tcPr>
          <w:p w14:paraId="1FE1182A" w14:textId="77777777" w:rsidR="005E7957" w:rsidRPr="0010789C" w:rsidRDefault="005E7957" w:rsidP="005E7957">
            <w:pPr>
              <w:rPr>
                <w:rFonts w:ascii="Arial" w:hAnsi="Arial" w:cs="Arial"/>
                <w:color w:val="0000FF"/>
              </w:rPr>
            </w:pPr>
            <w:r w:rsidRPr="0010789C">
              <w:rPr>
                <w:rFonts w:ascii="Arial" w:hAnsi="Arial" w:cs="Arial"/>
                <w:color w:val="0000FF"/>
              </w:rPr>
              <w:t>ou</w:t>
            </w:r>
          </w:p>
        </w:tc>
      </w:tr>
      <w:tr w:rsidR="005E7957" w:rsidRPr="0010789C" w14:paraId="7105C21A" w14:textId="77777777" w:rsidTr="00872E82">
        <w:trPr>
          <w:cantSplit/>
        </w:trPr>
        <w:tc>
          <w:tcPr>
            <w:tcW w:w="218" w:type="pct"/>
          </w:tcPr>
          <w:p w14:paraId="63CF1E18" w14:textId="77777777" w:rsidR="005E7957" w:rsidRPr="0010789C" w:rsidRDefault="005E7957" w:rsidP="005E7957">
            <w:pPr>
              <w:rPr>
                <w:color w:val="0000FF"/>
              </w:rPr>
            </w:pPr>
          </w:p>
        </w:tc>
        <w:tc>
          <w:tcPr>
            <w:tcW w:w="294" w:type="pct"/>
          </w:tcPr>
          <w:p w14:paraId="1BC25F3B" w14:textId="77777777" w:rsidR="005E7957" w:rsidRPr="0010789C" w:rsidRDefault="005E7957" w:rsidP="005E7957">
            <w:pPr>
              <w:jc w:val="right"/>
              <w:rPr>
                <w:color w:val="0000FF"/>
              </w:rPr>
            </w:pPr>
          </w:p>
        </w:tc>
        <w:tc>
          <w:tcPr>
            <w:tcW w:w="441" w:type="pct"/>
          </w:tcPr>
          <w:p w14:paraId="0ACC0C1D" w14:textId="77777777" w:rsidR="005E7957" w:rsidRPr="0010789C" w:rsidRDefault="005E7957" w:rsidP="005E7957">
            <w:pPr>
              <w:rPr>
                <w:rFonts w:ascii="Arial" w:hAnsi="Arial"/>
                <w:color w:val="0000FF"/>
              </w:rPr>
            </w:pPr>
          </w:p>
        </w:tc>
        <w:tc>
          <w:tcPr>
            <w:tcW w:w="283" w:type="pct"/>
          </w:tcPr>
          <w:p w14:paraId="50F9786B" w14:textId="77777777" w:rsidR="005E7957" w:rsidRPr="0010789C" w:rsidRDefault="005E7957" w:rsidP="005E7957">
            <w:pPr>
              <w:jc w:val="right"/>
              <w:rPr>
                <w:color w:val="0000FF"/>
              </w:rPr>
            </w:pPr>
          </w:p>
        </w:tc>
        <w:tc>
          <w:tcPr>
            <w:tcW w:w="2769" w:type="pct"/>
            <w:gridSpan w:val="2"/>
          </w:tcPr>
          <w:p w14:paraId="0D8D9071" w14:textId="77777777" w:rsidR="005E7957" w:rsidRPr="0010789C" w:rsidRDefault="005E7957" w:rsidP="005E7957">
            <w:pPr>
              <w:rPr>
                <w:rFonts w:ascii="Arial" w:hAnsi="Arial" w:cs="Arial"/>
                <w:color w:val="0000FF"/>
              </w:rPr>
            </w:pPr>
          </w:p>
        </w:tc>
        <w:tc>
          <w:tcPr>
            <w:tcW w:w="329" w:type="pct"/>
            <w:gridSpan w:val="2"/>
          </w:tcPr>
          <w:p w14:paraId="0AEB044A" w14:textId="77777777" w:rsidR="005E7957" w:rsidRPr="0010789C" w:rsidRDefault="005E7957" w:rsidP="005E7957">
            <w:pPr>
              <w:rPr>
                <w:rFonts w:ascii="Arial" w:hAnsi="Arial" w:cs="Arial"/>
                <w:color w:val="0000FF"/>
              </w:rPr>
            </w:pPr>
          </w:p>
        </w:tc>
        <w:tc>
          <w:tcPr>
            <w:tcW w:w="377" w:type="pct"/>
          </w:tcPr>
          <w:p w14:paraId="75103810" w14:textId="77777777" w:rsidR="005E7957" w:rsidRPr="0010789C" w:rsidRDefault="005E7957" w:rsidP="005E7957">
            <w:pPr>
              <w:rPr>
                <w:rFonts w:ascii="Arial" w:hAnsi="Arial" w:cs="Arial"/>
                <w:color w:val="0000FF"/>
              </w:rPr>
            </w:pPr>
          </w:p>
        </w:tc>
        <w:tc>
          <w:tcPr>
            <w:tcW w:w="135" w:type="pct"/>
            <w:gridSpan w:val="2"/>
          </w:tcPr>
          <w:p w14:paraId="0A43ABF6" w14:textId="77777777" w:rsidR="005E7957" w:rsidRPr="0010789C" w:rsidRDefault="005E7957" w:rsidP="005E7957">
            <w:pPr>
              <w:rPr>
                <w:rFonts w:ascii="Arial" w:hAnsi="Arial" w:cs="Arial"/>
                <w:color w:val="0000FF"/>
              </w:rPr>
            </w:pPr>
          </w:p>
        </w:tc>
        <w:tc>
          <w:tcPr>
            <w:tcW w:w="155" w:type="pct"/>
          </w:tcPr>
          <w:p w14:paraId="6128B071" w14:textId="77777777" w:rsidR="005E7957" w:rsidRPr="0010789C" w:rsidRDefault="005E7957" w:rsidP="005E7957">
            <w:pPr>
              <w:rPr>
                <w:rFonts w:ascii="Arial" w:hAnsi="Arial" w:cs="Arial"/>
                <w:color w:val="0000FF"/>
              </w:rPr>
            </w:pPr>
          </w:p>
        </w:tc>
      </w:tr>
      <w:tr w:rsidR="005E7957" w:rsidRPr="0010789C" w14:paraId="699F951A" w14:textId="77777777" w:rsidTr="00872E82">
        <w:trPr>
          <w:cantSplit/>
        </w:trPr>
        <w:tc>
          <w:tcPr>
            <w:tcW w:w="218" w:type="pct"/>
          </w:tcPr>
          <w:p w14:paraId="04F46499" w14:textId="77777777" w:rsidR="005E7957" w:rsidRPr="0010789C" w:rsidRDefault="005E7957" w:rsidP="005E7957">
            <w:pPr>
              <w:rPr>
                <w:color w:val="0000FF"/>
              </w:rPr>
            </w:pPr>
          </w:p>
        </w:tc>
        <w:tc>
          <w:tcPr>
            <w:tcW w:w="294" w:type="pct"/>
          </w:tcPr>
          <w:p w14:paraId="2EC3EC84" w14:textId="77777777" w:rsidR="005E7957" w:rsidRPr="0010789C" w:rsidRDefault="005E7957" w:rsidP="005E7957">
            <w:pPr>
              <w:jc w:val="right"/>
              <w:rPr>
                <w:color w:val="0000FF"/>
              </w:rPr>
            </w:pPr>
          </w:p>
        </w:tc>
        <w:tc>
          <w:tcPr>
            <w:tcW w:w="441" w:type="pct"/>
          </w:tcPr>
          <w:p w14:paraId="2D5560DE" w14:textId="77777777" w:rsidR="005E7957" w:rsidRPr="0010789C" w:rsidRDefault="005E7957" w:rsidP="005E7957">
            <w:pPr>
              <w:rPr>
                <w:color w:val="0000FF"/>
              </w:rPr>
            </w:pPr>
            <w:r w:rsidRPr="0010789C">
              <w:rPr>
                <w:rFonts w:ascii="Arial" w:hAnsi="Arial"/>
                <w:color w:val="0000FF"/>
              </w:rPr>
              <w:t>14</w:t>
            </w:r>
          </w:p>
        </w:tc>
        <w:tc>
          <w:tcPr>
            <w:tcW w:w="283" w:type="pct"/>
          </w:tcPr>
          <w:p w14:paraId="3F71E11E" w14:textId="77777777" w:rsidR="005E7957" w:rsidRPr="0010789C" w:rsidRDefault="005E7957" w:rsidP="005E7957">
            <w:pPr>
              <w:jc w:val="right"/>
              <w:rPr>
                <w:color w:val="0000FF"/>
              </w:rPr>
            </w:pPr>
          </w:p>
        </w:tc>
        <w:tc>
          <w:tcPr>
            <w:tcW w:w="2769" w:type="pct"/>
            <w:gridSpan w:val="2"/>
          </w:tcPr>
          <w:p w14:paraId="0ED605C8" w14:textId="77777777" w:rsidR="005E7957" w:rsidRPr="0010789C" w:rsidRDefault="005E7957" w:rsidP="005E7957">
            <w:pPr>
              <w:rPr>
                <w:rFonts w:ascii="Arial" w:hAnsi="Arial" w:cs="Arial"/>
                <w:color w:val="0000FF"/>
              </w:rPr>
            </w:pPr>
            <w:r w:rsidRPr="0010789C">
              <w:rPr>
                <w:rFonts w:ascii="Arial" w:hAnsi="Arial" w:cs="Arial"/>
                <w:color w:val="0000FF"/>
              </w:rPr>
              <w:t>Hallux extensus</w:t>
            </w:r>
            <w:r w:rsidRPr="0010789C">
              <w:rPr>
                <w:rFonts w:ascii="Arial" w:hAnsi="Arial" w:cs="Arial"/>
                <w:color w:val="0000FF"/>
              </w:rPr>
              <w:br/>
              <w:t>B- Y</w:t>
            </w:r>
          </w:p>
        </w:tc>
        <w:tc>
          <w:tcPr>
            <w:tcW w:w="841" w:type="pct"/>
            <w:gridSpan w:val="5"/>
          </w:tcPr>
          <w:p w14:paraId="43A880E1" w14:textId="77777777" w:rsidR="005E7957" w:rsidRPr="0010789C" w:rsidRDefault="005E7957" w:rsidP="005E7957">
            <w:pPr>
              <w:jc w:val="right"/>
              <w:rPr>
                <w:rFonts w:ascii="Arial" w:hAnsi="Arial" w:cs="Arial"/>
                <w:color w:val="0000FF"/>
              </w:rPr>
            </w:pPr>
            <w:r w:rsidRPr="0010789C">
              <w:rPr>
                <w:rFonts w:ascii="Arial" w:hAnsi="Arial" w:cs="Arial"/>
                <w:color w:val="0000FF"/>
              </w:rPr>
              <w:t>643753-643764</w:t>
            </w:r>
            <w:r w:rsidRPr="0010789C">
              <w:rPr>
                <w:rFonts w:ascii="Arial" w:hAnsi="Arial" w:cs="Arial"/>
                <w:color w:val="0000FF"/>
              </w:rPr>
              <w:br/>
              <w:t>643775-643786</w:t>
            </w:r>
          </w:p>
        </w:tc>
        <w:tc>
          <w:tcPr>
            <w:tcW w:w="155" w:type="pct"/>
          </w:tcPr>
          <w:p w14:paraId="32650C8F" w14:textId="77777777" w:rsidR="005E7957" w:rsidRPr="0010789C" w:rsidRDefault="005E7957" w:rsidP="005E7957">
            <w:pPr>
              <w:rPr>
                <w:rFonts w:ascii="Arial" w:hAnsi="Arial" w:cs="Arial"/>
                <w:color w:val="0000FF"/>
              </w:rPr>
            </w:pPr>
            <w:r w:rsidRPr="0010789C">
              <w:rPr>
                <w:rFonts w:ascii="Arial" w:hAnsi="Arial" w:cs="Arial"/>
                <w:color w:val="0000FF"/>
              </w:rPr>
              <w:t>ou</w:t>
            </w:r>
          </w:p>
        </w:tc>
      </w:tr>
      <w:tr w:rsidR="005E7957" w:rsidRPr="0010789C" w14:paraId="5A36117C" w14:textId="77777777" w:rsidTr="00872E82">
        <w:trPr>
          <w:cantSplit/>
        </w:trPr>
        <w:tc>
          <w:tcPr>
            <w:tcW w:w="218" w:type="pct"/>
          </w:tcPr>
          <w:p w14:paraId="2A27E767" w14:textId="77777777" w:rsidR="005E7957" w:rsidRPr="0010789C" w:rsidRDefault="005E7957" w:rsidP="005E7957">
            <w:pPr>
              <w:rPr>
                <w:color w:val="0000FF"/>
              </w:rPr>
            </w:pPr>
          </w:p>
        </w:tc>
        <w:tc>
          <w:tcPr>
            <w:tcW w:w="294" w:type="pct"/>
          </w:tcPr>
          <w:p w14:paraId="57E535E7" w14:textId="77777777" w:rsidR="005E7957" w:rsidRPr="0010789C" w:rsidRDefault="005E7957" w:rsidP="005E7957">
            <w:pPr>
              <w:jc w:val="right"/>
              <w:rPr>
                <w:color w:val="0000FF"/>
              </w:rPr>
            </w:pPr>
          </w:p>
        </w:tc>
        <w:tc>
          <w:tcPr>
            <w:tcW w:w="441" w:type="pct"/>
          </w:tcPr>
          <w:p w14:paraId="0F51D6CE" w14:textId="77777777" w:rsidR="005E7957" w:rsidRPr="0010789C" w:rsidRDefault="005E7957" w:rsidP="005E7957">
            <w:pPr>
              <w:rPr>
                <w:rFonts w:ascii="Arial" w:hAnsi="Arial"/>
                <w:color w:val="0000FF"/>
              </w:rPr>
            </w:pPr>
          </w:p>
        </w:tc>
        <w:tc>
          <w:tcPr>
            <w:tcW w:w="283" w:type="pct"/>
          </w:tcPr>
          <w:p w14:paraId="51AA684A" w14:textId="77777777" w:rsidR="005E7957" w:rsidRPr="0010789C" w:rsidRDefault="005E7957" w:rsidP="005E7957">
            <w:pPr>
              <w:jc w:val="right"/>
              <w:rPr>
                <w:color w:val="0000FF"/>
              </w:rPr>
            </w:pPr>
          </w:p>
        </w:tc>
        <w:tc>
          <w:tcPr>
            <w:tcW w:w="2769" w:type="pct"/>
            <w:gridSpan w:val="2"/>
          </w:tcPr>
          <w:p w14:paraId="116FB55A" w14:textId="77777777" w:rsidR="005E7957" w:rsidRPr="0010789C" w:rsidRDefault="005E7957" w:rsidP="005E7957">
            <w:pPr>
              <w:rPr>
                <w:rFonts w:ascii="Arial" w:hAnsi="Arial" w:cs="Arial"/>
                <w:color w:val="0000FF"/>
              </w:rPr>
            </w:pPr>
          </w:p>
        </w:tc>
        <w:tc>
          <w:tcPr>
            <w:tcW w:w="329" w:type="pct"/>
            <w:gridSpan w:val="2"/>
          </w:tcPr>
          <w:p w14:paraId="058D08B4" w14:textId="77777777" w:rsidR="005E7957" w:rsidRPr="0010789C" w:rsidRDefault="005E7957" w:rsidP="005E7957">
            <w:pPr>
              <w:rPr>
                <w:rFonts w:ascii="Arial" w:hAnsi="Arial" w:cs="Arial"/>
                <w:color w:val="0000FF"/>
              </w:rPr>
            </w:pPr>
          </w:p>
        </w:tc>
        <w:tc>
          <w:tcPr>
            <w:tcW w:w="377" w:type="pct"/>
          </w:tcPr>
          <w:p w14:paraId="0E938E0D" w14:textId="77777777" w:rsidR="005E7957" w:rsidRPr="0010789C" w:rsidRDefault="005E7957" w:rsidP="005E7957">
            <w:pPr>
              <w:rPr>
                <w:rFonts w:ascii="Arial" w:hAnsi="Arial" w:cs="Arial"/>
                <w:color w:val="0000FF"/>
              </w:rPr>
            </w:pPr>
          </w:p>
        </w:tc>
        <w:tc>
          <w:tcPr>
            <w:tcW w:w="135" w:type="pct"/>
            <w:gridSpan w:val="2"/>
          </w:tcPr>
          <w:p w14:paraId="4DBD4617" w14:textId="77777777" w:rsidR="005E7957" w:rsidRPr="0010789C" w:rsidRDefault="005E7957" w:rsidP="005E7957">
            <w:pPr>
              <w:rPr>
                <w:rFonts w:ascii="Arial" w:hAnsi="Arial" w:cs="Arial"/>
                <w:color w:val="0000FF"/>
              </w:rPr>
            </w:pPr>
          </w:p>
        </w:tc>
        <w:tc>
          <w:tcPr>
            <w:tcW w:w="155" w:type="pct"/>
          </w:tcPr>
          <w:p w14:paraId="7136B120" w14:textId="77777777" w:rsidR="005E7957" w:rsidRPr="0010789C" w:rsidRDefault="005E7957" w:rsidP="005E7957">
            <w:pPr>
              <w:rPr>
                <w:rFonts w:ascii="Arial" w:hAnsi="Arial" w:cs="Arial"/>
                <w:color w:val="0000FF"/>
              </w:rPr>
            </w:pPr>
          </w:p>
        </w:tc>
      </w:tr>
      <w:tr w:rsidR="005E7957" w:rsidRPr="0010789C" w14:paraId="1ACF96F9" w14:textId="77777777" w:rsidTr="00872E82">
        <w:trPr>
          <w:cantSplit/>
        </w:trPr>
        <w:tc>
          <w:tcPr>
            <w:tcW w:w="218" w:type="pct"/>
          </w:tcPr>
          <w:p w14:paraId="67499B6F" w14:textId="77777777" w:rsidR="005E7957" w:rsidRPr="0010789C" w:rsidRDefault="005E7957" w:rsidP="005E7957">
            <w:pPr>
              <w:rPr>
                <w:color w:val="0000FF"/>
              </w:rPr>
            </w:pPr>
          </w:p>
        </w:tc>
        <w:tc>
          <w:tcPr>
            <w:tcW w:w="294" w:type="pct"/>
          </w:tcPr>
          <w:p w14:paraId="0DDCE5EB" w14:textId="77777777" w:rsidR="005E7957" w:rsidRPr="0010789C" w:rsidRDefault="005E7957" w:rsidP="005E7957">
            <w:pPr>
              <w:jc w:val="right"/>
              <w:rPr>
                <w:color w:val="0000FF"/>
              </w:rPr>
            </w:pPr>
          </w:p>
        </w:tc>
        <w:tc>
          <w:tcPr>
            <w:tcW w:w="441" w:type="pct"/>
          </w:tcPr>
          <w:p w14:paraId="6E6D0DC2" w14:textId="77777777" w:rsidR="005E7957" w:rsidRPr="0010789C" w:rsidRDefault="005E7957" w:rsidP="005E7957">
            <w:pPr>
              <w:rPr>
                <w:color w:val="0000FF"/>
              </w:rPr>
            </w:pPr>
            <w:r w:rsidRPr="0010789C">
              <w:rPr>
                <w:rFonts w:ascii="Arial" w:hAnsi="Arial"/>
                <w:color w:val="0000FF"/>
              </w:rPr>
              <w:t>15</w:t>
            </w:r>
          </w:p>
        </w:tc>
        <w:tc>
          <w:tcPr>
            <w:tcW w:w="283" w:type="pct"/>
          </w:tcPr>
          <w:p w14:paraId="68B5BDD1" w14:textId="77777777" w:rsidR="005E7957" w:rsidRPr="0010789C" w:rsidRDefault="005E7957" w:rsidP="005E7957">
            <w:pPr>
              <w:jc w:val="right"/>
              <w:rPr>
                <w:color w:val="0000FF"/>
              </w:rPr>
            </w:pPr>
          </w:p>
        </w:tc>
        <w:tc>
          <w:tcPr>
            <w:tcW w:w="2769" w:type="pct"/>
            <w:gridSpan w:val="2"/>
          </w:tcPr>
          <w:p w14:paraId="1F3FDBF6" w14:textId="4E0DA052" w:rsidR="005E7957" w:rsidRPr="0010789C" w:rsidRDefault="005E7957" w:rsidP="005E7957">
            <w:pPr>
              <w:jc w:val="both"/>
              <w:rPr>
                <w:rFonts w:ascii="Arial" w:hAnsi="Arial" w:cs="Arial"/>
                <w:color w:val="0000FF"/>
                <w:lang w:val="fr-FR"/>
              </w:rPr>
            </w:pPr>
            <w:r w:rsidRPr="0010789C">
              <w:rPr>
                <w:rFonts w:ascii="Arial" w:hAnsi="Arial" w:cs="Arial"/>
                <w:color w:val="0000FF"/>
                <w:lang w:val="fr-FR"/>
              </w:rPr>
              <w:t>Hallux valgus dont l'axe longitudinal forme un angle externe de + 30° avec l'axe longitudinal du premier métatarsien</w:t>
            </w:r>
            <w:r w:rsidRPr="0010789C">
              <w:rPr>
                <w:rFonts w:ascii="Arial" w:hAnsi="Arial" w:cs="Arial"/>
                <w:color w:val="0000FF"/>
                <w:lang w:val="fr-FR"/>
              </w:rPr>
              <w:br/>
              <w:t xml:space="preserve">B </w:t>
            </w:r>
            <w:r w:rsidR="00C92B4E">
              <w:rPr>
                <w:rFonts w:ascii="Arial" w:hAnsi="Arial" w:cs="Arial"/>
                <w:color w:val="0000FF"/>
                <w:lang w:val="fr-FR"/>
              </w:rPr>
              <w:t>–</w:t>
            </w:r>
            <w:r w:rsidRPr="0010789C">
              <w:rPr>
                <w:rFonts w:ascii="Arial" w:hAnsi="Arial" w:cs="Arial"/>
                <w:color w:val="0000FF"/>
                <w:lang w:val="fr-FR"/>
              </w:rPr>
              <w:t xml:space="preserve"> Y</w:t>
            </w:r>
          </w:p>
        </w:tc>
        <w:tc>
          <w:tcPr>
            <w:tcW w:w="841" w:type="pct"/>
            <w:gridSpan w:val="5"/>
          </w:tcPr>
          <w:p w14:paraId="6FE62875" w14:textId="77777777" w:rsidR="005E7957" w:rsidRPr="0010789C" w:rsidRDefault="005E7957" w:rsidP="005E7957">
            <w:pPr>
              <w:jc w:val="right"/>
              <w:rPr>
                <w:rFonts w:ascii="Arial" w:hAnsi="Arial" w:cs="Arial"/>
                <w:color w:val="0000FF"/>
              </w:rPr>
            </w:pPr>
            <w:r w:rsidRPr="0010789C">
              <w:rPr>
                <w:rFonts w:ascii="Arial" w:hAnsi="Arial" w:cs="Arial"/>
                <w:color w:val="0000FF"/>
              </w:rPr>
              <w:t>643753-643764</w:t>
            </w:r>
            <w:r w:rsidRPr="0010789C">
              <w:rPr>
                <w:rFonts w:ascii="Arial" w:hAnsi="Arial" w:cs="Arial"/>
                <w:color w:val="0000FF"/>
              </w:rPr>
              <w:br/>
              <w:t>643775-643786</w:t>
            </w:r>
          </w:p>
        </w:tc>
        <w:tc>
          <w:tcPr>
            <w:tcW w:w="155" w:type="pct"/>
          </w:tcPr>
          <w:p w14:paraId="6BAB0444" w14:textId="77777777" w:rsidR="005E7957" w:rsidRPr="0010789C" w:rsidRDefault="005E7957" w:rsidP="005E7957">
            <w:pPr>
              <w:rPr>
                <w:rFonts w:ascii="Arial" w:hAnsi="Arial" w:cs="Arial"/>
                <w:color w:val="0000FF"/>
              </w:rPr>
            </w:pPr>
            <w:r w:rsidRPr="0010789C">
              <w:rPr>
                <w:rFonts w:ascii="Arial" w:hAnsi="Arial" w:cs="Arial"/>
                <w:color w:val="0000FF"/>
              </w:rPr>
              <w:t>ou</w:t>
            </w:r>
          </w:p>
        </w:tc>
      </w:tr>
      <w:tr w:rsidR="005E7957" w:rsidRPr="0010789C" w14:paraId="5FA34754" w14:textId="77777777" w:rsidTr="00872E82">
        <w:trPr>
          <w:cantSplit/>
        </w:trPr>
        <w:tc>
          <w:tcPr>
            <w:tcW w:w="218" w:type="pct"/>
          </w:tcPr>
          <w:p w14:paraId="28DF8216" w14:textId="77777777" w:rsidR="005E7957" w:rsidRPr="0010789C" w:rsidRDefault="005E7957" w:rsidP="005E7957">
            <w:pPr>
              <w:rPr>
                <w:color w:val="0000FF"/>
              </w:rPr>
            </w:pPr>
          </w:p>
        </w:tc>
        <w:tc>
          <w:tcPr>
            <w:tcW w:w="294" w:type="pct"/>
          </w:tcPr>
          <w:p w14:paraId="218E3F3D" w14:textId="77777777" w:rsidR="005E7957" w:rsidRPr="0010789C" w:rsidRDefault="005E7957" w:rsidP="005E7957">
            <w:pPr>
              <w:jc w:val="right"/>
              <w:rPr>
                <w:color w:val="0000FF"/>
              </w:rPr>
            </w:pPr>
          </w:p>
        </w:tc>
        <w:tc>
          <w:tcPr>
            <w:tcW w:w="441" w:type="pct"/>
          </w:tcPr>
          <w:p w14:paraId="691CD84E" w14:textId="77777777" w:rsidR="005E7957" w:rsidRPr="0010789C" w:rsidRDefault="005E7957" w:rsidP="005E7957">
            <w:pPr>
              <w:rPr>
                <w:rFonts w:ascii="Arial" w:hAnsi="Arial"/>
                <w:color w:val="0000FF"/>
              </w:rPr>
            </w:pPr>
          </w:p>
        </w:tc>
        <w:tc>
          <w:tcPr>
            <w:tcW w:w="283" w:type="pct"/>
          </w:tcPr>
          <w:p w14:paraId="12A31DAD" w14:textId="77777777" w:rsidR="005E7957" w:rsidRPr="0010789C" w:rsidRDefault="005E7957" w:rsidP="005E7957">
            <w:pPr>
              <w:jc w:val="right"/>
              <w:rPr>
                <w:color w:val="0000FF"/>
              </w:rPr>
            </w:pPr>
          </w:p>
        </w:tc>
        <w:tc>
          <w:tcPr>
            <w:tcW w:w="2769" w:type="pct"/>
            <w:gridSpan w:val="2"/>
          </w:tcPr>
          <w:p w14:paraId="16B63A8F" w14:textId="77777777" w:rsidR="005E7957" w:rsidRPr="0010789C" w:rsidRDefault="005E7957" w:rsidP="005E7957">
            <w:pPr>
              <w:jc w:val="both"/>
              <w:rPr>
                <w:rFonts w:ascii="Arial" w:hAnsi="Arial" w:cs="Arial"/>
                <w:color w:val="0000FF"/>
              </w:rPr>
            </w:pPr>
          </w:p>
        </w:tc>
        <w:tc>
          <w:tcPr>
            <w:tcW w:w="329" w:type="pct"/>
            <w:gridSpan w:val="2"/>
          </w:tcPr>
          <w:p w14:paraId="67F14914" w14:textId="77777777" w:rsidR="005E7957" w:rsidRPr="0010789C" w:rsidRDefault="005E7957" w:rsidP="005E7957">
            <w:pPr>
              <w:rPr>
                <w:rFonts w:ascii="Arial" w:hAnsi="Arial" w:cs="Arial"/>
                <w:color w:val="0000FF"/>
              </w:rPr>
            </w:pPr>
          </w:p>
        </w:tc>
        <w:tc>
          <w:tcPr>
            <w:tcW w:w="377" w:type="pct"/>
          </w:tcPr>
          <w:p w14:paraId="2E8D68E5" w14:textId="77777777" w:rsidR="005E7957" w:rsidRPr="0010789C" w:rsidRDefault="005E7957" w:rsidP="005E7957">
            <w:pPr>
              <w:rPr>
                <w:rFonts w:ascii="Arial" w:hAnsi="Arial" w:cs="Arial"/>
                <w:color w:val="0000FF"/>
              </w:rPr>
            </w:pPr>
          </w:p>
        </w:tc>
        <w:tc>
          <w:tcPr>
            <w:tcW w:w="135" w:type="pct"/>
            <w:gridSpan w:val="2"/>
          </w:tcPr>
          <w:p w14:paraId="01FDF0DD" w14:textId="77777777" w:rsidR="005E7957" w:rsidRPr="0010789C" w:rsidRDefault="005E7957" w:rsidP="005E7957">
            <w:pPr>
              <w:rPr>
                <w:rFonts w:ascii="Arial" w:hAnsi="Arial" w:cs="Arial"/>
                <w:color w:val="0000FF"/>
              </w:rPr>
            </w:pPr>
          </w:p>
        </w:tc>
        <w:tc>
          <w:tcPr>
            <w:tcW w:w="155" w:type="pct"/>
          </w:tcPr>
          <w:p w14:paraId="060DEF55" w14:textId="77777777" w:rsidR="005E7957" w:rsidRPr="0010789C" w:rsidRDefault="005E7957" w:rsidP="005E7957">
            <w:pPr>
              <w:rPr>
                <w:rFonts w:ascii="Arial" w:hAnsi="Arial" w:cs="Arial"/>
                <w:color w:val="0000FF"/>
              </w:rPr>
            </w:pPr>
          </w:p>
        </w:tc>
      </w:tr>
      <w:tr w:rsidR="005E7957" w:rsidRPr="0010789C" w14:paraId="6BAE1DA8" w14:textId="77777777" w:rsidTr="00872E82">
        <w:trPr>
          <w:cantSplit/>
        </w:trPr>
        <w:tc>
          <w:tcPr>
            <w:tcW w:w="218" w:type="pct"/>
          </w:tcPr>
          <w:p w14:paraId="15F43BDF" w14:textId="77777777" w:rsidR="005E7957" w:rsidRPr="0010789C" w:rsidRDefault="005E7957" w:rsidP="005E7957">
            <w:pPr>
              <w:rPr>
                <w:color w:val="0000FF"/>
              </w:rPr>
            </w:pPr>
          </w:p>
        </w:tc>
        <w:tc>
          <w:tcPr>
            <w:tcW w:w="294" w:type="pct"/>
          </w:tcPr>
          <w:p w14:paraId="55A9A6D0" w14:textId="77777777" w:rsidR="005E7957" w:rsidRPr="0010789C" w:rsidRDefault="005E7957" w:rsidP="005E7957">
            <w:pPr>
              <w:jc w:val="right"/>
              <w:rPr>
                <w:color w:val="0000FF"/>
              </w:rPr>
            </w:pPr>
          </w:p>
        </w:tc>
        <w:tc>
          <w:tcPr>
            <w:tcW w:w="441" w:type="pct"/>
          </w:tcPr>
          <w:p w14:paraId="68715A5E" w14:textId="77777777" w:rsidR="005E7957" w:rsidRPr="0010789C" w:rsidRDefault="005E7957" w:rsidP="005E7957">
            <w:pPr>
              <w:rPr>
                <w:color w:val="0000FF"/>
              </w:rPr>
            </w:pPr>
            <w:r w:rsidRPr="0010789C">
              <w:rPr>
                <w:rFonts w:ascii="Arial" w:hAnsi="Arial"/>
                <w:color w:val="0000FF"/>
              </w:rPr>
              <w:t>16</w:t>
            </w:r>
          </w:p>
        </w:tc>
        <w:tc>
          <w:tcPr>
            <w:tcW w:w="283" w:type="pct"/>
          </w:tcPr>
          <w:p w14:paraId="5FA4BC10" w14:textId="77777777" w:rsidR="005E7957" w:rsidRPr="0010789C" w:rsidRDefault="005E7957" w:rsidP="005E7957">
            <w:pPr>
              <w:jc w:val="right"/>
              <w:rPr>
                <w:color w:val="0000FF"/>
              </w:rPr>
            </w:pPr>
          </w:p>
        </w:tc>
        <w:tc>
          <w:tcPr>
            <w:tcW w:w="2769" w:type="pct"/>
            <w:gridSpan w:val="2"/>
          </w:tcPr>
          <w:p w14:paraId="4DCF8B93" w14:textId="66766738" w:rsidR="005E7957" w:rsidRPr="0010789C" w:rsidRDefault="005E7957" w:rsidP="005E7957">
            <w:pPr>
              <w:rPr>
                <w:rFonts w:ascii="Arial" w:hAnsi="Arial" w:cs="Arial"/>
                <w:color w:val="0000FF"/>
                <w:lang w:val="fr-FR"/>
              </w:rPr>
            </w:pPr>
            <w:r w:rsidRPr="0010789C">
              <w:rPr>
                <w:rFonts w:ascii="Arial" w:hAnsi="Arial" w:cs="Arial"/>
                <w:color w:val="0000FF"/>
                <w:lang w:val="fr-FR"/>
              </w:rPr>
              <w:t>Hallux valgus opéré avec perte de la fonction de la poussée du gros orteil</w:t>
            </w:r>
            <w:r w:rsidRPr="0010789C">
              <w:rPr>
                <w:rFonts w:ascii="Arial" w:hAnsi="Arial" w:cs="Arial"/>
                <w:color w:val="0000FF"/>
                <w:lang w:val="fr-FR"/>
              </w:rPr>
              <w:br/>
              <w:t xml:space="preserve">B </w:t>
            </w:r>
            <w:r w:rsidR="00C92B4E">
              <w:rPr>
                <w:rFonts w:ascii="Arial" w:hAnsi="Arial" w:cs="Arial"/>
                <w:color w:val="0000FF"/>
                <w:lang w:val="fr-FR"/>
              </w:rPr>
              <w:t>–</w:t>
            </w:r>
            <w:r w:rsidRPr="0010789C">
              <w:rPr>
                <w:rFonts w:ascii="Arial" w:hAnsi="Arial" w:cs="Arial"/>
                <w:color w:val="0000FF"/>
                <w:lang w:val="fr-FR"/>
              </w:rPr>
              <w:t xml:space="preserve"> Y</w:t>
            </w:r>
          </w:p>
        </w:tc>
        <w:tc>
          <w:tcPr>
            <w:tcW w:w="841" w:type="pct"/>
            <w:gridSpan w:val="5"/>
          </w:tcPr>
          <w:p w14:paraId="2E2A7778" w14:textId="77777777" w:rsidR="005E7957" w:rsidRPr="0010789C" w:rsidRDefault="005E7957" w:rsidP="005E7957">
            <w:pPr>
              <w:jc w:val="right"/>
              <w:rPr>
                <w:rFonts w:ascii="Arial" w:hAnsi="Arial" w:cs="Arial"/>
                <w:color w:val="0000FF"/>
              </w:rPr>
            </w:pPr>
            <w:r w:rsidRPr="0010789C">
              <w:rPr>
                <w:rFonts w:ascii="Arial" w:hAnsi="Arial" w:cs="Arial"/>
                <w:color w:val="0000FF"/>
              </w:rPr>
              <w:t>643716-643720</w:t>
            </w:r>
            <w:r w:rsidRPr="0010789C">
              <w:rPr>
                <w:rFonts w:ascii="Arial" w:hAnsi="Arial" w:cs="Arial"/>
                <w:color w:val="0000FF"/>
              </w:rPr>
              <w:br/>
              <w:t>643731-643742</w:t>
            </w:r>
          </w:p>
        </w:tc>
        <w:tc>
          <w:tcPr>
            <w:tcW w:w="155" w:type="pct"/>
          </w:tcPr>
          <w:p w14:paraId="2E36141B" w14:textId="77777777" w:rsidR="005E7957" w:rsidRPr="0010789C" w:rsidRDefault="005E7957" w:rsidP="005E7957">
            <w:pPr>
              <w:rPr>
                <w:rFonts w:ascii="Arial" w:hAnsi="Arial" w:cs="Arial"/>
                <w:color w:val="0000FF"/>
              </w:rPr>
            </w:pPr>
            <w:r w:rsidRPr="0010789C">
              <w:rPr>
                <w:rFonts w:ascii="Arial" w:hAnsi="Arial" w:cs="Arial"/>
                <w:color w:val="0000FF"/>
              </w:rPr>
              <w:t>ou</w:t>
            </w:r>
          </w:p>
        </w:tc>
      </w:tr>
      <w:tr w:rsidR="005E7957" w:rsidRPr="0010789C" w14:paraId="6A86E67A" w14:textId="77777777" w:rsidTr="00872E82">
        <w:trPr>
          <w:cantSplit/>
        </w:trPr>
        <w:tc>
          <w:tcPr>
            <w:tcW w:w="218" w:type="pct"/>
          </w:tcPr>
          <w:p w14:paraId="11B4ABAC" w14:textId="77777777" w:rsidR="005E7957" w:rsidRPr="0010789C" w:rsidRDefault="005E7957" w:rsidP="005E7957">
            <w:pPr>
              <w:rPr>
                <w:color w:val="0000FF"/>
              </w:rPr>
            </w:pPr>
          </w:p>
        </w:tc>
        <w:tc>
          <w:tcPr>
            <w:tcW w:w="294" w:type="pct"/>
          </w:tcPr>
          <w:p w14:paraId="5B2A9FDA" w14:textId="77777777" w:rsidR="005E7957" w:rsidRPr="0010789C" w:rsidRDefault="005E7957" w:rsidP="005E7957">
            <w:pPr>
              <w:jc w:val="right"/>
              <w:rPr>
                <w:color w:val="0000FF"/>
              </w:rPr>
            </w:pPr>
          </w:p>
        </w:tc>
        <w:tc>
          <w:tcPr>
            <w:tcW w:w="441" w:type="pct"/>
          </w:tcPr>
          <w:p w14:paraId="0D435B25" w14:textId="77777777" w:rsidR="005E7957" w:rsidRPr="0010789C" w:rsidRDefault="005E7957" w:rsidP="005E7957">
            <w:pPr>
              <w:rPr>
                <w:rFonts w:ascii="Arial" w:hAnsi="Arial"/>
                <w:color w:val="0000FF"/>
              </w:rPr>
            </w:pPr>
          </w:p>
        </w:tc>
        <w:tc>
          <w:tcPr>
            <w:tcW w:w="283" w:type="pct"/>
          </w:tcPr>
          <w:p w14:paraId="6C0C51F6" w14:textId="77777777" w:rsidR="005E7957" w:rsidRPr="0010789C" w:rsidRDefault="005E7957" w:rsidP="005E7957">
            <w:pPr>
              <w:jc w:val="right"/>
              <w:rPr>
                <w:color w:val="0000FF"/>
              </w:rPr>
            </w:pPr>
          </w:p>
        </w:tc>
        <w:tc>
          <w:tcPr>
            <w:tcW w:w="2769" w:type="pct"/>
            <w:gridSpan w:val="2"/>
          </w:tcPr>
          <w:p w14:paraId="2FB13B10" w14:textId="77777777" w:rsidR="005E7957" w:rsidRPr="0010789C" w:rsidRDefault="005E7957" w:rsidP="005E7957">
            <w:pPr>
              <w:rPr>
                <w:rFonts w:ascii="Arial" w:hAnsi="Arial" w:cs="Arial"/>
                <w:color w:val="0000FF"/>
                <w:lang w:val="fr-FR"/>
              </w:rPr>
            </w:pPr>
          </w:p>
        </w:tc>
        <w:tc>
          <w:tcPr>
            <w:tcW w:w="841" w:type="pct"/>
            <w:gridSpan w:val="5"/>
          </w:tcPr>
          <w:p w14:paraId="3D338F7B" w14:textId="77777777" w:rsidR="005E7957" w:rsidRPr="0010789C" w:rsidRDefault="005E7957" w:rsidP="005E7957">
            <w:pPr>
              <w:jc w:val="right"/>
              <w:rPr>
                <w:rFonts w:ascii="Arial" w:hAnsi="Arial" w:cs="Arial"/>
                <w:color w:val="0000FF"/>
              </w:rPr>
            </w:pPr>
          </w:p>
        </w:tc>
        <w:tc>
          <w:tcPr>
            <w:tcW w:w="155" w:type="pct"/>
          </w:tcPr>
          <w:p w14:paraId="7E144423" w14:textId="77777777" w:rsidR="005E7957" w:rsidRPr="0010789C" w:rsidRDefault="005E7957" w:rsidP="005E7957">
            <w:pPr>
              <w:rPr>
                <w:rFonts w:ascii="Arial" w:hAnsi="Arial" w:cs="Arial"/>
                <w:color w:val="0000FF"/>
              </w:rPr>
            </w:pPr>
          </w:p>
        </w:tc>
      </w:tr>
      <w:tr w:rsidR="005E7957" w:rsidRPr="0010789C" w14:paraId="149607BA" w14:textId="77777777" w:rsidTr="00872E82">
        <w:trPr>
          <w:cantSplit/>
        </w:trPr>
        <w:tc>
          <w:tcPr>
            <w:tcW w:w="218" w:type="pct"/>
          </w:tcPr>
          <w:p w14:paraId="5444C896" w14:textId="77777777" w:rsidR="005E7957" w:rsidRPr="0010789C" w:rsidRDefault="005E7957" w:rsidP="005E7957">
            <w:pPr>
              <w:rPr>
                <w:color w:val="0000FF"/>
              </w:rPr>
            </w:pPr>
          </w:p>
        </w:tc>
        <w:tc>
          <w:tcPr>
            <w:tcW w:w="294" w:type="pct"/>
          </w:tcPr>
          <w:p w14:paraId="6DCFFC67" w14:textId="77777777" w:rsidR="005E7957" w:rsidRPr="0010789C" w:rsidRDefault="005E7957" w:rsidP="005E7957">
            <w:pPr>
              <w:jc w:val="right"/>
              <w:rPr>
                <w:color w:val="0000FF"/>
              </w:rPr>
            </w:pPr>
          </w:p>
        </w:tc>
        <w:tc>
          <w:tcPr>
            <w:tcW w:w="441" w:type="pct"/>
          </w:tcPr>
          <w:p w14:paraId="5F12FA6B" w14:textId="77777777" w:rsidR="005E7957" w:rsidRPr="0010789C" w:rsidRDefault="005E7957" w:rsidP="005E7957">
            <w:pPr>
              <w:rPr>
                <w:color w:val="0000FF"/>
              </w:rPr>
            </w:pPr>
            <w:r w:rsidRPr="0010789C">
              <w:rPr>
                <w:rFonts w:ascii="Arial" w:hAnsi="Arial"/>
                <w:color w:val="0000FF"/>
              </w:rPr>
              <w:t>17</w:t>
            </w:r>
          </w:p>
        </w:tc>
        <w:tc>
          <w:tcPr>
            <w:tcW w:w="283" w:type="pct"/>
          </w:tcPr>
          <w:p w14:paraId="761DD693" w14:textId="77777777" w:rsidR="005E7957" w:rsidRPr="0010789C" w:rsidRDefault="005E7957" w:rsidP="005E7957">
            <w:pPr>
              <w:jc w:val="right"/>
              <w:rPr>
                <w:color w:val="0000FF"/>
              </w:rPr>
            </w:pPr>
          </w:p>
        </w:tc>
        <w:tc>
          <w:tcPr>
            <w:tcW w:w="2769" w:type="pct"/>
            <w:gridSpan w:val="2"/>
          </w:tcPr>
          <w:p w14:paraId="71BDC155" w14:textId="512EE8A8" w:rsidR="005E7957" w:rsidRPr="0010789C" w:rsidRDefault="005E7957" w:rsidP="005E7957">
            <w:pPr>
              <w:rPr>
                <w:rFonts w:ascii="Arial" w:hAnsi="Arial" w:cs="Arial"/>
                <w:color w:val="0000FF"/>
                <w:lang w:val="fr-FR"/>
              </w:rPr>
            </w:pPr>
            <w:r w:rsidRPr="0010789C">
              <w:rPr>
                <w:rFonts w:ascii="Arial" w:hAnsi="Arial" w:cs="Arial"/>
                <w:color w:val="0000FF"/>
                <w:lang w:val="fr-FR"/>
              </w:rPr>
              <w:t>Metatarsus adductus avec au moins 10° d'adduction par rapport à l'axe longitudinal du pied; pour adultes à partir de 18 ans</w:t>
            </w:r>
            <w:r w:rsidRPr="0010789C">
              <w:rPr>
                <w:rFonts w:ascii="Arial" w:hAnsi="Arial" w:cs="Arial"/>
                <w:color w:val="0000FF"/>
                <w:lang w:val="fr-FR"/>
              </w:rPr>
              <w:br/>
              <w:t xml:space="preserve">B </w:t>
            </w:r>
            <w:r w:rsidR="00C92B4E">
              <w:rPr>
                <w:rFonts w:ascii="Arial" w:hAnsi="Arial" w:cs="Arial"/>
                <w:color w:val="0000FF"/>
                <w:lang w:val="fr-FR"/>
              </w:rPr>
              <w:t>–</w:t>
            </w:r>
            <w:r w:rsidRPr="0010789C">
              <w:rPr>
                <w:rFonts w:ascii="Arial" w:hAnsi="Arial" w:cs="Arial"/>
                <w:color w:val="0000FF"/>
                <w:lang w:val="fr-FR"/>
              </w:rPr>
              <w:t xml:space="preserve"> Y</w:t>
            </w:r>
          </w:p>
        </w:tc>
        <w:tc>
          <w:tcPr>
            <w:tcW w:w="841" w:type="pct"/>
            <w:gridSpan w:val="5"/>
          </w:tcPr>
          <w:p w14:paraId="17AEC481" w14:textId="77777777" w:rsidR="005E7957" w:rsidRPr="0010789C" w:rsidRDefault="005E7957" w:rsidP="005E7957">
            <w:pPr>
              <w:jc w:val="right"/>
              <w:rPr>
                <w:rFonts w:ascii="Arial" w:hAnsi="Arial" w:cs="Arial"/>
                <w:color w:val="0000FF"/>
              </w:rPr>
            </w:pPr>
            <w:r w:rsidRPr="0010789C">
              <w:rPr>
                <w:rFonts w:ascii="Arial" w:hAnsi="Arial" w:cs="Arial"/>
                <w:color w:val="0000FF"/>
              </w:rPr>
              <w:t>643753-643764</w:t>
            </w:r>
            <w:r w:rsidRPr="0010789C">
              <w:rPr>
                <w:rFonts w:ascii="Arial" w:hAnsi="Arial" w:cs="Arial"/>
                <w:color w:val="0000FF"/>
              </w:rPr>
              <w:br/>
              <w:t>643775-643786</w:t>
            </w:r>
          </w:p>
        </w:tc>
        <w:tc>
          <w:tcPr>
            <w:tcW w:w="155" w:type="pct"/>
          </w:tcPr>
          <w:p w14:paraId="26B54EA0" w14:textId="77777777" w:rsidR="005E7957" w:rsidRPr="0010789C" w:rsidRDefault="005E7957" w:rsidP="005E7957">
            <w:pPr>
              <w:rPr>
                <w:rFonts w:ascii="Arial" w:hAnsi="Arial" w:cs="Arial"/>
                <w:color w:val="0000FF"/>
              </w:rPr>
            </w:pPr>
            <w:r w:rsidRPr="0010789C">
              <w:rPr>
                <w:rFonts w:ascii="Arial" w:hAnsi="Arial" w:cs="Arial"/>
                <w:color w:val="0000FF"/>
              </w:rPr>
              <w:t>ou</w:t>
            </w:r>
          </w:p>
        </w:tc>
      </w:tr>
      <w:tr w:rsidR="005E7957" w:rsidRPr="0010789C" w14:paraId="5913D214" w14:textId="77777777" w:rsidTr="00872E82">
        <w:trPr>
          <w:cantSplit/>
        </w:trPr>
        <w:tc>
          <w:tcPr>
            <w:tcW w:w="218" w:type="pct"/>
          </w:tcPr>
          <w:p w14:paraId="5AB31581" w14:textId="77777777" w:rsidR="005E7957" w:rsidRPr="0010789C" w:rsidRDefault="005E7957" w:rsidP="005E7957">
            <w:pPr>
              <w:rPr>
                <w:color w:val="0000FF"/>
              </w:rPr>
            </w:pPr>
          </w:p>
        </w:tc>
        <w:tc>
          <w:tcPr>
            <w:tcW w:w="294" w:type="pct"/>
          </w:tcPr>
          <w:p w14:paraId="234CD2C7" w14:textId="77777777" w:rsidR="005E7957" w:rsidRPr="0010789C" w:rsidRDefault="005E7957" w:rsidP="005E7957">
            <w:pPr>
              <w:jc w:val="right"/>
              <w:rPr>
                <w:color w:val="0000FF"/>
              </w:rPr>
            </w:pPr>
          </w:p>
        </w:tc>
        <w:tc>
          <w:tcPr>
            <w:tcW w:w="441" w:type="pct"/>
          </w:tcPr>
          <w:p w14:paraId="553ED8C2" w14:textId="77777777" w:rsidR="005E7957" w:rsidRPr="0010789C" w:rsidRDefault="005E7957" w:rsidP="005E7957">
            <w:pPr>
              <w:rPr>
                <w:rFonts w:ascii="Arial" w:hAnsi="Arial"/>
                <w:color w:val="0000FF"/>
              </w:rPr>
            </w:pPr>
          </w:p>
        </w:tc>
        <w:tc>
          <w:tcPr>
            <w:tcW w:w="283" w:type="pct"/>
          </w:tcPr>
          <w:p w14:paraId="670E7AB8" w14:textId="77777777" w:rsidR="005E7957" w:rsidRPr="0010789C" w:rsidRDefault="005E7957" w:rsidP="005E7957">
            <w:pPr>
              <w:jc w:val="right"/>
              <w:rPr>
                <w:color w:val="0000FF"/>
              </w:rPr>
            </w:pPr>
          </w:p>
        </w:tc>
        <w:tc>
          <w:tcPr>
            <w:tcW w:w="2769" w:type="pct"/>
            <w:gridSpan w:val="2"/>
          </w:tcPr>
          <w:p w14:paraId="3186C26E" w14:textId="77777777" w:rsidR="005E7957" w:rsidRPr="0010789C" w:rsidRDefault="005E7957" w:rsidP="005E7957">
            <w:pPr>
              <w:rPr>
                <w:rFonts w:ascii="Arial" w:hAnsi="Arial" w:cs="Arial"/>
                <w:color w:val="0000FF"/>
              </w:rPr>
            </w:pPr>
          </w:p>
        </w:tc>
        <w:tc>
          <w:tcPr>
            <w:tcW w:w="329" w:type="pct"/>
            <w:gridSpan w:val="2"/>
          </w:tcPr>
          <w:p w14:paraId="19DDCAC8" w14:textId="77777777" w:rsidR="005E7957" w:rsidRPr="0010789C" w:rsidRDefault="005E7957" w:rsidP="005E7957">
            <w:pPr>
              <w:rPr>
                <w:rFonts w:ascii="Arial" w:hAnsi="Arial" w:cs="Arial"/>
                <w:color w:val="0000FF"/>
              </w:rPr>
            </w:pPr>
          </w:p>
        </w:tc>
        <w:tc>
          <w:tcPr>
            <w:tcW w:w="377" w:type="pct"/>
          </w:tcPr>
          <w:p w14:paraId="6CB925CF" w14:textId="77777777" w:rsidR="005E7957" w:rsidRPr="0010789C" w:rsidRDefault="005E7957" w:rsidP="005E7957">
            <w:pPr>
              <w:rPr>
                <w:rFonts w:ascii="Arial" w:hAnsi="Arial" w:cs="Arial"/>
                <w:color w:val="0000FF"/>
              </w:rPr>
            </w:pPr>
          </w:p>
        </w:tc>
        <w:tc>
          <w:tcPr>
            <w:tcW w:w="135" w:type="pct"/>
            <w:gridSpan w:val="2"/>
          </w:tcPr>
          <w:p w14:paraId="15EC5729" w14:textId="77777777" w:rsidR="005E7957" w:rsidRPr="0010789C" w:rsidRDefault="005E7957" w:rsidP="005E7957">
            <w:pPr>
              <w:rPr>
                <w:rFonts w:ascii="Arial" w:hAnsi="Arial" w:cs="Arial"/>
                <w:color w:val="0000FF"/>
              </w:rPr>
            </w:pPr>
          </w:p>
        </w:tc>
        <w:tc>
          <w:tcPr>
            <w:tcW w:w="155" w:type="pct"/>
          </w:tcPr>
          <w:p w14:paraId="26D8752C" w14:textId="77777777" w:rsidR="005E7957" w:rsidRPr="0010789C" w:rsidRDefault="005E7957" w:rsidP="005E7957">
            <w:pPr>
              <w:rPr>
                <w:rFonts w:ascii="Arial" w:hAnsi="Arial" w:cs="Arial"/>
                <w:color w:val="0000FF"/>
              </w:rPr>
            </w:pPr>
          </w:p>
        </w:tc>
      </w:tr>
      <w:tr w:rsidR="005E7957" w:rsidRPr="0010789C" w14:paraId="2A3F547A" w14:textId="77777777" w:rsidTr="00872E82">
        <w:trPr>
          <w:cantSplit/>
        </w:trPr>
        <w:tc>
          <w:tcPr>
            <w:tcW w:w="218" w:type="pct"/>
          </w:tcPr>
          <w:p w14:paraId="686F32D6" w14:textId="77777777" w:rsidR="005E7957" w:rsidRPr="0010789C" w:rsidRDefault="005E7957" w:rsidP="005E7957">
            <w:pPr>
              <w:rPr>
                <w:color w:val="0000FF"/>
              </w:rPr>
            </w:pPr>
          </w:p>
        </w:tc>
        <w:tc>
          <w:tcPr>
            <w:tcW w:w="294" w:type="pct"/>
          </w:tcPr>
          <w:p w14:paraId="0CFE3953" w14:textId="77777777" w:rsidR="005E7957" w:rsidRPr="0010789C" w:rsidRDefault="005E7957" w:rsidP="005E7957">
            <w:pPr>
              <w:jc w:val="right"/>
              <w:rPr>
                <w:color w:val="0000FF"/>
              </w:rPr>
            </w:pPr>
          </w:p>
        </w:tc>
        <w:tc>
          <w:tcPr>
            <w:tcW w:w="441" w:type="pct"/>
          </w:tcPr>
          <w:p w14:paraId="0FE9E91E" w14:textId="77777777" w:rsidR="005E7957" w:rsidRPr="0010789C" w:rsidRDefault="005E7957" w:rsidP="005E7957">
            <w:pPr>
              <w:rPr>
                <w:color w:val="0000FF"/>
              </w:rPr>
            </w:pPr>
            <w:r w:rsidRPr="0010789C">
              <w:rPr>
                <w:rFonts w:ascii="Arial" w:hAnsi="Arial"/>
                <w:color w:val="0000FF"/>
              </w:rPr>
              <w:t>18</w:t>
            </w:r>
          </w:p>
        </w:tc>
        <w:tc>
          <w:tcPr>
            <w:tcW w:w="283" w:type="pct"/>
          </w:tcPr>
          <w:p w14:paraId="1BA0CDB6" w14:textId="77777777" w:rsidR="005E7957" w:rsidRPr="0010789C" w:rsidRDefault="005E7957" w:rsidP="005E7957">
            <w:pPr>
              <w:jc w:val="right"/>
              <w:rPr>
                <w:color w:val="0000FF"/>
              </w:rPr>
            </w:pPr>
          </w:p>
        </w:tc>
        <w:tc>
          <w:tcPr>
            <w:tcW w:w="2769" w:type="pct"/>
            <w:gridSpan w:val="2"/>
          </w:tcPr>
          <w:p w14:paraId="0300803C" w14:textId="14D908DC" w:rsidR="005E7957" w:rsidRPr="0010789C" w:rsidRDefault="005E7957" w:rsidP="005E7957">
            <w:pPr>
              <w:jc w:val="both"/>
              <w:rPr>
                <w:rFonts w:ascii="Arial" w:hAnsi="Arial" w:cs="Arial"/>
                <w:color w:val="0000FF"/>
                <w:lang w:val="fr-FR"/>
              </w:rPr>
            </w:pPr>
            <w:r w:rsidRPr="0010789C">
              <w:rPr>
                <w:rFonts w:ascii="Arial" w:hAnsi="Arial" w:cs="Arial"/>
                <w:color w:val="0000FF"/>
                <w:lang w:val="fr-FR"/>
              </w:rPr>
              <w:t>Pied plat valgus dont la ligne de gravité de la jambe passe par le bord ou en dehors de la semelle du pied</w:t>
            </w:r>
            <w:r w:rsidRPr="0010789C">
              <w:rPr>
                <w:rFonts w:ascii="Arial" w:hAnsi="Arial" w:cs="Arial"/>
                <w:color w:val="0000FF"/>
                <w:lang w:val="fr-FR"/>
              </w:rPr>
              <w:br/>
              <w:t xml:space="preserve">B </w:t>
            </w:r>
            <w:r w:rsidR="00C92B4E">
              <w:rPr>
                <w:rFonts w:ascii="Arial" w:hAnsi="Arial" w:cs="Arial"/>
                <w:color w:val="0000FF"/>
                <w:lang w:val="fr-FR"/>
              </w:rPr>
              <w:t>–</w:t>
            </w:r>
            <w:r w:rsidRPr="0010789C">
              <w:rPr>
                <w:rFonts w:ascii="Arial" w:hAnsi="Arial" w:cs="Arial"/>
                <w:color w:val="0000FF"/>
                <w:lang w:val="fr-FR"/>
              </w:rPr>
              <w:t xml:space="preserve"> Y</w:t>
            </w:r>
          </w:p>
        </w:tc>
        <w:tc>
          <w:tcPr>
            <w:tcW w:w="841" w:type="pct"/>
            <w:gridSpan w:val="5"/>
          </w:tcPr>
          <w:p w14:paraId="45442B5A" w14:textId="77777777" w:rsidR="005E7957" w:rsidRPr="0010789C" w:rsidRDefault="005E7957" w:rsidP="005E7957">
            <w:pPr>
              <w:jc w:val="right"/>
              <w:rPr>
                <w:rFonts w:ascii="Arial" w:hAnsi="Arial" w:cs="Arial"/>
                <w:color w:val="0000FF"/>
              </w:rPr>
            </w:pPr>
            <w:r w:rsidRPr="0010789C">
              <w:rPr>
                <w:rFonts w:ascii="Arial" w:hAnsi="Arial" w:cs="Arial"/>
                <w:color w:val="0000FF"/>
              </w:rPr>
              <w:t>643753-643764</w:t>
            </w:r>
            <w:r w:rsidRPr="0010789C">
              <w:rPr>
                <w:rFonts w:ascii="Arial" w:hAnsi="Arial" w:cs="Arial"/>
                <w:color w:val="0000FF"/>
              </w:rPr>
              <w:br/>
              <w:t>643775-643786</w:t>
            </w:r>
          </w:p>
        </w:tc>
        <w:tc>
          <w:tcPr>
            <w:tcW w:w="155" w:type="pct"/>
          </w:tcPr>
          <w:p w14:paraId="63400652" w14:textId="77777777" w:rsidR="005E7957" w:rsidRPr="0010789C" w:rsidRDefault="005E7957" w:rsidP="005E7957">
            <w:pPr>
              <w:rPr>
                <w:rFonts w:ascii="Arial" w:hAnsi="Arial" w:cs="Arial"/>
                <w:color w:val="0000FF"/>
              </w:rPr>
            </w:pPr>
            <w:r w:rsidRPr="0010789C">
              <w:rPr>
                <w:rFonts w:ascii="Arial" w:hAnsi="Arial" w:cs="Arial"/>
                <w:color w:val="0000FF"/>
              </w:rPr>
              <w:t>ou</w:t>
            </w:r>
          </w:p>
        </w:tc>
      </w:tr>
      <w:tr w:rsidR="005E7957" w:rsidRPr="0010789C" w14:paraId="73B51215" w14:textId="77777777" w:rsidTr="00872E82">
        <w:trPr>
          <w:cantSplit/>
        </w:trPr>
        <w:tc>
          <w:tcPr>
            <w:tcW w:w="218" w:type="pct"/>
          </w:tcPr>
          <w:p w14:paraId="5A989A3F" w14:textId="77777777" w:rsidR="005E7957" w:rsidRPr="0010789C" w:rsidRDefault="005E7957" w:rsidP="005E7957">
            <w:pPr>
              <w:rPr>
                <w:color w:val="0000FF"/>
              </w:rPr>
            </w:pPr>
          </w:p>
        </w:tc>
        <w:tc>
          <w:tcPr>
            <w:tcW w:w="294" w:type="pct"/>
          </w:tcPr>
          <w:p w14:paraId="2B623921" w14:textId="77777777" w:rsidR="005E7957" w:rsidRPr="0010789C" w:rsidRDefault="005E7957" w:rsidP="005E7957">
            <w:pPr>
              <w:jc w:val="right"/>
              <w:rPr>
                <w:color w:val="0000FF"/>
              </w:rPr>
            </w:pPr>
          </w:p>
        </w:tc>
        <w:tc>
          <w:tcPr>
            <w:tcW w:w="441" w:type="pct"/>
          </w:tcPr>
          <w:p w14:paraId="72368372" w14:textId="77777777" w:rsidR="005E7957" w:rsidRPr="0010789C" w:rsidRDefault="005E7957" w:rsidP="005E7957">
            <w:pPr>
              <w:rPr>
                <w:rFonts w:ascii="Arial" w:hAnsi="Arial"/>
                <w:color w:val="0000FF"/>
              </w:rPr>
            </w:pPr>
          </w:p>
        </w:tc>
        <w:tc>
          <w:tcPr>
            <w:tcW w:w="283" w:type="pct"/>
          </w:tcPr>
          <w:p w14:paraId="305DB22A" w14:textId="77777777" w:rsidR="005E7957" w:rsidRPr="0010789C" w:rsidRDefault="005E7957" w:rsidP="005E7957">
            <w:pPr>
              <w:jc w:val="right"/>
              <w:rPr>
                <w:color w:val="0000FF"/>
              </w:rPr>
            </w:pPr>
          </w:p>
        </w:tc>
        <w:tc>
          <w:tcPr>
            <w:tcW w:w="2769" w:type="pct"/>
            <w:gridSpan w:val="2"/>
          </w:tcPr>
          <w:p w14:paraId="1588B194" w14:textId="77777777" w:rsidR="005E7957" w:rsidRPr="0010789C" w:rsidRDefault="005E7957" w:rsidP="005E7957">
            <w:pPr>
              <w:jc w:val="both"/>
              <w:rPr>
                <w:rFonts w:ascii="Arial" w:hAnsi="Arial" w:cs="Arial"/>
                <w:color w:val="0000FF"/>
              </w:rPr>
            </w:pPr>
          </w:p>
        </w:tc>
        <w:tc>
          <w:tcPr>
            <w:tcW w:w="329" w:type="pct"/>
            <w:gridSpan w:val="2"/>
          </w:tcPr>
          <w:p w14:paraId="381136B6" w14:textId="77777777" w:rsidR="005E7957" w:rsidRPr="0010789C" w:rsidRDefault="005E7957" w:rsidP="005E7957">
            <w:pPr>
              <w:rPr>
                <w:rFonts w:ascii="Arial" w:hAnsi="Arial" w:cs="Arial"/>
                <w:color w:val="0000FF"/>
              </w:rPr>
            </w:pPr>
          </w:p>
        </w:tc>
        <w:tc>
          <w:tcPr>
            <w:tcW w:w="377" w:type="pct"/>
          </w:tcPr>
          <w:p w14:paraId="076CA396" w14:textId="77777777" w:rsidR="005E7957" w:rsidRPr="0010789C" w:rsidRDefault="005E7957" w:rsidP="005E7957">
            <w:pPr>
              <w:rPr>
                <w:rFonts w:ascii="Arial" w:hAnsi="Arial" w:cs="Arial"/>
                <w:color w:val="0000FF"/>
              </w:rPr>
            </w:pPr>
          </w:p>
        </w:tc>
        <w:tc>
          <w:tcPr>
            <w:tcW w:w="135" w:type="pct"/>
            <w:gridSpan w:val="2"/>
          </w:tcPr>
          <w:p w14:paraId="6DCC5F32" w14:textId="77777777" w:rsidR="005E7957" w:rsidRPr="0010789C" w:rsidRDefault="005E7957" w:rsidP="005E7957">
            <w:pPr>
              <w:rPr>
                <w:rFonts w:ascii="Arial" w:hAnsi="Arial" w:cs="Arial"/>
                <w:color w:val="0000FF"/>
              </w:rPr>
            </w:pPr>
          </w:p>
        </w:tc>
        <w:tc>
          <w:tcPr>
            <w:tcW w:w="155" w:type="pct"/>
          </w:tcPr>
          <w:p w14:paraId="546CF9B9" w14:textId="77777777" w:rsidR="005E7957" w:rsidRPr="0010789C" w:rsidRDefault="005E7957" w:rsidP="005E7957">
            <w:pPr>
              <w:rPr>
                <w:rFonts w:ascii="Arial" w:hAnsi="Arial" w:cs="Arial"/>
                <w:color w:val="0000FF"/>
              </w:rPr>
            </w:pPr>
          </w:p>
        </w:tc>
      </w:tr>
      <w:tr w:rsidR="00F46FEC" w:rsidRPr="0010789C" w14:paraId="047A6E72" w14:textId="77777777" w:rsidTr="00872E82">
        <w:trPr>
          <w:cantSplit/>
        </w:trPr>
        <w:tc>
          <w:tcPr>
            <w:tcW w:w="218" w:type="pct"/>
          </w:tcPr>
          <w:p w14:paraId="32FAEFF4" w14:textId="77777777" w:rsidR="00F46FEC" w:rsidRPr="0010789C" w:rsidRDefault="00F46FEC" w:rsidP="005E7957">
            <w:pPr>
              <w:rPr>
                <w:color w:val="0000FF"/>
              </w:rPr>
            </w:pPr>
          </w:p>
        </w:tc>
        <w:tc>
          <w:tcPr>
            <w:tcW w:w="294" w:type="pct"/>
          </w:tcPr>
          <w:p w14:paraId="5FD426A0" w14:textId="77777777" w:rsidR="00F46FEC" w:rsidRPr="0010789C" w:rsidRDefault="00F46FEC" w:rsidP="005E7957">
            <w:pPr>
              <w:jc w:val="right"/>
              <w:rPr>
                <w:color w:val="0000FF"/>
              </w:rPr>
            </w:pPr>
          </w:p>
        </w:tc>
        <w:tc>
          <w:tcPr>
            <w:tcW w:w="441" w:type="pct"/>
          </w:tcPr>
          <w:p w14:paraId="68DAB0CC" w14:textId="77777777" w:rsidR="00F46FEC" w:rsidRPr="0010789C" w:rsidRDefault="00F46FEC" w:rsidP="005E7957">
            <w:pPr>
              <w:rPr>
                <w:rFonts w:ascii="Arial" w:hAnsi="Arial"/>
                <w:color w:val="0000FF"/>
              </w:rPr>
            </w:pPr>
          </w:p>
        </w:tc>
        <w:tc>
          <w:tcPr>
            <w:tcW w:w="283" w:type="pct"/>
          </w:tcPr>
          <w:p w14:paraId="28BD78CC" w14:textId="77777777" w:rsidR="00F46FEC" w:rsidRPr="0010789C" w:rsidRDefault="00F46FEC" w:rsidP="005E7957">
            <w:pPr>
              <w:jc w:val="right"/>
              <w:rPr>
                <w:color w:val="0000FF"/>
              </w:rPr>
            </w:pPr>
          </w:p>
        </w:tc>
        <w:tc>
          <w:tcPr>
            <w:tcW w:w="2769" w:type="pct"/>
            <w:gridSpan w:val="2"/>
          </w:tcPr>
          <w:p w14:paraId="07CFF92A" w14:textId="77777777" w:rsidR="00F46FEC" w:rsidRPr="0010789C" w:rsidRDefault="00F46FEC" w:rsidP="005E7957">
            <w:pPr>
              <w:jc w:val="both"/>
              <w:rPr>
                <w:rFonts w:ascii="Arial" w:hAnsi="Arial" w:cs="Arial"/>
                <w:color w:val="0000FF"/>
              </w:rPr>
            </w:pPr>
          </w:p>
        </w:tc>
        <w:tc>
          <w:tcPr>
            <w:tcW w:w="329" w:type="pct"/>
            <w:gridSpan w:val="2"/>
          </w:tcPr>
          <w:p w14:paraId="50966592" w14:textId="77777777" w:rsidR="00F46FEC" w:rsidRPr="0010789C" w:rsidRDefault="00F46FEC" w:rsidP="005E7957">
            <w:pPr>
              <w:rPr>
                <w:rFonts w:ascii="Arial" w:hAnsi="Arial" w:cs="Arial"/>
                <w:color w:val="0000FF"/>
              </w:rPr>
            </w:pPr>
          </w:p>
        </w:tc>
        <w:tc>
          <w:tcPr>
            <w:tcW w:w="377" w:type="pct"/>
          </w:tcPr>
          <w:p w14:paraId="34C37D6A" w14:textId="77777777" w:rsidR="00F46FEC" w:rsidRPr="0010789C" w:rsidRDefault="00F46FEC" w:rsidP="005E7957">
            <w:pPr>
              <w:rPr>
                <w:rFonts w:ascii="Arial" w:hAnsi="Arial" w:cs="Arial"/>
                <w:color w:val="0000FF"/>
              </w:rPr>
            </w:pPr>
          </w:p>
        </w:tc>
        <w:tc>
          <w:tcPr>
            <w:tcW w:w="135" w:type="pct"/>
            <w:gridSpan w:val="2"/>
          </w:tcPr>
          <w:p w14:paraId="4AAF0A26" w14:textId="77777777" w:rsidR="00F46FEC" w:rsidRPr="0010789C" w:rsidRDefault="00F46FEC" w:rsidP="005E7957">
            <w:pPr>
              <w:rPr>
                <w:rFonts w:ascii="Arial" w:hAnsi="Arial" w:cs="Arial"/>
                <w:color w:val="0000FF"/>
              </w:rPr>
            </w:pPr>
          </w:p>
        </w:tc>
        <w:tc>
          <w:tcPr>
            <w:tcW w:w="155" w:type="pct"/>
          </w:tcPr>
          <w:p w14:paraId="382527F3" w14:textId="77777777" w:rsidR="00F46FEC" w:rsidRPr="0010789C" w:rsidRDefault="00F46FEC" w:rsidP="005E7957">
            <w:pPr>
              <w:rPr>
                <w:rFonts w:ascii="Arial" w:hAnsi="Arial" w:cs="Arial"/>
                <w:color w:val="0000FF"/>
              </w:rPr>
            </w:pPr>
          </w:p>
        </w:tc>
      </w:tr>
      <w:tr w:rsidR="005E7957" w:rsidRPr="0010789C" w14:paraId="75C78D14" w14:textId="77777777" w:rsidTr="00872E82">
        <w:trPr>
          <w:cantSplit/>
        </w:trPr>
        <w:tc>
          <w:tcPr>
            <w:tcW w:w="218" w:type="pct"/>
          </w:tcPr>
          <w:p w14:paraId="0483B4B5" w14:textId="77777777" w:rsidR="005E7957" w:rsidRPr="0010789C" w:rsidRDefault="005E7957" w:rsidP="005E7957">
            <w:pPr>
              <w:rPr>
                <w:color w:val="0000FF"/>
              </w:rPr>
            </w:pPr>
          </w:p>
        </w:tc>
        <w:tc>
          <w:tcPr>
            <w:tcW w:w="294" w:type="pct"/>
          </w:tcPr>
          <w:p w14:paraId="4BB827A5" w14:textId="77777777" w:rsidR="005E7957" w:rsidRPr="0010789C" w:rsidRDefault="005E7957" w:rsidP="005E7957">
            <w:pPr>
              <w:jc w:val="right"/>
              <w:rPr>
                <w:color w:val="0000FF"/>
              </w:rPr>
            </w:pPr>
          </w:p>
        </w:tc>
        <w:tc>
          <w:tcPr>
            <w:tcW w:w="441" w:type="pct"/>
          </w:tcPr>
          <w:p w14:paraId="72D5BF01" w14:textId="77777777" w:rsidR="005E7957" w:rsidRPr="0010789C" w:rsidRDefault="005E7957" w:rsidP="005E7957">
            <w:pPr>
              <w:rPr>
                <w:color w:val="0000FF"/>
              </w:rPr>
            </w:pPr>
            <w:r w:rsidRPr="0010789C">
              <w:rPr>
                <w:rFonts w:ascii="Arial" w:hAnsi="Arial"/>
                <w:color w:val="0000FF"/>
              </w:rPr>
              <w:t>19</w:t>
            </w:r>
          </w:p>
        </w:tc>
        <w:tc>
          <w:tcPr>
            <w:tcW w:w="283" w:type="pct"/>
          </w:tcPr>
          <w:p w14:paraId="0D0D6FF2" w14:textId="77777777" w:rsidR="005E7957" w:rsidRPr="0010789C" w:rsidRDefault="005E7957" w:rsidP="005E7957">
            <w:pPr>
              <w:jc w:val="right"/>
              <w:rPr>
                <w:color w:val="0000FF"/>
              </w:rPr>
            </w:pPr>
          </w:p>
        </w:tc>
        <w:tc>
          <w:tcPr>
            <w:tcW w:w="2769" w:type="pct"/>
            <w:gridSpan w:val="2"/>
          </w:tcPr>
          <w:p w14:paraId="578C3DA7" w14:textId="5261CD5D" w:rsidR="005E7957" w:rsidRPr="0010789C" w:rsidRDefault="005E7957" w:rsidP="005E7957">
            <w:pPr>
              <w:jc w:val="both"/>
              <w:rPr>
                <w:rFonts w:ascii="Arial" w:hAnsi="Arial" w:cs="Arial"/>
                <w:color w:val="0000FF"/>
                <w:lang w:val="fr-FR"/>
              </w:rPr>
            </w:pPr>
            <w:r w:rsidRPr="0010789C">
              <w:rPr>
                <w:rFonts w:ascii="Arial" w:hAnsi="Arial" w:cs="Arial"/>
                <w:color w:val="0000FF"/>
                <w:lang w:val="fr-FR"/>
              </w:rPr>
              <w:t>Pied creux avec orteils en griffe, et dont l'empreinte en charge marque deux zones d'appui séparées</w:t>
            </w:r>
            <w:r w:rsidRPr="0010789C">
              <w:rPr>
                <w:rFonts w:ascii="Arial" w:hAnsi="Arial" w:cs="Arial"/>
                <w:color w:val="0000FF"/>
                <w:lang w:val="fr-FR"/>
              </w:rPr>
              <w:br/>
              <w:t xml:space="preserve">B </w:t>
            </w:r>
            <w:r w:rsidR="00C92B4E">
              <w:rPr>
                <w:rFonts w:ascii="Arial" w:hAnsi="Arial" w:cs="Arial"/>
                <w:color w:val="0000FF"/>
                <w:lang w:val="fr-FR"/>
              </w:rPr>
              <w:t>–</w:t>
            </w:r>
            <w:r w:rsidRPr="0010789C">
              <w:rPr>
                <w:rFonts w:ascii="Arial" w:hAnsi="Arial" w:cs="Arial"/>
                <w:color w:val="0000FF"/>
                <w:lang w:val="fr-FR"/>
              </w:rPr>
              <w:t xml:space="preserve"> Y</w:t>
            </w:r>
          </w:p>
        </w:tc>
        <w:tc>
          <w:tcPr>
            <w:tcW w:w="841" w:type="pct"/>
            <w:gridSpan w:val="5"/>
          </w:tcPr>
          <w:p w14:paraId="3A2605FC" w14:textId="77777777" w:rsidR="005E7957" w:rsidRPr="0010789C" w:rsidRDefault="005E7957" w:rsidP="005E7957">
            <w:pPr>
              <w:jc w:val="right"/>
              <w:rPr>
                <w:rFonts w:ascii="Arial" w:hAnsi="Arial" w:cs="Arial"/>
                <w:color w:val="0000FF"/>
              </w:rPr>
            </w:pPr>
            <w:r w:rsidRPr="0010789C">
              <w:rPr>
                <w:rFonts w:ascii="Arial" w:hAnsi="Arial" w:cs="Arial"/>
                <w:color w:val="0000FF"/>
              </w:rPr>
              <w:t>643716-643720</w:t>
            </w:r>
            <w:r w:rsidRPr="0010789C">
              <w:rPr>
                <w:rFonts w:ascii="Arial" w:hAnsi="Arial" w:cs="Arial"/>
                <w:color w:val="0000FF"/>
              </w:rPr>
              <w:br/>
              <w:t>643731-643742</w:t>
            </w:r>
          </w:p>
        </w:tc>
        <w:tc>
          <w:tcPr>
            <w:tcW w:w="155" w:type="pct"/>
          </w:tcPr>
          <w:p w14:paraId="5FC077FA" w14:textId="77777777" w:rsidR="005E7957" w:rsidRPr="0010789C" w:rsidRDefault="005E7957" w:rsidP="005E7957">
            <w:pPr>
              <w:rPr>
                <w:rFonts w:ascii="Arial" w:hAnsi="Arial" w:cs="Arial"/>
                <w:color w:val="0000FF"/>
              </w:rPr>
            </w:pPr>
            <w:r w:rsidRPr="0010789C">
              <w:rPr>
                <w:rFonts w:ascii="Arial" w:hAnsi="Arial" w:cs="Arial"/>
                <w:color w:val="0000FF"/>
              </w:rPr>
              <w:t>ou</w:t>
            </w:r>
          </w:p>
        </w:tc>
      </w:tr>
      <w:tr w:rsidR="005E7957" w:rsidRPr="0010789C" w14:paraId="51917F11" w14:textId="77777777" w:rsidTr="00872E82">
        <w:trPr>
          <w:cantSplit/>
        </w:trPr>
        <w:tc>
          <w:tcPr>
            <w:tcW w:w="218" w:type="pct"/>
          </w:tcPr>
          <w:p w14:paraId="037C419D" w14:textId="77777777" w:rsidR="005E7957" w:rsidRPr="0010789C" w:rsidRDefault="005E7957" w:rsidP="005E7957">
            <w:pPr>
              <w:rPr>
                <w:rFonts w:ascii="Arial" w:hAnsi="Arial"/>
                <w:color w:val="0000FF"/>
              </w:rPr>
            </w:pPr>
          </w:p>
        </w:tc>
        <w:tc>
          <w:tcPr>
            <w:tcW w:w="294" w:type="pct"/>
          </w:tcPr>
          <w:p w14:paraId="50EDD590" w14:textId="77777777" w:rsidR="005E7957" w:rsidRPr="0010789C" w:rsidRDefault="005E7957" w:rsidP="005E7957">
            <w:pPr>
              <w:jc w:val="right"/>
              <w:rPr>
                <w:color w:val="0000FF"/>
              </w:rPr>
            </w:pPr>
          </w:p>
        </w:tc>
        <w:tc>
          <w:tcPr>
            <w:tcW w:w="441" w:type="pct"/>
          </w:tcPr>
          <w:p w14:paraId="4F26D1A0" w14:textId="77777777" w:rsidR="005E7957" w:rsidRPr="0010789C" w:rsidRDefault="005E7957" w:rsidP="005E7957">
            <w:pPr>
              <w:rPr>
                <w:rFonts w:ascii="Arial" w:hAnsi="Arial"/>
                <w:color w:val="0000FF"/>
              </w:rPr>
            </w:pPr>
          </w:p>
        </w:tc>
        <w:tc>
          <w:tcPr>
            <w:tcW w:w="283" w:type="pct"/>
          </w:tcPr>
          <w:p w14:paraId="1F44B893" w14:textId="77777777" w:rsidR="005E7957" w:rsidRPr="0010789C" w:rsidRDefault="005E7957" w:rsidP="005E7957">
            <w:pPr>
              <w:jc w:val="right"/>
              <w:rPr>
                <w:color w:val="0000FF"/>
              </w:rPr>
            </w:pPr>
          </w:p>
        </w:tc>
        <w:tc>
          <w:tcPr>
            <w:tcW w:w="2769" w:type="pct"/>
            <w:gridSpan w:val="2"/>
          </w:tcPr>
          <w:p w14:paraId="2A69A3E3" w14:textId="77777777" w:rsidR="005E7957" w:rsidRPr="0010789C" w:rsidRDefault="005E7957" w:rsidP="005E7957">
            <w:pPr>
              <w:jc w:val="both"/>
              <w:rPr>
                <w:rFonts w:ascii="Arial" w:hAnsi="Arial" w:cs="Arial"/>
                <w:color w:val="0000FF"/>
              </w:rPr>
            </w:pPr>
          </w:p>
        </w:tc>
        <w:tc>
          <w:tcPr>
            <w:tcW w:w="329" w:type="pct"/>
            <w:gridSpan w:val="2"/>
          </w:tcPr>
          <w:p w14:paraId="31C1160E" w14:textId="77777777" w:rsidR="005E7957" w:rsidRPr="0010789C" w:rsidRDefault="005E7957" w:rsidP="005E7957">
            <w:pPr>
              <w:rPr>
                <w:rFonts w:ascii="Arial" w:hAnsi="Arial" w:cs="Arial"/>
                <w:color w:val="0000FF"/>
              </w:rPr>
            </w:pPr>
          </w:p>
        </w:tc>
        <w:tc>
          <w:tcPr>
            <w:tcW w:w="377" w:type="pct"/>
          </w:tcPr>
          <w:p w14:paraId="5777E1B7" w14:textId="77777777" w:rsidR="005E7957" w:rsidRPr="0010789C" w:rsidRDefault="005E7957" w:rsidP="005E7957">
            <w:pPr>
              <w:rPr>
                <w:rFonts w:ascii="Arial" w:hAnsi="Arial" w:cs="Arial"/>
                <w:color w:val="0000FF"/>
              </w:rPr>
            </w:pPr>
          </w:p>
        </w:tc>
        <w:tc>
          <w:tcPr>
            <w:tcW w:w="135" w:type="pct"/>
            <w:gridSpan w:val="2"/>
          </w:tcPr>
          <w:p w14:paraId="2D1B0006" w14:textId="77777777" w:rsidR="005E7957" w:rsidRPr="0010789C" w:rsidRDefault="005E7957" w:rsidP="005E7957">
            <w:pPr>
              <w:rPr>
                <w:rFonts w:ascii="Arial" w:hAnsi="Arial" w:cs="Arial"/>
                <w:color w:val="0000FF"/>
              </w:rPr>
            </w:pPr>
          </w:p>
        </w:tc>
        <w:tc>
          <w:tcPr>
            <w:tcW w:w="155" w:type="pct"/>
          </w:tcPr>
          <w:p w14:paraId="7FDCB826" w14:textId="77777777" w:rsidR="005E7957" w:rsidRPr="0010789C" w:rsidRDefault="005E7957" w:rsidP="005E7957">
            <w:pPr>
              <w:rPr>
                <w:rFonts w:ascii="Arial" w:hAnsi="Arial" w:cs="Arial"/>
                <w:color w:val="0000FF"/>
              </w:rPr>
            </w:pPr>
          </w:p>
        </w:tc>
      </w:tr>
      <w:tr w:rsidR="005E7957" w:rsidRPr="0010789C" w14:paraId="08F88947" w14:textId="77777777" w:rsidTr="00872E82">
        <w:trPr>
          <w:cantSplit/>
        </w:trPr>
        <w:tc>
          <w:tcPr>
            <w:tcW w:w="218" w:type="pct"/>
          </w:tcPr>
          <w:p w14:paraId="55C4935B" w14:textId="77777777" w:rsidR="005E7957" w:rsidRPr="0010789C" w:rsidRDefault="005E7957" w:rsidP="005E7957">
            <w:pPr>
              <w:rPr>
                <w:color w:val="0000FF"/>
              </w:rPr>
            </w:pPr>
          </w:p>
        </w:tc>
        <w:tc>
          <w:tcPr>
            <w:tcW w:w="294" w:type="pct"/>
          </w:tcPr>
          <w:p w14:paraId="7155DE46" w14:textId="77777777" w:rsidR="005E7957" w:rsidRPr="0010789C" w:rsidRDefault="005E7957" w:rsidP="005E7957">
            <w:pPr>
              <w:jc w:val="right"/>
              <w:rPr>
                <w:color w:val="0000FF"/>
              </w:rPr>
            </w:pPr>
          </w:p>
        </w:tc>
        <w:tc>
          <w:tcPr>
            <w:tcW w:w="441" w:type="pct"/>
          </w:tcPr>
          <w:p w14:paraId="063D29EE" w14:textId="77777777" w:rsidR="005E7957" w:rsidRPr="0010789C" w:rsidRDefault="005E7957" w:rsidP="005E7957">
            <w:pPr>
              <w:rPr>
                <w:color w:val="0000FF"/>
              </w:rPr>
            </w:pPr>
            <w:r w:rsidRPr="0010789C">
              <w:rPr>
                <w:rFonts w:ascii="Arial" w:hAnsi="Arial"/>
                <w:color w:val="0000FF"/>
              </w:rPr>
              <w:t>20</w:t>
            </w:r>
          </w:p>
        </w:tc>
        <w:tc>
          <w:tcPr>
            <w:tcW w:w="283" w:type="pct"/>
          </w:tcPr>
          <w:p w14:paraId="737E44BB" w14:textId="77777777" w:rsidR="005E7957" w:rsidRPr="0010789C" w:rsidRDefault="005E7957" w:rsidP="005E7957">
            <w:pPr>
              <w:jc w:val="right"/>
              <w:rPr>
                <w:color w:val="0000FF"/>
              </w:rPr>
            </w:pPr>
          </w:p>
        </w:tc>
        <w:tc>
          <w:tcPr>
            <w:tcW w:w="2769" w:type="pct"/>
            <w:gridSpan w:val="2"/>
          </w:tcPr>
          <w:p w14:paraId="4E1FBFC1" w14:textId="479E9A58" w:rsidR="005E7957" w:rsidRPr="0010789C" w:rsidRDefault="005E7957" w:rsidP="005E7957">
            <w:pPr>
              <w:rPr>
                <w:rFonts w:ascii="Arial" w:hAnsi="Arial" w:cs="Arial"/>
                <w:color w:val="0000FF"/>
                <w:lang w:val="fr-FR"/>
              </w:rPr>
            </w:pPr>
            <w:r w:rsidRPr="0010789C">
              <w:rPr>
                <w:rFonts w:ascii="Arial" w:hAnsi="Arial" w:cs="Arial"/>
                <w:color w:val="0000FF"/>
                <w:lang w:val="fr-FR"/>
              </w:rPr>
              <w:t>Pied creux avec orteils en griffe, avec abaissement de l'articulation proximale du gros orteil et valgus ou varus du calcaneum</w:t>
            </w:r>
            <w:r w:rsidRPr="0010789C">
              <w:rPr>
                <w:rFonts w:ascii="Arial" w:hAnsi="Arial" w:cs="Arial"/>
                <w:color w:val="0000FF"/>
                <w:lang w:val="fr-FR"/>
              </w:rPr>
              <w:br/>
              <w:t xml:space="preserve">B </w:t>
            </w:r>
            <w:r w:rsidR="00C92B4E">
              <w:rPr>
                <w:rFonts w:ascii="Arial" w:hAnsi="Arial" w:cs="Arial"/>
                <w:color w:val="0000FF"/>
                <w:lang w:val="fr-FR"/>
              </w:rPr>
              <w:t>–</w:t>
            </w:r>
            <w:r w:rsidRPr="0010789C">
              <w:rPr>
                <w:rFonts w:ascii="Arial" w:hAnsi="Arial" w:cs="Arial"/>
                <w:color w:val="0000FF"/>
                <w:lang w:val="fr-FR"/>
              </w:rPr>
              <w:t xml:space="preserve"> Y</w:t>
            </w:r>
          </w:p>
        </w:tc>
        <w:tc>
          <w:tcPr>
            <w:tcW w:w="841" w:type="pct"/>
            <w:gridSpan w:val="5"/>
          </w:tcPr>
          <w:p w14:paraId="330C38D7" w14:textId="77777777" w:rsidR="005E7957" w:rsidRPr="0010789C" w:rsidRDefault="005E7957" w:rsidP="005E7957">
            <w:pPr>
              <w:jc w:val="right"/>
              <w:rPr>
                <w:rFonts w:ascii="Arial" w:hAnsi="Arial" w:cs="Arial"/>
                <w:color w:val="0000FF"/>
              </w:rPr>
            </w:pPr>
            <w:r w:rsidRPr="0010789C">
              <w:rPr>
                <w:rFonts w:ascii="Arial" w:hAnsi="Arial" w:cs="Arial"/>
                <w:color w:val="0000FF"/>
              </w:rPr>
              <w:t>643753-643764</w:t>
            </w:r>
            <w:r w:rsidRPr="0010789C">
              <w:rPr>
                <w:rFonts w:ascii="Arial" w:hAnsi="Arial" w:cs="Arial"/>
                <w:color w:val="0000FF"/>
              </w:rPr>
              <w:br/>
              <w:t>643775-643786</w:t>
            </w:r>
          </w:p>
        </w:tc>
        <w:tc>
          <w:tcPr>
            <w:tcW w:w="155" w:type="pct"/>
          </w:tcPr>
          <w:p w14:paraId="76ED4EE4" w14:textId="77777777" w:rsidR="005E7957" w:rsidRPr="0010789C" w:rsidRDefault="005E7957" w:rsidP="005E7957">
            <w:pPr>
              <w:rPr>
                <w:rFonts w:ascii="Arial" w:hAnsi="Arial" w:cs="Arial"/>
                <w:color w:val="0000FF"/>
              </w:rPr>
            </w:pPr>
            <w:r w:rsidRPr="0010789C">
              <w:rPr>
                <w:rFonts w:ascii="Arial" w:hAnsi="Arial" w:cs="Arial"/>
                <w:color w:val="0000FF"/>
              </w:rPr>
              <w:t>ou</w:t>
            </w:r>
          </w:p>
        </w:tc>
      </w:tr>
      <w:tr w:rsidR="005E7957" w:rsidRPr="0010789C" w14:paraId="3DB6DA45" w14:textId="77777777" w:rsidTr="00872E82">
        <w:trPr>
          <w:cantSplit/>
        </w:trPr>
        <w:tc>
          <w:tcPr>
            <w:tcW w:w="218" w:type="pct"/>
          </w:tcPr>
          <w:p w14:paraId="41B7136D" w14:textId="77777777" w:rsidR="005E7957" w:rsidRPr="0010789C" w:rsidRDefault="005E7957" w:rsidP="005E7957">
            <w:pPr>
              <w:rPr>
                <w:color w:val="0000FF"/>
              </w:rPr>
            </w:pPr>
          </w:p>
        </w:tc>
        <w:tc>
          <w:tcPr>
            <w:tcW w:w="294" w:type="pct"/>
          </w:tcPr>
          <w:p w14:paraId="27712400" w14:textId="77777777" w:rsidR="005E7957" w:rsidRPr="0010789C" w:rsidRDefault="005E7957" w:rsidP="005E7957">
            <w:pPr>
              <w:jc w:val="right"/>
              <w:rPr>
                <w:color w:val="0000FF"/>
              </w:rPr>
            </w:pPr>
          </w:p>
        </w:tc>
        <w:tc>
          <w:tcPr>
            <w:tcW w:w="441" w:type="pct"/>
          </w:tcPr>
          <w:p w14:paraId="3A7EE0F4" w14:textId="77777777" w:rsidR="005E7957" w:rsidRPr="0010789C" w:rsidRDefault="005E7957" w:rsidP="005E7957">
            <w:pPr>
              <w:rPr>
                <w:rFonts w:ascii="Arial" w:hAnsi="Arial"/>
                <w:color w:val="0000FF"/>
              </w:rPr>
            </w:pPr>
          </w:p>
        </w:tc>
        <w:tc>
          <w:tcPr>
            <w:tcW w:w="283" w:type="pct"/>
          </w:tcPr>
          <w:p w14:paraId="3088B906" w14:textId="77777777" w:rsidR="005E7957" w:rsidRPr="0010789C" w:rsidRDefault="005E7957" w:rsidP="005E7957">
            <w:pPr>
              <w:jc w:val="right"/>
              <w:rPr>
                <w:color w:val="0000FF"/>
              </w:rPr>
            </w:pPr>
          </w:p>
        </w:tc>
        <w:tc>
          <w:tcPr>
            <w:tcW w:w="2769" w:type="pct"/>
            <w:gridSpan w:val="2"/>
          </w:tcPr>
          <w:p w14:paraId="082EE07E" w14:textId="77777777" w:rsidR="005E7957" w:rsidRPr="0010789C" w:rsidRDefault="005E7957" w:rsidP="005E7957">
            <w:pPr>
              <w:jc w:val="both"/>
              <w:rPr>
                <w:rFonts w:ascii="Arial" w:hAnsi="Arial" w:cs="Arial"/>
                <w:color w:val="0000FF"/>
              </w:rPr>
            </w:pPr>
          </w:p>
        </w:tc>
        <w:tc>
          <w:tcPr>
            <w:tcW w:w="329" w:type="pct"/>
            <w:gridSpan w:val="2"/>
          </w:tcPr>
          <w:p w14:paraId="0966F5ED" w14:textId="77777777" w:rsidR="005E7957" w:rsidRPr="0010789C" w:rsidRDefault="005E7957" w:rsidP="005E7957">
            <w:pPr>
              <w:rPr>
                <w:rFonts w:ascii="Arial" w:hAnsi="Arial" w:cs="Arial"/>
                <w:color w:val="0000FF"/>
              </w:rPr>
            </w:pPr>
          </w:p>
        </w:tc>
        <w:tc>
          <w:tcPr>
            <w:tcW w:w="377" w:type="pct"/>
          </w:tcPr>
          <w:p w14:paraId="4DF548C2" w14:textId="77777777" w:rsidR="005E7957" w:rsidRPr="0010789C" w:rsidRDefault="005E7957" w:rsidP="005E7957">
            <w:pPr>
              <w:rPr>
                <w:rFonts w:ascii="Arial" w:hAnsi="Arial" w:cs="Arial"/>
                <w:color w:val="0000FF"/>
              </w:rPr>
            </w:pPr>
          </w:p>
        </w:tc>
        <w:tc>
          <w:tcPr>
            <w:tcW w:w="135" w:type="pct"/>
            <w:gridSpan w:val="2"/>
          </w:tcPr>
          <w:p w14:paraId="55F51524" w14:textId="77777777" w:rsidR="005E7957" w:rsidRPr="0010789C" w:rsidRDefault="005E7957" w:rsidP="005E7957">
            <w:pPr>
              <w:rPr>
                <w:rFonts w:ascii="Arial" w:hAnsi="Arial" w:cs="Arial"/>
                <w:color w:val="0000FF"/>
              </w:rPr>
            </w:pPr>
          </w:p>
        </w:tc>
        <w:tc>
          <w:tcPr>
            <w:tcW w:w="155" w:type="pct"/>
          </w:tcPr>
          <w:p w14:paraId="3638D7AD" w14:textId="77777777" w:rsidR="005E7957" w:rsidRPr="0010789C" w:rsidRDefault="005E7957" w:rsidP="005E7957">
            <w:pPr>
              <w:rPr>
                <w:rFonts w:ascii="Arial" w:hAnsi="Arial" w:cs="Arial"/>
                <w:color w:val="0000FF"/>
              </w:rPr>
            </w:pPr>
          </w:p>
        </w:tc>
      </w:tr>
      <w:tr w:rsidR="005E7957" w:rsidRPr="0010789C" w14:paraId="6D5F2D7E" w14:textId="77777777" w:rsidTr="00872E82">
        <w:trPr>
          <w:cantSplit/>
        </w:trPr>
        <w:tc>
          <w:tcPr>
            <w:tcW w:w="218" w:type="pct"/>
          </w:tcPr>
          <w:p w14:paraId="2AE05B6A" w14:textId="77777777" w:rsidR="005E7957" w:rsidRPr="0010789C" w:rsidRDefault="005E7957" w:rsidP="005E7957">
            <w:pPr>
              <w:rPr>
                <w:color w:val="0000FF"/>
              </w:rPr>
            </w:pPr>
          </w:p>
        </w:tc>
        <w:tc>
          <w:tcPr>
            <w:tcW w:w="294" w:type="pct"/>
          </w:tcPr>
          <w:p w14:paraId="7C1FBCE2" w14:textId="77777777" w:rsidR="005E7957" w:rsidRPr="0010789C" w:rsidRDefault="005E7957" w:rsidP="005E7957">
            <w:pPr>
              <w:jc w:val="right"/>
              <w:rPr>
                <w:color w:val="0000FF"/>
              </w:rPr>
            </w:pPr>
          </w:p>
        </w:tc>
        <w:tc>
          <w:tcPr>
            <w:tcW w:w="441" w:type="pct"/>
          </w:tcPr>
          <w:p w14:paraId="689E1FF6" w14:textId="77777777" w:rsidR="005E7957" w:rsidRPr="0010789C" w:rsidRDefault="005E7957" w:rsidP="005E7957">
            <w:pPr>
              <w:rPr>
                <w:color w:val="0000FF"/>
              </w:rPr>
            </w:pPr>
            <w:r w:rsidRPr="0010789C">
              <w:rPr>
                <w:rFonts w:ascii="Arial" w:hAnsi="Arial"/>
                <w:color w:val="0000FF"/>
              </w:rPr>
              <w:t>21</w:t>
            </w:r>
          </w:p>
        </w:tc>
        <w:tc>
          <w:tcPr>
            <w:tcW w:w="283" w:type="pct"/>
          </w:tcPr>
          <w:p w14:paraId="153D15EF" w14:textId="77777777" w:rsidR="005E7957" w:rsidRPr="0010789C" w:rsidRDefault="005E7957" w:rsidP="005E7957">
            <w:pPr>
              <w:jc w:val="right"/>
              <w:rPr>
                <w:color w:val="0000FF"/>
              </w:rPr>
            </w:pPr>
          </w:p>
        </w:tc>
        <w:tc>
          <w:tcPr>
            <w:tcW w:w="2769" w:type="pct"/>
            <w:gridSpan w:val="2"/>
          </w:tcPr>
          <w:p w14:paraId="637F2513" w14:textId="554EF3B1" w:rsidR="005E7957" w:rsidRPr="0010789C" w:rsidRDefault="005E7957" w:rsidP="005E7957">
            <w:pPr>
              <w:rPr>
                <w:rFonts w:ascii="Arial" w:hAnsi="Arial" w:cs="Arial"/>
                <w:color w:val="0000FF"/>
                <w:lang w:val="fr-FR"/>
              </w:rPr>
            </w:pPr>
            <w:r w:rsidRPr="0010789C">
              <w:rPr>
                <w:rFonts w:ascii="Arial" w:hAnsi="Arial" w:cs="Arial"/>
                <w:color w:val="0000FF"/>
                <w:lang w:val="fr-FR"/>
              </w:rPr>
              <w:t xml:space="preserve">Pied équin valgus avec équinisme fixé de 2 à 4 cm. </w:t>
            </w:r>
            <w:r w:rsidR="00C92B4E" w:rsidRPr="0010789C">
              <w:rPr>
                <w:rFonts w:ascii="Arial" w:hAnsi="Arial" w:cs="Arial"/>
                <w:color w:val="0000FF"/>
                <w:lang w:val="fr-FR"/>
              </w:rPr>
              <w:t>E</w:t>
            </w:r>
            <w:r w:rsidRPr="0010789C">
              <w:rPr>
                <w:rFonts w:ascii="Arial" w:hAnsi="Arial" w:cs="Arial"/>
                <w:color w:val="0000FF"/>
                <w:lang w:val="fr-FR"/>
              </w:rPr>
              <w:t>t valgus prononcé du calcaneum</w:t>
            </w:r>
            <w:r w:rsidRPr="0010789C">
              <w:rPr>
                <w:rFonts w:ascii="Arial" w:hAnsi="Arial" w:cs="Arial"/>
                <w:color w:val="0000FF"/>
                <w:lang w:val="fr-FR"/>
              </w:rPr>
              <w:br/>
              <w:t xml:space="preserve">B </w:t>
            </w:r>
            <w:r w:rsidR="00C92B4E">
              <w:rPr>
                <w:rFonts w:ascii="Arial" w:hAnsi="Arial" w:cs="Arial"/>
                <w:color w:val="0000FF"/>
                <w:lang w:val="fr-FR"/>
              </w:rPr>
              <w:t>–</w:t>
            </w:r>
            <w:r w:rsidRPr="0010789C">
              <w:rPr>
                <w:rFonts w:ascii="Arial" w:hAnsi="Arial" w:cs="Arial"/>
                <w:color w:val="0000FF"/>
                <w:lang w:val="fr-FR"/>
              </w:rPr>
              <w:t xml:space="preserve"> Y</w:t>
            </w:r>
          </w:p>
        </w:tc>
        <w:tc>
          <w:tcPr>
            <w:tcW w:w="841" w:type="pct"/>
            <w:gridSpan w:val="5"/>
          </w:tcPr>
          <w:p w14:paraId="1FBE2D09" w14:textId="77777777" w:rsidR="005E7957" w:rsidRPr="0010789C" w:rsidRDefault="005E7957" w:rsidP="005E7957">
            <w:pPr>
              <w:jc w:val="right"/>
              <w:rPr>
                <w:rFonts w:ascii="Arial" w:hAnsi="Arial" w:cs="Arial"/>
                <w:color w:val="0000FF"/>
              </w:rPr>
            </w:pPr>
            <w:r w:rsidRPr="0010789C">
              <w:rPr>
                <w:rFonts w:ascii="Arial" w:hAnsi="Arial" w:cs="Arial"/>
                <w:color w:val="0000FF"/>
              </w:rPr>
              <w:t>643790-643801</w:t>
            </w:r>
            <w:r w:rsidRPr="0010789C">
              <w:rPr>
                <w:rFonts w:ascii="Arial" w:hAnsi="Arial" w:cs="Arial"/>
                <w:color w:val="0000FF"/>
              </w:rPr>
              <w:br/>
              <w:t>643812-643823</w:t>
            </w:r>
          </w:p>
        </w:tc>
        <w:tc>
          <w:tcPr>
            <w:tcW w:w="155" w:type="pct"/>
          </w:tcPr>
          <w:p w14:paraId="5DD271A8" w14:textId="77777777" w:rsidR="005E7957" w:rsidRPr="0010789C" w:rsidRDefault="005E7957" w:rsidP="005E7957">
            <w:pPr>
              <w:rPr>
                <w:rFonts w:ascii="Arial" w:hAnsi="Arial" w:cs="Arial"/>
                <w:color w:val="0000FF"/>
              </w:rPr>
            </w:pPr>
            <w:r w:rsidRPr="0010789C">
              <w:rPr>
                <w:rFonts w:ascii="Arial" w:hAnsi="Arial" w:cs="Arial"/>
                <w:color w:val="0000FF"/>
              </w:rPr>
              <w:t>ou</w:t>
            </w:r>
          </w:p>
        </w:tc>
      </w:tr>
      <w:tr w:rsidR="005E7957" w:rsidRPr="0010789C" w14:paraId="685C3923" w14:textId="77777777" w:rsidTr="00872E82">
        <w:trPr>
          <w:cantSplit/>
        </w:trPr>
        <w:tc>
          <w:tcPr>
            <w:tcW w:w="218" w:type="pct"/>
          </w:tcPr>
          <w:p w14:paraId="77613773" w14:textId="77777777" w:rsidR="005E7957" w:rsidRPr="0010789C" w:rsidRDefault="005E7957" w:rsidP="005E7957">
            <w:pPr>
              <w:rPr>
                <w:color w:val="0000FF"/>
              </w:rPr>
            </w:pPr>
          </w:p>
        </w:tc>
        <w:tc>
          <w:tcPr>
            <w:tcW w:w="294" w:type="pct"/>
          </w:tcPr>
          <w:p w14:paraId="67994092" w14:textId="77777777" w:rsidR="005E7957" w:rsidRPr="0010789C" w:rsidRDefault="005E7957" w:rsidP="005E7957">
            <w:pPr>
              <w:jc w:val="right"/>
              <w:rPr>
                <w:color w:val="0000FF"/>
              </w:rPr>
            </w:pPr>
          </w:p>
        </w:tc>
        <w:tc>
          <w:tcPr>
            <w:tcW w:w="441" w:type="pct"/>
          </w:tcPr>
          <w:p w14:paraId="7D4EFC60" w14:textId="77777777" w:rsidR="005E7957" w:rsidRPr="0010789C" w:rsidRDefault="005E7957" w:rsidP="005E7957">
            <w:pPr>
              <w:rPr>
                <w:rFonts w:ascii="Arial" w:hAnsi="Arial"/>
                <w:color w:val="0000FF"/>
              </w:rPr>
            </w:pPr>
          </w:p>
        </w:tc>
        <w:tc>
          <w:tcPr>
            <w:tcW w:w="283" w:type="pct"/>
          </w:tcPr>
          <w:p w14:paraId="5A34D8D3" w14:textId="77777777" w:rsidR="005E7957" w:rsidRPr="0010789C" w:rsidRDefault="005E7957" w:rsidP="005E7957">
            <w:pPr>
              <w:jc w:val="right"/>
              <w:rPr>
                <w:color w:val="0000FF"/>
              </w:rPr>
            </w:pPr>
          </w:p>
        </w:tc>
        <w:tc>
          <w:tcPr>
            <w:tcW w:w="2769" w:type="pct"/>
            <w:gridSpan w:val="2"/>
          </w:tcPr>
          <w:p w14:paraId="386EEA7F" w14:textId="77777777" w:rsidR="005E7957" w:rsidRPr="0010789C" w:rsidRDefault="005E7957" w:rsidP="005E7957">
            <w:pPr>
              <w:rPr>
                <w:rFonts w:ascii="Arial" w:hAnsi="Arial" w:cs="Arial"/>
                <w:color w:val="0000FF"/>
              </w:rPr>
            </w:pPr>
          </w:p>
        </w:tc>
        <w:tc>
          <w:tcPr>
            <w:tcW w:w="329" w:type="pct"/>
            <w:gridSpan w:val="2"/>
          </w:tcPr>
          <w:p w14:paraId="1226EDCB" w14:textId="77777777" w:rsidR="005E7957" w:rsidRPr="0010789C" w:rsidRDefault="005E7957" w:rsidP="005E7957">
            <w:pPr>
              <w:rPr>
                <w:rFonts w:ascii="Arial" w:hAnsi="Arial" w:cs="Arial"/>
                <w:color w:val="0000FF"/>
              </w:rPr>
            </w:pPr>
          </w:p>
        </w:tc>
        <w:tc>
          <w:tcPr>
            <w:tcW w:w="377" w:type="pct"/>
          </w:tcPr>
          <w:p w14:paraId="7A7D4E8C" w14:textId="77777777" w:rsidR="005E7957" w:rsidRPr="0010789C" w:rsidRDefault="005E7957" w:rsidP="005E7957">
            <w:pPr>
              <w:rPr>
                <w:rFonts w:ascii="Arial" w:hAnsi="Arial" w:cs="Arial"/>
                <w:color w:val="0000FF"/>
              </w:rPr>
            </w:pPr>
          </w:p>
        </w:tc>
        <w:tc>
          <w:tcPr>
            <w:tcW w:w="135" w:type="pct"/>
            <w:gridSpan w:val="2"/>
          </w:tcPr>
          <w:p w14:paraId="343B4DD7" w14:textId="77777777" w:rsidR="005E7957" w:rsidRPr="0010789C" w:rsidRDefault="005E7957" w:rsidP="005E7957">
            <w:pPr>
              <w:rPr>
                <w:rFonts w:ascii="Arial" w:hAnsi="Arial" w:cs="Arial"/>
                <w:color w:val="0000FF"/>
              </w:rPr>
            </w:pPr>
          </w:p>
        </w:tc>
        <w:tc>
          <w:tcPr>
            <w:tcW w:w="155" w:type="pct"/>
          </w:tcPr>
          <w:p w14:paraId="62260A0B" w14:textId="77777777" w:rsidR="005E7957" w:rsidRPr="0010789C" w:rsidRDefault="005E7957" w:rsidP="005E7957">
            <w:pPr>
              <w:rPr>
                <w:rFonts w:ascii="Arial" w:hAnsi="Arial" w:cs="Arial"/>
                <w:color w:val="0000FF"/>
              </w:rPr>
            </w:pPr>
          </w:p>
        </w:tc>
      </w:tr>
      <w:tr w:rsidR="005E7957" w:rsidRPr="0010789C" w14:paraId="12C9C723" w14:textId="77777777" w:rsidTr="00872E82">
        <w:trPr>
          <w:cantSplit/>
        </w:trPr>
        <w:tc>
          <w:tcPr>
            <w:tcW w:w="218" w:type="pct"/>
          </w:tcPr>
          <w:p w14:paraId="3508D832" w14:textId="77777777" w:rsidR="005E7957" w:rsidRPr="0010789C" w:rsidRDefault="005E7957" w:rsidP="005E7957">
            <w:pPr>
              <w:rPr>
                <w:color w:val="0000FF"/>
              </w:rPr>
            </w:pPr>
          </w:p>
        </w:tc>
        <w:tc>
          <w:tcPr>
            <w:tcW w:w="294" w:type="pct"/>
          </w:tcPr>
          <w:p w14:paraId="2F5ABFE5" w14:textId="77777777" w:rsidR="005E7957" w:rsidRPr="0010789C" w:rsidRDefault="005E7957" w:rsidP="005E7957">
            <w:pPr>
              <w:jc w:val="right"/>
              <w:rPr>
                <w:color w:val="0000FF"/>
              </w:rPr>
            </w:pPr>
          </w:p>
        </w:tc>
        <w:tc>
          <w:tcPr>
            <w:tcW w:w="441" w:type="pct"/>
          </w:tcPr>
          <w:p w14:paraId="478083D7" w14:textId="77777777" w:rsidR="005E7957" w:rsidRPr="0010789C" w:rsidRDefault="005E7957" w:rsidP="005E7957">
            <w:pPr>
              <w:rPr>
                <w:color w:val="0000FF"/>
              </w:rPr>
            </w:pPr>
            <w:r w:rsidRPr="0010789C">
              <w:rPr>
                <w:rFonts w:ascii="Arial" w:hAnsi="Arial"/>
                <w:color w:val="0000FF"/>
              </w:rPr>
              <w:t>22</w:t>
            </w:r>
          </w:p>
        </w:tc>
        <w:tc>
          <w:tcPr>
            <w:tcW w:w="283" w:type="pct"/>
          </w:tcPr>
          <w:p w14:paraId="284EAC2B" w14:textId="77777777" w:rsidR="005E7957" w:rsidRPr="0010789C" w:rsidRDefault="005E7957" w:rsidP="005E7957">
            <w:pPr>
              <w:jc w:val="right"/>
              <w:rPr>
                <w:color w:val="0000FF"/>
              </w:rPr>
            </w:pPr>
          </w:p>
        </w:tc>
        <w:tc>
          <w:tcPr>
            <w:tcW w:w="2769" w:type="pct"/>
            <w:gridSpan w:val="2"/>
          </w:tcPr>
          <w:p w14:paraId="6D2FB806" w14:textId="6567FAB1" w:rsidR="005E7957" w:rsidRPr="0010789C" w:rsidRDefault="005E7957" w:rsidP="005E7957">
            <w:pPr>
              <w:rPr>
                <w:rFonts w:ascii="Arial" w:hAnsi="Arial" w:cs="Arial"/>
                <w:color w:val="0000FF"/>
              </w:rPr>
            </w:pPr>
            <w:r w:rsidRPr="0010789C">
              <w:rPr>
                <w:rFonts w:ascii="Arial" w:hAnsi="Arial" w:cs="Arial"/>
                <w:color w:val="0000FF"/>
                <w:lang w:val="fr-FR"/>
              </w:rPr>
              <w:t>Pied équin avec équinisme fixé jusqu'à 4 cm.</w:t>
            </w:r>
            <w:r w:rsidRPr="0010789C">
              <w:rPr>
                <w:rFonts w:ascii="Arial" w:hAnsi="Arial" w:cs="Arial"/>
                <w:color w:val="0000FF"/>
                <w:lang w:val="fr-FR"/>
              </w:rPr>
              <w:br/>
            </w:r>
            <w:r w:rsidRPr="0010789C">
              <w:rPr>
                <w:rFonts w:ascii="Arial" w:hAnsi="Arial" w:cs="Arial"/>
                <w:color w:val="0000FF"/>
              </w:rPr>
              <w:t xml:space="preserve">B </w:t>
            </w:r>
            <w:r w:rsidR="00C92B4E">
              <w:rPr>
                <w:rFonts w:ascii="Arial" w:hAnsi="Arial" w:cs="Arial"/>
                <w:color w:val="0000FF"/>
              </w:rPr>
              <w:t>–</w:t>
            </w:r>
            <w:r w:rsidRPr="0010789C">
              <w:rPr>
                <w:rFonts w:ascii="Arial" w:hAnsi="Arial" w:cs="Arial"/>
                <w:color w:val="0000FF"/>
              </w:rPr>
              <w:t xml:space="preserve"> Y</w:t>
            </w:r>
          </w:p>
        </w:tc>
        <w:tc>
          <w:tcPr>
            <w:tcW w:w="841" w:type="pct"/>
            <w:gridSpan w:val="5"/>
          </w:tcPr>
          <w:p w14:paraId="5AB3A62E" w14:textId="77777777" w:rsidR="005E7957" w:rsidRPr="0010789C" w:rsidRDefault="005E7957" w:rsidP="005E7957">
            <w:pPr>
              <w:jc w:val="right"/>
              <w:rPr>
                <w:rFonts w:ascii="Arial" w:hAnsi="Arial" w:cs="Arial"/>
                <w:color w:val="0000FF"/>
              </w:rPr>
            </w:pPr>
            <w:r w:rsidRPr="0010789C">
              <w:rPr>
                <w:rFonts w:ascii="Arial" w:hAnsi="Arial" w:cs="Arial"/>
                <w:color w:val="0000FF"/>
              </w:rPr>
              <w:t>643790-643801</w:t>
            </w:r>
            <w:r w:rsidRPr="0010789C">
              <w:rPr>
                <w:rFonts w:ascii="Arial" w:hAnsi="Arial" w:cs="Arial"/>
                <w:color w:val="0000FF"/>
              </w:rPr>
              <w:br/>
              <w:t>643812-643823</w:t>
            </w:r>
          </w:p>
        </w:tc>
        <w:tc>
          <w:tcPr>
            <w:tcW w:w="155" w:type="pct"/>
          </w:tcPr>
          <w:p w14:paraId="38FB110C" w14:textId="77777777" w:rsidR="005E7957" w:rsidRPr="0010789C" w:rsidRDefault="005E7957" w:rsidP="005E7957">
            <w:pPr>
              <w:rPr>
                <w:rFonts w:ascii="Arial" w:hAnsi="Arial" w:cs="Arial"/>
                <w:color w:val="0000FF"/>
              </w:rPr>
            </w:pPr>
            <w:r w:rsidRPr="0010789C">
              <w:rPr>
                <w:rFonts w:ascii="Arial" w:hAnsi="Arial" w:cs="Arial"/>
                <w:color w:val="0000FF"/>
              </w:rPr>
              <w:t>ou</w:t>
            </w:r>
          </w:p>
        </w:tc>
      </w:tr>
      <w:tr w:rsidR="005E7957" w:rsidRPr="0010789C" w14:paraId="4727C3A8" w14:textId="77777777" w:rsidTr="00872E82">
        <w:trPr>
          <w:cantSplit/>
        </w:trPr>
        <w:tc>
          <w:tcPr>
            <w:tcW w:w="218" w:type="pct"/>
          </w:tcPr>
          <w:p w14:paraId="61E95205" w14:textId="77777777" w:rsidR="005E7957" w:rsidRPr="0010789C" w:rsidRDefault="005E7957" w:rsidP="005E7957">
            <w:pPr>
              <w:rPr>
                <w:color w:val="0000FF"/>
              </w:rPr>
            </w:pPr>
          </w:p>
        </w:tc>
        <w:tc>
          <w:tcPr>
            <w:tcW w:w="294" w:type="pct"/>
          </w:tcPr>
          <w:p w14:paraId="4EFC6E85" w14:textId="77777777" w:rsidR="005E7957" w:rsidRPr="0010789C" w:rsidRDefault="005E7957" w:rsidP="005E7957">
            <w:pPr>
              <w:jc w:val="right"/>
              <w:rPr>
                <w:color w:val="0000FF"/>
              </w:rPr>
            </w:pPr>
          </w:p>
        </w:tc>
        <w:tc>
          <w:tcPr>
            <w:tcW w:w="441" w:type="pct"/>
          </w:tcPr>
          <w:p w14:paraId="4528C2F3" w14:textId="77777777" w:rsidR="005E7957" w:rsidRPr="0010789C" w:rsidRDefault="005E7957" w:rsidP="005E7957">
            <w:pPr>
              <w:rPr>
                <w:rFonts w:ascii="Arial" w:hAnsi="Arial"/>
                <w:color w:val="0000FF"/>
              </w:rPr>
            </w:pPr>
          </w:p>
        </w:tc>
        <w:tc>
          <w:tcPr>
            <w:tcW w:w="283" w:type="pct"/>
          </w:tcPr>
          <w:p w14:paraId="47CBCDED" w14:textId="77777777" w:rsidR="005E7957" w:rsidRPr="0010789C" w:rsidRDefault="005E7957" w:rsidP="005E7957">
            <w:pPr>
              <w:jc w:val="right"/>
              <w:rPr>
                <w:color w:val="0000FF"/>
              </w:rPr>
            </w:pPr>
          </w:p>
        </w:tc>
        <w:tc>
          <w:tcPr>
            <w:tcW w:w="2769" w:type="pct"/>
            <w:gridSpan w:val="2"/>
          </w:tcPr>
          <w:p w14:paraId="70A7DB48" w14:textId="77777777" w:rsidR="005E7957" w:rsidRPr="0010789C" w:rsidRDefault="005E7957" w:rsidP="005E7957">
            <w:pPr>
              <w:rPr>
                <w:rFonts w:ascii="Arial" w:hAnsi="Arial" w:cs="Arial"/>
                <w:color w:val="0000FF"/>
              </w:rPr>
            </w:pPr>
          </w:p>
        </w:tc>
        <w:tc>
          <w:tcPr>
            <w:tcW w:w="329" w:type="pct"/>
            <w:gridSpan w:val="2"/>
          </w:tcPr>
          <w:p w14:paraId="72943F5B" w14:textId="77777777" w:rsidR="005E7957" w:rsidRPr="0010789C" w:rsidRDefault="005E7957" w:rsidP="005E7957">
            <w:pPr>
              <w:rPr>
                <w:rFonts w:ascii="Arial" w:hAnsi="Arial" w:cs="Arial"/>
                <w:color w:val="0000FF"/>
              </w:rPr>
            </w:pPr>
          </w:p>
        </w:tc>
        <w:tc>
          <w:tcPr>
            <w:tcW w:w="377" w:type="pct"/>
          </w:tcPr>
          <w:p w14:paraId="3C4F7CF8" w14:textId="77777777" w:rsidR="005E7957" w:rsidRPr="0010789C" w:rsidRDefault="005E7957" w:rsidP="005E7957">
            <w:pPr>
              <w:rPr>
                <w:rFonts w:ascii="Arial" w:hAnsi="Arial" w:cs="Arial"/>
                <w:color w:val="0000FF"/>
              </w:rPr>
            </w:pPr>
          </w:p>
        </w:tc>
        <w:tc>
          <w:tcPr>
            <w:tcW w:w="135" w:type="pct"/>
            <w:gridSpan w:val="2"/>
          </w:tcPr>
          <w:p w14:paraId="507A1A1F" w14:textId="77777777" w:rsidR="005E7957" w:rsidRPr="0010789C" w:rsidRDefault="005E7957" w:rsidP="005E7957">
            <w:pPr>
              <w:rPr>
                <w:rFonts w:ascii="Arial" w:hAnsi="Arial" w:cs="Arial"/>
                <w:color w:val="0000FF"/>
              </w:rPr>
            </w:pPr>
          </w:p>
        </w:tc>
        <w:tc>
          <w:tcPr>
            <w:tcW w:w="155" w:type="pct"/>
          </w:tcPr>
          <w:p w14:paraId="774903E8" w14:textId="77777777" w:rsidR="005E7957" w:rsidRPr="0010789C" w:rsidRDefault="005E7957" w:rsidP="005E7957">
            <w:pPr>
              <w:rPr>
                <w:rFonts w:ascii="Arial" w:hAnsi="Arial" w:cs="Arial"/>
                <w:color w:val="0000FF"/>
              </w:rPr>
            </w:pPr>
          </w:p>
        </w:tc>
      </w:tr>
      <w:tr w:rsidR="005E7957" w:rsidRPr="0010789C" w14:paraId="2912A6A0" w14:textId="77777777" w:rsidTr="00872E82">
        <w:trPr>
          <w:cantSplit/>
        </w:trPr>
        <w:tc>
          <w:tcPr>
            <w:tcW w:w="218" w:type="pct"/>
          </w:tcPr>
          <w:p w14:paraId="5B89DEEB" w14:textId="77777777" w:rsidR="005E7957" w:rsidRPr="0010789C" w:rsidRDefault="005E7957" w:rsidP="005E7957">
            <w:pPr>
              <w:rPr>
                <w:color w:val="0000FF"/>
              </w:rPr>
            </w:pPr>
          </w:p>
        </w:tc>
        <w:tc>
          <w:tcPr>
            <w:tcW w:w="294" w:type="pct"/>
          </w:tcPr>
          <w:p w14:paraId="5339C3DF" w14:textId="77777777" w:rsidR="005E7957" w:rsidRPr="0010789C" w:rsidRDefault="005E7957" w:rsidP="005E7957">
            <w:pPr>
              <w:jc w:val="right"/>
              <w:rPr>
                <w:color w:val="0000FF"/>
              </w:rPr>
            </w:pPr>
          </w:p>
        </w:tc>
        <w:tc>
          <w:tcPr>
            <w:tcW w:w="441" w:type="pct"/>
          </w:tcPr>
          <w:p w14:paraId="6A1C2E6E" w14:textId="77777777" w:rsidR="005E7957" w:rsidRPr="0010789C" w:rsidRDefault="005E7957" w:rsidP="005E7957">
            <w:pPr>
              <w:rPr>
                <w:color w:val="0000FF"/>
              </w:rPr>
            </w:pPr>
            <w:r w:rsidRPr="0010789C">
              <w:rPr>
                <w:rFonts w:ascii="Arial" w:hAnsi="Arial"/>
                <w:color w:val="0000FF"/>
              </w:rPr>
              <w:t>23</w:t>
            </w:r>
          </w:p>
        </w:tc>
        <w:tc>
          <w:tcPr>
            <w:tcW w:w="283" w:type="pct"/>
          </w:tcPr>
          <w:p w14:paraId="562E2BCB" w14:textId="77777777" w:rsidR="005E7957" w:rsidRPr="0010789C" w:rsidRDefault="005E7957" w:rsidP="005E7957">
            <w:pPr>
              <w:jc w:val="right"/>
              <w:rPr>
                <w:color w:val="0000FF"/>
              </w:rPr>
            </w:pPr>
          </w:p>
        </w:tc>
        <w:tc>
          <w:tcPr>
            <w:tcW w:w="2769" w:type="pct"/>
            <w:gridSpan w:val="2"/>
          </w:tcPr>
          <w:p w14:paraId="4452F1EC" w14:textId="09AB0F15" w:rsidR="005E7957" w:rsidRPr="0010789C" w:rsidRDefault="005E7957" w:rsidP="005E7957">
            <w:pPr>
              <w:jc w:val="both"/>
              <w:rPr>
                <w:rFonts w:ascii="Arial" w:hAnsi="Arial" w:cs="Arial"/>
                <w:color w:val="0000FF"/>
                <w:lang w:val="fr-FR"/>
              </w:rPr>
            </w:pPr>
            <w:r w:rsidRPr="0010789C">
              <w:rPr>
                <w:rFonts w:ascii="Arial" w:hAnsi="Arial" w:cs="Arial"/>
                <w:color w:val="0000FF"/>
                <w:lang w:val="fr-FR"/>
              </w:rPr>
              <w:t xml:space="preserve">Pied talus valgus avec valgus du tarse et pronation de l'avant-pied, le pied se bloquant en une position en talus de plus d'1 cm. </w:t>
            </w:r>
            <w:r w:rsidR="00C92B4E" w:rsidRPr="0010789C">
              <w:rPr>
                <w:rFonts w:ascii="Arial" w:hAnsi="Arial" w:cs="Arial"/>
                <w:color w:val="0000FF"/>
                <w:lang w:val="fr-FR"/>
              </w:rPr>
              <w:t>S</w:t>
            </w:r>
            <w:r w:rsidRPr="0010789C">
              <w:rPr>
                <w:rFonts w:ascii="Arial" w:hAnsi="Arial" w:cs="Arial"/>
                <w:color w:val="0000FF"/>
                <w:lang w:val="fr-FR"/>
              </w:rPr>
              <w:t>ous la plante du pied (ligne des têtes métatarsiennes)</w:t>
            </w:r>
            <w:r w:rsidRPr="0010789C">
              <w:rPr>
                <w:rFonts w:ascii="Arial" w:hAnsi="Arial" w:cs="Arial"/>
                <w:color w:val="0000FF"/>
                <w:lang w:val="fr-FR"/>
              </w:rPr>
              <w:br/>
              <w:t xml:space="preserve">B </w:t>
            </w:r>
            <w:r w:rsidR="00C92B4E">
              <w:rPr>
                <w:rFonts w:ascii="Arial" w:hAnsi="Arial" w:cs="Arial"/>
                <w:color w:val="0000FF"/>
                <w:lang w:val="fr-FR"/>
              </w:rPr>
              <w:t>–</w:t>
            </w:r>
            <w:r w:rsidRPr="0010789C">
              <w:rPr>
                <w:rFonts w:ascii="Arial" w:hAnsi="Arial" w:cs="Arial"/>
                <w:color w:val="0000FF"/>
                <w:lang w:val="fr-FR"/>
              </w:rPr>
              <w:t xml:space="preserve"> Y</w:t>
            </w:r>
          </w:p>
        </w:tc>
        <w:tc>
          <w:tcPr>
            <w:tcW w:w="841" w:type="pct"/>
            <w:gridSpan w:val="5"/>
          </w:tcPr>
          <w:p w14:paraId="3D17C925" w14:textId="77777777" w:rsidR="005E7957" w:rsidRPr="0010789C" w:rsidRDefault="005E7957" w:rsidP="005E7957">
            <w:pPr>
              <w:jc w:val="right"/>
              <w:rPr>
                <w:rFonts w:ascii="Arial" w:hAnsi="Arial" w:cs="Arial"/>
                <w:color w:val="0000FF"/>
              </w:rPr>
            </w:pPr>
            <w:r w:rsidRPr="0010789C">
              <w:rPr>
                <w:rFonts w:ascii="Arial" w:hAnsi="Arial" w:cs="Arial"/>
                <w:color w:val="0000FF"/>
              </w:rPr>
              <w:t>643834-643845</w:t>
            </w:r>
          </w:p>
        </w:tc>
        <w:tc>
          <w:tcPr>
            <w:tcW w:w="155" w:type="pct"/>
          </w:tcPr>
          <w:p w14:paraId="548C652F" w14:textId="77777777" w:rsidR="005E7957" w:rsidRPr="0010789C" w:rsidRDefault="005E7957" w:rsidP="005E7957">
            <w:pPr>
              <w:rPr>
                <w:rFonts w:ascii="Arial" w:hAnsi="Arial" w:cs="Arial"/>
                <w:color w:val="0000FF"/>
              </w:rPr>
            </w:pPr>
          </w:p>
        </w:tc>
      </w:tr>
      <w:tr w:rsidR="005E7957" w:rsidRPr="0010789C" w14:paraId="483A6E2F" w14:textId="77777777" w:rsidTr="00872E82">
        <w:trPr>
          <w:cantSplit/>
        </w:trPr>
        <w:tc>
          <w:tcPr>
            <w:tcW w:w="218" w:type="pct"/>
          </w:tcPr>
          <w:p w14:paraId="4B8F06D7" w14:textId="77777777" w:rsidR="005E7957" w:rsidRPr="0010789C" w:rsidRDefault="005E7957" w:rsidP="005E7957">
            <w:pPr>
              <w:rPr>
                <w:color w:val="0000FF"/>
              </w:rPr>
            </w:pPr>
          </w:p>
        </w:tc>
        <w:tc>
          <w:tcPr>
            <w:tcW w:w="294" w:type="pct"/>
          </w:tcPr>
          <w:p w14:paraId="49064138" w14:textId="77777777" w:rsidR="005E7957" w:rsidRPr="0010789C" w:rsidRDefault="005E7957" w:rsidP="005E7957">
            <w:pPr>
              <w:jc w:val="right"/>
              <w:rPr>
                <w:color w:val="0000FF"/>
              </w:rPr>
            </w:pPr>
          </w:p>
        </w:tc>
        <w:tc>
          <w:tcPr>
            <w:tcW w:w="441" w:type="pct"/>
          </w:tcPr>
          <w:p w14:paraId="1000D664" w14:textId="77777777" w:rsidR="005E7957" w:rsidRPr="0010789C" w:rsidRDefault="005E7957" w:rsidP="005E7957">
            <w:pPr>
              <w:rPr>
                <w:rFonts w:ascii="Arial" w:hAnsi="Arial"/>
                <w:color w:val="0000FF"/>
              </w:rPr>
            </w:pPr>
          </w:p>
        </w:tc>
        <w:tc>
          <w:tcPr>
            <w:tcW w:w="283" w:type="pct"/>
          </w:tcPr>
          <w:p w14:paraId="0B2D7407" w14:textId="77777777" w:rsidR="005E7957" w:rsidRPr="0010789C" w:rsidRDefault="005E7957" w:rsidP="005E7957">
            <w:pPr>
              <w:jc w:val="right"/>
              <w:rPr>
                <w:color w:val="0000FF"/>
              </w:rPr>
            </w:pPr>
          </w:p>
        </w:tc>
        <w:tc>
          <w:tcPr>
            <w:tcW w:w="2769" w:type="pct"/>
            <w:gridSpan w:val="2"/>
          </w:tcPr>
          <w:p w14:paraId="69C8DEC6" w14:textId="77777777" w:rsidR="005E7957" w:rsidRPr="0010789C" w:rsidRDefault="005E7957" w:rsidP="005E7957">
            <w:pPr>
              <w:jc w:val="both"/>
              <w:rPr>
                <w:rFonts w:ascii="Arial" w:hAnsi="Arial" w:cs="Arial"/>
                <w:color w:val="0000FF"/>
              </w:rPr>
            </w:pPr>
          </w:p>
        </w:tc>
        <w:tc>
          <w:tcPr>
            <w:tcW w:w="329" w:type="pct"/>
            <w:gridSpan w:val="2"/>
          </w:tcPr>
          <w:p w14:paraId="5A172E8A" w14:textId="77777777" w:rsidR="005E7957" w:rsidRPr="0010789C" w:rsidRDefault="005E7957" w:rsidP="005E7957">
            <w:pPr>
              <w:rPr>
                <w:rFonts w:ascii="Arial" w:hAnsi="Arial" w:cs="Arial"/>
                <w:color w:val="0000FF"/>
              </w:rPr>
            </w:pPr>
          </w:p>
        </w:tc>
        <w:tc>
          <w:tcPr>
            <w:tcW w:w="377" w:type="pct"/>
          </w:tcPr>
          <w:p w14:paraId="46615174" w14:textId="77777777" w:rsidR="005E7957" w:rsidRPr="0010789C" w:rsidRDefault="005E7957" w:rsidP="005E7957">
            <w:pPr>
              <w:rPr>
                <w:rFonts w:ascii="Arial" w:hAnsi="Arial" w:cs="Arial"/>
                <w:color w:val="0000FF"/>
              </w:rPr>
            </w:pPr>
          </w:p>
        </w:tc>
        <w:tc>
          <w:tcPr>
            <w:tcW w:w="135" w:type="pct"/>
            <w:gridSpan w:val="2"/>
          </w:tcPr>
          <w:p w14:paraId="1E7EA982" w14:textId="77777777" w:rsidR="005E7957" w:rsidRPr="0010789C" w:rsidRDefault="005E7957" w:rsidP="005E7957">
            <w:pPr>
              <w:rPr>
                <w:rFonts w:ascii="Arial" w:hAnsi="Arial" w:cs="Arial"/>
                <w:color w:val="0000FF"/>
              </w:rPr>
            </w:pPr>
          </w:p>
        </w:tc>
        <w:tc>
          <w:tcPr>
            <w:tcW w:w="155" w:type="pct"/>
          </w:tcPr>
          <w:p w14:paraId="7C3995F2" w14:textId="77777777" w:rsidR="005E7957" w:rsidRPr="0010789C" w:rsidRDefault="005E7957" w:rsidP="005E7957">
            <w:pPr>
              <w:rPr>
                <w:rFonts w:ascii="Arial" w:hAnsi="Arial" w:cs="Arial"/>
                <w:color w:val="0000FF"/>
              </w:rPr>
            </w:pPr>
          </w:p>
        </w:tc>
      </w:tr>
      <w:tr w:rsidR="005E7957" w:rsidRPr="0010789C" w14:paraId="6D6C49D4" w14:textId="77777777" w:rsidTr="00872E82">
        <w:trPr>
          <w:cantSplit/>
        </w:trPr>
        <w:tc>
          <w:tcPr>
            <w:tcW w:w="218" w:type="pct"/>
          </w:tcPr>
          <w:p w14:paraId="04A1D1ED" w14:textId="77777777" w:rsidR="005E7957" w:rsidRPr="0010789C" w:rsidRDefault="005E7957" w:rsidP="005E7957">
            <w:pPr>
              <w:rPr>
                <w:color w:val="0000FF"/>
              </w:rPr>
            </w:pPr>
          </w:p>
        </w:tc>
        <w:tc>
          <w:tcPr>
            <w:tcW w:w="294" w:type="pct"/>
          </w:tcPr>
          <w:p w14:paraId="4EFF2433" w14:textId="77777777" w:rsidR="005E7957" w:rsidRPr="0010789C" w:rsidRDefault="005E7957" w:rsidP="005E7957">
            <w:pPr>
              <w:jc w:val="right"/>
              <w:rPr>
                <w:color w:val="0000FF"/>
              </w:rPr>
            </w:pPr>
          </w:p>
        </w:tc>
        <w:tc>
          <w:tcPr>
            <w:tcW w:w="441" w:type="pct"/>
          </w:tcPr>
          <w:p w14:paraId="2D1C8DB9" w14:textId="77777777" w:rsidR="005E7957" w:rsidRPr="0010789C" w:rsidRDefault="005E7957" w:rsidP="005E7957">
            <w:pPr>
              <w:rPr>
                <w:color w:val="0000FF"/>
              </w:rPr>
            </w:pPr>
            <w:r w:rsidRPr="0010789C">
              <w:rPr>
                <w:rFonts w:ascii="Arial" w:hAnsi="Arial"/>
                <w:color w:val="0000FF"/>
              </w:rPr>
              <w:t>24</w:t>
            </w:r>
          </w:p>
        </w:tc>
        <w:tc>
          <w:tcPr>
            <w:tcW w:w="283" w:type="pct"/>
          </w:tcPr>
          <w:p w14:paraId="3B75B9D7" w14:textId="77777777" w:rsidR="005E7957" w:rsidRPr="0010789C" w:rsidRDefault="005E7957" w:rsidP="005E7957">
            <w:pPr>
              <w:jc w:val="right"/>
              <w:rPr>
                <w:color w:val="0000FF"/>
              </w:rPr>
            </w:pPr>
          </w:p>
        </w:tc>
        <w:tc>
          <w:tcPr>
            <w:tcW w:w="2769" w:type="pct"/>
            <w:gridSpan w:val="2"/>
          </w:tcPr>
          <w:p w14:paraId="2E673975" w14:textId="5C02FE23" w:rsidR="005E7957" w:rsidRPr="0010789C" w:rsidRDefault="005E7957" w:rsidP="005E7957">
            <w:pPr>
              <w:rPr>
                <w:rFonts w:ascii="Arial" w:hAnsi="Arial" w:cs="Arial"/>
                <w:color w:val="0000FF"/>
                <w:lang w:val="fr-FR"/>
              </w:rPr>
            </w:pPr>
            <w:r w:rsidRPr="0010789C">
              <w:rPr>
                <w:rFonts w:ascii="Arial" w:hAnsi="Arial" w:cs="Arial"/>
                <w:color w:val="0000FF"/>
                <w:lang w:val="fr-FR"/>
              </w:rPr>
              <w:t>Pied varus exécutant une supination pendant le déroulement du pas et marquant une adduction de l'avant-pied, ce qui fait que l'axe longitudinal du pied passe par les têtes métatarsiennes IV ou V</w:t>
            </w:r>
            <w:r w:rsidRPr="0010789C">
              <w:rPr>
                <w:rFonts w:ascii="Arial" w:hAnsi="Arial" w:cs="Arial"/>
                <w:color w:val="0000FF"/>
                <w:lang w:val="fr-FR"/>
              </w:rPr>
              <w:br/>
              <w:t xml:space="preserve">B </w:t>
            </w:r>
            <w:r w:rsidR="00C92B4E">
              <w:rPr>
                <w:rFonts w:ascii="Arial" w:hAnsi="Arial" w:cs="Arial"/>
                <w:color w:val="0000FF"/>
                <w:lang w:val="fr-FR"/>
              </w:rPr>
              <w:t>–</w:t>
            </w:r>
            <w:r w:rsidRPr="0010789C">
              <w:rPr>
                <w:rFonts w:ascii="Arial" w:hAnsi="Arial" w:cs="Arial"/>
                <w:color w:val="0000FF"/>
                <w:lang w:val="fr-FR"/>
              </w:rPr>
              <w:t xml:space="preserve"> Y</w:t>
            </w:r>
          </w:p>
        </w:tc>
        <w:tc>
          <w:tcPr>
            <w:tcW w:w="841" w:type="pct"/>
            <w:gridSpan w:val="5"/>
          </w:tcPr>
          <w:p w14:paraId="49141ADD" w14:textId="77777777" w:rsidR="005E7957" w:rsidRPr="0010789C" w:rsidRDefault="005E7957" w:rsidP="005E7957">
            <w:pPr>
              <w:jc w:val="right"/>
              <w:rPr>
                <w:rFonts w:ascii="Arial" w:hAnsi="Arial" w:cs="Arial"/>
                <w:color w:val="0000FF"/>
              </w:rPr>
            </w:pPr>
            <w:r w:rsidRPr="0010789C">
              <w:rPr>
                <w:rFonts w:ascii="Arial" w:hAnsi="Arial" w:cs="Arial"/>
                <w:color w:val="0000FF"/>
              </w:rPr>
              <w:t>643753-643764</w:t>
            </w:r>
            <w:r w:rsidRPr="0010789C">
              <w:rPr>
                <w:rFonts w:ascii="Arial" w:hAnsi="Arial" w:cs="Arial"/>
                <w:color w:val="0000FF"/>
              </w:rPr>
              <w:br/>
              <w:t>643775-643786</w:t>
            </w:r>
          </w:p>
        </w:tc>
        <w:tc>
          <w:tcPr>
            <w:tcW w:w="155" w:type="pct"/>
          </w:tcPr>
          <w:p w14:paraId="23577690" w14:textId="77777777" w:rsidR="005E7957" w:rsidRPr="0010789C" w:rsidRDefault="005E7957" w:rsidP="005E7957">
            <w:pPr>
              <w:rPr>
                <w:rFonts w:ascii="Arial" w:hAnsi="Arial" w:cs="Arial"/>
                <w:color w:val="0000FF"/>
              </w:rPr>
            </w:pPr>
            <w:r w:rsidRPr="0010789C">
              <w:rPr>
                <w:rFonts w:ascii="Arial" w:hAnsi="Arial" w:cs="Arial"/>
                <w:color w:val="0000FF"/>
              </w:rPr>
              <w:t>ou</w:t>
            </w:r>
          </w:p>
        </w:tc>
      </w:tr>
      <w:tr w:rsidR="005E7957" w:rsidRPr="0010789C" w14:paraId="41C91785" w14:textId="77777777" w:rsidTr="00872E82">
        <w:trPr>
          <w:cantSplit/>
        </w:trPr>
        <w:tc>
          <w:tcPr>
            <w:tcW w:w="218" w:type="pct"/>
          </w:tcPr>
          <w:p w14:paraId="6E5929D9" w14:textId="77777777" w:rsidR="005E7957" w:rsidRPr="0010789C" w:rsidRDefault="005E7957" w:rsidP="005E7957">
            <w:pPr>
              <w:rPr>
                <w:color w:val="0000FF"/>
              </w:rPr>
            </w:pPr>
          </w:p>
        </w:tc>
        <w:tc>
          <w:tcPr>
            <w:tcW w:w="294" w:type="pct"/>
          </w:tcPr>
          <w:p w14:paraId="6DA74FF5" w14:textId="77777777" w:rsidR="005E7957" w:rsidRPr="0010789C" w:rsidRDefault="005E7957" w:rsidP="005E7957">
            <w:pPr>
              <w:jc w:val="right"/>
              <w:rPr>
                <w:color w:val="0000FF"/>
              </w:rPr>
            </w:pPr>
          </w:p>
        </w:tc>
        <w:tc>
          <w:tcPr>
            <w:tcW w:w="441" w:type="pct"/>
          </w:tcPr>
          <w:p w14:paraId="46B35A06" w14:textId="77777777" w:rsidR="005E7957" w:rsidRPr="0010789C" w:rsidRDefault="005E7957" w:rsidP="005E7957">
            <w:pPr>
              <w:rPr>
                <w:rFonts w:ascii="Arial" w:hAnsi="Arial"/>
                <w:color w:val="0000FF"/>
              </w:rPr>
            </w:pPr>
          </w:p>
        </w:tc>
        <w:tc>
          <w:tcPr>
            <w:tcW w:w="283" w:type="pct"/>
          </w:tcPr>
          <w:p w14:paraId="699160EF" w14:textId="77777777" w:rsidR="005E7957" w:rsidRPr="0010789C" w:rsidRDefault="005E7957" w:rsidP="005E7957">
            <w:pPr>
              <w:jc w:val="right"/>
              <w:rPr>
                <w:color w:val="0000FF"/>
              </w:rPr>
            </w:pPr>
          </w:p>
        </w:tc>
        <w:tc>
          <w:tcPr>
            <w:tcW w:w="2769" w:type="pct"/>
            <w:gridSpan w:val="2"/>
          </w:tcPr>
          <w:p w14:paraId="094098FA" w14:textId="77777777" w:rsidR="005E7957" w:rsidRPr="0010789C" w:rsidRDefault="005E7957" w:rsidP="005E7957">
            <w:pPr>
              <w:rPr>
                <w:rFonts w:ascii="Arial" w:hAnsi="Arial" w:cs="Arial"/>
                <w:color w:val="0000FF"/>
              </w:rPr>
            </w:pPr>
          </w:p>
        </w:tc>
        <w:tc>
          <w:tcPr>
            <w:tcW w:w="329" w:type="pct"/>
            <w:gridSpan w:val="2"/>
          </w:tcPr>
          <w:p w14:paraId="0E3974BB" w14:textId="77777777" w:rsidR="005E7957" w:rsidRPr="0010789C" w:rsidRDefault="005E7957" w:rsidP="005E7957">
            <w:pPr>
              <w:rPr>
                <w:rFonts w:ascii="Arial" w:hAnsi="Arial" w:cs="Arial"/>
                <w:color w:val="0000FF"/>
              </w:rPr>
            </w:pPr>
          </w:p>
        </w:tc>
        <w:tc>
          <w:tcPr>
            <w:tcW w:w="377" w:type="pct"/>
          </w:tcPr>
          <w:p w14:paraId="4D3FEF77" w14:textId="77777777" w:rsidR="005E7957" w:rsidRPr="0010789C" w:rsidRDefault="005E7957" w:rsidP="005E7957">
            <w:pPr>
              <w:rPr>
                <w:rFonts w:ascii="Arial" w:hAnsi="Arial" w:cs="Arial"/>
                <w:color w:val="0000FF"/>
              </w:rPr>
            </w:pPr>
          </w:p>
        </w:tc>
        <w:tc>
          <w:tcPr>
            <w:tcW w:w="135" w:type="pct"/>
            <w:gridSpan w:val="2"/>
          </w:tcPr>
          <w:p w14:paraId="28D297A7" w14:textId="77777777" w:rsidR="005E7957" w:rsidRPr="0010789C" w:rsidRDefault="005E7957" w:rsidP="005E7957">
            <w:pPr>
              <w:rPr>
                <w:rFonts w:ascii="Arial" w:hAnsi="Arial" w:cs="Arial"/>
                <w:color w:val="0000FF"/>
              </w:rPr>
            </w:pPr>
          </w:p>
        </w:tc>
        <w:tc>
          <w:tcPr>
            <w:tcW w:w="155" w:type="pct"/>
          </w:tcPr>
          <w:p w14:paraId="321098F7" w14:textId="77777777" w:rsidR="005E7957" w:rsidRPr="0010789C" w:rsidRDefault="005E7957" w:rsidP="005E7957">
            <w:pPr>
              <w:rPr>
                <w:rFonts w:ascii="Arial" w:hAnsi="Arial" w:cs="Arial"/>
                <w:color w:val="0000FF"/>
              </w:rPr>
            </w:pPr>
          </w:p>
        </w:tc>
      </w:tr>
      <w:tr w:rsidR="005E7957" w:rsidRPr="0010789C" w14:paraId="1EE5DBFE" w14:textId="77777777" w:rsidTr="00872E82">
        <w:trPr>
          <w:cantSplit/>
        </w:trPr>
        <w:tc>
          <w:tcPr>
            <w:tcW w:w="218" w:type="pct"/>
          </w:tcPr>
          <w:p w14:paraId="5A981059" w14:textId="77777777" w:rsidR="005E7957" w:rsidRPr="0010789C" w:rsidRDefault="005E7957" w:rsidP="005E7957">
            <w:pPr>
              <w:rPr>
                <w:color w:val="0000FF"/>
              </w:rPr>
            </w:pPr>
          </w:p>
        </w:tc>
        <w:tc>
          <w:tcPr>
            <w:tcW w:w="294" w:type="pct"/>
          </w:tcPr>
          <w:p w14:paraId="16B807AB" w14:textId="77777777" w:rsidR="005E7957" w:rsidRPr="0010789C" w:rsidRDefault="005E7957" w:rsidP="005E7957">
            <w:pPr>
              <w:jc w:val="right"/>
              <w:rPr>
                <w:color w:val="0000FF"/>
              </w:rPr>
            </w:pPr>
          </w:p>
        </w:tc>
        <w:tc>
          <w:tcPr>
            <w:tcW w:w="441" w:type="pct"/>
          </w:tcPr>
          <w:p w14:paraId="2D0ADCBA" w14:textId="77777777" w:rsidR="005E7957" w:rsidRPr="0010789C" w:rsidRDefault="005E7957" w:rsidP="005E7957">
            <w:pPr>
              <w:rPr>
                <w:color w:val="0000FF"/>
              </w:rPr>
            </w:pPr>
            <w:r w:rsidRPr="0010789C">
              <w:rPr>
                <w:rFonts w:ascii="Arial" w:hAnsi="Arial"/>
                <w:color w:val="0000FF"/>
              </w:rPr>
              <w:t>25</w:t>
            </w:r>
          </w:p>
        </w:tc>
        <w:tc>
          <w:tcPr>
            <w:tcW w:w="283" w:type="pct"/>
          </w:tcPr>
          <w:p w14:paraId="14C2887D" w14:textId="77777777" w:rsidR="005E7957" w:rsidRPr="0010789C" w:rsidRDefault="005E7957" w:rsidP="005E7957">
            <w:pPr>
              <w:jc w:val="right"/>
              <w:rPr>
                <w:color w:val="0000FF"/>
              </w:rPr>
            </w:pPr>
          </w:p>
        </w:tc>
        <w:tc>
          <w:tcPr>
            <w:tcW w:w="2769" w:type="pct"/>
            <w:gridSpan w:val="2"/>
          </w:tcPr>
          <w:p w14:paraId="05FAF0BD" w14:textId="154F9FD5" w:rsidR="005E7957" w:rsidRPr="0010789C" w:rsidRDefault="005E7957" w:rsidP="005E7957">
            <w:pPr>
              <w:rPr>
                <w:rFonts w:ascii="Arial" w:hAnsi="Arial" w:cs="Arial"/>
                <w:color w:val="0000FF"/>
                <w:lang w:val="fr-FR"/>
              </w:rPr>
            </w:pPr>
            <w:r w:rsidRPr="0010789C">
              <w:rPr>
                <w:rFonts w:ascii="Arial" w:hAnsi="Arial" w:cs="Arial"/>
                <w:color w:val="0000FF"/>
                <w:lang w:val="fr-FR"/>
              </w:rPr>
              <w:t>Pied varus; la ligne de gravité de la jambe passe en dehors de la surface d'appui du pied</w:t>
            </w:r>
            <w:r w:rsidRPr="0010789C">
              <w:rPr>
                <w:rFonts w:ascii="Arial" w:hAnsi="Arial" w:cs="Arial"/>
                <w:color w:val="0000FF"/>
                <w:lang w:val="fr-FR"/>
              </w:rPr>
              <w:br/>
              <w:t xml:space="preserve">B </w:t>
            </w:r>
            <w:r w:rsidR="00C92B4E">
              <w:rPr>
                <w:rFonts w:ascii="Arial" w:hAnsi="Arial" w:cs="Arial"/>
                <w:color w:val="0000FF"/>
                <w:lang w:val="fr-FR"/>
              </w:rPr>
              <w:t>–</w:t>
            </w:r>
            <w:r w:rsidRPr="0010789C">
              <w:rPr>
                <w:rFonts w:ascii="Arial" w:hAnsi="Arial" w:cs="Arial"/>
                <w:color w:val="0000FF"/>
                <w:lang w:val="fr-FR"/>
              </w:rPr>
              <w:t xml:space="preserve"> Y</w:t>
            </w:r>
          </w:p>
        </w:tc>
        <w:tc>
          <w:tcPr>
            <w:tcW w:w="841" w:type="pct"/>
            <w:gridSpan w:val="5"/>
          </w:tcPr>
          <w:p w14:paraId="06F24786" w14:textId="77777777" w:rsidR="005E7957" w:rsidRPr="0010789C" w:rsidRDefault="005E7957" w:rsidP="005E7957">
            <w:pPr>
              <w:jc w:val="right"/>
              <w:rPr>
                <w:rFonts w:ascii="Arial" w:hAnsi="Arial" w:cs="Arial"/>
                <w:color w:val="0000FF"/>
              </w:rPr>
            </w:pPr>
            <w:r w:rsidRPr="0010789C">
              <w:rPr>
                <w:rFonts w:ascii="Arial" w:hAnsi="Arial" w:cs="Arial"/>
                <w:color w:val="0000FF"/>
              </w:rPr>
              <w:t>643856-643860</w:t>
            </w:r>
          </w:p>
        </w:tc>
        <w:tc>
          <w:tcPr>
            <w:tcW w:w="155" w:type="pct"/>
          </w:tcPr>
          <w:p w14:paraId="17AE9063" w14:textId="77777777" w:rsidR="005E7957" w:rsidRPr="0010789C" w:rsidRDefault="005E7957" w:rsidP="005E7957">
            <w:pPr>
              <w:rPr>
                <w:rFonts w:ascii="Arial" w:hAnsi="Arial" w:cs="Arial"/>
                <w:color w:val="0000FF"/>
              </w:rPr>
            </w:pPr>
          </w:p>
        </w:tc>
      </w:tr>
      <w:tr w:rsidR="005E7957" w:rsidRPr="0010789C" w14:paraId="2915C221" w14:textId="77777777" w:rsidTr="00872E82">
        <w:trPr>
          <w:cantSplit/>
        </w:trPr>
        <w:tc>
          <w:tcPr>
            <w:tcW w:w="218" w:type="pct"/>
          </w:tcPr>
          <w:p w14:paraId="73355153" w14:textId="77777777" w:rsidR="005E7957" w:rsidRPr="0010789C" w:rsidRDefault="005E7957" w:rsidP="005E7957">
            <w:pPr>
              <w:rPr>
                <w:color w:val="0000FF"/>
              </w:rPr>
            </w:pPr>
          </w:p>
        </w:tc>
        <w:tc>
          <w:tcPr>
            <w:tcW w:w="294" w:type="pct"/>
          </w:tcPr>
          <w:p w14:paraId="5F7DC3E1" w14:textId="77777777" w:rsidR="005E7957" w:rsidRPr="0010789C" w:rsidRDefault="005E7957" w:rsidP="005E7957">
            <w:pPr>
              <w:jc w:val="right"/>
              <w:rPr>
                <w:color w:val="0000FF"/>
              </w:rPr>
            </w:pPr>
          </w:p>
        </w:tc>
        <w:tc>
          <w:tcPr>
            <w:tcW w:w="441" w:type="pct"/>
          </w:tcPr>
          <w:p w14:paraId="76D069C6" w14:textId="77777777" w:rsidR="005E7957" w:rsidRPr="0010789C" w:rsidRDefault="005E7957" w:rsidP="005E7957">
            <w:pPr>
              <w:rPr>
                <w:rFonts w:ascii="Arial" w:hAnsi="Arial"/>
                <w:color w:val="0000FF"/>
              </w:rPr>
            </w:pPr>
          </w:p>
        </w:tc>
        <w:tc>
          <w:tcPr>
            <w:tcW w:w="283" w:type="pct"/>
          </w:tcPr>
          <w:p w14:paraId="3476C55F" w14:textId="77777777" w:rsidR="005E7957" w:rsidRPr="0010789C" w:rsidRDefault="005E7957" w:rsidP="005E7957">
            <w:pPr>
              <w:jc w:val="right"/>
              <w:rPr>
                <w:color w:val="0000FF"/>
              </w:rPr>
            </w:pPr>
          </w:p>
        </w:tc>
        <w:tc>
          <w:tcPr>
            <w:tcW w:w="2769" w:type="pct"/>
            <w:gridSpan w:val="2"/>
          </w:tcPr>
          <w:p w14:paraId="4B7E8B7A" w14:textId="77777777" w:rsidR="005E7957" w:rsidRPr="0010789C" w:rsidRDefault="005E7957" w:rsidP="005E7957">
            <w:pPr>
              <w:rPr>
                <w:rFonts w:ascii="Arial" w:hAnsi="Arial" w:cs="Arial"/>
                <w:color w:val="0000FF"/>
              </w:rPr>
            </w:pPr>
          </w:p>
        </w:tc>
        <w:tc>
          <w:tcPr>
            <w:tcW w:w="329" w:type="pct"/>
            <w:gridSpan w:val="2"/>
          </w:tcPr>
          <w:p w14:paraId="50B9A97A" w14:textId="77777777" w:rsidR="005E7957" w:rsidRPr="0010789C" w:rsidRDefault="005E7957" w:rsidP="005E7957">
            <w:pPr>
              <w:rPr>
                <w:rFonts w:ascii="Arial" w:hAnsi="Arial" w:cs="Arial"/>
                <w:color w:val="0000FF"/>
              </w:rPr>
            </w:pPr>
          </w:p>
        </w:tc>
        <w:tc>
          <w:tcPr>
            <w:tcW w:w="377" w:type="pct"/>
          </w:tcPr>
          <w:p w14:paraId="7DA78535" w14:textId="77777777" w:rsidR="005E7957" w:rsidRPr="0010789C" w:rsidRDefault="005E7957" w:rsidP="005E7957">
            <w:pPr>
              <w:rPr>
                <w:rFonts w:ascii="Arial" w:hAnsi="Arial" w:cs="Arial"/>
                <w:color w:val="0000FF"/>
              </w:rPr>
            </w:pPr>
          </w:p>
        </w:tc>
        <w:tc>
          <w:tcPr>
            <w:tcW w:w="135" w:type="pct"/>
            <w:gridSpan w:val="2"/>
          </w:tcPr>
          <w:p w14:paraId="1EAE44EE" w14:textId="77777777" w:rsidR="005E7957" w:rsidRPr="0010789C" w:rsidRDefault="005E7957" w:rsidP="005E7957">
            <w:pPr>
              <w:rPr>
                <w:rFonts w:ascii="Arial" w:hAnsi="Arial" w:cs="Arial"/>
                <w:color w:val="0000FF"/>
              </w:rPr>
            </w:pPr>
          </w:p>
        </w:tc>
        <w:tc>
          <w:tcPr>
            <w:tcW w:w="155" w:type="pct"/>
          </w:tcPr>
          <w:p w14:paraId="1E972FE9" w14:textId="77777777" w:rsidR="005E7957" w:rsidRPr="0010789C" w:rsidRDefault="005E7957" w:rsidP="005E7957">
            <w:pPr>
              <w:rPr>
                <w:rFonts w:ascii="Arial" w:hAnsi="Arial" w:cs="Arial"/>
                <w:color w:val="0000FF"/>
              </w:rPr>
            </w:pPr>
          </w:p>
        </w:tc>
      </w:tr>
      <w:tr w:rsidR="005E7957" w:rsidRPr="0010789C" w14:paraId="07E0B570" w14:textId="77777777" w:rsidTr="00872E82">
        <w:trPr>
          <w:cantSplit/>
        </w:trPr>
        <w:tc>
          <w:tcPr>
            <w:tcW w:w="218" w:type="pct"/>
          </w:tcPr>
          <w:p w14:paraId="42C54694" w14:textId="77777777" w:rsidR="005E7957" w:rsidRPr="0010789C" w:rsidRDefault="005E7957" w:rsidP="005E7957">
            <w:pPr>
              <w:rPr>
                <w:color w:val="0000FF"/>
              </w:rPr>
            </w:pPr>
          </w:p>
        </w:tc>
        <w:tc>
          <w:tcPr>
            <w:tcW w:w="294" w:type="pct"/>
          </w:tcPr>
          <w:p w14:paraId="25316665" w14:textId="77777777" w:rsidR="005E7957" w:rsidRPr="0010789C" w:rsidRDefault="005E7957" w:rsidP="005E7957">
            <w:pPr>
              <w:jc w:val="right"/>
              <w:rPr>
                <w:color w:val="0000FF"/>
              </w:rPr>
            </w:pPr>
          </w:p>
        </w:tc>
        <w:tc>
          <w:tcPr>
            <w:tcW w:w="441" w:type="pct"/>
          </w:tcPr>
          <w:p w14:paraId="7332073B" w14:textId="77777777" w:rsidR="005E7957" w:rsidRPr="0010789C" w:rsidRDefault="005E7957" w:rsidP="005E7957">
            <w:pPr>
              <w:rPr>
                <w:color w:val="0000FF"/>
              </w:rPr>
            </w:pPr>
            <w:r w:rsidRPr="0010789C">
              <w:rPr>
                <w:rFonts w:ascii="Arial" w:hAnsi="Arial"/>
                <w:color w:val="0000FF"/>
              </w:rPr>
              <w:t>26</w:t>
            </w:r>
          </w:p>
        </w:tc>
        <w:tc>
          <w:tcPr>
            <w:tcW w:w="283" w:type="pct"/>
          </w:tcPr>
          <w:p w14:paraId="614C5AC4" w14:textId="77777777" w:rsidR="005E7957" w:rsidRPr="0010789C" w:rsidRDefault="005E7957" w:rsidP="005E7957">
            <w:pPr>
              <w:jc w:val="right"/>
              <w:rPr>
                <w:color w:val="0000FF"/>
              </w:rPr>
            </w:pPr>
          </w:p>
        </w:tc>
        <w:tc>
          <w:tcPr>
            <w:tcW w:w="2769" w:type="pct"/>
            <w:gridSpan w:val="2"/>
          </w:tcPr>
          <w:p w14:paraId="4943069E" w14:textId="42C8B1AC" w:rsidR="005E7957" w:rsidRPr="0010789C" w:rsidRDefault="005E7957" w:rsidP="005E7957">
            <w:pPr>
              <w:jc w:val="both"/>
              <w:rPr>
                <w:rFonts w:ascii="Arial" w:hAnsi="Arial" w:cs="Arial"/>
                <w:color w:val="0000FF"/>
                <w:lang w:val="fr-FR"/>
              </w:rPr>
            </w:pPr>
            <w:r w:rsidRPr="0010789C">
              <w:rPr>
                <w:rFonts w:ascii="Arial" w:hAnsi="Arial" w:cs="Arial"/>
                <w:color w:val="0000FF"/>
                <w:lang w:val="fr-FR"/>
              </w:rPr>
              <w:t>Pied varus congénital non fixé, postopératoire ou non</w:t>
            </w:r>
            <w:r w:rsidRPr="0010789C">
              <w:rPr>
                <w:rFonts w:ascii="Arial" w:hAnsi="Arial" w:cs="Arial"/>
                <w:color w:val="0000FF"/>
                <w:lang w:val="fr-FR"/>
              </w:rPr>
              <w:br/>
              <w:t xml:space="preserve">B </w:t>
            </w:r>
            <w:r w:rsidR="00C92B4E">
              <w:rPr>
                <w:rFonts w:ascii="Arial" w:hAnsi="Arial" w:cs="Arial"/>
                <w:color w:val="0000FF"/>
                <w:lang w:val="fr-FR"/>
              </w:rPr>
              <w:t>–</w:t>
            </w:r>
            <w:r w:rsidRPr="0010789C">
              <w:rPr>
                <w:rFonts w:ascii="Arial" w:hAnsi="Arial" w:cs="Arial"/>
                <w:color w:val="0000FF"/>
                <w:lang w:val="fr-FR"/>
              </w:rPr>
              <w:t xml:space="preserve"> Y</w:t>
            </w:r>
          </w:p>
        </w:tc>
        <w:tc>
          <w:tcPr>
            <w:tcW w:w="841" w:type="pct"/>
            <w:gridSpan w:val="5"/>
          </w:tcPr>
          <w:p w14:paraId="2B61A714" w14:textId="77777777" w:rsidR="005E7957" w:rsidRPr="0010789C" w:rsidRDefault="005E7957" w:rsidP="005E7957">
            <w:pPr>
              <w:jc w:val="right"/>
              <w:rPr>
                <w:rFonts w:ascii="Arial" w:hAnsi="Arial" w:cs="Arial"/>
                <w:color w:val="0000FF"/>
              </w:rPr>
            </w:pPr>
            <w:r w:rsidRPr="0010789C">
              <w:rPr>
                <w:rFonts w:ascii="Arial" w:hAnsi="Arial" w:cs="Arial"/>
                <w:color w:val="0000FF"/>
              </w:rPr>
              <w:t>643753-643764</w:t>
            </w:r>
            <w:r w:rsidRPr="0010789C">
              <w:rPr>
                <w:rFonts w:ascii="Arial" w:hAnsi="Arial" w:cs="Arial"/>
                <w:color w:val="0000FF"/>
              </w:rPr>
              <w:br/>
              <w:t>643775-643786</w:t>
            </w:r>
          </w:p>
        </w:tc>
        <w:tc>
          <w:tcPr>
            <w:tcW w:w="155" w:type="pct"/>
          </w:tcPr>
          <w:p w14:paraId="5C536F46" w14:textId="77777777" w:rsidR="005E7957" w:rsidRPr="0010789C" w:rsidRDefault="005E7957" w:rsidP="005E7957">
            <w:pPr>
              <w:rPr>
                <w:rFonts w:ascii="Arial" w:hAnsi="Arial" w:cs="Arial"/>
                <w:color w:val="0000FF"/>
              </w:rPr>
            </w:pPr>
            <w:r w:rsidRPr="0010789C">
              <w:rPr>
                <w:rFonts w:ascii="Arial" w:hAnsi="Arial" w:cs="Arial"/>
                <w:color w:val="0000FF"/>
              </w:rPr>
              <w:t>ou</w:t>
            </w:r>
          </w:p>
        </w:tc>
      </w:tr>
      <w:tr w:rsidR="005E7957" w:rsidRPr="0010789C" w14:paraId="41EC864B" w14:textId="77777777" w:rsidTr="00872E82">
        <w:trPr>
          <w:cantSplit/>
        </w:trPr>
        <w:tc>
          <w:tcPr>
            <w:tcW w:w="218" w:type="pct"/>
          </w:tcPr>
          <w:p w14:paraId="529D3778" w14:textId="77777777" w:rsidR="005E7957" w:rsidRPr="0010789C" w:rsidRDefault="005E7957" w:rsidP="005E7957">
            <w:pPr>
              <w:rPr>
                <w:color w:val="0000FF"/>
              </w:rPr>
            </w:pPr>
          </w:p>
        </w:tc>
        <w:tc>
          <w:tcPr>
            <w:tcW w:w="294" w:type="pct"/>
          </w:tcPr>
          <w:p w14:paraId="7465CFC1" w14:textId="77777777" w:rsidR="005E7957" w:rsidRPr="0010789C" w:rsidRDefault="005E7957" w:rsidP="005E7957">
            <w:pPr>
              <w:jc w:val="right"/>
              <w:rPr>
                <w:color w:val="0000FF"/>
              </w:rPr>
            </w:pPr>
          </w:p>
        </w:tc>
        <w:tc>
          <w:tcPr>
            <w:tcW w:w="441" w:type="pct"/>
          </w:tcPr>
          <w:p w14:paraId="00E0252A" w14:textId="77777777" w:rsidR="005E7957" w:rsidRPr="0010789C" w:rsidRDefault="005E7957" w:rsidP="005E7957">
            <w:pPr>
              <w:rPr>
                <w:rFonts w:ascii="Arial" w:hAnsi="Arial"/>
                <w:color w:val="0000FF"/>
              </w:rPr>
            </w:pPr>
          </w:p>
        </w:tc>
        <w:tc>
          <w:tcPr>
            <w:tcW w:w="283" w:type="pct"/>
          </w:tcPr>
          <w:p w14:paraId="31FE6E16" w14:textId="77777777" w:rsidR="005E7957" w:rsidRPr="0010789C" w:rsidRDefault="005E7957" w:rsidP="005E7957">
            <w:pPr>
              <w:jc w:val="right"/>
              <w:rPr>
                <w:color w:val="0000FF"/>
              </w:rPr>
            </w:pPr>
          </w:p>
        </w:tc>
        <w:tc>
          <w:tcPr>
            <w:tcW w:w="2769" w:type="pct"/>
            <w:gridSpan w:val="2"/>
          </w:tcPr>
          <w:p w14:paraId="08D213D2" w14:textId="77777777" w:rsidR="005E7957" w:rsidRPr="0010789C" w:rsidRDefault="005E7957" w:rsidP="005E7957">
            <w:pPr>
              <w:rPr>
                <w:rFonts w:ascii="Arial" w:hAnsi="Arial" w:cs="Arial"/>
                <w:color w:val="0000FF"/>
              </w:rPr>
            </w:pPr>
          </w:p>
        </w:tc>
        <w:tc>
          <w:tcPr>
            <w:tcW w:w="329" w:type="pct"/>
            <w:gridSpan w:val="2"/>
          </w:tcPr>
          <w:p w14:paraId="7E4F0563" w14:textId="77777777" w:rsidR="005E7957" w:rsidRPr="0010789C" w:rsidRDefault="005E7957" w:rsidP="005E7957">
            <w:pPr>
              <w:rPr>
                <w:rFonts w:ascii="Arial" w:hAnsi="Arial" w:cs="Arial"/>
                <w:color w:val="0000FF"/>
              </w:rPr>
            </w:pPr>
          </w:p>
        </w:tc>
        <w:tc>
          <w:tcPr>
            <w:tcW w:w="377" w:type="pct"/>
          </w:tcPr>
          <w:p w14:paraId="388EA1F6" w14:textId="77777777" w:rsidR="005E7957" w:rsidRPr="0010789C" w:rsidRDefault="005E7957" w:rsidP="005E7957">
            <w:pPr>
              <w:rPr>
                <w:rFonts w:ascii="Arial" w:hAnsi="Arial" w:cs="Arial"/>
                <w:color w:val="0000FF"/>
              </w:rPr>
            </w:pPr>
          </w:p>
        </w:tc>
        <w:tc>
          <w:tcPr>
            <w:tcW w:w="135" w:type="pct"/>
            <w:gridSpan w:val="2"/>
          </w:tcPr>
          <w:p w14:paraId="52E82751" w14:textId="77777777" w:rsidR="005E7957" w:rsidRPr="0010789C" w:rsidRDefault="005E7957" w:rsidP="005E7957">
            <w:pPr>
              <w:rPr>
                <w:rFonts w:ascii="Arial" w:hAnsi="Arial" w:cs="Arial"/>
                <w:color w:val="0000FF"/>
              </w:rPr>
            </w:pPr>
          </w:p>
        </w:tc>
        <w:tc>
          <w:tcPr>
            <w:tcW w:w="155" w:type="pct"/>
          </w:tcPr>
          <w:p w14:paraId="2F393D2C" w14:textId="77777777" w:rsidR="005E7957" w:rsidRPr="0010789C" w:rsidRDefault="005E7957" w:rsidP="005E7957">
            <w:pPr>
              <w:rPr>
                <w:rFonts w:ascii="Arial" w:hAnsi="Arial" w:cs="Arial"/>
                <w:color w:val="0000FF"/>
              </w:rPr>
            </w:pPr>
          </w:p>
        </w:tc>
      </w:tr>
      <w:tr w:rsidR="005E7957" w:rsidRPr="0010789C" w14:paraId="56B386B8" w14:textId="77777777" w:rsidTr="00872E82">
        <w:trPr>
          <w:cantSplit/>
        </w:trPr>
        <w:tc>
          <w:tcPr>
            <w:tcW w:w="218" w:type="pct"/>
          </w:tcPr>
          <w:p w14:paraId="29E8C5C3" w14:textId="77777777" w:rsidR="005E7957" w:rsidRPr="0010789C" w:rsidRDefault="005E7957" w:rsidP="005E7957">
            <w:pPr>
              <w:rPr>
                <w:color w:val="0000FF"/>
              </w:rPr>
            </w:pPr>
          </w:p>
        </w:tc>
        <w:tc>
          <w:tcPr>
            <w:tcW w:w="294" w:type="pct"/>
          </w:tcPr>
          <w:p w14:paraId="61F78D80" w14:textId="77777777" w:rsidR="005E7957" w:rsidRPr="0010789C" w:rsidRDefault="005E7957" w:rsidP="005E7957">
            <w:pPr>
              <w:jc w:val="right"/>
              <w:rPr>
                <w:color w:val="0000FF"/>
              </w:rPr>
            </w:pPr>
          </w:p>
        </w:tc>
        <w:tc>
          <w:tcPr>
            <w:tcW w:w="441" w:type="pct"/>
          </w:tcPr>
          <w:p w14:paraId="70FC4229" w14:textId="77777777" w:rsidR="005E7957" w:rsidRPr="0010789C" w:rsidRDefault="005E7957" w:rsidP="005E7957">
            <w:pPr>
              <w:rPr>
                <w:color w:val="0000FF"/>
              </w:rPr>
            </w:pPr>
            <w:r w:rsidRPr="0010789C">
              <w:rPr>
                <w:rFonts w:ascii="Arial" w:hAnsi="Arial"/>
                <w:color w:val="0000FF"/>
              </w:rPr>
              <w:t>27</w:t>
            </w:r>
          </w:p>
        </w:tc>
        <w:tc>
          <w:tcPr>
            <w:tcW w:w="283" w:type="pct"/>
          </w:tcPr>
          <w:p w14:paraId="188316DC" w14:textId="77777777" w:rsidR="005E7957" w:rsidRPr="0010789C" w:rsidRDefault="005E7957" w:rsidP="005E7957">
            <w:pPr>
              <w:jc w:val="right"/>
              <w:rPr>
                <w:color w:val="0000FF"/>
              </w:rPr>
            </w:pPr>
          </w:p>
        </w:tc>
        <w:tc>
          <w:tcPr>
            <w:tcW w:w="2769" w:type="pct"/>
            <w:gridSpan w:val="2"/>
          </w:tcPr>
          <w:p w14:paraId="7810A20D" w14:textId="5EF305DF" w:rsidR="005E7957" w:rsidRPr="0010789C" w:rsidRDefault="005E7957" w:rsidP="005E7957">
            <w:pPr>
              <w:rPr>
                <w:rFonts w:ascii="Arial" w:hAnsi="Arial" w:cs="Arial"/>
                <w:color w:val="0000FF"/>
              </w:rPr>
            </w:pPr>
            <w:r w:rsidRPr="0010789C">
              <w:rPr>
                <w:rFonts w:ascii="Arial" w:hAnsi="Arial" w:cs="Arial"/>
                <w:color w:val="0000FF"/>
                <w:lang w:val="fr-FR"/>
              </w:rPr>
              <w:t>Pied varo-équin avec équinisme jusqu'à 3 cm.</w:t>
            </w:r>
            <w:r w:rsidRPr="0010789C">
              <w:rPr>
                <w:rFonts w:ascii="Arial" w:hAnsi="Arial" w:cs="Arial"/>
                <w:color w:val="0000FF"/>
                <w:lang w:val="fr-FR"/>
              </w:rPr>
              <w:br/>
            </w:r>
            <w:r w:rsidRPr="0010789C">
              <w:rPr>
                <w:rFonts w:ascii="Arial" w:hAnsi="Arial" w:cs="Arial"/>
                <w:color w:val="0000FF"/>
              </w:rPr>
              <w:t xml:space="preserve">B </w:t>
            </w:r>
            <w:r w:rsidR="00C92B4E">
              <w:rPr>
                <w:rFonts w:ascii="Arial" w:hAnsi="Arial" w:cs="Arial"/>
                <w:color w:val="0000FF"/>
              </w:rPr>
              <w:t>–</w:t>
            </w:r>
            <w:r w:rsidRPr="0010789C">
              <w:rPr>
                <w:rFonts w:ascii="Arial" w:hAnsi="Arial" w:cs="Arial"/>
                <w:color w:val="0000FF"/>
              </w:rPr>
              <w:t xml:space="preserve"> Y</w:t>
            </w:r>
          </w:p>
        </w:tc>
        <w:tc>
          <w:tcPr>
            <w:tcW w:w="841" w:type="pct"/>
            <w:gridSpan w:val="5"/>
          </w:tcPr>
          <w:p w14:paraId="3125CC67" w14:textId="77777777" w:rsidR="005E7957" w:rsidRPr="0010789C" w:rsidRDefault="005E7957" w:rsidP="005E7957">
            <w:pPr>
              <w:jc w:val="right"/>
              <w:rPr>
                <w:rFonts w:ascii="Arial" w:hAnsi="Arial" w:cs="Arial"/>
                <w:color w:val="0000FF"/>
              </w:rPr>
            </w:pPr>
            <w:r w:rsidRPr="0010789C">
              <w:rPr>
                <w:rFonts w:ascii="Arial" w:hAnsi="Arial" w:cs="Arial"/>
                <w:color w:val="0000FF"/>
              </w:rPr>
              <w:t>643871-643882</w:t>
            </w:r>
            <w:r w:rsidRPr="0010789C">
              <w:rPr>
                <w:rFonts w:ascii="Arial" w:hAnsi="Arial" w:cs="Arial"/>
                <w:color w:val="0000FF"/>
              </w:rPr>
              <w:br/>
              <w:t>643893-643904</w:t>
            </w:r>
          </w:p>
        </w:tc>
        <w:tc>
          <w:tcPr>
            <w:tcW w:w="155" w:type="pct"/>
          </w:tcPr>
          <w:p w14:paraId="121F52AE" w14:textId="77777777" w:rsidR="005E7957" w:rsidRPr="0010789C" w:rsidRDefault="005E7957" w:rsidP="005E7957">
            <w:pPr>
              <w:rPr>
                <w:rFonts w:ascii="Arial" w:hAnsi="Arial" w:cs="Arial"/>
                <w:color w:val="0000FF"/>
              </w:rPr>
            </w:pPr>
            <w:r w:rsidRPr="0010789C">
              <w:rPr>
                <w:rFonts w:ascii="Arial" w:hAnsi="Arial" w:cs="Arial"/>
                <w:color w:val="0000FF"/>
              </w:rPr>
              <w:t>ou</w:t>
            </w:r>
          </w:p>
        </w:tc>
      </w:tr>
      <w:tr w:rsidR="005E7957" w:rsidRPr="0010789C" w14:paraId="3CE5ED81" w14:textId="77777777" w:rsidTr="00872E82">
        <w:trPr>
          <w:cantSplit/>
        </w:trPr>
        <w:tc>
          <w:tcPr>
            <w:tcW w:w="218" w:type="pct"/>
          </w:tcPr>
          <w:p w14:paraId="404432CF" w14:textId="77777777" w:rsidR="005E7957" w:rsidRPr="0010789C" w:rsidRDefault="005E7957" w:rsidP="005E7957">
            <w:pPr>
              <w:rPr>
                <w:color w:val="0000FF"/>
              </w:rPr>
            </w:pPr>
          </w:p>
        </w:tc>
        <w:tc>
          <w:tcPr>
            <w:tcW w:w="294" w:type="pct"/>
          </w:tcPr>
          <w:p w14:paraId="135E139B" w14:textId="77777777" w:rsidR="005E7957" w:rsidRPr="0010789C" w:rsidRDefault="005E7957" w:rsidP="005E7957">
            <w:pPr>
              <w:jc w:val="right"/>
              <w:rPr>
                <w:color w:val="0000FF"/>
              </w:rPr>
            </w:pPr>
          </w:p>
        </w:tc>
        <w:tc>
          <w:tcPr>
            <w:tcW w:w="441" w:type="pct"/>
          </w:tcPr>
          <w:p w14:paraId="1B22E413" w14:textId="77777777" w:rsidR="005E7957" w:rsidRPr="0010789C" w:rsidRDefault="005E7957" w:rsidP="005E7957">
            <w:pPr>
              <w:rPr>
                <w:rFonts w:ascii="Arial" w:hAnsi="Arial"/>
                <w:color w:val="0000FF"/>
              </w:rPr>
            </w:pPr>
          </w:p>
        </w:tc>
        <w:tc>
          <w:tcPr>
            <w:tcW w:w="283" w:type="pct"/>
          </w:tcPr>
          <w:p w14:paraId="24945A50" w14:textId="77777777" w:rsidR="005E7957" w:rsidRPr="0010789C" w:rsidRDefault="005E7957" w:rsidP="005E7957">
            <w:pPr>
              <w:jc w:val="right"/>
              <w:rPr>
                <w:color w:val="0000FF"/>
              </w:rPr>
            </w:pPr>
          </w:p>
        </w:tc>
        <w:tc>
          <w:tcPr>
            <w:tcW w:w="2769" w:type="pct"/>
            <w:gridSpan w:val="2"/>
          </w:tcPr>
          <w:p w14:paraId="6A596562" w14:textId="77777777" w:rsidR="005E7957" w:rsidRPr="0010789C" w:rsidRDefault="005E7957" w:rsidP="005E7957">
            <w:pPr>
              <w:rPr>
                <w:rFonts w:ascii="Arial" w:hAnsi="Arial" w:cs="Arial"/>
                <w:color w:val="0000FF"/>
              </w:rPr>
            </w:pPr>
          </w:p>
        </w:tc>
        <w:tc>
          <w:tcPr>
            <w:tcW w:w="329" w:type="pct"/>
            <w:gridSpan w:val="2"/>
          </w:tcPr>
          <w:p w14:paraId="029354E5" w14:textId="77777777" w:rsidR="005E7957" w:rsidRPr="0010789C" w:rsidRDefault="005E7957" w:rsidP="005E7957">
            <w:pPr>
              <w:rPr>
                <w:rFonts w:ascii="Arial" w:hAnsi="Arial" w:cs="Arial"/>
                <w:color w:val="0000FF"/>
              </w:rPr>
            </w:pPr>
          </w:p>
        </w:tc>
        <w:tc>
          <w:tcPr>
            <w:tcW w:w="377" w:type="pct"/>
          </w:tcPr>
          <w:p w14:paraId="692C8512" w14:textId="77777777" w:rsidR="005E7957" w:rsidRPr="0010789C" w:rsidRDefault="005E7957" w:rsidP="005E7957">
            <w:pPr>
              <w:rPr>
                <w:rFonts w:ascii="Arial" w:hAnsi="Arial" w:cs="Arial"/>
                <w:color w:val="0000FF"/>
              </w:rPr>
            </w:pPr>
          </w:p>
        </w:tc>
        <w:tc>
          <w:tcPr>
            <w:tcW w:w="135" w:type="pct"/>
            <w:gridSpan w:val="2"/>
          </w:tcPr>
          <w:p w14:paraId="6BF9E000" w14:textId="77777777" w:rsidR="005E7957" w:rsidRPr="0010789C" w:rsidRDefault="005E7957" w:rsidP="005E7957">
            <w:pPr>
              <w:rPr>
                <w:rFonts w:ascii="Arial" w:hAnsi="Arial" w:cs="Arial"/>
                <w:color w:val="0000FF"/>
              </w:rPr>
            </w:pPr>
          </w:p>
        </w:tc>
        <w:tc>
          <w:tcPr>
            <w:tcW w:w="155" w:type="pct"/>
          </w:tcPr>
          <w:p w14:paraId="6C135662" w14:textId="77777777" w:rsidR="005E7957" w:rsidRPr="0010789C" w:rsidRDefault="005E7957" w:rsidP="005E7957">
            <w:pPr>
              <w:rPr>
                <w:rFonts w:ascii="Arial" w:hAnsi="Arial" w:cs="Arial"/>
                <w:color w:val="0000FF"/>
              </w:rPr>
            </w:pPr>
          </w:p>
        </w:tc>
      </w:tr>
      <w:tr w:rsidR="005E7957" w:rsidRPr="0010789C" w14:paraId="438AF887" w14:textId="77777777" w:rsidTr="00872E82">
        <w:trPr>
          <w:cantSplit/>
        </w:trPr>
        <w:tc>
          <w:tcPr>
            <w:tcW w:w="218" w:type="pct"/>
          </w:tcPr>
          <w:p w14:paraId="5BD54A19" w14:textId="77777777" w:rsidR="005E7957" w:rsidRPr="0010789C" w:rsidRDefault="005E7957" w:rsidP="005E7957">
            <w:pPr>
              <w:rPr>
                <w:color w:val="0000FF"/>
              </w:rPr>
            </w:pPr>
          </w:p>
        </w:tc>
        <w:tc>
          <w:tcPr>
            <w:tcW w:w="294" w:type="pct"/>
          </w:tcPr>
          <w:p w14:paraId="208891ED" w14:textId="77777777" w:rsidR="005E7957" w:rsidRPr="0010789C" w:rsidRDefault="005E7957" w:rsidP="005E7957">
            <w:pPr>
              <w:jc w:val="right"/>
              <w:rPr>
                <w:color w:val="0000FF"/>
              </w:rPr>
            </w:pPr>
          </w:p>
        </w:tc>
        <w:tc>
          <w:tcPr>
            <w:tcW w:w="441" w:type="pct"/>
          </w:tcPr>
          <w:p w14:paraId="3252F9B4" w14:textId="77777777" w:rsidR="005E7957" w:rsidRPr="0010789C" w:rsidRDefault="005E7957" w:rsidP="005E7957">
            <w:pPr>
              <w:rPr>
                <w:color w:val="0000FF"/>
              </w:rPr>
            </w:pPr>
            <w:r w:rsidRPr="0010789C">
              <w:rPr>
                <w:rFonts w:ascii="Arial" w:hAnsi="Arial"/>
                <w:color w:val="0000FF"/>
              </w:rPr>
              <w:t>28</w:t>
            </w:r>
          </w:p>
        </w:tc>
        <w:tc>
          <w:tcPr>
            <w:tcW w:w="283" w:type="pct"/>
          </w:tcPr>
          <w:p w14:paraId="3442489B" w14:textId="77777777" w:rsidR="005E7957" w:rsidRPr="0010789C" w:rsidRDefault="005E7957" w:rsidP="005E7957">
            <w:pPr>
              <w:jc w:val="right"/>
              <w:rPr>
                <w:color w:val="0000FF"/>
              </w:rPr>
            </w:pPr>
          </w:p>
        </w:tc>
        <w:tc>
          <w:tcPr>
            <w:tcW w:w="2769" w:type="pct"/>
            <w:gridSpan w:val="2"/>
          </w:tcPr>
          <w:p w14:paraId="6DE83075" w14:textId="0EF27713" w:rsidR="005E7957" w:rsidRPr="0010789C" w:rsidRDefault="005E7957" w:rsidP="005E7957">
            <w:pPr>
              <w:rPr>
                <w:rFonts w:ascii="Arial" w:hAnsi="Arial" w:cs="Arial"/>
                <w:color w:val="0000FF"/>
                <w:lang w:val="fr-FR"/>
              </w:rPr>
            </w:pPr>
            <w:r w:rsidRPr="0010789C">
              <w:rPr>
                <w:rFonts w:ascii="Arial" w:hAnsi="Arial" w:cs="Arial"/>
                <w:color w:val="0000FF"/>
                <w:lang w:val="fr-FR"/>
              </w:rPr>
              <w:t>Pied varo-équin avec équinisme d'au moins 3 cm., l'axe longitudinal du pied passant en-dehors de la tête du Vième métatarsien</w:t>
            </w:r>
            <w:r w:rsidRPr="0010789C">
              <w:rPr>
                <w:rFonts w:ascii="Arial" w:hAnsi="Arial" w:cs="Arial"/>
                <w:color w:val="0000FF"/>
                <w:lang w:val="fr-FR"/>
              </w:rPr>
              <w:br/>
              <w:t xml:space="preserve">B </w:t>
            </w:r>
            <w:r w:rsidR="00C92B4E">
              <w:rPr>
                <w:rFonts w:ascii="Arial" w:hAnsi="Arial" w:cs="Arial"/>
                <w:color w:val="0000FF"/>
                <w:lang w:val="fr-FR"/>
              </w:rPr>
              <w:t>–</w:t>
            </w:r>
            <w:r w:rsidRPr="0010789C">
              <w:rPr>
                <w:rFonts w:ascii="Arial" w:hAnsi="Arial" w:cs="Arial"/>
                <w:color w:val="0000FF"/>
                <w:lang w:val="fr-FR"/>
              </w:rPr>
              <w:t xml:space="preserve"> Y"</w:t>
            </w:r>
          </w:p>
        </w:tc>
        <w:tc>
          <w:tcPr>
            <w:tcW w:w="841" w:type="pct"/>
            <w:gridSpan w:val="5"/>
          </w:tcPr>
          <w:p w14:paraId="7F97E3A6" w14:textId="77777777" w:rsidR="005E7957" w:rsidRPr="0010789C" w:rsidRDefault="005E7957" w:rsidP="005E7957">
            <w:pPr>
              <w:jc w:val="right"/>
              <w:rPr>
                <w:rFonts w:ascii="Arial" w:hAnsi="Arial" w:cs="Arial"/>
                <w:color w:val="0000FF"/>
              </w:rPr>
            </w:pPr>
            <w:r w:rsidRPr="0010789C">
              <w:rPr>
                <w:rFonts w:ascii="Arial" w:hAnsi="Arial" w:cs="Arial"/>
                <w:color w:val="0000FF"/>
              </w:rPr>
              <w:t>643915-643926</w:t>
            </w:r>
          </w:p>
        </w:tc>
        <w:tc>
          <w:tcPr>
            <w:tcW w:w="155" w:type="pct"/>
          </w:tcPr>
          <w:p w14:paraId="01054DEC" w14:textId="77777777" w:rsidR="005E7957" w:rsidRPr="0010789C" w:rsidRDefault="005E7957" w:rsidP="005E7957">
            <w:pPr>
              <w:rPr>
                <w:rFonts w:ascii="Arial" w:hAnsi="Arial" w:cs="Arial"/>
                <w:color w:val="0000FF"/>
              </w:rPr>
            </w:pPr>
          </w:p>
        </w:tc>
      </w:tr>
      <w:tr w:rsidR="005E7957" w:rsidRPr="0010789C" w14:paraId="283BDDF9" w14:textId="77777777" w:rsidTr="00872E82">
        <w:trPr>
          <w:cantSplit/>
        </w:trPr>
        <w:tc>
          <w:tcPr>
            <w:tcW w:w="218" w:type="pct"/>
          </w:tcPr>
          <w:p w14:paraId="456D29D0" w14:textId="77777777" w:rsidR="005E7957" w:rsidRPr="0010789C" w:rsidRDefault="005E7957" w:rsidP="005E7957">
            <w:pPr>
              <w:rPr>
                <w:color w:val="0000FF"/>
              </w:rPr>
            </w:pPr>
          </w:p>
        </w:tc>
        <w:tc>
          <w:tcPr>
            <w:tcW w:w="294" w:type="pct"/>
          </w:tcPr>
          <w:p w14:paraId="07E9DC8B" w14:textId="77777777" w:rsidR="005E7957" w:rsidRPr="0010789C" w:rsidRDefault="005E7957" w:rsidP="005E7957">
            <w:pPr>
              <w:jc w:val="right"/>
              <w:rPr>
                <w:color w:val="0000FF"/>
              </w:rPr>
            </w:pPr>
          </w:p>
        </w:tc>
        <w:tc>
          <w:tcPr>
            <w:tcW w:w="441" w:type="pct"/>
          </w:tcPr>
          <w:p w14:paraId="31BE7B04" w14:textId="77777777" w:rsidR="005E7957" w:rsidRPr="0010789C" w:rsidRDefault="005E7957" w:rsidP="005E7957">
            <w:pPr>
              <w:rPr>
                <w:rFonts w:ascii="Arial" w:hAnsi="Arial"/>
                <w:color w:val="0000FF"/>
              </w:rPr>
            </w:pPr>
          </w:p>
        </w:tc>
        <w:tc>
          <w:tcPr>
            <w:tcW w:w="283" w:type="pct"/>
          </w:tcPr>
          <w:p w14:paraId="73821CF8" w14:textId="77777777" w:rsidR="005E7957" w:rsidRPr="0010789C" w:rsidRDefault="005E7957" w:rsidP="005E7957">
            <w:pPr>
              <w:jc w:val="right"/>
              <w:rPr>
                <w:color w:val="0000FF"/>
              </w:rPr>
            </w:pPr>
          </w:p>
        </w:tc>
        <w:tc>
          <w:tcPr>
            <w:tcW w:w="2769" w:type="pct"/>
            <w:gridSpan w:val="2"/>
          </w:tcPr>
          <w:p w14:paraId="619E5219" w14:textId="77777777" w:rsidR="005E7957" w:rsidRPr="0010789C" w:rsidRDefault="005E7957" w:rsidP="005E7957">
            <w:pPr>
              <w:jc w:val="both"/>
              <w:rPr>
                <w:rFonts w:ascii="Arial" w:hAnsi="Arial" w:cs="Arial"/>
                <w:color w:val="0000FF"/>
              </w:rPr>
            </w:pPr>
          </w:p>
        </w:tc>
        <w:tc>
          <w:tcPr>
            <w:tcW w:w="329" w:type="pct"/>
            <w:gridSpan w:val="2"/>
          </w:tcPr>
          <w:p w14:paraId="11C07A9A" w14:textId="77777777" w:rsidR="005E7957" w:rsidRPr="0010789C" w:rsidRDefault="005E7957" w:rsidP="005E7957">
            <w:pPr>
              <w:rPr>
                <w:rFonts w:ascii="Arial" w:hAnsi="Arial" w:cs="Arial"/>
                <w:color w:val="0000FF"/>
              </w:rPr>
            </w:pPr>
          </w:p>
        </w:tc>
        <w:tc>
          <w:tcPr>
            <w:tcW w:w="377" w:type="pct"/>
          </w:tcPr>
          <w:p w14:paraId="202C208B" w14:textId="77777777" w:rsidR="005E7957" w:rsidRPr="0010789C" w:rsidRDefault="005E7957" w:rsidP="005E7957">
            <w:pPr>
              <w:rPr>
                <w:rFonts w:ascii="Arial" w:hAnsi="Arial" w:cs="Arial"/>
                <w:color w:val="0000FF"/>
              </w:rPr>
            </w:pPr>
          </w:p>
        </w:tc>
        <w:tc>
          <w:tcPr>
            <w:tcW w:w="135" w:type="pct"/>
            <w:gridSpan w:val="2"/>
          </w:tcPr>
          <w:p w14:paraId="57E9299E" w14:textId="77777777" w:rsidR="005E7957" w:rsidRPr="0010789C" w:rsidRDefault="005E7957" w:rsidP="005E7957">
            <w:pPr>
              <w:rPr>
                <w:rFonts w:ascii="Arial" w:hAnsi="Arial" w:cs="Arial"/>
                <w:color w:val="0000FF"/>
              </w:rPr>
            </w:pPr>
          </w:p>
        </w:tc>
        <w:tc>
          <w:tcPr>
            <w:tcW w:w="155" w:type="pct"/>
          </w:tcPr>
          <w:p w14:paraId="26EE8A49" w14:textId="77777777" w:rsidR="005E7957" w:rsidRPr="0010789C" w:rsidRDefault="005E7957" w:rsidP="005E7957">
            <w:pPr>
              <w:rPr>
                <w:rFonts w:ascii="Arial" w:hAnsi="Arial" w:cs="Arial"/>
                <w:color w:val="0000FF"/>
              </w:rPr>
            </w:pPr>
          </w:p>
        </w:tc>
      </w:tr>
      <w:tr w:rsidR="005E7957" w:rsidRPr="00E57863" w14:paraId="430F0375" w14:textId="77777777" w:rsidTr="00872E82">
        <w:trPr>
          <w:cantSplit/>
        </w:trPr>
        <w:tc>
          <w:tcPr>
            <w:tcW w:w="218" w:type="pct"/>
          </w:tcPr>
          <w:p w14:paraId="1BBF6FED" w14:textId="77777777" w:rsidR="005E7957" w:rsidRPr="0010789C" w:rsidRDefault="005E7957" w:rsidP="005E7957">
            <w:pPr>
              <w:rPr>
                <w:color w:val="0000FF"/>
              </w:rPr>
            </w:pPr>
          </w:p>
        </w:tc>
        <w:tc>
          <w:tcPr>
            <w:tcW w:w="294" w:type="pct"/>
          </w:tcPr>
          <w:p w14:paraId="1A35A21A" w14:textId="77777777" w:rsidR="005E7957" w:rsidRPr="0010789C" w:rsidRDefault="005E7957" w:rsidP="005E7957">
            <w:pPr>
              <w:jc w:val="right"/>
              <w:rPr>
                <w:color w:val="0000FF"/>
              </w:rPr>
            </w:pPr>
          </w:p>
        </w:tc>
        <w:tc>
          <w:tcPr>
            <w:tcW w:w="441" w:type="pct"/>
          </w:tcPr>
          <w:p w14:paraId="16989278" w14:textId="77777777" w:rsidR="005E7957" w:rsidRPr="0010789C" w:rsidRDefault="005E7957" w:rsidP="005E7957">
            <w:pPr>
              <w:rPr>
                <w:color w:val="0000FF"/>
              </w:rPr>
            </w:pPr>
          </w:p>
        </w:tc>
        <w:tc>
          <w:tcPr>
            <w:tcW w:w="283" w:type="pct"/>
          </w:tcPr>
          <w:p w14:paraId="7637C2F5" w14:textId="77777777" w:rsidR="005E7957" w:rsidRPr="0010789C" w:rsidRDefault="005E7957" w:rsidP="005E7957">
            <w:pPr>
              <w:jc w:val="right"/>
              <w:rPr>
                <w:color w:val="0000FF"/>
              </w:rPr>
            </w:pPr>
          </w:p>
        </w:tc>
        <w:tc>
          <w:tcPr>
            <w:tcW w:w="3610" w:type="pct"/>
            <w:gridSpan w:val="7"/>
            <w:vAlign w:val="bottom"/>
          </w:tcPr>
          <w:p w14:paraId="543F2824" w14:textId="77777777" w:rsidR="005E7957" w:rsidRPr="0010789C" w:rsidRDefault="005E7957" w:rsidP="005E7957">
            <w:pPr>
              <w:jc w:val="both"/>
              <w:rPr>
                <w:rFonts w:ascii="Arial" w:hAnsi="Arial" w:cs="Arial"/>
                <w:i/>
                <w:color w:val="0000FF"/>
                <w:sz w:val="18"/>
                <w:lang w:val="fr-FR"/>
              </w:rPr>
            </w:pPr>
            <w:r w:rsidRPr="0010789C">
              <w:rPr>
                <w:rFonts w:ascii="Arial" w:hAnsi="Arial" w:cs="Arial"/>
                <w:i/>
                <w:color w:val="0000FF"/>
                <w:sz w:val="18"/>
                <w:lang w:val="fr-FR"/>
              </w:rPr>
              <w:t>"A.R. 29.1.1993" (en vigueur 1.2.1993) + "A.R. 9.9.1993" (en vigueur 23.10.1993)</w:t>
            </w:r>
            <w:r w:rsidRPr="0010789C">
              <w:rPr>
                <w:rFonts w:ascii="Arial" w:hAnsi="Arial"/>
                <w:i/>
                <w:color w:val="0000FF"/>
                <w:sz w:val="18"/>
                <w:lang w:val="fr-BE"/>
              </w:rPr>
              <w:t xml:space="preserve"> + “A.R. 18.10.2013” (en vigueur 1.12.2013)</w:t>
            </w:r>
          </w:p>
        </w:tc>
        <w:tc>
          <w:tcPr>
            <w:tcW w:w="155" w:type="pct"/>
          </w:tcPr>
          <w:p w14:paraId="15F3BFBA" w14:textId="77777777" w:rsidR="005E7957" w:rsidRPr="0010789C" w:rsidRDefault="005E7957" w:rsidP="005E7957">
            <w:pPr>
              <w:rPr>
                <w:rFonts w:ascii="Arial" w:hAnsi="Arial" w:cs="Arial"/>
                <w:color w:val="0000FF"/>
                <w:lang w:val="fr-FR"/>
              </w:rPr>
            </w:pPr>
          </w:p>
        </w:tc>
      </w:tr>
      <w:tr w:rsidR="005E7957" w:rsidRPr="0010789C" w14:paraId="3961E13F" w14:textId="77777777" w:rsidTr="00872E82">
        <w:trPr>
          <w:cantSplit/>
        </w:trPr>
        <w:tc>
          <w:tcPr>
            <w:tcW w:w="218" w:type="pct"/>
          </w:tcPr>
          <w:p w14:paraId="320484E2" w14:textId="77777777" w:rsidR="005E7957" w:rsidRPr="0010789C" w:rsidRDefault="005E7957" w:rsidP="005E7957">
            <w:pPr>
              <w:rPr>
                <w:color w:val="0000FF"/>
              </w:rPr>
            </w:pPr>
            <w:r w:rsidRPr="0010789C">
              <w:rPr>
                <w:rFonts w:ascii="Arial" w:hAnsi="Arial"/>
                <w:color w:val="0000FF"/>
              </w:rPr>
              <w:t>"</w:t>
            </w:r>
          </w:p>
        </w:tc>
        <w:tc>
          <w:tcPr>
            <w:tcW w:w="294" w:type="pct"/>
          </w:tcPr>
          <w:p w14:paraId="726AA2B9" w14:textId="77777777" w:rsidR="005E7957" w:rsidRPr="0010789C" w:rsidRDefault="005E7957" w:rsidP="005E7957">
            <w:pPr>
              <w:jc w:val="right"/>
              <w:rPr>
                <w:color w:val="0000FF"/>
              </w:rPr>
            </w:pPr>
          </w:p>
        </w:tc>
        <w:tc>
          <w:tcPr>
            <w:tcW w:w="441" w:type="pct"/>
          </w:tcPr>
          <w:p w14:paraId="7FF17E20" w14:textId="77777777" w:rsidR="005E7957" w:rsidRPr="0010789C" w:rsidRDefault="005E7957" w:rsidP="005E7957">
            <w:pPr>
              <w:rPr>
                <w:color w:val="0000FF"/>
              </w:rPr>
            </w:pPr>
            <w:r w:rsidRPr="0010789C">
              <w:rPr>
                <w:rFonts w:ascii="Arial" w:hAnsi="Arial"/>
                <w:color w:val="0000FF"/>
              </w:rPr>
              <w:t>29</w:t>
            </w:r>
          </w:p>
        </w:tc>
        <w:tc>
          <w:tcPr>
            <w:tcW w:w="283" w:type="pct"/>
          </w:tcPr>
          <w:p w14:paraId="6E80999E" w14:textId="77777777" w:rsidR="005E7957" w:rsidRPr="0010789C" w:rsidRDefault="005E7957" w:rsidP="005E7957">
            <w:pPr>
              <w:jc w:val="right"/>
              <w:rPr>
                <w:color w:val="0000FF"/>
              </w:rPr>
            </w:pPr>
          </w:p>
        </w:tc>
        <w:tc>
          <w:tcPr>
            <w:tcW w:w="2769" w:type="pct"/>
            <w:gridSpan w:val="2"/>
          </w:tcPr>
          <w:p w14:paraId="56923650" w14:textId="4464F5B0" w:rsidR="005E7957" w:rsidRPr="0010789C" w:rsidRDefault="005E7957" w:rsidP="005E7957">
            <w:pPr>
              <w:jc w:val="both"/>
              <w:rPr>
                <w:rFonts w:ascii="Arial" w:hAnsi="Arial" w:cs="Arial"/>
                <w:color w:val="0000FF"/>
                <w:lang w:val="fr-FR"/>
              </w:rPr>
            </w:pPr>
            <w:r w:rsidRPr="0010789C">
              <w:rPr>
                <w:rFonts w:ascii="Arial" w:hAnsi="Arial" w:cs="Arial"/>
                <w:color w:val="0000FF"/>
                <w:lang w:val="fr-FR"/>
              </w:rPr>
              <w:t xml:space="preserve">Pied talus varus; le pied est bloqué en une position talus de 1 à 2 cm. </w:t>
            </w:r>
            <w:r w:rsidR="00C92B4E" w:rsidRPr="0010789C">
              <w:rPr>
                <w:rFonts w:ascii="Arial" w:hAnsi="Arial" w:cs="Arial"/>
                <w:color w:val="0000FF"/>
                <w:lang w:val="fr-FR"/>
              </w:rPr>
              <w:t>S</w:t>
            </w:r>
            <w:r w:rsidRPr="0010789C">
              <w:rPr>
                <w:rFonts w:ascii="Arial" w:hAnsi="Arial" w:cs="Arial"/>
                <w:color w:val="0000FF"/>
                <w:lang w:val="fr-FR"/>
              </w:rPr>
              <w:t>ous la plante du pied (ligne des têtes métatarsiennes)</w:t>
            </w:r>
            <w:r w:rsidRPr="0010789C">
              <w:rPr>
                <w:rFonts w:ascii="Arial" w:hAnsi="Arial" w:cs="Arial"/>
                <w:color w:val="0000FF"/>
                <w:lang w:val="fr-FR"/>
              </w:rPr>
              <w:br/>
              <w:t>B- Y"</w:t>
            </w:r>
          </w:p>
        </w:tc>
        <w:tc>
          <w:tcPr>
            <w:tcW w:w="841" w:type="pct"/>
            <w:gridSpan w:val="5"/>
          </w:tcPr>
          <w:p w14:paraId="423A74E7" w14:textId="77777777" w:rsidR="005E7957" w:rsidRPr="0010789C" w:rsidRDefault="005E7957" w:rsidP="005E7957">
            <w:pPr>
              <w:jc w:val="right"/>
              <w:rPr>
                <w:rFonts w:ascii="Arial" w:hAnsi="Arial" w:cs="Arial"/>
                <w:color w:val="0000FF"/>
              </w:rPr>
            </w:pPr>
            <w:r w:rsidRPr="0010789C">
              <w:rPr>
                <w:rFonts w:ascii="Arial" w:hAnsi="Arial" w:cs="Arial"/>
                <w:color w:val="0000FF"/>
              </w:rPr>
              <w:t>643930-643941</w:t>
            </w:r>
            <w:r w:rsidRPr="0010789C">
              <w:rPr>
                <w:rFonts w:ascii="Arial" w:hAnsi="Arial" w:cs="Arial"/>
                <w:color w:val="0000FF"/>
              </w:rPr>
              <w:br/>
              <w:t>643952-643963</w:t>
            </w:r>
          </w:p>
        </w:tc>
        <w:tc>
          <w:tcPr>
            <w:tcW w:w="155" w:type="pct"/>
          </w:tcPr>
          <w:p w14:paraId="57A39397" w14:textId="77777777" w:rsidR="005E7957" w:rsidRPr="0010789C" w:rsidRDefault="005E7957" w:rsidP="005E7957">
            <w:pPr>
              <w:rPr>
                <w:rFonts w:ascii="Arial" w:hAnsi="Arial" w:cs="Arial"/>
                <w:color w:val="0000FF"/>
              </w:rPr>
            </w:pPr>
            <w:r w:rsidRPr="0010789C">
              <w:rPr>
                <w:rFonts w:ascii="Arial" w:hAnsi="Arial" w:cs="Arial"/>
                <w:color w:val="0000FF"/>
              </w:rPr>
              <w:t>ou</w:t>
            </w:r>
          </w:p>
        </w:tc>
      </w:tr>
      <w:tr w:rsidR="005E7957" w:rsidRPr="0010789C" w14:paraId="5373AC67" w14:textId="77777777" w:rsidTr="00872E82">
        <w:trPr>
          <w:cantSplit/>
        </w:trPr>
        <w:tc>
          <w:tcPr>
            <w:tcW w:w="218" w:type="pct"/>
          </w:tcPr>
          <w:p w14:paraId="7B0AFC1C" w14:textId="77777777" w:rsidR="005E7957" w:rsidRPr="0010789C" w:rsidRDefault="005E7957" w:rsidP="005E7957">
            <w:pPr>
              <w:rPr>
                <w:rFonts w:ascii="Arial" w:hAnsi="Arial"/>
                <w:color w:val="0000FF"/>
              </w:rPr>
            </w:pPr>
          </w:p>
        </w:tc>
        <w:tc>
          <w:tcPr>
            <w:tcW w:w="294" w:type="pct"/>
          </w:tcPr>
          <w:p w14:paraId="6F76B049" w14:textId="77777777" w:rsidR="005E7957" w:rsidRPr="0010789C" w:rsidRDefault="005E7957" w:rsidP="005E7957">
            <w:pPr>
              <w:jc w:val="right"/>
              <w:rPr>
                <w:color w:val="0000FF"/>
              </w:rPr>
            </w:pPr>
          </w:p>
        </w:tc>
        <w:tc>
          <w:tcPr>
            <w:tcW w:w="441" w:type="pct"/>
          </w:tcPr>
          <w:p w14:paraId="3755D2F0" w14:textId="77777777" w:rsidR="005E7957" w:rsidRPr="0010789C" w:rsidRDefault="005E7957" w:rsidP="005E7957">
            <w:pPr>
              <w:rPr>
                <w:rFonts w:ascii="Arial" w:hAnsi="Arial"/>
                <w:color w:val="0000FF"/>
              </w:rPr>
            </w:pPr>
          </w:p>
        </w:tc>
        <w:tc>
          <w:tcPr>
            <w:tcW w:w="283" w:type="pct"/>
          </w:tcPr>
          <w:p w14:paraId="728A02BF" w14:textId="77777777" w:rsidR="005E7957" w:rsidRPr="0010789C" w:rsidRDefault="005E7957" w:rsidP="005E7957">
            <w:pPr>
              <w:jc w:val="right"/>
              <w:rPr>
                <w:color w:val="0000FF"/>
              </w:rPr>
            </w:pPr>
          </w:p>
        </w:tc>
        <w:tc>
          <w:tcPr>
            <w:tcW w:w="2769" w:type="pct"/>
            <w:gridSpan w:val="2"/>
          </w:tcPr>
          <w:p w14:paraId="3398571E" w14:textId="77777777" w:rsidR="005E7957" w:rsidRPr="0010789C" w:rsidRDefault="005E7957" w:rsidP="005E7957">
            <w:pPr>
              <w:jc w:val="both"/>
              <w:rPr>
                <w:rFonts w:ascii="Arial" w:hAnsi="Arial" w:cs="Arial"/>
                <w:color w:val="0000FF"/>
                <w:lang w:val="fr-FR"/>
              </w:rPr>
            </w:pPr>
          </w:p>
        </w:tc>
        <w:tc>
          <w:tcPr>
            <w:tcW w:w="329" w:type="pct"/>
            <w:gridSpan w:val="2"/>
          </w:tcPr>
          <w:p w14:paraId="7652EBF1" w14:textId="77777777" w:rsidR="005E7957" w:rsidRPr="0010789C" w:rsidRDefault="005E7957" w:rsidP="005E7957">
            <w:pPr>
              <w:rPr>
                <w:rFonts w:ascii="Arial" w:hAnsi="Arial" w:cs="Arial"/>
                <w:color w:val="0000FF"/>
                <w:lang w:val="fr-FR"/>
              </w:rPr>
            </w:pPr>
          </w:p>
        </w:tc>
        <w:tc>
          <w:tcPr>
            <w:tcW w:w="377" w:type="pct"/>
          </w:tcPr>
          <w:p w14:paraId="663278C8" w14:textId="77777777" w:rsidR="005E7957" w:rsidRPr="0010789C" w:rsidRDefault="005E7957" w:rsidP="005E7957">
            <w:pPr>
              <w:rPr>
                <w:rFonts w:ascii="Arial" w:hAnsi="Arial" w:cs="Arial"/>
                <w:color w:val="0000FF"/>
              </w:rPr>
            </w:pPr>
          </w:p>
        </w:tc>
        <w:tc>
          <w:tcPr>
            <w:tcW w:w="135" w:type="pct"/>
            <w:gridSpan w:val="2"/>
          </w:tcPr>
          <w:p w14:paraId="395070CA" w14:textId="77777777" w:rsidR="005E7957" w:rsidRPr="0010789C" w:rsidRDefault="005E7957" w:rsidP="005E7957">
            <w:pPr>
              <w:rPr>
                <w:rFonts w:ascii="Arial" w:hAnsi="Arial" w:cs="Arial"/>
                <w:color w:val="0000FF"/>
              </w:rPr>
            </w:pPr>
          </w:p>
        </w:tc>
        <w:tc>
          <w:tcPr>
            <w:tcW w:w="155" w:type="pct"/>
          </w:tcPr>
          <w:p w14:paraId="5E03D0F2" w14:textId="77777777" w:rsidR="005E7957" w:rsidRPr="0010789C" w:rsidRDefault="005E7957" w:rsidP="005E7957">
            <w:pPr>
              <w:rPr>
                <w:rFonts w:ascii="Arial" w:hAnsi="Arial" w:cs="Arial"/>
                <w:color w:val="0000FF"/>
              </w:rPr>
            </w:pPr>
          </w:p>
        </w:tc>
      </w:tr>
      <w:tr w:rsidR="005E7957" w:rsidRPr="00E57863" w14:paraId="6771D49F" w14:textId="77777777" w:rsidTr="00872E82">
        <w:trPr>
          <w:cantSplit/>
        </w:trPr>
        <w:tc>
          <w:tcPr>
            <w:tcW w:w="218" w:type="pct"/>
          </w:tcPr>
          <w:p w14:paraId="17A9D91E" w14:textId="77777777" w:rsidR="005E7957" w:rsidRPr="0010789C" w:rsidRDefault="005E7957" w:rsidP="005E7957">
            <w:pPr>
              <w:rPr>
                <w:color w:val="0000FF"/>
              </w:rPr>
            </w:pPr>
          </w:p>
        </w:tc>
        <w:tc>
          <w:tcPr>
            <w:tcW w:w="294" w:type="pct"/>
          </w:tcPr>
          <w:p w14:paraId="69FB0460" w14:textId="77777777" w:rsidR="005E7957" w:rsidRPr="0010789C" w:rsidRDefault="005E7957" w:rsidP="005E7957">
            <w:pPr>
              <w:jc w:val="right"/>
              <w:rPr>
                <w:color w:val="0000FF"/>
              </w:rPr>
            </w:pPr>
          </w:p>
        </w:tc>
        <w:tc>
          <w:tcPr>
            <w:tcW w:w="441" w:type="pct"/>
          </w:tcPr>
          <w:p w14:paraId="5DE3C4B8" w14:textId="77777777" w:rsidR="005E7957" w:rsidRPr="0010789C" w:rsidRDefault="005E7957" w:rsidP="005E7957">
            <w:pPr>
              <w:rPr>
                <w:color w:val="0000FF"/>
              </w:rPr>
            </w:pPr>
          </w:p>
        </w:tc>
        <w:tc>
          <w:tcPr>
            <w:tcW w:w="283" w:type="pct"/>
          </w:tcPr>
          <w:p w14:paraId="05FEABA0" w14:textId="77777777" w:rsidR="005E7957" w:rsidRPr="0010789C" w:rsidRDefault="005E7957" w:rsidP="005E7957">
            <w:pPr>
              <w:jc w:val="right"/>
              <w:rPr>
                <w:color w:val="0000FF"/>
              </w:rPr>
            </w:pPr>
          </w:p>
        </w:tc>
        <w:tc>
          <w:tcPr>
            <w:tcW w:w="3610" w:type="pct"/>
            <w:gridSpan w:val="7"/>
            <w:vAlign w:val="bottom"/>
          </w:tcPr>
          <w:p w14:paraId="160AD85E" w14:textId="77777777" w:rsidR="005E7957" w:rsidRPr="0010789C" w:rsidRDefault="005E7957" w:rsidP="005E7957">
            <w:pPr>
              <w:jc w:val="both"/>
              <w:rPr>
                <w:rFonts w:ascii="Arial" w:hAnsi="Arial" w:cs="Arial"/>
                <w:color w:val="0000FF"/>
                <w:lang w:val="fr-BE"/>
              </w:rPr>
            </w:pPr>
            <w:r w:rsidRPr="0010789C">
              <w:rPr>
                <w:rFonts w:ascii="Arial" w:hAnsi="Arial" w:cs="Arial"/>
                <w:i/>
                <w:color w:val="0000FF"/>
                <w:sz w:val="18"/>
                <w:lang w:val="fr-BE"/>
              </w:rPr>
              <w:t>"A.R. 29.1.1993" (en vigueur 1.2.1993)</w:t>
            </w:r>
            <w:r w:rsidRPr="0010789C">
              <w:rPr>
                <w:rFonts w:ascii="Arial" w:hAnsi="Arial"/>
                <w:i/>
                <w:color w:val="0000FF"/>
                <w:sz w:val="18"/>
                <w:lang w:val="fr-BE"/>
              </w:rPr>
              <w:t xml:space="preserve"> + “A.R. 18.10.2013” (en vigueur 1.12.2013)</w:t>
            </w:r>
          </w:p>
        </w:tc>
        <w:tc>
          <w:tcPr>
            <w:tcW w:w="155" w:type="pct"/>
          </w:tcPr>
          <w:p w14:paraId="391B4D50" w14:textId="77777777" w:rsidR="005E7957" w:rsidRPr="0010789C" w:rsidRDefault="005E7957" w:rsidP="005E7957">
            <w:pPr>
              <w:rPr>
                <w:rFonts w:ascii="Arial" w:hAnsi="Arial" w:cs="Arial"/>
                <w:color w:val="0000FF"/>
                <w:lang w:val="fr-BE"/>
              </w:rPr>
            </w:pPr>
          </w:p>
        </w:tc>
      </w:tr>
      <w:tr w:rsidR="005E7957" w:rsidRPr="0010789C" w14:paraId="4334F9F7" w14:textId="77777777" w:rsidTr="00872E82">
        <w:trPr>
          <w:cantSplit/>
        </w:trPr>
        <w:tc>
          <w:tcPr>
            <w:tcW w:w="218" w:type="pct"/>
          </w:tcPr>
          <w:p w14:paraId="14F6BA72" w14:textId="77777777" w:rsidR="005E7957" w:rsidRPr="0010789C" w:rsidRDefault="005E7957" w:rsidP="005E7957">
            <w:pPr>
              <w:rPr>
                <w:color w:val="0000FF"/>
              </w:rPr>
            </w:pPr>
            <w:r w:rsidRPr="0010789C">
              <w:rPr>
                <w:rFonts w:ascii="Arial" w:hAnsi="Arial"/>
                <w:color w:val="0000FF"/>
              </w:rPr>
              <w:t>"</w:t>
            </w:r>
          </w:p>
        </w:tc>
        <w:tc>
          <w:tcPr>
            <w:tcW w:w="294" w:type="pct"/>
          </w:tcPr>
          <w:p w14:paraId="585B635B" w14:textId="77777777" w:rsidR="005E7957" w:rsidRPr="0010789C" w:rsidRDefault="005E7957" w:rsidP="005E7957">
            <w:pPr>
              <w:jc w:val="right"/>
              <w:rPr>
                <w:color w:val="0000FF"/>
              </w:rPr>
            </w:pPr>
          </w:p>
        </w:tc>
        <w:tc>
          <w:tcPr>
            <w:tcW w:w="441" w:type="pct"/>
          </w:tcPr>
          <w:p w14:paraId="44FF7FE3" w14:textId="77777777" w:rsidR="005E7957" w:rsidRPr="0010789C" w:rsidRDefault="005E7957" w:rsidP="005E7957">
            <w:pPr>
              <w:rPr>
                <w:color w:val="0000FF"/>
              </w:rPr>
            </w:pPr>
            <w:r w:rsidRPr="0010789C">
              <w:rPr>
                <w:rFonts w:ascii="Arial" w:hAnsi="Arial"/>
                <w:color w:val="0000FF"/>
              </w:rPr>
              <w:t>30</w:t>
            </w:r>
          </w:p>
        </w:tc>
        <w:tc>
          <w:tcPr>
            <w:tcW w:w="283" w:type="pct"/>
          </w:tcPr>
          <w:p w14:paraId="18D9FB89" w14:textId="77777777" w:rsidR="005E7957" w:rsidRPr="0010789C" w:rsidRDefault="005E7957" w:rsidP="005E7957">
            <w:pPr>
              <w:jc w:val="right"/>
              <w:rPr>
                <w:color w:val="0000FF"/>
              </w:rPr>
            </w:pPr>
          </w:p>
        </w:tc>
        <w:tc>
          <w:tcPr>
            <w:tcW w:w="2769" w:type="pct"/>
            <w:gridSpan w:val="2"/>
          </w:tcPr>
          <w:p w14:paraId="7D9388F6" w14:textId="528FAFC2" w:rsidR="005E7957" w:rsidRPr="0010789C" w:rsidRDefault="005E7957" w:rsidP="005E7957">
            <w:pPr>
              <w:rPr>
                <w:rFonts w:ascii="Arial" w:hAnsi="Arial" w:cs="Arial"/>
                <w:color w:val="0000FF"/>
                <w:lang w:val="fr-FR"/>
              </w:rPr>
            </w:pPr>
            <w:r w:rsidRPr="0010789C">
              <w:rPr>
                <w:rFonts w:ascii="Arial" w:hAnsi="Arial" w:cs="Arial"/>
                <w:color w:val="0000FF"/>
                <w:lang w:val="fr-FR"/>
              </w:rPr>
              <w:t>Hexa- ou heptadactylie</w:t>
            </w:r>
            <w:r w:rsidRPr="0010789C">
              <w:rPr>
                <w:rFonts w:ascii="Arial" w:hAnsi="Arial" w:cs="Arial"/>
                <w:color w:val="0000FF"/>
                <w:lang w:val="fr-FR"/>
              </w:rPr>
              <w:br/>
              <w:t xml:space="preserve">C </w:t>
            </w:r>
            <w:r w:rsidR="00C92B4E">
              <w:rPr>
                <w:rFonts w:ascii="Arial" w:hAnsi="Arial" w:cs="Arial"/>
                <w:color w:val="0000FF"/>
                <w:lang w:val="fr-FR"/>
              </w:rPr>
              <w:t>–</w:t>
            </w:r>
            <w:r w:rsidRPr="0010789C">
              <w:rPr>
                <w:rFonts w:ascii="Arial" w:hAnsi="Arial" w:cs="Arial"/>
                <w:color w:val="0000FF"/>
                <w:lang w:val="fr-FR"/>
              </w:rPr>
              <w:t xml:space="preserve"> Z</w:t>
            </w:r>
          </w:p>
        </w:tc>
        <w:tc>
          <w:tcPr>
            <w:tcW w:w="841" w:type="pct"/>
            <w:gridSpan w:val="5"/>
          </w:tcPr>
          <w:p w14:paraId="1FFA4F8A" w14:textId="77777777" w:rsidR="005E7957" w:rsidRPr="0010789C" w:rsidRDefault="005E7957" w:rsidP="005E7957">
            <w:pPr>
              <w:jc w:val="right"/>
              <w:rPr>
                <w:rFonts w:ascii="Arial" w:hAnsi="Arial" w:cs="Arial"/>
                <w:color w:val="0000FF"/>
              </w:rPr>
            </w:pPr>
            <w:r w:rsidRPr="0010789C">
              <w:rPr>
                <w:rFonts w:ascii="Arial" w:hAnsi="Arial" w:cs="Arial"/>
                <w:color w:val="0000FF"/>
              </w:rPr>
              <w:t>644512-644523</w:t>
            </w:r>
            <w:r w:rsidRPr="0010789C">
              <w:rPr>
                <w:rFonts w:ascii="Arial" w:hAnsi="Arial" w:cs="Arial"/>
                <w:color w:val="0000FF"/>
              </w:rPr>
              <w:br/>
              <w:t>644534-644545</w:t>
            </w:r>
          </w:p>
        </w:tc>
        <w:tc>
          <w:tcPr>
            <w:tcW w:w="155" w:type="pct"/>
          </w:tcPr>
          <w:p w14:paraId="60CA1282" w14:textId="77777777" w:rsidR="005E7957" w:rsidRPr="0010789C" w:rsidRDefault="005E7957" w:rsidP="005E7957">
            <w:pPr>
              <w:rPr>
                <w:rFonts w:ascii="Arial" w:hAnsi="Arial" w:cs="Arial"/>
                <w:color w:val="0000FF"/>
              </w:rPr>
            </w:pPr>
            <w:r w:rsidRPr="0010789C">
              <w:rPr>
                <w:rFonts w:ascii="Arial" w:hAnsi="Arial" w:cs="Arial"/>
                <w:color w:val="0000FF"/>
              </w:rPr>
              <w:t>ou</w:t>
            </w:r>
          </w:p>
        </w:tc>
      </w:tr>
      <w:tr w:rsidR="005E7957" w:rsidRPr="0010789C" w14:paraId="2F29BD04" w14:textId="77777777" w:rsidTr="00872E82">
        <w:trPr>
          <w:cantSplit/>
        </w:trPr>
        <w:tc>
          <w:tcPr>
            <w:tcW w:w="218" w:type="pct"/>
          </w:tcPr>
          <w:p w14:paraId="6266526B" w14:textId="77777777" w:rsidR="005E7957" w:rsidRPr="0010789C" w:rsidRDefault="005E7957" w:rsidP="005E7957">
            <w:pPr>
              <w:rPr>
                <w:rFonts w:ascii="Arial" w:hAnsi="Arial"/>
                <w:color w:val="0000FF"/>
              </w:rPr>
            </w:pPr>
          </w:p>
        </w:tc>
        <w:tc>
          <w:tcPr>
            <w:tcW w:w="294" w:type="pct"/>
          </w:tcPr>
          <w:p w14:paraId="0A74BCF9" w14:textId="77777777" w:rsidR="005E7957" w:rsidRPr="0010789C" w:rsidRDefault="005E7957" w:rsidP="005E7957">
            <w:pPr>
              <w:jc w:val="right"/>
              <w:rPr>
                <w:color w:val="0000FF"/>
              </w:rPr>
            </w:pPr>
          </w:p>
        </w:tc>
        <w:tc>
          <w:tcPr>
            <w:tcW w:w="441" w:type="pct"/>
          </w:tcPr>
          <w:p w14:paraId="3B8257BA" w14:textId="77777777" w:rsidR="005E7957" w:rsidRPr="0010789C" w:rsidRDefault="005E7957" w:rsidP="005E7957">
            <w:pPr>
              <w:rPr>
                <w:rFonts w:ascii="Arial" w:hAnsi="Arial"/>
                <w:color w:val="0000FF"/>
              </w:rPr>
            </w:pPr>
          </w:p>
        </w:tc>
        <w:tc>
          <w:tcPr>
            <w:tcW w:w="283" w:type="pct"/>
          </w:tcPr>
          <w:p w14:paraId="126C480D" w14:textId="77777777" w:rsidR="005E7957" w:rsidRPr="0010789C" w:rsidRDefault="005E7957" w:rsidP="005E7957">
            <w:pPr>
              <w:jc w:val="right"/>
              <w:rPr>
                <w:color w:val="0000FF"/>
              </w:rPr>
            </w:pPr>
          </w:p>
        </w:tc>
        <w:tc>
          <w:tcPr>
            <w:tcW w:w="2769" w:type="pct"/>
            <w:gridSpan w:val="2"/>
          </w:tcPr>
          <w:p w14:paraId="5F14C727" w14:textId="77777777" w:rsidR="005E7957" w:rsidRPr="0010789C" w:rsidRDefault="005E7957" w:rsidP="005E7957">
            <w:pPr>
              <w:jc w:val="both"/>
              <w:rPr>
                <w:rFonts w:ascii="Arial" w:hAnsi="Arial" w:cs="Arial"/>
                <w:color w:val="0000FF"/>
              </w:rPr>
            </w:pPr>
          </w:p>
        </w:tc>
        <w:tc>
          <w:tcPr>
            <w:tcW w:w="329" w:type="pct"/>
            <w:gridSpan w:val="2"/>
          </w:tcPr>
          <w:p w14:paraId="3B29185B" w14:textId="77777777" w:rsidR="005E7957" w:rsidRPr="0010789C" w:rsidRDefault="005E7957" w:rsidP="005E7957">
            <w:pPr>
              <w:rPr>
                <w:rFonts w:ascii="Arial" w:hAnsi="Arial" w:cs="Arial"/>
                <w:color w:val="0000FF"/>
              </w:rPr>
            </w:pPr>
          </w:p>
        </w:tc>
        <w:tc>
          <w:tcPr>
            <w:tcW w:w="377" w:type="pct"/>
          </w:tcPr>
          <w:p w14:paraId="32983832" w14:textId="77777777" w:rsidR="005E7957" w:rsidRPr="0010789C" w:rsidRDefault="005E7957" w:rsidP="005E7957">
            <w:pPr>
              <w:rPr>
                <w:rFonts w:ascii="Arial" w:hAnsi="Arial" w:cs="Arial"/>
                <w:color w:val="0000FF"/>
              </w:rPr>
            </w:pPr>
          </w:p>
        </w:tc>
        <w:tc>
          <w:tcPr>
            <w:tcW w:w="135" w:type="pct"/>
            <w:gridSpan w:val="2"/>
          </w:tcPr>
          <w:p w14:paraId="14B0A78A" w14:textId="77777777" w:rsidR="005E7957" w:rsidRPr="0010789C" w:rsidRDefault="005E7957" w:rsidP="005E7957">
            <w:pPr>
              <w:rPr>
                <w:rFonts w:ascii="Arial" w:hAnsi="Arial" w:cs="Arial"/>
                <w:color w:val="0000FF"/>
              </w:rPr>
            </w:pPr>
          </w:p>
        </w:tc>
        <w:tc>
          <w:tcPr>
            <w:tcW w:w="155" w:type="pct"/>
          </w:tcPr>
          <w:p w14:paraId="581816A6" w14:textId="77777777" w:rsidR="005E7957" w:rsidRPr="0010789C" w:rsidRDefault="005E7957" w:rsidP="005E7957">
            <w:pPr>
              <w:rPr>
                <w:rFonts w:ascii="Arial" w:hAnsi="Arial" w:cs="Arial"/>
                <w:color w:val="0000FF"/>
              </w:rPr>
            </w:pPr>
          </w:p>
        </w:tc>
      </w:tr>
      <w:tr w:rsidR="00F46FEC" w:rsidRPr="0010789C" w14:paraId="5D05699C" w14:textId="77777777" w:rsidTr="00872E82">
        <w:trPr>
          <w:cantSplit/>
        </w:trPr>
        <w:tc>
          <w:tcPr>
            <w:tcW w:w="218" w:type="pct"/>
          </w:tcPr>
          <w:p w14:paraId="371CF117" w14:textId="77777777" w:rsidR="00F46FEC" w:rsidRDefault="00F46FEC" w:rsidP="005E7957">
            <w:pPr>
              <w:rPr>
                <w:rFonts w:ascii="Arial" w:hAnsi="Arial"/>
                <w:color w:val="0000FF"/>
              </w:rPr>
            </w:pPr>
          </w:p>
          <w:p w14:paraId="4C27F945" w14:textId="77777777" w:rsidR="00F46FEC" w:rsidRDefault="00F46FEC" w:rsidP="005E7957">
            <w:pPr>
              <w:rPr>
                <w:rFonts w:ascii="Arial" w:hAnsi="Arial"/>
                <w:color w:val="0000FF"/>
              </w:rPr>
            </w:pPr>
          </w:p>
          <w:p w14:paraId="78BA0989" w14:textId="77777777" w:rsidR="00F46FEC" w:rsidRDefault="00F46FEC" w:rsidP="005E7957">
            <w:pPr>
              <w:rPr>
                <w:rFonts w:ascii="Arial" w:hAnsi="Arial"/>
                <w:color w:val="0000FF"/>
              </w:rPr>
            </w:pPr>
          </w:p>
          <w:p w14:paraId="4AE97527" w14:textId="77777777" w:rsidR="00F46FEC" w:rsidRDefault="00F46FEC" w:rsidP="005E7957">
            <w:pPr>
              <w:rPr>
                <w:rFonts w:ascii="Arial" w:hAnsi="Arial"/>
                <w:color w:val="0000FF"/>
              </w:rPr>
            </w:pPr>
          </w:p>
          <w:p w14:paraId="77854ACA" w14:textId="77777777" w:rsidR="00F46FEC" w:rsidRPr="0010789C" w:rsidRDefault="00F46FEC" w:rsidP="005E7957">
            <w:pPr>
              <w:rPr>
                <w:rFonts w:ascii="Arial" w:hAnsi="Arial"/>
                <w:color w:val="0000FF"/>
              </w:rPr>
            </w:pPr>
          </w:p>
        </w:tc>
        <w:tc>
          <w:tcPr>
            <w:tcW w:w="294" w:type="pct"/>
          </w:tcPr>
          <w:p w14:paraId="4F931813" w14:textId="77777777" w:rsidR="00F46FEC" w:rsidRPr="0010789C" w:rsidRDefault="00F46FEC" w:rsidP="005E7957">
            <w:pPr>
              <w:jc w:val="right"/>
              <w:rPr>
                <w:color w:val="0000FF"/>
              </w:rPr>
            </w:pPr>
          </w:p>
        </w:tc>
        <w:tc>
          <w:tcPr>
            <w:tcW w:w="441" w:type="pct"/>
          </w:tcPr>
          <w:p w14:paraId="590F71EF" w14:textId="77777777" w:rsidR="00F46FEC" w:rsidRPr="0010789C" w:rsidRDefault="00F46FEC" w:rsidP="005E7957">
            <w:pPr>
              <w:rPr>
                <w:rFonts w:ascii="Arial" w:hAnsi="Arial"/>
                <w:color w:val="0000FF"/>
              </w:rPr>
            </w:pPr>
          </w:p>
        </w:tc>
        <w:tc>
          <w:tcPr>
            <w:tcW w:w="283" w:type="pct"/>
          </w:tcPr>
          <w:p w14:paraId="4092C048" w14:textId="77777777" w:rsidR="00F46FEC" w:rsidRPr="0010789C" w:rsidRDefault="00F46FEC" w:rsidP="005E7957">
            <w:pPr>
              <w:jc w:val="right"/>
              <w:rPr>
                <w:color w:val="0000FF"/>
              </w:rPr>
            </w:pPr>
          </w:p>
        </w:tc>
        <w:tc>
          <w:tcPr>
            <w:tcW w:w="2769" w:type="pct"/>
            <w:gridSpan w:val="2"/>
          </w:tcPr>
          <w:p w14:paraId="58E7578E" w14:textId="77777777" w:rsidR="00F46FEC" w:rsidRPr="0010789C" w:rsidRDefault="00F46FEC" w:rsidP="005E7957">
            <w:pPr>
              <w:jc w:val="both"/>
              <w:rPr>
                <w:rFonts w:ascii="Arial" w:hAnsi="Arial" w:cs="Arial"/>
                <w:color w:val="0000FF"/>
              </w:rPr>
            </w:pPr>
          </w:p>
        </w:tc>
        <w:tc>
          <w:tcPr>
            <w:tcW w:w="329" w:type="pct"/>
            <w:gridSpan w:val="2"/>
          </w:tcPr>
          <w:p w14:paraId="3E16D4C7" w14:textId="77777777" w:rsidR="00F46FEC" w:rsidRPr="0010789C" w:rsidRDefault="00F46FEC" w:rsidP="005E7957">
            <w:pPr>
              <w:rPr>
                <w:rFonts w:ascii="Arial" w:hAnsi="Arial" w:cs="Arial"/>
                <w:color w:val="0000FF"/>
              </w:rPr>
            </w:pPr>
          </w:p>
        </w:tc>
        <w:tc>
          <w:tcPr>
            <w:tcW w:w="377" w:type="pct"/>
          </w:tcPr>
          <w:p w14:paraId="0CEDA93E" w14:textId="77777777" w:rsidR="00F46FEC" w:rsidRPr="0010789C" w:rsidRDefault="00F46FEC" w:rsidP="005E7957">
            <w:pPr>
              <w:rPr>
                <w:rFonts w:ascii="Arial" w:hAnsi="Arial" w:cs="Arial"/>
                <w:color w:val="0000FF"/>
              </w:rPr>
            </w:pPr>
          </w:p>
        </w:tc>
        <w:tc>
          <w:tcPr>
            <w:tcW w:w="135" w:type="pct"/>
            <w:gridSpan w:val="2"/>
          </w:tcPr>
          <w:p w14:paraId="148265ED" w14:textId="77777777" w:rsidR="00F46FEC" w:rsidRPr="0010789C" w:rsidRDefault="00F46FEC" w:rsidP="005E7957">
            <w:pPr>
              <w:rPr>
                <w:rFonts w:ascii="Arial" w:hAnsi="Arial" w:cs="Arial"/>
                <w:color w:val="0000FF"/>
              </w:rPr>
            </w:pPr>
          </w:p>
        </w:tc>
        <w:tc>
          <w:tcPr>
            <w:tcW w:w="155" w:type="pct"/>
          </w:tcPr>
          <w:p w14:paraId="698CE3A0" w14:textId="77777777" w:rsidR="00F46FEC" w:rsidRPr="0010789C" w:rsidRDefault="00F46FEC" w:rsidP="005E7957">
            <w:pPr>
              <w:rPr>
                <w:rFonts w:ascii="Arial" w:hAnsi="Arial" w:cs="Arial"/>
                <w:color w:val="0000FF"/>
              </w:rPr>
            </w:pPr>
          </w:p>
        </w:tc>
      </w:tr>
      <w:tr w:rsidR="005E7957" w:rsidRPr="00E57863" w14:paraId="33EC4A2F" w14:textId="77777777" w:rsidTr="00872E82">
        <w:trPr>
          <w:cantSplit/>
        </w:trPr>
        <w:tc>
          <w:tcPr>
            <w:tcW w:w="218" w:type="pct"/>
          </w:tcPr>
          <w:p w14:paraId="6F450CB4" w14:textId="77777777" w:rsidR="005E7957" w:rsidRPr="0010789C" w:rsidRDefault="005E7957" w:rsidP="005E7957">
            <w:pPr>
              <w:rPr>
                <w:color w:val="0000FF"/>
              </w:rPr>
            </w:pPr>
          </w:p>
        </w:tc>
        <w:tc>
          <w:tcPr>
            <w:tcW w:w="294" w:type="pct"/>
          </w:tcPr>
          <w:p w14:paraId="470555D1" w14:textId="77777777" w:rsidR="005E7957" w:rsidRPr="0010789C" w:rsidRDefault="005E7957" w:rsidP="005E7957">
            <w:pPr>
              <w:jc w:val="right"/>
              <w:rPr>
                <w:color w:val="0000FF"/>
              </w:rPr>
            </w:pPr>
          </w:p>
        </w:tc>
        <w:tc>
          <w:tcPr>
            <w:tcW w:w="441" w:type="pct"/>
          </w:tcPr>
          <w:p w14:paraId="32BA19A7" w14:textId="77777777" w:rsidR="005E7957" w:rsidRPr="0010789C" w:rsidRDefault="005E7957" w:rsidP="005E7957">
            <w:pPr>
              <w:rPr>
                <w:color w:val="0000FF"/>
              </w:rPr>
            </w:pPr>
          </w:p>
        </w:tc>
        <w:tc>
          <w:tcPr>
            <w:tcW w:w="283" w:type="pct"/>
          </w:tcPr>
          <w:p w14:paraId="2876F6A2" w14:textId="77777777" w:rsidR="005E7957" w:rsidRPr="0010789C" w:rsidRDefault="005E7957" w:rsidP="005E7957">
            <w:pPr>
              <w:jc w:val="right"/>
              <w:rPr>
                <w:color w:val="0000FF"/>
              </w:rPr>
            </w:pPr>
          </w:p>
        </w:tc>
        <w:tc>
          <w:tcPr>
            <w:tcW w:w="3610" w:type="pct"/>
            <w:gridSpan w:val="7"/>
          </w:tcPr>
          <w:p w14:paraId="76E06BF5" w14:textId="77777777" w:rsidR="005E7957" w:rsidRPr="0010789C" w:rsidRDefault="005E7957" w:rsidP="005E7957">
            <w:pPr>
              <w:jc w:val="both"/>
              <w:rPr>
                <w:rFonts w:ascii="Arial" w:hAnsi="Arial" w:cs="Arial"/>
                <w:color w:val="0000FF"/>
                <w:lang w:val="fr-FR"/>
              </w:rPr>
            </w:pPr>
            <w:r w:rsidRPr="0010789C">
              <w:rPr>
                <w:rFonts w:ascii="Arial" w:hAnsi="Arial" w:cs="Arial"/>
                <w:b/>
                <w:color w:val="0000FF"/>
                <w:lang w:val="fr-FR"/>
              </w:rPr>
              <w:t xml:space="preserve">Groupe 2. </w:t>
            </w:r>
            <w:r w:rsidRPr="0010789C">
              <w:rPr>
                <w:rFonts w:ascii="Arial" w:hAnsi="Arial" w:cs="Arial"/>
                <w:b/>
                <w:color w:val="0000FF"/>
                <w:u w:val="single"/>
                <w:lang w:val="fr-FR"/>
              </w:rPr>
              <w:t>INEGALITES DE LONGUEUR DES MEMBRES INFERIEURS</w:t>
            </w:r>
            <w:r w:rsidR="0082091E" w:rsidRPr="0010789C">
              <w:rPr>
                <w:rFonts w:ascii="Arial" w:hAnsi="Arial" w:cs="Arial"/>
                <w:color w:val="0000FF"/>
                <w:lang w:val="fr-FR"/>
              </w:rPr>
              <w:t> :</w:t>
            </w:r>
          </w:p>
        </w:tc>
        <w:tc>
          <w:tcPr>
            <w:tcW w:w="155" w:type="pct"/>
          </w:tcPr>
          <w:p w14:paraId="1A9A7E4F" w14:textId="77777777" w:rsidR="005E7957" w:rsidRPr="0010789C" w:rsidRDefault="005E7957" w:rsidP="005E7957">
            <w:pPr>
              <w:rPr>
                <w:rFonts w:ascii="Arial" w:hAnsi="Arial" w:cs="Arial"/>
                <w:color w:val="0000FF"/>
                <w:lang w:val="fr-FR"/>
              </w:rPr>
            </w:pPr>
          </w:p>
        </w:tc>
      </w:tr>
      <w:tr w:rsidR="005E7957" w:rsidRPr="00E57863" w14:paraId="5FAA9A3F" w14:textId="77777777" w:rsidTr="00872E82">
        <w:trPr>
          <w:cantSplit/>
        </w:trPr>
        <w:tc>
          <w:tcPr>
            <w:tcW w:w="218" w:type="pct"/>
          </w:tcPr>
          <w:p w14:paraId="0AE6AA5E" w14:textId="77777777" w:rsidR="005E7957" w:rsidRPr="0010789C" w:rsidRDefault="005E7957" w:rsidP="005E7957">
            <w:pPr>
              <w:rPr>
                <w:color w:val="0000FF"/>
                <w:lang w:val="fr-FR"/>
              </w:rPr>
            </w:pPr>
          </w:p>
        </w:tc>
        <w:tc>
          <w:tcPr>
            <w:tcW w:w="294" w:type="pct"/>
          </w:tcPr>
          <w:p w14:paraId="4E22A1F4" w14:textId="77777777" w:rsidR="005E7957" w:rsidRPr="0010789C" w:rsidRDefault="005E7957" w:rsidP="005E7957">
            <w:pPr>
              <w:jc w:val="right"/>
              <w:rPr>
                <w:color w:val="0000FF"/>
                <w:lang w:val="fr-FR"/>
              </w:rPr>
            </w:pPr>
          </w:p>
        </w:tc>
        <w:tc>
          <w:tcPr>
            <w:tcW w:w="441" w:type="pct"/>
          </w:tcPr>
          <w:p w14:paraId="21ABE443" w14:textId="77777777" w:rsidR="005E7957" w:rsidRPr="0010789C" w:rsidRDefault="005E7957" w:rsidP="005E7957">
            <w:pPr>
              <w:rPr>
                <w:color w:val="0000FF"/>
                <w:lang w:val="fr-FR"/>
              </w:rPr>
            </w:pPr>
          </w:p>
        </w:tc>
        <w:tc>
          <w:tcPr>
            <w:tcW w:w="283" w:type="pct"/>
          </w:tcPr>
          <w:p w14:paraId="5A6090EA" w14:textId="77777777" w:rsidR="005E7957" w:rsidRPr="0010789C" w:rsidRDefault="005E7957" w:rsidP="005E7957">
            <w:pPr>
              <w:jc w:val="right"/>
              <w:rPr>
                <w:color w:val="0000FF"/>
                <w:lang w:val="fr-FR"/>
              </w:rPr>
            </w:pPr>
          </w:p>
        </w:tc>
        <w:tc>
          <w:tcPr>
            <w:tcW w:w="3610" w:type="pct"/>
            <w:gridSpan w:val="7"/>
          </w:tcPr>
          <w:p w14:paraId="45A45226" w14:textId="77777777" w:rsidR="005E7957" w:rsidRPr="0010789C" w:rsidRDefault="005E7957" w:rsidP="005E7957">
            <w:pPr>
              <w:jc w:val="both"/>
              <w:rPr>
                <w:rFonts w:ascii="Arial" w:hAnsi="Arial" w:cs="Arial"/>
                <w:b/>
                <w:color w:val="0000FF"/>
                <w:lang w:val="fr-FR"/>
              </w:rPr>
            </w:pPr>
          </w:p>
        </w:tc>
        <w:tc>
          <w:tcPr>
            <w:tcW w:w="155" w:type="pct"/>
          </w:tcPr>
          <w:p w14:paraId="4BF06048" w14:textId="77777777" w:rsidR="005E7957" w:rsidRPr="0010789C" w:rsidRDefault="005E7957" w:rsidP="005E7957">
            <w:pPr>
              <w:rPr>
                <w:rFonts w:ascii="Arial" w:hAnsi="Arial" w:cs="Arial"/>
                <w:color w:val="0000FF"/>
                <w:lang w:val="fr-FR"/>
              </w:rPr>
            </w:pPr>
          </w:p>
        </w:tc>
      </w:tr>
      <w:tr w:rsidR="005E7957" w:rsidRPr="0010789C" w14:paraId="6E5AF3A3" w14:textId="77777777" w:rsidTr="00872E82">
        <w:trPr>
          <w:cantSplit/>
        </w:trPr>
        <w:tc>
          <w:tcPr>
            <w:tcW w:w="218" w:type="pct"/>
          </w:tcPr>
          <w:p w14:paraId="2EEC58E6" w14:textId="77777777" w:rsidR="005E7957" w:rsidRPr="0010789C" w:rsidRDefault="005E7957" w:rsidP="005E7957">
            <w:pPr>
              <w:rPr>
                <w:color w:val="0000FF"/>
                <w:lang w:val="fr-FR"/>
              </w:rPr>
            </w:pPr>
          </w:p>
        </w:tc>
        <w:tc>
          <w:tcPr>
            <w:tcW w:w="294" w:type="pct"/>
          </w:tcPr>
          <w:p w14:paraId="3C1B4C9E" w14:textId="77777777" w:rsidR="005E7957" w:rsidRPr="0010789C" w:rsidRDefault="005E7957" w:rsidP="005E7957">
            <w:pPr>
              <w:jc w:val="right"/>
              <w:rPr>
                <w:color w:val="0000FF"/>
                <w:lang w:val="fr-FR"/>
              </w:rPr>
            </w:pPr>
          </w:p>
        </w:tc>
        <w:tc>
          <w:tcPr>
            <w:tcW w:w="441" w:type="pct"/>
          </w:tcPr>
          <w:p w14:paraId="7E5713CC" w14:textId="77777777" w:rsidR="005E7957" w:rsidRPr="0010789C" w:rsidRDefault="005E7957" w:rsidP="005E7957">
            <w:pPr>
              <w:rPr>
                <w:color w:val="0000FF"/>
              </w:rPr>
            </w:pPr>
            <w:r w:rsidRPr="0010789C">
              <w:rPr>
                <w:rFonts w:ascii="Arial" w:hAnsi="Arial"/>
                <w:color w:val="0000FF"/>
              </w:rPr>
              <w:t>35</w:t>
            </w:r>
          </w:p>
        </w:tc>
        <w:tc>
          <w:tcPr>
            <w:tcW w:w="283" w:type="pct"/>
          </w:tcPr>
          <w:p w14:paraId="6D9F8778" w14:textId="77777777" w:rsidR="005E7957" w:rsidRPr="0010789C" w:rsidRDefault="005E7957" w:rsidP="005E7957">
            <w:pPr>
              <w:jc w:val="right"/>
              <w:rPr>
                <w:color w:val="0000FF"/>
              </w:rPr>
            </w:pPr>
          </w:p>
        </w:tc>
        <w:tc>
          <w:tcPr>
            <w:tcW w:w="2769" w:type="pct"/>
            <w:gridSpan w:val="2"/>
          </w:tcPr>
          <w:p w14:paraId="1C1D0B4B" w14:textId="296DA2F6" w:rsidR="005E7957" w:rsidRPr="0010789C" w:rsidRDefault="005E7957" w:rsidP="005E7957">
            <w:pPr>
              <w:rPr>
                <w:rFonts w:ascii="Arial" w:hAnsi="Arial" w:cs="Arial"/>
                <w:color w:val="0000FF"/>
              </w:rPr>
            </w:pPr>
            <w:r w:rsidRPr="0010789C">
              <w:rPr>
                <w:rFonts w:ascii="Arial" w:hAnsi="Arial" w:cs="Arial"/>
                <w:color w:val="0000FF"/>
                <w:lang w:val="fr-FR"/>
              </w:rPr>
              <w:t>Inégalité de longueur des membres inférieurs de 9 à 12 cm.</w:t>
            </w:r>
            <w:r w:rsidRPr="0010789C">
              <w:rPr>
                <w:rFonts w:ascii="Arial" w:hAnsi="Arial" w:cs="Arial"/>
                <w:color w:val="0000FF"/>
                <w:lang w:val="fr-FR"/>
              </w:rPr>
              <w:br/>
            </w:r>
            <w:r w:rsidRPr="0010789C">
              <w:rPr>
                <w:rFonts w:ascii="Arial" w:hAnsi="Arial" w:cs="Arial"/>
                <w:color w:val="0000FF"/>
              </w:rPr>
              <w:t xml:space="preserve">A </w:t>
            </w:r>
            <w:r w:rsidR="00C92B4E">
              <w:rPr>
                <w:rFonts w:ascii="Arial" w:hAnsi="Arial" w:cs="Arial"/>
                <w:color w:val="0000FF"/>
              </w:rPr>
              <w:t>–</w:t>
            </w:r>
            <w:r w:rsidRPr="0010789C">
              <w:rPr>
                <w:rFonts w:ascii="Arial" w:hAnsi="Arial" w:cs="Arial"/>
                <w:color w:val="0000FF"/>
              </w:rPr>
              <w:t xml:space="preserve"> X</w:t>
            </w:r>
          </w:p>
        </w:tc>
        <w:tc>
          <w:tcPr>
            <w:tcW w:w="841" w:type="pct"/>
            <w:gridSpan w:val="5"/>
          </w:tcPr>
          <w:p w14:paraId="21470A19" w14:textId="77777777" w:rsidR="005E7957" w:rsidRPr="0010789C" w:rsidRDefault="005E7957" w:rsidP="005E7957">
            <w:pPr>
              <w:jc w:val="right"/>
              <w:rPr>
                <w:rFonts w:ascii="Arial" w:hAnsi="Arial" w:cs="Arial"/>
                <w:color w:val="0000FF"/>
              </w:rPr>
            </w:pPr>
            <w:r w:rsidRPr="0010789C">
              <w:rPr>
                <w:rFonts w:ascii="Arial" w:hAnsi="Arial" w:cs="Arial"/>
                <w:color w:val="0000FF"/>
              </w:rPr>
              <w:t>643193-643204</w:t>
            </w:r>
          </w:p>
        </w:tc>
        <w:tc>
          <w:tcPr>
            <w:tcW w:w="155" w:type="pct"/>
          </w:tcPr>
          <w:p w14:paraId="3D5B305B" w14:textId="77777777" w:rsidR="005E7957" w:rsidRPr="0010789C" w:rsidRDefault="005E7957" w:rsidP="005E7957">
            <w:pPr>
              <w:rPr>
                <w:rFonts w:ascii="Arial" w:hAnsi="Arial" w:cs="Arial"/>
                <w:color w:val="0000FF"/>
              </w:rPr>
            </w:pPr>
          </w:p>
        </w:tc>
      </w:tr>
      <w:tr w:rsidR="005E7957" w:rsidRPr="0010789C" w14:paraId="25F6E582" w14:textId="77777777" w:rsidTr="00872E82">
        <w:trPr>
          <w:cantSplit/>
        </w:trPr>
        <w:tc>
          <w:tcPr>
            <w:tcW w:w="218" w:type="pct"/>
          </w:tcPr>
          <w:p w14:paraId="3241B997" w14:textId="77777777" w:rsidR="005E7957" w:rsidRPr="0010789C" w:rsidRDefault="005E7957" w:rsidP="005E7957">
            <w:pPr>
              <w:rPr>
                <w:color w:val="0000FF"/>
              </w:rPr>
            </w:pPr>
          </w:p>
        </w:tc>
        <w:tc>
          <w:tcPr>
            <w:tcW w:w="294" w:type="pct"/>
          </w:tcPr>
          <w:p w14:paraId="1E79959F" w14:textId="77777777" w:rsidR="005E7957" w:rsidRPr="0010789C" w:rsidRDefault="005E7957" w:rsidP="005E7957">
            <w:pPr>
              <w:jc w:val="right"/>
              <w:rPr>
                <w:color w:val="0000FF"/>
              </w:rPr>
            </w:pPr>
          </w:p>
        </w:tc>
        <w:tc>
          <w:tcPr>
            <w:tcW w:w="441" w:type="pct"/>
          </w:tcPr>
          <w:p w14:paraId="396DBE58" w14:textId="77777777" w:rsidR="005E7957" w:rsidRPr="0010789C" w:rsidRDefault="005E7957" w:rsidP="005E7957">
            <w:pPr>
              <w:rPr>
                <w:rFonts w:ascii="Arial" w:hAnsi="Arial"/>
                <w:color w:val="0000FF"/>
              </w:rPr>
            </w:pPr>
          </w:p>
        </w:tc>
        <w:tc>
          <w:tcPr>
            <w:tcW w:w="283" w:type="pct"/>
          </w:tcPr>
          <w:p w14:paraId="422BF7AE" w14:textId="77777777" w:rsidR="005E7957" w:rsidRPr="0010789C" w:rsidRDefault="005E7957" w:rsidP="005E7957">
            <w:pPr>
              <w:jc w:val="right"/>
              <w:rPr>
                <w:color w:val="0000FF"/>
              </w:rPr>
            </w:pPr>
          </w:p>
        </w:tc>
        <w:tc>
          <w:tcPr>
            <w:tcW w:w="2769" w:type="pct"/>
            <w:gridSpan w:val="2"/>
          </w:tcPr>
          <w:p w14:paraId="2BC9B384" w14:textId="77777777" w:rsidR="005E7957" w:rsidRPr="0010789C" w:rsidRDefault="005E7957" w:rsidP="005E7957">
            <w:pPr>
              <w:rPr>
                <w:rFonts w:ascii="Arial" w:hAnsi="Arial" w:cs="Arial"/>
                <w:color w:val="0000FF"/>
              </w:rPr>
            </w:pPr>
          </w:p>
        </w:tc>
        <w:tc>
          <w:tcPr>
            <w:tcW w:w="329" w:type="pct"/>
            <w:gridSpan w:val="2"/>
          </w:tcPr>
          <w:p w14:paraId="73F8989B" w14:textId="77777777" w:rsidR="005E7957" w:rsidRPr="0010789C" w:rsidRDefault="005E7957" w:rsidP="005E7957">
            <w:pPr>
              <w:rPr>
                <w:rFonts w:ascii="Arial" w:hAnsi="Arial" w:cs="Arial"/>
                <w:color w:val="0000FF"/>
              </w:rPr>
            </w:pPr>
          </w:p>
        </w:tc>
        <w:tc>
          <w:tcPr>
            <w:tcW w:w="377" w:type="pct"/>
          </w:tcPr>
          <w:p w14:paraId="2303615B" w14:textId="77777777" w:rsidR="005E7957" w:rsidRPr="0010789C" w:rsidRDefault="005E7957" w:rsidP="005E7957">
            <w:pPr>
              <w:rPr>
                <w:rFonts w:ascii="Arial" w:hAnsi="Arial" w:cs="Arial"/>
                <w:color w:val="0000FF"/>
              </w:rPr>
            </w:pPr>
          </w:p>
        </w:tc>
        <w:tc>
          <w:tcPr>
            <w:tcW w:w="135" w:type="pct"/>
            <w:gridSpan w:val="2"/>
          </w:tcPr>
          <w:p w14:paraId="53BA9B07" w14:textId="77777777" w:rsidR="005E7957" w:rsidRPr="0010789C" w:rsidRDefault="005E7957" w:rsidP="005E7957">
            <w:pPr>
              <w:rPr>
                <w:rFonts w:ascii="Arial" w:hAnsi="Arial" w:cs="Arial"/>
                <w:color w:val="0000FF"/>
              </w:rPr>
            </w:pPr>
          </w:p>
        </w:tc>
        <w:tc>
          <w:tcPr>
            <w:tcW w:w="155" w:type="pct"/>
          </w:tcPr>
          <w:p w14:paraId="38DA3382" w14:textId="77777777" w:rsidR="005E7957" w:rsidRPr="0010789C" w:rsidRDefault="005E7957" w:rsidP="005E7957">
            <w:pPr>
              <w:rPr>
                <w:rFonts w:ascii="Arial" w:hAnsi="Arial" w:cs="Arial"/>
                <w:color w:val="0000FF"/>
              </w:rPr>
            </w:pPr>
          </w:p>
        </w:tc>
      </w:tr>
      <w:tr w:rsidR="005E7957" w:rsidRPr="0010789C" w14:paraId="269B9DA5" w14:textId="77777777" w:rsidTr="00872E82">
        <w:trPr>
          <w:cantSplit/>
        </w:trPr>
        <w:tc>
          <w:tcPr>
            <w:tcW w:w="218" w:type="pct"/>
          </w:tcPr>
          <w:p w14:paraId="0BCF798E" w14:textId="77777777" w:rsidR="005E7957" w:rsidRPr="0010789C" w:rsidRDefault="005E7957" w:rsidP="005E7957">
            <w:pPr>
              <w:rPr>
                <w:color w:val="0000FF"/>
              </w:rPr>
            </w:pPr>
          </w:p>
        </w:tc>
        <w:tc>
          <w:tcPr>
            <w:tcW w:w="294" w:type="pct"/>
          </w:tcPr>
          <w:p w14:paraId="31770172" w14:textId="77777777" w:rsidR="005E7957" w:rsidRPr="0010789C" w:rsidRDefault="005E7957" w:rsidP="005E7957">
            <w:pPr>
              <w:jc w:val="right"/>
              <w:rPr>
                <w:color w:val="0000FF"/>
              </w:rPr>
            </w:pPr>
          </w:p>
        </w:tc>
        <w:tc>
          <w:tcPr>
            <w:tcW w:w="441" w:type="pct"/>
          </w:tcPr>
          <w:p w14:paraId="3D7F497B" w14:textId="77777777" w:rsidR="005E7957" w:rsidRPr="0010789C" w:rsidRDefault="005E7957" w:rsidP="005E7957">
            <w:pPr>
              <w:rPr>
                <w:color w:val="0000FF"/>
              </w:rPr>
            </w:pPr>
            <w:r w:rsidRPr="0010789C">
              <w:rPr>
                <w:rFonts w:ascii="Arial" w:hAnsi="Arial"/>
                <w:color w:val="0000FF"/>
              </w:rPr>
              <w:t>36</w:t>
            </w:r>
          </w:p>
        </w:tc>
        <w:tc>
          <w:tcPr>
            <w:tcW w:w="283" w:type="pct"/>
          </w:tcPr>
          <w:p w14:paraId="5732D012" w14:textId="77777777" w:rsidR="005E7957" w:rsidRPr="0010789C" w:rsidRDefault="005E7957" w:rsidP="005E7957">
            <w:pPr>
              <w:jc w:val="right"/>
              <w:rPr>
                <w:color w:val="0000FF"/>
              </w:rPr>
            </w:pPr>
          </w:p>
        </w:tc>
        <w:tc>
          <w:tcPr>
            <w:tcW w:w="2769" w:type="pct"/>
            <w:gridSpan w:val="2"/>
          </w:tcPr>
          <w:p w14:paraId="53651AF4" w14:textId="33136EE4" w:rsidR="005E7957" w:rsidRPr="0010789C" w:rsidRDefault="005E7957" w:rsidP="005E7957">
            <w:pPr>
              <w:rPr>
                <w:rFonts w:ascii="Arial" w:hAnsi="Arial" w:cs="Arial"/>
                <w:color w:val="0000FF"/>
                <w:lang w:val="fr-FR"/>
              </w:rPr>
            </w:pPr>
            <w:r w:rsidRPr="0010789C">
              <w:rPr>
                <w:rFonts w:ascii="Arial" w:hAnsi="Arial" w:cs="Arial"/>
                <w:color w:val="0000FF"/>
                <w:lang w:val="fr-FR"/>
              </w:rPr>
              <w:t>Inégalité de longueur des membres inférieurs de 13 à 15 cm.; à traiter au moyen d'un pied artificiel</w:t>
            </w:r>
            <w:r w:rsidRPr="0010789C">
              <w:rPr>
                <w:rFonts w:ascii="Arial" w:hAnsi="Arial" w:cs="Arial"/>
                <w:color w:val="0000FF"/>
                <w:lang w:val="fr-FR"/>
              </w:rPr>
              <w:br/>
              <w:t xml:space="preserve">A </w:t>
            </w:r>
            <w:r w:rsidR="00C92B4E">
              <w:rPr>
                <w:rFonts w:ascii="Arial" w:hAnsi="Arial" w:cs="Arial"/>
                <w:color w:val="0000FF"/>
                <w:lang w:val="fr-FR"/>
              </w:rPr>
              <w:t>–</w:t>
            </w:r>
            <w:r w:rsidRPr="0010789C">
              <w:rPr>
                <w:rFonts w:ascii="Arial" w:hAnsi="Arial" w:cs="Arial"/>
                <w:color w:val="0000FF"/>
                <w:lang w:val="fr-FR"/>
              </w:rPr>
              <w:t xml:space="preserve"> X</w:t>
            </w:r>
          </w:p>
        </w:tc>
        <w:tc>
          <w:tcPr>
            <w:tcW w:w="841" w:type="pct"/>
            <w:gridSpan w:val="5"/>
          </w:tcPr>
          <w:p w14:paraId="68C7E95D" w14:textId="77777777" w:rsidR="005E7957" w:rsidRPr="0010789C" w:rsidRDefault="005E7957" w:rsidP="005E7957">
            <w:pPr>
              <w:jc w:val="right"/>
              <w:rPr>
                <w:rFonts w:ascii="Arial" w:hAnsi="Arial" w:cs="Arial"/>
                <w:color w:val="0000FF"/>
              </w:rPr>
            </w:pPr>
            <w:r w:rsidRPr="0010789C">
              <w:rPr>
                <w:rFonts w:ascii="Arial" w:hAnsi="Arial" w:cs="Arial"/>
                <w:color w:val="0000FF"/>
              </w:rPr>
              <w:t>643215-643226</w:t>
            </w:r>
          </w:p>
        </w:tc>
        <w:tc>
          <w:tcPr>
            <w:tcW w:w="155" w:type="pct"/>
          </w:tcPr>
          <w:p w14:paraId="5850961C" w14:textId="77777777" w:rsidR="005E7957" w:rsidRPr="0010789C" w:rsidRDefault="005E7957" w:rsidP="005E7957">
            <w:pPr>
              <w:rPr>
                <w:rFonts w:ascii="Arial" w:hAnsi="Arial" w:cs="Arial"/>
                <w:color w:val="0000FF"/>
              </w:rPr>
            </w:pPr>
          </w:p>
        </w:tc>
      </w:tr>
      <w:tr w:rsidR="005E7957" w:rsidRPr="0010789C" w14:paraId="0F1126E2" w14:textId="77777777" w:rsidTr="00872E82">
        <w:trPr>
          <w:cantSplit/>
        </w:trPr>
        <w:tc>
          <w:tcPr>
            <w:tcW w:w="218" w:type="pct"/>
          </w:tcPr>
          <w:p w14:paraId="3AFB84E1" w14:textId="77777777" w:rsidR="005E7957" w:rsidRPr="0010789C" w:rsidRDefault="005E7957" w:rsidP="005E7957">
            <w:pPr>
              <w:rPr>
                <w:color w:val="0000FF"/>
              </w:rPr>
            </w:pPr>
          </w:p>
        </w:tc>
        <w:tc>
          <w:tcPr>
            <w:tcW w:w="294" w:type="pct"/>
          </w:tcPr>
          <w:p w14:paraId="5E257F95" w14:textId="77777777" w:rsidR="005E7957" w:rsidRPr="0010789C" w:rsidRDefault="005E7957" w:rsidP="005E7957">
            <w:pPr>
              <w:jc w:val="right"/>
              <w:rPr>
                <w:color w:val="0000FF"/>
              </w:rPr>
            </w:pPr>
          </w:p>
        </w:tc>
        <w:tc>
          <w:tcPr>
            <w:tcW w:w="441" w:type="pct"/>
          </w:tcPr>
          <w:p w14:paraId="5F9C5AC8" w14:textId="77777777" w:rsidR="005E7957" w:rsidRPr="0010789C" w:rsidRDefault="005E7957" w:rsidP="005E7957">
            <w:pPr>
              <w:rPr>
                <w:rFonts w:ascii="Arial" w:hAnsi="Arial"/>
                <w:color w:val="0000FF"/>
              </w:rPr>
            </w:pPr>
          </w:p>
        </w:tc>
        <w:tc>
          <w:tcPr>
            <w:tcW w:w="283" w:type="pct"/>
          </w:tcPr>
          <w:p w14:paraId="0C539AD4" w14:textId="77777777" w:rsidR="005E7957" w:rsidRPr="0010789C" w:rsidRDefault="005E7957" w:rsidP="005E7957">
            <w:pPr>
              <w:jc w:val="right"/>
              <w:rPr>
                <w:color w:val="0000FF"/>
              </w:rPr>
            </w:pPr>
          </w:p>
        </w:tc>
        <w:tc>
          <w:tcPr>
            <w:tcW w:w="2769" w:type="pct"/>
            <w:gridSpan w:val="2"/>
          </w:tcPr>
          <w:p w14:paraId="7E676744" w14:textId="77777777" w:rsidR="005E7957" w:rsidRPr="0010789C" w:rsidRDefault="005E7957" w:rsidP="005E7957">
            <w:pPr>
              <w:rPr>
                <w:rFonts w:ascii="Arial" w:hAnsi="Arial" w:cs="Arial"/>
                <w:color w:val="0000FF"/>
              </w:rPr>
            </w:pPr>
          </w:p>
        </w:tc>
        <w:tc>
          <w:tcPr>
            <w:tcW w:w="329" w:type="pct"/>
            <w:gridSpan w:val="2"/>
          </w:tcPr>
          <w:p w14:paraId="5FF19B01" w14:textId="77777777" w:rsidR="005E7957" w:rsidRPr="0010789C" w:rsidRDefault="005E7957" w:rsidP="005E7957">
            <w:pPr>
              <w:rPr>
                <w:rFonts w:ascii="Arial" w:hAnsi="Arial" w:cs="Arial"/>
                <w:color w:val="0000FF"/>
              </w:rPr>
            </w:pPr>
          </w:p>
        </w:tc>
        <w:tc>
          <w:tcPr>
            <w:tcW w:w="377" w:type="pct"/>
          </w:tcPr>
          <w:p w14:paraId="52D46694" w14:textId="77777777" w:rsidR="005E7957" w:rsidRPr="0010789C" w:rsidRDefault="005E7957" w:rsidP="005E7957">
            <w:pPr>
              <w:rPr>
                <w:rFonts w:ascii="Arial" w:hAnsi="Arial" w:cs="Arial"/>
                <w:color w:val="0000FF"/>
              </w:rPr>
            </w:pPr>
          </w:p>
        </w:tc>
        <w:tc>
          <w:tcPr>
            <w:tcW w:w="135" w:type="pct"/>
            <w:gridSpan w:val="2"/>
          </w:tcPr>
          <w:p w14:paraId="39702737" w14:textId="77777777" w:rsidR="005E7957" w:rsidRPr="0010789C" w:rsidRDefault="005E7957" w:rsidP="005E7957">
            <w:pPr>
              <w:rPr>
                <w:rFonts w:ascii="Arial" w:hAnsi="Arial" w:cs="Arial"/>
                <w:color w:val="0000FF"/>
              </w:rPr>
            </w:pPr>
          </w:p>
        </w:tc>
        <w:tc>
          <w:tcPr>
            <w:tcW w:w="155" w:type="pct"/>
          </w:tcPr>
          <w:p w14:paraId="1E9D2E97" w14:textId="77777777" w:rsidR="005E7957" w:rsidRPr="0010789C" w:rsidRDefault="005E7957" w:rsidP="005E7957">
            <w:pPr>
              <w:rPr>
                <w:rFonts w:ascii="Arial" w:hAnsi="Arial" w:cs="Arial"/>
                <w:color w:val="0000FF"/>
              </w:rPr>
            </w:pPr>
          </w:p>
        </w:tc>
      </w:tr>
      <w:tr w:rsidR="005E7957" w:rsidRPr="0010789C" w14:paraId="6D48FCDA" w14:textId="77777777" w:rsidTr="00872E82">
        <w:trPr>
          <w:cantSplit/>
        </w:trPr>
        <w:tc>
          <w:tcPr>
            <w:tcW w:w="218" w:type="pct"/>
          </w:tcPr>
          <w:p w14:paraId="200D5F48" w14:textId="77777777" w:rsidR="005E7957" w:rsidRPr="0010789C" w:rsidRDefault="005E7957" w:rsidP="005E7957">
            <w:pPr>
              <w:rPr>
                <w:color w:val="0000FF"/>
              </w:rPr>
            </w:pPr>
          </w:p>
        </w:tc>
        <w:tc>
          <w:tcPr>
            <w:tcW w:w="294" w:type="pct"/>
          </w:tcPr>
          <w:p w14:paraId="3C0D02F5" w14:textId="77777777" w:rsidR="005E7957" w:rsidRPr="0010789C" w:rsidRDefault="005E7957" w:rsidP="005E7957">
            <w:pPr>
              <w:jc w:val="right"/>
              <w:rPr>
                <w:color w:val="0000FF"/>
              </w:rPr>
            </w:pPr>
          </w:p>
        </w:tc>
        <w:tc>
          <w:tcPr>
            <w:tcW w:w="441" w:type="pct"/>
          </w:tcPr>
          <w:p w14:paraId="5A373483" w14:textId="77777777" w:rsidR="005E7957" w:rsidRPr="0010789C" w:rsidRDefault="005E7957" w:rsidP="005E7957">
            <w:pPr>
              <w:rPr>
                <w:color w:val="0000FF"/>
              </w:rPr>
            </w:pPr>
            <w:r w:rsidRPr="0010789C">
              <w:rPr>
                <w:rFonts w:ascii="Arial" w:hAnsi="Arial"/>
                <w:color w:val="0000FF"/>
              </w:rPr>
              <w:t>37</w:t>
            </w:r>
          </w:p>
        </w:tc>
        <w:tc>
          <w:tcPr>
            <w:tcW w:w="283" w:type="pct"/>
          </w:tcPr>
          <w:p w14:paraId="12E678AF" w14:textId="77777777" w:rsidR="005E7957" w:rsidRPr="0010789C" w:rsidRDefault="005E7957" w:rsidP="005E7957">
            <w:pPr>
              <w:jc w:val="right"/>
              <w:rPr>
                <w:color w:val="0000FF"/>
              </w:rPr>
            </w:pPr>
          </w:p>
        </w:tc>
        <w:tc>
          <w:tcPr>
            <w:tcW w:w="2769" w:type="pct"/>
            <w:gridSpan w:val="2"/>
          </w:tcPr>
          <w:p w14:paraId="2EB0850D" w14:textId="1B1306CE" w:rsidR="005E7957" w:rsidRPr="0010789C" w:rsidRDefault="005E7957" w:rsidP="005E7957">
            <w:pPr>
              <w:rPr>
                <w:rFonts w:ascii="Arial" w:hAnsi="Arial" w:cs="Arial"/>
                <w:color w:val="0000FF"/>
                <w:lang w:val="fr-FR"/>
              </w:rPr>
            </w:pPr>
            <w:r w:rsidRPr="0010789C">
              <w:rPr>
                <w:rFonts w:ascii="Arial" w:hAnsi="Arial" w:cs="Arial"/>
                <w:color w:val="0000FF"/>
                <w:lang w:val="fr-FR"/>
              </w:rPr>
              <w:t xml:space="preserve">Inégalité de longueur des membres inférieurs de 16 cm. </w:t>
            </w:r>
            <w:r w:rsidR="00C92B4E" w:rsidRPr="0010789C">
              <w:rPr>
                <w:rFonts w:ascii="Arial" w:hAnsi="Arial" w:cs="Arial"/>
                <w:color w:val="0000FF"/>
                <w:lang w:val="fr-FR"/>
              </w:rPr>
              <w:t>E</w:t>
            </w:r>
            <w:r w:rsidRPr="0010789C">
              <w:rPr>
                <w:rFonts w:ascii="Arial" w:hAnsi="Arial" w:cs="Arial"/>
                <w:color w:val="0000FF"/>
                <w:lang w:val="fr-FR"/>
              </w:rPr>
              <w:t>t plus; à traiter au moyen d'un pied artificiel</w:t>
            </w:r>
            <w:r w:rsidRPr="0010789C">
              <w:rPr>
                <w:rFonts w:ascii="Arial" w:hAnsi="Arial" w:cs="Arial"/>
                <w:color w:val="0000FF"/>
                <w:lang w:val="fr-FR"/>
              </w:rPr>
              <w:br/>
              <w:t xml:space="preserve">A </w:t>
            </w:r>
            <w:r w:rsidR="00C92B4E">
              <w:rPr>
                <w:rFonts w:ascii="Arial" w:hAnsi="Arial" w:cs="Arial"/>
                <w:color w:val="0000FF"/>
                <w:lang w:val="fr-FR"/>
              </w:rPr>
              <w:t>–</w:t>
            </w:r>
            <w:r w:rsidRPr="0010789C">
              <w:rPr>
                <w:rFonts w:ascii="Arial" w:hAnsi="Arial" w:cs="Arial"/>
                <w:color w:val="0000FF"/>
                <w:lang w:val="fr-FR"/>
              </w:rPr>
              <w:t xml:space="preserve"> X</w:t>
            </w:r>
          </w:p>
        </w:tc>
        <w:tc>
          <w:tcPr>
            <w:tcW w:w="841" w:type="pct"/>
            <w:gridSpan w:val="5"/>
          </w:tcPr>
          <w:p w14:paraId="44ED1565" w14:textId="77777777" w:rsidR="005E7957" w:rsidRPr="0010789C" w:rsidRDefault="005E7957" w:rsidP="005E7957">
            <w:pPr>
              <w:jc w:val="right"/>
              <w:rPr>
                <w:rFonts w:ascii="Arial" w:hAnsi="Arial" w:cs="Arial"/>
                <w:color w:val="0000FF"/>
              </w:rPr>
            </w:pPr>
            <w:r w:rsidRPr="0010789C">
              <w:rPr>
                <w:rFonts w:ascii="Arial" w:hAnsi="Arial" w:cs="Arial"/>
                <w:color w:val="0000FF"/>
              </w:rPr>
              <w:t>643230-643241</w:t>
            </w:r>
          </w:p>
        </w:tc>
        <w:tc>
          <w:tcPr>
            <w:tcW w:w="155" w:type="pct"/>
          </w:tcPr>
          <w:p w14:paraId="565A9D14" w14:textId="77777777" w:rsidR="005E7957" w:rsidRPr="0010789C" w:rsidRDefault="005E7957" w:rsidP="005E7957">
            <w:pPr>
              <w:rPr>
                <w:rFonts w:ascii="Arial" w:hAnsi="Arial" w:cs="Arial"/>
                <w:color w:val="0000FF"/>
              </w:rPr>
            </w:pPr>
          </w:p>
        </w:tc>
      </w:tr>
      <w:tr w:rsidR="005E7957" w:rsidRPr="0010789C" w14:paraId="24512E36" w14:textId="77777777" w:rsidTr="00872E82">
        <w:trPr>
          <w:cantSplit/>
        </w:trPr>
        <w:tc>
          <w:tcPr>
            <w:tcW w:w="218" w:type="pct"/>
          </w:tcPr>
          <w:p w14:paraId="24192950" w14:textId="77777777" w:rsidR="005E7957" w:rsidRPr="0010789C" w:rsidRDefault="005E7957" w:rsidP="005E7957">
            <w:pPr>
              <w:rPr>
                <w:color w:val="0000FF"/>
              </w:rPr>
            </w:pPr>
          </w:p>
        </w:tc>
        <w:tc>
          <w:tcPr>
            <w:tcW w:w="294" w:type="pct"/>
          </w:tcPr>
          <w:p w14:paraId="7452AE1D" w14:textId="77777777" w:rsidR="005E7957" w:rsidRPr="0010789C" w:rsidRDefault="005E7957" w:rsidP="005E7957">
            <w:pPr>
              <w:jc w:val="right"/>
              <w:rPr>
                <w:color w:val="0000FF"/>
              </w:rPr>
            </w:pPr>
          </w:p>
        </w:tc>
        <w:tc>
          <w:tcPr>
            <w:tcW w:w="441" w:type="pct"/>
          </w:tcPr>
          <w:p w14:paraId="22EE7663" w14:textId="77777777" w:rsidR="005E7957" w:rsidRPr="0010789C" w:rsidRDefault="005E7957" w:rsidP="005E7957">
            <w:pPr>
              <w:rPr>
                <w:rFonts w:ascii="Arial" w:hAnsi="Arial"/>
                <w:color w:val="0000FF"/>
              </w:rPr>
            </w:pPr>
          </w:p>
        </w:tc>
        <w:tc>
          <w:tcPr>
            <w:tcW w:w="283" w:type="pct"/>
          </w:tcPr>
          <w:p w14:paraId="31408484" w14:textId="77777777" w:rsidR="005E7957" w:rsidRPr="0010789C" w:rsidRDefault="005E7957" w:rsidP="005E7957">
            <w:pPr>
              <w:jc w:val="right"/>
              <w:rPr>
                <w:color w:val="0000FF"/>
              </w:rPr>
            </w:pPr>
          </w:p>
        </w:tc>
        <w:tc>
          <w:tcPr>
            <w:tcW w:w="2769" w:type="pct"/>
            <w:gridSpan w:val="2"/>
          </w:tcPr>
          <w:p w14:paraId="1328798C" w14:textId="77777777" w:rsidR="005E7957" w:rsidRPr="0010789C" w:rsidRDefault="005E7957" w:rsidP="005E7957">
            <w:pPr>
              <w:rPr>
                <w:rFonts w:ascii="Arial" w:hAnsi="Arial" w:cs="Arial"/>
                <w:color w:val="0000FF"/>
              </w:rPr>
            </w:pPr>
          </w:p>
        </w:tc>
        <w:tc>
          <w:tcPr>
            <w:tcW w:w="329" w:type="pct"/>
            <w:gridSpan w:val="2"/>
          </w:tcPr>
          <w:p w14:paraId="12CBAF2D" w14:textId="77777777" w:rsidR="005E7957" w:rsidRPr="0010789C" w:rsidRDefault="005E7957" w:rsidP="005E7957">
            <w:pPr>
              <w:rPr>
                <w:rFonts w:ascii="Arial" w:hAnsi="Arial" w:cs="Arial"/>
                <w:color w:val="0000FF"/>
              </w:rPr>
            </w:pPr>
          </w:p>
        </w:tc>
        <w:tc>
          <w:tcPr>
            <w:tcW w:w="377" w:type="pct"/>
          </w:tcPr>
          <w:p w14:paraId="2B0C177B" w14:textId="77777777" w:rsidR="005E7957" w:rsidRPr="0010789C" w:rsidRDefault="005E7957" w:rsidP="005E7957">
            <w:pPr>
              <w:rPr>
                <w:rFonts w:ascii="Arial" w:hAnsi="Arial" w:cs="Arial"/>
                <w:color w:val="0000FF"/>
              </w:rPr>
            </w:pPr>
          </w:p>
        </w:tc>
        <w:tc>
          <w:tcPr>
            <w:tcW w:w="135" w:type="pct"/>
            <w:gridSpan w:val="2"/>
          </w:tcPr>
          <w:p w14:paraId="09EDA420" w14:textId="77777777" w:rsidR="005E7957" w:rsidRPr="0010789C" w:rsidRDefault="005E7957" w:rsidP="005E7957">
            <w:pPr>
              <w:rPr>
                <w:rFonts w:ascii="Arial" w:hAnsi="Arial" w:cs="Arial"/>
                <w:color w:val="0000FF"/>
              </w:rPr>
            </w:pPr>
          </w:p>
        </w:tc>
        <w:tc>
          <w:tcPr>
            <w:tcW w:w="155" w:type="pct"/>
          </w:tcPr>
          <w:p w14:paraId="7CBE1C50" w14:textId="77777777" w:rsidR="005E7957" w:rsidRPr="0010789C" w:rsidRDefault="005E7957" w:rsidP="005E7957">
            <w:pPr>
              <w:rPr>
                <w:rFonts w:ascii="Arial" w:hAnsi="Arial" w:cs="Arial"/>
                <w:color w:val="0000FF"/>
              </w:rPr>
            </w:pPr>
          </w:p>
        </w:tc>
      </w:tr>
      <w:tr w:rsidR="005E7957" w:rsidRPr="0010789C" w14:paraId="6E26A42C" w14:textId="77777777" w:rsidTr="00872E82">
        <w:trPr>
          <w:cantSplit/>
        </w:trPr>
        <w:tc>
          <w:tcPr>
            <w:tcW w:w="218" w:type="pct"/>
          </w:tcPr>
          <w:p w14:paraId="59669EEA" w14:textId="77777777" w:rsidR="005E7957" w:rsidRPr="0010789C" w:rsidRDefault="005E7957" w:rsidP="005E7957">
            <w:pPr>
              <w:rPr>
                <w:color w:val="0000FF"/>
              </w:rPr>
            </w:pPr>
          </w:p>
        </w:tc>
        <w:tc>
          <w:tcPr>
            <w:tcW w:w="294" w:type="pct"/>
          </w:tcPr>
          <w:p w14:paraId="50EB53EB" w14:textId="77777777" w:rsidR="005E7957" w:rsidRPr="0010789C" w:rsidRDefault="005E7957" w:rsidP="005E7957">
            <w:pPr>
              <w:jc w:val="right"/>
              <w:rPr>
                <w:color w:val="0000FF"/>
              </w:rPr>
            </w:pPr>
          </w:p>
        </w:tc>
        <w:tc>
          <w:tcPr>
            <w:tcW w:w="441" w:type="pct"/>
          </w:tcPr>
          <w:p w14:paraId="6EFF4133" w14:textId="77777777" w:rsidR="005E7957" w:rsidRPr="0010789C" w:rsidRDefault="005E7957" w:rsidP="005E7957">
            <w:pPr>
              <w:rPr>
                <w:color w:val="0000FF"/>
              </w:rPr>
            </w:pPr>
            <w:r w:rsidRPr="0010789C">
              <w:rPr>
                <w:rFonts w:ascii="Arial" w:hAnsi="Arial"/>
                <w:color w:val="0000FF"/>
              </w:rPr>
              <w:t>38</w:t>
            </w:r>
          </w:p>
        </w:tc>
        <w:tc>
          <w:tcPr>
            <w:tcW w:w="283" w:type="pct"/>
          </w:tcPr>
          <w:p w14:paraId="517531C5" w14:textId="77777777" w:rsidR="005E7957" w:rsidRPr="0010789C" w:rsidRDefault="005E7957" w:rsidP="005E7957">
            <w:pPr>
              <w:jc w:val="right"/>
              <w:rPr>
                <w:color w:val="0000FF"/>
              </w:rPr>
            </w:pPr>
          </w:p>
        </w:tc>
        <w:tc>
          <w:tcPr>
            <w:tcW w:w="2769" w:type="pct"/>
            <w:gridSpan w:val="2"/>
          </w:tcPr>
          <w:p w14:paraId="1803304E" w14:textId="3C40C8D8" w:rsidR="005E7957" w:rsidRPr="0010789C" w:rsidRDefault="005E7957" w:rsidP="005E7957">
            <w:pPr>
              <w:rPr>
                <w:rFonts w:ascii="Arial" w:hAnsi="Arial" w:cs="Arial"/>
                <w:color w:val="0000FF"/>
              </w:rPr>
            </w:pPr>
            <w:r w:rsidRPr="0010789C">
              <w:rPr>
                <w:rFonts w:ascii="Arial" w:hAnsi="Arial" w:cs="Arial"/>
                <w:color w:val="0000FF"/>
                <w:lang w:val="fr-FR"/>
              </w:rPr>
              <w:t>Inégalité de longueur des membres inférieurs de 3 à 5 cm.</w:t>
            </w:r>
            <w:r w:rsidRPr="0010789C">
              <w:rPr>
                <w:rFonts w:ascii="Arial" w:hAnsi="Arial" w:cs="Arial"/>
                <w:color w:val="0000FF"/>
                <w:lang w:val="fr-FR"/>
              </w:rPr>
              <w:br/>
            </w:r>
            <w:r w:rsidRPr="0010789C">
              <w:rPr>
                <w:rFonts w:ascii="Arial" w:hAnsi="Arial" w:cs="Arial"/>
                <w:color w:val="0000FF"/>
              </w:rPr>
              <w:t xml:space="preserve">B </w:t>
            </w:r>
            <w:r w:rsidR="00C92B4E">
              <w:rPr>
                <w:rFonts w:ascii="Arial" w:hAnsi="Arial" w:cs="Arial"/>
                <w:color w:val="0000FF"/>
              </w:rPr>
              <w:t>–</w:t>
            </w:r>
            <w:r w:rsidRPr="0010789C">
              <w:rPr>
                <w:rFonts w:ascii="Arial" w:hAnsi="Arial" w:cs="Arial"/>
                <w:color w:val="0000FF"/>
              </w:rPr>
              <w:t xml:space="preserve"> Y</w:t>
            </w:r>
          </w:p>
        </w:tc>
        <w:tc>
          <w:tcPr>
            <w:tcW w:w="841" w:type="pct"/>
            <w:gridSpan w:val="5"/>
          </w:tcPr>
          <w:p w14:paraId="4D60DCBA" w14:textId="77777777" w:rsidR="005E7957" w:rsidRPr="0010789C" w:rsidRDefault="005E7957" w:rsidP="005E7957">
            <w:pPr>
              <w:jc w:val="right"/>
              <w:rPr>
                <w:rFonts w:ascii="Arial" w:hAnsi="Arial" w:cs="Arial"/>
                <w:color w:val="0000FF"/>
              </w:rPr>
            </w:pPr>
            <w:r w:rsidRPr="0010789C">
              <w:rPr>
                <w:rFonts w:ascii="Arial" w:hAnsi="Arial" w:cs="Arial"/>
                <w:color w:val="0000FF"/>
              </w:rPr>
              <w:t>643974-643985</w:t>
            </w:r>
          </w:p>
        </w:tc>
        <w:tc>
          <w:tcPr>
            <w:tcW w:w="155" w:type="pct"/>
          </w:tcPr>
          <w:p w14:paraId="1800B4D9" w14:textId="77777777" w:rsidR="005E7957" w:rsidRPr="0010789C" w:rsidRDefault="005E7957" w:rsidP="005E7957">
            <w:pPr>
              <w:rPr>
                <w:rFonts w:ascii="Arial" w:hAnsi="Arial" w:cs="Arial"/>
                <w:color w:val="0000FF"/>
              </w:rPr>
            </w:pPr>
          </w:p>
        </w:tc>
      </w:tr>
      <w:tr w:rsidR="005E7957" w:rsidRPr="0010789C" w14:paraId="01B99F78" w14:textId="77777777" w:rsidTr="00872E82">
        <w:trPr>
          <w:cantSplit/>
        </w:trPr>
        <w:tc>
          <w:tcPr>
            <w:tcW w:w="218" w:type="pct"/>
          </w:tcPr>
          <w:p w14:paraId="5B7526CA" w14:textId="77777777" w:rsidR="005E7957" w:rsidRPr="0010789C" w:rsidRDefault="005E7957" w:rsidP="005E7957">
            <w:pPr>
              <w:rPr>
                <w:color w:val="0000FF"/>
              </w:rPr>
            </w:pPr>
          </w:p>
        </w:tc>
        <w:tc>
          <w:tcPr>
            <w:tcW w:w="294" w:type="pct"/>
          </w:tcPr>
          <w:p w14:paraId="385E087F" w14:textId="77777777" w:rsidR="005E7957" w:rsidRPr="0010789C" w:rsidRDefault="005E7957" w:rsidP="005E7957">
            <w:pPr>
              <w:jc w:val="right"/>
              <w:rPr>
                <w:color w:val="0000FF"/>
              </w:rPr>
            </w:pPr>
          </w:p>
        </w:tc>
        <w:tc>
          <w:tcPr>
            <w:tcW w:w="441" w:type="pct"/>
          </w:tcPr>
          <w:p w14:paraId="0A78C64F" w14:textId="77777777" w:rsidR="005E7957" w:rsidRPr="0010789C" w:rsidRDefault="005E7957" w:rsidP="005E7957">
            <w:pPr>
              <w:rPr>
                <w:rFonts w:ascii="Arial" w:hAnsi="Arial"/>
                <w:color w:val="0000FF"/>
              </w:rPr>
            </w:pPr>
          </w:p>
        </w:tc>
        <w:tc>
          <w:tcPr>
            <w:tcW w:w="283" w:type="pct"/>
          </w:tcPr>
          <w:p w14:paraId="565C73D4" w14:textId="77777777" w:rsidR="005E7957" w:rsidRPr="0010789C" w:rsidRDefault="005E7957" w:rsidP="005E7957">
            <w:pPr>
              <w:jc w:val="right"/>
              <w:rPr>
                <w:color w:val="0000FF"/>
              </w:rPr>
            </w:pPr>
          </w:p>
        </w:tc>
        <w:tc>
          <w:tcPr>
            <w:tcW w:w="2769" w:type="pct"/>
            <w:gridSpan w:val="2"/>
          </w:tcPr>
          <w:p w14:paraId="33D46F85" w14:textId="77777777" w:rsidR="005E7957" w:rsidRPr="0010789C" w:rsidRDefault="005E7957" w:rsidP="005E7957">
            <w:pPr>
              <w:rPr>
                <w:rFonts w:ascii="Arial" w:hAnsi="Arial" w:cs="Arial"/>
                <w:color w:val="0000FF"/>
              </w:rPr>
            </w:pPr>
          </w:p>
        </w:tc>
        <w:tc>
          <w:tcPr>
            <w:tcW w:w="329" w:type="pct"/>
            <w:gridSpan w:val="2"/>
          </w:tcPr>
          <w:p w14:paraId="77C7238B" w14:textId="77777777" w:rsidR="005E7957" w:rsidRPr="0010789C" w:rsidRDefault="005E7957" w:rsidP="005E7957">
            <w:pPr>
              <w:rPr>
                <w:rFonts w:ascii="Arial" w:hAnsi="Arial" w:cs="Arial"/>
                <w:color w:val="0000FF"/>
              </w:rPr>
            </w:pPr>
          </w:p>
        </w:tc>
        <w:tc>
          <w:tcPr>
            <w:tcW w:w="377" w:type="pct"/>
          </w:tcPr>
          <w:p w14:paraId="2DAB90B8" w14:textId="77777777" w:rsidR="005E7957" w:rsidRPr="0010789C" w:rsidRDefault="005E7957" w:rsidP="005E7957">
            <w:pPr>
              <w:rPr>
                <w:rFonts w:ascii="Arial" w:hAnsi="Arial" w:cs="Arial"/>
                <w:color w:val="0000FF"/>
              </w:rPr>
            </w:pPr>
          </w:p>
        </w:tc>
        <w:tc>
          <w:tcPr>
            <w:tcW w:w="135" w:type="pct"/>
            <w:gridSpan w:val="2"/>
          </w:tcPr>
          <w:p w14:paraId="29DBBB30" w14:textId="77777777" w:rsidR="005E7957" w:rsidRPr="0010789C" w:rsidRDefault="005E7957" w:rsidP="005E7957">
            <w:pPr>
              <w:rPr>
                <w:rFonts w:ascii="Arial" w:hAnsi="Arial" w:cs="Arial"/>
                <w:color w:val="0000FF"/>
              </w:rPr>
            </w:pPr>
          </w:p>
        </w:tc>
        <w:tc>
          <w:tcPr>
            <w:tcW w:w="155" w:type="pct"/>
          </w:tcPr>
          <w:p w14:paraId="6DA8D9D5" w14:textId="77777777" w:rsidR="005E7957" w:rsidRPr="0010789C" w:rsidRDefault="005E7957" w:rsidP="005E7957">
            <w:pPr>
              <w:rPr>
                <w:rFonts w:ascii="Arial" w:hAnsi="Arial" w:cs="Arial"/>
                <w:color w:val="0000FF"/>
              </w:rPr>
            </w:pPr>
          </w:p>
        </w:tc>
      </w:tr>
      <w:tr w:rsidR="005E7957" w:rsidRPr="0010789C" w14:paraId="4DC110E5" w14:textId="77777777" w:rsidTr="00872E82">
        <w:trPr>
          <w:cantSplit/>
        </w:trPr>
        <w:tc>
          <w:tcPr>
            <w:tcW w:w="218" w:type="pct"/>
          </w:tcPr>
          <w:p w14:paraId="49275F0A" w14:textId="77777777" w:rsidR="005E7957" w:rsidRPr="0010789C" w:rsidRDefault="005E7957" w:rsidP="005E7957">
            <w:pPr>
              <w:rPr>
                <w:color w:val="0000FF"/>
              </w:rPr>
            </w:pPr>
          </w:p>
        </w:tc>
        <w:tc>
          <w:tcPr>
            <w:tcW w:w="294" w:type="pct"/>
          </w:tcPr>
          <w:p w14:paraId="0675CF11" w14:textId="77777777" w:rsidR="005E7957" w:rsidRPr="0010789C" w:rsidRDefault="005E7957" w:rsidP="005E7957">
            <w:pPr>
              <w:jc w:val="right"/>
              <w:rPr>
                <w:color w:val="0000FF"/>
              </w:rPr>
            </w:pPr>
          </w:p>
        </w:tc>
        <w:tc>
          <w:tcPr>
            <w:tcW w:w="441" w:type="pct"/>
          </w:tcPr>
          <w:p w14:paraId="70956DC7" w14:textId="77777777" w:rsidR="005E7957" w:rsidRPr="0010789C" w:rsidRDefault="005E7957" w:rsidP="005E7957">
            <w:pPr>
              <w:rPr>
                <w:color w:val="0000FF"/>
              </w:rPr>
            </w:pPr>
            <w:r w:rsidRPr="0010789C">
              <w:rPr>
                <w:rFonts w:ascii="Arial" w:hAnsi="Arial"/>
                <w:color w:val="0000FF"/>
              </w:rPr>
              <w:t>39</w:t>
            </w:r>
          </w:p>
        </w:tc>
        <w:tc>
          <w:tcPr>
            <w:tcW w:w="283" w:type="pct"/>
          </w:tcPr>
          <w:p w14:paraId="2FA16ABF" w14:textId="77777777" w:rsidR="005E7957" w:rsidRPr="0010789C" w:rsidRDefault="005E7957" w:rsidP="005E7957">
            <w:pPr>
              <w:jc w:val="right"/>
              <w:rPr>
                <w:color w:val="0000FF"/>
              </w:rPr>
            </w:pPr>
          </w:p>
        </w:tc>
        <w:tc>
          <w:tcPr>
            <w:tcW w:w="2769" w:type="pct"/>
            <w:gridSpan w:val="2"/>
          </w:tcPr>
          <w:p w14:paraId="5E88FA2D" w14:textId="088F4894" w:rsidR="005E7957" w:rsidRPr="0010789C" w:rsidRDefault="005E7957" w:rsidP="005E7957">
            <w:pPr>
              <w:rPr>
                <w:rFonts w:ascii="Arial" w:hAnsi="Arial" w:cs="Arial"/>
                <w:color w:val="0000FF"/>
              </w:rPr>
            </w:pPr>
            <w:r w:rsidRPr="0010789C">
              <w:rPr>
                <w:rFonts w:ascii="Arial" w:hAnsi="Arial" w:cs="Arial"/>
                <w:color w:val="0000FF"/>
                <w:lang w:val="fr-FR"/>
              </w:rPr>
              <w:t>Inégalité de longueur des membres inférieurs de 6 à 8 cm.</w:t>
            </w:r>
            <w:r w:rsidRPr="0010789C">
              <w:rPr>
                <w:rFonts w:ascii="Arial" w:hAnsi="Arial" w:cs="Arial"/>
                <w:color w:val="0000FF"/>
                <w:lang w:val="fr-FR"/>
              </w:rPr>
              <w:br/>
            </w:r>
            <w:r w:rsidRPr="0010789C">
              <w:rPr>
                <w:rFonts w:ascii="Arial" w:hAnsi="Arial" w:cs="Arial"/>
                <w:color w:val="0000FF"/>
              </w:rPr>
              <w:t xml:space="preserve">B </w:t>
            </w:r>
            <w:r w:rsidR="00C92B4E">
              <w:rPr>
                <w:rFonts w:ascii="Arial" w:hAnsi="Arial" w:cs="Arial"/>
                <w:color w:val="0000FF"/>
              </w:rPr>
              <w:t>–</w:t>
            </w:r>
            <w:r w:rsidRPr="0010789C">
              <w:rPr>
                <w:rFonts w:ascii="Arial" w:hAnsi="Arial" w:cs="Arial"/>
                <w:color w:val="0000FF"/>
              </w:rPr>
              <w:t xml:space="preserve"> Y</w:t>
            </w:r>
          </w:p>
        </w:tc>
        <w:tc>
          <w:tcPr>
            <w:tcW w:w="841" w:type="pct"/>
            <w:gridSpan w:val="5"/>
          </w:tcPr>
          <w:p w14:paraId="47F2738D" w14:textId="77777777" w:rsidR="005E7957" w:rsidRPr="0010789C" w:rsidRDefault="005E7957" w:rsidP="005E7957">
            <w:pPr>
              <w:jc w:val="right"/>
              <w:rPr>
                <w:rFonts w:ascii="Arial" w:hAnsi="Arial" w:cs="Arial"/>
                <w:color w:val="0000FF"/>
              </w:rPr>
            </w:pPr>
            <w:r w:rsidRPr="0010789C">
              <w:rPr>
                <w:rFonts w:ascii="Arial" w:hAnsi="Arial" w:cs="Arial"/>
                <w:color w:val="0000FF"/>
              </w:rPr>
              <w:t>643996-644000</w:t>
            </w:r>
          </w:p>
        </w:tc>
        <w:tc>
          <w:tcPr>
            <w:tcW w:w="155" w:type="pct"/>
          </w:tcPr>
          <w:p w14:paraId="3B47D4F2" w14:textId="77777777" w:rsidR="005E7957" w:rsidRPr="0010789C" w:rsidRDefault="005E7957" w:rsidP="005E7957">
            <w:pPr>
              <w:rPr>
                <w:rFonts w:ascii="Arial" w:hAnsi="Arial" w:cs="Arial"/>
                <w:color w:val="0000FF"/>
              </w:rPr>
            </w:pPr>
          </w:p>
        </w:tc>
      </w:tr>
      <w:tr w:rsidR="005E7957" w:rsidRPr="0010789C" w14:paraId="5D535F64" w14:textId="77777777" w:rsidTr="00872E82">
        <w:trPr>
          <w:cantSplit/>
        </w:trPr>
        <w:tc>
          <w:tcPr>
            <w:tcW w:w="218" w:type="pct"/>
          </w:tcPr>
          <w:p w14:paraId="02B1F7E3" w14:textId="77777777" w:rsidR="005E7957" w:rsidRPr="0010789C" w:rsidRDefault="005E7957" w:rsidP="005E7957">
            <w:pPr>
              <w:rPr>
                <w:color w:val="0000FF"/>
              </w:rPr>
            </w:pPr>
          </w:p>
        </w:tc>
        <w:tc>
          <w:tcPr>
            <w:tcW w:w="294" w:type="pct"/>
          </w:tcPr>
          <w:p w14:paraId="007F7904" w14:textId="77777777" w:rsidR="005E7957" w:rsidRPr="0010789C" w:rsidRDefault="005E7957" w:rsidP="005E7957">
            <w:pPr>
              <w:jc w:val="right"/>
              <w:rPr>
                <w:color w:val="0000FF"/>
              </w:rPr>
            </w:pPr>
          </w:p>
        </w:tc>
        <w:tc>
          <w:tcPr>
            <w:tcW w:w="441" w:type="pct"/>
          </w:tcPr>
          <w:p w14:paraId="35522EC0" w14:textId="77777777" w:rsidR="005E7957" w:rsidRPr="0010789C" w:rsidRDefault="005E7957" w:rsidP="005E7957">
            <w:pPr>
              <w:rPr>
                <w:rFonts w:ascii="Arial" w:hAnsi="Arial"/>
                <w:color w:val="0000FF"/>
              </w:rPr>
            </w:pPr>
          </w:p>
        </w:tc>
        <w:tc>
          <w:tcPr>
            <w:tcW w:w="283" w:type="pct"/>
          </w:tcPr>
          <w:p w14:paraId="2CD8513D" w14:textId="77777777" w:rsidR="005E7957" w:rsidRPr="0010789C" w:rsidRDefault="005E7957" w:rsidP="005E7957">
            <w:pPr>
              <w:jc w:val="right"/>
              <w:rPr>
                <w:color w:val="0000FF"/>
              </w:rPr>
            </w:pPr>
          </w:p>
        </w:tc>
        <w:tc>
          <w:tcPr>
            <w:tcW w:w="2769" w:type="pct"/>
            <w:gridSpan w:val="2"/>
          </w:tcPr>
          <w:p w14:paraId="01B16186" w14:textId="77777777" w:rsidR="005E7957" w:rsidRPr="0010789C" w:rsidRDefault="005E7957" w:rsidP="005E7957">
            <w:pPr>
              <w:jc w:val="both"/>
              <w:rPr>
                <w:rFonts w:ascii="Arial" w:hAnsi="Arial" w:cs="Arial"/>
                <w:color w:val="0000FF"/>
              </w:rPr>
            </w:pPr>
          </w:p>
        </w:tc>
        <w:tc>
          <w:tcPr>
            <w:tcW w:w="329" w:type="pct"/>
            <w:gridSpan w:val="2"/>
          </w:tcPr>
          <w:p w14:paraId="0CF71109" w14:textId="77777777" w:rsidR="005E7957" w:rsidRPr="0010789C" w:rsidRDefault="005E7957" w:rsidP="005E7957">
            <w:pPr>
              <w:rPr>
                <w:rFonts w:ascii="Arial" w:hAnsi="Arial" w:cs="Arial"/>
                <w:color w:val="0000FF"/>
              </w:rPr>
            </w:pPr>
          </w:p>
        </w:tc>
        <w:tc>
          <w:tcPr>
            <w:tcW w:w="377" w:type="pct"/>
          </w:tcPr>
          <w:p w14:paraId="7D553CB4" w14:textId="77777777" w:rsidR="005E7957" w:rsidRPr="0010789C" w:rsidRDefault="005E7957" w:rsidP="005E7957">
            <w:pPr>
              <w:rPr>
                <w:rFonts w:ascii="Arial" w:hAnsi="Arial" w:cs="Arial"/>
                <w:color w:val="0000FF"/>
              </w:rPr>
            </w:pPr>
          </w:p>
        </w:tc>
        <w:tc>
          <w:tcPr>
            <w:tcW w:w="135" w:type="pct"/>
            <w:gridSpan w:val="2"/>
          </w:tcPr>
          <w:p w14:paraId="4A06C7F2" w14:textId="77777777" w:rsidR="005E7957" w:rsidRPr="0010789C" w:rsidRDefault="005E7957" w:rsidP="005E7957">
            <w:pPr>
              <w:rPr>
                <w:rFonts w:ascii="Arial" w:hAnsi="Arial" w:cs="Arial"/>
                <w:color w:val="0000FF"/>
              </w:rPr>
            </w:pPr>
          </w:p>
        </w:tc>
        <w:tc>
          <w:tcPr>
            <w:tcW w:w="155" w:type="pct"/>
          </w:tcPr>
          <w:p w14:paraId="013159EC" w14:textId="77777777" w:rsidR="005E7957" w:rsidRPr="0010789C" w:rsidRDefault="005E7957" w:rsidP="005E7957">
            <w:pPr>
              <w:rPr>
                <w:rFonts w:ascii="Arial" w:hAnsi="Arial" w:cs="Arial"/>
                <w:color w:val="0000FF"/>
              </w:rPr>
            </w:pPr>
          </w:p>
        </w:tc>
      </w:tr>
      <w:tr w:rsidR="005E7957" w:rsidRPr="00E57863" w14:paraId="0424286A" w14:textId="77777777" w:rsidTr="00872E82">
        <w:trPr>
          <w:cantSplit/>
        </w:trPr>
        <w:tc>
          <w:tcPr>
            <w:tcW w:w="218" w:type="pct"/>
          </w:tcPr>
          <w:p w14:paraId="627F630F" w14:textId="77777777" w:rsidR="005E7957" w:rsidRPr="0010789C" w:rsidRDefault="005E7957" w:rsidP="005E7957">
            <w:pPr>
              <w:rPr>
                <w:color w:val="0000FF"/>
                <w:lang w:val="fr-BE"/>
              </w:rPr>
            </w:pPr>
          </w:p>
        </w:tc>
        <w:tc>
          <w:tcPr>
            <w:tcW w:w="294" w:type="pct"/>
          </w:tcPr>
          <w:p w14:paraId="4C0812AF" w14:textId="77777777" w:rsidR="005E7957" w:rsidRPr="0010789C" w:rsidRDefault="005E7957" w:rsidP="005E7957">
            <w:pPr>
              <w:jc w:val="right"/>
              <w:rPr>
                <w:color w:val="0000FF"/>
                <w:lang w:val="fr-BE"/>
              </w:rPr>
            </w:pPr>
          </w:p>
        </w:tc>
        <w:tc>
          <w:tcPr>
            <w:tcW w:w="441" w:type="pct"/>
          </w:tcPr>
          <w:p w14:paraId="6CC1B46A" w14:textId="77777777" w:rsidR="005E7957" w:rsidRPr="0010789C" w:rsidRDefault="005E7957" w:rsidP="005E7957">
            <w:pPr>
              <w:rPr>
                <w:color w:val="0000FF"/>
                <w:lang w:val="fr-BE"/>
              </w:rPr>
            </w:pPr>
          </w:p>
        </w:tc>
        <w:tc>
          <w:tcPr>
            <w:tcW w:w="283" w:type="pct"/>
          </w:tcPr>
          <w:p w14:paraId="5E33357A" w14:textId="77777777" w:rsidR="005E7957" w:rsidRPr="0010789C" w:rsidRDefault="005E7957" w:rsidP="005E7957">
            <w:pPr>
              <w:jc w:val="right"/>
              <w:rPr>
                <w:color w:val="0000FF"/>
                <w:lang w:val="fr-BE"/>
              </w:rPr>
            </w:pPr>
          </w:p>
        </w:tc>
        <w:tc>
          <w:tcPr>
            <w:tcW w:w="3610" w:type="pct"/>
            <w:gridSpan w:val="7"/>
          </w:tcPr>
          <w:p w14:paraId="6D97639B" w14:textId="77777777" w:rsidR="005E7957" w:rsidRPr="0010789C" w:rsidRDefault="005E7957" w:rsidP="005E7957">
            <w:pPr>
              <w:jc w:val="both"/>
              <w:rPr>
                <w:rFonts w:ascii="Arial" w:hAnsi="Arial" w:cs="Arial"/>
                <w:color w:val="0000FF"/>
                <w:lang w:val="fr-FR"/>
              </w:rPr>
            </w:pPr>
            <w:r w:rsidRPr="0010789C">
              <w:rPr>
                <w:rFonts w:ascii="Arial" w:hAnsi="Arial" w:cs="Arial"/>
                <w:b/>
                <w:color w:val="0000FF"/>
                <w:lang w:val="fr-FR"/>
              </w:rPr>
              <w:t xml:space="preserve">Groupe 3. </w:t>
            </w:r>
            <w:r w:rsidRPr="0010789C">
              <w:rPr>
                <w:rFonts w:ascii="Arial" w:hAnsi="Arial" w:cs="Arial"/>
                <w:b/>
                <w:color w:val="0000FF"/>
                <w:u w:val="single"/>
                <w:lang w:val="fr-FR"/>
              </w:rPr>
              <w:t>AMPUTATIONS, RESECTIONS ET ABSENCE CONGENITALE DE PARTIES DE PIED</w:t>
            </w:r>
            <w:r w:rsidR="0082091E" w:rsidRPr="0010789C">
              <w:rPr>
                <w:rFonts w:ascii="Arial" w:hAnsi="Arial" w:cs="Arial"/>
                <w:color w:val="0000FF"/>
                <w:lang w:val="fr-FR"/>
              </w:rPr>
              <w:t> :</w:t>
            </w:r>
          </w:p>
        </w:tc>
        <w:tc>
          <w:tcPr>
            <w:tcW w:w="155" w:type="pct"/>
          </w:tcPr>
          <w:p w14:paraId="63D52CCA" w14:textId="77777777" w:rsidR="005E7957" w:rsidRPr="0010789C" w:rsidRDefault="005E7957" w:rsidP="005E7957">
            <w:pPr>
              <w:rPr>
                <w:rFonts w:ascii="Arial" w:hAnsi="Arial" w:cs="Arial"/>
                <w:color w:val="0000FF"/>
                <w:lang w:val="fr-FR"/>
              </w:rPr>
            </w:pPr>
          </w:p>
        </w:tc>
      </w:tr>
      <w:tr w:rsidR="005E7957" w:rsidRPr="00E57863" w14:paraId="393BB634" w14:textId="77777777" w:rsidTr="00872E82">
        <w:trPr>
          <w:cantSplit/>
        </w:trPr>
        <w:tc>
          <w:tcPr>
            <w:tcW w:w="218" w:type="pct"/>
          </w:tcPr>
          <w:p w14:paraId="7A2F149D" w14:textId="77777777" w:rsidR="005E7957" w:rsidRPr="0010789C" w:rsidRDefault="005E7957" w:rsidP="005E7957">
            <w:pPr>
              <w:rPr>
                <w:color w:val="0000FF"/>
                <w:lang w:val="fr-FR"/>
              </w:rPr>
            </w:pPr>
          </w:p>
        </w:tc>
        <w:tc>
          <w:tcPr>
            <w:tcW w:w="294" w:type="pct"/>
          </w:tcPr>
          <w:p w14:paraId="7B36CE62" w14:textId="77777777" w:rsidR="005E7957" w:rsidRPr="0010789C" w:rsidRDefault="005E7957" w:rsidP="005E7957">
            <w:pPr>
              <w:jc w:val="right"/>
              <w:rPr>
                <w:color w:val="0000FF"/>
                <w:lang w:val="fr-FR"/>
              </w:rPr>
            </w:pPr>
          </w:p>
        </w:tc>
        <w:tc>
          <w:tcPr>
            <w:tcW w:w="441" w:type="pct"/>
          </w:tcPr>
          <w:p w14:paraId="00986F7B" w14:textId="77777777" w:rsidR="005E7957" w:rsidRPr="0010789C" w:rsidRDefault="005E7957" w:rsidP="005E7957">
            <w:pPr>
              <w:rPr>
                <w:color w:val="0000FF"/>
                <w:lang w:val="fr-FR"/>
              </w:rPr>
            </w:pPr>
          </w:p>
        </w:tc>
        <w:tc>
          <w:tcPr>
            <w:tcW w:w="283" w:type="pct"/>
          </w:tcPr>
          <w:p w14:paraId="72F9681E" w14:textId="77777777" w:rsidR="005E7957" w:rsidRPr="0010789C" w:rsidRDefault="005E7957" w:rsidP="005E7957">
            <w:pPr>
              <w:jc w:val="right"/>
              <w:rPr>
                <w:color w:val="0000FF"/>
                <w:lang w:val="fr-FR"/>
              </w:rPr>
            </w:pPr>
          </w:p>
        </w:tc>
        <w:tc>
          <w:tcPr>
            <w:tcW w:w="3610" w:type="pct"/>
            <w:gridSpan w:val="7"/>
          </w:tcPr>
          <w:p w14:paraId="651C4E11" w14:textId="77777777" w:rsidR="005E7957" w:rsidRPr="0010789C" w:rsidRDefault="005E7957" w:rsidP="005E7957">
            <w:pPr>
              <w:jc w:val="both"/>
              <w:rPr>
                <w:rFonts w:ascii="Arial" w:hAnsi="Arial" w:cs="Arial"/>
                <w:color w:val="0000FF"/>
                <w:lang w:val="fr-FR"/>
              </w:rPr>
            </w:pPr>
          </w:p>
        </w:tc>
        <w:tc>
          <w:tcPr>
            <w:tcW w:w="155" w:type="pct"/>
          </w:tcPr>
          <w:p w14:paraId="09EBE1A2" w14:textId="77777777" w:rsidR="005E7957" w:rsidRPr="0010789C" w:rsidRDefault="005E7957" w:rsidP="005E7957">
            <w:pPr>
              <w:rPr>
                <w:rFonts w:ascii="Arial" w:hAnsi="Arial" w:cs="Arial"/>
                <w:color w:val="0000FF"/>
                <w:lang w:val="fr-FR"/>
              </w:rPr>
            </w:pPr>
          </w:p>
        </w:tc>
      </w:tr>
      <w:tr w:rsidR="005E7957" w:rsidRPr="0010789C" w14:paraId="3850E32D" w14:textId="77777777" w:rsidTr="00872E82">
        <w:trPr>
          <w:cantSplit/>
        </w:trPr>
        <w:tc>
          <w:tcPr>
            <w:tcW w:w="218" w:type="pct"/>
          </w:tcPr>
          <w:p w14:paraId="42C9C521" w14:textId="77777777" w:rsidR="005E7957" w:rsidRPr="0010789C" w:rsidRDefault="005E7957" w:rsidP="005E7957">
            <w:pPr>
              <w:rPr>
                <w:color w:val="0000FF"/>
                <w:lang w:val="fr-FR"/>
              </w:rPr>
            </w:pPr>
          </w:p>
        </w:tc>
        <w:tc>
          <w:tcPr>
            <w:tcW w:w="294" w:type="pct"/>
          </w:tcPr>
          <w:p w14:paraId="519C4D77" w14:textId="77777777" w:rsidR="005E7957" w:rsidRPr="0010789C" w:rsidRDefault="005E7957" w:rsidP="005E7957">
            <w:pPr>
              <w:jc w:val="right"/>
              <w:rPr>
                <w:color w:val="0000FF"/>
                <w:lang w:val="fr-FR"/>
              </w:rPr>
            </w:pPr>
          </w:p>
        </w:tc>
        <w:tc>
          <w:tcPr>
            <w:tcW w:w="441" w:type="pct"/>
          </w:tcPr>
          <w:p w14:paraId="7454BD32" w14:textId="77777777" w:rsidR="005E7957" w:rsidRPr="0010789C" w:rsidRDefault="005E7957" w:rsidP="005E7957">
            <w:pPr>
              <w:rPr>
                <w:color w:val="0000FF"/>
              </w:rPr>
            </w:pPr>
            <w:r w:rsidRPr="0010789C">
              <w:rPr>
                <w:rFonts w:ascii="Arial" w:hAnsi="Arial"/>
                <w:color w:val="0000FF"/>
              </w:rPr>
              <w:t>40</w:t>
            </w:r>
          </w:p>
        </w:tc>
        <w:tc>
          <w:tcPr>
            <w:tcW w:w="283" w:type="pct"/>
          </w:tcPr>
          <w:p w14:paraId="71EB27BD" w14:textId="77777777" w:rsidR="005E7957" w:rsidRPr="0010789C" w:rsidRDefault="005E7957" w:rsidP="005E7957">
            <w:pPr>
              <w:jc w:val="right"/>
              <w:rPr>
                <w:color w:val="0000FF"/>
              </w:rPr>
            </w:pPr>
          </w:p>
        </w:tc>
        <w:tc>
          <w:tcPr>
            <w:tcW w:w="2769" w:type="pct"/>
            <w:gridSpan w:val="2"/>
          </w:tcPr>
          <w:p w14:paraId="6560722C" w14:textId="5B4B52A7" w:rsidR="005E7957" w:rsidRPr="0010789C" w:rsidRDefault="005E7957" w:rsidP="005E7957">
            <w:pPr>
              <w:rPr>
                <w:rFonts w:ascii="Arial" w:hAnsi="Arial" w:cs="Arial"/>
                <w:color w:val="0000FF"/>
                <w:lang w:val="fr-FR"/>
              </w:rPr>
            </w:pPr>
            <w:r w:rsidRPr="0010789C">
              <w:rPr>
                <w:rFonts w:ascii="Arial" w:hAnsi="Arial" w:cs="Arial"/>
                <w:color w:val="0000FF"/>
                <w:lang w:val="fr-FR"/>
              </w:rPr>
              <w:t>Amputation de l'avant-pied à travers les métatarsiens ou jusqu'à l'articulation de Lisfranc</w:t>
            </w:r>
            <w:r w:rsidRPr="0010789C">
              <w:rPr>
                <w:rFonts w:ascii="Arial" w:hAnsi="Arial" w:cs="Arial"/>
                <w:color w:val="0000FF"/>
                <w:lang w:val="fr-FR"/>
              </w:rPr>
              <w:br/>
              <w:t xml:space="preserve">A </w:t>
            </w:r>
            <w:r w:rsidR="00C92B4E">
              <w:rPr>
                <w:rFonts w:ascii="Arial" w:hAnsi="Arial" w:cs="Arial"/>
                <w:color w:val="0000FF"/>
                <w:lang w:val="fr-FR"/>
              </w:rPr>
              <w:t>–</w:t>
            </w:r>
            <w:r w:rsidRPr="0010789C">
              <w:rPr>
                <w:rFonts w:ascii="Arial" w:hAnsi="Arial" w:cs="Arial"/>
                <w:color w:val="0000FF"/>
                <w:lang w:val="fr-FR"/>
              </w:rPr>
              <w:t xml:space="preserve"> X</w:t>
            </w:r>
          </w:p>
        </w:tc>
        <w:tc>
          <w:tcPr>
            <w:tcW w:w="841" w:type="pct"/>
            <w:gridSpan w:val="5"/>
          </w:tcPr>
          <w:p w14:paraId="4008ED35" w14:textId="77777777" w:rsidR="005E7957" w:rsidRPr="0010789C" w:rsidRDefault="005E7957" w:rsidP="005E7957">
            <w:pPr>
              <w:jc w:val="right"/>
              <w:rPr>
                <w:rFonts w:ascii="Arial" w:hAnsi="Arial" w:cs="Arial"/>
                <w:color w:val="0000FF"/>
              </w:rPr>
            </w:pPr>
            <w:r w:rsidRPr="0010789C">
              <w:rPr>
                <w:rFonts w:ascii="Arial" w:hAnsi="Arial" w:cs="Arial"/>
                <w:color w:val="0000FF"/>
              </w:rPr>
              <w:t>643252-643263</w:t>
            </w:r>
          </w:p>
        </w:tc>
        <w:tc>
          <w:tcPr>
            <w:tcW w:w="155" w:type="pct"/>
          </w:tcPr>
          <w:p w14:paraId="3180E152" w14:textId="77777777" w:rsidR="005E7957" w:rsidRPr="0010789C" w:rsidRDefault="005E7957" w:rsidP="005E7957">
            <w:pPr>
              <w:rPr>
                <w:rFonts w:ascii="Arial" w:hAnsi="Arial" w:cs="Arial"/>
                <w:color w:val="0000FF"/>
              </w:rPr>
            </w:pPr>
          </w:p>
        </w:tc>
      </w:tr>
      <w:tr w:rsidR="005E7957" w:rsidRPr="0010789C" w14:paraId="5AF64067" w14:textId="77777777" w:rsidTr="00872E82">
        <w:trPr>
          <w:cantSplit/>
        </w:trPr>
        <w:tc>
          <w:tcPr>
            <w:tcW w:w="218" w:type="pct"/>
          </w:tcPr>
          <w:p w14:paraId="12280DC4" w14:textId="77777777" w:rsidR="005E7957" w:rsidRPr="0010789C" w:rsidRDefault="005E7957" w:rsidP="005E7957">
            <w:pPr>
              <w:rPr>
                <w:color w:val="0000FF"/>
              </w:rPr>
            </w:pPr>
          </w:p>
        </w:tc>
        <w:tc>
          <w:tcPr>
            <w:tcW w:w="294" w:type="pct"/>
          </w:tcPr>
          <w:p w14:paraId="25A4D892" w14:textId="77777777" w:rsidR="005E7957" w:rsidRPr="0010789C" w:rsidRDefault="005E7957" w:rsidP="005E7957">
            <w:pPr>
              <w:jc w:val="right"/>
              <w:rPr>
                <w:color w:val="0000FF"/>
              </w:rPr>
            </w:pPr>
          </w:p>
        </w:tc>
        <w:tc>
          <w:tcPr>
            <w:tcW w:w="441" w:type="pct"/>
          </w:tcPr>
          <w:p w14:paraId="40150DA4" w14:textId="77777777" w:rsidR="005E7957" w:rsidRPr="0010789C" w:rsidRDefault="005E7957" w:rsidP="005E7957">
            <w:pPr>
              <w:rPr>
                <w:rFonts w:ascii="Arial" w:hAnsi="Arial"/>
                <w:color w:val="0000FF"/>
              </w:rPr>
            </w:pPr>
          </w:p>
        </w:tc>
        <w:tc>
          <w:tcPr>
            <w:tcW w:w="283" w:type="pct"/>
          </w:tcPr>
          <w:p w14:paraId="02B913B0" w14:textId="77777777" w:rsidR="005E7957" w:rsidRPr="0010789C" w:rsidRDefault="005E7957" w:rsidP="005E7957">
            <w:pPr>
              <w:jc w:val="right"/>
              <w:rPr>
                <w:color w:val="0000FF"/>
              </w:rPr>
            </w:pPr>
          </w:p>
        </w:tc>
        <w:tc>
          <w:tcPr>
            <w:tcW w:w="2769" w:type="pct"/>
            <w:gridSpan w:val="2"/>
          </w:tcPr>
          <w:p w14:paraId="113508E1" w14:textId="77777777" w:rsidR="005E7957" w:rsidRPr="0010789C" w:rsidRDefault="005E7957" w:rsidP="005E7957">
            <w:pPr>
              <w:rPr>
                <w:rFonts w:ascii="Arial" w:hAnsi="Arial" w:cs="Arial"/>
                <w:color w:val="0000FF"/>
              </w:rPr>
            </w:pPr>
          </w:p>
        </w:tc>
        <w:tc>
          <w:tcPr>
            <w:tcW w:w="329" w:type="pct"/>
            <w:gridSpan w:val="2"/>
          </w:tcPr>
          <w:p w14:paraId="3AA24D39" w14:textId="77777777" w:rsidR="005E7957" w:rsidRPr="0010789C" w:rsidRDefault="005E7957" w:rsidP="005E7957">
            <w:pPr>
              <w:rPr>
                <w:rFonts w:ascii="Arial" w:hAnsi="Arial" w:cs="Arial"/>
                <w:color w:val="0000FF"/>
              </w:rPr>
            </w:pPr>
          </w:p>
        </w:tc>
        <w:tc>
          <w:tcPr>
            <w:tcW w:w="377" w:type="pct"/>
          </w:tcPr>
          <w:p w14:paraId="7F7957FF" w14:textId="77777777" w:rsidR="005E7957" w:rsidRPr="0010789C" w:rsidRDefault="005E7957" w:rsidP="005E7957">
            <w:pPr>
              <w:rPr>
                <w:rFonts w:ascii="Arial" w:hAnsi="Arial" w:cs="Arial"/>
                <w:color w:val="0000FF"/>
              </w:rPr>
            </w:pPr>
          </w:p>
        </w:tc>
        <w:tc>
          <w:tcPr>
            <w:tcW w:w="135" w:type="pct"/>
            <w:gridSpan w:val="2"/>
          </w:tcPr>
          <w:p w14:paraId="6D31DF19" w14:textId="77777777" w:rsidR="005E7957" w:rsidRPr="0010789C" w:rsidRDefault="005E7957" w:rsidP="005E7957">
            <w:pPr>
              <w:rPr>
                <w:rFonts w:ascii="Arial" w:hAnsi="Arial" w:cs="Arial"/>
                <w:color w:val="0000FF"/>
              </w:rPr>
            </w:pPr>
          </w:p>
        </w:tc>
        <w:tc>
          <w:tcPr>
            <w:tcW w:w="155" w:type="pct"/>
          </w:tcPr>
          <w:p w14:paraId="2D48BFE3" w14:textId="77777777" w:rsidR="005E7957" w:rsidRPr="0010789C" w:rsidRDefault="005E7957" w:rsidP="005E7957">
            <w:pPr>
              <w:rPr>
                <w:rFonts w:ascii="Arial" w:hAnsi="Arial" w:cs="Arial"/>
                <w:color w:val="0000FF"/>
              </w:rPr>
            </w:pPr>
          </w:p>
        </w:tc>
      </w:tr>
      <w:tr w:rsidR="005E7957" w:rsidRPr="0010789C" w14:paraId="6BC6E0E7" w14:textId="77777777" w:rsidTr="00872E82">
        <w:trPr>
          <w:cantSplit/>
        </w:trPr>
        <w:tc>
          <w:tcPr>
            <w:tcW w:w="218" w:type="pct"/>
          </w:tcPr>
          <w:p w14:paraId="3411A090" w14:textId="77777777" w:rsidR="005E7957" w:rsidRPr="0010789C" w:rsidRDefault="005E7957" w:rsidP="005E7957">
            <w:pPr>
              <w:rPr>
                <w:color w:val="0000FF"/>
              </w:rPr>
            </w:pPr>
          </w:p>
        </w:tc>
        <w:tc>
          <w:tcPr>
            <w:tcW w:w="294" w:type="pct"/>
          </w:tcPr>
          <w:p w14:paraId="2349726E" w14:textId="77777777" w:rsidR="005E7957" w:rsidRPr="0010789C" w:rsidRDefault="005E7957" w:rsidP="005E7957">
            <w:pPr>
              <w:jc w:val="right"/>
              <w:rPr>
                <w:color w:val="0000FF"/>
              </w:rPr>
            </w:pPr>
          </w:p>
        </w:tc>
        <w:tc>
          <w:tcPr>
            <w:tcW w:w="441" w:type="pct"/>
          </w:tcPr>
          <w:p w14:paraId="53B7AFB1" w14:textId="77777777" w:rsidR="005E7957" w:rsidRPr="0010789C" w:rsidRDefault="005E7957" w:rsidP="005E7957">
            <w:pPr>
              <w:rPr>
                <w:color w:val="0000FF"/>
              </w:rPr>
            </w:pPr>
            <w:r w:rsidRPr="0010789C">
              <w:rPr>
                <w:rFonts w:ascii="Arial" w:hAnsi="Arial"/>
                <w:color w:val="0000FF"/>
              </w:rPr>
              <w:t>41</w:t>
            </w:r>
          </w:p>
        </w:tc>
        <w:tc>
          <w:tcPr>
            <w:tcW w:w="283" w:type="pct"/>
          </w:tcPr>
          <w:p w14:paraId="48DBE8F3" w14:textId="77777777" w:rsidR="005E7957" w:rsidRPr="0010789C" w:rsidRDefault="005E7957" w:rsidP="005E7957">
            <w:pPr>
              <w:jc w:val="right"/>
              <w:rPr>
                <w:color w:val="0000FF"/>
              </w:rPr>
            </w:pPr>
          </w:p>
        </w:tc>
        <w:tc>
          <w:tcPr>
            <w:tcW w:w="2769" w:type="pct"/>
            <w:gridSpan w:val="2"/>
          </w:tcPr>
          <w:p w14:paraId="37848F57" w14:textId="11A46E50" w:rsidR="005E7957" w:rsidRPr="0010789C" w:rsidRDefault="005E7957" w:rsidP="005E7957">
            <w:pPr>
              <w:rPr>
                <w:rFonts w:ascii="Arial" w:hAnsi="Arial" w:cs="Arial"/>
                <w:color w:val="0000FF"/>
                <w:lang w:val="fr-FR"/>
              </w:rPr>
            </w:pPr>
            <w:r w:rsidRPr="0010789C">
              <w:rPr>
                <w:rFonts w:ascii="Arial" w:hAnsi="Arial" w:cs="Arial"/>
                <w:color w:val="0000FF"/>
                <w:lang w:val="fr-FR"/>
              </w:rPr>
              <w:t>Amputation jusques et y compris les cunéiformes et le cuboïde ou jusqu'à l'articulation de Chopart</w:t>
            </w:r>
            <w:r w:rsidRPr="0010789C">
              <w:rPr>
                <w:rFonts w:ascii="Arial" w:hAnsi="Arial" w:cs="Arial"/>
                <w:color w:val="0000FF"/>
                <w:lang w:val="fr-FR"/>
              </w:rPr>
              <w:br/>
              <w:t xml:space="preserve">A </w:t>
            </w:r>
            <w:r w:rsidR="00C92B4E">
              <w:rPr>
                <w:rFonts w:ascii="Arial" w:hAnsi="Arial" w:cs="Arial"/>
                <w:color w:val="0000FF"/>
                <w:lang w:val="fr-FR"/>
              </w:rPr>
              <w:t>–</w:t>
            </w:r>
            <w:r w:rsidRPr="0010789C">
              <w:rPr>
                <w:rFonts w:ascii="Arial" w:hAnsi="Arial" w:cs="Arial"/>
                <w:color w:val="0000FF"/>
                <w:lang w:val="fr-FR"/>
              </w:rPr>
              <w:t xml:space="preserve"> X</w:t>
            </w:r>
          </w:p>
        </w:tc>
        <w:tc>
          <w:tcPr>
            <w:tcW w:w="841" w:type="pct"/>
            <w:gridSpan w:val="5"/>
          </w:tcPr>
          <w:p w14:paraId="737BC702" w14:textId="77777777" w:rsidR="005E7957" w:rsidRPr="0010789C" w:rsidRDefault="005E7957" w:rsidP="005E7957">
            <w:pPr>
              <w:jc w:val="right"/>
              <w:rPr>
                <w:rFonts w:ascii="Arial" w:hAnsi="Arial" w:cs="Arial"/>
                <w:color w:val="0000FF"/>
              </w:rPr>
            </w:pPr>
            <w:r w:rsidRPr="0010789C">
              <w:rPr>
                <w:rFonts w:ascii="Arial" w:hAnsi="Arial" w:cs="Arial"/>
                <w:color w:val="0000FF"/>
              </w:rPr>
              <w:t>643274-643285</w:t>
            </w:r>
          </w:p>
        </w:tc>
        <w:tc>
          <w:tcPr>
            <w:tcW w:w="155" w:type="pct"/>
          </w:tcPr>
          <w:p w14:paraId="6E8E7FB9" w14:textId="77777777" w:rsidR="005E7957" w:rsidRPr="0010789C" w:rsidRDefault="005E7957" w:rsidP="005E7957">
            <w:pPr>
              <w:rPr>
                <w:rFonts w:ascii="Arial" w:hAnsi="Arial" w:cs="Arial"/>
                <w:color w:val="0000FF"/>
              </w:rPr>
            </w:pPr>
          </w:p>
        </w:tc>
      </w:tr>
      <w:tr w:rsidR="005E7957" w:rsidRPr="0010789C" w14:paraId="2E07CB6B" w14:textId="77777777" w:rsidTr="00872E82">
        <w:trPr>
          <w:cantSplit/>
        </w:trPr>
        <w:tc>
          <w:tcPr>
            <w:tcW w:w="218" w:type="pct"/>
          </w:tcPr>
          <w:p w14:paraId="47AEF222" w14:textId="77777777" w:rsidR="005E7957" w:rsidRPr="0010789C" w:rsidRDefault="005E7957" w:rsidP="005E7957">
            <w:pPr>
              <w:rPr>
                <w:color w:val="0000FF"/>
              </w:rPr>
            </w:pPr>
          </w:p>
        </w:tc>
        <w:tc>
          <w:tcPr>
            <w:tcW w:w="294" w:type="pct"/>
          </w:tcPr>
          <w:p w14:paraId="1D8BD1B4" w14:textId="77777777" w:rsidR="005E7957" w:rsidRPr="0010789C" w:rsidRDefault="005E7957" w:rsidP="005E7957">
            <w:pPr>
              <w:jc w:val="right"/>
              <w:rPr>
                <w:color w:val="0000FF"/>
              </w:rPr>
            </w:pPr>
          </w:p>
        </w:tc>
        <w:tc>
          <w:tcPr>
            <w:tcW w:w="441" w:type="pct"/>
          </w:tcPr>
          <w:p w14:paraId="17F8A795" w14:textId="77777777" w:rsidR="005E7957" w:rsidRPr="0010789C" w:rsidRDefault="005E7957" w:rsidP="005E7957">
            <w:pPr>
              <w:rPr>
                <w:rFonts w:ascii="Arial" w:hAnsi="Arial"/>
                <w:color w:val="0000FF"/>
              </w:rPr>
            </w:pPr>
          </w:p>
        </w:tc>
        <w:tc>
          <w:tcPr>
            <w:tcW w:w="283" w:type="pct"/>
          </w:tcPr>
          <w:p w14:paraId="3941B3A8" w14:textId="77777777" w:rsidR="005E7957" w:rsidRPr="0010789C" w:rsidRDefault="005E7957" w:rsidP="005E7957">
            <w:pPr>
              <w:jc w:val="right"/>
              <w:rPr>
                <w:color w:val="0000FF"/>
              </w:rPr>
            </w:pPr>
          </w:p>
        </w:tc>
        <w:tc>
          <w:tcPr>
            <w:tcW w:w="2769" w:type="pct"/>
            <w:gridSpan w:val="2"/>
          </w:tcPr>
          <w:p w14:paraId="2895F42C" w14:textId="77777777" w:rsidR="005E7957" w:rsidRPr="0010789C" w:rsidRDefault="005E7957" w:rsidP="005E7957">
            <w:pPr>
              <w:rPr>
                <w:rFonts w:ascii="Arial" w:hAnsi="Arial" w:cs="Arial"/>
                <w:color w:val="0000FF"/>
              </w:rPr>
            </w:pPr>
          </w:p>
        </w:tc>
        <w:tc>
          <w:tcPr>
            <w:tcW w:w="329" w:type="pct"/>
            <w:gridSpan w:val="2"/>
          </w:tcPr>
          <w:p w14:paraId="1BC5020B" w14:textId="77777777" w:rsidR="005E7957" w:rsidRPr="0010789C" w:rsidRDefault="005E7957" w:rsidP="005E7957">
            <w:pPr>
              <w:rPr>
                <w:rFonts w:ascii="Arial" w:hAnsi="Arial" w:cs="Arial"/>
                <w:color w:val="0000FF"/>
              </w:rPr>
            </w:pPr>
          </w:p>
        </w:tc>
        <w:tc>
          <w:tcPr>
            <w:tcW w:w="377" w:type="pct"/>
          </w:tcPr>
          <w:p w14:paraId="6FEC3377" w14:textId="77777777" w:rsidR="005E7957" w:rsidRPr="0010789C" w:rsidRDefault="005E7957" w:rsidP="005E7957">
            <w:pPr>
              <w:rPr>
                <w:rFonts w:ascii="Arial" w:hAnsi="Arial" w:cs="Arial"/>
                <w:color w:val="0000FF"/>
              </w:rPr>
            </w:pPr>
          </w:p>
        </w:tc>
        <w:tc>
          <w:tcPr>
            <w:tcW w:w="135" w:type="pct"/>
            <w:gridSpan w:val="2"/>
          </w:tcPr>
          <w:p w14:paraId="537F4368" w14:textId="77777777" w:rsidR="005E7957" w:rsidRPr="0010789C" w:rsidRDefault="005E7957" w:rsidP="005E7957">
            <w:pPr>
              <w:rPr>
                <w:rFonts w:ascii="Arial" w:hAnsi="Arial" w:cs="Arial"/>
                <w:color w:val="0000FF"/>
              </w:rPr>
            </w:pPr>
          </w:p>
        </w:tc>
        <w:tc>
          <w:tcPr>
            <w:tcW w:w="155" w:type="pct"/>
          </w:tcPr>
          <w:p w14:paraId="5449CB44" w14:textId="77777777" w:rsidR="005E7957" w:rsidRPr="0010789C" w:rsidRDefault="005E7957" w:rsidP="005E7957">
            <w:pPr>
              <w:rPr>
                <w:rFonts w:ascii="Arial" w:hAnsi="Arial" w:cs="Arial"/>
                <w:color w:val="0000FF"/>
              </w:rPr>
            </w:pPr>
          </w:p>
        </w:tc>
      </w:tr>
      <w:tr w:rsidR="005E7957" w:rsidRPr="0010789C" w14:paraId="39762D7F" w14:textId="77777777" w:rsidTr="00872E82">
        <w:trPr>
          <w:cantSplit/>
        </w:trPr>
        <w:tc>
          <w:tcPr>
            <w:tcW w:w="218" w:type="pct"/>
          </w:tcPr>
          <w:p w14:paraId="7C1387EE" w14:textId="77777777" w:rsidR="005E7957" w:rsidRPr="0010789C" w:rsidRDefault="005E7957" w:rsidP="005E7957">
            <w:pPr>
              <w:rPr>
                <w:color w:val="0000FF"/>
              </w:rPr>
            </w:pPr>
          </w:p>
        </w:tc>
        <w:tc>
          <w:tcPr>
            <w:tcW w:w="294" w:type="pct"/>
          </w:tcPr>
          <w:p w14:paraId="1452C148" w14:textId="77777777" w:rsidR="005E7957" w:rsidRPr="0010789C" w:rsidRDefault="005E7957" w:rsidP="005E7957">
            <w:pPr>
              <w:jc w:val="right"/>
              <w:rPr>
                <w:color w:val="0000FF"/>
              </w:rPr>
            </w:pPr>
          </w:p>
        </w:tc>
        <w:tc>
          <w:tcPr>
            <w:tcW w:w="441" w:type="pct"/>
          </w:tcPr>
          <w:p w14:paraId="45CD9889" w14:textId="77777777" w:rsidR="005E7957" w:rsidRPr="0010789C" w:rsidRDefault="005E7957" w:rsidP="005E7957">
            <w:pPr>
              <w:rPr>
                <w:color w:val="0000FF"/>
              </w:rPr>
            </w:pPr>
            <w:r w:rsidRPr="0010789C">
              <w:rPr>
                <w:rFonts w:ascii="Arial" w:hAnsi="Arial"/>
                <w:color w:val="0000FF"/>
              </w:rPr>
              <w:t>42</w:t>
            </w:r>
          </w:p>
        </w:tc>
        <w:tc>
          <w:tcPr>
            <w:tcW w:w="283" w:type="pct"/>
          </w:tcPr>
          <w:p w14:paraId="7B618E24" w14:textId="77777777" w:rsidR="005E7957" w:rsidRPr="0010789C" w:rsidRDefault="005E7957" w:rsidP="005E7957">
            <w:pPr>
              <w:jc w:val="right"/>
              <w:rPr>
                <w:color w:val="0000FF"/>
              </w:rPr>
            </w:pPr>
          </w:p>
        </w:tc>
        <w:tc>
          <w:tcPr>
            <w:tcW w:w="2769" w:type="pct"/>
            <w:gridSpan w:val="2"/>
          </w:tcPr>
          <w:p w14:paraId="6896FB21" w14:textId="77777777" w:rsidR="005E7957" w:rsidRPr="0010789C" w:rsidRDefault="005E7957" w:rsidP="005E7957">
            <w:pPr>
              <w:rPr>
                <w:rFonts w:ascii="Arial" w:hAnsi="Arial" w:cs="Arial"/>
                <w:color w:val="0000FF"/>
                <w:lang w:val="fr-FR"/>
              </w:rPr>
            </w:pPr>
            <w:r w:rsidRPr="0010789C">
              <w:rPr>
                <w:rFonts w:ascii="Arial" w:hAnsi="Arial" w:cs="Arial"/>
                <w:color w:val="0000FF"/>
                <w:lang w:val="fr-FR"/>
              </w:rPr>
              <w:t>Amputation de Pyrogoff ou de Syme</w:t>
            </w:r>
            <w:r w:rsidRPr="0010789C">
              <w:rPr>
                <w:rFonts w:ascii="Arial" w:hAnsi="Arial" w:cs="Arial"/>
                <w:color w:val="0000FF"/>
                <w:lang w:val="fr-FR"/>
              </w:rPr>
              <w:br/>
              <w:t>A - X</w:t>
            </w:r>
          </w:p>
        </w:tc>
        <w:tc>
          <w:tcPr>
            <w:tcW w:w="841" w:type="pct"/>
            <w:gridSpan w:val="5"/>
          </w:tcPr>
          <w:p w14:paraId="032D0B2A" w14:textId="77777777" w:rsidR="005E7957" w:rsidRPr="0010789C" w:rsidRDefault="005E7957" w:rsidP="005E7957">
            <w:pPr>
              <w:jc w:val="right"/>
              <w:rPr>
                <w:rFonts w:ascii="Arial" w:hAnsi="Arial" w:cs="Arial"/>
                <w:color w:val="0000FF"/>
              </w:rPr>
            </w:pPr>
            <w:r w:rsidRPr="0010789C">
              <w:rPr>
                <w:rFonts w:ascii="Arial" w:hAnsi="Arial" w:cs="Arial"/>
                <w:color w:val="0000FF"/>
              </w:rPr>
              <w:t>643296-643300</w:t>
            </w:r>
          </w:p>
        </w:tc>
        <w:tc>
          <w:tcPr>
            <w:tcW w:w="155" w:type="pct"/>
          </w:tcPr>
          <w:p w14:paraId="72120C7E" w14:textId="77777777" w:rsidR="005E7957" w:rsidRPr="0010789C" w:rsidRDefault="005E7957" w:rsidP="005E7957">
            <w:pPr>
              <w:rPr>
                <w:rFonts w:ascii="Arial" w:hAnsi="Arial" w:cs="Arial"/>
                <w:color w:val="0000FF"/>
              </w:rPr>
            </w:pPr>
          </w:p>
        </w:tc>
      </w:tr>
      <w:tr w:rsidR="005E7957" w:rsidRPr="0010789C" w14:paraId="7DDCBCF9" w14:textId="77777777" w:rsidTr="00872E82">
        <w:trPr>
          <w:cantSplit/>
        </w:trPr>
        <w:tc>
          <w:tcPr>
            <w:tcW w:w="218" w:type="pct"/>
          </w:tcPr>
          <w:p w14:paraId="05BC24F3" w14:textId="77777777" w:rsidR="005E7957" w:rsidRPr="0010789C" w:rsidRDefault="005E7957" w:rsidP="005E7957">
            <w:pPr>
              <w:rPr>
                <w:color w:val="0000FF"/>
              </w:rPr>
            </w:pPr>
          </w:p>
        </w:tc>
        <w:tc>
          <w:tcPr>
            <w:tcW w:w="294" w:type="pct"/>
          </w:tcPr>
          <w:p w14:paraId="1DE24084" w14:textId="77777777" w:rsidR="005E7957" w:rsidRPr="0010789C" w:rsidRDefault="005E7957" w:rsidP="005E7957">
            <w:pPr>
              <w:jc w:val="right"/>
              <w:rPr>
                <w:color w:val="0000FF"/>
              </w:rPr>
            </w:pPr>
          </w:p>
        </w:tc>
        <w:tc>
          <w:tcPr>
            <w:tcW w:w="441" w:type="pct"/>
          </w:tcPr>
          <w:p w14:paraId="0BD1D150" w14:textId="77777777" w:rsidR="005E7957" w:rsidRPr="0010789C" w:rsidRDefault="005E7957" w:rsidP="005E7957">
            <w:pPr>
              <w:rPr>
                <w:rFonts w:ascii="Arial" w:hAnsi="Arial"/>
                <w:color w:val="0000FF"/>
              </w:rPr>
            </w:pPr>
          </w:p>
        </w:tc>
        <w:tc>
          <w:tcPr>
            <w:tcW w:w="283" w:type="pct"/>
          </w:tcPr>
          <w:p w14:paraId="0B5796E0" w14:textId="77777777" w:rsidR="005E7957" w:rsidRPr="0010789C" w:rsidRDefault="005E7957" w:rsidP="005E7957">
            <w:pPr>
              <w:jc w:val="right"/>
              <w:rPr>
                <w:color w:val="0000FF"/>
              </w:rPr>
            </w:pPr>
          </w:p>
        </w:tc>
        <w:tc>
          <w:tcPr>
            <w:tcW w:w="2769" w:type="pct"/>
            <w:gridSpan w:val="2"/>
          </w:tcPr>
          <w:p w14:paraId="3A43B451" w14:textId="77777777" w:rsidR="005E7957" w:rsidRPr="0010789C" w:rsidRDefault="005E7957" w:rsidP="005E7957">
            <w:pPr>
              <w:rPr>
                <w:rFonts w:ascii="Arial" w:hAnsi="Arial" w:cs="Arial"/>
                <w:color w:val="0000FF"/>
              </w:rPr>
            </w:pPr>
          </w:p>
        </w:tc>
        <w:tc>
          <w:tcPr>
            <w:tcW w:w="329" w:type="pct"/>
            <w:gridSpan w:val="2"/>
          </w:tcPr>
          <w:p w14:paraId="52694FF5" w14:textId="77777777" w:rsidR="005E7957" w:rsidRPr="0010789C" w:rsidRDefault="005E7957" w:rsidP="005E7957">
            <w:pPr>
              <w:rPr>
                <w:rFonts w:ascii="Arial" w:hAnsi="Arial" w:cs="Arial"/>
                <w:color w:val="0000FF"/>
              </w:rPr>
            </w:pPr>
          </w:p>
        </w:tc>
        <w:tc>
          <w:tcPr>
            <w:tcW w:w="377" w:type="pct"/>
          </w:tcPr>
          <w:p w14:paraId="2D2D3D40" w14:textId="77777777" w:rsidR="005E7957" w:rsidRPr="0010789C" w:rsidRDefault="005E7957" w:rsidP="005E7957">
            <w:pPr>
              <w:rPr>
                <w:rFonts w:ascii="Arial" w:hAnsi="Arial" w:cs="Arial"/>
                <w:color w:val="0000FF"/>
              </w:rPr>
            </w:pPr>
          </w:p>
        </w:tc>
        <w:tc>
          <w:tcPr>
            <w:tcW w:w="135" w:type="pct"/>
            <w:gridSpan w:val="2"/>
          </w:tcPr>
          <w:p w14:paraId="3B939286" w14:textId="77777777" w:rsidR="005E7957" w:rsidRPr="0010789C" w:rsidRDefault="005E7957" w:rsidP="005E7957">
            <w:pPr>
              <w:rPr>
                <w:rFonts w:ascii="Arial" w:hAnsi="Arial" w:cs="Arial"/>
                <w:color w:val="0000FF"/>
              </w:rPr>
            </w:pPr>
          </w:p>
        </w:tc>
        <w:tc>
          <w:tcPr>
            <w:tcW w:w="155" w:type="pct"/>
          </w:tcPr>
          <w:p w14:paraId="2768E317" w14:textId="77777777" w:rsidR="005E7957" w:rsidRPr="0010789C" w:rsidRDefault="005E7957" w:rsidP="005E7957">
            <w:pPr>
              <w:rPr>
                <w:rFonts w:ascii="Arial" w:hAnsi="Arial" w:cs="Arial"/>
                <w:color w:val="0000FF"/>
              </w:rPr>
            </w:pPr>
          </w:p>
        </w:tc>
      </w:tr>
      <w:tr w:rsidR="005E7957" w:rsidRPr="0010789C" w14:paraId="6A79F4BE" w14:textId="77777777" w:rsidTr="00872E82">
        <w:trPr>
          <w:cantSplit/>
        </w:trPr>
        <w:tc>
          <w:tcPr>
            <w:tcW w:w="218" w:type="pct"/>
          </w:tcPr>
          <w:p w14:paraId="184A9193" w14:textId="77777777" w:rsidR="005E7957" w:rsidRPr="0010789C" w:rsidRDefault="005E7957" w:rsidP="005E7957">
            <w:pPr>
              <w:rPr>
                <w:color w:val="0000FF"/>
              </w:rPr>
            </w:pPr>
          </w:p>
        </w:tc>
        <w:tc>
          <w:tcPr>
            <w:tcW w:w="294" w:type="pct"/>
          </w:tcPr>
          <w:p w14:paraId="7FBF6447" w14:textId="77777777" w:rsidR="005E7957" w:rsidRPr="0010789C" w:rsidRDefault="005E7957" w:rsidP="005E7957">
            <w:pPr>
              <w:jc w:val="right"/>
              <w:rPr>
                <w:color w:val="0000FF"/>
              </w:rPr>
            </w:pPr>
          </w:p>
        </w:tc>
        <w:tc>
          <w:tcPr>
            <w:tcW w:w="441" w:type="pct"/>
          </w:tcPr>
          <w:p w14:paraId="6C76FA9E" w14:textId="77777777" w:rsidR="005E7957" w:rsidRPr="0010789C" w:rsidRDefault="005E7957" w:rsidP="005E7957">
            <w:pPr>
              <w:rPr>
                <w:color w:val="0000FF"/>
              </w:rPr>
            </w:pPr>
            <w:r w:rsidRPr="0010789C">
              <w:rPr>
                <w:rFonts w:ascii="Arial" w:hAnsi="Arial"/>
                <w:color w:val="0000FF"/>
              </w:rPr>
              <w:t>43</w:t>
            </w:r>
          </w:p>
        </w:tc>
        <w:tc>
          <w:tcPr>
            <w:tcW w:w="283" w:type="pct"/>
          </w:tcPr>
          <w:p w14:paraId="2B795EEF" w14:textId="77777777" w:rsidR="005E7957" w:rsidRPr="0010789C" w:rsidRDefault="005E7957" w:rsidP="005E7957">
            <w:pPr>
              <w:jc w:val="right"/>
              <w:rPr>
                <w:color w:val="0000FF"/>
              </w:rPr>
            </w:pPr>
          </w:p>
        </w:tc>
        <w:tc>
          <w:tcPr>
            <w:tcW w:w="2769" w:type="pct"/>
            <w:gridSpan w:val="2"/>
          </w:tcPr>
          <w:p w14:paraId="6A3BC113" w14:textId="77777777" w:rsidR="005E7957" w:rsidRPr="0010789C" w:rsidRDefault="005E7957" w:rsidP="005E7957">
            <w:pPr>
              <w:rPr>
                <w:rFonts w:ascii="Arial" w:hAnsi="Arial" w:cs="Arial"/>
                <w:color w:val="0000FF"/>
                <w:lang w:val="fr-FR"/>
              </w:rPr>
            </w:pPr>
            <w:r w:rsidRPr="0010789C">
              <w:rPr>
                <w:rFonts w:ascii="Arial" w:hAnsi="Arial" w:cs="Arial"/>
                <w:color w:val="0000FF"/>
                <w:lang w:val="fr-FR"/>
              </w:rPr>
              <w:t>Amputation récente</w:t>
            </w:r>
            <w:r w:rsidR="0082091E" w:rsidRPr="0010789C">
              <w:rPr>
                <w:rFonts w:ascii="Arial" w:hAnsi="Arial" w:cs="Arial"/>
                <w:color w:val="0000FF"/>
                <w:lang w:val="fr-FR"/>
              </w:rPr>
              <w:t> :</w:t>
            </w:r>
            <w:r w:rsidRPr="0010789C">
              <w:rPr>
                <w:rFonts w:ascii="Arial" w:hAnsi="Arial" w:cs="Arial"/>
                <w:color w:val="0000FF"/>
                <w:lang w:val="fr-FR"/>
              </w:rPr>
              <w:t xml:space="preserve"> à traiter au moyen d'une chaussure de revalidation avec une orthèse individuelle et prothèse d'avant-pied ou d'arrière-pied et avec adaptation éventuelle de la seconde chaussure; pour une période de revalidation de 3 mois au maximum</w:t>
            </w:r>
            <w:r w:rsidRPr="0010789C">
              <w:rPr>
                <w:rFonts w:ascii="Arial" w:hAnsi="Arial" w:cs="Arial"/>
                <w:color w:val="0000FF"/>
                <w:lang w:val="fr-FR"/>
              </w:rPr>
              <w:br/>
              <w:t>A - X - O</w:t>
            </w:r>
          </w:p>
        </w:tc>
        <w:tc>
          <w:tcPr>
            <w:tcW w:w="841" w:type="pct"/>
            <w:gridSpan w:val="5"/>
          </w:tcPr>
          <w:p w14:paraId="116AF655" w14:textId="77777777" w:rsidR="005E7957" w:rsidRPr="0010789C" w:rsidRDefault="005E7957" w:rsidP="005E7957">
            <w:pPr>
              <w:jc w:val="right"/>
              <w:rPr>
                <w:rFonts w:ascii="Arial" w:hAnsi="Arial" w:cs="Arial"/>
                <w:color w:val="0000FF"/>
              </w:rPr>
            </w:pPr>
            <w:r w:rsidRPr="0010789C">
              <w:rPr>
                <w:rFonts w:ascii="Arial" w:hAnsi="Arial" w:cs="Arial"/>
                <w:color w:val="0000FF"/>
              </w:rPr>
              <w:t>643311-643322</w:t>
            </w:r>
          </w:p>
        </w:tc>
        <w:tc>
          <w:tcPr>
            <w:tcW w:w="155" w:type="pct"/>
          </w:tcPr>
          <w:p w14:paraId="4F78DB18" w14:textId="77777777" w:rsidR="005E7957" w:rsidRPr="0010789C" w:rsidRDefault="005E7957" w:rsidP="005E7957">
            <w:pPr>
              <w:rPr>
                <w:rFonts w:ascii="Arial" w:hAnsi="Arial" w:cs="Arial"/>
                <w:color w:val="0000FF"/>
              </w:rPr>
            </w:pPr>
          </w:p>
        </w:tc>
      </w:tr>
      <w:tr w:rsidR="005E7957" w:rsidRPr="0010789C" w14:paraId="4EC43783" w14:textId="77777777" w:rsidTr="00872E82">
        <w:trPr>
          <w:cantSplit/>
        </w:trPr>
        <w:tc>
          <w:tcPr>
            <w:tcW w:w="218" w:type="pct"/>
          </w:tcPr>
          <w:p w14:paraId="63AF12BC" w14:textId="77777777" w:rsidR="005E7957" w:rsidRPr="0010789C" w:rsidRDefault="005E7957" w:rsidP="005E7957">
            <w:pPr>
              <w:rPr>
                <w:color w:val="0000FF"/>
              </w:rPr>
            </w:pPr>
          </w:p>
        </w:tc>
        <w:tc>
          <w:tcPr>
            <w:tcW w:w="294" w:type="pct"/>
          </w:tcPr>
          <w:p w14:paraId="4E6E9DD9" w14:textId="77777777" w:rsidR="005E7957" w:rsidRPr="0010789C" w:rsidRDefault="005E7957" w:rsidP="005E7957">
            <w:pPr>
              <w:jc w:val="right"/>
              <w:rPr>
                <w:color w:val="0000FF"/>
              </w:rPr>
            </w:pPr>
          </w:p>
        </w:tc>
        <w:tc>
          <w:tcPr>
            <w:tcW w:w="441" w:type="pct"/>
          </w:tcPr>
          <w:p w14:paraId="04AA68B9" w14:textId="77777777" w:rsidR="005E7957" w:rsidRPr="0010789C" w:rsidRDefault="005E7957" w:rsidP="005E7957">
            <w:pPr>
              <w:rPr>
                <w:rFonts w:ascii="Arial" w:hAnsi="Arial"/>
                <w:color w:val="0000FF"/>
              </w:rPr>
            </w:pPr>
          </w:p>
        </w:tc>
        <w:tc>
          <w:tcPr>
            <w:tcW w:w="283" w:type="pct"/>
          </w:tcPr>
          <w:p w14:paraId="18804159" w14:textId="77777777" w:rsidR="005E7957" w:rsidRPr="0010789C" w:rsidRDefault="005E7957" w:rsidP="005E7957">
            <w:pPr>
              <w:jc w:val="right"/>
              <w:rPr>
                <w:color w:val="0000FF"/>
              </w:rPr>
            </w:pPr>
          </w:p>
        </w:tc>
        <w:tc>
          <w:tcPr>
            <w:tcW w:w="2769" w:type="pct"/>
            <w:gridSpan w:val="2"/>
          </w:tcPr>
          <w:p w14:paraId="0B57B965" w14:textId="77777777" w:rsidR="005E7957" w:rsidRPr="0010789C" w:rsidRDefault="005E7957" w:rsidP="005E7957">
            <w:pPr>
              <w:rPr>
                <w:rFonts w:ascii="Arial" w:hAnsi="Arial" w:cs="Arial"/>
                <w:color w:val="0000FF"/>
              </w:rPr>
            </w:pPr>
          </w:p>
        </w:tc>
        <w:tc>
          <w:tcPr>
            <w:tcW w:w="329" w:type="pct"/>
            <w:gridSpan w:val="2"/>
          </w:tcPr>
          <w:p w14:paraId="3F7004CC" w14:textId="77777777" w:rsidR="005E7957" w:rsidRPr="0010789C" w:rsidRDefault="005E7957" w:rsidP="005E7957">
            <w:pPr>
              <w:rPr>
                <w:rFonts w:ascii="Arial" w:hAnsi="Arial" w:cs="Arial"/>
                <w:color w:val="0000FF"/>
              </w:rPr>
            </w:pPr>
          </w:p>
        </w:tc>
        <w:tc>
          <w:tcPr>
            <w:tcW w:w="377" w:type="pct"/>
          </w:tcPr>
          <w:p w14:paraId="4774ED49" w14:textId="77777777" w:rsidR="005E7957" w:rsidRPr="0010789C" w:rsidRDefault="005E7957" w:rsidP="005E7957">
            <w:pPr>
              <w:rPr>
                <w:rFonts w:ascii="Arial" w:hAnsi="Arial" w:cs="Arial"/>
                <w:color w:val="0000FF"/>
              </w:rPr>
            </w:pPr>
          </w:p>
        </w:tc>
        <w:tc>
          <w:tcPr>
            <w:tcW w:w="135" w:type="pct"/>
            <w:gridSpan w:val="2"/>
          </w:tcPr>
          <w:p w14:paraId="6BBFE7ED" w14:textId="77777777" w:rsidR="005E7957" w:rsidRPr="0010789C" w:rsidRDefault="005E7957" w:rsidP="005E7957">
            <w:pPr>
              <w:rPr>
                <w:rFonts w:ascii="Arial" w:hAnsi="Arial" w:cs="Arial"/>
                <w:color w:val="0000FF"/>
              </w:rPr>
            </w:pPr>
          </w:p>
        </w:tc>
        <w:tc>
          <w:tcPr>
            <w:tcW w:w="155" w:type="pct"/>
          </w:tcPr>
          <w:p w14:paraId="3C316A35" w14:textId="77777777" w:rsidR="005E7957" w:rsidRPr="0010789C" w:rsidRDefault="005E7957" w:rsidP="005E7957">
            <w:pPr>
              <w:rPr>
                <w:rFonts w:ascii="Arial" w:hAnsi="Arial" w:cs="Arial"/>
                <w:color w:val="0000FF"/>
              </w:rPr>
            </w:pPr>
          </w:p>
        </w:tc>
      </w:tr>
      <w:tr w:rsidR="005E7957" w:rsidRPr="0010789C" w14:paraId="6563DA9D" w14:textId="77777777" w:rsidTr="00872E82">
        <w:trPr>
          <w:cantSplit/>
        </w:trPr>
        <w:tc>
          <w:tcPr>
            <w:tcW w:w="218" w:type="pct"/>
          </w:tcPr>
          <w:p w14:paraId="589288A3" w14:textId="77777777" w:rsidR="005E7957" w:rsidRPr="0010789C" w:rsidRDefault="005E7957" w:rsidP="005E7957">
            <w:pPr>
              <w:rPr>
                <w:color w:val="0000FF"/>
              </w:rPr>
            </w:pPr>
          </w:p>
        </w:tc>
        <w:tc>
          <w:tcPr>
            <w:tcW w:w="294" w:type="pct"/>
          </w:tcPr>
          <w:p w14:paraId="0890AC36" w14:textId="77777777" w:rsidR="005E7957" w:rsidRPr="0010789C" w:rsidRDefault="005E7957" w:rsidP="005E7957">
            <w:pPr>
              <w:jc w:val="right"/>
              <w:rPr>
                <w:color w:val="0000FF"/>
              </w:rPr>
            </w:pPr>
          </w:p>
        </w:tc>
        <w:tc>
          <w:tcPr>
            <w:tcW w:w="441" w:type="pct"/>
          </w:tcPr>
          <w:p w14:paraId="312B42AC" w14:textId="77777777" w:rsidR="005E7957" w:rsidRPr="0010789C" w:rsidRDefault="005E7957" w:rsidP="005E7957">
            <w:pPr>
              <w:rPr>
                <w:color w:val="0000FF"/>
              </w:rPr>
            </w:pPr>
            <w:r w:rsidRPr="0010789C">
              <w:rPr>
                <w:rFonts w:ascii="Arial" w:hAnsi="Arial"/>
                <w:color w:val="0000FF"/>
              </w:rPr>
              <w:t>44</w:t>
            </w:r>
          </w:p>
        </w:tc>
        <w:tc>
          <w:tcPr>
            <w:tcW w:w="283" w:type="pct"/>
          </w:tcPr>
          <w:p w14:paraId="63A99D05" w14:textId="77777777" w:rsidR="005E7957" w:rsidRPr="0010789C" w:rsidRDefault="005E7957" w:rsidP="005E7957">
            <w:pPr>
              <w:jc w:val="right"/>
              <w:rPr>
                <w:color w:val="0000FF"/>
              </w:rPr>
            </w:pPr>
          </w:p>
        </w:tc>
        <w:tc>
          <w:tcPr>
            <w:tcW w:w="2769" w:type="pct"/>
            <w:gridSpan w:val="2"/>
          </w:tcPr>
          <w:p w14:paraId="7CF9AF2A" w14:textId="77777777" w:rsidR="005E7957" w:rsidRPr="0010789C" w:rsidRDefault="005E7957" w:rsidP="005E7957">
            <w:pPr>
              <w:rPr>
                <w:rFonts w:ascii="Arial" w:hAnsi="Arial" w:cs="Arial"/>
                <w:color w:val="0000FF"/>
                <w:lang w:val="fr-FR"/>
              </w:rPr>
            </w:pPr>
            <w:r w:rsidRPr="0010789C">
              <w:rPr>
                <w:rFonts w:ascii="Arial" w:hAnsi="Arial" w:cs="Arial"/>
                <w:color w:val="0000FF"/>
                <w:lang w:val="fr-FR"/>
              </w:rPr>
              <w:t>Résection ou absence du premier métatarsien</w:t>
            </w:r>
            <w:r w:rsidRPr="0010789C">
              <w:rPr>
                <w:rFonts w:ascii="Arial" w:hAnsi="Arial" w:cs="Arial"/>
                <w:color w:val="0000FF"/>
                <w:lang w:val="fr-FR"/>
              </w:rPr>
              <w:br/>
              <w:t>A - X</w:t>
            </w:r>
          </w:p>
        </w:tc>
        <w:tc>
          <w:tcPr>
            <w:tcW w:w="841" w:type="pct"/>
            <w:gridSpan w:val="5"/>
          </w:tcPr>
          <w:p w14:paraId="11C1E31C" w14:textId="77777777" w:rsidR="005E7957" w:rsidRPr="0010789C" w:rsidRDefault="005E7957" w:rsidP="005E7957">
            <w:pPr>
              <w:jc w:val="right"/>
              <w:rPr>
                <w:rFonts w:ascii="Arial" w:hAnsi="Arial" w:cs="Arial"/>
                <w:color w:val="0000FF"/>
              </w:rPr>
            </w:pPr>
            <w:r w:rsidRPr="0010789C">
              <w:rPr>
                <w:rFonts w:ascii="Arial" w:hAnsi="Arial" w:cs="Arial"/>
                <w:color w:val="0000FF"/>
              </w:rPr>
              <w:t>643333-643344</w:t>
            </w:r>
          </w:p>
        </w:tc>
        <w:tc>
          <w:tcPr>
            <w:tcW w:w="155" w:type="pct"/>
          </w:tcPr>
          <w:p w14:paraId="56325E98" w14:textId="77777777" w:rsidR="005E7957" w:rsidRPr="0010789C" w:rsidRDefault="005E7957" w:rsidP="005E7957">
            <w:pPr>
              <w:rPr>
                <w:rFonts w:ascii="Arial" w:hAnsi="Arial" w:cs="Arial"/>
                <w:color w:val="0000FF"/>
              </w:rPr>
            </w:pPr>
          </w:p>
        </w:tc>
      </w:tr>
      <w:tr w:rsidR="005E7957" w:rsidRPr="0010789C" w14:paraId="7EA6D5C1" w14:textId="77777777" w:rsidTr="00872E82">
        <w:trPr>
          <w:cantSplit/>
        </w:trPr>
        <w:tc>
          <w:tcPr>
            <w:tcW w:w="218" w:type="pct"/>
          </w:tcPr>
          <w:p w14:paraId="42C69A5E" w14:textId="77777777" w:rsidR="005E7957" w:rsidRPr="0010789C" w:rsidRDefault="005E7957" w:rsidP="005E7957">
            <w:pPr>
              <w:rPr>
                <w:color w:val="0000FF"/>
              </w:rPr>
            </w:pPr>
          </w:p>
        </w:tc>
        <w:tc>
          <w:tcPr>
            <w:tcW w:w="294" w:type="pct"/>
          </w:tcPr>
          <w:p w14:paraId="581CE01D" w14:textId="77777777" w:rsidR="005E7957" w:rsidRPr="0010789C" w:rsidRDefault="005E7957" w:rsidP="005E7957">
            <w:pPr>
              <w:jc w:val="right"/>
              <w:rPr>
                <w:color w:val="0000FF"/>
              </w:rPr>
            </w:pPr>
          </w:p>
        </w:tc>
        <w:tc>
          <w:tcPr>
            <w:tcW w:w="441" w:type="pct"/>
          </w:tcPr>
          <w:p w14:paraId="66CE9BD0" w14:textId="77777777" w:rsidR="005E7957" w:rsidRPr="0010789C" w:rsidRDefault="005E7957" w:rsidP="005E7957">
            <w:pPr>
              <w:rPr>
                <w:rFonts w:ascii="Arial" w:hAnsi="Arial"/>
                <w:color w:val="0000FF"/>
              </w:rPr>
            </w:pPr>
          </w:p>
        </w:tc>
        <w:tc>
          <w:tcPr>
            <w:tcW w:w="283" w:type="pct"/>
          </w:tcPr>
          <w:p w14:paraId="1F3C6E41" w14:textId="77777777" w:rsidR="005E7957" w:rsidRPr="0010789C" w:rsidRDefault="005E7957" w:rsidP="005E7957">
            <w:pPr>
              <w:jc w:val="right"/>
              <w:rPr>
                <w:color w:val="0000FF"/>
              </w:rPr>
            </w:pPr>
          </w:p>
        </w:tc>
        <w:tc>
          <w:tcPr>
            <w:tcW w:w="2769" w:type="pct"/>
            <w:gridSpan w:val="2"/>
          </w:tcPr>
          <w:p w14:paraId="6C5E7878" w14:textId="77777777" w:rsidR="005E7957" w:rsidRPr="0010789C" w:rsidRDefault="005E7957" w:rsidP="005E7957">
            <w:pPr>
              <w:rPr>
                <w:rFonts w:ascii="Arial" w:hAnsi="Arial" w:cs="Arial"/>
                <w:color w:val="0000FF"/>
              </w:rPr>
            </w:pPr>
          </w:p>
        </w:tc>
        <w:tc>
          <w:tcPr>
            <w:tcW w:w="329" w:type="pct"/>
            <w:gridSpan w:val="2"/>
          </w:tcPr>
          <w:p w14:paraId="7F409105" w14:textId="77777777" w:rsidR="005E7957" w:rsidRPr="0010789C" w:rsidRDefault="005E7957" w:rsidP="005E7957">
            <w:pPr>
              <w:rPr>
                <w:rFonts w:ascii="Arial" w:hAnsi="Arial" w:cs="Arial"/>
                <w:color w:val="0000FF"/>
              </w:rPr>
            </w:pPr>
          </w:p>
        </w:tc>
        <w:tc>
          <w:tcPr>
            <w:tcW w:w="377" w:type="pct"/>
          </w:tcPr>
          <w:p w14:paraId="6B086FB7" w14:textId="77777777" w:rsidR="005E7957" w:rsidRPr="0010789C" w:rsidRDefault="005E7957" w:rsidP="005E7957">
            <w:pPr>
              <w:rPr>
                <w:rFonts w:ascii="Arial" w:hAnsi="Arial" w:cs="Arial"/>
                <w:color w:val="0000FF"/>
              </w:rPr>
            </w:pPr>
          </w:p>
        </w:tc>
        <w:tc>
          <w:tcPr>
            <w:tcW w:w="135" w:type="pct"/>
            <w:gridSpan w:val="2"/>
          </w:tcPr>
          <w:p w14:paraId="3DB2A5E8" w14:textId="77777777" w:rsidR="005E7957" w:rsidRPr="0010789C" w:rsidRDefault="005E7957" w:rsidP="005E7957">
            <w:pPr>
              <w:rPr>
                <w:rFonts w:ascii="Arial" w:hAnsi="Arial" w:cs="Arial"/>
                <w:color w:val="0000FF"/>
              </w:rPr>
            </w:pPr>
          </w:p>
        </w:tc>
        <w:tc>
          <w:tcPr>
            <w:tcW w:w="155" w:type="pct"/>
          </w:tcPr>
          <w:p w14:paraId="09939AD0" w14:textId="77777777" w:rsidR="005E7957" w:rsidRPr="0010789C" w:rsidRDefault="005E7957" w:rsidP="005E7957">
            <w:pPr>
              <w:rPr>
                <w:rFonts w:ascii="Arial" w:hAnsi="Arial" w:cs="Arial"/>
                <w:color w:val="0000FF"/>
              </w:rPr>
            </w:pPr>
          </w:p>
        </w:tc>
      </w:tr>
      <w:tr w:rsidR="005E7957" w:rsidRPr="0010789C" w14:paraId="31BFF922" w14:textId="77777777" w:rsidTr="00872E82">
        <w:trPr>
          <w:cantSplit/>
        </w:trPr>
        <w:tc>
          <w:tcPr>
            <w:tcW w:w="218" w:type="pct"/>
          </w:tcPr>
          <w:p w14:paraId="61635628" w14:textId="77777777" w:rsidR="005E7957" w:rsidRPr="0010789C" w:rsidRDefault="005E7957" w:rsidP="005E7957">
            <w:pPr>
              <w:rPr>
                <w:color w:val="0000FF"/>
              </w:rPr>
            </w:pPr>
          </w:p>
        </w:tc>
        <w:tc>
          <w:tcPr>
            <w:tcW w:w="294" w:type="pct"/>
          </w:tcPr>
          <w:p w14:paraId="3AED1EEA" w14:textId="77777777" w:rsidR="005E7957" w:rsidRPr="0010789C" w:rsidRDefault="005E7957" w:rsidP="005E7957">
            <w:pPr>
              <w:jc w:val="right"/>
              <w:rPr>
                <w:color w:val="0000FF"/>
              </w:rPr>
            </w:pPr>
          </w:p>
        </w:tc>
        <w:tc>
          <w:tcPr>
            <w:tcW w:w="441" w:type="pct"/>
          </w:tcPr>
          <w:p w14:paraId="35C7BD71" w14:textId="77777777" w:rsidR="005E7957" w:rsidRPr="0010789C" w:rsidRDefault="005E7957" w:rsidP="005E7957">
            <w:pPr>
              <w:rPr>
                <w:color w:val="0000FF"/>
              </w:rPr>
            </w:pPr>
            <w:r w:rsidRPr="0010789C">
              <w:rPr>
                <w:rFonts w:ascii="Arial" w:hAnsi="Arial"/>
                <w:color w:val="0000FF"/>
              </w:rPr>
              <w:t>45</w:t>
            </w:r>
          </w:p>
        </w:tc>
        <w:tc>
          <w:tcPr>
            <w:tcW w:w="283" w:type="pct"/>
          </w:tcPr>
          <w:p w14:paraId="4ABB6800" w14:textId="77777777" w:rsidR="005E7957" w:rsidRPr="0010789C" w:rsidRDefault="005E7957" w:rsidP="005E7957">
            <w:pPr>
              <w:jc w:val="right"/>
              <w:rPr>
                <w:color w:val="0000FF"/>
              </w:rPr>
            </w:pPr>
          </w:p>
        </w:tc>
        <w:tc>
          <w:tcPr>
            <w:tcW w:w="2769" w:type="pct"/>
            <w:gridSpan w:val="2"/>
          </w:tcPr>
          <w:p w14:paraId="12919A93" w14:textId="77777777" w:rsidR="005E7957" w:rsidRPr="0010789C" w:rsidRDefault="005E7957" w:rsidP="005E7957">
            <w:pPr>
              <w:rPr>
                <w:rFonts w:ascii="Arial" w:hAnsi="Arial" w:cs="Arial"/>
                <w:color w:val="0000FF"/>
                <w:lang w:val="fr-FR"/>
              </w:rPr>
            </w:pPr>
            <w:r w:rsidRPr="0010789C">
              <w:rPr>
                <w:rFonts w:ascii="Arial" w:hAnsi="Arial" w:cs="Arial"/>
                <w:color w:val="0000FF"/>
                <w:lang w:val="fr-FR"/>
              </w:rPr>
              <w:t>Résection de 2 ou plusieurs têtes métatarsiennes; démontrée par une radiographie</w:t>
            </w:r>
            <w:r w:rsidRPr="0010789C">
              <w:rPr>
                <w:rFonts w:ascii="Arial" w:hAnsi="Arial" w:cs="Arial"/>
                <w:color w:val="0000FF"/>
                <w:lang w:val="fr-FR"/>
              </w:rPr>
              <w:br/>
              <w:t>B - Y - R</w:t>
            </w:r>
          </w:p>
        </w:tc>
        <w:tc>
          <w:tcPr>
            <w:tcW w:w="841" w:type="pct"/>
            <w:gridSpan w:val="5"/>
          </w:tcPr>
          <w:p w14:paraId="76E3B352" w14:textId="77777777" w:rsidR="005E7957" w:rsidRPr="0010789C" w:rsidRDefault="005E7957" w:rsidP="005E7957">
            <w:pPr>
              <w:jc w:val="right"/>
              <w:rPr>
                <w:rFonts w:ascii="Arial" w:hAnsi="Arial" w:cs="Arial"/>
                <w:color w:val="0000FF"/>
              </w:rPr>
            </w:pPr>
            <w:r w:rsidRPr="0010789C">
              <w:rPr>
                <w:rFonts w:ascii="Arial" w:hAnsi="Arial" w:cs="Arial"/>
                <w:color w:val="0000FF"/>
              </w:rPr>
              <w:t>644011-644022</w:t>
            </w:r>
          </w:p>
        </w:tc>
        <w:tc>
          <w:tcPr>
            <w:tcW w:w="155" w:type="pct"/>
          </w:tcPr>
          <w:p w14:paraId="18633A4A" w14:textId="77777777" w:rsidR="005E7957" w:rsidRPr="0010789C" w:rsidRDefault="005E7957" w:rsidP="005E7957">
            <w:pPr>
              <w:rPr>
                <w:rFonts w:ascii="Arial" w:hAnsi="Arial" w:cs="Arial"/>
                <w:color w:val="0000FF"/>
              </w:rPr>
            </w:pPr>
          </w:p>
        </w:tc>
      </w:tr>
      <w:tr w:rsidR="005E7957" w:rsidRPr="0010789C" w14:paraId="64F6ACA6" w14:textId="77777777" w:rsidTr="00872E82">
        <w:trPr>
          <w:cantSplit/>
        </w:trPr>
        <w:tc>
          <w:tcPr>
            <w:tcW w:w="218" w:type="pct"/>
          </w:tcPr>
          <w:p w14:paraId="2CC5556F" w14:textId="77777777" w:rsidR="005E7957" w:rsidRPr="0010789C" w:rsidRDefault="005E7957" w:rsidP="005E7957">
            <w:pPr>
              <w:rPr>
                <w:color w:val="0000FF"/>
              </w:rPr>
            </w:pPr>
          </w:p>
        </w:tc>
        <w:tc>
          <w:tcPr>
            <w:tcW w:w="294" w:type="pct"/>
          </w:tcPr>
          <w:p w14:paraId="296B5320" w14:textId="77777777" w:rsidR="005E7957" w:rsidRPr="0010789C" w:rsidRDefault="005E7957" w:rsidP="005E7957">
            <w:pPr>
              <w:jc w:val="right"/>
              <w:rPr>
                <w:color w:val="0000FF"/>
              </w:rPr>
            </w:pPr>
          </w:p>
        </w:tc>
        <w:tc>
          <w:tcPr>
            <w:tcW w:w="441" w:type="pct"/>
          </w:tcPr>
          <w:p w14:paraId="1560B743" w14:textId="77777777" w:rsidR="005E7957" w:rsidRPr="0010789C" w:rsidRDefault="005E7957" w:rsidP="005E7957">
            <w:pPr>
              <w:rPr>
                <w:rFonts w:ascii="Arial" w:hAnsi="Arial"/>
                <w:color w:val="0000FF"/>
              </w:rPr>
            </w:pPr>
          </w:p>
        </w:tc>
        <w:tc>
          <w:tcPr>
            <w:tcW w:w="283" w:type="pct"/>
          </w:tcPr>
          <w:p w14:paraId="3A634781" w14:textId="77777777" w:rsidR="005E7957" w:rsidRPr="0010789C" w:rsidRDefault="005E7957" w:rsidP="005E7957">
            <w:pPr>
              <w:jc w:val="right"/>
              <w:rPr>
                <w:color w:val="0000FF"/>
              </w:rPr>
            </w:pPr>
          </w:p>
        </w:tc>
        <w:tc>
          <w:tcPr>
            <w:tcW w:w="2769" w:type="pct"/>
            <w:gridSpan w:val="2"/>
          </w:tcPr>
          <w:p w14:paraId="0DBAE241" w14:textId="77777777" w:rsidR="005E7957" w:rsidRPr="0010789C" w:rsidRDefault="005E7957" w:rsidP="005E7957">
            <w:pPr>
              <w:rPr>
                <w:rFonts w:ascii="Arial" w:hAnsi="Arial" w:cs="Arial"/>
                <w:color w:val="0000FF"/>
                <w:lang w:val="fr-FR"/>
              </w:rPr>
            </w:pPr>
          </w:p>
        </w:tc>
        <w:tc>
          <w:tcPr>
            <w:tcW w:w="841" w:type="pct"/>
            <w:gridSpan w:val="5"/>
          </w:tcPr>
          <w:p w14:paraId="5586888A" w14:textId="77777777" w:rsidR="005E7957" w:rsidRPr="0010789C" w:rsidRDefault="005E7957" w:rsidP="005E7957">
            <w:pPr>
              <w:jc w:val="right"/>
              <w:rPr>
                <w:rFonts w:ascii="Arial" w:hAnsi="Arial" w:cs="Arial"/>
                <w:color w:val="0000FF"/>
              </w:rPr>
            </w:pPr>
          </w:p>
        </w:tc>
        <w:tc>
          <w:tcPr>
            <w:tcW w:w="155" w:type="pct"/>
          </w:tcPr>
          <w:p w14:paraId="2531076D" w14:textId="77777777" w:rsidR="005E7957" w:rsidRPr="0010789C" w:rsidRDefault="005E7957" w:rsidP="005E7957">
            <w:pPr>
              <w:rPr>
                <w:rFonts w:ascii="Arial" w:hAnsi="Arial" w:cs="Arial"/>
                <w:color w:val="0000FF"/>
              </w:rPr>
            </w:pPr>
          </w:p>
        </w:tc>
      </w:tr>
      <w:tr w:rsidR="005E7957" w:rsidRPr="0010789C" w14:paraId="78AF5A0F" w14:textId="77777777" w:rsidTr="00872E82">
        <w:trPr>
          <w:cantSplit/>
        </w:trPr>
        <w:tc>
          <w:tcPr>
            <w:tcW w:w="218" w:type="pct"/>
          </w:tcPr>
          <w:p w14:paraId="664A4427" w14:textId="77777777" w:rsidR="005E7957" w:rsidRPr="0010789C" w:rsidRDefault="005E7957" w:rsidP="005E7957">
            <w:pPr>
              <w:rPr>
                <w:color w:val="0000FF"/>
              </w:rPr>
            </w:pPr>
          </w:p>
        </w:tc>
        <w:tc>
          <w:tcPr>
            <w:tcW w:w="294" w:type="pct"/>
          </w:tcPr>
          <w:p w14:paraId="4A2582EE" w14:textId="77777777" w:rsidR="005E7957" w:rsidRPr="0010789C" w:rsidRDefault="005E7957" w:rsidP="005E7957">
            <w:pPr>
              <w:jc w:val="right"/>
              <w:rPr>
                <w:color w:val="0000FF"/>
              </w:rPr>
            </w:pPr>
          </w:p>
        </w:tc>
        <w:tc>
          <w:tcPr>
            <w:tcW w:w="441" w:type="pct"/>
          </w:tcPr>
          <w:p w14:paraId="1C1CBA7B" w14:textId="77777777" w:rsidR="005E7957" w:rsidRPr="0010789C" w:rsidRDefault="005E7957" w:rsidP="005E7957">
            <w:pPr>
              <w:rPr>
                <w:color w:val="0000FF"/>
              </w:rPr>
            </w:pPr>
            <w:r w:rsidRPr="0010789C">
              <w:rPr>
                <w:rFonts w:ascii="Arial" w:hAnsi="Arial"/>
                <w:color w:val="0000FF"/>
              </w:rPr>
              <w:t>46</w:t>
            </w:r>
          </w:p>
        </w:tc>
        <w:tc>
          <w:tcPr>
            <w:tcW w:w="283" w:type="pct"/>
          </w:tcPr>
          <w:p w14:paraId="152AC83E" w14:textId="77777777" w:rsidR="005E7957" w:rsidRPr="0010789C" w:rsidRDefault="005E7957" w:rsidP="005E7957">
            <w:pPr>
              <w:jc w:val="right"/>
              <w:rPr>
                <w:color w:val="0000FF"/>
              </w:rPr>
            </w:pPr>
          </w:p>
        </w:tc>
        <w:tc>
          <w:tcPr>
            <w:tcW w:w="2769" w:type="pct"/>
            <w:gridSpan w:val="2"/>
          </w:tcPr>
          <w:p w14:paraId="2550B7E9" w14:textId="77777777" w:rsidR="005E7957" w:rsidRPr="0010789C" w:rsidRDefault="005E7957" w:rsidP="005E7957">
            <w:pPr>
              <w:jc w:val="both"/>
              <w:rPr>
                <w:rFonts w:ascii="Arial" w:hAnsi="Arial" w:cs="Arial"/>
                <w:color w:val="0000FF"/>
                <w:lang w:val="fr-FR"/>
              </w:rPr>
            </w:pPr>
            <w:r w:rsidRPr="0010789C">
              <w:rPr>
                <w:rFonts w:ascii="Arial" w:hAnsi="Arial" w:cs="Arial"/>
                <w:color w:val="0000FF"/>
                <w:lang w:val="fr-FR"/>
              </w:rPr>
              <w:t>Amputation de 3 ou 4 orteils à l'exclusion du gros orteil</w:t>
            </w:r>
            <w:r w:rsidRPr="0010789C">
              <w:rPr>
                <w:rFonts w:ascii="Arial" w:hAnsi="Arial" w:cs="Arial"/>
                <w:color w:val="0000FF"/>
                <w:lang w:val="fr-FR"/>
              </w:rPr>
              <w:br/>
              <w:t>B - Y</w:t>
            </w:r>
          </w:p>
        </w:tc>
        <w:tc>
          <w:tcPr>
            <w:tcW w:w="841" w:type="pct"/>
            <w:gridSpan w:val="5"/>
          </w:tcPr>
          <w:p w14:paraId="24AC20C4" w14:textId="77777777" w:rsidR="005E7957" w:rsidRPr="0010789C" w:rsidRDefault="005E7957" w:rsidP="005E7957">
            <w:pPr>
              <w:jc w:val="right"/>
              <w:rPr>
                <w:rFonts w:ascii="Arial" w:hAnsi="Arial" w:cs="Arial"/>
                <w:color w:val="0000FF"/>
              </w:rPr>
            </w:pPr>
            <w:r w:rsidRPr="0010789C">
              <w:rPr>
                <w:rFonts w:ascii="Arial" w:hAnsi="Arial" w:cs="Arial"/>
                <w:color w:val="0000FF"/>
              </w:rPr>
              <w:t>643753-643764</w:t>
            </w:r>
            <w:r w:rsidRPr="0010789C">
              <w:rPr>
                <w:rFonts w:ascii="Arial" w:hAnsi="Arial" w:cs="Arial"/>
                <w:color w:val="0000FF"/>
              </w:rPr>
              <w:br/>
              <w:t>643775-643786</w:t>
            </w:r>
          </w:p>
        </w:tc>
        <w:tc>
          <w:tcPr>
            <w:tcW w:w="155" w:type="pct"/>
          </w:tcPr>
          <w:p w14:paraId="7A71BEBD" w14:textId="77777777" w:rsidR="005E7957" w:rsidRPr="0010789C" w:rsidRDefault="005E7957" w:rsidP="005E7957">
            <w:pPr>
              <w:rPr>
                <w:rFonts w:ascii="Arial" w:hAnsi="Arial" w:cs="Arial"/>
                <w:color w:val="0000FF"/>
              </w:rPr>
            </w:pPr>
            <w:r w:rsidRPr="0010789C">
              <w:rPr>
                <w:rFonts w:ascii="Arial" w:hAnsi="Arial" w:cs="Arial"/>
                <w:color w:val="0000FF"/>
              </w:rPr>
              <w:t>ou</w:t>
            </w:r>
          </w:p>
        </w:tc>
      </w:tr>
      <w:tr w:rsidR="005E7957" w:rsidRPr="0010789C" w14:paraId="176AF997" w14:textId="77777777" w:rsidTr="00872E82">
        <w:trPr>
          <w:cantSplit/>
        </w:trPr>
        <w:tc>
          <w:tcPr>
            <w:tcW w:w="218" w:type="pct"/>
          </w:tcPr>
          <w:p w14:paraId="7A1EE5F6" w14:textId="77777777" w:rsidR="005E7957" w:rsidRPr="0010789C" w:rsidRDefault="005E7957" w:rsidP="005E7957">
            <w:pPr>
              <w:rPr>
                <w:color w:val="0000FF"/>
              </w:rPr>
            </w:pPr>
          </w:p>
        </w:tc>
        <w:tc>
          <w:tcPr>
            <w:tcW w:w="294" w:type="pct"/>
          </w:tcPr>
          <w:p w14:paraId="0E68F998" w14:textId="77777777" w:rsidR="005E7957" w:rsidRPr="0010789C" w:rsidRDefault="005E7957" w:rsidP="005E7957">
            <w:pPr>
              <w:jc w:val="right"/>
              <w:rPr>
                <w:color w:val="0000FF"/>
              </w:rPr>
            </w:pPr>
          </w:p>
        </w:tc>
        <w:tc>
          <w:tcPr>
            <w:tcW w:w="441" w:type="pct"/>
          </w:tcPr>
          <w:p w14:paraId="6C3BECFF" w14:textId="77777777" w:rsidR="005E7957" w:rsidRPr="0010789C" w:rsidRDefault="005E7957" w:rsidP="005E7957">
            <w:pPr>
              <w:rPr>
                <w:rFonts w:ascii="Arial" w:hAnsi="Arial"/>
                <w:color w:val="0000FF"/>
              </w:rPr>
            </w:pPr>
          </w:p>
        </w:tc>
        <w:tc>
          <w:tcPr>
            <w:tcW w:w="283" w:type="pct"/>
          </w:tcPr>
          <w:p w14:paraId="51FFD5FE" w14:textId="77777777" w:rsidR="005E7957" w:rsidRPr="0010789C" w:rsidRDefault="005E7957" w:rsidP="005E7957">
            <w:pPr>
              <w:jc w:val="right"/>
              <w:rPr>
                <w:color w:val="0000FF"/>
              </w:rPr>
            </w:pPr>
          </w:p>
        </w:tc>
        <w:tc>
          <w:tcPr>
            <w:tcW w:w="2769" w:type="pct"/>
            <w:gridSpan w:val="2"/>
          </w:tcPr>
          <w:p w14:paraId="5EC145B7" w14:textId="77777777" w:rsidR="005E7957" w:rsidRPr="0010789C" w:rsidRDefault="005E7957" w:rsidP="005E7957">
            <w:pPr>
              <w:jc w:val="both"/>
              <w:rPr>
                <w:rFonts w:ascii="Arial" w:hAnsi="Arial" w:cs="Arial"/>
                <w:color w:val="0000FF"/>
              </w:rPr>
            </w:pPr>
          </w:p>
        </w:tc>
        <w:tc>
          <w:tcPr>
            <w:tcW w:w="329" w:type="pct"/>
            <w:gridSpan w:val="2"/>
          </w:tcPr>
          <w:p w14:paraId="379C7285" w14:textId="77777777" w:rsidR="005E7957" w:rsidRPr="0010789C" w:rsidRDefault="005E7957" w:rsidP="005E7957">
            <w:pPr>
              <w:rPr>
                <w:rFonts w:ascii="Arial" w:hAnsi="Arial" w:cs="Arial"/>
                <w:color w:val="0000FF"/>
              </w:rPr>
            </w:pPr>
          </w:p>
        </w:tc>
        <w:tc>
          <w:tcPr>
            <w:tcW w:w="377" w:type="pct"/>
          </w:tcPr>
          <w:p w14:paraId="07E22785" w14:textId="77777777" w:rsidR="005E7957" w:rsidRPr="0010789C" w:rsidRDefault="005E7957" w:rsidP="005E7957">
            <w:pPr>
              <w:rPr>
                <w:rFonts w:ascii="Arial" w:hAnsi="Arial" w:cs="Arial"/>
                <w:color w:val="0000FF"/>
              </w:rPr>
            </w:pPr>
          </w:p>
        </w:tc>
        <w:tc>
          <w:tcPr>
            <w:tcW w:w="135" w:type="pct"/>
            <w:gridSpan w:val="2"/>
          </w:tcPr>
          <w:p w14:paraId="0A12CC92" w14:textId="77777777" w:rsidR="005E7957" w:rsidRPr="0010789C" w:rsidRDefault="005E7957" w:rsidP="005E7957">
            <w:pPr>
              <w:rPr>
                <w:rFonts w:ascii="Arial" w:hAnsi="Arial" w:cs="Arial"/>
                <w:color w:val="0000FF"/>
              </w:rPr>
            </w:pPr>
          </w:p>
        </w:tc>
        <w:tc>
          <w:tcPr>
            <w:tcW w:w="155" w:type="pct"/>
          </w:tcPr>
          <w:p w14:paraId="0E3EB9CF" w14:textId="77777777" w:rsidR="005E7957" w:rsidRPr="0010789C" w:rsidRDefault="005E7957" w:rsidP="005E7957">
            <w:pPr>
              <w:rPr>
                <w:rFonts w:ascii="Arial" w:hAnsi="Arial" w:cs="Arial"/>
                <w:color w:val="0000FF"/>
              </w:rPr>
            </w:pPr>
          </w:p>
        </w:tc>
      </w:tr>
      <w:tr w:rsidR="005E7957" w:rsidRPr="0010789C" w14:paraId="16AC0716" w14:textId="77777777" w:rsidTr="00872E82">
        <w:trPr>
          <w:cantSplit/>
        </w:trPr>
        <w:tc>
          <w:tcPr>
            <w:tcW w:w="218" w:type="pct"/>
          </w:tcPr>
          <w:p w14:paraId="7DF5E2F4" w14:textId="77777777" w:rsidR="005E7957" w:rsidRPr="0010789C" w:rsidRDefault="005E7957" w:rsidP="005E7957">
            <w:pPr>
              <w:rPr>
                <w:color w:val="0000FF"/>
              </w:rPr>
            </w:pPr>
          </w:p>
        </w:tc>
        <w:tc>
          <w:tcPr>
            <w:tcW w:w="294" w:type="pct"/>
          </w:tcPr>
          <w:p w14:paraId="5D10A752" w14:textId="77777777" w:rsidR="005E7957" w:rsidRPr="0010789C" w:rsidRDefault="005E7957" w:rsidP="005E7957">
            <w:pPr>
              <w:jc w:val="right"/>
              <w:rPr>
                <w:color w:val="0000FF"/>
              </w:rPr>
            </w:pPr>
          </w:p>
        </w:tc>
        <w:tc>
          <w:tcPr>
            <w:tcW w:w="441" w:type="pct"/>
          </w:tcPr>
          <w:p w14:paraId="62EFD838" w14:textId="77777777" w:rsidR="005E7957" w:rsidRPr="0010789C" w:rsidRDefault="005E7957" w:rsidP="005E7957">
            <w:pPr>
              <w:rPr>
                <w:color w:val="0000FF"/>
              </w:rPr>
            </w:pPr>
            <w:r w:rsidRPr="0010789C">
              <w:rPr>
                <w:rFonts w:ascii="Arial" w:hAnsi="Arial"/>
                <w:color w:val="0000FF"/>
              </w:rPr>
              <w:t>47</w:t>
            </w:r>
          </w:p>
        </w:tc>
        <w:tc>
          <w:tcPr>
            <w:tcW w:w="283" w:type="pct"/>
          </w:tcPr>
          <w:p w14:paraId="2646B79C" w14:textId="77777777" w:rsidR="005E7957" w:rsidRPr="0010789C" w:rsidRDefault="005E7957" w:rsidP="005E7957">
            <w:pPr>
              <w:jc w:val="right"/>
              <w:rPr>
                <w:color w:val="0000FF"/>
              </w:rPr>
            </w:pPr>
          </w:p>
        </w:tc>
        <w:tc>
          <w:tcPr>
            <w:tcW w:w="2769" w:type="pct"/>
            <w:gridSpan w:val="2"/>
          </w:tcPr>
          <w:p w14:paraId="01FE984B" w14:textId="77777777" w:rsidR="005E7957" w:rsidRPr="0010789C" w:rsidRDefault="005E7957" w:rsidP="005E7957">
            <w:pPr>
              <w:rPr>
                <w:rFonts w:ascii="Arial" w:hAnsi="Arial" w:cs="Arial"/>
                <w:color w:val="0000FF"/>
                <w:lang w:val="fr-FR"/>
              </w:rPr>
            </w:pPr>
            <w:r w:rsidRPr="0010789C">
              <w:rPr>
                <w:rFonts w:ascii="Arial" w:hAnsi="Arial" w:cs="Arial"/>
                <w:color w:val="0000FF"/>
                <w:lang w:val="fr-FR"/>
              </w:rPr>
              <w:t>Amputation du gros orteil avec ou sans amputation d'autres orteils</w:t>
            </w:r>
            <w:r w:rsidRPr="0010789C">
              <w:rPr>
                <w:rFonts w:ascii="Arial" w:hAnsi="Arial" w:cs="Arial"/>
                <w:color w:val="0000FF"/>
                <w:lang w:val="fr-FR"/>
              </w:rPr>
              <w:br/>
              <w:t>B - Y</w:t>
            </w:r>
          </w:p>
        </w:tc>
        <w:tc>
          <w:tcPr>
            <w:tcW w:w="841" w:type="pct"/>
            <w:gridSpan w:val="5"/>
          </w:tcPr>
          <w:p w14:paraId="1F2526B3" w14:textId="77777777" w:rsidR="005E7957" w:rsidRPr="0010789C" w:rsidRDefault="005E7957" w:rsidP="005E7957">
            <w:pPr>
              <w:jc w:val="right"/>
              <w:rPr>
                <w:rFonts w:ascii="Arial" w:hAnsi="Arial" w:cs="Arial"/>
                <w:color w:val="0000FF"/>
              </w:rPr>
            </w:pPr>
            <w:r w:rsidRPr="0010789C">
              <w:rPr>
                <w:rFonts w:ascii="Arial" w:hAnsi="Arial" w:cs="Arial"/>
                <w:color w:val="0000FF"/>
              </w:rPr>
              <w:t>644033-644044</w:t>
            </w:r>
          </w:p>
        </w:tc>
        <w:tc>
          <w:tcPr>
            <w:tcW w:w="155" w:type="pct"/>
          </w:tcPr>
          <w:p w14:paraId="6F4A765F" w14:textId="77777777" w:rsidR="005E7957" w:rsidRPr="0010789C" w:rsidRDefault="005E7957" w:rsidP="005E7957">
            <w:pPr>
              <w:rPr>
                <w:rFonts w:ascii="Arial" w:hAnsi="Arial" w:cs="Arial"/>
                <w:color w:val="0000FF"/>
              </w:rPr>
            </w:pPr>
          </w:p>
        </w:tc>
      </w:tr>
      <w:tr w:rsidR="005E7957" w:rsidRPr="0010789C" w14:paraId="402D8121" w14:textId="77777777" w:rsidTr="00872E82">
        <w:trPr>
          <w:cantSplit/>
        </w:trPr>
        <w:tc>
          <w:tcPr>
            <w:tcW w:w="218" w:type="pct"/>
          </w:tcPr>
          <w:p w14:paraId="6098921C" w14:textId="77777777" w:rsidR="005E7957" w:rsidRPr="0010789C" w:rsidRDefault="005E7957" w:rsidP="005E7957">
            <w:pPr>
              <w:rPr>
                <w:color w:val="0000FF"/>
              </w:rPr>
            </w:pPr>
          </w:p>
        </w:tc>
        <w:tc>
          <w:tcPr>
            <w:tcW w:w="294" w:type="pct"/>
          </w:tcPr>
          <w:p w14:paraId="582A2213" w14:textId="77777777" w:rsidR="005E7957" w:rsidRPr="0010789C" w:rsidRDefault="005E7957" w:rsidP="005E7957">
            <w:pPr>
              <w:jc w:val="right"/>
              <w:rPr>
                <w:color w:val="0000FF"/>
              </w:rPr>
            </w:pPr>
          </w:p>
        </w:tc>
        <w:tc>
          <w:tcPr>
            <w:tcW w:w="441" w:type="pct"/>
          </w:tcPr>
          <w:p w14:paraId="636A0DF0" w14:textId="77777777" w:rsidR="005E7957" w:rsidRPr="0010789C" w:rsidRDefault="005E7957" w:rsidP="005E7957">
            <w:pPr>
              <w:rPr>
                <w:rFonts w:ascii="Arial" w:hAnsi="Arial"/>
                <w:color w:val="0000FF"/>
              </w:rPr>
            </w:pPr>
          </w:p>
        </w:tc>
        <w:tc>
          <w:tcPr>
            <w:tcW w:w="283" w:type="pct"/>
          </w:tcPr>
          <w:p w14:paraId="76A5A4A0" w14:textId="77777777" w:rsidR="005E7957" w:rsidRPr="0010789C" w:rsidRDefault="005E7957" w:rsidP="005E7957">
            <w:pPr>
              <w:jc w:val="right"/>
              <w:rPr>
                <w:color w:val="0000FF"/>
              </w:rPr>
            </w:pPr>
          </w:p>
        </w:tc>
        <w:tc>
          <w:tcPr>
            <w:tcW w:w="2769" w:type="pct"/>
            <w:gridSpan w:val="2"/>
          </w:tcPr>
          <w:p w14:paraId="4BA9724E" w14:textId="77777777" w:rsidR="005E7957" w:rsidRPr="0010789C" w:rsidRDefault="005E7957" w:rsidP="005E7957">
            <w:pPr>
              <w:jc w:val="both"/>
              <w:rPr>
                <w:rFonts w:ascii="Arial" w:hAnsi="Arial" w:cs="Arial"/>
                <w:color w:val="0000FF"/>
              </w:rPr>
            </w:pPr>
          </w:p>
        </w:tc>
        <w:tc>
          <w:tcPr>
            <w:tcW w:w="329" w:type="pct"/>
            <w:gridSpan w:val="2"/>
          </w:tcPr>
          <w:p w14:paraId="3E92EEA1" w14:textId="77777777" w:rsidR="005E7957" w:rsidRPr="0010789C" w:rsidRDefault="005E7957" w:rsidP="005E7957">
            <w:pPr>
              <w:rPr>
                <w:rFonts w:ascii="Arial" w:hAnsi="Arial" w:cs="Arial"/>
                <w:color w:val="0000FF"/>
              </w:rPr>
            </w:pPr>
          </w:p>
        </w:tc>
        <w:tc>
          <w:tcPr>
            <w:tcW w:w="377" w:type="pct"/>
          </w:tcPr>
          <w:p w14:paraId="25D97D97" w14:textId="77777777" w:rsidR="005E7957" w:rsidRPr="0010789C" w:rsidRDefault="005E7957" w:rsidP="005E7957">
            <w:pPr>
              <w:rPr>
                <w:rFonts w:ascii="Arial" w:hAnsi="Arial" w:cs="Arial"/>
                <w:color w:val="0000FF"/>
              </w:rPr>
            </w:pPr>
          </w:p>
        </w:tc>
        <w:tc>
          <w:tcPr>
            <w:tcW w:w="135" w:type="pct"/>
            <w:gridSpan w:val="2"/>
          </w:tcPr>
          <w:p w14:paraId="23B3E14D" w14:textId="77777777" w:rsidR="005E7957" w:rsidRPr="0010789C" w:rsidRDefault="005E7957" w:rsidP="005E7957">
            <w:pPr>
              <w:rPr>
                <w:rFonts w:ascii="Arial" w:hAnsi="Arial" w:cs="Arial"/>
                <w:color w:val="0000FF"/>
              </w:rPr>
            </w:pPr>
          </w:p>
        </w:tc>
        <w:tc>
          <w:tcPr>
            <w:tcW w:w="155" w:type="pct"/>
          </w:tcPr>
          <w:p w14:paraId="46D6F979" w14:textId="77777777" w:rsidR="005E7957" w:rsidRPr="0010789C" w:rsidRDefault="005E7957" w:rsidP="005E7957">
            <w:pPr>
              <w:rPr>
                <w:rFonts w:ascii="Arial" w:hAnsi="Arial" w:cs="Arial"/>
                <w:color w:val="0000FF"/>
              </w:rPr>
            </w:pPr>
          </w:p>
        </w:tc>
      </w:tr>
      <w:tr w:rsidR="005E7957" w:rsidRPr="0010789C" w14:paraId="4F1ED4DA" w14:textId="77777777" w:rsidTr="00872E82">
        <w:trPr>
          <w:cantSplit/>
        </w:trPr>
        <w:tc>
          <w:tcPr>
            <w:tcW w:w="218" w:type="pct"/>
          </w:tcPr>
          <w:p w14:paraId="2CBFB797" w14:textId="77777777" w:rsidR="005E7957" w:rsidRPr="0010789C" w:rsidRDefault="005E7957" w:rsidP="005E7957">
            <w:pPr>
              <w:rPr>
                <w:color w:val="0000FF"/>
              </w:rPr>
            </w:pPr>
          </w:p>
        </w:tc>
        <w:tc>
          <w:tcPr>
            <w:tcW w:w="294" w:type="pct"/>
          </w:tcPr>
          <w:p w14:paraId="51F2E536" w14:textId="77777777" w:rsidR="005E7957" w:rsidRPr="0010789C" w:rsidRDefault="005E7957" w:rsidP="005E7957">
            <w:pPr>
              <w:jc w:val="right"/>
              <w:rPr>
                <w:color w:val="0000FF"/>
              </w:rPr>
            </w:pPr>
          </w:p>
        </w:tc>
        <w:tc>
          <w:tcPr>
            <w:tcW w:w="441" w:type="pct"/>
          </w:tcPr>
          <w:p w14:paraId="6E501BC9" w14:textId="77777777" w:rsidR="005E7957" w:rsidRPr="0010789C" w:rsidRDefault="005E7957" w:rsidP="005E7957">
            <w:pPr>
              <w:rPr>
                <w:color w:val="0000FF"/>
              </w:rPr>
            </w:pPr>
            <w:r w:rsidRPr="0010789C">
              <w:rPr>
                <w:rFonts w:ascii="Arial" w:hAnsi="Arial"/>
                <w:color w:val="0000FF"/>
              </w:rPr>
              <w:t>48</w:t>
            </w:r>
          </w:p>
        </w:tc>
        <w:tc>
          <w:tcPr>
            <w:tcW w:w="283" w:type="pct"/>
          </w:tcPr>
          <w:p w14:paraId="1246DFB0" w14:textId="77777777" w:rsidR="005E7957" w:rsidRPr="0010789C" w:rsidRDefault="005E7957" w:rsidP="005E7957">
            <w:pPr>
              <w:jc w:val="right"/>
              <w:rPr>
                <w:color w:val="0000FF"/>
              </w:rPr>
            </w:pPr>
          </w:p>
        </w:tc>
        <w:tc>
          <w:tcPr>
            <w:tcW w:w="2769" w:type="pct"/>
            <w:gridSpan w:val="2"/>
          </w:tcPr>
          <w:p w14:paraId="44002B8B" w14:textId="77777777" w:rsidR="005E7957" w:rsidRPr="0010789C" w:rsidRDefault="005E7957" w:rsidP="005E7957">
            <w:pPr>
              <w:rPr>
                <w:rFonts w:ascii="Arial" w:hAnsi="Arial" w:cs="Arial"/>
                <w:color w:val="0000FF"/>
                <w:lang w:val="fr-FR"/>
              </w:rPr>
            </w:pPr>
            <w:r w:rsidRPr="0010789C">
              <w:rPr>
                <w:rFonts w:ascii="Arial" w:hAnsi="Arial" w:cs="Arial"/>
                <w:color w:val="0000FF"/>
                <w:lang w:val="fr-FR"/>
              </w:rPr>
              <w:t>Ectrodactylie (pied écrevisse) dont les métatarsiens sont déformés ou incomplets</w:t>
            </w:r>
            <w:r w:rsidRPr="0010789C">
              <w:rPr>
                <w:rFonts w:ascii="Arial" w:hAnsi="Arial" w:cs="Arial"/>
                <w:color w:val="0000FF"/>
                <w:lang w:val="fr-FR"/>
              </w:rPr>
              <w:br/>
              <w:t>B - Y</w:t>
            </w:r>
          </w:p>
        </w:tc>
        <w:tc>
          <w:tcPr>
            <w:tcW w:w="841" w:type="pct"/>
            <w:gridSpan w:val="5"/>
          </w:tcPr>
          <w:p w14:paraId="55934DB5" w14:textId="77777777" w:rsidR="005E7957" w:rsidRPr="0010789C" w:rsidRDefault="005E7957" w:rsidP="005E7957">
            <w:pPr>
              <w:jc w:val="right"/>
              <w:rPr>
                <w:rFonts w:ascii="Arial" w:hAnsi="Arial" w:cs="Arial"/>
                <w:color w:val="0000FF"/>
              </w:rPr>
            </w:pPr>
            <w:r w:rsidRPr="0010789C">
              <w:rPr>
                <w:rFonts w:ascii="Arial" w:hAnsi="Arial" w:cs="Arial"/>
                <w:color w:val="0000FF"/>
              </w:rPr>
              <w:t>644055-644066</w:t>
            </w:r>
          </w:p>
        </w:tc>
        <w:tc>
          <w:tcPr>
            <w:tcW w:w="155" w:type="pct"/>
          </w:tcPr>
          <w:p w14:paraId="0F190D45" w14:textId="77777777" w:rsidR="005E7957" w:rsidRPr="0010789C" w:rsidRDefault="005E7957" w:rsidP="005E7957">
            <w:pPr>
              <w:rPr>
                <w:rFonts w:ascii="Arial" w:hAnsi="Arial" w:cs="Arial"/>
                <w:color w:val="0000FF"/>
              </w:rPr>
            </w:pPr>
          </w:p>
        </w:tc>
      </w:tr>
      <w:tr w:rsidR="005E7957" w:rsidRPr="0010789C" w14:paraId="5ABBC057" w14:textId="77777777" w:rsidTr="00872E82">
        <w:trPr>
          <w:cantSplit/>
        </w:trPr>
        <w:tc>
          <w:tcPr>
            <w:tcW w:w="218" w:type="pct"/>
          </w:tcPr>
          <w:p w14:paraId="6CD87F4B" w14:textId="77777777" w:rsidR="005E7957" w:rsidRPr="0010789C" w:rsidRDefault="005E7957" w:rsidP="005E7957">
            <w:pPr>
              <w:rPr>
                <w:color w:val="0000FF"/>
              </w:rPr>
            </w:pPr>
          </w:p>
        </w:tc>
        <w:tc>
          <w:tcPr>
            <w:tcW w:w="294" w:type="pct"/>
          </w:tcPr>
          <w:p w14:paraId="489840C1" w14:textId="77777777" w:rsidR="005E7957" w:rsidRPr="0010789C" w:rsidRDefault="005E7957" w:rsidP="005E7957">
            <w:pPr>
              <w:jc w:val="right"/>
              <w:rPr>
                <w:color w:val="0000FF"/>
              </w:rPr>
            </w:pPr>
          </w:p>
        </w:tc>
        <w:tc>
          <w:tcPr>
            <w:tcW w:w="441" w:type="pct"/>
          </w:tcPr>
          <w:p w14:paraId="13F90428" w14:textId="77777777" w:rsidR="005E7957" w:rsidRPr="0010789C" w:rsidRDefault="005E7957" w:rsidP="005E7957">
            <w:pPr>
              <w:rPr>
                <w:rFonts w:ascii="Arial" w:hAnsi="Arial"/>
                <w:color w:val="0000FF"/>
              </w:rPr>
            </w:pPr>
          </w:p>
        </w:tc>
        <w:tc>
          <w:tcPr>
            <w:tcW w:w="283" w:type="pct"/>
          </w:tcPr>
          <w:p w14:paraId="5321366A" w14:textId="77777777" w:rsidR="005E7957" w:rsidRPr="0010789C" w:rsidRDefault="005E7957" w:rsidP="005E7957">
            <w:pPr>
              <w:jc w:val="right"/>
              <w:rPr>
                <w:color w:val="0000FF"/>
              </w:rPr>
            </w:pPr>
          </w:p>
        </w:tc>
        <w:tc>
          <w:tcPr>
            <w:tcW w:w="2769" w:type="pct"/>
            <w:gridSpan w:val="2"/>
          </w:tcPr>
          <w:p w14:paraId="3C317014" w14:textId="77777777" w:rsidR="005E7957" w:rsidRPr="0010789C" w:rsidRDefault="005E7957" w:rsidP="005E7957">
            <w:pPr>
              <w:rPr>
                <w:rFonts w:ascii="Arial" w:hAnsi="Arial" w:cs="Arial"/>
                <w:color w:val="0000FF"/>
              </w:rPr>
            </w:pPr>
          </w:p>
        </w:tc>
        <w:tc>
          <w:tcPr>
            <w:tcW w:w="329" w:type="pct"/>
            <w:gridSpan w:val="2"/>
          </w:tcPr>
          <w:p w14:paraId="4FA57480" w14:textId="77777777" w:rsidR="005E7957" w:rsidRPr="0010789C" w:rsidRDefault="005E7957" w:rsidP="005E7957">
            <w:pPr>
              <w:rPr>
                <w:rFonts w:ascii="Arial" w:hAnsi="Arial" w:cs="Arial"/>
                <w:color w:val="0000FF"/>
              </w:rPr>
            </w:pPr>
          </w:p>
        </w:tc>
        <w:tc>
          <w:tcPr>
            <w:tcW w:w="377" w:type="pct"/>
          </w:tcPr>
          <w:p w14:paraId="1973260C" w14:textId="77777777" w:rsidR="005E7957" w:rsidRPr="0010789C" w:rsidRDefault="005E7957" w:rsidP="005E7957">
            <w:pPr>
              <w:rPr>
                <w:rFonts w:ascii="Arial" w:hAnsi="Arial" w:cs="Arial"/>
                <w:color w:val="0000FF"/>
              </w:rPr>
            </w:pPr>
          </w:p>
        </w:tc>
        <w:tc>
          <w:tcPr>
            <w:tcW w:w="135" w:type="pct"/>
            <w:gridSpan w:val="2"/>
          </w:tcPr>
          <w:p w14:paraId="71876223" w14:textId="77777777" w:rsidR="005E7957" w:rsidRPr="0010789C" w:rsidRDefault="005E7957" w:rsidP="005E7957">
            <w:pPr>
              <w:rPr>
                <w:rFonts w:ascii="Arial" w:hAnsi="Arial" w:cs="Arial"/>
                <w:color w:val="0000FF"/>
              </w:rPr>
            </w:pPr>
          </w:p>
        </w:tc>
        <w:tc>
          <w:tcPr>
            <w:tcW w:w="155" w:type="pct"/>
          </w:tcPr>
          <w:p w14:paraId="71CCD95D" w14:textId="77777777" w:rsidR="005E7957" w:rsidRPr="0010789C" w:rsidRDefault="005E7957" w:rsidP="005E7957">
            <w:pPr>
              <w:rPr>
                <w:rFonts w:ascii="Arial" w:hAnsi="Arial" w:cs="Arial"/>
                <w:color w:val="0000FF"/>
              </w:rPr>
            </w:pPr>
          </w:p>
        </w:tc>
      </w:tr>
      <w:tr w:rsidR="005E7957" w:rsidRPr="0010789C" w14:paraId="5E228EE2" w14:textId="77777777" w:rsidTr="00872E82">
        <w:trPr>
          <w:cantSplit/>
        </w:trPr>
        <w:tc>
          <w:tcPr>
            <w:tcW w:w="218" w:type="pct"/>
          </w:tcPr>
          <w:p w14:paraId="6FCEB7AC" w14:textId="77777777" w:rsidR="005E7957" w:rsidRPr="0010789C" w:rsidRDefault="005E7957" w:rsidP="005E7957">
            <w:pPr>
              <w:rPr>
                <w:color w:val="0000FF"/>
              </w:rPr>
            </w:pPr>
          </w:p>
        </w:tc>
        <w:tc>
          <w:tcPr>
            <w:tcW w:w="294" w:type="pct"/>
          </w:tcPr>
          <w:p w14:paraId="68693B2A" w14:textId="77777777" w:rsidR="005E7957" w:rsidRPr="0010789C" w:rsidRDefault="005E7957" w:rsidP="005E7957">
            <w:pPr>
              <w:jc w:val="right"/>
              <w:rPr>
                <w:color w:val="0000FF"/>
              </w:rPr>
            </w:pPr>
          </w:p>
        </w:tc>
        <w:tc>
          <w:tcPr>
            <w:tcW w:w="441" w:type="pct"/>
          </w:tcPr>
          <w:p w14:paraId="280FB9DD" w14:textId="77777777" w:rsidR="005E7957" w:rsidRPr="0010789C" w:rsidRDefault="005E7957" w:rsidP="005E7957">
            <w:pPr>
              <w:rPr>
                <w:color w:val="0000FF"/>
              </w:rPr>
            </w:pPr>
            <w:r w:rsidRPr="0010789C">
              <w:rPr>
                <w:rFonts w:ascii="Arial" w:hAnsi="Arial"/>
                <w:color w:val="0000FF"/>
              </w:rPr>
              <w:t>49</w:t>
            </w:r>
          </w:p>
        </w:tc>
        <w:tc>
          <w:tcPr>
            <w:tcW w:w="283" w:type="pct"/>
          </w:tcPr>
          <w:p w14:paraId="7E5A1392" w14:textId="77777777" w:rsidR="005E7957" w:rsidRPr="0010789C" w:rsidRDefault="005E7957" w:rsidP="005E7957">
            <w:pPr>
              <w:jc w:val="right"/>
              <w:rPr>
                <w:color w:val="0000FF"/>
              </w:rPr>
            </w:pPr>
          </w:p>
        </w:tc>
        <w:tc>
          <w:tcPr>
            <w:tcW w:w="2769" w:type="pct"/>
            <w:gridSpan w:val="2"/>
          </w:tcPr>
          <w:p w14:paraId="60ADC265" w14:textId="77777777" w:rsidR="005E7957" w:rsidRPr="0010789C" w:rsidRDefault="005E7957" w:rsidP="005E7957">
            <w:pPr>
              <w:jc w:val="both"/>
              <w:rPr>
                <w:rFonts w:ascii="Arial" w:hAnsi="Arial" w:cs="Arial"/>
                <w:color w:val="0000FF"/>
                <w:lang w:val="fr-FR"/>
              </w:rPr>
            </w:pPr>
            <w:r w:rsidRPr="0010789C">
              <w:rPr>
                <w:rFonts w:ascii="Arial" w:hAnsi="Arial" w:cs="Arial"/>
                <w:color w:val="0000FF"/>
                <w:lang w:val="fr-FR"/>
              </w:rPr>
              <w:t>Résection partielle ou éclatement du calcaneum, y compris ou non la grosse tubérosité, démontrée par une radiographie</w:t>
            </w:r>
            <w:r w:rsidRPr="0010789C">
              <w:rPr>
                <w:rFonts w:ascii="Arial" w:hAnsi="Arial" w:cs="Arial"/>
                <w:color w:val="0000FF"/>
                <w:lang w:val="fr-FR"/>
              </w:rPr>
              <w:br/>
              <w:t>B - Y - R</w:t>
            </w:r>
          </w:p>
        </w:tc>
        <w:tc>
          <w:tcPr>
            <w:tcW w:w="841" w:type="pct"/>
            <w:gridSpan w:val="5"/>
          </w:tcPr>
          <w:p w14:paraId="05078E5D" w14:textId="77777777" w:rsidR="005E7957" w:rsidRPr="0010789C" w:rsidRDefault="005E7957" w:rsidP="005E7957">
            <w:pPr>
              <w:jc w:val="right"/>
              <w:rPr>
                <w:rFonts w:ascii="Arial" w:hAnsi="Arial" w:cs="Arial"/>
                <w:color w:val="0000FF"/>
              </w:rPr>
            </w:pPr>
            <w:r w:rsidRPr="0010789C">
              <w:rPr>
                <w:rFonts w:ascii="Arial" w:hAnsi="Arial" w:cs="Arial"/>
                <w:color w:val="0000FF"/>
              </w:rPr>
              <w:t>644070-644081</w:t>
            </w:r>
          </w:p>
        </w:tc>
        <w:tc>
          <w:tcPr>
            <w:tcW w:w="155" w:type="pct"/>
          </w:tcPr>
          <w:p w14:paraId="0DED27F5" w14:textId="77777777" w:rsidR="005E7957" w:rsidRPr="0010789C" w:rsidRDefault="005E7957" w:rsidP="005E7957">
            <w:pPr>
              <w:rPr>
                <w:rFonts w:ascii="Arial" w:hAnsi="Arial" w:cs="Arial"/>
                <w:color w:val="0000FF"/>
              </w:rPr>
            </w:pPr>
          </w:p>
        </w:tc>
      </w:tr>
      <w:tr w:rsidR="005E7957" w:rsidRPr="0010789C" w14:paraId="4C276FAB" w14:textId="77777777" w:rsidTr="00872E82">
        <w:trPr>
          <w:cantSplit/>
        </w:trPr>
        <w:tc>
          <w:tcPr>
            <w:tcW w:w="218" w:type="pct"/>
          </w:tcPr>
          <w:p w14:paraId="6ED06CBC" w14:textId="77777777" w:rsidR="005E7957" w:rsidRPr="0010789C" w:rsidRDefault="005E7957" w:rsidP="005E7957">
            <w:pPr>
              <w:rPr>
                <w:color w:val="0000FF"/>
              </w:rPr>
            </w:pPr>
          </w:p>
        </w:tc>
        <w:tc>
          <w:tcPr>
            <w:tcW w:w="294" w:type="pct"/>
          </w:tcPr>
          <w:p w14:paraId="4CE85312" w14:textId="77777777" w:rsidR="005E7957" w:rsidRPr="0010789C" w:rsidRDefault="005E7957" w:rsidP="005E7957">
            <w:pPr>
              <w:jc w:val="right"/>
              <w:rPr>
                <w:color w:val="0000FF"/>
              </w:rPr>
            </w:pPr>
          </w:p>
        </w:tc>
        <w:tc>
          <w:tcPr>
            <w:tcW w:w="441" w:type="pct"/>
          </w:tcPr>
          <w:p w14:paraId="07C7AD3D" w14:textId="77777777" w:rsidR="005E7957" w:rsidRPr="0010789C" w:rsidRDefault="005E7957" w:rsidP="005E7957">
            <w:pPr>
              <w:rPr>
                <w:rFonts w:ascii="Arial" w:hAnsi="Arial"/>
                <w:color w:val="0000FF"/>
              </w:rPr>
            </w:pPr>
          </w:p>
        </w:tc>
        <w:tc>
          <w:tcPr>
            <w:tcW w:w="283" w:type="pct"/>
          </w:tcPr>
          <w:p w14:paraId="124DAC85" w14:textId="77777777" w:rsidR="005E7957" w:rsidRPr="0010789C" w:rsidRDefault="005E7957" w:rsidP="005E7957">
            <w:pPr>
              <w:jc w:val="right"/>
              <w:rPr>
                <w:color w:val="0000FF"/>
              </w:rPr>
            </w:pPr>
          </w:p>
        </w:tc>
        <w:tc>
          <w:tcPr>
            <w:tcW w:w="2769" w:type="pct"/>
            <w:gridSpan w:val="2"/>
          </w:tcPr>
          <w:p w14:paraId="48E01600" w14:textId="77777777" w:rsidR="005E7957" w:rsidRPr="0010789C" w:rsidRDefault="005E7957" w:rsidP="005E7957">
            <w:pPr>
              <w:jc w:val="both"/>
              <w:rPr>
                <w:rFonts w:ascii="Arial" w:hAnsi="Arial" w:cs="Arial"/>
                <w:color w:val="0000FF"/>
              </w:rPr>
            </w:pPr>
          </w:p>
        </w:tc>
        <w:tc>
          <w:tcPr>
            <w:tcW w:w="329" w:type="pct"/>
            <w:gridSpan w:val="2"/>
          </w:tcPr>
          <w:p w14:paraId="57B8D3DE" w14:textId="77777777" w:rsidR="005E7957" w:rsidRPr="0010789C" w:rsidRDefault="005E7957" w:rsidP="005E7957">
            <w:pPr>
              <w:rPr>
                <w:rFonts w:ascii="Arial" w:hAnsi="Arial" w:cs="Arial"/>
                <w:color w:val="0000FF"/>
              </w:rPr>
            </w:pPr>
          </w:p>
        </w:tc>
        <w:tc>
          <w:tcPr>
            <w:tcW w:w="377" w:type="pct"/>
          </w:tcPr>
          <w:p w14:paraId="68A4CBA1" w14:textId="77777777" w:rsidR="005E7957" w:rsidRPr="0010789C" w:rsidRDefault="005E7957" w:rsidP="005E7957">
            <w:pPr>
              <w:rPr>
                <w:rFonts w:ascii="Arial" w:hAnsi="Arial" w:cs="Arial"/>
                <w:color w:val="0000FF"/>
              </w:rPr>
            </w:pPr>
          </w:p>
        </w:tc>
        <w:tc>
          <w:tcPr>
            <w:tcW w:w="135" w:type="pct"/>
            <w:gridSpan w:val="2"/>
          </w:tcPr>
          <w:p w14:paraId="1524D37B" w14:textId="77777777" w:rsidR="005E7957" w:rsidRPr="0010789C" w:rsidRDefault="005E7957" w:rsidP="005E7957">
            <w:pPr>
              <w:rPr>
                <w:rFonts w:ascii="Arial" w:hAnsi="Arial" w:cs="Arial"/>
                <w:color w:val="0000FF"/>
              </w:rPr>
            </w:pPr>
          </w:p>
        </w:tc>
        <w:tc>
          <w:tcPr>
            <w:tcW w:w="155" w:type="pct"/>
          </w:tcPr>
          <w:p w14:paraId="40D1D00E" w14:textId="77777777" w:rsidR="005E7957" w:rsidRPr="0010789C" w:rsidRDefault="005E7957" w:rsidP="005E7957">
            <w:pPr>
              <w:rPr>
                <w:rFonts w:ascii="Arial" w:hAnsi="Arial" w:cs="Arial"/>
                <w:color w:val="0000FF"/>
              </w:rPr>
            </w:pPr>
          </w:p>
        </w:tc>
      </w:tr>
      <w:tr w:rsidR="005E7957" w:rsidRPr="0010789C" w14:paraId="6B7E616E" w14:textId="77777777" w:rsidTr="00872E82">
        <w:trPr>
          <w:cantSplit/>
        </w:trPr>
        <w:tc>
          <w:tcPr>
            <w:tcW w:w="218" w:type="pct"/>
          </w:tcPr>
          <w:p w14:paraId="1FF3D102" w14:textId="77777777" w:rsidR="005E7957" w:rsidRPr="0010789C" w:rsidRDefault="005E7957" w:rsidP="005E7957">
            <w:pPr>
              <w:rPr>
                <w:color w:val="0000FF"/>
              </w:rPr>
            </w:pPr>
          </w:p>
        </w:tc>
        <w:tc>
          <w:tcPr>
            <w:tcW w:w="294" w:type="pct"/>
          </w:tcPr>
          <w:p w14:paraId="67A6040E" w14:textId="77777777" w:rsidR="005E7957" w:rsidRPr="0010789C" w:rsidRDefault="005E7957" w:rsidP="005E7957">
            <w:pPr>
              <w:jc w:val="right"/>
              <w:rPr>
                <w:color w:val="0000FF"/>
              </w:rPr>
            </w:pPr>
          </w:p>
        </w:tc>
        <w:tc>
          <w:tcPr>
            <w:tcW w:w="441" w:type="pct"/>
          </w:tcPr>
          <w:p w14:paraId="66F66E1E" w14:textId="77777777" w:rsidR="005E7957" w:rsidRPr="0010789C" w:rsidRDefault="005E7957" w:rsidP="005E7957">
            <w:pPr>
              <w:rPr>
                <w:color w:val="0000FF"/>
              </w:rPr>
            </w:pPr>
            <w:r w:rsidRPr="0010789C">
              <w:rPr>
                <w:rFonts w:ascii="Arial" w:hAnsi="Arial"/>
                <w:color w:val="0000FF"/>
              </w:rPr>
              <w:t>50</w:t>
            </w:r>
          </w:p>
        </w:tc>
        <w:tc>
          <w:tcPr>
            <w:tcW w:w="283" w:type="pct"/>
          </w:tcPr>
          <w:p w14:paraId="16EB575B" w14:textId="77777777" w:rsidR="005E7957" w:rsidRPr="0010789C" w:rsidRDefault="005E7957" w:rsidP="005E7957">
            <w:pPr>
              <w:jc w:val="right"/>
              <w:rPr>
                <w:color w:val="0000FF"/>
              </w:rPr>
            </w:pPr>
          </w:p>
        </w:tc>
        <w:tc>
          <w:tcPr>
            <w:tcW w:w="2769" w:type="pct"/>
            <w:gridSpan w:val="2"/>
          </w:tcPr>
          <w:p w14:paraId="5D830B75" w14:textId="77777777" w:rsidR="005E7957" w:rsidRPr="0010789C" w:rsidRDefault="005E7957" w:rsidP="005E7957">
            <w:pPr>
              <w:rPr>
                <w:rFonts w:ascii="Arial" w:hAnsi="Arial" w:cs="Arial"/>
                <w:color w:val="0000FF"/>
                <w:lang w:val="fr-FR"/>
              </w:rPr>
            </w:pPr>
            <w:r w:rsidRPr="0010789C">
              <w:rPr>
                <w:rFonts w:ascii="Arial" w:hAnsi="Arial" w:cs="Arial"/>
                <w:color w:val="0000FF"/>
                <w:lang w:val="fr-FR"/>
              </w:rPr>
              <w:t>Résection ou absence d'un ou plusieurs métatarsiens autres que le premier métatarsien</w:t>
            </w:r>
            <w:r w:rsidRPr="0010789C">
              <w:rPr>
                <w:rFonts w:ascii="Arial" w:hAnsi="Arial" w:cs="Arial"/>
                <w:color w:val="0000FF"/>
                <w:lang w:val="fr-FR"/>
              </w:rPr>
              <w:br/>
              <w:t>B - Y</w:t>
            </w:r>
          </w:p>
        </w:tc>
        <w:tc>
          <w:tcPr>
            <w:tcW w:w="841" w:type="pct"/>
            <w:gridSpan w:val="5"/>
          </w:tcPr>
          <w:p w14:paraId="075B79B3" w14:textId="77777777" w:rsidR="005E7957" w:rsidRPr="0010789C" w:rsidRDefault="005E7957" w:rsidP="005E7957">
            <w:pPr>
              <w:jc w:val="right"/>
              <w:rPr>
                <w:rFonts w:ascii="Arial" w:hAnsi="Arial" w:cs="Arial"/>
                <w:color w:val="0000FF"/>
              </w:rPr>
            </w:pPr>
            <w:r w:rsidRPr="0010789C">
              <w:rPr>
                <w:rFonts w:ascii="Arial" w:hAnsi="Arial" w:cs="Arial"/>
                <w:color w:val="0000FF"/>
              </w:rPr>
              <w:t>644092-644103</w:t>
            </w:r>
          </w:p>
        </w:tc>
        <w:tc>
          <w:tcPr>
            <w:tcW w:w="155" w:type="pct"/>
          </w:tcPr>
          <w:p w14:paraId="5B58749C" w14:textId="77777777" w:rsidR="005E7957" w:rsidRPr="0010789C" w:rsidRDefault="005E7957" w:rsidP="005E7957">
            <w:pPr>
              <w:rPr>
                <w:rFonts w:ascii="Arial" w:hAnsi="Arial" w:cs="Arial"/>
                <w:color w:val="0000FF"/>
              </w:rPr>
            </w:pPr>
          </w:p>
        </w:tc>
      </w:tr>
      <w:tr w:rsidR="005E7957" w:rsidRPr="0010789C" w14:paraId="3B25DC9B" w14:textId="77777777" w:rsidTr="00872E82">
        <w:trPr>
          <w:cantSplit/>
        </w:trPr>
        <w:tc>
          <w:tcPr>
            <w:tcW w:w="218" w:type="pct"/>
          </w:tcPr>
          <w:p w14:paraId="6A6CB437" w14:textId="77777777" w:rsidR="005E7957" w:rsidRPr="0010789C" w:rsidRDefault="005E7957" w:rsidP="005E7957">
            <w:pPr>
              <w:rPr>
                <w:color w:val="0000FF"/>
              </w:rPr>
            </w:pPr>
          </w:p>
        </w:tc>
        <w:tc>
          <w:tcPr>
            <w:tcW w:w="294" w:type="pct"/>
          </w:tcPr>
          <w:p w14:paraId="674A9A8A" w14:textId="77777777" w:rsidR="005E7957" w:rsidRPr="0010789C" w:rsidRDefault="005E7957" w:rsidP="005E7957">
            <w:pPr>
              <w:jc w:val="right"/>
              <w:rPr>
                <w:color w:val="0000FF"/>
              </w:rPr>
            </w:pPr>
          </w:p>
        </w:tc>
        <w:tc>
          <w:tcPr>
            <w:tcW w:w="441" w:type="pct"/>
          </w:tcPr>
          <w:p w14:paraId="341783F0" w14:textId="77777777" w:rsidR="005E7957" w:rsidRPr="0010789C" w:rsidRDefault="005E7957" w:rsidP="005E7957">
            <w:pPr>
              <w:rPr>
                <w:rFonts w:ascii="Arial" w:hAnsi="Arial"/>
                <w:color w:val="0000FF"/>
              </w:rPr>
            </w:pPr>
          </w:p>
        </w:tc>
        <w:tc>
          <w:tcPr>
            <w:tcW w:w="283" w:type="pct"/>
          </w:tcPr>
          <w:p w14:paraId="052D65EF" w14:textId="77777777" w:rsidR="005E7957" w:rsidRPr="0010789C" w:rsidRDefault="005E7957" w:rsidP="005E7957">
            <w:pPr>
              <w:jc w:val="right"/>
              <w:rPr>
                <w:color w:val="0000FF"/>
              </w:rPr>
            </w:pPr>
          </w:p>
        </w:tc>
        <w:tc>
          <w:tcPr>
            <w:tcW w:w="2769" w:type="pct"/>
            <w:gridSpan w:val="2"/>
          </w:tcPr>
          <w:p w14:paraId="39AC29D6" w14:textId="77777777" w:rsidR="005E7957" w:rsidRPr="0010789C" w:rsidRDefault="005E7957" w:rsidP="005E7957">
            <w:pPr>
              <w:rPr>
                <w:rFonts w:ascii="Arial" w:hAnsi="Arial" w:cs="Arial"/>
                <w:color w:val="0000FF"/>
              </w:rPr>
            </w:pPr>
          </w:p>
        </w:tc>
        <w:tc>
          <w:tcPr>
            <w:tcW w:w="329" w:type="pct"/>
            <w:gridSpan w:val="2"/>
          </w:tcPr>
          <w:p w14:paraId="1CCDD06F" w14:textId="77777777" w:rsidR="005E7957" w:rsidRPr="0010789C" w:rsidRDefault="005E7957" w:rsidP="005E7957">
            <w:pPr>
              <w:rPr>
                <w:rFonts w:ascii="Arial" w:hAnsi="Arial" w:cs="Arial"/>
                <w:color w:val="0000FF"/>
              </w:rPr>
            </w:pPr>
          </w:p>
        </w:tc>
        <w:tc>
          <w:tcPr>
            <w:tcW w:w="377" w:type="pct"/>
          </w:tcPr>
          <w:p w14:paraId="1EC1F610" w14:textId="77777777" w:rsidR="005E7957" w:rsidRPr="0010789C" w:rsidRDefault="005E7957" w:rsidP="005E7957">
            <w:pPr>
              <w:rPr>
                <w:rFonts w:ascii="Arial" w:hAnsi="Arial" w:cs="Arial"/>
                <w:color w:val="0000FF"/>
              </w:rPr>
            </w:pPr>
          </w:p>
        </w:tc>
        <w:tc>
          <w:tcPr>
            <w:tcW w:w="135" w:type="pct"/>
            <w:gridSpan w:val="2"/>
          </w:tcPr>
          <w:p w14:paraId="12097F15" w14:textId="77777777" w:rsidR="005E7957" w:rsidRPr="0010789C" w:rsidRDefault="005E7957" w:rsidP="005E7957">
            <w:pPr>
              <w:rPr>
                <w:rFonts w:ascii="Arial" w:hAnsi="Arial" w:cs="Arial"/>
                <w:color w:val="0000FF"/>
              </w:rPr>
            </w:pPr>
          </w:p>
        </w:tc>
        <w:tc>
          <w:tcPr>
            <w:tcW w:w="155" w:type="pct"/>
          </w:tcPr>
          <w:p w14:paraId="115D161C" w14:textId="77777777" w:rsidR="005E7957" w:rsidRPr="0010789C" w:rsidRDefault="005E7957" w:rsidP="005E7957">
            <w:pPr>
              <w:rPr>
                <w:rFonts w:ascii="Arial" w:hAnsi="Arial" w:cs="Arial"/>
                <w:color w:val="0000FF"/>
              </w:rPr>
            </w:pPr>
          </w:p>
        </w:tc>
      </w:tr>
      <w:tr w:rsidR="005E7957" w:rsidRPr="0010789C" w14:paraId="658C9ED3" w14:textId="77777777" w:rsidTr="00872E82">
        <w:trPr>
          <w:cantSplit/>
        </w:trPr>
        <w:tc>
          <w:tcPr>
            <w:tcW w:w="218" w:type="pct"/>
          </w:tcPr>
          <w:p w14:paraId="368CF522" w14:textId="77777777" w:rsidR="005E7957" w:rsidRPr="0010789C" w:rsidRDefault="005E7957" w:rsidP="005E7957">
            <w:pPr>
              <w:rPr>
                <w:color w:val="0000FF"/>
              </w:rPr>
            </w:pPr>
          </w:p>
        </w:tc>
        <w:tc>
          <w:tcPr>
            <w:tcW w:w="294" w:type="pct"/>
          </w:tcPr>
          <w:p w14:paraId="58A4F67C" w14:textId="77777777" w:rsidR="005E7957" w:rsidRPr="0010789C" w:rsidRDefault="005E7957" w:rsidP="005E7957">
            <w:pPr>
              <w:jc w:val="right"/>
              <w:rPr>
                <w:color w:val="0000FF"/>
              </w:rPr>
            </w:pPr>
          </w:p>
        </w:tc>
        <w:tc>
          <w:tcPr>
            <w:tcW w:w="441" w:type="pct"/>
          </w:tcPr>
          <w:p w14:paraId="4B90EAC8" w14:textId="77777777" w:rsidR="005E7957" w:rsidRPr="0010789C" w:rsidRDefault="005E7957" w:rsidP="005E7957">
            <w:pPr>
              <w:rPr>
                <w:color w:val="0000FF"/>
              </w:rPr>
            </w:pPr>
            <w:r w:rsidRPr="0010789C">
              <w:rPr>
                <w:rFonts w:ascii="Arial" w:hAnsi="Arial"/>
                <w:color w:val="0000FF"/>
              </w:rPr>
              <w:t>51</w:t>
            </w:r>
          </w:p>
        </w:tc>
        <w:tc>
          <w:tcPr>
            <w:tcW w:w="283" w:type="pct"/>
          </w:tcPr>
          <w:p w14:paraId="118BDE8A" w14:textId="77777777" w:rsidR="005E7957" w:rsidRPr="0010789C" w:rsidRDefault="005E7957" w:rsidP="005E7957">
            <w:pPr>
              <w:jc w:val="right"/>
              <w:rPr>
                <w:color w:val="0000FF"/>
              </w:rPr>
            </w:pPr>
          </w:p>
        </w:tc>
        <w:tc>
          <w:tcPr>
            <w:tcW w:w="2769" w:type="pct"/>
            <w:gridSpan w:val="2"/>
          </w:tcPr>
          <w:p w14:paraId="3DE50C7B" w14:textId="77777777" w:rsidR="005E7957" w:rsidRPr="0010789C" w:rsidRDefault="005E7957" w:rsidP="005E7957">
            <w:pPr>
              <w:jc w:val="both"/>
              <w:rPr>
                <w:rFonts w:ascii="Arial" w:hAnsi="Arial" w:cs="Arial"/>
                <w:color w:val="0000FF"/>
                <w:lang w:val="fr-FR"/>
              </w:rPr>
            </w:pPr>
            <w:r w:rsidRPr="0010789C">
              <w:rPr>
                <w:rFonts w:ascii="Arial" w:hAnsi="Arial" w:cs="Arial"/>
                <w:color w:val="0000FF"/>
                <w:lang w:val="fr-FR"/>
              </w:rPr>
              <w:t>Par suite de trouble de croissance, inégalité de longueur entre les deux pieds de 1/7e au moins du pied le plus long</w:t>
            </w:r>
            <w:r w:rsidRPr="0010789C">
              <w:rPr>
                <w:rFonts w:ascii="Arial" w:hAnsi="Arial" w:cs="Arial"/>
                <w:color w:val="0000FF"/>
                <w:lang w:val="fr-FR"/>
              </w:rPr>
              <w:br/>
              <w:t>B - Y</w:t>
            </w:r>
          </w:p>
        </w:tc>
        <w:tc>
          <w:tcPr>
            <w:tcW w:w="841" w:type="pct"/>
            <w:gridSpan w:val="5"/>
          </w:tcPr>
          <w:p w14:paraId="171C94F1" w14:textId="77777777" w:rsidR="005E7957" w:rsidRPr="0010789C" w:rsidRDefault="005E7957" w:rsidP="005E7957">
            <w:pPr>
              <w:jc w:val="right"/>
              <w:rPr>
                <w:rFonts w:ascii="Arial" w:hAnsi="Arial" w:cs="Arial"/>
                <w:color w:val="0000FF"/>
              </w:rPr>
            </w:pPr>
            <w:r w:rsidRPr="0010789C">
              <w:rPr>
                <w:rFonts w:ascii="Arial" w:hAnsi="Arial" w:cs="Arial"/>
                <w:color w:val="0000FF"/>
              </w:rPr>
              <w:t>644055-644066</w:t>
            </w:r>
          </w:p>
        </w:tc>
        <w:tc>
          <w:tcPr>
            <w:tcW w:w="155" w:type="pct"/>
          </w:tcPr>
          <w:p w14:paraId="3E8A9540" w14:textId="77777777" w:rsidR="005E7957" w:rsidRPr="0010789C" w:rsidRDefault="005E7957" w:rsidP="005E7957">
            <w:pPr>
              <w:rPr>
                <w:rFonts w:ascii="Arial" w:hAnsi="Arial" w:cs="Arial"/>
                <w:color w:val="0000FF"/>
              </w:rPr>
            </w:pPr>
          </w:p>
        </w:tc>
      </w:tr>
      <w:tr w:rsidR="005E7957" w:rsidRPr="0010789C" w14:paraId="28B82651" w14:textId="77777777" w:rsidTr="00872E82">
        <w:trPr>
          <w:cantSplit/>
        </w:trPr>
        <w:tc>
          <w:tcPr>
            <w:tcW w:w="218" w:type="pct"/>
          </w:tcPr>
          <w:p w14:paraId="5EB5F80A" w14:textId="77777777" w:rsidR="004C4F5A" w:rsidRPr="0010789C" w:rsidRDefault="004C4F5A" w:rsidP="005E7957">
            <w:pPr>
              <w:rPr>
                <w:color w:val="0000FF"/>
              </w:rPr>
            </w:pPr>
          </w:p>
        </w:tc>
        <w:tc>
          <w:tcPr>
            <w:tcW w:w="294" w:type="pct"/>
          </w:tcPr>
          <w:p w14:paraId="05F98D59" w14:textId="77777777" w:rsidR="005E7957" w:rsidRPr="0010789C" w:rsidRDefault="005E7957" w:rsidP="005E7957">
            <w:pPr>
              <w:jc w:val="right"/>
              <w:rPr>
                <w:color w:val="0000FF"/>
              </w:rPr>
            </w:pPr>
          </w:p>
        </w:tc>
        <w:tc>
          <w:tcPr>
            <w:tcW w:w="441" w:type="pct"/>
          </w:tcPr>
          <w:p w14:paraId="51B05085" w14:textId="77777777" w:rsidR="005E7957" w:rsidRPr="0010789C" w:rsidRDefault="005E7957" w:rsidP="005E7957">
            <w:pPr>
              <w:rPr>
                <w:rFonts w:ascii="Arial" w:hAnsi="Arial"/>
                <w:color w:val="0000FF"/>
              </w:rPr>
            </w:pPr>
          </w:p>
        </w:tc>
        <w:tc>
          <w:tcPr>
            <w:tcW w:w="283" w:type="pct"/>
          </w:tcPr>
          <w:p w14:paraId="740DD934" w14:textId="77777777" w:rsidR="005E7957" w:rsidRPr="0010789C" w:rsidRDefault="005E7957" w:rsidP="005E7957">
            <w:pPr>
              <w:jc w:val="right"/>
              <w:rPr>
                <w:color w:val="0000FF"/>
              </w:rPr>
            </w:pPr>
          </w:p>
        </w:tc>
        <w:tc>
          <w:tcPr>
            <w:tcW w:w="2769" w:type="pct"/>
            <w:gridSpan w:val="2"/>
          </w:tcPr>
          <w:p w14:paraId="52528664" w14:textId="77777777" w:rsidR="005E7957" w:rsidRPr="0010789C" w:rsidRDefault="005E7957" w:rsidP="005E7957">
            <w:pPr>
              <w:jc w:val="both"/>
              <w:rPr>
                <w:rFonts w:ascii="Arial" w:hAnsi="Arial" w:cs="Arial"/>
                <w:color w:val="0000FF"/>
              </w:rPr>
            </w:pPr>
          </w:p>
        </w:tc>
        <w:tc>
          <w:tcPr>
            <w:tcW w:w="329" w:type="pct"/>
            <w:gridSpan w:val="2"/>
          </w:tcPr>
          <w:p w14:paraId="42FA96C0" w14:textId="77777777" w:rsidR="005E7957" w:rsidRPr="0010789C" w:rsidRDefault="005E7957" w:rsidP="005E7957">
            <w:pPr>
              <w:rPr>
                <w:rFonts w:ascii="Arial" w:hAnsi="Arial" w:cs="Arial"/>
                <w:color w:val="0000FF"/>
              </w:rPr>
            </w:pPr>
          </w:p>
        </w:tc>
        <w:tc>
          <w:tcPr>
            <w:tcW w:w="377" w:type="pct"/>
          </w:tcPr>
          <w:p w14:paraId="22761739" w14:textId="77777777" w:rsidR="005E7957" w:rsidRPr="0010789C" w:rsidRDefault="005E7957" w:rsidP="005E7957">
            <w:pPr>
              <w:rPr>
                <w:rFonts w:ascii="Arial" w:hAnsi="Arial" w:cs="Arial"/>
                <w:color w:val="0000FF"/>
              </w:rPr>
            </w:pPr>
          </w:p>
        </w:tc>
        <w:tc>
          <w:tcPr>
            <w:tcW w:w="135" w:type="pct"/>
            <w:gridSpan w:val="2"/>
          </w:tcPr>
          <w:p w14:paraId="2765A686" w14:textId="77777777" w:rsidR="005E7957" w:rsidRPr="0010789C" w:rsidRDefault="005E7957" w:rsidP="005E7957">
            <w:pPr>
              <w:rPr>
                <w:rFonts w:ascii="Arial" w:hAnsi="Arial" w:cs="Arial"/>
                <w:color w:val="0000FF"/>
              </w:rPr>
            </w:pPr>
          </w:p>
        </w:tc>
        <w:tc>
          <w:tcPr>
            <w:tcW w:w="155" w:type="pct"/>
          </w:tcPr>
          <w:p w14:paraId="01B21ABB" w14:textId="77777777" w:rsidR="005E7957" w:rsidRPr="0010789C" w:rsidRDefault="005E7957" w:rsidP="005E7957">
            <w:pPr>
              <w:rPr>
                <w:rFonts w:ascii="Arial" w:hAnsi="Arial" w:cs="Arial"/>
                <w:color w:val="0000FF"/>
              </w:rPr>
            </w:pPr>
          </w:p>
        </w:tc>
      </w:tr>
      <w:tr w:rsidR="005E7957" w:rsidRPr="00E57863" w14:paraId="71BB8178" w14:textId="77777777" w:rsidTr="00872E82">
        <w:trPr>
          <w:cantSplit/>
        </w:trPr>
        <w:tc>
          <w:tcPr>
            <w:tcW w:w="218" w:type="pct"/>
          </w:tcPr>
          <w:p w14:paraId="3BA2B59D" w14:textId="77777777" w:rsidR="005E7957" w:rsidRPr="0010789C" w:rsidRDefault="005E7957" w:rsidP="005E7957">
            <w:pPr>
              <w:rPr>
                <w:color w:val="0000FF"/>
                <w:lang w:val="fr-BE"/>
              </w:rPr>
            </w:pPr>
          </w:p>
        </w:tc>
        <w:tc>
          <w:tcPr>
            <w:tcW w:w="294" w:type="pct"/>
          </w:tcPr>
          <w:p w14:paraId="6C1E1DC0" w14:textId="77777777" w:rsidR="005E7957" w:rsidRPr="0010789C" w:rsidRDefault="005E7957" w:rsidP="005E7957">
            <w:pPr>
              <w:jc w:val="right"/>
              <w:rPr>
                <w:color w:val="0000FF"/>
                <w:lang w:val="fr-BE"/>
              </w:rPr>
            </w:pPr>
          </w:p>
        </w:tc>
        <w:tc>
          <w:tcPr>
            <w:tcW w:w="441" w:type="pct"/>
          </w:tcPr>
          <w:p w14:paraId="5A684729" w14:textId="77777777" w:rsidR="005E7957" w:rsidRPr="0010789C" w:rsidRDefault="005E7957" w:rsidP="005E7957">
            <w:pPr>
              <w:rPr>
                <w:color w:val="0000FF"/>
                <w:lang w:val="fr-BE"/>
              </w:rPr>
            </w:pPr>
          </w:p>
        </w:tc>
        <w:tc>
          <w:tcPr>
            <w:tcW w:w="283" w:type="pct"/>
          </w:tcPr>
          <w:p w14:paraId="6D7EC5D6" w14:textId="77777777" w:rsidR="005E7957" w:rsidRPr="0010789C" w:rsidRDefault="005E7957" w:rsidP="005E7957">
            <w:pPr>
              <w:jc w:val="right"/>
              <w:rPr>
                <w:color w:val="0000FF"/>
                <w:lang w:val="fr-BE"/>
              </w:rPr>
            </w:pPr>
          </w:p>
        </w:tc>
        <w:tc>
          <w:tcPr>
            <w:tcW w:w="3610" w:type="pct"/>
            <w:gridSpan w:val="7"/>
          </w:tcPr>
          <w:p w14:paraId="337889B2" w14:textId="77777777" w:rsidR="005E7957" w:rsidRPr="0010789C" w:rsidRDefault="005E7957" w:rsidP="005E7957">
            <w:pPr>
              <w:jc w:val="both"/>
              <w:rPr>
                <w:rFonts w:ascii="Arial" w:hAnsi="Arial" w:cs="Arial"/>
                <w:color w:val="0000FF"/>
                <w:lang w:val="fr-FR"/>
              </w:rPr>
            </w:pPr>
            <w:r w:rsidRPr="0010789C">
              <w:rPr>
                <w:rFonts w:ascii="Arial" w:hAnsi="Arial" w:cs="Arial"/>
                <w:b/>
                <w:color w:val="0000FF"/>
                <w:lang w:val="fr-FR"/>
              </w:rPr>
              <w:t xml:space="preserve">Groupe 4. </w:t>
            </w:r>
            <w:r w:rsidRPr="0010789C">
              <w:rPr>
                <w:rFonts w:ascii="Arial" w:hAnsi="Arial" w:cs="Arial"/>
                <w:b/>
                <w:color w:val="0000FF"/>
                <w:u w:val="single"/>
                <w:lang w:val="fr-FR"/>
              </w:rPr>
              <w:t>INSUFFISANCES MUSCULAIRES ET ARTICULAIRES NON FIXEES</w:t>
            </w:r>
            <w:r w:rsidR="0082091E" w:rsidRPr="0010789C">
              <w:rPr>
                <w:rFonts w:ascii="Arial" w:hAnsi="Arial" w:cs="Arial"/>
                <w:b/>
                <w:color w:val="0000FF"/>
                <w:lang w:val="fr-FR"/>
              </w:rPr>
              <w:t> :</w:t>
            </w:r>
          </w:p>
        </w:tc>
        <w:tc>
          <w:tcPr>
            <w:tcW w:w="155" w:type="pct"/>
          </w:tcPr>
          <w:p w14:paraId="32473B52" w14:textId="77777777" w:rsidR="005E7957" w:rsidRPr="0010789C" w:rsidRDefault="005E7957" w:rsidP="005E7957">
            <w:pPr>
              <w:rPr>
                <w:rFonts w:ascii="Arial" w:hAnsi="Arial" w:cs="Arial"/>
                <w:color w:val="0000FF"/>
                <w:lang w:val="fr-FR"/>
              </w:rPr>
            </w:pPr>
          </w:p>
        </w:tc>
      </w:tr>
      <w:tr w:rsidR="005E7957" w:rsidRPr="00E57863" w14:paraId="4D737721" w14:textId="77777777" w:rsidTr="00872E82">
        <w:trPr>
          <w:cantSplit/>
        </w:trPr>
        <w:tc>
          <w:tcPr>
            <w:tcW w:w="218" w:type="pct"/>
          </w:tcPr>
          <w:p w14:paraId="4162B9C7" w14:textId="77777777" w:rsidR="005E7957" w:rsidRPr="0010789C" w:rsidRDefault="005E7957" w:rsidP="005E7957">
            <w:pPr>
              <w:rPr>
                <w:color w:val="0000FF"/>
                <w:lang w:val="fr-FR"/>
              </w:rPr>
            </w:pPr>
          </w:p>
        </w:tc>
        <w:tc>
          <w:tcPr>
            <w:tcW w:w="294" w:type="pct"/>
          </w:tcPr>
          <w:p w14:paraId="037DD167" w14:textId="77777777" w:rsidR="005E7957" w:rsidRPr="0010789C" w:rsidRDefault="005E7957" w:rsidP="005E7957">
            <w:pPr>
              <w:jc w:val="right"/>
              <w:rPr>
                <w:color w:val="0000FF"/>
                <w:lang w:val="fr-FR"/>
              </w:rPr>
            </w:pPr>
          </w:p>
        </w:tc>
        <w:tc>
          <w:tcPr>
            <w:tcW w:w="441" w:type="pct"/>
          </w:tcPr>
          <w:p w14:paraId="0CD7022F" w14:textId="77777777" w:rsidR="005E7957" w:rsidRPr="0010789C" w:rsidRDefault="005E7957" w:rsidP="005E7957">
            <w:pPr>
              <w:rPr>
                <w:color w:val="0000FF"/>
                <w:lang w:val="fr-FR"/>
              </w:rPr>
            </w:pPr>
          </w:p>
        </w:tc>
        <w:tc>
          <w:tcPr>
            <w:tcW w:w="283" w:type="pct"/>
          </w:tcPr>
          <w:p w14:paraId="2F7B8D88" w14:textId="77777777" w:rsidR="005E7957" w:rsidRPr="0010789C" w:rsidRDefault="005E7957" w:rsidP="005E7957">
            <w:pPr>
              <w:jc w:val="right"/>
              <w:rPr>
                <w:color w:val="0000FF"/>
                <w:lang w:val="fr-FR"/>
              </w:rPr>
            </w:pPr>
          </w:p>
        </w:tc>
        <w:tc>
          <w:tcPr>
            <w:tcW w:w="3610" w:type="pct"/>
            <w:gridSpan w:val="7"/>
          </w:tcPr>
          <w:p w14:paraId="31F166AF" w14:textId="77777777" w:rsidR="005E7957" w:rsidRPr="0010789C" w:rsidRDefault="005E7957" w:rsidP="005E7957">
            <w:pPr>
              <w:jc w:val="both"/>
              <w:rPr>
                <w:rFonts w:ascii="Arial" w:hAnsi="Arial" w:cs="Arial"/>
                <w:color w:val="0000FF"/>
                <w:lang w:val="fr-FR"/>
              </w:rPr>
            </w:pPr>
          </w:p>
        </w:tc>
        <w:tc>
          <w:tcPr>
            <w:tcW w:w="155" w:type="pct"/>
          </w:tcPr>
          <w:p w14:paraId="14FD1DF8" w14:textId="77777777" w:rsidR="005E7957" w:rsidRPr="0010789C" w:rsidRDefault="005E7957" w:rsidP="005E7957">
            <w:pPr>
              <w:rPr>
                <w:rFonts w:ascii="Arial" w:hAnsi="Arial" w:cs="Arial"/>
                <w:color w:val="0000FF"/>
                <w:lang w:val="fr-FR"/>
              </w:rPr>
            </w:pPr>
          </w:p>
        </w:tc>
      </w:tr>
      <w:tr w:rsidR="005E7957" w:rsidRPr="00E57863" w14:paraId="4BE33D97" w14:textId="77777777" w:rsidTr="00872E82">
        <w:trPr>
          <w:cantSplit/>
        </w:trPr>
        <w:tc>
          <w:tcPr>
            <w:tcW w:w="218" w:type="pct"/>
          </w:tcPr>
          <w:p w14:paraId="61AE0421" w14:textId="77777777" w:rsidR="005E7957" w:rsidRPr="0010789C" w:rsidRDefault="005E7957" w:rsidP="005E7957">
            <w:pPr>
              <w:rPr>
                <w:color w:val="0000FF"/>
                <w:lang w:val="fr-FR"/>
              </w:rPr>
            </w:pPr>
          </w:p>
        </w:tc>
        <w:tc>
          <w:tcPr>
            <w:tcW w:w="294" w:type="pct"/>
          </w:tcPr>
          <w:p w14:paraId="6BE14957" w14:textId="77777777" w:rsidR="005E7957" w:rsidRPr="0010789C" w:rsidRDefault="005E7957" w:rsidP="005E7957">
            <w:pPr>
              <w:jc w:val="right"/>
              <w:rPr>
                <w:color w:val="0000FF"/>
                <w:lang w:val="fr-FR"/>
              </w:rPr>
            </w:pPr>
          </w:p>
        </w:tc>
        <w:tc>
          <w:tcPr>
            <w:tcW w:w="441" w:type="pct"/>
          </w:tcPr>
          <w:p w14:paraId="3CC78943" w14:textId="77777777" w:rsidR="005E7957" w:rsidRPr="0010789C" w:rsidRDefault="005E7957" w:rsidP="005E7957">
            <w:pPr>
              <w:rPr>
                <w:color w:val="0000FF"/>
                <w:lang w:val="fr-FR"/>
              </w:rPr>
            </w:pPr>
          </w:p>
        </w:tc>
        <w:tc>
          <w:tcPr>
            <w:tcW w:w="283" w:type="pct"/>
          </w:tcPr>
          <w:p w14:paraId="4DE9B684" w14:textId="77777777" w:rsidR="005E7957" w:rsidRPr="0010789C" w:rsidRDefault="005E7957" w:rsidP="005E7957">
            <w:pPr>
              <w:jc w:val="right"/>
              <w:rPr>
                <w:color w:val="0000FF"/>
                <w:lang w:val="fr-FR"/>
              </w:rPr>
            </w:pPr>
          </w:p>
        </w:tc>
        <w:tc>
          <w:tcPr>
            <w:tcW w:w="3610" w:type="pct"/>
            <w:gridSpan w:val="7"/>
          </w:tcPr>
          <w:p w14:paraId="1A0BC45E" w14:textId="77777777" w:rsidR="005E7957" w:rsidRPr="0010789C" w:rsidRDefault="005E7957" w:rsidP="005E7957">
            <w:pPr>
              <w:jc w:val="both"/>
              <w:rPr>
                <w:rFonts w:ascii="Arial" w:hAnsi="Arial" w:cs="Arial"/>
                <w:color w:val="0000FF"/>
                <w:lang w:val="fr-FR"/>
              </w:rPr>
            </w:pPr>
            <w:r w:rsidRPr="0010789C">
              <w:rPr>
                <w:rFonts w:ascii="Arial" w:hAnsi="Arial" w:cs="Arial"/>
                <w:color w:val="0000FF"/>
                <w:lang w:val="fr-FR"/>
              </w:rPr>
              <w:t xml:space="preserve">1. </w:t>
            </w:r>
            <w:r w:rsidRPr="0010789C">
              <w:rPr>
                <w:rFonts w:ascii="Arial" w:hAnsi="Arial" w:cs="Arial"/>
                <w:color w:val="0000FF"/>
                <w:u w:val="single"/>
                <w:lang w:val="fr-FR"/>
              </w:rPr>
              <w:t>Insuffisances de nerfs et de muscles partant du système nerveux périphérique</w:t>
            </w:r>
            <w:r w:rsidR="0082091E" w:rsidRPr="0010789C">
              <w:rPr>
                <w:rFonts w:ascii="Arial" w:hAnsi="Arial" w:cs="Arial"/>
                <w:color w:val="0000FF"/>
                <w:lang w:val="fr-FR"/>
              </w:rPr>
              <w:t> :</w:t>
            </w:r>
          </w:p>
        </w:tc>
        <w:tc>
          <w:tcPr>
            <w:tcW w:w="155" w:type="pct"/>
          </w:tcPr>
          <w:p w14:paraId="5078F887" w14:textId="77777777" w:rsidR="005E7957" w:rsidRPr="0010789C" w:rsidRDefault="005E7957" w:rsidP="005E7957">
            <w:pPr>
              <w:rPr>
                <w:rFonts w:ascii="Arial" w:hAnsi="Arial" w:cs="Arial"/>
                <w:color w:val="0000FF"/>
                <w:lang w:val="fr-FR"/>
              </w:rPr>
            </w:pPr>
          </w:p>
        </w:tc>
      </w:tr>
      <w:tr w:rsidR="005E7957" w:rsidRPr="00E57863" w14:paraId="34171BAB" w14:textId="77777777" w:rsidTr="00872E82">
        <w:trPr>
          <w:cantSplit/>
        </w:trPr>
        <w:tc>
          <w:tcPr>
            <w:tcW w:w="218" w:type="pct"/>
          </w:tcPr>
          <w:p w14:paraId="67BEAEEE" w14:textId="77777777" w:rsidR="005E7957" w:rsidRPr="0010789C" w:rsidRDefault="005E7957" w:rsidP="005E7957">
            <w:pPr>
              <w:rPr>
                <w:color w:val="0000FF"/>
                <w:lang w:val="fr-FR"/>
              </w:rPr>
            </w:pPr>
          </w:p>
        </w:tc>
        <w:tc>
          <w:tcPr>
            <w:tcW w:w="294" w:type="pct"/>
          </w:tcPr>
          <w:p w14:paraId="1949E1F1" w14:textId="77777777" w:rsidR="005E7957" w:rsidRPr="0010789C" w:rsidRDefault="005E7957" w:rsidP="005E7957">
            <w:pPr>
              <w:jc w:val="right"/>
              <w:rPr>
                <w:color w:val="0000FF"/>
                <w:lang w:val="fr-FR"/>
              </w:rPr>
            </w:pPr>
          </w:p>
        </w:tc>
        <w:tc>
          <w:tcPr>
            <w:tcW w:w="441" w:type="pct"/>
          </w:tcPr>
          <w:p w14:paraId="426D893B" w14:textId="77777777" w:rsidR="005E7957" w:rsidRPr="0010789C" w:rsidRDefault="005E7957" w:rsidP="005E7957">
            <w:pPr>
              <w:rPr>
                <w:color w:val="0000FF"/>
                <w:lang w:val="fr-FR"/>
              </w:rPr>
            </w:pPr>
          </w:p>
        </w:tc>
        <w:tc>
          <w:tcPr>
            <w:tcW w:w="283" w:type="pct"/>
          </w:tcPr>
          <w:p w14:paraId="7F367C7D" w14:textId="77777777" w:rsidR="005E7957" w:rsidRPr="0010789C" w:rsidRDefault="005E7957" w:rsidP="005E7957">
            <w:pPr>
              <w:jc w:val="right"/>
              <w:rPr>
                <w:color w:val="0000FF"/>
                <w:lang w:val="fr-FR"/>
              </w:rPr>
            </w:pPr>
          </w:p>
        </w:tc>
        <w:tc>
          <w:tcPr>
            <w:tcW w:w="3610" w:type="pct"/>
            <w:gridSpan w:val="7"/>
          </w:tcPr>
          <w:p w14:paraId="6852C25E" w14:textId="77777777" w:rsidR="005E7957" w:rsidRPr="0010789C" w:rsidRDefault="005E7957" w:rsidP="005E7957">
            <w:pPr>
              <w:jc w:val="both"/>
              <w:rPr>
                <w:rFonts w:ascii="Arial" w:hAnsi="Arial" w:cs="Arial"/>
                <w:color w:val="0000FF"/>
                <w:lang w:val="fr-FR"/>
              </w:rPr>
            </w:pPr>
          </w:p>
        </w:tc>
        <w:tc>
          <w:tcPr>
            <w:tcW w:w="155" w:type="pct"/>
          </w:tcPr>
          <w:p w14:paraId="49F76CD6" w14:textId="77777777" w:rsidR="005E7957" w:rsidRPr="0010789C" w:rsidRDefault="005E7957" w:rsidP="005E7957">
            <w:pPr>
              <w:rPr>
                <w:rFonts w:ascii="Arial" w:hAnsi="Arial" w:cs="Arial"/>
                <w:color w:val="0000FF"/>
                <w:lang w:val="fr-FR"/>
              </w:rPr>
            </w:pPr>
          </w:p>
        </w:tc>
      </w:tr>
      <w:tr w:rsidR="005E7957" w:rsidRPr="0010789C" w14:paraId="161E3B86" w14:textId="77777777" w:rsidTr="00872E82">
        <w:trPr>
          <w:cantSplit/>
        </w:trPr>
        <w:tc>
          <w:tcPr>
            <w:tcW w:w="218" w:type="pct"/>
          </w:tcPr>
          <w:p w14:paraId="758D455C" w14:textId="77777777" w:rsidR="005E7957" w:rsidRPr="0010789C" w:rsidRDefault="005E7957" w:rsidP="005E7957">
            <w:pPr>
              <w:rPr>
                <w:color w:val="0000FF"/>
                <w:lang w:val="fr-FR"/>
              </w:rPr>
            </w:pPr>
          </w:p>
        </w:tc>
        <w:tc>
          <w:tcPr>
            <w:tcW w:w="294" w:type="pct"/>
          </w:tcPr>
          <w:p w14:paraId="47AADD3F" w14:textId="77777777" w:rsidR="005E7957" w:rsidRPr="0010789C" w:rsidRDefault="005E7957" w:rsidP="005E7957">
            <w:pPr>
              <w:jc w:val="right"/>
              <w:rPr>
                <w:color w:val="0000FF"/>
                <w:lang w:val="fr-FR"/>
              </w:rPr>
            </w:pPr>
          </w:p>
        </w:tc>
        <w:tc>
          <w:tcPr>
            <w:tcW w:w="441" w:type="pct"/>
          </w:tcPr>
          <w:p w14:paraId="00F6996D" w14:textId="77777777" w:rsidR="005E7957" w:rsidRPr="0010789C" w:rsidRDefault="005E7957" w:rsidP="005E7957">
            <w:pPr>
              <w:rPr>
                <w:color w:val="0000FF"/>
              </w:rPr>
            </w:pPr>
            <w:r w:rsidRPr="0010789C">
              <w:rPr>
                <w:rFonts w:ascii="Arial" w:hAnsi="Arial"/>
                <w:color w:val="0000FF"/>
              </w:rPr>
              <w:t>52</w:t>
            </w:r>
          </w:p>
        </w:tc>
        <w:tc>
          <w:tcPr>
            <w:tcW w:w="283" w:type="pct"/>
          </w:tcPr>
          <w:p w14:paraId="0F688E6B" w14:textId="77777777" w:rsidR="005E7957" w:rsidRPr="0010789C" w:rsidRDefault="005E7957" w:rsidP="005E7957">
            <w:pPr>
              <w:jc w:val="right"/>
              <w:rPr>
                <w:color w:val="0000FF"/>
              </w:rPr>
            </w:pPr>
          </w:p>
        </w:tc>
        <w:tc>
          <w:tcPr>
            <w:tcW w:w="2769" w:type="pct"/>
            <w:gridSpan w:val="2"/>
          </w:tcPr>
          <w:p w14:paraId="392C4B9B" w14:textId="77777777" w:rsidR="005E7957" w:rsidRPr="0010789C" w:rsidRDefault="005E7957" w:rsidP="005E7957">
            <w:pPr>
              <w:rPr>
                <w:rFonts w:ascii="Arial" w:hAnsi="Arial" w:cs="Arial"/>
                <w:color w:val="0000FF"/>
                <w:lang w:val="fr-FR"/>
              </w:rPr>
            </w:pPr>
            <w:r w:rsidRPr="0010789C">
              <w:rPr>
                <w:rFonts w:ascii="Arial" w:hAnsi="Arial" w:cs="Arial"/>
                <w:color w:val="0000FF"/>
                <w:lang w:val="fr-FR"/>
              </w:rPr>
              <w:t>Pied tombant (dropfoot) en varus et inversion à la suite de la parésie ou de la paralysie des nerfs tibial antérieur et sciatique poplité externe</w:t>
            </w:r>
            <w:r w:rsidRPr="0010789C">
              <w:rPr>
                <w:rFonts w:ascii="Arial" w:hAnsi="Arial" w:cs="Arial"/>
                <w:color w:val="0000FF"/>
                <w:lang w:val="fr-FR"/>
              </w:rPr>
              <w:br/>
              <w:t>B - Y</w:t>
            </w:r>
          </w:p>
        </w:tc>
        <w:tc>
          <w:tcPr>
            <w:tcW w:w="841" w:type="pct"/>
            <w:gridSpan w:val="5"/>
          </w:tcPr>
          <w:p w14:paraId="735D4924" w14:textId="77777777" w:rsidR="005E7957" w:rsidRPr="0010789C" w:rsidRDefault="005E7957" w:rsidP="005E7957">
            <w:pPr>
              <w:jc w:val="right"/>
              <w:rPr>
                <w:rFonts w:ascii="Arial" w:hAnsi="Arial" w:cs="Arial"/>
                <w:color w:val="0000FF"/>
              </w:rPr>
            </w:pPr>
            <w:r w:rsidRPr="0010789C">
              <w:rPr>
                <w:rFonts w:ascii="Arial" w:hAnsi="Arial" w:cs="Arial"/>
                <w:color w:val="0000FF"/>
              </w:rPr>
              <w:t>644114-644125</w:t>
            </w:r>
          </w:p>
        </w:tc>
        <w:tc>
          <w:tcPr>
            <w:tcW w:w="155" w:type="pct"/>
          </w:tcPr>
          <w:p w14:paraId="5CCBEBB4" w14:textId="77777777" w:rsidR="005E7957" w:rsidRPr="0010789C" w:rsidRDefault="005E7957" w:rsidP="005E7957">
            <w:pPr>
              <w:rPr>
                <w:rFonts w:ascii="Arial" w:hAnsi="Arial" w:cs="Arial"/>
                <w:color w:val="0000FF"/>
              </w:rPr>
            </w:pPr>
          </w:p>
        </w:tc>
      </w:tr>
      <w:tr w:rsidR="005E7957" w:rsidRPr="0010789C" w14:paraId="22DCB18A" w14:textId="77777777" w:rsidTr="00872E82">
        <w:trPr>
          <w:cantSplit/>
        </w:trPr>
        <w:tc>
          <w:tcPr>
            <w:tcW w:w="218" w:type="pct"/>
          </w:tcPr>
          <w:p w14:paraId="20DE4312" w14:textId="77777777" w:rsidR="005E7957" w:rsidRPr="0010789C" w:rsidRDefault="005E7957" w:rsidP="005E7957">
            <w:pPr>
              <w:rPr>
                <w:color w:val="0000FF"/>
              </w:rPr>
            </w:pPr>
          </w:p>
        </w:tc>
        <w:tc>
          <w:tcPr>
            <w:tcW w:w="294" w:type="pct"/>
          </w:tcPr>
          <w:p w14:paraId="09BFD6A5" w14:textId="77777777" w:rsidR="005E7957" w:rsidRPr="0010789C" w:rsidRDefault="005E7957" w:rsidP="005E7957">
            <w:pPr>
              <w:jc w:val="right"/>
              <w:rPr>
                <w:color w:val="0000FF"/>
              </w:rPr>
            </w:pPr>
          </w:p>
        </w:tc>
        <w:tc>
          <w:tcPr>
            <w:tcW w:w="441" w:type="pct"/>
          </w:tcPr>
          <w:p w14:paraId="1F9A27E6" w14:textId="77777777" w:rsidR="005E7957" w:rsidRPr="0010789C" w:rsidRDefault="005E7957" w:rsidP="005E7957">
            <w:pPr>
              <w:rPr>
                <w:rFonts w:ascii="Arial" w:hAnsi="Arial"/>
                <w:color w:val="0000FF"/>
              </w:rPr>
            </w:pPr>
          </w:p>
        </w:tc>
        <w:tc>
          <w:tcPr>
            <w:tcW w:w="283" w:type="pct"/>
          </w:tcPr>
          <w:p w14:paraId="77F95F9E" w14:textId="77777777" w:rsidR="005E7957" w:rsidRPr="0010789C" w:rsidRDefault="005E7957" w:rsidP="005E7957">
            <w:pPr>
              <w:jc w:val="right"/>
              <w:rPr>
                <w:color w:val="0000FF"/>
              </w:rPr>
            </w:pPr>
          </w:p>
        </w:tc>
        <w:tc>
          <w:tcPr>
            <w:tcW w:w="2769" w:type="pct"/>
            <w:gridSpan w:val="2"/>
          </w:tcPr>
          <w:p w14:paraId="34D63207" w14:textId="77777777" w:rsidR="005E7957" w:rsidRPr="0010789C" w:rsidRDefault="005E7957" w:rsidP="005E7957">
            <w:pPr>
              <w:rPr>
                <w:rFonts w:ascii="Arial" w:hAnsi="Arial" w:cs="Arial"/>
                <w:color w:val="0000FF"/>
              </w:rPr>
            </w:pPr>
          </w:p>
        </w:tc>
        <w:tc>
          <w:tcPr>
            <w:tcW w:w="329" w:type="pct"/>
            <w:gridSpan w:val="2"/>
          </w:tcPr>
          <w:p w14:paraId="1849F350" w14:textId="77777777" w:rsidR="005E7957" w:rsidRPr="0010789C" w:rsidRDefault="005E7957" w:rsidP="005E7957">
            <w:pPr>
              <w:rPr>
                <w:rFonts w:ascii="Arial" w:hAnsi="Arial" w:cs="Arial"/>
                <w:color w:val="0000FF"/>
              </w:rPr>
            </w:pPr>
          </w:p>
        </w:tc>
        <w:tc>
          <w:tcPr>
            <w:tcW w:w="377" w:type="pct"/>
          </w:tcPr>
          <w:p w14:paraId="68080373" w14:textId="77777777" w:rsidR="005E7957" w:rsidRPr="0010789C" w:rsidRDefault="005E7957" w:rsidP="005E7957">
            <w:pPr>
              <w:rPr>
                <w:rFonts w:ascii="Arial" w:hAnsi="Arial" w:cs="Arial"/>
                <w:color w:val="0000FF"/>
              </w:rPr>
            </w:pPr>
          </w:p>
        </w:tc>
        <w:tc>
          <w:tcPr>
            <w:tcW w:w="135" w:type="pct"/>
            <w:gridSpan w:val="2"/>
          </w:tcPr>
          <w:p w14:paraId="1679463F" w14:textId="77777777" w:rsidR="005E7957" w:rsidRPr="0010789C" w:rsidRDefault="005E7957" w:rsidP="005E7957">
            <w:pPr>
              <w:rPr>
                <w:rFonts w:ascii="Arial" w:hAnsi="Arial" w:cs="Arial"/>
                <w:color w:val="0000FF"/>
              </w:rPr>
            </w:pPr>
          </w:p>
        </w:tc>
        <w:tc>
          <w:tcPr>
            <w:tcW w:w="155" w:type="pct"/>
          </w:tcPr>
          <w:p w14:paraId="45888ED7" w14:textId="77777777" w:rsidR="005E7957" w:rsidRPr="0010789C" w:rsidRDefault="005E7957" w:rsidP="005E7957">
            <w:pPr>
              <w:rPr>
                <w:rFonts w:ascii="Arial" w:hAnsi="Arial" w:cs="Arial"/>
                <w:color w:val="0000FF"/>
              </w:rPr>
            </w:pPr>
          </w:p>
        </w:tc>
      </w:tr>
      <w:tr w:rsidR="005E7957" w:rsidRPr="0010789C" w14:paraId="76DE711A" w14:textId="77777777" w:rsidTr="00872E82">
        <w:trPr>
          <w:cantSplit/>
        </w:trPr>
        <w:tc>
          <w:tcPr>
            <w:tcW w:w="218" w:type="pct"/>
          </w:tcPr>
          <w:p w14:paraId="4A50BF82" w14:textId="77777777" w:rsidR="005E7957" w:rsidRPr="0010789C" w:rsidRDefault="005E7957" w:rsidP="005E7957">
            <w:pPr>
              <w:rPr>
                <w:color w:val="0000FF"/>
              </w:rPr>
            </w:pPr>
          </w:p>
        </w:tc>
        <w:tc>
          <w:tcPr>
            <w:tcW w:w="294" w:type="pct"/>
          </w:tcPr>
          <w:p w14:paraId="16CFC734" w14:textId="77777777" w:rsidR="005E7957" w:rsidRPr="0010789C" w:rsidRDefault="005E7957" w:rsidP="005E7957">
            <w:pPr>
              <w:jc w:val="right"/>
              <w:rPr>
                <w:color w:val="0000FF"/>
              </w:rPr>
            </w:pPr>
          </w:p>
        </w:tc>
        <w:tc>
          <w:tcPr>
            <w:tcW w:w="441" w:type="pct"/>
          </w:tcPr>
          <w:p w14:paraId="3C19DBB9" w14:textId="77777777" w:rsidR="005E7957" w:rsidRPr="0010789C" w:rsidRDefault="005E7957" w:rsidP="005E7957">
            <w:pPr>
              <w:rPr>
                <w:color w:val="0000FF"/>
              </w:rPr>
            </w:pPr>
            <w:r w:rsidRPr="0010789C">
              <w:rPr>
                <w:rFonts w:ascii="Arial" w:hAnsi="Arial"/>
                <w:color w:val="0000FF"/>
              </w:rPr>
              <w:t>53</w:t>
            </w:r>
          </w:p>
        </w:tc>
        <w:tc>
          <w:tcPr>
            <w:tcW w:w="283" w:type="pct"/>
          </w:tcPr>
          <w:p w14:paraId="470F2D23" w14:textId="77777777" w:rsidR="005E7957" w:rsidRPr="0010789C" w:rsidRDefault="005E7957" w:rsidP="005E7957">
            <w:pPr>
              <w:jc w:val="right"/>
              <w:rPr>
                <w:color w:val="0000FF"/>
              </w:rPr>
            </w:pPr>
          </w:p>
        </w:tc>
        <w:tc>
          <w:tcPr>
            <w:tcW w:w="2769" w:type="pct"/>
            <w:gridSpan w:val="2"/>
          </w:tcPr>
          <w:p w14:paraId="2C4364E4" w14:textId="77777777" w:rsidR="005E7957" w:rsidRPr="0010789C" w:rsidRDefault="005E7957" w:rsidP="005E7957">
            <w:pPr>
              <w:rPr>
                <w:rFonts w:ascii="Arial" w:hAnsi="Arial" w:cs="Arial"/>
                <w:color w:val="0000FF"/>
                <w:lang w:val="fr-FR"/>
              </w:rPr>
            </w:pPr>
            <w:r w:rsidRPr="0010789C">
              <w:rPr>
                <w:rFonts w:ascii="Arial" w:hAnsi="Arial" w:cs="Arial"/>
                <w:color w:val="0000FF"/>
                <w:lang w:val="fr-FR"/>
              </w:rPr>
              <w:t>Pied varus flasque à la suite de l'interruption du nerf sciatique poplité externe. En charge, le pied se pose plus ou moins sur la malléole externe</w:t>
            </w:r>
            <w:r w:rsidRPr="0010789C">
              <w:rPr>
                <w:rFonts w:ascii="Arial" w:hAnsi="Arial" w:cs="Arial"/>
                <w:color w:val="0000FF"/>
                <w:lang w:val="fr-FR"/>
              </w:rPr>
              <w:br/>
              <w:t>B – Y"</w:t>
            </w:r>
          </w:p>
        </w:tc>
        <w:tc>
          <w:tcPr>
            <w:tcW w:w="841" w:type="pct"/>
            <w:gridSpan w:val="5"/>
          </w:tcPr>
          <w:p w14:paraId="30825C1D" w14:textId="77777777" w:rsidR="005E7957" w:rsidRPr="0010789C" w:rsidRDefault="005E7957" w:rsidP="005E7957">
            <w:pPr>
              <w:jc w:val="right"/>
              <w:rPr>
                <w:rFonts w:ascii="Arial" w:hAnsi="Arial" w:cs="Arial"/>
                <w:color w:val="0000FF"/>
              </w:rPr>
            </w:pPr>
            <w:r w:rsidRPr="0010789C">
              <w:rPr>
                <w:rFonts w:ascii="Arial" w:hAnsi="Arial" w:cs="Arial"/>
                <w:color w:val="0000FF"/>
              </w:rPr>
              <w:t>644136-644140</w:t>
            </w:r>
          </w:p>
        </w:tc>
        <w:tc>
          <w:tcPr>
            <w:tcW w:w="155" w:type="pct"/>
          </w:tcPr>
          <w:p w14:paraId="1414A3D9" w14:textId="77777777" w:rsidR="005E7957" w:rsidRPr="0010789C" w:rsidRDefault="005E7957" w:rsidP="005E7957">
            <w:pPr>
              <w:rPr>
                <w:rFonts w:ascii="Arial" w:hAnsi="Arial" w:cs="Arial"/>
                <w:color w:val="0000FF"/>
              </w:rPr>
            </w:pPr>
          </w:p>
        </w:tc>
      </w:tr>
      <w:tr w:rsidR="005E7957" w:rsidRPr="0010789C" w14:paraId="2EF912FC" w14:textId="77777777" w:rsidTr="00872E82">
        <w:trPr>
          <w:cantSplit/>
        </w:trPr>
        <w:tc>
          <w:tcPr>
            <w:tcW w:w="218" w:type="pct"/>
          </w:tcPr>
          <w:p w14:paraId="4EA5F844" w14:textId="77777777" w:rsidR="005E7957" w:rsidRPr="0010789C" w:rsidRDefault="005E7957" w:rsidP="005E7957">
            <w:pPr>
              <w:rPr>
                <w:color w:val="0000FF"/>
              </w:rPr>
            </w:pPr>
          </w:p>
        </w:tc>
        <w:tc>
          <w:tcPr>
            <w:tcW w:w="294" w:type="pct"/>
          </w:tcPr>
          <w:p w14:paraId="5032326D" w14:textId="77777777" w:rsidR="005E7957" w:rsidRPr="0010789C" w:rsidRDefault="005E7957" w:rsidP="005E7957">
            <w:pPr>
              <w:jc w:val="right"/>
              <w:rPr>
                <w:color w:val="0000FF"/>
              </w:rPr>
            </w:pPr>
          </w:p>
        </w:tc>
        <w:tc>
          <w:tcPr>
            <w:tcW w:w="441" w:type="pct"/>
          </w:tcPr>
          <w:p w14:paraId="30C564C1" w14:textId="77777777" w:rsidR="005E7957" w:rsidRPr="0010789C" w:rsidRDefault="005E7957" w:rsidP="005E7957">
            <w:pPr>
              <w:rPr>
                <w:rFonts w:ascii="Arial" w:hAnsi="Arial"/>
                <w:color w:val="0000FF"/>
              </w:rPr>
            </w:pPr>
          </w:p>
        </w:tc>
        <w:tc>
          <w:tcPr>
            <w:tcW w:w="283" w:type="pct"/>
          </w:tcPr>
          <w:p w14:paraId="1FB6FBD5" w14:textId="77777777" w:rsidR="005E7957" w:rsidRPr="0010789C" w:rsidRDefault="005E7957" w:rsidP="005E7957">
            <w:pPr>
              <w:jc w:val="right"/>
              <w:rPr>
                <w:color w:val="0000FF"/>
              </w:rPr>
            </w:pPr>
          </w:p>
        </w:tc>
        <w:tc>
          <w:tcPr>
            <w:tcW w:w="2769" w:type="pct"/>
            <w:gridSpan w:val="2"/>
          </w:tcPr>
          <w:p w14:paraId="49E7EB4D" w14:textId="77777777" w:rsidR="005E7957" w:rsidRPr="0010789C" w:rsidRDefault="005E7957" w:rsidP="005E7957">
            <w:pPr>
              <w:rPr>
                <w:rFonts w:ascii="Arial" w:hAnsi="Arial" w:cs="Arial"/>
                <w:color w:val="0000FF"/>
              </w:rPr>
            </w:pPr>
          </w:p>
        </w:tc>
        <w:tc>
          <w:tcPr>
            <w:tcW w:w="329" w:type="pct"/>
            <w:gridSpan w:val="2"/>
          </w:tcPr>
          <w:p w14:paraId="613AC967" w14:textId="77777777" w:rsidR="005E7957" w:rsidRPr="0010789C" w:rsidRDefault="005E7957" w:rsidP="005E7957">
            <w:pPr>
              <w:rPr>
                <w:rFonts w:ascii="Arial" w:hAnsi="Arial" w:cs="Arial"/>
                <w:color w:val="0000FF"/>
              </w:rPr>
            </w:pPr>
          </w:p>
        </w:tc>
        <w:tc>
          <w:tcPr>
            <w:tcW w:w="377" w:type="pct"/>
          </w:tcPr>
          <w:p w14:paraId="274D6BDB" w14:textId="77777777" w:rsidR="005E7957" w:rsidRPr="0010789C" w:rsidRDefault="005E7957" w:rsidP="005E7957">
            <w:pPr>
              <w:rPr>
                <w:rFonts w:ascii="Arial" w:hAnsi="Arial" w:cs="Arial"/>
                <w:color w:val="0000FF"/>
              </w:rPr>
            </w:pPr>
          </w:p>
        </w:tc>
        <w:tc>
          <w:tcPr>
            <w:tcW w:w="135" w:type="pct"/>
            <w:gridSpan w:val="2"/>
          </w:tcPr>
          <w:p w14:paraId="602F7890" w14:textId="77777777" w:rsidR="005E7957" w:rsidRPr="0010789C" w:rsidRDefault="005E7957" w:rsidP="005E7957">
            <w:pPr>
              <w:rPr>
                <w:rFonts w:ascii="Arial" w:hAnsi="Arial" w:cs="Arial"/>
                <w:color w:val="0000FF"/>
              </w:rPr>
            </w:pPr>
          </w:p>
        </w:tc>
        <w:tc>
          <w:tcPr>
            <w:tcW w:w="155" w:type="pct"/>
          </w:tcPr>
          <w:p w14:paraId="18311B82" w14:textId="77777777" w:rsidR="005E7957" w:rsidRPr="0010789C" w:rsidRDefault="005E7957" w:rsidP="005E7957">
            <w:pPr>
              <w:rPr>
                <w:rFonts w:ascii="Arial" w:hAnsi="Arial" w:cs="Arial"/>
                <w:color w:val="0000FF"/>
              </w:rPr>
            </w:pPr>
          </w:p>
        </w:tc>
      </w:tr>
      <w:tr w:rsidR="005E7957" w:rsidRPr="00E57863" w14:paraId="1693D5E6" w14:textId="77777777" w:rsidTr="00872E82">
        <w:trPr>
          <w:cantSplit/>
        </w:trPr>
        <w:tc>
          <w:tcPr>
            <w:tcW w:w="218" w:type="pct"/>
          </w:tcPr>
          <w:p w14:paraId="7B5A0FE9" w14:textId="77777777" w:rsidR="005E7957" w:rsidRPr="0010789C" w:rsidRDefault="005E7957" w:rsidP="005E7957">
            <w:pPr>
              <w:rPr>
                <w:color w:val="0000FF"/>
              </w:rPr>
            </w:pPr>
          </w:p>
        </w:tc>
        <w:tc>
          <w:tcPr>
            <w:tcW w:w="294" w:type="pct"/>
          </w:tcPr>
          <w:p w14:paraId="49216351" w14:textId="77777777" w:rsidR="005E7957" w:rsidRPr="0010789C" w:rsidRDefault="005E7957" w:rsidP="005E7957">
            <w:pPr>
              <w:jc w:val="right"/>
              <w:rPr>
                <w:color w:val="0000FF"/>
              </w:rPr>
            </w:pPr>
          </w:p>
        </w:tc>
        <w:tc>
          <w:tcPr>
            <w:tcW w:w="441" w:type="pct"/>
          </w:tcPr>
          <w:p w14:paraId="20EC019B" w14:textId="77777777" w:rsidR="005E7957" w:rsidRPr="0010789C" w:rsidRDefault="005E7957" w:rsidP="005E7957">
            <w:pPr>
              <w:rPr>
                <w:color w:val="0000FF"/>
              </w:rPr>
            </w:pPr>
          </w:p>
        </w:tc>
        <w:tc>
          <w:tcPr>
            <w:tcW w:w="283" w:type="pct"/>
          </w:tcPr>
          <w:p w14:paraId="19064F5C" w14:textId="77777777" w:rsidR="005E7957" w:rsidRPr="0010789C" w:rsidRDefault="005E7957" w:rsidP="005E7957">
            <w:pPr>
              <w:jc w:val="right"/>
              <w:rPr>
                <w:color w:val="0000FF"/>
              </w:rPr>
            </w:pPr>
          </w:p>
        </w:tc>
        <w:tc>
          <w:tcPr>
            <w:tcW w:w="3610" w:type="pct"/>
            <w:gridSpan w:val="7"/>
            <w:vAlign w:val="bottom"/>
          </w:tcPr>
          <w:p w14:paraId="221F2ACE" w14:textId="77777777" w:rsidR="005E7957" w:rsidRPr="0010789C" w:rsidRDefault="005E7957" w:rsidP="005E7957">
            <w:pPr>
              <w:jc w:val="both"/>
              <w:rPr>
                <w:rFonts w:ascii="Arial" w:hAnsi="Arial" w:cs="Arial"/>
                <w:i/>
                <w:color w:val="0000FF"/>
                <w:sz w:val="18"/>
                <w:lang w:val="fr-FR"/>
              </w:rPr>
            </w:pPr>
            <w:r w:rsidRPr="0010789C">
              <w:rPr>
                <w:rFonts w:ascii="Arial" w:hAnsi="Arial" w:cs="Arial"/>
                <w:i/>
                <w:color w:val="0000FF"/>
                <w:sz w:val="18"/>
                <w:lang w:val="fr-FR"/>
              </w:rPr>
              <w:t>"A.R. 29.1.1993" (en vigueur 1.2.1993) "A.R. 10.11.2001" (en vigueur 1.1.2002)</w:t>
            </w:r>
            <w:r w:rsidRPr="0010789C">
              <w:rPr>
                <w:rFonts w:ascii="Arial" w:hAnsi="Arial"/>
                <w:i/>
                <w:color w:val="0000FF"/>
                <w:sz w:val="18"/>
                <w:lang w:val="fr-BE"/>
              </w:rPr>
              <w:t xml:space="preserve"> + “A.R. 18.10.2013” (en vigueur 1.12.2013)</w:t>
            </w:r>
          </w:p>
        </w:tc>
        <w:tc>
          <w:tcPr>
            <w:tcW w:w="155" w:type="pct"/>
          </w:tcPr>
          <w:p w14:paraId="20B9E506" w14:textId="77777777" w:rsidR="005E7957" w:rsidRPr="0010789C" w:rsidRDefault="005E7957" w:rsidP="005E7957">
            <w:pPr>
              <w:rPr>
                <w:rFonts w:ascii="Arial" w:hAnsi="Arial" w:cs="Arial"/>
                <w:color w:val="0000FF"/>
                <w:lang w:val="fr-FR"/>
              </w:rPr>
            </w:pPr>
          </w:p>
        </w:tc>
      </w:tr>
      <w:tr w:rsidR="005E7957" w:rsidRPr="0010789C" w14:paraId="66D19DC1" w14:textId="77777777" w:rsidTr="00872E82">
        <w:trPr>
          <w:cantSplit/>
        </w:trPr>
        <w:tc>
          <w:tcPr>
            <w:tcW w:w="218" w:type="pct"/>
          </w:tcPr>
          <w:p w14:paraId="40818D4E" w14:textId="77777777" w:rsidR="005E7957" w:rsidRPr="0010789C" w:rsidRDefault="005E7957" w:rsidP="005E7957">
            <w:pPr>
              <w:rPr>
                <w:color w:val="0000FF"/>
              </w:rPr>
            </w:pPr>
            <w:r w:rsidRPr="0010789C">
              <w:rPr>
                <w:rFonts w:ascii="Arial" w:hAnsi="Arial"/>
                <w:color w:val="0000FF"/>
              </w:rPr>
              <w:t>"</w:t>
            </w:r>
          </w:p>
        </w:tc>
        <w:tc>
          <w:tcPr>
            <w:tcW w:w="294" w:type="pct"/>
          </w:tcPr>
          <w:p w14:paraId="4516BE61" w14:textId="77777777" w:rsidR="005E7957" w:rsidRPr="0010789C" w:rsidRDefault="005E7957" w:rsidP="005E7957">
            <w:pPr>
              <w:jc w:val="right"/>
              <w:rPr>
                <w:color w:val="0000FF"/>
              </w:rPr>
            </w:pPr>
          </w:p>
        </w:tc>
        <w:tc>
          <w:tcPr>
            <w:tcW w:w="441" w:type="pct"/>
          </w:tcPr>
          <w:p w14:paraId="14926F4D" w14:textId="77777777" w:rsidR="005E7957" w:rsidRPr="0010789C" w:rsidRDefault="005E7957" w:rsidP="005E7957">
            <w:pPr>
              <w:rPr>
                <w:color w:val="0000FF"/>
              </w:rPr>
            </w:pPr>
            <w:r w:rsidRPr="0010789C">
              <w:rPr>
                <w:rFonts w:ascii="Arial" w:hAnsi="Arial"/>
                <w:color w:val="0000FF"/>
              </w:rPr>
              <w:t>54</w:t>
            </w:r>
          </w:p>
        </w:tc>
        <w:tc>
          <w:tcPr>
            <w:tcW w:w="283" w:type="pct"/>
          </w:tcPr>
          <w:p w14:paraId="50C48B34" w14:textId="77777777" w:rsidR="005E7957" w:rsidRPr="0010789C" w:rsidRDefault="005E7957" w:rsidP="005E7957">
            <w:pPr>
              <w:jc w:val="right"/>
              <w:rPr>
                <w:color w:val="0000FF"/>
              </w:rPr>
            </w:pPr>
          </w:p>
        </w:tc>
        <w:tc>
          <w:tcPr>
            <w:tcW w:w="2769" w:type="pct"/>
            <w:gridSpan w:val="2"/>
          </w:tcPr>
          <w:p w14:paraId="1F1D2681" w14:textId="77777777" w:rsidR="005E7957" w:rsidRPr="0010789C" w:rsidRDefault="005E7957" w:rsidP="005E7957">
            <w:pPr>
              <w:rPr>
                <w:rFonts w:ascii="Arial" w:hAnsi="Arial" w:cs="Arial"/>
                <w:color w:val="0000FF"/>
                <w:lang w:val="fr-FR"/>
              </w:rPr>
            </w:pPr>
            <w:r w:rsidRPr="0010789C">
              <w:rPr>
                <w:rFonts w:ascii="Arial" w:hAnsi="Arial" w:cs="Arial"/>
                <w:color w:val="0000FF"/>
                <w:lang w:val="fr-FR"/>
              </w:rPr>
              <w:t>Pied varo-équin non fixé à la suite d'une interruption traumatique du nerf sciatique poplité externe et du nerf tibial antérieur et/ou la même pathologie à la suite d'affections du système nerveux périphérique</w:t>
            </w:r>
            <w:r w:rsidRPr="0010789C">
              <w:rPr>
                <w:rFonts w:ascii="Arial" w:hAnsi="Arial" w:cs="Arial"/>
                <w:color w:val="0000FF"/>
                <w:lang w:val="fr-FR"/>
              </w:rPr>
              <w:br/>
              <w:t>B – Y"</w:t>
            </w:r>
          </w:p>
        </w:tc>
        <w:tc>
          <w:tcPr>
            <w:tcW w:w="841" w:type="pct"/>
            <w:gridSpan w:val="5"/>
          </w:tcPr>
          <w:p w14:paraId="3C5AE9D2" w14:textId="77777777" w:rsidR="005E7957" w:rsidRPr="0010789C" w:rsidRDefault="005E7957" w:rsidP="005E7957">
            <w:pPr>
              <w:jc w:val="right"/>
              <w:rPr>
                <w:rFonts w:ascii="Arial" w:hAnsi="Arial" w:cs="Arial"/>
                <w:color w:val="0000FF"/>
              </w:rPr>
            </w:pPr>
            <w:r w:rsidRPr="0010789C">
              <w:rPr>
                <w:rFonts w:ascii="Arial" w:hAnsi="Arial" w:cs="Arial"/>
                <w:color w:val="0000FF"/>
              </w:rPr>
              <w:t>643856-643860</w:t>
            </w:r>
          </w:p>
        </w:tc>
        <w:tc>
          <w:tcPr>
            <w:tcW w:w="155" w:type="pct"/>
          </w:tcPr>
          <w:p w14:paraId="06C8F7A8" w14:textId="77777777" w:rsidR="005E7957" w:rsidRPr="0010789C" w:rsidRDefault="005E7957" w:rsidP="005E7957">
            <w:pPr>
              <w:rPr>
                <w:rFonts w:ascii="Arial" w:hAnsi="Arial" w:cs="Arial"/>
                <w:color w:val="0000FF"/>
              </w:rPr>
            </w:pPr>
          </w:p>
        </w:tc>
      </w:tr>
      <w:tr w:rsidR="005E7957" w:rsidRPr="0010789C" w14:paraId="5A6CE757" w14:textId="77777777" w:rsidTr="00872E82">
        <w:trPr>
          <w:cantSplit/>
        </w:trPr>
        <w:tc>
          <w:tcPr>
            <w:tcW w:w="218" w:type="pct"/>
          </w:tcPr>
          <w:p w14:paraId="129DD806" w14:textId="77777777" w:rsidR="004C4F5A" w:rsidRPr="0010789C" w:rsidRDefault="004C4F5A" w:rsidP="005E7957">
            <w:pPr>
              <w:rPr>
                <w:rFonts w:ascii="Arial" w:hAnsi="Arial"/>
                <w:color w:val="0000FF"/>
              </w:rPr>
            </w:pPr>
          </w:p>
        </w:tc>
        <w:tc>
          <w:tcPr>
            <w:tcW w:w="294" w:type="pct"/>
          </w:tcPr>
          <w:p w14:paraId="4C7508AA" w14:textId="77777777" w:rsidR="005E7957" w:rsidRPr="0010789C" w:rsidRDefault="005E7957" w:rsidP="005E7957">
            <w:pPr>
              <w:jc w:val="right"/>
              <w:rPr>
                <w:color w:val="0000FF"/>
              </w:rPr>
            </w:pPr>
          </w:p>
        </w:tc>
        <w:tc>
          <w:tcPr>
            <w:tcW w:w="441" w:type="pct"/>
          </w:tcPr>
          <w:p w14:paraId="40DA3B39" w14:textId="77777777" w:rsidR="005E7957" w:rsidRPr="0010789C" w:rsidRDefault="005E7957" w:rsidP="005E7957">
            <w:pPr>
              <w:rPr>
                <w:rFonts w:ascii="Arial" w:hAnsi="Arial"/>
                <w:color w:val="0000FF"/>
              </w:rPr>
            </w:pPr>
          </w:p>
        </w:tc>
        <w:tc>
          <w:tcPr>
            <w:tcW w:w="283" w:type="pct"/>
          </w:tcPr>
          <w:p w14:paraId="0F1ECEE7" w14:textId="77777777" w:rsidR="005E7957" w:rsidRPr="0010789C" w:rsidRDefault="005E7957" w:rsidP="005E7957">
            <w:pPr>
              <w:jc w:val="right"/>
              <w:rPr>
                <w:color w:val="0000FF"/>
              </w:rPr>
            </w:pPr>
          </w:p>
        </w:tc>
        <w:tc>
          <w:tcPr>
            <w:tcW w:w="2769" w:type="pct"/>
            <w:gridSpan w:val="2"/>
          </w:tcPr>
          <w:p w14:paraId="2BF43B8D" w14:textId="77777777" w:rsidR="005E7957" w:rsidRPr="0010789C" w:rsidRDefault="005E7957" w:rsidP="005E7957">
            <w:pPr>
              <w:rPr>
                <w:rFonts w:ascii="Arial" w:hAnsi="Arial" w:cs="Arial"/>
                <w:color w:val="0000FF"/>
              </w:rPr>
            </w:pPr>
          </w:p>
        </w:tc>
        <w:tc>
          <w:tcPr>
            <w:tcW w:w="329" w:type="pct"/>
            <w:gridSpan w:val="2"/>
          </w:tcPr>
          <w:p w14:paraId="539D5C93" w14:textId="77777777" w:rsidR="005E7957" w:rsidRPr="0010789C" w:rsidRDefault="005E7957" w:rsidP="005E7957">
            <w:pPr>
              <w:rPr>
                <w:rFonts w:ascii="Arial" w:hAnsi="Arial" w:cs="Arial"/>
                <w:color w:val="0000FF"/>
              </w:rPr>
            </w:pPr>
          </w:p>
        </w:tc>
        <w:tc>
          <w:tcPr>
            <w:tcW w:w="377" w:type="pct"/>
          </w:tcPr>
          <w:p w14:paraId="56F550C3" w14:textId="77777777" w:rsidR="005E7957" w:rsidRPr="0010789C" w:rsidRDefault="005E7957" w:rsidP="005E7957">
            <w:pPr>
              <w:rPr>
                <w:rFonts w:ascii="Arial" w:hAnsi="Arial" w:cs="Arial"/>
                <w:color w:val="0000FF"/>
              </w:rPr>
            </w:pPr>
          </w:p>
        </w:tc>
        <w:tc>
          <w:tcPr>
            <w:tcW w:w="135" w:type="pct"/>
            <w:gridSpan w:val="2"/>
          </w:tcPr>
          <w:p w14:paraId="1C282F1F" w14:textId="77777777" w:rsidR="005E7957" w:rsidRPr="0010789C" w:rsidRDefault="005E7957" w:rsidP="005E7957">
            <w:pPr>
              <w:rPr>
                <w:rFonts w:ascii="Arial" w:hAnsi="Arial" w:cs="Arial"/>
                <w:color w:val="0000FF"/>
              </w:rPr>
            </w:pPr>
          </w:p>
        </w:tc>
        <w:tc>
          <w:tcPr>
            <w:tcW w:w="155" w:type="pct"/>
          </w:tcPr>
          <w:p w14:paraId="4CA4696A" w14:textId="77777777" w:rsidR="005E7957" w:rsidRPr="0010789C" w:rsidRDefault="005E7957" w:rsidP="005E7957">
            <w:pPr>
              <w:rPr>
                <w:rFonts w:ascii="Arial" w:hAnsi="Arial" w:cs="Arial"/>
                <w:color w:val="0000FF"/>
              </w:rPr>
            </w:pPr>
          </w:p>
        </w:tc>
      </w:tr>
      <w:tr w:rsidR="005E7957" w:rsidRPr="00E57863" w14:paraId="40CF2AA1" w14:textId="77777777" w:rsidTr="00872E82">
        <w:trPr>
          <w:cantSplit/>
        </w:trPr>
        <w:tc>
          <w:tcPr>
            <w:tcW w:w="218" w:type="pct"/>
          </w:tcPr>
          <w:p w14:paraId="1EF3DAA9" w14:textId="77777777" w:rsidR="005E7957" w:rsidRPr="0010789C" w:rsidRDefault="005E7957" w:rsidP="005E7957">
            <w:pPr>
              <w:rPr>
                <w:color w:val="0000FF"/>
              </w:rPr>
            </w:pPr>
          </w:p>
        </w:tc>
        <w:tc>
          <w:tcPr>
            <w:tcW w:w="294" w:type="pct"/>
          </w:tcPr>
          <w:p w14:paraId="0C184802" w14:textId="77777777" w:rsidR="005E7957" w:rsidRPr="0010789C" w:rsidRDefault="005E7957" w:rsidP="005E7957">
            <w:pPr>
              <w:jc w:val="right"/>
              <w:rPr>
                <w:color w:val="0000FF"/>
              </w:rPr>
            </w:pPr>
          </w:p>
        </w:tc>
        <w:tc>
          <w:tcPr>
            <w:tcW w:w="441" w:type="pct"/>
          </w:tcPr>
          <w:p w14:paraId="1A8F3A90" w14:textId="77777777" w:rsidR="005E7957" w:rsidRPr="0010789C" w:rsidRDefault="005E7957" w:rsidP="005E7957">
            <w:pPr>
              <w:rPr>
                <w:color w:val="0000FF"/>
              </w:rPr>
            </w:pPr>
          </w:p>
        </w:tc>
        <w:tc>
          <w:tcPr>
            <w:tcW w:w="283" w:type="pct"/>
          </w:tcPr>
          <w:p w14:paraId="03C664E2" w14:textId="77777777" w:rsidR="005E7957" w:rsidRPr="0010789C" w:rsidRDefault="005E7957" w:rsidP="005E7957">
            <w:pPr>
              <w:jc w:val="right"/>
              <w:rPr>
                <w:color w:val="0000FF"/>
              </w:rPr>
            </w:pPr>
          </w:p>
        </w:tc>
        <w:tc>
          <w:tcPr>
            <w:tcW w:w="3610" w:type="pct"/>
            <w:gridSpan w:val="7"/>
            <w:vAlign w:val="bottom"/>
          </w:tcPr>
          <w:p w14:paraId="6D18D8E9" w14:textId="77777777" w:rsidR="005E7957" w:rsidRPr="0010789C" w:rsidRDefault="005E7957" w:rsidP="005E7957">
            <w:pPr>
              <w:jc w:val="both"/>
              <w:rPr>
                <w:rFonts w:ascii="Arial" w:hAnsi="Arial" w:cs="Arial"/>
                <w:color w:val="0000FF"/>
                <w:lang w:val="fr-BE"/>
              </w:rPr>
            </w:pPr>
            <w:r w:rsidRPr="0010789C">
              <w:rPr>
                <w:rFonts w:ascii="Arial" w:hAnsi="Arial" w:cs="Arial"/>
                <w:i/>
                <w:color w:val="0000FF"/>
                <w:sz w:val="18"/>
                <w:lang w:val="fr-BE"/>
              </w:rPr>
              <w:t>"A.R. 29.1.1993" (en vigueur 1.2.1993)</w:t>
            </w:r>
            <w:r w:rsidRPr="0010789C">
              <w:rPr>
                <w:rFonts w:ascii="Arial" w:hAnsi="Arial"/>
                <w:i/>
                <w:color w:val="0000FF"/>
                <w:sz w:val="18"/>
                <w:lang w:val="fr-BE"/>
              </w:rPr>
              <w:t xml:space="preserve"> + “A.R. 18.10.2013” (en vigueur 1.12.2013)</w:t>
            </w:r>
          </w:p>
        </w:tc>
        <w:tc>
          <w:tcPr>
            <w:tcW w:w="155" w:type="pct"/>
          </w:tcPr>
          <w:p w14:paraId="6D46664B" w14:textId="77777777" w:rsidR="005E7957" w:rsidRPr="0010789C" w:rsidRDefault="005E7957" w:rsidP="005E7957">
            <w:pPr>
              <w:rPr>
                <w:rFonts w:ascii="Arial" w:hAnsi="Arial" w:cs="Arial"/>
                <w:color w:val="0000FF"/>
                <w:lang w:val="fr-BE"/>
              </w:rPr>
            </w:pPr>
          </w:p>
        </w:tc>
      </w:tr>
      <w:tr w:rsidR="005E7957" w:rsidRPr="0010789C" w14:paraId="5C2BC14C" w14:textId="77777777" w:rsidTr="00872E82">
        <w:trPr>
          <w:cantSplit/>
        </w:trPr>
        <w:tc>
          <w:tcPr>
            <w:tcW w:w="218" w:type="pct"/>
          </w:tcPr>
          <w:p w14:paraId="66A3452B" w14:textId="77777777" w:rsidR="005E7957" w:rsidRPr="0010789C" w:rsidRDefault="005E7957" w:rsidP="005E7957">
            <w:pPr>
              <w:rPr>
                <w:color w:val="0000FF"/>
              </w:rPr>
            </w:pPr>
            <w:r w:rsidRPr="0010789C">
              <w:rPr>
                <w:rFonts w:ascii="Arial" w:hAnsi="Arial"/>
                <w:color w:val="0000FF"/>
              </w:rPr>
              <w:t>"</w:t>
            </w:r>
          </w:p>
        </w:tc>
        <w:tc>
          <w:tcPr>
            <w:tcW w:w="294" w:type="pct"/>
          </w:tcPr>
          <w:p w14:paraId="20A164EE" w14:textId="77777777" w:rsidR="005E7957" w:rsidRPr="0010789C" w:rsidRDefault="005E7957" w:rsidP="005E7957">
            <w:pPr>
              <w:jc w:val="right"/>
              <w:rPr>
                <w:color w:val="0000FF"/>
              </w:rPr>
            </w:pPr>
          </w:p>
        </w:tc>
        <w:tc>
          <w:tcPr>
            <w:tcW w:w="441" w:type="pct"/>
          </w:tcPr>
          <w:p w14:paraId="6AA9BDEC" w14:textId="77777777" w:rsidR="005E7957" w:rsidRPr="0010789C" w:rsidRDefault="005E7957" w:rsidP="005E7957">
            <w:pPr>
              <w:rPr>
                <w:color w:val="0000FF"/>
              </w:rPr>
            </w:pPr>
            <w:r w:rsidRPr="0010789C">
              <w:rPr>
                <w:rFonts w:ascii="Arial" w:hAnsi="Arial"/>
                <w:color w:val="0000FF"/>
              </w:rPr>
              <w:t>55</w:t>
            </w:r>
          </w:p>
        </w:tc>
        <w:tc>
          <w:tcPr>
            <w:tcW w:w="283" w:type="pct"/>
          </w:tcPr>
          <w:p w14:paraId="0CE8012C" w14:textId="77777777" w:rsidR="005E7957" w:rsidRPr="0010789C" w:rsidRDefault="005E7957" w:rsidP="005E7957">
            <w:pPr>
              <w:jc w:val="right"/>
              <w:rPr>
                <w:color w:val="0000FF"/>
              </w:rPr>
            </w:pPr>
          </w:p>
        </w:tc>
        <w:tc>
          <w:tcPr>
            <w:tcW w:w="2769" w:type="pct"/>
            <w:gridSpan w:val="2"/>
          </w:tcPr>
          <w:p w14:paraId="3B81A0D1" w14:textId="77777777" w:rsidR="005E7957" w:rsidRPr="0010789C" w:rsidRDefault="005E7957" w:rsidP="005E7957">
            <w:pPr>
              <w:rPr>
                <w:rFonts w:ascii="Arial" w:hAnsi="Arial" w:cs="Arial"/>
                <w:color w:val="0000FF"/>
                <w:lang w:val="fr-FR"/>
              </w:rPr>
            </w:pPr>
            <w:r w:rsidRPr="0010789C">
              <w:rPr>
                <w:rFonts w:ascii="Arial" w:hAnsi="Arial" w:cs="Arial"/>
                <w:color w:val="0000FF"/>
                <w:lang w:val="fr-FR"/>
              </w:rPr>
              <w:t>Pied plat valgus flasque à la suite de la paralysie du nerf sciatique poplité interne. En charge, le pied se pose plus ou moins sur la malléole interne</w:t>
            </w:r>
            <w:r w:rsidRPr="0010789C">
              <w:rPr>
                <w:rFonts w:ascii="Arial" w:hAnsi="Arial" w:cs="Arial"/>
                <w:color w:val="0000FF"/>
                <w:lang w:val="fr-FR"/>
              </w:rPr>
              <w:br/>
              <w:t>B - Y</w:t>
            </w:r>
          </w:p>
        </w:tc>
        <w:tc>
          <w:tcPr>
            <w:tcW w:w="841" w:type="pct"/>
            <w:gridSpan w:val="5"/>
          </w:tcPr>
          <w:p w14:paraId="770355BA" w14:textId="77777777" w:rsidR="005E7957" w:rsidRPr="0010789C" w:rsidRDefault="005E7957" w:rsidP="005E7957">
            <w:pPr>
              <w:jc w:val="right"/>
              <w:rPr>
                <w:rFonts w:ascii="Arial" w:hAnsi="Arial" w:cs="Arial"/>
                <w:color w:val="0000FF"/>
              </w:rPr>
            </w:pPr>
            <w:r w:rsidRPr="0010789C">
              <w:rPr>
                <w:rFonts w:ascii="Arial" w:hAnsi="Arial" w:cs="Arial"/>
                <w:color w:val="0000FF"/>
              </w:rPr>
              <w:t>644136-644140</w:t>
            </w:r>
          </w:p>
        </w:tc>
        <w:tc>
          <w:tcPr>
            <w:tcW w:w="155" w:type="pct"/>
          </w:tcPr>
          <w:p w14:paraId="55FCBEAC" w14:textId="77777777" w:rsidR="005E7957" w:rsidRPr="0010789C" w:rsidRDefault="005E7957" w:rsidP="005E7957">
            <w:pPr>
              <w:rPr>
                <w:rFonts w:ascii="Arial" w:hAnsi="Arial" w:cs="Arial"/>
                <w:color w:val="0000FF"/>
              </w:rPr>
            </w:pPr>
          </w:p>
        </w:tc>
      </w:tr>
      <w:tr w:rsidR="005E7957" w:rsidRPr="0010789C" w14:paraId="5D2A24D4" w14:textId="77777777" w:rsidTr="00872E82">
        <w:trPr>
          <w:cantSplit/>
        </w:trPr>
        <w:tc>
          <w:tcPr>
            <w:tcW w:w="218" w:type="pct"/>
          </w:tcPr>
          <w:p w14:paraId="15A36145" w14:textId="77777777" w:rsidR="005E7957" w:rsidRPr="0010789C" w:rsidRDefault="005E7957" w:rsidP="005E7957">
            <w:pPr>
              <w:rPr>
                <w:rFonts w:ascii="Arial" w:hAnsi="Arial"/>
                <w:color w:val="0000FF"/>
              </w:rPr>
            </w:pPr>
          </w:p>
        </w:tc>
        <w:tc>
          <w:tcPr>
            <w:tcW w:w="294" w:type="pct"/>
          </w:tcPr>
          <w:p w14:paraId="37D753AE" w14:textId="77777777" w:rsidR="005E7957" w:rsidRPr="0010789C" w:rsidRDefault="005E7957" w:rsidP="005E7957">
            <w:pPr>
              <w:jc w:val="right"/>
              <w:rPr>
                <w:color w:val="0000FF"/>
              </w:rPr>
            </w:pPr>
          </w:p>
        </w:tc>
        <w:tc>
          <w:tcPr>
            <w:tcW w:w="441" w:type="pct"/>
          </w:tcPr>
          <w:p w14:paraId="5AB21C37" w14:textId="77777777" w:rsidR="005E7957" w:rsidRPr="0010789C" w:rsidRDefault="005E7957" w:rsidP="005E7957">
            <w:pPr>
              <w:rPr>
                <w:rFonts w:ascii="Arial" w:hAnsi="Arial"/>
                <w:color w:val="0000FF"/>
              </w:rPr>
            </w:pPr>
          </w:p>
        </w:tc>
        <w:tc>
          <w:tcPr>
            <w:tcW w:w="283" w:type="pct"/>
          </w:tcPr>
          <w:p w14:paraId="7DF15A4B" w14:textId="77777777" w:rsidR="005E7957" w:rsidRPr="0010789C" w:rsidRDefault="005E7957" w:rsidP="005E7957">
            <w:pPr>
              <w:jc w:val="right"/>
              <w:rPr>
                <w:color w:val="0000FF"/>
              </w:rPr>
            </w:pPr>
          </w:p>
        </w:tc>
        <w:tc>
          <w:tcPr>
            <w:tcW w:w="2769" w:type="pct"/>
            <w:gridSpan w:val="2"/>
          </w:tcPr>
          <w:p w14:paraId="2F21FA2A" w14:textId="77777777" w:rsidR="005E7957" w:rsidRPr="0010789C" w:rsidRDefault="005E7957" w:rsidP="005E7957">
            <w:pPr>
              <w:rPr>
                <w:rFonts w:ascii="Arial" w:hAnsi="Arial" w:cs="Arial"/>
                <w:color w:val="0000FF"/>
              </w:rPr>
            </w:pPr>
          </w:p>
        </w:tc>
        <w:tc>
          <w:tcPr>
            <w:tcW w:w="329" w:type="pct"/>
            <w:gridSpan w:val="2"/>
          </w:tcPr>
          <w:p w14:paraId="4586EE1B" w14:textId="77777777" w:rsidR="005E7957" w:rsidRPr="0010789C" w:rsidRDefault="005E7957" w:rsidP="005E7957">
            <w:pPr>
              <w:rPr>
                <w:rFonts w:ascii="Arial" w:hAnsi="Arial" w:cs="Arial"/>
                <w:color w:val="0000FF"/>
              </w:rPr>
            </w:pPr>
          </w:p>
        </w:tc>
        <w:tc>
          <w:tcPr>
            <w:tcW w:w="377" w:type="pct"/>
          </w:tcPr>
          <w:p w14:paraId="64695B45" w14:textId="77777777" w:rsidR="005E7957" w:rsidRPr="0010789C" w:rsidRDefault="005E7957" w:rsidP="005E7957">
            <w:pPr>
              <w:rPr>
                <w:rFonts w:ascii="Arial" w:hAnsi="Arial" w:cs="Arial"/>
                <w:color w:val="0000FF"/>
              </w:rPr>
            </w:pPr>
          </w:p>
        </w:tc>
        <w:tc>
          <w:tcPr>
            <w:tcW w:w="135" w:type="pct"/>
            <w:gridSpan w:val="2"/>
          </w:tcPr>
          <w:p w14:paraId="38DF61A0" w14:textId="77777777" w:rsidR="005E7957" w:rsidRPr="0010789C" w:rsidRDefault="005E7957" w:rsidP="005E7957">
            <w:pPr>
              <w:rPr>
                <w:rFonts w:ascii="Arial" w:hAnsi="Arial" w:cs="Arial"/>
                <w:color w:val="0000FF"/>
              </w:rPr>
            </w:pPr>
          </w:p>
        </w:tc>
        <w:tc>
          <w:tcPr>
            <w:tcW w:w="155" w:type="pct"/>
          </w:tcPr>
          <w:p w14:paraId="6CB0FEC1" w14:textId="77777777" w:rsidR="005E7957" w:rsidRPr="0010789C" w:rsidRDefault="005E7957" w:rsidP="005E7957">
            <w:pPr>
              <w:rPr>
                <w:rFonts w:ascii="Arial" w:hAnsi="Arial" w:cs="Arial"/>
                <w:color w:val="0000FF"/>
              </w:rPr>
            </w:pPr>
          </w:p>
        </w:tc>
      </w:tr>
      <w:tr w:rsidR="005E7957" w:rsidRPr="0010789C" w14:paraId="3629C8E8" w14:textId="77777777" w:rsidTr="00872E82">
        <w:trPr>
          <w:cantSplit/>
        </w:trPr>
        <w:tc>
          <w:tcPr>
            <w:tcW w:w="218" w:type="pct"/>
          </w:tcPr>
          <w:p w14:paraId="34D3B674" w14:textId="77777777" w:rsidR="005E7957" w:rsidRPr="0010789C" w:rsidRDefault="005E7957" w:rsidP="005E7957">
            <w:pPr>
              <w:rPr>
                <w:color w:val="0000FF"/>
              </w:rPr>
            </w:pPr>
          </w:p>
        </w:tc>
        <w:tc>
          <w:tcPr>
            <w:tcW w:w="294" w:type="pct"/>
          </w:tcPr>
          <w:p w14:paraId="390B4706" w14:textId="77777777" w:rsidR="005E7957" w:rsidRPr="0010789C" w:rsidRDefault="005E7957" w:rsidP="005E7957">
            <w:pPr>
              <w:jc w:val="right"/>
              <w:rPr>
                <w:color w:val="0000FF"/>
              </w:rPr>
            </w:pPr>
          </w:p>
        </w:tc>
        <w:tc>
          <w:tcPr>
            <w:tcW w:w="441" w:type="pct"/>
          </w:tcPr>
          <w:p w14:paraId="00B08494" w14:textId="77777777" w:rsidR="005E7957" w:rsidRPr="0010789C" w:rsidRDefault="005E7957" w:rsidP="005E7957">
            <w:pPr>
              <w:rPr>
                <w:color w:val="0000FF"/>
              </w:rPr>
            </w:pPr>
            <w:r w:rsidRPr="0010789C">
              <w:rPr>
                <w:rFonts w:ascii="Arial" w:hAnsi="Arial"/>
                <w:color w:val="0000FF"/>
              </w:rPr>
              <w:t>56</w:t>
            </w:r>
          </w:p>
        </w:tc>
        <w:tc>
          <w:tcPr>
            <w:tcW w:w="283" w:type="pct"/>
          </w:tcPr>
          <w:p w14:paraId="0EDADB9D" w14:textId="77777777" w:rsidR="005E7957" w:rsidRPr="0010789C" w:rsidRDefault="005E7957" w:rsidP="005E7957">
            <w:pPr>
              <w:jc w:val="right"/>
              <w:rPr>
                <w:color w:val="0000FF"/>
              </w:rPr>
            </w:pPr>
          </w:p>
        </w:tc>
        <w:tc>
          <w:tcPr>
            <w:tcW w:w="2769" w:type="pct"/>
            <w:gridSpan w:val="2"/>
          </w:tcPr>
          <w:p w14:paraId="7D27D233" w14:textId="77777777" w:rsidR="005E7957" w:rsidRPr="0010789C" w:rsidRDefault="005E7957" w:rsidP="005E7957">
            <w:pPr>
              <w:rPr>
                <w:rFonts w:ascii="Arial" w:hAnsi="Arial" w:cs="Arial"/>
                <w:color w:val="0000FF"/>
                <w:lang w:val="fr-FR"/>
              </w:rPr>
            </w:pPr>
            <w:r w:rsidRPr="0010789C">
              <w:rPr>
                <w:rFonts w:ascii="Arial" w:hAnsi="Arial" w:cs="Arial"/>
                <w:color w:val="0000FF"/>
                <w:lang w:val="fr-FR"/>
              </w:rPr>
              <w:t>Pied et jambe non fonctionnels à la suite de la paralysie du nerf grand sciatique</w:t>
            </w:r>
            <w:r w:rsidRPr="0010789C">
              <w:rPr>
                <w:rFonts w:ascii="Arial" w:hAnsi="Arial" w:cs="Arial"/>
                <w:color w:val="0000FF"/>
                <w:lang w:val="fr-FR"/>
              </w:rPr>
              <w:br/>
              <w:t>B - Y</w:t>
            </w:r>
          </w:p>
        </w:tc>
        <w:tc>
          <w:tcPr>
            <w:tcW w:w="841" w:type="pct"/>
            <w:gridSpan w:val="5"/>
          </w:tcPr>
          <w:p w14:paraId="7BB7F4C2" w14:textId="77777777" w:rsidR="005E7957" w:rsidRPr="0010789C" w:rsidRDefault="005E7957" w:rsidP="005E7957">
            <w:pPr>
              <w:jc w:val="right"/>
              <w:rPr>
                <w:rFonts w:ascii="Arial" w:hAnsi="Arial" w:cs="Arial"/>
                <w:color w:val="0000FF"/>
              </w:rPr>
            </w:pPr>
            <w:r w:rsidRPr="0010789C">
              <w:rPr>
                <w:rFonts w:ascii="Arial" w:hAnsi="Arial" w:cs="Arial"/>
                <w:color w:val="0000FF"/>
              </w:rPr>
              <w:t>644151-644162</w:t>
            </w:r>
          </w:p>
        </w:tc>
        <w:tc>
          <w:tcPr>
            <w:tcW w:w="155" w:type="pct"/>
          </w:tcPr>
          <w:p w14:paraId="5B35B33B" w14:textId="77777777" w:rsidR="005E7957" w:rsidRPr="0010789C" w:rsidRDefault="005E7957" w:rsidP="005E7957">
            <w:pPr>
              <w:rPr>
                <w:rFonts w:ascii="Arial" w:hAnsi="Arial" w:cs="Arial"/>
                <w:color w:val="0000FF"/>
              </w:rPr>
            </w:pPr>
          </w:p>
        </w:tc>
      </w:tr>
      <w:tr w:rsidR="005E7957" w:rsidRPr="0010789C" w14:paraId="5DB3741D" w14:textId="77777777" w:rsidTr="00872E82">
        <w:trPr>
          <w:cantSplit/>
        </w:trPr>
        <w:tc>
          <w:tcPr>
            <w:tcW w:w="218" w:type="pct"/>
          </w:tcPr>
          <w:p w14:paraId="7C0D4A63" w14:textId="77777777" w:rsidR="005E7957" w:rsidRPr="0010789C" w:rsidRDefault="005E7957" w:rsidP="005E7957">
            <w:pPr>
              <w:rPr>
                <w:color w:val="0000FF"/>
              </w:rPr>
            </w:pPr>
          </w:p>
        </w:tc>
        <w:tc>
          <w:tcPr>
            <w:tcW w:w="294" w:type="pct"/>
          </w:tcPr>
          <w:p w14:paraId="24EBBD90" w14:textId="77777777" w:rsidR="005E7957" w:rsidRPr="0010789C" w:rsidRDefault="005E7957" w:rsidP="005E7957">
            <w:pPr>
              <w:jc w:val="right"/>
              <w:rPr>
                <w:color w:val="0000FF"/>
              </w:rPr>
            </w:pPr>
          </w:p>
        </w:tc>
        <w:tc>
          <w:tcPr>
            <w:tcW w:w="441" w:type="pct"/>
          </w:tcPr>
          <w:p w14:paraId="02D4120F" w14:textId="77777777" w:rsidR="005E7957" w:rsidRPr="0010789C" w:rsidRDefault="005E7957" w:rsidP="005E7957">
            <w:pPr>
              <w:rPr>
                <w:rFonts w:ascii="Arial" w:hAnsi="Arial"/>
                <w:color w:val="0000FF"/>
              </w:rPr>
            </w:pPr>
          </w:p>
        </w:tc>
        <w:tc>
          <w:tcPr>
            <w:tcW w:w="283" w:type="pct"/>
          </w:tcPr>
          <w:p w14:paraId="1CC58DA3" w14:textId="77777777" w:rsidR="005E7957" w:rsidRPr="0010789C" w:rsidRDefault="005E7957" w:rsidP="005E7957">
            <w:pPr>
              <w:jc w:val="right"/>
              <w:rPr>
                <w:color w:val="0000FF"/>
              </w:rPr>
            </w:pPr>
          </w:p>
        </w:tc>
        <w:tc>
          <w:tcPr>
            <w:tcW w:w="2769" w:type="pct"/>
            <w:gridSpan w:val="2"/>
          </w:tcPr>
          <w:p w14:paraId="61D764EE" w14:textId="77777777" w:rsidR="005E7957" w:rsidRPr="0010789C" w:rsidRDefault="005E7957" w:rsidP="005E7957">
            <w:pPr>
              <w:rPr>
                <w:rFonts w:ascii="Arial" w:hAnsi="Arial" w:cs="Arial"/>
                <w:color w:val="0000FF"/>
              </w:rPr>
            </w:pPr>
          </w:p>
        </w:tc>
        <w:tc>
          <w:tcPr>
            <w:tcW w:w="329" w:type="pct"/>
            <w:gridSpan w:val="2"/>
          </w:tcPr>
          <w:p w14:paraId="1F47F094" w14:textId="77777777" w:rsidR="005E7957" w:rsidRPr="0010789C" w:rsidRDefault="005E7957" w:rsidP="005E7957">
            <w:pPr>
              <w:rPr>
                <w:rFonts w:ascii="Arial" w:hAnsi="Arial" w:cs="Arial"/>
                <w:color w:val="0000FF"/>
              </w:rPr>
            </w:pPr>
          </w:p>
        </w:tc>
        <w:tc>
          <w:tcPr>
            <w:tcW w:w="377" w:type="pct"/>
          </w:tcPr>
          <w:p w14:paraId="25E529BF" w14:textId="77777777" w:rsidR="005E7957" w:rsidRPr="0010789C" w:rsidRDefault="005E7957" w:rsidP="005E7957">
            <w:pPr>
              <w:rPr>
                <w:rFonts w:ascii="Arial" w:hAnsi="Arial" w:cs="Arial"/>
                <w:color w:val="0000FF"/>
              </w:rPr>
            </w:pPr>
          </w:p>
        </w:tc>
        <w:tc>
          <w:tcPr>
            <w:tcW w:w="135" w:type="pct"/>
            <w:gridSpan w:val="2"/>
          </w:tcPr>
          <w:p w14:paraId="637F3EE7" w14:textId="77777777" w:rsidR="005E7957" w:rsidRPr="0010789C" w:rsidRDefault="005E7957" w:rsidP="005E7957">
            <w:pPr>
              <w:rPr>
                <w:rFonts w:ascii="Arial" w:hAnsi="Arial" w:cs="Arial"/>
                <w:color w:val="0000FF"/>
              </w:rPr>
            </w:pPr>
          </w:p>
        </w:tc>
        <w:tc>
          <w:tcPr>
            <w:tcW w:w="155" w:type="pct"/>
          </w:tcPr>
          <w:p w14:paraId="239D1ECD" w14:textId="77777777" w:rsidR="005E7957" w:rsidRPr="0010789C" w:rsidRDefault="005E7957" w:rsidP="005E7957">
            <w:pPr>
              <w:rPr>
                <w:rFonts w:ascii="Arial" w:hAnsi="Arial" w:cs="Arial"/>
                <w:color w:val="0000FF"/>
              </w:rPr>
            </w:pPr>
          </w:p>
        </w:tc>
      </w:tr>
      <w:tr w:rsidR="005E7957" w:rsidRPr="0010789C" w14:paraId="78EAAA0E" w14:textId="77777777" w:rsidTr="00872E82">
        <w:trPr>
          <w:cantSplit/>
        </w:trPr>
        <w:tc>
          <w:tcPr>
            <w:tcW w:w="218" w:type="pct"/>
          </w:tcPr>
          <w:p w14:paraId="487A6DFA" w14:textId="77777777" w:rsidR="005E7957" w:rsidRPr="0010789C" w:rsidRDefault="005E7957" w:rsidP="005E7957">
            <w:pPr>
              <w:rPr>
                <w:color w:val="0000FF"/>
              </w:rPr>
            </w:pPr>
          </w:p>
        </w:tc>
        <w:tc>
          <w:tcPr>
            <w:tcW w:w="294" w:type="pct"/>
          </w:tcPr>
          <w:p w14:paraId="1BD9E9D0" w14:textId="77777777" w:rsidR="005E7957" w:rsidRPr="0010789C" w:rsidRDefault="005E7957" w:rsidP="005E7957">
            <w:pPr>
              <w:jc w:val="right"/>
              <w:rPr>
                <w:color w:val="0000FF"/>
              </w:rPr>
            </w:pPr>
          </w:p>
        </w:tc>
        <w:tc>
          <w:tcPr>
            <w:tcW w:w="441" w:type="pct"/>
          </w:tcPr>
          <w:p w14:paraId="11EB89D0" w14:textId="77777777" w:rsidR="005E7957" w:rsidRPr="0010789C" w:rsidRDefault="005E7957" w:rsidP="005E7957">
            <w:pPr>
              <w:rPr>
                <w:color w:val="0000FF"/>
              </w:rPr>
            </w:pPr>
            <w:r w:rsidRPr="0010789C">
              <w:rPr>
                <w:rFonts w:ascii="Arial" w:hAnsi="Arial"/>
                <w:color w:val="0000FF"/>
              </w:rPr>
              <w:t>57</w:t>
            </w:r>
          </w:p>
        </w:tc>
        <w:tc>
          <w:tcPr>
            <w:tcW w:w="283" w:type="pct"/>
          </w:tcPr>
          <w:p w14:paraId="14129B59" w14:textId="77777777" w:rsidR="005E7957" w:rsidRPr="0010789C" w:rsidRDefault="005E7957" w:rsidP="005E7957">
            <w:pPr>
              <w:jc w:val="right"/>
              <w:rPr>
                <w:color w:val="0000FF"/>
              </w:rPr>
            </w:pPr>
          </w:p>
        </w:tc>
        <w:tc>
          <w:tcPr>
            <w:tcW w:w="2769" w:type="pct"/>
            <w:gridSpan w:val="2"/>
          </w:tcPr>
          <w:p w14:paraId="28DE744F" w14:textId="77777777" w:rsidR="005E7957" w:rsidRPr="0010789C" w:rsidRDefault="005E7957" w:rsidP="005E7957">
            <w:pPr>
              <w:rPr>
                <w:rFonts w:ascii="Arial" w:hAnsi="Arial" w:cs="Arial"/>
                <w:color w:val="0000FF"/>
                <w:lang w:val="fr-FR"/>
              </w:rPr>
            </w:pPr>
            <w:r w:rsidRPr="0010789C">
              <w:rPr>
                <w:rFonts w:ascii="Arial" w:hAnsi="Arial" w:cs="Arial"/>
                <w:color w:val="0000FF"/>
                <w:lang w:val="fr-FR"/>
              </w:rPr>
              <w:t>Recurvatum prononcé du genou avec une angulation du tibia de minimum 15° par rapport à la ligne de gravité du membre, en réaction à la paralysie du nerf sciatique poplité interne</w:t>
            </w:r>
            <w:r w:rsidRPr="0010789C">
              <w:rPr>
                <w:rFonts w:ascii="Arial" w:hAnsi="Arial" w:cs="Arial"/>
                <w:color w:val="0000FF"/>
                <w:lang w:val="fr-FR"/>
              </w:rPr>
              <w:br/>
              <w:t>B - Y</w:t>
            </w:r>
          </w:p>
        </w:tc>
        <w:tc>
          <w:tcPr>
            <w:tcW w:w="841" w:type="pct"/>
            <w:gridSpan w:val="5"/>
          </w:tcPr>
          <w:p w14:paraId="7920BF68" w14:textId="77777777" w:rsidR="005E7957" w:rsidRPr="0010789C" w:rsidRDefault="005E7957" w:rsidP="005E7957">
            <w:pPr>
              <w:jc w:val="right"/>
              <w:rPr>
                <w:rFonts w:ascii="Arial" w:hAnsi="Arial" w:cs="Arial"/>
                <w:color w:val="0000FF"/>
              </w:rPr>
            </w:pPr>
            <w:r w:rsidRPr="0010789C">
              <w:rPr>
                <w:rFonts w:ascii="Arial" w:hAnsi="Arial" w:cs="Arial"/>
                <w:color w:val="0000FF"/>
              </w:rPr>
              <w:t>644173-644184</w:t>
            </w:r>
          </w:p>
        </w:tc>
        <w:tc>
          <w:tcPr>
            <w:tcW w:w="155" w:type="pct"/>
          </w:tcPr>
          <w:p w14:paraId="785BE845" w14:textId="77777777" w:rsidR="005E7957" w:rsidRPr="0010789C" w:rsidRDefault="005E7957" w:rsidP="005E7957">
            <w:pPr>
              <w:rPr>
                <w:rFonts w:ascii="Arial" w:hAnsi="Arial" w:cs="Arial"/>
                <w:color w:val="0000FF"/>
              </w:rPr>
            </w:pPr>
          </w:p>
        </w:tc>
      </w:tr>
      <w:tr w:rsidR="005E7957" w:rsidRPr="0010789C" w14:paraId="571FE04B" w14:textId="77777777" w:rsidTr="00872E82">
        <w:trPr>
          <w:cantSplit/>
        </w:trPr>
        <w:tc>
          <w:tcPr>
            <w:tcW w:w="218" w:type="pct"/>
          </w:tcPr>
          <w:p w14:paraId="5D8AD930" w14:textId="77777777" w:rsidR="005E7957" w:rsidRPr="0010789C" w:rsidRDefault="005E7957" w:rsidP="005E7957">
            <w:pPr>
              <w:rPr>
                <w:color w:val="0000FF"/>
              </w:rPr>
            </w:pPr>
          </w:p>
        </w:tc>
        <w:tc>
          <w:tcPr>
            <w:tcW w:w="294" w:type="pct"/>
          </w:tcPr>
          <w:p w14:paraId="32BAFB40" w14:textId="77777777" w:rsidR="005E7957" w:rsidRPr="0010789C" w:rsidRDefault="005E7957" w:rsidP="005E7957">
            <w:pPr>
              <w:jc w:val="right"/>
              <w:rPr>
                <w:color w:val="0000FF"/>
              </w:rPr>
            </w:pPr>
          </w:p>
        </w:tc>
        <w:tc>
          <w:tcPr>
            <w:tcW w:w="441" w:type="pct"/>
          </w:tcPr>
          <w:p w14:paraId="4A45A6E8" w14:textId="77777777" w:rsidR="005E7957" w:rsidRPr="0010789C" w:rsidRDefault="005E7957" w:rsidP="005E7957">
            <w:pPr>
              <w:rPr>
                <w:rFonts w:ascii="Arial" w:hAnsi="Arial"/>
                <w:color w:val="0000FF"/>
              </w:rPr>
            </w:pPr>
          </w:p>
        </w:tc>
        <w:tc>
          <w:tcPr>
            <w:tcW w:w="283" w:type="pct"/>
          </w:tcPr>
          <w:p w14:paraId="6D20F842" w14:textId="77777777" w:rsidR="005E7957" w:rsidRPr="0010789C" w:rsidRDefault="005E7957" w:rsidP="005E7957">
            <w:pPr>
              <w:jc w:val="right"/>
              <w:rPr>
                <w:color w:val="0000FF"/>
              </w:rPr>
            </w:pPr>
          </w:p>
        </w:tc>
        <w:tc>
          <w:tcPr>
            <w:tcW w:w="2769" w:type="pct"/>
            <w:gridSpan w:val="2"/>
          </w:tcPr>
          <w:p w14:paraId="24E0DDFC" w14:textId="77777777" w:rsidR="005E7957" w:rsidRPr="0010789C" w:rsidRDefault="005E7957" w:rsidP="005E7957">
            <w:pPr>
              <w:jc w:val="both"/>
              <w:rPr>
                <w:rFonts w:ascii="Arial" w:hAnsi="Arial" w:cs="Arial"/>
                <w:color w:val="0000FF"/>
              </w:rPr>
            </w:pPr>
          </w:p>
        </w:tc>
        <w:tc>
          <w:tcPr>
            <w:tcW w:w="329" w:type="pct"/>
            <w:gridSpan w:val="2"/>
          </w:tcPr>
          <w:p w14:paraId="61B0D680" w14:textId="77777777" w:rsidR="005E7957" w:rsidRPr="0010789C" w:rsidRDefault="005E7957" w:rsidP="005E7957">
            <w:pPr>
              <w:rPr>
                <w:rFonts w:ascii="Arial" w:hAnsi="Arial" w:cs="Arial"/>
                <w:color w:val="0000FF"/>
              </w:rPr>
            </w:pPr>
          </w:p>
        </w:tc>
        <w:tc>
          <w:tcPr>
            <w:tcW w:w="377" w:type="pct"/>
          </w:tcPr>
          <w:p w14:paraId="5821D10D" w14:textId="77777777" w:rsidR="005E7957" w:rsidRPr="0010789C" w:rsidRDefault="005E7957" w:rsidP="005E7957">
            <w:pPr>
              <w:rPr>
                <w:rFonts w:ascii="Arial" w:hAnsi="Arial" w:cs="Arial"/>
                <w:color w:val="0000FF"/>
              </w:rPr>
            </w:pPr>
          </w:p>
        </w:tc>
        <w:tc>
          <w:tcPr>
            <w:tcW w:w="135" w:type="pct"/>
            <w:gridSpan w:val="2"/>
          </w:tcPr>
          <w:p w14:paraId="245DD6C9" w14:textId="77777777" w:rsidR="005E7957" w:rsidRPr="0010789C" w:rsidRDefault="005E7957" w:rsidP="005E7957">
            <w:pPr>
              <w:rPr>
                <w:rFonts w:ascii="Arial" w:hAnsi="Arial" w:cs="Arial"/>
                <w:color w:val="0000FF"/>
              </w:rPr>
            </w:pPr>
          </w:p>
        </w:tc>
        <w:tc>
          <w:tcPr>
            <w:tcW w:w="155" w:type="pct"/>
          </w:tcPr>
          <w:p w14:paraId="3F05A88C" w14:textId="77777777" w:rsidR="005E7957" w:rsidRPr="0010789C" w:rsidRDefault="005E7957" w:rsidP="005E7957">
            <w:pPr>
              <w:rPr>
                <w:rFonts w:ascii="Arial" w:hAnsi="Arial" w:cs="Arial"/>
                <w:color w:val="0000FF"/>
              </w:rPr>
            </w:pPr>
          </w:p>
        </w:tc>
      </w:tr>
      <w:tr w:rsidR="005E7957" w:rsidRPr="0010789C" w14:paraId="5C57F246" w14:textId="77777777" w:rsidTr="00872E82">
        <w:trPr>
          <w:cantSplit/>
        </w:trPr>
        <w:tc>
          <w:tcPr>
            <w:tcW w:w="218" w:type="pct"/>
          </w:tcPr>
          <w:p w14:paraId="7CEC8A7D" w14:textId="77777777" w:rsidR="005E7957" w:rsidRPr="0010789C" w:rsidRDefault="005E7957" w:rsidP="005E7957">
            <w:pPr>
              <w:rPr>
                <w:color w:val="0000FF"/>
              </w:rPr>
            </w:pPr>
          </w:p>
        </w:tc>
        <w:tc>
          <w:tcPr>
            <w:tcW w:w="294" w:type="pct"/>
          </w:tcPr>
          <w:p w14:paraId="1989D72C" w14:textId="77777777" w:rsidR="005E7957" w:rsidRPr="0010789C" w:rsidRDefault="005E7957" w:rsidP="005E7957">
            <w:pPr>
              <w:jc w:val="right"/>
              <w:rPr>
                <w:color w:val="0000FF"/>
              </w:rPr>
            </w:pPr>
          </w:p>
        </w:tc>
        <w:tc>
          <w:tcPr>
            <w:tcW w:w="441" w:type="pct"/>
          </w:tcPr>
          <w:p w14:paraId="58106CE7" w14:textId="77777777" w:rsidR="005E7957" w:rsidRPr="0010789C" w:rsidRDefault="005E7957" w:rsidP="005E7957">
            <w:pPr>
              <w:rPr>
                <w:color w:val="0000FF"/>
              </w:rPr>
            </w:pPr>
            <w:r w:rsidRPr="0010789C">
              <w:rPr>
                <w:rFonts w:ascii="Arial" w:hAnsi="Arial"/>
                <w:color w:val="0000FF"/>
              </w:rPr>
              <w:t>58</w:t>
            </w:r>
          </w:p>
        </w:tc>
        <w:tc>
          <w:tcPr>
            <w:tcW w:w="283" w:type="pct"/>
          </w:tcPr>
          <w:p w14:paraId="092EC36C" w14:textId="77777777" w:rsidR="005E7957" w:rsidRPr="0010789C" w:rsidRDefault="005E7957" w:rsidP="005E7957">
            <w:pPr>
              <w:jc w:val="right"/>
              <w:rPr>
                <w:color w:val="0000FF"/>
              </w:rPr>
            </w:pPr>
          </w:p>
        </w:tc>
        <w:tc>
          <w:tcPr>
            <w:tcW w:w="2769" w:type="pct"/>
            <w:gridSpan w:val="2"/>
          </w:tcPr>
          <w:p w14:paraId="620BB01E" w14:textId="77777777" w:rsidR="005E7957" w:rsidRPr="0010789C" w:rsidRDefault="005E7957" w:rsidP="005E7957">
            <w:pPr>
              <w:jc w:val="both"/>
              <w:rPr>
                <w:rFonts w:ascii="Arial" w:hAnsi="Arial" w:cs="Arial"/>
                <w:color w:val="0000FF"/>
                <w:lang w:val="fr-FR"/>
              </w:rPr>
            </w:pPr>
            <w:r w:rsidRPr="0010789C">
              <w:rPr>
                <w:rFonts w:ascii="Arial" w:hAnsi="Arial" w:cs="Arial"/>
                <w:color w:val="0000FF"/>
                <w:lang w:val="fr-FR"/>
              </w:rPr>
              <w:t>Pied tombant (dropfoot) à la suite de la paralysie du nerf tibial antérieur (à traiter au moyen de releveurs)</w:t>
            </w:r>
            <w:r w:rsidRPr="0010789C">
              <w:rPr>
                <w:rFonts w:ascii="Arial" w:hAnsi="Arial" w:cs="Arial"/>
                <w:color w:val="0000FF"/>
                <w:lang w:val="fr-FR"/>
              </w:rPr>
              <w:br/>
              <w:t xml:space="preserve">D – W </w:t>
            </w:r>
          </w:p>
        </w:tc>
        <w:tc>
          <w:tcPr>
            <w:tcW w:w="841" w:type="pct"/>
            <w:gridSpan w:val="5"/>
          </w:tcPr>
          <w:p w14:paraId="75705D57" w14:textId="77777777" w:rsidR="005E7957" w:rsidRPr="0010789C" w:rsidRDefault="005E7957" w:rsidP="005E7957">
            <w:pPr>
              <w:jc w:val="right"/>
              <w:rPr>
                <w:rFonts w:ascii="Arial" w:hAnsi="Arial" w:cs="Arial"/>
                <w:color w:val="0000FF"/>
              </w:rPr>
            </w:pPr>
            <w:r w:rsidRPr="0010789C">
              <w:rPr>
                <w:rFonts w:ascii="Arial" w:hAnsi="Arial" w:cs="Arial"/>
                <w:color w:val="0000FF"/>
              </w:rPr>
              <w:t>644814-644825</w:t>
            </w:r>
            <w:r w:rsidRPr="0010789C">
              <w:rPr>
                <w:rFonts w:ascii="Arial" w:hAnsi="Arial" w:cs="Arial"/>
                <w:color w:val="0000FF"/>
              </w:rPr>
              <w:br/>
              <w:t>644836-644840</w:t>
            </w:r>
            <w:r w:rsidRPr="0010789C">
              <w:rPr>
                <w:rFonts w:ascii="Arial" w:hAnsi="Arial" w:cs="Arial"/>
                <w:color w:val="0000FF"/>
              </w:rPr>
              <w:br/>
              <w:t>644851-644862</w:t>
            </w:r>
          </w:p>
        </w:tc>
        <w:tc>
          <w:tcPr>
            <w:tcW w:w="155" w:type="pct"/>
          </w:tcPr>
          <w:p w14:paraId="72B9C8C4" w14:textId="77777777" w:rsidR="005E7957" w:rsidRPr="0010789C" w:rsidRDefault="005E7957" w:rsidP="005E7957">
            <w:pPr>
              <w:rPr>
                <w:rFonts w:ascii="Arial" w:hAnsi="Arial" w:cs="Arial"/>
                <w:color w:val="0000FF"/>
              </w:rPr>
            </w:pPr>
            <w:r w:rsidRPr="0010789C">
              <w:rPr>
                <w:rFonts w:ascii="Arial" w:hAnsi="Arial" w:cs="Arial"/>
                <w:color w:val="0000FF"/>
              </w:rPr>
              <w:t>ou</w:t>
            </w:r>
            <w:r w:rsidRPr="0010789C">
              <w:rPr>
                <w:rFonts w:ascii="Arial" w:hAnsi="Arial" w:cs="Arial"/>
                <w:color w:val="0000FF"/>
              </w:rPr>
              <w:br/>
              <w:t>ou</w:t>
            </w:r>
          </w:p>
        </w:tc>
      </w:tr>
      <w:tr w:rsidR="005E7957" w:rsidRPr="0010789C" w14:paraId="7ED1CD3C" w14:textId="77777777" w:rsidTr="00872E82">
        <w:trPr>
          <w:cantSplit/>
        </w:trPr>
        <w:tc>
          <w:tcPr>
            <w:tcW w:w="218" w:type="pct"/>
          </w:tcPr>
          <w:p w14:paraId="34F65700" w14:textId="77777777" w:rsidR="004C4F5A" w:rsidRPr="0010789C" w:rsidRDefault="004C4F5A" w:rsidP="005E7957">
            <w:pPr>
              <w:rPr>
                <w:color w:val="0000FF"/>
              </w:rPr>
            </w:pPr>
          </w:p>
        </w:tc>
        <w:tc>
          <w:tcPr>
            <w:tcW w:w="294" w:type="pct"/>
          </w:tcPr>
          <w:p w14:paraId="6974603B" w14:textId="77777777" w:rsidR="005E7957" w:rsidRPr="0010789C" w:rsidRDefault="005E7957" w:rsidP="005E7957">
            <w:pPr>
              <w:jc w:val="right"/>
              <w:rPr>
                <w:color w:val="0000FF"/>
              </w:rPr>
            </w:pPr>
          </w:p>
        </w:tc>
        <w:tc>
          <w:tcPr>
            <w:tcW w:w="441" w:type="pct"/>
          </w:tcPr>
          <w:p w14:paraId="309CB158" w14:textId="77777777" w:rsidR="005E7957" w:rsidRPr="0010789C" w:rsidRDefault="005E7957" w:rsidP="005E7957">
            <w:pPr>
              <w:rPr>
                <w:rFonts w:ascii="Arial" w:hAnsi="Arial"/>
                <w:color w:val="0000FF"/>
              </w:rPr>
            </w:pPr>
          </w:p>
        </w:tc>
        <w:tc>
          <w:tcPr>
            <w:tcW w:w="283" w:type="pct"/>
          </w:tcPr>
          <w:p w14:paraId="064C44C1" w14:textId="77777777" w:rsidR="005E7957" w:rsidRPr="0010789C" w:rsidRDefault="005E7957" w:rsidP="005E7957">
            <w:pPr>
              <w:jc w:val="right"/>
              <w:rPr>
                <w:color w:val="0000FF"/>
              </w:rPr>
            </w:pPr>
          </w:p>
        </w:tc>
        <w:tc>
          <w:tcPr>
            <w:tcW w:w="2769" w:type="pct"/>
            <w:gridSpan w:val="2"/>
          </w:tcPr>
          <w:p w14:paraId="36F6540A" w14:textId="77777777" w:rsidR="005E7957" w:rsidRPr="0010789C" w:rsidRDefault="005E7957" w:rsidP="005E7957">
            <w:pPr>
              <w:jc w:val="both"/>
              <w:rPr>
                <w:rFonts w:ascii="Arial" w:hAnsi="Arial" w:cs="Arial"/>
                <w:color w:val="0000FF"/>
              </w:rPr>
            </w:pPr>
          </w:p>
        </w:tc>
        <w:tc>
          <w:tcPr>
            <w:tcW w:w="329" w:type="pct"/>
            <w:gridSpan w:val="2"/>
          </w:tcPr>
          <w:p w14:paraId="2302D8C1" w14:textId="77777777" w:rsidR="005E7957" w:rsidRPr="0010789C" w:rsidRDefault="005E7957" w:rsidP="005E7957">
            <w:pPr>
              <w:rPr>
                <w:rFonts w:ascii="Arial" w:hAnsi="Arial" w:cs="Arial"/>
                <w:color w:val="0000FF"/>
              </w:rPr>
            </w:pPr>
          </w:p>
        </w:tc>
        <w:tc>
          <w:tcPr>
            <w:tcW w:w="377" w:type="pct"/>
          </w:tcPr>
          <w:p w14:paraId="3F4224C7" w14:textId="77777777" w:rsidR="005E7957" w:rsidRPr="0010789C" w:rsidRDefault="005E7957" w:rsidP="005E7957">
            <w:pPr>
              <w:rPr>
                <w:rFonts w:ascii="Arial" w:hAnsi="Arial" w:cs="Arial"/>
                <w:color w:val="0000FF"/>
              </w:rPr>
            </w:pPr>
          </w:p>
        </w:tc>
        <w:tc>
          <w:tcPr>
            <w:tcW w:w="135" w:type="pct"/>
            <w:gridSpan w:val="2"/>
          </w:tcPr>
          <w:p w14:paraId="6789B6C4" w14:textId="77777777" w:rsidR="005E7957" w:rsidRPr="0010789C" w:rsidRDefault="005E7957" w:rsidP="005E7957">
            <w:pPr>
              <w:rPr>
                <w:rFonts w:ascii="Arial" w:hAnsi="Arial" w:cs="Arial"/>
                <w:color w:val="0000FF"/>
              </w:rPr>
            </w:pPr>
          </w:p>
        </w:tc>
        <w:tc>
          <w:tcPr>
            <w:tcW w:w="155" w:type="pct"/>
          </w:tcPr>
          <w:p w14:paraId="29355A31" w14:textId="77777777" w:rsidR="005E7957" w:rsidRPr="0010789C" w:rsidRDefault="005E7957" w:rsidP="005E7957">
            <w:pPr>
              <w:rPr>
                <w:rFonts w:ascii="Arial" w:hAnsi="Arial" w:cs="Arial"/>
                <w:color w:val="0000FF"/>
              </w:rPr>
            </w:pPr>
          </w:p>
        </w:tc>
      </w:tr>
      <w:tr w:rsidR="00872E82" w:rsidRPr="00E57863" w14:paraId="50924610" w14:textId="77777777" w:rsidTr="00872E82">
        <w:trPr>
          <w:cantSplit/>
        </w:trPr>
        <w:tc>
          <w:tcPr>
            <w:tcW w:w="218" w:type="pct"/>
          </w:tcPr>
          <w:p w14:paraId="51BB62EB" w14:textId="77777777" w:rsidR="00872E82" w:rsidRPr="0010789C" w:rsidRDefault="00872E82" w:rsidP="005E7957">
            <w:pPr>
              <w:rPr>
                <w:color w:val="0000FF"/>
                <w:lang w:val="fr-BE"/>
              </w:rPr>
            </w:pPr>
          </w:p>
        </w:tc>
        <w:tc>
          <w:tcPr>
            <w:tcW w:w="294" w:type="pct"/>
          </w:tcPr>
          <w:p w14:paraId="1CCEAF69" w14:textId="77777777" w:rsidR="00872E82" w:rsidRPr="0010789C" w:rsidRDefault="00872E82" w:rsidP="005E7957">
            <w:pPr>
              <w:jc w:val="right"/>
              <w:rPr>
                <w:color w:val="0000FF"/>
                <w:lang w:val="fr-BE"/>
              </w:rPr>
            </w:pPr>
          </w:p>
        </w:tc>
        <w:tc>
          <w:tcPr>
            <w:tcW w:w="441" w:type="pct"/>
          </w:tcPr>
          <w:p w14:paraId="402C010C" w14:textId="77777777" w:rsidR="00872E82" w:rsidRPr="0010789C" w:rsidRDefault="00872E82" w:rsidP="005E7957">
            <w:pPr>
              <w:rPr>
                <w:color w:val="0000FF"/>
                <w:lang w:val="fr-BE"/>
              </w:rPr>
            </w:pPr>
          </w:p>
        </w:tc>
        <w:tc>
          <w:tcPr>
            <w:tcW w:w="283" w:type="pct"/>
          </w:tcPr>
          <w:p w14:paraId="73310226" w14:textId="77777777" w:rsidR="00872E82" w:rsidRPr="0010789C" w:rsidRDefault="00872E82" w:rsidP="005E7957">
            <w:pPr>
              <w:jc w:val="right"/>
              <w:rPr>
                <w:color w:val="0000FF"/>
                <w:lang w:val="fr-BE"/>
              </w:rPr>
            </w:pPr>
          </w:p>
        </w:tc>
        <w:tc>
          <w:tcPr>
            <w:tcW w:w="3610" w:type="pct"/>
            <w:gridSpan w:val="7"/>
          </w:tcPr>
          <w:p w14:paraId="4EB5A92B" w14:textId="3FCF1FFF" w:rsidR="00872E82" w:rsidRPr="0010789C" w:rsidRDefault="00872E82" w:rsidP="00872E82">
            <w:pPr>
              <w:jc w:val="both"/>
              <w:rPr>
                <w:rFonts w:ascii="Arial" w:hAnsi="Arial" w:cs="Arial"/>
                <w:color w:val="0000FF"/>
                <w:lang w:val="fr-FR"/>
              </w:rPr>
            </w:pPr>
            <w:r w:rsidRPr="0010789C">
              <w:rPr>
                <w:rFonts w:ascii="Arial" w:hAnsi="Arial" w:cs="Arial"/>
                <w:color w:val="0000FF"/>
                <w:lang w:val="fr-FR"/>
              </w:rPr>
              <w:t xml:space="preserve">2. </w:t>
            </w:r>
            <w:r w:rsidRPr="0010789C">
              <w:rPr>
                <w:rFonts w:ascii="Arial" w:hAnsi="Arial" w:cs="Arial"/>
                <w:color w:val="0000FF"/>
                <w:u w:val="single"/>
                <w:lang w:val="fr-FR"/>
              </w:rPr>
              <w:t>Troubles moteurs partant du système nerveux central</w:t>
            </w:r>
            <w:r w:rsidRPr="0010789C">
              <w:rPr>
                <w:rFonts w:ascii="Arial" w:hAnsi="Arial" w:cs="Arial"/>
                <w:color w:val="0000FF"/>
                <w:lang w:val="fr-FR"/>
              </w:rPr>
              <w:t> :"</w:t>
            </w:r>
          </w:p>
        </w:tc>
        <w:tc>
          <w:tcPr>
            <w:tcW w:w="155" w:type="pct"/>
          </w:tcPr>
          <w:p w14:paraId="2A27B688" w14:textId="77777777" w:rsidR="00872E82" w:rsidRPr="0010789C" w:rsidRDefault="00872E82" w:rsidP="005E7957">
            <w:pPr>
              <w:rPr>
                <w:rFonts w:ascii="Arial" w:hAnsi="Arial" w:cs="Arial"/>
                <w:color w:val="0000FF"/>
                <w:lang w:val="fr-FR"/>
              </w:rPr>
            </w:pPr>
          </w:p>
        </w:tc>
      </w:tr>
      <w:tr w:rsidR="005E7957" w:rsidRPr="00E57863" w14:paraId="5D1C5DE6" w14:textId="77777777" w:rsidTr="00872E82">
        <w:trPr>
          <w:cantSplit/>
        </w:trPr>
        <w:tc>
          <w:tcPr>
            <w:tcW w:w="218" w:type="pct"/>
          </w:tcPr>
          <w:p w14:paraId="1696B8AB" w14:textId="77777777" w:rsidR="005E7957" w:rsidRPr="0010789C" w:rsidRDefault="005E7957" w:rsidP="005E7957">
            <w:pPr>
              <w:rPr>
                <w:color w:val="0000FF"/>
                <w:lang w:val="fr-FR"/>
              </w:rPr>
            </w:pPr>
          </w:p>
        </w:tc>
        <w:tc>
          <w:tcPr>
            <w:tcW w:w="294" w:type="pct"/>
          </w:tcPr>
          <w:p w14:paraId="2F373E55" w14:textId="77777777" w:rsidR="005E7957" w:rsidRPr="0010789C" w:rsidRDefault="005E7957" w:rsidP="005E7957">
            <w:pPr>
              <w:jc w:val="right"/>
              <w:rPr>
                <w:color w:val="0000FF"/>
                <w:lang w:val="fr-FR"/>
              </w:rPr>
            </w:pPr>
          </w:p>
        </w:tc>
        <w:tc>
          <w:tcPr>
            <w:tcW w:w="441" w:type="pct"/>
          </w:tcPr>
          <w:p w14:paraId="755EFDEB" w14:textId="77777777" w:rsidR="005E7957" w:rsidRPr="0010789C" w:rsidRDefault="005E7957" w:rsidP="005E7957">
            <w:pPr>
              <w:rPr>
                <w:color w:val="0000FF"/>
                <w:lang w:val="fr-FR"/>
              </w:rPr>
            </w:pPr>
          </w:p>
        </w:tc>
        <w:tc>
          <w:tcPr>
            <w:tcW w:w="283" w:type="pct"/>
          </w:tcPr>
          <w:p w14:paraId="584025AB" w14:textId="77777777" w:rsidR="005E7957" w:rsidRPr="0010789C" w:rsidRDefault="005E7957" w:rsidP="005E7957">
            <w:pPr>
              <w:jc w:val="right"/>
              <w:rPr>
                <w:color w:val="0000FF"/>
                <w:lang w:val="fr-FR"/>
              </w:rPr>
            </w:pPr>
          </w:p>
        </w:tc>
        <w:tc>
          <w:tcPr>
            <w:tcW w:w="2769" w:type="pct"/>
            <w:gridSpan w:val="2"/>
          </w:tcPr>
          <w:p w14:paraId="2FF1F05B" w14:textId="77777777" w:rsidR="005E7957" w:rsidRPr="0010789C" w:rsidRDefault="005E7957" w:rsidP="005E7957">
            <w:pPr>
              <w:jc w:val="both"/>
              <w:rPr>
                <w:rFonts w:ascii="Arial" w:hAnsi="Arial" w:cs="Arial"/>
                <w:color w:val="0000FF"/>
                <w:lang w:val="fr-FR"/>
              </w:rPr>
            </w:pPr>
          </w:p>
        </w:tc>
        <w:tc>
          <w:tcPr>
            <w:tcW w:w="329" w:type="pct"/>
            <w:gridSpan w:val="2"/>
          </w:tcPr>
          <w:p w14:paraId="6F9EA7BA" w14:textId="77777777" w:rsidR="005E7957" w:rsidRPr="0010789C" w:rsidRDefault="005E7957" w:rsidP="005E7957">
            <w:pPr>
              <w:rPr>
                <w:rFonts w:ascii="Arial" w:hAnsi="Arial" w:cs="Arial"/>
                <w:color w:val="0000FF"/>
                <w:lang w:val="fr-FR"/>
              </w:rPr>
            </w:pPr>
          </w:p>
        </w:tc>
        <w:tc>
          <w:tcPr>
            <w:tcW w:w="377" w:type="pct"/>
          </w:tcPr>
          <w:p w14:paraId="34956E27" w14:textId="77777777" w:rsidR="005E7957" w:rsidRPr="0010789C" w:rsidRDefault="005E7957" w:rsidP="005E7957">
            <w:pPr>
              <w:rPr>
                <w:rFonts w:ascii="Arial" w:hAnsi="Arial" w:cs="Arial"/>
                <w:color w:val="0000FF"/>
                <w:lang w:val="fr-FR"/>
              </w:rPr>
            </w:pPr>
          </w:p>
        </w:tc>
        <w:tc>
          <w:tcPr>
            <w:tcW w:w="135" w:type="pct"/>
            <w:gridSpan w:val="2"/>
          </w:tcPr>
          <w:p w14:paraId="63AF9114" w14:textId="77777777" w:rsidR="005E7957" w:rsidRPr="0010789C" w:rsidRDefault="005E7957" w:rsidP="005E7957">
            <w:pPr>
              <w:rPr>
                <w:rFonts w:ascii="Arial" w:hAnsi="Arial" w:cs="Arial"/>
                <w:color w:val="0000FF"/>
                <w:lang w:val="fr-FR"/>
              </w:rPr>
            </w:pPr>
          </w:p>
        </w:tc>
        <w:tc>
          <w:tcPr>
            <w:tcW w:w="155" w:type="pct"/>
          </w:tcPr>
          <w:p w14:paraId="615D8DF8" w14:textId="77777777" w:rsidR="005E7957" w:rsidRPr="0010789C" w:rsidRDefault="005E7957" w:rsidP="005E7957">
            <w:pPr>
              <w:rPr>
                <w:rFonts w:ascii="Arial" w:hAnsi="Arial" w:cs="Arial"/>
                <w:color w:val="0000FF"/>
                <w:lang w:val="fr-FR"/>
              </w:rPr>
            </w:pPr>
          </w:p>
        </w:tc>
      </w:tr>
      <w:tr w:rsidR="005E7957" w:rsidRPr="00E57863" w14:paraId="7580242C" w14:textId="77777777" w:rsidTr="00872E82">
        <w:trPr>
          <w:cantSplit/>
        </w:trPr>
        <w:tc>
          <w:tcPr>
            <w:tcW w:w="218" w:type="pct"/>
          </w:tcPr>
          <w:p w14:paraId="244B3598" w14:textId="77777777" w:rsidR="005E7957" w:rsidRPr="0010789C" w:rsidRDefault="005E7957" w:rsidP="005E7957">
            <w:pPr>
              <w:rPr>
                <w:color w:val="0000FF"/>
                <w:lang w:val="fr-FR"/>
              </w:rPr>
            </w:pPr>
          </w:p>
        </w:tc>
        <w:tc>
          <w:tcPr>
            <w:tcW w:w="294" w:type="pct"/>
          </w:tcPr>
          <w:p w14:paraId="7453D76A" w14:textId="77777777" w:rsidR="005E7957" w:rsidRPr="0010789C" w:rsidRDefault="005E7957" w:rsidP="005E7957">
            <w:pPr>
              <w:jc w:val="right"/>
              <w:rPr>
                <w:color w:val="0000FF"/>
                <w:lang w:val="fr-FR"/>
              </w:rPr>
            </w:pPr>
          </w:p>
        </w:tc>
        <w:tc>
          <w:tcPr>
            <w:tcW w:w="441" w:type="pct"/>
          </w:tcPr>
          <w:p w14:paraId="4F7BFD7C" w14:textId="77777777" w:rsidR="005E7957" w:rsidRPr="0010789C" w:rsidRDefault="005E7957" w:rsidP="005E7957">
            <w:pPr>
              <w:rPr>
                <w:color w:val="0000FF"/>
                <w:lang w:val="fr-FR"/>
              </w:rPr>
            </w:pPr>
          </w:p>
        </w:tc>
        <w:tc>
          <w:tcPr>
            <w:tcW w:w="283" w:type="pct"/>
          </w:tcPr>
          <w:p w14:paraId="62B8612D" w14:textId="77777777" w:rsidR="005E7957" w:rsidRPr="0010789C" w:rsidRDefault="005E7957" w:rsidP="005E7957">
            <w:pPr>
              <w:jc w:val="right"/>
              <w:rPr>
                <w:color w:val="0000FF"/>
                <w:lang w:val="fr-FR"/>
              </w:rPr>
            </w:pPr>
          </w:p>
        </w:tc>
        <w:tc>
          <w:tcPr>
            <w:tcW w:w="3610" w:type="pct"/>
            <w:gridSpan w:val="7"/>
            <w:vAlign w:val="bottom"/>
          </w:tcPr>
          <w:p w14:paraId="5674E119" w14:textId="77777777" w:rsidR="005E7957" w:rsidRPr="0010789C" w:rsidRDefault="005E7957" w:rsidP="005E7957">
            <w:pPr>
              <w:jc w:val="both"/>
              <w:rPr>
                <w:rFonts w:ascii="Arial" w:hAnsi="Arial" w:cs="Arial"/>
                <w:color w:val="0000FF"/>
                <w:lang w:val="fr-BE"/>
              </w:rPr>
            </w:pPr>
            <w:r w:rsidRPr="0010789C">
              <w:rPr>
                <w:rFonts w:ascii="Arial" w:hAnsi="Arial" w:cs="Arial"/>
                <w:i/>
                <w:color w:val="0000FF"/>
                <w:sz w:val="18"/>
                <w:lang w:val="fr-BE"/>
              </w:rPr>
              <w:t>"A.R. 28.3.1995" (en vigueur 1.4.1995)</w:t>
            </w:r>
            <w:r w:rsidRPr="0010789C">
              <w:rPr>
                <w:rFonts w:ascii="Arial" w:hAnsi="Arial"/>
                <w:i/>
                <w:color w:val="0000FF"/>
                <w:sz w:val="18"/>
                <w:lang w:val="fr-BE"/>
              </w:rPr>
              <w:t xml:space="preserve"> + “A.R. 18.10.2013” (en vigueur 1.12.2013)</w:t>
            </w:r>
          </w:p>
        </w:tc>
        <w:tc>
          <w:tcPr>
            <w:tcW w:w="155" w:type="pct"/>
          </w:tcPr>
          <w:p w14:paraId="5CEC6F8C" w14:textId="77777777" w:rsidR="005E7957" w:rsidRPr="0010789C" w:rsidRDefault="005E7957" w:rsidP="005E7957">
            <w:pPr>
              <w:rPr>
                <w:rFonts w:ascii="Arial" w:hAnsi="Arial" w:cs="Arial"/>
                <w:color w:val="0000FF"/>
                <w:lang w:val="fr-BE"/>
              </w:rPr>
            </w:pPr>
          </w:p>
        </w:tc>
      </w:tr>
      <w:tr w:rsidR="005E7957" w:rsidRPr="00E57863" w14:paraId="716453CD" w14:textId="77777777" w:rsidTr="00872E82">
        <w:trPr>
          <w:cantSplit/>
        </w:trPr>
        <w:tc>
          <w:tcPr>
            <w:tcW w:w="218" w:type="pct"/>
          </w:tcPr>
          <w:p w14:paraId="4FF8B5C7" w14:textId="77777777" w:rsidR="005E7957" w:rsidRPr="0010789C" w:rsidRDefault="005E7957" w:rsidP="005E7957">
            <w:pPr>
              <w:rPr>
                <w:color w:val="0000FF"/>
              </w:rPr>
            </w:pPr>
            <w:r w:rsidRPr="0010789C">
              <w:rPr>
                <w:rFonts w:ascii="Arial" w:hAnsi="Arial"/>
                <w:color w:val="0000FF"/>
              </w:rPr>
              <w:t>"</w:t>
            </w:r>
          </w:p>
        </w:tc>
        <w:tc>
          <w:tcPr>
            <w:tcW w:w="294" w:type="pct"/>
          </w:tcPr>
          <w:p w14:paraId="13626EA2" w14:textId="77777777" w:rsidR="005E7957" w:rsidRPr="0010789C" w:rsidRDefault="005E7957" w:rsidP="005E7957">
            <w:pPr>
              <w:jc w:val="right"/>
              <w:rPr>
                <w:color w:val="0000FF"/>
              </w:rPr>
            </w:pPr>
          </w:p>
        </w:tc>
        <w:tc>
          <w:tcPr>
            <w:tcW w:w="441" w:type="pct"/>
          </w:tcPr>
          <w:p w14:paraId="423B0070" w14:textId="77777777" w:rsidR="005E7957" w:rsidRPr="0010789C" w:rsidRDefault="005E7957" w:rsidP="005E7957">
            <w:pPr>
              <w:rPr>
                <w:color w:val="0000FF"/>
              </w:rPr>
            </w:pPr>
            <w:r w:rsidRPr="0010789C">
              <w:rPr>
                <w:rFonts w:ascii="Arial" w:hAnsi="Arial"/>
                <w:color w:val="0000FF"/>
              </w:rPr>
              <w:t>59</w:t>
            </w:r>
          </w:p>
        </w:tc>
        <w:tc>
          <w:tcPr>
            <w:tcW w:w="283" w:type="pct"/>
          </w:tcPr>
          <w:p w14:paraId="6C8C9C61" w14:textId="77777777" w:rsidR="005E7957" w:rsidRPr="0010789C" w:rsidRDefault="005E7957" w:rsidP="005E7957">
            <w:pPr>
              <w:jc w:val="right"/>
              <w:rPr>
                <w:color w:val="0000FF"/>
              </w:rPr>
            </w:pPr>
          </w:p>
        </w:tc>
        <w:tc>
          <w:tcPr>
            <w:tcW w:w="2769" w:type="pct"/>
            <w:gridSpan w:val="2"/>
          </w:tcPr>
          <w:p w14:paraId="69583151" w14:textId="77777777" w:rsidR="005E7957" w:rsidRPr="0010789C" w:rsidRDefault="005E7957" w:rsidP="005E7957">
            <w:pPr>
              <w:jc w:val="both"/>
              <w:rPr>
                <w:rFonts w:ascii="Arial" w:hAnsi="Arial" w:cs="Arial"/>
                <w:color w:val="0000FF"/>
                <w:lang w:val="fr-FR"/>
              </w:rPr>
            </w:pPr>
            <w:r w:rsidRPr="0010789C">
              <w:rPr>
                <w:rFonts w:ascii="Arial" w:hAnsi="Arial" w:cs="Arial"/>
                <w:color w:val="0000FF"/>
                <w:lang w:val="fr-FR"/>
              </w:rPr>
              <w:t>Pied varo-équin non fixé avec genou en flexion et/ou en valgus à la suite de troubles cérébraux moteurs à partir de la période où la station debout devient possible jusqu'à l'âge de 18 ans</w:t>
            </w:r>
          </w:p>
        </w:tc>
        <w:tc>
          <w:tcPr>
            <w:tcW w:w="841" w:type="pct"/>
            <w:gridSpan w:val="5"/>
          </w:tcPr>
          <w:p w14:paraId="7768E8D5" w14:textId="77777777" w:rsidR="005E7957" w:rsidRPr="0010789C" w:rsidRDefault="005E7957" w:rsidP="005E7957">
            <w:pPr>
              <w:jc w:val="right"/>
              <w:rPr>
                <w:rFonts w:ascii="Arial" w:hAnsi="Arial" w:cs="Arial"/>
                <w:color w:val="0000FF"/>
                <w:lang w:val="fr-FR"/>
              </w:rPr>
            </w:pPr>
          </w:p>
        </w:tc>
        <w:tc>
          <w:tcPr>
            <w:tcW w:w="155" w:type="pct"/>
          </w:tcPr>
          <w:p w14:paraId="0EB92F9D" w14:textId="77777777" w:rsidR="005E7957" w:rsidRPr="0010789C" w:rsidRDefault="005E7957" w:rsidP="005E7957">
            <w:pPr>
              <w:rPr>
                <w:rFonts w:ascii="Arial" w:hAnsi="Arial" w:cs="Arial"/>
                <w:color w:val="0000FF"/>
                <w:lang w:val="fr-FR"/>
              </w:rPr>
            </w:pPr>
          </w:p>
        </w:tc>
      </w:tr>
      <w:tr w:rsidR="005E7957" w:rsidRPr="00E57863" w14:paraId="42DEEEFD" w14:textId="77777777" w:rsidTr="00872E82">
        <w:trPr>
          <w:cantSplit/>
        </w:trPr>
        <w:tc>
          <w:tcPr>
            <w:tcW w:w="218" w:type="pct"/>
          </w:tcPr>
          <w:p w14:paraId="30EFE166" w14:textId="77777777" w:rsidR="005E7957" w:rsidRPr="0010789C" w:rsidRDefault="005E7957" w:rsidP="005E7957">
            <w:pPr>
              <w:rPr>
                <w:rFonts w:ascii="Arial" w:hAnsi="Arial"/>
                <w:color w:val="0000FF"/>
                <w:lang w:val="fr-FR"/>
              </w:rPr>
            </w:pPr>
          </w:p>
        </w:tc>
        <w:tc>
          <w:tcPr>
            <w:tcW w:w="294" w:type="pct"/>
          </w:tcPr>
          <w:p w14:paraId="7DA6DEB1" w14:textId="77777777" w:rsidR="005E7957" w:rsidRPr="0010789C" w:rsidRDefault="005E7957" w:rsidP="005E7957">
            <w:pPr>
              <w:jc w:val="right"/>
              <w:rPr>
                <w:color w:val="0000FF"/>
                <w:lang w:val="fr-FR"/>
              </w:rPr>
            </w:pPr>
          </w:p>
        </w:tc>
        <w:tc>
          <w:tcPr>
            <w:tcW w:w="441" w:type="pct"/>
          </w:tcPr>
          <w:p w14:paraId="05BA27F0" w14:textId="77777777" w:rsidR="005E7957" w:rsidRPr="0010789C" w:rsidRDefault="005E7957" w:rsidP="005E7957">
            <w:pPr>
              <w:rPr>
                <w:rFonts w:ascii="Arial" w:hAnsi="Arial"/>
                <w:color w:val="0000FF"/>
                <w:lang w:val="fr-FR"/>
              </w:rPr>
            </w:pPr>
          </w:p>
        </w:tc>
        <w:tc>
          <w:tcPr>
            <w:tcW w:w="283" w:type="pct"/>
          </w:tcPr>
          <w:p w14:paraId="519ACA93" w14:textId="77777777" w:rsidR="005E7957" w:rsidRPr="0010789C" w:rsidRDefault="005E7957" w:rsidP="005E7957">
            <w:pPr>
              <w:jc w:val="right"/>
              <w:rPr>
                <w:color w:val="0000FF"/>
                <w:lang w:val="fr-FR"/>
              </w:rPr>
            </w:pPr>
          </w:p>
        </w:tc>
        <w:tc>
          <w:tcPr>
            <w:tcW w:w="2769" w:type="pct"/>
            <w:gridSpan w:val="2"/>
          </w:tcPr>
          <w:p w14:paraId="3A5A3F92" w14:textId="77777777" w:rsidR="005E7957" w:rsidRPr="0010789C" w:rsidRDefault="005E7957" w:rsidP="005E7957">
            <w:pPr>
              <w:jc w:val="both"/>
              <w:rPr>
                <w:rFonts w:ascii="Arial" w:hAnsi="Arial" w:cs="Arial"/>
                <w:color w:val="0000FF"/>
                <w:lang w:val="fr-FR"/>
              </w:rPr>
            </w:pPr>
          </w:p>
        </w:tc>
        <w:tc>
          <w:tcPr>
            <w:tcW w:w="329" w:type="pct"/>
            <w:gridSpan w:val="2"/>
          </w:tcPr>
          <w:p w14:paraId="33459989" w14:textId="77777777" w:rsidR="005E7957" w:rsidRPr="0010789C" w:rsidRDefault="005E7957" w:rsidP="005E7957">
            <w:pPr>
              <w:rPr>
                <w:rFonts w:ascii="Arial" w:hAnsi="Arial" w:cs="Arial"/>
                <w:color w:val="0000FF"/>
                <w:lang w:val="fr-FR"/>
              </w:rPr>
            </w:pPr>
          </w:p>
        </w:tc>
        <w:tc>
          <w:tcPr>
            <w:tcW w:w="377" w:type="pct"/>
          </w:tcPr>
          <w:p w14:paraId="101FD9EA" w14:textId="77777777" w:rsidR="005E7957" w:rsidRPr="0010789C" w:rsidRDefault="005E7957" w:rsidP="005E7957">
            <w:pPr>
              <w:rPr>
                <w:rFonts w:ascii="Arial" w:hAnsi="Arial" w:cs="Arial"/>
                <w:color w:val="0000FF"/>
                <w:lang w:val="fr-FR"/>
              </w:rPr>
            </w:pPr>
          </w:p>
        </w:tc>
        <w:tc>
          <w:tcPr>
            <w:tcW w:w="135" w:type="pct"/>
            <w:gridSpan w:val="2"/>
          </w:tcPr>
          <w:p w14:paraId="30F7A1E0" w14:textId="77777777" w:rsidR="005E7957" w:rsidRPr="0010789C" w:rsidRDefault="005E7957" w:rsidP="005E7957">
            <w:pPr>
              <w:rPr>
                <w:rFonts w:ascii="Arial" w:hAnsi="Arial" w:cs="Arial"/>
                <w:color w:val="0000FF"/>
                <w:lang w:val="fr-FR"/>
              </w:rPr>
            </w:pPr>
          </w:p>
        </w:tc>
        <w:tc>
          <w:tcPr>
            <w:tcW w:w="155" w:type="pct"/>
          </w:tcPr>
          <w:p w14:paraId="2709ED3C" w14:textId="77777777" w:rsidR="005E7957" w:rsidRPr="0010789C" w:rsidRDefault="005E7957" w:rsidP="005E7957">
            <w:pPr>
              <w:rPr>
                <w:rFonts w:ascii="Arial" w:hAnsi="Arial" w:cs="Arial"/>
                <w:color w:val="0000FF"/>
                <w:lang w:val="fr-FR"/>
              </w:rPr>
            </w:pPr>
          </w:p>
        </w:tc>
      </w:tr>
      <w:tr w:rsidR="005E7957" w:rsidRPr="0010789C" w14:paraId="5E07B178" w14:textId="77777777" w:rsidTr="00872E82">
        <w:trPr>
          <w:cantSplit/>
        </w:trPr>
        <w:tc>
          <w:tcPr>
            <w:tcW w:w="218" w:type="pct"/>
          </w:tcPr>
          <w:p w14:paraId="7D8331BA" w14:textId="77777777" w:rsidR="005E7957" w:rsidRPr="0010789C" w:rsidRDefault="005E7957" w:rsidP="005E7957">
            <w:pPr>
              <w:rPr>
                <w:color w:val="0000FF"/>
                <w:lang w:val="fr-FR"/>
              </w:rPr>
            </w:pPr>
          </w:p>
        </w:tc>
        <w:tc>
          <w:tcPr>
            <w:tcW w:w="294" w:type="pct"/>
          </w:tcPr>
          <w:p w14:paraId="2D17BA43" w14:textId="77777777" w:rsidR="005E7957" w:rsidRPr="0010789C" w:rsidRDefault="005E7957" w:rsidP="005E7957">
            <w:pPr>
              <w:jc w:val="right"/>
              <w:rPr>
                <w:color w:val="0000FF"/>
                <w:lang w:val="fr-FR"/>
              </w:rPr>
            </w:pPr>
          </w:p>
        </w:tc>
        <w:tc>
          <w:tcPr>
            <w:tcW w:w="441" w:type="pct"/>
          </w:tcPr>
          <w:p w14:paraId="02516267" w14:textId="77777777" w:rsidR="005E7957" w:rsidRPr="0010789C" w:rsidRDefault="005E7957" w:rsidP="005E7957">
            <w:pPr>
              <w:rPr>
                <w:color w:val="0000FF"/>
                <w:lang w:val="fr-FR"/>
              </w:rPr>
            </w:pPr>
          </w:p>
        </w:tc>
        <w:tc>
          <w:tcPr>
            <w:tcW w:w="283" w:type="pct"/>
          </w:tcPr>
          <w:p w14:paraId="0738B687" w14:textId="77777777" w:rsidR="005E7957" w:rsidRPr="0010789C" w:rsidRDefault="005E7957" w:rsidP="005E7957">
            <w:pPr>
              <w:jc w:val="right"/>
              <w:rPr>
                <w:color w:val="0000FF"/>
                <w:lang w:val="fr-FR"/>
              </w:rPr>
            </w:pPr>
          </w:p>
        </w:tc>
        <w:tc>
          <w:tcPr>
            <w:tcW w:w="2769" w:type="pct"/>
            <w:gridSpan w:val="2"/>
          </w:tcPr>
          <w:p w14:paraId="25BF19DC" w14:textId="77777777" w:rsidR="005E7957" w:rsidRPr="0010789C" w:rsidRDefault="005E7957" w:rsidP="005E7957">
            <w:pPr>
              <w:rPr>
                <w:rFonts w:ascii="Arial" w:hAnsi="Arial" w:cs="Arial"/>
                <w:color w:val="0000FF"/>
                <w:lang w:val="fr-FR"/>
              </w:rPr>
            </w:pPr>
            <w:r w:rsidRPr="0010789C">
              <w:rPr>
                <w:rFonts w:ascii="Arial" w:hAnsi="Arial" w:cs="Arial"/>
                <w:color w:val="0000FF"/>
                <w:lang w:val="fr-FR"/>
              </w:rPr>
              <w:t xml:space="preserve">Type I) avec spasmes limités et position varus-équine en position chargée jusqu'à 9° </w:t>
            </w:r>
            <w:r w:rsidRPr="0010789C">
              <w:rPr>
                <w:rFonts w:ascii="Arial" w:hAnsi="Arial" w:cs="Arial"/>
                <w:color w:val="0000FF"/>
                <w:lang w:val="fr-FR"/>
              </w:rPr>
              <w:br/>
              <w:t>A - X</w:t>
            </w:r>
          </w:p>
        </w:tc>
        <w:tc>
          <w:tcPr>
            <w:tcW w:w="841" w:type="pct"/>
            <w:gridSpan w:val="5"/>
          </w:tcPr>
          <w:p w14:paraId="2F4FDBF7" w14:textId="77777777" w:rsidR="005E7957" w:rsidRPr="0010789C" w:rsidRDefault="005E7957" w:rsidP="005E7957">
            <w:pPr>
              <w:jc w:val="right"/>
              <w:rPr>
                <w:rFonts w:ascii="Arial" w:hAnsi="Arial" w:cs="Arial"/>
                <w:color w:val="0000FF"/>
              </w:rPr>
            </w:pPr>
            <w:r w:rsidRPr="0010789C">
              <w:rPr>
                <w:rFonts w:ascii="Arial" w:hAnsi="Arial" w:cs="Arial"/>
                <w:color w:val="0000FF"/>
              </w:rPr>
              <w:t>653870-653881</w:t>
            </w:r>
          </w:p>
        </w:tc>
        <w:tc>
          <w:tcPr>
            <w:tcW w:w="155" w:type="pct"/>
          </w:tcPr>
          <w:p w14:paraId="25B64F29" w14:textId="77777777" w:rsidR="005E7957" w:rsidRPr="0010789C" w:rsidRDefault="005E7957" w:rsidP="005E7957">
            <w:pPr>
              <w:rPr>
                <w:rFonts w:ascii="Arial" w:hAnsi="Arial" w:cs="Arial"/>
                <w:color w:val="0000FF"/>
              </w:rPr>
            </w:pPr>
          </w:p>
        </w:tc>
      </w:tr>
      <w:tr w:rsidR="005E7957" w:rsidRPr="0010789C" w14:paraId="2A1B6053" w14:textId="77777777" w:rsidTr="00872E82">
        <w:trPr>
          <w:cantSplit/>
        </w:trPr>
        <w:tc>
          <w:tcPr>
            <w:tcW w:w="218" w:type="pct"/>
          </w:tcPr>
          <w:p w14:paraId="68303B6B" w14:textId="77777777" w:rsidR="005E7957" w:rsidRPr="0010789C" w:rsidRDefault="005E7957" w:rsidP="005E7957">
            <w:pPr>
              <w:rPr>
                <w:color w:val="0000FF"/>
              </w:rPr>
            </w:pPr>
          </w:p>
        </w:tc>
        <w:tc>
          <w:tcPr>
            <w:tcW w:w="294" w:type="pct"/>
          </w:tcPr>
          <w:p w14:paraId="1D6472E8" w14:textId="77777777" w:rsidR="005E7957" w:rsidRPr="0010789C" w:rsidRDefault="005E7957" w:rsidP="005E7957">
            <w:pPr>
              <w:jc w:val="right"/>
              <w:rPr>
                <w:color w:val="0000FF"/>
              </w:rPr>
            </w:pPr>
          </w:p>
        </w:tc>
        <w:tc>
          <w:tcPr>
            <w:tcW w:w="441" w:type="pct"/>
          </w:tcPr>
          <w:p w14:paraId="3198EB80" w14:textId="77777777" w:rsidR="005E7957" w:rsidRPr="0010789C" w:rsidRDefault="005E7957" w:rsidP="005E7957">
            <w:pPr>
              <w:rPr>
                <w:color w:val="0000FF"/>
              </w:rPr>
            </w:pPr>
          </w:p>
        </w:tc>
        <w:tc>
          <w:tcPr>
            <w:tcW w:w="283" w:type="pct"/>
          </w:tcPr>
          <w:p w14:paraId="528F5056" w14:textId="77777777" w:rsidR="005E7957" w:rsidRPr="0010789C" w:rsidRDefault="005E7957" w:rsidP="005E7957">
            <w:pPr>
              <w:jc w:val="right"/>
              <w:rPr>
                <w:color w:val="0000FF"/>
              </w:rPr>
            </w:pPr>
          </w:p>
        </w:tc>
        <w:tc>
          <w:tcPr>
            <w:tcW w:w="2769" w:type="pct"/>
            <w:gridSpan w:val="2"/>
          </w:tcPr>
          <w:p w14:paraId="5F09CDFB" w14:textId="77777777" w:rsidR="005E7957" w:rsidRPr="0010789C" w:rsidRDefault="005E7957" w:rsidP="005E7957">
            <w:pPr>
              <w:rPr>
                <w:rFonts w:ascii="Arial" w:hAnsi="Arial" w:cs="Arial"/>
                <w:color w:val="0000FF"/>
              </w:rPr>
            </w:pPr>
          </w:p>
        </w:tc>
        <w:tc>
          <w:tcPr>
            <w:tcW w:w="329" w:type="pct"/>
            <w:gridSpan w:val="2"/>
          </w:tcPr>
          <w:p w14:paraId="162FEEC0" w14:textId="77777777" w:rsidR="005E7957" w:rsidRPr="0010789C" w:rsidRDefault="005E7957" w:rsidP="005E7957">
            <w:pPr>
              <w:rPr>
                <w:rFonts w:ascii="Arial" w:hAnsi="Arial" w:cs="Arial"/>
                <w:color w:val="0000FF"/>
              </w:rPr>
            </w:pPr>
          </w:p>
        </w:tc>
        <w:tc>
          <w:tcPr>
            <w:tcW w:w="377" w:type="pct"/>
          </w:tcPr>
          <w:p w14:paraId="47E70A0D" w14:textId="77777777" w:rsidR="005E7957" w:rsidRPr="0010789C" w:rsidRDefault="005E7957" w:rsidP="005E7957">
            <w:pPr>
              <w:rPr>
                <w:rFonts w:ascii="Arial" w:hAnsi="Arial" w:cs="Arial"/>
                <w:color w:val="0000FF"/>
              </w:rPr>
            </w:pPr>
          </w:p>
        </w:tc>
        <w:tc>
          <w:tcPr>
            <w:tcW w:w="135" w:type="pct"/>
            <w:gridSpan w:val="2"/>
          </w:tcPr>
          <w:p w14:paraId="05796773" w14:textId="77777777" w:rsidR="005E7957" w:rsidRPr="0010789C" w:rsidRDefault="005E7957" w:rsidP="005E7957">
            <w:pPr>
              <w:rPr>
                <w:rFonts w:ascii="Arial" w:hAnsi="Arial" w:cs="Arial"/>
                <w:color w:val="0000FF"/>
              </w:rPr>
            </w:pPr>
          </w:p>
        </w:tc>
        <w:tc>
          <w:tcPr>
            <w:tcW w:w="155" w:type="pct"/>
          </w:tcPr>
          <w:p w14:paraId="1D824846" w14:textId="77777777" w:rsidR="005E7957" w:rsidRPr="0010789C" w:rsidRDefault="005E7957" w:rsidP="005E7957">
            <w:pPr>
              <w:rPr>
                <w:rFonts w:ascii="Arial" w:hAnsi="Arial" w:cs="Arial"/>
                <w:color w:val="0000FF"/>
              </w:rPr>
            </w:pPr>
          </w:p>
        </w:tc>
      </w:tr>
      <w:tr w:rsidR="005E7957" w:rsidRPr="0010789C" w14:paraId="6F6EECB8" w14:textId="77777777" w:rsidTr="00872E82">
        <w:trPr>
          <w:cantSplit/>
        </w:trPr>
        <w:tc>
          <w:tcPr>
            <w:tcW w:w="218" w:type="pct"/>
          </w:tcPr>
          <w:p w14:paraId="774B2126" w14:textId="77777777" w:rsidR="005E7957" w:rsidRPr="0010789C" w:rsidRDefault="005E7957" w:rsidP="005E7957">
            <w:pPr>
              <w:rPr>
                <w:color w:val="0000FF"/>
              </w:rPr>
            </w:pPr>
          </w:p>
        </w:tc>
        <w:tc>
          <w:tcPr>
            <w:tcW w:w="294" w:type="pct"/>
          </w:tcPr>
          <w:p w14:paraId="18439635" w14:textId="77777777" w:rsidR="005E7957" w:rsidRPr="0010789C" w:rsidRDefault="005E7957" w:rsidP="005E7957">
            <w:pPr>
              <w:jc w:val="right"/>
              <w:rPr>
                <w:color w:val="0000FF"/>
              </w:rPr>
            </w:pPr>
          </w:p>
        </w:tc>
        <w:tc>
          <w:tcPr>
            <w:tcW w:w="441" w:type="pct"/>
          </w:tcPr>
          <w:p w14:paraId="73E63C34" w14:textId="77777777" w:rsidR="005E7957" w:rsidRPr="0010789C" w:rsidRDefault="005E7957" w:rsidP="005E7957">
            <w:pPr>
              <w:rPr>
                <w:color w:val="0000FF"/>
              </w:rPr>
            </w:pPr>
          </w:p>
        </w:tc>
        <w:tc>
          <w:tcPr>
            <w:tcW w:w="283" w:type="pct"/>
          </w:tcPr>
          <w:p w14:paraId="62A085A2" w14:textId="77777777" w:rsidR="005E7957" w:rsidRPr="0010789C" w:rsidRDefault="005E7957" w:rsidP="005E7957">
            <w:pPr>
              <w:jc w:val="right"/>
              <w:rPr>
                <w:color w:val="0000FF"/>
              </w:rPr>
            </w:pPr>
          </w:p>
        </w:tc>
        <w:tc>
          <w:tcPr>
            <w:tcW w:w="2769" w:type="pct"/>
            <w:gridSpan w:val="2"/>
          </w:tcPr>
          <w:p w14:paraId="433383AC" w14:textId="77777777" w:rsidR="005E7957" w:rsidRPr="0010789C" w:rsidRDefault="005E7957" w:rsidP="005E7957">
            <w:pPr>
              <w:rPr>
                <w:rFonts w:ascii="Arial" w:hAnsi="Arial" w:cs="Arial"/>
                <w:color w:val="0000FF"/>
                <w:lang w:val="fr-FR"/>
              </w:rPr>
            </w:pPr>
            <w:r w:rsidRPr="0010789C">
              <w:rPr>
                <w:rFonts w:ascii="Arial" w:hAnsi="Arial" w:cs="Arial"/>
                <w:color w:val="0000FF"/>
                <w:lang w:val="fr-FR"/>
              </w:rPr>
              <w:t xml:space="preserve">Type II) avec équinisme en position chargée de minimum 9° </w:t>
            </w:r>
            <w:r w:rsidRPr="0010789C">
              <w:rPr>
                <w:rFonts w:ascii="Arial" w:hAnsi="Arial" w:cs="Arial"/>
                <w:color w:val="0000FF"/>
                <w:lang w:val="fr-FR"/>
              </w:rPr>
              <w:br/>
              <w:t>A - X</w:t>
            </w:r>
          </w:p>
        </w:tc>
        <w:tc>
          <w:tcPr>
            <w:tcW w:w="841" w:type="pct"/>
            <w:gridSpan w:val="5"/>
          </w:tcPr>
          <w:p w14:paraId="2A4F45F0" w14:textId="77777777" w:rsidR="005E7957" w:rsidRPr="0010789C" w:rsidRDefault="005E7957" w:rsidP="005E7957">
            <w:pPr>
              <w:jc w:val="right"/>
              <w:rPr>
                <w:rFonts w:ascii="Arial" w:hAnsi="Arial" w:cs="Arial"/>
                <w:color w:val="0000FF"/>
              </w:rPr>
            </w:pPr>
            <w:r w:rsidRPr="0010789C">
              <w:rPr>
                <w:rFonts w:ascii="Arial" w:hAnsi="Arial" w:cs="Arial"/>
                <w:color w:val="0000FF"/>
              </w:rPr>
              <w:t>653892-653903</w:t>
            </w:r>
          </w:p>
        </w:tc>
        <w:tc>
          <w:tcPr>
            <w:tcW w:w="155" w:type="pct"/>
          </w:tcPr>
          <w:p w14:paraId="3E3AC39B" w14:textId="77777777" w:rsidR="005E7957" w:rsidRPr="0010789C" w:rsidRDefault="005E7957" w:rsidP="005E7957">
            <w:pPr>
              <w:rPr>
                <w:rFonts w:ascii="Arial" w:hAnsi="Arial" w:cs="Arial"/>
                <w:color w:val="0000FF"/>
              </w:rPr>
            </w:pPr>
          </w:p>
        </w:tc>
      </w:tr>
      <w:tr w:rsidR="005E7957" w:rsidRPr="0010789C" w14:paraId="68A382CE" w14:textId="77777777" w:rsidTr="00872E82">
        <w:trPr>
          <w:cantSplit/>
        </w:trPr>
        <w:tc>
          <w:tcPr>
            <w:tcW w:w="218" w:type="pct"/>
          </w:tcPr>
          <w:p w14:paraId="0D7C3FC4" w14:textId="77777777" w:rsidR="005E7957" w:rsidRPr="0010789C" w:rsidRDefault="005E7957" w:rsidP="005E7957">
            <w:pPr>
              <w:rPr>
                <w:color w:val="0000FF"/>
              </w:rPr>
            </w:pPr>
          </w:p>
        </w:tc>
        <w:tc>
          <w:tcPr>
            <w:tcW w:w="294" w:type="pct"/>
          </w:tcPr>
          <w:p w14:paraId="72A6EB7C" w14:textId="77777777" w:rsidR="005E7957" w:rsidRPr="0010789C" w:rsidRDefault="005E7957" w:rsidP="005E7957">
            <w:pPr>
              <w:jc w:val="right"/>
              <w:rPr>
                <w:color w:val="0000FF"/>
              </w:rPr>
            </w:pPr>
          </w:p>
        </w:tc>
        <w:tc>
          <w:tcPr>
            <w:tcW w:w="441" w:type="pct"/>
          </w:tcPr>
          <w:p w14:paraId="08A4F77A" w14:textId="77777777" w:rsidR="005E7957" w:rsidRPr="0010789C" w:rsidRDefault="005E7957" w:rsidP="005E7957">
            <w:pPr>
              <w:rPr>
                <w:color w:val="0000FF"/>
              </w:rPr>
            </w:pPr>
          </w:p>
        </w:tc>
        <w:tc>
          <w:tcPr>
            <w:tcW w:w="283" w:type="pct"/>
          </w:tcPr>
          <w:p w14:paraId="3BB6A783" w14:textId="77777777" w:rsidR="005E7957" w:rsidRPr="0010789C" w:rsidRDefault="005E7957" w:rsidP="005E7957">
            <w:pPr>
              <w:jc w:val="right"/>
              <w:rPr>
                <w:color w:val="0000FF"/>
              </w:rPr>
            </w:pPr>
          </w:p>
        </w:tc>
        <w:tc>
          <w:tcPr>
            <w:tcW w:w="2769" w:type="pct"/>
            <w:gridSpan w:val="2"/>
          </w:tcPr>
          <w:p w14:paraId="69451C29" w14:textId="77777777" w:rsidR="005E7957" w:rsidRPr="0010789C" w:rsidRDefault="005E7957" w:rsidP="005E7957">
            <w:pPr>
              <w:jc w:val="both"/>
              <w:rPr>
                <w:rFonts w:ascii="Arial" w:hAnsi="Arial" w:cs="Arial"/>
                <w:color w:val="0000FF"/>
              </w:rPr>
            </w:pPr>
          </w:p>
        </w:tc>
        <w:tc>
          <w:tcPr>
            <w:tcW w:w="329" w:type="pct"/>
            <w:gridSpan w:val="2"/>
          </w:tcPr>
          <w:p w14:paraId="1B564D5A" w14:textId="77777777" w:rsidR="005E7957" w:rsidRPr="0010789C" w:rsidRDefault="005E7957" w:rsidP="005E7957">
            <w:pPr>
              <w:rPr>
                <w:rFonts w:ascii="Arial" w:hAnsi="Arial" w:cs="Arial"/>
                <w:color w:val="0000FF"/>
              </w:rPr>
            </w:pPr>
          </w:p>
        </w:tc>
        <w:tc>
          <w:tcPr>
            <w:tcW w:w="377" w:type="pct"/>
          </w:tcPr>
          <w:p w14:paraId="58E24438" w14:textId="77777777" w:rsidR="005E7957" w:rsidRPr="0010789C" w:rsidRDefault="005E7957" w:rsidP="005E7957">
            <w:pPr>
              <w:rPr>
                <w:rFonts w:ascii="Arial" w:hAnsi="Arial" w:cs="Arial"/>
                <w:color w:val="0000FF"/>
              </w:rPr>
            </w:pPr>
          </w:p>
        </w:tc>
        <w:tc>
          <w:tcPr>
            <w:tcW w:w="135" w:type="pct"/>
            <w:gridSpan w:val="2"/>
          </w:tcPr>
          <w:p w14:paraId="7B5FFFF7" w14:textId="77777777" w:rsidR="005E7957" w:rsidRPr="0010789C" w:rsidRDefault="005E7957" w:rsidP="005E7957">
            <w:pPr>
              <w:rPr>
                <w:rFonts w:ascii="Arial" w:hAnsi="Arial" w:cs="Arial"/>
                <w:color w:val="0000FF"/>
              </w:rPr>
            </w:pPr>
          </w:p>
        </w:tc>
        <w:tc>
          <w:tcPr>
            <w:tcW w:w="155" w:type="pct"/>
          </w:tcPr>
          <w:p w14:paraId="2CEBAEF4" w14:textId="77777777" w:rsidR="005E7957" w:rsidRPr="0010789C" w:rsidRDefault="005E7957" w:rsidP="005E7957">
            <w:pPr>
              <w:rPr>
                <w:rFonts w:ascii="Arial" w:hAnsi="Arial" w:cs="Arial"/>
                <w:color w:val="0000FF"/>
              </w:rPr>
            </w:pPr>
          </w:p>
        </w:tc>
      </w:tr>
      <w:tr w:rsidR="005E7957" w:rsidRPr="0010789C" w14:paraId="28F6D59F" w14:textId="77777777" w:rsidTr="00872E82">
        <w:trPr>
          <w:cantSplit/>
        </w:trPr>
        <w:tc>
          <w:tcPr>
            <w:tcW w:w="218" w:type="pct"/>
          </w:tcPr>
          <w:p w14:paraId="63DE1391" w14:textId="77777777" w:rsidR="005E7957" w:rsidRPr="0010789C" w:rsidRDefault="005E7957" w:rsidP="005E7957">
            <w:pPr>
              <w:rPr>
                <w:color w:val="0000FF"/>
              </w:rPr>
            </w:pPr>
          </w:p>
        </w:tc>
        <w:tc>
          <w:tcPr>
            <w:tcW w:w="294" w:type="pct"/>
          </w:tcPr>
          <w:p w14:paraId="59A18FBF" w14:textId="77777777" w:rsidR="005E7957" w:rsidRPr="0010789C" w:rsidRDefault="005E7957" w:rsidP="005E7957">
            <w:pPr>
              <w:jc w:val="right"/>
              <w:rPr>
                <w:color w:val="0000FF"/>
              </w:rPr>
            </w:pPr>
          </w:p>
        </w:tc>
        <w:tc>
          <w:tcPr>
            <w:tcW w:w="441" w:type="pct"/>
          </w:tcPr>
          <w:p w14:paraId="261465B5" w14:textId="77777777" w:rsidR="005E7957" w:rsidRPr="0010789C" w:rsidRDefault="005E7957" w:rsidP="005E7957">
            <w:pPr>
              <w:rPr>
                <w:color w:val="0000FF"/>
              </w:rPr>
            </w:pPr>
          </w:p>
        </w:tc>
        <w:tc>
          <w:tcPr>
            <w:tcW w:w="283" w:type="pct"/>
          </w:tcPr>
          <w:p w14:paraId="778EA9FE" w14:textId="77777777" w:rsidR="005E7957" w:rsidRPr="0010789C" w:rsidRDefault="005E7957" w:rsidP="005E7957">
            <w:pPr>
              <w:jc w:val="right"/>
              <w:rPr>
                <w:color w:val="0000FF"/>
              </w:rPr>
            </w:pPr>
          </w:p>
        </w:tc>
        <w:tc>
          <w:tcPr>
            <w:tcW w:w="2769" w:type="pct"/>
            <w:gridSpan w:val="2"/>
          </w:tcPr>
          <w:p w14:paraId="371C5BED" w14:textId="77777777" w:rsidR="005E7957" w:rsidRPr="0010789C" w:rsidRDefault="005E7957" w:rsidP="005E7957">
            <w:pPr>
              <w:rPr>
                <w:rFonts w:ascii="Arial" w:hAnsi="Arial" w:cs="Arial"/>
                <w:color w:val="0000FF"/>
                <w:lang w:val="fr-FR"/>
              </w:rPr>
            </w:pPr>
            <w:r w:rsidRPr="0010789C">
              <w:rPr>
                <w:rFonts w:ascii="Arial" w:hAnsi="Arial" w:cs="Arial"/>
                <w:color w:val="0000FF"/>
                <w:lang w:val="fr-FR"/>
              </w:rPr>
              <w:t xml:space="preserve">Type III) avec équinisme en position chargée de minimum 20° </w:t>
            </w:r>
            <w:r w:rsidRPr="0010789C">
              <w:rPr>
                <w:rFonts w:ascii="Arial" w:hAnsi="Arial" w:cs="Arial"/>
                <w:color w:val="0000FF"/>
                <w:lang w:val="fr-FR"/>
              </w:rPr>
              <w:br/>
              <w:t>A - X</w:t>
            </w:r>
          </w:p>
        </w:tc>
        <w:tc>
          <w:tcPr>
            <w:tcW w:w="841" w:type="pct"/>
            <w:gridSpan w:val="5"/>
          </w:tcPr>
          <w:p w14:paraId="55FF673E" w14:textId="77777777" w:rsidR="005E7957" w:rsidRPr="0010789C" w:rsidRDefault="005E7957" w:rsidP="005E7957">
            <w:pPr>
              <w:jc w:val="right"/>
              <w:rPr>
                <w:rFonts w:ascii="Arial" w:hAnsi="Arial" w:cs="Arial"/>
                <w:color w:val="0000FF"/>
              </w:rPr>
            </w:pPr>
            <w:r w:rsidRPr="0010789C">
              <w:rPr>
                <w:rFonts w:ascii="Arial" w:hAnsi="Arial" w:cs="Arial"/>
                <w:color w:val="0000FF"/>
              </w:rPr>
              <w:t>653914-653925</w:t>
            </w:r>
          </w:p>
        </w:tc>
        <w:tc>
          <w:tcPr>
            <w:tcW w:w="155" w:type="pct"/>
          </w:tcPr>
          <w:p w14:paraId="42288EB0" w14:textId="77777777" w:rsidR="005E7957" w:rsidRPr="0010789C" w:rsidRDefault="005E7957" w:rsidP="005E7957">
            <w:pPr>
              <w:rPr>
                <w:rFonts w:ascii="Arial" w:hAnsi="Arial" w:cs="Arial"/>
                <w:color w:val="0000FF"/>
              </w:rPr>
            </w:pPr>
          </w:p>
        </w:tc>
      </w:tr>
      <w:tr w:rsidR="005E7957" w:rsidRPr="0010789C" w14:paraId="01E59271" w14:textId="77777777" w:rsidTr="00872E82">
        <w:trPr>
          <w:cantSplit/>
        </w:trPr>
        <w:tc>
          <w:tcPr>
            <w:tcW w:w="218" w:type="pct"/>
          </w:tcPr>
          <w:p w14:paraId="206E0CE1" w14:textId="77777777" w:rsidR="005E7957" w:rsidRPr="0010789C" w:rsidRDefault="005E7957" w:rsidP="005E7957">
            <w:pPr>
              <w:rPr>
                <w:color w:val="0000FF"/>
              </w:rPr>
            </w:pPr>
          </w:p>
        </w:tc>
        <w:tc>
          <w:tcPr>
            <w:tcW w:w="294" w:type="pct"/>
          </w:tcPr>
          <w:p w14:paraId="38F0DE98" w14:textId="77777777" w:rsidR="005E7957" w:rsidRPr="0010789C" w:rsidRDefault="005E7957" w:rsidP="005E7957">
            <w:pPr>
              <w:jc w:val="right"/>
              <w:rPr>
                <w:color w:val="0000FF"/>
              </w:rPr>
            </w:pPr>
          </w:p>
        </w:tc>
        <w:tc>
          <w:tcPr>
            <w:tcW w:w="441" w:type="pct"/>
          </w:tcPr>
          <w:p w14:paraId="0B98324E" w14:textId="77777777" w:rsidR="005E7957" w:rsidRPr="0010789C" w:rsidRDefault="005E7957" w:rsidP="005E7957">
            <w:pPr>
              <w:rPr>
                <w:color w:val="0000FF"/>
              </w:rPr>
            </w:pPr>
          </w:p>
        </w:tc>
        <w:tc>
          <w:tcPr>
            <w:tcW w:w="283" w:type="pct"/>
          </w:tcPr>
          <w:p w14:paraId="68CE9FF1" w14:textId="77777777" w:rsidR="005E7957" w:rsidRPr="0010789C" w:rsidRDefault="005E7957" w:rsidP="005E7957">
            <w:pPr>
              <w:jc w:val="right"/>
              <w:rPr>
                <w:color w:val="0000FF"/>
              </w:rPr>
            </w:pPr>
          </w:p>
        </w:tc>
        <w:tc>
          <w:tcPr>
            <w:tcW w:w="2769" w:type="pct"/>
            <w:gridSpan w:val="2"/>
          </w:tcPr>
          <w:p w14:paraId="59DAD6F0" w14:textId="77777777" w:rsidR="005E7957" w:rsidRPr="0010789C" w:rsidRDefault="005E7957" w:rsidP="005E7957">
            <w:pPr>
              <w:jc w:val="both"/>
              <w:rPr>
                <w:rFonts w:ascii="Arial" w:hAnsi="Arial" w:cs="Arial"/>
                <w:color w:val="0000FF"/>
              </w:rPr>
            </w:pPr>
          </w:p>
        </w:tc>
        <w:tc>
          <w:tcPr>
            <w:tcW w:w="329" w:type="pct"/>
            <w:gridSpan w:val="2"/>
          </w:tcPr>
          <w:p w14:paraId="3B748EBA" w14:textId="77777777" w:rsidR="005E7957" w:rsidRPr="0010789C" w:rsidRDefault="005E7957" w:rsidP="005E7957">
            <w:pPr>
              <w:rPr>
                <w:rFonts w:ascii="Arial" w:hAnsi="Arial" w:cs="Arial"/>
                <w:color w:val="0000FF"/>
              </w:rPr>
            </w:pPr>
          </w:p>
        </w:tc>
        <w:tc>
          <w:tcPr>
            <w:tcW w:w="377" w:type="pct"/>
          </w:tcPr>
          <w:p w14:paraId="019451BC" w14:textId="77777777" w:rsidR="005E7957" w:rsidRPr="0010789C" w:rsidRDefault="005E7957" w:rsidP="005E7957">
            <w:pPr>
              <w:rPr>
                <w:rFonts w:ascii="Arial" w:hAnsi="Arial" w:cs="Arial"/>
                <w:color w:val="0000FF"/>
              </w:rPr>
            </w:pPr>
          </w:p>
        </w:tc>
        <w:tc>
          <w:tcPr>
            <w:tcW w:w="135" w:type="pct"/>
            <w:gridSpan w:val="2"/>
          </w:tcPr>
          <w:p w14:paraId="32105CCF" w14:textId="77777777" w:rsidR="005E7957" w:rsidRPr="0010789C" w:rsidRDefault="005E7957" w:rsidP="005E7957">
            <w:pPr>
              <w:rPr>
                <w:rFonts w:ascii="Arial" w:hAnsi="Arial" w:cs="Arial"/>
                <w:color w:val="0000FF"/>
              </w:rPr>
            </w:pPr>
          </w:p>
        </w:tc>
        <w:tc>
          <w:tcPr>
            <w:tcW w:w="155" w:type="pct"/>
          </w:tcPr>
          <w:p w14:paraId="38C53DED" w14:textId="77777777" w:rsidR="005E7957" w:rsidRPr="0010789C" w:rsidRDefault="005E7957" w:rsidP="005E7957">
            <w:pPr>
              <w:rPr>
                <w:rFonts w:ascii="Arial" w:hAnsi="Arial" w:cs="Arial"/>
                <w:color w:val="0000FF"/>
              </w:rPr>
            </w:pPr>
          </w:p>
        </w:tc>
      </w:tr>
      <w:tr w:rsidR="005E7957" w:rsidRPr="0010789C" w14:paraId="168D0C70" w14:textId="77777777" w:rsidTr="00872E82">
        <w:trPr>
          <w:cantSplit/>
        </w:trPr>
        <w:tc>
          <w:tcPr>
            <w:tcW w:w="218" w:type="pct"/>
          </w:tcPr>
          <w:p w14:paraId="5F2FB30B" w14:textId="77777777" w:rsidR="005E7957" w:rsidRPr="0010789C" w:rsidRDefault="005E7957" w:rsidP="005E7957">
            <w:pPr>
              <w:rPr>
                <w:color w:val="0000FF"/>
              </w:rPr>
            </w:pPr>
          </w:p>
        </w:tc>
        <w:tc>
          <w:tcPr>
            <w:tcW w:w="294" w:type="pct"/>
          </w:tcPr>
          <w:p w14:paraId="43F49D77" w14:textId="77777777" w:rsidR="005E7957" w:rsidRPr="0010789C" w:rsidRDefault="005E7957" w:rsidP="005E7957">
            <w:pPr>
              <w:jc w:val="right"/>
              <w:rPr>
                <w:color w:val="0000FF"/>
              </w:rPr>
            </w:pPr>
          </w:p>
        </w:tc>
        <w:tc>
          <w:tcPr>
            <w:tcW w:w="441" w:type="pct"/>
          </w:tcPr>
          <w:p w14:paraId="1A49C15D" w14:textId="77777777" w:rsidR="005E7957" w:rsidRPr="0010789C" w:rsidRDefault="005E7957" w:rsidP="005E7957">
            <w:pPr>
              <w:rPr>
                <w:color w:val="0000FF"/>
              </w:rPr>
            </w:pPr>
          </w:p>
        </w:tc>
        <w:tc>
          <w:tcPr>
            <w:tcW w:w="283" w:type="pct"/>
          </w:tcPr>
          <w:p w14:paraId="1A8BCC2D" w14:textId="77777777" w:rsidR="005E7957" w:rsidRPr="0010789C" w:rsidRDefault="005E7957" w:rsidP="005E7957">
            <w:pPr>
              <w:jc w:val="right"/>
              <w:rPr>
                <w:color w:val="0000FF"/>
              </w:rPr>
            </w:pPr>
          </w:p>
        </w:tc>
        <w:tc>
          <w:tcPr>
            <w:tcW w:w="2769" w:type="pct"/>
            <w:gridSpan w:val="2"/>
          </w:tcPr>
          <w:p w14:paraId="0024A774" w14:textId="77777777" w:rsidR="005E7957" w:rsidRPr="0010789C" w:rsidRDefault="005E7957" w:rsidP="005E7957">
            <w:pPr>
              <w:jc w:val="both"/>
              <w:rPr>
                <w:rFonts w:ascii="Arial" w:hAnsi="Arial" w:cs="Arial"/>
                <w:color w:val="0000FF"/>
                <w:lang w:val="fr-FR"/>
              </w:rPr>
            </w:pPr>
            <w:r w:rsidRPr="0010789C">
              <w:rPr>
                <w:rFonts w:ascii="Arial" w:hAnsi="Arial" w:cs="Arial"/>
                <w:color w:val="0000FF"/>
                <w:lang w:val="fr-FR"/>
              </w:rPr>
              <w:t xml:space="preserve">Type IV) avec pied plat valgus non fixé avec genou en flexion et/ou en valgus à la suite de troubles cérébraux moteurs </w:t>
            </w:r>
            <w:r w:rsidRPr="0010789C">
              <w:rPr>
                <w:rFonts w:ascii="Arial" w:hAnsi="Arial" w:cs="Arial"/>
                <w:color w:val="0000FF"/>
                <w:lang w:val="fr-FR"/>
              </w:rPr>
              <w:br/>
              <w:t>A – X"</w:t>
            </w:r>
          </w:p>
        </w:tc>
        <w:tc>
          <w:tcPr>
            <w:tcW w:w="841" w:type="pct"/>
            <w:gridSpan w:val="5"/>
          </w:tcPr>
          <w:p w14:paraId="1938BD19" w14:textId="77777777" w:rsidR="005E7957" w:rsidRPr="0010789C" w:rsidRDefault="005E7957" w:rsidP="005E7957">
            <w:pPr>
              <w:jc w:val="right"/>
              <w:rPr>
                <w:rFonts w:ascii="Arial" w:hAnsi="Arial" w:cs="Arial"/>
                <w:color w:val="0000FF"/>
              </w:rPr>
            </w:pPr>
            <w:r w:rsidRPr="0010789C">
              <w:rPr>
                <w:rFonts w:ascii="Arial" w:hAnsi="Arial" w:cs="Arial"/>
                <w:color w:val="0000FF"/>
              </w:rPr>
              <w:t>653936-653940</w:t>
            </w:r>
          </w:p>
        </w:tc>
        <w:tc>
          <w:tcPr>
            <w:tcW w:w="155" w:type="pct"/>
          </w:tcPr>
          <w:p w14:paraId="30BB2527" w14:textId="77777777" w:rsidR="005E7957" w:rsidRPr="0010789C" w:rsidRDefault="005E7957" w:rsidP="005E7957">
            <w:pPr>
              <w:rPr>
                <w:rFonts w:ascii="Arial" w:hAnsi="Arial" w:cs="Arial"/>
                <w:color w:val="0000FF"/>
              </w:rPr>
            </w:pPr>
          </w:p>
        </w:tc>
      </w:tr>
      <w:tr w:rsidR="005E7957" w:rsidRPr="0010789C" w14:paraId="0008DB7D" w14:textId="77777777" w:rsidTr="00872E82">
        <w:trPr>
          <w:cantSplit/>
        </w:trPr>
        <w:tc>
          <w:tcPr>
            <w:tcW w:w="218" w:type="pct"/>
          </w:tcPr>
          <w:p w14:paraId="3C22E461" w14:textId="77777777" w:rsidR="005E7957" w:rsidRPr="0010789C" w:rsidRDefault="005E7957" w:rsidP="005E7957">
            <w:pPr>
              <w:rPr>
                <w:color w:val="0000FF"/>
              </w:rPr>
            </w:pPr>
          </w:p>
        </w:tc>
        <w:tc>
          <w:tcPr>
            <w:tcW w:w="294" w:type="pct"/>
          </w:tcPr>
          <w:p w14:paraId="21A01FDA" w14:textId="77777777" w:rsidR="005E7957" w:rsidRPr="0010789C" w:rsidRDefault="005E7957" w:rsidP="005E7957">
            <w:pPr>
              <w:jc w:val="right"/>
              <w:rPr>
                <w:color w:val="0000FF"/>
              </w:rPr>
            </w:pPr>
          </w:p>
        </w:tc>
        <w:tc>
          <w:tcPr>
            <w:tcW w:w="441" w:type="pct"/>
          </w:tcPr>
          <w:p w14:paraId="16F2B408" w14:textId="77777777" w:rsidR="005E7957" w:rsidRPr="0010789C" w:rsidRDefault="005E7957" w:rsidP="005E7957">
            <w:pPr>
              <w:rPr>
                <w:color w:val="0000FF"/>
              </w:rPr>
            </w:pPr>
          </w:p>
        </w:tc>
        <w:tc>
          <w:tcPr>
            <w:tcW w:w="283" w:type="pct"/>
          </w:tcPr>
          <w:p w14:paraId="77F15578" w14:textId="77777777" w:rsidR="005E7957" w:rsidRPr="0010789C" w:rsidRDefault="005E7957" w:rsidP="005E7957">
            <w:pPr>
              <w:jc w:val="right"/>
              <w:rPr>
                <w:color w:val="0000FF"/>
              </w:rPr>
            </w:pPr>
          </w:p>
        </w:tc>
        <w:tc>
          <w:tcPr>
            <w:tcW w:w="2769" w:type="pct"/>
            <w:gridSpan w:val="2"/>
          </w:tcPr>
          <w:p w14:paraId="0068D023" w14:textId="77777777" w:rsidR="005E7957" w:rsidRPr="0010789C" w:rsidRDefault="005E7957" w:rsidP="005E7957">
            <w:pPr>
              <w:jc w:val="both"/>
              <w:rPr>
                <w:rFonts w:ascii="Arial" w:hAnsi="Arial" w:cs="Arial"/>
                <w:color w:val="0000FF"/>
                <w:lang w:val="fr-FR"/>
              </w:rPr>
            </w:pPr>
          </w:p>
        </w:tc>
        <w:tc>
          <w:tcPr>
            <w:tcW w:w="841" w:type="pct"/>
            <w:gridSpan w:val="5"/>
          </w:tcPr>
          <w:p w14:paraId="500585C9" w14:textId="77777777" w:rsidR="005E7957" w:rsidRPr="0010789C" w:rsidRDefault="005E7957" w:rsidP="005E7957">
            <w:pPr>
              <w:jc w:val="right"/>
              <w:rPr>
                <w:rFonts w:ascii="Arial" w:hAnsi="Arial" w:cs="Arial"/>
                <w:color w:val="0000FF"/>
              </w:rPr>
            </w:pPr>
          </w:p>
        </w:tc>
        <w:tc>
          <w:tcPr>
            <w:tcW w:w="155" w:type="pct"/>
          </w:tcPr>
          <w:p w14:paraId="7EEA5D43" w14:textId="77777777" w:rsidR="005E7957" w:rsidRPr="0010789C" w:rsidRDefault="005E7957" w:rsidP="005E7957">
            <w:pPr>
              <w:rPr>
                <w:rFonts w:ascii="Arial" w:hAnsi="Arial" w:cs="Arial"/>
                <w:color w:val="0000FF"/>
              </w:rPr>
            </w:pPr>
          </w:p>
        </w:tc>
      </w:tr>
      <w:tr w:rsidR="005E7957" w:rsidRPr="00E57863" w14:paraId="3E0A72E1" w14:textId="77777777" w:rsidTr="00872E82">
        <w:trPr>
          <w:cantSplit/>
        </w:trPr>
        <w:tc>
          <w:tcPr>
            <w:tcW w:w="218" w:type="pct"/>
          </w:tcPr>
          <w:p w14:paraId="7CCDB2D9" w14:textId="77777777" w:rsidR="005E7957" w:rsidRPr="0010789C" w:rsidRDefault="005E7957" w:rsidP="005E7957">
            <w:pPr>
              <w:rPr>
                <w:color w:val="0000FF"/>
              </w:rPr>
            </w:pPr>
          </w:p>
        </w:tc>
        <w:tc>
          <w:tcPr>
            <w:tcW w:w="294" w:type="pct"/>
          </w:tcPr>
          <w:p w14:paraId="7A53230B" w14:textId="77777777" w:rsidR="005E7957" w:rsidRPr="0010789C" w:rsidRDefault="005E7957" w:rsidP="005E7957">
            <w:pPr>
              <w:jc w:val="right"/>
              <w:rPr>
                <w:color w:val="0000FF"/>
              </w:rPr>
            </w:pPr>
          </w:p>
        </w:tc>
        <w:tc>
          <w:tcPr>
            <w:tcW w:w="441" w:type="pct"/>
          </w:tcPr>
          <w:p w14:paraId="627452B5" w14:textId="77777777" w:rsidR="005E7957" w:rsidRPr="0010789C" w:rsidRDefault="005E7957" w:rsidP="005E7957">
            <w:pPr>
              <w:rPr>
                <w:color w:val="0000FF"/>
              </w:rPr>
            </w:pPr>
          </w:p>
        </w:tc>
        <w:tc>
          <w:tcPr>
            <w:tcW w:w="283" w:type="pct"/>
          </w:tcPr>
          <w:p w14:paraId="2395D162" w14:textId="77777777" w:rsidR="005E7957" w:rsidRPr="0010789C" w:rsidRDefault="005E7957" w:rsidP="005E7957">
            <w:pPr>
              <w:jc w:val="right"/>
              <w:rPr>
                <w:color w:val="0000FF"/>
              </w:rPr>
            </w:pPr>
          </w:p>
        </w:tc>
        <w:tc>
          <w:tcPr>
            <w:tcW w:w="3610" w:type="pct"/>
            <w:gridSpan w:val="7"/>
            <w:vAlign w:val="bottom"/>
          </w:tcPr>
          <w:p w14:paraId="458E5818" w14:textId="77777777" w:rsidR="005E7957" w:rsidRPr="0010789C" w:rsidRDefault="005E7957" w:rsidP="005E7957">
            <w:pPr>
              <w:jc w:val="both"/>
              <w:rPr>
                <w:rFonts w:ascii="Arial" w:hAnsi="Arial" w:cs="Arial"/>
                <w:i/>
                <w:color w:val="0000FF"/>
                <w:sz w:val="18"/>
                <w:lang w:val="fr-FR"/>
              </w:rPr>
            </w:pPr>
            <w:r w:rsidRPr="0010789C">
              <w:rPr>
                <w:rFonts w:ascii="Arial" w:hAnsi="Arial" w:cs="Arial"/>
                <w:i/>
                <w:color w:val="0000FF"/>
                <w:sz w:val="18"/>
                <w:lang w:val="fr-FR"/>
              </w:rPr>
              <w:t>"A.R. 28.3.1995" (en vigueur 1.4.1995) + "A.R. 10.11.2001" (en vigueur 1.1.2002)</w:t>
            </w:r>
            <w:r w:rsidRPr="0010789C">
              <w:rPr>
                <w:rFonts w:ascii="Arial" w:hAnsi="Arial"/>
                <w:i/>
                <w:color w:val="0000FF"/>
                <w:sz w:val="18"/>
                <w:lang w:val="fr-BE"/>
              </w:rPr>
              <w:t xml:space="preserve"> + “A.R. 18.10.2013” (en vigueur 1.12.2013)</w:t>
            </w:r>
          </w:p>
        </w:tc>
        <w:tc>
          <w:tcPr>
            <w:tcW w:w="155" w:type="pct"/>
          </w:tcPr>
          <w:p w14:paraId="00D6731B" w14:textId="77777777" w:rsidR="005E7957" w:rsidRPr="0010789C" w:rsidRDefault="005E7957" w:rsidP="005E7957">
            <w:pPr>
              <w:rPr>
                <w:rFonts w:ascii="Arial" w:hAnsi="Arial" w:cs="Arial"/>
                <w:color w:val="0000FF"/>
                <w:lang w:val="fr-FR"/>
              </w:rPr>
            </w:pPr>
          </w:p>
        </w:tc>
      </w:tr>
      <w:tr w:rsidR="005E7957" w:rsidRPr="0010789C" w14:paraId="43C22A54" w14:textId="77777777" w:rsidTr="00872E82">
        <w:trPr>
          <w:cantSplit/>
        </w:trPr>
        <w:tc>
          <w:tcPr>
            <w:tcW w:w="218" w:type="pct"/>
          </w:tcPr>
          <w:p w14:paraId="31E5F1B0" w14:textId="77777777" w:rsidR="005E7957" w:rsidRPr="0010789C" w:rsidRDefault="005E7957" w:rsidP="005E7957">
            <w:pPr>
              <w:rPr>
                <w:color w:val="0000FF"/>
              </w:rPr>
            </w:pPr>
            <w:r w:rsidRPr="0010789C">
              <w:rPr>
                <w:rFonts w:ascii="Arial" w:hAnsi="Arial"/>
                <w:color w:val="0000FF"/>
              </w:rPr>
              <w:t>"</w:t>
            </w:r>
          </w:p>
        </w:tc>
        <w:tc>
          <w:tcPr>
            <w:tcW w:w="294" w:type="pct"/>
          </w:tcPr>
          <w:p w14:paraId="5D75CAF9" w14:textId="77777777" w:rsidR="005E7957" w:rsidRPr="0010789C" w:rsidRDefault="005E7957" w:rsidP="005E7957">
            <w:pPr>
              <w:jc w:val="right"/>
              <w:rPr>
                <w:color w:val="0000FF"/>
              </w:rPr>
            </w:pPr>
          </w:p>
        </w:tc>
        <w:tc>
          <w:tcPr>
            <w:tcW w:w="441" w:type="pct"/>
          </w:tcPr>
          <w:p w14:paraId="0AF88ABA" w14:textId="77777777" w:rsidR="005E7957" w:rsidRPr="0010789C" w:rsidRDefault="005E7957" w:rsidP="005E7957">
            <w:pPr>
              <w:rPr>
                <w:color w:val="0000FF"/>
              </w:rPr>
            </w:pPr>
            <w:r w:rsidRPr="0010789C">
              <w:rPr>
                <w:rFonts w:ascii="Arial" w:hAnsi="Arial"/>
                <w:color w:val="0000FF"/>
              </w:rPr>
              <w:t>60</w:t>
            </w:r>
          </w:p>
        </w:tc>
        <w:tc>
          <w:tcPr>
            <w:tcW w:w="283" w:type="pct"/>
          </w:tcPr>
          <w:p w14:paraId="7BEEB3FE" w14:textId="77777777" w:rsidR="005E7957" w:rsidRPr="0010789C" w:rsidRDefault="005E7957" w:rsidP="005E7957">
            <w:pPr>
              <w:jc w:val="right"/>
              <w:rPr>
                <w:color w:val="0000FF"/>
              </w:rPr>
            </w:pPr>
          </w:p>
        </w:tc>
        <w:tc>
          <w:tcPr>
            <w:tcW w:w="2769" w:type="pct"/>
            <w:gridSpan w:val="2"/>
          </w:tcPr>
          <w:p w14:paraId="0F7C20D8" w14:textId="77777777" w:rsidR="005E7957" w:rsidRPr="0010789C" w:rsidRDefault="005E7957" w:rsidP="005E7957">
            <w:pPr>
              <w:rPr>
                <w:rFonts w:ascii="Arial" w:hAnsi="Arial" w:cs="Arial"/>
                <w:color w:val="0000FF"/>
                <w:lang w:val="fr-FR"/>
              </w:rPr>
            </w:pPr>
            <w:r w:rsidRPr="0010789C">
              <w:rPr>
                <w:rFonts w:ascii="Arial" w:hAnsi="Arial" w:cs="Arial"/>
                <w:color w:val="0000FF"/>
                <w:lang w:val="fr-FR"/>
              </w:rPr>
              <w:t>Pied équino-varus ou équino-valgus non fixé avec genou en flexion et/ou en valgus à la suite de troubles cérébraux moteurs à partir de la période où la station debout devient possible à partir de 18 ans</w:t>
            </w:r>
            <w:r w:rsidRPr="0010789C">
              <w:rPr>
                <w:rFonts w:ascii="Arial" w:hAnsi="Arial" w:cs="Arial"/>
                <w:color w:val="0000FF"/>
                <w:lang w:val="fr-FR"/>
              </w:rPr>
              <w:br/>
              <w:t>A - X"</w:t>
            </w:r>
          </w:p>
        </w:tc>
        <w:tc>
          <w:tcPr>
            <w:tcW w:w="841" w:type="pct"/>
            <w:gridSpan w:val="5"/>
          </w:tcPr>
          <w:p w14:paraId="2804C4D4" w14:textId="77777777" w:rsidR="005E7957" w:rsidRPr="0010789C" w:rsidRDefault="005E7957" w:rsidP="005E7957">
            <w:pPr>
              <w:jc w:val="right"/>
              <w:rPr>
                <w:rFonts w:ascii="Arial" w:hAnsi="Arial" w:cs="Arial"/>
                <w:color w:val="0000FF"/>
              </w:rPr>
            </w:pPr>
            <w:r w:rsidRPr="0010789C">
              <w:rPr>
                <w:rFonts w:ascii="Arial" w:hAnsi="Arial" w:cs="Arial"/>
                <w:color w:val="0000FF"/>
              </w:rPr>
              <w:t>653951-653962</w:t>
            </w:r>
          </w:p>
        </w:tc>
        <w:tc>
          <w:tcPr>
            <w:tcW w:w="155" w:type="pct"/>
          </w:tcPr>
          <w:p w14:paraId="59FFC1FF" w14:textId="77777777" w:rsidR="005E7957" w:rsidRPr="0010789C" w:rsidRDefault="005E7957" w:rsidP="005E7957">
            <w:pPr>
              <w:rPr>
                <w:rFonts w:ascii="Arial" w:hAnsi="Arial" w:cs="Arial"/>
                <w:color w:val="0000FF"/>
              </w:rPr>
            </w:pPr>
          </w:p>
        </w:tc>
      </w:tr>
      <w:tr w:rsidR="005E7957" w:rsidRPr="0010789C" w14:paraId="4076259E" w14:textId="77777777" w:rsidTr="00872E82">
        <w:trPr>
          <w:cantSplit/>
        </w:trPr>
        <w:tc>
          <w:tcPr>
            <w:tcW w:w="218" w:type="pct"/>
          </w:tcPr>
          <w:p w14:paraId="0ADEB86D" w14:textId="77777777" w:rsidR="005E7957" w:rsidRPr="0010789C" w:rsidRDefault="005E7957" w:rsidP="005E7957">
            <w:pPr>
              <w:rPr>
                <w:rFonts w:ascii="Arial" w:hAnsi="Arial"/>
                <w:color w:val="0000FF"/>
              </w:rPr>
            </w:pPr>
          </w:p>
        </w:tc>
        <w:tc>
          <w:tcPr>
            <w:tcW w:w="294" w:type="pct"/>
          </w:tcPr>
          <w:p w14:paraId="1D55F442" w14:textId="77777777" w:rsidR="005E7957" w:rsidRPr="0010789C" w:rsidRDefault="005E7957" w:rsidP="005E7957">
            <w:pPr>
              <w:jc w:val="right"/>
              <w:rPr>
                <w:color w:val="0000FF"/>
              </w:rPr>
            </w:pPr>
          </w:p>
        </w:tc>
        <w:tc>
          <w:tcPr>
            <w:tcW w:w="441" w:type="pct"/>
          </w:tcPr>
          <w:p w14:paraId="05884678" w14:textId="77777777" w:rsidR="005E7957" w:rsidRPr="0010789C" w:rsidRDefault="005E7957" w:rsidP="005E7957">
            <w:pPr>
              <w:rPr>
                <w:rFonts w:ascii="Arial" w:hAnsi="Arial"/>
                <w:color w:val="0000FF"/>
              </w:rPr>
            </w:pPr>
          </w:p>
        </w:tc>
        <w:tc>
          <w:tcPr>
            <w:tcW w:w="283" w:type="pct"/>
          </w:tcPr>
          <w:p w14:paraId="58042FCD" w14:textId="77777777" w:rsidR="005E7957" w:rsidRPr="0010789C" w:rsidRDefault="005E7957" w:rsidP="005E7957">
            <w:pPr>
              <w:jc w:val="right"/>
              <w:rPr>
                <w:color w:val="0000FF"/>
              </w:rPr>
            </w:pPr>
          </w:p>
        </w:tc>
        <w:tc>
          <w:tcPr>
            <w:tcW w:w="2769" w:type="pct"/>
            <w:gridSpan w:val="2"/>
          </w:tcPr>
          <w:p w14:paraId="33AAACE1" w14:textId="77777777" w:rsidR="005E7957" w:rsidRPr="0010789C" w:rsidRDefault="005E7957" w:rsidP="005E7957">
            <w:pPr>
              <w:rPr>
                <w:rFonts w:ascii="Arial" w:hAnsi="Arial" w:cs="Arial"/>
                <w:color w:val="0000FF"/>
              </w:rPr>
            </w:pPr>
          </w:p>
        </w:tc>
        <w:tc>
          <w:tcPr>
            <w:tcW w:w="329" w:type="pct"/>
            <w:gridSpan w:val="2"/>
          </w:tcPr>
          <w:p w14:paraId="35B712AC" w14:textId="77777777" w:rsidR="005E7957" w:rsidRPr="0010789C" w:rsidRDefault="005E7957" w:rsidP="005E7957">
            <w:pPr>
              <w:rPr>
                <w:rFonts w:ascii="Arial" w:hAnsi="Arial" w:cs="Arial"/>
                <w:color w:val="0000FF"/>
              </w:rPr>
            </w:pPr>
          </w:p>
        </w:tc>
        <w:tc>
          <w:tcPr>
            <w:tcW w:w="377" w:type="pct"/>
          </w:tcPr>
          <w:p w14:paraId="4B542FA5" w14:textId="77777777" w:rsidR="005E7957" w:rsidRPr="0010789C" w:rsidRDefault="005E7957" w:rsidP="005E7957">
            <w:pPr>
              <w:rPr>
                <w:rFonts w:ascii="Arial" w:hAnsi="Arial" w:cs="Arial"/>
                <w:color w:val="0000FF"/>
              </w:rPr>
            </w:pPr>
          </w:p>
        </w:tc>
        <w:tc>
          <w:tcPr>
            <w:tcW w:w="135" w:type="pct"/>
            <w:gridSpan w:val="2"/>
          </w:tcPr>
          <w:p w14:paraId="77B49AA4" w14:textId="77777777" w:rsidR="005E7957" w:rsidRPr="0010789C" w:rsidRDefault="005E7957" w:rsidP="005E7957">
            <w:pPr>
              <w:rPr>
                <w:rFonts w:ascii="Arial" w:hAnsi="Arial" w:cs="Arial"/>
                <w:color w:val="0000FF"/>
              </w:rPr>
            </w:pPr>
          </w:p>
        </w:tc>
        <w:tc>
          <w:tcPr>
            <w:tcW w:w="155" w:type="pct"/>
          </w:tcPr>
          <w:p w14:paraId="669D6D47" w14:textId="77777777" w:rsidR="005E7957" w:rsidRPr="0010789C" w:rsidRDefault="005E7957" w:rsidP="005E7957">
            <w:pPr>
              <w:rPr>
                <w:rFonts w:ascii="Arial" w:hAnsi="Arial" w:cs="Arial"/>
                <w:color w:val="0000FF"/>
              </w:rPr>
            </w:pPr>
          </w:p>
        </w:tc>
      </w:tr>
      <w:tr w:rsidR="005E7957" w:rsidRPr="00E57863" w14:paraId="7BDB1F50" w14:textId="77777777" w:rsidTr="00872E82">
        <w:trPr>
          <w:cantSplit/>
        </w:trPr>
        <w:tc>
          <w:tcPr>
            <w:tcW w:w="218" w:type="pct"/>
          </w:tcPr>
          <w:p w14:paraId="0F8DFCA9" w14:textId="77777777" w:rsidR="005E7957" w:rsidRPr="0010789C" w:rsidRDefault="005E7957" w:rsidP="005E7957">
            <w:pPr>
              <w:rPr>
                <w:color w:val="0000FF"/>
              </w:rPr>
            </w:pPr>
          </w:p>
        </w:tc>
        <w:tc>
          <w:tcPr>
            <w:tcW w:w="294" w:type="pct"/>
          </w:tcPr>
          <w:p w14:paraId="5522A633" w14:textId="77777777" w:rsidR="005E7957" w:rsidRPr="0010789C" w:rsidRDefault="005E7957" w:rsidP="005E7957">
            <w:pPr>
              <w:jc w:val="right"/>
              <w:rPr>
                <w:color w:val="0000FF"/>
              </w:rPr>
            </w:pPr>
          </w:p>
        </w:tc>
        <w:tc>
          <w:tcPr>
            <w:tcW w:w="441" w:type="pct"/>
          </w:tcPr>
          <w:p w14:paraId="2D4EE552" w14:textId="77777777" w:rsidR="005E7957" w:rsidRPr="0010789C" w:rsidRDefault="005E7957" w:rsidP="005E7957">
            <w:pPr>
              <w:rPr>
                <w:color w:val="0000FF"/>
              </w:rPr>
            </w:pPr>
          </w:p>
        </w:tc>
        <w:tc>
          <w:tcPr>
            <w:tcW w:w="283" w:type="pct"/>
          </w:tcPr>
          <w:p w14:paraId="46C038C1" w14:textId="77777777" w:rsidR="005E7957" w:rsidRPr="0010789C" w:rsidRDefault="005E7957" w:rsidP="005E7957">
            <w:pPr>
              <w:jc w:val="right"/>
              <w:rPr>
                <w:color w:val="0000FF"/>
              </w:rPr>
            </w:pPr>
          </w:p>
        </w:tc>
        <w:tc>
          <w:tcPr>
            <w:tcW w:w="3610" w:type="pct"/>
            <w:gridSpan w:val="7"/>
            <w:vAlign w:val="bottom"/>
          </w:tcPr>
          <w:p w14:paraId="574E2645" w14:textId="77777777" w:rsidR="005E7957" w:rsidRPr="0010789C" w:rsidRDefault="005E7957" w:rsidP="005E7957">
            <w:pPr>
              <w:jc w:val="both"/>
              <w:rPr>
                <w:rFonts w:ascii="Arial" w:hAnsi="Arial" w:cs="Arial"/>
                <w:color w:val="0000FF"/>
                <w:lang w:val="fr-BE"/>
              </w:rPr>
            </w:pPr>
            <w:r w:rsidRPr="0010789C">
              <w:rPr>
                <w:rFonts w:ascii="Arial" w:hAnsi="Arial" w:cs="Arial"/>
                <w:i/>
                <w:color w:val="0000FF"/>
                <w:sz w:val="18"/>
                <w:lang w:val="fr-BE"/>
              </w:rPr>
              <w:t>"A.R. 29.1.1993" (en vigueur 1.2.1993)</w:t>
            </w:r>
            <w:r w:rsidRPr="0010789C">
              <w:rPr>
                <w:rFonts w:ascii="Arial" w:hAnsi="Arial"/>
                <w:i/>
                <w:color w:val="0000FF"/>
                <w:sz w:val="18"/>
                <w:lang w:val="fr-BE"/>
              </w:rPr>
              <w:t xml:space="preserve"> + “A.R. 18.10.2013” (en vigueur 1.12.2013)</w:t>
            </w:r>
          </w:p>
        </w:tc>
        <w:tc>
          <w:tcPr>
            <w:tcW w:w="155" w:type="pct"/>
          </w:tcPr>
          <w:p w14:paraId="6C1EFCF4" w14:textId="77777777" w:rsidR="005E7957" w:rsidRPr="0010789C" w:rsidRDefault="005E7957" w:rsidP="005E7957">
            <w:pPr>
              <w:rPr>
                <w:rFonts w:ascii="Arial" w:hAnsi="Arial" w:cs="Arial"/>
                <w:color w:val="0000FF"/>
                <w:lang w:val="fr-BE"/>
              </w:rPr>
            </w:pPr>
          </w:p>
        </w:tc>
      </w:tr>
      <w:tr w:rsidR="005E7957" w:rsidRPr="0010789C" w14:paraId="015487C1" w14:textId="77777777" w:rsidTr="00872E82">
        <w:trPr>
          <w:cantSplit/>
        </w:trPr>
        <w:tc>
          <w:tcPr>
            <w:tcW w:w="218" w:type="pct"/>
          </w:tcPr>
          <w:p w14:paraId="204D37E0" w14:textId="77777777" w:rsidR="005E7957" w:rsidRPr="0010789C" w:rsidRDefault="005E7957" w:rsidP="005E7957">
            <w:pPr>
              <w:rPr>
                <w:color w:val="0000FF"/>
              </w:rPr>
            </w:pPr>
            <w:r w:rsidRPr="0010789C">
              <w:rPr>
                <w:rFonts w:ascii="Arial" w:hAnsi="Arial"/>
                <w:color w:val="0000FF"/>
              </w:rPr>
              <w:t>"</w:t>
            </w:r>
          </w:p>
        </w:tc>
        <w:tc>
          <w:tcPr>
            <w:tcW w:w="294" w:type="pct"/>
          </w:tcPr>
          <w:p w14:paraId="4D6550EF" w14:textId="77777777" w:rsidR="005E7957" w:rsidRPr="0010789C" w:rsidRDefault="005E7957" w:rsidP="005E7957">
            <w:pPr>
              <w:jc w:val="right"/>
              <w:rPr>
                <w:color w:val="0000FF"/>
              </w:rPr>
            </w:pPr>
          </w:p>
        </w:tc>
        <w:tc>
          <w:tcPr>
            <w:tcW w:w="441" w:type="pct"/>
          </w:tcPr>
          <w:p w14:paraId="42DEC262" w14:textId="77777777" w:rsidR="005E7957" w:rsidRPr="0010789C" w:rsidRDefault="005E7957" w:rsidP="005E7957">
            <w:pPr>
              <w:rPr>
                <w:color w:val="0000FF"/>
              </w:rPr>
            </w:pPr>
            <w:r w:rsidRPr="0010789C">
              <w:rPr>
                <w:rFonts w:ascii="Arial" w:hAnsi="Arial"/>
                <w:color w:val="0000FF"/>
              </w:rPr>
              <w:t>61</w:t>
            </w:r>
          </w:p>
        </w:tc>
        <w:tc>
          <w:tcPr>
            <w:tcW w:w="283" w:type="pct"/>
          </w:tcPr>
          <w:p w14:paraId="76D3F01B" w14:textId="77777777" w:rsidR="005E7957" w:rsidRPr="0010789C" w:rsidRDefault="005E7957" w:rsidP="005E7957">
            <w:pPr>
              <w:jc w:val="right"/>
              <w:rPr>
                <w:color w:val="0000FF"/>
              </w:rPr>
            </w:pPr>
          </w:p>
        </w:tc>
        <w:tc>
          <w:tcPr>
            <w:tcW w:w="2769" w:type="pct"/>
            <w:gridSpan w:val="2"/>
          </w:tcPr>
          <w:p w14:paraId="3BAF3917" w14:textId="77777777" w:rsidR="005E7957" w:rsidRPr="0010789C" w:rsidRDefault="005E7957" w:rsidP="005E7957">
            <w:pPr>
              <w:jc w:val="both"/>
              <w:rPr>
                <w:rFonts w:ascii="Arial" w:hAnsi="Arial" w:cs="Arial"/>
                <w:color w:val="0000FF"/>
                <w:lang w:val="fr-FR"/>
              </w:rPr>
            </w:pPr>
            <w:r w:rsidRPr="0010789C">
              <w:rPr>
                <w:rFonts w:ascii="Arial" w:hAnsi="Arial" w:cs="Arial"/>
                <w:color w:val="0000FF"/>
                <w:lang w:val="fr-FR"/>
              </w:rPr>
              <w:t>Pied varo-équin non fixé traité par voie opératoire ou à titre conservatoire chez des enfants jusqu'à l'âge de 18 ans</w:t>
            </w:r>
            <w:r w:rsidRPr="0010789C">
              <w:rPr>
                <w:rFonts w:ascii="Arial" w:hAnsi="Arial" w:cs="Arial"/>
                <w:color w:val="0000FF"/>
                <w:lang w:val="fr-FR"/>
              </w:rPr>
              <w:br/>
              <w:t>A - X</w:t>
            </w:r>
          </w:p>
        </w:tc>
        <w:tc>
          <w:tcPr>
            <w:tcW w:w="841" w:type="pct"/>
            <w:gridSpan w:val="5"/>
          </w:tcPr>
          <w:p w14:paraId="4C2DF5CE" w14:textId="77777777" w:rsidR="005E7957" w:rsidRPr="0010789C" w:rsidRDefault="005E7957" w:rsidP="005E7957">
            <w:pPr>
              <w:jc w:val="right"/>
              <w:rPr>
                <w:rFonts w:ascii="Arial" w:hAnsi="Arial" w:cs="Arial"/>
                <w:color w:val="0000FF"/>
              </w:rPr>
            </w:pPr>
            <w:r w:rsidRPr="0010789C">
              <w:rPr>
                <w:rFonts w:ascii="Arial" w:hAnsi="Arial" w:cs="Arial"/>
                <w:color w:val="0000FF"/>
              </w:rPr>
              <w:t>643392-643403</w:t>
            </w:r>
          </w:p>
        </w:tc>
        <w:tc>
          <w:tcPr>
            <w:tcW w:w="155" w:type="pct"/>
          </w:tcPr>
          <w:p w14:paraId="1A3BC07F" w14:textId="77777777" w:rsidR="005E7957" w:rsidRPr="0010789C" w:rsidRDefault="005E7957" w:rsidP="005E7957">
            <w:pPr>
              <w:rPr>
                <w:rFonts w:ascii="Arial" w:hAnsi="Arial" w:cs="Arial"/>
                <w:color w:val="0000FF"/>
              </w:rPr>
            </w:pPr>
          </w:p>
        </w:tc>
      </w:tr>
      <w:tr w:rsidR="005E7957" w:rsidRPr="0010789C" w14:paraId="134AC841" w14:textId="77777777" w:rsidTr="00872E82">
        <w:trPr>
          <w:cantSplit/>
        </w:trPr>
        <w:tc>
          <w:tcPr>
            <w:tcW w:w="218" w:type="pct"/>
          </w:tcPr>
          <w:p w14:paraId="22E8B2C2" w14:textId="77777777" w:rsidR="005E7957" w:rsidRPr="0010789C" w:rsidRDefault="005E7957" w:rsidP="005E7957">
            <w:pPr>
              <w:rPr>
                <w:rFonts w:ascii="Arial" w:hAnsi="Arial"/>
                <w:color w:val="0000FF"/>
              </w:rPr>
            </w:pPr>
          </w:p>
        </w:tc>
        <w:tc>
          <w:tcPr>
            <w:tcW w:w="294" w:type="pct"/>
          </w:tcPr>
          <w:p w14:paraId="541E866E" w14:textId="77777777" w:rsidR="005E7957" w:rsidRPr="0010789C" w:rsidRDefault="005E7957" w:rsidP="005E7957">
            <w:pPr>
              <w:jc w:val="right"/>
              <w:rPr>
                <w:color w:val="0000FF"/>
              </w:rPr>
            </w:pPr>
          </w:p>
        </w:tc>
        <w:tc>
          <w:tcPr>
            <w:tcW w:w="441" w:type="pct"/>
          </w:tcPr>
          <w:p w14:paraId="32181A04" w14:textId="77777777" w:rsidR="005E7957" w:rsidRPr="0010789C" w:rsidRDefault="005E7957" w:rsidP="005E7957">
            <w:pPr>
              <w:rPr>
                <w:rFonts w:ascii="Arial" w:hAnsi="Arial"/>
                <w:color w:val="0000FF"/>
              </w:rPr>
            </w:pPr>
          </w:p>
        </w:tc>
        <w:tc>
          <w:tcPr>
            <w:tcW w:w="283" w:type="pct"/>
          </w:tcPr>
          <w:p w14:paraId="61AAEAC3" w14:textId="77777777" w:rsidR="005E7957" w:rsidRPr="0010789C" w:rsidRDefault="005E7957" w:rsidP="005E7957">
            <w:pPr>
              <w:jc w:val="right"/>
              <w:rPr>
                <w:color w:val="0000FF"/>
              </w:rPr>
            </w:pPr>
          </w:p>
        </w:tc>
        <w:tc>
          <w:tcPr>
            <w:tcW w:w="2769" w:type="pct"/>
            <w:gridSpan w:val="2"/>
          </w:tcPr>
          <w:p w14:paraId="74FD1679" w14:textId="77777777" w:rsidR="005E7957" w:rsidRPr="0010789C" w:rsidRDefault="005E7957" w:rsidP="005E7957">
            <w:pPr>
              <w:jc w:val="both"/>
              <w:rPr>
                <w:rFonts w:ascii="Arial" w:hAnsi="Arial" w:cs="Arial"/>
                <w:color w:val="0000FF"/>
              </w:rPr>
            </w:pPr>
          </w:p>
        </w:tc>
        <w:tc>
          <w:tcPr>
            <w:tcW w:w="329" w:type="pct"/>
            <w:gridSpan w:val="2"/>
          </w:tcPr>
          <w:p w14:paraId="2C5425C8" w14:textId="77777777" w:rsidR="005E7957" w:rsidRPr="0010789C" w:rsidRDefault="005E7957" w:rsidP="005E7957">
            <w:pPr>
              <w:rPr>
                <w:rFonts w:ascii="Arial" w:hAnsi="Arial" w:cs="Arial"/>
                <w:color w:val="0000FF"/>
              </w:rPr>
            </w:pPr>
          </w:p>
        </w:tc>
        <w:tc>
          <w:tcPr>
            <w:tcW w:w="377" w:type="pct"/>
          </w:tcPr>
          <w:p w14:paraId="333A2D05" w14:textId="77777777" w:rsidR="005E7957" w:rsidRPr="0010789C" w:rsidRDefault="005E7957" w:rsidP="005E7957">
            <w:pPr>
              <w:rPr>
                <w:rFonts w:ascii="Arial" w:hAnsi="Arial" w:cs="Arial"/>
                <w:color w:val="0000FF"/>
              </w:rPr>
            </w:pPr>
          </w:p>
        </w:tc>
        <w:tc>
          <w:tcPr>
            <w:tcW w:w="135" w:type="pct"/>
            <w:gridSpan w:val="2"/>
          </w:tcPr>
          <w:p w14:paraId="59DDD79B" w14:textId="77777777" w:rsidR="005E7957" w:rsidRPr="0010789C" w:rsidRDefault="005E7957" w:rsidP="005E7957">
            <w:pPr>
              <w:rPr>
                <w:rFonts w:ascii="Arial" w:hAnsi="Arial" w:cs="Arial"/>
                <w:color w:val="0000FF"/>
              </w:rPr>
            </w:pPr>
          </w:p>
        </w:tc>
        <w:tc>
          <w:tcPr>
            <w:tcW w:w="155" w:type="pct"/>
          </w:tcPr>
          <w:p w14:paraId="2EA53764" w14:textId="77777777" w:rsidR="005E7957" w:rsidRPr="0010789C" w:rsidRDefault="005E7957" w:rsidP="005E7957">
            <w:pPr>
              <w:rPr>
                <w:rFonts w:ascii="Arial" w:hAnsi="Arial" w:cs="Arial"/>
                <w:color w:val="0000FF"/>
              </w:rPr>
            </w:pPr>
          </w:p>
        </w:tc>
      </w:tr>
      <w:tr w:rsidR="005E7957" w:rsidRPr="0010789C" w14:paraId="4A58C686" w14:textId="77777777" w:rsidTr="00872E82">
        <w:trPr>
          <w:cantSplit/>
        </w:trPr>
        <w:tc>
          <w:tcPr>
            <w:tcW w:w="218" w:type="pct"/>
          </w:tcPr>
          <w:p w14:paraId="36F11FAF" w14:textId="77777777" w:rsidR="005E7957" w:rsidRPr="0010789C" w:rsidRDefault="005E7957" w:rsidP="005E7957">
            <w:pPr>
              <w:rPr>
                <w:color w:val="0000FF"/>
              </w:rPr>
            </w:pPr>
          </w:p>
        </w:tc>
        <w:tc>
          <w:tcPr>
            <w:tcW w:w="294" w:type="pct"/>
          </w:tcPr>
          <w:p w14:paraId="5B594DA5" w14:textId="77777777" w:rsidR="005E7957" w:rsidRPr="0010789C" w:rsidRDefault="005E7957" w:rsidP="005E7957">
            <w:pPr>
              <w:jc w:val="right"/>
              <w:rPr>
                <w:color w:val="0000FF"/>
              </w:rPr>
            </w:pPr>
          </w:p>
        </w:tc>
        <w:tc>
          <w:tcPr>
            <w:tcW w:w="441" w:type="pct"/>
          </w:tcPr>
          <w:p w14:paraId="0C04A150" w14:textId="77777777" w:rsidR="005E7957" w:rsidRPr="0010789C" w:rsidRDefault="005E7957" w:rsidP="005E7957">
            <w:pPr>
              <w:rPr>
                <w:color w:val="0000FF"/>
              </w:rPr>
            </w:pPr>
            <w:r w:rsidRPr="0010789C">
              <w:rPr>
                <w:rFonts w:ascii="Arial" w:hAnsi="Arial"/>
                <w:color w:val="0000FF"/>
              </w:rPr>
              <w:t>62</w:t>
            </w:r>
          </w:p>
        </w:tc>
        <w:tc>
          <w:tcPr>
            <w:tcW w:w="283" w:type="pct"/>
          </w:tcPr>
          <w:p w14:paraId="28AD42E5" w14:textId="77777777" w:rsidR="005E7957" w:rsidRPr="0010789C" w:rsidRDefault="005E7957" w:rsidP="005E7957">
            <w:pPr>
              <w:jc w:val="right"/>
              <w:rPr>
                <w:color w:val="0000FF"/>
              </w:rPr>
            </w:pPr>
          </w:p>
        </w:tc>
        <w:tc>
          <w:tcPr>
            <w:tcW w:w="2769" w:type="pct"/>
            <w:gridSpan w:val="2"/>
          </w:tcPr>
          <w:p w14:paraId="19EC13F3" w14:textId="77777777" w:rsidR="005E7957" w:rsidRPr="0010789C" w:rsidRDefault="005E7957" w:rsidP="005E7957">
            <w:pPr>
              <w:rPr>
                <w:rFonts w:ascii="Arial" w:hAnsi="Arial" w:cs="Arial"/>
                <w:color w:val="0000FF"/>
                <w:lang w:val="fr-FR"/>
              </w:rPr>
            </w:pPr>
            <w:r w:rsidRPr="0010789C">
              <w:rPr>
                <w:rFonts w:ascii="Arial" w:hAnsi="Arial" w:cs="Arial"/>
                <w:color w:val="0000FF"/>
                <w:lang w:val="fr-FR"/>
              </w:rPr>
              <w:t>Pied varo-équin comme séquelle d'hémiplégie à la suite d'accident cérébro-vasculaire</w:t>
            </w:r>
            <w:r w:rsidRPr="0010789C">
              <w:rPr>
                <w:rFonts w:ascii="Arial" w:hAnsi="Arial" w:cs="Arial"/>
                <w:color w:val="0000FF"/>
                <w:lang w:val="fr-FR"/>
              </w:rPr>
              <w:br/>
              <w:t>A - X</w:t>
            </w:r>
          </w:p>
        </w:tc>
        <w:tc>
          <w:tcPr>
            <w:tcW w:w="841" w:type="pct"/>
            <w:gridSpan w:val="5"/>
          </w:tcPr>
          <w:p w14:paraId="10C61311" w14:textId="77777777" w:rsidR="005E7957" w:rsidRPr="0010789C" w:rsidRDefault="005E7957" w:rsidP="005E7957">
            <w:pPr>
              <w:jc w:val="right"/>
              <w:rPr>
                <w:rFonts w:ascii="Arial" w:hAnsi="Arial" w:cs="Arial"/>
                <w:color w:val="0000FF"/>
              </w:rPr>
            </w:pPr>
            <w:r w:rsidRPr="0010789C">
              <w:rPr>
                <w:rFonts w:ascii="Arial" w:hAnsi="Arial" w:cs="Arial"/>
                <w:color w:val="0000FF"/>
              </w:rPr>
              <w:t>643414-643425</w:t>
            </w:r>
          </w:p>
        </w:tc>
        <w:tc>
          <w:tcPr>
            <w:tcW w:w="155" w:type="pct"/>
          </w:tcPr>
          <w:p w14:paraId="19D63916" w14:textId="77777777" w:rsidR="005E7957" w:rsidRPr="0010789C" w:rsidRDefault="005E7957" w:rsidP="005E7957">
            <w:pPr>
              <w:rPr>
                <w:rFonts w:ascii="Arial" w:hAnsi="Arial" w:cs="Arial"/>
                <w:color w:val="0000FF"/>
              </w:rPr>
            </w:pPr>
          </w:p>
        </w:tc>
      </w:tr>
      <w:tr w:rsidR="005E7957" w:rsidRPr="0010789C" w14:paraId="518B8C5C" w14:textId="77777777" w:rsidTr="00872E82">
        <w:trPr>
          <w:cantSplit/>
        </w:trPr>
        <w:tc>
          <w:tcPr>
            <w:tcW w:w="218" w:type="pct"/>
          </w:tcPr>
          <w:p w14:paraId="4AC4F219" w14:textId="77777777" w:rsidR="005E7957" w:rsidRPr="0010789C" w:rsidRDefault="005E7957" w:rsidP="005E7957">
            <w:pPr>
              <w:rPr>
                <w:color w:val="0000FF"/>
              </w:rPr>
            </w:pPr>
          </w:p>
        </w:tc>
        <w:tc>
          <w:tcPr>
            <w:tcW w:w="294" w:type="pct"/>
          </w:tcPr>
          <w:p w14:paraId="008886BF" w14:textId="77777777" w:rsidR="005E7957" w:rsidRPr="0010789C" w:rsidRDefault="005E7957" w:rsidP="005E7957">
            <w:pPr>
              <w:jc w:val="right"/>
              <w:rPr>
                <w:color w:val="0000FF"/>
              </w:rPr>
            </w:pPr>
          </w:p>
        </w:tc>
        <w:tc>
          <w:tcPr>
            <w:tcW w:w="441" w:type="pct"/>
          </w:tcPr>
          <w:p w14:paraId="10A602D0" w14:textId="77777777" w:rsidR="005E7957" w:rsidRPr="0010789C" w:rsidRDefault="005E7957" w:rsidP="005E7957">
            <w:pPr>
              <w:rPr>
                <w:rFonts w:ascii="Arial" w:hAnsi="Arial"/>
                <w:color w:val="0000FF"/>
              </w:rPr>
            </w:pPr>
          </w:p>
        </w:tc>
        <w:tc>
          <w:tcPr>
            <w:tcW w:w="283" w:type="pct"/>
          </w:tcPr>
          <w:p w14:paraId="4BC6AC98" w14:textId="77777777" w:rsidR="005E7957" w:rsidRPr="0010789C" w:rsidRDefault="005E7957" w:rsidP="005E7957">
            <w:pPr>
              <w:jc w:val="right"/>
              <w:rPr>
                <w:color w:val="0000FF"/>
              </w:rPr>
            </w:pPr>
          </w:p>
        </w:tc>
        <w:tc>
          <w:tcPr>
            <w:tcW w:w="2769" w:type="pct"/>
            <w:gridSpan w:val="2"/>
          </w:tcPr>
          <w:p w14:paraId="1FD8300E" w14:textId="77777777" w:rsidR="005E7957" w:rsidRPr="0010789C" w:rsidRDefault="005E7957" w:rsidP="005E7957">
            <w:pPr>
              <w:rPr>
                <w:rFonts w:ascii="Arial" w:hAnsi="Arial" w:cs="Arial"/>
                <w:color w:val="0000FF"/>
              </w:rPr>
            </w:pPr>
          </w:p>
        </w:tc>
        <w:tc>
          <w:tcPr>
            <w:tcW w:w="329" w:type="pct"/>
            <w:gridSpan w:val="2"/>
          </w:tcPr>
          <w:p w14:paraId="43B84960" w14:textId="77777777" w:rsidR="005E7957" w:rsidRPr="0010789C" w:rsidRDefault="005E7957" w:rsidP="005E7957">
            <w:pPr>
              <w:rPr>
                <w:rFonts w:ascii="Arial" w:hAnsi="Arial" w:cs="Arial"/>
                <w:color w:val="0000FF"/>
              </w:rPr>
            </w:pPr>
          </w:p>
        </w:tc>
        <w:tc>
          <w:tcPr>
            <w:tcW w:w="377" w:type="pct"/>
          </w:tcPr>
          <w:p w14:paraId="0FE3BBDF" w14:textId="77777777" w:rsidR="005E7957" w:rsidRPr="0010789C" w:rsidRDefault="005E7957" w:rsidP="005E7957">
            <w:pPr>
              <w:rPr>
                <w:rFonts w:ascii="Arial" w:hAnsi="Arial" w:cs="Arial"/>
                <w:color w:val="0000FF"/>
              </w:rPr>
            </w:pPr>
          </w:p>
        </w:tc>
        <w:tc>
          <w:tcPr>
            <w:tcW w:w="135" w:type="pct"/>
            <w:gridSpan w:val="2"/>
          </w:tcPr>
          <w:p w14:paraId="2EAB253E" w14:textId="77777777" w:rsidR="005E7957" w:rsidRPr="0010789C" w:rsidRDefault="005E7957" w:rsidP="005E7957">
            <w:pPr>
              <w:rPr>
                <w:rFonts w:ascii="Arial" w:hAnsi="Arial" w:cs="Arial"/>
                <w:color w:val="0000FF"/>
              </w:rPr>
            </w:pPr>
          </w:p>
        </w:tc>
        <w:tc>
          <w:tcPr>
            <w:tcW w:w="155" w:type="pct"/>
          </w:tcPr>
          <w:p w14:paraId="76C07D15" w14:textId="77777777" w:rsidR="005E7957" w:rsidRPr="0010789C" w:rsidRDefault="005E7957" w:rsidP="005E7957">
            <w:pPr>
              <w:rPr>
                <w:rFonts w:ascii="Arial" w:hAnsi="Arial" w:cs="Arial"/>
                <w:color w:val="0000FF"/>
              </w:rPr>
            </w:pPr>
          </w:p>
        </w:tc>
      </w:tr>
      <w:tr w:rsidR="005E7957" w:rsidRPr="0010789C" w14:paraId="6D5290B6" w14:textId="77777777" w:rsidTr="00872E82">
        <w:trPr>
          <w:cantSplit/>
        </w:trPr>
        <w:tc>
          <w:tcPr>
            <w:tcW w:w="218" w:type="pct"/>
          </w:tcPr>
          <w:p w14:paraId="71947777" w14:textId="77777777" w:rsidR="005E7957" w:rsidRPr="0010789C" w:rsidRDefault="005E7957" w:rsidP="005E7957">
            <w:pPr>
              <w:rPr>
                <w:color w:val="0000FF"/>
              </w:rPr>
            </w:pPr>
          </w:p>
        </w:tc>
        <w:tc>
          <w:tcPr>
            <w:tcW w:w="294" w:type="pct"/>
          </w:tcPr>
          <w:p w14:paraId="67B80C76" w14:textId="77777777" w:rsidR="005E7957" w:rsidRPr="0010789C" w:rsidRDefault="005E7957" w:rsidP="005E7957">
            <w:pPr>
              <w:jc w:val="right"/>
              <w:rPr>
                <w:color w:val="0000FF"/>
              </w:rPr>
            </w:pPr>
          </w:p>
        </w:tc>
        <w:tc>
          <w:tcPr>
            <w:tcW w:w="441" w:type="pct"/>
          </w:tcPr>
          <w:p w14:paraId="1AC2EB01" w14:textId="77777777" w:rsidR="005E7957" w:rsidRPr="0010789C" w:rsidRDefault="005E7957" w:rsidP="005E7957">
            <w:pPr>
              <w:rPr>
                <w:color w:val="0000FF"/>
              </w:rPr>
            </w:pPr>
            <w:r w:rsidRPr="0010789C">
              <w:rPr>
                <w:rFonts w:ascii="Arial" w:hAnsi="Arial"/>
                <w:color w:val="0000FF"/>
              </w:rPr>
              <w:t>63</w:t>
            </w:r>
          </w:p>
        </w:tc>
        <w:tc>
          <w:tcPr>
            <w:tcW w:w="283" w:type="pct"/>
          </w:tcPr>
          <w:p w14:paraId="42BE3A90" w14:textId="77777777" w:rsidR="005E7957" w:rsidRPr="0010789C" w:rsidRDefault="005E7957" w:rsidP="005E7957">
            <w:pPr>
              <w:jc w:val="right"/>
              <w:rPr>
                <w:color w:val="0000FF"/>
              </w:rPr>
            </w:pPr>
          </w:p>
        </w:tc>
        <w:tc>
          <w:tcPr>
            <w:tcW w:w="2769" w:type="pct"/>
            <w:gridSpan w:val="2"/>
          </w:tcPr>
          <w:p w14:paraId="16D97ECE" w14:textId="77777777" w:rsidR="005E7957" w:rsidRPr="0010789C" w:rsidRDefault="005E7957" w:rsidP="005E7957">
            <w:pPr>
              <w:rPr>
                <w:rFonts w:ascii="Arial" w:hAnsi="Arial" w:cs="Arial"/>
                <w:color w:val="0000FF"/>
                <w:lang w:val="fr-FR"/>
              </w:rPr>
            </w:pPr>
            <w:r w:rsidRPr="0010789C">
              <w:rPr>
                <w:rFonts w:ascii="Arial" w:hAnsi="Arial" w:cs="Arial"/>
                <w:color w:val="0000FF"/>
                <w:lang w:val="fr-FR"/>
              </w:rPr>
              <w:t>Pied plat non fonctionnel à la suite de parésie centrale flasque chez des enfants</w:t>
            </w:r>
            <w:r w:rsidRPr="0010789C">
              <w:rPr>
                <w:rFonts w:ascii="Arial" w:hAnsi="Arial" w:cs="Arial"/>
                <w:color w:val="0000FF"/>
                <w:lang w:val="fr-FR"/>
              </w:rPr>
              <w:br/>
              <w:t>A - X</w:t>
            </w:r>
          </w:p>
        </w:tc>
        <w:tc>
          <w:tcPr>
            <w:tcW w:w="841" w:type="pct"/>
            <w:gridSpan w:val="5"/>
          </w:tcPr>
          <w:p w14:paraId="30E26C2B" w14:textId="77777777" w:rsidR="005E7957" w:rsidRPr="0010789C" w:rsidRDefault="005E7957" w:rsidP="005E7957">
            <w:pPr>
              <w:jc w:val="right"/>
              <w:rPr>
                <w:rFonts w:ascii="Arial" w:hAnsi="Arial" w:cs="Arial"/>
                <w:color w:val="0000FF"/>
              </w:rPr>
            </w:pPr>
            <w:r w:rsidRPr="0010789C">
              <w:rPr>
                <w:rFonts w:ascii="Arial" w:hAnsi="Arial" w:cs="Arial"/>
                <w:color w:val="0000FF"/>
              </w:rPr>
              <w:t>643436-643440</w:t>
            </w:r>
          </w:p>
        </w:tc>
        <w:tc>
          <w:tcPr>
            <w:tcW w:w="155" w:type="pct"/>
          </w:tcPr>
          <w:p w14:paraId="795C8476" w14:textId="77777777" w:rsidR="005E7957" w:rsidRPr="0010789C" w:rsidRDefault="005E7957" w:rsidP="005E7957">
            <w:pPr>
              <w:rPr>
                <w:rFonts w:ascii="Arial" w:hAnsi="Arial" w:cs="Arial"/>
                <w:color w:val="0000FF"/>
              </w:rPr>
            </w:pPr>
          </w:p>
        </w:tc>
      </w:tr>
      <w:tr w:rsidR="005E7957" w:rsidRPr="0010789C" w14:paraId="7958D65E" w14:textId="77777777" w:rsidTr="00872E82">
        <w:trPr>
          <w:cantSplit/>
        </w:trPr>
        <w:tc>
          <w:tcPr>
            <w:tcW w:w="218" w:type="pct"/>
          </w:tcPr>
          <w:p w14:paraId="13867B0C" w14:textId="77777777" w:rsidR="005E7957" w:rsidRPr="0010789C" w:rsidRDefault="005E7957" w:rsidP="005E7957">
            <w:pPr>
              <w:rPr>
                <w:color w:val="0000FF"/>
              </w:rPr>
            </w:pPr>
          </w:p>
        </w:tc>
        <w:tc>
          <w:tcPr>
            <w:tcW w:w="294" w:type="pct"/>
          </w:tcPr>
          <w:p w14:paraId="292B489D" w14:textId="77777777" w:rsidR="005E7957" w:rsidRPr="0010789C" w:rsidRDefault="005E7957" w:rsidP="005E7957">
            <w:pPr>
              <w:jc w:val="right"/>
              <w:rPr>
                <w:color w:val="0000FF"/>
              </w:rPr>
            </w:pPr>
          </w:p>
        </w:tc>
        <w:tc>
          <w:tcPr>
            <w:tcW w:w="441" w:type="pct"/>
          </w:tcPr>
          <w:p w14:paraId="7C8D6CEC" w14:textId="77777777" w:rsidR="005E7957" w:rsidRPr="0010789C" w:rsidRDefault="005E7957" w:rsidP="005E7957">
            <w:pPr>
              <w:rPr>
                <w:rFonts w:ascii="Arial" w:hAnsi="Arial"/>
                <w:color w:val="0000FF"/>
              </w:rPr>
            </w:pPr>
          </w:p>
        </w:tc>
        <w:tc>
          <w:tcPr>
            <w:tcW w:w="283" w:type="pct"/>
          </w:tcPr>
          <w:p w14:paraId="58989B49" w14:textId="77777777" w:rsidR="005E7957" w:rsidRPr="0010789C" w:rsidRDefault="005E7957" w:rsidP="005E7957">
            <w:pPr>
              <w:jc w:val="right"/>
              <w:rPr>
                <w:color w:val="0000FF"/>
              </w:rPr>
            </w:pPr>
          </w:p>
        </w:tc>
        <w:tc>
          <w:tcPr>
            <w:tcW w:w="2769" w:type="pct"/>
            <w:gridSpan w:val="2"/>
          </w:tcPr>
          <w:p w14:paraId="718A1B9B" w14:textId="77777777" w:rsidR="005E7957" w:rsidRPr="0010789C" w:rsidRDefault="005E7957" w:rsidP="005E7957">
            <w:pPr>
              <w:rPr>
                <w:rFonts w:ascii="Arial" w:hAnsi="Arial" w:cs="Arial"/>
                <w:color w:val="0000FF"/>
              </w:rPr>
            </w:pPr>
          </w:p>
        </w:tc>
        <w:tc>
          <w:tcPr>
            <w:tcW w:w="329" w:type="pct"/>
            <w:gridSpan w:val="2"/>
          </w:tcPr>
          <w:p w14:paraId="5A51EC36" w14:textId="77777777" w:rsidR="005E7957" w:rsidRPr="0010789C" w:rsidRDefault="005E7957" w:rsidP="005E7957">
            <w:pPr>
              <w:rPr>
                <w:rFonts w:ascii="Arial" w:hAnsi="Arial" w:cs="Arial"/>
                <w:color w:val="0000FF"/>
              </w:rPr>
            </w:pPr>
          </w:p>
        </w:tc>
        <w:tc>
          <w:tcPr>
            <w:tcW w:w="377" w:type="pct"/>
          </w:tcPr>
          <w:p w14:paraId="13DFCAD5" w14:textId="77777777" w:rsidR="005E7957" w:rsidRPr="0010789C" w:rsidRDefault="005E7957" w:rsidP="005E7957">
            <w:pPr>
              <w:rPr>
                <w:rFonts w:ascii="Arial" w:hAnsi="Arial" w:cs="Arial"/>
                <w:color w:val="0000FF"/>
              </w:rPr>
            </w:pPr>
          </w:p>
        </w:tc>
        <w:tc>
          <w:tcPr>
            <w:tcW w:w="135" w:type="pct"/>
            <w:gridSpan w:val="2"/>
          </w:tcPr>
          <w:p w14:paraId="0B75007C" w14:textId="77777777" w:rsidR="005E7957" w:rsidRPr="0010789C" w:rsidRDefault="005E7957" w:rsidP="005E7957">
            <w:pPr>
              <w:rPr>
                <w:rFonts w:ascii="Arial" w:hAnsi="Arial" w:cs="Arial"/>
                <w:color w:val="0000FF"/>
              </w:rPr>
            </w:pPr>
          </w:p>
        </w:tc>
        <w:tc>
          <w:tcPr>
            <w:tcW w:w="155" w:type="pct"/>
          </w:tcPr>
          <w:p w14:paraId="22A043E1" w14:textId="77777777" w:rsidR="005E7957" w:rsidRPr="0010789C" w:rsidRDefault="005E7957" w:rsidP="005E7957">
            <w:pPr>
              <w:rPr>
                <w:rFonts w:ascii="Arial" w:hAnsi="Arial" w:cs="Arial"/>
                <w:color w:val="0000FF"/>
              </w:rPr>
            </w:pPr>
          </w:p>
        </w:tc>
      </w:tr>
      <w:tr w:rsidR="005E7957" w:rsidRPr="0010789C" w14:paraId="72D11764" w14:textId="77777777" w:rsidTr="00872E82">
        <w:trPr>
          <w:cantSplit/>
        </w:trPr>
        <w:tc>
          <w:tcPr>
            <w:tcW w:w="218" w:type="pct"/>
          </w:tcPr>
          <w:p w14:paraId="6024C6DD" w14:textId="77777777" w:rsidR="005E7957" w:rsidRPr="0010789C" w:rsidRDefault="005E7957" w:rsidP="005E7957">
            <w:pPr>
              <w:rPr>
                <w:color w:val="0000FF"/>
              </w:rPr>
            </w:pPr>
          </w:p>
        </w:tc>
        <w:tc>
          <w:tcPr>
            <w:tcW w:w="294" w:type="pct"/>
          </w:tcPr>
          <w:p w14:paraId="7DEDE9B8" w14:textId="77777777" w:rsidR="005E7957" w:rsidRPr="0010789C" w:rsidRDefault="005E7957" w:rsidP="005E7957">
            <w:pPr>
              <w:jc w:val="right"/>
              <w:rPr>
                <w:color w:val="0000FF"/>
              </w:rPr>
            </w:pPr>
          </w:p>
        </w:tc>
        <w:tc>
          <w:tcPr>
            <w:tcW w:w="441" w:type="pct"/>
          </w:tcPr>
          <w:p w14:paraId="2B2C2517" w14:textId="77777777" w:rsidR="005E7957" w:rsidRPr="0010789C" w:rsidRDefault="005E7957" w:rsidP="005E7957">
            <w:pPr>
              <w:rPr>
                <w:color w:val="0000FF"/>
              </w:rPr>
            </w:pPr>
            <w:r w:rsidRPr="0010789C">
              <w:rPr>
                <w:rFonts w:ascii="Arial" w:hAnsi="Arial"/>
                <w:color w:val="0000FF"/>
              </w:rPr>
              <w:t>64</w:t>
            </w:r>
          </w:p>
        </w:tc>
        <w:tc>
          <w:tcPr>
            <w:tcW w:w="283" w:type="pct"/>
          </w:tcPr>
          <w:p w14:paraId="5797B6E6" w14:textId="77777777" w:rsidR="005E7957" w:rsidRPr="0010789C" w:rsidRDefault="005E7957" w:rsidP="005E7957">
            <w:pPr>
              <w:jc w:val="right"/>
              <w:rPr>
                <w:color w:val="0000FF"/>
              </w:rPr>
            </w:pPr>
          </w:p>
        </w:tc>
        <w:tc>
          <w:tcPr>
            <w:tcW w:w="2769" w:type="pct"/>
            <w:gridSpan w:val="2"/>
          </w:tcPr>
          <w:p w14:paraId="725083B2" w14:textId="77777777" w:rsidR="005E7957" w:rsidRPr="0010789C" w:rsidRDefault="005E7957" w:rsidP="005E7957">
            <w:pPr>
              <w:jc w:val="both"/>
              <w:rPr>
                <w:rFonts w:ascii="Arial" w:hAnsi="Arial" w:cs="Arial"/>
                <w:color w:val="0000FF"/>
                <w:lang w:val="fr-FR"/>
              </w:rPr>
            </w:pPr>
            <w:r w:rsidRPr="0010789C">
              <w:rPr>
                <w:rFonts w:ascii="Arial" w:hAnsi="Arial" w:cs="Arial"/>
                <w:color w:val="0000FF"/>
                <w:lang w:val="fr-FR"/>
              </w:rPr>
              <w:t>Déformation progressive en inversion ou en éversion, suppination-adduction, pronation-abduction, chez des patients atteints de troubles moteurs sans fonction de marche</w:t>
            </w:r>
            <w:r w:rsidRPr="0010789C">
              <w:rPr>
                <w:rFonts w:ascii="Arial" w:hAnsi="Arial" w:cs="Arial"/>
                <w:color w:val="0000FF"/>
                <w:lang w:val="fr-FR"/>
              </w:rPr>
              <w:br/>
              <w:t>A - X</w:t>
            </w:r>
          </w:p>
        </w:tc>
        <w:tc>
          <w:tcPr>
            <w:tcW w:w="841" w:type="pct"/>
            <w:gridSpan w:val="5"/>
          </w:tcPr>
          <w:p w14:paraId="15D94452" w14:textId="77777777" w:rsidR="005E7957" w:rsidRPr="0010789C" w:rsidRDefault="005E7957" w:rsidP="005E7957">
            <w:pPr>
              <w:jc w:val="right"/>
              <w:rPr>
                <w:rFonts w:ascii="Arial" w:hAnsi="Arial" w:cs="Arial"/>
                <w:color w:val="0000FF"/>
              </w:rPr>
            </w:pPr>
            <w:r w:rsidRPr="0010789C">
              <w:rPr>
                <w:rFonts w:ascii="Arial" w:hAnsi="Arial" w:cs="Arial"/>
                <w:color w:val="0000FF"/>
              </w:rPr>
              <w:t>643451-643462</w:t>
            </w:r>
          </w:p>
        </w:tc>
        <w:tc>
          <w:tcPr>
            <w:tcW w:w="155" w:type="pct"/>
          </w:tcPr>
          <w:p w14:paraId="4B1EAC9E" w14:textId="77777777" w:rsidR="005E7957" w:rsidRPr="0010789C" w:rsidRDefault="005E7957" w:rsidP="005E7957">
            <w:pPr>
              <w:rPr>
                <w:rFonts w:ascii="Arial" w:hAnsi="Arial" w:cs="Arial"/>
                <w:color w:val="0000FF"/>
              </w:rPr>
            </w:pPr>
          </w:p>
        </w:tc>
      </w:tr>
      <w:tr w:rsidR="005E7957" w:rsidRPr="0010789C" w14:paraId="2E464283" w14:textId="77777777" w:rsidTr="00872E82">
        <w:trPr>
          <w:cantSplit/>
        </w:trPr>
        <w:tc>
          <w:tcPr>
            <w:tcW w:w="218" w:type="pct"/>
          </w:tcPr>
          <w:p w14:paraId="5A7B4A0B" w14:textId="77777777" w:rsidR="005E7957" w:rsidRPr="0010789C" w:rsidRDefault="005E7957" w:rsidP="005E7957">
            <w:pPr>
              <w:rPr>
                <w:color w:val="0000FF"/>
              </w:rPr>
            </w:pPr>
          </w:p>
        </w:tc>
        <w:tc>
          <w:tcPr>
            <w:tcW w:w="294" w:type="pct"/>
          </w:tcPr>
          <w:p w14:paraId="46D4656E" w14:textId="77777777" w:rsidR="005E7957" w:rsidRPr="0010789C" w:rsidRDefault="005E7957" w:rsidP="005E7957">
            <w:pPr>
              <w:jc w:val="right"/>
              <w:rPr>
                <w:color w:val="0000FF"/>
              </w:rPr>
            </w:pPr>
          </w:p>
        </w:tc>
        <w:tc>
          <w:tcPr>
            <w:tcW w:w="441" w:type="pct"/>
          </w:tcPr>
          <w:p w14:paraId="5D441A34" w14:textId="77777777" w:rsidR="005E7957" w:rsidRPr="0010789C" w:rsidRDefault="005E7957" w:rsidP="005E7957">
            <w:pPr>
              <w:rPr>
                <w:rFonts w:ascii="Arial" w:hAnsi="Arial"/>
                <w:color w:val="0000FF"/>
              </w:rPr>
            </w:pPr>
          </w:p>
        </w:tc>
        <w:tc>
          <w:tcPr>
            <w:tcW w:w="283" w:type="pct"/>
          </w:tcPr>
          <w:p w14:paraId="18AE36A7" w14:textId="77777777" w:rsidR="005E7957" w:rsidRPr="0010789C" w:rsidRDefault="005E7957" w:rsidP="005E7957">
            <w:pPr>
              <w:jc w:val="right"/>
              <w:rPr>
                <w:color w:val="0000FF"/>
              </w:rPr>
            </w:pPr>
          </w:p>
        </w:tc>
        <w:tc>
          <w:tcPr>
            <w:tcW w:w="2769" w:type="pct"/>
            <w:gridSpan w:val="2"/>
          </w:tcPr>
          <w:p w14:paraId="6E735E83" w14:textId="77777777" w:rsidR="005E7957" w:rsidRPr="0010789C" w:rsidRDefault="005E7957" w:rsidP="005E7957">
            <w:pPr>
              <w:jc w:val="both"/>
              <w:rPr>
                <w:rFonts w:ascii="Arial" w:hAnsi="Arial" w:cs="Arial"/>
                <w:color w:val="0000FF"/>
              </w:rPr>
            </w:pPr>
          </w:p>
        </w:tc>
        <w:tc>
          <w:tcPr>
            <w:tcW w:w="329" w:type="pct"/>
            <w:gridSpan w:val="2"/>
          </w:tcPr>
          <w:p w14:paraId="5AFDAA1F" w14:textId="77777777" w:rsidR="005E7957" w:rsidRPr="0010789C" w:rsidRDefault="005E7957" w:rsidP="005E7957">
            <w:pPr>
              <w:rPr>
                <w:rFonts w:ascii="Arial" w:hAnsi="Arial" w:cs="Arial"/>
                <w:color w:val="0000FF"/>
              </w:rPr>
            </w:pPr>
          </w:p>
        </w:tc>
        <w:tc>
          <w:tcPr>
            <w:tcW w:w="377" w:type="pct"/>
          </w:tcPr>
          <w:p w14:paraId="50743BB5" w14:textId="77777777" w:rsidR="005E7957" w:rsidRPr="0010789C" w:rsidRDefault="005E7957" w:rsidP="005E7957">
            <w:pPr>
              <w:rPr>
                <w:rFonts w:ascii="Arial" w:hAnsi="Arial" w:cs="Arial"/>
                <w:color w:val="0000FF"/>
              </w:rPr>
            </w:pPr>
          </w:p>
        </w:tc>
        <w:tc>
          <w:tcPr>
            <w:tcW w:w="135" w:type="pct"/>
            <w:gridSpan w:val="2"/>
          </w:tcPr>
          <w:p w14:paraId="16235D6E" w14:textId="77777777" w:rsidR="005E7957" w:rsidRPr="0010789C" w:rsidRDefault="005E7957" w:rsidP="005E7957">
            <w:pPr>
              <w:rPr>
                <w:rFonts w:ascii="Arial" w:hAnsi="Arial" w:cs="Arial"/>
                <w:color w:val="0000FF"/>
              </w:rPr>
            </w:pPr>
          </w:p>
        </w:tc>
        <w:tc>
          <w:tcPr>
            <w:tcW w:w="155" w:type="pct"/>
          </w:tcPr>
          <w:p w14:paraId="65C41428" w14:textId="77777777" w:rsidR="005E7957" w:rsidRPr="0010789C" w:rsidRDefault="005E7957" w:rsidP="005E7957">
            <w:pPr>
              <w:rPr>
                <w:rFonts w:ascii="Arial" w:hAnsi="Arial" w:cs="Arial"/>
                <w:color w:val="0000FF"/>
              </w:rPr>
            </w:pPr>
          </w:p>
        </w:tc>
      </w:tr>
      <w:tr w:rsidR="00872E82" w:rsidRPr="0010789C" w14:paraId="483B5DFB" w14:textId="77777777" w:rsidTr="00872E82">
        <w:trPr>
          <w:cantSplit/>
        </w:trPr>
        <w:tc>
          <w:tcPr>
            <w:tcW w:w="218" w:type="pct"/>
          </w:tcPr>
          <w:p w14:paraId="69B07C90" w14:textId="77777777" w:rsidR="00872E82" w:rsidRDefault="00872E82" w:rsidP="005E7957">
            <w:pPr>
              <w:rPr>
                <w:color w:val="0000FF"/>
              </w:rPr>
            </w:pPr>
          </w:p>
          <w:p w14:paraId="5FE04680" w14:textId="77777777" w:rsidR="00872E82" w:rsidRDefault="00872E82" w:rsidP="005E7957">
            <w:pPr>
              <w:rPr>
                <w:color w:val="0000FF"/>
              </w:rPr>
            </w:pPr>
          </w:p>
          <w:p w14:paraId="24373017" w14:textId="77777777" w:rsidR="00872E82" w:rsidRPr="0010789C" w:rsidRDefault="00872E82" w:rsidP="005E7957">
            <w:pPr>
              <w:rPr>
                <w:color w:val="0000FF"/>
              </w:rPr>
            </w:pPr>
          </w:p>
        </w:tc>
        <w:tc>
          <w:tcPr>
            <w:tcW w:w="294" w:type="pct"/>
          </w:tcPr>
          <w:p w14:paraId="743CA8EF" w14:textId="77777777" w:rsidR="00872E82" w:rsidRPr="0010789C" w:rsidRDefault="00872E82" w:rsidP="005E7957">
            <w:pPr>
              <w:jc w:val="right"/>
              <w:rPr>
                <w:color w:val="0000FF"/>
              </w:rPr>
            </w:pPr>
          </w:p>
        </w:tc>
        <w:tc>
          <w:tcPr>
            <w:tcW w:w="441" w:type="pct"/>
          </w:tcPr>
          <w:p w14:paraId="5629DD12" w14:textId="77777777" w:rsidR="00872E82" w:rsidRPr="0010789C" w:rsidRDefault="00872E82" w:rsidP="005E7957">
            <w:pPr>
              <w:rPr>
                <w:rFonts w:ascii="Arial" w:hAnsi="Arial"/>
                <w:color w:val="0000FF"/>
              </w:rPr>
            </w:pPr>
          </w:p>
        </w:tc>
        <w:tc>
          <w:tcPr>
            <w:tcW w:w="283" w:type="pct"/>
          </w:tcPr>
          <w:p w14:paraId="1F12EC4F" w14:textId="77777777" w:rsidR="00872E82" w:rsidRPr="0010789C" w:rsidRDefault="00872E82" w:rsidP="005E7957">
            <w:pPr>
              <w:jc w:val="right"/>
              <w:rPr>
                <w:color w:val="0000FF"/>
              </w:rPr>
            </w:pPr>
          </w:p>
        </w:tc>
        <w:tc>
          <w:tcPr>
            <w:tcW w:w="2769" w:type="pct"/>
            <w:gridSpan w:val="2"/>
          </w:tcPr>
          <w:p w14:paraId="34005456" w14:textId="77777777" w:rsidR="00872E82" w:rsidRPr="0010789C" w:rsidRDefault="00872E82" w:rsidP="005E7957">
            <w:pPr>
              <w:jc w:val="both"/>
              <w:rPr>
                <w:rFonts w:ascii="Arial" w:hAnsi="Arial" w:cs="Arial"/>
                <w:color w:val="0000FF"/>
              </w:rPr>
            </w:pPr>
          </w:p>
        </w:tc>
        <w:tc>
          <w:tcPr>
            <w:tcW w:w="329" w:type="pct"/>
            <w:gridSpan w:val="2"/>
          </w:tcPr>
          <w:p w14:paraId="0BB04595" w14:textId="77777777" w:rsidR="00872E82" w:rsidRPr="0010789C" w:rsidRDefault="00872E82" w:rsidP="005E7957">
            <w:pPr>
              <w:rPr>
                <w:rFonts w:ascii="Arial" w:hAnsi="Arial" w:cs="Arial"/>
                <w:color w:val="0000FF"/>
              </w:rPr>
            </w:pPr>
          </w:p>
        </w:tc>
        <w:tc>
          <w:tcPr>
            <w:tcW w:w="377" w:type="pct"/>
          </w:tcPr>
          <w:p w14:paraId="046A0C8C" w14:textId="77777777" w:rsidR="00872E82" w:rsidRPr="0010789C" w:rsidRDefault="00872E82" w:rsidP="005E7957">
            <w:pPr>
              <w:rPr>
                <w:rFonts w:ascii="Arial" w:hAnsi="Arial" w:cs="Arial"/>
                <w:color w:val="0000FF"/>
              </w:rPr>
            </w:pPr>
          </w:p>
        </w:tc>
        <w:tc>
          <w:tcPr>
            <w:tcW w:w="135" w:type="pct"/>
            <w:gridSpan w:val="2"/>
          </w:tcPr>
          <w:p w14:paraId="736FF8CD" w14:textId="77777777" w:rsidR="00872E82" w:rsidRPr="0010789C" w:rsidRDefault="00872E82" w:rsidP="005E7957">
            <w:pPr>
              <w:rPr>
                <w:rFonts w:ascii="Arial" w:hAnsi="Arial" w:cs="Arial"/>
                <w:color w:val="0000FF"/>
              </w:rPr>
            </w:pPr>
          </w:p>
        </w:tc>
        <w:tc>
          <w:tcPr>
            <w:tcW w:w="155" w:type="pct"/>
          </w:tcPr>
          <w:p w14:paraId="29A8B52E" w14:textId="77777777" w:rsidR="00872E82" w:rsidRPr="0010789C" w:rsidRDefault="00872E82" w:rsidP="005E7957">
            <w:pPr>
              <w:rPr>
                <w:rFonts w:ascii="Arial" w:hAnsi="Arial" w:cs="Arial"/>
                <w:color w:val="0000FF"/>
              </w:rPr>
            </w:pPr>
          </w:p>
        </w:tc>
      </w:tr>
      <w:tr w:rsidR="005E7957" w:rsidRPr="00E57863" w14:paraId="6D1F83ED" w14:textId="77777777" w:rsidTr="00872E82">
        <w:trPr>
          <w:cantSplit/>
        </w:trPr>
        <w:tc>
          <w:tcPr>
            <w:tcW w:w="218" w:type="pct"/>
          </w:tcPr>
          <w:p w14:paraId="5872585B" w14:textId="77777777" w:rsidR="005E7957" w:rsidRPr="0010789C" w:rsidRDefault="005E7957" w:rsidP="005E7957">
            <w:pPr>
              <w:rPr>
                <w:color w:val="0000FF"/>
                <w:lang w:val="fr-BE"/>
              </w:rPr>
            </w:pPr>
          </w:p>
        </w:tc>
        <w:tc>
          <w:tcPr>
            <w:tcW w:w="294" w:type="pct"/>
          </w:tcPr>
          <w:p w14:paraId="35B480D0" w14:textId="77777777" w:rsidR="005E7957" w:rsidRPr="0010789C" w:rsidRDefault="005E7957" w:rsidP="005E7957">
            <w:pPr>
              <w:jc w:val="right"/>
              <w:rPr>
                <w:color w:val="0000FF"/>
                <w:lang w:val="fr-BE"/>
              </w:rPr>
            </w:pPr>
          </w:p>
        </w:tc>
        <w:tc>
          <w:tcPr>
            <w:tcW w:w="441" w:type="pct"/>
          </w:tcPr>
          <w:p w14:paraId="68BE78A9" w14:textId="77777777" w:rsidR="005E7957" w:rsidRPr="0010789C" w:rsidRDefault="005E7957" w:rsidP="005E7957">
            <w:pPr>
              <w:rPr>
                <w:color w:val="0000FF"/>
                <w:lang w:val="fr-BE"/>
              </w:rPr>
            </w:pPr>
          </w:p>
        </w:tc>
        <w:tc>
          <w:tcPr>
            <w:tcW w:w="283" w:type="pct"/>
          </w:tcPr>
          <w:p w14:paraId="6E27E813" w14:textId="77777777" w:rsidR="005E7957" w:rsidRPr="0010789C" w:rsidRDefault="005E7957" w:rsidP="005E7957">
            <w:pPr>
              <w:jc w:val="right"/>
              <w:rPr>
                <w:color w:val="0000FF"/>
                <w:lang w:val="fr-BE"/>
              </w:rPr>
            </w:pPr>
          </w:p>
        </w:tc>
        <w:tc>
          <w:tcPr>
            <w:tcW w:w="3610" w:type="pct"/>
            <w:gridSpan w:val="7"/>
          </w:tcPr>
          <w:p w14:paraId="0BFF0456" w14:textId="77777777" w:rsidR="005E7957" w:rsidRPr="0010789C" w:rsidRDefault="005E7957" w:rsidP="005E7957">
            <w:pPr>
              <w:jc w:val="both"/>
              <w:rPr>
                <w:rFonts w:ascii="Arial" w:hAnsi="Arial" w:cs="Arial"/>
                <w:color w:val="0000FF"/>
                <w:lang w:val="fr-FR"/>
              </w:rPr>
            </w:pPr>
            <w:r w:rsidRPr="0010789C">
              <w:rPr>
                <w:rFonts w:ascii="Arial" w:hAnsi="Arial" w:cs="Arial"/>
                <w:color w:val="0000FF"/>
                <w:lang w:val="fr-FR"/>
              </w:rPr>
              <w:t xml:space="preserve">3. </w:t>
            </w:r>
            <w:r w:rsidRPr="0010789C">
              <w:rPr>
                <w:rFonts w:ascii="Arial" w:hAnsi="Arial" w:cs="Arial"/>
                <w:color w:val="0000FF"/>
                <w:u w:val="single"/>
                <w:lang w:val="fr-FR"/>
              </w:rPr>
              <w:t>Insuffissance d'articulations et de segments des membres inférieurs</w:t>
            </w:r>
            <w:r w:rsidR="0082091E" w:rsidRPr="0010789C">
              <w:rPr>
                <w:rFonts w:ascii="Arial" w:hAnsi="Arial" w:cs="Arial"/>
                <w:color w:val="0000FF"/>
                <w:lang w:val="fr-FR"/>
              </w:rPr>
              <w:t> :</w:t>
            </w:r>
          </w:p>
        </w:tc>
        <w:tc>
          <w:tcPr>
            <w:tcW w:w="155" w:type="pct"/>
          </w:tcPr>
          <w:p w14:paraId="51560C37" w14:textId="77777777" w:rsidR="005E7957" w:rsidRPr="0010789C" w:rsidRDefault="005E7957" w:rsidP="005E7957">
            <w:pPr>
              <w:rPr>
                <w:rFonts w:ascii="Arial" w:hAnsi="Arial" w:cs="Arial"/>
                <w:color w:val="0000FF"/>
                <w:lang w:val="fr-FR"/>
              </w:rPr>
            </w:pPr>
          </w:p>
        </w:tc>
      </w:tr>
      <w:tr w:rsidR="005E7957" w:rsidRPr="00E57863" w14:paraId="32574C62" w14:textId="77777777" w:rsidTr="00872E82">
        <w:trPr>
          <w:cantSplit/>
        </w:trPr>
        <w:tc>
          <w:tcPr>
            <w:tcW w:w="218" w:type="pct"/>
          </w:tcPr>
          <w:p w14:paraId="6D151527" w14:textId="77777777" w:rsidR="004C4F5A" w:rsidRPr="0010789C" w:rsidRDefault="004C4F5A" w:rsidP="005E7957">
            <w:pPr>
              <w:rPr>
                <w:color w:val="0000FF"/>
                <w:lang w:val="fr-FR"/>
              </w:rPr>
            </w:pPr>
          </w:p>
        </w:tc>
        <w:tc>
          <w:tcPr>
            <w:tcW w:w="294" w:type="pct"/>
          </w:tcPr>
          <w:p w14:paraId="5CD97553" w14:textId="77777777" w:rsidR="005E7957" w:rsidRPr="0010789C" w:rsidRDefault="005E7957" w:rsidP="005E7957">
            <w:pPr>
              <w:jc w:val="right"/>
              <w:rPr>
                <w:color w:val="0000FF"/>
                <w:lang w:val="fr-FR"/>
              </w:rPr>
            </w:pPr>
          </w:p>
        </w:tc>
        <w:tc>
          <w:tcPr>
            <w:tcW w:w="441" w:type="pct"/>
          </w:tcPr>
          <w:p w14:paraId="1D76CA3F" w14:textId="77777777" w:rsidR="005E7957" w:rsidRPr="0010789C" w:rsidRDefault="005E7957" w:rsidP="005E7957">
            <w:pPr>
              <w:rPr>
                <w:color w:val="0000FF"/>
                <w:lang w:val="fr-FR"/>
              </w:rPr>
            </w:pPr>
          </w:p>
        </w:tc>
        <w:tc>
          <w:tcPr>
            <w:tcW w:w="283" w:type="pct"/>
          </w:tcPr>
          <w:p w14:paraId="7139853C" w14:textId="77777777" w:rsidR="005E7957" w:rsidRPr="0010789C" w:rsidRDefault="005E7957" w:rsidP="005E7957">
            <w:pPr>
              <w:jc w:val="right"/>
              <w:rPr>
                <w:color w:val="0000FF"/>
                <w:lang w:val="fr-FR"/>
              </w:rPr>
            </w:pPr>
          </w:p>
        </w:tc>
        <w:tc>
          <w:tcPr>
            <w:tcW w:w="2769" w:type="pct"/>
            <w:gridSpan w:val="2"/>
          </w:tcPr>
          <w:p w14:paraId="46B95166" w14:textId="77777777" w:rsidR="005E7957" w:rsidRPr="0010789C" w:rsidRDefault="005E7957" w:rsidP="005E7957">
            <w:pPr>
              <w:jc w:val="both"/>
              <w:rPr>
                <w:rFonts w:ascii="Arial" w:hAnsi="Arial" w:cs="Arial"/>
                <w:color w:val="0000FF"/>
                <w:lang w:val="fr-FR"/>
              </w:rPr>
            </w:pPr>
          </w:p>
        </w:tc>
        <w:tc>
          <w:tcPr>
            <w:tcW w:w="329" w:type="pct"/>
            <w:gridSpan w:val="2"/>
          </w:tcPr>
          <w:p w14:paraId="4E74809C" w14:textId="77777777" w:rsidR="005E7957" w:rsidRPr="0010789C" w:rsidRDefault="005E7957" w:rsidP="005E7957">
            <w:pPr>
              <w:rPr>
                <w:rFonts w:ascii="Arial" w:hAnsi="Arial" w:cs="Arial"/>
                <w:color w:val="0000FF"/>
                <w:lang w:val="fr-FR"/>
              </w:rPr>
            </w:pPr>
          </w:p>
        </w:tc>
        <w:tc>
          <w:tcPr>
            <w:tcW w:w="377" w:type="pct"/>
          </w:tcPr>
          <w:p w14:paraId="6676B03E" w14:textId="77777777" w:rsidR="005E7957" w:rsidRPr="0010789C" w:rsidRDefault="005E7957" w:rsidP="005E7957">
            <w:pPr>
              <w:rPr>
                <w:rFonts w:ascii="Arial" w:hAnsi="Arial" w:cs="Arial"/>
                <w:color w:val="0000FF"/>
                <w:lang w:val="fr-FR"/>
              </w:rPr>
            </w:pPr>
          </w:p>
        </w:tc>
        <w:tc>
          <w:tcPr>
            <w:tcW w:w="135" w:type="pct"/>
            <w:gridSpan w:val="2"/>
          </w:tcPr>
          <w:p w14:paraId="725436FA" w14:textId="77777777" w:rsidR="005E7957" w:rsidRPr="0010789C" w:rsidRDefault="005E7957" w:rsidP="005E7957">
            <w:pPr>
              <w:rPr>
                <w:rFonts w:ascii="Arial" w:hAnsi="Arial" w:cs="Arial"/>
                <w:color w:val="0000FF"/>
                <w:lang w:val="fr-FR"/>
              </w:rPr>
            </w:pPr>
          </w:p>
        </w:tc>
        <w:tc>
          <w:tcPr>
            <w:tcW w:w="155" w:type="pct"/>
          </w:tcPr>
          <w:p w14:paraId="23CE09B6" w14:textId="77777777" w:rsidR="005E7957" w:rsidRPr="0010789C" w:rsidRDefault="005E7957" w:rsidP="005E7957">
            <w:pPr>
              <w:rPr>
                <w:rFonts w:ascii="Arial" w:hAnsi="Arial" w:cs="Arial"/>
                <w:color w:val="0000FF"/>
                <w:lang w:val="fr-FR"/>
              </w:rPr>
            </w:pPr>
          </w:p>
        </w:tc>
      </w:tr>
      <w:tr w:rsidR="005E7957" w:rsidRPr="0010789C" w14:paraId="3DE3609A" w14:textId="77777777" w:rsidTr="00872E82">
        <w:trPr>
          <w:cantSplit/>
        </w:trPr>
        <w:tc>
          <w:tcPr>
            <w:tcW w:w="218" w:type="pct"/>
          </w:tcPr>
          <w:p w14:paraId="5A1A0718" w14:textId="77777777" w:rsidR="005E7957" w:rsidRPr="0010789C" w:rsidRDefault="005E7957" w:rsidP="005E7957">
            <w:pPr>
              <w:rPr>
                <w:color w:val="0000FF"/>
                <w:lang w:val="fr-FR"/>
              </w:rPr>
            </w:pPr>
          </w:p>
        </w:tc>
        <w:tc>
          <w:tcPr>
            <w:tcW w:w="294" w:type="pct"/>
          </w:tcPr>
          <w:p w14:paraId="338F061A" w14:textId="77777777" w:rsidR="005E7957" w:rsidRPr="0010789C" w:rsidRDefault="005E7957" w:rsidP="005E7957">
            <w:pPr>
              <w:jc w:val="right"/>
              <w:rPr>
                <w:color w:val="0000FF"/>
                <w:lang w:val="fr-FR"/>
              </w:rPr>
            </w:pPr>
          </w:p>
        </w:tc>
        <w:tc>
          <w:tcPr>
            <w:tcW w:w="441" w:type="pct"/>
          </w:tcPr>
          <w:p w14:paraId="10E9D9E2" w14:textId="77777777" w:rsidR="005E7957" w:rsidRPr="0010789C" w:rsidRDefault="005E7957" w:rsidP="005E7957">
            <w:pPr>
              <w:rPr>
                <w:color w:val="0000FF"/>
              </w:rPr>
            </w:pPr>
            <w:r w:rsidRPr="0010789C">
              <w:rPr>
                <w:rFonts w:ascii="Arial" w:hAnsi="Arial"/>
                <w:color w:val="0000FF"/>
              </w:rPr>
              <w:t>65</w:t>
            </w:r>
          </w:p>
        </w:tc>
        <w:tc>
          <w:tcPr>
            <w:tcW w:w="283" w:type="pct"/>
          </w:tcPr>
          <w:p w14:paraId="76585CAF" w14:textId="77777777" w:rsidR="005E7957" w:rsidRPr="0010789C" w:rsidRDefault="005E7957" w:rsidP="005E7957">
            <w:pPr>
              <w:jc w:val="right"/>
              <w:rPr>
                <w:color w:val="0000FF"/>
              </w:rPr>
            </w:pPr>
          </w:p>
        </w:tc>
        <w:tc>
          <w:tcPr>
            <w:tcW w:w="2769" w:type="pct"/>
            <w:gridSpan w:val="2"/>
          </w:tcPr>
          <w:p w14:paraId="36E89E82" w14:textId="77777777" w:rsidR="005E7957" w:rsidRPr="0010789C" w:rsidRDefault="005E7957" w:rsidP="005E7957">
            <w:pPr>
              <w:rPr>
                <w:rFonts w:ascii="Arial" w:hAnsi="Arial" w:cs="Arial"/>
                <w:color w:val="0000FF"/>
                <w:lang w:val="fr-FR"/>
              </w:rPr>
            </w:pPr>
            <w:r w:rsidRPr="0010789C">
              <w:rPr>
                <w:rFonts w:ascii="Arial" w:hAnsi="Arial" w:cs="Arial"/>
                <w:color w:val="0000FF"/>
                <w:lang w:val="fr-FR"/>
              </w:rPr>
              <w:t>Destruction ou lésion définitive post-traumatique des faces articulaires de l'articulation tibiotarsienne et/ou séquelles de fracture réclamant un blocage ferme de l'articulation, démontrée par une radiographie</w:t>
            </w:r>
            <w:r w:rsidRPr="0010789C">
              <w:rPr>
                <w:rFonts w:ascii="Arial" w:hAnsi="Arial" w:cs="Arial"/>
                <w:color w:val="0000FF"/>
                <w:lang w:val="fr-FR"/>
              </w:rPr>
              <w:br/>
              <w:t>A - X - R</w:t>
            </w:r>
          </w:p>
        </w:tc>
        <w:tc>
          <w:tcPr>
            <w:tcW w:w="841" w:type="pct"/>
            <w:gridSpan w:val="5"/>
          </w:tcPr>
          <w:p w14:paraId="1515C1AA" w14:textId="77777777" w:rsidR="005E7957" w:rsidRPr="0010789C" w:rsidRDefault="005E7957" w:rsidP="005E7957">
            <w:pPr>
              <w:jc w:val="right"/>
              <w:rPr>
                <w:rFonts w:ascii="Arial" w:hAnsi="Arial" w:cs="Arial"/>
                <w:color w:val="0000FF"/>
              </w:rPr>
            </w:pPr>
            <w:r w:rsidRPr="0010789C">
              <w:rPr>
                <w:rFonts w:ascii="Arial" w:hAnsi="Arial" w:cs="Arial"/>
                <w:color w:val="0000FF"/>
              </w:rPr>
              <w:t>643473-643484</w:t>
            </w:r>
          </w:p>
        </w:tc>
        <w:tc>
          <w:tcPr>
            <w:tcW w:w="155" w:type="pct"/>
          </w:tcPr>
          <w:p w14:paraId="7EB34177" w14:textId="77777777" w:rsidR="005E7957" w:rsidRPr="0010789C" w:rsidRDefault="005E7957" w:rsidP="005E7957">
            <w:pPr>
              <w:rPr>
                <w:rFonts w:ascii="Arial" w:hAnsi="Arial" w:cs="Arial"/>
                <w:color w:val="0000FF"/>
              </w:rPr>
            </w:pPr>
          </w:p>
        </w:tc>
      </w:tr>
      <w:tr w:rsidR="005E7957" w:rsidRPr="0010789C" w14:paraId="28347BC0" w14:textId="77777777" w:rsidTr="00872E82">
        <w:trPr>
          <w:cantSplit/>
        </w:trPr>
        <w:tc>
          <w:tcPr>
            <w:tcW w:w="218" w:type="pct"/>
          </w:tcPr>
          <w:p w14:paraId="56FDBCD9" w14:textId="77777777" w:rsidR="005E7957" w:rsidRPr="0010789C" w:rsidRDefault="005E7957" w:rsidP="005E7957">
            <w:pPr>
              <w:rPr>
                <w:color w:val="0000FF"/>
              </w:rPr>
            </w:pPr>
          </w:p>
        </w:tc>
        <w:tc>
          <w:tcPr>
            <w:tcW w:w="294" w:type="pct"/>
          </w:tcPr>
          <w:p w14:paraId="5F42C6EB" w14:textId="77777777" w:rsidR="005E7957" w:rsidRPr="0010789C" w:rsidRDefault="005E7957" w:rsidP="005E7957">
            <w:pPr>
              <w:jc w:val="right"/>
              <w:rPr>
                <w:color w:val="0000FF"/>
              </w:rPr>
            </w:pPr>
          </w:p>
        </w:tc>
        <w:tc>
          <w:tcPr>
            <w:tcW w:w="441" w:type="pct"/>
          </w:tcPr>
          <w:p w14:paraId="1FD60967" w14:textId="77777777" w:rsidR="005E7957" w:rsidRPr="0010789C" w:rsidRDefault="005E7957" w:rsidP="005E7957">
            <w:pPr>
              <w:rPr>
                <w:rFonts w:ascii="Arial" w:hAnsi="Arial"/>
                <w:color w:val="0000FF"/>
              </w:rPr>
            </w:pPr>
          </w:p>
        </w:tc>
        <w:tc>
          <w:tcPr>
            <w:tcW w:w="283" w:type="pct"/>
          </w:tcPr>
          <w:p w14:paraId="71337AB3" w14:textId="77777777" w:rsidR="005E7957" w:rsidRPr="0010789C" w:rsidRDefault="005E7957" w:rsidP="005E7957">
            <w:pPr>
              <w:jc w:val="right"/>
              <w:rPr>
                <w:color w:val="0000FF"/>
              </w:rPr>
            </w:pPr>
          </w:p>
        </w:tc>
        <w:tc>
          <w:tcPr>
            <w:tcW w:w="2769" w:type="pct"/>
            <w:gridSpan w:val="2"/>
          </w:tcPr>
          <w:p w14:paraId="5EF70D67" w14:textId="77777777" w:rsidR="005E7957" w:rsidRPr="0010789C" w:rsidRDefault="005E7957" w:rsidP="005E7957">
            <w:pPr>
              <w:rPr>
                <w:rFonts w:ascii="Arial" w:hAnsi="Arial" w:cs="Arial"/>
                <w:color w:val="0000FF"/>
              </w:rPr>
            </w:pPr>
          </w:p>
        </w:tc>
        <w:tc>
          <w:tcPr>
            <w:tcW w:w="329" w:type="pct"/>
            <w:gridSpan w:val="2"/>
          </w:tcPr>
          <w:p w14:paraId="46CA034E" w14:textId="77777777" w:rsidR="005E7957" w:rsidRPr="0010789C" w:rsidRDefault="005E7957" w:rsidP="005E7957">
            <w:pPr>
              <w:rPr>
                <w:rFonts w:ascii="Arial" w:hAnsi="Arial" w:cs="Arial"/>
                <w:color w:val="0000FF"/>
              </w:rPr>
            </w:pPr>
          </w:p>
        </w:tc>
        <w:tc>
          <w:tcPr>
            <w:tcW w:w="377" w:type="pct"/>
          </w:tcPr>
          <w:p w14:paraId="4EEDADD6" w14:textId="77777777" w:rsidR="005E7957" w:rsidRPr="0010789C" w:rsidRDefault="005E7957" w:rsidP="005E7957">
            <w:pPr>
              <w:rPr>
                <w:rFonts w:ascii="Arial" w:hAnsi="Arial" w:cs="Arial"/>
                <w:color w:val="0000FF"/>
              </w:rPr>
            </w:pPr>
          </w:p>
        </w:tc>
        <w:tc>
          <w:tcPr>
            <w:tcW w:w="135" w:type="pct"/>
            <w:gridSpan w:val="2"/>
          </w:tcPr>
          <w:p w14:paraId="0F32D72B" w14:textId="77777777" w:rsidR="005E7957" w:rsidRPr="0010789C" w:rsidRDefault="005E7957" w:rsidP="005E7957">
            <w:pPr>
              <w:rPr>
                <w:rFonts w:ascii="Arial" w:hAnsi="Arial" w:cs="Arial"/>
                <w:color w:val="0000FF"/>
              </w:rPr>
            </w:pPr>
          </w:p>
        </w:tc>
        <w:tc>
          <w:tcPr>
            <w:tcW w:w="155" w:type="pct"/>
          </w:tcPr>
          <w:p w14:paraId="2C7539BB" w14:textId="77777777" w:rsidR="005E7957" w:rsidRPr="0010789C" w:rsidRDefault="005E7957" w:rsidP="005E7957">
            <w:pPr>
              <w:rPr>
                <w:rFonts w:ascii="Arial" w:hAnsi="Arial" w:cs="Arial"/>
                <w:color w:val="0000FF"/>
              </w:rPr>
            </w:pPr>
          </w:p>
        </w:tc>
      </w:tr>
      <w:tr w:rsidR="005E7957" w:rsidRPr="0010789C" w14:paraId="761F881D" w14:textId="77777777" w:rsidTr="00872E82">
        <w:trPr>
          <w:cantSplit/>
        </w:trPr>
        <w:tc>
          <w:tcPr>
            <w:tcW w:w="218" w:type="pct"/>
          </w:tcPr>
          <w:p w14:paraId="007C2CCD" w14:textId="77777777" w:rsidR="005E7957" w:rsidRPr="0010789C" w:rsidRDefault="005E7957" w:rsidP="005E7957">
            <w:pPr>
              <w:rPr>
                <w:color w:val="0000FF"/>
              </w:rPr>
            </w:pPr>
          </w:p>
        </w:tc>
        <w:tc>
          <w:tcPr>
            <w:tcW w:w="294" w:type="pct"/>
          </w:tcPr>
          <w:p w14:paraId="36CF62DB" w14:textId="77777777" w:rsidR="005E7957" w:rsidRPr="0010789C" w:rsidRDefault="005E7957" w:rsidP="005E7957">
            <w:pPr>
              <w:jc w:val="right"/>
              <w:rPr>
                <w:color w:val="0000FF"/>
              </w:rPr>
            </w:pPr>
          </w:p>
        </w:tc>
        <w:tc>
          <w:tcPr>
            <w:tcW w:w="441" w:type="pct"/>
          </w:tcPr>
          <w:p w14:paraId="4D102FBE" w14:textId="77777777" w:rsidR="005E7957" w:rsidRPr="0010789C" w:rsidRDefault="005E7957" w:rsidP="005E7957">
            <w:pPr>
              <w:rPr>
                <w:color w:val="0000FF"/>
              </w:rPr>
            </w:pPr>
            <w:r w:rsidRPr="0010789C">
              <w:rPr>
                <w:rFonts w:ascii="Arial" w:hAnsi="Arial"/>
                <w:color w:val="0000FF"/>
              </w:rPr>
              <w:t>66</w:t>
            </w:r>
          </w:p>
        </w:tc>
        <w:tc>
          <w:tcPr>
            <w:tcW w:w="283" w:type="pct"/>
          </w:tcPr>
          <w:p w14:paraId="01047C92" w14:textId="77777777" w:rsidR="005E7957" w:rsidRPr="0010789C" w:rsidRDefault="005E7957" w:rsidP="005E7957">
            <w:pPr>
              <w:jc w:val="right"/>
              <w:rPr>
                <w:color w:val="0000FF"/>
              </w:rPr>
            </w:pPr>
          </w:p>
        </w:tc>
        <w:tc>
          <w:tcPr>
            <w:tcW w:w="2769" w:type="pct"/>
            <w:gridSpan w:val="2"/>
          </w:tcPr>
          <w:p w14:paraId="242B99C6" w14:textId="77777777" w:rsidR="005E7957" w:rsidRPr="0010789C" w:rsidRDefault="005E7957" w:rsidP="005E7957">
            <w:pPr>
              <w:rPr>
                <w:rFonts w:ascii="Arial" w:hAnsi="Arial" w:cs="Arial"/>
                <w:color w:val="0000FF"/>
                <w:lang w:val="fr-FR"/>
              </w:rPr>
            </w:pPr>
            <w:r w:rsidRPr="0010789C">
              <w:rPr>
                <w:rFonts w:ascii="Arial" w:hAnsi="Arial" w:cs="Arial"/>
                <w:color w:val="0000FF"/>
                <w:lang w:val="fr-FR"/>
              </w:rPr>
              <w:t>Absence congénitale du tibia ou du péroné, démontrée par une radiographie</w:t>
            </w:r>
            <w:r w:rsidRPr="0010789C">
              <w:rPr>
                <w:rFonts w:ascii="Arial" w:hAnsi="Arial" w:cs="Arial"/>
                <w:color w:val="0000FF"/>
                <w:lang w:val="fr-FR"/>
              </w:rPr>
              <w:br/>
              <w:t>A - X - R</w:t>
            </w:r>
          </w:p>
        </w:tc>
        <w:tc>
          <w:tcPr>
            <w:tcW w:w="841" w:type="pct"/>
            <w:gridSpan w:val="5"/>
          </w:tcPr>
          <w:p w14:paraId="37B70544" w14:textId="77777777" w:rsidR="005E7957" w:rsidRPr="0010789C" w:rsidRDefault="005E7957" w:rsidP="005E7957">
            <w:pPr>
              <w:jc w:val="right"/>
              <w:rPr>
                <w:rFonts w:ascii="Arial" w:hAnsi="Arial" w:cs="Arial"/>
                <w:color w:val="0000FF"/>
              </w:rPr>
            </w:pPr>
            <w:r w:rsidRPr="0010789C">
              <w:rPr>
                <w:rFonts w:ascii="Arial" w:hAnsi="Arial" w:cs="Arial"/>
                <w:color w:val="0000FF"/>
              </w:rPr>
              <w:t>643495-643506</w:t>
            </w:r>
          </w:p>
        </w:tc>
        <w:tc>
          <w:tcPr>
            <w:tcW w:w="155" w:type="pct"/>
          </w:tcPr>
          <w:p w14:paraId="0351D9DC" w14:textId="77777777" w:rsidR="005E7957" w:rsidRPr="0010789C" w:rsidRDefault="005E7957" w:rsidP="005E7957">
            <w:pPr>
              <w:rPr>
                <w:rFonts w:ascii="Arial" w:hAnsi="Arial" w:cs="Arial"/>
                <w:color w:val="0000FF"/>
              </w:rPr>
            </w:pPr>
          </w:p>
        </w:tc>
      </w:tr>
      <w:tr w:rsidR="005E7957" w:rsidRPr="0010789C" w14:paraId="5D7B5949" w14:textId="77777777" w:rsidTr="00872E82">
        <w:trPr>
          <w:cantSplit/>
        </w:trPr>
        <w:tc>
          <w:tcPr>
            <w:tcW w:w="218" w:type="pct"/>
          </w:tcPr>
          <w:p w14:paraId="32B5AD69" w14:textId="77777777" w:rsidR="005E7957" w:rsidRPr="0010789C" w:rsidRDefault="005E7957" w:rsidP="005E7957">
            <w:pPr>
              <w:rPr>
                <w:color w:val="0000FF"/>
              </w:rPr>
            </w:pPr>
          </w:p>
        </w:tc>
        <w:tc>
          <w:tcPr>
            <w:tcW w:w="294" w:type="pct"/>
          </w:tcPr>
          <w:p w14:paraId="7ECA5CB3" w14:textId="77777777" w:rsidR="005E7957" w:rsidRPr="0010789C" w:rsidRDefault="005E7957" w:rsidP="005E7957">
            <w:pPr>
              <w:jc w:val="right"/>
              <w:rPr>
                <w:color w:val="0000FF"/>
              </w:rPr>
            </w:pPr>
          </w:p>
        </w:tc>
        <w:tc>
          <w:tcPr>
            <w:tcW w:w="441" w:type="pct"/>
          </w:tcPr>
          <w:p w14:paraId="34532AC6" w14:textId="77777777" w:rsidR="005E7957" w:rsidRPr="0010789C" w:rsidRDefault="005E7957" w:rsidP="005E7957">
            <w:pPr>
              <w:rPr>
                <w:rFonts w:ascii="Arial" w:hAnsi="Arial"/>
                <w:color w:val="0000FF"/>
              </w:rPr>
            </w:pPr>
          </w:p>
        </w:tc>
        <w:tc>
          <w:tcPr>
            <w:tcW w:w="283" w:type="pct"/>
          </w:tcPr>
          <w:p w14:paraId="759CCF8F" w14:textId="77777777" w:rsidR="005E7957" w:rsidRPr="0010789C" w:rsidRDefault="005E7957" w:rsidP="005E7957">
            <w:pPr>
              <w:jc w:val="right"/>
              <w:rPr>
                <w:color w:val="0000FF"/>
              </w:rPr>
            </w:pPr>
          </w:p>
        </w:tc>
        <w:tc>
          <w:tcPr>
            <w:tcW w:w="2769" w:type="pct"/>
            <w:gridSpan w:val="2"/>
          </w:tcPr>
          <w:p w14:paraId="1BD394CA" w14:textId="77777777" w:rsidR="005E7957" w:rsidRPr="0010789C" w:rsidRDefault="005E7957" w:rsidP="005E7957">
            <w:pPr>
              <w:rPr>
                <w:rFonts w:ascii="Arial" w:hAnsi="Arial" w:cs="Arial"/>
                <w:color w:val="0000FF"/>
              </w:rPr>
            </w:pPr>
          </w:p>
        </w:tc>
        <w:tc>
          <w:tcPr>
            <w:tcW w:w="329" w:type="pct"/>
            <w:gridSpan w:val="2"/>
          </w:tcPr>
          <w:p w14:paraId="1EFFDC55" w14:textId="77777777" w:rsidR="005E7957" w:rsidRPr="0010789C" w:rsidRDefault="005E7957" w:rsidP="005E7957">
            <w:pPr>
              <w:rPr>
                <w:rFonts w:ascii="Arial" w:hAnsi="Arial" w:cs="Arial"/>
                <w:color w:val="0000FF"/>
              </w:rPr>
            </w:pPr>
          </w:p>
        </w:tc>
        <w:tc>
          <w:tcPr>
            <w:tcW w:w="377" w:type="pct"/>
          </w:tcPr>
          <w:p w14:paraId="58B45F47" w14:textId="77777777" w:rsidR="005E7957" w:rsidRPr="0010789C" w:rsidRDefault="005E7957" w:rsidP="005E7957">
            <w:pPr>
              <w:rPr>
                <w:rFonts w:ascii="Arial" w:hAnsi="Arial" w:cs="Arial"/>
                <w:color w:val="0000FF"/>
              </w:rPr>
            </w:pPr>
          </w:p>
        </w:tc>
        <w:tc>
          <w:tcPr>
            <w:tcW w:w="135" w:type="pct"/>
            <w:gridSpan w:val="2"/>
          </w:tcPr>
          <w:p w14:paraId="1AB7FBB0" w14:textId="77777777" w:rsidR="005E7957" w:rsidRPr="0010789C" w:rsidRDefault="005E7957" w:rsidP="005E7957">
            <w:pPr>
              <w:rPr>
                <w:rFonts w:ascii="Arial" w:hAnsi="Arial" w:cs="Arial"/>
                <w:color w:val="0000FF"/>
              </w:rPr>
            </w:pPr>
          </w:p>
        </w:tc>
        <w:tc>
          <w:tcPr>
            <w:tcW w:w="155" w:type="pct"/>
          </w:tcPr>
          <w:p w14:paraId="1F3F6110" w14:textId="77777777" w:rsidR="005E7957" w:rsidRPr="0010789C" w:rsidRDefault="005E7957" w:rsidP="005E7957">
            <w:pPr>
              <w:rPr>
                <w:rFonts w:ascii="Arial" w:hAnsi="Arial" w:cs="Arial"/>
                <w:color w:val="0000FF"/>
              </w:rPr>
            </w:pPr>
          </w:p>
        </w:tc>
      </w:tr>
      <w:tr w:rsidR="005E7957" w:rsidRPr="0010789C" w14:paraId="6A3534A8" w14:textId="77777777" w:rsidTr="00872E82">
        <w:trPr>
          <w:cantSplit/>
        </w:trPr>
        <w:tc>
          <w:tcPr>
            <w:tcW w:w="218" w:type="pct"/>
          </w:tcPr>
          <w:p w14:paraId="601D2161" w14:textId="77777777" w:rsidR="005E7957" w:rsidRPr="0010789C" w:rsidRDefault="005E7957" w:rsidP="005E7957">
            <w:pPr>
              <w:rPr>
                <w:color w:val="0000FF"/>
              </w:rPr>
            </w:pPr>
          </w:p>
        </w:tc>
        <w:tc>
          <w:tcPr>
            <w:tcW w:w="294" w:type="pct"/>
          </w:tcPr>
          <w:p w14:paraId="58967A9A" w14:textId="77777777" w:rsidR="005E7957" w:rsidRPr="0010789C" w:rsidRDefault="005E7957" w:rsidP="005E7957">
            <w:pPr>
              <w:jc w:val="right"/>
              <w:rPr>
                <w:color w:val="0000FF"/>
              </w:rPr>
            </w:pPr>
          </w:p>
        </w:tc>
        <w:tc>
          <w:tcPr>
            <w:tcW w:w="441" w:type="pct"/>
          </w:tcPr>
          <w:p w14:paraId="1FEA4329" w14:textId="77777777" w:rsidR="005E7957" w:rsidRPr="0010789C" w:rsidRDefault="005E7957" w:rsidP="005E7957">
            <w:pPr>
              <w:rPr>
                <w:color w:val="0000FF"/>
              </w:rPr>
            </w:pPr>
            <w:r w:rsidRPr="0010789C">
              <w:rPr>
                <w:rFonts w:ascii="Arial" w:hAnsi="Arial"/>
                <w:color w:val="0000FF"/>
              </w:rPr>
              <w:t>67</w:t>
            </w:r>
          </w:p>
        </w:tc>
        <w:tc>
          <w:tcPr>
            <w:tcW w:w="283" w:type="pct"/>
          </w:tcPr>
          <w:p w14:paraId="791F2DDE" w14:textId="77777777" w:rsidR="005E7957" w:rsidRPr="0010789C" w:rsidRDefault="005E7957" w:rsidP="005E7957">
            <w:pPr>
              <w:jc w:val="right"/>
              <w:rPr>
                <w:color w:val="0000FF"/>
              </w:rPr>
            </w:pPr>
          </w:p>
        </w:tc>
        <w:tc>
          <w:tcPr>
            <w:tcW w:w="2769" w:type="pct"/>
            <w:gridSpan w:val="2"/>
          </w:tcPr>
          <w:p w14:paraId="3C2FA3C5" w14:textId="77777777" w:rsidR="005E7957" w:rsidRPr="0010789C" w:rsidRDefault="005E7957" w:rsidP="005E7957">
            <w:pPr>
              <w:jc w:val="both"/>
              <w:rPr>
                <w:rFonts w:ascii="Arial" w:hAnsi="Arial" w:cs="Arial"/>
                <w:color w:val="0000FF"/>
                <w:lang w:val="fr-FR"/>
              </w:rPr>
            </w:pPr>
            <w:r w:rsidRPr="0010789C">
              <w:rPr>
                <w:rFonts w:ascii="Arial" w:hAnsi="Arial" w:cs="Arial"/>
                <w:color w:val="0000FF"/>
                <w:lang w:val="fr-FR"/>
              </w:rPr>
              <w:t>Pseudarthrose du tibia, démontrée par une radiographie</w:t>
            </w:r>
            <w:r w:rsidRPr="0010789C">
              <w:rPr>
                <w:rFonts w:ascii="Arial" w:hAnsi="Arial" w:cs="Arial"/>
                <w:color w:val="0000FF"/>
                <w:lang w:val="fr-FR"/>
              </w:rPr>
              <w:br/>
              <w:t>A - X - R</w:t>
            </w:r>
          </w:p>
        </w:tc>
        <w:tc>
          <w:tcPr>
            <w:tcW w:w="841" w:type="pct"/>
            <w:gridSpan w:val="5"/>
          </w:tcPr>
          <w:p w14:paraId="0AAA9BCE" w14:textId="77777777" w:rsidR="005E7957" w:rsidRPr="0010789C" w:rsidRDefault="005E7957" w:rsidP="005E7957">
            <w:pPr>
              <w:jc w:val="right"/>
              <w:rPr>
                <w:rFonts w:ascii="Arial" w:hAnsi="Arial" w:cs="Arial"/>
                <w:color w:val="0000FF"/>
              </w:rPr>
            </w:pPr>
            <w:r w:rsidRPr="0010789C">
              <w:rPr>
                <w:rFonts w:ascii="Arial" w:hAnsi="Arial" w:cs="Arial"/>
                <w:color w:val="0000FF"/>
              </w:rPr>
              <w:t>643495-643506</w:t>
            </w:r>
          </w:p>
        </w:tc>
        <w:tc>
          <w:tcPr>
            <w:tcW w:w="155" w:type="pct"/>
          </w:tcPr>
          <w:p w14:paraId="4E27DC24" w14:textId="77777777" w:rsidR="005E7957" w:rsidRPr="0010789C" w:rsidRDefault="005E7957" w:rsidP="005E7957">
            <w:pPr>
              <w:rPr>
                <w:rFonts w:ascii="Arial" w:hAnsi="Arial" w:cs="Arial"/>
                <w:color w:val="0000FF"/>
              </w:rPr>
            </w:pPr>
          </w:p>
        </w:tc>
      </w:tr>
      <w:tr w:rsidR="005E7957" w:rsidRPr="0010789C" w14:paraId="3E4D46AD" w14:textId="77777777" w:rsidTr="00872E82">
        <w:trPr>
          <w:cantSplit/>
        </w:trPr>
        <w:tc>
          <w:tcPr>
            <w:tcW w:w="218" w:type="pct"/>
          </w:tcPr>
          <w:p w14:paraId="1631FA3C" w14:textId="77777777" w:rsidR="005E7957" w:rsidRPr="0010789C" w:rsidRDefault="005E7957" w:rsidP="005E7957">
            <w:pPr>
              <w:rPr>
                <w:color w:val="0000FF"/>
              </w:rPr>
            </w:pPr>
          </w:p>
        </w:tc>
        <w:tc>
          <w:tcPr>
            <w:tcW w:w="294" w:type="pct"/>
          </w:tcPr>
          <w:p w14:paraId="1659842D" w14:textId="77777777" w:rsidR="005E7957" w:rsidRPr="0010789C" w:rsidRDefault="005E7957" w:rsidP="005E7957">
            <w:pPr>
              <w:jc w:val="right"/>
              <w:rPr>
                <w:color w:val="0000FF"/>
              </w:rPr>
            </w:pPr>
          </w:p>
        </w:tc>
        <w:tc>
          <w:tcPr>
            <w:tcW w:w="441" w:type="pct"/>
          </w:tcPr>
          <w:p w14:paraId="0330648E" w14:textId="77777777" w:rsidR="005E7957" w:rsidRPr="0010789C" w:rsidRDefault="005E7957" w:rsidP="005E7957">
            <w:pPr>
              <w:rPr>
                <w:rFonts w:ascii="Arial" w:hAnsi="Arial"/>
                <w:color w:val="0000FF"/>
              </w:rPr>
            </w:pPr>
          </w:p>
        </w:tc>
        <w:tc>
          <w:tcPr>
            <w:tcW w:w="283" w:type="pct"/>
          </w:tcPr>
          <w:p w14:paraId="728E4385" w14:textId="77777777" w:rsidR="005E7957" w:rsidRPr="0010789C" w:rsidRDefault="005E7957" w:rsidP="005E7957">
            <w:pPr>
              <w:jc w:val="right"/>
              <w:rPr>
                <w:color w:val="0000FF"/>
              </w:rPr>
            </w:pPr>
          </w:p>
        </w:tc>
        <w:tc>
          <w:tcPr>
            <w:tcW w:w="2769" w:type="pct"/>
            <w:gridSpan w:val="2"/>
          </w:tcPr>
          <w:p w14:paraId="56C13E67" w14:textId="77777777" w:rsidR="005E7957" w:rsidRPr="0010789C" w:rsidRDefault="005E7957" w:rsidP="005E7957">
            <w:pPr>
              <w:jc w:val="both"/>
              <w:rPr>
                <w:rFonts w:ascii="Arial" w:hAnsi="Arial" w:cs="Arial"/>
                <w:color w:val="0000FF"/>
              </w:rPr>
            </w:pPr>
          </w:p>
        </w:tc>
        <w:tc>
          <w:tcPr>
            <w:tcW w:w="329" w:type="pct"/>
            <w:gridSpan w:val="2"/>
          </w:tcPr>
          <w:p w14:paraId="4E83D45A" w14:textId="77777777" w:rsidR="005E7957" w:rsidRPr="0010789C" w:rsidRDefault="005E7957" w:rsidP="005E7957">
            <w:pPr>
              <w:rPr>
                <w:rFonts w:ascii="Arial" w:hAnsi="Arial" w:cs="Arial"/>
                <w:color w:val="0000FF"/>
              </w:rPr>
            </w:pPr>
          </w:p>
        </w:tc>
        <w:tc>
          <w:tcPr>
            <w:tcW w:w="377" w:type="pct"/>
          </w:tcPr>
          <w:p w14:paraId="32765FDB" w14:textId="77777777" w:rsidR="005E7957" w:rsidRPr="0010789C" w:rsidRDefault="005E7957" w:rsidP="005E7957">
            <w:pPr>
              <w:rPr>
                <w:rFonts w:ascii="Arial" w:hAnsi="Arial" w:cs="Arial"/>
                <w:color w:val="0000FF"/>
              </w:rPr>
            </w:pPr>
          </w:p>
        </w:tc>
        <w:tc>
          <w:tcPr>
            <w:tcW w:w="135" w:type="pct"/>
            <w:gridSpan w:val="2"/>
          </w:tcPr>
          <w:p w14:paraId="02482243" w14:textId="77777777" w:rsidR="005E7957" w:rsidRPr="0010789C" w:rsidRDefault="005E7957" w:rsidP="005E7957">
            <w:pPr>
              <w:rPr>
                <w:rFonts w:ascii="Arial" w:hAnsi="Arial" w:cs="Arial"/>
                <w:color w:val="0000FF"/>
              </w:rPr>
            </w:pPr>
          </w:p>
        </w:tc>
        <w:tc>
          <w:tcPr>
            <w:tcW w:w="155" w:type="pct"/>
          </w:tcPr>
          <w:p w14:paraId="245725AE" w14:textId="77777777" w:rsidR="005E7957" w:rsidRPr="0010789C" w:rsidRDefault="005E7957" w:rsidP="005E7957">
            <w:pPr>
              <w:rPr>
                <w:rFonts w:ascii="Arial" w:hAnsi="Arial" w:cs="Arial"/>
                <w:color w:val="0000FF"/>
              </w:rPr>
            </w:pPr>
          </w:p>
        </w:tc>
      </w:tr>
      <w:tr w:rsidR="005E7957" w:rsidRPr="0010789C" w14:paraId="6A6D9AF5" w14:textId="77777777" w:rsidTr="00872E82">
        <w:trPr>
          <w:cantSplit/>
        </w:trPr>
        <w:tc>
          <w:tcPr>
            <w:tcW w:w="218" w:type="pct"/>
          </w:tcPr>
          <w:p w14:paraId="359D29C0" w14:textId="77777777" w:rsidR="005E7957" w:rsidRPr="0010789C" w:rsidRDefault="005E7957" w:rsidP="005E7957">
            <w:pPr>
              <w:rPr>
                <w:color w:val="0000FF"/>
              </w:rPr>
            </w:pPr>
          </w:p>
        </w:tc>
        <w:tc>
          <w:tcPr>
            <w:tcW w:w="294" w:type="pct"/>
          </w:tcPr>
          <w:p w14:paraId="6957687D" w14:textId="77777777" w:rsidR="005E7957" w:rsidRPr="0010789C" w:rsidRDefault="005E7957" w:rsidP="005E7957">
            <w:pPr>
              <w:jc w:val="right"/>
              <w:rPr>
                <w:color w:val="0000FF"/>
              </w:rPr>
            </w:pPr>
          </w:p>
        </w:tc>
        <w:tc>
          <w:tcPr>
            <w:tcW w:w="441" w:type="pct"/>
          </w:tcPr>
          <w:p w14:paraId="59507706" w14:textId="77777777" w:rsidR="005E7957" w:rsidRPr="0010789C" w:rsidRDefault="005E7957" w:rsidP="005E7957">
            <w:pPr>
              <w:rPr>
                <w:color w:val="0000FF"/>
              </w:rPr>
            </w:pPr>
            <w:r w:rsidRPr="0010789C">
              <w:rPr>
                <w:rFonts w:ascii="Arial" w:hAnsi="Arial"/>
                <w:color w:val="0000FF"/>
              </w:rPr>
              <w:t>68</w:t>
            </w:r>
          </w:p>
        </w:tc>
        <w:tc>
          <w:tcPr>
            <w:tcW w:w="283" w:type="pct"/>
          </w:tcPr>
          <w:p w14:paraId="7EF3056E" w14:textId="77777777" w:rsidR="005E7957" w:rsidRPr="0010789C" w:rsidRDefault="005E7957" w:rsidP="005E7957">
            <w:pPr>
              <w:jc w:val="right"/>
              <w:rPr>
                <w:color w:val="0000FF"/>
              </w:rPr>
            </w:pPr>
          </w:p>
        </w:tc>
        <w:tc>
          <w:tcPr>
            <w:tcW w:w="2769" w:type="pct"/>
            <w:gridSpan w:val="2"/>
          </w:tcPr>
          <w:p w14:paraId="4C244E83" w14:textId="77777777" w:rsidR="005E7957" w:rsidRPr="0010789C" w:rsidRDefault="005E7957" w:rsidP="005E7957">
            <w:pPr>
              <w:jc w:val="both"/>
              <w:rPr>
                <w:rFonts w:ascii="Arial" w:hAnsi="Arial" w:cs="Arial"/>
                <w:color w:val="0000FF"/>
                <w:lang w:val="fr-FR"/>
              </w:rPr>
            </w:pPr>
            <w:r w:rsidRPr="0010789C">
              <w:rPr>
                <w:rFonts w:ascii="Arial" w:hAnsi="Arial" w:cs="Arial"/>
                <w:color w:val="0000FF"/>
                <w:lang w:val="fr-FR"/>
              </w:rPr>
              <w:t>Ostéogenesis imperfecta du tibia et/ou du péroné</w:t>
            </w:r>
            <w:r w:rsidRPr="0010789C">
              <w:rPr>
                <w:rFonts w:ascii="Arial" w:hAnsi="Arial" w:cs="Arial"/>
                <w:color w:val="0000FF"/>
                <w:lang w:val="fr-FR"/>
              </w:rPr>
              <w:br/>
              <w:t>A – X"</w:t>
            </w:r>
          </w:p>
        </w:tc>
        <w:tc>
          <w:tcPr>
            <w:tcW w:w="841" w:type="pct"/>
            <w:gridSpan w:val="5"/>
          </w:tcPr>
          <w:p w14:paraId="27E4D3AE" w14:textId="77777777" w:rsidR="005E7957" w:rsidRPr="0010789C" w:rsidRDefault="005E7957" w:rsidP="005E7957">
            <w:pPr>
              <w:jc w:val="right"/>
              <w:rPr>
                <w:rFonts w:ascii="Arial" w:hAnsi="Arial" w:cs="Arial"/>
                <w:color w:val="0000FF"/>
              </w:rPr>
            </w:pPr>
            <w:r w:rsidRPr="0010789C">
              <w:rPr>
                <w:rFonts w:ascii="Arial" w:hAnsi="Arial" w:cs="Arial"/>
                <w:color w:val="0000FF"/>
              </w:rPr>
              <w:t>643495-643506</w:t>
            </w:r>
          </w:p>
        </w:tc>
        <w:tc>
          <w:tcPr>
            <w:tcW w:w="155" w:type="pct"/>
          </w:tcPr>
          <w:p w14:paraId="109976C2" w14:textId="77777777" w:rsidR="005E7957" w:rsidRPr="0010789C" w:rsidRDefault="005E7957" w:rsidP="005E7957">
            <w:pPr>
              <w:rPr>
                <w:rFonts w:ascii="Arial" w:hAnsi="Arial" w:cs="Arial"/>
                <w:color w:val="0000FF"/>
              </w:rPr>
            </w:pPr>
          </w:p>
        </w:tc>
      </w:tr>
      <w:tr w:rsidR="005E7957" w:rsidRPr="0010789C" w14:paraId="7B0A6D53" w14:textId="77777777" w:rsidTr="00872E82">
        <w:trPr>
          <w:cantSplit/>
        </w:trPr>
        <w:tc>
          <w:tcPr>
            <w:tcW w:w="218" w:type="pct"/>
          </w:tcPr>
          <w:p w14:paraId="09DEA8D6" w14:textId="77777777" w:rsidR="005E7957" w:rsidRPr="0010789C" w:rsidRDefault="005E7957" w:rsidP="005E7957">
            <w:pPr>
              <w:rPr>
                <w:color w:val="0000FF"/>
              </w:rPr>
            </w:pPr>
          </w:p>
        </w:tc>
        <w:tc>
          <w:tcPr>
            <w:tcW w:w="294" w:type="pct"/>
          </w:tcPr>
          <w:p w14:paraId="3DFFC893" w14:textId="77777777" w:rsidR="005E7957" w:rsidRPr="0010789C" w:rsidRDefault="005E7957" w:rsidP="005E7957">
            <w:pPr>
              <w:jc w:val="right"/>
              <w:rPr>
                <w:color w:val="0000FF"/>
              </w:rPr>
            </w:pPr>
          </w:p>
        </w:tc>
        <w:tc>
          <w:tcPr>
            <w:tcW w:w="441" w:type="pct"/>
          </w:tcPr>
          <w:p w14:paraId="18BE7709" w14:textId="77777777" w:rsidR="005E7957" w:rsidRPr="0010789C" w:rsidRDefault="005E7957" w:rsidP="005E7957">
            <w:pPr>
              <w:rPr>
                <w:rFonts w:ascii="Arial" w:hAnsi="Arial"/>
                <w:color w:val="0000FF"/>
              </w:rPr>
            </w:pPr>
          </w:p>
        </w:tc>
        <w:tc>
          <w:tcPr>
            <w:tcW w:w="283" w:type="pct"/>
          </w:tcPr>
          <w:p w14:paraId="5DE9609F" w14:textId="77777777" w:rsidR="005E7957" w:rsidRPr="0010789C" w:rsidRDefault="005E7957" w:rsidP="005E7957">
            <w:pPr>
              <w:jc w:val="right"/>
              <w:rPr>
                <w:color w:val="0000FF"/>
              </w:rPr>
            </w:pPr>
          </w:p>
        </w:tc>
        <w:tc>
          <w:tcPr>
            <w:tcW w:w="2769" w:type="pct"/>
            <w:gridSpan w:val="2"/>
          </w:tcPr>
          <w:p w14:paraId="5D2C911F" w14:textId="77777777" w:rsidR="005E7957" w:rsidRPr="0010789C" w:rsidRDefault="005E7957" w:rsidP="005E7957">
            <w:pPr>
              <w:jc w:val="both"/>
              <w:rPr>
                <w:rFonts w:ascii="Arial" w:hAnsi="Arial" w:cs="Arial"/>
                <w:color w:val="0000FF"/>
              </w:rPr>
            </w:pPr>
          </w:p>
        </w:tc>
        <w:tc>
          <w:tcPr>
            <w:tcW w:w="329" w:type="pct"/>
            <w:gridSpan w:val="2"/>
          </w:tcPr>
          <w:p w14:paraId="11C8388B" w14:textId="77777777" w:rsidR="005E7957" w:rsidRPr="0010789C" w:rsidRDefault="005E7957" w:rsidP="005E7957">
            <w:pPr>
              <w:rPr>
                <w:rFonts w:ascii="Arial" w:hAnsi="Arial" w:cs="Arial"/>
                <w:color w:val="0000FF"/>
              </w:rPr>
            </w:pPr>
          </w:p>
        </w:tc>
        <w:tc>
          <w:tcPr>
            <w:tcW w:w="377" w:type="pct"/>
          </w:tcPr>
          <w:p w14:paraId="492DDDA6" w14:textId="77777777" w:rsidR="005E7957" w:rsidRPr="0010789C" w:rsidRDefault="005E7957" w:rsidP="005E7957">
            <w:pPr>
              <w:rPr>
                <w:rFonts w:ascii="Arial" w:hAnsi="Arial" w:cs="Arial"/>
                <w:color w:val="0000FF"/>
              </w:rPr>
            </w:pPr>
          </w:p>
        </w:tc>
        <w:tc>
          <w:tcPr>
            <w:tcW w:w="135" w:type="pct"/>
            <w:gridSpan w:val="2"/>
          </w:tcPr>
          <w:p w14:paraId="7F9D0922" w14:textId="77777777" w:rsidR="005E7957" w:rsidRPr="0010789C" w:rsidRDefault="005E7957" w:rsidP="005E7957">
            <w:pPr>
              <w:rPr>
                <w:rFonts w:ascii="Arial" w:hAnsi="Arial" w:cs="Arial"/>
                <w:color w:val="0000FF"/>
              </w:rPr>
            </w:pPr>
          </w:p>
        </w:tc>
        <w:tc>
          <w:tcPr>
            <w:tcW w:w="155" w:type="pct"/>
          </w:tcPr>
          <w:p w14:paraId="467469C4" w14:textId="77777777" w:rsidR="005E7957" w:rsidRPr="0010789C" w:rsidRDefault="005E7957" w:rsidP="005E7957">
            <w:pPr>
              <w:rPr>
                <w:rFonts w:ascii="Arial" w:hAnsi="Arial" w:cs="Arial"/>
                <w:color w:val="0000FF"/>
              </w:rPr>
            </w:pPr>
          </w:p>
        </w:tc>
      </w:tr>
      <w:tr w:rsidR="005E7957" w:rsidRPr="00E57863" w14:paraId="3CE00553" w14:textId="77777777" w:rsidTr="00872E82">
        <w:trPr>
          <w:cantSplit/>
        </w:trPr>
        <w:tc>
          <w:tcPr>
            <w:tcW w:w="218" w:type="pct"/>
          </w:tcPr>
          <w:p w14:paraId="5A110349" w14:textId="77777777" w:rsidR="005E7957" w:rsidRPr="0010789C" w:rsidRDefault="005E7957" w:rsidP="005E7957">
            <w:pPr>
              <w:rPr>
                <w:color w:val="0000FF"/>
              </w:rPr>
            </w:pPr>
          </w:p>
        </w:tc>
        <w:tc>
          <w:tcPr>
            <w:tcW w:w="294" w:type="pct"/>
          </w:tcPr>
          <w:p w14:paraId="59B7E45B" w14:textId="77777777" w:rsidR="005E7957" w:rsidRPr="0010789C" w:rsidRDefault="005E7957" w:rsidP="005E7957">
            <w:pPr>
              <w:jc w:val="right"/>
              <w:rPr>
                <w:color w:val="0000FF"/>
              </w:rPr>
            </w:pPr>
          </w:p>
        </w:tc>
        <w:tc>
          <w:tcPr>
            <w:tcW w:w="441" w:type="pct"/>
          </w:tcPr>
          <w:p w14:paraId="7EC052EB" w14:textId="77777777" w:rsidR="005E7957" w:rsidRPr="0010789C" w:rsidRDefault="005E7957" w:rsidP="005E7957">
            <w:pPr>
              <w:rPr>
                <w:color w:val="0000FF"/>
              </w:rPr>
            </w:pPr>
          </w:p>
        </w:tc>
        <w:tc>
          <w:tcPr>
            <w:tcW w:w="283" w:type="pct"/>
          </w:tcPr>
          <w:p w14:paraId="3339F5BC" w14:textId="77777777" w:rsidR="005E7957" w:rsidRPr="0010789C" w:rsidRDefault="005E7957" w:rsidP="005E7957">
            <w:pPr>
              <w:jc w:val="right"/>
              <w:rPr>
                <w:color w:val="0000FF"/>
              </w:rPr>
            </w:pPr>
          </w:p>
        </w:tc>
        <w:tc>
          <w:tcPr>
            <w:tcW w:w="3610" w:type="pct"/>
            <w:gridSpan w:val="7"/>
            <w:vAlign w:val="bottom"/>
          </w:tcPr>
          <w:p w14:paraId="51950A95" w14:textId="77777777" w:rsidR="005E7957" w:rsidRPr="0010789C" w:rsidRDefault="005E7957" w:rsidP="005E7957">
            <w:pPr>
              <w:jc w:val="both"/>
              <w:rPr>
                <w:rFonts w:ascii="Arial" w:hAnsi="Arial" w:cs="Arial"/>
                <w:i/>
                <w:color w:val="0000FF"/>
                <w:sz w:val="18"/>
                <w:lang w:val="fr-FR"/>
              </w:rPr>
            </w:pPr>
            <w:r w:rsidRPr="0010789C">
              <w:rPr>
                <w:rFonts w:ascii="Arial" w:hAnsi="Arial" w:cs="Arial"/>
                <w:i/>
                <w:color w:val="0000FF"/>
                <w:sz w:val="18"/>
                <w:lang w:val="fr-FR"/>
              </w:rPr>
              <w:t>"A.R. 29.1.1993" (en vigueur 1.2.1993) + "A.R. 10.11.2001" (en vigueur 1.1.2002)</w:t>
            </w:r>
            <w:r w:rsidRPr="0010789C">
              <w:rPr>
                <w:rFonts w:ascii="Arial" w:hAnsi="Arial"/>
                <w:i/>
                <w:color w:val="0000FF"/>
                <w:sz w:val="18"/>
                <w:lang w:val="fr-BE"/>
              </w:rPr>
              <w:t xml:space="preserve"> + “A.R. 18.10.2013” (en vigueur 1.12.2013)</w:t>
            </w:r>
          </w:p>
        </w:tc>
        <w:tc>
          <w:tcPr>
            <w:tcW w:w="155" w:type="pct"/>
          </w:tcPr>
          <w:p w14:paraId="5DC3D570" w14:textId="77777777" w:rsidR="005E7957" w:rsidRPr="0010789C" w:rsidRDefault="005E7957" w:rsidP="005E7957">
            <w:pPr>
              <w:rPr>
                <w:rFonts w:ascii="Arial" w:hAnsi="Arial" w:cs="Arial"/>
                <w:color w:val="0000FF"/>
                <w:lang w:val="fr-FR"/>
              </w:rPr>
            </w:pPr>
          </w:p>
        </w:tc>
      </w:tr>
      <w:tr w:rsidR="005E7957" w:rsidRPr="0010789C" w14:paraId="4C381C45" w14:textId="77777777" w:rsidTr="00872E82">
        <w:trPr>
          <w:cantSplit/>
        </w:trPr>
        <w:tc>
          <w:tcPr>
            <w:tcW w:w="218" w:type="pct"/>
          </w:tcPr>
          <w:p w14:paraId="7939209C" w14:textId="77777777" w:rsidR="005E7957" w:rsidRPr="0010789C" w:rsidRDefault="005E7957" w:rsidP="005E7957">
            <w:pPr>
              <w:rPr>
                <w:color w:val="0000FF"/>
              </w:rPr>
            </w:pPr>
            <w:r w:rsidRPr="0010789C">
              <w:rPr>
                <w:rFonts w:ascii="Arial" w:hAnsi="Arial"/>
                <w:color w:val="0000FF"/>
              </w:rPr>
              <w:t>"</w:t>
            </w:r>
          </w:p>
        </w:tc>
        <w:tc>
          <w:tcPr>
            <w:tcW w:w="294" w:type="pct"/>
          </w:tcPr>
          <w:p w14:paraId="1FA4EA40" w14:textId="77777777" w:rsidR="005E7957" w:rsidRPr="0010789C" w:rsidRDefault="005E7957" w:rsidP="005E7957">
            <w:pPr>
              <w:jc w:val="right"/>
              <w:rPr>
                <w:color w:val="0000FF"/>
              </w:rPr>
            </w:pPr>
          </w:p>
        </w:tc>
        <w:tc>
          <w:tcPr>
            <w:tcW w:w="441" w:type="pct"/>
          </w:tcPr>
          <w:p w14:paraId="14BB4A2E" w14:textId="77777777" w:rsidR="005E7957" w:rsidRPr="0010789C" w:rsidRDefault="005E7957" w:rsidP="005E7957">
            <w:pPr>
              <w:rPr>
                <w:color w:val="0000FF"/>
              </w:rPr>
            </w:pPr>
            <w:r w:rsidRPr="0010789C">
              <w:rPr>
                <w:rFonts w:ascii="Arial" w:hAnsi="Arial"/>
                <w:color w:val="0000FF"/>
              </w:rPr>
              <w:t>69</w:t>
            </w:r>
          </w:p>
        </w:tc>
        <w:tc>
          <w:tcPr>
            <w:tcW w:w="283" w:type="pct"/>
          </w:tcPr>
          <w:p w14:paraId="701991A3" w14:textId="77777777" w:rsidR="005E7957" w:rsidRPr="0010789C" w:rsidRDefault="005E7957" w:rsidP="005E7957">
            <w:pPr>
              <w:jc w:val="right"/>
              <w:rPr>
                <w:color w:val="0000FF"/>
              </w:rPr>
            </w:pPr>
          </w:p>
        </w:tc>
        <w:tc>
          <w:tcPr>
            <w:tcW w:w="2769" w:type="pct"/>
            <w:gridSpan w:val="2"/>
          </w:tcPr>
          <w:p w14:paraId="1FF50CA2" w14:textId="77777777" w:rsidR="005E7957" w:rsidRPr="0010789C" w:rsidRDefault="005E7957" w:rsidP="005E7957">
            <w:pPr>
              <w:rPr>
                <w:rFonts w:ascii="Arial" w:hAnsi="Arial" w:cs="Arial"/>
                <w:color w:val="0000FF"/>
                <w:lang w:val="fr-FR"/>
              </w:rPr>
            </w:pPr>
            <w:r w:rsidRPr="0010789C">
              <w:rPr>
                <w:rFonts w:ascii="Arial" w:hAnsi="Arial" w:cs="Arial"/>
                <w:color w:val="0000FF"/>
                <w:lang w:val="fr-FR"/>
              </w:rPr>
              <w:t>Lésions de surfaces articulaires du tarse et/ou du métatarse, démontrées par une radiographie</w:t>
            </w:r>
            <w:r w:rsidRPr="0010789C">
              <w:rPr>
                <w:rFonts w:ascii="Arial" w:hAnsi="Arial" w:cs="Arial"/>
                <w:color w:val="0000FF"/>
                <w:lang w:val="fr-FR"/>
              </w:rPr>
              <w:br/>
              <w:t>B - Y – R"</w:t>
            </w:r>
          </w:p>
        </w:tc>
        <w:tc>
          <w:tcPr>
            <w:tcW w:w="841" w:type="pct"/>
            <w:gridSpan w:val="5"/>
          </w:tcPr>
          <w:p w14:paraId="16F2646B" w14:textId="77777777" w:rsidR="005E7957" w:rsidRPr="0010789C" w:rsidRDefault="005E7957" w:rsidP="005E7957">
            <w:pPr>
              <w:jc w:val="right"/>
              <w:rPr>
                <w:rFonts w:ascii="Arial" w:hAnsi="Arial" w:cs="Arial"/>
                <w:color w:val="0000FF"/>
              </w:rPr>
            </w:pPr>
            <w:r w:rsidRPr="0010789C">
              <w:rPr>
                <w:rFonts w:ascii="Arial" w:hAnsi="Arial" w:cs="Arial"/>
                <w:color w:val="0000FF"/>
              </w:rPr>
              <w:t>643753-643764</w:t>
            </w:r>
            <w:r w:rsidRPr="0010789C">
              <w:rPr>
                <w:rFonts w:ascii="Arial" w:hAnsi="Arial" w:cs="Arial"/>
                <w:color w:val="0000FF"/>
              </w:rPr>
              <w:br/>
              <w:t>643775-643786</w:t>
            </w:r>
          </w:p>
        </w:tc>
        <w:tc>
          <w:tcPr>
            <w:tcW w:w="155" w:type="pct"/>
          </w:tcPr>
          <w:p w14:paraId="6C030DDF" w14:textId="77777777" w:rsidR="005E7957" w:rsidRPr="0010789C" w:rsidRDefault="005E7957" w:rsidP="005E7957">
            <w:pPr>
              <w:rPr>
                <w:rFonts w:ascii="Arial" w:hAnsi="Arial" w:cs="Arial"/>
                <w:color w:val="0000FF"/>
              </w:rPr>
            </w:pPr>
            <w:r w:rsidRPr="0010789C">
              <w:rPr>
                <w:rFonts w:ascii="Arial" w:hAnsi="Arial" w:cs="Arial"/>
                <w:color w:val="0000FF"/>
              </w:rPr>
              <w:t>ou</w:t>
            </w:r>
          </w:p>
        </w:tc>
      </w:tr>
      <w:tr w:rsidR="005E7957" w:rsidRPr="0010789C" w14:paraId="2AEC2397" w14:textId="77777777" w:rsidTr="00872E82">
        <w:trPr>
          <w:cantSplit/>
        </w:trPr>
        <w:tc>
          <w:tcPr>
            <w:tcW w:w="218" w:type="pct"/>
          </w:tcPr>
          <w:p w14:paraId="1FA17170" w14:textId="77777777" w:rsidR="005E7957" w:rsidRPr="0010789C" w:rsidRDefault="005E7957" w:rsidP="005E7957">
            <w:pPr>
              <w:rPr>
                <w:rFonts w:ascii="Arial" w:hAnsi="Arial"/>
                <w:color w:val="0000FF"/>
              </w:rPr>
            </w:pPr>
          </w:p>
        </w:tc>
        <w:tc>
          <w:tcPr>
            <w:tcW w:w="294" w:type="pct"/>
          </w:tcPr>
          <w:p w14:paraId="0F899E85" w14:textId="77777777" w:rsidR="005E7957" w:rsidRPr="0010789C" w:rsidRDefault="005E7957" w:rsidP="005E7957">
            <w:pPr>
              <w:jc w:val="right"/>
              <w:rPr>
                <w:color w:val="0000FF"/>
              </w:rPr>
            </w:pPr>
          </w:p>
        </w:tc>
        <w:tc>
          <w:tcPr>
            <w:tcW w:w="441" w:type="pct"/>
          </w:tcPr>
          <w:p w14:paraId="2D931D13" w14:textId="77777777" w:rsidR="005E7957" w:rsidRPr="0010789C" w:rsidRDefault="005E7957" w:rsidP="005E7957">
            <w:pPr>
              <w:rPr>
                <w:rFonts w:ascii="Arial" w:hAnsi="Arial"/>
                <w:color w:val="0000FF"/>
              </w:rPr>
            </w:pPr>
          </w:p>
        </w:tc>
        <w:tc>
          <w:tcPr>
            <w:tcW w:w="283" w:type="pct"/>
          </w:tcPr>
          <w:p w14:paraId="7FCF23B0" w14:textId="77777777" w:rsidR="005E7957" w:rsidRPr="0010789C" w:rsidRDefault="005E7957" w:rsidP="005E7957">
            <w:pPr>
              <w:jc w:val="right"/>
              <w:rPr>
                <w:color w:val="0000FF"/>
              </w:rPr>
            </w:pPr>
          </w:p>
        </w:tc>
        <w:tc>
          <w:tcPr>
            <w:tcW w:w="2769" w:type="pct"/>
            <w:gridSpan w:val="2"/>
          </w:tcPr>
          <w:p w14:paraId="48990335" w14:textId="77777777" w:rsidR="005E7957" w:rsidRPr="0010789C" w:rsidRDefault="005E7957" w:rsidP="005E7957">
            <w:pPr>
              <w:rPr>
                <w:rFonts w:ascii="Arial" w:hAnsi="Arial" w:cs="Arial"/>
                <w:color w:val="0000FF"/>
              </w:rPr>
            </w:pPr>
          </w:p>
        </w:tc>
        <w:tc>
          <w:tcPr>
            <w:tcW w:w="329" w:type="pct"/>
            <w:gridSpan w:val="2"/>
          </w:tcPr>
          <w:p w14:paraId="311CF43A" w14:textId="77777777" w:rsidR="005E7957" w:rsidRPr="0010789C" w:rsidRDefault="005E7957" w:rsidP="005E7957">
            <w:pPr>
              <w:rPr>
                <w:rFonts w:ascii="Arial" w:hAnsi="Arial" w:cs="Arial"/>
                <w:color w:val="0000FF"/>
              </w:rPr>
            </w:pPr>
          </w:p>
        </w:tc>
        <w:tc>
          <w:tcPr>
            <w:tcW w:w="377" w:type="pct"/>
          </w:tcPr>
          <w:p w14:paraId="3ED22518" w14:textId="77777777" w:rsidR="005E7957" w:rsidRPr="0010789C" w:rsidRDefault="005E7957" w:rsidP="005E7957">
            <w:pPr>
              <w:rPr>
                <w:rFonts w:ascii="Arial" w:hAnsi="Arial" w:cs="Arial"/>
                <w:color w:val="0000FF"/>
              </w:rPr>
            </w:pPr>
          </w:p>
        </w:tc>
        <w:tc>
          <w:tcPr>
            <w:tcW w:w="135" w:type="pct"/>
            <w:gridSpan w:val="2"/>
          </w:tcPr>
          <w:p w14:paraId="1EE5E343" w14:textId="77777777" w:rsidR="005E7957" w:rsidRPr="0010789C" w:rsidRDefault="005E7957" w:rsidP="005E7957">
            <w:pPr>
              <w:rPr>
                <w:rFonts w:ascii="Arial" w:hAnsi="Arial" w:cs="Arial"/>
                <w:color w:val="0000FF"/>
              </w:rPr>
            </w:pPr>
          </w:p>
        </w:tc>
        <w:tc>
          <w:tcPr>
            <w:tcW w:w="155" w:type="pct"/>
          </w:tcPr>
          <w:p w14:paraId="744C3723" w14:textId="77777777" w:rsidR="005E7957" w:rsidRPr="0010789C" w:rsidRDefault="005E7957" w:rsidP="005E7957">
            <w:pPr>
              <w:rPr>
                <w:rFonts w:ascii="Arial" w:hAnsi="Arial" w:cs="Arial"/>
                <w:color w:val="0000FF"/>
              </w:rPr>
            </w:pPr>
          </w:p>
        </w:tc>
      </w:tr>
      <w:tr w:rsidR="005E7957" w:rsidRPr="00E57863" w14:paraId="7885E7C0" w14:textId="77777777" w:rsidTr="00872E82">
        <w:trPr>
          <w:cantSplit/>
        </w:trPr>
        <w:tc>
          <w:tcPr>
            <w:tcW w:w="218" w:type="pct"/>
          </w:tcPr>
          <w:p w14:paraId="401E24A8" w14:textId="77777777" w:rsidR="005E7957" w:rsidRPr="0010789C" w:rsidRDefault="005E7957" w:rsidP="005E7957">
            <w:pPr>
              <w:rPr>
                <w:color w:val="0000FF"/>
              </w:rPr>
            </w:pPr>
          </w:p>
        </w:tc>
        <w:tc>
          <w:tcPr>
            <w:tcW w:w="294" w:type="pct"/>
          </w:tcPr>
          <w:p w14:paraId="5F7121D6" w14:textId="77777777" w:rsidR="005E7957" w:rsidRPr="0010789C" w:rsidRDefault="005E7957" w:rsidP="005E7957">
            <w:pPr>
              <w:jc w:val="right"/>
              <w:rPr>
                <w:color w:val="0000FF"/>
              </w:rPr>
            </w:pPr>
          </w:p>
        </w:tc>
        <w:tc>
          <w:tcPr>
            <w:tcW w:w="441" w:type="pct"/>
          </w:tcPr>
          <w:p w14:paraId="122C02A9" w14:textId="77777777" w:rsidR="005E7957" w:rsidRPr="0010789C" w:rsidRDefault="005E7957" w:rsidP="005E7957">
            <w:pPr>
              <w:rPr>
                <w:color w:val="0000FF"/>
              </w:rPr>
            </w:pPr>
          </w:p>
        </w:tc>
        <w:tc>
          <w:tcPr>
            <w:tcW w:w="283" w:type="pct"/>
          </w:tcPr>
          <w:p w14:paraId="3D6EC0CC" w14:textId="77777777" w:rsidR="005E7957" w:rsidRPr="0010789C" w:rsidRDefault="005E7957" w:rsidP="005E7957">
            <w:pPr>
              <w:jc w:val="right"/>
              <w:rPr>
                <w:color w:val="0000FF"/>
              </w:rPr>
            </w:pPr>
          </w:p>
        </w:tc>
        <w:tc>
          <w:tcPr>
            <w:tcW w:w="3610" w:type="pct"/>
            <w:gridSpan w:val="7"/>
            <w:vAlign w:val="bottom"/>
          </w:tcPr>
          <w:p w14:paraId="5CE71CD0" w14:textId="77777777" w:rsidR="005E7957" w:rsidRPr="0010789C" w:rsidRDefault="005E7957" w:rsidP="005E7957">
            <w:pPr>
              <w:jc w:val="both"/>
              <w:rPr>
                <w:rFonts w:ascii="Arial" w:hAnsi="Arial" w:cs="Arial"/>
                <w:color w:val="0000FF"/>
                <w:lang w:val="fr-BE"/>
              </w:rPr>
            </w:pPr>
            <w:r w:rsidRPr="0010789C">
              <w:rPr>
                <w:rFonts w:ascii="Arial" w:hAnsi="Arial" w:cs="Arial"/>
                <w:i/>
                <w:color w:val="0000FF"/>
                <w:sz w:val="18"/>
                <w:lang w:val="fr-BE"/>
              </w:rPr>
              <w:t>"A.R. 29.1.1993" (en vigueur 1.2.1993)</w:t>
            </w:r>
            <w:r w:rsidRPr="0010789C">
              <w:rPr>
                <w:rFonts w:ascii="Arial" w:hAnsi="Arial"/>
                <w:i/>
                <w:color w:val="0000FF"/>
                <w:sz w:val="18"/>
                <w:lang w:val="fr-BE"/>
              </w:rPr>
              <w:t xml:space="preserve"> + “A.R. 18.10.2013” (en vigueur 1.12.2013)</w:t>
            </w:r>
          </w:p>
        </w:tc>
        <w:tc>
          <w:tcPr>
            <w:tcW w:w="155" w:type="pct"/>
          </w:tcPr>
          <w:p w14:paraId="29493513" w14:textId="77777777" w:rsidR="005E7957" w:rsidRPr="0010789C" w:rsidRDefault="005E7957" w:rsidP="005E7957">
            <w:pPr>
              <w:rPr>
                <w:rFonts w:ascii="Arial" w:hAnsi="Arial" w:cs="Arial"/>
                <w:color w:val="0000FF"/>
                <w:lang w:val="fr-BE"/>
              </w:rPr>
            </w:pPr>
          </w:p>
        </w:tc>
      </w:tr>
      <w:tr w:rsidR="005E7957" w:rsidRPr="0010789C" w14:paraId="3E383037" w14:textId="77777777" w:rsidTr="00872E82">
        <w:trPr>
          <w:cantSplit/>
        </w:trPr>
        <w:tc>
          <w:tcPr>
            <w:tcW w:w="218" w:type="pct"/>
          </w:tcPr>
          <w:p w14:paraId="4418A663" w14:textId="77777777" w:rsidR="005E7957" w:rsidRPr="0010789C" w:rsidRDefault="005E7957" w:rsidP="005E7957">
            <w:pPr>
              <w:rPr>
                <w:color w:val="0000FF"/>
              </w:rPr>
            </w:pPr>
            <w:r w:rsidRPr="0010789C">
              <w:rPr>
                <w:rFonts w:ascii="Arial" w:hAnsi="Arial"/>
                <w:color w:val="0000FF"/>
              </w:rPr>
              <w:t>"</w:t>
            </w:r>
          </w:p>
        </w:tc>
        <w:tc>
          <w:tcPr>
            <w:tcW w:w="294" w:type="pct"/>
          </w:tcPr>
          <w:p w14:paraId="00B404B4" w14:textId="77777777" w:rsidR="005E7957" w:rsidRPr="0010789C" w:rsidRDefault="005E7957" w:rsidP="005E7957">
            <w:pPr>
              <w:jc w:val="right"/>
              <w:rPr>
                <w:color w:val="0000FF"/>
              </w:rPr>
            </w:pPr>
          </w:p>
        </w:tc>
        <w:tc>
          <w:tcPr>
            <w:tcW w:w="441" w:type="pct"/>
          </w:tcPr>
          <w:p w14:paraId="15250D9D" w14:textId="77777777" w:rsidR="005E7957" w:rsidRPr="0010789C" w:rsidRDefault="005E7957" w:rsidP="005E7957">
            <w:pPr>
              <w:rPr>
                <w:color w:val="0000FF"/>
              </w:rPr>
            </w:pPr>
            <w:r w:rsidRPr="0010789C">
              <w:rPr>
                <w:rFonts w:ascii="Arial" w:hAnsi="Arial"/>
                <w:color w:val="0000FF"/>
              </w:rPr>
              <w:t>70</w:t>
            </w:r>
          </w:p>
        </w:tc>
        <w:tc>
          <w:tcPr>
            <w:tcW w:w="283" w:type="pct"/>
          </w:tcPr>
          <w:p w14:paraId="4987F78F" w14:textId="77777777" w:rsidR="005E7957" w:rsidRPr="0010789C" w:rsidRDefault="005E7957" w:rsidP="005E7957">
            <w:pPr>
              <w:jc w:val="right"/>
              <w:rPr>
                <w:color w:val="0000FF"/>
              </w:rPr>
            </w:pPr>
          </w:p>
        </w:tc>
        <w:tc>
          <w:tcPr>
            <w:tcW w:w="2769" w:type="pct"/>
            <w:gridSpan w:val="2"/>
          </w:tcPr>
          <w:p w14:paraId="0030FEC9" w14:textId="77777777" w:rsidR="005E7957" w:rsidRPr="0010789C" w:rsidRDefault="005E7957" w:rsidP="005E7957">
            <w:pPr>
              <w:rPr>
                <w:rFonts w:ascii="Arial" w:hAnsi="Arial" w:cs="Arial"/>
                <w:color w:val="0000FF"/>
                <w:lang w:val="fr-FR"/>
              </w:rPr>
            </w:pPr>
            <w:r w:rsidRPr="0010789C">
              <w:rPr>
                <w:rFonts w:ascii="Arial" w:hAnsi="Arial" w:cs="Arial"/>
                <w:color w:val="0000FF"/>
                <w:lang w:val="fr-FR"/>
              </w:rPr>
              <w:t>Ankylose de la hanche en flexion, adduction ou abduction, la ligne de gravité du membre inférieur ne passant pas par le genou</w:t>
            </w:r>
            <w:r w:rsidRPr="0010789C">
              <w:rPr>
                <w:rFonts w:ascii="Arial" w:hAnsi="Arial" w:cs="Arial"/>
                <w:color w:val="0000FF"/>
                <w:lang w:val="fr-FR"/>
              </w:rPr>
              <w:br/>
              <w:t>B - Y</w:t>
            </w:r>
          </w:p>
        </w:tc>
        <w:tc>
          <w:tcPr>
            <w:tcW w:w="841" w:type="pct"/>
            <w:gridSpan w:val="5"/>
          </w:tcPr>
          <w:p w14:paraId="72AB07EF" w14:textId="77777777" w:rsidR="005E7957" w:rsidRPr="0010789C" w:rsidRDefault="005E7957" w:rsidP="005E7957">
            <w:pPr>
              <w:jc w:val="right"/>
              <w:rPr>
                <w:rFonts w:ascii="Arial" w:hAnsi="Arial" w:cs="Arial"/>
                <w:color w:val="0000FF"/>
              </w:rPr>
            </w:pPr>
            <w:r w:rsidRPr="0010789C">
              <w:rPr>
                <w:rFonts w:ascii="Arial" w:hAnsi="Arial" w:cs="Arial"/>
                <w:color w:val="0000FF"/>
              </w:rPr>
              <w:t>643753-643764</w:t>
            </w:r>
            <w:r w:rsidRPr="0010789C">
              <w:rPr>
                <w:rFonts w:ascii="Arial" w:hAnsi="Arial" w:cs="Arial"/>
                <w:color w:val="0000FF"/>
              </w:rPr>
              <w:br/>
              <w:t>643775-643786</w:t>
            </w:r>
          </w:p>
        </w:tc>
        <w:tc>
          <w:tcPr>
            <w:tcW w:w="155" w:type="pct"/>
          </w:tcPr>
          <w:p w14:paraId="265C4E65" w14:textId="77777777" w:rsidR="005E7957" w:rsidRPr="0010789C" w:rsidRDefault="005E7957" w:rsidP="005E7957">
            <w:pPr>
              <w:rPr>
                <w:rFonts w:ascii="Arial" w:hAnsi="Arial" w:cs="Arial"/>
                <w:color w:val="0000FF"/>
              </w:rPr>
            </w:pPr>
            <w:r w:rsidRPr="0010789C">
              <w:rPr>
                <w:rFonts w:ascii="Arial" w:hAnsi="Arial" w:cs="Arial"/>
                <w:color w:val="0000FF"/>
              </w:rPr>
              <w:t>ou</w:t>
            </w:r>
          </w:p>
        </w:tc>
      </w:tr>
      <w:tr w:rsidR="005E7957" w:rsidRPr="0010789C" w14:paraId="72435001" w14:textId="77777777" w:rsidTr="00872E82">
        <w:trPr>
          <w:cantSplit/>
        </w:trPr>
        <w:tc>
          <w:tcPr>
            <w:tcW w:w="218" w:type="pct"/>
          </w:tcPr>
          <w:p w14:paraId="0C9E7850" w14:textId="77777777" w:rsidR="005E7957" w:rsidRPr="0010789C" w:rsidRDefault="005E7957" w:rsidP="005E7957">
            <w:pPr>
              <w:rPr>
                <w:rFonts w:ascii="Arial" w:hAnsi="Arial"/>
                <w:color w:val="0000FF"/>
              </w:rPr>
            </w:pPr>
          </w:p>
        </w:tc>
        <w:tc>
          <w:tcPr>
            <w:tcW w:w="294" w:type="pct"/>
          </w:tcPr>
          <w:p w14:paraId="367A4FBB" w14:textId="77777777" w:rsidR="005E7957" w:rsidRPr="0010789C" w:rsidRDefault="005E7957" w:rsidP="005E7957">
            <w:pPr>
              <w:jc w:val="right"/>
              <w:rPr>
                <w:color w:val="0000FF"/>
              </w:rPr>
            </w:pPr>
          </w:p>
        </w:tc>
        <w:tc>
          <w:tcPr>
            <w:tcW w:w="441" w:type="pct"/>
          </w:tcPr>
          <w:p w14:paraId="0D519B65" w14:textId="77777777" w:rsidR="005E7957" w:rsidRPr="0010789C" w:rsidRDefault="005E7957" w:rsidP="005E7957">
            <w:pPr>
              <w:rPr>
                <w:rFonts w:ascii="Arial" w:hAnsi="Arial"/>
                <w:color w:val="0000FF"/>
              </w:rPr>
            </w:pPr>
          </w:p>
        </w:tc>
        <w:tc>
          <w:tcPr>
            <w:tcW w:w="283" w:type="pct"/>
          </w:tcPr>
          <w:p w14:paraId="0EC318BB" w14:textId="77777777" w:rsidR="005E7957" w:rsidRPr="0010789C" w:rsidRDefault="005E7957" w:rsidP="005E7957">
            <w:pPr>
              <w:jc w:val="right"/>
              <w:rPr>
                <w:color w:val="0000FF"/>
              </w:rPr>
            </w:pPr>
          </w:p>
        </w:tc>
        <w:tc>
          <w:tcPr>
            <w:tcW w:w="2769" w:type="pct"/>
            <w:gridSpan w:val="2"/>
          </w:tcPr>
          <w:p w14:paraId="6D9889C2" w14:textId="77777777" w:rsidR="005E7957" w:rsidRPr="0010789C" w:rsidRDefault="005E7957" w:rsidP="005E7957">
            <w:pPr>
              <w:rPr>
                <w:rFonts w:ascii="Arial" w:hAnsi="Arial" w:cs="Arial"/>
                <w:color w:val="0000FF"/>
              </w:rPr>
            </w:pPr>
          </w:p>
        </w:tc>
        <w:tc>
          <w:tcPr>
            <w:tcW w:w="329" w:type="pct"/>
            <w:gridSpan w:val="2"/>
          </w:tcPr>
          <w:p w14:paraId="0FE9D0CA" w14:textId="77777777" w:rsidR="005E7957" w:rsidRPr="0010789C" w:rsidRDefault="005E7957" w:rsidP="005E7957">
            <w:pPr>
              <w:rPr>
                <w:rFonts w:ascii="Arial" w:hAnsi="Arial" w:cs="Arial"/>
                <w:color w:val="0000FF"/>
              </w:rPr>
            </w:pPr>
          </w:p>
        </w:tc>
        <w:tc>
          <w:tcPr>
            <w:tcW w:w="377" w:type="pct"/>
          </w:tcPr>
          <w:p w14:paraId="17FB8BDC" w14:textId="77777777" w:rsidR="005E7957" w:rsidRPr="0010789C" w:rsidRDefault="005E7957" w:rsidP="005E7957">
            <w:pPr>
              <w:rPr>
                <w:rFonts w:ascii="Arial" w:hAnsi="Arial" w:cs="Arial"/>
                <w:color w:val="0000FF"/>
              </w:rPr>
            </w:pPr>
          </w:p>
        </w:tc>
        <w:tc>
          <w:tcPr>
            <w:tcW w:w="135" w:type="pct"/>
            <w:gridSpan w:val="2"/>
          </w:tcPr>
          <w:p w14:paraId="28312C6C" w14:textId="77777777" w:rsidR="005E7957" w:rsidRPr="0010789C" w:rsidRDefault="005E7957" w:rsidP="005E7957">
            <w:pPr>
              <w:rPr>
                <w:rFonts w:ascii="Arial" w:hAnsi="Arial" w:cs="Arial"/>
                <w:color w:val="0000FF"/>
              </w:rPr>
            </w:pPr>
          </w:p>
        </w:tc>
        <w:tc>
          <w:tcPr>
            <w:tcW w:w="155" w:type="pct"/>
          </w:tcPr>
          <w:p w14:paraId="0181F93D" w14:textId="77777777" w:rsidR="005E7957" w:rsidRPr="0010789C" w:rsidRDefault="005E7957" w:rsidP="005E7957">
            <w:pPr>
              <w:rPr>
                <w:rFonts w:ascii="Arial" w:hAnsi="Arial" w:cs="Arial"/>
                <w:color w:val="0000FF"/>
              </w:rPr>
            </w:pPr>
          </w:p>
        </w:tc>
      </w:tr>
      <w:tr w:rsidR="005E7957" w:rsidRPr="0010789C" w14:paraId="4CC7448C" w14:textId="77777777" w:rsidTr="00872E82">
        <w:trPr>
          <w:cantSplit/>
        </w:trPr>
        <w:tc>
          <w:tcPr>
            <w:tcW w:w="218" w:type="pct"/>
          </w:tcPr>
          <w:p w14:paraId="7FBE92C3" w14:textId="77777777" w:rsidR="005E7957" w:rsidRPr="0010789C" w:rsidRDefault="005E7957" w:rsidP="005E7957">
            <w:pPr>
              <w:rPr>
                <w:color w:val="0000FF"/>
              </w:rPr>
            </w:pPr>
          </w:p>
        </w:tc>
        <w:tc>
          <w:tcPr>
            <w:tcW w:w="294" w:type="pct"/>
          </w:tcPr>
          <w:p w14:paraId="4D11431E" w14:textId="77777777" w:rsidR="005E7957" w:rsidRPr="0010789C" w:rsidRDefault="005E7957" w:rsidP="005E7957">
            <w:pPr>
              <w:jc w:val="right"/>
              <w:rPr>
                <w:color w:val="0000FF"/>
              </w:rPr>
            </w:pPr>
          </w:p>
        </w:tc>
        <w:tc>
          <w:tcPr>
            <w:tcW w:w="441" w:type="pct"/>
          </w:tcPr>
          <w:p w14:paraId="2A48AE8A" w14:textId="77777777" w:rsidR="005E7957" w:rsidRPr="0010789C" w:rsidRDefault="005E7957" w:rsidP="005E7957">
            <w:pPr>
              <w:rPr>
                <w:color w:val="0000FF"/>
              </w:rPr>
            </w:pPr>
            <w:r w:rsidRPr="0010789C">
              <w:rPr>
                <w:rFonts w:ascii="Arial" w:hAnsi="Arial"/>
                <w:color w:val="0000FF"/>
              </w:rPr>
              <w:t>71</w:t>
            </w:r>
          </w:p>
        </w:tc>
        <w:tc>
          <w:tcPr>
            <w:tcW w:w="283" w:type="pct"/>
          </w:tcPr>
          <w:p w14:paraId="415CB967" w14:textId="77777777" w:rsidR="005E7957" w:rsidRPr="0010789C" w:rsidRDefault="005E7957" w:rsidP="005E7957">
            <w:pPr>
              <w:jc w:val="right"/>
              <w:rPr>
                <w:color w:val="0000FF"/>
              </w:rPr>
            </w:pPr>
          </w:p>
        </w:tc>
        <w:tc>
          <w:tcPr>
            <w:tcW w:w="2769" w:type="pct"/>
            <w:gridSpan w:val="2"/>
          </w:tcPr>
          <w:p w14:paraId="1D417305" w14:textId="77777777" w:rsidR="005E7957" w:rsidRPr="0010789C" w:rsidRDefault="005E7957" w:rsidP="005E7957">
            <w:pPr>
              <w:jc w:val="both"/>
              <w:rPr>
                <w:rFonts w:ascii="Arial" w:hAnsi="Arial" w:cs="Arial"/>
                <w:color w:val="0000FF"/>
                <w:lang w:val="fr-FR"/>
              </w:rPr>
            </w:pPr>
            <w:r w:rsidRPr="0010789C">
              <w:rPr>
                <w:rFonts w:ascii="Arial" w:hAnsi="Arial" w:cs="Arial"/>
                <w:color w:val="0000FF"/>
                <w:lang w:val="fr-FR"/>
              </w:rPr>
              <w:t xml:space="preserve">Genu varum où l'angle formé par la ligne de gravité du membre inférieur avec le tibia mesure au moins 15° </w:t>
            </w:r>
            <w:r w:rsidRPr="0010789C">
              <w:rPr>
                <w:rFonts w:ascii="Arial" w:hAnsi="Arial" w:cs="Arial"/>
                <w:color w:val="0000FF"/>
                <w:lang w:val="fr-FR"/>
              </w:rPr>
              <w:br/>
              <w:t>B - Y</w:t>
            </w:r>
          </w:p>
        </w:tc>
        <w:tc>
          <w:tcPr>
            <w:tcW w:w="841" w:type="pct"/>
            <w:gridSpan w:val="5"/>
          </w:tcPr>
          <w:p w14:paraId="72E64F0B" w14:textId="77777777" w:rsidR="005E7957" w:rsidRPr="0010789C" w:rsidRDefault="005E7957" w:rsidP="005E7957">
            <w:pPr>
              <w:jc w:val="right"/>
              <w:rPr>
                <w:rFonts w:ascii="Arial" w:hAnsi="Arial" w:cs="Arial"/>
                <w:color w:val="0000FF"/>
              </w:rPr>
            </w:pPr>
            <w:r w:rsidRPr="0010789C">
              <w:rPr>
                <w:rFonts w:ascii="Arial" w:hAnsi="Arial" w:cs="Arial"/>
                <w:color w:val="0000FF"/>
              </w:rPr>
              <w:t>643856-643860</w:t>
            </w:r>
          </w:p>
        </w:tc>
        <w:tc>
          <w:tcPr>
            <w:tcW w:w="155" w:type="pct"/>
          </w:tcPr>
          <w:p w14:paraId="08735D19" w14:textId="77777777" w:rsidR="005E7957" w:rsidRPr="0010789C" w:rsidRDefault="005E7957" w:rsidP="005E7957">
            <w:pPr>
              <w:rPr>
                <w:rFonts w:ascii="Arial" w:hAnsi="Arial" w:cs="Arial"/>
                <w:color w:val="0000FF"/>
              </w:rPr>
            </w:pPr>
          </w:p>
        </w:tc>
      </w:tr>
      <w:tr w:rsidR="005E7957" w:rsidRPr="0010789C" w14:paraId="71297E6D" w14:textId="77777777" w:rsidTr="00872E82">
        <w:trPr>
          <w:cantSplit/>
        </w:trPr>
        <w:tc>
          <w:tcPr>
            <w:tcW w:w="218" w:type="pct"/>
          </w:tcPr>
          <w:p w14:paraId="139D9F1B" w14:textId="77777777" w:rsidR="004C4F5A" w:rsidRPr="0010789C" w:rsidRDefault="004C4F5A" w:rsidP="005E7957">
            <w:pPr>
              <w:rPr>
                <w:color w:val="0000FF"/>
              </w:rPr>
            </w:pPr>
          </w:p>
        </w:tc>
        <w:tc>
          <w:tcPr>
            <w:tcW w:w="294" w:type="pct"/>
          </w:tcPr>
          <w:p w14:paraId="20ED8608" w14:textId="77777777" w:rsidR="005E7957" w:rsidRPr="0010789C" w:rsidRDefault="005E7957" w:rsidP="005E7957">
            <w:pPr>
              <w:jc w:val="right"/>
              <w:rPr>
                <w:color w:val="0000FF"/>
              </w:rPr>
            </w:pPr>
          </w:p>
        </w:tc>
        <w:tc>
          <w:tcPr>
            <w:tcW w:w="441" w:type="pct"/>
          </w:tcPr>
          <w:p w14:paraId="533BB5B9" w14:textId="77777777" w:rsidR="005E7957" w:rsidRPr="0010789C" w:rsidRDefault="005E7957" w:rsidP="005E7957">
            <w:pPr>
              <w:rPr>
                <w:rFonts w:ascii="Arial" w:hAnsi="Arial"/>
                <w:color w:val="0000FF"/>
              </w:rPr>
            </w:pPr>
          </w:p>
        </w:tc>
        <w:tc>
          <w:tcPr>
            <w:tcW w:w="283" w:type="pct"/>
          </w:tcPr>
          <w:p w14:paraId="34B76BB9" w14:textId="77777777" w:rsidR="005E7957" w:rsidRPr="0010789C" w:rsidRDefault="005E7957" w:rsidP="005E7957">
            <w:pPr>
              <w:jc w:val="right"/>
              <w:rPr>
                <w:color w:val="0000FF"/>
              </w:rPr>
            </w:pPr>
          </w:p>
        </w:tc>
        <w:tc>
          <w:tcPr>
            <w:tcW w:w="2769" w:type="pct"/>
            <w:gridSpan w:val="2"/>
          </w:tcPr>
          <w:p w14:paraId="7BAC7929" w14:textId="77777777" w:rsidR="005E7957" w:rsidRPr="0010789C" w:rsidRDefault="005E7957" w:rsidP="005E7957">
            <w:pPr>
              <w:jc w:val="both"/>
              <w:rPr>
                <w:rFonts w:ascii="Arial" w:hAnsi="Arial" w:cs="Arial"/>
                <w:color w:val="0000FF"/>
              </w:rPr>
            </w:pPr>
          </w:p>
        </w:tc>
        <w:tc>
          <w:tcPr>
            <w:tcW w:w="329" w:type="pct"/>
            <w:gridSpan w:val="2"/>
          </w:tcPr>
          <w:p w14:paraId="22B11BBF" w14:textId="77777777" w:rsidR="005E7957" w:rsidRPr="0010789C" w:rsidRDefault="005E7957" w:rsidP="005E7957">
            <w:pPr>
              <w:rPr>
                <w:rFonts w:ascii="Arial" w:hAnsi="Arial" w:cs="Arial"/>
                <w:color w:val="0000FF"/>
              </w:rPr>
            </w:pPr>
          </w:p>
        </w:tc>
        <w:tc>
          <w:tcPr>
            <w:tcW w:w="377" w:type="pct"/>
          </w:tcPr>
          <w:p w14:paraId="7F823FFB" w14:textId="77777777" w:rsidR="005E7957" w:rsidRPr="0010789C" w:rsidRDefault="005E7957" w:rsidP="005E7957">
            <w:pPr>
              <w:rPr>
                <w:rFonts w:ascii="Arial" w:hAnsi="Arial" w:cs="Arial"/>
                <w:color w:val="0000FF"/>
              </w:rPr>
            </w:pPr>
          </w:p>
        </w:tc>
        <w:tc>
          <w:tcPr>
            <w:tcW w:w="135" w:type="pct"/>
            <w:gridSpan w:val="2"/>
          </w:tcPr>
          <w:p w14:paraId="42DD78F8" w14:textId="77777777" w:rsidR="005E7957" w:rsidRPr="0010789C" w:rsidRDefault="005E7957" w:rsidP="005E7957">
            <w:pPr>
              <w:rPr>
                <w:rFonts w:ascii="Arial" w:hAnsi="Arial" w:cs="Arial"/>
                <w:color w:val="0000FF"/>
              </w:rPr>
            </w:pPr>
          </w:p>
        </w:tc>
        <w:tc>
          <w:tcPr>
            <w:tcW w:w="155" w:type="pct"/>
          </w:tcPr>
          <w:p w14:paraId="45769471" w14:textId="77777777" w:rsidR="005E7957" w:rsidRPr="0010789C" w:rsidRDefault="005E7957" w:rsidP="005E7957">
            <w:pPr>
              <w:rPr>
                <w:rFonts w:ascii="Arial" w:hAnsi="Arial" w:cs="Arial"/>
                <w:color w:val="0000FF"/>
              </w:rPr>
            </w:pPr>
          </w:p>
        </w:tc>
      </w:tr>
      <w:tr w:rsidR="005E7957" w:rsidRPr="0010789C" w14:paraId="5C5C40FD" w14:textId="77777777" w:rsidTr="00872E82">
        <w:trPr>
          <w:cantSplit/>
        </w:trPr>
        <w:tc>
          <w:tcPr>
            <w:tcW w:w="218" w:type="pct"/>
          </w:tcPr>
          <w:p w14:paraId="5FE41175" w14:textId="77777777" w:rsidR="005E7957" w:rsidRPr="0010789C" w:rsidRDefault="005E7957" w:rsidP="005E7957">
            <w:pPr>
              <w:rPr>
                <w:color w:val="0000FF"/>
              </w:rPr>
            </w:pPr>
          </w:p>
        </w:tc>
        <w:tc>
          <w:tcPr>
            <w:tcW w:w="294" w:type="pct"/>
          </w:tcPr>
          <w:p w14:paraId="4B7EAB11" w14:textId="77777777" w:rsidR="005E7957" w:rsidRPr="0010789C" w:rsidRDefault="005E7957" w:rsidP="005E7957">
            <w:pPr>
              <w:jc w:val="right"/>
              <w:rPr>
                <w:color w:val="0000FF"/>
              </w:rPr>
            </w:pPr>
          </w:p>
        </w:tc>
        <w:tc>
          <w:tcPr>
            <w:tcW w:w="441" w:type="pct"/>
          </w:tcPr>
          <w:p w14:paraId="557584CA" w14:textId="77777777" w:rsidR="005E7957" w:rsidRPr="0010789C" w:rsidRDefault="005E7957" w:rsidP="005E7957">
            <w:pPr>
              <w:rPr>
                <w:color w:val="0000FF"/>
              </w:rPr>
            </w:pPr>
            <w:r w:rsidRPr="0010789C">
              <w:rPr>
                <w:rFonts w:ascii="Arial" w:hAnsi="Arial"/>
                <w:color w:val="0000FF"/>
              </w:rPr>
              <w:t>72</w:t>
            </w:r>
          </w:p>
        </w:tc>
        <w:tc>
          <w:tcPr>
            <w:tcW w:w="283" w:type="pct"/>
          </w:tcPr>
          <w:p w14:paraId="18741C84" w14:textId="77777777" w:rsidR="005E7957" w:rsidRPr="0010789C" w:rsidRDefault="005E7957" w:rsidP="005E7957">
            <w:pPr>
              <w:jc w:val="right"/>
              <w:rPr>
                <w:color w:val="0000FF"/>
              </w:rPr>
            </w:pPr>
          </w:p>
        </w:tc>
        <w:tc>
          <w:tcPr>
            <w:tcW w:w="2769" w:type="pct"/>
            <w:gridSpan w:val="2"/>
          </w:tcPr>
          <w:p w14:paraId="3976B358" w14:textId="77777777" w:rsidR="005E7957" w:rsidRPr="0010789C" w:rsidRDefault="005E7957" w:rsidP="005E7957">
            <w:pPr>
              <w:jc w:val="both"/>
              <w:rPr>
                <w:rFonts w:ascii="Arial" w:hAnsi="Arial" w:cs="Arial"/>
                <w:color w:val="0000FF"/>
                <w:lang w:val="fr-FR"/>
              </w:rPr>
            </w:pPr>
            <w:r w:rsidRPr="0010789C">
              <w:rPr>
                <w:rFonts w:ascii="Arial" w:hAnsi="Arial" w:cs="Arial"/>
                <w:color w:val="0000FF"/>
                <w:lang w:val="fr-FR"/>
              </w:rPr>
              <w:t>Arthrite dans les articulations tibiotarsienne et sous-astragalienne, démontrée par une radiographie</w:t>
            </w:r>
            <w:r w:rsidRPr="0010789C">
              <w:rPr>
                <w:rFonts w:ascii="Arial" w:hAnsi="Arial" w:cs="Arial"/>
                <w:color w:val="0000FF"/>
                <w:lang w:val="fr-FR"/>
              </w:rPr>
              <w:br/>
              <w:t>B - Y - R</w:t>
            </w:r>
          </w:p>
        </w:tc>
        <w:tc>
          <w:tcPr>
            <w:tcW w:w="841" w:type="pct"/>
            <w:gridSpan w:val="5"/>
          </w:tcPr>
          <w:p w14:paraId="19CB0413" w14:textId="77777777" w:rsidR="005E7957" w:rsidRPr="0010789C" w:rsidRDefault="005E7957" w:rsidP="005E7957">
            <w:pPr>
              <w:jc w:val="right"/>
              <w:rPr>
                <w:rFonts w:ascii="Arial" w:hAnsi="Arial" w:cs="Arial"/>
                <w:color w:val="0000FF"/>
              </w:rPr>
            </w:pPr>
            <w:r w:rsidRPr="0010789C">
              <w:rPr>
                <w:rFonts w:ascii="Arial" w:hAnsi="Arial" w:cs="Arial"/>
                <w:color w:val="0000FF"/>
              </w:rPr>
              <w:t>643753-643764</w:t>
            </w:r>
            <w:r w:rsidRPr="0010789C">
              <w:rPr>
                <w:rFonts w:ascii="Arial" w:hAnsi="Arial" w:cs="Arial"/>
                <w:color w:val="0000FF"/>
              </w:rPr>
              <w:br/>
              <w:t>643775-643786</w:t>
            </w:r>
          </w:p>
        </w:tc>
        <w:tc>
          <w:tcPr>
            <w:tcW w:w="155" w:type="pct"/>
          </w:tcPr>
          <w:p w14:paraId="1C67FCDC" w14:textId="77777777" w:rsidR="005E7957" w:rsidRPr="0010789C" w:rsidRDefault="005E7957" w:rsidP="005E7957">
            <w:pPr>
              <w:rPr>
                <w:rFonts w:ascii="Arial" w:hAnsi="Arial" w:cs="Arial"/>
                <w:color w:val="0000FF"/>
              </w:rPr>
            </w:pPr>
            <w:r w:rsidRPr="0010789C">
              <w:rPr>
                <w:rFonts w:ascii="Arial" w:hAnsi="Arial" w:cs="Arial"/>
                <w:color w:val="0000FF"/>
              </w:rPr>
              <w:t>ou</w:t>
            </w:r>
          </w:p>
        </w:tc>
      </w:tr>
      <w:tr w:rsidR="005E7957" w:rsidRPr="0010789C" w14:paraId="2F4B3655" w14:textId="77777777" w:rsidTr="00872E82">
        <w:trPr>
          <w:cantSplit/>
        </w:trPr>
        <w:tc>
          <w:tcPr>
            <w:tcW w:w="218" w:type="pct"/>
          </w:tcPr>
          <w:p w14:paraId="5A36052C" w14:textId="77777777" w:rsidR="005E7957" w:rsidRPr="0010789C" w:rsidRDefault="005E7957" w:rsidP="005E7957">
            <w:pPr>
              <w:rPr>
                <w:color w:val="0000FF"/>
              </w:rPr>
            </w:pPr>
          </w:p>
        </w:tc>
        <w:tc>
          <w:tcPr>
            <w:tcW w:w="294" w:type="pct"/>
          </w:tcPr>
          <w:p w14:paraId="65714BF6" w14:textId="77777777" w:rsidR="005E7957" w:rsidRPr="0010789C" w:rsidRDefault="005E7957" w:rsidP="005E7957">
            <w:pPr>
              <w:jc w:val="right"/>
              <w:rPr>
                <w:color w:val="0000FF"/>
              </w:rPr>
            </w:pPr>
          </w:p>
        </w:tc>
        <w:tc>
          <w:tcPr>
            <w:tcW w:w="441" w:type="pct"/>
          </w:tcPr>
          <w:p w14:paraId="467C1A8C" w14:textId="77777777" w:rsidR="005E7957" w:rsidRPr="0010789C" w:rsidRDefault="005E7957" w:rsidP="005E7957">
            <w:pPr>
              <w:rPr>
                <w:rFonts w:ascii="Arial" w:hAnsi="Arial"/>
                <w:color w:val="0000FF"/>
              </w:rPr>
            </w:pPr>
          </w:p>
        </w:tc>
        <w:tc>
          <w:tcPr>
            <w:tcW w:w="283" w:type="pct"/>
          </w:tcPr>
          <w:p w14:paraId="22134234" w14:textId="77777777" w:rsidR="005E7957" w:rsidRPr="0010789C" w:rsidRDefault="005E7957" w:rsidP="005E7957">
            <w:pPr>
              <w:jc w:val="right"/>
              <w:rPr>
                <w:color w:val="0000FF"/>
              </w:rPr>
            </w:pPr>
          </w:p>
        </w:tc>
        <w:tc>
          <w:tcPr>
            <w:tcW w:w="2769" w:type="pct"/>
            <w:gridSpan w:val="2"/>
          </w:tcPr>
          <w:p w14:paraId="57DF9A75" w14:textId="77777777" w:rsidR="005E7957" w:rsidRPr="0010789C" w:rsidRDefault="005E7957" w:rsidP="005E7957">
            <w:pPr>
              <w:rPr>
                <w:rFonts w:ascii="Arial" w:hAnsi="Arial" w:cs="Arial"/>
                <w:color w:val="0000FF"/>
              </w:rPr>
            </w:pPr>
          </w:p>
        </w:tc>
        <w:tc>
          <w:tcPr>
            <w:tcW w:w="329" w:type="pct"/>
            <w:gridSpan w:val="2"/>
          </w:tcPr>
          <w:p w14:paraId="383564FA" w14:textId="77777777" w:rsidR="005E7957" w:rsidRPr="0010789C" w:rsidRDefault="005E7957" w:rsidP="005E7957">
            <w:pPr>
              <w:rPr>
                <w:rFonts w:ascii="Arial" w:hAnsi="Arial" w:cs="Arial"/>
                <w:color w:val="0000FF"/>
              </w:rPr>
            </w:pPr>
          </w:p>
        </w:tc>
        <w:tc>
          <w:tcPr>
            <w:tcW w:w="377" w:type="pct"/>
          </w:tcPr>
          <w:p w14:paraId="736FA8ED" w14:textId="77777777" w:rsidR="005E7957" w:rsidRPr="0010789C" w:rsidRDefault="005E7957" w:rsidP="005E7957">
            <w:pPr>
              <w:rPr>
                <w:rFonts w:ascii="Arial" w:hAnsi="Arial" w:cs="Arial"/>
                <w:color w:val="0000FF"/>
              </w:rPr>
            </w:pPr>
          </w:p>
        </w:tc>
        <w:tc>
          <w:tcPr>
            <w:tcW w:w="135" w:type="pct"/>
            <w:gridSpan w:val="2"/>
          </w:tcPr>
          <w:p w14:paraId="1DB091B2" w14:textId="77777777" w:rsidR="005E7957" w:rsidRPr="0010789C" w:rsidRDefault="005E7957" w:rsidP="005E7957">
            <w:pPr>
              <w:rPr>
                <w:rFonts w:ascii="Arial" w:hAnsi="Arial" w:cs="Arial"/>
                <w:color w:val="0000FF"/>
              </w:rPr>
            </w:pPr>
          </w:p>
        </w:tc>
        <w:tc>
          <w:tcPr>
            <w:tcW w:w="155" w:type="pct"/>
          </w:tcPr>
          <w:p w14:paraId="19D22E69" w14:textId="77777777" w:rsidR="005E7957" w:rsidRPr="0010789C" w:rsidRDefault="005E7957" w:rsidP="005E7957">
            <w:pPr>
              <w:rPr>
                <w:rFonts w:ascii="Arial" w:hAnsi="Arial" w:cs="Arial"/>
                <w:color w:val="0000FF"/>
              </w:rPr>
            </w:pPr>
          </w:p>
        </w:tc>
      </w:tr>
      <w:tr w:rsidR="005E7957" w:rsidRPr="0010789C" w14:paraId="223EC257" w14:textId="77777777" w:rsidTr="00872E82">
        <w:trPr>
          <w:cantSplit/>
        </w:trPr>
        <w:tc>
          <w:tcPr>
            <w:tcW w:w="218" w:type="pct"/>
          </w:tcPr>
          <w:p w14:paraId="73701997" w14:textId="77777777" w:rsidR="005E7957" w:rsidRPr="0010789C" w:rsidRDefault="005E7957" w:rsidP="005E7957">
            <w:pPr>
              <w:rPr>
                <w:color w:val="0000FF"/>
              </w:rPr>
            </w:pPr>
          </w:p>
        </w:tc>
        <w:tc>
          <w:tcPr>
            <w:tcW w:w="294" w:type="pct"/>
          </w:tcPr>
          <w:p w14:paraId="2E92B755" w14:textId="77777777" w:rsidR="005E7957" w:rsidRPr="0010789C" w:rsidRDefault="005E7957" w:rsidP="005E7957">
            <w:pPr>
              <w:jc w:val="right"/>
              <w:rPr>
                <w:color w:val="0000FF"/>
              </w:rPr>
            </w:pPr>
          </w:p>
        </w:tc>
        <w:tc>
          <w:tcPr>
            <w:tcW w:w="441" w:type="pct"/>
          </w:tcPr>
          <w:p w14:paraId="4D900CEC" w14:textId="77777777" w:rsidR="005E7957" w:rsidRPr="0010789C" w:rsidRDefault="005E7957" w:rsidP="005E7957">
            <w:pPr>
              <w:rPr>
                <w:color w:val="0000FF"/>
              </w:rPr>
            </w:pPr>
            <w:r w:rsidRPr="0010789C">
              <w:rPr>
                <w:rFonts w:ascii="Arial" w:hAnsi="Arial"/>
                <w:color w:val="0000FF"/>
              </w:rPr>
              <w:t>73</w:t>
            </w:r>
          </w:p>
        </w:tc>
        <w:tc>
          <w:tcPr>
            <w:tcW w:w="283" w:type="pct"/>
          </w:tcPr>
          <w:p w14:paraId="2A4C99CB" w14:textId="77777777" w:rsidR="005E7957" w:rsidRPr="0010789C" w:rsidRDefault="005E7957" w:rsidP="005E7957">
            <w:pPr>
              <w:jc w:val="right"/>
              <w:rPr>
                <w:color w:val="0000FF"/>
              </w:rPr>
            </w:pPr>
          </w:p>
        </w:tc>
        <w:tc>
          <w:tcPr>
            <w:tcW w:w="2769" w:type="pct"/>
            <w:gridSpan w:val="2"/>
          </w:tcPr>
          <w:p w14:paraId="57B4D557" w14:textId="77777777" w:rsidR="005E7957" w:rsidRPr="0010789C" w:rsidRDefault="005E7957" w:rsidP="005E7957">
            <w:pPr>
              <w:jc w:val="both"/>
              <w:rPr>
                <w:rFonts w:ascii="Arial" w:hAnsi="Arial" w:cs="Arial"/>
                <w:color w:val="0000FF"/>
                <w:lang w:val="fr-FR"/>
              </w:rPr>
            </w:pPr>
            <w:r w:rsidRPr="0010789C">
              <w:rPr>
                <w:rFonts w:ascii="Arial" w:hAnsi="Arial" w:cs="Arial"/>
                <w:color w:val="0000FF"/>
                <w:lang w:val="fr-FR"/>
              </w:rPr>
              <w:t>Surnombre congénital d'os dans le tarse, troublant les fonctions de la marche, démontré par une radiographie</w:t>
            </w:r>
            <w:r w:rsidRPr="0010789C">
              <w:rPr>
                <w:rFonts w:ascii="Arial" w:hAnsi="Arial" w:cs="Arial"/>
                <w:color w:val="0000FF"/>
                <w:lang w:val="fr-FR"/>
              </w:rPr>
              <w:br/>
              <w:t>B - Y - R</w:t>
            </w:r>
          </w:p>
        </w:tc>
        <w:tc>
          <w:tcPr>
            <w:tcW w:w="841" w:type="pct"/>
            <w:gridSpan w:val="5"/>
          </w:tcPr>
          <w:p w14:paraId="4F694737" w14:textId="77777777" w:rsidR="005E7957" w:rsidRPr="0010789C" w:rsidRDefault="005E7957" w:rsidP="005E7957">
            <w:pPr>
              <w:jc w:val="right"/>
              <w:rPr>
                <w:rFonts w:ascii="Arial" w:hAnsi="Arial" w:cs="Arial"/>
                <w:color w:val="0000FF"/>
              </w:rPr>
            </w:pPr>
            <w:r w:rsidRPr="0010789C">
              <w:rPr>
                <w:rFonts w:ascii="Arial" w:hAnsi="Arial" w:cs="Arial"/>
                <w:color w:val="0000FF"/>
              </w:rPr>
              <w:t>643753-643764</w:t>
            </w:r>
            <w:r w:rsidRPr="0010789C">
              <w:rPr>
                <w:rFonts w:ascii="Arial" w:hAnsi="Arial" w:cs="Arial"/>
                <w:color w:val="0000FF"/>
              </w:rPr>
              <w:br/>
              <w:t>643775-643786</w:t>
            </w:r>
          </w:p>
        </w:tc>
        <w:tc>
          <w:tcPr>
            <w:tcW w:w="155" w:type="pct"/>
          </w:tcPr>
          <w:p w14:paraId="14DDF64E" w14:textId="77777777" w:rsidR="005E7957" w:rsidRPr="0010789C" w:rsidRDefault="005E7957" w:rsidP="005E7957">
            <w:pPr>
              <w:rPr>
                <w:rFonts w:ascii="Arial" w:hAnsi="Arial" w:cs="Arial"/>
                <w:color w:val="0000FF"/>
              </w:rPr>
            </w:pPr>
            <w:r w:rsidRPr="0010789C">
              <w:rPr>
                <w:rFonts w:ascii="Arial" w:hAnsi="Arial" w:cs="Arial"/>
                <w:color w:val="0000FF"/>
              </w:rPr>
              <w:t>ou</w:t>
            </w:r>
          </w:p>
        </w:tc>
      </w:tr>
      <w:tr w:rsidR="005E7957" w:rsidRPr="0010789C" w14:paraId="5040A831" w14:textId="77777777" w:rsidTr="00872E82">
        <w:trPr>
          <w:cantSplit/>
        </w:trPr>
        <w:tc>
          <w:tcPr>
            <w:tcW w:w="218" w:type="pct"/>
          </w:tcPr>
          <w:p w14:paraId="5CB23954" w14:textId="77777777" w:rsidR="004C4F5A" w:rsidRPr="0010789C" w:rsidRDefault="004C4F5A" w:rsidP="005E7957">
            <w:pPr>
              <w:rPr>
                <w:color w:val="0000FF"/>
              </w:rPr>
            </w:pPr>
          </w:p>
        </w:tc>
        <w:tc>
          <w:tcPr>
            <w:tcW w:w="294" w:type="pct"/>
          </w:tcPr>
          <w:p w14:paraId="3C4E2E6C" w14:textId="77777777" w:rsidR="005E7957" w:rsidRPr="0010789C" w:rsidRDefault="005E7957" w:rsidP="005E7957">
            <w:pPr>
              <w:jc w:val="right"/>
              <w:rPr>
                <w:color w:val="0000FF"/>
              </w:rPr>
            </w:pPr>
          </w:p>
        </w:tc>
        <w:tc>
          <w:tcPr>
            <w:tcW w:w="441" w:type="pct"/>
          </w:tcPr>
          <w:p w14:paraId="1E57B616" w14:textId="77777777" w:rsidR="005E7957" w:rsidRPr="0010789C" w:rsidRDefault="005E7957" w:rsidP="005E7957">
            <w:pPr>
              <w:rPr>
                <w:rFonts w:ascii="Arial" w:hAnsi="Arial"/>
                <w:color w:val="0000FF"/>
              </w:rPr>
            </w:pPr>
          </w:p>
        </w:tc>
        <w:tc>
          <w:tcPr>
            <w:tcW w:w="283" w:type="pct"/>
          </w:tcPr>
          <w:p w14:paraId="25F11D18" w14:textId="77777777" w:rsidR="005E7957" w:rsidRPr="0010789C" w:rsidRDefault="005E7957" w:rsidP="005E7957">
            <w:pPr>
              <w:jc w:val="right"/>
              <w:rPr>
                <w:color w:val="0000FF"/>
              </w:rPr>
            </w:pPr>
          </w:p>
        </w:tc>
        <w:tc>
          <w:tcPr>
            <w:tcW w:w="2769" w:type="pct"/>
            <w:gridSpan w:val="2"/>
          </w:tcPr>
          <w:p w14:paraId="2DF5F6EA" w14:textId="77777777" w:rsidR="005E7957" w:rsidRPr="0010789C" w:rsidRDefault="005E7957" w:rsidP="005E7957">
            <w:pPr>
              <w:jc w:val="both"/>
              <w:rPr>
                <w:rFonts w:ascii="Arial" w:hAnsi="Arial" w:cs="Arial"/>
                <w:color w:val="0000FF"/>
              </w:rPr>
            </w:pPr>
          </w:p>
        </w:tc>
        <w:tc>
          <w:tcPr>
            <w:tcW w:w="329" w:type="pct"/>
            <w:gridSpan w:val="2"/>
          </w:tcPr>
          <w:p w14:paraId="500E36A3" w14:textId="77777777" w:rsidR="005E7957" w:rsidRPr="0010789C" w:rsidRDefault="005E7957" w:rsidP="005E7957">
            <w:pPr>
              <w:rPr>
                <w:rFonts w:ascii="Arial" w:hAnsi="Arial" w:cs="Arial"/>
                <w:color w:val="0000FF"/>
              </w:rPr>
            </w:pPr>
          </w:p>
        </w:tc>
        <w:tc>
          <w:tcPr>
            <w:tcW w:w="377" w:type="pct"/>
          </w:tcPr>
          <w:p w14:paraId="4C52FDEE" w14:textId="77777777" w:rsidR="005E7957" w:rsidRPr="0010789C" w:rsidRDefault="005E7957" w:rsidP="005E7957">
            <w:pPr>
              <w:rPr>
                <w:rFonts w:ascii="Arial" w:hAnsi="Arial" w:cs="Arial"/>
                <w:color w:val="0000FF"/>
              </w:rPr>
            </w:pPr>
          </w:p>
        </w:tc>
        <w:tc>
          <w:tcPr>
            <w:tcW w:w="135" w:type="pct"/>
            <w:gridSpan w:val="2"/>
          </w:tcPr>
          <w:p w14:paraId="26E470D3" w14:textId="77777777" w:rsidR="005E7957" w:rsidRPr="0010789C" w:rsidRDefault="005E7957" w:rsidP="005E7957">
            <w:pPr>
              <w:rPr>
                <w:rFonts w:ascii="Arial" w:hAnsi="Arial" w:cs="Arial"/>
                <w:color w:val="0000FF"/>
              </w:rPr>
            </w:pPr>
          </w:p>
        </w:tc>
        <w:tc>
          <w:tcPr>
            <w:tcW w:w="155" w:type="pct"/>
          </w:tcPr>
          <w:p w14:paraId="24C90E91" w14:textId="77777777" w:rsidR="005E7957" w:rsidRPr="0010789C" w:rsidRDefault="005E7957" w:rsidP="005E7957">
            <w:pPr>
              <w:rPr>
                <w:rFonts w:ascii="Arial" w:hAnsi="Arial" w:cs="Arial"/>
                <w:color w:val="0000FF"/>
              </w:rPr>
            </w:pPr>
          </w:p>
        </w:tc>
      </w:tr>
      <w:tr w:rsidR="005E7957" w:rsidRPr="0010789C" w14:paraId="47398DC8" w14:textId="77777777" w:rsidTr="00872E82">
        <w:trPr>
          <w:cantSplit/>
        </w:trPr>
        <w:tc>
          <w:tcPr>
            <w:tcW w:w="218" w:type="pct"/>
          </w:tcPr>
          <w:p w14:paraId="5B813FA2" w14:textId="77777777" w:rsidR="005E7957" w:rsidRPr="0010789C" w:rsidRDefault="005E7957" w:rsidP="005E7957">
            <w:pPr>
              <w:rPr>
                <w:color w:val="0000FF"/>
              </w:rPr>
            </w:pPr>
          </w:p>
        </w:tc>
        <w:tc>
          <w:tcPr>
            <w:tcW w:w="294" w:type="pct"/>
          </w:tcPr>
          <w:p w14:paraId="08730FE8" w14:textId="77777777" w:rsidR="005E7957" w:rsidRPr="0010789C" w:rsidRDefault="005E7957" w:rsidP="005E7957">
            <w:pPr>
              <w:jc w:val="right"/>
              <w:rPr>
                <w:color w:val="0000FF"/>
              </w:rPr>
            </w:pPr>
          </w:p>
        </w:tc>
        <w:tc>
          <w:tcPr>
            <w:tcW w:w="441" w:type="pct"/>
          </w:tcPr>
          <w:p w14:paraId="4135F9E5" w14:textId="77777777" w:rsidR="005E7957" w:rsidRPr="0010789C" w:rsidRDefault="005E7957" w:rsidP="005E7957">
            <w:pPr>
              <w:rPr>
                <w:color w:val="0000FF"/>
              </w:rPr>
            </w:pPr>
            <w:r w:rsidRPr="0010789C">
              <w:rPr>
                <w:rFonts w:ascii="Arial" w:hAnsi="Arial"/>
                <w:color w:val="0000FF"/>
              </w:rPr>
              <w:t>74</w:t>
            </w:r>
          </w:p>
        </w:tc>
        <w:tc>
          <w:tcPr>
            <w:tcW w:w="283" w:type="pct"/>
          </w:tcPr>
          <w:p w14:paraId="4EC08C06" w14:textId="77777777" w:rsidR="005E7957" w:rsidRPr="0010789C" w:rsidRDefault="005E7957" w:rsidP="005E7957">
            <w:pPr>
              <w:jc w:val="right"/>
              <w:rPr>
                <w:color w:val="0000FF"/>
              </w:rPr>
            </w:pPr>
          </w:p>
        </w:tc>
        <w:tc>
          <w:tcPr>
            <w:tcW w:w="2769" w:type="pct"/>
            <w:gridSpan w:val="2"/>
          </w:tcPr>
          <w:p w14:paraId="4BC8A71C" w14:textId="77777777" w:rsidR="005E7957" w:rsidRPr="0010789C" w:rsidRDefault="005E7957" w:rsidP="005E7957">
            <w:pPr>
              <w:rPr>
                <w:rFonts w:ascii="Arial" w:hAnsi="Arial" w:cs="Arial"/>
                <w:color w:val="0000FF"/>
                <w:lang w:val="fr-FR"/>
              </w:rPr>
            </w:pPr>
            <w:r w:rsidRPr="0010789C">
              <w:rPr>
                <w:rFonts w:ascii="Arial" w:hAnsi="Arial" w:cs="Arial"/>
                <w:color w:val="0000FF"/>
                <w:lang w:val="fr-FR"/>
              </w:rPr>
              <w:t>Ostéogenesis imperfecta ou pseudarthrose des os du tarse, démontré par une radiographie</w:t>
            </w:r>
            <w:r w:rsidRPr="0010789C">
              <w:rPr>
                <w:rFonts w:ascii="Arial" w:hAnsi="Arial" w:cs="Arial"/>
                <w:color w:val="0000FF"/>
                <w:lang w:val="fr-FR"/>
              </w:rPr>
              <w:br/>
              <w:t>B - Y - R</w:t>
            </w:r>
          </w:p>
        </w:tc>
        <w:tc>
          <w:tcPr>
            <w:tcW w:w="841" w:type="pct"/>
            <w:gridSpan w:val="5"/>
          </w:tcPr>
          <w:p w14:paraId="6BBFAA58" w14:textId="77777777" w:rsidR="005E7957" w:rsidRPr="0010789C" w:rsidRDefault="005E7957" w:rsidP="005E7957">
            <w:pPr>
              <w:jc w:val="right"/>
              <w:rPr>
                <w:rFonts w:ascii="Arial" w:hAnsi="Arial" w:cs="Arial"/>
                <w:color w:val="0000FF"/>
              </w:rPr>
            </w:pPr>
            <w:r w:rsidRPr="0010789C">
              <w:rPr>
                <w:rFonts w:ascii="Arial" w:hAnsi="Arial" w:cs="Arial"/>
                <w:color w:val="0000FF"/>
              </w:rPr>
              <w:t>643753-643764</w:t>
            </w:r>
            <w:r w:rsidRPr="0010789C">
              <w:rPr>
                <w:rFonts w:ascii="Arial" w:hAnsi="Arial" w:cs="Arial"/>
                <w:color w:val="0000FF"/>
              </w:rPr>
              <w:br/>
              <w:t>643775-643786</w:t>
            </w:r>
          </w:p>
        </w:tc>
        <w:tc>
          <w:tcPr>
            <w:tcW w:w="155" w:type="pct"/>
          </w:tcPr>
          <w:p w14:paraId="32F6F59E" w14:textId="77777777" w:rsidR="005E7957" w:rsidRPr="0010789C" w:rsidRDefault="005E7957" w:rsidP="005E7957">
            <w:pPr>
              <w:rPr>
                <w:rFonts w:ascii="Arial" w:hAnsi="Arial" w:cs="Arial"/>
                <w:color w:val="0000FF"/>
              </w:rPr>
            </w:pPr>
            <w:r w:rsidRPr="0010789C">
              <w:rPr>
                <w:rFonts w:ascii="Arial" w:hAnsi="Arial" w:cs="Arial"/>
                <w:color w:val="0000FF"/>
              </w:rPr>
              <w:t>ou</w:t>
            </w:r>
          </w:p>
        </w:tc>
      </w:tr>
      <w:tr w:rsidR="005E7957" w:rsidRPr="0010789C" w14:paraId="79C74D9E" w14:textId="77777777" w:rsidTr="00872E82">
        <w:trPr>
          <w:cantSplit/>
        </w:trPr>
        <w:tc>
          <w:tcPr>
            <w:tcW w:w="218" w:type="pct"/>
          </w:tcPr>
          <w:p w14:paraId="06011444" w14:textId="77777777" w:rsidR="004C4F5A" w:rsidRPr="0010789C" w:rsidRDefault="004C4F5A" w:rsidP="005E7957">
            <w:pPr>
              <w:rPr>
                <w:color w:val="0000FF"/>
              </w:rPr>
            </w:pPr>
          </w:p>
        </w:tc>
        <w:tc>
          <w:tcPr>
            <w:tcW w:w="294" w:type="pct"/>
          </w:tcPr>
          <w:p w14:paraId="727329AD" w14:textId="77777777" w:rsidR="005E7957" w:rsidRPr="0010789C" w:rsidRDefault="005E7957" w:rsidP="005E7957">
            <w:pPr>
              <w:jc w:val="right"/>
              <w:rPr>
                <w:color w:val="0000FF"/>
              </w:rPr>
            </w:pPr>
          </w:p>
        </w:tc>
        <w:tc>
          <w:tcPr>
            <w:tcW w:w="441" w:type="pct"/>
          </w:tcPr>
          <w:p w14:paraId="4712BBCC" w14:textId="77777777" w:rsidR="005E7957" w:rsidRPr="0010789C" w:rsidRDefault="005E7957" w:rsidP="005E7957">
            <w:pPr>
              <w:rPr>
                <w:rFonts w:ascii="Arial" w:hAnsi="Arial"/>
                <w:color w:val="0000FF"/>
              </w:rPr>
            </w:pPr>
          </w:p>
        </w:tc>
        <w:tc>
          <w:tcPr>
            <w:tcW w:w="283" w:type="pct"/>
          </w:tcPr>
          <w:p w14:paraId="34BB54F5" w14:textId="77777777" w:rsidR="005E7957" w:rsidRPr="0010789C" w:rsidRDefault="005E7957" w:rsidP="005E7957">
            <w:pPr>
              <w:jc w:val="right"/>
              <w:rPr>
                <w:color w:val="0000FF"/>
              </w:rPr>
            </w:pPr>
          </w:p>
        </w:tc>
        <w:tc>
          <w:tcPr>
            <w:tcW w:w="2769" w:type="pct"/>
            <w:gridSpan w:val="2"/>
          </w:tcPr>
          <w:p w14:paraId="11B6F84C" w14:textId="77777777" w:rsidR="005E7957" w:rsidRPr="0010789C" w:rsidRDefault="005E7957" w:rsidP="005E7957">
            <w:pPr>
              <w:jc w:val="both"/>
              <w:rPr>
                <w:rFonts w:ascii="Arial" w:hAnsi="Arial" w:cs="Arial"/>
                <w:color w:val="0000FF"/>
              </w:rPr>
            </w:pPr>
          </w:p>
        </w:tc>
        <w:tc>
          <w:tcPr>
            <w:tcW w:w="329" w:type="pct"/>
            <w:gridSpan w:val="2"/>
          </w:tcPr>
          <w:p w14:paraId="3360456A" w14:textId="77777777" w:rsidR="005E7957" w:rsidRPr="0010789C" w:rsidRDefault="005E7957" w:rsidP="005E7957">
            <w:pPr>
              <w:rPr>
                <w:rFonts w:ascii="Arial" w:hAnsi="Arial" w:cs="Arial"/>
                <w:color w:val="0000FF"/>
              </w:rPr>
            </w:pPr>
          </w:p>
        </w:tc>
        <w:tc>
          <w:tcPr>
            <w:tcW w:w="377" w:type="pct"/>
          </w:tcPr>
          <w:p w14:paraId="0F53CA21" w14:textId="77777777" w:rsidR="005E7957" w:rsidRPr="0010789C" w:rsidRDefault="005E7957" w:rsidP="005E7957">
            <w:pPr>
              <w:rPr>
                <w:rFonts w:ascii="Arial" w:hAnsi="Arial" w:cs="Arial"/>
                <w:color w:val="0000FF"/>
              </w:rPr>
            </w:pPr>
          </w:p>
        </w:tc>
        <w:tc>
          <w:tcPr>
            <w:tcW w:w="135" w:type="pct"/>
            <w:gridSpan w:val="2"/>
          </w:tcPr>
          <w:p w14:paraId="1C7E0691" w14:textId="77777777" w:rsidR="005E7957" w:rsidRPr="0010789C" w:rsidRDefault="005E7957" w:rsidP="005E7957">
            <w:pPr>
              <w:rPr>
                <w:rFonts w:ascii="Arial" w:hAnsi="Arial" w:cs="Arial"/>
                <w:color w:val="0000FF"/>
              </w:rPr>
            </w:pPr>
          </w:p>
        </w:tc>
        <w:tc>
          <w:tcPr>
            <w:tcW w:w="155" w:type="pct"/>
          </w:tcPr>
          <w:p w14:paraId="29CEB375" w14:textId="77777777" w:rsidR="005E7957" w:rsidRPr="0010789C" w:rsidRDefault="005E7957" w:rsidP="005E7957">
            <w:pPr>
              <w:rPr>
                <w:rFonts w:ascii="Arial" w:hAnsi="Arial" w:cs="Arial"/>
                <w:color w:val="0000FF"/>
              </w:rPr>
            </w:pPr>
          </w:p>
        </w:tc>
      </w:tr>
      <w:tr w:rsidR="005E7957" w:rsidRPr="0010789C" w14:paraId="2EC6E372" w14:textId="77777777" w:rsidTr="00872E82">
        <w:trPr>
          <w:cantSplit/>
        </w:trPr>
        <w:tc>
          <w:tcPr>
            <w:tcW w:w="218" w:type="pct"/>
          </w:tcPr>
          <w:p w14:paraId="6DF9967D" w14:textId="77777777" w:rsidR="005E7957" w:rsidRPr="0010789C" w:rsidRDefault="005E7957" w:rsidP="005E7957">
            <w:pPr>
              <w:rPr>
                <w:color w:val="0000FF"/>
                <w:lang w:val="fr-BE"/>
              </w:rPr>
            </w:pPr>
          </w:p>
        </w:tc>
        <w:tc>
          <w:tcPr>
            <w:tcW w:w="294" w:type="pct"/>
          </w:tcPr>
          <w:p w14:paraId="1B0F2F6D" w14:textId="77777777" w:rsidR="005E7957" w:rsidRPr="0010789C" w:rsidRDefault="005E7957" w:rsidP="005E7957">
            <w:pPr>
              <w:jc w:val="right"/>
              <w:rPr>
                <w:color w:val="0000FF"/>
                <w:lang w:val="fr-BE"/>
              </w:rPr>
            </w:pPr>
          </w:p>
        </w:tc>
        <w:tc>
          <w:tcPr>
            <w:tcW w:w="441" w:type="pct"/>
          </w:tcPr>
          <w:p w14:paraId="309B1F5F" w14:textId="77777777" w:rsidR="005E7957" w:rsidRPr="0010789C" w:rsidRDefault="005E7957" w:rsidP="005E7957">
            <w:pPr>
              <w:rPr>
                <w:color w:val="0000FF"/>
                <w:lang w:val="fr-BE"/>
              </w:rPr>
            </w:pPr>
          </w:p>
        </w:tc>
        <w:tc>
          <w:tcPr>
            <w:tcW w:w="283" w:type="pct"/>
          </w:tcPr>
          <w:p w14:paraId="4A0F50E2" w14:textId="77777777" w:rsidR="005E7957" w:rsidRPr="0010789C" w:rsidRDefault="005E7957" w:rsidP="005E7957">
            <w:pPr>
              <w:jc w:val="right"/>
              <w:rPr>
                <w:color w:val="0000FF"/>
                <w:lang w:val="fr-BE"/>
              </w:rPr>
            </w:pPr>
          </w:p>
        </w:tc>
        <w:tc>
          <w:tcPr>
            <w:tcW w:w="3610" w:type="pct"/>
            <w:gridSpan w:val="7"/>
          </w:tcPr>
          <w:p w14:paraId="489ED1FB" w14:textId="77777777" w:rsidR="005E7957" w:rsidRPr="0010789C" w:rsidRDefault="005E7957" w:rsidP="005E7957">
            <w:pPr>
              <w:jc w:val="both"/>
              <w:rPr>
                <w:rFonts w:ascii="Arial" w:hAnsi="Arial" w:cs="Arial"/>
                <w:color w:val="0000FF"/>
              </w:rPr>
            </w:pPr>
            <w:r w:rsidRPr="0010789C">
              <w:rPr>
                <w:rFonts w:ascii="Arial" w:hAnsi="Arial" w:cs="Arial"/>
                <w:b/>
                <w:color w:val="0000FF"/>
              </w:rPr>
              <w:t xml:space="preserve">Groupe 5. </w:t>
            </w:r>
            <w:r w:rsidRPr="0010789C">
              <w:rPr>
                <w:rFonts w:ascii="Arial" w:hAnsi="Arial" w:cs="Arial"/>
                <w:b/>
                <w:color w:val="0000FF"/>
                <w:u w:val="single"/>
              </w:rPr>
              <w:t>APPLICATIONS ORTHOPEDIQUES SPECIALES</w:t>
            </w:r>
            <w:r w:rsidR="0082091E" w:rsidRPr="0010789C">
              <w:rPr>
                <w:rFonts w:ascii="Arial" w:hAnsi="Arial" w:cs="Arial"/>
                <w:color w:val="0000FF"/>
              </w:rPr>
              <w:t> :</w:t>
            </w:r>
          </w:p>
        </w:tc>
        <w:tc>
          <w:tcPr>
            <w:tcW w:w="155" w:type="pct"/>
          </w:tcPr>
          <w:p w14:paraId="0FEA68E5" w14:textId="77777777" w:rsidR="005E7957" w:rsidRPr="0010789C" w:rsidRDefault="005E7957" w:rsidP="005E7957">
            <w:pPr>
              <w:rPr>
                <w:rFonts w:ascii="Arial" w:hAnsi="Arial" w:cs="Arial"/>
                <w:color w:val="0000FF"/>
              </w:rPr>
            </w:pPr>
          </w:p>
        </w:tc>
      </w:tr>
      <w:tr w:rsidR="005E7957" w:rsidRPr="0010789C" w14:paraId="6485150E" w14:textId="77777777" w:rsidTr="00872E82">
        <w:trPr>
          <w:cantSplit/>
        </w:trPr>
        <w:tc>
          <w:tcPr>
            <w:tcW w:w="218" w:type="pct"/>
          </w:tcPr>
          <w:p w14:paraId="1F10667B" w14:textId="77777777" w:rsidR="005E7957" w:rsidRPr="0010789C" w:rsidRDefault="005E7957" w:rsidP="005E7957">
            <w:pPr>
              <w:rPr>
                <w:color w:val="0000FF"/>
              </w:rPr>
            </w:pPr>
          </w:p>
        </w:tc>
        <w:tc>
          <w:tcPr>
            <w:tcW w:w="294" w:type="pct"/>
          </w:tcPr>
          <w:p w14:paraId="53383CE5" w14:textId="77777777" w:rsidR="005E7957" w:rsidRPr="0010789C" w:rsidRDefault="005E7957" w:rsidP="005E7957">
            <w:pPr>
              <w:jc w:val="right"/>
              <w:rPr>
                <w:color w:val="0000FF"/>
              </w:rPr>
            </w:pPr>
          </w:p>
        </w:tc>
        <w:tc>
          <w:tcPr>
            <w:tcW w:w="441" w:type="pct"/>
          </w:tcPr>
          <w:p w14:paraId="2F851095" w14:textId="77777777" w:rsidR="005E7957" w:rsidRPr="0010789C" w:rsidRDefault="005E7957" w:rsidP="005E7957">
            <w:pPr>
              <w:rPr>
                <w:color w:val="0000FF"/>
              </w:rPr>
            </w:pPr>
          </w:p>
        </w:tc>
        <w:tc>
          <w:tcPr>
            <w:tcW w:w="283" w:type="pct"/>
          </w:tcPr>
          <w:p w14:paraId="1ED9F37B" w14:textId="77777777" w:rsidR="005E7957" w:rsidRPr="0010789C" w:rsidRDefault="005E7957" w:rsidP="005E7957">
            <w:pPr>
              <w:jc w:val="right"/>
              <w:rPr>
                <w:color w:val="0000FF"/>
              </w:rPr>
            </w:pPr>
          </w:p>
        </w:tc>
        <w:tc>
          <w:tcPr>
            <w:tcW w:w="3610" w:type="pct"/>
            <w:gridSpan w:val="7"/>
          </w:tcPr>
          <w:p w14:paraId="2A5E76DF" w14:textId="77777777" w:rsidR="005E7957" w:rsidRPr="0010789C" w:rsidRDefault="005E7957" w:rsidP="005E7957">
            <w:pPr>
              <w:jc w:val="both"/>
              <w:rPr>
                <w:rFonts w:ascii="Arial" w:hAnsi="Arial" w:cs="Arial"/>
                <w:color w:val="0000FF"/>
              </w:rPr>
            </w:pPr>
          </w:p>
        </w:tc>
        <w:tc>
          <w:tcPr>
            <w:tcW w:w="155" w:type="pct"/>
          </w:tcPr>
          <w:p w14:paraId="050323E7" w14:textId="77777777" w:rsidR="005E7957" w:rsidRPr="0010789C" w:rsidRDefault="005E7957" w:rsidP="005E7957">
            <w:pPr>
              <w:rPr>
                <w:rFonts w:ascii="Arial" w:hAnsi="Arial" w:cs="Arial"/>
                <w:color w:val="0000FF"/>
              </w:rPr>
            </w:pPr>
          </w:p>
        </w:tc>
      </w:tr>
      <w:tr w:rsidR="005E7957" w:rsidRPr="0010789C" w14:paraId="14BF2607" w14:textId="77777777" w:rsidTr="00872E82">
        <w:trPr>
          <w:cantSplit/>
        </w:trPr>
        <w:tc>
          <w:tcPr>
            <w:tcW w:w="218" w:type="pct"/>
          </w:tcPr>
          <w:p w14:paraId="6085A681" w14:textId="77777777" w:rsidR="005E7957" w:rsidRPr="0010789C" w:rsidRDefault="005E7957" w:rsidP="005E7957">
            <w:pPr>
              <w:rPr>
                <w:color w:val="0000FF"/>
              </w:rPr>
            </w:pPr>
          </w:p>
        </w:tc>
        <w:tc>
          <w:tcPr>
            <w:tcW w:w="294" w:type="pct"/>
          </w:tcPr>
          <w:p w14:paraId="02519CB3" w14:textId="77777777" w:rsidR="005E7957" w:rsidRPr="0010789C" w:rsidRDefault="005E7957" w:rsidP="005E7957">
            <w:pPr>
              <w:jc w:val="right"/>
              <w:rPr>
                <w:color w:val="0000FF"/>
              </w:rPr>
            </w:pPr>
          </w:p>
        </w:tc>
        <w:tc>
          <w:tcPr>
            <w:tcW w:w="441" w:type="pct"/>
          </w:tcPr>
          <w:p w14:paraId="0FF53FD8" w14:textId="77777777" w:rsidR="005E7957" w:rsidRPr="0010789C" w:rsidRDefault="005E7957" w:rsidP="005E7957">
            <w:pPr>
              <w:rPr>
                <w:color w:val="0000FF"/>
              </w:rPr>
            </w:pPr>
            <w:r w:rsidRPr="0010789C">
              <w:rPr>
                <w:rFonts w:ascii="Arial" w:hAnsi="Arial"/>
                <w:color w:val="0000FF"/>
              </w:rPr>
              <w:t>75</w:t>
            </w:r>
          </w:p>
        </w:tc>
        <w:tc>
          <w:tcPr>
            <w:tcW w:w="283" w:type="pct"/>
          </w:tcPr>
          <w:p w14:paraId="4E9EF984" w14:textId="77777777" w:rsidR="005E7957" w:rsidRPr="0010789C" w:rsidRDefault="005E7957" w:rsidP="005E7957">
            <w:pPr>
              <w:jc w:val="right"/>
              <w:rPr>
                <w:color w:val="0000FF"/>
              </w:rPr>
            </w:pPr>
          </w:p>
        </w:tc>
        <w:tc>
          <w:tcPr>
            <w:tcW w:w="2769" w:type="pct"/>
            <w:gridSpan w:val="2"/>
          </w:tcPr>
          <w:p w14:paraId="43D728B3" w14:textId="77777777" w:rsidR="005E7957" w:rsidRPr="0010789C" w:rsidRDefault="005E7957" w:rsidP="005E7957">
            <w:pPr>
              <w:jc w:val="both"/>
              <w:rPr>
                <w:rFonts w:ascii="Arial" w:hAnsi="Arial" w:cs="Arial"/>
                <w:color w:val="0000FF"/>
                <w:lang w:val="fr-FR"/>
              </w:rPr>
            </w:pPr>
            <w:r w:rsidRPr="0010789C">
              <w:rPr>
                <w:rFonts w:ascii="Arial" w:hAnsi="Arial" w:cs="Arial"/>
                <w:color w:val="0000FF"/>
                <w:lang w:val="fr-FR"/>
              </w:rPr>
              <w:t>Eléphantiasis; le contour du pied mesuré autour de l'articulation de Chopart est au moins égal à sa longueur</w:t>
            </w:r>
            <w:r w:rsidRPr="0010789C">
              <w:rPr>
                <w:rFonts w:ascii="Arial" w:hAnsi="Arial" w:cs="Arial"/>
                <w:color w:val="0000FF"/>
                <w:lang w:val="fr-FR"/>
              </w:rPr>
              <w:br/>
              <w:t>B - Y</w:t>
            </w:r>
          </w:p>
        </w:tc>
        <w:tc>
          <w:tcPr>
            <w:tcW w:w="841" w:type="pct"/>
            <w:gridSpan w:val="5"/>
          </w:tcPr>
          <w:p w14:paraId="30413C83" w14:textId="77777777" w:rsidR="005E7957" w:rsidRPr="0010789C" w:rsidRDefault="005E7957" w:rsidP="005E7957">
            <w:pPr>
              <w:jc w:val="right"/>
              <w:rPr>
                <w:rFonts w:ascii="Arial" w:hAnsi="Arial" w:cs="Arial"/>
                <w:color w:val="0000FF"/>
              </w:rPr>
            </w:pPr>
            <w:r w:rsidRPr="0010789C">
              <w:rPr>
                <w:rFonts w:ascii="Arial" w:hAnsi="Arial" w:cs="Arial"/>
                <w:color w:val="0000FF"/>
              </w:rPr>
              <w:t>643753-643764</w:t>
            </w:r>
            <w:r w:rsidRPr="0010789C">
              <w:rPr>
                <w:rFonts w:ascii="Arial" w:hAnsi="Arial" w:cs="Arial"/>
                <w:color w:val="0000FF"/>
              </w:rPr>
              <w:br/>
              <w:t>643775-643786</w:t>
            </w:r>
          </w:p>
        </w:tc>
        <w:tc>
          <w:tcPr>
            <w:tcW w:w="155" w:type="pct"/>
          </w:tcPr>
          <w:p w14:paraId="51BB2D21" w14:textId="77777777" w:rsidR="005E7957" w:rsidRPr="0010789C" w:rsidRDefault="005E7957" w:rsidP="005E7957">
            <w:pPr>
              <w:rPr>
                <w:rFonts w:ascii="Arial" w:hAnsi="Arial" w:cs="Arial"/>
                <w:color w:val="0000FF"/>
              </w:rPr>
            </w:pPr>
            <w:r w:rsidRPr="0010789C">
              <w:rPr>
                <w:rFonts w:ascii="Arial" w:hAnsi="Arial" w:cs="Arial"/>
                <w:color w:val="0000FF"/>
              </w:rPr>
              <w:t>ou</w:t>
            </w:r>
          </w:p>
        </w:tc>
      </w:tr>
      <w:tr w:rsidR="005E7957" w:rsidRPr="0010789C" w14:paraId="2C1431E4" w14:textId="77777777" w:rsidTr="00872E82">
        <w:trPr>
          <w:cantSplit/>
        </w:trPr>
        <w:tc>
          <w:tcPr>
            <w:tcW w:w="218" w:type="pct"/>
          </w:tcPr>
          <w:p w14:paraId="0422A89F" w14:textId="77777777" w:rsidR="005E7957" w:rsidRPr="0010789C" w:rsidRDefault="005E7957" w:rsidP="005E7957">
            <w:pPr>
              <w:rPr>
                <w:color w:val="0000FF"/>
              </w:rPr>
            </w:pPr>
          </w:p>
        </w:tc>
        <w:tc>
          <w:tcPr>
            <w:tcW w:w="294" w:type="pct"/>
          </w:tcPr>
          <w:p w14:paraId="40AB9994" w14:textId="77777777" w:rsidR="005E7957" w:rsidRPr="0010789C" w:rsidRDefault="005E7957" w:rsidP="005E7957">
            <w:pPr>
              <w:jc w:val="right"/>
              <w:rPr>
                <w:color w:val="0000FF"/>
              </w:rPr>
            </w:pPr>
          </w:p>
        </w:tc>
        <w:tc>
          <w:tcPr>
            <w:tcW w:w="441" w:type="pct"/>
          </w:tcPr>
          <w:p w14:paraId="122F96FD" w14:textId="77777777" w:rsidR="005E7957" w:rsidRPr="0010789C" w:rsidRDefault="005E7957" w:rsidP="005E7957">
            <w:pPr>
              <w:rPr>
                <w:rFonts w:ascii="Arial" w:hAnsi="Arial"/>
                <w:color w:val="0000FF"/>
              </w:rPr>
            </w:pPr>
          </w:p>
        </w:tc>
        <w:tc>
          <w:tcPr>
            <w:tcW w:w="283" w:type="pct"/>
          </w:tcPr>
          <w:p w14:paraId="46C021AE" w14:textId="77777777" w:rsidR="005E7957" w:rsidRPr="0010789C" w:rsidRDefault="005E7957" w:rsidP="005E7957">
            <w:pPr>
              <w:jc w:val="right"/>
              <w:rPr>
                <w:color w:val="0000FF"/>
              </w:rPr>
            </w:pPr>
          </w:p>
        </w:tc>
        <w:tc>
          <w:tcPr>
            <w:tcW w:w="2769" w:type="pct"/>
            <w:gridSpan w:val="2"/>
          </w:tcPr>
          <w:p w14:paraId="53D8EBC6" w14:textId="77777777" w:rsidR="005E7957" w:rsidRPr="0010789C" w:rsidRDefault="005E7957" w:rsidP="005E7957">
            <w:pPr>
              <w:jc w:val="both"/>
              <w:rPr>
                <w:rFonts w:ascii="Arial" w:hAnsi="Arial" w:cs="Arial"/>
                <w:color w:val="0000FF"/>
              </w:rPr>
            </w:pPr>
          </w:p>
        </w:tc>
        <w:tc>
          <w:tcPr>
            <w:tcW w:w="329" w:type="pct"/>
            <w:gridSpan w:val="2"/>
          </w:tcPr>
          <w:p w14:paraId="43D9E36C" w14:textId="77777777" w:rsidR="005E7957" w:rsidRPr="0010789C" w:rsidRDefault="005E7957" w:rsidP="005E7957">
            <w:pPr>
              <w:rPr>
                <w:rFonts w:ascii="Arial" w:hAnsi="Arial" w:cs="Arial"/>
                <w:color w:val="0000FF"/>
              </w:rPr>
            </w:pPr>
          </w:p>
        </w:tc>
        <w:tc>
          <w:tcPr>
            <w:tcW w:w="377" w:type="pct"/>
          </w:tcPr>
          <w:p w14:paraId="18F66D92" w14:textId="77777777" w:rsidR="005E7957" w:rsidRPr="0010789C" w:rsidRDefault="005E7957" w:rsidP="005E7957">
            <w:pPr>
              <w:rPr>
                <w:rFonts w:ascii="Arial" w:hAnsi="Arial" w:cs="Arial"/>
                <w:color w:val="0000FF"/>
              </w:rPr>
            </w:pPr>
          </w:p>
        </w:tc>
        <w:tc>
          <w:tcPr>
            <w:tcW w:w="135" w:type="pct"/>
            <w:gridSpan w:val="2"/>
          </w:tcPr>
          <w:p w14:paraId="40D62A85" w14:textId="77777777" w:rsidR="005E7957" w:rsidRPr="0010789C" w:rsidRDefault="005E7957" w:rsidP="005E7957">
            <w:pPr>
              <w:rPr>
                <w:rFonts w:ascii="Arial" w:hAnsi="Arial" w:cs="Arial"/>
                <w:color w:val="0000FF"/>
              </w:rPr>
            </w:pPr>
          </w:p>
        </w:tc>
        <w:tc>
          <w:tcPr>
            <w:tcW w:w="155" w:type="pct"/>
          </w:tcPr>
          <w:p w14:paraId="7329F7CC" w14:textId="77777777" w:rsidR="005E7957" w:rsidRPr="0010789C" w:rsidRDefault="005E7957" w:rsidP="005E7957">
            <w:pPr>
              <w:rPr>
                <w:rFonts w:ascii="Arial" w:hAnsi="Arial" w:cs="Arial"/>
                <w:color w:val="0000FF"/>
              </w:rPr>
            </w:pPr>
          </w:p>
        </w:tc>
      </w:tr>
      <w:tr w:rsidR="00872E82" w:rsidRPr="0010789C" w14:paraId="32AB905E" w14:textId="77777777" w:rsidTr="00872E82">
        <w:trPr>
          <w:cantSplit/>
        </w:trPr>
        <w:tc>
          <w:tcPr>
            <w:tcW w:w="218" w:type="pct"/>
          </w:tcPr>
          <w:p w14:paraId="560C37FC" w14:textId="77777777" w:rsidR="00872E82" w:rsidRDefault="00872E82" w:rsidP="005E7957">
            <w:pPr>
              <w:rPr>
                <w:color w:val="0000FF"/>
              </w:rPr>
            </w:pPr>
          </w:p>
          <w:p w14:paraId="1FEFFDC1" w14:textId="77777777" w:rsidR="00872E82" w:rsidRDefault="00872E82" w:rsidP="005E7957">
            <w:pPr>
              <w:rPr>
                <w:color w:val="0000FF"/>
              </w:rPr>
            </w:pPr>
          </w:p>
          <w:p w14:paraId="2FECA2A9" w14:textId="77777777" w:rsidR="00872E82" w:rsidRDefault="00872E82" w:rsidP="005E7957">
            <w:pPr>
              <w:rPr>
                <w:color w:val="0000FF"/>
              </w:rPr>
            </w:pPr>
          </w:p>
          <w:p w14:paraId="52A03625" w14:textId="77777777" w:rsidR="00872E82" w:rsidRDefault="00872E82" w:rsidP="005E7957">
            <w:pPr>
              <w:rPr>
                <w:color w:val="0000FF"/>
              </w:rPr>
            </w:pPr>
          </w:p>
          <w:p w14:paraId="5DE00A33" w14:textId="77777777" w:rsidR="00872E82" w:rsidRPr="0010789C" w:rsidRDefault="00872E82" w:rsidP="005E7957">
            <w:pPr>
              <w:rPr>
                <w:color w:val="0000FF"/>
              </w:rPr>
            </w:pPr>
          </w:p>
        </w:tc>
        <w:tc>
          <w:tcPr>
            <w:tcW w:w="294" w:type="pct"/>
          </w:tcPr>
          <w:p w14:paraId="76F41DE4" w14:textId="77777777" w:rsidR="00872E82" w:rsidRPr="0010789C" w:rsidRDefault="00872E82" w:rsidP="005E7957">
            <w:pPr>
              <w:jc w:val="right"/>
              <w:rPr>
                <w:color w:val="0000FF"/>
              </w:rPr>
            </w:pPr>
          </w:p>
        </w:tc>
        <w:tc>
          <w:tcPr>
            <w:tcW w:w="441" w:type="pct"/>
          </w:tcPr>
          <w:p w14:paraId="0E2BAC17" w14:textId="77777777" w:rsidR="00872E82" w:rsidRPr="0010789C" w:rsidRDefault="00872E82" w:rsidP="005E7957">
            <w:pPr>
              <w:rPr>
                <w:rFonts w:ascii="Arial" w:hAnsi="Arial"/>
                <w:color w:val="0000FF"/>
              </w:rPr>
            </w:pPr>
          </w:p>
        </w:tc>
        <w:tc>
          <w:tcPr>
            <w:tcW w:w="283" w:type="pct"/>
          </w:tcPr>
          <w:p w14:paraId="3C75B65D" w14:textId="77777777" w:rsidR="00872E82" w:rsidRPr="0010789C" w:rsidRDefault="00872E82" w:rsidP="005E7957">
            <w:pPr>
              <w:jc w:val="right"/>
              <w:rPr>
                <w:color w:val="0000FF"/>
              </w:rPr>
            </w:pPr>
          </w:p>
        </w:tc>
        <w:tc>
          <w:tcPr>
            <w:tcW w:w="2769" w:type="pct"/>
            <w:gridSpan w:val="2"/>
          </w:tcPr>
          <w:p w14:paraId="0AE1D69E" w14:textId="77777777" w:rsidR="00872E82" w:rsidRPr="0010789C" w:rsidRDefault="00872E82" w:rsidP="005E7957">
            <w:pPr>
              <w:jc w:val="both"/>
              <w:rPr>
                <w:rFonts w:ascii="Arial" w:hAnsi="Arial" w:cs="Arial"/>
                <w:color w:val="0000FF"/>
              </w:rPr>
            </w:pPr>
          </w:p>
        </w:tc>
        <w:tc>
          <w:tcPr>
            <w:tcW w:w="329" w:type="pct"/>
            <w:gridSpan w:val="2"/>
          </w:tcPr>
          <w:p w14:paraId="14F33428" w14:textId="77777777" w:rsidR="00872E82" w:rsidRPr="0010789C" w:rsidRDefault="00872E82" w:rsidP="005E7957">
            <w:pPr>
              <w:rPr>
                <w:rFonts w:ascii="Arial" w:hAnsi="Arial" w:cs="Arial"/>
                <w:color w:val="0000FF"/>
              </w:rPr>
            </w:pPr>
          </w:p>
        </w:tc>
        <w:tc>
          <w:tcPr>
            <w:tcW w:w="377" w:type="pct"/>
          </w:tcPr>
          <w:p w14:paraId="5124A451" w14:textId="77777777" w:rsidR="00872E82" w:rsidRPr="0010789C" w:rsidRDefault="00872E82" w:rsidP="005E7957">
            <w:pPr>
              <w:rPr>
                <w:rFonts w:ascii="Arial" w:hAnsi="Arial" w:cs="Arial"/>
                <w:color w:val="0000FF"/>
              </w:rPr>
            </w:pPr>
          </w:p>
        </w:tc>
        <w:tc>
          <w:tcPr>
            <w:tcW w:w="135" w:type="pct"/>
            <w:gridSpan w:val="2"/>
          </w:tcPr>
          <w:p w14:paraId="05C0A3B3" w14:textId="77777777" w:rsidR="00872E82" w:rsidRPr="0010789C" w:rsidRDefault="00872E82" w:rsidP="005E7957">
            <w:pPr>
              <w:rPr>
                <w:rFonts w:ascii="Arial" w:hAnsi="Arial" w:cs="Arial"/>
                <w:color w:val="0000FF"/>
              </w:rPr>
            </w:pPr>
          </w:p>
        </w:tc>
        <w:tc>
          <w:tcPr>
            <w:tcW w:w="155" w:type="pct"/>
          </w:tcPr>
          <w:p w14:paraId="4A54CF8F" w14:textId="77777777" w:rsidR="00872E82" w:rsidRPr="0010789C" w:rsidRDefault="00872E82" w:rsidP="005E7957">
            <w:pPr>
              <w:rPr>
                <w:rFonts w:ascii="Arial" w:hAnsi="Arial" w:cs="Arial"/>
                <w:color w:val="0000FF"/>
              </w:rPr>
            </w:pPr>
          </w:p>
        </w:tc>
      </w:tr>
      <w:tr w:rsidR="005E7957" w:rsidRPr="0010789C" w14:paraId="4F1A06A7" w14:textId="77777777" w:rsidTr="00872E82">
        <w:trPr>
          <w:cantSplit/>
        </w:trPr>
        <w:tc>
          <w:tcPr>
            <w:tcW w:w="218" w:type="pct"/>
          </w:tcPr>
          <w:p w14:paraId="1DCAB725" w14:textId="77777777" w:rsidR="005E7957" w:rsidRPr="0010789C" w:rsidRDefault="005E7957" w:rsidP="005E7957">
            <w:pPr>
              <w:rPr>
                <w:color w:val="0000FF"/>
              </w:rPr>
            </w:pPr>
          </w:p>
        </w:tc>
        <w:tc>
          <w:tcPr>
            <w:tcW w:w="294" w:type="pct"/>
          </w:tcPr>
          <w:p w14:paraId="04E0CC94" w14:textId="77777777" w:rsidR="005E7957" w:rsidRPr="0010789C" w:rsidRDefault="005E7957" w:rsidP="005E7957">
            <w:pPr>
              <w:jc w:val="right"/>
              <w:rPr>
                <w:color w:val="0000FF"/>
              </w:rPr>
            </w:pPr>
          </w:p>
        </w:tc>
        <w:tc>
          <w:tcPr>
            <w:tcW w:w="441" w:type="pct"/>
          </w:tcPr>
          <w:p w14:paraId="3F14FDD7" w14:textId="77777777" w:rsidR="005E7957" w:rsidRPr="0010789C" w:rsidRDefault="005E7957" w:rsidP="005E7957">
            <w:pPr>
              <w:rPr>
                <w:color w:val="0000FF"/>
              </w:rPr>
            </w:pPr>
            <w:r w:rsidRPr="0010789C">
              <w:rPr>
                <w:rFonts w:ascii="Arial" w:hAnsi="Arial"/>
                <w:color w:val="0000FF"/>
              </w:rPr>
              <w:t>76</w:t>
            </w:r>
          </w:p>
        </w:tc>
        <w:tc>
          <w:tcPr>
            <w:tcW w:w="283" w:type="pct"/>
          </w:tcPr>
          <w:p w14:paraId="235B042A" w14:textId="77777777" w:rsidR="005E7957" w:rsidRPr="0010789C" w:rsidRDefault="005E7957" w:rsidP="005E7957">
            <w:pPr>
              <w:jc w:val="right"/>
              <w:rPr>
                <w:color w:val="0000FF"/>
              </w:rPr>
            </w:pPr>
          </w:p>
        </w:tc>
        <w:tc>
          <w:tcPr>
            <w:tcW w:w="2769" w:type="pct"/>
            <w:gridSpan w:val="2"/>
          </w:tcPr>
          <w:p w14:paraId="75BB77AD" w14:textId="77777777" w:rsidR="005E7957" w:rsidRPr="0010789C" w:rsidRDefault="005E7957" w:rsidP="005E7957">
            <w:pPr>
              <w:jc w:val="both"/>
              <w:rPr>
                <w:rFonts w:ascii="Arial" w:hAnsi="Arial" w:cs="Arial"/>
                <w:color w:val="0000FF"/>
                <w:lang w:val="fr-FR"/>
              </w:rPr>
            </w:pPr>
            <w:r w:rsidRPr="0010789C">
              <w:rPr>
                <w:rFonts w:ascii="Arial" w:hAnsi="Arial" w:cs="Arial"/>
                <w:color w:val="0000FF"/>
                <w:lang w:val="fr-FR"/>
              </w:rPr>
              <w:t>Pied avec des plaies atones à la suite de troubles neuro-vasculaires, d'irradiations ou brûlures avec ou sans greffe</w:t>
            </w:r>
            <w:r w:rsidRPr="0010789C">
              <w:rPr>
                <w:rFonts w:ascii="Arial" w:hAnsi="Arial" w:cs="Arial"/>
                <w:color w:val="0000FF"/>
                <w:lang w:val="fr-FR"/>
              </w:rPr>
              <w:br/>
              <w:t>B - Y - 0</w:t>
            </w:r>
          </w:p>
        </w:tc>
        <w:tc>
          <w:tcPr>
            <w:tcW w:w="841" w:type="pct"/>
            <w:gridSpan w:val="5"/>
          </w:tcPr>
          <w:p w14:paraId="33EB1F6F" w14:textId="77777777" w:rsidR="005E7957" w:rsidRPr="0010789C" w:rsidRDefault="005E7957" w:rsidP="005E7957">
            <w:pPr>
              <w:jc w:val="right"/>
              <w:rPr>
                <w:rFonts w:ascii="Arial" w:hAnsi="Arial" w:cs="Arial"/>
                <w:color w:val="0000FF"/>
              </w:rPr>
            </w:pPr>
            <w:r w:rsidRPr="0010789C">
              <w:rPr>
                <w:rFonts w:ascii="Arial" w:hAnsi="Arial" w:cs="Arial"/>
                <w:color w:val="0000FF"/>
              </w:rPr>
              <w:t>644195-644206</w:t>
            </w:r>
          </w:p>
        </w:tc>
        <w:tc>
          <w:tcPr>
            <w:tcW w:w="155" w:type="pct"/>
          </w:tcPr>
          <w:p w14:paraId="5E21BB44" w14:textId="77777777" w:rsidR="005E7957" w:rsidRPr="0010789C" w:rsidRDefault="005E7957" w:rsidP="005E7957">
            <w:pPr>
              <w:rPr>
                <w:rFonts w:ascii="Arial" w:hAnsi="Arial" w:cs="Arial"/>
                <w:color w:val="0000FF"/>
              </w:rPr>
            </w:pPr>
          </w:p>
        </w:tc>
      </w:tr>
      <w:tr w:rsidR="005E7957" w:rsidRPr="0010789C" w14:paraId="49CB6DEC" w14:textId="77777777" w:rsidTr="00872E82">
        <w:trPr>
          <w:cantSplit/>
        </w:trPr>
        <w:tc>
          <w:tcPr>
            <w:tcW w:w="218" w:type="pct"/>
          </w:tcPr>
          <w:p w14:paraId="347E2489" w14:textId="77777777" w:rsidR="005E7957" w:rsidRPr="0010789C" w:rsidRDefault="005E7957" w:rsidP="005E7957">
            <w:pPr>
              <w:rPr>
                <w:color w:val="0000FF"/>
              </w:rPr>
            </w:pPr>
          </w:p>
        </w:tc>
        <w:tc>
          <w:tcPr>
            <w:tcW w:w="294" w:type="pct"/>
          </w:tcPr>
          <w:p w14:paraId="664C7CE0" w14:textId="77777777" w:rsidR="005E7957" w:rsidRPr="0010789C" w:rsidRDefault="005E7957" w:rsidP="005E7957">
            <w:pPr>
              <w:jc w:val="right"/>
              <w:rPr>
                <w:color w:val="0000FF"/>
              </w:rPr>
            </w:pPr>
          </w:p>
        </w:tc>
        <w:tc>
          <w:tcPr>
            <w:tcW w:w="441" w:type="pct"/>
          </w:tcPr>
          <w:p w14:paraId="1F5F86CD" w14:textId="77777777" w:rsidR="005E7957" w:rsidRPr="0010789C" w:rsidRDefault="005E7957" w:rsidP="005E7957">
            <w:pPr>
              <w:rPr>
                <w:rFonts w:ascii="Arial" w:hAnsi="Arial"/>
                <w:color w:val="0000FF"/>
              </w:rPr>
            </w:pPr>
          </w:p>
        </w:tc>
        <w:tc>
          <w:tcPr>
            <w:tcW w:w="283" w:type="pct"/>
          </w:tcPr>
          <w:p w14:paraId="2EC32FC1" w14:textId="77777777" w:rsidR="005E7957" w:rsidRPr="0010789C" w:rsidRDefault="005E7957" w:rsidP="005E7957">
            <w:pPr>
              <w:jc w:val="right"/>
              <w:rPr>
                <w:color w:val="0000FF"/>
              </w:rPr>
            </w:pPr>
          </w:p>
        </w:tc>
        <w:tc>
          <w:tcPr>
            <w:tcW w:w="2769" w:type="pct"/>
            <w:gridSpan w:val="2"/>
          </w:tcPr>
          <w:p w14:paraId="110BCB52" w14:textId="77777777" w:rsidR="005E7957" w:rsidRPr="0010789C" w:rsidRDefault="005E7957" w:rsidP="005E7957">
            <w:pPr>
              <w:jc w:val="both"/>
              <w:rPr>
                <w:rFonts w:ascii="Arial" w:hAnsi="Arial" w:cs="Arial"/>
                <w:color w:val="0000FF"/>
              </w:rPr>
            </w:pPr>
          </w:p>
        </w:tc>
        <w:tc>
          <w:tcPr>
            <w:tcW w:w="329" w:type="pct"/>
            <w:gridSpan w:val="2"/>
          </w:tcPr>
          <w:p w14:paraId="0C83B1DA" w14:textId="77777777" w:rsidR="005E7957" w:rsidRPr="0010789C" w:rsidRDefault="005E7957" w:rsidP="005E7957">
            <w:pPr>
              <w:rPr>
                <w:rFonts w:ascii="Arial" w:hAnsi="Arial" w:cs="Arial"/>
                <w:color w:val="0000FF"/>
              </w:rPr>
            </w:pPr>
          </w:p>
        </w:tc>
        <w:tc>
          <w:tcPr>
            <w:tcW w:w="377" w:type="pct"/>
          </w:tcPr>
          <w:p w14:paraId="334AC05A" w14:textId="77777777" w:rsidR="005E7957" w:rsidRPr="0010789C" w:rsidRDefault="005E7957" w:rsidP="005E7957">
            <w:pPr>
              <w:rPr>
                <w:rFonts w:ascii="Arial" w:hAnsi="Arial" w:cs="Arial"/>
                <w:color w:val="0000FF"/>
              </w:rPr>
            </w:pPr>
          </w:p>
        </w:tc>
        <w:tc>
          <w:tcPr>
            <w:tcW w:w="135" w:type="pct"/>
            <w:gridSpan w:val="2"/>
          </w:tcPr>
          <w:p w14:paraId="55C21376" w14:textId="77777777" w:rsidR="005E7957" w:rsidRPr="0010789C" w:rsidRDefault="005E7957" w:rsidP="005E7957">
            <w:pPr>
              <w:rPr>
                <w:rFonts w:ascii="Arial" w:hAnsi="Arial" w:cs="Arial"/>
                <w:color w:val="0000FF"/>
              </w:rPr>
            </w:pPr>
          </w:p>
        </w:tc>
        <w:tc>
          <w:tcPr>
            <w:tcW w:w="155" w:type="pct"/>
          </w:tcPr>
          <w:p w14:paraId="11717CBF" w14:textId="77777777" w:rsidR="005E7957" w:rsidRPr="0010789C" w:rsidRDefault="005E7957" w:rsidP="005E7957">
            <w:pPr>
              <w:rPr>
                <w:rFonts w:ascii="Arial" w:hAnsi="Arial" w:cs="Arial"/>
                <w:color w:val="0000FF"/>
              </w:rPr>
            </w:pPr>
          </w:p>
        </w:tc>
      </w:tr>
      <w:tr w:rsidR="005E7957" w:rsidRPr="0010789C" w14:paraId="4DC71284" w14:textId="77777777" w:rsidTr="00872E82">
        <w:trPr>
          <w:cantSplit/>
        </w:trPr>
        <w:tc>
          <w:tcPr>
            <w:tcW w:w="218" w:type="pct"/>
          </w:tcPr>
          <w:p w14:paraId="1C44DBF7" w14:textId="77777777" w:rsidR="005E7957" w:rsidRPr="0010789C" w:rsidRDefault="005E7957" w:rsidP="005E7957">
            <w:pPr>
              <w:rPr>
                <w:color w:val="0000FF"/>
              </w:rPr>
            </w:pPr>
          </w:p>
        </w:tc>
        <w:tc>
          <w:tcPr>
            <w:tcW w:w="294" w:type="pct"/>
          </w:tcPr>
          <w:p w14:paraId="18B7556B" w14:textId="77777777" w:rsidR="005E7957" w:rsidRPr="0010789C" w:rsidRDefault="005E7957" w:rsidP="005E7957">
            <w:pPr>
              <w:jc w:val="right"/>
              <w:rPr>
                <w:color w:val="0000FF"/>
              </w:rPr>
            </w:pPr>
          </w:p>
        </w:tc>
        <w:tc>
          <w:tcPr>
            <w:tcW w:w="441" w:type="pct"/>
          </w:tcPr>
          <w:p w14:paraId="4C54B6AC" w14:textId="77777777" w:rsidR="005E7957" w:rsidRPr="0010789C" w:rsidRDefault="005E7957" w:rsidP="005E7957">
            <w:pPr>
              <w:rPr>
                <w:color w:val="0000FF"/>
              </w:rPr>
            </w:pPr>
            <w:r w:rsidRPr="0010789C">
              <w:rPr>
                <w:rFonts w:ascii="Arial" w:hAnsi="Arial"/>
                <w:color w:val="0000FF"/>
              </w:rPr>
              <w:t>77</w:t>
            </w:r>
          </w:p>
        </w:tc>
        <w:tc>
          <w:tcPr>
            <w:tcW w:w="283" w:type="pct"/>
          </w:tcPr>
          <w:p w14:paraId="68F0C54A" w14:textId="77777777" w:rsidR="005E7957" w:rsidRPr="0010789C" w:rsidRDefault="005E7957" w:rsidP="005E7957">
            <w:pPr>
              <w:jc w:val="right"/>
              <w:rPr>
                <w:color w:val="0000FF"/>
              </w:rPr>
            </w:pPr>
          </w:p>
        </w:tc>
        <w:tc>
          <w:tcPr>
            <w:tcW w:w="2769" w:type="pct"/>
            <w:gridSpan w:val="2"/>
          </w:tcPr>
          <w:p w14:paraId="77CD9BCB" w14:textId="77777777" w:rsidR="005E7957" w:rsidRPr="0010789C" w:rsidRDefault="005E7957" w:rsidP="005E7957">
            <w:pPr>
              <w:rPr>
                <w:rFonts w:ascii="Arial" w:hAnsi="Arial" w:cs="Arial"/>
                <w:color w:val="0000FF"/>
                <w:lang w:val="fr-FR"/>
              </w:rPr>
            </w:pPr>
            <w:r w:rsidRPr="0010789C">
              <w:rPr>
                <w:rFonts w:ascii="Arial" w:hAnsi="Arial" w:cs="Arial"/>
                <w:color w:val="0000FF"/>
                <w:lang w:val="fr-FR"/>
              </w:rPr>
              <w:t>Chaussure de marche individuelle et sur mesure, adaptée à un appareil orthopédique</w:t>
            </w:r>
            <w:r w:rsidRPr="0010789C">
              <w:rPr>
                <w:rFonts w:ascii="Arial" w:hAnsi="Arial" w:cs="Arial"/>
                <w:color w:val="0000FF"/>
                <w:lang w:val="fr-FR"/>
              </w:rPr>
              <w:br/>
              <w:t>C - Z</w:t>
            </w:r>
          </w:p>
        </w:tc>
        <w:tc>
          <w:tcPr>
            <w:tcW w:w="841" w:type="pct"/>
            <w:gridSpan w:val="5"/>
          </w:tcPr>
          <w:p w14:paraId="25DEBAE0" w14:textId="77777777" w:rsidR="005E7957" w:rsidRPr="0010789C" w:rsidRDefault="005E7957" w:rsidP="005E7957">
            <w:pPr>
              <w:jc w:val="right"/>
              <w:rPr>
                <w:rFonts w:ascii="Arial" w:hAnsi="Arial" w:cs="Arial"/>
                <w:color w:val="0000FF"/>
              </w:rPr>
            </w:pPr>
            <w:r w:rsidRPr="0010789C">
              <w:rPr>
                <w:rFonts w:ascii="Arial" w:hAnsi="Arial" w:cs="Arial"/>
                <w:color w:val="0000FF"/>
              </w:rPr>
              <w:t>644593-644604</w:t>
            </w:r>
          </w:p>
        </w:tc>
        <w:tc>
          <w:tcPr>
            <w:tcW w:w="155" w:type="pct"/>
          </w:tcPr>
          <w:p w14:paraId="6CB3EE3A" w14:textId="77777777" w:rsidR="005E7957" w:rsidRPr="0010789C" w:rsidRDefault="005E7957" w:rsidP="005E7957">
            <w:pPr>
              <w:rPr>
                <w:rFonts w:ascii="Arial" w:hAnsi="Arial" w:cs="Arial"/>
                <w:color w:val="0000FF"/>
              </w:rPr>
            </w:pPr>
          </w:p>
        </w:tc>
      </w:tr>
      <w:tr w:rsidR="005E7957" w:rsidRPr="0010789C" w14:paraId="065222CD" w14:textId="77777777" w:rsidTr="00872E82">
        <w:trPr>
          <w:cantSplit/>
        </w:trPr>
        <w:tc>
          <w:tcPr>
            <w:tcW w:w="218" w:type="pct"/>
          </w:tcPr>
          <w:p w14:paraId="691E3E13" w14:textId="77777777" w:rsidR="005E7957" w:rsidRPr="0010789C" w:rsidRDefault="005E7957" w:rsidP="005E7957">
            <w:pPr>
              <w:rPr>
                <w:color w:val="0000FF"/>
              </w:rPr>
            </w:pPr>
          </w:p>
        </w:tc>
        <w:tc>
          <w:tcPr>
            <w:tcW w:w="294" w:type="pct"/>
          </w:tcPr>
          <w:p w14:paraId="48403CDD" w14:textId="77777777" w:rsidR="005E7957" w:rsidRPr="0010789C" w:rsidRDefault="005E7957" w:rsidP="005E7957">
            <w:pPr>
              <w:jc w:val="right"/>
              <w:rPr>
                <w:color w:val="0000FF"/>
              </w:rPr>
            </w:pPr>
          </w:p>
        </w:tc>
        <w:tc>
          <w:tcPr>
            <w:tcW w:w="441" w:type="pct"/>
          </w:tcPr>
          <w:p w14:paraId="636BBB95" w14:textId="77777777" w:rsidR="005E7957" w:rsidRPr="0010789C" w:rsidRDefault="005E7957" w:rsidP="005E7957">
            <w:pPr>
              <w:rPr>
                <w:rFonts w:ascii="Arial" w:hAnsi="Arial"/>
                <w:color w:val="0000FF"/>
              </w:rPr>
            </w:pPr>
          </w:p>
        </w:tc>
        <w:tc>
          <w:tcPr>
            <w:tcW w:w="283" w:type="pct"/>
          </w:tcPr>
          <w:p w14:paraId="3708200A" w14:textId="77777777" w:rsidR="005E7957" w:rsidRPr="0010789C" w:rsidRDefault="005E7957" w:rsidP="005E7957">
            <w:pPr>
              <w:jc w:val="right"/>
              <w:rPr>
                <w:color w:val="0000FF"/>
              </w:rPr>
            </w:pPr>
          </w:p>
        </w:tc>
        <w:tc>
          <w:tcPr>
            <w:tcW w:w="2769" w:type="pct"/>
            <w:gridSpan w:val="2"/>
          </w:tcPr>
          <w:p w14:paraId="4DC20276" w14:textId="77777777" w:rsidR="005E7957" w:rsidRPr="0010789C" w:rsidRDefault="005E7957" w:rsidP="005E7957">
            <w:pPr>
              <w:jc w:val="both"/>
              <w:rPr>
                <w:rFonts w:ascii="Arial" w:hAnsi="Arial" w:cs="Arial"/>
                <w:color w:val="0000FF"/>
              </w:rPr>
            </w:pPr>
          </w:p>
        </w:tc>
        <w:tc>
          <w:tcPr>
            <w:tcW w:w="329" w:type="pct"/>
            <w:gridSpan w:val="2"/>
          </w:tcPr>
          <w:p w14:paraId="26E5591D" w14:textId="77777777" w:rsidR="005E7957" w:rsidRPr="0010789C" w:rsidRDefault="005E7957" w:rsidP="005E7957">
            <w:pPr>
              <w:rPr>
                <w:rFonts w:ascii="Arial" w:hAnsi="Arial" w:cs="Arial"/>
                <w:color w:val="0000FF"/>
              </w:rPr>
            </w:pPr>
          </w:p>
        </w:tc>
        <w:tc>
          <w:tcPr>
            <w:tcW w:w="377" w:type="pct"/>
          </w:tcPr>
          <w:p w14:paraId="479864C2" w14:textId="77777777" w:rsidR="005E7957" w:rsidRPr="0010789C" w:rsidRDefault="005E7957" w:rsidP="005E7957">
            <w:pPr>
              <w:rPr>
                <w:rFonts w:ascii="Arial" w:hAnsi="Arial" w:cs="Arial"/>
                <w:color w:val="0000FF"/>
              </w:rPr>
            </w:pPr>
          </w:p>
        </w:tc>
        <w:tc>
          <w:tcPr>
            <w:tcW w:w="135" w:type="pct"/>
            <w:gridSpan w:val="2"/>
          </w:tcPr>
          <w:p w14:paraId="3C5E3B4C" w14:textId="77777777" w:rsidR="005E7957" w:rsidRPr="0010789C" w:rsidRDefault="005E7957" w:rsidP="005E7957">
            <w:pPr>
              <w:rPr>
                <w:rFonts w:ascii="Arial" w:hAnsi="Arial" w:cs="Arial"/>
                <w:color w:val="0000FF"/>
              </w:rPr>
            </w:pPr>
          </w:p>
        </w:tc>
        <w:tc>
          <w:tcPr>
            <w:tcW w:w="155" w:type="pct"/>
          </w:tcPr>
          <w:p w14:paraId="06159DC4" w14:textId="77777777" w:rsidR="005E7957" w:rsidRPr="0010789C" w:rsidRDefault="005E7957" w:rsidP="005E7957">
            <w:pPr>
              <w:rPr>
                <w:rFonts w:ascii="Arial" w:hAnsi="Arial" w:cs="Arial"/>
                <w:color w:val="0000FF"/>
              </w:rPr>
            </w:pPr>
          </w:p>
        </w:tc>
      </w:tr>
      <w:tr w:rsidR="005E7957" w:rsidRPr="00E57863" w14:paraId="45085060" w14:textId="77777777" w:rsidTr="00872E82">
        <w:trPr>
          <w:cantSplit/>
        </w:trPr>
        <w:tc>
          <w:tcPr>
            <w:tcW w:w="218" w:type="pct"/>
          </w:tcPr>
          <w:p w14:paraId="180DC799" w14:textId="77777777" w:rsidR="005E7957" w:rsidRPr="0010789C" w:rsidRDefault="005E7957" w:rsidP="005E7957">
            <w:pPr>
              <w:rPr>
                <w:color w:val="0000FF"/>
              </w:rPr>
            </w:pPr>
          </w:p>
        </w:tc>
        <w:tc>
          <w:tcPr>
            <w:tcW w:w="294" w:type="pct"/>
          </w:tcPr>
          <w:p w14:paraId="63AF0A1A" w14:textId="77777777" w:rsidR="005E7957" w:rsidRPr="0010789C" w:rsidRDefault="005E7957" w:rsidP="005E7957">
            <w:pPr>
              <w:jc w:val="right"/>
              <w:rPr>
                <w:color w:val="0000FF"/>
              </w:rPr>
            </w:pPr>
          </w:p>
        </w:tc>
        <w:tc>
          <w:tcPr>
            <w:tcW w:w="441" w:type="pct"/>
          </w:tcPr>
          <w:p w14:paraId="4D237943" w14:textId="77777777" w:rsidR="005E7957" w:rsidRPr="0010789C" w:rsidRDefault="005E7957" w:rsidP="005E7957">
            <w:pPr>
              <w:rPr>
                <w:color w:val="0000FF"/>
              </w:rPr>
            </w:pPr>
          </w:p>
        </w:tc>
        <w:tc>
          <w:tcPr>
            <w:tcW w:w="283" w:type="pct"/>
          </w:tcPr>
          <w:p w14:paraId="64EFD5CE" w14:textId="77777777" w:rsidR="005E7957" w:rsidRPr="0010789C" w:rsidRDefault="005E7957" w:rsidP="005E7957">
            <w:pPr>
              <w:jc w:val="right"/>
              <w:rPr>
                <w:color w:val="0000FF"/>
              </w:rPr>
            </w:pPr>
          </w:p>
        </w:tc>
        <w:tc>
          <w:tcPr>
            <w:tcW w:w="3610" w:type="pct"/>
            <w:gridSpan w:val="7"/>
          </w:tcPr>
          <w:p w14:paraId="5FEA3133" w14:textId="77777777" w:rsidR="005E7957" w:rsidRPr="0010789C" w:rsidRDefault="005E7957" w:rsidP="005E7957">
            <w:pPr>
              <w:jc w:val="both"/>
              <w:rPr>
                <w:rFonts w:ascii="Arial" w:hAnsi="Arial" w:cs="Arial"/>
                <w:color w:val="0000FF"/>
                <w:lang w:val="fr-FR"/>
              </w:rPr>
            </w:pPr>
            <w:r w:rsidRPr="0010789C">
              <w:rPr>
                <w:rFonts w:ascii="Arial" w:hAnsi="Arial" w:cs="Arial"/>
                <w:b/>
                <w:color w:val="0000FF"/>
                <w:lang w:val="fr-FR"/>
              </w:rPr>
              <w:t xml:space="preserve">Groupe 6. </w:t>
            </w:r>
            <w:r w:rsidRPr="0010789C">
              <w:rPr>
                <w:rFonts w:ascii="Arial" w:hAnsi="Arial" w:cs="Arial"/>
                <w:b/>
                <w:color w:val="0000FF"/>
                <w:u w:val="single"/>
                <w:lang w:val="fr-FR"/>
              </w:rPr>
              <w:t>DEUXIEME CHAUSSURE POUR DES LESIONS UNILATERALES</w:t>
            </w:r>
            <w:r w:rsidRPr="0010789C">
              <w:rPr>
                <w:rFonts w:ascii="Arial" w:hAnsi="Arial" w:cs="Arial"/>
                <w:color w:val="0000FF"/>
                <w:lang w:val="fr-FR"/>
              </w:rPr>
              <w:t>.</w:t>
            </w:r>
          </w:p>
        </w:tc>
        <w:tc>
          <w:tcPr>
            <w:tcW w:w="155" w:type="pct"/>
          </w:tcPr>
          <w:p w14:paraId="366E6AE9" w14:textId="77777777" w:rsidR="005E7957" w:rsidRPr="0010789C" w:rsidRDefault="005E7957" w:rsidP="005E7957">
            <w:pPr>
              <w:rPr>
                <w:rFonts w:ascii="Arial" w:hAnsi="Arial" w:cs="Arial"/>
                <w:color w:val="0000FF"/>
                <w:lang w:val="fr-FR"/>
              </w:rPr>
            </w:pPr>
          </w:p>
        </w:tc>
      </w:tr>
      <w:tr w:rsidR="005E7957" w:rsidRPr="00E57863" w14:paraId="66143ACC" w14:textId="77777777" w:rsidTr="00872E82">
        <w:trPr>
          <w:cantSplit/>
        </w:trPr>
        <w:tc>
          <w:tcPr>
            <w:tcW w:w="218" w:type="pct"/>
          </w:tcPr>
          <w:p w14:paraId="6B0043A5" w14:textId="77777777" w:rsidR="005E7957" w:rsidRPr="0010789C" w:rsidRDefault="005E7957" w:rsidP="005E7957">
            <w:pPr>
              <w:rPr>
                <w:color w:val="0000FF"/>
                <w:lang w:val="fr-FR"/>
              </w:rPr>
            </w:pPr>
          </w:p>
        </w:tc>
        <w:tc>
          <w:tcPr>
            <w:tcW w:w="294" w:type="pct"/>
          </w:tcPr>
          <w:p w14:paraId="043009CE" w14:textId="77777777" w:rsidR="005E7957" w:rsidRPr="0010789C" w:rsidRDefault="005E7957" w:rsidP="005E7957">
            <w:pPr>
              <w:jc w:val="right"/>
              <w:rPr>
                <w:color w:val="0000FF"/>
                <w:lang w:val="fr-FR"/>
              </w:rPr>
            </w:pPr>
          </w:p>
        </w:tc>
        <w:tc>
          <w:tcPr>
            <w:tcW w:w="441" w:type="pct"/>
          </w:tcPr>
          <w:p w14:paraId="41F4D6DD" w14:textId="77777777" w:rsidR="005E7957" w:rsidRPr="0010789C" w:rsidRDefault="005E7957" w:rsidP="005E7957">
            <w:pPr>
              <w:rPr>
                <w:color w:val="0000FF"/>
                <w:lang w:val="fr-FR"/>
              </w:rPr>
            </w:pPr>
          </w:p>
        </w:tc>
        <w:tc>
          <w:tcPr>
            <w:tcW w:w="283" w:type="pct"/>
          </w:tcPr>
          <w:p w14:paraId="68E3AA82" w14:textId="77777777" w:rsidR="005E7957" w:rsidRPr="0010789C" w:rsidRDefault="005E7957" w:rsidP="005E7957">
            <w:pPr>
              <w:jc w:val="right"/>
              <w:rPr>
                <w:color w:val="0000FF"/>
                <w:lang w:val="fr-FR"/>
              </w:rPr>
            </w:pPr>
          </w:p>
        </w:tc>
        <w:tc>
          <w:tcPr>
            <w:tcW w:w="3610" w:type="pct"/>
            <w:gridSpan w:val="7"/>
          </w:tcPr>
          <w:p w14:paraId="01112F59" w14:textId="77777777" w:rsidR="005E7957" w:rsidRPr="0010789C" w:rsidRDefault="005E7957" w:rsidP="005E7957">
            <w:pPr>
              <w:jc w:val="both"/>
              <w:rPr>
                <w:rFonts w:ascii="Arial" w:hAnsi="Arial" w:cs="Arial"/>
                <w:b/>
                <w:color w:val="0000FF"/>
                <w:lang w:val="fr-FR"/>
              </w:rPr>
            </w:pPr>
          </w:p>
        </w:tc>
        <w:tc>
          <w:tcPr>
            <w:tcW w:w="155" w:type="pct"/>
          </w:tcPr>
          <w:p w14:paraId="0B520EF3" w14:textId="77777777" w:rsidR="005E7957" w:rsidRPr="0010789C" w:rsidRDefault="005E7957" w:rsidP="005E7957">
            <w:pPr>
              <w:rPr>
                <w:rFonts w:ascii="Arial" w:hAnsi="Arial" w:cs="Arial"/>
                <w:color w:val="0000FF"/>
                <w:lang w:val="fr-FR"/>
              </w:rPr>
            </w:pPr>
          </w:p>
        </w:tc>
      </w:tr>
      <w:tr w:rsidR="005E7957" w:rsidRPr="0010789C" w14:paraId="6E41C34E" w14:textId="77777777" w:rsidTr="00872E82">
        <w:trPr>
          <w:cantSplit/>
        </w:trPr>
        <w:tc>
          <w:tcPr>
            <w:tcW w:w="218" w:type="pct"/>
          </w:tcPr>
          <w:p w14:paraId="31208422" w14:textId="77777777" w:rsidR="005E7957" w:rsidRPr="0010789C" w:rsidRDefault="005E7957" w:rsidP="005E7957">
            <w:pPr>
              <w:rPr>
                <w:color w:val="0000FF"/>
                <w:lang w:val="fr-FR"/>
              </w:rPr>
            </w:pPr>
          </w:p>
        </w:tc>
        <w:tc>
          <w:tcPr>
            <w:tcW w:w="294" w:type="pct"/>
          </w:tcPr>
          <w:p w14:paraId="4779CA3E" w14:textId="77777777" w:rsidR="005E7957" w:rsidRPr="0010789C" w:rsidRDefault="005E7957" w:rsidP="005E7957">
            <w:pPr>
              <w:jc w:val="right"/>
              <w:rPr>
                <w:color w:val="0000FF"/>
                <w:lang w:val="fr-FR"/>
              </w:rPr>
            </w:pPr>
          </w:p>
        </w:tc>
        <w:tc>
          <w:tcPr>
            <w:tcW w:w="441" w:type="pct"/>
          </w:tcPr>
          <w:p w14:paraId="265087B7" w14:textId="77777777" w:rsidR="005E7957" w:rsidRPr="0010789C" w:rsidRDefault="005E7957" w:rsidP="005E7957">
            <w:pPr>
              <w:rPr>
                <w:color w:val="0000FF"/>
              </w:rPr>
            </w:pPr>
            <w:r w:rsidRPr="0010789C">
              <w:rPr>
                <w:rFonts w:ascii="Arial" w:hAnsi="Arial"/>
                <w:color w:val="0000FF"/>
              </w:rPr>
              <w:t>79</w:t>
            </w:r>
          </w:p>
        </w:tc>
        <w:tc>
          <w:tcPr>
            <w:tcW w:w="283" w:type="pct"/>
          </w:tcPr>
          <w:p w14:paraId="7A732D20" w14:textId="77777777" w:rsidR="005E7957" w:rsidRPr="0010789C" w:rsidRDefault="005E7957" w:rsidP="005E7957">
            <w:pPr>
              <w:jc w:val="right"/>
              <w:rPr>
                <w:color w:val="0000FF"/>
              </w:rPr>
            </w:pPr>
          </w:p>
        </w:tc>
        <w:tc>
          <w:tcPr>
            <w:tcW w:w="2769" w:type="pct"/>
            <w:gridSpan w:val="2"/>
          </w:tcPr>
          <w:p w14:paraId="2F9726ED" w14:textId="77777777" w:rsidR="005E7957" w:rsidRPr="0010789C" w:rsidRDefault="005E7957" w:rsidP="005E7957">
            <w:pPr>
              <w:jc w:val="both"/>
              <w:rPr>
                <w:rFonts w:ascii="Arial" w:hAnsi="Arial" w:cs="Arial"/>
                <w:color w:val="0000FF"/>
                <w:lang w:val="fr-FR"/>
              </w:rPr>
            </w:pPr>
            <w:r w:rsidRPr="0010789C">
              <w:rPr>
                <w:rFonts w:ascii="Arial" w:hAnsi="Arial" w:cs="Arial"/>
                <w:color w:val="0000FF"/>
                <w:lang w:val="fr-FR"/>
              </w:rPr>
              <w:t xml:space="preserve">Confection d'une chaussure sur mesure y compris les applications ou orthèse complémentaires pour le second pied quand seul le premier pied a une lésion reprise au </w:t>
            </w:r>
            <w:r w:rsidRPr="0010789C">
              <w:rPr>
                <w:rFonts w:ascii="Arial" w:hAnsi="Arial" w:cs="Arial"/>
                <w:color w:val="0000FF"/>
                <w:lang w:val="fr-FR"/>
              </w:rPr>
              <w:br/>
              <w:t>§ 7 bis (catégories A - X)</w:t>
            </w:r>
          </w:p>
        </w:tc>
        <w:tc>
          <w:tcPr>
            <w:tcW w:w="841" w:type="pct"/>
            <w:gridSpan w:val="5"/>
          </w:tcPr>
          <w:p w14:paraId="54BD2724" w14:textId="77777777" w:rsidR="005E7957" w:rsidRPr="0010789C" w:rsidRDefault="005E7957" w:rsidP="005E7957">
            <w:pPr>
              <w:jc w:val="right"/>
              <w:rPr>
                <w:rFonts w:ascii="Arial" w:hAnsi="Arial" w:cs="Arial"/>
                <w:color w:val="0000FF"/>
              </w:rPr>
            </w:pPr>
            <w:r w:rsidRPr="0010789C">
              <w:rPr>
                <w:rFonts w:ascii="Arial" w:hAnsi="Arial" w:cs="Arial"/>
                <w:color w:val="0000FF"/>
              </w:rPr>
              <w:t>643510-643521</w:t>
            </w:r>
          </w:p>
        </w:tc>
        <w:tc>
          <w:tcPr>
            <w:tcW w:w="155" w:type="pct"/>
          </w:tcPr>
          <w:p w14:paraId="77937022" w14:textId="77777777" w:rsidR="005E7957" w:rsidRPr="0010789C" w:rsidRDefault="005E7957" w:rsidP="005E7957">
            <w:pPr>
              <w:rPr>
                <w:rFonts w:ascii="Arial" w:hAnsi="Arial" w:cs="Arial"/>
                <w:color w:val="0000FF"/>
              </w:rPr>
            </w:pPr>
          </w:p>
        </w:tc>
      </w:tr>
      <w:tr w:rsidR="005E7957" w:rsidRPr="0010789C" w14:paraId="6C8B5FD8" w14:textId="77777777" w:rsidTr="00872E82">
        <w:trPr>
          <w:cantSplit/>
        </w:trPr>
        <w:tc>
          <w:tcPr>
            <w:tcW w:w="218" w:type="pct"/>
          </w:tcPr>
          <w:p w14:paraId="6BEE8A62" w14:textId="77777777" w:rsidR="005E7957" w:rsidRPr="0010789C" w:rsidRDefault="005E7957" w:rsidP="005E7957">
            <w:pPr>
              <w:rPr>
                <w:color w:val="0000FF"/>
              </w:rPr>
            </w:pPr>
          </w:p>
        </w:tc>
        <w:tc>
          <w:tcPr>
            <w:tcW w:w="294" w:type="pct"/>
          </w:tcPr>
          <w:p w14:paraId="393FC5F7" w14:textId="77777777" w:rsidR="005E7957" w:rsidRPr="0010789C" w:rsidRDefault="005E7957" w:rsidP="005E7957">
            <w:pPr>
              <w:jc w:val="right"/>
              <w:rPr>
                <w:color w:val="0000FF"/>
              </w:rPr>
            </w:pPr>
          </w:p>
        </w:tc>
        <w:tc>
          <w:tcPr>
            <w:tcW w:w="441" w:type="pct"/>
          </w:tcPr>
          <w:p w14:paraId="5E9A7204" w14:textId="77777777" w:rsidR="005E7957" w:rsidRPr="0010789C" w:rsidRDefault="005E7957" w:rsidP="005E7957">
            <w:pPr>
              <w:rPr>
                <w:rFonts w:ascii="Arial" w:hAnsi="Arial"/>
                <w:color w:val="0000FF"/>
              </w:rPr>
            </w:pPr>
          </w:p>
        </w:tc>
        <w:tc>
          <w:tcPr>
            <w:tcW w:w="283" w:type="pct"/>
          </w:tcPr>
          <w:p w14:paraId="6614E2C3" w14:textId="77777777" w:rsidR="005E7957" w:rsidRPr="0010789C" w:rsidRDefault="005E7957" w:rsidP="005E7957">
            <w:pPr>
              <w:jc w:val="right"/>
              <w:rPr>
                <w:color w:val="0000FF"/>
              </w:rPr>
            </w:pPr>
          </w:p>
        </w:tc>
        <w:tc>
          <w:tcPr>
            <w:tcW w:w="2769" w:type="pct"/>
            <w:gridSpan w:val="2"/>
          </w:tcPr>
          <w:p w14:paraId="4A4C2E7A" w14:textId="77777777" w:rsidR="005E7957" w:rsidRPr="0010789C" w:rsidRDefault="005E7957" w:rsidP="005E7957">
            <w:pPr>
              <w:jc w:val="both"/>
              <w:rPr>
                <w:rFonts w:ascii="Arial" w:hAnsi="Arial" w:cs="Arial"/>
                <w:color w:val="0000FF"/>
              </w:rPr>
            </w:pPr>
          </w:p>
        </w:tc>
        <w:tc>
          <w:tcPr>
            <w:tcW w:w="329" w:type="pct"/>
            <w:gridSpan w:val="2"/>
          </w:tcPr>
          <w:p w14:paraId="679FDDC7" w14:textId="77777777" w:rsidR="005E7957" w:rsidRPr="0010789C" w:rsidRDefault="005E7957" w:rsidP="005E7957">
            <w:pPr>
              <w:rPr>
                <w:rFonts w:ascii="Arial" w:hAnsi="Arial" w:cs="Arial"/>
                <w:color w:val="0000FF"/>
              </w:rPr>
            </w:pPr>
          </w:p>
        </w:tc>
        <w:tc>
          <w:tcPr>
            <w:tcW w:w="377" w:type="pct"/>
          </w:tcPr>
          <w:p w14:paraId="7B0C04DD" w14:textId="77777777" w:rsidR="005E7957" w:rsidRPr="0010789C" w:rsidRDefault="005E7957" w:rsidP="005E7957">
            <w:pPr>
              <w:rPr>
                <w:rFonts w:ascii="Arial" w:hAnsi="Arial" w:cs="Arial"/>
                <w:color w:val="0000FF"/>
              </w:rPr>
            </w:pPr>
          </w:p>
        </w:tc>
        <w:tc>
          <w:tcPr>
            <w:tcW w:w="135" w:type="pct"/>
            <w:gridSpan w:val="2"/>
          </w:tcPr>
          <w:p w14:paraId="17238FDE" w14:textId="77777777" w:rsidR="005E7957" w:rsidRPr="0010789C" w:rsidRDefault="005E7957" w:rsidP="005E7957">
            <w:pPr>
              <w:rPr>
                <w:rFonts w:ascii="Arial" w:hAnsi="Arial" w:cs="Arial"/>
                <w:color w:val="0000FF"/>
              </w:rPr>
            </w:pPr>
          </w:p>
        </w:tc>
        <w:tc>
          <w:tcPr>
            <w:tcW w:w="155" w:type="pct"/>
          </w:tcPr>
          <w:p w14:paraId="4A52FB9C" w14:textId="77777777" w:rsidR="005E7957" w:rsidRPr="0010789C" w:rsidRDefault="005E7957" w:rsidP="005E7957">
            <w:pPr>
              <w:rPr>
                <w:rFonts w:ascii="Arial" w:hAnsi="Arial" w:cs="Arial"/>
                <w:color w:val="0000FF"/>
              </w:rPr>
            </w:pPr>
          </w:p>
        </w:tc>
      </w:tr>
      <w:tr w:rsidR="005E7957" w:rsidRPr="0010789C" w14:paraId="128E9C0C" w14:textId="77777777" w:rsidTr="00872E82">
        <w:trPr>
          <w:cantSplit/>
        </w:trPr>
        <w:tc>
          <w:tcPr>
            <w:tcW w:w="218" w:type="pct"/>
          </w:tcPr>
          <w:p w14:paraId="39E8C8F2" w14:textId="77777777" w:rsidR="005E7957" w:rsidRPr="0010789C" w:rsidRDefault="005E7957" w:rsidP="005E7957">
            <w:pPr>
              <w:rPr>
                <w:color w:val="0000FF"/>
              </w:rPr>
            </w:pPr>
          </w:p>
        </w:tc>
        <w:tc>
          <w:tcPr>
            <w:tcW w:w="294" w:type="pct"/>
          </w:tcPr>
          <w:p w14:paraId="3271BFE9" w14:textId="77777777" w:rsidR="005E7957" w:rsidRPr="0010789C" w:rsidRDefault="005E7957" w:rsidP="005E7957">
            <w:pPr>
              <w:jc w:val="right"/>
              <w:rPr>
                <w:color w:val="0000FF"/>
              </w:rPr>
            </w:pPr>
          </w:p>
        </w:tc>
        <w:tc>
          <w:tcPr>
            <w:tcW w:w="441" w:type="pct"/>
          </w:tcPr>
          <w:p w14:paraId="50DC18DF" w14:textId="77777777" w:rsidR="005E7957" w:rsidRPr="0010789C" w:rsidRDefault="005E7957" w:rsidP="005E7957">
            <w:pPr>
              <w:rPr>
                <w:color w:val="0000FF"/>
              </w:rPr>
            </w:pPr>
            <w:r w:rsidRPr="0010789C">
              <w:rPr>
                <w:rFonts w:ascii="Arial" w:hAnsi="Arial"/>
                <w:color w:val="0000FF"/>
              </w:rPr>
              <w:t>80</w:t>
            </w:r>
          </w:p>
        </w:tc>
        <w:tc>
          <w:tcPr>
            <w:tcW w:w="283" w:type="pct"/>
          </w:tcPr>
          <w:p w14:paraId="26B30AF0" w14:textId="77777777" w:rsidR="005E7957" w:rsidRPr="0010789C" w:rsidRDefault="005E7957" w:rsidP="005E7957">
            <w:pPr>
              <w:jc w:val="right"/>
              <w:rPr>
                <w:color w:val="0000FF"/>
              </w:rPr>
            </w:pPr>
          </w:p>
        </w:tc>
        <w:tc>
          <w:tcPr>
            <w:tcW w:w="2769" w:type="pct"/>
            <w:gridSpan w:val="2"/>
          </w:tcPr>
          <w:p w14:paraId="3DB7708E" w14:textId="77777777" w:rsidR="005E7957" w:rsidRPr="0010789C" w:rsidRDefault="005E7957" w:rsidP="005E7957">
            <w:pPr>
              <w:jc w:val="both"/>
              <w:rPr>
                <w:rFonts w:ascii="Arial" w:hAnsi="Arial" w:cs="Arial"/>
                <w:color w:val="0000FF"/>
                <w:lang w:val="fr-FR"/>
              </w:rPr>
            </w:pPr>
            <w:r w:rsidRPr="0010789C">
              <w:rPr>
                <w:rFonts w:ascii="Arial" w:hAnsi="Arial" w:cs="Arial"/>
                <w:color w:val="0000FF"/>
                <w:lang w:val="fr-FR"/>
              </w:rPr>
              <w:t xml:space="preserve">Confection d'une chaussure sur mesure y compris les applications ou orthèse complémentaires pour le second pied quand seul le premier pied a une lésion reprise au </w:t>
            </w:r>
            <w:r w:rsidRPr="0010789C">
              <w:rPr>
                <w:rFonts w:ascii="Arial" w:hAnsi="Arial" w:cs="Arial"/>
                <w:color w:val="0000FF"/>
                <w:lang w:val="fr-FR"/>
              </w:rPr>
              <w:br/>
              <w:t>§ 7 bis (catégories B - Y)</w:t>
            </w:r>
          </w:p>
        </w:tc>
        <w:tc>
          <w:tcPr>
            <w:tcW w:w="841" w:type="pct"/>
            <w:gridSpan w:val="5"/>
          </w:tcPr>
          <w:p w14:paraId="4165C97C" w14:textId="77777777" w:rsidR="005E7957" w:rsidRPr="0010789C" w:rsidRDefault="005E7957" w:rsidP="005E7957">
            <w:pPr>
              <w:jc w:val="right"/>
              <w:rPr>
                <w:rFonts w:ascii="Arial" w:hAnsi="Arial" w:cs="Arial"/>
                <w:color w:val="0000FF"/>
              </w:rPr>
            </w:pPr>
            <w:r w:rsidRPr="0010789C">
              <w:rPr>
                <w:rFonts w:ascii="Arial" w:hAnsi="Arial" w:cs="Arial"/>
                <w:color w:val="0000FF"/>
              </w:rPr>
              <w:t>644210-644221</w:t>
            </w:r>
          </w:p>
        </w:tc>
        <w:tc>
          <w:tcPr>
            <w:tcW w:w="155" w:type="pct"/>
          </w:tcPr>
          <w:p w14:paraId="78EF61FA" w14:textId="77777777" w:rsidR="005E7957" w:rsidRPr="0010789C" w:rsidRDefault="005E7957" w:rsidP="005E7957">
            <w:pPr>
              <w:rPr>
                <w:rFonts w:ascii="Arial" w:hAnsi="Arial" w:cs="Arial"/>
                <w:color w:val="0000FF"/>
              </w:rPr>
            </w:pPr>
          </w:p>
        </w:tc>
      </w:tr>
      <w:tr w:rsidR="005E7957" w:rsidRPr="0010789C" w14:paraId="45EA352D" w14:textId="77777777" w:rsidTr="00872E82">
        <w:trPr>
          <w:cantSplit/>
        </w:trPr>
        <w:tc>
          <w:tcPr>
            <w:tcW w:w="218" w:type="pct"/>
          </w:tcPr>
          <w:p w14:paraId="04054551" w14:textId="77777777" w:rsidR="005E7957" w:rsidRPr="0010789C" w:rsidRDefault="005E7957" w:rsidP="005E7957">
            <w:pPr>
              <w:rPr>
                <w:color w:val="0000FF"/>
              </w:rPr>
            </w:pPr>
          </w:p>
        </w:tc>
        <w:tc>
          <w:tcPr>
            <w:tcW w:w="294" w:type="pct"/>
          </w:tcPr>
          <w:p w14:paraId="5940D671" w14:textId="77777777" w:rsidR="005E7957" w:rsidRPr="0010789C" w:rsidRDefault="005E7957" w:rsidP="005E7957">
            <w:pPr>
              <w:jc w:val="right"/>
              <w:rPr>
                <w:color w:val="0000FF"/>
              </w:rPr>
            </w:pPr>
          </w:p>
        </w:tc>
        <w:tc>
          <w:tcPr>
            <w:tcW w:w="441" w:type="pct"/>
          </w:tcPr>
          <w:p w14:paraId="276F98B9" w14:textId="77777777" w:rsidR="005E7957" w:rsidRPr="0010789C" w:rsidRDefault="005E7957" w:rsidP="005E7957">
            <w:pPr>
              <w:rPr>
                <w:rFonts w:ascii="Arial" w:hAnsi="Arial"/>
                <w:color w:val="0000FF"/>
              </w:rPr>
            </w:pPr>
          </w:p>
        </w:tc>
        <w:tc>
          <w:tcPr>
            <w:tcW w:w="283" w:type="pct"/>
          </w:tcPr>
          <w:p w14:paraId="7F42CBB8" w14:textId="77777777" w:rsidR="005E7957" w:rsidRPr="0010789C" w:rsidRDefault="005E7957" w:rsidP="005E7957">
            <w:pPr>
              <w:jc w:val="right"/>
              <w:rPr>
                <w:color w:val="0000FF"/>
              </w:rPr>
            </w:pPr>
          </w:p>
        </w:tc>
        <w:tc>
          <w:tcPr>
            <w:tcW w:w="2769" w:type="pct"/>
            <w:gridSpan w:val="2"/>
          </w:tcPr>
          <w:p w14:paraId="408E3BDE" w14:textId="77777777" w:rsidR="005E7957" w:rsidRPr="0010789C" w:rsidRDefault="005E7957" w:rsidP="005E7957">
            <w:pPr>
              <w:jc w:val="both"/>
              <w:rPr>
                <w:rFonts w:ascii="Arial" w:hAnsi="Arial" w:cs="Arial"/>
                <w:color w:val="0000FF"/>
              </w:rPr>
            </w:pPr>
          </w:p>
        </w:tc>
        <w:tc>
          <w:tcPr>
            <w:tcW w:w="329" w:type="pct"/>
            <w:gridSpan w:val="2"/>
          </w:tcPr>
          <w:p w14:paraId="2B9B8E63" w14:textId="77777777" w:rsidR="005E7957" w:rsidRPr="0010789C" w:rsidRDefault="005E7957" w:rsidP="005E7957">
            <w:pPr>
              <w:rPr>
                <w:rFonts w:ascii="Arial" w:hAnsi="Arial" w:cs="Arial"/>
                <w:color w:val="0000FF"/>
              </w:rPr>
            </w:pPr>
          </w:p>
        </w:tc>
        <w:tc>
          <w:tcPr>
            <w:tcW w:w="377" w:type="pct"/>
          </w:tcPr>
          <w:p w14:paraId="09B24489" w14:textId="77777777" w:rsidR="005E7957" w:rsidRPr="0010789C" w:rsidRDefault="005E7957" w:rsidP="005E7957">
            <w:pPr>
              <w:rPr>
                <w:rFonts w:ascii="Arial" w:hAnsi="Arial" w:cs="Arial"/>
                <w:color w:val="0000FF"/>
              </w:rPr>
            </w:pPr>
          </w:p>
        </w:tc>
        <w:tc>
          <w:tcPr>
            <w:tcW w:w="135" w:type="pct"/>
            <w:gridSpan w:val="2"/>
          </w:tcPr>
          <w:p w14:paraId="16FBE3B6" w14:textId="77777777" w:rsidR="005E7957" w:rsidRPr="0010789C" w:rsidRDefault="005E7957" w:rsidP="005E7957">
            <w:pPr>
              <w:rPr>
                <w:rFonts w:ascii="Arial" w:hAnsi="Arial" w:cs="Arial"/>
                <w:color w:val="0000FF"/>
              </w:rPr>
            </w:pPr>
          </w:p>
        </w:tc>
        <w:tc>
          <w:tcPr>
            <w:tcW w:w="155" w:type="pct"/>
          </w:tcPr>
          <w:p w14:paraId="585B6979" w14:textId="77777777" w:rsidR="005E7957" w:rsidRPr="0010789C" w:rsidRDefault="005E7957" w:rsidP="005E7957">
            <w:pPr>
              <w:rPr>
                <w:rFonts w:ascii="Arial" w:hAnsi="Arial" w:cs="Arial"/>
                <w:color w:val="0000FF"/>
              </w:rPr>
            </w:pPr>
          </w:p>
        </w:tc>
      </w:tr>
      <w:tr w:rsidR="005E7957" w:rsidRPr="0010789C" w14:paraId="6F95ADBA" w14:textId="77777777" w:rsidTr="00872E82">
        <w:trPr>
          <w:cantSplit/>
        </w:trPr>
        <w:tc>
          <w:tcPr>
            <w:tcW w:w="218" w:type="pct"/>
          </w:tcPr>
          <w:p w14:paraId="4506E09B" w14:textId="77777777" w:rsidR="005E7957" w:rsidRPr="0010789C" w:rsidRDefault="005E7957" w:rsidP="005E7957">
            <w:pPr>
              <w:rPr>
                <w:color w:val="0000FF"/>
              </w:rPr>
            </w:pPr>
          </w:p>
        </w:tc>
        <w:tc>
          <w:tcPr>
            <w:tcW w:w="294" w:type="pct"/>
          </w:tcPr>
          <w:p w14:paraId="33E36B4F" w14:textId="77777777" w:rsidR="005E7957" w:rsidRPr="0010789C" w:rsidRDefault="005E7957" w:rsidP="005E7957">
            <w:pPr>
              <w:jc w:val="right"/>
              <w:rPr>
                <w:color w:val="0000FF"/>
              </w:rPr>
            </w:pPr>
          </w:p>
        </w:tc>
        <w:tc>
          <w:tcPr>
            <w:tcW w:w="441" w:type="pct"/>
          </w:tcPr>
          <w:p w14:paraId="369876BD" w14:textId="77777777" w:rsidR="005E7957" w:rsidRPr="0010789C" w:rsidRDefault="005E7957" w:rsidP="005E7957">
            <w:pPr>
              <w:rPr>
                <w:color w:val="0000FF"/>
              </w:rPr>
            </w:pPr>
            <w:r w:rsidRPr="0010789C">
              <w:rPr>
                <w:rFonts w:ascii="Arial" w:hAnsi="Arial"/>
                <w:color w:val="0000FF"/>
              </w:rPr>
              <w:t>81</w:t>
            </w:r>
          </w:p>
        </w:tc>
        <w:tc>
          <w:tcPr>
            <w:tcW w:w="283" w:type="pct"/>
          </w:tcPr>
          <w:p w14:paraId="120FFD9D" w14:textId="77777777" w:rsidR="005E7957" w:rsidRPr="0010789C" w:rsidRDefault="005E7957" w:rsidP="005E7957">
            <w:pPr>
              <w:jc w:val="right"/>
              <w:rPr>
                <w:color w:val="0000FF"/>
              </w:rPr>
            </w:pPr>
          </w:p>
        </w:tc>
        <w:tc>
          <w:tcPr>
            <w:tcW w:w="2769" w:type="pct"/>
            <w:gridSpan w:val="2"/>
          </w:tcPr>
          <w:p w14:paraId="0A81386B" w14:textId="77777777" w:rsidR="005E7957" w:rsidRPr="0010789C" w:rsidRDefault="005E7957" w:rsidP="005E7957">
            <w:pPr>
              <w:jc w:val="both"/>
              <w:rPr>
                <w:rFonts w:ascii="Arial" w:hAnsi="Arial" w:cs="Arial"/>
                <w:color w:val="0000FF"/>
                <w:lang w:val="fr-FR"/>
              </w:rPr>
            </w:pPr>
            <w:r w:rsidRPr="0010789C">
              <w:rPr>
                <w:rFonts w:ascii="Arial" w:hAnsi="Arial" w:cs="Arial"/>
                <w:color w:val="0000FF"/>
                <w:lang w:val="fr-FR"/>
              </w:rPr>
              <w:t xml:space="preserve">Confection d'une chaussure sur mesure y compris les applications ou orthèse complémentaires pour le second pied quand seul le premier pied a une lésion reprise au </w:t>
            </w:r>
            <w:r w:rsidRPr="0010789C">
              <w:rPr>
                <w:rFonts w:ascii="Arial" w:hAnsi="Arial" w:cs="Arial"/>
                <w:color w:val="0000FF"/>
                <w:lang w:val="fr-FR"/>
              </w:rPr>
              <w:br/>
              <w:t>§ 7 bis (catégories C - Z)"</w:t>
            </w:r>
          </w:p>
        </w:tc>
        <w:tc>
          <w:tcPr>
            <w:tcW w:w="841" w:type="pct"/>
            <w:gridSpan w:val="5"/>
          </w:tcPr>
          <w:p w14:paraId="1A5E262F" w14:textId="77777777" w:rsidR="005E7957" w:rsidRPr="0010789C" w:rsidRDefault="005E7957" w:rsidP="005E7957">
            <w:pPr>
              <w:jc w:val="right"/>
              <w:rPr>
                <w:rFonts w:ascii="Arial" w:hAnsi="Arial" w:cs="Arial"/>
                <w:color w:val="0000FF"/>
              </w:rPr>
            </w:pPr>
            <w:r w:rsidRPr="0010789C">
              <w:rPr>
                <w:rFonts w:ascii="Arial" w:hAnsi="Arial" w:cs="Arial"/>
                <w:color w:val="0000FF"/>
              </w:rPr>
              <w:t>644615-644626</w:t>
            </w:r>
          </w:p>
        </w:tc>
        <w:tc>
          <w:tcPr>
            <w:tcW w:w="155" w:type="pct"/>
          </w:tcPr>
          <w:p w14:paraId="28EB8D3A" w14:textId="77777777" w:rsidR="005E7957" w:rsidRPr="0010789C" w:rsidRDefault="005E7957" w:rsidP="005E7957">
            <w:pPr>
              <w:rPr>
                <w:rFonts w:ascii="Arial" w:hAnsi="Arial" w:cs="Arial"/>
                <w:color w:val="0000FF"/>
              </w:rPr>
            </w:pPr>
          </w:p>
        </w:tc>
      </w:tr>
      <w:tr w:rsidR="005E7957" w:rsidRPr="0010789C" w14:paraId="16485E44" w14:textId="77777777" w:rsidTr="00872E82">
        <w:trPr>
          <w:cantSplit/>
        </w:trPr>
        <w:tc>
          <w:tcPr>
            <w:tcW w:w="218" w:type="pct"/>
          </w:tcPr>
          <w:p w14:paraId="5C36B998" w14:textId="77777777" w:rsidR="004C4F5A" w:rsidRPr="0010789C" w:rsidRDefault="004C4F5A" w:rsidP="005E7957">
            <w:pPr>
              <w:rPr>
                <w:color w:val="0000FF"/>
              </w:rPr>
            </w:pPr>
          </w:p>
        </w:tc>
        <w:tc>
          <w:tcPr>
            <w:tcW w:w="294" w:type="pct"/>
          </w:tcPr>
          <w:p w14:paraId="3A7AF454" w14:textId="77777777" w:rsidR="005E7957" w:rsidRPr="0010789C" w:rsidRDefault="005E7957" w:rsidP="005E7957">
            <w:pPr>
              <w:jc w:val="right"/>
              <w:rPr>
                <w:color w:val="0000FF"/>
              </w:rPr>
            </w:pPr>
          </w:p>
        </w:tc>
        <w:tc>
          <w:tcPr>
            <w:tcW w:w="441" w:type="pct"/>
          </w:tcPr>
          <w:p w14:paraId="19FC1AE0" w14:textId="77777777" w:rsidR="005E7957" w:rsidRPr="0010789C" w:rsidRDefault="005E7957" w:rsidP="005E7957">
            <w:pPr>
              <w:rPr>
                <w:rFonts w:ascii="Arial" w:hAnsi="Arial"/>
                <w:color w:val="0000FF"/>
              </w:rPr>
            </w:pPr>
          </w:p>
        </w:tc>
        <w:tc>
          <w:tcPr>
            <w:tcW w:w="283" w:type="pct"/>
          </w:tcPr>
          <w:p w14:paraId="779FCD7A" w14:textId="77777777" w:rsidR="005E7957" w:rsidRPr="0010789C" w:rsidRDefault="005E7957" w:rsidP="005E7957">
            <w:pPr>
              <w:jc w:val="right"/>
              <w:rPr>
                <w:color w:val="0000FF"/>
              </w:rPr>
            </w:pPr>
          </w:p>
        </w:tc>
        <w:tc>
          <w:tcPr>
            <w:tcW w:w="2769" w:type="pct"/>
            <w:gridSpan w:val="2"/>
          </w:tcPr>
          <w:p w14:paraId="489AB3CF" w14:textId="77777777" w:rsidR="005E7957" w:rsidRPr="0010789C" w:rsidRDefault="005E7957" w:rsidP="005E7957">
            <w:pPr>
              <w:jc w:val="both"/>
              <w:rPr>
                <w:rFonts w:ascii="Arial" w:hAnsi="Arial" w:cs="Arial"/>
                <w:color w:val="0000FF"/>
                <w:lang w:val="fr-FR"/>
              </w:rPr>
            </w:pPr>
          </w:p>
        </w:tc>
        <w:tc>
          <w:tcPr>
            <w:tcW w:w="841" w:type="pct"/>
            <w:gridSpan w:val="5"/>
          </w:tcPr>
          <w:p w14:paraId="71F0FB04" w14:textId="77777777" w:rsidR="005E7957" w:rsidRPr="0010789C" w:rsidRDefault="005E7957" w:rsidP="005E7957">
            <w:pPr>
              <w:jc w:val="right"/>
              <w:rPr>
                <w:rFonts w:ascii="Arial" w:hAnsi="Arial" w:cs="Arial"/>
                <w:color w:val="0000FF"/>
              </w:rPr>
            </w:pPr>
          </w:p>
        </w:tc>
        <w:tc>
          <w:tcPr>
            <w:tcW w:w="155" w:type="pct"/>
          </w:tcPr>
          <w:p w14:paraId="44DABB18" w14:textId="77777777" w:rsidR="005E7957" w:rsidRPr="0010789C" w:rsidRDefault="005E7957" w:rsidP="005E7957">
            <w:pPr>
              <w:rPr>
                <w:rFonts w:ascii="Arial" w:hAnsi="Arial" w:cs="Arial"/>
                <w:color w:val="0000FF"/>
              </w:rPr>
            </w:pPr>
          </w:p>
        </w:tc>
      </w:tr>
      <w:tr w:rsidR="005E7957" w:rsidRPr="0010789C" w14:paraId="20065F02" w14:textId="77777777" w:rsidTr="00872E82">
        <w:trPr>
          <w:cantSplit/>
        </w:trPr>
        <w:tc>
          <w:tcPr>
            <w:tcW w:w="218" w:type="pct"/>
          </w:tcPr>
          <w:p w14:paraId="4EAA7C7F" w14:textId="77777777" w:rsidR="005E7957" w:rsidRPr="0010789C" w:rsidRDefault="005E7957" w:rsidP="005E7957">
            <w:pPr>
              <w:rPr>
                <w:color w:val="0000FF"/>
              </w:rPr>
            </w:pPr>
          </w:p>
        </w:tc>
        <w:tc>
          <w:tcPr>
            <w:tcW w:w="294" w:type="pct"/>
          </w:tcPr>
          <w:p w14:paraId="7D76F0E5" w14:textId="77777777" w:rsidR="005E7957" w:rsidRPr="0010789C" w:rsidRDefault="005E7957" w:rsidP="005E7957">
            <w:pPr>
              <w:jc w:val="right"/>
              <w:rPr>
                <w:color w:val="0000FF"/>
              </w:rPr>
            </w:pPr>
          </w:p>
        </w:tc>
        <w:tc>
          <w:tcPr>
            <w:tcW w:w="441" w:type="pct"/>
          </w:tcPr>
          <w:p w14:paraId="57047C73" w14:textId="77777777" w:rsidR="005E7957" w:rsidRPr="0010789C" w:rsidRDefault="005E7957" w:rsidP="005E7957">
            <w:pPr>
              <w:jc w:val="right"/>
              <w:rPr>
                <w:color w:val="0000FF"/>
              </w:rPr>
            </w:pPr>
          </w:p>
        </w:tc>
        <w:tc>
          <w:tcPr>
            <w:tcW w:w="432" w:type="pct"/>
            <w:gridSpan w:val="2"/>
          </w:tcPr>
          <w:p w14:paraId="622719F9" w14:textId="77777777" w:rsidR="005E7957" w:rsidRPr="0010789C" w:rsidRDefault="005E7957" w:rsidP="005E7957">
            <w:pPr>
              <w:jc w:val="right"/>
              <w:rPr>
                <w:color w:val="0000FF"/>
              </w:rPr>
            </w:pPr>
          </w:p>
        </w:tc>
        <w:tc>
          <w:tcPr>
            <w:tcW w:w="3461" w:type="pct"/>
            <w:gridSpan w:val="6"/>
            <w:vAlign w:val="bottom"/>
          </w:tcPr>
          <w:p w14:paraId="111C4944" w14:textId="77777777" w:rsidR="005E7957" w:rsidRPr="0010789C" w:rsidRDefault="005E7957" w:rsidP="005E7957">
            <w:pPr>
              <w:jc w:val="both"/>
              <w:rPr>
                <w:rFonts w:ascii="Arial" w:hAnsi="Arial" w:cs="Arial"/>
                <w:i/>
                <w:color w:val="0000FF"/>
                <w:sz w:val="18"/>
              </w:rPr>
            </w:pPr>
            <w:r w:rsidRPr="0010789C">
              <w:rPr>
                <w:rFonts w:ascii="Arial" w:hAnsi="Arial" w:cs="Arial"/>
                <w:i/>
                <w:color w:val="0000FF"/>
                <w:sz w:val="18"/>
              </w:rPr>
              <w:t>"A.R. 29.1.1993" (en vigueur 1.2.1993)</w:t>
            </w:r>
          </w:p>
        </w:tc>
        <w:tc>
          <w:tcPr>
            <w:tcW w:w="155" w:type="pct"/>
          </w:tcPr>
          <w:p w14:paraId="05336716" w14:textId="77777777" w:rsidR="005E7957" w:rsidRPr="0010789C" w:rsidRDefault="005E7957" w:rsidP="005E7957">
            <w:pPr>
              <w:rPr>
                <w:rFonts w:ascii="Arial" w:hAnsi="Arial" w:cs="Arial"/>
                <w:color w:val="0000FF"/>
              </w:rPr>
            </w:pPr>
          </w:p>
        </w:tc>
      </w:tr>
      <w:tr w:rsidR="005E7957" w:rsidRPr="00E57863" w14:paraId="0CF39805" w14:textId="77777777" w:rsidTr="00872E82">
        <w:trPr>
          <w:cantSplit/>
        </w:trPr>
        <w:tc>
          <w:tcPr>
            <w:tcW w:w="218" w:type="pct"/>
          </w:tcPr>
          <w:p w14:paraId="2F77830E" w14:textId="77777777" w:rsidR="005E7957" w:rsidRPr="0010789C" w:rsidRDefault="005E7957" w:rsidP="005E7957">
            <w:pPr>
              <w:rPr>
                <w:color w:val="0000FF"/>
              </w:rPr>
            </w:pPr>
          </w:p>
        </w:tc>
        <w:tc>
          <w:tcPr>
            <w:tcW w:w="294" w:type="pct"/>
          </w:tcPr>
          <w:p w14:paraId="16EB73D3" w14:textId="77777777" w:rsidR="005E7957" w:rsidRPr="0010789C" w:rsidRDefault="005E7957" w:rsidP="005E7957">
            <w:pPr>
              <w:jc w:val="right"/>
              <w:rPr>
                <w:color w:val="0000FF"/>
              </w:rPr>
            </w:pPr>
          </w:p>
        </w:tc>
        <w:tc>
          <w:tcPr>
            <w:tcW w:w="441" w:type="pct"/>
          </w:tcPr>
          <w:p w14:paraId="61C720EB" w14:textId="77777777" w:rsidR="005E7957" w:rsidRPr="0010789C" w:rsidRDefault="005E7957" w:rsidP="005E7957">
            <w:pPr>
              <w:jc w:val="right"/>
              <w:rPr>
                <w:color w:val="0000FF"/>
              </w:rPr>
            </w:pPr>
          </w:p>
        </w:tc>
        <w:tc>
          <w:tcPr>
            <w:tcW w:w="432" w:type="pct"/>
            <w:gridSpan w:val="2"/>
          </w:tcPr>
          <w:p w14:paraId="2F46CB36" w14:textId="77777777" w:rsidR="005E7957" w:rsidRPr="0010789C" w:rsidRDefault="005E7957" w:rsidP="005E7957">
            <w:pPr>
              <w:jc w:val="right"/>
              <w:rPr>
                <w:color w:val="0000FF"/>
              </w:rPr>
            </w:pPr>
          </w:p>
        </w:tc>
        <w:tc>
          <w:tcPr>
            <w:tcW w:w="3461" w:type="pct"/>
            <w:gridSpan w:val="6"/>
          </w:tcPr>
          <w:p w14:paraId="49EEA96A" w14:textId="77777777" w:rsidR="005E7957" w:rsidRPr="0010789C" w:rsidRDefault="005E7957" w:rsidP="005E7957">
            <w:pPr>
              <w:jc w:val="both"/>
              <w:rPr>
                <w:rFonts w:ascii="Arial" w:hAnsi="Arial" w:cs="Arial"/>
                <w:color w:val="0000FF"/>
                <w:lang w:val="fr-FR"/>
              </w:rPr>
            </w:pPr>
            <w:r w:rsidRPr="0010789C">
              <w:rPr>
                <w:rFonts w:ascii="Arial" w:hAnsi="Arial" w:cs="Arial"/>
                <w:color w:val="0000FF"/>
                <w:lang w:val="fr-FR"/>
              </w:rPr>
              <w:t>"</w:t>
            </w:r>
            <w:r w:rsidRPr="0010789C">
              <w:rPr>
                <w:rFonts w:ascii="Arial" w:hAnsi="Arial" w:cs="Arial"/>
                <w:b/>
                <w:color w:val="0000FF"/>
                <w:lang w:val="fr-FR"/>
              </w:rPr>
              <w:t xml:space="preserve">§ 7ter. </w:t>
            </w:r>
            <w:r w:rsidRPr="0010789C">
              <w:rPr>
                <w:rFonts w:ascii="Arial" w:hAnsi="Arial" w:cs="Arial"/>
                <w:color w:val="0000FF"/>
                <w:u w:val="single"/>
                <w:lang w:val="fr-FR"/>
              </w:rPr>
              <w:t>Critères de fabrication de chaussures orthopédiques et applications</w:t>
            </w:r>
          </w:p>
        </w:tc>
        <w:tc>
          <w:tcPr>
            <w:tcW w:w="155" w:type="pct"/>
          </w:tcPr>
          <w:p w14:paraId="63E61655" w14:textId="77777777" w:rsidR="005E7957" w:rsidRPr="0010789C" w:rsidRDefault="005E7957" w:rsidP="005E7957">
            <w:pPr>
              <w:rPr>
                <w:rFonts w:ascii="Arial" w:hAnsi="Arial" w:cs="Arial"/>
                <w:color w:val="0000FF"/>
                <w:lang w:val="fr-FR"/>
              </w:rPr>
            </w:pPr>
          </w:p>
        </w:tc>
      </w:tr>
      <w:tr w:rsidR="005E7957" w:rsidRPr="00E57863" w14:paraId="5622B87C" w14:textId="77777777" w:rsidTr="00872E82">
        <w:trPr>
          <w:cantSplit/>
        </w:trPr>
        <w:tc>
          <w:tcPr>
            <w:tcW w:w="218" w:type="pct"/>
          </w:tcPr>
          <w:p w14:paraId="781BA2D2" w14:textId="77777777" w:rsidR="005E7957" w:rsidRPr="0010789C" w:rsidRDefault="005E7957" w:rsidP="005E7957">
            <w:pPr>
              <w:rPr>
                <w:color w:val="0000FF"/>
                <w:lang w:val="fr-FR"/>
              </w:rPr>
            </w:pPr>
          </w:p>
        </w:tc>
        <w:tc>
          <w:tcPr>
            <w:tcW w:w="294" w:type="pct"/>
          </w:tcPr>
          <w:p w14:paraId="57425C88" w14:textId="77777777" w:rsidR="005E7957" w:rsidRPr="0010789C" w:rsidRDefault="005E7957" w:rsidP="005E7957">
            <w:pPr>
              <w:jc w:val="right"/>
              <w:rPr>
                <w:color w:val="0000FF"/>
                <w:lang w:val="fr-FR"/>
              </w:rPr>
            </w:pPr>
          </w:p>
        </w:tc>
        <w:tc>
          <w:tcPr>
            <w:tcW w:w="441" w:type="pct"/>
          </w:tcPr>
          <w:p w14:paraId="27E4AC31" w14:textId="77777777" w:rsidR="005E7957" w:rsidRPr="0010789C" w:rsidRDefault="005E7957" w:rsidP="005E7957">
            <w:pPr>
              <w:jc w:val="right"/>
              <w:rPr>
                <w:color w:val="0000FF"/>
                <w:lang w:val="fr-FR"/>
              </w:rPr>
            </w:pPr>
          </w:p>
        </w:tc>
        <w:tc>
          <w:tcPr>
            <w:tcW w:w="432" w:type="pct"/>
            <w:gridSpan w:val="2"/>
          </w:tcPr>
          <w:p w14:paraId="0AAEA507" w14:textId="77777777" w:rsidR="005E7957" w:rsidRPr="0010789C" w:rsidRDefault="005E7957" w:rsidP="005E7957">
            <w:pPr>
              <w:jc w:val="right"/>
              <w:rPr>
                <w:color w:val="0000FF"/>
                <w:lang w:val="fr-FR"/>
              </w:rPr>
            </w:pPr>
          </w:p>
        </w:tc>
        <w:tc>
          <w:tcPr>
            <w:tcW w:w="3461" w:type="pct"/>
            <w:gridSpan w:val="6"/>
          </w:tcPr>
          <w:p w14:paraId="68FDAD1F" w14:textId="77777777" w:rsidR="005E7957" w:rsidRPr="0010789C" w:rsidRDefault="005E7957" w:rsidP="005E7957">
            <w:pPr>
              <w:jc w:val="both"/>
              <w:rPr>
                <w:rFonts w:ascii="Arial" w:hAnsi="Arial" w:cs="Arial"/>
                <w:color w:val="0000FF"/>
                <w:lang w:val="fr-FR"/>
              </w:rPr>
            </w:pPr>
          </w:p>
        </w:tc>
        <w:tc>
          <w:tcPr>
            <w:tcW w:w="155" w:type="pct"/>
          </w:tcPr>
          <w:p w14:paraId="66E76536" w14:textId="77777777" w:rsidR="005E7957" w:rsidRPr="0010789C" w:rsidRDefault="005E7957" w:rsidP="005E7957">
            <w:pPr>
              <w:rPr>
                <w:rFonts w:ascii="Arial" w:hAnsi="Arial" w:cs="Arial"/>
                <w:color w:val="0000FF"/>
                <w:lang w:val="fr-FR"/>
              </w:rPr>
            </w:pPr>
          </w:p>
        </w:tc>
      </w:tr>
      <w:tr w:rsidR="005E7957" w:rsidRPr="0010789C" w14:paraId="466A3365" w14:textId="77777777" w:rsidTr="00872E82">
        <w:trPr>
          <w:cantSplit/>
        </w:trPr>
        <w:tc>
          <w:tcPr>
            <w:tcW w:w="218" w:type="pct"/>
          </w:tcPr>
          <w:p w14:paraId="0D0C4E28" w14:textId="77777777" w:rsidR="005E7957" w:rsidRPr="0010789C" w:rsidRDefault="005E7957" w:rsidP="005E7957">
            <w:pPr>
              <w:rPr>
                <w:color w:val="0000FF"/>
                <w:lang w:val="fr-FR"/>
              </w:rPr>
            </w:pPr>
          </w:p>
        </w:tc>
        <w:tc>
          <w:tcPr>
            <w:tcW w:w="294" w:type="pct"/>
          </w:tcPr>
          <w:p w14:paraId="2C1F1798" w14:textId="77777777" w:rsidR="005E7957" w:rsidRPr="0010789C" w:rsidRDefault="005E7957" w:rsidP="005E7957">
            <w:pPr>
              <w:jc w:val="right"/>
              <w:rPr>
                <w:color w:val="0000FF"/>
                <w:lang w:val="fr-FR"/>
              </w:rPr>
            </w:pPr>
          </w:p>
        </w:tc>
        <w:tc>
          <w:tcPr>
            <w:tcW w:w="441" w:type="pct"/>
          </w:tcPr>
          <w:p w14:paraId="3FD8EB80" w14:textId="77777777" w:rsidR="005E7957" w:rsidRPr="0010789C" w:rsidRDefault="005E7957" w:rsidP="005E7957">
            <w:pPr>
              <w:jc w:val="right"/>
              <w:rPr>
                <w:color w:val="0000FF"/>
                <w:lang w:val="fr-FR"/>
              </w:rPr>
            </w:pPr>
          </w:p>
        </w:tc>
        <w:tc>
          <w:tcPr>
            <w:tcW w:w="432" w:type="pct"/>
            <w:gridSpan w:val="2"/>
          </w:tcPr>
          <w:p w14:paraId="7FCF59B3" w14:textId="77777777" w:rsidR="005E7957" w:rsidRPr="0010789C" w:rsidRDefault="005E7957" w:rsidP="005E7957">
            <w:pPr>
              <w:jc w:val="right"/>
              <w:rPr>
                <w:color w:val="0000FF"/>
                <w:lang w:val="fr-FR"/>
              </w:rPr>
            </w:pPr>
          </w:p>
        </w:tc>
        <w:tc>
          <w:tcPr>
            <w:tcW w:w="3461" w:type="pct"/>
            <w:gridSpan w:val="6"/>
          </w:tcPr>
          <w:p w14:paraId="50B11DD0" w14:textId="77777777" w:rsidR="005E7957" w:rsidRPr="0010789C" w:rsidRDefault="005E7957" w:rsidP="005E7957">
            <w:pPr>
              <w:jc w:val="both"/>
              <w:rPr>
                <w:rFonts w:ascii="Arial" w:hAnsi="Arial" w:cs="Arial"/>
                <w:color w:val="0000FF"/>
              </w:rPr>
            </w:pPr>
            <w:r w:rsidRPr="0010789C">
              <w:rPr>
                <w:rFonts w:ascii="Arial" w:hAnsi="Arial" w:cs="Arial"/>
                <w:color w:val="0000FF"/>
              </w:rPr>
              <w:t xml:space="preserve">I. </w:t>
            </w:r>
            <w:r w:rsidRPr="0010789C">
              <w:rPr>
                <w:rFonts w:ascii="Arial" w:hAnsi="Arial" w:cs="Arial"/>
                <w:color w:val="0000FF"/>
                <w:u w:val="single"/>
              </w:rPr>
              <w:t>BUT</w:t>
            </w:r>
            <w:r w:rsidR="0082091E" w:rsidRPr="0010789C">
              <w:rPr>
                <w:rFonts w:ascii="Arial" w:hAnsi="Arial" w:cs="Arial"/>
                <w:color w:val="0000FF"/>
              </w:rPr>
              <w:t> :</w:t>
            </w:r>
          </w:p>
        </w:tc>
        <w:tc>
          <w:tcPr>
            <w:tcW w:w="155" w:type="pct"/>
          </w:tcPr>
          <w:p w14:paraId="35D1A315" w14:textId="77777777" w:rsidR="005E7957" w:rsidRPr="0010789C" w:rsidRDefault="005E7957" w:rsidP="005E7957">
            <w:pPr>
              <w:rPr>
                <w:rFonts w:ascii="Arial" w:hAnsi="Arial" w:cs="Arial"/>
                <w:color w:val="0000FF"/>
              </w:rPr>
            </w:pPr>
          </w:p>
        </w:tc>
      </w:tr>
      <w:tr w:rsidR="005E7957" w:rsidRPr="0010789C" w14:paraId="55F2FB67" w14:textId="77777777" w:rsidTr="00872E82">
        <w:trPr>
          <w:cantSplit/>
        </w:trPr>
        <w:tc>
          <w:tcPr>
            <w:tcW w:w="218" w:type="pct"/>
          </w:tcPr>
          <w:p w14:paraId="73429091" w14:textId="77777777" w:rsidR="005E7957" w:rsidRPr="0010789C" w:rsidRDefault="005E7957" w:rsidP="005E7957">
            <w:pPr>
              <w:rPr>
                <w:color w:val="0000FF"/>
              </w:rPr>
            </w:pPr>
          </w:p>
        </w:tc>
        <w:tc>
          <w:tcPr>
            <w:tcW w:w="294" w:type="pct"/>
          </w:tcPr>
          <w:p w14:paraId="5BB0F393" w14:textId="77777777" w:rsidR="005E7957" w:rsidRPr="0010789C" w:rsidRDefault="005E7957" w:rsidP="005E7957">
            <w:pPr>
              <w:jc w:val="right"/>
              <w:rPr>
                <w:color w:val="0000FF"/>
              </w:rPr>
            </w:pPr>
          </w:p>
        </w:tc>
        <w:tc>
          <w:tcPr>
            <w:tcW w:w="441" w:type="pct"/>
          </w:tcPr>
          <w:p w14:paraId="2E7D33A2" w14:textId="77777777" w:rsidR="005E7957" w:rsidRPr="0010789C" w:rsidRDefault="005E7957" w:rsidP="005E7957">
            <w:pPr>
              <w:jc w:val="right"/>
              <w:rPr>
                <w:color w:val="0000FF"/>
              </w:rPr>
            </w:pPr>
          </w:p>
        </w:tc>
        <w:tc>
          <w:tcPr>
            <w:tcW w:w="432" w:type="pct"/>
            <w:gridSpan w:val="2"/>
          </w:tcPr>
          <w:p w14:paraId="1432908A" w14:textId="77777777" w:rsidR="005E7957" w:rsidRPr="0010789C" w:rsidRDefault="005E7957" w:rsidP="005E7957">
            <w:pPr>
              <w:jc w:val="right"/>
              <w:rPr>
                <w:color w:val="0000FF"/>
              </w:rPr>
            </w:pPr>
          </w:p>
        </w:tc>
        <w:tc>
          <w:tcPr>
            <w:tcW w:w="3461" w:type="pct"/>
            <w:gridSpan w:val="6"/>
          </w:tcPr>
          <w:p w14:paraId="72DFCAEE" w14:textId="77777777" w:rsidR="005E7957" w:rsidRPr="0010789C" w:rsidRDefault="005E7957" w:rsidP="005E7957">
            <w:pPr>
              <w:jc w:val="both"/>
              <w:rPr>
                <w:rFonts w:ascii="Arial" w:hAnsi="Arial" w:cs="Arial"/>
                <w:color w:val="0000FF"/>
              </w:rPr>
            </w:pPr>
          </w:p>
        </w:tc>
        <w:tc>
          <w:tcPr>
            <w:tcW w:w="155" w:type="pct"/>
          </w:tcPr>
          <w:p w14:paraId="0E7913A3" w14:textId="77777777" w:rsidR="005E7957" w:rsidRPr="0010789C" w:rsidRDefault="005E7957" w:rsidP="005E7957">
            <w:pPr>
              <w:rPr>
                <w:rFonts w:ascii="Arial" w:hAnsi="Arial" w:cs="Arial"/>
                <w:color w:val="0000FF"/>
              </w:rPr>
            </w:pPr>
          </w:p>
        </w:tc>
      </w:tr>
      <w:tr w:rsidR="004C4F5A" w:rsidRPr="00E57863" w14:paraId="01B4A68A" w14:textId="77777777" w:rsidTr="00872E82">
        <w:trPr>
          <w:cantSplit/>
        </w:trPr>
        <w:tc>
          <w:tcPr>
            <w:tcW w:w="218" w:type="pct"/>
          </w:tcPr>
          <w:p w14:paraId="65A3782E" w14:textId="77777777" w:rsidR="004C4F5A" w:rsidRPr="0010789C" w:rsidRDefault="004C4F5A" w:rsidP="004C4F5A">
            <w:pPr>
              <w:rPr>
                <w:color w:val="0000FF"/>
              </w:rPr>
            </w:pPr>
          </w:p>
        </w:tc>
        <w:tc>
          <w:tcPr>
            <w:tcW w:w="294" w:type="pct"/>
          </w:tcPr>
          <w:p w14:paraId="4B466DC7" w14:textId="77777777" w:rsidR="004C4F5A" w:rsidRPr="0010789C" w:rsidRDefault="004C4F5A" w:rsidP="004C4F5A">
            <w:pPr>
              <w:jc w:val="right"/>
              <w:rPr>
                <w:color w:val="0000FF"/>
              </w:rPr>
            </w:pPr>
          </w:p>
        </w:tc>
        <w:tc>
          <w:tcPr>
            <w:tcW w:w="441" w:type="pct"/>
          </w:tcPr>
          <w:p w14:paraId="67EE48CD" w14:textId="77777777" w:rsidR="004C4F5A" w:rsidRPr="0010789C" w:rsidRDefault="004C4F5A" w:rsidP="004C4F5A">
            <w:pPr>
              <w:jc w:val="right"/>
              <w:rPr>
                <w:color w:val="0000FF"/>
              </w:rPr>
            </w:pPr>
          </w:p>
        </w:tc>
        <w:tc>
          <w:tcPr>
            <w:tcW w:w="432" w:type="pct"/>
            <w:gridSpan w:val="2"/>
          </w:tcPr>
          <w:p w14:paraId="3B6BD4B0" w14:textId="77777777" w:rsidR="004C4F5A" w:rsidRPr="0010789C" w:rsidRDefault="004C4F5A" w:rsidP="004C4F5A">
            <w:pPr>
              <w:jc w:val="right"/>
              <w:rPr>
                <w:color w:val="0000FF"/>
              </w:rPr>
            </w:pPr>
          </w:p>
        </w:tc>
        <w:tc>
          <w:tcPr>
            <w:tcW w:w="3461" w:type="pct"/>
            <w:gridSpan w:val="6"/>
          </w:tcPr>
          <w:p w14:paraId="32CB3336" w14:textId="77777777" w:rsidR="004C4F5A" w:rsidRPr="0010789C" w:rsidRDefault="004C4F5A" w:rsidP="004C4F5A">
            <w:pPr>
              <w:spacing w:line="240" w:lineRule="atLeast"/>
              <w:jc w:val="both"/>
              <w:rPr>
                <w:rFonts w:ascii="Arial" w:hAnsi="Arial"/>
                <w:color w:val="0000FF"/>
                <w:lang w:val="fr-BE"/>
              </w:rPr>
            </w:pPr>
            <w:r w:rsidRPr="0010789C">
              <w:rPr>
                <w:rFonts w:ascii="Arial" w:hAnsi="Arial"/>
                <w:i/>
                <w:color w:val="0000FF"/>
                <w:sz w:val="18"/>
                <w:lang w:val="fr-BE"/>
              </w:rPr>
              <w:t>"</w:t>
            </w:r>
            <w:r w:rsidR="0074075A" w:rsidRPr="0010789C">
              <w:rPr>
                <w:rFonts w:ascii="Arial" w:hAnsi="Arial"/>
                <w:i/>
                <w:color w:val="0000FF"/>
                <w:sz w:val="18"/>
                <w:lang w:val="fr-BE"/>
              </w:rPr>
              <w:t>A.R.</w:t>
            </w:r>
            <w:r w:rsidRPr="0010789C">
              <w:rPr>
                <w:rFonts w:ascii="Arial" w:hAnsi="Arial"/>
                <w:i/>
                <w:color w:val="0000FF"/>
                <w:sz w:val="18"/>
                <w:lang w:val="fr-BE"/>
              </w:rPr>
              <w:t xml:space="preserve"> 29.1.1993" (</w:t>
            </w:r>
            <w:r w:rsidR="0074075A" w:rsidRPr="0010789C">
              <w:rPr>
                <w:rFonts w:ascii="Arial" w:hAnsi="Arial"/>
                <w:i/>
                <w:color w:val="0000FF"/>
                <w:sz w:val="18"/>
                <w:lang w:val="fr-BE"/>
              </w:rPr>
              <w:t>en vigueur</w:t>
            </w:r>
            <w:r w:rsidRPr="0010789C">
              <w:rPr>
                <w:rFonts w:ascii="Arial" w:hAnsi="Arial"/>
                <w:i/>
                <w:color w:val="0000FF"/>
                <w:sz w:val="18"/>
                <w:lang w:val="fr-BE"/>
              </w:rPr>
              <w:t xml:space="preserve"> 1.2.1993) + 16.4.2020 (</w:t>
            </w:r>
            <w:r w:rsidR="0074075A" w:rsidRPr="0010789C">
              <w:rPr>
                <w:rFonts w:ascii="Arial" w:hAnsi="Arial"/>
                <w:i/>
                <w:color w:val="0000FF"/>
                <w:sz w:val="18"/>
                <w:lang w:val="fr-BE"/>
              </w:rPr>
              <w:t>en vigueur</w:t>
            </w:r>
            <w:r w:rsidRPr="0010789C">
              <w:rPr>
                <w:rFonts w:ascii="Arial" w:hAnsi="Arial"/>
                <w:i/>
                <w:color w:val="0000FF"/>
                <w:sz w:val="18"/>
                <w:lang w:val="fr-BE"/>
              </w:rPr>
              <w:t xml:space="preserve"> 1.6.2020)</w:t>
            </w:r>
          </w:p>
        </w:tc>
        <w:tc>
          <w:tcPr>
            <w:tcW w:w="155" w:type="pct"/>
          </w:tcPr>
          <w:p w14:paraId="38787F33" w14:textId="77777777" w:rsidR="004C4F5A" w:rsidRPr="0010789C" w:rsidRDefault="004C4F5A" w:rsidP="004C4F5A">
            <w:pPr>
              <w:rPr>
                <w:rFonts w:ascii="Arial" w:hAnsi="Arial" w:cs="Arial"/>
                <w:color w:val="0000FF"/>
                <w:lang w:val="fr-BE"/>
              </w:rPr>
            </w:pPr>
          </w:p>
        </w:tc>
      </w:tr>
      <w:tr w:rsidR="004C4F5A" w:rsidRPr="00E57863" w14:paraId="5B313580" w14:textId="77777777" w:rsidTr="00872E82">
        <w:trPr>
          <w:cantSplit/>
        </w:trPr>
        <w:tc>
          <w:tcPr>
            <w:tcW w:w="218" w:type="pct"/>
          </w:tcPr>
          <w:p w14:paraId="0A65BBE6" w14:textId="77777777" w:rsidR="004C4F5A" w:rsidRPr="0010789C" w:rsidRDefault="004C4F5A" w:rsidP="004C4F5A">
            <w:pPr>
              <w:rPr>
                <w:color w:val="0000FF"/>
                <w:lang w:val="fr-BE"/>
              </w:rPr>
            </w:pPr>
          </w:p>
        </w:tc>
        <w:tc>
          <w:tcPr>
            <w:tcW w:w="294" w:type="pct"/>
          </w:tcPr>
          <w:p w14:paraId="7BE63022" w14:textId="77777777" w:rsidR="004C4F5A" w:rsidRPr="0010789C" w:rsidRDefault="004C4F5A" w:rsidP="004C4F5A">
            <w:pPr>
              <w:jc w:val="right"/>
              <w:rPr>
                <w:color w:val="0000FF"/>
                <w:lang w:val="fr-BE"/>
              </w:rPr>
            </w:pPr>
          </w:p>
        </w:tc>
        <w:tc>
          <w:tcPr>
            <w:tcW w:w="441" w:type="pct"/>
          </w:tcPr>
          <w:p w14:paraId="48D1876C" w14:textId="77777777" w:rsidR="004C4F5A" w:rsidRPr="0010789C" w:rsidRDefault="004C4F5A" w:rsidP="004C4F5A">
            <w:pPr>
              <w:jc w:val="right"/>
              <w:rPr>
                <w:color w:val="0000FF"/>
                <w:lang w:val="fr-BE"/>
              </w:rPr>
            </w:pPr>
          </w:p>
        </w:tc>
        <w:tc>
          <w:tcPr>
            <w:tcW w:w="432" w:type="pct"/>
            <w:gridSpan w:val="2"/>
          </w:tcPr>
          <w:p w14:paraId="29450756" w14:textId="77777777" w:rsidR="004C4F5A" w:rsidRPr="0010789C" w:rsidRDefault="004C4F5A" w:rsidP="004C4F5A">
            <w:pPr>
              <w:jc w:val="right"/>
              <w:rPr>
                <w:color w:val="0000FF"/>
                <w:lang w:val="fr-BE"/>
              </w:rPr>
            </w:pPr>
          </w:p>
        </w:tc>
        <w:tc>
          <w:tcPr>
            <w:tcW w:w="3461" w:type="pct"/>
            <w:gridSpan w:val="6"/>
          </w:tcPr>
          <w:p w14:paraId="5837448F" w14:textId="77777777" w:rsidR="004C4F5A" w:rsidRPr="0010789C" w:rsidRDefault="004C4F5A" w:rsidP="004C4F5A">
            <w:pPr>
              <w:jc w:val="both"/>
              <w:rPr>
                <w:rFonts w:ascii="Arial" w:hAnsi="Arial" w:cs="Arial"/>
                <w:color w:val="0000FF"/>
                <w:lang w:val="fr-FR"/>
              </w:rPr>
            </w:pPr>
            <w:r w:rsidRPr="0010789C">
              <w:rPr>
                <w:rFonts w:ascii="Arial" w:hAnsi="Arial" w:cs="Arial"/>
                <w:color w:val="0000FF"/>
                <w:lang w:val="fr-FR"/>
              </w:rPr>
              <w:t>Le but essentiel des chaussures et des applications orthopédiques est de promouvoir les fonctions de la marche et de la statique et éventuellement la correction, ceci dans le cadre du plan thérapeutique prescrit par le médecin.</w:t>
            </w:r>
          </w:p>
        </w:tc>
        <w:tc>
          <w:tcPr>
            <w:tcW w:w="155" w:type="pct"/>
          </w:tcPr>
          <w:p w14:paraId="5B4E0561" w14:textId="77777777" w:rsidR="004C4F5A" w:rsidRPr="0010789C" w:rsidRDefault="004C4F5A" w:rsidP="004C4F5A">
            <w:pPr>
              <w:rPr>
                <w:rFonts w:ascii="Arial" w:hAnsi="Arial" w:cs="Arial"/>
                <w:color w:val="0000FF"/>
                <w:lang w:val="fr-FR"/>
              </w:rPr>
            </w:pPr>
          </w:p>
        </w:tc>
      </w:tr>
      <w:tr w:rsidR="004C4F5A" w:rsidRPr="00E57863" w14:paraId="54357496" w14:textId="77777777" w:rsidTr="00872E82">
        <w:trPr>
          <w:cantSplit/>
        </w:trPr>
        <w:tc>
          <w:tcPr>
            <w:tcW w:w="218" w:type="pct"/>
          </w:tcPr>
          <w:p w14:paraId="09DE527C" w14:textId="77777777" w:rsidR="004C4F5A" w:rsidRPr="0010789C" w:rsidRDefault="004C4F5A" w:rsidP="004C4F5A">
            <w:pPr>
              <w:rPr>
                <w:color w:val="0000FF"/>
                <w:lang w:val="fr-FR"/>
              </w:rPr>
            </w:pPr>
          </w:p>
        </w:tc>
        <w:tc>
          <w:tcPr>
            <w:tcW w:w="294" w:type="pct"/>
          </w:tcPr>
          <w:p w14:paraId="310F1080" w14:textId="77777777" w:rsidR="004C4F5A" w:rsidRPr="0010789C" w:rsidRDefault="004C4F5A" w:rsidP="004C4F5A">
            <w:pPr>
              <w:jc w:val="right"/>
              <w:rPr>
                <w:color w:val="0000FF"/>
                <w:lang w:val="fr-FR"/>
              </w:rPr>
            </w:pPr>
          </w:p>
        </w:tc>
        <w:tc>
          <w:tcPr>
            <w:tcW w:w="441" w:type="pct"/>
          </w:tcPr>
          <w:p w14:paraId="29F8D3D8" w14:textId="77777777" w:rsidR="004C4F5A" w:rsidRPr="0010789C" w:rsidRDefault="004C4F5A" w:rsidP="004C4F5A">
            <w:pPr>
              <w:jc w:val="right"/>
              <w:rPr>
                <w:color w:val="0000FF"/>
                <w:lang w:val="fr-FR"/>
              </w:rPr>
            </w:pPr>
          </w:p>
        </w:tc>
        <w:tc>
          <w:tcPr>
            <w:tcW w:w="432" w:type="pct"/>
            <w:gridSpan w:val="2"/>
          </w:tcPr>
          <w:p w14:paraId="49E3DB09" w14:textId="77777777" w:rsidR="004C4F5A" w:rsidRPr="0010789C" w:rsidRDefault="004C4F5A" w:rsidP="004C4F5A">
            <w:pPr>
              <w:jc w:val="right"/>
              <w:rPr>
                <w:color w:val="0000FF"/>
                <w:lang w:val="fr-FR"/>
              </w:rPr>
            </w:pPr>
          </w:p>
        </w:tc>
        <w:tc>
          <w:tcPr>
            <w:tcW w:w="3461" w:type="pct"/>
            <w:gridSpan w:val="6"/>
          </w:tcPr>
          <w:p w14:paraId="4556D2BE" w14:textId="77777777" w:rsidR="004C4F5A" w:rsidRPr="0010789C" w:rsidRDefault="004C4F5A" w:rsidP="004C4F5A">
            <w:pPr>
              <w:jc w:val="both"/>
              <w:rPr>
                <w:rFonts w:ascii="Arial" w:hAnsi="Arial" w:cs="Arial"/>
                <w:color w:val="0000FF"/>
                <w:lang w:val="fr-FR"/>
              </w:rPr>
            </w:pPr>
            <w:r w:rsidRPr="0010789C">
              <w:rPr>
                <w:rFonts w:ascii="Arial" w:hAnsi="Arial" w:cs="Arial"/>
                <w:color w:val="0000FF"/>
                <w:lang w:val="fr-FR"/>
              </w:rPr>
              <w:t>De plus, dans la mesure du possible, l'habillement esthétique du pied et éventuellement de la jambe s'impose.</w:t>
            </w:r>
          </w:p>
        </w:tc>
        <w:tc>
          <w:tcPr>
            <w:tcW w:w="155" w:type="pct"/>
          </w:tcPr>
          <w:p w14:paraId="2EDFA122" w14:textId="77777777" w:rsidR="004C4F5A" w:rsidRPr="0010789C" w:rsidRDefault="004C4F5A" w:rsidP="004C4F5A">
            <w:pPr>
              <w:rPr>
                <w:rFonts w:ascii="Arial" w:hAnsi="Arial" w:cs="Arial"/>
                <w:color w:val="0000FF"/>
                <w:lang w:val="fr-FR"/>
              </w:rPr>
            </w:pPr>
          </w:p>
        </w:tc>
      </w:tr>
      <w:tr w:rsidR="004C4F5A" w:rsidRPr="00E57863" w14:paraId="4D8B0DF7" w14:textId="77777777" w:rsidTr="00872E82">
        <w:trPr>
          <w:cantSplit/>
        </w:trPr>
        <w:tc>
          <w:tcPr>
            <w:tcW w:w="218" w:type="pct"/>
          </w:tcPr>
          <w:p w14:paraId="21C6732A" w14:textId="77777777" w:rsidR="004C4F5A" w:rsidRPr="0010789C" w:rsidRDefault="004C4F5A" w:rsidP="004C4F5A">
            <w:pPr>
              <w:rPr>
                <w:color w:val="0000FF"/>
                <w:lang w:val="fr-FR"/>
              </w:rPr>
            </w:pPr>
          </w:p>
        </w:tc>
        <w:tc>
          <w:tcPr>
            <w:tcW w:w="294" w:type="pct"/>
          </w:tcPr>
          <w:p w14:paraId="553CCF79" w14:textId="77777777" w:rsidR="004C4F5A" w:rsidRPr="0010789C" w:rsidRDefault="004C4F5A" w:rsidP="004C4F5A">
            <w:pPr>
              <w:jc w:val="right"/>
              <w:rPr>
                <w:color w:val="0000FF"/>
                <w:lang w:val="fr-FR"/>
              </w:rPr>
            </w:pPr>
          </w:p>
        </w:tc>
        <w:tc>
          <w:tcPr>
            <w:tcW w:w="441" w:type="pct"/>
          </w:tcPr>
          <w:p w14:paraId="18F03E29" w14:textId="77777777" w:rsidR="004C4F5A" w:rsidRPr="0010789C" w:rsidRDefault="004C4F5A" w:rsidP="004C4F5A">
            <w:pPr>
              <w:jc w:val="right"/>
              <w:rPr>
                <w:color w:val="0000FF"/>
                <w:lang w:val="fr-FR"/>
              </w:rPr>
            </w:pPr>
          </w:p>
        </w:tc>
        <w:tc>
          <w:tcPr>
            <w:tcW w:w="432" w:type="pct"/>
            <w:gridSpan w:val="2"/>
          </w:tcPr>
          <w:p w14:paraId="538D5F45" w14:textId="77777777" w:rsidR="004C4F5A" w:rsidRPr="0010789C" w:rsidRDefault="004C4F5A" w:rsidP="004C4F5A">
            <w:pPr>
              <w:jc w:val="right"/>
              <w:rPr>
                <w:color w:val="0000FF"/>
                <w:lang w:val="fr-FR"/>
              </w:rPr>
            </w:pPr>
          </w:p>
        </w:tc>
        <w:tc>
          <w:tcPr>
            <w:tcW w:w="3461" w:type="pct"/>
            <w:gridSpan w:val="6"/>
          </w:tcPr>
          <w:p w14:paraId="718CB2A1" w14:textId="77777777" w:rsidR="004C4F5A" w:rsidRPr="0010789C" w:rsidRDefault="004C4F5A" w:rsidP="004C4F5A">
            <w:pPr>
              <w:jc w:val="both"/>
              <w:rPr>
                <w:rFonts w:ascii="Arial" w:hAnsi="Arial" w:cs="Arial"/>
                <w:color w:val="0000FF"/>
                <w:lang w:val="fr-FR"/>
              </w:rPr>
            </w:pPr>
          </w:p>
        </w:tc>
        <w:tc>
          <w:tcPr>
            <w:tcW w:w="155" w:type="pct"/>
          </w:tcPr>
          <w:p w14:paraId="3DADBF27" w14:textId="77777777" w:rsidR="004C4F5A" w:rsidRPr="0010789C" w:rsidRDefault="004C4F5A" w:rsidP="004C4F5A">
            <w:pPr>
              <w:rPr>
                <w:rFonts w:ascii="Arial" w:hAnsi="Arial" w:cs="Arial"/>
                <w:color w:val="0000FF"/>
                <w:lang w:val="fr-FR"/>
              </w:rPr>
            </w:pPr>
          </w:p>
        </w:tc>
      </w:tr>
      <w:tr w:rsidR="004C4F5A" w:rsidRPr="0010789C" w14:paraId="651305DF" w14:textId="77777777" w:rsidTr="00872E82">
        <w:trPr>
          <w:cantSplit/>
        </w:trPr>
        <w:tc>
          <w:tcPr>
            <w:tcW w:w="218" w:type="pct"/>
          </w:tcPr>
          <w:p w14:paraId="6AA38B8E" w14:textId="77777777" w:rsidR="004C4F5A" w:rsidRPr="0010789C" w:rsidRDefault="004C4F5A" w:rsidP="004C4F5A">
            <w:pPr>
              <w:rPr>
                <w:color w:val="0000FF"/>
                <w:lang w:val="fr-FR"/>
              </w:rPr>
            </w:pPr>
          </w:p>
        </w:tc>
        <w:tc>
          <w:tcPr>
            <w:tcW w:w="294" w:type="pct"/>
          </w:tcPr>
          <w:p w14:paraId="1F2DA3B9" w14:textId="77777777" w:rsidR="004C4F5A" w:rsidRPr="0010789C" w:rsidRDefault="004C4F5A" w:rsidP="004C4F5A">
            <w:pPr>
              <w:jc w:val="right"/>
              <w:rPr>
                <w:color w:val="0000FF"/>
                <w:lang w:val="fr-FR"/>
              </w:rPr>
            </w:pPr>
          </w:p>
        </w:tc>
        <w:tc>
          <w:tcPr>
            <w:tcW w:w="441" w:type="pct"/>
          </w:tcPr>
          <w:p w14:paraId="34EEC195" w14:textId="77777777" w:rsidR="004C4F5A" w:rsidRPr="0010789C" w:rsidRDefault="004C4F5A" w:rsidP="004C4F5A">
            <w:pPr>
              <w:jc w:val="right"/>
              <w:rPr>
                <w:color w:val="0000FF"/>
                <w:lang w:val="fr-FR"/>
              </w:rPr>
            </w:pPr>
          </w:p>
        </w:tc>
        <w:tc>
          <w:tcPr>
            <w:tcW w:w="432" w:type="pct"/>
            <w:gridSpan w:val="2"/>
          </w:tcPr>
          <w:p w14:paraId="46852EA5" w14:textId="77777777" w:rsidR="004C4F5A" w:rsidRPr="0010789C" w:rsidRDefault="004C4F5A" w:rsidP="004C4F5A">
            <w:pPr>
              <w:jc w:val="right"/>
              <w:rPr>
                <w:color w:val="0000FF"/>
                <w:lang w:val="fr-FR"/>
              </w:rPr>
            </w:pPr>
          </w:p>
        </w:tc>
        <w:tc>
          <w:tcPr>
            <w:tcW w:w="3461" w:type="pct"/>
            <w:gridSpan w:val="6"/>
          </w:tcPr>
          <w:p w14:paraId="7E5B4EA6" w14:textId="77777777" w:rsidR="004C4F5A" w:rsidRPr="0010789C" w:rsidRDefault="004C4F5A" w:rsidP="004C4F5A">
            <w:pPr>
              <w:spacing w:line="240" w:lineRule="atLeast"/>
              <w:jc w:val="both"/>
              <w:rPr>
                <w:rFonts w:ascii="Arial" w:hAnsi="Arial"/>
                <w:color w:val="0000FF"/>
                <w:lang w:val="nl-BE"/>
              </w:rPr>
            </w:pPr>
            <w:r w:rsidRPr="0010789C">
              <w:rPr>
                <w:rFonts w:ascii="Arial" w:hAnsi="Arial"/>
                <w:i/>
                <w:color w:val="0000FF"/>
                <w:sz w:val="18"/>
              </w:rPr>
              <w:t>"</w:t>
            </w:r>
            <w:r w:rsidR="0074075A" w:rsidRPr="0010789C">
              <w:rPr>
                <w:rFonts w:ascii="Arial" w:hAnsi="Arial"/>
                <w:i/>
                <w:color w:val="0000FF"/>
                <w:sz w:val="18"/>
              </w:rPr>
              <w:t>A.R.</w:t>
            </w:r>
            <w:r w:rsidRPr="0010789C">
              <w:rPr>
                <w:rFonts w:ascii="Arial" w:hAnsi="Arial"/>
                <w:i/>
                <w:color w:val="0000FF"/>
                <w:sz w:val="18"/>
              </w:rPr>
              <w:t xml:space="preserve"> 29.1.1993" (</w:t>
            </w:r>
            <w:r w:rsidR="0074075A" w:rsidRPr="0010789C">
              <w:rPr>
                <w:rFonts w:ascii="Arial" w:hAnsi="Arial"/>
                <w:i/>
                <w:color w:val="0000FF"/>
                <w:sz w:val="18"/>
              </w:rPr>
              <w:t>en vigueur</w:t>
            </w:r>
            <w:r w:rsidRPr="0010789C">
              <w:rPr>
                <w:rFonts w:ascii="Arial" w:hAnsi="Arial"/>
                <w:i/>
                <w:color w:val="0000FF"/>
                <w:sz w:val="18"/>
              </w:rPr>
              <w:t xml:space="preserve"> 1.2.1993)</w:t>
            </w:r>
          </w:p>
        </w:tc>
        <w:tc>
          <w:tcPr>
            <w:tcW w:w="155" w:type="pct"/>
          </w:tcPr>
          <w:p w14:paraId="0FE526ED" w14:textId="77777777" w:rsidR="004C4F5A" w:rsidRPr="0010789C" w:rsidRDefault="004C4F5A" w:rsidP="004C4F5A">
            <w:pPr>
              <w:rPr>
                <w:rFonts w:ascii="Arial" w:hAnsi="Arial" w:cs="Arial"/>
                <w:color w:val="0000FF"/>
              </w:rPr>
            </w:pPr>
          </w:p>
        </w:tc>
      </w:tr>
      <w:tr w:rsidR="004C4F5A" w:rsidRPr="0010789C" w14:paraId="03F6B329" w14:textId="77777777" w:rsidTr="00872E82">
        <w:trPr>
          <w:cantSplit/>
        </w:trPr>
        <w:tc>
          <w:tcPr>
            <w:tcW w:w="218" w:type="pct"/>
          </w:tcPr>
          <w:p w14:paraId="25D5298F" w14:textId="77777777" w:rsidR="004C4F5A" w:rsidRPr="0010789C" w:rsidRDefault="004C4F5A" w:rsidP="004C4F5A">
            <w:pPr>
              <w:rPr>
                <w:color w:val="0000FF"/>
                <w:lang w:val="fr-FR"/>
              </w:rPr>
            </w:pPr>
          </w:p>
        </w:tc>
        <w:tc>
          <w:tcPr>
            <w:tcW w:w="294" w:type="pct"/>
          </w:tcPr>
          <w:p w14:paraId="7DA81BDA" w14:textId="77777777" w:rsidR="004C4F5A" w:rsidRPr="0010789C" w:rsidRDefault="004C4F5A" w:rsidP="004C4F5A">
            <w:pPr>
              <w:jc w:val="right"/>
              <w:rPr>
                <w:color w:val="0000FF"/>
                <w:lang w:val="fr-FR"/>
              </w:rPr>
            </w:pPr>
          </w:p>
        </w:tc>
        <w:tc>
          <w:tcPr>
            <w:tcW w:w="441" w:type="pct"/>
          </w:tcPr>
          <w:p w14:paraId="35417049" w14:textId="77777777" w:rsidR="004C4F5A" w:rsidRPr="0010789C" w:rsidRDefault="004C4F5A" w:rsidP="004C4F5A">
            <w:pPr>
              <w:jc w:val="right"/>
              <w:rPr>
                <w:color w:val="0000FF"/>
                <w:lang w:val="fr-FR"/>
              </w:rPr>
            </w:pPr>
          </w:p>
        </w:tc>
        <w:tc>
          <w:tcPr>
            <w:tcW w:w="432" w:type="pct"/>
            <w:gridSpan w:val="2"/>
          </w:tcPr>
          <w:p w14:paraId="2A7D5E30" w14:textId="77777777" w:rsidR="004C4F5A" w:rsidRPr="0010789C" w:rsidRDefault="004C4F5A" w:rsidP="004C4F5A">
            <w:pPr>
              <w:jc w:val="right"/>
              <w:rPr>
                <w:color w:val="0000FF"/>
                <w:lang w:val="fr-FR"/>
              </w:rPr>
            </w:pPr>
          </w:p>
        </w:tc>
        <w:tc>
          <w:tcPr>
            <w:tcW w:w="3461" w:type="pct"/>
            <w:gridSpan w:val="6"/>
          </w:tcPr>
          <w:p w14:paraId="26931DB9" w14:textId="77777777" w:rsidR="004C4F5A" w:rsidRPr="0010789C" w:rsidRDefault="004C4F5A" w:rsidP="004C4F5A">
            <w:pPr>
              <w:jc w:val="both"/>
              <w:rPr>
                <w:rFonts w:ascii="Arial" w:hAnsi="Arial" w:cs="Arial"/>
                <w:color w:val="0000FF"/>
              </w:rPr>
            </w:pPr>
            <w:r w:rsidRPr="0010789C">
              <w:rPr>
                <w:rFonts w:ascii="Arial" w:hAnsi="Arial" w:cs="Arial"/>
                <w:color w:val="0000FF"/>
              </w:rPr>
              <w:t xml:space="preserve">II. </w:t>
            </w:r>
            <w:r w:rsidRPr="0010789C">
              <w:rPr>
                <w:rFonts w:ascii="Arial" w:hAnsi="Arial" w:cs="Arial"/>
                <w:color w:val="0000FF"/>
                <w:u w:val="single"/>
              </w:rPr>
              <w:t>LA CONFECTION</w:t>
            </w:r>
            <w:r w:rsidR="0082091E" w:rsidRPr="0010789C">
              <w:rPr>
                <w:rFonts w:ascii="Arial" w:hAnsi="Arial" w:cs="Arial"/>
                <w:color w:val="0000FF"/>
              </w:rPr>
              <w:t> :</w:t>
            </w:r>
          </w:p>
        </w:tc>
        <w:tc>
          <w:tcPr>
            <w:tcW w:w="155" w:type="pct"/>
          </w:tcPr>
          <w:p w14:paraId="74E80437" w14:textId="77777777" w:rsidR="004C4F5A" w:rsidRPr="0010789C" w:rsidRDefault="004C4F5A" w:rsidP="004C4F5A">
            <w:pPr>
              <w:rPr>
                <w:rFonts w:ascii="Arial" w:hAnsi="Arial" w:cs="Arial"/>
                <w:color w:val="0000FF"/>
              </w:rPr>
            </w:pPr>
          </w:p>
        </w:tc>
      </w:tr>
      <w:tr w:rsidR="004C4F5A" w:rsidRPr="0010789C" w14:paraId="3C751469" w14:textId="77777777" w:rsidTr="00872E82">
        <w:trPr>
          <w:cantSplit/>
        </w:trPr>
        <w:tc>
          <w:tcPr>
            <w:tcW w:w="218" w:type="pct"/>
          </w:tcPr>
          <w:p w14:paraId="2A43E511" w14:textId="77777777" w:rsidR="004C4F5A" w:rsidRPr="0010789C" w:rsidRDefault="004C4F5A" w:rsidP="004C4F5A">
            <w:pPr>
              <w:rPr>
                <w:color w:val="0000FF"/>
              </w:rPr>
            </w:pPr>
          </w:p>
        </w:tc>
        <w:tc>
          <w:tcPr>
            <w:tcW w:w="294" w:type="pct"/>
          </w:tcPr>
          <w:p w14:paraId="09B7875C" w14:textId="77777777" w:rsidR="004C4F5A" w:rsidRPr="0010789C" w:rsidRDefault="004C4F5A" w:rsidP="004C4F5A">
            <w:pPr>
              <w:jc w:val="right"/>
              <w:rPr>
                <w:color w:val="0000FF"/>
              </w:rPr>
            </w:pPr>
          </w:p>
        </w:tc>
        <w:tc>
          <w:tcPr>
            <w:tcW w:w="441" w:type="pct"/>
          </w:tcPr>
          <w:p w14:paraId="60D08127" w14:textId="77777777" w:rsidR="004C4F5A" w:rsidRPr="0010789C" w:rsidRDefault="004C4F5A" w:rsidP="004C4F5A">
            <w:pPr>
              <w:jc w:val="right"/>
              <w:rPr>
                <w:color w:val="0000FF"/>
              </w:rPr>
            </w:pPr>
          </w:p>
        </w:tc>
        <w:tc>
          <w:tcPr>
            <w:tcW w:w="432" w:type="pct"/>
            <w:gridSpan w:val="2"/>
          </w:tcPr>
          <w:p w14:paraId="39F79FDE" w14:textId="77777777" w:rsidR="004C4F5A" w:rsidRPr="0010789C" w:rsidRDefault="004C4F5A" w:rsidP="004C4F5A">
            <w:pPr>
              <w:jc w:val="right"/>
              <w:rPr>
                <w:color w:val="0000FF"/>
              </w:rPr>
            </w:pPr>
          </w:p>
        </w:tc>
        <w:tc>
          <w:tcPr>
            <w:tcW w:w="3461" w:type="pct"/>
            <w:gridSpan w:val="6"/>
          </w:tcPr>
          <w:p w14:paraId="6BBCD44C" w14:textId="77777777" w:rsidR="004C4F5A" w:rsidRPr="0010789C" w:rsidRDefault="004C4F5A" w:rsidP="004C4F5A">
            <w:pPr>
              <w:jc w:val="both"/>
              <w:rPr>
                <w:rFonts w:ascii="Arial" w:hAnsi="Arial" w:cs="Arial"/>
                <w:color w:val="0000FF"/>
              </w:rPr>
            </w:pPr>
          </w:p>
        </w:tc>
        <w:tc>
          <w:tcPr>
            <w:tcW w:w="155" w:type="pct"/>
          </w:tcPr>
          <w:p w14:paraId="462960D8" w14:textId="77777777" w:rsidR="004C4F5A" w:rsidRPr="0010789C" w:rsidRDefault="004C4F5A" w:rsidP="004C4F5A">
            <w:pPr>
              <w:rPr>
                <w:rFonts w:ascii="Arial" w:hAnsi="Arial" w:cs="Arial"/>
                <w:color w:val="0000FF"/>
              </w:rPr>
            </w:pPr>
          </w:p>
        </w:tc>
      </w:tr>
      <w:tr w:rsidR="004C4F5A" w:rsidRPr="0010789C" w14:paraId="07FD4442" w14:textId="77777777" w:rsidTr="00872E82">
        <w:trPr>
          <w:cantSplit/>
        </w:trPr>
        <w:tc>
          <w:tcPr>
            <w:tcW w:w="218" w:type="pct"/>
          </w:tcPr>
          <w:p w14:paraId="729CE718" w14:textId="77777777" w:rsidR="004C4F5A" w:rsidRPr="0010789C" w:rsidRDefault="004C4F5A" w:rsidP="004C4F5A">
            <w:pPr>
              <w:rPr>
                <w:color w:val="0000FF"/>
              </w:rPr>
            </w:pPr>
          </w:p>
        </w:tc>
        <w:tc>
          <w:tcPr>
            <w:tcW w:w="294" w:type="pct"/>
          </w:tcPr>
          <w:p w14:paraId="085A7397" w14:textId="77777777" w:rsidR="004C4F5A" w:rsidRPr="0010789C" w:rsidRDefault="004C4F5A" w:rsidP="004C4F5A">
            <w:pPr>
              <w:jc w:val="right"/>
              <w:rPr>
                <w:color w:val="0000FF"/>
              </w:rPr>
            </w:pPr>
          </w:p>
        </w:tc>
        <w:tc>
          <w:tcPr>
            <w:tcW w:w="441" w:type="pct"/>
          </w:tcPr>
          <w:p w14:paraId="111122AD" w14:textId="77777777" w:rsidR="004C4F5A" w:rsidRPr="0010789C" w:rsidRDefault="004C4F5A" w:rsidP="004C4F5A">
            <w:pPr>
              <w:jc w:val="right"/>
              <w:rPr>
                <w:color w:val="0000FF"/>
              </w:rPr>
            </w:pPr>
          </w:p>
        </w:tc>
        <w:tc>
          <w:tcPr>
            <w:tcW w:w="432" w:type="pct"/>
            <w:gridSpan w:val="2"/>
          </w:tcPr>
          <w:p w14:paraId="596C10E0" w14:textId="77777777" w:rsidR="004C4F5A" w:rsidRPr="0010789C" w:rsidRDefault="004C4F5A" w:rsidP="004C4F5A">
            <w:pPr>
              <w:jc w:val="right"/>
              <w:rPr>
                <w:color w:val="0000FF"/>
              </w:rPr>
            </w:pPr>
          </w:p>
        </w:tc>
        <w:tc>
          <w:tcPr>
            <w:tcW w:w="3461" w:type="pct"/>
            <w:gridSpan w:val="6"/>
          </w:tcPr>
          <w:p w14:paraId="21D04CE6" w14:textId="77777777" w:rsidR="004C4F5A" w:rsidRPr="0010789C" w:rsidRDefault="004C4F5A" w:rsidP="004C4F5A">
            <w:pPr>
              <w:jc w:val="both"/>
              <w:rPr>
                <w:rFonts w:ascii="Arial" w:hAnsi="Arial" w:cs="Arial"/>
                <w:color w:val="0000FF"/>
              </w:rPr>
            </w:pPr>
            <w:r w:rsidRPr="0010789C">
              <w:rPr>
                <w:rFonts w:ascii="Arial" w:hAnsi="Arial" w:cs="Arial"/>
                <w:color w:val="0000FF"/>
              </w:rPr>
              <w:t xml:space="preserve">1. </w:t>
            </w:r>
            <w:r w:rsidRPr="0010789C">
              <w:rPr>
                <w:rFonts w:ascii="Arial" w:hAnsi="Arial" w:cs="Arial"/>
                <w:color w:val="0000FF"/>
                <w:u w:val="single"/>
              </w:rPr>
              <w:t>Dispositions générales</w:t>
            </w:r>
            <w:r w:rsidR="0082091E" w:rsidRPr="0010789C">
              <w:rPr>
                <w:rFonts w:ascii="Arial" w:hAnsi="Arial" w:cs="Arial"/>
                <w:color w:val="0000FF"/>
              </w:rPr>
              <w:t> :</w:t>
            </w:r>
          </w:p>
        </w:tc>
        <w:tc>
          <w:tcPr>
            <w:tcW w:w="155" w:type="pct"/>
          </w:tcPr>
          <w:p w14:paraId="4F22E021" w14:textId="77777777" w:rsidR="004C4F5A" w:rsidRPr="0010789C" w:rsidRDefault="004C4F5A" w:rsidP="004C4F5A">
            <w:pPr>
              <w:rPr>
                <w:rFonts w:ascii="Arial" w:hAnsi="Arial" w:cs="Arial"/>
                <w:color w:val="0000FF"/>
              </w:rPr>
            </w:pPr>
          </w:p>
        </w:tc>
      </w:tr>
      <w:tr w:rsidR="004C4F5A" w:rsidRPr="0010789C" w14:paraId="163166CE" w14:textId="77777777" w:rsidTr="00872E82">
        <w:trPr>
          <w:cantSplit/>
        </w:trPr>
        <w:tc>
          <w:tcPr>
            <w:tcW w:w="218" w:type="pct"/>
          </w:tcPr>
          <w:p w14:paraId="1A304B88" w14:textId="77777777" w:rsidR="004C4F5A" w:rsidRPr="0010789C" w:rsidRDefault="004C4F5A" w:rsidP="004C4F5A">
            <w:pPr>
              <w:rPr>
                <w:color w:val="0000FF"/>
              </w:rPr>
            </w:pPr>
          </w:p>
        </w:tc>
        <w:tc>
          <w:tcPr>
            <w:tcW w:w="294" w:type="pct"/>
          </w:tcPr>
          <w:p w14:paraId="49CE52AF" w14:textId="77777777" w:rsidR="004C4F5A" w:rsidRPr="0010789C" w:rsidRDefault="004C4F5A" w:rsidP="004C4F5A">
            <w:pPr>
              <w:jc w:val="right"/>
              <w:rPr>
                <w:color w:val="0000FF"/>
              </w:rPr>
            </w:pPr>
          </w:p>
        </w:tc>
        <w:tc>
          <w:tcPr>
            <w:tcW w:w="441" w:type="pct"/>
          </w:tcPr>
          <w:p w14:paraId="0B46D8D9" w14:textId="77777777" w:rsidR="004C4F5A" w:rsidRPr="0010789C" w:rsidRDefault="004C4F5A" w:rsidP="004C4F5A">
            <w:pPr>
              <w:jc w:val="right"/>
              <w:rPr>
                <w:color w:val="0000FF"/>
              </w:rPr>
            </w:pPr>
          </w:p>
        </w:tc>
        <w:tc>
          <w:tcPr>
            <w:tcW w:w="432" w:type="pct"/>
            <w:gridSpan w:val="2"/>
          </w:tcPr>
          <w:p w14:paraId="37F9A512" w14:textId="77777777" w:rsidR="004C4F5A" w:rsidRPr="0010789C" w:rsidRDefault="004C4F5A" w:rsidP="004C4F5A">
            <w:pPr>
              <w:jc w:val="right"/>
              <w:rPr>
                <w:color w:val="0000FF"/>
              </w:rPr>
            </w:pPr>
          </w:p>
        </w:tc>
        <w:tc>
          <w:tcPr>
            <w:tcW w:w="3461" w:type="pct"/>
            <w:gridSpan w:val="6"/>
          </w:tcPr>
          <w:p w14:paraId="7F3E6BC4" w14:textId="77777777" w:rsidR="004C4F5A" w:rsidRPr="0010789C" w:rsidRDefault="004C4F5A" w:rsidP="004C4F5A">
            <w:pPr>
              <w:jc w:val="both"/>
              <w:rPr>
                <w:rFonts w:ascii="Arial" w:hAnsi="Arial" w:cs="Arial"/>
                <w:color w:val="0000FF"/>
              </w:rPr>
            </w:pPr>
          </w:p>
        </w:tc>
        <w:tc>
          <w:tcPr>
            <w:tcW w:w="155" w:type="pct"/>
          </w:tcPr>
          <w:p w14:paraId="18B9424E" w14:textId="77777777" w:rsidR="004C4F5A" w:rsidRPr="0010789C" w:rsidRDefault="004C4F5A" w:rsidP="004C4F5A">
            <w:pPr>
              <w:rPr>
                <w:rFonts w:ascii="Arial" w:hAnsi="Arial" w:cs="Arial"/>
                <w:color w:val="0000FF"/>
              </w:rPr>
            </w:pPr>
          </w:p>
        </w:tc>
      </w:tr>
      <w:tr w:rsidR="004C4F5A" w:rsidRPr="00E57863" w14:paraId="36CBAF10" w14:textId="77777777" w:rsidTr="00872E82">
        <w:trPr>
          <w:cantSplit/>
        </w:trPr>
        <w:tc>
          <w:tcPr>
            <w:tcW w:w="218" w:type="pct"/>
          </w:tcPr>
          <w:p w14:paraId="0041B6B8" w14:textId="77777777" w:rsidR="004C4F5A" w:rsidRPr="0010789C" w:rsidRDefault="004C4F5A" w:rsidP="004C4F5A">
            <w:pPr>
              <w:rPr>
                <w:color w:val="0000FF"/>
              </w:rPr>
            </w:pPr>
          </w:p>
        </w:tc>
        <w:tc>
          <w:tcPr>
            <w:tcW w:w="294" w:type="pct"/>
          </w:tcPr>
          <w:p w14:paraId="740B6810" w14:textId="77777777" w:rsidR="004C4F5A" w:rsidRPr="0010789C" w:rsidRDefault="004C4F5A" w:rsidP="004C4F5A">
            <w:pPr>
              <w:jc w:val="right"/>
              <w:rPr>
                <w:color w:val="0000FF"/>
              </w:rPr>
            </w:pPr>
          </w:p>
        </w:tc>
        <w:tc>
          <w:tcPr>
            <w:tcW w:w="441" w:type="pct"/>
          </w:tcPr>
          <w:p w14:paraId="74A428FE" w14:textId="77777777" w:rsidR="004C4F5A" w:rsidRPr="0010789C" w:rsidRDefault="004C4F5A" w:rsidP="004C4F5A">
            <w:pPr>
              <w:jc w:val="right"/>
              <w:rPr>
                <w:color w:val="0000FF"/>
              </w:rPr>
            </w:pPr>
          </w:p>
        </w:tc>
        <w:tc>
          <w:tcPr>
            <w:tcW w:w="432" w:type="pct"/>
            <w:gridSpan w:val="2"/>
          </w:tcPr>
          <w:p w14:paraId="58C5982D" w14:textId="77777777" w:rsidR="004C4F5A" w:rsidRPr="0010789C" w:rsidRDefault="004C4F5A" w:rsidP="004C4F5A">
            <w:pPr>
              <w:jc w:val="right"/>
              <w:rPr>
                <w:color w:val="0000FF"/>
              </w:rPr>
            </w:pPr>
          </w:p>
        </w:tc>
        <w:tc>
          <w:tcPr>
            <w:tcW w:w="3461" w:type="pct"/>
            <w:gridSpan w:val="6"/>
          </w:tcPr>
          <w:p w14:paraId="2F6BD296" w14:textId="77777777" w:rsidR="004C4F5A" w:rsidRPr="0010789C" w:rsidRDefault="004C4F5A" w:rsidP="004C4F5A">
            <w:pPr>
              <w:jc w:val="both"/>
              <w:rPr>
                <w:rFonts w:ascii="Arial" w:hAnsi="Arial" w:cs="Arial"/>
                <w:color w:val="0000FF"/>
                <w:lang w:val="fr-FR"/>
              </w:rPr>
            </w:pPr>
            <w:r w:rsidRPr="0010789C">
              <w:rPr>
                <w:rFonts w:ascii="Arial" w:hAnsi="Arial" w:cs="Arial"/>
                <w:color w:val="0000FF"/>
                <w:lang w:val="fr-FR"/>
              </w:rPr>
              <w:t>a) Les chaussures et applications orthopédiques sont confectionnées selon les règles de l'art.</w:t>
            </w:r>
          </w:p>
        </w:tc>
        <w:tc>
          <w:tcPr>
            <w:tcW w:w="155" w:type="pct"/>
          </w:tcPr>
          <w:p w14:paraId="567A8EF8" w14:textId="77777777" w:rsidR="004C4F5A" w:rsidRPr="0010789C" w:rsidRDefault="004C4F5A" w:rsidP="004C4F5A">
            <w:pPr>
              <w:rPr>
                <w:rFonts w:ascii="Arial" w:hAnsi="Arial" w:cs="Arial"/>
                <w:color w:val="0000FF"/>
                <w:lang w:val="fr-FR"/>
              </w:rPr>
            </w:pPr>
          </w:p>
        </w:tc>
      </w:tr>
      <w:tr w:rsidR="004C4F5A" w:rsidRPr="00E57863" w14:paraId="1AE90B54" w14:textId="77777777" w:rsidTr="00872E82">
        <w:trPr>
          <w:cantSplit/>
        </w:trPr>
        <w:tc>
          <w:tcPr>
            <w:tcW w:w="218" w:type="pct"/>
          </w:tcPr>
          <w:p w14:paraId="3F07D307" w14:textId="77777777" w:rsidR="004C4F5A" w:rsidRPr="0010789C" w:rsidRDefault="004C4F5A" w:rsidP="004C4F5A">
            <w:pPr>
              <w:rPr>
                <w:color w:val="0000FF"/>
                <w:lang w:val="fr-FR"/>
              </w:rPr>
            </w:pPr>
          </w:p>
        </w:tc>
        <w:tc>
          <w:tcPr>
            <w:tcW w:w="294" w:type="pct"/>
          </w:tcPr>
          <w:p w14:paraId="2A3781B2" w14:textId="77777777" w:rsidR="004C4F5A" w:rsidRPr="0010789C" w:rsidRDefault="004C4F5A" w:rsidP="004C4F5A">
            <w:pPr>
              <w:jc w:val="right"/>
              <w:rPr>
                <w:color w:val="0000FF"/>
                <w:lang w:val="fr-FR"/>
              </w:rPr>
            </w:pPr>
          </w:p>
        </w:tc>
        <w:tc>
          <w:tcPr>
            <w:tcW w:w="441" w:type="pct"/>
          </w:tcPr>
          <w:p w14:paraId="2E774E73" w14:textId="77777777" w:rsidR="004C4F5A" w:rsidRPr="0010789C" w:rsidRDefault="004C4F5A" w:rsidP="004C4F5A">
            <w:pPr>
              <w:jc w:val="right"/>
              <w:rPr>
                <w:color w:val="0000FF"/>
                <w:lang w:val="fr-FR"/>
              </w:rPr>
            </w:pPr>
          </w:p>
        </w:tc>
        <w:tc>
          <w:tcPr>
            <w:tcW w:w="432" w:type="pct"/>
            <w:gridSpan w:val="2"/>
          </w:tcPr>
          <w:p w14:paraId="320961E0" w14:textId="77777777" w:rsidR="004C4F5A" w:rsidRPr="0010789C" w:rsidRDefault="004C4F5A" w:rsidP="004C4F5A">
            <w:pPr>
              <w:jc w:val="right"/>
              <w:rPr>
                <w:color w:val="0000FF"/>
                <w:lang w:val="fr-FR"/>
              </w:rPr>
            </w:pPr>
          </w:p>
        </w:tc>
        <w:tc>
          <w:tcPr>
            <w:tcW w:w="3461" w:type="pct"/>
            <w:gridSpan w:val="6"/>
          </w:tcPr>
          <w:p w14:paraId="2CFCAEE2" w14:textId="77777777" w:rsidR="004C4F5A" w:rsidRPr="0010789C" w:rsidRDefault="004C4F5A" w:rsidP="004C4F5A">
            <w:pPr>
              <w:jc w:val="both"/>
              <w:rPr>
                <w:rFonts w:ascii="Arial" w:hAnsi="Arial" w:cs="Arial"/>
                <w:color w:val="0000FF"/>
                <w:lang w:val="fr-FR"/>
              </w:rPr>
            </w:pPr>
          </w:p>
        </w:tc>
        <w:tc>
          <w:tcPr>
            <w:tcW w:w="155" w:type="pct"/>
          </w:tcPr>
          <w:p w14:paraId="74CDEC24" w14:textId="77777777" w:rsidR="004C4F5A" w:rsidRPr="0010789C" w:rsidRDefault="004C4F5A" w:rsidP="004C4F5A">
            <w:pPr>
              <w:rPr>
                <w:rFonts w:ascii="Arial" w:hAnsi="Arial" w:cs="Arial"/>
                <w:color w:val="0000FF"/>
                <w:lang w:val="fr-FR"/>
              </w:rPr>
            </w:pPr>
          </w:p>
        </w:tc>
      </w:tr>
      <w:tr w:rsidR="004C4F5A" w:rsidRPr="00E57863" w14:paraId="46CF64E4" w14:textId="77777777" w:rsidTr="00872E82">
        <w:trPr>
          <w:cantSplit/>
        </w:trPr>
        <w:tc>
          <w:tcPr>
            <w:tcW w:w="218" w:type="pct"/>
          </w:tcPr>
          <w:p w14:paraId="79645EDE" w14:textId="77777777" w:rsidR="004C4F5A" w:rsidRPr="0010789C" w:rsidRDefault="004C4F5A" w:rsidP="004C4F5A">
            <w:pPr>
              <w:rPr>
                <w:color w:val="0000FF"/>
                <w:lang w:val="fr-FR"/>
              </w:rPr>
            </w:pPr>
          </w:p>
        </w:tc>
        <w:tc>
          <w:tcPr>
            <w:tcW w:w="294" w:type="pct"/>
          </w:tcPr>
          <w:p w14:paraId="1A98642F" w14:textId="77777777" w:rsidR="004C4F5A" w:rsidRPr="0010789C" w:rsidRDefault="004C4F5A" w:rsidP="004C4F5A">
            <w:pPr>
              <w:jc w:val="right"/>
              <w:rPr>
                <w:color w:val="0000FF"/>
                <w:lang w:val="fr-FR"/>
              </w:rPr>
            </w:pPr>
          </w:p>
        </w:tc>
        <w:tc>
          <w:tcPr>
            <w:tcW w:w="441" w:type="pct"/>
          </w:tcPr>
          <w:p w14:paraId="63482A86" w14:textId="77777777" w:rsidR="004C4F5A" w:rsidRPr="0010789C" w:rsidRDefault="004C4F5A" w:rsidP="004C4F5A">
            <w:pPr>
              <w:jc w:val="right"/>
              <w:rPr>
                <w:color w:val="0000FF"/>
                <w:lang w:val="fr-FR"/>
              </w:rPr>
            </w:pPr>
          </w:p>
        </w:tc>
        <w:tc>
          <w:tcPr>
            <w:tcW w:w="432" w:type="pct"/>
            <w:gridSpan w:val="2"/>
          </w:tcPr>
          <w:p w14:paraId="62945382" w14:textId="77777777" w:rsidR="004C4F5A" w:rsidRPr="0010789C" w:rsidRDefault="004C4F5A" w:rsidP="004C4F5A">
            <w:pPr>
              <w:jc w:val="right"/>
              <w:rPr>
                <w:color w:val="0000FF"/>
                <w:lang w:val="fr-FR"/>
              </w:rPr>
            </w:pPr>
          </w:p>
        </w:tc>
        <w:tc>
          <w:tcPr>
            <w:tcW w:w="3461" w:type="pct"/>
            <w:gridSpan w:val="6"/>
          </w:tcPr>
          <w:p w14:paraId="6F549397" w14:textId="77777777" w:rsidR="004C4F5A" w:rsidRPr="0010789C" w:rsidRDefault="004C4F5A" w:rsidP="004C4F5A">
            <w:pPr>
              <w:jc w:val="both"/>
              <w:rPr>
                <w:rFonts w:ascii="Arial" w:hAnsi="Arial" w:cs="Arial"/>
                <w:color w:val="0000FF"/>
                <w:lang w:val="fr-FR"/>
              </w:rPr>
            </w:pPr>
            <w:r w:rsidRPr="0010789C">
              <w:rPr>
                <w:rFonts w:ascii="Arial" w:hAnsi="Arial" w:cs="Arial"/>
                <w:color w:val="0000FF"/>
                <w:lang w:val="fr-FR"/>
              </w:rPr>
              <w:t>b) Une chaussure orthopédique est confectionnée sur une forme individuelle avec une orthèse.</w:t>
            </w:r>
          </w:p>
        </w:tc>
        <w:tc>
          <w:tcPr>
            <w:tcW w:w="155" w:type="pct"/>
          </w:tcPr>
          <w:p w14:paraId="1AAF013E" w14:textId="77777777" w:rsidR="004C4F5A" w:rsidRPr="0010789C" w:rsidRDefault="004C4F5A" w:rsidP="004C4F5A">
            <w:pPr>
              <w:rPr>
                <w:rFonts w:ascii="Arial" w:hAnsi="Arial" w:cs="Arial"/>
                <w:color w:val="0000FF"/>
                <w:lang w:val="fr-FR"/>
              </w:rPr>
            </w:pPr>
          </w:p>
        </w:tc>
      </w:tr>
      <w:tr w:rsidR="004C4F5A" w:rsidRPr="00E57863" w14:paraId="48633825" w14:textId="77777777" w:rsidTr="00872E82">
        <w:trPr>
          <w:cantSplit/>
        </w:trPr>
        <w:tc>
          <w:tcPr>
            <w:tcW w:w="218" w:type="pct"/>
          </w:tcPr>
          <w:p w14:paraId="1D5E4F9A" w14:textId="77777777" w:rsidR="004C4F5A" w:rsidRPr="0010789C" w:rsidRDefault="004C4F5A" w:rsidP="004C4F5A">
            <w:pPr>
              <w:rPr>
                <w:color w:val="0000FF"/>
                <w:lang w:val="fr-FR"/>
              </w:rPr>
            </w:pPr>
          </w:p>
        </w:tc>
        <w:tc>
          <w:tcPr>
            <w:tcW w:w="294" w:type="pct"/>
          </w:tcPr>
          <w:p w14:paraId="46209971" w14:textId="77777777" w:rsidR="004C4F5A" w:rsidRPr="0010789C" w:rsidRDefault="004C4F5A" w:rsidP="004C4F5A">
            <w:pPr>
              <w:jc w:val="right"/>
              <w:rPr>
                <w:color w:val="0000FF"/>
                <w:lang w:val="fr-FR"/>
              </w:rPr>
            </w:pPr>
          </w:p>
        </w:tc>
        <w:tc>
          <w:tcPr>
            <w:tcW w:w="441" w:type="pct"/>
          </w:tcPr>
          <w:p w14:paraId="6BAB5D5D" w14:textId="77777777" w:rsidR="004C4F5A" w:rsidRPr="0010789C" w:rsidRDefault="004C4F5A" w:rsidP="004C4F5A">
            <w:pPr>
              <w:jc w:val="right"/>
              <w:rPr>
                <w:color w:val="0000FF"/>
                <w:lang w:val="fr-FR"/>
              </w:rPr>
            </w:pPr>
          </w:p>
        </w:tc>
        <w:tc>
          <w:tcPr>
            <w:tcW w:w="432" w:type="pct"/>
            <w:gridSpan w:val="2"/>
          </w:tcPr>
          <w:p w14:paraId="2829A668" w14:textId="77777777" w:rsidR="004C4F5A" w:rsidRPr="0010789C" w:rsidRDefault="004C4F5A" w:rsidP="004C4F5A">
            <w:pPr>
              <w:jc w:val="right"/>
              <w:rPr>
                <w:color w:val="0000FF"/>
                <w:lang w:val="fr-FR"/>
              </w:rPr>
            </w:pPr>
          </w:p>
        </w:tc>
        <w:tc>
          <w:tcPr>
            <w:tcW w:w="3461" w:type="pct"/>
            <w:gridSpan w:val="6"/>
          </w:tcPr>
          <w:p w14:paraId="60E1B3BA" w14:textId="77777777" w:rsidR="004C4F5A" w:rsidRPr="0010789C" w:rsidRDefault="004C4F5A" w:rsidP="004C4F5A">
            <w:pPr>
              <w:jc w:val="both"/>
              <w:rPr>
                <w:rFonts w:ascii="Arial" w:hAnsi="Arial" w:cs="Arial"/>
                <w:color w:val="0000FF"/>
                <w:lang w:val="fr-FR"/>
              </w:rPr>
            </w:pPr>
          </w:p>
        </w:tc>
        <w:tc>
          <w:tcPr>
            <w:tcW w:w="155" w:type="pct"/>
          </w:tcPr>
          <w:p w14:paraId="4DB8DF81" w14:textId="77777777" w:rsidR="004C4F5A" w:rsidRPr="0010789C" w:rsidRDefault="004C4F5A" w:rsidP="004C4F5A">
            <w:pPr>
              <w:rPr>
                <w:rFonts w:ascii="Arial" w:hAnsi="Arial" w:cs="Arial"/>
                <w:color w:val="0000FF"/>
                <w:lang w:val="fr-FR"/>
              </w:rPr>
            </w:pPr>
          </w:p>
        </w:tc>
      </w:tr>
      <w:tr w:rsidR="004C4F5A" w:rsidRPr="00E57863" w14:paraId="4BADE48F" w14:textId="77777777" w:rsidTr="00872E82">
        <w:trPr>
          <w:cantSplit/>
        </w:trPr>
        <w:tc>
          <w:tcPr>
            <w:tcW w:w="218" w:type="pct"/>
          </w:tcPr>
          <w:p w14:paraId="216DCCF1" w14:textId="77777777" w:rsidR="004C4F5A" w:rsidRPr="0010789C" w:rsidRDefault="004C4F5A" w:rsidP="004C4F5A">
            <w:pPr>
              <w:rPr>
                <w:color w:val="0000FF"/>
                <w:lang w:val="fr-FR"/>
              </w:rPr>
            </w:pPr>
          </w:p>
        </w:tc>
        <w:tc>
          <w:tcPr>
            <w:tcW w:w="294" w:type="pct"/>
          </w:tcPr>
          <w:p w14:paraId="0C5C09CD" w14:textId="77777777" w:rsidR="004C4F5A" w:rsidRPr="0010789C" w:rsidRDefault="004C4F5A" w:rsidP="004C4F5A">
            <w:pPr>
              <w:jc w:val="right"/>
              <w:rPr>
                <w:color w:val="0000FF"/>
                <w:lang w:val="fr-FR"/>
              </w:rPr>
            </w:pPr>
          </w:p>
        </w:tc>
        <w:tc>
          <w:tcPr>
            <w:tcW w:w="441" w:type="pct"/>
          </w:tcPr>
          <w:p w14:paraId="41F0C58E" w14:textId="77777777" w:rsidR="004C4F5A" w:rsidRPr="0010789C" w:rsidRDefault="004C4F5A" w:rsidP="004C4F5A">
            <w:pPr>
              <w:jc w:val="right"/>
              <w:rPr>
                <w:color w:val="0000FF"/>
                <w:lang w:val="fr-FR"/>
              </w:rPr>
            </w:pPr>
          </w:p>
        </w:tc>
        <w:tc>
          <w:tcPr>
            <w:tcW w:w="432" w:type="pct"/>
            <w:gridSpan w:val="2"/>
          </w:tcPr>
          <w:p w14:paraId="4CD7A862" w14:textId="77777777" w:rsidR="004C4F5A" w:rsidRPr="0010789C" w:rsidRDefault="004C4F5A" w:rsidP="004C4F5A">
            <w:pPr>
              <w:jc w:val="right"/>
              <w:rPr>
                <w:color w:val="0000FF"/>
                <w:lang w:val="fr-FR"/>
              </w:rPr>
            </w:pPr>
          </w:p>
        </w:tc>
        <w:tc>
          <w:tcPr>
            <w:tcW w:w="3461" w:type="pct"/>
            <w:gridSpan w:val="6"/>
          </w:tcPr>
          <w:p w14:paraId="0863A29A" w14:textId="77777777" w:rsidR="004C4F5A" w:rsidRPr="0010789C" w:rsidRDefault="004C4F5A" w:rsidP="004C4F5A">
            <w:pPr>
              <w:jc w:val="both"/>
              <w:rPr>
                <w:rFonts w:ascii="Arial" w:hAnsi="Arial" w:cs="Arial"/>
                <w:color w:val="0000FF"/>
                <w:lang w:val="fr-FR"/>
              </w:rPr>
            </w:pPr>
            <w:r w:rsidRPr="0010789C">
              <w:rPr>
                <w:rFonts w:ascii="Arial" w:hAnsi="Arial" w:cs="Arial"/>
                <w:color w:val="0000FF"/>
                <w:lang w:val="fr-FR"/>
              </w:rPr>
              <w:t>- La forme est faite en bois ou en matière synthétique équivalente.</w:t>
            </w:r>
          </w:p>
        </w:tc>
        <w:tc>
          <w:tcPr>
            <w:tcW w:w="155" w:type="pct"/>
          </w:tcPr>
          <w:p w14:paraId="7161B01B" w14:textId="77777777" w:rsidR="004C4F5A" w:rsidRPr="0010789C" w:rsidRDefault="004C4F5A" w:rsidP="004C4F5A">
            <w:pPr>
              <w:rPr>
                <w:rFonts w:ascii="Arial" w:hAnsi="Arial" w:cs="Arial"/>
                <w:color w:val="0000FF"/>
                <w:lang w:val="fr-FR"/>
              </w:rPr>
            </w:pPr>
          </w:p>
        </w:tc>
      </w:tr>
      <w:tr w:rsidR="00C92B4E" w:rsidRPr="00E57863" w14:paraId="6C4B3699" w14:textId="77777777" w:rsidTr="00872E82">
        <w:trPr>
          <w:cantSplit/>
        </w:trPr>
        <w:tc>
          <w:tcPr>
            <w:tcW w:w="218" w:type="pct"/>
          </w:tcPr>
          <w:p w14:paraId="1C4B5F33" w14:textId="77777777" w:rsidR="00C92B4E" w:rsidRPr="0010789C" w:rsidRDefault="00C92B4E" w:rsidP="004C4F5A">
            <w:pPr>
              <w:rPr>
                <w:color w:val="0000FF"/>
                <w:lang w:val="fr-FR"/>
              </w:rPr>
            </w:pPr>
          </w:p>
        </w:tc>
        <w:tc>
          <w:tcPr>
            <w:tcW w:w="294" w:type="pct"/>
          </w:tcPr>
          <w:p w14:paraId="128FD7DC" w14:textId="77777777" w:rsidR="00C92B4E" w:rsidRPr="0010789C" w:rsidRDefault="00C92B4E" w:rsidP="004C4F5A">
            <w:pPr>
              <w:jc w:val="right"/>
              <w:rPr>
                <w:color w:val="0000FF"/>
                <w:lang w:val="fr-FR"/>
              </w:rPr>
            </w:pPr>
          </w:p>
        </w:tc>
        <w:tc>
          <w:tcPr>
            <w:tcW w:w="441" w:type="pct"/>
          </w:tcPr>
          <w:p w14:paraId="3358CC78" w14:textId="77777777" w:rsidR="00C92B4E" w:rsidRPr="0010789C" w:rsidRDefault="00C92B4E" w:rsidP="004C4F5A">
            <w:pPr>
              <w:jc w:val="right"/>
              <w:rPr>
                <w:color w:val="0000FF"/>
                <w:lang w:val="fr-FR"/>
              </w:rPr>
            </w:pPr>
          </w:p>
        </w:tc>
        <w:tc>
          <w:tcPr>
            <w:tcW w:w="432" w:type="pct"/>
            <w:gridSpan w:val="2"/>
          </w:tcPr>
          <w:p w14:paraId="70A8DE40" w14:textId="77777777" w:rsidR="00C92B4E" w:rsidRPr="0010789C" w:rsidRDefault="00C92B4E" w:rsidP="004C4F5A">
            <w:pPr>
              <w:jc w:val="right"/>
              <w:rPr>
                <w:color w:val="0000FF"/>
                <w:lang w:val="fr-FR"/>
              </w:rPr>
            </w:pPr>
          </w:p>
        </w:tc>
        <w:tc>
          <w:tcPr>
            <w:tcW w:w="3461" w:type="pct"/>
            <w:gridSpan w:val="6"/>
          </w:tcPr>
          <w:p w14:paraId="1963221B" w14:textId="77777777" w:rsidR="00C92B4E" w:rsidRPr="0010789C" w:rsidRDefault="00C92B4E" w:rsidP="004C4F5A">
            <w:pPr>
              <w:jc w:val="both"/>
              <w:rPr>
                <w:rFonts w:ascii="Arial" w:hAnsi="Arial" w:cs="Arial"/>
                <w:color w:val="0000FF"/>
                <w:lang w:val="fr-FR"/>
              </w:rPr>
            </w:pPr>
          </w:p>
        </w:tc>
        <w:tc>
          <w:tcPr>
            <w:tcW w:w="155" w:type="pct"/>
          </w:tcPr>
          <w:p w14:paraId="0B202C2B" w14:textId="77777777" w:rsidR="00C92B4E" w:rsidRPr="0010789C" w:rsidRDefault="00C92B4E" w:rsidP="004C4F5A">
            <w:pPr>
              <w:rPr>
                <w:rFonts w:ascii="Arial" w:hAnsi="Arial" w:cs="Arial"/>
                <w:color w:val="0000FF"/>
                <w:lang w:val="fr-FR"/>
              </w:rPr>
            </w:pPr>
          </w:p>
        </w:tc>
      </w:tr>
      <w:tr w:rsidR="004C4F5A" w:rsidRPr="00E57863" w14:paraId="5E0C941F" w14:textId="77777777" w:rsidTr="00872E82">
        <w:trPr>
          <w:cantSplit/>
        </w:trPr>
        <w:tc>
          <w:tcPr>
            <w:tcW w:w="218" w:type="pct"/>
          </w:tcPr>
          <w:p w14:paraId="69261963" w14:textId="77777777" w:rsidR="004C4F5A" w:rsidRPr="0010789C" w:rsidRDefault="004C4F5A" w:rsidP="004C4F5A">
            <w:pPr>
              <w:rPr>
                <w:color w:val="0000FF"/>
                <w:lang w:val="fr-FR"/>
              </w:rPr>
            </w:pPr>
          </w:p>
        </w:tc>
        <w:tc>
          <w:tcPr>
            <w:tcW w:w="294" w:type="pct"/>
          </w:tcPr>
          <w:p w14:paraId="75A8EA31" w14:textId="77777777" w:rsidR="004C4F5A" w:rsidRPr="0010789C" w:rsidRDefault="004C4F5A" w:rsidP="004C4F5A">
            <w:pPr>
              <w:jc w:val="right"/>
              <w:rPr>
                <w:color w:val="0000FF"/>
                <w:lang w:val="fr-FR"/>
              </w:rPr>
            </w:pPr>
          </w:p>
        </w:tc>
        <w:tc>
          <w:tcPr>
            <w:tcW w:w="441" w:type="pct"/>
          </w:tcPr>
          <w:p w14:paraId="6C2D43F9" w14:textId="77777777" w:rsidR="004C4F5A" w:rsidRPr="0010789C" w:rsidRDefault="004C4F5A" w:rsidP="004C4F5A">
            <w:pPr>
              <w:jc w:val="right"/>
              <w:rPr>
                <w:color w:val="0000FF"/>
                <w:lang w:val="fr-FR"/>
              </w:rPr>
            </w:pPr>
          </w:p>
        </w:tc>
        <w:tc>
          <w:tcPr>
            <w:tcW w:w="432" w:type="pct"/>
            <w:gridSpan w:val="2"/>
          </w:tcPr>
          <w:p w14:paraId="1F959022" w14:textId="77777777" w:rsidR="004C4F5A" w:rsidRPr="0010789C" w:rsidRDefault="004C4F5A" w:rsidP="004C4F5A">
            <w:pPr>
              <w:jc w:val="right"/>
              <w:rPr>
                <w:color w:val="0000FF"/>
                <w:lang w:val="fr-FR"/>
              </w:rPr>
            </w:pPr>
          </w:p>
        </w:tc>
        <w:tc>
          <w:tcPr>
            <w:tcW w:w="3461" w:type="pct"/>
            <w:gridSpan w:val="6"/>
          </w:tcPr>
          <w:p w14:paraId="47C738C0" w14:textId="77777777" w:rsidR="004C4F5A" w:rsidRPr="0010789C" w:rsidRDefault="004C4F5A" w:rsidP="004C4F5A">
            <w:pPr>
              <w:jc w:val="both"/>
              <w:rPr>
                <w:rFonts w:ascii="Arial" w:hAnsi="Arial" w:cs="Arial"/>
                <w:color w:val="0000FF"/>
                <w:lang w:val="fr-FR"/>
              </w:rPr>
            </w:pPr>
            <w:r w:rsidRPr="0010789C">
              <w:rPr>
                <w:rFonts w:ascii="Arial" w:hAnsi="Arial" w:cs="Arial"/>
                <w:color w:val="0000FF"/>
                <w:lang w:val="fr-FR"/>
              </w:rPr>
              <w:t>- L'orthèse est la pièce de liaison entre le pied, et éventuellement la jambe et la chaussure. La face supérieure de l'orthèse reproduit les effets de la gravité du corps et la compensation des parties manquantes du pied. La face inférieure, avec ou sans compensations pour inégalité de longueur des membres inférieurs, conditionne la pression du sol sur les articulations du membre inférieur, et du même coup le déroulement du pas.</w:t>
            </w:r>
          </w:p>
        </w:tc>
        <w:tc>
          <w:tcPr>
            <w:tcW w:w="155" w:type="pct"/>
          </w:tcPr>
          <w:p w14:paraId="40D8F3C5" w14:textId="77777777" w:rsidR="004C4F5A" w:rsidRPr="0010789C" w:rsidRDefault="004C4F5A" w:rsidP="004C4F5A">
            <w:pPr>
              <w:rPr>
                <w:rFonts w:ascii="Arial" w:hAnsi="Arial" w:cs="Arial"/>
                <w:color w:val="0000FF"/>
                <w:lang w:val="fr-FR"/>
              </w:rPr>
            </w:pPr>
          </w:p>
        </w:tc>
      </w:tr>
      <w:tr w:rsidR="004C4F5A" w:rsidRPr="00E57863" w14:paraId="37AC6476" w14:textId="77777777" w:rsidTr="00872E82">
        <w:trPr>
          <w:cantSplit/>
        </w:trPr>
        <w:tc>
          <w:tcPr>
            <w:tcW w:w="218" w:type="pct"/>
          </w:tcPr>
          <w:p w14:paraId="239B5503" w14:textId="77777777" w:rsidR="004C4F5A" w:rsidRPr="0010789C" w:rsidRDefault="004C4F5A" w:rsidP="004C4F5A">
            <w:pPr>
              <w:rPr>
                <w:color w:val="0000FF"/>
                <w:lang w:val="fr-FR"/>
              </w:rPr>
            </w:pPr>
          </w:p>
        </w:tc>
        <w:tc>
          <w:tcPr>
            <w:tcW w:w="294" w:type="pct"/>
          </w:tcPr>
          <w:p w14:paraId="19190F36" w14:textId="77777777" w:rsidR="004C4F5A" w:rsidRPr="0010789C" w:rsidRDefault="004C4F5A" w:rsidP="004C4F5A">
            <w:pPr>
              <w:jc w:val="right"/>
              <w:rPr>
                <w:color w:val="0000FF"/>
                <w:lang w:val="fr-FR"/>
              </w:rPr>
            </w:pPr>
          </w:p>
        </w:tc>
        <w:tc>
          <w:tcPr>
            <w:tcW w:w="441" w:type="pct"/>
          </w:tcPr>
          <w:p w14:paraId="71694A27" w14:textId="77777777" w:rsidR="004C4F5A" w:rsidRPr="0010789C" w:rsidRDefault="004C4F5A" w:rsidP="004C4F5A">
            <w:pPr>
              <w:jc w:val="right"/>
              <w:rPr>
                <w:color w:val="0000FF"/>
                <w:lang w:val="fr-FR"/>
              </w:rPr>
            </w:pPr>
          </w:p>
        </w:tc>
        <w:tc>
          <w:tcPr>
            <w:tcW w:w="432" w:type="pct"/>
            <w:gridSpan w:val="2"/>
          </w:tcPr>
          <w:p w14:paraId="6F4EBB91" w14:textId="77777777" w:rsidR="004C4F5A" w:rsidRPr="0010789C" w:rsidRDefault="004C4F5A" w:rsidP="004C4F5A">
            <w:pPr>
              <w:jc w:val="right"/>
              <w:rPr>
                <w:color w:val="0000FF"/>
                <w:lang w:val="fr-FR"/>
              </w:rPr>
            </w:pPr>
          </w:p>
        </w:tc>
        <w:tc>
          <w:tcPr>
            <w:tcW w:w="3461" w:type="pct"/>
            <w:gridSpan w:val="6"/>
          </w:tcPr>
          <w:p w14:paraId="3A7E9E31" w14:textId="77777777" w:rsidR="004C4F5A" w:rsidRPr="0010789C" w:rsidRDefault="004C4F5A" w:rsidP="004C4F5A">
            <w:pPr>
              <w:jc w:val="both"/>
              <w:rPr>
                <w:rFonts w:ascii="Arial" w:hAnsi="Arial" w:cs="Arial"/>
                <w:color w:val="0000FF"/>
                <w:lang w:val="fr-FR"/>
              </w:rPr>
            </w:pPr>
          </w:p>
        </w:tc>
        <w:tc>
          <w:tcPr>
            <w:tcW w:w="155" w:type="pct"/>
          </w:tcPr>
          <w:p w14:paraId="268782A9" w14:textId="77777777" w:rsidR="004C4F5A" w:rsidRPr="0010789C" w:rsidRDefault="004C4F5A" w:rsidP="004C4F5A">
            <w:pPr>
              <w:rPr>
                <w:rFonts w:ascii="Arial" w:hAnsi="Arial" w:cs="Arial"/>
                <w:color w:val="0000FF"/>
                <w:lang w:val="fr-FR"/>
              </w:rPr>
            </w:pPr>
          </w:p>
        </w:tc>
      </w:tr>
      <w:tr w:rsidR="004C4F5A" w:rsidRPr="00E57863" w14:paraId="7FAC2B2B" w14:textId="77777777" w:rsidTr="00872E82">
        <w:trPr>
          <w:cantSplit/>
        </w:trPr>
        <w:tc>
          <w:tcPr>
            <w:tcW w:w="218" w:type="pct"/>
          </w:tcPr>
          <w:p w14:paraId="6B96DF40" w14:textId="77777777" w:rsidR="004C4F5A" w:rsidRPr="0010789C" w:rsidRDefault="004C4F5A" w:rsidP="004C4F5A">
            <w:pPr>
              <w:rPr>
                <w:color w:val="0000FF"/>
                <w:lang w:val="fr-FR"/>
              </w:rPr>
            </w:pPr>
          </w:p>
        </w:tc>
        <w:tc>
          <w:tcPr>
            <w:tcW w:w="294" w:type="pct"/>
          </w:tcPr>
          <w:p w14:paraId="15FF9908" w14:textId="77777777" w:rsidR="004C4F5A" w:rsidRPr="0010789C" w:rsidRDefault="004C4F5A" w:rsidP="004C4F5A">
            <w:pPr>
              <w:jc w:val="right"/>
              <w:rPr>
                <w:color w:val="0000FF"/>
                <w:lang w:val="fr-FR"/>
              </w:rPr>
            </w:pPr>
          </w:p>
        </w:tc>
        <w:tc>
          <w:tcPr>
            <w:tcW w:w="441" w:type="pct"/>
          </w:tcPr>
          <w:p w14:paraId="099E8846" w14:textId="77777777" w:rsidR="004C4F5A" w:rsidRPr="0010789C" w:rsidRDefault="004C4F5A" w:rsidP="004C4F5A">
            <w:pPr>
              <w:jc w:val="right"/>
              <w:rPr>
                <w:color w:val="0000FF"/>
                <w:lang w:val="fr-FR"/>
              </w:rPr>
            </w:pPr>
          </w:p>
        </w:tc>
        <w:tc>
          <w:tcPr>
            <w:tcW w:w="432" w:type="pct"/>
            <w:gridSpan w:val="2"/>
          </w:tcPr>
          <w:p w14:paraId="21DE9A08" w14:textId="77777777" w:rsidR="004C4F5A" w:rsidRPr="0010789C" w:rsidRDefault="004C4F5A" w:rsidP="004C4F5A">
            <w:pPr>
              <w:jc w:val="right"/>
              <w:rPr>
                <w:color w:val="0000FF"/>
                <w:lang w:val="fr-FR"/>
              </w:rPr>
            </w:pPr>
          </w:p>
        </w:tc>
        <w:tc>
          <w:tcPr>
            <w:tcW w:w="3461" w:type="pct"/>
            <w:gridSpan w:val="6"/>
          </w:tcPr>
          <w:p w14:paraId="73C7EC03" w14:textId="77777777" w:rsidR="004C4F5A" w:rsidRPr="0010789C" w:rsidRDefault="004C4F5A" w:rsidP="004C4F5A">
            <w:pPr>
              <w:jc w:val="both"/>
              <w:rPr>
                <w:rFonts w:ascii="Arial" w:hAnsi="Arial" w:cs="Arial"/>
                <w:color w:val="0000FF"/>
                <w:lang w:val="fr-FR"/>
              </w:rPr>
            </w:pPr>
            <w:r w:rsidRPr="0010789C">
              <w:rPr>
                <w:rFonts w:ascii="Arial" w:hAnsi="Arial" w:cs="Arial"/>
                <w:color w:val="0000FF"/>
                <w:lang w:val="fr-FR"/>
              </w:rPr>
              <w:t>c) Suivant les nécessités orthopédiques et fonctionnelles, les indications du médecin traitant et la préférence du patient, des chaussures orthopédiques peuvent être confectionnées de la manière suivante</w:t>
            </w:r>
            <w:r w:rsidR="0082091E" w:rsidRPr="0010789C">
              <w:rPr>
                <w:rFonts w:ascii="Arial" w:hAnsi="Arial" w:cs="Arial"/>
                <w:color w:val="0000FF"/>
                <w:lang w:val="fr-FR"/>
              </w:rPr>
              <w:t> :</w:t>
            </w:r>
          </w:p>
        </w:tc>
        <w:tc>
          <w:tcPr>
            <w:tcW w:w="155" w:type="pct"/>
          </w:tcPr>
          <w:p w14:paraId="57B61764" w14:textId="77777777" w:rsidR="004C4F5A" w:rsidRPr="0010789C" w:rsidRDefault="004C4F5A" w:rsidP="004C4F5A">
            <w:pPr>
              <w:rPr>
                <w:rFonts w:ascii="Arial" w:hAnsi="Arial" w:cs="Arial"/>
                <w:color w:val="0000FF"/>
                <w:lang w:val="fr-FR"/>
              </w:rPr>
            </w:pPr>
          </w:p>
        </w:tc>
      </w:tr>
      <w:tr w:rsidR="004C4F5A" w:rsidRPr="00E57863" w14:paraId="0AA2F6E7" w14:textId="77777777" w:rsidTr="00872E82">
        <w:trPr>
          <w:cantSplit/>
        </w:trPr>
        <w:tc>
          <w:tcPr>
            <w:tcW w:w="218" w:type="pct"/>
          </w:tcPr>
          <w:p w14:paraId="0B011AA4" w14:textId="77777777" w:rsidR="004C4F5A" w:rsidRPr="0010789C" w:rsidRDefault="004C4F5A" w:rsidP="004C4F5A">
            <w:pPr>
              <w:rPr>
                <w:color w:val="0000FF"/>
                <w:lang w:val="fr-FR"/>
              </w:rPr>
            </w:pPr>
          </w:p>
        </w:tc>
        <w:tc>
          <w:tcPr>
            <w:tcW w:w="294" w:type="pct"/>
          </w:tcPr>
          <w:p w14:paraId="4467CF88" w14:textId="77777777" w:rsidR="004C4F5A" w:rsidRPr="0010789C" w:rsidRDefault="004C4F5A" w:rsidP="004C4F5A">
            <w:pPr>
              <w:jc w:val="right"/>
              <w:rPr>
                <w:color w:val="0000FF"/>
                <w:lang w:val="fr-FR"/>
              </w:rPr>
            </w:pPr>
          </w:p>
        </w:tc>
        <w:tc>
          <w:tcPr>
            <w:tcW w:w="441" w:type="pct"/>
          </w:tcPr>
          <w:p w14:paraId="5D9178F5" w14:textId="77777777" w:rsidR="004C4F5A" w:rsidRPr="0010789C" w:rsidRDefault="004C4F5A" w:rsidP="004C4F5A">
            <w:pPr>
              <w:jc w:val="right"/>
              <w:rPr>
                <w:color w:val="0000FF"/>
                <w:lang w:val="fr-FR"/>
              </w:rPr>
            </w:pPr>
          </w:p>
        </w:tc>
        <w:tc>
          <w:tcPr>
            <w:tcW w:w="432" w:type="pct"/>
            <w:gridSpan w:val="2"/>
          </w:tcPr>
          <w:p w14:paraId="30DA4611" w14:textId="77777777" w:rsidR="004C4F5A" w:rsidRPr="0010789C" w:rsidRDefault="004C4F5A" w:rsidP="004C4F5A">
            <w:pPr>
              <w:jc w:val="right"/>
              <w:rPr>
                <w:color w:val="0000FF"/>
                <w:lang w:val="fr-FR"/>
              </w:rPr>
            </w:pPr>
          </w:p>
        </w:tc>
        <w:tc>
          <w:tcPr>
            <w:tcW w:w="3461" w:type="pct"/>
            <w:gridSpan w:val="6"/>
          </w:tcPr>
          <w:p w14:paraId="40BEC5B4" w14:textId="77777777" w:rsidR="004C4F5A" w:rsidRPr="0010789C" w:rsidRDefault="004C4F5A" w:rsidP="004C4F5A">
            <w:pPr>
              <w:jc w:val="both"/>
              <w:rPr>
                <w:rFonts w:ascii="Arial" w:hAnsi="Arial" w:cs="Arial"/>
                <w:color w:val="0000FF"/>
                <w:lang w:val="fr-FR"/>
              </w:rPr>
            </w:pPr>
          </w:p>
        </w:tc>
        <w:tc>
          <w:tcPr>
            <w:tcW w:w="155" w:type="pct"/>
          </w:tcPr>
          <w:p w14:paraId="71B367D3" w14:textId="77777777" w:rsidR="004C4F5A" w:rsidRPr="0010789C" w:rsidRDefault="004C4F5A" w:rsidP="004C4F5A">
            <w:pPr>
              <w:rPr>
                <w:rFonts w:ascii="Arial" w:hAnsi="Arial" w:cs="Arial"/>
                <w:color w:val="0000FF"/>
                <w:lang w:val="fr-FR"/>
              </w:rPr>
            </w:pPr>
          </w:p>
        </w:tc>
      </w:tr>
      <w:tr w:rsidR="004C4F5A" w:rsidRPr="00E57863" w14:paraId="51862C22" w14:textId="77777777" w:rsidTr="00872E82">
        <w:trPr>
          <w:cantSplit/>
        </w:trPr>
        <w:tc>
          <w:tcPr>
            <w:tcW w:w="218" w:type="pct"/>
          </w:tcPr>
          <w:p w14:paraId="28E6A91A" w14:textId="77777777" w:rsidR="004C4F5A" w:rsidRPr="0010789C" w:rsidRDefault="004C4F5A" w:rsidP="004C4F5A">
            <w:pPr>
              <w:rPr>
                <w:color w:val="0000FF"/>
                <w:lang w:val="fr-FR"/>
              </w:rPr>
            </w:pPr>
          </w:p>
        </w:tc>
        <w:tc>
          <w:tcPr>
            <w:tcW w:w="294" w:type="pct"/>
          </w:tcPr>
          <w:p w14:paraId="33F2123A" w14:textId="77777777" w:rsidR="004C4F5A" w:rsidRPr="0010789C" w:rsidRDefault="004C4F5A" w:rsidP="004C4F5A">
            <w:pPr>
              <w:jc w:val="right"/>
              <w:rPr>
                <w:color w:val="0000FF"/>
                <w:lang w:val="fr-FR"/>
              </w:rPr>
            </w:pPr>
          </w:p>
        </w:tc>
        <w:tc>
          <w:tcPr>
            <w:tcW w:w="441" w:type="pct"/>
          </w:tcPr>
          <w:p w14:paraId="68B2155B" w14:textId="77777777" w:rsidR="004C4F5A" w:rsidRPr="0010789C" w:rsidRDefault="004C4F5A" w:rsidP="004C4F5A">
            <w:pPr>
              <w:jc w:val="right"/>
              <w:rPr>
                <w:color w:val="0000FF"/>
                <w:lang w:val="fr-FR"/>
              </w:rPr>
            </w:pPr>
          </w:p>
        </w:tc>
        <w:tc>
          <w:tcPr>
            <w:tcW w:w="432" w:type="pct"/>
            <w:gridSpan w:val="2"/>
          </w:tcPr>
          <w:p w14:paraId="12EA3F8B" w14:textId="77777777" w:rsidR="004C4F5A" w:rsidRPr="0010789C" w:rsidRDefault="004C4F5A" w:rsidP="004C4F5A">
            <w:pPr>
              <w:jc w:val="right"/>
              <w:rPr>
                <w:color w:val="0000FF"/>
                <w:lang w:val="fr-FR"/>
              </w:rPr>
            </w:pPr>
          </w:p>
        </w:tc>
        <w:tc>
          <w:tcPr>
            <w:tcW w:w="3461" w:type="pct"/>
            <w:gridSpan w:val="6"/>
          </w:tcPr>
          <w:p w14:paraId="3F947829" w14:textId="77777777" w:rsidR="004C4F5A" w:rsidRPr="0010789C" w:rsidRDefault="004C4F5A" w:rsidP="004C4F5A">
            <w:pPr>
              <w:jc w:val="both"/>
              <w:rPr>
                <w:rFonts w:ascii="Arial" w:hAnsi="Arial" w:cs="Arial"/>
                <w:color w:val="0000FF"/>
                <w:lang w:val="fr-FR"/>
              </w:rPr>
            </w:pPr>
            <w:r w:rsidRPr="0010789C">
              <w:rPr>
                <w:rFonts w:ascii="Arial" w:hAnsi="Arial" w:cs="Arial"/>
                <w:color w:val="0000FF"/>
                <w:lang w:val="fr-FR"/>
              </w:rPr>
              <w:t>- la chaussure avec une semelle-orthèse où les raidissements médiaux, latéraux et éventuellement frontaux sont incorporés dans la tige.</w:t>
            </w:r>
          </w:p>
        </w:tc>
        <w:tc>
          <w:tcPr>
            <w:tcW w:w="155" w:type="pct"/>
          </w:tcPr>
          <w:p w14:paraId="3DD28D5E" w14:textId="77777777" w:rsidR="004C4F5A" w:rsidRPr="0010789C" w:rsidRDefault="004C4F5A" w:rsidP="004C4F5A">
            <w:pPr>
              <w:rPr>
                <w:rFonts w:ascii="Arial" w:hAnsi="Arial" w:cs="Arial"/>
                <w:color w:val="0000FF"/>
                <w:lang w:val="fr-FR"/>
              </w:rPr>
            </w:pPr>
          </w:p>
        </w:tc>
      </w:tr>
      <w:tr w:rsidR="00C92B4E" w:rsidRPr="00E57863" w14:paraId="02906976" w14:textId="77777777" w:rsidTr="00872E82">
        <w:trPr>
          <w:cantSplit/>
        </w:trPr>
        <w:tc>
          <w:tcPr>
            <w:tcW w:w="218" w:type="pct"/>
          </w:tcPr>
          <w:p w14:paraId="0B5648A2" w14:textId="77777777" w:rsidR="00C92B4E" w:rsidRPr="0010789C" w:rsidRDefault="00C92B4E" w:rsidP="004C4F5A">
            <w:pPr>
              <w:rPr>
                <w:color w:val="0000FF"/>
                <w:lang w:val="fr-FR"/>
              </w:rPr>
            </w:pPr>
          </w:p>
        </w:tc>
        <w:tc>
          <w:tcPr>
            <w:tcW w:w="294" w:type="pct"/>
          </w:tcPr>
          <w:p w14:paraId="082D2DCC" w14:textId="77777777" w:rsidR="00C92B4E" w:rsidRPr="0010789C" w:rsidRDefault="00C92B4E" w:rsidP="004C4F5A">
            <w:pPr>
              <w:jc w:val="right"/>
              <w:rPr>
                <w:color w:val="0000FF"/>
                <w:lang w:val="fr-FR"/>
              </w:rPr>
            </w:pPr>
          </w:p>
        </w:tc>
        <w:tc>
          <w:tcPr>
            <w:tcW w:w="441" w:type="pct"/>
          </w:tcPr>
          <w:p w14:paraId="48428E67" w14:textId="77777777" w:rsidR="00C92B4E" w:rsidRPr="0010789C" w:rsidRDefault="00C92B4E" w:rsidP="004C4F5A">
            <w:pPr>
              <w:jc w:val="right"/>
              <w:rPr>
                <w:color w:val="0000FF"/>
                <w:lang w:val="fr-FR"/>
              </w:rPr>
            </w:pPr>
          </w:p>
        </w:tc>
        <w:tc>
          <w:tcPr>
            <w:tcW w:w="432" w:type="pct"/>
            <w:gridSpan w:val="2"/>
          </w:tcPr>
          <w:p w14:paraId="3C5DCE19" w14:textId="77777777" w:rsidR="00C92B4E" w:rsidRPr="0010789C" w:rsidRDefault="00C92B4E" w:rsidP="004C4F5A">
            <w:pPr>
              <w:jc w:val="right"/>
              <w:rPr>
                <w:color w:val="0000FF"/>
                <w:lang w:val="fr-FR"/>
              </w:rPr>
            </w:pPr>
          </w:p>
        </w:tc>
        <w:tc>
          <w:tcPr>
            <w:tcW w:w="3461" w:type="pct"/>
            <w:gridSpan w:val="6"/>
          </w:tcPr>
          <w:p w14:paraId="75B87643" w14:textId="77777777" w:rsidR="00C92B4E" w:rsidRPr="0010789C" w:rsidRDefault="00C92B4E" w:rsidP="004C4F5A">
            <w:pPr>
              <w:jc w:val="both"/>
              <w:rPr>
                <w:rFonts w:ascii="Arial" w:hAnsi="Arial" w:cs="Arial"/>
                <w:color w:val="0000FF"/>
                <w:lang w:val="fr-FR"/>
              </w:rPr>
            </w:pPr>
          </w:p>
        </w:tc>
        <w:tc>
          <w:tcPr>
            <w:tcW w:w="155" w:type="pct"/>
          </w:tcPr>
          <w:p w14:paraId="409DD8BC" w14:textId="77777777" w:rsidR="00C92B4E" w:rsidRPr="0010789C" w:rsidRDefault="00C92B4E" w:rsidP="004C4F5A">
            <w:pPr>
              <w:rPr>
                <w:rFonts w:ascii="Arial" w:hAnsi="Arial" w:cs="Arial"/>
                <w:color w:val="0000FF"/>
                <w:lang w:val="fr-FR"/>
              </w:rPr>
            </w:pPr>
          </w:p>
        </w:tc>
      </w:tr>
      <w:tr w:rsidR="004C4F5A" w:rsidRPr="00E57863" w14:paraId="031AF85E" w14:textId="77777777" w:rsidTr="00872E82">
        <w:trPr>
          <w:cantSplit/>
        </w:trPr>
        <w:tc>
          <w:tcPr>
            <w:tcW w:w="218" w:type="pct"/>
          </w:tcPr>
          <w:p w14:paraId="2357FE27" w14:textId="77777777" w:rsidR="004C4F5A" w:rsidRPr="0010789C" w:rsidRDefault="004C4F5A" w:rsidP="004C4F5A">
            <w:pPr>
              <w:rPr>
                <w:color w:val="0000FF"/>
                <w:lang w:val="fr-FR"/>
              </w:rPr>
            </w:pPr>
          </w:p>
        </w:tc>
        <w:tc>
          <w:tcPr>
            <w:tcW w:w="294" w:type="pct"/>
          </w:tcPr>
          <w:p w14:paraId="01BDE3EE" w14:textId="77777777" w:rsidR="004C4F5A" w:rsidRPr="0010789C" w:rsidRDefault="004C4F5A" w:rsidP="004C4F5A">
            <w:pPr>
              <w:jc w:val="right"/>
              <w:rPr>
                <w:color w:val="0000FF"/>
                <w:lang w:val="fr-FR"/>
              </w:rPr>
            </w:pPr>
          </w:p>
        </w:tc>
        <w:tc>
          <w:tcPr>
            <w:tcW w:w="441" w:type="pct"/>
          </w:tcPr>
          <w:p w14:paraId="6CDDD90E" w14:textId="77777777" w:rsidR="004C4F5A" w:rsidRPr="0010789C" w:rsidRDefault="004C4F5A" w:rsidP="004C4F5A">
            <w:pPr>
              <w:jc w:val="right"/>
              <w:rPr>
                <w:color w:val="0000FF"/>
                <w:lang w:val="fr-FR"/>
              </w:rPr>
            </w:pPr>
          </w:p>
        </w:tc>
        <w:tc>
          <w:tcPr>
            <w:tcW w:w="432" w:type="pct"/>
            <w:gridSpan w:val="2"/>
          </w:tcPr>
          <w:p w14:paraId="15DCE5C0" w14:textId="77777777" w:rsidR="004C4F5A" w:rsidRPr="0010789C" w:rsidRDefault="004C4F5A" w:rsidP="004C4F5A">
            <w:pPr>
              <w:jc w:val="right"/>
              <w:rPr>
                <w:color w:val="0000FF"/>
                <w:lang w:val="fr-FR"/>
              </w:rPr>
            </w:pPr>
          </w:p>
        </w:tc>
        <w:tc>
          <w:tcPr>
            <w:tcW w:w="3461" w:type="pct"/>
            <w:gridSpan w:val="6"/>
          </w:tcPr>
          <w:p w14:paraId="5666C44D" w14:textId="77777777" w:rsidR="004C4F5A" w:rsidRPr="0010789C" w:rsidRDefault="004C4F5A" w:rsidP="004C4F5A">
            <w:pPr>
              <w:jc w:val="both"/>
              <w:rPr>
                <w:rFonts w:ascii="Arial" w:hAnsi="Arial" w:cs="Arial"/>
                <w:color w:val="0000FF"/>
                <w:lang w:val="fr-FR"/>
              </w:rPr>
            </w:pPr>
            <w:r w:rsidRPr="0010789C">
              <w:rPr>
                <w:rFonts w:ascii="Arial" w:hAnsi="Arial" w:cs="Arial"/>
                <w:color w:val="0000FF"/>
                <w:lang w:val="fr-FR"/>
              </w:rPr>
              <w:t>- la chaussure avec une orthèse qui est une combinaison de la semelle-orthèse avec des raidissements frontaux, médiaux et latéraux, et éventuellement avec la compensation pour inégalité de longueur des pieds et/ou des jambes.</w:t>
            </w:r>
          </w:p>
        </w:tc>
        <w:tc>
          <w:tcPr>
            <w:tcW w:w="155" w:type="pct"/>
          </w:tcPr>
          <w:p w14:paraId="3F8597BD" w14:textId="77777777" w:rsidR="004C4F5A" w:rsidRPr="0010789C" w:rsidRDefault="004C4F5A" w:rsidP="004C4F5A">
            <w:pPr>
              <w:rPr>
                <w:rFonts w:ascii="Arial" w:hAnsi="Arial" w:cs="Arial"/>
                <w:color w:val="0000FF"/>
                <w:lang w:val="fr-FR"/>
              </w:rPr>
            </w:pPr>
          </w:p>
        </w:tc>
      </w:tr>
      <w:tr w:rsidR="00C92B4E" w:rsidRPr="00E57863" w14:paraId="48A0F60B" w14:textId="77777777" w:rsidTr="00872E82">
        <w:trPr>
          <w:cantSplit/>
        </w:trPr>
        <w:tc>
          <w:tcPr>
            <w:tcW w:w="218" w:type="pct"/>
          </w:tcPr>
          <w:p w14:paraId="5C7F7AFC" w14:textId="77777777" w:rsidR="00C92B4E" w:rsidRPr="0010789C" w:rsidRDefault="00C92B4E" w:rsidP="004C4F5A">
            <w:pPr>
              <w:rPr>
                <w:color w:val="0000FF"/>
                <w:lang w:val="fr-FR"/>
              </w:rPr>
            </w:pPr>
          </w:p>
        </w:tc>
        <w:tc>
          <w:tcPr>
            <w:tcW w:w="294" w:type="pct"/>
          </w:tcPr>
          <w:p w14:paraId="219DF3E2" w14:textId="77777777" w:rsidR="00C92B4E" w:rsidRPr="0010789C" w:rsidRDefault="00C92B4E" w:rsidP="004C4F5A">
            <w:pPr>
              <w:jc w:val="right"/>
              <w:rPr>
                <w:color w:val="0000FF"/>
                <w:lang w:val="fr-FR"/>
              </w:rPr>
            </w:pPr>
          </w:p>
        </w:tc>
        <w:tc>
          <w:tcPr>
            <w:tcW w:w="441" w:type="pct"/>
          </w:tcPr>
          <w:p w14:paraId="43A1F2E1" w14:textId="77777777" w:rsidR="00C92B4E" w:rsidRPr="0010789C" w:rsidRDefault="00C92B4E" w:rsidP="004C4F5A">
            <w:pPr>
              <w:jc w:val="right"/>
              <w:rPr>
                <w:color w:val="0000FF"/>
                <w:lang w:val="fr-FR"/>
              </w:rPr>
            </w:pPr>
          </w:p>
        </w:tc>
        <w:tc>
          <w:tcPr>
            <w:tcW w:w="432" w:type="pct"/>
            <w:gridSpan w:val="2"/>
          </w:tcPr>
          <w:p w14:paraId="36EF6A0C" w14:textId="77777777" w:rsidR="00C92B4E" w:rsidRPr="0010789C" w:rsidRDefault="00C92B4E" w:rsidP="004C4F5A">
            <w:pPr>
              <w:jc w:val="right"/>
              <w:rPr>
                <w:color w:val="0000FF"/>
                <w:lang w:val="fr-FR"/>
              </w:rPr>
            </w:pPr>
          </w:p>
        </w:tc>
        <w:tc>
          <w:tcPr>
            <w:tcW w:w="3461" w:type="pct"/>
            <w:gridSpan w:val="6"/>
          </w:tcPr>
          <w:p w14:paraId="19C40CB4" w14:textId="77777777" w:rsidR="00C92B4E" w:rsidRPr="0010789C" w:rsidRDefault="00C92B4E" w:rsidP="004C4F5A">
            <w:pPr>
              <w:jc w:val="both"/>
              <w:rPr>
                <w:rFonts w:ascii="Arial" w:hAnsi="Arial" w:cs="Arial"/>
                <w:color w:val="0000FF"/>
                <w:lang w:val="fr-FR"/>
              </w:rPr>
            </w:pPr>
          </w:p>
        </w:tc>
        <w:tc>
          <w:tcPr>
            <w:tcW w:w="155" w:type="pct"/>
          </w:tcPr>
          <w:p w14:paraId="11280DAA" w14:textId="77777777" w:rsidR="00C92B4E" w:rsidRPr="0010789C" w:rsidRDefault="00C92B4E" w:rsidP="004C4F5A">
            <w:pPr>
              <w:rPr>
                <w:rFonts w:ascii="Arial" w:hAnsi="Arial" w:cs="Arial"/>
                <w:color w:val="0000FF"/>
                <w:lang w:val="fr-FR"/>
              </w:rPr>
            </w:pPr>
          </w:p>
        </w:tc>
      </w:tr>
      <w:tr w:rsidR="004C4F5A" w:rsidRPr="00E57863" w14:paraId="6AFC35B9" w14:textId="77777777" w:rsidTr="00872E82">
        <w:trPr>
          <w:cantSplit/>
        </w:trPr>
        <w:tc>
          <w:tcPr>
            <w:tcW w:w="218" w:type="pct"/>
          </w:tcPr>
          <w:p w14:paraId="3CB6E54C" w14:textId="77777777" w:rsidR="004C4F5A" w:rsidRPr="0010789C" w:rsidRDefault="004C4F5A" w:rsidP="004C4F5A">
            <w:pPr>
              <w:rPr>
                <w:color w:val="0000FF"/>
                <w:lang w:val="fr-FR"/>
              </w:rPr>
            </w:pPr>
          </w:p>
        </w:tc>
        <w:tc>
          <w:tcPr>
            <w:tcW w:w="294" w:type="pct"/>
          </w:tcPr>
          <w:p w14:paraId="4F876276" w14:textId="77777777" w:rsidR="004C4F5A" w:rsidRPr="0010789C" w:rsidRDefault="004C4F5A" w:rsidP="004C4F5A">
            <w:pPr>
              <w:jc w:val="right"/>
              <w:rPr>
                <w:color w:val="0000FF"/>
                <w:lang w:val="fr-FR"/>
              </w:rPr>
            </w:pPr>
          </w:p>
        </w:tc>
        <w:tc>
          <w:tcPr>
            <w:tcW w:w="441" w:type="pct"/>
          </w:tcPr>
          <w:p w14:paraId="17D92F26" w14:textId="77777777" w:rsidR="004C4F5A" w:rsidRPr="0010789C" w:rsidRDefault="004C4F5A" w:rsidP="004C4F5A">
            <w:pPr>
              <w:jc w:val="right"/>
              <w:rPr>
                <w:color w:val="0000FF"/>
                <w:lang w:val="fr-FR"/>
              </w:rPr>
            </w:pPr>
          </w:p>
        </w:tc>
        <w:tc>
          <w:tcPr>
            <w:tcW w:w="432" w:type="pct"/>
            <w:gridSpan w:val="2"/>
          </w:tcPr>
          <w:p w14:paraId="01F275F6" w14:textId="77777777" w:rsidR="004C4F5A" w:rsidRPr="0010789C" w:rsidRDefault="004C4F5A" w:rsidP="004C4F5A">
            <w:pPr>
              <w:jc w:val="right"/>
              <w:rPr>
                <w:color w:val="0000FF"/>
                <w:lang w:val="fr-FR"/>
              </w:rPr>
            </w:pPr>
          </w:p>
        </w:tc>
        <w:tc>
          <w:tcPr>
            <w:tcW w:w="3461" w:type="pct"/>
            <w:gridSpan w:val="6"/>
          </w:tcPr>
          <w:p w14:paraId="4DA417D6" w14:textId="77777777" w:rsidR="004C4F5A" w:rsidRPr="0010789C" w:rsidRDefault="004C4F5A" w:rsidP="004C4F5A">
            <w:pPr>
              <w:jc w:val="both"/>
              <w:rPr>
                <w:rFonts w:ascii="Arial" w:hAnsi="Arial" w:cs="Arial"/>
                <w:color w:val="0000FF"/>
                <w:lang w:val="fr-FR"/>
              </w:rPr>
            </w:pPr>
            <w:r w:rsidRPr="0010789C">
              <w:rPr>
                <w:rFonts w:ascii="Arial" w:hAnsi="Arial" w:cs="Arial"/>
                <w:color w:val="0000FF"/>
                <w:lang w:val="fr-FR"/>
              </w:rPr>
              <w:t>- une chaussure intérieure dont la semelle-orthèse avec des raidissements frontaux, médiaux et latéraux, des étayages et des compensations pour inégalité de longueur des pieds et/ou jambes, constitue un tout; cet ensemble est habillé d'une tige et d'une doublure en cuir antitranspiration spéciale avec fermeture. Cette chaussure intérieure doit s'adapter parfaitement dans une chaussure de marche fonctionnelle appropriée laquelle doit correspondre, quant au modèle et au coloris avec la chaussure du second pied.</w:t>
            </w:r>
          </w:p>
        </w:tc>
        <w:tc>
          <w:tcPr>
            <w:tcW w:w="155" w:type="pct"/>
          </w:tcPr>
          <w:p w14:paraId="2B3352CC" w14:textId="77777777" w:rsidR="004C4F5A" w:rsidRPr="0010789C" w:rsidRDefault="004C4F5A" w:rsidP="004C4F5A">
            <w:pPr>
              <w:rPr>
                <w:rFonts w:ascii="Arial" w:hAnsi="Arial" w:cs="Arial"/>
                <w:color w:val="0000FF"/>
                <w:lang w:val="fr-FR"/>
              </w:rPr>
            </w:pPr>
          </w:p>
        </w:tc>
      </w:tr>
      <w:tr w:rsidR="004C4F5A" w:rsidRPr="00E57863" w14:paraId="40FDD37A" w14:textId="77777777" w:rsidTr="00872E82">
        <w:trPr>
          <w:cantSplit/>
        </w:trPr>
        <w:tc>
          <w:tcPr>
            <w:tcW w:w="218" w:type="pct"/>
          </w:tcPr>
          <w:p w14:paraId="68A5DD56" w14:textId="77777777" w:rsidR="004C4F5A" w:rsidRPr="0010789C" w:rsidRDefault="004C4F5A" w:rsidP="004C4F5A">
            <w:pPr>
              <w:rPr>
                <w:color w:val="0000FF"/>
                <w:lang w:val="fr-FR"/>
              </w:rPr>
            </w:pPr>
          </w:p>
        </w:tc>
        <w:tc>
          <w:tcPr>
            <w:tcW w:w="294" w:type="pct"/>
          </w:tcPr>
          <w:p w14:paraId="3E291212" w14:textId="77777777" w:rsidR="004C4F5A" w:rsidRPr="0010789C" w:rsidRDefault="004C4F5A" w:rsidP="004C4F5A">
            <w:pPr>
              <w:jc w:val="right"/>
              <w:rPr>
                <w:color w:val="0000FF"/>
                <w:lang w:val="fr-FR"/>
              </w:rPr>
            </w:pPr>
          </w:p>
        </w:tc>
        <w:tc>
          <w:tcPr>
            <w:tcW w:w="441" w:type="pct"/>
          </w:tcPr>
          <w:p w14:paraId="48A7109C" w14:textId="77777777" w:rsidR="004C4F5A" w:rsidRPr="0010789C" w:rsidRDefault="004C4F5A" w:rsidP="004C4F5A">
            <w:pPr>
              <w:jc w:val="right"/>
              <w:rPr>
                <w:color w:val="0000FF"/>
                <w:lang w:val="fr-FR"/>
              </w:rPr>
            </w:pPr>
          </w:p>
        </w:tc>
        <w:tc>
          <w:tcPr>
            <w:tcW w:w="432" w:type="pct"/>
            <w:gridSpan w:val="2"/>
          </w:tcPr>
          <w:p w14:paraId="4C3502DE" w14:textId="77777777" w:rsidR="004C4F5A" w:rsidRPr="0010789C" w:rsidRDefault="004C4F5A" w:rsidP="004C4F5A">
            <w:pPr>
              <w:jc w:val="right"/>
              <w:rPr>
                <w:color w:val="0000FF"/>
                <w:lang w:val="fr-FR"/>
              </w:rPr>
            </w:pPr>
          </w:p>
        </w:tc>
        <w:tc>
          <w:tcPr>
            <w:tcW w:w="3461" w:type="pct"/>
            <w:gridSpan w:val="6"/>
          </w:tcPr>
          <w:p w14:paraId="28BBE274" w14:textId="77777777" w:rsidR="004C4F5A" w:rsidRPr="0010789C" w:rsidRDefault="004C4F5A" w:rsidP="004C4F5A">
            <w:pPr>
              <w:jc w:val="both"/>
              <w:rPr>
                <w:rFonts w:ascii="Arial" w:hAnsi="Arial" w:cs="Arial"/>
                <w:color w:val="0000FF"/>
                <w:lang w:val="fr-FR"/>
              </w:rPr>
            </w:pPr>
          </w:p>
        </w:tc>
        <w:tc>
          <w:tcPr>
            <w:tcW w:w="155" w:type="pct"/>
          </w:tcPr>
          <w:p w14:paraId="4AEB53E2" w14:textId="77777777" w:rsidR="004C4F5A" w:rsidRPr="0010789C" w:rsidRDefault="004C4F5A" w:rsidP="004C4F5A">
            <w:pPr>
              <w:rPr>
                <w:rFonts w:ascii="Arial" w:hAnsi="Arial" w:cs="Arial"/>
                <w:color w:val="0000FF"/>
                <w:lang w:val="fr-FR"/>
              </w:rPr>
            </w:pPr>
          </w:p>
        </w:tc>
      </w:tr>
      <w:tr w:rsidR="004C4F5A" w:rsidRPr="00E57863" w14:paraId="3EFDCD38" w14:textId="77777777" w:rsidTr="00872E82">
        <w:trPr>
          <w:cantSplit/>
        </w:trPr>
        <w:tc>
          <w:tcPr>
            <w:tcW w:w="218" w:type="pct"/>
          </w:tcPr>
          <w:p w14:paraId="64A6C902" w14:textId="77777777" w:rsidR="004C4F5A" w:rsidRPr="0010789C" w:rsidRDefault="004C4F5A" w:rsidP="004C4F5A">
            <w:pPr>
              <w:rPr>
                <w:color w:val="0000FF"/>
                <w:lang w:val="fr-FR"/>
              </w:rPr>
            </w:pPr>
          </w:p>
        </w:tc>
        <w:tc>
          <w:tcPr>
            <w:tcW w:w="294" w:type="pct"/>
          </w:tcPr>
          <w:p w14:paraId="6D7A3BD3" w14:textId="77777777" w:rsidR="004C4F5A" w:rsidRPr="0010789C" w:rsidRDefault="004C4F5A" w:rsidP="004C4F5A">
            <w:pPr>
              <w:jc w:val="right"/>
              <w:rPr>
                <w:color w:val="0000FF"/>
                <w:lang w:val="fr-FR"/>
              </w:rPr>
            </w:pPr>
          </w:p>
        </w:tc>
        <w:tc>
          <w:tcPr>
            <w:tcW w:w="441" w:type="pct"/>
          </w:tcPr>
          <w:p w14:paraId="0555EF4A" w14:textId="77777777" w:rsidR="004C4F5A" w:rsidRPr="0010789C" w:rsidRDefault="004C4F5A" w:rsidP="004C4F5A">
            <w:pPr>
              <w:jc w:val="right"/>
              <w:rPr>
                <w:color w:val="0000FF"/>
                <w:lang w:val="fr-FR"/>
              </w:rPr>
            </w:pPr>
          </w:p>
        </w:tc>
        <w:tc>
          <w:tcPr>
            <w:tcW w:w="432" w:type="pct"/>
            <w:gridSpan w:val="2"/>
          </w:tcPr>
          <w:p w14:paraId="4CC99112" w14:textId="77777777" w:rsidR="004C4F5A" w:rsidRPr="0010789C" w:rsidRDefault="004C4F5A" w:rsidP="004C4F5A">
            <w:pPr>
              <w:jc w:val="right"/>
              <w:rPr>
                <w:color w:val="0000FF"/>
                <w:lang w:val="fr-FR"/>
              </w:rPr>
            </w:pPr>
          </w:p>
        </w:tc>
        <w:tc>
          <w:tcPr>
            <w:tcW w:w="3461" w:type="pct"/>
            <w:gridSpan w:val="6"/>
          </w:tcPr>
          <w:p w14:paraId="6BCF394D" w14:textId="77777777" w:rsidR="004C4F5A" w:rsidRPr="0010789C" w:rsidRDefault="004C4F5A" w:rsidP="004C4F5A">
            <w:pPr>
              <w:jc w:val="both"/>
              <w:rPr>
                <w:rFonts w:ascii="Arial" w:hAnsi="Arial" w:cs="Arial"/>
                <w:color w:val="0000FF"/>
                <w:lang w:val="fr-FR"/>
              </w:rPr>
            </w:pPr>
            <w:r w:rsidRPr="0010789C">
              <w:rPr>
                <w:rFonts w:ascii="Arial" w:hAnsi="Arial" w:cs="Arial"/>
                <w:color w:val="0000FF"/>
                <w:lang w:val="fr-FR"/>
              </w:rPr>
              <w:t>Quand la solution orthopédique et fonctionnelle du cas s'y prête, cette chaussure de marche fonctionnelle peut être confectionnée avec une chaussure de confection comme matériau préfab.</w:t>
            </w:r>
          </w:p>
        </w:tc>
        <w:tc>
          <w:tcPr>
            <w:tcW w:w="155" w:type="pct"/>
          </w:tcPr>
          <w:p w14:paraId="07D6300B" w14:textId="77777777" w:rsidR="004C4F5A" w:rsidRPr="0010789C" w:rsidRDefault="004C4F5A" w:rsidP="004C4F5A">
            <w:pPr>
              <w:rPr>
                <w:rFonts w:ascii="Arial" w:hAnsi="Arial" w:cs="Arial"/>
                <w:color w:val="0000FF"/>
                <w:lang w:val="fr-FR"/>
              </w:rPr>
            </w:pPr>
          </w:p>
        </w:tc>
      </w:tr>
      <w:tr w:rsidR="004C4F5A" w:rsidRPr="00E57863" w14:paraId="1C7DD17D" w14:textId="77777777" w:rsidTr="00872E82">
        <w:trPr>
          <w:cantSplit/>
        </w:trPr>
        <w:tc>
          <w:tcPr>
            <w:tcW w:w="218" w:type="pct"/>
          </w:tcPr>
          <w:p w14:paraId="29B6B22A" w14:textId="77777777" w:rsidR="004C4F5A" w:rsidRPr="0010789C" w:rsidRDefault="004C4F5A" w:rsidP="004C4F5A">
            <w:pPr>
              <w:rPr>
                <w:color w:val="0000FF"/>
                <w:lang w:val="fr-FR"/>
              </w:rPr>
            </w:pPr>
          </w:p>
        </w:tc>
        <w:tc>
          <w:tcPr>
            <w:tcW w:w="294" w:type="pct"/>
          </w:tcPr>
          <w:p w14:paraId="60DDC069" w14:textId="77777777" w:rsidR="004C4F5A" w:rsidRPr="0010789C" w:rsidRDefault="004C4F5A" w:rsidP="004C4F5A">
            <w:pPr>
              <w:jc w:val="right"/>
              <w:rPr>
                <w:color w:val="0000FF"/>
                <w:lang w:val="fr-FR"/>
              </w:rPr>
            </w:pPr>
          </w:p>
        </w:tc>
        <w:tc>
          <w:tcPr>
            <w:tcW w:w="441" w:type="pct"/>
          </w:tcPr>
          <w:p w14:paraId="362B5D1A" w14:textId="77777777" w:rsidR="004C4F5A" w:rsidRPr="0010789C" w:rsidRDefault="004C4F5A" w:rsidP="004C4F5A">
            <w:pPr>
              <w:jc w:val="right"/>
              <w:rPr>
                <w:color w:val="0000FF"/>
                <w:lang w:val="fr-FR"/>
              </w:rPr>
            </w:pPr>
          </w:p>
        </w:tc>
        <w:tc>
          <w:tcPr>
            <w:tcW w:w="432" w:type="pct"/>
            <w:gridSpan w:val="2"/>
          </w:tcPr>
          <w:p w14:paraId="389F89EF" w14:textId="77777777" w:rsidR="004C4F5A" w:rsidRPr="0010789C" w:rsidRDefault="004C4F5A" w:rsidP="004C4F5A">
            <w:pPr>
              <w:jc w:val="right"/>
              <w:rPr>
                <w:color w:val="0000FF"/>
                <w:lang w:val="fr-FR"/>
              </w:rPr>
            </w:pPr>
          </w:p>
        </w:tc>
        <w:tc>
          <w:tcPr>
            <w:tcW w:w="3461" w:type="pct"/>
            <w:gridSpan w:val="6"/>
          </w:tcPr>
          <w:p w14:paraId="5B7B6758" w14:textId="77777777" w:rsidR="004C4F5A" w:rsidRPr="0010789C" w:rsidRDefault="004C4F5A" w:rsidP="004C4F5A">
            <w:pPr>
              <w:jc w:val="both"/>
              <w:rPr>
                <w:rFonts w:ascii="Arial" w:hAnsi="Arial" w:cs="Arial"/>
                <w:color w:val="0000FF"/>
                <w:lang w:val="fr-FR"/>
              </w:rPr>
            </w:pPr>
          </w:p>
        </w:tc>
        <w:tc>
          <w:tcPr>
            <w:tcW w:w="155" w:type="pct"/>
          </w:tcPr>
          <w:p w14:paraId="28388CC9" w14:textId="77777777" w:rsidR="004C4F5A" w:rsidRPr="0010789C" w:rsidRDefault="004C4F5A" w:rsidP="004C4F5A">
            <w:pPr>
              <w:rPr>
                <w:rFonts w:ascii="Arial" w:hAnsi="Arial" w:cs="Arial"/>
                <w:color w:val="0000FF"/>
                <w:lang w:val="fr-FR"/>
              </w:rPr>
            </w:pPr>
          </w:p>
        </w:tc>
      </w:tr>
      <w:tr w:rsidR="004C4F5A" w:rsidRPr="00E57863" w14:paraId="7D3138FD" w14:textId="77777777" w:rsidTr="00872E82">
        <w:trPr>
          <w:cantSplit/>
        </w:trPr>
        <w:tc>
          <w:tcPr>
            <w:tcW w:w="218" w:type="pct"/>
          </w:tcPr>
          <w:p w14:paraId="21DA736A" w14:textId="77777777" w:rsidR="004C4F5A" w:rsidRPr="0010789C" w:rsidRDefault="004C4F5A" w:rsidP="004C4F5A">
            <w:pPr>
              <w:rPr>
                <w:color w:val="0000FF"/>
                <w:lang w:val="fr-FR"/>
              </w:rPr>
            </w:pPr>
          </w:p>
        </w:tc>
        <w:tc>
          <w:tcPr>
            <w:tcW w:w="294" w:type="pct"/>
          </w:tcPr>
          <w:p w14:paraId="548A7C87" w14:textId="77777777" w:rsidR="004C4F5A" w:rsidRPr="0010789C" w:rsidRDefault="004C4F5A" w:rsidP="004C4F5A">
            <w:pPr>
              <w:jc w:val="right"/>
              <w:rPr>
                <w:color w:val="0000FF"/>
                <w:lang w:val="fr-FR"/>
              </w:rPr>
            </w:pPr>
          </w:p>
        </w:tc>
        <w:tc>
          <w:tcPr>
            <w:tcW w:w="441" w:type="pct"/>
          </w:tcPr>
          <w:p w14:paraId="5FD82AC5" w14:textId="77777777" w:rsidR="004C4F5A" w:rsidRPr="0010789C" w:rsidRDefault="004C4F5A" w:rsidP="004C4F5A">
            <w:pPr>
              <w:jc w:val="right"/>
              <w:rPr>
                <w:color w:val="0000FF"/>
                <w:lang w:val="fr-FR"/>
              </w:rPr>
            </w:pPr>
          </w:p>
        </w:tc>
        <w:tc>
          <w:tcPr>
            <w:tcW w:w="432" w:type="pct"/>
            <w:gridSpan w:val="2"/>
          </w:tcPr>
          <w:p w14:paraId="02EDBEB5" w14:textId="77777777" w:rsidR="004C4F5A" w:rsidRPr="0010789C" w:rsidRDefault="004C4F5A" w:rsidP="004C4F5A">
            <w:pPr>
              <w:jc w:val="right"/>
              <w:rPr>
                <w:color w:val="0000FF"/>
                <w:lang w:val="fr-FR"/>
              </w:rPr>
            </w:pPr>
          </w:p>
        </w:tc>
        <w:tc>
          <w:tcPr>
            <w:tcW w:w="3461" w:type="pct"/>
            <w:gridSpan w:val="6"/>
          </w:tcPr>
          <w:p w14:paraId="75B9D1E2" w14:textId="77777777" w:rsidR="004C4F5A" w:rsidRPr="0010789C" w:rsidRDefault="004C4F5A" w:rsidP="004C4F5A">
            <w:pPr>
              <w:jc w:val="both"/>
              <w:rPr>
                <w:rFonts w:ascii="Arial" w:hAnsi="Arial" w:cs="Arial"/>
                <w:color w:val="0000FF"/>
                <w:lang w:val="fr-FR"/>
              </w:rPr>
            </w:pPr>
            <w:r w:rsidRPr="0010789C">
              <w:rPr>
                <w:rFonts w:ascii="Arial" w:hAnsi="Arial" w:cs="Arial"/>
                <w:color w:val="0000FF"/>
                <w:lang w:val="fr-FR"/>
              </w:rPr>
              <w:t>d) Sauf critères de fabrication spécifiques pour certains numéros de code, les chaussures orthopédiques sont confectionnées avec le dessus et la doublure en peausserie, et éventuellement avec d'autres matériaux pour dessus, de premier choix. Le semelage a une première semelle en collet ou en matériau équivalent, et la semelle de marche est en cuir ou dans une combinaison de cuir, de caoutchouc et de matériaux de remplacement, ceci en harmonie avec les exigences orthopédiques, fonctionnelles et usuelles du cas."</w:t>
            </w:r>
          </w:p>
        </w:tc>
        <w:tc>
          <w:tcPr>
            <w:tcW w:w="155" w:type="pct"/>
          </w:tcPr>
          <w:p w14:paraId="74B5CAC7" w14:textId="77777777" w:rsidR="004C4F5A" w:rsidRPr="0010789C" w:rsidRDefault="004C4F5A" w:rsidP="004C4F5A">
            <w:pPr>
              <w:rPr>
                <w:rFonts w:ascii="Arial" w:hAnsi="Arial" w:cs="Arial"/>
                <w:color w:val="0000FF"/>
                <w:lang w:val="fr-FR"/>
              </w:rPr>
            </w:pPr>
          </w:p>
        </w:tc>
      </w:tr>
      <w:tr w:rsidR="004C4F5A" w:rsidRPr="00E57863" w14:paraId="466CD7AD" w14:textId="77777777" w:rsidTr="00872E82">
        <w:trPr>
          <w:cantSplit/>
        </w:trPr>
        <w:tc>
          <w:tcPr>
            <w:tcW w:w="218" w:type="pct"/>
          </w:tcPr>
          <w:p w14:paraId="6464361F" w14:textId="77777777" w:rsidR="004C4F5A" w:rsidRPr="0010789C" w:rsidRDefault="004C4F5A" w:rsidP="004C4F5A">
            <w:pPr>
              <w:rPr>
                <w:color w:val="0000FF"/>
                <w:lang w:val="fr-FR"/>
              </w:rPr>
            </w:pPr>
          </w:p>
        </w:tc>
        <w:tc>
          <w:tcPr>
            <w:tcW w:w="294" w:type="pct"/>
          </w:tcPr>
          <w:p w14:paraId="737D38F9" w14:textId="77777777" w:rsidR="004C4F5A" w:rsidRPr="0010789C" w:rsidRDefault="004C4F5A" w:rsidP="004C4F5A">
            <w:pPr>
              <w:jc w:val="right"/>
              <w:rPr>
                <w:color w:val="0000FF"/>
                <w:lang w:val="fr-FR"/>
              </w:rPr>
            </w:pPr>
          </w:p>
        </w:tc>
        <w:tc>
          <w:tcPr>
            <w:tcW w:w="441" w:type="pct"/>
          </w:tcPr>
          <w:p w14:paraId="25FF9003" w14:textId="77777777" w:rsidR="004C4F5A" w:rsidRPr="0010789C" w:rsidRDefault="004C4F5A" w:rsidP="004C4F5A">
            <w:pPr>
              <w:jc w:val="right"/>
              <w:rPr>
                <w:color w:val="0000FF"/>
                <w:lang w:val="fr-FR"/>
              </w:rPr>
            </w:pPr>
          </w:p>
        </w:tc>
        <w:tc>
          <w:tcPr>
            <w:tcW w:w="432" w:type="pct"/>
            <w:gridSpan w:val="2"/>
          </w:tcPr>
          <w:p w14:paraId="584477C3" w14:textId="77777777" w:rsidR="004C4F5A" w:rsidRPr="0010789C" w:rsidRDefault="004C4F5A" w:rsidP="004C4F5A">
            <w:pPr>
              <w:jc w:val="right"/>
              <w:rPr>
                <w:color w:val="0000FF"/>
                <w:lang w:val="fr-FR"/>
              </w:rPr>
            </w:pPr>
          </w:p>
        </w:tc>
        <w:tc>
          <w:tcPr>
            <w:tcW w:w="3461" w:type="pct"/>
            <w:gridSpan w:val="6"/>
          </w:tcPr>
          <w:p w14:paraId="55B36847" w14:textId="77777777" w:rsidR="004C4F5A" w:rsidRPr="0010789C" w:rsidRDefault="004C4F5A" w:rsidP="004C4F5A">
            <w:pPr>
              <w:jc w:val="both"/>
              <w:rPr>
                <w:rFonts w:ascii="Arial" w:hAnsi="Arial" w:cs="Arial"/>
                <w:color w:val="0000FF"/>
                <w:lang w:val="fr-FR"/>
              </w:rPr>
            </w:pPr>
          </w:p>
        </w:tc>
        <w:tc>
          <w:tcPr>
            <w:tcW w:w="155" w:type="pct"/>
          </w:tcPr>
          <w:p w14:paraId="5EB44FF8" w14:textId="77777777" w:rsidR="004C4F5A" w:rsidRPr="0010789C" w:rsidRDefault="004C4F5A" w:rsidP="004C4F5A">
            <w:pPr>
              <w:rPr>
                <w:rFonts w:ascii="Arial" w:hAnsi="Arial" w:cs="Arial"/>
                <w:color w:val="0000FF"/>
                <w:lang w:val="fr-FR"/>
              </w:rPr>
            </w:pPr>
          </w:p>
        </w:tc>
      </w:tr>
      <w:tr w:rsidR="0015405F" w:rsidRPr="00E57863" w14:paraId="338AF7AA" w14:textId="77777777" w:rsidTr="00872E82">
        <w:trPr>
          <w:cantSplit/>
        </w:trPr>
        <w:tc>
          <w:tcPr>
            <w:tcW w:w="218" w:type="pct"/>
          </w:tcPr>
          <w:p w14:paraId="7FE27152" w14:textId="77777777" w:rsidR="0015405F" w:rsidRPr="0010789C" w:rsidRDefault="0015405F" w:rsidP="004C4F5A">
            <w:pPr>
              <w:rPr>
                <w:color w:val="0000FF"/>
                <w:lang w:val="fr-FR"/>
              </w:rPr>
            </w:pPr>
          </w:p>
        </w:tc>
        <w:tc>
          <w:tcPr>
            <w:tcW w:w="294" w:type="pct"/>
          </w:tcPr>
          <w:p w14:paraId="2D224DC7" w14:textId="77777777" w:rsidR="0015405F" w:rsidRPr="0010789C" w:rsidRDefault="0015405F" w:rsidP="004C4F5A">
            <w:pPr>
              <w:jc w:val="right"/>
              <w:rPr>
                <w:color w:val="0000FF"/>
                <w:lang w:val="fr-FR"/>
              </w:rPr>
            </w:pPr>
          </w:p>
        </w:tc>
        <w:tc>
          <w:tcPr>
            <w:tcW w:w="441" w:type="pct"/>
          </w:tcPr>
          <w:p w14:paraId="180E8FDB" w14:textId="77777777" w:rsidR="0015405F" w:rsidRPr="0010789C" w:rsidRDefault="0015405F" w:rsidP="004C4F5A">
            <w:pPr>
              <w:jc w:val="right"/>
              <w:rPr>
                <w:color w:val="0000FF"/>
                <w:lang w:val="fr-FR"/>
              </w:rPr>
            </w:pPr>
          </w:p>
        </w:tc>
        <w:tc>
          <w:tcPr>
            <w:tcW w:w="432" w:type="pct"/>
            <w:gridSpan w:val="2"/>
          </w:tcPr>
          <w:p w14:paraId="01B17FC2" w14:textId="77777777" w:rsidR="0015405F" w:rsidRPr="0010789C" w:rsidRDefault="0015405F" w:rsidP="004C4F5A">
            <w:pPr>
              <w:jc w:val="right"/>
              <w:rPr>
                <w:color w:val="0000FF"/>
                <w:lang w:val="fr-FR"/>
              </w:rPr>
            </w:pPr>
          </w:p>
        </w:tc>
        <w:tc>
          <w:tcPr>
            <w:tcW w:w="3461" w:type="pct"/>
            <w:gridSpan w:val="6"/>
          </w:tcPr>
          <w:p w14:paraId="117ED5A0" w14:textId="77777777" w:rsidR="0015405F" w:rsidRPr="0010789C" w:rsidRDefault="0015405F" w:rsidP="004C4F5A">
            <w:pPr>
              <w:jc w:val="both"/>
              <w:rPr>
                <w:rFonts w:ascii="Arial" w:hAnsi="Arial" w:cs="Arial"/>
                <w:color w:val="0000FF"/>
                <w:lang w:val="fr-FR"/>
              </w:rPr>
            </w:pPr>
          </w:p>
        </w:tc>
        <w:tc>
          <w:tcPr>
            <w:tcW w:w="155" w:type="pct"/>
          </w:tcPr>
          <w:p w14:paraId="49D60BAE" w14:textId="77777777" w:rsidR="0015405F" w:rsidRPr="0010789C" w:rsidRDefault="0015405F" w:rsidP="004C4F5A">
            <w:pPr>
              <w:rPr>
                <w:rFonts w:ascii="Arial" w:hAnsi="Arial" w:cs="Arial"/>
                <w:color w:val="0000FF"/>
                <w:lang w:val="fr-FR"/>
              </w:rPr>
            </w:pPr>
          </w:p>
        </w:tc>
      </w:tr>
      <w:tr w:rsidR="004C4F5A" w:rsidRPr="00E57863" w14:paraId="0D911F6A" w14:textId="77777777" w:rsidTr="00872E82">
        <w:trPr>
          <w:cantSplit/>
        </w:trPr>
        <w:tc>
          <w:tcPr>
            <w:tcW w:w="218" w:type="pct"/>
          </w:tcPr>
          <w:p w14:paraId="589AE7FB" w14:textId="77777777" w:rsidR="004C4F5A" w:rsidRPr="0010789C" w:rsidRDefault="004C4F5A" w:rsidP="004C4F5A">
            <w:pPr>
              <w:rPr>
                <w:color w:val="0000FF"/>
                <w:lang w:val="fr-FR"/>
              </w:rPr>
            </w:pPr>
          </w:p>
        </w:tc>
        <w:tc>
          <w:tcPr>
            <w:tcW w:w="294" w:type="pct"/>
          </w:tcPr>
          <w:p w14:paraId="49C263BF" w14:textId="77777777" w:rsidR="004C4F5A" w:rsidRPr="0010789C" w:rsidRDefault="004C4F5A" w:rsidP="004C4F5A">
            <w:pPr>
              <w:jc w:val="right"/>
              <w:rPr>
                <w:color w:val="0000FF"/>
                <w:lang w:val="fr-FR"/>
              </w:rPr>
            </w:pPr>
          </w:p>
        </w:tc>
        <w:tc>
          <w:tcPr>
            <w:tcW w:w="441" w:type="pct"/>
          </w:tcPr>
          <w:p w14:paraId="41796EE1" w14:textId="77777777" w:rsidR="004C4F5A" w:rsidRPr="0010789C" w:rsidRDefault="004C4F5A" w:rsidP="004C4F5A">
            <w:pPr>
              <w:jc w:val="right"/>
              <w:rPr>
                <w:color w:val="0000FF"/>
                <w:lang w:val="fr-FR"/>
              </w:rPr>
            </w:pPr>
          </w:p>
        </w:tc>
        <w:tc>
          <w:tcPr>
            <w:tcW w:w="432" w:type="pct"/>
            <w:gridSpan w:val="2"/>
          </w:tcPr>
          <w:p w14:paraId="6A9F7511" w14:textId="77777777" w:rsidR="004C4F5A" w:rsidRPr="0010789C" w:rsidRDefault="004C4F5A" w:rsidP="004C4F5A">
            <w:pPr>
              <w:jc w:val="right"/>
              <w:rPr>
                <w:color w:val="0000FF"/>
                <w:lang w:val="fr-FR"/>
              </w:rPr>
            </w:pPr>
          </w:p>
        </w:tc>
        <w:tc>
          <w:tcPr>
            <w:tcW w:w="3461" w:type="pct"/>
            <w:gridSpan w:val="6"/>
            <w:vAlign w:val="bottom"/>
          </w:tcPr>
          <w:p w14:paraId="025B0A63" w14:textId="77777777" w:rsidR="004C4F5A" w:rsidRPr="0010789C" w:rsidRDefault="004C4F5A" w:rsidP="004C4F5A">
            <w:pPr>
              <w:jc w:val="both"/>
              <w:rPr>
                <w:rFonts w:ascii="Arial" w:hAnsi="Arial" w:cs="Arial"/>
                <w:i/>
                <w:color w:val="0000FF"/>
                <w:sz w:val="18"/>
                <w:lang w:val="fr-FR"/>
              </w:rPr>
            </w:pPr>
            <w:r w:rsidRPr="0010789C">
              <w:rPr>
                <w:rFonts w:ascii="Arial" w:hAnsi="Arial" w:cs="Arial"/>
                <w:i/>
                <w:color w:val="0000FF"/>
                <w:sz w:val="18"/>
                <w:lang w:val="fr-FR"/>
              </w:rPr>
              <w:t>"A.R. 29.1.1993" (en vigueur 1.2.1993) + "A.R. 10.11.2001" (en vigueur 1.1.2002)</w:t>
            </w:r>
          </w:p>
        </w:tc>
        <w:tc>
          <w:tcPr>
            <w:tcW w:w="155" w:type="pct"/>
          </w:tcPr>
          <w:p w14:paraId="79AA1914" w14:textId="77777777" w:rsidR="004C4F5A" w:rsidRPr="0010789C" w:rsidRDefault="004C4F5A" w:rsidP="004C4F5A">
            <w:pPr>
              <w:rPr>
                <w:rFonts w:ascii="Arial" w:hAnsi="Arial" w:cs="Arial"/>
                <w:color w:val="0000FF"/>
                <w:lang w:val="fr-FR"/>
              </w:rPr>
            </w:pPr>
          </w:p>
        </w:tc>
      </w:tr>
      <w:tr w:rsidR="004C4F5A" w:rsidRPr="00E57863" w14:paraId="18FAF172" w14:textId="77777777" w:rsidTr="00872E82">
        <w:trPr>
          <w:cantSplit/>
        </w:trPr>
        <w:tc>
          <w:tcPr>
            <w:tcW w:w="218" w:type="pct"/>
          </w:tcPr>
          <w:p w14:paraId="136ED564" w14:textId="77777777" w:rsidR="004C4F5A" w:rsidRPr="0010789C" w:rsidRDefault="004C4F5A" w:rsidP="004C4F5A">
            <w:pPr>
              <w:rPr>
                <w:color w:val="0000FF"/>
                <w:lang w:val="fr-FR"/>
              </w:rPr>
            </w:pPr>
          </w:p>
        </w:tc>
        <w:tc>
          <w:tcPr>
            <w:tcW w:w="294" w:type="pct"/>
          </w:tcPr>
          <w:p w14:paraId="1DFD136E" w14:textId="77777777" w:rsidR="004C4F5A" w:rsidRPr="0010789C" w:rsidRDefault="004C4F5A" w:rsidP="004C4F5A">
            <w:pPr>
              <w:jc w:val="right"/>
              <w:rPr>
                <w:color w:val="0000FF"/>
                <w:lang w:val="fr-FR"/>
              </w:rPr>
            </w:pPr>
          </w:p>
        </w:tc>
        <w:tc>
          <w:tcPr>
            <w:tcW w:w="441" w:type="pct"/>
          </w:tcPr>
          <w:p w14:paraId="10DF1BFC" w14:textId="77777777" w:rsidR="004C4F5A" w:rsidRPr="0010789C" w:rsidRDefault="004C4F5A" w:rsidP="004C4F5A">
            <w:pPr>
              <w:jc w:val="right"/>
              <w:rPr>
                <w:color w:val="0000FF"/>
                <w:lang w:val="fr-FR"/>
              </w:rPr>
            </w:pPr>
          </w:p>
        </w:tc>
        <w:tc>
          <w:tcPr>
            <w:tcW w:w="432" w:type="pct"/>
            <w:gridSpan w:val="2"/>
          </w:tcPr>
          <w:p w14:paraId="5A414ECA" w14:textId="77777777" w:rsidR="004C4F5A" w:rsidRPr="0010789C" w:rsidRDefault="004C4F5A" w:rsidP="004C4F5A">
            <w:pPr>
              <w:jc w:val="right"/>
              <w:rPr>
                <w:color w:val="0000FF"/>
                <w:lang w:val="fr-FR"/>
              </w:rPr>
            </w:pPr>
          </w:p>
        </w:tc>
        <w:tc>
          <w:tcPr>
            <w:tcW w:w="3461" w:type="pct"/>
            <w:gridSpan w:val="6"/>
          </w:tcPr>
          <w:p w14:paraId="167876B9" w14:textId="77777777" w:rsidR="004C4F5A" w:rsidRPr="0010789C" w:rsidRDefault="004C4F5A" w:rsidP="004C4F5A">
            <w:pPr>
              <w:jc w:val="both"/>
              <w:rPr>
                <w:rFonts w:ascii="Arial" w:hAnsi="Arial" w:cs="Arial"/>
                <w:color w:val="0000FF"/>
                <w:lang w:val="fr-FR"/>
              </w:rPr>
            </w:pPr>
            <w:r w:rsidRPr="0010789C">
              <w:rPr>
                <w:rFonts w:ascii="Arial" w:hAnsi="Arial" w:cs="Arial"/>
                <w:color w:val="0000FF"/>
                <w:lang w:val="fr-FR"/>
              </w:rPr>
              <w:t>"e) Des chaussures orthopédiques peuvent, quant au type, être confectionnées comme chaussures de travail, ou chaussures de marche, ou chaussures de ville, ou chaussures de sécurité, ou chaussures de loisirs, ou chaussures de sport pour diverses disciplines et, quant au modèle, comme chaussures basses ou hautes ou bottes, bottillons ou chaussures intérieures avec chaussures de marche, ou chaussures de travail ou chaussures de sécurité."</w:t>
            </w:r>
          </w:p>
        </w:tc>
        <w:tc>
          <w:tcPr>
            <w:tcW w:w="155" w:type="pct"/>
          </w:tcPr>
          <w:p w14:paraId="266F5ACB" w14:textId="77777777" w:rsidR="004C4F5A" w:rsidRPr="0010789C" w:rsidRDefault="004C4F5A" w:rsidP="004C4F5A">
            <w:pPr>
              <w:rPr>
                <w:rFonts w:ascii="Arial" w:hAnsi="Arial" w:cs="Arial"/>
                <w:color w:val="0000FF"/>
                <w:lang w:val="fr-FR"/>
              </w:rPr>
            </w:pPr>
          </w:p>
        </w:tc>
      </w:tr>
      <w:tr w:rsidR="004C4F5A" w:rsidRPr="00E57863" w14:paraId="02160E2C" w14:textId="77777777" w:rsidTr="00872E82">
        <w:trPr>
          <w:cantSplit/>
        </w:trPr>
        <w:tc>
          <w:tcPr>
            <w:tcW w:w="218" w:type="pct"/>
          </w:tcPr>
          <w:p w14:paraId="6E0D51C4" w14:textId="77777777" w:rsidR="004C4F5A" w:rsidRPr="0010789C" w:rsidRDefault="004C4F5A" w:rsidP="004C4F5A">
            <w:pPr>
              <w:rPr>
                <w:color w:val="0000FF"/>
                <w:lang w:val="fr-FR"/>
              </w:rPr>
            </w:pPr>
          </w:p>
        </w:tc>
        <w:tc>
          <w:tcPr>
            <w:tcW w:w="294" w:type="pct"/>
          </w:tcPr>
          <w:p w14:paraId="1006C49E" w14:textId="77777777" w:rsidR="004C4F5A" w:rsidRPr="0010789C" w:rsidRDefault="004C4F5A" w:rsidP="004C4F5A">
            <w:pPr>
              <w:jc w:val="right"/>
              <w:rPr>
                <w:color w:val="0000FF"/>
                <w:lang w:val="fr-FR"/>
              </w:rPr>
            </w:pPr>
          </w:p>
        </w:tc>
        <w:tc>
          <w:tcPr>
            <w:tcW w:w="441" w:type="pct"/>
          </w:tcPr>
          <w:p w14:paraId="6EB190FA" w14:textId="77777777" w:rsidR="004C4F5A" w:rsidRPr="0010789C" w:rsidRDefault="004C4F5A" w:rsidP="004C4F5A">
            <w:pPr>
              <w:jc w:val="right"/>
              <w:rPr>
                <w:color w:val="0000FF"/>
                <w:lang w:val="fr-FR"/>
              </w:rPr>
            </w:pPr>
          </w:p>
        </w:tc>
        <w:tc>
          <w:tcPr>
            <w:tcW w:w="432" w:type="pct"/>
            <w:gridSpan w:val="2"/>
          </w:tcPr>
          <w:p w14:paraId="2D13ADC6" w14:textId="77777777" w:rsidR="004C4F5A" w:rsidRPr="0010789C" w:rsidRDefault="004C4F5A" w:rsidP="004C4F5A">
            <w:pPr>
              <w:jc w:val="right"/>
              <w:rPr>
                <w:color w:val="0000FF"/>
                <w:lang w:val="fr-FR"/>
              </w:rPr>
            </w:pPr>
          </w:p>
        </w:tc>
        <w:tc>
          <w:tcPr>
            <w:tcW w:w="3461" w:type="pct"/>
            <w:gridSpan w:val="6"/>
          </w:tcPr>
          <w:p w14:paraId="66FE4E95" w14:textId="77777777" w:rsidR="004C4F5A" w:rsidRPr="0010789C" w:rsidRDefault="004C4F5A" w:rsidP="004C4F5A">
            <w:pPr>
              <w:jc w:val="both"/>
              <w:rPr>
                <w:rFonts w:ascii="Arial" w:hAnsi="Arial" w:cs="Arial"/>
                <w:color w:val="0000FF"/>
                <w:lang w:val="fr-FR"/>
              </w:rPr>
            </w:pPr>
          </w:p>
        </w:tc>
        <w:tc>
          <w:tcPr>
            <w:tcW w:w="155" w:type="pct"/>
          </w:tcPr>
          <w:p w14:paraId="4519992C" w14:textId="77777777" w:rsidR="004C4F5A" w:rsidRPr="0010789C" w:rsidRDefault="004C4F5A" w:rsidP="004C4F5A">
            <w:pPr>
              <w:rPr>
                <w:rFonts w:ascii="Arial" w:hAnsi="Arial" w:cs="Arial"/>
                <w:color w:val="0000FF"/>
                <w:lang w:val="fr-FR"/>
              </w:rPr>
            </w:pPr>
          </w:p>
        </w:tc>
      </w:tr>
      <w:tr w:rsidR="00872E82" w:rsidRPr="00E57863" w14:paraId="6307CF8F" w14:textId="77777777" w:rsidTr="00872E82">
        <w:trPr>
          <w:cantSplit/>
        </w:trPr>
        <w:tc>
          <w:tcPr>
            <w:tcW w:w="218" w:type="pct"/>
          </w:tcPr>
          <w:p w14:paraId="048D5881" w14:textId="77777777" w:rsidR="00872E82" w:rsidRDefault="00872E82" w:rsidP="004C4F5A">
            <w:pPr>
              <w:rPr>
                <w:color w:val="0000FF"/>
                <w:lang w:val="fr-FR"/>
              </w:rPr>
            </w:pPr>
          </w:p>
          <w:p w14:paraId="4D3D8B80" w14:textId="77777777" w:rsidR="00872E82" w:rsidRDefault="00872E82" w:rsidP="004C4F5A">
            <w:pPr>
              <w:rPr>
                <w:color w:val="0000FF"/>
                <w:lang w:val="fr-FR"/>
              </w:rPr>
            </w:pPr>
          </w:p>
          <w:p w14:paraId="00316E0B" w14:textId="77777777" w:rsidR="00872E82" w:rsidRDefault="00872E82" w:rsidP="004C4F5A">
            <w:pPr>
              <w:rPr>
                <w:color w:val="0000FF"/>
                <w:lang w:val="fr-FR"/>
              </w:rPr>
            </w:pPr>
          </w:p>
          <w:p w14:paraId="3426D86D" w14:textId="77777777" w:rsidR="00872E82" w:rsidRPr="0010789C" w:rsidRDefault="00872E82" w:rsidP="004C4F5A">
            <w:pPr>
              <w:rPr>
                <w:color w:val="0000FF"/>
                <w:lang w:val="fr-FR"/>
              </w:rPr>
            </w:pPr>
          </w:p>
        </w:tc>
        <w:tc>
          <w:tcPr>
            <w:tcW w:w="294" w:type="pct"/>
          </w:tcPr>
          <w:p w14:paraId="51498F4F" w14:textId="77777777" w:rsidR="00872E82" w:rsidRPr="0010789C" w:rsidRDefault="00872E82" w:rsidP="004C4F5A">
            <w:pPr>
              <w:jc w:val="right"/>
              <w:rPr>
                <w:color w:val="0000FF"/>
                <w:lang w:val="fr-FR"/>
              </w:rPr>
            </w:pPr>
          </w:p>
        </w:tc>
        <w:tc>
          <w:tcPr>
            <w:tcW w:w="441" w:type="pct"/>
          </w:tcPr>
          <w:p w14:paraId="0E0BAF01" w14:textId="77777777" w:rsidR="00872E82" w:rsidRPr="0010789C" w:rsidRDefault="00872E82" w:rsidP="004C4F5A">
            <w:pPr>
              <w:jc w:val="right"/>
              <w:rPr>
                <w:color w:val="0000FF"/>
                <w:lang w:val="fr-FR"/>
              </w:rPr>
            </w:pPr>
          </w:p>
        </w:tc>
        <w:tc>
          <w:tcPr>
            <w:tcW w:w="432" w:type="pct"/>
            <w:gridSpan w:val="2"/>
          </w:tcPr>
          <w:p w14:paraId="71458304" w14:textId="77777777" w:rsidR="00872E82" w:rsidRPr="0010789C" w:rsidRDefault="00872E82" w:rsidP="004C4F5A">
            <w:pPr>
              <w:jc w:val="right"/>
              <w:rPr>
                <w:color w:val="0000FF"/>
                <w:lang w:val="fr-FR"/>
              </w:rPr>
            </w:pPr>
          </w:p>
        </w:tc>
        <w:tc>
          <w:tcPr>
            <w:tcW w:w="3461" w:type="pct"/>
            <w:gridSpan w:val="6"/>
          </w:tcPr>
          <w:p w14:paraId="12C01F80" w14:textId="77777777" w:rsidR="00872E82" w:rsidRPr="0010789C" w:rsidRDefault="00872E82" w:rsidP="004C4F5A">
            <w:pPr>
              <w:jc w:val="both"/>
              <w:rPr>
                <w:rFonts w:ascii="Arial" w:hAnsi="Arial" w:cs="Arial"/>
                <w:color w:val="0000FF"/>
                <w:lang w:val="fr-FR"/>
              </w:rPr>
            </w:pPr>
          </w:p>
        </w:tc>
        <w:tc>
          <w:tcPr>
            <w:tcW w:w="155" w:type="pct"/>
          </w:tcPr>
          <w:p w14:paraId="6F852C77" w14:textId="77777777" w:rsidR="00872E82" w:rsidRPr="0010789C" w:rsidRDefault="00872E82" w:rsidP="004C4F5A">
            <w:pPr>
              <w:rPr>
                <w:rFonts w:ascii="Arial" w:hAnsi="Arial" w:cs="Arial"/>
                <w:color w:val="0000FF"/>
                <w:lang w:val="fr-FR"/>
              </w:rPr>
            </w:pPr>
          </w:p>
        </w:tc>
      </w:tr>
      <w:tr w:rsidR="004C4F5A" w:rsidRPr="00E57863" w14:paraId="353C5276" w14:textId="77777777" w:rsidTr="00872E82">
        <w:trPr>
          <w:cantSplit/>
        </w:trPr>
        <w:tc>
          <w:tcPr>
            <w:tcW w:w="218" w:type="pct"/>
          </w:tcPr>
          <w:p w14:paraId="232A51A7" w14:textId="77777777" w:rsidR="004C4F5A" w:rsidRPr="0010789C" w:rsidRDefault="004C4F5A" w:rsidP="004C4F5A">
            <w:pPr>
              <w:rPr>
                <w:color w:val="0000FF"/>
                <w:lang w:val="fr-FR"/>
              </w:rPr>
            </w:pPr>
          </w:p>
        </w:tc>
        <w:tc>
          <w:tcPr>
            <w:tcW w:w="294" w:type="pct"/>
          </w:tcPr>
          <w:p w14:paraId="298B38D5" w14:textId="77777777" w:rsidR="004C4F5A" w:rsidRPr="0010789C" w:rsidRDefault="004C4F5A" w:rsidP="004C4F5A">
            <w:pPr>
              <w:jc w:val="right"/>
              <w:rPr>
                <w:color w:val="0000FF"/>
                <w:lang w:val="fr-FR"/>
              </w:rPr>
            </w:pPr>
          </w:p>
        </w:tc>
        <w:tc>
          <w:tcPr>
            <w:tcW w:w="441" w:type="pct"/>
          </w:tcPr>
          <w:p w14:paraId="5D100098" w14:textId="77777777" w:rsidR="004C4F5A" w:rsidRPr="0010789C" w:rsidRDefault="004C4F5A" w:rsidP="004C4F5A">
            <w:pPr>
              <w:jc w:val="right"/>
              <w:rPr>
                <w:color w:val="0000FF"/>
                <w:lang w:val="fr-FR"/>
              </w:rPr>
            </w:pPr>
          </w:p>
        </w:tc>
        <w:tc>
          <w:tcPr>
            <w:tcW w:w="432" w:type="pct"/>
            <w:gridSpan w:val="2"/>
          </w:tcPr>
          <w:p w14:paraId="49F3B06B" w14:textId="77777777" w:rsidR="004C4F5A" w:rsidRPr="0010789C" w:rsidRDefault="004C4F5A" w:rsidP="004C4F5A">
            <w:pPr>
              <w:jc w:val="right"/>
              <w:rPr>
                <w:color w:val="0000FF"/>
                <w:lang w:val="fr-FR"/>
              </w:rPr>
            </w:pPr>
          </w:p>
        </w:tc>
        <w:tc>
          <w:tcPr>
            <w:tcW w:w="3461" w:type="pct"/>
            <w:gridSpan w:val="6"/>
            <w:vAlign w:val="bottom"/>
          </w:tcPr>
          <w:p w14:paraId="24C3D39C" w14:textId="77777777" w:rsidR="004C4F5A" w:rsidRPr="0010789C" w:rsidRDefault="004C4F5A" w:rsidP="004C4F5A">
            <w:pPr>
              <w:jc w:val="both"/>
              <w:rPr>
                <w:rFonts w:ascii="Arial" w:hAnsi="Arial" w:cs="Arial"/>
                <w:i/>
                <w:color w:val="0000FF"/>
                <w:sz w:val="18"/>
                <w:lang w:val="fr-BE"/>
              </w:rPr>
            </w:pPr>
            <w:r w:rsidRPr="0010789C">
              <w:rPr>
                <w:rFonts w:ascii="Arial" w:hAnsi="Arial" w:cs="Arial"/>
                <w:i/>
                <w:color w:val="0000FF"/>
                <w:sz w:val="18"/>
                <w:lang w:val="fr-BE"/>
              </w:rPr>
              <w:t>"A.R. 29.1.1993" (en vigueur 1.2.1993)</w:t>
            </w:r>
            <w:r w:rsidRPr="0010789C">
              <w:rPr>
                <w:rFonts w:ascii="Arial" w:hAnsi="Arial"/>
                <w:i/>
                <w:color w:val="0000FF"/>
                <w:sz w:val="18"/>
                <w:lang w:val="fr-BE"/>
              </w:rPr>
              <w:t xml:space="preserve"> + “A.R. 18.10.2013” (en vigueur 1.12.2013)</w:t>
            </w:r>
          </w:p>
        </w:tc>
        <w:tc>
          <w:tcPr>
            <w:tcW w:w="155" w:type="pct"/>
          </w:tcPr>
          <w:p w14:paraId="0799E03E" w14:textId="77777777" w:rsidR="004C4F5A" w:rsidRPr="0010789C" w:rsidRDefault="004C4F5A" w:rsidP="004C4F5A">
            <w:pPr>
              <w:rPr>
                <w:rFonts w:ascii="Arial" w:hAnsi="Arial" w:cs="Arial"/>
                <w:color w:val="0000FF"/>
                <w:lang w:val="fr-BE"/>
              </w:rPr>
            </w:pPr>
          </w:p>
        </w:tc>
      </w:tr>
      <w:tr w:rsidR="004C4F5A" w:rsidRPr="00E57863" w14:paraId="38107DA7" w14:textId="77777777" w:rsidTr="00872E82">
        <w:trPr>
          <w:cantSplit/>
        </w:trPr>
        <w:tc>
          <w:tcPr>
            <w:tcW w:w="218" w:type="pct"/>
          </w:tcPr>
          <w:p w14:paraId="66344B96" w14:textId="77777777" w:rsidR="004C4F5A" w:rsidRPr="0010789C" w:rsidRDefault="004C4F5A" w:rsidP="004C4F5A">
            <w:pPr>
              <w:rPr>
                <w:color w:val="0000FF"/>
                <w:lang w:val="fr-BE"/>
              </w:rPr>
            </w:pPr>
          </w:p>
        </w:tc>
        <w:tc>
          <w:tcPr>
            <w:tcW w:w="294" w:type="pct"/>
          </w:tcPr>
          <w:p w14:paraId="7F44A7B5" w14:textId="77777777" w:rsidR="004C4F5A" w:rsidRPr="0010789C" w:rsidRDefault="004C4F5A" w:rsidP="004C4F5A">
            <w:pPr>
              <w:jc w:val="right"/>
              <w:rPr>
                <w:color w:val="0000FF"/>
                <w:lang w:val="fr-BE"/>
              </w:rPr>
            </w:pPr>
          </w:p>
        </w:tc>
        <w:tc>
          <w:tcPr>
            <w:tcW w:w="441" w:type="pct"/>
          </w:tcPr>
          <w:p w14:paraId="07E2D261" w14:textId="77777777" w:rsidR="004C4F5A" w:rsidRPr="0010789C" w:rsidRDefault="004C4F5A" w:rsidP="004C4F5A">
            <w:pPr>
              <w:jc w:val="right"/>
              <w:rPr>
                <w:color w:val="0000FF"/>
                <w:lang w:val="fr-BE"/>
              </w:rPr>
            </w:pPr>
          </w:p>
        </w:tc>
        <w:tc>
          <w:tcPr>
            <w:tcW w:w="432" w:type="pct"/>
            <w:gridSpan w:val="2"/>
          </w:tcPr>
          <w:p w14:paraId="23AD7E06" w14:textId="77777777" w:rsidR="004C4F5A" w:rsidRPr="0010789C" w:rsidRDefault="004C4F5A" w:rsidP="004C4F5A">
            <w:pPr>
              <w:jc w:val="right"/>
              <w:rPr>
                <w:color w:val="0000FF"/>
                <w:lang w:val="fr-BE"/>
              </w:rPr>
            </w:pPr>
          </w:p>
        </w:tc>
        <w:tc>
          <w:tcPr>
            <w:tcW w:w="3461" w:type="pct"/>
            <w:gridSpan w:val="6"/>
          </w:tcPr>
          <w:p w14:paraId="51C87B27" w14:textId="77777777" w:rsidR="004C4F5A" w:rsidRPr="0010789C" w:rsidRDefault="004C4F5A" w:rsidP="004C4F5A">
            <w:pPr>
              <w:jc w:val="both"/>
              <w:rPr>
                <w:rFonts w:ascii="Arial" w:hAnsi="Arial" w:cs="Arial"/>
                <w:color w:val="0000FF"/>
                <w:lang w:val="fr-FR"/>
              </w:rPr>
            </w:pPr>
            <w:r w:rsidRPr="0010789C">
              <w:rPr>
                <w:rFonts w:ascii="Arial" w:hAnsi="Arial" w:cs="Arial"/>
                <w:color w:val="0000FF"/>
                <w:lang w:val="fr-FR"/>
              </w:rPr>
              <w:t xml:space="preserve">"2. </w:t>
            </w:r>
            <w:r w:rsidRPr="0010789C">
              <w:rPr>
                <w:rFonts w:ascii="Arial" w:hAnsi="Arial" w:cs="Arial"/>
                <w:color w:val="0000FF"/>
                <w:u w:val="single"/>
                <w:lang w:val="fr-FR"/>
              </w:rPr>
              <w:t>Dispositions spéciales pour la fabrication des chaussures et applications orthopédiques</w:t>
            </w:r>
            <w:r w:rsidRPr="0010789C">
              <w:rPr>
                <w:rFonts w:ascii="Arial" w:hAnsi="Arial" w:cs="Arial"/>
                <w:color w:val="0000FF"/>
                <w:lang w:val="fr-FR"/>
              </w:rPr>
              <w:t>.</w:t>
            </w:r>
          </w:p>
        </w:tc>
        <w:tc>
          <w:tcPr>
            <w:tcW w:w="155" w:type="pct"/>
          </w:tcPr>
          <w:p w14:paraId="1329723E" w14:textId="77777777" w:rsidR="004C4F5A" w:rsidRPr="0010789C" w:rsidRDefault="004C4F5A" w:rsidP="004C4F5A">
            <w:pPr>
              <w:rPr>
                <w:rFonts w:ascii="Arial" w:hAnsi="Arial" w:cs="Arial"/>
                <w:color w:val="0000FF"/>
                <w:lang w:val="fr-FR"/>
              </w:rPr>
            </w:pPr>
          </w:p>
        </w:tc>
      </w:tr>
      <w:tr w:rsidR="004C4F5A" w:rsidRPr="00E57863" w14:paraId="4D577ACA" w14:textId="77777777" w:rsidTr="00872E82">
        <w:trPr>
          <w:cantSplit/>
        </w:trPr>
        <w:tc>
          <w:tcPr>
            <w:tcW w:w="218" w:type="pct"/>
          </w:tcPr>
          <w:p w14:paraId="6BB1544B" w14:textId="77777777" w:rsidR="004C4F5A" w:rsidRPr="0010789C" w:rsidRDefault="004C4F5A" w:rsidP="004C4F5A">
            <w:pPr>
              <w:rPr>
                <w:color w:val="0000FF"/>
                <w:lang w:val="fr-FR"/>
              </w:rPr>
            </w:pPr>
          </w:p>
        </w:tc>
        <w:tc>
          <w:tcPr>
            <w:tcW w:w="294" w:type="pct"/>
          </w:tcPr>
          <w:p w14:paraId="0CFBBF47" w14:textId="77777777" w:rsidR="004C4F5A" w:rsidRPr="0010789C" w:rsidRDefault="004C4F5A" w:rsidP="004C4F5A">
            <w:pPr>
              <w:jc w:val="right"/>
              <w:rPr>
                <w:color w:val="0000FF"/>
                <w:lang w:val="fr-FR"/>
              </w:rPr>
            </w:pPr>
          </w:p>
        </w:tc>
        <w:tc>
          <w:tcPr>
            <w:tcW w:w="441" w:type="pct"/>
          </w:tcPr>
          <w:p w14:paraId="30E5CE5A" w14:textId="77777777" w:rsidR="004C4F5A" w:rsidRPr="0010789C" w:rsidRDefault="004C4F5A" w:rsidP="004C4F5A">
            <w:pPr>
              <w:jc w:val="right"/>
              <w:rPr>
                <w:color w:val="0000FF"/>
                <w:lang w:val="fr-FR"/>
              </w:rPr>
            </w:pPr>
          </w:p>
        </w:tc>
        <w:tc>
          <w:tcPr>
            <w:tcW w:w="432" w:type="pct"/>
            <w:gridSpan w:val="2"/>
          </w:tcPr>
          <w:p w14:paraId="7B2A1813" w14:textId="77777777" w:rsidR="004C4F5A" w:rsidRPr="0010789C" w:rsidRDefault="004C4F5A" w:rsidP="004C4F5A">
            <w:pPr>
              <w:jc w:val="right"/>
              <w:rPr>
                <w:color w:val="0000FF"/>
                <w:lang w:val="fr-FR"/>
              </w:rPr>
            </w:pPr>
          </w:p>
        </w:tc>
        <w:tc>
          <w:tcPr>
            <w:tcW w:w="3461" w:type="pct"/>
            <w:gridSpan w:val="6"/>
          </w:tcPr>
          <w:p w14:paraId="18EA98C0" w14:textId="77777777" w:rsidR="004C4F5A" w:rsidRPr="0010789C" w:rsidRDefault="004C4F5A" w:rsidP="004C4F5A">
            <w:pPr>
              <w:jc w:val="both"/>
              <w:rPr>
                <w:rFonts w:ascii="Arial" w:hAnsi="Arial" w:cs="Arial"/>
                <w:color w:val="0000FF"/>
                <w:lang w:val="fr-FR"/>
              </w:rPr>
            </w:pPr>
          </w:p>
        </w:tc>
        <w:tc>
          <w:tcPr>
            <w:tcW w:w="155" w:type="pct"/>
          </w:tcPr>
          <w:p w14:paraId="7AF2BD5C" w14:textId="77777777" w:rsidR="004C4F5A" w:rsidRPr="0010789C" w:rsidRDefault="004C4F5A" w:rsidP="004C4F5A">
            <w:pPr>
              <w:rPr>
                <w:rFonts w:ascii="Arial" w:hAnsi="Arial" w:cs="Arial"/>
                <w:color w:val="0000FF"/>
                <w:lang w:val="fr-FR"/>
              </w:rPr>
            </w:pPr>
          </w:p>
        </w:tc>
      </w:tr>
      <w:tr w:rsidR="004C4F5A" w:rsidRPr="00E57863" w14:paraId="14289527" w14:textId="77777777" w:rsidTr="00872E82">
        <w:trPr>
          <w:cantSplit/>
        </w:trPr>
        <w:tc>
          <w:tcPr>
            <w:tcW w:w="218" w:type="pct"/>
          </w:tcPr>
          <w:p w14:paraId="300E87B4" w14:textId="77777777" w:rsidR="004C4F5A" w:rsidRPr="0010789C" w:rsidRDefault="004C4F5A" w:rsidP="004C4F5A">
            <w:pPr>
              <w:rPr>
                <w:color w:val="0000FF"/>
                <w:lang w:val="fr-FR"/>
              </w:rPr>
            </w:pPr>
          </w:p>
        </w:tc>
        <w:tc>
          <w:tcPr>
            <w:tcW w:w="294" w:type="pct"/>
          </w:tcPr>
          <w:p w14:paraId="3878C295" w14:textId="77777777" w:rsidR="004C4F5A" w:rsidRPr="0010789C" w:rsidRDefault="004C4F5A" w:rsidP="004C4F5A">
            <w:pPr>
              <w:jc w:val="right"/>
              <w:rPr>
                <w:color w:val="0000FF"/>
                <w:lang w:val="fr-FR"/>
              </w:rPr>
            </w:pPr>
          </w:p>
        </w:tc>
        <w:tc>
          <w:tcPr>
            <w:tcW w:w="441" w:type="pct"/>
          </w:tcPr>
          <w:p w14:paraId="0BCD9ED5" w14:textId="77777777" w:rsidR="004C4F5A" w:rsidRPr="0010789C" w:rsidRDefault="004C4F5A" w:rsidP="004C4F5A">
            <w:pPr>
              <w:rPr>
                <w:color w:val="0000FF"/>
              </w:rPr>
            </w:pPr>
            <w:r w:rsidRPr="0010789C">
              <w:rPr>
                <w:rFonts w:ascii="Arial" w:hAnsi="Arial"/>
                <w:color w:val="0000FF"/>
              </w:rPr>
              <w:t>643311</w:t>
            </w:r>
          </w:p>
        </w:tc>
        <w:tc>
          <w:tcPr>
            <w:tcW w:w="432" w:type="pct"/>
            <w:gridSpan w:val="2"/>
          </w:tcPr>
          <w:p w14:paraId="6A52F68B" w14:textId="77777777" w:rsidR="004C4F5A" w:rsidRPr="0010789C" w:rsidRDefault="004C4F5A" w:rsidP="004C4F5A">
            <w:pPr>
              <w:rPr>
                <w:rFonts w:ascii="Arial" w:hAnsi="Arial" w:cs="Arial"/>
                <w:color w:val="0000FF"/>
              </w:rPr>
            </w:pPr>
            <w:r w:rsidRPr="0010789C">
              <w:rPr>
                <w:rFonts w:ascii="Arial" w:hAnsi="Arial" w:cs="Arial"/>
                <w:color w:val="0000FF"/>
              </w:rPr>
              <w:t>643322</w:t>
            </w:r>
          </w:p>
        </w:tc>
        <w:tc>
          <w:tcPr>
            <w:tcW w:w="3461" w:type="pct"/>
            <w:gridSpan w:val="6"/>
          </w:tcPr>
          <w:p w14:paraId="0BC90FEF" w14:textId="77777777" w:rsidR="004C4F5A" w:rsidRPr="0010789C" w:rsidRDefault="004C4F5A" w:rsidP="004C4F5A">
            <w:pPr>
              <w:jc w:val="both"/>
              <w:rPr>
                <w:rFonts w:ascii="Arial" w:hAnsi="Arial" w:cs="Arial"/>
                <w:color w:val="0000FF"/>
                <w:lang w:val="fr-FR"/>
              </w:rPr>
            </w:pPr>
            <w:r w:rsidRPr="0010789C">
              <w:rPr>
                <w:rFonts w:ascii="Arial" w:hAnsi="Arial" w:cs="Arial"/>
                <w:color w:val="0000FF"/>
                <w:lang w:val="fr-FR"/>
              </w:rPr>
              <w:t>chaussure provisoire en matériau moulé ou synthétique formé sous vide avec des ouvertures d'aération et une fermeture réglable</w:t>
            </w:r>
          </w:p>
        </w:tc>
        <w:tc>
          <w:tcPr>
            <w:tcW w:w="155" w:type="pct"/>
          </w:tcPr>
          <w:p w14:paraId="3B750AB5" w14:textId="77777777" w:rsidR="004C4F5A" w:rsidRPr="0010789C" w:rsidRDefault="004C4F5A" w:rsidP="004C4F5A">
            <w:pPr>
              <w:rPr>
                <w:rFonts w:ascii="Arial" w:hAnsi="Arial" w:cs="Arial"/>
                <w:color w:val="0000FF"/>
                <w:lang w:val="fr-FR"/>
              </w:rPr>
            </w:pPr>
          </w:p>
        </w:tc>
      </w:tr>
      <w:tr w:rsidR="004C4F5A" w:rsidRPr="00E57863" w14:paraId="7CA598DA" w14:textId="77777777" w:rsidTr="00872E82">
        <w:trPr>
          <w:cantSplit/>
        </w:trPr>
        <w:tc>
          <w:tcPr>
            <w:tcW w:w="218" w:type="pct"/>
          </w:tcPr>
          <w:p w14:paraId="73EEB303" w14:textId="77777777" w:rsidR="004C4F5A" w:rsidRPr="0010789C" w:rsidRDefault="004C4F5A" w:rsidP="004C4F5A">
            <w:pPr>
              <w:rPr>
                <w:color w:val="0000FF"/>
                <w:lang w:val="fr-FR"/>
              </w:rPr>
            </w:pPr>
          </w:p>
        </w:tc>
        <w:tc>
          <w:tcPr>
            <w:tcW w:w="294" w:type="pct"/>
          </w:tcPr>
          <w:p w14:paraId="27565C9F" w14:textId="77777777" w:rsidR="004C4F5A" w:rsidRPr="0010789C" w:rsidRDefault="004C4F5A" w:rsidP="004C4F5A">
            <w:pPr>
              <w:jc w:val="right"/>
              <w:rPr>
                <w:color w:val="0000FF"/>
                <w:lang w:val="fr-FR"/>
              </w:rPr>
            </w:pPr>
          </w:p>
        </w:tc>
        <w:tc>
          <w:tcPr>
            <w:tcW w:w="441" w:type="pct"/>
          </w:tcPr>
          <w:p w14:paraId="372C1435" w14:textId="77777777" w:rsidR="004C4F5A" w:rsidRPr="0010789C" w:rsidRDefault="004C4F5A" w:rsidP="004C4F5A">
            <w:pPr>
              <w:rPr>
                <w:rFonts w:ascii="Arial" w:hAnsi="Arial"/>
                <w:color w:val="0000FF"/>
                <w:lang w:val="fr-FR"/>
              </w:rPr>
            </w:pPr>
          </w:p>
        </w:tc>
        <w:tc>
          <w:tcPr>
            <w:tcW w:w="432" w:type="pct"/>
            <w:gridSpan w:val="2"/>
          </w:tcPr>
          <w:p w14:paraId="311003EE" w14:textId="77777777" w:rsidR="004C4F5A" w:rsidRPr="0010789C" w:rsidRDefault="004C4F5A" w:rsidP="004C4F5A">
            <w:pPr>
              <w:rPr>
                <w:rFonts w:ascii="Arial" w:hAnsi="Arial" w:cs="Arial"/>
                <w:color w:val="0000FF"/>
                <w:lang w:val="fr-FR"/>
              </w:rPr>
            </w:pPr>
          </w:p>
        </w:tc>
        <w:tc>
          <w:tcPr>
            <w:tcW w:w="3461" w:type="pct"/>
            <w:gridSpan w:val="6"/>
          </w:tcPr>
          <w:p w14:paraId="4E7390A9" w14:textId="77777777" w:rsidR="004C4F5A" w:rsidRPr="0010789C" w:rsidRDefault="004C4F5A" w:rsidP="004C4F5A">
            <w:pPr>
              <w:jc w:val="both"/>
              <w:rPr>
                <w:rFonts w:ascii="Arial" w:hAnsi="Arial" w:cs="Arial"/>
                <w:color w:val="0000FF"/>
                <w:lang w:val="fr-FR"/>
              </w:rPr>
            </w:pPr>
          </w:p>
        </w:tc>
        <w:tc>
          <w:tcPr>
            <w:tcW w:w="155" w:type="pct"/>
          </w:tcPr>
          <w:p w14:paraId="42817D02" w14:textId="77777777" w:rsidR="004C4F5A" w:rsidRPr="0010789C" w:rsidRDefault="004C4F5A" w:rsidP="004C4F5A">
            <w:pPr>
              <w:rPr>
                <w:rFonts w:ascii="Arial" w:hAnsi="Arial" w:cs="Arial"/>
                <w:color w:val="0000FF"/>
                <w:lang w:val="fr-FR"/>
              </w:rPr>
            </w:pPr>
          </w:p>
        </w:tc>
      </w:tr>
      <w:tr w:rsidR="004C4F5A" w:rsidRPr="00E57863" w14:paraId="1F57D2F3" w14:textId="77777777" w:rsidTr="00872E82">
        <w:trPr>
          <w:cantSplit/>
        </w:trPr>
        <w:tc>
          <w:tcPr>
            <w:tcW w:w="218" w:type="pct"/>
          </w:tcPr>
          <w:p w14:paraId="77E5EF4F" w14:textId="77777777" w:rsidR="004C4F5A" w:rsidRPr="0010789C" w:rsidRDefault="004C4F5A" w:rsidP="004C4F5A">
            <w:pPr>
              <w:rPr>
                <w:color w:val="0000FF"/>
                <w:lang w:val="fr-FR"/>
              </w:rPr>
            </w:pPr>
          </w:p>
        </w:tc>
        <w:tc>
          <w:tcPr>
            <w:tcW w:w="294" w:type="pct"/>
          </w:tcPr>
          <w:p w14:paraId="4B1A9D50" w14:textId="77777777" w:rsidR="004C4F5A" w:rsidRPr="0010789C" w:rsidRDefault="004C4F5A" w:rsidP="004C4F5A">
            <w:pPr>
              <w:jc w:val="right"/>
              <w:rPr>
                <w:color w:val="0000FF"/>
                <w:lang w:val="fr-FR"/>
              </w:rPr>
            </w:pPr>
          </w:p>
        </w:tc>
        <w:tc>
          <w:tcPr>
            <w:tcW w:w="441" w:type="pct"/>
          </w:tcPr>
          <w:p w14:paraId="5711EA64" w14:textId="77777777" w:rsidR="004C4F5A" w:rsidRPr="0010789C" w:rsidRDefault="004C4F5A" w:rsidP="004C4F5A">
            <w:pPr>
              <w:rPr>
                <w:color w:val="0000FF"/>
              </w:rPr>
            </w:pPr>
            <w:r w:rsidRPr="0010789C">
              <w:rPr>
                <w:rFonts w:ascii="Arial" w:hAnsi="Arial"/>
                <w:color w:val="0000FF"/>
              </w:rPr>
              <w:t>643451</w:t>
            </w:r>
          </w:p>
        </w:tc>
        <w:tc>
          <w:tcPr>
            <w:tcW w:w="432" w:type="pct"/>
            <w:gridSpan w:val="2"/>
          </w:tcPr>
          <w:p w14:paraId="6559E07B" w14:textId="77777777" w:rsidR="004C4F5A" w:rsidRPr="0010789C" w:rsidRDefault="004C4F5A" w:rsidP="004C4F5A">
            <w:pPr>
              <w:rPr>
                <w:rFonts w:ascii="Arial" w:hAnsi="Arial" w:cs="Arial"/>
                <w:color w:val="0000FF"/>
              </w:rPr>
            </w:pPr>
            <w:r w:rsidRPr="0010789C">
              <w:rPr>
                <w:rFonts w:ascii="Arial" w:hAnsi="Arial" w:cs="Arial"/>
                <w:color w:val="0000FF"/>
              </w:rPr>
              <w:t>643462</w:t>
            </w:r>
          </w:p>
        </w:tc>
        <w:tc>
          <w:tcPr>
            <w:tcW w:w="3461" w:type="pct"/>
            <w:gridSpan w:val="6"/>
          </w:tcPr>
          <w:p w14:paraId="4405CCF0" w14:textId="77777777" w:rsidR="004C4F5A" w:rsidRPr="0010789C" w:rsidRDefault="004C4F5A" w:rsidP="004C4F5A">
            <w:pPr>
              <w:jc w:val="both"/>
              <w:rPr>
                <w:rFonts w:ascii="Arial" w:hAnsi="Arial" w:cs="Arial"/>
                <w:color w:val="0000FF"/>
                <w:lang w:val="fr-FR"/>
              </w:rPr>
            </w:pPr>
            <w:r w:rsidRPr="0010789C">
              <w:rPr>
                <w:rFonts w:ascii="Arial" w:hAnsi="Arial" w:cs="Arial"/>
                <w:color w:val="0000FF"/>
                <w:lang w:val="fr-FR"/>
              </w:rPr>
              <w:t>chaussure en matériau moulé ou synthétique formé sous vide avec des ouvertures d'aération et fermeture réglable</w:t>
            </w:r>
          </w:p>
        </w:tc>
        <w:tc>
          <w:tcPr>
            <w:tcW w:w="155" w:type="pct"/>
          </w:tcPr>
          <w:p w14:paraId="2D93EF80" w14:textId="77777777" w:rsidR="004C4F5A" w:rsidRPr="0010789C" w:rsidRDefault="004C4F5A" w:rsidP="004C4F5A">
            <w:pPr>
              <w:rPr>
                <w:rFonts w:ascii="Arial" w:hAnsi="Arial" w:cs="Arial"/>
                <w:color w:val="0000FF"/>
                <w:lang w:val="fr-FR"/>
              </w:rPr>
            </w:pPr>
          </w:p>
        </w:tc>
      </w:tr>
      <w:tr w:rsidR="004C4F5A" w:rsidRPr="00E57863" w14:paraId="4E31295E" w14:textId="77777777" w:rsidTr="00872E82">
        <w:trPr>
          <w:cantSplit/>
        </w:trPr>
        <w:tc>
          <w:tcPr>
            <w:tcW w:w="218" w:type="pct"/>
          </w:tcPr>
          <w:p w14:paraId="074478C4" w14:textId="77777777" w:rsidR="004C4F5A" w:rsidRPr="0010789C" w:rsidRDefault="004C4F5A" w:rsidP="004C4F5A">
            <w:pPr>
              <w:rPr>
                <w:color w:val="0000FF"/>
                <w:lang w:val="fr-FR"/>
              </w:rPr>
            </w:pPr>
          </w:p>
        </w:tc>
        <w:tc>
          <w:tcPr>
            <w:tcW w:w="294" w:type="pct"/>
          </w:tcPr>
          <w:p w14:paraId="68D9AB6D" w14:textId="77777777" w:rsidR="004C4F5A" w:rsidRPr="0010789C" w:rsidRDefault="004C4F5A" w:rsidP="004C4F5A">
            <w:pPr>
              <w:jc w:val="right"/>
              <w:rPr>
                <w:color w:val="0000FF"/>
                <w:lang w:val="fr-FR"/>
              </w:rPr>
            </w:pPr>
          </w:p>
        </w:tc>
        <w:tc>
          <w:tcPr>
            <w:tcW w:w="441" w:type="pct"/>
          </w:tcPr>
          <w:p w14:paraId="01926598" w14:textId="77777777" w:rsidR="004C4F5A" w:rsidRPr="0010789C" w:rsidRDefault="004C4F5A" w:rsidP="004C4F5A">
            <w:pPr>
              <w:rPr>
                <w:rFonts w:ascii="Arial" w:hAnsi="Arial"/>
                <w:color w:val="0000FF"/>
                <w:lang w:val="fr-FR"/>
              </w:rPr>
            </w:pPr>
          </w:p>
        </w:tc>
        <w:tc>
          <w:tcPr>
            <w:tcW w:w="432" w:type="pct"/>
            <w:gridSpan w:val="2"/>
          </w:tcPr>
          <w:p w14:paraId="68502865" w14:textId="77777777" w:rsidR="004C4F5A" w:rsidRPr="0010789C" w:rsidRDefault="004C4F5A" w:rsidP="004C4F5A">
            <w:pPr>
              <w:rPr>
                <w:rFonts w:ascii="Arial" w:hAnsi="Arial" w:cs="Arial"/>
                <w:color w:val="0000FF"/>
                <w:lang w:val="fr-FR"/>
              </w:rPr>
            </w:pPr>
          </w:p>
        </w:tc>
        <w:tc>
          <w:tcPr>
            <w:tcW w:w="3461" w:type="pct"/>
            <w:gridSpan w:val="6"/>
          </w:tcPr>
          <w:p w14:paraId="662AA307" w14:textId="77777777" w:rsidR="004C4F5A" w:rsidRPr="0010789C" w:rsidRDefault="004C4F5A" w:rsidP="004C4F5A">
            <w:pPr>
              <w:jc w:val="both"/>
              <w:rPr>
                <w:rFonts w:ascii="Arial" w:hAnsi="Arial" w:cs="Arial"/>
                <w:color w:val="0000FF"/>
                <w:lang w:val="fr-FR"/>
              </w:rPr>
            </w:pPr>
          </w:p>
        </w:tc>
        <w:tc>
          <w:tcPr>
            <w:tcW w:w="155" w:type="pct"/>
          </w:tcPr>
          <w:p w14:paraId="0CBD1DE9" w14:textId="77777777" w:rsidR="004C4F5A" w:rsidRPr="0010789C" w:rsidRDefault="004C4F5A" w:rsidP="004C4F5A">
            <w:pPr>
              <w:rPr>
                <w:rFonts w:ascii="Arial" w:hAnsi="Arial" w:cs="Arial"/>
                <w:color w:val="0000FF"/>
                <w:lang w:val="fr-FR"/>
              </w:rPr>
            </w:pPr>
          </w:p>
        </w:tc>
      </w:tr>
      <w:tr w:rsidR="004C4F5A" w:rsidRPr="00E57863" w14:paraId="416137A4" w14:textId="77777777" w:rsidTr="00872E82">
        <w:trPr>
          <w:cantSplit/>
        </w:trPr>
        <w:tc>
          <w:tcPr>
            <w:tcW w:w="218" w:type="pct"/>
          </w:tcPr>
          <w:p w14:paraId="4F0CDE0E" w14:textId="77777777" w:rsidR="004C4F5A" w:rsidRPr="0010789C" w:rsidRDefault="004C4F5A" w:rsidP="004C4F5A">
            <w:pPr>
              <w:rPr>
                <w:color w:val="0000FF"/>
                <w:lang w:val="fr-FR"/>
              </w:rPr>
            </w:pPr>
          </w:p>
        </w:tc>
        <w:tc>
          <w:tcPr>
            <w:tcW w:w="294" w:type="pct"/>
          </w:tcPr>
          <w:p w14:paraId="3BAF8FEF" w14:textId="77777777" w:rsidR="004C4F5A" w:rsidRPr="0010789C" w:rsidRDefault="004C4F5A" w:rsidP="004C4F5A">
            <w:pPr>
              <w:jc w:val="right"/>
              <w:rPr>
                <w:color w:val="0000FF"/>
                <w:lang w:val="fr-FR"/>
              </w:rPr>
            </w:pPr>
          </w:p>
        </w:tc>
        <w:tc>
          <w:tcPr>
            <w:tcW w:w="441" w:type="pct"/>
          </w:tcPr>
          <w:p w14:paraId="59319D4A" w14:textId="77777777" w:rsidR="004C4F5A" w:rsidRPr="0010789C" w:rsidRDefault="004C4F5A" w:rsidP="004C4F5A">
            <w:pPr>
              <w:rPr>
                <w:color w:val="0000FF"/>
              </w:rPr>
            </w:pPr>
            <w:r w:rsidRPr="0010789C">
              <w:rPr>
                <w:rFonts w:ascii="Arial" w:hAnsi="Arial"/>
                <w:color w:val="0000FF"/>
              </w:rPr>
              <w:t>644195</w:t>
            </w:r>
          </w:p>
        </w:tc>
        <w:tc>
          <w:tcPr>
            <w:tcW w:w="432" w:type="pct"/>
            <w:gridSpan w:val="2"/>
          </w:tcPr>
          <w:p w14:paraId="5F6BF513" w14:textId="77777777" w:rsidR="004C4F5A" w:rsidRPr="0010789C" w:rsidRDefault="004C4F5A" w:rsidP="004C4F5A">
            <w:pPr>
              <w:rPr>
                <w:rFonts w:ascii="Arial" w:hAnsi="Arial" w:cs="Arial"/>
                <w:color w:val="0000FF"/>
              </w:rPr>
            </w:pPr>
            <w:r w:rsidRPr="0010789C">
              <w:rPr>
                <w:rFonts w:ascii="Arial" w:hAnsi="Arial" w:cs="Arial"/>
                <w:color w:val="0000FF"/>
              </w:rPr>
              <w:t>644206</w:t>
            </w:r>
          </w:p>
        </w:tc>
        <w:tc>
          <w:tcPr>
            <w:tcW w:w="3461" w:type="pct"/>
            <w:gridSpan w:val="6"/>
          </w:tcPr>
          <w:p w14:paraId="4BA5C7E6" w14:textId="77777777" w:rsidR="004C4F5A" w:rsidRPr="0010789C" w:rsidRDefault="004C4F5A" w:rsidP="004C4F5A">
            <w:pPr>
              <w:jc w:val="both"/>
              <w:rPr>
                <w:rFonts w:ascii="Arial" w:hAnsi="Arial" w:cs="Arial"/>
                <w:color w:val="0000FF"/>
                <w:lang w:val="fr-FR"/>
              </w:rPr>
            </w:pPr>
            <w:r w:rsidRPr="0010789C">
              <w:rPr>
                <w:rFonts w:ascii="Arial" w:hAnsi="Arial" w:cs="Arial"/>
                <w:color w:val="0000FF"/>
                <w:lang w:val="fr-FR"/>
              </w:rPr>
              <w:t>chaussure en matériau moulé ou synthétique formé sous vide avec des fenêtres pour les plaies et fermeture réglable</w:t>
            </w:r>
          </w:p>
        </w:tc>
        <w:tc>
          <w:tcPr>
            <w:tcW w:w="155" w:type="pct"/>
          </w:tcPr>
          <w:p w14:paraId="31F28EE8" w14:textId="77777777" w:rsidR="004C4F5A" w:rsidRPr="0010789C" w:rsidRDefault="004C4F5A" w:rsidP="004C4F5A">
            <w:pPr>
              <w:rPr>
                <w:rFonts w:ascii="Arial" w:hAnsi="Arial" w:cs="Arial"/>
                <w:color w:val="0000FF"/>
                <w:lang w:val="fr-FR"/>
              </w:rPr>
            </w:pPr>
          </w:p>
        </w:tc>
      </w:tr>
      <w:tr w:rsidR="004C4F5A" w:rsidRPr="00E57863" w14:paraId="045FC457" w14:textId="77777777" w:rsidTr="00872E82">
        <w:trPr>
          <w:cantSplit/>
        </w:trPr>
        <w:tc>
          <w:tcPr>
            <w:tcW w:w="218" w:type="pct"/>
          </w:tcPr>
          <w:p w14:paraId="49A074DB" w14:textId="77777777" w:rsidR="004C4F5A" w:rsidRPr="0010789C" w:rsidRDefault="004C4F5A" w:rsidP="004C4F5A">
            <w:pPr>
              <w:rPr>
                <w:color w:val="0000FF"/>
                <w:lang w:val="fr-FR"/>
              </w:rPr>
            </w:pPr>
          </w:p>
        </w:tc>
        <w:tc>
          <w:tcPr>
            <w:tcW w:w="294" w:type="pct"/>
          </w:tcPr>
          <w:p w14:paraId="2BAFCD14" w14:textId="77777777" w:rsidR="004C4F5A" w:rsidRPr="0010789C" w:rsidRDefault="004C4F5A" w:rsidP="004C4F5A">
            <w:pPr>
              <w:jc w:val="right"/>
              <w:rPr>
                <w:color w:val="0000FF"/>
                <w:lang w:val="fr-FR"/>
              </w:rPr>
            </w:pPr>
          </w:p>
        </w:tc>
        <w:tc>
          <w:tcPr>
            <w:tcW w:w="441" w:type="pct"/>
          </w:tcPr>
          <w:p w14:paraId="125B31BD" w14:textId="77777777" w:rsidR="004C4F5A" w:rsidRPr="0010789C" w:rsidRDefault="004C4F5A" w:rsidP="004C4F5A">
            <w:pPr>
              <w:rPr>
                <w:rFonts w:ascii="Arial" w:hAnsi="Arial"/>
                <w:color w:val="0000FF"/>
                <w:lang w:val="fr-FR"/>
              </w:rPr>
            </w:pPr>
          </w:p>
        </w:tc>
        <w:tc>
          <w:tcPr>
            <w:tcW w:w="432" w:type="pct"/>
            <w:gridSpan w:val="2"/>
          </w:tcPr>
          <w:p w14:paraId="4F8FDF59" w14:textId="77777777" w:rsidR="004C4F5A" w:rsidRPr="0010789C" w:rsidRDefault="004C4F5A" w:rsidP="004C4F5A">
            <w:pPr>
              <w:rPr>
                <w:rFonts w:ascii="Arial" w:hAnsi="Arial" w:cs="Arial"/>
                <w:color w:val="0000FF"/>
                <w:lang w:val="fr-FR"/>
              </w:rPr>
            </w:pPr>
          </w:p>
        </w:tc>
        <w:tc>
          <w:tcPr>
            <w:tcW w:w="3461" w:type="pct"/>
            <w:gridSpan w:val="6"/>
          </w:tcPr>
          <w:p w14:paraId="5D78424E" w14:textId="77777777" w:rsidR="004C4F5A" w:rsidRPr="0010789C" w:rsidRDefault="004C4F5A" w:rsidP="004C4F5A">
            <w:pPr>
              <w:jc w:val="both"/>
              <w:rPr>
                <w:rFonts w:ascii="Arial" w:hAnsi="Arial" w:cs="Arial"/>
                <w:color w:val="0000FF"/>
                <w:lang w:val="fr-FR"/>
              </w:rPr>
            </w:pPr>
          </w:p>
        </w:tc>
        <w:tc>
          <w:tcPr>
            <w:tcW w:w="155" w:type="pct"/>
          </w:tcPr>
          <w:p w14:paraId="69949688" w14:textId="77777777" w:rsidR="004C4F5A" w:rsidRPr="0010789C" w:rsidRDefault="004C4F5A" w:rsidP="004C4F5A">
            <w:pPr>
              <w:rPr>
                <w:rFonts w:ascii="Arial" w:hAnsi="Arial" w:cs="Arial"/>
                <w:color w:val="0000FF"/>
                <w:lang w:val="fr-FR"/>
              </w:rPr>
            </w:pPr>
          </w:p>
        </w:tc>
      </w:tr>
      <w:tr w:rsidR="004C4F5A" w:rsidRPr="00E57863" w14:paraId="5B84C944" w14:textId="77777777" w:rsidTr="00872E82">
        <w:trPr>
          <w:cantSplit/>
        </w:trPr>
        <w:tc>
          <w:tcPr>
            <w:tcW w:w="218" w:type="pct"/>
          </w:tcPr>
          <w:p w14:paraId="68FBE46B" w14:textId="77777777" w:rsidR="004C4F5A" w:rsidRPr="0010789C" w:rsidRDefault="004C4F5A" w:rsidP="004C4F5A">
            <w:pPr>
              <w:rPr>
                <w:color w:val="0000FF"/>
                <w:lang w:val="fr-FR"/>
              </w:rPr>
            </w:pPr>
          </w:p>
        </w:tc>
        <w:tc>
          <w:tcPr>
            <w:tcW w:w="294" w:type="pct"/>
          </w:tcPr>
          <w:p w14:paraId="2276BA29" w14:textId="77777777" w:rsidR="004C4F5A" w:rsidRPr="0010789C" w:rsidRDefault="004C4F5A" w:rsidP="004C4F5A">
            <w:pPr>
              <w:jc w:val="right"/>
              <w:rPr>
                <w:color w:val="0000FF"/>
                <w:lang w:val="fr-FR"/>
              </w:rPr>
            </w:pPr>
          </w:p>
        </w:tc>
        <w:tc>
          <w:tcPr>
            <w:tcW w:w="441" w:type="pct"/>
          </w:tcPr>
          <w:p w14:paraId="3FD06FD7" w14:textId="77777777" w:rsidR="004C4F5A" w:rsidRPr="0010789C" w:rsidRDefault="004C4F5A" w:rsidP="004C4F5A">
            <w:pPr>
              <w:rPr>
                <w:color w:val="0000FF"/>
              </w:rPr>
            </w:pPr>
            <w:r w:rsidRPr="0010789C">
              <w:rPr>
                <w:rFonts w:ascii="Arial" w:hAnsi="Arial"/>
                <w:color w:val="0000FF"/>
              </w:rPr>
              <w:t>644814</w:t>
            </w:r>
          </w:p>
        </w:tc>
        <w:tc>
          <w:tcPr>
            <w:tcW w:w="432" w:type="pct"/>
            <w:gridSpan w:val="2"/>
          </w:tcPr>
          <w:p w14:paraId="3A5F66BE" w14:textId="77777777" w:rsidR="004C4F5A" w:rsidRPr="0010789C" w:rsidRDefault="004C4F5A" w:rsidP="004C4F5A">
            <w:pPr>
              <w:rPr>
                <w:rFonts w:ascii="Arial" w:hAnsi="Arial" w:cs="Arial"/>
                <w:color w:val="0000FF"/>
              </w:rPr>
            </w:pPr>
            <w:r w:rsidRPr="0010789C">
              <w:rPr>
                <w:rFonts w:ascii="Arial" w:hAnsi="Arial" w:cs="Arial"/>
                <w:color w:val="0000FF"/>
              </w:rPr>
              <w:t>644825</w:t>
            </w:r>
          </w:p>
        </w:tc>
        <w:tc>
          <w:tcPr>
            <w:tcW w:w="3461" w:type="pct"/>
            <w:gridSpan w:val="6"/>
          </w:tcPr>
          <w:p w14:paraId="78F5667B" w14:textId="77777777" w:rsidR="004C4F5A" w:rsidRPr="0010789C" w:rsidRDefault="004C4F5A" w:rsidP="004C4F5A">
            <w:pPr>
              <w:jc w:val="both"/>
              <w:rPr>
                <w:rFonts w:ascii="Arial" w:hAnsi="Arial" w:cs="Arial"/>
                <w:color w:val="0000FF"/>
                <w:lang w:val="fr-FR"/>
              </w:rPr>
            </w:pPr>
            <w:r w:rsidRPr="0010789C">
              <w:rPr>
                <w:rFonts w:ascii="Arial" w:hAnsi="Arial" w:cs="Arial"/>
                <w:color w:val="0000FF"/>
                <w:lang w:val="fr-FR"/>
              </w:rPr>
              <w:t>releveur sous forme de coque pied mollet, éventuellement avec ressort métallique en guise de renfort</w:t>
            </w:r>
          </w:p>
        </w:tc>
        <w:tc>
          <w:tcPr>
            <w:tcW w:w="155" w:type="pct"/>
          </w:tcPr>
          <w:p w14:paraId="79696641" w14:textId="77777777" w:rsidR="004C4F5A" w:rsidRPr="0010789C" w:rsidRDefault="004C4F5A" w:rsidP="004C4F5A">
            <w:pPr>
              <w:rPr>
                <w:rFonts w:ascii="Arial" w:hAnsi="Arial" w:cs="Arial"/>
                <w:color w:val="0000FF"/>
                <w:lang w:val="fr-FR"/>
              </w:rPr>
            </w:pPr>
          </w:p>
        </w:tc>
      </w:tr>
      <w:tr w:rsidR="004C4F5A" w:rsidRPr="00E57863" w14:paraId="3B3A2D52" w14:textId="77777777" w:rsidTr="00872E82">
        <w:trPr>
          <w:cantSplit/>
        </w:trPr>
        <w:tc>
          <w:tcPr>
            <w:tcW w:w="218" w:type="pct"/>
          </w:tcPr>
          <w:p w14:paraId="102A2713" w14:textId="77777777" w:rsidR="004C4F5A" w:rsidRPr="0010789C" w:rsidRDefault="004C4F5A" w:rsidP="004C4F5A">
            <w:pPr>
              <w:rPr>
                <w:color w:val="0000FF"/>
                <w:lang w:val="fr-FR"/>
              </w:rPr>
            </w:pPr>
          </w:p>
        </w:tc>
        <w:tc>
          <w:tcPr>
            <w:tcW w:w="294" w:type="pct"/>
          </w:tcPr>
          <w:p w14:paraId="3C29B08F" w14:textId="77777777" w:rsidR="004C4F5A" w:rsidRPr="0010789C" w:rsidRDefault="004C4F5A" w:rsidP="004C4F5A">
            <w:pPr>
              <w:jc w:val="right"/>
              <w:rPr>
                <w:color w:val="0000FF"/>
                <w:lang w:val="fr-FR"/>
              </w:rPr>
            </w:pPr>
          </w:p>
        </w:tc>
        <w:tc>
          <w:tcPr>
            <w:tcW w:w="441" w:type="pct"/>
          </w:tcPr>
          <w:p w14:paraId="266741AE" w14:textId="77777777" w:rsidR="004C4F5A" w:rsidRPr="0010789C" w:rsidRDefault="004C4F5A" w:rsidP="004C4F5A">
            <w:pPr>
              <w:rPr>
                <w:rFonts w:ascii="Arial" w:hAnsi="Arial"/>
                <w:color w:val="0000FF"/>
                <w:lang w:val="fr-BE"/>
              </w:rPr>
            </w:pPr>
          </w:p>
        </w:tc>
        <w:tc>
          <w:tcPr>
            <w:tcW w:w="432" w:type="pct"/>
            <w:gridSpan w:val="2"/>
          </w:tcPr>
          <w:p w14:paraId="624F80FB" w14:textId="77777777" w:rsidR="004C4F5A" w:rsidRPr="0010789C" w:rsidRDefault="004C4F5A" w:rsidP="004C4F5A">
            <w:pPr>
              <w:rPr>
                <w:rFonts w:ascii="Arial" w:hAnsi="Arial" w:cs="Arial"/>
                <w:color w:val="0000FF"/>
                <w:lang w:val="fr-BE"/>
              </w:rPr>
            </w:pPr>
          </w:p>
        </w:tc>
        <w:tc>
          <w:tcPr>
            <w:tcW w:w="3461" w:type="pct"/>
            <w:gridSpan w:val="6"/>
          </w:tcPr>
          <w:p w14:paraId="1F14160C" w14:textId="77777777" w:rsidR="004C4F5A" w:rsidRPr="0010789C" w:rsidRDefault="004C4F5A" w:rsidP="004C4F5A">
            <w:pPr>
              <w:jc w:val="both"/>
              <w:rPr>
                <w:rFonts w:ascii="Arial" w:hAnsi="Arial" w:cs="Arial"/>
                <w:color w:val="0000FF"/>
                <w:lang w:val="fr-FR"/>
              </w:rPr>
            </w:pPr>
          </w:p>
        </w:tc>
        <w:tc>
          <w:tcPr>
            <w:tcW w:w="155" w:type="pct"/>
          </w:tcPr>
          <w:p w14:paraId="609E7D4F" w14:textId="77777777" w:rsidR="004C4F5A" w:rsidRPr="0010789C" w:rsidRDefault="004C4F5A" w:rsidP="004C4F5A">
            <w:pPr>
              <w:rPr>
                <w:rFonts w:ascii="Arial" w:hAnsi="Arial" w:cs="Arial"/>
                <w:color w:val="0000FF"/>
                <w:lang w:val="fr-FR"/>
              </w:rPr>
            </w:pPr>
          </w:p>
        </w:tc>
      </w:tr>
      <w:tr w:rsidR="004C4F5A" w:rsidRPr="00E57863" w14:paraId="6AC02F80" w14:textId="77777777" w:rsidTr="00872E82">
        <w:trPr>
          <w:cantSplit/>
        </w:trPr>
        <w:tc>
          <w:tcPr>
            <w:tcW w:w="218" w:type="pct"/>
          </w:tcPr>
          <w:p w14:paraId="41E972AA" w14:textId="77777777" w:rsidR="004C4F5A" w:rsidRPr="0010789C" w:rsidRDefault="004C4F5A" w:rsidP="004C4F5A">
            <w:pPr>
              <w:rPr>
                <w:color w:val="0000FF"/>
                <w:lang w:val="fr-FR"/>
              </w:rPr>
            </w:pPr>
          </w:p>
        </w:tc>
        <w:tc>
          <w:tcPr>
            <w:tcW w:w="294" w:type="pct"/>
          </w:tcPr>
          <w:p w14:paraId="33E0AF5D" w14:textId="77777777" w:rsidR="004C4F5A" w:rsidRPr="0010789C" w:rsidRDefault="004C4F5A" w:rsidP="004C4F5A">
            <w:pPr>
              <w:jc w:val="right"/>
              <w:rPr>
                <w:color w:val="0000FF"/>
                <w:lang w:val="fr-FR"/>
              </w:rPr>
            </w:pPr>
          </w:p>
        </w:tc>
        <w:tc>
          <w:tcPr>
            <w:tcW w:w="441" w:type="pct"/>
          </w:tcPr>
          <w:p w14:paraId="4DB440D3" w14:textId="77777777" w:rsidR="004C4F5A" w:rsidRPr="0010789C" w:rsidRDefault="004C4F5A" w:rsidP="004C4F5A">
            <w:pPr>
              <w:rPr>
                <w:color w:val="0000FF"/>
              </w:rPr>
            </w:pPr>
            <w:r w:rsidRPr="0010789C">
              <w:rPr>
                <w:rFonts w:ascii="Arial" w:hAnsi="Arial"/>
                <w:color w:val="0000FF"/>
              </w:rPr>
              <w:t>644836</w:t>
            </w:r>
          </w:p>
        </w:tc>
        <w:tc>
          <w:tcPr>
            <w:tcW w:w="432" w:type="pct"/>
            <w:gridSpan w:val="2"/>
          </w:tcPr>
          <w:p w14:paraId="1727C7C8" w14:textId="77777777" w:rsidR="004C4F5A" w:rsidRPr="0010789C" w:rsidRDefault="004C4F5A" w:rsidP="004C4F5A">
            <w:pPr>
              <w:rPr>
                <w:rFonts w:ascii="Arial" w:hAnsi="Arial" w:cs="Arial"/>
                <w:color w:val="0000FF"/>
              </w:rPr>
            </w:pPr>
            <w:r w:rsidRPr="0010789C">
              <w:rPr>
                <w:rFonts w:ascii="Arial" w:hAnsi="Arial" w:cs="Arial"/>
                <w:color w:val="0000FF"/>
              </w:rPr>
              <w:t>644840</w:t>
            </w:r>
          </w:p>
        </w:tc>
        <w:tc>
          <w:tcPr>
            <w:tcW w:w="3461" w:type="pct"/>
            <w:gridSpan w:val="6"/>
          </w:tcPr>
          <w:p w14:paraId="6C27F10F" w14:textId="77777777" w:rsidR="004C4F5A" w:rsidRPr="0010789C" w:rsidRDefault="004C4F5A" w:rsidP="004C4F5A">
            <w:pPr>
              <w:jc w:val="both"/>
              <w:rPr>
                <w:rFonts w:ascii="Arial" w:hAnsi="Arial" w:cs="Arial"/>
                <w:color w:val="0000FF"/>
                <w:lang w:val="fr-FR"/>
              </w:rPr>
            </w:pPr>
            <w:r w:rsidRPr="0010789C">
              <w:rPr>
                <w:rFonts w:ascii="Arial" w:hAnsi="Arial" w:cs="Arial"/>
                <w:color w:val="0000FF"/>
                <w:lang w:val="fr-FR"/>
              </w:rPr>
              <w:t>releveur sous forme de languette en cuir raidi, métal ou matériau synthétique</w:t>
            </w:r>
          </w:p>
        </w:tc>
        <w:tc>
          <w:tcPr>
            <w:tcW w:w="155" w:type="pct"/>
          </w:tcPr>
          <w:p w14:paraId="5357CF7F" w14:textId="77777777" w:rsidR="004C4F5A" w:rsidRPr="0010789C" w:rsidRDefault="004C4F5A" w:rsidP="004C4F5A">
            <w:pPr>
              <w:rPr>
                <w:rFonts w:ascii="Arial" w:hAnsi="Arial" w:cs="Arial"/>
                <w:color w:val="0000FF"/>
                <w:lang w:val="fr-FR"/>
              </w:rPr>
            </w:pPr>
          </w:p>
        </w:tc>
      </w:tr>
      <w:tr w:rsidR="004C4F5A" w:rsidRPr="00E57863" w14:paraId="3B70CB19" w14:textId="77777777" w:rsidTr="00872E82">
        <w:trPr>
          <w:cantSplit/>
        </w:trPr>
        <w:tc>
          <w:tcPr>
            <w:tcW w:w="218" w:type="pct"/>
          </w:tcPr>
          <w:p w14:paraId="69EB1EB5" w14:textId="77777777" w:rsidR="004C4F5A" w:rsidRPr="0010789C" w:rsidRDefault="004C4F5A" w:rsidP="004C4F5A">
            <w:pPr>
              <w:rPr>
                <w:color w:val="0000FF"/>
                <w:lang w:val="fr-FR"/>
              </w:rPr>
            </w:pPr>
          </w:p>
        </w:tc>
        <w:tc>
          <w:tcPr>
            <w:tcW w:w="294" w:type="pct"/>
          </w:tcPr>
          <w:p w14:paraId="7C060474" w14:textId="77777777" w:rsidR="004C4F5A" w:rsidRPr="0010789C" w:rsidRDefault="004C4F5A" w:rsidP="004C4F5A">
            <w:pPr>
              <w:jc w:val="right"/>
              <w:rPr>
                <w:color w:val="0000FF"/>
                <w:lang w:val="fr-FR"/>
              </w:rPr>
            </w:pPr>
          </w:p>
        </w:tc>
        <w:tc>
          <w:tcPr>
            <w:tcW w:w="441" w:type="pct"/>
          </w:tcPr>
          <w:p w14:paraId="0DE5DC44" w14:textId="77777777" w:rsidR="004C4F5A" w:rsidRPr="0010789C" w:rsidRDefault="004C4F5A" w:rsidP="004C4F5A">
            <w:pPr>
              <w:rPr>
                <w:rFonts w:ascii="Arial" w:hAnsi="Arial"/>
                <w:color w:val="0000FF"/>
                <w:lang w:val="fr-FR"/>
              </w:rPr>
            </w:pPr>
          </w:p>
        </w:tc>
        <w:tc>
          <w:tcPr>
            <w:tcW w:w="432" w:type="pct"/>
            <w:gridSpan w:val="2"/>
          </w:tcPr>
          <w:p w14:paraId="463FD593" w14:textId="77777777" w:rsidR="004C4F5A" w:rsidRPr="0010789C" w:rsidRDefault="004C4F5A" w:rsidP="004C4F5A">
            <w:pPr>
              <w:rPr>
                <w:rFonts w:ascii="Arial" w:hAnsi="Arial" w:cs="Arial"/>
                <w:color w:val="0000FF"/>
                <w:lang w:val="fr-FR"/>
              </w:rPr>
            </w:pPr>
          </w:p>
        </w:tc>
        <w:tc>
          <w:tcPr>
            <w:tcW w:w="3461" w:type="pct"/>
            <w:gridSpan w:val="6"/>
          </w:tcPr>
          <w:p w14:paraId="19F13D13" w14:textId="77777777" w:rsidR="004C4F5A" w:rsidRPr="0010789C" w:rsidRDefault="004C4F5A" w:rsidP="004C4F5A">
            <w:pPr>
              <w:jc w:val="both"/>
              <w:rPr>
                <w:rFonts w:ascii="Arial" w:hAnsi="Arial" w:cs="Arial"/>
                <w:color w:val="0000FF"/>
                <w:lang w:val="fr-FR"/>
              </w:rPr>
            </w:pPr>
          </w:p>
        </w:tc>
        <w:tc>
          <w:tcPr>
            <w:tcW w:w="155" w:type="pct"/>
          </w:tcPr>
          <w:p w14:paraId="56C0BF1E" w14:textId="77777777" w:rsidR="004C4F5A" w:rsidRPr="0010789C" w:rsidRDefault="004C4F5A" w:rsidP="004C4F5A">
            <w:pPr>
              <w:rPr>
                <w:rFonts w:ascii="Arial" w:hAnsi="Arial" w:cs="Arial"/>
                <w:color w:val="0000FF"/>
                <w:lang w:val="fr-FR"/>
              </w:rPr>
            </w:pPr>
          </w:p>
        </w:tc>
      </w:tr>
      <w:tr w:rsidR="004C4F5A" w:rsidRPr="00E57863" w14:paraId="506E0EE2" w14:textId="77777777" w:rsidTr="00872E82">
        <w:trPr>
          <w:cantSplit/>
        </w:trPr>
        <w:tc>
          <w:tcPr>
            <w:tcW w:w="218" w:type="pct"/>
          </w:tcPr>
          <w:p w14:paraId="712C58D1" w14:textId="77777777" w:rsidR="004C4F5A" w:rsidRPr="0010789C" w:rsidRDefault="004C4F5A" w:rsidP="004C4F5A">
            <w:pPr>
              <w:rPr>
                <w:color w:val="0000FF"/>
                <w:lang w:val="fr-FR"/>
              </w:rPr>
            </w:pPr>
          </w:p>
        </w:tc>
        <w:tc>
          <w:tcPr>
            <w:tcW w:w="294" w:type="pct"/>
          </w:tcPr>
          <w:p w14:paraId="4D5848DB" w14:textId="77777777" w:rsidR="004C4F5A" w:rsidRPr="0010789C" w:rsidRDefault="004C4F5A" w:rsidP="004C4F5A">
            <w:pPr>
              <w:jc w:val="right"/>
              <w:rPr>
                <w:color w:val="0000FF"/>
                <w:lang w:val="fr-FR"/>
              </w:rPr>
            </w:pPr>
          </w:p>
        </w:tc>
        <w:tc>
          <w:tcPr>
            <w:tcW w:w="441" w:type="pct"/>
          </w:tcPr>
          <w:p w14:paraId="4EEFC802" w14:textId="77777777" w:rsidR="004C4F5A" w:rsidRPr="0010789C" w:rsidRDefault="004C4F5A" w:rsidP="004C4F5A">
            <w:pPr>
              <w:rPr>
                <w:color w:val="0000FF"/>
              </w:rPr>
            </w:pPr>
            <w:r w:rsidRPr="0010789C">
              <w:rPr>
                <w:rFonts w:ascii="Arial" w:hAnsi="Arial"/>
                <w:color w:val="0000FF"/>
              </w:rPr>
              <w:t>644851</w:t>
            </w:r>
          </w:p>
        </w:tc>
        <w:tc>
          <w:tcPr>
            <w:tcW w:w="432" w:type="pct"/>
            <w:gridSpan w:val="2"/>
          </w:tcPr>
          <w:p w14:paraId="5FD8D562" w14:textId="77777777" w:rsidR="004C4F5A" w:rsidRPr="0010789C" w:rsidRDefault="004C4F5A" w:rsidP="004C4F5A">
            <w:pPr>
              <w:rPr>
                <w:rFonts w:ascii="Arial" w:hAnsi="Arial" w:cs="Arial"/>
                <w:color w:val="0000FF"/>
              </w:rPr>
            </w:pPr>
            <w:r w:rsidRPr="0010789C">
              <w:rPr>
                <w:rFonts w:ascii="Arial" w:hAnsi="Arial" w:cs="Arial"/>
                <w:color w:val="0000FF"/>
              </w:rPr>
              <w:t>644862</w:t>
            </w:r>
          </w:p>
        </w:tc>
        <w:tc>
          <w:tcPr>
            <w:tcW w:w="3461" w:type="pct"/>
            <w:gridSpan w:val="6"/>
          </w:tcPr>
          <w:p w14:paraId="1C7EF695" w14:textId="77777777" w:rsidR="004C4F5A" w:rsidRPr="0010789C" w:rsidRDefault="004C4F5A" w:rsidP="004C4F5A">
            <w:pPr>
              <w:jc w:val="both"/>
              <w:rPr>
                <w:rFonts w:ascii="Arial" w:hAnsi="Arial" w:cs="Arial"/>
                <w:color w:val="0000FF"/>
                <w:lang w:val="fr-FR"/>
              </w:rPr>
            </w:pPr>
            <w:r w:rsidRPr="0010789C">
              <w:rPr>
                <w:rFonts w:ascii="Arial" w:hAnsi="Arial" w:cs="Arial"/>
                <w:color w:val="0000FF"/>
                <w:lang w:val="fr-FR"/>
              </w:rPr>
              <w:t>releveur sous forme de corset malléolaire ou contrefort en cuir ou matériau synthétique"</w:t>
            </w:r>
          </w:p>
        </w:tc>
        <w:tc>
          <w:tcPr>
            <w:tcW w:w="155" w:type="pct"/>
          </w:tcPr>
          <w:p w14:paraId="4DC66DC5" w14:textId="77777777" w:rsidR="004C4F5A" w:rsidRPr="0010789C" w:rsidRDefault="004C4F5A" w:rsidP="004C4F5A">
            <w:pPr>
              <w:rPr>
                <w:rFonts w:ascii="Arial" w:hAnsi="Arial" w:cs="Arial"/>
                <w:color w:val="0000FF"/>
                <w:lang w:val="fr-FR"/>
              </w:rPr>
            </w:pPr>
          </w:p>
        </w:tc>
      </w:tr>
      <w:tr w:rsidR="004C4F5A" w:rsidRPr="00E57863" w14:paraId="34FC4ADE" w14:textId="77777777" w:rsidTr="00872E82">
        <w:trPr>
          <w:cantSplit/>
        </w:trPr>
        <w:tc>
          <w:tcPr>
            <w:tcW w:w="218" w:type="pct"/>
          </w:tcPr>
          <w:p w14:paraId="293DD8A8" w14:textId="77777777" w:rsidR="004C4F5A" w:rsidRPr="0010789C" w:rsidRDefault="004C4F5A" w:rsidP="004C4F5A">
            <w:pPr>
              <w:rPr>
                <w:color w:val="0000FF"/>
                <w:lang w:val="fr-FR"/>
              </w:rPr>
            </w:pPr>
          </w:p>
        </w:tc>
        <w:tc>
          <w:tcPr>
            <w:tcW w:w="294" w:type="pct"/>
          </w:tcPr>
          <w:p w14:paraId="44AD75BB" w14:textId="77777777" w:rsidR="004C4F5A" w:rsidRPr="0010789C" w:rsidRDefault="004C4F5A" w:rsidP="004C4F5A">
            <w:pPr>
              <w:jc w:val="right"/>
              <w:rPr>
                <w:color w:val="0000FF"/>
                <w:lang w:val="fr-FR"/>
              </w:rPr>
            </w:pPr>
          </w:p>
        </w:tc>
        <w:tc>
          <w:tcPr>
            <w:tcW w:w="441" w:type="pct"/>
          </w:tcPr>
          <w:p w14:paraId="4D8A5276" w14:textId="77777777" w:rsidR="004C4F5A" w:rsidRPr="0010789C" w:rsidRDefault="004C4F5A" w:rsidP="004C4F5A">
            <w:pPr>
              <w:jc w:val="right"/>
              <w:rPr>
                <w:rFonts w:ascii="Arial" w:hAnsi="Arial"/>
                <w:color w:val="0000FF"/>
                <w:lang w:val="fr-FR"/>
              </w:rPr>
            </w:pPr>
          </w:p>
        </w:tc>
        <w:tc>
          <w:tcPr>
            <w:tcW w:w="432" w:type="pct"/>
            <w:gridSpan w:val="2"/>
          </w:tcPr>
          <w:p w14:paraId="4E8A564D" w14:textId="77777777" w:rsidR="004C4F5A" w:rsidRPr="0010789C" w:rsidRDefault="004C4F5A" w:rsidP="004C4F5A">
            <w:pPr>
              <w:rPr>
                <w:rFonts w:ascii="Arial" w:hAnsi="Arial" w:cs="Arial"/>
                <w:color w:val="0000FF"/>
                <w:lang w:val="fr-FR"/>
              </w:rPr>
            </w:pPr>
          </w:p>
        </w:tc>
        <w:tc>
          <w:tcPr>
            <w:tcW w:w="3461" w:type="pct"/>
            <w:gridSpan w:val="6"/>
          </w:tcPr>
          <w:p w14:paraId="2C1DB538" w14:textId="77777777" w:rsidR="004C4F5A" w:rsidRPr="0010789C" w:rsidRDefault="004C4F5A" w:rsidP="004C4F5A">
            <w:pPr>
              <w:jc w:val="both"/>
              <w:rPr>
                <w:rFonts w:ascii="Arial" w:hAnsi="Arial" w:cs="Arial"/>
                <w:color w:val="0000FF"/>
                <w:lang w:val="fr-FR"/>
              </w:rPr>
            </w:pPr>
          </w:p>
        </w:tc>
        <w:tc>
          <w:tcPr>
            <w:tcW w:w="155" w:type="pct"/>
          </w:tcPr>
          <w:p w14:paraId="0ABDF8BE" w14:textId="77777777" w:rsidR="004C4F5A" w:rsidRPr="0010789C" w:rsidRDefault="004C4F5A" w:rsidP="004C4F5A">
            <w:pPr>
              <w:rPr>
                <w:rFonts w:ascii="Arial" w:hAnsi="Arial" w:cs="Arial"/>
                <w:color w:val="0000FF"/>
                <w:lang w:val="fr-FR"/>
              </w:rPr>
            </w:pPr>
          </w:p>
        </w:tc>
      </w:tr>
      <w:tr w:rsidR="004C4F5A" w:rsidRPr="00E57863" w14:paraId="3B6C2EAB" w14:textId="77777777" w:rsidTr="00872E82">
        <w:trPr>
          <w:cantSplit/>
        </w:trPr>
        <w:tc>
          <w:tcPr>
            <w:tcW w:w="218" w:type="pct"/>
          </w:tcPr>
          <w:p w14:paraId="4DD1092E" w14:textId="77777777" w:rsidR="004C4F5A" w:rsidRPr="0010789C" w:rsidRDefault="004C4F5A" w:rsidP="004C4F5A">
            <w:pPr>
              <w:rPr>
                <w:color w:val="0000FF"/>
                <w:lang w:val="fr-FR"/>
              </w:rPr>
            </w:pPr>
          </w:p>
        </w:tc>
        <w:tc>
          <w:tcPr>
            <w:tcW w:w="294" w:type="pct"/>
          </w:tcPr>
          <w:p w14:paraId="6759FE14" w14:textId="77777777" w:rsidR="004C4F5A" w:rsidRPr="0010789C" w:rsidRDefault="004C4F5A" w:rsidP="004C4F5A">
            <w:pPr>
              <w:jc w:val="right"/>
              <w:rPr>
                <w:color w:val="0000FF"/>
                <w:lang w:val="fr-FR"/>
              </w:rPr>
            </w:pPr>
          </w:p>
        </w:tc>
        <w:tc>
          <w:tcPr>
            <w:tcW w:w="441" w:type="pct"/>
          </w:tcPr>
          <w:p w14:paraId="02753357" w14:textId="77777777" w:rsidR="004C4F5A" w:rsidRPr="0010789C" w:rsidRDefault="004C4F5A" w:rsidP="004C4F5A">
            <w:pPr>
              <w:jc w:val="right"/>
              <w:rPr>
                <w:color w:val="0000FF"/>
                <w:lang w:val="fr-FR"/>
              </w:rPr>
            </w:pPr>
          </w:p>
        </w:tc>
        <w:tc>
          <w:tcPr>
            <w:tcW w:w="432" w:type="pct"/>
            <w:gridSpan w:val="2"/>
          </w:tcPr>
          <w:p w14:paraId="653F3D8F" w14:textId="77777777" w:rsidR="004C4F5A" w:rsidRPr="0010789C" w:rsidRDefault="004C4F5A" w:rsidP="004C4F5A">
            <w:pPr>
              <w:rPr>
                <w:rFonts w:ascii="Arial" w:hAnsi="Arial" w:cs="Arial"/>
                <w:color w:val="0000FF"/>
                <w:lang w:val="fr-FR"/>
              </w:rPr>
            </w:pPr>
          </w:p>
        </w:tc>
        <w:tc>
          <w:tcPr>
            <w:tcW w:w="3461" w:type="pct"/>
            <w:gridSpan w:val="6"/>
            <w:vAlign w:val="bottom"/>
          </w:tcPr>
          <w:p w14:paraId="4629968E" w14:textId="77777777" w:rsidR="004C4F5A" w:rsidRPr="0010789C" w:rsidRDefault="004C4F5A" w:rsidP="004C4F5A">
            <w:pPr>
              <w:jc w:val="both"/>
              <w:rPr>
                <w:rFonts w:ascii="Arial" w:hAnsi="Arial" w:cs="Arial"/>
                <w:i/>
                <w:color w:val="0000FF"/>
                <w:sz w:val="18"/>
                <w:lang w:val="fr-FR"/>
              </w:rPr>
            </w:pPr>
            <w:r w:rsidRPr="0010789C">
              <w:rPr>
                <w:rFonts w:ascii="Arial" w:hAnsi="Arial" w:cs="Arial"/>
                <w:i/>
                <w:color w:val="0000FF"/>
                <w:sz w:val="18"/>
                <w:lang w:val="fr-FR"/>
              </w:rPr>
              <w:t>"A.R. 29.1.1993" (en vigueur 1.2.1993) + "A.R. 10.11.2001" (en vigueur 1.1.2002) + "A.R. 4.5.2004" (en vigueur 1.7.2004)</w:t>
            </w:r>
          </w:p>
        </w:tc>
        <w:tc>
          <w:tcPr>
            <w:tcW w:w="155" w:type="pct"/>
          </w:tcPr>
          <w:p w14:paraId="44819CE1" w14:textId="77777777" w:rsidR="004C4F5A" w:rsidRPr="0010789C" w:rsidRDefault="004C4F5A" w:rsidP="004C4F5A">
            <w:pPr>
              <w:rPr>
                <w:rFonts w:ascii="Arial" w:hAnsi="Arial" w:cs="Arial"/>
                <w:color w:val="0000FF"/>
                <w:lang w:val="fr-FR"/>
              </w:rPr>
            </w:pPr>
          </w:p>
        </w:tc>
      </w:tr>
      <w:tr w:rsidR="004C4F5A" w:rsidRPr="00E57863" w14:paraId="45A27AD9" w14:textId="77777777" w:rsidTr="00872E82">
        <w:trPr>
          <w:cantSplit/>
        </w:trPr>
        <w:tc>
          <w:tcPr>
            <w:tcW w:w="218" w:type="pct"/>
          </w:tcPr>
          <w:p w14:paraId="4047222C" w14:textId="77777777" w:rsidR="004C4F5A" w:rsidRPr="0010789C" w:rsidRDefault="004C4F5A" w:rsidP="004C4F5A">
            <w:pPr>
              <w:rPr>
                <w:color w:val="0000FF"/>
                <w:lang w:val="fr-FR"/>
              </w:rPr>
            </w:pPr>
          </w:p>
        </w:tc>
        <w:tc>
          <w:tcPr>
            <w:tcW w:w="294" w:type="pct"/>
          </w:tcPr>
          <w:p w14:paraId="03F6D9D7" w14:textId="77777777" w:rsidR="004C4F5A" w:rsidRPr="0010789C" w:rsidRDefault="004C4F5A" w:rsidP="004C4F5A">
            <w:pPr>
              <w:jc w:val="right"/>
              <w:rPr>
                <w:color w:val="0000FF"/>
                <w:lang w:val="fr-FR"/>
              </w:rPr>
            </w:pPr>
          </w:p>
        </w:tc>
        <w:tc>
          <w:tcPr>
            <w:tcW w:w="441" w:type="pct"/>
          </w:tcPr>
          <w:p w14:paraId="300FB724" w14:textId="77777777" w:rsidR="004C4F5A" w:rsidRPr="0010789C" w:rsidRDefault="004C4F5A" w:rsidP="004C4F5A">
            <w:pPr>
              <w:jc w:val="right"/>
              <w:rPr>
                <w:color w:val="0000FF"/>
                <w:lang w:val="fr-FR"/>
              </w:rPr>
            </w:pPr>
          </w:p>
        </w:tc>
        <w:tc>
          <w:tcPr>
            <w:tcW w:w="432" w:type="pct"/>
            <w:gridSpan w:val="2"/>
          </w:tcPr>
          <w:p w14:paraId="65F1B618" w14:textId="77777777" w:rsidR="004C4F5A" w:rsidRPr="0010789C" w:rsidRDefault="004C4F5A" w:rsidP="004C4F5A">
            <w:pPr>
              <w:jc w:val="right"/>
              <w:rPr>
                <w:color w:val="0000FF"/>
                <w:lang w:val="fr-FR"/>
              </w:rPr>
            </w:pPr>
          </w:p>
        </w:tc>
        <w:tc>
          <w:tcPr>
            <w:tcW w:w="3461" w:type="pct"/>
            <w:gridSpan w:val="6"/>
          </w:tcPr>
          <w:p w14:paraId="04E3A4A4" w14:textId="77777777" w:rsidR="004C4F5A" w:rsidRPr="0010789C" w:rsidRDefault="004C4F5A" w:rsidP="004C4F5A">
            <w:pPr>
              <w:jc w:val="both"/>
              <w:rPr>
                <w:rFonts w:ascii="Arial" w:hAnsi="Arial" w:cs="Arial"/>
                <w:color w:val="0000FF"/>
                <w:lang w:val="fr-FR"/>
              </w:rPr>
            </w:pPr>
            <w:r w:rsidRPr="0010789C">
              <w:rPr>
                <w:rFonts w:ascii="Arial" w:hAnsi="Arial" w:cs="Arial"/>
                <w:b/>
                <w:color w:val="0000FF"/>
                <w:lang w:val="fr-FR"/>
              </w:rPr>
              <w:t>"§ 7quater</w:t>
            </w:r>
            <w:r w:rsidRPr="0010789C">
              <w:rPr>
                <w:rFonts w:ascii="Arial" w:hAnsi="Arial" w:cs="Arial"/>
                <w:color w:val="0000FF"/>
                <w:lang w:val="fr-FR"/>
              </w:rPr>
              <w:t>. Le renouvellement des chaussures orthopédiques et des applications orthopédiques ne peut se faire qu'après un délai, suivant la date de la fourniture antérieure, de</w:t>
            </w:r>
            <w:r w:rsidR="0082091E" w:rsidRPr="0010789C">
              <w:rPr>
                <w:rFonts w:ascii="Arial" w:hAnsi="Arial" w:cs="Arial"/>
                <w:color w:val="0000FF"/>
                <w:lang w:val="fr-FR"/>
              </w:rPr>
              <w:t> :</w:t>
            </w:r>
          </w:p>
        </w:tc>
        <w:tc>
          <w:tcPr>
            <w:tcW w:w="155" w:type="pct"/>
          </w:tcPr>
          <w:p w14:paraId="2C2FECF7" w14:textId="77777777" w:rsidR="004C4F5A" w:rsidRPr="0010789C" w:rsidRDefault="004C4F5A" w:rsidP="004C4F5A">
            <w:pPr>
              <w:rPr>
                <w:rFonts w:ascii="Arial" w:hAnsi="Arial" w:cs="Arial"/>
                <w:color w:val="0000FF"/>
                <w:lang w:val="fr-FR"/>
              </w:rPr>
            </w:pPr>
          </w:p>
        </w:tc>
      </w:tr>
      <w:tr w:rsidR="004C4F5A" w:rsidRPr="00E57863" w14:paraId="318FE1E9" w14:textId="77777777" w:rsidTr="00872E82">
        <w:trPr>
          <w:cantSplit/>
        </w:trPr>
        <w:tc>
          <w:tcPr>
            <w:tcW w:w="218" w:type="pct"/>
          </w:tcPr>
          <w:p w14:paraId="054FBCBD" w14:textId="77777777" w:rsidR="004C4F5A" w:rsidRPr="0010789C" w:rsidRDefault="004C4F5A" w:rsidP="004C4F5A">
            <w:pPr>
              <w:rPr>
                <w:color w:val="0000FF"/>
                <w:lang w:val="fr-FR"/>
              </w:rPr>
            </w:pPr>
          </w:p>
        </w:tc>
        <w:tc>
          <w:tcPr>
            <w:tcW w:w="294" w:type="pct"/>
          </w:tcPr>
          <w:p w14:paraId="5F085355" w14:textId="77777777" w:rsidR="004C4F5A" w:rsidRPr="0010789C" w:rsidRDefault="004C4F5A" w:rsidP="004C4F5A">
            <w:pPr>
              <w:jc w:val="right"/>
              <w:rPr>
                <w:color w:val="0000FF"/>
                <w:lang w:val="fr-FR"/>
              </w:rPr>
            </w:pPr>
          </w:p>
        </w:tc>
        <w:tc>
          <w:tcPr>
            <w:tcW w:w="441" w:type="pct"/>
          </w:tcPr>
          <w:p w14:paraId="5D71D851" w14:textId="77777777" w:rsidR="004C4F5A" w:rsidRPr="0010789C" w:rsidRDefault="004C4F5A" w:rsidP="004C4F5A">
            <w:pPr>
              <w:jc w:val="right"/>
              <w:rPr>
                <w:color w:val="0000FF"/>
                <w:lang w:val="fr-FR"/>
              </w:rPr>
            </w:pPr>
          </w:p>
        </w:tc>
        <w:tc>
          <w:tcPr>
            <w:tcW w:w="432" w:type="pct"/>
            <w:gridSpan w:val="2"/>
          </w:tcPr>
          <w:p w14:paraId="73847F9A" w14:textId="77777777" w:rsidR="004C4F5A" w:rsidRPr="0010789C" w:rsidRDefault="004C4F5A" w:rsidP="004C4F5A">
            <w:pPr>
              <w:jc w:val="right"/>
              <w:rPr>
                <w:color w:val="0000FF"/>
                <w:lang w:val="fr-FR"/>
              </w:rPr>
            </w:pPr>
          </w:p>
        </w:tc>
        <w:tc>
          <w:tcPr>
            <w:tcW w:w="3461" w:type="pct"/>
            <w:gridSpan w:val="6"/>
          </w:tcPr>
          <w:p w14:paraId="3D203187" w14:textId="77777777" w:rsidR="004C4F5A" w:rsidRPr="0010789C" w:rsidRDefault="004C4F5A" w:rsidP="004C4F5A">
            <w:pPr>
              <w:jc w:val="both"/>
              <w:rPr>
                <w:rFonts w:ascii="Arial" w:hAnsi="Arial" w:cs="Arial"/>
                <w:b/>
                <w:color w:val="0000FF"/>
                <w:lang w:val="fr-FR"/>
              </w:rPr>
            </w:pPr>
          </w:p>
        </w:tc>
        <w:tc>
          <w:tcPr>
            <w:tcW w:w="155" w:type="pct"/>
          </w:tcPr>
          <w:p w14:paraId="1718E82E" w14:textId="77777777" w:rsidR="004C4F5A" w:rsidRPr="0010789C" w:rsidRDefault="004C4F5A" w:rsidP="004C4F5A">
            <w:pPr>
              <w:rPr>
                <w:rFonts w:ascii="Arial" w:hAnsi="Arial" w:cs="Arial"/>
                <w:color w:val="0000FF"/>
                <w:lang w:val="fr-FR"/>
              </w:rPr>
            </w:pPr>
          </w:p>
        </w:tc>
      </w:tr>
      <w:tr w:rsidR="004C4F5A" w:rsidRPr="00E57863" w14:paraId="5754EA93" w14:textId="77777777" w:rsidTr="00872E82">
        <w:trPr>
          <w:cantSplit/>
        </w:trPr>
        <w:tc>
          <w:tcPr>
            <w:tcW w:w="218" w:type="pct"/>
          </w:tcPr>
          <w:p w14:paraId="77DA8022" w14:textId="77777777" w:rsidR="004C4F5A" w:rsidRPr="0010789C" w:rsidRDefault="004C4F5A" w:rsidP="004C4F5A">
            <w:pPr>
              <w:rPr>
                <w:color w:val="0000FF"/>
                <w:lang w:val="fr-FR"/>
              </w:rPr>
            </w:pPr>
          </w:p>
        </w:tc>
        <w:tc>
          <w:tcPr>
            <w:tcW w:w="294" w:type="pct"/>
          </w:tcPr>
          <w:p w14:paraId="1472860D" w14:textId="77777777" w:rsidR="004C4F5A" w:rsidRPr="0010789C" w:rsidRDefault="004C4F5A" w:rsidP="004C4F5A">
            <w:pPr>
              <w:jc w:val="right"/>
              <w:rPr>
                <w:color w:val="0000FF"/>
                <w:lang w:val="fr-FR"/>
              </w:rPr>
            </w:pPr>
          </w:p>
        </w:tc>
        <w:tc>
          <w:tcPr>
            <w:tcW w:w="441" w:type="pct"/>
          </w:tcPr>
          <w:p w14:paraId="088D5134" w14:textId="77777777" w:rsidR="004C4F5A" w:rsidRPr="0010789C" w:rsidRDefault="004C4F5A" w:rsidP="004C4F5A">
            <w:pPr>
              <w:jc w:val="right"/>
              <w:rPr>
                <w:color w:val="0000FF"/>
                <w:lang w:val="fr-FR"/>
              </w:rPr>
            </w:pPr>
          </w:p>
        </w:tc>
        <w:tc>
          <w:tcPr>
            <w:tcW w:w="432" w:type="pct"/>
            <w:gridSpan w:val="2"/>
          </w:tcPr>
          <w:p w14:paraId="3070FF60" w14:textId="77777777" w:rsidR="004C4F5A" w:rsidRPr="0010789C" w:rsidRDefault="004C4F5A" w:rsidP="004C4F5A">
            <w:pPr>
              <w:jc w:val="right"/>
              <w:rPr>
                <w:color w:val="0000FF"/>
                <w:lang w:val="fr-FR"/>
              </w:rPr>
            </w:pPr>
          </w:p>
        </w:tc>
        <w:tc>
          <w:tcPr>
            <w:tcW w:w="3461" w:type="pct"/>
            <w:gridSpan w:val="6"/>
          </w:tcPr>
          <w:p w14:paraId="7A01C449" w14:textId="77777777" w:rsidR="004C4F5A" w:rsidRPr="0010789C" w:rsidRDefault="004C4F5A" w:rsidP="004C4F5A">
            <w:pPr>
              <w:jc w:val="both"/>
              <w:rPr>
                <w:rFonts w:ascii="Arial" w:hAnsi="Arial" w:cs="Arial"/>
                <w:color w:val="0000FF"/>
                <w:lang w:val="fr-FR"/>
              </w:rPr>
            </w:pPr>
            <w:r w:rsidRPr="0010789C">
              <w:rPr>
                <w:rFonts w:ascii="Arial" w:hAnsi="Arial" w:cs="Arial"/>
                <w:color w:val="0000FF"/>
                <w:lang w:val="fr-FR"/>
              </w:rPr>
              <w:t>- 9 mois pour le bénéficiaire auquel les dernières chaussures orthopédiques ou applications orthopédiques, appartenant aux catégories A, B, C ou D, ont été livrées avant son 18</w:t>
            </w:r>
            <w:r w:rsidRPr="0010789C">
              <w:rPr>
                <w:rFonts w:ascii="Arial" w:hAnsi="Arial" w:cs="Arial"/>
                <w:color w:val="0000FF"/>
                <w:vertAlign w:val="superscript"/>
                <w:lang w:val="fr-FR"/>
              </w:rPr>
              <w:t>e</w:t>
            </w:r>
            <w:r w:rsidRPr="0010789C">
              <w:rPr>
                <w:rFonts w:ascii="Arial" w:hAnsi="Arial" w:cs="Arial"/>
                <w:color w:val="0000FF"/>
                <w:lang w:val="fr-FR"/>
              </w:rPr>
              <w:t xml:space="preserve"> anniversaire;</w:t>
            </w:r>
          </w:p>
        </w:tc>
        <w:tc>
          <w:tcPr>
            <w:tcW w:w="155" w:type="pct"/>
          </w:tcPr>
          <w:p w14:paraId="30D4307D" w14:textId="77777777" w:rsidR="004C4F5A" w:rsidRPr="0010789C" w:rsidRDefault="004C4F5A" w:rsidP="004C4F5A">
            <w:pPr>
              <w:rPr>
                <w:rFonts w:ascii="Arial" w:hAnsi="Arial" w:cs="Arial"/>
                <w:color w:val="0000FF"/>
                <w:lang w:val="fr-FR"/>
              </w:rPr>
            </w:pPr>
          </w:p>
        </w:tc>
      </w:tr>
      <w:tr w:rsidR="004C4F5A" w:rsidRPr="00E57863" w14:paraId="48A90A9A" w14:textId="77777777" w:rsidTr="00872E82">
        <w:trPr>
          <w:cantSplit/>
        </w:trPr>
        <w:tc>
          <w:tcPr>
            <w:tcW w:w="218" w:type="pct"/>
          </w:tcPr>
          <w:p w14:paraId="6FB7E7F6" w14:textId="77777777" w:rsidR="004C4F5A" w:rsidRPr="0010789C" w:rsidRDefault="004C4F5A" w:rsidP="004C4F5A">
            <w:pPr>
              <w:rPr>
                <w:color w:val="0000FF"/>
                <w:lang w:val="fr-FR"/>
              </w:rPr>
            </w:pPr>
          </w:p>
        </w:tc>
        <w:tc>
          <w:tcPr>
            <w:tcW w:w="294" w:type="pct"/>
          </w:tcPr>
          <w:p w14:paraId="7D4AAB0B" w14:textId="77777777" w:rsidR="004C4F5A" w:rsidRPr="0010789C" w:rsidRDefault="004C4F5A" w:rsidP="004C4F5A">
            <w:pPr>
              <w:jc w:val="right"/>
              <w:rPr>
                <w:color w:val="0000FF"/>
                <w:lang w:val="fr-FR"/>
              </w:rPr>
            </w:pPr>
          </w:p>
        </w:tc>
        <w:tc>
          <w:tcPr>
            <w:tcW w:w="441" w:type="pct"/>
          </w:tcPr>
          <w:p w14:paraId="3490CDBE" w14:textId="77777777" w:rsidR="004C4F5A" w:rsidRPr="0010789C" w:rsidRDefault="004C4F5A" w:rsidP="004C4F5A">
            <w:pPr>
              <w:jc w:val="right"/>
              <w:rPr>
                <w:color w:val="0000FF"/>
                <w:lang w:val="fr-FR"/>
              </w:rPr>
            </w:pPr>
          </w:p>
        </w:tc>
        <w:tc>
          <w:tcPr>
            <w:tcW w:w="432" w:type="pct"/>
            <w:gridSpan w:val="2"/>
          </w:tcPr>
          <w:p w14:paraId="3231B888" w14:textId="77777777" w:rsidR="004C4F5A" w:rsidRPr="0010789C" w:rsidRDefault="004C4F5A" w:rsidP="004C4F5A">
            <w:pPr>
              <w:jc w:val="right"/>
              <w:rPr>
                <w:color w:val="0000FF"/>
                <w:lang w:val="fr-FR"/>
              </w:rPr>
            </w:pPr>
          </w:p>
        </w:tc>
        <w:tc>
          <w:tcPr>
            <w:tcW w:w="3461" w:type="pct"/>
            <w:gridSpan w:val="6"/>
          </w:tcPr>
          <w:p w14:paraId="38811053" w14:textId="77777777" w:rsidR="004C4F5A" w:rsidRPr="0010789C" w:rsidRDefault="004C4F5A" w:rsidP="004C4F5A">
            <w:pPr>
              <w:jc w:val="both"/>
              <w:rPr>
                <w:rFonts w:ascii="Arial" w:hAnsi="Arial" w:cs="Arial"/>
                <w:color w:val="0000FF"/>
                <w:lang w:val="fr-FR"/>
              </w:rPr>
            </w:pPr>
            <w:r w:rsidRPr="0010789C">
              <w:rPr>
                <w:rFonts w:ascii="Arial" w:hAnsi="Arial" w:cs="Arial"/>
                <w:color w:val="0000FF"/>
                <w:lang w:val="fr-FR"/>
              </w:rPr>
              <w:t>- 1 an pour le bénéficiaire auquel les dernières chaussures orthopédiques ou applications orthopédiques, appartenant aux catégories A, B, C ou D, ont été livrées à partir de son 18</w:t>
            </w:r>
            <w:r w:rsidRPr="0010789C">
              <w:rPr>
                <w:rFonts w:ascii="Arial" w:hAnsi="Arial" w:cs="Arial"/>
                <w:color w:val="0000FF"/>
                <w:vertAlign w:val="superscript"/>
                <w:lang w:val="fr-FR"/>
              </w:rPr>
              <w:t>e</w:t>
            </w:r>
            <w:r w:rsidRPr="0010789C">
              <w:rPr>
                <w:rFonts w:ascii="Arial" w:hAnsi="Arial" w:cs="Arial"/>
                <w:color w:val="0000FF"/>
                <w:lang w:val="fr-FR"/>
              </w:rPr>
              <w:t xml:space="preserve"> anniveraire;</w:t>
            </w:r>
          </w:p>
        </w:tc>
        <w:tc>
          <w:tcPr>
            <w:tcW w:w="155" w:type="pct"/>
          </w:tcPr>
          <w:p w14:paraId="4A5C0E9A" w14:textId="77777777" w:rsidR="004C4F5A" w:rsidRPr="0010789C" w:rsidRDefault="004C4F5A" w:rsidP="004C4F5A">
            <w:pPr>
              <w:rPr>
                <w:rFonts w:ascii="Arial" w:hAnsi="Arial" w:cs="Arial"/>
                <w:color w:val="0000FF"/>
                <w:lang w:val="fr-FR"/>
              </w:rPr>
            </w:pPr>
          </w:p>
        </w:tc>
      </w:tr>
      <w:tr w:rsidR="004C4F5A" w:rsidRPr="00E57863" w14:paraId="3F7D1838" w14:textId="77777777" w:rsidTr="00872E82">
        <w:trPr>
          <w:cantSplit/>
        </w:trPr>
        <w:tc>
          <w:tcPr>
            <w:tcW w:w="218" w:type="pct"/>
          </w:tcPr>
          <w:p w14:paraId="18089BED" w14:textId="77777777" w:rsidR="004C4F5A" w:rsidRPr="0010789C" w:rsidRDefault="004C4F5A" w:rsidP="004C4F5A">
            <w:pPr>
              <w:rPr>
                <w:color w:val="0000FF"/>
                <w:lang w:val="fr-FR"/>
              </w:rPr>
            </w:pPr>
          </w:p>
        </w:tc>
        <w:tc>
          <w:tcPr>
            <w:tcW w:w="294" w:type="pct"/>
          </w:tcPr>
          <w:p w14:paraId="1D528EBE" w14:textId="77777777" w:rsidR="004C4F5A" w:rsidRPr="0010789C" w:rsidRDefault="004C4F5A" w:rsidP="004C4F5A">
            <w:pPr>
              <w:jc w:val="right"/>
              <w:rPr>
                <w:color w:val="0000FF"/>
                <w:lang w:val="fr-FR"/>
              </w:rPr>
            </w:pPr>
          </w:p>
        </w:tc>
        <w:tc>
          <w:tcPr>
            <w:tcW w:w="441" w:type="pct"/>
          </w:tcPr>
          <w:p w14:paraId="033AD8FB" w14:textId="77777777" w:rsidR="004C4F5A" w:rsidRPr="0010789C" w:rsidRDefault="004C4F5A" w:rsidP="004C4F5A">
            <w:pPr>
              <w:jc w:val="right"/>
              <w:rPr>
                <w:color w:val="0000FF"/>
                <w:lang w:val="fr-FR"/>
              </w:rPr>
            </w:pPr>
          </w:p>
        </w:tc>
        <w:tc>
          <w:tcPr>
            <w:tcW w:w="432" w:type="pct"/>
            <w:gridSpan w:val="2"/>
          </w:tcPr>
          <w:p w14:paraId="03A2D361" w14:textId="77777777" w:rsidR="004C4F5A" w:rsidRPr="0010789C" w:rsidRDefault="004C4F5A" w:rsidP="004C4F5A">
            <w:pPr>
              <w:jc w:val="right"/>
              <w:rPr>
                <w:color w:val="0000FF"/>
                <w:lang w:val="fr-FR"/>
              </w:rPr>
            </w:pPr>
          </w:p>
        </w:tc>
        <w:tc>
          <w:tcPr>
            <w:tcW w:w="3461" w:type="pct"/>
            <w:gridSpan w:val="6"/>
          </w:tcPr>
          <w:p w14:paraId="1893DA94" w14:textId="77777777" w:rsidR="004C4F5A" w:rsidRPr="0010789C" w:rsidRDefault="004C4F5A" w:rsidP="004C4F5A">
            <w:pPr>
              <w:jc w:val="both"/>
              <w:rPr>
                <w:rFonts w:ascii="Arial" w:hAnsi="Arial" w:cs="Arial"/>
                <w:color w:val="0000FF"/>
                <w:lang w:val="fr-FR"/>
              </w:rPr>
            </w:pPr>
            <w:r w:rsidRPr="0010789C">
              <w:rPr>
                <w:rFonts w:ascii="Arial" w:hAnsi="Arial" w:cs="Arial"/>
                <w:color w:val="0000FF"/>
                <w:lang w:val="fr-FR"/>
              </w:rPr>
              <w:t>- 2 ans pour le bénéficiaire auquel les dernières chaussures orthopédiques ou applications orthopédiques, appartenant aux catégories B ou C, ont été livrées à partir de son 65</w:t>
            </w:r>
            <w:r w:rsidRPr="0010789C">
              <w:rPr>
                <w:rFonts w:ascii="Arial" w:hAnsi="Arial" w:cs="Arial"/>
                <w:color w:val="0000FF"/>
                <w:vertAlign w:val="superscript"/>
                <w:lang w:val="fr-FR"/>
              </w:rPr>
              <w:t>e</w:t>
            </w:r>
            <w:r w:rsidRPr="0010789C">
              <w:rPr>
                <w:rFonts w:ascii="Arial" w:hAnsi="Arial" w:cs="Arial"/>
                <w:color w:val="0000FF"/>
                <w:lang w:val="fr-FR"/>
              </w:rPr>
              <w:t xml:space="preserve"> anniversaire;"</w:t>
            </w:r>
          </w:p>
        </w:tc>
        <w:tc>
          <w:tcPr>
            <w:tcW w:w="155" w:type="pct"/>
          </w:tcPr>
          <w:p w14:paraId="7B351BEC" w14:textId="77777777" w:rsidR="004C4F5A" w:rsidRPr="0010789C" w:rsidRDefault="004C4F5A" w:rsidP="004C4F5A">
            <w:pPr>
              <w:rPr>
                <w:rFonts w:ascii="Arial" w:hAnsi="Arial" w:cs="Arial"/>
                <w:color w:val="0000FF"/>
                <w:lang w:val="fr-FR"/>
              </w:rPr>
            </w:pPr>
          </w:p>
        </w:tc>
      </w:tr>
      <w:tr w:rsidR="004C4F5A" w:rsidRPr="00E57863" w14:paraId="5AD09BDE" w14:textId="77777777" w:rsidTr="00872E82">
        <w:trPr>
          <w:cantSplit/>
        </w:trPr>
        <w:tc>
          <w:tcPr>
            <w:tcW w:w="218" w:type="pct"/>
          </w:tcPr>
          <w:p w14:paraId="3D16F8BB" w14:textId="77777777" w:rsidR="004C4F5A" w:rsidRPr="0010789C" w:rsidRDefault="004C4F5A" w:rsidP="004C4F5A">
            <w:pPr>
              <w:rPr>
                <w:color w:val="0000FF"/>
                <w:lang w:val="fr-FR"/>
              </w:rPr>
            </w:pPr>
          </w:p>
        </w:tc>
        <w:tc>
          <w:tcPr>
            <w:tcW w:w="294" w:type="pct"/>
          </w:tcPr>
          <w:p w14:paraId="3550F65A" w14:textId="77777777" w:rsidR="004C4F5A" w:rsidRPr="0010789C" w:rsidRDefault="004C4F5A" w:rsidP="004C4F5A">
            <w:pPr>
              <w:jc w:val="right"/>
              <w:rPr>
                <w:color w:val="0000FF"/>
                <w:lang w:val="fr-FR"/>
              </w:rPr>
            </w:pPr>
          </w:p>
        </w:tc>
        <w:tc>
          <w:tcPr>
            <w:tcW w:w="441" w:type="pct"/>
          </w:tcPr>
          <w:p w14:paraId="7E079B0E" w14:textId="77777777" w:rsidR="004C4F5A" w:rsidRPr="0010789C" w:rsidRDefault="004C4F5A" w:rsidP="004C4F5A">
            <w:pPr>
              <w:jc w:val="right"/>
              <w:rPr>
                <w:color w:val="0000FF"/>
                <w:lang w:val="fr-FR"/>
              </w:rPr>
            </w:pPr>
          </w:p>
        </w:tc>
        <w:tc>
          <w:tcPr>
            <w:tcW w:w="432" w:type="pct"/>
            <w:gridSpan w:val="2"/>
          </w:tcPr>
          <w:p w14:paraId="04D4696B" w14:textId="77777777" w:rsidR="004C4F5A" w:rsidRPr="0010789C" w:rsidRDefault="004C4F5A" w:rsidP="004C4F5A">
            <w:pPr>
              <w:jc w:val="right"/>
              <w:rPr>
                <w:color w:val="0000FF"/>
                <w:lang w:val="fr-FR"/>
              </w:rPr>
            </w:pPr>
          </w:p>
        </w:tc>
        <w:tc>
          <w:tcPr>
            <w:tcW w:w="3461" w:type="pct"/>
            <w:gridSpan w:val="6"/>
          </w:tcPr>
          <w:p w14:paraId="63DCCEC3" w14:textId="77777777" w:rsidR="004C4F5A" w:rsidRPr="0010789C" w:rsidRDefault="004C4F5A" w:rsidP="004C4F5A">
            <w:pPr>
              <w:jc w:val="both"/>
              <w:rPr>
                <w:rFonts w:ascii="Arial" w:hAnsi="Arial" w:cs="Arial"/>
                <w:color w:val="0000FF"/>
                <w:lang w:val="fr-FR"/>
              </w:rPr>
            </w:pPr>
          </w:p>
        </w:tc>
        <w:tc>
          <w:tcPr>
            <w:tcW w:w="155" w:type="pct"/>
          </w:tcPr>
          <w:p w14:paraId="28F50514" w14:textId="77777777" w:rsidR="004C4F5A" w:rsidRPr="0010789C" w:rsidRDefault="004C4F5A" w:rsidP="004C4F5A">
            <w:pPr>
              <w:rPr>
                <w:rFonts w:ascii="Arial" w:hAnsi="Arial" w:cs="Arial"/>
                <w:color w:val="0000FF"/>
                <w:lang w:val="fr-FR"/>
              </w:rPr>
            </w:pPr>
          </w:p>
        </w:tc>
      </w:tr>
      <w:tr w:rsidR="004C4F5A" w:rsidRPr="00E57863" w14:paraId="440EE66A" w14:textId="77777777" w:rsidTr="00872E82">
        <w:trPr>
          <w:cantSplit/>
        </w:trPr>
        <w:tc>
          <w:tcPr>
            <w:tcW w:w="218" w:type="pct"/>
          </w:tcPr>
          <w:p w14:paraId="65E8F205" w14:textId="77777777" w:rsidR="004C4F5A" w:rsidRPr="0010789C" w:rsidRDefault="004C4F5A" w:rsidP="004C4F5A">
            <w:pPr>
              <w:rPr>
                <w:color w:val="0000FF"/>
                <w:lang w:val="fr-FR"/>
              </w:rPr>
            </w:pPr>
          </w:p>
        </w:tc>
        <w:tc>
          <w:tcPr>
            <w:tcW w:w="294" w:type="pct"/>
          </w:tcPr>
          <w:p w14:paraId="34999736" w14:textId="77777777" w:rsidR="004C4F5A" w:rsidRPr="0010789C" w:rsidRDefault="004C4F5A" w:rsidP="004C4F5A">
            <w:pPr>
              <w:jc w:val="right"/>
              <w:rPr>
                <w:color w:val="0000FF"/>
                <w:lang w:val="fr-FR"/>
              </w:rPr>
            </w:pPr>
          </w:p>
        </w:tc>
        <w:tc>
          <w:tcPr>
            <w:tcW w:w="441" w:type="pct"/>
          </w:tcPr>
          <w:p w14:paraId="034AD3F4" w14:textId="77777777" w:rsidR="004C4F5A" w:rsidRPr="0010789C" w:rsidRDefault="004C4F5A" w:rsidP="004C4F5A">
            <w:pPr>
              <w:jc w:val="right"/>
              <w:rPr>
                <w:color w:val="0000FF"/>
                <w:lang w:val="fr-FR"/>
              </w:rPr>
            </w:pPr>
          </w:p>
        </w:tc>
        <w:tc>
          <w:tcPr>
            <w:tcW w:w="432" w:type="pct"/>
            <w:gridSpan w:val="2"/>
          </w:tcPr>
          <w:p w14:paraId="68B1E93E" w14:textId="77777777" w:rsidR="004C4F5A" w:rsidRPr="0010789C" w:rsidRDefault="004C4F5A" w:rsidP="004C4F5A">
            <w:pPr>
              <w:jc w:val="right"/>
              <w:rPr>
                <w:color w:val="0000FF"/>
                <w:lang w:val="fr-FR"/>
              </w:rPr>
            </w:pPr>
          </w:p>
        </w:tc>
        <w:tc>
          <w:tcPr>
            <w:tcW w:w="3461" w:type="pct"/>
            <w:gridSpan w:val="6"/>
            <w:vAlign w:val="bottom"/>
          </w:tcPr>
          <w:p w14:paraId="0C4DD2CF" w14:textId="77777777" w:rsidR="004C4F5A" w:rsidRPr="0010789C" w:rsidRDefault="004C4F5A" w:rsidP="004C4F5A">
            <w:pPr>
              <w:jc w:val="both"/>
              <w:rPr>
                <w:rFonts w:ascii="Arial" w:hAnsi="Arial" w:cs="Arial"/>
                <w:i/>
                <w:color w:val="0000FF"/>
                <w:sz w:val="18"/>
                <w:lang w:val="fr-FR"/>
              </w:rPr>
            </w:pPr>
            <w:r w:rsidRPr="0010789C">
              <w:rPr>
                <w:rFonts w:ascii="Arial" w:hAnsi="Arial" w:cs="Arial"/>
                <w:i/>
                <w:color w:val="0000FF"/>
                <w:sz w:val="18"/>
                <w:lang w:val="fr-FR"/>
              </w:rPr>
              <w:t>"A.R. 29.1.1993" (en vigueur 1.2.1993) + "A.R. 10.11.2001" (en vigueur 1.1.2002)</w:t>
            </w:r>
            <w:r w:rsidRPr="0010789C">
              <w:rPr>
                <w:rFonts w:ascii="Arial" w:hAnsi="Arial"/>
                <w:i/>
                <w:color w:val="0000FF"/>
                <w:sz w:val="18"/>
                <w:lang w:val="fr-BE"/>
              </w:rPr>
              <w:t xml:space="preserve"> + “A.R. 18.10.2013” (en vigueur 1.12.2013)</w:t>
            </w:r>
            <w:r w:rsidR="001A33F3" w:rsidRPr="0010789C">
              <w:rPr>
                <w:lang w:val="fr-BE"/>
              </w:rPr>
              <w:t xml:space="preserve"> </w:t>
            </w:r>
            <w:r w:rsidR="001A33F3" w:rsidRPr="0010789C">
              <w:rPr>
                <w:rFonts w:ascii="Arial" w:hAnsi="Arial"/>
                <w:i/>
                <w:color w:val="0000FF"/>
                <w:sz w:val="18"/>
                <w:lang w:val="fr-BE"/>
              </w:rPr>
              <w:t>+ "</w:t>
            </w:r>
            <w:r w:rsidR="0074075A" w:rsidRPr="0010789C">
              <w:rPr>
                <w:rFonts w:ascii="Arial" w:hAnsi="Arial"/>
                <w:i/>
                <w:color w:val="0000FF"/>
                <w:sz w:val="18"/>
                <w:lang w:val="fr-BE"/>
              </w:rPr>
              <w:t>A.R.</w:t>
            </w:r>
            <w:r w:rsidR="001A33F3" w:rsidRPr="0010789C">
              <w:rPr>
                <w:rFonts w:ascii="Arial" w:hAnsi="Arial"/>
                <w:i/>
                <w:color w:val="0000FF"/>
                <w:sz w:val="18"/>
                <w:lang w:val="fr-BE"/>
              </w:rPr>
              <w:t xml:space="preserve"> 16.4.2020" (</w:t>
            </w:r>
            <w:r w:rsidR="0074075A" w:rsidRPr="0010789C">
              <w:rPr>
                <w:rFonts w:ascii="Arial" w:hAnsi="Arial"/>
                <w:i/>
                <w:color w:val="0000FF"/>
                <w:sz w:val="18"/>
                <w:lang w:val="fr-BE"/>
              </w:rPr>
              <w:t>en vigueur</w:t>
            </w:r>
            <w:r w:rsidR="001A33F3" w:rsidRPr="0010789C">
              <w:rPr>
                <w:rFonts w:ascii="Arial" w:hAnsi="Arial"/>
                <w:i/>
                <w:color w:val="0000FF"/>
                <w:sz w:val="18"/>
                <w:lang w:val="fr-BE"/>
              </w:rPr>
              <w:t xml:space="preserve"> 1.6.2020)</w:t>
            </w:r>
          </w:p>
        </w:tc>
        <w:tc>
          <w:tcPr>
            <w:tcW w:w="155" w:type="pct"/>
          </w:tcPr>
          <w:p w14:paraId="209D0D2B" w14:textId="77777777" w:rsidR="004C4F5A" w:rsidRPr="0010789C" w:rsidRDefault="004C4F5A" w:rsidP="004C4F5A">
            <w:pPr>
              <w:rPr>
                <w:rFonts w:ascii="Arial" w:hAnsi="Arial" w:cs="Arial"/>
                <w:color w:val="0000FF"/>
                <w:lang w:val="fr-FR"/>
              </w:rPr>
            </w:pPr>
          </w:p>
        </w:tc>
      </w:tr>
      <w:tr w:rsidR="004C4F5A" w:rsidRPr="00E57863" w14:paraId="7B8AEAD9" w14:textId="77777777" w:rsidTr="00872E82">
        <w:trPr>
          <w:cantSplit/>
        </w:trPr>
        <w:tc>
          <w:tcPr>
            <w:tcW w:w="218" w:type="pct"/>
          </w:tcPr>
          <w:p w14:paraId="0AAA4867" w14:textId="77777777" w:rsidR="004C4F5A" w:rsidRPr="0010789C" w:rsidRDefault="004C4F5A" w:rsidP="004C4F5A">
            <w:pPr>
              <w:rPr>
                <w:color w:val="0000FF"/>
                <w:lang w:val="fr-FR"/>
              </w:rPr>
            </w:pPr>
          </w:p>
        </w:tc>
        <w:tc>
          <w:tcPr>
            <w:tcW w:w="294" w:type="pct"/>
          </w:tcPr>
          <w:p w14:paraId="41A84D5E" w14:textId="77777777" w:rsidR="004C4F5A" w:rsidRPr="0010789C" w:rsidRDefault="004C4F5A" w:rsidP="004C4F5A">
            <w:pPr>
              <w:jc w:val="right"/>
              <w:rPr>
                <w:color w:val="0000FF"/>
                <w:lang w:val="fr-FR"/>
              </w:rPr>
            </w:pPr>
          </w:p>
        </w:tc>
        <w:tc>
          <w:tcPr>
            <w:tcW w:w="441" w:type="pct"/>
          </w:tcPr>
          <w:p w14:paraId="70ACE098" w14:textId="77777777" w:rsidR="004C4F5A" w:rsidRPr="0010789C" w:rsidRDefault="004C4F5A" w:rsidP="004C4F5A">
            <w:pPr>
              <w:jc w:val="right"/>
              <w:rPr>
                <w:color w:val="0000FF"/>
                <w:lang w:val="fr-FR"/>
              </w:rPr>
            </w:pPr>
          </w:p>
        </w:tc>
        <w:tc>
          <w:tcPr>
            <w:tcW w:w="432" w:type="pct"/>
            <w:gridSpan w:val="2"/>
          </w:tcPr>
          <w:p w14:paraId="33311211" w14:textId="77777777" w:rsidR="004C4F5A" w:rsidRPr="0010789C" w:rsidRDefault="004C4F5A" w:rsidP="004C4F5A">
            <w:pPr>
              <w:jc w:val="right"/>
              <w:rPr>
                <w:color w:val="0000FF"/>
                <w:lang w:val="fr-FR"/>
              </w:rPr>
            </w:pPr>
          </w:p>
        </w:tc>
        <w:tc>
          <w:tcPr>
            <w:tcW w:w="3461" w:type="pct"/>
            <w:gridSpan w:val="6"/>
          </w:tcPr>
          <w:p w14:paraId="7C8EF0E9" w14:textId="77777777" w:rsidR="004C4F5A" w:rsidRPr="0010789C" w:rsidRDefault="004C4F5A" w:rsidP="004C4F5A">
            <w:pPr>
              <w:jc w:val="both"/>
              <w:rPr>
                <w:rFonts w:ascii="Arial" w:hAnsi="Arial" w:cs="Arial"/>
                <w:color w:val="0000FF"/>
                <w:lang w:val="fr-FR"/>
              </w:rPr>
            </w:pPr>
            <w:r w:rsidRPr="0010789C">
              <w:rPr>
                <w:rFonts w:ascii="Arial" w:hAnsi="Arial" w:cs="Arial"/>
                <w:color w:val="0000FF"/>
                <w:lang w:val="fr-FR"/>
              </w:rPr>
              <w:t>"</w:t>
            </w:r>
            <w:r w:rsidRPr="0010789C">
              <w:rPr>
                <w:rFonts w:ascii="Arial" w:hAnsi="Arial" w:cs="Arial"/>
                <w:color w:val="0000FF"/>
                <w:lang w:val="fr-BE" w:eastAsia="nl-BE"/>
              </w:rPr>
              <w:t>La prestation 643311-643322 (catégorie A) et la prestation 644195-644206 (catégorie B)</w:t>
            </w:r>
            <w:r w:rsidRPr="0010789C">
              <w:rPr>
                <w:rFonts w:ascii="Arial" w:hAnsi="Arial" w:cs="Arial"/>
                <w:color w:val="0000FF"/>
                <w:lang w:val="fr-FR"/>
              </w:rPr>
              <w:t xml:space="preserve"> ne sont remboursées qu'une seule fois. Elles peuvent, lorqu'il s'agit d'une première fourniture, être dispensées sans l'accord du médecin-conseil.</w:t>
            </w:r>
          </w:p>
        </w:tc>
        <w:tc>
          <w:tcPr>
            <w:tcW w:w="155" w:type="pct"/>
          </w:tcPr>
          <w:p w14:paraId="12BD1993" w14:textId="77777777" w:rsidR="004C4F5A" w:rsidRPr="0010789C" w:rsidRDefault="004C4F5A" w:rsidP="004C4F5A">
            <w:pPr>
              <w:rPr>
                <w:rFonts w:ascii="Arial" w:hAnsi="Arial" w:cs="Arial"/>
                <w:color w:val="0000FF"/>
                <w:lang w:val="fr-FR"/>
              </w:rPr>
            </w:pPr>
          </w:p>
        </w:tc>
      </w:tr>
      <w:tr w:rsidR="001A33F3" w:rsidRPr="00E57863" w14:paraId="6AD15C11" w14:textId="77777777" w:rsidTr="00872E82">
        <w:trPr>
          <w:cantSplit/>
        </w:trPr>
        <w:tc>
          <w:tcPr>
            <w:tcW w:w="218" w:type="pct"/>
          </w:tcPr>
          <w:p w14:paraId="1B608DDB" w14:textId="77777777" w:rsidR="001A33F3" w:rsidRPr="0010789C" w:rsidRDefault="001A33F3" w:rsidP="004C4F5A">
            <w:pPr>
              <w:rPr>
                <w:color w:val="0000FF"/>
                <w:lang w:val="fr-FR"/>
              </w:rPr>
            </w:pPr>
          </w:p>
        </w:tc>
        <w:tc>
          <w:tcPr>
            <w:tcW w:w="294" w:type="pct"/>
          </w:tcPr>
          <w:p w14:paraId="622ECA52" w14:textId="77777777" w:rsidR="001A33F3" w:rsidRPr="0010789C" w:rsidRDefault="001A33F3" w:rsidP="004C4F5A">
            <w:pPr>
              <w:jc w:val="right"/>
              <w:rPr>
                <w:color w:val="0000FF"/>
                <w:lang w:val="fr-FR"/>
              </w:rPr>
            </w:pPr>
          </w:p>
        </w:tc>
        <w:tc>
          <w:tcPr>
            <w:tcW w:w="441" w:type="pct"/>
          </w:tcPr>
          <w:p w14:paraId="38149BBC" w14:textId="77777777" w:rsidR="001A33F3" w:rsidRPr="0010789C" w:rsidRDefault="001A33F3" w:rsidP="004C4F5A">
            <w:pPr>
              <w:jc w:val="right"/>
              <w:rPr>
                <w:color w:val="0000FF"/>
                <w:lang w:val="fr-FR"/>
              </w:rPr>
            </w:pPr>
          </w:p>
        </w:tc>
        <w:tc>
          <w:tcPr>
            <w:tcW w:w="432" w:type="pct"/>
            <w:gridSpan w:val="2"/>
          </w:tcPr>
          <w:p w14:paraId="09A73D03" w14:textId="77777777" w:rsidR="001A33F3" w:rsidRPr="0010789C" w:rsidRDefault="001A33F3" w:rsidP="004C4F5A">
            <w:pPr>
              <w:jc w:val="right"/>
              <w:rPr>
                <w:color w:val="0000FF"/>
                <w:lang w:val="fr-FR"/>
              </w:rPr>
            </w:pPr>
          </w:p>
        </w:tc>
        <w:tc>
          <w:tcPr>
            <w:tcW w:w="3461" w:type="pct"/>
            <w:gridSpan w:val="6"/>
          </w:tcPr>
          <w:p w14:paraId="6FDC5B07" w14:textId="77777777" w:rsidR="001A33F3" w:rsidRPr="0010789C" w:rsidRDefault="001A33F3" w:rsidP="004C4F5A">
            <w:pPr>
              <w:jc w:val="both"/>
              <w:rPr>
                <w:rFonts w:ascii="Arial" w:hAnsi="Arial" w:cs="Arial"/>
                <w:color w:val="0000FF"/>
                <w:lang w:val="fr-FR"/>
              </w:rPr>
            </w:pPr>
          </w:p>
        </w:tc>
        <w:tc>
          <w:tcPr>
            <w:tcW w:w="155" w:type="pct"/>
          </w:tcPr>
          <w:p w14:paraId="739D0B8F" w14:textId="77777777" w:rsidR="001A33F3" w:rsidRPr="0010789C" w:rsidRDefault="001A33F3" w:rsidP="004C4F5A">
            <w:pPr>
              <w:rPr>
                <w:rFonts w:ascii="Arial" w:hAnsi="Arial" w:cs="Arial"/>
                <w:color w:val="0000FF"/>
                <w:lang w:val="fr-FR"/>
              </w:rPr>
            </w:pPr>
          </w:p>
        </w:tc>
      </w:tr>
      <w:tr w:rsidR="004C4F5A" w:rsidRPr="00E57863" w14:paraId="00731993" w14:textId="77777777" w:rsidTr="00872E82">
        <w:trPr>
          <w:cantSplit/>
        </w:trPr>
        <w:tc>
          <w:tcPr>
            <w:tcW w:w="218" w:type="pct"/>
          </w:tcPr>
          <w:p w14:paraId="7CC5E066" w14:textId="77777777" w:rsidR="004C4F5A" w:rsidRPr="0010789C" w:rsidRDefault="004C4F5A" w:rsidP="004C4F5A">
            <w:pPr>
              <w:rPr>
                <w:color w:val="0000FF"/>
                <w:lang w:val="fr-FR"/>
              </w:rPr>
            </w:pPr>
          </w:p>
        </w:tc>
        <w:tc>
          <w:tcPr>
            <w:tcW w:w="294" w:type="pct"/>
          </w:tcPr>
          <w:p w14:paraId="4E3E9C5E" w14:textId="77777777" w:rsidR="004C4F5A" w:rsidRPr="0010789C" w:rsidRDefault="004C4F5A" w:rsidP="004C4F5A">
            <w:pPr>
              <w:jc w:val="right"/>
              <w:rPr>
                <w:color w:val="0000FF"/>
                <w:lang w:val="fr-FR"/>
              </w:rPr>
            </w:pPr>
          </w:p>
        </w:tc>
        <w:tc>
          <w:tcPr>
            <w:tcW w:w="441" w:type="pct"/>
          </w:tcPr>
          <w:p w14:paraId="5301B0F7" w14:textId="77777777" w:rsidR="004C4F5A" w:rsidRPr="0010789C" w:rsidRDefault="004C4F5A" w:rsidP="004C4F5A">
            <w:pPr>
              <w:jc w:val="right"/>
              <w:rPr>
                <w:color w:val="0000FF"/>
                <w:lang w:val="fr-FR"/>
              </w:rPr>
            </w:pPr>
          </w:p>
        </w:tc>
        <w:tc>
          <w:tcPr>
            <w:tcW w:w="432" w:type="pct"/>
            <w:gridSpan w:val="2"/>
          </w:tcPr>
          <w:p w14:paraId="02EEE660" w14:textId="77777777" w:rsidR="004C4F5A" w:rsidRPr="0010789C" w:rsidRDefault="004C4F5A" w:rsidP="004C4F5A">
            <w:pPr>
              <w:jc w:val="right"/>
              <w:rPr>
                <w:color w:val="0000FF"/>
                <w:lang w:val="fr-FR"/>
              </w:rPr>
            </w:pPr>
          </w:p>
        </w:tc>
        <w:tc>
          <w:tcPr>
            <w:tcW w:w="3461" w:type="pct"/>
            <w:gridSpan w:val="6"/>
          </w:tcPr>
          <w:p w14:paraId="2208A0E8" w14:textId="77777777" w:rsidR="004C4F5A" w:rsidRPr="0010789C" w:rsidRDefault="001A33F3" w:rsidP="004C4F5A">
            <w:pPr>
              <w:jc w:val="both"/>
              <w:rPr>
                <w:rFonts w:ascii="Arial" w:hAnsi="Arial" w:cs="Arial"/>
                <w:color w:val="0000FF"/>
                <w:lang w:val="fr-BE"/>
              </w:rPr>
            </w:pPr>
            <w:r w:rsidRPr="0010789C">
              <w:rPr>
                <w:rFonts w:ascii="Arial" w:hAnsi="Arial"/>
                <w:i/>
                <w:color w:val="0000FF"/>
                <w:sz w:val="18"/>
                <w:lang w:val="fr-BE"/>
              </w:rPr>
              <w:t>"</w:t>
            </w:r>
            <w:r w:rsidR="0074075A" w:rsidRPr="0010789C">
              <w:rPr>
                <w:rFonts w:ascii="Arial" w:hAnsi="Arial"/>
                <w:i/>
                <w:color w:val="0000FF"/>
                <w:sz w:val="18"/>
                <w:lang w:val="fr-BE"/>
              </w:rPr>
              <w:t>A.R.</w:t>
            </w:r>
            <w:r w:rsidRPr="0010789C">
              <w:rPr>
                <w:rFonts w:ascii="Arial" w:hAnsi="Arial"/>
                <w:i/>
                <w:color w:val="0000FF"/>
                <w:sz w:val="18"/>
                <w:lang w:val="fr-BE"/>
              </w:rPr>
              <w:t xml:space="preserve"> 29.1.1993" (</w:t>
            </w:r>
            <w:r w:rsidR="0074075A" w:rsidRPr="0010789C">
              <w:rPr>
                <w:rFonts w:ascii="Arial" w:hAnsi="Arial"/>
                <w:i/>
                <w:color w:val="0000FF"/>
                <w:sz w:val="18"/>
                <w:lang w:val="fr-BE"/>
              </w:rPr>
              <w:t>en vigueur</w:t>
            </w:r>
            <w:r w:rsidRPr="0010789C">
              <w:rPr>
                <w:rFonts w:ascii="Arial" w:hAnsi="Arial"/>
                <w:i/>
                <w:color w:val="0000FF"/>
                <w:sz w:val="18"/>
                <w:lang w:val="fr-BE"/>
              </w:rPr>
              <w:t xml:space="preserve"> 1.2.1993) + "</w:t>
            </w:r>
            <w:r w:rsidR="0074075A" w:rsidRPr="0010789C">
              <w:rPr>
                <w:rFonts w:ascii="Arial" w:hAnsi="Arial"/>
                <w:i/>
                <w:color w:val="0000FF"/>
                <w:sz w:val="18"/>
                <w:lang w:val="fr-BE"/>
              </w:rPr>
              <w:t>A.R.</w:t>
            </w:r>
            <w:r w:rsidRPr="0010789C">
              <w:rPr>
                <w:rFonts w:ascii="Arial" w:hAnsi="Arial"/>
                <w:i/>
                <w:color w:val="0000FF"/>
                <w:sz w:val="18"/>
                <w:lang w:val="fr-BE"/>
              </w:rPr>
              <w:t xml:space="preserve"> 10.11.2001" (</w:t>
            </w:r>
            <w:r w:rsidR="0074075A" w:rsidRPr="0010789C">
              <w:rPr>
                <w:rFonts w:ascii="Arial" w:hAnsi="Arial"/>
                <w:i/>
                <w:color w:val="0000FF"/>
                <w:sz w:val="18"/>
                <w:lang w:val="fr-BE"/>
              </w:rPr>
              <w:t>en vigueur</w:t>
            </w:r>
            <w:r w:rsidRPr="0010789C">
              <w:rPr>
                <w:rFonts w:ascii="Arial" w:hAnsi="Arial"/>
                <w:i/>
                <w:color w:val="0000FF"/>
                <w:sz w:val="18"/>
                <w:lang w:val="fr-BE"/>
              </w:rPr>
              <w:t xml:space="preserve"> 1.1.2002) + "</w:t>
            </w:r>
            <w:r w:rsidR="0074075A" w:rsidRPr="0010789C">
              <w:rPr>
                <w:rFonts w:ascii="Arial" w:hAnsi="Arial"/>
                <w:i/>
                <w:color w:val="0000FF"/>
                <w:sz w:val="18"/>
                <w:lang w:val="fr-BE"/>
              </w:rPr>
              <w:t>A.R.</w:t>
            </w:r>
            <w:r w:rsidRPr="0010789C">
              <w:rPr>
                <w:rFonts w:ascii="Arial" w:hAnsi="Arial"/>
                <w:i/>
                <w:color w:val="0000FF"/>
                <w:sz w:val="18"/>
                <w:lang w:val="fr-BE"/>
              </w:rPr>
              <w:t xml:space="preserve"> 18.10.2013" (</w:t>
            </w:r>
            <w:r w:rsidR="0074075A" w:rsidRPr="0010789C">
              <w:rPr>
                <w:rFonts w:ascii="Arial" w:hAnsi="Arial"/>
                <w:i/>
                <w:color w:val="0000FF"/>
                <w:sz w:val="18"/>
                <w:lang w:val="fr-BE"/>
              </w:rPr>
              <w:t>en vigueur</w:t>
            </w:r>
            <w:r w:rsidRPr="0010789C">
              <w:rPr>
                <w:rFonts w:ascii="Arial" w:hAnsi="Arial"/>
                <w:i/>
                <w:color w:val="0000FF"/>
                <w:sz w:val="18"/>
                <w:lang w:val="fr-BE"/>
              </w:rPr>
              <w:t xml:space="preserve"> 1.12.2013)</w:t>
            </w:r>
          </w:p>
        </w:tc>
        <w:tc>
          <w:tcPr>
            <w:tcW w:w="155" w:type="pct"/>
          </w:tcPr>
          <w:p w14:paraId="4011A852" w14:textId="77777777" w:rsidR="004C4F5A" w:rsidRPr="0010789C" w:rsidRDefault="004C4F5A" w:rsidP="004C4F5A">
            <w:pPr>
              <w:rPr>
                <w:rFonts w:ascii="Arial" w:hAnsi="Arial" w:cs="Arial"/>
                <w:color w:val="0000FF"/>
                <w:lang w:val="fr-BE"/>
              </w:rPr>
            </w:pPr>
          </w:p>
        </w:tc>
      </w:tr>
      <w:tr w:rsidR="004C4F5A" w:rsidRPr="00E57863" w14:paraId="53BE1D57" w14:textId="77777777" w:rsidTr="00872E82">
        <w:trPr>
          <w:cantSplit/>
        </w:trPr>
        <w:tc>
          <w:tcPr>
            <w:tcW w:w="218" w:type="pct"/>
          </w:tcPr>
          <w:p w14:paraId="5AA8D054" w14:textId="77777777" w:rsidR="004C4F5A" w:rsidRPr="0010789C" w:rsidRDefault="004C4F5A" w:rsidP="004C4F5A">
            <w:pPr>
              <w:rPr>
                <w:color w:val="0000FF"/>
                <w:lang w:val="fr-BE"/>
              </w:rPr>
            </w:pPr>
          </w:p>
        </w:tc>
        <w:tc>
          <w:tcPr>
            <w:tcW w:w="294" w:type="pct"/>
          </w:tcPr>
          <w:p w14:paraId="194CFBA3" w14:textId="77777777" w:rsidR="004C4F5A" w:rsidRPr="0010789C" w:rsidRDefault="004C4F5A" w:rsidP="004C4F5A">
            <w:pPr>
              <w:jc w:val="right"/>
              <w:rPr>
                <w:color w:val="0000FF"/>
                <w:lang w:val="fr-BE"/>
              </w:rPr>
            </w:pPr>
          </w:p>
        </w:tc>
        <w:tc>
          <w:tcPr>
            <w:tcW w:w="441" w:type="pct"/>
          </w:tcPr>
          <w:p w14:paraId="395E6858" w14:textId="77777777" w:rsidR="004C4F5A" w:rsidRPr="0010789C" w:rsidRDefault="004C4F5A" w:rsidP="004C4F5A">
            <w:pPr>
              <w:jc w:val="right"/>
              <w:rPr>
                <w:color w:val="0000FF"/>
                <w:lang w:val="fr-BE"/>
              </w:rPr>
            </w:pPr>
          </w:p>
        </w:tc>
        <w:tc>
          <w:tcPr>
            <w:tcW w:w="432" w:type="pct"/>
            <w:gridSpan w:val="2"/>
          </w:tcPr>
          <w:p w14:paraId="75D5C06C" w14:textId="77777777" w:rsidR="004C4F5A" w:rsidRPr="0010789C" w:rsidRDefault="004C4F5A" w:rsidP="004C4F5A">
            <w:pPr>
              <w:jc w:val="right"/>
              <w:rPr>
                <w:color w:val="0000FF"/>
                <w:lang w:val="fr-BE"/>
              </w:rPr>
            </w:pPr>
          </w:p>
        </w:tc>
        <w:tc>
          <w:tcPr>
            <w:tcW w:w="3461" w:type="pct"/>
            <w:gridSpan w:val="6"/>
          </w:tcPr>
          <w:p w14:paraId="2443E1E0" w14:textId="77777777" w:rsidR="004C4F5A" w:rsidRPr="0010789C" w:rsidRDefault="004C4F5A" w:rsidP="004C4F5A">
            <w:pPr>
              <w:jc w:val="both"/>
              <w:rPr>
                <w:rFonts w:ascii="Arial" w:hAnsi="Arial" w:cs="Arial"/>
                <w:color w:val="0000FF"/>
                <w:lang w:val="fr-FR"/>
              </w:rPr>
            </w:pPr>
            <w:r w:rsidRPr="0010789C">
              <w:rPr>
                <w:rFonts w:ascii="Arial" w:hAnsi="Arial" w:cs="Arial"/>
                <w:color w:val="0000FF"/>
                <w:lang w:val="fr-FR"/>
              </w:rPr>
              <w:t>La prestation 643311-643322 (catégorie A) n'est renouvelable que dans le cas de modifications anatomiques ultérieures.</w:t>
            </w:r>
          </w:p>
        </w:tc>
        <w:tc>
          <w:tcPr>
            <w:tcW w:w="155" w:type="pct"/>
          </w:tcPr>
          <w:p w14:paraId="5B3D24EA" w14:textId="77777777" w:rsidR="004C4F5A" w:rsidRPr="0010789C" w:rsidRDefault="004C4F5A" w:rsidP="004C4F5A">
            <w:pPr>
              <w:rPr>
                <w:rFonts w:ascii="Arial" w:hAnsi="Arial" w:cs="Arial"/>
                <w:color w:val="0000FF"/>
                <w:lang w:val="fr-FR"/>
              </w:rPr>
            </w:pPr>
          </w:p>
        </w:tc>
      </w:tr>
      <w:tr w:rsidR="001A33F3" w:rsidRPr="00E57863" w14:paraId="5D96F7E8" w14:textId="77777777" w:rsidTr="00872E82">
        <w:trPr>
          <w:cantSplit/>
        </w:trPr>
        <w:tc>
          <w:tcPr>
            <w:tcW w:w="218" w:type="pct"/>
          </w:tcPr>
          <w:p w14:paraId="3F7887DE" w14:textId="77777777" w:rsidR="001A33F3" w:rsidRPr="0010789C" w:rsidRDefault="001A33F3" w:rsidP="004C4F5A">
            <w:pPr>
              <w:rPr>
                <w:color w:val="0000FF"/>
                <w:lang w:val="fr-FR"/>
              </w:rPr>
            </w:pPr>
          </w:p>
        </w:tc>
        <w:tc>
          <w:tcPr>
            <w:tcW w:w="294" w:type="pct"/>
          </w:tcPr>
          <w:p w14:paraId="0E0133C2" w14:textId="77777777" w:rsidR="001A33F3" w:rsidRPr="0010789C" w:rsidRDefault="001A33F3" w:rsidP="004C4F5A">
            <w:pPr>
              <w:jc w:val="right"/>
              <w:rPr>
                <w:color w:val="0000FF"/>
                <w:lang w:val="fr-FR"/>
              </w:rPr>
            </w:pPr>
          </w:p>
        </w:tc>
        <w:tc>
          <w:tcPr>
            <w:tcW w:w="441" w:type="pct"/>
          </w:tcPr>
          <w:p w14:paraId="5F2B405D" w14:textId="77777777" w:rsidR="001A33F3" w:rsidRPr="0010789C" w:rsidRDefault="001A33F3" w:rsidP="004C4F5A">
            <w:pPr>
              <w:jc w:val="right"/>
              <w:rPr>
                <w:color w:val="0000FF"/>
                <w:lang w:val="fr-FR"/>
              </w:rPr>
            </w:pPr>
          </w:p>
        </w:tc>
        <w:tc>
          <w:tcPr>
            <w:tcW w:w="432" w:type="pct"/>
            <w:gridSpan w:val="2"/>
          </w:tcPr>
          <w:p w14:paraId="1951140B" w14:textId="77777777" w:rsidR="001A33F3" w:rsidRPr="0010789C" w:rsidRDefault="001A33F3" w:rsidP="004C4F5A">
            <w:pPr>
              <w:jc w:val="right"/>
              <w:rPr>
                <w:color w:val="0000FF"/>
                <w:lang w:val="fr-FR"/>
              </w:rPr>
            </w:pPr>
          </w:p>
        </w:tc>
        <w:tc>
          <w:tcPr>
            <w:tcW w:w="3461" w:type="pct"/>
            <w:gridSpan w:val="6"/>
          </w:tcPr>
          <w:p w14:paraId="567A9ED2" w14:textId="77777777" w:rsidR="001A33F3" w:rsidRPr="0010789C" w:rsidRDefault="001A33F3" w:rsidP="004C4F5A">
            <w:pPr>
              <w:jc w:val="both"/>
              <w:rPr>
                <w:rFonts w:ascii="Arial" w:hAnsi="Arial" w:cs="Arial"/>
                <w:color w:val="0000FF"/>
                <w:lang w:val="fr-FR"/>
              </w:rPr>
            </w:pPr>
          </w:p>
        </w:tc>
        <w:tc>
          <w:tcPr>
            <w:tcW w:w="155" w:type="pct"/>
          </w:tcPr>
          <w:p w14:paraId="392BBA4D" w14:textId="77777777" w:rsidR="001A33F3" w:rsidRPr="0010789C" w:rsidRDefault="001A33F3" w:rsidP="004C4F5A">
            <w:pPr>
              <w:rPr>
                <w:rFonts w:ascii="Arial" w:hAnsi="Arial" w:cs="Arial"/>
                <w:color w:val="0000FF"/>
                <w:lang w:val="fr-FR"/>
              </w:rPr>
            </w:pPr>
          </w:p>
        </w:tc>
      </w:tr>
      <w:tr w:rsidR="001A33F3" w:rsidRPr="00E57863" w14:paraId="0AE47152" w14:textId="77777777" w:rsidTr="00872E82">
        <w:trPr>
          <w:cantSplit/>
        </w:trPr>
        <w:tc>
          <w:tcPr>
            <w:tcW w:w="218" w:type="pct"/>
          </w:tcPr>
          <w:p w14:paraId="03B17A9E" w14:textId="77777777" w:rsidR="001A33F3" w:rsidRPr="0010789C" w:rsidRDefault="001A33F3" w:rsidP="001A33F3">
            <w:pPr>
              <w:rPr>
                <w:color w:val="0000FF"/>
                <w:lang w:val="fr-FR"/>
              </w:rPr>
            </w:pPr>
          </w:p>
        </w:tc>
        <w:tc>
          <w:tcPr>
            <w:tcW w:w="294" w:type="pct"/>
          </w:tcPr>
          <w:p w14:paraId="4AB9B220" w14:textId="77777777" w:rsidR="001A33F3" w:rsidRPr="0010789C" w:rsidRDefault="001A33F3" w:rsidP="001A33F3">
            <w:pPr>
              <w:jc w:val="right"/>
              <w:rPr>
                <w:color w:val="0000FF"/>
                <w:lang w:val="fr-FR"/>
              </w:rPr>
            </w:pPr>
          </w:p>
        </w:tc>
        <w:tc>
          <w:tcPr>
            <w:tcW w:w="441" w:type="pct"/>
          </w:tcPr>
          <w:p w14:paraId="50F34E57" w14:textId="77777777" w:rsidR="001A33F3" w:rsidRPr="0010789C" w:rsidRDefault="001A33F3" w:rsidP="001A33F3">
            <w:pPr>
              <w:jc w:val="right"/>
              <w:rPr>
                <w:color w:val="0000FF"/>
                <w:lang w:val="fr-FR"/>
              </w:rPr>
            </w:pPr>
          </w:p>
        </w:tc>
        <w:tc>
          <w:tcPr>
            <w:tcW w:w="432" w:type="pct"/>
            <w:gridSpan w:val="2"/>
          </w:tcPr>
          <w:p w14:paraId="21113BD8" w14:textId="77777777" w:rsidR="001A33F3" w:rsidRPr="0010789C" w:rsidRDefault="001A33F3" w:rsidP="001A33F3">
            <w:pPr>
              <w:jc w:val="right"/>
              <w:rPr>
                <w:color w:val="0000FF"/>
                <w:lang w:val="fr-FR"/>
              </w:rPr>
            </w:pPr>
          </w:p>
        </w:tc>
        <w:tc>
          <w:tcPr>
            <w:tcW w:w="3461" w:type="pct"/>
            <w:gridSpan w:val="6"/>
          </w:tcPr>
          <w:p w14:paraId="2D3197F3" w14:textId="77777777" w:rsidR="001A33F3" w:rsidRPr="0010789C" w:rsidRDefault="001A33F3" w:rsidP="001A33F3">
            <w:pPr>
              <w:spacing w:line="240" w:lineRule="atLeast"/>
              <w:jc w:val="both"/>
              <w:rPr>
                <w:rFonts w:ascii="Arial" w:hAnsi="Arial"/>
                <w:color w:val="0000FF"/>
                <w:lang w:val="fr-BE"/>
              </w:rPr>
            </w:pPr>
            <w:r w:rsidRPr="0010789C">
              <w:rPr>
                <w:rFonts w:ascii="Arial" w:hAnsi="Arial"/>
                <w:i/>
                <w:color w:val="0000FF"/>
                <w:sz w:val="18"/>
                <w:lang w:val="fr-BE"/>
              </w:rPr>
              <w:t>"</w:t>
            </w:r>
            <w:r w:rsidR="0074075A" w:rsidRPr="0010789C">
              <w:rPr>
                <w:rFonts w:ascii="Arial" w:hAnsi="Arial"/>
                <w:i/>
                <w:color w:val="0000FF"/>
                <w:sz w:val="18"/>
                <w:lang w:val="fr-BE"/>
              </w:rPr>
              <w:t>A.R.</w:t>
            </w:r>
            <w:r w:rsidRPr="0010789C">
              <w:rPr>
                <w:rFonts w:ascii="Arial" w:hAnsi="Arial"/>
                <w:i/>
                <w:color w:val="0000FF"/>
                <w:sz w:val="18"/>
                <w:lang w:val="fr-BE"/>
              </w:rPr>
              <w:t xml:space="preserve"> 29.1.1993" (</w:t>
            </w:r>
            <w:r w:rsidR="0074075A" w:rsidRPr="0010789C">
              <w:rPr>
                <w:rFonts w:ascii="Arial" w:hAnsi="Arial"/>
                <w:i/>
                <w:color w:val="0000FF"/>
                <w:sz w:val="18"/>
                <w:lang w:val="fr-BE"/>
              </w:rPr>
              <w:t>en vigueur</w:t>
            </w:r>
            <w:r w:rsidRPr="0010789C">
              <w:rPr>
                <w:rFonts w:ascii="Arial" w:hAnsi="Arial"/>
                <w:i/>
                <w:color w:val="0000FF"/>
                <w:sz w:val="18"/>
                <w:lang w:val="fr-BE"/>
              </w:rPr>
              <w:t xml:space="preserve"> 1.2.1993) + "</w:t>
            </w:r>
            <w:r w:rsidR="0074075A" w:rsidRPr="0010789C">
              <w:rPr>
                <w:rFonts w:ascii="Arial" w:hAnsi="Arial"/>
                <w:i/>
                <w:color w:val="0000FF"/>
                <w:sz w:val="18"/>
                <w:lang w:val="fr-BE"/>
              </w:rPr>
              <w:t>A.R.</w:t>
            </w:r>
            <w:r w:rsidRPr="0010789C">
              <w:rPr>
                <w:rFonts w:ascii="Arial" w:hAnsi="Arial"/>
                <w:i/>
                <w:color w:val="0000FF"/>
                <w:sz w:val="18"/>
                <w:lang w:val="fr-BE"/>
              </w:rPr>
              <w:t xml:space="preserve"> 10.11.2001" (</w:t>
            </w:r>
            <w:r w:rsidR="0074075A" w:rsidRPr="0010789C">
              <w:rPr>
                <w:rFonts w:ascii="Arial" w:hAnsi="Arial"/>
                <w:i/>
                <w:color w:val="0000FF"/>
                <w:sz w:val="18"/>
                <w:lang w:val="fr-BE"/>
              </w:rPr>
              <w:t>en vigueur</w:t>
            </w:r>
            <w:r w:rsidRPr="0010789C">
              <w:rPr>
                <w:rFonts w:ascii="Arial" w:hAnsi="Arial"/>
                <w:i/>
                <w:color w:val="0000FF"/>
                <w:sz w:val="18"/>
                <w:lang w:val="fr-BE"/>
              </w:rPr>
              <w:t xml:space="preserve"> 1.1.2002) + "</w:t>
            </w:r>
            <w:r w:rsidR="0074075A" w:rsidRPr="0010789C">
              <w:rPr>
                <w:rFonts w:ascii="Arial" w:hAnsi="Arial"/>
                <w:i/>
                <w:color w:val="0000FF"/>
                <w:sz w:val="18"/>
                <w:lang w:val="fr-BE"/>
              </w:rPr>
              <w:t>A.R.</w:t>
            </w:r>
            <w:r w:rsidRPr="0010789C">
              <w:rPr>
                <w:rFonts w:ascii="Arial" w:hAnsi="Arial"/>
                <w:i/>
                <w:color w:val="0000FF"/>
                <w:sz w:val="18"/>
                <w:lang w:val="fr-BE"/>
              </w:rPr>
              <w:t xml:space="preserve"> 18.10.2013" (</w:t>
            </w:r>
            <w:r w:rsidR="0074075A" w:rsidRPr="0010789C">
              <w:rPr>
                <w:rFonts w:ascii="Arial" w:hAnsi="Arial"/>
                <w:i/>
                <w:color w:val="0000FF"/>
                <w:sz w:val="18"/>
                <w:lang w:val="fr-BE"/>
              </w:rPr>
              <w:t>en vigueur</w:t>
            </w:r>
            <w:r w:rsidRPr="0010789C">
              <w:rPr>
                <w:rFonts w:ascii="Arial" w:hAnsi="Arial"/>
                <w:i/>
                <w:color w:val="0000FF"/>
                <w:sz w:val="18"/>
                <w:lang w:val="fr-BE"/>
              </w:rPr>
              <w:t xml:space="preserve"> 1.12.2013)</w:t>
            </w:r>
            <w:r w:rsidRPr="0010789C">
              <w:rPr>
                <w:lang w:val="fr-BE"/>
              </w:rPr>
              <w:t xml:space="preserve"> </w:t>
            </w:r>
            <w:r w:rsidRPr="0010789C">
              <w:rPr>
                <w:rFonts w:ascii="Arial" w:hAnsi="Arial"/>
                <w:i/>
                <w:color w:val="0000FF"/>
                <w:sz w:val="18"/>
                <w:lang w:val="fr-BE"/>
              </w:rPr>
              <w:t>+ "</w:t>
            </w:r>
            <w:r w:rsidR="0074075A" w:rsidRPr="0010789C">
              <w:rPr>
                <w:rFonts w:ascii="Arial" w:hAnsi="Arial"/>
                <w:i/>
                <w:color w:val="0000FF"/>
                <w:sz w:val="18"/>
                <w:lang w:val="fr-BE"/>
              </w:rPr>
              <w:t>A.R.</w:t>
            </w:r>
            <w:r w:rsidRPr="0010789C">
              <w:rPr>
                <w:rFonts w:ascii="Arial" w:hAnsi="Arial"/>
                <w:i/>
                <w:color w:val="0000FF"/>
                <w:sz w:val="18"/>
                <w:lang w:val="fr-BE"/>
              </w:rPr>
              <w:t xml:space="preserve"> 16.4.2020" (</w:t>
            </w:r>
            <w:r w:rsidR="0074075A" w:rsidRPr="0010789C">
              <w:rPr>
                <w:rFonts w:ascii="Arial" w:hAnsi="Arial"/>
                <w:i/>
                <w:color w:val="0000FF"/>
                <w:sz w:val="18"/>
                <w:lang w:val="fr-BE"/>
              </w:rPr>
              <w:t>en vigueur</w:t>
            </w:r>
            <w:r w:rsidRPr="0010789C">
              <w:rPr>
                <w:rFonts w:ascii="Arial" w:hAnsi="Arial"/>
                <w:i/>
                <w:color w:val="0000FF"/>
                <w:sz w:val="18"/>
                <w:lang w:val="fr-BE"/>
              </w:rPr>
              <w:t xml:space="preserve"> 1.6.2020)</w:t>
            </w:r>
          </w:p>
        </w:tc>
        <w:tc>
          <w:tcPr>
            <w:tcW w:w="155" w:type="pct"/>
          </w:tcPr>
          <w:p w14:paraId="629F0DE2" w14:textId="77777777" w:rsidR="001A33F3" w:rsidRPr="0010789C" w:rsidRDefault="001A33F3" w:rsidP="001A33F3">
            <w:pPr>
              <w:rPr>
                <w:rFonts w:ascii="Arial" w:hAnsi="Arial" w:cs="Arial"/>
                <w:color w:val="0000FF"/>
                <w:lang w:val="fr-BE"/>
              </w:rPr>
            </w:pPr>
          </w:p>
        </w:tc>
      </w:tr>
      <w:tr w:rsidR="001A33F3" w:rsidRPr="00E57863" w14:paraId="3024B376" w14:textId="77777777" w:rsidTr="00872E82">
        <w:trPr>
          <w:cantSplit/>
        </w:trPr>
        <w:tc>
          <w:tcPr>
            <w:tcW w:w="218" w:type="pct"/>
          </w:tcPr>
          <w:p w14:paraId="78DBFE93" w14:textId="77777777" w:rsidR="001A33F3" w:rsidRPr="0010789C" w:rsidRDefault="001A33F3" w:rsidP="001A33F3">
            <w:pPr>
              <w:rPr>
                <w:color w:val="0000FF"/>
                <w:lang w:val="fr-BE"/>
              </w:rPr>
            </w:pPr>
          </w:p>
        </w:tc>
        <w:tc>
          <w:tcPr>
            <w:tcW w:w="294" w:type="pct"/>
          </w:tcPr>
          <w:p w14:paraId="2AC2388D" w14:textId="77777777" w:rsidR="001A33F3" w:rsidRPr="0010789C" w:rsidRDefault="001A33F3" w:rsidP="001A33F3">
            <w:pPr>
              <w:jc w:val="right"/>
              <w:rPr>
                <w:color w:val="0000FF"/>
                <w:lang w:val="fr-BE"/>
              </w:rPr>
            </w:pPr>
          </w:p>
        </w:tc>
        <w:tc>
          <w:tcPr>
            <w:tcW w:w="441" w:type="pct"/>
          </w:tcPr>
          <w:p w14:paraId="78004978" w14:textId="77777777" w:rsidR="001A33F3" w:rsidRPr="0010789C" w:rsidRDefault="001A33F3" w:rsidP="001A33F3">
            <w:pPr>
              <w:jc w:val="right"/>
              <w:rPr>
                <w:color w:val="0000FF"/>
                <w:lang w:val="fr-BE"/>
              </w:rPr>
            </w:pPr>
          </w:p>
        </w:tc>
        <w:tc>
          <w:tcPr>
            <w:tcW w:w="432" w:type="pct"/>
            <w:gridSpan w:val="2"/>
          </w:tcPr>
          <w:p w14:paraId="3E0F6F0A" w14:textId="77777777" w:rsidR="001A33F3" w:rsidRPr="0010789C" w:rsidRDefault="001A33F3" w:rsidP="001A33F3">
            <w:pPr>
              <w:jc w:val="right"/>
              <w:rPr>
                <w:color w:val="0000FF"/>
                <w:lang w:val="fr-BE"/>
              </w:rPr>
            </w:pPr>
          </w:p>
        </w:tc>
        <w:tc>
          <w:tcPr>
            <w:tcW w:w="3461" w:type="pct"/>
            <w:gridSpan w:val="6"/>
          </w:tcPr>
          <w:p w14:paraId="7123A294" w14:textId="77777777" w:rsidR="001A33F3" w:rsidRPr="0010789C" w:rsidRDefault="001A33F3" w:rsidP="001A33F3">
            <w:pPr>
              <w:jc w:val="both"/>
              <w:rPr>
                <w:rFonts w:ascii="Arial" w:hAnsi="Arial" w:cs="Arial"/>
                <w:color w:val="0000FF"/>
                <w:lang w:val="fr-FR"/>
              </w:rPr>
            </w:pPr>
            <w:r w:rsidRPr="0010789C">
              <w:rPr>
                <w:rFonts w:ascii="Arial" w:hAnsi="Arial" w:cs="Arial"/>
                <w:color w:val="0000FF"/>
                <w:lang w:val="fr-FR"/>
              </w:rPr>
              <w:t>La prestation 644195-644206 (catégorie B) ne peut être renouvelée qu'après accord du médecin-conseil."</w:t>
            </w:r>
          </w:p>
        </w:tc>
        <w:tc>
          <w:tcPr>
            <w:tcW w:w="155" w:type="pct"/>
          </w:tcPr>
          <w:p w14:paraId="7F2100B2" w14:textId="77777777" w:rsidR="001A33F3" w:rsidRPr="0010789C" w:rsidRDefault="001A33F3" w:rsidP="001A33F3">
            <w:pPr>
              <w:rPr>
                <w:rFonts w:ascii="Arial" w:hAnsi="Arial" w:cs="Arial"/>
                <w:color w:val="0000FF"/>
                <w:lang w:val="fr-FR"/>
              </w:rPr>
            </w:pPr>
          </w:p>
        </w:tc>
      </w:tr>
      <w:tr w:rsidR="001A33F3" w:rsidRPr="00E57863" w14:paraId="670F5F34" w14:textId="77777777" w:rsidTr="00872E82">
        <w:trPr>
          <w:cantSplit/>
        </w:trPr>
        <w:tc>
          <w:tcPr>
            <w:tcW w:w="218" w:type="pct"/>
          </w:tcPr>
          <w:p w14:paraId="0B058705" w14:textId="77777777" w:rsidR="001A33F3" w:rsidRPr="0010789C" w:rsidRDefault="001A33F3" w:rsidP="001A33F3">
            <w:pPr>
              <w:rPr>
                <w:color w:val="0000FF"/>
                <w:lang w:val="fr-FR"/>
              </w:rPr>
            </w:pPr>
          </w:p>
        </w:tc>
        <w:tc>
          <w:tcPr>
            <w:tcW w:w="294" w:type="pct"/>
          </w:tcPr>
          <w:p w14:paraId="6E19736D" w14:textId="77777777" w:rsidR="001A33F3" w:rsidRPr="0010789C" w:rsidRDefault="001A33F3" w:rsidP="001A33F3">
            <w:pPr>
              <w:jc w:val="right"/>
              <w:rPr>
                <w:color w:val="0000FF"/>
                <w:lang w:val="fr-FR"/>
              </w:rPr>
            </w:pPr>
          </w:p>
        </w:tc>
        <w:tc>
          <w:tcPr>
            <w:tcW w:w="441" w:type="pct"/>
          </w:tcPr>
          <w:p w14:paraId="616E07AB" w14:textId="77777777" w:rsidR="001A33F3" w:rsidRPr="0010789C" w:rsidRDefault="001A33F3" w:rsidP="001A33F3">
            <w:pPr>
              <w:jc w:val="right"/>
              <w:rPr>
                <w:color w:val="0000FF"/>
                <w:lang w:val="fr-FR"/>
              </w:rPr>
            </w:pPr>
          </w:p>
        </w:tc>
        <w:tc>
          <w:tcPr>
            <w:tcW w:w="432" w:type="pct"/>
            <w:gridSpan w:val="2"/>
          </w:tcPr>
          <w:p w14:paraId="55291AB0" w14:textId="77777777" w:rsidR="001A33F3" w:rsidRPr="0010789C" w:rsidRDefault="001A33F3" w:rsidP="001A33F3">
            <w:pPr>
              <w:jc w:val="right"/>
              <w:rPr>
                <w:color w:val="0000FF"/>
                <w:lang w:val="fr-FR"/>
              </w:rPr>
            </w:pPr>
          </w:p>
        </w:tc>
        <w:tc>
          <w:tcPr>
            <w:tcW w:w="3461" w:type="pct"/>
            <w:gridSpan w:val="6"/>
          </w:tcPr>
          <w:p w14:paraId="24F1BD89" w14:textId="77777777" w:rsidR="001A33F3" w:rsidRPr="0010789C" w:rsidRDefault="001A33F3" w:rsidP="001A33F3">
            <w:pPr>
              <w:jc w:val="both"/>
              <w:rPr>
                <w:rFonts w:ascii="Arial" w:hAnsi="Arial" w:cs="Arial"/>
                <w:color w:val="0000FF"/>
                <w:lang w:val="fr-FR"/>
              </w:rPr>
            </w:pPr>
          </w:p>
        </w:tc>
        <w:tc>
          <w:tcPr>
            <w:tcW w:w="155" w:type="pct"/>
          </w:tcPr>
          <w:p w14:paraId="69010450" w14:textId="77777777" w:rsidR="001A33F3" w:rsidRPr="0010789C" w:rsidRDefault="001A33F3" w:rsidP="001A33F3">
            <w:pPr>
              <w:rPr>
                <w:rFonts w:ascii="Arial" w:hAnsi="Arial" w:cs="Arial"/>
                <w:color w:val="0000FF"/>
                <w:lang w:val="fr-FR"/>
              </w:rPr>
            </w:pPr>
          </w:p>
        </w:tc>
      </w:tr>
      <w:tr w:rsidR="00872E82" w:rsidRPr="00E57863" w14:paraId="312B3EF4" w14:textId="77777777" w:rsidTr="00872E82">
        <w:trPr>
          <w:cantSplit/>
        </w:trPr>
        <w:tc>
          <w:tcPr>
            <w:tcW w:w="218" w:type="pct"/>
          </w:tcPr>
          <w:p w14:paraId="24D19E1B" w14:textId="77777777" w:rsidR="00872E82" w:rsidRPr="0010789C" w:rsidRDefault="00872E82" w:rsidP="001A33F3">
            <w:pPr>
              <w:rPr>
                <w:color w:val="0000FF"/>
                <w:lang w:val="fr-FR"/>
              </w:rPr>
            </w:pPr>
          </w:p>
        </w:tc>
        <w:tc>
          <w:tcPr>
            <w:tcW w:w="294" w:type="pct"/>
          </w:tcPr>
          <w:p w14:paraId="18AB341F" w14:textId="77777777" w:rsidR="00872E82" w:rsidRPr="0010789C" w:rsidRDefault="00872E82" w:rsidP="001A33F3">
            <w:pPr>
              <w:jc w:val="right"/>
              <w:rPr>
                <w:color w:val="0000FF"/>
                <w:lang w:val="fr-FR"/>
              </w:rPr>
            </w:pPr>
          </w:p>
        </w:tc>
        <w:tc>
          <w:tcPr>
            <w:tcW w:w="441" w:type="pct"/>
          </w:tcPr>
          <w:p w14:paraId="7AFB5995" w14:textId="77777777" w:rsidR="00872E82" w:rsidRPr="0010789C" w:rsidRDefault="00872E82" w:rsidP="001A33F3">
            <w:pPr>
              <w:jc w:val="right"/>
              <w:rPr>
                <w:color w:val="0000FF"/>
                <w:lang w:val="fr-FR"/>
              </w:rPr>
            </w:pPr>
          </w:p>
        </w:tc>
        <w:tc>
          <w:tcPr>
            <w:tcW w:w="432" w:type="pct"/>
            <w:gridSpan w:val="2"/>
          </w:tcPr>
          <w:p w14:paraId="17A89E8B" w14:textId="77777777" w:rsidR="00872E82" w:rsidRPr="0010789C" w:rsidRDefault="00872E82" w:rsidP="001A33F3">
            <w:pPr>
              <w:jc w:val="right"/>
              <w:rPr>
                <w:color w:val="0000FF"/>
                <w:lang w:val="fr-FR"/>
              </w:rPr>
            </w:pPr>
          </w:p>
        </w:tc>
        <w:tc>
          <w:tcPr>
            <w:tcW w:w="3461" w:type="pct"/>
            <w:gridSpan w:val="6"/>
          </w:tcPr>
          <w:p w14:paraId="3AD70640" w14:textId="77777777" w:rsidR="00872E82" w:rsidRPr="0010789C" w:rsidRDefault="00872E82" w:rsidP="001A33F3">
            <w:pPr>
              <w:jc w:val="both"/>
              <w:rPr>
                <w:rFonts w:ascii="Arial" w:hAnsi="Arial" w:cs="Arial"/>
                <w:color w:val="0000FF"/>
                <w:lang w:val="fr-FR"/>
              </w:rPr>
            </w:pPr>
          </w:p>
        </w:tc>
        <w:tc>
          <w:tcPr>
            <w:tcW w:w="155" w:type="pct"/>
          </w:tcPr>
          <w:p w14:paraId="6617913A" w14:textId="77777777" w:rsidR="00872E82" w:rsidRPr="0010789C" w:rsidRDefault="00872E82" w:rsidP="001A33F3">
            <w:pPr>
              <w:rPr>
                <w:rFonts w:ascii="Arial" w:hAnsi="Arial" w:cs="Arial"/>
                <w:color w:val="0000FF"/>
                <w:lang w:val="fr-FR"/>
              </w:rPr>
            </w:pPr>
          </w:p>
        </w:tc>
      </w:tr>
      <w:tr w:rsidR="001A33F3" w:rsidRPr="00E57863" w14:paraId="6E66A983" w14:textId="77777777" w:rsidTr="00872E82">
        <w:trPr>
          <w:cantSplit/>
        </w:trPr>
        <w:tc>
          <w:tcPr>
            <w:tcW w:w="218" w:type="pct"/>
          </w:tcPr>
          <w:p w14:paraId="53C44E8B" w14:textId="77777777" w:rsidR="001A33F3" w:rsidRPr="0010789C" w:rsidRDefault="001A33F3" w:rsidP="001A33F3">
            <w:pPr>
              <w:rPr>
                <w:color w:val="0000FF"/>
                <w:lang w:val="fr-FR"/>
              </w:rPr>
            </w:pPr>
          </w:p>
        </w:tc>
        <w:tc>
          <w:tcPr>
            <w:tcW w:w="294" w:type="pct"/>
          </w:tcPr>
          <w:p w14:paraId="2D05FF9E" w14:textId="77777777" w:rsidR="001A33F3" w:rsidRPr="0010789C" w:rsidRDefault="001A33F3" w:rsidP="001A33F3">
            <w:pPr>
              <w:jc w:val="right"/>
              <w:rPr>
                <w:color w:val="0000FF"/>
                <w:lang w:val="fr-FR"/>
              </w:rPr>
            </w:pPr>
          </w:p>
        </w:tc>
        <w:tc>
          <w:tcPr>
            <w:tcW w:w="441" w:type="pct"/>
          </w:tcPr>
          <w:p w14:paraId="5A2C110F" w14:textId="77777777" w:rsidR="001A33F3" w:rsidRPr="0010789C" w:rsidRDefault="001A33F3" w:rsidP="001A33F3">
            <w:pPr>
              <w:jc w:val="right"/>
              <w:rPr>
                <w:color w:val="0000FF"/>
                <w:lang w:val="fr-FR"/>
              </w:rPr>
            </w:pPr>
          </w:p>
        </w:tc>
        <w:tc>
          <w:tcPr>
            <w:tcW w:w="432" w:type="pct"/>
            <w:gridSpan w:val="2"/>
          </w:tcPr>
          <w:p w14:paraId="67976349" w14:textId="77777777" w:rsidR="001A33F3" w:rsidRPr="0010789C" w:rsidRDefault="001A33F3" w:rsidP="001A33F3">
            <w:pPr>
              <w:jc w:val="right"/>
              <w:rPr>
                <w:color w:val="0000FF"/>
                <w:lang w:val="fr-FR"/>
              </w:rPr>
            </w:pPr>
          </w:p>
        </w:tc>
        <w:tc>
          <w:tcPr>
            <w:tcW w:w="3461" w:type="pct"/>
            <w:gridSpan w:val="6"/>
            <w:vAlign w:val="bottom"/>
          </w:tcPr>
          <w:p w14:paraId="35C8C482" w14:textId="77777777" w:rsidR="001A33F3" w:rsidRPr="0010789C" w:rsidRDefault="001A33F3" w:rsidP="001A33F3">
            <w:pPr>
              <w:jc w:val="both"/>
              <w:rPr>
                <w:rFonts w:ascii="Arial" w:hAnsi="Arial" w:cs="Arial"/>
                <w:i/>
                <w:color w:val="0000FF"/>
                <w:sz w:val="18"/>
                <w:lang w:val="fr-FR"/>
              </w:rPr>
            </w:pPr>
            <w:r w:rsidRPr="0010789C">
              <w:rPr>
                <w:rFonts w:ascii="Arial" w:hAnsi="Arial" w:cs="Arial"/>
                <w:i/>
                <w:color w:val="0000FF"/>
                <w:sz w:val="18"/>
                <w:lang w:val="fr-FR"/>
              </w:rPr>
              <w:t>"A.R. 29.1.1993" (en vigueur 1.2.1993) + "A.R. 10.11.2001" (en vigueur 1.1.2002)</w:t>
            </w:r>
          </w:p>
        </w:tc>
        <w:tc>
          <w:tcPr>
            <w:tcW w:w="155" w:type="pct"/>
          </w:tcPr>
          <w:p w14:paraId="722772A9" w14:textId="77777777" w:rsidR="001A33F3" w:rsidRPr="0010789C" w:rsidRDefault="001A33F3" w:rsidP="001A33F3">
            <w:pPr>
              <w:rPr>
                <w:rFonts w:ascii="Arial" w:hAnsi="Arial" w:cs="Arial"/>
                <w:color w:val="0000FF"/>
                <w:lang w:val="fr-FR"/>
              </w:rPr>
            </w:pPr>
          </w:p>
        </w:tc>
      </w:tr>
      <w:tr w:rsidR="001A33F3" w:rsidRPr="00E57863" w14:paraId="2015A4DE" w14:textId="77777777" w:rsidTr="00872E82">
        <w:trPr>
          <w:cantSplit/>
        </w:trPr>
        <w:tc>
          <w:tcPr>
            <w:tcW w:w="218" w:type="pct"/>
          </w:tcPr>
          <w:p w14:paraId="73820AFC" w14:textId="77777777" w:rsidR="001A33F3" w:rsidRPr="0010789C" w:rsidRDefault="001A33F3" w:rsidP="001A33F3">
            <w:pPr>
              <w:rPr>
                <w:color w:val="0000FF"/>
                <w:lang w:val="fr-FR"/>
              </w:rPr>
            </w:pPr>
          </w:p>
        </w:tc>
        <w:tc>
          <w:tcPr>
            <w:tcW w:w="294" w:type="pct"/>
          </w:tcPr>
          <w:p w14:paraId="5EEC6440" w14:textId="77777777" w:rsidR="001A33F3" w:rsidRPr="0010789C" w:rsidRDefault="001A33F3" w:rsidP="001A33F3">
            <w:pPr>
              <w:jc w:val="right"/>
              <w:rPr>
                <w:color w:val="0000FF"/>
                <w:lang w:val="fr-FR"/>
              </w:rPr>
            </w:pPr>
          </w:p>
        </w:tc>
        <w:tc>
          <w:tcPr>
            <w:tcW w:w="441" w:type="pct"/>
          </w:tcPr>
          <w:p w14:paraId="2DCECB16" w14:textId="77777777" w:rsidR="001A33F3" w:rsidRPr="0010789C" w:rsidRDefault="001A33F3" w:rsidP="001A33F3">
            <w:pPr>
              <w:jc w:val="right"/>
              <w:rPr>
                <w:color w:val="0000FF"/>
                <w:lang w:val="fr-FR"/>
              </w:rPr>
            </w:pPr>
          </w:p>
        </w:tc>
        <w:tc>
          <w:tcPr>
            <w:tcW w:w="432" w:type="pct"/>
            <w:gridSpan w:val="2"/>
          </w:tcPr>
          <w:p w14:paraId="7151CAAE" w14:textId="77777777" w:rsidR="001A33F3" w:rsidRPr="0010789C" w:rsidRDefault="001A33F3" w:rsidP="001A33F3">
            <w:pPr>
              <w:jc w:val="right"/>
              <w:rPr>
                <w:color w:val="0000FF"/>
                <w:lang w:val="fr-FR"/>
              </w:rPr>
            </w:pPr>
          </w:p>
        </w:tc>
        <w:tc>
          <w:tcPr>
            <w:tcW w:w="3461" w:type="pct"/>
            <w:gridSpan w:val="6"/>
          </w:tcPr>
          <w:p w14:paraId="69D95E2F" w14:textId="77777777" w:rsidR="001A33F3" w:rsidRPr="0010789C" w:rsidRDefault="001A33F3" w:rsidP="001A33F3">
            <w:pPr>
              <w:jc w:val="both"/>
              <w:rPr>
                <w:rFonts w:ascii="Arial" w:hAnsi="Arial" w:cs="Arial"/>
                <w:color w:val="0000FF"/>
                <w:lang w:val="fr-FR"/>
              </w:rPr>
            </w:pPr>
            <w:r w:rsidRPr="0010789C">
              <w:rPr>
                <w:rFonts w:ascii="Arial" w:hAnsi="Arial" w:cs="Arial"/>
                <w:color w:val="0000FF"/>
                <w:lang w:val="fr-FR"/>
              </w:rPr>
              <w:t>"Lorsque le bénéficiaire est appareillé avec des prestations appartenant à des catégories différentes, le délai de renouvellement de la catégorie la plus élevée est d'application à ces prestations.</w:t>
            </w:r>
          </w:p>
        </w:tc>
        <w:tc>
          <w:tcPr>
            <w:tcW w:w="155" w:type="pct"/>
          </w:tcPr>
          <w:p w14:paraId="52FF1D58" w14:textId="77777777" w:rsidR="001A33F3" w:rsidRPr="0010789C" w:rsidRDefault="001A33F3" w:rsidP="001A33F3">
            <w:pPr>
              <w:rPr>
                <w:rFonts w:ascii="Arial" w:hAnsi="Arial" w:cs="Arial"/>
                <w:color w:val="0000FF"/>
                <w:lang w:val="fr-FR"/>
              </w:rPr>
            </w:pPr>
          </w:p>
        </w:tc>
      </w:tr>
      <w:tr w:rsidR="001A33F3" w:rsidRPr="00E57863" w14:paraId="69869297" w14:textId="77777777" w:rsidTr="00872E82">
        <w:trPr>
          <w:cantSplit/>
        </w:trPr>
        <w:tc>
          <w:tcPr>
            <w:tcW w:w="218" w:type="pct"/>
          </w:tcPr>
          <w:p w14:paraId="7962A1B3" w14:textId="77777777" w:rsidR="001A33F3" w:rsidRPr="0010789C" w:rsidRDefault="001A33F3" w:rsidP="001A33F3">
            <w:pPr>
              <w:rPr>
                <w:color w:val="0000FF"/>
                <w:lang w:val="fr-FR"/>
              </w:rPr>
            </w:pPr>
          </w:p>
        </w:tc>
        <w:tc>
          <w:tcPr>
            <w:tcW w:w="294" w:type="pct"/>
          </w:tcPr>
          <w:p w14:paraId="57E2540D" w14:textId="77777777" w:rsidR="001A33F3" w:rsidRPr="0010789C" w:rsidRDefault="001A33F3" w:rsidP="001A33F3">
            <w:pPr>
              <w:jc w:val="right"/>
              <w:rPr>
                <w:color w:val="0000FF"/>
                <w:lang w:val="fr-FR"/>
              </w:rPr>
            </w:pPr>
          </w:p>
        </w:tc>
        <w:tc>
          <w:tcPr>
            <w:tcW w:w="441" w:type="pct"/>
          </w:tcPr>
          <w:p w14:paraId="20BF52A9" w14:textId="77777777" w:rsidR="001A33F3" w:rsidRPr="0010789C" w:rsidRDefault="001A33F3" w:rsidP="001A33F3">
            <w:pPr>
              <w:jc w:val="right"/>
              <w:rPr>
                <w:color w:val="0000FF"/>
                <w:lang w:val="fr-FR"/>
              </w:rPr>
            </w:pPr>
          </w:p>
        </w:tc>
        <w:tc>
          <w:tcPr>
            <w:tcW w:w="432" w:type="pct"/>
            <w:gridSpan w:val="2"/>
          </w:tcPr>
          <w:p w14:paraId="66D2F25C" w14:textId="77777777" w:rsidR="001A33F3" w:rsidRPr="0010789C" w:rsidRDefault="001A33F3" w:rsidP="001A33F3">
            <w:pPr>
              <w:jc w:val="right"/>
              <w:rPr>
                <w:color w:val="0000FF"/>
                <w:lang w:val="fr-FR"/>
              </w:rPr>
            </w:pPr>
          </w:p>
        </w:tc>
        <w:tc>
          <w:tcPr>
            <w:tcW w:w="3461" w:type="pct"/>
            <w:gridSpan w:val="6"/>
          </w:tcPr>
          <w:p w14:paraId="45A8B2E0" w14:textId="77777777" w:rsidR="001A33F3" w:rsidRPr="0010789C" w:rsidRDefault="001A33F3" w:rsidP="001A33F3">
            <w:pPr>
              <w:jc w:val="both"/>
              <w:rPr>
                <w:rFonts w:ascii="Arial" w:hAnsi="Arial" w:cs="Arial"/>
                <w:color w:val="0000FF"/>
                <w:lang w:val="fr-FR"/>
              </w:rPr>
            </w:pPr>
          </w:p>
        </w:tc>
        <w:tc>
          <w:tcPr>
            <w:tcW w:w="155" w:type="pct"/>
          </w:tcPr>
          <w:p w14:paraId="73E31416" w14:textId="77777777" w:rsidR="001A33F3" w:rsidRPr="0010789C" w:rsidRDefault="001A33F3" w:rsidP="001A33F3">
            <w:pPr>
              <w:rPr>
                <w:rFonts w:ascii="Arial" w:hAnsi="Arial" w:cs="Arial"/>
                <w:color w:val="0000FF"/>
                <w:lang w:val="fr-FR"/>
              </w:rPr>
            </w:pPr>
          </w:p>
        </w:tc>
      </w:tr>
      <w:tr w:rsidR="001A33F3" w:rsidRPr="00E57863" w14:paraId="0083CD35" w14:textId="77777777" w:rsidTr="00872E82">
        <w:trPr>
          <w:cantSplit/>
        </w:trPr>
        <w:tc>
          <w:tcPr>
            <w:tcW w:w="218" w:type="pct"/>
          </w:tcPr>
          <w:p w14:paraId="6AB29BC5" w14:textId="77777777" w:rsidR="001A33F3" w:rsidRPr="0010789C" w:rsidRDefault="001A33F3" w:rsidP="001A33F3">
            <w:pPr>
              <w:rPr>
                <w:color w:val="0000FF"/>
                <w:lang w:val="fr-FR"/>
              </w:rPr>
            </w:pPr>
          </w:p>
        </w:tc>
        <w:tc>
          <w:tcPr>
            <w:tcW w:w="294" w:type="pct"/>
          </w:tcPr>
          <w:p w14:paraId="610ECA80" w14:textId="77777777" w:rsidR="001A33F3" w:rsidRPr="0010789C" w:rsidRDefault="001A33F3" w:rsidP="001A33F3">
            <w:pPr>
              <w:jc w:val="right"/>
              <w:rPr>
                <w:color w:val="0000FF"/>
                <w:lang w:val="fr-FR"/>
              </w:rPr>
            </w:pPr>
          </w:p>
        </w:tc>
        <w:tc>
          <w:tcPr>
            <w:tcW w:w="441" w:type="pct"/>
          </w:tcPr>
          <w:p w14:paraId="0F7B8CF6" w14:textId="77777777" w:rsidR="001A33F3" w:rsidRPr="0010789C" w:rsidRDefault="001A33F3" w:rsidP="001A33F3">
            <w:pPr>
              <w:jc w:val="right"/>
              <w:rPr>
                <w:color w:val="0000FF"/>
                <w:lang w:val="fr-FR"/>
              </w:rPr>
            </w:pPr>
          </w:p>
        </w:tc>
        <w:tc>
          <w:tcPr>
            <w:tcW w:w="432" w:type="pct"/>
            <w:gridSpan w:val="2"/>
          </w:tcPr>
          <w:p w14:paraId="11DB6188" w14:textId="77777777" w:rsidR="001A33F3" w:rsidRPr="0010789C" w:rsidRDefault="001A33F3" w:rsidP="001A33F3">
            <w:pPr>
              <w:jc w:val="right"/>
              <w:rPr>
                <w:color w:val="0000FF"/>
                <w:lang w:val="fr-FR"/>
              </w:rPr>
            </w:pPr>
          </w:p>
        </w:tc>
        <w:tc>
          <w:tcPr>
            <w:tcW w:w="3461" w:type="pct"/>
            <w:gridSpan w:val="6"/>
          </w:tcPr>
          <w:p w14:paraId="28395FAC" w14:textId="77777777" w:rsidR="001A33F3" w:rsidRPr="0010789C" w:rsidRDefault="001A33F3" w:rsidP="001A33F3">
            <w:pPr>
              <w:jc w:val="both"/>
              <w:rPr>
                <w:rFonts w:ascii="Arial" w:hAnsi="Arial" w:cs="Arial"/>
                <w:color w:val="0000FF"/>
                <w:lang w:val="fr-FR"/>
              </w:rPr>
            </w:pPr>
            <w:r w:rsidRPr="0010789C">
              <w:rPr>
                <w:rFonts w:ascii="Arial" w:hAnsi="Arial" w:cs="Arial"/>
                <w:color w:val="0000FF"/>
                <w:lang w:val="fr-FR"/>
              </w:rPr>
              <w:t>Une modification du type ou du modèle de chaussure ne donne pas droit à un remboursement intermédiaire au cours du délai de renouvellement."</w:t>
            </w:r>
          </w:p>
        </w:tc>
        <w:tc>
          <w:tcPr>
            <w:tcW w:w="155" w:type="pct"/>
          </w:tcPr>
          <w:p w14:paraId="3C1804FA" w14:textId="77777777" w:rsidR="001A33F3" w:rsidRPr="0010789C" w:rsidRDefault="001A33F3" w:rsidP="001A33F3">
            <w:pPr>
              <w:rPr>
                <w:rFonts w:ascii="Arial" w:hAnsi="Arial" w:cs="Arial"/>
                <w:color w:val="0000FF"/>
                <w:lang w:val="fr-FR"/>
              </w:rPr>
            </w:pPr>
          </w:p>
        </w:tc>
      </w:tr>
      <w:tr w:rsidR="001A33F3" w:rsidRPr="00E57863" w14:paraId="570B2EF5" w14:textId="77777777" w:rsidTr="00872E82">
        <w:trPr>
          <w:cantSplit/>
        </w:trPr>
        <w:tc>
          <w:tcPr>
            <w:tcW w:w="218" w:type="pct"/>
          </w:tcPr>
          <w:p w14:paraId="5B640A52" w14:textId="77777777" w:rsidR="001A33F3" w:rsidRPr="0010789C" w:rsidRDefault="001A33F3" w:rsidP="001A33F3">
            <w:pPr>
              <w:rPr>
                <w:color w:val="0000FF"/>
                <w:lang w:val="fr-FR"/>
              </w:rPr>
            </w:pPr>
          </w:p>
        </w:tc>
        <w:tc>
          <w:tcPr>
            <w:tcW w:w="294" w:type="pct"/>
          </w:tcPr>
          <w:p w14:paraId="27ECE21B" w14:textId="77777777" w:rsidR="001A33F3" w:rsidRPr="0010789C" w:rsidRDefault="001A33F3" w:rsidP="001A33F3">
            <w:pPr>
              <w:jc w:val="right"/>
              <w:rPr>
                <w:color w:val="0000FF"/>
                <w:lang w:val="fr-FR"/>
              </w:rPr>
            </w:pPr>
          </w:p>
        </w:tc>
        <w:tc>
          <w:tcPr>
            <w:tcW w:w="441" w:type="pct"/>
          </w:tcPr>
          <w:p w14:paraId="45AADD7B" w14:textId="77777777" w:rsidR="001A33F3" w:rsidRPr="0010789C" w:rsidRDefault="001A33F3" w:rsidP="001A33F3">
            <w:pPr>
              <w:jc w:val="right"/>
              <w:rPr>
                <w:color w:val="0000FF"/>
                <w:lang w:val="fr-FR"/>
              </w:rPr>
            </w:pPr>
          </w:p>
        </w:tc>
        <w:tc>
          <w:tcPr>
            <w:tcW w:w="432" w:type="pct"/>
            <w:gridSpan w:val="2"/>
          </w:tcPr>
          <w:p w14:paraId="46FF8FF3" w14:textId="77777777" w:rsidR="001A33F3" w:rsidRPr="0010789C" w:rsidRDefault="001A33F3" w:rsidP="001A33F3">
            <w:pPr>
              <w:jc w:val="right"/>
              <w:rPr>
                <w:color w:val="0000FF"/>
                <w:lang w:val="fr-FR"/>
              </w:rPr>
            </w:pPr>
          </w:p>
        </w:tc>
        <w:tc>
          <w:tcPr>
            <w:tcW w:w="3461" w:type="pct"/>
            <w:gridSpan w:val="6"/>
          </w:tcPr>
          <w:p w14:paraId="55423611" w14:textId="77777777" w:rsidR="001A33F3" w:rsidRPr="0010789C" w:rsidRDefault="001A33F3" w:rsidP="001A33F3">
            <w:pPr>
              <w:jc w:val="both"/>
              <w:rPr>
                <w:rFonts w:ascii="Arial" w:hAnsi="Arial" w:cs="Arial"/>
                <w:color w:val="0000FF"/>
                <w:lang w:val="fr-FR"/>
              </w:rPr>
            </w:pPr>
          </w:p>
        </w:tc>
        <w:tc>
          <w:tcPr>
            <w:tcW w:w="155" w:type="pct"/>
          </w:tcPr>
          <w:p w14:paraId="68210D61" w14:textId="77777777" w:rsidR="001A33F3" w:rsidRPr="0010789C" w:rsidRDefault="001A33F3" w:rsidP="001A33F3">
            <w:pPr>
              <w:rPr>
                <w:rFonts w:ascii="Arial" w:hAnsi="Arial" w:cs="Arial"/>
                <w:color w:val="0000FF"/>
                <w:lang w:val="fr-FR"/>
              </w:rPr>
            </w:pPr>
          </w:p>
        </w:tc>
      </w:tr>
      <w:tr w:rsidR="001A33F3" w:rsidRPr="00E57863" w14:paraId="0CF1DFAC" w14:textId="77777777" w:rsidTr="00872E82">
        <w:trPr>
          <w:cantSplit/>
        </w:trPr>
        <w:tc>
          <w:tcPr>
            <w:tcW w:w="218" w:type="pct"/>
          </w:tcPr>
          <w:p w14:paraId="63155C58" w14:textId="77777777" w:rsidR="001A33F3" w:rsidRPr="0010789C" w:rsidRDefault="001A33F3" w:rsidP="001A33F3">
            <w:pPr>
              <w:rPr>
                <w:color w:val="0000FF"/>
                <w:lang w:val="fr-FR"/>
              </w:rPr>
            </w:pPr>
          </w:p>
        </w:tc>
        <w:tc>
          <w:tcPr>
            <w:tcW w:w="294" w:type="pct"/>
          </w:tcPr>
          <w:p w14:paraId="45849906" w14:textId="77777777" w:rsidR="001A33F3" w:rsidRPr="0010789C" w:rsidRDefault="001A33F3" w:rsidP="001A33F3">
            <w:pPr>
              <w:jc w:val="right"/>
              <w:rPr>
                <w:color w:val="0000FF"/>
                <w:lang w:val="fr-FR"/>
              </w:rPr>
            </w:pPr>
          </w:p>
        </w:tc>
        <w:tc>
          <w:tcPr>
            <w:tcW w:w="441" w:type="pct"/>
          </w:tcPr>
          <w:p w14:paraId="0AEF5B17" w14:textId="77777777" w:rsidR="001A33F3" w:rsidRPr="0010789C" w:rsidRDefault="001A33F3" w:rsidP="001A33F3">
            <w:pPr>
              <w:jc w:val="right"/>
              <w:rPr>
                <w:color w:val="0000FF"/>
                <w:lang w:val="fr-FR"/>
              </w:rPr>
            </w:pPr>
          </w:p>
        </w:tc>
        <w:tc>
          <w:tcPr>
            <w:tcW w:w="432" w:type="pct"/>
            <w:gridSpan w:val="2"/>
          </w:tcPr>
          <w:p w14:paraId="1B864804" w14:textId="77777777" w:rsidR="001A33F3" w:rsidRPr="0010789C" w:rsidRDefault="001A33F3" w:rsidP="001A33F3">
            <w:pPr>
              <w:jc w:val="right"/>
              <w:rPr>
                <w:color w:val="0000FF"/>
                <w:lang w:val="fr-FR"/>
              </w:rPr>
            </w:pPr>
          </w:p>
        </w:tc>
        <w:tc>
          <w:tcPr>
            <w:tcW w:w="3461" w:type="pct"/>
            <w:gridSpan w:val="6"/>
            <w:vAlign w:val="bottom"/>
          </w:tcPr>
          <w:p w14:paraId="09857FF2" w14:textId="77777777" w:rsidR="001A33F3" w:rsidRPr="0010789C" w:rsidRDefault="001A33F3" w:rsidP="001A33F3">
            <w:pPr>
              <w:jc w:val="both"/>
              <w:rPr>
                <w:rFonts w:ascii="Arial" w:hAnsi="Arial" w:cs="Arial"/>
                <w:i/>
                <w:color w:val="0000FF"/>
                <w:sz w:val="18"/>
                <w:lang w:val="fr-BE"/>
              </w:rPr>
            </w:pPr>
            <w:r w:rsidRPr="0010789C">
              <w:rPr>
                <w:rFonts w:ascii="Arial" w:hAnsi="Arial" w:cs="Arial"/>
                <w:i/>
                <w:color w:val="0000FF"/>
                <w:sz w:val="18"/>
                <w:lang w:val="fr-BE"/>
              </w:rPr>
              <w:t>"A.R. 29.1.1993" (en vigueur 1.2.1993)+ ["A.R. 25.10.2011" (en vigueur 1.3.2012</w:t>
            </w:r>
            <w:r w:rsidRPr="0010789C">
              <w:rPr>
                <w:rFonts w:ascii="Arial" w:hAnsi="Arial" w:cs="Arial"/>
                <w:i/>
                <w:color w:val="0000FF"/>
                <w:sz w:val="18"/>
                <w:szCs w:val="18"/>
                <w:lang w:val="fr-BE"/>
              </w:rPr>
              <w:t>) Voir aussi d</w:t>
            </w:r>
            <w:r w:rsidRPr="0010789C">
              <w:rPr>
                <w:rFonts w:ascii="Arial" w:hAnsi="Arial" w:cs="Arial"/>
                <w:i/>
                <w:color w:val="0000FF"/>
                <w:sz w:val="18"/>
                <w:szCs w:val="18"/>
                <w:lang w:val="fr-BE" w:eastAsia="nl-BE"/>
              </w:rPr>
              <w:t xml:space="preserve">ispositions transitoires </w:t>
            </w:r>
            <w:r w:rsidRPr="0010789C">
              <w:rPr>
                <w:rFonts w:ascii="Arial" w:hAnsi="Arial" w:cs="Arial"/>
                <w:b/>
                <w:i/>
                <w:color w:val="0000FF"/>
                <w:sz w:val="18"/>
                <w:szCs w:val="18"/>
                <w:lang w:val="fr-BE" w:eastAsia="nl-BE"/>
              </w:rPr>
              <w:t>Art. 2</w:t>
            </w:r>
            <w:r w:rsidRPr="0010789C">
              <w:rPr>
                <w:rFonts w:ascii="Arial" w:hAnsi="Arial" w:cs="Arial"/>
                <w:i/>
                <w:color w:val="0000FF"/>
                <w:sz w:val="18"/>
                <w:szCs w:val="18"/>
                <w:lang w:val="fr-BE" w:eastAsia="nl-BE"/>
              </w:rPr>
              <w:t>]</w:t>
            </w:r>
            <w:r w:rsidRPr="0010789C">
              <w:rPr>
                <w:rFonts w:ascii="Arial" w:hAnsi="Arial"/>
                <w:i/>
                <w:color w:val="0000FF"/>
                <w:sz w:val="18"/>
                <w:szCs w:val="18"/>
                <w:lang w:val="fr-BE"/>
              </w:rPr>
              <w:t xml:space="preserve"> </w:t>
            </w:r>
            <w:r w:rsidRPr="0010789C">
              <w:rPr>
                <w:rFonts w:ascii="Arial" w:hAnsi="Arial"/>
                <w:i/>
                <w:color w:val="0000FF"/>
                <w:sz w:val="18"/>
                <w:lang w:val="fr-BE"/>
              </w:rPr>
              <w:t>+ "</w:t>
            </w:r>
            <w:r w:rsidR="0074075A" w:rsidRPr="0010789C">
              <w:rPr>
                <w:rFonts w:ascii="Arial" w:hAnsi="Arial"/>
                <w:i/>
                <w:color w:val="0000FF"/>
                <w:sz w:val="18"/>
                <w:lang w:val="fr-BE"/>
              </w:rPr>
              <w:t>A.R.</w:t>
            </w:r>
            <w:r w:rsidRPr="0010789C">
              <w:rPr>
                <w:rFonts w:ascii="Arial" w:hAnsi="Arial"/>
                <w:i/>
                <w:color w:val="0000FF"/>
                <w:sz w:val="18"/>
                <w:lang w:val="fr-BE"/>
              </w:rPr>
              <w:t xml:space="preserve"> 16.4.2020" (</w:t>
            </w:r>
            <w:r w:rsidR="0074075A" w:rsidRPr="0010789C">
              <w:rPr>
                <w:rFonts w:ascii="Arial" w:hAnsi="Arial"/>
                <w:i/>
                <w:color w:val="0000FF"/>
                <w:sz w:val="18"/>
                <w:lang w:val="fr-BE"/>
              </w:rPr>
              <w:t>en vigueur</w:t>
            </w:r>
            <w:r w:rsidRPr="0010789C">
              <w:rPr>
                <w:rFonts w:ascii="Arial" w:hAnsi="Arial"/>
                <w:i/>
                <w:color w:val="0000FF"/>
                <w:sz w:val="18"/>
                <w:lang w:val="fr-BE"/>
              </w:rPr>
              <w:t xml:space="preserve"> 1.6.2020)</w:t>
            </w:r>
          </w:p>
        </w:tc>
        <w:tc>
          <w:tcPr>
            <w:tcW w:w="155" w:type="pct"/>
          </w:tcPr>
          <w:p w14:paraId="618A2D1F" w14:textId="77777777" w:rsidR="001A33F3" w:rsidRPr="0010789C" w:rsidRDefault="001A33F3" w:rsidP="001A33F3">
            <w:pPr>
              <w:rPr>
                <w:rFonts w:ascii="Arial" w:hAnsi="Arial" w:cs="Arial"/>
                <w:color w:val="0000FF"/>
                <w:lang w:val="fr-BE"/>
              </w:rPr>
            </w:pPr>
          </w:p>
        </w:tc>
      </w:tr>
      <w:tr w:rsidR="001A33F3" w:rsidRPr="00E57863" w14:paraId="5FA626EC" w14:textId="77777777" w:rsidTr="00872E82">
        <w:trPr>
          <w:cantSplit/>
        </w:trPr>
        <w:tc>
          <w:tcPr>
            <w:tcW w:w="218" w:type="pct"/>
          </w:tcPr>
          <w:p w14:paraId="361E820E" w14:textId="77777777" w:rsidR="001A33F3" w:rsidRPr="0010789C" w:rsidRDefault="001A33F3" w:rsidP="001A33F3">
            <w:pPr>
              <w:rPr>
                <w:color w:val="0000FF"/>
                <w:lang w:val="fr-BE"/>
              </w:rPr>
            </w:pPr>
          </w:p>
        </w:tc>
        <w:tc>
          <w:tcPr>
            <w:tcW w:w="294" w:type="pct"/>
          </w:tcPr>
          <w:p w14:paraId="4B70323F" w14:textId="77777777" w:rsidR="001A33F3" w:rsidRPr="0010789C" w:rsidRDefault="001A33F3" w:rsidP="001A33F3">
            <w:pPr>
              <w:jc w:val="right"/>
              <w:rPr>
                <w:color w:val="0000FF"/>
                <w:lang w:val="fr-BE"/>
              </w:rPr>
            </w:pPr>
          </w:p>
        </w:tc>
        <w:tc>
          <w:tcPr>
            <w:tcW w:w="441" w:type="pct"/>
          </w:tcPr>
          <w:p w14:paraId="2A446897" w14:textId="77777777" w:rsidR="001A33F3" w:rsidRPr="0010789C" w:rsidRDefault="001A33F3" w:rsidP="001A33F3">
            <w:pPr>
              <w:jc w:val="right"/>
              <w:rPr>
                <w:color w:val="0000FF"/>
                <w:lang w:val="fr-BE"/>
              </w:rPr>
            </w:pPr>
          </w:p>
        </w:tc>
        <w:tc>
          <w:tcPr>
            <w:tcW w:w="432" w:type="pct"/>
            <w:gridSpan w:val="2"/>
          </w:tcPr>
          <w:p w14:paraId="1D6D2A32" w14:textId="77777777" w:rsidR="001A33F3" w:rsidRPr="0010789C" w:rsidRDefault="001A33F3" w:rsidP="001A33F3">
            <w:pPr>
              <w:jc w:val="right"/>
              <w:rPr>
                <w:color w:val="0000FF"/>
                <w:lang w:val="fr-BE"/>
              </w:rPr>
            </w:pPr>
          </w:p>
        </w:tc>
        <w:tc>
          <w:tcPr>
            <w:tcW w:w="3461" w:type="pct"/>
            <w:gridSpan w:val="6"/>
          </w:tcPr>
          <w:p w14:paraId="7FF8829F" w14:textId="77777777" w:rsidR="001A33F3" w:rsidRPr="0010789C" w:rsidRDefault="001A33F3" w:rsidP="001A33F3">
            <w:pPr>
              <w:jc w:val="both"/>
              <w:rPr>
                <w:rFonts w:ascii="Arial" w:hAnsi="Arial" w:cs="Arial"/>
                <w:color w:val="0000FF"/>
                <w:lang w:val="fr-FR"/>
              </w:rPr>
            </w:pPr>
            <w:r w:rsidRPr="0010789C">
              <w:rPr>
                <w:rFonts w:ascii="Arial" w:hAnsi="Arial" w:cs="Arial"/>
                <w:b/>
                <w:color w:val="0000FF"/>
                <w:lang w:val="fr-FR"/>
              </w:rPr>
              <w:t>"§ 7quinquies.</w:t>
            </w:r>
            <w:r w:rsidRPr="0010789C">
              <w:rPr>
                <w:rFonts w:ascii="Arial" w:hAnsi="Arial" w:cs="Arial"/>
                <w:color w:val="0000FF"/>
                <w:lang w:val="fr-FR"/>
              </w:rPr>
              <w:t xml:space="preserve"> Pour les prestations de l'article 29, § 1, H), l'intervention de l'assurance n'est due que s'il y a accord du médecin-conseil. Tant pour la première demande que pour le renouvellement, il convient que la prescription médicale, comporte toutes les données figurant conformément au modèle repris à l'annexe 32 du Règlement du 28 juillet 2003."</w:t>
            </w:r>
          </w:p>
        </w:tc>
        <w:tc>
          <w:tcPr>
            <w:tcW w:w="155" w:type="pct"/>
          </w:tcPr>
          <w:p w14:paraId="7BB81262" w14:textId="77777777" w:rsidR="001A33F3" w:rsidRPr="0010789C" w:rsidRDefault="001A33F3" w:rsidP="001A33F3">
            <w:pPr>
              <w:rPr>
                <w:rFonts w:ascii="Arial" w:hAnsi="Arial" w:cs="Arial"/>
                <w:color w:val="0000FF"/>
                <w:lang w:val="fr-FR"/>
              </w:rPr>
            </w:pPr>
          </w:p>
        </w:tc>
      </w:tr>
      <w:tr w:rsidR="001A33F3" w:rsidRPr="00E57863" w14:paraId="7B1004D5" w14:textId="77777777" w:rsidTr="00872E82">
        <w:trPr>
          <w:cantSplit/>
        </w:trPr>
        <w:tc>
          <w:tcPr>
            <w:tcW w:w="218" w:type="pct"/>
          </w:tcPr>
          <w:p w14:paraId="0430062D" w14:textId="77777777" w:rsidR="001A33F3" w:rsidRPr="0010789C" w:rsidRDefault="001A33F3" w:rsidP="001A33F3">
            <w:pPr>
              <w:rPr>
                <w:color w:val="0000FF"/>
                <w:lang w:val="fr-BE"/>
              </w:rPr>
            </w:pPr>
          </w:p>
        </w:tc>
        <w:tc>
          <w:tcPr>
            <w:tcW w:w="294" w:type="pct"/>
          </w:tcPr>
          <w:p w14:paraId="4169A90A" w14:textId="77777777" w:rsidR="001A33F3" w:rsidRPr="0010789C" w:rsidRDefault="001A33F3" w:rsidP="001A33F3">
            <w:pPr>
              <w:jc w:val="right"/>
              <w:rPr>
                <w:color w:val="0000FF"/>
                <w:lang w:val="fr-BE"/>
              </w:rPr>
            </w:pPr>
          </w:p>
        </w:tc>
        <w:tc>
          <w:tcPr>
            <w:tcW w:w="441" w:type="pct"/>
          </w:tcPr>
          <w:p w14:paraId="0D86C36C" w14:textId="77777777" w:rsidR="001A33F3" w:rsidRPr="0010789C" w:rsidRDefault="001A33F3" w:rsidP="001A33F3">
            <w:pPr>
              <w:jc w:val="right"/>
              <w:rPr>
                <w:color w:val="0000FF"/>
                <w:lang w:val="fr-BE"/>
              </w:rPr>
            </w:pPr>
          </w:p>
        </w:tc>
        <w:tc>
          <w:tcPr>
            <w:tcW w:w="432" w:type="pct"/>
            <w:gridSpan w:val="2"/>
          </w:tcPr>
          <w:p w14:paraId="0603B119" w14:textId="77777777" w:rsidR="001A33F3" w:rsidRPr="0010789C" w:rsidRDefault="001A33F3" w:rsidP="001A33F3">
            <w:pPr>
              <w:jc w:val="right"/>
              <w:rPr>
                <w:color w:val="0000FF"/>
                <w:lang w:val="fr-BE"/>
              </w:rPr>
            </w:pPr>
          </w:p>
        </w:tc>
        <w:tc>
          <w:tcPr>
            <w:tcW w:w="3461" w:type="pct"/>
            <w:gridSpan w:val="6"/>
          </w:tcPr>
          <w:p w14:paraId="56ADBBA9" w14:textId="77777777" w:rsidR="001A33F3" w:rsidRPr="0010789C" w:rsidRDefault="001A33F3" w:rsidP="001A33F3">
            <w:pPr>
              <w:jc w:val="both"/>
              <w:rPr>
                <w:rFonts w:ascii="Arial" w:hAnsi="Arial" w:cs="Arial"/>
                <w:b/>
                <w:color w:val="0000FF"/>
                <w:lang w:val="fr-FR"/>
              </w:rPr>
            </w:pPr>
          </w:p>
        </w:tc>
        <w:tc>
          <w:tcPr>
            <w:tcW w:w="155" w:type="pct"/>
          </w:tcPr>
          <w:p w14:paraId="62052958" w14:textId="77777777" w:rsidR="001A33F3" w:rsidRPr="0010789C" w:rsidRDefault="001A33F3" w:rsidP="001A33F3">
            <w:pPr>
              <w:rPr>
                <w:rFonts w:ascii="Arial" w:hAnsi="Arial" w:cs="Arial"/>
                <w:color w:val="0000FF"/>
                <w:lang w:val="fr-FR"/>
              </w:rPr>
            </w:pPr>
          </w:p>
        </w:tc>
      </w:tr>
      <w:tr w:rsidR="001A33F3" w:rsidRPr="0010789C" w14:paraId="22E3B514" w14:textId="77777777" w:rsidTr="00872E82">
        <w:trPr>
          <w:cantSplit/>
        </w:trPr>
        <w:tc>
          <w:tcPr>
            <w:tcW w:w="218" w:type="pct"/>
          </w:tcPr>
          <w:p w14:paraId="309666DA" w14:textId="77777777" w:rsidR="001A33F3" w:rsidRPr="0010789C" w:rsidRDefault="001A33F3" w:rsidP="001A33F3">
            <w:pPr>
              <w:rPr>
                <w:color w:val="0000FF"/>
                <w:lang w:val="fr-FR"/>
              </w:rPr>
            </w:pPr>
          </w:p>
        </w:tc>
        <w:tc>
          <w:tcPr>
            <w:tcW w:w="294" w:type="pct"/>
          </w:tcPr>
          <w:p w14:paraId="14F47C42" w14:textId="77777777" w:rsidR="001A33F3" w:rsidRPr="0010789C" w:rsidRDefault="001A33F3" w:rsidP="001A33F3">
            <w:pPr>
              <w:jc w:val="right"/>
              <w:rPr>
                <w:color w:val="0000FF"/>
                <w:lang w:val="fr-FR"/>
              </w:rPr>
            </w:pPr>
          </w:p>
        </w:tc>
        <w:tc>
          <w:tcPr>
            <w:tcW w:w="441" w:type="pct"/>
          </w:tcPr>
          <w:p w14:paraId="024FB943" w14:textId="77777777" w:rsidR="001A33F3" w:rsidRPr="0010789C" w:rsidRDefault="001A33F3" w:rsidP="001A33F3">
            <w:pPr>
              <w:jc w:val="right"/>
              <w:rPr>
                <w:color w:val="0000FF"/>
                <w:lang w:val="fr-FR"/>
              </w:rPr>
            </w:pPr>
          </w:p>
        </w:tc>
        <w:tc>
          <w:tcPr>
            <w:tcW w:w="432" w:type="pct"/>
            <w:gridSpan w:val="2"/>
          </w:tcPr>
          <w:p w14:paraId="4782E52E" w14:textId="77777777" w:rsidR="001A33F3" w:rsidRPr="0010789C" w:rsidRDefault="001A33F3" w:rsidP="001A33F3">
            <w:pPr>
              <w:jc w:val="right"/>
              <w:rPr>
                <w:color w:val="0000FF"/>
                <w:lang w:val="fr-FR"/>
              </w:rPr>
            </w:pPr>
          </w:p>
        </w:tc>
        <w:tc>
          <w:tcPr>
            <w:tcW w:w="3461" w:type="pct"/>
            <w:gridSpan w:val="6"/>
          </w:tcPr>
          <w:p w14:paraId="039EE524" w14:textId="77777777" w:rsidR="001A33F3" w:rsidRPr="0010789C" w:rsidRDefault="001A33F3" w:rsidP="001A33F3">
            <w:pPr>
              <w:jc w:val="both"/>
              <w:rPr>
                <w:rFonts w:ascii="Arial" w:hAnsi="Arial" w:cs="Arial"/>
                <w:b/>
                <w:color w:val="0000FF"/>
                <w:lang w:val="fr-FR"/>
              </w:rPr>
            </w:pPr>
            <w:r w:rsidRPr="0010789C">
              <w:rPr>
                <w:rFonts w:ascii="Arial" w:hAnsi="Arial" w:cs="Arial"/>
                <w:i/>
                <w:color w:val="0000FF"/>
                <w:sz w:val="18"/>
              </w:rPr>
              <w:t>"A.R. 29.1.1993" (en vigueur 1.2.1993)</w:t>
            </w:r>
          </w:p>
        </w:tc>
        <w:tc>
          <w:tcPr>
            <w:tcW w:w="155" w:type="pct"/>
          </w:tcPr>
          <w:p w14:paraId="01C94EE1" w14:textId="77777777" w:rsidR="001A33F3" w:rsidRPr="0010789C" w:rsidRDefault="001A33F3" w:rsidP="001A33F3">
            <w:pPr>
              <w:rPr>
                <w:rFonts w:ascii="Arial" w:hAnsi="Arial" w:cs="Arial"/>
                <w:color w:val="0000FF"/>
                <w:lang w:val="fr-FR"/>
              </w:rPr>
            </w:pPr>
          </w:p>
        </w:tc>
      </w:tr>
      <w:tr w:rsidR="001A33F3" w:rsidRPr="00E57863" w14:paraId="3C75CEA7" w14:textId="77777777" w:rsidTr="00872E82">
        <w:trPr>
          <w:cantSplit/>
        </w:trPr>
        <w:tc>
          <w:tcPr>
            <w:tcW w:w="218" w:type="pct"/>
          </w:tcPr>
          <w:p w14:paraId="14A6819C" w14:textId="77777777" w:rsidR="001A33F3" w:rsidRPr="0010789C" w:rsidRDefault="001A33F3" w:rsidP="001A33F3">
            <w:pPr>
              <w:rPr>
                <w:color w:val="0000FF"/>
                <w:lang w:val="fr-FR"/>
              </w:rPr>
            </w:pPr>
          </w:p>
        </w:tc>
        <w:tc>
          <w:tcPr>
            <w:tcW w:w="294" w:type="pct"/>
          </w:tcPr>
          <w:p w14:paraId="52C6F0C6" w14:textId="77777777" w:rsidR="001A33F3" w:rsidRPr="0010789C" w:rsidRDefault="001A33F3" w:rsidP="001A33F3">
            <w:pPr>
              <w:jc w:val="right"/>
              <w:rPr>
                <w:color w:val="0000FF"/>
                <w:lang w:val="fr-FR"/>
              </w:rPr>
            </w:pPr>
          </w:p>
        </w:tc>
        <w:tc>
          <w:tcPr>
            <w:tcW w:w="441" w:type="pct"/>
          </w:tcPr>
          <w:p w14:paraId="350FB120" w14:textId="77777777" w:rsidR="001A33F3" w:rsidRPr="0010789C" w:rsidRDefault="001A33F3" w:rsidP="001A33F3">
            <w:pPr>
              <w:jc w:val="right"/>
              <w:rPr>
                <w:color w:val="0000FF"/>
                <w:lang w:val="fr-FR"/>
              </w:rPr>
            </w:pPr>
          </w:p>
        </w:tc>
        <w:tc>
          <w:tcPr>
            <w:tcW w:w="432" w:type="pct"/>
            <w:gridSpan w:val="2"/>
          </w:tcPr>
          <w:p w14:paraId="360AE042" w14:textId="77777777" w:rsidR="001A33F3" w:rsidRPr="0010789C" w:rsidRDefault="001A33F3" w:rsidP="001A33F3">
            <w:pPr>
              <w:jc w:val="right"/>
              <w:rPr>
                <w:color w:val="0000FF"/>
                <w:lang w:val="fr-FR"/>
              </w:rPr>
            </w:pPr>
          </w:p>
        </w:tc>
        <w:tc>
          <w:tcPr>
            <w:tcW w:w="3461" w:type="pct"/>
            <w:gridSpan w:val="6"/>
          </w:tcPr>
          <w:p w14:paraId="5A4A1054" w14:textId="77777777" w:rsidR="001A33F3" w:rsidRPr="0010789C" w:rsidRDefault="001A33F3" w:rsidP="001A33F3">
            <w:pPr>
              <w:jc w:val="both"/>
              <w:rPr>
                <w:rFonts w:ascii="Arial" w:hAnsi="Arial" w:cs="Arial"/>
                <w:color w:val="0000FF"/>
                <w:lang w:val="fr-FR"/>
              </w:rPr>
            </w:pPr>
            <w:r w:rsidRPr="0010789C">
              <w:rPr>
                <w:rFonts w:ascii="Arial" w:hAnsi="Arial" w:cs="Arial"/>
                <w:color w:val="0000FF"/>
                <w:lang w:val="fr-FR"/>
              </w:rPr>
              <w:t>"Cette prescription est remise par le bénéficiaire au dispensateur de son choix; elle mentionne la date de début, la nature et l'importance des troubles fonctionnels et anatomiques justifiant les prestations prescrites."</w:t>
            </w:r>
          </w:p>
        </w:tc>
        <w:tc>
          <w:tcPr>
            <w:tcW w:w="155" w:type="pct"/>
          </w:tcPr>
          <w:p w14:paraId="666143E0" w14:textId="77777777" w:rsidR="001A33F3" w:rsidRPr="0010789C" w:rsidRDefault="001A33F3" w:rsidP="001A33F3">
            <w:pPr>
              <w:rPr>
                <w:rFonts w:ascii="Arial" w:hAnsi="Arial" w:cs="Arial"/>
                <w:color w:val="0000FF"/>
                <w:lang w:val="fr-FR"/>
              </w:rPr>
            </w:pPr>
          </w:p>
        </w:tc>
      </w:tr>
      <w:tr w:rsidR="001A33F3" w:rsidRPr="00E57863" w14:paraId="3D323627" w14:textId="77777777" w:rsidTr="00872E82">
        <w:trPr>
          <w:cantSplit/>
        </w:trPr>
        <w:tc>
          <w:tcPr>
            <w:tcW w:w="218" w:type="pct"/>
          </w:tcPr>
          <w:p w14:paraId="0E85B430" w14:textId="77777777" w:rsidR="001A33F3" w:rsidRPr="0010789C" w:rsidRDefault="001A33F3" w:rsidP="001A33F3">
            <w:pPr>
              <w:rPr>
                <w:color w:val="0000FF"/>
                <w:lang w:val="fr-FR"/>
              </w:rPr>
            </w:pPr>
          </w:p>
        </w:tc>
        <w:tc>
          <w:tcPr>
            <w:tcW w:w="294" w:type="pct"/>
          </w:tcPr>
          <w:p w14:paraId="3A5E4EE8" w14:textId="77777777" w:rsidR="001A33F3" w:rsidRPr="0010789C" w:rsidRDefault="001A33F3" w:rsidP="001A33F3">
            <w:pPr>
              <w:jc w:val="right"/>
              <w:rPr>
                <w:color w:val="0000FF"/>
                <w:lang w:val="fr-FR"/>
              </w:rPr>
            </w:pPr>
          </w:p>
        </w:tc>
        <w:tc>
          <w:tcPr>
            <w:tcW w:w="441" w:type="pct"/>
          </w:tcPr>
          <w:p w14:paraId="4F060055" w14:textId="77777777" w:rsidR="001A33F3" w:rsidRPr="0010789C" w:rsidRDefault="001A33F3" w:rsidP="001A33F3">
            <w:pPr>
              <w:jc w:val="right"/>
              <w:rPr>
                <w:color w:val="0000FF"/>
                <w:lang w:val="fr-FR"/>
              </w:rPr>
            </w:pPr>
          </w:p>
        </w:tc>
        <w:tc>
          <w:tcPr>
            <w:tcW w:w="432" w:type="pct"/>
            <w:gridSpan w:val="2"/>
          </w:tcPr>
          <w:p w14:paraId="3447A5DB" w14:textId="77777777" w:rsidR="001A33F3" w:rsidRPr="0010789C" w:rsidRDefault="001A33F3" w:rsidP="001A33F3">
            <w:pPr>
              <w:jc w:val="right"/>
              <w:rPr>
                <w:color w:val="0000FF"/>
                <w:lang w:val="fr-FR"/>
              </w:rPr>
            </w:pPr>
          </w:p>
        </w:tc>
        <w:tc>
          <w:tcPr>
            <w:tcW w:w="3461" w:type="pct"/>
            <w:gridSpan w:val="6"/>
          </w:tcPr>
          <w:p w14:paraId="3BB28864" w14:textId="77777777" w:rsidR="001A33F3" w:rsidRPr="0010789C" w:rsidRDefault="001A33F3" w:rsidP="001A33F3">
            <w:pPr>
              <w:jc w:val="both"/>
              <w:rPr>
                <w:rFonts w:ascii="Arial" w:hAnsi="Arial" w:cs="Arial"/>
                <w:color w:val="0000FF"/>
                <w:lang w:val="fr-FR"/>
              </w:rPr>
            </w:pPr>
          </w:p>
        </w:tc>
        <w:tc>
          <w:tcPr>
            <w:tcW w:w="155" w:type="pct"/>
          </w:tcPr>
          <w:p w14:paraId="4B274942" w14:textId="77777777" w:rsidR="001A33F3" w:rsidRPr="0010789C" w:rsidRDefault="001A33F3" w:rsidP="001A33F3">
            <w:pPr>
              <w:rPr>
                <w:rFonts w:ascii="Arial" w:hAnsi="Arial" w:cs="Arial"/>
                <w:color w:val="0000FF"/>
                <w:lang w:val="fr-FR"/>
              </w:rPr>
            </w:pPr>
          </w:p>
        </w:tc>
      </w:tr>
      <w:tr w:rsidR="001A33F3" w:rsidRPr="00E57863" w14:paraId="1261D355" w14:textId="77777777" w:rsidTr="00872E82">
        <w:trPr>
          <w:cantSplit/>
        </w:trPr>
        <w:tc>
          <w:tcPr>
            <w:tcW w:w="218" w:type="pct"/>
          </w:tcPr>
          <w:p w14:paraId="4A545374" w14:textId="77777777" w:rsidR="001A33F3" w:rsidRPr="0010789C" w:rsidRDefault="001A33F3" w:rsidP="001A33F3">
            <w:pPr>
              <w:rPr>
                <w:color w:val="0000FF"/>
                <w:lang w:val="fr-FR"/>
              </w:rPr>
            </w:pPr>
          </w:p>
        </w:tc>
        <w:tc>
          <w:tcPr>
            <w:tcW w:w="294" w:type="pct"/>
          </w:tcPr>
          <w:p w14:paraId="20126874" w14:textId="77777777" w:rsidR="001A33F3" w:rsidRPr="0010789C" w:rsidRDefault="001A33F3" w:rsidP="001A33F3">
            <w:pPr>
              <w:jc w:val="right"/>
              <w:rPr>
                <w:color w:val="0000FF"/>
                <w:lang w:val="fr-FR"/>
              </w:rPr>
            </w:pPr>
          </w:p>
        </w:tc>
        <w:tc>
          <w:tcPr>
            <w:tcW w:w="441" w:type="pct"/>
          </w:tcPr>
          <w:p w14:paraId="7D3DDF69" w14:textId="77777777" w:rsidR="001A33F3" w:rsidRPr="0010789C" w:rsidRDefault="001A33F3" w:rsidP="001A33F3">
            <w:pPr>
              <w:jc w:val="right"/>
              <w:rPr>
                <w:color w:val="0000FF"/>
                <w:lang w:val="fr-FR"/>
              </w:rPr>
            </w:pPr>
          </w:p>
        </w:tc>
        <w:tc>
          <w:tcPr>
            <w:tcW w:w="432" w:type="pct"/>
            <w:gridSpan w:val="2"/>
          </w:tcPr>
          <w:p w14:paraId="49B0C4F7" w14:textId="77777777" w:rsidR="001A33F3" w:rsidRPr="0010789C" w:rsidRDefault="001A33F3" w:rsidP="001A33F3">
            <w:pPr>
              <w:jc w:val="right"/>
              <w:rPr>
                <w:color w:val="0000FF"/>
                <w:lang w:val="fr-FR"/>
              </w:rPr>
            </w:pPr>
          </w:p>
        </w:tc>
        <w:tc>
          <w:tcPr>
            <w:tcW w:w="3461" w:type="pct"/>
            <w:gridSpan w:val="6"/>
          </w:tcPr>
          <w:p w14:paraId="1D812175" w14:textId="77777777" w:rsidR="001A33F3" w:rsidRPr="0010789C" w:rsidRDefault="001A33F3" w:rsidP="001A33F3">
            <w:pPr>
              <w:jc w:val="both"/>
              <w:rPr>
                <w:rFonts w:ascii="Arial" w:hAnsi="Arial" w:cs="Arial"/>
                <w:color w:val="0000FF"/>
                <w:lang w:val="fr-BE"/>
              </w:rPr>
            </w:pPr>
            <w:r w:rsidRPr="0010789C">
              <w:rPr>
                <w:rFonts w:ascii="Arial" w:hAnsi="Arial" w:cs="Arial"/>
                <w:i/>
                <w:color w:val="0000FF"/>
                <w:sz w:val="18"/>
                <w:lang w:val="fr-BE"/>
              </w:rPr>
              <w:t>"A.R. 29.1.1993" (en vigueur 1.2.1993) + ["A.R. 25.10.2011" (en vigueur 1.3.2012</w:t>
            </w:r>
            <w:r w:rsidRPr="0010789C">
              <w:rPr>
                <w:rFonts w:ascii="Arial" w:hAnsi="Arial" w:cs="Arial"/>
                <w:i/>
                <w:color w:val="0000FF"/>
                <w:sz w:val="18"/>
                <w:szCs w:val="18"/>
                <w:lang w:val="fr-BE"/>
              </w:rPr>
              <w:t>) Voir aussi d</w:t>
            </w:r>
            <w:r w:rsidRPr="0010789C">
              <w:rPr>
                <w:rFonts w:ascii="Arial" w:hAnsi="Arial" w:cs="Arial"/>
                <w:i/>
                <w:color w:val="0000FF"/>
                <w:sz w:val="18"/>
                <w:szCs w:val="18"/>
                <w:lang w:val="fr-BE" w:eastAsia="nl-BE"/>
              </w:rPr>
              <w:t xml:space="preserve">ispositions transitoires </w:t>
            </w:r>
            <w:r w:rsidRPr="0010789C">
              <w:rPr>
                <w:rFonts w:ascii="Arial" w:hAnsi="Arial" w:cs="Arial"/>
                <w:b/>
                <w:i/>
                <w:color w:val="0000FF"/>
                <w:sz w:val="18"/>
                <w:szCs w:val="18"/>
                <w:lang w:val="fr-BE" w:eastAsia="nl-BE"/>
              </w:rPr>
              <w:t>Art. 2</w:t>
            </w:r>
            <w:r w:rsidRPr="0010789C">
              <w:rPr>
                <w:rFonts w:ascii="Arial" w:hAnsi="Arial" w:cs="Arial"/>
                <w:i/>
                <w:color w:val="0000FF"/>
                <w:sz w:val="18"/>
                <w:szCs w:val="18"/>
                <w:lang w:val="fr-BE" w:eastAsia="nl-BE"/>
              </w:rPr>
              <w:t>]</w:t>
            </w:r>
            <w:r w:rsidRPr="0010789C">
              <w:rPr>
                <w:rFonts w:ascii="Arial" w:hAnsi="Arial"/>
                <w:i/>
                <w:color w:val="0000FF"/>
                <w:sz w:val="18"/>
                <w:szCs w:val="18"/>
                <w:lang w:val="fr-BE"/>
              </w:rPr>
              <w:t xml:space="preserve"> + </w:t>
            </w:r>
            <w:r w:rsidR="0074075A" w:rsidRPr="0010789C">
              <w:rPr>
                <w:rFonts w:ascii="Arial" w:hAnsi="Arial"/>
                <w:i/>
                <w:color w:val="0000FF"/>
                <w:sz w:val="18"/>
                <w:lang w:val="fr-BE"/>
              </w:rPr>
              <w:t>A.R.</w:t>
            </w:r>
            <w:r w:rsidRPr="0010789C">
              <w:rPr>
                <w:rFonts w:ascii="Arial" w:hAnsi="Arial"/>
                <w:i/>
                <w:color w:val="0000FF"/>
                <w:sz w:val="18"/>
                <w:lang w:val="fr-BE"/>
              </w:rPr>
              <w:t xml:space="preserve"> 16.4.2020" (</w:t>
            </w:r>
            <w:r w:rsidR="0074075A" w:rsidRPr="0010789C">
              <w:rPr>
                <w:rFonts w:ascii="Arial" w:hAnsi="Arial"/>
                <w:i/>
                <w:color w:val="0000FF"/>
                <w:sz w:val="18"/>
                <w:lang w:val="fr-BE"/>
              </w:rPr>
              <w:t>en vigueur</w:t>
            </w:r>
            <w:r w:rsidRPr="0010789C">
              <w:rPr>
                <w:rFonts w:ascii="Arial" w:hAnsi="Arial"/>
                <w:i/>
                <w:color w:val="0000FF"/>
                <w:sz w:val="18"/>
                <w:lang w:val="fr-BE"/>
              </w:rPr>
              <w:t xml:space="preserve"> 1.6.2020)</w:t>
            </w:r>
          </w:p>
        </w:tc>
        <w:tc>
          <w:tcPr>
            <w:tcW w:w="155" w:type="pct"/>
          </w:tcPr>
          <w:p w14:paraId="7DED444A" w14:textId="77777777" w:rsidR="001A33F3" w:rsidRPr="0010789C" w:rsidRDefault="001A33F3" w:rsidP="001A33F3">
            <w:pPr>
              <w:rPr>
                <w:rFonts w:ascii="Arial" w:hAnsi="Arial" w:cs="Arial"/>
                <w:color w:val="0000FF"/>
                <w:lang w:val="fr-FR"/>
              </w:rPr>
            </w:pPr>
          </w:p>
        </w:tc>
      </w:tr>
      <w:tr w:rsidR="001A33F3" w:rsidRPr="00E57863" w14:paraId="5672ADE8" w14:textId="77777777" w:rsidTr="00872E82">
        <w:trPr>
          <w:cantSplit/>
        </w:trPr>
        <w:tc>
          <w:tcPr>
            <w:tcW w:w="218" w:type="pct"/>
          </w:tcPr>
          <w:p w14:paraId="4DF50E83" w14:textId="77777777" w:rsidR="001A33F3" w:rsidRPr="0010789C" w:rsidRDefault="001A33F3" w:rsidP="001A33F3">
            <w:pPr>
              <w:rPr>
                <w:color w:val="0000FF"/>
                <w:lang w:val="fr-FR"/>
              </w:rPr>
            </w:pPr>
          </w:p>
        </w:tc>
        <w:tc>
          <w:tcPr>
            <w:tcW w:w="294" w:type="pct"/>
          </w:tcPr>
          <w:p w14:paraId="4D3A9EFE" w14:textId="77777777" w:rsidR="001A33F3" w:rsidRPr="0010789C" w:rsidRDefault="001A33F3" w:rsidP="001A33F3">
            <w:pPr>
              <w:jc w:val="right"/>
              <w:rPr>
                <w:color w:val="0000FF"/>
                <w:lang w:val="fr-FR"/>
              </w:rPr>
            </w:pPr>
          </w:p>
        </w:tc>
        <w:tc>
          <w:tcPr>
            <w:tcW w:w="441" w:type="pct"/>
          </w:tcPr>
          <w:p w14:paraId="5CF24339" w14:textId="77777777" w:rsidR="001A33F3" w:rsidRPr="0010789C" w:rsidRDefault="001A33F3" w:rsidP="001A33F3">
            <w:pPr>
              <w:jc w:val="right"/>
              <w:rPr>
                <w:color w:val="0000FF"/>
                <w:lang w:val="fr-FR"/>
              </w:rPr>
            </w:pPr>
          </w:p>
        </w:tc>
        <w:tc>
          <w:tcPr>
            <w:tcW w:w="432" w:type="pct"/>
            <w:gridSpan w:val="2"/>
          </w:tcPr>
          <w:p w14:paraId="5509D073" w14:textId="77777777" w:rsidR="001A33F3" w:rsidRPr="0010789C" w:rsidRDefault="001A33F3" w:rsidP="001A33F3">
            <w:pPr>
              <w:jc w:val="right"/>
              <w:rPr>
                <w:color w:val="0000FF"/>
                <w:lang w:val="fr-FR"/>
              </w:rPr>
            </w:pPr>
          </w:p>
        </w:tc>
        <w:tc>
          <w:tcPr>
            <w:tcW w:w="3461" w:type="pct"/>
            <w:gridSpan w:val="6"/>
          </w:tcPr>
          <w:p w14:paraId="748EB772" w14:textId="77777777" w:rsidR="001A33F3" w:rsidRPr="0010789C" w:rsidRDefault="001A33F3" w:rsidP="001A33F3">
            <w:pPr>
              <w:jc w:val="both"/>
              <w:rPr>
                <w:rFonts w:ascii="Arial" w:hAnsi="Arial" w:cs="Arial"/>
                <w:color w:val="0000FF"/>
                <w:lang w:val="fr-FR"/>
              </w:rPr>
            </w:pPr>
            <w:r w:rsidRPr="0010789C">
              <w:rPr>
                <w:rFonts w:ascii="Arial" w:hAnsi="Arial" w:cs="Arial"/>
                <w:color w:val="0000FF"/>
                <w:lang w:val="fr-FR"/>
              </w:rPr>
              <w:t>"Préalablement à la fourniture des prestations prescrites, le dispensateur agréé soumet au médecin-conseil une proposition conforme au modèle repris à l'annexe 16 du Règlement du 28 juillet 2003, établie en triple exemplaire."</w:t>
            </w:r>
          </w:p>
        </w:tc>
        <w:tc>
          <w:tcPr>
            <w:tcW w:w="155" w:type="pct"/>
          </w:tcPr>
          <w:p w14:paraId="2220914B" w14:textId="77777777" w:rsidR="001A33F3" w:rsidRPr="0010789C" w:rsidRDefault="001A33F3" w:rsidP="001A33F3">
            <w:pPr>
              <w:rPr>
                <w:rFonts w:ascii="Arial" w:hAnsi="Arial" w:cs="Arial"/>
                <w:color w:val="0000FF"/>
                <w:lang w:val="fr-FR"/>
              </w:rPr>
            </w:pPr>
          </w:p>
        </w:tc>
      </w:tr>
      <w:tr w:rsidR="001A33F3" w:rsidRPr="00E57863" w14:paraId="22BD1BF9" w14:textId="77777777" w:rsidTr="00872E82">
        <w:trPr>
          <w:cantSplit/>
        </w:trPr>
        <w:tc>
          <w:tcPr>
            <w:tcW w:w="218" w:type="pct"/>
          </w:tcPr>
          <w:p w14:paraId="088677F3" w14:textId="77777777" w:rsidR="00C36E81" w:rsidRPr="0010789C" w:rsidRDefault="00C36E81" w:rsidP="001A33F3">
            <w:pPr>
              <w:rPr>
                <w:color w:val="0000FF"/>
                <w:lang w:val="fr-FR"/>
              </w:rPr>
            </w:pPr>
          </w:p>
        </w:tc>
        <w:tc>
          <w:tcPr>
            <w:tcW w:w="294" w:type="pct"/>
          </w:tcPr>
          <w:p w14:paraId="29B45083" w14:textId="77777777" w:rsidR="001A33F3" w:rsidRPr="0010789C" w:rsidRDefault="001A33F3" w:rsidP="001A33F3">
            <w:pPr>
              <w:jc w:val="right"/>
              <w:rPr>
                <w:color w:val="0000FF"/>
                <w:lang w:val="fr-FR"/>
              </w:rPr>
            </w:pPr>
          </w:p>
        </w:tc>
        <w:tc>
          <w:tcPr>
            <w:tcW w:w="441" w:type="pct"/>
          </w:tcPr>
          <w:p w14:paraId="05818404" w14:textId="77777777" w:rsidR="001A33F3" w:rsidRPr="0010789C" w:rsidRDefault="001A33F3" w:rsidP="001A33F3">
            <w:pPr>
              <w:jc w:val="right"/>
              <w:rPr>
                <w:color w:val="0000FF"/>
                <w:lang w:val="fr-FR"/>
              </w:rPr>
            </w:pPr>
          </w:p>
        </w:tc>
        <w:tc>
          <w:tcPr>
            <w:tcW w:w="432" w:type="pct"/>
            <w:gridSpan w:val="2"/>
          </w:tcPr>
          <w:p w14:paraId="54B2396F" w14:textId="77777777" w:rsidR="001A33F3" w:rsidRPr="0010789C" w:rsidRDefault="001A33F3" w:rsidP="001A33F3">
            <w:pPr>
              <w:jc w:val="right"/>
              <w:rPr>
                <w:color w:val="0000FF"/>
                <w:lang w:val="fr-FR"/>
              </w:rPr>
            </w:pPr>
          </w:p>
        </w:tc>
        <w:tc>
          <w:tcPr>
            <w:tcW w:w="3461" w:type="pct"/>
            <w:gridSpan w:val="6"/>
          </w:tcPr>
          <w:p w14:paraId="54524910" w14:textId="77777777" w:rsidR="001A33F3" w:rsidRPr="0010789C" w:rsidRDefault="001A33F3" w:rsidP="001A33F3">
            <w:pPr>
              <w:jc w:val="both"/>
              <w:rPr>
                <w:rFonts w:ascii="Arial" w:hAnsi="Arial" w:cs="Arial"/>
                <w:color w:val="0000FF"/>
                <w:lang w:val="fr-FR"/>
              </w:rPr>
            </w:pPr>
          </w:p>
        </w:tc>
        <w:tc>
          <w:tcPr>
            <w:tcW w:w="155" w:type="pct"/>
          </w:tcPr>
          <w:p w14:paraId="73C9E0AC" w14:textId="77777777" w:rsidR="001A33F3" w:rsidRPr="0010789C" w:rsidRDefault="001A33F3" w:rsidP="001A33F3">
            <w:pPr>
              <w:rPr>
                <w:rFonts w:ascii="Arial" w:hAnsi="Arial" w:cs="Arial"/>
                <w:color w:val="0000FF"/>
                <w:lang w:val="fr-FR"/>
              </w:rPr>
            </w:pPr>
          </w:p>
        </w:tc>
      </w:tr>
      <w:tr w:rsidR="001A33F3" w:rsidRPr="0010789C" w14:paraId="2FEF621E" w14:textId="77777777" w:rsidTr="00872E82">
        <w:trPr>
          <w:cantSplit/>
        </w:trPr>
        <w:tc>
          <w:tcPr>
            <w:tcW w:w="218" w:type="pct"/>
          </w:tcPr>
          <w:p w14:paraId="4BE6F21A" w14:textId="77777777" w:rsidR="001A33F3" w:rsidRPr="0010789C" w:rsidRDefault="001A33F3" w:rsidP="001A33F3">
            <w:pPr>
              <w:rPr>
                <w:color w:val="0000FF"/>
                <w:lang w:val="fr-FR"/>
              </w:rPr>
            </w:pPr>
          </w:p>
        </w:tc>
        <w:tc>
          <w:tcPr>
            <w:tcW w:w="294" w:type="pct"/>
          </w:tcPr>
          <w:p w14:paraId="75E2B6B2" w14:textId="77777777" w:rsidR="001A33F3" w:rsidRPr="0010789C" w:rsidRDefault="001A33F3" w:rsidP="001A33F3">
            <w:pPr>
              <w:jc w:val="right"/>
              <w:rPr>
                <w:color w:val="0000FF"/>
                <w:lang w:val="fr-FR"/>
              </w:rPr>
            </w:pPr>
          </w:p>
        </w:tc>
        <w:tc>
          <w:tcPr>
            <w:tcW w:w="441" w:type="pct"/>
          </w:tcPr>
          <w:p w14:paraId="1587B00C" w14:textId="77777777" w:rsidR="001A33F3" w:rsidRPr="0010789C" w:rsidRDefault="001A33F3" w:rsidP="001A33F3">
            <w:pPr>
              <w:jc w:val="right"/>
              <w:rPr>
                <w:color w:val="0000FF"/>
                <w:lang w:val="fr-FR"/>
              </w:rPr>
            </w:pPr>
          </w:p>
        </w:tc>
        <w:tc>
          <w:tcPr>
            <w:tcW w:w="432" w:type="pct"/>
            <w:gridSpan w:val="2"/>
          </w:tcPr>
          <w:p w14:paraId="117966B2" w14:textId="77777777" w:rsidR="001A33F3" w:rsidRPr="0010789C" w:rsidRDefault="001A33F3" w:rsidP="001A33F3">
            <w:pPr>
              <w:jc w:val="right"/>
              <w:rPr>
                <w:color w:val="0000FF"/>
                <w:lang w:val="fr-FR"/>
              </w:rPr>
            </w:pPr>
          </w:p>
        </w:tc>
        <w:tc>
          <w:tcPr>
            <w:tcW w:w="3461" w:type="pct"/>
            <w:gridSpan w:val="6"/>
          </w:tcPr>
          <w:p w14:paraId="79658630" w14:textId="77777777" w:rsidR="001A33F3" w:rsidRPr="0010789C" w:rsidRDefault="001A33F3" w:rsidP="001A33F3">
            <w:pPr>
              <w:jc w:val="both"/>
              <w:rPr>
                <w:rFonts w:ascii="Arial" w:hAnsi="Arial" w:cs="Arial"/>
                <w:color w:val="0000FF"/>
                <w:lang w:val="fr-FR"/>
              </w:rPr>
            </w:pPr>
            <w:r w:rsidRPr="0010789C">
              <w:rPr>
                <w:rFonts w:ascii="Arial" w:hAnsi="Arial" w:cs="Arial"/>
                <w:i/>
                <w:color w:val="0000FF"/>
                <w:sz w:val="18"/>
              </w:rPr>
              <w:t>"A.R. 29.1.1993" (en vigueur 1.2.1993)</w:t>
            </w:r>
          </w:p>
        </w:tc>
        <w:tc>
          <w:tcPr>
            <w:tcW w:w="155" w:type="pct"/>
          </w:tcPr>
          <w:p w14:paraId="46D9E33C" w14:textId="77777777" w:rsidR="001A33F3" w:rsidRPr="0010789C" w:rsidRDefault="001A33F3" w:rsidP="001A33F3">
            <w:pPr>
              <w:rPr>
                <w:rFonts w:ascii="Arial" w:hAnsi="Arial" w:cs="Arial"/>
                <w:color w:val="0000FF"/>
                <w:lang w:val="fr-FR"/>
              </w:rPr>
            </w:pPr>
          </w:p>
        </w:tc>
      </w:tr>
      <w:tr w:rsidR="001A33F3" w:rsidRPr="00E57863" w14:paraId="4A418DC9" w14:textId="77777777" w:rsidTr="00872E82">
        <w:trPr>
          <w:cantSplit/>
        </w:trPr>
        <w:tc>
          <w:tcPr>
            <w:tcW w:w="218" w:type="pct"/>
          </w:tcPr>
          <w:p w14:paraId="0D93F344" w14:textId="77777777" w:rsidR="001A33F3" w:rsidRPr="0010789C" w:rsidRDefault="001A33F3" w:rsidP="001A33F3">
            <w:pPr>
              <w:rPr>
                <w:color w:val="0000FF"/>
                <w:lang w:val="fr-FR"/>
              </w:rPr>
            </w:pPr>
          </w:p>
        </w:tc>
        <w:tc>
          <w:tcPr>
            <w:tcW w:w="294" w:type="pct"/>
          </w:tcPr>
          <w:p w14:paraId="7FE82D6C" w14:textId="77777777" w:rsidR="001A33F3" w:rsidRPr="0010789C" w:rsidRDefault="001A33F3" w:rsidP="001A33F3">
            <w:pPr>
              <w:jc w:val="right"/>
              <w:rPr>
                <w:color w:val="0000FF"/>
                <w:lang w:val="fr-FR"/>
              </w:rPr>
            </w:pPr>
          </w:p>
        </w:tc>
        <w:tc>
          <w:tcPr>
            <w:tcW w:w="441" w:type="pct"/>
          </w:tcPr>
          <w:p w14:paraId="09239182" w14:textId="77777777" w:rsidR="001A33F3" w:rsidRPr="0010789C" w:rsidRDefault="001A33F3" w:rsidP="001A33F3">
            <w:pPr>
              <w:jc w:val="right"/>
              <w:rPr>
                <w:color w:val="0000FF"/>
                <w:lang w:val="fr-FR"/>
              </w:rPr>
            </w:pPr>
          </w:p>
        </w:tc>
        <w:tc>
          <w:tcPr>
            <w:tcW w:w="432" w:type="pct"/>
            <w:gridSpan w:val="2"/>
          </w:tcPr>
          <w:p w14:paraId="3491D2B6" w14:textId="77777777" w:rsidR="001A33F3" w:rsidRPr="0010789C" w:rsidRDefault="001A33F3" w:rsidP="001A33F3">
            <w:pPr>
              <w:jc w:val="right"/>
              <w:rPr>
                <w:color w:val="0000FF"/>
                <w:lang w:val="fr-FR"/>
              </w:rPr>
            </w:pPr>
          </w:p>
        </w:tc>
        <w:tc>
          <w:tcPr>
            <w:tcW w:w="3461" w:type="pct"/>
            <w:gridSpan w:val="6"/>
          </w:tcPr>
          <w:p w14:paraId="594D6995" w14:textId="77777777" w:rsidR="001A33F3" w:rsidRPr="0010789C" w:rsidRDefault="001A33F3" w:rsidP="001A33F3">
            <w:pPr>
              <w:rPr>
                <w:rFonts w:ascii="Arial" w:hAnsi="Arial" w:cs="Arial"/>
                <w:color w:val="0000FF"/>
                <w:lang w:val="fr-FR"/>
              </w:rPr>
            </w:pPr>
            <w:r w:rsidRPr="0010789C">
              <w:rPr>
                <w:rFonts w:ascii="Arial" w:hAnsi="Arial" w:cs="Arial"/>
                <w:color w:val="0000FF"/>
                <w:lang w:val="fr-FR"/>
              </w:rPr>
              <w:t>"Cette proposition justifiant l'exécution technique de la prescription médicale est complétée au moins des données suivantes</w:t>
            </w:r>
            <w:r w:rsidR="0082091E" w:rsidRPr="0010789C">
              <w:rPr>
                <w:rFonts w:ascii="Arial" w:hAnsi="Arial" w:cs="Arial"/>
                <w:color w:val="0000FF"/>
                <w:lang w:val="fr-FR"/>
              </w:rPr>
              <w:t> :</w:t>
            </w:r>
            <w:r w:rsidRPr="0010789C">
              <w:rPr>
                <w:rFonts w:ascii="Arial" w:hAnsi="Arial" w:cs="Arial"/>
                <w:color w:val="0000FF"/>
                <w:lang w:val="fr-FR"/>
              </w:rPr>
              <w:br/>
              <w:t>les postes, les numéros de code de la nomenclature, les valeurs - T, la description du cas, la justification des solutions proposées ainsi que s'il s'agit d'une première demande, d'un changement de poste ou d'un renouvellement et, si possible, la date de la fourniture antérieure.</w:t>
            </w:r>
          </w:p>
        </w:tc>
        <w:tc>
          <w:tcPr>
            <w:tcW w:w="155" w:type="pct"/>
          </w:tcPr>
          <w:p w14:paraId="09D84E53" w14:textId="77777777" w:rsidR="001A33F3" w:rsidRPr="0010789C" w:rsidRDefault="001A33F3" w:rsidP="001A33F3">
            <w:pPr>
              <w:rPr>
                <w:rFonts w:ascii="Arial" w:hAnsi="Arial" w:cs="Arial"/>
                <w:color w:val="0000FF"/>
                <w:lang w:val="fr-FR"/>
              </w:rPr>
            </w:pPr>
          </w:p>
        </w:tc>
      </w:tr>
      <w:tr w:rsidR="00C36E81" w:rsidRPr="00E57863" w14:paraId="1ED08AEE" w14:textId="77777777" w:rsidTr="00872E82">
        <w:trPr>
          <w:cantSplit/>
        </w:trPr>
        <w:tc>
          <w:tcPr>
            <w:tcW w:w="218" w:type="pct"/>
          </w:tcPr>
          <w:p w14:paraId="4FE9245F" w14:textId="77777777" w:rsidR="00C36E81" w:rsidRPr="0010789C" w:rsidRDefault="00C36E81" w:rsidP="001A33F3">
            <w:pPr>
              <w:rPr>
                <w:color w:val="0000FF"/>
                <w:lang w:val="fr-FR"/>
              </w:rPr>
            </w:pPr>
          </w:p>
        </w:tc>
        <w:tc>
          <w:tcPr>
            <w:tcW w:w="294" w:type="pct"/>
          </w:tcPr>
          <w:p w14:paraId="3E252DDF" w14:textId="77777777" w:rsidR="00C36E81" w:rsidRPr="0010789C" w:rsidRDefault="00C36E81" w:rsidP="001A33F3">
            <w:pPr>
              <w:jc w:val="right"/>
              <w:rPr>
                <w:color w:val="0000FF"/>
                <w:lang w:val="fr-FR"/>
              </w:rPr>
            </w:pPr>
          </w:p>
        </w:tc>
        <w:tc>
          <w:tcPr>
            <w:tcW w:w="441" w:type="pct"/>
          </w:tcPr>
          <w:p w14:paraId="335DAA4A" w14:textId="77777777" w:rsidR="00C36E81" w:rsidRPr="0010789C" w:rsidRDefault="00C36E81" w:rsidP="001A33F3">
            <w:pPr>
              <w:jc w:val="right"/>
              <w:rPr>
                <w:color w:val="0000FF"/>
                <w:lang w:val="fr-FR"/>
              </w:rPr>
            </w:pPr>
          </w:p>
        </w:tc>
        <w:tc>
          <w:tcPr>
            <w:tcW w:w="432" w:type="pct"/>
            <w:gridSpan w:val="2"/>
          </w:tcPr>
          <w:p w14:paraId="2B5AB067" w14:textId="77777777" w:rsidR="00C36E81" w:rsidRPr="0010789C" w:rsidRDefault="00C36E81" w:rsidP="001A33F3">
            <w:pPr>
              <w:jc w:val="right"/>
              <w:rPr>
                <w:color w:val="0000FF"/>
                <w:lang w:val="fr-FR"/>
              </w:rPr>
            </w:pPr>
          </w:p>
        </w:tc>
        <w:tc>
          <w:tcPr>
            <w:tcW w:w="3461" w:type="pct"/>
            <w:gridSpan w:val="6"/>
          </w:tcPr>
          <w:p w14:paraId="512E18E3" w14:textId="77777777" w:rsidR="00C36E81" w:rsidRPr="0010789C" w:rsidRDefault="00C36E81" w:rsidP="001A33F3">
            <w:pPr>
              <w:rPr>
                <w:rFonts w:ascii="Arial" w:hAnsi="Arial" w:cs="Arial"/>
                <w:color w:val="0000FF"/>
                <w:lang w:val="fr-FR"/>
              </w:rPr>
            </w:pPr>
          </w:p>
        </w:tc>
        <w:tc>
          <w:tcPr>
            <w:tcW w:w="155" w:type="pct"/>
          </w:tcPr>
          <w:p w14:paraId="707DA284" w14:textId="77777777" w:rsidR="00C36E81" w:rsidRPr="0010789C" w:rsidRDefault="00C36E81" w:rsidP="001A33F3">
            <w:pPr>
              <w:rPr>
                <w:rFonts w:ascii="Arial" w:hAnsi="Arial" w:cs="Arial"/>
                <w:color w:val="0000FF"/>
                <w:lang w:val="fr-FR"/>
              </w:rPr>
            </w:pPr>
          </w:p>
        </w:tc>
      </w:tr>
      <w:tr w:rsidR="00C36E81" w:rsidRPr="00E57863" w14:paraId="7874DF43" w14:textId="77777777" w:rsidTr="00872E82">
        <w:trPr>
          <w:cantSplit/>
        </w:trPr>
        <w:tc>
          <w:tcPr>
            <w:tcW w:w="218" w:type="pct"/>
          </w:tcPr>
          <w:p w14:paraId="1B9196A8" w14:textId="77777777" w:rsidR="00C36E81" w:rsidRPr="0010789C" w:rsidRDefault="00C36E81" w:rsidP="00C36E81">
            <w:pPr>
              <w:rPr>
                <w:color w:val="0000FF"/>
                <w:lang w:val="fr-FR"/>
              </w:rPr>
            </w:pPr>
          </w:p>
        </w:tc>
        <w:tc>
          <w:tcPr>
            <w:tcW w:w="294" w:type="pct"/>
          </w:tcPr>
          <w:p w14:paraId="3B4D6B65" w14:textId="77777777" w:rsidR="00C36E81" w:rsidRPr="0010789C" w:rsidRDefault="00C36E81" w:rsidP="00C36E81">
            <w:pPr>
              <w:jc w:val="right"/>
              <w:rPr>
                <w:color w:val="0000FF"/>
                <w:lang w:val="fr-FR"/>
              </w:rPr>
            </w:pPr>
          </w:p>
        </w:tc>
        <w:tc>
          <w:tcPr>
            <w:tcW w:w="441" w:type="pct"/>
          </w:tcPr>
          <w:p w14:paraId="241DDCA8" w14:textId="77777777" w:rsidR="00C36E81" w:rsidRPr="0010789C" w:rsidRDefault="00C36E81" w:rsidP="00C36E81">
            <w:pPr>
              <w:jc w:val="right"/>
              <w:rPr>
                <w:color w:val="0000FF"/>
                <w:lang w:val="fr-FR"/>
              </w:rPr>
            </w:pPr>
          </w:p>
        </w:tc>
        <w:tc>
          <w:tcPr>
            <w:tcW w:w="432" w:type="pct"/>
            <w:gridSpan w:val="2"/>
          </w:tcPr>
          <w:p w14:paraId="28A6E024" w14:textId="77777777" w:rsidR="00C36E81" w:rsidRPr="0010789C" w:rsidRDefault="00C36E81" w:rsidP="00C36E81">
            <w:pPr>
              <w:jc w:val="right"/>
              <w:rPr>
                <w:color w:val="0000FF"/>
                <w:lang w:val="fr-FR"/>
              </w:rPr>
            </w:pPr>
          </w:p>
        </w:tc>
        <w:tc>
          <w:tcPr>
            <w:tcW w:w="3461" w:type="pct"/>
            <w:gridSpan w:val="6"/>
          </w:tcPr>
          <w:p w14:paraId="24F18704" w14:textId="77777777" w:rsidR="00C36E81" w:rsidRPr="0010789C" w:rsidRDefault="00C36E81" w:rsidP="00C36E81">
            <w:pPr>
              <w:spacing w:line="240" w:lineRule="atLeast"/>
              <w:rPr>
                <w:rFonts w:ascii="Arial" w:hAnsi="Arial"/>
                <w:color w:val="0000FF"/>
                <w:lang w:val="fr-BE"/>
              </w:rPr>
            </w:pPr>
            <w:r w:rsidRPr="0010789C">
              <w:rPr>
                <w:rFonts w:ascii="Arial" w:hAnsi="Arial"/>
                <w:i/>
                <w:color w:val="0000FF"/>
                <w:sz w:val="18"/>
                <w:lang w:val="fr-BE"/>
              </w:rPr>
              <w:t>"</w:t>
            </w:r>
            <w:r w:rsidR="0074075A" w:rsidRPr="0010789C">
              <w:rPr>
                <w:rFonts w:ascii="Arial" w:hAnsi="Arial"/>
                <w:i/>
                <w:color w:val="0000FF"/>
                <w:sz w:val="18"/>
                <w:lang w:val="fr-BE"/>
              </w:rPr>
              <w:t>A.R.</w:t>
            </w:r>
            <w:r w:rsidRPr="0010789C">
              <w:rPr>
                <w:rFonts w:ascii="Arial" w:hAnsi="Arial"/>
                <w:i/>
                <w:color w:val="0000FF"/>
                <w:sz w:val="18"/>
                <w:lang w:val="fr-BE"/>
              </w:rPr>
              <w:t xml:space="preserve"> 29.1.1993" (</w:t>
            </w:r>
            <w:r w:rsidR="0074075A" w:rsidRPr="0010789C">
              <w:rPr>
                <w:rFonts w:ascii="Arial" w:hAnsi="Arial"/>
                <w:i/>
                <w:color w:val="0000FF"/>
                <w:sz w:val="18"/>
                <w:lang w:val="fr-BE"/>
              </w:rPr>
              <w:t>en vigueur</w:t>
            </w:r>
            <w:r w:rsidRPr="0010789C">
              <w:rPr>
                <w:rFonts w:ascii="Arial" w:hAnsi="Arial"/>
                <w:i/>
                <w:color w:val="0000FF"/>
                <w:sz w:val="18"/>
                <w:lang w:val="fr-BE"/>
              </w:rPr>
              <w:t xml:space="preserve"> 1.2.1993)</w:t>
            </w:r>
            <w:r w:rsidRPr="0010789C">
              <w:rPr>
                <w:lang w:val="fr-BE"/>
              </w:rPr>
              <w:t xml:space="preserve"> </w:t>
            </w:r>
            <w:r w:rsidRPr="0010789C">
              <w:rPr>
                <w:rFonts w:ascii="Arial" w:hAnsi="Arial"/>
                <w:i/>
                <w:color w:val="0000FF"/>
                <w:sz w:val="18"/>
                <w:lang w:val="fr-BE"/>
              </w:rPr>
              <w:t xml:space="preserve">+ </w:t>
            </w:r>
            <w:r w:rsidR="0074075A" w:rsidRPr="0010789C">
              <w:rPr>
                <w:rFonts w:ascii="Arial" w:hAnsi="Arial"/>
                <w:i/>
                <w:color w:val="0000FF"/>
                <w:sz w:val="18"/>
                <w:lang w:val="fr-BE"/>
              </w:rPr>
              <w:t>A.R.</w:t>
            </w:r>
            <w:r w:rsidRPr="0010789C">
              <w:rPr>
                <w:rFonts w:ascii="Arial" w:hAnsi="Arial"/>
                <w:i/>
                <w:color w:val="0000FF"/>
                <w:sz w:val="18"/>
                <w:lang w:val="fr-BE"/>
              </w:rPr>
              <w:t xml:space="preserve"> 16.4.2020" (</w:t>
            </w:r>
            <w:r w:rsidR="0074075A" w:rsidRPr="0010789C">
              <w:rPr>
                <w:rFonts w:ascii="Arial" w:hAnsi="Arial"/>
                <w:i/>
                <w:color w:val="0000FF"/>
                <w:sz w:val="18"/>
                <w:lang w:val="fr-BE"/>
              </w:rPr>
              <w:t>en vigueur</w:t>
            </w:r>
            <w:r w:rsidRPr="0010789C">
              <w:rPr>
                <w:rFonts w:ascii="Arial" w:hAnsi="Arial"/>
                <w:i/>
                <w:color w:val="0000FF"/>
                <w:sz w:val="18"/>
                <w:lang w:val="fr-BE"/>
              </w:rPr>
              <w:t xml:space="preserve"> 1.6.2020)</w:t>
            </w:r>
          </w:p>
        </w:tc>
        <w:tc>
          <w:tcPr>
            <w:tcW w:w="155" w:type="pct"/>
          </w:tcPr>
          <w:p w14:paraId="60D5784C" w14:textId="77777777" w:rsidR="00C36E81" w:rsidRPr="0010789C" w:rsidRDefault="00C36E81" w:rsidP="00C36E81">
            <w:pPr>
              <w:rPr>
                <w:rFonts w:ascii="Arial" w:hAnsi="Arial" w:cs="Arial"/>
                <w:color w:val="0000FF"/>
                <w:lang w:val="fr-BE"/>
              </w:rPr>
            </w:pPr>
          </w:p>
        </w:tc>
      </w:tr>
      <w:tr w:rsidR="00C36E81" w:rsidRPr="00E57863" w14:paraId="0D993670" w14:textId="77777777" w:rsidTr="00872E82">
        <w:trPr>
          <w:cantSplit/>
        </w:trPr>
        <w:tc>
          <w:tcPr>
            <w:tcW w:w="218" w:type="pct"/>
          </w:tcPr>
          <w:p w14:paraId="36A5FD82" w14:textId="77777777" w:rsidR="00C36E81" w:rsidRPr="0010789C" w:rsidRDefault="00C36E81" w:rsidP="00C36E81">
            <w:pPr>
              <w:rPr>
                <w:color w:val="0000FF"/>
                <w:lang w:val="fr-BE"/>
              </w:rPr>
            </w:pPr>
          </w:p>
        </w:tc>
        <w:tc>
          <w:tcPr>
            <w:tcW w:w="294" w:type="pct"/>
          </w:tcPr>
          <w:p w14:paraId="18FB3AEC" w14:textId="77777777" w:rsidR="00C36E81" w:rsidRPr="0010789C" w:rsidRDefault="00C36E81" w:rsidP="00C36E81">
            <w:pPr>
              <w:jc w:val="right"/>
              <w:rPr>
                <w:color w:val="0000FF"/>
                <w:lang w:val="fr-BE"/>
              </w:rPr>
            </w:pPr>
          </w:p>
        </w:tc>
        <w:tc>
          <w:tcPr>
            <w:tcW w:w="441" w:type="pct"/>
          </w:tcPr>
          <w:p w14:paraId="79102947" w14:textId="77777777" w:rsidR="00C36E81" w:rsidRPr="0010789C" w:rsidRDefault="00C36E81" w:rsidP="00C36E81">
            <w:pPr>
              <w:jc w:val="right"/>
              <w:rPr>
                <w:color w:val="0000FF"/>
                <w:lang w:val="fr-BE"/>
              </w:rPr>
            </w:pPr>
          </w:p>
        </w:tc>
        <w:tc>
          <w:tcPr>
            <w:tcW w:w="432" w:type="pct"/>
            <w:gridSpan w:val="2"/>
          </w:tcPr>
          <w:p w14:paraId="7C0C75CF" w14:textId="77777777" w:rsidR="00C36E81" w:rsidRPr="0010789C" w:rsidRDefault="00C36E81" w:rsidP="00C36E81">
            <w:pPr>
              <w:jc w:val="right"/>
              <w:rPr>
                <w:color w:val="0000FF"/>
                <w:lang w:val="fr-BE"/>
              </w:rPr>
            </w:pPr>
          </w:p>
        </w:tc>
        <w:tc>
          <w:tcPr>
            <w:tcW w:w="3461" w:type="pct"/>
            <w:gridSpan w:val="6"/>
          </w:tcPr>
          <w:p w14:paraId="0510917F" w14:textId="77777777" w:rsidR="00C36E81" w:rsidRPr="0010789C" w:rsidRDefault="00C36E81" w:rsidP="00C36E81">
            <w:pPr>
              <w:jc w:val="both"/>
              <w:rPr>
                <w:rFonts w:ascii="Arial" w:hAnsi="Arial" w:cs="Arial"/>
                <w:color w:val="0000FF"/>
                <w:lang w:val="fr-FR"/>
              </w:rPr>
            </w:pPr>
            <w:r w:rsidRPr="0010789C">
              <w:rPr>
                <w:rFonts w:ascii="Arial" w:hAnsi="Arial" w:cs="Arial"/>
                <w:color w:val="0000FF"/>
                <w:lang w:val="fr-FR"/>
              </w:rPr>
              <w:t xml:space="preserve">Deux exemplaires du document ainsi établi sont envoyés à la mutualité du bénéficiaire. Un exemplaire est destiné au médecin-conseil qui, s'il s'agit </w:t>
            </w:r>
            <w:r w:rsidRPr="0010789C">
              <w:rPr>
                <w:rFonts w:ascii="Arial" w:hAnsi="Arial" w:cs="Arial"/>
                <w:color w:val="0000FF"/>
                <w:u w:val="single"/>
                <w:lang w:val="fr-FR"/>
              </w:rPr>
              <w:t>d'une première demande ou d'un changement de poste</w:t>
            </w:r>
            <w:r w:rsidRPr="0010789C">
              <w:rPr>
                <w:rFonts w:ascii="Arial" w:hAnsi="Arial" w:cs="Arial"/>
                <w:color w:val="0000FF"/>
                <w:lang w:val="fr-FR"/>
              </w:rPr>
              <w:t>, sur la base de ce document, complété si nécessaire par des renseignements complémentaires et sur la base d'un examen corporel de l'intéressé, notifie sa décision dans les 30 jours de la réception du document précité au moyen du deuxième exemplaire.</w:t>
            </w:r>
          </w:p>
        </w:tc>
        <w:tc>
          <w:tcPr>
            <w:tcW w:w="155" w:type="pct"/>
          </w:tcPr>
          <w:p w14:paraId="67AA5C06" w14:textId="77777777" w:rsidR="00C36E81" w:rsidRPr="0010789C" w:rsidRDefault="00C36E81" w:rsidP="00C36E81">
            <w:pPr>
              <w:rPr>
                <w:rFonts w:ascii="Arial" w:hAnsi="Arial" w:cs="Arial"/>
                <w:color w:val="0000FF"/>
                <w:lang w:val="fr-FR"/>
              </w:rPr>
            </w:pPr>
          </w:p>
        </w:tc>
      </w:tr>
      <w:tr w:rsidR="00C36E81" w:rsidRPr="00E57863" w14:paraId="4D1C1913" w14:textId="77777777" w:rsidTr="00872E82">
        <w:trPr>
          <w:cantSplit/>
        </w:trPr>
        <w:tc>
          <w:tcPr>
            <w:tcW w:w="218" w:type="pct"/>
          </w:tcPr>
          <w:p w14:paraId="49CA1B83" w14:textId="77777777" w:rsidR="00C36E81" w:rsidRPr="0010789C" w:rsidRDefault="00C36E81" w:rsidP="00C36E81">
            <w:pPr>
              <w:rPr>
                <w:color w:val="0000FF"/>
                <w:lang w:val="fr-FR"/>
              </w:rPr>
            </w:pPr>
          </w:p>
        </w:tc>
        <w:tc>
          <w:tcPr>
            <w:tcW w:w="294" w:type="pct"/>
          </w:tcPr>
          <w:p w14:paraId="698E4C99" w14:textId="77777777" w:rsidR="00C36E81" w:rsidRPr="0010789C" w:rsidRDefault="00C36E81" w:rsidP="00C36E81">
            <w:pPr>
              <w:jc w:val="right"/>
              <w:rPr>
                <w:color w:val="0000FF"/>
                <w:lang w:val="fr-FR"/>
              </w:rPr>
            </w:pPr>
          </w:p>
        </w:tc>
        <w:tc>
          <w:tcPr>
            <w:tcW w:w="441" w:type="pct"/>
          </w:tcPr>
          <w:p w14:paraId="131D8BE3" w14:textId="77777777" w:rsidR="00C36E81" w:rsidRPr="0010789C" w:rsidRDefault="00C36E81" w:rsidP="00C36E81">
            <w:pPr>
              <w:jc w:val="right"/>
              <w:rPr>
                <w:color w:val="0000FF"/>
                <w:lang w:val="fr-FR"/>
              </w:rPr>
            </w:pPr>
          </w:p>
        </w:tc>
        <w:tc>
          <w:tcPr>
            <w:tcW w:w="432" w:type="pct"/>
            <w:gridSpan w:val="2"/>
          </w:tcPr>
          <w:p w14:paraId="6F8C3211" w14:textId="77777777" w:rsidR="00C36E81" w:rsidRPr="0010789C" w:rsidRDefault="00C36E81" w:rsidP="00C36E81">
            <w:pPr>
              <w:jc w:val="right"/>
              <w:rPr>
                <w:color w:val="0000FF"/>
                <w:lang w:val="fr-FR"/>
              </w:rPr>
            </w:pPr>
          </w:p>
        </w:tc>
        <w:tc>
          <w:tcPr>
            <w:tcW w:w="3461" w:type="pct"/>
            <w:gridSpan w:val="6"/>
          </w:tcPr>
          <w:p w14:paraId="7069B5A0" w14:textId="77777777" w:rsidR="00C36E81" w:rsidRPr="0010789C" w:rsidRDefault="00C36E81" w:rsidP="00C36E81">
            <w:pPr>
              <w:jc w:val="both"/>
              <w:rPr>
                <w:rFonts w:ascii="Arial" w:hAnsi="Arial" w:cs="Arial"/>
                <w:color w:val="0000FF"/>
                <w:lang w:val="fr-FR"/>
              </w:rPr>
            </w:pPr>
          </w:p>
        </w:tc>
        <w:tc>
          <w:tcPr>
            <w:tcW w:w="155" w:type="pct"/>
          </w:tcPr>
          <w:p w14:paraId="2269BA48" w14:textId="77777777" w:rsidR="00C36E81" w:rsidRPr="0010789C" w:rsidRDefault="00C36E81" w:rsidP="00C36E81">
            <w:pPr>
              <w:rPr>
                <w:rFonts w:ascii="Arial" w:hAnsi="Arial" w:cs="Arial"/>
                <w:color w:val="0000FF"/>
                <w:lang w:val="fr-FR"/>
              </w:rPr>
            </w:pPr>
          </w:p>
        </w:tc>
      </w:tr>
      <w:tr w:rsidR="00C36E81" w:rsidRPr="0010789C" w14:paraId="0AC79002" w14:textId="77777777" w:rsidTr="00872E82">
        <w:trPr>
          <w:cantSplit/>
        </w:trPr>
        <w:tc>
          <w:tcPr>
            <w:tcW w:w="218" w:type="pct"/>
          </w:tcPr>
          <w:p w14:paraId="49FABB3A" w14:textId="77777777" w:rsidR="00C36E81" w:rsidRPr="0010789C" w:rsidRDefault="00C36E81" w:rsidP="00C36E81">
            <w:pPr>
              <w:rPr>
                <w:color w:val="0000FF"/>
                <w:lang w:val="fr-FR"/>
              </w:rPr>
            </w:pPr>
          </w:p>
        </w:tc>
        <w:tc>
          <w:tcPr>
            <w:tcW w:w="294" w:type="pct"/>
          </w:tcPr>
          <w:p w14:paraId="32ED8B4B" w14:textId="77777777" w:rsidR="00C36E81" w:rsidRPr="0010789C" w:rsidRDefault="00C36E81" w:rsidP="00C36E81">
            <w:pPr>
              <w:jc w:val="right"/>
              <w:rPr>
                <w:color w:val="0000FF"/>
                <w:lang w:val="fr-FR"/>
              </w:rPr>
            </w:pPr>
          </w:p>
        </w:tc>
        <w:tc>
          <w:tcPr>
            <w:tcW w:w="441" w:type="pct"/>
          </w:tcPr>
          <w:p w14:paraId="5E059350" w14:textId="77777777" w:rsidR="00C36E81" w:rsidRPr="0010789C" w:rsidRDefault="00C36E81" w:rsidP="00C36E81">
            <w:pPr>
              <w:jc w:val="right"/>
              <w:rPr>
                <w:color w:val="0000FF"/>
                <w:lang w:val="fr-FR"/>
              </w:rPr>
            </w:pPr>
          </w:p>
        </w:tc>
        <w:tc>
          <w:tcPr>
            <w:tcW w:w="432" w:type="pct"/>
            <w:gridSpan w:val="2"/>
          </w:tcPr>
          <w:p w14:paraId="16F14074" w14:textId="77777777" w:rsidR="00C36E81" w:rsidRPr="0010789C" w:rsidRDefault="00C36E81" w:rsidP="00C36E81">
            <w:pPr>
              <w:jc w:val="right"/>
              <w:rPr>
                <w:color w:val="0000FF"/>
                <w:lang w:val="fr-FR"/>
              </w:rPr>
            </w:pPr>
          </w:p>
        </w:tc>
        <w:tc>
          <w:tcPr>
            <w:tcW w:w="3461" w:type="pct"/>
            <w:gridSpan w:val="6"/>
          </w:tcPr>
          <w:p w14:paraId="40425431" w14:textId="77777777" w:rsidR="00C36E81" w:rsidRPr="0010789C" w:rsidRDefault="00C36E81" w:rsidP="00C36E81">
            <w:pPr>
              <w:jc w:val="both"/>
              <w:rPr>
                <w:rFonts w:ascii="Arial" w:hAnsi="Arial" w:cs="Arial"/>
                <w:color w:val="0000FF"/>
                <w:lang w:val="fr-FR"/>
              </w:rPr>
            </w:pPr>
            <w:r w:rsidRPr="0010789C">
              <w:rPr>
                <w:rFonts w:ascii="Arial" w:hAnsi="Arial"/>
                <w:i/>
                <w:color w:val="0000FF"/>
                <w:sz w:val="18"/>
                <w:lang w:val="nl-BE"/>
              </w:rPr>
              <w:t>"</w:t>
            </w:r>
            <w:r w:rsidR="0074075A" w:rsidRPr="0010789C">
              <w:rPr>
                <w:rFonts w:ascii="Arial" w:hAnsi="Arial"/>
                <w:i/>
                <w:color w:val="0000FF"/>
                <w:sz w:val="18"/>
                <w:lang w:val="nl-BE"/>
              </w:rPr>
              <w:t>A.R.</w:t>
            </w:r>
            <w:r w:rsidRPr="0010789C">
              <w:rPr>
                <w:rFonts w:ascii="Arial" w:hAnsi="Arial"/>
                <w:i/>
                <w:color w:val="0000FF"/>
                <w:sz w:val="18"/>
                <w:lang w:val="nl-BE"/>
              </w:rPr>
              <w:t xml:space="preserve"> 29.1.1993" (</w:t>
            </w:r>
            <w:r w:rsidR="0074075A" w:rsidRPr="0010789C">
              <w:rPr>
                <w:rFonts w:ascii="Arial" w:hAnsi="Arial"/>
                <w:i/>
                <w:color w:val="0000FF"/>
                <w:sz w:val="18"/>
                <w:lang w:val="nl-BE"/>
              </w:rPr>
              <w:t>en vigueur</w:t>
            </w:r>
            <w:r w:rsidRPr="0010789C">
              <w:rPr>
                <w:rFonts w:ascii="Arial" w:hAnsi="Arial"/>
                <w:i/>
                <w:color w:val="0000FF"/>
                <w:sz w:val="18"/>
                <w:lang w:val="nl-BE"/>
              </w:rPr>
              <w:t xml:space="preserve"> 1.2.1993)</w:t>
            </w:r>
          </w:p>
        </w:tc>
        <w:tc>
          <w:tcPr>
            <w:tcW w:w="155" w:type="pct"/>
          </w:tcPr>
          <w:p w14:paraId="4BA4C287" w14:textId="77777777" w:rsidR="00C36E81" w:rsidRPr="0010789C" w:rsidRDefault="00C36E81" w:rsidP="00C36E81">
            <w:pPr>
              <w:rPr>
                <w:rFonts w:ascii="Arial" w:hAnsi="Arial" w:cs="Arial"/>
                <w:color w:val="0000FF"/>
                <w:lang w:val="fr-FR"/>
              </w:rPr>
            </w:pPr>
          </w:p>
        </w:tc>
      </w:tr>
      <w:tr w:rsidR="00C36E81" w:rsidRPr="00E57863" w14:paraId="5C0B01F0" w14:textId="77777777" w:rsidTr="00872E82">
        <w:trPr>
          <w:cantSplit/>
        </w:trPr>
        <w:tc>
          <w:tcPr>
            <w:tcW w:w="218" w:type="pct"/>
          </w:tcPr>
          <w:p w14:paraId="24EC63D6" w14:textId="77777777" w:rsidR="00C36E81" w:rsidRPr="0010789C" w:rsidRDefault="00C36E81" w:rsidP="00C36E81">
            <w:pPr>
              <w:rPr>
                <w:color w:val="0000FF"/>
                <w:lang w:val="fr-FR"/>
              </w:rPr>
            </w:pPr>
          </w:p>
        </w:tc>
        <w:tc>
          <w:tcPr>
            <w:tcW w:w="294" w:type="pct"/>
          </w:tcPr>
          <w:p w14:paraId="1BBECAAE" w14:textId="77777777" w:rsidR="00C36E81" w:rsidRPr="0010789C" w:rsidRDefault="00C36E81" w:rsidP="00C36E81">
            <w:pPr>
              <w:jc w:val="right"/>
              <w:rPr>
                <w:color w:val="0000FF"/>
                <w:lang w:val="fr-FR"/>
              </w:rPr>
            </w:pPr>
          </w:p>
        </w:tc>
        <w:tc>
          <w:tcPr>
            <w:tcW w:w="441" w:type="pct"/>
          </w:tcPr>
          <w:p w14:paraId="0172490F" w14:textId="77777777" w:rsidR="00C36E81" w:rsidRPr="0010789C" w:rsidRDefault="00C36E81" w:rsidP="00C36E81">
            <w:pPr>
              <w:jc w:val="right"/>
              <w:rPr>
                <w:color w:val="0000FF"/>
                <w:lang w:val="fr-FR"/>
              </w:rPr>
            </w:pPr>
          </w:p>
        </w:tc>
        <w:tc>
          <w:tcPr>
            <w:tcW w:w="432" w:type="pct"/>
            <w:gridSpan w:val="2"/>
          </w:tcPr>
          <w:p w14:paraId="186981BE" w14:textId="77777777" w:rsidR="00C36E81" w:rsidRPr="0010789C" w:rsidRDefault="00C36E81" w:rsidP="00C36E81">
            <w:pPr>
              <w:jc w:val="right"/>
              <w:rPr>
                <w:color w:val="0000FF"/>
                <w:lang w:val="fr-FR"/>
              </w:rPr>
            </w:pPr>
          </w:p>
        </w:tc>
        <w:tc>
          <w:tcPr>
            <w:tcW w:w="3461" w:type="pct"/>
            <w:gridSpan w:val="6"/>
          </w:tcPr>
          <w:p w14:paraId="22A31FD5" w14:textId="77777777" w:rsidR="00C36E81" w:rsidRPr="0010789C" w:rsidRDefault="00C36E81" w:rsidP="00C36E81">
            <w:pPr>
              <w:jc w:val="both"/>
              <w:rPr>
                <w:rFonts w:ascii="Arial" w:hAnsi="Arial" w:cs="Arial"/>
                <w:color w:val="0000FF"/>
                <w:lang w:val="fr-FR"/>
              </w:rPr>
            </w:pPr>
            <w:r w:rsidRPr="0010789C">
              <w:rPr>
                <w:rFonts w:ascii="Arial" w:hAnsi="Arial" w:cs="Arial"/>
                <w:color w:val="0000FF"/>
                <w:lang w:val="fr-FR"/>
              </w:rPr>
              <w:t>En cas de refus il notifie également sa décision au bénéficiaire.</w:t>
            </w:r>
          </w:p>
        </w:tc>
        <w:tc>
          <w:tcPr>
            <w:tcW w:w="155" w:type="pct"/>
          </w:tcPr>
          <w:p w14:paraId="6708EA22" w14:textId="77777777" w:rsidR="00C36E81" w:rsidRPr="0010789C" w:rsidRDefault="00C36E81" w:rsidP="00C36E81">
            <w:pPr>
              <w:rPr>
                <w:rFonts w:ascii="Arial" w:hAnsi="Arial" w:cs="Arial"/>
                <w:color w:val="0000FF"/>
                <w:lang w:val="fr-FR"/>
              </w:rPr>
            </w:pPr>
          </w:p>
        </w:tc>
      </w:tr>
      <w:tr w:rsidR="00C36E81" w:rsidRPr="00E57863" w14:paraId="04F827F9" w14:textId="77777777" w:rsidTr="00872E82">
        <w:trPr>
          <w:cantSplit/>
        </w:trPr>
        <w:tc>
          <w:tcPr>
            <w:tcW w:w="218" w:type="pct"/>
          </w:tcPr>
          <w:p w14:paraId="2D5645C8" w14:textId="77777777" w:rsidR="00C36E81" w:rsidRPr="0010789C" w:rsidRDefault="00C36E81" w:rsidP="00C36E81">
            <w:pPr>
              <w:rPr>
                <w:color w:val="0000FF"/>
                <w:lang w:val="fr-FR"/>
              </w:rPr>
            </w:pPr>
          </w:p>
        </w:tc>
        <w:tc>
          <w:tcPr>
            <w:tcW w:w="294" w:type="pct"/>
          </w:tcPr>
          <w:p w14:paraId="61BFCB37" w14:textId="77777777" w:rsidR="00C36E81" w:rsidRPr="0010789C" w:rsidRDefault="00C36E81" w:rsidP="00C36E81">
            <w:pPr>
              <w:jc w:val="right"/>
              <w:rPr>
                <w:color w:val="0000FF"/>
                <w:lang w:val="fr-FR"/>
              </w:rPr>
            </w:pPr>
          </w:p>
        </w:tc>
        <w:tc>
          <w:tcPr>
            <w:tcW w:w="441" w:type="pct"/>
          </w:tcPr>
          <w:p w14:paraId="15E3FAB7" w14:textId="77777777" w:rsidR="00C36E81" w:rsidRPr="0010789C" w:rsidRDefault="00C36E81" w:rsidP="00C36E81">
            <w:pPr>
              <w:jc w:val="right"/>
              <w:rPr>
                <w:color w:val="0000FF"/>
                <w:lang w:val="fr-FR"/>
              </w:rPr>
            </w:pPr>
          </w:p>
        </w:tc>
        <w:tc>
          <w:tcPr>
            <w:tcW w:w="432" w:type="pct"/>
            <w:gridSpan w:val="2"/>
          </w:tcPr>
          <w:p w14:paraId="6615EA03" w14:textId="77777777" w:rsidR="00C36E81" w:rsidRPr="0010789C" w:rsidRDefault="00C36E81" w:rsidP="00C36E81">
            <w:pPr>
              <w:jc w:val="right"/>
              <w:rPr>
                <w:color w:val="0000FF"/>
                <w:lang w:val="fr-FR"/>
              </w:rPr>
            </w:pPr>
          </w:p>
        </w:tc>
        <w:tc>
          <w:tcPr>
            <w:tcW w:w="3461" w:type="pct"/>
            <w:gridSpan w:val="6"/>
          </w:tcPr>
          <w:p w14:paraId="71BF6362" w14:textId="77777777" w:rsidR="00C36E81" w:rsidRPr="0010789C" w:rsidRDefault="00C36E81" w:rsidP="00C36E81">
            <w:pPr>
              <w:jc w:val="both"/>
              <w:rPr>
                <w:rFonts w:ascii="Arial" w:hAnsi="Arial" w:cs="Arial"/>
                <w:color w:val="0000FF"/>
                <w:lang w:val="fr-FR"/>
              </w:rPr>
            </w:pPr>
          </w:p>
        </w:tc>
        <w:tc>
          <w:tcPr>
            <w:tcW w:w="155" w:type="pct"/>
          </w:tcPr>
          <w:p w14:paraId="56548ED3" w14:textId="77777777" w:rsidR="00C36E81" w:rsidRPr="0010789C" w:rsidRDefault="00C36E81" w:rsidP="00C36E81">
            <w:pPr>
              <w:rPr>
                <w:rFonts w:ascii="Arial" w:hAnsi="Arial" w:cs="Arial"/>
                <w:color w:val="0000FF"/>
                <w:lang w:val="fr-FR"/>
              </w:rPr>
            </w:pPr>
          </w:p>
        </w:tc>
      </w:tr>
      <w:tr w:rsidR="00872E82" w:rsidRPr="00E57863" w14:paraId="2DDA2ED0" w14:textId="77777777" w:rsidTr="00872E82">
        <w:trPr>
          <w:cantSplit/>
        </w:trPr>
        <w:tc>
          <w:tcPr>
            <w:tcW w:w="218" w:type="pct"/>
          </w:tcPr>
          <w:p w14:paraId="6719A73D" w14:textId="77777777" w:rsidR="00872E82" w:rsidRDefault="00872E82" w:rsidP="00C36E81">
            <w:pPr>
              <w:rPr>
                <w:color w:val="0000FF"/>
                <w:lang w:val="fr-FR"/>
              </w:rPr>
            </w:pPr>
          </w:p>
          <w:p w14:paraId="336C4851" w14:textId="77777777" w:rsidR="00872E82" w:rsidRDefault="00872E82" w:rsidP="00C36E81">
            <w:pPr>
              <w:rPr>
                <w:color w:val="0000FF"/>
                <w:lang w:val="fr-FR"/>
              </w:rPr>
            </w:pPr>
          </w:p>
          <w:p w14:paraId="32444F1C" w14:textId="77777777" w:rsidR="00872E82" w:rsidRDefault="00872E82" w:rsidP="00C36E81">
            <w:pPr>
              <w:rPr>
                <w:color w:val="0000FF"/>
                <w:lang w:val="fr-FR"/>
              </w:rPr>
            </w:pPr>
          </w:p>
          <w:p w14:paraId="0DFE294B" w14:textId="77777777" w:rsidR="00872E82" w:rsidRPr="0010789C" w:rsidRDefault="00872E82" w:rsidP="00C36E81">
            <w:pPr>
              <w:rPr>
                <w:color w:val="0000FF"/>
                <w:lang w:val="fr-FR"/>
              </w:rPr>
            </w:pPr>
          </w:p>
        </w:tc>
        <w:tc>
          <w:tcPr>
            <w:tcW w:w="294" w:type="pct"/>
          </w:tcPr>
          <w:p w14:paraId="6A82E6F4" w14:textId="77777777" w:rsidR="00872E82" w:rsidRPr="0010789C" w:rsidRDefault="00872E82" w:rsidP="00C36E81">
            <w:pPr>
              <w:jc w:val="right"/>
              <w:rPr>
                <w:color w:val="0000FF"/>
                <w:lang w:val="fr-FR"/>
              </w:rPr>
            </w:pPr>
          </w:p>
        </w:tc>
        <w:tc>
          <w:tcPr>
            <w:tcW w:w="441" w:type="pct"/>
          </w:tcPr>
          <w:p w14:paraId="3AE31C81" w14:textId="77777777" w:rsidR="00872E82" w:rsidRPr="0010789C" w:rsidRDefault="00872E82" w:rsidP="00C36E81">
            <w:pPr>
              <w:jc w:val="right"/>
              <w:rPr>
                <w:color w:val="0000FF"/>
                <w:lang w:val="fr-FR"/>
              </w:rPr>
            </w:pPr>
          </w:p>
        </w:tc>
        <w:tc>
          <w:tcPr>
            <w:tcW w:w="432" w:type="pct"/>
            <w:gridSpan w:val="2"/>
          </w:tcPr>
          <w:p w14:paraId="35C94234" w14:textId="77777777" w:rsidR="00872E82" w:rsidRPr="0010789C" w:rsidRDefault="00872E82" w:rsidP="00C36E81">
            <w:pPr>
              <w:jc w:val="right"/>
              <w:rPr>
                <w:color w:val="0000FF"/>
                <w:lang w:val="fr-FR"/>
              </w:rPr>
            </w:pPr>
          </w:p>
        </w:tc>
        <w:tc>
          <w:tcPr>
            <w:tcW w:w="3461" w:type="pct"/>
            <w:gridSpan w:val="6"/>
          </w:tcPr>
          <w:p w14:paraId="04FD875B" w14:textId="77777777" w:rsidR="00872E82" w:rsidRPr="0010789C" w:rsidRDefault="00872E82" w:rsidP="00C36E81">
            <w:pPr>
              <w:jc w:val="both"/>
              <w:rPr>
                <w:rFonts w:ascii="Arial" w:hAnsi="Arial" w:cs="Arial"/>
                <w:color w:val="0000FF"/>
                <w:lang w:val="fr-FR"/>
              </w:rPr>
            </w:pPr>
          </w:p>
        </w:tc>
        <w:tc>
          <w:tcPr>
            <w:tcW w:w="155" w:type="pct"/>
          </w:tcPr>
          <w:p w14:paraId="0D3E65F5" w14:textId="77777777" w:rsidR="00872E82" w:rsidRPr="0010789C" w:rsidRDefault="00872E82" w:rsidP="00C36E81">
            <w:pPr>
              <w:rPr>
                <w:rFonts w:ascii="Arial" w:hAnsi="Arial" w:cs="Arial"/>
                <w:color w:val="0000FF"/>
                <w:lang w:val="fr-FR"/>
              </w:rPr>
            </w:pPr>
          </w:p>
        </w:tc>
      </w:tr>
      <w:tr w:rsidR="00C36E81" w:rsidRPr="00E57863" w14:paraId="5ADA537C" w14:textId="77777777" w:rsidTr="00872E82">
        <w:trPr>
          <w:cantSplit/>
        </w:trPr>
        <w:tc>
          <w:tcPr>
            <w:tcW w:w="218" w:type="pct"/>
          </w:tcPr>
          <w:p w14:paraId="3F221D7A" w14:textId="77777777" w:rsidR="00C36E81" w:rsidRPr="0010789C" w:rsidRDefault="00C36E81" w:rsidP="00C36E81">
            <w:pPr>
              <w:rPr>
                <w:color w:val="0000FF"/>
                <w:lang w:val="fr-FR"/>
              </w:rPr>
            </w:pPr>
          </w:p>
        </w:tc>
        <w:tc>
          <w:tcPr>
            <w:tcW w:w="294" w:type="pct"/>
          </w:tcPr>
          <w:p w14:paraId="1AD196A2" w14:textId="77777777" w:rsidR="00C36E81" w:rsidRPr="0010789C" w:rsidRDefault="00C36E81" w:rsidP="00C36E81">
            <w:pPr>
              <w:jc w:val="right"/>
              <w:rPr>
                <w:color w:val="0000FF"/>
                <w:lang w:val="fr-FR"/>
              </w:rPr>
            </w:pPr>
          </w:p>
        </w:tc>
        <w:tc>
          <w:tcPr>
            <w:tcW w:w="441" w:type="pct"/>
          </w:tcPr>
          <w:p w14:paraId="758C7900" w14:textId="77777777" w:rsidR="00C36E81" w:rsidRPr="0010789C" w:rsidRDefault="00C36E81" w:rsidP="00C36E81">
            <w:pPr>
              <w:jc w:val="right"/>
              <w:rPr>
                <w:color w:val="0000FF"/>
                <w:lang w:val="fr-FR"/>
              </w:rPr>
            </w:pPr>
          </w:p>
        </w:tc>
        <w:tc>
          <w:tcPr>
            <w:tcW w:w="432" w:type="pct"/>
            <w:gridSpan w:val="2"/>
          </w:tcPr>
          <w:p w14:paraId="290ADF06" w14:textId="77777777" w:rsidR="00C36E81" w:rsidRPr="0010789C" w:rsidRDefault="00C36E81" w:rsidP="00C36E81">
            <w:pPr>
              <w:jc w:val="right"/>
              <w:rPr>
                <w:color w:val="0000FF"/>
                <w:lang w:val="fr-FR"/>
              </w:rPr>
            </w:pPr>
          </w:p>
        </w:tc>
        <w:tc>
          <w:tcPr>
            <w:tcW w:w="3461" w:type="pct"/>
            <w:gridSpan w:val="6"/>
          </w:tcPr>
          <w:p w14:paraId="211AC3EC" w14:textId="77777777" w:rsidR="00C36E81" w:rsidRPr="0010789C" w:rsidRDefault="00C36E81" w:rsidP="00C36E81">
            <w:pPr>
              <w:spacing w:line="240" w:lineRule="atLeast"/>
              <w:jc w:val="both"/>
              <w:rPr>
                <w:rFonts w:ascii="Arial" w:hAnsi="Arial"/>
                <w:color w:val="0000FF"/>
                <w:lang w:val="fr-BE"/>
              </w:rPr>
            </w:pPr>
            <w:r w:rsidRPr="0010789C">
              <w:rPr>
                <w:rFonts w:ascii="Arial" w:hAnsi="Arial"/>
                <w:i/>
                <w:color w:val="0000FF"/>
                <w:sz w:val="18"/>
                <w:lang w:val="fr-BE"/>
              </w:rPr>
              <w:t>"</w:t>
            </w:r>
            <w:r w:rsidR="0074075A" w:rsidRPr="0010789C">
              <w:rPr>
                <w:rFonts w:ascii="Arial" w:hAnsi="Arial"/>
                <w:i/>
                <w:color w:val="0000FF"/>
                <w:sz w:val="18"/>
                <w:lang w:val="fr-BE"/>
              </w:rPr>
              <w:t>A.R.</w:t>
            </w:r>
            <w:r w:rsidRPr="0010789C">
              <w:rPr>
                <w:rFonts w:ascii="Arial" w:hAnsi="Arial"/>
                <w:i/>
                <w:color w:val="0000FF"/>
                <w:sz w:val="18"/>
                <w:lang w:val="fr-BE"/>
              </w:rPr>
              <w:t xml:space="preserve"> 29.1.1993" (</w:t>
            </w:r>
            <w:r w:rsidR="0074075A" w:rsidRPr="0010789C">
              <w:rPr>
                <w:rFonts w:ascii="Arial" w:hAnsi="Arial"/>
                <w:i/>
                <w:color w:val="0000FF"/>
                <w:sz w:val="18"/>
                <w:lang w:val="fr-BE"/>
              </w:rPr>
              <w:t>en vigueur</w:t>
            </w:r>
            <w:r w:rsidRPr="0010789C">
              <w:rPr>
                <w:rFonts w:ascii="Arial" w:hAnsi="Arial"/>
                <w:i/>
                <w:color w:val="0000FF"/>
                <w:sz w:val="18"/>
                <w:lang w:val="fr-BE"/>
              </w:rPr>
              <w:t xml:space="preserve"> 1.2.1993)</w:t>
            </w:r>
            <w:r w:rsidRPr="0010789C">
              <w:rPr>
                <w:lang w:val="fr-BE"/>
              </w:rPr>
              <w:t xml:space="preserve"> </w:t>
            </w:r>
            <w:r w:rsidRPr="0010789C">
              <w:rPr>
                <w:rFonts w:ascii="Arial" w:hAnsi="Arial"/>
                <w:i/>
                <w:color w:val="0000FF"/>
                <w:sz w:val="18"/>
                <w:lang w:val="fr-BE"/>
              </w:rPr>
              <w:t xml:space="preserve">+ </w:t>
            </w:r>
            <w:r w:rsidR="0074075A" w:rsidRPr="0010789C">
              <w:rPr>
                <w:rFonts w:ascii="Arial" w:hAnsi="Arial"/>
                <w:i/>
                <w:color w:val="0000FF"/>
                <w:sz w:val="18"/>
                <w:lang w:val="fr-BE"/>
              </w:rPr>
              <w:t>A.R.</w:t>
            </w:r>
            <w:r w:rsidRPr="0010789C">
              <w:rPr>
                <w:rFonts w:ascii="Arial" w:hAnsi="Arial"/>
                <w:i/>
                <w:color w:val="0000FF"/>
                <w:sz w:val="18"/>
                <w:lang w:val="fr-BE"/>
              </w:rPr>
              <w:t xml:space="preserve"> 16.4.2020" (</w:t>
            </w:r>
            <w:r w:rsidR="0074075A" w:rsidRPr="0010789C">
              <w:rPr>
                <w:rFonts w:ascii="Arial" w:hAnsi="Arial"/>
                <w:i/>
                <w:color w:val="0000FF"/>
                <w:sz w:val="18"/>
                <w:lang w:val="fr-BE"/>
              </w:rPr>
              <w:t>en vigueur</w:t>
            </w:r>
            <w:r w:rsidRPr="0010789C">
              <w:rPr>
                <w:rFonts w:ascii="Arial" w:hAnsi="Arial"/>
                <w:i/>
                <w:color w:val="0000FF"/>
                <w:sz w:val="18"/>
                <w:lang w:val="fr-BE"/>
              </w:rPr>
              <w:t xml:space="preserve"> 1.6.2020)</w:t>
            </w:r>
          </w:p>
        </w:tc>
        <w:tc>
          <w:tcPr>
            <w:tcW w:w="155" w:type="pct"/>
          </w:tcPr>
          <w:p w14:paraId="1ADAE6F0" w14:textId="77777777" w:rsidR="00C36E81" w:rsidRPr="0010789C" w:rsidRDefault="00C36E81" w:rsidP="00C36E81">
            <w:pPr>
              <w:rPr>
                <w:rFonts w:ascii="Arial" w:hAnsi="Arial" w:cs="Arial"/>
                <w:color w:val="0000FF"/>
                <w:lang w:val="fr-BE"/>
              </w:rPr>
            </w:pPr>
          </w:p>
        </w:tc>
      </w:tr>
      <w:tr w:rsidR="00C36E81" w:rsidRPr="00E57863" w14:paraId="2C3F1BD3" w14:textId="77777777" w:rsidTr="00872E82">
        <w:trPr>
          <w:cantSplit/>
        </w:trPr>
        <w:tc>
          <w:tcPr>
            <w:tcW w:w="218" w:type="pct"/>
          </w:tcPr>
          <w:p w14:paraId="04C1B523" w14:textId="77777777" w:rsidR="00C36E81" w:rsidRPr="0010789C" w:rsidRDefault="00C36E81" w:rsidP="00C36E81">
            <w:pPr>
              <w:rPr>
                <w:color w:val="0000FF"/>
                <w:lang w:val="fr-BE"/>
              </w:rPr>
            </w:pPr>
          </w:p>
        </w:tc>
        <w:tc>
          <w:tcPr>
            <w:tcW w:w="294" w:type="pct"/>
          </w:tcPr>
          <w:p w14:paraId="164EA136" w14:textId="77777777" w:rsidR="00C36E81" w:rsidRPr="0010789C" w:rsidRDefault="00C36E81" w:rsidP="00C36E81">
            <w:pPr>
              <w:jc w:val="right"/>
              <w:rPr>
                <w:color w:val="0000FF"/>
                <w:lang w:val="fr-BE"/>
              </w:rPr>
            </w:pPr>
          </w:p>
        </w:tc>
        <w:tc>
          <w:tcPr>
            <w:tcW w:w="441" w:type="pct"/>
          </w:tcPr>
          <w:p w14:paraId="618B4F82" w14:textId="77777777" w:rsidR="00C36E81" w:rsidRPr="0010789C" w:rsidRDefault="00C36E81" w:rsidP="00C36E81">
            <w:pPr>
              <w:jc w:val="right"/>
              <w:rPr>
                <w:color w:val="0000FF"/>
                <w:lang w:val="fr-BE"/>
              </w:rPr>
            </w:pPr>
          </w:p>
        </w:tc>
        <w:tc>
          <w:tcPr>
            <w:tcW w:w="432" w:type="pct"/>
            <w:gridSpan w:val="2"/>
          </w:tcPr>
          <w:p w14:paraId="38762597" w14:textId="77777777" w:rsidR="00C36E81" w:rsidRPr="0010789C" w:rsidRDefault="00C36E81" w:rsidP="00C36E81">
            <w:pPr>
              <w:jc w:val="right"/>
              <w:rPr>
                <w:color w:val="0000FF"/>
                <w:lang w:val="fr-BE"/>
              </w:rPr>
            </w:pPr>
          </w:p>
        </w:tc>
        <w:tc>
          <w:tcPr>
            <w:tcW w:w="3461" w:type="pct"/>
            <w:gridSpan w:val="6"/>
          </w:tcPr>
          <w:p w14:paraId="278CD2E5" w14:textId="77777777" w:rsidR="00C36E81" w:rsidRPr="0010789C" w:rsidRDefault="00C36E81" w:rsidP="00C36E81">
            <w:pPr>
              <w:jc w:val="both"/>
              <w:rPr>
                <w:rFonts w:ascii="Arial" w:hAnsi="Arial" w:cs="Arial"/>
                <w:color w:val="0000FF"/>
                <w:lang w:val="fr-FR"/>
              </w:rPr>
            </w:pPr>
            <w:r w:rsidRPr="0010789C">
              <w:rPr>
                <w:rFonts w:ascii="Arial" w:hAnsi="Arial" w:cs="Arial"/>
                <w:color w:val="0000FF"/>
                <w:lang w:val="fr-FR"/>
              </w:rPr>
              <w:t xml:space="preserve">S'il s'agit </w:t>
            </w:r>
            <w:r w:rsidRPr="0010789C">
              <w:rPr>
                <w:rFonts w:ascii="Arial" w:hAnsi="Arial" w:cs="Arial"/>
                <w:color w:val="0000FF"/>
                <w:u w:val="single"/>
                <w:lang w:val="fr-FR"/>
              </w:rPr>
              <w:t>d'un renouvellement</w:t>
            </w:r>
            <w:r w:rsidRPr="0010789C">
              <w:rPr>
                <w:rFonts w:ascii="Arial" w:hAnsi="Arial" w:cs="Arial"/>
                <w:color w:val="0000FF"/>
                <w:lang w:val="fr-FR"/>
              </w:rPr>
              <w:t>, le médecin-conseil notifie, sur la base de ce document, complété si nécessaire, par des renseignements supplémentaires, sa décision dans les 15 jours de la réception du document précité au moyen du deuxième exemplaire.</w:t>
            </w:r>
          </w:p>
        </w:tc>
        <w:tc>
          <w:tcPr>
            <w:tcW w:w="155" w:type="pct"/>
          </w:tcPr>
          <w:p w14:paraId="60836824" w14:textId="77777777" w:rsidR="00C36E81" w:rsidRPr="0010789C" w:rsidRDefault="00C36E81" w:rsidP="00C36E81">
            <w:pPr>
              <w:rPr>
                <w:rFonts w:ascii="Arial" w:hAnsi="Arial" w:cs="Arial"/>
                <w:color w:val="0000FF"/>
                <w:lang w:val="fr-FR"/>
              </w:rPr>
            </w:pPr>
          </w:p>
        </w:tc>
      </w:tr>
      <w:tr w:rsidR="00C36E81" w:rsidRPr="00E57863" w14:paraId="54D3B93A" w14:textId="77777777" w:rsidTr="00872E82">
        <w:trPr>
          <w:cantSplit/>
        </w:trPr>
        <w:tc>
          <w:tcPr>
            <w:tcW w:w="218" w:type="pct"/>
          </w:tcPr>
          <w:p w14:paraId="0C1B32F7" w14:textId="77777777" w:rsidR="00C36E81" w:rsidRPr="0010789C" w:rsidRDefault="00C36E81" w:rsidP="00C36E81">
            <w:pPr>
              <w:rPr>
                <w:color w:val="0000FF"/>
                <w:lang w:val="fr-FR"/>
              </w:rPr>
            </w:pPr>
          </w:p>
        </w:tc>
        <w:tc>
          <w:tcPr>
            <w:tcW w:w="294" w:type="pct"/>
          </w:tcPr>
          <w:p w14:paraId="0A7EE1E2" w14:textId="77777777" w:rsidR="00C36E81" w:rsidRPr="0010789C" w:rsidRDefault="00C36E81" w:rsidP="00C36E81">
            <w:pPr>
              <w:jc w:val="right"/>
              <w:rPr>
                <w:color w:val="0000FF"/>
                <w:lang w:val="fr-FR"/>
              </w:rPr>
            </w:pPr>
          </w:p>
        </w:tc>
        <w:tc>
          <w:tcPr>
            <w:tcW w:w="441" w:type="pct"/>
          </w:tcPr>
          <w:p w14:paraId="40AC5EC3" w14:textId="77777777" w:rsidR="00C36E81" w:rsidRPr="0010789C" w:rsidRDefault="00C36E81" w:rsidP="00C36E81">
            <w:pPr>
              <w:jc w:val="right"/>
              <w:rPr>
                <w:color w:val="0000FF"/>
                <w:lang w:val="fr-FR"/>
              </w:rPr>
            </w:pPr>
          </w:p>
        </w:tc>
        <w:tc>
          <w:tcPr>
            <w:tcW w:w="432" w:type="pct"/>
            <w:gridSpan w:val="2"/>
          </w:tcPr>
          <w:p w14:paraId="2FBC3981" w14:textId="77777777" w:rsidR="00C36E81" w:rsidRPr="0010789C" w:rsidRDefault="00C36E81" w:rsidP="00C36E81">
            <w:pPr>
              <w:jc w:val="right"/>
              <w:rPr>
                <w:color w:val="0000FF"/>
                <w:lang w:val="fr-FR"/>
              </w:rPr>
            </w:pPr>
          </w:p>
        </w:tc>
        <w:tc>
          <w:tcPr>
            <w:tcW w:w="3461" w:type="pct"/>
            <w:gridSpan w:val="6"/>
          </w:tcPr>
          <w:p w14:paraId="62F6DB75" w14:textId="77777777" w:rsidR="00C36E81" w:rsidRPr="0010789C" w:rsidRDefault="00C36E81" w:rsidP="00C36E81">
            <w:pPr>
              <w:jc w:val="both"/>
              <w:rPr>
                <w:rFonts w:ascii="Arial" w:hAnsi="Arial" w:cs="Arial"/>
                <w:color w:val="0000FF"/>
                <w:lang w:val="fr-FR"/>
              </w:rPr>
            </w:pPr>
          </w:p>
        </w:tc>
        <w:tc>
          <w:tcPr>
            <w:tcW w:w="155" w:type="pct"/>
          </w:tcPr>
          <w:p w14:paraId="334E104A" w14:textId="77777777" w:rsidR="00C36E81" w:rsidRPr="0010789C" w:rsidRDefault="00C36E81" w:rsidP="00C36E81">
            <w:pPr>
              <w:rPr>
                <w:rFonts w:ascii="Arial" w:hAnsi="Arial" w:cs="Arial"/>
                <w:color w:val="0000FF"/>
                <w:lang w:val="fr-FR"/>
              </w:rPr>
            </w:pPr>
          </w:p>
        </w:tc>
      </w:tr>
      <w:tr w:rsidR="00C36E81" w:rsidRPr="00E57863" w14:paraId="53288745" w14:textId="77777777" w:rsidTr="00872E82">
        <w:trPr>
          <w:cantSplit/>
        </w:trPr>
        <w:tc>
          <w:tcPr>
            <w:tcW w:w="218" w:type="pct"/>
          </w:tcPr>
          <w:p w14:paraId="5975D7CF" w14:textId="77777777" w:rsidR="00C36E81" w:rsidRPr="0010789C" w:rsidRDefault="00C36E81" w:rsidP="00C36E81">
            <w:pPr>
              <w:rPr>
                <w:color w:val="0000FF"/>
                <w:lang w:val="fr-FR"/>
              </w:rPr>
            </w:pPr>
          </w:p>
        </w:tc>
        <w:tc>
          <w:tcPr>
            <w:tcW w:w="294" w:type="pct"/>
          </w:tcPr>
          <w:p w14:paraId="18E51610" w14:textId="77777777" w:rsidR="00C36E81" w:rsidRPr="0010789C" w:rsidRDefault="00C36E81" w:rsidP="00C36E81">
            <w:pPr>
              <w:jc w:val="right"/>
              <w:rPr>
                <w:color w:val="0000FF"/>
                <w:lang w:val="fr-FR"/>
              </w:rPr>
            </w:pPr>
          </w:p>
        </w:tc>
        <w:tc>
          <w:tcPr>
            <w:tcW w:w="441" w:type="pct"/>
          </w:tcPr>
          <w:p w14:paraId="278C32F0" w14:textId="77777777" w:rsidR="00C36E81" w:rsidRPr="0010789C" w:rsidRDefault="00C36E81" w:rsidP="00C36E81">
            <w:pPr>
              <w:jc w:val="right"/>
              <w:rPr>
                <w:color w:val="0000FF"/>
                <w:lang w:val="fr-FR"/>
              </w:rPr>
            </w:pPr>
          </w:p>
        </w:tc>
        <w:tc>
          <w:tcPr>
            <w:tcW w:w="432" w:type="pct"/>
            <w:gridSpan w:val="2"/>
          </w:tcPr>
          <w:p w14:paraId="488AF3D5" w14:textId="77777777" w:rsidR="00C36E81" w:rsidRPr="0010789C" w:rsidRDefault="00C36E81" w:rsidP="00C36E81">
            <w:pPr>
              <w:jc w:val="right"/>
              <w:rPr>
                <w:color w:val="0000FF"/>
                <w:lang w:val="fr-FR"/>
              </w:rPr>
            </w:pPr>
          </w:p>
        </w:tc>
        <w:tc>
          <w:tcPr>
            <w:tcW w:w="3461" w:type="pct"/>
            <w:gridSpan w:val="6"/>
          </w:tcPr>
          <w:p w14:paraId="15B919A2" w14:textId="77777777" w:rsidR="00C36E81" w:rsidRPr="0010789C" w:rsidRDefault="00C36E81" w:rsidP="00C36E81">
            <w:pPr>
              <w:jc w:val="both"/>
              <w:rPr>
                <w:rFonts w:ascii="Arial" w:hAnsi="Arial" w:cs="Arial"/>
                <w:color w:val="0000FF"/>
                <w:lang w:val="fr-FR"/>
              </w:rPr>
            </w:pPr>
            <w:r w:rsidRPr="0010789C">
              <w:rPr>
                <w:rFonts w:ascii="Arial" w:hAnsi="Arial" w:cs="Arial"/>
                <w:color w:val="0000FF"/>
                <w:lang w:val="fr-FR"/>
              </w:rPr>
              <w:t>Sans préjudice de ce qui précède, le médecin-conseil peut vérifier à posteriori la conformité de la fourniture à la prescription. Dans ce cas, il prend une décision dans les 90 jours après la date de la fourniture des prestations."</w:t>
            </w:r>
          </w:p>
        </w:tc>
        <w:tc>
          <w:tcPr>
            <w:tcW w:w="155" w:type="pct"/>
          </w:tcPr>
          <w:p w14:paraId="79191ADD" w14:textId="77777777" w:rsidR="00C36E81" w:rsidRPr="0010789C" w:rsidRDefault="00C36E81" w:rsidP="00C36E81">
            <w:pPr>
              <w:rPr>
                <w:rFonts w:ascii="Arial" w:hAnsi="Arial" w:cs="Arial"/>
                <w:color w:val="0000FF"/>
                <w:lang w:val="fr-FR"/>
              </w:rPr>
            </w:pPr>
          </w:p>
        </w:tc>
      </w:tr>
      <w:tr w:rsidR="00C36E81" w:rsidRPr="00E57863" w14:paraId="63D2851E" w14:textId="77777777" w:rsidTr="00872E82">
        <w:trPr>
          <w:cantSplit/>
        </w:trPr>
        <w:tc>
          <w:tcPr>
            <w:tcW w:w="218" w:type="pct"/>
          </w:tcPr>
          <w:p w14:paraId="54DA4CFD" w14:textId="77777777" w:rsidR="00C36E81" w:rsidRPr="0010789C" w:rsidRDefault="00C36E81" w:rsidP="00C36E81">
            <w:pPr>
              <w:rPr>
                <w:color w:val="0000FF"/>
                <w:lang w:val="fr-FR"/>
              </w:rPr>
            </w:pPr>
          </w:p>
        </w:tc>
        <w:tc>
          <w:tcPr>
            <w:tcW w:w="294" w:type="pct"/>
          </w:tcPr>
          <w:p w14:paraId="55C86777" w14:textId="77777777" w:rsidR="00C36E81" w:rsidRPr="0010789C" w:rsidRDefault="00C36E81" w:rsidP="00C36E81">
            <w:pPr>
              <w:jc w:val="right"/>
              <w:rPr>
                <w:color w:val="0000FF"/>
                <w:lang w:val="fr-FR"/>
              </w:rPr>
            </w:pPr>
          </w:p>
        </w:tc>
        <w:tc>
          <w:tcPr>
            <w:tcW w:w="441" w:type="pct"/>
          </w:tcPr>
          <w:p w14:paraId="04362D1B" w14:textId="77777777" w:rsidR="00C36E81" w:rsidRPr="0010789C" w:rsidRDefault="00C36E81" w:rsidP="00C36E81">
            <w:pPr>
              <w:jc w:val="right"/>
              <w:rPr>
                <w:color w:val="0000FF"/>
                <w:lang w:val="fr-FR"/>
              </w:rPr>
            </w:pPr>
          </w:p>
        </w:tc>
        <w:tc>
          <w:tcPr>
            <w:tcW w:w="432" w:type="pct"/>
            <w:gridSpan w:val="2"/>
          </w:tcPr>
          <w:p w14:paraId="2D6D155D" w14:textId="77777777" w:rsidR="00C36E81" w:rsidRPr="0010789C" w:rsidRDefault="00C36E81" w:rsidP="00C36E81">
            <w:pPr>
              <w:jc w:val="right"/>
              <w:rPr>
                <w:color w:val="0000FF"/>
                <w:lang w:val="fr-FR"/>
              </w:rPr>
            </w:pPr>
          </w:p>
        </w:tc>
        <w:tc>
          <w:tcPr>
            <w:tcW w:w="3461" w:type="pct"/>
            <w:gridSpan w:val="6"/>
          </w:tcPr>
          <w:p w14:paraId="4CD95F3C" w14:textId="77777777" w:rsidR="00C36E81" w:rsidRPr="0010789C" w:rsidRDefault="00C36E81" w:rsidP="00C36E81">
            <w:pPr>
              <w:jc w:val="both"/>
              <w:rPr>
                <w:rFonts w:ascii="Arial" w:hAnsi="Arial" w:cs="Arial"/>
                <w:color w:val="0000FF"/>
                <w:lang w:val="fr-FR"/>
              </w:rPr>
            </w:pPr>
          </w:p>
        </w:tc>
        <w:tc>
          <w:tcPr>
            <w:tcW w:w="155" w:type="pct"/>
          </w:tcPr>
          <w:p w14:paraId="4A276174" w14:textId="77777777" w:rsidR="00C36E81" w:rsidRPr="0010789C" w:rsidRDefault="00C36E81" w:rsidP="00C36E81">
            <w:pPr>
              <w:rPr>
                <w:rFonts w:ascii="Arial" w:hAnsi="Arial" w:cs="Arial"/>
                <w:color w:val="0000FF"/>
                <w:lang w:val="fr-FR"/>
              </w:rPr>
            </w:pPr>
          </w:p>
        </w:tc>
      </w:tr>
      <w:tr w:rsidR="00C36E81" w:rsidRPr="0010789C" w14:paraId="2DF4FC8A" w14:textId="77777777" w:rsidTr="00872E82">
        <w:trPr>
          <w:cantSplit/>
        </w:trPr>
        <w:tc>
          <w:tcPr>
            <w:tcW w:w="218" w:type="pct"/>
          </w:tcPr>
          <w:p w14:paraId="1E49B1E8" w14:textId="77777777" w:rsidR="00C36E81" w:rsidRPr="0010789C" w:rsidRDefault="00C36E81" w:rsidP="00C36E81">
            <w:pPr>
              <w:rPr>
                <w:color w:val="0000FF"/>
                <w:lang w:val="fr-FR"/>
              </w:rPr>
            </w:pPr>
          </w:p>
        </w:tc>
        <w:tc>
          <w:tcPr>
            <w:tcW w:w="294" w:type="pct"/>
          </w:tcPr>
          <w:p w14:paraId="0C3ADB3D" w14:textId="77777777" w:rsidR="00C36E81" w:rsidRPr="0010789C" w:rsidRDefault="00C36E81" w:rsidP="00C36E81">
            <w:pPr>
              <w:jc w:val="right"/>
              <w:rPr>
                <w:color w:val="0000FF"/>
                <w:lang w:val="fr-FR"/>
              </w:rPr>
            </w:pPr>
          </w:p>
        </w:tc>
        <w:tc>
          <w:tcPr>
            <w:tcW w:w="441" w:type="pct"/>
          </w:tcPr>
          <w:p w14:paraId="48F9715A" w14:textId="77777777" w:rsidR="00C36E81" w:rsidRPr="0010789C" w:rsidRDefault="00C36E81" w:rsidP="00C36E81">
            <w:pPr>
              <w:jc w:val="right"/>
              <w:rPr>
                <w:color w:val="0000FF"/>
                <w:lang w:val="fr-FR"/>
              </w:rPr>
            </w:pPr>
          </w:p>
        </w:tc>
        <w:tc>
          <w:tcPr>
            <w:tcW w:w="432" w:type="pct"/>
            <w:gridSpan w:val="2"/>
          </w:tcPr>
          <w:p w14:paraId="247E5A65" w14:textId="77777777" w:rsidR="00C36E81" w:rsidRPr="0010789C" w:rsidRDefault="00C36E81" w:rsidP="00C36E81">
            <w:pPr>
              <w:jc w:val="right"/>
              <w:rPr>
                <w:color w:val="0000FF"/>
                <w:lang w:val="fr-FR"/>
              </w:rPr>
            </w:pPr>
          </w:p>
        </w:tc>
        <w:tc>
          <w:tcPr>
            <w:tcW w:w="3461" w:type="pct"/>
            <w:gridSpan w:val="6"/>
            <w:vAlign w:val="bottom"/>
          </w:tcPr>
          <w:p w14:paraId="1E5EA039" w14:textId="77777777" w:rsidR="00C36E81" w:rsidRPr="0010789C" w:rsidRDefault="00C36E81" w:rsidP="00C36E81">
            <w:pPr>
              <w:jc w:val="both"/>
              <w:rPr>
                <w:rFonts w:ascii="Arial" w:hAnsi="Arial" w:cs="Arial"/>
                <w:i/>
                <w:color w:val="0000FF"/>
                <w:sz w:val="18"/>
              </w:rPr>
            </w:pPr>
            <w:r w:rsidRPr="0010789C">
              <w:rPr>
                <w:rFonts w:ascii="Arial" w:hAnsi="Arial" w:cs="Arial"/>
                <w:i/>
                <w:color w:val="0000FF"/>
                <w:sz w:val="18"/>
              </w:rPr>
              <w:t>"A.R. 29.1.1993" (en vigueur 1.2.1993)</w:t>
            </w:r>
          </w:p>
        </w:tc>
        <w:tc>
          <w:tcPr>
            <w:tcW w:w="155" w:type="pct"/>
          </w:tcPr>
          <w:p w14:paraId="2F3561C8" w14:textId="77777777" w:rsidR="00C36E81" w:rsidRPr="0010789C" w:rsidRDefault="00C36E81" w:rsidP="00C36E81">
            <w:pPr>
              <w:rPr>
                <w:rFonts w:ascii="Arial" w:hAnsi="Arial" w:cs="Arial"/>
                <w:color w:val="0000FF"/>
              </w:rPr>
            </w:pPr>
          </w:p>
        </w:tc>
      </w:tr>
      <w:tr w:rsidR="00C36E81" w:rsidRPr="00E57863" w14:paraId="26D4BE48" w14:textId="77777777" w:rsidTr="00872E82">
        <w:trPr>
          <w:cantSplit/>
        </w:trPr>
        <w:tc>
          <w:tcPr>
            <w:tcW w:w="218" w:type="pct"/>
          </w:tcPr>
          <w:p w14:paraId="2A890D88" w14:textId="77777777" w:rsidR="00C36E81" w:rsidRPr="0010789C" w:rsidRDefault="00C36E81" w:rsidP="00C36E81">
            <w:pPr>
              <w:rPr>
                <w:color w:val="0000FF"/>
              </w:rPr>
            </w:pPr>
          </w:p>
        </w:tc>
        <w:tc>
          <w:tcPr>
            <w:tcW w:w="294" w:type="pct"/>
          </w:tcPr>
          <w:p w14:paraId="66D8D440" w14:textId="77777777" w:rsidR="00C36E81" w:rsidRPr="0010789C" w:rsidRDefault="00C36E81" w:rsidP="00C36E81">
            <w:pPr>
              <w:jc w:val="right"/>
              <w:rPr>
                <w:color w:val="0000FF"/>
              </w:rPr>
            </w:pPr>
          </w:p>
        </w:tc>
        <w:tc>
          <w:tcPr>
            <w:tcW w:w="441" w:type="pct"/>
          </w:tcPr>
          <w:p w14:paraId="27537DC8" w14:textId="77777777" w:rsidR="00C36E81" w:rsidRPr="0010789C" w:rsidRDefault="00C36E81" w:rsidP="00C36E81">
            <w:pPr>
              <w:jc w:val="right"/>
              <w:rPr>
                <w:color w:val="0000FF"/>
              </w:rPr>
            </w:pPr>
          </w:p>
        </w:tc>
        <w:tc>
          <w:tcPr>
            <w:tcW w:w="432" w:type="pct"/>
            <w:gridSpan w:val="2"/>
          </w:tcPr>
          <w:p w14:paraId="490D3606" w14:textId="77777777" w:rsidR="00C36E81" w:rsidRPr="0010789C" w:rsidRDefault="00C36E81" w:rsidP="00C36E81">
            <w:pPr>
              <w:jc w:val="right"/>
              <w:rPr>
                <w:color w:val="0000FF"/>
              </w:rPr>
            </w:pPr>
          </w:p>
        </w:tc>
        <w:tc>
          <w:tcPr>
            <w:tcW w:w="3461" w:type="pct"/>
            <w:gridSpan w:val="6"/>
          </w:tcPr>
          <w:p w14:paraId="1ADE7240" w14:textId="77777777" w:rsidR="00C36E81" w:rsidRPr="0010789C" w:rsidRDefault="00C36E81" w:rsidP="00C36E81">
            <w:pPr>
              <w:jc w:val="both"/>
              <w:rPr>
                <w:rFonts w:ascii="Arial" w:hAnsi="Arial" w:cs="Arial"/>
                <w:color w:val="0000FF"/>
                <w:lang w:val="fr-FR"/>
              </w:rPr>
            </w:pPr>
            <w:r w:rsidRPr="0010789C">
              <w:rPr>
                <w:rFonts w:ascii="Arial" w:hAnsi="Arial" w:cs="Arial"/>
                <w:b/>
                <w:color w:val="0000FF"/>
                <w:lang w:val="fr-FR"/>
              </w:rPr>
              <w:t>"§ 7sexies.</w:t>
            </w:r>
            <w:r w:rsidRPr="0010789C">
              <w:rPr>
                <w:rFonts w:ascii="Arial" w:hAnsi="Arial" w:cs="Arial"/>
                <w:color w:val="0000FF"/>
                <w:lang w:val="fr-FR"/>
              </w:rPr>
              <w:t xml:space="preserve"> Sur la face inférieure de l'orthèse de la prestation délivrée et sur la forme sur laquelle la chaussure a été confectionnée, le dispensateur doit apposer un même numéro d'ordre; les formes doivent être conservées au moins jusqu'après le premier renouvellement."</w:t>
            </w:r>
          </w:p>
        </w:tc>
        <w:tc>
          <w:tcPr>
            <w:tcW w:w="155" w:type="pct"/>
          </w:tcPr>
          <w:p w14:paraId="62D1D492" w14:textId="77777777" w:rsidR="00C36E81" w:rsidRPr="0010789C" w:rsidRDefault="00C36E81" w:rsidP="00C36E81">
            <w:pPr>
              <w:rPr>
                <w:rFonts w:ascii="Arial" w:hAnsi="Arial" w:cs="Arial"/>
                <w:color w:val="0000FF"/>
                <w:lang w:val="fr-FR"/>
              </w:rPr>
            </w:pPr>
          </w:p>
        </w:tc>
      </w:tr>
      <w:tr w:rsidR="00C36E81" w:rsidRPr="00E57863" w14:paraId="514DDD7A" w14:textId="77777777" w:rsidTr="00872E82">
        <w:trPr>
          <w:cantSplit/>
        </w:trPr>
        <w:tc>
          <w:tcPr>
            <w:tcW w:w="218" w:type="pct"/>
          </w:tcPr>
          <w:p w14:paraId="4A949072" w14:textId="77777777" w:rsidR="00C36E81" w:rsidRPr="0010789C" w:rsidRDefault="00C36E81" w:rsidP="00C36E81">
            <w:pPr>
              <w:rPr>
                <w:color w:val="0000FF"/>
                <w:lang w:val="fr-FR"/>
              </w:rPr>
            </w:pPr>
          </w:p>
        </w:tc>
        <w:tc>
          <w:tcPr>
            <w:tcW w:w="294" w:type="pct"/>
          </w:tcPr>
          <w:p w14:paraId="40763969" w14:textId="77777777" w:rsidR="00C36E81" w:rsidRPr="0010789C" w:rsidRDefault="00C36E81" w:rsidP="00C36E81">
            <w:pPr>
              <w:jc w:val="right"/>
              <w:rPr>
                <w:color w:val="0000FF"/>
                <w:lang w:val="fr-FR"/>
              </w:rPr>
            </w:pPr>
          </w:p>
        </w:tc>
        <w:tc>
          <w:tcPr>
            <w:tcW w:w="441" w:type="pct"/>
          </w:tcPr>
          <w:p w14:paraId="12853C60" w14:textId="77777777" w:rsidR="00C36E81" w:rsidRPr="0010789C" w:rsidRDefault="00C36E81" w:rsidP="00C36E81">
            <w:pPr>
              <w:jc w:val="right"/>
              <w:rPr>
                <w:color w:val="0000FF"/>
                <w:lang w:val="fr-FR"/>
              </w:rPr>
            </w:pPr>
          </w:p>
        </w:tc>
        <w:tc>
          <w:tcPr>
            <w:tcW w:w="432" w:type="pct"/>
            <w:gridSpan w:val="2"/>
          </w:tcPr>
          <w:p w14:paraId="1C69F071" w14:textId="77777777" w:rsidR="00C36E81" w:rsidRPr="0010789C" w:rsidRDefault="00C36E81" w:rsidP="00C36E81">
            <w:pPr>
              <w:jc w:val="right"/>
              <w:rPr>
                <w:color w:val="0000FF"/>
                <w:lang w:val="fr-FR"/>
              </w:rPr>
            </w:pPr>
          </w:p>
        </w:tc>
        <w:tc>
          <w:tcPr>
            <w:tcW w:w="3461" w:type="pct"/>
            <w:gridSpan w:val="6"/>
          </w:tcPr>
          <w:p w14:paraId="2739D00E" w14:textId="77777777" w:rsidR="00C36E81" w:rsidRPr="0010789C" w:rsidRDefault="00C36E81" w:rsidP="00C36E81">
            <w:pPr>
              <w:jc w:val="both"/>
              <w:rPr>
                <w:rFonts w:ascii="Arial" w:hAnsi="Arial" w:cs="Arial"/>
                <w:b/>
                <w:color w:val="0000FF"/>
                <w:lang w:val="fr-FR"/>
              </w:rPr>
            </w:pPr>
          </w:p>
        </w:tc>
        <w:tc>
          <w:tcPr>
            <w:tcW w:w="155" w:type="pct"/>
          </w:tcPr>
          <w:p w14:paraId="6FEF7AFB" w14:textId="77777777" w:rsidR="00C36E81" w:rsidRPr="0010789C" w:rsidRDefault="00C36E81" w:rsidP="00C36E81">
            <w:pPr>
              <w:rPr>
                <w:rFonts w:ascii="Arial" w:hAnsi="Arial" w:cs="Arial"/>
                <w:color w:val="0000FF"/>
                <w:lang w:val="fr-FR"/>
              </w:rPr>
            </w:pPr>
          </w:p>
        </w:tc>
      </w:tr>
      <w:tr w:rsidR="00C36E81" w:rsidRPr="00E57863" w14:paraId="0B11ECE9" w14:textId="77777777" w:rsidTr="00872E82">
        <w:trPr>
          <w:cantSplit/>
        </w:trPr>
        <w:tc>
          <w:tcPr>
            <w:tcW w:w="218" w:type="pct"/>
          </w:tcPr>
          <w:p w14:paraId="3336798C" w14:textId="77777777" w:rsidR="00C36E81" w:rsidRPr="0010789C" w:rsidRDefault="00C36E81" w:rsidP="00C36E81">
            <w:pPr>
              <w:rPr>
                <w:color w:val="0000FF"/>
                <w:lang w:val="fr-FR"/>
              </w:rPr>
            </w:pPr>
          </w:p>
        </w:tc>
        <w:tc>
          <w:tcPr>
            <w:tcW w:w="294" w:type="pct"/>
          </w:tcPr>
          <w:p w14:paraId="4BE1BCBC" w14:textId="77777777" w:rsidR="00C36E81" w:rsidRPr="0010789C" w:rsidRDefault="00C36E81" w:rsidP="00C36E81">
            <w:pPr>
              <w:jc w:val="right"/>
              <w:rPr>
                <w:color w:val="0000FF"/>
                <w:lang w:val="fr-FR"/>
              </w:rPr>
            </w:pPr>
          </w:p>
        </w:tc>
        <w:tc>
          <w:tcPr>
            <w:tcW w:w="441" w:type="pct"/>
          </w:tcPr>
          <w:p w14:paraId="2E126013" w14:textId="77777777" w:rsidR="00C36E81" w:rsidRPr="0010789C" w:rsidRDefault="00C36E81" w:rsidP="00C36E81">
            <w:pPr>
              <w:jc w:val="right"/>
              <w:rPr>
                <w:color w:val="0000FF"/>
                <w:lang w:val="fr-FR"/>
              </w:rPr>
            </w:pPr>
          </w:p>
        </w:tc>
        <w:tc>
          <w:tcPr>
            <w:tcW w:w="432" w:type="pct"/>
            <w:gridSpan w:val="2"/>
          </w:tcPr>
          <w:p w14:paraId="11FC8256" w14:textId="77777777" w:rsidR="00C36E81" w:rsidRPr="0010789C" w:rsidRDefault="00C36E81" w:rsidP="00C36E81">
            <w:pPr>
              <w:jc w:val="right"/>
              <w:rPr>
                <w:color w:val="0000FF"/>
                <w:lang w:val="fr-FR"/>
              </w:rPr>
            </w:pPr>
          </w:p>
        </w:tc>
        <w:tc>
          <w:tcPr>
            <w:tcW w:w="3461" w:type="pct"/>
            <w:gridSpan w:val="6"/>
            <w:vAlign w:val="bottom"/>
          </w:tcPr>
          <w:p w14:paraId="1F20D105" w14:textId="77777777" w:rsidR="00C36E81" w:rsidRPr="0010789C" w:rsidRDefault="00C36E81" w:rsidP="00C36E81">
            <w:pPr>
              <w:jc w:val="both"/>
              <w:rPr>
                <w:rFonts w:ascii="Arial" w:hAnsi="Arial" w:cs="Arial"/>
                <w:i/>
                <w:color w:val="0000FF"/>
                <w:sz w:val="18"/>
                <w:lang w:val="fr-FR"/>
              </w:rPr>
            </w:pPr>
            <w:r w:rsidRPr="0010789C">
              <w:rPr>
                <w:rFonts w:ascii="Arial" w:hAnsi="Arial" w:cs="Arial"/>
                <w:i/>
                <w:color w:val="0000FF"/>
                <w:sz w:val="18"/>
                <w:lang w:val="fr-FR"/>
              </w:rPr>
              <w:t xml:space="preserve">"A.R. 28.3.1995" (en vigueur 1.4.1995) + "A.R. 28.2.1999" (en vigueur 1.5.1999) </w:t>
            </w:r>
            <w:r w:rsidRPr="0010789C">
              <w:rPr>
                <w:rFonts w:ascii="Arial" w:hAnsi="Arial" w:cs="Arial"/>
                <w:i/>
                <w:color w:val="0000FF"/>
                <w:sz w:val="18"/>
                <w:szCs w:val="18"/>
                <w:lang w:val="fr-BE" w:eastAsia="nl-BE"/>
              </w:rPr>
              <w:t xml:space="preserve">+ </w:t>
            </w:r>
            <w:r w:rsidRPr="0010789C">
              <w:rPr>
                <w:rFonts w:ascii="Arial" w:hAnsi="Arial" w:cs="Arial"/>
                <w:i/>
                <w:color w:val="0000FF"/>
                <w:sz w:val="18"/>
                <w:lang w:val="fr-FR"/>
              </w:rPr>
              <w:t>"A.R. 20.7.2012" (en vigueur 1.10.2012)</w:t>
            </w:r>
            <w:r w:rsidRPr="0010789C">
              <w:rPr>
                <w:lang w:val="fr-BE"/>
              </w:rPr>
              <w:t xml:space="preserve"> </w:t>
            </w:r>
            <w:r w:rsidRPr="0010789C">
              <w:rPr>
                <w:rFonts w:ascii="Arial" w:hAnsi="Arial"/>
                <w:i/>
                <w:color w:val="0000FF"/>
                <w:sz w:val="18"/>
                <w:lang w:val="fr-BE"/>
              </w:rPr>
              <w:t>+ "</w:t>
            </w:r>
            <w:r w:rsidR="0074075A" w:rsidRPr="0010789C">
              <w:rPr>
                <w:rFonts w:ascii="Arial" w:hAnsi="Arial"/>
                <w:i/>
                <w:color w:val="0000FF"/>
                <w:sz w:val="18"/>
                <w:lang w:val="fr-BE"/>
              </w:rPr>
              <w:t>A.R.</w:t>
            </w:r>
            <w:r w:rsidRPr="0010789C">
              <w:rPr>
                <w:rFonts w:ascii="Arial" w:hAnsi="Arial"/>
                <w:i/>
                <w:color w:val="0000FF"/>
                <w:sz w:val="18"/>
                <w:lang w:val="fr-BE"/>
              </w:rPr>
              <w:t xml:space="preserve"> 16.4.2020" (</w:t>
            </w:r>
            <w:r w:rsidR="0074075A" w:rsidRPr="0010789C">
              <w:rPr>
                <w:rFonts w:ascii="Arial" w:hAnsi="Arial"/>
                <w:i/>
                <w:color w:val="0000FF"/>
                <w:sz w:val="18"/>
                <w:lang w:val="fr-BE"/>
              </w:rPr>
              <w:t>en vigueur</w:t>
            </w:r>
            <w:r w:rsidRPr="0010789C">
              <w:rPr>
                <w:rFonts w:ascii="Arial" w:hAnsi="Arial"/>
                <w:i/>
                <w:color w:val="0000FF"/>
                <w:sz w:val="18"/>
                <w:lang w:val="fr-BE"/>
              </w:rPr>
              <w:t xml:space="preserve"> 1.6.2020)</w:t>
            </w:r>
          </w:p>
        </w:tc>
        <w:tc>
          <w:tcPr>
            <w:tcW w:w="155" w:type="pct"/>
          </w:tcPr>
          <w:p w14:paraId="48FF7400" w14:textId="77777777" w:rsidR="00C36E81" w:rsidRPr="0010789C" w:rsidRDefault="00C36E81" w:rsidP="00C36E81">
            <w:pPr>
              <w:rPr>
                <w:rFonts w:ascii="Arial" w:hAnsi="Arial" w:cs="Arial"/>
                <w:color w:val="0000FF"/>
                <w:lang w:val="fr-FR"/>
              </w:rPr>
            </w:pPr>
          </w:p>
        </w:tc>
      </w:tr>
      <w:tr w:rsidR="00C36E81" w:rsidRPr="00E57863" w14:paraId="54AF1A50" w14:textId="77777777" w:rsidTr="00872E82">
        <w:trPr>
          <w:cantSplit/>
        </w:trPr>
        <w:tc>
          <w:tcPr>
            <w:tcW w:w="218" w:type="pct"/>
          </w:tcPr>
          <w:p w14:paraId="49BA5001" w14:textId="77777777" w:rsidR="00C36E81" w:rsidRPr="0010789C" w:rsidRDefault="00C36E81" w:rsidP="00C36E81">
            <w:pPr>
              <w:rPr>
                <w:color w:val="0000FF"/>
                <w:lang w:val="fr-FR"/>
              </w:rPr>
            </w:pPr>
          </w:p>
        </w:tc>
        <w:tc>
          <w:tcPr>
            <w:tcW w:w="294" w:type="pct"/>
          </w:tcPr>
          <w:p w14:paraId="0B9C1A65" w14:textId="77777777" w:rsidR="00C36E81" w:rsidRPr="0010789C" w:rsidRDefault="00C36E81" w:rsidP="00C36E81">
            <w:pPr>
              <w:jc w:val="right"/>
              <w:rPr>
                <w:color w:val="0000FF"/>
                <w:lang w:val="fr-FR"/>
              </w:rPr>
            </w:pPr>
          </w:p>
        </w:tc>
        <w:tc>
          <w:tcPr>
            <w:tcW w:w="441" w:type="pct"/>
          </w:tcPr>
          <w:p w14:paraId="7EAD5AF8" w14:textId="77777777" w:rsidR="00C36E81" w:rsidRPr="0010789C" w:rsidRDefault="00C36E81" w:rsidP="00C36E81">
            <w:pPr>
              <w:jc w:val="right"/>
              <w:rPr>
                <w:color w:val="0000FF"/>
                <w:lang w:val="fr-FR"/>
              </w:rPr>
            </w:pPr>
          </w:p>
        </w:tc>
        <w:tc>
          <w:tcPr>
            <w:tcW w:w="432" w:type="pct"/>
            <w:gridSpan w:val="2"/>
          </w:tcPr>
          <w:p w14:paraId="5B87EAD5" w14:textId="77777777" w:rsidR="00C36E81" w:rsidRPr="0010789C" w:rsidRDefault="00C36E81" w:rsidP="00C36E81">
            <w:pPr>
              <w:jc w:val="right"/>
              <w:rPr>
                <w:color w:val="0000FF"/>
                <w:lang w:val="fr-FR"/>
              </w:rPr>
            </w:pPr>
          </w:p>
        </w:tc>
        <w:tc>
          <w:tcPr>
            <w:tcW w:w="3461" w:type="pct"/>
            <w:gridSpan w:val="6"/>
          </w:tcPr>
          <w:p w14:paraId="0848C845" w14:textId="77777777" w:rsidR="00C36E81" w:rsidRPr="0010789C" w:rsidRDefault="00C36E81" w:rsidP="00C36E81">
            <w:pPr>
              <w:jc w:val="both"/>
              <w:rPr>
                <w:rFonts w:ascii="Arial" w:hAnsi="Arial" w:cs="Arial"/>
                <w:color w:val="0000FF"/>
                <w:lang w:val="fr-FR"/>
              </w:rPr>
            </w:pPr>
            <w:r w:rsidRPr="0010789C">
              <w:rPr>
                <w:rFonts w:ascii="Arial" w:hAnsi="Arial" w:cs="Arial"/>
                <w:color w:val="0000FF"/>
                <w:lang w:val="fr-FR"/>
              </w:rPr>
              <w:t>"</w:t>
            </w:r>
            <w:r w:rsidRPr="0010789C">
              <w:rPr>
                <w:rFonts w:ascii="Arial" w:hAnsi="Arial" w:cs="Arial"/>
                <w:b/>
                <w:color w:val="0000FF"/>
                <w:lang w:val="fr-FR"/>
              </w:rPr>
              <w:t xml:space="preserve">§ 8. </w:t>
            </w:r>
            <w:r w:rsidRPr="0010789C">
              <w:rPr>
                <w:rFonts w:ascii="Arial" w:hAnsi="Arial" w:cs="Arial"/>
                <w:color w:val="0000FF"/>
                <w:lang w:val="fr-FR"/>
              </w:rPr>
              <w:t>La semelle orthopédique est remboursée lorsqu'elle est nécessaire au traitement orthopédique et à condition qu'elle ait été prescrite par un médecin spécialiste en chirurgie, en chirurgie orthopédique, en neurochirurgie, en médecine physique et en réadaptation, en rhumatologie, en pédiatrie, en neurologie, ou en neuropsychiatrie."</w:t>
            </w:r>
          </w:p>
        </w:tc>
        <w:tc>
          <w:tcPr>
            <w:tcW w:w="155" w:type="pct"/>
          </w:tcPr>
          <w:p w14:paraId="6B37BF34" w14:textId="77777777" w:rsidR="00C36E81" w:rsidRPr="0010789C" w:rsidRDefault="00C36E81" w:rsidP="00C36E81">
            <w:pPr>
              <w:rPr>
                <w:rFonts w:ascii="Arial" w:hAnsi="Arial" w:cs="Arial"/>
                <w:color w:val="0000FF"/>
                <w:lang w:val="fr-FR"/>
              </w:rPr>
            </w:pPr>
          </w:p>
        </w:tc>
      </w:tr>
      <w:tr w:rsidR="00C36E81" w:rsidRPr="00E57863" w14:paraId="5275A9B3" w14:textId="77777777" w:rsidTr="00872E82">
        <w:trPr>
          <w:cantSplit/>
        </w:trPr>
        <w:tc>
          <w:tcPr>
            <w:tcW w:w="218" w:type="pct"/>
          </w:tcPr>
          <w:p w14:paraId="5C91429B" w14:textId="77777777" w:rsidR="00C36E81" w:rsidRPr="0010789C" w:rsidRDefault="00C36E81" w:rsidP="00C36E81">
            <w:pPr>
              <w:rPr>
                <w:color w:val="0000FF"/>
                <w:lang w:val="fr-FR"/>
              </w:rPr>
            </w:pPr>
          </w:p>
        </w:tc>
        <w:tc>
          <w:tcPr>
            <w:tcW w:w="294" w:type="pct"/>
          </w:tcPr>
          <w:p w14:paraId="4BB52274" w14:textId="77777777" w:rsidR="00C36E81" w:rsidRPr="0010789C" w:rsidRDefault="00C36E81" w:rsidP="00C36E81">
            <w:pPr>
              <w:jc w:val="right"/>
              <w:rPr>
                <w:color w:val="0000FF"/>
                <w:lang w:val="fr-FR"/>
              </w:rPr>
            </w:pPr>
          </w:p>
        </w:tc>
        <w:tc>
          <w:tcPr>
            <w:tcW w:w="441" w:type="pct"/>
          </w:tcPr>
          <w:p w14:paraId="7EF7966D" w14:textId="77777777" w:rsidR="00C36E81" w:rsidRPr="0010789C" w:rsidRDefault="00C36E81" w:rsidP="00C36E81">
            <w:pPr>
              <w:jc w:val="right"/>
              <w:rPr>
                <w:color w:val="0000FF"/>
                <w:lang w:val="fr-FR"/>
              </w:rPr>
            </w:pPr>
          </w:p>
        </w:tc>
        <w:tc>
          <w:tcPr>
            <w:tcW w:w="432" w:type="pct"/>
            <w:gridSpan w:val="2"/>
          </w:tcPr>
          <w:p w14:paraId="7B52CF14" w14:textId="77777777" w:rsidR="00C36E81" w:rsidRPr="0010789C" w:rsidRDefault="00C36E81" w:rsidP="00C36E81">
            <w:pPr>
              <w:jc w:val="right"/>
              <w:rPr>
                <w:color w:val="0000FF"/>
                <w:lang w:val="fr-FR"/>
              </w:rPr>
            </w:pPr>
          </w:p>
        </w:tc>
        <w:tc>
          <w:tcPr>
            <w:tcW w:w="3461" w:type="pct"/>
            <w:gridSpan w:val="6"/>
          </w:tcPr>
          <w:p w14:paraId="32DF194B" w14:textId="77777777" w:rsidR="00C36E81" w:rsidRPr="0010789C" w:rsidRDefault="00C36E81" w:rsidP="00C36E81">
            <w:pPr>
              <w:jc w:val="both"/>
              <w:rPr>
                <w:rFonts w:ascii="Arial" w:hAnsi="Arial" w:cs="Arial"/>
                <w:color w:val="0000FF"/>
                <w:lang w:val="fr-FR"/>
              </w:rPr>
            </w:pPr>
          </w:p>
        </w:tc>
        <w:tc>
          <w:tcPr>
            <w:tcW w:w="155" w:type="pct"/>
          </w:tcPr>
          <w:p w14:paraId="33DA22CC" w14:textId="77777777" w:rsidR="00C36E81" w:rsidRPr="0010789C" w:rsidRDefault="00C36E81" w:rsidP="00C36E81">
            <w:pPr>
              <w:rPr>
                <w:rFonts w:ascii="Arial" w:hAnsi="Arial" w:cs="Arial"/>
                <w:color w:val="0000FF"/>
                <w:lang w:val="fr-FR"/>
              </w:rPr>
            </w:pPr>
          </w:p>
        </w:tc>
      </w:tr>
      <w:tr w:rsidR="00C36E81" w:rsidRPr="0010789C" w14:paraId="5019BF54" w14:textId="77777777" w:rsidTr="00872E82">
        <w:trPr>
          <w:cantSplit/>
        </w:trPr>
        <w:tc>
          <w:tcPr>
            <w:tcW w:w="218" w:type="pct"/>
          </w:tcPr>
          <w:p w14:paraId="06FC1DB5" w14:textId="77777777" w:rsidR="00C36E81" w:rsidRPr="0010789C" w:rsidRDefault="00C36E81" w:rsidP="00C36E81">
            <w:pPr>
              <w:rPr>
                <w:color w:val="0000FF"/>
                <w:lang w:val="fr-FR"/>
              </w:rPr>
            </w:pPr>
          </w:p>
        </w:tc>
        <w:tc>
          <w:tcPr>
            <w:tcW w:w="294" w:type="pct"/>
          </w:tcPr>
          <w:p w14:paraId="110C6EE4" w14:textId="77777777" w:rsidR="00C36E81" w:rsidRPr="0010789C" w:rsidRDefault="00C36E81" w:rsidP="00C36E81">
            <w:pPr>
              <w:jc w:val="right"/>
              <w:rPr>
                <w:color w:val="0000FF"/>
                <w:lang w:val="fr-FR"/>
              </w:rPr>
            </w:pPr>
          </w:p>
        </w:tc>
        <w:tc>
          <w:tcPr>
            <w:tcW w:w="441" w:type="pct"/>
          </w:tcPr>
          <w:p w14:paraId="2506D4E8" w14:textId="77777777" w:rsidR="00C36E81" w:rsidRPr="0010789C" w:rsidRDefault="00C36E81" w:rsidP="00C36E81">
            <w:pPr>
              <w:jc w:val="right"/>
              <w:rPr>
                <w:color w:val="0000FF"/>
                <w:lang w:val="fr-FR"/>
              </w:rPr>
            </w:pPr>
          </w:p>
        </w:tc>
        <w:tc>
          <w:tcPr>
            <w:tcW w:w="432" w:type="pct"/>
            <w:gridSpan w:val="2"/>
          </w:tcPr>
          <w:p w14:paraId="122284FA" w14:textId="77777777" w:rsidR="00C36E81" w:rsidRPr="0010789C" w:rsidRDefault="00C36E81" w:rsidP="00C36E81">
            <w:pPr>
              <w:jc w:val="right"/>
              <w:rPr>
                <w:color w:val="0000FF"/>
                <w:lang w:val="fr-FR"/>
              </w:rPr>
            </w:pPr>
          </w:p>
        </w:tc>
        <w:tc>
          <w:tcPr>
            <w:tcW w:w="3461" w:type="pct"/>
            <w:gridSpan w:val="6"/>
            <w:vAlign w:val="bottom"/>
          </w:tcPr>
          <w:p w14:paraId="5154233E" w14:textId="77777777" w:rsidR="00C36E81" w:rsidRPr="0010789C" w:rsidRDefault="00C36E81" w:rsidP="00C36E81">
            <w:pPr>
              <w:jc w:val="both"/>
              <w:rPr>
                <w:rFonts w:ascii="Arial" w:hAnsi="Arial" w:cs="Arial"/>
                <w:i/>
                <w:color w:val="0000FF"/>
                <w:sz w:val="18"/>
              </w:rPr>
            </w:pPr>
            <w:r w:rsidRPr="0010789C">
              <w:rPr>
                <w:rFonts w:ascii="Arial" w:hAnsi="Arial" w:cs="Arial"/>
                <w:i/>
                <w:color w:val="0000FF"/>
                <w:sz w:val="18"/>
              </w:rPr>
              <w:t>"A.R. 28.3.1995" (en vigueur 1.4.1995)</w:t>
            </w:r>
          </w:p>
        </w:tc>
        <w:tc>
          <w:tcPr>
            <w:tcW w:w="155" w:type="pct"/>
          </w:tcPr>
          <w:p w14:paraId="23D8D2BF" w14:textId="77777777" w:rsidR="00C36E81" w:rsidRPr="0010789C" w:rsidRDefault="00C36E81" w:rsidP="00C36E81">
            <w:pPr>
              <w:rPr>
                <w:rFonts w:ascii="Arial" w:hAnsi="Arial" w:cs="Arial"/>
                <w:color w:val="0000FF"/>
              </w:rPr>
            </w:pPr>
          </w:p>
        </w:tc>
      </w:tr>
      <w:tr w:rsidR="00C36E81" w:rsidRPr="00E57863" w14:paraId="756640EC" w14:textId="77777777" w:rsidTr="00872E82">
        <w:trPr>
          <w:cantSplit/>
        </w:trPr>
        <w:tc>
          <w:tcPr>
            <w:tcW w:w="218" w:type="pct"/>
          </w:tcPr>
          <w:p w14:paraId="06CDE079" w14:textId="77777777" w:rsidR="00C36E81" w:rsidRPr="0010789C" w:rsidRDefault="00C36E81" w:rsidP="00C36E81">
            <w:pPr>
              <w:rPr>
                <w:color w:val="0000FF"/>
              </w:rPr>
            </w:pPr>
          </w:p>
        </w:tc>
        <w:tc>
          <w:tcPr>
            <w:tcW w:w="294" w:type="pct"/>
          </w:tcPr>
          <w:p w14:paraId="2329251A" w14:textId="77777777" w:rsidR="00C36E81" w:rsidRPr="0010789C" w:rsidRDefault="00C36E81" w:rsidP="00C36E81">
            <w:pPr>
              <w:jc w:val="right"/>
              <w:rPr>
                <w:color w:val="0000FF"/>
              </w:rPr>
            </w:pPr>
          </w:p>
        </w:tc>
        <w:tc>
          <w:tcPr>
            <w:tcW w:w="441" w:type="pct"/>
          </w:tcPr>
          <w:p w14:paraId="7C811130" w14:textId="77777777" w:rsidR="00C36E81" w:rsidRPr="0010789C" w:rsidRDefault="00C36E81" w:rsidP="00C36E81">
            <w:pPr>
              <w:jc w:val="right"/>
              <w:rPr>
                <w:color w:val="0000FF"/>
              </w:rPr>
            </w:pPr>
          </w:p>
        </w:tc>
        <w:tc>
          <w:tcPr>
            <w:tcW w:w="432" w:type="pct"/>
            <w:gridSpan w:val="2"/>
          </w:tcPr>
          <w:p w14:paraId="7E7D47DC" w14:textId="77777777" w:rsidR="00C36E81" w:rsidRPr="0010789C" w:rsidRDefault="00C36E81" w:rsidP="00C36E81">
            <w:pPr>
              <w:jc w:val="right"/>
              <w:rPr>
                <w:color w:val="0000FF"/>
              </w:rPr>
            </w:pPr>
          </w:p>
        </w:tc>
        <w:tc>
          <w:tcPr>
            <w:tcW w:w="3461" w:type="pct"/>
            <w:gridSpan w:val="6"/>
          </w:tcPr>
          <w:p w14:paraId="273AB2A4" w14:textId="77777777" w:rsidR="00C36E81" w:rsidRPr="0010789C" w:rsidRDefault="00C36E81" w:rsidP="00C36E81">
            <w:pPr>
              <w:jc w:val="both"/>
              <w:rPr>
                <w:rFonts w:ascii="Arial" w:hAnsi="Arial" w:cs="Arial"/>
                <w:color w:val="0000FF"/>
                <w:lang w:val="fr-FR"/>
              </w:rPr>
            </w:pPr>
            <w:r w:rsidRPr="0010789C">
              <w:rPr>
                <w:rFonts w:ascii="Arial" w:hAnsi="Arial" w:cs="Arial"/>
                <w:color w:val="0000FF"/>
                <w:lang w:val="fr-FR"/>
              </w:rPr>
              <w:t>"Le remplacement de la semelle orthopédique ne peut se faire qu'après un délai de deux ans suivant la date de la fourniture antérieure. Toutefois, ce délai est ramené à un an pour les bénéficiaires dont la dernière fourniture a été exécutée avant leur dix-huitième anniversaire."</w:t>
            </w:r>
          </w:p>
        </w:tc>
        <w:tc>
          <w:tcPr>
            <w:tcW w:w="155" w:type="pct"/>
          </w:tcPr>
          <w:p w14:paraId="11E410D4" w14:textId="77777777" w:rsidR="00C36E81" w:rsidRPr="0010789C" w:rsidRDefault="00C36E81" w:rsidP="00C36E81">
            <w:pPr>
              <w:rPr>
                <w:rFonts w:ascii="Arial" w:hAnsi="Arial" w:cs="Arial"/>
                <w:color w:val="0000FF"/>
                <w:lang w:val="fr-FR"/>
              </w:rPr>
            </w:pPr>
          </w:p>
        </w:tc>
      </w:tr>
      <w:tr w:rsidR="00C36E81" w:rsidRPr="00E57863" w14:paraId="2A8AE2C9" w14:textId="77777777" w:rsidTr="00872E82">
        <w:trPr>
          <w:cantSplit/>
        </w:trPr>
        <w:tc>
          <w:tcPr>
            <w:tcW w:w="218" w:type="pct"/>
          </w:tcPr>
          <w:p w14:paraId="6ED58881" w14:textId="77777777" w:rsidR="00C36E81" w:rsidRPr="0010789C" w:rsidRDefault="00C36E81" w:rsidP="00C36E81">
            <w:pPr>
              <w:rPr>
                <w:color w:val="0000FF"/>
                <w:lang w:val="fr-FR"/>
              </w:rPr>
            </w:pPr>
          </w:p>
        </w:tc>
        <w:tc>
          <w:tcPr>
            <w:tcW w:w="294" w:type="pct"/>
          </w:tcPr>
          <w:p w14:paraId="10E2B6ED" w14:textId="77777777" w:rsidR="00C36E81" w:rsidRPr="0010789C" w:rsidRDefault="00C36E81" w:rsidP="00C36E81">
            <w:pPr>
              <w:jc w:val="right"/>
              <w:rPr>
                <w:color w:val="0000FF"/>
                <w:lang w:val="fr-FR"/>
              </w:rPr>
            </w:pPr>
          </w:p>
        </w:tc>
        <w:tc>
          <w:tcPr>
            <w:tcW w:w="441" w:type="pct"/>
          </w:tcPr>
          <w:p w14:paraId="64905186" w14:textId="77777777" w:rsidR="00C36E81" w:rsidRPr="0010789C" w:rsidRDefault="00C36E81" w:rsidP="00C36E81">
            <w:pPr>
              <w:jc w:val="right"/>
              <w:rPr>
                <w:color w:val="0000FF"/>
                <w:lang w:val="fr-FR"/>
              </w:rPr>
            </w:pPr>
          </w:p>
        </w:tc>
        <w:tc>
          <w:tcPr>
            <w:tcW w:w="432" w:type="pct"/>
            <w:gridSpan w:val="2"/>
          </w:tcPr>
          <w:p w14:paraId="0F948110" w14:textId="77777777" w:rsidR="00C36E81" w:rsidRPr="0010789C" w:rsidRDefault="00C36E81" w:rsidP="00C36E81">
            <w:pPr>
              <w:jc w:val="right"/>
              <w:rPr>
                <w:color w:val="0000FF"/>
                <w:lang w:val="fr-FR"/>
              </w:rPr>
            </w:pPr>
          </w:p>
        </w:tc>
        <w:tc>
          <w:tcPr>
            <w:tcW w:w="3461" w:type="pct"/>
            <w:gridSpan w:val="6"/>
          </w:tcPr>
          <w:p w14:paraId="4F27EE32" w14:textId="77777777" w:rsidR="00C36E81" w:rsidRPr="0010789C" w:rsidRDefault="00C36E81" w:rsidP="00C36E81">
            <w:pPr>
              <w:jc w:val="both"/>
              <w:rPr>
                <w:rFonts w:ascii="Arial" w:hAnsi="Arial" w:cs="Arial"/>
                <w:color w:val="0000FF"/>
                <w:lang w:val="fr-FR"/>
              </w:rPr>
            </w:pPr>
          </w:p>
        </w:tc>
        <w:tc>
          <w:tcPr>
            <w:tcW w:w="155" w:type="pct"/>
          </w:tcPr>
          <w:p w14:paraId="49E9D486" w14:textId="77777777" w:rsidR="00C36E81" w:rsidRPr="0010789C" w:rsidRDefault="00C36E81" w:rsidP="00C36E81">
            <w:pPr>
              <w:rPr>
                <w:rFonts w:ascii="Arial" w:hAnsi="Arial" w:cs="Arial"/>
                <w:color w:val="0000FF"/>
                <w:lang w:val="fr-FR"/>
              </w:rPr>
            </w:pPr>
          </w:p>
        </w:tc>
      </w:tr>
      <w:tr w:rsidR="00C36E81" w:rsidRPr="0010789C" w14:paraId="34D14377" w14:textId="77777777" w:rsidTr="00872E82">
        <w:trPr>
          <w:cantSplit/>
        </w:trPr>
        <w:tc>
          <w:tcPr>
            <w:tcW w:w="218" w:type="pct"/>
          </w:tcPr>
          <w:p w14:paraId="2D2B0526" w14:textId="77777777" w:rsidR="00C36E81" w:rsidRPr="0010789C" w:rsidRDefault="00C36E81" w:rsidP="00C36E81">
            <w:pPr>
              <w:rPr>
                <w:color w:val="0000FF"/>
                <w:lang w:val="fr-FR"/>
              </w:rPr>
            </w:pPr>
          </w:p>
        </w:tc>
        <w:tc>
          <w:tcPr>
            <w:tcW w:w="294" w:type="pct"/>
          </w:tcPr>
          <w:p w14:paraId="66714B42" w14:textId="77777777" w:rsidR="00C36E81" w:rsidRPr="0010789C" w:rsidRDefault="00C36E81" w:rsidP="00C36E81">
            <w:pPr>
              <w:jc w:val="right"/>
              <w:rPr>
                <w:color w:val="0000FF"/>
                <w:lang w:val="fr-FR"/>
              </w:rPr>
            </w:pPr>
          </w:p>
        </w:tc>
        <w:tc>
          <w:tcPr>
            <w:tcW w:w="441" w:type="pct"/>
          </w:tcPr>
          <w:p w14:paraId="2361159E" w14:textId="77777777" w:rsidR="00C36E81" w:rsidRPr="0010789C" w:rsidRDefault="00C36E81" w:rsidP="00C36E81">
            <w:pPr>
              <w:jc w:val="right"/>
              <w:rPr>
                <w:color w:val="0000FF"/>
                <w:lang w:val="fr-FR"/>
              </w:rPr>
            </w:pPr>
          </w:p>
        </w:tc>
        <w:tc>
          <w:tcPr>
            <w:tcW w:w="432" w:type="pct"/>
            <w:gridSpan w:val="2"/>
          </w:tcPr>
          <w:p w14:paraId="5E8724CA" w14:textId="77777777" w:rsidR="00C36E81" w:rsidRPr="0010789C" w:rsidRDefault="00C36E81" w:rsidP="00C36E81">
            <w:pPr>
              <w:jc w:val="right"/>
              <w:rPr>
                <w:color w:val="0000FF"/>
                <w:lang w:val="fr-FR"/>
              </w:rPr>
            </w:pPr>
          </w:p>
        </w:tc>
        <w:tc>
          <w:tcPr>
            <w:tcW w:w="3461" w:type="pct"/>
            <w:gridSpan w:val="6"/>
            <w:vAlign w:val="bottom"/>
          </w:tcPr>
          <w:p w14:paraId="019B43C9" w14:textId="77777777" w:rsidR="00C36E81" w:rsidRPr="0010789C" w:rsidRDefault="00C36E81" w:rsidP="00C36E81">
            <w:pPr>
              <w:jc w:val="both"/>
              <w:rPr>
                <w:rFonts w:ascii="Arial" w:hAnsi="Arial" w:cs="Arial"/>
                <w:i/>
                <w:color w:val="0000FF"/>
                <w:sz w:val="18"/>
              </w:rPr>
            </w:pPr>
            <w:r w:rsidRPr="0010789C">
              <w:rPr>
                <w:rFonts w:ascii="Arial" w:hAnsi="Arial" w:cs="Arial"/>
                <w:i/>
                <w:color w:val="0000FF"/>
                <w:sz w:val="18"/>
              </w:rPr>
              <w:t>"A.R. 29.1.1993" (en vigueur 1.2.1993)</w:t>
            </w:r>
          </w:p>
        </w:tc>
        <w:tc>
          <w:tcPr>
            <w:tcW w:w="155" w:type="pct"/>
          </w:tcPr>
          <w:p w14:paraId="3C8426CC" w14:textId="77777777" w:rsidR="00C36E81" w:rsidRPr="0010789C" w:rsidRDefault="00C36E81" w:rsidP="00C36E81">
            <w:pPr>
              <w:rPr>
                <w:rFonts w:ascii="Arial" w:hAnsi="Arial" w:cs="Arial"/>
                <w:color w:val="0000FF"/>
              </w:rPr>
            </w:pPr>
          </w:p>
        </w:tc>
      </w:tr>
      <w:tr w:rsidR="00C36E81" w:rsidRPr="00E57863" w14:paraId="70A98C34" w14:textId="77777777" w:rsidTr="00872E82">
        <w:trPr>
          <w:cantSplit/>
        </w:trPr>
        <w:tc>
          <w:tcPr>
            <w:tcW w:w="218" w:type="pct"/>
          </w:tcPr>
          <w:p w14:paraId="5B160BFD" w14:textId="77777777" w:rsidR="00C36E81" w:rsidRPr="0010789C" w:rsidRDefault="00C36E81" w:rsidP="00C36E81">
            <w:pPr>
              <w:rPr>
                <w:color w:val="0000FF"/>
              </w:rPr>
            </w:pPr>
          </w:p>
        </w:tc>
        <w:tc>
          <w:tcPr>
            <w:tcW w:w="294" w:type="pct"/>
          </w:tcPr>
          <w:p w14:paraId="77D6C7FE" w14:textId="77777777" w:rsidR="00C36E81" w:rsidRPr="0010789C" w:rsidRDefault="00C36E81" w:rsidP="00C36E81">
            <w:pPr>
              <w:jc w:val="right"/>
              <w:rPr>
                <w:color w:val="0000FF"/>
              </w:rPr>
            </w:pPr>
          </w:p>
        </w:tc>
        <w:tc>
          <w:tcPr>
            <w:tcW w:w="441" w:type="pct"/>
          </w:tcPr>
          <w:p w14:paraId="05C3485F" w14:textId="77777777" w:rsidR="00C36E81" w:rsidRPr="0010789C" w:rsidRDefault="00C36E81" w:rsidP="00C36E81">
            <w:pPr>
              <w:jc w:val="right"/>
              <w:rPr>
                <w:color w:val="0000FF"/>
              </w:rPr>
            </w:pPr>
          </w:p>
        </w:tc>
        <w:tc>
          <w:tcPr>
            <w:tcW w:w="432" w:type="pct"/>
            <w:gridSpan w:val="2"/>
          </w:tcPr>
          <w:p w14:paraId="2FBC29F9" w14:textId="77777777" w:rsidR="00C36E81" w:rsidRPr="0010789C" w:rsidRDefault="00C36E81" w:rsidP="00C36E81">
            <w:pPr>
              <w:jc w:val="right"/>
              <w:rPr>
                <w:color w:val="0000FF"/>
              </w:rPr>
            </w:pPr>
          </w:p>
        </w:tc>
        <w:tc>
          <w:tcPr>
            <w:tcW w:w="3461" w:type="pct"/>
            <w:gridSpan w:val="6"/>
          </w:tcPr>
          <w:p w14:paraId="60A2F78B" w14:textId="77777777" w:rsidR="00C36E81" w:rsidRPr="0010789C" w:rsidRDefault="00C36E81" w:rsidP="00C36E81">
            <w:pPr>
              <w:jc w:val="both"/>
              <w:rPr>
                <w:rFonts w:ascii="Arial" w:hAnsi="Arial" w:cs="Arial"/>
                <w:color w:val="0000FF"/>
                <w:lang w:val="fr-FR"/>
              </w:rPr>
            </w:pPr>
            <w:r w:rsidRPr="0010789C">
              <w:rPr>
                <w:rFonts w:ascii="Arial" w:hAnsi="Arial" w:cs="Arial"/>
                <w:color w:val="0000FF"/>
                <w:lang w:val="fr-FR"/>
              </w:rPr>
              <w:t>"</w:t>
            </w:r>
            <w:r w:rsidRPr="0010789C">
              <w:rPr>
                <w:rFonts w:ascii="Arial" w:hAnsi="Arial" w:cs="Arial"/>
                <w:b/>
                <w:color w:val="0000FF"/>
                <w:lang w:val="fr-FR"/>
              </w:rPr>
              <w:t>§ 9. Les bandes et autres matières plâtrées</w:t>
            </w:r>
            <w:r w:rsidRPr="0010789C">
              <w:rPr>
                <w:rFonts w:ascii="Arial" w:hAnsi="Arial" w:cs="Arial"/>
                <w:color w:val="0000FF"/>
                <w:lang w:val="fr-FR"/>
              </w:rPr>
              <w:t xml:space="preserve"> utilisées par l'appareilleur pour le moulage nécessaire à la confection définitive des appareils orthopédiques ou des prothèses sont portées en compte à l'assurance et remboursées en supplément de ces appareils ou prothèses, conformément au tarif de remboursement prévu pour ces bandes ou autres matières plâtrées dans le cadre de l'assurance maladie-invalidité."</w:t>
            </w:r>
          </w:p>
        </w:tc>
        <w:tc>
          <w:tcPr>
            <w:tcW w:w="155" w:type="pct"/>
          </w:tcPr>
          <w:p w14:paraId="66FF7147" w14:textId="77777777" w:rsidR="00C36E81" w:rsidRPr="0010789C" w:rsidRDefault="00C36E81" w:rsidP="00C36E81">
            <w:pPr>
              <w:rPr>
                <w:rFonts w:ascii="Arial" w:hAnsi="Arial" w:cs="Arial"/>
                <w:color w:val="0000FF"/>
                <w:lang w:val="fr-FR"/>
              </w:rPr>
            </w:pPr>
          </w:p>
        </w:tc>
      </w:tr>
      <w:tr w:rsidR="00C36E81" w:rsidRPr="00E57863" w14:paraId="1D4FFD10" w14:textId="77777777" w:rsidTr="00872E82">
        <w:trPr>
          <w:cantSplit/>
        </w:trPr>
        <w:tc>
          <w:tcPr>
            <w:tcW w:w="218" w:type="pct"/>
          </w:tcPr>
          <w:p w14:paraId="337497CF" w14:textId="77777777" w:rsidR="00C36E81" w:rsidRPr="0010789C" w:rsidRDefault="00C36E81" w:rsidP="00C36E81">
            <w:pPr>
              <w:rPr>
                <w:color w:val="0000FF"/>
                <w:lang w:val="fr-FR"/>
              </w:rPr>
            </w:pPr>
          </w:p>
        </w:tc>
        <w:tc>
          <w:tcPr>
            <w:tcW w:w="294" w:type="pct"/>
          </w:tcPr>
          <w:p w14:paraId="1AF0AFDA" w14:textId="77777777" w:rsidR="00C36E81" w:rsidRPr="0010789C" w:rsidRDefault="00C36E81" w:rsidP="00C36E81">
            <w:pPr>
              <w:jc w:val="right"/>
              <w:rPr>
                <w:color w:val="0000FF"/>
                <w:lang w:val="fr-FR"/>
              </w:rPr>
            </w:pPr>
          </w:p>
        </w:tc>
        <w:tc>
          <w:tcPr>
            <w:tcW w:w="441" w:type="pct"/>
          </w:tcPr>
          <w:p w14:paraId="1E96F4E5" w14:textId="77777777" w:rsidR="00C36E81" w:rsidRPr="0010789C" w:rsidRDefault="00C36E81" w:rsidP="00C36E81">
            <w:pPr>
              <w:jc w:val="right"/>
              <w:rPr>
                <w:color w:val="0000FF"/>
                <w:lang w:val="fr-FR"/>
              </w:rPr>
            </w:pPr>
          </w:p>
        </w:tc>
        <w:tc>
          <w:tcPr>
            <w:tcW w:w="432" w:type="pct"/>
            <w:gridSpan w:val="2"/>
          </w:tcPr>
          <w:p w14:paraId="203DBF99" w14:textId="77777777" w:rsidR="00C36E81" w:rsidRPr="0010789C" w:rsidRDefault="00C36E81" w:rsidP="00C36E81">
            <w:pPr>
              <w:jc w:val="right"/>
              <w:rPr>
                <w:color w:val="0000FF"/>
                <w:lang w:val="fr-FR"/>
              </w:rPr>
            </w:pPr>
          </w:p>
        </w:tc>
        <w:tc>
          <w:tcPr>
            <w:tcW w:w="3461" w:type="pct"/>
            <w:gridSpan w:val="6"/>
          </w:tcPr>
          <w:p w14:paraId="7BEC1237" w14:textId="77777777" w:rsidR="00C36E81" w:rsidRPr="0010789C" w:rsidRDefault="00C36E81" w:rsidP="00C36E81">
            <w:pPr>
              <w:jc w:val="both"/>
              <w:rPr>
                <w:rFonts w:ascii="Arial" w:hAnsi="Arial" w:cs="Arial"/>
                <w:color w:val="0000FF"/>
                <w:lang w:val="fr-FR"/>
              </w:rPr>
            </w:pPr>
          </w:p>
        </w:tc>
        <w:tc>
          <w:tcPr>
            <w:tcW w:w="155" w:type="pct"/>
          </w:tcPr>
          <w:p w14:paraId="2A83CCAE" w14:textId="77777777" w:rsidR="00C36E81" w:rsidRPr="0010789C" w:rsidRDefault="00C36E81" w:rsidP="00C36E81">
            <w:pPr>
              <w:rPr>
                <w:rFonts w:ascii="Arial" w:hAnsi="Arial" w:cs="Arial"/>
                <w:color w:val="0000FF"/>
                <w:lang w:val="fr-FR"/>
              </w:rPr>
            </w:pPr>
          </w:p>
        </w:tc>
      </w:tr>
      <w:tr w:rsidR="00C36E81" w:rsidRPr="0010789C" w14:paraId="7B1CA589" w14:textId="77777777" w:rsidTr="00872E82">
        <w:trPr>
          <w:cantSplit/>
        </w:trPr>
        <w:tc>
          <w:tcPr>
            <w:tcW w:w="218" w:type="pct"/>
          </w:tcPr>
          <w:p w14:paraId="609BE7F4" w14:textId="77777777" w:rsidR="00C36E81" w:rsidRPr="0010789C" w:rsidRDefault="00C36E81" w:rsidP="00C36E81">
            <w:pPr>
              <w:rPr>
                <w:color w:val="0000FF"/>
                <w:lang w:val="fr-FR"/>
              </w:rPr>
            </w:pPr>
          </w:p>
        </w:tc>
        <w:tc>
          <w:tcPr>
            <w:tcW w:w="294" w:type="pct"/>
          </w:tcPr>
          <w:p w14:paraId="581E642A" w14:textId="77777777" w:rsidR="00C36E81" w:rsidRPr="0010789C" w:rsidRDefault="00C36E81" w:rsidP="00C36E81">
            <w:pPr>
              <w:jc w:val="right"/>
              <w:rPr>
                <w:color w:val="0000FF"/>
                <w:lang w:val="fr-FR"/>
              </w:rPr>
            </w:pPr>
          </w:p>
        </w:tc>
        <w:tc>
          <w:tcPr>
            <w:tcW w:w="441" w:type="pct"/>
          </w:tcPr>
          <w:p w14:paraId="20F58803" w14:textId="77777777" w:rsidR="00C36E81" w:rsidRPr="0010789C" w:rsidRDefault="00C36E81" w:rsidP="00C36E81">
            <w:pPr>
              <w:jc w:val="right"/>
              <w:rPr>
                <w:color w:val="0000FF"/>
                <w:lang w:val="fr-FR"/>
              </w:rPr>
            </w:pPr>
          </w:p>
        </w:tc>
        <w:tc>
          <w:tcPr>
            <w:tcW w:w="432" w:type="pct"/>
            <w:gridSpan w:val="2"/>
          </w:tcPr>
          <w:p w14:paraId="066F8C06" w14:textId="77777777" w:rsidR="00C36E81" w:rsidRPr="0010789C" w:rsidRDefault="00C36E81" w:rsidP="00C36E81">
            <w:pPr>
              <w:jc w:val="right"/>
              <w:rPr>
                <w:color w:val="0000FF"/>
                <w:lang w:val="fr-FR"/>
              </w:rPr>
            </w:pPr>
          </w:p>
        </w:tc>
        <w:tc>
          <w:tcPr>
            <w:tcW w:w="3461" w:type="pct"/>
            <w:gridSpan w:val="6"/>
            <w:vAlign w:val="bottom"/>
          </w:tcPr>
          <w:p w14:paraId="005B66C0" w14:textId="77777777" w:rsidR="00C36E81" w:rsidRPr="0010789C" w:rsidRDefault="00C36E81" w:rsidP="00C36E81">
            <w:pPr>
              <w:jc w:val="both"/>
              <w:rPr>
                <w:rFonts w:ascii="Arial" w:hAnsi="Arial" w:cs="Arial"/>
                <w:i/>
                <w:color w:val="0000FF"/>
                <w:sz w:val="18"/>
              </w:rPr>
            </w:pPr>
            <w:r w:rsidRPr="0010789C">
              <w:rPr>
                <w:rFonts w:ascii="Arial" w:hAnsi="Arial" w:cs="Arial"/>
                <w:i/>
                <w:color w:val="0000FF"/>
                <w:sz w:val="18"/>
              </w:rPr>
              <w:t>"A.R. 29.1.1993" (en vigueur 1.2.1993)</w:t>
            </w:r>
          </w:p>
        </w:tc>
        <w:tc>
          <w:tcPr>
            <w:tcW w:w="155" w:type="pct"/>
          </w:tcPr>
          <w:p w14:paraId="4D817970" w14:textId="77777777" w:rsidR="00C36E81" w:rsidRPr="0010789C" w:rsidRDefault="00C36E81" w:rsidP="00C36E81">
            <w:pPr>
              <w:rPr>
                <w:rFonts w:ascii="Arial" w:hAnsi="Arial" w:cs="Arial"/>
                <w:color w:val="0000FF"/>
              </w:rPr>
            </w:pPr>
          </w:p>
        </w:tc>
      </w:tr>
      <w:tr w:rsidR="00C36E81" w:rsidRPr="00E57863" w14:paraId="14F4F5BE" w14:textId="77777777" w:rsidTr="00872E82">
        <w:trPr>
          <w:cantSplit/>
        </w:trPr>
        <w:tc>
          <w:tcPr>
            <w:tcW w:w="218" w:type="pct"/>
          </w:tcPr>
          <w:p w14:paraId="15077DEC" w14:textId="77777777" w:rsidR="00C36E81" w:rsidRPr="0010789C" w:rsidRDefault="00C36E81" w:rsidP="00C36E81">
            <w:pPr>
              <w:rPr>
                <w:color w:val="0000FF"/>
              </w:rPr>
            </w:pPr>
          </w:p>
        </w:tc>
        <w:tc>
          <w:tcPr>
            <w:tcW w:w="294" w:type="pct"/>
          </w:tcPr>
          <w:p w14:paraId="5B7671AB" w14:textId="77777777" w:rsidR="00C36E81" w:rsidRPr="0010789C" w:rsidRDefault="00C36E81" w:rsidP="00C36E81">
            <w:pPr>
              <w:jc w:val="right"/>
              <w:rPr>
                <w:color w:val="0000FF"/>
              </w:rPr>
            </w:pPr>
          </w:p>
        </w:tc>
        <w:tc>
          <w:tcPr>
            <w:tcW w:w="441" w:type="pct"/>
          </w:tcPr>
          <w:p w14:paraId="69F38A08" w14:textId="77777777" w:rsidR="00C36E81" w:rsidRPr="0010789C" w:rsidRDefault="00C36E81" w:rsidP="00C36E81">
            <w:pPr>
              <w:jc w:val="right"/>
              <w:rPr>
                <w:color w:val="0000FF"/>
              </w:rPr>
            </w:pPr>
          </w:p>
        </w:tc>
        <w:tc>
          <w:tcPr>
            <w:tcW w:w="432" w:type="pct"/>
            <w:gridSpan w:val="2"/>
          </w:tcPr>
          <w:p w14:paraId="3F0337BD" w14:textId="77777777" w:rsidR="00C36E81" w:rsidRPr="0010789C" w:rsidRDefault="00C36E81" w:rsidP="00C36E81">
            <w:pPr>
              <w:jc w:val="right"/>
              <w:rPr>
                <w:color w:val="0000FF"/>
              </w:rPr>
            </w:pPr>
          </w:p>
        </w:tc>
        <w:tc>
          <w:tcPr>
            <w:tcW w:w="3461" w:type="pct"/>
            <w:gridSpan w:val="6"/>
          </w:tcPr>
          <w:p w14:paraId="797E1789" w14:textId="77777777" w:rsidR="00C36E81" w:rsidRPr="0010789C" w:rsidRDefault="00C36E81" w:rsidP="00C36E81">
            <w:pPr>
              <w:jc w:val="both"/>
              <w:rPr>
                <w:rFonts w:ascii="Arial" w:hAnsi="Arial" w:cs="Arial"/>
                <w:color w:val="0000FF"/>
                <w:lang w:val="fr-FR"/>
              </w:rPr>
            </w:pPr>
            <w:r w:rsidRPr="0010789C">
              <w:rPr>
                <w:rFonts w:ascii="Arial" w:hAnsi="Arial" w:cs="Arial"/>
                <w:b/>
                <w:color w:val="0000FF"/>
                <w:lang w:val="fr-FR"/>
              </w:rPr>
              <w:t>"§ 10.</w:t>
            </w:r>
            <w:r w:rsidRPr="0010789C">
              <w:rPr>
                <w:rFonts w:ascii="Arial" w:hAnsi="Arial" w:cs="Arial"/>
                <w:color w:val="0000FF"/>
                <w:lang w:val="fr-FR"/>
              </w:rPr>
              <w:t xml:space="preserve"> Les interventions ne sont accordées que pour les appareils</w:t>
            </w:r>
            <w:r w:rsidR="0082091E" w:rsidRPr="0010789C">
              <w:rPr>
                <w:rFonts w:ascii="Arial" w:hAnsi="Arial" w:cs="Arial"/>
                <w:color w:val="0000FF"/>
                <w:lang w:val="fr-FR"/>
              </w:rPr>
              <w:t> :</w:t>
            </w:r>
          </w:p>
        </w:tc>
        <w:tc>
          <w:tcPr>
            <w:tcW w:w="155" w:type="pct"/>
          </w:tcPr>
          <w:p w14:paraId="7559E6B7" w14:textId="77777777" w:rsidR="00C36E81" w:rsidRPr="0010789C" w:rsidRDefault="00C36E81" w:rsidP="00C36E81">
            <w:pPr>
              <w:rPr>
                <w:rFonts w:ascii="Arial" w:hAnsi="Arial" w:cs="Arial"/>
                <w:color w:val="0000FF"/>
                <w:lang w:val="fr-FR"/>
              </w:rPr>
            </w:pPr>
          </w:p>
        </w:tc>
      </w:tr>
      <w:tr w:rsidR="00C36E81" w:rsidRPr="00E57863" w14:paraId="2AEEE9FE" w14:textId="77777777" w:rsidTr="00872E82">
        <w:trPr>
          <w:cantSplit/>
        </w:trPr>
        <w:tc>
          <w:tcPr>
            <w:tcW w:w="218" w:type="pct"/>
          </w:tcPr>
          <w:p w14:paraId="148425DC" w14:textId="77777777" w:rsidR="00C36E81" w:rsidRPr="0010789C" w:rsidRDefault="00C36E81" w:rsidP="00C36E81">
            <w:pPr>
              <w:rPr>
                <w:color w:val="0000FF"/>
                <w:lang w:val="fr-FR"/>
              </w:rPr>
            </w:pPr>
          </w:p>
        </w:tc>
        <w:tc>
          <w:tcPr>
            <w:tcW w:w="294" w:type="pct"/>
          </w:tcPr>
          <w:p w14:paraId="2CAD265D" w14:textId="77777777" w:rsidR="00C36E81" w:rsidRPr="0010789C" w:rsidRDefault="00C36E81" w:rsidP="00C36E81">
            <w:pPr>
              <w:jc w:val="right"/>
              <w:rPr>
                <w:color w:val="0000FF"/>
                <w:lang w:val="fr-FR"/>
              </w:rPr>
            </w:pPr>
          </w:p>
        </w:tc>
        <w:tc>
          <w:tcPr>
            <w:tcW w:w="441" w:type="pct"/>
          </w:tcPr>
          <w:p w14:paraId="09A59588" w14:textId="77777777" w:rsidR="00C36E81" w:rsidRPr="0010789C" w:rsidRDefault="00C36E81" w:rsidP="00C36E81">
            <w:pPr>
              <w:jc w:val="right"/>
              <w:rPr>
                <w:color w:val="0000FF"/>
                <w:lang w:val="fr-FR"/>
              </w:rPr>
            </w:pPr>
          </w:p>
        </w:tc>
        <w:tc>
          <w:tcPr>
            <w:tcW w:w="432" w:type="pct"/>
            <w:gridSpan w:val="2"/>
          </w:tcPr>
          <w:p w14:paraId="30662A6B" w14:textId="77777777" w:rsidR="00C36E81" w:rsidRPr="0010789C" w:rsidRDefault="00C36E81" w:rsidP="00C36E81">
            <w:pPr>
              <w:jc w:val="right"/>
              <w:rPr>
                <w:color w:val="0000FF"/>
                <w:lang w:val="fr-FR"/>
              </w:rPr>
            </w:pPr>
          </w:p>
        </w:tc>
        <w:tc>
          <w:tcPr>
            <w:tcW w:w="3461" w:type="pct"/>
            <w:gridSpan w:val="6"/>
          </w:tcPr>
          <w:p w14:paraId="5A76248F" w14:textId="77777777" w:rsidR="00C36E81" w:rsidRPr="0010789C" w:rsidRDefault="00C36E81" w:rsidP="00C36E81">
            <w:pPr>
              <w:jc w:val="both"/>
              <w:rPr>
                <w:rFonts w:ascii="Arial" w:hAnsi="Arial" w:cs="Arial"/>
                <w:b/>
                <w:color w:val="0000FF"/>
                <w:lang w:val="fr-FR"/>
              </w:rPr>
            </w:pPr>
          </w:p>
        </w:tc>
        <w:tc>
          <w:tcPr>
            <w:tcW w:w="155" w:type="pct"/>
          </w:tcPr>
          <w:p w14:paraId="01656C0D" w14:textId="77777777" w:rsidR="00C36E81" w:rsidRPr="0010789C" w:rsidRDefault="00C36E81" w:rsidP="00C36E81">
            <w:pPr>
              <w:rPr>
                <w:rFonts w:ascii="Arial" w:hAnsi="Arial" w:cs="Arial"/>
                <w:color w:val="0000FF"/>
                <w:lang w:val="fr-FR"/>
              </w:rPr>
            </w:pPr>
          </w:p>
        </w:tc>
      </w:tr>
      <w:tr w:rsidR="00C36E81" w:rsidRPr="00E57863" w14:paraId="737268B8" w14:textId="77777777" w:rsidTr="00872E82">
        <w:trPr>
          <w:cantSplit/>
        </w:trPr>
        <w:tc>
          <w:tcPr>
            <w:tcW w:w="218" w:type="pct"/>
          </w:tcPr>
          <w:p w14:paraId="2A9382C1" w14:textId="77777777" w:rsidR="00C36E81" w:rsidRPr="0010789C" w:rsidRDefault="00C36E81" w:rsidP="00C36E81">
            <w:pPr>
              <w:rPr>
                <w:color w:val="0000FF"/>
                <w:lang w:val="fr-FR"/>
              </w:rPr>
            </w:pPr>
          </w:p>
        </w:tc>
        <w:tc>
          <w:tcPr>
            <w:tcW w:w="294" w:type="pct"/>
          </w:tcPr>
          <w:p w14:paraId="780BDE0B" w14:textId="77777777" w:rsidR="00C36E81" w:rsidRPr="0010789C" w:rsidRDefault="00C36E81" w:rsidP="00C36E81">
            <w:pPr>
              <w:jc w:val="right"/>
              <w:rPr>
                <w:color w:val="0000FF"/>
                <w:lang w:val="fr-FR"/>
              </w:rPr>
            </w:pPr>
          </w:p>
        </w:tc>
        <w:tc>
          <w:tcPr>
            <w:tcW w:w="441" w:type="pct"/>
          </w:tcPr>
          <w:p w14:paraId="7A524FD4" w14:textId="77777777" w:rsidR="00C36E81" w:rsidRPr="0010789C" w:rsidRDefault="00C36E81" w:rsidP="00C36E81">
            <w:pPr>
              <w:jc w:val="right"/>
              <w:rPr>
                <w:color w:val="0000FF"/>
                <w:lang w:val="fr-FR"/>
              </w:rPr>
            </w:pPr>
          </w:p>
        </w:tc>
        <w:tc>
          <w:tcPr>
            <w:tcW w:w="432" w:type="pct"/>
            <w:gridSpan w:val="2"/>
          </w:tcPr>
          <w:p w14:paraId="42CD7BF7" w14:textId="77777777" w:rsidR="00C36E81" w:rsidRPr="0010789C" w:rsidRDefault="00C36E81" w:rsidP="00C36E81">
            <w:pPr>
              <w:jc w:val="right"/>
              <w:rPr>
                <w:color w:val="0000FF"/>
                <w:lang w:val="fr-FR"/>
              </w:rPr>
            </w:pPr>
          </w:p>
        </w:tc>
        <w:tc>
          <w:tcPr>
            <w:tcW w:w="3461" w:type="pct"/>
            <w:gridSpan w:val="6"/>
          </w:tcPr>
          <w:p w14:paraId="6019879F" w14:textId="77777777" w:rsidR="00C36E81" w:rsidRPr="0010789C" w:rsidRDefault="00C36E81" w:rsidP="00C36E81">
            <w:pPr>
              <w:rPr>
                <w:rFonts w:ascii="Arial" w:hAnsi="Arial" w:cs="Arial"/>
                <w:color w:val="0000FF"/>
                <w:lang w:val="fr-FR"/>
              </w:rPr>
            </w:pPr>
            <w:r w:rsidRPr="0010789C">
              <w:rPr>
                <w:rFonts w:ascii="Arial" w:hAnsi="Arial" w:cs="Arial"/>
                <w:color w:val="0000FF"/>
                <w:lang w:val="fr-FR"/>
              </w:rPr>
              <w:t>- essayés en cours de fabrication et appliqués à la fourniture ou</w:t>
            </w:r>
            <w:r w:rsidRPr="0010789C">
              <w:rPr>
                <w:rFonts w:ascii="Arial" w:hAnsi="Arial" w:cs="Arial"/>
                <w:color w:val="0000FF"/>
                <w:lang w:val="fr-FR"/>
              </w:rPr>
              <w:br/>
              <w:t>- adaptés et appliqués lors de la fourniture."</w:t>
            </w:r>
          </w:p>
        </w:tc>
        <w:tc>
          <w:tcPr>
            <w:tcW w:w="155" w:type="pct"/>
          </w:tcPr>
          <w:p w14:paraId="4E74D73F" w14:textId="77777777" w:rsidR="00C36E81" w:rsidRPr="0010789C" w:rsidRDefault="00C36E81" w:rsidP="00C36E81">
            <w:pPr>
              <w:rPr>
                <w:rFonts w:ascii="Arial" w:hAnsi="Arial" w:cs="Arial"/>
                <w:color w:val="0000FF"/>
                <w:lang w:val="fr-FR"/>
              </w:rPr>
            </w:pPr>
          </w:p>
        </w:tc>
      </w:tr>
      <w:tr w:rsidR="00C36E81" w:rsidRPr="00E57863" w14:paraId="11F6767B" w14:textId="77777777" w:rsidTr="00872E82">
        <w:trPr>
          <w:cantSplit/>
        </w:trPr>
        <w:tc>
          <w:tcPr>
            <w:tcW w:w="218" w:type="pct"/>
          </w:tcPr>
          <w:p w14:paraId="07285D13" w14:textId="77777777" w:rsidR="00C36E81" w:rsidRPr="0010789C" w:rsidRDefault="00C36E81" w:rsidP="00C36E81">
            <w:pPr>
              <w:rPr>
                <w:color w:val="0000FF"/>
                <w:lang w:val="fr-FR"/>
              </w:rPr>
            </w:pPr>
          </w:p>
        </w:tc>
        <w:tc>
          <w:tcPr>
            <w:tcW w:w="294" w:type="pct"/>
          </w:tcPr>
          <w:p w14:paraId="328749B1" w14:textId="77777777" w:rsidR="00C36E81" w:rsidRPr="0010789C" w:rsidRDefault="00C36E81" w:rsidP="00C36E81">
            <w:pPr>
              <w:jc w:val="right"/>
              <w:rPr>
                <w:color w:val="0000FF"/>
                <w:lang w:val="fr-FR"/>
              </w:rPr>
            </w:pPr>
          </w:p>
        </w:tc>
        <w:tc>
          <w:tcPr>
            <w:tcW w:w="441" w:type="pct"/>
          </w:tcPr>
          <w:p w14:paraId="0B22D017" w14:textId="77777777" w:rsidR="00C36E81" w:rsidRPr="0010789C" w:rsidRDefault="00C36E81" w:rsidP="00C36E81">
            <w:pPr>
              <w:jc w:val="right"/>
              <w:rPr>
                <w:color w:val="0000FF"/>
                <w:lang w:val="fr-FR"/>
              </w:rPr>
            </w:pPr>
          </w:p>
        </w:tc>
        <w:tc>
          <w:tcPr>
            <w:tcW w:w="432" w:type="pct"/>
            <w:gridSpan w:val="2"/>
          </w:tcPr>
          <w:p w14:paraId="5195AC17" w14:textId="77777777" w:rsidR="00C36E81" w:rsidRPr="0010789C" w:rsidRDefault="00C36E81" w:rsidP="00C36E81">
            <w:pPr>
              <w:jc w:val="right"/>
              <w:rPr>
                <w:color w:val="0000FF"/>
                <w:lang w:val="fr-FR"/>
              </w:rPr>
            </w:pPr>
          </w:p>
        </w:tc>
        <w:tc>
          <w:tcPr>
            <w:tcW w:w="3461" w:type="pct"/>
            <w:gridSpan w:val="6"/>
          </w:tcPr>
          <w:p w14:paraId="75F7CEDC" w14:textId="77777777" w:rsidR="00C36E81" w:rsidRPr="0010789C" w:rsidRDefault="00C36E81" w:rsidP="00C36E81">
            <w:pPr>
              <w:rPr>
                <w:rFonts w:ascii="Arial" w:hAnsi="Arial" w:cs="Arial"/>
                <w:color w:val="0000FF"/>
                <w:lang w:val="fr-FR"/>
              </w:rPr>
            </w:pPr>
          </w:p>
        </w:tc>
        <w:tc>
          <w:tcPr>
            <w:tcW w:w="155" w:type="pct"/>
          </w:tcPr>
          <w:p w14:paraId="3EC7CC54" w14:textId="77777777" w:rsidR="00C36E81" w:rsidRPr="0010789C" w:rsidRDefault="00C36E81" w:rsidP="00C36E81">
            <w:pPr>
              <w:rPr>
                <w:rFonts w:ascii="Arial" w:hAnsi="Arial" w:cs="Arial"/>
                <w:color w:val="0000FF"/>
                <w:lang w:val="fr-FR"/>
              </w:rPr>
            </w:pPr>
          </w:p>
        </w:tc>
      </w:tr>
      <w:tr w:rsidR="00C36E81" w:rsidRPr="00E57863" w14:paraId="795EF25D" w14:textId="77777777" w:rsidTr="00872E82">
        <w:trPr>
          <w:cantSplit/>
        </w:trPr>
        <w:tc>
          <w:tcPr>
            <w:tcW w:w="218" w:type="pct"/>
          </w:tcPr>
          <w:p w14:paraId="372BF67F" w14:textId="77777777" w:rsidR="00C36E81" w:rsidRPr="0010789C" w:rsidRDefault="00C36E81" w:rsidP="00C36E81">
            <w:pPr>
              <w:rPr>
                <w:color w:val="0000FF"/>
                <w:lang w:val="fr-FR"/>
              </w:rPr>
            </w:pPr>
          </w:p>
        </w:tc>
        <w:tc>
          <w:tcPr>
            <w:tcW w:w="294" w:type="pct"/>
          </w:tcPr>
          <w:p w14:paraId="2C9C2740" w14:textId="77777777" w:rsidR="00C36E81" w:rsidRPr="0010789C" w:rsidRDefault="00C36E81" w:rsidP="00C36E81">
            <w:pPr>
              <w:jc w:val="right"/>
              <w:rPr>
                <w:color w:val="0000FF"/>
                <w:lang w:val="fr-FR"/>
              </w:rPr>
            </w:pPr>
          </w:p>
        </w:tc>
        <w:tc>
          <w:tcPr>
            <w:tcW w:w="441" w:type="pct"/>
          </w:tcPr>
          <w:p w14:paraId="7D9A962B" w14:textId="77777777" w:rsidR="00C36E81" w:rsidRPr="0010789C" w:rsidRDefault="00C36E81" w:rsidP="00C36E81">
            <w:pPr>
              <w:jc w:val="right"/>
              <w:rPr>
                <w:color w:val="0000FF"/>
                <w:lang w:val="fr-FR"/>
              </w:rPr>
            </w:pPr>
          </w:p>
        </w:tc>
        <w:tc>
          <w:tcPr>
            <w:tcW w:w="432" w:type="pct"/>
            <w:gridSpan w:val="2"/>
          </w:tcPr>
          <w:p w14:paraId="2E7FDA3F" w14:textId="77777777" w:rsidR="00C36E81" w:rsidRPr="0010789C" w:rsidRDefault="00C36E81" w:rsidP="00C36E81">
            <w:pPr>
              <w:jc w:val="right"/>
              <w:rPr>
                <w:color w:val="0000FF"/>
                <w:lang w:val="fr-FR"/>
              </w:rPr>
            </w:pPr>
          </w:p>
        </w:tc>
        <w:tc>
          <w:tcPr>
            <w:tcW w:w="3461" w:type="pct"/>
            <w:gridSpan w:val="6"/>
            <w:vAlign w:val="bottom"/>
          </w:tcPr>
          <w:p w14:paraId="79E468A4" w14:textId="77777777" w:rsidR="00C36E81" w:rsidRPr="0010789C" w:rsidRDefault="00C36E81" w:rsidP="00C36E81">
            <w:pPr>
              <w:jc w:val="both"/>
              <w:rPr>
                <w:rFonts w:ascii="Arial" w:hAnsi="Arial" w:cs="Arial"/>
                <w:i/>
                <w:color w:val="0000FF"/>
                <w:sz w:val="18"/>
                <w:lang w:val="fr-FR"/>
              </w:rPr>
            </w:pPr>
            <w:r w:rsidRPr="0010789C">
              <w:rPr>
                <w:rFonts w:ascii="Arial" w:hAnsi="Arial" w:cs="Arial"/>
                <w:i/>
                <w:color w:val="0000FF"/>
                <w:sz w:val="18"/>
                <w:lang w:val="fr-FR"/>
              </w:rPr>
              <w:t>"A.R. 28.3.1995" (en vigueur 1.4.1995) + "A.R. 20.7.2004" (en vigueur 1.9.2004)</w:t>
            </w:r>
            <w:r w:rsidRPr="0010789C">
              <w:rPr>
                <w:rFonts w:ascii="Arial" w:hAnsi="Arial"/>
                <w:i/>
                <w:color w:val="0000FF"/>
                <w:sz w:val="18"/>
                <w:lang w:val="fr-BE"/>
              </w:rPr>
              <w:t xml:space="preserve"> + “A.R. 18.10.2013” (en vigueur 1.12.2013)</w:t>
            </w:r>
          </w:p>
        </w:tc>
        <w:tc>
          <w:tcPr>
            <w:tcW w:w="155" w:type="pct"/>
          </w:tcPr>
          <w:p w14:paraId="4A8F5FE7" w14:textId="77777777" w:rsidR="00C36E81" w:rsidRPr="0010789C" w:rsidRDefault="00C36E81" w:rsidP="00C36E81">
            <w:pPr>
              <w:rPr>
                <w:rFonts w:ascii="Arial" w:hAnsi="Arial" w:cs="Arial"/>
                <w:color w:val="0000FF"/>
                <w:lang w:val="fr-FR"/>
              </w:rPr>
            </w:pPr>
          </w:p>
        </w:tc>
      </w:tr>
      <w:tr w:rsidR="00C36E81" w:rsidRPr="0010789C" w14:paraId="4B0D7BBF" w14:textId="77777777" w:rsidTr="00872E82">
        <w:trPr>
          <w:cantSplit/>
        </w:trPr>
        <w:tc>
          <w:tcPr>
            <w:tcW w:w="218" w:type="pct"/>
          </w:tcPr>
          <w:p w14:paraId="4A84C4A2" w14:textId="77777777" w:rsidR="00C36E81" w:rsidRPr="0010789C" w:rsidRDefault="00C36E81" w:rsidP="00C36E81">
            <w:pPr>
              <w:rPr>
                <w:color w:val="0000FF"/>
                <w:lang w:val="fr-FR"/>
              </w:rPr>
            </w:pPr>
          </w:p>
        </w:tc>
        <w:tc>
          <w:tcPr>
            <w:tcW w:w="294" w:type="pct"/>
          </w:tcPr>
          <w:p w14:paraId="62785597" w14:textId="77777777" w:rsidR="00C36E81" w:rsidRPr="0010789C" w:rsidRDefault="00C36E81" w:rsidP="00C36E81">
            <w:pPr>
              <w:jc w:val="right"/>
              <w:rPr>
                <w:color w:val="0000FF"/>
                <w:lang w:val="fr-FR"/>
              </w:rPr>
            </w:pPr>
          </w:p>
        </w:tc>
        <w:tc>
          <w:tcPr>
            <w:tcW w:w="441" w:type="pct"/>
          </w:tcPr>
          <w:p w14:paraId="3D785A6C" w14:textId="77777777" w:rsidR="00C36E81" w:rsidRPr="0010789C" w:rsidRDefault="00C36E81" w:rsidP="00C36E81">
            <w:pPr>
              <w:jc w:val="right"/>
              <w:rPr>
                <w:color w:val="0000FF"/>
                <w:lang w:val="fr-FR"/>
              </w:rPr>
            </w:pPr>
          </w:p>
        </w:tc>
        <w:tc>
          <w:tcPr>
            <w:tcW w:w="432" w:type="pct"/>
            <w:gridSpan w:val="2"/>
          </w:tcPr>
          <w:p w14:paraId="4D31AF89" w14:textId="77777777" w:rsidR="00C36E81" w:rsidRPr="0010789C" w:rsidRDefault="00C36E81" w:rsidP="00C36E81">
            <w:pPr>
              <w:jc w:val="right"/>
              <w:rPr>
                <w:color w:val="0000FF"/>
                <w:lang w:val="fr-FR"/>
              </w:rPr>
            </w:pPr>
          </w:p>
        </w:tc>
        <w:tc>
          <w:tcPr>
            <w:tcW w:w="3461" w:type="pct"/>
            <w:gridSpan w:val="6"/>
          </w:tcPr>
          <w:p w14:paraId="0627ED7F" w14:textId="77777777" w:rsidR="00C36E81" w:rsidRPr="0010789C" w:rsidRDefault="00C36E81" w:rsidP="00C36E81">
            <w:pPr>
              <w:jc w:val="both"/>
              <w:rPr>
                <w:rFonts w:ascii="Arial" w:hAnsi="Arial" w:cs="Arial"/>
                <w:color w:val="0000FF"/>
              </w:rPr>
            </w:pPr>
            <w:r w:rsidRPr="0010789C">
              <w:rPr>
                <w:rFonts w:ascii="Arial" w:hAnsi="Arial" w:cs="Arial"/>
                <w:color w:val="0000FF"/>
              </w:rPr>
              <w:t>"</w:t>
            </w:r>
            <w:r w:rsidRPr="0010789C">
              <w:rPr>
                <w:rFonts w:ascii="Arial" w:hAnsi="Arial" w:cs="Arial"/>
                <w:b/>
                <w:color w:val="0000FF"/>
              </w:rPr>
              <w:t xml:space="preserve">§ 11. </w:t>
            </w:r>
            <w:r w:rsidRPr="0010789C">
              <w:rPr>
                <w:rFonts w:ascii="Arial" w:hAnsi="Arial" w:cs="Arial"/>
                <w:color w:val="0000FF"/>
              </w:rPr>
              <w:t>Tarifications particulières</w:t>
            </w:r>
            <w:r w:rsidR="0082091E" w:rsidRPr="0010789C">
              <w:rPr>
                <w:rFonts w:ascii="Arial" w:hAnsi="Arial" w:cs="Arial"/>
                <w:color w:val="0000FF"/>
              </w:rPr>
              <w:t> :</w:t>
            </w:r>
          </w:p>
        </w:tc>
        <w:tc>
          <w:tcPr>
            <w:tcW w:w="155" w:type="pct"/>
          </w:tcPr>
          <w:p w14:paraId="44CEC2A1" w14:textId="77777777" w:rsidR="00C36E81" w:rsidRPr="0010789C" w:rsidRDefault="00C36E81" w:rsidP="00C36E81">
            <w:pPr>
              <w:rPr>
                <w:rFonts w:ascii="Arial" w:hAnsi="Arial" w:cs="Arial"/>
                <w:color w:val="0000FF"/>
              </w:rPr>
            </w:pPr>
          </w:p>
        </w:tc>
      </w:tr>
      <w:tr w:rsidR="00C36E81" w:rsidRPr="0010789C" w14:paraId="4E03638E" w14:textId="77777777" w:rsidTr="00872E82">
        <w:trPr>
          <w:cantSplit/>
        </w:trPr>
        <w:tc>
          <w:tcPr>
            <w:tcW w:w="218" w:type="pct"/>
          </w:tcPr>
          <w:p w14:paraId="5F511F62" w14:textId="77777777" w:rsidR="00C36E81" w:rsidRPr="0010789C" w:rsidRDefault="00C36E81" w:rsidP="00C36E81">
            <w:pPr>
              <w:rPr>
                <w:color w:val="0000FF"/>
                <w:lang w:val="fr-FR"/>
              </w:rPr>
            </w:pPr>
          </w:p>
        </w:tc>
        <w:tc>
          <w:tcPr>
            <w:tcW w:w="294" w:type="pct"/>
          </w:tcPr>
          <w:p w14:paraId="462DDA01" w14:textId="77777777" w:rsidR="00C36E81" w:rsidRPr="0010789C" w:rsidRDefault="00C36E81" w:rsidP="00C36E81">
            <w:pPr>
              <w:jc w:val="right"/>
              <w:rPr>
                <w:color w:val="0000FF"/>
                <w:lang w:val="fr-FR"/>
              </w:rPr>
            </w:pPr>
          </w:p>
        </w:tc>
        <w:tc>
          <w:tcPr>
            <w:tcW w:w="441" w:type="pct"/>
          </w:tcPr>
          <w:p w14:paraId="68112550" w14:textId="77777777" w:rsidR="00C36E81" w:rsidRPr="0010789C" w:rsidRDefault="00C36E81" w:rsidP="00C36E81">
            <w:pPr>
              <w:jc w:val="right"/>
              <w:rPr>
                <w:color w:val="0000FF"/>
                <w:lang w:val="fr-FR"/>
              </w:rPr>
            </w:pPr>
          </w:p>
        </w:tc>
        <w:tc>
          <w:tcPr>
            <w:tcW w:w="432" w:type="pct"/>
            <w:gridSpan w:val="2"/>
          </w:tcPr>
          <w:p w14:paraId="74D15CCE" w14:textId="77777777" w:rsidR="00C36E81" w:rsidRPr="0010789C" w:rsidRDefault="00C36E81" w:rsidP="00C36E81">
            <w:pPr>
              <w:jc w:val="right"/>
              <w:rPr>
                <w:color w:val="0000FF"/>
                <w:lang w:val="fr-FR"/>
              </w:rPr>
            </w:pPr>
          </w:p>
        </w:tc>
        <w:tc>
          <w:tcPr>
            <w:tcW w:w="3461" w:type="pct"/>
            <w:gridSpan w:val="6"/>
          </w:tcPr>
          <w:p w14:paraId="1EE23683" w14:textId="77777777" w:rsidR="00C36E81" w:rsidRPr="0010789C" w:rsidRDefault="00C36E81" w:rsidP="00C36E81">
            <w:pPr>
              <w:jc w:val="both"/>
              <w:rPr>
                <w:rFonts w:ascii="Arial" w:hAnsi="Arial" w:cs="Arial"/>
                <w:color w:val="0000FF"/>
              </w:rPr>
            </w:pPr>
          </w:p>
        </w:tc>
        <w:tc>
          <w:tcPr>
            <w:tcW w:w="155" w:type="pct"/>
          </w:tcPr>
          <w:p w14:paraId="6751F3D0" w14:textId="77777777" w:rsidR="00C36E81" w:rsidRPr="0010789C" w:rsidRDefault="00C36E81" w:rsidP="00C36E81">
            <w:pPr>
              <w:rPr>
                <w:rFonts w:ascii="Arial" w:hAnsi="Arial" w:cs="Arial"/>
                <w:color w:val="0000FF"/>
              </w:rPr>
            </w:pPr>
          </w:p>
        </w:tc>
      </w:tr>
      <w:tr w:rsidR="00C36E81" w:rsidRPr="00E57863" w14:paraId="1E76A2D6" w14:textId="77777777" w:rsidTr="00872E82">
        <w:trPr>
          <w:cantSplit/>
        </w:trPr>
        <w:tc>
          <w:tcPr>
            <w:tcW w:w="218" w:type="pct"/>
          </w:tcPr>
          <w:p w14:paraId="730F1520" w14:textId="77777777" w:rsidR="00C36E81" w:rsidRPr="0010789C" w:rsidRDefault="00C36E81" w:rsidP="00C36E81">
            <w:pPr>
              <w:rPr>
                <w:color w:val="0000FF"/>
                <w:lang w:val="fr-BE"/>
              </w:rPr>
            </w:pPr>
          </w:p>
        </w:tc>
        <w:tc>
          <w:tcPr>
            <w:tcW w:w="294" w:type="pct"/>
          </w:tcPr>
          <w:p w14:paraId="24AA64F6" w14:textId="77777777" w:rsidR="00C36E81" w:rsidRPr="0010789C" w:rsidRDefault="00C36E81" w:rsidP="00C36E81">
            <w:pPr>
              <w:jc w:val="right"/>
              <w:rPr>
                <w:color w:val="0000FF"/>
                <w:lang w:val="fr-BE"/>
              </w:rPr>
            </w:pPr>
          </w:p>
        </w:tc>
        <w:tc>
          <w:tcPr>
            <w:tcW w:w="441" w:type="pct"/>
          </w:tcPr>
          <w:p w14:paraId="37F0006B" w14:textId="77777777" w:rsidR="00C36E81" w:rsidRPr="0010789C" w:rsidRDefault="00C36E81" w:rsidP="00C36E81">
            <w:pPr>
              <w:jc w:val="right"/>
              <w:rPr>
                <w:color w:val="0000FF"/>
                <w:lang w:val="fr-BE"/>
              </w:rPr>
            </w:pPr>
          </w:p>
        </w:tc>
        <w:tc>
          <w:tcPr>
            <w:tcW w:w="432" w:type="pct"/>
            <w:gridSpan w:val="2"/>
          </w:tcPr>
          <w:p w14:paraId="0D4CD48D" w14:textId="77777777" w:rsidR="00C36E81" w:rsidRPr="0010789C" w:rsidRDefault="00C36E81" w:rsidP="00C36E81">
            <w:pPr>
              <w:jc w:val="right"/>
              <w:rPr>
                <w:color w:val="0000FF"/>
                <w:lang w:val="fr-BE"/>
              </w:rPr>
            </w:pPr>
          </w:p>
        </w:tc>
        <w:tc>
          <w:tcPr>
            <w:tcW w:w="3461" w:type="pct"/>
            <w:gridSpan w:val="6"/>
          </w:tcPr>
          <w:p w14:paraId="5782EA3B" w14:textId="77777777" w:rsidR="00C36E81" w:rsidRPr="0010789C" w:rsidRDefault="00C36E81" w:rsidP="00C36E81">
            <w:pPr>
              <w:jc w:val="both"/>
              <w:rPr>
                <w:rFonts w:ascii="Arial" w:hAnsi="Arial" w:cs="Arial"/>
                <w:color w:val="0000FF"/>
                <w:lang w:val="fr-FR"/>
              </w:rPr>
            </w:pPr>
            <w:r w:rsidRPr="0010789C">
              <w:rPr>
                <w:rFonts w:ascii="Arial" w:hAnsi="Arial" w:cs="Arial"/>
                <w:color w:val="0000FF"/>
                <w:lang w:val="fr-FR"/>
              </w:rPr>
              <w:t>a) Orthèse du membre supérieur à fixer sur chaise roulante</w:t>
            </w:r>
            <w:r w:rsidR="0082091E" w:rsidRPr="0010789C">
              <w:rPr>
                <w:rFonts w:ascii="Arial" w:hAnsi="Arial" w:cs="Arial"/>
                <w:color w:val="0000FF"/>
                <w:lang w:val="fr-FR"/>
              </w:rPr>
              <w:t> :</w:t>
            </w:r>
            <w:r w:rsidRPr="0010789C">
              <w:rPr>
                <w:rFonts w:ascii="Arial" w:hAnsi="Arial" w:cs="Arial"/>
                <w:color w:val="0000FF"/>
                <w:lang w:val="fr-FR"/>
              </w:rPr>
              <w:t xml:space="preserve"> tarifer </w:t>
            </w:r>
            <w:r w:rsidRPr="0010789C">
              <w:rPr>
                <w:rFonts w:ascii="Arial" w:hAnsi="Arial" w:cs="Arial"/>
                <w:color w:val="0000FF"/>
                <w:lang w:val="fr-BE" w:eastAsia="nl-BE"/>
              </w:rPr>
              <w:t>uniquement le 649574-649585 et 649736-649740</w:t>
            </w:r>
            <w:r w:rsidRPr="0010789C">
              <w:rPr>
                <w:rFonts w:ascii="Arial" w:hAnsi="Arial" w:cs="Arial"/>
                <w:color w:val="0000FF"/>
                <w:lang w:val="fr-FR"/>
              </w:rPr>
              <w:t>.</w:t>
            </w:r>
          </w:p>
        </w:tc>
        <w:tc>
          <w:tcPr>
            <w:tcW w:w="155" w:type="pct"/>
          </w:tcPr>
          <w:p w14:paraId="5460BE70" w14:textId="77777777" w:rsidR="00C36E81" w:rsidRPr="0010789C" w:rsidRDefault="00C36E81" w:rsidP="00C36E81">
            <w:pPr>
              <w:rPr>
                <w:rFonts w:ascii="Arial" w:hAnsi="Arial" w:cs="Arial"/>
                <w:color w:val="0000FF"/>
                <w:lang w:val="fr-FR"/>
              </w:rPr>
            </w:pPr>
          </w:p>
        </w:tc>
      </w:tr>
      <w:tr w:rsidR="00C36E81" w:rsidRPr="00E57863" w14:paraId="11865354" w14:textId="77777777" w:rsidTr="00872E82">
        <w:trPr>
          <w:cantSplit/>
        </w:trPr>
        <w:tc>
          <w:tcPr>
            <w:tcW w:w="218" w:type="pct"/>
          </w:tcPr>
          <w:p w14:paraId="48519E8B" w14:textId="77777777" w:rsidR="00C36E81" w:rsidRPr="0010789C" w:rsidRDefault="00C36E81" w:rsidP="00C36E81">
            <w:pPr>
              <w:rPr>
                <w:color w:val="0000FF"/>
                <w:lang w:val="fr-FR"/>
              </w:rPr>
            </w:pPr>
          </w:p>
        </w:tc>
        <w:tc>
          <w:tcPr>
            <w:tcW w:w="294" w:type="pct"/>
          </w:tcPr>
          <w:p w14:paraId="7E3C1A2D" w14:textId="77777777" w:rsidR="00C36E81" w:rsidRPr="0010789C" w:rsidRDefault="00C36E81" w:rsidP="00C36E81">
            <w:pPr>
              <w:jc w:val="right"/>
              <w:rPr>
                <w:color w:val="0000FF"/>
                <w:lang w:val="fr-FR"/>
              </w:rPr>
            </w:pPr>
          </w:p>
        </w:tc>
        <w:tc>
          <w:tcPr>
            <w:tcW w:w="441" w:type="pct"/>
          </w:tcPr>
          <w:p w14:paraId="62C52ED3" w14:textId="77777777" w:rsidR="00C36E81" w:rsidRPr="0010789C" w:rsidRDefault="00C36E81" w:rsidP="00C36E81">
            <w:pPr>
              <w:jc w:val="right"/>
              <w:rPr>
                <w:color w:val="0000FF"/>
                <w:lang w:val="fr-FR"/>
              </w:rPr>
            </w:pPr>
          </w:p>
        </w:tc>
        <w:tc>
          <w:tcPr>
            <w:tcW w:w="432" w:type="pct"/>
            <w:gridSpan w:val="2"/>
          </w:tcPr>
          <w:p w14:paraId="41A245DF" w14:textId="77777777" w:rsidR="00C36E81" w:rsidRPr="0010789C" w:rsidRDefault="00C36E81" w:rsidP="00C36E81">
            <w:pPr>
              <w:jc w:val="right"/>
              <w:rPr>
                <w:color w:val="0000FF"/>
                <w:lang w:val="fr-FR"/>
              </w:rPr>
            </w:pPr>
          </w:p>
        </w:tc>
        <w:tc>
          <w:tcPr>
            <w:tcW w:w="3461" w:type="pct"/>
            <w:gridSpan w:val="6"/>
          </w:tcPr>
          <w:p w14:paraId="095F4119" w14:textId="77777777" w:rsidR="00C36E81" w:rsidRPr="0010789C" w:rsidRDefault="00C36E81" w:rsidP="00C36E81">
            <w:pPr>
              <w:jc w:val="both"/>
              <w:rPr>
                <w:rFonts w:ascii="Arial" w:hAnsi="Arial" w:cs="Arial"/>
                <w:color w:val="0000FF"/>
                <w:lang w:val="fr-FR"/>
              </w:rPr>
            </w:pPr>
          </w:p>
        </w:tc>
        <w:tc>
          <w:tcPr>
            <w:tcW w:w="155" w:type="pct"/>
          </w:tcPr>
          <w:p w14:paraId="265121B1" w14:textId="77777777" w:rsidR="00C36E81" w:rsidRPr="0010789C" w:rsidRDefault="00C36E81" w:rsidP="00C36E81">
            <w:pPr>
              <w:rPr>
                <w:rFonts w:ascii="Arial" w:hAnsi="Arial" w:cs="Arial"/>
                <w:color w:val="0000FF"/>
                <w:lang w:val="fr-FR"/>
              </w:rPr>
            </w:pPr>
          </w:p>
        </w:tc>
      </w:tr>
      <w:tr w:rsidR="00C36E81" w:rsidRPr="00E57863" w14:paraId="2DAE706F" w14:textId="77777777" w:rsidTr="00872E82">
        <w:trPr>
          <w:cantSplit/>
        </w:trPr>
        <w:tc>
          <w:tcPr>
            <w:tcW w:w="218" w:type="pct"/>
          </w:tcPr>
          <w:p w14:paraId="693770B1" w14:textId="77777777" w:rsidR="00C36E81" w:rsidRPr="0010789C" w:rsidRDefault="00C36E81" w:rsidP="00C36E81">
            <w:pPr>
              <w:rPr>
                <w:color w:val="0000FF"/>
                <w:lang w:val="fr-FR"/>
              </w:rPr>
            </w:pPr>
          </w:p>
        </w:tc>
        <w:tc>
          <w:tcPr>
            <w:tcW w:w="294" w:type="pct"/>
          </w:tcPr>
          <w:p w14:paraId="0EEB1277" w14:textId="77777777" w:rsidR="00C36E81" w:rsidRPr="0010789C" w:rsidRDefault="00C36E81" w:rsidP="00C36E81">
            <w:pPr>
              <w:jc w:val="right"/>
              <w:rPr>
                <w:color w:val="0000FF"/>
                <w:lang w:val="fr-FR"/>
              </w:rPr>
            </w:pPr>
          </w:p>
        </w:tc>
        <w:tc>
          <w:tcPr>
            <w:tcW w:w="441" w:type="pct"/>
          </w:tcPr>
          <w:p w14:paraId="6B3022BD" w14:textId="77777777" w:rsidR="00C36E81" w:rsidRPr="0010789C" w:rsidRDefault="00C36E81" w:rsidP="00C36E81">
            <w:pPr>
              <w:jc w:val="right"/>
              <w:rPr>
                <w:color w:val="0000FF"/>
                <w:lang w:val="fr-FR"/>
              </w:rPr>
            </w:pPr>
          </w:p>
        </w:tc>
        <w:tc>
          <w:tcPr>
            <w:tcW w:w="432" w:type="pct"/>
            <w:gridSpan w:val="2"/>
          </w:tcPr>
          <w:p w14:paraId="30B19FC0" w14:textId="77777777" w:rsidR="00C36E81" w:rsidRPr="0010789C" w:rsidRDefault="00C36E81" w:rsidP="00C36E81">
            <w:pPr>
              <w:jc w:val="right"/>
              <w:rPr>
                <w:color w:val="0000FF"/>
                <w:lang w:val="fr-FR"/>
              </w:rPr>
            </w:pPr>
          </w:p>
        </w:tc>
        <w:tc>
          <w:tcPr>
            <w:tcW w:w="3461" w:type="pct"/>
            <w:gridSpan w:val="6"/>
          </w:tcPr>
          <w:p w14:paraId="294A6297" w14:textId="77777777" w:rsidR="00C36E81" w:rsidRPr="0010789C" w:rsidRDefault="00C36E81" w:rsidP="00C36E81">
            <w:pPr>
              <w:jc w:val="both"/>
              <w:rPr>
                <w:rFonts w:ascii="Arial" w:hAnsi="Arial" w:cs="Arial"/>
                <w:color w:val="0000FF"/>
                <w:lang w:val="fr-FR"/>
              </w:rPr>
            </w:pPr>
            <w:r w:rsidRPr="0010789C">
              <w:rPr>
                <w:rFonts w:ascii="Arial" w:hAnsi="Arial" w:cs="Arial"/>
                <w:color w:val="0000FF"/>
                <w:lang w:val="fr-FR"/>
              </w:rPr>
              <w:t xml:space="preserve">b) Genouillère </w:t>
            </w:r>
            <w:r w:rsidRPr="0010789C">
              <w:rPr>
                <w:rFonts w:ascii="Arial" w:hAnsi="Arial" w:cs="Arial"/>
                <w:color w:val="0000FF"/>
                <w:lang w:val="fr-BE" w:eastAsia="nl-BE"/>
              </w:rPr>
              <w:t>(série 647356-647360 à 647511-647522)</w:t>
            </w:r>
            <w:r w:rsidR="0082091E" w:rsidRPr="0010789C">
              <w:rPr>
                <w:rFonts w:ascii="Arial" w:hAnsi="Arial" w:cs="Arial"/>
                <w:color w:val="0000FF"/>
                <w:lang w:val="fr-BE" w:eastAsia="nl-BE"/>
              </w:rPr>
              <w:t> :</w:t>
            </w:r>
            <w:r w:rsidRPr="0010789C">
              <w:rPr>
                <w:rFonts w:ascii="Arial" w:hAnsi="Arial" w:cs="Arial"/>
                <w:color w:val="0000FF"/>
                <w:lang w:val="fr-BE" w:eastAsia="nl-BE"/>
              </w:rPr>
              <w:t xml:space="preserve"> si la longueur de l'appareil est inférieure ou égale à 15 cm au-dessus et en-dessous du genou, il y a lieu de compter seulement le 647356-647360</w:t>
            </w:r>
            <w:r w:rsidRPr="0010789C">
              <w:rPr>
                <w:rFonts w:ascii="Arial" w:hAnsi="Arial" w:cs="Arial"/>
                <w:color w:val="0000FF"/>
                <w:lang w:val="fr-FR"/>
              </w:rPr>
              <w:t xml:space="preserve"> sans autre segment.</w:t>
            </w:r>
          </w:p>
        </w:tc>
        <w:tc>
          <w:tcPr>
            <w:tcW w:w="155" w:type="pct"/>
          </w:tcPr>
          <w:p w14:paraId="25B50C87" w14:textId="77777777" w:rsidR="00C36E81" w:rsidRPr="0010789C" w:rsidRDefault="00C36E81" w:rsidP="00C36E81">
            <w:pPr>
              <w:rPr>
                <w:rFonts w:ascii="Arial" w:hAnsi="Arial" w:cs="Arial"/>
                <w:color w:val="0000FF"/>
                <w:lang w:val="fr-FR"/>
              </w:rPr>
            </w:pPr>
          </w:p>
        </w:tc>
      </w:tr>
      <w:tr w:rsidR="00C36E81" w:rsidRPr="00E57863" w14:paraId="4EB72068" w14:textId="77777777" w:rsidTr="00872E82">
        <w:trPr>
          <w:cantSplit/>
        </w:trPr>
        <w:tc>
          <w:tcPr>
            <w:tcW w:w="218" w:type="pct"/>
          </w:tcPr>
          <w:p w14:paraId="181C208D" w14:textId="77777777" w:rsidR="00C36E81" w:rsidRPr="0010789C" w:rsidRDefault="00C36E81" w:rsidP="00C36E81">
            <w:pPr>
              <w:rPr>
                <w:color w:val="0000FF"/>
                <w:lang w:val="fr-FR"/>
              </w:rPr>
            </w:pPr>
          </w:p>
        </w:tc>
        <w:tc>
          <w:tcPr>
            <w:tcW w:w="294" w:type="pct"/>
          </w:tcPr>
          <w:p w14:paraId="0A198CFB" w14:textId="77777777" w:rsidR="00C36E81" w:rsidRPr="0010789C" w:rsidRDefault="00C36E81" w:rsidP="00C36E81">
            <w:pPr>
              <w:jc w:val="right"/>
              <w:rPr>
                <w:color w:val="0000FF"/>
                <w:lang w:val="fr-FR"/>
              </w:rPr>
            </w:pPr>
          </w:p>
        </w:tc>
        <w:tc>
          <w:tcPr>
            <w:tcW w:w="441" w:type="pct"/>
          </w:tcPr>
          <w:p w14:paraId="11421ECD" w14:textId="77777777" w:rsidR="00C36E81" w:rsidRPr="0010789C" w:rsidRDefault="00C36E81" w:rsidP="00C36E81">
            <w:pPr>
              <w:jc w:val="right"/>
              <w:rPr>
                <w:color w:val="0000FF"/>
                <w:lang w:val="fr-FR"/>
              </w:rPr>
            </w:pPr>
          </w:p>
        </w:tc>
        <w:tc>
          <w:tcPr>
            <w:tcW w:w="432" w:type="pct"/>
            <w:gridSpan w:val="2"/>
          </w:tcPr>
          <w:p w14:paraId="30A458FE" w14:textId="77777777" w:rsidR="00C36E81" w:rsidRPr="0010789C" w:rsidRDefault="00C36E81" w:rsidP="00C36E81">
            <w:pPr>
              <w:jc w:val="right"/>
              <w:rPr>
                <w:color w:val="0000FF"/>
                <w:lang w:val="fr-FR"/>
              </w:rPr>
            </w:pPr>
          </w:p>
        </w:tc>
        <w:tc>
          <w:tcPr>
            <w:tcW w:w="3461" w:type="pct"/>
            <w:gridSpan w:val="6"/>
          </w:tcPr>
          <w:p w14:paraId="2BF6DCCB" w14:textId="77777777" w:rsidR="00C36E81" w:rsidRPr="0010789C" w:rsidRDefault="00C36E81" w:rsidP="00C36E81">
            <w:pPr>
              <w:jc w:val="both"/>
              <w:rPr>
                <w:rFonts w:ascii="Arial" w:hAnsi="Arial" w:cs="Arial"/>
                <w:color w:val="0000FF"/>
                <w:lang w:val="fr-FR"/>
              </w:rPr>
            </w:pPr>
          </w:p>
        </w:tc>
        <w:tc>
          <w:tcPr>
            <w:tcW w:w="155" w:type="pct"/>
          </w:tcPr>
          <w:p w14:paraId="38812D64" w14:textId="77777777" w:rsidR="00C36E81" w:rsidRPr="0010789C" w:rsidRDefault="00C36E81" w:rsidP="00C36E81">
            <w:pPr>
              <w:rPr>
                <w:rFonts w:ascii="Arial" w:hAnsi="Arial" w:cs="Arial"/>
                <w:color w:val="0000FF"/>
                <w:lang w:val="fr-FR"/>
              </w:rPr>
            </w:pPr>
          </w:p>
        </w:tc>
      </w:tr>
      <w:tr w:rsidR="00C36E81" w:rsidRPr="00E57863" w14:paraId="0BF54A96" w14:textId="77777777" w:rsidTr="00872E82">
        <w:trPr>
          <w:cantSplit/>
        </w:trPr>
        <w:tc>
          <w:tcPr>
            <w:tcW w:w="218" w:type="pct"/>
          </w:tcPr>
          <w:p w14:paraId="62630FC5" w14:textId="77777777" w:rsidR="00C36E81" w:rsidRPr="0010789C" w:rsidRDefault="00C36E81" w:rsidP="00C36E81">
            <w:pPr>
              <w:rPr>
                <w:color w:val="0000FF"/>
                <w:lang w:val="fr-FR"/>
              </w:rPr>
            </w:pPr>
          </w:p>
        </w:tc>
        <w:tc>
          <w:tcPr>
            <w:tcW w:w="294" w:type="pct"/>
          </w:tcPr>
          <w:p w14:paraId="0D60D82E" w14:textId="77777777" w:rsidR="00C36E81" w:rsidRPr="0010789C" w:rsidRDefault="00C36E81" w:rsidP="00C36E81">
            <w:pPr>
              <w:jc w:val="right"/>
              <w:rPr>
                <w:color w:val="0000FF"/>
                <w:lang w:val="fr-FR"/>
              </w:rPr>
            </w:pPr>
          </w:p>
        </w:tc>
        <w:tc>
          <w:tcPr>
            <w:tcW w:w="441" w:type="pct"/>
          </w:tcPr>
          <w:p w14:paraId="5752077E" w14:textId="77777777" w:rsidR="00C36E81" w:rsidRPr="0010789C" w:rsidRDefault="00C36E81" w:rsidP="00C36E81">
            <w:pPr>
              <w:jc w:val="right"/>
              <w:rPr>
                <w:color w:val="0000FF"/>
                <w:lang w:val="fr-FR"/>
              </w:rPr>
            </w:pPr>
          </w:p>
        </w:tc>
        <w:tc>
          <w:tcPr>
            <w:tcW w:w="432" w:type="pct"/>
            <w:gridSpan w:val="2"/>
          </w:tcPr>
          <w:p w14:paraId="00F6621E" w14:textId="77777777" w:rsidR="00C36E81" w:rsidRPr="0010789C" w:rsidRDefault="00C36E81" w:rsidP="00C36E81">
            <w:pPr>
              <w:jc w:val="right"/>
              <w:rPr>
                <w:color w:val="0000FF"/>
                <w:lang w:val="fr-FR"/>
              </w:rPr>
            </w:pPr>
          </w:p>
        </w:tc>
        <w:tc>
          <w:tcPr>
            <w:tcW w:w="3461" w:type="pct"/>
            <w:gridSpan w:val="6"/>
          </w:tcPr>
          <w:p w14:paraId="071EB740" w14:textId="77777777" w:rsidR="00C36E81" w:rsidRPr="0010789C" w:rsidRDefault="00C36E81" w:rsidP="00C36E81">
            <w:pPr>
              <w:jc w:val="both"/>
              <w:rPr>
                <w:rFonts w:ascii="Arial" w:hAnsi="Arial" w:cs="Arial"/>
                <w:color w:val="0000FF"/>
                <w:lang w:val="fr-FR"/>
              </w:rPr>
            </w:pPr>
            <w:r w:rsidRPr="0010789C">
              <w:rPr>
                <w:rFonts w:ascii="Arial" w:hAnsi="Arial" w:cs="Arial"/>
                <w:color w:val="0000FF"/>
                <w:lang w:val="fr-FR"/>
              </w:rPr>
              <w:t>c) Appareil de décharge de la hanche</w:t>
            </w:r>
            <w:r w:rsidR="0082091E" w:rsidRPr="0010789C">
              <w:rPr>
                <w:rFonts w:ascii="Arial" w:hAnsi="Arial" w:cs="Arial"/>
                <w:color w:val="0000FF"/>
                <w:lang w:val="fr-FR"/>
              </w:rPr>
              <w:t> :</w:t>
            </w:r>
            <w:r w:rsidRPr="0010789C">
              <w:rPr>
                <w:rFonts w:ascii="Arial" w:hAnsi="Arial" w:cs="Arial"/>
                <w:color w:val="0000FF"/>
                <w:lang w:val="fr-FR"/>
              </w:rPr>
              <w:t xml:space="preserve"> la surélévation de la chaussure du côté sain est comprise dans le prix de l'appareil.</w:t>
            </w:r>
          </w:p>
        </w:tc>
        <w:tc>
          <w:tcPr>
            <w:tcW w:w="155" w:type="pct"/>
          </w:tcPr>
          <w:p w14:paraId="4068B505" w14:textId="77777777" w:rsidR="00C36E81" w:rsidRPr="0010789C" w:rsidRDefault="00C36E81" w:rsidP="00C36E81">
            <w:pPr>
              <w:rPr>
                <w:rFonts w:ascii="Arial" w:hAnsi="Arial" w:cs="Arial"/>
                <w:color w:val="0000FF"/>
                <w:lang w:val="fr-FR"/>
              </w:rPr>
            </w:pPr>
          </w:p>
        </w:tc>
      </w:tr>
      <w:tr w:rsidR="00C36E81" w:rsidRPr="00E57863" w14:paraId="60F27142" w14:textId="77777777" w:rsidTr="00872E82">
        <w:trPr>
          <w:cantSplit/>
        </w:trPr>
        <w:tc>
          <w:tcPr>
            <w:tcW w:w="218" w:type="pct"/>
          </w:tcPr>
          <w:p w14:paraId="5C3B1C7B" w14:textId="77777777" w:rsidR="00C36E81" w:rsidRPr="0010789C" w:rsidRDefault="00C36E81" w:rsidP="00C36E81">
            <w:pPr>
              <w:rPr>
                <w:color w:val="0000FF"/>
                <w:lang w:val="fr-FR"/>
              </w:rPr>
            </w:pPr>
          </w:p>
        </w:tc>
        <w:tc>
          <w:tcPr>
            <w:tcW w:w="294" w:type="pct"/>
          </w:tcPr>
          <w:p w14:paraId="62C0792B" w14:textId="77777777" w:rsidR="00C36E81" w:rsidRPr="0010789C" w:rsidRDefault="00C36E81" w:rsidP="00C36E81">
            <w:pPr>
              <w:jc w:val="right"/>
              <w:rPr>
                <w:color w:val="0000FF"/>
                <w:lang w:val="fr-FR"/>
              </w:rPr>
            </w:pPr>
          </w:p>
        </w:tc>
        <w:tc>
          <w:tcPr>
            <w:tcW w:w="441" w:type="pct"/>
          </w:tcPr>
          <w:p w14:paraId="0CF54256" w14:textId="77777777" w:rsidR="00C36E81" w:rsidRPr="0010789C" w:rsidRDefault="00C36E81" w:rsidP="00C36E81">
            <w:pPr>
              <w:jc w:val="right"/>
              <w:rPr>
                <w:color w:val="0000FF"/>
                <w:lang w:val="fr-FR"/>
              </w:rPr>
            </w:pPr>
          </w:p>
        </w:tc>
        <w:tc>
          <w:tcPr>
            <w:tcW w:w="432" w:type="pct"/>
            <w:gridSpan w:val="2"/>
          </w:tcPr>
          <w:p w14:paraId="37FE9D4F" w14:textId="77777777" w:rsidR="00C36E81" w:rsidRPr="0010789C" w:rsidRDefault="00C36E81" w:rsidP="00C36E81">
            <w:pPr>
              <w:jc w:val="right"/>
              <w:rPr>
                <w:color w:val="0000FF"/>
                <w:lang w:val="fr-FR"/>
              </w:rPr>
            </w:pPr>
          </w:p>
        </w:tc>
        <w:tc>
          <w:tcPr>
            <w:tcW w:w="3461" w:type="pct"/>
            <w:gridSpan w:val="6"/>
          </w:tcPr>
          <w:p w14:paraId="3DE59ECA" w14:textId="77777777" w:rsidR="00C36E81" w:rsidRPr="0010789C" w:rsidRDefault="00C36E81" w:rsidP="00C36E81">
            <w:pPr>
              <w:jc w:val="both"/>
              <w:rPr>
                <w:rFonts w:ascii="Arial" w:hAnsi="Arial" w:cs="Arial"/>
                <w:color w:val="0000FF"/>
                <w:lang w:val="fr-FR"/>
              </w:rPr>
            </w:pPr>
          </w:p>
        </w:tc>
        <w:tc>
          <w:tcPr>
            <w:tcW w:w="155" w:type="pct"/>
          </w:tcPr>
          <w:p w14:paraId="2D0982FA" w14:textId="77777777" w:rsidR="00C36E81" w:rsidRPr="0010789C" w:rsidRDefault="00C36E81" w:rsidP="00C36E81">
            <w:pPr>
              <w:rPr>
                <w:rFonts w:ascii="Arial" w:hAnsi="Arial" w:cs="Arial"/>
                <w:color w:val="0000FF"/>
                <w:lang w:val="fr-FR"/>
              </w:rPr>
            </w:pPr>
          </w:p>
        </w:tc>
      </w:tr>
      <w:tr w:rsidR="00C36E81" w:rsidRPr="00E57863" w14:paraId="265DB757" w14:textId="77777777" w:rsidTr="00872E82">
        <w:trPr>
          <w:cantSplit/>
        </w:trPr>
        <w:tc>
          <w:tcPr>
            <w:tcW w:w="218" w:type="pct"/>
          </w:tcPr>
          <w:p w14:paraId="4FEFD2E8" w14:textId="77777777" w:rsidR="00C36E81" w:rsidRPr="0010789C" w:rsidRDefault="00C36E81" w:rsidP="00C36E81">
            <w:pPr>
              <w:rPr>
                <w:color w:val="0000FF"/>
                <w:lang w:val="fr-BE"/>
              </w:rPr>
            </w:pPr>
          </w:p>
        </w:tc>
        <w:tc>
          <w:tcPr>
            <w:tcW w:w="294" w:type="pct"/>
          </w:tcPr>
          <w:p w14:paraId="3E7AF7A1" w14:textId="77777777" w:rsidR="00C36E81" w:rsidRPr="0010789C" w:rsidRDefault="00C36E81" w:rsidP="00C36E81">
            <w:pPr>
              <w:jc w:val="right"/>
              <w:rPr>
                <w:color w:val="0000FF"/>
                <w:lang w:val="fr-FR"/>
              </w:rPr>
            </w:pPr>
          </w:p>
        </w:tc>
        <w:tc>
          <w:tcPr>
            <w:tcW w:w="441" w:type="pct"/>
          </w:tcPr>
          <w:p w14:paraId="0E7AC42B" w14:textId="77777777" w:rsidR="00C36E81" w:rsidRPr="0010789C" w:rsidRDefault="00C36E81" w:rsidP="00C36E81">
            <w:pPr>
              <w:jc w:val="right"/>
              <w:rPr>
                <w:color w:val="0000FF"/>
                <w:lang w:val="fr-FR"/>
              </w:rPr>
            </w:pPr>
          </w:p>
        </w:tc>
        <w:tc>
          <w:tcPr>
            <w:tcW w:w="432" w:type="pct"/>
            <w:gridSpan w:val="2"/>
          </w:tcPr>
          <w:p w14:paraId="16C44F95" w14:textId="77777777" w:rsidR="00C36E81" w:rsidRPr="0010789C" w:rsidRDefault="00C36E81" w:rsidP="00C36E81">
            <w:pPr>
              <w:jc w:val="right"/>
              <w:rPr>
                <w:color w:val="0000FF"/>
                <w:lang w:val="fr-FR"/>
              </w:rPr>
            </w:pPr>
          </w:p>
        </w:tc>
        <w:tc>
          <w:tcPr>
            <w:tcW w:w="3461" w:type="pct"/>
            <w:gridSpan w:val="6"/>
          </w:tcPr>
          <w:p w14:paraId="042DD62F" w14:textId="77777777" w:rsidR="00C36E81" w:rsidRPr="0010789C" w:rsidRDefault="00C36E81" w:rsidP="00C36E81">
            <w:pPr>
              <w:jc w:val="both"/>
              <w:rPr>
                <w:rFonts w:ascii="Arial" w:hAnsi="Arial" w:cs="Arial"/>
                <w:color w:val="0000FF"/>
                <w:lang w:val="fr-FR"/>
              </w:rPr>
            </w:pPr>
            <w:r w:rsidRPr="0010789C">
              <w:rPr>
                <w:rFonts w:ascii="Arial" w:hAnsi="Arial" w:cs="Arial"/>
                <w:color w:val="0000FF"/>
                <w:lang w:val="fr-FR"/>
              </w:rPr>
              <w:t>d) Appareil bilatéral pour infirmes moteurs cérébraux, de type Phelps réglable en hauteur</w:t>
            </w:r>
            <w:r w:rsidR="0082091E" w:rsidRPr="0010789C">
              <w:rPr>
                <w:rFonts w:ascii="Arial" w:hAnsi="Arial" w:cs="Arial"/>
                <w:color w:val="0000FF"/>
                <w:lang w:val="fr-FR"/>
              </w:rPr>
              <w:t> :</w:t>
            </w:r>
            <w:r w:rsidRPr="0010789C">
              <w:rPr>
                <w:rFonts w:ascii="Arial" w:hAnsi="Arial" w:cs="Arial"/>
                <w:color w:val="0000FF"/>
                <w:lang w:val="fr-FR"/>
              </w:rPr>
              <w:t xml:space="preserve"> au cas où il y a lieu d'adapter une articulation supplémentaire à la hanche ou au genou (secteur adduction, abduction, etc...) sans roulement à billes, </w:t>
            </w:r>
            <w:r w:rsidRPr="0010789C">
              <w:rPr>
                <w:rFonts w:ascii="Arial" w:hAnsi="Arial" w:cs="Arial"/>
                <w:color w:val="0000FF"/>
                <w:lang w:val="fr-BE" w:eastAsia="nl-BE"/>
              </w:rPr>
              <w:t>il faut tarifer le 647835-647846, 647872-647883 ou 648196-648200</w:t>
            </w:r>
            <w:r w:rsidRPr="0010789C">
              <w:rPr>
                <w:rFonts w:ascii="Arial" w:hAnsi="Arial" w:cs="Arial"/>
                <w:color w:val="0000FF"/>
                <w:lang w:val="fr-FR"/>
              </w:rPr>
              <w:t>.</w:t>
            </w:r>
          </w:p>
        </w:tc>
        <w:tc>
          <w:tcPr>
            <w:tcW w:w="155" w:type="pct"/>
          </w:tcPr>
          <w:p w14:paraId="6D7E6E63" w14:textId="77777777" w:rsidR="00C36E81" w:rsidRPr="0010789C" w:rsidRDefault="00C36E81" w:rsidP="00C36E81">
            <w:pPr>
              <w:rPr>
                <w:rFonts w:ascii="Arial" w:hAnsi="Arial" w:cs="Arial"/>
                <w:color w:val="0000FF"/>
                <w:lang w:val="fr-FR"/>
              </w:rPr>
            </w:pPr>
          </w:p>
        </w:tc>
      </w:tr>
      <w:tr w:rsidR="00C36E81" w:rsidRPr="00E57863" w14:paraId="65A4A1C3" w14:textId="77777777" w:rsidTr="00872E82">
        <w:trPr>
          <w:cantSplit/>
        </w:trPr>
        <w:tc>
          <w:tcPr>
            <w:tcW w:w="218" w:type="pct"/>
          </w:tcPr>
          <w:p w14:paraId="744F4351" w14:textId="77777777" w:rsidR="00C36E81" w:rsidRPr="0010789C" w:rsidRDefault="00C36E81" w:rsidP="00C36E81">
            <w:pPr>
              <w:rPr>
                <w:color w:val="0000FF"/>
                <w:lang w:val="fr-FR"/>
              </w:rPr>
            </w:pPr>
          </w:p>
        </w:tc>
        <w:tc>
          <w:tcPr>
            <w:tcW w:w="294" w:type="pct"/>
          </w:tcPr>
          <w:p w14:paraId="1FD67BE7" w14:textId="77777777" w:rsidR="00C36E81" w:rsidRPr="0010789C" w:rsidRDefault="00C36E81" w:rsidP="00C36E81">
            <w:pPr>
              <w:jc w:val="right"/>
              <w:rPr>
                <w:color w:val="0000FF"/>
                <w:lang w:val="fr-FR"/>
              </w:rPr>
            </w:pPr>
          </w:p>
        </w:tc>
        <w:tc>
          <w:tcPr>
            <w:tcW w:w="441" w:type="pct"/>
          </w:tcPr>
          <w:p w14:paraId="025C21F7" w14:textId="77777777" w:rsidR="00C36E81" w:rsidRPr="0010789C" w:rsidRDefault="00C36E81" w:rsidP="00C36E81">
            <w:pPr>
              <w:jc w:val="right"/>
              <w:rPr>
                <w:color w:val="0000FF"/>
                <w:lang w:val="fr-FR"/>
              </w:rPr>
            </w:pPr>
          </w:p>
        </w:tc>
        <w:tc>
          <w:tcPr>
            <w:tcW w:w="432" w:type="pct"/>
            <w:gridSpan w:val="2"/>
          </w:tcPr>
          <w:p w14:paraId="238FBA6D" w14:textId="77777777" w:rsidR="00C36E81" w:rsidRPr="0010789C" w:rsidRDefault="00C36E81" w:rsidP="00C36E81">
            <w:pPr>
              <w:jc w:val="right"/>
              <w:rPr>
                <w:color w:val="0000FF"/>
                <w:lang w:val="fr-FR"/>
              </w:rPr>
            </w:pPr>
          </w:p>
        </w:tc>
        <w:tc>
          <w:tcPr>
            <w:tcW w:w="3461" w:type="pct"/>
            <w:gridSpan w:val="6"/>
          </w:tcPr>
          <w:p w14:paraId="5BEFBC31" w14:textId="77777777" w:rsidR="00C36E81" w:rsidRPr="0010789C" w:rsidRDefault="00C36E81" w:rsidP="00C36E81">
            <w:pPr>
              <w:jc w:val="both"/>
              <w:rPr>
                <w:rFonts w:ascii="Arial" w:hAnsi="Arial" w:cs="Arial"/>
                <w:color w:val="0000FF"/>
                <w:lang w:val="fr-FR"/>
              </w:rPr>
            </w:pPr>
          </w:p>
        </w:tc>
        <w:tc>
          <w:tcPr>
            <w:tcW w:w="155" w:type="pct"/>
          </w:tcPr>
          <w:p w14:paraId="1713976B" w14:textId="77777777" w:rsidR="00C36E81" w:rsidRPr="0010789C" w:rsidRDefault="00C36E81" w:rsidP="00C36E81">
            <w:pPr>
              <w:rPr>
                <w:rFonts w:ascii="Arial" w:hAnsi="Arial" w:cs="Arial"/>
                <w:color w:val="0000FF"/>
                <w:lang w:val="fr-FR"/>
              </w:rPr>
            </w:pPr>
          </w:p>
        </w:tc>
      </w:tr>
      <w:tr w:rsidR="00C36E81" w:rsidRPr="00E57863" w14:paraId="2A27F305" w14:textId="77777777" w:rsidTr="00872E82">
        <w:trPr>
          <w:cantSplit/>
        </w:trPr>
        <w:tc>
          <w:tcPr>
            <w:tcW w:w="218" w:type="pct"/>
          </w:tcPr>
          <w:p w14:paraId="77DE9106" w14:textId="77777777" w:rsidR="00C36E81" w:rsidRPr="0010789C" w:rsidRDefault="00C36E81" w:rsidP="00C36E81">
            <w:pPr>
              <w:rPr>
                <w:color w:val="0000FF"/>
                <w:lang w:val="fr-FR"/>
              </w:rPr>
            </w:pPr>
          </w:p>
        </w:tc>
        <w:tc>
          <w:tcPr>
            <w:tcW w:w="294" w:type="pct"/>
          </w:tcPr>
          <w:p w14:paraId="306E958E" w14:textId="77777777" w:rsidR="00C36E81" w:rsidRPr="0010789C" w:rsidRDefault="00C36E81" w:rsidP="00C36E81">
            <w:pPr>
              <w:jc w:val="right"/>
              <w:rPr>
                <w:color w:val="0000FF"/>
                <w:lang w:val="fr-FR"/>
              </w:rPr>
            </w:pPr>
          </w:p>
        </w:tc>
        <w:tc>
          <w:tcPr>
            <w:tcW w:w="441" w:type="pct"/>
          </w:tcPr>
          <w:p w14:paraId="1D6C4486" w14:textId="77777777" w:rsidR="00C36E81" w:rsidRPr="0010789C" w:rsidRDefault="00C36E81" w:rsidP="00C36E81">
            <w:pPr>
              <w:jc w:val="right"/>
              <w:rPr>
                <w:color w:val="0000FF"/>
                <w:lang w:val="fr-FR"/>
              </w:rPr>
            </w:pPr>
          </w:p>
        </w:tc>
        <w:tc>
          <w:tcPr>
            <w:tcW w:w="432" w:type="pct"/>
            <w:gridSpan w:val="2"/>
          </w:tcPr>
          <w:p w14:paraId="5D8D9DA6" w14:textId="77777777" w:rsidR="00C36E81" w:rsidRPr="0010789C" w:rsidRDefault="00C36E81" w:rsidP="00C36E81">
            <w:pPr>
              <w:jc w:val="right"/>
              <w:rPr>
                <w:color w:val="0000FF"/>
                <w:lang w:val="fr-FR"/>
              </w:rPr>
            </w:pPr>
          </w:p>
        </w:tc>
        <w:tc>
          <w:tcPr>
            <w:tcW w:w="3461" w:type="pct"/>
            <w:gridSpan w:val="6"/>
          </w:tcPr>
          <w:p w14:paraId="1CE5C266" w14:textId="77777777" w:rsidR="00C36E81" w:rsidRPr="0010789C" w:rsidRDefault="00C36E81" w:rsidP="00C36E81">
            <w:pPr>
              <w:jc w:val="both"/>
              <w:rPr>
                <w:rFonts w:ascii="Arial" w:hAnsi="Arial" w:cs="Arial"/>
                <w:color w:val="0000FF"/>
                <w:lang w:val="fr-FR"/>
              </w:rPr>
            </w:pPr>
            <w:r w:rsidRPr="0010789C">
              <w:rPr>
                <w:rFonts w:ascii="Arial" w:hAnsi="Arial" w:cs="Arial"/>
                <w:color w:val="0000FF"/>
                <w:lang w:val="fr-FR"/>
              </w:rPr>
              <w:t>e) Appareil dérotateur de la hanche en ressort ou caoutchouc</w:t>
            </w:r>
            <w:r w:rsidR="0082091E" w:rsidRPr="0010789C">
              <w:rPr>
                <w:rFonts w:ascii="Arial" w:hAnsi="Arial" w:cs="Arial"/>
                <w:color w:val="0000FF"/>
                <w:lang w:val="fr-FR"/>
              </w:rPr>
              <w:t> :</w:t>
            </w:r>
            <w:r w:rsidRPr="0010789C">
              <w:rPr>
                <w:rFonts w:ascii="Arial" w:hAnsi="Arial" w:cs="Arial"/>
                <w:color w:val="0000FF"/>
                <w:lang w:val="fr-FR"/>
              </w:rPr>
              <w:t xml:space="preserve"> </w:t>
            </w:r>
            <w:r w:rsidRPr="0010789C">
              <w:rPr>
                <w:rFonts w:ascii="Arial" w:hAnsi="Arial" w:cs="Arial"/>
                <w:color w:val="0000FF"/>
                <w:lang w:val="fr-BE" w:eastAsia="nl-BE"/>
              </w:rPr>
              <w:t xml:space="preserve">prendre la série 647636-647640 à 647916-647920mais ne pas tarifer le 647636-647640 </w:t>
            </w:r>
            <w:r w:rsidRPr="0010789C">
              <w:rPr>
                <w:rFonts w:ascii="Arial" w:hAnsi="Arial" w:cs="Arial"/>
                <w:color w:val="0000FF"/>
                <w:lang w:val="fr-FR"/>
              </w:rPr>
              <w:t>tout appareil.</w:t>
            </w:r>
          </w:p>
        </w:tc>
        <w:tc>
          <w:tcPr>
            <w:tcW w:w="155" w:type="pct"/>
          </w:tcPr>
          <w:p w14:paraId="355F7568" w14:textId="77777777" w:rsidR="00C36E81" w:rsidRPr="0010789C" w:rsidRDefault="00C36E81" w:rsidP="00C36E81">
            <w:pPr>
              <w:rPr>
                <w:rFonts w:ascii="Arial" w:hAnsi="Arial" w:cs="Arial"/>
                <w:color w:val="0000FF"/>
                <w:lang w:val="fr-FR"/>
              </w:rPr>
            </w:pPr>
          </w:p>
        </w:tc>
      </w:tr>
      <w:tr w:rsidR="00C36E81" w:rsidRPr="00E57863" w14:paraId="4AED98FD" w14:textId="77777777" w:rsidTr="00872E82">
        <w:trPr>
          <w:cantSplit/>
        </w:trPr>
        <w:tc>
          <w:tcPr>
            <w:tcW w:w="218" w:type="pct"/>
          </w:tcPr>
          <w:p w14:paraId="59A2D14B" w14:textId="77777777" w:rsidR="00C36E81" w:rsidRPr="0010789C" w:rsidRDefault="00C36E81" w:rsidP="00C36E81">
            <w:pPr>
              <w:rPr>
                <w:color w:val="0000FF"/>
                <w:lang w:val="fr-FR"/>
              </w:rPr>
            </w:pPr>
          </w:p>
        </w:tc>
        <w:tc>
          <w:tcPr>
            <w:tcW w:w="294" w:type="pct"/>
          </w:tcPr>
          <w:p w14:paraId="56441937" w14:textId="77777777" w:rsidR="00C36E81" w:rsidRPr="0010789C" w:rsidRDefault="00C36E81" w:rsidP="00C36E81">
            <w:pPr>
              <w:jc w:val="right"/>
              <w:rPr>
                <w:color w:val="0000FF"/>
                <w:lang w:val="fr-FR"/>
              </w:rPr>
            </w:pPr>
          </w:p>
        </w:tc>
        <w:tc>
          <w:tcPr>
            <w:tcW w:w="441" w:type="pct"/>
          </w:tcPr>
          <w:p w14:paraId="0D882D33" w14:textId="77777777" w:rsidR="00C36E81" w:rsidRPr="0010789C" w:rsidRDefault="00C36E81" w:rsidP="00C36E81">
            <w:pPr>
              <w:jc w:val="right"/>
              <w:rPr>
                <w:color w:val="0000FF"/>
                <w:lang w:val="fr-FR"/>
              </w:rPr>
            </w:pPr>
          </w:p>
        </w:tc>
        <w:tc>
          <w:tcPr>
            <w:tcW w:w="432" w:type="pct"/>
            <w:gridSpan w:val="2"/>
          </w:tcPr>
          <w:p w14:paraId="3C3AA551" w14:textId="77777777" w:rsidR="00C36E81" w:rsidRPr="0010789C" w:rsidRDefault="00C36E81" w:rsidP="00C36E81">
            <w:pPr>
              <w:jc w:val="right"/>
              <w:rPr>
                <w:color w:val="0000FF"/>
                <w:lang w:val="fr-FR"/>
              </w:rPr>
            </w:pPr>
          </w:p>
        </w:tc>
        <w:tc>
          <w:tcPr>
            <w:tcW w:w="3461" w:type="pct"/>
            <w:gridSpan w:val="6"/>
          </w:tcPr>
          <w:p w14:paraId="30E4D936" w14:textId="77777777" w:rsidR="00C36E81" w:rsidRPr="0010789C" w:rsidRDefault="00C36E81" w:rsidP="00C36E81">
            <w:pPr>
              <w:jc w:val="both"/>
              <w:rPr>
                <w:rFonts w:ascii="Arial" w:hAnsi="Arial" w:cs="Arial"/>
                <w:color w:val="0000FF"/>
                <w:lang w:val="fr-FR"/>
              </w:rPr>
            </w:pPr>
          </w:p>
        </w:tc>
        <w:tc>
          <w:tcPr>
            <w:tcW w:w="155" w:type="pct"/>
          </w:tcPr>
          <w:p w14:paraId="566DBCB7" w14:textId="77777777" w:rsidR="00C36E81" w:rsidRPr="0010789C" w:rsidRDefault="00C36E81" w:rsidP="00C36E81">
            <w:pPr>
              <w:rPr>
                <w:rFonts w:ascii="Arial" w:hAnsi="Arial" w:cs="Arial"/>
                <w:color w:val="0000FF"/>
                <w:lang w:val="fr-FR"/>
              </w:rPr>
            </w:pPr>
          </w:p>
        </w:tc>
      </w:tr>
      <w:tr w:rsidR="00C36E81" w:rsidRPr="00E57863" w14:paraId="33079A4A" w14:textId="77777777" w:rsidTr="00872E82">
        <w:trPr>
          <w:cantSplit/>
        </w:trPr>
        <w:tc>
          <w:tcPr>
            <w:tcW w:w="218" w:type="pct"/>
          </w:tcPr>
          <w:p w14:paraId="1812F9F4" w14:textId="77777777" w:rsidR="00C36E81" w:rsidRPr="0010789C" w:rsidRDefault="00C36E81" w:rsidP="00C36E81">
            <w:pPr>
              <w:rPr>
                <w:color w:val="0000FF"/>
                <w:lang w:val="fr-FR"/>
              </w:rPr>
            </w:pPr>
          </w:p>
        </w:tc>
        <w:tc>
          <w:tcPr>
            <w:tcW w:w="294" w:type="pct"/>
          </w:tcPr>
          <w:p w14:paraId="2B0BC987" w14:textId="77777777" w:rsidR="00C36E81" w:rsidRPr="0010789C" w:rsidRDefault="00C36E81" w:rsidP="00C36E81">
            <w:pPr>
              <w:jc w:val="right"/>
              <w:rPr>
                <w:color w:val="0000FF"/>
                <w:lang w:val="fr-FR"/>
              </w:rPr>
            </w:pPr>
          </w:p>
        </w:tc>
        <w:tc>
          <w:tcPr>
            <w:tcW w:w="441" w:type="pct"/>
          </w:tcPr>
          <w:p w14:paraId="7E3F093F" w14:textId="77777777" w:rsidR="00C36E81" w:rsidRPr="0010789C" w:rsidRDefault="00C36E81" w:rsidP="00C36E81">
            <w:pPr>
              <w:jc w:val="right"/>
              <w:rPr>
                <w:color w:val="0000FF"/>
                <w:lang w:val="fr-FR"/>
              </w:rPr>
            </w:pPr>
          </w:p>
        </w:tc>
        <w:tc>
          <w:tcPr>
            <w:tcW w:w="432" w:type="pct"/>
            <w:gridSpan w:val="2"/>
          </w:tcPr>
          <w:p w14:paraId="5352A17C" w14:textId="77777777" w:rsidR="00C36E81" w:rsidRPr="0010789C" w:rsidRDefault="00C36E81" w:rsidP="00C36E81">
            <w:pPr>
              <w:jc w:val="right"/>
              <w:rPr>
                <w:color w:val="0000FF"/>
                <w:lang w:val="fr-FR"/>
              </w:rPr>
            </w:pPr>
          </w:p>
        </w:tc>
        <w:tc>
          <w:tcPr>
            <w:tcW w:w="3461" w:type="pct"/>
            <w:gridSpan w:val="6"/>
          </w:tcPr>
          <w:p w14:paraId="2409E598" w14:textId="77777777" w:rsidR="00C36E81" w:rsidRPr="0010789C" w:rsidRDefault="00C36E81" w:rsidP="00C36E81">
            <w:pPr>
              <w:jc w:val="both"/>
              <w:rPr>
                <w:rFonts w:ascii="Arial" w:hAnsi="Arial" w:cs="Arial"/>
                <w:color w:val="0000FF"/>
                <w:lang w:val="fr-FR"/>
              </w:rPr>
            </w:pPr>
            <w:r w:rsidRPr="0010789C">
              <w:rPr>
                <w:rFonts w:ascii="Arial" w:hAnsi="Arial" w:cs="Arial"/>
                <w:color w:val="0000FF"/>
                <w:lang w:val="fr-FR"/>
              </w:rPr>
              <w:t>f) Appareil écarteur de cuisses</w:t>
            </w:r>
            <w:r w:rsidR="0082091E" w:rsidRPr="0010789C">
              <w:rPr>
                <w:rFonts w:ascii="Arial" w:hAnsi="Arial" w:cs="Arial"/>
                <w:color w:val="0000FF"/>
                <w:lang w:val="fr-FR"/>
              </w:rPr>
              <w:t> :</w:t>
            </w:r>
            <w:r w:rsidRPr="0010789C">
              <w:rPr>
                <w:rFonts w:ascii="Arial" w:hAnsi="Arial" w:cs="Arial"/>
                <w:color w:val="0000FF"/>
                <w:lang w:val="fr-FR"/>
              </w:rPr>
              <w:t xml:space="preserve"> lange de Freika</w:t>
            </w:r>
            <w:r w:rsidR="0082091E" w:rsidRPr="0010789C">
              <w:rPr>
                <w:rFonts w:ascii="Arial" w:hAnsi="Arial" w:cs="Arial"/>
                <w:color w:val="0000FF"/>
                <w:lang w:val="fr-FR"/>
              </w:rPr>
              <w:t> :</w:t>
            </w:r>
            <w:r w:rsidRPr="0010789C">
              <w:rPr>
                <w:rFonts w:ascii="Arial" w:hAnsi="Arial" w:cs="Arial"/>
                <w:color w:val="0000FF"/>
                <w:lang w:val="fr-FR"/>
              </w:rPr>
              <w:t xml:space="preserve"> 6 tailles au maximum par an. Bandages Pavlik</w:t>
            </w:r>
            <w:r w:rsidR="0082091E" w:rsidRPr="0010789C">
              <w:rPr>
                <w:rFonts w:ascii="Arial" w:hAnsi="Arial" w:cs="Arial"/>
                <w:color w:val="0000FF"/>
                <w:lang w:val="fr-FR"/>
              </w:rPr>
              <w:t> :</w:t>
            </w:r>
            <w:r w:rsidRPr="0010789C">
              <w:rPr>
                <w:rFonts w:ascii="Arial" w:hAnsi="Arial" w:cs="Arial"/>
                <w:color w:val="0000FF"/>
                <w:lang w:val="fr-FR"/>
              </w:rPr>
              <w:t xml:space="preserve"> 3 tailles au maximum par an. Pour un appareil de type Von Roosen ou Barlow, seulement le n° 650930 peut être tarifé.</w:t>
            </w:r>
          </w:p>
        </w:tc>
        <w:tc>
          <w:tcPr>
            <w:tcW w:w="155" w:type="pct"/>
          </w:tcPr>
          <w:p w14:paraId="2AB9C000" w14:textId="77777777" w:rsidR="00C36E81" w:rsidRPr="0010789C" w:rsidRDefault="00C36E81" w:rsidP="00C36E81">
            <w:pPr>
              <w:rPr>
                <w:rFonts w:ascii="Arial" w:hAnsi="Arial" w:cs="Arial"/>
                <w:color w:val="0000FF"/>
                <w:lang w:val="fr-FR"/>
              </w:rPr>
            </w:pPr>
          </w:p>
        </w:tc>
      </w:tr>
      <w:tr w:rsidR="00C36E81" w:rsidRPr="00E57863" w14:paraId="7EE73294" w14:textId="77777777" w:rsidTr="00872E82">
        <w:trPr>
          <w:cantSplit/>
        </w:trPr>
        <w:tc>
          <w:tcPr>
            <w:tcW w:w="218" w:type="pct"/>
          </w:tcPr>
          <w:p w14:paraId="45B6DE00" w14:textId="77777777" w:rsidR="00C36E81" w:rsidRPr="0010789C" w:rsidRDefault="00C36E81" w:rsidP="00C36E81">
            <w:pPr>
              <w:rPr>
                <w:color w:val="0000FF"/>
                <w:lang w:val="fr-FR"/>
              </w:rPr>
            </w:pPr>
          </w:p>
        </w:tc>
        <w:tc>
          <w:tcPr>
            <w:tcW w:w="294" w:type="pct"/>
          </w:tcPr>
          <w:p w14:paraId="136F8D08" w14:textId="77777777" w:rsidR="00C36E81" w:rsidRPr="0010789C" w:rsidRDefault="00C36E81" w:rsidP="00C36E81">
            <w:pPr>
              <w:jc w:val="right"/>
              <w:rPr>
                <w:color w:val="0000FF"/>
                <w:lang w:val="fr-FR"/>
              </w:rPr>
            </w:pPr>
          </w:p>
        </w:tc>
        <w:tc>
          <w:tcPr>
            <w:tcW w:w="441" w:type="pct"/>
          </w:tcPr>
          <w:p w14:paraId="39821604" w14:textId="77777777" w:rsidR="00C36E81" w:rsidRPr="0010789C" w:rsidRDefault="00C36E81" w:rsidP="00C36E81">
            <w:pPr>
              <w:jc w:val="right"/>
              <w:rPr>
                <w:color w:val="0000FF"/>
                <w:lang w:val="fr-FR"/>
              </w:rPr>
            </w:pPr>
          </w:p>
        </w:tc>
        <w:tc>
          <w:tcPr>
            <w:tcW w:w="432" w:type="pct"/>
            <w:gridSpan w:val="2"/>
          </w:tcPr>
          <w:p w14:paraId="4E937470" w14:textId="77777777" w:rsidR="00C36E81" w:rsidRPr="0010789C" w:rsidRDefault="00C36E81" w:rsidP="00C36E81">
            <w:pPr>
              <w:jc w:val="right"/>
              <w:rPr>
                <w:color w:val="0000FF"/>
                <w:lang w:val="fr-FR"/>
              </w:rPr>
            </w:pPr>
          </w:p>
        </w:tc>
        <w:tc>
          <w:tcPr>
            <w:tcW w:w="3461" w:type="pct"/>
            <w:gridSpan w:val="6"/>
          </w:tcPr>
          <w:p w14:paraId="09E6D67D" w14:textId="77777777" w:rsidR="00C36E81" w:rsidRPr="0010789C" w:rsidRDefault="00C36E81" w:rsidP="00C36E81">
            <w:pPr>
              <w:jc w:val="both"/>
              <w:rPr>
                <w:rFonts w:ascii="Arial" w:hAnsi="Arial" w:cs="Arial"/>
                <w:color w:val="0000FF"/>
                <w:lang w:val="fr-FR"/>
              </w:rPr>
            </w:pPr>
          </w:p>
        </w:tc>
        <w:tc>
          <w:tcPr>
            <w:tcW w:w="155" w:type="pct"/>
          </w:tcPr>
          <w:p w14:paraId="77BF3F2A" w14:textId="77777777" w:rsidR="00C36E81" w:rsidRPr="0010789C" w:rsidRDefault="00C36E81" w:rsidP="00C36E81">
            <w:pPr>
              <w:rPr>
                <w:rFonts w:ascii="Arial" w:hAnsi="Arial" w:cs="Arial"/>
                <w:color w:val="0000FF"/>
                <w:lang w:val="fr-FR"/>
              </w:rPr>
            </w:pPr>
          </w:p>
        </w:tc>
      </w:tr>
      <w:tr w:rsidR="00C36E81" w:rsidRPr="00E57863" w14:paraId="1A2B5113" w14:textId="77777777" w:rsidTr="00872E82">
        <w:trPr>
          <w:cantSplit/>
        </w:trPr>
        <w:tc>
          <w:tcPr>
            <w:tcW w:w="218" w:type="pct"/>
          </w:tcPr>
          <w:p w14:paraId="068C4F94" w14:textId="77777777" w:rsidR="00C36E81" w:rsidRPr="0010789C" w:rsidRDefault="00C36E81" w:rsidP="00C36E81">
            <w:pPr>
              <w:rPr>
                <w:color w:val="0000FF"/>
                <w:lang w:val="fr-FR"/>
              </w:rPr>
            </w:pPr>
          </w:p>
        </w:tc>
        <w:tc>
          <w:tcPr>
            <w:tcW w:w="294" w:type="pct"/>
          </w:tcPr>
          <w:p w14:paraId="4FD5A553" w14:textId="77777777" w:rsidR="00C36E81" w:rsidRPr="0010789C" w:rsidRDefault="00C36E81" w:rsidP="00C36E81">
            <w:pPr>
              <w:jc w:val="right"/>
              <w:rPr>
                <w:color w:val="0000FF"/>
                <w:lang w:val="fr-FR"/>
              </w:rPr>
            </w:pPr>
          </w:p>
        </w:tc>
        <w:tc>
          <w:tcPr>
            <w:tcW w:w="441" w:type="pct"/>
          </w:tcPr>
          <w:p w14:paraId="523442B5" w14:textId="77777777" w:rsidR="00C36E81" w:rsidRPr="0010789C" w:rsidRDefault="00C36E81" w:rsidP="00C36E81">
            <w:pPr>
              <w:jc w:val="right"/>
              <w:rPr>
                <w:color w:val="0000FF"/>
                <w:lang w:val="fr-FR"/>
              </w:rPr>
            </w:pPr>
          </w:p>
        </w:tc>
        <w:tc>
          <w:tcPr>
            <w:tcW w:w="432" w:type="pct"/>
            <w:gridSpan w:val="2"/>
          </w:tcPr>
          <w:p w14:paraId="39F006A0" w14:textId="77777777" w:rsidR="00C36E81" w:rsidRPr="0010789C" w:rsidRDefault="00C36E81" w:rsidP="00C36E81">
            <w:pPr>
              <w:jc w:val="right"/>
              <w:rPr>
                <w:color w:val="0000FF"/>
                <w:lang w:val="fr-FR"/>
              </w:rPr>
            </w:pPr>
          </w:p>
        </w:tc>
        <w:tc>
          <w:tcPr>
            <w:tcW w:w="3461" w:type="pct"/>
            <w:gridSpan w:val="6"/>
            <w:vAlign w:val="bottom"/>
          </w:tcPr>
          <w:p w14:paraId="483AFF0B" w14:textId="77777777" w:rsidR="00C36E81" w:rsidRPr="0010789C" w:rsidRDefault="00C36E81" w:rsidP="00C36E81">
            <w:pPr>
              <w:jc w:val="both"/>
              <w:rPr>
                <w:rFonts w:ascii="Arial" w:hAnsi="Arial" w:cs="Arial"/>
                <w:color w:val="0000FF"/>
                <w:lang w:val="fr-FR"/>
              </w:rPr>
            </w:pPr>
            <w:r w:rsidRPr="0010789C">
              <w:rPr>
                <w:rFonts w:ascii="Arial" w:hAnsi="Arial" w:cs="Arial"/>
                <w:color w:val="0000FF"/>
                <w:lang w:val="fr-FR"/>
              </w:rPr>
              <w:t xml:space="preserve">g) </w:t>
            </w:r>
            <w:r w:rsidRPr="0010789C">
              <w:rPr>
                <w:rFonts w:ascii="Arial" w:hAnsi="Arial" w:cs="Arial"/>
                <w:i/>
                <w:color w:val="0000FF"/>
                <w:sz w:val="18"/>
                <w:lang w:val="fr-FR"/>
              </w:rPr>
              <w:t>Supprimé par l'A.R. du 20.7.2004 (M.B. 6.8.2004) (en vigueur 1.9.2004)</w:t>
            </w:r>
          </w:p>
        </w:tc>
        <w:tc>
          <w:tcPr>
            <w:tcW w:w="155" w:type="pct"/>
          </w:tcPr>
          <w:p w14:paraId="1A571773" w14:textId="77777777" w:rsidR="00C36E81" w:rsidRPr="0010789C" w:rsidRDefault="00C36E81" w:rsidP="00C36E81">
            <w:pPr>
              <w:rPr>
                <w:rFonts w:ascii="Arial" w:hAnsi="Arial" w:cs="Arial"/>
                <w:color w:val="0000FF"/>
                <w:lang w:val="fr-FR"/>
              </w:rPr>
            </w:pPr>
          </w:p>
        </w:tc>
      </w:tr>
      <w:tr w:rsidR="00C36E81" w:rsidRPr="00E57863" w14:paraId="1379CBBE" w14:textId="77777777" w:rsidTr="00872E82">
        <w:trPr>
          <w:cantSplit/>
        </w:trPr>
        <w:tc>
          <w:tcPr>
            <w:tcW w:w="218" w:type="pct"/>
          </w:tcPr>
          <w:p w14:paraId="0AD20585" w14:textId="77777777" w:rsidR="00C36E81" w:rsidRPr="0010789C" w:rsidRDefault="00C36E81" w:rsidP="00C36E81">
            <w:pPr>
              <w:rPr>
                <w:color w:val="0000FF"/>
                <w:lang w:val="fr-FR"/>
              </w:rPr>
            </w:pPr>
          </w:p>
        </w:tc>
        <w:tc>
          <w:tcPr>
            <w:tcW w:w="294" w:type="pct"/>
          </w:tcPr>
          <w:p w14:paraId="362A7AF6" w14:textId="77777777" w:rsidR="00C36E81" w:rsidRPr="0010789C" w:rsidRDefault="00C36E81" w:rsidP="00C36E81">
            <w:pPr>
              <w:jc w:val="right"/>
              <w:rPr>
                <w:color w:val="0000FF"/>
                <w:lang w:val="fr-FR"/>
              </w:rPr>
            </w:pPr>
          </w:p>
        </w:tc>
        <w:tc>
          <w:tcPr>
            <w:tcW w:w="441" w:type="pct"/>
          </w:tcPr>
          <w:p w14:paraId="16BBF953" w14:textId="77777777" w:rsidR="00C36E81" w:rsidRPr="0010789C" w:rsidRDefault="00C36E81" w:rsidP="00C36E81">
            <w:pPr>
              <w:jc w:val="right"/>
              <w:rPr>
                <w:color w:val="0000FF"/>
                <w:lang w:val="fr-FR"/>
              </w:rPr>
            </w:pPr>
          </w:p>
        </w:tc>
        <w:tc>
          <w:tcPr>
            <w:tcW w:w="432" w:type="pct"/>
            <w:gridSpan w:val="2"/>
          </w:tcPr>
          <w:p w14:paraId="4458A358" w14:textId="77777777" w:rsidR="00C36E81" w:rsidRPr="0010789C" w:rsidRDefault="00C36E81" w:rsidP="00C36E81">
            <w:pPr>
              <w:jc w:val="right"/>
              <w:rPr>
                <w:color w:val="0000FF"/>
                <w:lang w:val="fr-FR"/>
              </w:rPr>
            </w:pPr>
          </w:p>
        </w:tc>
        <w:tc>
          <w:tcPr>
            <w:tcW w:w="3461" w:type="pct"/>
            <w:gridSpan w:val="6"/>
          </w:tcPr>
          <w:p w14:paraId="177F37AB" w14:textId="77777777" w:rsidR="00C36E81" w:rsidRPr="0010789C" w:rsidRDefault="00C36E81" w:rsidP="00C36E81">
            <w:pPr>
              <w:jc w:val="both"/>
              <w:rPr>
                <w:rFonts w:ascii="Arial" w:hAnsi="Arial" w:cs="Arial"/>
                <w:color w:val="0000FF"/>
                <w:lang w:val="fr-FR"/>
              </w:rPr>
            </w:pPr>
          </w:p>
        </w:tc>
        <w:tc>
          <w:tcPr>
            <w:tcW w:w="155" w:type="pct"/>
          </w:tcPr>
          <w:p w14:paraId="068766A7" w14:textId="77777777" w:rsidR="00C36E81" w:rsidRPr="0010789C" w:rsidRDefault="00C36E81" w:rsidP="00C36E81">
            <w:pPr>
              <w:rPr>
                <w:rFonts w:ascii="Arial" w:hAnsi="Arial" w:cs="Arial"/>
                <w:color w:val="0000FF"/>
                <w:lang w:val="fr-FR"/>
              </w:rPr>
            </w:pPr>
          </w:p>
        </w:tc>
      </w:tr>
      <w:tr w:rsidR="00C36E81" w:rsidRPr="00E57863" w14:paraId="1A216FC1" w14:textId="77777777" w:rsidTr="00872E82">
        <w:trPr>
          <w:cantSplit/>
        </w:trPr>
        <w:tc>
          <w:tcPr>
            <w:tcW w:w="218" w:type="pct"/>
          </w:tcPr>
          <w:p w14:paraId="4289FEE8" w14:textId="77777777" w:rsidR="00C36E81" w:rsidRPr="0010789C" w:rsidRDefault="00C36E81" w:rsidP="00C36E81">
            <w:pPr>
              <w:rPr>
                <w:color w:val="0000FF"/>
                <w:lang w:val="fr-FR"/>
              </w:rPr>
            </w:pPr>
          </w:p>
        </w:tc>
        <w:tc>
          <w:tcPr>
            <w:tcW w:w="294" w:type="pct"/>
          </w:tcPr>
          <w:p w14:paraId="4304DDAD" w14:textId="77777777" w:rsidR="00C36E81" w:rsidRPr="0010789C" w:rsidRDefault="00C36E81" w:rsidP="00C36E81">
            <w:pPr>
              <w:jc w:val="right"/>
              <w:rPr>
                <w:color w:val="0000FF"/>
                <w:lang w:val="fr-FR"/>
              </w:rPr>
            </w:pPr>
          </w:p>
        </w:tc>
        <w:tc>
          <w:tcPr>
            <w:tcW w:w="441" w:type="pct"/>
          </w:tcPr>
          <w:p w14:paraId="2CB9160F" w14:textId="77777777" w:rsidR="00C36E81" w:rsidRPr="0010789C" w:rsidRDefault="00C36E81" w:rsidP="00C36E81">
            <w:pPr>
              <w:jc w:val="right"/>
              <w:rPr>
                <w:color w:val="0000FF"/>
                <w:lang w:val="fr-FR"/>
              </w:rPr>
            </w:pPr>
          </w:p>
        </w:tc>
        <w:tc>
          <w:tcPr>
            <w:tcW w:w="432" w:type="pct"/>
            <w:gridSpan w:val="2"/>
          </w:tcPr>
          <w:p w14:paraId="538FF99E" w14:textId="77777777" w:rsidR="00C36E81" w:rsidRPr="0010789C" w:rsidRDefault="00C36E81" w:rsidP="00C36E81">
            <w:pPr>
              <w:jc w:val="right"/>
              <w:rPr>
                <w:color w:val="0000FF"/>
                <w:lang w:val="fr-FR"/>
              </w:rPr>
            </w:pPr>
          </w:p>
        </w:tc>
        <w:tc>
          <w:tcPr>
            <w:tcW w:w="3461" w:type="pct"/>
            <w:gridSpan w:val="6"/>
          </w:tcPr>
          <w:p w14:paraId="5567F6C4" w14:textId="77777777" w:rsidR="00C36E81" w:rsidRPr="0010789C" w:rsidRDefault="00C36E81" w:rsidP="00C36E81">
            <w:pPr>
              <w:jc w:val="both"/>
              <w:rPr>
                <w:rFonts w:ascii="Arial" w:hAnsi="Arial" w:cs="Arial"/>
                <w:color w:val="0000FF"/>
                <w:lang w:val="fr-FR"/>
              </w:rPr>
            </w:pPr>
            <w:r w:rsidRPr="0010789C">
              <w:rPr>
                <w:rFonts w:ascii="Arial" w:hAnsi="Arial" w:cs="Arial"/>
                <w:color w:val="0000FF"/>
                <w:lang w:val="fr-FR"/>
              </w:rPr>
              <w:t xml:space="preserve">h) </w:t>
            </w:r>
            <w:r w:rsidRPr="0010789C">
              <w:rPr>
                <w:rFonts w:ascii="Arial" w:hAnsi="Arial" w:cs="Arial"/>
                <w:color w:val="0000FF"/>
                <w:lang w:val="fr-BE" w:eastAsia="nl-BE"/>
              </w:rPr>
              <w:t>Les prestations 653612-653623 et 653634-653645 peuvent être combinées avec les appareils orthopédiques sur mesure du membre inférieur pour autant que leur combinaison est nécessaire du point de vue thérapeutique. La prestation 650495-650506</w:t>
            </w:r>
            <w:r w:rsidRPr="0010789C">
              <w:rPr>
                <w:rFonts w:ascii="Arial" w:hAnsi="Arial" w:cs="Arial"/>
                <w:color w:val="0000FF"/>
                <w:lang w:val="fr-FR"/>
              </w:rPr>
              <w:t xml:space="preserve"> ne peut être combinée qu'avec les appareils de D. ORTHESES SPECIFIQUES, Groupe principal III."</w:t>
            </w:r>
          </w:p>
        </w:tc>
        <w:tc>
          <w:tcPr>
            <w:tcW w:w="155" w:type="pct"/>
          </w:tcPr>
          <w:p w14:paraId="1072AB47" w14:textId="77777777" w:rsidR="00C36E81" w:rsidRPr="0010789C" w:rsidRDefault="00C36E81" w:rsidP="00C36E81">
            <w:pPr>
              <w:rPr>
                <w:rFonts w:ascii="Arial" w:hAnsi="Arial" w:cs="Arial"/>
                <w:color w:val="0000FF"/>
                <w:lang w:val="fr-FR"/>
              </w:rPr>
            </w:pPr>
          </w:p>
        </w:tc>
      </w:tr>
      <w:tr w:rsidR="00C36E81" w:rsidRPr="00E57863" w14:paraId="7F5A67E7" w14:textId="77777777" w:rsidTr="00872E82">
        <w:trPr>
          <w:cantSplit/>
        </w:trPr>
        <w:tc>
          <w:tcPr>
            <w:tcW w:w="218" w:type="pct"/>
          </w:tcPr>
          <w:p w14:paraId="0FC8F1FE" w14:textId="77777777" w:rsidR="00C36E81" w:rsidRPr="0010789C" w:rsidRDefault="00C36E81" w:rsidP="00C36E81">
            <w:pPr>
              <w:rPr>
                <w:color w:val="0000FF"/>
                <w:lang w:val="fr-FR"/>
              </w:rPr>
            </w:pPr>
          </w:p>
        </w:tc>
        <w:tc>
          <w:tcPr>
            <w:tcW w:w="294" w:type="pct"/>
          </w:tcPr>
          <w:p w14:paraId="2AF85D90" w14:textId="77777777" w:rsidR="00C36E81" w:rsidRPr="0010789C" w:rsidRDefault="00C36E81" w:rsidP="00C36E81">
            <w:pPr>
              <w:jc w:val="right"/>
              <w:rPr>
                <w:color w:val="0000FF"/>
                <w:lang w:val="fr-FR"/>
              </w:rPr>
            </w:pPr>
          </w:p>
        </w:tc>
        <w:tc>
          <w:tcPr>
            <w:tcW w:w="441" w:type="pct"/>
          </w:tcPr>
          <w:p w14:paraId="152A314F" w14:textId="77777777" w:rsidR="00C36E81" w:rsidRPr="0010789C" w:rsidRDefault="00C36E81" w:rsidP="00C36E81">
            <w:pPr>
              <w:jc w:val="right"/>
              <w:rPr>
                <w:color w:val="0000FF"/>
                <w:lang w:val="fr-FR"/>
              </w:rPr>
            </w:pPr>
          </w:p>
        </w:tc>
        <w:tc>
          <w:tcPr>
            <w:tcW w:w="432" w:type="pct"/>
            <w:gridSpan w:val="2"/>
          </w:tcPr>
          <w:p w14:paraId="0EB26EEE" w14:textId="77777777" w:rsidR="00C36E81" w:rsidRPr="0010789C" w:rsidRDefault="00C36E81" w:rsidP="00C36E81">
            <w:pPr>
              <w:jc w:val="right"/>
              <w:rPr>
                <w:color w:val="0000FF"/>
                <w:lang w:val="fr-FR"/>
              </w:rPr>
            </w:pPr>
          </w:p>
        </w:tc>
        <w:tc>
          <w:tcPr>
            <w:tcW w:w="3461" w:type="pct"/>
            <w:gridSpan w:val="6"/>
          </w:tcPr>
          <w:p w14:paraId="6E566205" w14:textId="77777777" w:rsidR="00C36E81" w:rsidRPr="0010789C" w:rsidRDefault="00C36E81" w:rsidP="00C36E81">
            <w:pPr>
              <w:jc w:val="both"/>
              <w:rPr>
                <w:rFonts w:ascii="Arial" w:hAnsi="Arial" w:cs="Arial"/>
                <w:color w:val="0000FF"/>
                <w:lang w:val="fr-FR"/>
              </w:rPr>
            </w:pPr>
          </w:p>
        </w:tc>
        <w:tc>
          <w:tcPr>
            <w:tcW w:w="155" w:type="pct"/>
          </w:tcPr>
          <w:p w14:paraId="02FB578D" w14:textId="77777777" w:rsidR="00C36E81" w:rsidRPr="0010789C" w:rsidRDefault="00C36E81" w:rsidP="00C36E81">
            <w:pPr>
              <w:rPr>
                <w:rFonts w:ascii="Arial" w:hAnsi="Arial" w:cs="Arial"/>
                <w:color w:val="0000FF"/>
                <w:lang w:val="fr-FR"/>
              </w:rPr>
            </w:pPr>
          </w:p>
        </w:tc>
      </w:tr>
      <w:tr w:rsidR="00C36E81" w:rsidRPr="00E57863" w14:paraId="3B1B21F4" w14:textId="77777777" w:rsidTr="009E619E">
        <w:trPr>
          <w:cantSplit/>
        </w:trPr>
        <w:tc>
          <w:tcPr>
            <w:tcW w:w="5000" w:type="pct"/>
            <w:gridSpan w:val="12"/>
            <w:tcBorders>
              <w:top w:val="single" w:sz="4" w:space="0" w:color="auto"/>
              <w:left w:val="single" w:sz="4" w:space="0" w:color="auto"/>
              <w:right w:val="single" w:sz="4" w:space="0" w:color="auto"/>
            </w:tcBorders>
          </w:tcPr>
          <w:p w14:paraId="059EE09A" w14:textId="77777777" w:rsidR="00C36E81" w:rsidRPr="0010789C" w:rsidRDefault="00C36E81" w:rsidP="00C36E81">
            <w:pPr>
              <w:jc w:val="both"/>
              <w:rPr>
                <w:rFonts w:ascii="Arial" w:hAnsi="Arial" w:cs="Arial"/>
                <w:color w:val="0000FF"/>
                <w:lang w:val="fr-FR"/>
              </w:rPr>
            </w:pPr>
            <w:r w:rsidRPr="0010789C">
              <w:rPr>
                <w:rFonts w:ascii="Arial" w:hAnsi="Arial" w:cs="Arial"/>
                <w:color w:val="0000FF"/>
                <w:lang w:val="fr-BE" w:eastAsia="nl-BE"/>
              </w:rPr>
              <w:t xml:space="preserve">En ce qui concerne l'entrée en vigueur (1.10.2014) </w:t>
            </w:r>
            <w:r w:rsidRPr="0010789C">
              <w:rPr>
                <w:rFonts w:ascii="Arial" w:hAnsi="Arial"/>
                <w:color w:val="0000FF"/>
                <w:lang w:val="fr-FR"/>
              </w:rPr>
              <w:t>de l’arrêté royal du 21.7.2014</w:t>
            </w:r>
            <w:r w:rsidRPr="0010789C">
              <w:rPr>
                <w:rFonts w:ascii="Arial" w:hAnsi="Arial" w:cs="Arial"/>
                <w:color w:val="0000FF"/>
                <w:lang w:val="fr-BE" w:eastAsia="nl-BE"/>
              </w:rPr>
              <w:t>, les dispositions transitoires suivantes sont d'application</w:t>
            </w:r>
            <w:r w:rsidR="0082091E" w:rsidRPr="0010789C">
              <w:rPr>
                <w:rFonts w:ascii="Arial" w:hAnsi="Arial" w:cs="Arial"/>
                <w:color w:val="0000FF"/>
                <w:lang w:val="fr-BE" w:eastAsia="nl-BE"/>
              </w:rPr>
              <w:t> :</w:t>
            </w:r>
          </w:p>
        </w:tc>
      </w:tr>
      <w:tr w:rsidR="00C36E81" w:rsidRPr="00E57863" w14:paraId="5DC10AA7" w14:textId="77777777" w:rsidTr="009E619E">
        <w:trPr>
          <w:cantSplit/>
        </w:trPr>
        <w:tc>
          <w:tcPr>
            <w:tcW w:w="5000" w:type="pct"/>
            <w:gridSpan w:val="12"/>
            <w:tcBorders>
              <w:left w:val="single" w:sz="4" w:space="0" w:color="auto"/>
              <w:right w:val="single" w:sz="4" w:space="0" w:color="auto"/>
            </w:tcBorders>
          </w:tcPr>
          <w:p w14:paraId="1AF25559" w14:textId="77777777" w:rsidR="00C36E81" w:rsidRPr="0010789C" w:rsidRDefault="00C36E81" w:rsidP="00C36E81">
            <w:pPr>
              <w:jc w:val="both"/>
              <w:rPr>
                <w:rFonts w:ascii="Arial" w:hAnsi="Arial" w:cs="Arial"/>
                <w:color w:val="0000FF"/>
                <w:lang w:val="fr-FR"/>
              </w:rPr>
            </w:pPr>
            <w:r w:rsidRPr="0010789C">
              <w:rPr>
                <w:rFonts w:ascii="Arial" w:hAnsi="Arial" w:cs="Arial"/>
                <w:color w:val="0000FF"/>
                <w:lang w:val="fr-BE" w:eastAsia="nl-BE"/>
              </w:rPr>
              <w:t>1° A partir de la date d'entrée en vigueur du présent arrêté, les prestations prévues sous § 1</w:t>
            </w:r>
            <w:r w:rsidRPr="0010789C">
              <w:rPr>
                <w:rFonts w:ascii="Arial" w:hAnsi="Arial" w:cs="Arial"/>
                <w:color w:val="0000FF"/>
                <w:vertAlign w:val="superscript"/>
                <w:lang w:val="fr-BE" w:eastAsia="nl-BE"/>
              </w:rPr>
              <w:t>er</w:t>
            </w:r>
            <w:r w:rsidRPr="0010789C">
              <w:rPr>
                <w:rFonts w:ascii="Arial" w:hAnsi="Arial" w:cs="Arial"/>
                <w:color w:val="0000FF"/>
                <w:lang w:val="fr-BE" w:eastAsia="nl-BE"/>
              </w:rPr>
              <w:t>, J. Prothèses myoélectriques, intitulé 2, 4, 6, 7, 8, 9, 10 et 11, ainsi que les dispositions reprises sous § 12, intitulé 2, 4.5 et 5.2 sont d'application pour les prothèses myoélectriques délivrées avant l'entrée en vigueur du présent arrêté.</w:t>
            </w:r>
          </w:p>
        </w:tc>
      </w:tr>
      <w:tr w:rsidR="00C36E81" w:rsidRPr="00E57863" w14:paraId="2DFE87EF" w14:textId="77777777" w:rsidTr="009E619E">
        <w:trPr>
          <w:cantSplit/>
        </w:trPr>
        <w:tc>
          <w:tcPr>
            <w:tcW w:w="5000" w:type="pct"/>
            <w:gridSpan w:val="12"/>
            <w:tcBorders>
              <w:left w:val="single" w:sz="4" w:space="0" w:color="auto"/>
              <w:bottom w:val="single" w:sz="4" w:space="0" w:color="auto"/>
              <w:right w:val="single" w:sz="4" w:space="0" w:color="auto"/>
            </w:tcBorders>
          </w:tcPr>
          <w:p w14:paraId="51C281E8" w14:textId="77777777" w:rsidR="00C36E81" w:rsidRPr="0010789C" w:rsidRDefault="00C36E81" w:rsidP="00C36E81">
            <w:pPr>
              <w:jc w:val="both"/>
              <w:rPr>
                <w:rFonts w:ascii="Arial" w:hAnsi="Arial" w:cs="Arial"/>
                <w:color w:val="0000FF"/>
                <w:lang w:val="fr-FR"/>
              </w:rPr>
            </w:pPr>
            <w:r w:rsidRPr="0010789C">
              <w:rPr>
                <w:rFonts w:ascii="Arial" w:hAnsi="Arial" w:cs="Arial"/>
                <w:color w:val="0000FF"/>
                <w:lang w:val="fr-BE" w:eastAsia="nl-BE"/>
              </w:rPr>
              <w:t>2° Le cumul d'une prothèse myoélectrique avec une prothèse esthétique ou mécanique prévue au § 12, 5.1, est uniquement possible quand une prothèse myoélectrique est délivrée pour la première fois ou quand la prothèse myoélectrique existante est remplacée dans les délais de renouvellement en vigueur.</w:t>
            </w:r>
          </w:p>
        </w:tc>
      </w:tr>
      <w:tr w:rsidR="0015405F" w:rsidRPr="00E57863" w14:paraId="657725F8" w14:textId="77777777" w:rsidTr="009E619E">
        <w:trPr>
          <w:cantSplit/>
        </w:trPr>
        <w:tc>
          <w:tcPr>
            <w:tcW w:w="5000" w:type="pct"/>
            <w:gridSpan w:val="12"/>
            <w:tcBorders>
              <w:left w:val="single" w:sz="4" w:space="0" w:color="auto"/>
              <w:bottom w:val="single" w:sz="4" w:space="0" w:color="auto"/>
              <w:right w:val="single" w:sz="4" w:space="0" w:color="auto"/>
            </w:tcBorders>
          </w:tcPr>
          <w:p w14:paraId="26A4AFBD" w14:textId="77777777" w:rsidR="0015405F" w:rsidRDefault="0015405F" w:rsidP="00C36E81">
            <w:pPr>
              <w:jc w:val="both"/>
              <w:rPr>
                <w:rFonts w:ascii="Arial" w:hAnsi="Arial" w:cs="Arial"/>
                <w:color w:val="0000FF"/>
                <w:lang w:val="fr-BE" w:eastAsia="nl-BE"/>
              </w:rPr>
            </w:pPr>
          </w:p>
          <w:p w14:paraId="3D2592A2" w14:textId="26F8821F" w:rsidR="0015405F" w:rsidRPr="0010789C" w:rsidRDefault="0015405F" w:rsidP="00C36E81">
            <w:pPr>
              <w:jc w:val="both"/>
              <w:rPr>
                <w:rFonts w:ascii="Arial" w:hAnsi="Arial" w:cs="Arial"/>
                <w:color w:val="0000FF"/>
                <w:lang w:val="fr-BE" w:eastAsia="nl-BE"/>
              </w:rPr>
            </w:pPr>
          </w:p>
        </w:tc>
      </w:tr>
      <w:tr w:rsidR="00D2699F" w:rsidRPr="00E57863" w14:paraId="5513AA00" w14:textId="77777777" w:rsidTr="00872E82">
        <w:trPr>
          <w:cantSplit/>
        </w:trPr>
        <w:tc>
          <w:tcPr>
            <w:tcW w:w="218" w:type="pct"/>
            <w:tcBorders>
              <w:top w:val="single" w:sz="4" w:space="0" w:color="auto"/>
            </w:tcBorders>
          </w:tcPr>
          <w:p w14:paraId="18B1AFD2" w14:textId="77777777" w:rsidR="00D2699F" w:rsidRPr="0010789C" w:rsidRDefault="00D2699F" w:rsidP="00C36E81">
            <w:pPr>
              <w:rPr>
                <w:color w:val="0000FF"/>
                <w:lang w:val="fr-FR"/>
              </w:rPr>
            </w:pPr>
          </w:p>
        </w:tc>
        <w:tc>
          <w:tcPr>
            <w:tcW w:w="294" w:type="pct"/>
            <w:tcBorders>
              <w:top w:val="single" w:sz="4" w:space="0" w:color="auto"/>
            </w:tcBorders>
          </w:tcPr>
          <w:p w14:paraId="73B2D684" w14:textId="77777777" w:rsidR="00D2699F" w:rsidRPr="0010789C" w:rsidRDefault="00D2699F" w:rsidP="00C36E81">
            <w:pPr>
              <w:jc w:val="right"/>
              <w:rPr>
                <w:color w:val="0000FF"/>
                <w:lang w:val="fr-FR"/>
              </w:rPr>
            </w:pPr>
          </w:p>
        </w:tc>
        <w:tc>
          <w:tcPr>
            <w:tcW w:w="441" w:type="pct"/>
            <w:tcBorders>
              <w:top w:val="single" w:sz="4" w:space="0" w:color="auto"/>
            </w:tcBorders>
          </w:tcPr>
          <w:p w14:paraId="2EDC6DE1" w14:textId="77777777" w:rsidR="00D2699F" w:rsidRPr="0010789C" w:rsidRDefault="00D2699F" w:rsidP="00C36E81">
            <w:pPr>
              <w:jc w:val="right"/>
              <w:rPr>
                <w:color w:val="0000FF"/>
                <w:lang w:val="fr-FR"/>
              </w:rPr>
            </w:pPr>
          </w:p>
        </w:tc>
        <w:tc>
          <w:tcPr>
            <w:tcW w:w="432" w:type="pct"/>
            <w:gridSpan w:val="2"/>
            <w:tcBorders>
              <w:top w:val="single" w:sz="4" w:space="0" w:color="auto"/>
            </w:tcBorders>
          </w:tcPr>
          <w:p w14:paraId="5970282E" w14:textId="77777777" w:rsidR="00D2699F" w:rsidRPr="0010789C" w:rsidRDefault="00D2699F" w:rsidP="00C36E81">
            <w:pPr>
              <w:jc w:val="right"/>
              <w:rPr>
                <w:color w:val="0000FF"/>
                <w:lang w:val="fr-FR"/>
              </w:rPr>
            </w:pPr>
          </w:p>
        </w:tc>
        <w:tc>
          <w:tcPr>
            <w:tcW w:w="3461" w:type="pct"/>
            <w:gridSpan w:val="6"/>
            <w:tcBorders>
              <w:top w:val="single" w:sz="4" w:space="0" w:color="auto"/>
            </w:tcBorders>
            <w:vAlign w:val="bottom"/>
          </w:tcPr>
          <w:p w14:paraId="3EC24594" w14:textId="77777777" w:rsidR="00D2699F" w:rsidRPr="0010789C" w:rsidRDefault="00D2699F" w:rsidP="00C36E81">
            <w:pPr>
              <w:jc w:val="both"/>
              <w:rPr>
                <w:rFonts w:ascii="Arial" w:hAnsi="Arial" w:cs="Arial"/>
                <w:i/>
                <w:color w:val="0000FF"/>
                <w:sz w:val="18"/>
                <w:lang w:val="fr-FR"/>
              </w:rPr>
            </w:pPr>
          </w:p>
        </w:tc>
        <w:tc>
          <w:tcPr>
            <w:tcW w:w="155" w:type="pct"/>
            <w:tcBorders>
              <w:top w:val="single" w:sz="4" w:space="0" w:color="auto"/>
            </w:tcBorders>
          </w:tcPr>
          <w:p w14:paraId="3DF40294" w14:textId="77777777" w:rsidR="00D2699F" w:rsidRPr="0010789C" w:rsidRDefault="00D2699F" w:rsidP="00C36E81">
            <w:pPr>
              <w:rPr>
                <w:rFonts w:ascii="Arial" w:hAnsi="Arial" w:cs="Arial"/>
                <w:color w:val="0000FF"/>
                <w:lang w:val="fr-FR"/>
              </w:rPr>
            </w:pPr>
          </w:p>
        </w:tc>
      </w:tr>
      <w:tr w:rsidR="00C36E81" w:rsidRPr="0010789C" w14:paraId="4D9C120A" w14:textId="77777777" w:rsidTr="00872E82">
        <w:trPr>
          <w:cantSplit/>
        </w:trPr>
        <w:tc>
          <w:tcPr>
            <w:tcW w:w="218" w:type="pct"/>
          </w:tcPr>
          <w:p w14:paraId="54739141" w14:textId="77777777" w:rsidR="00C36E81" w:rsidRPr="0010789C" w:rsidRDefault="00C36E81" w:rsidP="00C36E81">
            <w:pPr>
              <w:rPr>
                <w:color w:val="0000FF"/>
                <w:lang w:val="fr-FR"/>
              </w:rPr>
            </w:pPr>
          </w:p>
        </w:tc>
        <w:tc>
          <w:tcPr>
            <w:tcW w:w="294" w:type="pct"/>
          </w:tcPr>
          <w:p w14:paraId="70983A7C" w14:textId="77777777" w:rsidR="00C36E81" w:rsidRPr="0010789C" w:rsidRDefault="00C36E81" w:rsidP="00C36E81">
            <w:pPr>
              <w:jc w:val="right"/>
              <w:rPr>
                <w:color w:val="0000FF"/>
                <w:lang w:val="fr-FR"/>
              </w:rPr>
            </w:pPr>
          </w:p>
        </w:tc>
        <w:tc>
          <w:tcPr>
            <w:tcW w:w="441" w:type="pct"/>
          </w:tcPr>
          <w:p w14:paraId="1B089904" w14:textId="77777777" w:rsidR="00C36E81" w:rsidRPr="0010789C" w:rsidRDefault="00C36E81" w:rsidP="00C36E81">
            <w:pPr>
              <w:jc w:val="right"/>
              <w:rPr>
                <w:color w:val="0000FF"/>
                <w:lang w:val="fr-FR"/>
              </w:rPr>
            </w:pPr>
          </w:p>
        </w:tc>
        <w:tc>
          <w:tcPr>
            <w:tcW w:w="432" w:type="pct"/>
            <w:gridSpan w:val="2"/>
          </w:tcPr>
          <w:p w14:paraId="33E2EC92" w14:textId="77777777" w:rsidR="00C36E81" w:rsidRPr="0010789C" w:rsidRDefault="00C36E81" w:rsidP="00C36E81">
            <w:pPr>
              <w:jc w:val="right"/>
              <w:rPr>
                <w:color w:val="0000FF"/>
                <w:lang w:val="fr-FR"/>
              </w:rPr>
            </w:pPr>
          </w:p>
        </w:tc>
        <w:tc>
          <w:tcPr>
            <w:tcW w:w="3461" w:type="pct"/>
            <w:gridSpan w:val="6"/>
            <w:vAlign w:val="bottom"/>
          </w:tcPr>
          <w:p w14:paraId="239A66C5" w14:textId="77777777" w:rsidR="00C36E81" w:rsidRPr="0010789C" w:rsidRDefault="00C36E81" w:rsidP="00C36E81">
            <w:pPr>
              <w:jc w:val="both"/>
              <w:rPr>
                <w:rFonts w:ascii="Arial" w:hAnsi="Arial" w:cs="Arial"/>
                <w:i/>
                <w:color w:val="0000FF"/>
                <w:sz w:val="18"/>
                <w:lang w:val="fr-FR"/>
              </w:rPr>
            </w:pPr>
            <w:r w:rsidRPr="0010789C">
              <w:rPr>
                <w:rFonts w:ascii="Arial" w:hAnsi="Arial" w:cs="Arial"/>
                <w:i/>
                <w:color w:val="0000FF"/>
                <w:sz w:val="18"/>
                <w:lang w:val="fr-FR"/>
              </w:rPr>
              <w:t>"A.R. 21.7.2014" (en vigueur 1.10.2014)</w:t>
            </w:r>
          </w:p>
        </w:tc>
        <w:tc>
          <w:tcPr>
            <w:tcW w:w="155" w:type="pct"/>
          </w:tcPr>
          <w:p w14:paraId="75656336" w14:textId="77777777" w:rsidR="00C36E81" w:rsidRPr="0010789C" w:rsidRDefault="00C36E81" w:rsidP="00C36E81">
            <w:pPr>
              <w:rPr>
                <w:rFonts w:ascii="Arial" w:hAnsi="Arial" w:cs="Arial"/>
                <w:color w:val="0000FF"/>
                <w:lang w:val="fr-FR"/>
              </w:rPr>
            </w:pPr>
          </w:p>
        </w:tc>
      </w:tr>
      <w:tr w:rsidR="00C36E81" w:rsidRPr="0010789C" w14:paraId="0A5D6D60" w14:textId="77777777" w:rsidTr="00872E82">
        <w:trPr>
          <w:cantSplit/>
        </w:trPr>
        <w:tc>
          <w:tcPr>
            <w:tcW w:w="218" w:type="pct"/>
          </w:tcPr>
          <w:p w14:paraId="776CFA8C" w14:textId="77777777" w:rsidR="00C36E81" w:rsidRPr="0010789C" w:rsidRDefault="00C36E81" w:rsidP="00C36E81">
            <w:pPr>
              <w:rPr>
                <w:b/>
                <w:color w:val="0000FF"/>
                <w:lang w:val="fr-FR"/>
              </w:rPr>
            </w:pPr>
          </w:p>
        </w:tc>
        <w:tc>
          <w:tcPr>
            <w:tcW w:w="294" w:type="pct"/>
          </w:tcPr>
          <w:p w14:paraId="2AD4C2CC" w14:textId="77777777" w:rsidR="00C36E81" w:rsidRPr="0010789C" w:rsidRDefault="00C36E81" w:rsidP="00C36E81">
            <w:pPr>
              <w:jc w:val="right"/>
              <w:rPr>
                <w:b/>
                <w:color w:val="0000FF"/>
                <w:lang w:val="fr-FR"/>
              </w:rPr>
            </w:pPr>
          </w:p>
        </w:tc>
        <w:tc>
          <w:tcPr>
            <w:tcW w:w="441" w:type="pct"/>
          </w:tcPr>
          <w:p w14:paraId="3F41E25A" w14:textId="77777777" w:rsidR="00C36E81" w:rsidRPr="0010789C" w:rsidRDefault="00C36E81" w:rsidP="00C36E81">
            <w:pPr>
              <w:jc w:val="right"/>
              <w:rPr>
                <w:b/>
                <w:color w:val="0000FF"/>
                <w:lang w:val="fr-FR"/>
              </w:rPr>
            </w:pPr>
          </w:p>
        </w:tc>
        <w:tc>
          <w:tcPr>
            <w:tcW w:w="432" w:type="pct"/>
            <w:gridSpan w:val="2"/>
          </w:tcPr>
          <w:p w14:paraId="5D957328" w14:textId="77777777" w:rsidR="00C36E81" w:rsidRPr="0010789C" w:rsidRDefault="00C36E81" w:rsidP="00C36E81">
            <w:pPr>
              <w:jc w:val="right"/>
              <w:rPr>
                <w:b/>
                <w:color w:val="0000FF"/>
                <w:lang w:val="fr-FR"/>
              </w:rPr>
            </w:pPr>
          </w:p>
        </w:tc>
        <w:tc>
          <w:tcPr>
            <w:tcW w:w="3461" w:type="pct"/>
            <w:gridSpan w:val="6"/>
            <w:vAlign w:val="bottom"/>
          </w:tcPr>
          <w:p w14:paraId="496FA4EA" w14:textId="77777777" w:rsidR="00C36E81" w:rsidRPr="0010789C" w:rsidRDefault="00C36E81" w:rsidP="00C36E81">
            <w:pPr>
              <w:jc w:val="both"/>
              <w:rPr>
                <w:rFonts w:ascii="Arial" w:hAnsi="Arial" w:cs="Arial"/>
                <w:b/>
                <w:i/>
                <w:color w:val="0000FF"/>
                <w:sz w:val="18"/>
                <w:lang w:val="fr-FR"/>
              </w:rPr>
            </w:pPr>
            <w:r w:rsidRPr="0010789C">
              <w:rPr>
                <w:rFonts w:ascii="Arial" w:hAnsi="Arial" w:cs="Arial"/>
                <w:b/>
                <w:color w:val="0000FF"/>
                <w:lang w:val="fr-FR"/>
              </w:rPr>
              <w:t>"</w:t>
            </w:r>
            <w:r w:rsidRPr="0010789C">
              <w:rPr>
                <w:rFonts w:ascii="Arial" w:hAnsi="Arial" w:cs="Arial"/>
                <w:b/>
                <w:color w:val="0000FF"/>
                <w:lang w:val="fr-BE" w:eastAsia="nl-BE"/>
              </w:rPr>
              <w:t>§ 12. Prothèses myoélectrique</w:t>
            </w:r>
          </w:p>
        </w:tc>
        <w:tc>
          <w:tcPr>
            <w:tcW w:w="155" w:type="pct"/>
          </w:tcPr>
          <w:p w14:paraId="5B16879D" w14:textId="77777777" w:rsidR="00C36E81" w:rsidRPr="0010789C" w:rsidRDefault="00C36E81" w:rsidP="00C36E81">
            <w:pPr>
              <w:rPr>
                <w:rFonts w:ascii="Arial" w:hAnsi="Arial" w:cs="Arial"/>
                <w:b/>
                <w:color w:val="0000FF"/>
                <w:lang w:val="fr-FR"/>
              </w:rPr>
            </w:pPr>
          </w:p>
        </w:tc>
      </w:tr>
      <w:tr w:rsidR="00C36E81" w:rsidRPr="0010789C" w14:paraId="351DA952" w14:textId="77777777" w:rsidTr="00872E82">
        <w:trPr>
          <w:cantSplit/>
        </w:trPr>
        <w:tc>
          <w:tcPr>
            <w:tcW w:w="218" w:type="pct"/>
          </w:tcPr>
          <w:p w14:paraId="3D39BF76" w14:textId="77777777" w:rsidR="00C36E81" w:rsidRPr="0010789C" w:rsidRDefault="00C36E81" w:rsidP="00C36E81">
            <w:pPr>
              <w:rPr>
                <w:color w:val="0000FF"/>
                <w:lang w:val="fr-FR"/>
              </w:rPr>
            </w:pPr>
          </w:p>
        </w:tc>
        <w:tc>
          <w:tcPr>
            <w:tcW w:w="294" w:type="pct"/>
          </w:tcPr>
          <w:p w14:paraId="6B72E58F" w14:textId="77777777" w:rsidR="00C36E81" w:rsidRPr="0010789C" w:rsidRDefault="00C36E81" w:rsidP="00C36E81">
            <w:pPr>
              <w:jc w:val="right"/>
              <w:rPr>
                <w:color w:val="0000FF"/>
                <w:lang w:val="fr-FR"/>
              </w:rPr>
            </w:pPr>
          </w:p>
        </w:tc>
        <w:tc>
          <w:tcPr>
            <w:tcW w:w="441" w:type="pct"/>
          </w:tcPr>
          <w:p w14:paraId="31DD9B08" w14:textId="77777777" w:rsidR="00C36E81" w:rsidRPr="0010789C" w:rsidRDefault="00C36E81" w:rsidP="00C36E81">
            <w:pPr>
              <w:jc w:val="right"/>
              <w:rPr>
                <w:color w:val="0000FF"/>
                <w:lang w:val="fr-FR"/>
              </w:rPr>
            </w:pPr>
          </w:p>
        </w:tc>
        <w:tc>
          <w:tcPr>
            <w:tcW w:w="432" w:type="pct"/>
            <w:gridSpan w:val="2"/>
          </w:tcPr>
          <w:p w14:paraId="1D9153F5" w14:textId="77777777" w:rsidR="00C36E81" w:rsidRPr="0010789C" w:rsidRDefault="00C36E81" w:rsidP="00C36E81">
            <w:pPr>
              <w:jc w:val="right"/>
              <w:rPr>
                <w:color w:val="0000FF"/>
                <w:lang w:val="fr-FR"/>
              </w:rPr>
            </w:pPr>
          </w:p>
        </w:tc>
        <w:tc>
          <w:tcPr>
            <w:tcW w:w="3461" w:type="pct"/>
            <w:gridSpan w:val="6"/>
            <w:vAlign w:val="bottom"/>
          </w:tcPr>
          <w:p w14:paraId="6B4E8D82" w14:textId="77777777" w:rsidR="00C36E81" w:rsidRPr="0010789C" w:rsidRDefault="00C36E81" w:rsidP="00C36E81">
            <w:pPr>
              <w:jc w:val="both"/>
              <w:rPr>
                <w:rFonts w:ascii="Arial" w:hAnsi="Arial" w:cs="Arial"/>
                <w:color w:val="0000FF"/>
                <w:lang w:val="fr-FR"/>
              </w:rPr>
            </w:pPr>
          </w:p>
        </w:tc>
        <w:tc>
          <w:tcPr>
            <w:tcW w:w="155" w:type="pct"/>
          </w:tcPr>
          <w:p w14:paraId="3F979436" w14:textId="77777777" w:rsidR="00C36E81" w:rsidRPr="0010789C" w:rsidRDefault="00C36E81" w:rsidP="00C36E81">
            <w:pPr>
              <w:rPr>
                <w:rFonts w:ascii="Arial" w:hAnsi="Arial" w:cs="Arial"/>
                <w:color w:val="0000FF"/>
                <w:lang w:val="fr-FR"/>
              </w:rPr>
            </w:pPr>
          </w:p>
        </w:tc>
      </w:tr>
      <w:tr w:rsidR="00C36E81" w:rsidRPr="0010789C" w14:paraId="57F3BD76" w14:textId="77777777" w:rsidTr="00872E82">
        <w:trPr>
          <w:cantSplit/>
        </w:trPr>
        <w:tc>
          <w:tcPr>
            <w:tcW w:w="218" w:type="pct"/>
          </w:tcPr>
          <w:p w14:paraId="4DF57020" w14:textId="77777777" w:rsidR="00C36E81" w:rsidRPr="0010789C" w:rsidRDefault="00C36E81" w:rsidP="00C36E81">
            <w:pPr>
              <w:rPr>
                <w:b/>
                <w:color w:val="0000FF"/>
                <w:lang w:val="fr-FR"/>
              </w:rPr>
            </w:pPr>
          </w:p>
        </w:tc>
        <w:tc>
          <w:tcPr>
            <w:tcW w:w="294" w:type="pct"/>
          </w:tcPr>
          <w:p w14:paraId="5BDB6473" w14:textId="77777777" w:rsidR="00C36E81" w:rsidRPr="0010789C" w:rsidRDefault="00C36E81" w:rsidP="00C36E81">
            <w:pPr>
              <w:jc w:val="right"/>
              <w:rPr>
                <w:b/>
                <w:color w:val="0000FF"/>
                <w:lang w:val="fr-FR"/>
              </w:rPr>
            </w:pPr>
          </w:p>
        </w:tc>
        <w:tc>
          <w:tcPr>
            <w:tcW w:w="441" w:type="pct"/>
          </w:tcPr>
          <w:p w14:paraId="0AA96E0A" w14:textId="77777777" w:rsidR="00C36E81" w:rsidRPr="0010789C" w:rsidRDefault="00C36E81" w:rsidP="00C36E81">
            <w:pPr>
              <w:jc w:val="right"/>
              <w:rPr>
                <w:b/>
                <w:color w:val="0000FF"/>
                <w:lang w:val="fr-FR"/>
              </w:rPr>
            </w:pPr>
          </w:p>
        </w:tc>
        <w:tc>
          <w:tcPr>
            <w:tcW w:w="432" w:type="pct"/>
            <w:gridSpan w:val="2"/>
          </w:tcPr>
          <w:p w14:paraId="20EF3C71" w14:textId="77777777" w:rsidR="00C36E81" w:rsidRPr="0010789C" w:rsidRDefault="00C36E81" w:rsidP="00C36E81">
            <w:pPr>
              <w:jc w:val="right"/>
              <w:rPr>
                <w:b/>
                <w:color w:val="0000FF"/>
                <w:lang w:val="fr-FR"/>
              </w:rPr>
            </w:pPr>
          </w:p>
        </w:tc>
        <w:tc>
          <w:tcPr>
            <w:tcW w:w="3461" w:type="pct"/>
            <w:gridSpan w:val="6"/>
            <w:vAlign w:val="bottom"/>
          </w:tcPr>
          <w:p w14:paraId="14EE877B" w14:textId="77777777" w:rsidR="00C36E81" w:rsidRPr="0010789C" w:rsidRDefault="00C36E81" w:rsidP="00C36E81">
            <w:pPr>
              <w:jc w:val="both"/>
              <w:rPr>
                <w:rFonts w:ascii="Arial" w:hAnsi="Arial" w:cs="Arial"/>
                <w:b/>
                <w:i/>
                <w:color w:val="0000FF"/>
                <w:sz w:val="18"/>
                <w:lang w:val="fr-BE"/>
              </w:rPr>
            </w:pPr>
            <w:r w:rsidRPr="0010789C">
              <w:rPr>
                <w:rFonts w:ascii="Arial" w:hAnsi="Arial" w:cs="Arial"/>
                <w:b/>
                <w:color w:val="0000FF"/>
                <w:lang w:val="fr-BE" w:eastAsia="nl-BE"/>
              </w:rPr>
              <w:t>1. Dispositions générales et définitions</w:t>
            </w:r>
          </w:p>
        </w:tc>
        <w:tc>
          <w:tcPr>
            <w:tcW w:w="155" w:type="pct"/>
          </w:tcPr>
          <w:p w14:paraId="1DD037A7" w14:textId="77777777" w:rsidR="00C36E81" w:rsidRPr="0010789C" w:rsidRDefault="00C36E81" w:rsidP="00C36E81">
            <w:pPr>
              <w:rPr>
                <w:rFonts w:ascii="Arial" w:hAnsi="Arial" w:cs="Arial"/>
                <w:b/>
                <w:color w:val="0000FF"/>
                <w:lang w:val="fr-FR"/>
              </w:rPr>
            </w:pPr>
          </w:p>
        </w:tc>
      </w:tr>
      <w:tr w:rsidR="00C36E81" w:rsidRPr="0010789C" w14:paraId="277C2212" w14:textId="77777777" w:rsidTr="00872E82">
        <w:trPr>
          <w:cantSplit/>
        </w:trPr>
        <w:tc>
          <w:tcPr>
            <w:tcW w:w="218" w:type="pct"/>
          </w:tcPr>
          <w:p w14:paraId="3CB82FC2" w14:textId="77777777" w:rsidR="00C36E81" w:rsidRPr="0010789C" w:rsidRDefault="00C36E81" w:rsidP="00C36E81">
            <w:pPr>
              <w:rPr>
                <w:color w:val="0000FF"/>
                <w:lang w:val="fr-FR"/>
              </w:rPr>
            </w:pPr>
          </w:p>
        </w:tc>
        <w:tc>
          <w:tcPr>
            <w:tcW w:w="294" w:type="pct"/>
          </w:tcPr>
          <w:p w14:paraId="010D01CB" w14:textId="77777777" w:rsidR="00C36E81" w:rsidRPr="0010789C" w:rsidRDefault="00C36E81" w:rsidP="00C36E81">
            <w:pPr>
              <w:jc w:val="right"/>
              <w:rPr>
                <w:color w:val="0000FF"/>
                <w:lang w:val="fr-FR"/>
              </w:rPr>
            </w:pPr>
          </w:p>
        </w:tc>
        <w:tc>
          <w:tcPr>
            <w:tcW w:w="441" w:type="pct"/>
          </w:tcPr>
          <w:p w14:paraId="6B0A73D4" w14:textId="77777777" w:rsidR="00C36E81" w:rsidRPr="0010789C" w:rsidRDefault="00C36E81" w:rsidP="00C36E81">
            <w:pPr>
              <w:jc w:val="right"/>
              <w:rPr>
                <w:color w:val="0000FF"/>
                <w:lang w:val="fr-FR"/>
              </w:rPr>
            </w:pPr>
          </w:p>
        </w:tc>
        <w:tc>
          <w:tcPr>
            <w:tcW w:w="432" w:type="pct"/>
            <w:gridSpan w:val="2"/>
          </w:tcPr>
          <w:p w14:paraId="0B0A76DE" w14:textId="77777777" w:rsidR="00C36E81" w:rsidRPr="0010789C" w:rsidRDefault="00C36E81" w:rsidP="00C36E81">
            <w:pPr>
              <w:jc w:val="right"/>
              <w:rPr>
                <w:color w:val="0000FF"/>
                <w:lang w:val="fr-FR"/>
              </w:rPr>
            </w:pPr>
          </w:p>
        </w:tc>
        <w:tc>
          <w:tcPr>
            <w:tcW w:w="3461" w:type="pct"/>
            <w:gridSpan w:val="6"/>
            <w:vAlign w:val="bottom"/>
          </w:tcPr>
          <w:p w14:paraId="2B7EE26A" w14:textId="77777777" w:rsidR="00C36E81" w:rsidRPr="0010789C" w:rsidRDefault="00C36E81" w:rsidP="00C36E81">
            <w:pPr>
              <w:jc w:val="both"/>
              <w:rPr>
                <w:rFonts w:ascii="Arial" w:hAnsi="Arial" w:cs="Arial"/>
                <w:color w:val="0000FF"/>
                <w:lang w:val="fr-BE" w:eastAsia="nl-BE"/>
              </w:rPr>
            </w:pPr>
          </w:p>
        </w:tc>
        <w:tc>
          <w:tcPr>
            <w:tcW w:w="155" w:type="pct"/>
          </w:tcPr>
          <w:p w14:paraId="3DC0C616" w14:textId="77777777" w:rsidR="00C36E81" w:rsidRPr="0010789C" w:rsidRDefault="00C36E81" w:rsidP="00C36E81">
            <w:pPr>
              <w:rPr>
                <w:rFonts w:ascii="Arial" w:hAnsi="Arial" w:cs="Arial"/>
                <w:color w:val="0000FF"/>
                <w:lang w:val="fr-FR"/>
              </w:rPr>
            </w:pPr>
          </w:p>
        </w:tc>
      </w:tr>
      <w:tr w:rsidR="00C36E81" w:rsidRPr="0010789C" w14:paraId="1E5EE045" w14:textId="77777777" w:rsidTr="00872E82">
        <w:trPr>
          <w:cantSplit/>
        </w:trPr>
        <w:tc>
          <w:tcPr>
            <w:tcW w:w="218" w:type="pct"/>
          </w:tcPr>
          <w:p w14:paraId="6033CB7A" w14:textId="77777777" w:rsidR="00C36E81" w:rsidRPr="0010789C" w:rsidRDefault="00C36E81" w:rsidP="00C36E81">
            <w:pPr>
              <w:rPr>
                <w:color w:val="0000FF"/>
                <w:lang w:val="fr-FR"/>
              </w:rPr>
            </w:pPr>
          </w:p>
        </w:tc>
        <w:tc>
          <w:tcPr>
            <w:tcW w:w="294" w:type="pct"/>
          </w:tcPr>
          <w:p w14:paraId="3E11F757" w14:textId="77777777" w:rsidR="00C36E81" w:rsidRPr="0010789C" w:rsidRDefault="00C36E81" w:rsidP="00C36E81">
            <w:pPr>
              <w:jc w:val="right"/>
              <w:rPr>
                <w:color w:val="0000FF"/>
                <w:lang w:val="fr-FR"/>
              </w:rPr>
            </w:pPr>
          </w:p>
        </w:tc>
        <w:tc>
          <w:tcPr>
            <w:tcW w:w="441" w:type="pct"/>
          </w:tcPr>
          <w:p w14:paraId="524A8D49" w14:textId="77777777" w:rsidR="00C36E81" w:rsidRPr="0010789C" w:rsidRDefault="00C36E81" w:rsidP="00C36E81">
            <w:pPr>
              <w:jc w:val="right"/>
              <w:rPr>
                <w:color w:val="0000FF"/>
                <w:lang w:val="fr-FR"/>
              </w:rPr>
            </w:pPr>
          </w:p>
        </w:tc>
        <w:tc>
          <w:tcPr>
            <w:tcW w:w="432" w:type="pct"/>
            <w:gridSpan w:val="2"/>
          </w:tcPr>
          <w:p w14:paraId="111B0AB4" w14:textId="77777777" w:rsidR="00C36E81" w:rsidRPr="0010789C" w:rsidRDefault="00C36E81" w:rsidP="00C36E81">
            <w:pPr>
              <w:jc w:val="right"/>
              <w:rPr>
                <w:color w:val="0000FF"/>
                <w:lang w:val="fr-FR"/>
              </w:rPr>
            </w:pPr>
          </w:p>
        </w:tc>
        <w:tc>
          <w:tcPr>
            <w:tcW w:w="3461" w:type="pct"/>
            <w:gridSpan w:val="6"/>
            <w:vAlign w:val="bottom"/>
          </w:tcPr>
          <w:p w14:paraId="5576656B" w14:textId="77777777" w:rsidR="00C36E81" w:rsidRPr="0010789C" w:rsidRDefault="00C36E81" w:rsidP="00C36E81">
            <w:pPr>
              <w:jc w:val="both"/>
              <w:rPr>
                <w:rFonts w:ascii="Arial" w:hAnsi="Arial" w:cs="Arial"/>
                <w:i/>
                <w:color w:val="0000FF"/>
                <w:sz w:val="18"/>
                <w:lang w:val="fr-FR"/>
              </w:rPr>
            </w:pPr>
            <w:r w:rsidRPr="0010789C">
              <w:rPr>
                <w:rFonts w:ascii="Arial" w:hAnsi="Arial" w:cs="Arial"/>
                <w:color w:val="0000FF"/>
                <w:lang w:val="fr-BE" w:eastAsia="nl-BE"/>
              </w:rPr>
              <w:t>1.1. Définitions</w:t>
            </w:r>
          </w:p>
        </w:tc>
        <w:tc>
          <w:tcPr>
            <w:tcW w:w="155" w:type="pct"/>
          </w:tcPr>
          <w:p w14:paraId="3A1DA565" w14:textId="77777777" w:rsidR="00C36E81" w:rsidRPr="0010789C" w:rsidRDefault="00C36E81" w:rsidP="00C36E81">
            <w:pPr>
              <w:rPr>
                <w:rFonts w:ascii="Arial" w:hAnsi="Arial" w:cs="Arial"/>
                <w:color w:val="0000FF"/>
                <w:lang w:val="fr-FR"/>
              </w:rPr>
            </w:pPr>
          </w:p>
        </w:tc>
      </w:tr>
      <w:tr w:rsidR="00C36E81" w:rsidRPr="0010789C" w14:paraId="25BCE5F5" w14:textId="77777777" w:rsidTr="00872E82">
        <w:trPr>
          <w:cantSplit/>
        </w:trPr>
        <w:tc>
          <w:tcPr>
            <w:tcW w:w="218" w:type="pct"/>
          </w:tcPr>
          <w:p w14:paraId="38CE82F8" w14:textId="77777777" w:rsidR="00C36E81" w:rsidRPr="0010789C" w:rsidRDefault="00C36E81" w:rsidP="00C36E81">
            <w:pPr>
              <w:rPr>
                <w:color w:val="0000FF"/>
                <w:lang w:val="fr-FR"/>
              </w:rPr>
            </w:pPr>
          </w:p>
        </w:tc>
        <w:tc>
          <w:tcPr>
            <w:tcW w:w="294" w:type="pct"/>
          </w:tcPr>
          <w:p w14:paraId="65833E01" w14:textId="77777777" w:rsidR="00C36E81" w:rsidRPr="0010789C" w:rsidRDefault="00C36E81" w:rsidP="00C36E81">
            <w:pPr>
              <w:jc w:val="right"/>
              <w:rPr>
                <w:color w:val="0000FF"/>
                <w:lang w:val="fr-FR"/>
              </w:rPr>
            </w:pPr>
          </w:p>
        </w:tc>
        <w:tc>
          <w:tcPr>
            <w:tcW w:w="441" w:type="pct"/>
          </w:tcPr>
          <w:p w14:paraId="76EEAB5D" w14:textId="77777777" w:rsidR="00C36E81" w:rsidRPr="0010789C" w:rsidRDefault="00C36E81" w:rsidP="00C36E81">
            <w:pPr>
              <w:jc w:val="right"/>
              <w:rPr>
                <w:color w:val="0000FF"/>
                <w:lang w:val="fr-FR"/>
              </w:rPr>
            </w:pPr>
          </w:p>
        </w:tc>
        <w:tc>
          <w:tcPr>
            <w:tcW w:w="432" w:type="pct"/>
            <w:gridSpan w:val="2"/>
          </w:tcPr>
          <w:p w14:paraId="3D310A6B" w14:textId="77777777" w:rsidR="00C36E81" w:rsidRPr="0010789C" w:rsidRDefault="00C36E81" w:rsidP="00C36E81">
            <w:pPr>
              <w:jc w:val="right"/>
              <w:rPr>
                <w:color w:val="0000FF"/>
                <w:lang w:val="fr-FR"/>
              </w:rPr>
            </w:pPr>
          </w:p>
        </w:tc>
        <w:tc>
          <w:tcPr>
            <w:tcW w:w="3461" w:type="pct"/>
            <w:gridSpan w:val="6"/>
            <w:vAlign w:val="bottom"/>
          </w:tcPr>
          <w:p w14:paraId="1D6979A0" w14:textId="77777777" w:rsidR="00C36E81" w:rsidRPr="0010789C" w:rsidRDefault="00C36E81" w:rsidP="00C36E81">
            <w:pPr>
              <w:jc w:val="both"/>
              <w:rPr>
                <w:rFonts w:ascii="Arial" w:hAnsi="Arial" w:cs="Arial"/>
                <w:color w:val="0000FF"/>
                <w:lang w:val="fr-BE" w:eastAsia="nl-BE"/>
              </w:rPr>
            </w:pPr>
          </w:p>
        </w:tc>
        <w:tc>
          <w:tcPr>
            <w:tcW w:w="155" w:type="pct"/>
          </w:tcPr>
          <w:p w14:paraId="726B9EED" w14:textId="77777777" w:rsidR="00C36E81" w:rsidRPr="0010789C" w:rsidRDefault="00C36E81" w:rsidP="00C36E81">
            <w:pPr>
              <w:rPr>
                <w:rFonts w:ascii="Arial" w:hAnsi="Arial" w:cs="Arial"/>
                <w:color w:val="0000FF"/>
                <w:lang w:val="fr-FR"/>
              </w:rPr>
            </w:pPr>
          </w:p>
        </w:tc>
      </w:tr>
      <w:tr w:rsidR="00C36E81" w:rsidRPr="0010789C" w14:paraId="33C4BB56" w14:textId="77777777" w:rsidTr="00872E82">
        <w:trPr>
          <w:cantSplit/>
        </w:trPr>
        <w:tc>
          <w:tcPr>
            <w:tcW w:w="218" w:type="pct"/>
          </w:tcPr>
          <w:p w14:paraId="5ACEA538" w14:textId="77777777" w:rsidR="00C36E81" w:rsidRPr="0010789C" w:rsidRDefault="00C36E81" w:rsidP="00C36E81">
            <w:pPr>
              <w:rPr>
                <w:color w:val="0000FF"/>
                <w:lang w:val="fr-FR"/>
              </w:rPr>
            </w:pPr>
          </w:p>
        </w:tc>
        <w:tc>
          <w:tcPr>
            <w:tcW w:w="294" w:type="pct"/>
          </w:tcPr>
          <w:p w14:paraId="44A53E8B" w14:textId="77777777" w:rsidR="00C36E81" w:rsidRPr="0010789C" w:rsidRDefault="00C36E81" w:rsidP="00C36E81">
            <w:pPr>
              <w:jc w:val="right"/>
              <w:rPr>
                <w:color w:val="0000FF"/>
                <w:lang w:val="fr-FR"/>
              </w:rPr>
            </w:pPr>
          </w:p>
        </w:tc>
        <w:tc>
          <w:tcPr>
            <w:tcW w:w="441" w:type="pct"/>
          </w:tcPr>
          <w:p w14:paraId="125D353D" w14:textId="77777777" w:rsidR="00C36E81" w:rsidRPr="0010789C" w:rsidRDefault="00C36E81" w:rsidP="00C36E81">
            <w:pPr>
              <w:jc w:val="right"/>
              <w:rPr>
                <w:color w:val="0000FF"/>
                <w:lang w:val="fr-FR"/>
              </w:rPr>
            </w:pPr>
          </w:p>
        </w:tc>
        <w:tc>
          <w:tcPr>
            <w:tcW w:w="432" w:type="pct"/>
            <w:gridSpan w:val="2"/>
          </w:tcPr>
          <w:p w14:paraId="1CD0175D" w14:textId="77777777" w:rsidR="00C36E81" w:rsidRPr="0010789C" w:rsidRDefault="00C36E81" w:rsidP="00C36E81">
            <w:pPr>
              <w:jc w:val="right"/>
              <w:rPr>
                <w:color w:val="0000FF"/>
                <w:lang w:val="fr-FR"/>
              </w:rPr>
            </w:pPr>
          </w:p>
        </w:tc>
        <w:tc>
          <w:tcPr>
            <w:tcW w:w="3461" w:type="pct"/>
            <w:gridSpan w:val="6"/>
            <w:vAlign w:val="bottom"/>
          </w:tcPr>
          <w:p w14:paraId="761D1915" w14:textId="77777777" w:rsidR="00C36E81" w:rsidRPr="0010789C" w:rsidRDefault="00C36E81" w:rsidP="00C36E81">
            <w:pPr>
              <w:jc w:val="both"/>
              <w:rPr>
                <w:rFonts w:ascii="Arial" w:hAnsi="Arial" w:cs="Arial"/>
                <w:i/>
                <w:color w:val="0000FF"/>
                <w:sz w:val="18"/>
                <w:lang w:val="fr-FR"/>
              </w:rPr>
            </w:pPr>
            <w:r w:rsidRPr="0010789C">
              <w:rPr>
                <w:rFonts w:ascii="Arial" w:hAnsi="Arial" w:cs="Arial"/>
                <w:color w:val="0000FF"/>
                <w:lang w:val="fr-BE" w:eastAsia="nl-BE"/>
              </w:rPr>
              <w:t>1.1.1 La prothèse de base</w:t>
            </w:r>
          </w:p>
        </w:tc>
        <w:tc>
          <w:tcPr>
            <w:tcW w:w="155" w:type="pct"/>
          </w:tcPr>
          <w:p w14:paraId="555833B6" w14:textId="77777777" w:rsidR="00C36E81" w:rsidRPr="0010789C" w:rsidRDefault="00C36E81" w:rsidP="00C36E81">
            <w:pPr>
              <w:rPr>
                <w:rFonts w:ascii="Arial" w:hAnsi="Arial" w:cs="Arial"/>
                <w:color w:val="0000FF"/>
                <w:lang w:val="fr-FR"/>
              </w:rPr>
            </w:pPr>
          </w:p>
        </w:tc>
      </w:tr>
      <w:tr w:rsidR="00C36E81" w:rsidRPr="0010789C" w14:paraId="40BF3596" w14:textId="77777777" w:rsidTr="00872E82">
        <w:trPr>
          <w:cantSplit/>
        </w:trPr>
        <w:tc>
          <w:tcPr>
            <w:tcW w:w="218" w:type="pct"/>
          </w:tcPr>
          <w:p w14:paraId="1D53B380" w14:textId="77777777" w:rsidR="00C36E81" w:rsidRPr="0010789C" w:rsidRDefault="00C36E81" w:rsidP="00C36E81">
            <w:pPr>
              <w:rPr>
                <w:color w:val="0000FF"/>
                <w:lang w:val="fr-FR"/>
              </w:rPr>
            </w:pPr>
          </w:p>
        </w:tc>
        <w:tc>
          <w:tcPr>
            <w:tcW w:w="294" w:type="pct"/>
          </w:tcPr>
          <w:p w14:paraId="2F1A0680" w14:textId="77777777" w:rsidR="00C36E81" w:rsidRPr="0010789C" w:rsidRDefault="00C36E81" w:rsidP="00C36E81">
            <w:pPr>
              <w:jc w:val="right"/>
              <w:rPr>
                <w:color w:val="0000FF"/>
                <w:lang w:val="fr-FR"/>
              </w:rPr>
            </w:pPr>
          </w:p>
        </w:tc>
        <w:tc>
          <w:tcPr>
            <w:tcW w:w="441" w:type="pct"/>
          </w:tcPr>
          <w:p w14:paraId="14781D8A" w14:textId="77777777" w:rsidR="00C36E81" w:rsidRPr="0010789C" w:rsidRDefault="00C36E81" w:rsidP="00C36E81">
            <w:pPr>
              <w:jc w:val="right"/>
              <w:rPr>
                <w:color w:val="0000FF"/>
                <w:lang w:val="fr-FR"/>
              </w:rPr>
            </w:pPr>
          </w:p>
        </w:tc>
        <w:tc>
          <w:tcPr>
            <w:tcW w:w="432" w:type="pct"/>
            <w:gridSpan w:val="2"/>
          </w:tcPr>
          <w:p w14:paraId="5F120415" w14:textId="77777777" w:rsidR="00C36E81" w:rsidRPr="0010789C" w:rsidRDefault="00C36E81" w:rsidP="00C36E81">
            <w:pPr>
              <w:jc w:val="right"/>
              <w:rPr>
                <w:color w:val="0000FF"/>
                <w:lang w:val="fr-FR"/>
              </w:rPr>
            </w:pPr>
          </w:p>
        </w:tc>
        <w:tc>
          <w:tcPr>
            <w:tcW w:w="3461" w:type="pct"/>
            <w:gridSpan w:val="6"/>
            <w:vAlign w:val="bottom"/>
          </w:tcPr>
          <w:p w14:paraId="5133885F" w14:textId="77777777" w:rsidR="00C36E81" w:rsidRPr="0010789C" w:rsidRDefault="00C36E81" w:rsidP="00C36E81">
            <w:pPr>
              <w:jc w:val="both"/>
              <w:rPr>
                <w:rFonts w:ascii="Arial" w:hAnsi="Arial" w:cs="Arial"/>
                <w:color w:val="0000FF"/>
                <w:lang w:val="fr-BE" w:eastAsia="nl-BE"/>
              </w:rPr>
            </w:pPr>
          </w:p>
        </w:tc>
        <w:tc>
          <w:tcPr>
            <w:tcW w:w="155" w:type="pct"/>
          </w:tcPr>
          <w:p w14:paraId="4103902F" w14:textId="77777777" w:rsidR="00C36E81" w:rsidRPr="0010789C" w:rsidRDefault="00C36E81" w:rsidP="00C36E81">
            <w:pPr>
              <w:rPr>
                <w:rFonts w:ascii="Arial" w:hAnsi="Arial" w:cs="Arial"/>
                <w:color w:val="0000FF"/>
                <w:lang w:val="fr-FR"/>
              </w:rPr>
            </w:pPr>
          </w:p>
        </w:tc>
      </w:tr>
      <w:tr w:rsidR="00C36E81" w:rsidRPr="00E57863" w14:paraId="3204FD29" w14:textId="77777777" w:rsidTr="00872E82">
        <w:trPr>
          <w:cantSplit/>
        </w:trPr>
        <w:tc>
          <w:tcPr>
            <w:tcW w:w="218" w:type="pct"/>
          </w:tcPr>
          <w:p w14:paraId="0277A585" w14:textId="77777777" w:rsidR="00C36E81" w:rsidRPr="0010789C" w:rsidRDefault="00C36E81" w:rsidP="00C36E81">
            <w:pPr>
              <w:rPr>
                <w:color w:val="0000FF"/>
                <w:lang w:val="fr-FR"/>
              </w:rPr>
            </w:pPr>
          </w:p>
        </w:tc>
        <w:tc>
          <w:tcPr>
            <w:tcW w:w="294" w:type="pct"/>
          </w:tcPr>
          <w:p w14:paraId="4315939E" w14:textId="77777777" w:rsidR="00C36E81" w:rsidRPr="0010789C" w:rsidRDefault="00C36E81" w:rsidP="00C36E81">
            <w:pPr>
              <w:jc w:val="right"/>
              <w:rPr>
                <w:color w:val="0000FF"/>
                <w:lang w:val="fr-FR"/>
              </w:rPr>
            </w:pPr>
          </w:p>
        </w:tc>
        <w:tc>
          <w:tcPr>
            <w:tcW w:w="441" w:type="pct"/>
          </w:tcPr>
          <w:p w14:paraId="2DCCE600" w14:textId="77777777" w:rsidR="00C36E81" w:rsidRPr="0010789C" w:rsidRDefault="00C36E81" w:rsidP="00C36E81">
            <w:pPr>
              <w:jc w:val="right"/>
              <w:rPr>
                <w:color w:val="0000FF"/>
                <w:lang w:val="fr-FR"/>
              </w:rPr>
            </w:pPr>
          </w:p>
        </w:tc>
        <w:tc>
          <w:tcPr>
            <w:tcW w:w="432" w:type="pct"/>
            <w:gridSpan w:val="2"/>
          </w:tcPr>
          <w:p w14:paraId="28A05110" w14:textId="77777777" w:rsidR="00C36E81" w:rsidRPr="0010789C" w:rsidRDefault="00C36E81" w:rsidP="00C36E81">
            <w:pPr>
              <w:jc w:val="right"/>
              <w:rPr>
                <w:color w:val="0000FF"/>
                <w:lang w:val="fr-FR"/>
              </w:rPr>
            </w:pPr>
          </w:p>
        </w:tc>
        <w:tc>
          <w:tcPr>
            <w:tcW w:w="3461" w:type="pct"/>
            <w:gridSpan w:val="6"/>
            <w:vAlign w:val="bottom"/>
          </w:tcPr>
          <w:p w14:paraId="29529C18" w14:textId="77777777" w:rsidR="00C36E81" w:rsidRPr="0010789C" w:rsidRDefault="00C36E81" w:rsidP="00C36E81">
            <w:pPr>
              <w:jc w:val="both"/>
              <w:rPr>
                <w:rFonts w:ascii="Arial" w:hAnsi="Arial" w:cs="Arial"/>
                <w:i/>
                <w:color w:val="0000FF"/>
                <w:sz w:val="18"/>
                <w:lang w:val="fr-FR"/>
              </w:rPr>
            </w:pPr>
            <w:r w:rsidRPr="0010789C">
              <w:rPr>
                <w:rFonts w:ascii="Arial" w:hAnsi="Arial" w:cs="Arial"/>
                <w:color w:val="0000FF"/>
                <w:lang w:val="fr-BE" w:eastAsia="nl-BE"/>
              </w:rPr>
              <w:t>La prothèse de base se compose d'un fût adapté au niveau d'amputation, permettant une mobilité la plus optimale possible des articulations supérieures, assurant la suspension de la prothèse ainsi que la transmission des forces de levier nécessaires pour pouvoir placer la prothèse de main dans une position fonctionnelle.</w:t>
            </w:r>
          </w:p>
        </w:tc>
        <w:tc>
          <w:tcPr>
            <w:tcW w:w="155" w:type="pct"/>
          </w:tcPr>
          <w:p w14:paraId="613B10EB" w14:textId="77777777" w:rsidR="00C36E81" w:rsidRPr="0010789C" w:rsidRDefault="00C36E81" w:rsidP="00C36E81">
            <w:pPr>
              <w:rPr>
                <w:rFonts w:ascii="Arial" w:hAnsi="Arial" w:cs="Arial"/>
                <w:color w:val="0000FF"/>
                <w:lang w:val="fr-FR"/>
              </w:rPr>
            </w:pPr>
          </w:p>
        </w:tc>
      </w:tr>
      <w:tr w:rsidR="00C36E81" w:rsidRPr="00E57863" w14:paraId="17F9955C" w14:textId="77777777" w:rsidTr="00872E82">
        <w:trPr>
          <w:cantSplit/>
        </w:trPr>
        <w:tc>
          <w:tcPr>
            <w:tcW w:w="218" w:type="pct"/>
          </w:tcPr>
          <w:p w14:paraId="0470D60E" w14:textId="77777777" w:rsidR="00C36E81" w:rsidRPr="0010789C" w:rsidRDefault="00C36E81" w:rsidP="00C36E81">
            <w:pPr>
              <w:rPr>
                <w:color w:val="0000FF"/>
                <w:lang w:val="fr-FR"/>
              </w:rPr>
            </w:pPr>
          </w:p>
        </w:tc>
        <w:tc>
          <w:tcPr>
            <w:tcW w:w="294" w:type="pct"/>
          </w:tcPr>
          <w:p w14:paraId="77D0877D" w14:textId="77777777" w:rsidR="00C36E81" w:rsidRPr="0010789C" w:rsidRDefault="00C36E81" w:rsidP="00C36E81">
            <w:pPr>
              <w:jc w:val="right"/>
              <w:rPr>
                <w:color w:val="0000FF"/>
                <w:lang w:val="fr-FR"/>
              </w:rPr>
            </w:pPr>
          </w:p>
        </w:tc>
        <w:tc>
          <w:tcPr>
            <w:tcW w:w="441" w:type="pct"/>
          </w:tcPr>
          <w:p w14:paraId="15EAAD4A" w14:textId="77777777" w:rsidR="00C36E81" w:rsidRPr="0010789C" w:rsidRDefault="00C36E81" w:rsidP="00C36E81">
            <w:pPr>
              <w:jc w:val="right"/>
              <w:rPr>
                <w:color w:val="0000FF"/>
                <w:lang w:val="fr-FR"/>
              </w:rPr>
            </w:pPr>
          </w:p>
        </w:tc>
        <w:tc>
          <w:tcPr>
            <w:tcW w:w="432" w:type="pct"/>
            <w:gridSpan w:val="2"/>
          </w:tcPr>
          <w:p w14:paraId="6706B27E" w14:textId="77777777" w:rsidR="00C36E81" w:rsidRPr="0010789C" w:rsidRDefault="00C36E81" w:rsidP="00C36E81">
            <w:pPr>
              <w:jc w:val="right"/>
              <w:rPr>
                <w:color w:val="0000FF"/>
                <w:lang w:val="fr-FR"/>
              </w:rPr>
            </w:pPr>
          </w:p>
        </w:tc>
        <w:tc>
          <w:tcPr>
            <w:tcW w:w="3461" w:type="pct"/>
            <w:gridSpan w:val="6"/>
            <w:vAlign w:val="bottom"/>
          </w:tcPr>
          <w:p w14:paraId="06FA77F9" w14:textId="77777777" w:rsidR="00C36E81" w:rsidRPr="0010789C" w:rsidRDefault="00C36E81" w:rsidP="00C36E81">
            <w:pPr>
              <w:jc w:val="both"/>
              <w:rPr>
                <w:rFonts w:ascii="Arial" w:hAnsi="Arial" w:cs="Arial"/>
                <w:i/>
                <w:color w:val="0000FF"/>
                <w:sz w:val="18"/>
                <w:lang w:val="fr-FR"/>
              </w:rPr>
            </w:pPr>
          </w:p>
        </w:tc>
        <w:tc>
          <w:tcPr>
            <w:tcW w:w="155" w:type="pct"/>
          </w:tcPr>
          <w:p w14:paraId="51D94A05" w14:textId="77777777" w:rsidR="00C36E81" w:rsidRPr="0010789C" w:rsidRDefault="00C36E81" w:rsidP="00C36E81">
            <w:pPr>
              <w:rPr>
                <w:rFonts w:ascii="Arial" w:hAnsi="Arial" w:cs="Arial"/>
                <w:color w:val="0000FF"/>
                <w:lang w:val="fr-FR"/>
              </w:rPr>
            </w:pPr>
          </w:p>
        </w:tc>
      </w:tr>
      <w:tr w:rsidR="00C36E81" w:rsidRPr="0010789C" w14:paraId="79208E89" w14:textId="77777777" w:rsidTr="00872E82">
        <w:trPr>
          <w:cantSplit/>
        </w:trPr>
        <w:tc>
          <w:tcPr>
            <w:tcW w:w="218" w:type="pct"/>
          </w:tcPr>
          <w:p w14:paraId="5CE3A158" w14:textId="77777777" w:rsidR="00C36E81" w:rsidRPr="0010789C" w:rsidRDefault="00C36E81" w:rsidP="00C36E81">
            <w:pPr>
              <w:rPr>
                <w:color w:val="0000FF"/>
                <w:lang w:val="fr-FR"/>
              </w:rPr>
            </w:pPr>
          </w:p>
        </w:tc>
        <w:tc>
          <w:tcPr>
            <w:tcW w:w="294" w:type="pct"/>
          </w:tcPr>
          <w:p w14:paraId="23B18C48" w14:textId="77777777" w:rsidR="00C36E81" w:rsidRPr="0010789C" w:rsidRDefault="00C36E81" w:rsidP="00C36E81">
            <w:pPr>
              <w:jc w:val="right"/>
              <w:rPr>
                <w:color w:val="0000FF"/>
                <w:lang w:val="fr-FR"/>
              </w:rPr>
            </w:pPr>
          </w:p>
        </w:tc>
        <w:tc>
          <w:tcPr>
            <w:tcW w:w="441" w:type="pct"/>
          </w:tcPr>
          <w:p w14:paraId="6D5F5B6E" w14:textId="77777777" w:rsidR="00C36E81" w:rsidRPr="0010789C" w:rsidRDefault="00C36E81" w:rsidP="00C36E81">
            <w:pPr>
              <w:jc w:val="right"/>
              <w:rPr>
                <w:color w:val="0000FF"/>
                <w:lang w:val="fr-FR"/>
              </w:rPr>
            </w:pPr>
          </w:p>
        </w:tc>
        <w:tc>
          <w:tcPr>
            <w:tcW w:w="432" w:type="pct"/>
            <w:gridSpan w:val="2"/>
          </w:tcPr>
          <w:p w14:paraId="7E436A6B" w14:textId="77777777" w:rsidR="00C36E81" w:rsidRPr="0010789C" w:rsidRDefault="00C36E81" w:rsidP="00C36E81">
            <w:pPr>
              <w:jc w:val="right"/>
              <w:rPr>
                <w:color w:val="0000FF"/>
                <w:lang w:val="fr-FR"/>
              </w:rPr>
            </w:pPr>
          </w:p>
        </w:tc>
        <w:tc>
          <w:tcPr>
            <w:tcW w:w="3461" w:type="pct"/>
            <w:gridSpan w:val="6"/>
            <w:vAlign w:val="bottom"/>
          </w:tcPr>
          <w:p w14:paraId="7B567497" w14:textId="77777777" w:rsidR="00C36E81" w:rsidRPr="0010789C" w:rsidRDefault="00C36E81" w:rsidP="00C36E81">
            <w:pPr>
              <w:jc w:val="both"/>
              <w:rPr>
                <w:rFonts w:ascii="Arial" w:hAnsi="Arial" w:cs="Arial"/>
                <w:i/>
                <w:color w:val="0000FF"/>
                <w:sz w:val="18"/>
                <w:u w:val="single"/>
                <w:lang w:val="fr-FR"/>
              </w:rPr>
            </w:pPr>
            <w:r w:rsidRPr="0010789C">
              <w:rPr>
                <w:rFonts w:ascii="Arial" w:hAnsi="Arial" w:cs="Arial"/>
                <w:color w:val="0000FF"/>
                <w:u w:val="single"/>
                <w:lang w:val="fr-BE" w:eastAsia="nl-BE"/>
              </w:rPr>
              <w:t>Composants spécifiques</w:t>
            </w:r>
            <w:r w:rsidR="0082091E" w:rsidRPr="0010789C">
              <w:rPr>
                <w:rFonts w:ascii="Arial" w:hAnsi="Arial" w:cs="Arial"/>
                <w:color w:val="0000FF"/>
                <w:u w:val="single"/>
                <w:lang w:val="fr-BE" w:eastAsia="nl-BE"/>
              </w:rPr>
              <w:t> :</w:t>
            </w:r>
          </w:p>
        </w:tc>
        <w:tc>
          <w:tcPr>
            <w:tcW w:w="155" w:type="pct"/>
          </w:tcPr>
          <w:p w14:paraId="3EC3D073" w14:textId="77777777" w:rsidR="00C36E81" w:rsidRPr="0010789C" w:rsidRDefault="00C36E81" w:rsidP="00C36E81">
            <w:pPr>
              <w:rPr>
                <w:rFonts w:ascii="Arial" w:hAnsi="Arial" w:cs="Arial"/>
                <w:color w:val="0000FF"/>
                <w:lang w:val="fr-FR"/>
              </w:rPr>
            </w:pPr>
          </w:p>
        </w:tc>
      </w:tr>
      <w:tr w:rsidR="00C36E81" w:rsidRPr="00E57863" w14:paraId="424AD63C" w14:textId="77777777" w:rsidTr="00872E82">
        <w:trPr>
          <w:cantSplit/>
        </w:trPr>
        <w:tc>
          <w:tcPr>
            <w:tcW w:w="218" w:type="pct"/>
          </w:tcPr>
          <w:p w14:paraId="710917E6" w14:textId="77777777" w:rsidR="00C36E81" w:rsidRPr="0010789C" w:rsidRDefault="00C36E81" w:rsidP="00C36E81">
            <w:pPr>
              <w:rPr>
                <w:color w:val="0000FF"/>
                <w:lang w:val="fr-FR"/>
              </w:rPr>
            </w:pPr>
          </w:p>
        </w:tc>
        <w:tc>
          <w:tcPr>
            <w:tcW w:w="294" w:type="pct"/>
          </w:tcPr>
          <w:p w14:paraId="04E6D5C2" w14:textId="77777777" w:rsidR="00C36E81" w:rsidRPr="0010789C" w:rsidRDefault="00C36E81" w:rsidP="00C36E81">
            <w:pPr>
              <w:jc w:val="right"/>
              <w:rPr>
                <w:color w:val="0000FF"/>
                <w:lang w:val="fr-FR"/>
              </w:rPr>
            </w:pPr>
          </w:p>
        </w:tc>
        <w:tc>
          <w:tcPr>
            <w:tcW w:w="441" w:type="pct"/>
          </w:tcPr>
          <w:p w14:paraId="26A3290D" w14:textId="77777777" w:rsidR="00C36E81" w:rsidRPr="0010789C" w:rsidRDefault="00C36E81" w:rsidP="00C36E81">
            <w:pPr>
              <w:jc w:val="right"/>
              <w:rPr>
                <w:color w:val="0000FF"/>
                <w:lang w:val="fr-FR"/>
              </w:rPr>
            </w:pPr>
          </w:p>
        </w:tc>
        <w:tc>
          <w:tcPr>
            <w:tcW w:w="432" w:type="pct"/>
            <w:gridSpan w:val="2"/>
          </w:tcPr>
          <w:p w14:paraId="5C6AACB1" w14:textId="77777777" w:rsidR="00C36E81" w:rsidRPr="0010789C" w:rsidRDefault="00C36E81" w:rsidP="00C36E81">
            <w:pPr>
              <w:jc w:val="right"/>
              <w:rPr>
                <w:color w:val="0000FF"/>
                <w:lang w:val="fr-FR"/>
              </w:rPr>
            </w:pPr>
          </w:p>
        </w:tc>
        <w:tc>
          <w:tcPr>
            <w:tcW w:w="3461" w:type="pct"/>
            <w:gridSpan w:val="6"/>
            <w:vAlign w:val="bottom"/>
          </w:tcPr>
          <w:p w14:paraId="036FDB65" w14:textId="77777777" w:rsidR="00C36E81" w:rsidRPr="0010789C" w:rsidRDefault="00C36E81" w:rsidP="00C36E81">
            <w:pPr>
              <w:jc w:val="both"/>
              <w:rPr>
                <w:rFonts w:ascii="Arial" w:hAnsi="Arial" w:cs="Arial"/>
                <w:i/>
                <w:color w:val="0000FF"/>
                <w:sz w:val="18"/>
                <w:lang w:val="fr-FR"/>
              </w:rPr>
            </w:pPr>
            <w:r w:rsidRPr="0010789C">
              <w:rPr>
                <w:rFonts w:ascii="Arial" w:hAnsi="Arial" w:cs="Arial"/>
                <w:color w:val="0000FF"/>
                <w:lang w:val="fr-BE" w:eastAsia="nl-BE"/>
              </w:rPr>
              <w:t xml:space="preserve">- </w:t>
            </w:r>
            <w:r w:rsidRPr="0010789C">
              <w:rPr>
                <w:rFonts w:ascii="Arial" w:hAnsi="Arial" w:cs="Arial"/>
                <w:color w:val="0000FF"/>
                <w:u w:val="single"/>
                <w:lang w:val="fr-BE" w:eastAsia="nl-BE"/>
              </w:rPr>
              <w:t>la main électrique programmable</w:t>
            </w:r>
            <w:r w:rsidR="0082091E" w:rsidRPr="0010789C">
              <w:rPr>
                <w:rFonts w:ascii="Arial" w:hAnsi="Arial" w:cs="Arial"/>
                <w:color w:val="0000FF"/>
                <w:u w:val="single"/>
                <w:lang w:val="fr-BE" w:eastAsia="nl-BE"/>
              </w:rPr>
              <w:t> :</w:t>
            </w:r>
            <w:r w:rsidRPr="0010789C">
              <w:rPr>
                <w:rFonts w:ascii="Arial" w:hAnsi="Arial" w:cs="Arial"/>
                <w:color w:val="0000FF"/>
                <w:lang w:val="fr-BE" w:eastAsia="nl-BE"/>
              </w:rPr>
              <w:t xml:space="preserve"> avec logiciel spécifique intégré pourvue d'une articulation passive de l'épaule, du poignet ou du coude (commandée par l'autre main), mécanique (non électronique), en fonction du niveau d'amputation.</w:t>
            </w:r>
          </w:p>
        </w:tc>
        <w:tc>
          <w:tcPr>
            <w:tcW w:w="155" w:type="pct"/>
          </w:tcPr>
          <w:p w14:paraId="7540640A" w14:textId="77777777" w:rsidR="00C36E81" w:rsidRPr="0010789C" w:rsidRDefault="00C36E81" w:rsidP="00C36E81">
            <w:pPr>
              <w:rPr>
                <w:rFonts w:ascii="Arial" w:hAnsi="Arial" w:cs="Arial"/>
                <w:color w:val="0000FF"/>
                <w:lang w:val="fr-FR"/>
              </w:rPr>
            </w:pPr>
          </w:p>
        </w:tc>
      </w:tr>
      <w:tr w:rsidR="00C36E81" w:rsidRPr="00E57863" w14:paraId="6F7CF5A7" w14:textId="77777777" w:rsidTr="00872E82">
        <w:trPr>
          <w:cantSplit/>
        </w:trPr>
        <w:tc>
          <w:tcPr>
            <w:tcW w:w="218" w:type="pct"/>
          </w:tcPr>
          <w:p w14:paraId="4C09865A" w14:textId="77777777" w:rsidR="00C36E81" w:rsidRPr="0010789C" w:rsidRDefault="00C36E81" w:rsidP="00C36E81">
            <w:pPr>
              <w:rPr>
                <w:color w:val="0000FF"/>
                <w:lang w:val="fr-FR"/>
              </w:rPr>
            </w:pPr>
          </w:p>
        </w:tc>
        <w:tc>
          <w:tcPr>
            <w:tcW w:w="294" w:type="pct"/>
          </w:tcPr>
          <w:p w14:paraId="2473FA45" w14:textId="77777777" w:rsidR="00C36E81" w:rsidRPr="0010789C" w:rsidRDefault="00C36E81" w:rsidP="00C36E81">
            <w:pPr>
              <w:jc w:val="right"/>
              <w:rPr>
                <w:color w:val="0000FF"/>
                <w:lang w:val="fr-FR"/>
              </w:rPr>
            </w:pPr>
          </w:p>
        </w:tc>
        <w:tc>
          <w:tcPr>
            <w:tcW w:w="441" w:type="pct"/>
          </w:tcPr>
          <w:p w14:paraId="1054FF2A" w14:textId="77777777" w:rsidR="00C36E81" w:rsidRPr="0010789C" w:rsidRDefault="00C36E81" w:rsidP="00C36E81">
            <w:pPr>
              <w:jc w:val="right"/>
              <w:rPr>
                <w:color w:val="0000FF"/>
                <w:lang w:val="fr-FR"/>
              </w:rPr>
            </w:pPr>
          </w:p>
        </w:tc>
        <w:tc>
          <w:tcPr>
            <w:tcW w:w="432" w:type="pct"/>
            <w:gridSpan w:val="2"/>
          </w:tcPr>
          <w:p w14:paraId="27CD966C" w14:textId="77777777" w:rsidR="00C36E81" w:rsidRPr="0010789C" w:rsidRDefault="00C36E81" w:rsidP="00C36E81">
            <w:pPr>
              <w:jc w:val="right"/>
              <w:rPr>
                <w:color w:val="0000FF"/>
                <w:lang w:val="fr-FR"/>
              </w:rPr>
            </w:pPr>
          </w:p>
        </w:tc>
        <w:tc>
          <w:tcPr>
            <w:tcW w:w="3461" w:type="pct"/>
            <w:gridSpan w:val="6"/>
            <w:vAlign w:val="bottom"/>
          </w:tcPr>
          <w:p w14:paraId="15106E80" w14:textId="77777777" w:rsidR="00C36E81" w:rsidRPr="0010789C" w:rsidRDefault="00C36E81" w:rsidP="00C36E81">
            <w:pPr>
              <w:jc w:val="both"/>
              <w:rPr>
                <w:rFonts w:ascii="Arial" w:hAnsi="Arial" w:cs="Arial"/>
                <w:i/>
                <w:color w:val="0000FF"/>
                <w:sz w:val="18"/>
                <w:lang w:val="fr-FR"/>
              </w:rPr>
            </w:pPr>
          </w:p>
        </w:tc>
        <w:tc>
          <w:tcPr>
            <w:tcW w:w="155" w:type="pct"/>
          </w:tcPr>
          <w:p w14:paraId="326BDFFF" w14:textId="77777777" w:rsidR="00C36E81" w:rsidRPr="0010789C" w:rsidRDefault="00C36E81" w:rsidP="00C36E81">
            <w:pPr>
              <w:rPr>
                <w:rFonts w:ascii="Arial" w:hAnsi="Arial" w:cs="Arial"/>
                <w:color w:val="0000FF"/>
                <w:lang w:val="fr-FR"/>
              </w:rPr>
            </w:pPr>
          </w:p>
        </w:tc>
      </w:tr>
      <w:tr w:rsidR="00C36E81" w:rsidRPr="00E57863" w14:paraId="2CD69505" w14:textId="77777777" w:rsidTr="00872E82">
        <w:trPr>
          <w:cantSplit/>
        </w:trPr>
        <w:tc>
          <w:tcPr>
            <w:tcW w:w="218" w:type="pct"/>
          </w:tcPr>
          <w:p w14:paraId="27E8F477" w14:textId="77777777" w:rsidR="00C36E81" w:rsidRPr="0010789C" w:rsidRDefault="00C36E81" w:rsidP="00C36E81">
            <w:pPr>
              <w:rPr>
                <w:color w:val="0000FF"/>
                <w:lang w:val="fr-FR"/>
              </w:rPr>
            </w:pPr>
          </w:p>
        </w:tc>
        <w:tc>
          <w:tcPr>
            <w:tcW w:w="294" w:type="pct"/>
          </w:tcPr>
          <w:p w14:paraId="2EF7492E" w14:textId="77777777" w:rsidR="00C36E81" w:rsidRPr="0010789C" w:rsidRDefault="00C36E81" w:rsidP="00C36E81">
            <w:pPr>
              <w:jc w:val="right"/>
              <w:rPr>
                <w:color w:val="0000FF"/>
                <w:lang w:val="fr-FR"/>
              </w:rPr>
            </w:pPr>
          </w:p>
        </w:tc>
        <w:tc>
          <w:tcPr>
            <w:tcW w:w="441" w:type="pct"/>
          </w:tcPr>
          <w:p w14:paraId="5FBF3C48" w14:textId="77777777" w:rsidR="00C36E81" w:rsidRPr="0010789C" w:rsidRDefault="00C36E81" w:rsidP="00C36E81">
            <w:pPr>
              <w:jc w:val="right"/>
              <w:rPr>
                <w:color w:val="0000FF"/>
                <w:lang w:val="fr-FR"/>
              </w:rPr>
            </w:pPr>
          </w:p>
        </w:tc>
        <w:tc>
          <w:tcPr>
            <w:tcW w:w="432" w:type="pct"/>
            <w:gridSpan w:val="2"/>
          </w:tcPr>
          <w:p w14:paraId="46787670" w14:textId="77777777" w:rsidR="00C36E81" w:rsidRPr="0010789C" w:rsidRDefault="00C36E81" w:rsidP="00C36E81">
            <w:pPr>
              <w:jc w:val="right"/>
              <w:rPr>
                <w:color w:val="0000FF"/>
                <w:lang w:val="fr-FR"/>
              </w:rPr>
            </w:pPr>
          </w:p>
        </w:tc>
        <w:tc>
          <w:tcPr>
            <w:tcW w:w="3461" w:type="pct"/>
            <w:gridSpan w:val="6"/>
            <w:vAlign w:val="bottom"/>
          </w:tcPr>
          <w:p w14:paraId="16649030" w14:textId="77777777" w:rsidR="00C36E81" w:rsidRPr="0010789C" w:rsidRDefault="00C36E81" w:rsidP="00C36E81">
            <w:pPr>
              <w:jc w:val="both"/>
              <w:rPr>
                <w:rFonts w:ascii="Arial" w:hAnsi="Arial" w:cs="Arial"/>
                <w:i/>
                <w:color w:val="0000FF"/>
                <w:sz w:val="18"/>
                <w:lang w:val="fr-FR"/>
              </w:rPr>
            </w:pPr>
            <w:r w:rsidRPr="0010789C">
              <w:rPr>
                <w:rFonts w:ascii="Arial" w:hAnsi="Arial" w:cs="Arial"/>
                <w:color w:val="0000FF"/>
                <w:lang w:val="fr-BE" w:eastAsia="nl-BE"/>
              </w:rPr>
              <w:t xml:space="preserve">- </w:t>
            </w:r>
            <w:r w:rsidRPr="0010789C">
              <w:rPr>
                <w:rFonts w:ascii="Arial" w:hAnsi="Arial" w:cs="Arial"/>
                <w:color w:val="0000FF"/>
                <w:u w:val="single"/>
                <w:lang w:val="fr-BE" w:eastAsia="nl-BE"/>
              </w:rPr>
              <w:t>la main électrique programmable avec logiciel spécifique intégré</w:t>
            </w:r>
            <w:r w:rsidR="0082091E" w:rsidRPr="0010789C">
              <w:rPr>
                <w:rFonts w:ascii="Arial" w:hAnsi="Arial" w:cs="Arial"/>
                <w:color w:val="0000FF"/>
                <w:u w:val="single"/>
                <w:lang w:val="fr-BE" w:eastAsia="nl-BE"/>
              </w:rPr>
              <w:t> :</w:t>
            </w:r>
            <w:r w:rsidRPr="0010789C">
              <w:rPr>
                <w:rFonts w:ascii="Arial" w:hAnsi="Arial" w:cs="Arial"/>
                <w:color w:val="0000FF"/>
                <w:lang w:val="fr-BE" w:eastAsia="nl-BE"/>
              </w:rPr>
              <w:t xml:space="preserve"> permet des adaptations en fonction des indications et des besoins du patient et en fonction de son évolution dans le temps. Ces programmes offrent au moins les possibilités suivantes au niveau de la force de préhension</w:t>
            </w:r>
            <w:r w:rsidR="0082091E" w:rsidRPr="0010789C">
              <w:rPr>
                <w:rFonts w:ascii="Arial" w:hAnsi="Arial" w:cs="Arial"/>
                <w:color w:val="0000FF"/>
                <w:lang w:val="fr-BE" w:eastAsia="nl-BE"/>
              </w:rPr>
              <w:t> :</w:t>
            </w:r>
          </w:p>
        </w:tc>
        <w:tc>
          <w:tcPr>
            <w:tcW w:w="155" w:type="pct"/>
          </w:tcPr>
          <w:p w14:paraId="2AFC51B0" w14:textId="77777777" w:rsidR="00C36E81" w:rsidRPr="0010789C" w:rsidRDefault="00C36E81" w:rsidP="00C36E81">
            <w:pPr>
              <w:rPr>
                <w:rFonts w:ascii="Arial" w:hAnsi="Arial" w:cs="Arial"/>
                <w:color w:val="0000FF"/>
                <w:lang w:val="fr-FR"/>
              </w:rPr>
            </w:pPr>
          </w:p>
        </w:tc>
      </w:tr>
      <w:tr w:rsidR="00C36E81" w:rsidRPr="00E57863" w14:paraId="0A002DF5" w14:textId="77777777" w:rsidTr="00872E82">
        <w:trPr>
          <w:cantSplit/>
        </w:trPr>
        <w:tc>
          <w:tcPr>
            <w:tcW w:w="218" w:type="pct"/>
          </w:tcPr>
          <w:p w14:paraId="3F1FB09E" w14:textId="77777777" w:rsidR="00C36E81" w:rsidRPr="0010789C" w:rsidRDefault="00C36E81" w:rsidP="00C36E81">
            <w:pPr>
              <w:rPr>
                <w:color w:val="0000FF"/>
                <w:lang w:val="fr-FR"/>
              </w:rPr>
            </w:pPr>
          </w:p>
        </w:tc>
        <w:tc>
          <w:tcPr>
            <w:tcW w:w="294" w:type="pct"/>
          </w:tcPr>
          <w:p w14:paraId="3DC76209" w14:textId="77777777" w:rsidR="00C36E81" w:rsidRPr="0010789C" w:rsidRDefault="00C36E81" w:rsidP="00C36E81">
            <w:pPr>
              <w:jc w:val="right"/>
              <w:rPr>
                <w:color w:val="0000FF"/>
                <w:lang w:val="fr-FR"/>
              </w:rPr>
            </w:pPr>
          </w:p>
        </w:tc>
        <w:tc>
          <w:tcPr>
            <w:tcW w:w="441" w:type="pct"/>
          </w:tcPr>
          <w:p w14:paraId="2508B56F" w14:textId="77777777" w:rsidR="00C36E81" w:rsidRPr="0010789C" w:rsidRDefault="00C36E81" w:rsidP="00C36E81">
            <w:pPr>
              <w:jc w:val="right"/>
              <w:rPr>
                <w:color w:val="0000FF"/>
                <w:lang w:val="fr-FR"/>
              </w:rPr>
            </w:pPr>
          </w:p>
        </w:tc>
        <w:tc>
          <w:tcPr>
            <w:tcW w:w="432" w:type="pct"/>
            <w:gridSpan w:val="2"/>
          </w:tcPr>
          <w:p w14:paraId="5A2525B6" w14:textId="77777777" w:rsidR="00C36E81" w:rsidRPr="0010789C" w:rsidRDefault="00C36E81" w:rsidP="00C36E81">
            <w:pPr>
              <w:jc w:val="right"/>
              <w:rPr>
                <w:color w:val="0000FF"/>
                <w:lang w:val="fr-FR"/>
              </w:rPr>
            </w:pPr>
          </w:p>
        </w:tc>
        <w:tc>
          <w:tcPr>
            <w:tcW w:w="3461" w:type="pct"/>
            <w:gridSpan w:val="6"/>
            <w:vAlign w:val="bottom"/>
          </w:tcPr>
          <w:p w14:paraId="5E248E68" w14:textId="77777777" w:rsidR="00C36E81" w:rsidRPr="0010789C" w:rsidRDefault="00C36E81" w:rsidP="00C36E81">
            <w:pPr>
              <w:jc w:val="both"/>
              <w:rPr>
                <w:rFonts w:ascii="Arial" w:hAnsi="Arial" w:cs="Arial"/>
                <w:color w:val="0000FF"/>
                <w:lang w:val="fr-BE" w:eastAsia="nl-BE"/>
              </w:rPr>
            </w:pPr>
          </w:p>
        </w:tc>
        <w:tc>
          <w:tcPr>
            <w:tcW w:w="155" w:type="pct"/>
          </w:tcPr>
          <w:p w14:paraId="3B781D13" w14:textId="77777777" w:rsidR="00C36E81" w:rsidRPr="0010789C" w:rsidRDefault="00C36E81" w:rsidP="00C36E81">
            <w:pPr>
              <w:rPr>
                <w:rFonts w:ascii="Arial" w:hAnsi="Arial" w:cs="Arial"/>
                <w:color w:val="0000FF"/>
                <w:lang w:val="fr-FR"/>
              </w:rPr>
            </w:pPr>
          </w:p>
        </w:tc>
      </w:tr>
      <w:tr w:rsidR="00C36E81" w:rsidRPr="00E57863" w14:paraId="0666D609" w14:textId="77777777" w:rsidTr="00872E82">
        <w:trPr>
          <w:cantSplit/>
        </w:trPr>
        <w:tc>
          <w:tcPr>
            <w:tcW w:w="218" w:type="pct"/>
          </w:tcPr>
          <w:p w14:paraId="43EFD17E" w14:textId="77777777" w:rsidR="00C36E81" w:rsidRPr="0010789C" w:rsidRDefault="00C36E81" w:rsidP="00C36E81">
            <w:pPr>
              <w:rPr>
                <w:color w:val="0000FF"/>
                <w:lang w:val="fr-FR"/>
              </w:rPr>
            </w:pPr>
          </w:p>
        </w:tc>
        <w:tc>
          <w:tcPr>
            <w:tcW w:w="294" w:type="pct"/>
          </w:tcPr>
          <w:p w14:paraId="62449F2B" w14:textId="77777777" w:rsidR="00C36E81" w:rsidRPr="0010789C" w:rsidRDefault="00C36E81" w:rsidP="00C36E81">
            <w:pPr>
              <w:jc w:val="right"/>
              <w:rPr>
                <w:color w:val="0000FF"/>
                <w:lang w:val="fr-FR"/>
              </w:rPr>
            </w:pPr>
          </w:p>
        </w:tc>
        <w:tc>
          <w:tcPr>
            <w:tcW w:w="441" w:type="pct"/>
          </w:tcPr>
          <w:p w14:paraId="7D9B3100" w14:textId="77777777" w:rsidR="00C36E81" w:rsidRPr="0010789C" w:rsidRDefault="00C36E81" w:rsidP="00C36E81">
            <w:pPr>
              <w:jc w:val="right"/>
              <w:rPr>
                <w:color w:val="0000FF"/>
                <w:lang w:val="fr-FR"/>
              </w:rPr>
            </w:pPr>
          </w:p>
        </w:tc>
        <w:tc>
          <w:tcPr>
            <w:tcW w:w="432" w:type="pct"/>
            <w:gridSpan w:val="2"/>
          </w:tcPr>
          <w:p w14:paraId="45B3BAEB" w14:textId="77777777" w:rsidR="00C36E81" w:rsidRPr="0010789C" w:rsidRDefault="00C36E81" w:rsidP="00C36E81">
            <w:pPr>
              <w:jc w:val="right"/>
              <w:rPr>
                <w:color w:val="0000FF"/>
                <w:lang w:val="fr-FR"/>
              </w:rPr>
            </w:pPr>
          </w:p>
        </w:tc>
        <w:tc>
          <w:tcPr>
            <w:tcW w:w="3461" w:type="pct"/>
            <w:gridSpan w:val="6"/>
            <w:vAlign w:val="bottom"/>
          </w:tcPr>
          <w:p w14:paraId="1B16B532" w14:textId="77777777" w:rsidR="00C36E81" w:rsidRPr="0010789C" w:rsidRDefault="00C36E81" w:rsidP="00C36E81">
            <w:pPr>
              <w:jc w:val="both"/>
              <w:rPr>
                <w:rFonts w:ascii="Arial" w:hAnsi="Arial" w:cs="Arial"/>
                <w:i/>
                <w:color w:val="0000FF"/>
                <w:sz w:val="18"/>
                <w:lang w:val="fr-FR"/>
              </w:rPr>
            </w:pPr>
            <w:r w:rsidRPr="0010789C">
              <w:rPr>
                <w:rFonts w:ascii="Arial" w:hAnsi="Arial"/>
                <w:color w:val="0000FF"/>
                <w:lang w:val="fr-BE"/>
              </w:rPr>
              <w:t>•</w:t>
            </w:r>
            <w:r w:rsidRPr="0010789C">
              <w:rPr>
                <w:rFonts w:ascii="Arial" w:hAnsi="Arial" w:cs="Arial"/>
                <w:color w:val="0000FF"/>
                <w:lang w:val="fr-BE" w:eastAsia="nl-BE"/>
              </w:rPr>
              <w:t xml:space="preserve"> garantir tout de même une fonction proportionnelle suffisante si les signaux sont plus limités,</w:t>
            </w:r>
          </w:p>
        </w:tc>
        <w:tc>
          <w:tcPr>
            <w:tcW w:w="155" w:type="pct"/>
          </w:tcPr>
          <w:p w14:paraId="51320140" w14:textId="77777777" w:rsidR="00C36E81" w:rsidRPr="0010789C" w:rsidRDefault="00C36E81" w:rsidP="00C36E81">
            <w:pPr>
              <w:rPr>
                <w:rFonts w:ascii="Arial" w:hAnsi="Arial" w:cs="Arial"/>
                <w:color w:val="0000FF"/>
                <w:lang w:val="fr-FR"/>
              </w:rPr>
            </w:pPr>
          </w:p>
        </w:tc>
      </w:tr>
      <w:tr w:rsidR="00C36E81" w:rsidRPr="00E57863" w14:paraId="68F5C824" w14:textId="77777777" w:rsidTr="00872E82">
        <w:trPr>
          <w:cantSplit/>
        </w:trPr>
        <w:tc>
          <w:tcPr>
            <w:tcW w:w="218" w:type="pct"/>
          </w:tcPr>
          <w:p w14:paraId="322DCC52" w14:textId="77777777" w:rsidR="00C36E81" w:rsidRPr="0010789C" w:rsidRDefault="00C36E81" w:rsidP="00C36E81">
            <w:pPr>
              <w:rPr>
                <w:color w:val="0000FF"/>
                <w:lang w:val="fr-FR"/>
              </w:rPr>
            </w:pPr>
          </w:p>
        </w:tc>
        <w:tc>
          <w:tcPr>
            <w:tcW w:w="294" w:type="pct"/>
          </w:tcPr>
          <w:p w14:paraId="22043058" w14:textId="77777777" w:rsidR="00C36E81" w:rsidRPr="0010789C" w:rsidRDefault="00C36E81" w:rsidP="00C36E81">
            <w:pPr>
              <w:jc w:val="right"/>
              <w:rPr>
                <w:color w:val="0000FF"/>
                <w:lang w:val="fr-FR"/>
              </w:rPr>
            </w:pPr>
          </w:p>
        </w:tc>
        <w:tc>
          <w:tcPr>
            <w:tcW w:w="441" w:type="pct"/>
          </w:tcPr>
          <w:p w14:paraId="15BF6F8C" w14:textId="77777777" w:rsidR="00C36E81" w:rsidRPr="0010789C" w:rsidRDefault="00C36E81" w:rsidP="00C36E81">
            <w:pPr>
              <w:jc w:val="right"/>
              <w:rPr>
                <w:color w:val="0000FF"/>
                <w:lang w:val="fr-FR"/>
              </w:rPr>
            </w:pPr>
          </w:p>
        </w:tc>
        <w:tc>
          <w:tcPr>
            <w:tcW w:w="432" w:type="pct"/>
            <w:gridSpan w:val="2"/>
          </w:tcPr>
          <w:p w14:paraId="6C26FD96" w14:textId="77777777" w:rsidR="00C36E81" w:rsidRPr="0010789C" w:rsidRDefault="00C36E81" w:rsidP="00C36E81">
            <w:pPr>
              <w:jc w:val="right"/>
              <w:rPr>
                <w:color w:val="0000FF"/>
                <w:lang w:val="fr-FR"/>
              </w:rPr>
            </w:pPr>
          </w:p>
        </w:tc>
        <w:tc>
          <w:tcPr>
            <w:tcW w:w="3461" w:type="pct"/>
            <w:gridSpan w:val="6"/>
            <w:vAlign w:val="bottom"/>
          </w:tcPr>
          <w:p w14:paraId="2EDB5862" w14:textId="77777777" w:rsidR="00C36E81" w:rsidRPr="0010789C" w:rsidRDefault="00C36E81" w:rsidP="00C36E81">
            <w:pPr>
              <w:jc w:val="both"/>
              <w:rPr>
                <w:rFonts w:ascii="Arial" w:hAnsi="Arial" w:cs="Arial"/>
                <w:i/>
                <w:color w:val="0000FF"/>
                <w:sz w:val="18"/>
                <w:lang w:val="fr-FR"/>
              </w:rPr>
            </w:pPr>
            <w:r w:rsidRPr="0010789C">
              <w:rPr>
                <w:rFonts w:ascii="Arial" w:hAnsi="Arial"/>
                <w:color w:val="0000FF"/>
                <w:lang w:val="fr-BE"/>
              </w:rPr>
              <w:t>•</w:t>
            </w:r>
            <w:r w:rsidRPr="0010789C">
              <w:rPr>
                <w:rFonts w:ascii="Arial" w:hAnsi="Arial" w:cs="Arial"/>
                <w:color w:val="0000FF"/>
                <w:lang w:val="fr-BE" w:eastAsia="nl-BE"/>
              </w:rPr>
              <w:t xml:space="preserve"> assurer suffisamment la fonction « fermeture » de la prise après la fonction de préhension,</w:t>
            </w:r>
          </w:p>
        </w:tc>
        <w:tc>
          <w:tcPr>
            <w:tcW w:w="155" w:type="pct"/>
          </w:tcPr>
          <w:p w14:paraId="2FDA68DE" w14:textId="77777777" w:rsidR="00C36E81" w:rsidRPr="0010789C" w:rsidRDefault="00C36E81" w:rsidP="00C36E81">
            <w:pPr>
              <w:rPr>
                <w:rFonts w:ascii="Arial" w:hAnsi="Arial" w:cs="Arial"/>
                <w:color w:val="0000FF"/>
                <w:lang w:val="fr-FR"/>
              </w:rPr>
            </w:pPr>
          </w:p>
        </w:tc>
      </w:tr>
      <w:tr w:rsidR="00C36E81" w:rsidRPr="00E57863" w14:paraId="5BF016CD" w14:textId="77777777" w:rsidTr="00872E82">
        <w:trPr>
          <w:cantSplit/>
        </w:trPr>
        <w:tc>
          <w:tcPr>
            <w:tcW w:w="218" w:type="pct"/>
          </w:tcPr>
          <w:p w14:paraId="380BEF76" w14:textId="77777777" w:rsidR="00C36E81" w:rsidRPr="0010789C" w:rsidRDefault="00C36E81" w:rsidP="00C36E81">
            <w:pPr>
              <w:rPr>
                <w:color w:val="0000FF"/>
                <w:lang w:val="fr-FR"/>
              </w:rPr>
            </w:pPr>
          </w:p>
        </w:tc>
        <w:tc>
          <w:tcPr>
            <w:tcW w:w="294" w:type="pct"/>
          </w:tcPr>
          <w:p w14:paraId="3CEE484D" w14:textId="77777777" w:rsidR="00C36E81" w:rsidRPr="0010789C" w:rsidRDefault="00C36E81" w:rsidP="00C36E81">
            <w:pPr>
              <w:jc w:val="right"/>
              <w:rPr>
                <w:color w:val="0000FF"/>
                <w:lang w:val="fr-FR"/>
              </w:rPr>
            </w:pPr>
          </w:p>
        </w:tc>
        <w:tc>
          <w:tcPr>
            <w:tcW w:w="441" w:type="pct"/>
          </w:tcPr>
          <w:p w14:paraId="1C5881EC" w14:textId="77777777" w:rsidR="00C36E81" w:rsidRPr="0010789C" w:rsidRDefault="00C36E81" w:rsidP="00C36E81">
            <w:pPr>
              <w:jc w:val="right"/>
              <w:rPr>
                <w:color w:val="0000FF"/>
                <w:lang w:val="fr-FR"/>
              </w:rPr>
            </w:pPr>
          </w:p>
        </w:tc>
        <w:tc>
          <w:tcPr>
            <w:tcW w:w="432" w:type="pct"/>
            <w:gridSpan w:val="2"/>
          </w:tcPr>
          <w:p w14:paraId="0A7D0D4F" w14:textId="77777777" w:rsidR="00C36E81" w:rsidRPr="0010789C" w:rsidRDefault="00C36E81" w:rsidP="00C36E81">
            <w:pPr>
              <w:jc w:val="right"/>
              <w:rPr>
                <w:color w:val="0000FF"/>
                <w:lang w:val="fr-FR"/>
              </w:rPr>
            </w:pPr>
          </w:p>
        </w:tc>
        <w:tc>
          <w:tcPr>
            <w:tcW w:w="3461" w:type="pct"/>
            <w:gridSpan w:val="6"/>
            <w:vAlign w:val="bottom"/>
          </w:tcPr>
          <w:p w14:paraId="7A74499E" w14:textId="77777777" w:rsidR="00C36E81" w:rsidRPr="0010789C" w:rsidRDefault="00C36E81" w:rsidP="00C36E81">
            <w:pPr>
              <w:jc w:val="both"/>
              <w:rPr>
                <w:rFonts w:ascii="Arial" w:hAnsi="Arial" w:cs="Arial"/>
                <w:i/>
                <w:color w:val="0000FF"/>
                <w:sz w:val="18"/>
                <w:lang w:val="fr-FR"/>
              </w:rPr>
            </w:pPr>
            <w:r w:rsidRPr="0010789C">
              <w:rPr>
                <w:rFonts w:ascii="Arial" w:hAnsi="Arial"/>
                <w:color w:val="0000FF"/>
                <w:lang w:val="fr-BE"/>
              </w:rPr>
              <w:t>•</w:t>
            </w:r>
            <w:r w:rsidRPr="0010789C">
              <w:rPr>
                <w:rFonts w:ascii="Arial" w:hAnsi="Arial" w:cs="Arial"/>
                <w:color w:val="0000FF"/>
                <w:lang w:val="fr-BE" w:eastAsia="nl-BE"/>
              </w:rPr>
              <w:t xml:space="preserve"> filtrer les signaux non désirés de dérangement en démarrant à une valeur de seuil supérieure moyennant un signal continu,</w:t>
            </w:r>
          </w:p>
        </w:tc>
        <w:tc>
          <w:tcPr>
            <w:tcW w:w="155" w:type="pct"/>
          </w:tcPr>
          <w:p w14:paraId="5A391BE5" w14:textId="77777777" w:rsidR="00C36E81" w:rsidRPr="0010789C" w:rsidRDefault="00C36E81" w:rsidP="00C36E81">
            <w:pPr>
              <w:rPr>
                <w:rFonts w:ascii="Arial" w:hAnsi="Arial" w:cs="Arial"/>
                <w:color w:val="0000FF"/>
                <w:lang w:val="fr-FR"/>
              </w:rPr>
            </w:pPr>
          </w:p>
        </w:tc>
      </w:tr>
      <w:tr w:rsidR="00C36E81" w:rsidRPr="00E57863" w14:paraId="564B8A88" w14:textId="77777777" w:rsidTr="00872E82">
        <w:trPr>
          <w:cantSplit/>
        </w:trPr>
        <w:tc>
          <w:tcPr>
            <w:tcW w:w="218" w:type="pct"/>
          </w:tcPr>
          <w:p w14:paraId="24A7A4EB" w14:textId="77777777" w:rsidR="00C36E81" w:rsidRPr="0010789C" w:rsidRDefault="00C36E81" w:rsidP="00C36E81">
            <w:pPr>
              <w:rPr>
                <w:color w:val="0000FF"/>
                <w:lang w:val="fr-FR"/>
              </w:rPr>
            </w:pPr>
          </w:p>
        </w:tc>
        <w:tc>
          <w:tcPr>
            <w:tcW w:w="294" w:type="pct"/>
          </w:tcPr>
          <w:p w14:paraId="4E6E9B2B" w14:textId="77777777" w:rsidR="00C36E81" w:rsidRPr="0010789C" w:rsidRDefault="00C36E81" w:rsidP="00C36E81">
            <w:pPr>
              <w:jc w:val="right"/>
              <w:rPr>
                <w:color w:val="0000FF"/>
                <w:lang w:val="fr-FR"/>
              </w:rPr>
            </w:pPr>
          </w:p>
        </w:tc>
        <w:tc>
          <w:tcPr>
            <w:tcW w:w="441" w:type="pct"/>
          </w:tcPr>
          <w:p w14:paraId="0443AB9F" w14:textId="77777777" w:rsidR="00C36E81" w:rsidRPr="0010789C" w:rsidRDefault="00C36E81" w:rsidP="00C36E81">
            <w:pPr>
              <w:jc w:val="right"/>
              <w:rPr>
                <w:color w:val="0000FF"/>
                <w:lang w:val="fr-FR"/>
              </w:rPr>
            </w:pPr>
          </w:p>
        </w:tc>
        <w:tc>
          <w:tcPr>
            <w:tcW w:w="432" w:type="pct"/>
            <w:gridSpan w:val="2"/>
          </w:tcPr>
          <w:p w14:paraId="331BB4ED" w14:textId="77777777" w:rsidR="00C36E81" w:rsidRPr="0010789C" w:rsidRDefault="00C36E81" w:rsidP="00C36E81">
            <w:pPr>
              <w:jc w:val="right"/>
              <w:rPr>
                <w:color w:val="0000FF"/>
                <w:lang w:val="fr-FR"/>
              </w:rPr>
            </w:pPr>
          </w:p>
        </w:tc>
        <w:tc>
          <w:tcPr>
            <w:tcW w:w="3461" w:type="pct"/>
            <w:gridSpan w:val="6"/>
            <w:vAlign w:val="bottom"/>
          </w:tcPr>
          <w:p w14:paraId="48F8AA7C" w14:textId="77777777" w:rsidR="00C36E81" w:rsidRPr="0010789C" w:rsidRDefault="00C36E81" w:rsidP="00C36E81">
            <w:pPr>
              <w:jc w:val="both"/>
              <w:rPr>
                <w:rFonts w:ascii="Arial" w:hAnsi="Arial" w:cs="Arial"/>
                <w:i/>
                <w:color w:val="0000FF"/>
                <w:sz w:val="18"/>
                <w:lang w:val="fr-FR"/>
              </w:rPr>
            </w:pPr>
            <w:r w:rsidRPr="0010789C">
              <w:rPr>
                <w:rFonts w:ascii="Arial" w:hAnsi="Arial"/>
                <w:color w:val="0000FF"/>
                <w:lang w:val="fr-BE"/>
              </w:rPr>
              <w:t>•</w:t>
            </w:r>
            <w:r w:rsidRPr="0010789C">
              <w:rPr>
                <w:rFonts w:ascii="Arial" w:hAnsi="Arial" w:cs="Arial"/>
                <w:color w:val="0000FF"/>
                <w:lang w:val="fr-BE" w:eastAsia="nl-BE"/>
              </w:rPr>
              <w:t xml:space="preserve"> garantir une fonction de préhension proportionnelle également en cas de tendance à la co-contraction non désirée.</w:t>
            </w:r>
          </w:p>
        </w:tc>
        <w:tc>
          <w:tcPr>
            <w:tcW w:w="155" w:type="pct"/>
          </w:tcPr>
          <w:p w14:paraId="06B12E58" w14:textId="77777777" w:rsidR="00C36E81" w:rsidRPr="0010789C" w:rsidRDefault="00C36E81" w:rsidP="00C36E81">
            <w:pPr>
              <w:rPr>
                <w:rFonts w:ascii="Arial" w:hAnsi="Arial" w:cs="Arial"/>
                <w:color w:val="0000FF"/>
                <w:lang w:val="fr-FR"/>
              </w:rPr>
            </w:pPr>
          </w:p>
        </w:tc>
      </w:tr>
      <w:tr w:rsidR="00C36E81" w:rsidRPr="00E57863" w14:paraId="645165EE" w14:textId="77777777" w:rsidTr="00872E82">
        <w:trPr>
          <w:cantSplit/>
        </w:trPr>
        <w:tc>
          <w:tcPr>
            <w:tcW w:w="218" w:type="pct"/>
          </w:tcPr>
          <w:p w14:paraId="2B0E75D3" w14:textId="77777777" w:rsidR="00C36E81" w:rsidRPr="0010789C" w:rsidRDefault="00C36E81" w:rsidP="00C36E81">
            <w:pPr>
              <w:rPr>
                <w:color w:val="0000FF"/>
                <w:lang w:val="fr-FR"/>
              </w:rPr>
            </w:pPr>
          </w:p>
        </w:tc>
        <w:tc>
          <w:tcPr>
            <w:tcW w:w="294" w:type="pct"/>
          </w:tcPr>
          <w:p w14:paraId="64CAE123" w14:textId="77777777" w:rsidR="00C36E81" w:rsidRPr="0010789C" w:rsidRDefault="00C36E81" w:rsidP="00C36E81">
            <w:pPr>
              <w:jc w:val="right"/>
              <w:rPr>
                <w:color w:val="0000FF"/>
                <w:lang w:val="fr-FR"/>
              </w:rPr>
            </w:pPr>
          </w:p>
        </w:tc>
        <w:tc>
          <w:tcPr>
            <w:tcW w:w="441" w:type="pct"/>
          </w:tcPr>
          <w:p w14:paraId="562BF27A" w14:textId="77777777" w:rsidR="00C36E81" w:rsidRPr="0010789C" w:rsidRDefault="00C36E81" w:rsidP="00C36E81">
            <w:pPr>
              <w:jc w:val="right"/>
              <w:rPr>
                <w:color w:val="0000FF"/>
                <w:lang w:val="fr-FR"/>
              </w:rPr>
            </w:pPr>
          </w:p>
        </w:tc>
        <w:tc>
          <w:tcPr>
            <w:tcW w:w="432" w:type="pct"/>
            <w:gridSpan w:val="2"/>
          </w:tcPr>
          <w:p w14:paraId="6F020856" w14:textId="77777777" w:rsidR="00C36E81" w:rsidRPr="0010789C" w:rsidRDefault="00C36E81" w:rsidP="00C36E81">
            <w:pPr>
              <w:jc w:val="right"/>
              <w:rPr>
                <w:color w:val="0000FF"/>
                <w:lang w:val="fr-FR"/>
              </w:rPr>
            </w:pPr>
          </w:p>
        </w:tc>
        <w:tc>
          <w:tcPr>
            <w:tcW w:w="3461" w:type="pct"/>
            <w:gridSpan w:val="6"/>
            <w:vAlign w:val="bottom"/>
          </w:tcPr>
          <w:p w14:paraId="3C06B92A" w14:textId="77777777" w:rsidR="00C36E81" w:rsidRPr="0010789C" w:rsidRDefault="00C36E81" w:rsidP="00C36E81">
            <w:pPr>
              <w:jc w:val="both"/>
              <w:rPr>
                <w:rFonts w:ascii="Arial" w:hAnsi="Arial" w:cs="Arial"/>
                <w:i/>
                <w:color w:val="0000FF"/>
                <w:sz w:val="18"/>
                <w:lang w:val="fr-FR"/>
              </w:rPr>
            </w:pPr>
          </w:p>
        </w:tc>
        <w:tc>
          <w:tcPr>
            <w:tcW w:w="155" w:type="pct"/>
          </w:tcPr>
          <w:p w14:paraId="68FA45B7" w14:textId="77777777" w:rsidR="00C36E81" w:rsidRPr="0010789C" w:rsidRDefault="00C36E81" w:rsidP="00C36E81">
            <w:pPr>
              <w:rPr>
                <w:rFonts w:ascii="Arial" w:hAnsi="Arial" w:cs="Arial"/>
                <w:color w:val="0000FF"/>
                <w:lang w:val="fr-FR"/>
              </w:rPr>
            </w:pPr>
          </w:p>
        </w:tc>
      </w:tr>
      <w:tr w:rsidR="00C36E81" w:rsidRPr="0010789C" w14:paraId="267F5D24" w14:textId="77777777" w:rsidTr="00872E82">
        <w:trPr>
          <w:cantSplit/>
        </w:trPr>
        <w:tc>
          <w:tcPr>
            <w:tcW w:w="218" w:type="pct"/>
          </w:tcPr>
          <w:p w14:paraId="21C03D3F" w14:textId="77777777" w:rsidR="00C36E81" w:rsidRPr="0010789C" w:rsidRDefault="00C36E81" w:rsidP="00C36E81">
            <w:pPr>
              <w:rPr>
                <w:color w:val="0000FF"/>
                <w:lang w:val="fr-FR"/>
              </w:rPr>
            </w:pPr>
          </w:p>
        </w:tc>
        <w:tc>
          <w:tcPr>
            <w:tcW w:w="294" w:type="pct"/>
          </w:tcPr>
          <w:p w14:paraId="66FA4EEF" w14:textId="77777777" w:rsidR="00C36E81" w:rsidRPr="0010789C" w:rsidRDefault="00C36E81" w:rsidP="00C36E81">
            <w:pPr>
              <w:jc w:val="right"/>
              <w:rPr>
                <w:color w:val="0000FF"/>
                <w:lang w:val="fr-FR"/>
              </w:rPr>
            </w:pPr>
          </w:p>
        </w:tc>
        <w:tc>
          <w:tcPr>
            <w:tcW w:w="441" w:type="pct"/>
          </w:tcPr>
          <w:p w14:paraId="2BB317BE" w14:textId="77777777" w:rsidR="00C36E81" w:rsidRPr="0010789C" w:rsidRDefault="00C36E81" w:rsidP="00C36E81">
            <w:pPr>
              <w:jc w:val="right"/>
              <w:rPr>
                <w:color w:val="0000FF"/>
                <w:lang w:val="fr-FR"/>
              </w:rPr>
            </w:pPr>
          </w:p>
        </w:tc>
        <w:tc>
          <w:tcPr>
            <w:tcW w:w="432" w:type="pct"/>
            <w:gridSpan w:val="2"/>
          </w:tcPr>
          <w:p w14:paraId="10A2A39A" w14:textId="77777777" w:rsidR="00C36E81" w:rsidRPr="0010789C" w:rsidRDefault="00C36E81" w:rsidP="00C36E81">
            <w:pPr>
              <w:jc w:val="right"/>
              <w:rPr>
                <w:color w:val="0000FF"/>
                <w:lang w:val="fr-FR"/>
              </w:rPr>
            </w:pPr>
          </w:p>
        </w:tc>
        <w:tc>
          <w:tcPr>
            <w:tcW w:w="3461" w:type="pct"/>
            <w:gridSpan w:val="6"/>
            <w:vAlign w:val="bottom"/>
          </w:tcPr>
          <w:p w14:paraId="4A6AFAAD" w14:textId="77777777" w:rsidR="00C36E81" w:rsidRPr="0010789C" w:rsidRDefault="00C36E81" w:rsidP="00C36E81">
            <w:pPr>
              <w:jc w:val="both"/>
              <w:rPr>
                <w:rFonts w:ascii="Arial" w:hAnsi="Arial" w:cs="Arial"/>
                <w:i/>
                <w:color w:val="0000FF"/>
                <w:sz w:val="18"/>
                <w:u w:val="single"/>
                <w:lang w:val="fr-FR"/>
              </w:rPr>
            </w:pPr>
            <w:r w:rsidRPr="0010789C">
              <w:rPr>
                <w:rFonts w:ascii="Arial" w:hAnsi="Arial" w:cs="Arial"/>
                <w:color w:val="0000FF"/>
                <w:u w:val="single"/>
                <w:lang w:val="fr-BE" w:eastAsia="nl-BE"/>
              </w:rPr>
              <w:t>Composants électroniques</w:t>
            </w:r>
            <w:r w:rsidR="0082091E" w:rsidRPr="0010789C">
              <w:rPr>
                <w:rFonts w:ascii="Arial" w:hAnsi="Arial" w:cs="Arial"/>
                <w:color w:val="0000FF"/>
                <w:u w:val="single"/>
                <w:lang w:val="fr-BE" w:eastAsia="nl-BE"/>
              </w:rPr>
              <w:t> :</w:t>
            </w:r>
          </w:p>
        </w:tc>
        <w:tc>
          <w:tcPr>
            <w:tcW w:w="155" w:type="pct"/>
          </w:tcPr>
          <w:p w14:paraId="051F8D60" w14:textId="77777777" w:rsidR="00C36E81" w:rsidRPr="0010789C" w:rsidRDefault="00C36E81" w:rsidP="00C36E81">
            <w:pPr>
              <w:rPr>
                <w:rFonts w:ascii="Arial" w:hAnsi="Arial" w:cs="Arial"/>
                <w:color w:val="0000FF"/>
                <w:lang w:val="fr-FR"/>
              </w:rPr>
            </w:pPr>
          </w:p>
        </w:tc>
      </w:tr>
      <w:tr w:rsidR="00C36E81" w:rsidRPr="00E57863" w14:paraId="5CC39702" w14:textId="77777777" w:rsidTr="00872E82">
        <w:trPr>
          <w:cantSplit/>
        </w:trPr>
        <w:tc>
          <w:tcPr>
            <w:tcW w:w="218" w:type="pct"/>
          </w:tcPr>
          <w:p w14:paraId="7F24E991" w14:textId="77777777" w:rsidR="00C36E81" w:rsidRPr="0010789C" w:rsidRDefault="00C36E81" w:rsidP="00C36E81">
            <w:pPr>
              <w:rPr>
                <w:color w:val="0000FF"/>
                <w:lang w:val="fr-FR"/>
              </w:rPr>
            </w:pPr>
          </w:p>
        </w:tc>
        <w:tc>
          <w:tcPr>
            <w:tcW w:w="294" w:type="pct"/>
          </w:tcPr>
          <w:p w14:paraId="4621686B" w14:textId="77777777" w:rsidR="00C36E81" w:rsidRPr="0010789C" w:rsidRDefault="00C36E81" w:rsidP="00C36E81">
            <w:pPr>
              <w:jc w:val="right"/>
              <w:rPr>
                <w:color w:val="0000FF"/>
                <w:lang w:val="fr-FR"/>
              </w:rPr>
            </w:pPr>
          </w:p>
        </w:tc>
        <w:tc>
          <w:tcPr>
            <w:tcW w:w="441" w:type="pct"/>
          </w:tcPr>
          <w:p w14:paraId="0AAFBDBF" w14:textId="77777777" w:rsidR="00C36E81" w:rsidRPr="0010789C" w:rsidRDefault="00C36E81" w:rsidP="00C36E81">
            <w:pPr>
              <w:jc w:val="right"/>
              <w:rPr>
                <w:color w:val="0000FF"/>
                <w:lang w:val="fr-FR"/>
              </w:rPr>
            </w:pPr>
          </w:p>
        </w:tc>
        <w:tc>
          <w:tcPr>
            <w:tcW w:w="432" w:type="pct"/>
            <w:gridSpan w:val="2"/>
          </w:tcPr>
          <w:p w14:paraId="130EF8F1" w14:textId="77777777" w:rsidR="00C36E81" w:rsidRPr="0010789C" w:rsidRDefault="00C36E81" w:rsidP="00C36E81">
            <w:pPr>
              <w:jc w:val="right"/>
              <w:rPr>
                <w:color w:val="0000FF"/>
                <w:lang w:val="fr-FR"/>
              </w:rPr>
            </w:pPr>
          </w:p>
        </w:tc>
        <w:tc>
          <w:tcPr>
            <w:tcW w:w="3461" w:type="pct"/>
            <w:gridSpan w:val="6"/>
            <w:vAlign w:val="bottom"/>
          </w:tcPr>
          <w:p w14:paraId="40710400" w14:textId="77777777" w:rsidR="00C36E81" w:rsidRPr="0010789C" w:rsidRDefault="00C36E81" w:rsidP="00C36E81">
            <w:pPr>
              <w:jc w:val="both"/>
              <w:rPr>
                <w:rFonts w:ascii="Arial" w:hAnsi="Arial" w:cs="Arial"/>
                <w:i/>
                <w:color w:val="0000FF"/>
                <w:sz w:val="18"/>
                <w:lang w:val="fr-FR"/>
              </w:rPr>
            </w:pPr>
            <w:r w:rsidRPr="0010789C">
              <w:rPr>
                <w:rFonts w:ascii="Arial" w:hAnsi="Arial" w:cs="Arial"/>
                <w:color w:val="0000FF"/>
                <w:lang w:val="fr-BE" w:eastAsia="nl-BE"/>
              </w:rPr>
              <w:t>les électrode(s), et/ou commutateur(s) et/ou capteur(s) (en fonction du potentiel musculaire disponible), les batteries, le câblage et un chargeur. Les électrodes peuvent être réglées individuellement, si bien que la rapidité et la force de préhension peuvent être mieux maîtrisées en partant d'une intensité de signal déterminée (même basse).</w:t>
            </w:r>
          </w:p>
        </w:tc>
        <w:tc>
          <w:tcPr>
            <w:tcW w:w="155" w:type="pct"/>
          </w:tcPr>
          <w:p w14:paraId="4AB354A8" w14:textId="77777777" w:rsidR="00C36E81" w:rsidRPr="0010789C" w:rsidRDefault="00C36E81" w:rsidP="00C36E81">
            <w:pPr>
              <w:rPr>
                <w:rFonts w:ascii="Arial" w:hAnsi="Arial" w:cs="Arial"/>
                <w:color w:val="0000FF"/>
                <w:lang w:val="fr-FR"/>
              </w:rPr>
            </w:pPr>
          </w:p>
        </w:tc>
      </w:tr>
      <w:tr w:rsidR="00C36E81" w:rsidRPr="00E57863" w14:paraId="7440D03D" w14:textId="77777777" w:rsidTr="00872E82">
        <w:trPr>
          <w:cantSplit/>
        </w:trPr>
        <w:tc>
          <w:tcPr>
            <w:tcW w:w="218" w:type="pct"/>
          </w:tcPr>
          <w:p w14:paraId="568509BB" w14:textId="77777777" w:rsidR="00C36E81" w:rsidRPr="0010789C" w:rsidRDefault="00C36E81" w:rsidP="00C36E81">
            <w:pPr>
              <w:rPr>
                <w:color w:val="0000FF"/>
                <w:lang w:val="fr-FR"/>
              </w:rPr>
            </w:pPr>
          </w:p>
        </w:tc>
        <w:tc>
          <w:tcPr>
            <w:tcW w:w="294" w:type="pct"/>
          </w:tcPr>
          <w:p w14:paraId="48D33B40" w14:textId="77777777" w:rsidR="00C36E81" w:rsidRPr="0010789C" w:rsidRDefault="00C36E81" w:rsidP="00C36E81">
            <w:pPr>
              <w:jc w:val="right"/>
              <w:rPr>
                <w:color w:val="0000FF"/>
                <w:lang w:val="fr-FR"/>
              </w:rPr>
            </w:pPr>
          </w:p>
        </w:tc>
        <w:tc>
          <w:tcPr>
            <w:tcW w:w="441" w:type="pct"/>
          </w:tcPr>
          <w:p w14:paraId="6A94EACD" w14:textId="77777777" w:rsidR="00C36E81" w:rsidRPr="0010789C" w:rsidRDefault="00C36E81" w:rsidP="00C36E81">
            <w:pPr>
              <w:jc w:val="right"/>
              <w:rPr>
                <w:color w:val="0000FF"/>
                <w:lang w:val="fr-FR"/>
              </w:rPr>
            </w:pPr>
          </w:p>
        </w:tc>
        <w:tc>
          <w:tcPr>
            <w:tcW w:w="432" w:type="pct"/>
            <w:gridSpan w:val="2"/>
          </w:tcPr>
          <w:p w14:paraId="6E00B188" w14:textId="77777777" w:rsidR="00C36E81" w:rsidRPr="0010789C" w:rsidRDefault="00C36E81" w:rsidP="00C36E81">
            <w:pPr>
              <w:jc w:val="right"/>
              <w:rPr>
                <w:color w:val="0000FF"/>
                <w:lang w:val="fr-FR"/>
              </w:rPr>
            </w:pPr>
          </w:p>
        </w:tc>
        <w:tc>
          <w:tcPr>
            <w:tcW w:w="3461" w:type="pct"/>
            <w:gridSpan w:val="6"/>
            <w:vAlign w:val="bottom"/>
          </w:tcPr>
          <w:p w14:paraId="2BA7A04C" w14:textId="77777777" w:rsidR="00C36E81" w:rsidRPr="0010789C" w:rsidRDefault="00C36E81" w:rsidP="00C36E81">
            <w:pPr>
              <w:jc w:val="both"/>
              <w:rPr>
                <w:rFonts w:ascii="Arial" w:hAnsi="Arial" w:cs="Arial"/>
                <w:i/>
                <w:color w:val="0000FF"/>
                <w:sz w:val="18"/>
                <w:lang w:val="fr-FR"/>
              </w:rPr>
            </w:pPr>
          </w:p>
        </w:tc>
        <w:tc>
          <w:tcPr>
            <w:tcW w:w="155" w:type="pct"/>
          </w:tcPr>
          <w:p w14:paraId="58BD610B" w14:textId="77777777" w:rsidR="00C36E81" w:rsidRPr="0010789C" w:rsidRDefault="00C36E81" w:rsidP="00C36E81">
            <w:pPr>
              <w:rPr>
                <w:rFonts w:ascii="Arial" w:hAnsi="Arial" w:cs="Arial"/>
                <w:color w:val="0000FF"/>
                <w:lang w:val="fr-FR"/>
              </w:rPr>
            </w:pPr>
          </w:p>
        </w:tc>
      </w:tr>
      <w:tr w:rsidR="00C36E81" w:rsidRPr="0010789C" w14:paraId="4E68C252" w14:textId="77777777" w:rsidTr="00872E82">
        <w:trPr>
          <w:cantSplit/>
        </w:trPr>
        <w:tc>
          <w:tcPr>
            <w:tcW w:w="218" w:type="pct"/>
          </w:tcPr>
          <w:p w14:paraId="7581ADEA" w14:textId="77777777" w:rsidR="00C36E81" w:rsidRPr="0010789C" w:rsidRDefault="00C36E81" w:rsidP="00C36E81">
            <w:pPr>
              <w:rPr>
                <w:color w:val="0000FF"/>
                <w:lang w:val="fr-FR"/>
              </w:rPr>
            </w:pPr>
          </w:p>
        </w:tc>
        <w:tc>
          <w:tcPr>
            <w:tcW w:w="294" w:type="pct"/>
          </w:tcPr>
          <w:p w14:paraId="0AF9F0A8" w14:textId="77777777" w:rsidR="00C36E81" w:rsidRPr="0010789C" w:rsidRDefault="00C36E81" w:rsidP="00C36E81">
            <w:pPr>
              <w:jc w:val="right"/>
              <w:rPr>
                <w:color w:val="0000FF"/>
                <w:lang w:val="fr-FR"/>
              </w:rPr>
            </w:pPr>
          </w:p>
        </w:tc>
        <w:tc>
          <w:tcPr>
            <w:tcW w:w="441" w:type="pct"/>
          </w:tcPr>
          <w:p w14:paraId="3192203E" w14:textId="77777777" w:rsidR="00C36E81" w:rsidRPr="0010789C" w:rsidRDefault="00C36E81" w:rsidP="00C36E81">
            <w:pPr>
              <w:jc w:val="right"/>
              <w:rPr>
                <w:color w:val="0000FF"/>
                <w:lang w:val="fr-FR"/>
              </w:rPr>
            </w:pPr>
          </w:p>
        </w:tc>
        <w:tc>
          <w:tcPr>
            <w:tcW w:w="432" w:type="pct"/>
            <w:gridSpan w:val="2"/>
          </w:tcPr>
          <w:p w14:paraId="4DEBC1BD" w14:textId="77777777" w:rsidR="00C36E81" w:rsidRPr="0010789C" w:rsidRDefault="00C36E81" w:rsidP="00C36E81">
            <w:pPr>
              <w:jc w:val="right"/>
              <w:rPr>
                <w:color w:val="0000FF"/>
                <w:lang w:val="fr-FR"/>
              </w:rPr>
            </w:pPr>
          </w:p>
        </w:tc>
        <w:tc>
          <w:tcPr>
            <w:tcW w:w="3461" w:type="pct"/>
            <w:gridSpan w:val="6"/>
            <w:vAlign w:val="bottom"/>
          </w:tcPr>
          <w:p w14:paraId="687459FB" w14:textId="77777777" w:rsidR="00C36E81" w:rsidRPr="0010789C" w:rsidRDefault="00C36E81" w:rsidP="00C36E81">
            <w:pPr>
              <w:jc w:val="both"/>
              <w:rPr>
                <w:rFonts w:ascii="Arial" w:hAnsi="Arial" w:cs="Arial"/>
                <w:i/>
                <w:color w:val="0000FF"/>
                <w:sz w:val="18"/>
                <w:u w:val="single"/>
                <w:lang w:val="fr-FR"/>
              </w:rPr>
            </w:pPr>
            <w:r w:rsidRPr="0010789C">
              <w:rPr>
                <w:rFonts w:ascii="Arial" w:hAnsi="Arial" w:cs="Arial"/>
                <w:color w:val="0000FF"/>
                <w:u w:val="single"/>
                <w:lang w:val="fr-BE" w:eastAsia="nl-BE"/>
              </w:rPr>
              <w:t>Composants structurels</w:t>
            </w:r>
            <w:r w:rsidR="0082091E" w:rsidRPr="0010789C">
              <w:rPr>
                <w:rFonts w:ascii="Arial" w:hAnsi="Arial" w:cs="Arial"/>
                <w:color w:val="0000FF"/>
                <w:u w:val="single"/>
                <w:lang w:val="fr-BE" w:eastAsia="nl-BE"/>
              </w:rPr>
              <w:t> :</w:t>
            </w:r>
          </w:p>
        </w:tc>
        <w:tc>
          <w:tcPr>
            <w:tcW w:w="155" w:type="pct"/>
          </w:tcPr>
          <w:p w14:paraId="52ACE8B8" w14:textId="77777777" w:rsidR="00C36E81" w:rsidRPr="0010789C" w:rsidRDefault="00C36E81" w:rsidP="00C36E81">
            <w:pPr>
              <w:rPr>
                <w:rFonts w:ascii="Arial" w:hAnsi="Arial" w:cs="Arial"/>
                <w:color w:val="0000FF"/>
                <w:lang w:val="fr-FR"/>
              </w:rPr>
            </w:pPr>
          </w:p>
        </w:tc>
      </w:tr>
      <w:tr w:rsidR="00C36E81" w:rsidRPr="00E57863" w14:paraId="53EDF0C4" w14:textId="77777777" w:rsidTr="00872E82">
        <w:trPr>
          <w:cantSplit/>
        </w:trPr>
        <w:tc>
          <w:tcPr>
            <w:tcW w:w="218" w:type="pct"/>
          </w:tcPr>
          <w:p w14:paraId="23F397B6" w14:textId="77777777" w:rsidR="00C36E81" w:rsidRPr="0010789C" w:rsidRDefault="00C36E81" w:rsidP="00C36E81">
            <w:pPr>
              <w:rPr>
                <w:color w:val="0000FF"/>
                <w:lang w:val="fr-FR"/>
              </w:rPr>
            </w:pPr>
          </w:p>
        </w:tc>
        <w:tc>
          <w:tcPr>
            <w:tcW w:w="294" w:type="pct"/>
          </w:tcPr>
          <w:p w14:paraId="530FE560" w14:textId="77777777" w:rsidR="00C36E81" w:rsidRPr="0010789C" w:rsidRDefault="00C36E81" w:rsidP="00C36E81">
            <w:pPr>
              <w:jc w:val="right"/>
              <w:rPr>
                <w:color w:val="0000FF"/>
                <w:lang w:val="fr-FR"/>
              </w:rPr>
            </w:pPr>
          </w:p>
        </w:tc>
        <w:tc>
          <w:tcPr>
            <w:tcW w:w="441" w:type="pct"/>
          </w:tcPr>
          <w:p w14:paraId="23DF7FEC" w14:textId="77777777" w:rsidR="00C36E81" w:rsidRPr="0010789C" w:rsidRDefault="00C36E81" w:rsidP="00C36E81">
            <w:pPr>
              <w:jc w:val="right"/>
              <w:rPr>
                <w:color w:val="0000FF"/>
                <w:lang w:val="fr-FR"/>
              </w:rPr>
            </w:pPr>
          </w:p>
        </w:tc>
        <w:tc>
          <w:tcPr>
            <w:tcW w:w="432" w:type="pct"/>
            <w:gridSpan w:val="2"/>
          </w:tcPr>
          <w:p w14:paraId="503B57BA" w14:textId="77777777" w:rsidR="00C36E81" w:rsidRPr="0010789C" w:rsidRDefault="00C36E81" w:rsidP="00C36E81">
            <w:pPr>
              <w:jc w:val="right"/>
              <w:rPr>
                <w:color w:val="0000FF"/>
                <w:lang w:val="fr-FR"/>
              </w:rPr>
            </w:pPr>
          </w:p>
        </w:tc>
        <w:tc>
          <w:tcPr>
            <w:tcW w:w="3461" w:type="pct"/>
            <w:gridSpan w:val="6"/>
            <w:vAlign w:val="bottom"/>
          </w:tcPr>
          <w:p w14:paraId="0FA14FFE" w14:textId="77777777" w:rsidR="00C36E81" w:rsidRPr="0010789C" w:rsidRDefault="00C36E81" w:rsidP="00C36E81">
            <w:pPr>
              <w:jc w:val="both"/>
              <w:rPr>
                <w:rFonts w:ascii="Arial" w:hAnsi="Arial" w:cs="Arial"/>
                <w:i/>
                <w:color w:val="0000FF"/>
                <w:sz w:val="18"/>
                <w:lang w:val="fr-FR"/>
              </w:rPr>
            </w:pPr>
            <w:r w:rsidRPr="0010789C">
              <w:rPr>
                <w:rFonts w:ascii="Arial" w:hAnsi="Arial" w:cs="Arial"/>
                <w:color w:val="0000FF"/>
                <w:lang w:val="fr-BE" w:eastAsia="nl-BE"/>
              </w:rPr>
              <w:t>les éléments de connexion entre le fût et les composants spécifiques et électroniques.</w:t>
            </w:r>
          </w:p>
        </w:tc>
        <w:tc>
          <w:tcPr>
            <w:tcW w:w="155" w:type="pct"/>
          </w:tcPr>
          <w:p w14:paraId="3A867972" w14:textId="77777777" w:rsidR="00C36E81" w:rsidRPr="0010789C" w:rsidRDefault="00C36E81" w:rsidP="00C36E81">
            <w:pPr>
              <w:rPr>
                <w:rFonts w:ascii="Arial" w:hAnsi="Arial" w:cs="Arial"/>
                <w:color w:val="0000FF"/>
                <w:lang w:val="fr-FR"/>
              </w:rPr>
            </w:pPr>
          </w:p>
        </w:tc>
      </w:tr>
      <w:tr w:rsidR="00C36E81" w:rsidRPr="00E57863" w14:paraId="26A0A3C5" w14:textId="77777777" w:rsidTr="00872E82">
        <w:trPr>
          <w:cantSplit/>
        </w:trPr>
        <w:tc>
          <w:tcPr>
            <w:tcW w:w="218" w:type="pct"/>
          </w:tcPr>
          <w:p w14:paraId="6A3A6DAF" w14:textId="77777777" w:rsidR="00C36E81" w:rsidRPr="0010789C" w:rsidRDefault="00C36E81" w:rsidP="00C36E81">
            <w:pPr>
              <w:rPr>
                <w:color w:val="0000FF"/>
                <w:lang w:val="fr-FR"/>
              </w:rPr>
            </w:pPr>
          </w:p>
        </w:tc>
        <w:tc>
          <w:tcPr>
            <w:tcW w:w="294" w:type="pct"/>
          </w:tcPr>
          <w:p w14:paraId="5E8ED4A6" w14:textId="77777777" w:rsidR="00C36E81" w:rsidRPr="0010789C" w:rsidRDefault="00C36E81" w:rsidP="00C36E81">
            <w:pPr>
              <w:jc w:val="right"/>
              <w:rPr>
                <w:color w:val="0000FF"/>
                <w:lang w:val="fr-FR"/>
              </w:rPr>
            </w:pPr>
          </w:p>
        </w:tc>
        <w:tc>
          <w:tcPr>
            <w:tcW w:w="441" w:type="pct"/>
          </w:tcPr>
          <w:p w14:paraId="2880CABC" w14:textId="77777777" w:rsidR="00C36E81" w:rsidRPr="0010789C" w:rsidRDefault="00C36E81" w:rsidP="00C36E81">
            <w:pPr>
              <w:jc w:val="right"/>
              <w:rPr>
                <w:color w:val="0000FF"/>
                <w:lang w:val="fr-FR"/>
              </w:rPr>
            </w:pPr>
          </w:p>
        </w:tc>
        <w:tc>
          <w:tcPr>
            <w:tcW w:w="432" w:type="pct"/>
            <w:gridSpan w:val="2"/>
          </w:tcPr>
          <w:p w14:paraId="6FEE4D62" w14:textId="77777777" w:rsidR="00C36E81" w:rsidRPr="0010789C" w:rsidRDefault="00C36E81" w:rsidP="00C36E81">
            <w:pPr>
              <w:jc w:val="right"/>
              <w:rPr>
                <w:color w:val="0000FF"/>
                <w:lang w:val="fr-FR"/>
              </w:rPr>
            </w:pPr>
          </w:p>
        </w:tc>
        <w:tc>
          <w:tcPr>
            <w:tcW w:w="3461" w:type="pct"/>
            <w:gridSpan w:val="6"/>
            <w:vAlign w:val="bottom"/>
          </w:tcPr>
          <w:p w14:paraId="241BA68F" w14:textId="77777777" w:rsidR="00C36E81" w:rsidRPr="0010789C" w:rsidRDefault="00C36E81" w:rsidP="00C36E81">
            <w:pPr>
              <w:jc w:val="both"/>
              <w:rPr>
                <w:rFonts w:ascii="Arial" w:hAnsi="Arial" w:cs="Arial"/>
                <w:i/>
                <w:color w:val="0000FF"/>
                <w:sz w:val="18"/>
                <w:lang w:val="fr-FR"/>
              </w:rPr>
            </w:pPr>
          </w:p>
        </w:tc>
        <w:tc>
          <w:tcPr>
            <w:tcW w:w="155" w:type="pct"/>
          </w:tcPr>
          <w:p w14:paraId="53D17C76" w14:textId="77777777" w:rsidR="00C36E81" w:rsidRPr="0010789C" w:rsidRDefault="00C36E81" w:rsidP="00C36E81">
            <w:pPr>
              <w:rPr>
                <w:rFonts w:ascii="Arial" w:hAnsi="Arial" w:cs="Arial"/>
                <w:color w:val="0000FF"/>
                <w:lang w:val="fr-FR"/>
              </w:rPr>
            </w:pPr>
          </w:p>
        </w:tc>
      </w:tr>
      <w:tr w:rsidR="00C36E81" w:rsidRPr="0010789C" w14:paraId="6710AF88" w14:textId="77777777" w:rsidTr="00872E82">
        <w:trPr>
          <w:cantSplit/>
        </w:trPr>
        <w:tc>
          <w:tcPr>
            <w:tcW w:w="218" w:type="pct"/>
          </w:tcPr>
          <w:p w14:paraId="7BB77B6E" w14:textId="77777777" w:rsidR="00C36E81" w:rsidRPr="0010789C" w:rsidRDefault="00C36E81" w:rsidP="00C36E81">
            <w:pPr>
              <w:rPr>
                <w:color w:val="0000FF"/>
                <w:lang w:val="fr-FR"/>
              </w:rPr>
            </w:pPr>
          </w:p>
        </w:tc>
        <w:tc>
          <w:tcPr>
            <w:tcW w:w="294" w:type="pct"/>
          </w:tcPr>
          <w:p w14:paraId="49071403" w14:textId="77777777" w:rsidR="00C36E81" w:rsidRPr="0010789C" w:rsidRDefault="00C36E81" w:rsidP="00C36E81">
            <w:pPr>
              <w:jc w:val="right"/>
              <w:rPr>
                <w:color w:val="0000FF"/>
                <w:lang w:val="fr-FR"/>
              </w:rPr>
            </w:pPr>
          </w:p>
        </w:tc>
        <w:tc>
          <w:tcPr>
            <w:tcW w:w="441" w:type="pct"/>
          </w:tcPr>
          <w:p w14:paraId="2F97840B" w14:textId="77777777" w:rsidR="00C36E81" w:rsidRPr="0010789C" w:rsidRDefault="00C36E81" w:rsidP="00C36E81">
            <w:pPr>
              <w:jc w:val="right"/>
              <w:rPr>
                <w:color w:val="0000FF"/>
                <w:lang w:val="fr-FR"/>
              </w:rPr>
            </w:pPr>
          </w:p>
        </w:tc>
        <w:tc>
          <w:tcPr>
            <w:tcW w:w="432" w:type="pct"/>
            <w:gridSpan w:val="2"/>
          </w:tcPr>
          <w:p w14:paraId="62B16260" w14:textId="77777777" w:rsidR="00C36E81" w:rsidRPr="0010789C" w:rsidRDefault="00C36E81" w:rsidP="00C36E81">
            <w:pPr>
              <w:jc w:val="right"/>
              <w:rPr>
                <w:color w:val="0000FF"/>
                <w:lang w:val="fr-FR"/>
              </w:rPr>
            </w:pPr>
          </w:p>
        </w:tc>
        <w:tc>
          <w:tcPr>
            <w:tcW w:w="3461" w:type="pct"/>
            <w:gridSpan w:val="6"/>
            <w:vAlign w:val="bottom"/>
          </w:tcPr>
          <w:p w14:paraId="4A17E88C" w14:textId="77777777" w:rsidR="00C36E81" w:rsidRPr="0010789C" w:rsidRDefault="00C36E81" w:rsidP="00C36E81">
            <w:pPr>
              <w:jc w:val="both"/>
              <w:rPr>
                <w:rFonts w:ascii="Arial" w:hAnsi="Arial" w:cs="Arial"/>
                <w:i/>
                <w:color w:val="0000FF"/>
                <w:sz w:val="18"/>
                <w:lang w:val="fr-FR"/>
              </w:rPr>
            </w:pPr>
            <w:r w:rsidRPr="0010789C">
              <w:rPr>
                <w:rFonts w:ascii="Arial" w:hAnsi="Arial" w:cs="Arial"/>
                <w:color w:val="0000FF"/>
                <w:lang w:val="fr-BE" w:eastAsia="nl-BE"/>
              </w:rPr>
              <w:t>1.1.2 Accessoires</w:t>
            </w:r>
          </w:p>
        </w:tc>
        <w:tc>
          <w:tcPr>
            <w:tcW w:w="155" w:type="pct"/>
          </w:tcPr>
          <w:p w14:paraId="12411D60" w14:textId="77777777" w:rsidR="00C36E81" w:rsidRPr="0010789C" w:rsidRDefault="00C36E81" w:rsidP="00C36E81">
            <w:pPr>
              <w:rPr>
                <w:rFonts w:ascii="Arial" w:hAnsi="Arial" w:cs="Arial"/>
                <w:color w:val="0000FF"/>
                <w:lang w:val="fr-FR"/>
              </w:rPr>
            </w:pPr>
          </w:p>
        </w:tc>
      </w:tr>
      <w:tr w:rsidR="00C36E81" w:rsidRPr="0010789C" w14:paraId="5BB3ED2D" w14:textId="77777777" w:rsidTr="00872E82">
        <w:trPr>
          <w:cantSplit/>
        </w:trPr>
        <w:tc>
          <w:tcPr>
            <w:tcW w:w="218" w:type="pct"/>
          </w:tcPr>
          <w:p w14:paraId="062AF570" w14:textId="77777777" w:rsidR="00C36E81" w:rsidRPr="0010789C" w:rsidRDefault="00C36E81" w:rsidP="00C36E81">
            <w:pPr>
              <w:rPr>
                <w:color w:val="0000FF"/>
                <w:lang w:val="fr-FR"/>
              </w:rPr>
            </w:pPr>
          </w:p>
        </w:tc>
        <w:tc>
          <w:tcPr>
            <w:tcW w:w="294" w:type="pct"/>
          </w:tcPr>
          <w:p w14:paraId="391674EC" w14:textId="77777777" w:rsidR="00C36E81" w:rsidRPr="0010789C" w:rsidRDefault="00C36E81" w:rsidP="00C36E81">
            <w:pPr>
              <w:jc w:val="right"/>
              <w:rPr>
                <w:color w:val="0000FF"/>
                <w:lang w:val="fr-FR"/>
              </w:rPr>
            </w:pPr>
          </w:p>
        </w:tc>
        <w:tc>
          <w:tcPr>
            <w:tcW w:w="441" w:type="pct"/>
          </w:tcPr>
          <w:p w14:paraId="2D905428" w14:textId="77777777" w:rsidR="00C36E81" w:rsidRPr="0010789C" w:rsidRDefault="00C36E81" w:rsidP="00C36E81">
            <w:pPr>
              <w:jc w:val="right"/>
              <w:rPr>
                <w:color w:val="0000FF"/>
                <w:lang w:val="fr-FR"/>
              </w:rPr>
            </w:pPr>
          </w:p>
        </w:tc>
        <w:tc>
          <w:tcPr>
            <w:tcW w:w="432" w:type="pct"/>
            <w:gridSpan w:val="2"/>
          </w:tcPr>
          <w:p w14:paraId="14F954E1" w14:textId="77777777" w:rsidR="00C36E81" w:rsidRPr="0010789C" w:rsidRDefault="00C36E81" w:rsidP="00C36E81">
            <w:pPr>
              <w:jc w:val="right"/>
              <w:rPr>
                <w:color w:val="0000FF"/>
                <w:lang w:val="fr-FR"/>
              </w:rPr>
            </w:pPr>
          </w:p>
        </w:tc>
        <w:tc>
          <w:tcPr>
            <w:tcW w:w="3461" w:type="pct"/>
            <w:gridSpan w:val="6"/>
            <w:vAlign w:val="bottom"/>
          </w:tcPr>
          <w:p w14:paraId="3C3A071E" w14:textId="77777777" w:rsidR="00C36E81" w:rsidRPr="0010789C" w:rsidRDefault="00C36E81" w:rsidP="00C36E81">
            <w:pPr>
              <w:jc w:val="both"/>
              <w:rPr>
                <w:rFonts w:ascii="Arial" w:hAnsi="Arial" w:cs="Arial"/>
                <w:i/>
                <w:color w:val="0000FF"/>
                <w:sz w:val="18"/>
                <w:lang w:val="fr-FR"/>
              </w:rPr>
            </w:pPr>
          </w:p>
        </w:tc>
        <w:tc>
          <w:tcPr>
            <w:tcW w:w="155" w:type="pct"/>
          </w:tcPr>
          <w:p w14:paraId="192FD966" w14:textId="77777777" w:rsidR="00C36E81" w:rsidRPr="0010789C" w:rsidRDefault="00C36E81" w:rsidP="00C36E81">
            <w:pPr>
              <w:rPr>
                <w:rFonts w:ascii="Arial" w:hAnsi="Arial" w:cs="Arial"/>
                <w:color w:val="0000FF"/>
                <w:lang w:val="fr-FR"/>
              </w:rPr>
            </w:pPr>
          </w:p>
        </w:tc>
      </w:tr>
      <w:tr w:rsidR="00C36E81" w:rsidRPr="00E57863" w14:paraId="1AF19631" w14:textId="77777777" w:rsidTr="00872E82">
        <w:trPr>
          <w:cantSplit/>
        </w:trPr>
        <w:tc>
          <w:tcPr>
            <w:tcW w:w="218" w:type="pct"/>
          </w:tcPr>
          <w:p w14:paraId="209ED05C" w14:textId="77777777" w:rsidR="00C36E81" w:rsidRPr="0010789C" w:rsidRDefault="00C36E81" w:rsidP="00C36E81">
            <w:pPr>
              <w:rPr>
                <w:color w:val="0000FF"/>
                <w:lang w:val="fr-FR"/>
              </w:rPr>
            </w:pPr>
          </w:p>
        </w:tc>
        <w:tc>
          <w:tcPr>
            <w:tcW w:w="294" w:type="pct"/>
          </w:tcPr>
          <w:p w14:paraId="07AC1A50" w14:textId="77777777" w:rsidR="00C36E81" w:rsidRPr="0010789C" w:rsidRDefault="00C36E81" w:rsidP="00C36E81">
            <w:pPr>
              <w:jc w:val="right"/>
              <w:rPr>
                <w:color w:val="0000FF"/>
                <w:lang w:val="fr-FR"/>
              </w:rPr>
            </w:pPr>
          </w:p>
        </w:tc>
        <w:tc>
          <w:tcPr>
            <w:tcW w:w="441" w:type="pct"/>
          </w:tcPr>
          <w:p w14:paraId="707A2E13" w14:textId="77777777" w:rsidR="00C36E81" w:rsidRPr="0010789C" w:rsidRDefault="00C36E81" w:rsidP="00C36E81">
            <w:pPr>
              <w:jc w:val="right"/>
              <w:rPr>
                <w:color w:val="0000FF"/>
                <w:lang w:val="fr-FR"/>
              </w:rPr>
            </w:pPr>
          </w:p>
        </w:tc>
        <w:tc>
          <w:tcPr>
            <w:tcW w:w="432" w:type="pct"/>
            <w:gridSpan w:val="2"/>
          </w:tcPr>
          <w:p w14:paraId="1A4685E4" w14:textId="77777777" w:rsidR="00C36E81" w:rsidRPr="0010789C" w:rsidRDefault="00C36E81" w:rsidP="00C36E81">
            <w:pPr>
              <w:jc w:val="right"/>
              <w:rPr>
                <w:color w:val="0000FF"/>
                <w:lang w:val="fr-FR"/>
              </w:rPr>
            </w:pPr>
          </w:p>
        </w:tc>
        <w:tc>
          <w:tcPr>
            <w:tcW w:w="3461" w:type="pct"/>
            <w:gridSpan w:val="6"/>
            <w:vAlign w:val="bottom"/>
          </w:tcPr>
          <w:p w14:paraId="1E8B4064" w14:textId="77777777" w:rsidR="00C36E81" w:rsidRPr="0010789C" w:rsidRDefault="00C36E81" w:rsidP="00C36E81">
            <w:pPr>
              <w:jc w:val="both"/>
              <w:rPr>
                <w:rFonts w:ascii="Arial" w:hAnsi="Arial" w:cs="Arial"/>
                <w:i/>
                <w:color w:val="0000FF"/>
                <w:sz w:val="18"/>
                <w:lang w:val="fr-FR"/>
              </w:rPr>
            </w:pPr>
            <w:r w:rsidRPr="0010789C">
              <w:rPr>
                <w:rFonts w:ascii="Arial" w:hAnsi="Arial" w:cs="Arial"/>
                <w:color w:val="0000FF"/>
                <w:lang w:val="fr-BE" w:eastAsia="nl-BE"/>
              </w:rPr>
              <w:t>Explication pour la prestation 744391 - 744402</w:t>
            </w:r>
            <w:r w:rsidR="0082091E" w:rsidRPr="0010789C">
              <w:rPr>
                <w:rFonts w:ascii="Arial" w:hAnsi="Arial" w:cs="Arial"/>
                <w:color w:val="0000FF"/>
                <w:lang w:val="fr-BE" w:eastAsia="nl-BE"/>
              </w:rPr>
              <w:t> :</w:t>
            </w:r>
            <w:r w:rsidRPr="0010789C">
              <w:rPr>
                <w:rFonts w:ascii="Arial" w:hAnsi="Arial" w:cs="Arial"/>
                <w:color w:val="0000FF"/>
                <w:lang w:val="fr-BE" w:eastAsia="nl-BE"/>
              </w:rPr>
              <w:t xml:space="preserve"> le verrouillage de l'articulation du coude est électrique, alors qu'il est effectué au moyen de l'autre main ou par bandage pour la prothèse de base. Le ressort sert à lever l'avant-bras et n'est pas destiné au verrouillage.</w:t>
            </w:r>
          </w:p>
        </w:tc>
        <w:tc>
          <w:tcPr>
            <w:tcW w:w="155" w:type="pct"/>
          </w:tcPr>
          <w:p w14:paraId="5F31F785" w14:textId="77777777" w:rsidR="00C36E81" w:rsidRPr="0010789C" w:rsidRDefault="00C36E81" w:rsidP="00C36E81">
            <w:pPr>
              <w:rPr>
                <w:rFonts w:ascii="Arial" w:hAnsi="Arial" w:cs="Arial"/>
                <w:color w:val="0000FF"/>
                <w:lang w:val="fr-FR"/>
              </w:rPr>
            </w:pPr>
          </w:p>
        </w:tc>
      </w:tr>
      <w:tr w:rsidR="00C36E81" w:rsidRPr="00E57863" w14:paraId="0CC6DA29" w14:textId="77777777" w:rsidTr="00872E82">
        <w:trPr>
          <w:cantSplit/>
        </w:trPr>
        <w:tc>
          <w:tcPr>
            <w:tcW w:w="218" w:type="pct"/>
          </w:tcPr>
          <w:p w14:paraId="411B865B" w14:textId="77777777" w:rsidR="00C36E81" w:rsidRPr="0010789C" w:rsidRDefault="00C36E81" w:rsidP="00C36E81">
            <w:pPr>
              <w:rPr>
                <w:color w:val="0000FF"/>
                <w:lang w:val="fr-FR"/>
              </w:rPr>
            </w:pPr>
          </w:p>
        </w:tc>
        <w:tc>
          <w:tcPr>
            <w:tcW w:w="294" w:type="pct"/>
          </w:tcPr>
          <w:p w14:paraId="57FE1F82" w14:textId="77777777" w:rsidR="00C36E81" w:rsidRPr="0010789C" w:rsidRDefault="00C36E81" w:rsidP="00C36E81">
            <w:pPr>
              <w:jc w:val="right"/>
              <w:rPr>
                <w:color w:val="0000FF"/>
                <w:lang w:val="fr-FR"/>
              </w:rPr>
            </w:pPr>
          </w:p>
        </w:tc>
        <w:tc>
          <w:tcPr>
            <w:tcW w:w="441" w:type="pct"/>
          </w:tcPr>
          <w:p w14:paraId="4B0B9EE2" w14:textId="77777777" w:rsidR="00C36E81" w:rsidRPr="0010789C" w:rsidRDefault="00C36E81" w:rsidP="00C36E81">
            <w:pPr>
              <w:jc w:val="right"/>
              <w:rPr>
                <w:color w:val="0000FF"/>
                <w:lang w:val="fr-FR"/>
              </w:rPr>
            </w:pPr>
          </w:p>
        </w:tc>
        <w:tc>
          <w:tcPr>
            <w:tcW w:w="432" w:type="pct"/>
            <w:gridSpan w:val="2"/>
          </w:tcPr>
          <w:p w14:paraId="17DB2A15" w14:textId="77777777" w:rsidR="00C36E81" w:rsidRPr="0010789C" w:rsidRDefault="00C36E81" w:rsidP="00C36E81">
            <w:pPr>
              <w:jc w:val="right"/>
              <w:rPr>
                <w:color w:val="0000FF"/>
                <w:lang w:val="fr-FR"/>
              </w:rPr>
            </w:pPr>
          </w:p>
        </w:tc>
        <w:tc>
          <w:tcPr>
            <w:tcW w:w="3461" w:type="pct"/>
            <w:gridSpan w:val="6"/>
            <w:vAlign w:val="bottom"/>
          </w:tcPr>
          <w:p w14:paraId="4DEA2345" w14:textId="77777777" w:rsidR="00C36E81" w:rsidRPr="0010789C" w:rsidRDefault="00C36E81" w:rsidP="00C36E81">
            <w:pPr>
              <w:jc w:val="both"/>
              <w:rPr>
                <w:rFonts w:ascii="Arial" w:hAnsi="Arial" w:cs="Arial"/>
                <w:color w:val="0000FF"/>
                <w:lang w:val="fr-BE" w:eastAsia="nl-BE"/>
              </w:rPr>
            </w:pPr>
          </w:p>
        </w:tc>
        <w:tc>
          <w:tcPr>
            <w:tcW w:w="155" w:type="pct"/>
          </w:tcPr>
          <w:p w14:paraId="2A57FE63" w14:textId="77777777" w:rsidR="00C36E81" w:rsidRPr="0010789C" w:rsidRDefault="00C36E81" w:rsidP="00C36E81">
            <w:pPr>
              <w:rPr>
                <w:rFonts w:ascii="Arial" w:hAnsi="Arial" w:cs="Arial"/>
                <w:color w:val="0000FF"/>
                <w:lang w:val="fr-FR"/>
              </w:rPr>
            </w:pPr>
          </w:p>
        </w:tc>
      </w:tr>
      <w:tr w:rsidR="00C36E81" w:rsidRPr="0010789C" w14:paraId="7F87888C" w14:textId="77777777" w:rsidTr="00872E82">
        <w:trPr>
          <w:cantSplit/>
        </w:trPr>
        <w:tc>
          <w:tcPr>
            <w:tcW w:w="218" w:type="pct"/>
          </w:tcPr>
          <w:p w14:paraId="43AC013B" w14:textId="77777777" w:rsidR="00C36E81" w:rsidRPr="0010789C" w:rsidRDefault="00C36E81" w:rsidP="00C36E81">
            <w:pPr>
              <w:rPr>
                <w:color w:val="0000FF"/>
                <w:lang w:val="fr-FR"/>
              </w:rPr>
            </w:pPr>
          </w:p>
        </w:tc>
        <w:tc>
          <w:tcPr>
            <w:tcW w:w="294" w:type="pct"/>
          </w:tcPr>
          <w:p w14:paraId="38B7FFF6" w14:textId="77777777" w:rsidR="00C36E81" w:rsidRPr="0010789C" w:rsidRDefault="00C36E81" w:rsidP="00C36E81">
            <w:pPr>
              <w:jc w:val="right"/>
              <w:rPr>
                <w:color w:val="0000FF"/>
                <w:lang w:val="fr-FR"/>
              </w:rPr>
            </w:pPr>
          </w:p>
        </w:tc>
        <w:tc>
          <w:tcPr>
            <w:tcW w:w="441" w:type="pct"/>
          </w:tcPr>
          <w:p w14:paraId="05E35DCE" w14:textId="77777777" w:rsidR="00C36E81" w:rsidRPr="0010789C" w:rsidRDefault="00C36E81" w:rsidP="00C36E81">
            <w:pPr>
              <w:jc w:val="right"/>
              <w:rPr>
                <w:color w:val="0000FF"/>
                <w:lang w:val="fr-FR"/>
              </w:rPr>
            </w:pPr>
          </w:p>
        </w:tc>
        <w:tc>
          <w:tcPr>
            <w:tcW w:w="432" w:type="pct"/>
            <w:gridSpan w:val="2"/>
          </w:tcPr>
          <w:p w14:paraId="7E926EB7" w14:textId="77777777" w:rsidR="00C36E81" w:rsidRPr="0010789C" w:rsidRDefault="00C36E81" w:rsidP="00C36E81">
            <w:pPr>
              <w:jc w:val="right"/>
              <w:rPr>
                <w:color w:val="0000FF"/>
                <w:lang w:val="fr-FR"/>
              </w:rPr>
            </w:pPr>
          </w:p>
        </w:tc>
        <w:tc>
          <w:tcPr>
            <w:tcW w:w="3461" w:type="pct"/>
            <w:gridSpan w:val="6"/>
            <w:vAlign w:val="bottom"/>
          </w:tcPr>
          <w:p w14:paraId="52AE5C3D" w14:textId="77777777" w:rsidR="00C36E81" w:rsidRPr="0010789C" w:rsidRDefault="00C36E81" w:rsidP="00C36E81">
            <w:pPr>
              <w:jc w:val="both"/>
              <w:rPr>
                <w:rFonts w:ascii="Arial" w:hAnsi="Arial" w:cs="Arial"/>
                <w:color w:val="0000FF"/>
                <w:u w:val="single"/>
                <w:lang w:val="fr-BE" w:eastAsia="nl-BE"/>
              </w:rPr>
            </w:pPr>
            <w:r w:rsidRPr="0010789C">
              <w:rPr>
                <w:rFonts w:ascii="Arial" w:hAnsi="Arial" w:cs="Arial"/>
                <w:color w:val="0000FF"/>
                <w:u w:val="single"/>
                <w:lang w:val="fr-BE" w:eastAsia="nl-BE"/>
              </w:rPr>
              <w:t>Main multimoteur</w:t>
            </w:r>
          </w:p>
        </w:tc>
        <w:tc>
          <w:tcPr>
            <w:tcW w:w="155" w:type="pct"/>
          </w:tcPr>
          <w:p w14:paraId="06157072" w14:textId="77777777" w:rsidR="00C36E81" w:rsidRPr="0010789C" w:rsidRDefault="00C36E81" w:rsidP="00C36E81">
            <w:pPr>
              <w:rPr>
                <w:rFonts w:ascii="Arial" w:hAnsi="Arial" w:cs="Arial"/>
                <w:color w:val="0000FF"/>
                <w:lang w:val="fr-FR"/>
              </w:rPr>
            </w:pPr>
          </w:p>
        </w:tc>
      </w:tr>
      <w:tr w:rsidR="00C36E81" w:rsidRPr="00E57863" w14:paraId="248DE3F2" w14:textId="77777777" w:rsidTr="00872E82">
        <w:trPr>
          <w:cantSplit/>
        </w:trPr>
        <w:tc>
          <w:tcPr>
            <w:tcW w:w="218" w:type="pct"/>
          </w:tcPr>
          <w:p w14:paraId="0D8E5979" w14:textId="77777777" w:rsidR="00C36E81" w:rsidRPr="0010789C" w:rsidRDefault="00C36E81" w:rsidP="00C36E81">
            <w:pPr>
              <w:rPr>
                <w:color w:val="0000FF"/>
                <w:lang w:val="fr-FR"/>
              </w:rPr>
            </w:pPr>
          </w:p>
        </w:tc>
        <w:tc>
          <w:tcPr>
            <w:tcW w:w="294" w:type="pct"/>
          </w:tcPr>
          <w:p w14:paraId="290B3F1D" w14:textId="77777777" w:rsidR="00C36E81" w:rsidRPr="0010789C" w:rsidRDefault="00C36E81" w:rsidP="00C36E81">
            <w:pPr>
              <w:jc w:val="right"/>
              <w:rPr>
                <w:color w:val="0000FF"/>
                <w:lang w:val="fr-FR"/>
              </w:rPr>
            </w:pPr>
          </w:p>
        </w:tc>
        <w:tc>
          <w:tcPr>
            <w:tcW w:w="441" w:type="pct"/>
          </w:tcPr>
          <w:p w14:paraId="2F81124E" w14:textId="77777777" w:rsidR="00C36E81" w:rsidRPr="0010789C" w:rsidRDefault="00C36E81" w:rsidP="00C36E81">
            <w:pPr>
              <w:jc w:val="right"/>
              <w:rPr>
                <w:color w:val="0000FF"/>
                <w:lang w:val="fr-FR"/>
              </w:rPr>
            </w:pPr>
          </w:p>
        </w:tc>
        <w:tc>
          <w:tcPr>
            <w:tcW w:w="432" w:type="pct"/>
            <w:gridSpan w:val="2"/>
          </w:tcPr>
          <w:p w14:paraId="05A7FADA" w14:textId="77777777" w:rsidR="00C36E81" w:rsidRPr="0010789C" w:rsidRDefault="00C36E81" w:rsidP="00C36E81">
            <w:pPr>
              <w:jc w:val="right"/>
              <w:rPr>
                <w:color w:val="0000FF"/>
                <w:lang w:val="fr-FR"/>
              </w:rPr>
            </w:pPr>
          </w:p>
        </w:tc>
        <w:tc>
          <w:tcPr>
            <w:tcW w:w="3461" w:type="pct"/>
            <w:gridSpan w:val="6"/>
            <w:vAlign w:val="bottom"/>
          </w:tcPr>
          <w:p w14:paraId="184F3FBC" w14:textId="77777777" w:rsidR="00C36E81" w:rsidRPr="0010789C" w:rsidRDefault="00C36E81" w:rsidP="00C36E81">
            <w:pPr>
              <w:jc w:val="both"/>
              <w:rPr>
                <w:rFonts w:ascii="Arial" w:hAnsi="Arial" w:cs="Arial"/>
                <w:i/>
                <w:color w:val="0000FF"/>
                <w:sz w:val="18"/>
                <w:lang w:val="fr-FR"/>
              </w:rPr>
            </w:pPr>
            <w:r w:rsidRPr="0010789C">
              <w:rPr>
                <w:rFonts w:ascii="Arial" w:hAnsi="Arial" w:cs="Arial"/>
                <w:color w:val="0000FF"/>
                <w:lang w:val="fr-BE" w:eastAsia="nl-BE"/>
              </w:rPr>
              <w:t>Main dont la fonction de préhension est commandée par plusieurs moteurs.</w:t>
            </w:r>
          </w:p>
        </w:tc>
        <w:tc>
          <w:tcPr>
            <w:tcW w:w="155" w:type="pct"/>
          </w:tcPr>
          <w:p w14:paraId="334CCE2A" w14:textId="77777777" w:rsidR="00C36E81" w:rsidRPr="0010789C" w:rsidRDefault="00C36E81" w:rsidP="00C36E81">
            <w:pPr>
              <w:rPr>
                <w:rFonts w:ascii="Arial" w:hAnsi="Arial" w:cs="Arial"/>
                <w:color w:val="0000FF"/>
                <w:lang w:val="fr-FR"/>
              </w:rPr>
            </w:pPr>
          </w:p>
        </w:tc>
      </w:tr>
      <w:tr w:rsidR="0015405F" w:rsidRPr="00E57863" w14:paraId="0D55C809" w14:textId="77777777" w:rsidTr="00872E82">
        <w:trPr>
          <w:cantSplit/>
        </w:trPr>
        <w:tc>
          <w:tcPr>
            <w:tcW w:w="218" w:type="pct"/>
          </w:tcPr>
          <w:p w14:paraId="4777C6EF" w14:textId="77777777" w:rsidR="0015405F" w:rsidRPr="0010789C" w:rsidRDefault="0015405F" w:rsidP="00C36E81">
            <w:pPr>
              <w:rPr>
                <w:color w:val="0000FF"/>
                <w:lang w:val="fr-FR"/>
              </w:rPr>
            </w:pPr>
          </w:p>
        </w:tc>
        <w:tc>
          <w:tcPr>
            <w:tcW w:w="294" w:type="pct"/>
          </w:tcPr>
          <w:p w14:paraId="59178974" w14:textId="77777777" w:rsidR="0015405F" w:rsidRPr="0010789C" w:rsidRDefault="0015405F" w:rsidP="00C36E81">
            <w:pPr>
              <w:jc w:val="right"/>
              <w:rPr>
                <w:color w:val="0000FF"/>
                <w:lang w:val="fr-FR"/>
              </w:rPr>
            </w:pPr>
          </w:p>
        </w:tc>
        <w:tc>
          <w:tcPr>
            <w:tcW w:w="441" w:type="pct"/>
          </w:tcPr>
          <w:p w14:paraId="7700FDAE" w14:textId="77777777" w:rsidR="0015405F" w:rsidRPr="0010789C" w:rsidRDefault="0015405F" w:rsidP="00C36E81">
            <w:pPr>
              <w:jc w:val="right"/>
              <w:rPr>
                <w:color w:val="0000FF"/>
                <w:lang w:val="fr-FR"/>
              </w:rPr>
            </w:pPr>
          </w:p>
        </w:tc>
        <w:tc>
          <w:tcPr>
            <w:tcW w:w="432" w:type="pct"/>
            <w:gridSpan w:val="2"/>
          </w:tcPr>
          <w:p w14:paraId="7C10F48B" w14:textId="77777777" w:rsidR="0015405F" w:rsidRPr="0010789C" w:rsidRDefault="0015405F" w:rsidP="00C36E81">
            <w:pPr>
              <w:jc w:val="right"/>
              <w:rPr>
                <w:color w:val="0000FF"/>
                <w:lang w:val="fr-FR"/>
              </w:rPr>
            </w:pPr>
          </w:p>
        </w:tc>
        <w:tc>
          <w:tcPr>
            <w:tcW w:w="3461" w:type="pct"/>
            <w:gridSpan w:val="6"/>
            <w:vAlign w:val="bottom"/>
          </w:tcPr>
          <w:p w14:paraId="31826DE9" w14:textId="77777777" w:rsidR="0015405F" w:rsidRPr="0010789C" w:rsidRDefault="0015405F" w:rsidP="00C36E81">
            <w:pPr>
              <w:jc w:val="both"/>
              <w:rPr>
                <w:rFonts w:ascii="Arial" w:hAnsi="Arial" w:cs="Arial"/>
                <w:color w:val="0000FF"/>
                <w:lang w:val="fr-BE" w:eastAsia="nl-BE"/>
              </w:rPr>
            </w:pPr>
          </w:p>
        </w:tc>
        <w:tc>
          <w:tcPr>
            <w:tcW w:w="155" w:type="pct"/>
          </w:tcPr>
          <w:p w14:paraId="73BF4F65" w14:textId="77777777" w:rsidR="0015405F" w:rsidRPr="0010789C" w:rsidRDefault="0015405F" w:rsidP="00C36E81">
            <w:pPr>
              <w:rPr>
                <w:rFonts w:ascii="Arial" w:hAnsi="Arial" w:cs="Arial"/>
                <w:color w:val="0000FF"/>
                <w:lang w:val="fr-FR"/>
              </w:rPr>
            </w:pPr>
          </w:p>
        </w:tc>
      </w:tr>
      <w:tr w:rsidR="00C36E81" w:rsidRPr="0010789C" w14:paraId="7093890E" w14:textId="77777777" w:rsidTr="00872E82">
        <w:trPr>
          <w:cantSplit/>
        </w:trPr>
        <w:tc>
          <w:tcPr>
            <w:tcW w:w="218" w:type="pct"/>
          </w:tcPr>
          <w:p w14:paraId="21C2679F" w14:textId="77777777" w:rsidR="00C36E81" w:rsidRPr="0010789C" w:rsidRDefault="00C36E81" w:rsidP="00C36E81">
            <w:pPr>
              <w:rPr>
                <w:color w:val="0000FF"/>
                <w:lang w:val="fr-FR"/>
              </w:rPr>
            </w:pPr>
          </w:p>
        </w:tc>
        <w:tc>
          <w:tcPr>
            <w:tcW w:w="294" w:type="pct"/>
          </w:tcPr>
          <w:p w14:paraId="3A0DF8FB" w14:textId="77777777" w:rsidR="00C36E81" w:rsidRPr="0010789C" w:rsidRDefault="00C36E81" w:rsidP="00C36E81">
            <w:pPr>
              <w:jc w:val="right"/>
              <w:rPr>
                <w:color w:val="0000FF"/>
                <w:lang w:val="fr-FR"/>
              </w:rPr>
            </w:pPr>
          </w:p>
        </w:tc>
        <w:tc>
          <w:tcPr>
            <w:tcW w:w="441" w:type="pct"/>
          </w:tcPr>
          <w:p w14:paraId="45159431" w14:textId="77777777" w:rsidR="00C36E81" w:rsidRPr="0010789C" w:rsidRDefault="00C36E81" w:rsidP="00C36E81">
            <w:pPr>
              <w:jc w:val="right"/>
              <w:rPr>
                <w:color w:val="0000FF"/>
                <w:lang w:val="fr-FR"/>
              </w:rPr>
            </w:pPr>
          </w:p>
        </w:tc>
        <w:tc>
          <w:tcPr>
            <w:tcW w:w="432" w:type="pct"/>
            <w:gridSpan w:val="2"/>
          </w:tcPr>
          <w:p w14:paraId="67E301ED" w14:textId="77777777" w:rsidR="00C36E81" w:rsidRPr="0010789C" w:rsidRDefault="00C36E81" w:rsidP="00C36E81">
            <w:pPr>
              <w:jc w:val="right"/>
              <w:rPr>
                <w:color w:val="0000FF"/>
                <w:lang w:val="fr-FR"/>
              </w:rPr>
            </w:pPr>
          </w:p>
        </w:tc>
        <w:tc>
          <w:tcPr>
            <w:tcW w:w="3461" w:type="pct"/>
            <w:gridSpan w:val="6"/>
            <w:vAlign w:val="bottom"/>
          </w:tcPr>
          <w:p w14:paraId="0ACDD10B" w14:textId="77777777" w:rsidR="00C36E81" w:rsidRPr="0010789C" w:rsidRDefault="00C36E81" w:rsidP="00C36E81">
            <w:pPr>
              <w:jc w:val="both"/>
              <w:rPr>
                <w:rFonts w:ascii="Arial" w:hAnsi="Arial" w:cs="Arial"/>
                <w:i/>
                <w:color w:val="0000FF"/>
                <w:sz w:val="18"/>
                <w:u w:val="single"/>
                <w:lang w:val="fr-FR"/>
              </w:rPr>
            </w:pPr>
            <w:r w:rsidRPr="0010789C">
              <w:rPr>
                <w:rFonts w:ascii="Arial" w:hAnsi="Arial" w:cs="Arial"/>
                <w:color w:val="0000FF"/>
                <w:u w:val="single"/>
                <w:lang w:val="fr-BE" w:eastAsia="nl-BE"/>
              </w:rPr>
              <w:t>Multidigital</w:t>
            </w:r>
          </w:p>
        </w:tc>
        <w:tc>
          <w:tcPr>
            <w:tcW w:w="155" w:type="pct"/>
          </w:tcPr>
          <w:p w14:paraId="14D954B6" w14:textId="77777777" w:rsidR="00C36E81" w:rsidRPr="0010789C" w:rsidRDefault="00C36E81" w:rsidP="00C36E81">
            <w:pPr>
              <w:rPr>
                <w:rFonts w:ascii="Arial" w:hAnsi="Arial" w:cs="Arial"/>
                <w:color w:val="0000FF"/>
                <w:lang w:val="fr-FR"/>
              </w:rPr>
            </w:pPr>
          </w:p>
        </w:tc>
      </w:tr>
      <w:tr w:rsidR="00C36E81" w:rsidRPr="00E57863" w14:paraId="628FFF04" w14:textId="77777777" w:rsidTr="00872E82">
        <w:trPr>
          <w:cantSplit/>
        </w:trPr>
        <w:tc>
          <w:tcPr>
            <w:tcW w:w="218" w:type="pct"/>
          </w:tcPr>
          <w:p w14:paraId="66FDCE1A" w14:textId="77777777" w:rsidR="00C36E81" w:rsidRPr="0010789C" w:rsidRDefault="00C36E81" w:rsidP="00C36E81">
            <w:pPr>
              <w:rPr>
                <w:color w:val="0000FF"/>
                <w:lang w:val="fr-FR"/>
              </w:rPr>
            </w:pPr>
          </w:p>
        </w:tc>
        <w:tc>
          <w:tcPr>
            <w:tcW w:w="294" w:type="pct"/>
          </w:tcPr>
          <w:p w14:paraId="31D8AA91" w14:textId="77777777" w:rsidR="00C36E81" w:rsidRPr="0010789C" w:rsidRDefault="00C36E81" w:rsidP="00C36E81">
            <w:pPr>
              <w:jc w:val="right"/>
              <w:rPr>
                <w:color w:val="0000FF"/>
                <w:lang w:val="fr-FR"/>
              </w:rPr>
            </w:pPr>
          </w:p>
        </w:tc>
        <w:tc>
          <w:tcPr>
            <w:tcW w:w="441" w:type="pct"/>
          </w:tcPr>
          <w:p w14:paraId="60143E76" w14:textId="77777777" w:rsidR="00C36E81" w:rsidRPr="0010789C" w:rsidRDefault="00C36E81" w:rsidP="00C36E81">
            <w:pPr>
              <w:jc w:val="right"/>
              <w:rPr>
                <w:color w:val="0000FF"/>
                <w:lang w:val="fr-FR"/>
              </w:rPr>
            </w:pPr>
          </w:p>
        </w:tc>
        <w:tc>
          <w:tcPr>
            <w:tcW w:w="432" w:type="pct"/>
            <w:gridSpan w:val="2"/>
          </w:tcPr>
          <w:p w14:paraId="03AD2124" w14:textId="77777777" w:rsidR="00C36E81" w:rsidRPr="0010789C" w:rsidRDefault="00C36E81" w:rsidP="00C36E81">
            <w:pPr>
              <w:jc w:val="right"/>
              <w:rPr>
                <w:color w:val="0000FF"/>
                <w:lang w:val="fr-FR"/>
              </w:rPr>
            </w:pPr>
          </w:p>
        </w:tc>
        <w:tc>
          <w:tcPr>
            <w:tcW w:w="3461" w:type="pct"/>
            <w:gridSpan w:val="6"/>
            <w:vAlign w:val="bottom"/>
          </w:tcPr>
          <w:p w14:paraId="23DD279D" w14:textId="77777777" w:rsidR="00C36E81" w:rsidRPr="0010789C" w:rsidRDefault="00C36E81" w:rsidP="00C36E81">
            <w:pPr>
              <w:jc w:val="both"/>
              <w:rPr>
                <w:rFonts w:ascii="Arial" w:hAnsi="Arial" w:cs="Arial"/>
                <w:i/>
                <w:color w:val="0000FF"/>
                <w:sz w:val="18"/>
                <w:lang w:val="fr-FR"/>
              </w:rPr>
            </w:pPr>
            <w:r w:rsidRPr="0010789C">
              <w:rPr>
                <w:rFonts w:ascii="Arial" w:hAnsi="Arial" w:cs="Arial"/>
                <w:color w:val="0000FF"/>
                <w:lang w:val="fr-BE" w:eastAsia="nl-BE"/>
              </w:rPr>
              <w:t>Concept de main dans lequel quatre à cinq doigts exercent une fonction de préhension active.</w:t>
            </w:r>
          </w:p>
        </w:tc>
        <w:tc>
          <w:tcPr>
            <w:tcW w:w="155" w:type="pct"/>
          </w:tcPr>
          <w:p w14:paraId="76457B16" w14:textId="77777777" w:rsidR="00C36E81" w:rsidRPr="0010789C" w:rsidRDefault="00C36E81" w:rsidP="00C36E81">
            <w:pPr>
              <w:rPr>
                <w:rFonts w:ascii="Arial" w:hAnsi="Arial" w:cs="Arial"/>
                <w:color w:val="0000FF"/>
                <w:lang w:val="fr-FR"/>
              </w:rPr>
            </w:pPr>
          </w:p>
        </w:tc>
      </w:tr>
      <w:tr w:rsidR="00C36E81" w:rsidRPr="00E57863" w14:paraId="638D29E5" w14:textId="77777777" w:rsidTr="00872E82">
        <w:trPr>
          <w:cantSplit/>
        </w:trPr>
        <w:tc>
          <w:tcPr>
            <w:tcW w:w="218" w:type="pct"/>
          </w:tcPr>
          <w:p w14:paraId="49371864" w14:textId="77777777" w:rsidR="00C36E81" w:rsidRPr="0010789C" w:rsidRDefault="00C36E81" w:rsidP="00C36E81">
            <w:pPr>
              <w:rPr>
                <w:color w:val="0000FF"/>
                <w:lang w:val="fr-FR"/>
              </w:rPr>
            </w:pPr>
          </w:p>
        </w:tc>
        <w:tc>
          <w:tcPr>
            <w:tcW w:w="294" w:type="pct"/>
          </w:tcPr>
          <w:p w14:paraId="61AF894C" w14:textId="77777777" w:rsidR="00C36E81" w:rsidRPr="0010789C" w:rsidRDefault="00C36E81" w:rsidP="00C36E81">
            <w:pPr>
              <w:jc w:val="right"/>
              <w:rPr>
                <w:color w:val="0000FF"/>
                <w:lang w:val="fr-FR"/>
              </w:rPr>
            </w:pPr>
          </w:p>
        </w:tc>
        <w:tc>
          <w:tcPr>
            <w:tcW w:w="441" w:type="pct"/>
          </w:tcPr>
          <w:p w14:paraId="263301B3" w14:textId="77777777" w:rsidR="00C36E81" w:rsidRPr="0010789C" w:rsidRDefault="00C36E81" w:rsidP="00C36E81">
            <w:pPr>
              <w:jc w:val="right"/>
              <w:rPr>
                <w:color w:val="0000FF"/>
                <w:lang w:val="fr-FR"/>
              </w:rPr>
            </w:pPr>
          </w:p>
        </w:tc>
        <w:tc>
          <w:tcPr>
            <w:tcW w:w="432" w:type="pct"/>
            <w:gridSpan w:val="2"/>
          </w:tcPr>
          <w:p w14:paraId="0DD508BF" w14:textId="77777777" w:rsidR="00C36E81" w:rsidRPr="0010789C" w:rsidRDefault="00C36E81" w:rsidP="00C36E81">
            <w:pPr>
              <w:jc w:val="right"/>
              <w:rPr>
                <w:color w:val="0000FF"/>
                <w:lang w:val="fr-FR"/>
              </w:rPr>
            </w:pPr>
          </w:p>
        </w:tc>
        <w:tc>
          <w:tcPr>
            <w:tcW w:w="3461" w:type="pct"/>
            <w:gridSpan w:val="6"/>
            <w:vAlign w:val="bottom"/>
          </w:tcPr>
          <w:p w14:paraId="40BD3D43" w14:textId="77777777" w:rsidR="00C36E81" w:rsidRPr="0010789C" w:rsidRDefault="00C36E81" w:rsidP="00C36E81">
            <w:pPr>
              <w:jc w:val="both"/>
              <w:rPr>
                <w:rFonts w:ascii="Arial" w:hAnsi="Arial" w:cs="Arial"/>
                <w:color w:val="0000FF"/>
                <w:lang w:val="fr-BE" w:eastAsia="nl-BE"/>
              </w:rPr>
            </w:pPr>
          </w:p>
        </w:tc>
        <w:tc>
          <w:tcPr>
            <w:tcW w:w="155" w:type="pct"/>
          </w:tcPr>
          <w:p w14:paraId="36E3FDD2" w14:textId="77777777" w:rsidR="00C36E81" w:rsidRPr="0010789C" w:rsidRDefault="00C36E81" w:rsidP="00C36E81">
            <w:pPr>
              <w:rPr>
                <w:rFonts w:ascii="Arial" w:hAnsi="Arial" w:cs="Arial"/>
                <w:color w:val="0000FF"/>
                <w:lang w:val="fr-FR"/>
              </w:rPr>
            </w:pPr>
          </w:p>
        </w:tc>
      </w:tr>
      <w:tr w:rsidR="00C36E81" w:rsidRPr="0010789C" w14:paraId="780EE418" w14:textId="77777777" w:rsidTr="00872E82">
        <w:trPr>
          <w:cantSplit/>
        </w:trPr>
        <w:tc>
          <w:tcPr>
            <w:tcW w:w="218" w:type="pct"/>
          </w:tcPr>
          <w:p w14:paraId="398D1068" w14:textId="77777777" w:rsidR="00C36E81" w:rsidRPr="0010789C" w:rsidRDefault="00C36E81" w:rsidP="00C36E81">
            <w:pPr>
              <w:rPr>
                <w:color w:val="0000FF"/>
                <w:lang w:val="fr-FR"/>
              </w:rPr>
            </w:pPr>
          </w:p>
        </w:tc>
        <w:tc>
          <w:tcPr>
            <w:tcW w:w="294" w:type="pct"/>
          </w:tcPr>
          <w:p w14:paraId="73BB33EE" w14:textId="77777777" w:rsidR="00C36E81" w:rsidRPr="0010789C" w:rsidRDefault="00C36E81" w:rsidP="00C36E81">
            <w:pPr>
              <w:jc w:val="right"/>
              <w:rPr>
                <w:color w:val="0000FF"/>
                <w:lang w:val="fr-FR"/>
              </w:rPr>
            </w:pPr>
          </w:p>
        </w:tc>
        <w:tc>
          <w:tcPr>
            <w:tcW w:w="441" w:type="pct"/>
          </w:tcPr>
          <w:p w14:paraId="6FC41C9B" w14:textId="77777777" w:rsidR="00C36E81" w:rsidRPr="0010789C" w:rsidRDefault="00C36E81" w:rsidP="00C36E81">
            <w:pPr>
              <w:jc w:val="right"/>
              <w:rPr>
                <w:color w:val="0000FF"/>
                <w:lang w:val="fr-FR"/>
              </w:rPr>
            </w:pPr>
          </w:p>
        </w:tc>
        <w:tc>
          <w:tcPr>
            <w:tcW w:w="432" w:type="pct"/>
            <w:gridSpan w:val="2"/>
          </w:tcPr>
          <w:p w14:paraId="518A5CEB" w14:textId="77777777" w:rsidR="00C36E81" w:rsidRPr="0010789C" w:rsidRDefault="00C36E81" w:rsidP="00C36E81">
            <w:pPr>
              <w:jc w:val="right"/>
              <w:rPr>
                <w:color w:val="0000FF"/>
                <w:lang w:val="fr-FR"/>
              </w:rPr>
            </w:pPr>
          </w:p>
        </w:tc>
        <w:tc>
          <w:tcPr>
            <w:tcW w:w="3461" w:type="pct"/>
            <w:gridSpan w:val="6"/>
            <w:vAlign w:val="bottom"/>
          </w:tcPr>
          <w:p w14:paraId="441B91E4" w14:textId="77777777" w:rsidR="00C36E81" w:rsidRPr="0010789C" w:rsidRDefault="00C36E81" w:rsidP="00C36E81">
            <w:pPr>
              <w:jc w:val="both"/>
              <w:rPr>
                <w:rFonts w:ascii="Arial" w:hAnsi="Arial" w:cs="Arial"/>
                <w:i/>
                <w:color w:val="0000FF"/>
                <w:sz w:val="18"/>
                <w:u w:val="single"/>
                <w:lang w:val="fr-FR"/>
              </w:rPr>
            </w:pPr>
            <w:r w:rsidRPr="0010789C">
              <w:rPr>
                <w:rFonts w:ascii="Arial" w:hAnsi="Arial" w:cs="Arial"/>
                <w:color w:val="0000FF"/>
                <w:u w:val="single"/>
                <w:lang w:val="fr-BE" w:eastAsia="nl-BE"/>
              </w:rPr>
              <w:t>Crochet de travail électrique</w:t>
            </w:r>
          </w:p>
        </w:tc>
        <w:tc>
          <w:tcPr>
            <w:tcW w:w="155" w:type="pct"/>
          </w:tcPr>
          <w:p w14:paraId="70B8AE98" w14:textId="77777777" w:rsidR="00C36E81" w:rsidRPr="0010789C" w:rsidRDefault="00C36E81" w:rsidP="00C36E81">
            <w:pPr>
              <w:rPr>
                <w:rFonts w:ascii="Arial" w:hAnsi="Arial" w:cs="Arial"/>
                <w:color w:val="0000FF"/>
                <w:lang w:val="fr-FR"/>
              </w:rPr>
            </w:pPr>
          </w:p>
        </w:tc>
      </w:tr>
      <w:tr w:rsidR="00C36E81" w:rsidRPr="00E57863" w14:paraId="04C8D5B1" w14:textId="77777777" w:rsidTr="00872E82">
        <w:trPr>
          <w:cantSplit/>
        </w:trPr>
        <w:tc>
          <w:tcPr>
            <w:tcW w:w="218" w:type="pct"/>
          </w:tcPr>
          <w:p w14:paraId="6E5155B1" w14:textId="77777777" w:rsidR="00C36E81" w:rsidRPr="0010789C" w:rsidRDefault="00C36E81" w:rsidP="00C36E81">
            <w:pPr>
              <w:rPr>
                <w:color w:val="0000FF"/>
                <w:lang w:val="fr-FR"/>
              </w:rPr>
            </w:pPr>
          </w:p>
        </w:tc>
        <w:tc>
          <w:tcPr>
            <w:tcW w:w="294" w:type="pct"/>
          </w:tcPr>
          <w:p w14:paraId="41515393" w14:textId="77777777" w:rsidR="00C36E81" w:rsidRPr="0010789C" w:rsidRDefault="00C36E81" w:rsidP="00C36E81">
            <w:pPr>
              <w:jc w:val="right"/>
              <w:rPr>
                <w:color w:val="0000FF"/>
                <w:lang w:val="fr-FR"/>
              </w:rPr>
            </w:pPr>
          </w:p>
        </w:tc>
        <w:tc>
          <w:tcPr>
            <w:tcW w:w="441" w:type="pct"/>
          </w:tcPr>
          <w:p w14:paraId="67FFF402" w14:textId="77777777" w:rsidR="00C36E81" w:rsidRPr="0010789C" w:rsidRDefault="00C36E81" w:rsidP="00C36E81">
            <w:pPr>
              <w:jc w:val="right"/>
              <w:rPr>
                <w:color w:val="0000FF"/>
                <w:lang w:val="fr-FR"/>
              </w:rPr>
            </w:pPr>
          </w:p>
        </w:tc>
        <w:tc>
          <w:tcPr>
            <w:tcW w:w="432" w:type="pct"/>
            <w:gridSpan w:val="2"/>
          </w:tcPr>
          <w:p w14:paraId="6140E71D" w14:textId="77777777" w:rsidR="00C36E81" w:rsidRPr="0010789C" w:rsidRDefault="00C36E81" w:rsidP="00C36E81">
            <w:pPr>
              <w:jc w:val="right"/>
              <w:rPr>
                <w:color w:val="0000FF"/>
                <w:lang w:val="fr-FR"/>
              </w:rPr>
            </w:pPr>
          </w:p>
        </w:tc>
        <w:tc>
          <w:tcPr>
            <w:tcW w:w="3461" w:type="pct"/>
            <w:gridSpan w:val="6"/>
            <w:vAlign w:val="bottom"/>
          </w:tcPr>
          <w:p w14:paraId="11EF1D14" w14:textId="77777777" w:rsidR="00C36E81" w:rsidRPr="0010789C" w:rsidRDefault="00C36E81" w:rsidP="00C36E81">
            <w:pPr>
              <w:jc w:val="both"/>
              <w:rPr>
                <w:rFonts w:ascii="Arial" w:hAnsi="Arial" w:cs="Arial"/>
                <w:i/>
                <w:color w:val="0000FF"/>
                <w:sz w:val="18"/>
                <w:lang w:val="fr-FR"/>
              </w:rPr>
            </w:pPr>
            <w:r w:rsidRPr="0010789C">
              <w:rPr>
                <w:rFonts w:ascii="Arial" w:hAnsi="Arial" w:cs="Arial"/>
                <w:color w:val="0000FF"/>
                <w:lang w:val="fr-BE" w:eastAsia="nl-BE"/>
              </w:rPr>
              <w:t>Appareil de préhension qui remplace la prothèse de main lorsque les doigts ne sont pas suffisamment capables d'assurer une fonction de préhension efficace pour des tâches spécifiques.</w:t>
            </w:r>
          </w:p>
        </w:tc>
        <w:tc>
          <w:tcPr>
            <w:tcW w:w="155" w:type="pct"/>
          </w:tcPr>
          <w:p w14:paraId="1D3B3E11" w14:textId="77777777" w:rsidR="00C36E81" w:rsidRPr="0010789C" w:rsidRDefault="00C36E81" w:rsidP="00C36E81">
            <w:pPr>
              <w:rPr>
                <w:rFonts w:ascii="Arial" w:hAnsi="Arial" w:cs="Arial"/>
                <w:color w:val="0000FF"/>
                <w:lang w:val="fr-FR"/>
              </w:rPr>
            </w:pPr>
          </w:p>
        </w:tc>
      </w:tr>
      <w:tr w:rsidR="00C36E81" w:rsidRPr="00E57863" w14:paraId="05017AA8" w14:textId="77777777" w:rsidTr="00872E82">
        <w:trPr>
          <w:cantSplit/>
        </w:trPr>
        <w:tc>
          <w:tcPr>
            <w:tcW w:w="218" w:type="pct"/>
          </w:tcPr>
          <w:p w14:paraId="27BA8DAA" w14:textId="77777777" w:rsidR="00C36E81" w:rsidRPr="0010789C" w:rsidRDefault="00C36E81" w:rsidP="00C36E81">
            <w:pPr>
              <w:rPr>
                <w:color w:val="0000FF"/>
                <w:lang w:val="fr-FR"/>
              </w:rPr>
            </w:pPr>
          </w:p>
        </w:tc>
        <w:tc>
          <w:tcPr>
            <w:tcW w:w="294" w:type="pct"/>
          </w:tcPr>
          <w:p w14:paraId="3AD98C99" w14:textId="77777777" w:rsidR="00C36E81" w:rsidRPr="0010789C" w:rsidRDefault="00C36E81" w:rsidP="00C36E81">
            <w:pPr>
              <w:jc w:val="right"/>
              <w:rPr>
                <w:color w:val="0000FF"/>
                <w:lang w:val="fr-FR"/>
              </w:rPr>
            </w:pPr>
          </w:p>
        </w:tc>
        <w:tc>
          <w:tcPr>
            <w:tcW w:w="441" w:type="pct"/>
          </w:tcPr>
          <w:p w14:paraId="46F39B41" w14:textId="77777777" w:rsidR="00C36E81" w:rsidRPr="0010789C" w:rsidRDefault="00C36E81" w:rsidP="00C36E81">
            <w:pPr>
              <w:jc w:val="right"/>
              <w:rPr>
                <w:color w:val="0000FF"/>
                <w:lang w:val="fr-FR"/>
              </w:rPr>
            </w:pPr>
          </w:p>
        </w:tc>
        <w:tc>
          <w:tcPr>
            <w:tcW w:w="432" w:type="pct"/>
            <w:gridSpan w:val="2"/>
          </w:tcPr>
          <w:p w14:paraId="0A97E602" w14:textId="77777777" w:rsidR="00C36E81" w:rsidRPr="0010789C" w:rsidRDefault="00C36E81" w:rsidP="00C36E81">
            <w:pPr>
              <w:jc w:val="right"/>
              <w:rPr>
                <w:color w:val="0000FF"/>
                <w:lang w:val="fr-FR"/>
              </w:rPr>
            </w:pPr>
          </w:p>
        </w:tc>
        <w:tc>
          <w:tcPr>
            <w:tcW w:w="3461" w:type="pct"/>
            <w:gridSpan w:val="6"/>
            <w:vAlign w:val="bottom"/>
          </w:tcPr>
          <w:p w14:paraId="005F8298" w14:textId="77777777" w:rsidR="00C36E81" w:rsidRPr="0010789C" w:rsidRDefault="00C36E81" w:rsidP="00C36E81">
            <w:pPr>
              <w:jc w:val="both"/>
              <w:rPr>
                <w:rFonts w:ascii="Arial" w:hAnsi="Arial" w:cs="Arial"/>
                <w:i/>
                <w:color w:val="0000FF"/>
                <w:sz w:val="18"/>
                <w:lang w:val="fr-FR"/>
              </w:rPr>
            </w:pPr>
          </w:p>
        </w:tc>
        <w:tc>
          <w:tcPr>
            <w:tcW w:w="155" w:type="pct"/>
          </w:tcPr>
          <w:p w14:paraId="6B21A69B" w14:textId="77777777" w:rsidR="00C36E81" w:rsidRPr="0010789C" w:rsidRDefault="00C36E81" w:rsidP="00C36E81">
            <w:pPr>
              <w:rPr>
                <w:rFonts w:ascii="Arial" w:hAnsi="Arial" w:cs="Arial"/>
                <w:color w:val="0000FF"/>
                <w:lang w:val="fr-FR"/>
              </w:rPr>
            </w:pPr>
          </w:p>
        </w:tc>
      </w:tr>
      <w:tr w:rsidR="00C36E81" w:rsidRPr="00E57863" w14:paraId="09ECF40A" w14:textId="77777777" w:rsidTr="00872E82">
        <w:trPr>
          <w:cantSplit/>
        </w:trPr>
        <w:tc>
          <w:tcPr>
            <w:tcW w:w="218" w:type="pct"/>
          </w:tcPr>
          <w:p w14:paraId="24CB2193" w14:textId="77777777" w:rsidR="00C36E81" w:rsidRPr="0010789C" w:rsidRDefault="00C36E81" w:rsidP="00C36E81">
            <w:pPr>
              <w:rPr>
                <w:color w:val="0000FF"/>
                <w:lang w:val="fr-FR"/>
              </w:rPr>
            </w:pPr>
          </w:p>
        </w:tc>
        <w:tc>
          <w:tcPr>
            <w:tcW w:w="294" w:type="pct"/>
          </w:tcPr>
          <w:p w14:paraId="1FD3D421" w14:textId="77777777" w:rsidR="00C36E81" w:rsidRPr="0010789C" w:rsidRDefault="00C36E81" w:rsidP="00C36E81">
            <w:pPr>
              <w:jc w:val="right"/>
              <w:rPr>
                <w:color w:val="0000FF"/>
                <w:lang w:val="fr-FR"/>
              </w:rPr>
            </w:pPr>
          </w:p>
        </w:tc>
        <w:tc>
          <w:tcPr>
            <w:tcW w:w="441" w:type="pct"/>
          </w:tcPr>
          <w:p w14:paraId="1C7DB3A8" w14:textId="77777777" w:rsidR="00C36E81" w:rsidRPr="0010789C" w:rsidRDefault="00C36E81" w:rsidP="00C36E81">
            <w:pPr>
              <w:jc w:val="right"/>
              <w:rPr>
                <w:color w:val="0000FF"/>
                <w:lang w:val="fr-FR"/>
              </w:rPr>
            </w:pPr>
          </w:p>
        </w:tc>
        <w:tc>
          <w:tcPr>
            <w:tcW w:w="432" w:type="pct"/>
            <w:gridSpan w:val="2"/>
          </w:tcPr>
          <w:p w14:paraId="1D61FA51" w14:textId="77777777" w:rsidR="00C36E81" w:rsidRPr="0010789C" w:rsidRDefault="00C36E81" w:rsidP="00C36E81">
            <w:pPr>
              <w:jc w:val="right"/>
              <w:rPr>
                <w:color w:val="0000FF"/>
                <w:lang w:val="fr-FR"/>
              </w:rPr>
            </w:pPr>
          </w:p>
        </w:tc>
        <w:tc>
          <w:tcPr>
            <w:tcW w:w="3461" w:type="pct"/>
            <w:gridSpan w:val="6"/>
            <w:vAlign w:val="bottom"/>
          </w:tcPr>
          <w:p w14:paraId="52CCB770" w14:textId="77777777" w:rsidR="00C36E81" w:rsidRPr="0010789C" w:rsidRDefault="00C36E81" w:rsidP="00C36E81">
            <w:pPr>
              <w:jc w:val="both"/>
              <w:rPr>
                <w:rFonts w:ascii="Arial" w:hAnsi="Arial" w:cs="Arial"/>
                <w:i/>
                <w:color w:val="0000FF"/>
                <w:sz w:val="18"/>
                <w:u w:val="single"/>
                <w:lang w:val="fr-FR"/>
              </w:rPr>
            </w:pPr>
            <w:r w:rsidRPr="0010789C">
              <w:rPr>
                <w:rFonts w:ascii="Arial" w:hAnsi="Arial" w:cs="Arial"/>
                <w:color w:val="0000FF"/>
                <w:u w:val="single"/>
                <w:lang w:val="fr-BE" w:eastAsia="nl-BE"/>
              </w:rPr>
              <w:t>Gant cosmétique pour main myoélectrique</w:t>
            </w:r>
            <w:r w:rsidR="0082091E" w:rsidRPr="0010789C">
              <w:rPr>
                <w:rFonts w:ascii="Arial" w:hAnsi="Arial" w:cs="Arial"/>
                <w:color w:val="0000FF"/>
                <w:u w:val="single"/>
                <w:lang w:val="fr-BE" w:eastAsia="nl-BE"/>
              </w:rPr>
              <w:t> :</w:t>
            </w:r>
          </w:p>
        </w:tc>
        <w:tc>
          <w:tcPr>
            <w:tcW w:w="155" w:type="pct"/>
          </w:tcPr>
          <w:p w14:paraId="12A61E81" w14:textId="77777777" w:rsidR="00C36E81" w:rsidRPr="0010789C" w:rsidRDefault="00C36E81" w:rsidP="00C36E81">
            <w:pPr>
              <w:rPr>
                <w:rFonts w:ascii="Arial" w:hAnsi="Arial" w:cs="Arial"/>
                <w:color w:val="0000FF"/>
                <w:lang w:val="fr-FR"/>
              </w:rPr>
            </w:pPr>
          </w:p>
        </w:tc>
      </w:tr>
      <w:tr w:rsidR="00C36E81" w:rsidRPr="00E57863" w14:paraId="2B13E9B3" w14:textId="77777777" w:rsidTr="00872E82">
        <w:trPr>
          <w:cantSplit/>
        </w:trPr>
        <w:tc>
          <w:tcPr>
            <w:tcW w:w="218" w:type="pct"/>
          </w:tcPr>
          <w:p w14:paraId="625AC772" w14:textId="77777777" w:rsidR="00C36E81" w:rsidRPr="0010789C" w:rsidRDefault="00C36E81" w:rsidP="00C36E81">
            <w:pPr>
              <w:rPr>
                <w:color w:val="0000FF"/>
                <w:lang w:val="fr-FR"/>
              </w:rPr>
            </w:pPr>
          </w:p>
        </w:tc>
        <w:tc>
          <w:tcPr>
            <w:tcW w:w="294" w:type="pct"/>
          </w:tcPr>
          <w:p w14:paraId="4FA259DF" w14:textId="77777777" w:rsidR="00C36E81" w:rsidRPr="0010789C" w:rsidRDefault="00C36E81" w:rsidP="00C36E81">
            <w:pPr>
              <w:jc w:val="right"/>
              <w:rPr>
                <w:color w:val="0000FF"/>
                <w:lang w:val="fr-FR"/>
              </w:rPr>
            </w:pPr>
          </w:p>
        </w:tc>
        <w:tc>
          <w:tcPr>
            <w:tcW w:w="441" w:type="pct"/>
          </w:tcPr>
          <w:p w14:paraId="225EAAB6" w14:textId="77777777" w:rsidR="00C36E81" w:rsidRPr="0010789C" w:rsidRDefault="00C36E81" w:rsidP="00C36E81">
            <w:pPr>
              <w:jc w:val="right"/>
              <w:rPr>
                <w:color w:val="0000FF"/>
                <w:lang w:val="fr-FR"/>
              </w:rPr>
            </w:pPr>
          </w:p>
        </w:tc>
        <w:tc>
          <w:tcPr>
            <w:tcW w:w="432" w:type="pct"/>
            <w:gridSpan w:val="2"/>
          </w:tcPr>
          <w:p w14:paraId="24C7D4C5" w14:textId="77777777" w:rsidR="00C36E81" w:rsidRPr="0010789C" w:rsidRDefault="00C36E81" w:rsidP="00C36E81">
            <w:pPr>
              <w:jc w:val="right"/>
              <w:rPr>
                <w:color w:val="0000FF"/>
                <w:lang w:val="fr-FR"/>
              </w:rPr>
            </w:pPr>
          </w:p>
        </w:tc>
        <w:tc>
          <w:tcPr>
            <w:tcW w:w="3461" w:type="pct"/>
            <w:gridSpan w:val="6"/>
            <w:vAlign w:val="bottom"/>
          </w:tcPr>
          <w:p w14:paraId="213A5C70" w14:textId="77777777" w:rsidR="00C36E81" w:rsidRPr="0010789C" w:rsidRDefault="00C36E81" w:rsidP="00C36E81">
            <w:pPr>
              <w:jc w:val="both"/>
              <w:rPr>
                <w:rFonts w:ascii="Arial" w:hAnsi="Arial" w:cs="Arial"/>
                <w:i/>
                <w:color w:val="0000FF"/>
                <w:sz w:val="18"/>
                <w:lang w:val="fr-FR"/>
              </w:rPr>
            </w:pPr>
            <w:r w:rsidRPr="0010789C">
              <w:rPr>
                <w:rFonts w:ascii="Arial" w:hAnsi="Arial" w:cs="Arial"/>
                <w:color w:val="0000FF"/>
                <w:lang w:val="fr-BE" w:eastAsia="nl-BE"/>
              </w:rPr>
              <w:t>Ce recouvrement cosmétique de la main de base a spécifiquement été développée pour la main myoélectrique et permet des mouvements digitaux plus grands que ceux des mains mécaniques.</w:t>
            </w:r>
          </w:p>
        </w:tc>
        <w:tc>
          <w:tcPr>
            <w:tcW w:w="155" w:type="pct"/>
          </w:tcPr>
          <w:p w14:paraId="56F90A7B" w14:textId="77777777" w:rsidR="00C36E81" w:rsidRPr="0010789C" w:rsidRDefault="00C36E81" w:rsidP="00C36E81">
            <w:pPr>
              <w:rPr>
                <w:rFonts w:ascii="Arial" w:hAnsi="Arial" w:cs="Arial"/>
                <w:color w:val="0000FF"/>
                <w:lang w:val="fr-FR"/>
              </w:rPr>
            </w:pPr>
          </w:p>
        </w:tc>
      </w:tr>
      <w:tr w:rsidR="00C36E81" w:rsidRPr="00E57863" w14:paraId="0745563F" w14:textId="77777777" w:rsidTr="00872E82">
        <w:trPr>
          <w:cantSplit/>
        </w:trPr>
        <w:tc>
          <w:tcPr>
            <w:tcW w:w="218" w:type="pct"/>
          </w:tcPr>
          <w:p w14:paraId="35F949C6" w14:textId="77777777" w:rsidR="00C36E81" w:rsidRPr="0010789C" w:rsidRDefault="00C36E81" w:rsidP="00C36E81">
            <w:pPr>
              <w:rPr>
                <w:color w:val="0000FF"/>
                <w:lang w:val="fr-FR"/>
              </w:rPr>
            </w:pPr>
          </w:p>
        </w:tc>
        <w:tc>
          <w:tcPr>
            <w:tcW w:w="294" w:type="pct"/>
          </w:tcPr>
          <w:p w14:paraId="3790114A" w14:textId="77777777" w:rsidR="00C36E81" w:rsidRPr="0010789C" w:rsidRDefault="00C36E81" w:rsidP="00C36E81">
            <w:pPr>
              <w:jc w:val="right"/>
              <w:rPr>
                <w:color w:val="0000FF"/>
                <w:lang w:val="fr-FR"/>
              </w:rPr>
            </w:pPr>
          </w:p>
        </w:tc>
        <w:tc>
          <w:tcPr>
            <w:tcW w:w="441" w:type="pct"/>
          </w:tcPr>
          <w:p w14:paraId="2CF40DFD" w14:textId="77777777" w:rsidR="00C36E81" w:rsidRPr="0010789C" w:rsidRDefault="00C36E81" w:rsidP="00C36E81">
            <w:pPr>
              <w:jc w:val="right"/>
              <w:rPr>
                <w:color w:val="0000FF"/>
                <w:lang w:val="fr-FR"/>
              </w:rPr>
            </w:pPr>
          </w:p>
        </w:tc>
        <w:tc>
          <w:tcPr>
            <w:tcW w:w="432" w:type="pct"/>
            <w:gridSpan w:val="2"/>
          </w:tcPr>
          <w:p w14:paraId="29C96F0A" w14:textId="77777777" w:rsidR="00C36E81" w:rsidRPr="0010789C" w:rsidRDefault="00C36E81" w:rsidP="00C36E81">
            <w:pPr>
              <w:jc w:val="right"/>
              <w:rPr>
                <w:color w:val="0000FF"/>
                <w:lang w:val="fr-FR"/>
              </w:rPr>
            </w:pPr>
          </w:p>
        </w:tc>
        <w:tc>
          <w:tcPr>
            <w:tcW w:w="3461" w:type="pct"/>
            <w:gridSpan w:val="6"/>
            <w:vAlign w:val="bottom"/>
          </w:tcPr>
          <w:p w14:paraId="2FB59B17" w14:textId="77777777" w:rsidR="00C36E81" w:rsidRPr="0010789C" w:rsidRDefault="00C36E81" w:rsidP="00C36E81">
            <w:pPr>
              <w:jc w:val="both"/>
              <w:rPr>
                <w:rFonts w:ascii="Arial" w:hAnsi="Arial" w:cs="Arial"/>
                <w:i/>
                <w:color w:val="0000FF"/>
                <w:sz w:val="18"/>
                <w:lang w:val="fr-FR"/>
              </w:rPr>
            </w:pPr>
          </w:p>
        </w:tc>
        <w:tc>
          <w:tcPr>
            <w:tcW w:w="155" w:type="pct"/>
          </w:tcPr>
          <w:p w14:paraId="650B8DA1" w14:textId="77777777" w:rsidR="00C36E81" w:rsidRPr="0010789C" w:rsidRDefault="00C36E81" w:rsidP="00C36E81">
            <w:pPr>
              <w:rPr>
                <w:rFonts w:ascii="Arial" w:hAnsi="Arial" w:cs="Arial"/>
                <w:color w:val="0000FF"/>
                <w:lang w:val="fr-FR"/>
              </w:rPr>
            </w:pPr>
          </w:p>
        </w:tc>
      </w:tr>
      <w:tr w:rsidR="00C36E81" w:rsidRPr="0010789C" w14:paraId="0DFD158A" w14:textId="77777777" w:rsidTr="00872E82">
        <w:trPr>
          <w:cantSplit/>
        </w:trPr>
        <w:tc>
          <w:tcPr>
            <w:tcW w:w="218" w:type="pct"/>
          </w:tcPr>
          <w:p w14:paraId="0A0A72ED" w14:textId="77777777" w:rsidR="00C36E81" w:rsidRPr="0010789C" w:rsidRDefault="00C36E81" w:rsidP="00C36E81">
            <w:pPr>
              <w:rPr>
                <w:color w:val="0000FF"/>
                <w:lang w:val="fr-FR"/>
              </w:rPr>
            </w:pPr>
          </w:p>
        </w:tc>
        <w:tc>
          <w:tcPr>
            <w:tcW w:w="294" w:type="pct"/>
          </w:tcPr>
          <w:p w14:paraId="4DE79EE0" w14:textId="77777777" w:rsidR="00C36E81" w:rsidRPr="0010789C" w:rsidRDefault="00C36E81" w:rsidP="00C36E81">
            <w:pPr>
              <w:jc w:val="right"/>
              <w:rPr>
                <w:color w:val="0000FF"/>
                <w:lang w:val="fr-FR"/>
              </w:rPr>
            </w:pPr>
          </w:p>
        </w:tc>
        <w:tc>
          <w:tcPr>
            <w:tcW w:w="441" w:type="pct"/>
          </w:tcPr>
          <w:p w14:paraId="49C6DABB" w14:textId="77777777" w:rsidR="00C36E81" w:rsidRPr="0010789C" w:rsidRDefault="00C36E81" w:rsidP="00C36E81">
            <w:pPr>
              <w:jc w:val="right"/>
              <w:rPr>
                <w:color w:val="0000FF"/>
                <w:lang w:val="fr-FR"/>
              </w:rPr>
            </w:pPr>
          </w:p>
        </w:tc>
        <w:tc>
          <w:tcPr>
            <w:tcW w:w="432" w:type="pct"/>
            <w:gridSpan w:val="2"/>
          </w:tcPr>
          <w:p w14:paraId="6CC20C3A" w14:textId="77777777" w:rsidR="00C36E81" w:rsidRPr="0010789C" w:rsidRDefault="00C36E81" w:rsidP="00C36E81">
            <w:pPr>
              <w:jc w:val="right"/>
              <w:rPr>
                <w:color w:val="0000FF"/>
                <w:lang w:val="fr-FR"/>
              </w:rPr>
            </w:pPr>
          </w:p>
        </w:tc>
        <w:tc>
          <w:tcPr>
            <w:tcW w:w="3461" w:type="pct"/>
            <w:gridSpan w:val="6"/>
            <w:vAlign w:val="bottom"/>
          </w:tcPr>
          <w:p w14:paraId="6B5BF42B" w14:textId="77777777" w:rsidR="00C36E81" w:rsidRPr="0010789C" w:rsidRDefault="00C36E81" w:rsidP="00C36E81">
            <w:pPr>
              <w:jc w:val="both"/>
              <w:rPr>
                <w:rFonts w:ascii="Arial" w:hAnsi="Arial" w:cs="Arial"/>
                <w:i/>
                <w:color w:val="0000FF"/>
                <w:sz w:val="18"/>
                <w:u w:val="single"/>
                <w:lang w:val="fr-FR"/>
              </w:rPr>
            </w:pPr>
            <w:r w:rsidRPr="0010789C">
              <w:rPr>
                <w:rFonts w:ascii="Arial" w:hAnsi="Arial" w:cs="Arial"/>
                <w:color w:val="0000FF"/>
                <w:u w:val="single"/>
                <w:lang w:val="fr-BE" w:eastAsia="nl-BE"/>
              </w:rPr>
              <w:t>Un bandage peut servir</w:t>
            </w:r>
            <w:r w:rsidR="0082091E" w:rsidRPr="0010789C">
              <w:rPr>
                <w:rFonts w:ascii="Arial" w:hAnsi="Arial" w:cs="Arial"/>
                <w:color w:val="0000FF"/>
                <w:u w:val="single"/>
                <w:lang w:val="fr-BE" w:eastAsia="nl-BE"/>
              </w:rPr>
              <w:t> :</w:t>
            </w:r>
          </w:p>
        </w:tc>
        <w:tc>
          <w:tcPr>
            <w:tcW w:w="155" w:type="pct"/>
          </w:tcPr>
          <w:p w14:paraId="41B3136D" w14:textId="77777777" w:rsidR="00C36E81" w:rsidRPr="0010789C" w:rsidRDefault="00C36E81" w:rsidP="00C36E81">
            <w:pPr>
              <w:rPr>
                <w:rFonts w:ascii="Arial" w:hAnsi="Arial" w:cs="Arial"/>
                <w:color w:val="0000FF"/>
                <w:lang w:val="fr-FR"/>
              </w:rPr>
            </w:pPr>
          </w:p>
        </w:tc>
      </w:tr>
      <w:tr w:rsidR="00C36E81" w:rsidRPr="00E57863" w14:paraId="2B29E38F" w14:textId="77777777" w:rsidTr="00872E82">
        <w:trPr>
          <w:cantSplit/>
        </w:trPr>
        <w:tc>
          <w:tcPr>
            <w:tcW w:w="218" w:type="pct"/>
          </w:tcPr>
          <w:p w14:paraId="413019E9" w14:textId="77777777" w:rsidR="00C36E81" w:rsidRPr="0010789C" w:rsidRDefault="00C36E81" w:rsidP="00C36E81">
            <w:pPr>
              <w:rPr>
                <w:color w:val="0000FF"/>
                <w:lang w:val="fr-FR"/>
              </w:rPr>
            </w:pPr>
          </w:p>
        </w:tc>
        <w:tc>
          <w:tcPr>
            <w:tcW w:w="294" w:type="pct"/>
          </w:tcPr>
          <w:p w14:paraId="6D5EE41F" w14:textId="77777777" w:rsidR="00C36E81" w:rsidRPr="0010789C" w:rsidRDefault="00C36E81" w:rsidP="00C36E81">
            <w:pPr>
              <w:jc w:val="right"/>
              <w:rPr>
                <w:color w:val="0000FF"/>
                <w:lang w:val="fr-FR"/>
              </w:rPr>
            </w:pPr>
          </w:p>
        </w:tc>
        <w:tc>
          <w:tcPr>
            <w:tcW w:w="441" w:type="pct"/>
          </w:tcPr>
          <w:p w14:paraId="6C62695A" w14:textId="77777777" w:rsidR="00C36E81" w:rsidRPr="0010789C" w:rsidRDefault="00C36E81" w:rsidP="00C36E81">
            <w:pPr>
              <w:jc w:val="right"/>
              <w:rPr>
                <w:color w:val="0000FF"/>
                <w:lang w:val="fr-FR"/>
              </w:rPr>
            </w:pPr>
          </w:p>
        </w:tc>
        <w:tc>
          <w:tcPr>
            <w:tcW w:w="432" w:type="pct"/>
            <w:gridSpan w:val="2"/>
          </w:tcPr>
          <w:p w14:paraId="167097B6" w14:textId="77777777" w:rsidR="00C36E81" w:rsidRPr="0010789C" w:rsidRDefault="00C36E81" w:rsidP="00C36E81">
            <w:pPr>
              <w:jc w:val="right"/>
              <w:rPr>
                <w:color w:val="0000FF"/>
                <w:lang w:val="fr-FR"/>
              </w:rPr>
            </w:pPr>
          </w:p>
        </w:tc>
        <w:tc>
          <w:tcPr>
            <w:tcW w:w="3461" w:type="pct"/>
            <w:gridSpan w:val="6"/>
            <w:vAlign w:val="bottom"/>
          </w:tcPr>
          <w:p w14:paraId="7878D7E3" w14:textId="77777777" w:rsidR="00C36E81" w:rsidRPr="0010789C" w:rsidRDefault="00C36E81" w:rsidP="00C36E81">
            <w:pPr>
              <w:jc w:val="both"/>
              <w:rPr>
                <w:rFonts w:ascii="Arial" w:hAnsi="Arial" w:cs="Arial"/>
                <w:i/>
                <w:color w:val="0000FF"/>
                <w:sz w:val="18"/>
                <w:lang w:val="fr-FR"/>
              </w:rPr>
            </w:pPr>
            <w:r w:rsidRPr="0010789C">
              <w:rPr>
                <w:rFonts w:ascii="Arial" w:hAnsi="Arial" w:cs="Arial"/>
                <w:color w:val="0000FF"/>
                <w:lang w:val="fr-BE" w:eastAsia="nl-BE"/>
              </w:rPr>
              <w:t>- à positionner plus haut sur le membre ou sur le thorax et la ceinture scapulaire la simple suspension de la prothèse, ce qui permet à la prothèse d'être fixée par le bandage sur le corps pour éviter qu'elle ne tombe ou qu'elle se détache de façon accidentelle.</w:t>
            </w:r>
          </w:p>
        </w:tc>
        <w:tc>
          <w:tcPr>
            <w:tcW w:w="155" w:type="pct"/>
          </w:tcPr>
          <w:p w14:paraId="4EFF1733" w14:textId="77777777" w:rsidR="00C36E81" w:rsidRPr="0010789C" w:rsidRDefault="00C36E81" w:rsidP="00C36E81">
            <w:pPr>
              <w:rPr>
                <w:rFonts w:ascii="Arial" w:hAnsi="Arial" w:cs="Arial"/>
                <w:color w:val="0000FF"/>
                <w:lang w:val="fr-FR"/>
              </w:rPr>
            </w:pPr>
          </w:p>
        </w:tc>
      </w:tr>
      <w:tr w:rsidR="00C36E81" w:rsidRPr="00E57863" w14:paraId="6462D0AE" w14:textId="77777777" w:rsidTr="00872E82">
        <w:trPr>
          <w:cantSplit/>
        </w:trPr>
        <w:tc>
          <w:tcPr>
            <w:tcW w:w="218" w:type="pct"/>
          </w:tcPr>
          <w:p w14:paraId="010BAB3C" w14:textId="77777777" w:rsidR="00C36E81" w:rsidRPr="0010789C" w:rsidRDefault="00C36E81" w:rsidP="00C36E81">
            <w:pPr>
              <w:rPr>
                <w:color w:val="0000FF"/>
                <w:lang w:val="fr-FR"/>
              </w:rPr>
            </w:pPr>
          </w:p>
        </w:tc>
        <w:tc>
          <w:tcPr>
            <w:tcW w:w="294" w:type="pct"/>
          </w:tcPr>
          <w:p w14:paraId="37B4DECF" w14:textId="77777777" w:rsidR="00C36E81" w:rsidRPr="0010789C" w:rsidRDefault="00C36E81" w:rsidP="00C36E81">
            <w:pPr>
              <w:jc w:val="right"/>
              <w:rPr>
                <w:color w:val="0000FF"/>
                <w:lang w:val="fr-FR"/>
              </w:rPr>
            </w:pPr>
          </w:p>
        </w:tc>
        <w:tc>
          <w:tcPr>
            <w:tcW w:w="441" w:type="pct"/>
          </w:tcPr>
          <w:p w14:paraId="30D48604" w14:textId="77777777" w:rsidR="00C36E81" w:rsidRPr="0010789C" w:rsidRDefault="00C36E81" w:rsidP="00C36E81">
            <w:pPr>
              <w:jc w:val="right"/>
              <w:rPr>
                <w:color w:val="0000FF"/>
                <w:lang w:val="fr-FR"/>
              </w:rPr>
            </w:pPr>
          </w:p>
        </w:tc>
        <w:tc>
          <w:tcPr>
            <w:tcW w:w="432" w:type="pct"/>
            <w:gridSpan w:val="2"/>
          </w:tcPr>
          <w:p w14:paraId="64260C16" w14:textId="77777777" w:rsidR="00C36E81" w:rsidRPr="0010789C" w:rsidRDefault="00C36E81" w:rsidP="00C36E81">
            <w:pPr>
              <w:jc w:val="right"/>
              <w:rPr>
                <w:color w:val="0000FF"/>
                <w:lang w:val="fr-FR"/>
              </w:rPr>
            </w:pPr>
          </w:p>
        </w:tc>
        <w:tc>
          <w:tcPr>
            <w:tcW w:w="3461" w:type="pct"/>
            <w:gridSpan w:val="6"/>
            <w:vAlign w:val="bottom"/>
          </w:tcPr>
          <w:p w14:paraId="22AA9085" w14:textId="77777777" w:rsidR="00C36E81" w:rsidRPr="0010789C" w:rsidRDefault="00C36E81" w:rsidP="00C36E81">
            <w:pPr>
              <w:jc w:val="both"/>
              <w:rPr>
                <w:rFonts w:ascii="Arial" w:hAnsi="Arial" w:cs="Arial"/>
                <w:color w:val="0000FF"/>
                <w:lang w:val="fr-BE" w:eastAsia="nl-BE"/>
              </w:rPr>
            </w:pPr>
          </w:p>
        </w:tc>
        <w:tc>
          <w:tcPr>
            <w:tcW w:w="155" w:type="pct"/>
          </w:tcPr>
          <w:p w14:paraId="047700B5" w14:textId="77777777" w:rsidR="00C36E81" w:rsidRPr="0010789C" w:rsidRDefault="00C36E81" w:rsidP="00C36E81">
            <w:pPr>
              <w:rPr>
                <w:rFonts w:ascii="Arial" w:hAnsi="Arial" w:cs="Arial"/>
                <w:color w:val="0000FF"/>
                <w:lang w:val="fr-FR"/>
              </w:rPr>
            </w:pPr>
          </w:p>
        </w:tc>
      </w:tr>
      <w:tr w:rsidR="00C36E81" w:rsidRPr="00E57863" w14:paraId="1BEC28C1" w14:textId="77777777" w:rsidTr="00872E82">
        <w:trPr>
          <w:cantSplit/>
        </w:trPr>
        <w:tc>
          <w:tcPr>
            <w:tcW w:w="218" w:type="pct"/>
          </w:tcPr>
          <w:p w14:paraId="3DEC9481" w14:textId="77777777" w:rsidR="00C36E81" w:rsidRPr="0010789C" w:rsidRDefault="00C36E81" w:rsidP="00C36E81">
            <w:pPr>
              <w:rPr>
                <w:color w:val="0000FF"/>
                <w:lang w:val="fr-FR"/>
              </w:rPr>
            </w:pPr>
          </w:p>
        </w:tc>
        <w:tc>
          <w:tcPr>
            <w:tcW w:w="294" w:type="pct"/>
          </w:tcPr>
          <w:p w14:paraId="3809E4EB" w14:textId="77777777" w:rsidR="00C36E81" w:rsidRPr="0010789C" w:rsidRDefault="00C36E81" w:rsidP="00C36E81">
            <w:pPr>
              <w:jc w:val="right"/>
              <w:rPr>
                <w:color w:val="0000FF"/>
                <w:lang w:val="fr-FR"/>
              </w:rPr>
            </w:pPr>
          </w:p>
        </w:tc>
        <w:tc>
          <w:tcPr>
            <w:tcW w:w="441" w:type="pct"/>
          </w:tcPr>
          <w:p w14:paraId="6E9FCCDB" w14:textId="77777777" w:rsidR="00C36E81" w:rsidRPr="0010789C" w:rsidRDefault="00C36E81" w:rsidP="00C36E81">
            <w:pPr>
              <w:jc w:val="right"/>
              <w:rPr>
                <w:color w:val="0000FF"/>
                <w:lang w:val="fr-FR"/>
              </w:rPr>
            </w:pPr>
          </w:p>
        </w:tc>
        <w:tc>
          <w:tcPr>
            <w:tcW w:w="432" w:type="pct"/>
            <w:gridSpan w:val="2"/>
          </w:tcPr>
          <w:p w14:paraId="0382E453" w14:textId="77777777" w:rsidR="00C36E81" w:rsidRPr="0010789C" w:rsidRDefault="00C36E81" w:rsidP="00C36E81">
            <w:pPr>
              <w:jc w:val="right"/>
              <w:rPr>
                <w:color w:val="0000FF"/>
                <w:lang w:val="fr-FR"/>
              </w:rPr>
            </w:pPr>
          </w:p>
        </w:tc>
        <w:tc>
          <w:tcPr>
            <w:tcW w:w="3461" w:type="pct"/>
            <w:gridSpan w:val="6"/>
            <w:vAlign w:val="bottom"/>
          </w:tcPr>
          <w:p w14:paraId="4F7DF3E2" w14:textId="77777777" w:rsidR="00C36E81" w:rsidRPr="0010789C" w:rsidRDefault="00C36E81" w:rsidP="00C36E81">
            <w:pPr>
              <w:jc w:val="both"/>
              <w:rPr>
                <w:rFonts w:ascii="Arial" w:hAnsi="Arial" w:cs="Arial"/>
                <w:i/>
                <w:color w:val="0000FF"/>
                <w:sz w:val="18"/>
                <w:lang w:val="fr-FR"/>
              </w:rPr>
            </w:pPr>
            <w:r w:rsidRPr="0010789C">
              <w:rPr>
                <w:rFonts w:ascii="Arial" w:hAnsi="Arial" w:cs="Arial"/>
                <w:color w:val="0000FF"/>
                <w:lang w:val="fr-BE" w:eastAsia="nl-BE"/>
              </w:rPr>
              <w:t>- à la gestion fonctionnelle d'une articulation (ex. flexion, extension ou verrouillage du coude), consistant à ajuster un câble dans le bandage et à le diriger vers le coté contralatéral du thorax en passant par la nuque et l'épaule. Par des mouvements contralatéraux dirigés ou l'extension de la colonne cervicale, le patient peut développer une traction sur le câble et ainsi contrôler activement (de façon non électronique) la fonction articulaire.</w:t>
            </w:r>
          </w:p>
        </w:tc>
        <w:tc>
          <w:tcPr>
            <w:tcW w:w="155" w:type="pct"/>
          </w:tcPr>
          <w:p w14:paraId="2E01F3A1" w14:textId="77777777" w:rsidR="00C36E81" w:rsidRPr="0010789C" w:rsidRDefault="00C36E81" w:rsidP="00C36E81">
            <w:pPr>
              <w:rPr>
                <w:rFonts w:ascii="Arial" w:hAnsi="Arial" w:cs="Arial"/>
                <w:color w:val="0000FF"/>
                <w:lang w:val="fr-FR"/>
              </w:rPr>
            </w:pPr>
          </w:p>
        </w:tc>
      </w:tr>
      <w:tr w:rsidR="00C36E81" w:rsidRPr="00E57863" w14:paraId="01D75ED2" w14:textId="77777777" w:rsidTr="00872E82">
        <w:trPr>
          <w:cantSplit/>
        </w:trPr>
        <w:tc>
          <w:tcPr>
            <w:tcW w:w="218" w:type="pct"/>
          </w:tcPr>
          <w:p w14:paraId="4DE42F9B" w14:textId="77777777" w:rsidR="00C36E81" w:rsidRPr="0010789C" w:rsidRDefault="00C36E81" w:rsidP="00C36E81">
            <w:pPr>
              <w:rPr>
                <w:color w:val="0000FF"/>
                <w:lang w:val="fr-FR"/>
              </w:rPr>
            </w:pPr>
          </w:p>
        </w:tc>
        <w:tc>
          <w:tcPr>
            <w:tcW w:w="294" w:type="pct"/>
          </w:tcPr>
          <w:p w14:paraId="46032FB0" w14:textId="77777777" w:rsidR="00C36E81" w:rsidRPr="0010789C" w:rsidRDefault="00C36E81" w:rsidP="00C36E81">
            <w:pPr>
              <w:jc w:val="right"/>
              <w:rPr>
                <w:color w:val="0000FF"/>
                <w:lang w:val="fr-FR"/>
              </w:rPr>
            </w:pPr>
          </w:p>
        </w:tc>
        <w:tc>
          <w:tcPr>
            <w:tcW w:w="441" w:type="pct"/>
          </w:tcPr>
          <w:p w14:paraId="03495FBD" w14:textId="77777777" w:rsidR="00C36E81" w:rsidRPr="0010789C" w:rsidRDefault="00C36E81" w:rsidP="00C36E81">
            <w:pPr>
              <w:jc w:val="right"/>
              <w:rPr>
                <w:color w:val="0000FF"/>
                <w:lang w:val="fr-FR"/>
              </w:rPr>
            </w:pPr>
          </w:p>
        </w:tc>
        <w:tc>
          <w:tcPr>
            <w:tcW w:w="432" w:type="pct"/>
            <w:gridSpan w:val="2"/>
          </w:tcPr>
          <w:p w14:paraId="30EA7F3F" w14:textId="77777777" w:rsidR="00C36E81" w:rsidRPr="0010789C" w:rsidRDefault="00C36E81" w:rsidP="00C36E81">
            <w:pPr>
              <w:jc w:val="right"/>
              <w:rPr>
                <w:color w:val="0000FF"/>
                <w:lang w:val="fr-FR"/>
              </w:rPr>
            </w:pPr>
          </w:p>
        </w:tc>
        <w:tc>
          <w:tcPr>
            <w:tcW w:w="3461" w:type="pct"/>
            <w:gridSpan w:val="6"/>
            <w:vAlign w:val="bottom"/>
          </w:tcPr>
          <w:p w14:paraId="2F206676" w14:textId="77777777" w:rsidR="00C36E81" w:rsidRPr="0010789C" w:rsidRDefault="00C36E81" w:rsidP="00C36E81">
            <w:pPr>
              <w:jc w:val="both"/>
              <w:rPr>
                <w:rFonts w:ascii="Arial" w:hAnsi="Arial" w:cs="Arial"/>
                <w:i/>
                <w:color w:val="0000FF"/>
                <w:sz w:val="18"/>
                <w:lang w:val="fr-FR"/>
              </w:rPr>
            </w:pPr>
          </w:p>
        </w:tc>
        <w:tc>
          <w:tcPr>
            <w:tcW w:w="155" w:type="pct"/>
          </w:tcPr>
          <w:p w14:paraId="09078DCB" w14:textId="77777777" w:rsidR="00C36E81" w:rsidRPr="0010789C" w:rsidRDefault="00C36E81" w:rsidP="00C36E81">
            <w:pPr>
              <w:rPr>
                <w:rFonts w:ascii="Arial" w:hAnsi="Arial" w:cs="Arial"/>
                <w:color w:val="0000FF"/>
                <w:lang w:val="fr-FR"/>
              </w:rPr>
            </w:pPr>
          </w:p>
        </w:tc>
      </w:tr>
      <w:tr w:rsidR="00C36E81" w:rsidRPr="00E57863" w14:paraId="7299B898" w14:textId="77777777" w:rsidTr="00872E82">
        <w:trPr>
          <w:cantSplit/>
        </w:trPr>
        <w:tc>
          <w:tcPr>
            <w:tcW w:w="218" w:type="pct"/>
          </w:tcPr>
          <w:p w14:paraId="3E5D4900" w14:textId="77777777" w:rsidR="00C36E81" w:rsidRPr="0010789C" w:rsidRDefault="00C36E81" w:rsidP="00C36E81">
            <w:pPr>
              <w:rPr>
                <w:color w:val="0000FF"/>
                <w:lang w:val="fr-FR"/>
              </w:rPr>
            </w:pPr>
          </w:p>
        </w:tc>
        <w:tc>
          <w:tcPr>
            <w:tcW w:w="294" w:type="pct"/>
          </w:tcPr>
          <w:p w14:paraId="1BC64D03" w14:textId="77777777" w:rsidR="00C36E81" w:rsidRPr="0010789C" w:rsidRDefault="00C36E81" w:rsidP="00C36E81">
            <w:pPr>
              <w:jc w:val="right"/>
              <w:rPr>
                <w:color w:val="0000FF"/>
                <w:lang w:val="fr-FR"/>
              </w:rPr>
            </w:pPr>
          </w:p>
        </w:tc>
        <w:tc>
          <w:tcPr>
            <w:tcW w:w="441" w:type="pct"/>
          </w:tcPr>
          <w:p w14:paraId="21852590" w14:textId="77777777" w:rsidR="00C36E81" w:rsidRPr="0010789C" w:rsidRDefault="00C36E81" w:rsidP="00C36E81">
            <w:pPr>
              <w:jc w:val="right"/>
              <w:rPr>
                <w:color w:val="0000FF"/>
                <w:lang w:val="fr-FR"/>
              </w:rPr>
            </w:pPr>
          </w:p>
        </w:tc>
        <w:tc>
          <w:tcPr>
            <w:tcW w:w="432" w:type="pct"/>
            <w:gridSpan w:val="2"/>
          </w:tcPr>
          <w:p w14:paraId="0BFEC501" w14:textId="77777777" w:rsidR="00C36E81" w:rsidRPr="0010789C" w:rsidRDefault="00C36E81" w:rsidP="00C36E81">
            <w:pPr>
              <w:jc w:val="right"/>
              <w:rPr>
                <w:color w:val="0000FF"/>
                <w:lang w:val="fr-FR"/>
              </w:rPr>
            </w:pPr>
          </w:p>
        </w:tc>
        <w:tc>
          <w:tcPr>
            <w:tcW w:w="3461" w:type="pct"/>
            <w:gridSpan w:val="6"/>
            <w:vAlign w:val="bottom"/>
          </w:tcPr>
          <w:p w14:paraId="47D879F9" w14:textId="77777777" w:rsidR="00C36E81" w:rsidRPr="0010789C" w:rsidRDefault="00C36E81" w:rsidP="00C36E81">
            <w:pPr>
              <w:jc w:val="both"/>
              <w:rPr>
                <w:rFonts w:ascii="Arial" w:hAnsi="Arial" w:cs="Arial"/>
                <w:i/>
                <w:color w:val="0000FF"/>
                <w:sz w:val="18"/>
                <w:lang w:val="fr-FR"/>
              </w:rPr>
            </w:pPr>
            <w:r w:rsidRPr="0010789C">
              <w:rPr>
                <w:rFonts w:ascii="Arial" w:hAnsi="Arial" w:cs="Arial"/>
                <w:color w:val="0000FF"/>
                <w:lang w:val="fr-BE" w:eastAsia="nl-BE"/>
              </w:rPr>
              <w:t>- à la gestion fonctionnelle d'une articulation consistant à relier le bandage à un commutateur électronique qui contrôle électriquement la fonction articulaire à la place d'un signal myoélectrique (au moyen d'une électrode).</w:t>
            </w:r>
          </w:p>
        </w:tc>
        <w:tc>
          <w:tcPr>
            <w:tcW w:w="155" w:type="pct"/>
          </w:tcPr>
          <w:p w14:paraId="56CC31A7" w14:textId="77777777" w:rsidR="00C36E81" w:rsidRPr="0010789C" w:rsidRDefault="00C36E81" w:rsidP="00C36E81">
            <w:pPr>
              <w:rPr>
                <w:rFonts w:ascii="Arial" w:hAnsi="Arial" w:cs="Arial"/>
                <w:color w:val="0000FF"/>
                <w:lang w:val="fr-FR"/>
              </w:rPr>
            </w:pPr>
          </w:p>
        </w:tc>
      </w:tr>
      <w:tr w:rsidR="00C36E81" w:rsidRPr="00E57863" w14:paraId="35F30581" w14:textId="77777777" w:rsidTr="00872E82">
        <w:trPr>
          <w:cantSplit/>
        </w:trPr>
        <w:tc>
          <w:tcPr>
            <w:tcW w:w="218" w:type="pct"/>
          </w:tcPr>
          <w:p w14:paraId="0E4B92C3" w14:textId="77777777" w:rsidR="00C36E81" w:rsidRPr="0010789C" w:rsidRDefault="00C36E81" w:rsidP="00C36E81">
            <w:pPr>
              <w:rPr>
                <w:color w:val="0000FF"/>
                <w:lang w:val="fr-FR"/>
              </w:rPr>
            </w:pPr>
          </w:p>
        </w:tc>
        <w:tc>
          <w:tcPr>
            <w:tcW w:w="294" w:type="pct"/>
          </w:tcPr>
          <w:p w14:paraId="0449F9EB" w14:textId="77777777" w:rsidR="00C36E81" w:rsidRPr="0010789C" w:rsidRDefault="00C36E81" w:rsidP="00C36E81">
            <w:pPr>
              <w:jc w:val="right"/>
              <w:rPr>
                <w:color w:val="0000FF"/>
                <w:lang w:val="fr-FR"/>
              </w:rPr>
            </w:pPr>
          </w:p>
        </w:tc>
        <w:tc>
          <w:tcPr>
            <w:tcW w:w="441" w:type="pct"/>
          </w:tcPr>
          <w:p w14:paraId="25054CE4" w14:textId="77777777" w:rsidR="00C36E81" w:rsidRPr="0010789C" w:rsidRDefault="00C36E81" w:rsidP="00C36E81">
            <w:pPr>
              <w:jc w:val="right"/>
              <w:rPr>
                <w:color w:val="0000FF"/>
                <w:lang w:val="fr-FR"/>
              </w:rPr>
            </w:pPr>
          </w:p>
        </w:tc>
        <w:tc>
          <w:tcPr>
            <w:tcW w:w="432" w:type="pct"/>
            <w:gridSpan w:val="2"/>
          </w:tcPr>
          <w:p w14:paraId="57639A39" w14:textId="77777777" w:rsidR="00C36E81" w:rsidRPr="0010789C" w:rsidRDefault="00C36E81" w:rsidP="00C36E81">
            <w:pPr>
              <w:jc w:val="right"/>
              <w:rPr>
                <w:color w:val="0000FF"/>
                <w:lang w:val="fr-FR"/>
              </w:rPr>
            </w:pPr>
          </w:p>
        </w:tc>
        <w:tc>
          <w:tcPr>
            <w:tcW w:w="3461" w:type="pct"/>
            <w:gridSpan w:val="6"/>
            <w:vAlign w:val="bottom"/>
          </w:tcPr>
          <w:p w14:paraId="23205CEB" w14:textId="77777777" w:rsidR="00C36E81" w:rsidRPr="0010789C" w:rsidRDefault="00C36E81" w:rsidP="00C36E81">
            <w:pPr>
              <w:jc w:val="both"/>
              <w:rPr>
                <w:rFonts w:ascii="Arial" w:hAnsi="Arial" w:cs="Arial"/>
                <w:i/>
                <w:color w:val="0000FF"/>
                <w:sz w:val="18"/>
                <w:lang w:val="fr-FR"/>
              </w:rPr>
            </w:pPr>
          </w:p>
        </w:tc>
        <w:tc>
          <w:tcPr>
            <w:tcW w:w="155" w:type="pct"/>
          </w:tcPr>
          <w:p w14:paraId="2B995F8A" w14:textId="77777777" w:rsidR="00C36E81" w:rsidRPr="0010789C" w:rsidRDefault="00C36E81" w:rsidP="00C36E81">
            <w:pPr>
              <w:rPr>
                <w:rFonts w:ascii="Arial" w:hAnsi="Arial" w:cs="Arial"/>
                <w:color w:val="0000FF"/>
                <w:lang w:val="fr-FR"/>
              </w:rPr>
            </w:pPr>
          </w:p>
        </w:tc>
      </w:tr>
      <w:tr w:rsidR="00C36E81" w:rsidRPr="0010789C" w14:paraId="3D4A9B72" w14:textId="77777777" w:rsidTr="00872E82">
        <w:trPr>
          <w:cantSplit/>
        </w:trPr>
        <w:tc>
          <w:tcPr>
            <w:tcW w:w="218" w:type="pct"/>
          </w:tcPr>
          <w:p w14:paraId="4726ED92" w14:textId="77777777" w:rsidR="00C36E81" w:rsidRPr="0010789C" w:rsidRDefault="00C36E81" w:rsidP="00C36E81">
            <w:pPr>
              <w:rPr>
                <w:color w:val="0000FF"/>
                <w:lang w:val="fr-FR"/>
              </w:rPr>
            </w:pPr>
          </w:p>
        </w:tc>
        <w:tc>
          <w:tcPr>
            <w:tcW w:w="294" w:type="pct"/>
          </w:tcPr>
          <w:p w14:paraId="3B74CD5C" w14:textId="77777777" w:rsidR="00C36E81" w:rsidRPr="0010789C" w:rsidRDefault="00C36E81" w:rsidP="00C36E81">
            <w:pPr>
              <w:jc w:val="right"/>
              <w:rPr>
                <w:color w:val="0000FF"/>
                <w:lang w:val="fr-FR"/>
              </w:rPr>
            </w:pPr>
          </w:p>
        </w:tc>
        <w:tc>
          <w:tcPr>
            <w:tcW w:w="441" w:type="pct"/>
          </w:tcPr>
          <w:p w14:paraId="0AF71BAA" w14:textId="77777777" w:rsidR="00C36E81" w:rsidRPr="0010789C" w:rsidRDefault="00C36E81" w:rsidP="00C36E81">
            <w:pPr>
              <w:jc w:val="right"/>
              <w:rPr>
                <w:color w:val="0000FF"/>
                <w:lang w:val="fr-FR"/>
              </w:rPr>
            </w:pPr>
          </w:p>
        </w:tc>
        <w:tc>
          <w:tcPr>
            <w:tcW w:w="432" w:type="pct"/>
            <w:gridSpan w:val="2"/>
          </w:tcPr>
          <w:p w14:paraId="44ED090C" w14:textId="77777777" w:rsidR="00C36E81" w:rsidRPr="0010789C" w:rsidRDefault="00C36E81" w:rsidP="00C36E81">
            <w:pPr>
              <w:jc w:val="right"/>
              <w:rPr>
                <w:color w:val="0000FF"/>
                <w:lang w:val="fr-FR"/>
              </w:rPr>
            </w:pPr>
          </w:p>
        </w:tc>
        <w:tc>
          <w:tcPr>
            <w:tcW w:w="3461" w:type="pct"/>
            <w:gridSpan w:val="6"/>
            <w:vAlign w:val="bottom"/>
          </w:tcPr>
          <w:p w14:paraId="5480E55A" w14:textId="77777777" w:rsidR="00C36E81" w:rsidRPr="0010789C" w:rsidRDefault="00C36E81" w:rsidP="00C36E81">
            <w:pPr>
              <w:jc w:val="both"/>
              <w:rPr>
                <w:rFonts w:ascii="Arial" w:hAnsi="Arial" w:cs="Arial"/>
                <w:i/>
                <w:color w:val="0000FF"/>
                <w:sz w:val="18"/>
                <w:lang w:val="fr-FR"/>
              </w:rPr>
            </w:pPr>
            <w:r w:rsidRPr="0010789C">
              <w:rPr>
                <w:rFonts w:ascii="Arial" w:hAnsi="Arial" w:cs="Arial"/>
                <w:color w:val="0000FF"/>
                <w:lang w:val="fr-BE" w:eastAsia="nl-BE"/>
              </w:rPr>
              <w:t>1.1.3 Appareil de testing musculaire</w:t>
            </w:r>
          </w:p>
        </w:tc>
        <w:tc>
          <w:tcPr>
            <w:tcW w:w="155" w:type="pct"/>
          </w:tcPr>
          <w:p w14:paraId="6FEB9F49" w14:textId="77777777" w:rsidR="00C36E81" w:rsidRPr="0010789C" w:rsidRDefault="00C36E81" w:rsidP="00C36E81">
            <w:pPr>
              <w:rPr>
                <w:rFonts w:ascii="Arial" w:hAnsi="Arial" w:cs="Arial"/>
                <w:color w:val="0000FF"/>
                <w:lang w:val="fr-FR"/>
              </w:rPr>
            </w:pPr>
          </w:p>
        </w:tc>
      </w:tr>
      <w:tr w:rsidR="00C36E81" w:rsidRPr="0010789C" w14:paraId="51136A2B" w14:textId="77777777" w:rsidTr="00872E82">
        <w:trPr>
          <w:cantSplit/>
        </w:trPr>
        <w:tc>
          <w:tcPr>
            <w:tcW w:w="218" w:type="pct"/>
          </w:tcPr>
          <w:p w14:paraId="723A3BDA" w14:textId="77777777" w:rsidR="00C36E81" w:rsidRPr="0010789C" w:rsidRDefault="00C36E81" w:rsidP="00C36E81">
            <w:pPr>
              <w:rPr>
                <w:color w:val="0000FF"/>
                <w:lang w:val="fr-FR"/>
              </w:rPr>
            </w:pPr>
          </w:p>
        </w:tc>
        <w:tc>
          <w:tcPr>
            <w:tcW w:w="294" w:type="pct"/>
          </w:tcPr>
          <w:p w14:paraId="3F17196D" w14:textId="77777777" w:rsidR="00C36E81" w:rsidRPr="0010789C" w:rsidRDefault="00C36E81" w:rsidP="00C36E81">
            <w:pPr>
              <w:jc w:val="right"/>
              <w:rPr>
                <w:color w:val="0000FF"/>
                <w:lang w:val="fr-FR"/>
              </w:rPr>
            </w:pPr>
          </w:p>
        </w:tc>
        <w:tc>
          <w:tcPr>
            <w:tcW w:w="441" w:type="pct"/>
          </w:tcPr>
          <w:p w14:paraId="74372E8E" w14:textId="77777777" w:rsidR="00C36E81" w:rsidRPr="0010789C" w:rsidRDefault="00C36E81" w:rsidP="00C36E81">
            <w:pPr>
              <w:jc w:val="right"/>
              <w:rPr>
                <w:color w:val="0000FF"/>
                <w:lang w:val="fr-FR"/>
              </w:rPr>
            </w:pPr>
          </w:p>
        </w:tc>
        <w:tc>
          <w:tcPr>
            <w:tcW w:w="432" w:type="pct"/>
            <w:gridSpan w:val="2"/>
          </w:tcPr>
          <w:p w14:paraId="0401F420" w14:textId="77777777" w:rsidR="00C36E81" w:rsidRPr="0010789C" w:rsidRDefault="00C36E81" w:rsidP="00C36E81">
            <w:pPr>
              <w:jc w:val="right"/>
              <w:rPr>
                <w:color w:val="0000FF"/>
                <w:lang w:val="fr-FR"/>
              </w:rPr>
            </w:pPr>
          </w:p>
        </w:tc>
        <w:tc>
          <w:tcPr>
            <w:tcW w:w="3461" w:type="pct"/>
            <w:gridSpan w:val="6"/>
            <w:vAlign w:val="bottom"/>
          </w:tcPr>
          <w:p w14:paraId="59FF30E3" w14:textId="77777777" w:rsidR="00C36E81" w:rsidRPr="0010789C" w:rsidRDefault="00C36E81" w:rsidP="00C36E81">
            <w:pPr>
              <w:jc w:val="both"/>
              <w:rPr>
                <w:rFonts w:ascii="Arial" w:hAnsi="Arial" w:cs="Arial"/>
                <w:color w:val="0000FF"/>
                <w:lang w:val="fr-BE" w:eastAsia="nl-BE"/>
              </w:rPr>
            </w:pPr>
          </w:p>
        </w:tc>
        <w:tc>
          <w:tcPr>
            <w:tcW w:w="155" w:type="pct"/>
          </w:tcPr>
          <w:p w14:paraId="2E035653" w14:textId="77777777" w:rsidR="00C36E81" w:rsidRPr="0010789C" w:rsidRDefault="00C36E81" w:rsidP="00C36E81">
            <w:pPr>
              <w:rPr>
                <w:rFonts w:ascii="Arial" w:hAnsi="Arial" w:cs="Arial"/>
                <w:color w:val="0000FF"/>
                <w:lang w:val="fr-FR"/>
              </w:rPr>
            </w:pPr>
          </w:p>
        </w:tc>
      </w:tr>
      <w:tr w:rsidR="00C36E81" w:rsidRPr="0010789C" w14:paraId="08C3B738" w14:textId="77777777" w:rsidTr="00872E82">
        <w:trPr>
          <w:cantSplit/>
        </w:trPr>
        <w:tc>
          <w:tcPr>
            <w:tcW w:w="218" w:type="pct"/>
          </w:tcPr>
          <w:p w14:paraId="70DCE06A" w14:textId="77777777" w:rsidR="00C36E81" w:rsidRPr="0010789C" w:rsidRDefault="00C36E81" w:rsidP="00C36E81">
            <w:pPr>
              <w:rPr>
                <w:color w:val="0000FF"/>
                <w:lang w:val="fr-FR"/>
              </w:rPr>
            </w:pPr>
          </w:p>
        </w:tc>
        <w:tc>
          <w:tcPr>
            <w:tcW w:w="294" w:type="pct"/>
          </w:tcPr>
          <w:p w14:paraId="649A38D1" w14:textId="77777777" w:rsidR="00C36E81" w:rsidRPr="0010789C" w:rsidRDefault="00C36E81" w:rsidP="00C36E81">
            <w:pPr>
              <w:jc w:val="right"/>
              <w:rPr>
                <w:color w:val="0000FF"/>
                <w:lang w:val="fr-FR"/>
              </w:rPr>
            </w:pPr>
          </w:p>
        </w:tc>
        <w:tc>
          <w:tcPr>
            <w:tcW w:w="441" w:type="pct"/>
          </w:tcPr>
          <w:p w14:paraId="0B82A2F0" w14:textId="77777777" w:rsidR="00C36E81" w:rsidRPr="0010789C" w:rsidRDefault="00C36E81" w:rsidP="00C36E81">
            <w:pPr>
              <w:jc w:val="right"/>
              <w:rPr>
                <w:color w:val="0000FF"/>
                <w:lang w:val="fr-FR"/>
              </w:rPr>
            </w:pPr>
          </w:p>
        </w:tc>
        <w:tc>
          <w:tcPr>
            <w:tcW w:w="432" w:type="pct"/>
            <w:gridSpan w:val="2"/>
          </w:tcPr>
          <w:p w14:paraId="2DB19214" w14:textId="77777777" w:rsidR="00C36E81" w:rsidRPr="0010789C" w:rsidRDefault="00C36E81" w:rsidP="00C36E81">
            <w:pPr>
              <w:jc w:val="right"/>
              <w:rPr>
                <w:color w:val="0000FF"/>
                <w:lang w:val="fr-FR"/>
              </w:rPr>
            </w:pPr>
          </w:p>
        </w:tc>
        <w:tc>
          <w:tcPr>
            <w:tcW w:w="3461" w:type="pct"/>
            <w:gridSpan w:val="6"/>
            <w:vAlign w:val="bottom"/>
          </w:tcPr>
          <w:p w14:paraId="103DC849" w14:textId="77777777" w:rsidR="00C36E81" w:rsidRPr="0010789C" w:rsidRDefault="00C36E81" w:rsidP="00C36E81">
            <w:pPr>
              <w:jc w:val="both"/>
              <w:rPr>
                <w:rFonts w:ascii="Arial" w:hAnsi="Arial" w:cs="Arial"/>
                <w:i/>
                <w:color w:val="0000FF"/>
                <w:sz w:val="18"/>
                <w:lang w:val="fr-FR"/>
              </w:rPr>
            </w:pPr>
            <w:r w:rsidRPr="0010789C">
              <w:rPr>
                <w:rFonts w:ascii="Arial" w:hAnsi="Arial" w:cs="Arial"/>
                <w:color w:val="0000FF"/>
                <w:lang w:val="fr-BE" w:eastAsia="nl-BE"/>
              </w:rPr>
              <w:t>Appareil permettant de mesurer l'activité musculaire myoélectrique à la surface cutanée au moyen de deux électrodes. Les données observées permettent d'élaborer un appareillage optimal.</w:t>
            </w:r>
          </w:p>
        </w:tc>
        <w:tc>
          <w:tcPr>
            <w:tcW w:w="155" w:type="pct"/>
          </w:tcPr>
          <w:p w14:paraId="2D3942C8" w14:textId="77777777" w:rsidR="00C36E81" w:rsidRPr="0010789C" w:rsidRDefault="00C36E81" w:rsidP="00C36E81">
            <w:pPr>
              <w:rPr>
                <w:rFonts w:ascii="Arial" w:hAnsi="Arial" w:cs="Arial"/>
                <w:color w:val="0000FF"/>
                <w:lang w:val="fr-FR"/>
              </w:rPr>
            </w:pPr>
          </w:p>
        </w:tc>
      </w:tr>
      <w:tr w:rsidR="00C36E81" w:rsidRPr="0010789C" w14:paraId="4F3D0E67" w14:textId="77777777" w:rsidTr="00872E82">
        <w:trPr>
          <w:cantSplit/>
        </w:trPr>
        <w:tc>
          <w:tcPr>
            <w:tcW w:w="218" w:type="pct"/>
          </w:tcPr>
          <w:p w14:paraId="57589A89" w14:textId="77777777" w:rsidR="00C36E81" w:rsidRPr="0010789C" w:rsidRDefault="00C36E81" w:rsidP="00C36E81">
            <w:pPr>
              <w:rPr>
                <w:color w:val="0000FF"/>
                <w:lang w:val="fr-FR"/>
              </w:rPr>
            </w:pPr>
          </w:p>
        </w:tc>
        <w:tc>
          <w:tcPr>
            <w:tcW w:w="294" w:type="pct"/>
          </w:tcPr>
          <w:p w14:paraId="7D2D66A3" w14:textId="77777777" w:rsidR="00C36E81" w:rsidRPr="0010789C" w:rsidRDefault="00C36E81" w:rsidP="00C36E81">
            <w:pPr>
              <w:jc w:val="right"/>
              <w:rPr>
                <w:color w:val="0000FF"/>
                <w:lang w:val="fr-FR"/>
              </w:rPr>
            </w:pPr>
          </w:p>
        </w:tc>
        <w:tc>
          <w:tcPr>
            <w:tcW w:w="441" w:type="pct"/>
          </w:tcPr>
          <w:p w14:paraId="51C7787F" w14:textId="77777777" w:rsidR="00C36E81" w:rsidRPr="0010789C" w:rsidRDefault="00C36E81" w:rsidP="00C36E81">
            <w:pPr>
              <w:jc w:val="right"/>
              <w:rPr>
                <w:color w:val="0000FF"/>
                <w:lang w:val="fr-FR"/>
              </w:rPr>
            </w:pPr>
          </w:p>
        </w:tc>
        <w:tc>
          <w:tcPr>
            <w:tcW w:w="432" w:type="pct"/>
            <w:gridSpan w:val="2"/>
          </w:tcPr>
          <w:p w14:paraId="6C666E96" w14:textId="77777777" w:rsidR="00C36E81" w:rsidRPr="0010789C" w:rsidRDefault="00C36E81" w:rsidP="00C36E81">
            <w:pPr>
              <w:jc w:val="right"/>
              <w:rPr>
                <w:color w:val="0000FF"/>
                <w:lang w:val="fr-FR"/>
              </w:rPr>
            </w:pPr>
          </w:p>
        </w:tc>
        <w:tc>
          <w:tcPr>
            <w:tcW w:w="3461" w:type="pct"/>
            <w:gridSpan w:val="6"/>
            <w:vAlign w:val="bottom"/>
          </w:tcPr>
          <w:p w14:paraId="30AD5127" w14:textId="77777777" w:rsidR="00C36E81" w:rsidRPr="0010789C" w:rsidRDefault="00C36E81" w:rsidP="00C36E81">
            <w:pPr>
              <w:jc w:val="both"/>
              <w:rPr>
                <w:rFonts w:ascii="Arial" w:hAnsi="Arial" w:cs="Arial"/>
                <w:color w:val="0000FF"/>
                <w:lang w:val="fr-BE" w:eastAsia="nl-BE"/>
              </w:rPr>
            </w:pPr>
          </w:p>
        </w:tc>
        <w:tc>
          <w:tcPr>
            <w:tcW w:w="155" w:type="pct"/>
          </w:tcPr>
          <w:p w14:paraId="040F04F0" w14:textId="77777777" w:rsidR="00C36E81" w:rsidRPr="0010789C" w:rsidRDefault="00C36E81" w:rsidP="00C36E81">
            <w:pPr>
              <w:rPr>
                <w:rFonts w:ascii="Arial" w:hAnsi="Arial" w:cs="Arial"/>
                <w:color w:val="0000FF"/>
                <w:lang w:val="fr-FR"/>
              </w:rPr>
            </w:pPr>
          </w:p>
        </w:tc>
      </w:tr>
      <w:tr w:rsidR="00C36E81" w:rsidRPr="0010789C" w14:paraId="2520930A" w14:textId="77777777" w:rsidTr="00872E82">
        <w:trPr>
          <w:cantSplit/>
        </w:trPr>
        <w:tc>
          <w:tcPr>
            <w:tcW w:w="218" w:type="pct"/>
          </w:tcPr>
          <w:p w14:paraId="745E6D7E" w14:textId="77777777" w:rsidR="00C36E81" w:rsidRPr="0010789C" w:rsidRDefault="00C36E81" w:rsidP="00C36E81">
            <w:pPr>
              <w:rPr>
                <w:color w:val="0000FF"/>
                <w:lang w:val="fr-FR"/>
              </w:rPr>
            </w:pPr>
          </w:p>
        </w:tc>
        <w:tc>
          <w:tcPr>
            <w:tcW w:w="294" w:type="pct"/>
          </w:tcPr>
          <w:p w14:paraId="659B6013" w14:textId="77777777" w:rsidR="00C36E81" w:rsidRPr="0010789C" w:rsidRDefault="00C36E81" w:rsidP="00C36E81">
            <w:pPr>
              <w:jc w:val="right"/>
              <w:rPr>
                <w:color w:val="0000FF"/>
                <w:lang w:val="fr-FR"/>
              </w:rPr>
            </w:pPr>
          </w:p>
        </w:tc>
        <w:tc>
          <w:tcPr>
            <w:tcW w:w="441" w:type="pct"/>
          </w:tcPr>
          <w:p w14:paraId="14C1A8EC" w14:textId="77777777" w:rsidR="00C36E81" w:rsidRPr="0010789C" w:rsidRDefault="00C36E81" w:rsidP="00C36E81">
            <w:pPr>
              <w:jc w:val="right"/>
              <w:rPr>
                <w:color w:val="0000FF"/>
                <w:lang w:val="fr-FR"/>
              </w:rPr>
            </w:pPr>
          </w:p>
        </w:tc>
        <w:tc>
          <w:tcPr>
            <w:tcW w:w="432" w:type="pct"/>
            <w:gridSpan w:val="2"/>
          </w:tcPr>
          <w:p w14:paraId="647A2E6A" w14:textId="77777777" w:rsidR="00C36E81" w:rsidRPr="0010789C" w:rsidRDefault="00C36E81" w:rsidP="00C36E81">
            <w:pPr>
              <w:jc w:val="right"/>
              <w:rPr>
                <w:color w:val="0000FF"/>
                <w:lang w:val="fr-FR"/>
              </w:rPr>
            </w:pPr>
          </w:p>
        </w:tc>
        <w:tc>
          <w:tcPr>
            <w:tcW w:w="3461" w:type="pct"/>
            <w:gridSpan w:val="6"/>
            <w:vAlign w:val="bottom"/>
          </w:tcPr>
          <w:p w14:paraId="3E5379B1" w14:textId="77777777" w:rsidR="00C36E81" w:rsidRPr="0010789C" w:rsidRDefault="00C36E81" w:rsidP="00C36E81">
            <w:pPr>
              <w:jc w:val="both"/>
              <w:rPr>
                <w:rFonts w:ascii="Arial" w:hAnsi="Arial" w:cs="Arial"/>
                <w:i/>
                <w:color w:val="0000FF"/>
                <w:sz w:val="18"/>
                <w:lang w:val="fr-FR"/>
              </w:rPr>
            </w:pPr>
            <w:r w:rsidRPr="0010789C">
              <w:rPr>
                <w:rFonts w:ascii="Arial" w:hAnsi="Arial" w:cs="Arial"/>
                <w:color w:val="0000FF"/>
                <w:lang w:val="fr-BE" w:eastAsia="nl-BE"/>
              </w:rPr>
              <w:t>L'appareil peut servir à</w:t>
            </w:r>
            <w:r w:rsidR="0082091E" w:rsidRPr="0010789C">
              <w:rPr>
                <w:rFonts w:ascii="Arial" w:hAnsi="Arial" w:cs="Arial"/>
                <w:color w:val="0000FF"/>
                <w:lang w:val="fr-BE" w:eastAsia="nl-BE"/>
              </w:rPr>
              <w:t> :</w:t>
            </w:r>
          </w:p>
        </w:tc>
        <w:tc>
          <w:tcPr>
            <w:tcW w:w="155" w:type="pct"/>
          </w:tcPr>
          <w:p w14:paraId="23704555" w14:textId="77777777" w:rsidR="00C36E81" w:rsidRPr="0010789C" w:rsidRDefault="00C36E81" w:rsidP="00C36E81">
            <w:pPr>
              <w:rPr>
                <w:rFonts w:ascii="Arial" w:hAnsi="Arial" w:cs="Arial"/>
                <w:color w:val="0000FF"/>
                <w:lang w:val="fr-FR"/>
              </w:rPr>
            </w:pPr>
          </w:p>
        </w:tc>
      </w:tr>
      <w:tr w:rsidR="00C36E81" w:rsidRPr="0010789C" w14:paraId="6A667BC2" w14:textId="77777777" w:rsidTr="00872E82">
        <w:trPr>
          <w:cantSplit/>
        </w:trPr>
        <w:tc>
          <w:tcPr>
            <w:tcW w:w="218" w:type="pct"/>
          </w:tcPr>
          <w:p w14:paraId="6DB5B335" w14:textId="77777777" w:rsidR="00C36E81" w:rsidRPr="0010789C" w:rsidRDefault="00C36E81" w:rsidP="00C36E81">
            <w:pPr>
              <w:rPr>
                <w:color w:val="0000FF"/>
                <w:lang w:val="fr-FR"/>
              </w:rPr>
            </w:pPr>
          </w:p>
        </w:tc>
        <w:tc>
          <w:tcPr>
            <w:tcW w:w="294" w:type="pct"/>
          </w:tcPr>
          <w:p w14:paraId="6EA8EA84" w14:textId="77777777" w:rsidR="00C36E81" w:rsidRPr="0010789C" w:rsidRDefault="00C36E81" w:rsidP="00C36E81">
            <w:pPr>
              <w:jc w:val="right"/>
              <w:rPr>
                <w:color w:val="0000FF"/>
                <w:lang w:val="fr-FR"/>
              </w:rPr>
            </w:pPr>
          </w:p>
        </w:tc>
        <w:tc>
          <w:tcPr>
            <w:tcW w:w="441" w:type="pct"/>
          </w:tcPr>
          <w:p w14:paraId="6139CA4E" w14:textId="77777777" w:rsidR="00C36E81" w:rsidRPr="0010789C" w:rsidRDefault="00C36E81" w:rsidP="00C36E81">
            <w:pPr>
              <w:jc w:val="right"/>
              <w:rPr>
                <w:color w:val="0000FF"/>
                <w:lang w:val="fr-FR"/>
              </w:rPr>
            </w:pPr>
          </w:p>
        </w:tc>
        <w:tc>
          <w:tcPr>
            <w:tcW w:w="432" w:type="pct"/>
            <w:gridSpan w:val="2"/>
          </w:tcPr>
          <w:p w14:paraId="0112F206" w14:textId="77777777" w:rsidR="00C36E81" w:rsidRPr="0010789C" w:rsidRDefault="00C36E81" w:rsidP="00C36E81">
            <w:pPr>
              <w:jc w:val="right"/>
              <w:rPr>
                <w:color w:val="0000FF"/>
                <w:lang w:val="fr-FR"/>
              </w:rPr>
            </w:pPr>
          </w:p>
        </w:tc>
        <w:tc>
          <w:tcPr>
            <w:tcW w:w="3461" w:type="pct"/>
            <w:gridSpan w:val="6"/>
            <w:vAlign w:val="bottom"/>
          </w:tcPr>
          <w:p w14:paraId="4EDB81EE" w14:textId="77777777" w:rsidR="00C36E81" w:rsidRPr="0010789C" w:rsidRDefault="00C36E81" w:rsidP="00C36E81">
            <w:pPr>
              <w:jc w:val="both"/>
              <w:rPr>
                <w:rFonts w:ascii="Arial" w:hAnsi="Arial" w:cs="Arial"/>
                <w:i/>
                <w:color w:val="0000FF"/>
                <w:sz w:val="18"/>
                <w:lang w:val="fr-FR"/>
              </w:rPr>
            </w:pPr>
            <w:r w:rsidRPr="0010789C">
              <w:rPr>
                <w:rFonts w:ascii="Arial" w:hAnsi="Arial" w:cs="Arial"/>
                <w:color w:val="0000FF"/>
                <w:lang w:val="fr-BE" w:eastAsia="nl-BE"/>
              </w:rPr>
              <w:t>- mesurer les activités musculaires;</w:t>
            </w:r>
          </w:p>
        </w:tc>
        <w:tc>
          <w:tcPr>
            <w:tcW w:w="155" w:type="pct"/>
          </w:tcPr>
          <w:p w14:paraId="561478AD" w14:textId="77777777" w:rsidR="00C36E81" w:rsidRPr="0010789C" w:rsidRDefault="00C36E81" w:rsidP="00C36E81">
            <w:pPr>
              <w:rPr>
                <w:rFonts w:ascii="Arial" w:hAnsi="Arial" w:cs="Arial"/>
                <w:color w:val="0000FF"/>
                <w:lang w:val="fr-FR"/>
              </w:rPr>
            </w:pPr>
          </w:p>
        </w:tc>
      </w:tr>
      <w:tr w:rsidR="00C36E81" w:rsidRPr="00E57863" w14:paraId="7DF12F5F" w14:textId="77777777" w:rsidTr="00872E82">
        <w:trPr>
          <w:cantSplit/>
        </w:trPr>
        <w:tc>
          <w:tcPr>
            <w:tcW w:w="218" w:type="pct"/>
          </w:tcPr>
          <w:p w14:paraId="78A6A56E" w14:textId="77777777" w:rsidR="00C36E81" w:rsidRPr="0010789C" w:rsidRDefault="00C36E81" w:rsidP="00C36E81">
            <w:pPr>
              <w:rPr>
                <w:color w:val="0000FF"/>
                <w:lang w:val="fr-FR"/>
              </w:rPr>
            </w:pPr>
          </w:p>
        </w:tc>
        <w:tc>
          <w:tcPr>
            <w:tcW w:w="294" w:type="pct"/>
          </w:tcPr>
          <w:p w14:paraId="2C2552A4" w14:textId="77777777" w:rsidR="00C36E81" w:rsidRPr="0010789C" w:rsidRDefault="00C36E81" w:rsidP="00C36E81">
            <w:pPr>
              <w:jc w:val="right"/>
              <w:rPr>
                <w:color w:val="0000FF"/>
                <w:lang w:val="fr-FR"/>
              </w:rPr>
            </w:pPr>
          </w:p>
        </w:tc>
        <w:tc>
          <w:tcPr>
            <w:tcW w:w="441" w:type="pct"/>
          </w:tcPr>
          <w:p w14:paraId="2EE023CA" w14:textId="77777777" w:rsidR="00C36E81" w:rsidRPr="0010789C" w:rsidRDefault="00C36E81" w:rsidP="00C36E81">
            <w:pPr>
              <w:jc w:val="right"/>
              <w:rPr>
                <w:color w:val="0000FF"/>
                <w:lang w:val="fr-FR"/>
              </w:rPr>
            </w:pPr>
          </w:p>
        </w:tc>
        <w:tc>
          <w:tcPr>
            <w:tcW w:w="432" w:type="pct"/>
            <w:gridSpan w:val="2"/>
          </w:tcPr>
          <w:p w14:paraId="67C9B76D" w14:textId="77777777" w:rsidR="00C36E81" w:rsidRPr="0010789C" w:rsidRDefault="00C36E81" w:rsidP="00C36E81">
            <w:pPr>
              <w:jc w:val="right"/>
              <w:rPr>
                <w:color w:val="0000FF"/>
                <w:lang w:val="fr-FR"/>
              </w:rPr>
            </w:pPr>
          </w:p>
        </w:tc>
        <w:tc>
          <w:tcPr>
            <w:tcW w:w="3461" w:type="pct"/>
            <w:gridSpan w:val="6"/>
            <w:vAlign w:val="bottom"/>
          </w:tcPr>
          <w:p w14:paraId="408EAF88" w14:textId="77777777" w:rsidR="00C36E81" w:rsidRPr="0010789C" w:rsidRDefault="00C36E81" w:rsidP="00C36E81">
            <w:pPr>
              <w:jc w:val="both"/>
              <w:rPr>
                <w:rFonts w:ascii="Arial" w:hAnsi="Arial" w:cs="Arial"/>
                <w:i/>
                <w:color w:val="0000FF"/>
                <w:sz w:val="18"/>
                <w:lang w:val="fr-FR"/>
              </w:rPr>
            </w:pPr>
            <w:r w:rsidRPr="0010789C">
              <w:rPr>
                <w:rFonts w:ascii="Arial" w:hAnsi="Arial" w:cs="Arial"/>
                <w:color w:val="0000FF"/>
                <w:lang w:val="fr-BE" w:eastAsia="nl-BE"/>
              </w:rPr>
              <w:t>- tester, régler et moduler les prothèses myoélectriques et à identifier les défauts;</w:t>
            </w:r>
          </w:p>
        </w:tc>
        <w:tc>
          <w:tcPr>
            <w:tcW w:w="155" w:type="pct"/>
          </w:tcPr>
          <w:p w14:paraId="3CF0D391" w14:textId="77777777" w:rsidR="00C36E81" w:rsidRPr="0010789C" w:rsidRDefault="00C36E81" w:rsidP="00C36E81">
            <w:pPr>
              <w:rPr>
                <w:rFonts w:ascii="Arial" w:hAnsi="Arial" w:cs="Arial"/>
                <w:color w:val="0000FF"/>
                <w:lang w:val="fr-FR"/>
              </w:rPr>
            </w:pPr>
          </w:p>
        </w:tc>
      </w:tr>
      <w:tr w:rsidR="00C36E81" w:rsidRPr="0010789C" w14:paraId="062C5DB2" w14:textId="77777777" w:rsidTr="00872E82">
        <w:trPr>
          <w:cantSplit/>
        </w:trPr>
        <w:tc>
          <w:tcPr>
            <w:tcW w:w="218" w:type="pct"/>
          </w:tcPr>
          <w:p w14:paraId="28B35D94" w14:textId="77777777" w:rsidR="00C36E81" w:rsidRPr="0010789C" w:rsidRDefault="00C36E81" w:rsidP="00C36E81">
            <w:pPr>
              <w:rPr>
                <w:color w:val="0000FF"/>
                <w:lang w:val="fr-FR"/>
              </w:rPr>
            </w:pPr>
          </w:p>
        </w:tc>
        <w:tc>
          <w:tcPr>
            <w:tcW w:w="294" w:type="pct"/>
          </w:tcPr>
          <w:p w14:paraId="0419B93B" w14:textId="77777777" w:rsidR="00C36E81" w:rsidRPr="0010789C" w:rsidRDefault="00C36E81" w:rsidP="00C36E81">
            <w:pPr>
              <w:jc w:val="right"/>
              <w:rPr>
                <w:color w:val="0000FF"/>
                <w:lang w:val="fr-FR"/>
              </w:rPr>
            </w:pPr>
          </w:p>
        </w:tc>
        <w:tc>
          <w:tcPr>
            <w:tcW w:w="441" w:type="pct"/>
          </w:tcPr>
          <w:p w14:paraId="69E3C454" w14:textId="77777777" w:rsidR="00C36E81" w:rsidRPr="0010789C" w:rsidRDefault="00C36E81" w:rsidP="00C36E81">
            <w:pPr>
              <w:jc w:val="right"/>
              <w:rPr>
                <w:color w:val="0000FF"/>
                <w:lang w:val="fr-FR"/>
              </w:rPr>
            </w:pPr>
          </w:p>
        </w:tc>
        <w:tc>
          <w:tcPr>
            <w:tcW w:w="432" w:type="pct"/>
            <w:gridSpan w:val="2"/>
          </w:tcPr>
          <w:p w14:paraId="61EFB7AF" w14:textId="77777777" w:rsidR="00C36E81" w:rsidRPr="0010789C" w:rsidRDefault="00C36E81" w:rsidP="00C36E81">
            <w:pPr>
              <w:jc w:val="right"/>
              <w:rPr>
                <w:color w:val="0000FF"/>
                <w:lang w:val="fr-FR"/>
              </w:rPr>
            </w:pPr>
          </w:p>
        </w:tc>
        <w:tc>
          <w:tcPr>
            <w:tcW w:w="3461" w:type="pct"/>
            <w:gridSpan w:val="6"/>
            <w:vAlign w:val="bottom"/>
          </w:tcPr>
          <w:p w14:paraId="4466A75D" w14:textId="77777777" w:rsidR="00C36E81" w:rsidRPr="0010789C" w:rsidRDefault="00C36E81" w:rsidP="00C36E81">
            <w:pPr>
              <w:jc w:val="both"/>
              <w:rPr>
                <w:rFonts w:ascii="Arial" w:hAnsi="Arial" w:cs="Arial"/>
                <w:i/>
                <w:color w:val="0000FF"/>
                <w:sz w:val="18"/>
                <w:lang w:val="fr-FR"/>
              </w:rPr>
            </w:pPr>
            <w:r w:rsidRPr="0010789C">
              <w:rPr>
                <w:rFonts w:ascii="Arial" w:hAnsi="Arial" w:cs="Arial"/>
                <w:color w:val="0000FF"/>
                <w:lang w:val="fr-BE" w:eastAsia="nl-BE"/>
              </w:rPr>
              <w:t>- élaborer un programme d'entraînement.</w:t>
            </w:r>
          </w:p>
        </w:tc>
        <w:tc>
          <w:tcPr>
            <w:tcW w:w="155" w:type="pct"/>
          </w:tcPr>
          <w:p w14:paraId="312F7F1E" w14:textId="77777777" w:rsidR="00C36E81" w:rsidRPr="0010789C" w:rsidRDefault="00C36E81" w:rsidP="00C36E81">
            <w:pPr>
              <w:rPr>
                <w:rFonts w:ascii="Arial" w:hAnsi="Arial" w:cs="Arial"/>
                <w:color w:val="0000FF"/>
                <w:lang w:val="fr-FR"/>
              </w:rPr>
            </w:pPr>
          </w:p>
        </w:tc>
      </w:tr>
      <w:tr w:rsidR="00C36E81" w:rsidRPr="0010789C" w14:paraId="25B7C8BF" w14:textId="77777777" w:rsidTr="00872E82">
        <w:trPr>
          <w:cantSplit/>
        </w:trPr>
        <w:tc>
          <w:tcPr>
            <w:tcW w:w="218" w:type="pct"/>
          </w:tcPr>
          <w:p w14:paraId="6F132730" w14:textId="77777777" w:rsidR="00C36E81" w:rsidRPr="0010789C" w:rsidRDefault="00C36E81" w:rsidP="00C36E81">
            <w:pPr>
              <w:rPr>
                <w:color w:val="0000FF"/>
                <w:lang w:val="fr-FR"/>
              </w:rPr>
            </w:pPr>
          </w:p>
        </w:tc>
        <w:tc>
          <w:tcPr>
            <w:tcW w:w="294" w:type="pct"/>
          </w:tcPr>
          <w:p w14:paraId="4CD35F1D" w14:textId="77777777" w:rsidR="00C36E81" w:rsidRPr="0010789C" w:rsidRDefault="00C36E81" w:rsidP="00C36E81">
            <w:pPr>
              <w:jc w:val="right"/>
              <w:rPr>
                <w:color w:val="0000FF"/>
                <w:lang w:val="fr-FR"/>
              </w:rPr>
            </w:pPr>
          </w:p>
        </w:tc>
        <w:tc>
          <w:tcPr>
            <w:tcW w:w="441" w:type="pct"/>
          </w:tcPr>
          <w:p w14:paraId="63F4ACFB" w14:textId="77777777" w:rsidR="00C36E81" w:rsidRPr="0010789C" w:rsidRDefault="00C36E81" w:rsidP="00C36E81">
            <w:pPr>
              <w:jc w:val="right"/>
              <w:rPr>
                <w:color w:val="0000FF"/>
                <w:lang w:val="fr-FR"/>
              </w:rPr>
            </w:pPr>
          </w:p>
        </w:tc>
        <w:tc>
          <w:tcPr>
            <w:tcW w:w="432" w:type="pct"/>
            <w:gridSpan w:val="2"/>
          </w:tcPr>
          <w:p w14:paraId="3C9D0408" w14:textId="77777777" w:rsidR="00C36E81" w:rsidRPr="0010789C" w:rsidRDefault="00C36E81" w:rsidP="00C36E81">
            <w:pPr>
              <w:jc w:val="right"/>
              <w:rPr>
                <w:color w:val="0000FF"/>
                <w:lang w:val="fr-FR"/>
              </w:rPr>
            </w:pPr>
          </w:p>
        </w:tc>
        <w:tc>
          <w:tcPr>
            <w:tcW w:w="3461" w:type="pct"/>
            <w:gridSpan w:val="6"/>
            <w:vAlign w:val="bottom"/>
          </w:tcPr>
          <w:p w14:paraId="6EB0817E" w14:textId="77777777" w:rsidR="00C36E81" w:rsidRPr="0010789C" w:rsidRDefault="00C36E81" w:rsidP="00C36E81">
            <w:pPr>
              <w:jc w:val="both"/>
              <w:rPr>
                <w:rFonts w:ascii="Arial" w:hAnsi="Arial" w:cs="Arial"/>
                <w:i/>
                <w:color w:val="0000FF"/>
                <w:sz w:val="18"/>
                <w:lang w:val="fr-FR"/>
              </w:rPr>
            </w:pPr>
          </w:p>
        </w:tc>
        <w:tc>
          <w:tcPr>
            <w:tcW w:w="155" w:type="pct"/>
          </w:tcPr>
          <w:p w14:paraId="0464AFC5" w14:textId="77777777" w:rsidR="00C36E81" w:rsidRPr="0010789C" w:rsidRDefault="00C36E81" w:rsidP="00C36E81">
            <w:pPr>
              <w:rPr>
                <w:rFonts w:ascii="Arial" w:hAnsi="Arial" w:cs="Arial"/>
                <w:color w:val="0000FF"/>
                <w:lang w:val="fr-FR"/>
              </w:rPr>
            </w:pPr>
          </w:p>
        </w:tc>
      </w:tr>
      <w:tr w:rsidR="00C36E81" w:rsidRPr="0010789C" w14:paraId="0BC996B2" w14:textId="77777777" w:rsidTr="00872E82">
        <w:trPr>
          <w:cantSplit/>
        </w:trPr>
        <w:tc>
          <w:tcPr>
            <w:tcW w:w="218" w:type="pct"/>
          </w:tcPr>
          <w:p w14:paraId="169D195C" w14:textId="77777777" w:rsidR="00C36E81" w:rsidRPr="0010789C" w:rsidRDefault="00C36E81" w:rsidP="00C36E81">
            <w:pPr>
              <w:rPr>
                <w:color w:val="0000FF"/>
                <w:lang w:val="fr-FR"/>
              </w:rPr>
            </w:pPr>
          </w:p>
        </w:tc>
        <w:tc>
          <w:tcPr>
            <w:tcW w:w="294" w:type="pct"/>
          </w:tcPr>
          <w:p w14:paraId="23E2AD53" w14:textId="77777777" w:rsidR="00C36E81" w:rsidRPr="0010789C" w:rsidRDefault="00C36E81" w:rsidP="00C36E81">
            <w:pPr>
              <w:jc w:val="right"/>
              <w:rPr>
                <w:color w:val="0000FF"/>
                <w:lang w:val="fr-FR"/>
              </w:rPr>
            </w:pPr>
          </w:p>
        </w:tc>
        <w:tc>
          <w:tcPr>
            <w:tcW w:w="441" w:type="pct"/>
          </w:tcPr>
          <w:p w14:paraId="4A2006E5" w14:textId="77777777" w:rsidR="00C36E81" w:rsidRPr="0010789C" w:rsidRDefault="00C36E81" w:rsidP="00C36E81">
            <w:pPr>
              <w:jc w:val="right"/>
              <w:rPr>
                <w:color w:val="0000FF"/>
                <w:lang w:val="fr-FR"/>
              </w:rPr>
            </w:pPr>
          </w:p>
        </w:tc>
        <w:tc>
          <w:tcPr>
            <w:tcW w:w="432" w:type="pct"/>
            <w:gridSpan w:val="2"/>
          </w:tcPr>
          <w:p w14:paraId="49B54C71" w14:textId="77777777" w:rsidR="00C36E81" w:rsidRPr="0010789C" w:rsidRDefault="00C36E81" w:rsidP="00C36E81">
            <w:pPr>
              <w:jc w:val="right"/>
              <w:rPr>
                <w:color w:val="0000FF"/>
                <w:lang w:val="fr-FR"/>
              </w:rPr>
            </w:pPr>
          </w:p>
        </w:tc>
        <w:tc>
          <w:tcPr>
            <w:tcW w:w="3461" w:type="pct"/>
            <w:gridSpan w:val="6"/>
            <w:vAlign w:val="bottom"/>
          </w:tcPr>
          <w:p w14:paraId="4B426F4E" w14:textId="77777777" w:rsidR="00C36E81" w:rsidRPr="0010789C" w:rsidRDefault="00C36E81" w:rsidP="00C36E81">
            <w:pPr>
              <w:jc w:val="both"/>
              <w:rPr>
                <w:rFonts w:ascii="Arial" w:hAnsi="Arial" w:cs="Arial"/>
                <w:i/>
                <w:color w:val="0000FF"/>
                <w:sz w:val="18"/>
                <w:lang w:val="fr-FR"/>
              </w:rPr>
            </w:pPr>
            <w:r w:rsidRPr="0010789C">
              <w:rPr>
                <w:rFonts w:ascii="Arial" w:hAnsi="Arial" w:cs="Arial"/>
                <w:color w:val="0000FF"/>
                <w:lang w:val="fr-BE" w:eastAsia="nl-BE"/>
              </w:rPr>
              <w:t>1.1.4 Recalibrage</w:t>
            </w:r>
          </w:p>
        </w:tc>
        <w:tc>
          <w:tcPr>
            <w:tcW w:w="155" w:type="pct"/>
          </w:tcPr>
          <w:p w14:paraId="4EB4DE86" w14:textId="77777777" w:rsidR="00C36E81" w:rsidRPr="0010789C" w:rsidRDefault="00C36E81" w:rsidP="00C36E81">
            <w:pPr>
              <w:rPr>
                <w:rFonts w:ascii="Arial" w:hAnsi="Arial" w:cs="Arial"/>
                <w:color w:val="0000FF"/>
                <w:lang w:val="fr-FR"/>
              </w:rPr>
            </w:pPr>
          </w:p>
        </w:tc>
      </w:tr>
      <w:tr w:rsidR="00C36E81" w:rsidRPr="00E57863" w14:paraId="1694FE17" w14:textId="77777777" w:rsidTr="00872E82">
        <w:trPr>
          <w:cantSplit/>
        </w:trPr>
        <w:tc>
          <w:tcPr>
            <w:tcW w:w="218" w:type="pct"/>
          </w:tcPr>
          <w:p w14:paraId="4FA6E03D" w14:textId="77777777" w:rsidR="00C36E81" w:rsidRPr="0010789C" w:rsidRDefault="00C36E81" w:rsidP="00C36E81">
            <w:pPr>
              <w:rPr>
                <w:color w:val="0000FF"/>
                <w:lang w:val="fr-FR"/>
              </w:rPr>
            </w:pPr>
          </w:p>
        </w:tc>
        <w:tc>
          <w:tcPr>
            <w:tcW w:w="294" w:type="pct"/>
          </w:tcPr>
          <w:p w14:paraId="4FF55921" w14:textId="77777777" w:rsidR="00C36E81" w:rsidRPr="0010789C" w:rsidRDefault="00C36E81" w:rsidP="00C36E81">
            <w:pPr>
              <w:jc w:val="right"/>
              <w:rPr>
                <w:color w:val="0000FF"/>
                <w:lang w:val="fr-FR"/>
              </w:rPr>
            </w:pPr>
          </w:p>
        </w:tc>
        <w:tc>
          <w:tcPr>
            <w:tcW w:w="441" w:type="pct"/>
          </w:tcPr>
          <w:p w14:paraId="12692015" w14:textId="77777777" w:rsidR="00C36E81" w:rsidRPr="0010789C" w:rsidRDefault="00C36E81" w:rsidP="00C36E81">
            <w:pPr>
              <w:jc w:val="right"/>
              <w:rPr>
                <w:color w:val="0000FF"/>
                <w:lang w:val="fr-FR"/>
              </w:rPr>
            </w:pPr>
          </w:p>
        </w:tc>
        <w:tc>
          <w:tcPr>
            <w:tcW w:w="432" w:type="pct"/>
            <w:gridSpan w:val="2"/>
          </w:tcPr>
          <w:p w14:paraId="660077FB" w14:textId="77777777" w:rsidR="00C36E81" w:rsidRPr="0010789C" w:rsidRDefault="00C36E81" w:rsidP="00C36E81">
            <w:pPr>
              <w:jc w:val="right"/>
              <w:rPr>
                <w:color w:val="0000FF"/>
                <w:lang w:val="fr-FR"/>
              </w:rPr>
            </w:pPr>
          </w:p>
        </w:tc>
        <w:tc>
          <w:tcPr>
            <w:tcW w:w="3461" w:type="pct"/>
            <w:gridSpan w:val="6"/>
            <w:vAlign w:val="bottom"/>
          </w:tcPr>
          <w:p w14:paraId="3B07B46C" w14:textId="77777777" w:rsidR="00C36E81" w:rsidRPr="0010789C" w:rsidRDefault="00C36E81" w:rsidP="00C36E81">
            <w:pPr>
              <w:jc w:val="both"/>
              <w:rPr>
                <w:rFonts w:ascii="Arial" w:hAnsi="Arial" w:cs="Arial"/>
                <w:i/>
                <w:color w:val="0000FF"/>
                <w:sz w:val="18"/>
                <w:lang w:val="fr-FR"/>
              </w:rPr>
            </w:pPr>
            <w:r w:rsidRPr="0010789C">
              <w:rPr>
                <w:rFonts w:ascii="Arial" w:hAnsi="Arial" w:cs="Arial"/>
                <w:color w:val="0000FF"/>
                <w:lang w:val="fr-BE" w:eastAsia="nl-BE"/>
              </w:rPr>
              <w:t>Réglage du volume de la face interne du fût en cas de modification de volume du moignon et réadaptation du système de commande électronique.</w:t>
            </w:r>
          </w:p>
        </w:tc>
        <w:tc>
          <w:tcPr>
            <w:tcW w:w="155" w:type="pct"/>
          </w:tcPr>
          <w:p w14:paraId="31A15DB7" w14:textId="77777777" w:rsidR="00C36E81" w:rsidRPr="0010789C" w:rsidRDefault="00C36E81" w:rsidP="00C36E81">
            <w:pPr>
              <w:rPr>
                <w:rFonts w:ascii="Arial" w:hAnsi="Arial" w:cs="Arial"/>
                <w:color w:val="0000FF"/>
                <w:lang w:val="fr-FR"/>
              </w:rPr>
            </w:pPr>
          </w:p>
        </w:tc>
      </w:tr>
      <w:tr w:rsidR="00C36E81" w:rsidRPr="00E57863" w14:paraId="15703831" w14:textId="77777777" w:rsidTr="00872E82">
        <w:trPr>
          <w:cantSplit/>
        </w:trPr>
        <w:tc>
          <w:tcPr>
            <w:tcW w:w="218" w:type="pct"/>
          </w:tcPr>
          <w:p w14:paraId="6CE46C34" w14:textId="77777777" w:rsidR="00C36E81" w:rsidRPr="0010789C" w:rsidRDefault="00C36E81" w:rsidP="00C36E81">
            <w:pPr>
              <w:rPr>
                <w:color w:val="0000FF"/>
                <w:lang w:val="fr-FR"/>
              </w:rPr>
            </w:pPr>
          </w:p>
        </w:tc>
        <w:tc>
          <w:tcPr>
            <w:tcW w:w="294" w:type="pct"/>
          </w:tcPr>
          <w:p w14:paraId="1217FB68" w14:textId="77777777" w:rsidR="00C36E81" w:rsidRPr="0010789C" w:rsidRDefault="00C36E81" w:rsidP="00C36E81">
            <w:pPr>
              <w:jc w:val="right"/>
              <w:rPr>
                <w:color w:val="0000FF"/>
                <w:lang w:val="fr-FR"/>
              </w:rPr>
            </w:pPr>
          </w:p>
        </w:tc>
        <w:tc>
          <w:tcPr>
            <w:tcW w:w="441" w:type="pct"/>
          </w:tcPr>
          <w:p w14:paraId="3D1489A4" w14:textId="77777777" w:rsidR="00C36E81" w:rsidRPr="0010789C" w:rsidRDefault="00C36E81" w:rsidP="00C36E81">
            <w:pPr>
              <w:jc w:val="right"/>
              <w:rPr>
                <w:color w:val="0000FF"/>
                <w:lang w:val="fr-FR"/>
              </w:rPr>
            </w:pPr>
          </w:p>
        </w:tc>
        <w:tc>
          <w:tcPr>
            <w:tcW w:w="432" w:type="pct"/>
            <w:gridSpan w:val="2"/>
          </w:tcPr>
          <w:p w14:paraId="57F12FA5" w14:textId="77777777" w:rsidR="00C36E81" w:rsidRPr="0010789C" w:rsidRDefault="00C36E81" w:rsidP="00C36E81">
            <w:pPr>
              <w:jc w:val="right"/>
              <w:rPr>
                <w:color w:val="0000FF"/>
                <w:lang w:val="fr-FR"/>
              </w:rPr>
            </w:pPr>
          </w:p>
        </w:tc>
        <w:tc>
          <w:tcPr>
            <w:tcW w:w="3461" w:type="pct"/>
            <w:gridSpan w:val="6"/>
            <w:vAlign w:val="bottom"/>
          </w:tcPr>
          <w:p w14:paraId="5ABDA954" w14:textId="77777777" w:rsidR="00C36E81" w:rsidRPr="0010789C" w:rsidRDefault="00C36E81" w:rsidP="00C36E81">
            <w:pPr>
              <w:jc w:val="both"/>
              <w:rPr>
                <w:rFonts w:ascii="Arial" w:hAnsi="Arial" w:cs="Arial"/>
                <w:i/>
                <w:color w:val="0000FF"/>
                <w:sz w:val="18"/>
                <w:lang w:val="fr-FR"/>
              </w:rPr>
            </w:pPr>
          </w:p>
        </w:tc>
        <w:tc>
          <w:tcPr>
            <w:tcW w:w="155" w:type="pct"/>
          </w:tcPr>
          <w:p w14:paraId="3915D3EF" w14:textId="77777777" w:rsidR="00C36E81" w:rsidRPr="0010789C" w:rsidRDefault="00C36E81" w:rsidP="00C36E81">
            <w:pPr>
              <w:rPr>
                <w:rFonts w:ascii="Arial" w:hAnsi="Arial" w:cs="Arial"/>
                <w:color w:val="0000FF"/>
                <w:lang w:val="fr-FR"/>
              </w:rPr>
            </w:pPr>
          </w:p>
        </w:tc>
      </w:tr>
      <w:tr w:rsidR="00C36E81" w:rsidRPr="0010789C" w14:paraId="238E6C3D" w14:textId="77777777" w:rsidTr="00872E82">
        <w:trPr>
          <w:cantSplit/>
        </w:trPr>
        <w:tc>
          <w:tcPr>
            <w:tcW w:w="218" w:type="pct"/>
          </w:tcPr>
          <w:p w14:paraId="0D286467" w14:textId="77777777" w:rsidR="00C36E81" w:rsidRPr="0010789C" w:rsidRDefault="00C36E81" w:rsidP="00C36E81">
            <w:pPr>
              <w:rPr>
                <w:b/>
                <w:color w:val="0000FF"/>
                <w:lang w:val="fr-FR"/>
              </w:rPr>
            </w:pPr>
          </w:p>
        </w:tc>
        <w:tc>
          <w:tcPr>
            <w:tcW w:w="294" w:type="pct"/>
          </w:tcPr>
          <w:p w14:paraId="61A08A86" w14:textId="77777777" w:rsidR="00C36E81" w:rsidRPr="0010789C" w:rsidRDefault="00C36E81" w:rsidP="00C36E81">
            <w:pPr>
              <w:jc w:val="right"/>
              <w:rPr>
                <w:b/>
                <w:color w:val="0000FF"/>
                <w:lang w:val="fr-FR"/>
              </w:rPr>
            </w:pPr>
          </w:p>
        </w:tc>
        <w:tc>
          <w:tcPr>
            <w:tcW w:w="441" w:type="pct"/>
          </w:tcPr>
          <w:p w14:paraId="66EF1EFA" w14:textId="77777777" w:rsidR="00C36E81" w:rsidRPr="0010789C" w:rsidRDefault="00C36E81" w:rsidP="00C36E81">
            <w:pPr>
              <w:jc w:val="right"/>
              <w:rPr>
                <w:b/>
                <w:color w:val="0000FF"/>
                <w:lang w:val="fr-FR"/>
              </w:rPr>
            </w:pPr>
          </w:p>
        </w:tc>
        <w:tc>
          <w:tcPr>
            <w:tcW w:w="432" w:type="pct"/>
            <w:gridSpan w:val="2"/>
          </w:tcPr>
          <w:p w14:paraId="7E845706" w14:textId="77777777" w:rsidR="00C36E81" w:rsidRPr="0010789C" w:rsidRDefault="00C36E81" w:rsidP="00C36E81">
            <w:pPr>
              <w:jc w:val="right"/>
              <w:rPr>
                <w:b/>
                <w:color w:val="0000FF"/>
                <w:lang w:val="fr-FR"/>
              </w:rPr>
            </w:pPr>
          </w:p>
        </w:tc>
        <w:tc>
          <w:tcPr>
            <w:tcW w:w="3461" w:type="pct"/>
            <w:gridSpan w:val="6"/>
            <w:vAlign w:val="bottom"/>
          </w:tcPr>
          <w:p w14:paraId="360B8B33" w14:textId="77777777" w:rsidR="00C36E81" w:rsidRPr="0010789C" w:rsidRDefault="00C36E81" w:rsidP="00C36E81">
            <w:pPr>
              <w:jc w:val="both"/>
              <w:rPr>
                <w:rFonts w:ascii="Arial" w:hAnsi="Arial" w:cs="Arial"/>
                <w:b/>
                <w:i/>
                <w:color w:val="0000FF"/>
                <w:sz w:val="18"/>
                <w:lang w:val="fr-FR"/>
              </w:rPr>
            </w:pPr>
            <w:r w:rsidRPr="0010789C">
              <w:rPr>
                <w:rFonts w:ascii="Arial" w:hAnsi="Arial" w:cs="Arial"/>
                <w:b/>
                <w:color w:val="0000FF"/>
                <w:lang w:val="fr-BE" w:eastAsia="nl-BE"/>
              </w:rPr>
              <w:t>2. Dispositions spécifiques</w:t>
            </w:r>
          </w:p>
        </w:tc>
        <w:tc>
          <w:tcPr>
            <w:tcW w:w="155" w:type="pct"/>
          </w:tcPr>
          <w:p w14:paraId="73E7ED7B" w14:textId="77777777" w:rsidR="00C36E81" w:rsidRPr="0010789C" w:rsidRDefault="00C36E81" w:rsidP="00C36E81">
            <w:pPr>
              <w:rPr>
                <w:rFonts w:ascii="Arial" w:hAnsi="Arial" w:cs="Arial"/>
                <w:b/>
                <w:color w:val="0000FF"/>
                <w:lang w:val="fr-FR"/>
              </w:rPr>
            </w:pPr>
          </w:p>
        </w:tc>
      </w:tr>
      <w:tr w:rsidR="00C36E81" w:rsidRPr="0010789C" w14:paraId="51A19FB6" w14:textId="77777777" w:rsidTr="00872E82">
        <w:trPr>
          <w:cantSplit/>
        </w:trPr>
        <w:tc>
          <w:tcPr>
            <w:tcW w:w="218" w:type="pct"/>
          </w:tcPr>
          <w:p w14:paraId="29DB3102" w14:textId="77777777" w:rsidR="00C36E81" w:rsidRPr="0010789C" w:rsidRDefault="00C36E81" w:rsidP="00C36E81">
            <w:pPr>
              <w:rPr>
                <w:color w:val="0000FF"/>
                <w:lang w:val="fr-FR"/>
              </w:rPr>
            </w:pPr>
          </w:p>
        </w:tc>
        <w:tc>
          <w:tcPr>
            <w:tcW w:w="294" w:type="pct"/>
          </w:tcPr>
          <w:p w14:paraId="58F3F331" w14:textId="77777777" w:rsidR="00C36E81" w:rsidRPr="0010789C" w:rsidRDefault="00C36E81" w:rsidP="00C36E81">
            <w:pPr>
              <w:jc w:val="right"/>
              <w:rPr>
                <w:color w:val="0000FF"/>
                <w:lang w:val="fr-FR"/>
              </w:rPr>
            </w:pPr>
          </w:p>
        </w:tc>
        <w:tc>
          <w:tcPr>
            <w:tcW w:w="441" w:type="pct"/>
          </w:tcPr>
          <w:p w14:paraId="21C573FF" w14:textId="77777777" w:rsidR="00C36E81" w:rsidRPr="0010789C" w:rsidRDefault="00C36E81" w:rsidP="00C36E81">
            <w:pPr>
              <w:jc w:val="right"/>
              <w:rPr>
                <w:color w:val="0000FF"/>
                <w:lang w:val="fr-FR"/>
              </w:rPr>
            </w:pPr>
          </w:p>
        </w:tc>
        <w:tc>
          <w:tcPr>
            <w:tcW w:w="432" w:type="pct"/>
            <w:gridSpan w:val="2"/>
          </w:tcPr>
          <w:p w14:paraId="2EFFC545" w14:textId="77777777" w:rsidR="00C36E81" w:rsidRPr="0010789C" w:rsidRDefault="00C36E81" w:rsidP="00C36E81">
            <w:pPr>
              <w:jc w:val="right"/>
              <w:rPr>
                <w:color w:val="0000FF"/>
                <w:lang w:val="fr-FR"/>
              </w:rPr>
            </w:pPr>
          </w:p>
        </w:tc>
        <w:tc>
          <w:tcPr>
            <w:tcW w:w="3461" w:type="pct"/>
            <w:gridSpan w:val="6"/>
            <w:vAlign w:val="bottom"/>
          </w:tcPr>
          <w:p w14:paraId="253FB46C" w14:textId="77777777" w:rsidR="00C36E81" w:rsidRPr="0010789C" w:rsidRDefault="00C36E81" w:rsidP="00C36E81">
            <w:pPr>
              <w:jc w:val="both"/>
              <w:rPr>
                <w:rFonts w:ascii="Arial" w:hAnsi="Arial" w:cs="Arial"/>
                <w:color w:val="0000FF"/>
                <w:lang w:val="fr-BE" w:eastAsia="nl-BE"/>
              </w:rPr>
            </w:pPr>
          </w:p>
        </w:tc>
        <w:tc>
          <w:tcPr>
            <w:tcW w:w="155" w:type="pct"/>
          </w:tcPr>
          <w:p w14:paraId="17F94A3C" w14:textId="77777777" w:rsidR="00C36E81" w:rsidRPr="0010789C" w:rsidRDefault="00C36E81" w:rsidP="00C36E81">
            <w:pPr>
              <w:rPr>
                <w:rFonts w:ascii="Arial" w:hAnsi="Arial" w:cs="Arial"/>
                <w:color w:val="0000FF"/>
                <w:lang w:val="fr-FR"/>
              </w:rPr>
            </w:pPr>
          </w:p>
        </w:tc>
      </w:tr>
      <w:tr w:rsidR="00C36E81" w:rsidRPr="0010789C" w14:paraId="62AD07AD" w14:textId="77777777" w:rsidTr="00872E82">
        <w:trPr>
          <w:cantSplit/>
        </w:trPr>
        <w:tc>
          <w:tcPr>
            <w:tcW w:w="218" w:type="pct"/>
          </w:tcPr>
          <w:p w14:paraId="4078E0A2" w14:textId="77777777" w:rsidR="00C36E81" w:rsidRPr="0010789C" w:rsidRDefault="00C36E81" w:rsidP="00C36E81">
            <w:pPr>
              <w:rPr>
                <w:color w:val="0000FF"/>
                <w:lang w:val="fr-FR"/>
              </w:rPr>
            </w:pPr>
          </w:p>
        </w:tc>
        <w:tc>
          <w:tcPr>
            <w:tcW w:w="294" w:type="pct"/>
          </w:tcPr>
          <w:p w14:paraId="784E86AF" w14:textId="77777777" w:rsidR="00C36E81" w:rsidRPr="0010789C" w:rsidRDefault="00C36E81" w:rsidP="00C36E81">
            <w:pPr>
              <w:jc w:val="right"/>
              <w:rPr>
                <w:color w:val="0000FF"/>
                <w:lang w:val="fr-FR"/>
              </w:rPr>
            </w:pPr>
          </w:p>
        </w:tc>
        <w:tc>
          <w:tcPr>
            <w:tcW w:w="441" w:type="pct"/>
          </w:tcPr>
          <w:p w14:paraId="7791CDA0" w14:textId="77777777" w:rsidR="00C36E81" w:rsidRPr="0010789C" w:rsidRDefault="00C36E81" w:rsidP="00C36E81">
            <w:pPr>
              <w:jc w:val="right"/>
              <w:rPr>
                <w:color w:val="0000FF"/>
                <w:lang w:val="fr-FR"/>
              </w:rPr>
            </w:pPr>
          </w:p>
        </w:tc>
        <w:tc>
          <w:tcPr>
            <w:tcW w:w="432" w:type="pct"/>
            <w:gridSpan w:val="2"/>
          </w:tcPr>
          <w:p w14:paraId="2F8A5C40" w14:textId="77777777" w:rsidR="00C36E81" w:rsidRPr="0010789C" w:rsidRDefault="00C36E81" w:rsidP="00C36E81">
            <w:pPr>
              <w:jc w:val="right"/>
              <w:rPr>
                <w:color w:val="0000FF"/>
                <w:lang w:val="fr-FR"/>
              </w:rPr>
            </w:pPr>
          </w:p>
        </w:tc>
        <w:tc>
          <w:tcPr>
            <w:tcW w:w="3461" w:type="pct"/>
            <w:gridSpan w:val="6"/>
            <w:vAlign w:val="bottom"/>
          </w:tcPr>
          <w:p w14:paraId="6A01D718" w14:textId="77777777" w:rsidR="00C36E81" w:rsidRPr="0010789C" w:rsidRDefault="00C36E81" w:rsidP="00C36E81">
            <w:pPr>
              <w:jc w:val="both"/>
              <w:rPr>
                <w:rFonts w:ascii="Arial" w:hAnsi="Arial" w:cs="Arial"/>
                <w:i/>
                <w:color w:val="0000FF"/>
                <w:sz w:val="18"/>
                <w:lang w:val="fr-FR"/>
              </w:rPr>
            </w:pPr>
            <w:r w:rsidRPr="0010789C">
              <w:rPr>
                <w:rFonts w:ascii="Arial" w:hAnsi="Arial" w:cs="Arial"/>
                <w:color w:val="0000FF"/>
                <w:lang w:val="fr-BE" w:eastAsia="nl-BE"/>
              </w:rPr>
              <w:t>2.1 Délais de renouvellement</w:t>
            </w:r>
          </w:p>
        </w:tc>
        <w:tc>
          <w:tcPr>
            <w:tcW w:w="155" w:type="pct"/>
          </w:tcPr>
          <w:p w14:paraId="63A5975F" w14:textId="77777777" w:rsidR="00C36E81" w:rsidRPr="0010789C" w:rsidRDefault="00C36E81" w:rsidP="00C36E81">
            <w:pPr>
              <w:rPr>
                <w:rFonts w:ascii="Arial" w:hAnsi="Arial" w:cs="Arial"/>
                <w:color w:val="0000FF"/>
                <w:lang w:val="fr-FR"/>
              </w:rPr>
            </w:pPr>
          </w:p>
        </w:tc>
      </w:tr>
      <w:tr w:rsidR="00C36E81" w:rsidRPr="0010789C" w14:paraId="47DA0AE0" w14:textId="77777777" w:rsidTr="00872E82">
        <w:trPr>
          <w:cantSplit/>
        </w:trPr>
        <w:tc>
          <w:tcPr>
            <w:tcW w:w="218" w:type="pct"/>
          </w:tcPr>
          <w:p w14:paraId="230C74D5" w14:textId="77777777" w:rsidR="00C36E81" w:rsidRPr="0010789C" w:rsidRDefault="00C36E81" w:rsidP="00C36E81">
            <w:pPr>
              <w:rPr>
                <w:color w:val="0000FF"/>
                <w:lang w:val="fr-FR"/>
              </w:rPr>
            </w:pPr>
          </w:p>
        </w:tc>
        <w:tc>
          <w:tcPr>
            <w:tcW w:w="294" w:type="pct"/>
          </w:tcPr>
          <w:p w14:paraId="2FEAC1F5" w14:textId="77777777" w:rsidR="00C36E81" w:rsidRPr="0010789C" w:rsidRDefault="00C36E81" w:rsidP="00C36E81">
            <w:pPr>
              <w:jc w:val="right"/>
              <w:rPr>
                <w:color w:val="0000FF"/>
                <w:lang w:val="fr-FR"/>
              </w:rPr>
            </w:pPr>
          </w:p>
        </w:tc>
        <w:tc>
          <w:tcPr>
            <w:tcW w:w="441" w:type="pct"/>
          </w:tcPr>
          <w:p w14:paraId="5C1F9EC8" w14:textId="77777777" w:rsidR="00C36E81" w:rsidRPr="0010789C" w:rsidRDefault="00C36E81" w:rsidP="00C36E81">
            <w:pPr>
              <w:jc w:val="right"/>
              <w:rPr>
                <w:color w:val="0000FF"/>
                <w:lang w:val="fr-FR"/>
              </w:rPr>
            </w:pPr>
          </w:p>
        </w:tc>
        <w:tc>
          <w:tcPr>
            <w:tcW w:w="432" w:type="pct"/>
            <w:gridSpan w:val="2"/>
          </w:tcPr>
          <w:p w14:paraId="441B4323" w14:textId="77777777" w:rsidR="00C36E81" w:rsidRPr="0010789C" w:rsidRDefault="00C36E81" w:rsidP="00C36E81">
            <w:pPr>
              <w:jc w:val="right"/>
              <w:rPr>
                <w:color w:val="0000FF"/>
                <w:lang w:val="fr-FR"/>
              </w:rPr>
            </w:pPr>
          </w:p>
        </w:tc>
        <w:tc>
          <w:tcPr>
            <w:tcW w:w="3461" w:type="pct"/>
            <w:gridSpan w:val="6"/>
            <w:vAlign w:val="bottom"/>
          </w:tcPr>
          <w:p w14:paraId="64EB5F71" w14:textId="77777777" w:rsidR="00C36E81" w:rsidRPr="0010789C" w:rsidRDefault="00C36E81" w:rsidP="00C36E81">
            <w:pPr>
              <w:jc w:val="both"/>
              <w:rPr>
                <w:rFonts w:ascii="Arial" w:hAnsi="Arial" w:cs="Arial"/>
                <w:color w:val="0000FF"/>
                <w:lang w:val="fr-BE" w:eastAsia="nl-BE"/>
              </w:rPr>
            </w:pPr>
          </w:p>
        </w:tc>
        <w:tc>
          <w:tcPr>
            <w:tcW w:w="155" w:type="pct"/>
          </w:tcPr>
          <w:p w14:paraId="34B96810" w14:textId="77777777" w:rsidR="00C36E81" w:rsidRPr="0010789C" w:rsidRDefault="00C36E81" w:rsidP="00C36E81">
            <w:pPr>
              <w:rPr>
                <w:rFonts w:ascii="Arial" w:hAnsi="Arial" w:cs="Arial"/>
                <w:color w:val="0000FF"/>
                <w:lang w:val="fr-FR"/>
              </w:rPr>
            </w:pPr>
          </w:p>
        </w:tc>
      </w:tr>
      <w:tr w:rsidR="00C36E81" w:rsidRPr="00E57863" w14:paraId="355162CD" w14:textId="77777777" w:rsidTr="00872E82">
        <w:trPr>
          <w:cantSplit/>
        </w:trPr>
        <w:tc>
          <w:tcPr>
            <w:tcW w:w="218" w:type="pct"/>
          </w:tcPr>
          <w:p w14:paraId="12DFFDC8" w14:textId="77777777" w:rsidR="00C36E81" w:rsidRPr="0010789C" w:rsidRDefault="00C36E81" w:rsidP="00C36E81">
            <w:pPr>
              <w:rPr>
                <w:color w:val="0000FF"/>
                <w:lang w:val="fr-FR"/>
              </w:rPr>
            </w:pPr>
          </w:p>
        </w:tc>
        <w:tc>
          <w:tcPr>
            <w:tcW w:w="294" w:type="pct"/>
          </w:tcPr>
          <w:p w14:paraId="3617A34B" w14:textId="77777777" w:rsidR="00C36E81" w:rsidRPr="0010789C" w:rsidRDefault="00C36E81" w:rsidP="00C36E81">
            <w:pPr>
              <w:jc w:val="right"/>
              <w:rPr>
                <w:color w:val="0000FF"/>
                <w:lang w:val="fr-FR"/>
              </w:rPr>
            </w:pPr>
          </w:p>
        </w:tc>
        <w:tc>
          <w:tcPr>
            <w:tcW w:w="441" w:type="pct"/>
          </w:tcPr>
          <w:p w14:paraId="43E05295" w14:textId="77777777" w:rsidR="00C36E81" w:rsidRPr="0010789C" w:rsidRDefault="00C36E81" w:rsidP="00C36E81">
            <w:pPr>
              <w:jc w:val="right"/>
              <w:rPr>
                <w:color w:val="0000FF"/>
                <w:lang w:val="fr-FR"/>
              </w:rPr>
            </w:pPr>
          </w:p>
        </w:tc>
        <w:tc>
          <w:tcPr>
            <w:tcW w:w="432" w:type="pct"/>
            <w:gridSpan w:val="2"/>
          </w:tcPr>
          <w:p w14:paraId="0FCCEBE8" w14:textId="77777777" w:rsidR="00C36E81" w:rsidRPr="0010789C" w:rsidRDefault="00C36E81" w:rsidP="00C36E81">
            <w:pPr>
              <w:jc w:val="right"/>
              <w:rPr>
                <w:color w:val="0000FF"/>
                <w:lang w:val="fr-FR"/>
              </w:rPr>
            </w:pPr>
          </w:p>
        </w:tc>
        <w:tc>
          <w:tcPr>
            <w:tcW w:w="3461" w:type="pct"/>
            <w:gridSpan w:val="6"/>
            <w:vAlign w:val="bottom"/>
          </w:tcPr>
          <w:p w14:paraId="4382EB96" w14:textId="77777777" w:rsidR="00C36E81" w:rsidRPr="0010789C" w:rsidRDefault="00C36E81" w:rsidP="00C36E81">
            <w:pPr>
              <w:jc w:val="both"/>
              <w:rPr>
                <w:rFonts w:ascii="Arial" w:hAnsi="Arial" w:cs="Arial"/>
                <w:i/>
                <w:color w:val="0000FF"/>
                <w:sz w:val="18"/>
                <w:lang w:val="fr-FR"/>
              </w:rPr>
            </w:pPr>
            <w:r w:rsidRPr="0010789C">
              <w:rPr>
                <w:rFonts w:ascii="Arial" w:hAnsi="Arial" w:cs="Arial"/>
                <w:color w:val="0000FF"/>
                <w:lang w:val="fr-BE" w:eastAsia="nl-BE"/>
              </w:rPr>
              <w:t>Les délais de renouvellement se calculent toujours à partir de la date de la dernière délivrance et en fonction de l'âge du bénéficiaire à cette date.</w:t>
            </w:r>
          </w:p>
        </w:tc>
        <w:tc>
          <w:tcPr>
            <w:tcW w:w="155" w:type="pct"/>
          </w:tcPr>
          <w:p w14:paraId="1094BE33" w14:textId="77777777" w:rsidR="00C36E81" w:rsidRPr="0010789C" w:rsidRDefault="00C36E81" w:rsidP="00C36E81">
            <w:pPr>
              <w:rPr>
                <w:rFonts w:ascii="Arial" w:hAnsi="Arial" w:cs="Arial"/>
                <w:color w:val="0000FF"/>
                <w:lang w:val="fr-FR"/>
              </w:rPr>
            </w:pPr>
          </w:p>
        </w:tc>
      </w:tr>
      <w:tr w:rsidR="00C36E81" w:rsidRPr="00E57863" w14:paraId="430A6D91" w14:textId="77777777" w:rsidTr="00872E82">
        <w:trPr>
          <w:cantSplit/>
        </w:trPr>
        <w:tc>
          <w:tcPr>
            <w:tcW w:w="218" w:type="pct"/>
          </w:tcPr>
          <w:p w14:paraId="0E4815C3" w14:textId="77777777" w:rsidR="00C36E81" w:rsidRPr="0010789C" w:rsidRDefault="00C36E81" w:rsidP="00C36E81">
            <w:pPr>
              <w:rPr>
                <w:color w:val="0000FF"/>
                <w:lang w:val="fr-FR"/>
              </w:rPr>
            </w:pPr>
          </w:p>
        </w:tc>
        <w:tc>
          <w:tcPr>
            <w:tcW w:w="294" w:type="pct"/>
          </w:tcPr>
          <w:p w14:paraId="7E7791A8" w14:textId="77777777" w:rsidR="00C36E81" w:rsidRPr="0010789C" w:rsidRDefault="00C36E81" w:rsidP="00C36E81">
            <w:pPr>
              <w:jc w:val="right"/>
              <w:rPr>
                <w:color w:val="0000FF"/>
                <w:lang w:val="fr-FR"/>
              </w:rPr>
            </w:pPr>
          </w:p>
        </w:tc>
        <w:tc>
          <w:tcPr>
            <w:tcW w:w="441" w:type="pct"/>
          </w:tcPr>
          <w:p w14:paraId="4C1BE699" w14:textId="77777777" w:rsidR="00C36E81" w:rsidRPr="0010789C" w:rsidRDefault="00C36E81" w:rsidP="00C36E81">
            <w:pPr>
              <w:jc w:val="right"/>
              <w:rPr>
                <w:color w:val="0000FF"/>
                <w:lang w:val="fr-FR"/>
              </w:rPr>
            </w:pPr>
          </w:p>
        </w:tc>
        <w:tc>
          <w:tcPr>
            <w:tcW w:w="432" w:type="pct"/>
            <w:gridSpan w:val="2"/>
          </w:tcPr>
          <w:p w14:paraId="656A4C21" w14:textId="77777777" w:rsidR="00C36E81" w:rsidRPr="0010789C" w:rsidRDefault="00C36E81" w:rsidP="00C36E81">
            <w:pPr>
              <w:jc w:val="right"/>
              <w:rPr>
                <w:color w:val="0000FF"/>
                <w:lang w:val="fr-FR"/>
              </w:rPr>
            </w:pPr>
          </w:p>
        </w:tc>
        <w:tc>
          <w:tcPr>
            <w:tcW w:w="3461" w:type="pct"/>
            <w:gridSpan w:val="6"/>
            <w:vAlign w:val="bottom"/>
          </w:tcPr>
          <w:p w14:paraId="39F771F1" w14:textId="77777777" w:rsidR="00C36E81" w:rsidRPr="0010789C" w:rsidRDefault="00C36E81" w:rsidP="00C36E81">
            <w:pPr>
              <w:jc w:val="both"/>
              <w:rPr>
                <w:rFonts w:ascii="Arial" w:hAnsi="Arial" w:cs="Arial"/>
                <w:color w:val="0000FF"/>
                <w:lang w:val="fr-BE" w:eastAsia="nl-BE"/>
              </w:rPr>
            </w:pPr>
          </w:p>
        </w:tc>
        <w:tc>
          <w:tcPr>
            <w:tcW w:w="155" w:type="pct"/>
          </w:tcPr>
          <w:p w14:paraId="64DB103A" w14:textId="77777777" w:rsidR="00C36E81" w:rsidRPr="0010789C" w:rsidRDefault="00C36E81" w:rsidP="00C36E81">
            <w:pPr>
              <w:rPr>
                <w:rFonts w:ascii="Arial" w:hAnsi="Arial" w:cs="Arial"/>
                <w:color w:val="0000FF"/>
                <w:lang w:val="fr-FR"/>
              </w:rPr>
            </w:pPr>
          </w:p>
        </w:tc>
      </w:tr>
      <w:tr w:rsidR="00C36E81" w:rsidRPr="00E57863" w14:paraId="481AE9B2" w14:textId="77777777" w:rsidTr="00872E82">
        <w:trPr>
          <w:cantSplit/>
        </w:trPr>
        <w:tc>
          <w:tcPr>
            <w:tcW w:w="218" w:type="pct"/>
          </w:tcPr>
          <w:p w14:paraId="021A2E1E" w14:textId="77777777" w:rsidR="00C36E81" w:rsidRPr="0010789C" w:rsidRDefault="00C36E81" w:rsidP="00C36E81">
            <w:pPr>
              <w:rPr>
                <w:color w:val="0000FF"/>
                <w:lang w:val="fr-FR"/>
              </w:rPr>
            </w:pPr>
          </w:p>
        </w:tc>
        <w:tc>
          <w:tcPr>
            <w:tcW w:w="294" w:type="pct"/>
          </w:tcPr>
          <w:p w14:paraId="4167F197" w14:textId="77777777" w:rsidR="00C36E81" w:rsidRPr="0010789C" w:rsidRDefault="00C36E81" w:rsidP="00C36E81">
            <w:pPr>
              <w:jc w:val="right"/>
              <w:rPr>
                <w:color w:val="0000FF"/>
                <w:lang w:val="fr-FR"/>
              </w:rPr>
            </w:pPr>
          </w:p>
        </w:tc>
        <w:tc>
          <w:tcPr>
            <w:tcW w:w="441" w:type="pct"/>
          </w:tcPr>
          <w:p w14:paraId="4BAC0CA4" w14:textId="77777777" w:rsidR="00C36E81" w:rsidRPr="0010789C" w:rsidRDefault="00C36E81" w:rsidP="00C36E81">
            <w:pPr>
              <w:jc w:val="right"/>
              <w:rPr>
                <w:color w:val="0000FF"/>
                <w:lang w:val="fr-FR"/>
              </w:rPr>
            </w:pPr>
          </w:p>
        </w:tc>
        <w:tc>
          <w:tcPr>
            <w:tcW w:w="432" w:type="pct"/>
            <w:gridSpan w:val="2"/>
          </w:tcPr>
          <w:p w14:paraId="226DD7CE" w14:textId="77777777" w:rsidR="00C36E81" w:rsidRPr="0010789C" w:rsidRDefault="00C36E81" w:rsidP="00C36E81">
            <w:pPr>
              <w:jc w:val="right"/>
              <w:rPr>
                <w:color w:val="0000FF"/>
                <w:lang w:val="fr-FR"/>
              </w:rPr>
            </w:pPr>
          </w:p>
        </w:tc>
        <w:tc>
          <w:tcPr>
            <w:tcW w:w="3461" w:type="pct"/>
            <w:gridSpan w:val="6"/>
            <w:vAlign w:val="bottom"/>
          </w:tcPr>
          <w:p w14:paraId="6AFCC6B6" w14:textId="77777777" w:rsidR="00C36E81" w:rsidRPr="0010789C" w:rsidRDefault="00C36E81" w:rsidP="00C36E81">
            <w:pPr>
              <w:jc w:val="both"/>
              <w:rPr>
                <w:rFonts w:ascii="Arial" w:hAnsi="Arial" w:cs="Arial"/>
                <w:i/>
                <w:color w:val="0000FF"/>
                <w:sz w:val="18"/>
                <w:lang w:val="fr-FR"/>
              </w:rPr>
            </w:pPr>
            <w:r w:rsidRPr="0010789C">
              <w:rPr>
                <w:rFonts w:ascii="Arial" w:hAnsi="Arial" w:cs="Arial"/>
                <w:color w:val="0000FF"/>
                <w:lang w:val="fr-BE" w:eastAsia="nl-BE"/>
              </w:rPr>
              <w:t>Pour les bénéficiaires jusqu'à leur 18</w:t>
            </w:r>
            <w:r w:rsidRPr="0010789C">
              <w:rPr>
                <w:rFonts w:ascii="Arial" w:hAnsi="Arial" w:cs="Arial"/>
                <w:color w:val="0000FF"/>
                <w:vertAlign w:val="superscript"/>
                <w:lang w:val="fr-BE" w:eastAsia="nl-BE"/>
              </w:rPr>
              <w:t>e</w:t>
            </w:r>
            <w:r w:rsidRPr="0010789C">
              <w:rPr>
                <w:rFonts w:ascii="Arial" w:hAnsi="Arial" w:cs="Arial"/>
                <w:color w:val="0000FF"/>
                <w:lang w:val="fr-BE" w:eastAsia="nl-BE"/>
              </w:rPr>
              <w:t xml:space="preserve"> anniversaire, le délai de renouvellement est fixé à</w:t>
            </w:r>
          </w:p>
        </w:tc>
        <w:tc>
          <w:tcPr>
            <w:tcW w:w="155" w:type="pct"/>
          </w:tcPr>
          <w:p w14:paraId="7E601BE4" w14:textId="77777777" w:rsidR="00C36E81" w:rsidRPr="0010789C" w:rsidRDefault="00C36E81" w:rsidP="00C36E81">
            <w:pPr>
              <w:rPr>
                <w:rFonts w:ascii="Arial" w:hAnsi="Arial" w:cs="Arial"/>
                <w:color w:val="0000FF"/>
                <w:lang w:val="fr-FR"/>
              </w:rPr>
            </w:pPr>
          </w:p>
        </w:tc>
      </w:tr>
      <w:tr w:rsidR="00C36E81" w:rsidRPr="00E57863" w14:paraId="730AA6FA" w14:textId="77777777" w:rsidTr="00872E82">
        <w:trPr>
          <w:cantSplit/>
        </w:trPr>
        <w:tc>
          <w:tcPr>
            <w:tcW w:w="218" w:type="pct"/>
          </w:tcPr>
          <w:p w14:paraId="4B8432D8" w14:textId="77777777" w:rsidR="00C36E81" w:rsidRPr="0010789C" w:rsidRDefault="00C36E81" w:rsidP="00C36E81">
            <w:pPr>
              <w:rPr>
                <w:color w:val="0000FF"/>
                <w:lang w:val="fr-FR"/>
              </w:rPr>
            </w:pPr>
          </w:p>
        </w:tc>
        <w:tc>
          <w:tcPr>
            <w:tcW w:w="294" w:type="pct"/>
          </w:tcPr>
          <w:p w14:paraId="299F78DD" w14:textId="77777777" w:rsidR="00C36E81" w:rsidRPr="0010789C" w:rsidRDefault="00C36E81" w:rsidP="00C36E81">
            <w:pPr>
              <w:jc w:val="right"/>
              <w:rPr>
                <w:color w:val="0000FF"/>
                <w:lang w:val="fr-FR"/>
              </w:rPr>
            </w:pPr>
          </w:p>
        </w:tc>
        <w:tc>
          <w:tcPr>
            <w:tcW w:w="441" w:type="pct"/>
          </w:tcPr>
          <w:p w14:paraId="65EC7B71" w14:textId="77777777" w:rsidR="00C36E81" w:rsidRPr="0010789C" w:rsidRDefault="00C36E81" w:rsidP="00C36E81">
            <w:pPr>
              <w:jc w:val="right"/>
              <w:rPr>
                <w:color w:val="0000FF"/>
                <w:lang w:val="fr-FR"/>
              </w:rPr>
            </w:pPr>
          </w:p>
        </w:tc>
        <w:tc>
          <w:tcPr>
            <w:tcW w:w="432" w:type="pct"/>
            <w:gridSpan w:val="2"/>
          </w:tcPr>
          <w:p w14:paraId="3C4890FE" w14:textId="77777777" w:rsidR="00C36E81" w:rsidRPr="0010789C" w:rsidRDefault="00C36E81" w:rsidP="00C36E81">
            <w:pPr>
              <w:jc w:val="right"/>
              <w:rPr>
                <w:color w:val="0000FF"/>
                <w:lang w:val="fr-FR"/>
              </w:rPr>
            </w:pPr>
          </w:p>
        </w:tc>
        <w:tc>
          <w:tcPr>
            <w:tcW w:w="3461" w:type="pct"/>
            <w:gridSpan w:val="6"/>
            <w:vAlign w:val="bottom"/>
          </w:tcPr>
          <w:p w14:paraId="46EF2C2D"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 un an pour la partie fût de la prothèse et les bandages de suspension,</w:t>
            </w:r>
          </w:p>
        </w:tc>
        <w:tc>
          <w:tcPr>
            <w:tcW w:w="155" w:type="pct"/>
          </w:tcPr>
          <w:p w14:paraId="607E9443" w14:textId="77777777" w:rsidR="00C36E81" w:rsidRPr="0010789C" w:rsidRDefault="00C36E81" w:rsidP="00C36E81">
            <w:pPr>
              <w:rPr>
                <w:rFonts w:ascii="Arial" w:hAnsi="Arial" w:cs="Arial"/>
                <w:color w:val="0000FF"/>
                <w:lang w:val="fr-FR"/>
              </w:rPr>
            </w:pPr>
          </w:p>
        </w:tc>
      </w:tr>
      <w:tr w:rsidR="00C36E81" w:rsidRPr="00E57863" w14:paraId="1BE01FEB" w14:textId="77777777" w:rsidTr="00872E82">
        <w:trPr>
          <w:cantSplit/>
        </w:trPr>
        <w:tc>
          <w:tcPr>
            <w:tcW w:w="218" w:type="pct"/>
          </w:tcPr>
          <w:p w14:paraId="7AB4C073" w14:textId="77777777" w:rsidR="00C36E81" w:rsidRPr="0010789C" w:rsidRDefault="00C36E81" w:rsidP="00C36E81">
            <w:pPr>
              <w:rPr>
                <w:color w:val="0000FF"/>
                <w:lang w:val="fr-FR"/>
              </w:rPr>
            </w:pPr>
          </w:p>
        </w:tc>
        <w:tc>
          <w:tcPr>
            <w:tcW w:w="294" w:type="pct"/>
          </w:tcPr>
          <w:p w14:paraId="0347F0E5" w14:textId="77777777" w:rsidR="00C36E81" w:rsidRPr="0010789C" w:rsidRDefault="00C36E81" w:rsidP="00C36E81">
            <w:pPr>
              <w:jc w:val="right"/>
              <w:rPr>
                <w:color w:val="0000FF"/>
                <w:lang w:val="fr-FR"/>
              </w:rPr>
            </w:pPr>
          </w:p>
        </w:tc>
        <w:tc>
          <w:tcPr>
            <w:tcW w:w="441" w:type="pct"/>
          </w:tcPr>
          <w:p w14:paraId="79F13111" w14:textId="77777777" w:rsidR="00C36E81" w:rsidRPr="0010789C" w:rsidRDefault="00C36E81" w:rsidP="00C36E81">
            <w:pPr>
              <w:jc w:val="right"/>
              <w:rPr>
                <w:color w:val="0000FF"/>
                <w:lang w:val="fr-FR"/>
              </w:rPr>
            </w:pPr>
          </w:p>
        </w:tc>
        <w:tc>
          <w:tcPr>
            <w:tcW w:w="432" w:type="pct"/>
            <w:gridSpan w:val="2"/>
          </w:tcPr>
          <w:p w14:paraId="34F45C01" w14:textId="77777777" w:rsidR="00C36E81" w:rsidRPr="0010789C" w:rsidRDefault="00C36E81" w:rsidP="00C36E81">
            <w:pPr>
              <w:jc w:val="right"/>
              <w:rPr>
                <w:color w:val="0000FF"/>
                <w:lang w:val="fr-FR"/>
              </w:rPr>
            </w:pPr>
          </w:p>
        </w:tc>
        <w:tc>
          <w:tcPr>
            <w:tcW w:w="3461" w:type="pct"/>
            <w:gridSpan w:val="6"/>
            <w:vAlign w:val="bottom"/>
          </w:tcPr>
          <w:p w14:paraId="1D7A6277"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 deux ans pour la prothèse myoélectrique complète (prothèse de base et accessoires éventuels).</w:t>
            </w:r>
            <w:r w:rsidRPr="0010789C">
              <w:rPr>
                <w:rFonts w:ascii="Arial" w:hAnsi="Arial"/>
                <w:color w:val="0000FF"/>
                <w:lang w:val="fr-FR"/>
              </w:rPr>
              <w:t>"</w:t>
            </w:r>
          </w:p>
        </w:tc>
        <w:tc>
          <w:tcPr>
            <w:tcW w:w="155" w:type="pct"/>
          </w:tcPr>
          <w:p w14:paraId="7B20295F" w14:textId="77777777" w:rsidR="00C36E81" w:rsidRPr="0010789C" w:rsidRDefault="00C36E81" w:rsidP="00C36E81">
            <w:pPr>
              <w:rPr>
                <w:rFonts w:ascii="Arial" w:hAnsi="Arial" w:cs="Arial"/>
                <w:color w:val="0000FF"/>
                <w:lang w:val="fr-FR"/>
              </w:rPr>
            </w:pPr>
          </w:p>
        </w:tc>
      </w:tr>
      <w:tr w:rsidR="00C36E81" w:rsidRPr="00E57863" w14:paraId="4C180BA9" w14:textId="77777777" w:rsidTr="00872E82">
        <w:trPr>
          <w:cantSplit/>
        </w:trPr>
        <w:tc>
          <w:tcPr>
            <w:tcW w:w="218" w:type="pct"/>
          </w:tcPr>
          <w:p w14:paraId="00353E56" w14:textId="77777777" w:rsidR="00C36E81" w:rsidRPr="0010789C" w:rsidRDefault="00C36E81" w:rsidP="00C36E81">
            <w:pPr>
              <w:rPr>
                <w:color w:val="0000FF"/>
                <w:lang w:val="fr-FR"/>
              </w:rPr>
            </w:pPr>
          </w:p>
        </w:tc>
        <w:tc>
          <w:tcPr>
            <w:tcW w:w="294" w:type="pct"/>
          </w:tcPr>
          <w:p w14:paraId="15A5130E" w14:textId="77777777" w:rsidR="00C36E81" w:rsidRPr="0010789C" w:rsidRDefault="00C36E81" w:rsidP="00C36E81">
            <w:pPr>
              <w:jc w:val="right"/>
              <w:rPr>
                <w:color w:val="0000FF"/>
                <w:lang w:val="fr-FR"/>
              </w:rPr>
            </w:pPr>
          </w:p>
        </w:tc>
        <w:tc>
          <w:tcPr>
            <w:tcW w:w="441" w:type="pct"/>
          </w:tcPr>
          <w:p w14:paraId="78D8C132" w14:textId="77777777" w:rsidR="00C36E81" w:rsidRPr="0010789C" w:rsidRDefault="00C36E81" w:rsidP="00C36E81">
            <w:pPr>
              <w:jc w:val="right"/>
              <w:rPr>
                <w:color w:val="0000FF"/>
                <w:lang w:val="fr-FR"/>
              </w:rPr>
            </w:pPr>
          </w:p>
        </w:tc>
        <w:tc>
          <w:tcPr>
            <w:tcW w:w="432" w:type="pct"/>
            <w:gridSpan w:val="2"/>
          </w:tcPr>
          <w:p w14:paraId="2E78A3D1" w14:textId="77777777" w:rsidR="00C36E81" w:rsidRPr="0010789C" w:rsidRDefault="00C36E81" w:rsidP="00C36E81">
            <w:pPr>
              <w:jc w:val="right"/>
              <w:rPr>
                <w:color w:val="0000FF"/>
                <w:lang w:val="fr-FR"/>
              </w:rPr>
            </w:pPr>
          </w:p>
        </w:tc>
        <w:tc>
          <w:tcPr>
            <w:tcW w:w="3461" w:type="pct"/>
            <w:gridSpan w:val="6"/>
            <w:vAlign w:val="bottom"/>
          </w:tcPr>
          <w:p w14:paraId="65315055" w14:textId="77777777" w:rsidR="00C36E81" w:rsidRPr="0010789C" w:rsidRDefault="00C36E81" w:rsidP="00C36E81">
            <w:pPr>
              <w:jc w:val="both"/>
              <w:rPr>
                <w:rFonts w:ascii="Arial" w:hAnsi="Arial" w:cs="Arial"/>
                <w:color w:val="0000FF"/>
                <w:lang w:val="fr-BE" w:eastAsia="nl-BE"/>
              </w:rPr>
            </w:pPr>
          </w:p>
        </w:tc>
        <w:tc>
          <w:tcPr>
            <w:tcW w:w="155" w:type="pct"/>
          </w:tcPr>
          <w:p w14:paraId="2FE3AAB1" w14:textId="77777777" w:rsidR="00C36E81" w:rsidRPr="0010789C" w:rsidRDefault="00C36E81" w:rsidP="00C36E81">
            <w:pPr>
              <w:rPr>
                <w:rFonts w:ascii="Arial" w:hAnsi="Arial" w:cs="Arial"/>
                <w:color w:val="0000FF"/>
                <w:lang w:val="fr-FR"/>
              </w:rPr>
            </w:pPr>
          </w:p>
        </w:tc>
      </w:tr>
      <w:tr w:rsidR="00D2699F" w:rsidRPr="00E57863" w14:paraId="6A15716D" w14:textId="77777777" w:rsidTr="00872E82">
        <w:trPr>
          <w:cantSplit/>
        </w:trPr>
        <w:tc>
          <w:tcPr>
            <w:tcW w:w="218" w:type="pct"/>
          </w:tcPr>
          <w:p w14:paraId="5184378C" w14:textId="77777777" w:rsidR="00D2699F" w:rsidRPr="0010789C" w:rsidRDefault="00D2699F" w:rsidP="00C36E81">
            <w:pPr>
              <w:rPr>
                <w:color w:val="0000FF"/>
                <w:lang w:val="fr-FR"/>
              </w:rPr>
            </w:pPr>
          </w:p>
        </w:tc>
        <w:tc>
          <w:tcPr>
            <w:tcW w:w="294" w:type="pct"/>
          </w:tcPr>
          <w:p w14:paraId="5853D7F0" w14:textId="77777777" w:rsidR="00D2699F" w:rsidRPr="0010789C" w:rsidRDefault="00D2699F" w:rsidP="00C36E81">
            <w:pPr>
              <w:jc w:val="right"/>
              <w:rPr>
                <w:color w:val="0000FF"/>
                <w:lang w:val="fr-FR"/>
              </w:rPr>
            </w:pPr>
          </w:p>
        </w:tc>
        <w:tc>
          <w:tcPr>
            <w:tcW w:w="441" w:type="pct"/>
          </w:tcPr>
          <w:p w14:paraId="2390097A" w14:textId="77777777" w:rsidR="00D2699F" w:rsidRPr="0010789C" w:rsidRDefault="00D2699F" w:rsidP="00C36E81">
            <w:pPr>
              <w:jc w:val="right"/>
              <w:rPr>
                <w:color w:val="0000FF"/>
                <w:lang w:val="fr-FR"/>
              </w:rPr>
            </w:pPr>
          </w:p>
        </w:tc>
        <w:tc>
          <w:tcPr>
            <w:tcW w:w="432" w:type="pct"/>
            <w:gridSpan w:val="2"/>
          </w:tcPr>
          <w:p w14:paraId="67C84763" w14:textId="77777777" w:rsidR="00D2699F" w:rsidRPr="0010789C" w:rsidRDefault="00D2699F" w:rsidP="00C36E81">
            <w:pPr>
              <w:jc w:val="right"/>
              <w:rPr>
                <w:color w:val="0000FF"/>
                <w:lang w:val="fr-FR"/>
              </w:rPr>
            </w:pPr>
          </w:p>
        </w:tc>
        <w:tc>
          <w:tcPr>
            <w:tcW w:w="3461" w:type="pct"/>
            <w:gridSpan w:val="6"/>
            <w:vAlign w:val="bottom"/>
          </w:tcPr>
          <w:p w14:paraId="09679867" w14:textId="77777777" w:rsidR="00D2699F" w:rsidRPr="0010789C" w:rsidRDefault="00D2699F" w:rsidP="00C36E81">
            <w:pPr>
              <w:jc w:val="both"/>
              <w:rPr>
                <w:rFonts w:ascii="Arial" w:hAnsi="Arial" w:cs="Arial"/>
                <w:color w:val="0000FF"/>
                <w:lang w:val="fr-BE" w:eastAsia="nl-BE"/>
              </w:rPr>
            </w:pPr>
          </w:p>
        </w:tc>
        <w:tc>
          <w:tcPr>
            <w:tcW w:w="155" w:type="pct"/>
          </w:tcPr>
          <w:p w14:paraId="664E6F6C" w14:textId="77777777" w:rsidR="00D2699F" w:rsidRPr="0010789C" w:rsidRDefault="00D2699F" w:rsidP="00C36E81">
            <w:pPr>
              <w:rPr>
                <w:rFonts w:ascii="Arial" w:hAnsi="Arial" w:cs="Arial"/>
                <w:color w:val="0000FF"/>
                <w:lang w:val="fr-FR"/>
              </w:rPr>
            </w:pPr>
          </w:p>
        </w:tc>
      </w:tr>
      <w:tr w:rsidR="00C36E81" w:rsidRPr="00E57863" w14:paraId="4A0E1B0C" w14:textId="77777777" w:rsidTr="00872E82">
        <w:trPr>
          <w:cantSplit/>
        </w:trPr>
        <w:tc>
          <w:tcPr>
            <w:tcW w:w="218" w:type="pct"/>
          </w:tcPr>
          <w:p w14:paraId="53AD51B7" w14:textId="77777777" w:rsidR="00C36E81" w:rsidRPr="0010789C" w:rsidRDefault="00C36E81" w:rsidP="00C36E81">
            <w:pPr>
              <w:rPr>
                <w:color w:val="0000FF"/>
                <w:lang w:val="fr-FR"/>
              </w:rPr>
            </w:pPr>
          </w:p>
        </w:tc>
        <w:tc>
          <w:tcPr>
            <w:tcW w:w="294" w:type="pct"/>
          </w:tcPr>
          <w:p w14:paraId="3B24C1A2" w14:textId="77777777" w:rsidR="00C36E81" w:rsidRPr="0010789C" w:rsidRDefault="00C36E81" w:rsidP="00C36E81">
            <w:pPr>
              <w:jc w:val="right"/>
              <w:rPr>
                <w:color w:val="0000FF"/>
                <w:lang w:val="fr-FR"/>
              </w:rPr>
            </w:pPr>
          </w:p>
        </w:tc>
        <w:tc>
          <w:tcPr>
            <w:tcW w:w="441" w:type="pct"/>
          </w:tcPr>
          <w:p w14:paraId="0C2529C3" w14:textId="77777777" w:rsidR="00C36E81" w:rsidRPr="0010789C" w:rsidRDefault="00C36E81" w:rsidP="00C36E81">
            <w:pPr>
              <w:jc w:val="right"/>
              <w:rPr>
                <w:color w:val="0000FF"/>
                <w:lang w:val="fr-FR"/>
              </w:rPr>
            </w:pPr>
          </w:p>
        </w:tc>
        <w:tc>
          <w:tcPr>
            <w:tcW w:w="432" w:type="pct"/>
            <w:gridSpan w:val="2"/>
          </w:tcPr>
          <w:p w14:paraId="08BFE361" w14:textId="77777777" w:rsidR="00C36E81" w:rsidRPr="0010789C" w:rsidRDefault="00C36E81" w:rsidP="00C36E81">
            <w:pPr>
              <w:jc w:val="right"/>
              <w:rPr>
                <w:color w:val="0000FF"/>
                <w:lang w:val="fr-FR"/>
              </w:rPr>
            </w:pPr>
          </w:p>
        </w:tc>
        <w:tc>
          <w:tcPr>
            <w:tcW w:w="3461" w:type="pct"/>
            <w:gridSpan w:val="6"/>
            <w:vAlign w:val="bottom"/>
          </w:tcPr>
          <w:p w14:paraId="4482A2EE" w14:textId="77777777" w:rsidR="00C36E81" w:rsidRPr="0010789C" w:rsidRDefault="00C36E81" w:rsidP="00C36E81">
            <w:pPr>
              <w:jc w:val="both"/>
              <w:rPr>
                <w:rFonts w:ascii="Arial" w:hAnsi="Arial" w:cs="Arial"/>
                <w:i/>
                <w:color w:val="0000FF"/>
                <w:sz w:val="18"/>
                <w:lang w:val="fr-FR"/>
              </w:rPr>
            </w:pPr>
            <w:r w:rsidRPr="0010789C">
              <w:rPr>
                <w:rFonts w:ascii="Arial" w:hAnsi="Arial" w:cs="Arial"/>
                <w:i/>
                <w:color w:val="0000FF"/>
                <w:sz w:val="18"/>
                <w:lang w:val="fr-FR"/>
              </w:rPr>
              <w:t>"A.R. 21.7.2014" + "A.R. 17.7.2015" (en vigueur 1.10.2014)</w:t>
            </w:r>
          </w:p>
        </w:tc>
        <w:tc>
          <w:tcPr>
            <w:tcW w:w="155" w:type="pct"/>
          </w:tcPr>
          <w:p w14:paraId="62B1621F" w14:textId="77777777" w:rsidR="00C36E81" w:rsidRPr="0010789C" w:rsidRDefault="00C36E81" w:rsidP="00C36E81">
            <w:pPr>
              <w:rPr>
                <w:rFonts w:ascii="Arial" w:hAnsi="Arial" w:cs="Arial"/>
                <w:color w:val="0000FF"/>
                <w:lang w:val="fr-FR"/>
              </w:rPr>
            </w:pPr>
          </w:p>
        </w:tc>
      </w:tr>
      <w:tr w:rsidR="00C36E81" w:rsidRPr="00E57863" w14:paraId="1D6ED28B" w14:textId="77777777" w:rsidTr="00872E82">
        <w:trPr>
          <w:cantSplit/>
        </w:trPr>
        <w:tc>
          <w:tcPr>
            <w:tcW w:w="218" w:type="pct"/>
          </w:tcPr>
          <w:p w14:paraId="1A3088C2" w14:textId="77777777" w:rsidR="00C36E81" w:rsidRPr="0010789C" w:rsidRDefault="00C36E81" w:rsidP="00C36E81">
            <w:pPr>
              <w:rPr>
                <w:color w:val="0000FF"/>
                <w:lang w:val="fr-FR"/>
              </w:rPr>
            </w:pPr>
          </w:p>
        </w:tc>
        <w:tc>
          <w:tcPr>
            <w:tcW w:w="294" w:type="pct"/>
          </w:tcPr>
          <w:p w14:paraId="52FB3572" w14:textId="77777777" w:rsidR="00C36E81" w:rsidRPr="0010789C" w:rsidRDefault="00C36E81" w:rsidP="00C36E81">
            <w:pPr>
              <w:jc w:val="right"/>
              <w:rPr>
                <w:color w:val="0000FF"/>
                <w:lang w:val="fr-FR"/>
              </w:rPr>
            </w:pPr>
          </w:p>
        </w:tc>
        <w:tc>
          <w:tcPr>
            <w:tcW w:w="441" w:type="pct"/>
          </w:tcPr>
          <w:p w14:paraId="0A3E2E62" w14:textId="77777777" w:rsidR="00C36E81" w:rsidRPr="0010789C" w:rsidRDefault="00C36E81" w:rsidP="00C36E81">
            <w:pPr>
              <w:jc w:val="right"/>
              <w:rPr>
                <w:color w:val="0000FF"/>
                <w:lang w:val="fr-FR"/>
              </w:rPr>
            </w:pPr>
          </w:p>
        </w:tc>
        <w:tc>
          <w:tcPr>
            <w:tcW w:w="432" w:type="pct"/>
            <w:gridSpan w:val="2"/>
          </w:tcPr>
          <w:p w14:paraId="0E862286" w14:textId="77777777" w:rsidR="00C36E81" w:rsidRPr="0010789C" w:rsidRDefault="00C36E81" w:rsidP="00C36E81">
            <w:pPr>
              <w:jc w:val="right"/>
              <w:rPr>
                <w:color w:val="0000FF"/>
                <w:lang w:val="fr-FR"/>
              </w:rPr>
            </w:pPr>
          </w:p>
        </w:tc>
        <w:tc>
          <w:tcPr>
            <w:tcW w:w="3461" w:type="pct"/>
            <w:gridSpan w:val="6"/>
            <w:vAlign w:val="bottom"/>
          </w:tcPr>
          <w:p w14:paraId="4AE715A4" w14:textId="77777777" w:rsidR="00C36E81" w:rsidRPr="0010789C" w:rsidRDefault="00C36E81" w:rsidP="00C36E81">
            <w:pPr>
              <w:jc w:val="both"/>
              <w:rPr>
                <w:rFonts w:ascii="Arial" w:hAnsi="Arial" w:cs="Arial"/>
                <w:color w:val="0000FF"/>
                <w:lang w:val="fr-BE" w:eastAsia="nl-BE"/>
              </w:rPr>
            </w:pPr>
            <w:r w:rsidRPr="0010789C">
              <w:rPr>
                <w:rFonts w:ascii="Arial" w:hAnsi="Arial"/>
                <w:color w:val="0000FF"/>
                <w:lang w:val="fr-FR"/>
              </w:rPr>
              <w:t>"</w:t>
            </w:r>
            <w:r w:rsidRPr="0010789C">
              <w:rPr>
                <w:rFonts w:ascii="Arial" w:hAnsi="Arial" w:cs="Arial"/>
                <w:color w:val="0000FF"/>
                <w:lang w:val="fr-BE" w:eastAsia="nl-BE"/>
              </w:rPr>
              <w:t>Pour les bénéficiaires à partir de leur 18</w:t>
            </w:r>
            <w:r w:rsidRPr="0010789C">
              <w:rPr>
                <w:rFonts w:ascii="Arial" w:hAnsi="Arial" w:cs="Arial"/>
                <w:color w:val="0000FF"/>
                <w:vertAlign w:val="superscript"/>
                <w:lang w:val="fr-BE" w:eastAsia="nl-BE"/>
              </w:rPr>
              <w:t>e</w:t>
            </w:r>
            <w:r w:rsidRPr="0010789C">
              <w:rPr>
                <w:rFonts w:ascii="Arial" w:hAnsi="Arial" w:cs="Arial"/>
                <w:color w:val="0000FF"/>
                <w:lang w:val="fr-BE" w:eastAsia="nl-BE"/>
              </w:rPr>
              <w:t xml:space="preserve"> anniversaire, le délai de renouvellement est fixé à quatre ans pour la prothèse myoélectrique complète (prothèse de base, y compris la partie fût, et accessoires éventuels).</w:t>
            </w:r>
            <w:r w:rsidRPr="0010789C">
              <w:rPr>
                <w:rFonts w:ascii="Arial" w:hAnsi="Arial"/>
                <w:color w:val="0000FF"/>
                <w:lang w:val="fr-FR"/>
              </w:rPr>
              <w:t>"</w:t>
            </w:r>
          </w:p>
        </w:tc>
        <w:tc>
          <w:tcPr>
            <w:tcW w:w="155" w:type="pct"/>
          </w:tcPr>
          <w:p w14:paraId="1E361FCE" w14:textId="77777777" w:rsidR="00C36E81" w:rsidRPr="0010789C" w:rsidRDefault="00C36E81" w:rsidP="00C36E81">
            <w:pPr>
              <w:rPr>
                <w:rFonts w:ascii="Arial" w:hAnsi="Arial" w:cs="Arial"/>
                <w:color w:val="0000FF"/>
                <w:lang w:val="fr-FR"/>
              </w:rPr>
            </w:pPr>
          </w:p>
        </w:tc>
      </w:tr>
      <w:tr w:rsidR="00C36E81" w:rsidRPr="00E57863" w14:paraId="16975ED1" w14:textId="77777777" w:rsidTr="00872E82">
        <w:trPr>
          <w:cantSplit/>
        </w:trPr>
        <w:tc>
          <w:tcPr>
            <w:tcW w:w="218" w:type="pct"/>
          </w:tcPr>
          <w:p w14:paraId="3F8FD485" w14:textId="77777777" w:rsidR="00F44182" w:rsidRPr="0010789C" w:rsidRDefault="00F44182" w:rsidP="00C36E81">
            <w:pPr>
              <w:rPr>
                <w:color w:val="0000FF"/>
                <w:lang w:val="fr-FR"/>
              </w:rPr>
            </w:pPr>
          </w:p>
        </w:tc>
        <w:tc>
          <w:tcPr>
            <w:tcW w:w="294" w:type="pct"/>
          </w:tcPr>
          <w:p w14:paraId="0BD8CABC" w14:textId="77777777" w:rsidR="00C36E81" w:rsidRPr="0010789C" w:rsidRDefault="00C36E81" w:rsidP="00C36E81">
            <w:pPr>
              <w:jc w:val="right"/>
              <w:rPr>
                <w:color w:val="0000FF"/>
                <w:lang w:val="fr-FR"/>
              </w:rPr>
            </w:pPr>
          </w:p>
        </w:tc>
        <w:tc>
          <w:tcPr>
            <w:tcW w:w="441" w:type="pct"/>
          </w:tcPr>
          <w:p w14:paraId="16E64EAA" w14:textId="77777777" w:rsidR="00C36E81" w:rsidRPr="0010789C" w:rsidRDefault="00C36E81" w:rsidP="00C36E81">
            <w:pPr>
              <w:jc w:val="right"/>
              <w:rPr>
                <w:color w:val="0000FF"/>
                <w:lang w:val="fr-FR"/>
              </w:rPr>
            </w:pPr>
          </w:p>
        </w:tc>
        <w:tc>
          <w:tcPr>
            <w:tcW w:w="432" w:type="pct"/>
            <w:gridSpan w:val="2"/>
          </w:tcPr>
          <w:p w14:paraId="1C64845C" w14:textId="77777777" w:rsidR="00C36E81" w:rsidRPr="0010789C" w:rsidRDefault="00C36E81" w:rsidP="00C36E81">
            <w:pPr>
              <w:jc w:val="right"/>
              <w:rPr>
                <w:color w:val="0000FF"/>
                <w:lang w:val="fr-FR"/>
              </w:rPr>
            </w:pPr>
          </w:p>
        </w:tc>
        <w:tc>
          <w:tcPr>
            <w:tcW w:w="3461" w:type="pct"/>
            <w:gridSpan w:val="6"/>
            <w:vAlign w:val="bottom"/>
          </w:tcPr>
          <w:p w14:paraId="57368487" w14:textId="77777777" w:rsidR="00C36E81" w:rsidRPr="0010789C" w:rsidRDefault="00C36E81" w:rsidP="00C36E81">
            <w:pPr>
              <w:jc w:val="both"/>
              <w:rPr>
                <w:rFonts w:ascii="Arial" w:hAnsi="Arial" w:cs="Arial"/>
                <w:color w:val="0000FF"/>
                <w:lang w:val="fr-BE" w:eastAsia="nl-BE"/>
              </w:rPr>
            </w:pPr>
          </w:p>
        </w:tc>
        <w:tc>
          <w:tcPr>
            <w:tcW w:w="155" w:type="pct"/>
          </w:tcPr>
          <w:p w14:paraId="61871757" w14:textId="77777777" w:rsidR="00C36E81" w:rsidRPr="0010789C" w:rsidRDefault="00C36E81" w:rsidP="00C36E81">
            <w:pPr>
              <w:rPr>
                <w:rFonts w:ascii="Arial" w:hAnsi="Arial" w:cs="Arial"/>
                <w:color w:val="0000FF"/>
                <w:lang w:val="fr-FR"/>
              </w:rPr>
            </w:pPr>
          </w:p>
        </w:tc>
      </w:tr>
      <w:tr w:rsidR="00872E82" w:rsidRPr="00E57863" w14:paraId="5003F1F8" w14:textId="77777777" w:rsidTr="00872E82">
        <w:trPr>
          <w:cantSplit/>
        </w:trPr>
        <w:tc>
          <w:tcPr>
            <w:tcW w:w="218" w:type="pct"/>
          </w:tcPr>
          <w:p w14:paraId="74AA88CB" w14:textId="77777777" w:rsidR="00872E82" w:rsidRDefault="00872E82" w:rsidP="00C36E81">
            <w:pPr>
              <w:rPr>
                <w:color w:val="0000FF"/>
                <w:lang w:val="fr-FR"/>
              </w:rPr>
            </w:pPr>
          </w:p>
          <w:p w14:paraId="63C14779" w14:textId="77777777" w:rsidR="00872E82" w:rsidRDefault="00872E82" w:rsidP="00C36E81">
            <w:pPr>
              <w:rPr>
                <w:color w:val="0000FF"/>
                <w:lang w:val="fr-FR"/>
              </w:rPr>
            </w:pPr>
          </w:p>
          <w:p w14:paraId="358D47C5" w14:textId="77777777" w:rsidR="00872E82" w:rsidRPr="0010789C" w:rsidRDefault="00872E82" w:rsidP="00C36E81">
            <w:pPr>
              <w:rPr>
                <w:color w:val="0000FF"/>
                <w:lang w:val="fr-FR"/>
              </w:rPr>
            </w:pPr>
          </w:p>
        </w:tc>
        <w:tc>
          <w:tcPr>
            <w:tcW w:w="294" w:type="pct"/>
          </w:tcPr>
          <w:p w14:paraId="0807216B" w14:textId="77777777" w:rsidR="00872E82" w:rsidRPr="0010789C" w:rsidRDefault="00872E82" w:rsidP="00C36E81">
            <w:pPr>
              <w:jc w:val="right"/>
              <w:rPr>
                <w:color w:val="0000FF"/>
                <w:lang w:val="fr-FR"/>
              </w:rPr>
            </w:pPr>
          </w:p>
        </w:tc>
        <w:tc>
          <w:tcPr>
            <w:tcW w:w="441" w:type="pct"/>
          </w:tcPr>
          <w:p w14:paraId="1499C470" w14:textId="77777777" w:rsidR="00872E82" w:rsidRPr="0010789C" w:rsidRDefault="00872E82" w:rsidP="00C36E81">
            <w:pPr>
              <w:jc w:val="right"/>
              <w:rPr>
                <w:color w:val="0000FF"/>
                <w:lang w:val="fr-FR"/>
              </w:rPr>
            </w:pPr>
          </w:p>
        </w:tc>
        <w:tc>
          <w:tcPr>
            <w:tcW w:w="432" w:type="pct"/>
            <w:gridSpan w:val="2"/>
          </w:tcPr>
          <w:p w14:paraId="6A11C9DD" w14:textId="77777777" w:rsidR="00872E82" w:rsidRPr="0010789C" w:rsidRDefault="00872E82" w:rsidP="00C36E81">
            <w:pPr>
              <w:jc w:val="right"/>
              <w:rPr>
                <w:color w:val="0000FF"/>
                <w:lang w:val="fr-FR"/>
              </w:rPr>
            </w:pPr>
          </w:p>
        </w:tc>
        <w:tc>
          <w:tcPr>
            <w:tcW w:w="3461" w:type="pct"/>
            <w:gridSpan w:val="6"/>
            <w:vAlign w:val="bottom"/>
          </w:tcPr>
          <w:p w14:paraId="477A0092" w14:textId="77777777" w:rsidR="00872E82" w:rsidRPr="0010789C" w:rsidRDefault="00872E82" w:rsidP="00C36E81">
            <w:pPr>
              <w:jc w:val="both"/>
              <w:rPr>
                <w:rFonts w:ascii="Arial" w:hAnsi="Arial" w:cs="Arial"/>
                <w:color w:val="0000FF"/>
                <w:lang w:val="fr-BE" w:eastAsia="nl-BE"/>
              </w:rPr>
            </w:pPr>
          </w:p>
        </w:tc>
        <w:tc>
          <w:tcPr>
            <w:tcW w:w="155" w:type="pct"/>
          </w:tcPr>
          <w:p w14:paraId="2E74C059" w14:textId="77777777" w:rsidR="00872E82" w:rsidRPr="0010789C" w:rsidRDefault="00872E82" w:rsidP="00C36E81">
            <w:pPr>
              <w:rPr>
                <w:rFonts w:ascii="Arial" w:hAnsi="Arial" w:cs="Arial"/>
                <w:color w:val="0000FF"/>
                <w:lang w:val="fr-FR"/>
              </w:rPr>
            </w:pPr>
          </w:p>
        </w:tc>
      </w:tr>
      <w:tr w:rsidR="00C36E81" w:rsidRPr="0010789C" w14:paraId="0611498B" w14:textId="77777777" w:rsidTr="00872E82">
        <w:trPr>
          <w:cantSplit/>
        </w:trPr>
        <w:tc>
          <w:tcPr>
            <w:tcW w:w="218" w:type="pct"/>
          </w:tcPr>
          <w:p w14:paraId="481D3538" w14:textId="77777777" w:rsidR="00C36E81" w:rsidRPr="0010789C" w:rsidRDefault="00C36E81" w:rsidP="00C36E81">
            <w:pPr>
              <w:rPr>
                <w:color w:val="0000FF"/>
                <w:lang w:val="fr-FR"/>
              </w:rPr>
            </w:pPr>
          </w:p>
        </w:tc>
        <w:tc>
          <w:tcPr>
            <w:tcW w:w="294" w:type="pct"/>
          </w:tcPr>
          <w:p w14:paraId="238F6F26" w14:textId="77777777" w:rsidR="00C36E81" w:rsidRPr="0010789C" w:rsidRDefault="00C36E81" w:rsidP="00C36E81">
            <w:pPr>
              <w:jc w:val="right"/>
              <w:rPr>
                <w:color w:val="0000FF"/>
                <w:lang w:val="fr-FR"/>
              </w:rPr>
            </w:pPr>
          </w:p>
        </w:tc>
        <w:tc>
          <w:tcPr>
            <w:tcW w:w="441" w:type="pct"/>
          </w:tcPr>
          <w:p w14:paraId="50A7DB6C" w14:textId="77777777" w:rsidR="00C36E81" w:rsidRPr="0010789C" w:rsidRDefault="00C36E81" w:rsidP="00C36E81">
            <w:pPr>
              <w:jc w:val="right"/>
              <w:rPr>
                <w:color w:val="0000FF"/>
                <w:lang w:val="fr-FR"/>
              </w:rPr>
            </w:pPr>
          </w:p>
        </w:tc>
        <w:tc>
          <w:tcPr>
            <w:tcW w:w="432" w:type="pct"/>
            <w:gridSpan w:val="2"/>
          </w:tcPr>
          <w:p w14:paraId="5299972C" w14:textId="77777777" w:rsidR="00C36E81" w:rsidRPr="0010789C" w:rsidRDefault="00C36E81" w:rsidP="00C36E81">
            <w:pPr>
              <w:jc w:val="right"/>
              <w:rPr>
                <w:color w:val="0000FF"/>
                <w:lang w:val="fr-FR"/>
              </w:rPr>
            </w:pPr>
          </w:p>
        </w:tc>
        <w:tc>
          <w:tcPr>
            <w:tcW w:w="3461" w:type="pct"/>
            <w:gridSpan w:val="6"/>
            <w:vAlign w:val="bottom"/>
          </w:tcPr>
          <w:p w14:paraId="69496420" w14:textId="77777777" w:rsidR="00C36E81" w:rsidRPr="0010789C" w:rsidRDefault="00C36E81" w:rsidP="00C36E81">
            <w:pPr>
              <w:jc w:val="both"/>
              <w:rPr>
                <w:rFonts w:ascii="Arial" w:hAnsi="Arial" w:cs="Arial"/>
                <w:i/>
                <w:color w:val="0000FF"/>
                <w:sz w:val="18"/>
                <w:lang w:val="fr-FR"/>
              </w:rPr>
            </w:pPr>
            <w:r w:rsidRPr="0010789C">
              <w:rPr>
                <w:rFonts w:ascii="Arial" w:hAnsi="Arial" w:cs="Arial"/>
                <w:i/>
                <w:color w:val="0000FF"/>
                <w:sz w:val="18"/>
                <w:lang w:val="fr-FR"/>
              </w:rPr>
              <w:t>"A.R. 21.7.2014" (en vigueur 1.10.2014)</w:t>
            </w:r>
          </w:p>
        </w:tc>
        <w:tc>
          <w:tcPr>
            <w:tcW w:w="155" w:type="pct"/>
          </w:tcPr>
          <w:p w14:paraId="3F93041B" w14:textId="77777777" w:rsidR="00C36E81" w:rsidRPr="0010789C" w:rsidRDefault="00C36E81" w:rsidP="00C36E81">
            <w:pPr>
              <w:rPr>
                <w:rFonts w:ascii="Arial" w:hAnsi="Arial" w:cs="Arial"/>
                <w:color w:val="0000FF"/>
                <w:lang w:val="fr-FR"/>
              </w:rPr>
            </w:pPr>
          </w:p>
        </w:tc>
      </w:tr>
      <w:tr w:rsidR="00C36E81" w:rsidRPr="00E57863" w14:paraId="1628D7C3" w14:textId="77777777" w:rsidTr="00872E82">
        <w:trPr>
          <w:cantSplit/>
        </w:trPr>
        <w:tc>
          <w:tcPr>
            <w:tcW w:w="218" w:type="pct"/>
          </w:tcPr>
          <w:p w14:paraId="603F02C8" w14:textId="77777777" w:rsidR="00C36E81" w:rsidRPr="0010789C" w:rsidRDefault="00C36E81" w:rsidP="00C36E81">
            <w:pPr>
              <w:rPr>
                <w:color w:val="0000FF"/>
                <w:lang w:val="fr-FR"/>
              </w:rPr>
            </w:pPr>
          </w:p>
        </w:tc>
        <w:tc>
          <w:tcPr>
            <w:tcW w:w="294" w:type="pct"/>
          </w:tcPr>
          <w:p w14:paraId="6C5A8FB7" w14:textId="77777777" w:rsidR="00C36E81" w:rsidRPr="0010789C" w:rsidRDefault="00C36E81" w:rsidP="00C36E81">
            <w:pPr>
              <w:jc w:val="right"/>
              <w:rPr>
                <w:color w:val="0000FF"/>
                <w:lang w:val="fr-FR"/>
              </w:rPr>
            </w:pPr>
          </w:p>
        </w:tc>
        <w:tc>
          <w:tcPr>
            <w:tcW w:w="441" w:type="pct"/>
          </w:tcPr>
          <w:p w14:paraId="6948503F" w14:textId="77777777" w:rsidR="00C36E81" w:rsidRPr="0010789C" w:rsidRDefault="00C36E81" w:rsidP="00C36E81">
            <w:pPr>
              <w:jc w:val="right"/>
              <w:rPr>
                <w:color w:val="0000FF"/>
                <w:lang w:val="fr-FR"/>
              </w:rPr>
            </w:pPr>
          </w:p>
        </w:tc>
        <w:tc>
          <w:tcPr>
            <w:tcW w:w="432" w:type="pct"/>
            <w:gridSpan w:val="2"/>
          </w:tcPr>
          <w:p w14:paraId="163B68F7" w14:textId="77777777" w:rsidR="00C36E81" w:rsidRPr="0010789C" w:rsidRDefault="00C36E81" w:rsidP="00C36E81">
            <w:pPr>
              <w:jc w:val="right"/>
              <w:rPr>
                <w:color w:val="0000FF"/>
                <w:lang w:val="fr-FR"/>
              </w:rPr>
            </w:pPr>
          </w:p>
        </w:tc>
        <w:tc>
          <w:tcPr>
            <w:tcW w:w="3461" w:type="pct"/>
            <w:gridSpan w:val="6"/>
            <w:vAlign w:val="bottom"/>
          </w:tcPr>
          <w:p w14:paraId="00368AAD" w14:textId="77777777" w:rsidR="00C36E81" w:rsidRPr="0010789C" w:rsidRDefault="00C36E81" w:rsidP="00C36E81">
            <w:pPr>
              <w:jc w:val="both"/>
              <w:rPr>
                <w:rFonts w:ascii="Arial" w:hAnsi="Arial" w:cs="Arial"/>
                <w:color w:val="0000FF"/>
                <w:lang w:val="fr-BE" w:eastAsia="nl-BE"/>
              </w:rPr>
            </w:pPr>
            <w:r w:rsidRPr="0010789C">
              <w:rPr>
                <w:rFonts w:ascii="Arial" w:hAnsi="Arial"/>
                <w:color w:val="0000FF"/>
                <w:lang w:val="fr-FR"/>
              </w:rPr>
              <w:t>"</w:t>
            </w:r>
            <w:r w:rsidRPr="0010789C">
              <w:rPr>
                <w:rFonts w:ascii="Arial" w:hAnsi="Arial" w:cs="Arial"/>
                <w:color w:val="0000FF"/>
                <w:lang w:val="fr-BE" w:eastAsia="nl-BE"/>
              </w:rPr>
              <w:t>Le remplacement de la partie fût de la prothèse - remontage compris - exclut le remboursement d'une nouvelle prothèse totale</w:t>
            </w:r>
            <w:r w:rsidR="0082091E" w:rsidRPr="0010789C">
              <w:rPr>
                <w:rFonts w:ascii="Arial" w:hAnsi="Arial" w:cs="Arial"/>
                <w:color w:val="0000FF"/>
                <w:lang w:val="fr-BE" w:eastAsia="nl-BE"/>
              </w:rPr>
              <w:t> :</w:t>
            </w:r>
          </w:p>
        </w:tc>
        <w:tc>
          <w:tcPr>
            <w:tcW w:w="155" w:type="pct"/>
          </w:tcPr>
          <w:p w14:paraId="4772B224" w14:textId="77777777" w:rsidR="00C36E81" w:rsidRPr="0010789C" w:rsidRDefault="00C36E81" w:rsidP="00C36E81">
            <w:pPr>
              <w:rPr>
                <w:rFonts w:ascii="Arial" w:hAnsi="Arial" w:cs="Arial"/>
                <w:color w:val="0000FF"/>
                <w:lang w:val="fr-FR"/>
              </w:rPr>
            </w:pPr>
          </w:p>
        </w:tc>
      </w:tr>
      <w:tr w:rsidR="00C36E81" w:rsidRPr="00E57863" w14:paraId="6AC30FBA" w14:textId="77777777" w:rsidTr="00872E82">
        <w:trPr>
          <w:cantSplit/>
        </w:trPr>
        <w:tc>
          <w:tcPr>
            <w:tcW w:w="218" w:type="pct"/>
          </w:tcPr>
          <w:p w14:paraId="37EA1D0C" w14:textId="77777777" w:rsidR="00C36E81" w:rsidRPr="0010789C" w:rsidRDefault="00C36E81" w:rsidP="00C36E81">
            <w:pPr>
              <w:rPr>
                <w:color w:val="0000FF"/>
                <w:lang w:val="fr-FR"/>
              </w:rPr>
            </w:pPr>
          </w:p>
        </w:tc>
        <w:tc>
          <w:tcPr>
            <w:tcW w:w="294" w:type="pct"/>
          </w:tcPr>
          <w:p w14:paraId="2B691A98" w14:textId="77777777" w:rsidR="00C36E81" w:rsidRPr="0010789C" w:rsidRDefault="00C36E81" w:rsidP="00C36E81">
            <w:pPr>
              <w:jc w:val="right"/>
              <w:rPr>
                <w:color w:val="0000FF"/>
                <w:lang w:val="fr-FR"/>
              </w:rPr>
            </w:pPr>
          </w:p>
        </w:tc>
        <w:tc>
          <w:tcPr>
            <w:tcW w:w="441" w:type="pct"/>
          </w:tcPr>
          <w:p w14:paraId="7A2E0CC3" w14:textId="77777777" w:rsidR="00C36E81" w:rsidRPr="0010789C" w:rsidRDefault="00C36E81" w:rsidP="00C36E81">
            <w:pPr>
              <w:jc w:val="right"/>
              <w:rPr>
                <w:color w:val="0000FF"/>
                <w:lang w:val="fr-FR"/>
              </w:rPr>
            </w:pPr>
          </w:p>
        </w:tc>
        <w:tc>
          <w:tcPr>
            <w:tcW w:w="432" w:type="pct"/>
            <w:gridSpan w:val="2"/>
          </w:tcPr>
          <w:p w14:paraId="53AC82FC" w14:textId="77777777" w:rsidR="00C36E81" w:rsidRPr="0010789C" w:rsidRDefault="00C36E81" w:rsidP="00C36E81">
            <w:pPr>
              <w:jc w:val="right"/>
              <w:rPr>
                <w:color w:val="0000FF"/>
                <w:lang w:val="fr-FR"/>
              </w:rPr>
            </w:pPr>
          </w:p>
        </w:tc>
        <w:tc>
          <w:tcPr>
            <w:tcW w:w="3461" w:type="pct"/>
            <w:gridSpan w:val="6"/>
            <w:vAlign w:val="bottom"/>
          </w:tcPr>
          <w:p w14:paraId="1C29D7FD"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 pendant quatre mois, pour les bénéficiaires avant leur 18</w:t>
            </w:r>
            <w:r w:rsidRPr="0010789C">
              <w:rPr>
                <w:rFonts w:ascii="Arial" w:hAnsi="Arial" w:cs="Arial"/>
                <w:color w:val="0000FF"/>
                <w:vertAlign w:val="superscript"/>
                <w:lang w:val="fr-BE" w:eastAsia="nl-BE"/>
              </w:rPr>
              <w:t>e</w:t>
            </w:r>
            <w:r w:rsidRPr="0010789C">
              <w:rPr>
                <w:rFonts w:ascii="Arial" w:hAnsi="Arial" w:cs="Arial"/>
                <w:color w:val="0000FF"/>
                <w:lang w:val="fr-BE" w:eastAsia="nl-BE"/>
              </w:rPr>
              <w:t xml:space="preserve"> anniversaire;</w:t>
            </w:r>
          </w:p>
        </w:tc>
        <w:tc>
          <w:tcPr>
            <w:tcW w:w="155" w:type="pct"/>
          </w:tcPr>
          <w:p w14:paraId="0C4FC19B" w14:textId="77777777" w:rsidR="00C36E81" w:rsidRPr="0010789C" w:rsidRDefault="00C36E81" w:rsidP="00C36E81">
            <w:pPr>
              <w:rPr>
                <w:rFonts w:ascii="Arial" w:hAnsi="Arial" w:cs="Arial"/>
                <w:color w:val="0000FF"/>
                <w:lang w:val="fr-FR"/>
              </w:rPr>
            </w:pPr>
          </w:p>
        </w:tc>
      </w:tr>
      <w:tr w:rsidR="00C36E81" w:rsidRPr="00E57863" w14:paraId="2A1515B6" w14:textId="77777777" w:rsidTr="00872E82">
        <w:trPr>
          <w:cantSplit/>
        </w:trPr>
        <w:tc>
          <w:tcPr>
            <w:tcW w:w="218" w:type="pct"/>
          </w:tcPr>
          <w:p w14:paraId="583F4A28" w14:textId="77777777" w:rsidR="00C36E81" w:rsidRPr="0010789C" w:rsidRDefault="00C36E81" w:rsidP="00C36E81">
            <w:pPr>
              <w:rPr>
                <w:color w:val="0000FF"/>
                <w:lang w:val="fr-FR"/>
              </w:rPr>
            </w:pPr>
          </w:p>
        </w:tc>
        <w:tc>
          <w:tcPr>
            <w:tcW w:w="294" w:type="pct"/>
          </w:tcPr>
          <w:p w14:paraId="0F0CB67A" w14:textId="77777777" w:rsidR="00C36E81" w:rsidRPr="0010789C" w:rsidRDefault="00C36E81" w:rsidP="00C36E81">
            <w:pPr>
              <w:jc w:val="right"/>
              <w:rPr>
                <w:color w:val="0000FF"/>
                <w:lang w:val="fr-FR"/>
              </w:rPr>
            </w:pPr>
          </w:p>
        </w:tc>
        <w:tc>
          <w:tcPr>
            <w:tcW w:w="441" w:type="pct"/>
          </w:tcPr>
          <w:p w14:paraId="75C126E8" w14:textId="77777777" w:rsidR="00C36E81" w:rsidRPr="0010789C" w:rsidRDefault="00C36E81" w:rsidP="00C36E81">
            <w:pPr>
              <w:jc w:val="right"/>
              <w:rPr>
                <w:color w:val="0000FF"/>
                <w:lang w:val="fr-FR"/>
              </w:rPr>
            </w:pPr>
          </w:p>
        </w:tc>
        <w:tc>
          <w:tcPr>
            <w:tcW w:w="432" w:type="pct"/>
            <w:gridSpan w:val="2"/>
          </w:tcPr>
          <w:p w14:paraId="0DFE8227" w14:textId="77777777" w:rsidR="00C36E81" w:rsidRPr="0010789C" w:rsidRDefault="00C36E81" w:rsidP="00C36E81">
            <w:pPr>
              <w:jc w:val="right"/>
              <w:rPr>
                <w:color w:val="0000FF"/>
                <w:lang w:val="fr-FR"/>
              </w:rPr>
            </w:pPr>
          </w:p>
        </w:tc>
        <w:tc>
          <w:tcPr>
            <w:tcW w:w="3461" w:type="pct"/>
            <w:gridSpan w:val="6"/>
            <w:vAlign w:val="bottom"/>
          </w:tcPr>
          <w:p w14:paraId="77D3CCFC"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 pendant six mois pour les bénéficiaires à partir de leur 18</w:t>
            </w:r>
            <w:r w:rsidRPr="0010789C">
              <w:rPr>
                <w:rFonts w:ascii="Arial" w:hAnsi="Arial" w:cs="Arial"/>
                <w:color w:val="0000FF"/>
                <w:vertAlign w:val="superscript"/>
                <w:lang w:val="fr-BE" w:eastAsia="nl-BE"/>
              </w:rPr>
              <w:t>e</w:t>
            </w:r>
            <w:r w:rsidRPr="0010789C">
              <w:rPr>
                <w:rFonts w:ascii="Arial" w:hAnsi="Arial" w:cs="Arial"/>
                <w:color w:val="0000FF"/>
                <w:lang w:val="fr-BE" w:eastAsia="nl-BE"/>
              </w:rPr>
              <w:t xml:space="preserve"> anniversaire.</w:t>
            </w:r>
          </w:p>
        </w:tc>
        <w:tc>
          <w:tcPr>
            <w:tcW w:w="155" w:type="pct"/>
          </w:tcPr>
          <w:p w14:paraId="136BCFF1" w14:textId="77777777" w:rsidR="00C36E81" w:rsidRPr="0010789C" w:rsidRDefault="00C36E81" w:rsidP="00C36E81">
            <w:pPr>
              <w:rPr>
                <w:rFonts w:ascii="Arial" w:hAnsi="Arial" w:cs="Arial"/>
                <w:color w:val="0000FF"/>
                <w:lang w:val="fr-FR"/>
              </w:rPr>
            </w:pPr>
          </w:p>
        </w:tc>
      </w:tr>
      <w:tr w:rsidR="00C36E81" w:rsidRPr="00E57863" w14:paraId="1EDB14D6" w14:textId="77777777" w:rsidTr="00872E82">
        <w:trPr>
          <w:cantSplit/>
        </w:trPr>
        <w:tc>
          <w:tcPr>
            <w:tcW w:w="218" w:type="pct"/>
          </w:tcPr>
          <w:p w14:paraId="05EEB3B3" w14:textId="77777777" w:rsidR="00F44182" w:rsidRPr="0010789C" w:rsidRDefault="00F44182" w:rsidP="00C36E81">
            <w:pPr>
              <w:rPr>
                <w:color w:val="0000FF"/>
                <w:lang w:val="fr-FR"/>
              </w:rPr>
            </w:pPr>
          </w:p>
        </w:tc>
        <w:tc>
          <w:tcPr>
            <w:tcW w:w="294" w:type="pct"/>
          </w:tcPr>
          <w:p w14:paraId="31707F91" w14:textId="77777777" w:rsidR="00C36E81" w:rsidRPr="0010789C" w:rsidRDefault="00C36E81" w:rsidP="00C36E81">
            <w:pPr>
              <w:jc w:val="right"/>
              <w:rPr>
                <w:color w:val="0000FF"/>
                <w:lang w:val="fr-FR"/>
              </w:rPr>
            </w:pPr>
          </w:p>
        </w:tc>
        <w:tc>
          <w:tcPr>
            <w:tcW w:w="441" w:type="pct"/>
          </w:tcPr>
          <w:p w14:paraId="43DAB797" w14:textId="77777777" w:rsidR="00C36E81" w:rsidRPr="0010789C" w:rsidRDefault="00C36E81" w:rsidP="00C36E81">
            <w:pPr>
              <w:jc w:val="right"/>
              <w:rPr>
                <w:color w:val="0000FF"/>
                <w:lang w:val="fr-FR"/>
              </w:rPr>
            </w:pPr>
          </w:p>
        </w:tc>
        <w:tc>
          <w:tcPr>
            <w:tcW w:w="432" w:type="pct"/>
            <w:gridSpan w:val="2"/>
          </w:tcPr>
          <w:p w14:paraId="38C1F47F" w14:textId="77777777" w:rsidR="00C36E81" w:rsidRPr="0010789C" w:rsidRDefault="00C36E81" w:rsidP="00C36E81">
            <w:pPr>
              <w:jc w:val="right"/>
              <w:rPr>
                <w:color w:val="0000FF"/>
                <w:lang w:val="fr-FR"/>
              </w:rPr>
            </w:pPr>
          </w:p>
        </w:tc>
        <w:tc>
          <w:tcPr>
            <w:tcW w:w="3461" w:type="pct"/>
            <w:gridSpan w:val="6"/>
            <w:vAlign w:val="bottom"/>
          </w:tcPr>
          <w:p w14:paraId="03CD8169" w14:textId="77777777" w:rsidR="00C36E81" w:rsidRPr="0010789C" w:rsidRDefault="00C36E81" w:rsidP="00C36E81">
            <w:pPr>
              <w:jc w:val="both"/>
              <w:rPr>
                <w:rFonts w:ascii="Arial" w:hAnsi="Arial" w:cs="Arial"/>
                <w:color w:val="0000FF"/>
                <w:lang w:val="fr-BE" w:eastAsia="nl-BE"/>
              </w:rPr>
            </w:pPr>
          </w:p>
        </w:tc>
        <w:tc>
          <w:tcPr>
            <w:tcW w:w="155" w:type="pct"/>
          </w:tcPr>
          <w:p w14:paraId="7DEA4161" w14:textId="77777777" w:rsidR="00C36E81" w:rsidRPr="0010789C" w:rsidRDefault="00C36E81" w:rsidP="00C36E81">
            <w:pPr>
              <w:rPr>
                <w:rFonts w:ascii="Arial" w:hAnsi="Arial" w:cs="Arial"/>
                <w:color w:val="0000FF"/>
                <w:lang w:val="fr-FR"/>
              </w:rPr>
            </w:pPr>
          </w:p>
        </w:tc>
      </w:tr>
      <w:tr w:rsidR="00C36E81" w:rsidRPr="0010789C" w14:paraId="6CE376BE" w14:textId="77777777" w:rsidTr="00872E82">
        <w:trPr>
          <w:cantSplit/>
        </w:trPr>
        <w:tc>
          <w:tcPr>
            <w:tcW w:w="218" w:type="pct"/>
          </w:tcPr>
          <w:p w14:paraId="55BB0D1D" w14:textId="77777777" w:rsidR="00C36E81" w:rsidRPr="0010789C" w:rsidRDefault="00C36E81" w:rsidP="00C36E81">
            <w:pPr>
              <w:rPr>
                <w:color w:val="0000FF"/>
                <w:lang w:val="fr-FR"/>
              </w:rPr>
            </w:pPr>
          </w:p>
        </w:tc>
        <w:tc>
          <w:tcPr>
            <w:tcW w:w="294" w:type="pct"/>
          </w:tcPr>
          <w:p w14:paraId="03F2F44B" w14:textId="77777777" w:rsidR="00C36E81" w:rsidRPr="0010789C" w:rsidRDefault="00C36E81" w:rsidP="00C36E81">
            <w:pPr>
              <w:jc w:val="right"/>
              <w:rPr>
                <w:color w:val="0000FF"/>
                <w:lang w:val="fr-FR"/>
              </w:rPr>
            </w:pPr>
          </w:p>
        </w:tc>
        <w:tc>
          <w:tcPr>
            <w:tcW w:w="441" w:type="pct"/>
          </w:tcPr>
          <w:p w14:paraId="1A92A429" w14:textId="77777777" w:rsidR="00C36E81" w:rsidRPr="0010789C" w:rsidRDefault="00C36E81" w:rsidP="00C36E81">
            <w:pPr>
              <w:jc w:val="right"/>
              <w:rPr>
                <w:color w:val="0000FF"/>
                <w:lang w:val="fr-FR"/>
              </w:rPr>
            </w:pPr>
          </w:p>
        </w:tc>
        <w:tc>
          <w:tcPr>
            <w:tcW w:w="432" w:type="pct"/>
            <w:gridSpan w:val="2"/>
          </w:tcPr>
          <w:p w14:paraId="06B0743E" w14:textId="77777777" w:rsidR="00C36E81" w:rsidRPr="0010789C" w:rsidRDefault="00C36E81" w:rsidP="00C36E81">
            <w:pPr>
              <w:jc w:val="right"/>
              <w:rPr>
                <w:color w:val="0000FF"/>
                <w:lang w:val="fr-FR"/>
              </w:rPr>
            </w:pPr>
          </w:p>
        </w:tc>
        <w:tc>
          <w:tcPr>
            <w:tcW w:w="3461" w:type="pct"/>
            <w:gridSpan w:val="6"/>
            <w:vAlign w:val="bottom"/>
          </w:tcPr>
          <w:p w14:paraId="3A681C9B"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2.2 Garantie</w:t>
            </w:r>
          </w:p>
        </w:tc>
        <w:tc>
          <w:tcPr>
            <w:tcW w:w="155" w:type="pct"/>
          </w:tcPr>
          <w:p w14:paraId="471E34FC" w14:textId="77777777" w:rsidR="00C36E81" w:rsidRPr="0010789C" w:rsidRDefault="00C36E81" w:rsidP="00C36E81">
            <w:pPr>
              <w:rPr>
                <w:rFonts w:ascii="Arial" w:hAnsi="Arial" w:cs="Arial"/>
                <w:color w:val="0000FF"/>
                <w:lang w:val="fr-FR"/>
              </w:rPr>
            </w:pPr>
          </w:p>
        </w:tc>
      </w:tr>
      <w:tr w:rsidR="00C36E81" w:rsidRPr="0010789C" w14:paraId="6DF643D0" w14:textId="77777777" w:rsidTr="00872E82">
        <w:trPr>
          <w:cantSplit/>
        </w:trPr>
        <w:tc>
          <w:tcPr>
            <w:tcW w:w="218" w:type="pct"/>
          </w:tcPr>
          <w:p w14:paraId="6D4F5700" w14:textId="77777777" w:rsidR="00C36E81" w:rsidRPr="0010789C" w:rsidRDefault="00C36E81" w:rsidP="00C36E81">
            <w:pPr>
              <w:rPr>
                <w:color w:val="0000FF"/>
                <w:lang w:val="fr-FR"/>
              </w:rPr>
            </w:pPr>
          </w:p>
        </w:tc>
        <w:tc>
          <w:tcPr>
            <w:tcW w:w="294" w:type="pct"/>
          </w:tcPr>
          <w:p w14:paraId="17C97E22" w14:textId="77777777" w:rsidR="00C36E81" w:rsidRPr="0010789C" w:rsidRDefault="00C36E81" w:rsidP="00C36E81">
            <w:pPr>
              <w:jc w:val="right"/>
              <w:rPr>
                <w:color w:val="0000FF"/>
                <w:lang w:val="fr-FR"/>
              </w:rPr>
            </w:pPr>
          </w:p>
        </w:tc>
        <w:tc>
          <w:tcPr>
            <w:tcW w:w="441" w:type="pct"/>
          </w:tcPr>
          <w:p w14:paraId="27F89DD1" w14:textId="77777777" w:rsidR="00C36E81" w:rsidRPr="0010789C" w:rsidRDefault="00C36E81" w:rsidP="00C36E81">
            <w:pPr>
              <w:jc w:val="right"/>
              <w:rPr>
                <w:color w:val="0000FF"/>
                <w:lang w:val="fr-FR"/>
              </w:rPr>
            </w:pPr>
          </w:p>
        </w:tc>
        <w:tc>
          <w:tcPr>
            <w:tcW w:w="432" w:type="pct"/>
            <w:gridSpan w:val="2"/>
          </w:tcPr>
          <w:p w14:paraId="07CB2F00" w14:textId="77777777" w:rsidR="00C36E81" w:rsidRPr="0010789C" w:rsidRDefault="00C36E81" w:rsidP="00C36E81">
            <w:pPr>
              <w:jc w:val="right"/>
              <w:rPr>
                <w:color w:val="0000FF"/>
                <w:lang w:val="fr-FR"/>
              </w:rPr>
            </w:pPr>
          </w:p>
        </w:tc>
        <w:tc>
          <w:tcPr>
            <w:tcW w:w="3461" w:type="pct"/>
            <w:gridSpan w:val="6"/>
            <w:vAlign w:val="bottom"/>
          </w:tcPr>
          <w:p w14:paraId="18D6BED6" w14:textId="77777777" w:rsidR="00C36E81" w:rsidRPr="0010789C" w:rsidRDefault="00C36E81" w:rsidP="00C36E81">
            <w:pPr>
              <w:jc w:val="both"/>
              <w:rPr>
                <w:rFonts w:ascii="Arial" w:hAnsi="Arial" w:cs="Arial"/>
                <w:color w:val="0000FF"/>
                <w:lang w:val="fr-BE" w:eastAsia="nl-BE"/>
              </w:rPr>
            </w:pPr>
          </w:p>
        </w:tc>
        <w:tc>
          <w:tcPr>
            <w:tcW w:w="155" w:type="pct"/>
          </w:tcPr>
          <w:p w14:paraId="0163D530" w14:textId="77777777" w:rsidR="00C36E81" w:rsidRPr="0010789C" w:rsidRDefault="00C36E81" w:rsidP="00C36E81">
            <w:pPr>
              <w:rPr>
                <w:rFonts w:ascii="Arial" w:hAnsi="Arial" w:cs="Arial"/>
                <w:color w:val="0000FF"/>
                <w:lang w:val="fr-FR"/>
              </w:rPr>
            </w:pPr>
          </w:p>
        </w:tc>
      </w:tr>
      <w:tr w:rsidR="00C36E81" w:rsidRPr="00E57863" w14:paraId="25847559" w14:textId="77777777" w:rsidTr="00872E82">
        <w:trPr>
          <w:cantSplit/>
        </w:trPr>
        <w:tc>
          <w:tcPr>
            <w:tcW w:w="218" w:type="pct"/>
          </w:tcPr>
          <w:p w14:paraId="1B94774E" w14:textId="77777777" w:rsidR="00C36E81" w:rsidRPr="0010789C" w:rsidRDefault="00C36E81" w:rsidP="00C36E81">
            <w:pPr>
              <w:rPr>
                <w:color w:val="0000FF"/>
                <w:lang w:val="fr-FR"/>
              </w:rPr>
            </w:pPr>
          </w:p>
        </w:tc>
        <w:tc>
          <w:tcPr>
            <w:tcW w:w="294" w:type="pct"/>
          </w:tcPr>
          <w:p w14:paraId="29B1AA34" w14:textId="77777777" w:rsidR="00C36E81" w:rsidRPr="0010789C" w:rsidRDefault="00C36E81" w:rsidP="00C36E81">
            <w:pPr>
              <w:jc w:val="right"/>
              <w:rPr>
                <w:color w:val="0000FF"/>
                <w:lang w:val="fr-FR"/>
              </w:rPr>
            </w:pPr>
          </w:p>
        </w:tc>
        <w:tc>
          <w:tcPr>
            <w:tcW w:w="441" w:type="pct"/>
          </w:tcPr>
          <w:p w14:paraId="1FDB4F94" w14:textId="77777777" w:rsidR="00C36E81" w:rsidRPr="0010789C" w:rsidRDefault="00C36E81" w:rsidP="00C36E81">
            <w:pPr>
              <w:jc w:val="right"/>
              <w:rPr>
                <w:color w:val="0000FF"/>
                <w:lang w:val="fr-FR"/>
              </w:rPr>
            </w:pPr>
          </w:p>
        </w:tc>
        <w:tc>
          <w:tcPr>
            <w:tcW w:w="432" w:type="pct"/>
            <w:gridSpan w:val="2"/>
          </w:tcPr>
          <w:p w14:paraId="3B88AD91" w14:textId="77777777" w:rsidR="00C36E81" w:rsidRPr="0010789C" w:rsidRDefault="00C36E81" w:rsidP="00C36E81">
            <w:pPr>
              <w:jc w:val="right"/>
              <w:rPr>
                <w:color w:val="0000FF"/>
                <w:lang w:val="fr-FR"/>
              </w:rPr>
            </w:pPr>
          </w:p>
        </w:tc>
        <w:tc>
          <w:tcPr>
            <w:tcW w:w="3461" w:type="pct"/>
            <w:gridSpan w:val="6"/>
            <w:vAlign w:val="bottom"/>
          </w:tcPr>
          <w:p w14:paraId="0577747D"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La garantie couvre les prestations livrées, l'assemblage correct et l'adaptation anatomique fonctionelle. L'A.R. du 18 mars 1999 relatif aux dispositifs médicaux rend le prestataire responsable du produit final « sur-mesure ».</w:t>
            </w:r>
          </w:p>
        </w:tc>
        <w:tc>
          <w:tcPr>
            <w:tcW w:w="155" w:type="pct"/>
          </w:tcPr>
          <w:p w14:paraId="52BC8699" w14:textId="77777777" w:rsidR="00C36E81" w:rsidRPr="0010789C" w:rsidRDefault="00C36E81" w:rsidP="00C36E81">
            <w:pPr>
              <w:rPr>
                <w:rFonts w:ascii="Arial" w:hAnsi="Arial" w:cs="Arial"/>
                <w:color w:val="0000FF"/>
                <w:lang w:val="fr-FR"/>
              </w:rPr>
            </w:pPr>
          </w:p>
        </w:tc>
      </w:tr>
      <w:tr w:rsidR="00C36E81" w:rsidRPr="00E57863" w14:paraId="04FA7659" w14:textId="77777777" w:rsidTr="00872E82">
        <w:trPr>
          <w:cantSplit/>
        </w:trPr>
        <w:tc>
          <w:tcPr>
            <w:tcW w:w="218" w:type="pct"/>
          </w:tcPr>
          <w:p w14:paraId="6596A209" w14:textId="77777777" w:rsidR="00C36E81" w:rsidRPr="0010789C" w:rsidRDefault="00C36E81" w:rsidP="00C36E81">
            <w:pPr>
              <w:rPr>
                <w:color w:val="0000FF"/>
                <w:lang w:val="fr-FR"/>
              </w:rPr>
            </w:pPr>
          </w:p>
        </w:tc>
        <w:tc>
          <w:tcPr>
            <w:tcW w:w="294" w:type="pct"/>
          </w:tcPr>
          <w:p w14:paraId="5ED310C7" w14:textId="77777777" w:rsidR="00C36E81" w:rsidRPr="0010789C" w:rsidRDefault="00C36E81" w:rsidP="00C36E81">
            <w:pPr>
              <w:jc w:val="right"/>
              <w:rPr>
                <w:color w:val="0000FF"/>
                <w:lang w:val="fr-FR"/>
              </w:rPr>
            </w:pPr>
          </w:p>
        </w:tc>
        <w:tc>
          <w:tcPr>
            <w:tcW w:w="441" w:type="pct"/>
          </w:tcPr>
          <w:p w14:paraId="62379681" w14:textId="77777777" w:rsidR="00C36E81" w:rsidRPr="0010789C" w:rsidRDefault="00C36E81" w:rsidP="00C36E81">
            <w:pPr>
              <w:jc w:val="right"/>
              <w:rPr>
                <w:color w:val="0000FF"/>
                <w:lang w:val="fr-FR"/>
              </w:rPr>
            </w:pPr>
          </w:p>
        </w:tc>
        <w:tc>
          <w:tcPr>
            <w:tcW w:w="432" w:type="pct"/>
            <w:gridSpan w:val="2"/>
          </w:tcPr>
          <w:p w14:paraId="0995C881" w14:textId="77777777" w:rsidR="00C36E81" w:rsidRPr="0010789C" w:rsidRDefault="00C36E81" w:rsidP="00C36E81">
            <w:pPr>
              <w:jc w:val="right"/>
              <w:rPr>
                <w:color w:val="0000FF"/>
                <w:lang w:val="fr-FR"/>
              </w:rPr>
            </w:pPr>
          </w:p>
        </w:tc>
        <w:tc>
          <w:tcPr>
            <w:tcW w:w="3461" w:type="pct"/>
            <w:gridSpan w:val="6"/>
            <w:vAlign w:val="bottom"/>
          </w:tcPr>
          <w:p w14:paraId="5239B715" w14:textId="77777777" w:rsidR="00C36E81" w:rsidRPr="0010789C" w:rsidRDefault="00C36E81" w:rsidP="00C36E81">
            <w:pPr>
              <w:jc w:val="both"/>
              <w:rPr>
                <w:rFonts w:ascii="Arial" w:hAnsi="Arial" w:cs="Arial"/>
                <w:color w:val="0000FF"/>
                <w:lang w:val="fr-BE" w:eastAsia="nl-BE"/>
              </w:rPr>
            </w:pPr>
          </w:p>
        </w:tc>
        <w:tc>
          <w:tcPr>
            <w:tcW w:w="155" w:type="pct"/>
          </w:tcPr>
          <w:p w14:paraId="0B317FA4" w14:textId="77777777" w:rsidR="00C36E81" w:rsidRPr="0010789C" w:rsidRDefault="00C36E81" w:rsidP="00C36E81">
            <w:pPr>
              <w:rPr>
                <w:rFonts w:ascii="Arial" w:hAnsi="Arial" w:cs="Arial"/>
                <w:color w:val="0000FF"/>
                <w:lang w:val="fr-FR"/>
              </w:rPr>
            </w:pPr>
          </w:p>
        </w:tc>
      </w:tr>
      <w:tr w:rsidR="00C36E81" w:rsidRPr="00E57863" w14:paraId="643FF9F1" w14:textId="77777777" w:rsidTr="00872E82">
        <w:trPr>
          <w:cantSplit/>
        </w:trPr>
        <w:tc>
          <w:tcPr>
            <w:tcW w:w="218" w:type="pct"/>
          </w:tcPr>
          <w:p w14:paraId="179AD78D" w14:textId="77777777" w:rsidR="00C36E81" w:rsidRPr="0010789C" w:rsidRDefault="00C36E81" w:rsidP="00C36E81">
            <w:pPr>
              <w:rPr>
                <w:color w:val="0000FF"/>
                <w:lang w:val="fr-FR"/>
              </w:rPr>
            </w:pPr>
          </w:p>
        </w:tc>
        <w:tc>
          <w:tcPr>
            <w:tcW w:w="294" w:type="pct"/>
          </w:tcPr>
          <w:p w14:paraId="2A4BFDF0" w14:textId="77777777" w:rsidR="00C36E81" w:rsidRPr="0010789C" w:rsidRDefault="00C36E81" w:rsidP="00C36E81">
            <w:pPr>
              <w:jc w:val="right"/>
              <w:rPr>
                <w:color w:val="0000FF"/>
                <w:lang w:val="fr-FR"/>
              </w:rPr>
            </w:pPr>
          </w:p>
        </w:tc>
        <w:tc>
          <w:tcPr>
            <w:tcW w:w="441" w:type="pct"/>
          </w:tcPr>
          <w:p w14:paraId="40599F21" w14:textId="77777777" w:rsidR="00C36E81" w:rsidRPr="0010789C" w:rsidRDefault="00C36E81" w:rsidP="00C36E81">
            <w:pPr>
              <w:jc w:val="right"/>
              <w:rPr>
                <w:color w:val="0000FF"/>
                <w:lang w:val="fr-FR"/>
              </w:rPr>
            </w:pPr>
          </w:p>
        </w:tc>
        <w:tc>
          <w:tcPr>
            <w:tcW w:w="432" w:type="pct"/>
            <w:gridSpan w:val="2"/>
          </w:tcPr>
          <w:p w14:paraId="493A7EA4" w14:textId="77777777" w:rsidR="00C36E81" w:rsidRPr="0010789C" w:rsidRDefault="00C36E81" w:rsidP="00C36E81">
            <w:pPr>
              <w:jc w:val="right"/>
              <w:rPr>
                <w:color w:val="0000FF"/>
                <w:lang w:val="fr-FR"/>
              </w:rPr>
            </w:pPr>
          </w:p>
        </w:tc>
        <w:tc>
          <w:tcPr>
            <w:tcW w:w="3461" w:type="pct"/>
            <w:gridSpan w:val="6"/>
            <w:vAlign w:val="bottom"/>
          </w:tcPr>
          <w:p w14:paraId="6419489F"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Le prestataire donne une garantie de sept mois après la fourniture ou après l'entretien de la prothèse myoélectrique. Cette garantie couvre le produit final et aussi l'assemblage, les fonctions des articulations myoélectriques et le fonctionnement général.</w:t>
            </w:r>
          </w:p>
        </w:tc>
        <w:tc>
          <w:tcPr>
            <w:tcW w:w="155" w:type="pct"/>
          </w:tcPr>
          <w:p w14:paraId="3903DCF2" w14:textId="77777777" w:rsidR="00C36E81" w:rsidRPr="0010789C" w:rsidRDefault="00C36E81" w:rsidP="00C36E81">
            <w:pPr>
              <w:rPr>
                <w:rFonts w:ascii="Arial" w:hAnsi="Arial" w:cs="Arial"/>
                <w:color w:val="0000FF"/>
                <w:lang w:val="fr-FR"/>
              </w:rPr>
            </w:pPr>
          </w:p>
        </w:tc>
      </w:tr>
      <w:tr w:rsidR="00C36E81" w:rsidRPr="00E57863" w14:paraId="451452AA" w14:textId="77777777" w:rsidTr="00872E82">
        <w:trPr>
          <w:cantSplit/>
        </w:trPr>
        <w:tc>
          <w:tcPr>
            <w:tcW w:w="218" w:type="pct"/>
          </w:tcPr>
          <w:p w14:paraId="05647E14" w14:textId="77777777" w:rsidR="00C36E81" w:rsidRPr="0010789C" w:rsidRDefault="00C36E81" w:rsidP="00C36E81">
            <w:pPr>
              <w:rPr>
                <w:color w:val="0000FF"/>
                <w:lang w:val="fr-FR"/>
              </w:rPr>
            </w:pPr>
          </w:p>
        </w:tc>
        <w:tc>
          <w:tcPr>
            <w:tcW w:w="294" w:type="pct"/>
          </w:tcPr>
          <w:p w14:paraId="7B456B7A" w14:textId="77777777" w:rsidR="00C36E81" w:rsidRPr="0010789C" w:rsidRDefault="00C36E81" w:rsidP="00C36E81">
            <w:pPr>
              <w:jc w:val="right"/>
              <w:rPr>
                <w:color w:val="0000FF"/>
                <w:lang w:val="fr-FR"/>
              </w:rPr>
            </w:pPr>
          </w:p>
        </w:tc>
        <w:tc>
          <w:tcPr>
            <w:tcW w:w="441" w:type="pct"/>
          </w:tcPr>
          <w:p w14:paraId="31391996" w14:textId="77777777" w:rsidR="00C36E81" w:rsidRPr="0010789C" w:rsidRDefault="00C36E81" w:rsidP="00C36E81">
            <w:pPr>
              <w:jc w:val="right"/>
              <w:rPr>
                <w:color w:val="0000FF"/>
                <w:lang w:val="fr-FR"/>
              </w:rPr>
            </w:pPr>
          </w:p>
        </w:tc>
        <w:tc>
          <w:tcPr>
            <w:tcW w:w="432" w:type="pct"/>
            <w:gridSpan w:val="2"/>
          </w:tcPr>
          <w:p w14:paraId="7697697A" w14:textId="77777777" w:rsidR="00C36E81" w:rsidRPr="0010789C" w:rsidRDefault="00C36E81" w:rsidP="00C36E81">
            <w:pPr>
              <w:jc w:val="right"/>
              <w:rPr>
                <w:color w:val="0000FF"/>
                <w:lang w:val="fr-FR"/>
              </w:rPr>
            </w:pPr>
          </w:p>
        </w:tc>
        <w:tc>
          <w:tcPr>
            <w:tcW w:w="3461" w:type="pct"/>
            <w:gridSpan w:val="6"/>
            <w:vAlign w:val="bottom"/>
          </w:tcPr>
          <w:p w14:paraId="29B6734B" w14:textId="77777777" w:rsidR="00C36E81" w:rsidRPr="0010789C" w:rsidRDefault="00C36E81" w:rsidP="00C36E81">
            <w:pPr>
              <w:jc w:val="both"/>
              <w:rPr>
                <w:rFonts w:ascii="Arial" w:hAnsi="Arial" w:cs="Arial"/>
                <w:color w:val="0000FF"/>
                <w:lang w:val="fr-BE" w:eastAsia="nl-BE"/>
              </w:rPr>
            </w:pPr>
          </w:p>
        </w:tc>
        <w:tc>
          <w:tcPr>
            <w:tcW w:w="155" w:type="pct"/>
          </w:tcPr>
          <w:p w14:paraId="5771D564" w14:textId="77777777" w:rsidR="00C36E81" w:rsidRPr="0010789C" w:rsidRDefault="00C36E81" w:rsidP="00C36E81">
            <w:pPr>
              <w:rPr>
                <w:rFonts w:ascii="Arial" w:hAnsi="Arial" w:cs="Arial"/>
                <w:color w:val="0000FF"/>
                <w:lang w:val="fr-FR"/>
              </w:rPr>
            </w:pPr>
          </w:p>
        </w:tc>
      </w:tr>
      <w:tr w:rsidR="00C36E81" w:rsidRPr="0010789C" w14:paraId="5597DFB6" w14:textId="77777777" w:rsidTr="00872E82">
        <w:trPr>
          <w:cantSplit/>
        </w:trPr>
        <w:tc>
          <w:tcPr>
            <w:tcW w:w="218" w:type="pct"/>
          </w:tcPr>
          <w:p w14:paraId="37B42ED5" w14:textId="77777777" w:rsidR="00C36E81" w:rsidRPr="0010789C" w:rsidRDefault="00C36E81" w:rsidP="00C36E81">
            <w:pPr>
              <w:rPr>
                <w:color w:val="0000FF"/>
                <w:lang w:val="fr-FR"/>
              </w:rPr>
            </w:pPr>
          </w:p>
        </w:tc>
        <w:tc>
          <w:tcPr>
            <w:tcW w:w="294" w:type="pct"/>
          </w:tcPr>
          <w:p w14:paraId="16756A83" w14:textId="77777777" w:rsidR="00C36E81" w:rsidRPr="0010789C" w:rsidRDefault="00C36E81" w:rsidP="00C36E81">
            <w:pPr>
              <w:jc w:val="right"/>
              <w:rPr>
                <w:color w:val="0000FF"/>
                <w:lang w:val="fr-FR"/>
              </w:rPr>
            </w:pPr>
          </w:p>
        </w:tc>
        <w:tc>
          <w:tcPr>
            <w:tcW w:w="441" w:type="pct"/>
          </w:tcPr>
          <w:p w14:paraId="3183E1DB" w14:textId="77777777" w:rsidR="00C36E81" w:rsidRPr="0010789C" w:rsidRDefault="00C36E81" w:rsidP="00C36E81">
            <w:pPr>
              <w:jc w:val="right"/>
              <w:rPr>
                <w:color w:val="0000FF"/>
                <w:lang w:val="fr-FR"/>
              </w:rPr>
            </w:pPr>
          </w:p>
        </w:tc>
        <w:tc>
          <w:tcPr>
            <w:tcW w:w="432" w:type="pct"/>
            <w:gridSpan w:val="2"/>
          </w:tcPr>
          <w:p w14:paraId="2B7C663A" w14:textId="77777777" w:rsidR="00C36E81" w:rsidRPr="0010789C" w:rsidRDefault="00C36E81" w:rsidP="00C36E81">
            <w:pPr>
              <w:jc w:val="right"/>
              <w:rPr>
                <w:color w:val="0000FF"/>
                <w:lang w:val="fr-FR"/>
              </w:rPr>
            </w:pPr>
          </w:p>
        </w:tc>
        <w:tc>
          <w:tcPr>
            <w:tcW w:w="3461" w:type="pct"/>
            <w:gridSpan w:val="6"/>
            <w:vAlign w:val="bottom"/>
          </w:tcPr>
          <w:p w14:paraId="5E6A867A"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Afin de prévenir et de détecter à temps les défauts et l'usure, une révision ciblée sur l'équipement et les accessoires est imposée tous les six mois. Le patient est invité par le prestataire.</w:t>
            </w:r>
          </w:p>
        </w:tc>
        <w:tc>
          <w:tcPr>
            <w:tcW w:w="155" w:type="pct"/>
          </w:tcPr>
          <w:p w14:paraId="37B5D422" w14:textId="77777777" w:rsidR="00C36E81" w:rsidRPr="0010789C" w:rsidRDefault="00C36E81" w:rsidP="00C36E81">
            <w:pPr>
              <w:rPr>
                <w:rFonts w:ascii="Arial" w:hAnsi="Arial" w:cs="Arial"/>
                <w:color w:val="0000FF"/>
                <w:lang w:val="fr-FR"/>
              </w:rPr>
            </w:pPr>
          </w:p>
        </w:tc>
      </w:tr>
      <w:tr w:rsidR="00C36E81" w:rsidRPr="0010789C" w14:paraId="3F81D97F" w14:textId="77777777" w:rsidTr="00872E82">
        <w:trPr>
          <w:cantSplit/>
        </w:trPr>
        <w:tc>
          <w:tcPr>
            <w:tcW w:w="218" w:type="pct"/>
          </w:tcPr>
          <w:p w14:paraId="3E6E2E45" w14:textId="77777777" w:rsidR="00C36E81" w:rsidRPr="0010789C" w:rsidRDefault="00C36E81" w:rsidP="00C36E81">
            <w:pPr>
              <w:rPr>
                <w:color w:val="0000FF"/>
                <w:lang w:val="fr-FR"/>
              </w:rPr>
            </w:pPr>
          </w:p>
        </w:tc>
        <w:tc>
          <w:tcPr>
            <w:tcW w:w="294" w:type="pct"/>
          </w:tcPr>
          <w:p w14:paraId="23F1EF26" w14:textId="77777777" w:rsidR="00C36E81" w:rsidRPr="0010789C" w:rsidRDefault="00C36E81" w:rsidP="00C36E81">
            <w:pPr>
              <w:jc w:val="right"/>
              <w:rPr>
                <w:color w:val="0000FF"/>
                <w:lang w:val="fr-FR"/>
              </w:rPr>
            </w:pPr>
          </w:p>
        </w:tc>
        <w:tc>
          <w:tcPr>
            <w:tcW w:w="441" w:type="pct"/>
          </w:tcPr>
          <w:p w14:paraId="137055BB" w14:textId="77777777" w:rsidR="00C36E81" w:rsidRPr="0010789C" w:rsidRDefault="00C36E81" w:rsidP="00C36E81">
            <w:pPr>
              <w:jc w:val="right"/>
              <w:rPr>
                <w:color w:val="0000FF"/>
                <w:lang w:val="fr-FR"/>
              </w:rPr>
            </w:pPr>
          </w:p>
        </w:tc>
        <w:tc>
          <w:tcPr>
            <w:tcW w:w="432" w:type="pct"/>
            <w:gridSpan w:val="2"/>
          </w:tcPr>
          <w:p w14:paraId="5795A100" w14:textId="77777777" w:rsidR="00C36E81" w:rsidRPr="0010789C" w:rsidRDefault="00C36E81" w:rsidP="00C36E81">
            <w:pPr>
              <w:jc w:val="right"/>
              <w:rPr>
                <w:color w:val="0000FF"/>
                <w:lang w:val="fr-FR"/>
              </w:rPr>
            </w:pPr>
          </w:p>
        </w:tc>
        <w:tc>
          <w:tcPr>
            <w:tcW w:w="3461" w:type="pct"/>
            <w:gridSpan w:val="6"/>
            <w:vAlign w:val="bottom"/>
          </w:tcPr>
          <w:p w14:paraId="224E7470" w14:textId="77777777" w:rsidR="00C36E81" w:rsidRPr="0010789C" w:rsidRDefault="00C36E81" w:rsidP="00C36E81">
            <w:pPr>
              <w:jc w:val="both"/>
              <w:rPr>
                <w:rFonts w:ascii="Arial" w:hAnsi="Arial" w:cs="Arial"/>
                <w:color w:val="0000FF"/>
                <w:lang w:val="fr-BE" w:eastAsia="nl-BE"/>
              </w:rPr>
            </w:pPr>
          </w:p>
        </w:tc>
        <w:tc>
          <w:tcPr>
            <w:tcW w:w="155" w:type="pct"/>
          </w:tcPr>
          <w:p w14:paraId="36D5B4B2" w14:textId="77777777" w:rsidR="00C36E81" w:rsidRPr="0010789C" w:rsidRDefault="00C36E81" w:rsidP="00C36E81">
            <w:pPr>
              <w:rPr>
                <w:rFonts w:ascii="Arial" w:hAnsi="Arial" w:cs="Arial"/>
                <w:color w:val="0000FF"/>
                <w:lang w:val="fr-FR"/>
              </w:rPr>
            </w:pPr>
          </w:p>
        </w:tc>
      </w:tr>
      <w:tr w:rsidR="00C36E81" w:rsidRPr="0010789C" w14:paraId="6B5E65F6" w14:textId="77777777" w:rsidTr="00872E82">
        <w:trPr>
          <w:cantSplit/>
        </w:trPr>
        <w:tc>
          <w:tcPr>
            <w:tcW w:w="218" w:type="pct"/>
          </w:tcPr>
          <w:p w14:paraId="7381A5E4" w14:textId="77777777" w:rsidR="00C36E81" w:rsidRPr="0010789C" w:rsidRDefault="00C36E81" w:rsidP="00C36E81">
            <w:pPr>
              <w:rPr>
                <w:color w:val="0000FF"/>
                <w:lang w:val="fr-FR"/>
              </w:rPr>
            </w:pPr>
          </w:p>
        </w:tc>
        <w:tc>
          <w:tcPr>
            <w:tcW w:w="294" w:type="pct"/>
          </w:tcPr>
          <w:p w14:paraId="4FC603FA" w14:textId="77777777" w:rsidR="00C36E81" w:rsidRPr="0010789C" w:rsidRDefault="00C36E81" w:rsidP="00C36E81">
            <w:pPr>
              <w:jc w:val="right"/>
              <w:rPr>
                <w:color w:val="0000FF"/>
                <w:lang w:val="fr-FR"/>
              </w:rPr>
            </w:pPr>
          </w:p>
        </w:tc>
        <w:tc>
          <w:tcPr>
            <w:tcW w:w="441" w:type="pct"/>
          </w:tcPr>
          <w:p w14:paraId="7A937A3D" w14:textId="77777777" w:rsidR="00C36E81" w:rsidRPr="0010789C" w:rsidRDefault="00C36E81" w:rsidP="00C36E81">
            <w:pPr>
              <w:jc w:val="right"/>
              <w:rPr>
                <w:color w:val="0000FF"/>
                <w:lang w:val="fr-FR"/>
              </w:rPr>
            </w:pPr>
          </w:p>
        </w:tc>
        <w:tc>
          <w:tcPr>
            <w:tcW w:w="432" w:type="pct"/>
            <w:gridSpan w:val="2"/>
          </w:tcPr>
          <w:p w14:paraId="06C56FFF" w14:textId="77777777" w:rsidR="00C36E81" w:rsidRPr="0010789C" w:rsidRDefault="00C36E81" w:rsidP="00C36E81">
            <w:pPr>
              <w:jc w:val="right"/>
              <w:rPr>
                <w:color w:val="0000FF"/>
                <w:lang w:val="fr-FR"/>
              </w:rPr>
            </w:pPr>
          </w:p>
        </w:tc>
        <w:tc>
          <w:tcPr>
            <w:tcW w:w="3461" w:type="pct"/>
            <w:gridSpan w:val="6"/>
            <w:vAlign w:val="bottom"/>
          </w:tcPr>
          <w:p w14:paraId="5F664A99"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2.3 Entretien et vérification</w:t>
            </w:r>
          </w:p>
        </w:tc>
        <w:tc>
          <w:tcPr>
            <w:tcW w:w="155" w:type="pct"/>
          </w:tcPr>
          <w:p w14:paraId="7248BBED" w14:textId="77777777" w:rsidR="00C36E81" w:rsidRPr="0010789C" w:rsidRDefault="00C36E81" w:rsidP="00C36E81">
            <w:pPr>
              <w:rPr>
                <w:rFonts w:ascii="Arial" w:hAnsi="Arial" w:cs="Arial"/>
                <w:color w:val="0000FF"/>
                <w:lang w:val="fr-FR"/>
              </w:rPr>
            </w:pPr>
          </w:p>
        </w:tc>
      </w:tr>
      <w:tr w:rsidR="00C36E81" w:rsidRPr="0010789C" w14:paraId="5E10F8AF" w14:textId="77777777" w:rsidTr="00872E82">
        <w:trPr>
          <w:cantSplit/>
        </w:trPr>
        <w:tc>
          <w:tcPr>
            <w:tcW w:w="218" w:type="pct"/>
          </w:tcPr>
          <w:p w14:paraId="1F7A79BE" w14:textId="77777777" w:rsidR="00C36E81" w:rsidRPr="0010789C" w:rsidRDefault="00C36E81" w:rsidP="00C36E81">
            <w:pPr>
              <w:rPr>
                <w:color w:val="0000FF"/>
                <w:lang w:val="fr-FR"/>
              </w:rPr>
            </w:pPr>
          </w:p>
        </w:tc>
        <w:tc>
          <w:tcPr>
            <w:tcW w:w="294" w:type="pct"/>
          </w:tcPr>
          <w:p w14:paraId="389D2CBD" w14:textId="77777777" w:rsidR="00C36E81" w:rsidRPr="0010789C" w:rsidRDefault="00C36E81" w:rsidP="00C36E81">
            <w:pPr>
              <w:jc w:val="right"/>
              <w:rPr>
                <w:color w:val="0000FF"/>
                <w:lang w:val="fr-FR"/>
              </w:rPr>
            </w:pPr>
          </w:p>
        </w:tc>
        <w:tc>
          <w:tcPr>
            <w:tcW w:w="441" w:type="pct"/>
          </w:tcPr>
          <w:p w14:paraId="00CA29C7" w14:textId="77777777" w:rsidR="00C36E81" w:rsidRPr="0010789C" w:rsidRDefault="00C36E81" w:rsidP="00C36E81">
            <w:pPr>
              <w:jc w:val="right"/>
              <w:rPr>
                <w:color w:val="0000FF"/>
                <w:lang w:val="fr-FR"/>
              </w:rPr>
            </w:pPr>
          </w:p>
        </w:tc>
        <w:tc>
          <w:tcPr>
            <w:tcW w:w="432" w:type="pct"/>
            <w:gridSpan w:val="2"/>
          </w:tcPr>
          <w:p w14:paraId="66B165F9" w14:textId="77777777" w:rsidR="00C36E81" w:rsidRPr="0010789C" w:rsidRDefault="00C36E81" w:rsidP="00C36E81">
            <w:pPr>
              <w:jc w:val="right"/>
              <w:rPr>
                <w:color w:val="0000FF"/>
                <w:lang w:val="fr-FR"/>
              </w:rPr>
            </w:pPr>
          </w:p>
        </w:tc>
        <w:tc>
          <w:tcPr>
            <w:tcW w:w="3461" w:type="pct"/>
            <w:gridSpan w:val="6"/>
            <w:vAlign w:val="bottom"/>
          </w:tcPr>
          <w:p w14:paraId="3EA1E184" w14:textId="77777777" w:rsidR="00C36E81" w:rsidRPr="0010789C" w:rsidRDefault="00C36E81" w:rsidP="00C36E81">
            <w:pPr>
              <w:jc w:val="both"/>
              <w:rPr>
                <w:rFonts w:ascii="Arial" w:hAnsi="Arial" w:cs="Arial"/>
                <w:color w:val="0000FF"/>
                <w:lang w:val="fr-BE" w:eastAsia="nl-BE"/>
              </w:rPr>
            </w:pPr>
          </w:p>
        </w:tc>
        <w:tc>
          <w:tcPr>
            <w:tcW w:w="155" w:type="pct"/>
          </w:tcPr>
          <w:p w14:paraId="63556502" w14:textId="77777777" w:rsidR="00C36E81" w:rsidRPr="0010789C" w:rsidRDefault="00C36E81" w:rsidP="00C36E81">
            <w:pPr>
              <w:rPr>
                <w:rFonts w:ascii="Arial" w:hAnsi="Arial" w:cs="Arial"/>
                <w:color w:val="0000FF"/>
                <w:lang w:val="fr-FR"/>
              </w:rPr>
            </w:pPr>
          </w:p>
        </w:tc>
      </w:tr>
      <w:tr w:rsidR="00C36E81" w:rsidRPr="00E57863" w14:paraId="4CB17513" w14:textId="77777777" w:rsidTr="00872E82">
        <w:trPr>
          <w:cantSplit/>
        </w:trPr>
        <w:tc>
          <w:tcPr>
            <w:tcW w:w="218" w:type="pct"/>
          </w:tcPr>
          <w:p w14:paraId="4C212E2F" w14:textId="77777777" w:rsidR="00C36E81" w:rsidRPr="0010789C" w:rsidRDefault="00C36E81" w:rsidP="00C36E81">
            <w:pPr>
              <w:rPr>
                <w:color w:val="0000FF"/>
                <w:lang w:val="fr-FR"/>
              </w:rPr>
            </w:pPr>
          </w:p>
        </w:tc>
        <w:tc>
          <w:tcPr>
            <w:tcW w:w="294" w:type="pct"/>
          </w:tcPr>
          <w:p w14:paraId="2FF5AE65" w14:textId="77777777" w:rsidR="00C36E81" w:rsidRPr="0010789C" w:rsidRDefault="00C36E81" w:rsidP="00C36E81">
            <w:pPr>
              <w:jc w:val="right"/>
              <w:rPr>
                <w:color w:val="0000FF"/>
                <w:lang w:val="fr-FR"/>
              </w:rPr>
            </w:pPr>
          </w:p>
        </w:tc>
        <w:tc>
          <w:tcPr>
            <w:tcW w:w="441" w:type="pct"/>
          </w:tcPr>
          <w:p w14:paraId="7F30330D" w14:textId="77777777" w:rsidR="00C36E81" w:rsidRPr="0010789C" w:rsidRDefault="00C36E81" w:rsidP="00C36E81">
            <w:pPr>
              <w:jc w:val="right"/>
              <w:rPr>
                <w:color w:val="0000FF"/>
                <w:lang w:val="fr-FR"/>
              </w:rPr>
            </w:pPr>
          </w:p>
        </w:tc>
        <w:tc>
          <w:tcPr>
            <w:tcW w:w="432" w:type="pct"/>
            <w:gridSpan w:val="2"/>
          </w:tcPr>
          <w:p w14:paraId="77237C2B" w14:textId="77777777" w:rsidR="00C36E81" w:rsidRPr="0010789C" w:rsidRDefault="00C36E81" w:rsidP="00C36E81">
            <w:pPr>
              <w:jc w:val="right"/>
              <w:rPr>
                <w:color w:val="0000FF"/>
                <w:lang w:val="fr-FR"/>
              </w:rPr>
            </w:pPr>
          </w:p>
        </w:tc>
        <w:tc>
          <w:tcPr>
            <w:tcW w:w="3461" w:type="pct"/>
            <w:gridSpan w:val="6"/>
            <w:vAlign w:val="bottom"/>
          </w:tcPr>
          <w:p w14:paraId="275F86F7"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L'entretien et la vérification doivent toujours être réalisés dans le courant du sixième ou du septième mois. Les périodes de 6 mois sont calculées à partir de la date de délivrance de la prothèse totale.</w:t>
            </w:r>
          </w:p>
        </w:tc>
        <w:tc>
          <w:tcPr>
            <w:tcW w:w="155" w:type="pct"/>
          </w:tcPr>
          <w:p w14:paraId="16C989A0" w14:textId="77777777" w:rsidR="00C36E81" w:rsidRPr="0010789C" w:rsidRDefault="00C36E81" w:rsidP="00C36E81">
            <w:pPr>
              <w:rPr>
                <w:rFonts w:ascii="Arial" w:hAnsi="Arial" w:cs="Arial"/>
                <w:color w:val="0000FF"/>
                <w:lang w:val="fr-FR"/>
              </w:rPr>
            </w:pPr>
          </w:p>
        </w:tc>
      </w:tr>
      <w:tr w:rsidR="00C36E81" w:rsidRPr="00E57863" w14:paraId="0AE16481" w14:textId="77777777" w:rsidTr="00872E82">
        <w:trPr>
          <w:cantSplit/>
        </w:trPr>
        <w:tc>
          <w:tcPr>
            <w:tcW w:w="218" w:type="pct"/>
          </w:tcPr>
          <w:p w14:paraId="4EE52B59" w14:textId="77777777" w:rsidR="00C36E81" w:rsidRPr="0010789C" w:rsidRDefault="00C36E81" w:rsidP="00C36E81">
            <w:pPr>
              <w:rPr>
                <w:color w:val="0000FF"/>
                <w:lang w:val="fr-FR"/>
              </w:rPr>
            </w:pPr>
          </w:p>
        </w:tc>
        <w:tc>
          <w:tcPr>
            <w:tcW w:w="294" w:type="pct"/>
          </w:tcPr>
          <w:p w14:paraId="48BCE02E" w14:textId="77777777" w:rsidR="00C36E81" w:rsidRPr="0010789C" w:rsidRDefault="00C36E81" w:rsidP="00C36E81">
            <w:pPr>
              <w:jc w:val="right"/>
              <w:rPr>
                <w:color w:val="0000FF"/>
                <w:lang w:val="fr-FR"/>
              </w:rPr>
            </w:pPr>
          </w:p>
        </w:tc>
        <w:tc>
          <w:tcPr>
            <w:tcW w:w="441" w:type="pct"/>
          </w:tcPr>
          <w:p w14:paraId="10F11F4D" w14:textId="77777777" w:rsidR="00C36E81" w:rsidRPr="0010789C" w:rsidRDefault="00C36E81" w:rsidP="00C36E81">
            <w:pPr>
              <w:jc w:val="right"/>
              <w:rPr>
                <w:color w:val="0000FF"/>
                <w:lang w:val="fr-FR"/>
              </w:rPr>
            </w:pPr>
          </w:p>
        </w:tc>
        <w:tc>
          <w:tcPr>
            <w:tcW w:w="432" w:type="pct"/>
            <w:gridSpan w:val="2"/>
          </w:tcPr>
          <w:p w14:paraId="0D4A979B" w14:textId="77777777" w:rsidR="00C36E81" w:rsidRPr="0010789C" w:rsidRDefault="00C36E81" w:rsidP="00C36E81">
            <w:pPr>
              <w:jc w:val="right"/>
              <w:rPr>
                <w:color w:val="0000FF"/>
                <w:lang w:val="fr-FR"/>
              </w:rPr>
            </w:pPr>
          </w:p>
        </w:tc>
        <w:tc>
          <w:tcPr>
            <w:tcW w:w="3461" w:type="pct"/>
            <w:gridSpan w:val="6"/>
            <w:vAlign w:val="bottom"/>
          </w:tcPr>
          <w:p w14:paraId="01A6C57E" w14:textId="77777777" w:rsidR="00C36E81" w:rsidRPr="0010789C" w:rsidRDefault="00C36E81" w:rsidP="00C36E81">
            <w:pPr>
              <w:jc w:val="both"/>
              <w:rPr>
                <w:rFonts w:ascii="Arial" w:hAnsi="Arial" w:cs="Arial"/>
                <w:color w:val="0000FF"/>
                <w:lang w:val="fr-BE" w:eastAsia="nl-BE"/>
              </w:rPr>
            </w:pPr>
          </w:p>
        </w:tc>
        <w:tc>
          <w:tcPr>
            <w:tcW w:w="155" w:type="pct"/>
          </w:tcPr>
          <w:p w14:paraId="75F31E61" w14:textId="77777777" w:rsidR="00C36E81" w:rsidRPr="0010789C" w:rsidRDefault="00C36E81" w:rsidP="00C36E81">
            <w:pPr>
              <w:rPr>
                <w:rFonts w:ascii="Arial" w:hAnsi="Arial" w:cs="Arial"/>
                <w:color w:val="0000FF"/>
                <w:lang w:val="fr-FR"/>
              </w:rPr>
            </w:pPr>
          </w:p>
        </w:tc>
      </w:tr>
      <w:tr w:rsidR="00C36E81" w:rsidRPr="00E57863" w14:paraId="57F1E9D8" w14:textId="77777777" w:rsidTr="00872E82">
        <w:trPr>
          <w:cantSplit/>
        </w:trPr>
        <w:tc>
          <w:tcPr>
            <w:tcW w:w="218" w:type="pct"/>
          </w:tcPr>
          <w:p w14:paraId="03D97239" w14:textId="77777777" w:rsidR="00C36E81" w:rsidRPr="0010789C" w:rsidRDefault="00C36E81" w:rsidP="00C36E81">
            <w:pPr>
              <w:rPr>
                <w:color w:val="0000FF"/>
                <w:lang w:val="fr-FR"/>
              </w:rPr>
            </w:pPr>
          </w:p>
        </w:tc>
        <w:tc>
          <w:tcPr>
            <w:tcW w:w="294" w:type="pct"/>
          </w:tcPr>
          <w:p w14:paraId="47FFA184" w14:textId="77777777" w:rsidR="00C36E81" w:rsidRPr="0010789C" w:rsidRDefault="00C36E81" w:rsidP="00C36E81">
            <w:pPr>
              <w:jc w:val="right"/>
              <w:rPr>
                <w:color w:val="0000FF"/>
                <w:lang w:val="fr-FR"/>
              </w:rPr>
            </w:pPr>
          </w:p>
        </w:tc>
        <w:tc>
          <w:tcPr>
            <w:tcW w:w="441" w:type="pct"/>
          </w:tcPr>
          <w:p w14:paraId="34E41042" w14:textId="77777777" w:rsidR="00C36E81" w:rsidRPr="0010789C" w:rsidRDefault="00C36E81" w:rsidP="00C36E81">
            <w:pPr>
              <w:jc w:val="right"/>
              <w:rPr>
                <w:color w:val="0000FF"/>
                <w:lang w:val="fr-FR"/>
              </w:rPr>
            </w:pPr>
          </w:p>
        </w:tc>
        <w:tc>
          <w:tcPr>
            <w:tcW w:w="432" w:type="pct"/>
            <w:gridSpan w:val="2"/>
          </w:tcPr>
          <w:p w14:paraId="2C507C82" w14:textId="77777777" w:rsidR="00C36E81" w:rsidRPr="0010789C" w:rsidRDefault="00C36E81" w:rsidP="00C36E81">
            <w:pPr>
              <w:jc w:val="right"/>
              <w:rPr>
                <w:color w:val="0000FF"/>
                <w:lang w:val="fr-FR"/>
              </w:rPr>
            </w:pPr>
          </w:p>
        </w:tc>
        <w:tc>
          <w:tcPr>
            <w:tcW w:w="3461" w:type="pct"/>
            <w:gridSpan w:val="6"/>
            <w:vAlign w:val="bottom"/>
          </w:tcPr>
          <w:p w14:paraId="26C55A79"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Le patient est invité, avant la fin du cinquième mois suivant la délivrance de la prothèse complète ou suivant le dernier entretien, pour un entretien et une révision, par le prestataire qui a délivré la prothèse. Après chaque période de six mois, le patient est invité à nouveau par le prestataire qui a effectué le dernier entretien, pour un entretien et une révision selon les mêmes modalités.</w:t>
            </w:r>
          </w:p>
        </w:tc>
        <w:tc>
          <w:tcPr>
            <w:tcW w:w="155" w:type="pct"/>
          </w:tcPr>
          <w:p w14:paraId="7C2CA63A" w14:textId="77777777" w:rsidR="00C36E81" w:rsidRPr="0010789C" w:rsidRDefault="00C36E81" w:rsidP="00C36E81">
            <w:pPr>
              <w:rPr>
                <w:rFonts w:ascii="Arial" w:hAnsi="Arial" w:cs="Arial"/>
                <w:color w:val="0000FF"/>
                <w:lang w:val="fr-FR"/>
              </w:rPr>
            </w:pPr>
          </w:p>
        </w:tc>
      </w:tr>
      <w:tr w:rsidR="00C36E81" w:rsidRPr="00E57863" w14:paraId="37225F60" w14:textId="77777777" w:rsidTr="00872E82">
        <w:trPr>
          <w:cantSplit/>
        </w:trPr>
        <w:tc>
          <w:tcPr>
            <w:tcW w:w="218" w:type="pct"/>
          </w:tcPr>
          <w:p w14:paraId="76A4D729" w14:textId="77777777" w:rsidR="00C36E81" w:rsidRPr="0010789C" w:rsidRDefault="00C36E81" w:rsidP="00C36E81">
            <w:pPr>
              <w:rPr>
                <w:color w:val="0000FF"/>
                <w:lang w:val="fr-FR"/>
              </w:rPr>
            </w:pPr>
          </w:p>
        </w:tc>
        <w:tc>
          <w:tcPr>
            <w:tcW w:w="294" w:type="pct"/>
          </w:tcPr>
          <w:p w14:paraId="2CDF3BFA" w14:textId="77777777" w:rsidR="00C36E81" w:rsidRPr="0010789C" w:rsidRDefault="00C36E81" w:rsidP="00C36E81">
            <w:pPr>
              <w:jc w:val="right"/>
              <w:rPr>
                <w:color w:val="0000FF"/>
                <w:lang w:val="fr-FR"/>
              </w:rPr>
            </w:pPr>
          </w:p>
        </w:tc>
        <w:tc>
          <w:tcPr>
            <w:tcW w:w="441" w:type="pct"/>
          </w:tcPr>
          <w:p w14:paraId="0B0CB7DF" w14:textId="77777777" w:rsidR="00C36E81" w:rsidRPr="0010789C" w:rsidRDefault="00C36E81" w:rsidP="00C36E81">
            <w:pPr>
              <w:jc w:val="right"/>
              <w:rPr>
                <w:color w:val="0000FF"/>
                <w:lang w:val="fr-FR"/>
              </w:rPr>
            </w:pPr>
          </w:p>
        </w:tc>
        <w:tc>
          <w:tcPr>
            <w:tcW w:w="432" w:type="pct"/>
            <w:gridSpan w:val="2"/>
          </w:tcPr>
          <w:p w14:paraId="01F69585" w14:textId="77777777" w:rsidR="00C36E81" w:rsidRPr="0010789C" w:rsidRDefault="00C36E81" w:rsidP="00C36E81">
            <w:pPr>
              <w:jc w:val="right"/>
              <w:rPr>
                <w:color w:val="0000FF"/>
                <w:lang w:val="fr-FR"/>
              </w:rPr>
            </w:pPr>
          </w:p>
        </w:tc>
        <w:tc>
          <w:tcPr>
            <w:tcW w:w="3461" w:type="pct"/>
            <w:gridSpan w:val="6"/>
            <w:vAlign w:val="bottom"/>
          </w:tcPr>
          <w:p w14:paraId="6BD2C8EF" w14:textId="77777777" w:rsidR="00C36E81" w:rsidRPr="0010789C" w:rsidRDefault="00C36E81" w:rsidP="00C36E81">
            <w:pPr>
              <w:jc w:val="both"/>
              <w:rPr>
                <w:rFonts w:ascii="Arial" w:hAnsi="Arial" w:cs="Arial"/>
                <w:color w:val="0000FF"/>
                <w:lang w:val="fr-BE" w:eastAsia="nl-BE"/>
              </w:rPr>
            </w:pPr>
          </w:p>
        </w:tc>
        <w:tc>
          <w:tcPr>
            <w:tcW w:w="155" w:type="pct"/>
          </w:tcPr>
          <w:p w14:paraId="10736CD2" w14:textId="77777777" w:rsidR="00C36E81" w:rsidRPr="0010789C" w:rsidRDefault="00C36E81" w:rsidP="00C36E81">
            <w:pPr>
              <w:rPr>
                <w:rFonts w:ascii="Arial" w:hAnsi="Arial" w:cs="Arial"/>
                <w:color w:val="0000FF"/>
                <w:lang w:val="fr-FR"/>
              </w:rPr>
            </w:pPr>
          </w:p>
        </w:tc>
      </w:tr>
      <w:tr w:rsidR="00C36E81" w:rsidRPr="00E57863" w14:paraId="6CEC8518" w14:textId="77777777" w:rsidTr="00872E82">
        <w:trPr>
          <w:cantSplit/>
        </w:trPr>
        <w:tc>
          <w:tcPr>
            <w:tcW w:w="218" w:type="pct"/>
          </w:tcPr>
          <w:p w14:paraId="3CB1AA5C" w14:textId="77777777" w:rsidR="00C36E81" w:rsidRPr="0010789C" w:rsidRDefault="00C36E81" w:rsidP="00C36E81">
            <w:pPr>
              <w:rPr>
                <w:color w:val="0000FF"/>
                <w:lang w:val="fr-FR"/>
              </w:rPr>
            </w:pPr>
          </w:p>
        </w:tc>
        <w:tc>
          <w:tcPr>
            <w:tcW w:w="294" w:type="pct"/>
          </w:tcPr>
          <w:p w14:paraId="06E16604" w14:textId="77777777" w:rsidR="00C36E81" w:rsidRPr="0010789C" w:rsidRDefault="00C36E81" w:rsidP="00C36E81">
            <w:pPr>
              <w:jc w:val="right"/>
              <w:rPr>
                <w:color w:val="0000FF"/>
                <w:lang w:val="fr-FR"/>
              </w:rPr>
            </w:pPr>
          </w:p>
        </w:tc>
        <w:tc>
          <w:tcPr>
            <w:tcW w:w="441" w:type="pct"/>
          </w:tcPr>
          <w:p w14:paraId="10134BB9" w14:textId="77777777" w:rsidR="00C36E81" w:rsidRPr="0010789C" w:rsidRDefault="00C36E81" w:rsidP="00C36E81">
            <w:pPr>
              <w:jc w:val="right"/>
              <w:rPr>
                <w:color w:val="0000FF"/>
                <w:lang w:val="fr-FR"/>
              </w:rPr>
            </w:pPr>
          </w:p>
        </w:tc>
        <w:tc>
          <w:tcPr>
            <w:tcW w:w="432" w:type="pct"/>
            <w:gridSpan w:val="2"/>
          </w:tcPr>
          <w:p w14:paraId="4F4CA863" w14:textId="77777777" w:rsidR="00C36E81" w:rsidRPr="0010789C" w:rsidRDefault="00C36E81" w:rsidP="00C36E81">
            <w:pPr>
              <w:jc w:val="right"/>
              <w:rPr>
                <w:color w:val="0000FF"/>
                <w:lang w:val="fr-FR"/>
              </w:rPr>
            </w:pPr>
          </w:p>
        </w:tc>
        <w:tc>
          <w:tcPr>
            <w:tcW w:w="3461" w:type="pct"/>
            <w:gridSpan w:val="6"/>
            <w:vAlign w:val="bottom"/>
          </w:tcPr>
          <w:p w14:paraId="4AE4AFF0"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L'entretien comprend au moins le contrôle des points suivants</w:t>
            </w:r>
            <w:r w:rsidR="0082091E" w:rsidRPr="0010789C">
              <w:rPr>
                <w:rFonts w:ascii="Arial" w:hAnsi="Arial" w:cs="Arial"/>
                <w:color w:val="0000FF"/>
                <w:lang w:val="fr-BE" w:eastAsia="nl-BE"/>
              </w:rPr>
              <w:t> :</w:t>
            </w:r>
          </w:p>
        </w:tc>
        <w:tc>
          <w:tcPr>
            <w:tcW w:w="155" w:type="pct"/>
          </w:tcPr>
          <w:p w14:paraId="423E5916" w14:textId="77777777" w:rsidR="00C36E81" w:rsidRPr="0010789C" w:rsidRDefault="00C36E81" w:rsidP="00C36E81">
            <w:pPr>
              <w:rPr>
                <w:rFonts w:ascii="Arial" w:hAnsi="Arial" w:cs="Arial"/>
                <w:color w:val="0000FF"/>
                <w:lang w:val="fr-FR"/>
              </w:rPr>
            </w:pPr>
          </w:p>
        </w:tc>
      </w:tr>
      <w:tr w:rsidR="00C36E81" w:rsidRPr="00E57863" w14:paraId="3E87C940" w14:textId="77777777" w:rsidTr="00872E82">
        <w:trPr>
          <w:cantSplit/>
        </w:trPr>
        <w:tc>
          <w:tcPr>
            <w:tcW w:w="218" w:type="pct"/>
          </w:tcPr>
          <w:p w14:paraId="48BADD55" w14:textId="77777777" w:rsidR="00C36E81" w:rsidRPr="0010789C" w:rsidRDefault="00C36E81" w:rsidP="00C36E81">
            <w:pPr>
              <w:rPr>
                <w:color w:val="0000FF"/>
                <w:lang w:val="fr-FR"/>
              </w:rPr>
            </w:pPr>
          </w:p>
        </w:tc>
        <w:tc>
          <w:tcPr>
            <w:tcW w:w="294" w:type="pct"/>
          </w:tcPr>
          <w:p w14:paraId="43C9EA35" w14:textId="77777777" w:rsidR="00C36E81" w:rsidRPr="0010789C" w:rsidRDefault="00C36E81" w:rsidP="00C36E81">
            <w:pPr>
              <w:jc w:val="right"/>
              <w:rPr>
                <w:color w:val="0000FF"/>
                <w:lang w:val="fr-FR"/>
              </w:rPr>
            </w:pPr>
          </w:p>
        </w:tc>
        <w:tc>
          <w:tcPr>
            <w:tcW w:w="441" w:type="pct"/>
          </w:tcPr>
          <w:p w14:paraId="342AD569" w14:textId="77777777" w:rsidR="00C36E81" w:rsidRPr="0010789C" w:rsidRDefault="00C36E81" w:rsidP="00C36E81">
            <w:pPr>
              <w:jc w:val="right"/>
              <w:rPr>
                <w:color w:val="0000FF"/>
                <w:lang w:val="fr-FR"/>
              </w:rPr>
            </w:pPr>
          </w:p>
        </w:tc>
        <w:tc>
          <w:tcPr>
            <w:tcW w:w="432" w:type="pct"/>
            <w:gridSpan w:val="2"/>
          </w:tcPr>
          <w:p w14:paraId="6A49F508" w14:textId="77777777" w:rsidR="00C36E81" w:rsidRPr="0010789C" w:rsidRDefault="00C36E81" w:rsidP="00C36E81">
            <w:pPr>
              <w:jc w:val="right"/>
              <w:rPr>
                <w:color w:val="0000FF"/>
                <w:lang w:val="fr-FR"/>
              </w:rPr>
            </w:pPr>
          </w:p>
        </w:tc>
        <w:tc>
          <w:tcPr>
            <w:tcW w:w="3461" w:type="pct"/>
            <w:gridSpan w:val="6"/>
            <w:vAlign w:val="bottom"/>
          </w:tcPr>
          <w:p w14:paraId="324A3695"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 l'ensemble de la partie mécanique (tous les éléments articulés);</w:t>
            </w:r>
          </w:p>
        </w:tc>
        <w:tc>
          <w:tcPr>
            <w:tcW w:w="155" w:type="pct"/>
          </w:tcPr>
          <w:p w14:paraId="641CC393" w14:textId="77777777" w:rsidR="00C36E81" w:rsidRPr="0010789C" w:rsidRDefault="00C36E81" w:rsidP="00C36E81">
            <w:pPr>
              <w:rPr>
                <w:rFonts w:ascii="Arial" w:hAnsi="Arial" w:cs="Arial"/>
                <w:color w:val="0000FF"/>
                <w:lang w:val="fr-FR"/>
              </w:rPr>
            </w:pPr>
          </w:p>
        </w:tc>
      </w:tr>
      <w:tr w:rsidR="00C36E81" w:rsidRPr="0010789C" w14:paraId="78D3C208" w14:textId="77777777" w:rsidTr="00872E82">
        <w:trPr>
          <w:cantSplit/>
        </w:trPr>
        <w:tc>
          <w:tcPr>
            <w:tcW w:w="218" w:type="pct"/>
          </w:tcPr>
          <w:p w14:paraId="7A4076D6" w14:textId="77777777" w:rsidR="00C36E81" w:rsidRPr="0010789C" w:rsidRDefault="00C36E81" w:rsidP="00C36E81">
            <w:pPr>
              <w:rPr>
                <w:color w:val="0000FF"/>
                <w:lang w:val="fr-FR"/>
              </w:rPr>
            </w:pPr>
          </w:p>
        </w:tc>
        <w:tc>
          <w:tcPr>
            <w:tcW w:w="294" w:type="pct"/>
          </w:tcPr>
          <w:p w14:paraId="161BE0BD" w14:textId="77777777" w:rsidR="00C36E81" w:rsidRPr="0010789C" w:rsidRDefault="00C36E81" w:rsidP="00C36E81">
            <w:pPr>
              <w:jc w:val="right"/>
              <w:rPr>
                <w:color w:val="0000FF"/>
                <w:lang w:val="fr-FR"/>
              </w:rPr>
            </w:pPr>
          </w:p>
        </w:tc>
        <w:tc>
          <w:tcPr>
            <w:tcW w:w="441" w:type="pct"/>
          </w:tcPr>
          <w:p w14:paraId="468962D7" w14:textId="77777777" w:rsidR="00C36E81" w:rsidRPr="0010789C" w:rsidRDefault="00C36E81" w:rsidP="00C36E81">
            <w:pPr>
              <w:jc w:val="right"/>
              <w:rPr>
                <w:color w:val="0000FF"/>
                <w:lang w:val="fr-FR"/>
              </w:rPr>
            </w:pPr>
          </w:p>
        </w:tc>
        <w:tc>
          <w:tcPr>
            <w:tcW w:w="432" w:type="pct"/>
            <w:gridSpan w:val="2"/>
          </w:tcPr>
          <w:p w14:paraId="1FA1A414" w14:textId="77777777" w:rsidR="00C36E81" w:rsidRPr="0010789C" w:rsidRDefault="00C36E81" w:rsidP="00C36E81">
            <w:pPr>
              <w:jc w:val="right"/>
              <w:rPr>
                <w:color w:val="0000FF"/>
                <w:lang w:val="fr-FR"/>
              </w:rPr>
            </w:pPr>
          </w:p>
        </w:tc>
        <w:tc>
          <w:tcPr>
            <w:tcW w:w="3461" w:type="pct"/>
            <w:gridSpan w:val="6"/>
            <w:vAlign w:val="bottom"/>
          </w:tcPr>
          <w:p w14:paraId="1720622B"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 les bandages;</w:t>
            </w:r>
          </w:p>
        </w:tc>
        <w:tc>
          <w:tcPr>
            <w:tcW w:w="155" w:type="pct"/>
          </w:tcPr>
          <w:p w14:paraId="5062C95D" w14:textId="77777777" w:rsidR="00C36E81" w:rsidRPr="0010789C" w:rsidRDefault="00C36E81" w:rsidP="00C36E81">
            <w:pPr>
              <w:rPr>
                <w:rFonts w:ascii="Arial" w:hAnsi="Arial" w:cs="Arial"/>
                <w:color w:val="0000FF"/>
                <w:lang w:val="fr-FR"/>
              </w:rPr>
            </w:pPr>
          </w:p>
        </w:tc>
      </w:tr>
      <w:tr w:rsidR="00C36E81" w:rsidRPr="0010789C" w14:paraId="6883B2D5" w14:textId="77777777" w:rsidTr="00872E82">
        <w:trPr>
          <w:cantSplit/>
        </w:trPr>
        <w:tc>
          <w:tcPr>
            <w:tcW w:w="218" w:type="pct"/>
          </w:tcPr>
          <w:p w14:paraId="6EC7B785" w14:textId="77777777" w:rsidR="00C36E81" w:rsidRPr="0010789C" w:rsidRDefault="00C36E81" w:rsidP="00C36E81">
            <w:pPr>
              <w:rPr>
                <w:color w:val="0000FF"/>
                <w:lang w:val="fr-FR"/>
              </w:rPr>
            </w:pPr>
          </w:p>
        </w:tc>
        <w:tc>
          <w:tcPr>
            <w:tcW w:w="294" w:type="pct"/>
          </w:tcPr>
          <w:p w14:paraId="7ED86B04" w14:textId="77777777" w:rsidR="00C36E81" w:rsidRPr="0010789C" w:rsidRDefault="00C36E81" w:rsidP="00C36E81">
            <w:pPr>
              <w:jc w:val="right"/>
              <w:rPr>
                <w:color w:val="0000FF"/>
                <w:lang w:val="fr-FR"/>
              </w:rPr>
            </w:pPr>
          </w:p>
        </w:tc>
        <w:tc>
          <w:tcPr>
            <w:tcW w:w="441" w:type="pct"/>
          </w:tcPr>
          <w:p w14:paraId="4F8E627A" w14:textId="77777777" w:rsidR="00C36E81" w:rsidRPr="0010789C" w:rsidRDefault="00C36E81" w:rsidP="00C36E81">
            <w:pPr>
              <w:jc w:val="right"/>
              <w:rPr>
                <w:color w:val="0000FF"/>
                <w:lang w:val="fr-FR"/>
              </w:rPr>
            </w:pPr>
          </w:p>
        </w:tc>
        <w:tc>
          <w:tcPr>
            <w:tcW w:w="432" w:type="pct"/>
            <w:gridSpan w:val="2"/>
          </w:tcPr>
          <w:p w14:paraId="2464BD0F" w14:textId="77777777" w:rsidR="00C36E81" w:rsidRPr="0010789C" w:rsidRDefault="00C36E81" w:rsidP="00C36E81">
            <w:pPr>
              <w:jc w:val="right"/>
              <w:rPr>
                <w:color w:val="0000FF"/>
                <w:lang w:val="fr-FR"/>
              </w:rPr>
            </w:pPr>
          </w:p>
        </w:tc>
        <w:tc>
          <w:tcPr>
            <w:tcW w:w="3461" w:type="pct"/>
            <w:gridSpan w:val="6"/>
            <w:vAlign w:val="bottom"/>
          </w:tcPr>
          <w:p w14:paraId="47B5C104"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 la fixation des électrodes;</w:t>
            </w:r>
          </w:p>
        </w:tc>
        <w:tc>
          <w:tcPr>
            <w:tcW w:w="155" w:type="pct"/>
          </w:tcPr>
          <w:p w14:paraId="22BA84C1" w14:textId="77777777" w:rsidR="00C36E81" w:rsidRPr="0010789C" w:rsidRDefault="00C36E81" w:rsidP="00C36E81">
            <w:pPr>
              <w:rPr>
                <w:rFonts w:ascii="Arial" w:hAnsi="Arial" w:cs="Arial"/>
                <w:color w:val="0000FF"/>
                <w:lang w:val="fr-FR"/>
              </w:rPr>
            </w:pPr>
          </w:p>
        </w:tc>
      </w:tr>
      <w:tr w:rsidR="00C36E81" w:rsidRPr="0010789C" w14:paraId="464F8EBA" w14:textId="77777777" w:rsidTr="00872E82">
        <w:trPr>
          <w:cantSplit/>
        </w:trPr>
        <w:tc>
          <w:tcPr>
            <w:tcW w:w="218" w:type="pct"/>
          </w:tcPr>
          <w:p w14:paraId="1F70839A" w14:textId="77777777" w:rsidR="00C36E81" w:rsidRPr="0010789C" w:rsidRDefault="00C36E81" w:rsidP="00C36E81">
            <w:pPr>
              <w:rPr>
                <w:color w:val="0000FF"/>
                <w:lang w:val="fr-FR"/>
              </w:rPr>
            </w:pPr>
          </w:p>
        </w:tc>
        <w:tc>
          <w:tcPr>
            <w:tcW w:w="294" w:type="pct"/>
          </w:tcPr>
          <w:p w14:paraId="3A7565D7" w14:textId="77777777" w:rsidR="00C36E81" w:rsidRPr="0010789C" w:rsidRDefault="00C36E81" w:rsidP="00C36E81">
            <w:pPr>
              <w:jc w:val="right"/>
              <w:rPr>
                <w:color w:val="0000FF"/>
                <w:lang w:val="fr-FR"/>
              </w:rPr>
            </w:pPr>
          </w:p>
        </w:tc>
        <w:tc>
          <w:tcPr>
            <w:tcW w:w="441" w:type="pct"/>
          </w:tcPr>
          <w:p w14:paraId="44D0BA1A" w14:textId="77777777" w:rsidR="00C36E81" w:rsidRPr="0010789C" w:rsidRDefault="00C36E81" w:rsidP="00C36E81">
            <w:pPr>
              <w:jc w:val="right"/>
              <w:rPr>
                <w:color w:val="0000FF"/>
                <w:lang w:val="fr-FR"/>
              </w:rPr>
            </w:pPr>
          </w:p>
        </w:tc>
        <w:tc>
          <w:tcPr>
            <w:tcW w:w="432" w:type="pct"/>
            <w:gridSpan w:val="2"/>
          </w:tcPr>
          <w:p w14:paraId="16805ED9" w14:textId="77777777" w:rsidR="00C36E81" w:rsidRPr="0010789C" w:rsidRDefault="00C36E81" w:rsidP="00C36E81">
            <w:pPr>
              <w:jc w:val="right"/>
              <w:rPr>
                <w:color w:val="0000FF"/>
                <w:lang w:val="fr-FR"/>
              </w:rPr>
            </w:pPr>
          </w:p>
        </w:tc>
        <w:tc>
          <w:tcPr>
            <w:tcW w:w="3461" w:type="pct"/>
            <w:gridSpan w:val="6"/>
            <w:vAlign w:val="bottom"/>
          </w:tcPr>
          <w:p w14:paraId="55C377C8"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 le câblage;</w:t>
            </w:r>
          </w:p>
        </w:tc>
        <w:tc>
          <w:tcPr>
            <w:tcW w:w="155" w:type="pct"/>
          </w:tcPr>
          <w:p w14:paraId="46D72266" w14:textId="77777777" w:rsidR="00C36E81" w:rsidRPr="0010789C" w:rsidRDefault="00C36E81" w:rsidP="00C36E81">
            <w:pPr>
              <w:rPr>
                <w:rFonts w:ascii="Arial" w:hAnsi="Arial" w:cs="Arial"/>
                <w:color w:val="0000FF"/>
                <w:lang w:val="fr-FR"/>
              </w:rPr>
            </w:pPr>
          </w:p>
        </w:tc>
      </w:tr>
      <w:tr w:rsidR="00C36E81" w:rsidRPr="00E57863" w14:paraId="14B3B243" w14:textId="77777777" w:rsidTr="00872E82">
        <w:trPr>
          <w:cantSplit/>
        </w:trPr>
        <w:tc>
          <w:tcPr>
            <w:tcW w:w="218" w:type="pct"/>
          </w:tcPr>
          <w:p w14:paraId="75235015" w14:textId="77777777" w:rsidR="00C36E81" w:rsidRPr="0010789C" w:rsidRDefault="00C36E81" w:rsidP="00C36E81">
            <w:pPr>
              <w:rPr>
                <w:color w:val="0000FF"/>
                <w:lang w:val="fr-FR"/>
              </w:rPr>
            </w:pPr>
          </w:p>
        </w:tc>
        <w:tc>
          <w:tcPr>
            <w:tcW w:w="294" w:type="pct"/>
          </w:tcPr>
          <w:p w14:paraId="66C41FA7" w14:textId="77777777" w:rsidR="00C36E81" w:rsidRPr="0010789C" w:rsidRDefault="00C36E81" w:rsidP="00C36E81">
            <w:pPr>
              <w:jc w:val="right"/>
              <w:rPr>
                <w:color w:val="0000FF"/>
                <w:lang w:val="fr-FR"/>
              </w:rPr>
            </w:pPr>
          </w:p>
        </w:tc>
        <w:tc>
          <w:tcPr>
            <w:tcW w:w="441" w:type="pct"/>
          </w:tcPr>
          <w:p w14:paraId="0CFF2469" w14:textId="77777777" w:rsidR="00C36E81" w:rsidRPr="0010789C" w:rsidRDefault="00C36E81" w:rsidP="00C36E81">
            <w:pPr>
              <w:jc w:val="right"/>
              <w:rPr>
                <w:color w:val="0000FF"/>
                <w:lang w:val="fr-FR"/>
              </w:rPr>
            </w:pPr>
          </w:p>
        </w:tc>
        <w:tc>
          <w:tcPr>
            <w:tcW w:w="432" w:type="pct"/>
            <w:gridSpan w:val="2"/>
          </w:tcPr>
          <w:p w14:paraId="33248259" w14:textId="77777777" w:rsidR="00C36E81" w:rsidRPr="0010789C" w:rsidRDefault="00C36E81" w:rsidP="00C36E81">
            <w:pPr>
              <w:jc w:val="right"/>
              <w:rPr>
                <w:color w:val="0000FF"/>
                <w:lang w:val="fr-FR"/>
              </w:rPr>
            </w:pPr>
          </w:p>
        </w:tc>
        <w:tc>
          <w:tcPr>
            <w:tcW w:w="3461" w:type="pct"/>
            <w:gridSpan w:val="6"/>
            <w:vAlign w:val="bottom"/>
          </w:tcPr>
          <w:p w14:paraId="1AA95EA2"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 l'application de graisse de silicone sur les contacts;</w:t>
            </w:r>
          </w:p>
        </w:tc>
        <w:tc>
          <w:tcPr>
            <w:tcW w:w="155" w:type="pct"/>
          </w:tcPr>
          <w:p w14:paraId="6EA03F92" w14:textId="77777777" w:rsidR="00C36E81" w:rsidRPr="0010789C" w:rsidRDefault="00C36E81" w:rsidP="00C36E81">
            <w:pPr>
              <w:rPr>
                <w:rFonts w:ascii="Arial" w:hAnsi="Arial" w:cs="Arial"/>
                <w:color w:val="0000FF"/>
                <w:lang w:val="fr-FR"/>
              </w:rPr>
            </w:pPr>
          </w:p>
        </w:tc>
      </w:tr>
      <w:tr w:rsidR="00C36E81" w:rsidRPr="00E57863" w14:paraId="2FA10B1A" w14:textId="77777777" w:rsidTr="00872E82">
        <w:trPr>
          <w:cantSplit/>
        </w:trPr>
        <w:tc>
          <w:tcPr>
            <w:tcW w:w="218" w:type="pct"/>
          </w:tcPr>
          <w:p w14:paraId="4CCA6F4F" w14:textId="77777777" w:rsidR="00C36E81" w:rsidRPr="0010789C" w:rsidRDefault="00C36E81" w:rsidP="00C36E81">
            <w:pPr>
              <w:rPr>
                <w:color w:val="0000FF"/>
                <w:lang w:val="fr-FR"/>
              </w:rPr>
            </w:pPr>
          </w:p>
        </w:tc>
        <w:tc>
          <w:tcPr>
            <w:tcW w:w="294" w:type="pct"/>
          </w:tcPr>
          <w:p w14:paraId="0D1D01AB" w14:textId="77777777" w:rsidR="00C36E81" w:rsidRPr="0010789C" w:rsidRDefault="00C36E81" w:rsidP="00C36E81">
            <w:pPr>
              <w:jc w:val="right"/>
              <w:rPr>
                <w:color w:val="0000FF"/>
                <w:lang w:val="fr-FR"/>
              </w:rPr>
            </w:pPr>
          </w:p>
        </w:tc>
        <w:tc>
          <w:tcPr>
            <w:tcW w:w="441" w:type="pct"/>
          </w:tcPr>
          <w:p w14:paraId="2CD5BA0A" w14:textId="77777777" w:rsidR="00C36E81" w:rsidRPr="0010789C" w:rsidRDefault="00C36E81" w:rsidP="00C36E81">
            <w:pPr>
              <w:jc w:val="right"/>
              <w:rPr>
                <w:color w:val="0000FF"/>
                <w:lang w:val="fr-FR"/>
              </w:rPr>
            </w:pPr>
          </w:p>
        </w:tc>
        <w:tc>
          <w:tcPr>
            <w:tcW w:w="432" w:type="pct"/>
            <w:gridSpan w:val="2"/>
          </w:tcPr>
          <w:p w14:paraId="1E4EDEF6" w14:textId="77777777" w:rsidR="00C36E81" w:rsidRPr="0010789C" w:rsidRDefault="00C36E81" w:rsidP="00C36E81">
            <w:pPr>
              <w:jc w:val="right"/>
              <w:rPr>
                <w:color w:val="0000FF"/>
                <w:lang w:val="fr-FR"/>
              </w:rPr>
            </w:pPr>
          </w:p>
        </w:tc>
        <w:tc>
          <w:tcPr>
            <w:tcW w:w="3461" w:type="pct"/>
            <w:gridSpan w:val="6"/>
            <w:vAlign w:val="bottom"/>
          </w:tcPr>
          <w:p w14:paraId="52CC483A"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 le test de la main</w:t>
            </w:r>
            <w:r w:rsidR="0082091E" w:rsidRPr="0010789C">
              <w:rPr>
                <w:rFonts w:ascii="Arial" w:hAnsi="Arial" w:cs="Arial"/>
                <w:color w:val="0000FF"/>
                <w:lang w:val="fr-BE" w:eastAsia="nl-BE"/>
              </w:rPr>
              <w:t> :</w:t>
            </w:r>
            <w:r w:rsidRPr="0010789C">
              <w:rPr>
                <w:rFonts w:ascii="Arial" w:hAnsi="Arial" w:cs="Arial"/>
                <w:color w:val="0000FF"/>
                <w:lang w:val="fr-BE" w:eastAsia="nl-BE"/>
              </w:rPr>
              <w:t xml:space="preserve"> fonctionnement de l'interrupteur, force de préhension bruits;</w:t>
            </w:r>
          </w:p>
        </w:tc>
        <w:tc>
          <w:tcPr>
            <w:tcW w:w="155" w:type="pct"/>
          </w:tcPr>
          <w:p w14:paraId="01FBB024" w14:textId="77777777" w:rsidR="00C36E81" w:rsidRPr="0010789C" w:rsidRDefault="00C36E81" w:rsidP="00C36E81">
            <w:pPr>
              <w:rPr>
                <w:rFonts w:ascii="Arial" w:hAnsi="Arial" w:cs="Arial"/>
                <w:color w:val="0000FF"/>
                <w:lang w:val="fr-FR"/>
              </w:rPr>
            </w:pPr>
          </w:p>
        </w:tc>
      </w:tr>
      <w:tr w:rsidR="00C36E81" w:rsidRPr="00E57863" w14:paraId="46CD36EB" w14:textId="77777777" w:rsidTr="00872E82">
        <w:trPr>
          <w:cantSplit/>
        </w:trPr>
        <w:tc>
          <w:tcPr>
            <w:tcW w:w="218" w:type="pct"/>
          </w:tcPr>
          <w:p w14:paraId="5033BCDD" w14:textId="77777777" w:rsidR="00C36E81" w:rsidRPr="0010789C" w:rsidRDefault="00C36E81" w:rsidP="00C36E81">
            <w:pPr>
              <w:rPr>
                <w:color w:val="0000FF"/>
                <w:lang w:val="fr-FR"/>
              </w:rPr>
            </w:pPr>
          </w:p>
        </w:tc>
        <w:tc>
          <w:tcPr>
            <w:tcW w:w="294" w:type="pct"/>
          </w:tcPr>
          <w:p w14:paraId="6BE141A6" w14:textId="77777777" w:rsidR="00C36E81" w:rsidRPr="0010789C" w:rsidRDefault="00C36E81" w:rsidP="00C36E81">
            <w:pPr>
              <w:jc w:val="right"/>
              <w:rPr>
                <w:color w:val="0000FF"/>
                <w:lang w:val="fr-FR"/>
              </w:rPr>
            </w:pPr>
          </w:p>
        </w:tc>
        <w:tc>
          <w:tcPr>
            <w:tcW w:w="441" w:type="pct"/>
          </w:tcPr>
          <w:p w14:paraId="3BA07591" w14:textId="77777777" w:rsidR="00C36E81" w:rsidRPr="0010789C" w:rsidRDefault="00C36E81" w:rsidP="00C36E81">
            <w:pPr>
              <w:jc w:val="right"/>
              <w:rPr>
                <w:color w:val="0000FF"/>
                <w:lang w:val="fr-FR"/>
              </w:rPr>
            </w:pPr>
          </w:p>
        </w:tc>
        <w:tc>
          <w:tcPr>
            <w:tcW w:w="432" w:type="pct"/>
            <w:gridSpan w:val="2"/>
          </w:tcPr>
          <w:p w14:paraId="15CB03AF" w14:textId="77777777" w:rsidR="00C36E81" w:rsidRPr="0010789C" w:rsidRDefault="00C36E81" w:rsidP="00C36E81">
            <w:pPr>
              <w:jc w:val="right"/>
              <w:rPr>
                <w:color w:val="0000FF"/>
                <w:lang w:val="fr-FR"/>
              </w:rPr>
            </w:pPr>
          </w:p>
        </w:tc>
        <w:tc>
          <w:tcPr>
            <w:tcW w:w="3461" w:type="pct"/>
            <w:gridSpan w:val="6"/>
            <w:vAlign w:val="bottom"/>
          </w:tcPr>
          <w:p w14:paraId="28591968"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 le réglage des électrodes au moyen de l'appareil de testing musculaire.</w:t>
            </w:r>
          </w:p>
        </w:tc>
        <w:tc>
          <w:tcPr>
            <w:tcW w:w="155" w:type="pct"/>
          </w:tcPr>
          <w:p w14:paraId="7D307389" w14:textId="77777777" w:rsidR="00C36E81" w:rsidRPr="0010789C" w:rsidRDefault="00C36E81" w:rsidP="00C36E81">
            <w:pPr>
              <w:rPr>
                <w:rFonts w:ascii="Arial" w:hAnsi="Arial" w:cs="Arial"/>
                <w:color w:val="0000FF"/>
                <w:lang w:val="fr-FR"/>
              </w:rPr>
            </w:pPr>
          </w:p>
        </w:tc>
      </w:tr>
      <w:tr w:rsidR="00C36E81" w:rsidRPr="00E57863" w14:paraId="779EE6FF" w14:textId="77777777" w:rsidTr="00872E82">
        <w:trPr>
          <w:cantSplit/>
        </w:trPr>
        <w:tc>
          <w:tcPr>
            <w:tcW w:w="218" w:type="pct"/>
          </w:tcPr>
          <w:p w14:paraId="49C0C1CB" w14:textId="77777777" w:rsidR="00C36E81" w:rsidRPr="0010789C" w:rsidRDefault="00C36E81" w:rsidP="00C36E81">
            <w:pPr>
              <w:rPr>
                <w:color w:val="0000FF"/>
                <w:lang w:val="fr-FR"/>
              </w:rPr>
            </w:pPr>
          </w:p>
        </w:tc>
        <w:tc>
          <w:tcPr>
            <w:tcW w:w="294" w:type="pct"/>
          </w:tcPr>
          <w:p w14:paraId="02D75C38" w14:textId="77777777" w:rsidR="00C36E81" w:rsidRPr="0010789C" w:rsidRDefault="00C36E81" w:rsidP="00C36E81">
            <w:pPr>
              <w:jc w:val="right"/>
              <w:rPr>
                <w:color w:val="0000FF"/>
                <w:lang w:val="fr-FR"/>
              </w:rPr>
            </w:pPr>
          </w:p>
        </w:tc>
        <w:tc>
          <w:tcPr>
            <w:tcW w:w="441" w:type="pct"/>
          </w:tcPr>
          <w:p w14:paraId="1AF99129" w14:textId="77777777" w:rsidR="00C36E81" w:rsidRPr="0010789C" w:rsidRDefault="00C36E81" w:rsidP="00C36E81">
            <w:pPr>
              <w:jc w:val="right"/>
              <w:rPr>
                <w:color w:val="0000FF"/>
                <w:lang w:val="fr-FR"/>
              </w:rPr>
            </w:pPr>
          </w:p>
        </w:tc>
        <w:tc>
          <w:tcPr>
            <w:tcW w:w="432" w:type="pct"/>
            <w:gridSpan w:val="2"/>
          </w:tcPr>
          <w:p w14:paraId="734289F1" w14:textId="77777777" w:rsidR="00C36E81" w:rsidRPr="0010789C" w:rsidRDefault="00C36E81" w:rsidP="00C36E81">
            <w:pPr>
              <w:jc w:val="right"/>
              <w:rPr>
                <w:color w:val="0000FF"/>
                <w:lang w:val="fr-FR"/>
              </w:rPr>
            </w:pPr>
          </w:p>
        </w:tc>
        <w:tc>
          <w:tcPr>
            <w:tcW w:w="3461" w:type="pct"/>
            <w:gridSpan w:val="6"/>
            <w:vAlign w:val="bottom"/>
          </w:tcPr>
          <w:p w14:paraId="5AB2CE4C" w14:textId="77777777" w:rsidR="00C36E81" w:rsidRPr="0010789C" w:rsidRDefault="00C36E81" w:rsidP="00C36E81">
            <w:pPr>
              <w:jc w:val="both"/>
              <w:rPr>
                <w:rFonts w:ascii="Arial" w:hAnsi="Arial" w:cs="Arial"/>
                <w:color w:val="0000FF"/>
                <w:lang w:val="fr-BE" w:eastAsia="nl-BE"/>
              </w:rPr>
            </w:pPr>
          </w:p>
        </w:tc>
        <w:tc>
          <w:tcPr>
            <w:tcW w:w="155" w:type="pct"/>
          </w:tcPr>
          <w:p w14:paraId="18A11B3E" w14:textId="77777777" w:rsidR="00C36E81" w:rsidRPr="0010789C" w:rsidRDefault="00C36E81" w:rsidP="00C36E81">
            <w:pPr>
              <w:rPr>
                <w:rFonts w:ascii="Arial" w:hAnsi="Arial" w:cs="Arial"/>
                <w:color w:val="0000FF"/>
                <w:lang w:val="fr-FR"/>
              </w:rPr>
            </w:pPr>
          </w:p>
        </w:tc>
      </w:tr>
      <w:tr w:rsidR="00C36E81" w:rsidRPr="00E57863" w14:paraId="31DFA5A1" w14:textId="77777777" w:rsidTr="00872E82">
        <w:trPr>
          <w:cantSplit/>
        </w:trPr>
        <w:tc>
          <w:tcPr>
            <w:tcW w:w="218" w:type="pct"/>
          </w:tcPr>
          <w:p w14:paraId="2610BDCC" w14:textId="77777777" w:rsidR="00C36E81" w:rsidRPr="0010789C" w:rsidRDefault="00C36E81" w:rsidP="00C36E81">
            <w:pPr>
              <w:rPr>
                <w:color w:val="0000FF"/>
                <w:lang w:val="fr-FR"/>
              </w:rPr>
            </w:pPr>
          </w:p>
        </w:tc>
        <w:tc>
          <w:tcPr>
            <w:tcW w:w="294" w:type="pct"/>
          </w:tcPr>
          <w:p w14:paraId="6B4E0A02" w14:textId="77777777" w:rsidR="00C36E81" w:rsidRPr="0010789C" w:rsidRDefault="00C36E81" w:rsidP="00C36E81">
            <w:pPr>
              <w:jc w:val="right"/>
              <w:rPr>
                <w:color w:val="0000FF"/>
                <w:lang w:val="fr-FR"/>
              </w:rPr>
            </w:pPr>
          </w:p>
        </w:tc>
        <w:tc>
          <w:tcPr>
            <w:tcW w:w="441" w:type="pct"/>
          </w:tcPr>
          <w:p w14:paraId="2BE2D2D5" w14:textId="77777777" w:rsidR="00C36E81" w:rsidRPr="0010789C" w:rsidRDefault="00C36E81" w:rsidP="00C36E81">
            <w:pPr>
              <w:jc w:val="right"/>
              <w:rPr>
                <w:color w:val="0000FF"/>
                <w:lang w:val="fr-FR"/>
              </w:rPr>
            </w:pPr>
          </w:p>
        </w:tc>
        <w:tc>
          <w:tcPr>
            <w:tcW w:w="432" w:type="pct"/>
            <w:gridSpan w:val="2"/>
          </w:tcPr>
          <w:p w14:paraId="37BF02A1" w14:textId="77777777" w:rsidR="00C36E81" w:rsidRPr="0010789C" w:rsidRDefault="00C36E81" w:rsidP="00C36E81">
            <w:pPr>
              <w:jc w:val="right"/>
              <w:rPr>
                <w:color w:val="0000FF"/>
                <w:lang w:val="fr-FR"/>
              </w:rPr>
            </w:pPr>
          </w:p>
        </w:tc>
        <w:tc>
          <w:tcPr>
            <w:tcW w:w="3461" w:type="pct"/>
            <w:gridSpan w:val="6"/>
            <w:vAlign w:val="bottom"/>
          </w:tcPr>
          <w:p w14:paraId="35D4BEBE"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Les données techniques sont conservées dans le dossier patient.</w:t>
            </w:r>
          </w:p>
        </w:tc>
        <w:tc>
          <w:tcPr>
            <w:tcW w:w="155" w:type="pct"/>
          </w:tcPr>
          <w:p w14:paraId="3DA65A36" w14:textId="77777777" w:rsidR="00C36E81" w:rsidRPr="0010789C" w:rsidRDefault="00C36E81" w:rsidP="00C36E81">
            <w:pPr>
              <w:rPr>
                <w:rFonts w:ascii="Arial" w:hAnsi="Arial" w:cs="Arial"/>
                <w:color w:val="0000FF"/>
                <w:lang w:val="fr-FR"/>
              </w:rPr>
            </w:pPr>
          </w:p>
        </w:tc>
      </w:tr>
      <w:tr w:rsidR="00C36E81" w:rsidRPr="00E57863" w14:paraId="7A41F682" w14:textId="77777777" w:rsidTr="00872E82">
        <w:trPr>
          <w:cantSplit/>
        </w:trPr>
        <w:tc>
          <w:tcPr>
            <w:tcW w:w="218" w:type="pct"/>
          </w:tcPr>
          <w:p w14:paraId="6BE1ED6C" w14:textId="77777777" w:rsidR="00F44182" w:rsidRPr="0010789C" w:rsidRDefault="00F44182" w:rsidP="00C36E81">
            <w:pPr>
              <w:rPr>
                <w:color w:val="0000FF"/>
                <w:lang w:val="fr-FR"/>
              </w:rPr>
            </w:pPr>
          </w:p>
        </w:tc>
        <w:tc>
          <w:tcPr>
            <w:tcW w:w="294" w:type="pct"/>
          </w:tcPr>
          <w:p w14:paraId="555E4391" w14:textId="77777777" w:rsidR="00C36E81" w:rsidRPr="0010789C" w:rsidRDefault="00C36E81" w:rsidP="00C36E81">
            <w:pPr>
              <w:jc w:val="right"/>
              <w:rPr>
                <w:color w:val="0000FF"/>
                <w:lang w:val="fr-FR"/>
              </w:rPr>
            </w:pPr>
          </w:p>
        </w:tc>
        <w:tc>
          <w:tcPr>
            <w:tcW w:w="441" w:type="pct"/>
          </w:tcPr>
          <w:p w14:paraId="1C52EAEB" w14:textId="77777777" w:rsidR="00C36E81" w:rsidRPr="0010789C" w:rsidRDefault="00C36E81" w:rsidP="00C36E81">
            <w:pPr>
              <w:jc w:val="right"/>
              <w:rPr>
                <w:color w:val="0000FF"/>
                <w:lang w:val="fr-FR"/>
              </w:rPr>
            </w:pPr>
          </w:p>
        </w:tc>
        <w:tc>
          <w:tcPr>
            <w:tcW w:w="432" w:type="pct"/>
            <w:gridSpan w:val="2"/>
          </w:tcPr>
          <w:p w14:paraId="340AF9A9" w14:textId="77777777" w:rsidR="00C36E81" w:rsidRPr="0010789C" w:rsidRDefault="00C36E81" w:rsidP="00C36E81">
            <w:pPr>
              <w:jc w:val="right"/>
              <w:rPr>
                <w:color w:val="0000FF"/>
                <w:lang w:val="fr-FR"/>
              </w:rPr>
            </w:pPr>
          </w:p>
        </w:tc>
        <w:tc>
          <w:tcPr>
            <w:tcW w:w="3461" w:type="pct"/>
            <w:gridSpan w:val="6"/>
            <w:vAlign w:val="bottom"/>
          </w:tcPr>
          <w:p w14:paraId="24189C64" w14:textId="77777777" w:rsidR="00C36E81" w:rsidRPr="0010789C" w:rsidRDefault="00C36E81" w:rsidP="00C36E81">
            <w:pPr>
              <w:jc w:val="both"/>
              <w:rPr>
                <w:rFonts w:ascii="Arial" w:hAnsi="Arial" w:cs="Arial"/>
                <w:color w:val="0000FF"/>
                <w:lang w:val="fr-BE" w:eastAsia="nl-BE"/>
              </w:rPr>
            </w:pPr>
          </w:p>
        </w:tc>
        <w:tc>
          <w:tcPr>
            <w:tcW w:w="155" w:type="pct"/>
          </w:tcPr>
          <w:p w14:paraId="5F34738E" w14:textId="77777777" w:rsidR="00C36E81" w:rsidRPr="0010789C" w:rsidRDefault="00C36E81" w:rsidP="00C36E81">
            <w:pPr>
              <w:rPr>
                <w:rFonts w:ascii="Arial" w:hAnsi="Arial" w:cs="Arial"/>
                <w:color w:val="0000FF"/>
                <w:lang w:val="fr-FR"/>
              </w:rPr>
            </w:pPr>
          </w:p>
        </w:tc>
      </w:tr>
      <w:tr w:rsidR="00C36E81" w:rsidRPr="0010789C" w14:paraId="0A75BC4A" w14:textId="77777777" w:rsidTr="00872E82">
        <w:trPr>
          <w:cantSplit/>
        </w:trPr>
        <w:tc>
          <w:tcPr>
            <w:tcW w:w="218" w:type="pct"/>
          </w:tcPr>
          <w:p w14:paraId="2D3D1F4A" w14:textId="77777777" w:rsidR="00C36E81" w:rsidRPr="0010789C" w:rsidRDefault="00C36E81" w:rsidP="00C36E81">
            <w:pPr>
              <w:rPr>
                <w:color w:val="0000FF"/>
                <w:lang w:val="fr-FR"/>
              </w:rPr>
            </w:pPr>
          </w:p>
        </w:tc>
        <w:tc>
          <w:tcPr>
            <w:tcW w:w="294" w:type="pct"/>
          </w:tcPr>
          <w:p w14:paraId="1CE62BB5" w14:textId="77777777" w:rsidR="00C36E81" w:rsidRPr="0010789C" w:rsidRDefault="00C36E81" w:rsidP="00C36E81">
            <w:pPr>
              <w:jc w:val="right"/>
              <w:rPr>
                <w:color w:val="0000FF"/>
                <w:lang w:val="fr-FR"/>
              </w:rPr>
            </w:pPr>
          </w:p>
        </w:tc>
        <w:tc>
          <w:tcPr>
            <w:tcW w:w="441" w:type="pct"/>
          </w:tcPr>
          <w:p w14:paraId="45277FB7" w14:textId="77777777" w:rsidR="00C36E81" w:rsidRPr="0010789C" w:rsidRDefault="00C36E81" w:rsidP="00C36E81">
            <w:pPr>
              <w:jc w:val="right"/>
              <w:rPr>
                <w:color w:val="0000FF"/>
                <w:lang w:val="fr-FR"/>
              </w:rPr>
            </w:pPr>
          </w:p>
        </w:tc>
        <w:tc>
          <w:tcPr>
            <w:tcW w:w="432" w:type="pct"/>
            <w:gridSpan w:val="2"/>
          </w:tcPr>
          <w:p w14:paraId="175B7BD4" w14:textId="77777777" w:rsidR="00C36E81" w:rsidRPr="0010789C" w:rsidRDefault="00C36E81" w:rsidP="00C36E81">
            <w:pPr>
              <w:jc w:val="right"/>
              <w:rPr>
                <w:color w:val="0000FF"/>
                <w:lang w:val="fr-FR"/>
              </w:rPr>
            </w:pPr>
          </w:p>
        </w:tc>
        <w:tc>
          <w:tcPr>
            <w:tcW w:w="3461" w:type="pct"/>
            <w:gridSpan w:val="6"/>
            <w:vAlign w:val="bottom"/>
          </w:tcPr>
          <w:p w14:paraId="2BAA4085"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2.4 Réparation</w:t>
            </w:r>
          </w:p>
        </w:tc>
        <w:tc>
          <w:tcPr>
            <w:tcW w:w="155" w:type="pct"/>
          </w:tcPr>
          <w:p w14:paraId="3D79F340" w14:textId="77777777" w:rsidR="00C36E81" w:rsidRPr="0010789C" w:rsidRDefault="00C36E81" w:rsidP="00C36E81">
            <w:pPr>
              <w:rPr>
                <w:rFonts w:ascii="Arial" w:hAnsi="Arial" w:cs="Arial"/>
                <w:color w:val="0000FF"/>
                <w:lang w:val="fr-FR"/>
              </w:rPr>
            </w:pPr>
          </w:p>
        </w:tc>
      </w:tr>
      <w:tr w:rsidR="00C36E81" w:rsidRPr="0010789C" w14:paraId="2F5533FD" w14:textId="77777777" w:rsidTr="00872E82">
        <w:trPr>
          <w:cantSplit/>
        </w:trPr>
        <w:tc>
          <w:tcPr>
            <w:tcW w:w="218" w:type="pct"/>
          </w:tcPr>
          <w:p w14:paraId="61C514C9" w14:textId="77777777" w:rsidR="00C36E81" w:rsidRPr="0010789C" w:rsidRDefault="00C36E81" w:rsidP="00C36E81">
            <w:pPr>
              <w:rPr>
                <w:color w:val="0000FF"/>
                <w:lang w:val="fr-FR"/>
              </w:rPr>
            </w:pPr>
          </w:p>
        </w:tc>
        <w:tc>
          <w:tcPr>
            <w:tcW w:w="294" w:type="pct"/>
          </w:tcPr>
          <w:p w14:paraId="60BB3BCF" w14:textId="77777777" w:rsidR="00C36E81" w:rsidRPr="0010789C" w:rsidRDefault="00C36E81" w:rsidP="00C36E81">
            <w:pPr>
              <w:jc w:val="right"/>
              <w:rPr>
                <w:color w:val="0000FF"/>
                <w:lang w:val="fr-FR"/>
              </w:rPr>
            </w:pPr>
          </w:p>
        </w:tc>
        <w:tc>
          <w:tcPr>
            <w:tcW w:w="441" w:type="pct"/>
          </w:tcPr>
          <w:p w14:paraId="09F25768" w14:textId="77777777" w:rsidR="00C36E81" w:rsidRPr="0010789C" w:rsidRDefault="00C36E81" w:rsidP="00C36E81">
            <w:pPr>
              <w:jc w:val="right"/>
              <w:rPr>
                <w:color w:val="0000FF"/>
                <w:lang w:val="fr-FR"/>
              </w:rPr>
            </w:pPr>
          </w:p>
        </w:tc>
        <w:tc>
          <w:tcPr>
            <w:tcW w:w="432" w:type="pct"/>
            <w:gridSpan w:val="2"/>
          </w:tcPr>
          <w:p w14:paraId="310FF724" w14:textId="77777777" w:rsidR="00C36E81" w:rsidRPr="0010789C" w:rsidRDefault="00C36E81" w:rsidP="00C36E81">
            <w:pPr>
              <w:jc w:val="right"/>
              <w:rPr>
                <w:color w:val="0000FF"/>
                <w:lang w:val="fr-FR"/>
              </w:rPr>
            </w:pPr>
          </w:p>
        </w:tc>
        <w:tc>
          <w:tcPr>
            <w:tcW w:w="3461" w:type="pct"/>
            <w:gridSpan w:val="6"/>
            <w:vAlign w:val="bottom"/>
          </w:tcPr>
          <w:p w14:paraId="4C88E90F" w14:textId="77777777" w:rsidR="00C36E81" w:rsidRPr="0010789C" w:rsidRDefault="00C36E81" w:rsidP="00C36E81">
            <w:pPr>
              <w:jc w:val="both"/>
              <w:rPr>
                <w:rFonts w:ascii="Arial" w:hAnsi="Arial" w:cs="Arial"/>
                <w:color w:val="0000FF"/>
                <w:lang w:val="fr-BE" w:eastAsia="nl-BE"/>
              </w:rPr>
            </w:pPr>
          </w:p>
        </w:tc>
        <w:tc>
          <w:tcPr>
            <w:tcW w:w="155" w:type="pct"/>
          </w:tcPr>
          <w:p w14:paraId="3B61BB24" w14:textId="77777777" w:rsidR="00C36E81" w:rsidRPr="0010789C" w:rsidRDefault="00C36E81" w:rsidP="00C36E81">
            <w:pPr>
              <w:rPr>
                <w:rFonts w:ascii="Arial" w:hAnsi="Arial" w:cs="Arial"/>
                <w:color w:val="0000FF"/>
                <w:lang w:val="fr-FR"/>
              </w:rPr>
            </w:pPr>
          </w:p>
        </w:tc>
      </w:tr>
      <w:tr w:rsidR="00C36E81" w:rsidRPr="00E57863" w14:paraId="6ACFDC31" w14:textId="77777777" w:rsidTr="00872E82">
        <w:trPr>
          <w:cantSplit/>
        </w:trPr>
        <w:tc>
          <w:tcPr>
            <w:tcW w:w="218" w:type="pct"/>
          </w:tcPr>
          <w:p w14:paraId="72B83791" w14:textId="77777777" w:rsidR="00C36E81" w:rsidRPr="0010789C" w:rsidRDefault="00C36E81" w:rsidP="00C36E81">
            <w:pPr>
              <w:rPr>
                <w:color w:val="0000FF"/>
                <w:lang w:val="fr-FR"/>
              </w:rPr>
            </w:pPr>
          </w:p>
        </w:tc>
        <w:tc>
          <w:tcPr>
            <w:tcW w:w="294" w:type="pct"/>
          </w:tcPr>
          <w:p w14:paraId="20389A88" w14:textId="77777777" w:rsidR="00C36E81" w:rsidRPr="0010789C" w:rsidRDefault="00C36E81" w:rsidP="00C36E81">
            <w:pPr>
              <w:jc w:val="right"/>
              <w:rPr>
                <w:color w:val="0000FF"/>
                <w:lang w:val="fr-FR"/>
              </w:rPr>
            </w:pPr>
          </w:p>
        </w:tc>
        <w:tc>
          <w:tcPr>
            <w:tcW w:w="441" w:type="pct"/>
          </w:tcPr>
          <w:p w14:paraId="368D19C4" w14:textId="77777777" w:rsidR="00C36E81" w:rsidRPr="0010789C" w:rsidRDefault="00C36E81" w:rsidP="00C36E81">
            <w:pPr>
              <w:jc w:val="right"/>
              <w:rPr>
                <w:color w:val="0000FF"/>
                <w:lang w:val="fr-FR"/>
              </w:rPr>
            </w:pPr>
          </w:p>
        </w:tc>
        <w:tc>
          <w:tcPr>
            <w:tcW w:w="432" w:type="pct"/>
            <w:gridSpan w:val="2"/>
          </w:tcPr>
          <w:p w14:paraId="5E223D2F" w14:textId="77777777" w:rsidR="00C36E81" w:rsidRPr="0010789C" w:rsidRDefault="00C36E81" w:rsidP="00C36E81">
            <w:pPr>
              <w:jc w:val="right"/>
              <w:rPr>
                <w:color w:val="0000FF"/>
                <w:lang w:val="fr-FR"/>
              </w:rPr>
            </w:pPr>
          </w:p>
        </w:tc>
        <w:tc>
          <w:tcPr>
            <w:tcW w:w="3461" w:type="pct"/>
            <w:gridSpan w:val="6"/>
            <w:vAlign w:val="bottom"/>
          </w:tcPr>
          <w:p w14:paraId="62920AC4"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Les frais portés en compte pour la prestation 744693 - 744704 doivent être proportionnels aux travaux réellement effectués et ne peuvent pas dépasser les maxima mentionnés ci-après</w:t>
            </w:r>
            <w:r w:rsidR="0082091E" w:rsidRPr="0010789C">
              <w:rPr>
                <w:rFonts w:ascii="Arial" w:hAnsi="Arial" w:cs="Arial"/>
                <w:color w:val="0000FF"/>
                <w:lang w:val="fr-BE" w:eastAsia="nl-BE"/>
              </w:rPr>
              <w:t> :</w:t>
            </w:r>
          </w:p>
        </w:tc>
        <w:tc>
          <w:tcPr>
            <w:tcW w:w="155" w:type="pct"/>
          </w:tcPr>
          <w:p w14:paraId="17B3E11D" w14:textId="77777777" w:rsidR="00C36E81" w:rsidRPr="0010789C" w:rsidRDefault="00C36E81" w:rsidP="00C36E81">
            <w:pPr>
              <w:rPr>
                <w:rFonts w:ascii="Arial" w:hAnsi="Arial" w:cs="Arial"/>
                <w:color w:val="0000FF"/>
                <w:lang w:val="fr-FR"/>
              </w:rPr>
            </w:pPr>
          </w:p>
        </w:tc>
      </w:tr>
      <w:tr w:rsidR="00C36E81" w:rsidRPr="00E57863" w14:paraId="58FD09C7" w14:textId="77777777" w:rsidTr="00872E82">
        <w:trPr>
          <w:cantSplit/>
        </w:trPr>
        <w:tc>
          <w:tcPr>
            <w:tcW w:w="218" w:type="pct"/>
          </w:tcPr>
          <w:p w14:paraId="433F28A8" w14:textId="77777777" w:rsidR="00C36E81" w:rsidRPr="0010789C" w:rsidRDefault="00C36E81" w:rsidP="00C36E81">
            <w:pPr>
              <w:rPr>
                <w:color w:val="0000FF"/>
                <w:lang w:val="fr-FR"/>
              </w:rPr>
            </w:pPr>
          </w:p>
        </w:tc>
        <w:tc>
          <w:tcPr>
            <w:tcW w:w="294" w:type="pct"/>
          </w:tcPr>
          <w:p w14:paraId="69077B63" w14:textId="77777777" w:rsidR="00C36E81" w:rsidRPr="0010789C" w:rsidRDefault="00C36E81" w:rsidP="00C36E81">
            <w:pPr>
              <w:jc w:val="right"/>
              <w:rPr>
                <w:color w:val="0000FF"/>
                <w:lang w:val="fr-FR"/>
              </w:rPr>
            </w:pPr>
          </w:p>
        </w:tc>
        <w:tc>
          <w:tcPr>
            <w:tcW w:w="441" w:type="pct"/>
          </w:tcPr>
          <w:p w14:paraId="5F15744F" w14:textId="77777777" w:rsidR="00C36E81" w:rsidRPr="0010789C" w:rsidRDefault="00C36E81" w:rsidP="00C36E81">
            <w:pPr>
              <w:jc w:val="right"/>
              <w:rPr>
                <w:color w:val="0000FF"/>
                <w:lang w:val="fr-FR"/>
              </w:rPr>
            </w:pPr>
          </w:p>
        </w:tc>
        <w:tc>
          <w:tcPr>
            <w:tcW w:w="432" w:type="pct"/>
            <w:gridSpan w:val="2"/>
          </w:tcPr>
          <w:p w14:paraId="551BD164" w14:textId="77777777" w:rsidR="00C36E81" w:rsidRPr="0010789C" w:rsidRDefault="00C36E81" w:rsidP="00C36E81">
            <w:pPr>
              <w:jc w:val="right"/>
              <w:rPr>
                <w:color w:val="0000FF"/>
                <w:lang w:val="fr-FR"/>
              </w:rPr>
            </w:pPr>
          </w:p>
        </w:tc>
        <w:tc>
          <w:tcPr>
            <w:tcW w:w="3461" w:type="pct"/>
            <w:gridSpan w:val="6"/>
            <w:vAlign w:val="bottom"/>
          </w:tcPr>
          <w:p w14:paraId="273CC93D" w14:textId="77777777" w:rsidR="00C36E81" w:rsidRPr="0010789C" w:rsidRDefault="00C36E81" w:rsidP="00C36E81">
            <w:pPr>
              <w:jc w:val="both"/>
              <w:rPr>
                <w:rFonts w:ascii="Arial" w:hAnsi="Arial" w:cs="Arial"/>
                <w:color w:val="0000FF"/>
                <w:lang w:val="fr-BE" w:eastAsia="nl-BE"/>
              </w:rPr>
            </w:pPr>
          </w:p>
        </w:tc>
        <w:tc>
          <w:tcPr>
            <w:tcW w:w="155" w:type="pct"/>
          </w:tcPr>
          <w:p w14:paraId="6200EFD1" w14:textId="77777777" w:rsidR="00C36E81" w:rsidRPr="0010789C" w:rsidRDefault="00C36E81" w:rsidP="00C36E81">
            <w:pPr>
              <w:rPr>
                <w:rFonts w:ascii="Arial" w:hAnsi="Arial" w:cs="Arial"/>
                <w:color w:val="0000FF"/>
                <w:lang w:val="fr-FR"/>
              </w:rPr>
            </w:pPr>
          </w:p>
        </w:tc>
      </w:tr>
      <w:tr w:rsidR="00872E82" w:rsidRPr="00E57863" w14:paraId="2EA4C91E" w14:textId="77777777" w:rsidTr="00872E82">
        <w:trPr>
          <w:cantSplit/>
        </w:trPr>
        <w:tc>
          <w:tcPr>
            <w:tcW w:w="218" w:type="pct"/>
          </w:tcPr>
          <w:p w14:paraId="573AAD53" w14:textId="77777777" w:rsidR="00872E82" w:rsidRPr="0010789C" w:rsidRDefault="00872E82" w:rsidP="00C36E81">
            <w:pPr>
              <w:rPr>
                <w:color w:val="0000FF"/>
                <w:lang w:val="fr-FR"/>
              </w:rPr>
            </w:pPr>
          </w:p>
        </w:tc>
        <w:tc>
          <w:tcPr>
            <w:tcW w:w="294" w:type="pct"/>
          </w:tcPr>
          <w:p w14:paraId="011825B1" w14:textId="77777777" w:rsidR="00872E82" w:rsidRPr="0010789C" w:rsidRDefault="00872E82" w:rsidP="00C36E81">
            <w:pPr>
              <w:jc w:val="right"/>
              <w:rPr>
                <w:color w:val="0000FF"/>
                <w:lang w:val="fr-FR"/>
              </w:rPr>
            </w:pPr>
          </w:p>
        </w:tc>
        <w:tc>
          <w:tcPr>
            <w:tcW w:w="441" w:type="pct"/>
          </w:tcPr>
          <w:p w14:paraId="166AB74B" w14:textId="77777777" w:rsidR="00872E82" w:rsidRPr="0010789C" w:rsidRDefault="00872E82" w:rsidP="00C36E81">
            <w:pPr>
              <w:jc w:val="right"/>
              <w:rPr>
                <w:color w:val="0000FF"/>
                <w:lang w:val="fr-FR"/>
              </w:rPr>
            </w:pPr>
          </w:p>
        </w:tc>
        <w:tc>
          <w:tcPr>
            <w:tcW w:w="432" w:type="pct"/>
            <w:gridSpan w:val="2"/>
          </w:tcPr>
          <w:p w14:paraId="1706705F" w14:textId="77777777" w:rsidR="00872E82" w:rsidRPr="0010789C" w:rsidRDefault="00872E82" w:rsidP="00C36E81">
            <w:pPr>
              <w:jc w:val="right"/>
              <w:rPr>
                <w:color w:val="0000FF"/>
                <w:lang w:val="fr-FR"/>
              </w:rPr>
            </w:pPr>
          </w:p>
        </w:tc>
        <w:tc>
          <w:tcPr>
            <w:tcW w:w="3461" w:type="pct"/>
            <w:gridSpan w:val="6"/>
            <w:vAlign w:val="bottom"/>
          </w:tcPr>
          <w:p w14:paraId="6D11AD5C" w14:textId="77777777" w:rsidR="00872E82" w:rsidRPr="0010789C" w:rsidRDefault="00872E82" w:rsidP="00C36E81">
            <w:pPr>
              <w:jc w:val="both"/>
              <w:rPr>
                <w:rFonts w:ascii="Arial" w:hAnsi="Arial" w:cs="Arial"/>
                <w:color w:val="0000FF"/>
                <w:lang w:val="fr-BE" w:eastAsia="nl-BE"/>
              </w:rPr>
            </w:pPr>
          </w:p>
        </w:tc>
        <w:tc>
          <w:tcPr>
            <w:tcW w:w="155" w:type="pct"/>
          </w:tcPr>
          <w:p w14:paraId="5A34977F" w14:textId="77777777" w:rsidR="00872E82" w:rsidRPr="0010789C" w:rsidRDefault="00872E82" w:rsidP="00C36E81">
            <w:pPr>
              <w:rPr>
                <w:rFonts w:ascii="Arial" w:hAnsi="Arial" w:cs="Arial"/>
                <w:color w:val="0000FF"/>
                <w:lang w:val="fr-FR"/>
              </w:rPr>
            </w:pPr>
          </w:p>
        </w:tc>
      </w:tr>
      <w:tr w:rsidR="00C36E81" w:rsidRPr="00E57863" w14:paraId="1952BB0E" w14:textId="77777777" w:rsidTr="00872E82">
        <w:trPr>
          <w:cantSplit/>
        </w:trPr>
        <w:tc>
          <w:tcPr>
            <w:tcW w:w="218" w:type="pct"/>
          </w:tcPr>
          <w:p w14:paraId="7E6D03DC" w14:textId="77777777" w:rsidR="00C36E81" w:rsidRPr="0010789C" w:rsidRDefault="00C36E81" w:rsidP="00C36E81">
            <w:pPr>
              <w:rPr>
                <w:color w:val="0000FF"/>
                <w:lang w:val="fr-FR"/>
              </w:rPr>
            </w:pPr>
          </w:p>
        </w:tc>
        <w:tc>
          <w:tcPr>
            <w:tcW w:w="294" w:type="pct"/>
          </w:tcPr>
          <w:p w14:paraId="373A16B1" w14:textId="77777777" w:rsidR="00C36E81" w:rsidRPr="0010789C" w:rsidRDefault="00C36E81" w:rsidP="00C36E81">
            <w:pPr>
              <w:jc w:val="right"/>
              <w:rPr>
                <w:color w:val="0000FF"/>
                <w:lang w:val="fr-FR"/>
              </w:rPr>
            </w:pPr>
          </w:p>
        </w:tc>
        <w:tc>
          <w:tcPr>
            <w:tcW w:w="441" w:type="pct"/>
          </w:tcPr>
          <w:p w14:paraId="4A85633C" w14:textId="77777777" w:rsidR="00C36E81" w:rsidRPr="0010789C" w:rsidRDefault="00C36E81" w:rsidP="00C36E81">
            <w:pPr>
              <w:jc w:val="right"/>
              <w:rPr>
                <w:color w:val="0000FF"/>
                <w:lang w:val="fr-FR"/>
              </w:rPr>
            </w:pPr>
          </w:p>
        </w:tc>
        <w:tc>
          <w:tcPr>
            <w:tcW w:w="432" w:type="pct"/>
            <w:gridSpan w:val="2"/>
          </w:tcPr>
          <w:p w14:paraId="7A3CD3F4" w14:textId="77777777" w:rsidR="00C36E81" w:rsidRPr="0010789C" w:rsidRDefault="00C36E81" w:rsidP="00C36E81">
            <w:pPr>
              <w:jc w:val="right"/>
              <w:rPr>
                <w:color w:val="0000FF"/>
                <w:lang w:val="fr-FR"/>
              </w:rPr>
            </w:pPr>
          </w:p>
        </w:tc>
        <w:tc>
          <w:tcPr>
            <w:tcW w:w="3461" w:type="pct"/>
            <w:gridSpan w:val="6"/>
            <w:vAlign w:val="bottom"/>
          </w:tcPr>
          <w:p w14:paraId="0A9C2BB5"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 pour la prothèse de base 744015 - 744026 et 744030 - 744041, 744052 - 744063 et 744074 - 744085, 744096 - 744100 et 744111 - 744122, et les accessoires</w:t>
            </w:r>
            <w:r w:rsidR="0082091E" w:rsidRPr="0010789C">
              <w:rPr>
                <w:rFonts w:ascii="Arial" w:hAnsi="Arial" w:cs="Arial"/>
                <w:color w:val="0000FF"/>
                <w:lang w:val="fr-BE" w:eastAsia="nl-BE"/>
              </w:rPr>
              <w:t> :</w:t>
            </w:r>
          </w:p>
        </w:tc>
        <w:tc>
          <w:tcPr>
            <w:tcW w:w="155" w:type="pct"/>
          </w:tcPr>
          <w:p w14:paraId="2445802B" w14:textId="77777777" w:rsidR="00C36E81" w:rsidRPr="0010789C" w:rsidRDefault="00C36E81" w:rsidP="00C36E81">
            <w:pPr>
              <w:rPr>
                <w:rFonts w:ascii="Arial" w:hAnsi="Arial" w:cs="Arial"/>
                <w:color w:val="0000FF"/>
                <w:lang w:val="fr-FR"/>
              </w:rPr>
            </w:pPr>
          </w:p>
        </w:tc>
      </w:tr>
      <w:tr w:rsidR="00C36E81" w:rsidRPr="00E57863" w14:paraId="651B5A13" w14:textId="77777777" w:rsidTr="00872E82">
        <w:trPr>
          <w:cantSplit/>
        </w:trPr>
        <w:tc>
          <w:tcPr>
            <w:tcW w:w="218" w:type="pct"/>
          </w:tcPr>
          <w:p w14:paraId="15DEBBDD" w14:textId="77777777" w:rsidR="00C36E81" w:rsidRPr="0010789C" w:rsidRDefault="00C36E81" w:rsidP="00C36E81">
            <w:pPr>
              <w:rPr>
                <w:color w:val="0000FF"/>
                <w:lang w:val="fr-FR"/>
              </w:rPr>
            </w:pPr>
          </w:p>
        </w:tc>
        <w:tc>
          <w:tcPr>
            <w:tcW w:w="294" w:type="pct"/>
          </w:tcPr>
          <w:p w14:paraId="1CD9D478" w14:textId="77777777" w:rsidR="00C36E81" w:rsidRPr="0010789C" w:rsidRDefault="00C36E81" w:rsidP="00C36E81">
            <w:pPr>
              <w:jc w:val="right"/>
              <w:rPr>
                <w:color w:val="0000FF"/>
                <w:lang w:val="fr-FR"/>
              </w:rPr>
            </w:pPr>
          </w:p>
        </w:tc>
        <w:tc>
          <w:tcPr>
            <w:tcW w:w="441" w:type="pct"/>
          </w:tcPr>
          <w:p w14:paraId="6BB8C87F" w14:textId="77777777" w:rsidR="00C36E81" w:rsidRPr="0010789C" w:rsidRDefault="00C36E81" w:rsidP="00C36E81">
            <w:pPr>
              <w:jc w:val="right"/>
              <w:rPr>
                <w:color w:val="0000FF"/>
                <w:lang w:val="fr-FR"/>
              </w:rPr>
            </w:pPr>
          </w:p>
        </w:tc>
        <w:tc>
          <w:tcPr>
            <w:tcW w:w="432" w:type="pct"/>
            <w:gridSpan w:val="2"/>
          </w:tcPr>
          <w:p w14:paraId="2AF0A63A" w14:textId="77777777" w:rsidR="00C36E81" w:rsidRPr="0010789C" w:rsidRDefault="00C36E81" w:rsidP="00C36E81">
            <w:pPr>
              <w:jc w:val="right"/>
              <w:rPr>
                <w:color w:val="0000FF"/>
                <w:lang w:val="fr-FR"/>
              </w:rPr>
            </w:pPr>
          </w:p>
        </w:tc>
        <w:tc>
          <w:tcPr>
            <w:tcW w:w="3461" w:type="pct"/>
            <w:gridSpan w:val="6"/>
            <w:vAlign w:val="bottom"/>
          </w:tcPr>
          <w:p w14:paraId="6D25BCBC" w14:textId="77777777" w:rsidR="00C36E81" w:rsidRPr="0010789C" w:rsidRDefault="00C36E81" w:rsidP="00C36E81">
            <w:pPr>
              <w:jc w:val="both"/>
              <w:rPr>
                <w:rFonts w:ascii="Arial" w:hAnsi="Arial" w:cs="Arial"/>
                <w:color w:val="0000FF"/>
                <w:lang w:val="fr-BE" w:eastAsia="nl-BE"/>
              </w:rPr>
            </w:pPr>
            <w:r w:rsidRPr="0010789C">
              <w:rPr>
                <w:rFonts w:ascii="Arial" w:hAnsi="Arial"/>
                <w:color w:val="0000FF"/>
                <w:lang w:val="fr-BE"/>
              </w:rPr>
              <w:t>•</w:t>
            </w:r>
            <w:r w:rsidRPr="0010789C">
              <w:rPr>
                <w:rFonts w:ascii="Arial" w:hAnsi="Arial" w:cs="Arial"/>
                <w:color w:val="0000FF"/>
                <w:lang w:val="fr-BE" w:eastAsia="nl-BE"/>
              </w:rPr>
              <w:t xml:space="preserve"> à partir de la deuxième année, avec un maximum de T195</w:t>
            </w:r>
          </w:p>
        </w:tc>
        <w:tc>
          <w:tcPr>
            <w:tcW w:w="155" w:type="pct"/>
          </w:tcPr>
          <w:p w14:paraId="5BC664F1" w14:textId="77777777" w:rsidR="00C36E81" w:rsidRPr="0010789C" w:rsidRDefault="00C36E81" w:rsidP="00C36E81">
            <w:pPr>
              <w:rPr>
                <w:rFonts w:ascii="Arial" w:hAnsi="Arial" w:cs="Arial"/>
                <w:color w:val="0000FF"/>
                <w:lang w:val="fr-FR"/>
              </w:rPr>
            </w:pPr>
          </w:p>
        </w:tc>
      </w:tr>
      <w:tr w:rsidR="00C36E81" w:rsidRPr="00E57863" w14:paraId="0413BA98" w14:textId="77777777" w:rsidTr="00872E82">
        <w:trPr>
          <w:cantSplit/>
        </w:trPr>
        <w:tc>
          <w:tcPr>
            <w:tcW w:w="218" w:type="pct"/>
          </w:tcPr>
          <w:p w14:paraId="655B73A6" w14:textId="77777777" w:rsidR="00C36E81" w:rsidRPr="0010789C" w:rsidRDefault="00C36E81" w:rsidP="00C36E81">
            <w:pPr>
              <w:rPr>
                <w:color w:val="0000FF"/>
                <w:lang w:val="fr-FR"/>
              </w:rPr>
            </w:pPr>
          </w:p>
        </w:tc>
        <w:tc>
          <w:tcPr>
            <w:tcW w:w="294" w:type="pct"/>
          </w:tcPr>
          <w:p w14:paraId="0070A4F7" w14:textId="77777777" w:rsidR="00C36E81" w:rsidRPr="0010789C" w:rsidRDefault="00C36E81" w:rsidP="00C36E81">
            <w:pPr>
              <w:jc w:val="right"/>
              <w:rPr>
                <w:color w:val="0000FF"/>
                <w:lang w:val="fr-FR"/>
              </w:rPr>
            </w:pPr>
          </w:p>
        </w:tc>
        <w:tc>
          <w:tcPr>
            <w:tcW w:w="441" w:type="pct"/>
          </w:tcPr>
          <w:p w14:paraId="7C753C4B" w14:textId="77777777" w:rsidR="00C36E81" w:rsidRPr="0010789C" w:rsidRDefault="00C36E81" w:rsidP="00C36E81">
            <w:pPr>
              <w:jc w:val="right"/>
              <w:rPr>
                <w:color w:val="0000FF"/>
                <w:lang w:val="fr-FR"/>
              </w:rPr>
            </w:pPr>
          </w:p>
        </w:tc>
        <w:tc>
          <w:tcPr>
            <w:tcW w:w="432" w:type="pct"/>
            <w:gridSpan w:val="2"/>
          </w:tcPr>
          <w:p w14:paraId="3896FBAA" w14:textId="77777777" w:rsidR="00C36E81" w:rsidRPr="0010789C" w:rsidRDefault="00C36E81" w:rsidP="00C36E81">
            <w:pPr>
              <w:jc w:val="right"/>
              <w:rPr>
                <w:color w:val="0000FF"/>
                <w:lang w:val="fr-FR"/>
              </w:rPr>
            </w:pPr>
          </w:p>
        </w:tc>
        <w:tc>
          <w:tcPr>
            <w:tcW w:w="3461" w:type="pct"/>
            <w:gridSpan w:val="6"/>
            <w:vAlign w:val="bottom"/>
          </w:tcPr>
          <w:p w14:paraId="134175DD" w14:textId="77777777" w:rsidR="00C36E81" w:rsidRPr="0010789C" w:rsidRDefault="00C36E81" w:rsidP="00C36E81">
            <w:pPr>
              <w:jc w:val="both"/>
              <w:rPr>
                <w:rFonts w:ascii="Arial" w:hAnsi="Arial" w:cs="Arial"/>
                <w:color w:val="0000FF"/>
                <w:lang w:val="fr-BE" w:eastAsia="nl-BE"/>
              </w:rPr>
            </w:pPr>
            <w:r w:rsidRPr="0010789C">
              <w:rPr>
                <w:rFonts w:ascii="Arial" w:hAnsi="Arial"/>
                <w:color w:val="0000FF"/>
                <w:lang w:val="fr-BE"/>
              </w:rPr>
              <w:t>•</w:t>
            </w:r>
            <w:r w:rsidRPr="0010789C">
              <w:rPr>
                <w:rFonts w:ascii="Arial" w:hAnsi="Arial" w:cs="Arial"/>
                <w:color w:val="0000FF"/>
                <w:lang w:val="fr-BE" w:eastAsia="nl-BE"/>
              </w:rPr>
              <w:t xml:space="preserve"> à partir de la troisième année, avec un maximum de T260</w:t>
            </w:r>
          </w:p>
        </w:tc>
        <w:tc>
          <w:tcPr>
            <w:tcW w:w="155" w:type="pct"/>
          </w:tcPr>
          <w:p w14:paraId="51534F3D" w14:textId="77777777" w:rsidR="00C36E81" w:rsidRPr="0010789C" w:rsidRDefault="00C36E81" w:rsidP="00C36E81">
            <w:pPr>
              <w:rPr>
                <w:rFonts w:ascii="Arial" w:hAnsi="Arial" w:cs="Arial"/>
                <w:color w:val="0000FF"/>
                <w:lang w:val="fr-FR"/>
              </w:rPr>
            </w:pPr>
          </w:p>
        </w:tc>
      </w:tr>
      <w:tr w:rsidR="00C36E81" w:rsidRPr="00E57863" w14:paraId="4B032890" w14:textId="77777777" w:rsidTr="00872E82">
        <w:trPr>
          <w:cantSplit/>
        </w:trPr>
        <w:tc>
          <w:tcPr>
            <w:tcW w:w="218" w:type="pct"/>
          </w:tcPr>
          <w:p w14:paraId="03EA0E1F" w14:textId="77777777" w:rsidR="00C36E81" w:rsidRPr="0010789C" w:rsidRDefault="00C36E81" w:rsidP="00C36E81">
            <w:pPr>
              <w:rPr>
                <w:color w:val="0000FF"/>
                <w:lang w:val="fr-FR"/>
              </w:rPr>
            </w:pPr>
          </w:p>
        </w:tc>
        <w:tc>
          <w:tcPr>
            <w:tcW w:w="294" w:type="pct"/>
          </w:tcPr>
          <w:p w14:paraId="452C77E1" w14:textId="77777777" w:rsidR="00C36E81" w:rsidRPr="0010789C" w:rsidRDefault="00C36E81" w:rsidP="00C36E81">
            <w:pPr>
              <w:jc w:val="right"/>
              <w:rPr>
                <w:color w:val="0000FF"/>
                <w:lang w:val="fr-FR"/>
              </w:rPr>
            </w:pPr>
          </w:p>
        </w:tc>
        <w:tc>
          <w:tcPr>
            <w:tcW w:w="441" w:type="pct"/>
          </w:tcPr>
          <w:p w14:paraId="55FFCA8E" w14:textId="77777777" w:rsidR="00C36E81" w:rsidRPr="0010789C" w:rsidRDefault="00C36E81" w:rsidP="00C36E81">
            <w:pPr>
              <w:jc w:val="right"/>
              <w:rPr>
                <w:color w:val="0000FF"/>
                <w:lang w:val="fr-FR"/>
              </w:rPr>
            </w:pPr>
          </w:p>
        </w:tc>
        <w:tc>
          <w:tcPr>
            <w:tcW w:w="432" w:type="pct"/>
            <w:gridSpan w:val="2"/>
          </w:tcPr>
          <w:p w14:paraId="510A7EEE" w14:textId="77777777" w:rsidR="00C36E81" w:rsidRPr="0010789C" w:rsidRDefault="00C36E81" w:rsidP="00C36E81">
            <w:pPr>
              <w:jc w:val="right"/>
              <w:rPr>
                <w:color w:val="0000FF"/>
                <w:lang w:val="fr-FR"/>
              </w:rPr>
            </w:pPr>
          </w:p>
        </w:tc>
        <w:tc>
          <w:tcPr>
            <w:tcW w:w="3461" w:type="pct"/>
            <w:gridSpan w:val="6"/>
            <w:vAlign w:val="bottom"/>
          </w:tcPr>
          <w:p w14:paraId="1AB44608" w14:textId="77777777" w:rsidR="00C36E81" w:rsidRPr="0010789C" w:rsidRDefault="00C36E81" w:rsidP="00C36E81">
            <w:pPr>
              <w:jc w:val="both"/>
              <w:rPr>
                <w:rFonts w:ascii="Arial" w:hAnsi="Arial" w:cs="Arial"/>
                <w:color w:val="0000FF"/>
                <w:lang w:val="fr-BE" w:eastAsia="nl-BE"/>
              </w:rPr>
            </w:pPr>
            <w:r w:rsidRPr="0010789C">
              <w:rPr>
                <w:rFonts w:ascii="Arial" w:hAnsi="Arial"/>
                <w:color w:val="0000FF"/>
                <w:lang w:val="fr-BE"/>
              </w:rPr>
              <w:t>•</w:t>
            </w:r>
            <w:r w:rsidRPr="0010789C">
              <w:rPr>
                <w:rFonts w:ascii="Arial" w:hAnsi="Arial" w:cs="Arial"/>
                <w:color w:val="0000FF"/>
                <w:lang w:val="fr-BE" w:eastAsia="nl-BE"/>
              </w:rPr>
              <w:t xml:space="preserve"> à partir de la quatrième année, avec un maximum de T325</w:t>
            </w:r>
          </w:p>
        </w:tc>
        <w:tc>
          <w:tcPr>
            <w:tcW w:w="155" w:type="pct"/>
          </w:tcPr>
          <w:p w14:paraId="10EF6505" w14:textId="77777777" w:rsidR="00C36E81" w:rsidRPr="0010789C" w:rsidRDefault="00C36E81" w:rsidP="00C36E81">
            <w:pPr>
              <w:rPr>
                <w:rFonts w:ascii="Arial" w:hAnsi="Arial" w:cs="Arial"/>
                <w:color w:val="0000FF"/>
                <w:lang w:val="fr-FR"/>
              </w:rPr>
            </w:pPr>
          </w:p>
        </w:tc>
      </w:tr>
      <w:tr w:rsidR="00C36E81" w:rsidRPr="00E57863" w14:paraId="5862CD53" w14:textId="77777777" w:rsidTr="00872E82">
        <w:trPr>
          <w:cantSplit/>
        </w:trPr>
        <w:tc>
          <w:tcPr>
            <w:tcW w:w="218" w:type="pct"/>
          </w:tcPr>
          <w:p w14:paraId="5337FB8C" w14:textId="77777777" w:rsidR="00C36E81" w:rsidRPr="0010789C" w:rsidRDefault="00C36E81" w:rsidP="00C36E81">
            <w:pPr>
              <w:rPr>
                <w:color w:val="0000FF"/>
                <w:lang w:val="fr-FR"/>
              </w:rPr>
            </w:pPr>
          </w:p>
        </w:tc>
        <w:tc>
          <w:tcPr>
            <w:tcW w:w="294" w:type="pct"/>
          </w:tcPr>
          <w:p w14:paraId="25B9FE88" w14:textId="77777777" w:rsidR="00C36E81" w:rsidRPr="0010789C" w:rsidRDefault="00C36E81" w:rsidP="00C36E81">
            <w:pPr>
              <w:jc w:val="right"/>
              <w:rPr>
                <w:color w:val="0000FF"/>
                <w:lang w:val="fr-FR"/>
              </w:rPr>
            </w:pPr>
          </w:p>
        </w:tc>
        <w:tc>
          <w:tcPr>
            <w:tcW w:w="441" w:type="pct"/>
          </w:tcPr>
          <w:p w14:paraId="6B66649F" w14:textId="77777777" w:rsidR="00C36E81" w:rsidRPr="0010789C" w:rsidRDefault="00C36E81" w:rsidP="00C36E81">
            <w:pPr>
              <w:jc w:val="right"/>
              <w:rPr>
                <w:color w:val="0000FF"/>
                <w:lang w:val="fr-FR"/>
              </w:rPr>
            </w:pPr>
          </w:p>
        </w:tc>
        <w:tc>
          <w:tcPr>
            <w:tcW w:w="432" w:type="pct"/>
            <w:gridSpan w:val="2"/>
          </w:tcPr>
          <w:p w14:paraId="522F10F6" w14:textId="77777777" w:rsidR="00C36E81" w:rsidRPr="0010789C" w:rsidRDefault="00C36E81" w:rsidP="00C36E81">
            <w:pPr>
              <w:jc w:val="right"/>
              <w:rPr>
                <w:color w:val="0000FF"/>
                <w:lang w:val="fr-FR"/>
              </w:rPr>
            </w:pPr>
          </w:p>
        </w:tc>
        <w:tc>
          <w:tcPr>
            <w:tcW w:w="3461" w:type="pct"/>
            <w:gridSpan w:val="6"/>
            <w:vAlign w:val="bottom"/>
          </w:tcPr>
          <w:p w14:paraId="72AA881A" w14:textId="77777777" w:rsidR="00C36E81" w:rsidRPr="0010789C" w:rsidRDefault="00C36E81" w:rsidP="00C36E81">
            <w:pPr>
              <w:jc w:val="both"/>
              <w:rPr>
                <w:rFonts w:ascii="Arial" w:hAnsi="Arial" w:cs="Arial"/>
                <w:color w:val="0000FF"/>
                <w:lang w:val="fr-BE" w:eastAsia="nl-BE"/>
              </w:rPr>
            </w:pPr>
          </w:p>
        </w:tc>
        <w:tc>
          <w:tcPr>
            <w:tcW w:w="155" w:type="pct"/>
          </w:tcPr>
          <w:p w14:paraId="13344C60" w14:textId="77777777" w:rsidR="00C36E81" w:rsidRPr="0010789C" w:rsidRDefault="00C36E81" w:rsidP="00C36E81">
            <w:pPr>
              <w:rPr>
                <w:rFonts w:ascii="Arial" w:hAnsi="Arial" w:cs="Arial"/>
                <w:color w:val="0000FF"/>
                <w:lang w:val="fr-FR"/>
              </w:rPr>
            </w:pPr>
          </w:p>
        </w:tc>
      </w:tr>
      <w:tr w:rsidR="00C36E81" w:rsidRPr="00E57863" w14:paraId="341DC11B" w14:textId="77777777" w:rsidTr="00872E82">
        <w:trPr>
          <w:cantSplit/>
        </w:trPr>
        <w:tc>
          <w:tcPr>
            <w:tcW w:w="218" w:type="pct"/>
          </w:tcPr>
          <w:p w14:paraId="616BC9CF" w14:textId="77777777" w:rsidR="00C36E81" w:rsidRPr="0010789C" w:rsidRDefault="00C36E81" w:rsidP="00C36E81">
            <w:pPr>
              <w:rPr>
                <w:color w:val="0000FF"/>
                <w:lang w:val="fr-FR"/>
              </w:rPr>
            </w:pPr>
          </w:p>
        </w:tc>
        <w:tc>
          <w:tcPr>
            <w:tcW w:w="294" w:type="pct"/>
          </w:tcPr>
          <w:p w14:paraId="7F29F02C" w14:textId="77777777" w:rsidR="00C36E81" w:rsidRPr="0010789C" w:rsidRDefault="00C36E81" w:rsidP="00C36E81">
            <w:pPr>
              <w:jc w:val="right"/>
              <w:rPr>
                <w:color w:val="0000FF"/>
                <w:lang w:val="fr-FR"/>
              </w:rPr>
            </w:pPr>
          </w:p>
        </w:tc>
        <w:tc>
          <w:tcPr>
            <w:tcW w:w="441" w:type="pct"/>
          </w:tcPr>
          <w:p w14:paraId="06EFD05C" w14:textId="77777777" w:rsidR="00C36E81" w:rsidRPr="0010789C" w:rsidRDefault="00C36E81" w:rsidP="00C36E81">
            <w:pPr>
              <w:jc w:val="right"/>
              <w:rPr>
                <w:color w:val="0000FF"/>
                <w:lang w:val="fr-FR"/>
              </w:rPr>
            </w:pPr>
          </w:p>
        </w:tc>
        <w:tc>
          <w:tcPr>
            <w:tcW w:w="432" w:type="pct"/>
            <w:gridSpan w:val="2"/>
          </w:tcPr>
          <w:p w14:paraId="3918FD03" w14:textId="77777777" w:rsidR="00C36E81" w:rsidRPr="0010789C" w:rsidRDefault="00C36E81" w:rsidP="00C36E81">
            <w:pPr>
              <w:jc w:val="right"/>
              <w:rPr>
                <w:color w:val="0000FF"/>
                <w:lang w:val="fr-FR"/>
              </w:rPr>
            </w:pPr>
          </w:p>
        </w:tc>
        <w:tc>
          <w:tcPr>
            <w:tcW w:w="3461" w:type="pct"/>
            <w:gridSpan w:val="6"/>
            <w:vAlign w:val="bottom"/>
          </w:tcPr>
          <w:p w14:paraId="0EAF40A6"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 Pour la prothèse de base 744133 - 744144 et 744155 - 744166, 744170 - 744181 et 744192 - 744203, et les accessoires</w:t>
            </w:r>
            <w:r w:rsidR="0082091E" w:rsidRPr="0010789C">
              <w:rPr>
                <w:rFonts w:ascii="Arial" w:hAnsi="Arial" w:cs="Arial"/>
                <w:color w:val="0000FF"/>
                <w:lang w:val="fr-BE" w:eastAsia="nl-BE"/>
              </w:rPr>
              <w:t> :</w:t>
            </w:r>
          </w:p>
        </w:tc>
        <w:tc>
          <w:tcPr>
            <w:tcW w:w="155" w:type="pct"/>
          </w:tcPr>
          <w:p w14:paraId="744FCAA3" w14:textId="77777777" w:rsidR="00C36E81" w:rsidRPr="0010789C" w:rsidRDefault="00C36E81" w:rsidP="00C36E81">
            <w:pPr>
              <w:rPr>
                <w:rFonts w:ascii="Arial" w:hAnsi="Arial" w:cs="Arial"/>
                <w:color w:val="0000FF"/>
                <w:lang w:val="fr-FR"/>
              </w:rPr>
            </w:pPr>
          </w:p>
        </w:tc>
      </w:tr>
      <w:tr w:rsidR="00C36E81" w:rsidRPr="00E57863" w14:paraId="3873E09C" w14:textId="77777777" w:rsidTr="00872E82">
        <w:trPr>
          <w:cantSplit/>
        </w:trPr>
        <w:tc>
          <w:tcPr>
            <w:tcW w:w="218" w:type="pct"/>
          </w:tcPr>
          <w:p w14:paraId="7486063E" w14:textId="77777777" w:rsidR="00C36E81" w:rsidRPr="0010789C" w:rsidRDefault="00C36E81" w:rsidP="00C36E81">
            <w:pPr>
              <w:rPr>
                <w:color w:val="0000FF"/>
                <w:lang w:val="fr-FR"/>
              </w:rPr>
            </w:pPr>
          </w:p>
        </w:tc>
        <w:tc>
          <w:tcPr>
            <w:tcW w:w="294" w:type="pct"/>
          </w:tcPr>
          <w:p w14:paraId="54AA65C5" w14:textId="77777777" w:rsidR="00C36E81" w:rsidRPr="0010789C" w:rsidRDefault="00C36E81" w:rsidP="00C36E81">
            <w:pPr>
              <w:jc w:val="right"/>
              <w:rPr>
                <w:color w:val="0000FF"/>
                <w:lang w:val="fr-FR"/>
              </w:rPr>
            </w:pPr>
          </w:p>
        </w:tc>
        <w:tc>
          <w:tcPr>
            <w:tcW w:w="441" w:type="pct"/>
          </w:tcPr>
          <w:p w14:paraId="280F0A1D" w14:textId="77777777" w:rsidR="00C36E81" w:rsidRPr="0010789C" w:rsidRDefault="00C36E81" w:rsidP="00C36E81">
            <w:pPr>
              <w:jc w:val="right"/>
              <w:rPr>
                <w:color w:val="0000FF"/>
                <w:lang w:val="fr-FR"/>
              </w:rPr>
            </w:pPr>
          </w:p>
        </w:tc>
        <w:tc>
          <w:tcPr>
            <w:tcW w:w="432" w:type="pct"/>
            <w:gridSpan w:val="2"/>
          </w:tcPr>
          <w:p w14:paraId="6403C251" w14:textId="77777777" w:rsidR="00C36E81" w:rsidRPr="0010789C" w:rsidRDefault="00C36E81" w:rsidP="00C36E81">
            <w:pPr>
              <w:jc w:val="right"/>
              <w:rPr>
                <w:color w:val="0000FF"/>
                <w:lang w:val="fr-FR"/>
              </w:rPr>
            </w:pPr>
          </w:p>
        </w:tc>
        <w:tc>
          <w:tcPr>
            <w:tcW w:w="3461" w:type="pct"/>
            <w:gridSpan w:val="6"/>
            <w:vAlign w:val="bottom"/>
          </w:tcPr>
          <w:p w14:paraId="7F4277B6" w14:textId="77777777" w:rsidR="00C36E81" w:rsidRPr="0010789C" w:rsidRDefault="00C36E81" w:rsidP="00C36E81">
            <w:pPr>
              <w:jc w:val="both"/>
              <w:rPr>
                <w:rFonts w:ascii="Arial" w:hAnsi="Arial" w:cs="Arial"/>
                <w:color w:val="0000FF"/>
                <w:lang w:val="fr-BE" w:eastAsia="nl-BE"/>
              </w:rPr>
            </w:pPr>
            <w:r w:rsidRPr="0010789C">
              <w:rPr>
                <w:rFonts w:ascii="Arial" w:hAnsi="Arial"/>
                <w:color w:val="0000FF"/>
                <w:lang w:val="fr-BE"/>
              </w:rPr>
              <w:t>•</w:t>
            </w:r>
            <w:r w:rsidRPr="0010789C">
              <w:rPr>
                <w:rFonts w:ascii="Arial" w:hAnsi="Arial" w:cs="Arial"/>
                <w:color w:val="0000FF"/>
                <w:lang w:val="fr-BE" w:eastAsia="nl-BE"/>
              </w:rPr>
              <w:t xml:space="preserve"> à partir de la deuxième année, avec un maximum de T260</w:t>
            </w:r>
          </w:p>
        </w:tc>
        <w:tc>
          <w:tcPr>
            <w:tcW w:w="155" w:type="pct"/>
          </w:tcPr>
          <w:p w14:paraId="33F77C9A" w14:textId="77777777" w:rsidR="00C36E81" w:rsidRPr="0010789C" w:rsidRDefault="00C36E81" w:rsidP="00C36E81">
            <w:pPr>
              <w:rPr>
                <w:rFonts w:ascii="Arial" w:hAnsi="Arial" w:cs="Arial"/>
                <w:color w:val="0000FF"/>
                <w:lang w:val="fr-FR"/>
              </w:rPr>
            </w:pPr>
          </w:p>
        </w:tc>
      </w:tr>
      <w:tr w:rsidR="00C36E81" w:rsidRPr="00E57863" w14:paraId="5675BBBB" w14:textId="77777777" w:rsidTr="00872E82">
        <w:trPr>
          <w:cantSplit/>
        </w:trPr>
        <w:tc>
          <w:tcPr>
            <w:tcW w:w="218" w:type="pct"/>
          </w:tcPr>
          <w:p w14:paraId="507C9125" w14:textId="77777777" w:rsidR="00C36E81" w:rsidRPr="0010789C" w:rsidRDefault="00C36E81" w:rsidP="00C36E81">
            <w:pPr>
              <w:rPr>
                <w:color w:val="0000FF"/>
                <w:lang w:val="fr-FR"/>
              </w:rPr>
            </w:pPr>
          </w:p>
        </w:tc>
        <w:tc>
          <w:tcPr>
            <w:tcW w:w="294" w:type="pct"/>
          </w:tcPr>
          <w:p w14:paraId="55D9156D" w14:textId="77777777" w:rsidR="00C36E81" w:rsidRPr="0010789C" w:rsidRDefault="00C36E81" w:rsidP="00C36E81">
            <w:pPr>
              <w:jc w:val="right"/>
              <w:rPr>
                <w:color w:val="0000FF"/>
                <w:lang w:val="fr-FR"/>
              </w:rPr>
            </w:pPr>
          </w:p>
        </w:tc>
        <w:tc>
          <w:tcPr>
            <w:tcW w:w="441" w:type="pct"/>
          </w:tcPr>
          <w:p w14:paraId="0417E066" w14:textId="77777777" w:rsidR="00C36E81" w:rsidRPr="0010789C" w:rsidRDefault="00C36E81" w:rsidP="00C36E81">
            <w:pPr>
              <w:jc w:val="right"/>
              <w:rPr>
                <w:color w:val="0000FF"/>
                <w:lang w:val="fr-FR"/>
              </w:rPr>
            </w:pPr>
          </w:p>
        </w:tc>
        <w:tc>
          <w:tcPr>
            <w:tcW w:w="432" w:type="pct"/>
            <w:gridSpan w:val="2"/>
          </w:tcPr>
          <w:p w14:paraId="23086ED1" w14:textId="77777777" w:rsidR="00C36E81" w:rsidRPr="0010789C" w:rsidRDefault="00C36E81" w:rsidP="00C36E81">
            <w:pPr>
              <w:jc w:val="right"/>
              <w:rPr>
                <w:color w:val="0000FF"/>
                <w:lang w:val="fr-FR"/>
              </w:rPr>
            </w:pPr>
          </w:p>
        </w:tc>
        <w:tc>
          <w:tcPr>
            <w:tcW w:w="3461" w:type="pct"/>
            <w:gridSpan w:val="6"/>
            <w:vAlign w:val="bottom"/>
          </w:tcPr>
          <w:p w14:paraId="158FFF87" w14:textId="77777777" w:rsidR="00C36E81" w:rsidRPr="0010789C" w:rsidRDefault="00C36E81" w:rsidP="00C36E81">
            <w:pPr>
              <w:jc w:val="both"/>
              <w:rPr>
                <w:rFonts w:ascii="Arial" w:hAnsi="Arial" w:cs="Arial"/>
                <w:color w:val="0000FF"/>
                <w:lang w:val="fr-BE" w:eastAsia="nl-BE"/>
              </w:rPr>
            </w:pPr>
            <w:r w:rsidRPr="0010789C">
              <w:rPr>
                <w:rFonts w:ascii="Arial" w:hAnsi="Arial"/>
                <w:color w:val="0000FF"/>
                <w:lang w:val="fr-BE"/>
              </w:rPr>
              <w:t>•</w:t>
            </w:r>
            <w:r w:rsidRPr="0010789C">
              <w:rPr>
                <w:rFonts w:ascii="Arial" w:hAnsi="Arial" w:cs="Arial"/>
                <w:color w:val="0000FF"/>
                <w:lang w:val="fr-BE" w:eastAsia="nl-BE"/>
              </w:rPr>
              <w:t xml:space="preserve"> à partir de la troisième année, avec un maximum de T325</w:t>
            </w:r>
          </w:p>
        </w:tc>
        <w:tc>
          <w:tcPr>
            <w:tcW w:w="155" w:type="pct"/>
          </w:tcPr>
          <w:p w14:paraId="504A88FA" w14:textId="77777777" w:rsidR="00C36E81" w:rsidRPr="0010789C" w:rsidRDefault="00C36E81" w:rsidP="00C36E81">
            <w:pPr>
              <w:rPr>
                <w:rFonts w:ascii="Arial" w:hAnsi="Arial" w:cs="Arial"/>
                <w:color w:val="0000FF"/>
                <w:lang w:val="fr-FR"/>
              </w:rPr>
            </w:pPr>
          </w:p>
        </w:tc>
      </w:tr>
      <w:tr w:rsidR="00C36E81" w:rsidRPr="00E57863" w14:paraId="3DD8DADB" w14:textId="77777777" w:rsidTr="00872E82">
        <w:trPr>
          <w:cantSplit/>
        </w:trPr>
        <w:tc>
          <w:tcPr>
            <w:tcW w:w="218" w:type="pct"/>
          </w:tcPr>
          <w:p w14:paraId="7DAFD7C3" w14:textId="77777777" w:rsidR="00C36E81" w:rsidRPr="0010789C" w:rsidRDefault="00C36E81" w:rsidP="00C36E81">
            <w:pPr>
              <w:rPr>
                <w:color w:val="0000FF"/>
                <w:lang w:val="fr-FR"/>
              </w:rPr>
            </w:pPr>
          </w:p>
        </w:tc>
        <w:tc>
          <w:tcPr>
            <w:tcW w:w="294" w:type="pct"/>
          </w:tcPr>
          <w:p w14:paraId="5DF54415" w14:textId="77777777" w:rsidR="00C36E81" w:rsidRPr="0010789C" w:rsidRDefault="00C36E81" w:rsidP="00C36E81">
            <w:pPr>
              <w:jc w:val="right"/>
              <w:rPr>
                <w:color w:val="0000FF"/>
                <w:lang w:val="fr-FR"/>
              </w:rPr>
            </w:pPr>
          </w:p>
        </w:tc>
        <w:tc>
          <w:tcPr>
            <w:tcW w:w="441" w:type="pct"/>
          </w:tcPr>
          <w:p w14:paraId="2541B75E" w14:textId="77777777" w:rsidR="00C36E81" w:rsidRPr="0010789C" w:rsidRDefault="00C36E81" w:rsidP="00C36E81">
            <w:pPr>
              <w:jc w:val="right"/>
              <w:rPr>
                <w:color w:val="0000FF"/>
                <w:lang w:val="fr-FR"/>
              </w:rPr>
            </w:pPr>
          </w:p>
        </w:tc>
        <w:tc>
          <w:tcPr>
            <w:tcW w:w="432" w:type="pct"/>
            <w:gridSpan w:val="2"/>
          </w:tcPr>
          <w:p w14:paraId="65244D8A" w14:textId="77777777" w:rsidR="00C36E81" w:rsidRPr="0010789C" w:rsidRDefault="00C36E81" w:rsidP="00C36E81">
            <w:pPr>
              <w:jc w:val="right"/>
              <w:rPr>
                <w:color w:val="0000FF"/>
                <w:lang w:val="fr-FR"/>
              </w:rPr>
            </w:pPr>
          </w:p>
        </w:tc>
        <w:tc>
          <w:tcPr>
            <w:tcW w:w="3461" w:type="pct"/>
            <w:gridSpan w:val="6"/>
            <w:vAlign w:val="bottom"/>
          </w:tcPr>
          <w:p w14:paraId="3CBF9068" w14:textId="77777777" w:rsidR="00C36E81" w:rsidRPr="0010789C" w:rsidRDefault="00C36E81" w:rsidP="00C36E81">
            <w:pPr>
              <w:jc w:val="both"/>
              <w:rPr>
                <w:rFonts w:ascii="Arial" w:hAnsi="Arial" w:cs="Arial"/>
                <w:color w:val="0000FF"/>
                <w:lang w:val="fr-BE" w:eastAsia="nl-BE"/>
              </w:rPr>
            </w:pPr>
            <w:r w:rsidRPr="0010789C">
              <w:rPr>
                <w:rFonts w:ascii="Arial" w:hAnsi="Arial"/>
                <w:color w:val="0000FF"/>
                <w:lang w:val="fr-BE"/>
              </w:rPr>
              <w:t>•</w:t>
            </w:r>
            <w:r w:rsidRPr="0010789C">
              <w:rPr>
                <w:rFonts w:ascii="Arial" w:hAnsi="Arial" w:cs="Arial"/>
                <w:color w:val="0000FF"/>
                <w:lang w:val="fr-BE" w:eastAsia="nl-BE"/>
              </w:rPr>
              <w:t xml:space="preserve"> à partir de la quatrième année, avec un maximum de T390</w:t>
            </w:r>
          </w:p>
        </w:tc>
        <w:tc>
          <w:tcPr>
            <w:tcW w:w="155" w:type="pct"/>
          </w:tcPr>
          <w:p w14:paraId="1C13C77E" w14:textId="77777777" w:rsidR="00C36E81" w:rsidRPr="0010789C" w:rsidRDefault="00C36E81" w:rsidP="00C36E81">
            <w:pPr>
              <w:rPr>
                <w:rFonts w:ascii="Arial" w:hAnsi="Arial" w:cs="Arial"/>
                <w:color w:val="0000FF"/>
                <w:lang w:val="fr-FR"/>
              </w:rPr>
            </w:pPr>
          </w:p>
        </w:tc>
      </w:tr>
      <w:tr w:rsidR="00C36E81" w:rsidRPr="00E57863" w14:paraId="1D85B032" w14:textId="77777777" w:rsidTr="00872E82">
        <w:trPr>
          <w:cantSplit/>
        </w:trPr>
        <w:tc>
          <w:tcPr>
            <w:tcW w:w="218" w:type="pct"/>
          </w:tcPr>
          <w:p w14:paraId="4350D23C" w14:textId="77777777" w:rsidR="00F44182" w:rsidRPr="0010789C" w:rsidRDefault="00F44182" w:rsidP="00C36E81">
            <w:pPr>
              <w:rPr>
                <w:color w:val="0000FF"/>
                <w:lang w:val="fr-FR"/>
              </w:rPr>
            </w:pPr>
          </w:p>
        </w:tc>
        <w:tc>
          <w:tcPr>
            <w:tcW w:w="294" w:type="pct"/>
          </w:tcPr>
          <w:p w14:paraId="0E9E1700" w14:textId="77777777" w:rsidR="00C36E81" w:rsidRPr="0010789C" w:rsidRDefault="00C36E81" w:rsidP="00C36E81">
            <w:pPr>
              <w:jc w:val="right"/>
              <w:rPr>
                <w:color w:val="0000FF"/>
                <w:lang w:val="fr-FR"/>
              </w:rPr>
            </w:pPr>
          </w:p>
        </w:tc>
        <w:tc>
          <w:tcPr>
            <w:tcW w:w="441" w:type="pct"/>
          </w:tcPr>
          <w:p w14:paraId="61E50E40" w14:textId="77777777" w:rsidR="00C36E81" w:rsidRPr="0010789C" w:rsidRDefault="00C36E81" w:rsidP="00C36E81">
            <w:pPr>
              <w:jc w:val="right"/>
              <w:rPr>
                <w:color w:val="0000FF"/>
                <w:lang w:val="fr-FR"/>
              </w:rPr>
            </w:pPr>
          </w:p>
        </w:tc>
        <w:tc>
          <w:tcPr>
            <w:tcW w:w="432" w:type="pct"/>
            <w:gridSpan w:val="2"/>
          </w:tcPr>
          <w:p w14:paraId="2B609062" w14:textId="77777777" w:rsidR="00C36E81" w:rsidRPr="0010789C" w:rsidRDefault="00C36E81" w:rsidP="00C36E81">
            <w:pPr>
              <w:jc w:val="right"/>
              <w:rPr>
                <w:color w:val="0000FF"/>
                <w:lang w:val="fr-FR"/>
              </w:rPr>
            </w:pPr>
          </w:p>
        </w:tc>
        <w:tc>
          <w:tcPr>
            <w:tcW w:w="3461" w:type="pct"/>
            <w:gridSpan w:val="6"/>
            <w:vAlign w:val="bottom"/>
          </w:tcPr>
          <w:p w14:paraId="328FBEFE" w14:textId="77777777" w:rsidR="00C36E81" w:rsidRPr="0010789C" w:rsidRDefault="00C36E81" w:rsidP="00C36E81">
            <w:pPr>
              <w:jc w:val="both"/>
              <w:rPr>
                <w:rFonts w:ascii="Arial" w:hAnsi="Arial" w:cs="Arial"/>
                <w:color w:val="0000FF"/>
                <w:lang w:val="fr-BE" w:eastAsia="nl-BE"/>
              </w:rPr>
            </w:pPr>
          </w:p>
        </w:tc>
        <w:tc>
          <w:tcPr>
            <w:tcW w:w="155" w:type="pct"/>
          </w:tcPr>
          <w:p w14:paraId="4F9EE360" w14:textId="77777777" w:rsidR="00C36E81" w:rsidRPr="0010789C" w:rsidRDefault="00C36E81" w:rsidP="00C36E81">
            <w:pPr>
              <w:rPr>
                <w:rFonts w:ascii="Arial" w:hAnsi="Arial" w:cs="Arial"/>
                <w:color w:val="0000FF"/>
                <w:lang w:val="fr-FR"/>
              </w:rPr>
            </w:pPr>
          </w:p>
        </w:tc>
      </w:tr>
      <w:tr w:rsidR="00C36E81" w:rsidRPr="0010789C" w14:paraId="6AFCA508" w14:textId="77777777" w:rsidTr="00872E82">
        <w:trPr>
          <w:cantSplit/>
        </w:trPr>
        <w:tc>
          <w:tcPr>
            <w:tcW w:w="218" w:type="pct"/>
          </w:tcPr>
          <w:p w14:paraId="2CC52B3B" w14:textId="77777777" w:rsidR="00C36E81" w:rsidRPr="0010789C" w:rsidRDefault="00C36E81" w:rsidP="00C36E81">
            <w:pPr>
              <w:rPr>
                <w:b/>
                <w:color w:val="0000FF"/>
                <w:lang w:val="fr-FR"/>
              </w:rPr>
            </w:pPr>
          </w:p>
        </w:tc>
        <w:tc>
          <w:tcPr>
            <w:tcW w:w="294" w:type="pct"/>
          </w:tcPr>
          <w:p w14:paraId="231851B3" w14:textId="77777777" w:rsidR="00C36E81" w:rsidRPr="0010789C" w:rsidRDefault="00C36E81" w:rsidP="00C36E81">
            <w:pPr>
              <w:jc w:val="right"/>
              <w:rPr>
                <w:b/>
                <w:color w:val="0000FF"/>
                <w:lang w:val="fr-FR"/>
              </w:rPr>
            </w:pPr>
          </w:p>
        </w:tc>
        <w:tc>
          <w:tcPr>
            <w:tcW w:w="441" w:type="pct"/>
          </w:tcPr>
          <w:p w14:paraId="7702FCA4" w14:textId="77777777" w:rsidR="00C36E81" w:rsidRPr="0010789C" w:rsidRDefault="00C36E81" w:rsidP="00C36E81">
            <w:pPr>
              <w:jc w:val="right"/>
              <w:rPr>
                <w:b/>
                <w:color w:val="0000FF"/>
                <w:lang w:val="fr-FR"/>
              </w:rPr>
            </w:pPr>
          </w:p>
        </w:tc>
        <w:tc>
          <w:tcPr>
            <w:tcW w:w="432" w:type="pct"/>
            <w:gridSpan w:val="2"/>
          </w:tcPr>
          <w:p w14:paraId="48A31DC2" w14:textId="77777777" w:rsidR="00C36E81" w:rsidRPr="0010789C" w:rsidRDefault="00C36E81" w:rsidP="00C36E81">
            <w:pPr>
              <w:jc w:val="right"/>
              <w:rPr>
                <w:b/>
                <w:color w:val="0000FF"/>
                <w:lang w:val="fr-FR"/>
              </w:rPr>
            </w:pPr>
          </w:p>
        </w:tc>
        <w:tc>
          <w:tcPr>
            <w:tcW w:w="3461" w:type="pct"/>
            <w:gridSpan w:val="6"/>
            <w:vAlign w:val="bottom"/>
          </w:tcPr>
          <w:p w14:paraId="34B970D2" w14:textId="77777777" w:rsidR="00C36E81" w:rsidRPr="0010789C" w:rsidRDefault="00C36E81" w:rsidP="00C36E81">
            <w:pPr>
              <w:jc w:val="both"/>
              <w:rPr>
                <w:rFonts w:ascii="Arial" w:hAnsi="Arial" w:cs="Arial"/>
                <w:b/>
                <w:color w:val="0000FF"/>
                <w:lang w:val="fr-BE" w:eastAsia="nl-BE"/>
              </w:rPr>
            </w:pPr>
            <w:r w:rsidRPr="0010789C">
              <w:rPr>
                <w:rFonts w:ascii="Arial" w:hAnsi="Arial" w:cs="Arial"/>
                <w:b/>
                <w:color w:val="0000FF"/>
                <w:lang w:val="fr-BE" w:eastAsia="nl-BE"/>
              </w:rPr>
              <w:t>3. Indications et conditions</w:t>
            </w:r>
          </w:p>
        </w:tc>
        <w:tc>
          <w:tcPr>
            <w:tcW w:w="155" w:type="pct"/>
          </w:tcPr>
          <w:p w14:paraId="4929FDDB" w14:textId="77777777" w:rsidR="00C36E81" w:rsidRPr="0010789C" w:rsidRDefault="00C36E81" w:rsidP="00C36E81">
            <w:pPr>
              <w:rPr>
                <w:rFonts w:ascii="Arial" w:hAnsi="Arial" w:cs="Arial"/>
                <w:b/>
                <w:color w:val="0000FF"/>
                <w:lang w:val="fr-FR"/>
              </w:rPr>
            </w:pPr>
          </w:p>
        </w:tc>
      </w:tr>
      <w:tr w:rsidR="00C36E81" w:rsidRPr="0010789C" w14:paraId="39ACA012" w14:textId="77777777" w:rsidTr="00872E82">
        <w:trPr>
          <w:cantSplit/>
        </w:trPr>
        <w:tc>
          <w:tcPr>
            <w:tcW w:w="218" w:type="pct"/>
          </w:tcPr>
          <w:p w14:paraId="79540203" w14:textId="77777777" w:rsidR="00C36E81" w:rsidRPr="0010789C" w:rsidRDefault="00C36E81" w:rsidP="00C36E81">
            <w:pPr>
              <w:rPr>
                <w:color w:val="0000FF"/>
                <w:lang w:val="fr-FR"/>
              </w:rPr>
            </w:pPr>
          </w:p>
        </w:tc>
        <w:tc>
          <w:tcPr>
            <w:tcW w:w="294" w:type="pct"/>
          </w:tcPr>
          <w:p w14:paraId="26DE32B0" w14:textId="77777777" w:rsidR="00C36E81" w:rsidRPr="0010789C" w:rsidRDefault="00C36E81" w:rsidP="00C36E81">
            <w:pPr>
              <w:jc w:val="right"/>
              <w:rPr>
                <w:color w:val="0000FF"/>
                <w:lang w:val="fr-FR"/>
              </w:rPr>
            </w:pPr>
          </w:p>
        </w:tc>
        <w:tc>
          <w:tcPr>
            <w:tcW w:w="441" w:type="pct"/>
          </w:tcPr>
          <w:p w14:paraId="354B5EAF" w14:textId="77777777" w:rsidR="00C36E81" w:rsidRPr="0010789C" w:rsidRDefault="00C36E81" w:rsidP="00C36E81">
            <w:pPr>
              <w:jc w:val="right"/>
              <w:rPr>
                <w:color w:val="0000FF"/>
                <w:lang w:val="fr-FR"/>
              </w:rPr>
            </w:pPr>
          </w:p>
        </w:tc>
        <w:tc>
          <w:tcPr>
            <w:tcW w:w="432" w:type="pct"/>
            <w:gridSpan w:val="2"/>
          </w:tcPr>
          <w:p w14:paraId="277C23C3" w14:textId="77777777" w:rsidR="00C36E81" w:rsidRPr="0010789C" w:rsidRDefault="00C36E81" w:rsidP="00C36E81">
            <w:pPr>
              <w:jc w:val="right"/>
              <w:rPr>
                <w:color w:val="0000FF"/>
                <w:lang w:val="fr-FR"/>
              </w:rPr>
            </w:pPr>
          </w:p>
        </w:tc>
        <w:tc>
          <w:tcPr>
            <w:tcW w:w="3461" w:type="pct"/>
            <w:gridSpan w:val="6"/>
            <w:vAlign w:val="bottom"/>
          </w:tcPr>
          <w:p w14:paraId="6074AE8E" w14:textId="77777777" w:rsidR="00C36E81" w:rsidRPr="0010789C" w:rsidRDefault="00C36E81" w:rsidP="00C36E81">
            <w:pPr>
              <w:jc w:val="both"/>
              <w:rPr>
                <w:rFonts w:ascii="Arial" w:hAnsi="Arial" w:cs="Arial"/>
                <w:color w:val="0000FF"/>
                <w:lang w:val="fr-BE" w:eastAsia="nl-BE"/>
              </w:rPr>
            </w:pPr>
          </w:p>
        </w:tc>
        <w:tc>
          <w:tcPr>
            <w:tcW w:w="155" w:type="pct"/>
          </w:tcPr>
          <w:p w14:paraId="775958B2" w14:textId="77777777" w:rsidR="00C36E81" w:rsidRPr="0010789C" w:rsidRDefault="00C36E81" w:rsidP="00C36E81">
            <w:pPr>
              <w:rPr>
                <w:rFonts w:ascii="Arial" w:hAnsi="Arial" w:cs="Arial"/>
                <w:color w:val="0000FF"/>
                <w:lang w:val="fr-FR"/>
              </w:rPr>
            </w:pPr>
          </w:p>
        </w:tc>
      </w:tr>
      <w:tr w:rsidR="00C36E81" w:rsidRPr="00E57863" w14:paraId="1023BAB2" w14:textId="77777777" w:rsidTr="00872E82">
        <w:trPr>
          <w:cantSplit/>
        </w:trPr>
        <w:tc>
          <w:tcPr>
            <w:tcW w:w="218" w:type="pct"/>
          </w:tcPr>
          <w:p w14:paraId="2E85B2AC" w14:textId="77777777" w:rsidR="00C36E81" w:rsidRPr="0010789C" w:rsidRDefault="00C36E81" w:rsidP="00C36E81">
            <w:pPr>
              <w:rPr>
                <w:color w:val="0000FF"/>
                <w:lang w:val="fr-FR"/>
              </w:rPr>
            </w:pPr>
          </w:p>
        </w:tc>
        <w:tc>
          <w:tcPr>
            <w:tcW w:w="294" w:type="pct"/>
          </w:tcPr>
          <w:p w14:paraId="5A244C0C" w14:textId="77777777" w:rsidR="00C36E81" w:rsidRPr="0010789C" w:rsidRDefault="00C36E81" w:rsidP="00C36E81">
            <w:pPr>
              <w:jc w:val="right"/>
              <w:rPr>
                <w:color w:val="0000FF"/>
                <w:lang w:val="fr-FR"/>
              </w:rPr>
            </w:pPr>
          </w:p>
        </w:tc>
        <w:tc>
          <w:tcPr>
            <w:tcW w:w="441" w:type="pct"/>
          </w:tcPr>
          <w:p w14:paraId="3D8640DA" w14:textId="77777777" w:rsidR="00C36E81" w:rsidRPr="0010789C" w:rsidRDefault="00C36E81" w:rsidP="00C36E81">
            <w:pPr>
              <w:jc w:val="right"/>
              <w:rPr>
                <w:color w:val="0000FF"/>
                <w:lang w:val="fr-FR"/>
              </w:rPr>
            </w:pPr>
          </w:p>
        </w:tc>
        <w:tc>
          <w:tcPr>
            <w:tcW w:w="432" w:type="pct"/>
            <w:gridSpan w:val="2"/>
          </w:tcPr>
          <w:p w14:paraId="6272B286" w14:textId="77777777" w:rsidR="00C36E81" w:rsidRPr="0010789C" w:rsidRDefault="00C36E81" w:rsidP="00C36E81">
            <w:pPr>
              <w:jc w:val="right"/>
              <w:rPr>
                <w:color w:val="0000FF"/>
                <w:lang w:val="fr-FR"/>
              </w:rPr>
            </w:pPr>
          </w:p>
        </w:tc>
        <w:tc>
          <w:tcPr>
            <w:tcW w:w="3461" w:type="pct"/>
            <w:gridSpan w:val="6"/>
            <w:vAlign w:val="bottom"/>
          </w:tcPr>
          <w:p w14:paraId="6537BBE2"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3.1 Amputations du membre supérieur à partir du niveau métacarpien</w:t>
            </w:r>
          </w:p>
        </w:tc>
        <w:tc>
          <w:tcPr>
            <w:tcW w:w="155" w:type="pct"/>
          </w:tcPr>
          <w:p w14:paraId="262FBAF3" w14:textId="77777777" w:rsidR="00C36E81" w:rsidRPr="0010789C" w:rsidRDefault="00C36E81" w:rsidP="00C36E81">
            <w:pPr>
              <w:rPr>
                <w:rFonts w:ascii="Arial" w:hAnsi="Arial" w:cs="Arial"/>
                <w:color w:val="0000FF"/>
                <w:lang w:val="fr-FR"/>
              </w:rPr>
            </w:pPr>
          </w:p>
        </w:tc>
      </w:tr>
      <w:tr w:rsidR="00C36E81" w:rsidRPr="00E57863" w14:paraId="488AC603" w14:textId="77777777" w:rsidTr="00872E82">
        <w:trPr>
          <w:cantSplit/>
        </w:trPr>
        <w:tc>
          <w:tcPr>
            <w:tcW w:w="218" w:type="pct"/>
          </w:tcPr>
          <w:p w14:paraId="45BDFDE7" w14:textId="77777777" w:rsidR="00C36E81" w:rsidRPr="0010789C" w:rsidRDefault="00C36E81" w:rsidP="00C36E81">
            <w:pPr>
              <w:rPr>
                <w:color w:val="0000FF"/>
                <w:lang w:val="fr-FR"/>
              </w:rPr>
            </w:pPr>
          </w:p>
        </w:tc>
        <w:tc>
          <w:tcPr>
            <w:tcW w:w="294" w:type="pct"/>
          </w:tcPr>
          <w:p w14:paraId="24C26C73" w14:textId="77777777" w:rsidR="00C36E81" w:rsidRPr="0010789C" w:rsidRDefault="00C36E81" w:rsidP="00C36E81">
            <w:pPr>
              <w:jc w:val="right"/>
              <w:rPr>
                <w:color w:val="0000FF"/>
                <w:lang w:val="fr-FR"/>
              </w:rPr>
            </w:pPr>
          </w:p>
        </w:tc>
        <w:tc>
          <w:tcPr>
            <w:tcW w:w="441" w:type="pct"/>
          </w:tcPr>
          <w:p w14:paraId="51C72FF9" w14:textId="77777777" w:rsidR="00C36E81" w:rsidRPr="0010789C" w:rsidRDefault="00C36E81" w:rsidP="00C36E81">
            <w:pPr>
              <w:jc w:val="right"/>
              <w:rPr>
                <w:color w:val="0000FF"/>
                <w:lang w:val="fr-FR"/>
              </w:rPr>
            </w:pPr>
          </w:p>
        </w:tc>
        <w:tc>
          <w:tcPr>
            <w:tcW w:w="432" w:type="pct"/>
            <w:gridSpan w:val="2"/>
          </w:tcPr>
          <w:p w14:paraId="61884623" w14:textId="77777777" w:rsidR="00C36E81" w:rsidRPr="0010789C" w:rsidRDefault="00C36E81" w:rsidP="00C36E81">
            <w:pPr>
              <w:jc w:val="right"/>
              <w:rPr>
                <w:color w:val="0000FF"/>
                <w:lang w:val="fr-FR"/>
              </w:rPr>
            </w:pPr>
          </w:p>
        </w:tc>
        <w:tc>
          <w:tcPr>
            <w:tcW w:w="3461" w:type="pct"/>
            <w:gridSpan w:val="6"/>
            <w:vAlign w:val="bottom"/>
          </w:tcPr>
          <w:p w14:paraId="43F78F05" w14:textId="77777777" w:rsidR="00C36E81" w:rsidRPr="0010789C" w:rsidRDefault="00C36E81" w:rsidP="00C36E81">
            <w:pPr>
              <w:jc w:val="both"/>
              <w:rPr>
                <w:rFonts w:ascii="Arial" w:hAnsi="Arial" w:cs="Arial"/>
                <w:color w:val="0000FF"/>
                <w:lang w:val="fr-BE" w:eastAsia="nl-BE"/>
              </w:rPr>
            </w:pPr>
          </w:p>
        </w:tc>
        <w:tc>
          <w:tcPr>
            <w:tcW w:w="155" w:type="pct"/>
          </w:tcPr>
          <w:p w14:paraId="0B3698A6" w14:textId="77777777" w:rsidR="00C36E81" w:rsidRPr="0010789C" w:rsidRDefault="00C36E81" w:rsidP="00C36E81">
            <w:pPr>
              <w:rPr>
                <w:rFonts w:ascii="Arial" w:hAnsi="Arial" w:cs="Arial"/>
                <w:color w:val="0000FF"/>
                <w:lang w:val="fr-FR"/>
              </w:rPr>
            </w:pPr>
          </w:p>
        </w:tc>
      </w:tr>
      <w:tr w:rsidR="00C36E81" w:rsidRPr="00E57863" w14:paraId="7A7E99BB" w14:textId="77777777" w:rsidTr="00872E82">
        <w:trPr>
          <w:cantSplit/>
        </w:trPr>
        <w:tc>
          <w:tcPr>
            <w:tcW w:w="218" w:type="pct"/>
          </w:tcPr>
          <w:p w14:paraId="0EDB334A" w14:textId="77777777" w:rsidR="00C36E81" w:rsidRPr="0010789C" w:rsidRDefault="00C36E81" w:rsidP="00C36E81">
            <w:pPr>
              <w:rPr>
                <w:color w:val="0000FF"/>
                <w:lang w:val="fr-FR"/>
              </w:rPr>
            </w:pPr>
          </w:p>
        </w:tc>
        <w:tc>
          <w:tcPr>
            <w:tcW w:w="294" w:type="pct"/>
          </w:tcPr>
          <w:p w14:paraId="0A4B5B54" w14:textId="77777777" w:rsidR="00C36E81" w:rsidRPr="0010789C" w:rsidRDefault="00C36E81" w:rsidP="00C36E81">
            <w:pPr>
              <w:jc w:val="right"/>
              <w:rPr>
                <w:color w:val="0000FF"/>
                <w:lang w:val="fr-FR"/>
              </w:rPr>
            </w:pPr>
          </w:p>
        </w:tc>
        <w:tc>
          <w:tcPr>
            <w:tcW w:w="441" w:type="pct"/>
          </w:tcPr>
          <w:p w14:paraId="07FB56E6" w14:textId="77777777" w:rsidR="00C36E81" w:rsidRPr="0010789C" w:rsidRDefault="00C36E81" w:rsidP="00C36E81">
            <w:pPr>
              <w:jc w:val="right"/>
              <w:rPr>
                <w:color w:val="0000FF"/>
                <w:lang w:val="fr-FR"/>
              </w:rPr>
            </w:pPr>
          </w:p>
        </w:tc>
        <w:tc>
          <w:tcPr>
            <w:tcW w:w="432" w:type="pct"/>
            <w:gridSpan w:val="2"/>
          </w:tcPr>
          <w:p w14:paraId="50415D91" w14:textId="77777777" w:rsidR="00C36E81" w:rsidRPr="0010789C" w:rsidRDefault="00C36E81" w:rsidP="00C36E81">
            <w:pPr>
              <w:jc w:val="right"/>
              <w:rPr>
                <w:color w:val="0000FF"/>
                <w:lang w:val="fr-FR"/>
              </w:rPr>
            </w:pPr>
          </w:p>
        </w:tc>
        <w:tc>
          <w:tcPr>
            <w:tcW w:w="3461" w:type="pct"/>
            <w:gridSpan w:val="6"/>
            <w:vAlign w:val="bottom"/>
          </w:tcPr>
          <w:p w14:paraId="76AF5D5D"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3.2 Anomalies congénitales (amélie, péromélie, dysmélie, phocomélie,...)</w:t>
            </w:r>
          </w:p>
        </w:tc>
        <w:tc>
          <w:tcPr>
            <w:tcW w:w="155" w:type="pct"/>
          </w:tcPr>
          <w:p w14:paraId="409DA2E2" w14:textId="77777777" w:rsidR="00C36E81" w:rsidRPr="0010789C" w:rsidRDefault="00C36E81" w:rsidP="00C36E81">
            <w:pPr>
              <w:rPr>
                <w:rFonts w:ascii="Arial" w:hAnsi="Arial" w:cs="Arial"/>
                <w:color w:val="0000FF"/>
                <w:lang w:val="fr-FR"/>
              </w:rPr>
            </w:pPr>
          </w:p>
        </w:tc>
      </w:tr>
      <w:tr w:rsidR="00C36E81" w:rsidRPr="00E57863" w14:paraId="16064AFE" w14:textId="77777777" w:rsidTr="00872E82">
        <w:trPr>
          <w:cantSplit/>
        </w:trPr>
        <w:tc>
          <w:tcPr>
            <w:tcW w:w="218" w:type="pct"/>
          </w:tcPr>
          <w:p w14:paraId="65DC8EC5" w14:textId="77777777" w:rsidR="00C36E81" w:rsidRPr="0010789C" w:rsidRDefault="00C36E81" w:rsidP="00C36E81">
            <w:pPr>
              <w:rPr>
                <w:color w:val="0000FF"/>
                <w:lang w:val="fr-FR"/>
              </w:rPr>
            </w:pPr>
          </w:p>
        </w:tc>
        <w:tc>
          <w:tcPr>
            <w:tcW w:w="294" w:type="pct"/>
          </w:tcPr>
          <w:p w14:paraId="595E14E0" w14:textId="77777777" w:rsidR="00C36E81" w:rsidRPr="0010789C" w:rsidRDefault="00C36E81" w:rsidP="00C36E81">
            <w:pPr>
              <w:jc w:val="right"/>
              <w:rPr>
                <w:color w:val="0000FF"/>
                <w:lang w:val="fr-FR"/>
              </w:rPr>
            </w:pPr>
          </w:p>
        </w:tc>
        <w:tc>
          <w:tcPr>
            <w:tcW w:w="441" w:type="pct"/>
          </w:tcPr>
          <w:p w14:paraId="0953B224" w14:textId="77777777" w:rsidR="00C36E81" w:rsidRPr="0010789C" w:rsidRDefault="00C36E81" w:rsidP="00C36E81">
            <w:pPr>
              <w:jc w:val="right"/>
              <w:rPr>
                <w:color w:val="0000FF"/>
                <w:lang w:val="fr-FR"/>
              </w:rPr>
            </w:pPr>
          </w:p>
        </w:tc>
        <w:tc>
          <w:tcPr>
            <w:tcW w:w="432" w:type="pct"/>
            <w:gridSpan w:val="2"/>
          </w:tcPr>
          <w:p w14:paraId="6AE5BD9B" w14:textId="77777777" w:rsidR="00C36E81" w:rsidRPr="0010789C" w:rsidRDefault="00C36E81" w:rsidP="00C36E81">
            <w:pPr>
              <w:jc w:val="right"/>
              <w:rPr>
                <w:color w:val="0000FF"/>
                <w:lang w:val="fr-FR"/>
              </w:rPr>
            </w:pPr>
          </w:p>
        </w:tc>
        <w:tc>
          <w:tcPr>
            <w:tcW w:w="3461" w:type="pct"/>
            <w:gridSpan w:val="6"/>
            <w:vAlign w:val="bottom"/>
          </w:tcPr>
          <w:p w14:paraId="0AA7DBCC" w14:textId="77777777" w:rsidR="00C36E81" w:rsidRPr="0010789C" w:rsidRDefault="00C36E81" w:rsidP="00C36E81">
            <w:pPr>
              <w:jc w:val="both"/>
              <w:rPr>
                <w:rFonts w:ascii="Arial" w:hAnsi="Arial" w:cs="Arial"/>
                <w:color w:val="0000FF"/>
                <w:lang w:val="fr-BE" w:eastAsia="nl-BE"/>
              </w:rPr>
            </w:pPr>
          </w:p>
        </w:tc>
        <w:tc>
          <w:tcPr>
            <w:tcW w:w="155" w:type="pct"/>
          </w:tcPr>
          <w:p w14:paraId="64A7D795" w14:textId="77777777" w:rsidR="00C36E81" w:rsidRPr="0010789C" w:rsidRDefault="00C36E81" w:rsidP="00C36E81">
            <w:pPr>
              <w:rPr>
                <w:rFonts w:ascii="Arial" w:hAnsi="Arial" w:cs="Arial"/>
                <w:color w:val="0000FF"/>
                <w:lang w:val="fr-FR"/>
              </w:rPr>
            </w:pPr>
          </w:p>
        </w:tc>
      </w:tr>
      <w:tr w:rsidR="00C36E81" w:rsidRPr="0010789C" w14:paraId="379FEEAD" w14:textId="77777777" w:rsidTr="00872E82">
        <w:trPr>
          <w:cantSplit/>
        </w:trPr>
        <w:tc>
          <w:tcPr>
            <w:tcW w:w="218" w:type="pct"/>
          </w:tcPr>
          <w:p w14:paraId="0A77C047" w14:textId="77777777" w:rsidR="00C36E81" w:rsidRPr="0010789C" w:rsidRDefault="00C36E81" w:rsidP="00C36E81">
            <w:pPr>
              <w:rPr>
                <w:color w:val="0000FF"/>
                <w:lang w:val="fr-FR"/>
              </w:rPr>
            </w:pPr>
          </w:p>
        </w:tc>
        <w:tc>
          <w:tcPr>
            <w:tcW w:w="294" w:type="pct"/>
          </w:tcPr>
          <w:p w14:paraId="2F181AA4" w14:textId="77777777" w:rsidR="00C36E81" w:rsidRPr="0010789C" w:rsidRDefault="00C36E81" w:rsidP="00C36E81">
            <w:pPr>
              <w:jc w:val="right"/>
              <w:rPr>
                <w:color w:val="0000FF"/>
                <w:lang w:val="fr-FR"/>
              </w:rPr>
            </w:pPr>
          </w:p>
        </w:tc>
        <w:tc>
          <w:tcPr>
            <w:tcW w:w="441" w:type="pct"/>
          </w:tcPr>
          <w:p w14:paraId="4AC2DDEB" w14:textId="77777777" w:rsidR="00C36E81" w:rsidRPr="0010789C" w:rsidRDefault="00C36E81" w:rsidP="00C36E81">
            <w:pPr>
              <w:jc w:val="right"/>
              <w:rPr>
                <w:color w:val="0000FF"/>
                <w:lang w:val="fr-FR"/>
              </w:rPr>
            </w:pPr>
          </w:p>
        </w:tc>
        <w:tc>
          <w:tcPr>
            <w:tcW w:w="432" w:type="pct"/>
            <w:gridSpan w:val="2"/>
          </w:tcPr>
          <w:p w14:paraId="30C86021" w14:textId="77777777" w:rsidR="00C36E81" w:rsidRPr="0010789C" w:rsidRDefault="00C36E81" w:rsidP="00C36E81">
            <w:pPr>
              <w:jc w:val="right"/>
              <w:rPr>
                <w:color w:val="0000FF"/>
                <w:lang w:val="fr-FR"/>
              </w:rPr>
            </w:pPr>
          </w:p>
        </w:tc>
        <w:tc>
          <w:tcPr>
            <w:tcW w:w="3461" w:type="pct"/>
            <w:gridSpan w:val="6"/>
            <w:vAlign w:val="bottom"/>
          </w:tcPr>
          <w:p w14:paraId="121CB113"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Equivalence du niveau d'amputation</w:t>
            </w:r>
            <w:r w:rsidR="0082091E" w:rsidRPr="0010789C">
              <w:rPr>
                <w:rFonts w:ascii="Arial" w:hAnsi="Arial" w:cs="Arial"/>
                <w:color w:val="0000FF"/>
                <w:lang w:val="fr-BE" w:eastAsia="nl-BE"/>
              </w:rPr>
              <w:t> :</w:t>
            </w:r>
          </w:p>
        </w:tc>
        <w:tc>
          <w:tcPr>
            <w:tcW w:w="155" w:type="pct"/>
          </w:tcPr>
          <w:p w14:paraId="71C1ECA2" w14:textId="77777777" w:rsidR="00C36E81" w:rsidRPr="0010789C" w:rsidRDefault="00C36E81" w:rsidP="00C36E81">
            <w:pPr>
              <w:rPr>
                <w:rFonts w:ascii="Arial" w:hAnsi="Arial" w:cs="Arial"/>
                <w:color w:val="0000FF"/>
                <w:lang w:val="fr-FR"/>
              </w:rPr>
            </w:pPr>
          </w:p>
        </w:tc>
      </w:tr>
      <w:tr w:rsidR="00C36E81" w:rsidRPr="00E57863" w14:paraId="4A6EC4A0" w14:textId="77777777" w:rsidTr="00872E82">
        <w:trPr>
          <w:cantSplit/>
        </w:trPr>
        <w:tc>
          <w:tcPr>
            <w:tcW w:w="218" w:type="pct"/>
          </w:tcPr>
          <w:p w14:paraId="0D942503" w14:textId="77777777" w:rsidR="00C36E81" w:rsidRPr="0010789C" w:rsidRDefault="00C36E81" w:rsidP="00C36E81">
            <w:pPr>
              <w:rPr>
                <w:color w:val="0000FF"/>
                <w:lang w:val="fr-FR"/>
              </w:rPr>
            </w:pPr>
          </w:p>
        </w:tc>
        <w:tc>
          <w:tcPr>
            <w:tcW w:w="294" w:type="pct"/>
          </w:tcPr>
          <w:p w14:paraId="075CA67B" w14:textId="77777777" w:rsidR="00C36E81" w:rsidRPr="0010789C" w:rsidRDefault="00C36E81" w:rsidP="00C36E81">
            <w:pPr>
              <w:jc w:val="right"/>
              <w:rPr>
                <w:color w:val="0000FF"/>
                <w:lang w:val="fr-FR"/>
              </w:rPr>
            </w:pPr>
          </w:p>
        </w:tc>
        <w:tc>
          <w:tcPr>
            <w:tcW w:w="441" w:type="pct"/>
          </w:tcPr>
          <w:p w14:paraId="086B6D9E" w14:textId="77777777" w:rsidR="00C36E81" w:rsidRPr="0010789C" w:rsidRDefault="00C36E81" w:rsidP="00C36E81">
            <w:pPr>
              <w:jc w:val="right"/>
              <w:rPr>
                <w:color w:val="0000FF"/>
                <w:lang w:val="fr-FR"/>
              </w:rPr>
            </w:pPr>
          </w:p>
        </w:tc>
        <w:tc>
          <w:tcPr>
            <w:tcW w:w="432" w:type="pct"/>
            <w:gridSpan w:val="2"/>
          </w:tcPr>
          <w:p w14:paraId="1C58EAF7" w14:textId="77777777" w:rsidR="00C36E81" w:rsidRPr="0010789C" w:rsidRDefault="00C36E81" w:rsidP="00C36E81">
            <w:pPr>
              <w:jc w:val="right"/>
              <w:rPr>
                <w:color w:val="0000FF"/>
                <w:lang w:val="fr-FR"/>
              </w:rPr>
            </w:pPr>
          </w:p>
        </w:tc>
        <w:tc>
          <w:tcPr>
            <w:tcW w:w="3461" w:type="pct"/>
            <w:gridSpan w:val="6"/>
            <w:vAlign w:val="bottom"/>
          </w:tcPr>
          <w:p w14:paraId="1A3AD1C9"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 on considère comme prothèse partielle de main, quand, dans le membre rudimentaire, le segment carpien est présent et que le bord supérieur de l'emboîture de la prothèse dépasse le poignet.</w:t>
            </w:r>
          </w:p>
        </w:tc>
        <w:tc>
          <w:tcPr>
            <w:tcW w:w="155" w:type="pct"/>
          </w:tcPr>
          <w:p w14:paraId="5D8ECD81" w14:textId="77777777" w:rsidR="00C36E81" w:rsidRPr="0010789C" w:rsidRDefault="00C36E81" w:rsidP="00C36E81">
            <w:pPr>
              <w:rPr>
                <w:rFonts w:ascii="Arial" w:hAnsi="Arial" w:cs="Arial"/>
                <w:color w:val="0000FF"/>
                <w:lang w:val="fr-FR"/>
              </w:rPr>
            </w:pPr>
          </w:p>
        </w:tc>
      </w:tr>
      <w:tr w:rsidR="00C36E81" w:rsidRPr="00E57863" w14:paraId="7667377D" w14:textId="77777777" w:rsidTr="00872E82">
        <w:trPr>
          <w:cantSplit/>
        </w:trPr>
        <w:tc>
          <w:tcPr>
            <w:tcW w:w="218" w:type="pct"/>
          </w:tcPr>
          <w:p w14:paraId="167A0425" w14:textId="77777777" w:rsidR="00C36E81" w:rsidRPr="0010789C" w:rsidRDefault="00C36E81" w:rsidP="00C36E81">
            <w:pPr>
              <w:rPr>
                <w:color w:val="0000FF"/>
                <w:lang w:val="fr-FR"/>
              </w:rPr>
            </w:pPr>
          </w:p>
        </w:tc>
        <w:tc>
          <w:tcPr>
            <w:tcW w:w="294" w:type="pct"/>
          </w:tcPr>
          <w:p w14:paraId="61FDC6FF" w14:textId="77777777" w:rsidR="00C36E81" w:rsidRPr="0010789C" w:rsidRDefault="00C36E81" w:rsidP="00C36E81">
            <w:pPr>
              <w:jc w:val="right"/>
              <w:rPr>
                <w:color w:val="0000FF"/>
                <w:lang w:val="fr-FR"/>
              </w:rPr>
            </w:pPr>
          </w:p>
        </w:tc>
        <w:tc>
          <w:tcPr>
            <w:tcW w:w="441" w:type="pct"/>
          </w:tcPr>
          <w:p w14:paraId="5FC81062" w14:textId="77777777" w:rsidR="00C36E81" w:rsidRPr="0010789C" w:rsidRDefault="00C36E81" w:rsidP="00C36E81">
            <w:pPr>
              <w:jc w:val="right"/>
              <w:rPr>
                <w:color w:val="0000FF"/>
                <w:lang w:val="fr-FR"/>
              </w:rPr>
            </w:pPr>
          </w:p>
        </w:tc>
        <w:tc>
          <w:tcPr>
            <w:tcW w:w="432" w:type="pct"/>
            <w:gridSpan w:val="2"/>
          </w:tcPr>
          <w:p w14:paraId="19296116" w14:textId="77777777" w:rsidR="00C36E81" w:rsidRPr="0010789C" w:rsidRDefault="00C36E81" w:rsidP="00C36E81">
            <w:pPr>
              <w:jc w:val="right"/>
              <w:rPr>
                <w:color w:val="0000FF"/>
                <w:lang w:val="fr-FR"/>
              </w:rPr>
            </w:pPr>
          </w:p>
        </w:tc>
        <w:tc>
          <w:tcPr>
            <w:tcW w:w="3461" w:type="pct"/>
            <w:gridSpan w:val="6"/>
            <w:vAlign w:val="bottom"/>
          </w:tcPr>
          <w:p w14:paraId="637E4888"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 on considère comme prothèse de désarticulation du poignet, quand, dans le membre rudimentaire, les styloïdes (au niveau anatomique) sont encore présentes et que le bord supérieur de l'emboîture de la prothèse dépasse le poignet et l'avant-bras.</w:t>
            </w:r>
          </w:p>
        </w:tc>
        <w:tc>
          <w:tcPr>
            <w:tcW w:w="155" w:type="pct"/>
          </w:tcPr>
          <w:p w14:paraId="7EB16471" w14:textId="77777777" w:rsidR="00C36E81" w:rsidRPr="0010789C" w:rsidRDefault="00C36E81" w:rsidP="00C36E81">
            <w:pPr>
              <w:rPr>
                <w:rFonts w:ascii="Arial" w:hAnsi="Arial" w:cs="Arial"/>
                <w:color w:val="0000FF"/>
                <w:lang w:val="fr-FR"/>
              </w:rPr>
            </w:pPr>
          </w:p>
        </w:tc>
      </w:tr>
      <w:tr w:rsidR="00C36E81" w:rsidRPr="00E57863" w14:paraId="343D4E65" w14:textId="77777777" w:rsidTr="00872E82">
        <w:trPr>
          <w:cantSplit/>
        </w:trPr>
        <w:tc>
          <w:tcPr>
            <w:tcW w:w="218" w:type="pct"/>
          </w:tcPr>
          <w:p w14:paraId="70C89ABD" w14:textId="77777777" w:rsidR="00C36E81" w:rsidRPr="0010789C" w:rsidRDefault="00C36E81" w:rsidP="00C36E81">
            <w:pPr>
              <w:rPr>
                <w:color w:val="0000FF"/>
                <w:lang w:val="fr-FR"/>
              </w:rPr>
            </w:pPr>
          </w:p>
        </w:tc>
        <w:tc>
          <w:tcPr>
            <w:tcW w:w="294" w:type="pct"/>
          </w:tcPr>
          <w:p w14:paraId="5AE526E4" w14:textId="77777777" w:rsidR="00C36E81" w:rsidRPr="0010789C" w:rsidRDefault="00C36E81" w:rsidP="00C36E81">
            <w:pPr>
              <w:jc w:val="right"/>
              <w:rPr>
                <w:color w:val="0000FF"/>
                <w:lang w:val="fr-FR"/>
              </w:rPr>
            </w:pPr>
          </w:p>
        </w:tc>
        <w:tc>
          <w:tcPr>
            <w:tcW w:w="441" w:type="pct"/>
          </w:tcPr>
          <w:p w14:paraId="2411D7C4" w14:textId="77777777" w:rsidR="00C36E81" w:rsidRPr="0010789C" w:rsidRDefault="00C36E81" w:rsidP="00C36E81">
            <w:pPr>
              <w:jc w:val="right"/>
              <w:rPr>
                <w:color w:val="0000FF"/>
                <w:lang w:val="fr-FR"/>
              </w:rPr>
            </w:pPr>
          </w:p>
        </w:tc>
        <w:tc>
          <w:tcPr>
            <w:tcW w:w="432" w:type="pct"/>
            <w:gridSpan w:val="2"/>
          </w:tcPr>
          <w:p w14:paraId="5B8F32FF" w14:textId="77777777" w:rsidR="00C36E81" w:rsidRPr="0010789C" w:rsidRDefault="00C36E81" w:rsidP="00C36E81">
            <w:pPr>
              <w:jc w:val="right"/>
              <w:rPr>
                <w:color w:val="0000FF"/>
                <w:lang w:val="fr-FR"/>
              </w:rPr>
            </w:pPr>
          </w:p>
        </w:tc>
        <w:tc>
          <w:tcPr>
            <w:tcW w:w="3461" w:type="pct"/>
            <w:gridSpan w:val="6"/>
            <w:vAlign w:val="bottom"/>
          </w:tcPr>
          <w:p w14:paraId="1FA454B4"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 on considère comme prothèse d'avant-bras, quand, le bord supérieur de l'emboîture de la prothèse dépasse les 2/3 de l'avant-bras ou le coude.</w:t>
            </w:r>
          </w:p>
        </w:tc>
        <w:tc>
          <w:tcPr>
            <w:tcW w:w="155" w:type="pct"/>
          </w:tcPr>
          <w:p w14:paraId="7E523EBA" w14:textId="77777777" w:rsidR="00C36E81" w:rsidRPr="0010789C" w:rsidRDefault="00C36E81" w:rsidP="00C36E81">
            <w:pPr>
              <w:rPr>
                <w:rFonts w:ascii="Arial" w:hAnsi="Arial" w:cs="Arial"/>
                <w:color w:val="0000FF"/>
                <w:lang w:val="fr-FR"/>
              </w:rPr>
            </w:pPr>
          </w:p>
        </w:tc>
      </w:tr>
      <w:tr w:rsidR="00C36E81" w:rsidRPr="00E57863" w14:paraId="2E5BA0CC" w14:textId="77777777" w:rsidTr="00872E82">
        <w:trPr>
          <w:cantSplit/>
        </w:trPr>
        <w:tc>
          <w:tcPr>
            <w:tcW w:w="218" w:type="pct"/>
          </w:tcPr>
          <w:p w14:paraId="2EF55707" w14:textId="77777777" w:rsidR="00C36E81" w:rsidRPr="0010789C" w:rsidRDefault="00C36E81" w:rsidP="00C36E81">
            <w:pPr>
              <w:rPr>
                <w:color w:val="0000FF"/>
                <w:lang w:val="fr-FR"/>
              </w:rPr>
            </w:pPr>
          </w:p>
        </w:tc>
        <w:tc>
          <w:tcPr>
            <w:tcW w:w="294" w:type="pct"/>
          </w:tcPr>
          <w:p w14:paraId="15187552" w14:textId="77777777" w:rsidR="00C36E81" w:rsidRPr="0010789C" w:rsidRDefault="00C36E81" w:rsidP="00C36E81">
            <w:pPr>
              <w:jc w:val="right"/>
              <w:rPr>
                <w:color w:val="0000FF"/>
                <w:lang w:val="fr-FR"/>
              </w:rPr>
            </w:pPr>
          </w:p>
        </w:tc>
        <w:tc>
          <w:tcPr>
            <w:tcW w:w="441" w:type="pct"/>
          </w:tcPr>
          <w:p w14:paraId="66599318" w14:textId="77777777" w:rsidR="00C36E81" w:rsidRPr="0010789C" w:rsidRDefault="00C36E81" w:rsidP="00C36E81">
            <w:pPr>
              <w:jc w:val="right"/>
              <w:rPr>
                <w:color w:val="0000FF"/>
                <w:lang w:val="fr-FR"/>
              </w:rPr>
            </w:pPr>
          </w:p>
        </w:tc>
        <w:tc>
          <w:tcPr>
            <w:tcW w:w="432" w:type="pct"/>
            <w:gridSpan w:val="2"/>
          </w:tcPr>
          <w:p w14:paraId="156CE46D" w14:textId="77777777" w:rsidR="00C36E81" w:rsidRPr="0010789C" w:rsidRDefault="00C36E81" w:rsidP="00C36E81">
            <w:pPr>
              <w:jc w:val="right"/>
              <w:rPr>
                <w:color w:val="0000FF"/>
                <w:lang w:val="fr-FR"/>
              </w:rPr>
            </w:pPr>
          </w:p>
        </w:tc>
        <w:tc>
          <w:tcPr>
            <w:tcW w:w="3461" w:type="pct"/>
            <w:gridSpan w:val="6"/>
            <w:vAlign w:val="bottom"/>
          </w:tcPr>
          <w:p w14:paraId="0D83E1DF"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 on considère comme prothèse de désarticulation du coude, quand, dans le membre rudimentaire les condyles de l'humérus (au niveau anatomique) sont présents et que le bord supérieur de l'emboîture de la prothèse dépasse les 2/3 de l'humérus.</w:t>
            </w:r>
          </w:p>
        </w:tc>
        <w:tc>
          <w:tcPr>
            <w:tcW w:w="155" w:type="pct"/>
          </w:tcPr>
          <w:p w14:paraId="177CEB4D" w14:textId="77777777" w:rsidR="00C36E81" w:rsidRPr="0010789C" w:rsidRDefault="00C36E81" w:rsidP="00C36E81">
            <w:pPr>
              <w:rPr>
                <w:rFonts w:ascii="Arial" w:hAnsi="Arial" w:cs="Arial"/>
                <w:color w:val="0000FF"/>
                <w:lang w:val="fr-FR"/>
              </w:rPr>
            </w:pPr>
          </w:p>
        </w:tc>
      </w:tr>
      <w:tr w:rsidR="00C36E81" w:rsidRPr="00E57863" w14:paraId="12C8AD75" w14:textId="77777777" w:rsidTr="00872E82">
        <w:trPr>
          <w:cantSplit/>
        </w:trPr>
        <w:tc>
          <w:tcPr>
            <w:tcW w:w="218" w:type="pct"/>
          </w:tcPr>
          <w:p w14:paraId="0C3471F4" w14:textId="77777777" w:rsidR="00C36E81" w:rsidRPr="0010789C" w:rsidRDefault="00C36E81" w:rsidP="00C36E81">
            <w:pPr>
              <w:rPr>
                <w:color w:val="0000FF"/>
                <w:lang w:val="fr-FR"/>
              </w:rPr>
            </w:pPr>
          </w:p>
        </w:tc>
        <w:tc>
          <w:tcPr>
            <w:tcW w:w="294" w:type="pct"/>
          </w:tcPr>
          <w:p w14:paraId="530447D3" w14:textId="77777777" w:rsidR="00C36E81" w:rsidRPr="0010789C" w:rsidRDefault="00C36E81" w:rsidP="00C36E81">
            <w:pPr>
              <w:jc w:val="right"/>
              <w:rPr>
                <w:color w:val="0000FF"/>
                <w:lang w:val="fr-FR"/>
              </w:rPr>
            </w:pPr>
          </w:p>
        </w:tc>
        <w:tc>
          <w:tcPr>
            <w:tcW w:w="441" w:type="pct"/>
          </w:tcPr>
          <w:p w14:paraId="66444D9B" w14:textId="77777777" w:rsidR="00C36E81" w:rsidRPr="0010789C" w:rsidRDefault="00C36E81" w:rsidP="00C36E81">
            <w:pPr>
              <w:jc w:val="right"/>
              <w:rPr>
                <w:color w:val="0000FF"/>
                <w:lang w:val="fr-FR"/>
              </w:rPr>
            </w:pPr>
          </w:p>
        </w:tc>
        <w:tc>
          <w:tcPr>
            <w:tcW w:w="432" w:type="pct"/>
            <w:gridSpan w:val="2"/>
          </w:tcPr>
          <w:p w14:paraId="656218FC" w14:textId="77777777" w:rsidR="00C36E81" w:rsidRPr="0010789C" w:rsidRDefault="00C36E81" w:rsidP="00C36E81">
            <w:pPr>
              <w:jc w:val="right"/>
              <w:rPr>
                <w:color w:val="0000FF"/>
                <w:lang w:val="fr-FR"/>
              </w:rPr>
            </w:pPr>
          </w:p>
        </w:tc>
        <w:tc>
          <w:tcPr>
            <w:tcW w:w="3461" w:type="pct"/>
            <w:gridSpan w:val="6"/>
            <w:vAlign w:val="bottom"/>
          </w:tcPr>
          <w:p w14:paraId="7F65680A"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 on considère comme prothèse de bras, quand, le bord supérieur de l'emboîture de la prothèse dépasse l'épaule. Par contre, s'il n'y a plus de segment huméral, on la considère comme une prothèse de désarticulation d'épaule. (Ceci est également le cas lors d'une phocomélie où des rudiments de doigts ou de main sont directement attachés à l'anatomie de l'épaule).</w:t>
            </w:r>
          </w:p>
        </w:tc>
        <w:tc>
          <w:tcPr>
            <w:tcW w:w="155" w:type="pct"/>
          </w:tcPr>
          <w:p w14:paraId="7055486F" w14:textId="77777777" w:rsidR="00C36E81" w:rsidRPr="0010789C" w:rsidRDefault="00C36E81" w:rsidP="00C36E81">
            <w:pPr>
              <w:rPr>
                <w:rFonts w:ascii="Arial" w:hAnsi="Arial" w:cs="Arial"/>
                <w:color w:val="0000FF"/>
                <w:lang w:val="fr-FR"/>
              </w:rPr>
            </w:pPr>
          </w:p>
        </w:tc>
      </w:tr>
      <w:tr w:rsidR="00C36E81" w:rsidRPr="00E57863" w14:paraId="78076DBF" w14:textId="77777777" w:rsidTr="00872E82">
        <w:trPr>
          <w:cantSplit/>
        </w:trPr>
        <w:tc>
          <w:tcPr>
            <w:tcW w:w="218" w:type="pct"/>
          </w:tcPr>
          <w:p w14:paraId="37B320F8" w14:textId="77777777" w:rsidR="00C36E81" w:rsidRPr="0010789C" w:rsidRDefault="00C36E81" w:rsidP="00C36E81">
            <w:pPr>
              <w:rPr>
                <w:color w:val="0000FF"/>
                <w:lang w:val="fr-FR"/>
              </w:rPr>
            </w:pPr>
          </w:p>
        </w:tc>
        <w:tc>
          <w:tcPr>
            <w:tcW w:w="294" w:type="pct"/>
          </w:tcPr>
          <w:p w14:paraId="6E049E29" w14:textId="77777777" w:rsidR="00C36E81" w:rsidRPr="0010789C" w:rsidRDefault="00C36E81" w:rsidP="00C36E81">
            <w:pPr>
              <w:jc w:val="right"/>
              <w:rPr>
                <w:color w:val="0000FF"/>
                <w:lang w:val="fr-FR"/>
              </w:rPr>
            </w:pPr>
          </w:p>
        </w:tc>
        <w:tc>
          <w:tcPr>
            <w:tcW w:w="441" w:type="pct"/>
          </w:tcPr>
          <w:p w14:paraId="42348374" w14:textId="77777777" w:rsidR="00C36E81" w:rsidRPr="0010789C" w:rsidRDefault="00C36E81" w:rsidP="00C36E81">
            <w:pPr>
              <w:jc w:val="right"/>
              <w:rPr>
                <w:color w:val="0000FF"/>
                <w:lang w:val="fr-FR"/>
              </w:rPr>
            </w:pPr>
          </w:p>
        </w:tc>
        <w:tc>
          <w:tcPr>
            <w:tcW w:w="432" w:type="pct"/>
            <w:gridSpan w:val="2"/>
          </w:tcPr>
          <w:p w14:paraId="73A3DD04" w14:textId="77777777" w:rsidR="00C36E81" w:rsidRPr="0010789C" w:rsidRDefault="00C36E81" w:rsidP="00C36E81">
            <w:pPr>
              <w:jc w:val="right"/>
              <w:rPr>
                <w:color w:val="0000FF"/>
                <w:lang w:val="fr-FR"/>
              </w:rPr>
            </w:pPr>
          </w:p>
        </w:tc>
        <w:tc>
          <w:tcPr>
            <w:tcW w:w="3461" w:type="pct"/>
            <w:gridSpan w:val="6"/>
            <w:vAlign w:val="bottom"/>
          </w:tcPr>
          <w:p w14:paraId="7062E786" w14:textId="77777777" w:rsidR="00C36E81" w:rsidRPr="0010789C" w:rsidRDefault="00C36E81" w:rsidP="00C36E81">
            <w:pPr>
              <w:jc w:val="both"/>
              <w:rPr>
                <w:rFonts w:ascii="Arial" w:hAnsi="Arial" w:cs="Arial"/>
                <w:color w:val="0000FF"/>
                <w:lang w:val="fr-BE" w:eastAsia="nl-BE"/>
              </w:rPr>
            </w:pPr>
          </w:p>
        </w:tc>
        <w:tc>
          <w:tcPr>
            <w:tcW w:w="155" w:type="pct"/>
          </w:tcPr>
          <w:p w14:paraId="1D58F04D" w14:textId="77777777" w:rsidR="00C36E81" w:rsidRPr="0010789C" w:rsidRDefault="00C36E81" w:rsidP="00C36E81">
            <w:pPr>
              <w:rPr>
                <w:rFonts w:ascii="Arial" w:hAnsi="Arial" w:cs="Arial"/>
                <w:color w:val="0000FF"/>
                <w:lang w:val="fr-FR"/>
              </w:rPr>
            </w:pPr>
          </w:p>
        </w:tc>
      </w:tr>
      <w:tr w:rsidR="00C36E81" w:rsidRPr="00E57863" w14:paraId="5EDDDE58" w14:textId="77777777" w:rsidTr="00872E82">
        <w:trPr>
          <w:cantSplit/>
        </w:trPr>
        <w:tc>
          <w:tcPr>
            <w:tcW w:w="218" w:type="pct"/>
          </w:tcPr>
          <w:p w14:paraId="500A25EE" w14:textId="77777777" w:rsidR="00C36E81" w:rsidRPr="0010789C" w:rsidRDefault="00C36E81" w:rsidP="00C36E81">
            <w:pPr>
              <w:rPr>
                <w:color w:val="0000FF"/>
                <w:lang w:val="fr-FR"/>
              </w:rPr>
            </w:pPr>
          </w:p>
        </w:tc>
        <w:tc>
          <w:tcPr>
            <w:tcW w:w="294" w:type="pct"/>
          </w:tcPr>
          <w:p w14:paraId="305E0AE1" w14:textId="77777777" w:rsidR="00C36E81" w:rsidRPr="0010789C" w:rsidRDefault="00C36E81" w:rsidP="00C36E81">
            <w:pPr>
              <w:jc w:val="right"/>
              <w:rPr>
                <w:color w:val="0000FF"/>
                <w:lang w:val="fr-FR"/>
              </w:rPr>
            </w:pPr>
          </w:p>
        </w:tc>
        <w:tc>
          <w:tcPr>
            <w:tcW w:w="441" w:type="pct"/>
          </w:tcPr>
          <w:p w14:paraId="22D43767" w14:textId="77777777" w:rsidR="00C36E81" w:rsidRPr="0010789C" w:rsidRDefault="00C36E81" w:rsidP="00C36E81">
            <w:pPr>
              <w:jc w:val="right"/>
              <w:rPr>
                <w:color w:val="0000FF"/>
                <w:lang w:val="fr-FR"/>
              </w:rPr>
            </w:pPr>
          </w:p>
        </w:tc>
        <w:tc>
          <w:tcPr>
            <w:tcW w:w="432" w:type="pct"/>
            <w:gridSpan w:val="2"/>
          </w:tcPr>
          <w:p w14:paraId="425E1FD8" w14:textId="77777777" w:rsidR="00C36E81" w:rsidRPr="0010789C" w:rsidRDefault="00C36E81" w:rsidP="00C36E81">
            <w:pPr>
              <w:jc w:val="right"/>
              <w:rPr>
                <w:color w:val="0000FF"/>
                <w:lang w:val="fr-FR"/>
              </w:rPr>
            </w:pPr>
          </w:p>
        </w:tc>
        <w:tc>
          <w:tcPr>
            <w:tcW w:w="3461" w:type="pct"/>
            <w:gridSpan w:val="6"/>
            <w:vAlign w:val="bottom"/>
          </w:tcPr>
          <w:p w14:paraId="2FF86881"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3.3 La situation du patient qui présente une amputation partielle de la main ou du bras ne peut constituer une contre-indication à l'appareillage à l'aide d'une prothèse myoélectrique. Il convient donc de mesurer le potentiel musculaire suffisant pour un signal myoélectrique fonctionnel.</w:t>
            </w:r>
          </w:p>
        </w:tc>
        <w:tc>
          <w:tcPr>
            <w:tcW w:w="155" w:type="pct"/>
          </w:tcPr>
          <w:p w14:paraId="67CDD7D4" w14:textId="77777777" w:rsidR="00C36E81" w:rsidRPr="0010789C" w:rsidRDefault="00C36E81" w:rsidP="00C36E81">
            <w:pPr>
              <w:rPr>
                <w:rFonts w:ascii="Arial" w:hAnsi="Arial" w:cs="Arial"/>
                <w:color w:val="0000FF"/>
                <w:lang w:val="fr-FR"/>
              </w:rPr>
            </w:pPr>
          </w:p>
        </w:tc>
      </w:tr>
      <w:tr w:rsidR="00C36E81" w:rsidRPr="00E57863" w14:paraId="5268E5F2" w14:textId="77777777" w:rsidTr="00872E82">
        <w:trPr>
          <w:cantSplit/>
        </w:trPr>
        <w:tc>
          <w:tcPr>
            <w:tcW w:w="218" w:type="pct"/>
          </w:tcPr>
          <w:p w14:paraId="00A7B941" w14:textId="77777777" w:rsidR="00C36E81" w:rsidRPr="0010789C" w:rsidRDefault="00C36E81" w:rsidP="00C36E81">
            <w:pPr>
              <w:rPr>
                <w:color w:val="0000FF"/>
                <w:lang w:val="fr-FR"/>
              </w:rPr>
            </w:pPr>
          </w:p>
        </w:tc>
        <w:tc>
          <w:tcPr>
            <w:tcW w:w="294" w:type="pct"/>
          </w:tcPr>
          <w:p w14:paraId="3D7A9994" w14:textId="77777777" w:rsidR="00C36E81" w:rsidRPr="0010789C" w:rsidRDefault="00C36E81" w:rsidP="00C36E81">
            <w:pPr>
              <w:jc w:val="right"/>
              <w:rPr>
                <w:color w:val="0000FF"/>
                <w:lang w:val="fr-FR"/>
              </w:rPr>
            </w:pPr>
          </w:p>
        </w:tc>
        <w:tc>
          <w:tcPr>
            <w:tcW w:w="441" w:type="pct"/>
          </w:tcPr>
          <w:p w14:paraId="236287A1" w14:textId="77777777" w:rsidR="00C36E81" w:rsidRPr="0010789C" w:rsidRDefault="00C36E81" w:rsidP="00C36E81">
            <w:pPr>
              <w:jc w:val="right"/>
              <w:rPr>
                <w:color w:val="0000FF"/>
                <w:lang w:val="fr-FR"/>
              </w:rPr>
            </w:pPr>
          </w:p>
        </w:tc>
        <w:tc>
          <w:tcPr>
            <w:tcW w:w="432" w:type="pct"/>
            <w:gridSpan w:val="2"/>
          </w:tcPr>
          <w:p w14:paraId="15F9E7A9" w14:textId="77777777" w:rsidR="00C36E81" w:rsidRPr="0010789C" w:rsidRDefault="00C36E81" w:rsidP="00C36E81">
            <w:pPr>
              <w:jc w:val="right"/>
              <w:rPr>
                <w:color w:val="0000FF"/>
                <w:lang w:val="fr-FR"/>
              </w:rPr>
            </w:pPr>
          </w:p>
        </w:tc>
        <w:tc>
          <w:tcPr>
            <w:tcW w:w="3461" w:type="pct"/>
            <w:gridSpan w:val="6"/>
            <w:vAlign w:val="bottom"/>
          </w:tcPr>
          <w:p w14:paraId="2F38EC67" w14:textId="77777777" w:rsidR="00C36E81" w:rsidRPr="0010789C" w:rsidRDefault="00C36E81" w:rsidP="00C36E81">
            <w:pPr>
              <w:jc w:val="both"/>
              <w:rPr>
                <w:rFonts w:ascii="Arial" w:hAnsi="Arial" w:cs="Arial"/>
                <w:color w:val="0000FF"/>
                <w:lang w:val="fr-BE" w:eastAsia="nl-BE"/>
              </w:rPr>
            </w:pPr>
          </w:p>
        </w:tc>
        <w:tc>
          <w:tcPr>
            <w:tcW w:w="155" w:type="pct"/>
          </w:tcPr>
          <w:p w14:paraId="35D1F320" w14:textId="77777777" w:rsidR="00C36E81" w:rsidRPr="0010789C" w:rsidRDefault="00C36E81" w:rsidP="00C36E81">
            <w:pPr>
              <w:rPr>
                <w:rFonts w:ascii="Arial" w:hAnsi="Arial" w:cs="Arial"/>
                <w:color w:val="0000FF"/>
                <w:lang w:val="fr-FR"/>
              </w:rPr>
            </w:pPr>
          </w:p>
        </w:tc>
      </w:tr>
      <w:tr w:rsidR="00C36E81" w:rsidRPr="0010789C" w14:paraId="45B087DC" w14:textId="77777777" w:rsidTr="00872E82">
        <w:trPr>
          <w:cantSplit/>
        </w:trPr>
        <w:tc>
          <w:tcPr>
            <w:tcW w:w="218" w:type="pct"/>
          </w:tcPr>
          <w:p w14:paraId="1D4A4E28" w14:textId="77777777" w:rsidR="00C36E81" w:rsidRPr="0010789C" w:rsidRDefault="00C36E81" w:rsidP="00C36E81">
            <w:pPr>
              <w:rPr>
                <w:color w:val="0000FF"/>
                <w:lang w:val="fr-FR"/>
              </w:rPr>
            </w:pPr>
          </w:p>
        </w:tc>
        <w:tc>
          <w:tcPr>
            <w:tcW w:w="294" w:type="pct"/>
          </w:tcPr>
          <w:p w14:paraId="46A514D2" w14:textId="77777777" w:rsidR="00C36E81" w:rsidRPr="0010789C" w:rsidRDefault="00C36E81" w:rsidP="00C36E81">
            <w:pPr>
              <w:jc w:val="right"/>
              <w:rPr>
                <w:color w:val="0000FF"/>
                <w:lang w:val="fr-FR"/>
              </w:rPr>
            </w:pPr>
          </w:p>
        </w:tc>
        <w:tc>
          <w:tcPr>
            <w:tcW w:w="441" w:type="pct"/>
          </w:tcPr>
          <w:p w14:paraId="461C9049" w14:textId="77777777" w:rsidR="00C36E81" w:rsidRPr="0010789C" w:rsidRDefault="00C36E81" w:rsidP="00C36E81">
            <w:pPr>
              <w:jc w:val="right"/>
              <w:rPr>
                <w:color w:val="0000FF"/>
                <w:lang w:val="fr-FR"/>
              </w:rPr>
            </w:pPr>
          </w:p>
        </w:tc>
        <w:tc>
          <w:tcPr>
            <w:tcW w:w="432" w:type="pct"/>
            <w:gridSpan w:val="2"/>
          </w:tcPr>
          <w:p w14:paraId="50D80BBF" w14:textId="77777777" w:rsidR="00C36E81" w:rsidRPr="0010789C" w:rsidRDefault="00C36E81" w:rsidP="00C36E81">
            <w:pPr>
              <w:jc w:val="right"/>
              <w:rPr>
                <w:color w:val="0000FF"/>
                <w:lang w:val="fr-FR"/>
              </w:rPr>
            </w:pPr>
          </w:p>
        </w:tc>
        <w:tc>
          <w:tcPr>
            <w:tcW w:w="3461" w:type="pct"/>
            <w:gridSpan w:val="6"/>
            <w:vAlign w:val="bottom"/>
          </w:tcPr>
          <w:p w14:paraId="0B478651"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3.4 Utilisation de la prothèse</w:t>
            </w:r>
          </w:p>
        </w:tc>
        <w:tc>
          <w:tcPr>
            <w:tcW w:w="155" w:type="pct"/>
          </w:tcPr>
          <w:p w14:paraId="51F8826E" w14:textId="77777777" w:rsidR="00C36E81" w:rsidRPr="0010789C" w:rsidRDefault="00C36E81" w:rsidP="00C36E81">
            <w:pPr>
              <w:rPr>
                <w:rFonts w:ascii="Arial" w:hAnsi="Arial" w:cs="Arial"/>
                <w:color w:val="0000FF"/>
                <w:lang w:val="fr-FR"/>
              </w:rPr>
            </w:pPr>
          </w:p>
        </w:tc>
      </w:tr>
      <w:tr w:rsidR="00C36E81" w:rsidRPr="0010789C" w14:paraId="34CEA260" w14:textId="77777777" w:rsidTr="00872E82">
        <w:trPr>
          <w:cantSplit/>
        </w:trPr>
        <w:tc>
          <w:tcPr>
            <w:tcW w:w="218" w:type="pct"/>
          </w:tcPr>
          <w:p w14:paraId="2058CADB" w14:textId="77777777" w:rsidR="00C36E81" w:rsidRPr="0010789C" w:rsidRDefault="00C36E81" w:rsidP="00C36E81">
            <w:pPr>
              <w:rPr>
                <w:color w:val="0000FF"/>
                <w:lang w:val="fr-FR"/>
              </w:rPr>
            </w:pPr>
          </w:p>
        </w:tc>
        <w:tc>
          <w:tcPr>
            <w:tcW w:w="294" w:type="pct"/>
          </w:tcPr>
          <w:p w14:paraId="096AF56D" w14:textId="77777777" w:rsidR="00C36E81" w:rsidRPr="0010789C" w:rsidRDefault="00C36E81" w:rsidP="00C36E81">
            <w:pPr>
              <w:jc w:val="right"/>
              <w:rPr>
                <w:color w:val="0000FF"/>
                <w:lang w:val="fr-FR"/>
              </w:rPr>
            </w:pPr>
          </w:p>
        </w:tc>
        <w:tc>
          <w:tcPr>
            <w:tcW w:w="441" w:type="pct"/>
          </w:tcPr>
          <w:p w14:paraId="6755FD1C" w14:textId="77777777" w:rsidR="00C36E81" w:rsidRPr="0010789C" w:rsidRDefault="00C36E81" w:rsidP="00C36E81">
            <w:pPr>
              <w:jc w:val="right"/>
              <w:rPr>
                <w:color w:val="0000FF"/>
                <w:lang w:val="fr-FR"/>
              </w:rPr>
            </w:pPr>
          </w:p>
        </w:tc>
        <w:tc>
          <w:tcPr>
            <w:tcW w:w="432" w:type="pct"/>
            <w:gridSpan w:val="2"/>
          </w:tcPr>
          <w:p w14:paraId="68DC02F2" w14:textId="77777777" w:rsidR="00C36E81" w:rsidRPr="0010789C" w:rsidRDefault="00C36E81" w:rsidP="00C36E81">
            <w:pPr>
              <w:jc w:val="right"/>
              <w:rPr>
                <w:color w:val="0000FF"/>
                <w:lang w:val="fr-FR"/>
              </w:rPr>
            </w:pPr>
          </w:p>
        </w:tc>
        <w:tc>
          <w:tcPr>
            <w:tcW w:w="3461" w:type="pct"/>
            <w:gridSpan w:val="6"/>
            <w:vAlign w:val="bottom"/>
          </w:tcPr>
          <w:p w14:paraId="5B69EDB5" w14:textId="77777777" w:rsidR="00C36E81" w:rsidRPr="0010789C" w:rsidRDefault="00C36E81" w:rsidP="00C36E81">
            <w:pPr>
              <w:jc w:val="both"/>
              <w:rPr>
                <w:rFonts w:ascii="Arial" w:hAnsi="Arial" w:cs="Arial"/>
                <w:color w:val="0000FF"/>
                <w:lang w:val="fr-BE" w:eastAsia="nl-BE"/>
              </w:rPr>
            </w:pPr>
          </w:p>
        </w:tc>
        <w:tc>
          <w:tcPr>
            <w:tcW w:w="155" w:type="pct"/>
          </w:tcPr>
          <w:p w14:paraId="09D112E5" w14:textId="77777777" w:rsidR="00C36E81" w:rsidRPr="0010789C" w:rsidRDefault="00C36E81" w:rsidP="00C36E81">
            <w:pPr>
              <w:rPr>
                <w:rFonts w:ascii="Arial" w:hAnsi="Arial" w:cs="Arial"/>
                <w:color w:val="0000FF"/>
                <w:lang w:val="fr-FR"/>
              </w:rPr>
            </w:pPr>
          </w:p>
        </w:tc>
      </w:tr>
      <w:tr w:rsidR="00C36E81" w:rsidRPr="00E57863" w14:paraId="42834D36" w14:textId="77777777" w:rsidTr="00872E82">
        <w:trPr>
          <w:cantSplit/>
        </w:trPr>
        <w:tc>
          <w:tcPr>
            <w:tcW w:w="218" w:type="pct"/>
          </w:tcPr>
          <w:p w14:paraId="763805C7" w14:textId="77777777" w:rsidR="00C36E81" w:rsidRPr="0010789C" w:rsidRDefault="00C36E81" w:rsidP="00C36E81">
            <w:pPr>
              <w:rPr>
                <w:color w:val="0000FF"/>
                <w:lang w:val="fr-FR"/>
              </w:rPr>
            </w:pPr>
          </w:p>
        </w:tc>
        <w:tc>
          <w:tcPr>
            <w:tcW w:w="294" w:type="pct"/>
          </w:tcPr>
          <w:p w14:paraId="5E429961" w14:textId="77777777" w:rsidR="00C36E81" w:rsidRPr="0010789C" w:rsidRDefault="00C36E81" w:rsidP="00C36E81">
            <w:pPr>
              <w:jc w:val="right"/>
              <w:rPr>
                <w:color w:val="0000FF"/>
                <w:lang w:val="fr-FR"/>
              </w:rPr>
            </w:pPr>
          </w:p>
        </w:tc>
        <w:tc>
          <w:tcPr>
            <w:tcW w:w="441" w:type="pct"/>
          </w:tcPr>
          <w:p w14:paraId="3C030245" w14:textId="77777777" w:rsidR="00C36E81" w:rsidRPr="0010789C" w:rsidRDefault="00C36E81" w:rsidP="00C36E81">
            <w:pPr>
              <w:jc w:val="right"/>
              <w:rPr>
                <w:color w:val="0000FF"/>
                <w:lang w:val="fr-FR"/>
              </w:rPr>
            </w:pPr>
          </w:p>
        </w:tc>
        <w:tc>
          <w:tcPr>
            <w:tcW w:w="432" w:type="pct"/>
            <w:gridSpan w:val="2"/>
          </w:tcPr>
          <w:p w14:paraId="5A7AD759" w14:textId="77777777" w:rsidR="00C36E81" w:rsidRPr="0010789C" w:rsidRDefault="00C36E81" w:rsidP="00C36E81">
            <w:pPr>
              <w:jc w:val="right"/>
              <w:rPr>
                <w:color w:val="0000FF"/>
                <w:lang w:val="fr-FR"/>
              </w:rPr>
            </w:pPr>
          </w:p>
        </w:tc>
        <w:tc>
          <w:tcPr>
            <w:tcW w:w="3461" w:type="pct"/>
            <w:gridSpan w:val="6"/>
            <w:vAlign w:val="bottom"/>
          </w:tcPr>
          <w:p w14:paraId="35A459B5"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 Le patient doit être en mesure de commander et d'utiliser durablement et effectivement la prothèse prescrite (cf. contre-indications).</w:t>
            </w:r>
          </w:p>
        </w:tc>
        <w:tc>
          <w:tcPr>
            <w:tcW w:w="155" w:type="pct"/>
          </w:tcPr>
          <w:p w14:paraId="7D124F90" w14:textId="77777777" w:rsidR="00C36E81" w:rsidRPr="0010789C" w:rsidRDefault="00C36E81" w:rsidP="00C36E81">
            <w:pPr>
              <w:rPr>
                <w:rFonts w:ascii="Arial" w:hAnsi="Arial" w:cs="Arial"/>
                <w:color w:val="0000FF"/>
                <w:lang w:val="fr-FR"/>
              </w:rPr>
            </w:pPr>
          </w:p>
        </w:tc>
      </w:tr>
      <w:tr w:rsidR="00C36E81" w:rsidRPr="00E57863" w14:paraId="7B82DDB1" w14:textId="77777777" w:rsidTr="00872E82">
        <w:trPr>
          <w:cantSplit/>
        </w:trPr>
        <w:tc>
          <w:tcPr>
            <w:tcW w:w="218" w:type="pct"/>
          </w:tcPr>
          <w:p w14:paraId="4235DADF" w14:textId="77777777" w:rsidR="00C36E81" w:rsidRPr="0010789C" w:rsidRDefault="00C36E81" w:rsidP="00C36E81">
            <w:pPr>
              <w:rPr>
                <w:color w:val="0000FF"/>
                <w:lang w:val="fr-FR"/>
              </w:rPr>
            </w:pPr>
          </w:p>
        </w:tc>
        <w:tc>
          <w:tcPr>
            <w:tcW w:w="294" w:type="pct"/>
          </w:tcPr>
          <w:p w14:paraId="271A7714" w14:textId="77777777" w:rsidR="00C36E81" w:rsidRPr="0010789C" w:rsidRDefault="00C36E81" w:rsidP="00C36E81">
            <w:pPr>
              <w:jc w:val="right"/>
              <w:rPr>
                <w:color w:val="0000FF"/>
                <w:lang w:val="fr-FR"/>
              </w:rPr>
            </w:pPr>
          </w:p>
        </w:tc>
        <w:tc>
          <w:tcPr>
            <w:tcW w:w="441" w:type="pct"/>
          </w:tcPr>
          <w:p w14:paraId="3D56FA7B" w14:textId="77777777" w:rsidR="00C36E81" w:rsidRPr="0010789C" w:rsidRDefault="00C36E81" w:rsidP="00C36E81">
            <w:pPr>
              <w:jc w:val="right"/>
              <w:rPr>
                <w:color w:val="0000FF"/>
                <w:lang w:val="fr-FR"/>
              </w:rPr>
            </w:pPr>
          </w:p>
        </w:tc>
        <w:tc>
          <w:tcPr>
            <w:tcW w:w="432" w:type="pct"/>
            <w:gridSpan w:val="2"/>
          </w:tcPr>
          <w:p w14:paraId="4CD40DB6" w14:textId="77777777" w:rsidR="00C36E81" w:rsidRPr="0010789C" w:rsidRDefault="00C36E81" w:rsidP="00C36E81">
            <w:pPr>
              <w:jc w:val="right"/>
              <w:rPr>
                <w:color w:val="0000FF"/>
                <w:lang w:val="fr-FR"/>
              </w:rPr>
            </w:pPr>
          </w:p>
        </w:tc>
        <w:tc>
          <w:tcPr>
            <w:tcW w:w="3461" w:type="pct"/>
            <w:gridSpan w:val="6"/>
            <w:vAlign w:val="bottom"/>
          </w:tcPr>
          <w:p w14:paraId="7E1ECE76"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 L'objectif d'utilisation est de tendre à une fonction prothétique maximale de la main et des doigts selon les possibilités du patient et à une utilisation ciblée de la prothèse de bras.</w:t>
            </w:r>
          </w:p>
        </w:tc>
        <w:tc>
          <w:tcPr>
            <w:tcW w:w="155" w:type="pct"/>
          </w:tcPr>
          <w:p w14:paraId="7EE392C7" w14:textId="77777777" w:rsidR="00C36E81" w:rsidRPr="0010789C" w:rsidRDefault="00C36E81" w:rsidP="00C36E81">
            <w:pPr>
              <w:rPr>
                <w:rFonts w:ascii="Arial" w:hAnsi="Arial" w:cs="Arial"/>
                <w:color w:val="0000FF"/>
                <w:lang w:val="fr-FR"/>
              </w:rPr>
            </w:pPr>
          </w:p>
        </w:tc>
      </w:tr>
      <w:tr w:rsidR="00C36E81" w:rsidRPr="00E57863" w14:paraId="68AD46BA" w14:textId="77777777" w:rsidTr="00872E82">
        <w:trPr>
          <w:cantSplit/>
        </w:trPr>
        <w:tc>
          <w:tcPr>
            <w:tcW w:w="218" w:type="pct"/>
          </w:tcPr>
          <w:p w14:paraId="667FC3D0" w14:textId="77777777" w:rsidR="00C36E81" w:rsidRPr="0010789C" w:rsidRDefault="00C36E81" w:rsidP="00C36E81">
            <w:pPr>
              <w:rPr>
                <w:color w:val="0000FF"/>
                <w:lang w:val="fr-FR"/>
              </w:rPr>
            </w:pPr>
          </w:p>
        </w:tc>
        <w:tc>
          <w:tcPr>
            <w:tcW w:w="294" w:type="pct"/>
          </w:tcPr>
          <w:p w14:paraId="4E87EDC9" w14:textId="77777777" w:rsidR="00C36E81" w:rsidRPr="0010789C" w:rsidRDefault="00C36E81" w:rsidP="00C36E81">
            <w:pPr>
              <w:jc w:val="right"/>
              <w:rPr>
                <w:color w:val="0000FF"/>
                <w:lang w:val="fr-FR"/>
              </w:rPr>
            </w:pPr>
          </w:p>
        </w:tc>
        <w:tc>
          <w:tcPr>
            <w:tcW w:w="441" w:type="pct"/>
          </w:tcPr>
          <w:p w14:paraId="4FBA0F16" w14:textId="77777777" w:rsidR="00C36E81" w:rsidRPr="0010789C" w:rsidRDefault="00C36E81" w:rsidP="00C36E81">
            <w:pPr>
              <w:jc w:val="right"/>
              <w:rPr>
                <w:color w:val="0000FF"/>
                <w:lang w:val="fr-FR"/>
              </w:rPr>
            </w:pPr>
          </w:p>
        </w:tc>
        <w:tc>
          <w:tcPr>
            <w:tcW w:w="432" w:type="pct"/>
            <w:gridSpan w:val="2"/>
          </w:tcPr>
          <w:p w14:paraId="2FE19B61" w14:textId="77777777" w:rsidR="00C36E81" w:rsidRPr="0010789C" w:rsidRDefault="00C36E81" w:rsidP="00C36E81">
            <w:pPr>
              <w:jc w:val="right"/>
              <w:rPr>
                <w:color w:val="0000FF"/>
                <w:lang w:val="fr-FR"/>
              </w:rPr>
            </w:pPr>
          </w:p>
        </w:tc>
        <w:tc>
          <w:tcPr>
            <w:tcW w:w="3461" w:type="pct"/>
            <w:gridSpan w:val="6"/>
            <w:vAlign w:val="bottom"/>
          </w:tcPr>
          <w:p w14:paraId="7D12B0A6" w14:textId="77777777" w:rsidR="00C36E81" w:rsidRPr="0010789C" w:rsidRDefault="00C36E81" w:rsidP="00C36E81">
            <w:pPr>
              <w:jc w:val="both"/>
              <w:rPr>
                <w:rFonts w:ascii="Arial" w:hAnsi="Arial" w:cs="Arial"/>
                <w:color w:val="0000FF"/>
                <w:lang w:val="fr-BE" w:eastAsia="nl-BE"/>
              </w:rPr>
            </w:pPr>
          </w:p>
        </w:tc>
        <w:tc>
          <w:tcPr>
            <w:tcW w:w="155" w:type="pct"/>
          </w:tcPr>
          <w:p w14:paraId="510FDD65" w14:textId="77777777" w:rsidR="00C36E81" w:rsidRPr="0010789C" w:rsidRDefault="00C36E81" w:rsidP="00C36E81">
            <w:pPr>
              <w:rPr>
                <w:rFonts w:ascii="Arial" w:hAnsi="Arial" w:cs="Arial"/>
                <w:color w:val="0000FF"/>
                <w:lang w:val="fr-FR"/>
              </w:rPr>
            </w:pPr>
          </w:p>
        </w:tc>
      </w:tr>
      <w:tr w:rsidR="00C36E81" w:rsidRPr="00E57863" w14:paraId="259C6813" w14:textId="77777777" w:rsidTr="00872E82">
        <w:trPr>
          <w:cantSplit/>
        </w:trPr>
        <w:tc>
          <w:tcPr>
            <w:tcW w:w="218" w:type="pct"/>
          </w:tcPr>
          <w:p w14:paraId="5A7F4202" w14:textId="77777777" w:rsidR="00C36E81" w:rsidRPr="0010789C" w:rsidRDefault="00C36E81" w:rsidP="00C36E81">
            <w:pPr>
              <w:rPr>
                <w:color w:val="0000FF"/>
                <w:lang w:val="fr-FR"/>
              </w:rPr>
            </w:pPr>
          </w:p>
        </w:tc>
        <w:tc>
          <w:tcPr>
            <w:tcW w:w="294" w:type="pct"/>
          </w:tcPr>
          <w:p w14:paraId="5F142AE7" w14:textId="77777777" w:rsidR="00C36E81" w:rsidRPr="0010789C" w:rsidRDefault="00C36E81" w:rsidP="00C36E81">
            <w:pPr>
              <w:jc w:val="right"/>
              <w:rPr>
                <w:color w:val="0000FF"/>
                <w:lang w:val="fr-FR"/>
              </w:rPr>
            </w:pPr>
          </w:p>
        </w:tc>
        <w:tc>
          <w:tcPr>
            <w:tcW w:w="441" w:type="pct"/>
          </w:tcPr>
          <w:p w14:paraId="23BEDA81" w14:textId="77777777" w:rsidR="00C36E81" w:rsidRPr="0010789C" w:rsidRDefault="00C36E81" w:rsidP="00C36E81">
            <w:pPr>
              <w:jc w:val="right"/>
              <w:rPr>
                <w:color w:val="0000FF"/>
                <w:lang w:val="fr-FR"/>
              </w:rPr>
            </w:pPr>
          </w:p>
        </w:tc>
        <w:tc>
          <w:tcPr>
            <w:tcW w:w="432" w:type="pct"/>
            <w:gridSpan w:val="2"/>
          </w:tcPr>
          <w:p w14:paraId="6BD140A1" w14:textId="77777777" w:rsidR="00C36E81" w:rsidRPr="0010789C" w:rsidRDefault="00C36E81" w:rsidP="00C36E81">
            <w:pPr>
              <w:jc w:val="right"/>
              <w:rPr>
                <w:color w:val="0000FF"/>
                <w:lang w:val="fr-FR"/>
              </w:rPr>
            </w:pPr>
          </w:p>
        </w:tc>
        <w:tc>
          <w:tcPr>
            <w:tcW w:w="3461" w:type="pct"/>
            <w:gridSpan w:val="6"/>
            <w:vAlign w:val="bottom"/>
          </w:tcPr>
          <w:p w14:paraId="55A9626A"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3.5 Il ne peut y avoir aucune contre-indication médicale, physique, psycho-intellectuelle, mentale ou autre.</w:t>
            </w:r>
          </w:p>
        </w:tc>
        <w:tc>
          <w:tcPr>
            <w:tcW w:w="155" w:type="pct"/>
          </w:tcPr>
          <w:p w14:paraId="5E315525" w14:textId="77777777" w:rsidR="00C36E81" w:rsidRPr="0010789C" w:rsidRDefault="00C36E81" w:rsidP="00C36E81">
            <w:pPr>
              <w:rPr>
                <w:rFonts w:ascii="Arial" w:hAnsi="Arial" w:cs="Arial"/>
                <w:color w:val="0000FF"/>
                <w:lang w:val="fr-FR"/>
              </w:rPr>
            </w:pPr>
          </w:p>
        </w:tc>
      </w:tr>
      <w:tr w:rsidR="00C36E81" w:rsidRPr="00E57863" w14:paraId="120FCDA3" w14:textId="77777777" w:rsidTr="00872E82">
        <w:trPr>
          <w:cantSplit/>
        </w:trPr>
        <w:tc>
          <w:tcPr>
            <w:tcW w:w="218" w:type="pct"/>
          </w:tcPr>
          <w:p w14:paraId="7C516F80" w14:textId="77777777" w:rsidR="00C36E81" w:rsidRPr="0010789C" w:rsidRDefault="00C36E81" w:rsidP="00C36E81">
            <w:pPr>
              <w:rPr>
                <w:color w:val="0000FF"/>
                <w:lang w:val="fr-FR"/>
              </w:rPr>
            </w:pPr>
          </w:p>
        </w:tc>
        <w:tc>
          <w:tcPr>
            <w:tcW w:w="294" w:type="pct"/>
          </w:tcPr>
          <w:p w14:paraId="5B2F7018" w14:textId="77777777" w:rsidR="00C36E81" w:rsidRPr="0010789C" w:rsidRDefault="00C36E81" w:rsidP="00C36E81">
            <w:pPr>
              <w:jc w:val="right"/>
              <w:rPr>
                <w:color w:val="0000FF"/>
                <w:lang w:val="fr-FR"/>
              </w:rPr>
            </w:pPr>
          </w:p>
        </w:tc>
        <w:tc>
          <w:tcPr>
            <w:tcW w:w="441" w:type="pct"/>
          </w:tcPr>
          <w:p w14:paraId="45EC2674" w14:textId="77777777" w:rsidR="00C36E81" w:rsidRPr="0010789C" w:rsidRDefault="00C36E81" w:rsidP="00C36E81">
            <w:pPr>
              <w:jc w:val="right"/>
              <w:rPr>
                <w:color w:val="0000FF"/>
                <w:lang w:val="fr-FR"/>
              </w:rPr>
            </w:pPr>
          </w:p>
        </w:tc>
        <w:tc>
          <w:tcPr>
            <w:tcW w:w="432" w:type="pct"/>
            <w:gridSpan w:val="2"/>
          </w:tcPr>
          <w:p w14:paraId="0F8C12E6" w14:textId="77777777" w:rsidR="00C36E81" w:rsidRPr="0010789C" w:rsidRDefault="00C36E81" w:rsidP="00C36E81">
            <w:pPr>
              <w:jc w:val="right"/>
              <w:rPr>
                <w:color w:val="0000FF"/>
                <w:lang w:val="fr-FR"/>
              </w:rPr>
            </w:pPr>
          </w:p>
        </w:tc>
        <w:tc>
          <w:tcPr>
            <w:tcW w:w="3461" w:type="pct"/>
            <w:gridSpan w:val="6"/>
            <w:vAlign w:val="bottom"/>
          </w:tcPr>
          <w:p w14:paraId="0BBDC478" w14:textId="77777777" w:rsidR="00C36E81" w:rsidRPr="0010789C" w:rsidRDefault="00C36E81" w:rsidP="00C36E81">
            <w:pPr>
              <w:jc w:val="both"/>
              <w:rPr>
                <w:rFonts w:ascii="Arial" w:hAnsi="Arial" w:cs="Arial"/>
                <w:color w:val="0000FF"/>
                <w:lang w:val="fr-BE" w:eastAsia="nl-BE"/>
              </w:rPr>
            </w:pPr>
          </w:p>
        </w:tc>
        <w:tc>
          <w:tcPr>
            <w:tcW w:w="155" w:type="pct"/>
          </w:tcPr>
          <w:p w14:paraId="0A26EAF1" w14:textId="77777777" w:rsidR="00C36E81" w:rsidRPr="0010789C" w:rsidRDefault="00C36E81" w:rsidP="00C36E81">
            <w:pPr>
              <w:rPr>
                <w:rFonts w:ascii="Arial" w:hAnsi="Arial" w:cs="Arial"/>
                <w:color w:val="0000FF"/>
                <w:lang w:val="fr-FR"/>
              </w:rPr>
            </w:pPr>
          </w:p>
        </w:tc>
      </w:tr>
      <w:tr w:rsidR="00C36E81" w:rsidRPr="00E57863" w14:paraId="31FA11A3" w14:textId="77777777" w:rsidTr="00872E82">
        <w:trPr>
          <w:cantSplit/>
        </w:trPr>
        <w:tc>
          <w:tcPr>
            <w:tcW w:w="218" w:type="pct"/>
          </w:tcPr>
          <w:p w14:paraId="03508E88" w14:textId="77777777" w:rsidR="00C36E81" w:rsidRPr="0010789C" w:rsidRDefault="00C36E81" w:rsidP="00C36E81">
            <w:pPr>
              <w:rPr>
                <w:b/>
                <w:color w:val="0000FF"/>
                <w:lang w:val="fr-FR"/>
              </w:rPr>
            </w:pPr>
          </w:p>
        </w:tc>
        <w:tc>
          <w:tcPr>
            <w:tcW w:w="294" w:type="pct"/>
          </w:tcPr>
          <w:p w14:paraId="4478A03E" w14:textId="77777777" w:rsidR="00C36E81" w:rsidRPr="0010789C" w:rsidRDefault="00C36E81" w:rsidP="00C36E81">
            <w:pPr>
              <w:jc w:val="right"/>
              <w:rPr>
                <w:b/>
                <w:color w:val="0000FF"/>
                <w:lang w:val="fr-FR"/>
              </w:rPr>
            </w:pPr>
          </w:p>
        </w:tc>
        <w:tc>
          <w:tcPr>
            <w:tcW w:w="441" w:type="pct"/>
          </w:tcPr>
          <w:p w14:paraId="62A84423" w14:textId="77777777" w:rsidR="00C36E81" w:rsidRPr="0010789C" w:rsidRDefault="00C36E81" w:rsidP="00C36E81">
            <w:pPr>
              <w:jc w:val="right"/>
              <w:rPr>
                <w:b/>
                <w:color w:val="0000FF"/>
                <w:lang w:val="fr-FR"/>
              </w:rPr>
            </w:pPr>
          </w:p>
        </w:tc>
        <w:tc>
          <w:tcPr>
            <w:tcW w:w="432" w:type="pct"/>
            <w:gridSpan w:val="2"/>
          </w:tcPr>
          <w:p w14:paraId="6C4AECD8" w14:textId="77777777" w:rsidR="00C36E81" w:rsidRPr="0010789C" w:rsidRDefault="00C36E81" w:rsidP="00C36E81">
            <w:pPr>
              <w:jc w:val="right"/>
              <w:rPr>
                <w:b/>
                <w:color w:val="0000FF"/>
                <w:lang w:val="fr-FR"/>
              </w:rPr>
            </w:pPr>
          </w:p>
        </w:tc>
        <w:tc>
          <w:tcPr>
            <w:tcW w:w="3461" w:type="pct"/>
            <w:gridSpan w:val="6"/>
            <w:vAlign w:val="bottom"/>
          </w:tcPr>
          <w:p w14:paraId="116D1D86" w14:textId="77777777" w:rsidR="00C36E81" w:rsidRPr="0010789C" w:rsidRDefault="00C36E81" w:rsidP="00C36E81">
            <w:pPr>
              <w:jc w:val="both"/>
              <w:rPr>
                <w:rFonts w:ascii="Arial" w:hAnsi="Arial" w:cs="Arial"/>
                <w:b/>
                <w:color w:val="0000FF"/>
                <w:lang w:val="fr-BE" w:eastAsia="nl-BE"/>
              </w:rPr>
            </w:pPr>
            <w:r w:rsidRPr="0010789C">
              <w:rPr>
                <w:rFonts w:ascii="Arial" w:hAnsi="Arial" w:cs="Arial"/>
                <w:b/>
                <w:color w:val="0000FF"/>
                <w:lang w:val="fr-BE" w:eastAsia="nl-BE"/>
              </w:rPr>
              <w:t>4. Procédure de demande et documents pour l'intervention de l'assurance</w:t>
            </w:r>
          </w:p>
        </w:tc>
        <w:tc>
          <w:tcPr>
            <w:tcW w:w="155" w:type="pct"/>
          </w:tcPr>
          <w:p w14:paraId="22124552" w14:textId="77777777" w:rsidR="00C36E81" w:rsidRPr="0010789C" w:rsidRDefault="00C36E81" w:rsidP="00C36E81">
            <w:pPr>
              <w:rPr>
                <w:rFonts w:ascii="Arial" w:hAnsi="Arial" w:cs="Arial"/>
                <w:b/>
                <w:color w:val="0000FF"/>
                <w:lang w:val="fr-FR"/>
              </w:rPr>
            </w:pPr>
          </w:p>
        </w:tc>
      </w:tr>
      <w:tr w:rsidR="00C36E81" w:rsidRPr="00E57863" w14:paraId="559E9A78" w14:textId="77777777" w:rsidTr="00872E82">
        <w:trPr>
          <w:cantSplit/>
        </w:trPr>
        <w:tc>
          <w:tcPr>
            <w:tcW w:w="218" w:type="pct"/>
          </w:tcPr>
          <w:p w14:paraId="6183728E" w14:textId="77777777" w:rsidR="00C36E81" w:rsidRPr="0010789C" w:rsidRDefault="00C36E81" w:rsidP="00C36E81">
            <w:pPr>
              <w:rPr>
                <w:b/>
                <w:color w:val="0000FF"/>
                <w:lang w:val="fr-FR"/>
              </w:rPr>
            </w:pPr>
          </w:p>
        </w:tc>
        <w:tc>
          <w:tcPr>
            <w:tcW w:w="294" w:type="pct"/>
          </w:tcPr>
          <w:p w14:paraId="0ACE9159" w14:textId="77777777" w:rsidR="00C36E81" w:rsidRPr="0010789C" w:rsidRDefault="00C36E81" w:rsidP="00C36E81">
            <w:pPr>
              <w:jc w:val="right"/>
              <w:rPr>
                <w:b/>
                <w:color w:val="0000FF"/>
                <w:lang w:val="fr-FR"/>
              </w:rPr>
            </w:pPr>
          </w:p>
        </w:tc>
        <w:tc>
          <w:tcPr>
            <w:tcW w:w="441" w:type="pct"/>
          </w:tcPr>
          <w:p w14:paraId="31AABC0E" w14:textId="77777777" w:rsidR="00C36E81" w:rsidRPr="0010789C" w:rsidRDefault="00C36E81" w:rsidP="00C36E81">
            <w:pPr>
              <w:jc w:val="right"/>
              <w:rPr>
                <w:b/>
                <w:color w:val="0000FF"/>
                <w:lang w:val="fr-FR"/>
              </w:rPr>
            </w:pPr>
          </w:p>
        </w:tc>
        <w:tc>
          <w:tcPr>
            <w:tcW w:w="432" w:type="pct"/>
            <w:gridSpan w:val="2"/>
          </w:tcPr>
          <w:p w14:paraId="7DFD2BD1" w14:textId="77777777" w:rsidR="00C36E81" w:rsidRPr="0010789C" w:rsidRDefault="00C36E81" w:rsidP="00C36E81">
            <w:pPr>
              <w:jc w:val="right"/>
              <w:rPr>
                <w:b/>
                <w:color w:val="0000FF"/>
                <w:lang w:val="fr-FR"/>
              </w:rPr>
            </w:pPr>
          </w:p>
        </w:tc>
        <w:tc>
          <w:tcPr>
            <w:tcW w:w="3461" w:type="pct"/>
            <w:gridSpan w:val="6"/>
            <w:vAlign w:val="bottom"/>
          </w:tcPr>
          <w:p w14:paraId="7486DCBF" w14:textId="77777777" w:rsidR="00C36E81" w:rsidRPr="0010789C" w:rsidRDefault="00C36E81" w:rsidP="00C36E81">
            <w:pPr>
              <w:jc w:val="both"/>
              <w:rPr>
                <w:rFonts w:ascii="Arial" w:hAnsi="Arial" w:cs="Arial"/>
                <w:b/>
                <w:color w:val="0000FF"/>
                <w:lang w:val="fr-BE" w:eastAsia="nl-BE"/>
              </w:rPr>
            </w:pPr>
          </w:p>
        </w:tc>
        <w:tc>
          <w:tcPr>
            <w:tcW w:w="155" w:type="pct"/>
          </w:tcPr>
          <w:p w14:paraId="74CF73E9" w14:textId="77777777" w:rsidR="00C36E81" w:rsidRPr="0010789C" w:rsidRDefault="00C36E81" w:rsidP="00C36E81">
            <w:pPr>
              <w:rPr>
                <w:rFonts w:ascii="Arial" w:hAnsi="Arial" w:cs="Arial"/>
                <w:b/>
                <w:color w:val="0000FF"/>
                <w:lang w:val="fr-FR"/>
              </w:rPr>
            </w:pPr>
          </w:p>
        </w:tc>
      </w:tr>
      <w:tr w:rsidR="00C36E81" w:rsidRPr="0010789C" w14:paraId="0650BB82" w14:textId="77777777" w:rsidTr="00872E82">
        <w:trPr>
          <w:cantSplit/>
        </w:trPr>
        <w:tc>
          <w:tcPr>
            <w:tcW w:w="218" w:type="pct"/>
          </w:tcPr>
          <w:p w14:paraId="4098CBEE" w14:textId="77777777" w:rsidR="00C36E81" w:rsidRPr="0010789C" w:rsidRDefault="00C36E81" w:rsidP="00C36E81">
            <w:pPr>
              <w:rPr>
                <w:color w:val="0000FF"/>
                <w:lang w:val="fr-FR"/>
              </w:rPr>
            </w:pPr>
          </w:p>
        </w:tc>
        <w:tc>
          <w:tcPr>
            <w:tcW w:w="294" w:type="pct"/>
          </w:tcPr>
          <w:p w14:paraId="40D4373D" w14:textId="77777777" w:rsidR="00C36E81" w:rsidRPr="0010789C" w:rsidRDefault="00C36E81" w:rsidP="00C36E81">
            <w:pPr>
              <w:jc w:val="right"/>
              <w:rPr>
                <w:color w:val="0000FF"/>
                <w:lang w:val="fr-FR"/>
              </w:rPr>
            </w:pPr>
          </w:p>
        </w:tc>
        <w:tc>
          <w:tcPr>
            <w:tcW w:w="441" w:type="pct"/>
          </w:tcPr>
          <w:p w14:paraId="2857E778" w14:textId="77777777" w:rsidR="00C36E81" w:rsidRPr="0010789C" w:rsidRDefault="00C36E81" w:rsidP="00C36E81">
            <w:pPr>
              <w:jc w:val="right"/>
              <w:rPr>
                <w:color w:val="0000FF"/>
                <w:lang w:val="fr-FR"/>
              </w:rPr>
            </w:pPr>
          </w:p>
        </w:tc>
        <w:tc>
          <w:tcPr>
            <w:tcW w:w="432" w:type="pct"/>
            <w:gridSpan w:val="2"/>
          </w:tcPr>
          <w:p w14:paraId="4F57A4EF" w14:textId="77777777" w:rsidR="00C36E81" w:rsidRPr="0010789C" w:rsidRDefault="00C36E81" w:rsidP="00C36E81">
            <w:pPr>
              <w:jc w:val="right"/>
              <w:rPr>
                <w:color w:val="0000FF"/>
                <w:lang w:val="fr-FR"/>
              </w:rPr>
            </w:pPr>
          </w:p>
        </w:tc>
        <w:tc>
          <w:tcPr>
            <w:tcW w:w="3461" w:type="pct"/>
            <w:gridSpan w:val="6"/>
            <w:vAlign w:val="bottom"/>
          </w:tcPr>
          <w:p w14:paraId="705F4375"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La demande comprend</w:t>
            </w:r>
            <w:r w:rsidR="0082091E" w:rsidRPr="0010789C">
              <w:rPr>
                <w:rFonts w:ascii="Arial" w:hAnsi="Arial" w:cs="Arial"/>
                <w:color w:val="0000FF"/>
                <w:lang w:val="fr-BE" w:eastAsia="nl-BE"/>
              </w:rPr>
              <w:t> :</w:t>
            </w:r>
          </w:p>
        </w:tc>
        <w:tc>
          <w:tcPr>
            <w:tcW w:w="155" w:type="pct"/>
          </w:tcPr>
          <w:p w14:paraId="11ABC928" w14:textId="77777777" w:rsidR="00C36E81" w:rsidRPr="0010789C" w:rsidRDefault="00C36E81" w:rsidP="00C36E81">
            <w:pPr>
              <w:rPr>
                <w:rFonts w:ascii="Arial" w:hAnsi="Arial" w:cs="Arial"/>
                <w:color w:val="0000FF"/>
                <w:lang w:val="fr-FR"/>
              </w:rPr>
            </w:pPr>
          </w:p>
        </w:tc>
      </w:tr>
      <w:tr w:rsidR="00C36E81" w:rsidRPr="0010789C" w14:paraId="31B555F5" w14:textId="77777777" w:rsidTr="00872E82">
        <w:trPr>
          <w:cantSplit/>
        </w:trPr>
        <w:tc>
          <w:tcPr>
            <w:tcW w:w="218" w:type="pct"/>
          </w:tcPr>
          <w:p w14:paraId="623611A3" w14:textId="77777777" w:rsidR="00C36E81" w:rsidRPr="0010789C" w:rsidRDefault="00C36E81" w:rsidP="00C36E81">
            <w:pPr>
              <w:rPr>
                <w:color w:val="0000FF"/>
                <w:lang w:val="fr-FR"/>
              </w:rPr>
            </w:pPr>
          </w:p>
        </w:tc>
        <w:tc>
          <w:tcPr>
            <w:tcW w:w="294" w:type="pct"/>
          </w:tcPr>
          <w:p w14:paraId="4F4F88E2" w14:textId="77777777" w:rsidR="00C36E81" w:rsidRPr="0010789C" w:rsidRDefault="00C36E81" w:rsidP="00C36E81">
            <w:pPr>
              <w:jc w:val="right"/>
              <w:rPr>
                <w:color w:val="0000FF"/>
                <w:lang w:val="fr-FR"/>
              </w:rPr>
            </w:pPr>
          </w:p>
        </w:tc>
        <w:tc>
          <w:tcPr>
            <w:tcW w:w="441" w:type="pct"/>
          </w:tcPr>
          <w:p w14:paraId="39432ACE" w14:textId="77777777" w:rsidR="00C36E81" w:rsidRPr="0010789C" w:rsidRDefault="00C36E81" w:rsidP="00C36E81">
            <w:pPr>
              <w:jc w:val="right"/>
              <w:rPr>
                <w:color w:val="0000FF"/>
                <w:lang w:val="fr-FR"/>
              </w:rPr>
            </w:pPr>
          </w:p>
        </w:tc>
        <w:tc>
          <w:tcPr>
            <w:tcW w:w="432" w:type="pct"/>
            <w:gridSpan w:val="2"/>
          </w:tcPr>
          <w:p w14:paraId="60CDFF78" w14:textId="77777777" w:rsidR="00C36E81" w:rsidRPr="0010789C" w:rsidRDefault="00C36E81" w:rsidP="00C36E81">
            <w:pPr>
              <w:jc w:val="right"/>
              <w:rPr>
                <w:color w:val="0000FF"/>
                <w:lang w:val="fr-FR"/>
              </w:rPr>
            </w:pPr>
          </w:p>
        </w:tc>
        <w:tc>
          <w:tcPr>
            <w:tcW w:w="3461" w:type="pct"/>
            <w:gridSpan w:val="6"/>
            <w:vAlign w:val="bottom"/>
          </w:tcPr>
          <w:p w14:paraId="59CE883E"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 la prescription médicale;</w:t>
            </w:r>
          </w:p>
        </w:tc>
        <w:tc>
          <w:tcPr>
            <w:tcW w:w="155" w:type="pct"/>
          </w:tcPr>
          <w:p w14:paraId="634D90B5" w14:textId="77777777" w:rsidR="00C36E81" w:rsidRPr="0010789C" w:rsidRDefault="00C36E81" w:rsidP="00C36E81">
            <w:pPr>
              <w:rPr>
                <w:rFonts w:ascii="Arial" w:hAnsi="Arial" w:cs="Arial"/>
                <w:color w:val="0000FF"/>
                <w:lang w:val="fr-FR"/>
              </w:rPr>
            </w:pPr>
          </w:p>
        </w:tc>
      </w:tr>
      <w:tr w:rsidR="00C36E81" w:rsidRPr="00E57863" w14:paraId="649F932F" w14:textId="77777777" w:rsidTr="00872E82">
        <w:trPr>
          <w:cantSplit/>
        </w:trPr>
        <w:tc>
          <w:tcPr>
            <w:tcW w:w="218" w:type="pct"/>
          </w:tcPr>
          <w:p w14:paraId="14AF688E" w14:textId="77777777" w:rsidR="00C36E81" w:rsidRPr="0010789C" w:rsidRDefault="00C36E81" w:rsidP="00C36E81">
            <w:pPr>
              <w:rPr>
                <w:color w:val="0000FF"/>
                <w:lang w:val="fr-FR"/>
              </w:rPr>
            </w:pPr>
          </w:p>
        </w:tc>
        <w:tc>
          <w:tcPr>
            <w:tcW w:w="294" w:type="pct"/>
          </w:tcPr>
          <w:p w14:paraId="284ACD2E" w14:textId="77777777" w:rsidR="00C36E81" w:rsidRPr="0010789C" w:rsidRDefault="00C36E81" w:rsidP="00C36E81">
            <w:pPr>
              <w:jc w:val="right"/>
              <w:rPr>
                <w:color w:val="0000FF"/>
                <w:lang w:val="fr-FR"/>
              </w:rPr>
            </w:pPr>
          </w:p>
        </w:tc>
        <w:tc>
          <w:tcPr>
            <w:tcW w:w="441" w:type="pct"/>
          </w:tcPr>
          <w:p w14:paraId="58AE1D06" w14:textId="77777777" w:rsidR="00C36E81" w:rsidRPr="0010789C" w:rsidRDefault="00C36E81" w:rsidP="00C36E81">
            <w:pPr>
              <w:jc w:val="right"/>
              <w:rPr>
                <w:color w:val="0000FF"/>
                <w:lang w:val="fr-FR"/>
              </w:rPr>
            </w:pPr>
          </w:p>
        </w:tc>
        <w:tc>
          <w:tcPr>
            <w:tcW w:w="432" w:type="pct"/>
            <w:gridSpan w:val="2"/>
          </w:tcPr>
          <w:p w14:paraId="2A9C5BAD" w14:textId="77777777" w:rsidR="00C36E81" w:rsidRPr="0010789C" w:rsidRDefault="00C36E81" w:rsidP="00C36E81">
            <w:pPr>
              <w:jc w:val="right"/>
              <w:rPr>
                <w:color w:val="0000FF"/>
                <w:lang w:val="fr-FR"/>
              </w:rPr>
            </w:pPr>
          </w:p>
        </w:tc>
        <w:tc>
          <w:tcPr>
            <w:tcW w:w="3461" w:type="pct"/>
            <w:gridSpan w:val="6"/>
            <w:vAlign w:val="bottom"/>
          </w:tcPr>
          <w:p w14:paraId="4B75D649" w14:textId="77777777" w:rsidR="00C36E81" w:rsidRPr="0010789C" w:rsidRDefault="00C36E81" w:rsidP="00C36E81">
            <w:pPr>
              <w:jc w:val="both"/>
              <w:rPr>
                <w:rFonts w:ascii="Arial" w:hAnsi="Arial" w:cs="Arial"/>
                <w:color w:val="0000FF"/>
                <w:lang w:val="fr-BE" w:eastAsia="nl-BE"/>
              </w:rPr>
            </w:pPr>
            <w:r w:rsidRPr="0010789C">
              <w:rPr>
                <w:rFonts w:ascii="Arial" w:hAnsi="Arial" w:cs="Arial"/>
                <w:color w:val="0000FF"/>
                <w:lang w:val="fr-BE" w:eastAsia="nl-BE"/>
              </w:rPr>
              <w:t>- le protocole du test musculaire.</w:t>
            </w:r>
          </w:p>
        </w:tc>
        <w:tc>
          <w:tcPr>
            <w:tcW w:w="155" w:type="pct"/>
          </w:tcPr>
          <w:p w14:paraId="02AA9194" w14:textId="77777777" w:rsidR="00C36E81" w:rsidRPr="0010789C" w:rsidRDefault="00C36E81" w:rsidP="00C36E81">
            <w:pPr>
              <w:rPr>
                <w:rFonts w:ascii="Arial" w:hAnsi="Arial" w:cs="Arial"/>
                <w:color w:val="0000FF"/>
                <w:lang w:val="fr-FR"/>
              </w:rPr>
            </w:pPr>
          </w:p>
        </w:tc>
      </w:tr>
      <w:tr w:rsidR="00C36E81" w:rsidRPr="00E57863" w14:paraId="1198CBB2" w14:textId="77777777" w:rsidTr="00872E82">
        <w:trPr>
          <w:cantSplit/>
        </w:trPr>
        <w:tc>
          <w:tcPr>
            <w:tcW w:w="218" w:type="pct"/>
          </w:tcPr>
          <w:p w14:paraId="58DE69A9" w14:textId="77777777" w:rsidR="00C36E81" w:rsidRPr="0010789C" w:rsidRDefault="00C36E81" w:rsidP="00C36E81">
            <w:pPr>
              <w:rPr>
                <w:color w:val="0000FF"/>
                <w:lang w:val="fr-FR"/>
              </w:rPr>
            </w:pPr>
          </w:p>
        </w:tc>
        <w:tc>
          <w:tcPr>
            <w:tcW w:w="294" w:type="pct"/>
          </w:tcPr>
          <w:p w14:paraId="67886557" w14:textId="77777777" w:rsidR="00C36E81" w:rsidRPr="0010789C" w:rsidRDefault="00C36E81" w:rsidP="00C36E81">
            <w:pPr>
              <w:jc w:val="right"/>
              <w:rPr>
                <w:color w:val="0000FF"/>
                <w:lang w:val="fr-FR"/>
              </w:rPr>
            </w:pPr>
          </w:p>
        </w:tc>
        <w:tc>
          <w:tcPr>
            <w:tcW w:w="441" w:type="pct"/>
          </w:tcPr>
          <w:p w14:paraId="76A4987D" w14:textId="77777777" w:rsidR="00C36E81" w:rsidRPr="0010789C" w:rsidRDefault="00C36E81" w:rsidP="00C36E81">
            <w:pPr>
              <w:jc w:val="right"/>
              <w:rPr>
                <w:color w:val="0000FF"/>
                <w:lang w:val="fr-FR"/>
              </w:rPr>
            </w:pPr>
          </w:p>
        </w:tc>
        <w:tc>
          <w:tcPr>
            <w:tcW w:w="432" w:type="pct"/>
            <w:gridSpan w:val="2"/>
          </w:tcPr>
          <w:p w14:paraId="237AE41B" w14:textId="77777777" w:rsidR="00C36E81" w:rsidRPr="0010789C" w:rsidRDefault="00C36E81" w:rsidP="00C36E81">
            <w:pPr>
              <w:jc w:val="right"/>
              <w:rPr>
                <w:color w:val="0000FF"/>
                <w:lang w:val="fr-FR"/>
              </w:rPr>
            </w:pPr>
          </w:p>
        </w:tc>
        <w:tc>
          <w:tcPr>
            <w:tcW w:w="3461" w:type="pct"/>
            <w:gridSpan w:val="6"/>
            <w:vAlign w:val="bottom"/>
          </w:tcPr>
          <w:p w14:paraId="3C8D9A7A" w14:textId="77777777" w:rsidR="00C36E81" w:rsidRPr="0010789C" w:rsidRDefault="00C36E81" w:rsidP="00C36E81">
            <w:pPr>
              <w:jc w:val="both"/>
              <w:rPr>
                <w:rFonts w:ascii="Arial" w:hAnsi="Arial" w:cs="Arial"/>
                <w:color w:val="0000FF"/>
                <w:lang w:val="fr-BE" w:eastAsia="nl-BE"/>
              </w:rPr>
            </w:pPr>
          </w:p>
        </w:tc>
        <w:tc>
          <w:tcPr>
            <w:tcW w:w="155" w:type="pct"/>
          </w:tcPr>
          <w:p w14:paraId="1F6C1CC7" w14:textId="77777777" w:rsidR="00C36E81" w:rsidRPr="0010789C" w:rsidRDefault="00C36E81" w:rsidP="00C36E81">
            <w:pPr>
              <w:rPr>
                <w:rFonts w:ascii="Arial" w:hAnsi="Arial" w:cs="Arial"/>
                <w:color w:val="0000FF"/>
                <w:lang w:val="fr-FR"/>
              </w:rPr>
            </w:pPr>
          </w:p>
        </w:tc>
      </w:tr>
      <w:tr w:rsidR="00F44182" w:rsidRPr="00E57863" w14:paraId="4D024509" w14:textId="77777777" w:rsidTr="00872E82">
        <w:trPr>
          <w:cantSplit/>
        </w:trPr>
        <w:tc>
          <w:tcPr>
            <w:tcW w:w="218" w:type="pct"/>
          </w:tcPr>
          <w:p w14:paraId="2DCB377E" w14:textId="77777777" w:rsidR="00F44182" w:rsidRPr="0010789C" w:rsidRDefault="00F44182" w:rsidP="00F44182">
            <w:pPr>
              <w:rPr>
                <w:color w:val="0000FF"/>
                <w:lang w:val="fr-FR"/>
              </w:rPr>
            </w:pPr>
          </w:p>
        </w:tc>
        <w:tc>
          <w:tcPr>
            <w:tcW w:w="294" w:type="pct"/>
          </w:tcPr>
          <w:p w14:paraId="681CAFB8" w14:textId="77777777" w:rsidR="00F44182" w:rsidRPr="0010789C" w:rsidRDefault="00F44182" w:rsidP="00F44182">
            <w:pPr>
              <w:jc w:val="right"/>
              <w:rPr>
                <w:color w:val="0000FF"/>
                <w:lang w:val="fr-FR"/>
              </w:rPr>
            </w:pPr>
          </w:p>
        </w:tc>
        <w:tc>
          <w:tcPr>
            <w:tcW w:w="441" w:type="pct"/>
          </w:tcPr>
          <w:p w14:paraId="2F8E029B" w14:textId="77777777" w:rsidR="00F44182" w:rsidRPr="0010789C" w:rsidRDefault="00F44182" w:rsidP="00F44182">
            <w:pPr>
              <w:jc w:val="right"/>
              <w:rPr>
                <w:color w:val="0000FF"/>
                <w:lang w:val="fr-FR"/>
              </w:rPr>
            </w:pPr>
          </w:p>
        </w:tc>
        <w:tc>
          <w:tcPr>
            <w:tcW w:w="432" w:type="pct"/>
            <w:gridSpan w:val="2"/>
          </w:tcPr>
          <w:p w14:paraId="7606C933" w14:textId="77777777" w:rsidR="00F44182" w:rsidRPr="0010789C" w:rsidRDefault="00F44182" w:rsidP="00F44182">
            <w:pPr>
              <w:jc w:val="right"/>
              <w:rPr>
                <w:color w:val="0000FF"/>
                <w:lang w:val="fr-FR"/>
              </w:rPr>
            </w:pPr>
          </w:p>
        </w:tc>
        <w:tc>
          <w:tcPr>
            <w:tcW w:w="3461" w:type="pct"/>
            <w:gridSpan w:val="6"/>
          </w:tcPr>
          <w:p w14:paraId="7D61A202" w14:textId="77777777" w:rsidR="00F44182" w:rsidRPr="0010789C" w:rsidRDefault="00F44182" w:rsidP="00F44182">
            <w:pPr>
              <w:spacing w:line="240" w:lineRule="atLeast"/>
              <w:jc w:val="both"/>
              <w:rPr>
                <w:rFonts w:ascii="Arial" w:hAnsi="Arial"/>
                <w:i/>
                <w:color w:val="0000FF"/>
                <w:sz w:val="18"/>
                <w:lang w:val="fr-BE"/>
              </w:rPr>
            </w:pPr>
            <w:r w:rsidRPr="0010789C">
              <w:rPr>
                <w:rFonts w:ascii="Arial" w:hAnsi="Arial"/>
                <w:i/>
                <w:color w:val="0000FF"/>
                <w:sz w:val="18"/>
                <w:lang w:val="fr-BE"/>
              </w:rPr>
              <w:t>"</w:t>
            </w:r>
            <w:r w:rsidR="0074075A" w:rsidRPr="0010789C">
              <w:rPr>
                <w:rFonts w:ascii="Arial" w:hAnsi="Arial"/>
                <w:i/>
                <w:color w:val="0000FF"/>
                <w:sz w:val="18"/>
                <w:szCs w:val="18"/>
                <w:lang w:val="fr-BE"/>
              </w:rPr>
              <w:t>A.R.</w:t>
            </w:r>
            <w:r w:rsidRPr="0010789C">
              <w:rPr>
                <w:rFonts w:ascii="Arial" w:hAnsi="Arial"/>
                <w:i/>
                <w:color w:val="0000FF"/>
                <w:sz w:val="18"/>
                <w:szCs w:val="18"/>
                <w:lang w:val="fr-BE"/>
              </w:rPr>
              <w:t xml:space="preserve"> 21.7.2014</w:t>
            </w:r>
            <w:r w:rsidRPr="0010789C">
              <w:rPr>
                <w:rFonts w:ascii="Arial" w:hAnsi="Arial"/>
                <w:i/>
                <w:color w:val="0000FF"/>
                <w:sz w:val="18"/>
                <w:lang w:val="fr-BE"/>
              </w:rPr>
              <w:t>"</w:t>
            </w:r>
            <w:r w:rsidRPr="0010789C">
              <w:rPr>
                <w:rFonts w:ascii="Arial" w:hAnsi="Arial"/>
                <w:i/>
                <w:color w:val="0000FF"/>
                <w:sz w:val="18"/>
                <w:szCs w:val="18"/>
                <w:lang w:val="fr-BE"/>
              </w:rPr>
              <w:t xml:space="preserve"> (</w:t>
            </w:r>
            <w:r w:rsidR="0074075A" w:rsidRPr="0010789C">
              <w:rPr>
                <w:rFonts w:ascii="Arial" w:hAnsi="Arial"/>
                <w:i/>
                <w:color w:val="0000FF"/>
                <w:sz w:val="18"/>
                <w:szCs w:val="18"/>
                <w:lang w:val="fr-BE"/>
              </w:rPr>
              <w:t>en vigueur</w:t>
            </w:r>
            <w:r w:rsidRPr="0010789C">
              <w:rPr>
                <w:rFonts w:ascii="Arial" w:hAnsi="Arial"/>
                <w:i/>
                <w:color w:val="0000FF"/>
                <w:sz w:val="18"/>
                <w:szCs w:val="18"/>
                <w:lang w:val="fr-BE"/>
              </w:rPr>
              <w:t xml:space="preserve"> 1.10.2014) + </w:t>
            </w:r>
            <w:r w:rsidRPr="0010789C">
              <w:rPr>
                <w:rFonts w:ascii="Arial" w:hAnsi="Arial"/>
                <w:i/>
                <w:color w:val="0000FF"/>
                <w:sz w:val="18"/>
                <w:lang w:val="fr-BE"/>
              </w:rPr>
              <w:t>"</w:t>
            </w:r>
            <w:r w:rsidR="0074075A" w:rsidRPr="0010789C">
              <w:rPr>
                <w:rFonts w:ascii="Arial" w:hAnsi="Arial"/>
                <w:i/>
                <w:color w:val="0000FF"/>
                <w:sz w:val="18"/>
                <w:szCs w:val="18"/>
                <w:lang w:val="fr-BE"/>
              </w:rPr>
              <w:t>A.R.</w:t>
            </w:r>
            <w:r w:rsidRPr="0010789C">
              <w:rPr>
                <w:rFonts w:ascii="Arial" w:hAnsi="Arial"/>
                <w:i/>
                <w:color w:val="0000FF"/>
                <w:sz w:val="18"/>
                <w:szCs w:val="18"/>
                <w:lang w:val="fr-BE"/>
              </w:rPr>
              <w:t xml:space="preserve"> 16.4.2020</w:t>
            </w:r>
            <w:r w:rsidRPr="0010789C">
              <w:rPr>
                <w:rFonts w:ascii="Arial" w:hAnsi="Arial"/>
                <w:i/>
                <w:color w:val="0000FF"/>
                <w:sz w:val="18"/>
                <w:lang w:val="fr-BE"/>
              </w:rPr>
              <w:t>"</w:t>
            </w:r>
            <w:r w:rsidRPr="0010789C">
              <w:rPr>
                <w:rFonts w:ascii="Arial" w:hAnsi="Arial"/>
                <w:i/>
                <w:color w:val="0000FF"/>
                <w:sz w:val="18"/>
                <w:szCs w:val="18"/>
                <w:lang w:val="fr-BE"/>
              </w:rPr>
              <w:t xml:space="preserve"> (</w:t>
            </w:r>
            <w:r w:rsidR="0074075A" w:rsidRPr="0010789C">
              <w:rPr>
                <w:rFonts w:ascii="Arial" w:hAnsi="Arial"/>
                <w:i/>
                <w:color w:val="0000FF"/>
                <w:sz w:val="18"/>
                <w:szCs w:val="18"/>
                <w:lang w:val="fr-BE"/>
              </w:rPr>
              <w:t>en vigueur</w:t>
            </w:r>
            <w:r w:rsidRPr="0010789C">
              <w:rPr>
                <w:rFonts w:ascii="Arial" w:hAnsi="Arial"/>
                <w:i/>
                <w:color w:val="0000FF"/>
                <w:sz w:val="18"/>
                <w:szCs w:val="18"/>
                <w:lang w:val="fr-BE"/>
              </w:rPr>
              <w:t xml:space="preserve"> 1.6.2020)</w:t>
            </w:r>
          </w:p>
        </w:tc>
        <w:tc>
          <w:tcPr>
            <w:tcW w:w="155" w:type="pct"/>
          </w:tcPr>
          <w:p w14:paraId="259129EE" w14:textId="77777777" w:rsidR="00F44182" w:rsidRPr="0010789C" w:rsidRDefault="00F44182" w:rsidP="00F44182">
            <w:pPr>
              <w:rPr>
                <w:rFonts w:ascii="Arial" w:hAnsi="Arial" w:cs="Arial"/>
                <w:color w:val="0000FF"/>
                <w:lang w:val="fr-BE"/>
              </w:rPr>
            </w:pPr>
          </w:p>
        </w:tc>
      </w:tr>
      <w:tr w:rsidR="00F44182" w:rsidRPr="0010789C" w14:paraId="02225C2F" w14:textId="77777777" w:rsidTr="00872E82">
        <w:trPr>
          <w:cantSplit/>
        </w:trPr>
        <w:tc>
          <w:tcPr>
            <w:tcW w:w="218" w:type="pct"/>
          </w:tcPr>
          <w:p w14:paraId="6B1F3F3C" w14:textId="77777777" w:rsidR="00F44182" w:rsidRPr="0010789C" w:rsidRDefault="00F44182" w:rsidP="00F44182">
            <w:pPr>
              <w:rPr>
                <w:color w:val="0000FF"/>
                <w:lang w:val="fr-BE"/>
              </w:rPr>
            </w:pPr>
          </w:p>
        </w:tc>
        <w:tc>
          <w:tcPr>
            <w:tcW w:w="294" w:type="pct"/>
          </w:tcPr>
          <w:p w14:paraId="28C9E040" w14:textId="77777777" w:rsidR="00F44182" w:rsidRPr="0010789C" w:rsidRDefault="00F44182" w:rsidP="00F44182">
            <w:pPr>
              <w:jc w:val="right"/>
              <w:rPr>
                <w:color w:val="0000FF"/>
                <w:lang w:val="fr-BE"/>
              </w:rPr>
            </w:pPr>
          </w:p>
        </w:tc>
        <w:tc>
          <w:tcPr>
            <w:tcW w:w="441" w:type="pct"/>
          </w:tcPr>
          <w:p w14:paraId="63ACD00A" w14:textId="77777777" w:rsidR="00F44182" w:rsidRPr="0010789C" w:rsidRDefault="00F44182" w:rsidP="00F44182">
            <w:pPr>
              <w:jc w:val="right"/>
              <w:rPr>
                <w:color w:val="0000FF"/>
                <w:lang w:val="fr-BE"/>
              </w:rPr>
            </w:pPr>
          </w:p>
        </w:tc>
        <w:tc>
          <w:tcPr>
            <w:tcW w:w="432" w:type="pct"/>
            <w:gridSpan w:val="2"/>
          </w:tcPr>
          <w:p w14:paraId="77B5F2D6" w14:textId="77777777" w:rsidR="00F44182" w:rsidRPr="0010789C" w:rsidRDefault="00F44182" w:rsidP="00F44182">
            <w:pPr>
              <w:jc w:val="right"/>
              <w:rPr>
                <w:color w:val="0000FF"/>
                <w:lang w:val="fr-BE"/>
              </w:rPr>
            </w:pPr>
          </w:p>
        </w:tc>
        <w:tc>
          <w:tcPr>
            <w:tcW w:w="3461" w:type="pct"/>
            <w:gridSpan w:val="6"/>
            <w:vAlign w:val="bottom"/>
          </w:tcPr>
          <w:p w14:paraId="1A31E877"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Le prestataire adresse, préalablement à la délivrance, une demande au médecin-conseil qui réagit dans les vingt-cinq jours ouvrables. Sa réaction peut contenir les décisions suivantes</w:t>
            </w:r>
            <w:r w:rsidR="0082091E" w:rsidRPr="0010789C">
              <w:rPr>
                <w:rFonts w:ascii="Arial" w:hAnsi="Arial" w:cs="Arial"/>
                <w:color w:val="0000FF"/>
                <w:lang w:val="fr-BE" w:eastAsia="nl-BE"/>
              </w:rPr>
              <w:t> :</w:t>
            </w:r>
          </w:p>
        </w:tc>
        <w:tc>
          <w:tcPr>
            <w:tcW w:w="155" w:type="pct"/>
          </w:tcPr>
          <w:p w14:paraId="07AFE64A" w14:textId="77777777" w:rsidR="00F44182" w:rsidRPr="0010789C" w:rsidRDefault="00F44182" w:rsidP="00F44182">
            <w:pPr>
              <w:rPr>
                <w:rFonts w:ascii="Arial" w:hAnsi="Arial" w:cs="Arial"/>
                <w:color w:val="0000FF"/>
                <w:lang w:val="fr-FR"/>
              </w:rPr>
            </w:pPr>
          </w:p>
        </w:tc>
      </w:tr>
      <w:tr w:rsidR="00F44182" w:rsidRPr="0010789C" w14:paraId="7B1AD9FA" w14:textId="77777777" w:rsidTr="00872E82">
        <w:trPr>
          <w:cantSplit/>
        </w:trPr>
        <w:tc>
          <w:tcPr>
            <w:tcW w:w="218" w:type="pct"/>
          </w:tcPr>
          <w:p w14:paraId="7B372C7F" w14:textId="77777777" w:rsidR="00F44182" w:rsidRPr="0010789C" w:rsidRDefault="00F44182" w:rsidP="00F44182">
            <w:pPr>
              <w:rPr>
                <w:color w:val="0000FF"/>
                <w:lang w:val="fr-FR"/>
              </w:rPr>
            </w:pPr>
          </w:p>
        </w:tc>
        <w:tc>
          <w:tcPr>
            <w:tcW w:w="294" w:type="pct"/>
          </w:tcPr>
          <w:p w14:paraId="0EB2F18A" w14:textId="77777777" w:rsidR="00F44182" w:rsidRPr="0010789C" w:rsidRDefault="00F44182" w:rsidP="00F44182">
            <w:pPr>
              <w:jc w:val="right"/>
              <w:rPr>
                <w:color w:val="0000FF"/>
                <w:lang w:val="fr-FR"/>
              </w:rPr>
            </w:pPr>
          </w:p>
        </w:tc>
        <w:tc>
          <w:tcPr>
            <w:tcW w:w="441" w:type="pct"/>
          </w:tcPr>
          <w:p w14:paraId="01E8E6D2" w14:textId="77777777" w:rsidR="00F44182" w:rsidRPr="0010789C" w:rsidRDefault="00F44182" w:rsidP="00F44182">
            <w:pPr>
              <w:jc w:val="right"/>
              <w:rPr>
                <w:color w:val="0000FF"/>
                <w:lang w:val="fr-FR"/>
              </w:rPr>
            </w:pPr>
          </w:p>
        </w:tc>
        <w:tc>
          <w:tcPr>
            <w:tcW w:w="432" w:type="pct"/>
            <w:gridSpan w:val="2"/>
          </w:tcPr>
          <w:p w14:paraId="5EEBB5CB" w14:textId="77777777" w:rsidR="00F44182" w:rsidRPr="0010789C" w:rsidRDefault="00F44182" w:rsidP="00F44182">
            <w:pPr>
              <w:jc w:val="right"/>
              <w:rPr>
                <w:color w:val="0000FF"/>
                <w:lang w:val="fr-FR"/>
              </w:rPr>
            </w:pPr>
          </w:p>
        </w:tc>
        <w:tc>
          <w:tcPr>
            <w:tcW w:w="3461" w:type="pct"/>
            <w:gridSpan w:val="6"/>
            <w:vAlign w:val="bottom"/>
          </w:tcPr>
          <w:p w14:paraId="13AA0CBC"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 la demande est approuvée;</w:t>
            </w:r>
          </w:p>
        </w:tc>
        <w:tc>
          <w:tcPr>
            <w:tcW w:w="155" w:type="pct"/>
          </w:tcPr>
          <w:p w14:paraId="7DB7468F" w14:textId="77777777" w:rsidR="00F44182" w:rsidRPr="0010789C" w:rsidRDefault="00F44182" w:rsidP="00F44182">
            <w:pPr>
              <w:rPr>
                <w:rFonts w:ascii="Arial" w:hAnsi="Arial" w:cs="Arial"/>
                <w:color w:val="0000FF"/>
                <w:lang w:val="fr-FR"/>
              </w:rPr>
            </w:pPr>
          </w:p>
        </w:tc>
      </w:tr>
      <w:tr w:rsidR="00F44182" w:rsidRPr="00E57863" w14:paraId="3BA3DBF1" w14:textId="77777777" w:rsidTr="00872E82">
        <w:trPr>
          <w:cantSplit/>
        </w:trPr>
        <w:tc>
          <w:tcPr>
            <w:tcW w:w="218" w:type="pct"/>
          </w:tcPr>
          <w:p w14:paraId="502939BD" w14:textId="77777777" w:rsidR="00F44182" w:rsidRPr="0010789C" w:rsidRDefault="00F44182" w:rsidP="00F44182">
            <w:pPr>
              <w:rPr>
                <w:color w:val="0000FF"/>
                <w:lang w:val="fr-FR"/>
              </w:rPr>
            </w:pPr>
          </w:p>
        </w:tc>
        <w:tc>
          <w:tcPr>
            <w:tcW w:w="294" w:type="pct"/>
          </w:tcPr>
          <w:p w14:paraId="5898F37B" w14:textId="77777777" w:rsidR="00F44182" w:rsidRPr="0010789C" w:rsidRDefault="00F44182" w:rsidP="00F44182">
            <w:pPr>
              <w:jc w:val="right"/>
              <w:rPr>
                <w:color w:val="0000FF"/>
                <w:lang w:val="fr-FR"/>
              </w:rPr>
            </w:pPr>
          </w:p>
        </w:tc>
        <w:tc>
          <w:tcPr>
            <w:tcW w:w="441" w:type="pct"/>
          </w:tcPr>
          <w:p w14:paraId="7EC19E21" w14:textId="77777777" w:rsidR="00F44182" w:rsidRPr="0010789C" w:rsidRDefault="00F44182" w:rsidP="00F44182">
            <w:pPr>
              <w:jc w:val="right"/>
              <w:rPr>
                <w:color w:val="0000FF"/>
                <w:lang w:val="fr-FR"/>
              </w:rPr>
            </w:pPr>
          </w:p>
        </w:tc>
        <w:tc>
          <w:tcPr>
            <w:tcW w:w="432" w:type="pct"/>
            <w:gridSpan w:val="2"/>
          </w:tcPr>
          <w:p w14:paraId="64DC6022" w14:textId="77777777" w:rsidR="00F44182" w:rsidRPr="0010789C" w:rsidRDefault="00F44182" w:rsidP="00F44182">
            <w:pPr>
              <w:jc w:val="right"/>
              <w:rPr>
                <w:color w:val="0000FF"/>
                <w:lang w:val="fr-FR"/>
              </w:rPr>
            </w:pPr>
          </w:p>
        </w:tc>
        <w:tc>
          <w:tcPr>
            <w:tcW w:w="3461" w:type="pct"/>
            <w:gridSpan w:val="6"/>
            <w:vAlign w:val="bottom"/>
          </w:tcPr>
          <w:p w14:paraId="7560D3D6"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 la demande est rejetée moyennant une motivation détaillée;</w:t>
            </w:r>
          </w:p>
        </w:tc>
        <w:tc>
          <w:tcPr>
            <w:tcW w:w="155" w:type="pct"/>
          </w:tcPr>
          <w:p w14:paraId="1EABB0A1" w14:textId="77777777" w:rsidR="00F44182" w:rsidRPr="0010789C" w:rsidRDefault="00F44182" w:rsidP="00F44182">
            <w:pPr>
              <w:rPr>
                <w:rFonts w:ascii="Arial" w:hAnsi="Arial" w:cs="Arial"/>
                <w:color w:val="0000FF"/>
                <w:lang w:val="fr-FR"/>
              </w:rPr>
            </w:pPr>
          </w:p>
        </w:tc>
      </w:tr>
      <w:tr w:rsidR="00F44182" w:rsidRPr="00E57863" w14:paraId="25F0A110" w14:textId="77777777" w:rsidTr="00872E82">
        <w:trPr>
          <w:cantSplit/>
        </w:trPr>
        <w:tc>
          <w:tcPr>
            <w:tcW w:w="218" w:type="pct"/>
          </w:tcPr>
          <w:p w14:paraId="18398305" w14:textId="77777777" w:rsidR="00F44182" w:rsidRPr="0010789C" w:rsidRDefault="00F44182" w:rsidP="00F44182">
            <w:pPr>
              <w:rPr>
                <w:color w:val="0000FF"/>
                <w:lang w:val="fr-FR"/>
              </w:rPr>
            </w:pPr>
          </w:p>
        </w:tc>
        <w:tc>
          <w:tcPr>
            <w:tcW w:w="294" w:type="pct"/>
          </w:tcPr>
          <w:p w14:paraId="716421D1" w14:textId="77777777" w:rsidR="00F44182" w:rsidRPr="0010789C" w:rsidRDefault="00F44182" w:rsidP="00F44182">
            <w:pPr>
              <w:jc w:val="right"/>
              <w:rPr>
                <w:color w:val="0000FF"/>
                <w:lang w:val="fr-FR"/>
              </w:rPr>
            </w:pPr>
          </w:p>
        </w:tc>
        <w:tc>
          <w:tcPr>
            <w:tcW w:w="441" w:type="pct"/>
          </w:tcPr>
          <w:p w14:paraId="29724850" w14:textId="77777777" w:rsidR="00F44182" w:rsidRPr="0010789C" w:rsidRDefault="00F44182" w:rsidP="00F44182">
            <w:pPr>
              <w:jc w:val="right"/>
              <w:rPr>
                <w:color w:val="0000FF"/>
                <w:lang w:val="fr-FR"/>
              </w:rPr>
            </w:pPr>
          </w:p>
        </w:tc>
        <w:tc>
          <w:tcPr>
            <w:tcW w:w="432" w:type="pct"/>
            <w:gridSpan w:val="2"/>
          </w:tcPr>
          <w:p w14:paraId="204CE26E" w14:textId="77777777" w:rsidR="00F44182" w:rsidRPr="0010789C" w:rsidRDefault="00F44182" w:rsidP="00F44182">
            <w:pPr>
              <w:jc w:val="right"/>
              <w:rPr>
                <w:color w:val="0000FF"/>
                <w:lang w:val="fr-FR"/>
              </w:rPr>
            </w:pPr>
          </w:p>
        </w:tc>
        <w:tc>
          <w:tcPr>
            <w:tcW w:w="3461" w:type="pct"/>
            <w:gridSpan w:val="6"/>
            <w:vAlign w:val="bottom"/>
          </w:tcPr>
          <w:p w14:paraId="409766BC"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 la demande est incomplète ou nécessite des informations complémentaires. Dans ce cas, le médecin-conseil dispose à nouveau d'un délai de quinze jours ouvrables à compter de la date de réception du dossier complété pour prendre sa décision;</w:t>
            </w:r>
          </w:p>
        </w:tc>
        <w:tc>
          <w:tcPr>
            <w:tcW w:w="155" w:type="pct"/>
          </w:tcPr>
          <w:p w14:paraId="0B4D0CCC" w14:textId="77777777" w:rsidR="00F44182" w:rsidRPr="0010789C" w:rsidRDefault="00F44182" w:rsidP="00F44182">
            <w:pPr>
              <w:rPr>
                <w:rFonts w:ascii="Arial" w:hAnsi="Arial" w:cs="Arial"/>
                <w:color w:val="0000FF"/>
                <w:lang w:val="fr-FR"/>
              </w:rPr>
            </w:pPr>
          </w:p>
        </w:tc>
      </w:tr>
      <w:tr w:rsidR="00F44182" w:rsidRPr="00E57863" w14:paraId="7C1CFE3F" w14:textId="77777777" w:rsidTr="00872E82">
        <w:trPr>
          <w:cantSplit/>
        </w:trPr>
        <w:tc>
          <w:tcPr>
            <w:tcW w:w="218" w:type="pct"/>
          </w:tcPr>
          <w:p w14:paraId="1B5FAA12" w14:textId="77777777" w:rsidR="00F44182" w:rsidRPr="0010789C" w:rsidRDefault="00F44182" w:rsidP="00F44182">
            <w:pPr>
              <w:rPr>
                <w:color w:val="0000FF"/>
                <w:lang w:val="fr-FR"/>
              </w:rPr>
            </w:pPr>
          </w:p>
        </w:tc>
        <w:tc>
          <w:tcPr>
            <w:tcW w:w="294" w:type="pct"/>
          </w:tcPr>
          <w:p w14:paraId="400C446A" w14:textId="77777777" w:rsidR="00F44182" w:rsidRPr="0010789C" w:rsidRDefault="00F44182" w:rsidP="00F44182">
            <w:pPr>
              <w:jc w:val="right"/>
              <w:rPr>
                <w:color w:val="0000FF"/>
                <w:lang w:val="fr-FR"/>
              </w:rPr>
            </w:pPr>
          </w:p>
        </w:tc>
        <w:tc>
          <w:tcPr>
            <w:tcW w:w="441" w:type="pct"/>
          </w:tcPr>
          <w:p w14:paraId="31A9621D" w14:textId="77777777" w:rsidR="00F44182" w:rsidRPr="0010789C" w:rsidRDefault="00F44182" w:rsidP="00F44182">
            <w:pPr>
              <w:jc w:val="right"/>
              <w:rPr>
                <w:color w:val="0000FF"/>
                <w:lang w:val="fr-FR"/>
              </w:rPr>
            </w:pPr>
          </w:p>
        </w:tc>
        <w:tc>
          <w:tcPr>
            <w:tcW w:w="432" w:type="pct"/>
            <w:gridSpan w:val="2"/>
          </w:tcPr>
          <w:p w14:paraId="4A25B093" w14:textId="77777777" w:rsidR="00F44182" w:rsidRPr="0010789C" w:rsidRDefault="00F44182" w:rsidP="00F44182">
            <w:pPr>
              <w:jc w:val="right"/>
              <w:rPr>
                <w:color w:val="0000FF"/>
                <w:lang w:val="fr-FR"/>
              </w:rPr>
            </w:pPr>
          </w:p>
        </w:tc>
        <w:tc>
          <w:tcPr>
            <w:tcW w:w="3461" w:type="pct"/>
            <w:gridSpan w:val="6"/>
            <w:vAlign w:val="bottom"/>
          </w:tcPr>
          <w:p w14:paraId="22F3E087"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 le bénéficiaire est soumis à un examen physique. Le délai de décision du médecin-conseil est prolongé de 25 jours ouvrables.</w:t>
            </w:r>
          </w:p>
        </w:tc>
        <w:tc>
          <w:tcPr>
            <w:tcW w:w="155" w:type="pct"/>
          </w:tcPr>
          <w:p w14:paraId="00F96ED1" w14:textId="77777777" w:rsidR="00F44182" w:rsidRPr="0010789C" w:rsidRDefault="00F44182" w:rsidP="00F44182">
            <w:pPr>
              <w:rPr>
                <w:rFonts w:ascii="Arial" w:hAnsi="Arial" w:cs="Arial"/>
                <w:color w:val="0000FF"/>
                <w:lang w:val="fr-FR"/>
              </w:rPr>
            </w:pPr>
          </w:p>
        </w:tc>
      </w:tr>
      <w:tr w:rsidR="00F44182" w:rsidRPr="00E57863" w14:paraId="64DE57E4" w14:textId="77777777" w:rsidTr="00872E82">
        <w:trPr>
          <w:cantSplit/>
        </w:trPr>
        <w:tc>
          <w:tcPr>
            <w:tcW w:w="218" w:type="pct"/>
          </w:tcPr>
          <w:p w14:paraId="7F52AB2C" w14:textId="77777777" w:rsidR="00F44182" w:rsidRPr="0010789C" w:rsidRDefault="00F44182" w:rsidP="00F44182">
            <w:pPr>
              <w:rPr>
                <w:color w:val="0000FF"/>
                <w:lang w:val="fr-FR"/>
              </w:rPr>
            </w:pPr>
          </w:p>
        </w:tc>
        <w:tc>
          <w:tcPr>
            <w:tcW w:w="294" w:type="pct"/>
          </w:tcPr>
          <w:p w14:paraId="217DBF22" w14:textId="77777777" w:rsidR="00F44182" w:rsidRPr="0010789C" w:rsidRDefault="00F44182" w:rsidP="00F44182">
            <w:pPr>
              <w:jc w:val="right"/>
              <w:rPr>
                <w:color w:val="0000FF"/>
                <w:lang w:val="fr-FR"/>
              </w:rPr>
            </w:pPr>
          </w:p>
        </w:tc>
        <w:tc>
          <w:tcPr>
            <w:tcW w:w="441" w:type="pct"/>
          </w:tcPr>
          <w:p w14:paraId="701A3079" w14:textId="77777777" w:rsidR="00F44182" w:rsidRPr="0010789C" w:rsidRDefault="00F44182" w:rsidP="00F44182">
            <w:pPr>
              <w:jc w:val="right"/>
              <w:rPr>
                <w:color w:val="0000FF"/>
                <w:lang w:val="fr-FR"/>
              </w:rPr>
            </w:pPr>
          </w:p>
        </w:tc>
        <w:tc>
          <w:tcPr>
            <w:tcW w:w="432" w:type="pct"/>
            <w:gridSpan w:val="2"/>
          </w:tcPr>
          <w:p w14:paraId="37C289D8" w14:textId="77777777" w:rsidR="00F44182" w:rsidRPr="0010789C" w:rsidRDefault="00F44182" w:rsidP="00F44182">
            <w:pPr>
              <w:jc w:val="right"/>
              <w:rPr>
                <w:color w:val="0000FF"/>
                <w:lang w:val="fr-FR"/>
              </w:rPr>
            </w:pPr>
          </w:p>
        </w:tc>
        <w:tc>
          <w:tcPr>
            <w:tcW w:w="3461" w:type="pct"/>
            <w:gridSpan w:val="6"/>
            <w:vAlign w:val="bottom"/>
          </w:tcPr>
          <w:p w14:paraId="3D2EEEEC" w14:textId="77777777" w:rsidR="00F44182" w:rsidRPr="0010789C" w:rsidRDefault="00F44182" w:rsidP="00F44182">
            <w:pPr>
              <w:jc w:val="both"/>
              <w:rPr>
                <w:rFonts w:ascii="Arial" w:hAnsi="Arial" w:cs="Arial"/>
                <w:color w:val="0000FF"/>
                <w:lang w:val="fr-BE" w:eastAsia="nl-BE"/>
              </w:rPr>
            </w:pPr>
          </w:p>
        </w:tc>
        <w:tc>
          <w:tcPr>
            <w:tcW w:w="155" w:type="pct"/>
          </w:tcPr>
          <w:p w14:paraId="4C90AA34" w14:textId="77777777" w:rsidR="00F44182" w:rsidRPr="0010789C" w:rsidRDefault="00F44182" w:rsidP="00F44182">
            <w:pPr>
              <w:rPr>
                <w:rFonts w:ascii="Arial" w:hAnsi="Arial" w:cs="Arial"/>
                <w:color w:val="0000FF"/>
                <w:lang w:val="fr-FR"/>
              </w:rPr>
            </w:pPr>
          </w:p>
        </w:tc>
      </w:tr>
      <w:tr w:rsidR="00F44182" w:rsidRPr="00E57863" w14:paraId="7288FADC" w14:textId="77777777" w:rsidTr="00872E82">
        <w:trPr>
          <w:cantSplit/>
        </w:trPr>
        <w:tc>
          <w:tcPr>
            <w:tcW w:w="218" w:type="pct"/>
          </w:tcPr>
          <w:p w14:paraId="40DEBF36" w14:textId="77777777" w:rsidR="00F44182" w:rsidRPr="0010789C" w:rsidRDefault="00F44182" w:rsidP="00F44182">
            <w:pPr>
              <w:rPr>
                <w:color w:val="0000FF"/>
                <w:lang w:val="fr-FR"/>
              </w:rPr>
            </w:pPr>
          </w:p>
        </w:tc>
        <w:tc>
          <w:tcPr>
            <w:tcW w:w="294" w:type="pct"/>
          </w:tcPr>
          <w:p w14:paraId="3C5A5E59" w14:textId="77777777" w:rsidR="00F44182" w:rsidRPr="0010789C" w:rsidRDefault="00F44182" w:rsidP="00F44182">
            <w:pPr>
              <w:jc w:val="right"/>
              <w:rPr>
                <w:color w:val="0000FF"/>
                <w:lang w:val="fr-FR"/>
              </w:rPr>
            </w:pPr>
          </w:p>
        </w:tc>
        <w:tc>
          <w:tcPr>
            <w:tcW w:w="441" w:type="pct"/>
          </w:tcPr>
          <w:p w14:paraId="71E24D1A" w14:textId="77777777" w:rsidR="00F44182" w:rsidRPr="0010789C" w:rsidRDefault="00F44182" w:rsidP="00F44182">
            <w:pPr>
              <w:jc w:val="right"/>
              <w:rPr>
                <w:color w:val="0000FF"/>
                <w:lang w:val="fr-FR"/>
              </w:rPr>
            </w:pPr>
          </w:p>
        </w:tc>
        <w:tc>
          <w:tcPr>
            <w:tcW w:w="432" w:type="pct"/>
            <w:gridSpan w:val="2"/>
          </w:tcPr>
          <w:p w14:paraId="11B4D74F" w14:textId="77777777" w:rsidR="00F44182" w:rsidRPr="0010789C" w:rsidRDefault="00F44182" w:rsidP="00F44182">
            <w:pPr>
              <w:jc w:val="right"/>
              <w:rPr>
                <w:color w:val="0000FF"/>
                <w:lang w:val="fr-FR"/>
              </w:rPr>
            </w:pPr>
          </w:p>
        </w:tc>
        <w:tc>
          <w:tcPr>
            <w:tcW w:w="3461" w:type="pct"/>
            <w:gridSpan w:val="6"/>
            <w:vAlign w:val="bottom"/>
          </w:tcPr>
          <w:p w14:paraId="61B4A4B9"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En l'absence de réponse du médecin-conseil dans les délais susmentionnés, la demande introduite est approuvée."</w:t>
            </w:r>
          </w:p>
        </w:tc>
        <w:tc>
          <w:tcPr>
            <w:tcW w:w="155" w:type="pct"/>
          </w:tcPr>
          <w:p w14:paraId="6A2041CB" w14:textId="77777777" w:rsidR="00F44182" w:rsidRPr="0010789C" w:rsidRDefault="00F44182" w:rsidP="00F44182">
            <w:pPr>
              <w:rPr>
                <w:rFonts w:ascii="Arial" w:hAnsi="Arial" w:cs="Arial"/>
                <w:color w:val="0000FF"/>
                <w:lang w:val="fr-FR"/>
              </w:rPr>
            </w:pPr>
          </w:p>
        </w:tc>
      </w:tr>
      <w:tr w:rsidR="00F44182" w:rsidRPr="00E57863" w14:paraId="4D00D880" w14:textId="77777777" w:rsidTr="00872E82">
        <w:trPr>
          <w:cantSplit/>
        </w:trPr>
        <w:tc>
          <w:tcPr>
            <w:tcW w:w="218" w:type="pct"/>
          </w:tcPr>
          <w:p w14:paraId="0C0CBC44" w14:textId="77777777" w:rsidR="00F44182" w:rsidRPr="0010789C" w:rsidRDefault="00F44182" w:rsidP="00F44182">
            <w:pPr>
              <w:rPr>
                <w:color w:val="0000FF"/>
                <w:lang w:val="fr-FR"/>
              </w:rPr>
            </w:pPr>
          </w:p>
        </w:tc>
        <w:tc>
          <w:tcPr>
            <w:tcW w:w="294" w:type="pct"/>
          </w:tcPr>
          <w:p w14:paraId="5F9F375F" w14:textId="77777777" w:rsidR="00F44182" w:rsidRPr="0010789C" w:rsidRDefault="00F44182" w:rsidP="00F44182">
            <w:pPr>
              <w:jc w:val="right"/>
              <w:rPr>
                <w:color w:val="0000FF"/>
                <w:lang w:val="fr-FR"/>
              </w:rPr>
            </w:pPr>
          </w:p>
        </w:tc>
        <w:tc>
          <w:tcPr>
            <w:tcW w:w="441" w:type="pct"/>
          </w:tcPr>
          <w:p w14:paraId="7A1C19F7" w14:textId="77777777" w:rsidR="00F44182" w:rsidRPr="0010789C" w:rsidRDefault="00F44182" w:rsidP="00F44182">
            <w:pPr>
              <w:jc w:val="right"/>
              <w:rPr>
                <w:color w:val="0000FF"/>
                <w:lang w:val="fr-FR"/>
              </w:rPr>
            </w:pPr>
          </w:p>
        </w:tc>
        <w:tc>
          <w:tcPr>
            <w:tcW w:w="432" w:type="pct"/>
            <w:gridSpan w:val="2"/>
          </w:tcPr>
          <w:p w14:paraId="231D0C7F" w14:textId="77777777" w:rsidR="00F44182" w:rsidRPr="0010789C" w:rsidRDefault="00F44182" w:rsidP="00F44182">
            <w:pPr>
              <w:jc w:val="right"/>
              <w:rPr>
                <w:color w:val="0000FF"/>
                <w:lang w:val="fr-FR"/>
              </w:rPr>
            </w:pPr>
          </w:p>
        </w:tc>
        <w:tc>
          <w:tcPr>
            <w:tcW w:w="3461" w:type="pct"/>
            <w:gridSpan w:val="6"/>
            <w:vAlign w:val="bottom"/>
          </w:tcPr>
          <w:p w14:paraId="2C75300A" w14:textId="77777777" w:rsidR="00F44182" w:rsidRPr="0010789C" w:rsidRDefault="00F44182" w:rsidP="00F44182">
            <w:pPr>
              <w:jc w:val="both"/>
              <w:rPr>
                <w:rFonts w:ascii="Arial" w:hAnsi="Arial" w:cs="Arial"/>
                <w:color w:val="0000FF"/>
                <w:lang w:val="fr-BE" w:eastAsia="nl-BE"/>
              </w:rPr>
            </w:pPr>
          </w:p>
        </w:tc>
        <w:tc>
          <w:tcPr>
            <w:tcW w:w="155" w:type="pct"/>
          </w:tcPr>
          <w:p w14:paraId="26C0C98C" w14:textId="77777777" w:rsidR="00F44182" w:rsidRPr="0010789C" w:rsidRDefault="00F44182" w:rsidP="00F44182">
            <w:pPr>
              <w:rPr>
                <w:rFonts w:ascii="Arial" w:hAnsi="Arial" w:cs="Arial"/>
                <w:color w:val="0000FF"/>
                <w:lang w:val="fr-FR"/>
              </w:rPr>
            </w:pPr>
          </w:p>
        </w:tc>
      </w:tr>
      <w:tr w:rsidR="00F44182" w:rsidRPr="0010789C" w14:paraId="41B57752" w14:textId="77777777" w:rsidTr="00872E82">
        <w:trPr>
          <w:cantSplit/>
        </w:trPr>
        <w:tc>
          <w:tcPr>
            <w:tcW w:w="218" w:type="pct"/>
          </w:tcPr>
          <w:p w14:paraId="347E7BC5" w14:textId="77777777" w:rsidR="00F44182" w:rsidRPr="0010789C" w:rsidRDefault="00F44182" w:rsidP="00F44182">
            <w:pPr>
              <w:rPr>
                <w:color w:val="0000FF"/>
                <w:lang w:val="fr-FR"/>
              </w:rPr>
            </w:pPr>
          </w:p>
        </w:tc>
        <w:tc>
          <w:tcPr>
            <w:tcW w:w="294" w:type="pct"/>
          </w:tcPr>
          <w:p w14:paraId="735F032A" w14:textId="77777777" w:rsidR="00F44182" w:rsidRPr="0010789C" w:rsidRDefault="00F44182" w:rsidP="00F44182">
            <w:pPr>
              <w:jc w:val="right"/>
              <w:rPr>
                <w:color w:val="0000FF"/>
                <w:lang w:val="fr-FR"/>
              </w:rPr>
            </w:pPr>
          </w:p>
        </w:tc>
        <w:tc>
          <w:tcPr>
            <w:tcW w:w="441" w:type="pct"/>
          </w:tcPr>
          <w:p w14:paraId="1F0950DB" w14:textId="77777777" w:rsidR="00F44182" w:rsidRPr="0010789C" w:rsidRDefault="00F44182" w:rsidP="00F44182">
            <w:pPr>
              <w:jc w:val="right"/>
              <w:rPr>
                <w:color w:val="0000FF"/>
                <w:lang w:val="fr-FR"/>
              </w:rPr>
            </w:pPr>
          </w:p>
        </w:tc>
        <w:tc>
          <w:tcPr>
            <w:tcW w:w="432" w:type="pct"/>
            <w:gridSpan w:val="2"/>
          </w:tcPr>
          <w:p w14:paraId="436F98EE" w14:textId="77777777" w:rsidR="00F44182" w:rsidRPr="0010789C" w:rsidRDefault="00F44182" w:rsidP="00F44182">
            <w:pPr>
              <w:jc w:val="right"/>
              <w:rPr>
                <w:color w:val="0000FF"/>
                <w:lang w:val="fr-FR"/>
              </w:rPr>
            </w:pPr>
          </w:p>
        </w:tc>
        <w:tc>
          <w:tcPr>
            <w:tcW w:w="3461" w:type="pct"/>
            <w:gridSpan w:val="6"/>
            <w:vAlign w:val="bottom"/>
          </w:tcPr>
          <w:p w14:paraId="2B4AC538" w14:textId="77777777" w:rsidR="00F44182" w:rsidRPr="0010789C" w:rsidRDefault="00F44182" w:rsidP="00F44182">
            <w:pPr>
              <w:jc w:val="both"/>
              <w:rPr>
                <w:rFonts w:ascii="Arial" w:hAnsi="Arial" w:cs="Arial"/>
                <w:color w:val="0000FF"/>
                <w:lang w:val="fr-BE" w:eastAsia="nl-BE"/>
              </w:rPr>
            </w:pPr>
            <w:r w:rsidRPr="0010789C">
              <w:rPr>
                <w:rFonts w:ascii="Arial" w:hAnsi="Arial" w:cs="Arial"/>
                <w:i/>
                <w:color w:val="0000FF"/>
                <w:sz w:val="18"/>
                <w:szCs w:val="18"/>
                <w:lang w:val="fr-BE" w:eastAsia="nl-BE"/>
              </w:rPr>
              <w:t>"A.R. 13.3.2016" (en vigueur 1.10.2014)</w:t>
            </w:r>
          </w:p>
        </w:tc>
        <w:tc>
          <w:tcPr>
            <w:tcW w:w="155" w:type="pct"/>
          </w:tcPr>
          <w:p w14:paraId="6E7CB841" w14:textId="77777777" w:rsidR="00F44182" w:rsidRPr="0010789C" w:rsidRDefault="00F44182" w:rsidP="00F44182">
            <w:pPr>
              <w:rPr>
                <w:rFonts w:ascii="Arial" w:hAnsi="Arial" w:cs="Arial"/>
                <w:color w:val="0000FF"/>
                <w:lang w:val="fr-FR"/>
              </w:rPr>
            </w:pPr>
          </w:p>
        </w:tc>
      </w:tr>
      <w:tr w:rsidR="00F44182" w:rsidRPr="00E57863" w14:paraId="52A50AD9" w14:textId="77777777" w:rsidTr="00872E82">
        <w:trPr>
          <w:cantSplit/>
        </w:trPr>
        <w:tc>
          <w:tcPr>
            <w:tcW w:w="218" w:type="pct"/>
          </w:tcPr>
          <w:p w14:paraId="69AF593B" w14:textId="77777777" w:rsidR="00F44182" w:rsidRPr="0010789C" w:rsidRDefault="00F44182" w:rsidP="00F44182">
            <w:pPr>
              <w:rPr>
                <w:color w:val="0000FF"/>
                <w:lang w:val="fr-FR"/>
              </w:rPr>
            </w:pPr>
          </w:p>
        </w:tc>
        <w:tc>
          <w:tcPr>
            <w:tcW w:w="294" w:type="pct"/>
          </w:tcPr>
          <w:p w14:paraId="06FF217A" w14:textId="77777777" w:rsidR="00F44182" w:rsidRPr="0010789C" w:rsidRDefault="00F44182" w:rsidP="00F44182">
            <w:pPr>
              <w:jc w:val="right"/>
              <w:rPr>
                <w:color w:val="0000FF"/>
                <w:lang w:val="fr-FR"/>
              </w:rPr>
            </w:pPr>
          </w:p>
        </w:tc>
        <w:tc>
          <w:tcPr>
            <w:tcW w:w="441" w:type="pct"/>
          </w:tcPr>
          <w:p w14:paraId="04B3EE29" w14:textId="77777777" w:rsidR="00F44182" w:rsidRPr="0010789C" w:rsidRDefault="00F44182" w:rsidP="00F44182">
            <w:pPr>
              <w:jc w:val="right"/>
              <w:rPr>
                <w:color w:val="0000FF"/>
                <w:lang w:val="fr-FR"/>
              </w:rPr>
            </w:pPr>
          </w:p>
        </w:tc>
        <w:tc>
          <w:tcPr>
            <w:tcW w:w="432" w:type="pct"/>
            <w:gridSpan w:val="2"/>
          </w:tcPr>
          <w:p w14:paraId="05C44E26" w14:textId="77777777" w:rsidR="00F44182" w:rsidRPr="0010789C" w:rsidRDefault="00F44182" w:rsidP="00F44182">
            <w:pPr>
              <w:jc w:val="right"/>
              <w:rPr>
                <w:color w:val="0000FF"/>
                <w:lang w:val="fr-FR"/>
              </w:rPr>
            </w:pPr>
          </w:p>
        </w:tc>
        <w:tc>
          <w:tcPr>
            <w:tcW w:w="3461" w:type="pct"/>
            <w:gridSpan w:val="6"/>
            <w:vAlign w:val="bottom"/>
          </w:tcPr>
          <w:p w14:paraId="56F6C492"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w:t>
            </w:r>
            <w:r w:rsidRPr="0010789C">
              <w:rPr>
                <w:rFonts w:ascii="Arial" w:hAnsi="Arial"/>
                <w:color w:val="0000FF"/>
                <w:spacing w:val="-3"/>
                <w:lang w:val="fr-BE"/>
              </w:rPr>
              <w:t>Le protocole du test musculaire est uniquement nécessaire pour la première délivrance.</w:t>
            </w:r>
            <w:r w:rsidRPr="0010789C">
              <w:rPr>
                <w:rFonts w:ascii="Arial" w:hAnsi="Arial" w:cs="Arial"/>
                <w:color w:val="0000FF"/>
                <w:lang w:val="fr-BE" w:eastAsia="nl-BE"/>
              </w:rPr>
              <w:t>"</w:t>
            </w:r>
          </w:p>
        </w:tc>
        <w:tc>
          <w:tcPr>
            <w:tcW w:w="155" w:type="pct"/>
          </w:tcPr>
          <w:p w14:paraId="53DFFACA" w14:textId="77777777" w:rsidR="00F44182" w:rsidRPr="0010789C" w:rsidRDefault="00F44182" w:rsidP="00F44182">
            <w:pPr>
              <w:rPr>
                <w:rFonts w:ascii="Arial" w:hAnsi="Arial" w:cs="Arial"/>
                <w:color w:val="0000FF"/>
                <w:lang w:val="fr-FR"/>
              </w:rPr>
            </w:pPr>
          </w:p>
        </w:tc>
      </w:tr>
      <w:tr w:rsidR="00F44182" w:rsidRPr="00E57863" w14:paraId="0C5991C9" w14:textId="77777777" w:rsidTr="00872E82">
        <w:trPr>
          <w:cantSplit/>
        </w:trPr>
        <w:tc>
          <w:tcPr>
            <w:tcW w:w="218" w:type="pct"/>
          </w:tcPr>
          <w:p w14:paraId="209DFD27" w14:textId="77777777" w:rsidR="00F44182" w:rsidRPr="0010789C" w:rsidRDefault="00F44182" w:rsidP="00F44182">
            <w:pPr>
              <w:rPr>
                <w:color w:val="0000FF"/>
                <w:lang w:val="fr-FR"/>
              </w:rPr>
            </w:pPr>
          </w:p>
        </w:tc>
        <w:tc>
          <w:tcPr>
            <w:tcW w:w="294" w:type="pct"/>
          </w:tcPr>
          <w:p w14:paraId="68057E3B" w14:textId="77777777" w:rsidR="00F44182" w:rsidRPr="0010789C" w:rsidRDefault="00F44182" w:rsidP="00F44182">
            <w:pPr>
              <w:jc w:val="right"/>
              <w:rPr>
                <w:color w:val="0000FF"/>
                <w:lang w:val="fr-FR"/>
              </w:rPr>
            </w:pPr>
          </w:p>
        </w:tc>
        <w:tc>
          <w:tcPr>
            <w:tcW w:w="441" w:type="pct"/>
          </w:tcPr>
          <w:p w14:paraId="35C89F0F" w14:textId="77777777" w:rsidR="00F44182" w:rsidRPr="0010789C" w:rsidRDefault="00F44182" w:rsidP="00F44182">
            <w:pPr>
              <w:jc w:val="right"/>
              <w:rPr>
                <w:color w:val="0000FF"/>
                <w:lang w:val="fr-FR"/>
              </w:rPr>
            </w:pPr>
          </w:p>
        </w:tc>
        <w:tc>
          <w:tcPr>
            <w:tcW w:w="432" w:type="pct"/>
            <w:gridSpan w:val="2"/>
          </w:tcPr>
          <w:p w14:paraId="6C8AE56D" w14:textId="77777777" w:rsidR="00F44182" w:rsidRPr="0010789C" w:rsidRDefault="00F44182" w:rsidP="00F44182">
            <w:pPr>
              <w:jc w:val="right"/>
              <w:rPr>
                <w:color w:val="0000FF"/>
                <w:lang w:val="fr-FR"/>
              </w:rPr>
            </w:pPr>
          </w:p>
        </w:tc>
        <w:tc>
          <w:tcPr>
            <w:tcW w:w="3461" w:type="pct"/>
            <w:gridSpan w:val="6"/>
            <w:vAlign w:val="bottom"/>
          </w:tcPr>
          <w:p w14:paraId="279084C7" w14:textId="77777777" w:rsidR="00F44182" w:rsidRPr="0010789C" w:rsidRDefault="00F44182" w:rsidP="00F44182">
            <w:pPr>
              <w:jc w:val="both"/>
              <w:rPr>
                <w:rFonts w:ascii="Arial" w:hAnsi="Arial" w:cs="Arial"/>
                <w:color w:val="0000FF"/>
                <w:lang w:val="fr-BE" w:eastAsia="nl-BE"/>
              </w:rPr>
            </w:pPr>
          </w:p>
        </w:tc>
        <w:tc>
          <w:tcPr>
            <w:tcW w:w="155" w:type="pct"/>
          </w:tcPr>
          <w:p w14:paraId="6E429BA2" w14:textId="77777777" w:rsidR="00F44182" w:rsidRPr="0010789C" w:rsidRDefault="00F44182" w:rsidP="00F44182">
            <w:pPr>
              <w:rPr>
                <w:rFonts w:ascii="Arial" w:hAnsi="Arial" w:cs="Arial"/>
                <w:color w:val="0000FF"/>
                <w:lang w:val="fr-FR"/>
              </w:rPr>
            </w:pPr>
          </w:p>
        </w:tc>
      </w:tr>
      <w:tr w:rsidR="00F44182" w:rsidRPr="0010789C" w14:paraId="0743CE40" w14:textId="77777777" w:rsidTr="00872E82">
        <w:trPr>
          <w:cantSplit/>
        </w:trPr>
        <w:tc>
          <w:tcPr>
            <w:tcW w:w="218" w:type="pct"/>
          </w:tcPr>
          <w:p w14:paraId="633A9047" w14:textId="77777777" w:rsidR="00F44182" w:rsidRPr="0010789C" w:rsidRDefault="00F44182" w:rsidP="00F44182">
            <w:pPr>
              <w:rPr>
                <w:i/>
                <w:color w:val="0000FF"/>
                <w:sz w:val="18"/>
                <w:szCs w:val="18"/>
                <w:lang w:val="fr-FR"/>
              </w:rPr>
            </w:pPr>
          </w:p>
        </w:tc>
        <w:tc>
          <w:tcPr>
            <w:tcW w:w="294" w:type="pct"/>
          </w:tcPr>
          <w:p w14:paraId="58BDDFD7" w14:textId="77777777" w:rsidR="00F44182" w:rsidRPr="0010789C" w:rsidRDefault="00F44182" w:rsidP="00F44182">
            <w:pPr>
              <w:jc w:val="right"/>
              <w:rPr>
                <w:i/>
                <w:color w:val="0000FF"/>
                <w:sz w:val="18"/>
                <w:szCs w:val="18"/>
                <w:lang w:val="fr-FR"/>
              </w:rPr>
            </w:pPr>
          </w:p>
        </w:tc>
        <w:tc>
          <w:tcPr>
            <w:tcW w:w="441" w:type="pct"/>
          </w:tcPr>
          <w:p w14:paraId="0741121A" w14:textId="77777777" w:rsidR="00F44182" w:rsidRPr="0010789C" w:rsidRDefault="00F44182" w:rsidP="00F44182">
            <w:pPr>
              <w:jc w:val="right"/>
              <w:rPr>
                <w:i/>
                <w:color w:val="0000FF"/>
                <w:sz w:val="18"/>
                <w:szCs w:val="18"/>
                <w:lang w:val="fr-FR"/>
              </w:rPr>
            </w:pPr>
          </w:p>
        </w:tc>
        <w:tc>
          <w:tcPr>
            <w:tcW w:w="432" w:type="pct"/>
            <w:gridSpan w:val="2"/>
          </w:tcPr>
          <w:p w14:paraId="66601E80" w14:textId="77777777" w:rsidR="00F44182" w:rsidRPr="0010789C" w:rsidRDefault="00F44182" w:rsidP="00F44182">
            <w:pPr>
              <w:jc w:val="right"/>
              <w:rPr>
                <w:i/>
                <w:color w:val="0000FF"/>
                <w:sz w:val="18"/>
                <w:szCs w:val="18"/>
                <w:lang w:val="fr-FR"/>
              </w:rPr>
            </w:pPr>
          </w:p>
        </w:tc>
        <w:tc>
          <w:tcPr>
            <w:tcW w:w="3461" w:type="pct"/>
            <w:gridSpan w:val="6"/>
            <w:vAlign w:val="bottom"/>
          </w:tcPr>
          <w:p w14:paraId="107EF10A" w14:textId="77777777" w:rsidR="00F44182" w:rsidRPr="0010789C" w:rsidRDefault="00F44182" w:rsidP="00F44182">
            <w:pPr>
              <w:jc w:val="both"/>
              <w:rPr>
                <w:rFonts w:ascii="Arial" w:hAnsi="Arial" w:cs="Arial"/>
                <w:i/>
                <w:color w:val="0000FF"/>
                <w:sz w:val="18"/>
                <w:szCs w:val="18"/>
                <w:lang w:val="fr-BE" w:eastAsia="nl-BE"/>
              </w:rPr>
            </w:pPr>
            <w:r w:rsidRPr="0010789C">
              <w:rPr>
                <w:rFonts w:ascii="Arial" w:hAnsi="Arial" w:cs="Arial"/>
                <w:i/>
                <w:color w:val="0000FF"/>
                <w:sz w:val="18"/>
                <w:szCs w:val="18"/>
                <w:lang w:val="fr-BE" w:eastAsia="nl-BE"/>
              </w:rPr>
              <w:t>"A.R. 21.7.2014" (en vigueur 1.10.2014)</w:t>
            </w:r>
          </w:p>
        </w:tc>
        <w:tc>
          <w:tcPr>
            <w:tcW w:w="155" w:type="pct"/>
          </w:tcPr>
          <w:p w14:paraId="70F1CC9E" w14:textId="77777777" w:rsidR="00F44182" w:rsidRPr="0010789C" w:rsidRDefault="00F44182" w:rsidP="00F44182">
            <w:pPr>
              <w:rPr>
                <w:rFonts w:ascii="Arial" w:hAnsi="Arial" w:cs="Arial"/>
                <w:i/>
                <w:color w:val="0000FF"/>
                <w:sz w:val="18"/>
                <w:szCs w:val="18"/>
                <w:lang w:val="fr-FR"/>
              </w:rPr>
            </w:pPr>
          </w:p>
        </w:tc>
      </w:tr>
      <w:tr w:rsidR="00F44182" w:rsidRPr="0010789C" w14:paraId="7D96DE6C" w14:textId="77777777" w:rsidTr="00872E82">
        <w:trPr>
          <w:cantSplit/>
        </w:trPr>
        <w:tc>
          <w:tcPr>
            <w:tcW w:w="218" w:type="pct"/>
          </w:tcPr>
          <w:p w14:paraId="4F4C22AC" w14:textId="77777777" w:rsidR="00F44182" w:rsidRPr="0010789C" w:rsidRDefault="00F44182" w:rsidP="00F44182">
            <w:pPr>
              <w:rPr>
                <w:color w:val="0000FF"/>
                <w:lang w:val="fr-FR"/>
              </w:rPr>
            </w:pPr>
          </w:p>
        </w:tc>
        <w:tc>
          <w:tcPr>
            <w:tcW w:w="294" w:type="pct"/>
          </w:tcPr>
          <w:p w14:paraId="36DB0DE1" w14:textId="77777777" w:rsidR="00F44182" w:rsidRPr="0010789C" w:rsidRDefault="00F44182" w:rsidP="00F44182">
            <w:pPr>
              <w:jc w:val="right"/>
              <w:rPr>
                <w:color w:val="0000FF"/>
                <w:lang w:val="fr-FR"/>
              </w:rPr>
            </w:pPr>
          </w:p>
        </w:tc>
        <w:tc>
          <w:tcPr>
            <w:tcW w:w="441" w:type="pct"/>
          </w:tcPr>
          <w:p w14:paraId="0CB05213" w14:textId="77777777" w:rsidR="00F44182" w:rsidRPr="0010789C" w:rsidRDefault="00F44182" w:rsidP="00F44182">
            <w:pPr>
              <w:jc w:val="right"/>
              <w:rPr>
                <w:color w:val="0000FF"/>
                <w:lang w:val="fr-FR"/>
              </w:rPr>
            </w:pPr>
          </w:p>
        </w:tc>
        <w:tc>
          <w:tcPr>
            <w:tcW w:w="432" w:type="pct"/>
            <w:gridSpan w:val="2"/>
          </w:tcPr>
          <w:p w14:paraId="63495481" w14:textId="77777777" w:rsidR="00F44182" w:rsidRPr="0010789C" w:rsidRDefault="00F44182" w:rsidP="00F44182">
            <w:pPr>
              <w:jc w:val="right"/>
              <w:rPr>
                <w:color w:val="0000FF"/>
                <w:lang w:val="fr-FR"/>
              </w:rPr>
            </w:pPr>
          </w:p>
        </w:tc>
        <w:tc>
          <w:tcPr>
            <w:tcW w:w="3461" w:type="pct"/>
            <w:gridSpan w:val="6"/>
            <w:vAlign w:val="bottom"/>
          </w:tcPr>
          <w:p w14:paraId="0F3BBC26"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"4.1 Prescription médicale</w:t>
            </w:r>
          </w:p>
        </w:tc>
        <w:tc>
          <w:tcPr>
            <w:tcW w:w="155" w:type="pct"/>
          </w:tcPr>
          <w:p w14:paraId="01ADA4C6" w14:textId="77777777" w:rsidR="00F44182" w:rsidRPr="0010789C" w:rsidRDefault="00F44182" w:rsidP="00F44182">
            <w:pPr>
              <w:rPr>
                <w:rFonts w:ascii="Arial" w:hAnsi="Arial" w:cs="Arial"/>
                <w:color w:val="0000FF"/>
                <w:lang w:val="fr-FR"/>
              </w:rPr>
            </w:pPr>
          </w:p>
        </w:tc>
      </w:tr>
      <w:tr w:rsidR="00F44182" w:rsidRPr="0010789C" w14:paraId="1A5299A8" w14:textId="77777777" w:rsidTr="00872E82">
        <w:trPr>
          <w:cantSplit/>
        </w:trPr>
        <w:tc>
          <w:tcPr>
            <w:tcW w:w="218" w:type="pct"/>
          </w:tcPr>
          <w:p w14:paraId="1FDFD2AB" w14:textId="77777777" w:rsidR="00F44182" w:rsidRPr="0010789C" w:rsidRDefault="00F44182" w:rsidP="00F44182">
            <w:pPr>
              <w:rPr>
                <w:color w:val="0000FF"/>
                <w:lang w:val="fr-FR"/>
              </w:rPr>
            </w:pPr>
          </w:p>
        </w:tc>
        <w:tc>
          <w:tcPr>
            <w:tcW w:w="294" w:type="pct"/>
          </w:tcPr>
          <w:p w14:paraId="68A1B738" w14:textId="77777777" w:rsidR="00F44182" w:rsidRPr="0010789C" w:rsidRDefault="00F44182" w:rsidP="00F44182">
            <w:pPr>
              <w:jc w:val="right"/>
              <w:rPr>
                <w:color w:val="0000FF"/>
                <w:lang w:val="fr-FR"/>
              </w:rPr>
            </w:pPr>
          </w:p>
        </w:tc>
        <w:tc>
          <w:tcPr>
            <w:tcW w:w="441" w:type="pct"/>
          </w:tcPr>
          <w:p w14:paraId="1EFEDC07" w14:textId="77777777" w:rsidR="00F44182" w:rsidRPr="0010789C" w:rsidRDefault="00F44182" w:rsidP="00F44182">
            <w:pPr>
              <w:jc w:val="right"/>
              <w:rPr>
                <w:color w:val="0000FF"/>
                <w:lang w:val="fr-FR"/>
              </w:rPr>
            </w:pPr>
          </w:p>
        </w:tc>
        <w:tc>
          <w:tcPr>
            <w:tcW w:w="432" w:type="pct"/>
            <w:gridSpan w:val="2"/>
          </w:tcPr>
          <w:p w14:paraId="324BB59C" w14:textId="77777777" w:rsidR="00F44182" w:rsidRPr="0010789C" w:rsidRDefault="00F44182" w:rsidP="00F44182">
            <w:pPr>
              <w:jc w:val="right"/>
              <w:rPr>
                <w:color w:val="0000FF"/>
                <w:lang w:val="fr-FR"/>
              </w:rPr>
            </w:pPr>
          </w:p>
        </w:tc>
        <w:tc>
          <w:tcPr>
            <w:tcW w:w="3461" w:type="pct"/>
            <w:gridSpan w:val="6"/>
            <w:vAlign w:val="bottom"/>
          </w:tcPr>
          <w:p w14:paraId="1D82FCF0" w14:textId="77777777" w:rsidR="00F44182" w:rsidRPr="0010789C" w:rsidRDefault="00F44182" w:rsidP="00F44182">
            <w:pPr>
              <w:jc w:val="both"/>
              <w:rPr>
                <w:rFonts w:ascii="Arial" w:hAnsi="Arial" w:cs="Arial"/>
                <w:color w:val="0000FF"/>
                <w:lang w:val="fr-BE" w:eastAsia="nl-BE"/>
              </w:rPr>
            </w:pPr>
          </w:p>
        </w:tc>
        <w:tc>
          <w:tcPr>
            <w:tcW w:w="155" w:type="pct"/>
          </w:tcPr>
          <w:p w14:paraId="452E3FCE" w14:textId="77777777" w:rsidR="00F44182" w:rsidRPr="0010789C" w:rsidRDefault="00F44182" w:rsidP="00F44182">
            <w:pPr>
              <w:rPr>
                <w:rFonts w:ascii="Arial" w:hAnsi="Arial" w:cs="Arial"/>
                <w:color w:val="0000FF"/>
                <w:lang w:val="fr-FR"/>
              </w:rPr>
            </w:pPr>
          </w:p>
        </w:tc>
      </w:tr>
      <w:tr w:rsidR="00F44182" w:rsidRPr="00E57863" w14:paraId="0B689B32" w14:textId="77777777" w:rsidTr="00872E82">
        <w:trPr>
          <w:cantSplit/>
        </w:trPr>
        <w:tc>
          <w:tcPr>
            <w:tcW w:w="218" w:type="pct"/>
          </w:tcPr>
          <w:p w14:paraId="6DDD7102" w14:textId="77777777" w:rsidR="00F44182" w:rsidRPr="0010789C" w:rsidRDefault="00F44182" w:rsidP="00F44182">
            <w:pPr>
              <w:rPr>
                <w:color w:val="0000FF"/>
                <w:lang w:val="fr-FR"/>
              </w:rPr>
            </w:pPr>
          </w:p>
        </w:tc>
        <w:tc>
          <w:tcPr>
            <w:tcW w:w="294" w:type="pct"/>
          </w:tcPr>
          <w:p w14:paraId="634555A8" w14:textId="77777777" w:rsidR="00F44182" w:rsidRPr="0010789C" w:rsidRDefault="00F44182" w:rsidP="00F44182">
            <w:pPr>
              <w:jc w:val="right"/>
              <w:rPr>
                <w:color w:val="0000FF"/>
                <w:lang w:val="fr-FR"/>
              </w:rPr>
            </w:pPr>
          </w:p>
        </w:tc>
        <w:tc>
          <w:tcPr>
            <w:tcW w:w="441" w:type="pct"/>
          </w:tcPr>
          <w:p w14:paraId="75F3F8A7" w14:textId="77777777" w:rsidR="00F44182" w:rsidRPr="0010789C" w:rsidRDefault="00F44182" w:rsidP="00F44182">
            <w:pPr>
              <w:jc w:val="right"/>
              <w:rPr>
                <w:color w:val="0000FF"/>
                <w:lang w:val="fr-FR"/>
              </w:rPr>
            </w:pPr>
          </w:p>
        </w:tc>
        <w:tc>
          <w:tcPr>
            <w:tcW w:w="432" w:type="pct"/>
            <w:gridSpan w:val="2"/>
          </w:tcPr>
          <w:p w14:paraId="2B970AB7" w14:textId="77777777" w:rsidR="00F44182" w:rsidRPr="0010789C" w:rsidRDefault="00F44182" w:rsidP="00F44182">
            <w:pPr>
              <w:jc w:val="right"/>
              <w:rPr>
                <w:color w:val="0000FF"/>
                <w:lang w:val="fr-FR"/>
              </w:rPr>
            </w:pPr>
          </w:p>
        </w:tc>
        <w:tc>
          <w:tcPr>
            <w:tcW w:w="3461" w:type="pct"/>
            <w:gridSpan w:val="6"/>
            <w:vAlign w:val="bottom"/>
          </w:tcPr>
          <w:p w14:paraId="5C82E59F"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Pour établir la prescription médicale, il convient d'utiliser le modèle fixé par le Comité de l'assurance soins de santé.</w:t>
            </w:r>
          </w:p>
        </w:tc>
        <w:tc>
          <w:tcPr>
            <w:tcW w:w="155" w:type="pct"/>
          </w:tcPr>
          <w:p w14:paraId="24AFE81E" w14:textId="77777777" w:rsidR="00F44182" w:rsidRPr="0010789C" w:rsidRDefault="00F44182" w:rsidP="00F44182">
            <w:pPr>
              <w:rPr>
                <w:rFonts w:ascii="Arial" w:hAnsi="Arial" w:cs="Arial"/>
                <w:color w:val="0000FF"/>
                <w:lang w:val="fr-FR"/>
              </w:rPr>
            </w:pPr>
          </w:p>
        </w:tc>
      </w:tr>
      <w:tr w:rsidR="00F44182" w:rsidRPr="00E57863" w14:paraId="0417B39B" w14:textId="77777777" w:rsidTr="00872E82">
        <w:trPr>
          <w:cantSplit/>
        </w:trPr>
        <w:tc>
          <w:tcPr>
            <w:tcW w:w="218" w:type="pct"/>
          </w:tcPr>
          <w:p w14:paraId="47168DE7" w14:textId="77777777" w:rsidR="00F44182" w:rsidRPr="0010789C" w:rsidRDefault="00F44182" w:rsidP="00F44182">
            <w:pPr>
              <w:rPr>
                <w:color w:val="0000FF"/>
                <w:lang w:val="fr-FR"/>
              </w:rPr>
            </w:pPr>
          </w:p>
        </w:tc>
        <w:tc>
          <w:tcPr>
            <w:tcW w:w="294" w:type="pct"/>
          </w:tcPr>
          <w:p w14:paraId="474EAE5C" w14:textId="77777777" w:rsidR="00F44182" w:rsidRPr="0010789C" w:rsidRDefault="00F44182" w:rsidP="00F44182">
            <w:pPr>
              <w:jc w:val="right"/>
              <w:rPr>
                <w:color w:val="0000FF"/>
                <w:lang w:val="fr-FR"/>
              </w:rPr>
            </w:pPr>
          </w:p>
        </w:tc>
        <w:tc>
          <w:tcPr>
            <w:tcW w:w="441" w:type="pct"/>
          </w:tcPr>
          <w:p w14:paraId="3083D84A" w14:textId="77777777" w:rsidR="00F44182" w:rsidRPr="0010789C" w:rsidRDefault="00F44182" w:rsidP="00F44182">
            <w:pPr>
              <w:jc w:val="right"/>
              <w:rPr>
                <w:color w:val="0000FF"/>
                <w:lang w:val="fr-FR"/>
              </w:rPr>
            </w:pPr>
          </w:p>
        </w:tc>
        <w:tc>
          <w:tcPr>
            <w:tcW w:w="432" w:type="pct"/>
            <w:gridSpan w:val="2"/>
          </w:tcPr>
          <w:p w14:paraId="4D0D52B1" w14:textId="77777777" w:rsidR="00F44182" w:rsidRPr="0010789C" w:rsidRDefault="00F44182" w:rsidP="00F44182">
            <w:pPr>
              <w:jc w:val="right"/>
              <w:rPr>
                <w:color w:val="0000FF"/>
                <w:lang w:val="fr-FR"/>
              </w:rPr>
            </w:pPr>
          </w:p>
        </w:tc>
        <w:tc>
          <w:tcPr>
            <w:tcW w:w="3461" w:type="pct"/>
            <w:gridSpan w:val="6"/>
            <w:vAlign w:val="bottom"/>
          </w:tcPr>
          <w:p w14:paraId="132A38E7" w14:textId="77777777" w:rsidR="00F44182" w:rsidRPr="0010789C" w:rsidRDefault="00F44182" w:rsidP="00F44182">
            <w:pPr>
              <w:jc w:val="both"/>
              <w:rPr>
                <w:rFonts w:ascii="Arial" w:hAnsi="Arial" w:cs="Arial"/>
                <w:color w:val="0000FF"/>
                <w:lang w:val="fr-BE" w:eastAsia="nl-BE"/>
              </w:rPr>
            </w:pPr>
          </w:p>
        </w:tc>
        <w:tc>
          <w:tcPr>
            <w:tcW w:w="155" w:type="pct"/>
          </w:tcPr>
          <w:p w14:paraId="55D5BF46" w14:textId="77777777" w:rsidR="00F44182" w:rsidRPr="0010789C" w:rsidRDefault="00F44182" w:rsidP="00F44182">
            <w:pPr>
              <w:rPr>
                <w:rFonts w:ascii="Arial" w:hAnsi="Arial" w:cs="Arial"/>
                <w:color w:val="0000FF"/>
                <w:lang w:val="fr-FR"/>
              </w:rPr>
            </w:pPr>
          </w:p>
        </w:tc>
      </w:tr>
      <w:tr w:rsidR="00F44182" w:rsidRPr="00E57863" w14:paraId="196AA1EA" w14:textId="77777777" w:rsidTr="00872E82">
        <w:trPr>
          <w:cantSplit/>
        </w:trPr>
        <w:tc>
          <w:tcPr>
            <w:tcW w:w="218" w:type="pct"/>
          </w:tcPr>
          <w:p w14:paraId="1C51E640" w14:textId="77777777" w:rsidR="00F44182" w:rsidRPr="0010789C" w:rsidRDefault="00F44182" w:rsidP="00F44182">
            <w:pPr>
              <w:rPr>
                <w:color w:val="0000FF"/>
                <w:lang w:val="fr-FR"/>
              </w:rPr>
            </w:pPr>
          </w:p>
        </w:tc>
        <w:tc>
          <w:tcPr>
            <w:tcW w:w="294" w:type="pct"/>
          </w:tcPr>
          <w:p w14:paraId="0CFAEDC9" w14:textId="77777777" w:rsidR="00F44182" w:rsidRPr="0010789C" w:rsidRDefault="00F44182" w:rsidP="00F44182">
            <w:pPr>
              <w:jc w:val="right"/>
              <w:rPr>
                <w:color w:val="0000FF"/>
                <w:lang w:val="fr-FR"/>
              </w:rPr>
            </w:pPr>
          </w:p>
        </w:tc>
        <w:tc>
          <w:tcPr>
            <w:tcW w:w="441" w:type="pct"/>
          </w:tcPr>
          <w:p w14:paraId="1180E4E8" w14:textId="77777777" w:rsidR="00F44182" w:rsidRPr="0010789C" w:rsidRDefault="00F44182" w:rsidP="00F44182">
            <w:pPr>
              <w:jc w:val="right"/>
              <w:rPr>
                <w:color w:val="0000FF"/>
                <w:lang w:val="fr-FR"/>
              </w:rPr>
            </w:pPr>
          </w:p>
        </w:tc>
        <w:tc>
          <w:tcPr>
            <w:tcW w:w="432" w:type="pct"/>
            <w:gridSpan w:val="2"/>
          </w:tcPr>
          <w:p w14:paraId="18DA4431" w14:textId="77777777" w:rsidR="00F44182" w:rsidRPr="0010789C" w:rsidRDefault="00F44182" w:rsidP="00F44182">
            <w:pPr>
              <w:jc w:val="right"/>
              <w:rPr>
                <w:color w:val="0000FF"/>
                <w:lang w:val="fr-FR"/>
              </w:rPr>
            </w:pPr>
          </w:p>
        </w:tc>
        <w:tc>
          <w:tcPr>
            <w:tcW w:w="3461" w:type="pct"/>
            <w:gridSpan w:val="6"/>
            <w:vAlign w:val="bottom"/>
          </w:tcPr>
          <w:p w14:paraId="0876D037"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Ce document réglementaire comporte une partie concernant l'état physique, psycho-intellectuel et professionnel, l'occupation des loisirs et d'intégration sociale.</w:t>
            </w:r>
          </w:p>
        </w:tc>
        <w:tc>
          <w:tcPr>
            <w:tcW w:w="155" w:type="pct"/>
          </w:tcPr>
          <w:p w14:paraId="511E7B3D" w14:textId="77777777" w:rsidR="00F44182" w:rsidRPr="0010789C" w:rsidRDefault="00F44182" w:rsidP="00F44182">
            <w:pPr>
              <w:rPr>
                <w:rFonts w:ascii="Arial" w:hAnsi="Arial" w:cs="Arial"/>
                <w:color w:val="0000FF"/>
                <w:lang w:val="fr-FR"/>
              </w:rPr>
            </w:pPr>
          </w:p>
        </w:tc>
      </w:tr>
      <w:tr w:rsidR="00F44182" w:rsidRPr="00E57863" w14:paraId="760365DC" w14:textId="77777777" w:rsidTr="00872E82">
        <w:trPr>
          <w:cantSplit/>
        </w:trPr>
        <w:tc>
          <w:tcPr>
            <w:tcW w:w="218" w:type="pct"/>
          </w:tcPr>
          <w:p w14:paraId="2AD23DD0" w14:textId="77777777" w:rsidR="00F44182" w:rsidRPr="0010789C" w:rsidRDefault="00F44182" w:rsidP="00F44182">
            <w:pPr>
              <w:rPr>
                <w:color w:val="0000FF"/>
                <w:lang w:val="fr-FR"/>
              </w:rPr>
            </w:pPr>
          </w:p>
        </w:tc>
        <w:tc>
          <w:tcPr>
            <w:tcW w:w="294" w:type="pct"/>
          </w:tcPr>
          <w:p w14:paraId="5E9A2A0E" w14:textId="77777777" w:rsidR="00F44182" w:rsidRPr="0010789C" w:rsidRDefault="00F44182" w:rsidP="00F44182">
            <w:pPr>
              <w:jc w:val="right"/>
              <w:rPr>
                <w:color w:val="0000FF"/>
                <w:lang w:val="fr-FR"/>
              </w:rPr>
            </w:pPr>
          </w:p>
        </w:tc>
        <w:tc>
          <w:tcPr>
            <w:tcW w:w="441" w:type="pct"/>
          </w:tcPr>
          <w:p w14:paraId="5B4C3E97" w14:textId="77777777" w:rsidR="00F44182" w:rsidRPr="0010789C" w:rsidRDefault="00F44182" w:rsidP="00F44182">
            <w:pPr>
              <w:jc w:val="right"/>
              <w:rPr>
                <w:color w:val="0000FF"/>
                <w:lang w:val="fr-FR"/>
              </w:rPr>
            </w:pPr>
          </w:p>
        </w:tc>
        <w:tc>
          <w:tcPr>
            <w:tcW w:w="432" w:type="pct"/>
            <w:gridSpan w:val="2"/>
          </w:tcPr>
          <w:p w14:paraId="170A0917" w14:textId="77777777" w:rsidR="00F44182" w:rsidRPr="0010789C" w:rsidRDefault="00F44182" w:rsidP="00F44182">
            <w:pPr>
              <w:jc w:val="right"/>
              <w:rPr>
                <w:color w:val="0000FF"/>
                <w:lang w:val="fr-FR"/>
              </w:rPr>
            </w:pPr>
          </w:p>
        </w:tc>
        <w:tc>
          <w:tcPr>
            <w:tcW w:w="3461" w:type="pct"/>
            <w:gridSpan w:val="6"/>
            <w:vAlign w:val="bottom"/>
          </w:tcPr>
          <w:p w14:paraId="770B6FD9" w14:textId="77777777" w:rsidR="00F44182" w:rsidRPr="0010789C" w:rsidRDefault="00F44182" w:rsidP="00F44182">
            <w:pPr>
              <w:jc w:val="both"/>
              <w:rPr>
                <w:rFonts w:ascii="Arial" w:hAnsi="Arial" w:cs="Arial"/>
                <w:color w:val="0000FF"/>
                <w:lang w:val="fr-BE" w:eastAsia="nl-BE"/>
              </w:rPr>
            </w:pPr>
          </w:p>
        </w:tc>
        <w:tc>
          <w:tcPr>
            <w:tcW w:w="155" w:type="pct"/>
          </w:tcPr>
          <w:p w14:paraId="0CCED664" w14:textId="77777777" w:rsidR="00F44182" w:rsidRPr="0010789C" w:rsidRDefault="00F44182" w:rsidP="00F44182">
            <w:pPr>
              <w:rPr>
                <w:rFonts w:ascii="Arial" w:hAnsi="Arial" w:cs="Arial"/>
                <w:color w:val="0000FF"/>
                <w:lang w:val="fr-FR"/>
              </w:rPr>
            </w:pPr>
          </w:p>
        </w:tc>
      </w:tr>
      <w:tr w:rsidR="00F44182" w:rsidRPr="0010789C" w14:paraId="6E3DFED2" w14:textId="77777777" w:rsidTr="00872E82">
        <w:trPr>
          <w:cantSplit/>
        </w:trPr>
        <w:tc>
          <w:tcPr>
            <w:tcW w:w="218" w:type="pct"/>
          </w:tcPr>
          <w:p w14:paraId="7B679737" w14:textId="77777777" w:rsidR="00F44182" w:rsidRPr="0010789C" w:rsidRDefault="00F44182" w:rsidP="00F44182">
            <w:pPr>
              <w:rPr>
                <w:color w:val="0000FF"/>
                <w:lang w:val="fr-FR"/>
              </w:rPr>
            </w:pPr>
          </w:p>
        </w:tc>
        <w:tc>
          <w:tcPr>
            <w:tcW w:w="294" w:type="pct"/>
          </w:tcPr>
          <w:p w14:paraId="50210134" w14:textId="77777777" w:rsidR="00F44182" w:rsidRPr="0010789C" w:rsidRDefault="00F44182" w:rsidP="00F44182">
            <w:pPr>
              <w:jc w:val="right"/>
              <w:rPr>
                <w:color w:val="0000FF"/>
                <w:lang w:val="fr-FR"/>
              </w:rPr>
            </w:pPr>
          </w:p>
        </w:tc>
        <w:tc>
          <w:tcPr>
            <w:tcW w:w="441" w:type="pct"/>
          </w:tcPr>
          <w:p w14:paraId="1D381B35" w14:textId="77777777" w:rsidR="00F44182" w:rsidRPr="0010789C" w:rsidRDefault="00F44182" w:rsidP="00F44182">
            <w:pPr>
              <w:jc w:val="right"/>
              <w:rPr>
                <w:color w:val="0000FF"/>
                <w:lang w:val="fr-FR"/>
              </w:rPr>
            </w:pPr>
          </w:p>
        </w:tc>
        <w:tc>
          <w:tcPr>
            <w:tcW w:w="432" w:type="pct"/>
            <w:gridSpan w:val="2"/>
          </w:tcPr>
          <w:p w14:paraId="0C7888A3" w14:textId="77777777" w:rsidR="00F44182" w:rsidRPr="0010789C" w:rsidRDefault="00F44182" w:rsidP="00F44182">
            <w:pPr>
              <w:jc w:val="right"/>
              <w:rPr>
                <w:color w:val="0000FF"/>
                <w:lang w:val="fr-FR"/>
              </w:rPr>
            </w:pPr>
          </w:p>
        </w:tc>
        <w:tc>
          <w:tcPr>
            <w:tcW w:w="3461" w:type="pct"/>
            <w:gridSpan w:val="6"/>
            <w:vAlign w:val="bottom"/>
          </w:tcPr>
          <w:p w14:paraId="071E9A87"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4.2 Prescripteurs</w:t>
            </w:r>
          </w:p>
        </w:tc>
        <w:tc>
          <w:tcPr>
            <w:tcW w:w="155" w:type="pct"/>
          </w:tcPr>
          <w:p w14:paraId="3C1AE132" w14:textId="77777777" w:rsidR="00F44182" w:rsidRPr="0010789C" w:rsidRDefault="00F44182" w:rsidP="00F44182">
            <w:pPr>
              <w:rPr>
                <w:rFonts w:ascii="Arial" w:hAnsi="Arial" w:cs="Arial"/>
                <w:color w:val="0000FF"/>
                <w:lang w:val="fr-FR"/>
              </w:rPr>
            </w:pPr>
          </w:p>
        </w:tc>
      </w:tr>
      <w:tr w:rsidR="00F44182" w:rsidRPr="0010789C" w14:paraId="7DAFCA0F" w14:textId="77777777" w:rsidTr="00872E82">
        <w:trPr>
          <w:cantSplit/>
        </w:trPr>
        <w:tc>
          <w:tcPr>
            <w:tcW w:w="218" w:type="pct"/>
          </w:tcPr>
          <w:p w14:paraId="5B65BF50" w14:textId="77777777" w:rsidR="00F44182" w:rsidRPr="0010789C" w:rsidRDefault="00F44182" w:rsidP="00F44182">
            <w:pPr>
              <w:rPr>
                <w:color w:val="0000FF"/>
                <w:lang w:val="fr-FR"/>
              </w:rPr>
            </w:pPr>
          </w:p>
        </w:tc>
        <w:tc>
          <w:tcPr>
            <w:tcW w:w="294" w:type="pct"/>
          </w:tcPr>
          <w:p w14:paraId="6969582C" w14:textId="77777777" w:rsidR="00F44182" w:rsidRPr="0010789C" w:rsidRDefault="00F44182" w:rsidP="00F44182">
            <w:pPr>
              <w:jc w:val="right"/>
              <w:rPr>
                <w:color w:val="0000FF"/>
                <w:lang w:val="fr-FR"/>
              </w:rPr>
            </w:pPr>
          </w:p>
        </w:tc>
        <w:tc>
          <w:tcPr>
            <w:tcW w:w="441" w:type="pct"/>
          </w:tcPr>
          <w:p w14:paraId="09687059" w14:textId="77777777" w:rsidR="00F44182" w:rsidRPr="0010789C" w:rsidRDefault="00F44182" w:rsidP="00F44182">
            <w:pPr>
              <w:jc w:val="right"/>
              <w:rPr>
                <w:color w:val="0000FF"/>
                <w:lang w:val="fr-FR"/>
              </w:rPr>
            </w:pPr>
          </w:p>
        </w:tc>
        <w:tc>
          <w:tcPr>
            <w:tcW w:w="432" w:type="pct"/>
            <w:gridSpan w:val="2"/>
          </w:tcPr>
          <w:p w14:paraId="06AAAA14" w14:textId="77777777" w:rsidR="00F44182" w:rsidRPr="0010789C" w:rsidRDefault="00F44182" w:rsidP="00F44182">
            <w:pPr>
              <w:jc w:val="right"/>
              <w:rPr>
                <w:color w:val="0000FF"/>
                <w:lang w:val="fr-FR"/>
              </w:rPr>
            </w:pPr>
          </w:p>
        </w:tc>
        <w:tc>
          <w:tcPr>
            <w:tcW w:w="3461" w:type="pct"/>
            <w:gridSpan w:val="6"/>
            <w:vAlign w:val="bottom"/>
          </w:tcPr>
          <w:p w14:paraId="5C4B6707" w14:textId="77777777" w:rsidR="00F44182" w:rsidRPr="0010789C" w:rsidRDefault="00F44182" w:rsidP="00F44182">
            <w:pPr>
              <w:jc w:val="both"/>
              <w:rPr>
                <w:rFonts w:ascii="Arial" w:hAnsi="Arial" w:cs="Arial"/>
                <w:color w:val="0000FF"/>
                <w:lang w:val="fr-BE" w:eastAsia="nl-BE"/>
              </w:rPr>
            </w:pPr>
          </w:p>
        </w:tc>
        <w:tc>
          <w:tcPr>
            <w:tcW w:w="155" w:type="pct"/>
          </w:tcPr>
          <w:p w14:paraId="53BC665C" w14:textId="77777777" w:rsidR="00F44182" w:rsidRPr="0010789C" w:rsidRDefault="00F44182" w:rsidP="00F44182">
            <w:pPr>
              <w:rPr>
                <w:rFonts w:ascii="Arial" w:hAnsi="Arial" w:cs="Arial"/>
                <w:color w:val="0000FF"/>
                <w:lang w:val="fr-FR"/>
              </w:rPr>
            </w:pPr>
          </w:p>
        </w:tc>
      </w:tr>
      <w:tr w:rsidR="00F44182" w:rsidRPr="00E57863" w14:paraId="133DFD1A" w14:textId="77777777" w:rsidTr="00872E82">
        <w:trPr>
          <w:cantSplit/>
        </w:trPr>
        <w:tc>
          <w:tcPr>
            <w:tcW w:w="218" w:type="pct"/>
          </w:tcPr>
          <w:p w14:paraId="5BE79E34" w14:textId="77777777" w:rsidR="00F44182" w:rsidRPr="0010789C" w:rsidRDefault="00F44182" w:rsidP="00F44182">
            <w:pPr>
              <w:rPr>
                <w:color w:val="0000FF"/>
                <w:lang w:val="fr-FR"/>
              </w:rPr>
            </w:pPr>
          </w:p>
        </w:tc>
        <w:tc>
          <w:tcPr>
            <w:tcW w:w="294" w:type="pct"/>
          </w:tcPr>
          <w:p w14:paraId="5FAD1B5D" w14:textId="77777777" w:rsidR="00F44182" w:rsidRPr="0010789C" w:rsidRDefault="00F44182" w:rsidP="00F44182">
            <w:pPr>
              <w:jc w:val="right"/>
              <w:rPr>
                <w:color w:val="0000FF"/>
                <w:lang w:val="fr-FR"/>
              </w:rPr>
            </w:pPr>
          </w:p>
        </w:tc>
        <w:tc>
          <w:tcPr>
            <w:tcW w:w="441" w:type="pct"/>
          </w:tcPr>
          <w:p w14:paraId="0EFF9CE6" w14:textId="77777777" w:rsidR="00F44182" w:rsidRPr="0010789C" w:rsidRDefault="00F44182" w:rsidP="00F44182">
            <w:pPr>
              <w:jc w:val="right"/>
              <w:rPr>
                <w:color w:val="0000FF"/>
                <w:lang w:val="fr-FR"/>
              </w:rPr>
            </w:pPr>
          </w:p>
        </w:tc>
        <w:tc>
          <w:tcPr>
            <w:tcW w:w="432" w:type="pct"/>
            <w:gridSpan w:val="2"/>
          </w:tcPr>
          <w:p w14:paraId="7F32DC6C" w14:textId="77777777" w:rsidR="00F44182" w:rsidRPr="0010789C" w:rsidRDefault="00F44182" w:rsidP="00F44182">
            <w:pPr>
              <w:jc w:val="right"/>
              <w:rPr>
                <w:color w:val="0000FF"/>
                <w:lang w:val="fr-FR"/>
              </w:rPr>
            </w:pPr>
          </w:p>
        </w:tc>
        <w:tc>
          <w:tcPr>
            <w:tcW w:w="3461" w:type="pct"/>
            <w:gridSpan w:val="6"/>
          </w:tcPr>
          <w:p w14:paraId="5D3F1644" w14:textId="77777777" w:rsidR="00F44182" w:rsidRPr="0010789C" w:rsidRDefault="00F44182" w:rsidP="00F44182">
            <w:pPr>
              <w:spacing w:line="240" w:lineRule="atLeast"/>
              <w:jc w:val="both"/>
              <w:rPr>
                <w:rFonts w:ascii="Arial" w:hAnsi="Arial" w:cs="Arial"/>
                <w:color w:val="0000FF"/>
                <w:lang w:val="fr-BE" w:eastAsia="nl-BE"/>
              </w:rPr>
            </w:pPr>
            <w:r w:rsidRPr="0010789C">
              <w:rPr>
                <w:rFonts w:ascii="Arial" w:hAnsi="Arial"/>
                <w:i/>
                <w:color w:val="0000FF"/>
                <w:sz w:val="18"/>
                <w:lang w:val="fr-BE"/>
              </w:rPr>
              <w:t>"</w:t>
            </w:r>
            <w:r w:rsidR="0074075A" w:rsidRPr="0010789C">
              <w:rPr>
                <w:rFonts w:ascii="Arial" w:hAnsi="Arial"/>
                <w:i/>
                <w:color w:val="0000FF"/>
                <w:sz w:val="18"/>
                <w:lang w:val="fr-BE"/>
              </w:rPr>
              <w:t>A.R.</w:t>
            </w:r>
            <w:r w:rsidRPr="0010789C">
              <w:rPr>
                <w:rFonts w:ascii="Arial" w:hAnsi="Arial"/>
                <w:i/>
                <w:color w:val="0000FF"/>
                <w:sz w:val="18"/>
                <w:lang w:val="fr-BE"/>
              </w:rPr>
              <w:t xml:space="preserve"> 21.7.2014" (</w:t>
            </w:r>
            <w:r w:rsidR="0074075A" w:rsidRPr="0010789C">
              <w:rPr>
                <w:rFonts w:ascii="Arial" w:hAnsi="Arial"/>
                <w:i/>
                <w:color w:val="0000FF"/>
                <w:sz w:val="18"/>
                <w:lang w:val="fr-BE"/>
              </w:rPr>
              <w:t>en vigueur</w:t>
            </w:r>
            <w:r w:rsidRPr="0010789C">
              <w:rPr>
                <w:rFonts w:ascii="Arial" w:hAnsi="Arial"/>
                <w:i/>
                <w:color w:val="0000FF"/>
                <w:sz w:val="18"/>
                <w:lang w:val="fr-BE"/>
              </w:rPr>
              <w:t xml:space="preserve"> 1.10.2014) + "</w:t>
            </w:r>
            <w:r w:rsidR="0074075A" w:rsidRPr="0010789C">
              <w:rPr>
                <w:rFonts w:ascii="Arial" w:hAnsi="Arial"/>
                <w:i/>
                <w:color w:val="0000FF"/>
                <w:sz w:val="18"/>
                <w:lang w:val="fr-BE"/>
              </w:rPr>
              <w:t>A.R.</w:t>
            </w:r>
            <w:r w:rsidRPr="0010789C">
              <w:rPr>
                <w:rFonts w:ascii="Arial" w:hAnsi="Arial"/>
                <w:i/>
                <w:color w:val="0000FF"/>
                <w:sz w:val="18"/>
                <w:lang w:val="fr-BE"/>
              </w:rPr>
              <w:t xml:space="preserve"> 16.4.2020" (</w:t>
            </w:r>
            <w:r w:rsidR="0074075A" w:rsidRPr="0010789C">
              <w:rPr>
                <w:rFonts w:ascii="Arial" w:hAnsi="Arial"/>
                <w:i/>
                <w:color w:val="0000FF"/>
                <w:sz w:val="18"/>
                <w:lang w:val="fr-BE"/>
              </w:rPr>
              <w:t>en vigueur</w:t>
            </w:r>
            <w:r w:rsidRPr="0010789C">
              <w:rPr>
                <w:rFonts w:ascii="Arial" w:hAnsi="Arial"/>
                <w:i/>
                <w:color w:val="0000FF"/>
                <w:sz w:val="18"/>
                <w:lang w:val="fr-BE"/>
              </w:rPr>
              <w:t xml:space="preserve"> 1.6.2020)</w:t>
            </w:r>
          </w:p>
        </w:tc>
        <w:tc>
          <w:tcPr>
            <w:tcW w:w="155" w:type="pct"/>
          </w:tcPr>
          <w:p w14:paraId="5846126E" w14:textId="77777777" w:rsidR="00F44182" w:rsidRPr="0010789C" w:rsidRDefault="00F44182" w:rsidP="00F44182">
            <w:pPr>
              <w:rPr>
                <w:rFonts w:ascii="Arial" w:hAnsi="Arial" w:cs="Arial"/>
                <w:color w:val="0000FF"/>
                <w:lang w:val="fr-BE"/>
              </w:rPr>
            </w:pPr>
          </w:p>
        </w:tc>
      </w:tr>
      <w:tr w:rsidR="00F44182" w:rsidRPr="00E57863" w14:paraId="6687C906" w14:textId="77777777" w:rsidTr="00872E82">
        <w:trPr>
          <w:cantSplit/>
        </w:trPr>
        <w:tc>
          <w:tcPr>
            <w:tcW w:w="218" w:type="pct"/>
          </w:tcPr>
          <w:p w14:paraId="4C237A94" w14:textId="77777777" w:rsidR="00F44182" w:rsidRPr="0010789C" w:rsidRDefault="00F44182" w:rsidP="00F44182">
            <w:pPr>
              <w:rPr>
                <w:color w:val="0000FF"/>
                <w:lang w:val="fr-BE"/>
              </w:rPr>
            </w:pPr>
          </w:p>
        </w:tc>
        <w:tc>
          <w:tcPr>
            <w:tcW w:w="294" w:type="pct"/>
          </w:tcPr>
          <w:p w14:paraId="08225915" w14:textId="77777777" w:rsidR="00F44182" w:rsidRPr="0010789C" w:rsidRDefault="00F44182" w:rsidP="00F44182">
            <w:pPr>
              <w:jc w:val="right"/>
              <w:rPr>
                <w:color w:val="0000FF"/>
                <w:lang w:val="fr-BE"/>
              </w:rPr>
            </w:pPr>
          </w:p>
        </w:tc>
        <w:tc>
          <w:tcPr>
            <w:tcW w:w="441" w:type="pct"/>
          </w:tcPr>
          <w:p w14:paraId="28C041E3" w14:textId="77777777" w:rsidR="00F44182" w:rsidRPr="0010789C" w:rsidRDefault="00F44182" w:rsidP="00F44182">
            <w:pPr>
              <w:jc w:val="right"/>
              <w:rPr>
                <w:color w:val="0000FF"/>
                <w:lang w:val="fr-BE"/>
              </w:rPr>
            </w:pPr>
          </w:p>
        </w:tc>
        <w:tc>
          <w:tcPr>
            <w:tcW w:w="432" w:type="pct"/>
            <w:gridSpan w:val="2"/>
          </w:tcPr>
          <w:p w14:paraId="72AC7156" w14:textId="77777777" w:rsidR="00F44182" w:rsidRPr="0010789C" w:rsidRDefault="00F44182" w:rsidP="00F44182">
            <w:pPr>
              <w:jc w:val="right"/>
              <w:rPr>
                <w:color w:val="0000FF"/>
                <w:lang w:val="fr-BE"/>
              </w:rPr>
            </w:pPr>
          </w:p>
        </w:tc>
        <w:tc>
          <w:tcPr>
            <w:tcW w:w="3461" w:type="pct"/>
            <w:gridSpan w:val="6"/>
            <w:vAlign w:val="bottom"/>
          </w:tcPr>
          <w:p w14:paraId="5C84E235"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Les prestations pour les prothèses myoélectriques de base et/ou les fûts sont uniquement remboursées lorsqu'elles ont été prescrites, tant pour la première fourniture que pour le renouvellement, par un médecin spécialiste en médecine physique et en rééducation, en rhumatologie, en neurologie, en pédiatrie, en chirurgie, en chirurgie orthopédique, en chirurgie plastique, de reconstruction et esthétique ou en neurochirurgie.</w:t>
            </w:r>
            <w:r w:rsidRPr="0010789C">
              <w:rPr>
                <w:rFonts w:ascii="Arial" w:hAnsi="Arial"/>
                <w:color w:val="0000FF"/>
                <w:lang w:val="fr-FR"/>
              </w:rPr>
              <w:t>"</w:t>
            </w:r>
          </w:p>
        </w:tc>
        <w:tc>
          <w:tcPr>
            <w:tcW w:w="155" w:type="pct"/>
          </w:tcPr>
          <w:p w14:paraId="70E6EFBB" w14:textId="77777777" w:rsidR="00F44182" w:rsidRPr="0010789C" w:rsidRDefault="00F44182" w:rsidP="00F44182">
            <w:pPr>
              <w:rPr>
                <w:rFonts w:ascii="Arial" w:hAnsi="Arial" w:cs="Arial"/>
                <w:color w:val="0000FF"/>
                <w:lang w:val="fr-FR"/>
              </w:rPr>
            </w:pPr>
          </w:p>
        </w:tc>
      </w:tr>
      <w:tr w:rsidR="00F44182" w:rsidRPr="00E57863" w14:paraId="45F0BE0F" w14:textId="77777777" w:rsidTr="00872E82">
        <w:trPr>
          <w:cantSplit/>
        </w:trPr>
        <w:tc>
          <w:tcPr>
            <w:tcW w:w="218" w:type="pct"/>
          </w:tcPr>
          <w:p w14:paraId="0237E132" w14:textId="77777777" w:rsidR="00F44182" w:rsidRPr="0010789C" w:rsidRDefault="00F44182" w:rsidP="00F44182">
            <w:pPr>
              <w:rPr>
                <w:color w:val="0000FF"/>
                <w:lang w:val="fr-FR"/>
              </w:rPr>
            </w:pPr>
          </w:p>
        </w:tc>
        <w:tc>
          <w:tcPr>
            <w:tcW w:w="294" w:type="pct"/>
          </w:tcPr>
          <w:p w14:paraId="34C6F1DD" w14:textId="77777777" w:rsidR="00F44182" w:rsidRPr="0010789C" w:rsidRDefault="00F44182" w:rsidP="00F44182">
            <w:pPr>
              <w:jc w:val="right"/>
              <w:rPr>
                <w:color w:val="0000FF"/>
                <w:lang w:val="fr-FR"/>
              </w:rPr>
            </w:pPr>
          </w:p>
        </w:tc>
        <w:tc>
          <w:tcPr>
            <w:tcW w:w="441" w:type="pct"/>
          </w:tcPr>
          <w:p w14:paraId="4F3975B1" w14:textId="77777777" w:rsidR="00F44182" w:rsidRPr="0010789C" w:rsidRDefault="00F44182" w:rsidP="00F44182">
            <w:pPr>
              <w:jc w:val="right"/>
              <w:rPr>
                <w:color w:val="0000FF"/>
                <w:lang w:val="fr-FR"/>
              </w:rPr>
            </w:pPr>
          </w:p>
        </w:tc>
        <w:tc>
          <w:tcPr>
            <w:tcW w:w="432" w:type="pct"/>
            <w:gridSpan w:val="2"/>
          </w:tcPr>
          <w:p w14:paraId="6A64DFF0" w14:textId="77777777" w:rsidR="00F44182" w:rsidRPr="0010789C" w:rsidRDefault="00F44182" w:rsidP="00F44182">
            <w:pPr>
              <w:jc w:val="right"/>
              <w:rPr>
                <w:color w:val="0000FF"/>
                <w:lang w:val="fr-FR"/>
              </w:rPr>
            </w:pPr>
          </w:p>
        </w:tc>
        <w:tc>
          <w:tcPr>
            <w:tcW w:w="3461" w:type="pct"/>
            <w:gridSpan w:val="6"/>
            <w:vAlign w:val="bottom"/>
          </w:tcPr>
          <w:p w14:paraId="3AEFF5D2" w14:textId="77777777" w:rsidR="00F44182" w:rsidRPr="0010789C" w:rsidRDefault="00F44182" w:rsidP="00F44182">
            <w:pPr>
              <w:jc w:val="both"/>
              <w:rPr>
                <w:rFonts w:ascii="Arial" w:hAnsi="Arial" w:cs="Arial"/>
                <w:color w:val="0000FF"/>
                <w:lang w:val="fr-BE" w:eastAsia="nl-BE"/>
              </w:rPr>
            </w:pPr>
          </w:p>
        </w:tc>
        <w:tc>
          <w:tcPr>
            <w:tcW w:w="155" w:type="pct"/>
          </w:tcPr>
          <w:p w14:paraId="22B647E4" w14:textId="77777777" w:rsidR="00F44182" w:rsidRPr="0010789C" w:rsidRDefault="00F44182" w:rsidP="00F44182">
            <w:pPr>
              <w:rPr>
                <w:rFonts w:ascii="Arial" w:hAnsi="Arial" w:cs="Arial"/>
                <w:color w:val="0000FF"/>
                <w:lang w:val="fr-FR"/>
              </w:rPr>
            </w:pPr>
          </w:p>
        </w:tc>
      </w:tr>
      <w:tr w:rsidR="00872E82" w:rsidRPr="00E57863" w14:paraId="2BC7B579" w14:textId="77777777" w:rsidTr="00872E82">
        <w:trPr>
          <w:cantSplit/>
        </w:trPr>
        <w:tc>
          <w:tcPr>
            <w:tcW w:w="218" w:type="pct"/>
          </w:tcPr>
          <w:p w14:paraId="66E974A3" w14:textId="77777777" w:rsidR="00872E82" w:rsidRDefault="00872E82" w:rsidP="00F44182">
            <w:pPr>
              <w:rPr>
                <w:color w:val="0000FF"/>
                <w:lang w:val="fr-FR"/>
              </w:rPr>
            </w:pPr>
          </w:p>
          <w:p w14:paraId="378C01CC" w14:textId="77777777" w:rsidR="00872E82" w:rsidRDefault="00872E82" w:rsidP="00F44182">
            <w:pPr>
              <w:rPr>
                <w:color w:val="0000FF"/>
                <w:lang w:val="fr-FR"/>
              </w:rPr>
            </w:pPr>
          </w:p>
          <w:p w14:paraId="23551188" w14:textId="77777777" w:rsidR="00872E82" w:rsidRDefault="00872E82" w:rsidP="00F44182">
            <w:pPr>
              <w:rPr>
                <w:color w:val="0000FF"/>
                <w:lang w:val="fr-FR"/>
              </w:rPr>
            </w:pPr>
          </w:p>
          <w:p w14:paraId="1B0C1B0F" w14:textId="77777777" w:rsidR="00872E82" w:rsidRDefault="00872E82" w:rsidP="00F44182">
            <w:pPr>
              <w:rPr>
                <w:color w:val="0000FF"/>
                <w:lang w:val="fr-FR"/>
              </w:rPr>
            </w:pPr>
          </w:p>
          <w:p w14:paraId="7A8A00CA" w14:textId="77777777" w:rsidR="00872E82" w:rsidRDefault="00872E82" w:rsidP="00F44182">
            <w:pPr>
              <w:rPr>
                <w:color w:val="0000FF"/>
                <w:lang w:val="fr-FR"/>
              </w:rPr>
            </w:pPr>
          </w:p>
          <w:p w14:paraId="7EC6B969" w14:textId="77777777" w:rsidR="00872E82" w:rsidRDefault="00872E82" w:rsidP="00F44182">
            <w:pPr>
              <w:rPr>
                <w:color w:val="0000FF"/>
                <w:lang w:val="fr-FR"/>
              </w:rPr>
            </w:pPr>
          </w:p>
          <w:p w14:paraId="7F53DD8E" w14:textId="77777777" w:rsidR="00872E82" w:rsidRDefault="00872E82" w:rsidP="00F44182">
            <w:pPr>
              <w:rPr>
                <w:color w:val="0000FF"/>
                <w:lang w:val="fr-FR"/>
              </w:rPr>
            </w:pPr>
          </w:p>
          <w:p w14:paraId="7F346FB4" w14:textId="77777777" w:rsidR="00872E82" w:rsidRPr="0010789C" w:rsidRDefault="00872E82" w:rsidP="00F44182">
            <w:pPr>
              <w:rPr>
                <w:color w:val="0000FF"/>
                <w:lang w:val="fr-FR"/>
              </w:rPr>
            </w:pPr>
          </w:p>
        </w:tc>
        <w:tc>
          <w:tcPr>
            <w:tcW w:w="294" w:type="pct"/>
          </w:tcPr>
          <w:p w14:paraId="19AE3F2F" w14:textId="77777777" w:rsidR="00872E82" w:rsidRPr="0010789C" w:rsidRDefault="00872E82" w:rsidP="00F44182">
            <w:pPr>
              <w:jc w:val="right"/>
              <w:rPr>
                <w:color w:val="0000FF"/>
                <w:lang w:val="fr-FR"/>
              </w:rPr>
            </w:pPr>
          </w:p>
        </w:tc>
        <w:tc>
          <w:tcPr>
            <w:tcW w:w="441" w:type="pct"/>
          </w:tcPr>
          <w:p w14:paraId="4CBAAC0A" w14:textId="77777777" w:rsidR="00872E82" w:rsidRPr="0010789C" w:rsidRDefault="00872E82" w:rsidP="00F44182">
            <w:pPr>
              <w:jc w:val="right"/>
              <w:rPr>
                <w:color w:val="0000FF"/>
                <w:lang w:val="fr-FR"/>
              </w:rPr>
            </w:pPr>
          </w:p>
        </w:tc>
        <w:tc>
          <w:tcPr>
            <w:tcW w:w="432" w:type="pct"/>
            <w:gridSpan w:val="2"/>
          </w:tcPr>
          <w:p w14:paraId="3066DDCA" w14:textId="77777777" w:rsidR="00872E82" w:rsidRPr="0010789C" w:rsidRDefault="00872E82" w:rsidP="00F44182">
            <w:pPr>
              <w:jc w:val="right"/>
              <w:rPr>
                <w:color w:val="0000FF"/>
                <w:lang w:val="fr-FR"/>
              </w:rPr>
            </w:pPr>
          </w:p>
        </w:tc>
        <w:tc>
          <w:tcPr>
            <w:tcW w:w="3461" w:type="pct"/>
            <w:gridSpan w:val="6"/>
            <w:vAlign w:val="bottom"/>
          </w:tcPr>
          <w:p w14:paraId="75576645" w14:textId="77777777" w:rsidR="00872E82" w:rsidRPr="0010789C" w:rsidRDefault="00872E82" w:rsidP="00F44182">
            <w:pPr>
              <w:jc w:val="both"/>
              <w:rPr>
                <w:rFonts w:ascii="Arial" w:hAnsi="Arial" w:cs="Arial"/>
                <w:color w:val="0000FF"/>
                <w:lang w:val="fr-BE" w:eastAsia="nl-BE"/>
              </w:rPr>
            </w:pPr>
          </w:p>
        </w:tc>
        <w:tc>
          <w:tcPr>
            <w:tcW w:w="155" w:type="pct"/>
          </w:tcPr>
          <w:p w14:paraId="34FB67BE" w14:textId="77777777" w:rsidR="00872E82" w:rsidRPr="0010789C" w:rsidRDefault="00872E82" w:rsidP="00F44182">
            <w:pPr>
              <w:rPr>
                <w:rFonts w:ascii="Arial" w:hAnsi="Arial" w:cs="Arial"/>
                <w:color w:val="0000FF"/>
                <w:lang w:val="fr-FR"/>
              </w:rPr>
            </w:pPr>
          </w:p>
        </w:tc>
      </w:tr>
      <w:tr w:rsidR="00F44182" w:rsidRPr="00E57863" w14:paraId="396859BD" w14:textId="77777777" w:rsidTr="00872E82">
        <w:trPr>
          <w:cantSplit/>
        </w:trPr>
        <w:tc>
          <w:tcPr>
            <w:tcW w:w="218" w:type="pct"/>
          </w:tcPr>
          <w:p w14:paraId="3F0B6547" w14:textId="77777777" w:rsidR="00F44182" w:rsidRPr="0010789C" w:rsidRDefault="00F44182" w:rsidP="00F44182">
            <w:pPr>
              <w:rPr>
                <w:color w:val="0000FF"/>
                <w:lang w:val="fr-FR"/>
              </w:rPr>
            </w:pPr>
          </w:p>
        </w:tc>
        <w:tc>
          <w:tcPr>
            <w:tcW w:w="294" w:type="pct"/>
          </w:tcPr>
          <w:p w14:paraId="33391934" w14:textId="77777777" w:rsidR="00F44182" w:rsidRPr="0010789C" w:rsidRDefault="00F44182" w:rsidP="00F44182">
            <w:pPr>
              <w:jc w:val="right"/>
              <w:rPr>
                <w:color w:val="0000FF"/>
                <w:lang w:val="fr-FR"/>
              </w:rPr>
            </w:pPr>
          </w:p>
        </w:tc>
        <w:tc>
          <w:tcPr>
            <w:tcW w:w="441" w:type="pct"/>
          </w:tcPr>
          <w:p w14:paraId="3088B383" w14:textId="77777777" w:rsidR="00F44182" w:rsidRPr="0010789C" w:rsidRDefault="00F44182" w:rsidP="00F44182">
            <w:pPr>
              <w:jc w:val="right"/>
              <w:rPr>
                <w:color w:val="0000FF"/>
                <w:lang w:val="fr-FR"/>
              </w:rPr>
            </w:pPr>
          </w:p>
        </w:tc>
        <w:tc>
          <w:tcPr>
            <w:tcW w:w="432" w:type="pct"/>
            <w:gridSpan w:val="2"/>
          </w:tcPr>
          <w:p w14:paraId="075B7758" w14:textId="77777777" w:rsidR="00F44182" w:rsidRPr="0010789C" w:rsidRDefault="00F44182" w:rsidP="00F44182">
            <w:pPr>
              <w:jc w:val="right"/>
              <w:rPr>
                <w:color w:val="0000FF"/>
                <w:lang w:val="fr-FR"/>
              </w:rPr>
            </w:pPr>
          </w:p>
        </w:tc>
        <w:tc>
          <w:tcPr>
            <w:tcW w:w="3461" w:type="pct"/>
            <w:gridSpan w:val="6"/>
            <w:vAlign w:val="bottom"/>
          </w:tcPr>
          <w:p w14:paraId="5AFE1AC6" w14:textId="77777777" w:rsidR="00F44182" w:rsidRPr="0010789C" w:rsidRDefault="00F44182" w:rsidP="00F44182">
            <w:pPr>
              <w:jc w:val="both"/>
              <w:rPr>
                <w:rFonts w:ascii="Arial" w:hAnsi="Arial" w:cs="Arial"/>
                <w:i/>
                <w:color w:val="0000FF"/>
                <w:sz w:val="18"/>
                <w:lang w:val="fr-BE"/>
              </w:rPr>
            </w:pPr>
            <w:r w:rsidRPr="0010789C">
              <w:rPr>
                <w:rFonts w:ascii="Arial" w:hAnsi="Arial" w:cs="Arial"/>
                <w:i/>
                <w:color w:val="0000FF"/>
                <w:sz w:val="18"/>
                <w:lang w:val="fr-BE"/>
              </w:rPr>
              <w:t>"A.R. 21.7.2014" + "A.R. 17.7.2015" (en vigueur 1.10.2014)</w:t>
            </w:r>
            <w:r w:rsidRPr="0010789C">
              <w:rPr>
                <w:rFonts w:ascii="Arial" w:hAnsi="Arial"/>
                <w:i/>
                <w:color w:val="0000FF"/>
                <w:sz w:val="18"/>
                <w:lang w:val="fr-BE"/>
              </w:rPr>
              <w:t xml:space="preserve"> + "</w:t>
            </w:r>
            <w:r w:rsidR="0074075A" w:rsidRPr="0010789C">
              <w:rPr>
                <w:rFonts w:ascii="Arial" w:hAnsi="Arial"/>
                <w:i/>
                <w:color w:val="0000FF"/>
                <w:sz w:val="18"/>
                <w:lang w:val="fr-BE"/>
              </w:rPr>
              <w:t>A.R.</w:t>
            </w:r>
            <w:r w:rsidRPr="0010789C">
              <w:rPr>
                <w:rFonts w:ascii="Arial" w:hAnsi="Arial"/>
                <w:i/>
                <w:color w:val="0000FF"/>
                <w:sz w:val="18"/>
                <w:lang w:val="fr-BE"/>
              </w:rPr>
              <w:t xml:space="preserve"> 16.4.2020" (</w:t>
            </w:r>
            <w:r w:rsidR="0074075A" w:rsidRPr="0010789C">
              <w:rPr>
                <w:rFonts w:ascii="Arial" w:hAnsi="Arial"/>
                <w:i/>
                <w:color w:val="0000FF"/>
                <w:sz w:val="18"/>
                <w:lang w:val="fr-BE"/>
              </w:rPr>
              <w:t>en vigueur</w:t>
            </w:r>
            <w:r w:rsidRPr="0010789C">
              <w:rPr>
                <w:rFonts w:ascii="Arial" w:hAnsi="Arial"/>
                <w:i/>
                <w:color w:val="0000FF"/>
                <w:sz w:val="18"/>
                <w:lang w:val="fr-BE"/>
              </w:rPr>
              <w:t xml:space="preserve"> 1.6.2020)</w:t>
            </w:r>
          </w:p>
        </w:tc>
        <w:tc>
          <w:tcPr>
            <w:tcW w:w="155" w:type="pct"/>
          </w:tcPr>
          <w:p w14:paraId="6155F36C" w14:textId="77777777" w:rsidR="00F44182" w:rsidRPr="0010789C" w:rsidRDefault="00F44182" w:rsidP="00F44182">
            <w:pPr>
              <w:rPr>
                <w:rFonts w:ascii="Arial" w:hAnsi="Arial" w:cs="Arial"/>
                <w:color w:val="0000FF"/>
                <w:lang w:val="fr-BE"/>
              </w:rPr>
            </w:pPr>
          </w:p>
        </w:tc>
      </w:tr>
      <w:tr w:rsidR="00F44182" w:rsidRPr="00E57863" w14:paraId="3695A9E5" w14:textId="77777777" w:rsidTr="00872E82">
        <w:trPr>
          <w:cantSplit/>
        </w:trPr>
        <w:tc>
          <w:tcPr>
            <w:tcW w:w="218" w:type="pct"/>
          </w:tcPr>
          <w:p w14:paraId="734789E3" w14:textId="77777777" w:rsidR="00F44182" w:rsidRPr="0010789C" w:rsidRDefault="00F44182" w:rsidP="00F44182">
            <w:pPr>
              <w:rPr>
                <w:color w:val="0000FF"/>
                <w:lang w:val="fr-BE"/>
              </w:rPr>
            </w:pPr>
          </w:p>
        </w:tc>
        <w:tc>
          <w:tcPr>
            <w:tcW w:w="294" w:type="pct"/>
          </w:tcPr>
          <w:p w14:paraId="1A81CEB1" w14:textId="77777777" w:rsidR="00F44182" w:rsidRPr="0010789C" w:rsidRDefault="00F44182" w:rsidP="00F44182">
            <w:pPr>
              <w:jc w:val="right"/>
              <w:rPr>
                <w:color w:val="0000FF"/>
                <w:lang w:val="fr-BE"/>
              </w:rPr>
            </w:pPr>
          </w:p>
        </w:tc>
        <w:tc>
          <w:tcPr>
            <w:tcW w:w="441" w:type="pct"/>
          </w:tcPr>
          <w:p w14:paraId="00E30E48" w14:textId="77777777" w:rsidR="00F44182" w:rsidRPr="0010789C" w:rsidRDefault="00F44182" w:rsidP="00F44182">
            <w:pPr>
              <w:jc w:val="right"/>
              <w:rPr>
                <w:color w:val="0000FF"/>
                <w:lang w:val="fr-BE"/>
              </w:rPr>
            </w:pPr>
          </w:p>
        </w:tc>
        <w:tc>
          <w:tcPr>
            <w:tcW w:w="432" w:type="pct"/>
            <w:gridSpan w:val="2"/>
          </w:tcPr>
          <w:p w14:paraId="21A7998E" w14:textId="77777777" w:rsidR="00F44182" w:rsidRPr="0010789C" w:rsidRDefault="00F44182" w:rsidP="00F44182">
            <w:pPr>
              <w:jc w:val="right"/>
              <w:rPr>
                <w:color w:val="0000FF"/>
                <w:lang w:val="fr-BE"/>
              </w:rPr>
            </w:pPr>
          </w:p>
        </w:tc>
        <w:tc>
          <w:tcPr>
            <w:tcW w:w="3461" w:type="pct"/>
            <w:gridSpan w:val="6"/>
            <w:vAlign w:val="bottom"/>
          </w:tcPr>
          <w:p w14:paraId="35BA954F" w14:textId="77777777" w:rsidR="00F44182" w:rsidRPr="0010789C" w:rsidRDefault="00F44182" w:rsidP="00F44182">
            <w:pPr>
              <w:jc w:val="both"/>
              <w:rPr>
                <w:rFonts w:ascii="Arial" w:hAnsi="Arial" w:cs="Arial"/>
                <w:color w:val="0000FF"/>
                <w:lang w:val="fr-BE" w:eastAsia="nl-BE"/>
              </w:rPr>
            </w:pPr>
            <w:r w:rsidRPr="0010789C">
              <w:rPr>
                <w:rFonts w:ascii="Arial" w:hAnsi="Arial"/>
                <w:color w:val="0000FF"/>
                <w:lang w:val="fr-FR"/>
              </w:rPr>
              <w:t>"</w:t>
            </w:r>
            <w:r w:rsidRPr="0010789C">
              <w:rPr>
                <w:rFonts w:ascii="Arial" w:hAnsi="Arial" w:cs="Arial"/>
                <w:color w:val="0000FF"/>
                <w:lang w:val="fr-BE" w:eastAsia="nl-BE"/>
              </w:rPr>
              <w:t>Pour la première prothèse, une prescription multidisciplinaire est requise. La première prescription doit être établie par un médecin spécialiste lié à un centre de rééducation fonctionnelle de rééducation locomotrice et neurologique, qui a conclu une convention 9.50 ou 7.71 avec l'Institut national d'assurance maladie-invalidité, et un kinésithérapeute et/ou un ergothérapeute.</w:t>
            </w:r>
            <w:r w:rsidRPr="0010789C">
              <w:rPr>
                <w:rFonts w:ascii="Arial" w:hAnsi="Arial"/>
                <w:color w:val="0000FF"/>
                <w:lang w:val="fr-FR"/>
              </w:rPr>
              <w:t>"</w:t>
            </w:r>
          </w:p>
        </w:tc>
        <w:tc>
          <w:tcPr>
            <w:tcW w:w="155" w:type="pct"/>
          </w:tcPr>
          <w:p w14:paraId="51FEC9EF" w14:textId="77777777" w:rsidR="00F44182" w:rsidRPr="0010789C" w:rsidRDefault="00F44182" w:rsidP="00F44182">
            <w:pPr>
              <w:rPr>
                <w:rFonts w:ascii="Arial" w:hAnsi="Arial" w:cs="Arial"/>
                <w:color w:val="0000FF"/>
                <w:lang w:val="fr-FR"/>
              </w:rPr>
            </w:pPr>
          </w:p>
        </w:tc>
      </w:tr>
      <w:tr w:rsidR="00F44182" w:rsidRPr="00E57863" w14:paraId="00B60947" w14:textId="77777777" w:rsidTr="00872E82">
        <w:trPr>
          <w:cantSplit/>
        </w:trPr>
        <w:tc>
          <w:tcPr>
            <w:tcW w:w="218" w:type="pct"/>
          </w:tcPr>
          <w:p w14:paraId="26A38864" w14:textId="77777777" w:rsidR="00F44182" w:rsidRPr="0010789C" w:rsidRDefault="00F44182" w:rsidP="00F44182">
            <w:pPr>
              <w:rPr>
                <w:color w:val="0000FF"/>
                <w:lang w:val="fr-FR"/>
              </w:rPr>
            </w:pPr>
          </w:p>
        </w:tc>
        <w:tc>
          <w:tcPr>
            <w:tcW w:w="294" w:type="pct"/>
          </w:tcPr>
          <w:p w14:paraId="6AB421C4" w14:textId="77777777" w:rsidR="00F44182" w:rsidRPr="0010789C" w:rsidRDefault="00F44182" w:rsidP="00F44182">
            <w:pPr>
              <w:jc w:val="right"/>
              <w:rPr>
                <w:color w:val="0000FF"/>
                <w:lang w:val="fr-FR"/>
              </w:rPr>
            </w:pPr>
          </w:p>
        </w:tc>
        <w:tc>
          <w:tcPr>
            <w:tcW w:w="441" w:type="pct"/>
          </w:tcPr>
          <w:p w14:paraId="1B805A4F" w14:textId="77777777" w:rsidR="00F44182" w:rsidRPr="0010789C" w:rsidRDefault="00F44182" w:rsidP="00F44182">
            <w:pPr>
              <w:jc w:val="right"/>
              <w:rPr>
                <w:color w:val="0000FF"/>
                <w:lang w:val="fr-FR"/>
              </w:rPr>
            </w:pPr>
          </w:p>
        </w:tc>
        <w:tc>
          <w:tcPr>
            <w:tcW w:w="432" w:type="pct"/>
            <w:gridSpan w:val="2"/>
          </w:tcPr>
          <w:p w14:paraId="26155713" w14:textId="77777777" w:rsidR="00F44182" w:rsidRPr="0010789C" w:rsidRDefault="00F44182" w:rsidP="00F44182">
            <w:pPr>
              <w:jc w:val="right"/>
              <w:rPr>
                <w:color w:val="0000FF"/>
                <w:lang w:val="fr-FR"/>
              </w:rPr>
            </w:pPr>
          </w:p>
        </w:tc>
        <w:tc>
          <w:tcPr>
            <w:tcW w:w="3461" w:type="pct"/>
            <w:gridSpan w:val="6"/>
            <w:vAlign w:val="bottom"/>
          </w:tcPr>
          <w:p w14:paraId="1BBA4D98" w14:textId="77777777" w:rsidR="00F44182" w:rsidRPr="0010789C" w:rsidRDefault="00F44182" w:rsidP="00F44182">
            <w:pPr>
              <w:jc w:val="both"/>
              <w:rPr>
                <w:rFonts w:ascii="Arial" w:hAnsi="Arial" w:cs="Arial"/>
                <w:color w:val="0000FF"/>
                <w:lang w:val="fr-BE" w:eastAsia="nl-BE"/>
              </w:rPr>
            </w:pPr>
          </w:p>
        </w:tc>
        <w:tc>
          <w:tcPr>
            <w:tcW w:w="155" w:type="pct"/>
          </w:tcPr>
          <w:p w14:paraId="553F83F4" w14:textId="77777777" w:rsidR="00F44182" w:rsidRPr="0010789C" w:rsidRDefault="00F44182" w:rsidP="00F44182">
            <w:pPr>
              <w:rPr>
                <w:rFonts w:ascii="Arial" w:hAnsi="Arial" w:cs="Arial"/>
                <w:color w:val="0000FF"/>
                <w:lang w:val="fr-FR"/>
              </w:rPr>
            </w:pPr>
          </w:p>
        </w:tc>
      </w:tr>
      <w:tr w:rsidR="00F44182" w:rsidRPr="0010789C" w14:paraId="785238F4" w14:textId="77777777" w:rsidTr="00872E82">
        <w:trPr>
          <w:cantSplit/>
        </w:trPr>
        <w:tc>
          <w:tcPr>
            <w:tcW w:w="218" w:type="pct"/>
          </w:tcPr>
          <w:p w14:paraId="628E8FE7" w14:textId="77777777" w:rsidR="00F44182" w:rsidRPr="0010789C" w:rsidRDefault="00F44182" w:rsidP="00F44182">
            <w:pPr>
              <w:rPr>
                <w:color w:val="0000FF"/>
                <w:lang w:val="fr-FR"/>
              </w:rPr>
            </w:pPr>
          </w:p>
        </w:tc>
        <w:tc>
          <w:tcPr>
            <w:tcW w:w="294" w:type="pct"/>
          </w:tcPr>
          <w:p w14:paraId="12338A15" w14:textId="77777777" w:rsidR="00F44182" w:rsidRPr="0010789C" w:rsidRDefault="00F44182" w:rsidP="00F44182">
            <w:pPr>
              <w:jc w:val="right"/>
              <w:rPr>
                <w:color w:val="0000FF"/>
                <w:lang w:val="fr-FR"/>
              </w:rPr>
            </w:pPr>
          </w:p>
        </w:tc>
        <w:tc>
          <w:tcPr>
            <w:tcW w:w="441" w:type="pct"/>
          </w:tcPr>
          <w:p w14:paraId="5E44FB8D" w14:textId="77777777" w:rsidR="00F44182" w:rsidRPr="0010789C" w:rsidRDefault="00F44182" w:rsidP="00F44182">
            <w:pPr>
              <w:jc w:val="right"/>
              <w:rPr>
                <w:color w:val="0000FF"/>
                <w:lang w:val="fr-FR"/>
              </w:rPr>
            </w:pPr>
          </w:p>
        </w:tc>
        <w:tc>
          <w:tcPr>
            <w:tcW w:w="432" w:type="pct"/>
            <w:gridSpan w:val="2"/>
          </w:tcPr>
          <w:p w14:paraId="17734BB5" w14:textId="77777777" w:rsidR="00F44182" w:rsidRPr="0010789C" w:rsidRDefault="00F44182" w:rsidP="00F44182">
            <w:pPr>
              <w:jc w:val="right"/>
              <w:rPr>
                <w:color w:val="0000FF"/>
                <w:lang w:val="fr-FR"/>
              </w:rPr>
            </w:pPr>
          </w:p>
        </w:tc>
        <w:tc>
          <w:tcPr>
            <w:tcW w:w="3461" w:type="pct"/>
            <w:gridSpan w:val="6"/>
            <w:vAlign w:val="bottom"/>
          </w:tcPr>
          <w:p w14:paraId="3D2C1F6B" w14:textId="77777777" w:rsidR="00F44182" w:rsidRPr="0010789C" w:rsidRDefault="00F44182" w:rsidP="00F44182">
            <w:pPr>
              <w:jc w:val="both"/>
              <w:rPr>
                <w:rFonts w:ascii="Arial" w:hAnsi="Arial" w:cs="Arial"/>
                <w:i/>
                <w:color w:val="0000FF"/>
                <w:sz w:val="18"/>
                <w:lang w:val="fr-FR"/>
              </w:rPr>
            </w:pPr>
            <w:r w:rsidRPr="0010789C">
              <w:rPr>
                <w:rFonts w:ascii="Arial" w:hAnsi="Arial" w:cs="Arial"/>
                <w:i/>
                <w:color w:val="0000FF"/>
                <w:sz w:val="18"/>
                <w:lang w:val="fr-FR"/>
              </w:rPr>
              <w:t>"A.R. 21.7.2014" (en vigueur 1.10.2014)</w:t>
            </w:r>
          </w:p>
        </w:tc>
        <w:tc>
          <w:tcPr>
            <w:tcW w:w="155" w:type="pct"/>
          </w:tcPr>
          <w:p w14:paraId="60BE1C58" w14:textId="77777777" w:rsidR="00F44182" w:rsidRPr="0010789C" w:rsidRDefault="00F44182" w:rsidP="00F44182">
            <w:pPr>
              <w:rPr>
                <w:rFonts w:ascii="Arial" w:hAnsi="Arial" w:cs="Arial"/>
                <w:color w:val="0000FF"/>
                <w:lang w:val="fr-FR"/>
              </w:rPr>
            </w:pPr>
          </w:p>
        </w:tc>
      </w:tr>
      <w:tr w:rsidR="00F44182" w:rsidRPr="00E57863" w14:paraId="79CE4F73" w14:textId="77777777" w:rsidTr="00872E82">
        <w:trPr>
          <w:cantSplit/>
        </w:trPr>
        <w:tc>
          <w:tcPr>
            <w:tcW w:w="218" w:type="pct"/>
          </w:tcPr>
          <w:p w14:paraId="055FD271" w14:textId="77777777" w:rsidR="00F44182" w:rsidRPr="0010789C" w:rsidRDefault="00F44182" w:rsidP="00F44182">
            <w:pPr>
              <w:rPr>
                <w:color w:val="0000FF"/>
                <w:lang w:val="fr-FR"/>
              </w:rPr>
            </w:pPr>
          </w:p>
        </w:tc>
        <w:tc>
          <w:tcPr>
            <w:tcW w:w="294" w:type="pct"/>
          </w:tcPr>
          <w:p w14:paraId="4818FECF" w14:textId="77777777" w:rsidR="00F44182" w:rsidRPr="0010789C" w:rsidRDefault="00F44182" w:rsidP="00F44182">
            <w:pPr>
              <w:jc w:val="right"/>
              <w:rPr>
                <w:color w:val="0000FF"/>
                <w:lang w:val="fr-FR"/>
              </w:rPr>
            </w:pPr>
          </w:p>
        </w:tc>
        <w:tc>
          <w:tcPr>
            <w:tcW w:w="441" w:type="pct"/>
          </w:tcPr>
          <w:p w14:paraId="01F4292A" w14:textId="77777777" w:rsidR="00F44182" w:rsidRPr="0010789C" w:rsidRDefault="00F44182" w:rsidP="00F44182">
            <w:pPr>
              <w:jc w:val="right"/>
              <w:rPr>
                <w:color w:val="0000FF"/>
                <w:lang w:val="fr-FR"/>
              </w:rPr>
            </w:pPr>
          </w:p>
        </w:tc>
        <w:tc>
          <w:tcPr>
            <w:tcW w:w="432" w:type="pct"/>
            <w:gridSpan w:val="2"/>
          </w:tcPr>
          <w:p w14:paraId="0EDBDB32" w14:textId="77777777" w:rsidR="00F44182" w:rsidRPr="0010789C" w:rsidRDefault="00F44182" w:rsidP="00F44182">
            <w:pPr>
              <w:jc w:val="right"/>
              <w:rPr>
                <w:color w:val="0000FF"/>
                <w:lang w:val="fr-FR"/>
              </w:rPr>
            </w:pPr>
          </w:p>
        </w:tc>
        <w:tc>
          <w:tcPr>
            <w:tcW w:w="3461" w:type="pct"/>
            <w:gridSpan w:val="6"/>
            <w:vAlign w:val="bottom"/>
          </w:tcPr>
          <w:p w14:paraId="2374C3B7" w14:textId="77777777" w:rsidR="00F44182" w:rsidRPr="0010789C" w:rsidRDefault="00F44182" w:rsidP="00F44182">
            <w:pPr>
              <w:jc w:val="both"/>
              <w:rPr>
                <w:rFonts w:ascii="Arial" w:hAnsi="Arial" w:cs="Arial"/>
                <w:color w:val="0000FF"/>
                <w:lang w:val="fr-BE" w:eastAsia="nl-BE"/>
              </w:rPr>
            </w:pPr>
            <w:r w:rsidRPr="0010789C">
              <w:rPr>
                <w:rFonts w:ascii="Arial" w:hAnsi="Arial"/>
                <w:color w:val="0000FF"/>
                <w:lang w:val="fr-FR"/>
              </w:rPr>
              <w:t>"</w:t>
            </w:r>
            <w:r w:rsidRPr="0010789C">
              <w:rPr>
                <w:rFonts w:ascii="Arial" w:hAnsi="Arial" w:cs="Arial"/>
                <w:color w:val="0000FF"/>
                <w:lang w:val="fr-BE" w:eastAsia="nl-BE"/>
              </w:rPr>
              <w:t>Le patient commence un programme de rééducation dans un des centres susmentionnés et peut continuer ce programme dans un centre avec une convention 9.51.</w:t>
            </w:r>
            <w:r w:rsidRPr="0010789C">
              <w:rPr>
                <w:rFonts w:ascii="Arial" w:hAnsi="Arial"/>
                <w:color w:val="0000FF"/>
                <w:lang w:val="fr-FR"/>
              </w:rPr>
              <w:t>"</w:t>
            </w:r>
          </w:p>
        </w:tc>
        <w:tc>
          <w:tcPr>
            <w:tcW w:w="155" w:type="pct"/>
          </w:tcPr>
          <w:p w14:paraId="518516F3" w14:textId="77777777" w:rsidR="00F44182" w:rsidRPr="0010789C" w:rsidRDefault="00F44182" w:rsidP="00F44182">
            <w:pPr>
              <w:rPr>
                <w:rFonts w:ascii="Arial" w:hAnsi="Arial" w:cs="Arial"/>
                <w:color w:val="0000FF"/>
                <w:lang w:val="fr-FR"/>
              </w:rPr>
            </w:pPr>
          </w:p>
        </w:tc>
      </w:tr>
      <w:tr w:rsidR="00F44182" w:rsidRPr="00E57863" w14:paraId="12C9EF8D" w14:textId="77777777" w:rsidTr="00872E82">
        <w:trPr>
          <w:cantSplit/>
        </w:trPr>
        <w:tc>
          <w:tcPr>
            <w:tcW w:w="218" w:type="pct"/>
          </w:tcPr>
          <w:p w14:paraId="7ACAF38C" w14:textId="77777777" w:rsidR="00F44182" w:rsidRPr="0010789C" w:rsidRDefault="00F44182" w:rsidP="00F44182">
            <w:pPr>
              <w:rPr>
                <w:color w:val="0000FF"/>
                <w:lang w:val="fr-FR"/>
              </w:rPr>
            </w:pPr>
          </w:p>
        </w:tc>
        <w:tc>
          <w:tcPr>
            <w:tcW w:w="294" w:type="pct"/>
          </w:tcPr>
          <w:p w14:paraId="56EE3CF7" w14:textId="77777777" w:rsidR="00F44182" w:rsidRPr="0010789C" w:rsidRDefault="00F44182" w:rsidP="00F44182">
            <w:pPr>
              <w:jc w:val="right"/>
              <w:rPr>
                <w:color w:val="0000FF"/>
                <w:lang w:val="fr-FR"/>
              </w:rPr>
            </w:pPr>
          </w:p>
        </w:tc>
        <w:tc>
          <w:tcPr>
            <w:tcW w:w="441" w:type="pct"/>
          </w:tcPr>
          <w:p w14:paraId="0CA5BA5B" w14:textId="77777777" w:rsidR="00F44182" w:rsidRPr="0010789C" w:rsidRDefault="00F44182" w:rsidP="00F44182">
            <w:pPr>
              <w:jc w:val="right"/>
              <w:rPr>
                <w:color w:val="0000FF"/>
                <w:lang w:val="fr-FR"/>
              </w:rPr>
            </w:pPr>
          </w:p>
        </w:tc>
        <w:tc>
          <w:tcPr>
            <w:tcW w:w="432" w:type="pct"/>
            <w:gridSpan w:val="2"/>
          </w:tcPr>
          <w:p w14:paraId="4CEAFABE" w14:textId="77777777" w:rsidR="00F44182" w:rsidRPr="0010789C" w:rsidRDefault="00F44182" w:rsidP="00F44182">
            <w:pPr>
              <w:jc w:val="right"/>
              <w:rPr>
                <w:color w:val="0000FF"/>
                <w:lang w:val="fr-FR"/>
              </w:rPr>
            </w:pPr>
          </w:p>
        </w:tc>
        <w:tc>
          <w:tcPr>
            <w:tcW w:w="3461" w:type="pct"/>
            <w:gridSpan w:val="6"/>
            <w:vAlign w:val="bottom"/>
          </w:tcPr>
          <w:p w14:paraId="6DA22203" w14:textId="77777777" w:rsidR="00F44182" w:rsidRPr="0010789C" w:rsidRDefault="00F44182" w:rsidP="00F44182">
            <w:pPr>
              <w:jc w:val="both"/>
              <w:rPr>
                <w:rFonts w:ascii="Arial" w:hAnsi="Arial" w:cs="Arial"/>
                <w:color w:val="0000FF"/>
                <w:lang w:val="fr-BE" w:eastAsia="nl-BE"/>
              </w:rPr>
            </w:pPr>
          </w:p>
        </w:tc>
        <w:tc>
          <w:tcPr>
            <w:tcW w:w="155" w:type="pct"/>
          </w:tcPr>
          <w:p w14:paraId="7FFFC8DE" w14:textId="77777777" w:rsidR="00F44182" w:rsidRPr="0010789C" w:rsidRDefault="00F44182" w:rsidP="00F44182">
            <w:pPr>
              <w:rPr>
                <w:rFonts w:ascii="Arial" w:hAnsi="Arial" w:cs="Arial"/>
                <w:color w:val="0000FF"/>
                <w:lang w:val="fr-FR"/>
              </w:rPr>
            </w:pPr>
          </w:p>
        </w:tc>
      </w:tr>
      <w:tr w:rsidR="00F44182" w:rsidRPr="0010789C" w14:paraId="14E0F2AE" w14:textId="77777777" w:rsidTr="00872E82">
        <w:trPr>
          <w:cantSplit/>
        </w:trPr>
        <w:tc>
          <w:tcPr>
            <w:tcW w:w="218" w:type="pct"/>
          </w:tcPr>
          <w:p w14:paraId="67F7B449" w14:textId="77777777" w:rsidR="00F44182" w:rsidRPr="0010789C" w:rsidRDefault="00F44182" w:rsidP="00F44182">
            <w:pPr>
              <w:rPr>
                <w:color w:val="0000FF"/>
                <w:lang w:val="fr-FR"/>
              </w:rPr>
            </w:pPr>
          </w:p>
        </w:tc>
        <w:tc>
          <w:tcPr>
            <w:tcW w:w="294" w:type="pct"/>
          </w:tcPr>
          <w:p w14:paraId="24CC39F9" w14:textId="77777777" w:rsidR="00F44182" w:rsidRPr="0010789C" w:rsidRDefault="00F44182" w:rsidP="00F44182">
            <w:pPr>
              <w:jc w:val="right"/>
              <w:rPr>
                <w:color w:val="0000FF"/>
                <w:lang w:val="fr-FR"/>
              </w:rPr>
            </w:pPr>
          </w:p>
        </w:tc>
        <w:tc>
          <w:tcPr>
            <w:tcW w:w="441" w:type="pct"/>
          </w:tcPr>
          <w:p w14:paraId="49D8DD0C" w14:textId="77777777" w:rsidR="00F44182" w:rsidRPr="0010789C" w:rsidRDefault="00F44182" w:rsidP="00F44182">
            <w:pPr>
              <w:jc w:val="right"/>
              <w:rPr>
                <w:color w:val="0000FF"/>
                <w:lang w:val="fr-FR"/>
              </w:rPr>
            </w:pPr>
          </w:p>
        </w:tc>
        <w:tc>
          <w:tcPr>
            <w:tcW w:w="432" w:type="pct"/>
            <w:gridSpan w:val="2"/>
          </w:tcPr>
          <w:p w14:paraId="1FA4FC2A" w14:textId="77777777" w:rsidR="00F44182" w:rsidRPr="0010789C" w:rsidRDefault="00F44182" w:rsidP="00F44182">
            <w:pPr>
              <w:jc w:val="right"/>
              <w:rPr>
                <w:color w:val="0000FF"/>
                <w:lang w:val="fr-FR"/>
              </w:rPr>
            </w:pPr>
          </w:p>
        </w:tc>
        <w:tc>
          <w:tcPr>
            <w:tcW w:w="3461" w:type="pct"/>
            <w:gridSpan w:val="6"/>
            <w:vAlign w:val="bottom"/>
          </w:tcPr>
          <w:p w14:paraId="176A92D4" w14:textId="77777777" w:rsidR="00F44182" w:rsidRPr="0010789C" w:rsidRDefault="00F44182" w:rsidP="00F44182">
            <w:pPr>
              <w:jc w:val="both"/>
              <w:rPr>
                <w:rFonts w:ascii="Arial" w:hAnsi="Arial" w:cs="Arial"/>
                <w:color w:val="0000FF"/>
                <w:lang w:val="fr-BE" w:eastAsia="nl-BE"/>
              </w:rPr>
            </w:pPr>
            <w:r w:rsidRPr="0010789C">
              <w:rPr>
                <w:rFonts w:ascii="Arial" w:hAnsi="Arial" w:cs="Arial"/>
                <w:i/>
                <w:color w:val="0000FF"/>
                <w:sz w:val="18"/>
                <w:szCs w:val="18"/>
                <w:lang w:val="fr-BE" w:eastAsia="nl-BE"/>
              </w:rPr>
              <w:t>"A.R. 13.3.2016" (en vigueur 1.10.2014)</w:t>
            </w:r>
          </w:p>
        </w:tc>
        <w:tc>
          <w:tcPr>
            <w:tcW w:w="155" w:type="pct"/>
          </w:tcPr>
          <w:p w14:paraId="6E8F9200" w14:textId="77777777" w:rsidR="00F44182" w:rsidRPr="0010789C" w:rsidRDefault="00F44182" w:rsidP="00F44182">
            <w:pPr>
              <w:rPr>
                <w:rFonts w:ascii="Arial" w:hAnsi="Arial" w:cs="Arial"/>
                <w:color w:val="0000FF"/>
                <w:lang w:val="fr-FR"/>
              </w:rPr>
            </w:pPr>
          </w:p>
        </w:tc>
      </w:tr>
      <w:tr w:rsidR="00F44182" w:rsidRPr="00E57863" w14:paraId="5A66B5F8" w14:textId="77777777" w:rsidTr="00872E82">
        <w:trPr>
          <w:cantSplit/>
        </w:trPr>
        <w:tc>
          <w:tcPr>
            <w:tcW w:w="218" w:type="pct"/>
          </w:tcPr>
          <w:p w14:paraId="14CAA740" w14:textId="77777777" w:rsidR="00F44182" w:rsidRPr="0010789C" w:rsidRDefault="00F44182" w:rsidP="00F44182">
            <w:pPr>
              <w:rPr>
                <w:color w:val="0000FF"/>
                <w:sz w:val="18"/>
                <w:szCs w:val="18"/>
                <w:lang w:val="fr-FR"/>
              </w:rPr>
            </w:pPr>
          </w:p>
        </w:tc>
        <w:tc>
          <w:tcPr>
            <w:tcW w:w="294" w:type="pct"/>
          </w:tcPr>
          <w:p w14:paraId="3D7EF1E8" w14:textId="77777777" w:rsidR="00F44182" w:rsidRPr="0010789C" w:rsidRDefault="00F44182" w:rsidP="00F44182">
            <w:pPr>
              <w:jc w:val="right"/>
              <w:rPr>
                <w:color w:val="0000FF"/>
                <w:sz w:val="18"/>
                <w:szCs w:val="18"/>
                <w:lang w:val="fr-FR"/>
              </w:rPr>
            </w:pPr>
          </w:p>
        </w:tc>
        <w:tc>
          <w:tcPr>
            <w:tcW w:w="441" w:type="pct"/>
          </w:tcPr>
          <w:p w14:paraId="4A1318D6" w14:textId="77777777" w:rsidR="00F44182" w:rsidRPr="0010789C" w:rsidRDefault="00F44182" w:rsidP="00F44182">
            <w:pPr>
              <w:jc w:val="right"/>
              <w:rPr>
                <w:color w:val="0000FF"/>
                <w:sz w:val="18"/>
                <w:szCs w:val="18"/>
                <w:lang w:val="fr-FR"/>
              </w:rPr>
            </w:pPr>
          </w:p>
        </w:tc>
        <w:tc>
          <w:tcPr>
            <w:tcW w:w="432" w:type="pct"/>
            <w:gridSpan w:val="2"/>
          </w:tcPr>
          <w:p w14:paraId="59ACB57D" w14:textId="77777777" w:rsidR="00F44182" w:rsidRPr="0010789C" w:rsidRDefault="00F44182" w:rsidP="00F44182">
            <w:pPr>
              <w:jc w:val="right"/>
              <w:rPr>
                <w:color w:val="0000FF"/>
                <w:sz w:val="18"/>
                <w:szCs w:val="18"/>
                <w:lang w:val="fr-FR"/>
              </w:rPr>
            </w:pPr>
          </w:p>
        </w:tc>
        <w:tc>
          <w:tcPr>
            <w:tcW w:w="3461" w:type="pct"/>
            <w:gridSpan w:val="6"/>
            <w:vAlign w:val="bottom"/>
          </w:tcPr>
          <w:p w14:paraId="51BB5DE4" w14:textId="77777777" w:rsidR="00F44182" w:rsidRPr="0010789C" w:rsidRDefault="00F44182" w:rsidP="00F44182">
            <w:pPr>
              <w:jc w:val="both"/>
              <w:rPr>
                <w:rFonts w:ascii="Arial" w:hAnsi="Arial" w:cs="Arial"/>
                <w:color w:val="0000FF"/>
                <w:sz w:val="18"/>
                <w:szCs w:val="18"/>
                <w:lang w:val="fr-BE" w:eastAsia="nl-BE"/>
              </w:rPr>
            </w:pPr>
            <w:r w:rsidRPr="0010789C">
              <w:rPr>
                <w:rFonts w:ascii="Arial" w:hAnsi="Arial"/>
                <w:color w:val="0000FF"/>
                <w:lang w:val="fr-FR"/>
              </w:rPr>
              <w:t>"</w:t>
            </w:r>
            <w:r w:rsidRPr="0010789C">
              <w:rPr>
                <w:rFonts w:ascii="Arial" w:hAnsi="Arial"/>
                <w:color w:val="0000FF"/>
                <w:spacing w:val="-3"/>
                <w:lang w:val="fr-BE"/>
              </w:rPr>
              <w:t>Aucune prescription médicale n'est exigée pour les prestations reprises sous § 1</w:t>
            </w:r>
            <w:r w:rsidRPr="0010789C">
              <w:rPr>
                <w:rFonts w:ascii="Arial" w:hAnsi="Arial"/>
                <w:color w:val="0000FF"/>
                <w:spacing w:val="-3"/>
                <w:vertAlign w:val="superscript"/>
                <w:lang w:val="fr-BE"/>
              </w:rPr>
              <w:t>er</w:t>
            </w:r>
            <w:r w:rsidRPr="0010789C">
              <w:rPr>
                <w:rFonts w:ascii="Arial" w:hAnsi="Arial"/>
                <w:color w:val="0000FF"/>
                <w:spacing w:val="-3"/>
                <w:lang w:val="fr-BE"/>
              </w:rPr>
              <w:t>, J., 4 (Recalibrage), § 1</w:t>
            </w:r>
            <w:r w:rsidRPr="0010789C">
              <w:rPr>
                <w:rFonts w:ascii="Arial" w:hAnsi="Arial"/>
                <w:color w:val="0000FF"/>
                <w:spacing w:val="-3"/>
                <w:vertAlign w:val="superscript"/>
                <w:lang w:val="fr-BE"/>
              </w:rPr>
              <w:t>er</w:t>
            </w:r>
            <w:r w:rsidRPr="0010789C">
              <w:rPr>
                <w:rFonts w:ascii="Arial" w:hAnsi="Arial"/>
                <w:color w:val="0000FF"/>
                <w:spacing w:val="-3"/>
                <w:lang w:val="fr-BE"/>
              </w:rPr>
              <w:t>, J., 5 (Gant préfabriqué), § 1</w:t>
            </w:r>
            <w:r w:rsidRPr="0010789C">
              <w:rPr>
                <w:rFonts w:ascii="Arial" w:hAnsi="Arial"/>
                <w:color w:val="0000FF"/>
                <w:spacing w:val="-3"/>
                <w:vertAlign w:val="superscript"/>
                <w:lang w:val="fr-BE"/>
              </w:rPr>
              <w:t>er</w:t>
            </w:r>
            <w:r w:rsidRPr="0010789C">
              <w:rPr>
                <w:rFonts w:ascii="Arial" w:hAnsi="Arial"/>
                <w:color w:val="0000FF"/>
                <w:spacing w:val="-3"/>
                <w:lang w:val="fr-BE"/>
              </w:rPr>
              <w:t>, J., 6 (Entretien et vérification), § 1</w:t>
            </w:r>
            <w:r w:rsidRPr="0010789C">
              <w:rPr>
                <w:rFonts w:ascii="Arial" w:hAnsi="Arial"/>
                <w:color w:val="0000FF"/>
                <w:spacing w:val="-3"/>
                <w:vertAlign w:val="superscript"/>
                <w:lang w:val="fr-BE"/>
              </w:rPr>
              <w:t>er</w:t>
            </w:r>
            <w:r w:rsidRPr="0010789C">
              <w:rPr>
                <w:rFonts w:ascii="Arial" w:hAnsi="Arial"/>
                <w:color w:val="0000FF"/>
                <w:spacing w:val="-3"/>
                <w:lang w:val="fr-BE"/>
              </w:rPr>
              <w:t>, J., 7 (Réparation), § 1</w:t>
            </w:r>
            <w:r w:rsidRPr="0010789C">
              <w:rPr>
                <w:rFonts w:ascii="Arial" w:hAnsi="Arial"/>
                <w:color w:val="0000FF"/>
                <w:spacing w:val="-3"/>
                <w:vertAlign w:val="superscript"/>
                <w:lang w:val="fr-BE"/>
              </w:rPr>
              <w:t>er</w:t>
            </w:r>
            <w:r w:rsidRPr="0010789C">
              <w:rPr>
                <w:rFonts w:ascii="Arial" w:hAnsi="Arial"/>
                <w:color w:val="0000FF"/>
                <w:spacing w:val="-3"/>
                <w:lang w:val="fr-BE"/>
              </w:rPr>
              <w:t xml:space="preserve"> J., 8 (Remplacement du liner), § 1</w:t>
            </w:r>
            <w:r w:rsidRPr="0010789C">
              <w:rPr>
                <w:rFonts w:ascii="Arial" w:hAnsi="Arial"/>
                <w:color w:val="0000FF"/>
                <w:spacing w:val="-3"/>
                <w:vertAlign w:val="superscript"/>
                <w:lang w:val="fr-BE"/>
              </w:rPr>
              <w:t>er</w:t>
            </w:r>
            <w:r w:rsidRPr="0010789C">
              <w:rPr>
                <w:rFonts w:ascii="Arial" w:hAnsi="Arial"/>
                <w:color w:val="0000FF"/>
                <w:spacing w:val="-3"/>
                <w:lang w:val="fr-BE"/>
              </w:rPr>
              <w:t>, J., 9 (Remplacement du bandage), § 1</w:t>
            </w:r>
            <w:r w:rsidRPr="0010789C">
              <w:rPr>
                <w:rFonts w:ascii="Arial" w:hAnsi="Arial"/>
                <w:color w:val="0000FF"/>
                <w:spacing w:val="-3"/>
                <w:vertAlign w:val="superscript"/>
                <w:lang w:val="fr-BE"/>
              </w:rPr>
              <w:t>er</w:t>
            </w:r>
            <w:r w:rsidRPr="0010789C">
              <w:rPr>
                <w:rFonts w:ascii="Arial" w:hAnsi="Arial"/>
                <w:color w:val="0000FF"/>
                <w:spacing w:val="-3"/>
                <w:lang w:val="fr-BE"/>
              </w:rPr>
              <w:t>, J., 10 (Remplacement du gant préfabriqué) et § 1</w:t>
            </w:r>
            <w:r w:rsidRPr="0010789C">
              <w:rPr>
                <w:rFonts w:ascii="Arial" w:hAnsi="Arial"/>
                <w:color w:val="0000FF"/>
                <w:spacing w:val="-3"/>
                <w:vertAlign w:val="superscript"/>
                <w:lang w:val="fr-BE"/>
              </w:rPr>
              <w:t>er</w:t>
            </w:r>
            <w:r w:rsidRPr="0010789C">
              <w:rPr>
                <w:rFonts w:ascii="Arial" w:hAnsi="Arial"/>
                <w:color w:val="0000FF"/>
                <w:spacing w:val="-3"/>
                <w:lang w:val="fr-BE"/>
              </w:rPr>
              <w:t>, J., 11 (Remplacement du dispositif d'enfilement).</w:t>
            </w:r>
            <w:r w:rsidRPr="0010789C">
              <w:rPr>
                <w:rFonts w:ascii="Arial" w:hAnsi="Arial"/>
                <w:color w:val="0000FF"/>
                <w:lang w:val="fr-FR"/>
              </w:rPr>
              <w:t>"</w:t>
            </w:r>
          </w:p>
        </w:tc>
        <w:tc>
          <w:tcPr>
            <w:tcW w:w="155" w:type="pct"/>
          </w:tcPr>
          <w:p w14:paraId="1C0DD9BC" w14:textId="77777777" w:rsidR="00F44182" w:rsidRPr="0010789C" w:rsidRDefault="00F44182" w:rsidP="00F44182">
            <w:pPr>
              <w:rPr>
                <w:rFonts w:ascii="Arial" w:hAnsi="Arial" w:cs="Arial"/>
                <w:color w:val="0000FF"/>
                <w:sz w:val="18"/>
                <w:szCs w:val="18"/>
                <w:lang w:val="fr-FR"/>
              </w:rPr>
            </w:pPr>
          </w:p>
        </w:tc>
      </w:tr>
      <w:tr w:rsidR="00F44182" w:rsidRPr="00E57863" w14:paraId="4020EA6B" w14:textId="77777777" w:rsidTr="00872E82">
        <w:trPr>
          <w:cantSplit/>
        </w:trPr>
        <w:tc>
          <w:tcPr>
            <w:tcW w:w="218" w:type="pct"/>
          </w:tcPr>
          <w:p w14:paraId="315FDF89" w14:textId="77777777" w:rsidR="00F44182" w:rsidRPr="0010789C" w:rsidRDefault="00F44182" w:rsidP="00F44182">
            <w:pPr>
              <w:rPr>
                <w:color w:val="0000FF"/>
                <w:lang w:val="fr-FR"/>
              </w:rPr>
            </w:pPr>
          </w:p>
        </w:tc>
        <w:tc>
          <w:tcPr>
            <w:tcW w:w="294" w:type="pct"/>
          </w:tcPr>
          <w:p w14:paraId="460F4896" w14:textId="77777777" w:rsidR="00F44182" w:rsidRPr="0010789C" w:rsidRDefault="00F44182" w:rsidP="00F44182">
            <w:pPr>
              <w:jc w:val="right"/>
              <w:rPr>
                <w:color w:val="0000FF"/>
                <w:lang w:val="fr-FR"/>
              </w:rPr>
            </w:pPr>
          </w:p>
        </w:tc>
        <w:tc>
          <w:tcPr>
            <w:tcW w:w="441" w:type="pct"/>
          </w:tcPr>
          <w:p w14:paraId="536076B6" w14:textId="77777777" w:rsidR="00F44182" w:rsidRPr="0010789C" w:rsidRDefault="00F44182" w:rsidP="00F44182">
            <w:pPr>
              <w:jc w:val="right"/>
              <w:rPr>
                <w:color w:val="0000FF"/>
                <w:lang w:val="fr-FR"/>
              </w:rPr>
            </w:pPr>
          </w:p>
        </w:tc>
        <w:tc>
          <w:tcPr>
            <w:tcW w:w="432" w:type="pct"/>
            <w:gridSpan w:val="2"/>
          </w:tcPr>
          <w:p w14:paraId="36B70440" w14:textId="77777777" w:rsidR="00F44182" w:rsidRPr="0010789C" w:rsidRDefault="00F44182" w:rsidP="00F44182">
            <w:pPr>
              <w:jc w:val="right"/>
              <w:rPr>
                <w:color w:val="0000FF"/>
                <w:lang w:val="fr-FR"/>
              </w:rPr>
            </w:pPr>
          </w:p>
        </w:tc>
        <w:tc>
          <w:tcPr>
            <w:tcW w:w="3461" w:type="pct"/>
            <w:gridSpan w:val="6"/>
            <w:vAlign w:val="bottom"/>
          </w:tcPr>
          <w:p w14:paraId="262AE6D0" w14:textId="77777777" w:rsidR="00F44182" w:rsidRPr="0010789C" w:rsidRDefault="00F44182" w:rsidP="00F44182">
            <w:pPr>
              <w:jc w:val="both"/>
              <w:rPr>
                <w:rFonts w:ascii="Arial" w:hAnsi="Arial" w:cs="Arial"/>
                <w:color w:val="0000FF"/>
                <w:lang w:val="fr-BE" w:eastAsia="nl-BE"/>
              </w:rPr>
            </w:pPr>
          </w:p>
        </w:tc>
        <w:tc>
          <w:tcPr>
            <w:tcW w:w="155" w:type="pct"/>
          </w:tcPr>
          <w:p w14:paraId="56E5920D" w14:textId="77777777" w:rsidR="00F44182" w:rsidRPr="0010789C" w:rsidRDefault="00F44182" w:rsidP="00F44182">
            <w:pPr>
              <w:rPr>
                <w:rFonts w:ascii="Arial" w:hAnsi="Arial" w:cs="Arial"/>
                <w:color w:val="0000FF"/>
                <w:lang w:val="fr-FR"/>
              </w:rPr>
            </w:pPr>
          </w:p>
        </w:tc>
      </w:tr>
      <w:tr w:rsidR="00F44182" w:rsidRPr="0010789C" w14:paraId="4D5E880B" w14:textId="77777777" w:rsidTr="00872E82">
        <w:trPr>
          <w:cantSplit/>
        </w:trPr>
        <w:tc>
          <w:tcPr>
            <w:tcW w:w="218" w:type="pct"/>
          </w:tcPr>
          <w:p w14:paraId="49CDE1B6" w14:textId="77777777" w:rsidR="00F44182" w:rsidRPr="0010789C" w:rsidRDefault="00F44182" w:rsidP="00F44182">
            <w:pPr>
              <w:rPr>
                <w:color w:val="0000FF"/>
                <w:lang w:val="fr-FR"/>
              </w:rPr>
            </w:pPr>
          </w:p>
        </w:tc>
        <w:tc>
          <w:tcPr>
            <w:tcW w:w="294" w:type="pct"/>
          </w:tcPr>
          <w:p w14:paraId="7A58F0F5" w14:textId="77777777" w:rsidR="00F44182" w:rsidRPr="0010789C" w:rsidRDefault="00F44182" w:rsidP="00F44182">
            <w:pPr>
              <w:jc w:val="right"/>
              <w:rPr>
                <w:color w:val="0000FF"/>
                <w:lang w:val="fr-FR"/>
              </w:rPr>
            </w:pPr>
          </w:p>
        </w:tc>
        <w:tc>
          <w:tcPr>
            <w:tcW w:w="441" w:type="pct"/>
          </w:tcPr>
          <w:p w14:paraId="4120F225" w14:textId="77777777" w:rsidR="00F44182" w:rsidRPr="0010789C" w:rsidRDefault="00F44182" w:rsidP="00F44182">
            <w:pPr>
              <w:jc w:val="right"/>
              <w:rPr>
                <w:color w:val="0000FF"/>
                <w:lang w:val="fr-FR"/>
              </w:rPr>
            </w:pPr>
          </w:p>
        </w:tc>
        <w:tc>
          <w:tcPr>
            <w:tcW w:w="432" w:type="pct"/>
            <w:gridSpan w:val="2"/>
          </w:tcPr>
          <w:p w14:paraId="27F65B1F" w14:textId="77777777" w:rsidR="00F44182" w:rsidRPr="0010789C" w:rsidRDefault="00F44182" w:rsidP="00F44182">
            <w:pPr>
              <w:jc w:val="right"/>
              <w:rPr>
                <w:color w:val="0000FF"/>
                <w:lang w:val="fr-FR"/>
              </w:rPr>
            </w:pPr>
          </w:p>
        </w:tc>
        <w:tc>
          <w:tcPr>
            <w:tcW w:w="3461" w:type="pct"/>
            <w:gridSpan w:val="6"/>
            <w:vAlign w:val="bottom"/>
          </w:tcPr>
          <w:p w14:paraId="31127A65" w14:textId="77777777" w:rsidR="00F44182" w:rsidRPr="0010789C" w:rsidRDefault="00F44182" w:rsidP="00F44182">
            <w:pPr>
              <w:jc w:val="both"/>
              <w:rPr>
                <w:rFonts w:ascii="Arial" w:hAnsi="Arial" w:cs="Arial"/>
                <w:color w:val="0000FF"/>
                <w:lang w:val="fr-BE" w:eastAsia="nl-BE"/>
              </w:rPr>
            </w:pPr>
            <w:r w:rsidRPr="0010789C">
              <w:rPr>
                <w:rFonts w:ascii="Arial" w:hAnsi="Arial" w:cs="Arial"/>
                <w:i/>
                <w:color w:val="0000FF"/>
                <w:sz w:val="18"/>
                <w:szCs w:val="18"/>
                <w:lang w:val="fr-BE" w:eastAsia="nl-BE"/>
              </w:rPr>
              <w:t>"A.R. 21.7.2014" (en vigueur 1.10.2014)</w:t>
            </w:r>
          </w:p>
        </w:tc>
        <w:tc>
          <w:tcPr>
            <w:tcW w:w="155" w:type="pct"/>
          </w:tcPr>
          <w:p w14:paraId="2CEE4F22" w14:textId="77777777" w:rsidR="00F44182" w:rsidRPr="0010789C" w:rsidRDefault="00F44182" w:rsidP="00F44182">
            <w:pPr>
              <w:rPr>
                <w:rFonts w:ascii="Arial" w:hAnsi="Arial" w:cs="Arial"/>
                <w:color w:val="0000FF"/>
                <w:lang w:val="fr-FR"/>
              </w:rPr>
            </w:pPr>
          </w:p>
        </w:tc>
      </w:tr>
      <w:tr w:rsidR="00F44182" w:rsidRPr="0010789C" w14:paraId="4A5C1656" w14:textId="77777777" w:rsidTr="00872E82">
        <w:trPr>
          <w:cantSplit/>
        </w:trPr>
        <w:tc>
          <w:tcPr>
            <w:tcW w:w="218" w:type="pct"/>
          </w:tcPr>
          <w:p w14:paraId="3E95ECC8" w14:textId="77777777" w:rsidR="00F44182" w:rsidRPr="0010789C" w:rsidRDefault="00F44182" w:rsidP="00F44182">
            <w:pPr>
              <w:rPr>
                <w:color w:val="0000FF"/>
                <w:lang w:val="fr-FR"/>
              </w:rPr>
            </w:pPr>
          </w:p>
        </w:tc>
        <w:tc>
          <w:tcPr>
            <w:tcW w:w="294" w:type="pct"/>
          </w:tcPr>
          <w:p w14:paraId="18A985E2" w14:textId="77777777" w:rsidR="00F44182" w:rsidRPr="0010789C" w:rsidRDefault="00F44182" w:rsidP="00F44182">
            <w:pPr>
              <w:jc w:val="right"/>
              <w:rPr>
                <w:color w:val="0000FF"/>
                <w:lang w:val="fr-FR"/>
              </w:rPr>
            </w:pPr>
          </w:p>
        </w:tc>
        <w:tc>
          <w:tcPr>
            <w:tcW w:w="441" w:type="pct"/>
          </w:tcPr>
          <w:p w14:paraId="3A81DEAF" w14:textId="77777777" w:rsidR="00F44182" w:rsidRPr="0010789C" w:rsidRDefault="00F44182" w:rsidP="00F44182">
            <w:pPr>
              <w:jc w:val="right"/>
              <w:rPr>
                <w:color w:val="0000FF"/>
                <w:lang w:val="fr-FR"/>
              </w:rPr>
            </w:pPr>
          </w:p>
        </w:tc>
        <w:tc>
          <w:tcPr>
            <w:tcW w:w="432" w:type="pct"/>
            <w:gridSpan w:val="2"/>
          </w:tcPr>
          <w:p w14:paraId="2348A02A" w14:textId="77777777" w:rsidR="00F44182" w:rsidRPr="0010789C" w:rsidRDefault="00F44182" w:rsidP="00F44182">
            <w:pPr>
              <w:jc w:val="right"/>
              <w:rPr>
                <w:color w:val="0000FF"/>
                <w:lang w:val="fr-FR"/>
              </w:rPr>
            </w:pPr>
          </w:p>
        </w:tc>
        <w:tc>
          <w:tcPr>
            <w:tcW w:w="3461" w:type="pct"/>
            <w:gridSpan w:val="6"/>
            <w:vAlign w:val="bottom"/>
          </w:tcPr>
          <w:p w14:paraId="343534C3" w14:textId="77777777" w:rsidR="00F44182" w:rsidRPr="0010789C" w:rsidRDefault="00F44182" w:rsidP="00F44182">
            <w:pPr>
              <w:jc w:val="both"/>
              <w:rPr>
                <w:rFonts w:ascii="Arial" w:hAnsi="Arial" w:cs="Arial"/>
                <w:color w:val="0000FF"/>
                <w:lang w:val="fr-BE" w:eastAsia="nl-BE"/>
              </w:rPr>
            </w:pPr>
            <w:r w:rsidRPr="0010789C">
              <w:rPr>
                <w:rFonts w:ascii="Arial" w:hAnsi="Arial"/>
                <w:color w:val="0000FF"/>
                <w:lang w:val="fr-FR"/>
              </w:rPr>
              <w:t>"</w:t>
            </w:r>
            <w:r w:rsidRPr="0010789C">
              <w:rPr>
                <w:rFonts w:ascii="Arial" w:hAnsi="Arial" w:cs="Arial"/>
                <w:color w:val="0000FF"/>
                <w:lang w:val="fr-BE" w:eastAsia="nl-BE"/>
              </w:rPr>
              <w:t>4.3 Dossier technique et paramédical</w:t>
            </w:r>
          </w:p>
        </w:tc>
        <w:tc>
          <w:tcPr>
            <w:tcW w:w="155" w:type="pct"/>
          </w:tcPr>
          <w:p w14:paraId="7835FDF2" w14:textId="77777777" w:rsidR="00F44182" w:rsidRPr="0010789C" w:rsidRDefault="00F44182" w:rsidP="00F44182">
            <w:pPr>
              <w:rPr>
                <w:rFonts w:ascii="Arial" w:hAnsi="Arial" w:cs="Arial"/>
                <w:color w:val="0000FF"/>
                <w:lang w:val="fr-FR"/>
              </w:rPr>
            </w:pPr>
          </w:p>
        </w:tc>
      </w:tr>
      <w:tr w:rsidR="00F44182" w:rsidRPr="0010789C" w14:paraId="1AE38A67" w14:textId="77777777" w:rsidTr="00872E82">
        <w:trPr>
          <w:cantSplit/>
        </w:trPr>
        <w:tc>
          <w:tcPr>
            <w:tcW w:w="218" w:type="pct"/>
          </w:tcPr>
          <w:p w14:paraId="49D1D0F6" w14:textId="77777777" w:rsidR="00F44182" w:rsidRPr="0010789C" w:rsidRDefault="00F44182" w:rsidP="00F44182">
            <w:pPr>
              <w:rPr>
                <w:color w:val="0000FF"/>
                <w:lang w:val="fr-FR"/>
              </w:rPr>
            </w:pPr>
          </w:p>
        </w:tc>
        <w:tc>
          <w:tcPr>
            <w:tcW w:w="294" w:type="pct"/>
          </w:tcPr>
          <w:p w14:paraId="114A408A" w14:textId="77777777" w:rsidR="00F44182" w:rsidRPr="0010789C" w:rsidRDefault="00F44182" w:rsidP="00F44182">
            <w:pPr>
              <w:jc w:val="right"/>
              <w:rPr>
                <w:color w:val="0000FF"/>
                <w:lang w:val="fr-FR"/>
              </w:rPr>
            </w:pPr>
          </w:p>
        </w:tc>
        <w:tc>
          <w:tcPr>
            <w:tcW w:w="441" w:type="pct"/>
          </w:tcPr>
          <w:p w14:paraId="689AB96F" w14:textId="77777777" w:rsidR="00F44182" w:rsidRPr="0010789C" w:rsidRDefault="00F44182" w:rsidP="00F44182">
            <w:pPr>
              <w:jc w:val="right"/>
              <w:rPr>
                <w:color w:val="0000FF"/>
                <w:lang w:val="fr-FR"/>
              </w:rPr>
            </w:pPr>
          </w:p>
        </w:tc>
        <w:tc>
          <w:tcPr>
            <w:tcW w:w="432" w:type="pct"/>
            <w:gridSpan w:val="2"/>
          </w:tcPr>
          <w:p w14:paraId="12C8C639" w14:textId="77777777" w:rsidR="00F44182" w:rsidRPr="0010789C" w:rsidRDefault="00F44182" w:rsidP="00F44182">
            <w:pPr>
              <w:jc w:val="right"/>
              <w:rPr>
                <w:color w:val="0000FF"/>
                <w:lang w:val="fr-FR"/>
              </w:rPr>
            </w:pPr>
          </w:p>
        </w:tc>
        <w:tc>
          <w:tcPr>
            <w:tcW w:w="3461" w:type="pct"/>
            <w:gridSpan w:val="6"/>
            <w:vAlign w:val="bottom"/>
          </w:tcPr>
          <w:p w14:paraId="3B692597" w14:textId="77777777" w:rsidR="00F44182" w:rsidRPr="0010789C" w:rsidRDefault="00F44182" w:rsidP="00F44182">
            <w:pPr>
              <w:jc w:val="both"/>
              <w:rPr>
                <w:rFonts w:ascii="Arial" w:hAnsi="Arial" w:cs="Arial"/>
                <w:color w:val="0000FF"/>
                <w:lang w:val="fr-BE" w:eastAsia="nl-BE"/>
              </w:rPr>
            </w:pPr>
          </w:p>
        </w:tc>
        <w:tc>
          <w:tcPr>
            <w:tcW w:w="155" w:type="pct"/>
          </w:tcPr>
          <w:p w14:paraId="4BD3E420" w14:textId="77777777" w:rsidR="00F44182" w:rsidRPr="0010789C" w:rsidRDefault="00F44182" w:rsidP="00F44182">
            <w:pPr>
              <w:rPr>
                <w:rFonts w:ascii="Arial" w:hAnsi="Arial" w:cs="Arial"/>
                <w:color w:val="0000FF"/>
                <w:lang w:val="fr-FR"/>
              </w:rPr>
            </w:pPr>
          </w:p>
        </w:tc>
      </w:tr>
      <w:tr w:rsidR="00F44182" w:rsidRPr="00E57863" w14:paraId="4F6B85DD" w14:textId="77777777" w:rsidTr="00872E82">
        <w:trPr>
          <w:cantSplit/>
        </w:trPr>
        <w:tc>
          <w:tcPr>
            <w:tcW w:w="218" w:type="pct"/>
          </w:tcPr>
          <w:p w14:paraId="26413EAD" w14:textId="77777777" w:rsidR="00F44182" w:rsidRPr="0010789C" w:rsidRDefault="00F44182" w:rsidP="00F44182">
            <w:pPr>
              <w:rPr>
                <w:color w:val="0000FF"/>
                <w:lang w:val="fr-FR"/>
              </w:rPr>
            </w:pPr>
          </w:p>
        </w:tc>
        <w:tc>
          <w:tcPr>
            <w:tcW w:w="294" w:type="pct"/>
          </w:tcPr>
          <w:p w14:paraId="300E4199" w14:textId="77777777" w:rsidR="00F44182" w:rsidRPr="0010789C" w:rsidRDefault="00F44182" w:rsidP="00F44182">
            <w:pPr>
              <w:jc w:val="right"/>
              <w:rPr>
                <w:color w:val="0000FF"/>
                <w:lang w:val="fr-FR"/>
              </w:rPr>
            </w:pPr>
          </w:p>
        </w:tc>
        <w:tc>
          <w:tcPr>
            <w:tcW w:w="441" w:type="pct"/>
          </w:tcPr>
          <w:p w14:paraId="2DF760C0" w14:textId="77777777" w:rsidR="00F44182" w:rsidRPr="0010789C" w:rsidRDefault="00F44182" w:rsidP="00F44182">
            <w:pPr>
              <w:jc w:val="right"/>
              <w:rPr>
                <w:color w:val="0000FF"/>
                <w:lang w:val="fr-FR"/>
              </w:rPr>
            </w:pPr>
          </w:p>
        </w:tc>
        <w:tc>
          <w:tcPr>
            <w:tcW w:w="432" w:type="pct"/>
            <w:gridSpan w:val="2"/>
          </w:tcPr>
          <w:p w14:paraId="06477B3F" w14:textId="77777777" w:rsidR="00F44182" w:rsidRPr="0010789C" w:rsidRDefault="00F44182" w:rsidP="00F44182">
            <w:pPr>
              <w:jc w:val="right"/>
              <w:rPr>
                <w:color w:val="0000FF"/>
                <w:lang w:val="fr-FR"/>
              </w:rPr>
            </w:pPr>
          </w:p>
        </w:tc>
        <w:tc>
          <w:tcPr>
            <w:tcW w:w="3461" w:type="pct"/>
            <w:gridSpan w:val="6"/>
            <w:vAlign w:val="bottom"/>
          </w:tcPr>
          <w:p w14:paraId="7F4FDD06"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Ce dossier, dont le modèle est fixé par le Comité de l'assurance soins de santé, sur proposition de la Commission de convention orthopédistes-organismes assureurs, constitue une collecte fonctionnelle et sélective de données paramédicales, administratives et techniques pertinentes d'un patient déterminé équipé d'une prothèse myoélectrique, dans le but d'optimiser les soins et le suivi. Il est conservé par le dispensateur de soins jusqu'à 6 ans après le dernier contact.</w:t>
            </w:r>
          </w:p>
        </w:tc>
        <w:tc>
          <w:tcPr>
            <w:tcW w:w="155" w:type="pct"/>
          </w:tcPr>
          <w:p w14:paraId="35DF37C6" w14:textId="77777777" w:rsidR="00F44182" w:rsidRPr="0010789C" w:rsidRDefault="00F44182" w:rsidP="00F44182">
            <w:pPr>
              <w:rPr>
                <w:rFonts w:ascii="Arial" w:hAnsi="Arial" w:cs="Arial"/>
                <w:color w:val="0000FF"/>
                <w:lang w:val="fr-FR"/>
              </w:rPr>
            </w:pPr>
          </w:p>
        </w:tc>
      </w:tr>
      <w:tr w:rsidR="00F44182" w:rsidRPr="00E57863" w14:paraId="70CC2E93" w14:textId="77777777" w:rsidTr="00872E82">
        <w:trPr>
          <w:cantSplit/>
        </w:trPr>
        <w:tc>
          <w:tcPr>
            <w:tcW w:w="218" w:type="pct"/>
          </w:tcPr>
          <w:p w14:paraId="6AFB4E71" w14:textId="77777777" w:rsidR="00F44182" w:rsidRPr="0010789C" w:rsidRDefault="00F44182" w:rsidP="00F44182">
            <w:pPr>
              <w:rPr>
                <w:color w:val="0000FF"/>
                <w:lang w:val="fr-FR"/>
              </w:rPr>
            </w:pPr>
          </w:p>
        </w:tc>
        <w:tc>
          <w:tcPr>
            <w:tcW w:w="294" w:type="pct"/>
          </w:tcPr>
          <w:p w14:paraId="45FD391D" w14:textId="77777777" w:rsidR="00F44182" w:rsidRPr="0010789C" w:rsidRDefault="00F44182" w:rsidP="00F44182">
            <w:pPr>
              <w:jc w:val="right"/>
              <w:rPr>
                <w:color w:val="0000FF"/>
                <w:lang w:val="fr-FR"/>
              </w:rPr>
            </w:pPr>
          </w:p>
        </w:tc>
        <w:tc>
          <w:tcPr>
            <w:tcW w:w="441" w:type="pct"/>
          </w:tcPr>
          <w:p w14:paraId="1E84F550" w14:textId="77777777" w:rsidR="00F44182" w:rsidRPr="0010789C" w:rsidRDefault="00F44182" w:rsidP="00F44182">
            <w:pPr>
              <w:jc w:val="right"/>
              <w:rPr>
                <w:color w:val="0000FF"/>
                <w:lang w:val="fr-FR"/>
              </w:rPr>
            </w:pPr>
          </w:p>
        </w:tc>
        <w:tc>
          <w:tcPr>
            <w:tcW w:w="432" w:type="pct"/>
            <w:gridSpan w:val="2"/>
          </w:tcPr>
          <w:p w14:paraId="6DC3C77D" w14:textId="77777777" w:rsidR="00F44182" w:rsidRPr="0010789C" w:rsidRDefault="00F44182" w:rsidP="00F44182">
            <w:pPr>
              <w:jc w:val="right"/>
              <w:rPr>
                <w:color w:val="0000FF"/>
                <w:lang w:val="fr-FR"/>
              </w:rPr>
            </w:pPr>
          </w:p>
        </w:tc>
        <w:tc>
          <w:tcPr>
            <w:tcW w:w="3461" w:type="pct"/>
            <w:gridSpan w:val="6"/>
            <w:vAlign w:val="bottom"/>
          </w:tcPr>
          <w:p w14:paraId="0AC906EA" w14:textId="77777777" w:rsidR="00F44182" w:rsidRPr="0010789C" w:rsidRDefault="00F44182" w:rsidP="00F44182">
            <w:pPr>
              <w:jc w:val="both"/>
              <w:rPr>
                <w:rFonts w:ascii="Arial" w:hAnsi="Arial" w:cs="Arial"/>
                <w:color w:val="0000FF"/>
                <w:lang w:val="fr-BE" w:eastAsia="nl-BE"/>
              </w:rPr>
            </w:pPr>
          </w:p>
        </w:tc>
        <w:tc>
          <w:tcPr>
            <w:tcW w:w="155" w:type="pct"/>
          </w:tcPr>
          <w:p w14:paraId="5D1B0643" w14:textId="77777777" w:rsidR="00F44182" w:rsidRPr="0010789C" w:rsidRDefault="00F44182" w:rsidP="00F44182">
            <w:pPr>
              <w:rPr>
                <w:rFonts w:ascii="Arial" w:hAnsi="Arial" w:cs="Arial"/>
                <w:color w:val="0000FF"/>
                <w:lang w:val="fr-FR"/>
              </w:rPr>
            </w:pPr>
          </w:p>
        </w:tc>
      </w:tr>
      <w:tr w:rsidR="00F44182" w:rsidRPr="00E57863" w14:paraId="602B8BD5" w14:textId="77777777" w:rsidTr="00872E82">
        <w:trPr>
          <w:cantSplit/>
        </w:trPr>
        <w:tc>
          <w:tcPr>
            <w:tcW w:w="218" w:type="pct"/>
          </w:tcPr>
          <w:p w14:paraId="6423AF5E" w14:textId="77777777" w:rsidR="00F44182" w:rsidRPr="0010789C" w:rsidRDefault="00F44182" w:rsidP="00F44182">
            <w:pPr>
              <w:rPr>
                <w:color w:val="0000FF"/>
                <w:lang w:val="fr-FR"/>
              </w:rPr>
            </w:pPr>
          </w:p>
        </w:tc>
        <w:tc>
          <w:tcPr>
            <w:tcW w:w="294" w:type="pct"/>
          </w:tcPr>
          <w:p w14:paraId="480B8DA1" w14:textId="77777777" w:rsidR="00F44182" w:rsidRPr="0010789C" w:rsidRDefault="00F44182" w:rsidP="00F44182">
            <w:pPr>
              <w:jc w:val="right"/>
              <w:rPr>
                <w:color w:val="0000FF"/>
                <w:lang w:val="fr-FR"/>
              </w:rPr>
            </w:pPr>
          </w:p>
        </w:tc>
        <w:tc>
          <w:tcPr>
            <w:tcW w:w="441" w:type="pct"/>
          </w:tcPr>
          <w:p w14:paraId="7E452337" w14:textId="77777777" w:rsidR="00F44182" w:rsidRPr="0010789C" w:rsidRDefault="00F44182" w:rsidP="00F44182">
            <w:pPr>
              <w:jc w:val="right"/>
              <w:rPr>
                <w:color w:val="0000FF"/>
                <w:lang w:val="fr-FR"/>
              </w:rPr>
            </w:pPr>
          </w:p>
        </w:tc>
        <w:tc>
          <w:tcPr>
            <w:tcW w:w="432" w:type="pct"/>
            <w:gridSpan w:val="2"/>
          </w:tcPr>
          <w:p w14:paraId="3D64EAFE" w14:textId="77777777" w:rsidR="00F44182" w:rsidRPr="0010789C" w:rsidRDefault="00F44182" w:rsidP="00F44182">
            <w:pPr>
              <w:jc w:val="right"/>
              <w:rPr>
                <w:color w:val="0000FF"/>
                <w:lang w:val="fr-FR"/>
              </w:rPr>
            </w:pPr>
          </w:p>
        </w:tc>
        <w:tc>
          <w:tcPr>
            <w:tcW w:w="3461" w:type="pct"/>
            <w:gridSpan w:val="6"/>
            <w:vAlign w:val="bottom"/>
          </w:tcPr>
          <w:p w14:paraId="6397EF68"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Les éléments suivants doivent au moins être présents</w:t>
            </w:r>
            <w:r w:rsidR="0082091E" w:rsidRPr="0010789C">
              <w:rPr>
                <w:rFonts w:ascii="Arial" w:hAnsi="Arial" w:cs="Arial"/>
                <w:color w:val="0000FF"/>
                <w:lang w:val="fr-BE" w:eastAsia="nl-BE"/>
              </w:rPr>
              <w:t> :</w:t>
            </w:r>
          </w:p>
        </w:tc>
        <w:tc>
          <w:tcPr>
            <w:tcW w:w="155" w:type="pct"/>
          </w:tcPr>
          <w:p w14:paraId="56C86084" w14:textId="77777777" w:rsidR="00F44182" w:rsidRPr="0010789C" w:rsidRDefault="00F44182" w:rsidP="00F44182">
            <w:pPr>
              <w:rPr>
                <w:rFonts w:ascii="Arial" w:hAnsi="Arial" w:cs="Arial"/>
                <w:color w:val="0000FF"/>
                <w:lang w:val="fr-FR"/>
              </w:rPr>
            </w:pPr>
          </w:p>
        </w:tc>
      </w:tr>
      <w:tr w:rsidR="00F44182" w:rsidRPr="00E57863" w14:paraId="4772A4DF" w14:textId="77777777" w:rsidTr="00872E82">
        <w:trPr>
          <w:cantSplit/>
        </w:trPr>
        <w:tc>
          <w:tcPr>
            <w:tcW w:w="218" w:type="pct"/>
          </w:tcPr>
          <w:p w14:paraId="01A04918" w14:textId="77777777" w:rsidR="00F44182" w:rsidRPr="0010789C" w:rsidRDefault="00F44182" w:rsidP="00F44182">
            <w:pPr>
              <w:rPr>
                <w:color w:val="0000FF"/>
                <w:lang w:val="fr-FR"/>
              </w:rPr>
            </w:pPr>
          </w:p>
        </w:tc>
        <w:tc>
          <w:tcPr>
            <w:tcW w:w="294" w:type="pct"/>
          </w:tcPr>
          <w:p w14:paraId="7D20C19B" w14:textId="77777777" w:rsidR="00F44182" w:rsidRPr="0010789C" w:rsidRDefault="00F44182" w:rsidP="00F44182">
            <w:pPr>
              <w:jc w:val="right"/>
              <w:rPr>
                <w:color w:val="0000FF"/>
                <w:lang w:val="fr-FR"/>
              </w:rPr>
            </w:pPr>
          </w:p>
        </w:tc>
        <w:tc>
          <w:tcPr>
            <w:tcW w:w="441" w:type="pct"/>
          </w:tcPr>
          <w:p w14:paraId="6CB057BC" w14:textId="77777777" w:rsidR="00F44182" w:rsidRPr="0010789C" w:rsidRDefault="00F44182" w:rsidP="00F44182">
            <w:pPr>
              <w:jc w:val="right"/>
              <w:rPr>
                <w:color w:val="0000FF"/>
                <w:lang w:val="fr-FR"/>
              </w:rPr>
            </w:pPr>
          </w:p>
        </w:tc>
        <w:tc>
          <w:tcPr>
            <w:tcW w:w="432" w:type="pct"/>
            <w:gridSpan w:val="2"/>
          </w:tcPr>
          <w:p w14:paraId="4422B96A" w14:textId="77777777" w:rsidR="00F44182" w:rsidRPr="0010789C" w:rsidRDefault="00F44182" w:rsidP="00F44182">
            <w:pPr>
              <w:jc w:val="right"/>
              <w:rPr>
                <w:color w:val="0000FF"/>
                <w:lang w:val="fr-FR"/>
              </w:rPr>
            </w:pPr>
          </w:p>
        </w:tc>
        <w:tc>
          <w:tcPr>
            <w:tcW w:w="3461" w:type="pct"/>
            <w:gridSpan w:val="6"/>
            <w:vAlign w:val="bottom"/>
          </w:tcPr>
          <w:p w14:paraId="032FE390"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 les données administratives du patient;</w:t>
            </w:r>
          </w:p>
        </w:tc>
        <w:tc>
          <w:tcPr>
            <w:tcW w:w="155" w:type="pct"/>
          </w:tcPr>
          <w:p w14:paraId="5F39CCCC" w14:textId="77777777" w:rsidR="00F44182" w:rsidRPr="0010789C" w:rsidRDefault="00F44182" w:rsidP="00F44182">
            <w:pPr>
              <w:rPr>
                <w:rFonts w:ascii="Arial" w:hAnsi="Arial" w:cs="Arial"/>
                <w:color w:val="0000FF"/>
                <w:lang w:val="fr-FR"/>
              </w:rPr>
            </w:pPr>
          </w:p>
        </w:tc>
      </w:tr>
      <w:tr w:rsidR="00F44182" w:rsidRPr="00E57863" w14:paraId="3D9ACD47" w14:textId="77777777" w:rsidTr="00872E82">
        <w:trPr>
          <w:cantSplit/>
        </w:trPr>
        <w:tc>
          <w:tcPr>
            <w:tcW w:w="218" w:type="pct"/>
          </w:tcPr>
          <w:p w14:paraId="142BEC09" w14:textId="77777777" w:rsidR="00F44182" w:rsidRPr="0010789C" w:rsidRDefault="00F44182" w:rsidP="00F44182">
            <w:pPr>
              <w:rPr>
                <w:color w:val="0000FF"/>
                <w:lang w:val="fr-FR"/>
              </w:rPr>
            </w:pPr>
          </w:p>
        </w:tc>
        <w:tc>
          <w:tcPr>
            <w:tcW w:w="294" w:type="pct"/>
          </w:tcPr>
          <w:p w14:paraId="740AD3C2" w14:textId="77777777" w:rsidR="00F44182" w:rsidRPr="0010789C" w:rsidRDefault="00F44182" w:rsidP="00F44182">
            <w:pPr>
              <w:jc w:val="right"/>
              <w:rPr>
                <w:color w:val="0000FF"/>
                <w:lang w:val="fr-FR"/>
              </w:rPr>
            </w:pPr>
          </w:p>
        </w:tc>
        <w:tc>
          <w:tcPr>
            <w:tcW w:w="441" w:type="pct"/>
          </w:tcPr>
          <w:p w14:paraId="5E6AA60C" w14:textId="77777777" w:rsidR="00F44182" w:rsidRPr="0010789C" w:rsidRDefault="00F44182" w:rsidP="00F44182">
            <w:pPr>
              <w:jc w:val="right"/>
              <w:rPr>
                <w:color w:val="0000FF"/>
                <w:lang w:val="fr-FR"/>
              </w:rPr>
            </w:pPr>
          </w:p>
        </w:tc>
        <w:tc>
          <w:tcPr>
            <w:tcW w:w="432" w:type="pct"/>
            <w:gridSpan w:val="2"/>
          </w:tcPr>
          <w:p w14:paraId="3C70FBD7" w14:textId="77777777" w:rsidR="00F44182" w:rsidRPr="0010789C" w:rsidRDefault="00F44182" w:rsidP="00F44182">
            <w:pPr>
              <w:jc w:val="right"/>
              <w:rPr>
                <w:color w:val="0000FF"/>
                <w:lang w:val="fr-FR"/>
              </w:rPr>
            </w:pPr>
          </w:p>
        </w:tc>
        <w:tc>
          <w:tcPr>
            <w:tcW w:w="3461" w:type="pct"/>
            <w:gridSpan w:val="6"/>
            <w:vAlign w:val="bottom"/>
          </w:tcPr>
          <w:p w14:paraId="557A4D02"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 les paramètres physiques utilisés pour la construction de la prothèse;</w:t>
            </w:r>
          </w:p>
        </w:tc>
        <w:tc>
          <w:tcPr>
            <w:tcW w:w="155" w:type="pct"/>
          </w:tcPr>
          <w:p w14:paraId="4FE920C4" w14:textId="77777777" w:rsidR="00F44182" w:rsidRPr="0010789C" w:rsidRDefault="00F44182" w:rsidP="00F44182">
            <w:pPr>
              <w:rPr>
                <w:rFonts w:ascii="Arial" w:hAnsi="Arial" w:cs="Arial"/>
                <w:color w:val="0000FF"/>
                <w:lang w:val="fr-FR"/>
              </w:rPr>
            </w:pPr>
          </w:p>
        </w:tc>
      </w:tr>
      <w:tr w:rsidR="00F44182" w:rsidRPr="0010789C" w14:paraId="70815361" w14:textId="77777777" w:rsidTr="00872E82">
        <w:trPr>
          <w:cantSplit/>
        </w:trPr>
        <w:tc>
          <w:tcPr>
            <w:tcW w:w="218" w:type="pct"/>
          </w:tcPr>
          <w:p w14:paraId="76C200F8" w14:textId="77777777" w:rsidR="00F44182" w:rsidRPr="0010789C" w:rsidRDefault="00F44182" w:rsidP="00F44182">
            <w:pPr>
              <w:rPr>
                <w:color w:val="0000FF"/>
                <w:lang w:val="fr-FR"/>
              </w:rPr>
            </w:pPr>
          </w:p>
        </w:tc>
        <w:tc>
          <w:tcPr>
            <w:tcW w:w="294" w:type="pct"/>
          </w:tcPr>
          <w:p w14:paraId="0BAC24AE" w14:textId="77777777" w:rsidR="00F44182" w:rsidRPr="0010789C" w:rsidRDefault="00F44182" w:rsidP="00F44182">
            <w:pPr>
              <w:jc w:val="right"/>
              <w:rPr>
                <w:color w:val="0000FF"/>
                <w:lang w:val="fr-FR"/>
              </w:rPr>
            </w:pPr>
          </w:p>
        </w:tc>
        <w:tc>
          <w:tcPr>
            <w:tcW w:w="441" w:type="pct"/>
          </w:tcPr>
          <w:p w14:paraId="6607E0FB" w14:textId="77777777" w:rsidR="00F44182" w:rsidRPr="0010789C" w:rsidRDefault="00F44182" w:rsidP="00F44182">
            <w:pPr>
              <w:jc w:val="right"/>
              <w:rPr>
                <w:color w:val="0000FF"/>
                <w:lang w:val="fr-FR"/>
              </w:rPr>
            </w:pPr>
          </w:p>
        </w:tc>
        <w:tc>
          <w:tcPr>
            <w:tcW w:w="432" w:type="pct"/>
            <w:gridSpan w:val="2"/>
          </w:tcPr>
          <w:p w14:paraId="574ED8BF" w14:textId="77777777" w:rsidR="00F44182" w:rsidRPr="0010789C" w:rsidRDefault="00F44182" w:rsidP="00F44182">
            <w:pPr>
              <w:jc w:val="right"/>
              <w:rPr>
                <w:color w:val="0000FF"/>
                <w:lang w:val="fr-FR"/>
              </w:rPr>
            </w:pPr>
          </w:p>
        </w:tc>
        <w:tc>
          <w:tcPr>
            <w:tcW w:w="3461" w:type="pct"/>
            <w:gridSpan w:val="6"/>
            <w:vAlign w:val="bottom"/>
          </w:tcPr>
          <w:p w14:paraId="06DDEFE1"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 le type de prothèse;</w:t>
            </w:r>
          </w:p>
        </w:tc>
        <w:tc>
          <w:tcPr>
            <w:tcW w:w="155" w:type="pct"/>
          </w:tcPr>
          <w:p w14:paraId="0B485213" w14:textId="77777777" w:rsidR="00F44182" w:rsidRPr="0010789C" w:rsidRDefault="00F44182" w:rsidP="00F44182">
            <w:pPr>
              <w:rPr>
                <w:rFonts w:ascii="Arial" w:hAnsi="Arial" w:cs="Arial"/>
                <w:color w:val="0000FF"/>
                <w:lang w:val="fr-FR"/>
              </w:rPr>
            </w:pPr>
          </w:p>
        </w:tc>
      </w:tr>
      <w:tr w:rsidR="00F44182" w:rsidRPr="00E57863" w14:paraId="0E0DB341" w14:textId="77777777" w:rsidTr="00872E82">
        <w:trPr>
          <w:cantSplit/>
        </w:trPr>
        <w:tc>
          <w:tcPr>
            <w:tcW w:w="218" w:type="pct"/>
          </w:tcPr>
          <w:p w14:paraId="2C689E16" w14:textId="77777777" w:rsidR="00F44182" w:rsidRPr="0010789C" w:rsidRDefault="00F44182" w:rsidP="00F44182">
            <w:pPr>
              <w:rPr>
                <w:color w:val="0000FF"/>
                <w:lang w:val="fr-FR"/>
              </w:rPr>
            </w:pPr>
          </w:p>
        </w:tc>
        <w:tc>
          <w:tcPr>
            <w:tcW w:w="294" w:type="pct"/>
          </w:tcPr>
          <w:p w14:paraId="4485708F" w14:textId="77777777" w:rsidR="00F44182" w:rsidRPr="0010789C" w:rsidRDefault="00F44182" w:rsidP="00F44182">
            <w:pPr>
              <w:jc w:val="right"/>
              <w:rPr>
                <w:color w:val="0000FF"/>
                <w:lang w:val="fr-FR"/>
              </w:rPr>
            </w:pPr>
          </w:p>
        </w:tc>
        <w:tc>
          <w:tcPr>
            <w:tcW w:w="441" w:type="pct"/>
          </w:tcPr>
          <w:p w14:paraId="4E3BEB20" w14:textId="77777777" w:rsidR="00F44182" w:rsidRPr="0010789C" w:rsidRDefault="00F44182" w:rsidP="00F44182">
            <w:pPr>
              <w:jc w:val="right"/>
              <w:rPr>
                <w:color w:val="0000FF"/>
                <w:lang w:val="fr-FR"/>
              </w:rPr>
            </w:pPr>
          </w:p>
        </w:tc>
        <w:tc>
          <w:tcPr>
            <w:tcW w:w="432" w:type="pct"/>
            <w:gridSpan w:val="2"/>
          </w:tcPr>
          <w:p w14:paraId="6BB807E9" w14:textId="77777777" w:rsidR="00F44182" w:rsidRPr="0010789C" w:rsidRDefault="00F44182" w:rsidP="00F44182">
            <w:pPr>
              <w:jc w:val="right"/>
              <w:rPr>
                <w:color w:val="0000FF"/>
                <w:lang w:val="fr-FR"/>
              </w:rPr>
            </w:pPr>
          </w:p>
        </w:tc>
        <w:tc>
          <w:tcPr>
            <w:tcW w:w="3461" w:type="pct"/>
            <w:gridSpan w:val="6"/>
            <w:vAlign w:val="bottom"/>
          </w:tcPr>
          <w:p w14:paraId="0E1454F5"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 les pièces myoélectriques utilisées, le fournisseur, le numéro de référence, le numéro de série;</w:t>
            </w:r>
          </w:p>
        </w:tc>
        <w:tc>
          <w:tcPr>
            <w:tcW w:w="155" w:type="pct"/>
          </w:tcPr>
          <w:p w14:paraId="3D0BF047" w14:textId="77777777" w:rsidR="00F44182" w:rsidRPr="0010789C" w:rsidRDefault="00F44182" w:rsidP="00F44182">
            <w:pPr>
              <w:rPr>
                <w:rFonts w:ascii="Arial" w:hAnsi="Arial" w:cs="Arial"/>
                <w:color w:val="0000FF"/>
                <w:lang w:val="fr-FR"/>
              </w:rPr>
            </w:pPr>
          </w:p>
        </w:tc>
      </w:tr>
      <w:tr w:rsidR="00F44182" w:rsidRPr="00E57863" w14:paraId="6BCECD05" w14:textId="77777777" w:rsidTr="00872E82">
        <w:trPr>
          <w:cantSplit/>
        </w:trPr>
        <w:tc>
          <w:tcPr>
            <w:tcW w:w="218" w:type="pct"/>
          </w:tcPr>
          <w:p w14:paraId="3EA287D3" w14:textId="77777777" w:rsidR="00F44182" w:rsidRPr="0010789C" w:rsidRDefault="00F44182" w:rsidP="00F44182">
            <w:pPr>
              <w:rPr>
                <w:color w:val="0000FF"/>
                <w:lang w:val="fr-FR"/>
              </w:rPr>
            </w:pPr>
          </w:p>
        </w:tc>
        <w:tc>
          <w:tcPr>
            <w:tcW w:w="294" w:type="pct"/>
          </w:tcPr>
          <w:p w14:paraId="7C4180DE" w14:textId="77777777" w:rsidR="00F44182" w:rsidRPr="0010789C" w:rsidRDefault="00F44182" w:rsidP="00F44182">
            <w:pPr>
              <w:jc w:val="right"/>
              <w:rPr>
                <w:color w:val="0000FF"/>
                <w:lang w:val="fr-FR"/>
              </w:rPr>
            </w:pPr>
          </w:p>
        </w:tc>
        <w:tc>
          <w:tcPr>
            <w:tcW w:w="441" w:type="pct"/>
          </w:tcPr>
          <w:p w14:paraId="77F9AEF8" w14:textId="77777777" w:rsidR="00F44182" w:rsidRPr="0010789C" w:rsidRDefault="00F44182" w:rsidP="00F44182">
            <w:pPr>
              <w:jc w:val="right"/>
              <w:rPr>
                <w:color w:val="0000FF"/>
                <w:lang w:val="fr-FR"/>
              </w:rPr>
            </w:pPr>
          </w:p>
        </w:tc>
        <w:tc>
          <w:tcPr>
            <w:tcW w:w="432" w:type="pct"/>
            <w:gridSpan w:val="2"/>
          </w:tcPr>
          <w:p w14:paraId="40BA56B5" w14:textId="77777777" w:rsidR="00F44182" w:rsidRPr="0010789C" w:rsidRDefault="00F44182" w:rsidP="00F44182">
            <w:pPr>
              <w:jc w:val="right"/>
              <w:rPr>
                <w:color w:val="0000FF"/>
                <w:lang w:val="fr-FR"/>
              </w:rPr>
            </w:pPr>
          </w:p>
        </w:tc>
        <w:tc>
          <w:tcPr>
            <w:tcW w:w="3461" w:type="pct"/>
            <w:gridSpan w:val="6"/>
            <w:vAlign w:val="bottom"/>
          </w:tcPr>
          <w:p w14:paraId="479D25E9"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 le suivi de la vérification et de l'entretien semestriel;</w:t>
            </w:r>
          </w:p>
        </w:tc>
        <w:tc>
          <w:tcPr>
            <w:tcW w:w="155" w:type="pct"/>
          </w:tcPr>
          <w:p w14:paraId="72C43269" w14:textId="77777777" w:rsidR="00F44182" w:rsidRPr="0010789C" w:rsidRDefault="00F44182" w:rsidP="00F44182">
            <w:pPr>
              <w:rPr>
                <w:rFonts w:ascii="Arial" w:hAnsi="Arial" w:cs="Arial"/>
                <w:color w:val="0000FF"/>
                <w:lang w:val="fr-FR"/>
              </w:rPr>
            </w:pPr>
          </w:p>
        </w:tc>
      </w:tr>
      <w:tr w:rsidR="00F44182" w:rsidRPr="00E57863" w14:paraId="27E81421" w14:textId="77777777" w:rsidTr="00872E82">
        <w:trPr>
          <w:cantSplit/>
        </w:trPr>
        <w:tc>
          <w:tcPr>
            <w:tcW w:w="218" w:type="pct"/>
          </w:tcPr>
          <w:p w14:paraId="779C21CA" w14:textId="77777777" w:rsidR="00F44182" w:rsidRPr="0010789C" w:rsidRDefault="00F44182" w:rsidP="00F44182">
            <w:pPr>
              <w:rPr>
                <w:color w:val="0000FF"/>
                <w:lang w:val="fr-FR"/>
              </w:rPr>
            </w:pPr>
          </w:p>
        </w:tc>
        <w:tc>
          <w:tcPr>
            <w:tcW w:w="294" w:type="pct"/>
          </w:tcPr>
          <w:p w14:paraId="3BC92EA8" w14:textId="77777777" w:rsidR="00F44182" w:rsidRPr="0010789C" w:rsidRDefault="00F44182" w:rsidP="00F44182">
            <w:pPr>
              <w:jc w:val="right"/>
              <w:rPr>
                <w:color w:val="0000FF"/>
                <w:lang w:val="fr-FR"/>
              </w:rPr>
            </w:pPr>
          </w:p>
        </w:tc>
        <w:tc>
          <w:tcPr>
            <w:tcW w:w="441" w:type="pct"/>
          </w:tcPr>
          <w:p w14:paraId="300FA8A4" w14:textId="77777777" w:rsidR="00F44182" w:rsidRPr="0010789C" w:rsidRDefault="00F44182" w:rsidP="00F44182">
            <w:pPr>
              <w:jc w:val="right"/>
              <w:rPr>
                <w:color w:val="0000FF"/>
                <w:lang w:val="fr-FR"/>
              </w:rPr>
            </w:pPr>
          </w:p>
        </w:tc>
        <w:tc>
          <w:tcPr>
            <w:tcW w:w="432" w:type="pct"/>
            <w:gridSpan w:val="2"/>
          </w:tcPr>
          <w:p w14:paraId="63C56B9A" w14:textId="77777777" w:rsidR="00F44182" w:rsidRPr="0010789C" w:rsidRDefault="00F44182" w:rsidP="00F44182">
            <w:pPr>
              <w:jc w:val="right"/>
              <w:rPr>
                <w:color w:val="0000FF"/>
                <w:lang w:val="fr-FR"/>
              </w:rPr>
            </w:pPr>
          </w:p>
        </w:tc>
        <w:tc>
          <w:tcPr>
            <w:tcW w:w="3461" w:type="pct"/>
            <w:gridSpan w:val="6"/>
            <w:vAlign w:val="bottom"/>
          </w:tcPr>
          <w:p w14:paraId="27BDCC7D"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 la description des réparations effectuées;</w:t>
            </w:r>
          </w:p>
        </w:tc>
        <w:tc>
          <w:tcPr>
            <w:tcW w:w="155" w:type="pct"/>
          </w:tcPr>
          <w:p w14:paraId="375A8D36" w14:textId="77777777" w:rsidR="00F44182" w:rsidRPr="0010789C" w:rsidRDefault="00F44182" w:rsidP="00F44182">
            <w:pPr>
              <w:rPr>
                <w:rFonts w:ascii="Arial" w:hAnsi="Arial" w:cs="Arial"/>
                <w:color w:val="0000FF"/>
                <w:lang w:val="fr-FR"/>
              </w:rPr>
            </w:pPr>
          </w:p>
        </w:tc>
      </w:tr>
      <w:tr w:rsidR="00F44182" w:rsidRPr="0010789C" w14:paraId="5C5678EB" w14:textId="77777777" w:rsidTr="00872E82">
        <w:trPr>
          <w:cantSplit/>
        </w:trPr>
        <w:tc>
          <w:tcPr>
            <w:tcW w:w="218" w:type="pct"/>
          </w:tcPr>
          <w:p w14:paraId="0D5902B8" w14:textId="77777777" w:rsidR="00F44182" w:rsidRPr="0010789C" w:rsidRDefault="00F44182" w:rsidP="00F44182">
            <w:pPr>
              <w:rPr>
                <w:color w:val="0000FF"/>
                <w:lang w:val="fr-FR"/>
              </w:rPr>
            </w:pPr>
          </w:p>
        </w:tc>
        <w:tc>
          <w:tcPr>
            <w:tcW w:w="294" w:type="pct"/>
          </w:tcPr>
          <w:p w14:paraId="2ACA0052" w14:textId="77777777" w:rsidR="00F44182" w:rsidRPr="0010789C" w:rsidRDefault="00F44182" w:rsidP="00F44182">
            <w:pPr>
              <w:jc w:val="right"/>
              <w:rPr>
                <w:color w:val="0000FF"/>
                <w:lang w:val="fr-FR"/>
              </w:rPr>
            </w:pPr>
          </w:p>
        </w:tc>
        <w:tc>
          <w:tcPr>
            <w:tcW w:w="441" w:type="pct"/>
          </w:tcPr>
          <w:p w14:paraId="227B1B77" w14:textId="77777777" w:rsidR="00F44182" w:rsidRPr="0010789C" w:rsidRDefault="00F44182" w:rsidP="00F44182">
            <w:pPr>
              <w:jc w:val="right"/>
              <w:rPr>
                <w:color w:val="0000FF"/>
                <w:lang w:val="fr-FR"/>
              </w:rPr>
            </w:pPr>
          </w:p>
        </w:tc>
        <w:tc>
          <w:tcPr>
            <w:tcW w:w="432" w:type="pct"/>
            <w:gridSpan w:val="2"/>
          </w:tcPr>
          <w:p w14:paraId="67D95741" w14:textId="77777777" w:rsidR="00F44182" w:rsidRPr="0010789C" w:rsidRDefault="00F44182" w:rsidP="00F44182">
            <w:pPr>
              <w:jc w:val="right"/>
              <w:rPr>
                <w:color w:val="0000FF"/>
                <w:lang w:val="fr-FR"/>
              </w:rPr>
            </w:pPr>
          </w:p>
        </w:tc>
        <w:tc>
          <w:tcPr>
            <w:tcW w:w="3461" w:type="pct"/>
            <w:gridSpan w:val="6"/>
            <w:vAlign w:val="bottom"/>
          </w:tcPr>
          <w:p w14:paraId="17F54D34"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 les tests musculaires;</w:t>
            </w:r>
          </w:p>
        </w:tc>
        <w:tc>
          <w:tcPr>
            <w:tcW w:w="155" w:type="pct"/>
          </w:tcPr>
          <w:p w14:paraId="389F8FA5" w14:textId="77777777" w:rsidR="00F44182" w:rsidRPr="0010789C" w:rsidRDefault="00F44182" w:rsidP="00F44182">
            <w:pPr>
              <w:rPr>
                <w:rFonts w:ascii="Arial" w:hAnsi="Arial" w:cs="Arial"/>
                <w:color w:val="0000FF"/>
                <w:lang w:val="fr-FR"/>
              </w:rPr>
            </w:pPr>
          </w:p>
        </w:tc>
      </w:tr>
      <w:tr w:rsidR="00F44182" w:rsidRPr="00E57863" w14:paraId="51994D51" w14:textId="77777777" w:rsidTr="00872E82">
        <w:trPr>
          <w:cantSplit/>
        </w:trPr>
        <w:tc>
          <w:tcPr>
            <w:tcW w:w="218" w:type="pct"/>
          </w:tcPr>
          <w:p w14:paraId="7C69B040" w14:textId="77777777" w:rsidR="00F44182" w:rsidRPr="0010789C" w:rsidRDefault="00F44182" w:rsidP="00F44182">
            <w:pPr>
              <w:rPr>
                <w:color w:val="0000FF"/>
                <w:lang w:val="fr-FR"/>
              </w:rPr>
            </w:pPr>
          </w:p>
        </w:tc>
        <w:tc>
          <w:tcPr>
            <w:tcW w:w="294" w:type="pct"/>
          </w:tcPr>
          <w:p w14:paraId="7D9B8221" w14:textId="77777777" w:rsidR="00F44182" w:rsidRPr="0010789C" w:rsidRDefault="00F44182" w:rsidP="00F44182">
            <w:pPr>
              <w:jc w:val="right"/>
              <w:rPr>
                <w:color w:val="0000FF"/>
                <w:lang w:val="fr-FR"/>
              </w:rPr>
            </w:pPr>
          </w:p>
        </w:tc>
        <w:tc>
          <w:tcPr>
            <w:tcW w:w="441" w:type="pct"/>
          </w:tcPr>
          <w:p w14:paraId="51DC27FE" w14:textId="77777777" w:rsidR="00F44182" w:rsidRPr="0010789C" w:rsidRDefault="00F44182" w:rsidP="00F44182">
            <w:pPr>
              <w:jc w:val="right"/>
              <w:rPr>
                <w:color w:val="0000FF"/>
                <w:lang w:val="fr-FR"/>
              </w:rPr>
            </w:pPr>
          </w:p>
        </w:tc>
        <w:tc>
          <w:tcPr>
            <w:tcW w:w="432" w:type="pct"/>
            <w:gridSpan w:val="2"/>
          </w:tcPr>
          <w:p w14:paraId="05F72CCB" w14:textId="77777777" w:rsidR="00F44182" w:rsidRPr="0010789C" w:rsidRDefault="00F44182" w:rsidP="00F44182">
            <w:pPr>
              <w:jc w:val="right"/>
              <w:rPr>
                <w:color w:val="0000FF"/>
                <w:lang w:val="fr-FR"/>
              </w:rPr>
            </w:pPr>
          </w:p>
        </w:tc>
        <w:tc>
          <w:tcPr>
            <w:tcW w:w="3461" w:type="pct"/>
            <w:gridSpan w:val="6"/>
            <w:vAlign w:val="bottom"/>
          </w:tcPr>
          <w:p w14:paraId="767E2256"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 les données relatives aux liners.</w:t>
            </w:r>
          </w:p>
        </w:tc>
        <w:tc>
          <w:tcPr>
            <w:tcW w:w="155" w:type="pct"/>
          </w:tcPr>
          <w:p w14:paraId="5FF83F17" w14:textId="77777777" w:rsidR="00F44182" w:rsidRPr="0010789C" w:rsidRDefault="00F44182" w:rsidP="00F44182">
            <w:pPr>
              <w:rPr>
                <w:rFonts w:ascii="Arial" w:hAnsi="Arial" w:cs="Arial"/>
                <w:color w:val="0000FF"/>
                <w:lang w:val="fr-FR"/>
              </w:rPr>
            </w:pPr>
          </w:p>
        </w:tc>
      </w:tr>
      <w:tr w:rsidR="00F44182" w:rsidRPr="00E57863" w14:paraId="434DD47D" w14:textId="77777777" w:rsidTr="00872E82">
        <w:trPr>
          <w:cantSplit/>
        </w:trPr>
        <w:tc>
          <w:tcPr>
            <w:tcW w:w="218" w:type="pct"/>
          </w:tcPr>
          <w:p w14:paraId="0137EEDA" w14:textId="77777777" w:rsidR="00F44182" w:rsidRPr="0010789C" w:rsidRDefault="00F44182" w:rsidP="00F44182">
            <w:pPr>
              <w:rPr>
                <w:color w:val="0000FF"/>
                <w:lang w:val="fr-FR"/>
              </w:rPr>
            </w:pPr>
          </w:p>
        </w:tc>
        <w:tc>
          <w:tcPr>
            <w:tcW w:w="294" w:type="pct"/>
          </w:tcPr>
          <w:p w14:paraId="59D2CD2D" w14:textId="77777777" w:rsidR="00F44182" w:rsidRPr="0010789C" w:rsidRDefault="00F44182" w:rsidP="00F44182">
            <w:pPr>
              <w:jc w:val="right"/>
              <w:rPr>
                <w:color w:val="0000FF"/>
                <w:lang w:val="fr-FR"/>
              </w:rPr>
            </w:pPr>
          </w:p>
        </w:tc>
        <w:tc>
          <w:tcPr>
            <w:tcW w:w="441" w:type="pct"/>
          </w:tcPr>
          <w:p w14:paraId="07162918" w14:textId="77777777" w:rsidR="00F44182" w:rsidRPr="0010789C" w:rsidRDefault="00F44182" w:rsidP="00F44182">
            <w:pPr>
              <w:jc w:val="right"/>
              <w:rPr>
                <w:color w:val="0000FF"/>
                <w:lang w:val="fr-FR"/>
              </w:rPr>
            </w:pPr>
          </w:p>
        </w:tc>
        <w:tc>
          <w:tcPr>
            <w:tcW w:w="432" w:type="pct"/>
            <w:gridSpan w:val="2"/>
          </w:tcPr>
          <w:p w14:paraId="78333251" w14:textId="77777777" w:rsidR="00F44182" w:rsidRPr="0010789C" w:rsidRDefault="00F44182" w:rsidP="00F44182">
            <w:pPr>
              <w:jc w:val="right"/>
              <w:rPr>
                <w:color w:val="0000FF"/>
                <w:lang w:val="fr-FR"/>
              </w:rPr>
            </w:pPr>
          </w:p>
        </w:tc>
        <w:tc>
          <w:tcPr>
            <w:tcW w:w="3461" w:type="pct"/>
            <w:gridSpan w:val="6"/>
            <w:vAlign w:val="bottom"/>
          </w:tcPr>
          <w:p w14:paraId="5F1E3AE5" w14:textId="77777777" w:rsidR="00F44182" w:rsidRPr="0010789C" w:rsidRDefault="00F44182" w:rsidP="00F44182">
            <w:pPr>
              <w:jc w:val="both"/>
              <w:rPr>
                <w:rFonts w:ascii="Arial" w:hAnsi="Arial" w:cs="Arial"/>
                <w:color w:val="0000FF"/>
                <w:lang w:val="fr-BE" w:eastAsia="nl-BE"/>
              </w:rPr>
            </w:pPr>
          </w:p>
        </w:tc>
        <w:tc>
          <w:tcPr>
            <w:tcW w:w="155" w:type="pct"/>
          </w:tcPr>
          <w:p w14:paraId="25C64B92" w14:textId="77777777" w:rsidR="00F44182" w:rsidRPr="0010789C" w:rsidRDefault="00F44182" w:rsidP="00F44182">
            <w:pPr>
              <w:rPr>
                <w:rFonts w:ascii="Arial" w:hAnsi="Arial" w:cs="Arial"/>
                <w:color w:val="0000FF"/>
                <w:lang w:val="fr-FR"/>
              </w:rPr>
            </w:pPr>
          </w:p>
        </w:tc>
      </w:tr>
      <w:tr w:rsidR="00F44182" w:rsidRPr="00E57863" w14:paraId="19640B3D" w14:textId="77777777" w:rsidTr="00872E82">
        <w:trPr>
          <w:cantSplit/>
        </w:trPr>
        <w:tc>
          <w:tcPr>
            <w:tcW w:w="218" w:type="pct"/>
          </w:tcPr>
          <w:p w14:paraId="1BDD9EF2" w14:textId="77777777" w:rsidR="00F44182" w:rsidRPr="0010789C" w:rsidRDefault="00F44182" w:rsidP="00F44182">
            <w:pPr>
              <w:rPr>
                <w:color w:val="0000FF"/>
                <w:lang w:val="fr-FR"/>
              </w:rPr>
            </w:pPr>
          </w:p>
        </w:tc>
        <w:tc>
          <w:tcPr>
            <w:tcW w:w="294" w:type="pct"/>
          </w:tcPr>
          <w:p w14:paraId="20277418" w14:textId="77777777" w:rsidR="00F44182" w:rsidRPr="0010789C" w:rsidRDefault="00F44182" w:rsidP="00F44182">
            <w:pPr>
              <w:jc w:val="right"/>
              <w:rPr>
                <w:color w:val="0000FF"/>
                <w:lang w:val="fr-FR"/>
              </w:rPr>
            </w:pPr>
          </w:p>
        </w:tc>
        <w:tc>
          <w:tcPr>
            <w:tcW w:w="441" w:type="pct"/>
          </w:tcPr>
          <w:p w14:paraId="249D8FD1" w14:textId="77777777" w:rsidR="00F44182" w:rsidRPr="0010789C" w:rsidRDefault="00F44182" w:rsidP="00F44182">
            <w:pPr>
              <w:jc w:val="right"/>
              <w:rPr>
                <w:color w:val="0000FF"/>
                <w:lang w:val="fr-FR"/>
              </w:rPr>
            </w:pPr>
          </w:p>
        </w:tc>
        <w:tc>
          <w:tcPr>
            <w:tcW w:w="432" w:type="pct"/>
            <w:gridSpan w:val="2"/>
          </w:tcPr>
          <w:p w14:paraId="4BA30943" w14:textId="77777777" w:rsidR="00F44182" w:rsidRPr="0010789C" w:rsidRDefault="00F44182" w:rsidP="00F44182">
            <w:pPr>
              <w:jc w:val="right"/>
              <w:rPr>
                <w:color w:val="0000FF"/>
                <w:lang w:val="fr-FR"/>
              </w:rPr>
            </w:pPr>
          </w:p>
        </w:tc>
        <w:tc>
          <w:tcPr>
            <w:tcW w:w="3461" w:type="pct"/>
            <w:gridSpan w:val="6"/>
          </w:tcPr>
          <w:p w14:paraId="48A71BFE" w14:textId="77777777" w:rsidR="00F44182" w:rsidRPr="0010789C" w:rsidRDefault="00F44182" w:rsidP="00F44182">
            <w:pPr>
              <w:jc w:val="both"/>
              <w:rPr>
                <w:rFonts w:ascii="Arial" w:hAnsi="Arial" w:cs="Arial"/>
                <w:color w:val="0000FF"/>
                <w:lang w:val="fr-FR"/>
              </w:rPr>
            </w:pPr>
            <w:r w:rsidRPr="0010789C">
              <w:rPr>
                <w:rFonts w:ascii="Arial" w:hAnsi="Arial" w:cs="Arial"/>
                <w:color w:val="0000FF"/>
                <w:lang w:val="fr-BE" w:eastAsia="nl-BE"/>
              </w:rPr>
              <w:t>4.4 Carnet d'entretien et de garantie</w:t>
            </w:r>
          </w:p>
        </w:tc>
        <w:tc>
          <w:tcPr>
            <w:tcW w:w="155" w:type="pct"/>
          </w:tcPr>
          <w:p w14:paraId="4DE9B225" w14:textId="77777777" w:rsidR="00F44182" w:rsidRPr="0010789C" w:rsidRDefault="00F44182" w:rsidP="00F44182">
            <w:pPr>
              <w:rPr>
                <w:rFonts w:ascii="Arial" w:hAnsi="Arial" w:cs="Arial"/>
                <w:color w:val="0000FF"/>
                <w:lang w:val="fr-FR"/>
              </w:rPr>
            </w:pPr>
          </w:p>
        </w:tc>
      </w:tr>
      <w:tr w:rsidR="00F44182" w:rsidRPr="00E57863" w14:paraId="268E2C77" w14:textId="77777777" w:rsidTr="00872E82">
        <w:trPr>
          <w:cantSplit/>
        </w:trPr>
        <w:tc>
          <w:tcPr>
            <w:tcW w:w="218" w:type="pct"/>
          </w:tcPr>
          <w:p w14:paraId="2E0FD5D0" w14:textId="77777777" w:rsidR="00F44182" w:rsidRPr="0010789C" w:rsidRDefault="00F44182" w:rsidP="00F44182">
            <w:pPr>
              <w:rPr>
                <w:color w:val="0000FF"/>
                <w:lang w:val="fr-FR"/>
              </w:rPr>
            </w:pPr>
          </w:p>
        </w:tc>
        <w:tc>
          <w:tcPr>
            <w:tcW w:w="294" w:type="pct"/>
          </w:tcPr>
          <w:p w14:paraId="308A5E4F" w14:textId="77777777" w:rsidR="00F44182" w:rsidRPr="0010789C" w:rsidRDefault="00F44182" w:rsidP="00F44182">
            <w:pPr>
              <w:jc w:val="right"/>
              <w:rPr>
                <w:color w:val="0000FF"/>
                <w:lang w:val="fr-FR"/>
              </w:rPr>
            </w:pPr>
          </w:p>
        </w:tc>
        <w:tc>
          <w:tcPr>
            <w:tcW w:w="441" w:type="pct"/>
          </w:tcPr>
          <w:p w14:paraId="4750DD0F" w14:textId="77777777" w:rsidR="00F44182" w:rsidRPr="0010789C" w:rsidRDefault="00F44182" w:rsidP="00F44182">
            <w:pPr>
              <w:jc w:val="right"/>
              <w:rPr>
                <w:color w:val="0000FF"/>
                <w:lang w:val="fr-FR"/>
              </w:rPr>
            </w:pPr>
          </w:p>
        </w:tc>
        <w:tc>
          <w:tcPr>
            <w:tcW w:w="432" w:type="pct"/>
            <w:gridSpan w:val="2"/>
          </w:tcPr>
          <w:p w14:paraId="043D528F" w14:textId="77777777" w:rsidR="00F44182" w:rsidRPr="0010789C" w:rsidRDefault="00F44182" w:rsidP="00F44182">
            <w:pPr>
              <w:jc w:val="right"/>
              <w:rPr>
                <w:color w:val="0000FF"/>
                <w:lang w:val="fr-FR"/>
              </w:rPr>
            </w:pPr>
          </w:p>
        </w:tc>
        <w:tc>
          <w:tcPr>
            <w:tcW w:w="3461" w:type="pct"/>
            <w:gridSpan w:val="6"/>
          </w:tcPr>
          <w:p w14:paraId="3F94DDB7" w14:textId="77777777" w:rsidR="00F44182" w:rsidRPr="0010789C" w:rsidRDefault="00F44182" w:rsidP="00F44182">
            <w:pPr>
              <w:jc w:val="both"/>
              <w:rPr>
                <w:rFonts w:ascii="Arial" w:hAnsi="Arial" w:cs="Arial"/>
                <w:color w:val="0000FF"/>
                <w:lang w:val="fr-BE" w:eastAsia="nl-BE"/>
              </w:rPr>
            </w:pPr>
          </w:p>
        </w:tc>
        <w:tc>
          <w:tcPr>
            <w:tcW w:w="155" w:type="pct"/>
          </w:tcPr>
          <w:p w14:paraId="4D0A7DF0" w14:textId="77777777" w:rsidR="00F44182" w:rsidRPr="0010789C" w:rsidRDefault="00F44182" w:rsidP="00F44182">
            <w:pPr>
              <w:rPr>
                <w:rFonts w:ascii="Arial" w:hAnsi="Arial" w:cs="Arial"/>
                <w:color w:val="0000FF"/>
                <w:lang w:val="fr-FR"/>
              </w:rPr>
            </w:pPr>
          </w:p>
        </w:tc>
      </w:tr>
      <w:tr w:rsidR="00F44182" w:rsidRPr="00E57863" w14:paraId="77EDD5E5" w14:textId="77777777" w:rsidTr="00872E82">
        <w:trPr>
          <w:cantSplit/>
        </w:trPr>
        <w:tc>
          <w:tcPr>
            <w:tcW w:w="218" w:type="pct"/>
          </w:tcPr>
          <w:p w14:paraId="374CA7A0" w14:textId="77777777" w:rsidR="00F44182" w:rsidRPr="0010789C" w:rsidRDefault="00F44182" w:rsidP="00F44182">
            <w:pPr>
              <w:rPr>
                <w:color w:val="0000FF"/>
                <w:lang w:val="fr-FR"/>
              </w:rPr>
            </w:pPr>
          </w:p>
        </w:tc>
        <w:tc>
          <w:tcPr>
            <w:tcW w:w="294" w:type="pct"/>
          </w:tcPr>
          <w:p w14:paraId="12C7692A" w14:textId="77777777" w:rsidR="00F44182" w:rsidRPr="0010789C" w:rsidRDefault="00F44182" w:rsidP="00F44182">
            <w:pPr>
              <w:jc w:val="right"/>
              <w:rPr>
                <w:color w:val="0000FF"/>
                <w:lang w:val="fr-FR"/>
              </w:rPr>
            </w:pPr>
          </w:p>
        </w:tc>
        <w:tc>
          <w:tcPr>
            <w:tcW w:w="441" w:type="pct"/>
          </w:tcPr>
          <w:p w14:paraId="071A210A" w14:textId="77777777" w:rsidR="00F44182" w:rsidRPr="0010789C" w:rsidRDefault="00F44182" w:rsidP="00F44182">
            <w:pPr>
              <w:jc w:val="right"/>
              <w:rPr>
                <w:color w:val="0000FF"/>
                <w:lang w:val="fr-FR"/>
              </w:rPr>
            </w:pPr>
          </w:p>
        </w:tc>
        <w:tc>
          <w:tcPr>
            <w:tcW w:w="432" w:type="pct"/>
            <w:gridSpan w:val="2"/>
          </w:tcPr>
          <w:p w14:paraId="107239A1" w14:textId="77777777" w:rsidR="00F44182" w:rsidRPr="0010789C" w:rsidRDefault="00F44182" w:rsidP="00F44182">
            <w:pPr>
              <w:jc w:val="right"/>
              <w:rPr>
                <w:color w:val="0000FF"/>
                <w:lang w:val="fr-FR"/>
              </w:rPr>
            </w:pPr>
          </w:p>
        </w:tc>
        <w:tc>
          <w:tcPr>
            <w:tcW w:w="3461" w:type="pct"/>
            <w:gridSpan w:val="6"/>
          </w:tcPr>
          <w:p w14:paraId="0919836C"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Lors de la délivrance de la prothèse myoélectrique, un carnet d'entretien et de garantie est remis au patient, dont le modèle est fixé par le Comité de l'assurance soins de santé sur proposition de la Commission de convention orthopédistes-organismes assureurs.</w:t>
            </w:r>
          </w:p>
        </w:tc>
        <w:tc>
          <w:tcPr>
            <w:tcW w:w="155" w:type="pct"/>
          </w:tcPr>
          <w:p w14:paraId="32D386F9" w14:textId="77777777" w:rsidR="00F44182" w:rsidRPr="0010789C" w:rsidRDefault="00F44182" w:rsidP="00F44182">
            <w:pPr>
              <w:rPr>
                <w:rFonts w:ascii="Arial" w:hAnsi="Arial" w:cs="Arial"/>
                <w:color w:val="0000FF"/>
                <w:lang w:val="fr-FR"/>
              </w:rPr>
            </w:pPr>
          </w:p>
        </w:tc>
      </w:tr>
      <w:tr w:rsidR="00F44182" w:rsidRPr="00E57863" w14:paraId="7A36F310" w14:textId="77777777" w:rsidTr="00872E82">
        <w:trPr>
          <w:cantSplit/>
        </w:trPr>
        <w:tc>
          <w:tcPr>
            <w:tcW w:w="218" w:type="pct"/>
          </w:tcPr>
          <w:p w14:paraId="7A33B16B" w14:textId="77777777" w:rsidR="00F44182" w:rsidRPr="0010789C" w:rsidRDefault="00F44182" w:rsidP="00F44182">
            <w:pPr>
              <w:rPr>
                <w:color w:val="0000FF"/>
                <w:lang w:val="fr-FR"/>
              </w:rPr>
            </w:pPr>
          </w:p>
        </w:tc>
        <w:tc>
          <w:tcPr>
            <w:tcW w:w="294" w:type="pct"/>
          </w:tcPr>
          <w:p w14:paraId="2C2A4032" w14:textId="77777777" w:rsidR="00F44182" w:rsidRPr="0010789C" w:rsidRDefault="00F44182" w:rsidP="00F44182">
            <w:pPr>
              <w:jc w:val="right"/>
              <w:rPr>
                <w:color w:val="0000FF"/>
                <w:lang w:val="fr-FR"/>
              </w:rPr>
            </w:pPr>
          </w:p>
        </w:tc>
        <w:tc>
          <w:tcPr>
            <w:tcW w:w="441" w:type="pct"/>
          </w:tcPr>
          <w:p w14:paraId="6BED8E69" w14:textId="77777777" w:rsidR="00F44182" w:rsidRPr="0010789C" w:rsidRDefault="00F44182" w:rsidP="00F44182">
            <w:pPr>
              <w:jc w:val="right"/>
              <w:rPr>
                <w:color w:val="0000FF"/>
                <w:lang w:val="fr-FR"/>
              </w:rPr>
            </w:pPr>
          </w:p>
        </w:tc>
        <w:tc>
          <w:tcPr>
            <w:tcW w:w="432" w:type="pct"/>
            <w:gridSpan w:val="2"/>
          </w:tcPr>
          <w:p w14:paraId="137D4098" w14:textId="77777777" w:rsidR="00F44182" w:rsidRPr="0010789C" w:rsidRDefault="00F44182" w:rsidP="00F44182">
            <w:pPr>
              <w:jc w:val="right"/>
              <w:rPr>
                <w:color w:val="0000FF"/>
                <w:lang w:val="fr-FR"/>
              </w:rPr>
            </w:pPr>
          </w:p>
        </w:tc>
        <w:tc>
          <w:tcPr>
            <w:tcW w:w="3461" w:type="pct"/>
            <w:gridSpan w:val="6"/>
          </w:tcPr>
          <w:p w14:paraId="4723B0CE" w14:textId="77777777" w:rsidR="00F44182" w:rsidRPr="0010789C" w:rsidRDefault="00F44182" w:rsidP="00F44182">
            <w:pPr>
              <w:jc w:val="both"/>
              <w:rPr>
                <w:rFonts w:ascii="Arial" w:hAnsi="Arial" w:cs="Arial"/>
                <w:color w:val="0000FF"/>
                <w:lang w:val="fr-BE" w:eastAsia="nl-BE"/>
              </w:rPr>
            </w:pPr>
          </w:p>
        </w:tc>
        <w:tc>
          <w:tcPr>
            <w:tcW w:w="155" w:type="pct"/>
          </w:tcPr>
          <w:p w14:paraId="3F42A168" w14:textId="77777777" w:rsidR="00F44182" w:rsidRPr="0010789C" w:rsidRDefault="00F44182" w:rsidP="00F44182">
            <w:pPr>
              <w:rPr>
                <w:rFonts w:ascii="Arial" w:hAnsi="Arial" w:cs="Arial"/>
                <w:color w:val="0000FF"/>
                <w:lang w:val="fr-FR"/>
              </w:rPr>
            </w:pPr>
          </w:p>
        </w:tc>
      </w:tr>
      <w:tr w:rsidR="00872E82" w:rsidRPr="00E57863" w14:paraId="72674C1F" w14:textId="77777777" w:rsidTr="00872E82">
        <w:trPr>
          <w:cantSplit/>
        </w:trPr>
        <w:tc>
          <w:tcPr>
            <w:tcW w:w="218" w:type="pct"/>
          </w:tcPr>
          <w:p w14:paraId="59EE7BF5" w14:textId="77777777" w:rsidR="00872E82" w:rsidRDefault="00872E82" w:rsidP="00F44182">
            <w:pPr>
              <w:rPr>
                <w:color w:val="0000FF"/>
                <w:lang w:val="fr-FR"/>
              </w:rPr>
            </w:pPr>
          </w:p>
          <w:p w14:paraId="4C8D3142" w14:textId="77777777" w:rsidR="00872E82" w:rsidRDefault="00872E82" w:rsidP="00F44182">
            <w:pPr>
              <w:rPr>
                <w:color w:val="0000FF"/>
                <w:lang w:val="fr-FR"/>
              </w:rPr>
            </w:pPr>
          </w:p>
          <w:p w14:paraId="389F4FF2" w14:textId="77777777" w:rsidR="00872E82" w:rsidRDefault="00872E82" w:rsidP="00F44182">
            <w:pPr>
              <w:rPr>
                <w:color w:val="0000FF"/>
                <w:lang w:val="fr-FR"/>
              </w:rPr>
            </w:pPr>
          </w:p>
          <w:p w14:paraId="47502976" w14:textId="77777777" w:rsidR="00872E82" w:rsidRDefault="00872E82" w:rsidP="00F44182">
            <w:pPr>
              <w:rPr>
                <w:color w:val="0000FF"/>
                <w:lang w:val="fr-FR"/>
              </w:rPr>
            </w:pPr>
          </w:p>
          <w:p w14:paraId="40820BFA" w14:textId="77777777" w:rsidR="00872E82" w:rsidRDefault="00872E82" w:rsidP="00F44182">
            <w:pPr>
              <w:rPr>
                <w:color w:val="0000FF"/>
                <w:lang w:val="fr-FR"/>
              </w:rPr>
            </w:pPr>
          </w:p>
          <w:p w14:paraId="531F05B4" w14:textId="77777777" w:rsidR="00872E82" w:rsidRDefault="00872E82" w:rsidP="00F44182">
            <w:pPr>
              <w:rPr>
                <w:color w:val="0000FF"/>
                <w:lang w:val="fr-FR"/>
              </w:rPr>
            </w:pPr>
          </w:p>
          <w:p w14:paraId="45644EB2" w14:textId="77777777" w:rsidR="00872E82" w:rsidRDefault="00872E82" w:rsidP="00F44182">
            <w:pPr>
              <w:rPr>
                <w:color w:val="0000FF"/>
                <w:lang w:val="fr-FR"/>
              </w:rPr>
            </w:pPr>
          </w:p>
          <w:p w14:paraId="48DE81E9" w14:textId="77777777" w:rsidR="00872E82" w:rsidRPr="0010789C" w:rsidRDefault="00872E82" w:rsidP="00F44182">
            <w:pPr>
              <w:rPr>
                <w:color w:val="0000FF"/>
                <w:lang w:val="fr-FR"/>
              </w:rPr>
            </w:pPr>
          </w:p>
        </w:tc>
        <w:tc>
          <w:tcPr>
            <w:tcW w:w="294" w:type="pct"/>
          </w:tcPr>
          <w:p w14:paraId="1B2A9EAD" w14:textId="77777777" w:rsidR="00872E82" w:rsidRPr="0010789C" w:rsidRDefault="00872E82" w:rsidP="00F44182">
            <w:pPr>
              <w:jc w:val="right"/>
              <w:rPr>
                <w:color w:val="0000FF"/>
                <w:lang w:val="fr-FR"/>
              </w:rPr>
            </w:pPr>
          </w:p>
        </w:tc>
        <w:tc>
          <w:tcPr>
            <w:tcW w:w="441" w:type="pct"/>
          </w:tcPr>
          <w:p w14:paraId="4D161888" w14:textId="77777777" w:rsidR="00872E82" w:rsidRPr="0010789C" w:rsidRDefault="00872E82" w:rsidP="00F44182">
            <w:pPr>
              <w:jc w:val="right"/>
              <w:rPr>
                <w:color w:val="0000FF"/>
                <w:lang w:val="fr-FR"/>
              </w:rPr>
            </w:pPr>
          </w:p>
        </w:tc>
        <w:tc>
          <w:tcPr>
            <w:tcW w:w="432" w:type="pct"/>
            <w:gridSpan w:val="2"/>
          </w:tcPr>
          <w:p w14:paraId="63B7F065" w14:textId="77777777" w:rsidR="00872E82" w:rsidRPr="0010789C" w:rsidRDefault="00872E82" w:rsidP="00F44182">
            <w:pPr>
              <w:jc w:val="right"/>
              <w:rPr>
                <w:color w:val="0000FF"/>
                <w:lang w:val="fr-FR"/>
              </w:rPr>
            </w:pPr>
          </w:p>
        </w:tc>
        <w:tc>
          <w:tcPr>
            <w:tcW w:w="3461" w:type="pct"/>
            <w:gridSpan w:val="6"/>
          </w:tcPr>
          <w:p w14:paraId="228E4E7A" w14:textId="77777777" w:rsidR="00872E82" w:rsidRPr="0010789C" w:rsidRDefault="00872E82" w:rsidP="00F44182">
            <w:pPr>
              <w:jc w:val="both"/>
              <w:rPr>
                <w:rFonts w:ascii="Arial" w:hAnsi="Arial" w:cs="Arial"/>
                <w:color w:val="0000FF"/>
                <w:lang w:val="fr-BE" w:eastAsia="nl-BE"/>
              </w:rPr>
            </w:pPr>
          </w:p>
        </w:tc>
        <w:tc>
          <w:tcPr>
            <w:tcW w:w="155" w:type="pct"/>
          </w:tcPr>
          <w:p w14:paraId="4865547E" w14:textId="77777777" w:rsidR="00872E82" w:rsidRPr="0010789C" w:rsidRDefault="00872E82" w:rsidP="00F44182">
            <w:pPr>
              <w:rPr>
                <w:rFonts w:ascii="Arial" w:hAnsi="Arial" w:cs="Arial"/>
                <w:color w:val="0000FF"/>
                <w:lang w:val="fr-FR"/>
              </w:rPr>
            </w:pPr>
          </w:p>
        </w:tc>
      </w:tr>
      <w:tr w:rsidR="00F44182" w:rsidRPr="00E57863" w14:paraId="520D9118" w14:textId="77777777" w:rsidTr="00872E82">
        <w:trPr>
          <w:cantSplit/>
        </w:trPr>
        <w:tc>
          <w:tcPr>
            <w:tcW w:w="218" w:type="pct"/>
          </w:tcPr>
          <w:p w14:paraId="634794BE" w14:textId="77777777" w:rsidR="00F44182" w:rsidRPr="0010789C" w:rsidRDefault="00F44182" w:rsidP="00F44182">
            <w:pPr>
              <w:rPr>
                <w:color w:val="0000FF"/>
                <w:lang w:val="fr-FR"/>
              </w:rPr>
            </w:pPr>
          </w:p>
        </w:tc>
        <w:tc>
          <w:tcPr>
            <w:tcW w:w="294" w:type="pct"/>
          </w:tcPr>
          <w:p w14:paraId="4C222014" w14:textId="77777777" w:rsidR="00F44182" w:rsidRPr="0010789C" w:rsidRDefault="00F44182" w:rsidP="00F44182">
            <w:pPr>
              <w:jc w:val="right"/>
              <w:rPr>
                <w:color w:val="0000FF"/>
                <w:lang w:val="fr-FR"/>
              </w:rPr>
            </w:pPr>
          </w:p>
        </w:tc>
        <w:tc>
          <w:tcPr>
            <w:tcW w:w="441" w:type="pct"/>
          </w:tcPr>
          <w:p w14:paraId="54357E0D" w14:textId="77777777" w:rsidR="00F44182" w:rsidRPr="0010789C" w:rsidRDefault="00F44182" w:rsidP="00F44182">
            <w:pPr>
              <w:jc w:val="right"/>
              <w:rPr>
                <w:color w:val="0000FF"/>
                <w:lang w:val="fr-FR"/>
              </w:rPr>
            </w:pPr>
          </w:p>
        </w:tc>
        <w:tc>
          <w:tcPr>
            <w:tcW w:w="432" w:type="pct"/>
            <w:gridSpan w:val="2"/>
          </w:tcPr>
          <w:p w14:paraId="233189F2" w14:textId="77777777" w:rsidR="00F44182" w:rsidRPr="0010789C" w:rsidRDefault="00F44182" w:rsidP="00F44182">
            <w:pPr>
              <w:jc w:val="right"/>
              <w:rPr>
                <w:color w:val="0000FF"/>
                <w:lang w:val="fr-FR"/>
              </w:rPr>
            </w:pPr>
          </w:p>
        </w:tc>
        <w:tc>
          <w:tcPr>
            <w:tcW w:w="3461" w:type="pct"/>
            <w:gridSpan w:val="6"/>
          </w:tcPr>
          <w:p w14:paraId="3E85DEDB"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Par "carnet d'entretien et de garantie", il y a lieu d'entendre</w:t>
            </w:r>
            <w:r w:rsidR="0082091E" w:rsidRPr="0010789C">
              <w:rPr>
                <w:rFonts w:ascii="Arial" w:hAnsi="Arial" w:cs="Arial"/>
                <w:color w:val="0000FF"/>
                <w:lang w:val="fr-BE" w:eastAsia="nl-BE"/>
              </w:rPr>
              <w:t> :</w:t>
            </w:r>
          </w:p>
        </w:tc>
        <w:tc>
          <w:tcPr>
            <w:tcW w:w="155" w:type="pct"/>
          </w:tcPr>
          <w:p w14:paraId="30C35E83" w14:textId="77777777" w:rsidR="00F44182" w:rsidRPr="0010789C" w:rsidRDefault="00F44182" w:rsidP="00F44182">
            <w:pPr>
              <w:rPr>
                <w:rFonts w:ascii="Arial" w:hAnsi="Arial" w:cs="Arial"/>
                <w:color w:val="0000FF"/>
                <w:lang w:val="fr-FR"/>
              </w:rPr>
            </w:pPr>
          </w:p>
        </w:tc>
      </w:tr>
      <w:tr w:rsidR="00F44182" w:rsidRPr="00E57863" w14:paraId="66DE59E2" w14:textId="77777777" w:rsidTr="00872E82">
        <w:trPr>
          <w:cantSplit/>
        </w:trPr>
        <w:tc>
          <w:tcPr>
            <w:tcW w:w="218" w:type="pct"/>
          </w:tcPr>
          <w:p w14:paraId="6D8426D3" w14:textId="77777777" w:rsidR="00F44182" w:rsidRPr="0010789C" w:rsidRDefault="00F44182" w:rsidP="00F44182">
            <w:pPr>
              <w:rPr>
                <w:color w:val="0000FF"/>
                <w:lang w:val="fr-FR"/>
              </w:rPr>
            </w:pPr>
          </w:p>
        </w:tc>
        <w:tc>
          <w:tcPr>
            <w:tcW w:w="294" w:type="pct"/>
          </w:tcPr>
          <w:p w14:paraId="01D25615" w14:textId="77777777" w:rsidR="00F44182" w:rsidRPr="0010789C" w:rsidRDefault="00F44182" w:rsidP="00F44182">
            <w:pPr>
              <w:jc w:val="right"/>
              <w:rPr>
                <w:color w:val="0000FF"/>
                <w:lang w:val="fr-FR"/>
              </w:rPr>
            </w:pPr>
          </w:p>
        </w:tc>
        <w:tc>
          <w:tcPr>
            <w:tcW w:w="441" w:type="pct"/>
          </w:tcPr>
          <w:p w14:paraId="7D3D069E" w14:textId="77777777" w:rsidR="00F44182" w:rsidRPr="0010789C" w:rsidRDefault="00F44182" w:rsidP="00F44182">
            <w:pPr>
              <w:jc w:val="right"/>
              <w:rPr>
                <w:color w:val="0000FF"/>
                <w:lang w:val="fr-FR"/>
              </w:rPr>
            </w:pPr>
          </w:p>
        </w:tc>
        <w:tc>
          <w:tcPr>
            <w:tcW w:w="432" w:type="pct"/>
            <w:gridSpan w:val="2"/>
          </w:tcPr>
          <w:p w14:paraId="2933D4F0" w14:textId="77777777" w:rsidR="00F44182" w:rsidRPr="0010789C" w:rsidRDefault="00F44182" w:rsidP="00F44182">
            <w:pPr>
              <w:jc w:val="right"/>
              <w:rPr>
                <w:color w:val="0000FF"/>
                <w:lang w:val="fr-FR"/>
              </w:rPr>
            </w:pPr>
          </w:p>
        </w:tc>
        <w:tc>
          <w:tcPr>
            <w:tcW w:w="3461" w:type="pct"/>
            <w:gridSpan w:val="6"/>
          </w:tcPr>
          <w:p w14:paraId="447CB735"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Un document qui comporte au moins les données suivantes</w:t>
            </w:r>
            <w:r w:rsidR="0082091E" w:rsidRPr="0010789C">
              <w:rPr>
                <w:rFonts w:ascii="Arial" w:hAnsi="Arial" w:cs="Arial"/>
                <w:color w:val="0000FF"/>
                <w:lang w:val="fr-BE" w:eastAsia="nl-BE"/>
              </w:rPr>
              <w:t> :</w:t>
            </w:r>
          </w:p>
        </w:tc>
        <w:tc>
          <w:tcPr>
            <w:tcW w:w="155" w:type="pct"/>
          </w:tcPr>
          <w:p w14:paraId="7F8D32AF" w14:textId="77777777" w:rsidR="00F44182" w:rsidRPr="0010789C" w:rsidRDefault="00F44182" w:rsidP="00F44182">
            <w:pPr>
              <w:rPr>
                <w:rFonts w:ascii="Arial" w:hAnsi="Arial" w:cs="Arial"/>
                <w:color w:val="0000FF"/>
                <w:lang w:val="fr-FR"/>
              </w:rPr>
            </w:pPr>
          </w:p>
        </w:tc>
      </w:tr>
      <w:tr w:rsidR="00F44182" w:rsidRPr="00E57863" w14:paraId="01BA0AC7" w14:textId="77777777" w:rsidTr="00872E82">
        <w:trPr>
          <w:cantSplit/>
        </w:trPr>
        <w:tc>
          <w:tcPr>
            <w:tcW w:w="218" w:type="pct"/>
          </w:tcPr>
          <w:p w14:paraId="7B2B2C1C" w14:textId="77777777" w:rsidR="00F44182" w:rsidRPr="0010789C" w:rsidRDefault="00F44182" w:rsidP="00F44182">
            <w:pPr>
              <w:rPr>
                <w:color w:val="0000FF"/>
                <w:lang w:val="fr-FR"/>
              </w:rPr>
            </w:pPr>
          </w:p>
        </w:tc>
        <w:tc>
          <w:tcPr>
            <w:tcW w:w="294" w:type="pct"/>
          </w:tcPr>
          <w:p w14:paraId="4248156C" w14:textId="77777777" w:rsidR="00F44182" w:rsidRPr="0010789C" w:rsidRDefault="00F44182" w:rsidP="00F44182">
            <w:pPr>
              <w:jc w:val="right"/>
              <w:rPr>
                <w:color w:val="0000FF"/>
                <w:lang w:val="fr-FR"/>
              </w:rPr>
            </w:pPr>
          </w:p>
        </w:tc>
        <w:tc>
          <w:tcPr>
            <w:tcW w:w="441" w:type="pct"/>
          </w:tcPr>
          <w:p w14:paraId="626AB5C3" w14:textId="77777777" w:rsidR="00F44182" w:rsidRPr="0010789C" w:rsidRDefault="00F44182" w:rsidP="00F44182">
            <w:pPr>
              <w:jc w:val="right"/>
              <w:rPr>
                <w:color w:val="0000FF"/>
                <w:lang w:val="fr-FR"/>
              </w:rPr>
            </w:pPr>
          </w:p>
        </w:tc>
        <w:tc>
          <w:tcPr>
            <w:tcW w:w="432" w:type="pct"/>
            <w:gridSpan w:val="2"/>
          </w:tcPr>
          <w:p w14:paraId="32CBD867" w14:textId="77777777" w:rsidR="00F44182" w:rsidRPr="0010789C" w:rsidRDefault="00F44182" w:rsidP="00F44182">
            <w:pPr>
              <w:jc w:val="right"/>
              <w:rPr>
                <w:color w:val="0000FF"/>
                <w:lang w:val="fr-FR"/>
              </w:rPr>
            </w:pPr>
          </w:p>
        </w:tc>
        <w:tc>
          <w:tcPr>
            <w:tcW w:w="3461" w:type="pct"/>
            <w:gridSpan w:val="6"/>
          </w:tcPr>
          <w:p w14:paraId="5139A3BC"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 les données administratives du patient;</w:t>
            </w:r>
          </w:p>
        </w:tc>
        <w:tc>
          <w:tcPr>
            <w:tcW w:w="155" w:type="pct"/>
          </w:tcPr>
          <w:p w14:paraId="2B4B459B" w14:textId="77777777" w:rsidR="00F44182" w:rsidRPr="0010789C" w:rsidRDefault="00F44182" w:rsidP="00F44182">
            <w:pPr>
              <w:rPr>
                <w:rFonts w:ascii="Arial" w:hAnsi="Arial" w:cs="Arial"/>
                <w:color w:val="0000FF"/>
                <w:lang w:val="fr-FR"/>
              </w:rPr>
            </w:pPr>
          </w:p>
        </w:tc>
      </w:tr>
      <w:tr w:rsidR="00F44182" w:rsidRPr="0010789C" w14:paraId="594CC513" w14:textId="77777777" w:rsidTr="00872E82">
        <w:trPr>
          <w:cantSplit/>
        </w:trPr>
        <w:tc>
          <w:tcPr>
            <w:tcW w:w="218" w:type="pct"/>
          </w:tcPr>
          <w:p w14:paraId="593C21FF" w14:textId="77777777" w:rsidR="00F44182" w:rsidRPr="0010789C" w:rsidRDefault="00F44182" w:rsidP="00F44182">
            <w:pPr>
              <w:rPr>
                <w:color w:val="0000FF"/>
                <w:lang w:val="fr-FR"/>
              </w:rPr>
            </w:pPr>
          </w:p>
        </w:tc>
        <w:tc>
          <w:tcPr>
            <w:tcW w:w="294" w:type="pct"/>
          </w:tcPr>
          <w:p w14:paraId="72F12C32" w14:textId="77777777" w:rsidR="00F44182" w:rsidRPr="0010789C" w:rsidRDefault="00F44182" w:rsidP="00F44182">
            <w:pPr>
              <w:jc w:val="right"/>
              <w:rPr>
                <w:color w:val="0000FF"/>
                <w:lang w:val="fr-FR"/>
              </w:rPr>
            </w:pPr>
          </w:p>
        </w:tc>
        <w:tc>
          <w:tcPr>
            <w:tcW w:w="441" w:type="pct"/>
          </w:tcPr>
          <w:p w14:paraId="293974F9" w14:textId="77777777" w:rsidR="00F44182" w:rsidRPr="0010789C" w:rsidRDefault="00F44182" w:rsidP="00F44182">
            <w:pPr>
              <w:jc w:val="right"/>
              <w:rPr>
                <w:color w:val="0000FF"/>
                <w:lang w:val="fr-FR"/>
              </w:rPr>
            </w:pPr>
          </w:p>
        </w:tc>
        <w:tc>
          <w:tcPr>
            <w:tcW w:w="432" w:type="pct"/>
            <w:gridSpan w:val="2"/>
          </w:tcPr>
          <w:p w14:paraId="1C494336" w14:textId="77777777" w:rsidR="00F44182" w:rsidRPr="0010789C" w:rsidRDefault="00F44182" w:rsidP="00F44182">
            <w:pPr>
              <w:jc w:val="right"/>
              <w:rPr>
                <w:color w:val="0000FF"/>
                <w:lang w:val="fr-FR"/>
              </w:rPr>
            </w:pPr>
          </w:p>
        </w:tc>
        <w:tc>
          <w:tcPr>
            <w:tcW w:w="3461" w:type="pct"/>
            <w:gridSpan w:val="6"/>
          </w:tcPr>
          <w:p w14:paraId="41A41E6C"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 le type de prothèse;</w:t>
            </w:r>
          </w:p>
        </w:tc>
        <w:tc>
          <w:tcPr>
            <w:tcW w:w="155" w:type="pct"/>
          </w:tcPr>
          <w:p w14:paraId="502FEABA" w14:textId="77777777" w:rsidR="00F44182" w:rsidRPr="0010789C" w:rsidRDefault="00F44182" w:rsidP="00F44182">
            <w:pPr>
              <w:rPr>
                <w:rFonts w:ascii="Arial" w:hAnsi="Arial" w:cs="Arial"/>
                <w:color w:val="0000FF"/>
                <w:lang w:val="fr-FR"/>
              </w:rPr>
            </w:pPr>
          </w:p>
        </w:tc>
      </w:tr>
      <w:tr w:rsidR="00F44182" w:rsidRPr="00E57863" w14:paraId="40B8C5D6" w14:textId="77777777" w:rsidTr="00872E82">
        <w:trPr>
          <w:cantSplit/>
        </w:trPr>
        <w:tc>
          <w:tcPr>
            <w:tcW w:w="218" w:type="pct"/>
          </w:tcPr>
          <w:p w14:paraId="71314C21" w14:textId="77777777" w:rsidR="00F44182" w:rsidRPr="0010789C" w:rsidRDefault="00F44182" w:rsidP="00F44182">
            <w:pPr>
              <w:rPr>
                <w:color w:val="0000FF"/>
                <w:lang w:val="fr-FR"/>
              </w:rPr>
            </w:pPr>
          </w:p>
        </w:tc>
        <w:tc>
          <w:tcPr>
            <w:tcW w:w="294" w:type="pct"/>
          </w:tcPr>
          <w:p w14:paraId="0B429337" w14:textId="77777777" w:rsidR="00F44182" w:rsidRPr="0010789C" w:rsidRDefault="00F44182" w:rsidP="00F44182">
            <w:pPr>
              <w:jc w:val="right"/>
              <w:rPr>
                <w:color w:val="0000FF"/>
                <w:lang w:val="fr-FR"/>
              </w:rPr>
            </w:pPr>
          </w:p>
        </w:tc>
        <w:tc>
          <w:tcPr>
            <w:tcW w:w="441" w:type="pct"/>
          </w:tcPr>
          <w:p w14:paraId="141656F6" w14:textId="77777777" w:rsidR="00F44182" w:rsidRPr="0010789C" w:rsidRDefault="00F44182" w:rsidP="00F44182">
            <w:pPr>
              <w:jc w:val="right"/>
              <w:rPr>
                <w:color w:val="0000FF"/>
                <w:lang w:val="fr-FR"/>
              </w:rPr>
            </w:pPr>
          </w:p>
        </w:tc>
        <w:tc>
          <w:tcPr>
            <w:tcW w:w="432" w:type="pct"/>
            <w:gridSpan w:val="2"/>
          </w:tcPr>
          <w:p w14:paraId="3812D4C3" w14:textId="77777777" w:rsidR="00F44182" w:rsidRPr="0010789C" w:rsidRDefault="00F44182" w:rsidP="00F44182">
            <w:pPr>
              <w:jc w:val="right"/>
              <w:rPr>
                <w:color w:val="0000FF"/>
                <w:lang w:val="fr-FR"/>
              </w:rPr>
            </w:pPr>
          </w:p>
        </w:tc>
        <w:tc>
          <w:tcPr>
            <w:tcW w:w="3461" w:type="pct"/>
            <w:gridSpan w:val="6"/>
          </w:tcPr>
          <w:p w14:paraId="45791BED"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 le suivi de la vérification et de l'entretien semestriel;</w:t>
            </w:r>
          </w:p>
        </w:tc>
        <w:tc>
          <w:tcPr>
            <w:tcW w:w="155" w:type="pct"/>
          </w:tcPr>
          <w:p w14:paraId="523119D4" w14:textId="77777777" w:rsidR="00F44182" w:rsidRPr="0010789C" w:rsidRDefault="00F44182" w:rsidP="00F44182">
            <w:pPr>
              <w:rPr>
                <w:rFonts w:ascii="Arial" w:hAnsi="Arial" w:cs="Arial"/>
                <w:color w:val="0000FF"/>
                <w:lang w:val="fr-FR"/>
              </w:rPr>
            </w:pPr>
          </w:p>
        </w:tc>
      </w:tr>
      <w:tr w:rsidR="00F44182" w:rsidRPr="00E57863" w14:paraId="7612EAAD" w14:textId="77777777" w:rsidTr="00872E82">
        <w:trPr>
          <w:cantSplit/>
        </w:trPr>
        <w:tc>
          <w:tcPr>
            <w:tcW w:w="218" w:type="pct"/>
          </w:tcPr>
          <w:p w14:paraId="0B8A8B32" w14:textId="77777777" w:rsidR="00F44182" w:rsidRPr="0010789C" w:rsidRDefault="00F44182" w:rsidP="00F44182">
            <w:pPr>
              <w:rPr>
                <w:color w:val="0000FF"/>
                <w:lang w:val="fr-FR"/>
              </w:rPr>
            </w:pPr>
          </w:p>
        </w:tc>
        <w:tc>
          <w:tcPr>
            <w:tcW w:w="294" w:type="pct"/>
          </w:tcPr>
          <w:p w14:paraId="5D0AB895" w14:textId="77777777" w:rsidR="00F44182" w:rsidRPr="0010789C" w:rsidRDefault="00F44182" w:rsidP="00F44182">
            <w:pPr>
              <w:jc w:val="right"/>
              <w:rPr>
                <w:color w:val="0000FF"/>
                <w:lang w:val="fr-FR"/>
              </w:rPr>
            </w:pPr>
          </w:p>
        </w:tc>
        <w:tc>
          <w:tcPr>
            <w:tcW w:w="441" w:type="pct"/>
          </w:tcPr>
          <w:p w14:paraId="7F58078A" w14:textId="77777777" w:rsidR="00F44182" w:rsidRPr="0010789C" w:rsidRDefault="00F44182" w:rsidP="00F44182">
            <w:pPr>
              <w:jc w:val="right"/>
              <w:rPr>
                <w:color w:val="0000FF"/>
                <w:lang w:val="fr-FR"/>
              </w:rPr>
            </w:pPr>
          </w:p>
        </w:tc>
        <w:tc>
          <w:tcPr>
            <w:tcW w:w="432" w:type="pct"/>
            <w:gridSpan w:val="2"/>
          </w:tcPr>
          <w:p w14:paraId="6F262A0C" w14:textId="77777777" w:rsidR="00F44182" w:rsidRPr="0010789C" w:rsidRDefault="00F44182" w:rsidP="00F44182">
            <w:pPr>
              <w:jc w:val="right"/>
              <w:rPr>
                <w:color w:val="0000FF"/>
                <w:lang w:val="fr-FR"/>
              </w:rPr>
            </w:pPr>
          </w:p>
        </w:tc>
        <w:tc>
          <w:tcPr>
            <w:tcW w:w="3461" w:type="pct"/>
            <w:gridSpan w:val="6"/>
          </w:tcPr>
          <w:p w14:paraId="26280460"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 la description des réparations effectuées;</w:t>
            </w:r>
          </w:p>
        </w:tc>
        <w:tc>
          <w:tcPr>
            <w:tcW w:w="155" w:type="pct"/>
          </w:tcPr>
          <w:p w14:paraId="683C8DA5" w14:textId="77777777" w:rsidR="00F44182" w:rsidRPr="0010789C" w:rsidRDefault="00F44182" w:rsidP="00F44182">
            <w:pPr>
              <w:rPr>
                <w:rFonts w:ascii="Arial" w:hAnsi="Arial" w:cs="Arial"/>
                <w:color w:val="0000FF"/>
                <w:lang w:val="fr-FR"/>
              </w:rPr>
            </w:pPr>
          </w:p>
        </w:tc>
      </w:tr>
      <w:tr w:rsidR="00F44182" w:rsidRPr="0010789C" w14:paraId="0881790A" w14:textId="77777777" w:rsidTr="00872E82">
        <w:trPr>
          <w:cantSplit/>
        </w:trPr>
        <w:tc>
          <w:tcPr>
            <w:tcW w:w="218" w:type="pct"/>
          </w:tcPr>
          <w:p w14:paraId="4EC1D2BA" w14:textId="77777777" w:rsidR="00F44182" w:rsidRPr="0010789C" w:rsidRDefault="00F44182" w:rsidP="00F44182">
            <w:pPr>
              <w:rPr>
                <w:color w:val="0000FF"/>
                <w:lang w:val="fr-FR"/>
              </w:rPr>
            </w:pPr>
          </w:p>
        </w:tc>
        <w:tc>
          <w:tcPr>
            <w:tcW w:w="294" w:type="pct"/>
          </w:tcPr>
          <w:p w14:paraId="7CBE085A" w14:textId="77777777" w:rsidR="00F44182" w:rsidRPr="0010789C" w:rsidRDefault="00F44182" w:rsidP="00F44182">
            <w:pPr>
              <w:jc w:val="right"/>
              <w:rPr>
                <w:color w:val="0000FF"/>
                <w:lang w:val="fr-FR"/>
              </w:rPr>
            </w:pPr>
          </w:p>
        </w:tc>
        <w:tc>
          <w:tcPr>
            <w:tcW w:w="441" w:type="pct"/>
          </w:tcPr>
          <w:p w14:paraId="21535C48" w14:textId="77777777" w:rsidR="00F44182" w:rsidRPr="0010789C" w:rsidRDefault="00F44182" w:rsidP="00F44182">
            <w:pPr>
              <w:jc w:val="right"/>
              <w:rPr>
                <w:color w:val="0000FF"/>
                <w:lang w:val="fr-FR"/>
              </w:rPr>
            </w:pPr>
          </w:p>
        </w:tc>
        <w:tc>
          <w:tcPr>
            <w:tcW w:w="432" w:type="pct"/>
            <w:gridSpan w:val="2"/>
          </w:tcPr>
          <w:p w14:paraId="16080C1A" w14:textId="77777777" w:rsidR="00F44182" w:rsidRPr="0010789C" w:rsidRDefault="00F44182" w:rsidP="00F44182">
            <w:pPr>
              <w:jc w:val="right"/>
              <w:rPr>
                <w:color w:val="0000FF"/>
                <w:lang w:val="fr-FR"/>
              </w:rPr>
            </w:pPr>
          </w:p>
        </w:tc>
        <w:tc>
          <w:tcPr>
            <w:tcW w:w="3461" w:type="pct"/>
            <w:gridSpan w:val="6"/>
          </w:tcPr>
          <w:p w14:paraId="4DC50208"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 les modalités de garantie;</w:t>
            </w:r>
          </w:p>
        </w:tc>
        <w:tc>
          <w:tcPr>
            <w:tcW w:w="155" w:type="pct"/>
          </w:tcPr>
          <w:p w14:paraId="19EBDCC7" w14:textId="77777777" w:rsidR="00F44182" w:rsidRPr="0010789C" w:rsidRDefault="00F44182" w:rsidP="00F44182">
            <w:pPr>
              <w:rPr>
                <w:rFonts w:ascii="Arial" w:hAnsi="Arial" w:cs="Arial"/>
                <w:color w:val="0000FF"/>
                <w:lang w:val="fr-FR"/>
              </w:rPr>
            </w:pPr>
          </w:p>
        </w:tc>
      </w:tr>
      <w:tr w:rsidR="00F44182" w:rsidRPr="00E57863" w14:paraId="5F1AD31B" w14:textId="77777777" w:rsidTr="00872E82">
        <w:trPr>
          <w:cantSplit/>
        </w:trPr>
        <w:tc>
          <w:tcPr>
            <w:tcW w:w="218" w:type="pct"/>
          </w:tcPr>
          <w:p w14:paraId="6A0D37B1" w14:textId="77777777" w:rsidR="00F44182" w:rsidRPr="0010789C" w:rsidRDefault="00F44182" w:rsidP="00F44182">
            <w:pPr>
              <w:rPr>
                <w:color w:val="0000FF"/>
                <w:lang w:val="fr-FR"/>
              </w:rPr>
            </w:pPr>
          </w:p>
        </w:tc>
        <w:tc>
          <w:tcPr>
            <w:tcW w:w="294" w:type="pct"/>
          </w:tcPr>
          <w:p w14:paraId="181E70F2" w14:textId="77777777" w:rsidR="00F44182" w:rsidRPr="0010789C" w:rsidRDefault="00F44182" w:rsidP="00F44182">
            <w:pPr>
              <w:jc w:val="right"/>
              <w:rPr>
                <w:color w:val="0000FF"/>
                <w:lang w:val="fr-FR"/>
              </w:rPr>
            </w:pPr>
          </w:p>
        </w:tc>
        <w:tc>
          <w:tcPr>
            <w:tcW w:w="441" w:type="pct"/>
          </w:tcPr>
          <w:p w14:paraId="62DFC01D" w14:textId="77777777" w:rsidR="00F44182" w:rsidRPr="0010789C" w:rsidRDefault="00F44182" w:rsidP="00F44182">
            <w:pPr>
              <w:jc w:val="right"/>
              <w:rPr>
                <w:color w:val="0000FF"/>
                <w:lang w:val="fr-FR"/>
              </w:rPr>
            </w:pPr>
          </w:p>
        </w:tc>
        <w:tc>
          <w:tcPr>
            <w:tcW w:w="432" w:type="pct"/>
            <w:gridSpan w:val="2"/>
          </w:tcPr>
          <w:p w14:paraId="3CDA0E53" w14:textId="77777777" w:rsidR="00F44182" w:rsidRPr="0010789C" w:rsidRDefault="00F44182" w:rsidP="00F44182">
            <w:pPr>
              <w:jc w:val="right"/>
              <w:rPr>
                <w:color w:val="0000FF"/>
                <w:lang w:val="fr-FR"/>
              </w:rPr>
            </w:pPr>
          </w:p>
        </w:tc>
        <w:tc>
          <w:tcPr>
            <w:tcW w:w="3461" w:type="pct"/>
            <w:gridSpan w:val="6"/>
          </w:tcPr>
          <w:p w14:paraId="14644E50"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 les prescriptions d'entretien et de soins pour le patient;</w:t>
            </w:r>
          </w:p>
        </w:tc>
        <w:tc>
          <w:tcPr>
            <w:tcW w:w="155" w:type="pct"/>
          </w:tcPr>
          <w:p w14:paraId="671D0377" w14:textId="77777777" w:rsidR="00F44182" w:rsidRPr="0010789C" w:rsidRDefault="00F44182" w:rsidP="00F44182">
            <w:pPr>
              <w:rPr>
                <w:rFonts w:ascii="Arial" w:hAnsi="Arial" w:cs="Arial"/>
                <w:color w:val="0000FF"/>
                <w:lang w:val="fr-FR"/>
              </w:rPr>
            </w:pPr>
          </w:p>
        </w:tc>
      </w:tr>
      <w:tr w:rsidR="00F44182" w:rsidRPr="0010789C" w14:paraId="482FED65" w14:textId="77777777" w:rsidTr="00872E82">
        <w:trPr>
          <w:cantSplit/>
        </w:trPr>
        <w:tc>
          <w:tcPr>
            <w:tcW w:w="218" w:type="pct"/>
          </w:tcPr>
          <w:p w14:paraId="23219BB6" w14:textId="77777777" w:rsidR="00F44182" w:rsidRPr="0010789C" w:rsidRDefault="00F44182" w:rsidP="00F44182">
            <w:pPr>
              <w:rPr>
                <w:color w:val="0000FF"/>
                <w:lang w:val="fr-FR"/>
              </w:rPr>
            </w:pPr>
          </w:p>
        </w:tc>
        <w:tc>
          <w:tcPr>
            <w:tcW w:w="294" w:type="pct"/>
          </w:tcPr>
          <w:p w14:paraId="5B5F53FB" w14:textId="77777777" w:rsidR="00F44182" w:rsidRPr="0010789C" w:rsidRDefault="00F44182" w:rsidP="00F44182">
            <w:pPr>
              <w:jc w:val="right"/>
              <w:rPr>
                <w:color w:val="0000FF"/>
                <w:lang w:val="fr-FR"/>
              </w:rPr>
            </w:pPr>
          </w:p>
        </w:tc>
        <w:tc>
          <w:tcPr>
            <w:tcW w:w="441" w:type="pct"/>
          </w:tcPr>
          <w:p w14:paraId="7325AD3B" w14:textId="77777777" w:rsidR="00F44182" w:rsidRPr="0010789C" w:rsidRDefault="00F44182" w:rsidP="00F44182">
            <w:pPr>
              <w:jc w:val="right"/>
              <w:rPr>
                <w:color w:val="0000FF"/>
                <w:lang w:val="fr-FR"/>
              </w:rPr>
            </w:pPr>
          </w:p>
        </w:tc>
        <w:tc>
          <w:tcPr>
            <w:tcW w:w="432" w:type="pct"/>
            <w:gridSpan w:val="2"/>
          </w:tcPr>
          <w:p w14:paraId="0773A39A" w14:textId="77777777" w:rsidR="00F44182" w:rsidRPr="0010789C" w:rsidRDefault="00F44182" w:rsidP="00F44182">
            <w:pPr>
              <w:jc w:val="right"/>
              <w:rPr>
                <w:color w:val="0000FF"/>
                <w:lang w:val="fr-FR"/>
              </w:rPr>
            </w:pPr>
          </w:p>
        </w:tc>
        <w:tc>
          <w:tcPr>
            <w:tcW w:w="3461" w:type="pct"/>
            <w:gridSpan w:val="6"/>
          </w:tcPr>
          <w:p w14:paraId="7A580576"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 le suivi des liners.</w:t>
            </w:r>
            <w:r w:rsidRPr="0010789C">
              <w:rPr>
                <w:rFonts w:ascii="Arial" w:hAnsi="Arial"/>
                <w:color w:val="0000FF"/>
                <w:lang w:val="fr-FR"/>
              </w:rPr>
              <w:t>"</w:t>
            </w:r>
          </w:p>
        </w:tc>
        <w:tc>
          <w:tcPr>
            <w:tcW w:w="155" w:type="pct"/>
          </w:tcPr>
          <w:p w14:paraId="1DD67AC1" w14:textId="77777777" w:rsidR="00F44182" w:rsidRPr="0010789C" w:rsidRDefault="00F44182" w:rsidP="00F44182">
            <w:pPr>
              <w:rPr>
                <w:rFonts w:ascii="Arial" w:hAnsi="Arial" w:cs="Arial"/>
                <w:color w:val="0000FF"/>
                <w:lang w:val="fr-FR"/>
              </w:rPr>
            </w:pPr>
          </w:p>
        </w:tc>
      </w:tr>
      <w:tr w:rsidR="00F44182" w:rsidRPr="0010789C" w14:paraId="2A6BEBAC" w14:textId="77777777" w:rsidTr="00872E82">
        <w:trPr>
          <w:cantSplit/>
        </w:trPr>
        <w:tc>
          <w:tcPr>
            <w:tcW w:w="218" w:type="pct"/>
          </w:tcPr>
          <w:p w14:paraId="71B306C4" w14:textId="77777777" w:rsidR="00F44182" w:rsidRPr="0010789C" w:rsidRDefault="00F44182" w:rsidP="00F44182">
            <w:pPr>
              <w:rPr>
                <w:color w:val="0000FF"/>
                <w:lang w:val="fr-FR"/>
              </w:rPr>
            </w:pPr>
          </w:p>
        </w:tc>
        <w:tc>
          <w:tcPr>
            <w:tcW w:w="294" w:type="pct"/>
          </w:tcPr>
          <w:p w14:paraId="7C178D8D" w14:textId="77777777" w:rsidR="00F44182" w:rsidRPr="0010789C" w:rsidRDefault="00F44182" w:rsidP="00F44182">
            <w:pPr>
              <w:jc w:val="right"/>
              <w:rPr>
                <w:color w:val="0000FF"/>
                <w:lang w:val="fr-FR"/>
              </w:rPr>
            </w:pPr>
          </w:p>
        </w:tc>
        <w:tc>
          <w:tcPr>
            <w:tcW w:w="441" w:type="pct"/>
          </w:tcPr>
          <w:p w14:paraId="2E9E6045" w14:textId="77777777" w:rsidR="00F44182" w:rsidRPr="0010789C" w:rsidRDefault="00F44182" w:rsidP="00F44182">
            <w:pPr>
              <w:jc w:val="right"/>
              <w:rPr>
                <w:color w:val="0000FF"/>
                <w:lang w:val="fr-FR"/>
              </w:rPr>
            </w:pPr>
          </w:p>
        </w:tc>
        <w:tc>
          <w:tcPr>
            <w:tcW w:w="432" w:type="pct"/>
            <w:gridSpan w:val="2"/>
          </w:tcPr>
          <w:p w14:paraId="0CE00F43" w14:textId="77777777" w:rsidR="00F44182" w:rsidRPr="0010789C" w:rsidRDefault="00F44182" w:rsidP="00F44182">
            <w:pPr>
              <w:jc w:val="right"/>
              <w:rPr>
                <w:color w:val="0000FF"/>
                <w:lang w:val="fr-FR"/>
              </w:rPr>
            </w:pPr>
          </w:p>
        </w:tc>
        <w:tc>
          <w:tcPr>
            <w:tcW w:w="3461" w:type="pct"/>
            <w:gridSpan w:val="6"/>
          </w:tcPr>
          <w:p w14:paraId="0AB628CD" w14:textId="77777777" w:rsidR="00F44182" w:rsidRPr="0010789C" w:rsidRDefault="00F44182" w:rsidP="00F44182">
            <w:pPr>
              <w:jc w:val="both"/>
              <w:rPr>
                <w:rFonts w:ascii="Arial" w:hAnsi="Arial" w:cs="Arial"/>
                <w:color w:val="0000FF"/>
                <w:lang w:val="fr-BE" w:eastAsia="nl-BE"/>
              </w:rPr>
            </w:pPr>
          </w:p>
        </w:tc>
        <w:tc>
          <w:tcPr>
            <w:tcW w:w="155" w:type="pct"/>
          </w:tcPr>
          <w:p w14:paraId="09480170" w14:textId="77777777" w:rsidR="00F44182" w:rsidRPr="0010789C" w:rsidRDefault="00F44182" w:rsidP="00F44182">
            <w:pPr>
              <w:rPr>
                <w:rFonts w:ascii="Arial" w:hAnsi="Arial" w:cs="Arial"/>
                <w:color w:val="0000FF"/>
                <w:lang w:val="fr-FR"/>
              </w:rPr>
            </w:pPr>
          </w:p>
        </w:tc>
      </w:tr>
      <w:tr w:rsidR="00F44182" w:rsidRPr="00E57863" w14:paraId="165DC85E" w14:textId="77777777" w:rsidTr="00872E82">
        <w:trPr>
          <w:cantSplit/>
        </w:trPr>
        <w:tc>
          <w:tcPr>
            <w:tcW w:w="218" w:type="pct"/>
          </w:tcPr>
          <w:p w14:paraId="093CF1FD" w14:textId="77777777" w:rsidR="00F44182" w:rsidRPr="0010789C" w:rsidRDefault="00F44182" w:rsidP="00F44182">
            <w:pPr>
              <w:rPr>
                <w:color w:val="0000FF"/>
                <w:lang w:val="fr-FR"/>
              </w:rPr>
            </w:pPr>
          </w:p>
        </w:tc>
        <w:tc>
          <w:tcPr>
            <w:tcW w:w="294" w:type="pct"/>
          </w:tcPr>
          <w:p w14:paraId="021C3BD9" w14:textId="77777777" w:rsidR="00F44182" w:rsidRPr="0010789C" w:rsidRDefault="00F44182" w:rsidP="00F44182">
            <w:pPr>
              <w:jc w:val="right"/>
              <w:rPr>
                <w:color w:val="0000FF"/>
                <w:lang w:val="fr-FR"/>
              </w:rPr>
            </w:pPr>
          </w:p>
        </w:tc>
        <w:tc>
          <w:tcPr>
            <w:tcW w:w="441" w:type="pct"/>
          </w:tcPr>
          <w:p w14:paraId="1030AB82" w14:textId="77777777" w:rsidR="00F44182" w:rsidRPr="0010789C" w:rsidRDefault="00F44182" w:rsidP="00F44182">
            <w:pPr>
              <w:jc w:val="right"/>
              <w:rPr>
                <w:color w:val="0000FF"/>
                <w:lang w:val="fr-FR"/>
              </w:rPr>
            </w:pPr>
          </w:p>
        </w:tc>
        <w:tc>
          <w:tcPr>
            <w:tcW w:w="432" w:type="pct"/>
            <w:gridSpan w:val="2"/>
          </w:tcPr>
          <w:p w14:paraId="36304C22" w14:textId="77777777" w:rsidR="00F44182" w:rsidRPr="0010789C" w:rsidRDefault="00F44182" w:rsidP="00F44182">
            <w:pPr>
              <w:jc w:val="right"/>
              <w:rPr>
                <w:color w:val="0000FF"/>
                <w:lang w:val="fr-FR"/>
              </w:rPr>
            </w:pPr>
          </w:p>
        </w:tc>
        <w:tc>
          <w:tcPr>
            <w:tcW w:w="3461" w:type="pct"/>
            <w:gridSpan w:val="6"/>
            <w:vAlign w:val="bottom"/>
          </w:tcPr>
          <w:p w14:paraId="75E57DC7" w14:textId="77777777" w:rsidR="00F44182" w:rsidRPr="0010789C" w:rsidRDefault="00F44182" w:rsidP="00F44182">
            <w:pPr>
              <w:jc w:val="both"/>
              <w:rPr>
                <w:rFonts w:ascii="Arial" w:hAnsi="Arial" w:cs="Arial"/>
                <w:i/>
                <w:color w:val="0000FF"/>
                <w:sz w:val="18"/>
                <w:lang w:val="fr-FR"/>
              </w:rPr>
            </w:pPr>
            <w:r w:rsidRPr="0010789C">
              <w:rPr>
                <w:rFonts w:ascii="Arial" w:hAnsi="Arial" w:cs="Arial"/>
                <w:i/>
                <w:color w:val="0000FF"/>
                <w:sz w:val="18"/>
                <w:lang w:val="fr-FR"/>
              </w:rPr>
              <w:t>"A.R. 21.7.2014" + "A.R. 17.7.2015" (en vigueur 1.10.2014)</w:t>
            </w:r>
          </w:p>
        </w:tc>
        <w:tc>
          <w:tcPr>
            <w:tcW w:w="155" w:type="pct"/>
          </w:tcPr>
          <w:p w14:paraId="00173BCD" w14:textId="77777777" w:rsidR="00F44182" w:rsidRPr="0010789C" w:rsidRDefault="00F44182" w:rsidP="00F44182">
            <w:pPr>
              <w:rPr>
                <w:rFonts w:ascii="Arial" w:hAnsi="Arial" w:cs="Arial"/>
                <w:color w:val="0000FF"/>
                <w:lang w:val="fr-FR"/>
              </w:rPr>
            </w:pPr>
          </w:p>
        </w:tc>
      </w:tr>
      <w:tr w:rsidR="00F44182" w:rsidRPr="00E57863" w14:paraId="5FF5D778" w14:textId="77777777" w:rsidTr="00872E82">
        <w:trPr>
          <w:cantSplit/>
        </w:trPr>
        <w:tc>
          <w:tcPr>
            <w:tcW w:w="218" w:type="pct"/>
          </w:tcPr>
          <w:p w14:paraId="26DC8E06" w14:textId="77777777" w:rsidR="00F44182" w:rsidRPr="0010789C" w:rsidRDefault="00F44182" w:rsidP="00F44182">
            <w:pPr>
              <w:rPr>
                <w:color w:val="0000FF"/>
                <w:lang w:val="fr-FR"/>
              </w:rPr>
            </w:pPr>
          </w:p>
        </w:tc>
        <w:tc>
          <w:tcPr>
            <w:tcW w:w="294" w:type="pct"/>
          </w:tcPr>
          <w:p w14:paraId="7641556F" w14:textId="77777777" w:rsidR="00F44182" w:rsidRPr="0010789C" w:rsidRDefault="00F44182" w:rsidP="00F44182">
            <w:pPr>
              <w:jc w:val="right"/>
              <w:rPr>
                <w:color w:val="0000FF"/>
                <w:lang w:val="fr-FR"/>
              </w:rPr>
            </w:pPr>
          </w:p>
        </w:tc>
        <w:tc>
          <w:tcPr>
            <w:tcW w:w="441" w:type="pct"/>
          </w:tcPr>
          <w:p w14:paraId="43778879" w14:textId="77777777" w:rsidR="00F44182" w:rsidRPr="0010789C" w:rsidRDefault="00F44182" w:rsidP="00F44182">
            <w:pPr>
              <w:jc w:val="right"/>
              <w:rPr>
                <w:color w:val="0000FF"/>
                <w:lang w:val="fr-FR"/>
              </w:rPr>
            </w:pPr>
          </w:p>
        </w:tc>
        <w:tc>
          <w:tcPr>
            <w:tcW w:w="432" w:type="pct"/>
            <w:gridSpan w:val="2"/>
          </w:tcPr>
          <w:p w14:paraId="5BBB5B41" w14:textId="77777777" w:rsidR="00F44182" w:rsidRPr="0010789C" w:rsidRDefault="00F44182" w:rsidP="00F44182">
            <w:pPr>
              <w:jc w:val="right"/>
              <w:rPr>
                <w:color w:val="0000FF"/>
                <w:lang w:val="fr-FR"/>
              </w:rPr>
            </w:pPr>
          </w:p>
        </w:tc>
        <w:tc>
          <w:tcPr>
            <w:tcW w:w="3461" w:type="pct"/>
            <w:gridSpan w:val="6"/>
          </w:tcPr>
          <w:p w14:paraId="3DA8A986" w14:textId="77777777" w:rsidR="00F44182" w:rsidRPr="0010789C" w:rsidRDefault="00F44182" w:rsidP="00F44182">
            <w:pPr>
              <w:jc w:val="both"/>
              <w:rPr>
                <w:rFonts w:ascii="Arial" w:hAnsi="Arial" w:cs="Arial"/>
                <w:color w:val="0000FF"/>
                <w:lang w:val="fr-BE" w:eastAsia="nl-BE"/>
              </w:rPr>
            </w:pPr>
            <w:r w:rsidRPr="0010789C">
              <w:rPr>
                <w:rFonts w:ascii="Arial" w:hAnsi="Arial"/>
                <w:color w:val="0000FF"/>
                <w:lang w:val="fr-FR"/>
              </w:rPr>
              <w:t>"</w:t>
            </w:r>
            <w:r w:rsidRPr="0010789C">
              <w:rPr>
                <w:rFonts w:ascii="Arial" w:hAnsi="Arial" w:cs="Arial"/>
                <w:color w:val="0000FF"/>
                <w:lang w:val="fr-BE" w:eastAsia="nl-BE"/>
              </w:rPr>
              <w:t>4.5 Motivation du renouvellement anticipé du fût pour une prothèse de base</w:t>
            </w:r>
          </w:p>
        </w:tc>
        <w:tc>
          <w:tcPr>
            <w:tcW w:w="155" w:type="pct"/>
          </w:tcPr>
          <w:p w14:paraId="0A7C5C84" w14:textId="77777777" w:rsidR="00F44182" w:rsidRPr="0010789C" w:rsidRDefault="00F44182" w:rsidP="00F44182">
            <w:pPr>
              <w:rPr>
                <w:rFonts w:ascii="Arial" w:hAnsi="Arial" w:cs="Arial"/>
                <w:color w:val="0000FF"/>
                <w:lang w:val="fr-FR"/>
              </w:rPr>
            </w:pPr>
          </w:p>
        </w:tc>
      </w:tr>
      <w:tr w:rsidR="00F44182" w:rsidRPr="00E57863" w14:paraId="59090E97" w14:textId="77777777" w:rsidTr="00872E82">
        <w:trPr>
          <w:cantSplit/>
        </w:trPr>
        <w:tc>
          <w:tcPr>
            <w:tcW w:w="218" w:type="pct"/>
          </w:tcPr>
          <w:p w14:paraId="7557F42D" w14:textId="77777777" w:rsidR="00F44182" w:rsidRPr="0010789C" w:rsidRDefault="00F44182" w:rsidP="00F44182">
            <w:pPr>
              <w:rPr>
                <w:color w:val="0000FF"/>
                <w:lang w:val="fr-FR"/>
              </w:rPr>
            </w:pPr>
          </w:p>
        </w:tc>
        <w:tc>
          <w:tcPr>
            <w:tcW w:w="294" w:type="pct"/>
          </w:tcPr>
          <w:p w14:paraId="4A3F5D88" w14:textId="77777777" w:rsidR="00F44182" w:rsidRPr="0010789C" w:rsidRDefault="00F44182" w:rsidP="00F44182">
            <w:pPr>
              <w:jc w:val="right"/>
              <w:rPr>
                <w:color w:val="0000FF"/>
                <w:lang w:val="fr-FR"/>
              </w:rPr>
            </w:pPr>
          </w:p>
        </w:tc>
        <w:tc>
          <w:tcPr>
            <w:tcW w:w="441" w:type="pct"/>
          </w:tcPr>
          <w:p w14:paraId="7BF3F58E" w14:textId="77777777" w:rsidR="00F44182" w:rsidRPr="0010789C" w:rsidRDefault="00F44182" w:rsidP="00F44182">
            <w:pPr>
              <w:jc w:val="right"/>
              <w:rPr>
                <w:color w:val="0000FF"/>
                <w:lang w:val="fr-FR"/>
              </w:rPr>
            </w:pPr>
          </w:p>
        </w:tc>
        <w:tc>
          <w:tcPr>
            <w:tcW w:w="432" w:type="pct"/>
            <w:gridSpan w:val="2"/>
          </w:tcPr>
          <w:p w14:paraId="59204FE8" w14:textId="77777777" w:rsidR="00F44182" w:rsidRPr="0010789C" w:rsidRDefault="00F44182" w:rsidP="00F44182">
            <w:pPr>
              <w:jc w:val="right"/>
              <w:rPr>
                <w:color w:val="0000FF"/>
                <w:lang w:val="fr-FR"/>
              </w:rPr>
            </w:pPr>
          </w:p>
        </w:tc>
        <w:tc>
          <w:tcPr>
            <w:tcW w:w="3461" w:type="pct"/>
            <w:gridSpan w:val="6"/>
          </w:tcPr>
          <w:p w14:paraId="47A652EB" w14:textId="77777777" w:rsidR="00F44182" w:rsidRPr="0010789C" w:rsidRDefault="00F44182" w:rsidP="00F44182">
            <w:pPr>
              <w:jc w:val="both"/>
              <w:rPr>
                <w:rFonts w:ascii="Arial" w:hAnsi="Arial" w:cs="Arial"/>
                <w:color w:val="0000FF"/>
                <w:lang w:val="fr-BE" w:eastAsia="nl-BE"/>
              </w:rPr>
            </w:pPr>
          </w:p>
        </w:tc>
        <w:tc>
          <w:tcPr>
            <w:tcW w:w="155" w:type="pct"/>
          </w:tcPr>
          <w:p w14:paraId="52C7E0D4" w14:textId="77777777" w:rsidR="00F44182" w:rsidRPr="0010789C" w:rsidRDefault="00F44182" w:rsidP="00F44182">
            <w:pPr>
              <w:rPr>
                <w:rFonts w:ascii="Arial" w:hAnsi="Arial" w:cs="Arial"/>
                <w:color w:val="0000FF"/>
                <w:lang w:val="fr-FR"/>
              </w:rPr>
            </w:pPr>
          </w:p>
        </w:tc>
      </w:tr>
      <w:tr w:rsidR="00F44182" w:rsidRPr="00E57863" w14:paraId="01AE843A" w14:textId="77777777" w:rsidTr="00872E82">
        <w:trPr>
          <w:cantSplit/>
        </w:trPr>
        <w:tc>
          <w:tcPr>
            <w:tcW w:w="218" w:type="pct"/>
          </w:tcPr>
          <w:p w14:paraId="4B818E12" w14:textId="77777777" w:rsidR="00F44182" w:rsidRPr="0010789C" w:rsidRDefault="00F44182" w:rsidP="00F44182">
            <w:pPr>
              <w:rPr>
                <w:color w:val="0000FF"/>
                <w:lang w:val="fr-FR"/>
              </w:rPr>
            </w:pPr>
          </w:p>
        </w:tc>
        <w:tc>
          <w:tcPr>
            <w:tcW w:w="294" w:type="pct"/>
          </w:tcPr>
          <w:p w14:paraId="443432DD" w14:textId="77777777" w:rsidR="00F44182" w:rsidRPr="0010789C" w:rsidRDefault="00F44182" w:rsidP="00F44182">
            <w:pPr>
              <w:jc w:val="right"/>
              <w:rPr>
                <w:color w:val="0000FF"/>
                <w:lang w:val="fr-FR"/>
              </w:rPr>
            </w:pPr>
          </w:p>
        </w:tc>
        <w:tc>
          <w:tcPr>
            <w:tcW w:w="441" w:type="pct"/>
          </w:tcPr>
          <w:p w14:paraId="21901876" w14:textId="77777777" w:rsidR="00F44182" w:rsidRPr="0010789C" w:rsidRDefault="00F44182" w:rsidP="00F44182">
            <w:pPr>
              <w:jc w:val="right"/>
              <w:rPr>
                <w:color w:val="0000FF"/>
                <w:lang w:val="fr-FR"/>
              </w:rPr>
            </w:pPr>
          </w:p>
        </w:tc>
        <w:tc>
          <w:tcPr>
            <w:tcW w:w="432" w:type="pct"/>
            <w:gridSpan w:val="2"/>
          </w:tcPr>
          <w:p w14:paraId="300727FB" w14:textId="77777777" w:rsidR="00F44182" w:rsidRPr="0010789C" w:rsidRDefault="00F44182" w:rsidP="00F44182">
            <w:pPr>
              <w:jc w:val="right"/>
              <w:rPr>
                <w:color w:val="0000FF"/>
                <w:lang w:val="fr-FR"/>
              </w:rPr>
            </w:pPr>
          </w:p>
        </w:tc>
        <w:tc>
          <w:tcPr>
            <w:tcW w:w="3461" w:type="pct"/>
            <w:gridSpan w:val="6"/>
          </w:tcPr>
          <w:p w14:paraId="1D959C1B" w14:textId="77777777" w:rsidR="00F44182" w:rsidRPr="0010789C" w:rsidRDefault="00F44182" w:rsidP="00F44182">
            <w:pPr>
              <w:jc w:val="both"/>
              <w:rPr>
                <w:rFonts w:ascii="Arial" w:hAnsi="Arial" w:cs="Arial"/>
                <w:color w:val="0000FF"/>
                <w:lang w:val="fr-BE" w:eastAsia="nl-BE"/>
              </w:rPr>
            </w:pPr>
            <w:r w:rsidRPr="0010789C">
              <w:rPr>
                <w:rFonts w:ascii="Arial" w:hAnsi="Arial"/>
                <w:i/>
                <w:color w:val="0000FF"/>
                <w:sz w:val="18"/>
                <w:lang w:val="fr-BE"/>
              </w:rPr>
              <w:t>"</w:t>
            </w:r>
            <w:r w:rsidR="0074075A" w:rsidRPr="0010789C">
              <w:rPr>
                <w:rFonts w:ascii="Arial" w:hAnsi="Arial"/>
                <w:i/>
                <w:color w:val="0000FF"/>
                <w:sz w:val="18"/>
                <w:szCs w:val="18"/>
                <w:lang w:val="fr-BE"/>
              </w:rPr>
              <w:t>A.R.</w:t>
            </w:r>
            <w:r w:rsidRPr="0010789C">
              <w:rPr>
                <w:rFonts w:ascii="Arial" w:hAnsi="Arial"/>
                <w:i/>
                <w:color w:val="0000FF"/>
                <w:sz w:val="18"/>
                <w:szCs w:val="18"/>
                <w:lang w:val="fr-BE"/>
              </w:rPr>
              <w:t xml:space="preserve"> 21.7.2014</w:t>
            </w:r>
            <w:r w:rsidRPr="0010789C">
              <w:rPr>
                <w:rFonts w:ascii="Arial" w:hAnsi="Arial"/>
                <w:i/>
                <w:color w:val="0000FF"/>
                <w:sz w:val="18"/>
                <w:lang w:val="fr-BE"/>
              </w:rPr>
              <w:t>"</w:t>
            </w:r>
            <w:r w:rsidRPr="0010789C">
              <w:rPr>
                <w:rFonts w:ascii="Arial" w:hAnsi="Arial"/>
                <w:i/>
                <w:color w:val="0000FF"/>
                <w:sz w:val="18"/>
                <w:szCs w:val="18"/>
                <w:lang w:val="fr-BE"/>
              </w:rPr>
              <w:t xml:space="preserve"> + </w:t>
            </w:r>
            <w:r w:rsidRPr="0010789C">
              <w:rPr>
                <w:rFonts w:ascii="Arial" w:hAnsi="Arial"/>
                <w:i/>
                <w:color w:val="0000FF"/>
                <w:sz w:val="18"/>
                <w:lang w:val="fr-BE"/>
              </w:rPr>
              <w:t>"</w:t>
            </w:r>
            <w:r w:rsidR="0074075A" w:rsidRPr="0010789C">
              <w:rPr>
                <w:rFonts w:ascii="Arial" w:hAnsi="Arial"/>
                <w:i/>
                <w:color w:val="0000FF"/>
                <w:sz w:val="18"/>
                <w:szCs w:val="18"/>
                <w:lang w:val="fr-BE"/>
              </w:rPr>
              <w:t>A.R.</w:t>
            </w:r>
            <w:r w:rsidRPr="0010789C">
              <w:rPr>
                <w:rFonts w:ascii="Arial" w:hAnsi="Arial"/>
                <w:i/>
                <w:color w:val="0000FF"/>
                <w:sz w:val="18"/>
                <w:szCs w:val="18"/>
                <w:lang w:val="fr-BE"/>
              </w:rPr>
              <w:t xml:space="preserve"> 17.7.2015</w:t>
            </w:r>
            <w:r w:rsidRPr="0010789C">
              <w:rPr>
                <w:rFonts w:ascii="Arial" w:hAnsi="Arial"/>
                <w:i/>
                <w:color w:val="0000FF"/>
                <w:sz w:val="18"/>
                <w:lang w:val="fr-BE"/>
              </w:rPr>
              <w:t>"</w:t>
            </w:r>
            <w:r w:rsidRPr="0010789C">
              <w:rPr>
                <w:rFonts w:ascii="Arial" w:hAnsi="Arial"/>
                <w:i/>
                <w:color w:val="0000FF"/>
                <w:sz w:val="18"/>
                <w:szCs w:val="18"/>
                <w:lang w:val="fr-BE"/>
              </w:rPr>
              <w:t xml:space="preserve"> (</w:t>
            </w:r>
            <w:r w:rsidR="0074075A" w:rsidRPr="0010789C">
              <w:rPr>
                <w:rFonts w:ascii="Arial" w:hAnsi="Arial"/>
                <w:i/>
                <w:color w:val="0000FF"/>
                <w:sz w:val="18"/>
                <w:szCs w:val="18"/>
                <w:lang w:val="fr-BE"/>
              </w:rPr>
              <w:t>en vigueur</w:t>
            </w:r>
            <w:r w:rsidRPr="0010789C">
              <w:rPr>
                <w:rFonts w:ascii="Arial" w:hAnsi="Arial"/>
                <w:i/>
                <w:color w:val="0000FF"/>
                <w:sz w:val="18"/>
                <w:szCs w:val="18"/>
                <w:lang w:val="fr-BE"/>
              </w:rPr>
              <w:t xml:space="preserve"> 1.10.2014) + </w:t>
            </w:r>
            <w:r w:rsidRPr="0010789C">
              <w:rPr>
                <w:rFonts w:ascii="Arial" w:hAnsi="Arial"/>
                <w:i/>
                <w:color w:val="0000FF"/>
                <w:sz w:val="18"/>
                <w:lang w:val="fr-BE"/>
              </w:rPr>
              <w:t>"</w:t>
            </w:r>
            <w:r w:rsidR="0074075A" w:rsidRPr="0010789C">
              <w:rPr>
                <w:rFonts w:ascii="Arial" w:hAnsi="Arial"/>
                <w:i/>
                <w:color w:val="0000FF"/>
                <w:sz w:val="18"/>
                <w:szCs w:val="18"/>
                <w:lang w:val="fr-BE"/>
              </w:rPr>
              <w:t>A.R.</w:t>
            </w:r>
            <w:r w:rsidRPr="0010789C">
              <w:rPr>
                <w:rFonts w:ascii="Arial" w:hAnsi="Arial"/>
                <w:i/>
                <w:color w:val="0000FF"/>
                <w:sz w:val="18"/>
                <w:szCs w:val="18"/>
                <w:lang w:val="fr-BE"/>
              </w:rPr>
              <w:t xml:space="preserve"> 16.4.2020</w:t>
            </w:r>
            <w:r w:rsidRPr="0010789C">
              <w:rPr>
                <w:rFonts w:ascii="Arial" w:hAnsi="Arial"/>
                <w:i/>
                <w:color w:val="0000FF"/>
                <w:sz w:val="18"/>
                <w:lang w:val="fr-BE"/>
              </w:rPr>
              <w:t>"</w:t>
            </w:r>
            <w:r w:rsidRPr="0010789C">
              <w:rPr>
                <w:rFonts w:ascii="Arial" w:hAnsi="Arial"/>
                <w:i/>
                <w:color w:val="0000FF"/>
                <w:sz w:val="18"/>
                <w:szCs w:val="18"/>
                <w:lang w:val="fr-BE"/>
              </w:rPr>
              <w:t xml:space="preserve"> (</w:t>
            </w:r>
            <w:r w:rsidR="0074075A" w:rsidRPr="0010789C">
              <w:rPr>
                <w:rFonts w:ascii="Arial" w:hAnsi="Arial"/>
                <w:i/>
                <w:color w:val="0000FF"/>
                <w:sz w:val="18"/>
                <w:szCs w:val="18"/>
                <w:lang w:val="fr-BE"/>
              </w:rPr>
              <w:t>en vigueur</w:t>
            </w:r>
            <w:r w:rsidRPr="0010789C">
              <w:rPr>
                <w:rFonts w:ascii="Arial" w:hAnsi="Arial"/>
                <w:i/>
                <w:color w:val="0000FF"/>
                <w:sz w:val="18"/>
                <w:szCs w:val="18"/>
                <w:lang w:val="fr-BE"/>
              </w:rPr>
              <w:t xml:space="preserve"> 1.6.2020)</w:t>
            </w:r>
          </w:p>
        </w:tc>
        <w:tc>
          <w:tcPr>
            <w:tcW w:w="155" w:type="pct"/>
          </w:tcPr>
          <w:p w14:paraId="0F927C12" w14:textId="77777777" w:rsidR="00F44182" w:rsidRPr="0010789C" w:rsidRDefault="00F44182" w:rsidP="00F44182">
            <w:pPr>
              <w:rPr>
                <w:rFonts w:ascii="Arial" w:hAnsi="Arial" w:cs="Arial"/>
                <w:color w:val="0000FF"/>
                <w:lang w:val="fr-BE"/>
              </w:rPr>
            </w:pPr>
          </w:p>
        </w:tc>
      </w:tr>
      <w:tr w:rsidR="00F44182" w:rsidRPr="00E57863" w14:paraId="1978983A" w14:textId="77777777" w:rsidTr="00872E82">
        <w:trPr>
          <w:cantSplit/>
        </w:trPr>
        <w:tc>
          <w:tcPr>
            <w:tcW w:w="218" w:type="pct"/>
          </w:tcPr>
          <w:p w14:paraId="1F1355B3" w14:textId="77777777" w:rsidR="00F44182" w:rsidRPr="0010789C" w:rsidRDefault="00F44182" w:rsidP="00F44182">
            <w:pPr>
              <w:rPr>
                <w:color w:val="0000FF"/>
                <w:lang w:val="fr-BE"/>
              </w:rPr>
            </w:pPr>
          </w:p>
        </w:tc>
        <w:tc>
          <w:tcPr>
            <w:tcW w:w="294" w:type="pct"/>
          </w:tcPr>
          <w:p w14:paraId="43CB8973" w14:textId="77777777" w:rsidR="00F44182" w:rsidRPr="0010789C" w:rsidRDefault="00F44182" w:rsidP="00F44182">
            <w:pPr>
              <w:jc w:val="right"/>
              <w:rPr>
                <w:color w:val="0000FF"/>
                <w:lang w:val="fr-BE"/>
              </w:rPr>
            </w:pPr>
          </w:p>
        </w:tc>
        <w:tc>
          <w:tcPr>
            <w:tcW w:w="441" w:type="pct"/>
          </w:tcPr>
          <w:p w14:paraId="7264CDF3" w14:textId="77777777" w:rsidR="00F44182" w:rsidRPr="0010789C" w:rsidRDefault="00F44182" w:rsidP="00F44182">
            <w:pPr>
              <w:jc w:val="right"/>
              <w:rPr>
                <w:color w:val="0000FF"/>
                <w:lang w:val="fr-BE"/>
              </w:rPr>
            </w:pPr>
          </w:p>
        </w:tc>
        <w:tc>
          <w:tcPr>
            <w:tcW w:w="432" w:type="pct"/>
            <w:gridSpan w:val="2"/>
          </w:tcPr>
          <w:p w14:paraId="203DE6EE" w14:textId="77777777" w:rsidR="00F44182" w:rsidRPr="0010789C" w:rsidRDefault="00F44182" w:rsidP="00F44182">
            <w:pPr>
              <w:jc w:val="right"/>
              <w:rPr>
                <w:color w:val="0000FF"/>
                <w:lang w:val="fr-BE"/>
              </w:rPr>
            </w:pPr>
          </w:p>
        </w:tc>
        <w:tc>
          <w:tcPr>
            <w:tcW w:w="3461" w:type="pct"/>
            <w:gridSpan w:val="6"/>
          </w:tcPr>
          <w:p w14:paraId="01D0F17C"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Sur prescription des médecins spécialistes compétents, une demande de renouvellement anticipé du fût peut être introduite pour un des motifs suivants</w:t>
            </w:r>
            <w:r w:rsidR="0082091E" w:rsidRPr="0010789C">
              <w:rPr>
                <w:rFonts w:ascii="Arial" w:hAnsi="Arial" w:cs="Arial"/>
                <w:color w:val="0000FF"/>
                <w:lang w:val="fr-BE" w:eastAsia="nl-BE"/>
              </w:rPr>
              <w:t> :</w:t>
            </w:r>
          </w:p>
        </w:tc>
        <w:tc>
          <w:tcPr>
            <w:tcW w:w="155" w:type="pct"/>
          </w:tcPr>
          <w:p w14:paraId="47CCDE4A" w14:textId="77777777" w:rsidR="00F44182" w:rsidRPr="0010789C" w:rsidRDefault="00F44182" w:rsidP="00F44182">
            <w:pPr>
              <w:rPr>
                <w:rFonts w:ascii="Arial" w:hAnsi="Arial" w:cs="Arial"/>
                <w:color w:val="0000FF"/>
                <w:lang w:val="fr-FR"/>
              </w:rPr>
            </w:pPr>
          </w:p>
        </w:tc>
      </w:tr>
      <w:tr w:rsidR="00F44182" w:rsidRPr="00E57863" w14:paraId="7883471C" w14:textId="77777777" w:rsidTr="00872E82">
        <w:trPr>
          <w:cantSplit/>
        </w:trPr>
        <w:tc>
          <w:tcPr>
            <w:tcW w:w="218" w:type="pct"/>
          </w:tcPr>
          <w:p w14:paraId="42749D4C" w14:textId="77777777" w:rsidR="00F44182" w:rsidRPr="0010789C" w:rsidRDefault="00F44182" w:rsidP="00F44182">
            <w:pPr>
              <w:rPr>
                <w:color w:val="0000FF"/>
                <w:lang w:val="fr-FR"/>
              </w:rPr>
            </w:pPr>
          </w:p>
        </w:tc>
        <w:tc>
          <w:tcPr>
            <w:tcW w:w="294" w:type="pct"/>
          </w:tcPr>
          <w:p w14:paraId="0EC3373E" w14:textId="77777777" w:rsidR="00F44182" w:rsidRPr="0010789C" w:rsidRDefault="00F44182" w:rsidP="00F44182">
            <w:pPr>
              <w:jc w:val="right"/>
              <w:rPr>
                <w:color w:val="0000FF"/>
                <w:lang w:val="fr-FR"/>
              </w:rPr>
            </w:pPr>
          </w:p>
        </w:tc>
        <w:tc>
          <w:tcPr>
            <w:tcW w:w="441" w:type="pct"/>
          </w:tcPr>
          <w:p w14:paraId="722AF5B3" w14:textId="77777777" w:rsidR="00F44182" w:rsidRPr="0010789C" w:rsidRDefault="00F44182" w:rsidP="00F44182">
            <w:pPr>
              <w:jc w:val="right"/>
              <w:rPr>
                <w:color w:val="0000FF"/>
                <w:lang w:val="fr-FR"/>
              </w:rPr>
            </w:pPr>
          </w:p>
        </w:tc>
        <w:tc>
          <w:tcPr>
            <w:tcW w:w="432" w:type="pct"/>
            <w:gridSpan w:val="2"/>
          </w:tcPr>
          <w:p w14:paraId="7520CC5C" w14:textId="77777777" w:rsidR="00F44182" w:rsidRPr="0010789C" w:rsidRDefault="00F44182" w:rsidP="00F44182">
            <w:pPr>
              <w:jc w:val="right"/>
              <w:rPr>
                <w:color w:val="0000FF"/>
                <w:lang w:val="fr-FR"/>
              </w:rPr>
            </w:pPr>
          </w:p>
        </w:tc>
        <w:tc>
          <w:tcPr>
            <w:tcW w:w="3461" w:type="pct"/>
            <w:gridSpan w:val="6"/>
          </w:tcPr>
          <w:p w14:paraId="064CDAD7" w14:textId="77777777" w:rsidR="00F44182" w:rsidRPr="0010789C" w:rsidRDefault="00F44182" w:rsidP="00F44182">
            <w:pPr>
              <w:jc w:val="both"/>
              <w:rPr>
                <w:rFonts w:ascii="Arial" w:hAnsi="Arial" w:cs="Arial"/>
                <w:color w:val="0000FF"/>
                <w:lang w:val="fr-BE" w:eastAsia="nl-BE"/>
              </w:rPr>
            </w:pPr>
          </w:p>
        </w:tc>
        <w:tc>
          <w:tcPr>
            <w:tcW w:w="155" w:type="pct"/>
          </w:tcPr>
          <w:p w14:paraId="4D740F7F" w14:textId="77777777" w:rsidR="00F44182" w:rsidRPr="0010789C" w:rsidRDefault="00F44182" w:rsidP="00F44182">
            <w:pPr>
              <w:rPr>
                <w:rFonts w:ascii="Arial" w:hAnsi="Arial" w:cs="Arial"/>
                <w:color w:val="0000FF"/>
                <w:lang w:val="fr-FR"/>
              </w:rPr>
            </w:pPr>
          </w:p>
        </w:tc>
      </w:tr>
      <w:tr w:rsidR="00F44182" w:rsidRPr="00E57863" w14:paraId="1372947C" w14:textId="77777777" w:rsidTr="00872E82">
        <w:trPr>
          <w:cantSplit/>
        </w:trPr>
        <w:tc>
          <w:tcPr>
            <w:tcW w:w="218" w:type="pct"/>
          </w:tcPr>
          <w:p w14:paraId="5F4C046A" w14:textId="77777777" w:rsidR="00F44182" w:rsidRPr="0010789C" w:rsidRDefault="00F44182" w:rsidP="00F44182">
            <w:pPr>
              <w:rPr>
                <w:color w:val="0000FF"/>
                <w:lang w:val="fr-FR"/>
              </w:rPr>
            </w:pPr>
          </w:p>
        </w:tc>
        <w:tc>
          <w:tcPr>
            <w:tcW w:w="294" w:type="pct"/>
          </w:tcPr>
          <w:p w14:paraId="02525178" w14:textId="77777777" w:rsidR="00F44182" w:rsidRPr="0010789C" w:rsidRDefault="00F44182" w:rsidP="00F44182">
            <w:pPr>
              <w:jc w:val="right"/>
              <w:rPr>
                <w:color w:val="0000FF"/>
                <w:lang w:val="fr-FR"/>
              </w:rPr>
            </w:pPr>
          </w:p>
        </w:tc>
        <w:tc>
          <w:tcPr>
            <w:tcW w:w="441" w:type="pct"/>
          </w:tcPr>
          <w:p w14:paraId="2B0C1ED8" w14:textId="77777777" w:rsidR="00F44182" w:rsidRPr="0010789C" w:rsidRDefault="00F44182" w:rsidP="00F44182">
            <w:pPr>
              <w:jc w:val="right"/>
              <w:rPr>
                <w:color w:val="0000FF"/>
                <w:lang w:val="fr-FR"/>
              </w:rPr>
            </w:pPr>
          </w:p>
        </w:tc>
        <w:tc>
          <w:tcPr>
            <w:tcW w:w="432" w:type="pct"/>
            <w:gridSpan w:val="2"/>
          </w:tcPr>
          <w:p w14:paraId="0B080B6F" w14:textId="77777777" w:rsidR="00F44182" w:rsidRPr="0010789C" w:rsidRDefault="00F44182" w:rsidP="00F44182">
            <w:pPr>
              <w:jc w:val="right"/>
              <w:rPr>
                <w:color w:val="0000FF"/>
                <w:lang w:val="fr-FR"/>
              </w:rPr>
            </w:pPr>
          </w:p>
        </w:tc>
        <w:tc>
          <w:tcPr>
            <w:tcW w:w="3461" w:type="pct"/>
            <w:gridSpan w:val="6"/>
          </w:tcPr>
          <w:p w14:paraId="4EAB45F7" w14:textId="77777777" w:rsidR="00F44182" w:rsidRPr="0010789C" w:rsidRDefault="00F44182" w:rsidP="00F44182">
            <w:pPr>
              <w:spacing w:line="240" w:lineRule="atLeast"/>
              <w:jc w:val="both"/>
              <w:rPr>
                <w:rFonts w:ascii="Arial" w:hAnsi="Arial" w:cs="Arial"/>
                <w:color w:val="0000FF"/>
                <w:lang w:val="fr-BE" w:eastAsia="nl-BE"/>
              </w:rPr>
            </w:pPr>
            <w:r w:rsidRPr="0010789C">
              <w:rPr>
                <w:rFonts w:ascii="Arial" w:hAnsi="Arial"/>
                <w:i/>
                <w:color w:val="0000FF"/>
                <w:sz w:val="18"/>
                <w:lang w:val="fr-BE"/>
              </w:rPr>
              <w:t>"</w:t>
            </w:r>
            <w:r w:rsidR="0074075A" w:rsidRPr="0010789C">
              <w:rPr>
                <w:rFonts w:ascii="Arial" w:hAnsi="Arial"/>
                <w:i/>
                <w:color w:val="0000FF"/>
                <w:sz w:val="18"/>
                <w:szCs w:val="18"/>
                <w:lang w:val="fr-BE"/>
              </w:rPr>
              <w:t>A.R.</w:t>
            </w:r>
            <w:r w:rsidRPr="0010789C">
              <w:rPr>
                <w:rFonts w:ascii="Arial" w:hAnsi="Arial"/>
                <w:i/>
                <w:color w:val="0000FF"/>
                <w:sz w:val="18"/>
                <w:szCs w:val="18"/>
                <w:lang w:val="fr-BE"/>
              </w:rPr>
              <w:t xml:space="preserve"> 21.7.2014</w:t>
            </w:r>
            <w:r w:rsidRPr="0010789C">
              <w:rPr>
                <w:rFonts w:ascii="Arial" w:hAnsi="Arial"/>
                <w:i/>
                <w:color w:val="0000FF"/>
                <w:sz w:val="18"/>
                <w:lang w:val="fr-BE"/>
              </w:rPr>
              <w:t>"</w:t>
            </w:r>
            <w:r w:rsidRPr="0010789C">
              <w:rPr>
                <w:rFonts w:ascii="Arial" w:hAnsi="Arial"/>
                <w:i/>
                <w:color w:val="0000FF"/>
                <w:sz w:val="18"/>
                <w:szCs w:val="18"/>
                <w:lang w:val="fr-BE"/>
              </w:rPr>
              <w:t xml:space="preserve"> + </w:t>
            </w:r>
            <w:r w:rsidRPr="0010789C">
              <w:rPr>
                <w:rFonts w:ascii="Arial" w:hAnsi="Arial"/>
                <w:i/>
                <w:color w:val="0000FF"/>
                <w:sz w:val="18"/>
                <w:lang w:val="fr-BE"/>
              </w:rPr>
              <w:t>"</w:t>
            </w:r>
            <w:r w:rsidR="0074075A" w:rsidRPr="0010789C">
              <w:rPr>
                <w:rFonts w:ascii="Arial" w:hAnsi="Arial"/>
                <w:i/>
                <w:color w:val="0000FF"/>
                <w:sz w:val="18"/>
                <w:szCs w:val="18"/>
                <w:lang w:val="fr-BE"/>
              </w:rPr>
              <w:t>A.R.</w:t>
            </w:r>
            <w:r w:rsidRPr="0010789C">
              <w:rPr>
                <w:rFonts w:ascii="Arial" w:hAnsi="Arial"/>
                <w:i/>
                <w:color w:val="0000FF"/>
                <w:sz w:val="18"/>
                <w:szCs w:val="18"/>
                <w:lang w:val="fr-BE"/>
              </w:rPr>
              <w:t xml:space="preserve"> 17.7.2015</w:t>
            </w:r>
            <w:r w:rsidRPr="0010789C">
              <w:rPr>
                <w:rFonts w:ascii="Arial" w:hAnsi="Arial"/>
                <w:i/>
                <w:color w:val="0000FF"/>
                <w:sz w:val="18"/>
                <w:lang w:val="fr-BE"/>
              </w:rPr>
              <w:t>"</w:t>
            </w:r>
            <w:r w:rsidRPr="0010789C">
              <w:rPr>
                <w:rFonts w:ascii="Arial" w:hAnsi="Arial"/>
                <w:i/>
                <w:color w:val="0000FF"/>
                <w:sz w:val="18"/>
                <w:szCs w:val="18"/>
                <w:lang w:val="fr-BE"/>
              </w:rPr>
              <w:t xml:space="preserve"> (</w:t>
            </w:r>
            <w:r w:rsidR="0074075A" w:rsidRPr="0010789C">
              <w:rPr>
                <w:rFonts w:ascii="Arial" w:hAnsi="Arial"/>
                <w:i/>
                <w:color w:val="0000FF"/>
                <w:sz w:val="18"/>
                <w:szCs w:val="18"/>
                <w:lang w:val="fr-BE"/>
              </w:rPr>
              <w:t>en vigueur</w:t>
            </w:r>
            <w:r w:rsidRPr="0010789C">
              <w:rPr>
                <w:rFonts w:ascii="Arial" w:hAnsi="Arial"/>
                <w:i/>
                <w:color w:val="0000FF"/>
                <w:sz w:val="18"/>
                <w:szCs w:val="18"/>
                <w:lang w:val="fr-BE"/>
              </w:rPr>
              <w:t xml:space="preserve"> 1.10.2014)</w:t>
            </w:r>
          </w:p>
        </w:tc>
        <w:tc>
          <w:tcPr>
            <w:tcW w:w="155" w:type="pct"/>
          </w:tcPr>
          <w:p w14:paraId="1BA7E7C1" w14:textId="77777777" w:rsidR="00F44182" w:rsidRPr="0010789C" w:rsidRDefault="00F44182" w:rsidP="00F44182">
            <w:pPr>
              <w:rPr>
                <w:rFonts w:ascii="Arial" w:hAnsi="Arial" w:cs="Arial"/>
                <w:color w:val="0000FF"/>
                <w:lang w:val="fr-BE"/>
              </w:rPr>
            </w:pPr>
          </w:p>
        </w:tc>
      </w:tr>
      <w:tr w:rsidR="00F44182" w:rsidRPr="00E57863" w14:paraId="79AF4EA4" w14:textId="77777777" w:rsidTr="00872E82">
        <w:trPr>
          <w:cantSplit/>
        </w:trPr>
        <w:tc>
          <w:tcPr>
            <w:tcW w:w="218" w:type="pct"/>
          </w:tcPr>
          <w:p w14:paraId="2DB70375" w14:textId="77777777" w:rsidR="00F44182" w:rsidRPr="0010789C" w:rsidRDefault="00F44182" w:rsidP="00F44182">
            <w:pPr>
              <w:rPr>
                <w:color w:val="0000FF"/>
                <w:lang w:val="fr-BE"/>
              </w:rPr>
            </w:pPr>
          </w:p>
        </w:tc>
        <w:tc>
          <w:tcPr>
            <w:tcW w:w="294" w:type="pct"/>
          </w:tcPr>
          <w:p w14:paraId="610C7200" w14:textId="77777777" w:rsidR="00F44182" w:rsidRPr="0010789C" w:rsidRDefault="00F44182" w:rsidP="00F44182">
            <w:pPr>
              <w:jc w:val="right"/>
              <w:rPr>
                <w:color w:val="0000FF"/>
                <w:lang w:val="fr-BE"/>
              </w:rPr>
            </w:pPr>
          </w:p>
        </w:tc>
        <w:tc>
          <w:tcPr>
            <w:tcW w:w="441" w:type="pct"/>
          </w:tcPr>
          <w:p w14:paraId="357E4351" w14:textId="77777777" w:rsidR="00F44182" w:rsidRPr="0010789C" w:rsidRDefault="00F44182" w:rsidP="00F44182">
            <w:pPr>
              <w:jc w:val="right"/>
              <w:rPr>
                <w:color w:val="0000FF"/>
                <w:lang w:val="fr-BE"/>
              </w:rPr>
            </w:pPr>
          </w:p>
        </w:tc>
        <w:tc>
          <w:tcPr>
            <w:tcW w:w="432" w:type="pct"/>
            <w:gridSpan w:val="2"/>
          </w:tcPr>
          <w:p w14:paraId="47E941AF" w14:textId="77777777" w:rsidR="00F44182" w:rsidRPr="0010789C" w:rsidRDefault="00F44182" w:rsidP="00F44182">
            <w:pPr>
              <w:jc w:val="right"/>
              <w:rPr>
                <w:color w:val="0000FF"/>
                <w:lang w:val="fr-BE"/>
              </w:rPr>
            </w:pPr>
          </w:p>
        </w:tc>
        <w:tc>
          <w:tcPr>
            <w:tcW w:w="3461" w:type="pct"/>
            <w:gridSpan w:val="6"/>
          </w:tcPr>
          <w:p w14:paraId="5A89A672"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 à la suite d'une intervention chirurgicale sur le moignon concerné;</w:t>
            </w:r>
          </w:p>
        </w:tc>
        <w:tc>
          <w:tcPr>
            <w:tcW w:w="155" w:type="pct"/>
          </w:tcPr>
          <w:p w14:paraId="6DC35561" w14:textId="77777777" w:rsidR="00F44182" w:rsidRPr="0010789C" w:rsidRDefault="00F44182" w:rsidP="00F44182">
            <w:pPr>
              <w:rPr>
                <w:rFonts w:ascii="Arial" w:hAnsi="Arial" w:cs="Arial"/>
                <w:color w:val="0000FF"/>
                <w:lang w:val="fr-FR"/>
              </w:rPr>
            </w:pPr>
          </w:p>
        </w:tc>
      </w:tr>
      <w:tr w:rsidR="00F44182" w:rsidRPr="00E57863" w14:paraId="4B161C45" w14:textId="77777777" w:rsidTr="00872E82">
        <w:trPr>
          <w:cantSplit/>
        </w:trPr>
        <w:tc>
          <w:tcPr>
            <w:tcW w:w="218" w:type="pct"/>
          </w:tcPr>
          <w:p w14:paraId="5568D2B4" w14:textId="77777777" w:rsidR="00F44182" w:rsidRPr="0010789C" w:rsidRDefault="00F44182" w:rsidP="00F44182">
            <w:pPr>
              <w:rPr>
                <w:color w:val="0000FF"/>
                <w:lang w:val="fr-FR"/>
              </w:rPr>
            </w:pPr>
          </w:p>
        </w:tc>
        <w:tc>
          <w:tcPr>
            <w:tcW w:w="294" w:type="pct"/>
          </w:tcPr>
          <w:p w14:paraId="3168173D" w14:textId="77777777" w:rsidR="00F44182" w:rsidRPr="0010789C" w:rsidRDefault="00F44182" w:rsidP="00F44182">
            <w:pPr>
              <w:jc w:val="right"/>
              <w:rPr>
                <w:color w:val="0000FF"/>
                <w:lang w:val="fr-FR"/>
              </w:rPr>
            </w:pPr>
          </w:p>
        </w:tc>
        <w:tc>
          <w:tcPr>
            <w:tcW w:w="441" w:type="pct"/>
          </w:tcPr>
          <w:p w14:paraId="01503C75" w14:textId="77777777" w:rsidR="00F44182" w:rsidRPr="0010789C" w:rsidRDefault="00F44182" w:rsidP="00F44182">
            <w:pPr>
              <w:jc w:val="right"/>
              <w:rPr>
                <w:color w:val="0000FF"/>
                <w:lang w:val="fr-FR"/>
              </w:rPr>
            </w:pPr>
          </w:p>
        </w:tc>
        <w:tc>
          <w:tcPr>
            <w:tcW w:w="432" w:type="pct"/>
            <w:gridSpan w:val="2"/>
          </w:tcPr>
          <w:p w14:paraId="7E2BF7F1" w14:textId="77777777" w:rsidR="00F44182" w:rsidRPr="0010789C" w:rsidRDefault="00F44182" w:rsidP="00F44182">
            <w:pPr>
              <w:jc w:val="right"/>
              <w:rPr>
                <w:color w:val="0000FF"/>
                <w:lang w:val="fr-FR"/>
              </w:rPr>
            </w:pPr>
          </w:p>
        </w:tc>
        <w:tc>
          <w:tcPr>
            <w:tcW w:w="3461" w:type="pct"/>
            <w:gridSpan w:val="6"/>
          </w:tcPr>
          <w:p w14:paraId="77D3D587"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 à la suite d'une modification morphologique importante du moignon des parties molles ou des structures osseuses (chimiothérapie, médicament, dialyse, diabète, régime, etc.);</w:t>
            </w:r>
          </w:p>
        </w:tc>
        <w:tc>
          <w:tcPr>
            <w:tcW w:w="155" w:type="pct"/>
          </w:tcPr>
          <w:p w14:paraId="14B3A6E3" w14:textId="77777777" w:rsidR="00F44182" w:rsidRPr="0010789C" w:rsidRDefault="00F44182" w:rsidP="00F44182">
            <w:pPr>
              <w:rPr>
                <w:rFonts w:ascii="Arial" w:hAnsi="Arial" w:cs="Arial"/>
                <w:color w:val="0000FF"/>
                <w:lang w:val="fr-FR"/>
              </w:rPr>
            </w:pPr>
          </w:p>
        </w:tc>
      </w:tr>
      <w:tr w:rsidR="00F44182" w:rsidRPr="00E57863" w14:paraId="40535443" w14:textId="77777777" w:rsidTr="00872E82">
        <w:trPr>
          <w:cantSplit/>
        </w:trPr>
        <w:tc>
          <w:tcPr>
            <w:tcW w:w="218" w:type="pct"/>
          </w:tcPr>
          <w:p w14:paraId="2A4759AF" w14:textId="77777777" w:rsidR="00F44182" w:rsidRPr="0010789C" w:rsidRDefault="00F44182" w:rsidP="00F44182">
            <w:pPr>
              <w:rPr>
                <w:color w:val="0000FF"/>
                <w:lang w:val="fr-FR"/>
              </w:rPr>
            </w:pPr>
          </w:p>
        </w:tc>
        <w:tc>
          <w:tcPr>
            <w:tcW w:w="294" w:type="pct"/>
          </w:tcPr>
          <w:p w14:paraId="0E486784" w14:textId="77777777" w:rsidR="00F44182" w:rsidRPr="0010789C" w:rsidRDefault="00F44182" w:rsidP="00F44182">
            <w:pPr>
              <w:jc w:val="right"/>
              <w:rPr>
                <w:color w:val="0000FF"/>
                <w:lang w:val="fr-FR"/>
              </w:rPr>
            </w:pPr>
          </w:p>
        </w:tc>
        <w:tc>
          <w:tcPr>
            <w:tcW w:w="441" w:type="pct"/>
          </w:tcPr>
          <w:p w14:paraId="0AB7FDBC" w14:textId="77777777" w:rsidR="00F44182" w:rsidRPr="0010789C" w:rsidRDefault="00F44182" w:rsidP="00F44182">
            <w:pPr>
              <w:jc w:val="right"/>
              <w:rPr>
                <w:color w:val="0000FF"/>
                <w:lang w:val="fr-FR"/>
              </w:rPr>
            </w:pPr>
          </w:p>
        </w:tc>
        <w:tc>
          <w:tcPr>
            <w:tcW w:w="432" w:type="pct"/>
            <w:gridSpan w:val="2"/>
          </w:tcPr>
          <w:p w14:paraId="4F8DD369" w14:textId="77777777" w:rsidR="00F44182" w:rsidRPr="0010789C" w:rsidRDefault="00F44182" w:rsidP="00F44182">
            <w:pPr>
              <w:jc w:val="right"/>
              <w:rPr>
                <w:color w:val="0000FF"/>
                <w:lang w:val="fr-FR"/>
              </w:rPr>
            </w:pPr>
          </w:p>
        </w:tc>
        <w:tc>
          <w:tcPr>
            <w:tcW w:w="3461" w:type="pct"/>
            <w:gridSpan w:val="6"/>
          </w:tcPr>
          <w:p w14:paraId="0EF4533E"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 allergies cutanées ou autres formes d'hypersensibilité;</w:t>
            </w:r>
          </w:p>
        </w:tc>
        <w:tc>
          <w:tcPr>
            <w:tcW w:w="155" w:type="pct"/>
          </w:tcPr>
          <w:p w14:paraId="4E2A1ACF" w14:textId="77777777" w:rsidR="00F44182" w:rsidRPr="0010789C" w:rsidRDefault="00F44182" w:rsidP="00F44182">
            <w:pPr>
              <w:rPr>
                <w:rFonts w:ascii="Arial" w:hAnsi="Arial" w:cs="Arial"/>
                <w:color w:val="0000FF"/>
                <w:lang w:val="fr-FR"/>
              </w:rPr>
            </w:pPr>
          </w:p>
        </w:tc>
      </w:tr>
      <w:tr w:rsidR="00F44182" w:rsidRPr="0010789C" w14:paraId="1391DC18" w14:textId="77777777" w:rsidTr="00872E82">
        <w:trPr>
          <w:cantSplit/>
        </w:trPr>
        <w:tc>
          <w:tcPr>
            <w:tcW w:w="218" w:type="pct"/>
          </w:tcPr>
          <w:p w14:paraId="57D458BE" w14:textId="77777777" w:rsidR="00F44182" w:rsidRPr="0010789C" w:rsidRDefault="00F44182" w:rsidP="00F44182">
            <w:pPr>
              <w:rPr>
                <w:color w:val="0000FF"/>
                <w:lang w:val="fr-FR"/>
              </w:rPr>
            </w:pPr>
          </w:p>
        </w:tc>
        <w:tc>
          <w:tcPr>
            <w:tcW w:w="294" w:type="pct"/>
          </w:tcPr>
          <w:p w14:paraId="085D5907" w14:textId="77777777" w:rsidR="00F44182" w:rsidRPr="0010789C" w:rsidRDefault="00F44182" w:rsidP="00F44182">
            <w:pPr>
              <w:jc w:val="right"/>
              <w:rPr>
                <w:color w:val="0000FF"/>
                <w:lang w:val="fr-FR"/>
              </w:rPr>
            </w:pPr>
          </w:p>
        </w:tc>
        <w:tc>
          <w:tcPr>
            <w:tcW w:w="441" w:type="pct"/>
          </w:tcPr>
          <w:p w14:paraId="002D1985" w14:textId="77777777" w:rsidR="00F44182" w:rsidRPr="0010789C" w:rsidRDefault="00F44182" w:rsidP="00F44182">
            <w:pPr>
              <w:jc w:val="right"/>
              <w:rPr>
                <w:color w:val="0000FF"/>
                <w:lang w:val="fr-FR"/>
              </w:rPr>
            </w:pPr>
          </w:p>
        </w:tc>
        <w:tc>
          <w:tcPr>
            <w:tcW w:w="432" w:type="pct"/>
            <w:gridSpan w:val="2"/>
          </w:tcPr>
          <w:p w14:paraId="5D38AABA" w14:textId="77777777" w:rsidR="00F44182" w:rsidRPr="0010789C" w:rsidRDefault="00F44182" w:rsidP="00F44182">
            <w:pPr>
              <w:jc w:val="right"/>
              <w:rPr>
                <w:color w:val="0000FF"/>
                <w:lang w:val="fr-FR"/>
              </w:rPr>
            </w:pPr>
          </w:p>
        </w:tc>
        <w:tc>
          <w:tcPr>
            <w:tcW w:w="3461" w:type="pct"/>
            <w:gridSpan w:val="6"/>
          </w:tcPr>
          <w:p w14:paraId="61FA903D"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 poussée de croissance pubertaire.</w:t>
            </w:r>
          </w:p>
        </w:tc>
        <w:tc>
          <w:tcPr>
            <w:tcW w:w="155" w:type="pct"/>
          </w:tcPr>
          <w:p w14:paraId="647C6740" w14:textId="77777777" w:rsidR="00F44182" w:rsidRPr="0010789C" w:rsidRDefault="00F44182" w:rsidP="00F44182">
            <w:pPr>
              <w:rPr>
                <w:rFonts w:ascii="Arial" w:hAnsi="Arial" w:cs="Arial"/>
                <w:color w:val="0000FF"/>
                <w:lang w:val="fr-FR"/>
              </w:rPr>
            </w:pPr>
          </w:p>
        </w:tc>
      </w:tr>
      <w:tr w:rsidR="00F44182" w:rsidRPr="0010789C" w14:paraId="325262AC" w14:textId="77777777" w:rsidTr="00872E82">
        <w:trPr>
          <w:cantSplit/>
        </w:trPr>
        <w:tc>
          <w:tcPr>
            <w:tcW w:w="218" w:type="pct"/>
          </w:tcPr>
          <w:p w14:paraId="5DB53007" w14:textId="77777777" w:rsidR="00F44182" w:rsidRPr="0010789C" w:rsidRDefault="00F44182" w:rsidP="00F44182">
            <w:pPr>
              <w:rPr>
                <w:color w:val="0000FF"/>
                <w:lang w:val="fr-FR"/>
              </w:rPr>
            </w:pPr>
          </w:p>
        </w:tc>
        <w:tc>
          <w:tcPr>
            <w:tcW w:w="294" w:type="pct"/>
          </w:tcPr>
          <w:p w14:paraId="0B0055F0" w14:textId="77777777" w:rsidR="00F44182" w:rsidRPr="0010789C" w:rsidRDefault="00F44182" w:rsidP="00F44182">
            <w:pPr>
              <w:jc w:val="right"/>
              <w:rPr>
                <w:color w:val="0000FF"/>
                <w:lang w:val="fr-FR"/>
              </w:rPr>
            </w:pPr>
          </w:p>
        </w:tc>
        <w:tc>
          <w:tcPr>
            <w:tcW w:w="441" w:type="pct"/>
          </w:tcPr>
          <w:p w14:paraId="26ED800D" w14:textId="77777777" w:rsidR="00F44182" w:rsidRPr="0010789C" w:rsidRDefault="00F44182" w:rsidP="00F44182">
            <w:pPr>
              <w:jc w:val="right"/>
              <w:rPr>
                <w:color w:val="0000FF"/>
                <w:lang w:val="fr-FR"/>
              </w:rPr>
            </w:pPr>
          </w:p>
        </w:tc>
        <w:tc>
          <w:tcPr>
            <w:tcW w:w="432" w:type="pct"/>
            <w:gridSpan w:val="2"/>
          </w:tcPr>
          <w:p w14:paraId="00563E7B" w14:textId="77777777" w:rsidR="00F44182" w:rsidRPr="0010789C" w:rsidRDefault="00F44182" w:rsidP="00F44182">
            <w:pPr>
              <w:jc w:val="right"/>
              <w:rPr>
                <w:color w:val="0000FF"/>
                <w:lang w:val="fr-FR"/>
              </w:rPr>
            </w:pPr>
          </w:p>
        </w:tc>
        <w:tc>
          <w:tcPr>
            <w:tcW w:w="3461" w:type="pct"/>
            <w:gridSpan w:val="6"/>
          </w:tcPr>
          <w:p w14:paraId="07A79A4D" w14:textId="77777777" w:rsidR="00F44182" w:rsidRPr="0010789C" w:rsidRDefault="00F44182" w:rsidP="00F44182">
            <w:pPr>
              <w:jc w:val="both"/>
              <w:rPr>
                <w:rFonts w:ascii="Arial" w:hAnsi="Arial" w:cs="Arial"/>
                <w:color w:val="0000FF"/>
                <w:lang w:val="fr-BE" w:eastAsia="nl-BE"/>
              </w:rPr>
            </w:pPr>
          </w:p>
        </w:tc>
        <w:tc>
          <w:tcPr>
            <w:tcW w:w="155" w:type="pct"/>
          </w:tcPr>
          <w:p w14:paraId="43D7367E" w14:textId="77777777" w:rsidR="00F44182" w:rsidRPr="0010789C" w:rsidRDefault="00F44182" w:rsidP="00F44182">
            <w:pPr>
              <w:rPr>
                <w:rFonts w:ascii="Arial" w:hAnsi="Arial" w:cs="Arial"/>
                <w:color w:val="0000FF"/>
                <w:lang w:val="fr-FR"/>
              </w:rPr>
            </w:pPr>
          </w:p>
        </w:tc>
      </w:tr>
      <w:tr w:rsidR="00F44182" w:rsidRPr="0010789C" w14:paraId="6AB7F84E" w14:textId="77777777" w:rsidTr="00872E82">
        <w:trPr>
          <w:cantSplit/>
        </w:trPr>
        <w:tc>
          <w:tcPr>
            <w:tcW w:w="218" w:type="pct"/>
          </w:tcPr>
          <w:p w14:paraId="1DA0220D" w14:textId="77777777" w:rsidR="00F44182" w:rsidRPr="0010789C" w:rsidRDefault="00F44182" w:rsidP="00F44182">
            <w:pPr>
              <w:rPr>
                <w:color w:val="0000FF"/>
                <w:lang w:val="fr-FR"/>
              </w:rPr>
            </w:pPr>
          </w:p>
        </w:tc>
        <w:tc>
          <w:tcPr>
            <w:tcW w:w="294" w:type="pct"/>
          </w:tcPr>
          <w:p w14:paraId="2346FDBA" w14:textId="77777777" w:rsidR="00F44182" w:rsidRPr="0010789C" w:rsidRDefault="00F44182" w:rsidP="00F44182">
            <w:pPr>
              <w:jc w:val="right"/>
              <w:rPr>
                <w:color w:val="0000FF"/>
                <w:lang w:val="fr-FR"/>
              </w:rPr>
            </w:pPr>
          </w:p>
        </w:tc>
        <w:tc>
          <w:tcPr>
            <w:tcW w:w="441" w:type="pct"/>
          </w:tcPr>
          <w:p w14:paraId="75809A77" w14:textId="77777777" w:rsidR="00F44182" w:rsidRPr="0010789C" w:rsidRDefault="00F44182" w:rsidP="00F44182">
            <w:pPr>
              <w:jc w:val="right"/>
              <w:rPr>
                <w:color w:val="0000FF"/>
                <w:lang w:val="fr-FR"/>
              </w:rPr>
            </w:pPr>
          </w:p>
        </w:tc>
        <w:tc>
          <w:tcPr>
            <w:tcW w:w="432" w:type="pct"/>
            <w:gridSpan w:val="2"/>
          </w:tcPr>
          <w:p w14:paraId="61B2B586" w14:textId="77777777" w:rsidR="00F44182" w:rsidRPr="0010789C" w:rsidRDefault="00F44182" w:rsidP="00F44182">
            <w:pPr>
              <w:jc w:val="right"/>
              <w:rPr>
                <w:color w:val="0000FF"/>
                <w:lang w:val="fr-FR"/>
              </w:rPr>
            </w:pPr>
          </w:p>
        </w:tc>
        <w:tc>
          <w:tcPr>
            <w:tcW w:w="3461" w:type="pct"/>
            <w:gridSpan w:val="6"/>
          </w:tcPr>
          <w:p w14:paraId="1FEABDE8"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Modalités de demande</w:t>
            </w:r>
          </w:p>
        </w:tc>
        <w:tc>
          <w:tcPr>
            <w:tcW w:w="155" w:type="pct"/>
          </w:tcPr>
          <w:p w14:paraId="0B843A29" w14:textId="77777777" w:rsidR="00F44182" w:rsidRPr="0010789C" w:rsidRDefault="00F44182" w:rsidP="00F44182">
            <w:pPr>
              <w:rPr>
                <w:rFonts w:ascii="Arial" w:hAnsi="Arial" w:cs="Arial"/>
                <w:color w:val="0000FF"/>
                <w:lang w:val="fr-FR"/>
              </w:rPr>
            </w:pPr>
          </w:p>
        </w:tc>
      </w:tr>
      <w:tr w:rsidR="00F44182" w:rsidRPr="0010789C" w14:paraId="4C3D5BE5" w14:textId="77777777" w:rsidTr="00872E82">
        <w:trPr>
          <w:cantSplit/>
        </w:trPr>
        <w:tc>
          <w:tcPr>
            <w:tcW w:w="218" w:type="pct"/>
          </w:tcPr>
          <w:p w14:paraId="2EBDB821" w14:textId="77777777" w:rsidR="00F44182" w:rsidRPr="0010789C" w:rsidRDefault="00F44182" w:rsidP="00F44182">
            <w:pPr>
              <w:rPr>
                <w:color w:val="0000FF"/>
                <w:lang w:val="fr-FR"/>
              </w:rPr>
            </w:pPr>
          </w:p>
        </w:tc>
        <w:tc>
          <w:tcPr>
            <w:tcW w:w="294" w:type="pct"/>
          </w:tcPr>
          <w:p w14:paraId="3F4DA421" w14:textId="77777777" w:rsidR="00F44182" w:rsidRPr="0010789C" w:rsidRDefault="00F44182" w:rsidP="00F44182">
            <w:pPr>
              <w:jc w:val="right"/>
              <w:rPr>
                <w:color w:val="0000FF"/>
                <w:lang w:val="fr-FR"/>
              </w:rPr>
            </w:pPr>
          </w:p>
        </w:tc>
        <w:tc>
          <w:tcPr>
            <w:tcW w:w="441" w:type="pct"/>
          </w:tcPr>
          <w:p w14:paraId="209E4D2C" w14:textId="77777777" w:rsidR="00F44182" w:rsidRPr="0010789C" w:rsidRDefault="00F44182" w:rsidP="00F44182">
            <w:pPr>
              <w:jc w:val="right"/>
              <w:rPr>
                <w:color w:val="0000FF"/>
                <w:lang w:val="fr-FR"/>
              </w:rPr>
            </w:pPr>
          </w:p>
        </w:tc>
        <w:tc>
          <w:tcPr>
            <w:tcW w:w="432" w:type="pct"/>
            <w:gridSpan w:val="2"/>
          </w:tcPr>
          <w:p w14:paraId="740359E3" w14:textId="77777777" w:rsidR="00F44182" w:rsidRPr="0010789C" w:rsidRDefault="00F44182" w:rsidP="00F44182">
            <w:pPr>
              <w:jc w:val="right"/>
              <w:rPr>
                <w:color w:val="0000FF"/>
                <w:lang w:val="fr-FR"/>
              </w:rPr>
            </w:pPr>
          </w:p>
        </w:tc>
        <w:tc>
          <w:tcPr>
            <w:tcW w:w="3461" w:type="pct"/>
            <w:gridSpan w:val="6"/>
          </w:tcPr>
          <w:p w14:paraId="3F9C4F8D" w14:textId="77777777" w:rsidR="00F44182" w:rsidRPr="0010789C" w:rsidRDefault="00F44182" w:rsidP="00F44182">
            <w:pPr>
              <w:jc w:val="both"/>
              <w:rPr>
                <w:rFonts w:ascii="Arial" w:hAnsi="Arial" w:cs="Arial"/>
                <w:color w:val="0000FF"/>
                <w:lang w:val="fr-BE" w:eastAsia="nl-BE"/>
              </w:rPr>
            </w:pPr>
          </w:p>
        </w:tc>
        <w:tc>
          <w:tcPr>
            <w:tcW w:w="155" w:type="pct"/>
          </w:tcPr>
          <w:p w14:paraId="6AA4B840" w14:textId="77777777" w:rsidR="00F44182" w:rsidRPr="0010789C" w:rsidRDefault="00F44182" w:rsidP="00F44182">
            <w:pPr>
              <w:rPr>
                <w:rFonts w:ascii="Arial" w:hAnsi="Arial" w:cs="Arial"/>
                <w:color w:val="0000FF"/>
                <w:lang w:val="fr-FR"/>
              </w:rPr>
            </w:pPr>
          </w:p>
        </w:tc>
      </w:tr>
      <w:tr w:rsidR="00F44182" w:rsidRPr="00E57863" w14:paraId="5763D0FE" w14:textId="77777777" w:rsidTr="00872E82">
        <w:trPr>
          <w:cantSplit/>
        </w:trPr>
        <w:tc>
          <w:tcPr>
            <w:tcW w:w="218" w:type="pct"/>
          </w:tcPr>
          <w:p w14:paraId="68FB4890" w14:textId="77777777" w:rsidR="00F44182" w:rsidRPr="0010789C" w:rsidRDefault="00F44182" w:rsidP="00F44182">
            <w:pPr>
              <w:rPr>
                <w:color w:val="0000FF"/>
                <w:lang w:val="fr-FR"/>
              </w:rPr>
            </w:pPr>
          </w:p>
        </w:tc>
        <w:tc>
          <w:tcPr>
            <w:tcW w:w="294" w:type="pct"/>
          </w:tcPr>
          <w:p w14:paraId="0B1BBD7E" w14:textId="77777777" w:rsidR="00F44182" w:rsidRPr="0010789C" w:rsidRDefault="00F44182" w:rsidP="00F44182">
            <w:pPr>
              <w:jc w:val="right"/>
              <w:rPr>
                <w:color w:val="0000FF"/>
                <w:lang w:val="fr-FR"/>
              </w:rPr>
            </w:pPr>
          </w:p>
        </w:tc>
        <w:tc>
          <w:tcPr>
            <w:tcW w:w="441" w:type="pct"/>
          </w:tcPr>
          <w:p w14:paraId="424143F2" w14:textId="77777777" w:rsidR="00F44182" w:rsidRPr="0010789C" w:rsidRDefault="00F44182" w:rsidP="00F44182">
            <w:pPr>
              <w:jc w:val="right"/>
              <w:rPr>
                <w:color w:val="0000FF"/>
                <w:lang w:val="fr-FR"/>
              </w:rPr>
            </w:pPr>
          </w:p>
        </w:tc>
        <w:tc>
          <w:tcPr>
            <w:tcW w:w="432" w:type="pct"/>
            <w:gridSpan w:val="2"/>
          </w:tcPr>
          <w:p w14:paraId="5CD86517" w14:textId="77777777" w:rsidR="00F44182" w:rsidRPr="0010789C" w:rsidRDefault="00F44182" w:rsidP="00F44182">
            <w:pPr>
              <w:jc w:val="right"/>
              <w:rPr>
                <w:color w:val="0000FF"/>
                <w:lang w:val="fr-FR"/>
              </w:rPr>
            </w:pPr>
          </w:p>
        </w:tc>
        <w:tc>
          <w:tcPr>
            <w:tcW w:w="3461" w:type="pct"/>
            <w:gridSpan w:val="6"/>
          </w:tcPr>
          <w:p w14:paraId="74AB1CD0" w14:textId="77777777" w:rsidR="00F44182" w:rsidRPr="0010789C" w:rsidRDefault="00F44182" w:rsidP="00F44182">
            <w:pPr>
              <w:spacing w:line="240" w:lineRule="atLeast"/>
              <w:jc w:val="both"/>
              <w:rPr>
                <w:rFonts w:ascii="Arial" w:hAnsi="Arial" w:cs="Arial"/>
                <w:color w:val="0000FF"/>
                <w:lang w:val="fr-BE" w:eastAsia="nl-BE"/>
              </w:rPr>
            </w:pPr>
            <w:r w:rsidRPr="0010789C">
              <w:rPr>
                <w:rFonts w:ascii="Arial" w:hAnsi="Arial"/>
                <w:i/>
                <w:color w:val="0000FF"/>
                <w:sz w:val="18"/>
                <w:lang w:val="fr-BE"/>
              </w:rPr>
              <w:t>"</w:t>
            </w:r>
            <w:r w:rsidR="0074075A" w:rsidRPr="0010789C">
              <w:rPr>
                <w:rFonts w:ascii="Arial" w:hAnsi="Arial"/>
                <w:i/>
                <w:color w:val="0000FF"/>
                <w:sz w:val="18"/>
                <w:szCs w:val="18"/>
                <w:lang w:val="fr-BE"/>
              </w:rPr>
              <w:t>A.R.</w:t>
            </w:r>
            <w:r w:rsidRPr="0010789C">
              <w:rPr>
                <w:rFonts w:ascii="Arial" w:hAnsi="Arial"/>
                <w:i/>
                <w:color w:val="0000FF"/>
                <w:sz w:val="18"/>
                <w:szCs w:val="18"/>
                <w:lang w:val="fr-BE"/>
              </w:rPr>
              <w:t xml:space="preserve"> 21.7.2014</w:t>
            </w:r>
            <w:r w:rsidRPr="0010789C">
              <w:rPr>
                <w:rFonts w:ascii="Arial" w:hAnsi="Arial"/>
                <w:i/>
                <w:color w:val="0000FF"/>
                <w:sz w:val="18"/>
                <w:lang w:val="fr-BE"/>
              </w:rPr>
              <w:t>"</w:t>
            </w:r>
            <w:r w:rsidRPr="0010789C">
              <w:rPr>
                <w:rFonts w:ascii="Arial" w:hAnsi="Arial"/>
                <w:i/>
                <w:color w:val="0000FF"/>
                <w:sz w:val="18"/>
                <w:szCs w:val="18"/>
                <w:lang w:val="fr-BE"/>
              </w:rPr>
              <w:t xml:space="preserve"> + </w:t>
            </w:r>
            <w:r w:rsidRPr="0010789C">
              <w:rPr>
                <w:rFonts w:ascii="Arial" w:hAnsi="Arial"/>
                <w:i/>
                <w:color w:val="0000FF"/>
                <w:sz w:val="18"/>
                <w:lang w:val="fr-BE"/>
              </w:rPr>
              <w:t>"</w:t>
            </w:r>
            <w:r w:rsidR="0074075A" w:rsidRPr="0010789C">
              <w:rPr>
                <w:rFonts w:ascii="Arial" w:hAnsi="Arial"/>
                <w:i/>
                <w:color w:val="0000FF"/>
                <w:sz w:val="18"/>
                <w:szCs w:val="18"/>
                <w:lang w:val="fr-BE"/>
              </w:rPr>
              <w:t>A.R.</w:t>
            </w:r>
            <w:r w:rsidRPr="0010789C">
              <w:rPr>
                <w:rFonts w:ascii="Arial" w:hAnsi="Arial"/>
                <w:i/>
                <w:color w:val="0000FF"/>
                <w:sz w:val="18"/>
                <w:szCs w:val="18"/>
                <w:lang w:val="fr-BE"/>
              </w:rPr>
              <w:t xml:space="preserve"> 17.7.2015</w:t>
            </w:r>
            <w:r w:rsidRPr="0010789C">
              <w:rPr>
                <w:rFonts w:ascii="Arial" w:hAnsi="Arial"/>
                <w:i/>
                <w:color w:val="0000FF"/>
                <w:sz w:val="18"/>
                <w:lang w:val="fr-BE"/>
              </w:rPr>
              <w:t>"</w:t>
            </w:r>
            <w:r w:rsidRPr="0010789C">
              <w:rPr>
                <w:rFonts w:ascii="Arial" w:hAnsi="Arial"/>
                <w:i/>
                <w:color w:val="0000FF"/>
                <w:sz w:val="18"/>
                <w:szCs w:val="18"/>
                <w:lang w:val="fr-BE"/>
              </w:rPr>
              <w:t xml:space="preserve"> (</w:t>
            </w:r>
            <w:r w:rsidR="0074075A" w:rsidRPr="0010789C">
              <w:rPr>
                <w:rFonts w:ascii="Arial" w:hAnsi="Arial"/>
                <w:i/>
                <w:color w:val="0000FF"/>
                <w:sz w:val="18"/>
                <w:szCs w:val="18"/>
                <w:lang w:val="fr-BE"/>
              </w:rPr>
              <w:t>en vigueur</w:t>
            </w:r>
            <w:r w:rsidRPr="0010789C">
              <w:rPr>
                <w:rFonts w:ascii="Arial" w:hAnsi="Arial"/>
                <w:i/>
                <w:color w:val="0000FF"/>
                <w:sz w:val="18"/>
                <w:szCs w:val="18"/>
                <w:lang w:val="fr-BE"/>
              </w:rPr>
              <w:t xml:space="preserve"> 1.10.2014) + </w:t>
            </w:r>
            <w:r w:rsidRPr="0010789C">
              <w:rPr>
                <w:rFonts w:ascii="Arial" w:hAnsi="Arial"/>
                <w:i/>
                <w:color w:val="0000FF"/>
                <w:sz w:val="18"/>
                <w:lang w:val="fr-BE"/>
              </w:rPr>
              <w:t>"</w:t>
            </w:r>
            <w:r w:rsidR="0074075A" w:rsidRPr="0010789C">
              <w:rPr>
                <w:rFonts w:ascii="Arial" w:hAnsi="Arial"/>
                <w:i/>
                <w:color w:val="0000FF"/>
                <w:sz w:val="18"/>
                <w:szCs w:val="18"/>
                <w:lang w:val="fr-BE"/>
              </w:rPr>
              <w:t>A.R.</w:t>
            </w:r>
            <w:r w:rsidRPr="0010789C">
              <w:rPr>
                <w:rFonts w:ascii="Arial" w:hAnsi="Arial"/>
                <w:i/>
                <w:color w:val="0000FF"/>
                <w:sz w:val="18"/>
                <w:szCs w:val="18"/>
                <w:lang w:val="fr-BE"/>
              </w:rPr>
              <w:t xml:space="preserve"> 16.4.2020</w:t>
            </w:r>
            <w:r w:rsidRPr="0010789C">
              <w:rPr>
                <w:rFonts w:ascii="Arial" w:hAnsi="Arial"/>
                <w:i/>
                <w:color w:val="0000FF"/>
                <w:sz w:val="18"/>
                <w:lang w:val="fr-BE"/>
              </w:rPr>
              <w:t>"</w:t>
            </w:r>
            <w:r w:rsidRPr="0010789C">
              <w:rPr>
                <w:rFonts w:ascii="Arial" w:hAnsi="Arial"/>
                <w:i/>
                <w:color w:val="0000FF"/>
                <w:sz w:val="18"/>
                <w:szCs w:val="18"/>
                <w:lang w:val="fr-BE"/>
              </w:rPr>
              <w:t xml:space="preserve"> (</w:t>
            </w:r>
            <w:r w:rsidR="0074075A" w:rsidRPr="0010789C">
              <w:rPr>
                <w:rFonts w:ascii="Arial" w:hAnsi="Arial"/>
                <w:i/>
                <w:color w:val="0000FF"/>
                <w:sz w:val="18"/>
                <w:szCs w:val="18"/>
                <w:lang w:val="fr-BE"/>
              </w:rPr>
              <w:t>en vigueur</w:t>
            </w:r>
            <w:r w:rsidRPr="0010789C">
              <w:rPr>
                <w:rFonts w:ascii="Arial" w:hAnsi="Arial"/>
                <w:i/>
                <w:color w:val="0000FF"/>
                <w:sz w:val="18"/>
                <w:szCs w:val="18"/>
                <w:lang w:val="fr-BE"/>
              </w:rPr>
              <w:t xml:space="preserve"> 1.6.2020)</w:t>
            </w:r>
          </w:p>
        </w:tc>
        <w:tc>
          <w:tcPr>
            <w:tcW w:w="155" w:type="pct"/>
          </w:tcPr>
          <w:p w14:paraId="637D4242" w14:textId="77777777" w:rsidR="00F44182" w:rsidRPr="0010789C" w:rsidRDefault="00F44182" w:rsidP="00F44182">
            <w:pPr>
              <w:rPr>
                <w:rFonts w:ascii="Arial" w:hAnsi="Arial" w:cs="Arial"/>
                <w:color w:val="0000FF"/>
                <w:lang w:val="fr-BE"/>
              </w:rPr>
            </w:pPr>
          </w:p>
        </w:tc>
      </w:tr>
      <w:tr w:rsidR="00F44182" w:rsidRPr="00E57863" w14:paraId="30EAB6B7" w14:textId="77777777" w:rsidTr="00872E82">
        <w:trPr>
          <w:cantSplit/>
        </w:trPr>
        <w:tc>
          <w:tcPr>
            <w:tcW w:w="218" w:type="pct"/>
          </w:tcPr>
          <w:p w14:paraId="2B557325" w14:textId="77777777" w:rsidR="00F44182" w:rsidRPr="0010789C" w:rsidRDefault="00F44182" w:rsidP="00F44182">
            <w:pPr>
              <w:rPr>
                <w:color w:val="0000FF"/>
                <w:lang w:val="fr-BE"/>
              </w:rPr>
            </w:pPr>
          </w:p>
        </w:tc>
        <w:tc>
          <w:tcPr>
            <w:tcW w:w="294" w:type="pct"/>
          </w:tcPr>
          <w:p w14:paraId="082F283D" w14:textId="77777777" w:rsidR="00F44182" w:rsidRPr="0010789C" w:rsidRDefault="00F44182" w:rsidP="00F44182">
            <w:pPr>
              <w:jc w:val="right"/>
              <w:rPr>
                <w:color w:val="0000FF"/>
                <w:lang w:val="fr-BE"/>
              </w:rPr>
            </w:pPr>
          </w:p>
        </w:tc>
        <w:tc>
          <w:tcPr>
            <w:tcW w:w="441" w:type="pct"/>
          </w:tcPr>
          <w:p w14:paraId="14275ED1" w14:textId="77777777" w:rsidR="00F44182" w:rsidRPr="0010789C" w:rsidRDefault="00F44182" w:rsidP="00F44182">
            <w:pPr>
              <w:jc w:val="right"/>
              <w:rPr>
                <w:color w:val="0000FF"/>
                <w:lang w:val="fr-BE"/>
              </w:rPr>
            </w:pPr>
          </w:p>
        </w:tc>
        <w:tc>
          <w:tcPr>
            <w:tcW w:w="432" w:type="pct"/>
            <w:gridSpan w:val="2"/>
          </w:tcPr>
          <w:p w14:paraId="456D234F" w14:textId="77777777" w:rsidR="00F44182" w:rsidRPr="0010789C" w:rsidRDefault="00F44182" w:rsidP="00F44182">
            <w:pPr>
              <w:jc w:val="right"/>
              <w:rPr>
                <w:color w:val="0000FF"/>
                <w:lang w:val="fr-BE"/>
              </w:rPr>
            </w:pPr>
          </w:p>
        </w:tc>
        <w:tc>
          <w:tcPr>
            <w:tcW w:w="3461" w:type="pct"/>
            <w:gridSpan w:val="6"/>
          </w:tcPr>
          <w:p w14:paraId="06F06E10"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Le prestataire envoie la motivation médicale du renouvellement anticipé du fût au médecin-conseil qui formule sa réponse dans les vingt-cinq jours ouvrables.</w:t>
            </w:r>
          </w:p>
        </w:tc>
        <w:tc>
          <w:tcPr>
            <w:tcW w:w="155" w:type="pct"/>
          </w:tcPr>
          <w:p w14:paraId="50BAFF8D" w14:textId="77777777" w:rsidR="00F44182" w:rsidRPr="0010789C" w:rsidRDefault="00F44182" w:rsidP="00F44182">
            <w:pPr>
              <w:rPr>
                <w:rFonts w:ascii="Arial" w:hAnsi="Arial" w:cs="Arial"/>
                <w:color w:val="0000FF"/>
                <w:lang w:val="fr-FR"/>
              </w:rPr>
            </w:pPr>
          </w:p>
        </w:tc>
      </w:tr>
      <w:tr w:rsidR="00F44182" w:rsidRPr="00E57863" w14:paraId="5667A0B2" w14:textId="77777777" w:rsidTr="00872E82">
        <w:trPr>
          <w:cantSplit/>
        </w:trPr>
        <w:tc>
          <w:tcPr>
            <w:tcW w:w="218" w:type="pct"/>
          </w:tcPr>
          <w:p w14:paraId="377052F0" w14:textId="77777777" w:rsidR="00F44182" w:rsidRPr="0010789C" w:rsidRDefault="00F44182" w:rsidP="00F44182">
            <w:pPr>
              <w:rPr>
                <w:color w:val="0000FF"/>
                <w:lang w:val="fr-FR"/>
              </w:rPr>
            </w:pPr>
          </w:p>
        </w:tc>
        <w:tc>
          <w:tcPr>
            <w:tcW w:w="294" w:type="pct"/>
          </w:tcPr>
          <w:p w14:paraId="6B2A8D76" w14:textId="77777777" w:rsidR="00F44182" w:rsidRPr="0010789C" w:rsidRDefault="00F44182" w:rsidP="00F44182">
            <w:pPr>
              <w:jc w:val="right"/>
              <w:rPr>
                <w:color w:val="0000FF"/>
                <w:lang w:val="fr-FR"/>
              </w:rPr>
            </w:pPr>
          </w:p>
        </w:tc>
        <w:tc>
          <w:tcPr>
            <w:tcW w:w="441" w:type="pct"/>
          </w:tcPr>
          <w:p w14:paraId="5A81E49F" w14:textId="77777777" w:rsidR="00F44182" w:rsidRPr="0010789C" w:rsidRDefault="00F44182" w:rsidP="00F44182">
            <w:pPr>
              <w:jc w:val="right"/>
              <w:rPr>
                <w:color w:val="0000FF"/>
                <w:lang w:val="fr-FR"/>
              </w:rPr>
            </w:pPr>
          </w:p>
        </w:tc>
        <w:tc>
          <w:tcPr>
            <w:tcW w:w="432" w:type="pct"/>
            <w:gridSpan w:val="2"/>
          </w:tcPr>
          <w:p w14:paraId="442C923C" w14:textId="77777777" w:rsidR="00F44182" w:rsidRPr="0010789C" w:rsidRDefault="00F44182" w:rsidP="00F44182">
            <w:pPr>
              <w:jc w:val="right"/>
              <w:rPr>
                <w:color w:val="0000FF"/>
                <w:lang w:val="fr-FR"/>
              </w:rPr>
            </w:pPr>
          </w:p>
        </w:tc>
        <w:tc>
          <w:tcPr>
            <w:tcW w:w="3461" w:type="pct"/>
            <w:gridSpan w:val="6"/>
          </w:tcPr>
          <w:p w14:paraId="7CF2E5E7" w14:textId="77777777" w:rsidR="00F44182" w:rsidRPr="0010789C" w:rsidRDefault="00F44182" w:rsidP="00F44182">
            <w:pPr>
              <w:jc w:val="both"/>
              <w:rPr>
                <w:rFonts w:ascii="Arial" w:hAnsi="Arial" w:cs="Arial"/>
                <w:color w:val="0000FF"/>
                <w:lang w:val="fr-BE" w:eastAsia="nl-BE"/>
              </w:rPr>
            </w:pPr>
          </w:p>
        </w:tc>
        <w:tc>
          <w:tcPr>
            <w:tcW w:w="155" w:type="pct"/>
          </w:tcPr>
          <w:p w14:paraId="0D6AD485" w14:textId="77777777" w:rsidR="00F44182" w:rsidRPr="0010789C" w:rsidRDefault="00F44182" w:rsidP="00F44182">
            <w:pPr>
              <w:rPr>
                <w:rFonts w:ascii="Arial" w:hAnsi="Arial" w:cs="Arial"/>
                <w:color w:val="0000FF"/>
                <w:lang w:val="fr-FR"/>
              </w:rPr>
            </w:pPr>
          </w:p>
        </w:tc>
      </w:tr>
      <w:tr w:rsidR="00F44182" w:rsidRPr="00E57863" w14:paraId="64F07D5C" w14:textId="77777777" w:rsidTr="00872E82">
        <w:trPr>
          <w:cantSplit/>
        </w:trPr>
        <w:tc>
          <w:tcPr>
            <w:tcW w:w="218" w:type="pct"/>
          </w:tcPr>
          <w:p w14:paraId="608CB736" w14:textId="77777777" w:rsidR="00F44182" w:rsidRPr="0010789C" w:rsidRDefault="00F44182" w:rsidP="00F44182">
            <w:pPr>
              <w:rPr>
                <w:color w:val="0000FF"/>
                <w:lang w:val="fr-FR"/>
              </w:rPr>
            </w:pPr>
          </w:p>
        </w:tc>
        <w:tc>
          <w:tcPr>
            <w:tcW w:w="294" w:type="pct"/>
          </w:tcPr>
          <w:p w14:paraId="115D77B3" w14:textId="77777777" w:rsidR="00F44182" w:rsidRPr="0010789C" w:rsidRDefault="00F44182" w:rsidP="00F44182">
            <w:pPr>
              <w:jc w:val="right"/>
              <w:rPr>
                <w:color w:val="0000FF"/>
                <w:lang w:val="fr-FR"/>
              </w:rPr>
            </w:pPr>
          </w:p>
        </w:tc>
        <w:tc>
          <w:tcPr>
            <w:tcW w:w="441" w:type="pct"/>
          </w:tcPr>
          <w:p w14:paraId="49C5C2C7" w14:textId="77777777" w:rsidR="00F44182" w:rsidRPr="0010789C" w:rsidRDefault="00F44182" w:rsidP="00F44182">
            <w:pPr>
              <w:jc w:val="right"/>
              <w:rPr>
                <w:color w:val="0000FF"/>
                <w:lang w:val="fr-FR"/>
              </w:rPr>
            </w:pPr>
          </w:p>
        </w:tc>
        <w:tc>
          <w:tcPr>
            <w:tcW w:w="432" w:type="pct"/>
            <w:gridSpan w:val="2"/>
          </w:tcPr>
          <w:p w14:paraId="42CE2156" w14:textId="77777777" w:rsidR="00F44182" w:rsidRPr="0010789C" w:rsidRDefault="00F44182" w:rsidP="00F44182">
            <w:pPr>
              <w:jc w:val="right"/>
              <w:rPr>
                <w:color w:val="0000FF"/>
                <w:lang w:val="fr-FR"/>
              </w:rPr>
            </w:pPr>
          </w:p>
        </w:tc>
        <w:tc>
          <w:tcPr>
            <w:tcW w:w="3461" w:type="pct"/>
            <w:gridSpan w:val="6"/>
          </w:tcPr>
          <w:p w14:paraId="78E1C04C"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Exception</w:t>
            </w:r>
            <w:r w:rsidR="0082091E" w:rsidRPr="0010789C">
              <w:rPr>
                <w:rFonts w:ascii="Arial" w:hAnsi="Arial" w:cs="Arial"/>
                <w:color w:val="0000FF"/>
                <w:lang w:val="fr-BE" w:eastAsia="nl-BE"/>
              </w:rPr>
              <w:t> :</w:t>
            </w:r>
            <w:r w:rsidRPr="0010789C">
              <w:rPr>
                <w:rFonts w:ascii="Arial" w:hAnsi="Arial" w:cs="Arial"/>
                <w:color w:val="0000FF"/>
                <w:lang w:val="fr-BE" w:eastAsia="nl-BE"/>
              </w:rPr>
              <w:t xml:space="preserve"> Uniquement pour le bénéficiaire avant son 18</w:t>
            </w:r>
            <w:r w:rsidRPr="0010789C">
              <w:rPr>
                <w:rFonts w:ascii="Arial" w:hAnsi="Arial" w:cs="Arial"/>
                <w:color w:val="0000FF"/>
                <w:vertAlign w:val="superscript"/>
                <w:lang w:val="fr-BE" w:eastAsia="nl-BE"/>
              </w:rPr>
              <w:t>e</w:t>
            </w:r>
            <w:r w:rsidRPr="0010789C">
              <w:rPr>
                <w:rFonts w:ascii="Arial" w:hAnsi="Arial" w:cs="Arial"/>
                <w:color w:val="0000FF"/>
                <w:lang w:val="fr-BE" w:eastAsia="nl-BE"/>
              </w:rPr>
              <w:t xml:space="preserve"> anniversaire qui a besoin d'un renouvellement anticipé du fût en raison d'une phase de croissance, la délivrance peut avoir lieu sans accord préalable du médecin conseil. Les motivations médicale et technique doivent être envoyées au médecin conseil en même temps que l'attestation de délivrance.</w:t>
            </w:r>
          </w:p>
        </w:tc>
        <w:tc>
          <w:tcPr>
            <w:tcW w:w="155" w:type="pct"/>
          </w:tcPr>
          <w:p w14:paraId="079B1E92" w14:textId="77777777" w:rsidR="00F44182" w:rsidRPr="0010789C" w:rsidRDefault="00F44182" w:rsidP="00F44182">
            <w:pPr>
              <w:rPr>
                <w:rFonts w:ascii="Arial" w:hAnsi="Arial" w:cs="Arial"/>
                <w:color w:val="0000FF"/>
                <w:lang w:val="fr-FR"/>
              </w:rPr>
            </w:pPr>
          </w:p>
        </w:tc>
      </w:tr>
      <w:tr w:rsidR="00F44182" w:rsidRPr="00E57863" w14:paraId="6BB9C8E2" w14:textId="77777777" w:rsidTr="00872E82">
        <w:trPr>
          <w:cantSplit/>
        </w:trPr>
        <w:tc>
          <w:tcPr>
            <w:tcW w:w="218" w:type="pct"/>
          </w:tcPr>
          <w:p w14:paraId="790626B5" w14:textId="77777777" w:rsidR="00F44182" w:rsidRPr="0010789C" w:rsidRDefault="00F44182" w:rsidP="00F44182">
            <w:pPr>
              <w:rPr>
                <w:color w:val="0000FF"/>
                <w:lang w:val="fr-FR"/>
              </w:rPr>
            </w:pPr>
          </w:p>
        </w:tc>
        <w:tc>
          <w:tcPr>
            <w:tcW w:w="294" w:type="pct"/>
          </w:tcPr>
          <w:p w14:paraId="7C07EA5B" w14:textId="77777777" w:rsidR="00F44182" w:rsidRPr="0010789C" w:rsidRDefault="00F44182" w:rsidP="00F44182">
            <w:pPr>
              <w:jc w:val="right"/>
              <w:rPr>
                <w:color w:val="0000FF"/>
                <w:lang w:val="fr-FR"/>
              </w:rPr>
            </w:pPr>
          </w:p>
        </w:tc>
        <w:tc>
          <w:tcPr>
            <w:tcW w:w="441" w:type="pct"/>
          </w:tcPr>
          <w:p w14:paraId="56B6A7F5" w14:textId="77777777" w:rsidR="00F44182" w:rsidRPr="0010789C" w:rsidRDefault="00F44182" w:rsidP="00F44182">
            <w:pPr>
              <w:jc w:val="right"/>
              <w:rPr>
                <w:color w:val="0000FF"/>
                <w:lang w:val="fr-FR"/>
              </w:rPr>
            </w:pPr>
          </w:p>
        </w:tc>
        <w:tc>
          <w:tcPr>
            <w:tcW w:w="432" w:type="pct"/>
            <w:gridSpan w:val="2"/>
          </w:tcPr>
          <w:p w14:paraId="3856486F" w14:textId="77777777" w:rsidR="00F44182" w:rsidRPr="0010789C" w:rsidRDefault="00F44182" w:rsidP="00F44182">
            <w:pPr>
              <w:jc w:val="right"/>
              <w:rPr>
                <w:color w:val="0000FF"/>
                <w:lang w:val="fr-FR"/>
              </w:rPr>
            </w:pPr>
          </w:p>
        </w:tc>
        <w:tc>
          <w:tcPr>
            <w:tcW w:w="3461" w:type="pct"/>
            <w:gridSpan w:val="6"/>
          </w:tcPr>
          <w:p w14:paraId="6125896A" w14:textId="77777777" w:rsidR="00F44182" w:rsidRPr="0010789C" w:rsidRDefault="00F44182" w:rsidP="00F44182">
            <w:pPr>
              <w:jc w:val="both"/>
              <w:rPr>
                <w:rFonts w:ascii="Arial" w:hAnsi="Arial" w:cs="Arial"/>
                <w:color w:val="0000FF"/>
                <w:lang w:val="fr-BE" w:eastAsia="nl-BE"/>
              </w:rPr>
            </w:pPr>
          </w:p>
        </w:tc>
        <w:tc>
          <w:tcPr>
            <w:tcW w:w="155" w:type="pct"/>
          </w:tcPr>
          <w:p w14:paraId="78157F19" w14:textId="77777777" w:rsidR="00F44182" w:rsidRPr="0010789C" w:rsidRDefault="00F44182" w:rsidP="00F44182">
            <w:pPr>
              <w:rPr>
                <w:rFonts w:ascii="Arial" w:hAnsi="Arial" w:cs="Arial"/>
                <w:color w:val="0000FF"/>
                <w:lang w:val="fr-FR"/>
              </w:rPr>
            </w:pPr>
          </w:p>
        </w:tc>
      </w:tr>
      <w:tr w:rsidR="00F44182" w:rsidRPr="00E57863" w14:paraId="45288A5E" w14:textId="77777777" w:rsidTr="00872E82">
        <w:trPr>
          <w:cantSplit/>
        </w:trPr>
        <w:tc>
          <w:tcPr>
            <w:tcW w:w="218" w:type="pct"/>
          </w:tcPr>
          <w:p w14:paraId="515C6808" w14:textId="77777777" w:rsidR="00F44182" w:rsidRPr="0010789C" w:rsidRDefault="00F44182" w:rsidP="00F44182">
            <w:pPr>
              <w:rPr>
                <w:color w:val="0000FF"/>
                <w:lang w:val="fr-FR"/>
              </w:rPr>
            </w:pPr>
          </w:p>
        </w:tc>
        <w:tc>
          <w:tcPr>
            <w:tcW w:w="294" w:type="pct"/>
          </w:tcPr>
          <w:p w14:paraId="610FE454" w14:textId="77777777" w:rsidR="00F44182" w:rsidRPr="0010789C" w:rsidRDefault="00F44182" w:rsidP="00F44182">
            <w:pPr>
              <w:jc w:val="right"/>
              <w:rPr>
                <w:color w:val="0000FF"/>
                <w:lang w:val="fr-FR"/>
              </w:rPr>
            </w:pPr>
          </w:p>
        </w:tc>
        <w:tc>
          <w:tcPr>
            <w:tcW w:w="441" w:type="pct"/>
          </w:tcPr>
          <w:p w14:paraId="39B75A29" w14:textId="77777777" w:rsidR="00F44182" w:rsidRPr="0010789C" w:rsidRDefault="00F44182" w:rsidP="00F44182">
            <w:pPr>
              <w:jc w:val="right"/>
              <w:rPr>
                <w:color w:val="0000FF"/>
                <w:lang w:val="fr-FR"/>
              </w:rPr>
            </w:pPr>
          </w:p>
        </w:tc>
        <w:tc>
          <w:tcPr>
            <w:tcW w:w="432" w:type="pct"/>
            <w:gridSpan w:val="2"/>
          </w:tcPr>
          <w:p w14:paraId="4A0AA319" w14:textId="77777777" w:rsidR="00F44182" w:rsidRPr="0010789C" w:rsidRDefault="00F44182" w:rsidP="00F44182">
            <w:pPr>
              <w:jc w:val="right"/>
              <w:rPr>
                <w:color w:val="0000FF"/>
                <w:lang w:val="fr-FR"/>
              </w:rPr>
            </w:pPr>
          </w:p>
        </w:tc>
        <w:tc>
          <w:tcPr>
            <w:tcW w:w="3461" w:type="pct"/>
            <w:gridSpan w:val="6"/>
          </w:tcPr>
          <w:p w14:paraId="151FC582" w14:textId="77777777" w:rsidR="00F44182" w:rsidRPr="0010789C" w:rsidRDefault="00F44182" w:rsidP="00F44182">
            <w:pPr>
              <w:spacing w:line="240" w:lineRule="atLeast"/>
              <w:jc w:val="both"/>
              <w:rPr>
                <w:rFonts w:ascii="Arial" w:hAnsi="Arial" w:cs="Arial"/>
                <w:color w:val="0000FF"/>
                <w:lang w:val="fr-BE" w:eastAsia="nl-BE"/>
              </w:rPr>
            </w:pPr>
            <w:r w:rsidRPr="0010789C">
              <w:rPr>
                <w:rFonts w:ascii="Arial" w:hAnsi="Arial"/>
                <w:i/>
                <w:color w:val="0000FF"/>
                <w:sz w:val="18"/>
                <w:lang w:val="fr-BE"/>
              </w:rPr>
              <w:t>"</w:t>
            </w:r>
            <w:r w:rsidR="0074075A" w:rsidRPr="0010789C">
              <w:rPr>
                <w:rFonts w:ascii="Arial" w:hAnsi="Arial"/>
                <w:i/>
                <w:color w:val="0000FF"/>
                <w:sz w:val="18"/>
                <w:szCs w:val="18"/>
                <w:lang w:val="fr-BE"/>
              </w:rPr>
              <w:t>A.R.</w:t>
            </w:r>
            <w:r w:rsidRPr="0010789C">
              <w:rPr>
                <w:rFonts w:ascii="Arial" w:hAnsi="Arial"/>
                <w:i/>
                <w:color w:val="0000FF"/>
                <w:sz w:val="18"/>
                <w:szCs w:val="18"/>
                <w:lang w:val="fr-BE"/>
              </w:rPr>
              <w:t xml:space="preserve"> 21.7.2014</w:t>
            </w:r>
            <w:r w:rsidRPr="0010789C">
              <w:rPr>
                <w:rFonts w:ascii="Arial" w:hAnsi="Arial"/>
                <w:i/>
                <w:color w:val="0000FF"/>
                <w:sz w:val="18"/>
                <w:lang w:val="fr-BE"/>
              </w:rPr>
              <w:t>"</w:t>
            </w:r>
            <w:r w:rsidRPr="0010789C">
              <w:rPr>
                <w:rFonts w:ascii="Arial" w:hAnsi="Arial"/>
                <w:i/>
                <w:color w:val="0000FF"/>
                <w:sz w:val="18"/>
                <w:szCs w:val="18"/>
                <w:lang w:val="fr-BE"/>
              </w:rPr>
              <w:t xml:space="preserve"> + </w:t>
            </w:r>
            <w:r w:rsidRPr="0010789C">
              <w:rPr>
                <w:rFonts w:ascii="Arial" w:hAnsi="Arial"/>
                <w:i/>
                <w:color w:val="0000FF"/>
                <w:sz w:val="18"/>
                <w:lang w:val="fr-BE"/>
              </w:rPr>
              <w:t>"</w:t>
            </w:r>
            <w:r w:rsidR="0074075A" w:rsidRPr="0010789C">
              <w:rPr>
                <w:rFonts w:ascii="Arial" w:hAnsi="Arial"/>
                <w:i/>
                <w:color w:val="0000FF"/>
                <w:sz w:val="18"/>
                <w:szCs w:val="18"/>
                <w:lang w:val="fr-BE"/>
              </w:rPr>
              <w:t>A.R.</w:t>
            </w:r>
            <w:r w:rsidRPr="0010789C">
              <w:rPr>
                <w:rFonts w:ascii="Arial" w:hAnsi="Arial"/>
                <w:i/>
                <w:color w:val="0000FF"/>
                <w:sz w:val="18"/>
                <w:szCs w:val="18"/>
                <w:lang w:val="fr-BE"/>
              </w:rPr>
              <w:t xml:space="preserve"> 17.7.2015</w:t>
            </w:r>
            <w:r w:rsidRPr="0010789C">
              <w:rPr>
                <w:rFonts w:ascii="Arial" w:hAnsi="Arial"/>
                <w:i/>
                <w:color w:val="0000FF"/>
                <w:sz w:val="18"/>
                <w:lang w:val="fr-BE"/>
              </w:rPr>
              <w:t>"</w:t>
            </w:r>
            <w:r w:rsidRPr="0010789C">
              <w:rPr>
                <w:rFonts w:ascii="Arial" w:hAnsi="Arial"/>
                <w:i/>
                <w:color w:val="0000FF"/>
                <w:sz w:val="18"/>
                <w:szCs w:val="18"/>
                <w:lang w:val="fr-BE"/>
              </w:rPr>
              <w:t xml:space="preserve"> (</w:t>
            </w:r>
            <w:r w:rsidR="0074075A" w:rsidRPr="0010789C">
              <w:rPr>
                <w:rFonts w:ascii="Arial" w:hAnsi="Arial"/>
                <w:i/>
                <w:color w:val="0000FF"/>
                <w:sz w:val="18"/>
                <w:szCs w:val="18"/>
                <w:lang w:val="fr-BE"/>
              </w:rPr>
              <w:t>en vigueur</w:t>
            </w:r>
            <w:r w:rsidRPr="0010789C">
              <w:rPr>
                <w:rFonts w:ascii="Arial" w:hAnsi="Arial"/>
                <w:i/>
                <w:color w:val="0000FF"/>
                <w:sz w:val="18"/>
                <w:szCs w:val="18"/>
                <w:lang w:val="fr-BE"/>
              </w:rPr>
              <w:t xml:space="preserve"> 1.10.2014)</w:t>
            </w:r>
          </w:p>
        </w:tc>
        <w:tc>
          <w:tcPr>
            <w:tcW w:w="155" w:type="pct"/>
          </w:tcPr>
          <w:p w14:paraId="7EE8D461" w14:textId="77777777" w:rsidR="00F44182" w:rsidRPr="0010789C" w:rsidRDefault="00F44182" w:rsidP="00F44182">
            <w:pPr>
              <w:rPr>
                <w:rFonts w:ascii="Arial" w:hAnsi="Arial" w:cs="Arial"/>
                <w:color w:val="0000FF"/>
                <w:lang w:val="fr-BE"/>
              </w:rPr>
            </w:pPr>
          </w:p>
        </w:tc>
      </w:tr>
      <w:tr w:rsidR="00F44182" w:rsidRPr="00E57863" w14:paraId="4C107549" w14:textId="77777777" w:rsidTr="00872E82">
        <w:trPr>
          <w:cantSplit/>
        </w:trPr>
        <w:tc>
          <w:tcPr>
            <w:tcW w:w="218" w:type="pct"/>
          </w:tcPr>
          <w:p w14:paraId="3F511F2D" w14:textId="77777777" w:rsidR="00F44182" w:rsidRPr="0010789C" w:rsidRDefault="00F44182" w:rsidP="00F44182">
            <w:pPr>
              <w:rPr>
                <w:color w:val="0000FF"/>
                <w:lang w:val="fr-BE"/>
              </w:rPr>
            </w:pPr>
          </w:p>
        </w:tc>
        <w:tc>
          <w:tcPr>
            <w:tcW w:w="294" w:type="pct"/>
          </w:tcPr>
          <w:p w14:paraId="2625D1D3" w14:textId="77777777" w:rsidR="00F44182" w:rsidRPr="0010789C" w:rsidRDefault="00F44182" w:rsidP="00F44182">
            <w:pPr>
              <w:jc w:val="right"/>
              <w:rPr>
                <w:color w:val="0000FF"/>
                <w:lang w:val="fr-BE"/>
              </w:rPr>
            </w:pPr>
          </w:p>
        </w:tc>
        <w:tc>
          <w:tcPr>
            <w:tcW w:w="441" w:type="pct"/>
          </w:tcPr>
          <w:p w14:paraId="13EF4247" w14:textId="77777777" w:rsidR="00F44182" w:rsidRPr="0010789C" w:rsidRDefault="00F44182" w:rsidP="00F44182">
            <w:pPr>
              <w:jc w:val="right"/>
              <w:rPr>
                <w:color w:val="0000FF"/>
                <w:lang w:val="fr-BE"/>
              </w:rPr>
            </w:pPr>
          </w:p>
        </w:tc>
        <w:tc>
          <w:tcPr>
            <w:tcW w:w="432" w:type="pct"/>
            <w:gridSpan w:val="2"/>
          </w:tcPr>
          <w:p w14:paraId="5CCE613A" w14:textId="77777777" w:rsidR="00F44182" w:rsidRPr="0010789C" w:rsidRDefault="00F44182" w:rsidP="00F44182">
            <w:pPr>
              <w:jc w:val="right"/>
              <w:rPr>
                <w:color w:val="0000FF"/>
                <w:lang w:val="fr-BE"/>
              </w:rPr>
            </w:pPr>
          </w:p>
        </w:tc>
        <w:tc>
          <w:tcPr>
            <w:tcW w:w="3461" w:type="pct"/>
            <w:gridSpan w:val="6"/>
          </w:tcPr>
          <w:p w14:paraId="7474DA30"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Après une première prothèse, un nouveau fût peut être demandé au plus tôt trois mois après la délivrance de la prothèse myoélectrique.</w:t>
            </w:r>
          </w:p>
        </w:tc>
        <w:tc>
          <w:tcPr>
            <w:tcW w:w="155" w:type="pct"/>
          </w:tcPr>
          <w:p w14:paraId="41E367C3" w14:textId="77777777" w:rsidR="00F44182" w:rsidRPr="0010789C" w:rsidRDefault="00F44182" w:rsidP="00F44182">
            <w:pPr>
              <w:rPr>
                <w:rFonts w:ascii="Arial" w:hAnsi="Arial" w:cs="Arial"/>
                <w:color w:val="0000FF"/>
                <w:lang w:val="fr-FR"/>
              </w:rPr>
            </w:pPr>
          </w:p>
        </w:tc>
      </w:tr>
      <w:tr w:rsidR="00F44182" w:rsidRPr="00E57863" w14:paraId="0FA9FF98" w14:textId="77777777" w:rsidTr="00872E82">
        <w:trPr>
          <w:cantSplit/>
        </w:trPr>
        <w:tc>
          <w:tcPr>
            <w:tcW w:w="218" w:type="pct"/>
          </w:tcPr>
          <w:p w14:paraId="2E705C5E" w14:textId="77777777" w:rsidR="00F44182" w:rsidRPr="0010789C" w:rsidRDefault="00F44182" w:rsidP="00F44182">
            <w:pPr>
              <w:rPr>
                <w:color w:val="0000FF"/>
                <w:lang w:val="fr-FR"/>
              </w:rPr>
            </w:pPr>
          </w:p>
        </w:tc>
        <w:tc>
          <w:tcPr>
            <w:tcW w:w="294" w:type="pct"/>
          </w:tcPr>
          <w:p w14:paraId="27945CBD" w14:textId="77777777" w:rsidR="00F44182" w:rsidRPr="0010789C" w:rsidRDefault="00F44182" w:rsidP="00F44182">
            <w:pPr>
              <w:jc w:val="right"/>
              <w:rPr>
                <w:color w:val="0000FF"/>
                <w:lang w:val="fr-FR"/>
              </w:rPr>
            </w:pPr>
          </w:p>
        </w:tc>
        <w:tc>
          <w:tcPr>
            <w:tcW w:w="441" w:type="pct"/>
          </w:tcPr>
          <w:p w14:paraId="01B6894B" w14:textId="77777777" w:rsidR="00F44182" w:rsidRPr="0010789C" w:rsidRDefault="00F44182" w:rsidP="00F44182">
            <w:pPr>
              <w:jc w:val="right"/>
              <w:rPr>
                <w:color w:val="0000FF"/>
                <w:lang w:val="fr-FR"/>
              </w:rPr>
            </w:pPr>
          </w:p>
        </w:tc>
        <w:tc>
          <w:tcPr>
            <w:tcW w:w="432" w:type="pct"/>
            <w:gridSpan w:val="2"/>
          </w:tcPr>
          <w:p w14:paraId="52BDB26D" w14:textId="77777777" w:rsidR="00F44182" w:rsidRPr="0010789C" w:rsidRDefault="00F44182" w:rsidP="00F44182">
            <w:pPr>
              <w:jc w:val="right"/>
              <w:rPr>
                <w:color w:val="0000FF"/>
                <w:lang w:val="fr-FR"/>
              </w:rPr>
            </w:pPr>
          </w:p>
        </w:tc>
        <w:tc>
          <w:tcPr>
            <w:tcW w:w="3461" w:type="pct"/>
            <w:gridSpan w:val="6"/>
          </w:tcPr>
          <w:p w14:paraId="5272D192" w14:textId="77777777" w:rsidR="00F44182" w:rsidRPr="0010789C" w:rsidRDefault="00F44182" w:rsidP="00F44182">
            <w:pPr>
              <w:jc w:val="both"/>
              <w:rPr>
                <w:rFonts w:ascii="Arial" w:hAnsi="Arial" w:cs="Arial"/>
                <w:color w:val="0000FF"/>
                <w:lang w:val="fr-BE" w:eastAsia="nl-BE"/>
              </w:rPr>
            </w:pPr>
          </w:p>
        </w:tc>
        <w:tc>
          <w:tcPr>
            <w:tcW w:w="155" w:type="pct"/>
          </w:tcPr>
          <w:p w14:paraId="19DEB3F2" w14:textId="77777777" w:rsidR="00F44182" w:rsidRPr="0010789C" w:rsidRDefault="00F44182" w:rsidP="00F44182">
            <w:pPr>
              <w:rPr>
                <w:rFonts w:ascii="Arial" w:hAnsi="Arial" w:cs="Arial"/>
                <w:color w:val="0000FF"/>
                <w:lang w:val="fr-FR"/>
              </w:rPr>
            </w:pPr>
          </w:p>
        </w:tc>
      </w:tr>
      <w:tr w:rsidR="00F44182" w:rsidRPr="00E57863" w14:paraId="7F5DB660" w14:textId="77777777" w:rsidTr="00872E82">
        <w:trPr>
          <w:cantSplit/>
        </w:trPr>
        <w:tc>
          <w:tcPr>
            <w:tcW w:w="218" w:type="pct"/>
          </w:tcPr>
          <w:p w14:paraId="07BF11EF" w14:textId="77777777" w:rsidR="00F44182" w:rsidRPr="0010789C" w:rsidRDefault="00F44182" w:rsidP="00F44182">
            <w:pPr>
              <w:rPr>
                <w:color w:val="0000FF"/>
                <w:lang w:val="fr-FR"/>
              </w:rPr>
            </w:pPr>
          </w:p>
        </w:tc>
        <w:tc>
          <w:tcPr>
            <w:tcW w:w="294" w:type="pct"/>
          </w:tcPr>
          <w:p w14:paraId="481FBBA4" w14:textId="77777777" w:rsidR="00F44182" w:rsidRPr="0010789C" w:rsidRDefault="00F44182" w:rsidP="00F44182">
            <w:pPr>
              <w:jc w:val="right"/>
              <w:rPr>
                <w:color w:val="0000FF"/>
                <w:lang w:val="fr-FR"/>
              </w:rPr>
            </w:pPr>
          </w:p>
        </w:tc>
        <w:tc>
          <w:tcPr>
            <w:tcW w:w="441" w:type="pct"/>
          </w:tcPr>
          <w:p w14:paraId="046E56CD" w14:textId="77777777" w:rsidR="00F44182" w:rsidRPr="0010789C" w:rsidRDefault="00F44182" w:rsidP="00F44182">
            <w:pPr>
              <w:jc w:val="right"/>
              <w:rPr>
                <w:color w:val="0000FF"/>
                <w:lang w:val="fr-FR"/>
              </w:rPr>
            </w:pPr>
          </w:p>
        </w:tc>
        <w:tc>
          <w:tcPr>
            <w:tcW w:w="432" w:type="pct"/>
            <w:gridSpan w:val="2"/>
          </w:tcPr>
          <w:p w14:paraId="1804B03F" w14:textId="77777777" w:rsidR="00F44182" w:rsidRPr="0010789C" w:rsidRDefault="00F44182" w:rsidP="00F44182">
            <w:pPr>
              <w:jc w:val="right"/>
              <w:rPr>
                <w:color w:val="0000FF"/>
                <w:lang w:val="fr-FR"/>
              </w:rPr>
            </w:pPr>
          </w:p>
        </w:tc>
        <w:tc>
          <w:tcPr>
            <w:tcW w:w="3461" w:type="pct"/>
            <w:gridSpan w:val="6"/>
          </w:tcPr>
          <w:p w14:paraId="06EA1617"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4.6 Motivation pour un premier liner sur mesure</w:t>
            </w:r>
          </w:p>
        </w:tc>
        <w:tc>
          <w:tcPr>
            <w:tcW w:w="155" w:type="pct"/>
          </w:tcPr>
          <w:p w14:paraId="5D5E227B" w14:textId="77777777" w:rsidR="00F44182" w:rsidRPr="0010789C" w:rsidRDefault="00F44182" w:rsidP="00F44182">
            <w:pPr>
              <w:rPr>
                <w:rFonts w:ascii="Arial" w:hAnsi="Arial" w:cs="Arial"/>
                <w:color w:val="0000FF"/>
                <w:lang w:val="fr-FR"/>
              </w:rPr>
            </w:pPr>
          </w:p>
        </w:tc>
      </w:tr>
      <w:tr w:rsidR="00F44182" w:rsidRPr="00E57863" w14:paraId="6CFEC068" w14:textId="77777777" w:rsidTr="00872E82">
        <w:trPr>
          <w:cantSplit/>
        </w:trPr>
        <w:tc>
          <w:tcPr>
            <w:tcW w:w="218" w:type="pct"/>
          </w:tcPr>
          <w:p w14:paraId="492A7E14" w14:textId="77777777" w:rsidR="00F44182" w:rsidRPr="0010789C" w:rsidRDefault="00F44182" w:rsidP="00F44182">
            <w:pPr>
              <w:rPr>
                <w:color w:val="0000FF"/>
                <w:lang w:val="fr-FR"/>
              </w:rPr>
            </w:pPr>
          </w:p>
        </w:tc>
        <w:tc>
          <w:tcPr>
            <w:tcW w:w="294" w:type="pct"/>
          </w:tcPr>
          <w:p w14:paraId="7E33B32F" w14:textId="77777777" w:rsidR="00F44182" w:rsidRPr="0010789C" w:rsidRDefault="00F44182" w:rsidP="00F44182">
            <w:pPr>
              <w:jc w:val="right"/>
              <w:rPr>
                <w:color w:val="0000FF"/>
                <w:lang w:val="fr-FR"/>
              </w:rPr>
            </w:pPr>
          </w:p>
        </w:tc>
        <w:tc>
          <w:tcPr>
            <w:tcW w:w="441" w:type="pct"/>
          </w:tcPr>
          <w:p w14:paraId="206DFDD3" w14:textId="77777777" w:rsidR="00F44182" w:rsidRPr="0010789C" w:rsidRDefault="00F44182" w:rsidP="00F44182">
            <w:pPr>
              <w:jc w:val="right"/>
              <w:rPr>
                <w:color w:val="0000FF"/>
                <w:lang w:val="fr-FR"/>
              </w:rPr>
            </w:pPr>
          </w:p>
        </w:tc>
        <w:tc>
          <w:tcPr>
            <w:tcW w:w="432" w:type="pct"/>
            <w:gridSpan w:val="2"/>
          </w:tcPr>
          <w:p w14:paraId="36AF42EC" w14:textId="77777777" w:rsidR="00F44182" w:rsidRPr="0010789C" w:rsidRDefault="00F44182" w:rsidP="00F44182">
            <w:pPr>
              <w:jc w:val="right"/>
              <w:rPr>
                <w:color w:val="0000FF"/>
                <w:lang w:val="fr-FR"/>
              </w:rPr>
            </w:pPr>
          </w:p>
        </w:tc>
        <w:tc>
          <w:tcPr>
            <w:tcW w:w="3461" w:type="pct"/>
            <w:gridSpan w:val="6"/>
          </w:tcPr>
          <w:p w14:paraId="7CA72535" w14:textId="77777777" w:rsidR="00F44182" w:rsidRPr="0010789C" w:rsidRDefault="00F44182" w:rsidP="00F44182">
            <w:pPr>
              <w:jc w:val="both"/>
              <w:rPr>
                <w:rFonts w:ascii="Arial" w:hAnsi="Arial" w:cs="Arial"/>
                <w:color w:val="0000FF"/>
                <w:lang w:val="fr-BE" w:eastAsia="nl-BE"/>
              </w:rPr>
            </w:pPr>
          </w:p>
        </w:tc>
        <w:tc>
          <w:tcPr>
            <w:tcW w:w="155" w:type="pct"/>
          </w:tcPr>
          <w:p w14:paraId="334B5B6A" w14:textId="77777777" w:rsidR="00F44182" w:rsidRPr="0010789C" w:rsidRDefault="00F44182" w:rsidP="00F44182">
            <w:pPr>
              <w:rPr>
                <w:rFonts w:ascii="Arial" w:hAnsi="Arial" w:cs="Arial"/>
                <w:color w:val="0000FF"/>
                <w:lang w:val="fr-FR"/>
              </w:rPr>
            </w:pPr>
          </w:p>
        </w:tc>
      </w:tr>
      <w:tr w:rsidR="00F44182" w:rsidRPr="00E57863" w14:paraId="786D1DD2" w14:textId="77777777" w:rsidTr="00872E82">
        <w:trPr>
          <w:cantSplit/>
        </w:trPr>
        <w:tc>
          <w:tcPr>
            <w:tcW w:w="218" w:type="pct"/>
          </w:tcPr>
          <w:p w14:paraId="042839E4" w14:textId="77777777" w:rsidR="00F44182" w:rsidRPr="0010789C" w:rsidRDefault="00F44182" w:rsidP="00F44182">
            <w:pPr>
              <w:rPr>
                <w:color w:val="0000FF"/>
                <w:lang w:val="fr-FR"/>
              </w:rPr>
            </w:pPr>
          </w:p>
        </w:tc>
        <w:tc>
          <w:tcPr>
            <w:tcW w:w="294" w:type="pct"/>
          </w:tcPr>
          <w:p w14:paraId="164186B8" w14:textId="77777777" w:rsidR="00F44182" w:rsidRPr="0010789C" w:rsidRDefault="00F44182" w:rsidP="00F44182">
            <w:pPr>
              <w:jc w:val="right"/>
              <w:rPr>
                <w:color w:val="0000FF"/>
                <w:lang w:val="fr-FR"/>
              </w:rPr>
            </w:pPr>
          </w:p>
        </w:tc>
        <w:tc>
          <w:tcPr>
            <w:tcW w:w="441" w:type="pct"/>
          </w:tcPr>
          <w:p w14:paraId="6AD9FEBB" w14:textId="77777777" w:rsidR="00F44182" w:rsidRPr="0010789C" w:rsidRDefault="00F44182" w:rsidP="00F44182">
            <w:pPr>
              <w:jc w:val="right"/>
              <w:rPr>
                <w:color w:val="0000FF"/>
                <w:lang w:val="fr-FR"/>
              </w:rPr>
            </w:pPr>
          </w:p>
        </w:tc>
        <w:tc>
          <w:tcPr>
            <w:tcW w:w="432" w:type="pct"/>
            <w:gridSpan w:val="2"/>
          </w:tcPr>
          <w:p w14:paraId="480E4D7C" w14:textId="77777777" w:rsidR="00F44182" w:rsidRPr="0010789C" w:rsidRDefault="00F44182" w:rsidP="00F44182">
            <w:pPr>
              <w:jc w:val="right"/>
              <w:rPr>
                <w:color w:val="0000FF"/>
                <w:lang w:val="fr-FR"/>
              </w:rPr>
            </w:pPr>
          </w:p>
        </w:tc>
        <w:tc>
          <w:tcPr>
            <w:tcW w:w="3461" w:type="pct"/>
            <w:gridSpan w:val="6"/>
          </w:tcPr>
          <w:p w14:paraId="67BF6A22"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Une motivation est nécessaire pour un premier liner sur mesure. Des raisons valable pour un premier liner sur mesure sont</w:t>
            </w:r>
            <w:r w:rsidR="0082091E" w:rsidRPr="0010789C">
              <w:rPr>
                <w:rFonts w:ascii="Arial" w:hAnsi="Arial" w:cs="Arial"/>
                <w:color w:val="0000FF"/>
                <w:lang w:val="fr-BE" w:eastAsia="nl-BE"/>
              </w:rPr>
              <w:t> :</w:t>
            </w:r>
            <w:r w:rsidRPr="0010789C">
              <w:rPr>
                <w:rFonts w:ascii="Arial" w:hAnsi="Arial" w:cs="Arial"/>
                <w:color w:val="0000FF"/>
                <w:lang w:val="fr-BE" w:eastAsia="nl-BE"/>
              </w:rPr>
              <w:t xml:space="preserve"> la morphologie spécifique du moignon, les raisons techniques objectivables ou une allergie au matériel du liner.</w:t>
            </w:r>
            <w:r w:rsidRPr="0010789C">
              <w:rPr>
                <w:rFonts w:ascii="Arial" w:hAnsi="Arial"/>
                <w:color w:val="0000FF"/>
                <w:lang w:val="fr-FR"/>
              </w:rPr>
              <w:t>"</w:t>
            </w:r>
          </w:p>
        </w:tc>
        <w:tc>
          <w:tcPr>
            <w:tcW w:w="155" w:type="pct"/>
          </w:tcPr>
          <w:p w14:paraId="35577D42" w14:textId="77777777" w:rsidR="00F44182" w:rsidRPr="0010789C" w:rsidRDefault="00F44182" w:rsidP="00F44182">
            <w:pPr>
              <w:rPr>
                <w:rFonts w:ascii="Arial" w:hAnsi="Arial" w:cs="Arial"/>
                <w:color w:val="0000FF"/>
                <w:lang w:val="fr-FR"/>
              </w:rPr>
            </w:pPr>
          </w:p>
        </w:tc>
      </w:tr>
      <w:tr w:rsidR="00F44182" w:rsidRPr="00E57863" w14:paraId="2CD25298" w14:textId="77777777" w:rsidTr="00872E82">
        <w:trPr>
          <w:cantSplit/>
        </w:trPr>
        <w:tc>
          <w:tcPr>
            <w:tcW w:w="218" w:type="pct"/>
          </w:tcPr>
          <w:p w14:paraId="0D1E011F" w14:textId="77777777" w:rsidR="00F44182" w:rsidRPr="0010789C" w:rsidRDefault="00F44182" w:rsidP="00F44182">
            <w:pPr>
              <w:rPr>
                <w:color w:val="0000FF"/>
                <w:lang w:val="fr-FR"/>
              </w:rPr>
            </w:pPr>
          </w:p>
        </w:tc>
        <w:tc>
          <w:tcPr>
            <w:tcW w:w="294" w:type="pct"/>
          </w:tcPr>
          <w:p w14:paraId="531DB13E" w14:textId="77777777" w:rsidR="00F44182" w:rsidRPr="0010789C" w:rsidRDefault="00F44182" w:rsidP="00F44182">
            <w:pPr>
              <w:jc w:val="right"/>
              <w:rPr>
                <w:color w:val="0000FF"/>
                <w:lang w:val="fr-FR"/>
              </w:rPr>
            </w:pPr>
          </w:p>
        </w:tc>
        <w:tc>
          <w:tcPr>
            <w:tcW w:w="441" w:type="pct"/>
          </w:tcPr>
          <w:p w14:paraId="35256D18" w14:textId="77777777" w:rsidR="00F44182" w:rsidRPr="0010789C" w:rsidRDefault="00F44182" w:rsidP="00F44182">
            <w:pPr>
              <w:jc w:val="right"/>
              <w:rPr>
                <w:color w:val="0000FF"/>
                <w:lang w:val="fr-FR"/>
              </w:rPr>
            </w:pPr>
          </w:p>
        </w:tc>
        <w:tc>
          <w:tcPr>
            <w:tcW w:w="432" w:type="pct"/>
            <w:gridSpan w:val="2"/>
          </w:tcPr>
          <w:p w14:paraId="77D6F5D3" w14:textId="77777777" w:rsidR="00F44182" w:rsidRPr="0010789C" w:rsidRDefault="00F44182" w:rsidP="00F44182">
            <w:pPr>
              <w:jc w:val="right"/>
              <w:rPr>
                <w:color w:val="0000FF"/>
                <w:lang w:val="fr-FR"/>
              </w:rPr>
            </w:pPr>
          </w:p>
        </w:tc>
        <w:tc>
          <w:tcPr>
            <w:tcW w:w="3461" w:type="pct"/>
            <w:gridSpan w:val="6"/>
          </w:tcPr>
          <w:p w14:paraId="0CA1A421" w14:textId="77777777" w:rsidR="00F44182" w:rsidRPr="0010789C" w:rsidRDefault="00F44182" w:rsidP="00F44182">
            <w:pPr>
              <w:jc w:val="both"/>
              <w:rPr>
                <w:rFonts w:ascii="Arial" w:hAnsi="Arial" w:cs="Arial"/>
                <w:color w:val="0000FF"/>
                <w:lang w:val="fr-BE" w:eastAsia="nl-BE"/>
              </w:rPr>
            </w:pPr>
          </w:p>
        </w:tc>
        <w:tc>
          <w:tcPr>
            <w:tcW w:w="155" w:type="pct"/>
          </w:tcPr>
          <w:p w14:paraId="30223EDC" w14:textId="77777777" w:rsidR="00F44182" w:rsidRPr="0010789C" w:rsidRDefault="00F44182" w:rsidP="00F44182">
            <w:pPr>
              <w:rPr>
                <w:rFonts w:ascii="Arial" w:hAnsi="Arial" w:cs="Arial"/>
                <w:color w:val="0000FF"/>
                <w:lang w:val="fr-FR"/>
              </w:rPr>
            </w:pPr>
          </w:p>
        </w:tc>
      </w:tr>
      <w:tr w:rsidR="00872E82" w:rsidRPr="00E57863" w14:paraId="689102D1" w14:textId="77777777" w:rsidTr="00872E82">
        <w:trPr>
          <w:cantSplit/>
        </w:trPr>
        <w:tc>
          <w:tcPr>
            <w:tcW w:w="218" w:type="pct"/>
          </w:tcPr>
          <w:p w14:paraId="327E78C0" w14:textId="77777777" w:rsidR="00872E82" w:rsidRDefault="00872E82" w:rsidP="00F44182">
            <w:pPr>
              <w:rPr>
                <w:color w:val="0000FF"/>
                <w:lang w:val="fr-FR"/>
              </w:rPr>
            </w:pPr>
          </w:p>
          <w:p w14:paraId="31C378E9" w14:textId="77777777" w:rsidR="00872E82" w:rsidRDefault="00872E82" w:rsidP="00F44182">
            <w:pPr>
              <w:rPr>
                <w:color w:val="0000FF"/>
                <w:lang w:val="fr-FR"/>
              </w:rPr>
            </w:pPr>
          </w:p>
          <w:p w14:paraId="796CB7B4" w14:textId="77777777" w:rsidR="00872E82" w:rsidRDefault="00872E82" w:rsidP="00F44182">
            <w:pPr>
              <w:rPr>
                <w:color w:val="0000FF"/>
                <w:lang w:val="fr-FR"/>
              </w:rPr>
            </w:pPr>
          </w:p>
          <w:p w14:paraId="086C501C" w14:textId="77777777" w:rsidR="00872E82" w:rsidRDefault="00872E82" w:rsidP="00F44182">
            <w:pPr>
              <w:rPr>
                <w:color w:val="0000FF"/>
                <w:lang w:val="fr-FR"/>
              </w:rPr>
            </w:pPr>
          </w:p>
          <w:p w14:paraId="2FE688B8" w14:textId="77777777" w:rsidR="00872E82" w:rsidRPr="0010789C" w:rsidRDefault="00872E82" w:rsidP="00F44182">
            <w:pPr>
              <w:rPr>
                <w:color w:val="0000FF"/>
                <w:lang w:val="fr-FR"/>
              </w:rPr>
            </w:pPr>
          </w:p>
        </w:tc>
        <w:tc>
          <w:tcPr>
            <w:tcW w:w="294" w:type="pct"/>
          </w:tcPr>
          <w:p w14:paraId="3A17B79C" w14:textId="77777777" w:rsidR="00872E82" w:rsidRPr="0010789C" w:rsidRDefault="00872E82" w:rsidP="00F44182">
            <w:pPr>
              <w:jc w:val="right"/>
              <w:rPr>
                <w:color w:val="0000FF"/>
                <w:lang w:val="fr-FR"/>
              </w:rPr>
            </w:pPr>
          </w:p>
        </w:tc>
        <w:tc>
          <w:tcPr>
            <w:tcW w:w="441" w:type="pct"/>
          </w:tcPr>
          <w:p w14:paraId="3AEBC16D" w14:textId="77777777" w:rsidR="00872E82" w:rsidRPr="0010789C" w:rsidRDefault="00872E82" w:rsidP="00F44182">
            <w:pPr>
              <w:jc w:val="right"/>
              <w:rPr>
                <w:color w:val="0000FF"/>
                <w:lang w:val="fr-FR"/>
              </w:rPr>
            </w:pPr>
          </w:p>
        </w:tc>
        <w:tc>
          <w:tcPr>
            <w:tcW w:w="432" w:type="pct"/>
            <w:gridSpan w:val="2"/>
          </w:tcPr>
          <w:p w14:paraId="01683FB4" w14:textId="77777777" w:rsidR="00872E82" w:rsidRPr="0010789C" w:rsidRDefault="00872E82" w:rsidP="00F44182">
            <w:pPr>
              <w:jc w:val="right"/>
              <w:rPr>
                <w:color w:val="0000FF"/>
                <w:lang w:val="fr-FR"/>
              </w:rPr>
            </w:pPr>
          </w:p>
        </w:tc>
        <w:tc>
          <w:tcPr>
            <w:tcW w:w="3461" w:type="pct"/>
            <w:gridSpan w:val="6"/>
          </w:tcPr>
          <w:p w14:paraId="17608C59" w14:textId="77777777" w:rsidR="00872E82" w:rsidRPr="0010789C" w:rsidRDefault="00872E82" w:rsidP="00F44182">
            <w:pPr>
              <w:jc w:val="both"/>
              <w:rPr>
                <w:rFonts w:ascii="Arial" w:hAnsi="Arial" w:cs="Arial"/>
                <w:color w:val="0000FF"/>
                <w:lang w:val="fr-BE" w:eastAsia="nl-BE"/>
              </w:rPr>
            </w:pPr>
          </w:p>
        </w:tc>
        <w:tc>
          <w:tcPr>
            <w:tcW w:w="155" w:type="pct"/>
          </w:tcPr>
          <w:p w14:paraId="6DF4EF66" w14:textId="77777777" w:rsidR="00872E82" w:rsidRPr="0010789C" w:rsidRDefault="00872E82" w:rsidP="00F44182">
            <w:pPr>
              <w:rPr>
                <w:rFonts w:ascii="Arial" w:hAnsi="Arial" w:cs="Arial"/>
                <w:color w:val="0000FF"/>
                <w:lang w:val="fr-FR"/>
              </w:rPr>
            </w:pPr>
          </w:p>
        </w:tc>
      </w:tr>
      <w:tr w:rsidR="00F44182" w:rsidRPr="0010789C" w14:paraId="63AC84A2" w14:textId="77777777" w:rsidTr="00872E82">
        <w:trPr>
          <w:cantSplit/>
        </w:trPr>
        <w:tc>
          <w:tcPr>
            <w:tcW w:w="218" w:type="pct"/>
          </w:tcPr>
          <w:p w14:paraId="49190F76" w14:textId="77777777" w:rsidR="00F44182" w:rsidRPr="0010789C" w:rsidRDefault="00F44182" w:rsidP="00F44182">
            <w:pPr>
              <w:rPr>
                <w:b/>
                <w:color w:val="0000FF"/>
                <w:lang w:val="fr-FR"/>
              </w:rPr>
            </w:pPr>
          </w:p>
        </w:tc>
        <w:tc>
          <w:tcPr>
            <w:tcW w:w="294" w:type="pct"/>
          </w:tcPr>
          <w:p w14:paraId="6172FC74" w14:textId="77777777" w:rsidR="00F44182" w:rsidRPr="0010789C" w:rsidRDefault="00F44182" w:rsidP="00F44182">
            <w:pPr>
              <w:jc w:val="right"/>
              <w:rPr>
                <w:b/>
                <w:color w:val="0000FF"/>
                <w:lang w:val="fr-FR"/>
              </w:rPr>
            </w:pPr>
          </w:p>
        </w:tc>
        <w:tc>
          <w:tcPr>
            <w:tcW w:w="441" w:type="pct"/>
          </w:tcPr>
          <w:p w14:paraId="134BDF23" w14:textId="77777777" w:rsidR="00F44182" w:rsidRPr="0010789C" w:rsidRDefault="00F44182" w:rsidP="00F44182">
            <w:pPr>
              <w:jc w:val="right"/>
              <w:rPr>
                <w:b/>
                <w:color w:val="0000FF"/>
                <w:lang w:val="fr-FR"/>
              </w:rPr>
            </w:pPr>
          </w:p>
        </w:tc>
        <w:tc>
          <w:tcPr>
            <w:tcW w:w="432" w:type="pct"/>
            <w:gridSpan w:val="2"/>
          </w:tcPr>
          <w:p w14:paraId="60BBF1E4" w14:textId="77777777" w:rsidR="00F44182" w:rsidRPr="0010789C" w:rsidRDefault="00F44182" w:rsidP="00F44182">
            <w:pPr>
              <w:jc w:val="right"/>
              <w:rPr>
                <w:b/>
                <w:color w:val="0000FF"/>
                <w:lang w:val="fr-FR"/>
              </w:rPr>
            </w:pPr>
          </w:p>
        </w:tc>
        <w:tc>
          <w:tcPr>
            <w:tcW w:w="3461" w:type="pct"/>
            <w:gridSpan w:val="6"/>
          </w:tcPr>
          <w:p w14:paraId="253BB02A" w14:textId="77777777" w:rsidR="00F44182" w:rsidRPr="0010789C" w:rsidRDefault="00F44182" w:rsidP="00F44182">
            <w:pPr>
              <w:jc w:val="both"/>
              <w:rPr>
                <w:rFonts w:ascii="Arial" w:hAnsi="Arial" w:cs="Arial"/>
                <w:b/>
                <w:color w:val="0000FF"/>
                <w:lang w:val="fr-BE" w:eastAsia="nl-BE"/>
              </w:rPr>
            </w:pPr>
            <w:r w:rsidRPr="0010789C">
              <w:rPr>
                <w:rFonts w:ascii="Arial" w:hAnsi="Arial" w:cs="Arial"/>
                <w:i/>
                <w:color w:val="0000FF"/>
                <w:sz w:val="18"/>
                <w:lang w:val="fr-FR"/>
              </w:rPr>
              <w:t>"A.R. 21.7.2014" (en vigueur 1.10.2014)</w:t>
            </w:r>
          </w:p>
        </w:tc>
        <w:tc>
          <w:tcPr>
            <w:tcW w:w="155" w:type="pct"/>
          </w:tcPr>
          <w:p w14:paraId="7DE20A27" w14:textId="77777777" w:rsidR="00F44182" w:rsidRPr="0010789C" w:rsidRDefault="00F44182" w:rsidP="00F44182">
            <w:pPr>
              <w:rPr>
                <w:rFonts w:ascii="Arial" w:hAnsi="Arial" w:cs="Arial"/>
                <w:b/>
                <w:color w:val="0000FF"/>
                <w:lang w:val="fr-FR"/>
              </w:rPr>
            </w:pPr>
          </w:p>
        </w:tc>
      </w:tr>
      <w:tr w:rsidR="00F44182" w:rsidRPr="0010789C" w14:paraId="5FFEC166" w14:textId="77777777" w:rsidTr="00872E82">
        <w:trPr>
          <w:cantSplit/>
        </w:trPr>
        <w:tc>
          <w:tcPr>
            <w:tcW w:w="218" w:type="pct"/>
          </w:tcPr>
          <w:p w14:paraId="6C692E77" w14:textId="77777777" w:rsidR="00F44182" w:rsidRPr="0010789C" w:rsidRDefault="00F44182" w:rsidP="00F44182">
            <w:pPr>
              <w:rPr>
                <w:b/>
                <w:color w:val="0000FF"/>
                <w:lang w:val="fr-FR"/>
              </w:rPr>
            </w:pPr>
          </w:p>
        </w:tc>
        <w:tc>
          <w:tcPr>
            <w:tcW w:w="294" w:type="pct"/>
          </w:tcPr>
          <w:p w14:paraId="1A286F7D" w14:textId="77777777" w:rsidR="00F44182" w:rsidRPr="0010789C" w:rsidRDefault="00F44182" w:rsidP="00F44182">
            <w:pPr>
              <w:jc w:val="right"/>
              <w:rPr>
                <w:b/>
                <w:color w:val="0000FF"/>
                <w:lang w:val="fr-FR"/>
              </w:rPr>
            </w:pPr>
          </w:p>
        </w:tc>
        <w:tc>
          <w:tcPr>
            <w:tcW w:w="441" w:type="pct"/>
          </w:tcPr>
          <w:p w14:paraId="1C49C363" w14:textId="77777777" w:rsidR="00F44182" w:rsidRPr="0010789C" w:rsidRDefault="00F44182" w:rsidP="00F44182">
            <w:pPr>
              <w:jc w:val="right"/>
              <w:rPr>
                <w:b/>
                <w:color w:val="0000FF"/>
                <w:lang w:val="fr-FR"/>
              </w:rPr>
            </w:pPr>
          </w:p>
        </w:tc>
        <w:tc>
          <w:tcPr>
            <w:tcW w:w="432" w:type="pct"/>
            <w:gridSpan w:val="2"/>
          </w:tcPr>
          <w:p w14:paraId="54D9708D" w14:textId="77777777" w:rsidR="00F44182" w:rsidRPr="0010789C" w:rsidRDefault="00F44182" w:rsidP="00F44182">
            <w:pPr>
              <w:jc w:val="right"/>
              <w:rPr>
                <w:b/>
                <w:color w:val="0000FF"/>
                <w:lang w:val="fr-FR"/>
              </w:rPr>
            </w:pPr>
          </w:p>
        </w:tc>
        <w:tc>
          <w:tcPr>
            <w:tcW w:w="3461" w:type="pct"/>
            <w:gridSpan w:val="6"/>
          </w:tcPr>
          <w:p w14:paraId="34BFA4EB" w14:textId="77777777" w:rsidR="00F44182" w:rsidRPr="0010789C" w:rsidRDefault="00F44182" w:rsidP="00F44182">
            <w:pPr>
              <w:jc w:val="both"/>
              <w:rPr>
                <w:rFonts w:ascii="Arial" w:hAnsi="Arial" w:cs="Arial"/>
                <w:b/>
                <w:color w:val="0000FF"/>
                <w:lang w:val="fr-BE" w:eastAsia="nl-BE"/>
              </w:rPr>
            </w:pPr>
            <w:r w:rsidRPr="0010789C">
              <w:rPr>
                <w:rFonts w:ascii="Arial" w:hAnsi="Arial"/>
                <w:color w:val="0000FF"/>
                <w:lang w:val="fr-FR"/>
              </w:rPr>
              <w:t>"</w:t>
            </w:r>
            <w:r w:rsidRPr="0010789C">
              <w:rPr>
                <w:rFonts w:ascii="Arial" w:hAnsi="Arial" w:cs="Arial"/>
                <w:b/>
                <w:color w:val="0000FF"/>
                <w:lang w:val="fr-BE" w:eastAsia="nl-BE"/>
              </w:rPr>
              <w:t>5. Cumuls</w:t>
            </w:r>
          </w:p>
        </w:tc>
        <w:tc>
          <w:tcPr>
            <w:tcW w:w="155" w:type="pct"/>
          </w:tcPr>
          <w:p w14:paraId="3726A117" w14:textId="77777777" w:rsidR="00F44182" w:rsidRPr="0010789C" w:rsidRDefault="00F44182" w:rsidP="00F44182">
            <w:pPr>
              <w:rPr>
                <w:rFonts w:ascii="Arial" w:hAnsi="Arial" w:cs="Arial"/>
                <w:b/>
                <w:color w:val="0000FF"/>
                <w:lang w:val="fr-FR"/>
              </w:rPr>
            </w:pPr>
          </w:p>
        </w:tc>
      </w:tr>
      <w:tr w:rsidR="00F44182" w:rsidRPr="0010789C" w14:paraId="768EDC80" w14:textId="77777777" w:rsidTr="00872E82">
        <w:trPr>
          <w:cantSplit/>
        </w:trPr>
        <w:tc>
          <w:tcPr>
            <w:tcW w:w="218" w:type="pct"/>
          </w:tcPr>
          <w:p w14:paraId="4B4E6249" w14:textId="77777777" w:rsidR="00F44182" w:rsidRPr="0010789C" w:rsidRDefault="00F44182" w:rsidP="00F44182">
            <w:pPr>
              <w:rPr>
                <w:color w:val="0000FF"/>
                <w:lang w:val="fr-FR"/>
              </w:rPr>
            </w:pPr>
          </w:p>
        </w:tc>
        <w:tc>
          <w:tcPr>
            <w:tcW w:w="294" w:type="pct"/>
          </w:tcPr>
          <w:p w14:paraId="191D6A81" w14:textId="77777777" w:rsidR="00F44182" w:rsidRPr="0010789C" w:rsidRDefault="00F44182" w:rsidP="00F44182">
            <w:pPr>
              <w:jc w:val="right"/>
              <w:rPr>
                <w:color w:val="0000FF"/>
                <w:lang w:val="fr-FR"/>
              </w:rPr>
            </w:pPr>
          </w:p>
        </w:tc>
        <w:tc>
          <w:tcPr>
            <w:tcW w:w="441" w:type="pct"/>
          </w:tcPr>
          <w:p w14:paraId="188BA47E" w14:textId="77777777" w:rsidR="00F44182" w:rsidRPr="0010789C" w:rsidRDefault="00F44182" w:rsidP="00F44182">
            <w:pPr>
              <w:jc w:val="right"/>
              <w:rPr>
                <w:color w:val="0000FF"/>
                <w:lang w:val="fr-FR"/>
              </w:rPr>
            </w:pPr>
          </w:p>
        </w:tc>
        <w:tc>
          <w:tcPr>
            <w:tcW w:w="432" w:type="pct"/>
            <w:gridSpan w:val="2"/>
          </w:tcPr>
          <w:p w14:paraId="40323025" w14:textId="77777777" w:rsidR="00F44182" w:rsidRPr="0010789C" w:rsidRDefault="00F44182" w:rsidP="00F44182">
            <w:pPr>
              <w:jc w:val="right"/>
              <w:rPr>
                <w:color w:val="0000FF"/>
                <w:lang w:val="fr-FR"/>
              </w:rPr>
            </w:pPr>
          </w:p>
        </w:tc>
        <w:tc>
          <w:tcPr>
            <w:tcW w:w="3461" w:type="pct"/>
            <w:gridSpan w:val="6"/>
          </w:tcPr>
          <w:p w14:paraId="606DC206" w14:textId="77777777" w:rsidR="00F44182" w:rsidRPr="0010789C" w:rsidRDefault="00F44182" w:rsidP="00F44182">
            <w:pPr>
              <w:jc w:val="both"/>
              <w:rPr>
                <w:rFonts w:ascii="Arial" w:hAnsi="Arial" w:cs="Arial"/>
                <w:color w:val="0000FF"/>
                <w:lang w:val="fr-BE" w:eastAsia="nl-BE"/>
              </w:rPr>
            </w:pPr>
          </w:p>
        </w:tc>
        <w:tc>
          <w:tcPr>
            <w:tcW w:w="155" w:type="pct"/>
          </w:tcPr>
          <w:p w14:paraId="6DB93E10" w14:textId="77777777" w:rsidR="00F44182" w:rsidRPr="0010789C" w:rsidRDefault="00F44182" w:rsidP="00F44182">
            <w:pPr>
              <w:rPr>
                <w:rFonts w:ascii="Arial" w:hAnsi="Arial" w:cs="Arial"/>
                <w:color w:val="0000FF"/>
                <w:lang w:val="fr-FR"/>
              </w:rPr>
            </w:pPr>
          </w:p>
        </w:tc>
      </w:tr>
      <w:tr w:rsidR="00F44182" w:rsidRPr="00E57863" w14:paraId="71D0D609" w14:textId="77777777" w:rsidTr="00872E82">
        <w:trPr>
          <w:cantSplit/>
        </w:trPr>
        <w:tc>
          <w:tcPr>
            <w:tcW w:w="218" w:type="pct"/>
          </w:tcPr>
          <w:p w14:paraId="61AE21E5" w14:textId="77777777" w:rsidR="00F44182" w:rsidRPr="0010789C" w:rsidRDefault="00F44182" w:rsidP="00F44182">
            <w:pPr>
              <w:rPr>
                <w:color w:val="0000FF"/>
                <w:lang w:val="fr-FR"/>
              </w:rPr>
            </w:pPr>
          </w:p>
        </w:tc>
        <w:tc>
          <w:tcPr>
            <w:tcW w:w="294" w:type="pct"/>
          </w:tcPr>
          <w:p w14:paraId="705730B8" w14:textId="77777777" w:rsidR="00F44182" w:rsidRPr="0010789C" w:rsidRDefault="00F44182" w:rsidP="00F44182">
            <w:pPr>
              <w:jc w:val="right"/>
              <w:rPr>
                <w:color w:val="0000FF"/>
                <w:lang w:val="fr-FR"/>
              </w:rPr>
            </w:pPr>
          </w:p>
        </w:tc>
        <w:tc>
          <w:tcPr>
            <w:tcW w:w="441" w:type="pct"/>
          </w:tcPr>
          <w:p w14:paraId="5BF4FD93" w14:textId="77777777" w:rsidR="00F44182" w:rsidRPr="0010789C" w:rsidRDefault="00F44182" w:rsidP="00F44182">
            <w:pPr>
              <w:jc w:val="right"/>
              <w:rPr>
                <w:color w:val="0000FF"/>
                <w:lang w:val="fr-FR"/>
              </w:rPr>
            </w:pPr>
          </w:p>
        </w:tc>
        <w:tc>
          <w:tcPr>
            <w:tcW w:w="432" w:type="pct"/>
            <w:gridSpan w:val="2"/>
          </w:tcPr>
          <w:p w14:paraId="60B0DE9F" w14:textId="77777777" w:rsidR="00F44182" w:rsidRPr="0010789C" w:rsidRDefault="00F44182" w:rsidP="00F44182">
            <w:pPr>
              <w:jc w:val="right"/>
              <w:rPr>
                <w:color w:val="0000FF"/>
                <w:lang w:val="fr-FR"/>
              </w:rPr>
            </w:pPr>
          </w:p>
        </w:tc>
        <w:tc>
          <w:tcPr>
            <w:tcW w:w="3461" w:type="pct"/>
            <w:gridSpan w:val="6"/>
          </w:tcPr>
          <w:p w14:paraId="7C595B04"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5.1 Cumul avec des prothèses esthétiques ou mécaniques</w:t>
            </w:r>
            <w:r w:rsidRPr="0010789C">
              <w:rPr>
                <w:rFonts w:ascii="Arial" w:hAnsi="Arial"/>
                <w:color w:val="0000FF"/>
                <w:lang w:val="fr-FR"/>
              </w:rPr>
              <w:t>"</w:t>
            </w:r>
          </w:p>
        </w:tc>
        <w:tc>
          <w:tcPr>
            <w:tcW w:w="155" w:type="pct"/>
          </w:tcPr>
          <w:p w14:paraId="0B059FD1" w14:textId="77777777" w:rsidR="00F44182" w:rsidRPr="0010789C" w:rsidRDefault="00F44182" w:rsidP="00F44182">
            <w:pPr>
              <w:rPr>
                <w:rFonts w:ascii="Arial" w:hAnsi="Arial" w:cs="Arial"/>
                <w:color w:val="0000FF"/>
                <w:lang w:val="fr-FR"/>
              </w:rPr>
            </w:pPr>
          </w:p>
        </w:tc>
      </w:tr>
      <w:tr w:rsidR="00F44182" w:rsidRPr="00E57863" w14:paraId="342E2E3B" w14:textId="77777777" w:rsidTr="00872E82">
        <w:trPr>
          <w:cantSplit/>
        </w:trPr>
        <w:tc>
          <w:tcPr>
            <w:tcW w:w="218" w:type="pct"/>
          </w:tcPr>
          <w:p w14:paraId="73B0118D" w14:textId="77777777" w:rsidR="00F44182" w:rsidRPr="0010789C" w:rsidRDefault="00F44182" w:rsidP="00F44182">
            <w:pPr>
              <w:rPr>
                <w:color w:val="0000FF"/>
                <w:lang w:val="fr-FR"/>
              </w:rPr>
            </w:pPr>
          </w:p>
        </w:tc>
        <w:tc>
          <w:tcPr>
            <w:tcW w:w="294" w:type="pct"/>
          </w:tcPr>
          <w:p w14:paraId="449E38D8" w14:textId="77777777" w:rsidR="00F44182" w:rsidRPr="0010789C" w:rsidRDefault="00F44182" w:rsidP="00F44182">
            <w:pPr>
              <w:jc w:val="right"/>
              <w:rPr>
                <w:color w:val="0000FF"/>
                <w:lang w:val="fr-FR"/>
              </w:rPr>
            </w:pPr>
          </w:p>
        </w:tc>
        <w:tc>
          <w:tcPr>
            <w:tcW w:w="441" w:type="pct"/>
          </w:tcPr>
          <w:p w14:paraId="04F7A298" w14:textId="77777777" w:rsidR="00F44182" w:rsidRPr="0010789C" w:rsidRDefault="00F44182" w:rsidP="00F44182">
            <w:pPr>
              <w:jc w:val="right"/>
              <w:rPr>
                <w:color w:val="0000FF"/>
                <w:lang w:val="fr-FR"/>
              </w:rPr>
            </w:pPr>
          </w:p>
        </w:tc>
        <w:tc>
          <w:tcPr>
            <w:tcW w:w="432" w:type="pct"/>
            <w:gridSpan w:val="2"/>
          </w:tcPr>
          <w:p w14:paraId="2B2558D1" w14:textId="77777777" w:rsidR="00F44182" w:rsidRPr="0010789C" w:rsidRDefault="00F44182" w:rsidP="00F44182">
            <w:pPr>
              <w:jc w:val="right"/>
              <w:rPr>
                <w:color w:val="0000FF"/>
                <w:lang w:val="fr-FR"/>
              </w:rPr>
            </w:pPr>
          </w:p>
        </w:tc>
        <w:tc>
          <w:tcPr>
            <w:tcW w:w="3461" w:type="pct"/>
            <w:gridSpan w:val="6"/>
          </w:tcPr>
          <w:p w14:paraId="52CD1B39" w14:textId="77777777" w:rsidR="00F44182" w:rsidRPr="0010789C" w:rsidRDefault="00F44182" w:rsidP="00F44182">
            <w:pPr>
              <w:jc w:val="both"/>
              <w:rPr>
                <w:rFonts w:ascii="Arial" w:hAnsi="Arial" w:cs="Arial"/>
                <w:color w:val="0000FF"/>
                <w:lang w:val="fr-BE" w:eastAsia="nl-BE"/>
              </w:rPr>
            </w:pPr>
          </w:p>
        </w:tc>
        <w:tc>
          <w:tcPr>
            <w:tcW w:w="155" w:type="pct"/>
          </w:tcPr>
          <w:p w14:paraId="219A369F" w14:textId="77777777" w:rsidR="00F44182" w:rsidRPr="0010789C" w:rsidRDefault="00F44182" w:rsidP="00F44182">
            <w:pPr>
              <w:rPr>
                <w:rFonts w:ascii="Arial" w:hAnsi="Arial" w:cs="Arial"/>
                <w:color w:val="0000FF"/>
                <w:lang w:val="fr-FR"/>
              </w:rPr>
            </w:pPr>
          </w:p>
        </w:tc>
      </w:tr>
      <w:tr w:rsidR="00F44182" w:rsidRPr="00E57863" w14:paraId="73C7E964" w14:textId="77777777" w:rsidTr="00872E82">
        <w:trPr>
          <w:cantSplit/>
        </w:trPr>
        <w:tc>
          <w:tcPr>
            <w:tcW w:w="218" w:type="pct"/>
          </w:tcPr>
          <w:p w14:paraId="6AB05750" w14:textId="77777777" w:rsidR="00F44182" w:rsidRPr="0010789C" w:rsidRDefault="00F44182" w:rsidP="00F44182">
            <w:pPr>
              <w:rPr>
                <w:color w:val="0000FF"/>
                <w:lang w:val="fr-FR"/>
              </w:rPr>
            </w:pPr>
          </w:p>
        </w:tc>
        <w:tc>
          <w:tcPr>
            <w:tcW w:w="294" w:type="pct"/>
          </w:tcPr>
          <w:p w14:paraId="0A1275A7" w14:textId="77777777" w:rsidR="00F44182" w:rsidRPr="0010789C" w:rsidRDefault="00F44182" w:rsidP="00F44182">
            <w:pPr>
              <w:jc w:val="right"/>
              <w:rPr>
                <w:color w:val="0000FF"/>
                <w:lang w:val="fr-FR"/>
              </w:rPr>
            </w:pPr>
          </w:p>
        </w:tc>
        <w:tc>
          <w:tcPr>
            <w:tcW w:w="441" w:type="pct"/>
          </w:tcPr>
          <w:p w14:paraId="01383621" w14:textId="77777777" w:rsidR="00F44182" w:rsidRPr="0010789C" w:rsidRDefault="00F44182" w:rsidP="00F44182">
            <w:pPr>
              <w:jc w:val="right"/>
              <w:rPr>
                <w:color w:val="0000FF"/>
                <w:lang w:val="fr-FR"/>
              </w:rPr>
            </w:pPr>
          </w:p>
        </w:tc>
        <w:tc>
          <w:tcPr>
            <w:tcW w:w="432" w:type="pct"/>
            <w:gridSpan w:val="2"/>
          </w:tcPr>
          <w:p w14:paraId="648134C7" w14:textId="77777777" w:rsidR="00F44182" w:rsidRPr="0010789C" w:rsidRDefault="00F44182" w:rsidP="00F44182">
            <w:pPr>
              <w:jc w:val="right"/>
              <w:rPr>
                <w:color w:val="0000FF"/>
                <w:lang w:val="fr-FR"/>
              </w:rPr>
            </w:pPr>
          </w:p>
        </w:tc>
        <w:tc>
          <w:tcPr>
            <w:tcW w:w="3461" w:type="pct"/>
            <w:gridSpan w:val="6"/>
            <w:vAlign w:val="bottom"/>
          </w:tcPr>
          <w:p w14:paraId="4BD29740" w14:textId="77777777" w:rsidR="00F44182" w:rsidRPr="0010789C" w:rsidRDefault="00F44182" w:rsidP="00F44182">
            <w:pPr>
              <w:jc w:val="both"/>
              <w:rPr>
                <w:rFonts w:ascii="Arial" w:hAnsi="Arial" w:cs="Arial"/>
                <w:i/>
                <w:color w:val="0000FF"/>
                <w:sz w:val="18"/>
                <w:lang w:val="fr-FR"/>
              </w:rPr>
            </w:pPr>
            <w:r w:rsidRPr="0010789C">
              <w:rPr>
                <w:rFonts w:ascii="Arial" w:hAnsi="Arial" w:cs="Arial"/>
                <w:i/>
                <w:color w:val="0000FF"/>
                <w:sz w:val="18"/>
                <w:lang w:val="fr-FR"/>
              </w:rPr>
              <w:t>"A.R. 21.7.2014" + "A.R. 17.7.2015" (en vigueur 1.10.2014)</w:t>
            </w:r>
          </w:p>
        </w:tc>
        <w:tc>
          <w:tcPr>
            <w:tcW w:w="155" w:type="pct"/>
          </w:tcPr>
          <w:p w14:paraId="69015933" w14:textId="77777777" w:rsidR="00F44182" w:rsidRPr="0010789C" w:rsidRDefault="00F44182" w:rsidP="00F44182">
            <w:pPr>
              <w:rPr>
                <w:rFonts w:ascii="Arial" w:hAnsi="Arial" w:cs="Arial"/>
                <w:color w:val="0000FF"/>
                <w:lang w:val="fr-FR"/>
              </w:rPr>
            </w:pPr>
          </w:p>
        </w:tc>
      </w:tr>
      <w:tr w:rsidR="00F44182" w:rsidRPr="00E57863" w14:paraId="7B27BDFC" w14:textId="77777777" w:rsidTr="00872E82">
        <w:trPr>
          <w:cantSplit/>
        </w:trPr>
        <w:tc>
          <w:tcPr>
            <w:tcW w:w="218" w:type="pct"/>
          </w:tcPr>
          <w:p w14:paraId="5751A8CC" w14:textId="77777777" w:rsidR="00F44182" w:rsidRPr="0010789C" w:rsidRDefault="00F44182" w:rsidP="00F44182">
            <w:pPr>
              <w:rPr>
                <w:color w:val="0000FF"/>
                <w:lang w:val="fr-FR"/>
              </w:rPr>
            </w:pPr>
          </w:p>
        </w:tc>
        <w:tc>
          <w:tcPr>
            <w:tcW w:w="294" w:type="pct"/>
          </w:tcPr>
          <w:p w14:paraId="72C58388" w14:textId="77777777" w:rsidR="00F44182" w:rsidRPr="0010789C" w:rsidRDefault="00F44182" w:rsidP="00F44182">
            <w:pPr>
              <w:jc w:val="right"/>
              <w:rPr>
                <w:color w:val="0000FF"/>
                <w:lang w:val="fr-FR"/>
              </w:rPr>
            </w:pPr>
          </w:p>
        </w:tc>
        <w:tc>
          <w:tcPr>
            <w:tcW w:w="441" w:type="pct"/>
          </w:tcPr>
          <w:p w14:paraId="1E53E80D" w14:textId="77777777" w:rsidR="00F44182" w:rsidRPr="0010789C" w:rsidRDefault="00F44182" w:rsidP="00F44182">
            <w:pPr>
              <w:jc w:val="right"/>
              <w:rPr>
                <w:color w:val="0000FF"/>
                <w:lang w:val="fr-FR"/>
              </w:rPr>
            </w:pPr>
          </w:p>
        </w:tc>
        <w:tc>
          <w:tcPr>
            <w:tcW w:w="432" w:type="pct"/>
            <w:gridSpan w:val="2"/>
          </w:tcPr>
          <w:p w14:paraId="13FA0714" w14:textId="77777777" w:rsidR="00F44182" w:rsidRPr="0010789C" w:rsidRDefault="00F44182" w:rsidP="00F44182">
            <w:pPr>
              <w:jc w:val="right"/>
              <w:rPr>
                <w:color w:val="0000FF"/>
                <w:lang w:val="fr-FR"/>
              </w:rPr>
            </w:pPr>
          </w:p>
        </w:tc>
        <w:tc>
          <w:tcPr>
            <w:tcW w:w="3461" w:type="pct"/>
            <w:gridSpan w:val="6"/>
          </w:tcPr>
          <w:p w14:paraId="79EE4143" w14:textId="77777777" w:rsidR="00F44182" w:rsidRPr="0010789C" w:rsidRDefault="00F44182" w:rsidP="00F44182">
            <w:pPr>
              <w:jc w:val="both"/>
              <w:rPr>
                <w:rFonts w:ascii="Arial" w:hAnsi="Arial" w:cs="Arial"/>
                <w:color w:val="0000FF"/>
                <w:lang w:val="fr-BE" w:eastAsia="nl-BE"/>
              </w:rPr>
            </w:pPr>
            <w:r w:rsidRPr="0010789C">
              <w:rPr>
                <w:rFonts w:ascii="Arial" w:hAnsi="Arial"/>
                <w:color w:val="0000FF"/>
                <w:lang w:val="fr-FR"/>
              </w:rPr>
              <w:t>"</w:t>
            </w:r>
            <w:r w:rsidRPr="0010789C">
              <w:rPr>
                <w:rFonts w:ascii="Arial" w:hAnsi="Arial" w:cs="Arial"/>
                <w:color w:val="0000FF"/>
                <w:lang w:val="fr-BE" w:eastAsia="nl-BE"/>
              </w:rPr>
              <w:t>La prothèse myoélectrique (744015 - 744026, 744030 - 744041, 744052 - 744063, 744074 - 744085, 744096 - 744100, 744111 - 744122, 744133 - 744144, 744155 - 744166, 744170 - 744181 en 744192 - 744203) et ses accessoires sont cumulables avec une prothèse mécanique ou esthétique (F. Prothèses des membres supérieurs</w:t>
            </w:r>
            <w:r w:rsidR="0082091E" w:rsidRPr="0010789C">
              <w:rPr>
                <w:rFonts w:ascii="Arial" w:hAnsi="Arial" w:cs="Arial"/>
                <w:color w:val="0000FF"/>
                <w:lang w:val="fr-BE" w:eastAsia="nl-BE"/>
              </w:rPr>
              <w:t> :</w:t>
            </w:r>
            <w:r w:rsidRPr="0010789C">
              <w:rPr>
                <w:rFonts w:ascii="Arial" w:hAnsi="Arial" w:cs="Arial"/>
                <w:color w:val="0000FF"/>
                <w:lang w:val="fr-BE" w:eastAsia="nl-BE"/>
              </w:rPr>
              <w:t xml:space="preserve"> 652676 - 652680, 652691 - 652702, 652713 - 652724, 652735 - 652746, 652750 - 652761, 652772 - 652783, 652794 - 652805, 652816 - 652820, 652831- 652842) et ses accessoires.</w:t>
            </w:r>
            <w:r w:rsidRPr="0010789C">
              <w:rPr>
                <w:rFonts w:ascii="Arial" w:hAnsi="Arial"/>
                <w:color w:val="0000FF"/>
                <w:lang w:val="fr-FR"/>
              </w:rPr>
              <w:t>"</w:t>
            </w:r>
          </w:p>
        </w:tc>
        <w:tc>
          <w:tcPr>
            <w:tcW w:w="155" w:type="pct"/>
          </w:tcPr>
          <w:p w14:paraId="444A8D9E" w14:textId="77777777" w:rsidR="00F44182" w:rsidRPr="0010789C" w:rsidRDefault="00F44182" w:rsidP="00F44182">
            <w:pPr>
              <w:rPr>
                <w:rFonts w:ascii="Arial" w:hAnsi="Arial" w:cs="Arial"/>
                <w:color w:val="0000FF"/>
                <w:lang w:val="fr-FR"/>
              </w:rPr>
            </w:pPr>
          </w:p>
        </w:tc>
      </w:tr>
      <w:tr w:rsidR="00F44182" w:rsidRPr="00E57863" w14:paraId="502F81B7" w14:textId="77777777" w:rsidTr="00872E82">
        <w:trPr>
          <w:cantSplit/>
        </w:trPr>
        <w:tc>
          <w:tcPr>
            <w:tcW w:w="218" w:type="pct"/>
          </w:tcPr>
          <w:p w14:paraId="3EB079B6" w14:textId="77777777" w:rsidR="00F44182" w:rsidRPr="0010789C" w:rsidRDefault="00F44182" w:rsidP="00F44182">
            <w:pPr>
              <w:rPr>
                <w:color w:val="0000FF"/>
                <w:lang w:val="fr-FR"/>
              </w:rPr>
            </w:pPr>
          </w:p>
        </w:tc>
        <w:tc>
          <w:tcPr>
            <w:tcW w:w="294" w:type="pct"/>
          </w:tcPr>
          <w:p w14:paraId="133A1D0D" w14:textId="77777777" w:rsidR="00F44182" w:rsidRPr="0010789C" w:rsidRDefault="00F44182" w:rsidP="00F44182">
            <w:pPr>
              <w:jc w:val="right"/>
              <w:rPr>
                <w:color w:val="0000FF"/>
                <w:lang w:val="fr-FR"/>
              </w:rPr>
            </w:pPr>
          </w:p>
        </w:tc>
        <w:tc>
          <w:tcPr>
            <w:tcW w:w="441" w:type="pct"/>
          </w:tcPr>
          <w:p w14:paraId="37793EB6" w14:textId="77777777" w:rsidR="00F44182" w:rsidRPr="0010789C" w:rsidRDefault="00F44182" w:rsidP="00F44182">
            <w:pPr>
              <w:jc w:val="right"/>
              <w:rPr>
                <w:color w:val="0000FF"/>
                <w:lang w:val="fr-FR"/>
              </w:rPr>
            </w:pPr>
          </w:p>
        </w:tc>
        <w:tc>
          <w:tcPr>
            <w:tcW w:w="432" w:type="pct"/>
            <w:gridSpan w:val="2"/>
          </w:tcPr>
          <w:p w14:paraId="41678E6E" w14:textId="77777777" w:rsidR="00F44182" w:rsidRPr="0010789C" w:rsidRDefault="00F44182" w:rsidP="00F44182">
            <w:pPr>
              <w:jc w:val="right"/>
              <w:rPr>
                <w:color w:val="0000FF"/>
                <w:lang w:val="fr-FR"/>
              </w:rPr>
            </w:pPr>
          </w:p>
        </w:tc>
        <w:tc>
          <w:tcPr>
            <w:tcW w:w="3461" w:type="pct"/>
            <w:gridSpan w:val="6"/>
          </w:tcPr>
          <w:p w14:paraId="3CCFE249" w14:textId="77777777" w:rsidR="00F44182" w:rsidRPr="0010789C" w:rsidRDefault="00F44182" w:rsidP="00F44182">
            <w:pPr>
              <w:jc w:val="both"/>
              <w:rPr>
                <w:rFonts w:ascii="Arial" w:hAnsi="Arial" w:cs="Arial"/>
                <w:color w:val="0000FF"/>
                <w:lang w:val="fr-BE" w:eastAsia="nl-BE"/>
              </w:rPr>
            </w:pPr>
          </w:p>
        </w:tc>
        <w:tc>
          <w:tcPr>
            <w:tcW w:w="155" w:type="pct"/>
          </w:tcPr>
          <w:p w14:paraId="0E28D992" w14:textId="77777777" w:rsidR="00F44182" w:rsidRPr="0010789C" w:rsidRDefault="00F44182" w:rsidP="00F44182">
            <w:pPr>
              <w:rPr>
                <w:rFonts w:ascii="Arial" w:hAnsi="Arial" w:cs="Arial"/>
                <w:color w:val="0000FF"/>
                <w:lang w:val="fr-FR"/>
              </w:rPr>
            </w:pPr>
          </w:p>
        </w:tc>
      </w:tr>
      <w:tr w:rsidR="00F44182" w:rsidRPr="0010789C" w14:paraId="2A2ABF66" w14:textId="77777777" w:rsidTr="00872E82">
        <w:trPr>
          <w:cantSplit/>
        </w:trPr>
        <w:tc>
          <w:tcPr>
            <w:tcW w:w="218" w:type="pct"/>
          </w:tcPr>
          <w:p w14:paraId="499034DA" w14:textId="77777777" w:rsidR="00F44182" w:rsidRPr="0010789C" w:rsidRDefault="00F44182" w:rsidP="00F44182">
            <w:pPr>
              <w:rPr>
                <w:color w:val="0000FF"/>
                <w:lang w:val="fr-FR"/>
              </w:rPr>
            </w:pPr>
          </w:p>
        </w:tc>
        <w:tc>
          <w:tcPr>
            <w:tcW w:w="294" w:type="pct"/>
          </w:tcPr>
          <w:p w14:paraId="3C487433" w14:textId="77777777" w:rsidR="00F44182" w:rsidRPr="0010789C" w:rsidRDefault="00F44182" w:rsidP="00F44182">
            <w:pPr>
              <w:jc w:val="right"/>
              <w:rPr>
                <w:color w:val="0000FF"/>
                <w:lang w:val="fr-FR"/>
              </w:rPr>
            </w:pPr>
          </w:p>
        </w:tc>
        <w:tc>
          <w:tcPr>
            <w:tcW w:w="441" w:type="pct"/>
          </w:tcPr>
          <w:p w14:paraId="429E9CAC" w14:textId="77777777" w:rsidR="00F44182" w:rsidRPr="0010789C" w:rsidRDefault="00F44182" w:rsidP="00F44182">
            <w:pPr>
              <w:jc w:val="right"/>
              <w:rPr>
                <w:color w:val="0000FF"/>
                <w:lang w:val="fr-FR"/>
              </w:rPr>
            </w:pPr>
          </w:p>
        </w:tc>
        <w:tc>
          <w:tcPr>
            <w:tcW w:w="432" w:type="pct"/>
            <w:gridSpan w:val="2"/>
          </w:tcPr>
          <w:p w14:paraId="59ED4BA6" w14:textId="77777777" w:rsidR="00F44182" w:rsidRPr="0010789C" w:rsidRDefault="00F44182" w:rsidP="00F44182">
            <w:pPr>
              <w:jc w:val="right"/>
              <w:rPr>
                <w:color w:val="0000FF"/>
                <w:lang w:val="fr-FR"/>
              </w:rPr>
            </w:pPr>
          </w:p>
        </w:tc>
        <w:tc>
          <w:tcPr>
            <w:tcW w:w="3461" w:type="pct"/>
            <w:gridSpan w:val="6"/>
            <w:vAlign w:val="bottom"/>
          </w:tcPr>
          <w:p w14:paraId="7F7BFEFC" w14:textId="77777777" w:rsidR="00F44182" w:rsidRPr="0010789C" w:rsidRDefault="00F44182" w:rsidP="00F44182">
            <w:pPr>
              <w:jc w:val="both"/>
              <w:rPr>
                <w:rFonts w:ascii="Arial" w:hAnsi="Arial" w:cs="Arial"/>
                <w:i/>
                <w:color w:val="0000FF"/>
                <w:sz w:val="18"/>
                <w:lang w:val="fr-FR"/>
              </w:rPr>
            </w:pPr>
            <w:r w:rsidRPr="0010789C">
              <w:rPr>
                <w:rFonts w:ascii="Arial" w:hAnsi="Arial" w:cs="Arial"/>
                <w:i/>
                <w:color w:val="0000FF"/>
                <w:sz w:val="18"/>
                <w:lang w:val="fr-FR"/>
              </w:rPr>
              <w:t>"A.R. 21.7.2014" (en vigueur 1.10.2014)</w:t>
            </w:r>
          </w:p>
        </w:tc>
        <w:tc>
          <w:tcPr>
            <w:tcW w:w="155" w:type="pct"/>
          </w:tcPr>
          <w:p w14:paraId="52F20806" w14:textId="77777777" w:rsidR="00F44182" w:rsidRPr="0010789C" w:rsidRDefault="00F44182" w:rsidP="00F44182">
            <w:pPr>
              <w:rPr>
                <w:rFonts w:ascii="Arial" w:hAnsi="Arial" w:cs="Arial"/>
                <w:color w:val="0000FF"/>
                <w:lang w:val="fr-FR"/>
              </w:rPr>
            </w:pPr>
          </w:p>
        </w:tc>
      </w:tr>
      <w:tr w:rsidR="00F44182" w:rsidRPr="0010789C" w14:paraId="43E440E6" w14:textId="77777777" w:rsidTr="00872E82">
        <w:trPr>
          <w:cantSplit/>
        </w:trPr>
        <w:tc>
          <w:tcPr>
            <w:tcW w:w="218" w:type="pct"/>
          </w:tcPr>
          <w:p w14:paraId="44FD7123" w14:textId="77777777" w:rsidR="00F44182" w:rsidRPr="0010789C" w:rsidRDefault="00F44182" w:rsidP="00F44182">
            <w:pPr>
              <w:rPr>
                <w:color w:val="0000FF"/>
                <w:lang w:val="fr-FR"/>
              </w:rPr>
            </w:pPr>
          </w:p>
        </w:tc>
        <w:tc>
          <w:tcPr>
            <w:tcW w:w="294" w:type="pct"/>
          </w:tcPr>
          <w:p w14:paraId="49EA37B0" w14:textId="77777777" w:rsidR="00F44182" w:rsidRPr="0010789C" w:rsidRDefault="00F44182" w:rsidP="00F44182">
            <w:pPr>
              <w:jc w:val="right"/>
              <w:rPr>
                <w:color w:val="0000FF"/>
                <w:lang w:val="fr-FR"/>
              </w:rPr>
            </w:pPr>
          </w:p>
        </w:tc>
        <w:tc>
          <w:tcPr>
            <w:tcW w:w="441" w:type="pct"/>
          </w:tcPr>
          <w:p w14:paraId="39672AF6" w14:textId="77777777" w:rsidR="00F44182" w:rsidRPr="0010789C" w:rsidRDefault="00F44182" w:rsidP="00F44182">
            <w:pPr>
              <w:jc w:val="right"/>
              <w:rPr>
                <w:color w:val="0000FF"/>
                <w:lang w:val="fr-FR"/>
              </w:rPr>
            </w:pPr>
          </w:p>
        </w:tc>
        <w:tc>
          <w:tcPr>
            <w:tcW w:w="432" w:type="pct"/>
            <w:gridSpan w:val="2"/>
          </w:tcPr>
          <w:p w14:paraId="45E7F8E8" w14:textId="77777777" w:rsidR="00F44182" w:rsidRPr="0010789C" w:rsidRDefault="00F44182" w:rsidP="00F44182">
            <w:pPr>
              <w:jc w:val="right"/>
              <w:rPr>
                <w:color w:val="0000FF"/>
                <w:lang w:val="fr-FR"/>
              </w:rPr>
            </w:pPr>
          </w:p>
        </w:tc>
        <w:tc>
          <w:tcPr>
            <w:tcW w:w="3461" w:type="pct"/>
            <w:gridSpan w:val="6"/>
          </w:tcPr>
          <w:p w14:paraId="6F44B871" w14:textId="77777777" w:rsidR="00F44182" w:rsidRPr="0010789C" w:rsidRDefault="00F44182" w:rsidP="00F44182">
            <w:pPr>
              <w:jc w:val="both"/>
              <w:rPr>
                <w:rFonts w:ascii="Arial" w:hAnsi="Arial" w:cs="Arial"/>
                <w:color w:val="0000FF"/>
                <w:lang w:val="fr-BE" w:eastAsia="nl-BE"/>
              </w:rPr>
            </w:pPr>
            <w:r w:rsidRPr="0010789C">
              <w:rPr>
                <w:rFonts w:ascii="Arial" w:hAnsi="Arial"/>
                <w:color w:val="0000FF"/>
                <w:lang w:val="fr-FR"/>
              </w:rPr>
              <w:t>"</w:t>
            </w:r>
            <w:r w:rsidRPr="0010789C">
              <w:rPr>
                <w:rFonts w:ascii="Arial" w:hAnsi="Arial" w:cs="Arial"/>
                <w:color w:val="0000FF"/>
                <w:lang w:val="fr-BE" w:eastAsia="nl-BE"/>
              </w:rPr>
              <w:t>5.2 Règles de non cumul</w:t>
            </w:r>
          </w:p>
        </w:tc>
        <w:tc>
          <w:tcPr>
            <w:tcW w:w="155" w:type="pct"/>
          </w:tcPr>
          <w:p w14:paraId="3A64B0ED" w14:textId="77777777" w:rsidR="00F44182" w:rsidRPr="0010789C" w:rsidRDefault="00F44182" w:rsidP="00F44182">
            <w:pPr>
              <w:rPr>
                <w:rFonts w:ascii="Arial" w:hAnsi="Arial" w:cs="Arial"/>
                <w:color w:val="0000FF"/>
                <w:lang w:val="fr-FR"/>
              </w:rPr>
            </w:pPr>
          </w:p>
        </w:tc>
      </w:tr>
      <w:tr w:rsidR="00F44182" w:rsidRPr="0010789C" w14:paraId="43101979" w14:textId="77777777" w:rsidTr="00872E82">
        <w:trPr>
          <w:cantSplit/>
        </w:trPr>
        <w:tc>
          <w:tcPr>
            <w:tcW w:w="218" w:type="pct"/>
          </w:tcPr>
          <w:p w14:paraId="269A985D" w14:textId="77777777" w:rsidR="00F44182" w:rsidRPr="0010789C" w:rsidRDefault="00F44182" w:rsidP="00F44182">
            <w:pPr>
              <w:rPr>
                <w:color w:val="0000FF"/>
                <w:lang w:val="fr-FR"/>
              </w:rPr>
            </w:pPr>
          </w:p>
        </w:tc>
        <w:tc>
          <w:tcPr>
            <w:tcW w:w="294" w:type="pct"/>
          </w:tcPr>
          <w:p w14:paraId="13D3F557" w14:textId="77777777" w:rsidR="00F44182" w:rsidRPr="0010789C" w:rsidRDefault="00F44182" w:rsidP="00F44182">
            <w:pPr>
              <w:jc w:val="right"/>
              <w:rPr>
                <w:color w:val="0000FF"/>
                <w:lang w:val="fr-FR"/>
              </w:rPr>
            </w:pPr>
          </w:p>
        </w:tc>
        <w:tc>
          <w:tcPr>
            <w:tcW w:w="441" w:type="pct"/>
          </w:tcPr>
          <w:p w14:paraId="4577BE02" w14:textId="77777777" w:rsidR="00F44182" w:rsidRPr="0010789C" w:rsidRDefault="00F44182" w:rsidP="00F44182">
            <w:pPr>
              <w:jc w:val="right"/>
              <w:rPr>
                <w:color w:val="0000FF"/>
                <w:lang w:val="fr-FR"/>
              </w:rPr>
            </w:pPr>
          </w:p>
        </w:tc>
        <w:tc>
          <w:tcPr>
            <w:tcW w:w="432" w:type="pct"/>
            <w:gridSpan w:val="2"/>
          </w:tcPr>
          <w:p w14:paraId="1DC11D6F" w14:textId="77777777" w:rsidR="00F44182" w:rsidRPr="0010789C" w:rsidRDefault="00F44182" w:rsidP="00F44182">
            <w:pPr>
              <w:jc w:val="right"/>
              <w:rPr>
                <w:color w:val="0000FF"/>
                <w:lang w:val="fr-FR"/>
              </w:rPr>
            </w:pPr>
          </w:p>
        </w:tc>
        <w:tc>
          <w:tcPr>
            <w:tcW w:w="3461" w:type="pct"/>
            <w:gridSpan w:val="6"/>
          </w:tcPr>
          <w:p w14:paraId="1492E279" w14:textId="77777777" w:rsidR="00F44182" w:rsidRPr="0010789C" w:rsidRDefault="00F44182" w:rsidP="00F44182">
            <w:pPr>
              <w:jc w:val="both"/>
              <w:rPr>
                <w:rFonts w:ascii="Arial" w:hAnsi="Arial" w:cs="Arial"/>
                <w:color w:val="0000FF"/>
                <w:lang w:val="fr-BE" w:eastAsia="nl-BE"/>
              </w:rPr>
            </w:pPr>
          </w:p>
        </w:tc>
        <w:tc>
          <w:tcPr>
            <w:tcW w:w="155" w:type="pct"/>
          </w:tcPr>
          <w:p w14:paraId="620709CE" w14:textId="77777777" w:rsidR="00F44182" w:rsidRPr="0010789C" w:rsidRDefault="00F44182" w:rsidP="00F44182">
            <w:pPr>
              <w:rPr>
                <w:rFonts w:ascii="Arial" w:hAnsi="Arial" w:cs="Arial"/>
                <w:color w:val="0000FF"/>
                <w:lang w:val="fr-FR"/>
              </w:rPr>
            </w:pPr>
          </w:p>
        </w:tc>
      </w:tr>
      <w:tr w:rsidR="00F44182" w:rsidRPr="00E57863" w14:paraId="1CBFFA12" w14:textId="77777777" w:rsidTr="00872E82">
        <w:trPr>
          <w:cantSplit/>
        </w:trPr>
        <w:tc>
          <w:tcPr>
            <w:tcW w:w="218" w:type="pct"/>
          </w:tcPr>
          <w:p w14:paraId="5BAE178A" w14:textId="77777777" w:rsidR="00F44182" w:rsidRPr="0010789C" w:rsidRDefault="00F44182" w:rsidP="00F44182">
            <w:pPr>
              <w:rPr>
                <w:color w:val="0000FF"/>
                <w:lang w:val="fr-FR"/>
              </w:rPr>
            </w:pPr>
          </w:p>
        </w:tc>
        <w:tc>
          <w:tcPr>
            <w:tcW w:w="294" w:type="pct"/>
          </w:tcPr>
          <w:p w14:paraId="40C9E824" w14:textId="77777777" w:rsidR="00F44182" w:rsidRPr="0010789C" w:rsidRDefault="00F44182" w:rsidP="00F44182">
            <w:pPr>
              <w:jc w:val="right"/>
              <w:rPr>
                <w:color w:val="0000FF"/>
                <w:lang w:val="fr-FR"/>
              </w:rPr>
            </w:pPr>
          </w:p>
        </w:tc>
        <w:tc>
          <w:tcPr>
            <w:tcW w:w="441" w:type="pct"/>
          </w:tcPr>
          <w:p w14:paraId="1CDB9335" w14:textId="77777777" w:rsidR="00F44182" w:rsidRPr="0010789C" w:rsidRDefault="00F44182" w:rsidP="00F44182">
            <w:pPr>
              <w:jc w:val="right"/>
              <w:rPr>
                <w:color w:val="0000FF"/>
                <w:lang w:val="fr-FR"/>
              </w:rPr>
            </w:pPr>
          </w:p>
        </w:tc>
        <w:tc>
          <w:tcPr>
            <w:tcW w:w="432" w:type="pct"/>
            <w:gridSpan w:val="2"/>
          </w:tcPr>
          <w:p w14:paraId="2EAB21D6" w14:textId="77777777" w:rsidR="00F44182" w:rsidRPr="0010789C" w:rsidRDefault="00F44182" w:rsidP="00F44182">
            <w:pPr>
              <w:jc w:val="right"/>
              <w:rPr>
                <w:color w:val="0000FF"/>
                <w:lang w:val="fr-FR"/>
              </w:rPr>
            </w:pPr>
          </w:p>
        </w:tc>
        <w:tc>
          <w:tcPr>
            <w:tcW w:w="3461" w:type="pct"/>
            <w:gridSpan w:val="6"/>
          </w:tcPr>
          <w:p w14:paraId="763DD074"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Les prestations 744450 - 744461, 744472 - 744483 et 744494 - 744505 ne sont pas cumulables entre elles.</w:t>
            </w:r>
            <w:r w:rsidRPr="0010789C">
              <w:rPr>
                <w:rFonts w:ascii="Arial" w:hAnsi="Arial"/>
                <w:color w:val="0000FF"/>
                <w:lang w:val="fr-FR"/>
              </w:rPr>
              <w:t>"</w:t>
            </w:r>
          </w:p>
        </w:tc>
        <w:tc>
          <w:tcPr>
            <w:tcW w:w="155" w:type="pct"/>
          </w:tcPr>
          <w:p w14:paraId="3C72D772" w14:textId="77777777" w:rsidR="00F44182" w:rsidRPr="0010789C" w:rsidRDefault="00F44182" w:rsidP="00F44182">
            <w:pPr>
              <w:rPr>
                <w:rFonts w:ascii="Arial" w:hAnsi="Arial" w:cs="Arial"/>
                <w:color w:val="0000FF"/>
                <w:lang w:val="fr-FR"/>
              </w:rPr>
            </w:pPr>
          </w:p>
        </w:tc>
      </w:tr>
      <w:tr w:rsidR="00F44182" w:rsidRPr="00E57863" w14:paraId="2D212C59" w14:textId="77777777" w:rsidTr="00872E82">
        <w:trPr>
          <w:cantSplit/>
        </w:trPr>
        <w:tc>
          <w:tcPr>
            <w:tcW w:w="218" w:type="pct"/>
          </w:tcPr>
          <w:p w14:paraId="0BE94D39" w14:textId="77777777" w:rsidR="00F44182" w:rsidRPr="0010789C" w:rsidRDefault="00F44182" w:rsidP="00F44182">
            <w:pPr>
              <w:rPr>
                <w:color w:val="0000FF"/>
                <w:lang w:val="fr-FR"/>
              </w:rPr>
            </w:pPr>
          </w:p>
        </w:tc>
        <w:tc>
          <w:tcPr>
            <w:tcW w:w="294" w:type="pct"/>
          </w:tcPr>
          <w:p w14:paraId="10443E87" w14:textId="77777777" w:rsidR="00F44182" w:rsidRPr="0010789C" w:rsidRDefault="00F44182" w:rsidP="00F44182">
            <w:pPr>
              <w:jc w:val="right"/>
              <w:rPr>
                <w:color w:val="0000FF"/>
                <w:lang w:val="fr-FR"/>
              </w:rPr>
            </w:pPr>
          </w:p>
        </w:tc>
        <w:tc>
          <w:tcPr>
            <w:tcW w:w="441" w:type="pct"/>
          </w:tcPr>
          <w:p w14:paraId="251F8B13" w14:textId="77777777" w:rsidR="00F44182" w:rsidRPr="0010789C" w:rsidRDefault="00F44182" w:rsidP="00F44182">
            <w:pPr>
              <w:jc w:val="right"/>
              <w:rPr>
                <w:color w:val="0000FF"/>
                <w:lang w:val="fr-FR"/>
              </w:rPr>
            </w:pPr>
          </w:p>
        </w:tc>
        <w:tc>
          <w:tcPr>
            <w:tcW w:w="432" w:type="pct"/>
            <w:gridSpan w:val="2"/>
          </w:tcPr>
          <w:p w14:paraId="46271D10" w14:textId="77777777" w:rsidR="00F44182" w:rsidRPr="0010789C" w:rsidRDefault="00F44182" w:rsidP="00F44182">
            <w:pPr>
              <w:jc w:val="right"/>
              <w:rPr>
                <w:color w:val="0000FF"/>
                <w:lang w:val="fr-FR"/>
              </w:rPr>
            </w:pPr>
          </w:p>
        </w:tc>
        <w:tc>
          <w:tcPr>
            <w:tcW w:w="3461" w:type="pct"/>
            <w:gridSpan w:val="6"/>
          </w:tcPr>
          <w:p w14:paraId="6592BB63" w14:textId="77777777" w:rsidR="00F44182" w:rsidRPr="0010789C" w:rsidRDefault="00F44182" w:rsidP="00F44182">
            <w:pPr>
              <w:jc w:val="both"/>
              <w:rPr>
                <w:rFonts w:ascii="Arial" w:hAnsi="Arial" w:cs="Arial"/>
                <w:color w:val="0000FF"/>
                <w:lang w:val="fr-BE" w:eastAsia="nl-BE"/>
              </w:rPr>
            </w:pPr>
          </w:p>
        </w:tc>
        <w:tc>
          <w:tcPr>
            <w:tcW w:w="155" w:type="pct"/>
          </w:tcPr>
          <w:p w14:paraId="492BB73B" w14:textId="77777777" w:rsidR="00F44182" w:rsidRPr="0010789C" w:rsidRDefault="00F44182" w:rsidP="00F44182">
            <w:pPr>
              <w:rPr>
                <w:rFonts w:ascii="Arial" w:hAnsi="Arial" w:cs="Arial"/>
                <w:color w:val="0000FF"/>
                <w:lang w:val="fr-FR"/>
              </w:rPr>
            </w:pPr>
          </w:p>
        </w:tc>
      </w:tr>
      <w:tr w:rsidR="00F44182" w:rsidRPr="0010789C" w14:paraId="58309897" w14:textId="77777777" w:rsidTr="00872E82">
        <w:trPr>
          <w:cantSplit/>
        </w:trPr>
        <w:tc>
          <w:tcPr>
            <w:tcW w:w="218" w:type="pct"/>
          </w:tcPr>
          <w:p w14:paraId="6CAF2AF8" w14:textId="77777777" w:rsidR="00F44182" w:rsidRPr="0010789C" w:rsidRDefault="00F44182" w:rsidP="00F44182">
            <w:pPr>
              <w:rPr>
                <w:color w:val="0000FF"/>
                <w:lang w:val="fr-FR"/>
              </w:rPr>
            </w:pPr>
          </w:p>
        </w:tc>
        <w:tc>
          <w:tcPr>
            <w:tcW w:w="294" w:type="pct"/>
          </w:tcPr>
          <w:p w14:paraId="171067BA" w14:textId="77777777" w:rsidR="00F44182" w:rsidRPr="0010789C" w:rsidRDefault="00F44182" w:rsidP="00F44182">
            <w:pPr>
              <w:jc w:val="right"/>
              <w:rPr>
                <w:color w:val="0000FF"/>
                <w:lang w:val="fr-FR"/>
              </w:rPr>
            </w:pPr>
          </w:p>
        </w:tc>
        <w:tc>
          <w:tcPr>
            <w:tcW w:w="441" w:type="pct"/>
          </w:tcPr>
          <w:p w14:paraId="6B681951" w14:textId="77777777" w:rsidR="00F44182" w:rsidRPr="0010789C" w:rsidRDefault="00F44182" w:rsidP="00F44182">
            <w:pPr>
              <w:jc w:val="right"/>
              <w:rPr>
                <w:color w:val="0000FF"/>
                <w:lang w:val="fr-FR"/>
              </w:rPr>
            </w:pPr>
          </w:p>
        </w:tc>
        <w:tc>
          <w:tcPr>
            <w:tcW w:w="432" w:type="pct"/>
            <w:gridSpan w:val="2"/>
          </w:tcPr>
          <w:p w14:paraId="13A034F6" w14:textId="77777777" w:rsidR="00F44182" w:rsidRPr="0010789C" w:rsidRDefault="00F44182" w:rsidP="00F44182">
            <w:pPr>
              <w:jc w:val="right"/>
              <w:rPr>
                <w:color w:val="0000FF"/>
                <w:lang w:val="fr-FR"/>
              </w:rPr>
            </w:pPr>
          </w:p>
        </w:tc>
        <w:tc>
          <w:tcPr>
            <w:tcW w:w="3461" w:type="pct"/>
            <w:gridSpan w:val="6"/>
            <w:vAlign w:val="bottom"/>
          </w:tcPr>
          <w:p w14:paraId="041C70A7" w14:textId="77777777" w:rsidR="00F44182" w:rsidRPr="0010789C" w:rsidRDefault="00F44182" w:rsidP="00F44182">
            <w:pPr>
              <w:jc w:val="both"/>
              <w:rPr>
                <w:rFonts w:ascii="Arial" w:hAnsi="Arial" w:cs="Arial"/>
                <w:i/>
                <w:color w:val="0000FF"/>
                <w:sz w:val="18"/>
                <w:lang w:val="fr-FR"/>
              </w:rPr>
            </w:pPr>
            <w:r w:rsidRPr="0010789C">
              <w:rPr>
                <w:rFonts w:ascii="Arial" w:hAnsi="Arial" w:cs="Arial"/>
                <w:i/>
                <w:color w:val="0000FF"/>
                <w:sz w:val="18"/>
                <w:lang w:val="fr-FR"/>
              </w:rPr>
              <w:t>"A.R. 17.7.2015" (en vigueur 1.10.2014)</w:t>
            </w:r>
          </w:p>
        </w:tc>
        <w:tc>
          <w:tcPr>
            <w:tcW w:w="155" w:type="pct"/>
          </w:tcPr>
          <w:p w14:paraId="521A5B62" w14:textId="77777777" w:rsidR="00F44182" w:rsidRPr="0010789C" w:rsidRDefault="00F44182" w:rsidP="00F44182">
            <w:pPr>
              <w:rPr>
                <w:rFonts w:ascii="Arial" w:hAnsi="Arial" w:cs="Arial"/>
                <w:color w:val="0000FF"/>
                <w:lang w:val="fr-FR"/>
              </w:rPr>
            </w:pPr>
          </w:p>
        </w:tc>
      </w:tr>
      <w:tr w:rsidR="00F44182" w:rsidRPr="00E57863" w14:paraId="6ADD5169" w14:textId="77777777" w:rsidTr="00872E82">
        <w:trPr>
          <w:cantSplit/>
        </w:trPr>
        <w:tc>
          <w:tcPr>
            <w:tcW w:w="218" w:type="pct"/>
          </w:tcPr>
          <w:p w14:paraId="5B5AB876" w14:textId="77777777" w:rsidR="00F44182" w:rsidRPr="0010789C" w:rsidRDefault="00F44182" w:rsidP="00F44182">
            <w:pPr>
              <w:rPr>
                <w:color w:val="0000FF"/>
                <w:lang w:val="fr-FR"/>
              </w:rPr>
            </w:pPr>
          </w:p>
        </w:tc>
        <w:tc>
          <w:tcPr>
            <w:tcW w:w="294" w:type="pct"/>
          </w:tcPr>
          <w:p w14:paraId="42637E61" w14:textId="77777777" w:rsidR="00F44182" w:rsidRPr="0010789C" w:rsidRDefault="00F44182" w:rsidP="00F44182">
            <w:pPr>
              <w:jc w:val="right"/>
              <w:rPr>
                <w:color w:val="0000FF"/>
                <w:lang w:val="fr-FR"/>
              </w:rPr>
            </w:pPr>
          </w:p>
        </w:tc>
        <w:tc>
          <w:tcPr>
            <w:tcW w:w="441" w:type="pct"/>
          </w:tcPr>
          <w:p w14:paraId="7DF41E36" w14:textId="77777777" w:rsidR="00F44182" w:rsidRPr="0010789C" w:rsidRDefault="00F44182" w:rsidP="00F44182">
            <w:pPr>
              <w:jc w:val="right"/>
              <w:rPr>
                <w:color w:val="0000FF"/>
                <w:lang w:val="fr-FR"/>
              </w:rPr>
            </w:pPr>
          </w:p>
        </w:tc>
        <w:tc>
          <w:tcPr>
            <w:tcW w:w="432" w:type="pct"/>
            <w:gridSpan w:val="2"/>
          </w:tcPr>
          <w:p w14:paraId="1937E8B1" w14:textId="77777777" w:rsidR="00F44182" w:rsidRPr="0010789C" w:rsidRDefault="00F44182" w:rsidP="00F44182">
            <w:pPr>
              <w:jc w:val="right"/>
              <w:rPr>
                <w:color w:val="0000FF"/>
                <w:lang w:val="fr-FR"/>
              </w:rPr>
            </w:pPr>
          </w:p>
        </w:tc>
        <w:tc>
          <w:tcPr>
            <w:tcW w:w="3461" w:type="pct"/>
            <w:gridSpan w:val="6"/>
          </w:tcPr>
          <w:p w14:paraId="10E69782" w14:textId="77777777" w:rsidR="00F44182" w:rsidRPr="0010789C" w:rsidRDefault="00F44182" w:rsidP="00F44182">
            <w:pPr>
              <w:jc w:val="both"/>
              <w:rPr>
                <w:rFonts w:ascii="Arial" w:hAnsi="Arial" w:cs="Arial"/>
                <w:color w:val="0000FF"/>
                <w:lang w:val="fr-BE" w:eastAsia="nl-BE"/>
              </w:rPr>
            </w:pPr>
            <w:r w:rsidRPr="0010789C">
              <w:rPr>
                <w:rFonts w:ascii="Arial" w:hAnsi="Arial"/>
                <w:color w:val="0000FF"/>
                <w:lang w:val="fr-FR"/>
              </w:rPr>
              <w:t>"</w:t>
            </w:r>
            <w:r w:rsidRPr="0010789C">
              <w:rPr>
                <w:rFonts w:ascii="Arial" w:hAnsi="Arial" w:cs="Arial"/>
                <w:color w:val="0000FF"/>
                <w:lang w:val="fr-BE" w:eastAsia="nl-BE"/>
              </w:rPr>
              <w:t>Les prestations 744590 - 744601 et 744516 - 744520 ne sont pas cumulables entre elles.</w:t>
            </w:r>
            <w:r w:rsidRPr="0010789C">
              <w:rPr>
                <w:rFonts w:ascii="Arial" w:hAnsi="Arial"/>
                <w:color w:val="0000FF"/>
                <w:lang w:val="fr-FR"/>
              </w:rPr>
              <w:t>"</w:t>
            </w:r>
          </w:p>
        </w:tc>
        <w:tc>
          <w:tcPr>
            <w:tcW w:w="155" w:type="pct"/>
          </w:tcPr>
          <w:p w14:paraId="794F1B75" w14:textId="77777777" w:rsidR="00F44182" w:rsidRPr="0010789C" w:rsidRDefault="00F44182" w:rsidP="00F44182">
            <w:pPr>
              <w:rPr>
                <w:rFonts w:ascii="Arial" w:hAnsi="Arial" w:cs="Arial"/>
                <w:color w:val="0000FF"/>
                <w:lang w:val="fr-FR"/>
              </w:rPr>
            </w:pPr>
          </w:p>
        </w:tc>
      </w:tr>
      <w:tr w:rsidR="00F44182" w:rsidRPr="00E57863" w14:paraId="5AE169F0" w14:textId="77777777" w:rsidTr="00872E82">
        <w:trPr>
          <w:cantSplit/>
        </w:trPr>
        <w:tc>
          <w:tcPr>
            <w:tcW w:w="218" w:type="pct"/>
          </w:tcPr>
          <w:p w14:paraId="4789175D" w14:textId="77777777" w:rsidR="00F44182" w:rsidRPr="0010789C" w:rsidRDefault="00F44182" w:rsidP="00F44182">
            <w:pPr>
              <w:rPr>
                <w:color w:val="0000FF"/>
                <w:lang w:val="fr-FR"/>
              </w:rPr>
            </w:pPr>
          </w:p>
        </w:tc>
        <w:tc>
          <w:tcPr>
            <w:tcW w:w="294" w:type="pct"/>
          </w:tcPr>
          <w:p w14:paraId="71522C1D" w14:textId="77777777" w:rsidR="00F44182" w:rsidRPr="0010789C" w:rsidRDefault="00F44182" w:rsidP="00F44182">
            <w:pPr>
              <w:jc w:val="right"/>
              <w:rPr>
                <w:color w:val="0000FF"/>
                <w:lang w:val="fr-FR"/>
              </w:rPr>
            </w:pPr>
          </w:p>
        </w:tc>
        <w:tc>
          <w:tcPr>
            <w:tcW w:w="441" w:type="pct"/>
          </w:tcPr>
          <w:p w14:paraId="787352DC" w14:textId="77777777" w:rsidR="00F44182" w:rsidRPr="0010789C" w:rsidRDefault="00F44182" w:rsidP="00F44182">
            <w:pPr>
              <w:jc w:val="right"/>
              <w:rPr>
                <w:color w:val="0000FF"/>
                <w:lang w:val="fr-FR"/>
              </w:rPr>
            </w:pPr>
          </w:p>
        </w:tc>
        <w:tc>
          <w:tcPr>
            <w:tcW w:w="432" w:type="pct"/>
            <w:gridSpan w:val="2"/>
          </w:tcPr>
          <w:p w14:paraId="7B3ECBB6" w14:textId="77777777" w:rsidR="00F44182" w:rsidRPr="0010789C" w:rsidRDefault="00F44182" w:rsidP="00F44182">
            <w:pPr>
              <w:jc w:val="right"/>
              <w:rPr>
                <w:color w:val="0000FF"/>
                <w:lang w:val="fr-FR"/>
              </w:rPr>
            </w:pPr>
          </w:p>
        </w:tc>
        <w:tc>
          <w:tcPr>
            <w:tcW w:w="3461" w:type="pct"/>
            <w:gridSpan w:val="6"/>
          </w:tcPr>
          <w:p w14:paraId="331A06D2" w14:textId="77777777" w:rsidR="00F44182" w:rsidRPr="0010789C" w:rsidRDefault="00F44182" w:rsidP="00F44182">
            <w:pPr>
              <w:jc w:val="both"/>
              <w:rPr>
                <w:rFonts w:ascii="Arial" w:hAnsi="Arial" w:cs="Arial"/>
                <w:color w:val="0000FF"/>
                <w:lang w:val="fr-BE" w:eastAsia="nl-BE"/>
              </w:rPr>
            </w:pPr>
          </w:p>
        </w:tc>
        <w:tc>
          <w:tcPr>
            <w:tcW w:w="155" w:type="pct"/>
          </w:tcPr>
          <w:p w14:paraId="088469F4" w14:textId="77777777" w:rsidR="00F44182" w:rsidRPr="0010789C" w:rsidRDefault="00F44182" w:rsidP="00F44182">
            <w:pPr>
              <w:rPr>
                <w:rFonts w:ascii="Arial" w:hAnsi="Arial" w:cs="Arial"/>
                <w:color w:val="0000FF"/>
                <w:lang w:val="fr-FR"/>
              </w:rPr>
            </w:pPr>
          </w:p>
        </w:tc>
      </w:tr>
      <w:tr w:rsidR="00F44182" w:rsidRPr="0010789C" w14:paraId="748A7D05" w14:textId="77777777" w:rsidTr="00872E82">
        <w:trPr>
          <w:cantSplit/>
        </w:trPr>
        <w:tc>
          <w:tcPr>
            <w:tcW w:w="218" w:type="pct"/>
          </w:tcPr>
          <w:p w14:paraId="14AA1427" w14:textId="77777777" w:rsidR="00F44182" w:rsidRPr="0010789C" w:rsidRDefault="00F44182" w:rsidP="00F44182">
            <w:pPr>
              <w:rPr>
                <w:color w:val="0000FF"/>
                <w:lang w:val="fr-FR"/>
              </w:rPr>
            </w:pPr>
          </w:p>
        </w:tc>
        <w:tc>
          <w:tcPr>
            <w:tcW w:w="294" w:type="pct"/>
          </w:tcPr>
          <w:p w14:paraId="5BD3C839" w14:textId="77777777" w:rsidR="00F44182" w:rsidRPr="0010789C" w:rsidRDefault="00F44182" w:rsidP="00F44182">
            <w:pPr>
              <w:jc w:val="right"/>
              <w:rPr>
                <w:color w:val="0000FF"/>
                <w:lang w:val="fr-FR"/>
              </w:rPr>
            </w:pPr>
          </w:p>
        </w:tc>
        <w:tc>
          <w:tcPr>
            <w:tcW w:w="441" w:type="pct"/>
          </w:tcPr>
          <w:p w14:paraId="66B52B6A" w14:textId="77777777" w:rsidR="00F44182" w:rsidRPr="0010789C" w:rsidRDefault="00F44182" w:rsidP="00F44182">
            <w:pPr>
              <w:jc w:val="right"/>
              <w:rPr>
                <w:color w:val="0000FF"/>
                <w:lang w:val="fr-FR"/>
              </w:rPr>
            </w:pPr>
          </w:p>
        </w:tc>
        <w:tc>
          <w:tcPr>
            <w:tcW w:w="432" w:type="pct"/>
            <w:gridSpan w:val="2"/>
          </w:tcPr>
          <w:p w14:paraId="4F4F7340" w14:textId="77777777" w:rsidR="00F44182" w:rsidRPr="0010789C" w:rsidRDefault="00F44182" w:rsidP="00F44182">
            <w:pPr>
              <w:jc w:val="right"/>
              <w:rPr>
                <w:color w:val="0000FF"/>
                <w:lang w:val="fr-FR"/>
              </w:rPr>
            </w:pPr>
          </w:p>
        </w:tc>
        <w:tc>
          <w:tcPr>
            <w:tcW w:w="3461" w:type="pct"/>
            <w:gridSpan w:val="6"/>
            <w:vAlign w:val="bottom"/>
          </w:tcPr>
          <w:p w14:paraId="36052DC0" w14:textId="77777777" w:rsidR="00F44182" w:rsidRPr="0010789C" w:rsidRDefault="00F44182" w:rsidP="00F44182">
            <w:pPr>
              <w:jc w:val="both"/>
              <w:rPr>
                <w:rFonts w:ascii="Arial" w:hAnsi="Arial" w:cs="Arial"/>
                <w:i/>
                <w:color w:val="0000FF"/>
                <w:sz w:val="18"/>
                <w:lang w:val="fr-FR"/>
              </w:rPr>
            </w:pPr>
            <w:r w:rsidRPr="0010789C">
              <w:rPr>
                <w:rFonts w:ascii="Arial" w:hAnsi="Arial" w:cs="Arial"/>
                <w:i/>
                <w:color w:val="0000FF"/>
                <w:sz w:val="18"/>
                <w:lang w:val="fr-FR"/>
              </w:rPr>
              <w:t>"A.R. 21.7.2014" (en vigueur 1.10.2014)</w:t>
            </w:r>
          </w:p>
        </w:tc>
        <w:tc>
          <w:tcPr>
            <w:tcW w:w="155" w:type="pct"/>
          </w:tcPr>
          <w:p w14:paraId="7FB8EDDF" w14:textId="77777777" w:rsidR="00F44182" w:rsidRPr="0010789C" w:rsidRDefault="00F44182" w:rsidP="00F44182">
            <w:pPr>
              <w:rPr>
                <w:rFonts w:ascii="Arial" w:hAnsi="Arial" w:cs="Arial"/>
                <w:color w:val="0000FF"/>
                <w:lang w:val="fr-FR"/>
              </w:rPr>
            </w:pPr>
          </w:p>
        </w:tc>
      </w:tr>
      <w:tr w:rsidR="00F44182" w:rsidRPr="00E57863" w14:paraId="3A2150EF" w14:textId="77777777" w:rsidTr="00872E82">
        <w:trPr>
          <w:cantSplit/>
        </w:trPr>
        <w:tc>
          <w:tcPr>
            <w:tcW w:w="218" w:type="pct"/>
          </w:tcPr>
          <w:p w14:paraId="7FEB1024" w14:textId="77777777" w:rsidR="00F44182" w:rsidRPr="0010789C" w:rsidRDefault="00F44182" w:rsidP="00F44182">
            <w:pPr>
              <w:rPr>
                <w:b/>
                <w:color w:val="0000FF"/>
                <w:lang w:val="fr-FR"/>
              </w:rPr>
            </w:pPr>
          </w:p>
        </w:tc>
        <w:tc>
          <w:tcPr>
            <w:tcW w:w="294" w:type="pct"/>
          </w:tcPr>
          <w:p w14:paraId="77D7217F" w14:textId="77777777" w:rsidR="00F44182" w:rsidRPr="0010789C" w:rsidRDefault="00F44182" w:rsidP="00F44182">
            <w:pPr>
              <w:jc w:val="right"/>
              <w:rPr>
                <w:b/>
                <w:color w:val="0000FF"/>
                <w:lang w:val="fr-FR"/>
              </w:rPr>
            </w:pPr>
          </w:p>
        </w:tc>
        <w:tc>
          <w:tcPr>
            <w:tcW w:w="441" w:type="pct"/>
          </w:tcPr>
          <w:p w14:paraId="132CFF0C" w14:textId="77777777" w:rsidR="00F44182" w:rsidRPr="0010789C" w:rsidRDefault="00F44182" w:rsidP="00F44182">
            <w:pPr>
              <w:jc w:val="right"/>
              <w:rPr>
                <w:b/>
                <w:color w:val="0000FF"/>
                <w:lang w:val="fr-FR"/>
              </w:rPr>
            </w:pPr>
          </w:p>
        </w:tc>
        <w:tc>
          <w:tcPr>
            <w:tcW w:w="432" w:type="pct"/>
            <w:gridSpan w:val="2"/>
          </w:tcPr>
          <w:p w14:paraId="40413737" w14:textId="77777777" w:rsidR="00F44182" w:rsidRPr="0010789C" w:rsidRDefault="00F44182" w:rsidP="00F44182">
            <w:pPr>
              <w:jc w:val="right"/>
              <w:rPr>
                <w:b/>
                <w:color w:val="0000FF"/>
                <w:lang w:val="fr-FR"/>
              </w:rPr>
            </w:pPr>
          </w:p>
        </w:tc>
        <w:tc>
          <w:tcPr>
            <w:tcW w:w="3461" w:type="pct"/>
            <w:gridSpan w:val="6"/>
          </w:tcPr>
          <w:p w14:paraId="20F01A3D" w14:textId="77777777" w:rsidR="00F44182" w:rsidRPr="0010789C" w:rsidRDefault="00F44182" w:rsidP="00F44182">
            <w:pPr>
              <w:jc w:val="both"/>
              <w:rPr>
                <w:rFonts w:ascii="Arial" w:hAnsi="Arial" w:cs="Arial"/>
                <w:b/>
                <w:color w:val="0000FF"/>
                <w:lang w:val="fr-BE" w:eastAsia="nl-BE"/>
              </w:rPr>
            </w:pPr>
            <w:r w:rsidRPr="0010789C">
              <w:rPr>
                <w:rFonts w:ascii="Arial" w:hAnsi="Arial"/>
                <w:color w:val="0000FF"/>
                <w:lang w:val="fr-FR"/>
              </w:rPr>
              <w:t>"</w:t>
            </w:r>
            <w:r w:rsidRPr="0010789C">
              <w:rPr>
                <w:rFonts w:ascii="Arial" w:hAnsi="Arial" w:cs="Arial"/>
                <w:b/>
                <w:color w:val="0000FF"/>
                <w:lang w:val="fr-BE" w:eastAsia="nl-BE"/>
              </w:rPr>
              <w:t>6. Exigences techniques et critères de fabrication</w:t>
            </w:r>
          </w:p>
        </w:tc>
        <w:tc>
          <w:tcPr>
            <w:tcW w:w="155" w:type="pct"/>
          </w:tcPr>
          <w:p w14:paraId="362B6729" w14:textId="77777777" w:rsidR="00F44182" w:rsidRPr="0010789C" w:rsidRDefault="00F44182" w:rsidP="00F44182">
            <w:pPr>
              <w:rPr>
                <w:rFonts w:ascii="Arial" w:hAnsi="Arial" w:cs="Arial"/>
                <w:b/>
                <w:color w:val="0000FF"/>
                <w:lang w:val="fr-FR"/>
              </w:rPr>
            </w:pPr>
          </w:p>
        </w:tc>
      </w:tr>
      <w:tr w:rsidR="00F44182" w:rsidRPr="00E57863" w14:paraId="5B0A4847" w14:textId="77777777" w:rsidTr="00872E82">
        <w:trPr>
          <w:cantSplit/>
        </w:trPr>
        <w:tc>
          <w:tcPr>
            <w:tcW w:w="218" w:type="pct"/>
          </w:tcPr>
          <w:p w14:paraId="2B2AADC7" w14:textId="77777777" w:rsidR="00F44182" w:rsidRPr="0010789C" w:rsidRDefault="00F44182" w:rsidP="00F44182">
            <w:pPr>
              <w:rPr>
                <w:color w:val="0000FF"/>
                <w:lang w:val="fr-FR"/>
              </w:rPr>
            </w:pPr>
          </w:p>
        </w:tc>
        <w:tc>
          <w:tcPr>
            <w:tcW w:w="294" w:type="pct"/>
          </w:tcPr>
          <w:p w14:paraId="1F5973AD" w14:textId="77777777" w:rsidR="00F44182" w:rsidRPr="0010789C" w:rsidRDefault="00F44182" w:rsidP="00F44182">
            <w:pPr>
              <w:jc w:val="right"/>
              <w:rPr>
                <w:color w:val="0000FF"/>
                <w:lang w:val="fr-FR"/>
              </w:rPr>
            </w:pPr>
          </w:p>
        </w:tc>
        <w:tc>
          <w:tcPr>
            <w:tcW w:w="441" w:type="pct"/>
          </w:tcPr>
          <w:p w14:paraId="45B77928" w14:textId="77777777" w:rsidR="00F44182" w:rsidRPr="0010789C" w:rsidRDefault="00F44182" w:rsidP="00F44182">
            <w:pPr>
              <w:jc w:val="right"/>
              <w:rPr>
                <w:color w:val="0000FF"/>
                <w:lang w:val="fr-FR"/>
              </w:rPr>
            </w:pPr>
          </w:p>
        </w:tc>
        <w:tc>
          <w:tcPr>
            <w:tcW w:w="432" w:type="pct"/>
            <w:gridSpan w:val="2"/>
          </w:tcPr>
          <w:p w14:paraId="2AAFCE0C" w14:textId="77777777" w:rsidR="00F44182" w:rsidRPr="0010789C" w:rsidRDefault="00F44182" w:rsidP="00F44182">
            <w:pPr>
              <w:jc w:val="right"/>
              <w:rPr>
                <w:color w:val="0000FF"/>
                <w:lang w:val="fr-FR"/>
              </w:rPr>
            </w:pPr>
          </w:p>
        </w:tc>
        <w:tc>
          <w:tcPr>
            <w:tcW w:w="3461" w:type="pct"/>
            <w:gridSpan w:val="6"/>
          </w:tcPr>
          <w:p w14:paraId="35806605" w14:textId="77777777" w:rsidR="00F44182" w:rsidRPr="0010789C" w:rsidRDefault="00F44182" w:rsidP="00F44182">
            <w:pPr>
              <w:jc w:val="both"/>
              <w:rPr>
                <w:rFonts w:ascii="Arial" w:hAnsi="Arial" w:cs="Arial"/>
                <w:color w:val="0000FF"/>
                <w:lang w:val="fr-BE" w:eastAsia="nl-BE"/>
              </w:rPr>
            </w:pPr>
          </w:p>
        </w:tc>
        <w:tc>
          <w:tcPr>
            <w:tcW w:w="155" w:type="pct"/>
          </w:tcPr>
          <w:p w14:paraId="19D6A87B" w14:textId="77777777" w:rsidR="00F44182" w:rsidRPr="0010789C" w:rsidRDefault="00F44182" w:rsidP="00F44182">
            <w:pPr>
              <w:rPr>
                <w:rFonts w:ascii="Arial" w:hAnsi="Arial" w:cs="Arial"/>
                <w:color w:val="0000FF"/>
                <w:lang w:val="fr-FR"/>
              </w:rPr>
            </w:pPr>
          </w:p>
        </w:tc>
      </w:tr>
      <w:tr w:rsidR="00F44182" w:rsidRPr="00E57863" w14:paraId="78E5D4DA" w14:textId="77777777" w:rsidTr="00872E82">
        <w:trPr>
          <w:cantSplit/>
        </w:trPr>
        <w:tc>
          <w:tcPr>
            <w:tcW w:w="218" w:type="pct"/>
          </w:tcPr>
          <w:p w14:paraId="3483C494" w14:textId="77777777" w:rsidR="00F44182" w:rsidRPr="0010789C" w:rsidRDefault="00F44182" w:rsidP="00F44182">
            <w:pPr>
              <w:rPr>
                <w:color w:val="0000FF"/>
                <w:lang w:val="fr-FR"/>
              </w:rPr>
            </w:pPr>
          </w:p>
        </w:tc>
        <w:tc>
          <w:tcPr>
            <w:tcW w:w="294" w:type="pct"/>
          </w:tcPr>
          <w:p w14:paraId="3E19341D" w14:textId="77777777" w:rsidR="00F44182" w:rsidRPr="0010789C" w:rsidRDefault="00F44182" w:rsidP="00F44182">
            <w:pPr>
              <w:jc w:val="right"/>
              <w:rPr>
                <w:color w:val="0000FF"/>
                <w:lang w:val="fr-FR"/>
              </w:rPr>
            </w:pPr>
          </w:p>
        </w:tc>
        <w:tc>
          <w:tcPr>
            <w:tcW w:w="441" w:type="pct"/>
          </w:tcPr>
          <w:p w14:paraId="67F107E9" w14:textId="77777777" w:rsidR="00F44182" w:rsidRPr="0010789C" w:rsidRDefault="00F44182" w:rsidP="00F44182">
            <w:pPr>
              <w:jc w:val="right"/>
              <w:rPr>
                <w:color w:val="0000FF"/>
                <w:lang w:val="fr-FR"/>
              </w:rPr>
            </w:pPr>
          </w:p>
        </w:tc>
        <w:tc>
          <w:tcPr>
            <w:tcW w:w="432" w:type="pct"/>
            <w:gridSpan w:val="2"/>
          </w:tcPr>
          <w:p w14:paraId="24C96B82" w14:textId="77777777" w:rsidR="00F44182" w:rsidRPr="0010789C" w:rsidRDefault="00F44182" w:rsidP="00F44182">
            <w:pPr>
              <w:jc w:val="right"/>
              <w:rPr>
                <w:color w:val="0000FF"/>
                <w:lang w:val="fr-FR"/>
              </w:rPr>
            </w:pPr>
          </w:p>
        </w:tc>
        <w:tc>
          <w:tcPr>
            <w:tcW w:w="3461" w:type="pct"/>
            <w:gridSpan w:val="6"/>
          </w:tcPr>
          <w:p w14:paraId="5E2E2959"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Les prothèses doivent fonctionner correctement et garantir l'efficacité de la commande électrique via des électrodes, des capteurs et des commutateurs.</w:t>
            </w:r>
          </w:p>
        </w:tc>
        <w:tc>
          <w:tcPr>
            <w:tcW w:w="155" w:type="pct"/>
          </w:tcPr>
          <w:p w14:paraId="2BF53458" w14:textId="77777777" w:rsidR="00F44182" w:rsidRPr="0010789C" w:rsidRDefault="00F44182" w:rsidP="00F44182">
            <w:pPr>
              <w:rPr>
                <w:rFonts w:ascii="Arial" w:hAnsi="Arial" w:cs="Arial"/>
                <w:color w:val="0000FF"/>
                <w:lang w:val="fr-FR"/>
              </w:rPr>
            </w:pPr>
          </w:p>
        </w:tc>
      </w:tr>
      <w:tr w:rsidR="00F44182" w:rsidRPr="00E57863" w14:paraId="6CB1E3E6" w14:textId="77777777" w:rsidTr="00872E82">
        <w:trPr>
          <w:cantSplit/>
        </w:trPr>
        <w:tc>
          <w:tcPr>
            <w:tcW w:w="218" w:type="pct"/>
          </w:tcPr>
          <w:p w14:paraId="2423BAF0" w14:textId="77777777" w:rsidR="00F44182" w:rsidRPr="0010789C" w:rsidRDefault="00F44182" w:rsidP="00F44182">
            <w:pPr>
              <w:rPr>
                <w:color w:val="0000FF"/>
                <w:lang w:val="fr-FR"/>
              </w:rPr>
            </w:pPr>
          </w:p>
        </w:tc>
        <w:tc>
          <w:tcPr>
            <w:tcW w:w="294" w:type="pct"/>
          </w:tcPr>
          <w:p w14:paraId="09C759E4" w14:textId="77777777" w:rsidR="00F44182" w:rsidRPr="0010789C" w:rsidRDefault="00F44182" w:rsidP="00F44182">
            <w:pPr>
              <w:jc w:val="right"/>
              <w:rPr>
                <w:color w:val="0000FF"/>
                <w:lang w:val="fr-FR"/>
              </w:rPr>
            </w:pPr>
          </w:p>
        </w:tc>
        <w:tc>
          <w:tcPr>
            <w:tcW w:w="441" w:type="pct"/>
          </w:tcPr>
          <w:p w14:paraId="3FD024FE" w14:textId="77777777" w:rsidR="00F44182" w:rsidRPr="0010789C" w:rsidRDefault="00F44182" w:rsidP="00F44182">
            <w:pPr>
              <w:jc w:val="right"/>
              <w:rPr>
                <w:color w:val="0000FF"/>
                <w:lang w:val="fr-FR"/>
              </w:rPr>
            </w:pPr>
          </w:p>
        </w:tc>
        <w:tc>
          <w:tcPr>
            <w:tcW w:w="432" w:type="pct"/>
            <w:gridSpan w:val="2"/>
          </w:tcPr>
          <w:p w14:paraId="2F2801B6" w14:textId="77777777" w:rsidR="00F44182" w:rsidRPr="0010789C" w:rsidRDefault="00F44182" w:rsidP="00F44182">
            <w:pPr>
              <w:jc w:val="right"/>
              <w:rPr>
                <w:color w:val="0000FF"/>
                <w:lang w:val="fr-FR"/>
              </w:rPr>
            </w:pPr>
          </w:p>
        </w:tc>
        <w:tc>
          <w:tcPr>
            <w:tcW w:w="3461" w:type="pct"/>
            <w:gridSpan w:val="6"/>
          </w:tcPr>
          <w:p w14:paraId="2CD66A00"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Les composants doivent être agréés CE.</w:t>
            </w:r>
          </w:p>
        </w:tc>
        <w:tc>
          <w:tcPr>
            <w:tcW w:w="155" w:type="pct"/>
          </w:tcPr>
          <w:p w14:paraId="38AD5565" w14:textId="77777777" w:rsidR="00F44182" w:rsidRPr="0010789C" w:rsidRDefault="00F44182" w:rsidP="00F44182">
            <w:pPr>
              <w:rPr>
                <w:rFonts w:ascii="Arial" w:hAnsi="Arial" w:cs="Arial"/>
                <w:color w:val="0000FF"/>
                <w:lang w:val="fr-FR"/>
              </w:rPr>
            </w:pPr>
          </w:p>
        </w:tc>
      </w:tr>
      <w:tr w:rsidR="00F44182" w:rsidRPr="00E57863" w14:paraId="4BACAA15" w14:textId="77777777" w:rsidTr="00872E82">
        <w:trPr>
          <w:cantSplit/>
        </w:trPr>
        <w:tc>
          <w:tcPr>
            <w:tcW w:w="218" w:type="pct"/>
          </w:tcPr>
          <w:p w14:paraId="7F80D115" w14:textId="77777777" w:rsidR="00122C88" w:rsidRPr="0010789C" w:rsidRDefault="00122C88" w:rsidP="00F44182">
            <w:pPr>
              <w:rPr>
                <w:color w:val="0000FF"/>
                <w:lang w:val="fr-FR"/>
              </w:rPr>
            </w:pPr>
          </w:p>
        </w:tc>
        <w:tc>
          <w:tcPr>
            <w:tcW w:w="294" w:type="pct"/>
          </w:tcPr>
          <w:p w14:paraId="0BE20D71" w14:textId="77777777" w:rsidR="00F44182" w:rsidRPr="0010789C" w:rsidRDefault="00F44182" w:rsidP="00F44182">
            <w:pPr>
              <w:jc w:val="right"/>
              <w:rPr>
                <w:color w:val="0000FF"/>
                <w:lang w:val="fr-FR"/>
              </w:rPr>
            </w:pPr>
          </w:p>
        </w:tc>
        <w:tc>
          <w:tcPr>
            <w:tcW w:w="441" w:type="pct"/>
          </w:tcPr>
          <w:p w14:paraId="7A2A506F" w14:textId="77777777" w:rsidR="00F44182" w:rsidRPr="0010789C" w:rsidRDefault="00F44182" w:rsidP="00F44182">
            <w:pPr>
              <w:jc w:val="right"/>
              <w:rPr>
                <w:color w:val="0000FF"/>
                <w:lang w:val="fr-FR"/>
              </w:rPr>
            </w:pPr>
          </w:p>
        </w:tc>
        <w:tc>
          <w:tcPr>
            <w:tcW w:w="432" w:type="pct"/>
            <w:gridSpan w:val="2"/>
          </w:tcPr>
          <w:p w14:paraId="445CAEDB" w14:textId="77777777" w:rsidR="00F44182" w:rsidRPr="0010789C" w:rsidRDefault="00F44182" w:rsidP="00F44182">
            <w:pPr>
              <w:jc w:val="right"/>
              <w:rPr>
                <w:color w:val="0000FF"/>
                <w:lang w:val="fr-FR"/>
              </w:rPr>
            </w:pPr>
          </w:p>
        </w:tc>
        <w:tc>
          <w:tcPr>
            <w:tcW w:w="3461" w:type="pct"/>
            <w:gridSpan w:val="6"/>
          </w:tcPr>
          <w:p w14:paraId="32ACDD34" w14:textId="77777777" w:rsidR="00F44182" w:rsidRPr="0010789C" w:rsidRDefault="00F44182" w:rsidP="00F44182">
            <w:pPr>
              <w:jc w:val="both"/>
              <w:rPr>
                <w:rFonts w:ascii="Arial" w:hAnsi="Arial" w:cs="Arial"/>
                <w:color w:val="0000FF"/>
                <w:lang w:val="fr-BE" w:eastAsia="nl-BE"/>
              </w:rPr>
            </w:pPr>
          </w:p>
        </w:tc>
        <w:tc>
          <w:tcPr>
            <w:tcW w:w="155" w:type="pct"/>
          </w:tcPr>
          <w:p w14:paraId="2CAEDEF8" w14:textId="77777777" w:rsidR="00F44182" w:rsidRPr="0010789C" w:rsidRDefault="00F44182" w:rsidP="00F44182">
            <w:pPr>
              <w:rPr>
                <w:rFonts w:ascii="Arial" w:hAnsi="Arial" w:cs="Arial"/>
                <w:color w:val="0000FF"/>
                <w:lang w:val="fr-FR"/>
              </w:rPr>
            </w:pPr>
          </w:p>
        </w:tc>
      </w:tr>
      <w:tr w:rsidR="00F44182" w:rsidRPr="0010789C" w14:paraId="1A70A2C0" w14:textId="77777777" w:rsidTr="00872E82">
        <w:trPr>
          <w:cantSplit/>
        </w:trPr>
        <w:tc>
          <w:tcPr>
            <w:tcW w:w="218" w:type="pct"/>
          </w:tcPr>
          <w:p w14:paraId="3A05C73D" w14:textId="77777777" w:rsidR="00F44182" w:rsidRPr="0010789C" w:rsidRDefault="00F44182" w:rsidP="00F44182">
            <w:pPr>
              <w:rPr>
                <w:b/>
                <w:color w:val="0000FF"/>
                <w:lang w:val="fr-FR"/>
              </w:rPr>
            </w:pPr>
          </w:p>
        </w:tc>
        <w:tc>
          <w:tcPr>
            <w:tcW w:w="294" w:type="pct"/>
          </w:tcPr>
          <w:p w14:paraId="0AB94050" w14:textId="77777777" w:rsidR="00F44182" w:rsidRPr="0010789C" w:rsidRDefault="00F44182" w:rsidP="00F44182">
            <w:pPr>
              <w:jc w:val="right"/>
              <w:rPr>
                <w:b/>
                <w:color w:val="0000FF"/>
                <w:lang w:val="fr-FR"/>
              </w:rPr>
            </w:pPr>
          </w:p>
        </w:tc>
        <w:tc>
          <w:tcPr>
            <w:tcW w:w="441" w:type="pct"/>
          </w:tcPr>
          <w:p w14:paraId="7FE4E5AC" w14:textId="77777777" w:rsidR="00F44182" w:rsidRPr="0010789C" w:rsidRDefault="00F44182" w:rsidP="00F44182">
            <w:pPr>
              <w:jc w:val="right"/>
              <w:rPr>
                <w:b/>
                <w:color w:val="0000FF"/>
                <w:lang w:val="fr-FR"/>
              </w:rPr>
            </w:pPr>
          </w:p>
        </w:tc>
        <w:tc>
          <w:tcPr>
            <w:tcW w:w="432" w:type="pct"/>
            <w:gridSpan w:val="2"/>
          </w:tcPr>
          <w:p w14:paraId="0B4BE28F" w14:textId="77777777" w:rsidR="00F44182" w:rsidRPr="0010789C" w:rsidRDefault="00F44182" w:rsidP="00F44182">
            <w:pPr>
              <w:jc w:val="right"/>
              <w:rPr>
                <w:b/>
                <w:color w:val="0000FF"/>
                <w:lang w:val="fr-FR"/>
              </w:rPr>
            </w:pPr>
          </w:p>
        </w:tc>
        <w:tc>
          <w:tcPr>
            <w:tcW w:w="3461" w:type="pct"/>
            <w:gridSpan w:val="6"/>
          </w:tcPr>
          <w:p w14:paraId="793F5127" w14:textId="77777777" w:rsidR="00F44182" w:rsidRPr="0010789C" w:rsidRDefault="00F44182" w:rsidP="00F44182">
            <w:pPr>
              <w:jc w:val="both"/>
              <w:rPr>
                <w:rFonts w:ascii="Arial" w:hAnsi="Arial" w:cs="Arial"/>
                <w:b/>
                <w:color w:val="0000FF"/>
                <w:lang w:val="fr-BE" w:eastAsia="nl-BE"/>
              </w:rPr>
            </w:pPr>
            <w:r w:rsidRPr="0010789C">
              <w:rPr>
                <w:rFonts w:ascii="Arial" w:hAnsi="Arial" w:cs="Arial"/>
                <w:b/>
                <w:color w:val="0000FF"/>
                <w:lang w:val="fr-BE" w:eastAsia="nl-BE"/>
              </w:rPr>
              <w:t>7. Recupel</w:t>
            </w:r>
          </w:p>
        </w:tc>
        <w:tc>
          <w:tcPr>
            <w:tcW w:w="155" w:type="pct"/>
          </w:tcPr>
          <w:p w14:paraId="0D1930C5" w14:textId="77777777" w:rsidR="00F44182" w:rsidRPr="0010789C" w:rsidRDefault="00F44182" w:rsidP="00F44182">
            <w:pPr>
              <w:rPr>
                <w:rFonts w:ascii="Arial" w:hAnsi="Arial" w:cs="Arial"/>
                <w:b/>
                <w:color w:val="0000FF"/>
                <w:lang w:val="fr-FR"/>
              </w:rPr>
            </w:pPr>
          </w:p>
        </w:tc>
      </w:tr>
      <w:tr w:rsidR="00F44182" w:rsidRPr="0010789C" w14:paraId="7AA0DA69" w14:textId="77777777" w:rsidTr="00872E82">
        <w:trPr>
          <w:cantSplit/>
        </w:trPr>
        <w:tc>
          <w:tcPr>
            <w:tcW w:w="218" w:type="pct"/>
          </w:tcPr>
          <w:p w14:paraId="6E206787" w14:textId="77777777" w:rsidR="00F44182" w:rsidRPr="0010789C" w:rsidRDefault="00F44182" w:rsidP="00F44182">
            <w:pPr>
              <w:rPr>
                <w:b/>
                <w:color w:val="0000FF"/>
                <w:lang w:val="fr-FR"/>
              </w:rPr>
            </w:pPr>
          </w:p>
        </w:tc>
        <w:tc>
          <w:tcPr>
            <w:tcW w:w="294" w:type="pct"/>
          </w:tcPr>
          <w:p w14:paraId="6C30A6B1" w14:textId="77777777" w:rsidR="00F44182" w:rsidRPr="0010789C" w:rsidRDefault="00F44182" w:rsidP="00F44182">
            <w:pPr>
              <w:jc w:val="right"/>
              <w:rPr>
                <w:b/>
                <w:color w:val="0000FF"/>
                <w:lang w:val="fr-FR"/>
              </w:rPr>
            </w:pPr>
          </w:p>
        </w:tc>
        <w:tc>
          <w:tcPr>
            <w:tcW w:w="441" w:type="pct"/>
          </w:tcPr>
          <w:p w14:paraId="2177CFDC" w14:textId="77777777" w:rsidR="00F44182" w:rsidRPr="0010789C" w:rsidRDefault="00F44182" w:rsidP="00F44182">
            <w:pPr>
              <w:jc w:val="right"/>
              <w:rPr>
                <w:b/>
                <w:color w:val="0000FF"/>
                <w:lang w:val="fr-FR"/>
              </w:rPr>
            </w:pPr>
          </w:p>
        </w:tc>
        <w:tc>
          <w:tcPr>
            <w:tcW w:w="432" w:type="pct"/>
            <w:gridSpan w:val="2"/>
          </w:tcPr>
          <w:p w14:paraId="0C6DF2A2" w14:textId="77777777" w:rsidR="00F44182" w:rsidRPr="0010789C" w:rsidRDefault="00F44182" w:rsidP="00F44182">
            <w:pPr>
              <w:jc w:val="right"/>
              <w:rPr>
                <w:b/>
                <w:color w:val="0000FF"/>
                <w:lang w:val="fr-FR"/>
              </w:rPr>
            </w:pPr>
          </w:p>
        </w:tc>
        <w:tc>
          <w:tcPr>
            <w:tcW w:w="3461" w:type="pct"/>
            <w:gridSpan w:val="6"/>
          </w:tcPr>
          <w:p w14:paraId="7101DDCE" w14:textId="77777777" w:rsidR="00F44182" w:rsidRPr="0010789C" w:rsidRDefault="00F44182" w:rsidP="00F44182">
            <w:pPr>
              <w:jc w:val="both"/>
              <w:rPr>
                <w:rFonts w:ascii="Arial" w:hAnsi="Arial" w:cs="Arial"/>
                <w:b/>
                <w:color w:val="0000FF"/>
                <w:lang w:val="fr-BE" w:eastAsia="nl-BE"/>
              </w:rPr>
            </w:pPr>
          </w:p>
        </w:tc>
        <w:tc>
          <w:tcPr>
            <w:tcW w:w="155" w:type="pct"/>
          </w:tcPr>
          <w:p w14:paraId="6FA72770" w14:textId="77777777" w:rsidR="00F44182" w:rsidRPr="0010789C" w:rsidRDefault="00F44182" w:rsidP="00F44182">
            <w:pPr>
              <w:rPr>
                <w:rFonts w:ascii="Arial" w:hAnsi="Arial" w:cs="Arial"/>
                <w:b/>
                <w:color w:val="0000FF"/>
                <w:lang w:val="fr-FR"/>
              </w:rPr>
            </w:pPr>
          </w:p>
        </w:tc>
      </w:tr>
      <w:tr w:rsidR="00F44182" w:rsidRPr="00E57863" w14:paraId="1D10E451" w14:textId="77777777" w:rsidTr="00872E82">
        <w:trPr>
          <w:cantSplit/>
        </w:trPr>
        <w:tc>
          <w:tcPr>
            <w:tcW w:w="218" w:type="pct"/>
          </w:tcPr>
          <w:p w14:paraId="07E7EF8D" w14:textId="77777777" w:rsidR="00F44182" w:rsidRPr="0010789C" w:rsidRDefault="00F44182" w:rsidP="00F44182">
            <w:pPr>
              <w:rPr>
                <w:color w:val="0000FF"/>
                <w:lang w:val="fr-FR"/>
              </w:rPr>
            </w:pPr>
          </w:p>
        </w:tc>
        <w:tc>
          <w:tcPr>
            <w:tcW w:w="294" w:type="pct"/>
          </w:tcPr>
          <w:p w14:paraId="67DD9C02" w14:textId="77777777" w:rsidR="00F44182" w:rsidRPr="0010789C" w:rsidRDefault="00F44182" w:rsidP="00F44182">
            <w:pPr>
              <w:jc w:val="right"/>
              <w:rPr>
                <w:color w:val="0000FF"/>
                <w:lang w:val="fr-FR"/>
              </w:rPr>
            </w:pPr>
          </w:p>
        </w:tc>
        <w:tc>
          <w:tcPr>
            <w:tcW w:w="441" w:type="pct"/>
          </w:tcPr>
          <w:p w14:paraId="3BB6E3E0" w14:textId="77777777" w:rsidR="00F44182" w:rsidRPr="0010789C" w:rsidRDefault="00F44182" w:rsidP="00F44182">
            <w:pPr>
              <w:jc w:val="right"/>
              <w:rPr>
                <w:color w:val="0000FF"/>
                <w:lang w:val="fr-FR"/>
              </w:rPr>
            </w:pPr>
          </w:p>
        </w:tc>
        <w:tc>
          <w:tcPr>
            <w:tcW w:w="432" w:type="pct"/>
            <w:gridSpan w:val="2"/>
          </w:tcPr>
          <w:p w14:paraId="7250D878" w14:textId="77777777" w:rsidR="00F44182" w:rsidRPr="0010789C" w:rsidRDefault="00F44182" w:rsidP="00F44182">
            <w:pPr>
              <w:jc w:val="right"/>
              <w:rPr>
                <w:color w:val="0000FF"/>
                <w:lang w:val="fr-FR"/>
              </w:rPr>
            </w:pPr>
          </w:p>
        </w:tc>
        <w:tc>
          <w:tcPr>
            <w:tcW w:w="3461" w:type="pct"/>
            <w:gridSpan w:val="6"/>
          </w:tcPr>
          <w:p w14:paraId="228D7A77" w14:textId="77777777" w:rsidR="00F44182" w:rsidRPr="0010789C" w:rsidRDefault="00F44182" w:rsidP="00F44182">
            <w:pPr>
              <w:jc w:val="both"/>
              <w:rPr>
                <w:rFonts w:ascii="Arial" w:hAnsi="Arial" w:cs="Arial"/>
                <w:color w:val="0000FF"/>
                <w:lang w:val="fr-BE" w:eastAsia="nl-BE"/>
              </w:rPr>
            </w:pPr>
            <w:r w:rsidRPr="0010789C">
              <w:rPr>
                <w:rFonts w:ascii="Arial" w:hAnsi="Arial" w:cs="Arial"/>
                <w:color w:val="0000FF"/>
                <w:lang w:val="fr-BE" w:eastAsia="nl-BE"/>
              </w:rPr>
              <w:t>Les prix de nomenclature proposés incluent la cotisation Recupel légale.</w:t>
            </w:r>
            <w:r w:rsidRPr="0010789C">
              <w:rPr>
                <w:rFonts w:ascii="Arial" w:hAnsi="Arial" w:cs="Arial"/>
                <w:color w:val="0000FF"/>
                <w:lang w:val="fr-FR"/>
              </w:rPr>
              <w:t>"</w:t>
            </w:r>
          </w:p>
        </w:tc>
        <w:tc>
          <w:tcPr>
            <w:tcW w:w="155" w:type="pct"/>
          </w:tcPr>
          <w:p w14:paraId="289FFF46" w14:textId="77777777" w:rsidR="00F44182" w:rsidRPr="0010789C" w:rsidRDefault="00F44182" w:rsidP="00F44182">
            <w:pPr>
              <w:rPr>
                <w:rFonts w:ascii="Arial" w:hAnsi="Arial" w:cs="Arial"/>
                <w:color w:val="0000FF"/>
                <w:lang w:val="fr-FR"/>
              </w:rPr>
            </w:pPr>
          </w:p>
        </w:tc>
      </w:tr>
      <w:tr w:rsidR="00F44182" w:rsidRPr="00E57863" w14:paraId="4021F578" w14:textId="77777777" w:rsidTr="00872E82">
        <w:trPr>
          <w:cantSplit/>
        </w:trPr>
        <w:tc>
          <w:tcPr>
            <w:tcW w:w="218" w:type="pct"/>
          </w:tcPr>
          <w:p w14:paraId="2C13C0A2" w14:textId="77777777" w:rsidR="00122C88" w:rsidRPr="0010789C" w:rsidRDefault="00122C88" w:rsidP="00F44182">
            <w:pPr>
              <w:rPr>
                <w:color w:val="0000FF"/>
                <w:lang w:val="fr-FR"/>
              </w:rPr>
            </w:pPr>
          </w:p>
        </w:tc>
        <w:tc>
          <w:tcPr>
            <w:tcW w:w="294" w:type="pct"/>
          </w:tcPr>
          <w:p w14:paraId="0CD1CC17" w14:textId="77777777" w:rsidR="00F44182" w:rsidRPr="0010789C" w:rsidRDefault="00F44182" w:rsidP="00F44182">
            <w:pPr>
              <w:jc w:val="right"/>
              <w:rPr>
                <w:color w:val="0000FF"/>
                <w:lang w:val="fr-FR"/>
              </w:rPr>
            </w:pPr>
          </w:p>
        </w:tc>
        <w:tc>
          <w:tcPr>
            <w:tcW w:w="441" w:type="pct"/>
          </w:tcPr>
          <w:p w14:paraId="678F3B89" w14:textId="77777777" w:rsidR="00F44182" w:rsidRPr="0010789C" w:rsidRDefault="00F44182" w:rsidP="00F44182">
            <w:pPr>
              <w:jc w:val="right"/>
              <w:rPr>
                <w:color w:val="0000FF"/>
                <w:lang w:val="fr-FR"/>
              </w:rPr>
            </w:pPr>
          </w:p>
        </w:tc>
        <w:tc>
          <w:tcPr>
            <w:tcW w:w="432" w:type="pct"/>
            <w:gridSpan w:val="2"/>
          </w:tcPr>
          <w:p w14:paraId="7CEBE4E9" w14:textId="77777777" w:rsidR="00F44182" w:rsidRPr="0010789C" w:rsidRDefault="00F44182" w:rsidP="00F44182">
            <w:pPr>
              <w:jc w:val="right"/>
              <w:rPr>
                <w:color w:val="0000FF"/>
                <w:lang w:val="fr-FR"/>
              </w:rPr>
            </w:pPr>
          </w:p>
        </w:tc>
        <w:tc>
          <w:tcPr>
            <w:tcW w:w="3461" w:type="pct"/>
            <w:gridSpan w:val="6"/>
          </w:tcPr>
          <w:p w14:paraId="00B9BF4D" w14:textId="77777777" w:rsidR="00F44182" w:rsidRPr="0010789C" w:rsidRDefault="00F44182" w:rsidP="00F44182">
            <w:pPr>
              <w:jc w:val="both"/>
              <w:rPr>
                <w:rFonts w:ascii="Arial" w:hAnsi="Arial" w:cs="Arial"/>
                <w:color w:val="0000FF"/>
                <w:lang w:val="fr-BE" w:eastAsia="nl-BE"/>
              </w:rPr>
            </w:pPr>
          </w:p>
        </w:tc>
        <w:tc>
          <w:tcPr>
            <w:tcW w:w="155" w:type="pct"/>
          </w:tcPr>
          <w:p w14:paraId="70EC9BCD" w14:textId="77777777" w:rsidR="00F44182" w:rsidRPr="0010789C" w:rsidRDefault="00F44182" w:rsidP="00F44182">
            <w:pPr>
              <w:rPr>
                <w:rFonts w:ascii="Arial" w:hAnsi="Arial" w:cs="Arial"/>
                <w:color w:val="0000FF"/>
                <w:lang w:val="fr-FR"/>
              </w:rPr>
            </w:pPr>
          </w:p>
        </w:tc>
      </w:tr>
      <w:tr w:rsidR="00F44182" w:rsidRPr="00E57863" w14:paraId="7333A511" w14:textId="77777777" w:rsidTr="00872E82">
        <w:trPr>
          <w:cantSplit/>
        </w:trPr>
        <w:tc>
          <w:tcPr>
            <w:tcW w:w="218" w:type="pct"/>
          </w:tcPr>
          <w:p w14:paraId="71D2D47B" w14:textId="77777777" w:rsidR="00F44182" w:rsidRPr="0010789C" w:rsidRDefault="00F44182" w:rsidP="00F44182">
            <w:pPr>
              <w:rPr>
                <w:color w:val="0000FF"/>
                <w:lang w:val="fr-FR"/>
              </w:rPr>
            </w:pPr>
          </w:p>
        </w:tc>
        <w:tc>
          <w:tcPr>
            <w:tcW w:w="294" w:type="pct"/>
          </w:tcPr>
          <w:p w14:paraId="402E755C" w14:textId="77777777" w:rsidR="00F44182" w:rsidRPr="0010789C" w:rsidRDefault="00F44182" w:rsidP="00F44182">
            <w:pPr>
              <w:jc w:val="right"/>
              <w:rPr>
                <w:color w:val="0000FF"/>
                <w:lang w:val="fr-FR"/>
              </w:rPr>
            </w:pPr>
          </w:p>
        </w:tc>
        <w:tc>
          <w:tcPr>
            <w:tcW w:w="441" w:type="pct"/>
          </w:tcPr>
          <w:p w14:paraId="51591BDE" w14:textId="77777777" w:rsidR="00F44182" w:rsidRPr="0010789C" w:rsidRDefault="00F44182" w:rsidP="00F44182">
            <w:pPr>
              <w:jc w:val="right"/>
              <w:rPr>
                <w:color w:val="0000FF"/>
                <w:lang w:val="fr-FR"/>
              </w:rPr>
            </w:pPr>
          </w:p>
        </w:tc>
        <w:tc>
          <w:tcPr>
            <w:tcW w:w="432" w:type="pct"/>
            <w:gridSpan w:val="2"/>
          </w:tcPr>
          <w:p w14:paraId="628EFE7F" w14:textId="77777777" w:rsidR="00F44182" w:rsidRPr="0010789C" w:rsidRDefault="00F44182" w:rsidP="00F44182">
            <w:pPr>
              <w:jc w:val="right"/>
              <w:rPr>
                <w:color w:val="0000FF"/>
                <w:lang w:val="fr-FR"/>
              </w:rPr>
            </w:pPr>
          </w:p>
        </w:tc>
        <w:tc>
          <w:tcPr>
            <w:tcW w:w="3461" w:type="pct"/>
            <w:gridSpan w:val="6"/>
            <w:vAlign w:val="bottom"/>
          </w:tcPr>
          <w:p w14:paraId="22C628BA" w14:textId="77777777" w:rsidR="00F44182" w:rsidRPr="0010789C" w:rsidRDefault="00F44182" w:rsidP="00F44182">
            <w:pPr>
              <w:rPr>
                <w:rFonts w:ascii="Arial" w:hAnsi="Arial" w:cs="Arial"/>
                <w:color w:val="0000FF"/>
                <w:lang w:val="fr-FR"/>
              </w:rPr>
            </w:pPr>
            <w:r w:rsidRPr="0010789C">
              <w:rPr>
                <w:rFonts w:ascii="Arial" w:hAnsi="Arial" w:cs="Arial"/>
                <w:i/>
                <w:color w:val="0000FF"/>
                <w:sz w:val="18"/>
                <w:lang w:val="fr-FR"/>
              </w:rPr>
              <w:t>"A.R. 29.1.1993" (en vigueur 1.2.1993) + "A.R. 20.7.2004" (en vigueur 1.9.2004)</w:t>
            </w:r>
          </w:p>
        </w:tc>
        <w:tc>
          <w:tcPr>
            <w:tcW w:w="155" w:type="pct"/>
          </w:tcPr>
          <w:p w14:paraId="27153233" w14:textId="77777777" w:rsidR="00F44182" w:rsidRPr="0010789C" w:rsidRDefault="00F44182" w:rsidP="00F44182">
            <w:pPr>
              <w:rPr>
                <w:rFonts w:ascii="Arial" w:hAnsi="Arial" w:cs="Arial"/>
                <w:color w:val="0000FF"/>
                <w:lang w:val="fr-FR"/>
              </w:rPr>
            </w:pPr>
          </w:p>
        </w:tc>
      </w:tr>
      <w:tr w:rsidR="00F44182" w:rsidRPr="0010789C" w14:paraId="2BD56CB8" w14:textId="77777777" w:rsidTr="00872E82">
        <w:trPr>
          <w:cantSplit/>
        </w:trPr>
        <w:tc>
          <w:tcPr>
            <w:tcW w:w="218" w:type="pct"/>
          </w:tcPr>
          <w:p w14:paraId="1F507583" w14:textId="77777777" w:rsidR="00F44182" w:rsidRPr="0010789C" w:rsidRDefault="00F44182" w:rsidP="00F44182">
            <w:pPr>
              <w:rPr>
                <w:color w:val="0000FF"/>
                <w:lang w:val="fr-FR"/>
              </w:rPr>
            </w:pPr>
          </w:p>
        </w:tc>
        <w:tc>
          <w:tcPr>
            <w:tcW w:w="294" w:type="pct"/>
          </w:tcPr>
          <w:p w14:paraId="6CB8F1A3" w14:textId="77777777" w:rsidR="00F44182" w:rsidRPr="0010789C" w:rsidRDefault="00F44182" w:rsidP="00F44182">
            <w:pPr>
              <w:jc w:val="right"/>
              <w:rPr>
                <w:color w:val="0000FF"/>
                <w:lang w:val="fr-FR"/>
              </w:rPr>
            </w:pPr>
          </w:p>
        </w:tc>
        <w:tc>
          <w:tcPr>
            <w:tcW w:w="441" w:type="pct"/>
          </w:tcPr>
          <w:p w14:paraId="0E1AEC42" w14:textId="77777777" w:rsidR="00F44182" w:rsidRPr="0010789C" w:rsidRDefault="00F44182" w:rsidP="00F44182">
            <w:pPr>
              <w:jc w:val="right"/>
              <w:rPr>
                <w:color w:val="0000FF"/>
                <w:lang w:val="fr-FR"/>
              </w:rPr>
            </w:pPr>
          </w:p>
        </w:tc>
        <w:tc>
          <w:tcPr>
            <w:tcW w:w="432" w:type="pct"/>
            <w:gridSpan w:val="2"/>
          </w:tcPr>
          <w:p w14:paraId="39E66523" w14:textId="77777777" w:rsidR="00F44182" w:rsidRPr="0010789C" w:rsidRDefault="00F44182" w:rsidP="00F44182">
            <w:pPr>
              <w:jc w:val="right"/>
              <w:rPr>
                <w:color w:val="0000FF"/>
                <w:lang w:val="fr-FR"/>
              </w:rPr>
            </w:pPr>
          </w:p>
        </w:tc>
        <w:tc>
          <w:tcPr>
            <w:tcW w:w="3461" w:type="pct"/>
            <w:gridSpan w:val="6"/>
          </w:tcPr>
          <w:p w14:paraId="56C2BC4A" w14:textId="77777777" w:rsidR="00F44182" w:rsidRPr="0010789C" w:rsidRDefault="00F44182" w:rsidP="00F44182">
            <w:pPr>
              <w:jc w:val="both"/>
              <w:rPr>
                <w:rFonts w:ascii="Arial" w:hAnsi="Arial" w:cs="Arial"/>
                <w:color w:val="0000FF"/>
              </w:rPr>
            </w:pPr>
            <w:r w:rsidRPr="0010789C">
              <w:rPr>
                <w:rFonts w:ascii="Arial" w:hAnsi="Arial" w:cs="Arial"/>
                <w:color w:val="0000FF"/>
              </w:rPr>
              <w:t>"</w:t>
            </w:r>
            <w:r w:rsidRPr="0010789C">
              <w:rPr>
                <w:rFonts w:ascii="Arial" w:hAnsi="Arial" w:cs="Arial"/>
                <w:b/>
                <w:color w:val="0000FF"/>
              </w:rPr>
              <w:t>§ 13.</w:t>
            </w:r>
            <w:r w:rsidRPr="0010789C">
              <w:rPr>
                <w:rFonts w:ascii="Arial" w:hAnsi="Arial" w:cs="Arial"/>
                <w:color w:val="0000FF"/>
              </w:rPr>
              <w:t xml:space="preserve"> Prothèses des membres inférieurs</w:t>
            </w:r>
            <w:r w:rsidR="0082091E" w:rsidRPr="0010789C">
              <w:rPr>
                <w:rFonts w:ascii="Arial" w:hAnsi="Arial" w:cs="Arial"/>
                <w:color w:val="0000FF"/>
              </w:rPr>
              <w:t> :</w:t>
            </w:r>
            <w:r w:rsidRPr="0010789C">
              <w:rPr>
                <w:rFonts w:ascii="Arial" w:hAnsi="Arial" w:cs="Arial"/>
                <w:color w:val="0000FF"/>
              </w:rPr>
              <w:t>"</w:t>
            </w:r>
          </w:p>
        </w:tc>
        <w:tc>
          <w:tcPr>
            <w:tcW w:w="155" w:type="pct"/>
          </w:tcPr>
          <w:p w14:paraId="07BE5527" w14:textId="77777777" w:rsidR="00F44182" w:rsidRPr="0010789C" w:rsidRDefault="00F44182" w:rsidP="00F44182">
            <w:pPr>
              <w:rPr>
                <w:rFonts w:ascii="Arial" w:hAnsi="Arial" w:cs="Arial"/>
                <w:color w:val="0000FF"/>
              </w:rPr>
            </w:pPr>
          </w:p>
        </w:tc>
      </w:tr>
      <w:tr w:rsidR="00F44182" w:rsidRPr="0010789C" w14:paraId="5988AEDD" w14:textId="77777777" w:rsidTr="00872E82">
        <w:trPr>
          <w:cantSplit/>
        </w:trPr>
        <w:tc>
          <w:tcPr>
            <w:tcW w:w="218" w:type="pct"/>
          </w:tcPr>
          <w:p w14:paraId="35B8A77C" w14:textId="77777777" w:rsidR="00F44182" w:rsidRPr="0010789C" w:rsidRDefault="00F44182" w:rsidP="00F44182">
            <w:pPr>
              <w:rPr>
                <w:color w:val="0000FF"/>
              </w:rPr>
            </w:pPr>
          </w:p>
        </w:tc>
        <w:tc>
          <w:tcPr>
            <w:tcW w:w="294" w:type="pct"/>
          </w:tcPr>
          <w:p w14:paraId="07FE1552" w14:textId="77777777" w:rsidR="00F44182" w:rsidRPr="0010789C" w:rsidRDefault="00F44182" w:rsidP="00F44182">
            <w:pPr>
              <w:jc w:val="right"/>
              <w:rPr>
                <w:color w:val="0000FF"/>
              </w:rPr>
            </w:pPr>
          </w:p>
        </w:tc>
        <w:tc>
          <w:tcPr>
            <w:tcW w:w="441" w:type="pct"/>
          </w:tcPr>
          <w:p w14:paraId="39849307" w14:textId="77777777" w:rsidR="00F44182" w:rsidRPr="0010789C" w:rsidRDefault="00F44182" w:rsidP="00F44182">
            <w:pPr>
              <w:jc w:val="right"/>
              <w:rPr>
                <w:color w:val="0000FF"/>
              </w:rPr>
            </w:pPr>
          </w:p>
        </w:tc>
        <w:tc>
          <w:tcPr>
            <w:tcW w:w="432" w:type="pct"/>
            <w:gridSpan w:val="2"/>
          </w:tcPr>
          <w:p w14:paraId="2E093BC6" w14:textId="77777777" w:rsidR="00F44182" w:rsidRPr="0010789C" w:rsidRDefault="00F44182" w:rsidP="00F44182">
            <w:pPr>
              <w:jc w:val="right"/>
              <w:rPr>
                <w:color w:val="0000FF"/>
              </w:rPr>
            </w:pPr>
          </w:p>
        </w:tc>
        <w:tc>
          <w:tcPr>
            <w:tcW w:w="3461" w:type="pct"/>
            <w:gridSpan w:val="6"/>
          </w:tcPr>
          <w:p w14:paraId="3346F8AB" w14:textId="77777777" w:rsidR="00F44182" w:rsidRPr="0010789C" w:rsidRDefault="00F44182" w:rsidP="00F44182">
            <w:pPr>
              <w:jc w:val="both"/>
              <w:rPr>
                <w:rFonts w:ascii="Arial" w:hAnsi="Arial" w:cs="Arial"/>
                <w:color w:val="0000FF"/>
              </w:rPr>
            </w:pPr>
          </w:p>
        </w:tc>
        <w:tc>
          <w:tcPr>
            <w:tcW w:w="155" w:type="pct"/>
          </w:tcPr>
          <w:p w14:paraId="44BE7483" w14:textId="77777777" w:rsidR="00F44182" w:rsidRPr="0010789C" w:rsidRDefault="00F44182" w:rsidP="00F44182">
            <w:pPr>
              <w:rPr>
                <w:rFonts w:ascii="Arial" w:hAnsi="Arial" w:cs="Arial"/>
                <w:color w:val="0000FF"/>
              </w:rPr>
            </w:pPr>
          </w:p>
        </w:tc>
      </w:tr>
      <w:tr w:rsidR="00F44182" w:rsidRPr="00E57863" w14:paraId="1D9910D5" w14:textId="77777777" w:rsidTr="00872E82">
        <w:trPr>
          <w:cantSplit/>
        </w:trPr>
        <w:tc>
          <w:tcPr>
            <w:tcW w:w="218" w:type="pct"/>
          </w:tcPr>
          <w:p w14:paraId="6BA935FD" w14:textId="77777777" w:rsidR="00F44182" w:rsidRPr="0010789C" w:rsidRDefault="00F44182" w:rsidP="00F44182">
            <w:pPr>
              <w:rPr>
                <w:color w:val="0000FF"/>
                <w:lang w:val="fr-FR"/>
              </w:rPr>
            </w:pPr>
          </w:p>
        </w:tc>
        <w:tc>
          <w:tcPr>
            <w:tcW w:w="294" w:type="pct"/>
          </w:tcPr>
          <w:p w14:paraId="558925B7" w14:textId="77777777" w:rsidR="00F44182" w:rsidRPr="0010789C" w:rsidRDefault="00F44182" w:rsidP="00F44182">
            <w:pPr>
              <w:jc w:val="right"/>
              <w:rPr>
                <w:color w:val="0000FF"/>
                <w:lang w:val="fr-FR"/>
              </w:rPr>
            </w:pPr>
          </w:p>
        </w:tc>
        <w:tc>
          <w:tcPr>
            <w:tcW w:w="441" w:type="pct"/>
          </w:tcPr>
          <w:p w14:paraId="0978D299" w14:textId="77777777" w:rsidR="00F44182" w:rsidRPr="0010789C" w:rsidRDefault="00F44182" w:rsidP="00F44182">
            <w:pPr>
              <w:jc w:val="right"/>
              <w:rPr>
                <w:color w:val="0000FF"/>
                <w:lang w:val="fr-FR"/>
              </w:rPr>
            </w:pPr>
          </w:p>
        </w:tc>
        <w:tc>
          <w:tcPr>
            <w:tcW w:w="432" w:type="pct"/>
            <w:gridSpan w:val="2"/>
          </w:tcPr>
          <w:p w14:paraId="7B33E762" w14:textId="77777777" w:rsidR="00F44182" w:rsidRPr="0010789C" w:rsidRDefault="00F44182" w:rsidP="00F44182">
            <w:pPr>
              <w:jc w:val="both"/>
              <w:rPr>
                <w:rFonts w:ascii="Arial" w:hAnsi="Arial"/>
                <w:color w:val="0000FF"/>
                <w:sz w:val="18"/>
                <w:lang w:val="fr-FR"/>
              </w:rPr>
            </w:pPr>
          </w:p>
        </w:tc>
        <w:tc>
          <w:tcPr>
            <w:tcW w:w="3461" w:type="pct"/>
            <w:gridSpan w:val="6"/>
            <w:vAlign w:val="bottom"/>
          </w:tcPr>
          <w:p w14:paraId="11409676" w14:textId="77777777" w:rsidR="00F44182" w:rsidRPr="0010789C" w:rsidRDefault="00F44182" w:rsidP="007A0EB9">
            <w:pPr>
              <w:jc w:val="both"/>
              <w:rPr>
                <w:rFonts w:ascii="Arial" w:hAnsi="Arial" w:cs="Arial"/>
                <w:i/>
                <w:color w:val="0000FF"/>
                <w:sz w:val="18"/>
                <w:lang w:val="fr-BE"/>
              </w:rPr>
            </w:pPr>
            <w:r w:rsidRPr="0010789C">
              <w:rPr>
                <w:rFonts w:ascii="Arial" w:hAnsi="Arial" w:cs="Arial"/>
                <w:i/>
                <w:color w:val="0000FF"/>
                <w:sz w:val="18"/>
                <w:lang w:val="fr-FR"/>
              </w:rPr>
              <w:t xml:space="preserve">"A.R. 29.1.1993" (en vigueur 1.2.1993) + "A.R. 20.7.2004" (en vigueur 1.9.2004) + "A.R. 13.2.2006" (en vigueur 1.9.2004) + "A.R. 12.12.2007" (en vigueur 1.3.2008) </w:t>
            </w:r>
            <w:r w:rsidRPr="0010789C">
              <w:rPr>
                <w:rFonts w:ascii="Arial" w:hAnsi="Arial" w:cs="Arial"/>
                <w:i/>
                <w:color w:val="0000FF"/>
                <w:sz w:val="18"/>
                <w:szCs w:val="18"/>
                <w:lang w:val="fr-BE" w:eastAsia="nl-BE"/>
              </w:rPr>
              <w:t xml:space="preserve">+ </w:t>
            </w:r>
            <w:r w:rsidRPr="0010789C">
              <w:rPr>
                <w:rFonts w:ascii="Arial" w:hAnsi="Arial" w:cs="Arial"/>
                <w:i/>
                <w:color w:val="0000FF"/>
                <w:sz w:val="18"/>
                <w:lang w:val="fr-FR"/>
              </w:rPr>
              <w:t>"A.R. 20.7.2012" (en vigueur 1.10.2012)</w:t>
            </w:r>
            <w:r w:rsidRPr="0010789C">
              <w:rPr>
                <w:rFonts w:ascii="Arial" w:hAnsi="Arial"/>
                <w:i/>
                <w:color w:val="0000FF"/>
                <w:sz w:val="18"/>
                <w:lang w:val="fr-BE"/>
              </w:rPr>
              <w:t xml:space="preserve"> + “A.R. 18.10.2013” (en vigueur 1.12.2013)</w:t>
            </w:r>
            <w:r w:rsidR="00122C88" w:rsidRPr="0010789C">
              <w:rPr>
                <w:rFonts w:ascii="Arial" w:hAnsi="Arial"/>
                <w:i/>
                <w:color w:val="0000FF"/>
                <w:sz w:val="18"/>
                <w:lang w:val="fr-BE"/>
              </w:rPr>
              <w:t xml:space="preserve"> + "</w:t>
            </w:r>
            <w:r w:rsidR="0074075A" w:rsidRPr="0010789C">
              <w:rPr>
                <w:rFonts w:ascii="Arial" w:hAnsi="Arial"/>
                <w:i/>
                <w:color w:val="0000FF"/>
                <w:sz w:val="18"/>
                <w:lang w:val="fr-BE"/>
              </w:rPr>
              <w:t>A.R.</w:t>
            </w:r>
            <w:r w:rsidR="00122C88" w:rsidRPr="0010789C">
              <w:rPr>
                <w:rFonts w:ascii="Arial" w:hAnsi="Arial"/>
                <w:i/>
                <w:color w:val="0000FF"/>
                <w:sz w:val="18"/>
                <w:lang w:val="fr-BE"/>
              </w:rPr>
              <w:t xml:space="preserve"> 16.4.2020" (</w:t>
            </w:r>
            <w:r w:rsidR="0074075A" w:rsidRPr="0010789C">
              <w:rPr>
                <w:rFonts w:ascii="Arial" w:hAnsi="Arial"/>
                <w:i/>
                <w:color w:val="0000FF"/>
                <w:sz w:val="18"/>
                <w:lang w:val="fr-BE"/>
              </w:rPr>
              <w:t>en vigueur</w:t>
            </w:r>
            <w:r w:rsidR="00122C88" w:rsidRPr="0010789C">
              <w:rPr>
                <w:rFonts w:ascii="Arial" w:hAnsi="Arial"/>
                <w:i/>
                <w:color w:val="0000FF"/>
                <w:sz w:val="18"/>
                <w:lang w:val="fr-BE"/>
              </w:rPr>
              <w:t xml:space="preserve"> 1.6.2020)</w:t>
            </w:r>
            <w:r w:rsidR="007A0EB9" w:rsidRPr="0010789C">
              <w:rPr>
                <w:lang w:val="fr-BE"/>
              </w:rPr>
              <w:t xml:space="preserve"> </w:t>
            </w:r>
            <w:r w:rsidR="007A0EB9" w:rsidRPr="0010789C">
              <w:rPr>
                <w:rFonts w:ascii="Arial" w:hAnsi="Arial"/>
                <w:i/>
                <w:color w:val="0000FF"/>
                <w:sz w:val="18"/>
                <w:lang w:val="fr-BE"/>
              </w:rPr>
              <w:t>+ "A.R. 8.11.2020" (en vigueur 1.2.2021)</w:t>
            </w:r>
          </w:p>
        </w:tc>
        <w:tc>
          <w:tcPr>
            <w:tcW w:w="155" w:type="pct"/>
          </w:tcPr>
          <w:p w14:paraId="75D8EA15" w14:textId="77777777" w:rsidR="00F44182" w:rsidRPr="0010789C" w:rsidRDefault="00F44182" w:rsidP="00F44182">
            <w:pPr>
              <w:rPr>
                <w:rFonts w:ascii="Arial" w:hAnsi="Arial" w:cs="Arial"/>
                <w:color w:val="0000FF"/>
                <w:lang w:val="fr-FR"/>
              </w:rPr>
            </w:pPr>
          </w:p>
        </w:tc>
      </w:tr>
      <w:tr w:rsidR="00F44182" w:rsidRPr="0010789C" w14:paraId="0E7ECD7D" w14:textId="77777777" w:rsidTr="00872E82">
        <w:trPr>
          <w:cantSplit/>
        </w:trPr>
        <w:tc>
          <w:tcPr>
            <w:tcW w:w="218" w:type="pct"/>
          </w:tcPr>
          <w:p w14:paraId="14276FC2" w14:textId="77777777" w:rsidR="00F44182" w:rsidRPr="0010789C" w:rsidRDefault="00F44182" w:rsidP="00F44182">
            <w:pPr>
              <w:rPr>
                <w:color w:val="0000FF"/>
                <w:lang w:val="fr-FR"/>
              </w:rPr>
            </w:pPr>
          </w:p>
        </w:tc>
        <w:tc>
          <w:tcPr>
            <w:tcW w:w="294" w:type="pct"/>
          </w:tcPr>
          <w:p w14:paraId="47F717AE" w14:textId="77777777" w:rsidR="00F44182" w:rsidRPr="0010789C" w:rsidRDefault="00F44182" w:rsidP="00F44182">
            <w:pPr>
              <w:jc w:val="right"/>
              <w:rPr>
                <w:color w:val="0000FF"/>
                <w:lang w:val="fr-FR"/>
              </w:rPr>
            </w:pPr>
          </w:p>
        </w:tc>
        <w:tc>
          <w:tcPr>
            <w:tcW w:w="441" w:type="pct"/>
          </w:tcPr>
          <w:p w14:paraId="6D543C82" w14:textId="77777777" w:rsidR="00F44182" w:rsidRPr="0010789C" w:rsidRDefault="00F44182" w:rsidP="00F44182">
            <w:pPr>
              <w:jc w:val="right"/>
              <w:rPr>
                <w:color w:val="0000FF"/>
                <w:lang w:val="fr-FR"/>
              </w:rPr>
            </w:pPr>
          </w:p>
        </w:tc>
        <w:tc>
          <w:tcPr>
            <w:tcW w:w="432" w:type="pct"/>
            <w:gridSpan w:val="2"/>
          </w:tcPr>
          <w:p w14:paraId="53A2404F" w14:textId="77777777" w:rsidR="00F44182" w:rsidRPr="0010789C" w:rsidRDefault="00F44182" w:rsidP="00F44182">
            <w:pPr>
              <w:jc w:val="right"/>
              <w:rPr>
                <w:color w:val="0000FF"/>
                <w:lang w:val="fr-FR"/>
              </w:rPr>
            </w:pPr>
          </w:p>
        </w:tc>
        <w:tc>
          <w:tcPr>
            <w:tcW w:w="3461" w:type="pct"/>
            <w:gridSpan w:val="6"/>
          </w:tcPr>
          <w:p w14:paraId="128A04EC" w14:textId="77777777" w:rsidR="00F44182" w:rsidRPr="0010789C" w:rsidRDefault="00F44182" w:rsidP="00F44182">
            <w:pPr>
              <w:jc w:val="both"/>
              <w:rPr>
                <w:rFonts w:ascii="Arial" w:hAnsi="Arial" w:cs="Arial"/>
                <w:color w:val="0000FF"/>
                <w:lang w:val="fr-FR"/>
              </w:rPr>
            </w:pPr>
            <w:r w:rsidRPr="0010789C">
              <w:rPr>
                <w:rFonts w:ascii="Arial" w:hAnsi="Arial" w:cs="Arial"/>
                <w:color w:val="0000FF"/>
                <w:lang w:val="fr-FR"/>
              </w:rPr>
              <w:t>"</w:t>
            </w:r>
            <w:r w:rsidR="007A0EB9" w:rsidRPr="0010789C">
              <w:rPr>
                <w:rFonts w:ascii="Arial" w:hAnsi="Arial" w:cs="Arial"/>
                <w:color w:val="0000FF"/>
                <w:lang w:val="fr-FR"/>
              </w:rPr>
              <w:t>A. Médecin prescripteur</w:t>
            </w:r>
            <w:r w:rsidRPr="0010789C">
              <w:rPr>
                <w:rFonts w:ascii="Arial" w:hAnsi="Arial" w:cs="Arial"/>
                <w:color w:val="0000FF"/>
                <w:lang w:val="fr-FR"/>
              </w:rPr>
              <w:t>.</w:t>
            </w:r>
          </w:p>
        </w:tc>
        <w:tc>
          <w:tcPr>
            <w:tcW w:w="155" w:type="pct"/>
          </w:tcPr>
          <w:p w14:paraId="53EB8CA1" w14:textId="77777777" w:rsidR="00F44182" w:rsidRPr="0010789C" w:rsidRDefault="00F44182" w:rsidP="00F44182">
            <w:pPr>
              <w:rPr>
                <w:rFonts w:ascii="Arial" w:hAnsi="Arial" w:cs="Arial"/>
                <w:color w:val="0000FF"/>
                <w:lang w:val="fr-FR"/>
              </w:rPr>
            </w:pPr>
          </w:p>
        </w:tc>
      </w:tr>
      <w:tr w:rsidR="007A0EB9" w:rsidRPr="0010789C" w14:paraId="3341F95F" w14:textId="77777777" w:rsidTr="00872E82">
        <w:trPr>
          <w:cantSplit/>
        </w:trPr>
        <w:tc>
          <w:tcPr>
            <w:tcW w:w="218" w:type="pct"/>
          </w:tcPr>
          <w:p w14:paraId="319DF573" w14:textId="77777777" w:rsidR="007A0EB9" w:rsidRPr="0010789C" w:rsidRDefault="007A0EB9" w:rsidP="00F44182">
            <w:pPr>
              <w:rPr>
                <w:color w:val="0000FF"/>
                <w:lang w:val="fr-FR"/>
              </w:rPr>
            </w:pPr>
          </w:p>
        </w:tc>
        <w:tc>
          <w:tcPr>
            <w:tcW w:w="294" w:type="pct"/>
          </w:tcPr>
          <w:p w14:paraId="13DE09BB" w14:textId="77777777" w:rsidR="007A0EB9" w:rsidRPr="0010789C" w:rsidRDefault="007A0EB9" w:rsidP="00F44182">
            <w:pPr>
              <w:jc w:val="right"/>
              <w:rPr>
                <w:color w:val="0000FF"/>
                <w:lang w:val="fr-FR"/>
              </w:rPr>
            </w:pPr>
          </w:p>
        </w:tc>
        <w:tc>
          <w:tcPr>
            <w:tcW w:w="441" w:type="pct"/>
          </w:tcPr>
          <w:p w14:paraId="48281350" w14:textId="77777777" w:rsidR="007A0EB9" w:rsidRPr="0010789C" w:rsidRDefault="007A0EB9" w:rsidP="00F44182">
            <w:pPr>
              <w:jc w:val="right"/>
              <w:rPr>
                <w:color w:val="0000FF"/>
                <w:lang w:val="fr-FR"/>
              </w:rPr>
            </w:pPr>
          </w:p>
        </w:tc>
        <w:tc>
          <w:tcPr>
            <w:tcW w:w="432" w:type="pct"/>
            <w:gridSpan w:val="2"/>
          </w:tcPr>
          <w:p w14:paraId="4479CFBC" w14:textId="77777777" w:rsidR="007A0EB9" w:rsidRPr="0010789C" w:rsidRDefault="007A0EB9" w:rsidP="00F44182">
            <w:pPr>
              <w:jc w:val="right"/>
              <w:rPr>
                <w:color w:val="0000FF"/>
                <w:lang w:val="fr-FR"/>
              </w:rPr>
            </w:pPr>
          </w:p>
        </w:tc>
        <w:tc>
          <w:tcPr>
            <w:tcW w:w="3461" w:type="pct"/>
            <w:gridSpan w:val="6"/>
          </w:tcPr>
          <w:p w14:paraId="102339D0" w14:textId="77777777" w:rsidR="007A0EB9" w:rsidRPr="0010789C" w:rsidRDefault="007A0EB9" w:rsidP="00F44182">
            <w:pPr>
              <w:jc w:val="both"/>
              <w:rPr>
                <w:rFonts w:ascii="Arial" w:hAnsi="Arial" w:cs="Arial"/>
                <w:color w:val="0000FF"/>
                <w:lang w:val="fr-FR"/>
              </w:rPr>
            </w:pPr>
          </w:p>
        </w:tc>
        <w:tc>
          <w:tcPr>
            <w:tcW w:w="155" w:type="pct"/>
          </w:tcPr>
          <w:p w14:paraId="326DA439" w14:textId="77777777" w:rsidR="007A0EB9" w:rsidRPr="0010789C" w:rsidRDefault="007A0EB9" w:rsidP="00F44182">
            <w:pPr>
              <w:rPr>
                <w:rFonts w:ascii="Arial" w:hAnsi="Arial" w:cs="Arial"/>
                <w:color w:val="0000FF"/>
                <w:lang w:val="fr-FR"/>
              </w:rPr>
            </w:pPr>
          </w:p>
        </w:tc>
      </w:tr>
      <w:tr w:rsidR="007A0EB9" w:rsidRPr="00E57863" w14:paraId="324606D4" w14:textId="77777777" w:rsidTr="00872E82">
        <w:trPr>
          <w:cantSplit/>
        </w:trPr>
        <w:tc>
          <w:tcPr>
            <w:tcW w:w="218" w:type="pct"/>
          </w:tcPr>
          <w:p w14:paraId="0508831D" w14:textId="77777777" w:rsidR="007A0EB9" w:rsidRPr="0010789C" w:rsidRDefault="007A0EB9" w:rsidP="00F44182">
            <w:pPr>
              <w:rPr>
                <w:color w:val="0000FF"/>
                <w:lang w:val="fr-FR"/>
              </w:rPr>
            </w:pPr>
          </w:p>
        </w:tc>
        <w:tc>
          <w:tcPr>
            <w:tcW w:w="294" w:type="pct"/>
          </w:tcPr>
          <w:p w14:paraId="329A9B98" w14:textId="77777777" w:rsidR="007A0EB9" w:rsidRPr="0010789C" w:rsidRDefault="007A0EB9" w:rsidP="00F44182">
            <w:pPr>
              <w:jc w:val="right"/>
              <w:rPr>
                <w:color w:val="0000FF"/>
                <w:lang w:val="fr-FR"/>
              </w:rPr>
            </w:pPr>
          </w:p>
        </w:tc>
        <w:tc>
          <w:tcPr>
            <w:tcW w:w="441" w:type="pct"/>
          </w:tcPr>
          <w:p w14:paraId="704FE890" w14:textId="77777777" w:rsidR="007A0EB9" w:rsidRPr="0010789C" w:rsidRDefault="007A0EB9" w:rsidP="00F44182">
            <w:pPr>
              <w:jc w:val="right"/>
              <w:rPr>
                <w:color w:val="0000FF"/>
                <w:lang w:val="fr-FR"/>
              </w:rPr>
            </w:pPr>
          </w:p>
        </w:tc>
        <w:tc>
          <w:tcPr>
            <w:tcW w:w="432" w:type="pct"/>
            <w:gridSpan w:val="2"/>
          </w:tcPr>
          <w:p w14:paraId="4499CE0E" w14:textId="77777777" w:rsidR="007A0EB9" w:rsidRPr="0010789C" w:rsidRDefault="007A0EB9" w:rsidP="00F44182">
            <w:pPr>
              <w:jc w:val="right"/>
              <w:rPr>
                <w:color w:val="0000FF"/>
                <w:lang w:val="fr-FR"/>
              </w:rPr>
            </w:pPr>
          </w:p>
        </w:tc>
        <w:tc>
          <w:tcPr>
            <w:tcW w:w="3461" w:type="pct"/>
            <w:gridSpan w:val="6"/>
          </w:tcPr>
          <w:p w14:paraId="5B82BEBC" w14:textId="77777777" w:rsidR="007A0EB9" w:rsidRPr="0010789C" w:rsidRDefault="007A0EB9" w:rsidP="007A0EB9">
            <w:pPr>
              <w:jc w:val="both"/>
              <w:rPr>
                <w:rFonts w:ascii="Arial" w:hAnsi="Arial" w:cs="Arial"/>
                <w:color w:val="0000FF"/>
                <w:lang w:val="fr-FR"/>
              </w:rPr>
            </w:pPr>
            <w:r w:rsidRPr="0010789C">
              <w:rPr>
                <w:rFonts w:ascii="Arial" w:hAnsi="Arial" w:cs="Arial"/>
                <w:color w:val="0000FF"/>
                <w:lang w:val="fr-FR"/>
              </w:rPr>
              <w:t>A1. Pour les prestations visées au § 1er, E. (prothèses ou renouvellement du fût), sans genou mécatronique :</w:t>
            </w:r>
          </w:p>
        </w:tc>
        <w:tc>
          <w:tcPr>
            <w:tcW w:w="155" w:type="pct"/>
          </w:tcPr>
          <w:p w14:paraId="41DC0F5C" w14:textId="77777777" w:rsidR="007A0EB9" w:rsidRPr="0010789C" w:rsidRDefault="007A0EB9" w:rsidP="00F44182">
            <w:pPr>
              <w:rPr>
                <w:rFonts w:ascii="Arial" w:hAnsi="Arial" w:cs="Arial"/>
                <w:color w:val="0000FF"/>
                <w:lang w:val="fr-FR"/>
              </w:rPr>
            </w:pPr>
          </w:p>
        </w:tc>
      </w:tr>
      <w:tr w:rsidR="007A0EB9" w:rsidRPr="00E57863" w14:paraId="107187BF" w14:textId="77777777" w:rsidTr="00872E82">
        <w:trPr>
          <w:cantSplit/>
        </w:trPr>
        <w:tc>
          <w:tcPr>
            <w:tcW w:w="218" w:type="pct"/>
          </w:tcPr>
          <w:p w14:paraId="4380B4A7" w14:textId="77777777" w:rsidR="007A0EB9" w:rsidRPr="0010789C" w:rsidRDefault="007A0EB9" w:rsidP="00F44182">
            <w:pPr>
              <w:rPr>
                <w:color w:val="0000FF"/>
                <w:lang w:val="fr-FR"/>
              </w:rPr>
            </w:pPr>
          </w:p>
        </w:tc>
        <w:tc>
          <w:tcPr>
            <w:tcW w:w="294" w:type="pct"/>
          </w:tcPr>
          <w:p w14:paraId="3B9F4901" w14:textId="77777777" w:rsidR="007A0EB9" w:rsidRPr="0010789C" w:rsidRDefault="007A0EB9" w:rsidP="00F44182">
            <w:pPr>
              <w:jc w:val="right"/>
              <w:rPr>
                <w:color w:val="0000FF"/>
                <w:lang w:val="fr-FR"/>
              </w:rPr>
            </w:pPr>
          </w:p>
        </w:tc>
        <w:tc>
          <w:tcPr>
            <w:tcW w:w="441" w:type="pct"/>
          </w:tcPr>
          <w:p w14:paraId="68C07923" w14:textId="77777777" w:rsidR="007A0EB9" w:rsidRPr="0010789C" w:rsidRDefault="007A0EB9" w:rsidP="00F44182">
            <w:pPr>
              <w:jc w:val="right"/>
              <w:rPr>
                <w:color w:val="0000FF"/>
                <w:lang w:val="fr-FR"/>
              </w:rPr>
            </w:pPr>
          </w:p>
        </w:tc>
        <w:tc>
          <w:tcPr>
            <w:tcW w:w="432" w:type="pct"/>
            <w:gridSpan w:val="2"/>
          </w:tcPr>
          <w:p w14:paraId="3AF42262" w14:textId="77777777" w:rsidR="007A0EB9" w:rsidRPr="0010789C" w:rsidRDefault="007A0EB9" w:rsidP="00F44182">
            <w:pPr>
              <w:jc w:val="right"/>
              <w:rPr>
                <w:color w:val="0000FF"/>
                <w:lang w:val="fr-FR"/>
              </w:rPr>
            </w:pPr>
          </w:p>
        </w:tc>
        <w:tc>
          <w:tcPr>
            <w:tcW w:w="3461" w:type="pct"/>
            <w:gridSpan w:val="6"/>
          </w:tcPr>
          <w:p w14:paraId="42D7EE4E" w14:textId="77777777" w:rsidR="007A0EB9" w:rsidRPr="0010789C" w:rsidRDefault="007A0EB9" w:rsidP="007A0EB9">
            <w:pPr>
              <w:jc w:val="both"/>
              <w:rPr>
                <w:rFonts w:ascii="Arial" w:hAnsi="Arial" w:cs="Arial"/>
                <w:color w:val="0000FF"/>
                <w:lang w:val="fr-FR"/>
              </w:rPr>
            </w:pPr>
          </w:p>
        </w:tc>
        <w:tc>
          <w:tcPr>
            <w:tcW w:w="155" w:type="pct"/>
          </w:tcPr>
          <w:p w14:paraId="70DE04F8" w14:textId="77777777" w:rsidR="007A0EB9" w:rsidRPr="0010789C" w:rsidRDefault="007A0EB9" w:rsidP="00F44182">
            <w:pPr>
              <w:rPr>
                <w:rFonts w:ascii="Arial" w:hAnsi="Arial" w:cs="Arial"/>
                <w:color w:val="0000FF"/>
                <w:lang w:val="fr-FR"/>
              </w:rPr>
            </w:pPr>
          </w:p>
        </w:tc>
      </w:tr>
      <w:tr w:rsidR="007A0EB9" w:rsidRPr="00E57863" w14:paraId="33A54E9E" w14:textId="77777777" w:rsidTr="00872E82">
        <w:trPr>
          <w:cantSplit/>
        </w:trPr>
        <w:tc>
          <w:tcPr>
            <w:tcW w:w="218" w:type="pct"/>
          </w:tcPr>
          <w:p w14:paraId="6E71625B" w14:textId="77777777" w:rsidR="007A0EB9" w:rsidRPr="0010789C" w:rsidRDefault="007A0EB9" w:rsidP="00F44182">
            <w:pPr>
              <w:rPr>
                <w:color w:val="0000FF"/>
                <w:lang w:val="fr-FR"/>
              </w:rPr>
            </w:pPr>
          </w:p>
        </w:tc>
        <w:tc>
          <w:tcPr>
            <w:tcW w:w="294" w:type="pct"/>
          </w:tcPr>
          <w:p w14:paraId="0ED73133" w14:textId="77777777" w:rsidR="007A0EB9" w:rsidRPr="0010789C" w:rsidRDefault="007A0EB9" w:rsidP="00F44182">
            <w:pPr>
              <w:jc w:val="right"/>
              <w:rPr>
                <w:color w:val="0000FF"/>
                <w:lang w:val="fr-FR"/>
              </w:rPr>
            </w:pPr>
          </w:p>
        </w:tc>
        <w:tc>
          <w:tcPr>
            <w:tcW w:w="441" w:type="pct"/>
          </w:tcPr>
          <w:p w14:paraId="708739FB" w14:textId="77777777" w:rsidR="007A0EB9" w:rsidRPr="0010789C" w:rsidRDefault="007A0EB9" w:rsidP="00F44182">
            <w:pPr>
              <w:jc w:val="right"/>
              <w:rPr>
                <w:color w:val="0000FF"/>
                <w:lang w:val="fr-FR"/>
              </w:rPr>
            </w:pPr>
          </w:p>
        </w:tc>
        <w:tc>
          <w:tcPr>
            <w:tcW w:w="432" w:type="pct"/>
            <w:gridSpan w:val="2"/>
          </w:tcPr>
          <w:p w14:paraId="0EC844D4" w14:textId="77777777" w:rsidR="007A0EB9" w:rsidRPr="0010789C" w:rsidRDefault="007A0EB9" w:rsidP="00F44182">
            <w:pPr>
              <w:jc w:val="right"/>
              <w:rPr>
                <w:color w:val="0000FF"/>
                <w:lang w:val="fr-FR"/>
              </w:rPr>
            </w:pPr>
          </w:p>
        </w:tc>
        <w:tc>
          <w:tcPr>
            <w:tcW w:w="3461" w:type="pct"/>
            <w:gridSpan w:val="6"/>
          </w:tcPr>
          <w:p w14:paraId="34052932" w14:textId="77777777" w:rsidR="007A0EB9" w:rsidRPr="0010789C" w:rsidRDefault="007A0EB9" w:rsidP="007A0EB9">
            <w:pPr>
              <w:jc w:val="both"/>
              <w:rPr>
                <w:rFonts w:ascii="Arial" w:hAnsi="Arial" w:cs="Arial"/>
                <w:color w:val="0000FF"/>
                <w:lang w:val="fr-FR"/>
              </w:rPr>
            </w:pPr>
            <w:r w:rsidRPr="0010789C">
              <w:rPr>
                <w:rFonts w:ascii="Arial" w:hAnsi="Arial" w:cs="Arial"/>
                <w:color w:val="0000FF"/>
                <w:lang w:val="fr-FR"/>
              </w:rPr>
              <w:t>Les prestations visées au § 1er, E. (prothèses ou renouvellement du</w:t>
            </w:r>
            <w:r w:rsidR="00EA419C" w:rsidRPr="0010789C">
              <w:rPr>
                <w:rFonts w:ascii="Arial" w:hAnsi="Arial" w:cs="Arial"/>
                <w:color w:val="0000FF"/>
                <w:lang w:val="fr-FR"/>
              </w:rPr>
              <w:t xml:space="preserve">  </w:t>
            </w:r>
            <w:r w:rsidRPr="0010789C">
              <w:rPr>
                <w:rFonts w:ascii="Arial" w:hAnsi="Arial" w:cs="Arial"/>
                <w:color w:val="0000FF"/>
                <w:lang w:val="fr-FR"/>
              </w:rPr>
              <w:t>fût), à l’exception des prestations 675356-675360, 675371-675382, 675393</w:t>
            </w:r>
            <w:r w:rsidR="00E55A27">
              <w:rPr>
                <w:rFonts w:ascii="Arial" w:hAnsi="Arial" w:cs="Arial"/>
                <w:color w:val="0000FF"/>
                <w:lang w:val="fr-FR"/>
              </w:rPr>
              <w:t>-</w:t>
            </w:r>
            <w:r w:rsidRPr="0010789C">
              <w:rPr>
                <w:rFonts w:ascii="Arial" w:hAnsi="Arial" w:cs="Arial"/>
                <w:color w:val="0000FF"/>
                <w:lang w:val="fr-FR"/>
              </w:rPr>
              <w:t>675404, 675511-675522, 675533-675544, 675555-675566 et 675850-675861,</w:t>
            </w:r>
            <w:r w:rsidR="00EA419C" w:rsidRPr="0010789C">
              <w:rPr>
                <w:rFonts w:ascii="Arial" w:hAnsi="Arial" w:cs="Arial"/>
                <w:color w:val="0000FF"/>
                <w:lang w:val="fr-FR"/>
              </w:rPr>
              <w:t xml:space="preserve">  </w:t>
            </w:r>
            <w:r w:rsidRPr="0010789C">
              <w:rPr>
                <w:rFonts w:ascii="Arial" w:hAnsi="Arial" w:cs="Arial"/>
                <w:color w:val="0000FF"/>
                <w:lang w:val="fr-FR"/>
              </w:rPr>
              <w:t>ne sont remboursées que si elles ont été prescrites par un médecin</w:t>
            </w:r>
            <w:r w:rsidR="00EA419C" w:rsidRPr="0010789C">
              <w:rPr>
                <w:rFonts w:ascii="Arial" w:hAnsi="Arial" w:cs="Arial"/>
                <w:color w:val="0000FF"/>
                <w:lang w:val="fr-FR"/>
              </w:rPr>
              <w:t xml:space="preserve">  </w:t>
            </w:r>
            <w:r w:rsidRPr="0010789C">
              <w:rPr>
                <w:rFonts w:ascii="Arial" w:hAnsi="Arial" w:cs="Arial"/>
                <w:color w:val="0000FF"/>
                <w:lang w:val="fr-FR"/>
              </w:rPr>
              <w:t>spécialiste en médecine physique et en réadaptation, un médecin</w:t>
            </w:r>
            <w:r w:rsidR="00EA419C" w:rsidRPr="0010789C">
              <w:rPr>
                <w:rFonts w:ascii="Arial" w:hAnsi="Arial" w:cs="Arial"/>
                <w:color w:val="0000FF"/>
                <w:lang w:val="fr-FR"/>
              </w:rPr>
              <w:t xml:space="preserve">  </w:t>
            </w:r>
            <w:r w:rsidRPr="0010789C">
              <w:rPr>
                <w:rFonts w:ascii="Arial" w:hAnsi="Arial" w:cs="Arial"/>
                <w:color w:val="0000FF"/>
                <w:lang w:val="fr-FR"/>
              </w:rPr>
              <w:t>spécialiste en chirurgie, un médecin-spécialiste en chirurgie orthopédique,</w:t>
            </w:r>
            <w:r w:rsidR="00EA419C" w:rsidRPr="0010789C">
              <w:rPr>
                <w:rFonts w:ascii="Arial" w:hAnsi="Arial" w:cs="Arial"/>
                <w:color w:val="0000FF"/>
                <w:lang w:val="fr-FR"/>
              </w:rPr>
              <w:t xml:space="preserve">  </w:t>
            </w:r>
            <w:r w:rsidRPr="0010789C">
              <w:rPr>
                <w:rFonts w:ascii="Arial" w:hAnsi="Arial" w:cs="Arial"/>
                <w:color w:val="0000FF"/>
                <w:lang w:val="fr-FR"/>
              </w:rPr>
              <w:t>un médecin-spécialiste en pédiatrie, un médecin spécialiste en</w:t>
            </w:r>
            <w:r w:rsidR="00EA419C" w:rsidRPr="0010789C">
              <w:rPr>
                <w:rFonts w:ascii="Arial" w:hAnsi="Arial" w:cs="Arial"/>
                <w:color w:val="0000FF"/>
                <w:lang w:val="fr-FR"/>
              </w:rPr>
              <w:t xml:space="preserve">  </w:t>
            </w:r>
            <w:r w:rsidRPr="0010789C">
              <w:rPr>
                <w:rFonts w:ascii="Arial" w:hAnsi="Arial" w:cs="Arial"/>
                <w:color w:val="0000FF"/>
                <w:lang w:val="fr-FR"/>
              </w:rPr>
              <w:t>neurologie avec reconnaissance en réadaptation fonctionnelle et professionnelle</w:t>
            </w:r>
            <w:r w:rsidR="00EA419C" w:rsidRPr="0010789C">
              <w:rPr>
                <w:rFonts w:ascii="Arial" w:hAnsi="Arial" w:cs="Arial"/>
                <w:color w:val="0000FF"/>
                <w:lang w:val="fr-FR"/>
              </w:rPr>
              <w:t xml:space="preserve">  </w:t>
            </w:r>
            <w:r w:rsidRPr="0010789C">
              <w:rPr>
                <w:rFonts w:ascii="Arial" w:hAnsi="Arial" w:cs="Arial"/>
                <w:color w:val="0000FF"/>
                <w:lang w:val="fr-FR"/>
              </w:rPr>
              <w:t>des handicapés ou un médecin spécialiste en rhumatologie</w:t>
            </w:r>
            <w:r w:rsidR="00EA419C" w:rsidRPr="0010789C">
              <w:rPr>
                <w:rFonts w:ascii="Arial" w:hAnsi="Arial" w:cs="Arial"/>
                <w:color w:val="0000FF"/>
                <w:lang w:val="fr-FR"/>
              </w:rPr>
              <w:t xml:space="preserve">  </w:t>
            </w:r>
            <w:r w:rsidRPr="0010789C">
              <w:rPr>
                <w:rFonts w:ascii="Arial" w:hAnsi="Arial" w:cs="Arial"/>
                <w:color w:val="0000FF"/>
                <w:lang w:val="fr-FR"/>
              </w:rPr>
              <w:t>avec reconnaissance en réadaptation fonctionnelle et professionnelle</w:t>
            </w:r>
            <w:r w:rsidR="00EA419C" w:rsidRPr="0010789C">
              <w:rPr>
                <w:rFonts w:ascii="Arial" w:hAnsi="Arial" w:cs="Arial"/>
                <w:color w:val="0000FF"/>
                <w:lang w:val="fr-FR"/>
              </w:rPr>
              <w:t xml:space="preserve">  </w:t>
            </w:r>
            <w:r w:rsidRPr="0010789C">
              <w:rPr>
                <w:rFonts w:ascii="Arial" w:hAnsi="Arial" w:cs="Arial"/>
                <w:color w:val="0000FF"/>
                <w:lang w:val="fr-FR"/>
              </w:rPr>
              <w:t>des handicapés.</w:t>
            </w:r>
          </w:p>
        </w:tc>
        <w:tc>
          <w:tcPr>
            <w:tcW w:w="155" w:type="pct"/>
          </w:tcPr>
          <w:p w14:paraId="450A3523" w14:textId="77777777" w:rsidR="007A0EB9" w:rsidRPr="0010789C" w:rsidRDefault="007A0EB9" w:rsidP="00F44182">
            <w:pPr>
              <w:rPr>
                <w:rFonts w:ascii="Arial" w:hAnsi="Arial" w:cs="Arial"/>
                <w:color w:val="0000FF"/>
                <w:lang w:val="fr-FR"/>
              </w:rPr>
            </w:pPr>
          </w:p>
        </w:tc>
      </w:tr>
      <w:tr w:rsidR="00F44182" w:rsidRPr="00E57863" w14:paraId="5332B948" w14:textId="77777777" w:rsidTr="00872E82">
        <w:trPr>
          <w:cantSplit/>
        </w:trPr>
        <w:tc>
          <w:tcPr>
            <w:tcW w:w="218" w:type="pct"/>
          </w:tcPr>
          <w:p w14:paraId="67C5C123" w14:textId="77777777" w:rsidR="00122C88" w:rsidRPr="0010789C" w:rsidRDefault="00122C88" w:rsidP="00F44182">
            <w:pPr>
              <w:rPr>
                <w:color w:val="0000FF"/>
                <w:lang w:val="fr-FR"/>
              </w:rPr>
            </w:pPr>
          </w:p>
        </w:tc>
        <w:tc>
          <w:tcPr>
            <w:tcW w:w="294" w:type="pct"/>
          </w:tcPr>
          <w:p w14:paraId="288F4F55" w14:textId="77777777" w:rsidR="00F44182" w:rsidRPr="0010789C" w:rsidRDefault="00F44182" w:rsidP="00F44182">
            <w:pPr>
              <w:jc w:val="right"/>
              <w:rPr>
                <w:color w:val="0000FF"/>
                <w:lang w:val="fr-FR"/>
              </w:rPr>
            </w:pPr>
          </w:p>
        </w:tc>
        <w:tc>
          <w:tcPr>
            <w:tcW w:w="441" w:type="pct"/>
          </w:tcPr>
          <w:p w14:paraId="1CE32DC6" w14:textId="77777777" w:rsidR="00F44182" w:rsidRPr="0010789C" w:rsidRDefault="00F44182" w:rsidP="00F44182">
            <w:pPr>
              <w:jc w:val="right"/>
              <w:rPr>
                <w:color w:val="0000FF"/>
                <w:lang w:val="fr-FR"/>
              </w:rPr>
            </w:pPr>
          </w:p>
        </w:tc>
        <w:tc>
          <w:tcPr>
            <w:tcW w:w="432" w:type="pct"/>
            <w:gridSpan w:val="2"/>
          </w:tcPr>
          <w:p w14:paraId="525FB9C1" w14:textId="77777777" w:rsidR="00F44182" w:rsidRPr="0010789C" w:rsidRDefault="00F44182" w:rsidP="00F44182">
            <w:pPr>
              <w:jc w:val="right"/>
              <w:rPr>
                <w:color w:val="0000FF"/>
                <w:lang w:val="fr-FR"/>
              </w:rPr>
            </w:pPr>
          </w:p>
        </w:tc>
        <w:tc>
          <w:tcPr>
            <w:tcW w:w="3461" w:type="pct"/>
            <w:gridSpan w:val="6"/>
          </w:tcPr>
          <w:p w14:paraId="3D65FD20" w14:textId="77777777" w:rsidR="00F44182" w:rsidRPr="0010789C" w:rsidRDefault="00F44182" w:rsidP="00F44182">
            <w:pPr>
              <w:jc w:val="both"/>
              <w:rPr>
                <w:rFonts w:ascii="Arial" w:hAnsi="Arial" w:cs="Arial"/>
                <w:color w:val="0000FF"/>
                <w:lang w:val="fr-FR"/>
              </w:rPr>
            </w:pPr>
          </w:p>
        </w:tc>
        <w:tc>
          <w:tcPr>
            <w:tcW w:w="155" w:type="pct"/>
          </w:tcPr>
          <w:p w14:paraId="0CAC9091" w14:textId="77777777" w:rsidR="00F44182" w:rsidRPr="0010789C" w:rsidRDefault="00F44182" w:rsidP="00F44182">
            <w:pPr>
              <w:rPr>
                <w:rFonts w:ascii="Arial" w:hAnsi="Arial" w:cs="Arial"/>
                <w:color w:val="0000FF"/>
                <w:lang w:val="fr-FR"/>
              </w:rPr>
            </w:pPr>
          </w:p>
        </w:tc>
      </w:tr>
      <w:tr w:rsidR="007A0EB9" w:rsidRPr="00E57863" w14:paraId="194CE79B" w14:textId="77777777" w:rsidTr="00872E82">
        <w:trPr>
          <w:cantSplit/>
        </w:trPr>
        <w:tc>
          <w:tcPr>
            <w:tcW w:w="218" w:type="pct"/>
          </w:tcPr>
          <w:p w14:paraId="5BFAD83F" w14:textId="77777777" w:rsidR="007A0EB9" w:rsidRPr="0010789C" w:rsidRDefault="007A0EB9" w:rsidP="00F44182">
            <w:pPr>
              <w:rPr>
                <w:color w:val="0000FF"/>
                <w:lang w:val="fr-FR"/>
              </w:rPr>
            </w:pPr>
          </w:p>
        </w:tc>
        <w:tc>
          <w:tcPr>
            <w:tcW w:w="294" w:type="pct"/>
          </w:tcPr>
          <w:p w14:paraId="4146C19A" w14:textId="77777777" w:rsidR="007A0EB9" w:rsidRPr="0010789C" w:rsidRDefault="007A0EB9" w:rsidP="00F44182">
            <w:pPr>
              <w:jc w:val="right"/>
              <w:rPr>
                <w:color w:val="0000FF"/>
                <w:lang w:val="fr-FR"/>
              </w:rPr>
            </w:pPr>
          </w:p>
        </w:tc>
        <w:tc>
          <w:tcPr>
            <w:tcW w:w="441" w:type="pct"/>
          </w:tcPr>
          <w:p w14:paraId="527E0D2E" w14:textId="77777777" w:rsidR="007A0EB9" w:rsidRPr="0010789C" w:rsidRDefault="007A0EB9" w:rsidP="00F44182">
            <w:pPr>
              <w:jc w:val="right"/>
              <w:rPr>
                <w:color w:val="0000FF"/>
                <w:lang w:val="fr-FR"/>
              </w:rPr>
            </w:pPr>
          </w:p>
        </w:tc>
        <w:tc>
          <w:tcPr>
            <w:tcW w:w="432" w:type="pct"/>
            <w:gridSpan w:val="2"/>
          </w:tcPr>
          <w:p w14:paraId="48CC8E8D" w14:textId="77777777" w:rsidR="007A0EB9" w:rsidRPr="0010789C" w:rsidRDefault="007A0EB9" w:rsidP="00F44182">
            <w:pPr>
              <w:jc w:val="right"/>
              <w:rPr>
                <w:color w:val="0000FF"/>
                <w:lang w:val="fr-FR"/>
              </w:rPr>
            </w:pPr>
          </w:p>
        </w:tc>
        <w:tc>
          <w:tcPr>
            <w:tcW w:w="3461" w:type="pct"/>
            <w:gridSpan w:val="6"/>
          </w:tcPr>
          <w:p w14:paraId="6A85A630" w14:textId="77777777" w:rsidR="007A0EB9" w:rsidRPr="0010789C" w:rsidRDefault="007A0EB9" w:rsidP="007A0EB9">
            <w:pPr>
              <w:jc w:val="both"/>
              <w:rPr>
                <w:rFonts w:ascii="Arial" w:hAnsi="Arial" w:cs="Arial"/>
                <w:color w:val="0000FF"/>
                <w:lang w:val="fr-FR"/>
              </w:rPr>
            </w:pPr>
            <w:r w:rsidRPr="0010789C">
              <w:rPr>
                <w:rFonts w:ascii="Arial" w:hAnsi="Arial" w:cs="Arial"/>
                <w:color w:val="0000FF"/>
                <w:lang w:val="fr-FR"/>
              </w:rPr>
              <w:t>Pour les personnes appartenant aux groupes 4 et 5, tels que définis au</w:t>
            </w:r>
            <w:r w:rsidR="00EA419C" w:rsidRPr="0010789C">
              <w:rPr>
                <w:rFonts w:ascii="Arial" w:hAnsi="Arial" w:cs="Arial"/>
                <w:color w:val="0000FF"/>
                <w:lang w:val="fr-FR"/>
              </w:rPr>
              <w:t xml:space="preserve">  </w:t>
            </w:r>
            <w:r w:rsidRPr="0010789C">
              <w:rPr>
                <w:rFonts w:ascii="Arial" w:hAnsi="Arial" w:cs="Arial"/>
                <w:color w:val="0000FF"/>
                <w:lang w:val="fr-FR"/>
              </w:rPr>
              <w:t>§ 13, C2., l’évaluation est effectuée par le prothésiste en concertation</w:t>
            </w:r>
            <w:r w:rsidR="00EA419C" w:rsidRPr="0010789C">
              <w:rPr>
                <w:rFonts w:ascii="Arial" w:hAnsi="Arial" w:cs="Arial"/>
                <w:color w:val="0000FF"/>
                <w:lang w:val="fr-FR"/>
              </w:rPr>
              <w:t xml:space="preserve">  </w:t>
            </w:r>
            <w:r w:rsidRPr="0010789C">
              <w:rPr>
                <w:rFonts w:ascii="Arial" w:hAnsi="Arial" w:cs="Arial"/>
                <w:color w:val="0000FF"/>
                <w:lang w:val="fr-FR"/>
              </w:rPr>
              <w:t>avec le médecin spécialiste prescripteur qui cosigne le formulaire</w:t>
            </w:r>
            <w:r w:rsidR="00EA419C" w:rsidRPr="0010789C">
              <w:rPr>
                <w:rFonts w:ascii="Arial" w:hAnsi="Arial" w:cs="Arial"/>
                <w:color w:val="0000FF"/>
                <w:lang w:val="fr-FR"/>
              </w:rPr>
              <w:t xml:space="preserve">  </w:t>
            </w:r>
            <w:r w:rsidRPr="0010789C">
              <w:rPr>
                <w:rFonts w:ascii="Arial" w:hAnsi="Arial" w:cs="Arial"/>
                <w:color w:val="0000FF"/>
                <w:lang w:val="fr-FR"/>
              </w:rPr>
              <w:t>« Prescription médicale d’une prothèse du membre inférieur » (annexe</w:t>
            </w:r>
            <w:r w:rsidR="00EA419C" w:rsidRPr="0010789C">
              <w:rPr>
                <w:rFonts w:ascii="Arial" w:hAnsi="Arial" w:cs="Arial"/>
                <w:color w:val="0000FF"/>
                <w:lang w:val="fr-FR"/>
              </w:rPr>
              <w:t xml:space="preserve">  </w:t>
            </w:r>
            <w:r w:rsidRPr="0010789C">
              <w:rPr>
                <w:rFonts w:ascii="Arial" w:hAnsi="Arial" w:cs="Arial"/>
                <w:color w:val="0000FF"/>
                <w:lang w:val="fr-FR"/>
              </w:rPr>
              <w:t>21bis du Règlement du 28 juillet 2003).</w:t>
            </w:r>
          </w:p>
        </w:tc>
        <w:tc>
          <w:tcPr>
            <w:tcW w:w="155" w:type="pct"/>
          </w:tcPr>
          <w:p w14:paraId="24458004" w14:textId="77777777" w:rsidR="007A0EB9" w:rsidRPr="0010789C" w:rsidRDefault="007A0EB9" w:rsidP="00F44182">
            <w:pPr>
              <w:rPr>
                <w:rFonts w:ascii="Arial" w:hAnsi="Arial" w:cs="Arial"/>
                <w:color w:val="0000FF"/>
                <w:lang w:val="fr-FR"/>
              </w:rPr>
            </w:pPr>
          </w:p>
        </w:tc>
      </w:tr>
      <w:tr w:rsidR="007A0EB9" w:rsidRPr="00E57863" w14:paraId="058D5173" w14:textId="77777777" w:rsidTr="00872E82">
        <w:trPr>
          <w:cantSplit/>
        </w:trPr>
        <w:tc>
          <w:tcPr>
            <w:tcW w:w="218" w:type="pct"/>
          </w:tcPr>
          <w:p w14:paraId="365DEA18" w14:textId="77777777" w:rsidR="007A0EB9" w:rsidRPr="0010789C" w:rsidRDefault="007A0EB9" w:rsidP="00F44182">
            <w:pPr>
              <w:rPr>
                <w:color w:val="0000FF"/>
                <w:lang w:val="fr-FR"/>
              </w:rPr>
            </w:pPr>
          </w:p>
        </w:tc>
        <w:tc>
          <w:tcPr>
            <w:tcW w:w="294" w:type="pct"/>
          </w:tcPr>
          <w:p w14:paraId="4BEA6AD1" w14:textId="77777777" w:rsidR="007A0EB9" w:rsidRPr="0010789C" w:rsidRDefault="007A0EB9" w:rsidP="00F44182">
            <w:pPr>
              <w:jc w:val="right"/>
              <w:rPr>
                <w:color w:val="0000FF"/>
                <w:lang w:val="fr-FR"/>
              </w:rPr>
            </w:pPr>
          </w:p>
        </w:tc>
        <w:tc>
          <w:tcPr>
            <w:tcW w:w="441" w:type="pct"/>
          </w:tcPr>
          <w:p w14:paraId="7B10B46E" w14:textId="77777777" w:rsidR="007A0EB9" w:rsidRPr="0010789C" w:rsidRDefault="007A0EB9" w:rsidP="00F44182">
            <w:pPr>
              <w:jc w:val="right"/>
              <w:rPr>
                <w:color w:val="0000FF"/>
                <w:lang w:val="fr-FR"/>
              </w:rPr>
            </w:pPr>
          </w:p>
        </w:tc>
        <w:tc>
          <w:tcPr>
            <w:tcW w:w="432" w:type="pct"/>
            <w:gridSpan w:val="2"/>
          </w:tcPr>
          <w:p w14:paraId="4AE6DE5D" w14:textId="77777777" w:rsidR="007A0EB9" w:rsidRPr="0010789C" w:rsidRDefault="007A0EB9" w:rsidP="00F44182">
            <w:pPr>
              <w:jc w:val="right"/>
              <w:rPr>
                <w:color w:val="0000FF"/>
                <w:lang w:val="fr-FR"/>
              </w:rPr>
            </w:pPr>
          </w:p>
        </w:tc>
        <w:tc>
          <w:tcPr>
            <w:tcW w:w="3461" w:type="pct"/>
            <w:gridSpan w:val="6"/>
          </w:tcPr>
          <w:p w14:paraId="15ED801C" w14:textId="77777777" w:rsidR="007A0EB9" w:rsidRPr="0010789C" w:rsidRDefault="007A0EB9" w:rsidP="007A0EB9">
            <w:pPr>
              <w:jc w:val="both"/>
              <w:rPr>
                <w:rFonts w:ascii="Arial" w:hAnsi="Arial" w:cs="Arial"/>
                <w:color w:val="0000FF"/>
                <w:lang w:val="fr-FR"/>
              </w:rPr>
            </w:pPr>
          </w:p>
        </w:tc>
        <w:tc>
          <w:tcPr>
            <w:tcW w:w="155" w:type="pct"/>
          </w:tcPr>
          <w:p w14:paraId="53588258" w14:textId="77777777" w:rsidR="007A0EB9" w:rsidRPr="0010789C" w:rsidRDefault="007A0EB9" w:rsidP="00F44182">
            <w:pPr>
              <w:rPr>
                <w:rFonts w:ascii="Arial" w:hAnsi="Arial" w:cs="Arial"/>
                <w:color w:val="0000FF"/>
                <w:lang w:val="fr-FR"/>
              </w:rPr>
            </w:pPr>
          </w:p>
        </w:tc>
      </w:tr>
      <w:tr w:rsidR="007A0EB9" w:rsidRPr="00E57863" w14:paraId="52188E64" w14:textId="77777777" w:rsidTr="00872E82">
        <w:trPr>
          <w:cantSplit/>
        </w:trPr>
        <w:tc>
          <w:tcPr>
            <w:tcW w:w="218" w:type="pct"/>
          </w:tcPr>
          <w:p w14:paraId="197A5656" w14:textId="77777777" w:rsidR="007A0EB9" w:rsidRPr="0010789C" w:rsidRDefault="007A0EB9" w:rsidP="00F44182">
            <w:pPr>
              <w:rPr>
                <w:color w:val="0000FF"/>
                <w:lang w:val="fr-FR"/>
              </w:rPr>
            </w:pPr>
          </w:p>
        </w:tc>
        <w:tc>
          <w:tcPr>
            <w:tcW w:w="294" w:type="pct"/>
          </w:tcPr>
          <w:p w14:paraId="054EE581" w14:textId="77777777" w:rsidR="007A0EB9" w:rsidRPr="0010789C" w:rsidRDefault="007A0EB9" w:rsidP="00F44182">
            <w:pPr>
              <w:jc w:val="right"/>
              <w:rPr>
                <w:color w:val="0000FF"/>
                <w:lang w:val="fr-FR"/>
              </w:rPr>
            </w:pPr>
          </w:p>
        </w:tc>
        <w:tc>
          <w:tcPr>
            <w:tcW w:w="441" w:type="pct"/>
          </w:tcPr>
          <w:p w14:paraId="3EC74B8C" w14:textId="77777777" w:rsidR="007A0EB9" w:rsidRPr="0010789C" w:rsidRDefault="007A0EB9" w:rsidP="00F44182">
            <w:pPr>
              <w:jc w:val="right"/>
              <w:rPr>
                <w:color w:val="0000FF"/>
                <w:lang w:val="fr-FR"/>
              </w:rPr>
            </w:pPr>
          </w:p>
        </w:tc>
        <w:tc>
          <w:tcPr>
            <w:tcW w:w="432" w:type="pct"/>
            <w:gridSpan w:val="2"/>
          </w:tcPr>
          <w:p w14:paraId="7EAA10D9" w14:textId="77777777" w:rsidR="007A0EB9" w:rsidRPr="0010789C" w:rsidRDefault="007A0EB9" w:rsidP="00F44182">
            <w:pPr>
              <w:jc w:val="right"/>
              <w:rPr>
                <w:color w:val="0000FF"/>
                <w:lang w:val="fr-FR"/>
              </w:rPr>
            </w:pPr>
          </w:p>
        </w:tc>
        <w:tc>
          <w:tcPr>
            <w:tcW w:w="3461" w:type="pct"/>
            <w:gridSpan w:val="6"/>
          </w:tcPr>
          <w:p w14:paraId="5D55509D" w14:textId="77777777" w:rsidR="007A0EB9" w:rsidRPr="0010789C" w:rsidRDefault="007A0EB9" w:rsidP="007A0EB9">
            <w:pPr>
              <w:jc w:val="both"/>
              <w:rPr>
                <w:rFonts w:ascii="Arial" w:hAnsi="Arial" w:cs="Arial"/>
                <w:color w:val="0000FF"/>
                <w:lang w:val="fr-FR"/>
              </w:rPr>
            </w:pPr>
            <w:r w:rsidRPr="0010789C">
              <w:rPr>
                <w:rFonts w:ascii="Arial" w:hAnsi="Arial" w:cs="Arial"/>
                <w:color w:val="0000FF"/>
                <w:lang w:val="fr-FR"/>
              </w:rPr>
              <w:t>A2. Pour les prestations visées au § 1er, E. (prothèses), avec genou</w:t>
            </w:r>
            <w:r w:rsidR="00EA419C" w:rsidRPr="0010789C">
              <w:rPr>
                <w:rFonts w:ascii="Arial" w:hAnsi="Arial" w:cs="Arial"/>
                <w:color w:val="0000FF"/>
                <w:lang w:val="fr-FR"/>
              </w:rPr>
              <w:t xml:space="preserve">  </w:t>
            </w:r>
            <w:r w:rsidRPr="0010789C">
              <w:rPr>
                <w:rFonts w:ascii="Arial" w:hAnsi="Arial" w:cs="Arial"/>
                <w:color w:val="0000FF"/>
                <w:lang w:val="fr-FR"/>
              </w:rPr>
              <w:t>mécatronique :</w:t>
            </w:r>
          </w:p>
        </w:tc>
        <w:tc>
          <w:tcPr>
            <w:tcW w:w="155" w:type="pct"/>
          </w:tcPr>
          <w:p w14:paraId="2D027393" w14:textId="77777777" w:rsidR="007A0EB9" w:rsidRPr="0010789C" w:rsidRDefault="007A0EB9" w:rsidP="00F44182">
            <w:pPr>
              <w:rPr>
                <w:rFonts w:ascii="Arial" w:hAnsi="Arial" w:cs="Arial"/>
                <w:color w:val="0000FF"/>
                <w:lang w:val="fr-FR"/>
              </w:rPr>
            </w:pPr>
          </w:p>
        </w:tc>
      </w:tr>
      <w:tr w:rsidR="007A0EB9" w:rsidRPr="00E57863" w14:paraId="16C11206" w14:textId="77777777" w:rsidTr="00872E82">
        <w:trPr>
          <w:cantSplit/>
        </w:trPr>
        <w:tc>
          <w:tcPr>
            <w:tcW w:w="218" w:type="pct"/>
          </w:tcPr>
          <w:p w14:paraId="131B70D1" w14:textId="77777777" w:rsidR="007A0EB9" w:rsidRPr="0010789C" w:rsidRDefault="007A0EB9" w:rsidP="00F44182">
            <w:pPr>
              <w:rPr>
                <w:color w:val="0000FF"/>
                <w:lang w:val="fr-FR"/>
              </w:rPr>
            </w:pPr>
          </w:p>
        </w:tc>
        <w:tc>
          <w:tcPr>
            <w:tcW w:w="294" w:type="pct"/>
          </w:tcPr>
          <w:p w14:paraId="1EC3B747" w14:textId="77777777" w:rsidR="007A0EB9" w:rsidRPr="0010789C" w:rsidRDefault="007A0EB9" w:rsidP="00F44182">
            <w:pPr>
              <w:jc w:val="right"/>
              <w:rPr>
                <w:color w:val="0000FF"/>
                <w:lang w:val="fr-FR"/>
              </w:rPr>
            </w:pPr>
          </w:p>
        </w:tc>
        <w:tc>
          <w:tcPr>
            <w:tcW w:w="441" w:type="pct"/>
          </w:tcPr>
          <w:p w14:paraId="555ADEDB" w14:textId="77777777" w:rsidR="007A0EB9" w:rsidRPr="0010789C" w:rsidRDefault="007A0EB9" w:rsidP="00F44182">
            <w:pPr>
              <w:jc w:val="right"/>
              <w:rPr>
                <w:color w:val="0000FF"/>
                <w:lang w:val="fr-FR"/>
              </w:rPr>
            </w:pPr>
          </w:p>
        </w:tc>
        <w:tc>
          <w:tcPr>
            <w:tcW w:w="432" w:type="pct"/>
            <w:gridSpan w:val="2"/>
          </w:tcPr>
          <w:p w14:paraId="1A245D04" w14:textId="77777777" w:rsidR="007A0EB9" w:rsidRPr="0010789C" w:rsidRDefault="007A0EB9" w:rsidP="00F44182">
            <w:pPr>
              <w:jc w:val="right"/>
              <w:rPr>
                <w:color w:val="0000FF"/>
                <w:lang w:val="fr-FR"/>
              </w:rPr>
            </w:pPr>
          </w:p>
        </w:tc>
        <w:tc>
          <w:tcPr>
            <w:tcW w:w="3461" w:type="pct"/>
            <w:gridSpan w:val="6"/>
          </w:tcPr>
          <w:p w14:paraId="001113AF" w14:textId="77777777" w:rsidR="007A0EB9" w:rsidRPr="0010789C" w:rsidRDefault="007A0EB9" w:rsidP="007A0EB9">
            <w:pPr>
              <w:jc w:val="both"/>
              <w:rPr>
                <w:rFonts w:ascii="Arial" w:hAnsi="Arial" w:cs="Arial"/>
                <w:color w:val="0000FF"/>
                <w:lang w:val="fr-FR"/>
              </w:rPr>
            </w:pPr>
          </w:p>
        </w:tc>
        <w:tc>
          <w:tcPr>
            <w:tcW w:w="155" w:type="pct"/>
          </w:tcPr>
          <w:p w14:paraId="2A2CE104" w14:textId="77777777" w:rsidR="007A0EB9" w:rsidRPr="0010789C" w:rsidRDefault="007A0EB9" w:rsidP="00F44182">
            <w:pPr>
              <w:rPr>
                <w:rFonts w:ascii="Arial" w:hAnsi="Arial" w:cs="Arial"/>
                <w:color w:val="0000FF"/>
                <w:lang w:val="fr-FR"/>
              </w:rPr>
            </w:pPr>
          </w:p>
        </w:tc>
      </w:tr>
      <w:tr w:rsidR="007A0EB9" w:rsidRPr="00E57863" w14:paraId="0A33FFBD" w14:textId="77777777" w:rsidTr="00872E82">
        <w:trPr>
          <w:cantSplit/>
        </w:trPr>
        <w:tc>
          <w:tcPr>
            <w:tcW w:w="218" w:type="pct"/>
          </w:tcPr>
          <w:p w14:paraId="07DD40CE" w14:textId="77777777" w:rsidR="007A0EB9" w:rsidRPr="0010789C" w:rsidRDefault="007A0EB9" w:rsidP="00F44182">
            <w:pPr>
              <w:rPr>
                <w:color w:val="0000FF"/>
                <w:lang w:val="fr-FR"/>
              </w:rPr>
            </w:pPr>
          </w:p>
        </w:tc>
        <w:tc>
          <w:tcPr>
            <w:tcW w:w="294" w:type="pct"/>
          </w:tcPr>
          <w:p w14:paraId="4E0BE365" w14:textId="77777777" w:rsidR="007A0EB9" w:rsidRPr="0010789C" w:rsidRDefault="007A0EB9" w:rsidP="00F44182">
            <w:pPr>
              <w:jc w:val="right"/>
              <w:rPr>
                <w:color w:val="0000FF"/>
                <w:lang w:val="fr-FR"/>
              </w:rPr>
            </w:pPr>
          </w:p>
        </w:tc>
        <w:tc>
          <w:tcPr>
            <w:tcW w:w="441" w:type="pct"/>
          </w:tcPr>
          <w:p w14:paraId="391F7B40" w14:textId="77777777" w:rsidR="007A0EB9" w:rsidRPr="0010789C" w:rsidRDefault="007A0EB9" w:rsidP="00F44182">
            <w:pPr>
              <w:jc w:val="right"/>
              <w:rPr>
                <w:color w:val="0000FF"/>
                <w:lang w:val="fr-FR"/>
              </w:rPr>
            </w:pPr>
          </w:p>
        </w:tc>
        <w:tc>
          <w:tcPr>
            <w:tcW w:w="432" w:type="pct"/>
            <w:gridSpan w:val="2"/>
          </w:tcPr>
          <w:p w14:paraId="07C80CC3" w14:textId="77777777" w:rsidR="007A0EB9" w:rsidRPr="0010789C" w:rsidRDefault="007A0EB9" w:rsidP="00F44182">
            <w:pPr>
              <w:jc w:val="right"/>
              <w:rPr>
                <w:color w:val="0000FF"/>
                <w:lang w:val="fr-FR"/>
              </w:rPr>
            </w:pPr>
          </w:p>
        </w:tc>
        <w:tc>
          <w:tcPr>
            <w:tcW w:w="3461" w:type="pct"/>
            <w:gridSpan w:val="6"/>
          </w:tcPr>
          <w:p w14:paraId="209E4565" w14:textId="77777777" w:rsidR="007A0EB9" w:rsidRPr="0010789C" w:rsidRDefault="007A0EB9" w:rsidP="007A0EB9">
            <w:pPr>
              <w:jc w:val="both"/>
              <w:rPr>
                <w:rFonts w:ascii="Arial" w:hAnsi="Arial" w:cs="Arial"/>
                <w:color w:val="0000FF"/>
                <w:lang w:val="fr-FR"/>
              </w:rPr>
            </w:pPr>
            <w:r w:rsidRPr="0010789C">
              <w:rPr>
                <w:rFonts w:ascii="Arial" w:hAnsi="Arial" w:cs="Arial"/>
                <w:color w:val="0000FF"/>
                <w:lang w:val="fr-FR"/>
              </w:rPr>
              <w:t>Les prestations 675356-675360, 675371-675382, 675393-675404, 675511</w:t>
            </w:r>
            <w:r w:rsidR="00E55A27">
              <w:rPr>
                <w:rFonts w:ascii="Arial" w:hAnsi="Arial" w:cs="Arial"/>
                <w:color w:val="0000FF"/>
                <w:lang w:val="fr-FR"/>
              </w:rPr>
              <w:t>-</w:t>
            </w:r>
            <w:r w:rsidRPr="0010789C">
              <w:rPr>
                <w:rFonts w:ascii="Arial" w:hAnsi="Arial" w:cs="Arial"/>
                <w:color w:val="0000FF"/>
                <w:lang w:val="fr-FR"/>
              </w:rPr>
              <w:t>675522, 675533-675544, 675555-675566 et 675850-675861 ne sont remboursées</w:t>
            </w:r>
            <w:r w:rsidR="00EA419C" w:rsidRPr="0010789C">
              <w:rPr>
                <w:rFonts w:ascii="Arial" w:hAnsi="Arial" w:cs="Arial"/>
                <w:color w:val="0000FF"/>
                <w:lang w:val="fr-FR"/>
              </w:rPr>
              <w:t xml:space="preserve">  </w:t>
            </w:r>
            <w:r w:rsidRPr="0010789C">
              <w:rPr>
                <w:rFonts w:ascii="Arial" w:hAnsi="Arial" w:cs="Arial"/>
                <w:color w:val="0000FF"/>
                <w:lang w:val="fr-FR"/>
              </w:rPr>
              <w:t>que si elles ont été prescrites par un médecin spécialiste en</w:t>
            </w:r>
            <w:r w:rsidR="00EA419C" w:rsidRPr="0010789C">
              <w:rPr>
                <w:rFonts w:ascii="Arial" w:hAnsi="Arial" w:cs="Arial"/>
                <w:color w:val="0000FF"/>
                <w:lang w:val="fr-FR"/>
              </w:rPr>
              <w:t xml:space="preserve">  </w:t>
            </w:r>
            <w:r w:rsidRPr="0010789C">
              <w:rPr>
                <w:rFonts w:ascii="Arial" w:hAnsi="Arial" w:cs="Arial"/>
                <w:color w:val="0000FF"/>
                <w:lang w:val="fr-FR"/>
              </w:rPr>
              <w:t>médecine physique et en réadaptation, un médecin spécialiste en</w:t>
            </w:r>
            <w:r w:rsidR="00EA419C" w:rsidRPr="0010789C">
              <w:rPr>
                <w:rFonts w:ascii="Arial" w:hAnsi="Arial" w:cs="Arial"/>
                <w:color w:val="0000FF"/>
                <w:lang w:val="fr-FR"/>
              </w:rPr>
              <w:t xml:space="preserve">  </w:t>
            </w:r>
            <w:r w:rsidRPr="0010789C">
              <w:rPr>
                <w:rFonts w:ascii="Arial" w:hAnsi="Arial" w:cs="Arial"/>
                <w:color w:val="0000FF"/>
                <w:lang w:val="fr-FR"/>
              </w:rPr>
              <w:t>médecine physique et en réadaptation avec reconnaissance en réadaptation</w:t>
            </w:r>
            <w:r w:rsidR="00EA419C" w:rsidRPr="0010789C">
              <w:rPr>
                <w:rFonts w:ascii="Arial" w:hAnsi="Arial" w:cs="Arial"/>
                <w:color w:val="0000FF"/>
                <w:lang w:val="fr-FR"/>
              </w:rPr>
              <w:t xml:space="preserve">  </w:t>
            </w:r>
            <w:r w:rsidRPr="0010789C">
              <w:rPr>
                <w:rFonts w:ascii="Arial" w:hAnsi="Arial" w:cs="Arial"/>
                <w:color w:val="0000FF"/>
                <w:lang w:val="fr-FR"/>
              </w:rPr>
              <w:t>fonctionnelle et professionnelle des handicapés, un médecin</w:t>
            </w:r>
            <w:r w:rsidR="00EA419C" w:rsidRPr="0010789C">
              <w:rPr>
                <w:rFonts w:ascii="Arial" w:hAnsi="Arial" w:cs="Arial"/>
                <w:color w:val="0000FF"/>
                <w:lang w:val="fr-FR"/>
              </w:rPr>
              <w:t xml:space="preserve">  </w:t>
            </w:r>
            <w:r w:rsidRPr="0010789C">
              <w:rPr>
                <w:rFonts w:ascii="Arial" w:hAnsi="Arial" w:cs="Arial"/>
                <w:color w:val="0000FF"/>
                <w:lang w:val="fr-FR"/>
              </w:rPr>
              <w:t>spécialiste en chirurgie orthopédique et en médecine physique et en</w:t>
            </w:r>
            <w:r w:rsidR="00EA419C" w:rsidRPr="0010789C">
              <w:rPr>
                <w:rFonts w:ascii="Arial" w:hAnsi="Arial" w:cs="Arial"/>
                <w:color w:val="0000FF"/>
                <w:lang w:val="fr-FR"/>
              </w:rPr>
              <w:t xml:space="preserve">  </w:t>
            </w:r>
            <w:r w:rsidRPr="0010789C">
              <w:rPr>
                <w:rFonts w:ascii="Arial" w:hAnsi="Arial" w:cs="Arial"/>
                <w:color w:val="0000FF"/>
                <w:lang w:val="fr-FR"/>
              </w:rPr>
              <w:t>réadaptation avec reconnaissance en réadaptation fonctionnelle et</w:t>
            </w:r>
            <w:r w:rsidR="00EA419C" w:rsidRPr="0010789C">
              <w:rPr>
                <w:rFonts w:ascii="Arial" w:hAnsi="Arial" w:cs="Arial"/>
                <w:color w:val="0000FF"/>
                <w:lang w:val="fr-FR"/>
              </w:rPr>
              <w:t xml:space="preserve">  </w:t>
            </w:r>
            <w:r w:rsidRPr="0010789C">
              <w:rPr>
                <w:rFonts w:ascii="Arial" w:hAnsi="Arial" w:cs="Arial"/>
                <w:color w:val="0000FF"/>
                <w:lang w:val="fr-FR"/>
              </w:rPr>
              <w:t>professionnelle des handicapés ou un médecin spécialiste en chirurgie</w:t>
            </w:r>
            <w:r w:rsidR="00EA419C" w:rsidRPr="0010789C">
              <w:rPr>
                <w:rFonts w:ascii="Arial" w:hAnsi="Arial" w:cs="Arial"/>
                <w:color w:val="0000FF"/>
                <w:lang w:val="fr-FR"/>
              </w:rPr>
              <w:t xml:space="preserve">  </w:t>
            </w:r>
            <w:r w:rsidRPr="0010789C">
              <w:rPr>
                <w:rFonts w:ascii="Arial" w:hAnsi="Arial" w:cs="Arial"/>
                <w:color w:val="0000FF"/>
                <w:lang w:val="fr-FR"/>
              </w:rPr>
              <w:t>orthopédique et en</w:t>
            </w:r>
            <w:r w:rsidR="00754AFA" w:rsidRPr="0010789C">
              <w:rPr>
                <w:rFonts w:ascii="Arial" w:hAnsi="Arial" w:cs="Arial"/>
                <w:color w:val="0000FF"/>
                <w:lang w:val="fr-FR"/>
              </w:rPr>
              <w:t xml:space="preserve"> </w:t>
            </w:r>
            <w:r w:rsidRPr="0010789C">
              <w:rPr>
                <w:rFonts w:ascii="Arial" w:hAnsi="Arial" w:cs="Arial"/>
                <w:color w:val="0000FF"/>
                <w:lang w:val="fr-FR"/>
              </w:rPr>
              <w:t>médecine physique et en réadaptation. Les</w:t>
            </w:r>
            <w:r w:rsidR="00196FD1" w:rsidRPr="0010789C">
              <w:rPr>
                <w:rFonts w:ascii="Arial" w:hAnsi="Arial" w:cs="Arial"/>
                <w:color w:val="0000FF"/>
                <w:lang w:val="fr-FR"/>
              </w:rPr>
              <w:t xml:space="preserve"> </w:t>
            </w:r>
            <w:r w:rsidRPr="0010789C">
              <w:rPr>
                <w:rFonts w:ascii="Arial" w:hAnsi="Arial" w:cs="Arial"/>
                <w:color w:val="0000FF"/>
                <w:lang w:val="fr-FR"/>
              </w:rPr>
              <w:t>médecins</w:t>
            </w:r>
            <w:r w:rsidR="00196FD1" w:rsidRPr="0010789C">
              <w:rPr>
                <w:rFonts w:ascii="Arial" w:hAnsi="Arial" w:cs="Arial"/>
                <w:color w:val="0000FF"/>
                <w:lang w:val="fr-FR"/>
              </w:rPr>
              <w:t xml:space="preserve"> </w:t>
            </w:r>
            <w:r w:rsidRPr="0010789C">
              <w:rPr>
                <w:rFonts w:ascii="Arial" w:hAnsi="Arial" w:cs="Arial"/>
                <w:color w:val="0000FF"/>
                <w:lang w:val="fr-FR"/>
              </w:rPr>
              <w:t>spécialistes</w:t>
            </w:r>
            <w:r w:rsidR="00EA419C" w:rsidRPr="0010789C">
              <w:rPr>
                <w:rFonts w:ascii="Arial" w:hAnsi="Arial" w:cs="Arial"/>
                <w:color w:val="0000FF"/>
                <w:lang w:val="fr-FR"/>
              </w:rPr>
              <w:t xml:space="preserve">  </w:t>
            </w:r>
            <w:r w:rsidRPr="0010789C">
              <w:rPr>
                <w:rFonts w:ascii="Arial" w:hAnsi="Arial" w:cs="Arial"/>
                <w:color w:val="0000FF"/>
                <w:lang w:val="fr-FR"/>
              </w:rPr>
              <w:t>précités doivent en outre être liés à un centre de rééducation</w:t>
            </w:r>
            <w:r w:rsidR="00EA419C" w:rsidRPr="0010789C">
              <w:rPr>
                <w:rFonts w:ascii="Arial" w:hAnsi="Arial" w:cs="Arial"/>
                <w:color w:val="0000FF"/>
                <w:lang w:val="fr-FR"/>
              </w:rPr>
              <w:t xml:space="preserve">  </w:t>
            </w:r>
            <w:r w:rsidRPr="0010789C">
              <w:rPr>
                <w:rFonts w:ascii="Arial" w:hAnsi="Arial" w:cs="Arial"/>
                <w:color w:val="0000FF"/>
                <w:lang w:val="fr-FR"/>
              </w:rPr>
              <w:t>fonctionnelle pour rééducation locomotrice et neurologique, qui a</w:t>
            </w:r>
            <w:r w:rsidR="00EA419C" w:rsidRPr="0010789C">
              <w:rPr>
                <w:rFonts w:ascii="Arial" w:hAnsi="Arial" w:cs="Arial"/>
                <w:color w:val="0000FF"/>
                <w:lang w:val="fr-FR"/>
              </w:rPr>
              <w:t xml:space="preserve">  </w:t>
            </w:r>
            <w:r w:rsidRPr="0010789C">
              <w:rPr>
                <w:rFonts w:ascii="Arial" w:hAnsi="Arial" w:cs="Arial"/>
                <w:color w:val="0000FF"/>
                <w:lang w:val="fr-FR"/>
              </w:rPr>
              <w:t>conclu une convention 9.50 ou 7.71 ou 9.51 avec l’Institut national</w:t>
            </w:r>
            <w:r w:rsidR="00EA419C" w:rsidRPr="0010789C">
              <w:rPr>
                <w:rFonts w:ascii="Arial" w:hAnsi="Arial" w:cs="Arial"/>
                <w:color w:val="0000FF"/>
                <w:lang w:val="fr-FR"/>
              </w:rPr>
              <w:t xml:space="preserve">  </w:t>
            </w:r>
            <w:r w:rsidRPr="0010789C">
              <w:rPr>
                <w:rFonts w:ascii="Arial" w:hAnsi="Arial" w:cs="Arial"/>
                <w:color w:val="0000FF"/>
                <w:lang w:val="fr-FR"/>
              </w:rPr>
              <w:t>d’assurance maladie-invalidité. Ce centre de rééducation fonctionnelle</w:t>
            </w:r>
            <w:r w:rsidR="00EA419C" w:rsidRPr="0010789C">
              <w:rPr>
                <w:rFonts w:ascii="Arial" w:hAnsi="Arial" w:cs="Arial"/>
                <w:color w:val="0000FF"/>
                <w:lang w:val="fr-FR"/>
              </w:rPr>
              <w:t xml:space="preserve">  </w:t>
            </w:r>
            <w:r w:rsidRPr="0010789C">
              <w:rPr>
                <w:rFonts w:ascii="Arial" w:hAnsi="Arial" w:cs="Arial"/>
                <w:color w:val="0000FF"/>
                <w:lang w:val="fr-FR"/>
              </w:rPr>
              <w:t>dispose d’une expertise dans le traitement et la rééducation fonctionnelle</w:t>
            </w:r>
            <w:r w:rsidR="00EA419C" w:rsidRPr="0010789C">
              <w:rPr>
                <w:rFonts w:ascii="Arial" w:hAnsi="Arial" w:cs="Arial"/>
                <w:color w:val="0000FF"/>
                <w:lang w:val="fr-FR"/>
              </w:rPr>
              <w:t xml:space="preserve">  </w:t>
            </w:r>
            <w:r w:rsidRPr="0010789C">
              <w:rPr>
                <w:rFonts w:ascii="Arial" w:hAnsi="Arial" w:cs="Arial"/>
                <w:color w:val="0000FF"/>
                <w:lang w:val="fr-FR"/>
              </w:rPr>
              <w:t>des patients avec une amputation (au-dessus du pied).</w:t>
            </w:r>
          </w:p>
        </w:tc>
        <w:tc>
          <w:tcPr>
            <w:tcW w:w="155" w:type="pct"/>
          </w:tcPr>
          <w:p w14:paraId="72D90223" w14:textId="77777777" w:rsidR="007A0EB9" w:rsidRPr="0010789C" w:rsidRDefault="007A0EB9" w:rsidP="00F44182">
            <w:pPr>
              <w:rPr>
                <w:rFonts w:ascii="Arial" w:hAnsi="Arial" w:cs="Arial"/>
                <w:color w:val="0000FF"/>
                <w:lang w:val="fr-FR"/>
              </w:rPr>
            </w:pPr>
          </w:p>
        </w:tc>
      </w:tr>
      <w:tr w:rsidR="007A0EB9" w:rsidRPr="00E57863" w14:paraId="774015FE" w14:textId="77777777" w:rsidTr="00872E82">
        <w:trPr>
          <w:cantSplit/>
        </w:trPr>
        <w:tc>
          <w:tcPr>
            <w:tcW w:w="218" w:type="pct"/>
          </w:tcPr>
          <w:p w14:paraId="07E6B56E" w14:textId="77777777" w:rsidR="007A0EB9" w:rsidRPr="0010789C" w:rsidRDefault="007A0EB9" w:rsidP="00F44182">
            <w:pPr>
              <w:rPr>
                <w:color w:val="0000FF"/>
                <w:lang w:val="fr-FR"/>
              </w:rPr>
            </w:pPr>
          </w:p>
        </w:tc>
        <w:tc>
          <w:tcPr>
            <w:tcW w:w="294" w:type="pct"/>
          </w:tcPr>
          <w:p w14:paraId="38CAE02E" w14:textId="77777777" w:rsidR="007A0EB9" w:rsidRPr="0010789C" w:rsidRDefault="007A0EB9" w:rsidP="00F44182">
            <w:pPr>
              <w:jc w:val="right"/>
              <w:rPr>
                <w:color w:val="0000FF"/>
                <w:lang w:val="fr-FR"/>
              </w:rPr>
            </w:pPr>
          </w:p>
        </w:tc>
        <w:tc>
          <w:tcPr>
            <w:tcW w:w="441" w:type="pct"/>
          </w:tcPr>
          <w:p w14:paraId="5A07066C" w14:textId="77777777" w:rsidR="007A0EB9" w:rsidRPr="0010789C" w:rsidRDefault="007A0EB9" w:rsidP="00F44182">
            <w:pPr>
              <w:jc w:val="right"/>
              <w:rPr>
                <w:color w:val="0000FF"/>
                <w:lang w:val="fr-FR"/>
              </w:rPr>
            </w:pPr>
          </w:p>
        </w:tc>
        <w:tc>
          <w:tcPr>
            <w:tcW w:w="432" w:type="pct"/>
            <w:gridSpan w:val="2"/>
          </w:tcPr>
          <w:p w14:paraId="5A8E4289" w14:textId="77777777" w:rsidR="007A0EB9" w:rsidRPr="0010789C" w:rsidRDefault="007A0EB9" w:rsidP="00F44182">
            <w:pPr>
              <w:jc w:val="right"/>
              <w:rPr>
                <w:color w:val="0000FF"/>
                <w:lang w:val="fr-FR"/>
              </w:rPr>
            </w:pPr>
          </w:p>
        </w:tc>
        <w:tc>
          <w:tcPr>
            <w:tcW w:w="3461" w:type="pct"/>
            <w:gridSpan w:val="6"/>
          </w:tcPr>
          <w:p w14:paraId="1E9B71CA" w14:textId="77777777" w:rsidR="007A0EB9" w:rsidRPr="0010789C" w:rsidRDefault="007A0EB9" w:rsidP="007A0EB9">
            <w:pPr>
              <w:jc w:val="both"/>
              <w:rPr>
                <w:rFonts w:ascii="Arial" w:hAnsi="Arial" w:cs="Arial"/>
                <w:color w:val="0000FF"/>
                <w:lang w:val="fr-FR"/>
              </w:rPr>
            </w:pPr>
          </w:p>
        </w:tc>
        <w:tc>
          <w:tcPr>
            <w:tcW w:w="155" w:type="pct"/>
          </w:tcPr>
          <w:p w14:paraId="4C691B10" w14:textId="77777777" w:rsidR="007A0EB9" w:rsidRPr="0010789C" w:rsidRDefault="007A0EB9" w:rsidP="00F44182">
            <w:pPr>
              <w:rPr>
                <w:rFonts w:ascii="Arial" w:hAnsi="Arial" w:cs="Arial"/>
                <w:color w:val="0000FF"/>
                <w:lang w:val="fr-FR"/>
              </w:rPr>
            </w:pPr>
          </w:p>
        </w:tc>
      </w:tr>
      <w:tr w:rsidR="007A0EB9" w:rsidRPr="00E57863" w14:paraId="3BD7F3F0" w14:textId="77777777" w:rsidTr="00872E82">
        <w:trPr>
          <w:cantSplit/>
        </w:trPr>
        <w:tc>
          <w:tcPr>
            <w:tcW w:w="218" w:type="pct"/>
          </w:tcPr>
          <w:p w14:paraId="7098A1AA" w14:textId="77777777" w:rsidR="007A0EB9" w:rsidRPr="0010789C" w:rsidRDefault="007A0EB9" w:rsidP="00F44182">
            <w:pPr>
              <w:rPr>
                <w:color w:val="0000FF"/>
                <w:lang w:val="fr-FR"/>
              </w:rPr>
            </w:pPr>
          </w:p>
        </w:tc>
        <w:tc>
          <w:tcPr>
            <w:tcW w:w="294" w:type="pct"/>
          </w:tcPr>
          <w:p w14:paraId="2A7EE248" w14:textId="77777777" w:rsidR="007A0EB9" w:rsidRPr="0010789C" w:rsidRDefault="007A0EB9" w:rsidP="00F44182">
            <w:pPr>
              <w:jc w:val="right"/>
              <w:rPr>
                <w:color w:val="0000FF"/>
                <w:lang w:val="fr-FR"/>
              </w:rPr>
            </w:pPr>
          </w:p>
        </w:tc>
        <w:tc>
          <w:tcPr>
            <w:tcW w:w="441" w:type="pct"/>
          </w:tcPr>
          <w:p w14:paraId="60BBB0CE" w14:textId="77777777" w:rsidR="007A0EB9" w:rsidRPr="0010789C" w:rsidRDefault="007A0EB9" w:rsidP="00F44182">
            <w:pPr>
              <w:jc w:val="right"/>
              <w:rPr>
                <w:color w:val="0000FF"/>
                <w:lang w:val="fr-FR"/>
              </w:rPr>
            </w:pPr>
          </w:p>
        </w:tc>
        <w:tc>
          <w:tcPr>
            <w:tcW w:w="432" w:type="pct"/>
            <w:gridSpan w:val="2"/>
          </w:tcPr>
          <w:p w14:paraId="1B7AC813" w14:textId="77777777" w:rsidR="007A0EB9" w:rsidRPr="0010789C" w:rsidRDefault="007A0EB9" w:rsidP="00F44182">
            <w:pPr>
              <w:jc w:val="right"/>
              <w:rPr>
                <w:color w:val="0000FF"/>
                <w:lang w:val="fr-FR"/>
              </w:rPr>
            </w:pPr>
          </w:p>
        </w:tc>
        <w:tc>
          <w:tcPr>
            <w:tcW w:w="3461" w:type="pct"/>
            <w:gridSpan w:val="6"/>
          </w:tcPr>
          <w:p w14:paraId="505A3055" w14:textId="77777777" w:rsidR="007A0EB9" w:rsidRPr="0010789C" w:rsidRDefault="007A0EB9" w:rsidP="007A0EB9">
            <w:pPr>
              <w:jc w:val="both"/>
              <w:rPr>
                <w:rFonts w:ascii="Arial" w:hAnsi="Arial" w:cs="Arial"/>
                <w:color w:val="0000FF"/>
                <w:lang w:val="fr-FR"/>
              </w:rPr>
            </w:pPr>
            <w:r w:rsidRPr="0010789C">
              <w:rPr>
                <w:rFonts w:ascii="Arial" w:hAnsi="Arial" w:cs="Arial"/>
                <w:color w:val="0000FF"/>
                <w:lang w:val="fr-FR"/>
              </w:rPr>
              <w:t>A3. Aucune prescription médicale n’est exigée pour les prestations</w:t>
            </w:r>
            <w:r w:rsidR="00EA419C" w:rsidRPr="0010789C">
              <w:rPr>
                <w:rFonts w:ascii="Arial" w:hAnsi="Arial" w:cs="Arial"/>
                <w:color w:val="0000FF"/>
                <w:lang w:val="fr-FR"/>
              </w:rPr>
              <w:t xml:space="preserve">  </w:t>
            </w:r>
            <w:r w:rsidRPr="0010789C">
              <w:rPr>
                <w:rFonts w:ascii="Arial" w:hAnsi="Arial" w:cs="Arial"/>
                <w:color w:val="0000FF"/>
                <w:lang w:val="fr-FR"/>
              </w:rPr>
              <w:t>677891-677902, 677913-677924, 677935-677946, 677950-677961, 675894</w:t>
            </w:r>
            <w:r w:rsidR="00E55A27">
              <w:rPr>
                <w:rFonts w:ascii="Arial" w:hAnsi="Arial" w:cs="Arial"/>
                <w:color w:val="0000FF"/>
                <w:lang w:val="fr-FR"/>
              </w:rPr>
              <w:t>-</w:t>
            </w:r>
            <w:r w:rsidRPr="0010789C">
              <w:rPr>
                <w:rFonts w:ascii="Arial" w:hAnsi="Arial" w:cs="Arial"/>
                <w:color w:val="0000FF"/>
                <w:lang w:val="fr-FR"/>
              </w:rPr>
              <w:t>675905, la prestation annuelle 676535-676546 (gaines de moignon), les</w:t>
            </w:r>
            <w:r w:rsidR="00EA419C" w:rsidRPr="0010789C">
              <w:rPr>
                <w:rFonts w:ascii="Arial" w:hAnsi="Arial" w:cs="Arial"/>
                <w:color w:val="0000FF"/>
                <w:lang w:val="fr-FR"/>
              </w:rPr>
              <w:t xml:space="preserve">  </w:t>
            </w:r>
            <w:r w:rsidRPr="0010789C">
              <w:rPr>
                <w:rFonts w:ascii="Arial" w:hAnsi="Arial" w:cs="Arial"/>
                <w:color w:val="0000FF"/>
                <w:lang w:val="fr-FR"/>
              </w:rPr>
              <w:t>prestations reprises sous § 1er, E., 1., 8°, § 1er, E., 3., 14°, § 1er, E., 4., 11°</w:t>
            </w:r>
            <w:r w:rsidR="00EA419C" w:rsidRPr="0010789C">
              <w:rPr>
                <w:rFonts w:ascii="Arial" w:hAnsi="Arial" w:cs="Arial"/>
                <w:color w:val="0000FF"/>
                <w:lang w:val="fr-FR"/>
              </w:rPr>
              <w:t xml:space="preserve">  </w:t>
            </w:r>
            <w:r w:rsidRPr="0010789C">
              <w:rPr>
                <w:rFonts w:ascii="Arial" w:hAnsi="Arial" w:cs="Arial"/>
                <w:color w:val="0000FF"/>
                <w:lang w:val="fr-FR"/>
              </w:rPr>
              <w:t>(recalibrage), § 1er, E., 5. (entretien et réparations), § 1er, E., 6.</w:t>
            </w:r>
            <w:r w:rsidR="00EA419C" w:rsidRPr="0010789C">
              <w:rPr>
                <w:rFonts w:ascii="Arial" w:hAnsi="Arial" w:cs="Arial"/>
                <w:color w:val="0000FF"/>
                <w:lang w:val="fr-FR"/>
              </w:rPr>
              <w:t xml:space="preserve">  </w:t>
            </w:r>
            <w:r w:rsidRPr="0010789C">
              <w:rPr>
                <w:rFonts w:ascii="Arial" w:hAnsi="Arial" w:cs="Arial"/>
                <w:color w:val="0000FF"/>
                <w:lang w:val="fr-FR"/>
              </w:rPr>
              <w:t>(cosmétique) et § 1er, E., 7. (liner).</w:t>
            </w:r>
          </w:p>
        </w:tc>
        <w:tc>
          <w:tcPr>
            <w:tcW w:w="155" w:type="pct"/>
          </w:tcPr>
          <w:p w14:paraId="2EFD05E5" w14:textId="77777777" w:rsidR="007A0EB9" w:rsidRPr="0010789C" w:rsidRDefault="007A0EB9" w:rsidP="00F44182">
            <w:pPr>
              <w:rPr>
                <w:rFonts w:ascii="Arial" w:hAnsi="Arial" w:cs="Arial"/>
                <w:color w:val="0000FF"/>
                <w:lang w:val="fr-FR"/>
              </w:rPr>
            </w:pPr>
          </w:p>
        </w:tc>
      </w:tr>
      <w:tr w:rsidR="00020761" w:rsidRPr="00E57863" w14:paraId="7917C841" w14:textId="77777777" w:rsidTr="00872E82">
        <w:trPr>
          <w:cantSplit/>
        </w:trPr>
        <w:tc>
          <w:tcPr>
            <w:tcW w:w="218" w:type="pct"/>
          </w:tcPr>
          <w:p w14:paraId="66B61E8B" w14:textId="77777777" w:rsidR="00020761" w:rsidRPr="0010789C" w:rsidRDefault="00020761" w:rsidP="00122C88">
            <w:pPr>
              <w:rPr>
                <w:color w:val="0000FF"/>
                <w:lang w:val="fr-BE"/>
              </w:rPr>
            </w:pPr>
          </w:p>
        </w:tc>
        <w:tc>
          <w:tcPr>
            <w:tcW w:w="294" w:type="pct"/>
          </w:tcPr>
          <w:p w14:paraId="73BEAAF6" w14:textId="77777777" w:rsidR="00020761" w:rsidRPr="0010789C" w:rsidRDefault="00020761" w:rsidP="00122C88">
            <w:pPr>
              <w:jc w:val="right"/>
              <w:rPr>
                <w:color w:val="0000FF"/>
                <w:lang w:val="fr-BE"/>
              </w:rPr>
            </w:pPr>
          </w:p>
        </w:tc>
        <w:tc>
          <w:tcPr>
            <w:tcW w:w="441" w:type="pct"/>
          </w:tcPr>
          <w:p w14:paraId="74B191DB" w14:textId="77777777" w:rsidR="00020761" w:rsidRPr="0010789C" w:rsidRDefault="00020761" w:rsidP="00122C88">
            <w:pPr>
              <w:jc w:val="right"/>
              <w:rPr>
                <w:color w:val="0000FF"/>
                <w:lang w:val="fr-BE"/>
              </w:rPr>
            </w:pPr>
          </w:p>
        </w:tc>
        <w:tc>
          <w:tcPr>
            <w:tcW w:w="432" w:type="pct"/>
            <w:gridSpan w:val="2"/>
          </w:tcPr>
          <w:p w14:paraId="5B356D60" w14:textId="77777777" w:rsidR="00020761" w:rsidRPr="0010789C" w:rsidRDefault="00020761" w:rsidP="00122C88">
            <w:pPr>
              <w:jc w:val="right"/>
              <w:rPr>
                <w:color w:val="0000FF"/>
                <w:lang w:val="fr-BE"/>
              </w:rPr>
            </w:pPr>
          </w:p>
        </w:tc>
        <w:tc>
          <w:tcPr>
            <w:tcW w:w="3461" w:type="pct"/>
            <w:gridSpan w:val="6"/>
          </w:tcPr>
          <w:p w14:paraId="2BB1EE97" w14:textId="77777777" w:rsidR="00020761" w:rsidRPr="0010789C" w:rsidRDefault="00020761" w:rsidP="00122C88">
            <w:pPr>
              <w:jc w:val="both"/>
              <w:rPr>
                <w:rFonts w:ascii="Arial" w:hAnsi="Arial" w:cs="Arial"/>
                <w:color w:val="0000FF"/>
                <w:lang w:val="fr-BE"/>
              </w:rPr>
            </w:pPr>
          </w:p>
        </w:tc>
        <w:tc>
          <w:tcPr>
            <w:tcW w:w="155" w:type="pct"/>
          </w:tcPr>
          <w:p w14:paraId="641AF437" w14:textId="77777777" w:rsidR="00020761" w:rsidRPr="0010789C" w:rsidRDefault="00020761" w:rsidP="00122C88">
            <w:pPr>
              <w:rPr>
                <w:rFonts w:ascii="Arial" w:hAnsi="Arial" w:cs="Arial"/>
                <w:color w:val="0000FF"/>
                <w:lang w:val="fr-BE"/>
              </w:rPr>
            </w:pPr>
          </w:p>
        </w:tc>
      </w:tr>
      <w:tr w:rsidR="00122C88" w:rsidRPr="00E57863" w14:paraId="2857A0A5" w14:textId="77777777" w:rsidTr="00872E82">
        <w:trPr>
          <w:cantSplit/>
        </w:trPr>
        <w:tc>
          <w:tcPr>
            <w:tcW w:w="218" w:type="pct"/>
          </w:tcPr>
          <w:p w14:paraId="15E018E1" w14:textId="77777777" w:rsidR="00122C88" w:rsidRPr="0010789C" w:rsidRDefault="00122C88" w:rsidP="00122C88">
            <w:pPr>
              <w:rPr>
                <w:color w:val="0000FF"/>
                <w:lang w:val="fr-BE"/>
              </w:rPr>
            </w:pPr>
          </w:p>
        </w:tc>
        <w:tc>
          <w:tcPr>
            <w:tcW w:w="294" w:type="pct"/>
          </w:tcPr>
          <w:p w14:paraId="5127333F" w14:textId="77777777" w:rsidR="00122C88" w:rsidRPr="0010789C" w:rsidRDefault="00122C88" w:rsidP="00122C88">
            <w:pPr>
              <w:jc w:val="right"/>
              <w:rPr>
                <w:color w:val="0000FF"/>
                <w:lang w:val="fr-BE"/>
              </w:rPr>
            </w:pPr>
          </w:p>
        </w:tc>
        <w:tc>
          <w:tcPr>
            <w:tcW w:w="441" w:type="pct"/>
          </w:tcPr>
          <w:p w14:paraId="67E5EAF9" w14:textId="77777777" w:rsidR="00122C88" w:rsidRPr="0010789C" w:rsidRDefault="00122C88" w:rsidP="00122C88">
            <w:pPr>
              <w:jc w:val="right"/>
              <w:rPr>
                <w:color w:val="0000FF"/>
                <w:lang w:val="fr-BE"/>
              </w:rPr>
            </w:pPr>
          </w:p>
        </w:tc>
        <w:tc>
          <w:tcPr>
            <w:tcW w:w="432" w:type="pct"/>
            <w:gridSpan w:val="2"/>
          </w:tcPr>
          <w:p w14:paraId="7A7452A8" w14:textId="77777777" w:rsidR="00122C88" w:rsidRPr="0010789C" w:rsidRDefault="00122C88" w:rsidP="00122C88">
            <w:pPr>
              <w:jc w:val="right"/>
              <w:rPr>
                <w:color w:val="0000FF"/>
                <w:lang w:val="fr-BE"/>
              </w:rPr>
            </w:pPr>
          </w:p>
        </w:tc>
        <w:tc>
          <w:tcPr>
            <w:tcW w:w="3461" w:type="pct"/>
            <w:gridSpan w:val="6"/>
            <w:vAlign w:val="bottom"/>
          </w:tcPr>
          <w:p w14:paraId="5B93EF11" w14:textId="77777777" w:rsidR="00122C88" w:rsidRPr="0010789C" w:rsidRDefault="00122C88" w:rsidP="007A0EB9">
            <w:pPr>
              <w:jc w:val="both"/>
              <w:rPr>
                <w:rFonts w:ascii="Arial" w:hAnsi="Arial" w:cs="Arial"/>
                <w:i/>
                <w:color w:val="0000FF"/>
                <w:sz w:val="18"/>
                <w:lang w:val="fr-FR"/>
              </w:rPr>
            </w:pPr>
            <w:r w:rsidRPr="0010789C">
              <w:rPr>
                <w:rFonts w:ascii="Arial" w:hAnsi="Arial" w:cs="Arial"/>
                <w:i/>
                <w:color w:val="0000FF"/>
                <w:sz w:val="18"/>
                <w:lang w:val="fr-FR"/>
              </w:rPr>
              <w:t xml:space="preserve">"A.R. 29.1.1993" (en vigueur 1.2.1993) + "A.R. 20.7.2004" (en vigueur 1.9.2004) </w:t>
            </w:r>
            <w:r w:rsidR="007A0EB9" w:rsidRPr="0010789C">
              <w:rPr>
                <w:rFonts w:ascii="Arial" w:hAnsi="Arial" w:cs="Arial"/>
                <w:i/>
                <w:color w:val="0000FF"/>
                <w:sz w:val="18"/>
                <w:lang w:val="fr-FR"/>
              </w:rPr>
              <w:t>+ "A.R. 8.11.2020" (en vigueur 1.2.2021)</w:t>
            </w:r>
          </w:p>
        </w:tc>
        <w:tc>
          <w:tcPr>
            <w:tcW w:w="155" w:type="pct"/>
          </w:tcPr>
          <w:p w14:paraId="554738B7" w14:textId="77777777" w:rsidR="00122C88" w:rsidRPr="0010789C" w:rsidRDefault="00122C88" w:rsidP="00122C88">
            <w:pPr>
              <w:rPr>
                <w:rFonts w:ascii="Arial" w:hAnsi="Arial" w:cs="Arial"/>
                <w:color w:val="0000FF"/>
                <w:lang w:val="fr-FR"/>
              </w:rPr>
            </w:pPr>
          </w:p>
        </w:tc>
      </w:tr>
      <w:tr w:rsidR="00122C88" w:rsidRPr="00E57863" w14:paraId="14E168C0" w14:textId="77777777" w:rsidTr="00872E82">
        <w:trPr>
          <w:cantSplit/>
        </w:trPr>
        <w:tc>
          <w:tcPr>
            <w:tcW w:w="218" w:type="pct"/>
          </w:tcPr>
          <w:p w14:paraId="44BA9D74" w14:textId="77777777" w:rsidR="00122C88" w:rsidRPr="0010789C" w:rsidRDefault="00122C88" w:rsidP="00122C88">
            <w:pPr>
              <w:rPr>
                <w:color w:val="0000FF"/>
                <w:lang w:val="fr-FR"/>
              </w:rPr>
            </w:pPr>
          </w:p>
        </w:tc>
        <w:tc>
          <w:tcPr>
            <w:tcW w:w="294" w:type="pct"/>
          </w:tcPr>
          <w:p w14:paraId="463737DE" w14:textId="77777777" w:rsidR="00122C88" w:rsidRPr="0010789C" w:rsidRDefault="00122C88" w:rsidP="00122C88">
            <w:pPr>
              <w:jc w:val="right"/>
              <w:rPr>
                <w:color w:val="0000FF"/>
                <w:lang w:val="fr-FR"/>
              </w:rPr>
            </w:pPr>
          </w:p>
        </w:tc>
        <w:tc>
          <w:tcPr>
            <w:tcW w:w="441" w:type="pct"/>
          </w:tcPr>
          <w:p w14:paraId="4F67197D" w14:textId="77777777" w:rsidR="00122C88" w:rsidRPr="0010789C" w:rsidRDefault="00122C88" w:rsidP="00122C88">
            <w:pPr>
              <w:jc w:val="right"/>
              <w:rPr>
                <w:color w:val="0000FF"/>
                <w:lang w:val="fr-FR"/>
              </w:rPr>
            </w:pPr>
          </w:p>
        </w:tc>
        <w:tc>
          <w:tcPr>
            <w:tcW w:w="432" w:type="pct"/>
            <w:gridSpan w:val="2"/>
          </w:tcPr>
          <w:p w14:paraId="4149A215" w14:textId="77777777" w:rsidR="00122C88" w:rsidRPr="0010789C" w:rsidRDefault="00122C88" w:rsidP="00122C88">
            <w:pPr>
              <w:jc w:val="right"/>
              <w:rPr>
                <w:color w:val="0000FF"/>
                <w:lang w:val="fr-FR"/>
              </w:rPr>
            </w:pPr>
          </w:p>
        </w:tc>
        <w:tc>
          <w:tcPr>
            <w:tcW w:w="3461" w:type="pct"/>
            <w:gridSpan w:val="6"/>
          </w:tcPr>
          <w:p w14:paraId="40DBD905" w14:textId="77777777" w:rsidR="00122C88" w:rsidRPr="0010789C" w:rsidRDefault="007A0EB9" w:rsidP="00872E82">
            <w:pPr>
              <w:jc w:val="both"/>
              <w:rPr>
                <w:rFonts w:ascii="Arial" w:hAnsi="Arial" w:cs="Arial"/>
                <w:color w:val="0000FF"/>
                <w:lang w:val="fr-FR"/>
              </w:rPr>
            </w:pPr>
            <w:r w:rsidRPr="0010789C">
              <w:rPr>
                <w:rFonts w:ascii="Arial" w:hAnsi="Arial" w:cs="Arial"/>
                <w:color w:val="0000FF"/>
                <w:lang w:val="fr-FR"/>
              </w:rPr>
              <w:t>B. Procédure de demande et documents pour l’intervention de</w:t>
            </w:r>
            <w:r w:rsidR="00EA419C" w:rsidRPr="0010789C">
              <w:rPr>
                <w:rFonts w:ascii="Arial" w:hAnsi="Arial" w:cs="Arial"/>
                <w:color w:val="0000FF"/>
                <w:lang w:val="fr-FR"/>
              </w:rPr>
              <w:t xml:space="preserve">  </w:t>
            </w:r>
            <w:r w:rsidRPr="0010789C">
              <w:rPr>
                <w:rFonts w:ascii="Arial" w:hAnsi="Arial" w:cs="Arial"/>
                <w:color w:val="0000FF"/>
                <w:lang w:val="fr-FR"/>
              </w:rPr>
              <w:t>l’assurance</w:t>
            </w:r>
          </w:p>
        </w:tc>
        <w:tc>
          <w:tcPr>
            <w:tcW w:w="155" w:type="pct"/>
          </w:tcPr>
          <w:p w14:paraId="4D21630B" w14:textId="77777777" w:rsidR="00122C88" w:rsidRPr="0010789C" w:rsidRDefault="00122C88" w:rsidP="00122C88">
            <w:pPr>
              <w:rPr>
                <w:rFonts w:ascii="Arial" w:hAnsi="Arial" w:cs="Arial"/>
                <w:color w:val="0000FF"/>
                <w:lang w:val="fr-FR"/>
              </w:rPr>
            </w:pPr>
          </w:p>
        </w:tc>
      </w:tr>
      <w:tr w:rsidR="007A0EB9" w:rsidRPr="00E57863" w14:paraId="23DE634F" w14:textId="77777777" w:rsidTr="00872E82">
        <w:trPr>
          <w:cantSplit/>
        </w:trPr>
        <w:tc>
          <w:tcPr>
            <w:tcW w:w="218" w:type="pct"/>
          </w:tcPr>
          <w:p w14:paraId="267C59BB" w14:textId="77777777" w:rsidR="007A0EB9" w:rsidRPr="0010789C" w:rsidRDefault="007A0EB9" w:rsidP="00122C88">
            <w:pPr>
              <w:rPr>
                <w:color w:val="0000FF"/>
                <w:lang w:val="fr-FR"/>
              </w:rPr>
            </w:pPr>
          </w:p>
        </w:tc>
        <w:tc>
          <w:tcPr>
            <w:tcW w:w="294" w:type="pct"/>
          </w:tcPr>
          <w:p w14:paraId="0B8B1575" w14:textId="77777777" w:rsidR="007A0EB9" w:rsidRPr="0010789C" w:rsidRDefault="007A0EB9" w:rsidP="00122C88">
            <w:pPr>
              <w:jc w:val="right"/>
              <w:rPr>
                <w:color w:val="0000FF"/>
                <w:lang w:val="fr-FR"/>
              </w:rPr>
            </w:pPr>
          </w:p>
        </w:tc>
        <w:tc>
          <w:tcPr>
            <w:tcW w:w="441" w:type="pct"/>
          </w:tcPr>
          <w:p w14:paraId="71C2D7A8" w14:textId="77777777" w:rsidR="007A0EB9" w:rsidRPr="0010789C" w:rsidRDefault="007A0EB9" w:rsidP="00122C88">
            <w:pPr>
              <w:jc w:val="right"/>
              <w:rPr>
                <w:color w:val="0000FF"/>
                <w:lang w:val="fr-FR"/>
              </w:rPr>
            </w:pPr>
          </w:p>
        </w:tc>
        <w:tc>
          <w:tcPr>
            <w:tcW w:w="432" w:type="pct"/>
            <w:gridSpan w:val="2"/>
          </w:tcPr>
          <w:p w14:paraId="5AD84409" w14:textId="77777777" w:rsidR="007A0EB9" w:rsidRPr="0010789C" w:rsidRDefault="007A0EB9" w:rsidP="00122C88">
            <w:pPr>
              <w:jc w:val="right"/>
              <w:rPr>
                <w:color w:val="0000FF"/>
                <w:lang w:val="fr-FR"/>
              </w:rPr>
            </w:pPr>
          </w:p>
        </w:tc>
        <w:tc>
          <w:tcPr>
            <w:tcW w:w="3461" w:type="pct"/>
            <w:gridSpan w:val="6"/>
          </w:tcPr>
          <w:p w14:paraId="35B6FEC9" w14:textId="77777777" w:rsidR="007A0EB9" w:rsidRPr="0010789C" w:rsidRDefault="007A0EB9" w:rsidP="00872E82">
            <w:pPr>
              <w:jc w:val="both"/>
              <w:rPr>
                <w:rFonts w:ascii="Arial" w:hAnsi="Arial" w:cs="Arial"/>
                <w:color w:val="0000FF"/>
                <w:lang w:val="fr-FR"/>
              </w:rPr>
            </w:pPr>
          </w:p>
        </w:tc>
        <w:tc>
          <w:tcPr>
            <w:tcW w:w="155" w:type="pct"/>
          </w:tcPr>
          <w:p w14:paraId="485945FA" w14:textId="77777777" w:rsidR="007A0EB9" w:rsidRPr="0010789C" w:rsidRDefault="007A0EB9" w:rsidP="00122C88">
            <w:pPr>
              <w:rPr>
                <w:rFonts w:ascii="Arial" w:hAnsi="Arial" w:cs="Arial"/>
                <w:color w:val="0000FF"/>
                <w:lang w:val="fr-FR"/>
              </w:rPr>
            </w:pPr>
          </w:p>
        </w:tc>
      </w:tr>
      <w:tr w:rsidR="007A0EB9" w:rsidRPr="00E57863" w14:paraId="32709D78" w14:textId="77777777" w:rsidTr="00872E82">
        <w:trPr>
          <w:cantSplit/>
        </w:trPr>
        <w:tc>
          <w:tcPr>
            <w:tcW w:w="218" w:type="pct"/>
          </w:tcPr>
          <w:p w14:paraId="25949F39" w14:textId="77777777" w:rsidR="007A0EB9" w:rsidRPr="0010789C" w:rsidRDefault="007A0EB9" w:rsidP="00122C88">
            <w:pPr>
              <w:rPr>
                <w:color w:val="0000FF"/>
                <w:lang w:val="fr-FR"/>
              </w:rPr>
            </w:pPr>
          </w:p>
        </w:tc>
        <w:tc>
          <w:tcPr>
            <w:tcW w:w="294" w:type="pct"/>
          </w:tcPr>
          <w:p w14:paraId="51AD1929" w14:textId="77777777" w:rsidR="007A0EB9" w:rsidRPr="0010789C" w:rsidRDefault="007A0EB9" w:rsidP="00122C88">
            <w:pPr>
              <w:jc w:val="right"/>
              <w:rPr>
                <w:color w:val="0000FF"/>
                <w:lang w:val="fr-FR"/>
              </w:rPr>
            </w:pPr>
          </w:p>
        </w:tc>
        <w:tc>
          <w:tcPr>
            <w:tcW w:w="441" w:type="pct"/>
          </w:tcPr>
          <w:p w14:paraId="78AB105C" w14:textId="77777777" w:rsidR="007A0EB9" w:rsidRPr="0010789C" w:rsidRDefault="007A0EB9" w:rsidP="00122C88">
            <w:pPr>
              <w:jc w:val="right"/>
              <w:rPr>
                <w:color w:val="0000FF"/>
                <w:lang w:val="fr-FR"/>
              </w:rPr>
            </w:pPr>
          </w:p>
        </w:tc>
        <w:tc>
          <w:tcPr>
            <w:tcW w:w="432" w:type="pct"/>
            <w:gridSpan w:val="2"/>
          </w:tcPr>
          <w:p w14:paraId="559F8ACA" w14:textId="77777777" w:rsidR="007A0EB9" w:rsidRPr="0010789C" w:rsidRDefault="007A0EB9" w:rsidP="00122C88">
            <w:pPr>
              <w:jc w:val="right"/>
              <w:rPr>
                <w:color w:val="0000FF"/>
                <w:lang w:val="fr-FR"/>
              </w:rPr>
            </w:pPr>
          </w:p>
        </w:tc>
        <w:tc>
          <w:tcPr>
            <w:tcW w:w="3461" w:type="pct"/>
            <w:gridSpan w:val="6"/>
          </w:tcPr>
          <w:p w14:paraId="649C3A7A" w14:textId="77777777" w:rsidR="007A0EB9" w:rsidRPr="0010789C" w:rsidRDefault="007A0EB9" w:rsidP="00872E82">
            <w:pPr>
              <w:jc w:val="both"/>
              <w:rPr>
                <w:rFonts w:ascii="Arial" w:hAnsi="Arial" w:cs="Arial"/>
                <w:color w:val="0000FF"/>
                <w:lang w:val="fr-FR"/>
              </w:rPr>
            </w:pPr>
            <w:r w:rsidRPr="0010789C">
              <w:rPr>
                <w:rFonts w:ascii="Arial" w:hAnsi="Arial" w:cs="Arial"/>
                <w:color w:val="0000FF"/>
                <w:lang w:val="fr-FR"/>
              </w:rPr>
              <w:t>B1. Premier équipement et prothèse définitive sans genou mécatronique</w:t>
            </w:r>
          </w:p>
        </w:tc>
        <w:tc>
          <w:tcPr>
            <w:tcW w:w="155" w:type="pct"/>
          </w:tcPr>
          <w:p w14:paraId="587C4504" w14:textId="77777777" w:rsidR="007A0EB9" w:rsidRPr="0010789C" w:rsidRDefault="007A0EB9" w:rsidP="00122C88">
            <w:pPr>
              <w:rPr>
                <w:rFonts w:ascii="Arial" w:hAnsi="Arial" w:cs="Arial"/>
                <w:color w:val="0000FF"/>
                <w:lang w:val="fr-FR"/>
              </w:rPr>
            </w:pPr>
          </w:p>
        </w:tc>
      </w:tr>
      <w:tr w:rsidR="007A0EB9" w:rsidRPr="00E57863" w14:paraId="6316E276" w14:textId="77777777" w:rsidTr="00872E82">
        <w:trPr>
          <w:cantSplit/>
        </w:trPr>
        <w:tc>
          <w:tcPr>
            <w:tcW w:w="218" w:type="pct"/>
          </w:tcPr>
          <w:p w14:paraId="2555D777" w14:textId="77777777" w:rsidR="007A0EB9" w:rsidRPr="0010789C" w:rsidRDefault="007A0EB9" w:rsidP="00122C88">
            <w:pPr>
              <w:rPr>
                <w:color w:val="0000FF"/>
                <w:lang w:val="fr-FR"/>
              </w:rPr>
            </w:pPr>
          </w:p>
        </w:tc>
        <w:tc>
          <w:tcPr>
            <w:tcW w:w="294" w:type="pct"/>
          </w:tcPr>
          <w:p w14:paraId="6937C605" w14:textId="77777777" w:rsidR="007A0EB9" w:rsidRPr="0010789C" w:rsidRDefault="007A0EB9" w:rsidP="00122C88">
            <w:pPr>
              <w:jc w:val="right"/>
              <w:rPr>
                <w:color w:val="0000FF"/>
                <w:lang w:val="fr-FR"/>
              </w:rPr>
            </w:pPr>
          </w:p>
        </w:tc>
        <w:tc>
          <w:tcPr>
            <w:tcW w:w="441" w:type="pct"/>
          </w:tcPr>
          <w:p w14:paraId="1BB4AD32" w14:textId="77777777" w:rsidR="007A0EB9" w:rsidRPr="0010789C" w:rsidRDefault="007A0EB9" w:rsidP="00122C88">
            <w:pPr>
              <w:jc w:val="right"/>
              <w:rPr>
                <w:color w:val="0000FF"/>
                <w:lang w:val="fr-FR"/>
              </w:rPr>
            </w:pPr>
          </w:p>
        </w:tc>
        <w:tc>
          <w:tcPr>
            <w:tcW w:w="432" w:type="pct"/>
            <w:gridSpan w:val="2"/>
          </w:tcPr>
          <w:p w14:paraId="7D6528E8" w14:textId="77777777" w:rsidR="007A0EB9" w:rsidRPr="0010789C" w:rsidRDefault="007A0EB9" w:rsidP="00122C88">
            <w:pPr>
              <w:jc w:val="right"/>
              <w:rPr>
                <w:color w:val="0000FF"/>
                <w:lang w:val="fr-FR"/>
              </w:rPr>
            </w:pPr>
          </w:p>
        </w:tc>
        <w:tc>
          <w:tcPr>
            <w:tcW w:w="3461" w:type="pct"/>
            <w:gridSpan w:val="6"/>
          </w:tcPr>
          <w:p w14:paraId="2CDF5301" w14:textId="77777777" w:rsidR="007A0EB9" w:rsidRPr="0010789C" w:rsidRDefault="007A0EB9" w:rsidP="007A0EB9">
            <w:pPr>
              <w:rPr>
                <w:rFonts w:ascii="Arial" w:hAnsi="Arial" w:cs="Arial"/>
                <w:color w:val="0000FF"/>
                <w:lang w:val="fr-FR"/>
              </w:rPr>
            </w:pPr>
          </w:p>
        </w:tc>
        <w:tc>
          <w:tcPr>
            <w:tcW w:w="155" w:type="pct"/>
          </w:tcPr>
          <w:p w14:paraId="0E80179F" w14:textId="77777777" w:rsidR="007A0EB9" w:rsidRPr="0010789C" w:rsidRDefault="007A0EB9" w:rsidP="00122C88">
            <w:pPr>
              <w:rPr>
                <w:rFonts w:ascii="Arial" w:hAnsi="Arial" w:cs="Arial"/>
                <w:color w:val="0000FF"/>
                <w:lang w:val="fr-FR"/>
              </w:rPr>
            </w:pPr>
          </w:p>
        </w:tc>
      </w:tr>
      <w:tr w:rsidR="007A0EB9" w:rsidRPr="00E57863" w14:paraId="4F53760D" w14:textId="77777777" w:rsidTr="00872E82">
        <w:trPr>
          <w:cantSplit/>
        </w:trPr>
        <w:tc>
          <w:tcPr>
            <w:tcW w:w="218" w:type="pct"/>
          </w:tcPr>
          <w:p w14:paraId="7FFAAF71" w14:textId="77777777" w:rsidR="007A0EB9" w:rsidRPr="0010789C" w:rsidRDefault="007A0EB9" w:rsidP="00122C88">
            <w:pPr>
              <w:rPr>
                <w:color w:val="0000FF"/>
                <w:lang w:val="fr-FR"/>
              </w:rPr>
            </w:pPr>
          </w:p>
        </w:tc>
        <w:tc>
          <w:tcPr>
            <w:tcW w:w="294" w:type="pct"/>
          </w:tcPr>
          <w:p w14:paraId="4F297571" w14:textId="77777777" w:rsidR="007A0EB9" w:rsidRPr="0010789C" w:rsidRDefault="007A0EB9" w:rsidP="00122C88">
            <w:pPr>
              <w:jc w:val="right"/>
              <w:rPr>
                <w:color w:val="0000FF"/>
                <w:lang w:val="fr-FR"/>
              </w:rPr>
            </w:pPr>
          </w:p>
        </w:tc>
        <w:tc>
          <w:tcPr>
            <w:tcW w:w="441" w:type="pct"/>
          </w:tcPr>
          <w:p w14:paraId="048B3F67" w14:textId="77777777" w:rsidR="007A0EB9" w:rsidRPr="0010789C" w:rsidRDefault="007A0EB9" w:rsidP="00122C88">
            <w:pPr>
              <w:jc w:val="right"/>
              <w:rPr>
                <w:color w:val="0000FF"/>
                <w:lang w:val="fr-FR"/>
              </w:rPr>
            </w:pPr>
          </w:p>
        </w:tc>
        <w:tc>
          <w:tcPr>
            <w:tcW w:w="432" w:type="pct"/>
            <w:gridSpan w:val="2"/>
          </w:tcPr>
          <w:p w14:paraId="6D0C139A" w14:textId="77777777" w:rsidR="007A0EB9" w:rsidRPr="0010789C" w:rsidRDefault="007A0EB9" w:rsidP="00122C88">
            <w:pPr>
              <w:jc w:val="right"/>
              <w:rPr>
                <w:color w:val="0000FF"/>
                <w:lang w:val="fr-FR"/>
              </w:rPr>
            </w:pPr>
          </w:p>
        </w:tc>
        <w:tc>
          <w:tcPr>
            <w:tcW w:w="3461" w:type="pct"/>
            <w:gridSpan w:val="6"/>
          </w:tcPr>
          <w:p w14:paraId="0358FC33" w14:textId="77777777" w:rsidR="007A0EB9" w:rsidRPr="0010789C" w:rsidRDefault="007A0EB9" w:rsidP="00872E82">
            <w:pPr>
              <w:jc w:val="both"/>
              <w:rPr>
                <w:rFonts w:ascii="Arial" w:hAnsi="Arial" w:cs="Arial"/>
                <w:color w:val="0000FF"/>
                <w:lang w:val="fr-FR"/>
              </w:rPr>
            </w:pPr>
            <w:r w:rsidRPr="0010789C">
              <w:rPr>
                <w:rFonts w:ascii="Arial" w:hAnsi="Arial" w:cs="Arial"/>
                <w:color w:val="0000FF"/>
                <w:lang w:val="fr-FR"/>
              </w:rPr>
              <w:t>La délivrance d’une prothèse passive, d’une prothèse de transfert,</w:t>
            </w:r>
            <w:r w:rsidR="00EA419C" w:rsidRPr="0010789C">
              <w:rPr>
                <w:rFonts w:ascii="Arial" w:hAnsi="Arial" w:cs="Arial"/>
                <w:color w:val="0000FF"/>
                <w:lang w:val="fr-FR"/>
              </w:rPr>
              <w:t xml:space="preserve">  </w:t>
            </w:r>
            <w:r w:rsidRPr="0010789C">
              <w:rPr>
                <w:rFonts w:ascii="Arial" w:hAnsi="Arial" w:cs="Arial"/>
                <w:color w:val="0000FF"/>
                <w:lang w:val="fr-FR"/>
              </w:rPr>
              <w:t>d’une prothèse d’évaluation et d’une prothèse définitive sans genou</w:t>
            </w:r>
            <w:r w:rsidR="00EA419C" w:rsidRPr="0010789C">
              <w:rPr>
                <w:rFonts w:ascii="Arial" w:hAnsi="Arial" w:cs="Arial"/>
                <w:color w:val="0000FF"/>
                <w:lang w:val="fr-FR"/>
              </w:rPr>
              <w:t xml:space="preserve">  </w:t>
            </w:r>
            <w:r w:rsidRPr="0010789C">
              <w:rPr>
                <w:rFonts w:ascii="Arial" w:hAnsi="Arial" w:cs="Arial"/>
                <w:color w:val="0000FF"/>
                <w:lang w:val="fr-FR"/>
              </w:rPr>
              <w:t>mécatronique, ne nécessite pas l’accord préalable du médecin-conseil.</w:t>
            </w:r>
            <w:r w:rsidR="00EA419C" w:rsidRPr="0010789C">
              <w:rPr>
                <w:rFonts w:ascii="Arial" w:hAnsi="Arial" w:cs="Arial"/>
                <w:color w:val="0000FF"/>
                <w:lang w:val="fr-FR"/>
              </w:rPr>
              <w:t xml:space="preserve">  </w:t>
            </w:r>
            <w:r w:rsidRPr="0010789C">
              <w:rPr>
                <w:rFonts w:ascii="Arial" w:hAnsi="Arial" w:cs="Arial"/>
                <w:color w:val="0000FF"/>
                <w:lang w:val="fr-FR"/>
              </w:rPr>
              <w:t>L’attestation de fourniture est introduite avec le document réglementaire</w:t>
            </w:r>
            <w:r w:rsidR="00EA419C" w:rsidRPr="0010789C">
              <w:rPr>
                <w:rFonts w:ascii="Arial" w:hAnsi="Arial" w:cs="Arial"/>
                <w:color w:val="0000FF"/>
                <w:lang w:val="fr-FR"/>
              </w:rPr>
              <w:t xml:space="preserve">  </w:t>
            </w:r>
            <w:r w:rsidRPr="0010789C">
              <w:rPr>
                <w:rFonts w:ascii="Arial" w:hAnsi="Arial" w:cs="Arial"/>
                <w:color w:val="0000FF"/>
                <w:lang w:val="fr-FR"/>
              </w:rPr>
              <w:t>dont le modèle a été déterminé par le Comité de l’assurance soins</w:t>
            </w:r>
            <w:r w:rsidR="00EA419C" w:rsidRPr="0010789C">
              <w:rPr>
                <w:rFonts w:ascii="Arial" w:hAnsi="Arial" w:cs="Arial"/>
                <w:color w:val="0000FF"/>
                <w:lang w:val="fr-FR"/>
              </w:rPr>
              <w:t xml:space="preserve">  </w:t>
            </w:r>
            <w:r w:rsidRPr="0010789C">
              <w:rPr>
                <w:rFonts w:ascii="Arial" w:hAnsi="Arial" w:cs="Arial"/>
                <w:color w:val="0000FF"/>
                <w:lang w:val="fr-FR"/>
              </w:rPr>
              <w:t>de santé sur proposition de la Commission de conventions orthopédistes</w:t>
            </w:r>
            <w:r w:rsidR="00A11936" w:rsidRPr="0010789C">
              <w:rPr>
                <w:rFonts w:ascii="Arial" w:hAnsi="Arial" w:cs="Arial"/>
                <w:color w:val="0000FF"/>
                <w:lang w:val="fr-FR"/>
              </w:rPr>
              <w:t xml:space="preserve"> </w:t>
            </w:r>
            <w:r w:rsidRPr="0010789C">
              <w:rPr>
                <w:rFonts w:ascii="Arial" w:hAnsi="Arial" w:cs="Arial"/>
                <w:color w:val="0000FF"/>
                <w:lang w:val="fr-FR"/>
              </w:rPr>
              <w:t>organismes</w:t>
            </w:r>
            <w:r w:rsidR="00EA419C" w:rsidRPr="0010789C">
              <w:rPr>
                <w:rFonts w:ascii="Arial" w:hAnsi="Arial" w:cs="Arial"/>
                <w:color w:val="0000FF"/>
                <w:lang w:val="fr-FR"/>
              </w:rPr>
              <w:t xml:space="preserve">  </w:t>
            </w:r>
            <w:r w:rsidRPr="0010789C">
              <w:rPr>
                <w:rFonts w:ascii="Arial" w:hAnsi="Arial" w:cs="Arial"/>
                <w:color w:val="0000FF"/>
                <w:lang w:val="fr-FR"/>
              </w:rPr>
              <w:t>assureurs.</w:t>
            </w:r>
          </w:p>
        </w:tc>
        <w:tc>
          <w:tcPr>
            <w:tcW w:w="155" w:type="pct"/>
          </w:tcPr>
          <w:p w14:paraId="07CFF0BF" w14:textId="77777777" w:rsidR="007A0EB9" w:rsidRPr="0010789C" w:rsidRDefault="007A0EB9" w:rsidP="00122C88">
            <w:pPr>
              <w:rPr>
                <w:rFonts w:ascii="Arial" w:hAnsi="Arial" w:cs="Arial"/>
                <w:color w:val="0000FF"/>
                <w:lang w:val="fr-FR"/>
              </w:rPr>
            </w:pPr>
          </w:p>
        </w:tc>
      </w:tr>
      <w:tr w:rsidR="007A0EB9" w:rsidRPr="00E57863" w14:paraId="51339AAF" w14:textId="77777777" w:rsidTr="00872E82">
        <w:trPr>
          <w:cantSplit/>
        </w:trPr>
        <w:tc>
          <w:tcPr>
            <w:tcW w:w="218" w:type="pct"/>
          </w:tcPr>
          <w:p w14:paraId="4FE4A012" w14:textId="77777777" w:rsidR="007A0EB9" w:rsidRPr="0010789C" w:rsidRDefault="007A0EB9" w:rsidP="00122C88">
            <w:pPr>
              <w:rPr>
                <w:color w:val="0000FF"/>
                <w:lang w:val="fr-FR"/>
              </w:rPr>
            </w:pPr>
          </w:p>
        </w:tc>
        <w:tc>
          <w:tcPr>
            <w:tcW w:w="294" w:type="pct"/>
          </w:tcPr>
          <w:p w14:paraId="10DDBA18" w14:textId="77777777" w:rsidR="007A0EB9" w:rsidRPr="0010789C" w:rsidRDefault="007A0EB9" w:rsidP="00122C88">
            <w:pPr>
              <w:jc w:val="right"/>
              <w:rPr>
                <w:color w:val="0000FF"/>
                <w:lang w:val="fr-FR"/>
              </w:rPr>
            </w:pPr>
          </w:p>
        </w:tc>
        <w:tc>
          <w:tcPr>
            <w:tcW w:w="441" w:type="pct"/>
          </w:tcPr>
          <w:p w14:paraId="2538DF3F" w14:textId="77777777" w:rsidR="007A0EB9" w:rsidRPr="0010789C" w:rsidRDefault="007A0EB9" w:rsidP="00122C88">
            <w:pPr>
              <w:jc w:val="right"/>
              <w:rPr>
                <w:color w:val="0000FF"/>
                <w:lang w:val="fr-FR"/>
              </w:rPr>
            </w:pPr>
          </w:p>
        </w:tc>
        <w:tc>
          <w:tcPr>
            <w:tcW w:w="432" w:type="pct"/>
            <w:gridSpan w:val="2"/>
          </w:tcPr>
          <w:p w14:paraId="11D93407" w14:textId="77777777" w:rsidR="007A0EB9" w:rsidRPr="0010789C" w:rsidRDefault="007A0EB9" w:rsidP="00122C88">
            <w:pPr>
              <w:jc w:val="right"/>
              <w:rPr>
                <w:color w:val="0000FF"/>
                <w:lang w:val="fr-FR"/>
              </w:rPr>
            </w:pPr>
          </w:p>
        </w:tc>
        <w:tc>
          <w:tcPr>
            <w:tcW w:w="3461" w:type="pct"/>
            <w:gridSpan w:val="6"/>
          </w:tcPr>
          <w:p w14:paraId="54ADB69A" w14:textId="77777777" w:rsidR="007A0EB9" w:rsidRPr="0010789C" w:rsidRDefault="007A0EB9" w:rsidP="007A0EB9">
            <w:pPr>
              <w:rPr>
                <w:rFonts w:ascii="Arial" w:hAnsi="Arial" w:cs="Arial"/>
                <w:color w:val="0000FF"/>
                <w:lang w:val="fr-FR"/>
              </w:rPr>
            </w:pPr>
          </w:p>
        </w:tc>
        <w:tc>
          <w:tcPr>
            <w:tcW w:w="155" w:type="pct"/>
          </w:tcPr>
          <w:p w14:paraId="2743056B" w14:textId="77777777" w:rsidR="007A0EB9" w:rsidRPr="0010789C" w:rsidRDefault="007A0EB9" w:rsidP="00122C88">
            <w:pPr>
              <w:rPr>
                <w:rFonts w:ascii="Arial" w:hAnsi="Arial" w:cs="Arial"/>
                <w:color w:val="0000FF"/>
                <w:lang w:val="fr-FR"/>
              </w:rPr>
            </w:pPr>
          </w:p>
        </w:tc>
      </w:tr>
      <w:tr w:rsidR="007A0EB9" w:rsidRPr="00E57863" w14:paraId="0A2F7906" w14:textId="77777777" w:rsidTr="00872E82">
        <w:trPr>
          <w:cantSplit/>
        </w:trPr>
        <w:tc>
          <w:tcPr>
            <w:tcW w:w="218" w:type="pct"/>
          </w:tcPr>
          <w:p w14:paraId="43C209FC" w14:textId="77777777" w:rsidR="007A0EB9" w:rsidRPr="0010789C" w:rsidRDefault="007A0EB9" w:rsidP="00122C88">
            <w:pPr>
              <w:rPr>
                <w:color w:val="0000FF"/>
                <w:lang w:val="fr-FR"/>
              </w:rPr>
            </w:pPr>
          </w:p>
        </w:tc>
        <w:tc>
          <w:tcPr>
            <w:tcW w:w="294" w:type="pct"/>
          </w:tcPr>
          <w:p w14:paraId="0605DD4B" w14:textId="77777777" w:rsidR="007A0EB9" w:rsidRPr="0010789C" w:rsidRDefault="007A0EB9" w:rsidP="00122C88">
            <w:pPr>
              <w:jc w:val="right"/>
              <w:rPr>
                <w:color w:val="0000FF"/>
                <w:lang w:val="fr-FR"/>
              </w:rPr>
            </w:pPr>
          </w:p>
        </w:tc>
        <w:tc>
          <w:tcPr>
            <w:tcW w:w="441" w:type="pct"/>
          </w:tcPr>
          <w:p w14:paraId="2A074A6F" w14:textId="77777777" w:rsidR="007A0EB9" w:rsidRPr="0010789C" w:rsidRDefault="007A0EB9" w:rsidP="00122C88">
            <w:pPr>
              <w:jc w:val="right"/>
              <w:rPr>
                <w:color w:val="0000FF"/>
                <w:lang w:val="fr-FR"/>
              </w:rPr>
            </w:pPr>
          </w:p>
        </w:tc>
        <w:tc>
          <w:tcPr>
            <w:tcW w:w="432" w:type="pct"/>
            <w:gridSpan w:val="2"/>
          </w:tcPr>
          <w:p w14:paraId="74BF4309" w14:textId="77777777" w:rsidR="007A0EB9" w:rsidRPr="0010789C" w:rsidRDefault="007A0EB9" w:rsidP="00122C88">
            <w:pPr>
              <w:jc w:val="right"/>
              <w:rPr>
                <w:color w:val="0000FF"/>
                <w:lang w:val="fr-FR"/>
              </w:rPr>
            </w:pPr>
          </w:p>
        </w:tc>
        <w:tc>
          <w:tcPr>
            <w:tcW w:w="3461" w:type="pct"/>
            <w:gridSpan w:val="6"/>
          </w:tcPr>
          <w:p w14:paraId="687BB1BE" w14:textId="77777777" w:rsidR="007A0EB9" w:rsidRPr="0010789C" w:rsidRDefault="007A0EB9" w:rsidP="00872E82">
            <w:pPr>
              <w:jc w:val="both"/>
              <w:rPr>
                <w:rFonts w:ascii="Arial" w:hAnsi="Arial" w:cs="Arial"/>
                <w:color w:val="0000FF"/>
                <w:lang w:val="fr-FR"/>
              </w:rPr>
            </w:pPr>
            <w:r w:rsidRPr="0010789C">
              <w:rPr>
                <w:rFonts w:ascii="Arial" w:hAnsi="Arial" w:cs="Arial"/>
                <w:color w:val="0000FF"/>
                <w:lang w:val="fr-FR"/>
              </w:rPr>
              <w:t>Ce document réglementaire (annexe 21bis du Règlement du</w:t>
            </w:r>
            <w:r w:rsidR="00EA419C" w:rsidRPr="0010789C">
              <w:rPr>
                <w:rFonts w:ascii="Arial" w:hAnsi="Arial" w:cs="Arial"/>
                <w:color w:val="0000FF"/>
                <w:lang w:val="fr-FR"/>
              </w:rPr>
              <w:t xml:space="preserve">  </w:t>
            </w:r>
            <w:r w:rsidRPr="0010789C">
              <w:rPr>
                <w:rFonts w:ascii="Arial" w:hAnsi="Arial" w:cs="Arial"/>
                <w:color w:val="0000FF"/>
                <w:lang w:val="fr-FR"/>
              </w:rPr>
              <w:t>28 juillet 2003) comprend :</w:t>
            </w:r>
          </w:p>
        </w:tc>
        <w:tc>
          <w:tcPr>
            <w:tcW w:w="155" w:type="pct"/>
          </w:tcPr>
          <w:p w14:paraId="6C5EC16E" w14:textId="77777777" w:rsidR="007A0EB9" w:rsidRPr="0010789C" w:rsidRDefault="007A0EB9" w:rsidP="00122C88">
            <w:pPr>
              <w:rPr>
                <w:rFonts w:ascii="Arial" w:hAnsi="Arial" w:cs="Arial"/>
                <w:color w:val="0000FF"/>
                <w:lang w:val="fr-FR"/>
              </w:rPr>
            </w:pPr>
          </w:p>
        </w:tc>
      </w:tr>
      <w:tr w:rsidR="007A0EB9" w:rsidRPr="0010789C" w14:paraId="5C006C26" w14:textId="77777777" w:rsidTr="00872E82">
        <w:trPr>
          <w:cantSplit/>
        </w:trPr>
        <w:tc>
          <w:tcPr>
            <w:tcW w:w="218" w:type="pct"/>
          </w:tcPr>
          <w:p w14:paraId="5A42898F" w14:textId="77777777" w:rsidR="007A0EB9" w:rsidRPr="0010789C" w:rsidRDefault="007A0EB9" w:rsidP="00122C88">
            <w:pPr>
              <w:rPr>
                <w:color w:val="0000FF"/>
                <w:lang w:val="fr-FR"/>
              </w:rPr>
            </w:pPr>
          </w:p>
        </w:tc>
        <w:tc>
          <w:tcPr>
            <w:tcW w:w="294" w:type="pct"/>
          </w:tcPr>
          <w:p w14:paraId="45A41D7F" w14:textId="77777777" w:rsidR="007A0EB9" w:rsidRPr="0010789C" w:rsidRDefault="007A0EB9" w:rsidP="00122C88">
            <w:pPr>
              <w:jc w:val="right"/>
              <w:rPr>
                <w:color w:val="0000FF"/>
                <w:lang w:val="fr-FR"/>
              </w:rPr>
            </w:pPr>
          </w:p>
        </w:tc>
        <w:tc>
          <w:tcPr>
            <w:tcW w:w="441" w:type="pct"/>
          </w:tcPr>
          <w:p w14:paraId="440C7637" w14:textId="77777777" w:rsidR="007A0EB9" w:rsidRPr="0010789C" w:rsidRDefault="007A0EB9" w:rsidP="00122C88">
            <w:pPr>
              <w:jc w:val="right"/>
              <w:rPr>
                <w:color w:val="0000FF"/>
                <w:lang w:val="fr-FR"/>
              </w:rPr>
            </w:pPr>
          </w:p>
        </w:tc>
        <w:tc>
          <w:tcPr>
            <w:tcW w:w="432" w:type="pct"/>
            <w:gridSpan w:val="2"/>
          </w:tcPr>
          <w:p w14:paraId="2D1FF718" w14:textId="77777777" w:rsidR="007A0EB9" w:rsidRPr="0010789C" w:rsidRDefault="007A0EB9" w:rsidP="00122C88">
            <w:pPr>
              <w:jc w:val="right"/>
              <w:rPr>
                <w:color w:val="0000FF"/>
                <w:lang w:val="fr-FR"/>
              </w:rPr>
            </w:pPr>
          </w:p>
        </w:tc>
        <w:tc>
          <w:tcPr>
            <w:tcW w:w="3461" w:type="pct"/>
            <w:gridSpan w:val="6"/>
          </w:tcPr>
          <w:p w14:paraId="3E5728C3" w14:textId="77777777" w:rsidR="007A0EB9" w:rsidRPr="0010789C" w:rsidRDefault="007A0EB9" w:rsidP="00872E82">
            <w:pPr>
              <w:pStyle w:val="Paragraphedeliste"/>
              <w:numPr>
                <w:ilvl w:val="0"/>
                <w:numId w:val="11"/>
              </w:numPr>
              <w:jc w:val="both"/>
              <w:rPr>
                <w:rFonts w:ascii="Arial" w:hAnsi="Arial" w:cs="Arial"/>
                <w:color w:val="0000FF"/>
                <w:lang w:val="fr-FR"/>
              </w:rPr>
            </w:pPr>
            <w:r w:rsidRPr="0010789C">
              <w:rPr>
                <w:rFonts w:ascii="Arial" w:hAnsi="Arial" w:cs="Arial"/>
                <w:color w:val="0000FF"/>
                <w:lang w:val="fr-FR"/>
              </w:rPr>
              <w:t>— la prescription médicale</w:t>
            </w:r>
          </w:p>
        </w:tc>
        <w:tc>
          <w:tcPr>
            <w:tcW w:w="155" w:type="pct"/>
          </w:tcPr>
          <w:p w14:paraId="30C3A0E6" w14:textId="77777777" w:rsidR="007A0EB9" w:rsidRPr="0010789C" w:rsidRDefault="007A0EB9" w:rsidP="00122C88">
            <w:pPr>
              <w:rPr>
                <w:rFonts w:ascii="Arial" w:hAnsi="Arial" w:cs="Arial"/>
                <w:color w:val="0000FF"/>
                <w:lang w:val="fr-FR"/>
              </w:rPr>
            </w:pPr>
          </w:p>
        </w:tc>
      </w:tr>
      <w:tr w:rsidR="007A0EB9" w:rsidRPr="0010789C" w14:paraId="622E5D12" w14:textId="77777777" w:rsidTr="00872E82">
        <w:trPr>
          <w:cantSplit/>
        </w:trPr>
        <w:tc>
          <w:tcPr>
            <w:tcW w:w="218" w:type="pct"/>
          </w:tcPr>
          <w:p w14:paraId="1741CA6B" w14:textId="77777777" w:rsidR="007A0EB9" w:rsidRPr="0010789C" w:rsidRDefault="007A0EB9" w:rsidP="00122C88">
            <w:pPr>
              <w:rPr>
                <w:color w:val="0000FF"/>
                <w:lang w:val="fr-FR"/>
              </w:rPr>
            </w:pPr>
          </w:p>
        </w:tc>
        <w:tc>
          <w:tcPr>
            <w:tcW w:w="294" w:type="pct"/>
          </w:tcPr>
          <w:p w14:paraId="51FF31D4" w14:textId="77777777" w:rsidR="007A0EB9" w:rsidRPr="0010789C" w:rsidRDefault="007A0EB9" w:rsidP="00122C88">
            <w:pPr>
              <w:jc w:val="right"/>
              <w:rPr>
                <w:color w:val="0000FF"/>
                <w:lang w:val="fr-FR"/>
              </w:rPr>
            </w:pPr>
          </w:p>
        </w:tc>
        <w:tc>
          <w:tcPr>
            <w:tcW w:w="441" w:type="pct"/>
          </w:tcPr>
          <w:p w14:paraId="46276C61" w14:textId="77777777" w:rsidR="007A0EB9" w:rsidRPr="0010789C" w:rsidRDefault="007A0EB9" w:rsidP="00122C88">
            <w:pPr>
              <w:jc w:val="right"/>
              <w:rPr>
                <w:color w:val="0000FF"/>
                <w:lang w:val="fr-FR"/>
              </w:rPr>
            </w:pPr>
          </w:p>
        </w:tc>
        <w:tc>
          <w:tcPr>
            <w:tcW w:w="432" w:type="pct"/>
            <w:gridSpan w:val="2"/>
          </w:tcPr>
          <w:p w14:paraId="7175A153" w14:textId="77777777" w:rsidR="007A0EB9" w:rsidRPr="0010789C" w:rsidRDefault="007A0EB9" w:rsidP="00122C88">
            <w:pPr>
              <w:jc w:val="right"/>
              <w:rPr>
                <w:color w:val="0000FF"/>
                <w:lang w:val="fr-FR"/>
              </w:rPr>
            </w:pPr>
          </w:p>
        </w:tc>
        <w:tc>
          <w:tcPr>
            <w:tcW w:w="3461" w:type="pct"/>
            <w:gridSpan w:val="6"/>
          </w:tcPr>
          <w:p w14:paraId="48BAD00F" w14:textId="77777777" w:rsidR="007A0EB9" w:rsidRPr="0010789C" w:rsidRDefault="007A0EB9" w:rsidP="00872E82">
            <w:pPr>
              <w:pStyle w:val="Paragraphedeliste"/>
              <w:numPr>
                <w:ilvl w:val="0"/>
                <w:numId w:val="11"/>
              </w:numPr>
              <w:jc w:val="both"/>
              <w:rPr>
                <w:rFonts w:ascii="Arial" w:hAnsi="Arial" w:cs="Arial"/>
                <w:color w:val="0000FF"/>
                <w:lang w:val="fr-FR"/>
              </w:rPr>
            </w:pPr>
            <w:r w:rsidRPr="0010789C">
              <w:rPr>
                <w:rFonts w:ascii="Arial" w:hAnsi="Arial" w:cs="Arial"/>
                <w:color w:val="0000FF"/>
                <w:lang w:val="fr-FR"/>
              </w:rPr>
              <w:t>— l’attestation d’évaluation</w:t>
            </w:r>
          </w:p>
        </w:tc>
        <w:tc>
          <w:tcPr>
            <w:tcW w:w="155" w:type="pct"/>
          </w:tcPr>
          <w:p w14:paraId="41CCA04C" w14:textId="77777777" w:rsidR="007A0EB9" w:rsidRPr="0010789C" w:rsidRDefault="007A0EB9" w:rsidP="00122C88">
            <w:pPr>
              <w:rPr>
                <w:rFonts w:ascii="Arial" w:hAnsi="Arial" w:cs="Arial"/>
                <w:color w:val="0000FF"/>
                <w:lang w:val="fr-FR"/>
              </w:rPr>
            </w:pPr>
          </w:p>
        </w:tc>
      </w:tr>
      <w:tr w:rsidR="007A0EB9" w:rsidRPr="0010789C" w14:paraId="6718042A" w14:textId="77777777" w:rsidTr="00872E82">
        <w:trPr>
          <w:cantSplit/>
        </w:trPr>
        <w:tc>
          <w:tcPr>
            <w:tcW w:w="218" w:type="pct"/>
          </w:tcPr>
          <w:p w14:paraId="27B57719" w14:textId="77777777" w:rsidR="007A0EB9" w:rsidRPr="0010789C" w:rsidRDefault="007A0EB9" w:rsidP="00122C88">
            <w:pPr>
              <w:rPr>
                <w:color w:val="0000FF"/>
                <w:lang w:val="fr-FR"/>
              </w:rPr>
            </w:pPr>
          </w:p>
        </w:tc>
        <w:tc>
          <w:tcPr>
            <w:tcW w:w="294" w:type="pct"/>
          </w:tcPr>
          <w:p w14:paraId="77A6C1B6" w14:textId="77777777" w:rsidR="007A0EB9" w:rsidRPr="0010789C" w:rsidRDefault="007A0EB9" w:rsidP="00122C88">
            <w:pPr>
              <w:jc w:val="right"/>
              <w:rPr>
                <w:color w:val="0000FF"/>
                <w:lang w:val="fr-FR"/>
              </w:rPr>
            </w:pPr>
          </w:p>
        </w:tc>
        <w:tc>
          <w:tcPr>
            <w:tcW w:w="441" w:type="pct"/>
          </w:tcPr>
          <w:p w14:paraId="536255D5" w14:textId="77777777" w:rsidR="007A0EB9" w:rsidRPr="0010789C" w:rsidRDefault="007A0EB9" w:rsidP="00122C88">
            <w:pPr>
              <w:jc w:val="right"/>
              <w:rPr>
                <w:color w:val="0000FF"/>
                <w:lang w:val="fr-FR"/>
              </w:rPr>
            </w:pPr>
          </w:p>
        </w:tc>
        <w:tc>
          <w:tcPr>
            <w:tcW w:w="432" w:type="pct"/>
            <w:gridSpan w:val="2"/>
          </w:tcPr>
          <w:p w14:paraId="7E83A9D0" w14:textId="77777777" w:rsidR="007A0EB9" w:rsidRPr="0010789C" w:rsidRDefault="007A0EB9" w:rsidP="00122C88">
            <w:pPr>
              <w:jc w:val="right"/>
              <w:rPr>
                <w:color w:val="0000FF"/>
                <w:lang w:val="fr-FR"/>
              </w:rPr>
            </w:pPr>
          </w:p>
        </w:tc>
        <w:tc>
          <w:tcPr>
            <w:tcW w:w="3461" w:type="pct"/>
            <w:gridSpan w:val="6"/>
          </w:tcPr>
          <w:p w14:paraId="1C167DCF" w14:textId="77777777" w:rsidR="007A0EB9" w:rsidRPr="0010789C" w:rsidRDefault="007A0EB9" w:rsidP="00872E82">
            <w:pPr>
              <w:jc w:val="both"/>
              <w:rPr>
                <w:rFonts w:ascii="Arial" w:hAnsi="Arial" w:cs="Arial"/>
                <w:color w:val="0000FF"/>
                <w:lang w:val="fr-FR"/>
              </w:rPr>
            </w:pPr>
          </w:p>
        </w:tc>
        <w:tc>
          <w:tcPr>
            <w:tcW w:w="155" w:type="pct"/>
          </w:tcPr>
          <w:p w14:paraId="25E541BF" w14:textId="77777777" w:rsidR="007A0EB9" w:rsidRPr="0010789C" w:rsidRDefault="007A0EB9" w:rsidP="00122C88">
            <w:pPr>
              <w:rPr>
                <w:rFonts w:ascii="Arial" w:hAnsi="Arial" w:cs="Arial"/>
                <w:color w:val="0000FF"/>
                <w:lang w:val="fr-FR"/>
              </w:rPr>
            </w:pPr>
          </w:p>
        </w:tc>
      </w:tr>
      <w:tr w:rsidR="007A0EB9" w:rsidRPr="00E57863" w14:paraId="7E506BE5" w14:textId="77777777" w:rsidTr="00872E82">
        <w:trPr>
          <w:cantSplit/>
        </w:trPr>
        <w:tc>
          <w:tcPr>
            <w:tcW w:w="218" w:type="pct"/>
          </w:tcPr>
          <w:p w14:paraId="1F64BFE9" w14:textId="77777777" w:rsidR="007A0EB9" w:rsidRPr="0010789C" w:rsidRDefault="007A0EB9" w:rsidP="00122C88">
            <w:pPr>
              <w:rPr>
                <w:color w:val="0000FF"/>
                <w:lang w:val="fr-FR"/>
              </w:rPr>
            </w:pPr>
          </w:p>
        </w:tc>
        <w:tc>
          <w:tcPr>
            <w:tcW w:w="294" w:type="pct"/>
          </w:tcPr>
          <w:p w14:paraId="772322C3" w14:textId="77777777" w:rsidR="007A0EB9" w:rsidRPr="0010789C" w:rsidRDefault="007A0EB9" w:rsidP="00122C88">
            <w:pPr>
              <w:jc w:val="right"/>
              <w:rPr>
                <w:color w:val="0000FF"/>
                <w:lang w:val="fr-FR"/>
              </w:rPr>
            </w:pPr>
          </w:p>
        </w:tc>
        <w:tc>
          <w:tcPr>
            <w:tcW w:w="441" w:type="pct"/>
          </w:tcPr>
          <w:p w14:paraId="19F979DE" w14:textId="77777777" w:rsidR="007A0EB9" w:rsidRPr="0010789C" w:rsidRDefault="007A0EB9" w:rsidP="00122C88">
            <w:pPr>
              <w:jc w:val="right"/>
              <w:rPr>
                <w:color w:val="0000FF"/>
                <w:lang w:val="fr-FR"/>
              </w:rPr>
            </w:pPr>
          </w:p>
        </w:tc>
        <w:tc>
          <w:tcPr>
            <w:tcW w:w="432" w:type="pct"/>
            <w:gridSpan w:val="2"/>
          </w:tcPr>
          <w:p w14:paraId="12C50A33" w14:textId="77777777" w:rsidR="007A0EB9" w:rsidRPr="0010789C" w:rsidRDefault="007A0EB9" w:rsidP="00122C88">
            <w:pPr>
              <w:jc w:val="right"/>
              <w:rPr>
                <w:color w:val="0000FF"/>
                <w:lang w:val="fr-FR"/>
              </w:rPr>
            </w:pPr>
          </w:p>
        </w:tc>
        <w:tc>
          <w:tcPr>
            <w:tcW w:w="3461" w:type="pct"/>
            <w:gridSpan w:val="6"/>
          </w:tcPr>
          <w:p w14:paraId="2C25041F" w14:textId="77777777" w:rsidR="007A0EB9" w:rsidRPr="0010789C" w:rsidRDefault="007A0EB9" w:rsidP="00872E82">
            <w:pPr>
              <w:jc w:val="both"/>
              <w:rPr>
                <w:rFonts w:ascii="Arial" w:hAnsi="Arial" w:cs="Arial"/>
                <w:color w:val="0000FF"/>
                <w:lang w:val="fr-FR"/>
              </w:rPr>
            </w:pPr>
            <w:r w:rsidRPr="0010789C">
              <w:rPr>
                <w:rFonts w:ascii="Arial" w:hAnsi="Arial" w:cs="Arial"/>
                <w:color w:val="0000FF"/>
                <w:lang w:val="fr-FR"/>
              </w:rPr>
              <w:t>Le dispensateur de soins agréé complète l’attestation d’évaluation</w:t>
            </w:r>
            <w:r w:rsidR="00EA419C" w:rsidRPr="0010789C">
              <w:rPr>
                <w:rFonts w:ascii="Arial" w:hAnsi="Arial" w:cs="Arial"/>
                <w:color w:val="0000FF"/>
                <w:lang w:val="fr-FR"/>
              </w:rPr>
              <w:t xml:space="preserve">  </w:t>
            </w:r>
            <w:r w:rsidRPr="0010789C">
              <w:rPr>
                <w:rFonts w:ascii="Arial" w:hAnsi="Arial" w:cs="Arial"/>
                <w:color w:val="0000FF"/>
                <w:lang w:val="fr-FR"/>
              </w:rPr>
              <w:t>susmentionnée, et la joint à l’attestation de fourniture. S’il s’agit d’un</w:t>
            </w:r>
            <w:r w:rsidR="00EA419C" w:rsidRPr="0010789C">
              <w:rPr>
                <w:rFonts w:ascii="Arial" w:hAnsi="Arial" w:cs="Arial"/>
                <w:color w:val="0000FF"/>
                <w:lang w:val="fr-FR"/>
              </w:rPr>
              <w:t xml:space="preserve">  </w:t>
            </w:r>
            <w:r w:rsidRPr="0010789C">
              <w:rPr>
                <w:rFonts w:ascii="Arial" w:hAnsi="Arial" w:cs="Arial"/>
                <w:color w:val="0000FF"/>
                <w:lang w:val="fr-FR"/>
              </w:rPr>
              <w:t>bénéficiaire appartenant au groupe 4 ou 5, l’évaluation est effectuée</w:t>
            </w:r>
            <w:r w:rsidR="00EA419C" w:rsidRPr="0010789C">
              <w:rPr>
                <w:rFonts w:ascii="Arial" w:hAnsi="Arial" w:cs="Arial"/>
                <w:color w:val="0000FF"/>
                <w:lang w:val="fr-FR"/>
              </w:rPr>
              <w:t xml:space="preserve">  </w:t>
            </w:r>
            <w:r w:rsidRPr="0010789C">
              <w:rPr>
                <w:rFonts w:ascii="Arial" w:hAnsi="Arial" w:cs="Arial"/>
                <w:color w:val="0000FF"/>
                <w:lang w:val="fr-FR"/>
              </w:rPr>
              <w:t>conformément aux dispositions prévues au § 13, C2., et l’attestation</w:t>
            </w:r>
            <w:r w:rsidR="00EA419C" w:rsidRPr="0010789C">
              <w:rPr>
                <w:rFonts w:ascii="Arial" w:hAnsi="Arial" w:cs="Arial"/>
                <w:color w:val="0000FF"/>
                <w:lang w:val="fr-FR"/>
              </w:rPr>
              <w:t xml:space="preserve">  </w:t>
            </w:r>
            <w:r w:rsidRPr="0010789C">
              <w:rPr>
                <w:rFonts w:ascii="Arial" w:hAnsi="Arial" w:cs="Arial"/>
                <w:color w:val="0000FF"/>
                <w:lang w:val="fr-FR"/>
              </w:rPr>
              <w:t>d’évaluation est remplie et signée par le dispensateur agréé et le</w:t>
            </w:r>
            <w:r w:rsidR="00EA419C" w:rsidRPr="0010789C">
              <w:rPr>
                <w:rFonts w:ascii="Arial" w:hAnsi="Arial" w:cs="Arial"/>
                <w:color w:val="0000FF"/>
                <w:lang w:val="fr-FR"/>
              </w:rPr>
              <w:t xml:space="preserve">  </w:t>
            </w:r>
            <w:r w:rsidRPr="0010789C">
              <w:rPr>
                <w:rFonts w:ascii="Arial" w:hAnsi="Arial" w:cs="Arial"/>
                <w:color w:val="0000FF"/>
                <w:lang w:val="fr-FR"/>
              </w:rPr>
              <w:t>médecin spécialiste prescripteur, comme indiqué au § 13, A1. Pour ces</w:t>
            </w:r>
            <w:r w:rsidR="00EA419C" w:rsidRPr="0010789C">
              <w:rPr>
                <w:rFonts w:ascii="Arial" w:hAnsi="Arial" w:cs="Arial"/>
                <w:color w:val="0000FF"/>
                <w:lang w:val="fr-FR"/>
              </w:rPr>
              <w:t xml:space="preserve">  </w:t>
            </w:r>
            <w:r w:rsidRPr="0010789C">
              <w:rPr>
                <w:rFonts w:ascii="Arial" w:hAnsi="Arial" w:cs="Arial"/>
                <w:color w:val="0000FF"/>
                <w:lang w:val="fr-FR"/>
              </w:rPr>
              <w:t>bénéficiaires, tous les éléments qui ont conduit au choix du groupe</w:t>
            </w:r>
            <w:r w:rsidR="00EA419C" w:rsidRPr="0010789C">
              <w:rPr>
                <w:rFonts w:ascii="Arial" w:hAnsi="Arial" w:cs="Arial"/>
                <w:color w:val="0000FF"/>
                <w:lang w:val="fr-FR"/>
              </w:rPr>
              <w:t xml:space="preserve">  </w:t>
            </w:r>
            <w:r w:rsidRPr="0010789C">
              <w:rPr>
                <w:rFonts w:ascii="Arial" w:hAnsi="Arial" w:cs="Arial"/>
                <w:color w:val="0000FF"/>
                <w:lang w:val="fr-FR"/>
              </w:rPr>
              <w:t>doivent être tenus à la disposition du médecin-conseil pour information.</w:t>
            </w:r>
          </w:p>
        </w:tc>
        <w:tc>
          <w:tcPr>
            <w:tcW w:w="155" w:type="pct"/>
          </w:tcPr>
          <w:p w14:paraId="231BD894" w14:textId="77777777" w:rsidR="007A0EB9" w:rsidRPr="0010789C" w:rsidRDefault="007A0EB9" w:rsidP="00122C88">
            <w:pPr>
              <w:rPr>
                <w:rFonts w:ascii="Arial" w:hAnsi="Arial" w:cs="Arial"/>
                <w:color w:val="0000FF"/>
                <w:lang w:val="fr-FR"/>
              </w:rPr>
            </w:pPr>
          </w:p>
        </w:tc>
      </w:tr>
      <w:tr w:rsidR="007A0EB9" w:rsidRPr="00E57863" w14:paraId="6057ED9E" w14:textId="77777777" w:rsidTr="00872E82">
        <w:trPr>
          <w:cantSplit/>
        </w:trPr>
        <w:tc>
          <w:tcPr>
            <w:tcW w:w="218" w:type="pct"/>
          </w:tcPr>
          <w:p w14:paraId="6E4830FE" w14:textId="77777777" w:rsidR="007A0EB9" w:rsidRPr="0010789C" w:rsidRDefault="007A0EB9" w:rsidP="00122C88">
            <w:pPr>
              <w:rPr>
                <w:color w:val="0000FF"/>
                <w:lang w:val="fr-FR"/>
              </w:rPr>
            </w:pPr>
          </w:p>
        </w:tc>
        <w:tc>
          <w:tcPr>
            <w:tcW w:w="294" w:type="pct"/>
          </w:tcPr>
          <w:p w14:paraId="628C6367" w14:textId="77777777" w:rsidR="007A0EB9" w:rsidRPr="0010789C" w:rsidRDefault="007A0EB9" w:rsidP="00122C88">
            <w:pPr>
              <w:jc w:val="right"/>
              <w:rPr>
                <w:color w:val="0000FF"/>
                <w:lang w:val="fr-FR"/>
              </w:rPr>
            </w:pPr>
          </w:p>
        </w:tc>
        <w:tc>
          <w:tcPr>
            <w:tcW w:w="441" w:type="pct"/>
          </w:tcPr>
          <w:p w14:paraId="3ECE4C3F" w14:textId="77777777" w:rsidR="007A0EB9" w:rsidRPr="0010789C" w:rsidRDefault="007A0EB9" w:rsidP="00122C88">
            <w:pPr>
              <w:jc w:val="right"/>
              <w:rPr>
                <w:color w:val="0000FF"/>
                <w:lang w:val="fr-FR"/>
              </w:rPr>
            </w:pPr>
          </w:p>
        </w:tc>
        <w:tc>
          <w:tcPr>
            <w:tcW w:w="432" w:type="pct"/>
            <w:gridSpan w:val="2"/>
          </w:tcPr>
          <w:p w14:paraId="0B4FE0F6" w14:textId="77777777" w:rsidR="007A0EB9" w:rsidRPr="0010789C" w:rsidRDefault="007A0EB9" w:rsidP="00122C88">
            <w:pPr>
              <w:jc w:val="right"/>
              <w:rPr>
                <w:color w:val="0000FF"/>
                <w:lang w:val="fr-FR"/>
              </w:rPr>
            </w:pPr>
          </w:p>
        </w:tc>
        <w:tc>
          <w:tcPr>
            <w:tcW w:w="3461" w:type="pct"/>
            <w:gridSpan w:val="6"/>
          </w:tcPr>
          <w:p w14:paraId="1275E934" w14:textId="77777777" w:rsidR="007A0EB9" w:rsidRPr="0010789C" w:rsidRDefault="007A0EB9" w:rsidP="00872E82">
            <w:pPr>
              <w:jc w:val="both"/>
              <w:rPr>
                <w:rFonts w:ascii="Arial" w:hAnsi="Arial" w:cs="Arial"/>
                <w:color w:val="0000FF"/>
                <w:lang w:val="fr-FR"/>
              </w:rPr>
            </w:pPr>
          </w:p>
        </w:tc>
        <w:tc>
          <w:tcPr>
            <w:tcW w:w="155" w:type="pct"/>
          </w:tcPr>
          <w:p w14:paraId="50802D55" w14:textId="77777777" w:rsidR="007A0EB9" w:rsidRPr="0010789C" w:rsidRDefault="007A0EB9" w:rsidP="00122C88">
            <w:pPr>
              <w:rPr>
                <w:rFonts w:ascii="Arial" w:hAnsi="Arial" w:cs="Arial"/>
                <w:color w:val="0000FF"/>
                <w:lang w:val="fr-FR"/>
              </w:rPr>
            </w:pPr>
          </w:p>
        </w:tc>
      </w:tr>
      <w:tr w:rsidR="007A0EB9" w:rsidRPr="00E57863" w14:paraId="0269CCA9" w14:textId="77777777" w:rsidTr="00872E82">
        <w:trPr>
          <w:cantSplit/>
        </w:trPr>
        <w:tc>
          <w:tcPr>
            <w:tcW w:w="218" w:type="pct"/>
          </w:tcPr>
          <w:p w14:paraId="2843BB23" w14:textId="77777777" w:rsidR="007A0EB9" w:rsidRPr="0010789C" w:rsidRDefault="007A0EB9" w:rsidP="00122C88">
            <w:pPr>
              <w:rPr>
                <w:color w:val="0000FF"/>
                <w:lang w:val="fr-FR"/>
              </w:rPr>
            </w:pPr>
          </w:p>
        </w:tc>
        <w:tc>
          <w:tcPr>
            <w:tcW w:w="294" w:type="pct"/>
          </w:tcPr>
          <w:p w14:paraId="496F0767" w14:textId="77777777" w:rsidR="007A0EB9" w:rsidRPr="0010789C" w:rsidRDefault="007A0EB9" w:rsidP="00122C88">
            <w:pPr>
              <w:jc w:val="right"/>
              <w:rPr>
                <w:color w:val="0000FF"/>
                <w:lang w:val="fr-FR"/>
              </w:rPr>
            </w:pPr>
          </w:p>
        </w:tc>
        <w:tc>
          <w:tcPr>
            <w:tcW w:w="441" w:type="pct"/>
          </w:tcPr>
          <w:p w14:paraId="437BE484" w14:textId="77777777" w:rsidR="007A0EB9" w:rsidRPr="0010789C" w:rsidRDefault="007A0EB9" w:rsidP="00122C88">
            <w:pPr>
              <w:jc w:val="right"/>
              <w:rPr>
                <w:color w:val="0000FF"/>
                <w:lang w:val="fr-FR"/>
              </w:rPr>
            </w:pPr>
          </w:p>
        </w:tc>
        <w:tc>
          <w:tcPr>
            <w:tcW w:w="432" w:type="pct"/>
            <w:gridSpan w:val="2"/>
          </w:tcPr>
          <w:p w14:paraId="02FA7D97" w14:textId="77777777" w:rsidR="007A0EB9" w:rsidRPr="0010789C" w:rsidRDefault="007A0EB9" w:rsidP="00122C88">
            <w:pPr>
              <w:jc w:val="right"/>
              <w:rPr>
                <w:color w:val="0000FF"/>
                <w:lang w:val="fr-FR"/>
              </w:rPr>
            </w:pPr>
          </w:p>
        </w:tc>
        <w:tc>
          <w:tcPr>
            <w:tcW w:w="3461" w:type="pct"/>
            <w:gridSpan w:val="6"/>
          </w:tcPr>
          <w:p w14:paraId="5EB0B0F7" w14:textId="77777777" w:rsidR="007A0EB9" w:rsidRPr="0010789C" w:rsidRDefault="007A0EB9" w:rsidP="00872E82">
            <w:pPr>
              <w:jc w:val="both"/>
              <w:rPr>
                <w:rFonts w:ascii="Arial" w:hAnsi="Arial" w:cs="Arial"/>
                <w:color w:val="0000FF"/>
                <w:lang w:val="fr-FR"/>
              </w:rPr>
            </w:pPr>
            <w:r w:rsidRPr="0010789C">
              <w:rPr>
                <w:rFonts w:ascii="Arial" w:hAnsi="Arial" w:cs="Arial"/>
                <w:color w:val="0000FF"/>
                <w:lang w:val="fr-FR"/>
              </w:rPr>
              <w:t>B2. Prothèse définitive avec articulation de genou mécatronique :</w:t>
            </w:r>
          </w:p>
        </w:tc>
        <w:tc>
          <w:tcPr>
            <w:tcW w:w="155" w:type="pct"/>
          </w:tcPr>
          <w:p w14:paraId="3B81ECE4" w14:textId="77777777" w:rsidR="007A0EB9" w:rsidRPr="0010789C" w:rsidRDefault="007A0EB9" w:rsidP="00122C88">
            <w:pPr>
              <w:rPr>
                <w:rFonts w:ascii="Arial" w:hAnsi="Arial" w:cs="Arial"/>
                <w:color w:val="0000FF"/>
                <w:lang w:val="fr-FR"/>
              </w:rPr>
            </w:pPr>
          </w:p>
        </w:tc>
      </w:tr>
      <w:tr w:rsidR="007A0EB9" w:rsidRPr="00E57863" w14:paraId="44401A69" w14:textId="77777777" w:rsidTr="00872E82">
        <w:trPr>
          <w:cantSplit/>
        </w:trPr>
        <w:tc>
          <w:tcPr>
            <w:tcW w:w="218" w:type="pct"/>
          </w:tcPr>
          <w:p w14:paraId="2FDD1D1A" w14:textId="77777777" w:rsidR="007A0EB9" w:rsidRPr="0010789C" w:rsidRDefault="007A0EB9" w:rsidP="00122C88">
            <w:pPr>
              <w:rPr>
                <w:color w:val="0000FF"/>
                <w:lang w:val="fr-FR"/>
              </w:rPr>
            </w:pPr>
          </w:p>
        </w:tc>
        <w:tc>
          <w:tcPr>
            <w:tcW w:w="294" w:type="pct"/>
          </w:tcPr>
          <w:p w14:paraId="50B240A5" w14:textId="77777777" w:rsidR="007A0EB9" w:rsidRPr="0010789C" w:rsidRDefault="007A0EB9" w:rsidP="00122C88">
            <w:pPr>
              <w:jc w:val="right"/>
              <w:rPr>
                <w:color w:val="0000FF"/>
                <w:lang w:val="fr-FR"/>
              </w:rPr>
            </w:pPr>
          </w:p>
        </w:tc>
        <w:tc>
          <w:tcPr>
            <w:tcW w:w="441" w:type="pct"/>
          </w:tcPr>
          <w:p w14:paraId="6166CE62" w14:textId="77777777" w:rsidR="007A0EB9" w:rsidRPr="0010789C" w:rsidRDefault="007A0EB9" w:rsidP="00122C88">
            <w:pPr>
              <w:jc w:val="right"/>
              <w:rPr>
                <w:color w:val="0000FF"/>
                <w:lang w:val="fr-FR"/>
              </w:rPr>
            </w:pPr>
          </w:p>
        </w:tc>
        <w:tc>
          <w:tcPr>
            <w:tcW w:w="432" w:type="pct"/>
            <w:gridSpan w:val="2"/>
          </w:tcPr>
          <w:p w14:paraId="40087AA4" w14:textId="77777777" w:rsidR="007A0EB9" w:rsidRPr="0010789C" w:rsidRDefault="007A0EB9" w:rsidP="00122C88">
            <w:pPr>
              <w:jc w:val="right"/>
              <w:rPr>
                <w:color w:val="0000FF"/>
                <w:lang w:val="fr-FR"/>
              </w:rPr>
            </w:pPr>
          </w:p>
        </w:tc>
        <w:tc>
          <w:tcPr>
            <w:tcW w:w="3461" w:type="pct"/>
            <w:gridSpan w:val="6"/>
          </w:tcPr>
          <w:p w14:paraId="2055B4C8" w14:textId="77777777" w:rsidR="007A0EB9" w:rsidRPr="0010789C" w:rsidRDefault="007A0EB9" w:rsidP="00872E82">
            <w:pPr>
              <w:jc w:val="both"/>
              <w:rPr>
                <w:rFonts w:ascii="Arial" w:hAnsi="Arial" w:cs="Arial"/>
                <w:color w:val="0000FF"/>
                <w:lang w:val="fr-FR"/>
              </w:rPr>
            </w:pPr>
          </w:p>
        </w:tc>
        <w:tc>
          <w:tcPr>
            <w:tcW w:w="155" w:type="pct"/>
          </w:tcPr>
          <w:p w14:paraId="13050FE9" w14:textId="77777777" w:rsidR="007A0EB9" w:rsidRPr="0010789C" w:rsidRDefault="007A0EB9" w:rsidP="00122C88">
            <w:pPr>
              <w:rPr>
                <w:rFonts w:ascii="Arial" w:hAnsi="Arial" w:cs="Arial"/>
                <w:color w:val="0000FF"/>
                <w:lang w:val="fr-FR"/>
              </w:rPr>
            </w:pPr>
          </w:p>
        </w:tc>
      </w:tr>
      <w:tr w:rsidR="007A0EB9" w:rsidRPr="00E57863" w14:paraId="1A97A828" w14:textId="77777777" w:rsidTr="00872E82">
        <w:trPr>
          <w:cantSplit/>
        </w:trPr>
        <w:tc>
          <w:tcPr>
            <w:tcW w:w="218" w:type="pct"/>
          </w:tcPr>
          <w:p w14:paraId="6A4213E5" w14:textId="77777777" w:rsidR="007A0EB9" w:rsidRPr="0010789C" w:rsidRDefault="007A0EB9" w:rsidP="00122C88">
            <w:pPr>
              <w:rPr>
                <w:color w:val="0000FF"/>
                <w:lang w:val="fr-FR"/>
              </w:rPr>
            </w:pPr>
          </w:p>
        </w:tc>
        <w:tc>
          <w:tcPr>
            <w:tcW w:w="294" w:type="pct"/>
          </w:tcPr>
          <w:p w14:paraId="04022BA9" w14:textId="77777777" w:rsidR="007A0EB9" w:rsidRPr="0010789C" w:rsidRDefault="007A0EB9" w:rsidP="00122C88">
            <w:pPr>
              <w:jc w:val="right"/>
              <w:rPr>
                <w:color w:val="0000FF"/>
                <w:lang w:val="fr-FR"/>
              </w:rPr>
            </w:pPr>
          </w:p>
        </w:tc>
        <w:tc>
          <w:tcPr>
            <w:tcW w:w="441" w:type="pct"/>
          </w:tcPr>
          <w:p w14:paraId="6251A259" w14:textId="77777777" w:rsidR="007A0EB9" w:rsidRPr="0010789C" w:rsidRDefault="007A0EB9" w:rsidP="00122C88">
            <w:pPr>
              <w:jc w:val="right"/>
              <w:rPr>
                <w:color w:val="0000FF"/>
                <w:lang w:val="fr-FR"/>
              </w:rPr>
            </w:pPr>
          </w:p>
        </w:tc>
        <w:tc>
          <w:tcPr>
            <w:tcW w:w="432" w:type="pct"/>
            <w:gridSpan w:val="2"/>
          </w:tcPr>
          <w:p w14:paraId="70CE13C2" w14:textId="77777777" w:rsidR="007A0EB9" w:rsidRPr="0010789C" w:rsidRDefault="007A0EB9" w:rsidP="00122C88">
            <w:pPr>
              <w:jc w:val="right"/>
              <w:rPr>
                <w:color w:val="0000FF"/>
                <w:lang w:val="fr-FR"/>
              </w:rPr>
            </w:pPr>
          </w:p>
        </w:tc>
        <w:tc>
          <w:tcPr>
            <w:tcW w:w="3461" w:type="pct"/>
            <w:gridSpan w:val="6"/>
          </w:tcPr>
          <w:p w14:paraId="2CD8FB1B" w14:textId="77777777" w:rsidR="007A0EB9" w:rsidRPr="0010789C" w:rsidRDefault="007A0EB9" w:rsidP="00872E82">
            <w:pPr>
              <w:jc w:val="both"/>
              <w:rPr>
                <w:rFonts w:ascii="Arial" w:hAnsi="Arial" w:cs="Arial"/>
                <w:color w:val="0000FF"/>
                <w:lang w:val="fr-FR"/>
              </w:rPr>
            </w:pPr>
            <w:r w:rsidRPr="0010789C">
              <w:rPr>
                <w:rFonts w:ascii="Arial" w:hAnsi="Arial" w:cs="Arial"/>
                <w:color w:val="0000FF"/>
                <w:lang w:val="fr-FR"/>
              </w:rPr>
              <w:t>a) Les prestations 675356-675360, 675371-675382, 675393-675404,</w:t>
            </w:r>
            <w:r w:rsidR="00EA419C" w:rsidRPr="0010789C">
              <w:rPr>
                <w:rFonts w:ascii="Arial" w:hAnsi="Arial" w:cs="Arial"/>
                <w:color w:val="0000FF"/>
                <w:lang w:val="fr-FR"/>
              </w:rPr>
              <w:t xml:space="preserve">  </w:t>
            </w:r>
            <w:r w:rsidRPr="0010789C">
              <w:rPr>
                <w:rFonts w:ascii="Arial" w:hAnsi="Arial" w:cs="Arial"/>
                <w:color w:val="0000FF"/>
                <w:lang w:val="fr-FR"/>
              </w:rPr>
              <w:t>675511-675522, 675533-675544 et 675555-675566 sont soumises à l’accord</w:t>
            </w:r>
            <w:r w:rsidR="00EA419C" w:rsidRPr="0010789C">
              <w:rPr>
                <w:rFonts w:ascii="Arial" w:hAnsi="Arial" w:cs="Arial"/>
                <w:color w:val="0000FF"/>
                <w:lang w:val="fr-FR"/>
              </w:rPr>
              <w:t xml:space="preserve">  </w:t>
            </w:r>
            <w:r w:rsidRPr="0010789C">
              <w:rPr>
                <w:rFonts w:ascii="Arial" w:hAnsi="Arial" w:cs="Arial"/>
                <w:color w:val="0000FF"/>
                <w:lang w:val="fr-FR"/>
              </w:rPr>
              <w:t>du médecin-conseil avant la fourniture. Les formulaires réglementaires</w:t>
            </w:r>
            <w:r w:rsidR="00EA419C" w:rsidRPr="0010789C">
              <w:rPr>
                <w:rFonts w:ascii="Arial" w:hAnsi="Arial" w:cs="Arial"/>
                <w:color w:val="0000FF"/>
                <w:lang w:val="fr-FR"/>
              </w:rPr>
              <w:t xml:space="preserve">  </w:t>
            </w:r>
            <w:r w:rsidRPr="0010789C">
              <w:rPr>
                <w:rFonts w:ascii="Arial" w:hAnsi="Arial" w:cs="Arial"/>
                <w:color w:val="0000FF"/>
                <w:lang w:val="fr-FR"/>
              </w:rPr>
              <w:t>A et B, dont le modèle a été établi par le Comité de l’assurance soins de</w:t>
            </w:r>
            <w:r w:rsidR="00EA419C" w:rsidRPr="0010789C">
              <w:rPr>
                <w:rFonts w:ascii="Arial" w:hAnsi="Arial" w:cs="Arial"/>
                <w:color w:val="0000FF"/>
                <w:lang w:val="fr-FR"/>
              </w:rPr>
              <w:t xml:space="preserve">  </w:t>
            </w:r>
            <w:r w:rsidRPr="0010789C">
              <w:rPr>
                <w:rFonts w:ascii="Arial" w:hAnsi="Arial" w:cs="Arial"/>
                <w:color w:val="0000FF"/>
                <w:lang w:val="fr-FR"/>
              </w:rPr>
              <w:t>santé, sur proposition de la Commission de conventions orthopédistes</w:t>
            </w:r>
            <w:r w:rsidR="00A15043" w:rsidRPr="0010789C">
              <w:rPr>
                <w:rFonts w:ascii="Arial" w:hAnsi="Arial" w:cs="Arial"/>
                <w:color w:val="0000FF"/>
                <w:lang w:val="fr-FR"/>
              </w:rPr>
              <w:t>-</w:t>
            </w:r>
            <w:r w:rsidRPr="0010789C">
              <w:rPr>
                <w:rFonts w:ascii="Arial" w:hAnsi="Arial" w:cs="Arial"/>
                <w:color w:val="0000FF"/>
                <w:lang w:val="fr-FR"/>
              </w:rPr>
              <w:t>organismes</w:t>
            </w:r>
            <w:r w:rsidR="00EA419C" w:rsidRPr="0010789C">
              <w:rPr>
                <w:rFonts w:ascii="Arial" w:hAnsi="Arial" w:cs="Arial"/>
                <w:color w:val="0000FF"/>
                <w:lang w:val="fr-FR"/>
              </w:rPr>
              <w:t xml:space="preserve">  </w:t>
            </w:r>
            <w:r w:rsidRPr="0010789C">
              <w:rPr>
                <w:rFonts w:ascii="Arial" w:hAnsi="Arial" w:cs="Arial"/>
                <w:color w:val="0000FF"/>
                <w:lang w:val="fr-FR"/>
              </w:rPr>
              <w:t>assureurs, sont introduits à cette fin. Le formulaire</w:t>
            </w:r>
            <w:r w:rsidR="00EA419C" w:rsidRPr="0010789C">
              <w:rPr>
                <w:rFonts w:ascii="Arial" w:hAnsi="Arial" w:cs="Arial"/>
                <w:color w:val="0000FF"/>
                <w:lang w:val="fr-FR"/>
              </w:rPr>
              <w:t xml:space="preserve">  </w:t>
            </w:r>
            <w:r w:rsidRPr="0010789C">
              <w:rPr>
                <w:rFonts w:ascii="Arial" w:hAnsi="Arial" w:cs="Arial"/>
                <w:color w:val="0000FF"/>
                <w:lang w:val="fr-FR"/>
              </w:rPr>
              <w:t>réglementaire B, partie 4, sert également de prescription médicale.</w:t>
            </w:r>
            <w:r w:rsidR="00EA419C" w:rsidRPr="0010789C">
              <w:rPr>
                <w:rFonts w:ascii="Arial" w:hAnsi="Arial" w:cs="Arial"/>
                <w:color w:val="0000FF"/>
                <w:lang w:val="fr-FR"/>
              </w:rPr>
              <w:t xml:space="preserve">  </w:t>
            </w:r>
            <w:r w:rsidRPr="0010789C">
              <w:rPr>
                <w:rFonts w:ascii="Arial" w:hAnsi="Arial" w:cs="Arial"/>
                <w:color w:val="0000FF"/>
                <w:lang w:val="fr-FR"/>
              </w:rPr>
              <w:t>Après accord du médecin-conseil, le prothésiste délivre la prothèse et</w:t>
            </w:r>
            <w:r w:rsidR="00EA419C" w:rsidRPr="0010789C">
              <w:rPr>
                <w:rFonts w:ascii="Arial" w:hAnsi="Arial" w:cs="Arial"/>
                <w:color w:val="0000FF"/>
                <w:lang w:val="fr-FR"/>
              </w:rPr>
              <w:t xml:space="preserve">  </w:t>
            </w:r>
            <w:r w:rsidRPr="0010789C">
              <w:rPr>
                <w:rFonts w:ascii="Arial" w:hAnsi="Arial" w:cs="Arial"/>
                <w:color w:val="0000FF"/>
                <w:lang w:val="fr-FR"/>
              </w:rPr>
              <w:t>complète l’attestation de fourniture. La procédure à suivre est décrite</w:t>
            </w:r>
            <w:r w:rsidR="001912C9" w:rsidRPr="0010789C">
              <w:rPr>
                <w:rFonts w:ascii="Arial" w:hAnsi="Arial" w:cs="Arial"/>
                <w:color w:val="0000FF"/>
                <w:lang w:val="fr-FR"/>
              </w:rPr>
              <w:t xml:space="preserve"> </w:t>
            </w:r>
            <w:r w:rsidRPr="0010789C">
              <w:rPr>
                <w:rFonts w:ascii="Arial" w:hAnsi="Arial" w:cs="Arial"/>
                <w:color w:val="0000FF"/>
                <w:lang w:val="fr-FR"/>
              </w:rPr>
              <w:t>au § 13, B2., b), c), d) et e).</w:t>
            </w:r>
          </w:p>
        </w:tc>
        <w:tc>
          <w:tcPr>
            <w:tcW w:w="155" w:type="pct"/>
          </w:tcPr>
          <w:p w14:paraId="1B25F794" w14:textId="77777777" w:rsidR="007A0EB9" w:rsidRPr="0010789C" w:rsidRDefault="007A0EB9" w:rsidP="00122C88">
            <w:pPr>
              <w:rPr>
                <w:rFonts w:ascii="Arial" w:hAnsi="Arial" w:cs="Arial"/>
                <w:color w:val="0000FF"/>
                <w:lang w:val="fr-FR"/>
              </w:rPr>
            </w:pPr>
          </w:p>
        </w:tc>
      </w:tr>
      <w:tr w:rsidR="007A0EB9" w:rsidRPr="00E57863" w14:paraId="009FD779" w14:textId="77777777" w:rsidTr="00872E82">
        <w:trPr>
          <w:cantSplit/>
        </w:trPr>
        <w:tc>
          <w:tcPr>
            <w:tcW w:w="218" w:type="pct"/>
          </w:tcPr>
          <w:p w14:paraId="471AD3A2" w14:textId="77777777" w:rsidR="007A0EB9" w:rsidRPr="0010789C" w:rsidRDefault="007A0EB9" w:rsidP="00122C88">
            <w:pPr>
              <w:rPr>
                <w:color w:val="0000FF"/>
                <w:lang w:val="fr-FR"/>
              </w:rPr>
            </w:pPr>
          </w:p>
        </w:tc>
        <w:tc>
          <w:tcPr>
            <w:tcW w:w="294" w:type="pct"/>
          </w:tcPr>
          <w:p w14:paraId="6B35C42B" w14:textId="77777777" w:rsidR="007A0EB9" w:rsidRPr="0010789C" w:rsidRDefault="007A0EB9" w:rsidP="00122C88">
            <w:pPr>
              <w:jc w:val="right"/>
              <w:rPr>
                <w:color w:val="0000FF"/>
                <w:lang w:val="fr-FR"/>
              </w:rPr>
            </w:pPr>
          </w:p>
        </w:tc>
        <w:tc>
          <w:tcPr>
            <w:tcW w:w="441" w:type="pct"/>
          </w:tcPr>
          <w:p w14:paraId="08B3890E" w14:textId="77777777" w:rsidR="007A0EB9" w:rsidRPr="0010789C" w:rsidRDefault="007A0EB9" w:rsidP="00122C88">
            <w:pPr>
              <w:jc w:val="right"/>
              <w:rPr>
                <w:color w:val="0000FF"/>
                <w:lang w:val="fr-FR"/>
              </w:rPr>
            </w:pPr>
          </w:p>
        </w:tc>
        <w:tc>
          <w:tcPr>
            <w:tcW w:w="432" w:type="pct"/>
            <w:gridSpan w:val="2"/>
          </w:tcPr>
          <w:p w14:paraId="6A9D930F" w14:textId="77777777" w:rsidR="007A0EB9" w:rsidRPr="0010789C" w:rsidRDefault="007A0EB9" w:rsidP="00122C88">
            <w:pPr>
              <w:jc w:val="right"/>
              <w:rPr>
                <w:color w:val="0000FF"/>
                <w:lang w:val="fr-FR"/>
              </w:rPr>
            </w:pPr>
          </w:p>
        </w:tc>
        <w:tc>
          <w:tcPr>
            <w:tcW w:w="3461" w:type="pct"/>
            <w:gridSpan w:val="6"/>
          </w:tcPr>
          <w:p w14:paraId="3A1F9066" w14:textId="77777777" w:rsidR="007A0EB9" w:rsidRPr="0010789C" w:rsidRDefault="007A0EB9" w:rsidP="00872E82">
            <w:pPr>
              <w:jc w:val="both"/>
              <w:rPr>
                <w:rFonts w:ascii="Arial" w:hAnsi="Arial" w:cs="Arial"/>
                <w:color w:val="0000FF"/>
                <w:lang w:val="fr-FR"/>
              </w:rPr>
            </w:pPr>
          </w:p>
        </w:tc>
        <w:tc>
          <w:tcPr>
            <w:tcW w:w="155" w:type="pct"/>
          </w:tcPr>
          <w:p w14:paraId="67F36CBF" w14:textId="77777777" w:rsidR="007A0EB9" w:rsidRPr="0010789C" w:rsidRDefault="007A0EB9" w:rsidP="00122C88">
            <w:pPr>
              <w:rPr>
                <w:rFonts w:ascii="Arial" w:hAnsi="Arial" w:cs="Arial"/>
                <w:color w:val="0000FF"/>
                <w:lang w:val="fr-FR"/>
              </w:rPr>
            </w:pPr>
          </w:p>
        </w:tc>
      </w:tr>
      <w:tr w:rsidR="007A0EB9" w:rsidRPr="00E57863" w14:paraId="54563E8A" w14:textId="77777777" w:rsidTr="00872E82">
        <w:trPr>
          <w:cantSplit/>
        </w:trPr>
        <w:tc>
          <w:tcPr>
            <w:tcW w:w="218" w:type="pct"/>
          </w:tcPr>
          <w:p w14:paraId="0F19E8A5" w14:textId="77777777" w:rsidR="007A0EB9" w:rsidRPr="0010789C" w:rsidRDefault="007A0EB9" w:rsidP="00122C88">
            <w:pPr>
              <w:rPr>
                <w:color w:val="0000FF"/>
                <w:lang w:val="fr-FR"/>
              </w:rPr>
            </w:pPr>
          </w:p>
        </w:tc>
        <w:tc>
          <w:tcPr>
            <w:tcW w:w="294" w:type="pct"/>
          </w:tcPr>
          <w:p w14:paraId="6FFEB172" w14:textId="77777777" w:rsidR="007A0EB9" w:rsidRPr="0010789C" w:rsidRDefault="007A0EB9" w:rsidP="00122C88">
            <w:pPr>
              <w:jc w:val="right"/>
              <w:rPr>
                <w:color w:val="0000FF"/>
                <w:lang w:val="fr-FR"/>
              </w:rPr>
            </w:pPr>
          </w:p>
        </w:tc>
        <w:tc>
          <w:tcPr>
            <w:tcW w:w="441" w:type="pct"/>
          </w:tcPr>
          <w:p w14:paraId="18EA4DE7" w14:textId="77777777" w:rsidR="007A0EB9" w:rsidRPr="0010789C" w:rsidRDefault="007A0EB9" w:rsidP="00122C88">
            <w:pPr>
              <w:jc w:val="right"/>
              <w:rPr>
                <w:color w:val="0000FF"/>
                <w:lang w:val="fr-FR"/>
              </w:rPr>
            </w:pPr>
          </w:p>
        </w:tc>
        <w:tc>
          <w:tcPr>
            <w:tcW w:w="432" w:type="pct"/>
            <w:gridSpan w:val="2"/>
          </w:tcPr>
          <w:p w14:paraId="6FBB4CF0" w14:textId="77777777" w:rsidR="007A0EB9" w:rsidRPr="0010789C" w:rsidRDefault="007A0EB9" w:rsidP="00122C88">
            <w:pPr>
              <w:jc w:val="right"/>
              <w:rPr>
                <w:color w:val="0000FF"/>
                <w:lang w:val="fr-FR"/>
              </w:rPr>
            </w:pPr>
          </w:p>
        </w:tc>
        <w:tc>
          <w:tcPr>
            <w:tcW w:w="3461" w:type="pct"/>
            <w:gridSpan w:val="6"/>
          </w:tcPr>
          <w:p w14:paraId="7F8391F6" w14:textId="77777777" w:rsidR="007A0EB9" w:rsidRPr="0010789C" w:rsidRDefault="007A0EB9" w:rsidP="00872E82">
            <w:pPr>
              <w:jc w:val="both"/>
              <w:rPr>
                <w:rFonts w:ascii="Arial" w:hAnsi="Arial" w:cs="Arial"/>
                <w:color w:val="0000FF"/>
                <w:lang w:val="fr-FR"/>
              </w:rPr>
            </w:pPr>
            <w:r w:rsidRPr="0010789C">
              <w:rPr>
                <w:rFonts w:ascii="Arial" w:hAnsi="Arial" w:cs="Arial"/>
                <w:color w:val="0000FF"/>
                <w:lang w:val="fr-FR"/>
              </w:rPr>
              <w:t>Les documents réglementaires, dont le modèle a été établi par le</w:t>
            </w:r>
            <w:r w:rsidR="00EA419C" w:rsidRPr="0010789C">
              <w:rPr>
                <w:rFonts w:ascii="Arial" w:hAnsi="Arial" w:cs="Arial"/>
                <w:color w:val="0000FF"/>
                <w:lang w:val="fr-FR"/>
              </w:rPr>
              <w:t xml:space="preserve">  </w:t>
            </w:r>
            <w:r w:rsidRPr="0010789C">
              <w:rPr>
                <w:rFonts w:ascii="Arial" w:hAnsi="Arial" w:cs="Arial"/>
                <w:color w:val="0000FF"/>
                <w:lang w:val="fr-FR"/>
              </w:rPr>
              <w:t>Comité de l’assurance soins de santé sur proposition de la Commission</w:t>
            </w:r>
            <w:r w:rsidR="00EA419C" w:rsidRPr="0010789C">
              <w:rPr>
                <w:rFonts w:ascii="Arial" w:hAnsi="Arial" w:cs="Arial"/>
                <w:color w:val="0000FF"/>
                <w:lang w:val="fr-FR"/>
              </w:rPr>
              <w:t xml:space="preserve">  </w:t>
            </w:r>
            <w:r w:rsidRPr="0010789C">
              <w:rPr>
                <w:rFonts w:ascii="Arial" w:hAnsi="Arial" w:cs="Arial"/>
                <w:color w:val="0000FF"/>
                <w:lang w:val="fr-FR"/>
              </w:rPr>
              <w:t>de conventions orthopédistes-organismes assureurs, sont les suivants :</w:t>
            </w:r>
          </w:p>
        </w:tc>
        <w:tc>
          <w:tcPr>
            <w:tcW w:w="155" w:type="pct"/>
          </w:tcPr>
          <w:p w14:paraId="75839774" w14:textId="77777777" w:rsidR="007A0EB9" w:rsidRPr="0010789C" w:rsidRDefault="007A0EB9" w:rsidP="00122C88">
            <w:pPr>
              <w:rPr>
                <w:rFonts w:ascii="Arial" w:hAnsi="Arial" w:cs="Arial"/>
                <w:color w:val="0000FF"/>
                <w:lang w:val="fr-FR"/>
              </w:rPr>
            </w:pPr>
          </w:p>
        </w:tc>
      </w:tr>
      <w:tr w:rsidR="007A0EB9" w:rsidRPr="00E57863" w14:paraId="5200EC8C" w14:textId="77777777" w:rsidTr="00872E82">
        <w:trPr>
          <w:cantSplit/>
        </w:trPr>
        <w:tc>
          <w:tcPr>
            <w:tcW w:w="218" w:type="pct"/>
          </w:tcPr>
          <w:p w14:paraId="0BAA28A6" w14:textId="77777777" w:rsidR="007A0EB9" w:rsidRPr="0010789C" w:rsidRDefault="007A0EB9" w:rsidP="00511DF8">
            <w:pPr>
              <w:ind w:left="360"/>
              <w:rPr>
                <w:color w:val="0000FF"/>
                <w:lang w:val="fr-FR"/>
              </w:rPr>
            </w:pPr>
          </w:p>
        </w:tc>
        <w:tc>
          <w:tcPr>
            <w:tcW w:w="294" w:type="pct"/>
          </w:tcPr>
          <w:p w14:paraId="19E62D17" w14:textId="77777777" w:rsidR="007A0EB9" w:rsidRPr="0010789C" w:rsidRDefault="007A0EB9" w:rsidP="00511DF8">
            <w:pPr>
              <w:ind w:left="360"/>
              <w:jc w:val="right"/>
              <w:rPr>
                <w:color w:val="0000FF"/>
                <w:lang w:val="fr-FR"/>
              </w:rPr>
            </w:pPr>
          </w:p>
        </w:tc>
        <w:tc>
          <w:tcPr>
            <w:tcW w:w="441" w:type="pct"/>
          </w:tcPr>
          <w:p w14:paraId="2E5C9B75" w14:textId="77777777" w:rsidR="007A0EB9" w:rsidRPr="0010789C" w:rsidRDefault="007A0EB9" w:rsidP="00511DF8">
            <w:pPr>
              <w:ind w:left="360"/>
              <w:jc w:val="right"/>
              <w:rPr>
                <w:color w:val="0000FF"/>
                <w:lang w:val="fr-FR"/>
              </w:rPr>
            </w:pPr>
          </w:p>
        </w:tc>
        <w:tc>
          <w:tcPr>
            <w:tcW w:w="432" w:type="pct"/>
            <w:gridSpan w:val="2"/>
          </w:tcPr>
          <w:p w14:paraId="31C491A6" w14:textId="77777777" w:rsidR="007A0EB9" w:rsidRPr="0010789C" w:rsidRDefault="007A0EB9" w:rsidP="00511DF8">
            <w:pPr>
              <w:ind w:left="360"/>
              <w:jc w:val="right"/>
              <w:rPr>
                <w:color w:val="0000FF"/>
                <w:lang w:val="fr-FR"/>
              </w:rPr>
            </w:pPr>
          </w:p>
        </w:tc>
        <w:tc>
          <w:tcPr>
            <w:tcW w:w="3461" w:type="pct"/>
            <w:gridSpan w:val="6"/>
          </w:tcPr>
          <w:p w14:paraId="5D146558" w14:textId="77777777" w:rsidR="007A0EB9" w:rsidRPr="0010789C" w:rsidRDefault="007A0EB9" w:rsidP="00872E82">
            <w:pPr>
              <w:pStyle w:val="Paragraphedeliste"/>
              <w:numPr>
                <w:ilvl w:val="0"/>
                <w:numId w:val="14"/>
              </w:numPr>
              <w:jc w:val="both"/>
              <w:rPr>
                <w:rFonts w:ascii="Arial" w:hAnsi="Arial" w:cs="Arial"/>
                <w:color w:val="0000FF"/>
                <w:lang w:val="fr-FR"/>
              </w:rPr>
            </w:pPr>
            <w:r w:rsidRPr="0010789C">
              <w:rPr>
                <w:rFonts w:ascii="Arial" w:hAnsi="Arial" w:cs="Arial"/>
                <w:color w:val="0000FF"/>
                <w:lang w:val="fr-FR"/>
              </w:rPr>
              <w:t>le formulaire d’auto-reporting avant la batterie de tests (formulaire</w:t>
            </w:r>
            <w:r w:rsidR="00EA419C" w:rsidRPr="0010789C">
              <w:rPr>
                <w:rFonts w:ascii="Arial" w:hAnsi="Arial" w:cs="Arial"/>
                <w:color w:val="0000FF"/>
                <w:lang w:val="fr-FR"/>
              </w:rPr>
              <w:t xml:space="preserve">  </w:t>
            </w:r>
            <w:r w:rsidRPr="0010789C">
              <w:rPr>
                <w:rFonts w:ascii="Arial" w:hAnsi="Arial" w:cs="Arial"/>
                <w:color w:val="0000FF"/>
                <w:lang w:val="fr-FR"/>
              </w:rPr>
              <w:t>A1);</w:t>
            </w:r>
          </w:p>
        </w:tc>
        <w:tc>
          <w:tcPr>
            <w:tcW w:w="155" w:type="pct"/>
          </w:tcPr>
          <w:p w14:paraId="7280CB37" w14:textId="77777777" w:rsidR="007A0EB9" w:rsidRPr="0010789C" w:rsidRDefault="007A0EB9" w:rsidP="00511DF8">
            <w:pPr>
              <w:ind w:left="360"/>
              <w:rPr>
                <w:rFonts w:ascii="Arial" w:hAnsi="Arial" w:cs="Arial"/>
                <w:color w:val="0000FF"/>
                <w:lang w:val="fr-FR"/>
              </w:rPr>
            </w:pPr>
          </w:p>
        </w:tc>
      </w:tr>
      <w:tr w:rsidR="007A0EB9" w:rsidRPr="00E57863" w14:paraId="64233E7C" w14:textId="77777777" w:rsidTr="00872E82">
        <w:trPr>
          <w:cantSplit/>
        </w:trPr>
        <w:tc>
          <w:tcPr>
            <w:tcW w:w="218" w:type="pct"/>
          </w:tcPr>
          <w:p w14:paraId="087FA289" w14:textId="77777777" w:rsidR="007A0EB9" w:rsidRPr="0010789C" w:rsidRDefault="007A0EB9" w:rsidP="00511DF8">
            <w:pPr>
              <w:ind w:left="360"/>
              <w:rPr>
                <w:color w:val="0000FF"/>
                <w:lang w:val="fr-FR"/>
              </w:rPr>
            </w:pPr>
          </w:p>
        </w:tc>
        <w:tc>
          <w:tcPr>
            <w:tcW w:w="294" w:type="pct"/>
          </w:tcPr>
          <w:p w14:paraId="238B15EC" w14:textId="77777777" w:rsidR="007A0EB9" w:rsidRPr="0010789C" w:rsidRDefault="007A0EB9" w:rsidP="00511DF8">
            <w:pPr>
              <w:ind w:left="360"/>
              <w:jc w:val="right"/>
              <w:rPr>
                <w:color w:val="0000FF"/>
                <w:lang w:val="fr-FR"/>
              </w:rPr>
            </w:pPr>
          </w:p>
        </w:tc>
        <w:tc>
          <w:tcPr>
            <w:tcW w:w="441" w:type="pct"/>
          </w:tcPr>
          <w:p w14:paraId="29D4C265" w14:textId="77777777" w:rsidR="007A0EB9" w:rsidRPr="0010789C" w:rsidRDefault="007A0EB9" w:rsidP="00511DF8">
            <w:pPr>
              <w:ind w:left="360"/>
              <w:jc w:val="right"/>
              <w:rPr>
                <w:color w:val="0000FF"/>
                <w:lang w:val="fr-FR"/>
              </w:rPr>
            </w:pPr>
          </w:p>
        </w:tc>
        <w:tc>
          <w:tcPr>
            <w:tcW w:w="432" w:type="pct"/>
            <w:gridSpan w:val="2"/>
          </w:tcPr>
          <w:p w14:paraId="6232775A" w14:textId="77777777" w:rsidR="007A0EB9" w:rsidRPr="0010789C" w:rsidRDefault="007A0EB9" w:rsidP="00511DF8">
            <w:pPr>
              <w:ind w:left="360"/>
              <w:jc w:val="right"/>
              <w:rPr>
                <w:color w:val="0000FF"/>
                <w:lang w:val="fr-FR"/>
              </w:rPr>
            </w:pPr>
          </w:p>
        </w:tc>
        <w:tc>
          <w:tcPr>
            <w:tcW w:w="3461" w:type="pct"/>
            <w:gridSpan w:val="6"/>
          </w:tcPr>
          <w:p w14:paraId="4519AFA8" w14:textId="77777777" w:rsidR="007A0EB9" w:rsidRPr="0010789C" w:rsidRDefault="007A0EB9" w:rsidP="00872E82">
            <w:pPr>
              <w:pStyle w:val="Paragraphedeliste"/>
              <w:numPr>
                <w:ilvl w:val="0"/>
                <w:numId w:val="14"/>
              </w:numPr>
              <w:jc w:val="both"/>
              <w:rPr>
                <w:rFonts w:ascii="Arial" w:hAnsi="Arial" w:cs="Arial"/>
                <w:color w:val="0000FF"/>
                <w:lang w:val="fr-FR"/>
              </w:rPr>
            </w:pPr>
            <w:r w:rsidRPr="0010789C">
              <w:rPr>
                <w:rFonts w:ascii="Arial" w:hAnsi="Arial" w:cs="Arial"/>
                <w:color w:val="0000FF"/>
                <w:lang w:val="fr-FR"/>
              </w:rPr>
              <w:t>le formulaire d’auto-reporting après la batterie de tests (formulaire</w:t>
            </w:r>
            <w:r w:rsidR="00EA419C" w:rsidRPr="0010789C">
              <w:rPr>
                <w:rFonts w:ascii="Arial" w:hAnsi="Arial" w:cs="Arial"/>
                <w:color w:val="0000FF"/>
                <w:lang w:val="fr-FR"/>
              </w:rPr>
              <w:t xml:space="preserve">  </w:t>
            </w:r>
            <w:r w:rsidRPr="0010789C">
              <w:rPr>
                <w:rFonts w:ascii="Arial" w:hAnsi="Arial" w:cs="Arial"/>
                <w:color w:val="0000FF"/>
                <w:lang w:val="fr-FR"/>
              </w:rPr>
              <w:t>A2);</w:t>
            </w:r>
          </w:p>
        </w:tc>
        <w:tc>
          <w:tcPr>
            <w:tcW w:w="155" w:type="pct"/>
          </w:tcPr>
          <w:p w14:paraId="05749275" w14:textId="77777777" w:rsidR="007A0EB9" w:rsidRPr="0010789C" w:rsidRDefault="007A0EB9" w:rsidP="00511DF8">
            <w:pPr>
              <w:ind w:left="360"/>
              <w:rPr>
                <w:rFonts w:ascii="Arial" w:hAnsi="Arial" w:cs="Arial"/>
                <w:color w:val="0000FF"/>
                <w:lang w:val="fr-FR"/>
              </w:rPr>
            </w:pPr>
          </w:p>
        </w:tc>
      </w:tr>
      <w:tr w:rsidR="007A0EB9" w:rsidRPr="00E57863" w14:paraId="5385A00C" w14:textId="77777777" w:rsidTr="00872E82">
        <w:trPr>
          <w:cantSplit/>
        </w:trPr>
        <w:tc>
          <w:tcPr>
            <w:tcW w:w="218" w:type="pct"/>
          </w:tcPr>
          <w:p w14:paraId="37210CCA" w14:textId="77777777" w:rsidR="007A0EB9" w:rsidRPr="0010789C" w:rsidRDefault="007A0EB9" w:rsidP="00511DF8">
            <w:pPr>
              <w:ind w:left="360"/>
              <w:rPr>
                <w:color w:val="0000FF"/>
                <w:lang w:val="fr-FR"/>
              </w:rPr>
            </w:pPr>
          </w:p>
        </w:tc>
        <w:tc>
          <w:tcPr>
            <w:tcW w:w="294" w:type="pct"/>
          </w:tcPr>
          <w:p w14:paraId="09F470E3" w14:textId="77777777" w:rsidR="007A0EB9" w:rsidRPr="0010789C" w:rsidRDefault="007A0EB9" w:rsidP="00511DF8">
            <w:pPr>
              <w:ind w:left="360"/>
              <w:jc w:val="right"/>
              <w:rPr>
                <w:color w:val="0000FF"/>
                <w:lang w:val="fr-FR"/>
              </w:rPr>
            </w:pPr>
          </w:p>
        </w:tc>
        <w:tc>
          <w:tcPr>
            <w:tcW w:w="441" w:type="pct"/>
          </w:tcPr>
          <w:p w14:paraId="019B5D3B" w14:textId="77777777" w:rsidR="007A0EB9" w:rsidRPr="0010789C" w:rsidRDefault="007A0EB9" w:rsidP="00511DF8">
            <w:pPr>
              <w:ind w:left="360"/>
              <w:jc w:val="right"/>
              <w:rPr>
                <w:color w:val="0000FF"/>
                <w:lang w:val="fr-FR"/>
              </w:rPr>
            </w:pPr>
          </w:p>
        </w:tc>
        <w:tc>
          <w:tcPr>
            <w:tcW w:w="432" w:type="pct"/>
            <w:gridSpan w:val="2"/>
          </w:tcPr>
          <w:p w14:paraId="40544CB7" w14:textId="77777777" w:rsidR="007A0EB9" w:rsidRPr="0010789C" w:rsidRDefault="007A0EB9" w:rsidP="00511DF8">
            <w:pPr>
              <w:ind w:left="360"/>
              <w:jc w:val="right"/>
              <w:rPr>
                <w:color w:val="0000FF"/>
                <w:lang w:val="fr-FR"/>
              </w:rPr>
            </w:pPr>
          </w:p>
        </w:tc>
        <w:tc>
          <w:tcPr>
            <w:tcW w:w="3461" w:type="pct"/>
            <w:gridSpan w:val="6"/>
          </w:tcPr>
          <w:p w14:paraId="7D0FEFBB" w14:textId="77777777" w:rsidR="007A0EB9" w:rsidRPr="0010789C" w:rsidRDefault="007A0EB9" w:rsidP="00872E82">
            <w:pPr>
              <w:pStyle w:val="Paragraphedeliste"/>
              <w:numPr>
                <w:ilvl w:val="0"/>
                <w:numId w:val="14"/>
              </w:numPr>
              <w:jc w:val="both"/>
              <w:rPr>
                <w:rFonts w:ascii="Arial" w:hAnsi="Arial" w:cs="Arial"/>
                <w:color w:val="0000FF"/>
                <w:lang w:val="fr-FR"/>
              </w:rPr>
            </w:pPr>
            <w:r w:rsidRPr="0010789C">
              <w:rPr>
                <w:rFonts w:ascii="Arial" w:hAnsi="Arial" w:cs="Arial"/>
                <w:color w:val="0000FF"/>
                <w:lang w:val="fr-FR"/>
              </w:rPr>
              <w:t>l’attestation d’évaluation et la prescription médicale (formulaire</w:t>
            </w:r>
            <w:r w:rsidR="00EA419C" w:rsidRPr="0010789C">
              <w:rPr>
                <w:rFonts w:ascii="Arial" w:hAnsi="Arial" w:cs="Arial"/>
                <w:color w:val="0000FF"/>
                <w:lang w:val="fr-FR"/>
              </w:rPr>
              <w:t xml:space="preserve">  </w:t>
            </w:r>
            <w:r w:rsidRPr="0010789C">
              <w:rPr>
                <w:rFonts w:ascii="Arial" w:hAnsi="Arial" w:cs="Arial"/>
                <w:color w:val="0000FF"/>
                <w:lang w:val="fr-FR"/>
              </w:rPr>
              <w:t>B).</w:t>
            </w:r>
          </w:p>
        </w:tc>
        <w:tc>
          <w:tcPr>
            <w:tcW w:w="155" w:type="pct"/>
          </w:tcPr>
          <w:p w14:paraId="676CC9C6" w14:textId="77777777" w:rsidR="007A0EB9" w:rsidRPr="0010789C" w:rsidRDefault="007A0EB9" w:rsidP="00511DF8">
            <w:pPr>
              <w:ind w:left="360"/>
              <w:rPr>
                <w:rFonts w:ascii="Arial" w:hAnsi="Arial" w:cs="Arial"/>
                <w:color w:val="0000FF"/>
                <w:lang w:val="fr-FR"/>
              </w:rPr>
            </w:pPr>
          </w:p>
        </w:tc>
      </w:tr>
      <w:tr w:rsidR="007A0EB9" w:rsidRPr="00E57863" w14:paraId="1E9B30BB" w14:textId="77777777" w:rsidTr="00872E82">
        <w:trPr>
          <w:cantSplit/>
        </w:trPr>
        <w:tc>
          <w:tcPr>
            <w:tcW w:w="218" w:type="pct"/>
          </w:tcPr>
          <w:p w14:paraId="4859D482" w14:textId="77777777" w:rsidR="007A0EB9" w:rsidRPr="0010789C" w:rsidRDefault="007A0EB9" w:rsidP="00122C88">
            <w:pPr>
              <w:rPr>
                <w:color w:val="0000FF"/>
                <w:lang w:val="fr-FR"/>
              </w:rPr>
            </w:pPr>
          </w:p>
        </w:tc>
        <w:tc>
          <w:tcPr>
            <w:tcW w:w="294" w:type="pct"/>
          </w:tcPr>
          <w:p w14:paraId="393A6B80" w14:textId="77777777" w:rsidR="007A0EB9" w:rsidRPr="0010789C" w:rsidRDefault="007A0EB9" w:rsidP="00122C88">
            <w:pPr>
              <w:jc w:val="right"/>
              <w:rPr>
                <w:color w:val="0000FF"/>
                <w:lang w:val="fr-FR"/>
              </w:rPr>
            </w:pPr>
          </w:p>
        </w:tc>
        <w:tc>
          <w:tcPr>
            <w:tcW w:w="441" w:type="pct"/>
          </w:tcPr>
          <w:p w14:paraId="113AD309" w14:textId="77777777" w:rsidR="007A0EB9" w:rsidRPr="0010789C" w:rsidRDefault="007A0EB9" w:rsidP="00122C88">
            <w:pPr>
              <w:jc w:val="right"/>
              <w:rPr>
                <w:color w:val="0000FF"/>
                <w:lang w:val="fr-FR"/>
              </w:rPr>
            </w:pPr>
          </w:p>
        </w:tc>
        <w:tc>
          <w:tcPr>
            <w:tcW w:w="432" w:type="pct"/>
            <w:gridSpan w:val="2"/>
          </w:tcPr>
          <w:p w14:paraId="18BEC954" w14:textId="77777777" w:rsidR="007A0EB9" w:rsidRPr="0010789C" w:rsidRDefault="007A0EB9" w:rsidP="00122C88">
            <w:pPr>
              <w:jc w:val="right"/>
              <w:rPr>
                <w:color w:val="0000FF"/>
                <w:lang w:val="fr-FR"/>
              </w:rPr>
            </w:pPr>
          </w:p>
        </w:tc>
        <w:tc>
          <w:tcPr>
            <w:tcW w:w="3461" w:type="pct"/>
            <w:gridSpan w:val="6"/>
          </w:tcPr>
          <w:p w14:paraId="6A3E52CF" w14:textId="77777777" w:rsidR="007A0EB9" w:rsidRPr="0010789C" w:rsidRDefault="007A0EB9" w:rsidP="00872E82">
            <w:pPr>
              <w:jc w:val="both"/>
              <w:rPr>
                <w:rFonts w:ascii="Arial" w:hAnsi="Arial" w:cs="Arial"/>
                <w:color w:val="0000FF"/>
                <w:lang w:val="fr-FR"/>
              </w:rPr>
            </w:pPr>
          </w:p>
        </w:tc>
        <w:tc>
          <w:tcPr>
            <w:tcW w:w="155" w:type="pct"/>
          </w:tcPr>
          <w:p w14:paraId="73FBD159" w14:textId="77777777" w:rsidR="007A0EB9" w:rsidRPr="0010789C" w:rsidRDefault="007A0EB9" w:rsidP="00122C88">
            <w:pPr>
              <w:rPr>
                <w:rFonts w:ascii="Arial" w:hAnsi="Arial" w:cs="Arial"/>
                <w:color w:val="0000FF"/>
                <w:lang w:val="fr-FR"/>
              </w:rPr>
            </w:pPr>
          </w:p>
        </w:tc>
      </w:tr>
      <w:tr w:rsidR="007A0EB9" w:rsidRPr="00E57863" w14:paraId="66F1C339" w14:textId="77777777" w:rsidTr="00872E82">
        <w:trPr>
          <w:cantSplit/>
        </w:trPr>
        <w:tc>
          <w:tcPr>
            <w:tcW w:w="218" w:type="pct"/>
          </w:tcPr>
          <w:p w14:paraId="42A930E7" w14:textId="77777777" w:rsidR="007A0EB9" w:rsidRPr="0010789C" w:rsidRDefault="007A0EB9" w:rsidP="00122C88">
            <w:pPr>
              <w:rPr>
                <w:color w:val="0000FF"/>
                <w:lang w:val="fr-FR"/>
              </w:rPr>
            </w:pPr>
          </w:p>
        </w:tc>
        <w:tc>
          <w:tcPr>
            <w:tcW w:w="294" w:type="pct"/>
          </w:tcPr>
          <w:p w14:paraId="6FC5E5E2" w14:textId="77777777" w:rsidR="007A0EB9" w:rsidRPr="0010789C" w:rsidRDefault="007A0EB9" w:rsidP="00122C88">
            <w:pPr>
              <w:jc w:val="right"/>
              <w:rPr>
                <w:color w:val="0000FF"/>
                <w:lang w:val="fr-FR"/>
              </w:rPr>
            </w:pPr>
          </w:p>
        </w:tc>
        <w:tc>
          <w:tcPr>
            <w:tcW w:w="441" w:type="pct"/>
          </w:tcPr>
          <w:p w14:paraId="1610F262" w14:textId="77777777" w:rsidR="007A0EB9" w:rsidRPr="0010789C" w:rsidRDefault="007A0EB9" w:rsidP="00122C88">
            <w:pPr>
              <w:jc w:val="right"/>
              <w:rPr>
                <w:color w:val="0000FF"/>
                <w:lang w:val="fr-FR"/>
              </w:rPr>
            </w:pPr>
          </w:p>
        </w:tc>
        <w:tc>
          <w:tcPr>
            <w:tcW w:w="432" w:type="pct"/>
            <w:gridSpan w:val="2"/>
          </w:tcPr>
          <w:p w14:paraId="232F6701" w14:textId="77777777" w:rsidR="007A0EB9" w:rsidRPr="0010789C" w:rsidRDefault="007A0EB9" w:rsidP="00122C88">
            <w:pPr>
              <w:jc w:val="right"/>
              <w:rPr>
                <w:color w:val="0000FF"/>
                <w:lang w:val="fr-FR"/>
              </w:rPr>
            </w:pPr>
          </w:p>
        </w:tc>
        <w:tc>
          <w:tcPr>
            <w:tcW w:w="3461" w:type="pct"/>
            <w:gridSpan w:val="6"/>
          </w:tcPr>
          <w:p w14:paraId="6C8F5D30" w14:textId="77777777" w:rsidR="007A0EB9" w:rsidRPr="0010789C" w:rsidRDefault="007A0EB9" w:rsidP="00872E82">
            <w:pPr>
              <w:jc w:val="both"/>
              <w:rPr>
                <w:rFonts w:ascii="Arial" w:hAnsi="Arial" w:cs="Arial"/>
                <w:color w:val="0000FF"/>
                <w:lang w:val="fr-FR"/>
              </w:rPr>
            </w:pPr>
            <w:r w:rsidRPr="0010789C">
              <w:rPr>
                <w:rFonts w:ascii="Arial" w:hAnsi="Arial" w:cs="Arial"/>
                <w:color w:val="0000FF"/>
                <w:lang w:val="fr-FR"/>
              </w:rPr>
              <w:t>b) La première prothèse définitive avec articulation de genou</w:t>
            </w:r>
            <w:r w:rsidR="00EA419C" w:rsidRPr="0010789C">
              <w:rPr>
                <w:rFonts w:ascii="Arial" w:hAnsi="Arial" w:cs="Arial"/>
                <w:color w:val="0000FF"/>
                <w:lang w:val="fr-FR"/>
              </w:rPr>
              <w:t xml:space="preserve">  </w:t>
            </w:r>
            <w:r w:rsidRPr="0010789C">
              <w:rPr>
                <w:rFonts w:ascii="Arial" w:hAnsi="Arial" w:cs="Arial"/>
                <w:color w:val="0000FF"/>
                <w:lang w:val="fr-FR"/>
              </w:rPr>
              <w:t>mécatronique :</w:t>
            </w:r>
          </w:p>
        </w:tc>
        <w:tc>
          <w:tcPr>
            <w:tcW w:w="155" w:type="pct"/>
          </w:tcPr>
          <w:p w14:paraId="52F6F3BF" w14:textId="77777777" w:rsidR="007A0EB9" w:rsidRPr="0010789C" w:rsidRDefault="007A0EB9" w:rsidP="00122C88">
            <w:pPr>
              <w:rPr>
                <w:rFonts w:ascii="Arial" w:hAnsi="Arial" w:cs="Arial"/>
                <w:color w:val="0000FF"/>
                <w:lang w:val="fr-FR"/>
              </w:rPr>
            </w:pPr>
          </w:p>
        </w:tc>
      </w:tr>
      <w:tr w:rsidR="007A0EB9" w:rsidRPr="00E57863" w14:paraId="0789DD17" w14:textId="77777777" w:rsidTr="00872E82">
        <w:trPr>
          <w:cantSplit/>
        </w:trPr>
        <w:tc>
          <w:tcPr>
            <w:tcW w:w="218" w:type="pct"/>
          </w:tcPr>
          <w:p w14:paraId="63DB3D91" w14:textId="77777777" w:rsidR="007A0EB9" w:rsidRPr="0010789C" w:rsidRDefault="007A0EB9" w:rsidP="00122C88">
            <w:pPr>
              <w:rPr>
                <w:color w:val="0000FF"/>
                <w:lang w:val="fr-FR"/>
              </w:rPr>
            </w:pPr>
          </w:p>
        </w:tc>
        <w:tc>
          <w:tcPr>
            <w:tcW w:w="294" w:type="pct"/>
          </w:tcPr>
          <w:p w14:paraId="6CD5D809" w14:textId="77777777" w:rsidR="007A0EB9" w:rsidRPr="0010789C" w:rsidRDefault="007A0EB9" w:rsidP="00122C88">
            <w:pPr>
              <w:jc w:val="right"/>
              <w:rPr>
                <w:color w:val="0000FF"/>
                <w:lang w:val="fr-FR"/>
              </w:rPr>
            </w:pPr>
          </w:p>
        </w:tc>
        <w:tc>
          <w:tcPr>
            <w:tcW w:w="441" w:type="pct"/>
          </w:tcPr>
          <w:p w14:paraId="62CDD4D8" w14:textId="77777777" w:rsidR="007A0EB9" w:rsidRPr="0010789C" w:rsidRDefault="007A0EB9" w:rsidP="00122C88">
            <w:pPr>
              <w:jc w:val="right"/>
              <w:rPr>
                <w:color w:val="0000FF"/>
                <w:lang w:val="fr-FR"/>
              </w:rPr>
            </w:pPr>
          </w:p>
        </w:tc>
        <w:tc>
          <w:tcPr>
            <w:tcW w:w="432" w:type="pct"/>
            <w:gridSpan w:val="2"/>
          </w:tcPr>
          <w:p w14:paraId="0D6B3AD0" w14:textId="77777777" w:rsidR="007A0EB9" w:rsidRPr="0010789C" w:rsidRDefault="007A0EB9" w:rsidP="00122C88">
            <w:pPr>
              <w:jc w:val="right"/>
              <w:rPr>
                <w:color w:val="0000FF"/>
                <w:lang w:val="fr-FR"/>
              </w:rPr>
            </w:pPr>
          </w:p>
        </w:tc>
        <w:tc>
          <w:tcPr>
            <w:tcW w:w="3461" w:type="pct"/>
            <w:gridSpan w:val="6"/>
          </w:tcPr>
          <w:p w14:paraId="65BBF6F5" w14:textId="77777777" w:rsidR="007A0EB9" w:rsidRPr="0010789C" w:rsidRDefault="007A0EB9" w:rsidP="00872E82">
            <w:pPr>
              <w:jc w:val="both"/>
              <w:rPr>
                <w:rFonts w:ascii="Arial" w:hAnsi="Arial" w:cs="Arial"/>
                <w:color w:val="0000FF"/>
                <w:lang w:val="fr-FR"/>
              </w:rPr>
            </w:pPr>
          </w:p>
        </w:tc>
        <w:tc>
          <w:tcPr>
            <w:tcW w:w="155" w:type="pct"/>
          </w:tcPr>
          <w:p w14:paraId="76FDF416" w14:textId="77777777" w:rsidR="007A0EB9" w:rsidRPr="0010789C" w:rsidRDefault="007A0EB9" w:rsidP="00122C88">
            <w:pPr>
              <w:rPr>
                <w:rFonts w:ascii="Arial" w:hAnsi="Arial" w:cs="Arial"/>
                <w:color w:val="0000FF"/>
                <w:lang w:val="fr-FR"/>
              </w:rPr>
            </w:pPr>
          </w:p>
        </w:tc>
      </w:tr>
      <w:tr w:rsidR="007A0EB9" w:rsidRPr="00E57863" w14:paraId="630F6064" w14:textId="77777777" w:rsidTr="00872E82">
        <w:trPr>
          <w:cantSplit/>
        </w:trPr>
        <w:tc>
          <w:tcPr>
            <w:tcW w:w="218" w:type="pct"/>
          </w:tcPr>
          <w:p w14:paraId="4EF380D0" w14:textId="77777777" w:rsidR="007A0EB9" w:rsidRPr="0010789C" w:rsidRDefault="007A0EB9" w:rsidP="00122C88">
            <w:pPr>
              <w:rPr>
                <w:color w:val="0000FF"/>
                <w:lang w:val="fr-FR"/>
              </w:rPr>
            </w:pPr>
          </w:p>
        </w:tc>
        <w:tc>
          <w:tcPr>
            <w:tcW w:w="294" w:type="pct"/>
          </w:tcPr>
          <w:p w14:paraId="6EA19403" w14:textId="77777777" w:rsidR="007A0EB9" w:rsidRPr="0010789C" w:rsidRDefault="007A0EB9" w:rsidP="00122C88">
            <w:pPr>
              <w:jc w:val="right"/>
              <w:rPr>
                <w:color w:val="0000FF"/>
                <w:lang w:val="fr-FR"/>
              </w:rPr>
            </w:pPr>
          </w:p>
        </w:tc>
        <w:tc>
          <w:tcPr>
            <w:tcW w:w="441" w:type="pct"/>
          </w:tcPr>
          <w:p w14:paraId="47B818DF" w14:textId="77777777" w:rsidR="007A0EB9" w:rsidRPr="0010789C" w:rsidRDefault="007A0EB9" w:rsidP="00122C88">
            <w:pPr>
              <w:jc w:val="right"/>
              <w:rPr>
                <w:color w:val="0000FF"/>
                <w:lang w:val="fr-FR"/>
              </w:rPr>
            </w:pPr>
          </w:p>
        </w:tc>
        <w:tc>
          <w:tcPr>
            <w:tcW w:w="432" w:type="pct"/>
            <w:gridSpan w:val="2"/>
          </w:tcPr>
          <w:p w14:paraId="7C9EFE7F" w14:textId="77777777" w:rsidR="007A0EB9" w:rsidRPr="0010789C" w:rsidRDefault="007A0EB9" w:rsidP="00122C88">
            <w:pPr>
              <w:jc w:val="right"/>
              <w:rPr>
                <w:color w:val="0000FF"/>
                <w:lang w:val="fr-FR"/>
              </w:rPr>
            </w:pPr>
          </w:p>
        </w:tc>
        <w:tc>
          <w:tcPr>
            <w:tcW w:w="3461" w:type="pct"/>
            <w:gridSpan w:val="6"/>
          </w:tcPr>
          <w:p w14:paraId="7A964605" w14:textId="77777777" w:rsidR="007A0EB9" w:rsidRPr="0010789C" w:rsidRDefault="007A0EB9" w:rsidP="00872E82">
            <w:pPr>
              <w:jc w:val="both"/>
              <w:rPr>
                <w:rFonts w:ascii="Arial" w:hAnsi="Arial" w:cs="Arial"/>
                <w:color w:val="0000FF"/>
                <w:lang w:val="fr-FR"/>
              </w:rPr>
            </w:pPr>
            <w:r w:rsidRPr="0010789C">
              <w:rPr>
                <w:rFonts w:ascii="Arial" w:hAnsi="Arial" w:cs="Arial"/>
                <w:color w:val="0000FF"/>
                <w:lang w:val="fr-FR"/>
              </w:rPr>
              <w:t>Le patient qui répond au groupe-cible défini au § 13, C3., a) et b),</w:t>
            </w:r>
            <w:r w:rsidR="00EA419C" w:rsidRPr="0010789C">
              <w:rPr>
                <w:rFonts w:ascii="Arial" w:hAnsi="Arial" w:cs="Arial"/>
                <w:color w:val="0000FF"/>
                <w:lang w:val="fr-FR"/>
              </w:rPr>
              <w:t xml:space="preserve">  </w:t>
            </w:r>
            <w:r w:rsidRPr="0010789C">
              <w:rPr>
                <w:rFonts w:ascii="Arial" w:hAnsi="Arial" w:cs="Arial"/>
                <w:color w:val="0000FF"/>
                <w:lang w:val="fr-FR"/>
              </w:rPr>
              <w:t>remplit l’auto-reporting prévu dans le formulaire réglementaire A1.</w:t>
            </w:r>
          </w:p>
        </w:tc>
        <w:tc>
          <w:tcPr>
            <w:tcW w:w="155" w:type="pct"/>
          </w:tcPr>
          <w:p w14:paraId="72091FA1" w14:textId="77777777" w:rsidR="007A0EB9" w:rsidRPr="0010789C" w:rsidRDefault="007A0EB9" w:rsidP="00122C88">
            <w:pPr>
              <w:rPr>
                <w:rFonts w:ascii="Arial" w:hAnsi="Arial" w:cs="Arial"/>
                <w:color w:val="0000FF"/>
                <w:lang w:val="fr-FR"/>
              </w:rPr>
            </w:pPr>
          </w:p>
        </w:tc>
      </w:tr>
      <w:tr w:rsidR="007A0EB9" w:rsidRPr="00E57863" w14:paraId="7FDCE155" w14:textId="77777777" w:rsidTr="00872E82">
        <w:trPr>
          <w:cantSplit/>
        </w:trPr>
        <w:tc>
          <w:tcPr>
            <w:tcW w:w="218" w:type="pct"/>
          </w:tcPr>
          <w:p w14:paraId="5FF1D4BC" w14:textId="77777777" w:rsidR="007A0EB9" w:rsidRPr="0010789C" w:rsidRDefault="007A0EB9" w:rsidP="00122C88">
            <w:pPr>
              <w:rPr>
                <w:color w:val="0000FF"/>
                <w:lang w:val="fr-FR"/>
              </w:rPr>
            </w:pPr>
          </w:p>
        </w:tc>
        <w:tc>
          <w:tcPr>
            <w:tcW w:w="294" w:type="pct"/>
          </w:tcPr>
          <w:p w14:paraId="5B7B2C87" w14:textId="77777777" w:rsidR="007A0EB9" w:rsidRPr="0010789C" w:rsidRDefault="007A0EB9" w:rsidP="00122C88">
            <w:pPr>
              <w:jc w:val="right"/>
              <w:rPr>
                <w:color w:val="0000FF"/>
                <w:lang w:val="fr-FR"/>
              </w:rPr>
            </w:pPr>
          </w:p>
        </w:tc>
        <w:tc>
          <w:tcPr>
            <w:tcW w:w="441" w:type="pct"/>
          </w:tcPr>
          <w:p w14:paraId="1F681707" w14:textId="77777777" w:rsidR="007A0EB9" w:rsidRPr="0010789C" w:rsidRDefault="007A0EB9" w:rsidP="00122C88">
            <w:pPr>
              <w:jc w:val="right"/>
              <w:rPr>
                <w:color w:val="0000FF"/>
                <w:lang w:val="fr-FR"/>
              </w:rPr>
            </w:pPr>
          </w:p>
        </w:tc>
        <w:tc>
          <w:tcPr>
            <w:tcW w:w="432" w:type="pct"/>
            <w:gridSpan w:val="2"/>
          </w:tcPr>
          <w:p w14:paraId="7748352A" w14:textId="77777777" w:rsidR="007A0EB9" w:rsidRPr="0010789C" w:rsidRDefault="007A0EB9" w:rsidP="00122C88">
            <w:pPr>
              <w:jc w:val="right"/>
              <w:rPr>
                <w:color w:val="0000FF"/>
                <w:lang w:val="fr-FR"/>
              </w:rPr>
            </w:pPr>
          </w:p>
        </w:tc>
        <w:tc>
          <w:tcPr>
            <w:tcW w:w="3461" w:type="pct"/>
            <w:gridSpan w:val="6"/>
          </w:tcPr>
          <w:p w14:paraId="282C935B" w14:textId="77777777" w:rsidR="007A0EB9" w:rsidRPr="0010789C" w:rsidRDefault="007A0EB9" w:rsidP="007A0EB9">
            <w:pPr>
              <w:rPr>
                <w:rFonts w:ascii="Arial" w:hAnsi="Arial" w:cs="Arial"/>
                <w:color w:val="0000FF"/>
                <w:lang w:val="fr-FR"/>
              </w:rPr>
            </w:pPr>
          </w:p>
        </w:tc>
        <w:tc>
          <w:tcPr>
            <w:tcW w:w="155" w:type="pct"/>
          </w:tcPr>
          <w:p w14:paraId="511DD0B7" w14:textId="77777777" w:rsidR="007A0EB9" w:rsidRPr="0010789C" w:rsidRDefault="007A0EB9" w:rsidP="00122C88">
            <w:pPr>
              <w:rPr>
                <w:rFonts w:ascii="Arial" w:hAnsi="Arial" w:cs="Arial"/>
                <w:color w:val="0000FF"/>
                <w:lang w:val="fr-FR"/>
              </w:rPr>
            </w:pPr>
          </w:p>
        </w:tc>
      </w:tr>
      <w:tr w:rsidR="00872E82" w:rsidRPr="00E57863" w14:paraId="22ED2897" w14:textId="77777777" w:rsidTr="00872E82">
        <w:trPr>
          <w:cantSplit/>
        </w:trPr>
        <w:tc>
          <w:tcPr>
            <w:tcW w:w="218" w:type="pct"/>
          </w:tcPr>
          <w:p w14:paraId="10AD7459" w14:textId="77777777" w:rsidR="00872E82" w:rsidRDefault="00872E82" w:rsidP="00122C88">
            <w:pPr>
              <w:rPr>
                <w:color w:val="0000FF"/>
                <w:lang w:val="fr-FR"/>
              </w:rPr>
            </w:pPr>
          </w:p>
          <w:p w14:paraId="1E46A083" w14:textId="77777777" w:rsidR="00872E82" w:rsidRPr="0010789C" w:rsidRDefault="00872E82" w:rsidP="00122C88">
            <w:pPr>
              <w:rPr>
                <w:color w:val="0000FF"/>
                <w:lang w:val="fr-FR"/>
              </w:rPr>
            </w:pPr>
          </w:p>
        </w:tc>
        <w:tc>
          <w:tcPr>
            <w:tcW w:w="294" w:type="pct"/>
          </w:tcPr>
          <w:p w14:paraId="16888135" w14:textId="77777777" w:rsidR="00872E82" w:rsidRPr="0010789C" w:rsidRDefault="00872E82" w:rsidP="00122C88">
            <w:pPr>
              <w:jc w:val="right"/>
              <w:rPr>
                <w:color w:val="0000FF"/>
                <w:lang w:val="fr-FR"/>
              </w:rPr>
            </w:pPr>
          </w:p>
        </w:tc>
        <w:tc>
          <w:tcPr>
            <w:tcW w:w="441" w:type="pct"/>
          </w:tcPr>
          <w:p w14:paraId="0DD189E6" w14:textId="77777777" w:rsidR="00872E82" w:rsidRPr="0010789C" w:rsidRDefault="00872E82" w:rsidP="00122C88">
            <w:pPr>
              <w:jc w:val="right"/>
              <w:rPr>
                <w:color w:val="0000FF"/>
                <w:lang w:val="fr-FR"/>
              </w:rPr>
            </w:pPr>
          </w:p>
        </w:tc>
        <w:tc>
          <w:tcPr>
            <w:tcW w:w="432" w:type="pct"/>
            <w:gridSpan w:val="2"/>
          </w:tcPr>
          <w:p w14:paraId="3AA40682" w14:textId="77777777" w:rsidR="00872E82" w:rsidRPr="0010789C" w:rsidRDefault="00872E82" w:rsidP="00122C88">
            <w:pPr>
              <w:jc w:val="right"/>
              <w:rPr>
                <w:color w:val="0000FF"/>
                <w:lang w:val="fr-FR"/>
              </w:rPr>
            </w:pPr>
          </w:p>
        </w:tc>
        <w:tc>
          <w:tcPr>
            <w:tcW w:w="3461" w:type="pct"/>
            <w:gridSpan w:val="6"/>
          </w:tcPr>
          <w:p w14:paraId="419A8DC8" w14:textId="77777777" w:rsidR="00872E82" w:rsidRPr="0010789C" w:rsidRDefault="00872E82" w:rsidP="007A0EB9">
            <w:pPr>
              <w:rPr>
                <w:rFonts w:ascii="Arial" w:hAnsi="Arial" w:cs="Arial"/>
                <w:color w:val="0000FF"/>
                <w:lang w:val="fr-FR"/>
              </w:rPr>
            </w:pPr>
          </w:p>
        </w:tc>
        <w:tc>
          <w:tcPr>
            <w:tcW w:w="155" w:type="pct"/>
          </w:tcPr>
          <w:p w14:paraId="613E025A" w14:textId="77777777" w:rsidR="00872E82" w:rsidRPr="0010789C" w:rsidRDefault="00872E82" w:rsidP="00122C88">
            <w:pPr>
              <w:rPr>
                <w:rFonts w:ascii="Arial" w:hAnsi="Arial" w:cs="Arial"/>
                <w:color w:val="0000FF"/>
                <w:lang w:val="fr-FR"/>
              </w:rPr>
            </w:pPr>
          </w:p>
        </w:tc>
      </w:tr>
      <w:tr w:rsidR="007A0EB9" w:rsidRPr="00E57863" w14:paraId="2A979ED0" w14:textId="77777777" w:rsidTr="00872E82">
        <w:trPr>
          <w:cantSplit/>
        </w:trPr>
        <w:tc>
          <w:tcPr>
            <w:tcW w:w="218" w:type="pct"/>
          </w:tcPr>
          <w:p w14:paraId="57BD6673" w14:textId="77777777" w:rsidR="007A0EB9" w:rsidRPr="0010789C" w:rsidRDefault="007A0EB9" w:rsidP="00122C88">
            <w:pPr>
              <w:rPr>
                <w:color w:val="0000FF"/>
                <w:lang w:val="fr-FR"/>
              </w:rPr>
            </w:pPr>
          </w:p>
        </w:tc>
        <w:tc>
          <w:tcPr>
            <w:tcW w:w="294" w:type="pct"/>
          </w:tcPr>
          <w:p w14:paraId="18102B43" w14:textId="77777777" w:rsidR="007A0EB9" w:rsidRPr="0010789C" w:rsidRDefault="007A0EB9" w:rsidP="00122C88">
            <w:pPr>
              <w:jc w:val="right"/>
              <w:rPr>
                <w:color w:val="0000FF"/>
                <w:lang w:val="fr-FR"/>
              </w:rPr>
            </w:pPr>
          </w:p>
        </w:tc>
        <w:tc>
          <w:tcPr>
            <w:tcW w:w="441" w:type="pct"/>
          </w:tcPr>
          <w:p w14:paraId="3F5868E1" w14:textId="77777777" w:rsidR="007A0EB9" w:rsidRPr="0010789C" w:rsidRDefault="007A0EB9" w:rsidP="00122C88">
            <w:pPr>
              <w:jc w:val="right"/>
              <w:rPr>
                <w:color w:val="0000FF"/>
                <w:lang w:val="fr-FR"/>
              </w:rPr>
            </w:pPr>
          </w:p>
        </w:tc>
        <w:tc>
          <w:tcPr>
            <w:tcW w:w="432" w:type="pct"/>
            <w:gridSpan w:val="2"/>
          </w:tcPr>
          <w:p w14:paraId="3DBC5AC7" w14:textId="77777777" w:rsidR="007A0EB9" w:rsidRPr="0010789C" w:rsidRDefault="007A0EB9" w:rsidP="00122C88">
            <w:pPr>
              <w:jc w:val="right"/>
              <w:rPr>
                <w:color w:val="0000FF"/>
                <w:lang w:val="fr-FR"/>
              </w:rPr>
            </w:pPr>
          </w:p>
        </w:tc>
        <w:tc>
          <w:tcPr>
            <w:tcW w:w="3461" w:type="pct"/>
            <w:gridSpan w:val="6"/>
          </w:tcPr>
          <w:p w14:paraId="7DF3525D" w14:textId="77777777" w:rsidR="007A0EB9" w:rsidRPr="0010789C" w:rsidRDefault="007A0EB9" w:rsidP="00872E82">
            <w:pPr>
              <w:jc w:val="both"/>
              <w:rPr>
                <w:rFonts w:ascii="Arial" w:hAnsi="Arial" w:cs="Arial"/>
                <w:color w:val="0000FF"/>
                <w:lang w:val="fr-FR"/>
              </w:rPr>
            </w:pPr>
            <w:r w:rsidRPr="0010789C">
              <w:rPr>
                <w:rFonts w:ascii="Arial" w:hAnsi="Arial" w:cs="Arial"/>
                <w:color w:val="0000FF"/>
                <w:lang w:val="fr-FR"/>
              </w:rPr>
              <w:t>Le médecin spécialiste visé au § 13, A2., évalue le patient avant</w:t>
            </w:r>
            <w:r w:rsidR="00EA419C" w:rsidRPr="0010789C">
              <w:rPr>
                <w:rFonts w:ascii="Arial" w:hAnsi="Arial" w:cs="Arial"/>
                <w:color w:val="0000FF"/>
                <w:lang w:val="fr-FR"/>
              </w:rPr>
              <w:t xml:space="preserve">  </w:t>
            </w:r>
            <w:r w:rsidRPr="0010789C">
              <w:rPr>
                <w:rFonts w:ascii="Arial" w:hAnsi="Arial" w:cs="Arial"/>
                <w:color w:val="0000FF"/>
                <w:lang w:val="fr-FR"/>
              </w:rPr>
              <w:t>d’effectuer la batterie de tests. Il décrit les fonctions pertinentes, les</w:t>
            </w:r>
            <w:r w:rsidR="00EA419C" w:rsidRPr="0010789C">
              <w:rPr>
                <w:rFonts w:ascii="Arial" w:hAnsi="Arial" w:cs="Arial"/>
                <w:color w:val="0000FF"/>
                <w:lang w:val="fr-FR"/>
              </w:rPr>
              <w:t xml:space="preserve">  </w:t>
            </w:r>
            <w:r w:rsidRPr="0010789C">
              <w:rPr>
                <w:rFonts w:ascii="Arial" w:hAnsi="Arial" w:cs="Arial"/>
                <w:color w:val="0000FF"/>
                <w:lang w:val="fr-FR"/>
              </w:rPr>
              <w:t>structures anatomiques, les comorbidités, le fonctionnement et le</w:t>
            </w:r>
            <w:r w:rsidR="00EA419C" w:rsidRPr="0010789C">
              <w:rPr>
                <w:rFonts w:ascii="Arial" w:hAnsi="Arial" w:cs="Arial"/>
                <w:color w:val="0000FF"/>
                <w:lang w:val="fr-FR"/>
              </w:rPr>
              <w:t xml:space="preserve">  </w:t>
            </w:r>
            <w:r w:rsidRPr="0010789C">
              <w:rPr>
                <w:rFonts w:ascii="Arial" w:hAnsi="Arial" w:cs="Arial"/>
                <w:color w:val="0000FF"/>
                <w:lang w:val="fr-FR"/>
              </w:rPr>
              <w:t>fonctionnement visé, ainsi que les indications pour la réalisation de la</w:t>
            </w:r>
            <w:r w:rsidR="00EA419C" w:rsidRPr="0010789C">
              <w:rPr>
                <w:rFonts w:ascii="Arial" w:hAnsi="Arial" w:cs="Arial"/>
                <w:color w:val="0000FF"/>
                <w:lang w:val="fr-FR"/>
              </w:rPr>
              <w:t xml:space="preserve">  </w:t>
            </w:r>
            <w:r w:rsidRPr="0010789C">
              <w:rPr>
                <w:rFonts w:ascii="Arial" w:hAnsi="Arial" w:cs="Arial"/>
                <w:color w:val="0000FF"/>
                <w:lang w:val="fr-FR"/>
              </w:rPr>
              <w:t>batterie de tests avec une articulation de genou mécatronique. Il</w:t>
            </w:r>
            <w:r w:rsidR="00EA419C" w:rsidRPr="0010789C">
              <w:rPr>
                <w:rFonts w:ascii="Arial" w:hAnsi="Arial" w:cs="Arial"/>
                <w:color w:val="0000FF"/>
                <w:lang w:val="fr-FR"/>
              </w:rPr>
              <w:t xml:space="preserve">  </w:t>
            </w:r>
            <w:r w:rsidRPr="0010789C">
              <w:rPr>
                <w:rFonts w:ascii="Arial" w:hAnsi="Arial" w:cs="Arial"/>
                <w:color w:val="0000FF"/>
                <w:lang w:val="fr-FR"/>
              </w:rPr>
              <w:t>indique en outre si une charnière de hanche tridimensionnelle est</w:t>
            </w:r>
            <w:r w:rsidR="00EA419C" w:rsidRPr="0010789C">
              <w:rPr>
                <w:rFonts w:ascii="Arial" w:hAnsi="Arial" w:cs="Arial"/>
                <w:color w:val="0000FF"/>
                <w:lang w:val="fr-FR"/>
              </w:rPr>
              <w:t xml:space="preserve">  </w:t>
            </w:r>
            <w:r w:rsidRPr="0010789C">
              <w:rPr>
                <w:rFonts w:ascii="Arial" w:hAnsi="Arial" w:cs="Arial"/>
                <w:color w:val="0000FF"/>
                <w:lang w:val="fr-FR"/>
              </w:rPr>
              <w:t>nécessaire. À cette fin, il remplit la partie 1 du formulaire B.</w:t>
            </w:r>
          </w:p>
        </w:tc>
        <w:tc>
          <w:tcPr>
            <w:tcW w:w="155" w:type="pct"/>
          </w:tcPr>
          <w:p w14:paraId="7AABC453" w14:textId="77777777" w:rsidR="007A0EB9" w:rsidRPr="0010789C" w:rsidRDefault="007A0EB9" w:rsidP="00122C88">
            <w:pPr>
              <w:rPr>
                <w:rFonts w:ascii="Arial" w:hAnsi="Arial" w:cs="Arial"/>
                <w:color w:val="0000FF"/>
                <w:lang w:val="fr-FR"/>
              </w:rPr>
            </w:pPr>
          </w:p>
        </w:tc>
      </w:tr>
      <w:tr w:rsidR="007A0EB9" w:rsidRPr="00E57863" w14:paraId="2D2581B8" w14:textId="77777777" w:rsidTr="00872E82">
        <w:trPr>
          <w:cantSplit/>
        </w:trPr>
        <w:tc>
          <w:tcPr>
            <w:tcW w:w="218" w:type="pct"/>
          </w:tcPr>
          <w:p w14:paraId="15B45261" w14:textId="77777777" w:rsidR="007A0EB9" w:rsidRPr="0010789C" w:rsidRDefault="007A0EB9" w:rsidP="00122C88">
            <w:pPr>
              <w:rPr>
                <w:color w:val="0000FF"/>
                <w:lang w:val="fr-FR"/>
              </w:rPr>
            </w:pPr>
          </w:p>
        </w:tc>
        <w:tc>
          <w:tcPr>
            <w:tcW w:w="294" w:type="pct"/>
          </w:tcPr>
          <w:p w14:paraId="41C90B49" w14:textId="77777777" w:rsidR="007A0EB9" w:rsidRPr="0010789C" w:rsidRDefault="007A0EB9" w:rsidP="00122C88">
            <w:pPr>
              <w:jc w:val="right"/>
              <w:rPr>
                <w:color w:val="0000FF"/>
                <w:lang w:val="fr-FR"/>
              </w:rPr>
            </w:pPr>
          </w:p>
        </w:tc>
        <w:tc>
          <w:tcPr>
            <w:tcW w:w="441" w:type="pct"/>
          </w:tcPr>
          <w:p w14:paraId="58C2C443" w14:textId="77777777" w:rsidR="007A0EB9" w:rsidRPr="0010789C" w:rsidRDefault="007A0EB9" w:rsidP="00122C88">
            <w:pPr>
              <w:jc w:val="right"/>
              <w:rPr>
                <w:color w:val="0000FF"/>
                <w:lang w:val="fr-FR"/>
              </w:rPr>
            </w:pPr>
          </w:p>
        </w:tc>
        <w:tc>
          <w:tcPr>
            <w:tcW w:w="432" w:type="pct"/>
            <w:gridSpan w:val="2"/>
          </w:tcPr>
          <w:p w14:paraId="42F028E3" w14:textId="77777777" w:rsidR="007A0EB9" w:rsidRPr="0010789C" w:rsidRDefault="007A0EB9" w:rsidP="00122C88">
            <w:pPr>
              <w:jc w:val="right"/>
              <w:rPr>
                <w:color w:val="0000FF"/>
                <w:lang w:val="fr-FR"/>
              </w:rPr>
            </w:pPr>
          </w:p>
        </w:tc>
        <w:tc>
          <w:tcPr>
            <w:tcW w:w="3461" w:type="pct"/>
            <w:gridSpan w:val="6"/>
          </w:tcPr>
          <w:p w14:paraId="125D718C" w14:textId="77777777" w:rsidR="007A0EB9" w:rsidRPr="0010789C" w:rsidRDefault="007A0EB9" w:rsidP="00872E82">
            <w:pPr>
              <w:jc w:val="both"/>
              <w:rPr>
                <w:rFonts w:ascii="Arial" w:hAnsi="Arial" w:cs="Arial"/>
                <w:color w:val="0000FF"/>
                <w:lang w:val="fr-FR"/>
              </w:rPr>
            </w:pPr>
          </w:p>
        </w:tc>
        <w:tc>
          <w:tcPr>
            <w:tcW w:w="155" w:type="pct"/>
          </w:tcPr>
          <w:p w14:paraId="25D9BC9C" w14:textId="77777777" w:rsidR="007A0EB9" w:rsidRPr="0010789C" w:rsidRDefault="007A0EB9" w:rsidP="00122C88">
            <w:pPr>
              <w:rPr>
                <w:rFonts w:ascii="Arial" w:hAnsi="Arial" w:cs="Arial"/>
                <w:color w:val="0000FF"/>
                <w:lang w:val="fr-FR"/>
              </w:rPr>
            </w:pPr>
          </w:p>
        </w:tc>
      </w:tr>
      <w:tr w:rsidR="007A0EB9" w:rsidRPr="00E57863" w14:paraId="1B1B6813" w14:textId="77777777" w:rsidTr="00872E82">
        <w:trPr>
          <w:cantSplit/>
        </w:trPr>
        <w:tc>
          <w:tcPr>
            <w:tcW w:w="218" w:type="pct"/>
          </w:tcPr>
          <w:p w14:paraId="12EE298B" w14:textId="77777777" w:rsidR="007A0EB9" w:rsidRPr="0010789C" w:rsidRDefault="007A0EB9" w:rsidP="00122C88">
            <w:pPr>
              <w:rPr>
                <w:color w:val="0000FF"/>
                <w:lang w:val="fr-FR"/>
              </w:rPr>
            </w:pPr>
          </w:p>
        </w:tc>
        <w:tc>
          <w:tcPr>
            <w:tcW w:w="294" w:type="pct"/>
          </w:tcPr>
          <w:p w14:paraId="55BC67BA" w14:textId="77777777" w:rsidR="007A0EB9" w:rsidRPr="0010789C" w:rsidRDefault="007A0EB9" w:rsidP="00122C88">
            <w:pPr>
              <w:jc w:val="right"/>
              <w:rPr>
                <w:color w:val="0000FF"/>
                <w:lang w:val="fr-FR"/>
              </w:rPr>
            </w:pPr>
          </w:p>
        </w:tc>
        <w:tc>
          <w:tcPr>
            <w:tcW w:w="441" w:type="pct"/>
          </w:tcPr>
          <w:p w14:paraId="37E4272F" w14:textId="77777777" w:rsidR="007A0EB9" w:rsidRPr="0010789C" w:rsidRDefault="007A0EB9" w:rsidP="00122C88">
            <w:pPr>
              <w:jc w:val="right"/>
              <w:rPr>
                <w:color w:val="0000FF"/>
                <w:lang w:val="fr-FR"/>
              </w:rPr>
            </w:pPr>
          </w:p>
        </w:tc>
        <w:tc>
          <w:tcPr>
            <w:tcW w:w="432" w:type="pct"/>
            <w:gridSpan w:val="2"/>
          </w:tcPr>
          <w:p w14:paraId="46BFFD08" w14:textId="77777777" w:rsidR="007A0EB9" w:rsidRPr="0010789C" w:rsidRDefault="007A0EB9" w:rsidP="00122C88">
            <w:pPr>
              <w:jc w:val="right"/>
              <w:rPr>
                <w:color w:val="0000FF"/>
                <w:lang w:val="fr-FR"/>
              </w:rPr>
            </w:pPr>
          </w:p>
        </w:tc>
        <w:tc>
          <w:tcPr>
            <w:tcW w:w="3461" w:type="pct"/>
            <w:gridSpan w:val="6"/>
          </w:tcPr>
          <w:p w14:paraId="4E5AF645" w14:textId="77777777" w:rsidR="007A0EB9" w:rsidRPr="0010789C" w:rsidRDefault="007A0EB9" w:rsidP="00872E82">
            <w:pPr>
              <w:jc w:val="both"/>
              <w:rPr>
                <w:rFonts w:ascii="Arial" w:hAnsi="Arial" w:cs="Arial"/>
                <w:color w:val="0000FF"/>
                <w:lang w:val="fr-FR"/>
              </w:rPr>
            </w:pPr>
            <w:r w:rsidRPr="0010789C">
              <w:rPr>
                <w:rFonts w:ascii="Arial" w:hAnsi="Arial" w:cs="Arial"/>
                <w:color w:val="0000FF"/>
                <w:lang w:val="fr-FR"/>
              </w:rPr>
              <w:t>Si le patient n’est pas rééduqué dans un centre de rééducation</w:t>
            </w:r>
            <w:r w:rsidR="00EA419C" w:rsidRPr="0010789C">
              <w:rPr>
                <w:rFonts w:ascii="Arial" w:hAnsi="Arial" w:cs="Arial"/>
                <w:color w:val="0000FF"/>
                <w:lang w:val="fr-FR"/>
              </w:rPr>
              <w:t xml:space="preserve">  </w:t>
            </w:r>
            <w:r w:rsidRPr="0010789C">
              <w:rPr>
                <w:rFonts w:ascii="Arial" w:hAnsi="Arial" w:cs="Arial"/>
                <w:color w:val="0000FF"/>
                <w:lang w:val="fr-FR"/>
              </w:rPr>
              <w:t>fonctionnelle locomotrice et neurologique visé au § 13, A2., la partie 1,</w:t>
            </w:r>
            <w:r w:rsidR="00EA419C" w:rsidRPr="0010789C">
              <w:rPr>
                <w:rFonts w:ascii="Arial" w:hAnsi="Arial" w:cs="Arial"/>
                <w:color w:val="0000FF"/>
                <w:lang w:val="fr-FR"/>
              </w:rPr>
              <w:t xml:space="preserve">  </w:t>
            </w:r>
            <w:r w:rsidRPr="0010789C">
              <w:rPr>
                <w:rFonts w:ascii="Arial" w:hAnsi="Arial" w:cs="Arial"/>
                <w:color w:val="0000FF"/>
                <w:lang w:val="fr-FR"/>
              </w:rPr>
              <w:t>a), du formulaire B peut aussi être remplie par son médecin spécialiste</w:t>
            </w:r>
            <w:r w:rsidR="00EA419C" w:rsidRPr="0010789C">
              <w:rPr>
                <w:rFonts w:ascii="Arial" w:hAnsi="Arial" w:cs="Arial"/>
                <w:color w:val="0000FF"/>
                <w:lang w:val="fr-FR"/>
              </w:rPr>
              <w:t xml:space="preserve">  </w:t>
            </w:r>
            <w:r w:rsidRPr="0010789C">
              <w:rPr>
                <w:rFonts w:ascii="Arial" w:hAnsi="Arial" w:cs="Arial"/>
                <w:color w:val="0000FF"/>
                <w:lang w:val="fr-FR"/>
              </w:rPr>
              <w:t>traitant, conformément au § 13, A1.</w:t>
            </w:r>
          </w:p>
        </w:tc>
        <w:tc>
          <w:tcPr>
            <w:tcW w:w="155" w:type="pct"/>
          </w:tcPr>
          <w:p w14:paraId="12A69128" w14:textId="77777777" w:rsidR="007A0EB9" w:rsidRPr="0010789C" w:rsidRDefault="007A0EB9" w:rsidP="00122C88">
            <w:pPr>
              <w:rPr>
                <w:rFonts w:ascii="Arial" w:hAnsi="Arial" w:cs="Arial"/>
                <w:color w:val="0000FF"/>
                <w:lang w:val="fr-FR"/>
              </w:rPr>
            </w:pPr>
          </w:p>
        </w:tc>
      </w:tr>
      <w:tr w:rsidR="007A0EB9" w:rsidRPr="00E57863" w14:paraId="52EC3223" w14:textId="77777777" w:rsidTr="00872E82">
        <w:trPr>
          <w:cantSplit/>
        </w:trPr>
        <w:tc>
          <w:tcPr>
            <w:tcW w:w="218" w:type="pct"/>
          </w:tcPr>
          <w:p w14:paraId="057471C1" w14:textId="77777777" w:rsidR="007A0EB9" w:rsidRPr="0010789C" w:rsidRDefault="007A0EB9" w:rsidP="00122C88">
            <w:pPr>
              <w:rPr>
                <w:color w:val="0000FF"/>
                <w:lang w:val="fr-FR"/>
              </w:rPr>
            </w:pPr>
          </w:p>
        </w:tc>
        <w:tc>
          <w:tcPr>
            <w:tcW w:w="294" w:type="pct"/>
          </w:tcPr>
          <w:p w14:paraId="5F3CAC36" w14:textId="77777777" w:rsidR="007A0EB9" w:rsidRPr="0010789C" w:rsidRDefault="007A0EB9" w:rsidP="00122C88">
            <w:pPr>
              <w:jc w:val="right"/>
              <w:rPr>
                <w:color w:val="0000FF"/>
                <w:lang w:val="fr-FR"/>
              </w:rPr>
            </w:pPr>
          </w:p>
        </w:tc>
        <w:tc>
          <w:tcPr>
            <w:tcW w:w="441" w:type="pct"/>
          </w:tcPr>
          <w:p w14:paraId="35A78F2D" w14:textId="77777777" w:rsidR="007A0EB9" w:rsidRPr="0010789C" w:rsidRDefault="007A0EB9" w:rsidP="00122C88">
            <w:pPr>
              <w:jc w:val="right"/>
              <w:rPr>
                <w:color w:val="0000FF"/>
                <w:lang w:val="fr-FR"/>
              </w:rPr>
            </w:pPr>
          </w:p>
        </w:tc>
        <w:tc>
          <w:tcPr>
            <w:tcW w:w="432" w:type="pct"/>
            <w:gridSpan w:val="2"/>
          </w:tcPr>
          <w:p w14:paraId="782C78FA" w14:textId="77777777" w:rsidR="007A0EB9" w:rsidRPr="0010789C" w:rsidRDefault="007A0EB9" w:rsidP="00122C88">
            <w:pPr>
              <w:jc w:val="right"/>
              <w:rPr>
                <w:color w:val="0000FF"/>
                <w:lang w:val="fr-FR"/>
              </w:rPr>
            </w:pPr>
          </w:p>
        </w:tc>
        <w:tc>
          <w:tcPr>
            <w:tcW w:w="3461" w:type="pct"/>
            <w:gridSpan w:val="6"/>
          </w:tcPr>
          <w:p w14:paraId="5D2A0189" w14:textId="77777777" w:rsidR="007A0EB9" w:rsidRPr="0010789C" w:rsidRDefault="007A0EB9" w:rsidP="00872E82">
            <w:pPr>
              <w:jc w:val="both"/>
              <w:rPr>
                <w:rFonts w:ascii="Arial" w:hAnsi="Arial" w:cs="Arial"/>
                <w:color w:val="0000FF"/>
                <w:lang w:val="fr-FR"/>
              </w:rPr>
            </w:pPr>
          </w:p>
        </w:tc>
        <w:tc>
          <w:tcPr>
            <w:tcW w:w="155" w:type="pct"/>
          </w:tcPr>
          <w:p w14:paraId="2F89C235" w14:textId="77777777" w:rsidR="007A0EB9" w:rsidRPr="0010789C" w:rsidRDefault="007A0EB9" w:rsidP="00122C88">
            <w:pPr>
              <w:rPr>
                <w:rFonts w:ascii="Arial" w:hAnsi="Arial" w:cs="Arial"/>
                <w:color w:val="0000FF"/>
                <w:lang w:val="fr-FR"/>
              </w:rPr>
            </w:pPr>
          </w:p>
        </w:tc>
      </w:tr>
      <w:tr w:rsidR="007A0EB9" w:rsidRPr="00E57863" w14:paraId="46265AD4" w14:textId="77777777" w:rsidTr="00872E82">
        <w:trPr>
          <w:cantSplit/>
        </w:trPr>
        <w:tc>
          <w:tcPr>
            <w:tcW w:w="218" w:type="pct"/>
          </w:tcPr>
          <w:p w14:paraId="4A4C3C1C" w14:textId="77777777" w:rsidR="007A0EB9" w:rsidRPr="0010789C" w:rsidRDefault="007A0EB9" w:rsidP="00122C88">
            <w:pPr>
              <w:rPr>
                <w:color w:val="0000FF"/>
                <w:lang w:val="fr-FR"/>
              </w:rPr>
            </w:pPr>
          </w:p>
        </w:tc>
        <w:tc>
          <w:tcPr>
            <w:tcW w:w="294" w:type="pct"/>
          </w:tcPr>
          <w:p w14:paraId="69AADE61" w14:textId="77777777" w:rsidR="007A0EB9" w:rsidRPr="0010789C" w:rsidRDefault="007A0EB9" w:rsidP="00122C88">
            <w:pPr>
              <w:jc w:val="right"/>
              <w:rPr>
                <w:color w:val="0000FF"/>
                <w:lang w:val="fr-FR"/>
              </w:rPr>
            </w:pPr>
          </w:p>
        </w:tc>
        <w:tc>
          <w:tcPr>
            <w:tcW w:w="441" w:type="pct"/>
          </w:tcPr>
          <w:p w14:paraId="5B2211C5" w14:textId="77777777" w:rsidR="007A0EB9" w:rsidRPr="0010789C" w:rsidRDefault="007A0EB9" w:rsidP="00122C88">
            <w:pPr>
              <w:jc w:val="right"/>
              <w:rPr>
                <w:color w:val="0000FF"/>
                <w:lang w:val="fr-FR"/>
              </w:rPr>
            </w:pPr>
          </w:p>
        </w:tc>
        <w:tc>
          <w:tcPr>
            <w:tcW w:w="432" w:type="pct"/>
            <w:gridSpan w:val="2"/>
          </w:tcPr>
          <w:p w14:paraId="451086F0" w14:textId="77777777" w:rsidR="007A0EB9" w:rsidRPr="0010789C" w:rsidRDefault="007A0EB9" w:rsidP="00122C88">
            <w:pPr>
              <w:jc w:val="right"/>
              <w:rPr>
                <w:color w:val="0000FF"/>
                <w:lang w:val="fr-FR"/>
              </w:rPr>
            </w:pPr>
          </w:p>
        </w:tc>
        <w:tc>
          <w:tcPr>
            <w:tcW w:w="3461" w:type="pct"/>
            <w:gridSpan w:val="6"/>
          </w:tcPr>
          <w:p w14:paraId="26156CE5" w14:textId="77777777" w:rsidR="007A0EB9" w:rsidRPr="0010789C" w:rsidRDefault="007814C8" w:rsidP="00872E82">
            <w:pPr>
              <w:jc w:val="both"/>
              <w:rPr>
                <w:rFonts w:ascii="Arial" w:hAnsi="Arial" w:cs="Arial"/>
                <w:color w:val="0000FF"/>
                <w:lang w:val="fr-FR"/>
              </w:rPr>
            </w:pPr>
            <w:r w:rsidRPr="0010789C">
              <w:rPr>
                <w:rFonts w:ascii="Arial" w:hAnsi="Arial" w:cs="Arial"/>
                <w:color w:val="0000FF"/>
                <w:lang w:val="fr-FR"/>
              </w:rPr>
              <w:t>Le prothésiste décrit la prothèse d’évaluation dans le formulaire B,</w:t>
            </w:r>
            <w:r w:rsidR="00EA419C" w:rsidRPr="0010789C">
              <w:rPr>
                <w:rFonts w:ascii="Arial" w:hAnsi="Arial" w:cs="Arial"/>
                <w:color w:val="0000FF"/>
                <w:lang w:val="fr-FR"/>
              </w:rPr>
              <w:t xml:space="preserve">  </w:t>
            </w:r>
            <w:r w:rsidRPr="0010789C">
              <w:rPr>
                <w:rFonts w:ascii="Arial" w:hAnsi="Arial" w:cs="Arial"/>
                <w:color w:val="0000FF"/>
                <w:lang w:val="fr-FR"/>
              </w:rPr>
              <w:t>partie 2, a).</w:t>
            </w:r>
          </w:p>
        </w:tc>
        <w:tc>
          <w:tcPr>
            <w:tcW w:w="155" w:type="pct"/>
          </w:tcPr>
          <w:p w14:paraId="1EFF6084" w14:textId="77777777" w:rsidR="007A0EB9" w:rsidRPr="0010789C" w:rsidRDefault="007A0EB9" w:rsidP="00122C88">
            <w:pPr>
              <w:rPr>
                <w:rFonts w:ascii="Arial" w:hAnsi="Arial" w:cs="Arial"/>
                <w:color w:val="0000FF"/>
                <w:lang w:val="fr-FR"/>
              </w:rPr>
            </w:pPr>
          </w:p>
        </w:tc>
      </w:tr>
      <w:tr w:rsidR="007814C8" w:rsidRPr="00E57863" w14:paraId="6DCF380B" w14:textId="77777777" w:rsidTr="00872E82">
        <w:trPr>
          <w:cantSplit/>
        </w:trPr>
        <w:tc>
          <w:tcPr>
            <w:tcW w:w="218" w:type="pct"/>
          </w:tcPr>
          <w:p w14:paraId="48775DAB" w14:textId="77777777" w:rsidR="007814C8" w:rsidRPr="0010789C" w:rsidRDefault="007814C8" w:rsidP="00122C88">
            <w:pPr>
              <w:rPr>
                <w:color w:val="0000FF"/>
                <w:lang w:val="fr-FR"/>
              </w:rPr>
            </w:pPr>
          </w:p>
        </w:tc>
        <w:tc>
          <w:tcPr>
            <w:tcW w:w="294" w:type="pct"/>
          </w:tcPr>
          <w:p w14:paraId="26513D1E" w14:textId="77777777" w:rsidR="007814C8" w:rsidRPr="0010789C" w:rsidRDefault="007814C8" w:rsidP="00122C88">
            <w:pPr>
              <w:jc w:val="right"/>
              <w:rPr>
                <w:color w:val="0000FF"/>
                <w:lang w:val="fr-FR"/>
              </w:rPr>
            </w:pPr>
          </w:p>
        </w:tc>
        <w:tc>
          <w:tcPr>
            <w:tcW w:w="441" w:type="pct"/>
          </w:tcPr>
          <w:p w14:paraId="15A27321" w14:textId="77777777" w:rsidR="007814C8" w:rsidRPr="0010789C" w:rsidRDefault="007814C8" w:rsidP="00122C88">
            <w:pPr>
              <w:jc w:val="right"/>
              <w:rPr>
                <w:color w:val="0000FF"/>
                <w:lang w:val="fr-FR"/>
              </w:rPr>
            </w:pPr>
          </w:p>
        </w:tc>
        <w:tc>
          <w:tcPr>
            <w:tcW w:w="432" w:type="pct"/>
            <w:gridSpan w:val="2"/>
          </w:tcPr>
          <w:p w14:paraId="14277A8E" w14:textId="77777777" w:rsidR="007814C8" w:rsidRPr="0010789C" w:rsidRDefault="007814C8" w:rsidP="00122C88">
            <w:pPr>
              <w:jc w:val="right"/>
              <w:rPr>
                <w:color w:val="0000FF"/>
                <w:lang w:val="fr-FR"/>
              </w:rPr>
            </w:pPr>
          </w:p>
        </w:tc>
        <w:tc>
          <w:tcPr>
            <w:tcW w:w="3461" w:type="pct"/>
            <w:gridSpan w:val="6"/>
          </w:tcPr>
          <w:p w14:paraId="49954A97" w14:textId="77777777" w:rsidR="007814C8" w:rsidRPr="0010789C" w:rsidRDefault="007814C8" w:rsidP="00872E82">
            <w:pPr>
              <w:jc w:val="both"/>
              <w:rPr>
                <w:rFonts w:ascii="Arial" w:hAnsi="Arial" w:cs="Arial"/>
                <w:color w:val="0000FF"/>
                <w:lang w:val="fr-FR"/>
              </w:rPr>
            </w:pPr>
          </w:p>
        </w:tc>
        <w:tc>
          <w:tcPr>
            <w:tcW w:w="155" w:type="pct"/>
          </w:tcPr>
          <w:p w14:paraId="7F5B54C0" w14:textId="77777777" w:rsidR="007814C8" w:rsidRPr="0010789C" w:rsidRDefault="007814C8" w:rsidP="00122C88">
            <w:pPr>
              <w:rPr>
                <w:rFonts w:ascii="Arial" w:hAnsi="Arial" w:cs="Arial"/>
                <w:color w:val="0000FF"/>
                <w:lang w:val="fr-FR"/>
              </w:rPr>
            </w:pPr>
          </w:p>
        </w:tc>
      </w:tr>
      <w:tr w:rsidR="007814C8" w:rsidRPr="00E57863" w14:paraId="16875CB6" w14:textId="77777777" w:rsidTr="00872E82">
        <w:trPr>
          <w:cantSplit/>
        </w:trPr>
        <w:tc>
          <w:tcPr>
            <w:tcW w:w="218" w:type="pct"/>
          </w:tcPr>
          <w:p w14:paraId="41A5E639" w14:textId="77777777" w:rsidR="007814C8" w:rsidRPr="0010789C" w:rsidRDefault="007814C8" w:rsidP="00122C88">
            <w:pPr>
              <w:rPr>
                <w:color w:val="0000FF"/>
                <w:lang w:val="fr-FR"/>
              </w:rPr>
            </w:pPr>
          </w:p>
        </w:tc>
        <w:tc>
          <w:tcPr>
            <w:tcW w:w="294" w:type="pct"/>
          </w:tcPr>
          <w:p w14:paraId="147DE5A9" w14:textId="77777777" w:rsidR="007814C8" w:rsidRPr="0010789C" w:rsidRDefault="007814C8" w:rsidP="00122C88">
            <w:pPr>
              <w:jc w:val="right"/>
              <w:rPr>
                <w:color w:val="0000FF"/>
                <w:lang w:val="fr-FR"/>
              </w:rPr>
            </w:pPr>
          </w:p>
        </w:tc>
        <w:tc>
          <w:tcPr>
            <w:tcW w:w="441" w:type="pct"/>
          </w:tcPr>
          <w:p w14:paraId="3CE04CC7" w14:textId="77777777" w:rsidR="007814C8" w:rsidRPr="0010789C" w:rsidRDefault="007814C8" w:rsidP="00122C88">
            <w:pPr>
              <w:jc w:val="right"/>
              <w:rPr>
                <w:color w:val="0000FF"/>
                <w:lang w:val="fr-FR"/>
              </w:rPr>
            </w:pPr>
          </w:p>
        </w:tc>
        <w:tc>
          <w:tcPr>
            <w:tcW w:w="432" w:type="pct"/>
            <w:gridSpan w:val="2"/>
          </w:tcPr>
          <w:p w14:paraId="03EE339B" w14:textId="77777777" w:rsidR="007814C8" w:rsidRPr="0010789C" w:rsidRDefault="007814C8" w:rsidP="00122C88">
            <w:pPr>
              <w:jc w:val="right"/>
              <w:rPr>
                <w:color w:val="0000FF"/>
                <w:lang w:val="fr-FR"/>
              </w:rPr>
            </w:pPr>
          </w:p>
        </w:tc>
        <w:tc>
          <w:tcPr>
            <w:tcW w:w="3461" w:type="pct"/>
            <w:gridSpan w:val="6"/>
          </w:tcPr>
          <w:p w14:paraId="643E7575" w14:textId="77777777" w:rsidR="007814C8" w:rsidRPr="0010789C" w:rsidRDefault="007814C8" w:rsidP="00872E82">
            <w:pPr>
              <w:jc w:val="both"/>
              <w:rPr>
                <w:rFonts w:ascii="Arial" w:hAnsi="Arial" w:cs="Arial"/>
                <w:color w:val="0000FF"/>
                <w:lang w:val="fr-FR"/>
              </w:rPr>
            </w:pPr>
            <w:r w:rsidRPr="0010789C">
              <w:rPr>
                <w:rFonts w:ascii="Arial" w:hAnsi="Arial" w:cs="Arial"/>
                <w:color w:val="0000FF"/>
                <w:lang w:val="fr-FR"/>
              </w:rPr>
              <w:t>La batterie de tests se compose des tests repris sous § 13, C3., c). Le</w:t>
            </w:r>
            <w:r w:rsidR="00EA419C" w:rsidRPr="0010789C">
              <w:rPr>
                <w:rFonts w:ascii="Arial" w:hAnsi="Arial" w:cs="Arial"/>
                <w:color w:val="0000FF"/>
                <w:lang w:val="fr-FR"/>
              </w:rPr>
              <w:t xml:space="preserve">  </w:t>
            </w:r>
            <w:r w:rsidRPr="0010789C">
              <w:rPr>
                <w:rFonts w:ascii="Arial" w:hAnsi="Arial" w:cs="Arial"/>
                <w:color w:val="0000FF"/>
                <w:lang w:val="fr-FR"/>
              </w:rPr>
              <w:t>patient effectue les tests avec sa prothèse d’évaluation (mesure de base).</w:t>
            </w:r>
            <w:r w:rsidR="00EA419C" w:rsidRPr="0010789C">
              <w:rPr>
                <w:rFonts w:ascii="Arial" w:hAnsi="Arial" w:cs="Arial"/>
                <w:color w:val="0000FF"/>
                <w:lang w:val="fr-FR"/>
              </w:rPr>
              <w:t xml:space="preserve">  </w:t>
            </w:r>
            <w:r w:rsidRPr="0010789C">
              <w:rPr>
                <w:rFonts w:ascii="Arial" w:hAnsi="Arial" w:cs="Arial"/>
                <w:color w:val="0000FF"/>
                <w:lang w:val="fr-FR"/>
              </w:rPr>
              <w:t>Ce test est effectué par l’équipe de rééducation fonctionnelle et le</w:t>
            </w:r>
            <w:r w:rsidR="00EA419C" w:rsidRPr="0010789C">
              <w:rPr>
                <w:rFonts w:ascii="Arial" w:hAnsi="Arial" w:cs="Arial"/>
                <w:color w:val="0000FF"/>
                <w:lang w:val="fr-FR"/>
              </w:rPr>
              <w:t xml:space="preserve">  </w:t>
            </w:r>
            <w:r w:rsidRPr="0010789C">
              <w:rPr>
                <w:rFonts w:ascii="Arial" w:hAnsi="Arial" w:cs="Arial"/>
                <w:color w:val="0000FF"/>
                <w:lang w:val="fr-FR"/>
              </w:rPr>
              <w:t>prothésiste. Les résultats de la mesure de base sont repris dans le</w:t>
            </w:r>
            <w:r w:rsidR="00EA419C" w:rsidRPr="0010789C">
              <w:rPr>
                <w:rFonts w:ascii="Arial" w:hAnsi="Arial" w:cs="Arial"/>
                <w:color w:val="0000FF"/>
                <w:lang w:val="fr-FR"/>
              </w:rPr>
              <w:t xml:space="preserve">  </w:t>
            </w:r>
            <w:r w:rsidRPr="0010789C">
              <w:rPr>
                <w:rFonts w:ascii="Arial" w:hAnsi="Arial" w:cs="Arial"/>
                <w:color w:val="0000FF"/>
                <w:lang w:val="fr-FR"/>
              </w:rPr>
              <w:t>formulaire B, partie 3.</w:t>
            </w:r>
          </w:p>
        </w:tc>
        <w:tc>
          <w:tcPr>
            <w:tcW w:w="155" w:type="pct"/>
          </w:tcPr>
          <w:p w14:paraId="4B2CF387" w14:textId="77777777" w:rsidR="007814C8" w:rsidRPr="0010789C" w:rsidRDefault="007814C8" w:rsidP="00122C88">
            <w:pPr>
              <w:rPr>
                <w:rFonts w:ascii="Arial" w:hAnsi="Arial" w:cs="Arial"/>
                <w:color w:val="0000FF"/>
                <w:lang w:val="fr-FR"/>
              </w:rPr>
            </w:pPr>
          </w:p>
        </w:tc>
      </w:tr>
      <w:tr w:rsidR="007814C8" w:rsidRPr="00E57863" w14:paraId="319EB6E2" w14:textId="77777777" w:rsidTr="00872E82">
        <w:trPr>
          <w:cantSplit/>
        </w:trPr>
        <w:tc>
          <w:tcPr>
            <w:tcW w:w="218" w:type="pct"/>
          </w:tcPr>
          <w:p w14:paraId="61FC5D59" w14:textId="77777777" w:rsidR="007814C8" w:rsidRPr="0010789C" w:rsidRDefault="007814C8" w:rsidP="00122C88">
            <w:pPr>
              <w:rPr>
                <w:color w:val="0000FF"/>
                <w:lang w:val="fr-FR"/>
              </w:rPr>
            </w:pPr>
          </w:p>
        </w:tc>
        <w:tc>
          <w:tcPr>
            <w:tcW w:w="294" w:type="pct"/>
          </w:tcPr>
          <w:p w14:paraId="2996181E" w14:textId="77777777" w:rsidR="007814C8" w:rsidRPr="0010789C" w:rsidRDefault="007814C8" w:rsidP="00122C88">
            <w:pPr>
              <w:jc w:val="right"/>
              <w:rPr>
                <w:color w:val="0000FF"/>
                <w:lang w:val="fr-FR"/>
              </w:rPr>
            </w:pPr>
          </w:p>
        </w:tc>
        <w:tc>
          <w:tcPr>
            <w:tcW w:w="441" w:type="pct"/>
          </w:tcPr>
          <w:p w14:paraId="7E28093E" w14:textId="77777777" w:rsidR="007814C8" w:rsidRPr="0010789C" w:rsidRDefault="007814C8" w:rsidP="00122C88">
            <w:pPr>
              <w:jc w:val="right"/>
              <w:rPr>
                <w:color w:val="0000FF"/>
                <w:lang w:val="fr-FR"/>
              </w:rPr>
            </w:pPr>
          </w:p>
        </w:tc>
        <w:tc>
          <w:tcPr>
            <w:tcW w:w="432" w:type="pct"/>
            <w:gridSpan w:val="2"/>
          </w:tcPr>
          <w:p w14:paraId="60F78143" w14:textId="77777777" w:rsidR="007814C8" w:rsidRPr="0010789C" w:rsidRDefault="007814C8" w:rsidP="00122C88">
            <w:pPr>
              <w:jc w:val="right"/>
              <w:rPr>
                <w:color w:val="0000FF"/>
                <w:lang w:val="fr-FR"/>
              </w:rPr>
            </w:pPr>
          </w:p>
        </w:tc>
        <w:tc>
          <w:tcPr>
            <w:tcW w:w="3461" w:type="pct"/>
            <w:gridSpan w:val="6"/>
          </w:tcPr>
          <w:p w14:paraId="1226DD5B" w14:textId="77777777" w:rsidR="007814C8" w:rsidRPr="0010789C" w:rsidRDefault="007814C8" w:rsidP="00872E82">
            <w:pPr>
              <w:jc w:val="both"/>
              <w:rPr>
                <w:rFonts w:ascii="Arial" w:hAnsi="Arial" w:cs="Arial"/>
                <w:color w:val="0000FF"/>
                <w:lang w:val="fr-FR"/>
              </w:rPr>
            </w:pPr>
          </w:p>
        </w:tc>
        <w:tc>
          <w:tcPr>
            <w:tcW w:w="155" w:type="pct"/>
          </w:tcPr>
          <w:p w14:paraId="7806A2C1" w14:textId="77777777" w:rsidR="007814C8" w:rsidRPr="0010789C" w:rsidRDefault="007814C8" w:rsidP="00122C88">
            <w:pPr>
              <w:rPr>
                <w:rFonts w:ascii="Arial" w:hAnsi="Arial" w:cs="Arial"/>
                <w:color w:val="0000FF"/>
                <w:lang w:val="fr-FR"/>
              </w:rPr>
            </w:pPr>
          </w:p>
        </w:tc>
      </w:tr>
      <w:tr w:rsidR="007814C8" w:rsidRPr="0010789C" w14:paraId="21210B0C" w14:textId="77777777" w:rsidTr="00872E82">
        <w:trPr>
          <w:cantSplit/>
        </w:trPr>
        <w:tc>
          <w:tcPr>
            <w:tcW w:w="218" w:type="pct"/>
          </w:tcPr>
          <w:p w14:paraId="30DABDD1" w14:textId="77777777" w:rsidR="007814C8" w:rsidRPr="0010789C" w:rsidRDefault="007814C8" w:rsidP="00122C88">
            <w:pPr>
              <w:rPr>
                <w:color w:val="0000FF"/>
                <w:lang w:val="fr-FR"/>
              </w:rPr>
            </w:pPr>
          </w:p>
        </w:tc>
        <w:tc>
          <w:tcPr>
            <w:tcW w:w="294" w:type="pct"/>
          </w:tcPr>
          <w:p w14:paraId="52B0B9DD" w14:textId="77777777" w:rsidR="007814C8" w:rsidRPr="0010789C" w:rsidRDefault="007814C8" w:rsidP="00122C88">
            <w:pPr>
              <w:jc w:val="right"/>
              <w:rPr>
                <w:color w:val="0000FF"/>
                <w:lang w:val="fr-FR"/>
              </w:rPr>
            </w:pPr>
          </w:p>
        </w:tc>
        <w:tc>
          <w:tcPr>
            <w:tcW w:w="441" w:type="pct"/>
          </w:tcPr>
          <w:p w14:paraId="60D7434D" w14:textId="77777777" w:rsidR="007814C8" w:rsidRPr="0010789C" w:rsidRDefault="007814C8" w:rsidP="00122C88">
            <w:pPr>
              <w:jc w:val="right"/>
              <w:rPr>
                <w:color w:val="0000FF"/>
                <w:lang w:val="fr-FR"/>
              </w:rPr>
            </w:pPr>
          </w:p>
        </w:tc>
        <w:tc>
          <w:tcPr>
            <w:tcW w:w="432" w:type="pct"/>
            <w:gridSpan w:val="2"/>
          </w:tcPr>
          <w:p w14:paraId="3D3DD004" w14:textId="77777777" w:rsidR="007814C8" w:rsidRPr="0010789C" w:rsidRDefault="007814C8" w:rsidP="00122C88">
            <w:pPr>
              <w:jc w:val="right"/>
              <w:rPr>
                <w:color w:val="0000FF"/>
                <w:lang w:val="fr-FR"/>
              </w:rPr>
            </w:pPr>
          </w:p>
        </w:tc>
        <w:tc>
          <w:tcPr>
            <w:tcW w:w="3461" w:type="pct"/>
            <w:gridSpan w:val="6"/>
          </w:tcPr>
          <w:p w14:paraId="07620AA4" w14:textId="77777777" w:rsidR="007814C8" w:rsidRPr="0010789C" w:rsidRDefault="007814C8" w:rsidP="00872E82">
            <w:pPr>
              <w:jc w:val="both"/>
              <w:rPr>
                <w:rFonts w:ascii="Arial" w:hAnsi="Arial" w:cs="Arial"/>
                <w:color w:val="0000FF"/>
                <w:lang w:val="fr-FR"/>
              </w:rPr>
            </w:pPr>
            <w:r w:rsidRPr="0010789C">
              <w:rPr>
                <w:rFonts w:ascii="Arial" w:hAnsi="Arial" w:cs="Arial"/>
                <w:color w:val="0000FF"/>
                <w:lang w:val="fr-FR"/>
              </w:rPr>
              <w:t>Le prothésiste fabrique la prothèse avec articulation de genou</w:t>
            </w:r>
            <w:r w:rsidR="00EA419C" w:rsidRPr="0010789C">
              <w:rPr>
                <w:rFonts w:ascii="Arial" w:hAnsi="Arial" w:cs="Arial"/>
                <w:color w:val="0000FF"/>
                <w:lang w:val="fr-FR"/>
              </w:rPr>
              <w:t xml:space="preserve">  </w:t>
            </w:r>
            <w:r w:rsidRPr="0010789C">
              <w:rPr>
                <w:rFonts w:ascii="Arial" w:hAnsi="Arial" w:cs="Arial"/>
                <w:color w:val="0000FF"/>
                <w:lang w:val="fr-FR"/>
              </w:rPr>
              <w:t>mécatronique, le cas échéant avec une charnière de hanche tridimensionnelle,</w:t>
            </w:r>
            <w:r w:rsidR="00EA419C" w:rsidRPr="0010789C">
              <w:rPr>
                <w:rFonts w:ascii="Arial" w:hAnsi="Arial" w:cs="Arial"/>
                <w:color w:val="0000FF"/>
                <w:lang w:val="fr-FR"/>
              </w:rPr>
              <w:t xml:space="preserve">  </w:t>
            </w:r>
            <w:r w:rsidRPr="0010789C">
              <w:rPr>
                <w:rFonts w:ascii="Arial" w:hAnsi="Arial" w:cs="Arial"/>
                <w:color w:val="0000FF"/>
                <w:lang w:val="fr-FR"/>
              </w:rPr>
              <w:t>qui sera testée. Le patient peut tester différentes options. Le</w:t>
            </w:r>
            <w:r w:rsidR="00EA419C" w:rsidRPr="0010789C">
              <w:rPr>
                <w:rFonts w:ascii="Arial" w:hAnsi="Arial" w:cs="Arial"/>
                <w:color w:val="0000FF"/>
                <w:lang w:val="fr-FR"/>
              </w:rPr>
              <w:t xml:space="preserve">  </w:t>
            </w:r>
            <w:r w:rsidRPr="0010789C">
              <w:rPr>
                <w:rFonts w:ascii="Arial" w:hAnsi="Arial" w:cs="Arial"/>
                <w:color w:val="0000FF"/>
                <w:lang w:val="fr-FR"/>
              </w:rPr>
              <w:t>patient et le prothésiste choisissent, en concertation, l’option avec</w:t>
            </w:r>
            <w:r w:rsidR="00EA419C" w:rsidRPr="0010789C">
              <w:rPr>
                <w:rFonts w:ascii="Arial" w:hAnsi="Arial" w:cs="Arial"/>
                <w:color w:val="0000FF"/>
                <w:lang w:val="fr-FR"/>
              </w:rPr>
              <w:t xml:space="preserve">  </w:t>
            </w:r>
            <w:r w:rsidRPr="0010789C">
              <w:rPr>
                <w:rFonts w:ascii="Arial" w:hAnsi="Arial" w:cs="Arial"/>
                <w:color w:val="0000FF"/>
                <w:lang w:val="fr-FR"/>
              </w:rPr>
              <w:t>laquelle le patient effectuera la batterie de test. L’option choisie est</w:t>
            </w:r>
            <w:r w:rsidR="00EA419C" w:rsidRPr="0010789C">
              <w:rPr>
                <w:rFonts w:ascii="Arial" w:hAnsi="Arial" w:cs="Arial"/>
                <w:color w:val="0000FF"/>
                <w:lang w:val="fr-FR"/>
              </w:rPr>
              <w:t xml:space="preserve">  </w:t>
            </w:r>
            <w:r w:rsidRPr="0010789C">
              <w:rPr>
                <w:rFonts w:ascii="Arial" w:hAnsi="Arial" w:cs="Arial"/>
                <w:color w:val="0000FF"/>
                <w:lang w:val="fr-FR"/>
              </w:rPr>
              <w:t>mentionnée dans le formulaire B, partie 2.</w:t>
            </w:r>
          </w:p>
        </w:tc>
        <w:tc>
          <w:tcPr>
            <w:tcW w:w="155" w:type="pct"/>
          </w:tcPr>
          <w:p w14:paraId="573ED93E" w14:textId="77777777" w:rsidR="007814C8" w:rsidRPr="0010789C" w:rsidRDefault="007814C8" w:rsidP="00122C88">
            <w:pPr>
              <w:rPr>
                <w:rFonts w:ascii="Arial" w:hAnsi="Arial" w:cs="Arial"/>
                <w:color w:val="0000FF"/>
                <w:lang w:val="fr-FR"/>
              </w:rPr>
            </w:pPr>
          </w:p>
        </w:tc>
      </w:tr>
      <w:tr w:rsidR="00E57863" w:rsidRPr="0010789C" w14:paraId="25C417BE" w14:textId="77777777" w:rsidTr="00872E82">
        <w:trPr>
          <w:cantSplit/>
        </w:trPr>
        <w:tc>
          <w:tcPr>
            <w:tcW w:w="218" w:type="pct"/>
          </w:tcPr>
          <w:p w14:paraId="53FF8480" w14:textId="77777777" w:rsidR="00E57863" w:rsidRPr="0010789C" w:rsidRDefault="00E57863" w:rsidP="00122C88">
            <w:pPr>
              <w:rPr>
                <w:color w:val="0000FF"/>
                <w:lang w:val="fr-FR"/>
              </w:rPr>
            </w:pPr>
          </w:p>
        </w:tc>
        <w:tc>
          <w:tcPr>
            <w:tcW w:w="294" w:type="pct"/>
          </w:tcPr>
          <w:p w14:paraId="0C8B0CE7" w14:textId="77777777" w:rsidR="00E57863" w:rsidRPr="0010789C" w:rsidRDefault="00E57863" w:rsidP="00122C88">
            <w:pPr>
              <w:jc w:val="right"/>
              <w:rPr>
                <w:color w:val="0000FF"/>
                <w:lang w:val="fr-FR"/>
              </w:rPr>
            </w:pPr>
          </w:p>
        </w:tc>
        <w:tc>
          <w:tcPr>
            <w:tcW w:w="441" w:type="pct"/>
          </w:tcPr>
          <w:p w14:paraId="4D7AAAB2" w14:textId="77777777" w:rsidR="00E57863" w:rsidRPr="0010789C" w:rsidRDefault="00E57863" w:rsidP="00122C88">
            <w:pPr>
              <w:jc w:val="right"/>
              <w:rPr>
                <w:color w:val="0000FF"/>
                <w:lang w:val="fr-FR"/>
              </w:rPr>
            </w:pPr>
          </w:p>
        </w:tc>
        <w:tc>
          <w:tcPr>
            <w:tcW w:w="432" w:type="pct"/>
            <w:gridSpan w:val="2"/>
          </w:tcPr>
          <w:p w14:paraId="75F35204" w14:textId="77777777" w:rsidR="00E57863" w:rsidRPr="0010789C" w:rsidRDefault="00E57863" w:rsidP="00122C88">
            <w:pPr>
              <w:jc w:val="right"/>
              <w:rPr>
                <w:color w:val="0000FF"/>
                <w:lang w:val="fr-FR"/>
              </w:rPr>
            </w:pPr>
          </w:p>
        </w:tc>
        <w:tc>
          <w:tcPr>
            <w:tcW w:w="3461" w:type="pct"/>
            <w:gridSpan w:val="6"/>
          </w:tcPr>
          <w:p w14:paraId="129E5E1D" w14:textId="77777777" w:rsidR="00E57863" w:rsidRPr="0010789C" w:rsidRDefault="00E57863" w:rsidP="00872E82">
            <w:pPr>
              <w:jc w:val="both"/>
              <w:rPr>
                <w:rFonts w:ascii="Arial" w:hAnsi="Arial" w:cs="Arial"/>
                <w:color w:val="0000FF"/>
                <w:lang w:val="fr-FR"/>
              </w:rPr>
            </w:pPr>
          </w:p>
        </w:tc>
        <w:tc>
          <w:tcPr>
            <w:tcW w:w="155" w:type="pct"/>
          </w:tcPr>
          <w:p w14:paraId="608D3F59" w14:textId="77777777" w:rsidR="00E57863" w:rsidRPr="0010789C" w:rsidRDefault="00E57863" w:rsidP="00122C88">
            <w:pPr>
              <w:rPr>
                <w:rFonts w:ascii="Arial" w:hAnsi="Arial" w:cs="Arial"/>
                <w:color w:val="0000FF"/>
                <w:lang w:val="fr-FR"/>
              </w:rPr>
            </w:pPr>
          </w:p>
        </w:tc>
      </w:tr>
      <w:tr w:rsidR="007814C8" w:rsidRPr="00E57863" w14:paraId="78AA9CEA" w14:textId="77777777" w:rsidTr="00872E82">
        <w:trPr>
          <w:cantSplit/>
        </w:trPr>
        <w:tc>
          <w:tcPr>
            <w:tcW w:w="218" w:type="pct"/>
          </w:tcPr>
          <w:p w14:paraId="0026E834" w14:textId="77777777" w:rsidR="007814C8" w:rsidRPr="0010789C" w:rsidRDefault="007814C8" w:rsidP="00122C88">
            <w:pPr>
              <w:rPr>
                <w:color w:val="0000FF"/>
                <w:lang w:val="fr-FR"/>
              </w:rPr>
            </w:pPr>
          </w:p>
        </w:tc>
        <w:tc>
          <w:tcPr>
            <w:tcW w:w="294" w:type="pct"/>
          </w:tcPr>
          <w:p w14:paraId="6FA6CF48" w14:textId="77777777" w:rsidR="007814C8" w:rsidRPr="0010789C" w:rsidRDefault="007814C8" w:rsidP="00122C88">
            <w:pPr>
              <w:jc w:val="right"/>
              <w:rPr>
                <w:color w:val="0000FF"/>
                <w:lang w:val="fr-FR"/>
              </w:rPr>
            </w:pPr>
          </w:p>
        </w:tc>
        <w:tc>
          <w:tcPr>
            <w:tcW w:w="441" w:type="pct"/>
          </w:tcPr>
          <w:p w14:paraId="6D6AE66E" w14:textId="77777777" w:rsidR="007814C8" w:rsidRPr="0010789C" w:rsidRDefault="007814C8" w:rsidP="00122C88">
            <w:pPr>
              <w:jc w:val="right"/>
              <w:rPr>
                <w:color w:val="0000FF"/>
                <w:lang w:val="fr-FR"/>
              </w:rPr>
            </w:pPr>
          </w:p>
        </w:tc>
        <w:tc>
          <w:tcPr>
            <w:tcW w:w="432" w:type="pct"/>
            <w:gridSpan w:val="2"/>
          </w:tcPr>
          <w:p w14:paraId="3916FA21" w14:textId="77777777" w:rsidR="007814C8" w:rsidRPr="0010789C" w:rsidRDefault="007814C8" w:rsidP="00122C88">
            <w:pPr>
              <w:jc w:val="right"/>
              <w:rPr>
                <w:color w:val="0000FF"/>
                <w:lang w:val="fr-FR"/>
              </w:rPr>
            </w:pPr>
          </w:p>
        </w:tc>
        <w:tc>
          <w:tcPr>
            <w:tcW w:w="3461" w:type="pct"/>
            <w:gridSpan w:val="6"/>
          </w:tcPr>
          <w:p w14:paraId="41869AAE" w14:textId="77777777" w:rsidR="007814C8" w:rsidRPr="0010789C" w:rsidRDefault="007814C8" w:rsidP="00872E82">
            <w:pPr>
              <w:jc w:val="both"/>
              <w:rPr>
                <w:rFonts w:ascii="Arial" w:hAnsi="Arial" w:cs="Arial"/>
                <w:color w:val="0000FF"/>
                <w:lang w:val="fr-FR"/>
              </w:rPr>
            </w:pPr>
            <w:r w:rsidRPr="0010789C">
              <w:rPr>
                <w:rFonts w:ascii="Arial" w:hAnsi="Arial" w:cs="Arial"/>
                <w:color w:val="0000FF"/>
                <w:lang w:val="fr-FR"/>
              </w:rPr>
              <w:t>Le patient a jusqu’à quatre semaines pour effectuer la batterie de</w:t>
            </w:r>
            <w:r w:rsidR="00EA419C" w:rsidRPr="0010789C">
              <w:rPr>
                <w:rFonts w:ascii="Arial" w:hAnsi="Arial" w:cs="Arial"/>
                <w:color w:val="0000FF"/>
                <w:lang w:val="fr-FR"/>
              </w:rPr>
              <w:t xml:space="preserve">  </w:t>
            </w:r>
            <w:r w:rsidRPr="0010789C">
              <w:rPr>
                <w:rFonts w:ascii="Arial" w:hAnsi="Arial" w:cs="Arial"/>
                <w:color w:val="0000FF"/>
                <w:lang w:val="fr-FR"/>
              </w:rPr>
              <w:t>tests. Ces quatre semaines commencent à partir du moment où le genou</w:t>
            </w:r>
            <w:r w:rsidR="00EA419C" w:rsidRPr="0010789C">
              <w:rPr>
                <w:rFonts w:ascii="Arial" w:hAnsi="Arial" w:cs="Arial"/>
                <w:color w:val="0000FF"/>
                <w:lang w:val="fr-FR"/>
              </w:rPr>
              <w:t xml:space="preserve">  </w:t>
            </w:r>
            <w:r w:rsidRPr="0010789C">
              <w:rPr>
                <w:rFonts w:ascii="Arial" w:hAnsi="Arial" w:cs="Arial"/>
                <w:color w:val="0000FF"/>
                <w:lang w:val="fr-FR"/>
              </w:rPr>
              <w:t>de test est mis à disposition du prestataire.</w:t>
            </w:r>
          </w:p>
        </w:tc>
        <w:tc>
          <w:tcPr>
            <w:tcW w:w="155" w:type="pct"/>
          </w:tcPr>
          <w:p w14:paraId="63E8E51E" w14:textId="77777777" w:rsidR="007814C8" w:rsidRPr="0010789C" w:rsidRDefault="007814C8" w:rsidP="00122C88">
            <w:pPr>
              <w:rPr>
                <w:rFonts w:ascii="Arial" w:hAnsi="Arial" w:cs="Arial"/>
                <w:color w:val="0000FF"/>
                <w:lang w:val="fr-FR"/>
              </w:rPr>
            </w:pPr>
          </w:p>
        </w:tc>
      </w:tr>
      <w:tr w:rsidR="007814C8" w:rsidRPr="00E57863" w14:paraId="24683F0A" w14:textId="77777777" w:rsidTr="00872E82">
        <w:trPr>
          <w:cantSplit/>
        </w:trPr>
        <w:tc>
          <w:tcPr>
            <w:tcW w:w="218" w:type="pct"/>
          </w:tcPr>
          <w:p w14:paraId="4452C83A" w14:textId="77777777" w:rsidR="007814C8" w:rsidRPr="0010789C" w:rsidRDefault="007814C8" w:rsidP="00122C88">
            <w:pPr>
              <w:rPr>
                <w:color w:val="0000FF"/>
                <w:lang w:val="fr-FR"/>
              </w:rPr>
            </w:pPr>
          </w:p>
        </w:tc>
        <w:tc>
          <w:tcPr>
            <w:tcW w:w="294" w:type="pct"/>
          </w:tcPr>
          <w:p w14:paraId="36D81F6E" w14:textId="77777777" w:rsidR="007814C8" w:rsidRPr="0010789C" w:rsidRDefault="007814C8" w:rsidP="00122C88">
            <w:pPr>
              <w:jc w:val="right"/>
              <w:rPr>
                <w:color w:val="0000FF"/>
                <w:lang w:val="fr-FR"/>
              </w:rPr>
            </w:pPr>
          </w:p>
        </w:tc>
        <w:tc>
          <w:tcPr>
            <w:tcW w:w="441" w:type="pct"/>
          </w:tcPr>
          <w:p w14:paraId="1C3A87F2" w14:textId="77777777" w:rsidR="007814C8" w:rsidRPr="0010789C" w:rsidRDefault="007814C8" w:rsidP="00122C88">
            <w:pPr>
              <w:jc w:val="right"/>
              <w:rPr>
                <w:color w:val="0000FF"/>
                <w:lang w:val="fr-FR"/>
              </w:rPr>
            </w:pPr>
          </w:p>
        </w:tc>
        <w:tc>
          <w:tcPr>
            <w:tcW w:w="432" w:type="pct"/>
            <w:gridSpan w:val="2"/>
          </w:tcPr>
          <w:p w14:paraId="0C7DFF3F" w14:textId="77777777" w:rsidR="007814C8" w:rsidRPr="0010789C" w:rsidRDefault="007814C8" w:rsidP="00122C88">
            <w:pPr>
              <w:jc w:val="right"/>
              <w:rPr>
                <w:color w:val="0000FF"/>
                <w:lang w:val="fr-FR"/>
              </w:rPr>
            </w:pPr>
          </w:p>
        </w:tc>
        <w:tc>
          <w:tcPr>
            <w:tcW w:w="3461" w:type="pct"/>
            <w:gridSpan w:val="6"/>
          </w:tcPr>
          <w:p w14:paraId="58B5CD6E" w14:textId="77777777" w:rsidR="007814C8" w:rsidRPr="0010789C" w:rsidRDefault="007814C8" w:rsidP="00872E82">
            <w:pPr>
              <w:jc w:val="both"/>
              <w:rPr>
                <w:rFonts w:ascii="Arial" w:hAnsi="Arial" w:cs="Arial"/>
                <w:color w:val="0000FF"/>
                <w:lang w:val="fr-FR"/>
              </w:rPr>
            </w:pPr>
          </w:p>
        </w:tc>
        <w:tc>
          <w:tcPr>
            <w:tcW w:w="155" w:type="pct"/>
          </w:tcPr>
          <w:p w14:paraId="5196E1FB" w14:textId="77777777" w:rsidR="007814C8" w:rsidRPr="0010789C" w:rsidRDefault="007814C8" w:rsidP="00122C88">
            <w:pPr>
              <w:rPr>
                <w:rFonts w:ascii="Arial" w:hAnsi="Arial" w:cs="Arial"/>
                <w:color w:val="0000FF"/>
                <w:lang w:val="fr-FR"/>
              </w:rPr>
            </w:pPr>
          </w:p>
        </w:tc>
      </w:tr>
      <w:tr w:rsidR="007814C8" w:rsidRPr="00E57863" w14:paraId="14FD0FE5" w14:textId="77777777" w:rsidTr="00872E82">
        <w:trPr>
          <w:cantSplit/>
        </w:trPr>
        <w:tc>
          <w:tcPr>
            <w:tcW w:w="218" w:type="pct"/>
          </w:tcPr>
          <w:p w14:paraId="4E4728D7" w14:textId="77777777" w:rsidR="007814C8" w:rsidRPr="0010789C" w:rsidRDefault="007814C8" w:rsidP="00122C88">
            <w:pPr>
              <w:rPr>
                <w:color w:val="0000FF"/>
                <w:lang w:val="fr-FR"/>
              </w:rPr>
            </w:pPr>
          </w:p>
        </w:tc>
        <w:tc>
          <w:tcPr>
            <w:tcW w:w="294" w:type="pct"/>
          </w:tcPr>
          <w:p w14:paraId="1AF6A184" w14:textId="77777777" w:rsidR="007814C8" w:rsidRPr="0010789C" w:rsidRDefault="007814C8" w:rsidP="00122C88">
            <w:pPr>
              <w:jc w:val="right"/>
              <w:rPr>
                <w:color w:val="0000FF"/>
                <w:lang w:val="fr-FR"/>
              </w:rPr>
            </w:pPr>
          </w:p>
        </w:tc>
        <w:tc>
          <w:tcPr>
            <w:tcW w:w="441" w:type="pct"/>
          </w:tcPr>
          <w:p w14:paraId="029EFD87" w14:textId="77777777" w:rsidR="007814C8" w:rsidRPr="0010789C" w:rsidRDefault="007814C8" w:rsidP="00122C88">
            <w:pPr>
              <w:jc w:val="right"/>
              <w:rPr>
                <w:color w:val="0000FF"/>
                <w:lang w:val="fr-FR"/>
              </w:rPr>
            </w:pPr>
          </w:p>
        </w:tc>
        <w:tc>
          <w:tcPr>
            <w:tcW w:w="432" w:type="pct"/>
            <w:gridSpan w:val="2"/>
          </w:tcPr>
          <w:p w14:paraId="2870DCD7" w14:textId="77777777" w:rsidR="007814C8" w:rsidRPr="0010789C" w:rsidRDefault="007814C8" w:rsidP="00122C88">
            <w:pPr>
              <w:jc w:val="right"/>
              <w:rPr>
                <w:color w:val="0000FF"/>
                <w:lang w:val="fr-FR"/>
              </w:rPr>
            </w:pPr>
          </w:p>
        </w:tc>
        <w:tc>
          <w:tcPr>
            <w:tcW w:w="3461" w:type="pct"/>
            <w:gridSpan w:val="6"/>
          </w:tcPr>
          <w:p w14:paraId="0CD4F1D0" w14:textId="77777777" w:rsidR="007814C8" w:rsidRPr="0010789C" w:rsidRDefault="007814C8" w:rsidP="00872E82">
            <w:pPr>
              <w:jc w:val="both"/>
              <w:rPr>
                <w:rFonts w:ascii="Arial" w:hAnsi="Arial" w:cs="Arial"/>
                <w:color w:val="0000FF"/>
                <w:lang w:val="fr-FR"/>
              </w:rPr>
            </w:pPr>
            <w:r w:rsidRPr="0010789C">
              <w:rPr>
                <w:rFonts w:ascii="Arial" w:hAnsi="Arial" w:cs="Arial"/>
                <w:color w:val="0000FF"/>
                <w:lang w:val="fr-FR"/>
              </w:rPr>
              <w:t>Le test de prothèse de genou mécatronique est effectué par l’équipe</w:t>
            </w:r>
            <w:r w:rsidR="00EA419C" w:rsidRPr="0010789C">
              <w:rPr>
                <w:rFonts w:ascii="Arial" w:hAnsi="Arial" w:cs="Arial"/>
                <w:color w:val="0000FF"/>
                <w:lang w:val="fr-FR"/>
              </w:rPr>
              <w:t xml:space="preserve">  </w:t>
            </w:r>
            <w:r w:rsidRPr="0010789C">
              <w:rPr>
                <w:rFonts w:ascii="Arial" w:hAnsi="Arial" w:cs="Arial"/>
                <w:color w:val="0000FF"/>
                <w:lang w:val="fr-FR"/>
              </w:rPr>
              <w:t>de rééducation fonctionnelle et le prothésiste. Les résultats de cet essai</w:t>
            </w:r>
            <w:r w:rsidR="00EA419C" w:rsidRPr="0010789C">
              <w:rPr>
                <w:rFonts w:ascii="Arial" w:hAnsi="Arial" w:cs="Arial"/>
                <w:color w:val="0000FF"/>
                <w:lang w:val="fr-FR"/>
              </w:rPr>
              <w:t xml:space="preserve">  </w:t>
            </w:r>
            <w:r w:rsidRPr="0010789C">
              <w:rPr>
                <w:rFonts w:ascii="Arial" w:hAnsi="Arial" w:cs="Arial"/>
                <w:color w:val="0000FF"/>
                <w:lang w:val="fr-FR"/>
              </w:rPr>
              <w:t>sont repris dans le formulaire B, partie 3.</w:t>
            </w:r>
          </w:p>
        </w:tc>
        <w:tc>
          <w:tcPr>
            <w:tcW w:w="155" w:type="pct"/>
          </w:tcPr>
          <w:p w14:paraId="604D6A8A" w14:textId="77777777" w:rsidR="007814C8" w:rsidRPr="0010789C" w:rsidRDefault="007814C8" w:rsidP="00122C88">
            <w:pPr>
              <w:rPr>
                <w:rFonts w:ascii="Arial" w:hAnsi="Arial" w:cs="Arial"/>
                <w:color w:val="0000FF"/>
                <w:lang w:val="fr-FR"/>
              </w:rPr>
            </w:pPr>
          </w:p>
        </w:tc>
      </w:tr>
      <w:tr w:rsidR="007814C8" w:rsidRPr="00E57863" w14:paraId="33688309" w14:textId="77777777" w:rsidTr="00872E82">
        <w:trPr>
          <w:cantSplit/>
        </w:trPr>
        <w:tc>
          <w:tcPr>
            <w:tcW w:w="218" w:type="pct"/>
          </w:tcPr>
          <w:p w14:paraId="4B577CE9" w14:textId="77777777" w:rsidR="007814C8" w:rsidRPr="0010789C" w:rsidRDefault="007814C8" w:rsidP="00122C88">
            <w:pPr>
              <w:rPr>
                <w:color w:val="0000FF"/>
                <w:lang w:val="fr-FR"/>
              </w:rPr>
            </w:pPr>
          </w:p>
        </w:tc>
        <w:tc>
          <w:tcPr>
            <w:tcW w:w="294" w:type="pct"/>
          </w:tcPr>
          <w:p w14:paraId="765FE3BD" w14:textId="77777777" w:rsidR="007814C8" w:rsidRPr="0010789C" w:rsidRDefault="007814C8" w:rsidP="00122C88">
            <w:pPr>
              <w:jc w:val="right"/>
              <w:rPr>
                <w:color w:val="0000FF"/>
                <w:lang w:val="fr-FR"/>
              </w:rPr>
            </w:pPr>
          </w:p>
        </w:tc>
        <w:tc>
          <w:tcPr>
            <w:tcW w:w="441" w:type="pct"/>
          </w:tcPr>
          <w:p w14:paraId="57B0B57B" w14:textId="77777777" w:rsidR="007814C8" w:rsidRPr="0010789C" w:rsidRDefault="007814C8" w:rsidP="00122C88">
            <w:pPr>
              <w:jc w:val="right"/>
              <w:rPr>
                <w:color w:val="0000FF"/>
                <w:lang w:val="fr-FR"/>
              </w:rPr>
            </w:pPr>
          </w:p>
        </w:tc>
        <w:tc>
          <w:tcPr>
            <w:tcW w:w="432" w:type="pct"/>
            <w:gridSpan w:val="2"/>
          </w:tcPr>
          <w:p w14:paraId="312F1836" w14:textId="77777777" w:rsidR="007814C8" w:rsidRPr="0010789C" w:rsidRDefault="007814C8" w:rsidP="00122C88">
            <w:pPr>
              <w:jc w:val="right"/>
              <w:rPr>
                <w:color w:val="0000FF"/>
                <w:lang w:val="fr-FR"/>
              </w:rPr>
            </w:pPr>
          </w:p>
        </w:tc>
        <w:tc>
          <w:tcPr>
            <w:tcW w:w="3461" w:type="pct"/>
            <w:gridSpan w:val="6"/>
          </w:tcPr>
          <w:p w14:paraId="76C09200" w14:textId="77777777" w:rsidR="007814C8" w:rsidRPr="0010789C" w:rsidRDefault="007814C8" w:rsidP="00872E82">
            <w:pPr>
              <w:jc w:val="both"/>
              <w:rPr>
                <w:rFonts w:ascii="Arial" w:hAnsi="Arial" w:cs="Arial"/>
                <w:color w:val="0000FF"/>
                <w:lang w:val="fr-FR"/>
              </w:rPr>
            </w:pPr>
          </w:p>
        </w:tc>
        <w:tc>
          <w:tcPr>
            <w:tcW w:w="155" w:type="pct"/>
          </w:tcPr>
          <w:p w14:paraId="54AE07A7" w14:textId="77777777" w:rsidR="007814C8" w:rsidRPr="0010789C" w:rsidRDefault="007814C8" w:rsidP="00122C88">
            <w:pPr>
              <w:rPr>
                <w:rFonts w:ascii="Arial" w:hAnsi="Arial" w:cs="Arial"/>
                <w:color w:val="0000FF"/>
                <w:lang w:val="fr-FR"/>
              </w:rPr>
            </w:pPr>
          </w:p>
        </w:tc>
      </w:tr>
      <w:tr w:rsidR="007814C8" w:rsidRPr="00E57863" w14:paraId="6EE836EC" w14:textId="77777777" w:rsidTr="00872E82">
        <w:trPr>
          <w:cantSplit/>
        </w:trPr>
        <w:tc>
          <w:tcPr>
            <w:tcW w:w="218" w:type="pct"/>
          </w:tcPr>
          <w:p w14:paraId="4B77C34A" w14:textId="77777777" w:rsidR="007814C8" w:rsidRPr="0010789C" w:rsidRDefault="007814C8" w:rsidP="00122C88">
            <w:pPr>
              <w:rPr>
                <w:color w:val="0000FF"/>
                <w:lang w:val="fr-FR"/>
              </w:rPr>
            </w:pPr>
          </w:p>
        </w:tc>
        <w:tc>
          <w:tcPr>
            <w:tcW w:w="294" w:type="pct"/>
          </w:tcPr>
          <w:p w14:paraId="4C8BD19D" w14:textId="77777777" w:rsidR="007814C8" w:rsidRPr="0010789C" w:rsidRDefault="007814C8" w:rsidP="00122C88">
            <w:pPr>
              <w:jc w:val="right"/>
              <w:rPr>
                <w:color w:val="0000FF"/>
                <w:lang w:val="fr-FR"/>
              </w:rPr>
            </w:pPr>
          </w:p>
        </w:tc>
        <w:tc>
          <w:tcPr>
            <w:tcW w:w="441" w:type="pct"/>
          </w:tcPr>
          <w:p w14:paraId="2AF544CF" w14:textId="77777777" w:rsidR="007814C8" w:rsidRPr="0010789C" w:rsidRDefault="007814C8" w:rsidP="00122C88">
            <w:pPr>
              <w:jc w:val="right"/>
              <w:rPr>
                <w:color w:val="0000FF"/>
                <w:lang w:val="fr-FR"/>
              </w:rPr>
            </w:pPr>
          </w:p>
        </w:tc>
        <w:tc>
          <w:tcPr>
            <w:tcW w:w="432" w:type="pct"/>
            <w:gridSpan w:val="2"/>
          </w:tcPr>
          <w:p w14:paraId="1E5D8BB3" w14:textId="77777777" w:rsidR="007814C8" w:rsidRPr="0010789C" w:rsidRDefault="007814C8" w:rsidP="00122C88">
            <w:pPr>
              <w:jc w:val="right"/>
              <w:rPr>
                <w:color w:val="0000FF"/>
                <w:lang w:val="fr-FR"/>
              </w:rPr>
            </w:pPr>
          </w:p>
        </w:tc>
        <w:tc>
          <w:tcPr>
            <w:tcW w:w="3461" w:type="pct"/>
            <w:gridSpan w:val="6"/>
          </w:tcPr>
          <w:p w14:paraId="05C504FC" w14:textId="77777777" w:rsidR="007814C8" w:rsidRPr="0010789C" w:rsidRDefault="007814C8" w:rsidP="00872E82">
            <w:pPr>
              <w:jc w:val="both"/>
              <w:rPr>
                <w:rFonts w:ascii="Arial" w:hAnsi="Arial" w:cs="Arial"/>
                <w:color w:val="0000FF"/>
                <w:lang w:val="fr-FR"/>
              </w:rPr>
            </w:pPr>
            <w:r w:rsidRPr="0010789C">
              <w:rPr>
                <w:rFonts w:ascii="Arial" w:hAnsi="Arial" w:cs="Arial"/>
                <w:color w:val="0000FF"/>
                <w:lang w:val="fr-FR"/>
              </w:rPr>
              <w:t>Après la batterie de tests avec la prothèse de genou mécatronique, le</w:t>
            </w:r>
            <w:r w:rsidR="00EA419C" w:rsidRPr="0010789C">
              <w:rPr>
                <w:rFonts w:ascii="Arial" w:hAnsi="Arial" w:cs="Arial"/>
                <w:color w:val="0000FF"/>
                <w:lang w:val="fr-FR"/>
              </w:rPr>
              <w:t xml:space="preserve">  </w:t>
            </w:r>
            <w:r w:rsidRPr="0010789C">
              <w:rPr>
                <w:rFonts w:ascii="Arial" w:hAnsi="Arial" w:cs="Arial"/>
                <w:color w:val="0000FF"/>
                <w:lang w:val="fr-FR"/>
              </w:rPr>
              <w:t>patient remplit l’auto-reporting prévu dans le formulaire réglementaire</w:t>
            </w:r>
            <w:r w:rsidR="00EA419C" w:rsidRPr="0010789C">
              <w:rPr>
                <w:rFonts w:ascii="Arial" w:hAnsi="Arial" w:cs="Arial"/>
                <w:color w:val="0000FF"/>
                <w:lang w:val="fr-FR"/>
              </w:rPr>
              <w:t xml:space="preserve">  </w:t>
            </w:r>
            <w:r w:rsidRPr="0010789C">
              <w:rPr>
                <w:rFonts w:ascii="Arial" w:hAnsi="Arial" w:cs="Arial"/>
                <w:color w:val="0000FF"/>
                <w:lang w:val="fr-FR"/>
              </w:rPr>
              <w:t>A2.</w:t>
            </w:r>
          </w:p>
        </w:tc>
        <w:tc>
          <w:tcPr>
            <w:tcW w:w="155" w:type="pct"/>
          </w:tcPr>
          <w:p w14:paraId="725CD870" w14:textId="77777777" w:rsidR="007814C8" w:rsidRPr="0010789C" w:rsidRDefault="007814C8" w:rsidP="00122C88">
            <w:pPr>
              <w:rPr>
                <w:rFonts w:ascii="Arial" w:hAnsi="Arial" w:cs="Arial"/>
                <w:color w:val="0000FF"/>
                <w:lang w:val="fr-FR"/>
              </w:rPr>
            </w:pPr>
          </w:p>
        </w:tc>
      </w:tr>
      <w:tr w:rsidR="007814C8" w:rsidRPr="00E57863" w14:paraId="5B0768F5" w14:textId="77777777" w:rsidTr="00872E82">
        <w:trPr>
          <w:cantSplit/>
        </w:trPr>
        <w:tc>
          <w:tcPr>
            <w:tcW w:w="218" w:type="pct"/>
          </w:tcPr>
          <w:p w14:paraId="5D8FEDD9" w14:textId="77777777" w:rsidR="007814C8" w:rsidRPr="0010789C" w:rsidRDefault="007814C8" w:rsidP="00122C88">
            <w:pPr>
              <w:rPr>
                <w:color w:val="0000FF"/>
                <w:lang w:val="fr-FR"/>
              </w:rPr>
            </w:pPr>
          </w:p>
        </w:tc>
        <w:tc>
          <w:tcPr>
            <w:tcW w:w="294" w:type="pct"/>
          </w:tcPr>
          <w:p w14:paraId="75A4903F" w14:textId="77777777" w:rsidR="007814C8" w:rsidRPr="0010789C" w:rsidRDefault="007814C8" w:rsidP="00122C88">
            <w:pPr>
              <w:jc w:val="right"/>
              <w:rPr>
                <w:color w:val="0000FF"/>
                <w:lang w:val="fr-FR"/>
              </w:rPr>
            </w:pPr>
          </w:p>
        </w:tc>
        <w:tc>
          <w:tcPr>
            <w:tcW w:w="441" w:type="pct"/>
          </w:tcPr>
          <w:p w14:paraId="453EA8BD" w14:textId="77777777" w:rsidR="007814C8" w:rsidRPr="0010789C" w:rsidRDefault="007814C8" w:rsidP="00122C88">
            <w:pPr>
              <w:jc w:val="right"/>
              <w:rPr>
                <w:color w:val="0000FF"/>
                <w:lang w:val="fr-FR"/>
              </w:rPr>
            </w:pPr>
          </w:p>
        </w:tc>
        <w:tc>
          <w:tcPr>
            <w:tcW w:w="432" w:type="pct"/>
            <w:gridSpan w:val="2"/>
          </w:tcPr>
          <w:p w14:paraId="0FDC2B36" w14:textId="77777777" w:rsidR="007814C8" w:rsidRPr="0010789C" w:rsidRDefault="007814C8" w:rsidP="00122C88">
            <w:pPr>
              <w:jc w:val="right"/>
              <w:rPr>
                <w:color w:val="0000FF"/>
                <w:lang w:val="fr-FR"/>
              </w:rPr>
            </w:pPr>
          </w:p>
        </w:tc>
        <w:tc>
          <w:tcPr>
            <w:tcW w:w="3461" w:type="pct"/>
            <w:gridSpan w:val="6"/>
          </w:tcPr>
          <w:p w14:paraId="0C727436" w14:textId="77777777" w:rsidR="007814C8" w:rsidRPr="0010789C" w:rsidRDefault="007814C8" w:rsidP="00872E82">
            <w:pPr>
              <w:jc w:val="both"/>
              <w:rPr>
                <w:rFonts w:ascii="Arial" w:hAnsi="Arial" w:cs="Arial"/>
                <w:color w:val="0000FF"/>
                <w:lang w:val="fr-FR"/>
              </w:rPr>
            </w:pPr>
          </w:p>
        </w:tc>
        <w:tc>
          <w:tcPr>
            <w:tcW w:w="155" w:type="pct"/>
          </w:tcPr>
          <w:p w14:paraId="1DE0FAEF" w14:textId="77777777" w:rsidR="007814C8" w:rsidRPr="0010789C" w:rsidRDefault="007814C8" w:rsidP="00122C88">
            <w:pPr>
              <w:rPr>
                <w:rFonts w:ascii="Arial" w:hAnsi="Arial" w:cs="Arial"/>
                <w:color w:val="0000FF"/>
                <w:lang w:val="fr-FR"/>
              </w:rPr>
            </w:pPr>
          </w:p>
        </w:tc>
      </w:tr>
      <w:tr w:rsidR="007814C8" w:rsidRPr="00E57863" w14:paraId="12EE1673" w14:textId="77777777" w:rsidTr="00872E82">
        <w:trPr>
          <w:cantSplit/>
        </w:trPr>
        <w:tc>
          <w:tcPr>
            <w:tcW w:w="218" w:type="pct"/>
          </w:tcPr>
          <w:p w14:paraId="46525971" w14:textId="77777777" w:rsidR="007814C8" w:rsidRPr="0010789C" w:rsidRDefault="007814C8" w:rsidP="00122C88">
            <w:pPr>
              <w:rPr>
                <w:color w:val="0000FF"/>
                <w:lang w:val="fr-FR"/>
              </w:rPr>
            </w:pPr>
          </w:p>
        </w:tc>
        <w:tc>
          <w:tcPr>
            <w:tcW w:w="294" w:type="pct"/>
          </w:tcPr>
          <w:p w14:paraId="603E271B" w14:textId="77777777" w:rsidR="007814C8" w:rsidRPr="0010789C" w:rsidRDefault="007814C8" w:rsidP="00122C88">
            <w:pPr>
              <w:jc w:val="right"/>
              <w:rPr>
                <w:color w:val="0000FF"/>
                <w:lang w:val="fr-FR"/>
              </w:rPr>
            </w:pPr>
          </w:p>
        </w:tc>
        <w:tc>
          <w:tcPr>
            <w:tcW w:w="441" w:type="pct"/>
          </w:tcPr>
          <w:p w14:paraId="4B6F1598" w14:textId="77777777" w:rsidR="007814C8" w:rsidRPr="0010789C" w:rsidRDefault="007814C8" w:rsidP="00122C88">
            <w:pPr>
              <w:jc w:val="right"/>
              <w:rPr>
                <w:color w:val="0000FF"/>
                <w:lang w:val="fr-FR"/>
              </w:rPr>
            </w:pPr>
          </w:p>
        </w:tc>
        <w:tc>
          <w:tcPr>
            <w:tcW w:w="432" w:type="pct"/>
            <w:gridSpan w:val="2"/>
          </w:tcPr>
          <w:p w14:paraId="7F9C3970" w14:textId="77777777" w:rsidR="007814C8" w:rsidRPr="0010789C" w:rsidRDefault="007814C8" w:rsidP="00122C88">
            <w:pPr>
              <w:jc w:val="right"/>
              <w:rPr>
                <w:color w:val="0000FF"/>
                <w:lang w:val="fr-FR"/>
              </w:rPr>
            </w:pPr>
          </w:p>
        </w:tc>
        <w:tc>
          <w:tcPr>
            <w:tcW w:w="3461" w:type="pct"/>
            <w:gridSpan w:val="6"/>
          </w:tcPr>
          <w:p w14:paraId="275479FF" w14:textId="77777777" w:rsidR="007814C8" w:rsidRPr="0010789C" w:rsidRDefault="007814C8" w:rsidP="00872E82">
            <w:pPr>
              <w:jc w:val="both"/>
              <w:rPr>
                <w:rFonts w:ascii="Arial" w:hAnsi="Arial" w:cs="Arial"/>
                <w:color w:val="0000FF"/>
                <w:lang w:val="fr-FR"/>
              </w:rPr>
            </w:pPr>
            <w:r w:rsidRPr="0010789C">
              <w:rPr>
                <w:rFonts w:ascii="Arial" w:hAnsi="Arial" w:cs="Arial"/>
                <w:color w:val="0000FF"/>
                <w:lang w:val="fr-FR"/>
              </w:rPr>
              <w:t>La demande d’intervention se compose des deux formulaires d’autoreporting</w:t>
            </w:r>
            <w:r w:rsidR="00EA419C" w:rsidRPr="0010789C">
              <w:rPr>
                <w:rFonts w:ascii="Arial" w:hAnsi="Arial" w:cs="Arial"/>
                <w:color w:val="0000FF"/>
                <w:lang w:val="fr-FR"/>
              </w:rPr>
              <w:t xml:space="preserve">  </w:t>
            </w:r>
            <w:r w:rsidRPr="0010789C">
              <w:rPr>
                <w:rFonts w:ascii="Arial" w:hAnsi="Arial" w:cs="Arial"/>
                <w:color w:val="0000FF"/>
                <w:lang w:val="fr-FR"/>
              </w:rPr>
              <w:t>(formulaires A1 et A2) et de l’attestation d’évaluation et la</w:t>
            </w:r>
            <w:r w:rsidR="00EA419C" w:rsidRPr="0010789C">
              <w:rPr>
                <w:rFonts w:ascii="Arial" w:hAnsi="Arial" w:cs="Arial"/>
                <w:color w:val="0000FF"/>
                <w:lang w:val="fr-FR"/>
              </w:rPr>
              <w:t xml:space="preserve">  </w:t>
            </w:r>
            <w:r w:rsidRPr="0010789C">
              <w:rPr>
                <w:rFonts w:ascii="Arial" w:hAnsi="Arial" w:cs="Arial"/>
                <w:color w:val="0000FF"/>
                <w:lang w:val="fr-FR"/>
              </w:rPr>
              <w:t>prescription médicale (formulaire B). L’enregistrement vidéo est tenu à</w:t>
            </w:r>
            <w:r w:rsidR="00EA419C" w:rsidRPr="0010789C">
              <w:rPr>
                <w:rFonts w:ascii="Arial" w:hAnsi="Arial" w:cs="Arial"/>
                <w:color w:val="0000FF"/>
                <w:lang w:val="fr-FR"/>
              </w:rPr>
              <w:t xml:space="preserve">  </w:t>
            </w:r>
            <w:r w:rsidRPr="0010789C">
              <w:rPr>
                <w:rFonts w:ascii="Arial" w:hAnsi="Arial" w:cs="Arial"/>
                <w:color w:val="0000FF"/>
                <w:lang w:val="fr-FR"/>
              </w:rPr>
              <w:t>la disposition du médecin-conseil.</w:t>
            </w:r>
          </w:p>
        </w:tc>
        <w:tc>
          <w:tcPr>
            <w:tcW w:w="155" w:type="pct"/>
          </w:tcPr>
          <w:p w14:paraId="6ED8EC4C" w14:textId="77777777" w:rsidR="007814C8" w:rsidRPr="0010789C" w:rsidRDefault="007814C8" w:rsidP="00122C88">
            <w:pPr>
              <w:rPr>
                <w:rFonts w:ascii="Arial" w:hAnsi="Arial" w:cs="Arial"/>
                <w:color w:val="0000FF"/>
                <w:lang w:val="fr-FR"/>
              </w:rPr>
            </w:pPr>
          </w:p>
        </w:tc>
      </w:tr>
      <w:tr w:rsidR="007814C8" w:rsidRPr="00E57863" w14:paraId="5C5EC47B" w14:textId="77777777" w:rsidTr="00872E82">
        <w:trPr>
          <w:cantSplit/>
        </w:trPr>
        <w:tc>
          <w:tcPr>
            <w:tcW w:w="218" w:type="pct"/>
          </w:tcPr>
          <w:p w14:paraId="52DFF08D" w14:textId="77777777" w:rsidR="007814C8" w:rsidRPr="0010789C" w:rsidRDefault="007814C8" w:rsidP="00122C88">
            <w:pPr>
              <w:rPr>
                <w:color w:val="0000FF"/>
                <w:lang w:val="fr-FR"/>
              </w:rPr>
            </w:pPr>
          </w:p>
        </w:tc>
        <w:tc>
          <w:tcPr>
            <w:tcW w:w="294" w:type="pct"/>
          </w:tcPr>
          <w:p w14:paraId="741C2298" w14:textId="77777777" w:rsidR="007814C8" w:rsidRPr="0010789C" w:rsidRDefault="007814C8" w:rsidP="00122C88">
            <w:pPr>
              <w:jc w:val="right"/>
              <w:rPr>
                <w:color w:val="0000FF"/>
                <w:lang w:val="fr-FR"/>
              </w:rPr>
            </w:pPr>
          </w:p>
        </w:tc>
        <w:tc>
          <w:tcPr>
            <w:tcW w:w="441" w:type="pct"/>
          </w:tcPr>
          <w:p w14:paraId="76680518" w14:textId="77777777" w:rsidR="007814C8" w:rsidRPr="0010789C" w:rsidRDefault="007814C8" w:rsidP="00122C88">
            <w:pPr>
              <w:jc w:val="right"/>
              <w:rPr>
                <w:color w:val="0000FF"/>
                <w:lang w:val="fr-FR"/>
              </w:rPr>
            </w:pPr>
          </w:p>
        </w:tc>
        <w:tc>
          <w:tcPr>
            <w:tcW w:w="432" w:type="pct"/>
            <w:gridSpan w:val="2"/>
          </w:tcPr>
          <w:p w14:paraId="0F986EDF" w14:textId="77777777" w:rsidR="007814C8" w:rsidRPr="0010789C" w:rsidRDefault="007814C8" w:rsidP="00122C88">
            <w:pPr>
              <w:jc w:val="right"/>
              <w:rPr>
                <w:color w:val="0000FF"/>
                <w:lang w:val="fr-FR"/>
              </w:rPr>
            </w:pPr>
          </w:p>
        </w:tc>
        <w:tc>
          <w:tcPr>
            <w:tcW w:w="3461" w:type="pct"/>
            <w:gridSpan w:val="6"/>
          </w:tcPr>
          <w:p w14:paraId="65E20BF2" w14:textId="77777777" w:rsidR="007814C8" w:rsidRPr="0010789C" w:rsidRDefault="007814C8" w:rsidP="00872E82">
            <w:pPr>
              <w:jc w:val="both"/>
              <w:rPr>
                <w:rFonts w:ascii="Arial" w:hAnsi="Arial" w:cs="Arial"/>
                <w:color w:val="0000FF"/>
                <w:lang w:val="fr-FR"/>
              </w:rPr>
            </w:pPr>
          </w:p>
        </w:tc>
        <w:tc>
          <w:tcPr>
            <w:tcW w:w="155" w:type="pct"/>
          </w:tcPr>
          <w:p w14:paraId="2BF11FD4" w14:textId="77777777" w:rsidR="007814C8" w:rsidRPr="0010789C" w:rsidRDefault="007814C8" w:rsidP="00122C88">
            <w:pPr>
              <w:rPr>
                <w:rFonts w:ascii="Arial" w:hAnsi="Arial" w:cs="Arial"/>
                <w:color w:val="0000FF"/>
                <w:lang w:val="fr-FR"/>
              </w:rPr>
            </w:pPr>
          </w:p>
        </w:tc>
      </w:tr>
      <w:tr w:rsidR="007814C8" w:rsidRPr="00E57863" w14:paraId="45EA7F84" w14:textId="77777777" w:rsidTr="00872E82">
        <w:trPr>
          <w:cantSplit/>
        </w:trPr>
        <w:tc>
          <w:tcPr>
            <w:tcW w:w="218" w:type="pct"/>
          </w:tcPr>
          <w:p w14:paraId="3AA492ED" w14:textId="77777777" w:rsidR="007814C8" w:rsidRPr="0010789C" w:rsidRDefault="007814C8" w:rsidP="00122C88">
            <w:pPr>
              <w:rPr>
                <w:color w:val="0000FF"/>
                <w:lang w:val="fr-FR"/>
              </w:rPr>
            </w:pPr>
          </w:p>
        </w:tc>
        <w:tc>
          <w:tcPr>
            <w:tcW w:w="294" w:type="pct"/>
          </w:tcPr>
          <w:p w14:paraId="56A56BAF" w14:textId="77777777" w:rsidR="007814C8" w:rsidRPr="0010789C" w:rsidRDefault="007814C8" w:rsidP="00122C88">
            <w:pPr>
              <w:jc w:val="right"/>
              <w:rPr>
                <w:color w:val="0000FF"/>
                <w:lang w:val="fr-FR"/>
              </w:rPr>
            </w:pPr>
          </w:p>
        </w:tc>
        <w:tc>
          <w:tcPr>
            <w:tcW w:w="441" w:type="pct"/>
          </w:tcPr>
          <w:p w14:paraId="2320ED65" w14:textId="77777777" w:rsidR="007814C8" w:rsidRPr="0010789C" w:rsidRDefault="007814C8" w:rsidP="00122C88">
            <w:pPr>
              <w:jc w:val="right"/>
              <w:rPr>
                <w:color w:val="0000FF"/>
                <w:lang w:val="fr-FR"/>
              </w:rPr>
            </w:pPr>
          </w:p>
        </w:tc>
        <w:tc>
          <w:tcPr>
            <w:tcW w:w="432" w:type="pct"/>
            <w:gridSpan w:val="2"/>
          </w:tcPr>
          <w:p w14:paraId="414006D8" w14:textId="77777777" w:rsidR="007814C8" w:rsidRPr="0010789C" w:rsidRDefault="007814C8" w:rsidP="00122C88">
            <w:pPr>
              <w:jc w:val="right"/>
              <w:rPr>
                <w:color w:val="0000FF"/>
                <w:lang w:val="fr-FR"/>
              </w:rPr>
            </w:pPr>
          </w:p>
        </w:tc>
        <w:tc>
          <w:tcPr>
            <w:tcW w:w="3461" w:type="pct"/>
            <w:gridSpan w:val="6"/>
          </w:tcPr>
          <w:p w14:paraId="50536D6D" w14:textId="77777777" w:rsidR="007814C8" w:rsidRPr="0010789C" w:rsidRDefault="007814C8" w:rsidP="00872E82">
            <w:pPr>
              <w:jc w:val="both"/>
              <w:rPr>
                <w:rFonts w:ascii="Arial" w:hAnsi="Arial" w:cs="Arial"/>
                <w:color w:val="0000FF"/>
                <w:lang w:val="fr-FR"/>
              </w:rPr>
            </w:pPr>
            <w:r w:rsidRPr="0010789C">
              <w:rPr>
                <w:rFonts w:ascii="Arial" w:hAnsi="Arial" w:cs="Arial"/>
                <w:color w:val="0000FF"/>
                <w:lang w:val="fr-FR"/>
              </w:rPr>
              <w:t>Le prothésiste adresse la demande au médecin-conseil avant la</w:t>
            </w:r>
            <w:r w:rsidR="00EA419C" w:rsidRPr="0010789C">
              <w:rPr>
                <w:rFonts w:ascii="Arial" w:hAnsi="Arial" w:cs="Arial"/>
                <w:color w:val="0000FF"/>
                <w:lang w:val="fr-FR"/>
              </w:rPr>
              <w:t xml:space="preserve">  </w:t>
            </w:r>
            <w:r w:rsidRPr="0010789C">
              <w:rPr>
                <w:rFonts w:ascii="Arial" w:hAnsi="Arial" w:cs="Arial"/>
                <w:color w:val="0000FF"/>
                <w:lang w:val="fr-FR"/>
              </w:rPr>
              <w:t>délivrance.</w:t>
            </w:r>
          </w:p>
        </w:tc>
        <w:tc>
          <w:tcPr>
            <w:tcW w:w="155" w:type="pct"/>
          </w:tcPr>
          <w:p w14:paraId="2B99CA16" w14:textId="77777777" w:rsidR="007814C8" w:rsidRPr="0010789C" w:rsidRDefault="007814C8" w:rsidP="00122C88">
            <w:pPr>
              <w:rPr>
                <w:rFonts w:ascii="Arial" w:hAnsi="Arial" w:cs="Arial"/>
                <w:color w:val="0000FF"/>
                <w:lang w:val="fr-FR"/>
              </w:rPr>
            </w:pPr>
          </w:p>
        </w:tc>
      </w:tr>
      <w:tr w:rsidR="007814C8" w:rsidRPr="00E57863" w14:paraId="71CC1269" w14:textId="77777777" w:rsidTr="00872E82">
        <w:trPr>
          <w:cantSplit/>
        </w:trPr>
        <w:tc>
          <w:tcPr>
            <w:tcW w:w="218" w:type="pct"/>
          </w:tcPr>
          <w:p w14:paraId="502AB668" w14:textId="77777777" w:rsidR="007814C8" w:rsidRPr="0010789C" w:rsidRDefault="007814C8" w:rsidP="00122C88">
            <w:pPr>
              <w:rPr>
                <w:color w:val="0000FF"/>
                <w:lang w:val="fr-FR"/>
              </w:rPr>
            </w:pPr>
          </w:p>
        </w:tc>
        <w:tc>
          <w:tcPr>
            <w:tcW w:w="294" w:type="pct"/>
          </w:tcPr>
          <w:p w14:paraId="11A48A40" w14:textId="77777777" w:rsidR="007814C8" w:rsidRPr="0010789C" w:rsidRDefault="007814C8" w:rsidP="00122C88">
            <w:pPr>
              <w:jc w:val="right"/>
              <w:rPr>
                <w:color w:val="0000FF"/>
                <w:lang w:val="fr-FR"/>
              </w:rPr>
            </w:pPr>
          </w:p>
        </w:tc>
        <w:tc>
          <w:tcPr>
            <w:tcW w:w="441" w:type="pct"/>
          </w:tcPr>
          <w:p w14:paraId="70588440" w14:textId="77777777" w:rsidR="007814C8" w:rsidRPr="0010789C" w:rsidRDefault="007814C8" w:rsidP="00122C88">
            <w:pPr>
              <w:jc w:val="right"/>
              <w:rPr>
                <w:color w:val="0000FF"/>
                <w:lang w:val="fr-FR"/>
              </w:rPr>
            </w:pPr>
          </w:p>
        </w:tc>
        <w:tc>
          <w:tcPr>
            <w:tcW w:w="432" w:type="pct"/>
            <w:gridSpan w:val="2"/>
          </w:tcPr>
          <w:p w14:paraId="0ED684A3" w14:textId="77777777" w:rsidR="007814C8" w:rsidRPr="0010789C" w:rsidRDefault="007814C8" w:rsidP="00122C88">
            <w:pPr>
              <w:jc w:val="right"/>
              <w:rPr>
                <w:color w:val="0000FF"/>
                <w:lang w:val="fr-FR"/>
              </w:rPr>
            </w:pPr>
          </w:p>
        </w:tc>
        <w:tc>
          <w:tcPr>
            <w:tcW w:w="3461" w:type="pct"/>
            <w:gridSpan w:val="6"/>
          </w:tcPr>
          <w:p w14:paraId="56AB1E94" w14:textId="77777777" w:rsidR="007814C8" w:rsidRPr="0010789C" w:rsidRDefault="007814C8" w:rsidP="00872E82">
            <w:pPr>
              <w:jc w:val="both"/>
              <w:rPr>
                <w:rFonts w:ascii="Arial" w:hAnsi="Arial" w:cs="Arial"/>
                <w:color w:val="0000FF"/>
                <w:lang w:val="fr-FR"/>
              </w:rPr>
            </w:pPr>
          </w:p>
        </w:tc>
        <w:tc>
          <w:tcPr>
            <w:tcW w:w="155" w:type="pct"/>
          </w:tcPr>
          <w:p w14:paraId="7DC10AE6" w14:textId="77777777" w:rsidR="007814C8" w:rsidRPr="0010789C" w:rsidRDefault="007814C8" w:rsidP="00122C88">
            <w:pPr>
              <w:rPr>
                <w:rFonts w:ascii="Arial" w:hAnsi="Arial" w:cs="Arial"/>
                <w:color w:val="0000FF"/>
                <w:lang w:val="fr-FR"/>
              </w:rPr>
            </w:pPr>
          </w:p>
        </w:tc>
      </w:tr>
      <w:tr w:rsidR="007814C8" w:rsidRPr="0010789C" w14:paraId="5461656E" w14:textId="77777777" w:rsidTr="00872E82">
        <w:trPr>
          <w:cantSplit/>
        </w:trPr>
        <w:tc>
          <w:tcPr>
            <w:tcW w:w="218" w:type="pct"/>
          </w:tcPr>
          <w:p w14:paraId="7E8925C1" w14:textId="77777777" w:rsidR="007814C8" w:rsidRPr="0010789C" w:rsidRDefault="007814C8" w:rsidP="00872E82">
            <w:pPr>
              <w:jc w:val="both"/>
              <w:rPr>
                <w:color w:val="0000FF"/>
                <w:lang w:val="fr-FR"/>
              </w:rPr>
            </w:pPr>
          </w:p>
        </w:tc>
        <w:tc>
          <w:tcPr>
            <w:tcW w:w="294" w:type="pct"/>
          </w:tcPr>
          <w:p w14:paraId="6E7A596B" w14:textId="77777777" w:rsidR="007814C8" w:rsidRPr="0010789C" w:rsidRDefault="007814C8" w:rsidP="00872E82">
            <w:pPr>
              <w:jc w:val="both"/>
              <w:rPr>
                <w:color w:val="0000FF"/>
                <w:lang w:val="fr-FR"/>
              </w:rPr>
            </w:pPr>
          </w:p>
        </w:tc>
        <w:tc>
          <w:tcPr>
            <w:tcW w:w="441" w:type="pct"/>
          </w:tcPr>
          <w:p w14:paraId="66C544E5" w14:textId="77777777" w:rsidR="007814C8" w:rsidRPr="0010789C" w:rsidRDefault="007814C8" w:rsidP="00872E82">
            <w:pPr>
              <w:jc w:val="both"/>
              <w:rPr>
                <w:color w:val="0000FF"/>
                <w:lang w:val="fr-FR"/>
              </w:rPr>
            </w:pPr>
          </w:p>
        </w:tc>
        <w:tc>
          <w:tcPr>
            <w:tcW w:w="432" w:type="pct"/>
            <w:gridSpan w:val="2"/>
          </w:tcPr>
          <w:p w14:paraId="38F0FC1A" w14:textId="77777777" w:rsidR="007814C8" w:rsidRPr="0010789C" w:rsidRDefault="007814C8" w:rsidP="00872E82">
            <w:pPr>
              <w:jc w:val="both"/>
              <w:rPr>
                <w:color w:val="0000FF"/>
                <w:lang w:val="fr-FR"/>
              </w:rPr>
            </w:pPr>
          </w:p>
        </w:tc>
        <w:tc>
          <w:tcPr>
            <w:tcW w:w="3461" w:type="pct"/>
            <w:gridSpan w:val="6"/>
          </w:tcPr>
          <w:p w14:paraId="10045567" w14:textId="77777777" w:rsidR="007814C8" w:rsidRPr="0010789C" w:rsidRDefault="007814C8" w:rsidP="00872E82">
            <w:pPr>
              <w:jc w:val="both"/>
              <w:rPr>
                <w:rFonts w:ascii="Arial" w:hAnsi="Arial" w:cs="Arial"/>
                <w:color w:val="0000FF"/>
                <w:lang w:val="fr-FR"/>
              </w:rPr>
            </w:pPr>
            <w:r w:rsidRPr="0010789C">
              <w:rPr>
                <w:rFonts w:ascii="Arial" w:hAnsi="Arial" w:cs="Arial"/>
                <w:color w:val="0000FF"/>
                <w:lang w:val="fr-FR"/>
              </w:rPr>
              <w:t>Sur la base de tous les documents, le médecin-conseil détermine</w:t>
            </w:r>
            <w:r w:rsidR="00EA419C" w:rsidRPr="0010789C">
              <w:rPr>
                <w:rFonts w:ascii="Arial" w:hAnsi="Arial" w:cs="Arial"/>
                <w:color w:val="0000FF"/>
                <w:lang w:val="fr-FR"/>
              </w:rPr>
              <w:t xml:space="preserve">  </w:t>
            </w:r>
            <w:r w:rsidRPr="0010789C">
              <w:rPr>
                <w:rFonts w:ascii="Arial" w:hAnsi="Arial" w:cs="Arial"/>
                <w:color w:val="0000FF"/>
                <w:lang w:val="fr-FR"/>
              </w:rPr>
              <w:t>finalement si le patient a droit à une intervention de l’assurance pour</w:t>
            </w:r>
            <w:r w:rsidR="00EA419C" w:rsidRPr="0010789C">
              <w:rPr>
                <w:rFonts w:ascii="Arial" w:hAnsi="Arial" w:cs="Arial"/>
                <w:color w:val="0000FF"/>
                <w:lang w:val="fr-FR"/>
              </w:rPr>
              <w:t xml:space="preserve">  </w:t>
            </w:r>
            <w:r w:rsidRPr="0010789C">
              <w:rPr>
                <w:rFonts w:ascii="Arial" w:hAnsi="Arial" w:cs="Arial"/>
                <w:color w:val="0000FF"/>
                <w:lang w:val="fr-FR"/>
              </w:rPr>
              <w:t>un genou mécatronique. Pour ce faire, il procède à une évaluation</w:t>
            </w:r>
            <w:r w:rsidR="00EA419C" w:rsidRPr="0010789C">
              <w:rPr>
                <w:rFonts w:ascii="Arial" w:hAnsi="Arial" w:cs="Arial"/>
                <w:color w:val="0000FF"/>
                <w:lang w:val="fr-FR"/>
              </w:rPr>
              <w:t xml:space="preserve">  </w:t>
            </w:r>
            <w:r w:rsidRPr="0010789C">
              <w:rPr>
                <w:rFonts w:ascii="Arial" w:hAnsi="Arial" w:cs="Arial"/>
                <w:color w:val="0000FF"/>
                <w:lang w:val="fr-FR"/>
              </w:rPr>
              <w:t>globale de tous les éléments du dossier. Le médecin-conseil répond</w:t>
            </w:r>
            <w:r w:rsidR="00EA419C" w:rsidRPr="0010789C">
              <w:rPr>
                <w:rFonts w:ascii="Arial" w:hAnsi="Arial" w:cs="Arial"/>
                <w:color w:val="0000FF"/>
                <w:lang w:val="fr-FR"/>
              </w:rPr>
              <w:t xml:space="preserve">  </w:t>
            </w:r>
            <w:r w:rsidRPr="0010789C">
              <w:rPr>
                <w:rFonts w:ascii="Arial" w:hAnsi="Arial" w:cs="Arial"/>
                <w:color w:val="0000FF"/>
                <w:lang w:val="fr-FR"/>
              </w:rPr>
              <w:t>dans un délai de quinze jours ouvrables. Cette réaction peut comporter</w:t>
            </w:r>
            <w:r w:rsidR="00EA419C" w:rsidRPr="0010789C">
              <w:rPr>
                <w:rFonts w:ascii="Arial" w:hAnsi="Arial" w:cs="Arial"/>
                <w:color w:val="0000FF"/>
                <w:lang w:val="fr-FR"/>
              </w:rPr>
              <w:t xml:space="preserve">  </w:t>
            </w:r>
            <w:r w:rsidRPr="0010789C">
              <w:rPr>
                <w:rFonts w:ascii="Arial" w:hAnsi="Arial" w:cs="Arial"/>
                <w:color w:val="0000FF"/>
                <w:lang w:val="fr-FR"/>
              </w:rPr>
              <w:t>les décisions suivantes :</w:t>
            </w:r>
          </w:p>
        </w:tc>
        <w:tc>
          <w:tcPr>
            <w:tcW w:w="155" w:type="pct"/>
          </w:tcPr>
          <w:p w14:paraId="114D0FBC" w14:textId="77777777" w:rsidR="007814C8" w:rsidRPr="0010789C" w:rsidRDefault="007814C8" w:rsidP="00872E82">
            <w:pPr>
              <w:jc w:val="both"/>
              <w:rPr>
                <w:rFonts w:ascii="Arial" w:hAnsi="Arial" w:cs="Arial"/>
                <w:color w:val="0000FF"/>
                <w:lang w:val="fr-FR"/>
              </w:rPr>
            </w:pPr>
          </w:p>
        </w:tc>
      </w:tr>
      <w:tr w:rsidR="00872E82" w:rsidRPr="0010789C" w14:paraId="20B359D5" w14:textId="77777777" w:rsidTr="00872E82">
        <w:trPr>
          <w:cantSplit/>
        </w:trPr>
        <w:tc>
          <w:tcPr>
            <w:tcW w:w="218" w:type="pct"/>
          </w:tcPr>
          <w:p w14:paraId="34D00AD0" w14:textId="77777777" w:rsidR="00872E82" w:rsidRPr="0010789C" w:rsidRDefault="00872E82" w:rsidP="00872E82">
            <w:pPr>
              <w:jc w:val="both"/>
              <w:rPr>
                <w:color w:val="0000FF"/>
                <w:lang w:val="fr-FR"/>
              </w:rPr>
            </w:pPr>
          </w:p>
        </w:tc>
        <w:tc>
          <w:tcPr>
            <w:tcW w:w="294" w:type="pct"/>
          </w:tcPr>
          <w:p w14:paraId="2C3B914D" w14:textId="77777777" w:rsidR="00872E82" w:rsidRPr="0010789C" w:rsidRDefault="00872E82" w:rsidP="00872E82">
            <w:pPr>
              <w:jc w:val="both"/>
              <w:rPr>
                <w:color w:val="0000FF"/>
                <w:lang w:val="fr-FR"/>
              </w:rPr>
            </w:pPr>
          </w:p>
        </w:tc>
        <w:tc>
          <w:tcPr>
            <w:tcW w:w="441" w:type="pct"/>
          </w:tcPr>
          <w:p w14:paraId="0441F23F" w14:textId="77777777" w:rsidR="00872E82" w:rsidRPr="0010789C" w:rsidRDefault="00872E82" w:rsidP="00872E82">
            <w:pPr>
              <w:jc w:val="both"/>
              <w:rPr>
                <w:color w:val="0000FF"/>
                <w:lang w:val="fr-FR"/>
              </w:rPr>
            </w:pPr>
          </w:p>
        </w:tc>
        <w:tc>
          <w:tcPr>
            <w:tcW w:w="432" w:type="pct"/>
            <w:gridSpan w:val="2"/>
          </w:tcPr>
          <w:p w14:paraId="70F701FF" w14:textId="77777777" w:rsidR="00872E82" w:rsidRPr="0010789C" w:rsidRDefault="00872E82" w:rsidP="00872E82">
            <w:pPr>
              <w:jc w:val="both"/>
              <w:rPr>
                <w:color w:val="0000FF"/>
                <w:lang w:val="fr-FR"/>
              </w:rPr>
            </w:pPr>
          </w:p>
        </w:tc>
        <w:tc>
          <w:tcPr>
            <w:tcW w:w="3461" w:type="pct"/>
            <w:gridSpan w:val="6"/>
          </w:tcPr>
          <w:p w14:paraId="4F148CCC" w14:textId="77777777" w:rsidR="00872E82" w:rsidRPr="0010789C" w:rsidRDefault="00872E82" w:rsidP="00872E82">
            <w:pPr>
              <w:jc w:val="both"/>
              <w:rPr>
                <w:rFonts w:ascii="Arial" w:hAnsi="Arial" w:cs="Arial"/>
                <w:color w:val="0000FF"/>
                <w:lang w:val="fr-FR"/>
              </w:rPr>
            </w:pPr>
          </w:p>
        </w:tc>
        <w:tc>
          <w:tcPr>
            <w:tcW w:w="155" w:type="pct"/>
          </w:tcPr>
          <w:p w14:paraId="626A3D02" w14:textId="77777777" w:rsidR="00872E82" w:rsidRPr="0010789C" w:rsidRDefault="00872E82" w:rsidP="00872E82">
            <w:pPr>
              <w:jc w:val="both"/>
              <w:rPr>
                <w:rFonts w:ascii="Arial" w:hAnsi="Arial" w:cs="Arial"/>
                <w:color w:val="0000FF"/>
                <w:lang w:val="fr-FR"/>
              </w:rPr>
            </w:pPr>
          </w:p>
        </w:tc>
      </w:tr>
      <w:tr w:rsidR="00872E82" w:rsidRPr="0010789C" w14:paraId="01CB21E8" w14:textId="77777777" w:rsidTr="00872E82">
        <w:trPr>
          <w:cantSplit/>
        </w:trPr>
        <w:tc>
          <w:tcPr>
            <w:tcW w:w="218" w:type="pct"/>
          </w:tcPr>
          <w:p w14:paraId="58AEB1DE" w14:textId="77777777" w:rsidR="00872E82" w:rsidRDefault="00872E82" w:rsidP="00872E82">
            <w:pPr>
              <w:jc w:val="both"/>
              <w:rPr>
                <w:color w:val="0000FF"/>
                <w:lang w:val="fr-FR"/>
              </w:rPr>
            </w:pPr>
          </w:p>
          <w:p w14:paraId="7F6C0693" w14:textId="77777777" w:rsidR="00E14EF4" w:rsidRDefault="00E14EF4" w:rsidP="00872E82">
            <w:pPr>
              <w:jc w:val="both"/>
              <w:rPr>
                <w:color w:val="0000FF"/>
                <w:lang w:val="fr-FR"/>
              </w:rPr>
            </w:pPr>
          </w:p>
          <w:p w14:paraId="0B16FDEB" w14:textId="77777777" w:rsidR="00E14EF4" w:rsidRPr="0010789C" w:rsidRDefault="00E14EF4" w:rsidP="00872E82">
            <w:pPr>
              <w:jc w:val="both"/>
              <w:rPr>
                <w:color w:val="0000FF"/>
                <w:lang w:val="fr-FR"/>
              </w:rPr>
            </w:pPr>
          </w:p>
        </w:tc>
        <w:tc>
          <w:tcPr>
            <w:tcW w:w="294" w:type="pct"/>
          </w:tcPr>
          <w:p w14:paraId="0C17E0AA" w14:textId="77777777" w:rsidR="00872E82" w:rsidRPr="0010789C" w:rsidRDefault="00872E82" w:rsidP="00872E82">
            <w:pPr>
              <w:jc w:val="both"/>
              <w:rPr>
                <w:color w:val="0000FF"/>
                <w:lang w:val="fr-FR"/>
              </w:rPr>
            </w:pPr>
          </w:p>
        </w:tc>
        <w:tc>
          <w:tcPr>
            <w:tcW w:w="441" w:type="pct"/>
          </w:tcPr>
          <w:p w14:paraId="0B128765" w14:textId="77777777" w:rsidR="00872E82" w:rsidRPr="0010789C" w:rsidRDefault="00872E82" w:rsidP="00872E82">
            <w:pPr>
              <w:jc w:val="both"/>
              <w:rPr>
                <w:color w:val="0000FF"/>
                <w:lang w:val="fr-FR"/>
              </w:rPr>
            </w:pPr>
          </w:p>
        </w:tc>
        <w:tc>
          <w:tcPr>
            <w:tcW w:w="432" w:type="pct"/>
            <w:gridSpan w:val="2"/>
          </w:tcPr>
          <w:p w14:paraId="60E0D28E" w14:textId="77777777" w:rsidR="00872E82" w:rsidRPr="0010789C" w:rsidRDefault="00872E82" w:rsidP="00872E82">
            <w:pPr>
              <w:jc w:val="both"/>
              <w:rPr>
                <w:color w:val="0000FF"/>
                <w:lang w:val="fr-FR"/>
              </w:rPr>
            </w:pPr>
          </w:p>
        </w:tc>
        <w:tc>
          <w:tcPr>
            <w:tcW w:w="3461" w:type="pct"/>
            <w:gridSpan w:val="6"/>
          </w:tcPr>
          <w:p w14:paraId="2BFA7983" w14:textId="77777777" w:rsidR="00872E82" w:rsidRPr="0010789C" w:rsidRDefault="00872E82" w:rsidP="00872E82">
            <w:pPr>
              <w:jc w:val="both"/>
              <w:rPr>
                <w:rFonts w:ascii="Arial" w:hAnsi="Arial" w:cs="Arial"/>
                <w:color w:val="0000FF"/>
                <w:lang w:val="fr-FR"/>
              </w:rPr>
            </w:pPr>
          </w:p>
        </w:tc>
        <w:tc>
          <w:tcPr>
            <w:tcW w:w="155" w:type="pct"/>
          </w:tcPr>
          <w:p w14:paraId="43146DF5" w14:textId="77777777" w:rsidR="00872E82" w:rsidRPr="0010789C" w:rsidRDefault="00872E82" w:rsidP="00872E82">
            <w:pPr>
              <w:jc w:val="both"/>
              <w:rPr>
                <w:rFonts w:ascii="Arial" w:hAnsi="Arial" w:cs="Arial"/>
                <w:color w:val="0000FF"/>
                <w:lang w:val="fr-FR"/>
              </w:rPr>
            </w:pPr>
          </w:p>
        </w:tc>
      </w:tr>
      <w:tr w:rsidR="007814C8" w:rsidRPr="0010789C" w14:paraId="69B64380" w14:textId="77777777" w:rsidTr="00872E82">
        <w:trPr>
          <w:cantSplit/>
        </w:trPr>
        <w:tc>
          <w:tcPr>
            <w:tcW w:w="218" w:type="pct"/>
          </w:tcPr>
          <w:p w14:paraId="377D0766" w14:textId="77777777" w:rsidR="007814C8" w:rsidRPr="0010789C" w:rsidRDefault="007814C8" w:rsidP="00122C88">
            <w:pPr>
              <w:rPr>
                <w:color w:val="0000FF"/>
                <w:lang w:val="fr-FR"/>
              </w:rPr>
            </w:pPr>
          </w:p>
        </w:tc>
        <w:tc>
          <w:tcPr>
            <w:tcW w:w="294" w:type="pct"/>
          </w:tcPr>
          <w:p w14:paraId="5291B71C" w14:textId="77777777" w:rsidR="007814C8" w:rsidRPr="0010789C" w:rsidRDefault="007814C8" w:rsidP="00122C88">
            <w:pPr>
              <w:jc w:val="right"/>
              <w:rPr>
                <w:color w:val="0000FF"/>
                <w:lang w:val="fr-FR"/>
              </w:rPr>
            </w:pPr>
          </w:p>
        </w:tc>
        <w:tc>
          <w:tcPr>
            <w:tcW w:w="441" w:type="pct"/>
          </w:tcPr>
          <w:p w14:paraId="3B2A8BF5" w14:textId="77777777" w:rsidR="007814C8" w:rsidRPr="0010789C" w:rsidRDefault="007814C8" w:rsidP="00122C88">
            <w:pPr>
              <w:jc w:val="right"/>
              <w:rPr>
                <w:color w:val="0000FF"/>
                <w:lang w:val="fr-FR"/>
              </w:rPr>
            </w:pPr>
          </w:p>
        </w:tc>
        <w:tc>
          <w:tcPr>
            <w:tcW w:w="432" w:type="pct"/>
            <w:gridSpan w:val="2"/>
          </w:tcPr>
          <w:p w14:paraId="6A480739" w14:textId="77777777" w:rsidR="007814C8" w:rsidRPr="0010789C" w:rsidRDefault="007814C8" w:rsidP="00122C88">
            <w:pPr>
              <w:jc w:val="right"/>
              <w:rPr>
                <w:color w:val="0000FF"/>
                <w:lang w:val="fr-FR"/>
              </w:rPr>
            </w:pPr>
          </w:p>
        </w:tc>
        <w:tc>
          <w:tcPr>
            <w:tcW w:w="3461" w:type="pct"/>
            <w:gridSpan w:val="6"/>
          </w:tcPr>
          <w:p w14:paraId="684A1203" w14:textId="77777777" w:rsidR="007814C8" w:rsidRPr="0010789C" w:rsidRDefault="007814C8" w:rsidP="00872E82">
            <w:pPr>
              <w:pStyle w:val="Paragraphedeliste"/>
              <w:numPr>
                <w:ilvl w:val="0"/>
                <w:numId w:val="15"/>
              </w:numPr>
              <w:jc w:val="both"/>
              <w:rPr>
                <w:rFonts w:ascii="Arial" w:hAnsi="Arial" w:cs="Arial"/>
                <w:color w:val="0000FF"/>
                <w:lang w:val="fr-FR"/>
              </w:rPr>
            </w:pPr>
            <w:r w:rsidRPr="0010789C">
              <w:rPr>
                <w:rFonts w:ascii="Arial" w:hAnsi="Arial" w:cs="Arial"/>
                <w:color w:val="0000FF"/>
                <w:lang w:val="fr-FR"/>
              </w:rPr>
              <w:t>la demande est approuvée;</w:t>
            </w:r>
          </w:p>
        </w:tc>
        <w:tc>
          <w:tcPr>
            <w:tcW w:w="155" w:type="pct"/>
          </w:tcPr>
          <w:p w14:paraId="7CA1E40A" w14:textId="77777777" w:rsidR="007814C8" w:rsidRPr="0010789C" w:rsidRDefault="007814C8" w:rsidP="00122C88">
            <w:pPr>
              <w:rPr>
                <w:rFonts w:ascii="Arial" w:hAnsi="Arial" w:cs="Arial"/>
                <w:color w:val="0000FF"/>
                <w:lang w:val="fr-FR"/>
              </w:rPr>
            </w:pPr>
          </w:p>
        </w:tc>
      </w:tr>
      <w:tr w:rsidR="007814C8" w:rsidRPr="00E57863" w14:paraId="0A7F96E2" w14:textId="77777777" w:rsidTr="00872E82">
        <w:trPr>
          <w:cantSplit/>
        </w:trPr>
        <w:tc>
          <w:tcPr>
            <w:tcW w:w="218" w:type="pct"/>
          </w:tcPr>
          <w:p w14:paraId="104866AF" w14:textId="77777777" w:rsidR="007814C8" w:rsidRPr="0010789C" w:rsidRDefault="007814C8" w:rsidP="00122C88">
            <w:pPr>
              <w:rPr>
                <w:color w:val="0000FF"/>
                <w:lang w:val="fr-FR"/>
              </w:rPr>
            </w:pPr>
          </w:p>
        </w:tc>
        <w:tc>
          <w:tcPr>
            <w:tcW w:w="294" w:type="pct"/>
          </w:tcPr>
          <w:p w14:paraId="4498119A" w14:textId="77777777" w:rsidR="007814C8" w:rsidRPr="0010789C" w:rsidRDefault="007814C8" w:rsidP="00122C88">
            <w:pPr>
              <w:jc w:val="right"/>
              <w:rPr>
                <w:color w:val="0000FF"/>
                <w:lang w:val="fr-FR"/>
              </w:rPr>
            </w:pPr>
          </w:p>
        </w:tc>
        <w:tc>
          <w:tcPr>
            <w:tcW w:w="441" w:type="pct"/>
          </w:tcPr>
          <w:p w14:paraId="18E82C78" w14:textId="77777777" w:rsidR="007814C8" w:rsidRPr="0010789C" w:rsidRDefault="007814C8" w:rsidP="00122C88">
            <w:pPr>
              <w:jc w:val="right"/>
              <w:rPr>
                <w:color w:val="0000FF"/>
                <w:lang w:val="fr-FR"/>
              </w:rPr>
            </w:pPr>
          </w:p>
        </w:tc>
        <w:tc>
          <w:tcPr>
            <w:tcW w:w="432" w:type="pct"/>
            <w:gridSpan w:val="2"/>
          </w:tcPr>
          <w:p w14:paraId="1DFEC42C" w14:textId="77777777" w:rsidR="007814C8" w:rsidRPr="0010789C" w:rsidRDefault="007814C8" w:rsidP="00122C88">
            <w:pPr>
              <w:jc w:val="right"/>
              <w:rPr>
                <w:color w:val="0000FF"/>
                <w:lang w:val="fr-FR"/>
              </w:rPr>
            </w:pPr>
          </w:p>
        </w:tc>
        <w:tc>
          <w:tcPr>
            <w:tcW w:w="3461" w:type="pct"/>
            <w:gridSpan w:val="6"/>
          </w:tcPr>
          <w:p w14:paraId="51B897E3" w14:textId="77777777" w:rsidR="007814C8" w:rsidRPr="0010789C" w:rsidRDefault="007814C8" w:rsidP="00872E82">
            <w:pPr>
              <w:pStyle w:val="Paragraphedeliste"/>
              <w:numPr>
                <w:ilvl w:val="0"/>
                <w:numId w:val="15"/>
              </w:numPr>
              <w:jc w:val="both"/>
              <w:rPr>
                <w:rFonts w:ascii="Arial" w:hAnsi="Arial" w:cs="Arial"/>
                <w:color w:val="0000FF"/>
                <w:lang w:val="fr-FR"/>
              </w:rPr>
            </w:pPr>
            <w:r w:rsidRPr="0010789C">
              <w:rPr>
                <w:rFonts w:ascii="Arial" w:hAnsi="Arial" w:cs="Arial"/>
                <w:color w:val="0000FF"/>
                <w:lang w:val="fr-FR"/>
              </w:rPr>
              <w:t>la demande est rejetée et une motivation détaillée est établie;</w:t>
            </w:r>
          </w:p>
        </w:tc>
        <w:tc>
          <w:tcPr>
            <w:tcW w:w="155" w:type="pct"/>
          </w:tcPr>
          <w:p w14:paraId="31A7B961" w14:textId="77777777" w:rsidR="007814C8" w:rsidRPr="0010789C" w:rsidRDefault="007814C8" w:rsidP="00122C88">
            <w:pPr>
              <w:rPr>
                <w:rFonts w:ascii="Arial" w:hAnsi="Arial" w:cs="Arial"/>
                <w:color w:val="0000FF"/>
                <w:lang w:val="fr-FR"/>
              </w:rPr>
            </w:pPr>
          </w:p>
        </w:tc>
      </w:tr>
      <w:tr w:rsidR="007814C8" w:rsidRPr="00E57863" w14:paraId="235B0447" w14:textId="77777777" w:rsidTr="00872E82">
        <w:trPr>
          <w:cantSplit/>
        </w:trPr>
        <w:tc>
          <w:tcPr>
            <w:tcW w:w="218" w:type="pct"/>
          </w:tcPr>
          <w:p w14:paraId="5BCC0B01" w14:textId="77777777" w:rsidR="007814C8" w:rsidRPr="0010789C" w:rsidRDefault="007814C8" w:rsidP="00122C88">
            <w:pPr>
              <w:rPr>
                <w:color w:val="0000FF"/>
                <w:lang w:val="fr-FR"/>
              </w:rPr>
            </w:pPr>
          </w:p>
        </w:tc>
        <w:tc>
          <w:tcPr>
            <w:tcW w:w="294" w:type="pct"/>
          </w:tcPr>
          <w:p w14:paraId="3DCF1A54" w14:textId="77777777" w:rsidR="007814C8" w:rsidRPr="0010789C" w:rsidRDefault="007814C8" w:rsidP="00122C88">
            <w:pPr>
              <w:jc w:val="right"/>
              <w:rPr>
                <w:color w:val="0000FF"/>
                <w:lang w:val="fr-FR"/>
              </w:rPr>
            </w:pPr>
          </w:p>
        </w:tc>
        <w:tc>
          <w:tcPr>
            <w:tcW w:w="441" w:type="pct"/>
          </w:tcPr>
          <w:p w14:paraId="4D31D0BF" w14:textId="77777777" w:rsidR="007814C8" w:rsidRPr="0010789C" w:rsidRDefault="007814C8" w:rsidP="00122C88">
            <w:pPr>
              <w:jc w:val="right"/>
              <w:rPr>
                <w:color w:val="0000FF"/>
                <w:lang w:val="fr-FR"/>
              </w:rPr>
            </w:pPr>
          </w:p>
        </w:tc>
        <w:tc>
          <w:tcPr>
            <w:tcW w:w="432" w:type="pct"/>
            <w:gridSpan w:val="2"/>
          </w:tcPr>
          <w:p w14:paraId="0B220D20" w14:textId="77777777" w:rsidR="007814C8" w:rsidRPr="0010789C" w:rsidRDefault="007814C8" w:rsidP="00122C88">
            <w:pPr>
              <w:jc w:val="right"/>
              <w:rPr>
                <w:color w:val="0000FF"/>
                <w:lang w:val="fr-FR"/>
              </w:rPr>
            </w:pPr>
          </w:p>
        </w:tc>
        <w:tc>
          <w:tcPr>
            <w:tcW w:w="3461" w:type="pct"/>
            <w:gridSpan w:val="6"/>
          </w:tcPr>
          <w:p w14:paraId="345E4105" w14:textId="77777777" w:rsidR="007814C8" w:rsidRPr="0010789C" w:rsidRDefault="007814C8" w:rsidP="00872E82">
            <w:pPr>
              <w:pStyle w:val="Paragraphedeliste"/>
              <w:numPr>
                <w:ilvl w:val="0"/>
                <w:numId w:val="15"/>
              </w:numPr>
              <w:jc w:val="both"/>
              <w:rPr>
                <w:rFonts w:ascii="Arial" w:hAnsi="Arial" w:cs="Arial"/>
                <w:color w:val="0000FF"/>
                <w:lang w:val="fr-FR"/>
              </w:rPr>
            </w:pPr>
            <w:r w:rsidRPr="0010789C">
              <w:rPr>
                <w:rFonts w:ascii="Arial" w:hAnsi="Arial" w:cs="Arial"/>
                <w:color w:val="0000FF"/>
                <w:lang w:val="fr-FR"/>
              </w:rPr>
              <w:t>la demande est incomplète ou nécessite des renseignements</w:t>
            </w:r>
            <w:r w:rsidR="00EA419C" w:rsidRPr="0010789C">
              <w:rPr>
                <w:rFonts w:ascii="Arial" w:hAnsi="Arial" w:cs="Arial"/>
                <w:color w:val="0000FF"/>
                <w:lang w:val="fr-FR"/>
              </w:rPr>
              <w:t xml:space="preserve">  </w:t>
            </w:r>
            <w:r w:rsidRPr="0010789C">
              <w:rPr>
                <w:rFonts w:ascii="Arial" w:hAnsi="Arial" w:cs="Arial"/>
                <w:color w:val="0000FF"/>
                <w:lang w:val="fr-FR"/>
              </w:rPr>
              <w:t>supplémentaires. Dans ce cas, le médecin-conseil dispose à</w:t>
            </w:r>
            <w:r w:rsidR="00EA419C" w:rsidRPr="0010789C">
              <w:rPr>
                <w:rFonts w:ascii="Arial" w:hAnsi="Arial" w:cs="Arial"/>
                <w:color w:val="0000FF"/>
                <w:lang w:val="fr-FR"/>
              </w:rPr>
              <w:t xml:space="preserve">  </w:t>
            </w:r>
            <w:r w:rsidRPr="0010789C">
              <w:rPr>
                <w:rFonts w:ascii="Arial" w:hAnsi="Arial" w:cs="Arial"/>
                <w:color w:val="0000FF"/>
                <w:lang w:val="fr-FR"/>
              </w:rPr>
              <w:t>nouveau d’un délai de quinze jours ouvrables, à compter de la</w:t>
            </w:r>
            <w:r w:rsidR="00EA419C" w:rsidRPr="0010789C">
              <w:rPr>
                <w:rFonts w:ascii="Arial" w:hAnsi="Arial" w:cs="Arial"/>
                <w:color w:val="0000FF"/>
                <w:lang w:val="fr-FR"/>
              </w:rPr>
              <w:t xml:space="preserve">  </w:t>
            </w:r>
            <w:r w:rsidRPr="0010789C">
              <w:rPr>
                <w:rFonts w:ascii="Arial" w:hAnsi="Arial" w:cs="Arial"/>
                <w:color w:val="0000FF"/>
                <w:lang w:val="fr-FR"/>
              </w:rPr>
              <w:t>date de réception du dossier complété, pour prendre sa décision;</w:t>
            </w:r>
          </w:p>
        </w:tc>
        <w:tc>
          <w:tcPr>
            <w:tcW w:w="155" w:type="pct"/>
          </w:tcPr>
          <w:p w14:paraId="1EF11FBB" w14:textId="77777777" w:rsidR="007814C8" w:rsidRPr="0010789C" w:rsidRDefault="007814C8" w:rsidP="00122C88">
            <w:pPr>
              <w:rPr>
                <w:rFonts w:ascii="Arial" w:hAnsi="Arial" w:cs="Arial"/>
                <w:color w:val="0000FF"/>
                <w:lang w:val="fr-FR"/>
              </w:rPr>
            </w:pPr>
          </w:p>
        </w:tc>
      </w:tr>
      <w:tr w:rsidR="007814C8" w:rsidRPr="00E57863" w14:paraId="0D0A9857" w14:textId="77777777" w:rsidTr="00872E82">
        <w:trPr>
          <w:cantSplit/>
        </w:trPr>
        <w:tc>
          <w:tcPr>
            <w:tcW w:w="218" w:type="pct"/>
          </w:tcPr>
          <w:p w14:paraId="75BFEC3C" w14:textId="77777777" w:rsidR="007814C8" w:rsidRPr="0010789C" w:rsidRDefault="007814C8" w:rsidP="00122C88">
            <w:pPr>
              <w:rPr>
                <w:color w:val="0000FF"/>
                <w:lang w:val="fr-FR"/>
              </w:rPr>
            </w:pPr>
          </w:p>
        </w:tc>
        <w:tc>
          <w:tcPr>
            <w:tcW w:w="294" w:type="pct"/>
          </w:tcPr>
          <w:p w14:paraId="5ED6AED5" w14:textId="77777777" w:rsidR="007814C8" w:rsidRPr="0010789C" w:rsidRDefault="007814C8" w:rsidP="00122C88">
            <w:pPr>
              <w:jc w:val="right"/>
              <w:rPr>
                <w:color w:val="0000FF"/>
                <w:lang w:val="fr-FR"/>
              </w:rPr>
            </w:pPr>
          </w:p>
        </w:tc>
        <w:tc>
          <w:tcPr>
            <w:tcW w:w="441" w:type="pct"/>
          </w:tcPr>
          <w:p w14:paraId="6CFE1717" w14:textId="77777777" w:rsidR="007814C8" w:rsidRPr="0010789C" w:rsidRDefault="007814C8" w:rsidP="00122C88">
            <w:pPr>
              <w:jc w:val="right"/>
              <w:rPr>
                <w:color w:val="0000FF"/>
                <w:lang w:val="fr-FR"/>
              </w:rPr>
            </w:pPr>
          </w:p>
        </w:tc>
        <w:tc>
          <w:tcPr>
            <w:tcW w:w="432" w:type="pct"/>
            <w:gridSpan w:val="2"/>
          </w:tcPr>
          <w:p w14:paraId="6AC8B4E7" w14:textId="77777777" w:rsidR="007814C8" w:rsidRPr="0010789C" w:rsidRDefault="007814C8" w:rsidP="00122C88">
            <w:pPr>
              <w:jc w:val="right"/>
              <w:rPr>
                <w:color w:val="0000FF"/>
                <w:lang w:val="fr-FR"/>
              </w:rPr>
            </w:pPr>
          </w:p>
        </w:tc>
        <w:tc>
          <w:tcPr>
            <w:tcW w:w="3461" w:type="pct"/>
            <w:gridSpan w:val="6"/>
          </w:tcPr>
          <w:p w14:paraId="30D10352" w14:textId="77777777" w:rsidR="007814C8" w:rsidRPr="0010789C" w:rsidRDefault="007814C8" w:rsidP="00872E82">
            <w:pPr>
              <w:pStyle w:val="Paragraphedeliste"/>
              <w:numPr>
                <w:ilvl w:val="0"/>
                <w:numId w:val="15"/>
              </w:numPr>
              <w:jc w:val="both"/>
              <w:rPr>
                <w:rFonts w:ascii="Arial" w:hAnsi="Arial" w:cs="Arial"/>
                <w:color w:val="0000FF"/>
                <w:lang w:val="fr-FR"/>
              </w:rPr>
            </w:pPr>
            <w:r w:rsidRPr="0010789C">
              <w:rPr>
                <w:rFonts w:ascii="Arial" w:hAnsi="Arial" w:cs="Arial"/>
                <w:color w:val="0000FF"/>
                <w:lang w:val="fr-FR"/>
              </w:rPr>
              <w:t>en cas de doute, le médecin-conseil peut programmer la consultation</w:t>
            </w:r>
            <w:r w:rsidR="00EA419C" w:rsidRPr="0010789C">
              <w:rPr>
                <w:rFonts w:ascii="Arial" w:hAnsi="Arial" w:cs="Arial"/>
                <w:color w:val="0000FF"/>
                <w:lang w:val="fr-FR"/>
              </w:rPr>
              <w:t xml:space="preserve">  </w:t>
            </w:r>
            <w:r w:rsidRPr="0010789C">
              <w:rPr>
                <w:rFonts w:ascii="Arial" w:hAnsi="Arial" w:cs="Arial"/>
                <w:color w:val="0000FF"/>
                <w:lang w:val="fr-FR"/>
              </w:rPr>
              <w:t>des vidéos enregistrées. Dans ce cas, le médecin-conseil</w:t>
            </w:r>
            <w:r w:rsidR="00EA419C" w:rsidRPr="0010789C">
              <w:rPr>
                <w:rFonts w:ascii="Arial" w:hAnsi="Arial" w:cs="Arial"/>
                <w:color w:val="0000FF"/>
                <w:lang w:val="fr-FR"/>
              </w:rPr>
              <w:t xml:space="preserve">  </w:t>
            </w:r>
            <w:r w:rsidRPr="0010789C">
              <w:rPr>
                <w:rFonts w:ascii="Arial" w:hAnsi="Arial" w:cs="Arial"/>
                <w:color w:val="0000FF"/>
                <w:lang w:val="fr-FR"/>
              </w:rPr>
              <w:t>dispose de 15 jours ouvrables supplémentaires, à compter de la</w:t>
            </w:r>
            <w:r w:rsidR="00EA419C" w:rsidRPr="0010789C">
              <w:rPr>
                <w:rFonts w:ascii="Arial" w:hAnsi="Arial" w:cs="Arial"/>
                <w:color w:val="0000FF"/>
                <w:lang w:val="fr-FR"/>
              </w:rPr>
              <w:t xml:space="preserve">  </w:t>
            </w:r>
            <w:r w:rsidRPr="0010789C">
              <w:rPr>
                <w:rFonts w:ascii="Arial" w:hAnsi="Arial" w:cs="Arial"/>
                <w:color w:val="0000FF"/>
                <w:lang w:val="fr-FR"/>
              </w:rPr>
              <w:t>consultation, pour prendre sa décision;</w:t>
            </w:r>
          </w:p>
        </w:tc>
        <w:tc>
          <w:tcPr>
            <w:tcW w:w="155" w:type="pct"/>
          </w:tcPr>
          <w:p w14:paraId="5D792EF0" w14:textId="77777777" w:rsidR="007814C8" w:rsidRPr="0010789C" w:rsidRDefault="007814C8" w:rsidP="00122C88">
            <w:pPr>
              <w:rPr>
                <w:rFonts w:ascii="Arial" w:hAnsi="Arial" w:cs="Arial"/>
                <w:color w:val="0000FF"/>
                <w:lang w:val="fr-FR"/>
              </w:rPr>
            </w:pPr>
          </w:p>
        </w:tc>
      </w:tr>
      <w:tr w:rsidR="007814C8" w:rsidRPr="00E57863" w14:paraId="091D7338" w14:textId="77777777" w:rsidTr="00872E82">
        <w:trPr>
          <w:cantSplit/>
        </w:trPr>
        <w:tc>
          <w:tcPr>
            <w:tcW w:w="218" w:type="pct"/>
          </w:tcPr>
          <w:p w14:paraId="6A82EB57" w14:textId="77777777" w:rsidR="007814C8" w:rsidRPr="0010789C" w:rsidRDefault="007814C8" w:rsidP="00122C88">
            <w:pPr>
              <w:rPr>
                <w:color w:val="0000FF"/>
                <w:lang w:val="fr-FR"/>
              </w:rPr>
            </w:pPr>
          </w:p>
        </w:tc>
        <w:tc>
          <w:tcPr>
            <w:tcW w:w="294" w:type="pct"/>
          </w:tcPr>
          <w:p w14:paraId="3B8B491D" w14:textId="77777777" w:rsidR="007814C8" w:rsidRPr="0010789C" w:rsidRDefault="007814C8" w:rsidP="00122C88">
            <w:pPr>
              <w:jc w:val="right"/>
              <w:rPr>
                <w:color w:val="0000FF"/>
                <w:lang w:val="fr-FR"/>
              </w:rPr>
            </w:pPr>
          </w:p>
        </w:tc>
        <w:tc>
          <w:tcPr>
            <w:tcW w:w="441" w:type="pct"/>
          </w:tcPr>
          <w:p w14:paraId="6980B593" w14:textId="77777777" w:rsidR="007814C8" w:rsidRPr="0010789C" w:rsidRDefault="007814C8" w:rsidP="00122C88">
            <w:pPr>
              <w:jc w:val="right"/>
              <w:rPr>
                <w:color w:val="0000FF"/>
                <w:lang w:val="fr-FR"/>
              </w:rPr>
            </w:pPr>
          </w:p>
        </w:tc>
        <w:tc>
          <w:tcPr>
            <w:tcW w:w="432" w:type="pct"/>
            <w:gridSpan w:val="2"/>
          </w:tcPr>
          <w:p w14:paraId="09C2B2A7" w14:textId="77777777" w:rsidR="007814C8" w:rsidRPr="0010789C" w:rsidRDefault="007814C8" w:rsidP="00122C88">
            <w:pPr>
              <w:jc w:val="right"/>
              <w:rPr>
                <w:color w:val="0000FF"/>
                <w:lang w:val="fr-FR"/>
              </w:rPr>
            </w:pPr>
          </w:p>
        </w:tc>
        <w:tc>
          <w:tcPr>
            <w:tcW w:w="3461" w:type="pct"/>
            <w:gridSpan w:val="6"/>
          </w:tcPr>
          <w:p w14:paraId="0D4C79E0" w14:textId="77777777" w:rsidR="007814C8" w:rsidRPr="0010789C" w:rsidRDefault="007814C8" w:rsidP="00872E82">
            <w:pPr>
              <w:pStyle w:val="Paragraphedeliste"/>
              <w:numPr>
                <w:ilvl w:val="0"/>
                <w:numId w:val="15"/>
              </w:numPr>
              <w:jc w:val="both"/>
              <w:rPr>
                <w:rFonts w:ascii="Arial" w:hAnsi="Arial" w:cs="Arial"/>
                <w:color w:val="0000FF"/>
                <w:lang w:val="fr-FR"/>
              </w:rPr>
            </w:pPr>
            <w:r w:rsidRPr="0010789C">
              <w:rPr>
                <w:rFonts w:ascii="Arial" w:hAnsi="Arial" w:cs="Arial"/>
                <w:color w:val="0000FF"/>
                <w:lang w:val="fr-FR"/>
              </w:rPr>
              <w:t>le patient est soumis à un examen physique. Le délai de décision</w:t>
            </w:r>
            <w:r w:rsidR="00EA419C" w:rsidRPr="0010789C">
              <w:rPr>
                <w:rFonts w:ascii="Arial" w:hAnsi="Arial" w:cs="Arial"/>
                <w:color w:val="0000FF"/>
                <w:lang w:val="fr-FR"/>
              </w:rPr>
              <w:t xml:space="preserve">  </w:t>
            </w:r>
            <w:r w:rsidRPr="0010789C">
              <w:rPr>
                <w:rFonts w:ascii="Arial" w:hAnsi="Arial" w:cs="Arial"/>
                <w:color w:val="0000FF"/>
                <w:lang w:val="fr-FR"/>
              </w:rPr>
              <w:t>du médecin-conseil est prolongé de vingt-cinq jours ouvrables.</w:t>
            </w:r>
          </w:p>
        </w:tc>
        <w:tc>
          <w:tcPr>
            <w:tcW w:w="155" w:type="pct"/>
          </w:tcPr>
          <w:p w14:paraId="49EC4B9C" w14:textId="77777777" w:rsidR="007814C8" w:rsidRPr="0010789C" w:rsidRDefault="007814C8" w:rsidP="00122C88">
            <w:pPr>
              <w:rPr>
                <w:rFonts w:ascii="Arial" w:hAnsi="Arial" w:cs="Arial"/>
                <w:color w:val="0000FF"/>
                <w:lang w:val="fr-FR"/>
              </w:rPr>
            </w:pPr>
          </w:p>
        </w:tc>
      </w:tr>
      <w:tr w:rsidR="007814C8" w:rsidRPr="00E57863" w14:paraId="4D3B945A" w14:textId="77777777" w:rsidTr="00872E82">
        <w:trPr>
          <w:cantSplit/>
        </w:trPr>
        <w:tc>
          <w:tcPr>
            <w:tcW w:w="218" w:type="pct"/>
          </w:tcPr>
          <w:p w14:paraId="49D9F320" w14:textId="77777777" w:rsidR="007814C8" w:rsidRPr="0010789C" w:rsidRDefault="007814C8" w:rsidP="00122C88">
            <w:pPr>
              <w:rPr>
                <w:color w:val="0000FF"/>
                <w:lang w:val="fr-FR"/>
              </w:rPr>
            </w:pPr>
          </w:p>
        </w:tc>
        <w:tc>
          <w:tcPr>
            <w:tcW w:w="294" w:type="pct"/>
          </w:tcPr>
          <w:p w14:paraId="4950ECEA" w14:textId="77777777" w:rsidR="007814C8" w:rsidRPr="0010789C" w:rsidRDefault="007814C8" w:rsidP="00122C88">
            <w:pPr>
              <w:jc w:val="right"/>
              <w:rPr>
                <w:color w:val="0000FF"/>
                <w:lang w:val="fr-FR"/>
              </w:rPr>
            </w:pPr>
          </w:p>
        </w:tc>
        <w:tc>
          <w:tcPr>
            <w:tcW w:w="441" w:type="pct"/>
          </w:tcPr>
          <w:p w14:paraId="409DA220" w14:textId="77777777" w:rsidR="007814C8" w:rsidRPr="0010789C" w:rsidRDefault="007814C8" w:rsidP="00122C88">
            <w:pPr>
              <w:jc w:val="right"/>
              <w:rPr>
                <w:color w:val="0000FF"/>
                <w:lang w:val="fr-FR"/>
              </w:rPr>
            </w:pPr>
          </w:p>
        </w:tc>
        <w:tc>
          <w:tcPr>
            <w:tcW w:w="432" w:type="pct"/>
            <w:gridSpan w:val="2"/>
          </w:tcPr>
          <w:p w14:paraId="7A618CA6" w14:textId="77777777" w:rsidR="007814C8" w:rsidRPr="0010789C" w:rsidRDefault="007814C8" w:rsidP="00122C88">
            <w:pPr>
              <w:jc w:val="right"/>
              <w:rPr>
                <w:color w:val="0000FF"/>
                <w:lang w:val="fr-FR"/>
              </w:rPr>
            </w:pPr>
          </w:p>
        </w:tc>
        <w:tc>
          <w:tcPr>
            <w:tcW w:w="3461" w:type="pct"/>
            <w:gridSpan w:val="6"/>
          </w:tcPr>
          <w:p w14:paraId="0B5DB325" w14:textId="77777777" w:rsidR="007814C8" w:rsidRPr="0010789C" w:rsidRDefault="007814C8" w:rsidP="00872E82">
            <w:pPr>
              <w:jc w:val="both"/>
              <w:rPr>
                <w:rFonts w:ascii="Arial" w:hAnsi="Arial" w:cs="Arial"/>
                <w:color w:val="0000FF"/>
                <w:lang w:val="fr-FR"/>
              </w:rPr>
            </w:pPr>
          </w:p>
        </w:tc>
        <w:tc>
          <w:tcPr>
            <w:tcW w:w="155" w:type="pct"/>
          </w:tcPr>
          <w:p w14:paraId="24AE4937" w14:textId="77777777" w:rsidR="007814C8" w:rsidRPr="0010789C" w:rsidRDefault="007814C8" w:rsidP="00122C88">
            <w:pPr>
              <w:rPr>
                <w:rFonts w:ascii="Arial" w:hAnsi="Arial" w:cs="Arial"/>
                <w:color w:val="0000FF"/>
                <w:lang w:val="fr-FR"/>
              </w:rPr>
            </w:pPr>
          </w:p>
        </w:tc>
      </w:tr>
      <w:tr w:rsidR="007814C8" w:rsidRPr="00E57863" w14:paraId="72D1B291" w14:textId="77777777" w:rsidTr="00872E82">
        <w:trPr>
          <w:cantSplit/>
        </w:trPr>
        <w:tc>
          <w:tcPr>
            <w:tcW w:w="218" w:type="pct"/>
          </w:tcPr>
          <w:p w14:paraId="01B72494" w14:textId="77777777" w:rsidR="007814C8" w:rsidRPr="0010789C" w:rsidRDefault="007814C8" w:rsidP="00122C88">
            <w:pPr>
              <w:rPr>
                <w:color w:val="0000FF"/>
                <w:lang w:val="fr-FR"/>
              </w:rPr>
            </w:pPr>
          </w:p>
        </w:tc>
        <w:tc>
          <w:tcPr>
            <w:tcW w:w="294" w:type="pct"/>
          </w:tcPr>
          <w:p w14:paraId="6A02FA1C" w14:textId="77777777" w:rsidR="007814C8" w:rsidRPr="0010789C" w:rsidRDefault="007814C8" w:rsidP="00122C88">
            <w:pPr>
              <w:jc w:val="right"/>
              <w:rPr>
                <w:color w:val="0000FF"/>
                <w:lang w:val="fr-FR"/>
              </w:rPr>
            </w:pPr>
          </w:p>
        </w:tc>
        <w:tc>
          <w:tcPr>
            <w:tcW w:w="441" w:type="pct"/>
          </w:tcPr>
          <w:p w14:paraId="0F41F4CB" w14:textId="77777777" w:rsidR="007814C8" w:rsidRPr="0010789C" w:rsidRDefault="007814C8" w:rsidP="00122C88">
            <w:pPr>
              <w:jc w:val="right"/>
              <w:rPr>
                <w:color w:val="0000FF"/>
                <w:lang w:val="fr-FR"/>
              </w:rPr>
            </w:pPr>
          </w:p>
        </w:tc>
        <w:tc>
          <w:tcPr>
            <w:tcW w:w="432" w:type="pct"/>
            <w:gridSpan w:val="2"/>
          </w:tcPr>
          <w:p w14:paraId="7058DA72" w14:textId="77777777" w:rsidR="007814C8" w:rsidRPr="0010789C" w:rsidRDefault="007814C8" w:rsidP="00122C88">
            <w:pPr>
              <w:jc w:val="right"/>
              <w:rPr>
                <w:color w:val="0000FF"/>
                <w:lang w:val="fr-FR"/>
              </w:rPr>
            </w:pPr>
          </w:p>
        </w:tc>
        <w:tc>
          <w:tcPr>
            <w:tcW w:w="3461" w:type="pct"/>
            <w:gridSpan w:val="6"/>
          </w:tcPr>
          <w:p w14:paraId="1BC14B4A" w14:textId="77777777" w:rsidR="007814C8" w:rsidRPr="0010789C" w:rsidRDefault="007814C8" w:rsidP="00872E82">
            <w:pPr>
              <w:jc w:val="both"/>
              <w:rPr>
                <w:rFonts w:ascii="Arial" w:hAnsi="Arial" w:cs="Arial"/>
                <w:color w:val="0000FF"/>
                <w:lang w:val="fr-FR"/>
              </w:rPr>
            </w:pPr>
            <w:r w:rsidRPr="0010789C">
              <w:rPr>
                <w:rFonts w:ascii="Arial" w:hAnsi="Arial" w:cs="Arial"/>
                <w:color w:val="0000FF"/>
                <w:lang w:val="fr-FR"/>
              </w:rPr>
              <w:t>Si, pour l’une des raisons mentionnées ci-dessus, le médecin-conseil</w:t>
            </w:r>
            <w:r w:rsidR="00EA419C" w:rsidRPr="0010789C">
              <w:rPr>
                <w:rFonts w:ascii="Arial" w:hAnsi="Arial" w:cs="Arial"/>
                <w:color w:val="0000FF"/>
                <w:lang w:val="fr-FR"/>
              </w:rPr>
              <w:t xml:space="preserve">  </w:t>
            </w:r>
            <w:r w:rsidRPr="0010789C">
              <w:rPr>
                <w:rFonts w:ascii="Arial" w:hAnsi="Arial" w:cs="Arial"/>
                <w:color w:val="0000FF"/>
                <w:lang w:val="fr-FR"/>
              </w:rPr>
              <w:t>a besoin de plus de temps pour prendre une décision, il en informe le</w:t>
            </w:r>
            <w:r w:rsidR="00EA419C" w:rsidRPr="0010789C">
              <w:rPr>
                <w:rFonts w:ascii="Arial" w:hAnsi="Arial" w:cs="Arial"/>
                <w:color w:val="0000FF"/>
                <w:lang w:val="fr-FR"/>
              </w:rPr>
              <w:t xml:space="preserve">  </w:t>
            </w:r>
            <w:r w:rsidRPr="0010789C">
              <w:rPr>
                <w:rFonts w:ascii="Arial" w:hAnsi="Arial" w:cs="Arial"/>
                <w:color w:val="0000FF"/>
                <w:lang w:val="fr-FR"/>
              </w:rPr>
              <w:t>dispensateur de soins.</w:t>
            </w:r>
          </w:p>
        </w:tc>
        <w:tc>
          <w:tcPr>
            <w:tcW w:w="155" w:type="pct"/>
          </w:tcPr>
          <w:p w14:paraId="617223BB" w14:textId="77777777" w:rsidR="007814C8" w:rsidRPr="0010789C" w:rsidRDefault="007814C8" w:rsidP="00122C88">
            <w:pPr>
              <w:rPr>
                <w:rFonts w:ascii="Arial" w:hAnsi="Arial" w:cs="Arial"/>
                <w:color w:val="0000FF"/>
                <w:lang w:val="fr-FR"/>
              </w:rPr>
            </w:pPr>
          </w:p>
        </w:tc>
      </w:tr>
      <w:tr w:rsidR="007814C8" w:rsidRPr="00E57863" w14:paraId="22675A66" w14:textId="77777777" w:rsidTr="00872E82">
        <w:trPr>
          <w:cantSplit/>
        </w:trPr>
        <w:tc>
          <w:tcPr>
            <w:tcW w:w="218" w:type="pct"/>
          </w:tcPr>
          <w:p w14:paraId="71BC6B9E" w14:textId="77777777" w:rsidR="007814C8" w:rsidRPr="0010789C" w:rsidRDefault="007814C8" w:rsidP="00122C88">
            <w:pPr>
              <w:rPr>
                <w:color w:val="0000FF"/>
                <w:lang w:val="fr-FR"/>
              </w:rPr>
            </w:pPr>
          </w:p>
        </w:tc>
        <w:tc>
          <w:tcPr>
            <w:tcW w:w="294" w:type="pct"/>
          </w:tcPr>
          <w:p w14:paraId="647991D8" w14:textId="77777777" w:rsidR="007814C8" w:rsidRPr="0010789C" w:rsidRDefault="007814C8" w:rsidP="00122C88">
            <w:pPr>
              <w:jc w:val="right"/>
              <w:rPr>
                <w:color w:val="0000FF"/>
                <w:lang w:val="fr-FR"/>
              </w:rPr>
            </w:pPr>
          </w:p>
        </w:tc>
        <w:tc>
          <w:tcPr>
            <w:tcW w:w="441" w:type="pct"/>
          </w:tcPr>
          <w:p w14:paraId="26DCF8A4" w14:textId="77777777" w:rsidR="007814C8" w:rsidRPr="0010789C" w:rsidRDefault="007814C8" w:rsidP="00122C88">
            <w:pPr>
              <w:jc w:val="right"/>
              <w:rPr>
                <w:color w:val="0000FF"/>
                <w:lang w:val="fr-FR"/>
              </w:rPr>
            </w:pPr>
          </w:p>
        </w:tc>
        <w:tc>
          <w:tcPr>
            <w:tcW w:w="432" w:type="pct"/>
            <w:gridSpan w:val="2"/>
          </w:tcPr>
          <w:p w14:paraId="063B7802" w14:textId="77777777" w:rsidR="007814C8" w:rsidRPr="0010789C" w:rsidRDefault="007814C8" w:rsidP="00122C88">
            <w:pPr>
              <w:jc w:val="right"/>
              <w:rPr>
                <w:color w:val="0000FF"/>
                <w:lang w:val="fr-FR"/>
              </w:rPr>
            </w:pPr>
          </w:p>
        </w:tc>
        <w:tc>
          <w:tcPr>
            <w:tcW w:w="3461" w:type="pct"/>
            <w:gridSpan w:val="6"/>
          </w:tcPr>
          <w:p w14:paraId="3277A2B2" w14:textId="77777777" w:rsidR="007814C8" w:rsidRPr="0010789C" w:rsidRDefault="007814C8" w:rsidP="00872E82">
            <w:pPr>
              <w:jc w:val="both"/>
              <w:rPr>
                <w:rFonts w:ascii="Arial" w:hAnsi="Arial" w:cs="Arial"/>
                <w:color w:val="0000FF"/>
                <w:lang w:val="fr-FR"/>
              </w:rPr>
            </w:pPr>
          </w:p>
        </w:tc>
        <w:tc>
          <w:tcPr>
            <w:tcW w:w="155" w:type="pct"/>
          </w:tcPr>
          <w:p w14:paraId="32A94275" w14:textId="77777777" w:rsidR="007814C8" w:rsidRPr="0010789C" w:rsidRDefault="007814C8" w:rsidP="00122C88">
            <w:pPr>
              <w:rPr>
                <w:rFonts w:ascii="Arial" w:hAnsi="Arial" w:cs="Arial"/>
                <w:color w:val="0000FF"/>
                <w:lang w:val="fr-FR"/>
              </w:rPr>
            </w:pPr>
          </w:p>
        </w:tc>
      </w:tr>
      <w:tr w:rsidR="007814C8" w:rsidRPr="00E57863" w14:paraId="3CF32FFE" w14:textId="77777777" w:rsidTr="00872E82">
        <w:trPr>
          <w:cantSplit/>
        </w:trPr>
        <w:tc>
          <w:tcPr>
            <w:tcW w:w="218" w:type="pct"/>
          </w:tcPr>
          <w:p w14:paraId="7203B100" w14:textId="77777777" w:rsidR="007814C8" w:rsidRPr="0010789C" w:rsidRDefault="007814C8" w:rsidP="00122C88">
            <w:pPr>
              <w:rPr>
                <w:color w:val="0000FF"/>
                <w:lang w:val="fr-FR"/>
              </w:rPr>
            </w:pPr>
          </w:p>
        </w:tc>
        <w:tc>
          <w:tcPr>
            <w:tcW w:w="294" w:type="pct"/>
          </w:tcPr>
          <w:p w14:paraId="12AA44D0" w14:textId="77777777" w:rsidR="007814C8" w:rsidRPr="0010789C" w:rsidRDefault="007814C8" w:rsidP="00122C88">
            <w:pPr>
              <w:jc w:val="right"/>
              <w:rPr>
                <w:color w:val="0000FF"/>
                <w:lang w:val="fr-FR"/>
              </w:rPr>
            </w:pPr>
          </w:p>
        </w:tc>
        <w:tc>
          <w:tcPr>
            <w:tcW w:w="441" w:type="pct"/>
          </w:tcPr>
          <w:p w14:paraId="291EA420" w14:textId="77777777" w:rsidR="007814C8" w:rsidRPr="0010789C" w:rsidRDefault="007814C8" w:rsidP="00122C88">
            <w:pPr>
              <w:jc w:val="right"/>
              <w:rPr>
                <w:color w:val="0000FF"/>
                <w:lang w:val="fr-FR"/>
              </w:rPr>
            </w:pPr>
          </w:p>
        </w:tc>
        <w:tc>
          <w:tcPr>
            <w:tcW w:w="432" w:type="pct"/>
            <w:gridSpan w:val="2"/>
          </w:tcPr>
          <w:p w14:paraId="178B1AD2" w14:textId="77777777" w:rsidR="007814C8" w:rsidRPr="0010789C" w:rsidRDefault="007814C8" w:rsidP="00122C88">
            <w:pPr>
              <w:jc w:val="right"/>
              <w:rPr>
                <w:color w:val="0000FF"/>
                <w:lang w:val="fr-FR"/>
              </w:rPr>
            </w:pPr>
          </w:p>
        </w:tc>
        <w:tc>
          <w:tcPr>
            <w:tcW w:w="3461" w:type="pct"/>
            <w:gridSpan w:val="6"/>
          </w:tcPr>
          <w:p w14:paraId="4E90B0CC" w14:textId="77777777" w:rsidR="007814C8" w:rsidRPr="0010789C" w:rsidRDefault="007814C8" w:rsidP="00872E82">
            <w:pPr>
              <w:jc w:val="both"/>
              <w:rPr>
                <w:rFonts w:ascii="Arial" w:hAnsi="Arial" w:cs="Arial"/>
                <w:color w:val="0000FF"/>
                <w:lang w:val="fr-FR"/>
              </w:rPr>
            </w:pPr>
            <w:r w:rsidRPr="0010789C">
              <w:rPr>
                <w:rFonts w:ascii="Arial" w:hAnsi="Arial" w:cs="Arial"/>
                <w:color w:val="0000FF"/>
                <w:lang w:val="fr-FR"/>
              </w:rPr>
              <w:t>En l’absence de réponse du médecin-conseil dans les délais susmentionnés,</w:t>
            </w:r>
            <w:r w:rsidR="00EA419C" w:rsidRPr="0010789C">
              <w:rPr>
                <w:rFonts w:ascii="Arial" w:hAnsi="Arial" w:cs="Arial"/>
                <w:color w:val="0000FF"/>
                <w:lang w:val="fr-FR"/>
              </w:rPr>
              <w:t xml:space="preserve">  </w:t>
            </w:r>
            <w:r w:rsidRPr="0010789C">
              <w:rPr>
                <w:rFonts w:ascii="Arial" w:hAnsi="Arial" w:cs="Arial"/>
                <w:color w:val="0000FF"/>
                <w:lang w:val="fr-FR"/>
              </w:rPr>
              <w:t>la demande introduite est approuvée, en tenant compte de</w:t>
            </w:r>
            <w:r w:rsidR="00EA419C" w:rsidRPr="0010789C">
              <w:rPr>
                <w:rFonts w:ascii="Arial" w:hAnsi="Arial" w:cs="Arial"/>
                <w:color w:val="0000FF"/>
                <w:lang w:val="fr-FR"/>
              </w:rPr>
              <w:t xml:space="preserve">  </w:t>
            </w:r>
            <w:r w:rsidRPr="0010789C">
              <w:rPr>
                <w:rFonts w:ascii="Arial" w:hAnsi="Arial" w:cs="Arial"/>
                <w:color w:val="0000FF"/>
                <w:lang w:val="fr-FR"/>
              </w:rPr>
              <w:t>l’alinéa précédent.</w:t>
            </w:r>
          </w:p>
        </w:tc>
        <w:tc>
          <w:tcPr>
            <w:tcW w:w="155" w:type="pct"/>
          </w:tcPr>
          <w:p w14:paraId="1FDB5907" w14:textId="77777777" w:rsidR="007814C8" w:rsidRPr="0010789C" w:rsidRDefault="007814C8" w:rsidP="00122C88">
            <w:pPr>
              <w:rPr>
                <w:rFonts w:ascii="Arial" w:hAnsi="Arial" w:cs="Arial"/>
                <w:color w:val="0000FF"/>
                <w:lang w:val="fr-FR"/>
              </w:rPr>
            </w:pPr>
          </w:p>
        </w:tc>
      </w:tr>
      <w:tr w:rsidR="007814C8" w:rsidRPr="00E57863" w14:paraId="79599A90" w14:textId="77777777" w:rsidTr="00872E82">
        <w:trPr>
          <w:cantSplit/>
        </w:trPr>
        <w:tc>
          <w:tcPr>
            <w:tcW w:w="218" w:type="pct"/>
          </w:tcPr>
          <w:p w14:paraId="588503EE" w14:textId="77777777" w:rsidR="007814C8" w:rsidRPr="0010789C" w:rsidRDefault="007814C8" w:rsidP="00122C88">
            <w:pPr>
              <w:rPr>
                <w:color w:val="0000FF"/>
                <w:lang w:val="fr-FR"/>
              </w:rPr>
            </w:pPr>
          </w:p>
        </w:tc>
        <w:tc>
          <w:tcPr>
            <w:tcW w:w="294" w:type="pct"/>
          </w:tcPr>
          <w:p w14:paraId="01F4A771" w14:textId="77777777" w:rsidR="007814C8" w:rsidRPr="0010789C" w:rsidRDefault="007814C8" w:rsidP="00122C88">
            <w:pPr>
              <w:jc w:val="right"/>
              <w:rPr>
                <w:color w:val="0000FF"/>
                <w:lang w:val="fr-FR"/>
              </w:rPr>
            </w:pPr>
          </w:p>
        </w:tc>
        <w:tc>
          <w:tcPr>
            <w:tcW w:w="441" w:type="pct"/>
          </w:tcPr>
          <w:p w14:paraId="21C855B2" w14:textId="77777777" w:rsidR="007814C8" w:rsidRPr="0010789C" w:rsidRDefault="007814C8" w:rsidP="00122C88">
            <w:pPr>
              <w:jc w:val="right"/>
              <w:rPr>
                <w:color w:val="0000FF"/>
                <w:lang w:val="fr-FR"/>
              </w:rPr>
            </w:pPr>
          </w:p>
        </w:tc>
        <w:tc>
          <w:tcPr>
            <w:tcW w:w="432" w:type="pct"/>
            <w:gridSpan w:val="2"/>
          </w:tcPr>
          <w:p w14:paraId="1D8C57A0" w14:textId="77777777" w:rsidR="007814C8" w:rsidRPr="0010789C" w:rsidRDefault="007814C8" w:rsidP="00122C88">
            <w:pPr>
              <w:jc w:val="right"/>
              <w:rPr>
                <w:color w:val="0000FF"/>
                <w:lang w:val="fr-FR"/>
              </w:rPr>
            </w:pPr>
          </w:p>
        </w:tc>
        <w:tc>
          <w:tcPr>
            <w:tcW w:w="3461" w:type="pct"/>
            <w:gridSpan w:val="6"/>
          </w:tcPr>
          <w:p w14:paraId="2C0A43F5" w14:textId="77777777" w:rsidR="007814C8" w:rsidRPr="0010789C" w:rsidRDefault="007814C8" w:rsidP="00872E82">
            <w:pPr>
              <w:jc w:val="both"/>
              <w:rPr>
                <w:rFonts w:ascii="Arial" w:hAnsi="Arial" w:cs="Arial"/>
                <w:color w:val="0000FF"/>
                <w:lang w:val="fr-FR"/>
              </w:rPr>
            </w:pPr>
          </w:p>
        </w:tc>
        <w:tc>
          <w:tcPr>
            <w:tcW w:w="155" w:type="pct"/>
          </w:tcPr>
          <w:p w14:paraId="20DDD5A3" w14:textId="77777777" w:rsidR="007814C8" w:rsidRPr="0010789C" w:rsidRDefault="007814C8" w:rsidP="00122C88">
            <w:pPr>
              <w:rPr>
                <w:rFonts w:ascii="Arial" w:hAnsi="Arial" w:cs="Arial"/>
                <w:color w:val="0000FF"/>
                <w:lang w:val="fr-FR"/>
              </w:rPr>
            </w:pPr>
          </w:p>
        </w:tc>
      </w:tr>
      <w:tr w:rsidR="007814C8" w:rsidRPr="00E57863" w14:paraId="11DB5FC9" w14:textId="77777777" w:rsidTr="00872E82">
        <w:trPr>
          <w:cantSplit/>
        </w:trPr>
        <w:tc>
          <w:tcPr>
            <w:tcW w:w="218" w:type="pct"/>
          </w:tcPr>
          <w:p w14:paraId="7D8B8A08" w14:textId="77777777" w:rsidR="007814C8" w:rsidRPr="0010789C" w:rsidRDefault="007814C8" w:rsidP="00122C88">
            <w:pPr>
              <w:rPr>
                <w:color w:val="0000FF"/>
                <w:lang w:val="fr-FR"/>
              </w:rPr>
            </w:pPr>
          </w:p>
        </w:tc>
        <w:tc>
          <w:tcPr>
            <w:tcW w:w="294" w:type="pct"/>
          </w:tcPr>
          <w:p w14:paraId="6D3B61B2" w14:textId="77777777" w:rsidR="007814C8" w:rsidRPr="0010789C" w:rsidRDefault="007814C8" w:rsidP="00122C88">
            <w:pPr>
              <w:jc w:val="right"/>
              <w:rPr>
                <w:color w:val="0000FF"/>
                <w:lang w:val="fr-FR"/>
              </w:rPr>
            </w:pPr>
          </w:p>
        </w:tc>
        <w:tc>
          <w:tcPr>
            <w:tcW w:w="441" w:type="pct"/>
          </w:tcPr>
          <w:p w14:paraId="1A1FCF32" w14:textId="77777777" w:rsidR="007814C8" w:rsidRPr="0010789C" w:rsidRDefault="007814C8" w:rsidP="00122C88">
            <w:pPr>
              <w:jc w:val="right"/>
              <w:rPr>
                <w:color w:val="0000FF"/>
                <w:lang w:val="fr-FR"/>
              </w:rPr>
            </w:pPr>
          </w:p>
        </w:tc>
        <w:tc>
          <w:tcPr>
            <w:tcW w:w="432" w:type="pct"/>
            <w:gridSpan w:val="2"/>
          </w:tcPr>
          <w:p w14:paraId="515C696F" w14:textId="77777777" w:rsidR="007814C8" w:rsidRPr="0010789C" w:rsidRDefault="007814C8" w:rsidP="00122C88">
            <w:pPr>
              <w:jc w:val="right"/>
              <w:rPr>
                <w:color w:val="0000FF"/>
                <w:lang w:val="fr-FR"/>
              </w:rPr>
            </w:pPr>
          </w:p>
        </w:tc>
        <w:tc>
          <w:tcPr>
            <w:tcW w:w="3461" w:type="pct"/>
            <w:gridSpan w:val="6"/>
          </w:tcPr>
          <w:p w14:paraId="6145B0F9" w14:textId="77777777" w:rsidR="007814C8" w:rsidRPr="0010789C" w:rsidRDefault="007814C8" w:rsidP="00872E82">
            <w:pPr>
              <w:jc w:val="both"/>
              <w:rPr>
                <w:rFonts w:ascii="Arial" w:hAnsi="Arial" w:cs="Arial"/>
                <w:color w:val="0000FF"/>
                <w:lang w:val="fr-FR"/>
              </w:rPr>
            </w:pPr>
            <w:r w:rsidRPr="0010789C">
              <w:rPr>
                <w:rFonts w:ascii="Arial" w:hAnsi="Arial" w:cs="Arial"/>
                <w:color w:val="0000FF"/>
                <w:lang w:val="fr-FR"/>
              </w:rPr>
              <w:t>c) Remplacement d’une prothèse définitive par une première prothèse</w:t>
            </w:r>
            <w:r w:rsidR="00EA419C" w:rsidRPr="0010789C">
              <w:rPr>
                <w:rFonts w:ascii="Arial" w:hAnsi="Arial" w:cs="Arial"/>
                <w:color w:val="0000FF"/>
                <w:lang w:val="fr-FR"/>
              </w:rPr>
              <w:t xml:space="preserve">  </w:t>
            </w:r>
            <w:r w:rsidRPr="0010789C">
              <w:rPr>
                <w:rFonts w:ascii="Arial" w:hAnsi="Arial" w:cs="Arial"/>
                <w:color w:val="0000FF"/>
                <w:lang w:val="fr-FR"/>
              </w:rPr>
              <w:t>définitive avec articulation de genou mécatronique :</w:t>
            </w:r>
          </w:p>
        </w:tc>
        <w:tc>
          <w:tcPr>
            <w:tcW w:w="155" w:type="pct"/>
          </w:tcPr>
          <w:p w14:paraId="49A31EA4" w14:textId="77777777" w:rsidR="007814C8" w:rsidRPr="0010789C" w:rsidRDefault="007814C8" w:rsidP="00122C88">
            <w:pPr>
              <w:rPr>
                <w:rFonts w:ascii="Arial" w:hAnsi="Arial" w:cs="Arial"/>
                <w:color w:val="0000FF"/>
                <w:lang w:val="fr-FR"/>
              </w:rPr>
            </w:pPr>
          </w:p>
        </w:tc>
      </w:tr>
      <w:tr w:rsidR="00E57863" w:rsidRPr="00E57863" w14:paraId="19046298" w14:textId="77777777" w:rsidTr="00872E82">
        <w:trPr>
          <w:cantSplit/>
        </w:trPr>
        <w:tc>
          <w:tcPr>
            <w:tcW w:w="218" w:type="pct"/>
          </w:tcPr>
          <w:p w14:paraId="1A433D45" w14:textId="77777777" w:rsidR="00E57863" w:rsidRPr="0010789C" w:rsidRDefault="00E57863" w:rsidP="00122C88">
            <w:pPr>
              <w:rPr>
                <w:color w:val="0000FF"/>
                <w:lang w:val="fr-FR"/>
              </w:rPr>
            </w:pPr>
          </w:p>
        </w:tc>
        <w:tc>
          <w:tcPr>
            <w:tcW w:w="294" w:type="pct"/>
          </w:tcPr>
          <w:p w14:paraId="2092521D" w14:textId="77777777" w:rsidR="00E57863" w:rsidRPr="0010789C" w:rsidRDefault="00E57863" w:rsidP="00122C88">
            <w:pPr>
              <w:jc w:val="right"/>
              <w:rPr>
                <w:color w:val="0000FF"/>
                <w:lang w:val="fr-FR"/>
              </w:rPr>
            </w:pPr>
          </w:p>
        </w:tc>
        <w:tc>
          <w:tcPr>
            <w:tcW w:w="441" w:type="pct"/>
          </w:tcPr>
          <w:p w14:paraId="2864F868" w14:textId="77777777" w:rsidR="00E57863" w:rsidRPr="0010789C" w:rsidRDefault="00E57863" w:rsidP="00122C88">
            <w:pPr>
              <w:jc w:val="right"/>
              <w:rPr>
                <w:color w:val="0000FF"/>
                <w:lang w:val="fr-FR"/>
              </w:rPr>
            </w:pPr>
          </w:p>
        </w:tc>
        <w:tc>
          <w:tcPr>
            <w:tcW w:w="432" w:type="pct"/>
            <w:gridSpan w:val="2"/>
          </w:tcPr>
          <w:p w14:paraId="449A6767" w14:textId="77777777" w:rsidR="00E57863" w:rsidRPr="0010789C" w:rsidRDefault="00E57863" w:rsidP="00122C88">
            <w:pPr>
              <w:jc w:val="right"/>
              <w:rPr>
                <w:color w:val="0000FF"/>
                <w:lang w:val="fr-FR"/>
              </w:rPr>
            </w:pPr>
          </w:p>
        </w:tc>
        <w:tc>
          <w:tcPr>
            <w:tcW w:w="3461" w:type="pct"/>
            <w:gridSpan w:val="6"/>
          </w:tcPr>
          <w:p w14:paraId="727DA80A" w14:textId="77777777" w:rsidR="00E57863" w:rsidRPr="0010789C" w:rsidRDefault="00E57863" w:rsidP="00872E82">
            <w:pPr>
              <w:jc w:val="both"/>
              <w:rPr>
                <w:rFonts w:ascii="Arial" w:hAnsi="Arial" w:cs="Arial"/>
                <w:color w:val="0000FF"/>
                <w:lang w:val="fr-FR"/>
              </w:rPr>
            </w:pPr>
          </w:p>
        </w:tc>
        <w:tc>
          <w:tcPr>
            <w:tcW w:w="155" w:type="pct"/>
          </w:tcPr>
          <w:p w14:paraId="59A48EBA" w14:textId="77777777" w:rsidR="00E57863" w:rsidRPr="0010789C" w:rsidRDefault="00E57863" w:rsidP="00122C88">
            <w:pPr>
              <w:rPr>
                <w:rFonts w:ascii="Arial" w:hAnsi="Arial" w:cs="Arial"/>
                <w:color w:val="0000FF"/>
                <w:lang w:val="fr-FR"/>
              </w:rPr>
            </w:pPr>
          </w:p>
        </w:tc>
      </w:tr>
      <w:tr w:rsidR="007814C8" w:rsidRPr="00E57863" w14:paraId="39467EA5" w14:textId="77777777" w:rsidTr="00872E82">
        <w:trPr>
          <w:cantSplit/>
        </w:trPr>
        <w:tc>
          <w:tcPr>
            <w:tcW w:w="218" w:type="pct"/>
          </w:tcPr>
          <w:p w14:paraId="27F64C35" w14:textId="77777777" w:rsidR="007814C8" w:rsidRPr="0010789C" w:rsidRDefault="007814C8" w:rsidP="00122C88">
            <w:pPr>
              <w:rPr>
                <w:color w:val="0000FF"/>
                <w:lang w:val="fr-FR"/>
              </w:rPr>
            </w:pPr>
          </w:p>
        </w:tc>
        <w:tc>
          <w:tcPr>
            <w:tcW w:w="294" w:type="pct"/>
          </w:tcPr>
          <w:p w14:paraId="2ED64AD9" w14:textId="77777777" w:rsidR="007814C8" w:rsidRPr="0010789C" w:rsidRDefault="007814C8" w:rsidP="00122C88">
            <w:pPr>
              <w:jc w:val="right"/>
              <w:rPr>
                <w:color w:val="0000FF"/>
                <w:lang w:val="fr-FR"/>
              </w:rPr>
            </w:pPr>
          </w:p>
        </w:tc>
        <w:tc>
          <w:tcPr>
            <w:tcW w:w="441" w:type="pct"/>
          </w:tcPr>
          <w:p w14:paraId="6E022625" w14:textId="77777777" w:rsidR="007814C8" w:rsidRPr="0010789C" w:rsidRDefault="007814C8" w:rsidP="00122C88">
            <w:pPr>
              <w:jc w:val="right"/>
              <w:rPr>
                <w:color w:val="0000FF"/>
                <w:lang w:val="fr-FR"/>
              </w:rPr>
            </w:pPr>
          </w:p>
        </w:tc>
        <w:tc>
          <w:tcPr>
            <w:tcW w:w="432" w:type="pct"/>
            <w:gridSpan w:val="2"/>
          </w:tcPr>
          <w:p w14:paraId="637E45F0" w14:textId="77777777" w:rsidR="007814C8" w:rsidRPr="0010789C" w:rsidRDefault="007814C8" w:rsidP="00122C88">
            <w:pPr>
              <w:jc w:val="right"/>
              <w:rPr>
                <w:color w:val="0000FF"/>
                <w:lang w:val="fr-FR"/>
              </w:rPr>
            </w:pPr>
          </w:p>
        </w:tc>
        <w:tc>
          <w:tcPr>
            <w:tcW w:w="3461" w:type="pct"/>
            <w:gridSpan w:val="6"/>
          </w:tcPr>
          <w:p w14:paraId="7E4DE29F" w14:textId="77777777" w:rsidR="007814C8" w:rsidRPr="0010789C" w:rsidRDefault="007814C8" w:rsidP="00872E82">
            <w:pPr>
              <w:jc w:val="both"/>
              <w:rPr>
                <w:rFonts w:ascii="Arial" w:hAnsi="Arial" w:cs="Arial"/>
                <w:color w:val="0000FF"/>
                <w:lang w:val="fr-FR"/>
              </w:rPr>
            </w:pPr>
            <w:r w:rsidRPr="0010789C">
              <w:rPr>
                <w:rFonts w:ascii="Arial" w:hAnsi="Arial" w:cs="Arial"/>
                <w:color w:val="0000FF"/>
                <w:lang w:val="fr-FR"/>
              </w:rPr>
              <w:t>Le patient répond au groupe-cible défini au § 13, C3., a) et b). La</w:t>
            </w:r>
            <w:r w:rsidR="00EA419C" w:rsidRPr="0010789C">
              <w:rPr>
                <w:rFonts w:ascii="Arial" w:hAnsi="Arial" w:cs="Arial"/>
                <w:color w:val="0000FF"/>
                <w:lang w:val="fr-FR"/>
              </w:rPr>
              <w:t xml:space="preserve">  </w:t>
            </w:r>
            <w:r w:rsidRPr="0010789C">
              <w:rPr>
                <w:rFonts w:ascii="Arial" w:hAnsi="Arial" w:cs="Arial"/>
                <w:color w:val="0000FF"/>
                <w:lang w:val="fr-FR"/>
              </w:rPr>
              <w:t>procédure complète décrite au § 13, B2., b), est suivie. La mesure de</w:t>
            </w:r>
            <w:r w:rsidR="00EA419C" w:rsidRPr="0010789C">
              <w:rPr>
                <w:rFonts w:ascii="Arial" w:hAnsi="Arial" w:cs="Arial"/>
                <w:color w:val="0000FF"/>
                <w:lang w:val="fr-FR"/>
              </w:rPr>
              <w:t xml:space="preserve">  </w:t>
            </w:r>
            <w:r w:rsidRPr="0010789C">
              <w:rPr>
                <w:rFonts w:ascii="Arial" w:hAnsi="Arial" w:cs="Arial"/>
                <w:color w:val="0000FF"/>
                <w:lang w:val="fr-FR"/>
              </w:rPr>
              <w:t>base est effectuée avec la prothèse actuelle.</w:t>
            </w:r>
          </w:p>
        </w:tc>
        <w:tc>
          <w:tcPr>
            <w:tcW w:w="155" w:type="pct"/>
          </w:tcPr>
          <w:p w14:paraId="0CFBF72F" w14:textId="77777777" w:rsidR="007814C8" w:rsidRPr="0010789C" w:rsidRDefault="007814C8" w:rsidP="00122C88">
            <w:pPr>
              <w:rPr>
                <w:rFonts w:ascii="Arial" w:hAnsi="Arial" w:cs="Arial"/>
                <w:color w:val="0000FF"/>
                <w:lang w:val="fr-FR"/>
              </w:rPr>
            </w:pPr>
          </w:p>
        </w:tc>
      </w:tr>
      <w:tr w:rsidR="007814C8" w:rsidRPr="00E57863" w14:paraId="17E497BF" w14:textId="77777777" w:rsidTr="00872E82">
        <w:trPr>
          <w:cantSplit/>
        </w:trPr>
        <w:tc>
          <w:tcPr>
            <w:tcW w:w="218" w:type="pct"/>
          </w:tcPr>
          <w:p w14:paraId="60755F19" w14:textId="77777777" w:rsidR="007814C8" w:rsidRPr="0010789C" w:rsidRDefault="007814C8" w:rsidP="00122C88">
            <w:pPr>
              <w:rPr>
                <w:color w:val="0000FF"/>
                <w:lang w:val="fr-FR"/>
              </w:rPr>
            </w:pPr>
          </w:p>
        </w:tc>
        <w:tc>
          <w:tcPr>
            <w:tcW w:w="294" w:type="pct"/>
          </w:tcPr>
          <w:p w14:paraId="11CE3626" w14:textId="77777777" w:rsidR="007814C8" w:rsidRPr="0010789C" w:rsidRDefault="007814C8" w:rsidP="00122C88">
            <w:pPr>
              <w:jc w:val="right"/>
              <w:rPr>
                <w:color w:val="0000FF"/>
                <w:lang w:val="fr-FR"/>
              </w:rPr>
            </w:pPr>
          </w:p>
        </w:tc>
        <w:tc>
          <w:tcPr>
            <w:tcW w:w="441" w:type="pct"/>
          </w:tcPr>
          <w:p w14:paraId="2F001125" w14:textId="77777777" w:rsidR="007814C8" w:rsidRPr="0010789C" w:rsidRDefault="007814C8" w:rsidP="00122C88">
            <w:pPr>
              <w:jc w:val="right"/>
              <w:rPr>
                <w:color w:val="0000FF"/>
                <w:lang w:val="fr-FR"/>
              </w:rPr>
            </w:pPr>
          </w:p>
        </w:tc>
        <w:tc>
          <w:tcPr>
            <w:tcW w:w="432" w:type="pct"/>
            <w:gridSpan w:val="2"/>
          </w:tcPr>
          <w:p w14:paraId="309E7AE7" w14:textId="77777777" w:rsidR="007814C8" w:rsidRPr="0010789C" w:rsidRDefault="007814C8" w:rsidP="00122C88">
            <w:pPr>
              <w:jc w:val="right"/>
              <w:rPr>
                <w:color w:val="0000FF"/>
                <w:lang w:val="fr-FR"/>
              </w:rPr>
            </w:pPr>
          </w:p>
        </w:tc>
        <w:tc>
          <w:tcPr>
            <w:tcW w:w="3461" w:type="pct"/>
            <w:gridSpan w:val="6"/>
          </w:tcPr>
          <w:p w14:paraId="4ADDCE2D" w14:textId="77777777" w:rsidR="007814C8" w:rsidRPr="0010789C" w:rsidRDefault="007814C8" w:rsidP="00872E82">
            <w:pPr>
              <w:jc w:val="both"/>
              <w:rPr>
                <w:rFonts w:ascii="Arial" w:hAnsi="Arial" w:cs="Arial"/>
                <w:color w:val="0000FF"/>
                <w:lang w:val="fr-FR"/>
              </w:rPr>
            </w:pPr>
          </w:p>
        </w:tc>
        <w:tc>
          <w:tcPr>
            <w:tcW w:w="155" w:type="pct"/>
          </w:tcPr>
          <w:p w14:paraId="3A3B8185" w14:textId="77777777" w:rsidR="007814C8" w:rsidRPr="0010789C" w:rsidRDefault="007814C8" w:rsidP="00122C88">
            <w:pPr>
              <w:rPr>
                <w:rFonts w:ascii="Arial" w:hAnsi="Arial" w:cs="Arial"/>
                <w:color w:val="0000FF"/>
                <w:lang w:val="fr-FR"/>
              </w:rPr>
            </w:pPr>
          </w:p>
        </w:tc>
      </w:tr>
      <w:tr w:rsidR="007814C8" w:rsidRPr="00E57863" w14:paraId="5EB60852" w14:textId="77777777" w:rsidTr="00872E82">
        <w:trPr>
          <w:cantSplit/>
        </w:trPr>
        <w:tc>
          <w:tcPr>
            <w:tcW w:w="218" w:type="pct"/>
          </w:tcPr>
          <w:p w14:paraId="379E385A" w14:textId="77777777" w:rsidR="007814C8" w:rsidRPr="0010789C" w:rsidRDefault="007814C8" w:rsidP="00122C88">
            <w:pPr>
              <w:rPr>
                <w:color w:val="0000FF"/>
                <w:lang w:val="fr-FR"/>
              </w:rPr>
            </w:pPr>
          </w:p>
        </w:tc>
        <w:tc>
          <w:tcPr>
            <w:tcW w:w="294" w:type="pct"/>
          </w:tcPr>
          <w:p w14:paraId="4BE4B6DA" w14:textId="77777777" w:rsidR="007814C8" w:rsidRPr="0010789C" w:rsidRDefault="007814C8" w:rsidP="00122C88">
            <w:pPr>
              <w:jc w:val="right"/>
              <w:rPr>
                <w:color w:val="0000FF"/>
                <w:lang w:val="fr-FR"/>
              </w:rPr>
            </w:pPr>
          </w:p>
        </w:tc>
        <w:tc>
          <w:tcPr>
            <w:tcW w:w="441" w:type="pct"/>
          </w:tcPr>
          <w:p w14:paraId="2047A117" w14:textId="77777777" w:rsidR="007814C8" w:rsidRPr="0010789C" w:rsidRDefault="007814C8" w:rsidP="00122C88">
            <w:pPr>
              <w:jc w:val="right"/>
              <w:rPr>
                <w:color w:val="0000FF"/>
                <w:lang w:val="fr-FR"/>
              </w:rPr>
            </w:pPr>
          </w:p>
        </w:tc>
        <w:tc>
          <w:tcPr>
            <w:tcW w:w="432" w:type="pct"/>
            <w:gridSpan w:val="2"/>
          </w:tcPr>
          <w:p w14:paraId="76FBA54D" w14:textId="77777777" w:rsidR="007814C8" w:rsidRPr="0010789C" w:rsidRDefault="007814C8" w:rsidP="00122C88">
            <w:pPr>
              <w:jc w:val="right"/>
              <w:rPr>
                <w:color w:val="0000FF"/>
                <w:lang w:val="fr-FR"/>
              </w:rPr>
            </w:pPr>
          </w:p>
        </w:tc>
        <w:tc>
          <w:tcPr>
            <w:tcW w:w="3461" w:type="pct"/>
            <w:gridSpan w:val="6"/>
          </w:tcPr>
          <w:p w14:paraId="2F0172C9" w14:textId="77777777" w:rsidR="007814C8" w:rsidRPr="0010789C" w:rsidRDefault="007814C8" w:rsidP="00872E82">
            <w:pPr>
              <w:jc w:val="both"/>
              <w:rPr>
                <w:rFonts w:ascii="Arial" w:hAnsi="Arial" w:cs="Arial"/>
                <w:color w:val="0000FF"/>
                <w:lang w:val="fr-FR"/>
              </w:rPr>
            </w:pPr>
            <w:r w:rsidRPr="0010789C">
              <w:rPr>
                <w:rFonts w:ascii="Arial" w:hAnsi="Arial" w:cs="Arial"/>
                <w:color w:val="0000FF"/>
                <w:lang w:val="fr-FR"/>
              </w:rPr>
              <w:t>d) Remplacement d’une prothèse définitive avec articulation de</w:t>
            </w:r>
            <w:r w:rsidR="00EA419C" w:rsidRPr="0010789C">
              <w:rPr>
                <w:rFonts w:ascii="Arial" w:hAnsi="Arial" w:cs="Arial"/>
                <w:color w:val="0000FF"/>
                <w:lang w:val="fr-FR"/>
              </w:rPr>
              <w:t xml:space="preserve">  </w:t>
            </w:r>
            <w:r w:rsidRPr="0010789C">
              <w:rPr>
                <w:rFonts w:ascii="Arial" w:hAnsi="Arial" w:cs="Arial"/>
                <w:color w:val="0000FF"/>
                <w:lang w:val="fr-FR"/>
              </w:rPr>
              <w:t>genou mécatronique de type I par une première prothèse définitive</w:t>
            </w:r>
            <w:r w:rsidR="00EA419C" w:rsidRPr="0010789C">
              <w:rPr>
                <w:rFonts w:ascii="Arial" w:hAnsi="Arial" w:cs="Arial"/>
                <w:color w:val="0000FF"/>
                <w:lang w:val="fr-FR"/>
              </w:rPr>
              <w:t xml:space="preserve">  </w:t>
            </w:r>
            <w:r w:rsidRPr="0010789C">
              <w:rPr>
                <w:rFonts w:ascii="Arial" w:hAnsi="Arial" w:cs="Arial"/>
                <w:color w:val="0000FF"/>
                <w:lang w:val="fr-FR"/>
              </w:rPr>
              <w:t>avec articulation de genou mécatronique de type II :</w:t>
            </w:r>
          </w:p>
        </w:tc>
        <w:tc>
          <w:tcPr>
            <w:tcW w:w="155" w:type="pct"/>
          </w:tcPr>
          <w:p w14:paraId="659D4D94" w14:textId="77777777" w:rsidR="007814C8" w:rsidRPr="0010789C" w:rsidRDefault="007814C8" w:rsidP="00122C88">
            <w:pPr>
              <w:rPr>
                <w:rFonts w:ascii="Arial" w:hAnsi="Arial" w:cs="Arial"/>
                <w:color w:val="0000FF"/>
                <w:lang w:val="fr-FR"/>
              </w:rPr>
            </w:pPr>
          </w:p>
        </w:tc>
      </w:tr>
      <w:tr w:rsidR="00700464" w:rsidRPr="00E57863" w14:paraId="796975FA" w14:textId="77777777" w:rsidTr="00872E82">
        <w:trPr>
          <w:cantSplit/>
        </w:trPr>
        <w:tc>
          <w:tcPr>
            <w:tcW w:w="218" w:type="pct"/>
          </w:tcPr>
          <w:p w14:paraId="086A1EAA" w14:textId="77777777" w:rsidR="00700464" w:rsidRPr="0010789C" w:rsidRDefault="00700464" w:rsidP="00122C88">
            <w:pPr>
              <w:rPr>
                <w:color w:val="0000FF"/>
                <w:lang w:val="fr-FR"/>
              </w:rPr>
            </w:pPr>
          </w:p>
        </w:tc>
        <w:tc>
          <w:tcPr>
            <w:tcW w:w="294" w:type="pct"/>
          </w:tcPr>
          <w:p w14:paraId="6A27104F" w14:textId="77777777" w:rsidR="00700464" w:rsidRPr="0010789C" w:rsidRDefault="00700464" w:rsidP="00122C88">
            <w:pPr>
              <w:jc w:val="right"/>
              <w:rPr>
                <w:color w:val="0000FF"/>
                <w:lang w:val="fr-FR"/>
              </w:rPr>
            </w:pPr>
          </w:p>
        </w:tc>
        <w:tc>
          <w:tcPr>
            <w:tcW w:w="441" w:type="pct"/>
          </w:tcPr>
          <w:p w14:paraId="77A99B82" w14:textId="77777777" w:rsidR="00700464" w:rsidRPr="0010789C" w:rsidRDefault="00700464" w:rsidP="00122C88">
            <w:pPr>
              <w:jc w:val="right"/>
              <w:rPr>
                <w:color w:val="0000FF"/>
                <w:lang w:val="fr-FR"/>
              </w:rPr>
            </w:pPr>
          </w:p>
        </w:tc>
        <w:tc>
          <w:tcPr>
            <w:tcW w:w="432" w:type="pct"/>
            <w:gridSpan w:val="2"/>
          </w:tcPr>
          <w:p w14:paraId="40BFD13F" w14:textId="77777777" w:rsidR="00700464" w:rsidRPr="0010789C" w:rsidRDefault="00700464" w:rsidP="00122C88">
            <w:pPr>
              <w:jc w:val="right"/>
              <w:rPr>
                <w:color w:val="0000FF"/>
                <w:lang w:val="fr-FR"/>
              </w:rPr>
            </w:pPr>
          </w:p>
        </w:tc>
        <w:tc>
          <w:tcPr>
            <w:tcW w:w="3461" w:type="pct"/>
            <w:gridSpan w:val="6"/>
          </w:tcPr>
          <w:p w14:paraId="19CB4404" w14:textId="77777777" w:rsidR="00700464" w:rsidRPr="0010789C" w:rsidRDefault="00700464" w:rsidP="00872E82">
            <w:pPr>
              <w:jc w:val="both"/>
              <w:rPr>
                <w:rFonts w:ascii="Arial" w:hAnsi="Arial" w:cs="Arial"/>
                <w:color w:val="0000FF"/>
                <w:lang w:val="fr-FR"/>
              </w:rPr>
            </w:pPr>
          </w:p>
        </w:tc>
        <w:tc>
          <w:tcPr>
            <w:tcW w:w="155" w:type="pct"/>
          </w:tcPr>
          <w:p w14:paraId="25FD1709" w14:textId="77777777" w:rsidR="00700464" w:rsidRPr="0010789C" w:rsidRDefault="00700464" w:rsidP="00122C88">
            <w:pPr>
              <w:rPr>
                <w:rFonts w:ascii="Arial" w:hAnsi="Arial" w:cs="Arial"/>
                <w:color w:val="0000FF"/>
                <w:lang w:val="fr-FR"/>
              </w:rPr>
            </w:pPr>
          </w:p>
        </w:tc>
      </w:tr>
      <w:tr w:rsidR="007814C8" w:rsidRPr="00E57863" w14:paraId="779B02E8" w14:textId="77777777" w:rsidTr="00872E82">
        <w:trPr>
          <w:cantSplit/>
        </w:trPr>
        <w:tc>
          <w:tcPr>
            <w:tcW w:w="218" w:type="pct"/>
          </w:tcPr>
          <w:p w14:paraId="5DE0037C" w14:textId="77777777" w:rsidR="007814C8" w:rsidRPr="0010789C" w:rsidRDefault="007814C8" w:rsidP="00122C88">
            <w:pPr>
              <w:rPr>
                <w:color w:val="0000FF"/>
                <w:lang w:val="fr-FR"/>
              </w:rPr>
            </w:pPr>
          </w:p>
        </w:tc>
        <w:tc>
          <w:tcPr>
            <w:tcW w:w="294" w:type="pct"/>
          </w:tcPr>
          <w:p w14:paraId="75F29C10" w14:textId="77777777" w:rsidR="007814C8" w:rsidRPr="0010789C" w:rsidRDefault="007814C8" w:rsidP="00122C88">
            <w:pPr>
              <w:jc w:val="right"/>
              <w:rPr>
                <w:color w:val="0000FF"/>
                <w:lang w:val="fr-FR"/>
              </w:rPr>
            </w:pPr>
          </w:p>
        </w:tc>
        <w:tc>
          <w:tcPr>
            <w:tcW w:w="441" w:type="pct"/>
          </w:tcPr>
          <w:p w14:paraId="775A00DA" w14:textId="77777777" w:rsidR="007814C8" w:rsidRPr="0010789C" w:rsidRDefault="007814C8" w:rsidP="00122C88">
            <w:pPr>
              <w:jc w:val="right"/>
              <w:rPr>
                <w:color w:val="0000FF"/>
                <w:lang w:val="fr-FR"/>
              </w:rPr>
            </w:pPr>
          </w:p>
        </w:tc>
        <w:tc>
          <w:tcPr>
            <w:tcW w:w="432" w:type="pct"/>
            <w:gridSpan w:val="2"/>
          </w:tcPr>
          <w:p w14:paraId="52DFB2E4" w14:textId="77777777" w:rsidR="007814C8" w:rsidRPr="0010789C" w:rsidRDefault="007814C8" w:rsidP="00122C88">
            <w:pPr>
              <w:jc w:val="right"/>
              <w:rPr>
                <w:color w:val="0000FF"/>
                <w:lang w:val="fr-FR"/>
              </w:rPr>
            </w:pPr>
          </w:p>
        </w:tc>
        <w:tc>
          <w:tcPr>
            <w:tcW w:w="3461" w:type="pct"/>
            <w:gridSpan w:val="6"/>
          </w:tcPr>
          <w:p w14:paraId="6ADEACDE" w14:textId="77777777" w:rsidR="007814C8" w:rsidRPr="0010789C" w:rsidRDefault="007814C8" w:rsidP="00872E82">
            <w:pPr>
              <w:jc w:val="both"/>
              <w:rPr>
                <w:rFonts w:ascii="Arial" w:hAnsi="Arial" w:cs="Arial"/>
                <w:color w:val="0000FF"/>
                <w:lang w:val="fr-FR"/>
              </w:rPr>
            </w:pPr>
            <w:r w:rsidRPr="0010789C">
              <w:rPr>
                <w:rFonts w:ascii="Arial" w:hAnsi="Arial" w:cs="Arial"/>
                <w:color w:val="0000FF"/>
                <w:lang w:val="fr-FR"/>
              </w:rPr>
              <w:t>Le patient répond au groupe-cible défini au § 13, C3., a) et b). La</w:t>
            </w:r>
            <w:r w:rsidR="00EA419C" w:rsidRPr="0010789C">
              <w:rPr>
                <w:rFonts w:ascii="Arial" w:hAnsi="Arial" w:cs="Arial"/>
                <w:color w:val="0000FF"/>
                <w:lang w:val="fr-FR"/>
              </w:rPr>
              <w:t xml:space="preserve">  </w:t>
            </w:r>
            <w:r w:rsidRPr="0010789C">
              <w:rPr>
                <w:rFonts w:ascii="Arial" w:hAnsi="Arial" w:cs="Arial"/>
                <w:color w:val="0000FF"/>
                <w:lang w:val="fr-FR"/>
              </w:rPr>
              <w:t>procédure complète décrite au § 13, B2., b), est suivie. La mesure de</w:t>
            </w:r>
            <w:r w:rsidR="00EA419C" w:rsidRPr="0010789C">
              <w:rPr>
                <w:rFonts w:ascii="Arial" w:hAnsi="Arial" w:cs="Arial"/>
                <w:color w:val="0000FF"/>
                <w:lang w:val="fr-FR"/>
              </w:rPr>
              <w:t xml:space="preserve">  </w:t>
            </w:r>
            <w:r w:rsidRPr="0010789C">
              <w:rPr>
                <w:rFonts w:ascii="Arial" w:hAnsi="Arial" w:cs="Arial"/>
                <w:color w:val="0000FF"/>
                <w:lang w:val="fr-FR"/>
              </w:rPr>
              <w:t>base est effectuée avec la prothèse actuelle avec articulation de genou</w:t>
            </w:r>
            <w:r w:rsidR="00EA419C" w:rsidRPr="0010789C">
              <w:rPr>
                <w:rFonts w:ascii="Arial" w:hAnsi="Arial" w:cs="Arial"/>
                <w:color w:val="0000FF"/>
                <w:lang w:val="fr-FR"/>
              </w:rPr>
              <w:t xml:space="preserve">  </w:t>
            </w:r>
            <w:r w:rsidRPr="0010789C">
              <w:rPr>
                <w:rFonts w:ascii="Arial" w:hAnsi="Arial" w:cs="Arial"/>
                <w:color w:val="0000FF"/>
                <w:lang w:val="fr-FR"/>
              </w:rPr>
              <w:t>mécatronique de type I.</w:t>
            </w:r>
          </w:p>
        </w:tc>
        <w:tc>
          <w:tcPr>
            <w:tcW w:w="155" w:type="pct"/>
          </w:tcPr>
          <w:p w14:paraId="7B9AAAE5" w14:textId="77777777" w:rsidR="007814C8" w:rsidRPr="0010789C" w:rsidRDefault="007814C8" w:rsidP="00122C88">
            <w:pPr>
              <w:rPr>
                <w:rFonts w:ascii="Arial" w:hAnsi="Arial" w:cs="Arial"/>
                <w:color w:val="0000FF"/>
                <w:lang w:val="fr-FR"/>
              </w:rPr>
            </w:pPr>
          </w:p>
        </w:tc>
      </w:tr>
      <w:tr w:rsidR="007814C8" w:rsidRPr="00E57863" w14:paraId="2627632C" w14:textId="77777777" w:rsidTr="00872E82">
        <w:trPr>
          <w:cantSplit/>
        </w:trPr>
        <w:tc>
          <w:tcPr>
            <w:tcW w:w="218" w:type="pct"/>
          </w:tcPr>
          <w:p w14:paraId="10CB77E5" w14:textId="77777777" w:rsidR="007814C8" w:rsidRPr="0010789C" w:rsidRDefault="007814C8" w:rsidP="00122C88">
            <w:pPr>
              <w:rPr>
                <w:color w:val="0000FF"/>
                <w:lang w:val="fr-FR"/>
              </w:rPr>
            </w:pPr>
          </w:p>
        </w:tc>
        <w:tc>
          <w:tcPr>
            <w:tcW w:w="294" w:type="pct"/>
          </w:tcPr>
          <w:p w14:paraId="68C3382C" w14:textId="77777777" w:rsidR="007814C8" w:rsidRPr="0010789C" w:rsidRDefault="007814C8" w:rsidP="00122C88">
            <w:pPr>
              <w:jc w:val="right"/>
              <w:rPr>
                <w:color w:val="0000FF"/>
                <w:lang w:val="fr-FR"/>
              </w:rPr>
            </w:pPr>
          </w:p>
        </w:tc>
        <w:tc>
          <w:tcPr>
            <w:tcW w:w="441" w:type="pct"/>
          </w:tcPr>
          <w:p w14:paraId="244EE1BA" w14:textId="77777777" w:rsidR="007814C8" w:rsidRPr="0010789C" w:rsidRDefault="007814C8" w:rsidP="00122C88">
            <w:pPr>
              <w:jc w:val="right"/>
              <w:rPr>
                <w:color w:val="0000FF"/>
                <w:lang w:val="fr-FR"/>
              </w:rPr>
            </w:pPr>
          </w:p>
        </w:tc>
        <w:tc>
          <w:tcPr>
            <w:tcW w:w="432" w:type="pct"/>
            <w:gridSpan w:val="2"/>
          </w:tcPr>
          <w:p w14:paraId="01366C13" w14:textId="77777777" w:rsidR="007814C8" w:rsidRPr="0010789C" w:rsidRDefault="007814C8" w:rsidP="00122C88">
            <w:pPr>
              <w:jc w:val="right"/>
              <w:rPr>
                <w:color w:val="0000FF"/>
                <w:lang w:val="fr-FR"/>
              </w:rPr>
            </w:pPr>
          </w:p>
        </w:tc>
        <w:tc>
          <w:tcPr>
            <w:tcW w:w="3461" w:type="pct"/>
            <w:gridSpan w:val="6"/>
          </w:tcPr>
          <w:p w14:paraId="1FDCBDAA" w14:textId="77777777" w:rsidR="007814C8" w:rsidRPr="0010789C" w:rsidRDefault="007814C8" w:rsidP="00872E82">
            <w:pPr>
              <w:jc w:val="both"/>
              <w:rPr>
                <w:rFonts w:ascii="Arial" w:hAnsi="Arial" w:cs="Arial"/>
                <w:color w:val="0000FF"/>
                <w:lang w:val="fr-FR"/>
              </w:rPr>
            </w:pPr>
          </w:p>
        </w:tc>
        <w:tc>
          <w:tcPr>
            <w:tcW w:w="155" w:type="pct"/>
          </w:tcPr>
          <w:p w14:paraId="7264F567" w14:textId="77777777" w:rsidR="007814C8" w:rsidRPr="0010789C" w:rsidRDefault="007814C8" w:rsidP="00122C88">
            <w:pPr>
              <w:rPr>
                <w:rFonts w:ascii="Arial" w:hAnsi="Arial" w:cs="Arial"/>
                <w:color w:val="0000FF"/>
                <w:lang w:val="fr-FR"/>
              </w:rPr>
            </w:pPr>
          </w:p>
        </w:tc>
      </w:tr>
      <w:tr w:rsidR="007814C8" w:rsidRPr="00E57863" w14:paraId="497A1BD4" w14:textId="77777777" w:rsidTr="00872E82">
        <w:trPr>
          <w:cantSplit/>
        </w:trPr>
        <w:tc>
          <w:tcPr>
            <w:tcW w:w="218" w:type="pct"/>
          </w:tcPr>
          <w:p w14:paraId="50145CAF" w14:textId="77777777" w:rsidR="007814C8" w:rsidRPr="0010789C" w:rsidRDefault="007814C8" w:rsidP="00122C88">
            <w:pPr>
              <w:rPr>
                <w:color w:val="0000FF"/>
                <w:lang w:val="fr-FR"/>
              </w:rPr>
            </w:pPr>
          </w:p>
        </w:tc>
        <w:tc>
          <w:tcPr>
            <w:tcW w:w="294" w:type="pct"/>
          </w:tcPr>
          <w:p w14:paraId="38348D47" w14:textId="77777777" w:rsidR="007814C8" w:rsidRPr="0010789C" w:rsidRDefault="007814C8" w:rsidP="00122C88">
            <w:pPr>
              <w:jc w:val="right"/>
              <w:rPr>
                <w:color w:val="0000FF"/>
                <w:lang w:val="fr-FR"/>
              </w:rPr>
            </w:pPr>
          </w:p>
        </w:tc>
        <w:tc>
          <w:tcPr>
            <w:tcW w:w="441" w:type="pct"/>
          </w:tcPr>
          <w:p w14:paraId="531C9F41" w14:textId="77777777" w:rsidR="007814C8" w:rsidRPr="0010789C" w:rsidRDefault="007814C8" w:rsidP="00122C88">
            <w:pPr>
              <w:jc w:val="right"/>
              <w:rPr>
                <w:color w:val="0000FF"/>
                <w:lang w:val="fr-FR"/>
              </w:rPr>
            </w:pPr>
          </w:p>
        </w:tc>
        <w:tc>
          <w:tcPr>
            <w:tcW w:w="432" w:type="pct"/>
            <w:gridSpan w:val="2"/>
          </w:tcPr>
          <w:p w14:paraId="0C165EE0" w14:textId="77777777" w:rsidR="007814C8" w:rsidRPr="0010789C" w:rsidRDefault="007814C8" w:rsidP="00122C88">
            <w:pPr>
              <w:jc w:val="right"/>
              <w:rPr>
                <w:color w:val="0000FF"/>
                <w:lang w:val="fr-FR"/>
              </w:rPr>
            </w:pPr>
          </w:p>
        </w:tc>
        <w:tc>
          <w:tcPr>
            <w:tcW w:w="3461" w:type="pct"/>
            <w:gridSpan w:val="6"/>
          </w:tcPr>
          <w:p w14:paraId="51427E2E" w14:textId="77777777" w:rsidR="007814C8" w:rsidRPr="0010789C" w:rsidRDefault="007814C8" w:rsidP="00872E82">
            <w:pPr>
              <w:jc w:val="both"/>
              <w:rPr>
                <w:rFonts w:ascii="Arial" w:hAnsi="Arial" w:cs="Arial"/>
                <w:color w:val="0000FF"/>
                <w:lang w:val="fr-FR"/>
              </w:rPr>
            </w:pPr>
            <w:r w:rsidRPr="0010789C">
              <w:rPr>
                <w:rFonts w:ascii="Arial" w:hAnsi="Arial" w:cs="Arial"/>
                <w:color w:val="0000FF"/>
                <w:lang w:val="fr-FR"/>
              </w:rPr>
              <w:t>e) Remplacement d’une prothèse définitive avec articulation de</w:t>
            </w:r>
            <w:r w:rsidR="00EA419C" w:rsidRPr="0010789C">
              <w:rPr>
                <w:rFonts w:ascii="Arial" w:hAnsi="Arial" w:cs="Arial"/>
                <w:color w:val="0000FF"/>
                <w:lang w:val="fr-FR"/>
              </w:rPr>
              <w:t xml:space="preserve">  </w:t>
            </w:r>
            <w:r w:rsidRPr="0010789C">
              <w:rPr>
                <w:rFonts w:ascii="Arial" w:hAnsi="Arial" w:cs="Arial"/>
                <w:color w:val="0000FF"/>
                <w:lang w:val="fr-FR"/>
              </w:rPr>
              <w:t>genou mécatronique de type I ou de type II par une prothèse avec</w:t>
            </w:r>
            <w:r w:rsidR="00EA419C" w:rsidRPr="0010789C">
              <w:rPr>
                <w:rFonts w:ascii="Arial" w:hAnsi="Arial" w:cs="Arial"/>
                <w:color w:val="0000FF"/>
                <w:lang w:val="fr-FR"/>
              </w:rPr>
              <w:t xml:space="preserve">  </w:t>
            </w:r>
            <w:r w:rsidRPr="0010789C">
              <w:rPr>
                <w:rFonts w:ascii="Arial" w:hAnsi="Arial" w:cs="Arial"/>
                <w:color w:val="0000FF"/>
                <w:lang w:val="fr-FR"/>
              </w:rPr>
              <w:t>articulation de genou mécatronique du même type :</w:t>
            </w:r>
          </w:p>
        </w:tc>
        <w:tc>
          <w:tcPr>
            <w:tcW w:w="155" w:type="pct"/>
          </w:tcPr>
          <w:p w14:paraId="7EEF9D7F" w14:textId="77777777" w:rsidR="007814C8" w:rsidRPr="0010789C" w:rsidRDefault="007814C8" w:rsidP="00122C88">
            <w:pPr>
              <w:rPr>
                <w:rFonts w:ascii="Arial" w:hAnsi="Arial" w:cs="Arial"/>
                <w:color w:val="0000FF"/>
                <w:lang w:val="fr-FR"/>
              </w:rPr>
            </w:pPr>
          </w:p>
        </w:tc>
      </w:tr>
      <w:tr w:rsidR="00700464" w:rsidRPr="00E57863" w14:paraId="3BB672AC" w14:textId="77777777" w:rsidTr="00872E82">
        <w:trPr>
          <w:cantSplit/>
        </w:trPr>
        <w:tc>
          <w:tcPr>
            <w:tcW w:w="218" w:type="pct"/>
          </w:tcPr>
          <w:p w14:paraId="6C8A763F" w14:textId="77777777" w:rsidR="00700464" w:rsidRPr="0010789C" w:rsidRDefault="00700464" w:rsidP="00122C88">
            <w:pPr>
              <w:rPr>
                <w:color w:val="0000FF"/>
                <w:lang w:val="fr-FR"/>
              </w:rPr>
            </w:pPr>
          </w:p>
        </w:tc>
        <w:tc>
          <w:tcPr>
            <w:tcW w:w="294" w:type="pct"/>
          </w:tcPr>
          <w:p w14:paraId="16E72DC0" w14:textId="77777777" w:rsidR="00700464" w:rsidRPr="0010789C" w:rsidRDefault="00700464" w:rsidP="00122C88">
            <w:pPr>
              <w:jc w:val="right"/>
              <w:rPr>
                <w:color w:val="0000FF"/>
                <w:lang w:val="fr-FR"/>
              </w:rPr>
            </w:pPr>
          </w:p>
        </w:tc>
        <w:tc>
          <w:tcPr>
            <w:tcW w:w="441" w:type="pct"/>
          </w:tcPr>
          <w:p w14:paraId="3DD2D0BA" w14:textId="77777777" w:rsidR="00700464" w:rsidRPr="0010789C" w:rsidRDefault="00700464" w:rsidP="00122C88">
            <w:pPr>
              <w:jc w:val="right"/>
              <w:rPr>
                <w:color w:val="0000FF"/>
                <w:lang w:val="fr-FR"/>
              </w:rPr>
            </w:pPr>
          </w:p>
        </w:tc>
        <w:tc>
          <w:tcPr>
            <w:tcW w:w="432" w:type="pct"/>
            <w:gridSpan w:val="2"/>
          </w:tcPr>
          <w:p w14:paraId="5B9E4F54" w14:textId="77777777" w:rsidR="00700464" w:rsidRPr="0010789C" w:rsidRDefault="00700464" w:rsidP="00122C88">
            <w:pPr>
              <w:jc w:val="right"/>
              <w:rPr>
                <w:color w:val="0000FF"/>
                <w:lang w:val="fr-FR"/>
              </w:rPr>
            </w:pPr>
          </w:p>
        </w:tc>
        <w:tc>
          <w:tcPr>
            <w:tcW w:w="3461" w:type="pct"/>
            <w:gridSpan w:val="6"/>
          </w:tcPr>
          <w:p w14:paraId="63562899" w14:textId="77777777" w:rsidR="00700464" w:rsidRPr="0010789C" w:rsidRDefault="00700464" w:rsidP="00872E82">
            <w:pPr>
              <w:jc w:val="both"/>
              <w:rPr>
                <w:rFonts w:ascii="Arial" w:hAnsi="Arial" w:cs="Arial"/>
                <w:color w:val="0000FF"/>
                <w:lang w:val="fr-FR"/>
              </w:rPr>
            </w:pPr>
          </w:p>
        </w:tc>
        <w:tc>
          <w:tcPr>
            <w:tcW w:w="155" w:type="pct"/>
          </w:tcPr>
          <w:p w14:paraId="7B6062AD" w14:textId="77777777" w:rsidR="00700464" w:rsidRPr="0010789C" w:rsidRDefault="00700464" w:rsidP="00122C88">
            <w:pPr>
              <w:rPr>
                <w:rFonts w:ascii="Arial" w:hAnsi="Arial" w:cs="Arial"/>
                <w:color w:val="0000FF"/>
                <w:lang w:val="fr-FR"/>
              </w:rPr>
            </w:pPr>
          </w:p>
        </w:tc>
      </w:tr>
      <w:tr w:rsidR="007814C8" w:rsidRPr="00E57863" w14:paraId="6983498A" w14:textId="77777777" w:rsidTr="00872E82">
        <w:trPr>
          <w:cantSplit/>
        </w:trPr>
        <w:tc>
          <w:tcPr>
            <w:tcW w:w="218" w:type="pct"/>
          </w:tcPr>
          <w:p w14:paraId="6159F2A5" w14:textId="77777777" w:rsidR="007814C8" w:rsidRPr="0010789C" w:rsidRDefault="007814C8" w:rsidP="00122C88">
            <w:pPr>
              <w:rPr>
                <w:color w:val="0000FF"/>
                <w:lang w:val="fr-FR"/>
              </w:rPr>
            </w:pPr>
          </w:p>
        </w:tc>
        <w:tc>
          <w:tcPr>
            <w:tcW w:w="294" w:type="pct"/>
          </w:tcPr>
          <w:p w14:paraId="52BE8CB1" w14:textId="77777777" w:rsidR="007814C8" w:rsidRPr="0010789C" w:rsidRDefault="007814C8" w:rsidP="00122C88">
            <w:pPr>
              <w:jc w:val="right"/>
              <w:rPr>
                <w:color w:val="0000FF"/>
                <w:lang w:val="fr-FR"/>
              </w:rPr>
            </w:pPr>
          </w:p>
        </w:tc>
        <w:tc>
          <w:tcPr>
            <w:tcW w:w="441" w:type="pct"/>
          </w:tcPr>
          <w:p w14:paraId="73283997" w14:textId="77777777" w:rsidR="007814C8" w:rsidRPr="0010789C" w:rsidRDefault="007814C8" w:rsidP="00122C88">
            <w:pPr>
              <w:jc w:val="right"/>
              <w:rPr>
                <w:color w:val="0000FF"/>
                <w:lang w:val="fr-FR"/>
              </w:rPr>
            </w:pPr>
          </w:p>
        </w:tc>
        <w:tc>
          <w:tcPr>
            <w:tcW w:w="432" w:type="pct"/>
            <w:gridSpan w:val="2"/>
          </w:tcPr>
          <w:p w14:paraId="69364725" w14:textId="77777777" w:rsidR="007814C8" w:rsidRPr="0010789C" w:rsidRDefault="007814C8" w:rsidP="00122C88">
            <w:pPr>
              <w:jc w:val="right"/>
              <w:rPr>
                <w:color w:val="0000FF"/>
                <w:lang w:val="fr-FR"/>
              </w:rPr>
            </w:pPr>
          </w:p>
        </w:tc>
        <w:tc>
          <w:tcPr>
            <w:tcW w:w="3461" w:type="pct"/>
            <w:gridSpan w:val="6"/>
          </w:tcPr>
          <w:p w14:paraId="625448DB" w14:textId="77777777" w:rsidR="007814C8" w:rsidRPr="0010789C" w:rsidRDefault="007814C8" w:rsidP="00872E82">
            <w:pPr>
              <w:jc w:val="both"/>
              <w:rPr>
                <w:rFonts w:ascii="Arial" w:hAnsi="Arial" w:cs="Arial"/>
                <w:color w:val="0000FF"/>
                <w:lang w:val="fr-FR"/>
              </w:rPr>
            </w:pPr>
            <w:r w:rsidRPr="0010789C">
              <w:rPr>
                <w:rFonts w:ascii="Arial" w:hAnsi="Arial" w:cs="Arial"/>
                <w:color w:val="0000FF"/>
                <w:lang w:val="fr-FR"/>
              </w:rPr>
              <w:t>Le patient répond au groupe-cible défini au § 13, C3., a) et b). La</w:t>
            </w:r>
            <w:r w:rsidR="00EA419C" w:rsidRPr="0010789C">
              <w:rPr>
                <w:rFonts w:ascii="Arial" w:hAnsi="Arial" w:cs="Arial"/>
                <w:color w:val="0000FF"/>
                <w:lang w:val="fr-FR"/>
              </w:rPr>
              <w:t xml:space="preserve">  </w:t>
            </w:r>
            <w:r w:rsidRPr="0010789C">
              <w:rPr>
                <w:rFonts w:ascii="Arial" w:hAnsi="Arial" w:cs="Arial"/>
                <w:color w:val="0000FF"/>
                <w:lang w:val="fr-FR"/>
              </w:rPr>
              <w:t>procédure décrite au § 13, B2., b), est suivie, si ce n’est que le test est</w:t>
            </w:r>
            <w:r w:rsidR="00EA419C" w:rsidRPr="0010789C">
              <w:rPr>
                <w:rFonts w:ascii="Arial" w:hAnsi="Arial" w:cs="Arial"/>
                <w:color w:val="0000FF"/>
                <w:lang w:val="fr-FR"/>
              </w:rPr>
              <w:t xml:space="preserve">  </w:t>
            </w:r>
            <w:r w:rsidRPr="0010789C">
              <w:rPr>
                <w:rFonts w:ascii="Arial" w:hAnsi="Arial" w:cs="Arial"/>
                <w:color w:val="0000FF"/>
                <w:lang w:val="fr-FR"/>
              </w:rPr>
              <w:t>uniquement réalisé avec la prothèse actuelle avec articulation de genou</w:t>
            </w:r>
            <w:r w:rsidR="00EA419C" w:rsidRPr="0010789C">
              <w:rPr>
                <w:rFonts w:ascii="Arial" w:hAnsi="Arial" w:cs="Arial"/>
                <w:color w:val="0000FF"/>
                <w:lang w:val="fr-FR"/>
              </w:rPr>
              <w:t xml:space="preserve">  </w:t>
            </w:r>
            <w:r w:rsidRPr="0010789C">
              <w:rPr>
                <w:rFonts w:ascii="Arial" w:hAnsi="Arial" w:cs="Arial"/>
                <w:color w:val="0000FF"/>
                <w:lang w:val="fr-FR"/>
              </w:rPr>
              <w:t>mécatronique (mesure de base).</w:t>
            </w:r>
          </w:p>
        </w:tc>
        <w:tc>
          <w:tcPr>
            <w:tcW w:w="155" w:type="pct"/>
          </w:tcPr>
          <w:p w14:paraId="567BE168" w14:textId="77777777" w:rsidR="007814C8" w:rsidRPr="0010789C" w:rsidRDefault="007814C8" w:rsidP="00122C88">
            <w:pPr>
              <w:rPr>
                <w:rFonts w:ascii="Arial" w:hAnsi="Arial" w:cs="Arial"/>
                <w:color w:val="0000FF"/>
                <w:lang w:val="fr-FR"/>
              </w:rPr>
            </w:pPr>
          </w:p>
        </w:tc>
      </w:tr>
      <w:tr w:rsidR="007814C8" w:rsidRPr="00E57863" w14:paraId="773B7B22" w14:textId="77777777" w:rsidTr="00872E82">
        <w:trPr>
          <w:cantSplit/>
        </w:trPr>
        <w:tc>
          <w:tcPr>
            <w:tcW w:w="218" w:type="pct"/>
          </w:tcPr>
          <w:p w14:paraId="6CA92F83" w14:textId="77777777" w:rsidR="007814C8" w:rsidRPr="0010789C" w:rsidRDefault="007814C8" w:rsidP="00122C88">
            <w:pPr>
              <w:rPr>
                <w:color w:val="0000FF"/>
                <w:lang w:val="fr-FR"/>
              </w:rPr>
            </w:pPr>
          </w:p>
        </w:tc>
        <w:tc>
          <w:tcPr>
            <w:tcW w:w="294" w:type="pct"/>
          </w:tcPr>
          <w:p w14:paraId="3190A283" w14:textId="77777777" w:rsidR="007814C8" w:rsidRPr="0010789C" w:rsidRDefault="007814C8" w:rsidP="00122C88">
            <w:pPr>
              <w:jc w:val="right"/>
              <w:rPr>
                <w:color w:val="0000FF"/>
                <w:lang w:val="fr-FR"/>
              </w:rPr>
            </w:pPr>
          </w:p>
        </w:tc>
        <w:tc>
          <w:tcPr>
            <w:tcW w:w="441" w:type="pct"/>
          </w:tcPr>
          <w:p w14:paraId="14B7410D" w14:textId="77777777" w:rsidR="007814C8" w:rsidRPr="0010789C" w:rsidRDefault="007814C8" w:rsidP="00122C88">
            <w:pPr>
              <w:jc w:val="right"/>
              <w:rPr>
                <w:color w:val="0000FF"/>
                <w:lang w:val="fr-FR"/>
              </w:rPr>
            </w:pPr>
          </w:p>
        </w:tc>
        <w:tc>
          <w:tcPr>
            <w:tcW w:w="432" w:type="pct"/>
            <w:gridSpan w:val="2"/>
          </w:tcPr>
          <w:p w14:paraId="554751CF" w14:textId="77777777" w:rsidR="007814C8" w:rsidRPr="0010789C" w:rsidRDefault="007814C8" w:rsidP="00122C88">
            <w:pPr>
              <w:jc w:val="right"/>
              <w:rPr>
                <w:color w:val="0000FF"/>
                <w:lang w:val="fr-FR"/>
              </w:rPr>
            </w:pPr>
          </w:p>
        </w:tc>
        <w:tc>
          <w:tcPr>
            <w:tcW w:w="3461" w:type="pct"/>
            <w:gridSpan w:val="6"/>
          </w:tcPr>
          <w:p w14:paraId="2C1A53FB" w14:textId="77777777" w:rsidR="007814C8" w:rsidRPr="0010789C" w:rsidRDefault="007814C8" w:rsidP="00872E82">
            <w:pPr>
              <w:jc w:val="both"/>
              <w:rPr>
                <w:rFonts w:ascii="Arial" w:hAnsi="Arial" w:cs="Arial"/>
                <w:color w:val="0000FF"/>
                <w:lang w:val="fr-FR"/>
              </w:rPr>
            </w:pPr>
          </w:p>
        </w:tc>
        <w:tc>
          <w:tcPr>
            <w:tcW w:w="155" w:type="pct"/>
          </w:tcPr>
          <w:p w14:paraId="09149F9A" w14:textId="77777777" w:rsidR="007814C8" w:rsidRPr="0010789C" w:rsidRDefault="007814C8" w:rsidP="00122C88">
            <w:pPr>
              <w:rPr>
                <w:rFonts w:ascii="Arial" w:hAnsi="Arial" w:cs="Arial"/>
                <w:color w:val="0000FF"/>
                <w:lang w:val="fr-FR"/>
              </w:rPr>
            </w:pPr>
          </w:p>
        </w:tc>
      </w:tr>
      <w:tr w:rsidR="007814C8" w:rsidRPr="00E57863" w14:paraId="4A71362C" w14:textId="77777777" w:rsidTr="00872E82">
        <w:trPr>
          <w:cantSplit/>
        </w:trPr>
        <w:tc>
          <w:tcPr>
            <w:tcW w:w="218" w:type="pct"/>
          </w:tcPr>
          <w:p w14:paraId="3FEFBD4A" w14:textId="77777777" w:rsidR="007814C8" w:rsidRPr="0010789C" w:rsidRDefault="007814C8" w:rsidP="00122C88">
            <w:pPr>
              <w:rPr>
                <w:color w:val="0000FF"/>
                <w:lang w:val="fr-FR"/>
              </w:rPr>
            </w:pPr>
          </w:p>
        </w:tc>
        <w:tc>
          <w:tcPr>
            <w:tcW w:w="294" w:type="pct"/>
          </w:tcPr>
          <w:p w14:paraId="6B3D961F" w14:textId="77777777" w:rsidR="007814C8" w:rsidRPr="0010789C" w:rsidRDefault="007814C8" w:rsidP="00122C88">
            <w:pPr>
              <w:jc w:val="right"/>
              <w:rPr>
                <w:color w:val="0000FF"/>
                <w:lang w:val="fr-FR"/>
              </w:rPr>
            </w:pPr>
          </w:p>
        </w:tc>
        <w:tc>
          <w:tcPr>
            <w:tcW w:w="441" w:type="pct"/>
          </w:tcPr>
          <w:p w14:paraId="34B52616" w14:textId="77777777" w:rsidR="007814C8" w:rsidRPr="0010789C" w:rsidRDefault="007814C8" w:rsidP="00122C88">
            <w:pPr>
              <w:jc w:val="right"/>
              <w:rPr>
                <w:color w:val="0000FF"/>
                <w:lang w:val="fr-FR"/>
              </w:rPr>
            </w:pPr>
          </w:p>
        </w:tc>
        <w:tc>
          <w:tcPr>
            <w:tcW w:w="432" w:type="pct"/>
            <w:gridSpan w:val="2"/>
          </w:tcPr>
          <w:p w14:paraId="2482F987" w14:textId="77777777" w:rsidR="007814C8" w:rsidRPr="0010789C" w:rsidRDefault="007814C8" w:rsidP="00122C88">
            <w:pPr>
              <w:jc w:val="right"/>
              <w:rPr>
                <w:color w:val="0000FF"/>
                <w:lang w:val="fr-FR"/>
              </w:rPr>
            </w:pPr>
          </w:p>
        </w:tc>
        <w:tc>
          <w:tcPr>
            <w:tcW w:w="3461" w:type="pct"/>
            <w:gridSpan w:val="6"/>
          </w:tcPr>
          <w:p w14:paraId="4FAB7A39" w14:textId="77777777" w:rsidR="007814C8" w:rsidRPr="0010789C" w:rsidRDefault="007814C8" w:rsidP="00872E82">
            <w:pPr>
              <w:jc w:val="both"/>
              <w:rPr>
                <w:rFonts w:ascii="Arial" w:hAnsi="Arial" w:cs="Arial"/>
                <w:color w:val="0000FF"/>
                <w:lang w:val="fr-FR"/>
              </w:rPr>
            </w:pPr>
            <w:r w:rsidRPr="0010789C">
              <w:rPr>
                <w:rFonts w:ascii="Arial" w:hAnsi="Arial" w:cs="Arial"/>
                <w:color w:val="0000FF"/>
                <w:lang w:val="fr-FR"/>
              </w:rPr>
              <w:t>La demande d’intervention se compose du formulaire d’autoreporting</w:t>
            </w:r>
            <w:r w:rsidR="00EA419C" w:rsidRPr="0010789C">
              <w:rPr>
                <w:rFonts w:ascii="Arial" w:hAnsi="Arial" w:cs="Arial"/>
                <w:color w:val="0000FF"/>
                <w:lang w:val="fr-FR"/>
              </w:rPr>
              <w:t xml:space="preserve">  </w:t>
            </w:r>
            <w:r w:rsidRPr="0010789C">
              <w:rPr>
                <w:rFonts w:ascii="Arial" w:hAnsi="Arial" w:cs="Arial"/>
                <w:color w:val="0000FF"/>
                <w:lang w:val="fr-FR"/>
              </w:rPr>
              <w:t>(formulaire A1) et de l’attestation d’évaluation et la prescription</w:t>
            </w:r>
            <w:r w:rsidR="00EA419C" w:rsidRPr="0010789C">
              <w:rPr>
                <w:rFonts w:ascii="Arial" w:hAnsi="Arial" w:cs="Arial"/>
                <w:color w:val="0000FF"/>
                <w:lang w:val="fr-FR"/>
              </w:rPr>
              <w:t xml:space="preserve">  </w:t>
            </w:r>
            <w:r w:rsidRPr="0010789C">
              <w:rPr>
                <w:rFonts w:ascii="Arial" w:hAnsi="Arial" w:cs="Arial"/>
                <w:color w:val="0000FF"/>
                <w:lang w:val="fr-FR"/>
              </w:rPr>
              <w:t>médicale (formulaire B - partie 1, partie 2, partie 3 - mesure de base</w:t>
            </w:r>
            <w:r w:rsidR="00EA419C" w:rsidRPr="0010789C">
              <w:rPr>
                <w:rFonts w:ascii="Arial" w:hAnsi="Arial" w:cs="Arial"/>
                <w:color w:val="0000FF"/>
                <w:lang w:val="fr-FR"/>
              </w:rPr>
              <w:t xml:space="preserve">  </w:t>
            </w:r>
            <w:r w:rsidRPr="0010789C">
              <w:rPr>
                <w:rFonts w:ascii="Arial" w:hAnsi="Arial" w:cs="Arial"/>
                <w:color w:val="0000FF"/>
                <w:lang w:val="fr-FR"/>
              </w:rPr>
              <w:t>et partie 4).</w:t>
            </w:r>
          </w:p>
        </w:tc>
        <w:tc>
          <w:tcPr>
            <w:tcW w:w="155" w:type="pct"/>
          </w:tcPr>
          <w:p w14:paraId="007CAFCF" w14:textId="77777777" w:rsidR="007814C8" w:rsidRPr="0010789C" w:rsidRDefault="007814C8" w:rsidP="00122C88">
            <w:pPr>
              <w:rPr>
                <w:rFonts w:ascii="Arial" w:hAnsi="Arial" w:cs="Arial"/>
                <w:color w:val="0000FF"/>
                <w:lang w:val="fr-FR"/>
              </w:rPr>
            </w:pPr>
          </w:p>
        </w:tc>
      </w:tr>
      <w:tr w:rsidR="007814C8" w:rsidRPr="00E57863" w14:paraId="1C449C98" w14:textId="77777777" w:rsidTr="00872E82">
        <w:trPr>
          <w:cantSplit/>
        </w:trPr>
        <w:tc>
          <w:tcPr>
            <w:tcW w:w="218" w:type="pct"/>
          </w:tcPr>
          <w:p w14:paraId="743802A2" w14:textId="77777777" w:rsidR="007814C8" w:rsidRPr="0010789C" w:rsidRDefault="007814C8" w:rsidP="00122C88">
            <w:pPr>
              <w:rPr>
                <w:color w:val="0000FF"/>
                <w:lang w:val="fr-FR"/>
              </w:rPr>
            </w:pPr>
          </w:p>
        </w:tc>
        <w:tc>
          <w:tcPr>
            <w:tcW w:w="294" w:type="pct"/>
          </w:tcPr>
          <w:p w14:paraId="23CA058D" w14:textId="77777777" w:rsidR="007814C8" w:rsidRPr="0010789C" w:rsidRDefault="007814C8" w:rsidP="00122C88">
            <w:pPr>
              <w:jc w:val="right"/>
              <w:rPr>
                <w:color w:val="0000FF"/>
                <w:lang w:val="fr-FR"/>
              </w:rPr>
            </w:pPr>
          </w:p>
        </w:tc>
        <w:tc>
          <w:tcPr>
            <w:tcW w:w="441" w:type="pct"/>
          </w:tcPr>
          <w:p w14:paraId="1843C013" w14:textId="77777777" w:rsidR="007814C8" w:rsidRPr="0010789C" w:rsidRDefault="007814C8" w:rsidP="00122C88">
            <w:pPr>
              <w:jc w:val="right"/>
              <w:rPr>
                <w:color w:val="0000FF"/>
                <w:lang w:val="fr-FR"/>
              </w:rPr>
            </w:pPr>
          </w:p>
        </w:tc>
        <w:tc>
          <w:tcPr>
            <w:tcW w:w="432" w:type="pct"/>
            <w:gridSpan w:val="2"/>
          </w:tcPr>
          <w:p w14:paraId="7A2C682C" w14:textId="77777777" w:rsidR="007814C8" w:rsidRPr="0010789C" w:rsidRDefault="007814C8" w:rsidP="00122C88">
            <w:pPr>
              <w:jc w:val="right"/>
              <w:rPr>
                <w:color w:val="0000FF"/>
                <w:lang w:val="fr-FR"/>
              </w:rPr>
            </w:pPr>
          </w:p>
        </w:tc>
        <w:tc>
          <w:tcPr>
            <w:tcW w:w="3461" w:type="pct"/>
            <w:gridSpan w:val="6"/>
          </w:tcPr>
          <w:p w14:paraId="14A566EF" w14:textId="77777777" w:rsidR="007814C8" w:rsidRPr="0010789C" w:rsidRDefault="007814C8" w:rsidP="00872E82">
            <w:pPr>
              <w:jc w:val="both"/>
              <w:rPr>
                <w:rFonts w:ascii="Arial" w:hAnsi="Arial" w:cs="Arial"/>
                <w:color w:val="0000FF"/>
                <w:lang w:val="fr-FR"/>
              </w:rPr>
            </w:pPr>
          </w:p>
        </w:tc>
        <w:tc>
          <w:tcPr>
            <w:tcW w:w="155" w:type="pct"/>
          </w:tcPr>
          <w:p w14:paraId="286A978C" w14:textId="77777777" w:rsidR="007814C8" w:rsidRPr="0010789C" w:rsidRDefault="007814C8" w:rsidP="00122C88">
            <w:pPr>
              <w:rPr>
                <w:rFonts w:ascii="Arial" w:hAnsi="Arial" w:cs="Arial"/>
                <w:color w:val="0000FF"/>
                <w:lang w:val="fr-FR"/>
              </w:rPr>
            </w:pPr>
          </w:p>
        </w:tc>
      </w:tr>
      <w:tr w:rsidR="00872E82" w:rsidRPr="00E57863" w14:paraId="10B9CE69" w14:textId="77777777" w:rsidTr="00872E82">
        <w:trPr>
          <w:cantSplit/>
        </w:trPr>
        <w:tc>
          <w:tcPr>
            <w:tcW w:w="218" w:type="pct"/>
          </w:tcPr>
          <w:p w14:paraId="30D15512" w14:textId="77777777" w:rsidR="00872E82" w:rsidRDefault="00872E82" w:rsidP="00122C88">
            <w:pPr>
              <w:rPr>
                <w:color w:val="0000FF"/>
                <w:lang w:val="fr-FR"/>
              </w:rPr>
            </w:pPr>
          </w:p>
          <w:p w14:paraId="0578A406" w14:textId="77777777" w:rsidR="00872E82" w:rsidRDefault="00872E82" w:rsidP="00122C88">
            <w:pPr>
              <w:rPr>
                <w:color w:val="0000FF"/>
                <w:lang w:val="fr-FR"/>
              </w:rPr>
            </w:pPr>
          </w:p>
          <w:p w14:paraId="2C4E9B11" w14:textId="77777777" w:rsidR="00872E82" w:rsidRDefault="00872E82" w:rsidP="00122C88">
            <w:pPr>
              <w:rPr>
                <w:color w:val="0000FF"/>
                <w:lang w:val="fr-FR"/>
              </w:rPr>
            </w:pPr>
          </w:p>
          <w:p w14:paraId="2EAE48FF" w14:textId="77777777" w:rsidR="00872E82" w:rsidRDefault="00872E82" w:rsidP="00122C88">
            <w:pPr>
              <w:rPr>
                <w:color w:val="0000FF"/>
                <w:lang w:val="fr-FR"/>
              </w:rPr>
            </w:pPr>
          </w:p>
          <w:p w14:paraId="1A6F38FA" w14:textId="77777777" w:rsidR="00872E82" w:rsidRDefault="00872E82" w:rsidP="00122C88">
            <w:pPr>
              <w:rPr>
                <w:color w:val="0000FF"/>
                <w:lang w:val="fr-FR"/>
              </w:rPr>
            </w:pPr>
          </w:p>
          <w:p w14:paraId="18C1BB09" w14:textId="77777777" w:rsidR="00872E82" w:rsidRDefault="00872E82" w:rsidP="00122C88">
            <w:pPr>
              <w:rPr>
                <w:color w:val="0000FF"/>
                <w:lang w:val="fr-FR"/>
              </w:rPr>
            </w:pPr>
          </w:p>
          <w:p w14:paraId="096444A2" w14:textId="77777777" w:rsidR="00872E82" w:rsidRPr="0010789C" w:rsidRDefault="00872E82" w:rsidP="00122C88">
            <w:pPr>
              <w:rPr>
                <w:color w:val="0000FF"/>
                <w:lang w:val="fr-FR"/>
              </w:rPr>
            </w:pPr>
          </w:p>
        </w:tc>
        <w:tc>
          <w:tcPr>
            <w:tcW w:w="294" w:type="pct"/>
          </w:tcPr>
          <w:p w14:paraId="66A9B36C" w14:textId="77777777" w:rsidR="00872E82" w:rsidRPr="0010789C" w:rsidRDefault="00872E82" w:rsidP="00122C88">
            <w:pPr>
              <w:jc w:val="right"/>
              <w:rPr>
                <w:color w:val="0000FF"/>
                <w:lang w:val="fr-FR"/>
              </w:rPr>
            </w:pPr>
          </w:p>
        </w:tc>
        <w:tc>
          <w:tcPr>
            <w:tcW w:w="441" w:type="pct"/>
          </w:tcPr>
          <w:p w14:paraId="17551565" w14:textId="77777777" w:rsidR="00872E82" w:rsidRPr="0010789C" w:rsidRDefault="00872E82" w:rsidP="00122C88">
            <w:pPr>
              <w:jc w:val="right"/>
              <w:rPr>
                <w:color w:val="0000FF"/>
                <w:lang w:val="fr-FR"/>
              </w:rPr>
            </w:pPr>
          </w:p>
        </w:tc>
        <w:tc>
          <w:tcPr>
            <w:tcW w:w="432" w:type="pct"/>
            <w:gridSpan w:val="2"/>
          </w:tcPr>
          <w:p w14:paraId="36229165" w14:textId="77777777" w:rsidR="00872E82" w:rsidRPr="0010789C" w:rsidRDefault="00872E82" w:rsidP="00122C88">
            <w:pPr>
              <w:jc w:val="right"/>
              <w:rPr>
                <w:color w:val="0000FF"/>
                <w:lang w:val="fr-FR"/>
              </w:rPr>
            </w:pPr>
          </w:p>
        </w:tc>
        <w:tc>
          <w:tcPr>
            <w:tcW w:w="3461" w:type="pct"/>
            <w:gridSpan w:val="6"/>
          </w:tcPr>
          <w:p w14:paraId="67309107" w14:textId="77777777" w:rsidR="00872E82" w:rsidRPr="0010789C" w:rsidRDefault="00872E82" w:rsidP="00872E82">
            <w:pPr>
              <w:jc w:val="both"/>
              <w:rPr>
                <w:rFonts w:ascii="Arial" w:hAnsi="Arial" w:cs="Arial"/>
                <w:color w:val="0000FF"/>
                <w:lang w:val="fr-FR"/>
              </w:rPr>
            </w:pPr>
          </w:p>
        </w:tc>
        <w:tc>
          <w:tcPr>
            <w:tcW w:w="155" w:type="pct"/>
          </w:tcPr>
          <w:p w14:paraId="4D38A25E" w14:textId="77777777" w:rsidR="00872E82" w:rsidRPr="0010789C" w:rsidRDefault="00872E82" w:rsidP="00122C88">
            <w:pPr>
              <w:rPr>
                <w:rFonts w:ascii="Arial" w:hAnsi="Arial" w:cs="Arial"/>
                <w:color w:val="0000FF"/>
                <w:lang w:val="fr-FR"/>
              </w:rPr>
            </w:pPr>
          </w:p>
        </w:tc>
      </w:tr>
      <w:tr w:rsidR="007814C8" w:rsidRPr="00E57863" w14:paraId="6E1301B6" w14:textId="77777777" w:rsidTr="00872E82">
        <w:trPr>
          <w:cantSplit/>
        </w:trPr>
        <w:tc>
          <w:tcPr>
            <w:tcW w:w="218" w:type="pct"/>
          </w:tcPr>
          <w:p w14:paraId="28AA4E9A" w14:textId="77777777" w:rsidR="007814C8" w:rsidRPr="0010789C" w:rsidRDefault="007814C8" w:rsidP="007814C8">
            <w:pPr>
              <w:rPr>
                <w:color w:val="0000FF"/>
                <w:lang w:val="fr-BE"/>
              </w:rPr>
            </w:pPr>
          </w:p>
        </w:tc>
        <w:tc>
          <w:tcPr>
            <w:tcW w:w="294" w:type="pct"/>
          </w:tcPr>
          <w:p w14:paraId="28962750" w14:textId="77777777" w:rsidR="007814C8" w:rsidRPr="0010789C" w:rsidRDefault="007814C8" w:rsidP="007814C8">
            <w:pPr>
              <w:jc w:val="right"/>
              <w:rPr>
                <w:color w:val="0000FF"/>
                <w:lang w:val="fr-BE"/>
              </w:rPr>
            </w:pPr>
          </w:p>
        </w:tc>
        <w:tc>
          <w:tcPr>
            <w:tcW w:w="441" w:type="pct"/>
          </w:tcPr>
          <w:p w14:paraId="236EF8D6" w14:textId="77777777" w:rsidR="007814C8" w:rsidRPr="0010789C" w:rsidRDefault="007814C8" w:rsidP="007814C8">
            <w:pPr>
              <w:jc w:val="right"/>
              <w:rPr>
                <w:color w:val="0000FF"/>
                <w:lang w:val="fr-BE"/>
              </w:rPr>
            </w:pPr>
          </w:p>
        </w:tc>
        <w:tc>
          <w:tcPr>
            <w:tcW w:w="432" w:type="pct"/>
            <w:gridSpan w:val="2"/>
          </w:tcPr>
          <w:p w14:paraId="734CFC3C" w14:textId="77777777" w:rsidR="007814C8" w:rsidRPr="0010789C" w:rsidRDefault="007814C8" w:rsidP="007814C8">
            <w:pPr>
              <w:jc w:val="right"/>
              <w:rPr>
                <w:color w:val="0000FF"/>
                <w:lang w:val="fr-BE"/>
              </w:rPr>
            </w:pPr>
          </w:p>
        </w:tc>
        <w:tc>
          <w:tcPr>
            <w:tcW w:w="3461" w:type="pct"/>
            <w:gridSpan w:val="6"/>
            <w:vAlign w:val="bottom"/>
          </w:tcPr>
          <w:p w14:paraId="6B758979" w14:textId="77777777" w:rsidR="007814C8" w:rsidRPr="0010789C" w:rsidRDefault="007814C8" w:rsidP="00872E82">
            <w:pPr>
              <w:jc w:val="both"/>
              <w:rPr>
                <w:rFonts w:ascii="Arial" w:hAnsi="Arial" w:cs="Arial"/>
                <w:i/>
                <w:color w:val="0000FF"/>
                <w:sz w:val="18"/>
                <w:lang w:val="fr-FR"/>
              </w:rPr>
            </w:pPr>
            <w:r w:rsidRPr="0010789C">
              <w:rPr>
                <w:rFonts w:ascii="Arial" w:hAnsi="Arial" w:cs="Arial"/>
                <w:i/>
                <w:color w:val="0000FF"/>
                <w:sz w:val="18"/>
                <w:lang w:val="fr-FR"/>
              </w:rPr>
              <w:t xml:space="preserve">"A.R. 29.1.1993" (en vigueur 1.2.1993) + "A.R. 20.7.2004" (en vigueur 1.9.2004) </w:t>
            </w:r>
          </w:p>
        </w:tc>
        <w:tc>
          <w:tcPr>
            <w:tcW w:w="155" w:type="pct"/>
          </w:tcPr>
          <w:p w14:paraId="1727D494" w14:textId="77777777" w:rsidR="007814C8" w:rsidRPr="0010789C" w:rsidRDefault="007814C8" w:rsidP="007814C8">
            <w:pPr>
              <w:rPr>
                <w:rFonts w:ascii="Arial" w:hAnsi="Arial" w:cs="Arial"/>
                <w:color w:val="0000FF"/>
                <w:lang w:val="fr-FR"/>
              </w:rPr>
            </w:pPr>
          </w:p>
        </w:tc>
      </w:tr>
      <w:tr w:rsidR="00122C88" w:rsidRPr="0010789C" w14:paraId="2D92BBFA" w14:textId="77777777" w:rsidTr="00872E82">
        <w:trPr>
          <w:cantSplit/>
        </w:trPr>
        <w:tc>
          <w:tcPr>
            <w:tcW w:w="218" w:type="pct"/>
          </w:tcPr>
          <w:p w14:paraId="6A359C0D" w14:textId="77777777" w:rsidR="00122C88" w:rsidRPr="0010789C" w:rsidRDefault="00122C88" w:rsidP="00122C88">
            <w:pPr>
              <w:rPr>
                <w:color w:val="0000FF"/>
                <w:lang w:val="fr-BE"/>
              </w:rPr>
            </w:pPr>
          </w:p>
        </w:tc>
        <w:tc>
          <w:tcPr>
            <w:tcW w:w="294" w:type="pct"/>
          </w:tcPr>
          <w:p w14:paraId="25B07F28" w14:textId="77777777" w:rsidR="00122C88" w:rsidRPr="0010789C" w:rsidRDefault="00122C88" w:rsidP="00122C88">
            <w:pPr>
              <w:jc w:val="right"/>
              <w:rPr>
                <w:color w:val="0000FF"/>
                <w:lang w:val="fr-FR"/>
              </w:rPr>
            </w:pPr>
          </w:p>
        </w:tc>
        <w:tc>
          <w:tcPr>
            <w:tcW w:w="441" w:type="pct"/>
          </w:tcPr>
          <w:p w14:paraId="7F0AF29A" w14:textId="77777777" w:rsidR="00122C88" w:rsidRPr="0010789C" w:rsidRDefault="00122C88" w:rsidP="00122C88">
            <w:pPr>
              <w:jc w:val="right"/>
              <w:rPr>
                <w:color w:val="0000FF"/>
                <w:lang w:val="fr-FR"/>
              </w:rPr>
            </w:pPr>
          </w:p>
        </w:tc>
        <w:tc>
          <w:tcPr>
            <w:tcW w:w="432" w:type="pct"/>
            <w:gridSpan w:val="2"/>
          </w:tcPr>
          <w:p w14:paraId="6209EC50" w14:textId="77777777" w:rsidR="00122C88" w:rsidRPr="0010789C" w:rsidRDefault="00122C88" w:rsidP="00122C88">
            <w:pPr>
              <w:jc w:val="right"/>
              <w:rPr>
                <w:color w:val="0000FF"/>
                <w:lang w:val="fr-FR"/>
              </w:rPr>
            </w:pPr>
          </w:p>
        </w:tc>
        <w:tc>
          <w:tcPr>
            <w:tcW w:w="3461" w:type="pct"/>
            <w:gridSpan w:val="6"/>
          </w:tcPr>
          <w:p w14:paraId="31BBA855" w14:textId="77777777" w:rsidR="00122C88" w:rsidRPr="0010789C" w:rsidRDefault="00122C88" w:rsidP="00872E82">
            <w:pPr>
              <w:jc w:val="both"/>
              <w:rPr>
                <w:rFonts w:ascii="Arial" w:hAnsi="Arial" w:cs="Arial"/>
                <w:color w:val="0000FF"/>
              </w:rPr>
            </w:pPr>
            <w:r w:rsidRPr="0010789C">
              <w:rPr>
                <w:rFonts w:ascii="Arial" w:hAnsi="Arial" w:cs="Arial"/>
                <w:color w:val="0000FF"/>
              </w:rPr>
              <w:t>C. Procédure d'évaluation</w:t>
            </w:r>
            <w:r w:rsidR="0082091E" w:rsidRPr="0010789C">
              <w:rPr>
                <w:rFonts w:ascii="Arial" w:hAnsi="Arial" w:cs="Arial"/>
                <w:color w:val="0000FF"/>
              </w:rPr>
              <w:t> :</w:t>
            </w:r>
          </w:p>
        </w:tc>
        <w:tc>
          <w:tcPr>
            <w:tcW w:w="155" w:type="pct"/>
          </w:tcPr>
          <w:p w14:paraId="0735949B" w14:textId="77777777" w:rsidR="00122C88" w:rsidRPr="0010789C" w:rsidRDefault="00122C88" w:rsidP="00122C88">
            <w:pPr>
              <w:rPr>
                <w:rFonts w:ascii="Arial" w:hAnsi="Arial" w:cs="Arial"/>
                <w:color w:val="0000FF"/>
              </w:rPr>
            </w:pPr>
          </w:p>
        </w:tc>
      </w:tr>
      <w:tr w:rsidR="007814C8" w:rsidRPr="0010789C" w14:paraId="584A7ECE" w14:textId="77777777" w:rsidTr="00872E82">
        <w:trPr>
          <w:cantSplit/>
        </w:trPr>
        <w:tc>
          <w:tcPr>
            <w:tcW w:w="218" w:type="pct"/>
          </w:tcPr>
          <w:p w14:paraId="71422C1A" w14:textId="77777777" w:rsidR="007814C8" w:rsidRPr="0010789C" w:rsidRDefault="007814C8" w:rsidP="00122C88">
            <w:pPr>
              <w:rPr>
                <w:color w:val="0000FF"/>
                <w:lang w:val="fr-BE"/>
              </w:rPr>
            </w:pPr>
          </w:p>
        </w:tc>
        <w:tc>
          <w:tcPr>
            <w:tcW w:w="294" w:type="pct"/>
          </w:tcPr>
          <w:p w14:paraId="12A2C9D3" w14:textId="77777777" w:rsidR="007814C8" w:rsidRPr="0010789C" w:rsidRDefault="007814C8" w:rsidP="00122C88">
            <w:pPr>
              <w:jc w:val="right"/>
              <w:rPr>
                <w:color w:val="0000FF"/>
                <w:lang w:val="fr-FR"/>
              </w:rPr>
            </w:pPr>
          </w:p>
        </w:tc>
        <w:tc>
          <w:tcPr>
            <w:tcW w:w="441" w:type="pct"/>
          </w:tcPr>
          <w:p w14:paraId="0A25582E" w14:textId="77777777" w:rsidR="007814C8" w:rsidRPr="0010789C" w:rsidRDefault="007814C8" w:rsidP="00122C88">
            <w:pPr>
              <w:jc w:val="right"/>
              <w:rPr>
                <w:color w:val="0000FF"/>
                <w:lang w:val="fr-FR"/>
              </w:rPr>
            </w:pPr>
          </w:p>
        </w:tc>
        <w:tc>
          <w:tcPr>
            <w:tcW w:w="432" w:type="pct"/>
            <w:gridSpan w:val="2"/>
          </w:tcPr>
          <w:p w14:paraId="55B49CD9" w14:textId="77777777" w:rsidR="007814C8" w:rsidRPr="0010789C" w:rsidRDefault="007814C8" w:rsidP="00122C88">
            <w:pPr>
              <w:jc w:val="right"/>
              <w:rPr>
                <w:color w:val="0000FF"/>
                <w:lang w:val="fr-FR"/>
              </w:rPr>
            </w:pPr>
          </w:p>
        </w:tc>
        <w:tc>
          <w:tcPr>
            <w:tcW w:w="3461" w:type="pct"/>
            <w:gridSpan w:val="6"/>
          </w:tcPr>
          <w:p w14:paraId="0CF21D42" w14:textId="77777777" w:rsidR="007814C8" w:rsidRPr="0010789C" w:rsidRDefault="007814C8" w:rsidP="00872E82">
            <w:pPr>
              <w:jc w:val="both"/>
              <w:rPr>
                <w:rFonts w:ascii="Arial" w:hAnsi="Arial" w:cs="Arial"/>
                <w:color w:val="0000FF"/>
              </w:rPr>
            </w:pPr>
          </w:p>
        </w:tc>
        <w:tc>
          <w:tcPr>
            <w:tcW w:w="155" w:type="pct"/>
          </w:tcPr>
          <w:p w14:paraId="3F591A15" w14:textId="77777777" w:rsidR="007814C8" w:rsidRPr="0010789C" w:rsidRDefault="007814C8" w:rsidP="00122C88">
            <w:pPr>
              <w:rPr>
                <w:rFonts w:ascii="Arial" w:hAnsi="Arial" w:cs="Arial"/>
                <w:color w:val="0000FF"/>
              </w:rPr>
            </w:pPr>
          </w:p>
        </w:tc>
      </w:tr>
      <w:tr w:rsidR="00700464" w:rsidRPr="0010789C" w14:paraId="35F5C090" w14:textId="77777777" w:rsidTr="00872E82">
        <w:trPr>
          <w:cantSplit/>
        </w:trPr>
        <w:tc>
          <w:tcPr>
            <w:tcW w:w="218" w:type="pct"/>
          </w:tcPr>
          <w:p w14:paraId="3CEF833F" w14:textId="77777777" w:rsidR="00700464" w:rsidRPr="0010789C" w:rsidRDefault="00700464" w:rsidP="00FE24BA">
            <w:pPr>
              <w:rPr>
                <w:color w:val="0000FF"/>
                <w:lang w:val="fr-BE"/>
              </w:rPr>
            </w:pPr>
          </w:p>
        </w:tc>
        <w:tc>
          <w:tcPr>
            <w:tcW w:w="294" w:type="pct"/>
          </w:tcPr>
          <w:p w14:paraId="4B8ADCA1" w14:textId="77777777" w:rsidR="00700464" w:rsidRPr="0010789C" w:rsidRDefault="00700464" w:rsidP="00FE24BA">
            <w:pPr>
              <w:jc w:val="right"/>
              <w:rPr>
                <w:color w:val="0000FF"/>
                <w:lang w:val="fr-FR"/>
              </w:rPr>
            </w:pPr>
          </w:p>
        </w:tc>
        <w:tc>
          <w:tcPr>
            <w:tcW w:w="441" w:type="pct"/>
          </w:tcPr>
          <w:p w14:paraId="293EF70A" w14:textId="77777777" w:rsidR="00700464" w:rsidRPr="0010789C" w:rsidRDefault="00700464" w:rsidP="00FE24BA">
            <w:pPr>
              <w:jc w:val="right"/>
              <w:rPr>
                <w:color w:val="0000FF"/>
                <w:lang w:val="fr-FR"/>
              </w:rPr>
            </w:pPr>
          </w:p>
        </w:tc>
        <w:tc>
          <w:tcPr>
            <w:tcW w:w="432" w:type="pct"/>
            <w:gridSpan w:val="2"/>
          </w:tcPr>
          <w:p w14:paraId="6F97F958" w14:textId="77777777" w:rsidR="00700464" w:rsidRPr="0010789C" w:rsidRDefault="00700464" w:rsidP="00FE24BA">
            <w:pPr>
              <w:jc w:val="right"/>
              <w:rPr>
                <w:color w:val="0000FF"/>
                <w:lang w:val="fr-FR"/>
              </w:rPr>
            </w:pPr>
          </w:p>
        </w:tc>
        <w:tc>
          <w:tcPr>
            <w:tcW w:w="3461" w:type="pct"/>
            <w:gridSpan w:val="6"/>
          </w:tcPr>
          <w:p w14:paraId="3445A672" w14:textId="77777777" w:rsidR="00700464" w:rsidRPr="0010789C" w:rsidRDefault="00700464" w:rsidP="00872E82">
            <w:pPr>
              <w:jc w:val="both"/>
              <w:rPr>
                <w:rFonts w:ascii="Arial" w:hAnsi="Arial" w:cs="Arial"/>
                <w:color w:val="0000FF"/>
                <w:lang w:val="fr-BE"/>
              </w:rPr>
            </w:pPr>
            <w:r w:rsidRPr="0010789C">
              <w:rPr>
                <w:rFonts w:ascii="Arial" w:hAnsi="Arial" w:cs="Arial"/>
                <w:i/>
                <w:color w:val="0000FF"/>
                <w:sz w:val="18"/>
                <w:lang w:val="fr-FR"/>
              </w:rPr>
              <w:t>"A.R. 8.11.2020" (en vigueur 1.2.2021)</w:t>
            </w:r>
          </w:p>
        </w:tc>
        <w:tc>
          <w:tcPr>
            <w:tcW w:w="155" w:type="pct"/>
          </w:tcPr>
          <w:p w14:paraId="6F0F3875" w14:textId="77777777" w:rsidR="00700464" w:rsidRPr="0010789C" w:rsidRDefault="00700464" w:rsidP="00FE24BA">
            <w:pPr>
              <w:rPr>
                <w:rFonts w:ascii="Arial" w:hAnsi="Arial" w:cs="Arial"/>
                <w:color w:val="0000FF"/>
                <w:lang w:val="fr-BE"/>
              </w:rPr>
            </w:pPr>
          </w:p>
        </w:tc>
      </w:tr>
      <w:tr w:rsidR="00700464" w:rsidRPr="00E57863" w14:paraId="2F4AA7D9" w14:textId="77777777" w:rsidTr="00872E82">
        <w:trPr>
          <w:cantSplit/>
        </w:trPr>
        <w:tc>
          <w:tcPr>
            <w:tcW w:w="218" w:type="pct"/>
          </w:tcPr>
          <w:p w14:paraId="2FE9290F" w14:textId="77777777" w:rsidR="00700464" w:rsidRPr="0010789C" w:rsidRDefault="00700464" w:rsidP="00122C88">
            <w:pPr>
              <w:rPr>
                <w:color w:val="0000FF"/>
                <w:lang w:val="fr-BE"/>
              </w:rPr>
            </w:pPr>
          </w:p>
        </w:tc>
        <w:tc>
          <w:tcPr>
            <w:tcW w:w="294" w:type="pct"/>
          </w:tcPr>
          <w:p w14:paraId="1ED8E8A3" w14:textId="77777777" w:rsidR="00700464" w:rsidRPr="0010789C" w:rsidRDefault="00700464" w:rsidP="00122C88">
            <w:pPr>
              <w:jc w:val="right"/>
              <w:rPr>
                <w:color w:val="0000FF"/>
                <w:lang w:val="fr-FR"/>
              </w:rPr>
            </w:pPr>
          </w:p>
        </w:tc>
        <w:tc>
          <w:tcPr>
            <w:tcW w:w="441" w:type="pct"/>
          </w:tcPr>
          <w:p w14:paraId="026173EF" w14:textId="77777777" w:rsidR="00700464" w:rsidRPr="0010789C" w:rsidRDefault="00700464" w:rsidP="00122C88">
            <w:pPr>
              <w:jc w:val="right"/>
              <w:rPr>
                <w:color w:val="0000FF"/>
                <w:lang w:val="fr-FR"/>
              </w:rPr>
            </w:pPr>
          </w:p>
        </w:tc>
        <w:tc>
          <w:tcPr>
            <w:tcW w:w="432" w:type="pct"/>
            <w:gridSpan w:val="2"/>
          </w:tcPr>
          <w:p w14:paraId="6FA94C92" w14:textId="77777777" w:rsidR="00700464" w:rsidRPr="0010789C" w:rsidRDefault="00700464" w:rsidP="00122C88">
            <w:pPr>
              <w:jc w:val="right"/>
              <w:rPr>
                <w:color w:val="0000FF"/>
                <w:lang w:val="fr-FR"/>
              </w:rPr>
            </w:pPr>
          </w:p>
        </w:tc>
        <w:tc>
          <w:tcPr>
            <w:tcW w:w="3461" w:type="pct"/>
            <w:gridSpan w:val="6"/>
          </w:tcPr>
          <w:p w14:paraId="4CEB7873" w14:textId="77777777" w:rsidR="00700464" w:rsidRPr="0010789C" w:rsidRDefault="00700464" w:rsidP="00872E82">
            <w:pPr>
              <w:jc w:val="both"/>
              <w:rPr>
                <w:rFonts w:ascii="Arial" w:hAnsi="Arial" w:cs="Arial"/>
                <w:color w:val="0000FF"/>
                <w:lang w:val="fr-BE"/>
              </w:rPr>
            </w:pPr>
            <w:r w:rsidRPr="0010789C">
              <w:rPr>
                <w:rFonts w:ascii="Arial" w:hAnsi="Arial" w:cs="Arial"/>
                <w:color w:val="0000FF"/>
                <w:lang w:val="fr-BE"/>
              </w:rPr>
              <w:t>Par « appareil d’aide à la marche » au sens du présent paragraphe, il faut entendre un(e) cadre de marche, déambulateur, trépied, béquille ou canne.</w:t>
            </w:r>
          </w:p>
        </w:tc>
        <w:tc>
          <w:tcPr>
            <w:tcW w:w="155" w:type="pct"/>
          </w:tcPr>
          <w:p w14:paraId="0078A47B" w14:textId="77777777" w:rsidR="00700464" w:rsidRPr="0010789C" w:rsidRDefault="00700464" w:rsidP="00122C88">
            <w:pPr>
              <w:rPr>
                <w:rFonts w:ascii="Arial" w:hAnsi="Arial" w:cs="Arial"/>
                <w:color w:val="0000FF"/>
                <w:lang w:val="fr-BE"/>
              </w:rPr>
            </w:pPr>
          </w:p>
        </w:tc>
      </w:tr>
      <w:tr w:rsidR="00700464" w:rsidRPr="00E57863" w14:paraId="541673E9" w14:textId="77777777" w:rsidTr="00872E82">
        <w:trPr>
          <w:cantSplit/>
        </w:trPr>
        <w:tc>
          <w:tcPr>
            <w:tcW w:w="218" w:type="pct"/>
          </w:tcPr>
          <w:p w14:paraId="5E160D44" w14:textId="77777777" w:rsidR="00700464" w:rsidRPr="0010789C" w:rsidRDefault="00700464" w:rsidP="00122C88">
            <w:pPr>
              <w:rPr>
                <w:color w:val="0000FF"/>
                <w:lang w:val="fr-BE"/>
              </w:rPr>
            </w:pPr>
          </w:p>
        </w:tc>
        <w:tc>
          <w:tcPr>
            <w:tcW w:w="294" w:type="pct"/>
          </w:tcPr>
          <w:p w14:paraId="0F07E274" w14:textId="77777777" w:rsidR="00700464" w:rsidRPr="0010789C" w:rsidRDefault="00700464" w:rsidP="00122C88">
            <w:pPr>
              <w:jc w:val="right"/>
              <w:rPr>
                <w:color w:val="0000FF"/>
                <w:lang w:val="fr-FR"/>
              </w:rPr>
            </w:pPr>
          </w:p>
        </w:tc>
        <w:tc>
          <w:tcPr>
            <w:tcW w:w="441" w:type="pct"/>
          </w:tcPr>
          <w:p w14:paraId="3C8737C9" w14:textId="77777777" w:rsidR="00700464" w:rsidRPr="0010789C" w:rsidRDefault="00700464" w:rsidP="00122C88">
            <w:pPr>
              <w:jc w:val="right"/>
              <w:rPr>
                <w:color w:val="0000FF"/>
                <w:lang w:val="fr-FR"/>
              </w:rPr>
            </w:pPr>
          </w:p>
        </w:tc>
        <w:tc>
          <w:tcPr>
            <w:tcW w:w="432" w:type="pct"/>
            <w:gridSpan w:val="2"/>
          </w:tcPr>
          <w:p w14:paraId="2A73E3FA" w14:textId="77777777" w:rsidR="00700464" w:rsidRPr="0010789C" w:rsidRDefault="00700464" w:rsidP="00122C88">
            <w:pPr>
              <w:jc w:val="right"/>
              <w:rPr>
                <w:color w:val="0000FF"/>
                <w:lang w:val="fr-FR"/>
              </w:rPr>
            </w:pPr>
          </w:p>
        </w:tc>
        <w:tc>
          <w:tcPr>
            <w:tcW w:w="3461" w:type="pct"/>
            <w:gridSpan w:val="6"/>
          </w:tcPr>
          <w:p w14:paraId="3AFDAC03" w14:textId="77777777" w:rsidR="00700464" w:rsidRPr="0010789C" w:rsidRDefault="00700464" w:rsidP="00700464">
            <w:pPr>
              <w:jc w:val="both"/>
              <w:rPr>
                <w:rFonts w:ascii="Arial" w:hAnsi="Arial" w:cs="Arial"/>
                <w:color w:val="0000FF"/>
                <w:lang w:val="fr-BE"/>
              </w:rPr>
            </w:pPr>
          </w:p>
        </w:tc>
        <w:tc>
          <w:tcPr>
            <w:tcW w:w="155" w:type="pct"/>
          </w:tcPr>
          <w:p w14:paraId="30BCBFCA" w14:textId="77777777" w:rsidR="00700464" w:rsidRPr="0010789C" w:rsidRDefault="00700464" w:rsidP="00122C88">
            <w:pPr>
              <w:rPr>
                <w:rFonts w:ascii="Arial" w:hAnsi="Arial" w:cs="Arial"/>
                <w:color w:val="0000FF"/>
                <w:lang w:val="fr-BE"/>
              </w:rPr>
            </w:pPr>
          </w:p>
        </w:tc>
      </w:tr>
      <w:tr w:rsidR="007814C8" w:rsidRPr="0010789C" w14:paraId="7F546DB5" w14:textId="77777777" w:rsidTr="00872E82">
        <w:trPr>
          <w:cantSplit/>
        </w:trPr>
        <w:tc>
          <w:tcPr>
            <w:tcW w:w="218" w:type="pct"/>
          </w:tcPr>
          <w:p w14:paraId="7C698F14" w14:textId="77777777" w:rsidR="007814C8" w:rsidRPr="0010789C" w:rsidRDefault="007814C8" w:rsidP="00122C88">
            <w:pPr>
              <w:rPr>
                <w:color w:val="0000FF"/>
                <w:lang w:val="fr-BE"/>
              </w:rPr>
            </w:pPr>
          </w:p>
        </w:tc>
        <w:tc>
          <w:tcPr>
            <w:tcW w:w="294" w:type="pct"/>
          </w:tcPr>
          <w:p w14:paraId="78A2DF82" w14:textId="77777777" w:rsidR="007814C8" w:rsidRPr="0010789C" w:rsidRDefault="007814C8" w:rsidP="00122C88">
            <w:pPr>
              <w:jc w:val="right"/>
              <w:rPr>
                <w:color w:val="0000FF"/>
                <w:lang w:val="fr-FR"/>
              </w:rPr>
            </w:pPr>
          </w:p>
        </w:tc>
        <w:tc>
          <w:tcPr>
            <w:tcW w:w="441" w:type="pct"/>
          </w:tcPr>
          <w:p w14:paraId="1B657823" w14:textId="77777777" w:rsidR="007814C8" w:rsidRPr="0010789C" w:rsidRDefault="007814C8" w:rsidP="00122C88">
            <w:pPr>
              <w:jc w:val="right"/>
              <w:rPr>
                <w:color w:val="0000FF"/>
                <w:lang w:val="fr-FR"/>
              </w:rPr>
            </w:pPr>
          </w:p>
        </w:tc>
        <w:tc>
          <w:tcPr>
            <w:tcW w:w="432" w:type="pct"/>
            <w:gridSpan w:val="2"/>
          </w:tcPr>
          <w:p w14:paraId="1EBE9E93" w14:textId="77777777" w:rsidR="007814C8" w:rsidRPr="0010789C" w:rsidRDefault="007814C8" w:rsidP="00122C88">
            <w:pPr>
              <w:jc w:val="right"/>
              <w:rPr>
                <w:color w:val="0000FF"/>
                <w:lang w:val="fr-FR"/>
              </w:rPr>
            </w:pPr>
          </w:p>
        </w:tc>
        <w:tc>
          <w:tcPr>
            <w:tcW w:w="3461" w:type="pct"/>
            <w:gridSpan w:val="6"/>
          </w:tcPr>
          <w:p w14:paraId="11D6284D" w14:textId="77777777" w:rsidR="007814C8" w:rsidRPr="0010789C" w:rsidRDefault="007814C8" w:rsidP="007814C8">
            <w:pPr>
              <w:jc w:val="both"/>
              <w:rPr>
                <w:rFonts w:ascii="Arial" w:hAnsi="Arial" w:cs="Arial"/>
                <w:i/>
                <w:color w:val="0000FF"/>
                <w:sz w:val="18"/>
                <w:lang w:val="fr-FR"/>
              </w:rPr>
            </w:pPr>
            <w:r w:rsidRPr="0010789C">
              <w:rPr>
                <w:rFonts w:ascii="Arial" w:hAnsi="Arial" w:cs="Arial"/>
                <w:color w:val="0000FF"/>
                <w:lang w:val="fr-FR"/>
              </w:rPr>
              <w:t>C1. Premier équipement</w:t>
            </w:r>
          </w:p>
        </w:tc>
        <w:tc>
          <w:tcPr>
            <w:tcW w:w="155" w:type="pct"/>
          </w:tcPr>
          <w:p w14:paraId="5FD4BC9B" w14:textId="77777777" w:rsidR="007814C8" w:rsidRPr="0010789C" w:rsidRDefault="007814C8" w:rsidP="00122C88">
            <w:pPr>
              <w:rPr>
                <w:rFonts w:ascii="Arial" w:hAnsi="Arial" w:cs="Arial"/>
                <w:color w:val="0000FF"/>
                <w:lang w:val="fr-BE"/>
              </w:rPr>
            </w:pPr>
          </w:p>
        </w:tc>
      </w:tr>
      <w:tr w:rsidR="007814C8" w:rsidRPr="0010789C" w14:paraId="59035083" w14:textId="77777777" w:rsidTr="00872E82">
        <w:trPr>
          <w:cantSplit/>
        </w:trPr>
        <w:tc>
          <w:tcPr>
            <w:tcW w:w="218" w:type="pct"/>
          </w:tcPr>
          <w:p w14:paraId="6501AC11" w14:textId="77777777" w:rsidR="007814C8" w:rsidRPr="0010789C" w:rsidRDefault="007814C8" w:rsidP="00122C88">
            <w:pPr>
              <w:rPr>
                <w:color w:val="0000FF"/>
                <w:lang w:val="fr-BE"/>
              </w:rPr>
            </w:pPr>
          </w:p>
        </w:tc>
        <w:tc>
          <w:tcPr>
            <w:tcW w:w="294" w:type="pct"/>
          </w:tcPr>
          <w:p w14:paraId="0C32F700" w14:textId="77777777" w:rsidR="007814C8" w:rsidRPr="0010789C" w:rsidRDefault="007814C8" w:rsidP="00122C88">
            <w:pPr>
              <w:jc w:val="right"/>
              <w:rPr>
                <w:color w:val="0000FF"/>
                <w:lang w:val="fr-FR"/>
              </w:rPr>
            </w:pPr>
          </w:p>
        </w:tc>
        <w:tc>
          <w:tcPr>
            <w:tcW w:w="441" w:type="pct"/>
          </w:tcPr>
          <w:p w14:paraId="1A3A60EB" w14:textId="77777777" w:rsidR="007814C8" w:rsidRPr="0010789C" w:rsidRDefault="007814C8" w:rsidP="00122C88">
            <w:pPr>
              <w:jc w:val="right"/>
              <w:rPr>
                <w:color w:val="0000FF"/>
                <w:lang w:val="fr-FR"/>
              </w:rPr>
            </w:pPr>
          </w:p>
        </w:tc>
        <w:tc>
          <w:tcPr>
            <w:tcW w:w="432" w:type="pct"/>
            <w:gridSpan w:val="2"/>
          </w:tcPr>
          <w:p w14:paraId="4CA4C766" w14:textId="77777777" w:rsidR="007814C8" w:rsidRPr="0010789C" w:rsidRDefault="007814C8" w:rsidP="00122C88">
            <w:pPr>
              <w:jc w:val="right"/>
              <w:rPr>
                <w:color w:val="0000FF"/>
                <w:lang w:val="fr-FR"/>
              </w:rPr>
            </w:pPr>
          </w:p>
        </w:tc>
        <w:tc>
          <w:tcPr>
            <w:tcW w:w="3461" w:type="pct"/>
            <w:gridSpan w:val="6"/>
          </w:tcPr>
          <w:p w14:paraId="68827E73" w14:textId="77777777" w:rsidR="007814C8" w:rsidRPr="0010789C" w:rsidRDefault="007814C8" w:rsidP="007814C8">
            <w:pPr>
              <w:jc w:val="both"/>
              <w:rPr>
                <w:rFonts w:ascii="Arial" w:hAnsi="Arial" w:cs="Arial"/>
                <w:color w:val="0000FF"/>
                <w:lang w:val="fr-FR"/>
              </w:rPr>
            </w:pPr>
          </w:p>
        </w:tc>
        <w:tc>
          <w:tcPr>
            <w:tcW w:w="155" w:type="pct"/>
          </w:tcPr>
          <w:p w14:paraId="7139FF48" w14:textId="77777777" w:rsidR="007814C8" w:rsidRPr="0010789C" w:rsidRDefault="007814C8" w:rsidP="00122C88">
            <w:pPr>
              <w:rPr>
                <w:rFonts w:ascii="Arial" w:hAnsi="Arial" w:cs="Arial"/>
                <w:color w:val="0000FF"/>
                <w:lang w:val="fr-BE"/>
              </w:rPr>
            </w:pPr>
          </w:p>
        </w:tc>
      </w:tr>
      <w:tr w:rsidR="00122C88" w:rsidRPr="00E57863" w14:paraId="40CFA99C" w14:textId="77777777" w:rsidTr="00872E82">
        <w:trPr>
          <w:cantSplit/>
        </w:trPr>
        <w:tc>
          <w:tcPr>
            <w:tcW w:w="218" w:type="pct"/>
          </w:tcPr>
          <w:p w14:paraId="6F348608" w14:textId="77777777" w:rsidR="00122C88" w:rsidRPr="0010789C" w:rsidRDefault="00122C88" w:rsidP="00122C88">
            <w:pPr>
              <w:rPr>
                <w:color w:val="0000FF"/>
                <w:lang w:val="fr-BE"/>
              </w:rPr>
            </w:pPr>
          </w:p>
        </w:tc>
        <w:tc>
          <w:tcPr>
            <w:tcW w:w="294" w:type="pct"/>
          </w:tcPr>
          <w:p w14:paraId="4D06D5F2" w14:textId="77777777" w:rsidR="00122C88" w:rsidRPr="0010789C" w:rsidRDefault="00122C88" w:rsidP="00122C88">
            <w:pPr>
              <w:jc w:val="right"/>
              <w:rPr>
                <w:color w:val="0000FF"/>
                <w:lang w:val="fr-BE"/>
              </w:rPr>
            </w:pPr>
          </w:p>
        </w:tc>
        <w:tc>
          <w:tcPr>
            <w:tcW w:w="441" w:type="pct"/>
          </w:tcPr>
          <w:p w14:paraId="1A4A7444" w14:textId="77777777" w:rsidR="00122C88" w:rsidRPr="0010789C" w:rsidRDefault="00122C88" w:rsidP="00122C88">
            <w:pPr>
              <w:jc w:val="right"/>
              <w:rPr>
                <w:color w:val="0000FF"/>
                <w:lang w:val="fr-BE"/>
              </w:rPr>
            </w:pPr>
          </w:p>
        </w:tc>
        <w:tc>
          <w:tcPr>
            <w:tcW w:w="432" w:type="pct"/>
            <w:gridSpan w:val="2"/>
          </w:tcPr>
          <w:p w14:paraId="355B15E4" w14:textId="77777777" w:rsidR="00122C88" w:rsidRPr="0010789C" w:rsidRDefault="00122C88" w:rsidP="00122C88">
            <w:pPr>
              <w:jc w:val="right"/>
              <w:rPr>
                <w:color w:val="0000FF"/>
                <w:lang w:val="fr-BE"/>
              </w:rPr>
            </w:pPr>
          </w:p>
        </w:tc>
        <w:tc>
          <w:tcPr>
            <w:tcW w:w="3461" w:type="pct"/>
            <w:gridSpan w:val="6"/>
          </w:tcPr>
          <w:p w14:paraId="0263A6B8" w14:textId="77777777" w:rsidR="00122C88" w:rsidRPr="0010789C" w:rsidRDefault="007814C8" w:rsidP="007814C8">
            <w:pPr>
              <w:jc w:val="both"/>
              <w:rPr>
                <w:rFonts w:ascii="Arial" w:hAnsi="Arial" w:cs="Arial"/>
                <w:color w:val="0000FF"/>
                <w:lang w:val="fr-FR"/>
              </w:rPr>
            </w:pPr>
            <w:r w:rsidRPr="0010789C">
              <w:rPr>
                <w:rFonts w:ascii="Arial" w:hAnsi="Arial" w:cs="Arial"/>
                <w:color w:val="0000FF"/>
                <w:lang w:val="fr-FR"/>
              </w:rPr>
              <w:t>Le premier équipement est une prothèse d’évaluation mentionnée</w:t>
            </w:r>
            <w:r w:rsidR="00EA419C" w:rsidRPr="0010789C">
              <w:rPr>
                <w:rFonts w:ascii="Arial" w:hAnsi="Arial" w:cs="Arial"/>
                <w:color w:val="0000FF"/>
                <w:lang w:val="fr-FR"/>
              </w:rPr>
              <w:t xml:space="preserve">  </w:t>
            </w:r>
            <w:r w:rsidRPr="0010789C">
              <w:rPr>
                <w:rFonts w:ascii="Arial" w:hAnsi="Arial" w:cs="Arial"/>
                <w:color w:val="0000FF"/>
                <w:lang w:val="fr-FR"/>
              </w:rPr>
              <w:t>dans les prestations du § 1er, E., 1., de cet article. Cette première</w:t>
            </w:r>
            <w:r w:rsidR="00EA419C" w:rsidRPr="0010789C">
              <w:rPr>
                <w:rFonts w:ascii="Arial" w:hAnsi="Arial" w:cs="Arial"/>
                <w:color w:val="0000FF"/>
                <w:lang w:val="fr-FR"/>
              </w:rPr>
              <w:t xml:space="preserve">  </w:t>
            </w:r>
            <w:r w:rsidRPr="0010789C">
              <w:rPr>
                <w:rFonts w:ascii="Arial" w:hAnsi="Arial" w:cs="Arial"/>
                <w:color w:val="0000FF"/>
                <w:lang w:val="fr-FR"/>
              </w:rPr>
              <w:t>prothèse vise à verticaliser et à rééduquer le patient. Durant la période</w:t>
            </w:r>
            <w:r w:rsidR="00EA419C" w:rsidRPr="0010789C">
              <w:rPr>
                <w:rFonts w:ascii="Arial" w:hAnsi="Arial" w:cs="Arial"/>
                <w:color w:val="0000FF"/>
                <w:lang w:val="fr-FR"/>
              </w:rPr>
              <w:t xml:space="preserve">  </w:t>
            </w:r>
            <w:r w:rsidRPr="0010789C">
              <w:rPr>
                <w:rFonts w:ascii="Arial" w:hAnsi="Arial" w:cs="Arial"/>
                <w:color w:val="0000FF"/>
                <w:lang w:val="fr-FR"/>
              </w:rPr>
              <w:t>de rééducation fonctionnelle, l’évolution du moignon est méticuleusement</w:t>
            </w:r>
            <w:r w:rsidR="00EA419C" w:rsidRPr="0010789C">
              <w:rPr>
                <w:rFonts w:ascii="Arial" w:hAnsi="Arial" w:cs="Arial"/>
                <w:color w:val="0000FF"/>
                <w:lang w:val="fr-FR"/>
              </w:rPr>
              <w:t xml:space="preserve">  </w:t>
            </w:r>
            <w:r w:rsidRPr="0010789C">
              <w:rPr>
                <w:rFonts w:ascii="Arial" w:hAnsi="Arial" w:cs="Arial"/>
                <w:color w:val="0000FF"/>
                <w:lang w:val="fr-FR"/>
              </w:rPr>
              <w:t>surveillée au moyen d’adaptations du fût (calibrage ou fût neuf si</w:t>
            </w:r>
            <w:r w:rsidR="00EA419C" w:rsidRPr="0010789C">
              <w:rPr>
                <w:rFonts w:ascii="Arial" w:hAnsi="Arial" w:cs="Arial"/>
                <w:color w:val="0000FF"/>
                <w:lang w:val="fr-FR"/>
              </w:rPr>
              <w:t xml:space="preserve">  </w:t>
            </w:r>
            <w:r w:rsidRPr="0010789C">
              <w:rPr>
                <w:rFonts w:ascii="Arial" w:hAnsi="Arial" w:cs="Arial"/>
                <w:color w:val="0000FF"/>
                <w:lang w:val="fr-FR"/>
              </w:rPr>
              <w:t>nécessaire comme défini dans le § 1er, E., 2. ou § 13, C.).</w:t>
            </w:r>
          </w:p>
        </w:tc>
        <w:tc>
          <w:tcPr>
            <w:tcW w:w="155" w:type="pct"/>
          </w:tcPr>
          <w:p w14:paraId="43FFA0FC" w14:textId="77777777" w:rsidR="00122C88" w:rsidRPr="0010789C" w:rsidRDefault="00122C88" w:rsidP="00122C88">
            <w:pPr>
              <w:rPr>
                <w:rFonts w:ascii="Arial" w:hAnsi="Arial" w:cs="Arial"/>
                <w:color w:val="0000FF"/>
                <w:lang w:val="fr-FR"/>
              </w:rPr>
            </w:pPr>
          </w:p>
        </w:tc>
      </w:tr>
      <w:tr w:rsidR="007814C8" w:rsidRPr="00E57863" w14:paraId="61313307" w14:textId="77777777" w:rsidTr="00872E82">
        <w:trPr>
          <w:cantSplit/>
        </w:trPr>
        <w:tc>
          <w:tcPr>
            <w:tcW w:w="218" w:type="pct"/>
          </w:tcPr>
          <w:p w14:paraId="79AA89C7" w14:textId="77777777" w:rsidR="007814C8" w:rsidRPr="0010789C" w:rsidRDefault="007814C8" w:rsidP="00122C88">
            <w:pPr>
              <w:rPr>
                <w:color w:val="0000FF"/>
                <w:lang w:val="fr-BE"/>
              </w:rPr>
            </w:pPr>
          </w:p>
        </w:tc>
        <w:tc>
          <w:tcPr>
            <w:tcW w:w="294" w:type="pct"/>
          </w:tcPr>
          <w:p w14:paraId="1E749BC5" w14:textId="77777777" w:rsidR="007814C8" w:rsidRPr="0010789C" w:rsidRDefault="007814C8" w:rsidP="00122C88">
            <w:pPr>
              <w:jc w:val="right"/>
              <w:rPr>
                <w:color w:val="0000FF"/>
                <w:lang w:val="fr-BE"/>
              </w:rPr>
            </w:pPr>
          </w:p>
        </w:tc>
        <w:tc>
          <w:tcPr>
            <w:tcW w:w="441" w:type="pct"/>
          </w:tcPr>
          <w:p w14:paraId="7A888D6F" w14:textId="77777777" w:rsidR="007814C8" w:rsidRPr="0010789C" w:rsidRDefault="007814C8" w:rsidP="00122C88">
            <w:pPr>
              <w:jc w:val="right"/>
              <w:rPr>
                <w:color w:val="0000FF"/>
                <w:lang w:val="fr-BE"/>
              </w:rPr>
            </w:pPr>
          </w:p>
        </w:tc>
        <w:tc>
          <w:tcPr>
            <w:tcW w:w="432" w:type="pct"/>
            <w:gridSpan w:val="2"/>
          </w:tcPr>
          <w:p w14:paraId="63A6D65B" w14:textId="77777777" w:rsidR="007814C8" w:rsidRPr="0010789C" w:rsidRDefault="007814C8" w:rsidP="00122C88">
            <w:pPr>
              <w:jc w:val="right"/>
              <w:rPr>
                <w:color w:val="0000FF"/>
                <w:lang w:val="fr-BE"/>
              </w:rPr>
            </w:pPr>
          </w:p>
        </w:tc>
        <w:tc>
          <w:tcPr>
            <w:tcW w:w="3461" w:type="pct"/>
            <w:gridSpan w:val="6"/>
          </w:tcPr>
          <w:p w14:paraId="127A44CB" w14:textId="77777777" w:rsidR="007814C8" w:rsidRPr="0010789C" w:rsidRDefault="007814C8" w:rsidP="007814C8">
            <w:pPr>
              <w:jc w:val="both"/>
              <w:rPr>
                <w:rFonts w:ascii="Arial" w:hAnsi="Arial" w:cs="Arial"/>
                <w:color w:val="0000FF"/>
                <w:lang w:val="fr-FR"/>
              </w:rPr>
            </w:pPr>
          </w:p>
        </w:tc>
        <w:tc>
          <w:tcPr>
            <w:tcW w:w="155" w:type="pct"/>
          </w:tcPr>
          <w:p w14:paraId="77ADCA27" w14:textId="77777777" w:rsidR="007814C8" w:rsidRPr="0010789C" w:rsidRDefault="007814C8" w:rsidP="00122C88">
            <w:pPr>
              <w:rPr>
                <w:rFonts w:ascii="Arial" w:hAnsi="Arial" w:cs="Arial"/>
                <w:color w:val="0000FF"/>
                <w:lang w:val="fr-FR"/>
              </w:rPr>
            </w:pPr>
          </w:p>
        </w:tc>
      </w:tr>
      <w:tr w:rsidR="007814C8" w:rsidRPr="0010789C" w14:paraId="061EA9AD" w14:textId="77777777" w:rsidTr="00872E82">
        <w:trPr>
          <w:cantSplit/>
        </w:trPr>
        <w:tc>
          <w:tcPr>
            <w:tcW w:w="218" w:type="pct"/>
          </w:tcPr>
          <w:p w14:paraId="377F6CEF" w14:textId="77777777" w:rsidR="007814C8" w:rsidRPr="0010789C" w:rsidRDefault="007814C8" w:rsidP="00122C88">
            <w:pPr>
              <w:rPr>
                <w:color w:val="0000FF"/>
                <w:lang w:val="fr-BE"/>
              </w:rPr>
            </w:pPr>
          </w:p>
        </w:tc>
        <w:tc>
          <w:tcPr>
            <w:tcW w:w="294" w:type="pct"/>
          </w:tcPr>
          <w:p w14:paraId="2E82DB0D" w14:textId="77777777" w:rsidR="007814C8" w:rsidRPr="0010789C" w:rsidRDefault="007814C8" w:rsidP="00122C88">
            <w:pPr>
              <w:jc w:val="right"/>
              <w:rPr>
                <w:color w:val="0000FF"/>
                <w:lang w:val="fr-BE"/>
              </w:rPr>
            </w:pPr>
          </w:p>
        </w:tc>
        <w:tc>
          <w:tcPr>
            <w:tcW w:w="441" w:type="pct"/>
          </w:tcPr>
          <w:p w14:paraId="6D1A4D79" w14:textId="77777777" w:rsidR="007814C8" w:rsidRPr="0010789C" w:rsidRDefault="007814C8" w:rsidP="00122C88">
            <w:pPr>
              <w:jc w:val="right"/>
              <w:rPr>
                <w:color w:val="0000FF"/>
                <w:lang w:val="fr-BE"/>
              </w:rPr>
            </w:pPr>
          </w:p>
        </w:tc>
        <w:tc>
          <w:tcPr>
            <w:tcW w:w="432" w:type="pct"/>
            <w:gridSpan w:val="2"/>
          </w:tcPr>
          <w:p w14:paraId="251B0D4D" w14:textId="77777777" w:rsidR="007814C8" w:rsidRPr="0010789C" w:rsidRDefault="007814C8" w:rsidP="00122C88">
            <w:pPr>
              <w:jc w:val="right"/>
              <w:rPr>
                <w:color w:val="0000FF"/>
                <w:lang w:val="fr-BE"/>
              </w:rPr>
            </w:pPr>
          </w:p>
        </w:tc>
        <w:tc>
          <w:tcPr>
            <w:tcW w:w="3461" w:type="pct"/>
            <w:gridSpan w:val="6"/>
          </w:tcPr>
          <w:p w14:paraId="19D9FDA5" w14:textId="77777777" w:rsidR="007814C8" w:rsidRPr="0010789C" w:rsidRDefault="007814C8" w:rsidP="007814C8">
            <w:pPr>
              <w:jc w:val="both"/>
              <w:rPr>
                <w:rFonts w:ascii="Arial" w:hAnsi="Arial" w:cs="Arial"/>
                <w:color w:val="0000FF"/>
                <w:lang w:val="fr-FR"/>
              </w:rPr>
            </w:pPr>
            <w:r w:rsidRPr="0010789C">
              <w:rPr>
                <w:rFonts w:ascii="Arial" w:hAnsi="Arial" w:cs="Arial"/>
                <w:color w:val="0000FF"/>
                <w:lang w:val="fr-FR"/>
              </w:rPr>
              <w:t>C2. Prothèse définitive</w:t>
            </w:r>
          </w:p>
        </w:tc>
        <w:tc>
          <w:tcPr>
            <w:tcW w:w="155" w:type="pct"/>
          </w:tcPr>
          <w:p w14:paraId="5AE45F08" w14:textId="77777777" w:rsidR="007814C8" w:rsidRPr="0010789C" w:rsidRDefault="007814C8" w:rsidP="00122C88">
            <w:pPr>
              <w:rPr>
                <w:rFonts w:ascii="Arial" w:hAnsi="Arial" w:cs="Arial"/>
                <w:color w:val="0000FF"/>
                <w:lang w:val="fr-FR"/>
              </w:rPr>
            </w:pPr>
          </w:p>
        </w:tc>
      </w:tr>
      <w:tr w:rsidR="00122C88" w:rsidRPr="0010789C" w14:paraId="327DA078" w14:textId="77777777" w:rsidTr="00872E82">
        <w:trPr>
          <w:cantSplit/>
        </w:trPr>
        <w:tc>
          <w:tcPr>
            <w:tcW w:w="218" w:type="pct"/>
          </w:tcPr>
          <w:p w14:paraId="615FF74F" w14:textId="77777777" w:rsidR="00122C88" w:rsidRPr="0010789C" w:rsidRDefault="00122C88" w:rsidP="00122C88">
            <w:pPr>
              <w:rPr>
                <w:color w:val="0000FF"/>
                <w:lang w:val="fr-FR"/>
              </w:rPr>
            </w:pPr>
          </w:p>
        </w:tc>
        <w:tc>
          <w:tcPr>
            <w:tcW w:w="294" w:type="pct"/>
          </w:tcPr>
          <w:p w14:paraId="399F8B02" w14:textId="77777777" w:rsidR="00122C88" w:rsidRPr="0010789C" w:rsidRDefault="00122C88" w:rsidP="00122C88">
            <w:pPr>
              <w:jc w:val="right"/>
              <w:rPr>
                <w:color w:val="0000FF"/>
                <w:lang w:val="fr-FR"/>
              </w:rPr>
            </w:pPr>
          </w:p>
        </w:tc>
        <w:tc>
          <w:tcPr>
            <w:tcW w:w="441" w:type="pct"/>
          </w:tcPr>
          <w:p w14:paraId="38A4A87D" w14:textId="77777777" w:rsidR="00122C88" w:rsidRPr="0010789C" w:rsidRDefault="00122C88" w:rsidP="00122C88">
            <w:pPr>
              <w:jc w:val="right"/>
              <w:rPr>
                <w:color w:val="0000FF"/>
                <w:lang w:val="fr-FR"/>
              </w:rPr>
            </w:pPr>
          </w:p>
        </w:tc>
        <w:tc>
          <w:tcPr>
            <w:tcW w:w="432" w:type="pct"/>
            <w:gridSpan w:val="2"/>
          </w:tcPr>
          <w:p w14:paraId="1FE0984E" w14:textId="77777777" w:rsidR="00122C88" w:rsidRPr="0010789C" w:rsidRDefault="00122C88" w:rsidP="00122C88">
            <w:pPr>
              <w:jc w:val="right"/>
              <w:rPr>
                <w:color w:val="0000FF"/>
                <w:lang w:val="fr-FR"/>
              </w:rPr>
            </w:pPr>
          </w:p>
        </w:tc>
        <w:tc>
          <w:tcPr>
            <w:tcW w:w="3461" w:type="pct"/>
            <w:gridSpan w:val="6"/>
          </w:tcPr>
          <w:p w14:paraId="063FBA76" w14:textId="77777777" w:rsidR="00122C88" w:rsidRPr="0010789C" w:rsidRDefault="00122C88" w:rsidP="00122C88">
            <w:pPr>
              <w:jc w:val="both"/>
              <w:rPr>
                <w:rFonts w:ascii="Arial" w:hAnsi="Arial" w:cs="Arial"/>
                <w:color w:val="0000FF"/>
                <w:lang w:val="fr-FR"/>
              </w:rPr>
            </w:pPr>
          </w:p>
        </w:tc>
        <w:tc>
          <w:tcPr>
            <w:tcW w:w="155" w:type="pct"/>
          </w:tcPr>
          <w:p w14:paraId="55E0F757" w14:textId="77777777" w:rsidR="00122C88" w:rsidRPr="0010789C" w:rsidRDefault="00122C88" w:rsidP="00122C88">
            <w:pPr>
              <w:rPr>
                <w:rFonts w:ascii="Arial" w:hAnsi="Arial" w:cs="Arial"/>
                <w:color w:val="0000FF"/>
                <w:lang w:val="fr-FR"/>
              </w:rPr>
            </w:pPr>
          </w:p>
        </w:tc>
      </w:tr>
      <w:tr w:rsidR="00122C88" w:rsidRPr="00E57863" w14:paraId="27CA97AF" w14:textId="77777777" w:rsidTr="00872E82">
        <w:trPr>
          <w:cantSplit/>
        </w:trPr>
        <w:tc>
          <w:tcPr>
            <w:tcW w:w="218" w:type="pct"/>
          </w:tcPr>
          <w:p w14:paraId="1881E999" w14:textId="77777777" w:rsidR="00122C88" w:rsidRPr="0010789C" w:rsidRDefault="00122C88" w:rsidP="00122C88">
            <w:pPr>
              <w:rPr>
                <w:color w:val="0000FF"/>
                <w:lang w:val="fr-FR"/>
              </w:rPr>
            </w:pPr>
          </w:p>
        </w:tc>
        <w:tc>
          <w:tcPr>
            <w:tcW w:w="294" w:type="pct"/>
          </w:tcPr>
          <w:p w14:paraId="4AEB496E" w14:textId="77777777" w:rsidR="00122C88" w:rsidRPr="0010789C" w:rsidRDefault="00122C88" w:rsidP="00122C88">
            <w:pPr>
              <w:jc w:val="right"/>
              <w:rPr>
                <w:color w:val="0000FF"/>
                <w:lang w:val="fr-FR"/>
              </w:rPr>
            </w:pPr>
          </w:p>
        </w:tc>
        <w:tc>
          <w:tcPr>
            <w:tcW w:w="441" w:type="pct"/>
          </w:tcPr>
          <w:p w14:paraId="3F6CD94D" w14:textId="77777777" w:rsidR="00122C88" w:rsidRPr="0010789C" w:rsidRDefault="00122C88" w:rsidP="00122C88">
            <w:pPr>
              <w:jc w:val="right"/>
              <w:rPr>
                <w:color w:val="0000FF"/>
                <w:lang w:val="fr-FR"/>
              </w:rPr>
            </w:pPr>
          </w:p>
        </w:tc>
        <w:tc>
          <w:tcPr>
            <w:tcW w:w="432" w:type="pct"/>
            <w:gridSpan w:val="2"/>
          </w:tcPr>
          <w:p w14:paraId="4DD93EBB" w14:textId="77777777" w:rsidR="00122C88" w:rsidRPr="0010789C" w:rsidRDefault="00122C88" w:rsidP="00122C88">
            <w:pPr>
              <w:jc w:val="right"/>
              <w:rPr>
                <w:color w:val="0000FF"/>
                <w:lang w:val="fr-FR"/>
              </w:rPr>
            </w:pPr>
          </w:p>
        </w:tc>
        <w:tc>
          <w:tcPr>
            <w:tcW w:w="3461" w:type="pct"/>
            <w:gridSpan w:val="6"/>
          </w:tcPr>
          <w:p w14:paraId="22486B05" w14:textId="77777777" w:rsidR="00122C88" w:rsidRPr="0010789C" w:rsidRDefault="007814C8" w:rsidP="007814C8">
            <w:pPr>
              <w:jc w:val="both"/>
              <w:rPr>
                <w:rFonts w:ascii="Arial" w:hAnsi="Arial" w:cs="Arial"/>
                <w:color w:val="0000FF"/>
                <w:lang w:val="fr-FR"/>
              </w:rPr>
            </w:pPr>
            <w:r w:rsidRPr="0010789C">
              <w:rPr>
                <w:rFonts w:ascii="Arial" w:hAnsi="Arial" w:cs="Arial"/>
                <w:color w:val="0000FF"/>
                <w:lang w:val="fr-FR"/>
              </w:rPr>
              <w:t>Après la période de rééducation fonctionnelle intensive et dès que le</w:t>
            </w:r>
            <w:r w:rsidR="00EA419C" w:rsidRPr="0010789C">
              <w:rPr>
                <w:rFonts w:ascii="Arial" w:hAnsi="Arial" w:cs="Arial"/>
                <w:color w:val="0000FF"/>
                <w:lang w:val="fr-FR"/>
              </w:rPr>
              <w:t xml:space="preserve">  </w:t>
            </w:r>
            <w:r w:rsidRPr="0010789C">
              <w:rPr>
                <w:rFonts w:ascii="Arial" w:hAnsi="Arial" w:cs="Arial"/>
                <w:color w:val="0000FF"/>
                <w:lang w:val="fr-FR"/>
              </w:rPr>
              <w:t>moignon a acquis une certaine stabilité (minimum 3 mois), le patient est</w:t>
            </w:r>
            <w:r w:rsidR="00EA419C" w:rsidRPr="0010789C">
              <w:rPr>
                <w:rFonts w:ascii="Arial" w:hAnsi="Arial" w:cs="Arial"/>
                <w:color w:val="0000FF"/>
                <w:lang w:val="fr-FR"/>
              </w:rPr>
              <w:t xml:space="preserve">  </w:t>
            </w:r>
            <w:r w:rsidRPr="0010789C">
              <w:rPr>
                <w:rFonts w:ascii="Arial" w:hAnsi="Arial" w:cs="Arial"/>
                <w:color w:val="0000FF"/>
                <w:lang w:val="fr-FR"/>
              </w:rPr>
              <w:t>placé, après une évaluation réalisée en concertation entre le prothésiste</w:t>
            </w:r>
            <w:r w:rsidR="00EA419C" w:rsidRPr="0010789C">
              <w:rPr>
                <w:rFonts w:ascii="Arial" w:hAnsi="Arial" w:cs="Arial"/>
                <w:color w:val="0000FF"/>
                <w:lang w:val="fr-FR"/>
              </w:rPr>
              <w:t xml:space="preserve">  </w:t>
            </w:r>
            <w:r w:rsidRPr="0010789C">
              <w:rPr>
                <w:rFonts w:ascii="Arial" w:hAnsi="Arial" w:cs="Arial"/>
                <w:color w:val="0000FF"/>
                <w:lang w:val="fr-FR"/>
              </w:rPr>
              <w:t>et le médecin spécialiste prescripteur, dans l’un des groupes suivants,</w:t>
            </w:r>
            <w:r w:rsidR="00EA419C" w:rsidRPr="0010789C">
              <w:rPr>
                <w:rFonts w:ascii="Arial" w:hAnsi="Arial" w:cs="Arial"/>
                <w:color w:val="0000FF"/>
                <w:lang w:val="fr-FR"/>
              </w:rPr>
              <w:t xml:space="preserve">  </w:t>
            </w:r>
            <w:r w:rsidRPr="0010789C">
              <w:rPr>
                <w:rFonts w:ascii="Arial" w:hAnsi="Arial" w:cs="Arial"/>
                <w:color w:val="0000FF"/>
                <w:lang w:val="fr-FR"/>
              </w:rPr>
              <w:t>tels qu’ils sont définis dans le § 1er, E., alinéa premier :</w:t>
            </w:r>
          </w:p>
        </w:tc>
        <w:tc>
          <w:tcPr>
            <w:tcW w:w="155" w:type="pct"/>
          </w:tcPr>
          <w:p w14:paraId="4F3E658C" w14:textId="77777777" w:rsidR="00122C88" w:rsidRPr="0010789C" w:rsidRDefault="00122C88" w:rsidP="00122C88">
            <w:pPr>
              <w:rPr>
                <w:rFonts w:ascii="Arial" w:hAnsi="Arial" w:cs="Arial"/>
                <w:color w:val="0000FF"/>
                <w:lang w:val="fr-FR"/>
              </w:rPr>
            </w:pPr>
          </w:p>
        </w:tc>
      </w:tr>
      <w:tr w:rsidR="00122C88" w:rsidRPr="00E57863" w14:paraId="00017FA3" w14:textId="77777777" w:rsidTr="00872E82">
        <w:trPr>
          <w:cantSplit/>
        </w:trPr>
        <w:tc>
          <w:tcPr>
            <w:tcW w:w="218" w:type="pct"/>
          </w:tcPr>
          <w:p w14:paraId="2229D6AA" w14:textId="77777777" w:rsidR="00122C88" w:rsidRPr="0010789C" w:rsidRDefault="00122C88" w:rsidP="00122C88">
            <w:pPr>
              <w:rPr>
                <w:color w:val="0000FF"/>
                <w:lang w:val="fr-FR"/>
              </w:rPr>
            </w:pPr>
          </w:p>
        </w:tc>
        <w:tc>
          <w:tcPr>
            <w:tcW w:w="294" w:type="pct"/>
          </w:tcPr>
          <w:p w14:paraId="3A1CF32D" w14:textId="77777777" w:rsidR="00122C88" w:rsidRPr="0010789C" w:rsidRDefault="00122C88" w:rsidP="00122C88">
            <w:pPr>
              <w:jc w:val="right"/>
              <w:rPr>
                <w:color w:val="0000FF"/>
                <w:lang w:val="fr-FR"/>
              </w:rPr>
            </w:pPr>
          </w:p>
        </w:tc>
        <w:tc>
          <w:tcPr>
            <w:tcW w:w="441" w:type="pct"/>
          </w:tcPr>
          <w:p w14:paraId="03A9E0C4" w14:textId="77777777" w:rsidR="00122C88" w:rsidRPr="0010789C" w:rsidRDefault="00122C88" w:rsidP="00122C88">
            <w:pPr>
              <w:jc w:val="right"/>
              <w:rPr>
                <w:color w:val="0000FF"/>
                <w:lang w:val="fr-FR"/>
              </w:rPr>
            </w:pPr>
          </w:p>
        </w:tc>
        <w:tc>
          <w:tcPr>
            <w:tcW w:w="432" w:type="pct"/>
            <w:gridSpan w:val="2"/>
          </w:tcPr>
          <w:p w14:paraId="27206365" w14:textId="77777777" w:rsidR="00122C88" w:rsidRPr="0010789C" w:rsidRDefault="00122C88" w:rsidP="00122C88">
            <w:pPr>
              <w:jc w:val="right"/>
              <w:rPr>
                <w:color w:val="0000FF"/>
                <w:lang w:val="fr-FR"/>
              </w:rPr>
            </w:pPr>
          </w:p>
        </w:tc>
        <w:tc>
          <w:tcPr>
            <w:tcW w:w="3461" w:type="pct"/>
            <w:gridSpan w:val="6"/>
          </w:tcPr>
          <w:p w14:paraId="2091E944" w14:textId="77777777" w:rsidR="00122C88" w:rsidRPr="0010789C" w:rsidRDefault="00122C88" w:rsidP="00122C88">
            <w:pPr>
              <w:jc w:val="both"/>
              <w:rPr>
                <w:rFonts w:ascii="Arial" w:hAnsi="Arial" w:cs="Arial"/>
                <w:color w:val="0000FF"/>
                <w:lang w:val="fr-FR"/>
              </w:rPr>
            </w:pPr>
          </w:p>
        </w:tc>
        <w:tc>
          <w:tcPr>
            <w:tcW w:w="155" w:type="pct"/>
          </w:tcPr>
          <w:p w14:paraId="18AEABCC" w14:textId="77777777" w:rsidR="00122C88" w:rsidRPr="0010789C" w:rsidRDefault="00122C88" w:rsidP="00122C88">
            <w:pPr>
              <w:rPr>
                <w:rFonts w:ascii="Arial" w:hAnsi="Arial" w:cs="Arial"/>
                <w:color w:val="0000FF"/>
                <w:lang w:val="fr-FR"/>
              </w:rPr>
            </w:pPr>
          </w:p>
        </w:tc>
      </w:tr>
      <w:tr w:rsidR="007814C8" w:rsidRPr="00E57863" w14:paraId="3FE38C62" w14:textId="77777777" w:rsidTr="00872E82">
        <w:trPr>
          <w:cantSplit/>
        </w:trPr>
        <w:tc>
          <w:tcPr>
            <w:tcW w:w="218" w:type="pct"/>
          </w:tcPr>
          <w:p w14:paraId="548A517A" w14:textId="77777777" w:rsidR="007814C8" w:rsidRPr="0010789C" w:rsidRDefault="007814C8" w:rsidP="007814C8">
            <w:pPr>
              <w:rPr>
                <w:color w:val="0000FF"/>
                <w:lang w:val="fr-FR"/>
              </w:rPr>
            </w:pPr>
          </w:p>
        </w:tc>
        <w:tc>
          <w:tcPr>
            <w:tcW w:w="294" w:type="pct"/>
          </w:tcPr>
          <w:p w14:paraId="5964972D" w14:textId="77777777" w:rsidR="007814C8" w:rsidRPr="0010789C" w:rsidRDefault="007814C8" w:rsidP="007814C8">
            <w:pPr>
              <w:jc w:val="right"/>
              <w:rPr>
                <w:color w:val="0000FF"/>
                <w:lang w:val="fr-FR"/>
              </w:rPr>
            </w:pPr>
          </w:p>
        </w:tc>
        <w:tc>
          <w:tcPr>
            <w:tcW w:w="441" w:type="pct"/>
          </w:tcPr>
          <w:p w14:paraId="03088998" w14:textId="77777777" w:rsidR="007814C8" w:rsidRPr="0010789C" w:rsidRDefault="007814C8" w:rsidP="007814C8">
            <w:pPr>
              <w:jc w:val="right"/>
              <w:rPr>
                <w:color w:val="0000FF"/>
                <w:lang w:val="fr-FR"/>
              </w:rPr>
            </w:pPr>
          </w:p>
        </w:tc>
        <w:tc>
          <w:tcPr>
            <w:tcW w:w="432" w:type="pct"/>
            <w:gridSpan w:val="2"/>
          </w:tcPr>
          <w:p w14:paraId="79934370" w14:textId="77777777" w:rsidR="007814C8" w:rsidRPr="0010789C" w:rsidRDefault="007814C8" w:rsidP="007814C8">
            <w:pPr>
              <w:jc w:val="right"/>
              <w:rPr>
                <w:color w:val="0000FF"/>
                <w:lang w:val="fr-FR"/>
              </w:rPr>
            </w:pPr>
          </w:p>
        </w:tc>
        <w:tc>
          <w:tcPr>
            <w:tcW w:w="3461" w:type="pct"/>
            <w:gridSpan w:val="6"/>
          </w:tcPr>
          <w:p w14:paraId="218F1AE0" w14:textId="77777777" w:rsidR="007814C8" w:rsidRPr="0010789C" w:rsidRDefault="007814C8" w:rsidP="007814C8">
            <w:pPr>
              <w:jc w:val="both"/>
              <w:rPr>
                <w:rFonts w:ascii="Arial" w:hAnsi="Arial" w:cs="Arial"/>
                <w:color w:val="0000FF"/>
                <w:lang w:val="fr-FR"/>
              </w:rPr>
            </w:pPr>
            <w:r w:rsidRPr="0010789C">
              <w:rPr>
                <w:rFonts w:ascii="Arial" w:hAnsi="Arial" w:cs="Arial"/>
                <w:i/>
                <w:color w:val="0000FF"/>
                <w:sz w:val="18"/>
                <w:lang w:val="fr-FR"/>
              </w:rPr>
              <w:t>"A.R. 29.1.1993" (en vigueur 1.2.1993) + "A.R. 20.7.2004" (en vigueur 1.9.2004)</w:t>
            </w:r>
            <w:r w:rsidRPr="0010789C">
              <w:rPr>
                <w:rFonts w:ascii="Arial" w:hAnsi="Arial" w:cs="Arial"/>
                <w:color w:val="0000FF"/>
                <w:lang w:val="fr-FR"/>
              </w:rPr>
              <w:t xml:space="preserve"> </w:t>
            </w:r>
          </w:p>
        </w:tc>
        <w:tc>
          <w:tcPr>
            <w:tcW w:w="155" w:type="pct"/>
          </w:tcPr>
          <w:p w14:paraId="0A06BF3F" w14:textId="77777777" w:rsidR="007814C8" w:rsidRPr="0010789C" w:rsidRDefault="007814C8" w:rsidP="007814C8">
            <w:pPr>
              <w:rPr>
                <w:rFonts w:ascii="Arial" w:hAnsi="Arial" w:cs="Arial"/>
                <w:color w:val="0000FF"/>
                <w:lang w:val="fr-FR"/>
              </w:rPr>
            </w:pPr>
          </w:p>
        </w:tc>
      </w:tr>
      <w:tr w:rsidR="00122C88" w:rsidRPr="00E57863" w14:paraId="06FA3CE3" w14:textId="77777777" w:rsidTr="00872E82">
        <w:trPr>
          <w:cantSplit/>
        </w:trPr>
        <w:tc>
          <w:tcPr>
            <w:tcW w:w="218" w:type="pct"/>
          </w:tcPr>
          <w:p w14:paraId="178D63CC" w14:textId="77777777" w:rsidR="00122C88" w:rsidRPr="0010789C" w:rsidRDefault="00122C88" w:rsidP="00122C88">
            <w:pPr>
              <w:rPr>
                <w:color w:val="0000FF"/>
                <w:lang w:val="fr-BE"/>
              </w:rPr>
            </w:pPr>
          </w:p>
        </w:tc>
        <w:tc>
          <w:tcPr>
            <w:tcW w:w="294" w:type="pct"/>
          </w:tcPr>
          <w:p w14:paraId="263A3492" w14:textId="77777777" w:rsidR="00122C88" w:rsidRPr="0010789C" w:rsidRDefault="00122C88" w:rsidP="00122C88">
            <w:pPr>
              <w:jc w:val="right"/>
              <w:rPr>
                <w:color w:val="0000FF"/>
                <w:lang w:val="fr-FR"/>
              </w:rPr>
            </w:pPr>
          </w:p>
        </w:tc>
        <w:tc>
          <w:tcPr>
            <w:tcW w:w="441" w:type="pct"/>
          </w:tcPr>
          <w:p w14:paraId="21FF8601" w14:textId="77777777" w:rsidR="00122C88" w:rsidRPr="0010789C" w:rsidRDefault="00122C88" w:rsidP="00122C88">
            <w:pPr>
              <w:jc w:val="right"/>
              <w:rPr>
                <w:color w:val="0000FF"/>
                <w:lang w:val="fr-FR"/>
              </w:rPr>
            </w:pPr>
          </w:p>
        </w:tc>
        <w:tc>
          <w:tcPr>
            <w:tcW w:w="432" w:type="pct"/>
            <w:gridSpan w:val="2"/>
          </w:tcPr>
          <w:p w14:paraId="62C49A58" w14:textId="77777777" w:rsidR="00122C88" w:rsidRPr="0010789C" w:rsidRDefault="00122C88" w:rsidP="00122C88">
            <w:pPr>
              <w:jc w:val="right"/>
              <w:rPr>
                <w:color w:val="0000FF"/>
                <w:lang w:val="fr-FR"/>
              </w:rPr>
            </w:pPr>
          </w:p>
        </w:tc>
        <w:tc>
          <w:tcPr>
            <w:tcW w:w="3461" w:type="pct"/>
            <w:gridSpan w:val="6"/>
          </w:tcPr>
          <w:p w14:paraId="2B6214D6" w14:textId="77777777" w:rsidR="00122C88" w:rsidRPr="0010789C" w:rsidRDefault="00122C88" w:rsidP="00122C88">
            <w:pPr>
              <w:jc w:val="both"/>
              <w:rPr>
                <w:rFonts w:ascii="Arial" w:hAnsi="Arial" w:cs="Arial"/>
                <w:color w:val="0000FF"/>
                <w:lang w:val="fr-FR"/>
              </w:rPr>
            </w:pPr>
            <w:r w:rsidRPr="0010789C">
              <w:rPr>
                <w:rFonts w:ascii="Arial" w:hAnsi="Arial" w:cs="Arial"/>
                <w:color w:val="0000FF"/>
                <w:lang w:val="fr-FR"/>
              </w:rPr>
              <w:t>Groupe 1</w:t>
            </w:r>
            <w:r w:rsidR="0082091E" w:rsidRPr="0010789C">
              <w:rPr>
                <w:rFonts w:ascii="Arial" w:hAnsi="Arial" w:cs="Arial"/>
                <w:color w:val="0000FF"/>
                <w:lang w:val="fr-FR"/>
              </w:rPr>
              <w:t> :</w:t>
            </w:r>
            <w:r w:rsidRPr="0010789C">
              <w:rPr>
                <w:rFonts w:ascii="Arial" w:hAnsi="Arial" w:cs="Arial"/>
                <w:color w:val="0000FF"/>
                <w:lang w:val="fr-FR"/>
              </w:rPr>
              <w:t xml:space="preserve"> Patients sans perspective de récupérer la fonction de marche.</w:t>
            </w:r>
          </w:p>
        </w:tc>
        <w:tc>
          <w:tcPr>
            <w:tcW w:w="155" w:type="pct"/>
          </w:tcPr>
          <w:p w14:paraId="6CC61AAC" w14:textId="77777777" w:rsidR="00122C88" w:rsidRPr="0010789C" w:rsidRDefault="00122C88" w:rsidP="00122C88">
            <w:pPr>
              <w:rPr>
                <w:rFonts w:ascii="Arial" w:hAnsi="Arial" w:cs="Arial"/>
                <w:color w:val="0000FF"/>
                <w:lang w:val="fr-FR"/>
              </w:rPr>
            </w:pPr>
          </w:p>
        </w:tc>
      </w:tr>
      <w:tr w:rsidR="00122C88" w:rsidRPr="00E57863" w14:paraId="1277B7B2" w14:textId="77777777" w:rsidTr="00872E82">
        <w:trPr>
          <w:cantSplit/>
        </w:trPr>
        <w:tc>
          <w:tcPr>
            <w:tcW w:w="218" w:type="pct"/>
          </w:tcPr>
          <w:p w14:paraId="48FE8271" w14:textId="77777777" w:rsidR="00122C88" w:rsidRPr="0010789C" w:rsidRDefault="00122C88" w:rsidP="00122C88">
            <w:pPr>
              <w:rPr>
                <w:color w:val="0000FF"/>
                <w:lang w:val="fr-FR"/>
              </w:rPr>
            </w:pPr>
          </w:p>
        </w:tc>
        <w:tc>
          <w:tcPr>
            <w:tcW w:w="294" w:type="pct"/>
          </w:tcPr>
          <w:p w14:paraId="66DF08CF" w14:textId="77777777" w:rsidR="00122C88" w:rsidRPr="0010789C" w:rsidRDefault="00122C88" w:rsidP="00122C88">
            <w:pPr>
              <w:jc w:val="right"/>
              <w:rPr>
                <w:color w:val="0000FF"/>
                <w:lang w:val="fr-FR"/>
              </w:rPr>
            </w:pPr>
          </w:p>
        </w:tc>
        <w:tc>
          <w:tcPr>
            <w:tcW w:w="441" w:type="pct"/>
          </w:tcPr>
          <w:p w14:paraId="1561CC49" w14:textId="77777777" w:rsidR="00122C88" w:rsidRPr="0010789C" w:rsidRDefault="00122C88" w:rsidP="00122C88">
            <w:pPr>
              <w:jc w:val="right"/>
              <w:rPr>
                <w:color w:val="0000FF"/>
                <w:lang w:val="fr-FR"/>
              </w:rPr>
            </w:pPr>
          </w:p>
        </w:tc>
        <w:tc>
          <w:tcPr>
            <w:tcW w:w="432" w:type="pct"/>
            <w:gridSpan w:val="2"/>
          </w:tcPr>
          <w:p w14:paraId="63E6D340" w14:textId="77777777" w:rsidR="00122C88" w:rsidRPr="0010789C" w:rsidRDefault="00122C88" w:rsidP="00122C88">
            <w:pPr>
              <w:jc w:val="right"/>
              <w:rPr>
                <w:color w:val="0000FF"/>
                <w:lang w:val="fr-FR"/>
              </w:rPr>
            </w:pPr>
          </w:p>
        </w:tc>
        <w:tc>
          <w:tcPr>
            <w:tcW w:w="3461" w:type="pct"/>
            <w:gridSpan w:val="6"/>
          </w:tcPr>
          <w:p w14:paraId="29432A13" w14:textId="77777777" w:rsidR="00122C88" w:rsidRPr="0010789C" w:rsidRDefault="00122C88" w:rsidP="00122C88">
            <w:pPr>
              <w:jc w:val="both"/>
              <w:rPr>
                <w:rFonts w:ascii="Arial" w:hAnsi="Arial" w:cs="Arial"/>
                <w:color w:val="0000FF"/>
                <w:lang w:val="fr-FR"/>
              </w:rPr>
            </w:pPr>
          </w:p>
        </w:tc>
        <w:tc>
          <w:tcPr>
            <w:tcW w:w="155" w:type="pct"/>
          </w:tcPr>
          <w:p w14:paraId="10B1DCFE" w14:textId="77777777" w:rsidR="00122C88" w:rsidRPr="0010789C" w:rsidRDefault="00122C88" w:rsidP="00122C88">
            <w:pPr>
              <w:rPr>
                <w:rFonts w:ascii="Arial" w:hAnsi="Arial" w:cs="Arial"/>
                <w:color w:val="0000FF"/>
                <w:lang w:val="fr-FR"/>
              </w:rPr>
            </w:pPr>
          </w:p>
        </w:tc>
      </w:tr>
      <w:tr w:rsidR="0016565C" w:rsidRPr="00E57863" w14:paraId="6FC4BBC3" w14:textId="77777777" w:rsidTr="00872E82">
        <w:trPr>
          <w:cantSplit/>
        </w:trPr>
        <w:tc>
          <w:tcPr>
            <w:tcW w:w="218" w:type="pct"/>
          </w:tcPr>
          <w:p w14:paraId="15CEDCB7" w14:textId="77777777" w:rsidR="0016565C" w:rsidRPr="0010789C" w:rsidRDefault="0016565C" w:rsidP="000B6C40">
            <w:pPr>
              <w:rPr>
                <w:color w:val="0000FF"/>
                <w:lang w:val="fr-FR"/>
              </w:rPr>
            </w:pPr>
          </w:p>
        </w:tc>
        <w:tc>
          <w:tcPr>
            <w:tcW w:w="294" w:type="pct"/>
          </w:tcPr>
          <w:p w14:paraId="3BF62309" w14:textId="77777777" w:rsidR="0016565C" w:rsidRPr="0010789C" w:rsidRDefault="0016565C" w:rsidP="000B6C40">
            <w:pPr>
              <w:jc w:val="right"/>
              <w:rPr>
                <w:color w:val="0000FF"/>
                <w:lang w:val="fr-FR"/>
              </w:rPr>
            </w:pPr>
          </w:p>
        </w:tc>
        <w:tc>
          <w:tcPr>
            <w:tcW w:w="441" w:type="pct"/>
          </w:tcPr>
          <w:p w14:paraId="6CAADFD7" w14:textId="77777777" w:rsidR="0016565C" w:rsidRPr="0010789C" w:rsidRDefault="0016565C" w:rsidP="000B6C40">
            <w:pPr>
              <w:jc w:val="right"/>
              <w:rPr>
                <w:color w:val="0000FF"/>
                <w:lang w:val="fr-FR"/>
              </w:rPr>
            </w:pPr>
          </w:p>
        </w:tc>
        <w:tc>
          <w:tcPr>
            <w:tcW w:w="432" w:type="pct"/>
            <w:gridSpan w:val="2"/>
          </w:tcPr>
          <w:p w14:paraId="725A378F" w14:textId="77777777" w:rsidR="0016565C" w:rsidRPr="0010789C" w:rsidRDefault="0016565C" w:rsidP="000B6C40">
            <w:pPr>
              <w:jc w:val="right"/>
              <w:rPr>
                <w:color w:val="0000FF"/>
                <w:lang w:val="fr-FR"/>
              </w:rPr>
            </w:pPr>
          </w:p>
        </w:tc>
        <w:tc>
          <w:tcPr>
            <w:tcW w:w="3461" w:type="pct"/>
            <w:gridSpan w:val="6"/>
          </w:tcPr>
          <w:p w14:paraId="0A125DEA" w14:textId="77777777" w:rsidR="0016565C" w:rsidRPr="0010789C" w:rsidRDefault="0016565C" w:rsidP="000B6C40">
            <w:pPr>
              <w:jc w:val="both"/>
              <w:rPr>
                <w:rFonts w:ascii="Arial" w:hAnsi="Arial" w:cs="Arial"/>
                <w:color w:val="0000FF"/>
                <w:lang w:val="fr-FR"/>
              </w:rPr>
            </w:pPr>
            <w:r w:rsidRPr="0010789C">
              <w:rPr>
                <w:rFonts w:ascii="Arial" w:hAnsi="Arial" w:cs="Arial"/>
                <w:i/>
                <w:color w:val="0000FF"/>
                <w:sz w:val="18"/>
                <w:lang w:val="fr-FR"/>
              </w:rPr>
              <w:t>"A.R. 29.1.1993" (en vigueur 1.2.1993) + "A.R. 20.7.2004" (en vigueur 1.9.2004)</w:t>
            </w:r>
            <w:r w:rsidRPr="0010789C">
              <w:rPr>
                <w:rFonts w:ascii="Arial" w:hAnsi="Arial" w:cs="Arial"/>
                <w:color w:val="0000FF"/>
                <w:lang w:val="fr-FR"/>
              </w:rPr>
              <w:t xml:space="preserve"> </w:t>
            </w:r>
            <w:r w:rsidRPr="0010789C">
              <w:rPr>
                <w:rFonts w:ascii="Arial" w:hAnsi="Arial" w:cs="Arial"/>
                <w:i/>
                <w:color w:val="0000FF"/>
                <w:sz w:val="18"/>
                <w:lang w:val="fr-FR"/>
              </w:rPr>
              <w:t>+ "A.R. 8.11.2020" (en vigueur 1.2.2021)</w:t>
            </w:r>
          </w:p>
        </w:tc>
        <w:tc>
          <w:tcPr>
            <w:tcW w:w="155" w:type="pct"/>
          </w:tcPr>
          <w:p w14:paraId="7DA9A24F" w14:textId="77777777" w:rsidR="0016565C" w:rsidRPr="0010789C" w:rsidRDefault="0016565C" w:rsidP="000B6C40">
            <w:pPr>
              <w:rPr>
                <w:rFonts w:ascii="Arial" w:hAnsi="Arial" w:cs="Arial"/>
                <w:color w:val="0000FF"/>
                <w:lang w:val="fr-FR"/>
              </w:rPr>
            </w:pPr>
          </w:p>
        </w:tc>
      </w:tr>
      <w:tr w:rsidR="0016565C" w:rsidRPr="00E57863" w14:paraId="76712E1C" w14:textId="77777777" w:rsidTr="00872E82">
        <w:trPr>
          <w:cantSplit/>
        </w:trPr>
        <w:tc>
          <w:tcPr>
            <w:tcW w:w="218" w:type="pct"/>
          </w:tcPr>
          <w:p w14:paraId="69642CD6" w14:textId="77777777" w:rsidR="0016565C" w:rsidRPr="0010789C" w:rsidRDefault="0016565C" w:rsidP="000B6C40">
            <w:pPr>
              <w:rPr>
                <w:color w:val="0000FF"/>
                <w:lang w:val="fr-BE"/>
              </w:rPr>
            </w:pPr>
          </w:p>
        </w:tc>
        <w:tc>
          <w:tcPr>
            <w:tcW w:w="294" w:type="pct"/>
          </w:tcPr>
          <w:p w14:paraId="4318F777" w14:textId="77777777" w:rsidR="0016565C" w:rsidRPr="0010789C" w:rsidRDefault="0016565C" w:rsidP="000B6C40">
            <w:pPr>
              <w:jc w:val="right"/>
              <w:rPr>
                <w:color w:val="0000FF"/>
                <w:lang w:val="fr-FR"/>
              </w:rPr>
            </w:pPr>
          </w:p>
        </w:tc>
        <w:tc>
          <w:tcPr>
            <w:tcW w:w="441" w:type="pct"/>
          </w:tcPr>
          <w:p w14:paraId="2FDA7563" w14:textId="77777777" w:rsidR="0016565C" w:rsidRPr="0010789C" w:rsidRDefault="0016565C" w:rsidP="000B6C40">
            <w:pPr>
              <w:jc w:val="right"/>
              <w:rPr>
                <w:color w:val="0000FF"/>
                <w:lang w:val="fr-FR"/>
              </w:rPr>
            </w:pPr>
          </w:p>
        </w:tc>
        <w:tc>
          <w:tcPr>
            <w:tcW w:w="432" w:type="pct"/>
            <w:gridSpan w:val="2"/>
          </w:tcPr>
          <w:p w14:paraId="6AD612AE" w14:textId="77777777" w:rsidR="0016565C" w:rsidRPr="0010789C" w:rsidRDefault="0016565C" w:rsidP="000B6C40">
            <w:pPr>
              <w:jc w:val="right"/>
              <w:rPr>
                <w:color w:val="0000FF"/>
                <w:lang w:val="fr-FR"/>
              </w:rPr>
            </w:pPr>
          </w:p>
        </w:tc>
        <w:tc>
          <w:tcPr>
            <w:tcW w:w="3461" w:type="pct"/>
            <w:gridSpan w:val="6"/>
          </w:tcPr>
          <w:p w14:paraId="3197947F" w14:textId="77777777" w:rsidR="0016565C" w:rsidRPr="0010789C" w:rsidRDefault="0016565C" w:rsidP="000B6C40">
            <w:pPr>
              <w:jc w:val="both"/>
              <w:rPr>
                <w:rFonts w:ascii="Arial" w:hAnsi="Arial" w:cs="Arial"/>
                <w:color w:val="0000FF"/>
                <w:lang w:val="fr-FR"/>
              </w:rPr>
            </w:pPr>
            <w:r w:rsidRPr="0010789C">
              <w:rPr>
                <w:rFonts w:ascii="Arial" w:hAnsi="Arial" w:cs="Arial"/>
                <w:color w:val="0000FF"/>
                <w:lang w:val="fr-FR"/>
              </w:rPr>
              <w:t>Ces patients n'entrent en ligne de compte que pour le remboursement d'une prothèse passive.</w:t>
            </w:r>
          </w:p>
        </w:tc>
        <w:tc>
          <w:tcPr>
            <w:tcW w:w="155" w:type="pct"/>
          </w:tcPr>
          <w:p w14:paraId="1F28AC92" w14:textId="77777777" w:rsidR="0016565C" w:rsidRPr="0010789C" w:rsidRDefault="0016565C" w:rsidP="000B6C40">
            <w:pPr>
              <w:rPr>
                <w:rFonts w:ascii="Arial" w:hAnsi="Arial" w:cs="Arial"/>
                <w:color w:val="0000FF"/>
                <w:lang w:val="fr-FR"/>
              </w:rPr>
            </w:pPr>
          </w:p>
        </w:tc>
      </w:tr>
      <w:tr w:rsidR="0016565C" w:rsidRPr="00E57863" w14:paraId="7B862F48" w14:textId="77777777" w:rsidTr="00872E82">
        <w:trPr>
          <w:cantSplit/>
        </w:trPr>
        <w:tc>
          <w:tcPr>
            <w:tcW w:w="218" w:type="pct"/>
          </w:tcPr>
          <w:p w14:paraId="6F02D68A" w14:textId="77777777" w:rsidR="0016565C" w:rsidRPr="0010789C" w:rsidRDefault="0016565C" w:rsidP="000B6C40">
            <w:pPr>
              <w:rPr>
                <w:color w:val="0000FF"/>
                <w:lang w:val="fr-FR"/>
              </w:rPr>
            </w:pPr>
          </w:p>
        </w:tc>
        <w:tc>
          <w:tcPr>
            <w:tcW w:w="294" w:type="pct"/>
          </w:tcPr>
          <w:p w14:paraId="5AED5B66" w14:textId="77777777" w:rsidR="0016565C" w:rsidRPr="0010789C" w:rsidRDefault="0016565C" w:rsidP="000B6C40">
            <w:pPr>
              <w:jc w:val="right"/>
              <w:rPr>
                <w:color w:val="0000FF"/>
                <w:lang w:val="fr-FR"/>
              </w:rPr>
            </w:pPr>
          </w:p>
        </w:tc>
        <w:tc>
          <w:tcPr>
            <w:tcW w:w="441" w:type="pct"/>
          </w:tcPr>
          <w:p w14:paraId="5ED84E37" w14:textId="77777777" w:rsidR="0016565C" w:rsidRPr="0010789C" w:rsidRDefault="0016565C" w:rsidP="000B6C40">
            <w:pPr>
              <w:jc w:val="right"/>
              <w:rPr>
                <w:color w:val="0000FF"/>
                <w:lang w:val="fr-FR"/>
              </w:rPr>
            </w:pPr>
          </w:p>
        </w:tc>
        <w:tc>
          <w:tcPr>
            <w:tcW w:w="432" w:type="pct"/>
            <w:gridSpan w:val="2"/>
          </w:tcPr>
          <w:p w14:paraId="2B3D7EFB" w14:textId="77777777" w:rsidR="0016565C" w:rsidRPr="0010789C" w:rsidRDefault="0016565C" w:rsidP="000B6C40">
            <w:pPr>
              <w:jc w:val="right"/>
              <w:rPr>
                <w:color w:val="0000FF"/>
                <w:lang w:val="fr-FR"/>
              </w:rPr>
            </w:pPr>
          </w:p>
        </w:tc>
        <w:tc>
          <w:tcPr>
            <w:tcW w:w="3461" w:type="pct"/>
            <w:gridSpan w:val="6"/>
          </w:tcPr>
          <w:p w14:paraId="713D2558" w14:textId="77777777" w:rsidR="0016565C" w:rsidRPr="0010789C" w:rsidRDefault="0016565C" w:rsidP="000B6C40">
            <w:pPr>
              <w:jc w:val="both"/>
              <w:rPr>
                <w:rFonts w:ascii="Arial" w:hAnsi="Arial" w:cs="Arial"/>
                <w:color w:val="0000FF"/>
                <w:lang w:val="fr-FR"/>
              </w:rPr>
            </w:pPr>
          </w:p>
        </w:tc>
        <w:tc>
          <w:tcPr>
            <w:tcW w:w="155" w:type="pct"/>
          </w:tcPr>
          <w:p w14:paraId="51CE89B8" w14:textId="77777777" w:rsidR="0016565C" w:rsidRPr="0010789C" w:rsidRDefault="0016565C" w:rsidP="000B6C40">
            <w:pPr>
              <w:rPr>
                <w:rFonts w:ascii="Arial" w:hAnsi="Arial" w:cs="Arial"/>
                <w:color w:val="0000FF"/>
                <w:lang w:val="fr-FR"/>
              </w:rPr>
            </w:pPr>
          </w:p>
        </w:tc>
      </w:tr>
      <w:tr w:rsidR="0016565C" w:rsidRPr="00E57863" w14:paraId="729E2A1B" w14:textId="77777777" w:rsidTr="00872E82">
        <w:trPr>
          <w:cantSplit/>
        </w:trPr>
        <w:tc>
          <w:tcPr>
            <w:tcW w:w="218" w:type="pct"/>
          </w:tcPr>
          <w:p w14:paraId="65D0DC62" w14:textId="77777777" w:rsidR="0016565C" w:rsidRPr="0010789C" w:rsidRDefault="0016565C" w:rsidP="000B6C40">
            <w:pPr>
              <w:rPr>
                <w:color w:val="0000FF"/>
                <w:lang w:val="fr-FR"/>
              </w:rPr>
            </w:pPr>
          </w:p>
        </w:tc>
        <w:tc>
          <w:tcPr>
            <w:tcW w:w="294" w:type="pct"/>
          </w:tcPr>
          <w:p w14:paraId="18A385ED" w14:textId="77777777" w:rsidR="0016565C" w:rsidRPr="0010789C" w:rsidRDefault="0016565C" w:rsidP="000B6C40">
            <w:pPr>
              <w:jc w:val="right"/>
              <w:rPr>
                <w:color w:val="0000FF"/>
                <w:lang w:val="fr-FR"/>
              </w:rPr>
            </w:pPr>
          </w:p>
        </w:tc>
        <w:tc>
          <w:tcPr>
            <w:tcW w:w="441" w:type="pct"/>
          </w:tcPr>
          <w:p w14:paraId="5455A545" w14:textId="77777777" w:rsidR="0016565C" w:rsidRPr="0010789C" w:rsidRDefault="0016565C" w:rsidP="000B6C40">
            <w:pPr>
              <w:jc w:val="right"/>
              <w:rPr>
                <w:color w:val="0000FF"/>
                <w:lang w:val="fr-FR"/>
              </w:rPr>
            </w:pPr>
          </w:p>
        </w:tc>
        <w:tc>
          <w:tcPr>
            <w:tcW w:w="432" w:type="pct"/>
            <w:gridSpan w:val="2"/>
          </w:tcPr>
          <w:p w14:paraId="74B22F8A" w14:textId="77777777" w:rsidR="0016565C" w:rsidRPr="0010789C" w:rsidRDefault="0016565C" w:rsidP="000B6C40">
            <w:pPr>
              <w:jc w:val="right"/>
              <w:rPr>
                <w:color w:val="0000FF"/>
                <w:lang w:val="fr-FR"/>
              </w:rPr>
            </w:pPr>
          </w:p>
        </w:tc>
        <w:tc>
          <w:tcPr>
            <w:tcW w:w="3461" w:type="pct"/>
            <w:gridSpan w:val="6"/>
          </w:tcPr>
          <w:p w14:paraId="72D6BB6A" w14:textId="77777777" w:rsidR="0016565C" w:rsidRPr="0010789C" w:rsidRDefault="0016565C" w:rsidP="000B6C40">
            <w:pPr>
              <w:jc w:val="both"/>
              <w:rPr>
                <w:rFonts w:ascii="Arial" w:hAnsi="Arial" w:cs="Arial"/>
                <w:color w:val="0000FF"/>
                <w:lang w:val="fr-FR"/>
              </w:rPr>
            </w:pPr>
            <w:r w:rsidRPr="0010789C">
              <w:rPr>
                <w:rFonts w:ascii="Arial" w:hAnsi="Arial" w:cs="Arial"/>
                <w:i/>
                <w:color w:val="0000FF"/>
                <w:sz w:val="18"/>
                <w:lang w:val="fr-FR"/>
              </w:rPr>
              <w:t>"A.R. 29.1.1993" (en vigueur 1.2.1993) + "A.R. 20.7.2004" (en vigueur 1.9.2004)</w:t>
            </w:r>
            <w:r w:rsidRPr="0010789C">
              <w:rPr>
                <w:rFonts w:ascii="Arial" w:hAnsi="Arial" w:cs="Arial"/>
                <w:color w:val="0000FF"/>
                <w:lang w:val="fr-FR"/>
              </w:rPr>
              <w:t xml:space="preserve"> </w:t>
            </w:r>
          </w:p>
        </w:tc>
        <w:tc>
          <w:tcPr>
            <w:tcW w:w="155" w:type="pct"/>
          </w:tcPr>
          <w:p w14:paraId="32E0BC22" w14:textId="77777777" w:rsidR="0016565C" w:rsidRPr="0010789C" w:rsidRDefault="0016565C" w:rsidP="000B6C40">
            <w:pPr>
              <w:rPr>
                <w:rFonts w:ascii="Arial" w:hAnsi="Arial" w:cs="Arial"/>
                <w:color w:val="0000FF"/>
                <w:lang w:val="fr-FR"/>
              </w:rPr>
            </w:pPr>
          </w:p>
        </w:tc>
      </w:tr>
      <w:tr w:rsidR="00122C88" w:rsidRPr="0010789C" w14:paraId="03FFE4DA" w14:textId="77777777" w:rsidTr="00872E82">
        <w:trPr>
          <w:cantSplit/>
        </w:trPr>
        <w:tc>
          <w:tcPr>
            <w:tcW w:w="218" w:type="pct"/>
          </w:tcPr>
          <w:p w14:paraId="38C25222" w14:textId="77777777" w:rsidR="00122C88" w:rsidRPr="0010789C" w:rsidRDefault="00122C88" w:rsidP="00122C88">
            <w:pPr>
              <w:rPr>
                <w:color w:val="0000FF"/>
                <w:lang w:val="fr-FR"/>
              </w:rPr>
            </w:pPr>
          </w:p>
        </w:tc>
        <w:tc>
          <w:tcPr>
            <w:tcW w:w="294" w:type="pct"/>
          </w:tcPr>
          <w:p w14:paraId="11D5B3CD" w14:textId="77777777" w:rsidR="00122C88" w:rsidRPr="0010789C" w:rsidRDefault="00122C88" w:rsidP="00122C88">
            <w:pPr>
              <w:jc w:val="right"/>
              <w:rPr>
                <w:color w:val="0000FF"/>
                <w:lang w:val="fr-FR"/>
              </w:rPr>
            </w:pPr>
          </w:p>
        </w:tc>
        <w:tc>
          <w:tcPr>
            <w:tcW w:w="441" w:type="pct"/>
          </w:tcPr>
          <w:p w14:paraId="4E5F83F5" w14:textId="77777777" w:rsidR="00122C88" w:rsidRPr="0010789C" w:rsidRDefault="00122C88" w:rsidP="00122C88">
            <w:pPr>
              <w:jc w:val="right"/>
              <w:rPr>
                <w:color w:val="0000FF"/>
                <w:lang w:val="fr-FR"/>
              </w:rPr>
            </w:pPr>
          </w:p>
        </w:tc>
        <w:tc>
          <w:tcPr>
            <w:tcW w:w="432" w:type="pct"/>
            <w:gridSpan w:val="2"/>
          </w:tcPr>
          <w:p w14:paraId="41562898" w14:textId="77777777" w:rsidR="00122C88" w:rsidRPr="0010789C" w:rsidRDefault="00122C88" w:rsidP="00122C88">
            <w:pPr>
              <w:jc w:val="right"/>
              <w:rPr>
                <w:color w:val="0000FF"/>
                <w:lang w:val="fr-FR"/>
              </w:rPr>
            </w:pPr>
          </w:p>
        </w:tc>
        <w:tc>
          <w:tcPr>
            <w:tcW w:w="3461" w:type="pct"/>
            <w:gridSpan w:val="6"/>
          </w:tcPr>
          <w:p w14:paraId="216019D9" w14:textId="77777777" w:rsidR="00122C88" w:rsidRPr="0010789C" w:rsidRDefault="00122C88" w:rsidP="00511DF8">
            <w:pPr>
              <w:rPr>
                <w:rFonts w:ascii="Arial" w:hAnsi="Arial" w:cs="Arial"/>
                <w:color w:val="0000FF"/>
                <w:lang w:val="fr-FR"/>
              </w:rPr>
            </w:pPr>
            <w:r w:rsidRPr="0010789C">
              <w:rPr>
                <w:rFonts w:ascii="Arial" w:hAnsi="Arial" w:cs="Arial"/>
                <w:color w:val="0000FF"/>
                <w:lang w:val="fr-FR"/>
              </w:rPr>
              <w:t>Fonction de cette prothèse</w:t>
            </w:r>
            <w:r w:rsidR="0082091E" w:rsidRPr="0010789C">
              <w:rPr>
                <w:rFonts w:ascii="Arial" w:hAnsi="Arial" w:cs="Arial"/>
                <w:color w:val="0000FF"/>
                <w:lang w:val="fr-FR"/>
              </w:rPr>
              <w:t> :</w:t>
            </w:r>
          </w:p>
        </w:tc>
        <w:tc>
          <w:tcPr>
            <w:tcW w:w="155" w:type="pct"/>
          </w:tcPr>
          <w:p w14:paraId="7ECC705F" w14:textId="77777777" w:rsidR="00122C88" w:rsidRPr="0010789C" w:rsidRDefault="00122C88" w:rsidP="00122C88">
            <w:pPr>
              <w:rPr>
                <w:rFonts w:ascii="Arial" w:hAnsi="Arial" w:cs="Arial"/>
                <w:color w:val="0000FF"/>
                <w:lang w:val="fr-FR"/>
              </w:rPr>
            </w:pPr>
          </w:p>
        </w:tc>
      </w:tr>
      <w:tr w:rsidR="00511DF8" w:rsidRPr="00E57863" w14:paraId="7F36A4CC" w14:textId="77777777" w:rsidTr="00872E82">
        <w:trPr>
          <w:cantSplit/>
        </w:trPr>
        <w:tc>
          <w:tcPr>
            <w:tcW w:w="218" w:type="pct"/>
          </w:tcPr>
          <w:p w14:paraId="0AFB27E3" w14:textId="77777777" w:rsidR="00511DF8" w:rsidRPr="0010789C" w:rsidRDefault="00511DF8" w:rsidP="00122C88">
            <w:pPr>
              <w:rPr>
                <w:color w:val="0000FF"/>
                <w:lang w:val="fr-FR"/>
              </w:rPr>
            </w:pPr>
          </w:p>
        </w:tc>
        <w:tc>
          <w:tcPr>
            <w:tcW w:w="294" w:type="pct"/>
          </w:tcPr>
          <w:p w14:paraId="6035D4C7" w14:textId="77777777" w:rsidR="00511DF8" w:rsidRPr="0010789C" w:rsidRDefault="00511DF8" w:rsidP="00122C88">
            <w:pPr>
              <w:jc w:val="right"/>
              <w:rPr>
                <w:color w:val="0000FF"/>
                <w:lang w:val="fr-FR"/>
              </w:rPr>
            </w:pPr>
          </w:p>
        </w:tc>
        <w:tc>
          <w:tcPr>
            <w:tcW w:w="441" w:type="pct"/>
          </w:tcPr>
          <w:p w14:paraId="0C30C1AB" w14:textId="77777777" w:rsidR="00511DF8" w:rsidRPr="0010789C" w:rsidRDefault="00511DF8" w:rsidP="00122C88">
            <w:pPr>
              <w:jc w:val="right"/>
              <w:rPr>
                <w:color w:val="0000FF"/>
                <w:lang w:val="fr-FR"/>
              </w:rPr>
            </w:pPr>
          </w:p>
        </w:tc>
        <w:tc>
          <w:tcPr>
            <w:tcW w:w="432" w:type="pct"/>
            <w:gridSpan w:val="2"/>
          </w:tcPr>
          <w:p w14:paraId="45827BC3" w14:textId="77777777" w:rsidR="00511DF8" w:rsidRPr="0010789C" w:rsidRDefault="00511DF8" w:rsidP="00122C88">
            <w:pPr>
              <w:jc w:val="right"/>
              <w:rPr>
                <w:color w:val="0000FF"/>
                <w:lang w:val="fr-FR"/>
              </w:rPr>
            </w:pPr>
          </w:p>
        </w:tc>
        <w:tc>
          <w:tcPr>
            <w:tcW w:w="3461" w:type="pct"/>
            <w:gridSpan w:val="6"/>
          </w:tcPr>
          <w:p w14:paraId="39D2BBFC" w14:textId="77777777" w:rsidR="00511DF8" w:rsidRPr="0010789C" w:rsidRDefault="00511DF8" w:rsidP="00511DF8">
            <w:pPr>
              <w:pStyle w:val="Paragraphedeliste"/>
              <w:numPr>
                <w:ilvl w:val="0"/>
                <w:numId w:val="17"/>
              </w:numPr>
              <w:rPr>
                <w:rFonts w:ascii="Arial" w:hAnsi="Arial" w:cs="Arial"/>
                <w:color w:val="0000FF"/>
                <w:lang w:val="fr-FR"/>
              </w:rPr>
            </w:pPr>
            <w:r w:rsidRPr="0010789C">
              <w:rPr>
                <w:rFonts w:ascii="Arial" w:hAnsi="Arial" w:cs="Arial"/>
                <w:color w:val="0000FF"/>
                <w:lang w:val="fr-FR"/>
              </w:rPr>
              <w:t>le recouvrement et la protection de la surface du moignon;</w:t>
            </w:r>
          </w:p>
        </w:tc>
        <w:tc>
          <w:tcPr>
            <w:tcW w:w="155" w:type="pct"/>
          </w:tcPr>
          <w:p w14:paraId="64828BB6" w14:textId="77777777" w:rsidR="00511DF8" w:rsidRPr="0010789C" w:rsidRDefault="00511DF8" w:rsidP="00122C88">
            <w:pPr>
              <w:rPr>
                <w:rFonts w:ascii="Arial" w:hAnsi="Arial" w:cs="Arial"/>
                <w:color w:val="0000FF"/>
                <w:lang w:val="fr-FR"/>
              </w:rPr>
            </w:pPr>
          </w:p>
        </w:tc>
      </w:tr>
      <w:tr w:rsidR="00511DF8" w:rsidRPr="00E57863" w14:paraId="1DED2DCF" w14:textId="77777777" w:rsidTr="00872E82">
        <w:trPr>
          <w:cantSplit/>
        </w:trPr>
        <w:tc>
          <w:tcPr>
            <w:tcW w:w="218" w:type="pct"/>
          </w:tcPr>
          <w:p w14:paraId="6E5D2496" w14:textId="77777777" w:rsidR="00511DF8" w:rsidRPr="0010789C" w:rsidRDefault="00511DF8" w:rsidP="00122C88">
            <w:pPr>
              <w:rPr>
                <w:color w:val="0000FF"/>
                <w:lang w:val="fr-FR"/>
              </w:rPr>
            </w:pPr>
          </w:p>
        </w:tc>
        <w:tc>
          <w:tcPr>
            <w:tcW w:w="294" w:type="pct"/>
          </w:tcPr>
          <w:p w14:paraId="06517FB6" w14:textId="77777777" w:rsidR="00511DF8" w:rsidRPr="0010789C" w:rsidRDefault="00511DF8" w:rsidP="00122C88">
            <w:pPr>
              <w:jc w:val="right"/>
              <w:rPr>
                <w:color w:val="0000FF"/>
                <w:lang w:val="fr-FR"/>
              </w:rPr>
            </w:pPr>
          </w:p>
        </w:tc>
        <w:tc>
          <w:tcPr>
            <w:tcW w:w="441" w:type="pct"/>
          </w:tcPr>
          <w:p w14:paraId="7F9D2E46" w14:textId="77777777" w:rsidR="00511DF8" w:rsidRPr="0010789C" w:rsidRDefault="00511DF8" w:rsidP="00122C88">
            <w:pPr>
              <w:jc w:val="right"/>
              <w:rPr>
                <w:color w:val="0000FF"/>
                <w:lang w:val="fr-FR"/>
              </w:rPr>
            </w:pPr>
          </w:p>
        </w:tc>
        <w:tc>
          <w:tcPr>
            <w:tcW w:w="432" w:type="pct"/>
            <w:gridSpan w:val="2"/>
          </w:tcPr>
          <w:p w14:paraId="4C05265F" w14:textId="77777777" w:rsidR="00511DF8" w:rsidRPr="0010789C" w:rsidRDefault="00511DF8" w:rsidP="00122C88">
            <w:pPr>
              <w:jc w:val="right"/>
              <w:rPr>
                <w:color w:val="0000FF"/>
                <w:lang w:val="fr-FR"/>
              </w:rPr>
            </w:pPr>
          </w:p>
        </w:tc>
        <w:tc>
          <w:tcPr>
            <w:tcW w:w="3461" w:type="pct"/>
            <w:gridSpan w:val="6"/>
          </w:tcPr>
          <w:p w14:paraId="7C9DD690" w14:textId="77777777" w:rsidR="00511DF8" w:rsidRPr="0010789C" w:rsidRDefault="00511DF8" w:rsidP="00511DF8">
            <w:pPr>
              <w:pStyle w:val="Paragraphedeliste"/>
              <w:numPr>
                <w:ilvl w:val="0"/>
                <w:numId w:val="17"/>
              </w:numPr>
              <w:rPr>
                <w:rFonts w:ascii="Arial" w:hAnsi="Arial" w:cs="Arial"/>
                <w:color w:val="0000FF"/>
                <w:lang w:val="fr-FR"/>
              </w:rPr>
            </w:pPr>
            <w:r w:rsidRPr="0010789C">
              <w:rPr>
                <w:rFonts w:ascii="Arial" w:hAnsi="Arial" w:cs="Arial"/>
                <w:color w:val="0000FF"/>
                <w:lang w:val="fr-FR"/>
              </w:rPr>
              <w:t>la propulsion active du patient assis dans sa voiturette, à l'aide de la prothèse, lors d'une amputation sous le genou</w:t>
            </w:r>
          </w:p>
        </w:tc>
        <w:tc>
          <w:tcPr>
            <w:tcW w:w="155" w:type="pct"/>
          </w:tcPr>
          <w:p w14:paraId="4E3D3A2A" w14:textId="77777777" w:rsidR="00511DF8" w:rsidRPr="0010789C" w:rsidRDefault="00511DF8" w:rsidP="00122C88">
            <w:pPr>
              <w:rPr>
                <w:rFonts w:ascii="Arial" w:hAnsi="Arial" w:cs="Arial"/>
                <w:color w:val="0000FF"/>
                <w:lang w:val="fr-FR"/>
              </w:rPr>
            </w:pPr>
          </w:p>
        </w:tc>
      </w:tr>
      <w:tr w:rsidR="00511DF8" w:rsidRPr="00E57863" w14:paraId="344EA6FE" w14:textId="77777777" w:rsidTr="00872E82">
        <w:trPr>
          <w:cantSplit/>
        </w:trPr>
        <w:tc>
          <w:tcPr>
            <w:tcW w:w="218" w:type="pct"/>
          </w:tcPr>
          <w:p w14:paraId="2F031BCB" w14:textId="77777777" w:rsidR="00511DF8" w:rsidRPr="0010789C" w:rsidRDefault="00511DF8" w:rsidP="00122C88">
            <w:pPr>
              <w:rPr>
                <w:color w:val="0000FF"/>
                <w:lang w:val="fr-FR"/>
              </w:rPr>
            </w:pPr>
          </w:p>
        </w:tc>
        <w:tc>
          <w:tcPr>
            <w:tcW w:w="294" w:type="pct"/>
          </w:tcPr>
          <w:p w14:paraId="254DFA10" w14:textId="77777777" w:rsidR="00511DF8" w:rsidRPr="0010789C" w:rsidRDefault="00511DF8" w:rsidP="00122C88">
            <w:pPr>
              <w:jc w:val="right"/>
              <w:rPr>
                <w:color w:val="0000FF"/>
                <w:lang w:val="fr-FR"/>
              </w:rPr>
            </w:pPr>
          </w:p>
        </w:tc>
        <w:tc>
          <w:tcPr>
            <w:tcW w:w="441" w:type="pct"/>
          </w:tcPr>
          <w:p w14:paraId="3B7EFDF2" w14:textId="77777777" w:rsidR="00511DF8" w:rsidRPr="0010789C" w:rsidRDefault="00511DF8" w:rsidP="00122C88">
            <w:pPr>
              <w:jc w:val="right"/>
              <w:rPr>
                <w:color w:val="0000FF"/>
                <w:lang w:val="fr-FR"/>
              </w:rPr>
            </w:pPr>
          </w:p>
        </w:tc>
        <w:tc>
          <w:tcPr>
            <w:tcW w:w="432" w:type="pct"/>
            <w:gridSpan w:val="2"/>
          </w:tcPr>
          <w:p w14:paraId="11E1075B" w14:textId="77777777" w:rsidR="00511DF8" w:rsidRPr="0010789C" w:rsidRDefault="00511DF8" w:rsidP="00122C88">
            <w:pPr>
              <w:jc w:val="right"/>
              <w:rPr>
                <w:color w:val="0000FF"/>
                <w:lang w:val="fr-FR"/>
              </w:rPr>
            </w:pPr>
          </w:p>
        </w:tc>
        <w:tc>
          <w:tcPr>
            <w:tcW w:w="3461" w:type="pct"/>
            <w:gridSpan w:val="6"/>
          </w:tcPr>
          <w:p w14:paraId="00E3EAC1" w14:textId="77777777" w:rsidR="00511DF8" w:rsidRPr="0010789C" w:rsidRDefault="00511DF8" w:rsidP="00511DF8">
            <w:pPr>
              <w:pStyle w:val="Paragraphedeliste"/>
              <w:numPr>
                <w:ilvl w:val="0"/>
                <w:numId w:val="17"/>
              </w:numPr>
              <w:rPr>
                <w:rFonts w:ascii="Arial" w:hAnsi="Arial" w:cs="Arial"/>
                <w:color w:val="0000FF"/>
                <w:lang w:val="fr-FR"/>
              </w:rPr>
            </w:pPr>
            <w:r w:rsidRPr="0010789C">
              <w:rPr>
                <w:rFonts w:ascii="Arial" w:hAnsi="Arial" w:cs="Arial"/>
                <w:color w:val="0000FF"/>
                <w:lang w:val="fr-FR"/>
              </w:rPr>
              <w:t>la récupération de l'intégrité corporelle;</w:t>
            </w:r>
          </w:p>
        </w:tc>
        <w:tc>
          <w:tcPr>
            <w:tcW w:w="155" w:type="pct"/>
          </w:tcPr>
          <w:p w14:paraId="42B1A689" w14:textId="77777777" w:rsidR="00511DF8" w:rsidRPr="0010789C" w:rsidRDefault="00511DF8" w:rsidP="00122C88">
            <w:pPr>
              <w:rPr>
                <w:rFonts w:ascii="Arial" w:hAnsi="Arial" w:cs="Arial"/>
                <w:color w:val="0000FF"/>
                <w:lang w:val="fr-FR"/>
              </w:rPr>
            </w:pPr>
          </w:p>
        </w:tc>
      </w:tr>
      <w:tr w:rsidR="00511DF8" w:rsidRPr="00E57863" w14:paraId="0DF1E2C2" w14:textId="77777777" w:rsidTr="00872E82">
        <w:trPr>
          <w:cantSplit/>
        </w:trPr>
        <w:tc>
          <w:tcPr>
            <w:tcW w:w="218" w:type="pct"/>
          </w:tcPr>
          <w:p w14:paraId="48693FAE" w14:textId="77777777" w:rsidR="00511DF8" w:rsidRPr="0010789C" w:rsidRDefault="00511DF8" w:rsidP="00122C88">
            <w:pPr>
              <w:rPr>
                <w:color w:val="0000FF"/>
                <w:lang w:val="fr-FR"/>
              </w:rPr>
            </w:pPr>
          </w:p>
        </w:tc>
        <w:tc>
          <w:tcPr>
            <w:tcW w:w="294" w:type="pct"/>
          </w:tcPr>
          <w:p w14:paraId="08BCD526" w14:textId="77777777" w:rsidR="00511DF8" w:rsidRPr="0010789C" w:rsidRDefault="00511DF8" w:rsidP="00122C88">
            <w:pPr>
              <w:jc w:val="right"/>
              <w:rPr>
                <w:color w:val="0000FF"/>
                <w:lang w:val="fr-FR"/>
              </w:rPr>
            </w:pPr>
          </w:p>
        </w:tc>
        <w:tc>
          <w:tcPr>
            <w:tcW w:w="441" w:type="pct"/>
          </w:tcPr>
          <w:p w14:paraId="4F49CB9A" w14:textId="77777777" w:rsidR="00511DF8" w:rsidRPr="0010789C" w:rsidRDefault="00511DF8" w:rsidP="00122C88">
            <w:pPr>
              <w:jc w:val="right"/>
              <w:rPr>
                <w:color w:val="0000FF"/>
                <w:lang w:val="fr-FR"/>
              </w:rPr>
            </w:pPr>
          </w:p>
        </w:tc>
        <w:tc>
          <w:tcPr>
            <w:tcW w:w="432" w:type="pct"/>
            <w:gridSpan w:val="2"/>
          </w:tcPr>
          <w:p w14:paraId="5D14A0A5" w14:textId="77777777" w:rsidR="00511DF8" w:rsidRPr="0010789C" w:rsidRDefault="00511DF8" w:rsidP="00122C88">
            <w:pPr>
              <w:jc w:val="right"/>
              <w:rPr>
                <w:color w:val="0000FF"/>
                <w:lang w:val="fr-FR"/>
              </w:rPr>
            </w:pPr>
          </w:p>
        </w:tc>
        <w:tc>
          <w:tcPr>
            <w:tcW w:w="3461" w:type="pct"/>
            <w:gridSpan w:val="6"/>
          </w:tcPr>
          <w:p w14:paraId="7B63C1A4" w14:textId="77777777" w:rsidR="00511DF8" w:rsidRPr="0010789C" w:rsidRDefault="00511DF8" w:rsidP="00511DF8">
            <w:pPr>
              <w:pStyle w:val="Paragraphedeliste"/>
              <w:numPr>
                <w:ilvl w:val="0"/>
                <w:numId w:val="17"/>
              </w:numPr>
              <w:rPr>
                <w:rFonts w:ascii="Arial" w:hAnsi="Arial" w:cs="Arial"/>
                <w:color w:val="0000FF"/>
                <w:lang w:val="fr-FR"/>
              </w:rPr>
            </w:pPr>
            <w:r w:rsidRPr="0010789C">
              <w:rPr>
                <w:rFonts w:ascii="Arial" w:hAnsi="Arial" w:cs="Arial"/>
                <w:color w:val="0000FF"/>
                <w:lang w:val="fr-FR"/>
              </w:rPr>
              <w:t>la stabilisation de la position assise.</w:t>
            </w:r>
          </w:p>
        </w:tc>
        <w:tc>
          <w:tcPr>
            <w:tcW w:w="155" w:type="pct"/>
          </w:tcPr>
          <w:p w14:paraId="3D089967" w14:textId="77777777" w:rsidR="00511DF8" w:rsidRPr="0010789C" w:rsidRDefault="00511DF8" w:rsidP="00122C88">
            <w:pPr>
              <w:rPr>
                <w:rFonts w:ascii="Arial" w:hAnsi="Arial" w:cs="Arial"/>
                <w:color w:val="0000FF"/>
                <w:lang w:val="fr-FR"/>
              </w:rPr>
            </w:pPr>
          </w:p>
        </w:tc>
      </w:tr>
      <w:tr w:rsidR="00122C88" w:rsidRPr="00E57863" w14:paraId="6D100DF2" w14:textId="77777777" w:rsidTr="00872E82">
        <w:trPr>
          <w:cantSplit/>
        </w:trPr>
        <w:tc>
          <w:tcPr>
            <w:tcW w:w="218" w:type="pct"/>
          </w:tcPr>
          <w:p w14:paraId="1394D3E4" w14:textId="77777777" w:rsidR="00122C88" w:rsidRPr="0010789C" w:rsidRDefault="00122C88" w:rsidP="00122C88">
            <w:pPr>
              <w:rPr>
                <w:color w:val="0000FF"/>
                <w:lang w:val="fr-FR"/>
              </w:rPr>
            </w:pPr>
          </w:p>
        </w:tc>
        <w:tc>
          <w:tcPr>
            <w:tcW w:w="294" w:type="pct"/>
          </w:tcPr>
          <w:p w14:paraId="4F919A22" w14:textId="77777777" w:rsidR="00122C88" w:rsidRPr="0010789C" w:rsidRDefault="00122C88" w:rsidP="00122C88">
            <w:pPr>
              <w:jc w:val="right"/>
              <w:rPr>
                <w:color w:val="0000FF"/>
                <w:lang w:val="fr-FR"/>
              </w:rPr>
            </w:pPr>
          </w:p>
        </w:tc>
        <w:tc>
          <w:tcPr>
            <w:tcW w:w="441" w:type="pct"/>
          </w:tcPr>
          <w:p w14:paraId="1FD2EF0F" w14:textId="77777777" w:rsidR="00122C88" w:rsidRPr="0010789C" w:rsidRDefault="00122C88" w:rsidP="00122C88">
            <w:pPr>
              <w:jc w:val="right"/>
              <w:rPr>
                <w:color w:val="0000FF"/>
                <w:lang w:val="fr-FR"/>
              </w:rPr>
            </w:pPr>
          </w:p>
        </w:tc>
        <w:tc>
          <w:tcPr>
            <w:tcW w:w="432" w:type="pct"/>
            <w:gridSpan w:val="2"/>
          </w:tcPr>
          <w:p w14:paraId="7A29CAB8" w14:textId="77777777" w:rsidR="00122C88" w:rsidRPr="0010789C" w:rsidRDefault="00122C88" w:rsidP="00122C88">
            <w:pPr>
              <w:jc w:val="right"/>
              <w:rPr>
                <w:color w:val="0000FF"/>
                <w:lang w:val="fr-FR"/>
              </w:rPr>
            </w:pPr>
          </w:p>
        </w:tc>
        <w:tc>
          <w:tcPr>
            <w:tcW w:w="3461" w:type="pct"/>
            <w:gridSpan w:val="6"/>
          </w:tcPr>
          <w:p w14:paraId="3052DE7E" w14:textId="77777777" w:rsidR="00122C88" w:rsidRPr="0010789C" w:rsidRDefault="00122C88" w:rsidP="00122C88">
            <w:pPr>
              <w:rPr>
                <w:rFonts w:ascii="Arial" w:hAnsi="Arial" w:cs="Arial"/>
                <w:color w:val="0000FF"/>
                <w:lang w:val="fr-FR"/>
              </w:rPr>
            </w:pPr>
          </w:p>
        </w:tc>
        <w:tc>
          <w:tcPr>
            <w:tcW w:w="155" w:type="pct"/>
          </w:tcPr>
          <w:p w14:paraId="762E661B" w14:textId="77777777" w:rsidR="00122C88" w:rsidRPr="0010789C" w:rsidRDefault="00122C88" w:rsidP="00122C88">
            <w:pPr>
              <w:rPr>
                <w:rFonts w:ascii="Arial" w:hAnsi="Arial" w:cs="Arial"/>
                <w:color w:val="0000FF"/>
                <w:lang w:val="fr-FR"/>
              </w:rPr>
            </w:pPr>
          </w:p>
        </w:tc>
      </w:tr>
      <w:tr w:rsidR="00122C88" w:rsidRPr="00E57863" w14:paraId="511B9F65" w14:textId="77777777" w:rsidTr="00872E82">
        <w:trPr>
          <w:cantSplit/>
        </w:trPr>
        <w:tc>
          <w:tcPr>
            <w:tcW w:w="218" w:type="pct"/>
          </w:tcPr>
          <w:p w14:paraId="1BF3EBBC" w14:textId="77777777" w:rsidR="00122C88" w:rsidRPr="0010789C" w:rsidRDefault="00122C88" w:rsidP="00122C88">
            <w:pPr>
              <w:rPr>
                <w:color w:val="0000FF"/>
                <w:lang w:val="fr-FR"/>
              </w:rPr>
            </w:pPr>
          </w:p>
        </w:tc>
        <w:tc>
          <w:tcPr>
            <w:tcW w:w="294" w:type="pct"/>
          </w:tcPr>
          <w:p w14:paraId="77A757A5" w14:textId="77777777" w:rsidR="00122C88" w:rsidRPr="0010789C" w:rsidRDefault="00122C88" w:rsidP="00122C88">
            <w:pPr>
              <w:jc w:val="right"/>
              <w:rPr>
                <w:color w:val="0000FF"/>
                <w:lang w:val="fr-FR"/>
              </w:rPr>
            </w:pPr>
          </w:p>
        </w:tc>
        <w:tc>
          <w:tcPr>
            <w:tcW w:w="441" w:type="pct"/>
          </w:tcPr>
          <w:p w14:paraId="69DA58AA" w14:textId="77777777" w:rsidR="00122C88" w:rsidRPr="0010789C" w:rsidRDefault="00122C88" w:rsidP="00122C88">
            <w:pPr>
              <w:jc w:val="right"/>
              <w:rPr>
                <w:color w:val="0000FF"/>
                <w:lang w:val="fr-FR"/>
              </w:rPr>
            </w:pPr>
          </w:p>
        </w:tc>
        <w:tc>
          <w:tcPr>
            <w:tcW w:w="432" w:type="pct"/>
            <w:gridSpan w:val="2"/>
          </w:tcPr>
          <w:p w14:paraId="7888582F" w14:textId="77777777" w:rsidR="00122C88" w:rsidRPr="0010789C" w:rsidRDefault="00122C88" w:rsidP="00122C88">
            <w:pPr>
              <w:jc w:val="right"/>
              <w:rPr>
                <w:color w:val="0000FF"/>
                <w:lang w:val="fr-FR"/>
              </w:rPr>
            </w:pPr>
          </w:p>
        </w:tc>
        <w:tc>
          <w:tcPr>
            <w:tcW w:w="3461" w:type="pct"/>
            <w:gridSpan w:val="6"/>
          </w:tcPr>
          <w:p w14:paraId="21ABE888" w14:textId="77777777" w:rsidR="00122C88" w:rsidRPr="0010789C" w:rsidRDefault="00122C88" w:rsidP="00122C88">
            <w:pPr>
              <w:jc w:val="both"/>
              <w:rPr>
                <w:rFonts w:ascii="Arial" w:hAnsi="Arial" w:cs="Arial"/>
                <w:color w:val="0000FF"/>
                <w:lang w:val="fr-FR"/>
              </w:rPr>
            </w:pPr>
            <w:r w:rsidRPr="0010789C">
              <w:rPr>
                <w:rFonts w:ascii="Arial" w:hAnsi="Arial" w:cs="Arial"/>
                <w:color w:val="0000FF"/>
                <w:lang w:val="fr-FR"/>
              </w:rPr>
              <w:t>Groupe 2</w:t>
            </w:r>
            <w:r w:rsidR="0082091E" w:rsidRPr="0010789C">
              <w:rPr>
                <w:rFonts w:ascii="Arial" w:hAnsi="Arial" w:cs="Arial"/>
                <w:color w:val="0000FF"/>
                <w:lang w:val="fr-FR"/>
              </w:rPr>
              <w:t> :</w:t>
            </w:r>
            <w:r w:rsidRPr="0010789C">
              <w:rPr>
                <w:rFonts w:ascii="Arial" w:hAnsi="Arial" w:cs="Arial"/>
                <w:color w:val="0000FF"/>
                <w:lang w:val="fr-FR"/>
              </w:rPr>
              <w:t xml:space="preserve"> Patients ayant une fonction de marche très réduite et nécessitant l'aide de tiers lors de transferts ou de déplacements.</w:t>
            </w:r>
          </w:p>
        </w:tc>
        <w:tc>
          <w:tcPr>
            <w:tcW w:w="155" w:type="pct"/>
          </w:tcPr>
          <w:p w14:paraId="5B045AC8" w14:textId="77777777" w:rsidR="00122C88" w:rsidRPr="0010789C" w:rsidRDefault="00122C88" w:rsidP="00122C88">
            <w:pPr>
              <w:rPr>
                <w:rFonts w:ascii="Arial" w:hAnsi="Arial" w:cs="Arial"/>
                <w:color w:val="0000FF"/>
                <w:lang w:val="fr-FR"/>
              </w:rPr>
            </w:pPr>
          </w:p>
        </w:tc>
      </w:tr>
      <w:tr w:rsidR="00122C88" w:rsidRPr="00E57863" w14:paraId="58939C2A" w14:textId="77777777" w:rsidTr="00872E82">
        <w:trPr>
          <w:cantSplit/>
        </w:trPr>
        <w:tc>
          <w:tcPr>
            <w:tcW w:w="218" w:type="pct"/>
          </w:tcPr>
          <w:p w14:paraId="2BBEBF62" w14:textId="77777777" w:rsidR="00122C88" w:rsidRPr="0010789C" w:rsidRDefault="00122C88" w:rsidP="00122C88">
            <w:pPr>
              <w:rPr>
                <w:color w:val="0000FF"/>
                <w:lang w:val="fr-FR"/>
              </w:rPr>
            </w:pPr>
          </w:p>
        </w:tc>
        <w:tc>
          <w:tcPr>
            <w:tcW w:w="294" w:type="pct"/>
          </w:tcPr>
          <w:p w14:paraId="4FC0D656" w14:textId="77777777" w:rsidR="00122C88" w:rsidRPr="0010789C" w:rsidRDefault="00122C88" w:rsidP="00122C88">
            <w:pPr>
              <w:jc w:val="right"/>
              <w:rPr>
                <w:color w:val="0000FF"/>
                <w:lang w:val="fr-FR"/>
              </w:rPr>
            </w:pPr>
          </w:p>
        </w:tc>
        <w:tc>
          <w:tcPr>
            <w:tcW w:w="441" w:type="pct"/>
          </w:tcPr>
          <w:p w14:paraId="33EB82E0" w14:textId="77777777" w:rsidR="00122C88" w:rsidRPr="0010789C" w:rsidRDefault="00122C88" w:rsidP="00122C88">
            <w:pPr>
              <w:jc w:val="right"/>
              <w:rPr>
                <w:color w:val="0000FF"/>
                <w:lang w:val="fr-FR"/>
              </w:rPr>
            </w:pPr>
          </w:p>
        </w:tc>
        <w:tc>
          <w:tcPr>
            <w:tcW w:w="432" w:type="pct"/>
            <w:gridSpan w:val="2"/>
          </w:tcPr>
          <w:p w14:paraId="6D0898D9" w14:textId="77777777" w:rsidR="00122C88" w:rsidRPr="0010789C" w:rsidRDefault="00122C88" w:rsidP="00122C88">
            <w:pPr>
              <w:jc w:val="right"/>
              <w:rPr>
                <w:color w:val="0000FF"/>
                <w:lang w:val="fr-FR"/>
              </w:rPr>
            </w:pPr>
          </w:p>
        </w:tc>
        <w:tc>
          <w:tcPr>
            <w:tcW w:w="3461" w:type="pct"/>
            <w:gridSpan w:val="6"/>
          </w:tcPr>
          <w:p w14:paraId="7DDCB5FD" w14:textId="77777777" w:rsidR="00122C88" w:rsidRPr="0010789C" w:rsidRDefault="00122C88" w:rsidP="00122C88">
            <w:pPr>
              <w:jc w:val="both"/>
              <w:rPr>
                <w:rFonts w:ascii="Arial" w:hAnsi="Arial" w:cs="Arial"/>
                <w:color w:val="0000FF"/>
                <w:lang w:val="fr-FR"/>
              </w:rPr>
            </w:pPr>
          </w:p>
        </w:tc>
        <w:tc>
          <w:tcPr>
            <w:tcW w:w="155" w:type="pct"/>
          </w:tcPr>
          <w:p w14:paraId="173EA02D" w14:textId="77777777" w:rsidR="00122C88" w:rsidRPr="0010789C" w:rsidRDefault="00122C88" w:rsidP="00122C88">
            <w:pPr>
              <w:rPr>
                <w:rFonts w:ascii="Arial" w:hAnsi="Arial" w:cs="Arial"/>
                <w:color w:val="0000FF"/>
                <w:lang w:val="fr-FR"/>
              </w:rPr>
            </w:pPr>
          </w:p>
        </w:tc>
      </w:tr>
      <w:tr w:rsidR="00122C88" w:rsidRPr="00E57863" w14:paraId="52FE782D" w14:textId="77777777" w:rsidTr="00872E82">
        <w:trPr>
          <w:cantSplit/>
        </w:trPr>
        <w:tc>
          <w:tcPr>
            <w:tcW w:w="218" w:type="pct"/>
          </w:tcPr>
          <w:p w14:paraId="31DACB7A" w14:textId="77777777" w:rsidR="00122C88" w:rsidRPr="0010789C" w:rsidRDefault="00122C88" w:rsidP="00122C88">
            <w:pPr>
              <w:rPr>
                <w:color w:val="0000FF"/>
                <w:lang w:val="fr-FR"/>
              </w:rPr>
            </w:pPr>
          </w:p>
        </w:tc>
        <w:tc>
          <w:tcPr>
            <w:tcW w:w="294" w:type="pct"/>
          </w:tcPr>
          <w:p w14:paraId="31BCE774" w14:textId="77777777" w:rsidR="00122C88" w:rsidRPr="0010789C" w:rsidRDefault="00122C88" w:rsidP="00122C88">
            <w:pPr>
              <w:jc w:val="right"/>
              <w:rPr>
                <w:color w:val="0000FF"/>
                <w:lang w:val="fr-FR"/>
              </w:rPr>
            </w:pPr>
          </w:p>
        </w:tc>
        <w:tc>
          <w:tcPr>
            <w:tcW w:w="441" w:type="pct"/>
          </w:tcPr>
          <w:p w14:paraId="370828B4" w14:textId="77777777" w:rsidR="00122C88" w:rsidRPr="0010789C" w:rsidRDefault="00122C88" w:rsidP="00122C88">
            <w:pPr>
              <w:jc w:val="right"/>
              <w:rPr>
                <w:color w:val="0000FF"/>
                <w:lang w:val="fr-FR"/>
              </w:rPr>
            </w:pPr>
          </w:p>
        </w:tc>
        <w:tc>
          <w:tcPr>
            <w:tcW w:w="432" w:type="pct"/>
            <w:gridSpan w:val="2"/>
          </w:tcPr>
          <w:p w14:paraId="4F0E59E1" w14:textId="77777777" w:rsidR="00122C88" w:rsidRPr="0010789C" w:rsidRDefault="00122C88" w:rsidP="00122C88">
            <w:pPr>
              <w:jc w:val="right"/>
              <w:rPr>
                <w:color w:val="0000FF"/>
                <w:lang w:val="fr-FR"/>
              </w:rPr>
            </w:pPr>
          </w:p>
        </w:tc>
        <w:tc>
          <w:tcPr>
            <w:tcW w:w="3461" w:type="pct"/>
            <w:gridSpan w:val="6"/>
          </w:tcPr>
          <w:p w14:paraId="749AFA6E" w14:textId="77777777" w:rsidR="00122C88" w:rsidRPr="0010789C" w:rsidRDefault="00122C88" w:rsidP="00122C88">
            <w:pPr>
              <w:jc w:val="both"/>
              <w:rPr>
                <w:rFonts w:ascii="Arial" w:hAnsi="Arial" w:cs="Arial"/>
                <w:color w:val="0000FF"/>
                <w:lang w:val="fr-FR"/>
              </w:rPr>
            </w:pPr>
            <w:r w:rsidRPr="0010789C">
              <w:rPr>
                <w:rFonts w:ascii="Arial" w:hAnsi="Arial" w:cs="Arial"/>
                <w:color w:val="0000FF"/>
                <w:lang w:val="fr-FR"/>
              </w:rPr>
              <w:t>Ces patients n'entrent en ligne de compte que pour le rembou</w:t>
            </w:r>
            <w:r w:rsidR="00240CDA" w:rsidRPr="0010789C">
              <w:rPr>
                <w:rFonts w:ascii="Arial" w:hAnsi="Arial" w:cs="Arial"/>
                <w:color w:val="0000FF"/>
                <w:lang w:val="fr-FR"/>
              </w:rPr>
              <w:t>r</w:t>
            </w:r>
            <w:r w:rsidRPr="0010789C">
              <w:rPr>
                <w:rFonts w:ascii="Arial" w:hAnsi="Arial" w:cs="Arial"/>
                <w:color w:val="0000FF"/>
                <w:lang w:val="fr-FR"/>
              </w:rPr>
              <w:t>sement d'une prothèse de transfert.</w:t>
            </w:r>
          </w:p>
        </w:tc>
        <w:tc>
          <w:tcPr>
            <w:tcW w:w="155" w:type="pct"/>
          </w:tcPr>
          <w:p w14:paraId="78864B2A" w14:textId="77777777" w:rsidR="00122C88" w:rsidRPr="0010789C" w:rsidRDefault="00122C88" w:rsidP="00122C88">
            <w:pPr>
              <w:rPr>
                <w:rFonts w:ascii="Arial" w:hAnsi="Arial" w:cs="Arial"/>
                <w:color w:val="0000FF"/>
                <w:lang w:val="fr-FR"/>
              </w:rPr>
            </w:pPr>
          </w:p>
        </w:tc>
      </w:tr>
      <w:tr w:rsidR="00122C88" w:rsidRPr="00E57863" w14:paraId="49FC3235" w14:textId="77777777" w:rsidTr="00872E82">
        <w:trPr>
          <w:cantSplit/>
        </w:trPr>
        <w:tc>
          <w:tcPr>
            <w:tcW w:w="218" w:type="pct"/>
          </w:tcPr>
          <w:p w14:paraId="0755422C" w14:textId="77777777" w:rsidR="00122C88" w:rsidRPr="0010789C" w:rsidRDefault="00122C88" w:rsidP="00122C88">
            <w:pPr>
              <w:rPr>
                <w:color w:val="0000FF"/>
                <w:lang w:val="fr-FR"/>
              </w:rPr>
            </w:pPr>
          </w:p>
        </w:tc>
        <w:tc>
          <w:tcPr>
            <w:tcW w:w="294" w:type="pct"/>
          </w:tcPr>
          <w:p w14:paraId="6CD85412" w14:textId="77777777" w:rsidR="00122C88" w:rsidRPr="0010789C" w:rsidRDefault="00122C88" w:rsidP="00122C88">
            <w:pPr>
              <w:jc w:val="right"/>
              <w:rPr>
                <w:color w:val="0000FF"/>
                <w:lang w:val="fr-FR"/>
              </w:rPr>
            </w:pPr>
          </w:p>
        </w:tc>
        <w:tc>
          <w:tcPr>
            <w:tcW w:w="441" w:type="pct"/>
          </w:tcPr>
          <w:p w14:paraId="421E1852" w14:textId="77777777" w:rsidR="00122C88" w:rsidRPr="0010789C" w:rsidRDefault="00122C88" w:rsidP="00122C88">
            <w:pPr>
              <w:jc w:val="right"/>
              <w:rPr>
                <w:color w:val="0000FF"/>
                <w:lang w:val="fr-FR"/>
              </w:rPr>
            </w:pPr>
          </w:p>
        </w:tc>
        <w:tc>
          <w:tcPr>
            <w:tcW w:w="432" w:type="pct"/>
            <w:gridSpan w:val="2"/>
          </w:tcPr>
          <w:p w14:paraId="1797DD48" w14:textId="77777777" w:rsidR="00122C88" w:rsidRPr="0010789C" w:rsidRDefault="00122C88" w:rsidP="00122C88">
            <w:pPr>
              <w:jc w:val="right"/>
              <w:rPr>
                <w:color w:val="0000FF"/>
                <w:lang w:val="fr-FR"/>
              </w:rPr>
            </w:pPr>
          </w:p>
        </w:tc>
        <w:tc>
          <w:tcPr>
            <w:tcW w:w="3461" w:type="pct"/>
            <w:gridSpan w:val="6"/>
          </w:tcPr>
          <w:p w14:paraId="3810BE51" w14:textId="77777777" w:rsidR="00122C88" w:rsidRPr="0010789C" w:rsidRDefault="00122C88" w:rsidP="00122C88">
            <w:pPr>
              <w:jc w:val="both"/>
              <w:rPr>
                <w:rFonts w:ascii="Arial" w:hAnsi="Arial" w:cs="Arial"/>
                <w:color w:val="0000FF"/>
                <w:lang w:val="fr-FR"/>
              </w:rPr>
            </w:pPr>
          </w:p>
        </w:tc>
        <w:tc>
          <w:tcPr>
            <w:tcW w:w="155" w:type="pct"/>
          </w:tcPr>
          <w:p w14:paraId="7561F4E0" w14:textId="77777777" w:rsidR="00122C88" w:rsidRPr="0010789C" w:rsidRDefault="00122C88" w:rsidP="00122C88">
            <w:pPr>
              <w:rPr>
                <w:rFonts w:ascii="Arial" w:hAnsi="Arial" w:cs="Arial"/>
                <w:color w:val="0000FF"/>
                <w:lang w:val="fr-FR"/>
              </w:rPr>
            </w:pPr>
          </w:p>
        </w:tc>
      </w:tr>
      <w:tr w:rsidR="00122C88" w:rsidRPr="0010789C" w14:paraId="0FD3080F" w14:textId="77777777" w:rsidTr="00872E82">
        <w:trPr>
          <w:cantSplit/>
        </w:trPr>
        <w:tc>
          <w:tcPr>
            <w:tcW w:w="218" w:type="pct"/>
          </w:tcPr>
          <w:p w14:paraId="6B1EE668" w14:textId="77777777" w:rsidR="00122C88" w:rsidRPr="0010789C" w:rsidRDefault="00122C88" w:rsidP="00122C88">
            <w:pPr>
              <w:rPr>
                <w:color w:val="0000FF"/>
                <w:lang w:val="fr-FR"/>
              </w:rPr>
            </w:pPr>
          </w:p>
        </w:tc>
        <w:tc>
          <w:tcPr>
            <w:tcW w:w="294" w:type="pct"/>
          </w:tcPr>
          <w:p w14:paraId="1B7A04BE" w14:textId="77777777" w:rsidR="00122C88" w:rsidRPr="0010789C" w:rsidRDefault="00122C88" w:rsidP="00122C88">
            <w:pPr>
              <w:jc w:val="right"/>
              <w:rPr>
                <w:color w:val="0000FF"/>
                <w:lang w:val="fr-FR"/>
              </w:rPr>
            </w:pPr>
          </w:p>
        </w:tc>
        <w:tc>
          <w:tcPr>
            <w:tcW w:w="441" w:type="pct"/>
          </w:tcPr>
          <w:p w14:paraId="3314A24C" w14:textId="77777777" w:rsidR="00122C88" w:rsidRPr="0010789C" w:rsidRDefault="00122C88" w:rsidP="00122C88">
            <w:pPr>
              <w:jc w:val="right"/>
              <w:rPr>
                <w:color w:val="0000FF"/>
                <w:lang w:val="fr-FR"/>
              </w:rPr>
            </w:pPr>
          </w:p>
        </w:tc>
        <w:tc>
          <w:tcPr>
            <w:tcW w:w="432" w:type="pct"/>
            <w:gridSpan w:val="2"/>
          </w:tcPr>
          <w:p w14:paraId="39A31D12" w14:textId="77777777" w:rsidR="00122C88" w:rsidRPr="0010789C" w:rsidRDefault="00122C88" w:rsidP="00122C88">
            <w:pPr>
              <w:jc w:val="right"/>
              <w:rPr>
                <w:color w:val="0000FF"/>
                <w:lang w:val="fr-FR"/>
              </w:rPr>
            </w:pPr>
          </w:p>
        </w:tc>
        <w:tc>
          <w:tcPr>
            <w:tcW w:w="3461" w:type="pct"/>
            <w:gridSpan w:val="6"/>
          </w:tcPr>
          <w:p w14:paraId="419EFEC0" w14:textId="77777777" w:rsidR="00122C88" w:rsidRPr="0010789C" w:rsidRDefault="00122C88" w:rsidP="00511DF8">
            <w:pPr>
              <w:rPr>
                <w:rFonts w:ascii="Arial" w:hAnsi="Arial" w:cs="Arial"/>
                <w:color w:val="0000FF"/>
                <w:lang w:val="fr-FR"/>
              </w:rPr>
            </w:pPr>
            <w:r w:rsidRPr="0010789C">
              <w:rPr>
                <w:rFonts w:ascii="Arial" w:hAnsi="Arial" w:cs="Arial"/>
                <w:color w:val="0000FF"/>
                <w:lang w:val="fr-FR"/>
              </w:rPr>
              <w:t>Fonction de cette prothèse</w:t>
            </w:r>
            <w:r w:rsidR="0082091E" w:rsidRPr="0010789C">
              <w:rPr>
                <w:rFonts w:ascii="Arial" w:hAnsi="Arial" w:cs="Arial"/>
                <w:color w:val="0000FF"/>
                <w:lang w:val="fr-FR"/>
              </w:rPr>
              <w:t> :</w:t>
            </w:r>
          </w:p>
        </w:tc>
        <w:tc>
          <w:tcPr>
            <w:tcW w:w="155" w:type="pct"/>
          </w:tcPr>
          <w:p w14:paraId="0B9FE2F8" w14:textId="77777777" w:rsidR="00122C88" w:rsidRPr="0010789C" w:rsidRDefault="00122C88" w:rsidP="00122C88">
            <w:pPr>
              <w:rPr>
                <w:rFonts w:ascii="Arial" w:hAnsi="Arial" w:cs="Arial"/>
                <w:color w:val="0000FF"/>
                <w:lang w:val="fr-FR"/>
              </w:rPr>
            </w:pPr>
          </w:p>
        </w:tc>
      </w:tr>
      <w:tr w:rsidR="00511DF8" w:rsidRPr="00E57863" w14:paraId="6D1D2577" w14:textId="77777777" w:rsidTr="00872E82">
        <w:trPr>
          <w:cantSplit/>
        </w:trPr>
        <w:tc>
          <w:tcPr>
            <w:tcW w:w="218" w:type="pct"/>
          </w:tcPr>
          <w:p w14:paraId="2DE8D143" w14:textId="77777777" w:rsidR="00511DF8" w:rsidRPr="0010789C" w:rsidRDefault="00511DF8" w:rsidP="00122C88">
            <w:pPr>
              <w:rPr>
                <w:color w:val="0000FF"/>
                <w:lang w:val="fr-FR"/>
              </w:rPr>
            </w:pPr>
          </w:p>
        </w:tc>
        <w:tc>
          <w:tcPr>
            <w:tcW w:w="294" w:type="pct"/>
          </w:tcPr>
          <w:p w14:paraId="57B0B874" w14:textId="77777777" w:rsidR="00511DF8" w:rsidRPr="0010789C" w:rsidRDefault="00511DF8" w:rsidP="00122C88">
            <w:pPr>
              <w:jc w:val="right"/>
              <w:rPr>
                <w:color w:val="0000FF"/>
                <w:lang w:val="fr-FR"/>
              </w:rPr>
            </w:pPr>
          </w:p>
        </w:tc>
        <w:tc>
          <w:tcPr>
            <w:tcW w:w="441" w:type="pct"/>
          </w:tcPr>
          <w:p w14:paraId="31A10E10" w14:textId="77777777" w:rsidR="00511DF8" w:rsidRPr="0010789C" w:rsidRDefault="00511DF8" w:rsidP="00122C88">
            <w:pPr>
              <w:jc w:val="right"/>
              <w:rPr>
                <w:color w:val="0000FF"/>
                <w:lang w:val="fr-FR"/>
              </w:rPr>
            </w:pPr>
          </w:p>
        </w:tc>
        <w:tc>
          <w:tcPr>
            <w:tcW w:w="432" w:type="pct"/>
            <w:gridSpan w:val="2"/>
          </w:tcPr>
          <w:p w14:paraId="0AA54013" w14:textId="77777777" w:rsidR="00511DF8" w:rsidRPr="0010789C" w:rsidRDefault="00511DF8" w:rsidP="00122C88">
            <w:pPr>
              <w:jc w:val="right"/>
              <w:rPr>
                <w:color w:val="0000FF"/>
                <w:lang w:val="fr-FR"/>
              </w:rPr>
            </w:pPr>
          </w:p>
        </w:tc>
        <w:tc>
          <w:tcPr>
            <w:tcW w:w="3461" w:type="pct"/>
            <w:gridSpan w:val="6"/>
          </w:tcPr>
          <w:p w14:paraId="0097DE97" w14:textId="77777777" w:rsidR="00511DF8" w:rsidRPr="0010789C" w:rsidRDefault="00511DF8" w:rsidP="00122C88">
            <w:pPr>
              <w:rPr>
                <w:rFonts w:ascii="Arial" w:hAnsi="Arial" w:cs="Arial"/>
                <w:color w:val="0000FF"/>
                <w:lang w:val="fr-FR"/>
              </w:rPr>
            </w:pPr>
            <w:r w:rsidRPr="0010789C">
              <w:rPr>
                <w:rFonts w:ascii="Arial" w:hAnsi="Arial" w:cs="Arial"/>
                <w:color w:val="0000FF"/>
                <w:lang w:val="fr-FR"/>
              </w:rPr>
              <w:t>- le soutien en vue de permettre les fonctions AVJ</w:t>
            </w:r>
          </w:p>
        </w:tc>
        <w:tc>
          <w:tcPr>
            <w:tcW w:w="155" w:type="pct"/>
          </w:tcPr>
          <w:p w14:paraId="5D42F77C" w14:textId="77777777" w:rsidR="00511DF8" w:rsidRPr="0010789C" w:rsidRDefault="00511DF8" w:rsidP="00122C88">
            <w:pPr>
              <w:rPr>
                <w:rFonts w:ascii="Arial" w:hAnsi="Arial" w:cs="Arial"/>
                <w:color w:val="0000FF"/>
                <w:lang w:val="fr-FR"/>
              </w:rPr>
            </w:pPr>
          </w:p>
        </w:tc>
      </w:tr>
      <w:tr w:rsidR="00511DF8" w:rsidRPr="0010789C" w14:paraId="5C8BA732" w14:textId="77777777" w:rsidTr="00872E82">
        <w:trPr>
          <w:cantSplit/>
        </w:trPr>
        <w:tc>
          <w:tcPr>
            <w:tcW w:w="218" w:type="pct"/>
          </w:tcPr>
          <w:p w14:paraId="12332E3C" w14:textId="77777777" w:rsidR="00511DF8" w:rsidRPr="0010789C" w:rsidRDefault="00511DF8" w:rsidP="00122C88">
            <w:pPr>
              <w:rPr>
                <w:color w:val="0000FF"/>
                <w:lang w:val="fr-FR"/>
              </w:rPr>
            </w:pPr>
          </w:p>
        </w:tc>
        <w:tc>
          <w:tcPr>
            <w:tcW w:w="294" w:type="pct"/>
          </w:tcPr>
          <w:p w14:paraId="50816BC5" w14:textId="77777777" w:rsidR="00511DF8" w:rsidRPr="0010789C" w:rsidRDefault="00511DF8" w:rsidP="00122C88">
            <w:pPr>
              <w:jc w:val="right"/>
              <w:rPr>
                <w:color w:val="0000FF"/>
                <w:lang w:val="fr-FR"/>
              </w:rPr>
            </w:pPr>
          </w:p>
        </w:tc>
        <w:tc>
          <w:tcPr>
            <w:tcW w:w="441" w:type="pct"/>
          </w:tcPr>
          <w:p w14:paraId="10103258" w14:textId="77777777" w:rsidR="00511DF8" w:rsidRPr="0010789C" w:rsidRDefault="00511DF8" w:rsidP="00122C88">
            <w:pPr>
              <w:jc w:val="right"/>
              <w:rPr>
                <w:color w:val="0000FF"/>
                <w:lang w:val="fr-FR"/>
              </w:rPr>
            </w:pPr>
          </w:p>
        </w:tc>
        <w:tc>
          <w:tcPr>
            <w:tcW w:w="432" w:type="pct"/>
            <w:gridSpan w:val="2"/>
          </w:tcPr>
          <w:p w14:paraId="58682246" w14:textId="77777777" w:rsidR="00511DF8" w:rsidRPr="0010789C" w:rsidRDefault="00511DF8" w:rsidP="00122C88">
            <w:pPr>
              <w:jc w:val="right"/>
              <w:rPr>
                <w:color w:val="0000FF"/>
                <w:lang w:val="fr-FR"/>
              </w:rPr>
            </w:pPr>
          </w:p>
        </w:tc>
        <w:tc>
          <w:tcPr>
            <w:tcW w:w="3461" w:type="pct"/>
            <w:gridSpan w:val="6"/>
          </w:tcPr>
          <w:p w14:paraId="2DF7BC22" w14:textId="77777777" w:rsidR="00511DF8" w:rsidRPr="0010789C" w:rsidRDefault="00511DF8" w:rsidP="00122C88">
            <w:pPr>
              <w:rPr>
                <w:rFonts w:ascii="Arial" w:hAnsi="Arial" w:cs="Arial"/>
                <w:color w:val="0000FF"/>
                <w:lang w:val="fr-FR"/>
              </w:rPr>
            </w:pPr>
            <w:r w:rsidRPr="0010789C">
              <w:rPr>
                <w:rFonts w:ascii="Arial" w:hAnsi="Arial" w:cs="Arial"/>
                <w:color w:val="0000FF"/>
                <w:lang w:val="fr-FR"/>
              </w:rPr>
              <w:t>- le transfert.</w:t>
            </w:r>
          </w:p>
        </w:tc>
        <w:tc>
          <w:tcPr>
            <w:tcW w:w="155" w:type="pct"/>
          </w:tcPr>
          <w:p w14:paraId="13F942FD" w14:textId="77777777" w:rsidR="00511DF8" w:rsidRPr="0010789C" w:rsidRDefault="00511DF8" w:rsidP="00122C88">
            <w:pPr>
              <w:rPr>
                <w:rFonts w:ascii="Arial" w:hAnsi="Arial" w:cs="Arial"/>
                <w:color w:val="0000FF"/>
                <w:lang w:val="fr-FR"/>
              </w:rPr>
            </w:pPr>
          </w:p>
        </w:tc>
      </w:tr>
      <w:tr w:rsidR="00122C88" w:rsidRPr="0010789C" w14:paraId="6F86AC4D" w14:textId="77777777" w:rsidTr="00872E82">
        <w:trPr>
          <w:cantSplit/>
        </w:trPr>
        <w:tc>
          <w:tcPr>
            <w:tcW w:w="218" w:type="pct"/>
          </w:tcPr>
          <w:p w14:paraId="749A0759" w14:textId="77777777" w:rsidR="00122C88" w:rsidRPr="0010789C" w:rsidRDefault="00122C88" w:rsidP="00122C88">
            <w:pPr>
              <w:rPr>
                <w:color w:val="0000FF"/>
                <w:lang w:val="fr-FR"/>
              </w:rPr>
            </w:pPr>
          </w:p>
        </w:tc>
        <w:tc>
          <w:tcPr>
            <w:tcW w:w="294" w:type="pct"/>
          </w:tcPr>
          <w:p w14:paraId="5418C789" w14:textId="77777777" w:rsidR="00122C88" w:rsidRPr="0010789C" w:rsidRDefault="00122C88" w:rsidP="00122C88">
            <w:pPr>
              <w:jc w:val="right"/>
              <w:rPr>
                <w:color w:val="0000FF"/>
                <w:lang w:val="fr-FR"/>
              </w:rPr>
            </w:pPr>
          </w:p>
        </w:tc>
        <w:tc>
          <w:tcPr>
            <w:tcW w:w="441" w:type="pct"/>
          </w:tcPr>
          <w:p w14:paraId="55ABA351" w14:textId="77777777" w:rsidR="00122C88" w:rsidRPr="0010789C" w:rsidRDefault="00122C88" w:rsidP="00122C88">
            <w:pPr>
              <w:jc w:val="right"/>
              <w:rPr>
                <w:color w:val="0000FF"/>
                <w:lang w:val="fr-FR"/>
              </w:rPr>
            </w:pPr>
          </w:p>
        </w:tc>
        <w:tc>
          <w:tcPr>
            <w:tcW w:w="432" w:type="pct"/>
            <w:gridSpan w:val="2"/>
          </w:tcPr>
          <w:p w14:paraId="34A53E62" w14:textId="77777777" w:rsidR="00122C88" w:rsidRPr="0010789C" w:rsidRDefault="00122C88" w:rsidP="00122C88">
            <w:pPr>
              <w:jc w:val="right"/>
              <w:rPr>
                <w:color w:val="0000FF"/>
                <w:lang w:val="fr-FR"/>
              </w:rPr>
            </w:pPr>
          </w:p>
        </w:tc>
        <w:tc>
          <w:tcPr>
            <w:tcW w:w="3461" w:type="pct"/>
            <w:gridSpan w:val="6"/>
          </w:tcPr>
          <w:p w14:paraId="4256F4EB" w14:textId="77777777" w:rsidR="00122C88" w:rsidRPr="0010789C" w:rsidRDefault="00122C88" w:rsidP="00122C88">
            <w:pPr>
              <w:rPr>
                <w:rFonts w:ascii="Arial" w:hAnsi="Arial" w:cs="Arial"/>
                <w:color w:val="0000FF"/>
                <w:lang w:val="fr-FR"/>
              </w:rPr>
            </w:pPr>
          </w:p>
        </w:tc>
        <w:tc>
          <w:tcPr>
            <w:tcW w:w="155" w:type="pct"/>
          </w:tcPr>
          <w:p w14:paraId="1CFEA182" w14:textId="77777777" w:rsidR="00122C88" w:rsidRPr="0010789C" w:rsidRDefault="00122C88" w:rsidP="00122C88">
            <w:pPr>
              <w:rPr>
                <w:rFonts w:ascii="Arial" w:hAnsi="Arial" w:cs="Arial"/>
                <w:color w:val="0000FF"/>
                <w:lang w:val="fr-FR"/>
              </w:rPr>
            </w:pPr>
          </w:p>
        </w:tc>
      </w:tr>
      <w:tr w:rsidR="00E14EF4" w:rsidRPr="0010789C" w14:paraId="1F741773" w14:textId="77777777" w:rsidTr="00872E82">
        <w:trPr>
          <w:cantSplit/>
        </w:trPr>
        <w:tc>
          <w:tcPr>
            <w:tcW w:w="218" w:type="pct"/>
          </w:tcPr>
          <w:p w14:paraId="776627B6" w14:textId="77777777" w:rsidR="00E14EF4" w:rsidRDefault="00E14EF4" w:rsidP="00122C88">
            <w:pPr>
              <w:rPr>
                <w:color w:val="0000FF"/>
                <w:lang w:val="fr-FR"/>
              </w:rPr>
            </w:pPr>
          </w:p>
          <w:p w14:paraId="792E91E2" w14:textId="77777777" w:rsidR="00E14EF4" w:rsidRPr="0010789C" w:rsidRDefault="00E14EF4" w:rsidP="00122C88">
            <w:pPr>
              <w:rPr>
                <w:color w:val="0000FF"/>
                <w:lang w:val="fr-FR"/>
              </w:rPr>
            </w:pPr>
          </w:p>
        </w:tc>
        <w:tc>
          <w:tcPr>
            <w:tcW w:w="294" w:type="pct"/>
          </w:tcPr>
          <w:p w14:paraId="0A9F8503" w14:textId="77777777" w:rsidR="00E14EF4" w:rsidRPr="0010789C" w:rsidRDefault="00E14EF4" w:rsidP="00122C88">
            <w:pPr>
              <w:jc w:val="right"/>
              <w:rPr>
                <w:color w:val="0000FF"/>
                <w:lang w:val="fr-FR"/>
              </w:rPr>
            </w:pPr>
          </w:p>
        </w:tc>
        <w:tc>
          <w:tcPr>
            <w:tcW w:w="441" w:type="pct"/>
          </w:tcPr>
          <w:p w14:paraId="24BE8BF3" w14:textId="77777777" w:rsidR="00E14EF4" w:rsidRPr="0010789C" w:rsidRDefault="00E14EF4" w:rsidP="00122C88">
            <w:pPr>
              <w:jc w:val="right"/>
              <w:rPr>
                <w:color w:val="0000FF"/>
                <w:lang w:val="fr-FR"/>
              </w:rPr>
            </w:pPr>
          </w:p>
        </w:tc>
        <w:tc>
          <w:tcPr>
            <w:tcW w:w="432" w:type="pct"/>
            <w:gridSpan w:val="2"/>
          </w:tcPr>
          <w:p w14:paraId="3D0BA42C" w14:textId="77777777" w:rsidR="00E14EF4" w:rsidRPr="0010789C" w:rsidRDefault="00E14EF4" w:rsidP="00122C88">
            <w:pPr>
              <w:jc w:val="right"/>
              <w:rPr>
                <w:color w:val="0000FF"/>
                <w:lang w:val="fr-FR"/>
              </w:rPr>
            </w:pPr>
          </w:p>
        </w:tc>
        <w:tc>
          <w:tcPr>
            <w:tcW w:w="3461" w:type="pct"/>
            <w:gridSpan w:val="6"/>
          </w:tcPr>
          <w:p w14:paraId="02A5FCFC" w14:textId="77777777" w:rsidR="00E14EF4" w:rsidRPr="0010789C" w:rsidRDefault="00E14EF4" w:rsidP="00122C88">
            <w:pPr>
              <w:rPr>
                <w:rFonts w:ascii="Arial" w:hAnsi="Arial" w:cs="Arial"/>
                <w:color w:val="0000FF"/>
                <w:lang w:val="fr-FR"/>
              </w:rPr>
            </w:pPr>
          </w:p>
        </w:tc>
        <w:tc>
          <w:tcPr>
            <w:tcW w:w="155" w:type="pct"/>
          </w:tcPr>
          <w:p w14:paraId="34E71096" w14:textId="77777777" w:rsidR="00E14EF4" w:rsidRPr="0010789C" w:rsidRDefault="00E14EF4" w:rsidP="00122C88">
            <w:pPr>
              <w:rPr>
                <w:rFonts w:ascii="Arial" w:hAnsi="Arial" w:cs="Arial"/>
                <w:color w:val="0000FF"/>
                <w:lang w:val="fr-FR"/>
              </w:rPr>
            </w:pPr>
          </w:p>
        </w:tc>
      </w:tr>
      <w:tr w:rsidR="0016565C" w:rsidRPr="00E57863" w14:paraId="2642BC5F" w14:textId="77777777" w:rsidTr="00872E82">
        <w:trPr>
          <w:cantSplit/>
        </w:trPr>
        <w:tc>
          <w:tcPr>
            <w:tcW w:w="218" w:type="pct"/>
          </w:tcPr>
          <w:p w14:paraId="1C8CE908" w14:textId="77777777" w:rsidR="0016565C" w:rsidRPr="0010789C" w:rsidRDefault="0016565C" w:rsidP="000B6C40">
            <w:pPr>
              <w:rPr>
                <w:color w:val="0000FF"/>
                <w:lang w:val="fr-FR"/>
              </w:rPr>
            </w:pPr>
          </w:p>
        </w:tc>
        <w:tc>
          <w:tcPr>
            <w:tcW w:w="294" w:type="pct"/>
          </w:tcPr>
          <w:p w14:paraId="64D4907A" w14:textId="77777777" w:rsidR="0016565C" w:rsidRPr="0010789C" w:rsidRDefault="0016565C" w:rsidP="000B6C40">
            <w:pPr>
              <w:jc w:val="right"/>
              <w:rPr>
                <w:color w:val="0000FF"/>
                <w:lang w:val="fr-FR"/>
              </w:rPr>
            </w:pPr>
          </w:p>
        </w:tc>
        <w:tc>
          <w:tcPr>
            <w:tcW w:w="441" w:type="pct"/>
          </w:tcPr>
          <w:p w14:paraId="49B7777B" w14:textId="77777777" w:rsidR="0016565C" w:rsidRPr="0010789C" w:rsidRDefault="0016565C" w:rsidP="000B6C40">
            <w:pPr>
              <w:jc w:val="right"/>
              <w:rPr>
                <w:color w:val="0000FF"/>
                <w:lang w:val="fr-FR"/>
              </w:rPr>
            </w:pPr>
          </w:p>
        </w:tc>
        <w:tc>
          <w:tcPr>
            <w:tcW w:w="432" w:type="pct"/>
            <w:gridSpan w:val="2"/>
          </w:tcPr>
          <w:p w14:paraId="1E6F7763" w14:textId="77777777" w:rsidR="0016565C" w:rsidRPr="0010789C" w:rsidRDefault="0016565C" w:rsidP="000B6C40">
            <w:pPr>
              <w:jc w:val="right"/>
              <w:rPr>
                <w:color w:val="0000FF"/>
                <w:lang w:val="fr-FR"/>
              </w:rPr>
            </w:pPr>
          </w:p>
        </w:tc>
        <w:tc>
          <w:tcPr>
            <w:tcW w:w="3461" w:type="pct"/>
            <w:gridSpan w:val="6"/>
          </w:tcPr>
          <w:p w14:paraId="3543D24E" w14:textId="77777777" w:rsidR="0016565C" w:rsidRPr="0010789C" w:rsidRDefault="0016565C" w:rsidP="000B6C40">
            <w:pPr>
              <w:jc w:val="both"/>
              <w:rPr>
                <w:rFonts w:ascii="Arial" w:hAnsi="Arial" w:cs="Arial"/>
                <w:color w:val="0000FF"/>
                <w:lang w:val="fr-FR"/>
              </w:rPr>
            </w:pPr>
            <w:r w:rsidRPr="0010789C">
              <w:rPr>
                <w:rFonts w:ascii="Arial" w:hAnsi="Arial" w:cs="Arial"/>
                <w:i/>
                <w:color w:val="0000FF"/>
                <w:sz w:val="18"/>
                <w:lang w:val="fr-FR"/>
              </w:rPr>
              <w:t>"A.R. 29.1.1993" (en vigueur 1.2.1993) + "A.R. 20.7.2004" (en vigueur 1.9.2004)</w:t>
            </w:r>
            <w:r w:rsidRPr="0010789C">
              <w:rPr>
                <w:rFonts w:ascii="Arial" w:hAnsi="Arial" w:cs="Arial"/>
                <w:color w:val="0000FF"/>
                <w:lang w:val="fr-FR"/>
              </w:rPr>
              <w:t xml:space="preserve"> </w:t>
            </w:r>
            <w:r w:rsidRPr="0010789C">
              <w:rPr>
                <w:rFonts w:ascii="Arial" w:hAnsi="Arial" w:cs="Arial"/>
                <w:i/>
                <w:color w:val="0000FF"/>
                <w:sz w:val="18"/>
                <w:lang w:val="fr-FR"/>
              </w:rPr>
              <w:t>+ "A.R. 8.11.2020" (en vigueur 1.2.2021)</w:t>
            </w:r>
          </w:p>
        </w:tc>
        <w:tc>
          <w:tcPr>
            <w:tcW w:w="155" w:type="pct"/>
          </w:tcPr>
          <w:p w14:paraId="05E7BCCD" w14:textId="77777777" w:rsidR="0016565C" w:rsidRPr="0010789C" w:rsidRDefault="0016565C" w:rsidP="000B6C40">
            <w:pPr>
              <w:rPr>
                <w:rFonts w:ascii="Arial" w:hAnsi="Arial" w:cs="Arial"/>
                <w:color w:val="0000FF"/>
                <w:lang w:val="fr-FR"/>
              </w:rPr>
            </w:pPr>
          </w:p>
        </w:tc>
      </w:tr>
      <w:tr w:rsidR="0016565C" w:rsidRPr="0010789C" w14:paraId="21D9CF75" w14:textId="77777777" w:rsidTr="00872E82">
        <w:trPr>
          <w:cantSplit/>
        </w:trPr>
        <w:tc>
          <w:tcPr>
            <w:tcW w:w="218" w:type="pct"/>
          </w:tcPr>
          <w:p w14:paraId="69414F51" w14:textId="77777777" w:rsidR="0016565C" w:rsidRPr="0010789C" w:rsidRDefault="0016565C" w:rsidP="000B6C40">
            <w:pPr>
              <w:rPr>
                <w:color w:val="0000FF"/>
                <w:lang w:val="fr-BE"/>
              </w:rPr>
            </w:pPr>
          </w:p>
        </w:tc>
        <w:tc>
          <w:tcPr>
            <w:tcW w:w="294" w:type="pct"/>
          </w:tcPr>
          <w:p w14:paraId="098CC938" w14:textId="77777777" w:rsidR="0016565C" w:rsidRPr="0010789C" w:rsidRDefault="0016565C" w:rsidP="000B6C40">
            <w:pPr>
              <w:jc w:val="right"/>
              <w:rPr>
                <w:color w:val="0000FF"/>
                <w:lang w:val="fr-FR"/>
              </w:rPr>
            </w:pPr>
          </w:p>
        </w:tc>
        <w:tc>
          <w:tcPr>
            <w:tcW w:w="441" w:type="pct"/>
          </w:tcPr>
          <w:p w14:paraId="7910274E" w14:textId="77777777" w:rsidR="0016565C" w:rsidRPr="0010789C" w:rsidRDefault="0016565C" w:rsidP="000B6C40">
            <w:pPr>
              <w:jc w:val="right"/>
              <w:rPr>
                <w:color w:val="0000FF"/>
                <w:lang w:val="fr-FR"/>
              </w:rPr>
            </w:pPr>
          </w:p>
        </w:tc>
        <w:tc>
          <w:tcPr>
            <w:tcW w:w="432" w:type="pct"/>
            <w:gridSpan w:val="2"/>
          </w:tcPr>
          <w:p w14:paraId="7BC0E3DA" w14:textId="77777777" w:rsidR="0016565C" w:rsidRPr="0010789C" w:rsidRDefault="0016565C" w:rsidP="000B6C40">
            <w:pPr>
              <w:jc w:val="right"/>
              <w:rPr>
                <w:color w:val="0000FF"/>
                <w:lang w:val="fr-FR"/>
              </w:rPr>
            </w:pPr>
          </w:p>
        </w:tc>
        <w:tc>
          <w:tcPr>
            <w:tcW w:w="3461" w:type="pct"/>
            <w:gridSpan w:val="6"/>
          </w:tcPr>
          <w:p w14:paraId="31F2209A" w14:textId="77777777" w:rsidR="0016565C" w:rsidRPr="0010789C" w:rsidRDefault="0016565C" w:rsidP="000B6C40">
            <w:pPr>
              <w:jc w:val="both"/>
              <w:rPr>
                <w:rFonts w:ascii="Arial" w:hAnsi="Arial" w:cs="Arial"/>
                <w:color w:val="0000FF"/>
                <w:lang w:val="fr-FR"/>
              </w:rPr>
            </w:pPr>
            <w:r w:rsidRPr="0010789C">
              <w:rPr>
                <w:rFonts w:ascii="Arial" w:hAnsi="Arial" w:cs="Arial"/>
                <w:color w:val="0000FF"/>
                <w:lang w:val="fr-FR"/>
              </w:rPr>
              <w:t xml:space="preserve">"Groupe 3 : Patients ayant une fonction de marche réduite, utilisant </w:t>
            </w:r>
            <w:r w:rsidR="00D13331">
              <w:rPr>
                <w:rFonts w:ascii="Arial" w:hAnsi="Arial" w:cs="Arial"/>
                <w:color w:val="0000FF"/>
                <w:lang w:val="fr-FR"/>
              </w:rPr>
              <w:t>un(</w:t>
            </w:r>
            <w:r w:rsidRPr="0010789C">
              <w:rPr>
                <w:rFonts w:ascii="Arial" w:hAnsi="Arial" w:cs="Arial"/>
                <w:color w:val="0000FF"/>
                <w:lang w:val="fr-FR"/>
              </w:rPr>
              <w:t>des</w:t>
            </w:r>
            <w:r w:rsidR="00D13331">
              <w:rPr>
                <w:rFonts w:ascii="Arial" w:hAnsi="Arial" w:cs="Arial"/>
                <w:color w:val="0000FF"/>
                <w:lang w:val="fr-FR"/>
              </w:rPr>
              <w:t>)</w:t>
            </w:r>
            <w:r w:rsidRPr="0010789C">
              <w:rPr>
                <w:rFonts w:ascii="Arial" w:hAnsi="Arial" w:cs="Arial"/>
                <w:color w:val="0000FF"/>
                <w:lang w:val="fr-FR"/>
              </w:rPr>
              <w:t xml:space="preserve"> appareil(</w:t>
            </w:r>
            <w:r w:rsidR="00D13331">
              <w:rPr>
                <w:rFonts w:ascii="Arial" w:hAnsi="Arial" w:cs="Arial"/>
                <w:color w:val="0000FF"/>
                <w:lang w:val="fr-FR"/>
              </w:rPr>
              <w:t>s) d'aide à la marche, se déplaç</w:t>
            </w:r>
            <w:r w:rsidRPr="0010789C">
              <w:rPr>
                <w:rFonts w:ascii="Arial" w:hAnsi="Arial" w:cs="Arial"/>
                <w:color w:val="0000FF"/>
                <w:lang w:val="fr-FR"/>
              </w:rPr>
              <w:t>ant sans l'aide de tiers et participant à des activités sociales à l'extérieur.</w:t>
            </w:r>
            <w:r w:rsidRPr="0010789C">
              <w:rPr>
                <w:lang w:val="fr-BE"/>
              </w:rPr>
              <w:t xml:space="preserve"> </w:t>
            </w:r>
            <w:r w:rsidRPr="0010789C">
              <w:rPr>
                <w:rFonts w:ascii="Arial" w:hAnsi="Arial" w:cs="Arial"/>
                <w:color w:val="0000FF"/>
                <w:lang w:val="fr-FR"/>
              </w:rPr>
              <w:t>"</w:t>
            </w:r>
          </w:p>
        </w:tc>
        <w:tc>
          <w:tcPr>
            <w:tcW w:w="155" w:type="pct"/>
          </w:tcPr>
          <w:p w14:paraId="30D977E8" w14:textId="77777777" w:rsidR="0016565C" w:rsidRPr="0010789C" w:rsidRDefault="0016565C" w:rsidP="000B6C40">
            <w:pPr>
              <w:rPr>
                <w:rFonts w:ascii="Arial" w:hAnsi="Arial" w:cs="Arial"/>
                <w:color w:val="0000FF"/>
                <w:lang w:val="fr-FR"/>
              </w:rPr>
            </w:pPr>
          </w:p>
        </w:tc>
      </w:tr>
      <w:tr w:rsidR="0016565C" w:rsidRPr="0010789C" w14:paraId="6AF63EA6" w14:textId="77777777" w:rsidTr="00872E82">
        <w:trPr>
          <w:cantSplit/>
        </w:trPr>
        <w:tc>
          <w:tcPr>
            <w:tcW w:w="218" w:type="pct"/>
          </w:tcPr>
          <w:p w14:paraId="3BF87C9E" w14:textId="77777777" w:rsidR="0016565C" w:rsidRPr="0010789C" w:rsidRDefault="0016565C" w:rsidP="000B6C40">
            <w:pPr>
              <w:rPr>
                <w:color w:val="0000FF"/>
                <w:lang w:val="fr-FR"/>
              </w:rPr>
            </w:pPr>
          </w:p>
        </w:tc>
        <w:tc>
          <w:tcPr>
            <w:tcW w:w="294" w:type="pct"/>
          </w:tcPr>
          <w:p w14:paraId="46D18D51" w14:textId="77777777" w:rsidR="0016565C" w:rsidRPr="0010789C" w:rsidRDefault="0016565C" w:rsidP="000B6C40">
            <w:pPr>
              <w:jc w:val="right"/>
              <w:rPr>
                <w:color w:val="0000FF"/>
                <w:lang w:val="fr-FR"/>
              </w:rPr>
            </w:pPr>
          </w:p>
        </w:tc>
        <w:tc>
          <w:tcPr>
            <w:tcW w:w="441" w:type="pct"/>
          </w:tcPr>
          <w:p w14:paraId="7027470C" w14:textId="77777777" w:rsidR="0016565C" w:rsidRPr="0010789C" w:rsidRDefault="0016565C" w:rsidP="000B6C40">
            <w:pPr>
              <w:jc w:val="right"/>
              <w:rPr>
                <w:color w:val="0000FF"/>
                <w:lang w:val="fr-FR"/>
              </w:rPr>
            </w:pPr>
          </w:p>
        </w:tc>
        <w:tc>
          <w:tcPr>
            <w:tcW w:w="432" w:type="pct"/>
            <w:gridSpan w:val="2"/>
          </w:tcPr>
          <w:p w14:paraId="2DDD8368" w14:textId="77777777" w:rsidR="0016565C" w:rsidRPr="0010789C" w:rsidRDefault="0016565C" w:rsidP="000B6C40">
            <w:pPr>
              <w:jc w:val="right"/>
              <w:rPr>
                <w:color w:val="0000FF"/>
                <w:lang w:val="fr-FR"/>
              </w:rPr>
            </w:pPr>
          </w:p>
        </w:tc>
        <w:tc>
          <w:tcPr>
            <w:tcW w:w="3461" w:type="pct"/>
            <w:gridSpan w:val="6"/>
          </w:tcPr>
          <w:p w14:paraId="260703ED" w14:textId="77777777" w:rsidR="0016565C" w:rsidRPr="0010789C" w:rsidRDefault="0016565C" w:rsidP="000B6C40">
            <w:pPr>
              <w:jc w:val="both"/>
              <w:rPr>
                <w:rFonts w:ascii="Arial" w:hAnsi="Arial" w:cs="Arial"/>
                <w:color w:val="0000FF"/>
                <w:lang w:val="fr-FR"/>
              </w:rPr>
            </w:pPr>
          </w:p>
        </w:tc>
        <w:tc>
          <w:tcPr>
            <w:tcW w:w="155" w:type="pct"/>
          </w:tcPr>
          <w:p w14:paraId="762E5816" w14:textId="77777777" w:rsidR="0016565C" w:rsidRPr="0010789C" w:rsidRDefault="0016565C" w:rsidP="000B6C40">
            <w:pPr>
              <w:rPr>
                <w:rFonts w:ascii="Arial" w:hAnsi="Arial" w:cs="Arial"/>
                <w:color w:val="0000FF"/>
                <w:lang w:val="fr-FR"/>
              </w:rPr>
            </w:pPr>
          </w:p>
        </w:tc>
      </w:tr>
      <w:tr w:rsidR="0016565C" w:rsidRPr="00E57863" w14:paraId="31AA4157" w14:textId="77777777" w:rsidTr="00872E82">
        <w:trPr>
          <w:cantSplit/>
        </w:trPr>
        <w:tc>
          <w:tcPr>
            <w:tcW w:w="218" w:type="pct"/>
          </w:tcPr>
          <w:p w14:paraId="2171B151" w14:textId="77777777" w:rsidR="0016565C" w:rsidRPr="0010789C" w:rsidRDefault="0016565C" w:rsidP="000B6C40">
            <w:pPr>
              <w:rPr>
                <w:color w:val="0000FF"/>
                <w:lang w:val="fr-FR"/>
              </w:rPr>
            </w:pPr>
          </w:p>
        </w:tc>
        <w:tc>
          <w:tcPr>
            <w:tcW w:w="294" w:type="pct"/>
          </w:tcPr>
          <w:p w14:paraId="21AC2853" w14:textId="77777777" w:rsidR="0016565C" w:rsidRPr="0010789C" w:rsidRDefault="0016565C" w:rsidP="000B6C40">
            <w:pPr>
              <w:jc w:val="right"/>
              <w:rPr>
                <w:color w:val="0000FF"/>
                <w:lang w:val="fr-FR"/>
              </w:rPr>
            </w:pPr>
          </w:p>
        </w:tc>
        <w:tc>
          <w:tcPr>
            <w:tcW w:w="441" w:type="pct"/>
          </w:tcPr>
          <w:p w14:paraId="6493BEF5" w14:textId="77777777" w:rsidR="0016565C" w:rsidRPr="0010789C" w:rsidRDefault="0016565C" w:rsidP="000B6C40">
            <w:pPr>
              <w:jc w:val="right"/>
              <w:rPr>
                <w:color w:val="0000FF"/>
                <w:lang w:val="fr-FR"/>
              </w:rPr>
            </w:pPr>
          </w:p>
        </w:tc>
        <w:tc>
          <w:tcPr>
            <w:tcW w:w="432" w:type="pct"/>
            <w:gridSpan w:val="2"/>
          </w:tcPr>
          <w:p w14:paraId="1311AFCC" w14:textId="77777777" w:rsidR="0016565C" w:rsidRPr="0010789C" w:rsidRDefault="0016565C" w:rsidP="000B6C40">
            <w:pPr>
              <w:jc w:val="right"/>
              <w:rPr>
                <w:color w:val="0000FF"/>
                <w:lang w:val="fr-FR"/>
              </w:rPr>
            </w:pPr>
          </w:p>
        </w:tc>
        <w:tc>
          <w:tcPr>
            <w:tcW w:w="3461" w:type="pct"/>
            <w:gridSpan w:val="6"/>
          </w:tcPr>
          <w:p w14:paraId="2891E314" w14:textId="77777777" w:rsidR="0016565C" w:rsidRPr="0010789C" w:rsidRDefault="0016565C" w:rsidP="000B6C40">
            <w:pPr>
              <w:jc w:val="both"/>
              <w:rPr>
                <w:rFonts w:ascii="Arial" w:hAnsi="Arial" w:cs="Arial"/>
                <w:color w:val="0000FF"/>
                <w:lang w:val="fr-FR"/>
              </w:rPr>
            </w:pPr>
            <w:r w:rsidRPr="0010789C">
              <w:rPr>
                <w:rFonts w:ascii="Arial" w:hAnsi="Arial" w:cs="Arial"/>
                <w:i/>
                <w:color w:val="0000FF"/>
                <w:sz w:val="18"/>
                <w:lang w:val="fr-FR"/>
              </w:rPr>
              <w:t>"A.R. 29.1.1993" (en vigueur 1.2.1993) + "A.R. 20.7.2004" (en vigueur 1.9.2004)</w:t>
            </w:r>
            <w:r w:rsidRPr="0010789C">
              <w:rPr>
                <w:rFonts w:ascii="Arial" w:hAnsi="Arial" w:cs="Arial"/>
                <w:color w:val="0000FF"/>
                <w:lang w:val="fr-FR"/>
              </w:rPr>
              <w:t xml:space="preserve"> </w:t>
            </w:r>
          </w:p>
        </w:tc>
        <w:tc>
          <w:tcPr>
            <w:tcW w:w="155" w:type="pct"/>
          </w:tcPr>
          <w:p w14:paraId="7FC1320E" w14:textId="77777777" w:rsidR="0016565C" w:rsidRPr="0010789C" w:rsidRDefault="0016565C" w:rsidP="000B6C40">
            <w:pPr>
              <w:rPr>
                <w:rFonts w:ascii="Arial" w:hAnsi="Arial" w:cs="Arial"/>
                <w:color w:val="0000FF"/>
                <w:lang w:val="fr-FR"/>
              </w:rPr>
            </w:pPr>
          </w:p>
        </w:tc>
      </w:tr>
      <w:tr w:rsidR="00122C88" w:rsidRPr="00E57863" w14:paraId="55751FD6" w14:textId="77777777" w:rsidTr="00872E82">
        <w:trPr>
          <w:cantSplit/>
        </w:trPr>
        <w:tc>
          <w:tcPr>
            <w:tcW w:w="218" w:type="pct"/>
          </w:tcPr>
          <w:p w14:paraId="6B9982FD" w14:textId="77777777" w:rsidR="00122C88" w:rsidRPr="0010789C" w:rsidRDefault="00122C88" w:rsidP="00122C88">
            <w:pPr>
              <w:rPr>
                <w:color w:val="0000FF"/>
                <w:lang w:val="fr-FR"/>
              </w:rPr>
            </w:pPr>
          </w:p>
        </w:tc>
        <w:tc>
          <w:tcPr>
            <w:tcW w:w="294" w:type="pct"/>
          </w:tcPr>
          <w:p w14:paraId="7B4322AF" w14:textId="77777777" w:rsidR="00122C88" w:rsidRPr="0010789C" w:rsidRDefault="00122C88" w:rsidP="00122C88">
            <w:pPr>
              <w:jc w:val="right"/>
              <w:rPr>
                <w:color w:val="0000FF"/>
                <w:lang w:val="fr-FR"/>
              </w:rPr>
            </w:pPr>
          </w:p>
        </w:tc>
        <w:tc>
          <w:tcPr>
            <w:tcW w:w="441" w:type="pct"/>
          </w:tcPr>
          <w:p w14:paraId="5996A0AA" w14:textId="77777777" w:rsidR="00122C88" w:rsidRPr="0010789C" w:rsidRDefault="00122C88" w:rsidP="00122C88">
            <w:pPr>
              <w:jc w:val="right"/>
              <w:rPr>
                <w:color w:val="0000FF"/>
                <w:lang w:val="fr-FR"/>
              </w:rPr>
            </w:pPr>
          </w:p>
        </w:tc>
        <w:tc>
          <w:tcPr>
            <w:tcW w:w="432" w:type="pct"/>
            <w:gridSpan w:val="2"/>
          </w:tcPr>
          <w:p w14:paraId="029E74CD" w14:textId="77777777" w:rsidR="00122C88" w:rsidRPr="0010789C" w:rsidRDefault="00122C88" w:rsidP="00122C88">
            <w:pPr>
              <w:jc w:val="right"/>
              <w:rPr>
                <w:color w:val="0000FF"/>
                <w:lang w:val="fr-FR"/>
              </w:rPr>
            </w:pPr>
          </w:p>
        </w:tc>
        <w:tc>
          <w:tcPr>
            <w:tcW w:w="3461" w:type="pct"/>
            <w:gridSpan w:val="6"/>
          </w:tcPr>
          <w:p w14:paraId="13F38430" w14:textId="77777777" w:rsidR="00122C88" w:rsidRPr="0010789C" w:rsidRDefault="00122C88" w:rsidP="00122C88">
            <w:pPr>
              <w:jc w:val="both"/>
              <w:rPr>
                <w:rFonts w:ascii="Arial" w:hAnsi="Arial" w:cs="Arial"/>
                <w:color w:val="0000FF"/>
                <w:lang w:val="fr-FR"/>
              </w:rPr>
            </w:pPr>
            <w:r w:rsidRPr="0010789C">
              <w:rPr>
                <w:rFonts w:ascii="Arial" w:hAnsi="Arial" w:cs="Arial"/>
                <w:color w:val="0000FF"/>
                <w:lang w:val="fr-FR"/>
              </w:rPr>
              <w:t>Ces patients entrent en considération pour le remboursement d'une prothèse définitive.</w:t>
            </w:r>
          </w:p>
        </w:tc>
        <w:tc>
          <w:tcPr>
            <w:tcW w:w="155" w:type="pct"/>
          </w:tcPr>
          <w:p w14:paraId="0022E343" w14:textId="77777777" w:rsidR="00122C88" w:rsidRPr="0010789C" w:rsidRDefault="00122C88" w:rsidP="00122C88">
            <w:pPr>
              <w:rPr>
                <w:rFonts w:ascii="Arial" w:hAnsi="Arial" w:cs="Arial"/>
                <w:color w:val="0000FF"/>
                <w:lang w:val="fr-FR"/>
              </w:rPr>
            </w:pPr>
          </w:p>
        </w:tc>
      </w:tr>
      <w:tr w:rsidR="00122C88" w:rsidRPr="00E57863" w14:paraId="1CE70D1F" w14:textId="77777777" w:rsidTr="00872E82">
        <w:trPr>
          <w:cantSplit/>
        </w:trPr>
        <w:tc>
          <w:tcPr>
            <w:tcW w:w="218" w:type="pct"/>
          </w:tcPr>
          <w:p w14:paraId="09532BD0" w14:textId="77777777" w:rsidR="00122C88" w:rsidRPr="0010789C" w:rsidRDefault="00122C88" w:rsidP="00122C88">
            <w:pPr>
              <w:rPr>
                <w:color w:val="0000FF"/>
                <w:lang w:val="fr-FR"/>
              </w:rPr>
            </w:pPr>
          </w:p>
        </w:tc>
        <w:tc>
          <w:tcPr>
            <w:tcW w:w="294" w:type="pct"/>
          </w:tcPr>
          <w:p w14:paraId="56C48EF9" w14:textId="77777777" w:rsidR="00122C88" w:rsidRPr="0010789C" w:rsidRDefault="00122C88" w:rsidP="00122C88">
            <w:pPr>
              <w:jc w:val="right"/>
              <w:rPr>
                <w:color w:val="0000FF"/>
                <w:lang w:val="fr-FR"/>
              </w:rPr>
            </w:pPr>
          </w:p>
        </w:tc>
        <w:tc>
          <w:tcPr>
            <w:tcW w:w="441" w:type="pct"/>
          </w:tcPr>
          <w:p w14:paraId="4DADBA14" w14:textId="77777777" w:rsidR="00122C88" w:rsidRPr="0010789C" w:rsidRDefault="00122C88" w:rsidP="00122C88">
            <w:pPr>
              <w:jc w:val="right"/>
              <w:rPr>
                <w:color w:val="0000FF"/>
                <w:lang w:val="fr-FR"/>
              </w:rPr>
            </w:pPr>
          </w:p>
        </w:tc>
        <w:tc>
          <w:tcPr>
            <w:tcW w:w="432" w:type="pct"/>
            <w:gridSpan w:val="2"/>
          </w:tcPr>
          <w:p w14:paraId="1CC86005" w14:textId="77777777" w:rsidR="00122C88" w:rsidRPr="0010789C" w:rsidRDefault="00122C88" w:rsidP="00122C88">
            <w:pPr>
              <w:jc w:val="right"/>
              <w:rPr>
                <w:color w:val="0000FF"/>
                <w:lang w:val="fr-FR"/>
              </w:rPr>
            </w:pPr>
          </w:p>
        </w:tc>
        <w:tc>
          <w:tcPr>
            <w:tcW w:w="3461" w:type="pct"/>
            <w:gridSpan w:val="6"/>
          </w:tcPr>
          <w:p w14:paraId="4E184F9F" w14:textId="77777777" w:rsidR="00122C88" w:rsidRPr="0010789C" w:rsidRDefault="00122C88" w:rsidP="00122C88">
            <w:pPr>
              <w:jc w:val="both"/>
              <w:rPr>
                <w:rFonts w:ascii="Arial" w:hAnsi="Arial" w:cs="Arial"/>
                <w:color w:val="0000FF"/>
                <w:lang w:val="fr-FR"/>
              </w:rPr>
            </w:pPr>
          </w:p>
        </w:tc>
        <w:tc>
          <w:tcPr>
            <w:tcW w:w="155" w:type="pct"/>
          </w:tcPr>
          <w:p w14:paraId="15B35C42" w14:textId="77777777" w:rsidR="00122C88" w:rsidRPr="0010789C" w:rsidRDefault="00122C88" w:rsidP="00122C88">
            <w:pPr>
              <w:rPr>
                <w:rFonts w:ascii="Arial" w:hAnsi="Arial" w:cs="Arial"/>
                <w:color w:val="0000FF"/>
                <w:lang w:val="fr-FR"/>
              </w:rPr>
            </w:pPr>
          </w:p>
        </w:tc>
      </w:tr>
      <w:tr w:rsidR="00122C88" w:rsidRPr="00E57863" w14:paraId="2726B535" w14:textId="77777777" w:rsidTr="00872E82">
        <w:trPr>
          <w:cantSplit/>
        </w:trPr>
        <w:tc>
          <w:tcPr>
            <w:tcW w:w="218" w:type="pct"/>
          </w:tcPr>
          <w:p w14:paraId="66EF1A21" w14:textId="77777777" w:rsidR="00122C88" w:rsidRPr="0010789C" w:rsidRDefault="00122C88" w:rsidP="00122C88">
            <w:pPr>
              <w:rPr>
                <w:color w:val="0000FF"/>
                <w:lang w:val="fr-FR"/>
              </w:rPr>
            </w:pPr>
          </w:p>
        </w:tc>
        <w:tc>
          <w:tcPr>
            <w:tcW w:w="294" w:type="pct"/>
          </w:tcPr>
          <w:p w14:paraId="7DCA42D8" w14:textId="77777777" w:rsidR="00122C88" w:rsidRPr="0010789C" w:rsidRDefault="00122C88" w:rsidP="00122C88">
            <w:pPr>
              <w:jc w:val="right"/>
              <w:rPr>
                <w:color w:val="0000FF"/>
                <w:lang w:val="fr-FR"/>
              </w:rPr>
            </w:pPr>
          </w:p>
        </w:tc>
        <w:tc>
          <w:tcPr>
            <w:tcW w:w="441" w:type="pct"/>
          </w:tcPr>
          <w:p w14:paraId="53735706" w14:textId="77777777" w:rsidR="00122C88" w:rsidRPr="0010789C" w:rsidRDefault="00122C88" w:rsidP="00122C88">
            <w:pPr>
              <w:jc w:val="right"/>
              <w:rPr>
                <w:color w:val="0000FF"/>
                <w:lang w:val="fr-FR"/>
              </w:rPr>
            </w:pPr>
          </w:p>
        </w:tc>
        <w:tc>
          <w:tcPr>
            <w:tcW w:w="432" w:type="pct"/>
            <w:gridSpan w:val="2"/>
          </w:tcPr>
          <w:p w14:paraId="0ADE5314" w14:textId="77777777" w:rsidR="00122C88" w:rsidRPr="0010789C" w:rsidRDefault="00122C88" w:rsidP="00122C88">
            <w:pPr>
              <w:jc w:val="right"/>
              <w:rPr>
                <w:color w:val="0000FF"/>
                <w:lang w:val="fr-FR"/>
              </w:rPr>
            </w:pPr>
          </w:p>
        </w:tc>
        <w:tc>
          <w:tcPr>
            <w:tcW w:w="3461" w:type="pct"/>
            <w:gridSpan w:val="6"/>
          </w:tcPr>
          <w:p w14:paraId="0E25EE33" w14:textId="77777777" w:rsidR="00122C88" w:rsidRPr="0010789C" w:rsidRDefault="00122C88" w:rsidP="00122C88">
            <w:pPr>
              <w:jc w:val="both"/>
              <w:rPr>
                <w:rFonts w:ascii="Arial" w:hAnsi="Arial" w:cs="Arial"/>
                <w:color w:val="0000FF"/>
                <w:lang w:val="fr-FR"/>
              </w:rPr>
            </w:pPr>
            <w:r w:rsidRPr="0010789C">
              <w:rPr>
                <w:rFonts w:ascii="Arial" w:hAnsi="Arial" w:cs="Arial"/>
                <w:color w:val="0000FF"/>
                <w:lang w:val="fr-FR"/>
              </w:rPr>
              <w:t>La fonction de cette prothèse est de garantir le fonctionnement autonome statique et dynamique du patient dans les circonstances mentionnées ci-dessus.</w:t>
            </w:r>
          </w:p>
        </w:tc>
        <w:tc>
          <w:tcPr>
            <w:tcW w:w="155" w:type="pct"/>
          </w:tcPr>
          <w:p w14:paraId="602FDC63" w14:textId="77777777" w:rsidR="00122C88" w:rsidRPr="0010789C" w:rsidRDefault="00122C88" w:rsidP="00122C88">
            <w:pPr>
              <w:rPr>
                <w:rFonts w:ascii="Arial" w:hAnsi="Arial" w:cs="Arial"/>
                <w:color w:val="0000FF"/>
                <w:lang w:val="fr-FR"/>
              </w:rPr>
            </w:pPr>
          </w:p>
        </w:tc>
      </w:tr>
      <w:tr w:rsidR="00122C88" w:rsidRPr="00E57863" w14:paraId="44F1843D" w14:textId="77777777" w:rsidTr="00872E82">
        <w:trPr>
          <w:cantSplit/>
        </w:trPr>
        <w:tc>
          <w:tcPr>
            <w:tcW w:w="218" w:type="pct"/>
          </w:tcPr>
          <w:p w14:paraId="130273AB" w14:textId="77777777" w:rsidR="00122C88" w:rsidRPr="0010789C" w:rsidRDefault="00122C88" w:rsidP="00122C88">
            <w:pPr>
              <w:rPr>
                <w:color w:val="0000FF"/>
                <w:lang w:val="fr-FR"/>
              </w:rPr>
            </w:pPr>
          </w:p>
        </w:tc>
        <w:tc>
          <w:tcPr>
            <w:tcW w:w="294" w:type="pct"/>
          </w:tcPr>
          <w:p w14:paraId="601C308D" w14:textId="77777777" w:rsidR="00122C88" w:rsidRPr="0010789C" w:rsidRDefault="00122C88" w:rsidP="00122C88">
            <w:pPr>
              <w:jc w:val="right"/>
              <w:rPr>
                <w:color w:val="0000FF"/>
                <w:lang w:val="fr-FR"/>
              </w:rPr>
            </w:pPr>
          </w:p>
        </w:tc>
        <w:tc>
          <w:tcPr>
            <w:tcW w:w="441" w:type="pct"/>
          </w:tcPr>
          <w:p w14:paraId="347F6B5D" w14:textId="77777777" w:rsidR="00122C88" w:rsidRPr="0010789C" w:rsidRDefault="00122C88" w:rsidP="00122C88">
            <w:pPr>
              <w:jc w:val="right"/>
              <w:rPr>
                <w:color w:val="0000FF"/>
                <w:lang w:val="fr-FR"/>
              </w:rPr>
            </w:pPr>
          </w:p>
        </w:tc>
        <w:tc>
          <w:tcPr>
            <w:tcW w:w="432" w:type="pct"/>
            <w:gridSpan w:val="2"/>
          </w:tcPr>
          <w:p w14:paraId="174695F8" w14:textId="77777777" w:rsidR="00122C88" w:rsidRPr="0010789C" w:rsidRDefault="00122C88" w:rsidP="00122C88">
            <w:pPr>
              <w:jc w:val="right"/>
              <w:rPr>
                <w:color w:val="0000FF"/>
                <w:lang w:val="fr-FR"/>
              </w:rPr>
            </w:pPr>
          </w:p>
        </w:tc>
        <w:tc>
          <w:tcPr>
            <w:tcW w:w="3461" w:type="pct"/>
            <w:gridSpan w:val="6"/>
          </w:tcPr>
          <w:p w14:paraId="09F41401" w14:textId="77777777" w:rsidR="00122C88" w:rsidRPr="0010789C" w:rsidRDefault="00122C88" w:rsidP="00122C88">
            <w:pPr>
              <w:jc w:val="both"/>
              <w:rPr>
                <w:rFonts w:ascii="Arial" w:hAnsi="Arial" w:cs="Arial"/>
                <w:color w:val="0000FF"/>
                <w:lang w:val="fr-FR"/>
              </w:rPr>
            </w:pPr>
          </w:p>
        </w:tc>
        <w:tc>
          <w:tcPr>
            <w:tcW w:w="155" w:type="pct"/>
          </w:tcPr>
          <w:p w14:paraId="73B013B9" w14:textId="77777777" w:rsidR="00122C88" w:rsidRPr="0010789C" w:rsidRDefault="00122C88" w:rsidP="00122C88">
            <w:pPr>
              <w:rPr>
                <w:rFonts w:ascii="Arial" w:hAnsi="Arial" w:cs="Arial"/>
                <w:color w:val="0000FF"/>
                <w:lang w:val="fr-FR"/>
              </w:rPr>
            </w:pPr>
          </w:p>
        </w:tc>
      </w:tr>
      <w:tr w:rsidR="007814C8" w:rsidRPr="0010789C" w14:paraId="47AD7417" w14:textId="77777777" w:rsidTr="00872E82">
        <w:trPr>
          <w:cantSplit/>
        </w:trPr>
        <w:tc>
          <w:tcPr>
            <w:tcW w:w="218" w:type="pct"/>
          </w:tcPr>
          <w:p w14:paraId="245BA6DD" w14:textId="77777777" w:rsidR="007814C8" w:rsidRPr="0010789C" w:rsidRDefault="007814C8" w:rsidP="007814C8">
            <w:pPr>
              <w:rPr>
                <w:color w:val="0000FF"/>
                <w:lang w:val="fr-BE"/>
              </w:rPr>
            </w:pPr>
          </w:p>
        </w:tc>
        <w:tc>
          <w:tcPr>
            <w:tcW w:w="294" w:type="pct"/>
          </w:tcPr>
          <w:p w14:paraId="6B1D3C4E" w14:textId="77777777" w:rsidR="007814C8" w:rsidRPr="0010789C" w:rsidRDefault="007814C8" w:rsidP="007814C8">
            <w:pPr>
              <w:jc w:val="right"/>
              <w:rPr>
                <w:color w:val="0000FF"/>
                <w:lang w:val="fr-FR"/>
              </w:rPr>
            </w:pPr>
          </w:p>
        </w:tc>
        <w:tc>
          <w:tcPr>
            <w:tcW w:w="441" w:type="pct"/>
          </w:tcPr>
          <w:p w14:paraId="5B9F7C3D" w14:textId="77777777" w:rsidR="007814C8" w:rsidRPr="0010789C" w:rsidRDefault="007814C8" w:rsidP="007814C8">
            <w:pPr>
              <w:jc w:val="right"/>
              <w:rPr>
                <w:color w:val="0000FF"/>
                <w:lang w:val="fr-FR"/>
              </w:rPr>
            </w:pPr>
          </w:p>
        </w:tc>
        <w:tc>
          <w:tcPr>
            <w:tcW w:w="432" w:type="pct"/>
            <w:gridSpan w:val="2"/>
          </w:tcPr>
          <w:p w14:paraId="106E0C66" w14:textId="77777777" w:rsidR="007814C8" w:rsidRPr="0010789C" w:rsidRDefault="007814C8" w:rsidP="007814C8">
            <w:pPr>
              <w:jc w:val="right"/>
              <w:rPr>
                <w:color w:val="0000FF"/>
                <w:lang w:val="fr-FR"/>
              </w:rPr>
            </w:pPr>
          </w:p>
        </w:tc>
        <w:tc>
          <w:tcPr>
            <w:tcW w:w="3461" w:type="pct"/>
            <w:gridSpan w:val="6"/>
          </w:tcPr>
          <w:p w14:paraId="68DE6F88" w14:textId="77777777" w:rsidR="007814C8" w:rsidRPr="0010789C" w:rsidRDefault="007814C8" w:rsidP="007814C8">
            <w:pPr>
              <w:jc w:val="both"/>
              <w:rPr>
                <w:rFonts w:ascii="Arial" w:hAnsi="Arial" w:cs="Arial"/>
                <w:color w:val="0000FF"/>
                <w:lang w:val="fr-BE"/>
              </w:rPr>
            </w:pPr>
            <w:r w:rsidRPr="0010789C">
              <w:rPr>
                <w:rFonts w:ascii="Arial" w:hAnsi="Arial" w:cs="Arial"/>
                <w:i/>
                <w:color w:val="0000FF"/>
                <w:sz w:val="18"/>
                <w:lang w:val="fr-FR"/>
              </w:rPr>
              <w:t>"A.R. 8.11.2020" (en vigueur 1.2.2021)</w:t>
            </w:r>
          </w:p>
        </w:tc>
        <w:tc>
          <w:tcPr>
            <w:tcW w:w="155" w:type="pct"/>
          </w:tcPr>
          <w:p w14:paraId="3869A360" w14:textId="77777777" w:rsidR="007814C8" w:rsidRPr="0010789C" w:rsidRDefault="007814C8" w:rsidP="007814C8">
            <w:pPr>
              <w:rPr>
                <w:rFonts w:ascii="Arial" w:hAnsi="Arial" w:cs="Arial"/>
                <w:color w:val="0000FF"/>
                <w:lang w:val="fr-BE"/>
              </w:rPr>
            </w:pPr>
          </w:p>
        </w:tc>
      </w:tr>
      <w:tr w:rsidR="00122C88" w:rsidRPr="00E57863" w14:paraId="63AE8508" w14:textId="77777777" w:rsidTr="00872E82">
        <w:trPr>
          <w:cantSplit/>
        </w:trPr>
        <w:tc>
          <w:tcPr>
            <w:tcW w:w="218" w:type="pct"/>
          </w:tcPr>
          <w:p w14:paraId="644B6481" w14:textId="77777777" w:rsidR="00122C88" w:rsidRPr="0010789C" w:rsidRDefault="00122C88" w:rsidP="00122C88">
            <w:pPr>
              <w:rPr>
                <w:color w:val="0000FF"/>
                <w:lang w:val="fr-FR"/>
              </w:rPr>
            </w:pPr>
          </w:p>
        </w:tc>
        <w:tc>
          <w:tcPr>
            <w:tcW w:w="294" w:type="pct"/>
          </w:tcPr>
          <w:p w14:paraId="3B5B9403" w14:textId="77777777" w:rsidR="00122C88" w:rsidRPr="0010789C" w:rsidRDefault="00122C88" w:rsidP="00122C88">
            <w:pPr>
              <w:jc w:val="right"/>
              <w:rPr>
                <w:color w:val="0000FF"/>
                <w:lang w:val="fr-FR"/>
              </w:rPr>
            </w:pPr>
          </w:p>
        </w:tc>
        <w:tc>
          <w:tcPr>
            <w:tcW w:w="441" w:type="pct"/>
          </w:tcPr>
          <w:p w14:paraId="434A0730" w14:textId="77777777" w:rsidR="00122C88" w:rsidRPr="0010789C" w:rsidRDefault="00122C88" w:rsidP="00122C88">
            <w:pPr>
              <w:jc w:val="right"/>
              <w:rPr>
                <w:color w:val="0000FF"/>
                <w:lang w:val="fr-FR"/>
              </w:rPr>
            </w:pPr>
          </w:p>
        </w:tc>
        <w:tc>
          <w:tcPr>
            <w:tcW w:w="432" w:type="pct"/>
            <w:gridSpan w:val="2"/>
          </w:tcPr>
          <w:p w14:paraId="0A029CF3" w14:textId="77777777" w:rsidR="00122C88" w:rsidRPr="0010789C" w:rsidRDefault="00122C88" w:rsidP="00122C88">
            <w:pPr>
              <w:jc w:val="right"/>
              <w:rPr>
                <w:color w:val="0000FF"/>
                <w:lang w:val="fr-FR"/>
              </w:rPr>
            </w:pPr>
          </w:p>
        </w:tc>
        <w:tc>
          <w:tcPr>
            <w:tcW w:w="3461" w:type="pct"/>
            <w:gridSpan w:val="6"/>
          </w:tcPr>
          <w:p w14:paraId="214BC7F5" w14:textId="77777777" w:rsidR="00122C88" w:rsidRPr="0010789C" w:rsidRDefault="00122C88" w:rsidP="00795F74">
            <w:pPr>
              <w:jc w:val="both"/>
              <w:rPr>
                <w:rFonts w:ascii="Arial" w:hAnsi="Arial" w:cs="Arial"/>
                <w:color w:val="0000FF"/>
                <w:lang w:val="fr-FR"/>
              </w:rPr>
            </w:pPr>
            <w:r w:rsidRPr="0010789C">
              <w:rPr>
                <w:rFonts w:ascii="Arial" w:hAnsi="Arial" w:cs="Arial"/>
                <w:color w:val="0000FF"/>
                <w:lang w:val="fr-FR"/>
              </w:rPr>
              <w:t>Groupe 4</w:t>
            </w:r>
            <w:r w:rsidR="0082091E" w:rsidRPr="0010789C">
              <w:rPr>
                <w:rFonts w:ascii="Arial" w:hAnsi="Arial" w:cs="Arial"/>
                <w:color w:val="0000FF"/>
                <w:lang w:val="fr-FR"/>
              </w:rPr>
              <w:t> :</w:t>
            </w:r>
            <w:r w:rsidRPr="0010789C">
              <w:rPr>
                <w:rFonts w:ascii="Arial" w:hAnsi="Arial" w:cs="Arial"/>
                <w:color w:val="0000FF"/>
                <w:lang w:val="fr-FR"/>
              </w:rPr>
              <w:t xml:space="preserve"> </w:t>
            </w:r>
            <w:r w:rsidR="00795F74" w:rsidRPr="0010789C">
              <w:rPr>
                <w:rFonts w:ascii="Arial" w:hAnsi="Arial" w:cs="Arial"/>
                <w:color w:val="0000FF"/>
                <w:lang w:val="fr-FR"/>
              </w:rPr>
              <w:t>Patients actifs qui peuvent marcher avec la prothèse sans</w:t>
            </w:r>
            <w:r w:rsidR="00EA419C" w:rsidRPr="0010789C">
              <w:rPr>
                <w:rFonts w:ascii="Arial" w:hAnsi="Arial" w:cs="Arial"/>
                <w:color w:val="0000FF"/>
                <w:lang w:val="fr-FR"/>
              </w:rPr>
              <w:t xml:space="preserve">  </w:t>
            </w:r>
            <w:r w:rsidR="00795F74" w:rsidRPr="0010789C">
              <w:rPr>
                <w:rFonts w:ascii="Arial" w:hAnsi="Arial" w:cs="Arial"/>
                <w:color w:val="0000FF"/>
                <w:lang w:val="fr-FR"/>
              </w:rPr>
              <w:t>appareil d’aide à la marche.</w:t>
            </w:r>
            <w:r w:rsidRPr="0010789C">
              <w:rPr>
                <w:rFonts w:ascii="Arial" w:hAnsi="Arial" w:cs="Arial"/>
                <w:color w:val="0000FF"/>
                <w:lang w:val="fr-FR"/>
              </w:rPr>
              <w:t>.</w:t>
            </w:r>
          </w:p>
        </w:tc>
        <w:tc>
          <w:tcPr>
            <w:tcW w:w="155" w:type="pct"/>
          </w:tcPr>
          <w:p w14:paraId="7342C5E3" w14:textId="77777777" w:rsidR="00122C88" w:rsidRPr="0010789C" w:rsidRDefault="00122C88" w:rsidP="00122C88">
            <w:pPr>
              <w:rPr>
                <w:rFonts w:ascii="Arial" w:hAnsi="Arial" w:cs="Arial"/>
                <w:color w:val="0000FF"/>
                <w:lang w:val="fr-FR"/>
              </w:rPr>
            </w:pPr>
          </w:p>
        </w:tc>
      </w:tr>
      <w:tr w:rsidR="00122C88" w:rsidRPr="00E57863" w14:paraId="036F04AA" w14:textId="77777777" w:rsidTr="00872E82">
        <w:trPr>
          <w:cantSplit/>
        </w:trPr>
        <w:tc>
          <w:tcPr>
            <w:tcW w:w="218" w:type="pct"/>
          </w:tcPr>
          <w:p w14:paraId="39326F94" w14:textId="77777777" w:rsidR="00122C88" w:rsidRPr="0010789C" w:rsidRDefault="00122C88" w:rsidP="00122C88">
            <w:pPr>
              <w:rPr>
                <w:color w:val="0000FF"/>
                <w:lang w:val="fr-FR"/>
              </w:rPr>
            </w:pPr>
          </w:p>
        </w:tc>
        <w:tc>
          <w:tcPr>
            <w:tcW w:w="294" w:type="pct"/>
          </w:tcPr>
          <w:p w14:paraId="5EEF5B47" w14:textId="77777777" w:rsidR="00122C88" w:rsidRPr="0010789C" w:rsidRDefault="00122C88" w:rsidP="00122C88">
            <w:pPr>
              <w:jc w:val="right"/>
              <w:rPr>
                <w:color w:val="0000FF"/>
                <w:lang w:val="fr-FR"/>
              </w:rPr>
            </w:pPr>
          </w:p>
        </w:tc>
        <w:tc>
          <w:tcPr>
            <w:tcW w:w="441" w:type="pct"/>
          </w:tcPr>
          <w:p w14:paraId="1F8D9CD2" w14:textId="77777777" w:rsidR="00122C88" w:rsidRPr="0010789C" w:rsidRDefault="00122C88" w:rsidP="00122C88">
            <w:pPr>
              <w:jc w:val="right"/>
              <w:rPr>
                <w:color w:val="0000FF"/>
                <w:lang w:val="fr-FR"/>
              </w:rPr>
            </w:pPr>
          </w:p>
        </w:tc>
        <w:tc>
          <w:tcPr>
            <w:tcW w:w="432" w:type="pct"/>
            <w:gridSpan w:val="2"/>
          </w:tcPr>
          <w:p w14:paraId="16C5D898" w14:textId="77777777" w:rsidR="00122C88" w:rsidRPr="0010789C" w:rsidRDefault="00122C88" w:rsidP="00122C88">
            <w:pPr>
              <w:jc w:val="right"/>
              <w:rPr>
                <w:color w:val="0000FF"/>
                <w:lang w:val="fr-FR"/>
              </w:rPr>
            </w:pPr>
          </w:p>
        </w:tc>
        <w:tc>
          <w:tcPr>
            <w:tcW w:w="3461" w:type="pct"/>
            <w:gridSpan w:val="6"/>
          </w:tcPr>
          <w:p w14:paraId="3F12EA74" w14:textId="77777777" w:rsidR="00122C88" w:rsidRPr="0010789C" w:rsidRDefault="00122C88" w:rsidP="00122C88">
            <w:pPr>
              <w:jc w:val="both"/>
              <w:rPr>
                <w:rFonts w:ascii="Arial" w:hAnsi="Arial" w:cs="Arial"/>
                <w:color w:val="0000FF"/>
                <w:lang w:val="fr-FR"/>
              </w:rPr>
            </w:pPr>
          </w:p>
        </w:tc>
        <w:tc>
          <w:tcPr>
            <w:tcW w:w="155" w:type="pct"/>
          </w:tcPr>
          <w:p w14:paraId="53B93690" w14:textId="77777777" w:rsidR="00122C88" w:rsidRPr="0010789C" w:rsidRDefault="00122C88" w:rsidP="00122C88">
            <w:pPr>
              <w:rPr>
                <w:rFonts w:ascii="Arial" w:hAnsi="Arial" w:cs="Arial"/>
                <w:color w:val="0000FF"/>
                <w:lang w:val="fr-FR"/>
              </w:rPr>
            </w:pPr>
          </w:p>
        </w:tc>
      </w:tr>
      <w:tr w:rsidR="00795F74" w:rsidRPr="00E57863" w14:paraId="672CA95E" w14:textId="77777777" w:rsidTr="00872E82">
        <w:trPr>
          <w:cantSplit/>
        </w:trPr>
        <w:tc>
          <w:tcPr>
            <w:tcW w:w="218" w:type="pct"/>
          </w:tcPr>
          <w:p w14:paraId="551292C5" w14:textId="77777777" w:rsidR="00795F74" w:rsidRPr="0010789C" w:rsidRDefault="00795F74" w:rsidP="00795F74">
            <w:pPr>
              <w:rPr>
                <w:color w:val="0000FF"/>
                <w:lang w:val="fr-FR"/>
              </w:rPr>
            </w:pPr>
          </w:p>
        </w:tc>
        <w:tc>
          <w:tcPr>
            <w:tcW w:w="294" w:type="pct"/>
          </w:tcPr>
          <w:p w14:paraId="4495856E" w14:textId="77777777" w:rsidR="00795F74" w:rsidRPr="0010789C" w:rsidRDefault="00795F74" w:rsidP="00795F74">
            <w:pPr>
              <w:jc w:val="right"/>
              <w:rPr>
                <w:color w:val="0000FF"/>
                <w:lang w:val="fr-FR"/>
              </w:rPr>
            </w:pPr>
          </w:p>
        </w:tc>
        <w:tc>
          <w:tcPr>
            <w:tcW w:w="441" w:type="pct"/>
          </w:tcPr>
          <w:p w14:paraId="372C9C16" w14:textId="77777777" w:rsidR="00795F74" w:rsidRPr="0010789C" w:rsidRDefault="00795F74" w:rsidP="00795F74">
            <w:pPr>
              <w:jc w:val="right"/>
              <w:rPr>
                <w:color w:val="0000FF"/>
                <w:lang w:val="fr-FR"/>
              </w:rPr>
            </w:pPr>
          </w:p>
        </w:tc>
        <w:tc>
          <w:tcPr>
            <w:tcW w:w="432" w:type="pct"/>
            <w:gridSpan w:val="2"/>
          </w:tcPr>
          <w:p w14:paraId="456CCAA3" w14:textId="77777777" w:rsidR="00795F74" w:rsidRPr="0010789C" w:rsidRDefault="00795F74" w:rsidP="00795F74">
            <w:pPr>
              <w:jc w:val="right"/>
              <w:rPr>
                <w:color w:val="0000FF"/>
                <w:lang w:val="fr-FR"/>
              </w:rPr>
            </w:pPr>
          </w:p>
        </w:tc>
        <w:tc>
          <w:tcPr>
            <w:tcW w:w="3461" w:type="pct"/>
            <w:gridSpan w:val="6"/>
          </w:tcPr>
          <w:p w14:paraId="79A6B676" w14:textId="77777777" w:rsidR="00795F74" w:rsidRPr="0010789C" w:rsidRDefault="00795F74" w:rsidP="00795F74">
            <w:pPr>
              <w:jc w:val="both"/>
              <w:rPr>
                <w:rFonts w:ascii="Arial" w:hAnsi="Arial" w:cs="Arial"/>
                <w:color w:val="0000FF"/>
                <w:lang w:val="fr-FR"/>
              </w:rPr>
            </w:pPr>
            <w:r w:rsidRPr="0010789C">
              <w:rPr>
                <w:rFonts w:ascii="Arial" w:hAnsi="Arial" w:cs="Arial"/>
                <w:i/>
                <w:color w:val="0000FF"/>
                <w:sz w:val="18"/>
                <w:lang w:val="fr-FR"/>
              </w:rPr>
              <w:t>"A.R. 29.1.1993" (en vigueur 1.2.1993) + "A.R. 20.7.2004" (en vigueur 1.9.2004)</w:t>
            </w:r>
            <w:r w:rsidRPr="0010789C">
              <w:rPr>
                <w:rFonts w:ascii="Arial" w:hAnsi="Arial" w:cs="Arial"/>
                <w:color w:val="0000FF"/>
                <w:lang w:val="fr-FR"/>
              </w:rPr>
              <w:t xml:space="preserve"> </w:t>
            </w:r>
          </w:p>
        </w:tc>
        <w:tc>
          <w:tcPr>
            <w:tcW w:w="155" w:type="pct"/>
          </w:tcPr>
          <w:p w14:paraId="0BB2D89D" w14:textId="77777777" w:rsidR="00795F74" w:rsidRPr="0010789C" w:rsidRDefault="00795F74" w:rsidP="00795F74">
            <w:pPr>
              <w:rPr>
                <w:rFonts w:ascii="Arial" w:hAnsi="Arial" w:cs="Arial"/>
                <w:color w:val="0000FF"/>
                <w:lang w:val="fr-FR"/>
              </w:rPr>
            </w:pPr>
          </w:p>
        </w:tc>
      </w:tr>
      <w:tr w:rsidR="00122C88" w:rsidRPr="00E57863" w14:paraId="00FF406E" w14:textId="77777777" w:rsidTr="00872E82">
        <w:trPr>
          <w:cantSplit/>
        </w:trPr>
        <w:tc>
          <w:tcPr>
            <w:tcW w:w="218" w:type="pct"/>
          </w:tcPr>
          <w:p w14:paraId="376A6D0A" w14:textId="77777777" w:rsidR="00122C88" w:rsidRPr="0010789C" w:rsidRDefault="00122C88" w:rsidP="00122C88">
            <w:pPr>
              <w:rPr>
                <w:color w:val="0000FF"/>
                <w:lang w:val="fr-BE"/>
              </w:rPr>
            </w:pPr>
          </w:p>
        </w:tc>
        <w:tc>
          <w:tcPr>
            <w:tcW w:w="294" w:type="pct"/>
          </w:tcPr>
          <w:p w14:paraId="08E5F612" w14:textId="77777777" w:rsidR="00122C88" w:rsidRPr="0010789C" w:rsidRDefault="00122C88" w:rsidP="00122C88">
            <w:pPr>
              <w:jc w:val="right"/>
              <w:rPr>
                <w:color w:val="0000FF"/>
                <w:lang w:val="fr-FR"/>
              </w:rPr>
            </w:pPr>
          </w:p>
        </w:tc>
        <w:tc>
          <w:tcPr>
            <w:tcW w:w="441" w:type="pct"/>
          </w:tcPr>
          <w:p w14:paraId="791DD76B" w14:textId="77777777" w:rsidR="00122C88" w:rsidRPr="0010789C" w:rsidRDefault="00122C88" w:rsidP="00122C88">
            <w:pPr>
              <w:jc w:val="right"/>
              <w:rPr>
                <w:color w:val="0000FF"/>
                <w:lang w:val="fr-FR"/>
              </w:rPr>
            </w:pPr>
          </w:p>
        </w:tc>
        <w:tc>
          <w:tcPr>
            <w:tcW w:w="432" w:type="pct"/>
            <w:gridSpan w:val="2"/>
          </w:tcPr>
          <w:p w14:paraId="08DE1DA2" w14:textId="77777777" w:rsidR="00122C88" w:rsidRPr="0010789C" w:rsidRDefault="00122C88" w:rsidP="00122C88">
            <w:pPr>
              <w:jc w:val="right"/>
              <w:rPr>
                <w:color w:val="0000FF"/>
                <w:lang w:val="fr-FR"/>
              </w:rPr>
            </w:pPr>
          </w:p>
        </w:tc>
        <w:tc>
          <w:tcPr>
            <w:tcW w:w="3461" w:type="pct"/>
            <w:gridSpan w:val="6"/>
          </w:tcPr>
          <w:p w14:paraId="4C2389C5" w14:textId="77777777" w:rsidR="00122C88" w:rsidRPr="0010789C" w:rsidRDefault="00122C88" w:rsidP="00122C88">
            <w:pPr>
              <w:jc w:val="both"/>
              <w:rPr>
                <w:rFonts w:ascii="Arial" w:hAnsi="Arial" w:cs="Arial"/>
                <w:color w:val="0000FF"/>
                <w:lang w:val="fr-FR"/>
              </w:rPr>
            </w:pPr>
            <w:r w:rsidRPr="0010789C">
              <w:rPr>
                <w:rFonts w:ascii="Arial" w:hAnsi="Arial" w:cs="Arial"/>
                <w:color w:val="0000FF"/>
                <w:lang w:val="fr-FR"/>
              </w:rPr>
              <w:t>Ces patients entrent en considération pour le remboursement d'une prothèse définitive.</w:t>
            </w:r>
          </w:p>
        </w:tc>
        <w:tc>
          <w:tcPr>
            <w:tcW w:w="155" w:type="pct"/>
          </w:tcPr>
          <w:p w14:paraId="0A693412" w14:textId="77777777" w:rsidR="00122C88" w:rsidRPr="0010789C" w:rsidRDefault="00122C88" w:rsidP="00122C88">
            <w:pPr>
              <w:rPr>
                <w:rFonts w:ascii="Arial" w:hAnsi="Arial" w:cs="Arial"/>
                <w:color w:val="0000FF"/>
                <w:lang w:val="fr-FR"/>
              </w:rPr>
            </w:pPr>
          </w:p>
        </w:tc>
      </w:tr>
      <w:tr w:rsidR="00122C88" w:rsidRPr="00E57863" w14:paraId="4B059CE7" w14:textId="77777777" w:rsidTr="00872E82">
        <w:trPr>
          <w:cantSplit/>
        </w:trPr>
        <w:tc>
          <w:tcPr>
            <w:tcW w:w="218" w:type="pct"/>
          </w:tcPr>
          <w:p w14:paraId="5B575DAD" w14:textId="77777777" w:rsidR="00122C88" w:rsidRPr="0010789C" w:rsidRDefault="00122C88" w:rsidP="00122C88">
            <w:pPr>
              <w:rPr>
                <w:color w:val="0000FF"/>
                <w:lang w:val="fr-FR"/>
              </w:rPr>
            </w:pPr>
          </w:p>
        </w:tc>
        <w:tc>
          <w:tcPr>
            <w:tcW w:w="294" w:type="pct"/>
          </w:tcPr>
          <w:p w14:paraId="41B1AC03" w14:textId="77777777" w:rsidR="00122C88" w:rsidRPr="0010789C" w:rsidRDefault="00122C88" w:rsidP="00122C88">
            <w:pPr>
              <w:jc w:val="right"/>
              <w:rPr>
                <w:color w:val="0000FF"/>
                <w:lang w:val="fr-FR"/>
              </w:rPr>
            </w:pPr>
          </w:p>
        </w:tc>
        <w:tc>
          <w:tcPr>
            <w:tcW w:w="441" w:type="pct"/>
          </w:tcPr>
          <w:p w14:paraId="5820BF30" w14:textId="77777777" w:rsidR="00122C88" w:rsidRPr="0010789C" w:rsidRDefault="00122C88" w:rsidP="00122C88">
            <w:pPr>
              <w:jc w:val="right"/>
              <w:rPr>
                <w:color w:val="0000FF"/>
                <w:lang w:val="fr-FR"/>
              </w:rPr>
            </w:pPr>
          </w:p>
        </w:tc>
        <w:tc>
          <w:tcPr>
            <w:tcW w:w="432" w:type="pct"/>
            <w:gridSpan w:val="2"/>
          </w:tcPr>
          <w:p w14:paraId="7B5374F1" w14:textId="77777777" w:rsidR="00122C88" w:rsidRPr="0010789C" w:rsidRDefault="00122C88" w:rsidP="00122C88">
            <w:pPr>
              <w:jc w:val="right"/>
              <w:rPr>
                <w:color w:val="0000FF"/>
                <w:lang w:val="fr-FR"/>
              </w:rPr>
            </w:pPr>
          </w:p>
        </w:tc>
        <w:tc>
          <w:tcPr>
            <w:tcW w:w="3461" w:type="pct"/>
            <w:gridSpan w:val="6"/>
          </w:tcPr>
          <w:p w14:paraId="4BBA3FF4" w14:textId="77777777" w:rsidR="00122C88" w:rsidRPr="0010789C" w:rsidRDefault="00122C88" w:rsidP="00122C88">
            <w:pPr>
              <w:jc w:val="both"/>
              <w:rPr>
                <w:rFonts w:ascii="Arial" w:hAnsi="Arial" w:cs="Arial"/>
                <w:color w:val="0000FF"/>
                <w:lang w:val="fr-FR"/>
              </w:rPr>
            </w:pPr>
          </w:p>
        </w:tc>
        <w:tc>
          <w:tcPr>
            <w:tcW w:w="155" w:type="pct"/>
          </w:tcPr>
          <w:p w14:paraId="43345DF7" w14:textId="77777777" w:rsidR="00122C88" w:rsidRPr="0010789C" w:rsidRDefault="00122C88" w:rsidP="00122C88">
            <w:pPr>
              <w:rPr>
                <w:rFonts w:ascii="Arial" w:hAnsi="Arial" w:cs="Arial"/>
                <w:color w:val="0000FF"/>
                <w:lang w:val="fr-FR"/>
              </w:rPr>
            </w:pPr>
          </w:p>
        </w:tc>
      </w:tr>
      <w:tr w:rsidR="00122C88" w:rsidRPr="00E57863" w14:paraId="1B341282" w14:textId="77777777" w:rsidTr="00872E82">
        <w:trPr>
          <w:cantSplit/>
        </w:trPr>
        <w:tc>
          <w:tcPr>
            <w:tcW w:w="218" w:type="pct"/>
          </w:tcPr>
          <w:p w14:paraId="31613165" w14:textId="77777777" w:rsidR="00122C88" w:rsidRPr="0010789C" w:rsidRDefault="00122C88" w:rsidP="00122C88">
            <w:pPr>
              <w:rPr>
                <w:color w:val="0000FF"/>
                <w:lang w:val="fr-FR"/>
              </w:rPr>
            </w:pPr>
          </w:p>
        </w:tc>
        <w:tc>
          <w:tcPr>
            <w:tcW w:w="294" w:type="pct"/>
          </w:tcPr>
          <w:p w14:paraId="78B0C39C" w14:textId="77777777" w:rsidR="00122C88" w:rsidRPr="0010789C" w:rsidRDefault="00122C88" w:rsidP="00122C88">
            <w:pPr>
              <w:jc w:val="right"/>
              <w:rPr>
                <w:color w:val="0000FF"/>
                <w:lang w:val="fr-FR"/>
              </w:rPr>
            </w:pPr>
          </w:p>
        </w:tc>
        <w:tc>
          <w:tcPr>
            <w:tcW w:w="441" w:type="pct"/>
          </w:tcPr>
          <w:p w14:paraId="304D224C" w14:textId="77777777" w:rsidR="00122C88" w:rsidRPr="0010789C" w:rsidRDefault="00122C88" w:rsidP="00122C88">
            <w:pPr>
              <w:jc w:val="right"/>
              <w:rPr>
                <w:color w:val="0000FF"/>
                <w:lang w:val="fr-FR"/>
              </w:rPr>
            </w:pPr>
          </w:p>
        </w:tc>
        <w:tc>
          <w:tcPr>
            <w:tcW w:w="432" w:type="pct"/>
            <w:gridSpan w:val="2"/>
          </w:tcPr>
          <w:p w14:paraId="1A29835F" w14:textId="77777777" w:rsidR="00122C88" w:rsidRPr="0010789C" w:rsidRDefault="00122C88" w:rsidP="00122C88">
            <w:pPr>
              <w:jc w:val="right"/>
              <w:rPr>
                <w:color w:val="0000FF"/>
                <w:lang w:val="fr-FR"/>
              </w:rPr>
            </w:pPr>
          </w:p>
        </w:tc>
        <w:tc>
          <w:tcPr>
            <w:tcW w:w="3461" w:type="pct"/>
            <w:gridSpan w:val="6"/>
          </w:tcPr>
          <w:p w14:paraId="45A18B1C" w14:textId="77777777" w:rsidR="00122C88" w:rsidRPr="0010789C" w:rsidRDefault="00122C88" w:rsidP="00122C88">
            <w:pPr>
              <w:jc w:val="both"/>
              <w:rPr>
                <w:rFonts w:ascii="Arial" w:hAnsi="Arial" w:cs="Arial"/>
                <w:color w:val="0000FF"/>
                <w:lang w:val="fr-FR"/>
              </w:rPr>
            </w:pPr>
            <w:r w:rsidRPr="0010789C">
              <w:rPr>
                <w:rFonts w:ascii="Arial" w:hAnsi="Arial" w:cs="Arial"/>
                <w:color w:val="0000FF"/>
                <w:lang w:val="fr-FR"/>
              </w:rPr>
              <w:t>La fonction de la prothèse est de permettre le fonctionnement autonome statique et dynamique du patient dans les circonstances mentionnées ci-dessus.</w:t>
            </w:r>
          </w:p>
        </w:tc>
        <w:tc>
          <w:tcPr>
            <w:tcW w:w="155" w:type="pct"/>
          </w:tcPr>
          <w:p w14:paraId="61628278" w14:textId="77777777" w:rsidR="00122C88" w:rsidRPr="0010789C" w:rsidRDefault="00122C88" w:rsidP="00122C88">
            <w:pPr>
              <w:rPr>
                <w:rFonts w:ascii="Arial" w:hAnsi="Arial" w:cs="Arial"/>
                <w:color w:val="0000FF"/>
                <w:lang w:val="fr-FR"/>
              </w:rPr>
            </w:pPr>
          </w:p>
        </w:tc>
      </w:tr>
      <w:tr w:rsidR="00122C88" w:rsidRPr="00E57863" w14:paraId="1B8E1E74" w14:textId="77777777" w:rsidTr="00872E82">
        <w:trPr>
          <w:cantSplit/>
        </w:trPr>
        <w:tc>
          <w:tcPr>
            <w:tcW w:w="218" w:type="pct"/>
          </w:tcPr>
          <w:p w14:paraId="37B6C1B2" w14:textId="77777777" w:rsidR="00122C88" w:rsidRPr="0010789C" w:rsidRDefault="00122C88" w:rsidP="00122C88">
            <w:pPr>
              <w:rPr>
                <w:color w:val="0000FF"/>
                <w:lang w:val="fr-FR"/>
              </w:rPr>
            </w:pPr>
          </w:p>
        </w:tc>
        <w:tc>
          <w:tcPr>
            <w:tcW w:w="294" w:type="pct"/>
          </w:tcPr>
          <w:p w14:paraId="7931938A" w14:textId="77777777" w:rsidR="00122C88" w:rsidRPr="0010789C" w:rsidRDefault="00122C88" w:rsidP="00122C88">
            <w:pPr>
              <w:jc w:val="right"/>
              <w:rPr>
                <w:color w:val="0000FF"/>
                <w:lang w:val="fr-FR"/>
              </w:rPr>
            </w:pPr>
          </w:p>
        </w:tc>
        <w:tc>
          <w:tcPr>
            <w:tcW w:w="441" w:type="pct"/>
          </w:tcPr>
          <w:p w14:paraId="7DF61914" w14:textId="77777777" w:rsidR="00122C88" w:rsidRPr="0010789C" w:rsidRDefault="00122C88" w:rsidP="00122C88">
            <w:pPr>
              <w:jc w:val="right"/>
              <w:rPr>
                <w:color w:val="0000FF"/>
                <w:lang w:val="fr-FR"/>
              </w:rPr>
            </w:pPr>
          </w:p>
        </w:tc>
        <w:tc>
          <w:tcPr>
            <w:tcW w:w="432" w:type="pct"/>
            <w:gridSpan w:val="2"/>
          </w:tcPr>
          <w:p w14:paraId="652D0F85" w14:textId="77777777" w:rsidR="00122C88" w:rsidRPr="0010789C" w:rsidRDefault="00122C88" w:rsidP="00122C88">
            <w:pPr>
              <w:jc w:val="right"/>
              <w:rPr>
                <w:color w:val="0000FF"/>
                <w:lang w:val="fr-FR"/>
              </w:rPr>
            </w:pPr>
          </w:p>
        </w:tc>
        <w:tc>
          <w:tcPr>
            <w:tcW w:w="3461" w:type="pct"/>
            <w:gridSpan w:val="6"/>
          </w:tcPr>
          <w:p w14:paraId="0CB959E1" w14:textId="77777777" w:rsidR="00122C88" w:rsidRPr="0010789C" w:rsidRDefault="00122C88" w:rsidP="00122C88">
            <w:pPr>
              <w:jc w:val="both"/>
              <w:rPr>
                <w:rFonts w:ascii="Arial" w:hAnsi="Arial" w:cs="Arial"/>
                <w:color w:val="0000FF"/>
                <w:lang w:val="fr-FR"/>
              </w:rPr>
            </w:pPr>
          </w:p>
        </w:tc>
        <w:tc>
          <w:tcPr>
            <w:tcW w:w="155" w:type="pct"/>
          </w:tcPr>
          <w:p w14:paraId="3DB9CA2E" w14:textId="77777777" w:rsidR="00122C88" w:rsidRPr="0010789C" w:rsidRDefault="00122C88" w:rsidP="00122C88">
            <w:pPr>
              <w:rPr>
                <w:rFonts w:ascii="Arial" w:hAnsi="Arial" w:cs="Arial"/>
                <w:color w:val="0000FF"/>
                <w:lang w:val="fr-FR"/>
              </w:rPr>
            </w:pPr>
          </w:p>
        </w:tc>
      </w:tr>
      <w:tr w:rsidR="0016565C" w:rsidRPr="00E57863" w14:paraId="0CB3DC05" w14:textId="77777777" w:rsidTr="00872E82">
        <w:trPr>
          <w:cantSplit/>
        </w:trPr>
        <w:tc>
          <w:tcPr>
            <w:tcW w:w="218" w:type="pct"/>
          </w:tcPr>
          <w:p w14:paraId="36331684" w14:textId="77777777" w:rsidR="0016565C" w:rsidRPr="0010789C" w:rsidRDefault="0016565C" w:rsidP="000B6C40">
            <w:pPr>
              <w:rPr>
                <w:color w:val="0000FF"/>
                <w:lang w:val="fr-FR"/>
              </w:rPr>
            </w:pPr>
          </w:p>
        </w:tc>
        <w:tc>
          <w:tcPr>
            <w:tcW w:w="294" w:type="pct"/>
          </w:tcPr>
          <w:p w14:paraId="60F39FA4" w14:textId="77777777" w:rsidR="0016565C" w:rsidRPr="0010789C" w:rsidRDefault="0016565C" w:rsidP="000B6C40">
            <w:pPr>
              <w:jc w:val="right"/>
              <w:rPr>
                <w:color w:val="0000FF"/>
                <w:lang w:val="fr-FR"/>
              </w:rPr>
            </w:pPr>
          </w:p>
        </w:tc>
        <w:tc>
          <w:tcPr>
            <w:tcW w:w="441" w:type="pct"/>
          </w:tcPr>
          <w:p w14:paraId="7D4040AC" w14:textId="77777777" w:rsidR="0016565C" w:rsidRPr="0010789C" w:rsidRDefault="0016565C" w:rsidP="000B6C40">
            <w:pPr>
              <w:jc w:val="right"/>
              <w:rPr>
                <w:color w:val="0000FF"/>
                <w:lang w:val="fr-FR"/>
              </w:rPr>
            </w:pPr>
          </w:p>
        </w:tc>
        <w:tc>
          <w:tcPr>
            <w:tcW w:w="432" w:type="pct"/>
            <w:gridSpan w:val="2"/>
          </w:tcPr>
          <w:p w14:paraId="24FE0E7B" w14:textId="77777777" w:rsidR="0016565C" w:rsidRPr="0010789C" w:rsidRDefault="0016565C" w:rsidP="000B6C40">
            <w:pPr>
              <w:jc w:val="right"/>
              <w:rPr>
                <w:color w:val="0000FF"/>
                <w:lang w:val="fr-FR"/>
              </w:rPr>
            </w:pPr>
          </w:p>
        </w:tc>
        <w:tc>
          <w:tcPr>
            <w:tcW w:w="3461" w:type="pct"/>
            <w:gridSpan w:val="6"/>
          </w:tcPr>
          <w:p w14:paraId="417E523C" w14:textId="77777777" w:rsidR="0016565C" w:rsidRPr="0010789C" w:rsidRDefault="0016565C" w:rsidP="000B6C40">
            <w:pPr>
              <w:jc w:val="both"/>
              <w:rPr>
                <w:rFonts w:ascii="Arial" w:hAnsi="Arial" w:cs="Arial"/>
                <w:color w:val="0000FF"/>
                <w:lang w:val="fr-FR"/>
              </w:rPr>
            </w:pPr>
            <w:r w:rsidRPr="0010789C">
              <w:rPr>
                <w:rFonts w:ascii="Arial" w:hAnsi="Arial" w:cs="Arial"/>
                <w:i/>
                <w:color w:val="0000FF"/>
                <w:sz w:val="18"/>
                <w:lang w:val="fr-FR"/>
              </w:rPr>
              <w:t>"A.R. 29.1.1993" (en vigueur 1.2.1993) + "A.R. 20.7.2004" (en vigueur 1.9.2004)</w:t>
            </w:r>
            <w:r w:rsidRPr="0010789C">
              <w:rPr>
                <w:rFonts w:ascii="Arial" w:hAnsi="Arial" w:cs="Arial"/>
                <w:color w:val="0000FF"/>
                <w:lang w:val="fr-FR"/>
              </w:rPr>
              <w:t xml:space="preserve"> </w:t>
            </w:r>
            <w:r w:rsidRPr="0010789C">
              <w:rPr>
                <w:rFonts w:ascii="Arial" w:hAnsi="Arial" w:cs="Arial"/>
                <w:i/>
                <w:color w:val="0000FF"/>
                <w:sz w:val="18"/>
                <w:lang w:val="fr-FR"/>
              </w:rPr>
              <w:t>+ "A.R. 8.11.2020" (en vigueur 1.2.2021)</w:t>
            </w:r>
          </w:p>
        </w:tc>
        <w:tc>
          <w:tcPr>
            <w:tcW w:w="155" w:type="pct"/>
          </w:tcPr>
          <w:p w14:paraId="2625A190" w14:textId="77777777" w:rsidR="0016565C" w:rsidRPr="0010789C" w:rsidRDefault="0016565C" w:rsidP="000B6C40">
            <w:pPr>
              <w:rPr>
                <w:rFonts w:ascii="Arial" w:hAnsi="Arial" w:cs="Arial"/>
                <w:color w:val="0000FF"/>
                <w:lang w:val="fr-FR"/>
              </w:rPr>
            </w:pPr>
          </w:p>
        </w:tc>
      </w:tr>
      <w:tr w:rsidR="0016565C" w:rsidRPr="0010789C" w14:paraId="0905E583" w14:textId="77777777" w:rsidTr="00872E82">
        <w:trPr>
          <w:cantSplit/>
        </w:trPr>
        <w:tc>
          <w:tcPr>
            <w:tcW w:w="218" w:type="pct"/>
          </w:tcPr>
          <w:p w14:paraId="6B0C62F6" w14:textId="77777777" w:rsidR="0016565C" w:rsidRPr="0010789C" w:rsidRDefault="0016565C" w:rsidP="000B6C40">
            <w:pPr>
              <w:rPr>
                <w:color w:val="0000FF"/>
                <w:lang w:val="fr-BE"/>
              </w:rPr>
            </w:pPr>
          </w:p>
        </w:tc>
        <w:tc>
          <w:tcPr>
            <w:tcW w:w="294" w:type="pct"/>
          </w:tcPr>
          <w:p w14:paraId="553D6B94" w14:textId="77777777" w:rsidR="0016565C" w:rsidRPr="0010789C" w:rsidRDefault="0016565C" w:rsidP="000B6C40">
            <w:pPr>
              <w:jc w:val="right"/>
              <w:rPr>
                <w:color w:val="0000FF"/>
                <w:lang w:val="fr-FR"/>
              </w:rPr>
            </w:pPr>
          </w:p>
        </w:tc>
        <w:tc>
          <w:tcPr>
            <w:tcW w:w="441" w:type="pct"/>
          </w:tcPr>
          <w:p w14:paraId="3055027B" w14:textId="77777777" w:rsidR="0016565C" w:rsidRPr="0010789C" w:rsidRDefault="0016565C" w:rsidP="000B6C40">
            <w:pPr>
              <w:jc w:val="right"/>
              <w:rPr>
                <w:color w:val="0000FF"/>
                <w:lang w:val="fr-FR"/>
              </w:rPr>
            </w:pPr>
          </w:p>
        </w:tc>
        <w:tc>
          <w:tcPr>
            <w:tcW w:w="432" w:type="pct"/>
            <w:gridSpan w:val="2"/>
          </w:tcPr>
          <w:p w14:paraId="484CE9DF" w14:textId="77777777" w:rsidR="0016565C" w:rsidRPr="0010789C" w:rsidRDefault="0016565C" w:rsidP="000B6C40">
            <w:pPr>
              <w:jc w:val="right"/>
              <w:rPr>
                <w:color w:val="0000FF"/>
                <w:lang w:val="fr-FR"/>
              </w:rPr>
            </w:pPr>
          </w:p>
        </w:tc>
        <w:tc>
          <w:tcPr>
            <w:tcW w:w="3461" w:type="pct"/>
            <w:gridSpan w:val="6"/>
          </w:tcPr>
          <w:p w14:paraId="49B4EAE6" w14:textId="77777777" w:rsidR="0016565C" w:rsidRPr="0010789C" w:rsidRDefault="0016565C" w:rsidP="000B6C40">
            <w:pPr>
              <w:jc w:val="both"/>
              <w:rPr>
                <w:rFonts w:ascii="Arial" w:hAnsi="Arial" w:cs="Arial"/>
                <w:color w:val="0000FF"/>
                <w:lang w:val="fr-FR"/>
              </w:rPr>
            </w:pPr>
            <w:r w:rsidRPr="0010789C">
              <w:rPr>
                <w:rFonts w:ascii="Arial" w:hAnsi="Arial" w:cs="Arial"/>
                <w:color w:val="0000FF"/>
                <w:lang w:val="fr-FR"/>
              </w:rPr>
              <w:t>Pour les patients avec une désarticulation de la hanche, une hémipelvectomie ou une amputation bilatérale avec perte de 1 ou 2 articulation(s) du genou, l’utilisation de béquille(s) ou de canne(s) est autorisée.</w:t>
            </w:r>
            <w:r w:rsidRPr="0010789C">
              <w:rPr>
                <w:lang w:val="fr-BE"/>
              </w:rPr>
              <w:t xml:space="preserve"> </w:t>
            </w:r>
            <w:r w:rsidRPr="0010789C">
              <w:rPr>
                <w:rFonts w:ascii="Arial" w:hAnsi="Arial" w:cs="Arial"/>
                <w:color w:val="0000FF"/>
                <w:lang w:val="fr-FR"/>
              </w:rPr>
              <w:t>"</w:t>
            </w:r>
          </w:p>
        </w:tc>
        <w:tc>
          <w:tcPr>
            <w:tcW w:w="155" w:type="pct"/>
          </w:tcPr>
          <w:p w14:paraId="3CA4600F" w14:textId="77777777" w:rsidR="0016565C" w:rsidRPr="0010789C" w:rsidRDefault="0016565C" w:rsidP="000B6C40">
            <w:pPr>
              <w:rPr>
                <w:rFonts w:ascii="Arial" w:hAnsi="Arial" w:cs="Arial"/>
                <w:color w:val="0000FF"/>
                <w:lang w:val="fr-FR"/>
              </w:rPr>
            </w:pPr>
          </w:p>
        </w:tc>
      </w:tr>
      <w:tr w:rsidR="0016565C" w:rsidRPr="0010789C" w14:paraId="063122C8" w14:textId="77777777" w:rsidTr="00872E82">
        <w:trPr>
          <w:cantSplit/>
        </w:trPr>
        <w:tc>
          <w:tcPr>
            <w:tcW w:w="218" w:type="pct"/>
          </w:tcPr>
          <w:p w14:paraId="42427FB2" w14:textId="77777777" w:rsidR="0016565C" w:rsidRPr="0010789C" w:rsidRDefault="0016565C" w:rsidP="000B6C40">
            <w:pPr>
              <w:rPr>
                <w:color w:val="0000FF"/>
                <w:lang w:val="fr-BE"/>
              </w:rPr>
            </w:pPr>
          </w:p>
        </w:tc>
        <w:tc>
          <w:tcPr>
            <w:tcW w:w="294" w:type="pct"/>
          </w:tcPr>
          <w:p w14:paraId="0C29B6D8" w14:textId="77777777" w:rsidR="0016565C" w:rsidRPr="0010789C" w:rsidRDefault="0016565C" w:rsidP="000B6C40">
            <w:pPr>
              <w:jc w:val="right"/>
              <w:rPr>
                <w:color w:val="0000FF"/>
                <w:lang w:val="fr-FR"/>
              </w:rPr>
            </w:pPr>
          </w:p>
        </w:tc>
        <w:tc>
          <w:tcPr>
            <w:tcW w:w="441" w:type="pct"/>
          </w:tcPr>
          <w:p w14:paraId="37583484" w14:textId="77777777" w:rsidR="0016565C" w:rsidRPr="0010789C" w:rsidRDefault="0016565C" w:rsidP="000B6C40">
            <w:pPr>
              <w:jc w:val="right"/>
              <w:rPr>
                <w:color w:val="0000FF"/>
                <w:lang w:val="fr-FR"/>
              </w:rPr>
            </w:pPr>
          </w:p>
        </w:tc>
        <w:tc>
          <w:tcPr>
            <w:tcW w:w="432" w:type="pct"/>
            <w:gridSpan w:val="2"/>
          </w:tcPr>
          <w:p w14:paraId="4DE380B2" w14:textId="77777777" w:rsidR="0016565C" w:rsidRPr="0010789C" w:rsidRDefault="0016565C" w:rsidP="000B6C40">
            <w:pPr>
              <w:jc w:val="right"/>
              <w:rPr>
                <w:color w:val="0000FF"/>
                <w:lang w:val="fr-FR"/>
              </w:rPr>
            </w:pPr>
          </w:p>
        </w:tc>
        <w:tc>
          <w:tcPr>
            <w:tcW w:w="3461" w:type="pct"/>
            <w:gridSpan w:val="6"/>
          </w:tcPr>
          <w:p w14:paraId="2BCD1737" w14:textId="77777777" w:rsidR="0016565C" w:rsidRPr="0010789C" w:rsidRDefault="0016565C" w:rsidP="000B6C40">
            <w:pPr>
              <w:jc w:val="both"/>
              <w:rPr>
                <w:rFonts w:ascii="Arial" w:hAnsi="Arial" w:cs="Arial"/>
                <w:color w:val="0000FF"/>
                <w:lang w:val="fr-FR"/>
              </w:rPr>
            </w:pPr>
          </w:p>
        </w:tc>
        <w:tc>
          <w:tcPr>
            <w:tcW w:w="155" w:type="pct"/>
          </w:tcPr>
          <w:p w14:paraId="760057B1" w14:textId="77777777" w:rsidR="0016565C" w:rsidRPr="0010789C" w:rsidRDefault="0016565C" w:rsidP="000B6C40">
            <w:pPr>
              <w:rPr>
                <w:rFonts w:ascii="Arial" w:hAnsi="Arial" w:cs="Arial"/>
                <w:color w:val="0000FF"/>
                <w:lang w:val="fr-FR"/>
              </w:rPr>
            </w:pPr>
          </w:p>
        </w:tc>
      </w:tr>
      <w:tr w:rsidR="0016565C" w:rsidRPr="00E57863" w14:paraId="6ADC178D" w14:textId="77777777" w:rsidTr="00872E82">
        <w:trPr>
          <w:cantSplit/>
        </w:trPr>
        <w:tc>
          <w:tcPr>
            <w:tcW w:w="218" w:type="pct"/>
          </w:tcPr>
          <w:p w14:paraId="26100157" w14:textId="77777777" w:rsidR="0016565C" w:rsidRPr="0010789C" w:rsidRDefault="0016565C" w:rsidP="000B6C40">
            <w:pPr>
              <w:rPr>
                <w:color w:val="0000FF"/>
                <w:lang w:val="fr-FR"/>
              </w:rPr>
            </w:pPr>
          </w:p>
        </w:tc>
        <w:tc>
          <w:tcPr>
            <w:tcW w:w="294" w:type="pct"/>
          </w:tcPr>
          <w:p w14:paraId="4F10204D" w14:textId="77777777" w:rsidR="0016565C" w:rsidRPr="0010789C" w:rsidRDefault="0016565C" w:rsidP="000B6C40">
            <w:pPr>
              <w:jc w:val="right"/>
              <w:rPr>
                <w:color w:val="0000FF"/>
                <w:lang w:val="fr-FR"/>
              </w:rPr>
            </w:pPr>
          </w:p>
        </w:tc>
        <w:tc>
          <w:tcPr>
            <w:tcW w:w="441" w:type="pct"/>
          </w:tcPr>
          <w:p w14:paraId="38B3FE91" w14:textId="77777777" w:rsidR="0016565C" w:rsidRPr="0010789C" w:rsidRDefault="0016565C" w:rsidP="000B6C40">
            <w:pPr>
              <w:jc w:val="right"/>
              <w:rPr>
                <w:color w:val="0000FF"/>
                <w:lang w:val="fr-FR"/>
              </w:rPr>
            </w:pPr>
          </w:p>
        </w:tc>
        <w:tc>
          <w:tcPr>
            <w:tcW w:w="432" w:type="pct"/>
            <w:gridSpan w:val="2"/>
          </w:tcPr>
          <w:p w14:paraId="6C39DD49" w14:textId="77777777" w:rsidR="0016565C" w:rsidRPr="0010789C" w:rsidRDefault="0016565C" w:rsidP="000B6C40">
            <w:pPr>
              <w:jc w:val="right"/>
              <w:rPr>
                <w:color w:val="0000FF"/>
                <w:lang w:val="fr-FR"/>
              </w:rPr>
            </w:pPr>
          </w:p>
        </w:tc>
        <w:tc>
          <w:tcPr>
            <w:tcW w:w="3461" w:type="pct"/>
            <w:gridSpan w:val="6"/>
          </w:tcPr>
          <w:p w14:paraId="02EB26D8" w14:textId="77777777" w:rsidR="0016565C" w:rsidRPr="0010789C" w:rsidRDefault="0016565C" w:rsidP="000B6C40">
            <w:pPr>
              <w:jc w:val="both"/>
              <w:rPr>
                <w:rFonts w:ascii="Arial" w:hAnsi="Arial" w:cs="Arial"/>
                <w:color w:val="0000FF"/>
                <w:lang w:val="fr-FR"/>
              </w:rPr>
            </w:pPr>
            <w:r w:rsidRPr="0010789C">
              <w:rPr>
                <w:rFonts w:ascii="Arial" w:hAnsi="Arial" w:cs="Arial"/>
                <w:i/>
                <w:color w:val="0000FF"/>
                <w:sz w:val="18"/>
                <w:lang w:val="fr-FR"/>
              </w:rPr>
              <w:t>"A.R. 29.1.1993" (en vigueur 1.2.1993) + "A.R. 20.7.2004" (en vigueur 1.9.2004)</w:t>
            </w:r>
            <w:r w:rsidRPr="0010789C">
              <w:rPr>
                <w:rFonts w:ascii="Arial" w:hAnsi="Arial" w:cs="Arial"/>
                <w:color w:val="0000FF"/>
                <w:lang w:val="fr-FR"/>
              </w:rPr>
              <w:t xml:space="preserve"> </w:t>
            </w:r>
          </w:p>
        </w:tc>
        <w:tc>
          <w:tcPr>
            <w:tcW w:w="155" w:type="pct"/>
          </w:tcPr>
          <w:p w14:paraId="123DE08C" w14:textId="77777777" w:rsidR="0016565C" w:rsidRPr="0010789C" w:rsidRDefault="0016565C" w:rsidP="000B6C40">
            <w:pPr>
              <w:rPr>
                <w:rFonts w:ascii="Arial" w:hAnsi="Arial" w:cs="Arial"/>
                <w:color w:val="0000FF"/>
                <w:lang w:val="fr-FR"/>
              </w:rPr>
            </w:pPr>
          </w:p>
        </w:tc>
      </w:tr>
      <w:tr w:rsidR="00122C88" w:rsidRPr="00E57863" w14:paraId="21D4696C" w14:textId="77777777" w:rsidTr="00872E82">
        <w:trPr>
          <w:cantSplit/>
        </w:trPr>
        <w:tc>
          <w:tcPr>
            <w:tcW w:w="218" w:type="pct"/>
          </w:tcPr>
          <w:p w14:paraId="18807203" w14:textId="77777777" w:rsidR="00122C88" w:rsidRPr="0010789C" w:rsidRDefault="00122C88" w:rsidP="00122C88">
            <w:pPr>
              <w:rPr>
                <w:color w:val="0000FF"/>
                <w:lang w:val="fr-FR"/>
              </w:rPr>
            </w:pPr>
          </w:p>
        </w:tc>
        <w:tc>
          <w:tcPr>
            <w:tcW w:w="294" w:type="pct"/>
          </w:tcPr>
          <w:p w14:paraId="12A2A540" w14:textId="77777777" w:rsidR="00122C88" w:rsidRPr="0010789C" w:rsidRDefault="00122C88" w:rsidP="00122C88">
            <w:pPr>
              <w:jc w:val="right"/>
              <w:rPr>
                <w:color w:val="0000FF"/>
                <w:lang w:val="fr-FR"/>
              </w:rPr>
            </w:pPr>
          </w:p>
        </w:tc>
        <w:tc>
          <w:tcPr>
            <w:tcW w:w="441" w:type="pct"/>
          </w:tcPr>
          <w:p w14:paraId="04AA38A8" w14:textId="77777777" w:rsidR="00122C88" w:rsidRPr="0010789C" w:rsidRDefault="00122C88" w:rsidP="00122C88">
            <w:pPr>
              <w:jc w:val="right"/>
              <w:rPr>
                <w:color w:val="0000FF"/>
                <w:lang w:val="fr-FR"/>
              </w:rPr>
            </w:pPr>
          </w:p>
        </w:tc>
        <w:tc>
          <w:tcPr>
            <w:tcW w:w="432" w:type="pct"/>
            <w:gridSpan w:val="2"/>
          </w:tcPr>
          <w:p w14:paraId="114C458C" w14:textId="77777777" w:rsidR="00122C88" w:rsidRPr="0010789C" w:rsidRDefault="00122C88" w:rsidP="00122C88">
            <w:pPr>
              <w:jc w:val="right"/>
              <w:rPr>
                <w:color w:val="0000FF"/>
                <w:lang w:val="fr-FR"/>
              </w:rPr>
            </w:pPr>
          </w:p>
        </w:tc>
        <w:tc>
          <w:tcPr>
            <w:tcW w:w="3461" w:type="pct"/>
            <w:gridSpan w:val="6"/>
          </w:tcPr>
          <w:p w14:paraId="3614CE66" w14:textId="77777777" w:rsidR="00122C88" w:rsidRPr="0010789C" w:rsidRDefault="00122C88" w:rsidP="00122C88">
            <w:pPr>
              <w:jc w:val="both"/>
              <w:rPr>
                <w:rFonts w:ascii="Arial" w:hAnsi="Arial" w:cs="Arial"/>
                <w:color w:val="0000FF"/>
                <w:lang w:val="fr-FR"/>
              </w:rPr>
            </w:pPr>
            <w:r w:rsidRPr="0010789C">
              <w:rPr>
                <w:rFonts w:ascii="Arial" w:hAnsi="Arial" w:cs="Arial"/>
                <w:color w:val="0000FF"/>
                <w:lang w:val="fr-FR"/>
              </w:rPr>
              <w:t>Groupe 5</w:t>
            </w:r>
            <w:r w:rsidR="0082091E" w:rsidRPr="0010789C">
              <w:rPr>
                <w:rFonts w:ascii="Arial" w:hAnsi="Arial" w:cs="Arial"/>
                <w:color w:val="0000FF"/>
                <w:lang w:val="fr-FR"/>
              </w:rPr>
              <w:t> :</w:t>
            </w:r>
            <w:r w:rsidRPr="0010789C">
              <w:rPr>
                <w:rFonts w:ascii="Arial" w:hAnsi="Arial" w:cs="Arial"/>
                <w:color w:val="0000FF"/>
                <w:lang w:val="fr-FR"/>
              </w:rPr>
              <w:t xml:space="preserve"> Patients très actifs dont les possibilités avec la prothèse doivent répondre au test de la marche suivant, réalisé sans aucune aide ou autre soutien</w:t>
            </w:r>
            <w:r w:rsidR="0082091E" w:rsidRPr="0010789C">
              <w:rPr>
                <w:rFonts w:ascii="Arial" w:hAnsi="Arial" w:cs="Arial"/>
                <w:color w:val="0000FF"/>
                <w:lang w:val="fr-FR"/>
              </w:rPr>
              <w:t> :</w:t>
            </w:r>
          </w:p>
        </w:tc>
        <w:tc>
          <w:tcPr>
            <w:tcW w:w="155" w:type="pct"/>
          </w:tcPr>
          <w:p w14:paraId="573EDDEB" w14:textId="77777777" w:rsidR="00122C88" w:rsidRPr="0010789C" w:rsidRDefault="00122C88" w:rsidP="00122C88">
            <w:pPr>
              <w:rPr>
                <w:rFonts w:ascii="Arial" w:hAnsi="Arial" w:cs="Arial"/>
                <w:color w:val="0000FF"/>
                <w:lang w:val="fr-FR"/>
              </w:rPr>
            </w:pPr>
          </w:p>
        </w:tc>
      </w:tr>
      <w:tr w:rsidR="00122C88" w:rsidRPr="00E57863" w14:paraId="71ECAD6D" w14:textId="77777777" w:rsidTr="00872E82">
        <w:trPr>
          <w:cantSplit/>
        </w:trPr>
        <w:tc>
          <w:tcPr>
            <w:tcW w:w="218" w:type="pct"/>
          </w:tcPr>
          <w:p w14:paraId="6CDD2109" w14:textId="77777777" w:rsidR="00122C88" w:rsidRPr="0010789C" w:rsidRDefault="00122C88" w:rsidP="00122C88">
            <w:pPr>
              <w:rPr>
                <w:color w:val="0000FF"/>
                <w:lang w:val="fr-FR"/>
              </w:rPr>
            </w:pPr>
          </w:p>
        </w:tc>
        <w:tc>
          <w:tcPr>
            <w:tcW w:w="294" w:type="pct"/>
          </w:tcPr>
          <w:p w14:paraId="7A493713" w14:textId="77777777" w:rsidR="00122C88" w:rsidRPr="0010789C" w:rsidRDefault="00122C88" w:rsidP="00122C88">
            <w:pPr>
              <w:jc w:val="right"/>
              <w:rPr>
                <w:color w:val="0000FF"/>
                <w:lang w:val="fr-FR"/>
              </w:rPr>
            </w:pPr>
          </w:p>
        </w:tc>
        <w:tc>
          <w:tcPr>
            <w:tcW w:w="441" w:type="pct"/>
          </w:tcPr>
          <w:p w14:paraId="65D2C7D0" w14:textId="77777777" w:rsidR="00122C88" w:rsidRPr="0010789C" w:rsidRDefault="00122C88" w:rsidP="00122C88">
            <w:pPr>
              <w:jc w:val="right"/>
              <w:rPr>
                <w:color w:val="0000FF"/>
                <w:lang w:val="fr-FR"/>
              </w:rPr>
            </w:pPr>
          </w:p>
        </w:tc>
        <w:tc>
          <w:tcPr>
            <w:tcW w:w="432" w:type="pct"/>
            <w:gridSpan w:val="2"/>
          </w:tcPr>
          <w:p w14:paraId="624876C3" w14:textId="77777777" w:rsidR="00122C88" w:rsidRPr="0010789C" w:rsidRDefault="00122C88" w:rsidP="00122C88">
            <w:pPr>
              <w:jc w:val="right"/>
              <w:rPr>
                <w:color w:val="0000FF"/>
                <w:lang w:val="fr-FR"/>
              </w:rPr>
            </w:pPr>
          </w:p>
        </w:tc>
        <w:tc>
          <w:tcPr>
            <w:tcW w:w="3461" w:type="pct"/>
            <w:gridSpan w:val="6"/>
          </w:tcPr>
          <w:p w14:paraId="11010EE1" w14:textId="77777777" w:rsidR="00122C88" w:rsidRPr="0010789C" w:rsidRDefault="00122C88" w:rsidP="00122C88">
            <w:pPr>
              <w:jc w:val="both"/>
              <w:rPr>
                <w:rFonts w:ascii="Arial" w:hAnsi="Arial" w:cs="Arial"/>
                <w:color w:val="0000FF"/>
                <w:lang w:val="fr-FR"/>
              </w:rPr>
            </w:pPr>
          </w:p>
        </w:tc>
        <w:tc>
          <w:tcPr>
            <w:tcW w:w="155" w:type="pct"/>
          </w:tcPr>
          <w:p w14:paraId="70A480C3" w14:textId="77777777" w:rsidR="00122C88" w:rsidRPr="0010789C" w:rsidRDefault="00122C88" w:rsidP="00122C88">
            <w:pPr>
              <w:rPr>
                <w:rFonts w:ascii="Arial" w:hAnsi="Arial" w:cs="Arial"/>
                <w:color w:val="0000FF"/>
                <w:lang w:val="fr-FR"/>
              </w:rPr>
            </w:pPr>
          </w:p>
        </w:tc>
      </w:tr>
      <w:tr w:rsidR="00795F74" w:rsidRPr="0010789C" w14:paraId="5DDE5035" w14:textId="77777777" w:rsidTr="00872E82">
        <w:trPr>
          <w:cantSplit/>
        </w:trPr>
        <w:tc>
          <w:tcPr>
            <w:tcW w:w="218" w:type="pct"/>
          </w:tcPr>
          <w:p w14:paraId="1FC620B7" w14:textId="77777777" w:rsidR="00795F74" w:rsidRPr="0010789C" w:rsidRDefault="00795F74" w:rsidP="00795F74">
            <w:pPr>
              <w:rPr>
                <w:color w:val="0000FF"/>
                <w:lang w:val="fr-BE"/>
              </w:rPr>
            </w:pPr>
          </w:p>
        </w:tc>
        <w:tc>
          <w:tcPr>
            <w:tcW w:w="294" w:type="pct"/>
          </w:tcPr>
          <w:p w14:paraId="0EE1D889" w14:textId="77777777" w:rsidR="00795F74" w:rsidRPr="0010789C" w:rsidRDefault="00795F74" w:rsidP="00795F74">
            <w:pPr>
              <w:jc w:val="right"/>
              <w:rPr>
                <w:color w:val="0000FF"/>
                <w:lang w:val="fr-FR"/>
              </w:rPr>
            </w:pPr>
          </w:p>
        </w:tc>
        <w:tc>
          <w:tcPr>
            <w:tcW w:w="441" w:type="pct"/>
          </w:tcPr>
          <w:p w14:paraId="093CC143" w14:textId="77777777" w:rsidR="00795F74" w:rsidRPr="0010789C" w:rsidRDefault="00795F74" w:rsidP="00795F74">
            <w:pPr>
              <w:jc w:val="right"/>
              <w:rPr>
                <w:color w:val="0000FF"/>
                <w:lang w:val="fr-FR"/>
              </w:rPr>
            </w:pPr>
          </w:p>
        </w:tc>
        <w:tc>
          <w:tcPr>
            <w:tcW w:w="432" w:type="pct"/>
            <w:gridSpan w:val="2"/>
          </w:tcPr>
          <w:p w14:paraId="7ACED15F" w14:textId="77777777" w:rsidR="00795F74" w:rsidRPr="0010789C" w:rsidRDefault="00795F74" w:rsidP="00795F74">
            <w:pPr>
              <w:jc w:val="right"/>
              <w:rPr>
                <w:color w:val="0000FF"/>
                <w:lang w:val="fr-FR"/>
              </w:rPr>
            </w:pPr>
          </w:p>
        </w:tc>
        <w:tc>
          <w:tcPr>
            <w:tcW w:w="3461" w:type="pct"/>
            <w:gridSpan w:val="6"/>
          </w:tcPr>
          <w:p w14:paraId="6B4325E4" w14:textId="77777777" w:rsidR="00795F74" w:rsidRPr="0010789C" w:rsidRDefault="00795F74" w:rsidP="00795F74">
            <w:pPr>
              <w:jc w:val="both"/>
              <w:rPr>
                <w:rFonts w:ascii="Arial" w:hAnsi="Arial" w:cs="Arial"/>
                <w:color w:val="0000FF"/>
                <w:lang w:val="fr-BE"/>
              </w:rPr>
            </w:pPr>
            <w:r w:rsidRPr="0010789C">
              <w:rPr>
                <w:rFonts w:ascii="Arial" w:hAnsi="Arial" w:cs="Arial"/>
                <w:i/>
                <w:color w:val="0000FF"/>
                <w:sz w:val="18"/>
                <w:lang w:val="fr-FR"/>
              </w:rPr>
              <w:t>"A.R. 8.11.2020" (en vigueur 1.2.2021)</w:t>
            </w:r>
          </w:p>
        </w:tc>
        <w:tc>
          <w:tcPr>
            <w:tcW w:w="155" w:type="pct"/>
          </w:tcPr>
          <w:p w14:paraId="0A1189C0" w14:textId="77777777" w:rsidR="00795F74" w:rsidRPr="0010789C" w:rsidRDefault="00795F74" w:rsidP="00795F74">
            <w:pPr>
              <w:rPr>
                <w:rFonts w:ascii="Arial" w:hAnsi="Arial" w:cs="Arial"/>
                <w:color w:val="0000FF"/>
                <w:lang w:val="fr-BE"/>
              </w:rPr>
            </w:pPr>
          </w:p>
        </w:tc>
      </w:tr>
      <w:tr w:rsidR="00122C88" w:rsidRPr="00E57863" w14:paraId="68114BB5" w14:textId="77777777" w:rsidTr="00872E82">
        <w:trPr>
          <w:cantSplit/>
        </w:trPr>
        <w:tc>
          <w:tcPr>
            <w:tcW w:w="218" w:type="pct"/>
          </w:tcPr>
          <w:p w14:paraId="34B7E9B4" w14:textId="77777777" w:rsidR="00122C88" w:rsidRPr="0010789C" w:rsidRDefault="00122C88" w:rsidP="00122C88">
            <w:pPr>
              <w:rPr>
                <w:color w:val="0000FF"/>
                <w:lang w:val="fr-FR"/>
              </w:rPr>
            </w:pPr>
          </w:p>
        </w:tc>
        <w:tc>
          <w:tcPr>
            <w:tcW w:w="294" w:type="pct"/>
          </w:tcPr>
          <w:p w14:paraId="0E8D802D" w14:textId="77777777" w:rsidR="00122C88" w:rsidRPr="0010789C" w:rsidRDefault="00122C88" w:rsidP="00122C88">
            <w:pPr>
              <w:jc w:val="right"/>
              <w:rPr>
                <w:color w:val="0000FF"/>
                <w:lang w:val="fr-FR"/>
              </w:rPr>
            </w:pPr>
          </w:p>
        </w:tc>
        <w:tc>
          <w:tcPr>
            <w:tcW w:w="441" w:type="pct"/>
          </w:tcPr>
          <w:p w14:paraId="657AF365" w14:textId="77777777" w:rsidR="00122C88" w:rsidRPr="0010789C" w:rsidRDefault="00122C88" w:rsidP="00122C88">
            <w:pPr>
              <w:jc w:val="right"/>
              <w:rPr>
                <w:color w:val="0000FF"/>
                <w:lang w:val="fr-FR"/>
              </w:rPr>
            </w:pPr>
          </w:p>
        </w:tc>
        <w:tc>
          <w:tcPr>
            <w:tcW w:w="432" w:type="pct"/>
            <w:gridSpan w:val="2"/>
          </w:tcPr>
          <w:p w14:paraId="38D85A9C" w14:textId="77777777" w:rsidR="00122C88" w:rsidRPr="0010789C" w:rsidRDefault="00122C88" w:rsidP="00122C88">
            <w:pPr>
              <w:jc w:val="right"/>
              <w:rPr>
                <w:color w:val="0000FF"/>
                <w:lang w:val="fr-FR"/>
              </w:rPr>
            </w:pPr>
          </w:p>
        </w:tc>
        <w:tc>
          <w:tcPr>
            <w:tcW w:w="3461" w:type="pct"/>
            <w:gridSpan w:val="6"/>
          </w:tcPr>
          <w:p w14:paraId="5F18E23F" w14:textId="77777777" w:rsidR="00122C88" w:rsidRPr="0010789C" w:rsidRDefault="00795F74" w:rsidP="00AC1AB4">
            <w:pPr>
              <w:pStyle w:val="Paragraphedeliste"/>
              <w:numPr>
                <w:ilvl w:val="0"/>
                <w:numId w:val="1"/>
              </w:numPr>
              <w:jc w:val="both"/>
              <w:rPr>
                <w:rFonts w:ascii="Arial" w:hAnsi="Arial" w:cs="Arial"/>
                <w:color w:val="0000FF"/>
                <w:lang w:val="fr-FR"/>
              </w:rPr>
            </w:pPr>
            <w:r w:rsidRPr="0010789C">
              <w:rPr>
                <w:rFonts w:ascii="Arial" w:hAnsi="Arial" w:cs="Arial"/>
                <w:color w:val="0000FF"/>
                <w:lang w:val="fr-FR"/>
              </w:rPr>
              <w:t>pour les amputations sous l’articulation du genou : pouvoir</w:t>
            </w:r>
            <w:r w:rsidR="00EA419C" w:rsidRPr="0010789C">
              <w:rPr>
                <w:rFonts w:ascii="Arial" w:hAnsi="Arial" w:cs="Arial"/>
                <w:color w:val="0000FF"/>
                <w:lang w:val="fr-FR"/>
              </w:rPr>
              <w:t xml:space="preserve">  </w:t>
            </w:r>
            <w:r w:rsidRPr="0010789C">
              <w:rPr>
                <w:rFonts w:ascii="Arial" w:hAnsi="Arial" w:cs="Arial"/>
                <w:color w:val="0000FF"/>
                <w:lang w:val="fr-FR"/>
              </w:rPr>
              <w:t>maintenir, en marchant avec la prothèse, une vitesse de 5 km/h</w:t>
            </w:r>
            <w:r w:rsidR="00EA419C" w:rsidRPr="0010789C">
              <w:rPr>
                <w:rFonts w:ascii="Arial" w:hAnsi="Arial" w:cs="Arial"/>
                <w:color w:val="0000FF"/>
                <w:lang w:val="fr-FR"/>
              </w:rPr>
              <w:t xml:space="preserve">  </w:t>
            </w:r>
            <w:r w:rsidRPr="0010789C">
              <w:rPr>
                <w:rFonts w:ascii="Arial" w:hAnsi="Arial" w:cs="Arial"/>
                <w:color w:val="0000FF"/>
                <w:lang w:val="fr-FR"/>
              </w:rPr>
              <w:t>au moins 10 minutes;</w:t>
            </w:r>
          </w:p>
        </w:tc>
        <w:tc>
          <w:tcPr>
            <w:tcW w:w="155" w:type="pct"/>
          </w:tcPr>
          <w:p w14:paraId="58AC60FA" w14:textId="77777777" w:rsidR="00122C88" w:rsidRPr="0010789C" w:rsidRDefault="00122C88" w:rsidP="00122C88">
            <w:pPr>
              <w:rPr>
                <w:rFonts w:ascii="Arial" w:hAnsi="Arial" w:cs="Arial"/>
                <w:color w:val="0000FF"/>
                <w:lang w:val="fr-FR"/>
              </w:rPr>
            </w:pPr>
          </w:p>
        </w:tc>
      </w:tr>
      <w:tr w:rsidR="00122C88" w:rsidRPr="00E57863" w14:paraId="59C6AE07" w14:textId="77777777" w:rsidTr="00872E82">
        <w:trPr>
          <w:cantSplit/>
        </w:trPr>
        <w:tc>
          <w:tcPr>
            <w:tcW w:w="218" w:type="pct"/>
          </w:tcPr>
          <w:p w14:paraId="7A924660" w14:textId="77777777" w:rsidR="00122C88" w:rsidRPr="0010789C" w:rsidRDefault="00122C88" w:rsidP="00122C88">
            <w:pPr>
              <w:rPr>
                <w:color w:val="0000FF"/>
                <w:lang w:val="fr-FR"/>
              </w:rPr>
            </w:pPr>
          </w:p>
        </w:tc>
        <w:tc>
          <w:tcPr>
            <w:tcW w:w="294" w:type="pct"/>
          </w:tcPr>
          <w:p w14:paraId="58A2D918" w14:textId="77777777" w:rsidR="00122C88" w:rsidRPr="0010789C" w:rsidRDefault="00122C88" w:rsidP="00122C88">
            <w:pPr>
              <w:jc w:val="right"/>
              <w:rPr>
                <w:color w:val="0000FF"/>
                <w:lang w:val="fr-FR"/>
              </w:rPr>
            </w:pPr>
          </w:p>
        </w:tc>
        <w:tc>
          <w:tcPr>
            <w:tcW w:w="441" w:type="pct"/>
          </w:tcPr>
          <w:p w14:paraId="7A6F503F" w14:textId="77777777" w:rsidR="00122C88" w:rsidRPr="0010789C" w:rsidRDefault="00122C88" w:rsidP="00122C88">
            <w:pPr>
              <w:jc w:val="right"/>
              <w:rPr>
                <w:color w:val="0000FF"/>
                <w:lang w:val="fr-FR"/>
              </w:rPr>
            </w:pPr>
          </w:p>
        </w:tc>
        <w:tc>
          <w:tcPr>
            <w:tcW w:w="432" w:type="pct"/>
            <w:gridSpan w:val="2"/>
          </w:tcPr>
          <w:p w14:paraId="1B667B9F" w14:textId="77777777" w:rsidR="00122C88" w:rsidRPr="0010789C" w:rsidRDefault="00122C88" w:rsidP="00122C88">
            <w:pPr>
              <w:jc w:val="right"/>
              <w:rPr>
                <w:color w:val="0000FF"/>
                <w:lang w:val="fr-FR"/>
              </w:rPr>
            </w:pPr>
          </w:p>
        </w:tc>
        <w:tc>
          <w:tcPr>
            <w:tcW w:w="3461" w:type="pct"/>
            <w:gridSpan w:val="6"/>
          </w:tcPr>
          <w:p w14:paraId="45A14A9E" w14:textId="77777777" w:rsidR="00122C88" w:rsidRPr="0010789C" w:rsidRDefault="00D2699F" w:rsidP="00AC1AB4">
            <w:pPr>
              <w:pStyle w:val="Paragraphedeliste"/>
              <w:numPr>
                <w:ilvl w:val="0"/>
                <w:numId w:val="1"/>
              </w:numPr>
              <w:jc w:val="both"/>
              <w:rPr>
                <w:rFonts w:ascii="Arial" w:hAnsi="Arial" w:cs="Arial"/>
                <w:color w:val="0000FF"/>
                <w:lang w:val="fr-FR"/>
              </w:rPr>
            </w:pPr>
            <w:r w:rsidRPr="0010789C">
              <w:rPr>
                <w:rFonts w:ascii="Arial" w:hAnsi="Arial" w:cs="Arial"/>
                <w:color w:val="0000FF"/>
                <w:lang w:val="fr-FR"/>
              </w:rPr>
              <w:t>pour les amputations au-dessus ou au milieu de l’articulation du  genou : pouvoir maintenir, en marchant avec la prothèse, une  vitesse de 3 km/h durant au moins 10 minutes;</w:t>
            </w:r>
          </w:p>
        </w:tc>
        <w:tc>
          <w:tcPr>
            <w:tcW w:w="155" w:type="pct"/>
          </w:tcPr>
          <w:p w14:paraId="57B870A7" w14:textId="77777777" w:rsidR="00122C88" w:rsidRPr="0010789C" w:rsidRDefault="00122C88" w:rsidP="00122C88">
            <w:pPr>
              <w:rPr>
                <w:rFonts w:ascii="Arial" w:hAnsi="Arial" w:cs="Arial"/>
                <w:color w:val="0000FF"/>
                <w:lang w:val="fr-FR"/>
              </w:rPr>
            </w:pPr>
          </w:p>
        </w:tc>
      </w:tr>
      <w:tr w:rsidR="00D2699F" w:rsidRPr="00E57863" w14:paraId="0BD15439" w14:textId="77777777" w:rsidTr="00872E82">
        <w:trPr>
          <w:cantSplit/>
        </w:trPr>
        <w:tc>
          <w:tcPr>
            <w:tcW w:w="218" w:type="pct"/>
          </w:tcPr>
          <w:p w14:paraId="360F29F2" w14:textId="77777777" w:rsidR="00D2699F" w:rsidRPr="0010789C" w:rsidRDefault="00D2699F" w:rsidP="00122C88">
            <w:pPr>
              <w:rPr>
                <w:color w:val="0000FF"/>
                <w:lang w:val="fr-FR"/>
              </w:rPr>
            </w:pPr>
          </w:p>
        </w:tc>
        <w:tc>
          <w:tcPr>
            <w:tcW w:w="294" w:type="pct"/>
          </w:tcPr>
          <w:p w14:paraId="7EC8F5DD" w14:textId="77777777" w:rsidR="00D2699F" w:rsidRPr="0010789C" w:rsidRDefault="00D2699F" w:rsidP="00122C88">
            <w:pPr>
              <w:jc w:val="right"/>
              <w:rPr>
                <w:color w:val="0000FF"/>
                <w:lang w:val="fr-FR"/>
              </w:rPr>
            </w:pPr>
          </w:p>
        </w:tc>
        <w:tc>
          <w:tcPr>
            <w:tcW w:w="441" w:type="pct"/>
          </w:tcPr>
          <w:p w14:paraId="7E8D0E07" w14:textId="77777777" w:rsidR="00D2699F" w:rsidRPr="0010789C" w:rsidRDefault="00D2699F" w:rsidP="00122C88">
            <w:pPr>
              <w:jc w:val="right"/>
              <w:rPr>
                <w:color w:val="0000FF"/>
                <w:lang w:val="fr-FR"/>
              </w:rPr>
            </w:pPr>
          </w:p>
        </w:tc>
        <w:tc>
          <w:tcPr>
            <w:tcW w:w="432" w:type="pct"/>
            <w:gridSpan w:val="2"/>
          </w:tcPr>
          <w:p w14:paraId="04600E5E" w14:textId="77777777" w:rsidR="00D2699F" w:rsidRPr="0010789C" w:rsidRDefault="00D2699F" w:rsidP="00122C88">
            <w:pPr>
              <w:jc w:val="right"/>
              <w:rPr>
                <w:color w:val="0000FF"/>
                <w:lang w:val="fr-FR"/>
              </w:rPr>
            </w:pPr>
          </w:p>
        </w:tc>
        <w:tc>
          <w:tcPr>
            <w:tcW w:w="3461" w:type="pct"/>
            <w:gridSpan w:val="6"/>
          </w:tcPr>
          <w:p w14:paraId="7413EE4F" w14:textId="77777777" w:rsidR="00D2699F" w:rsidRPr="0010789C" w:rsidRDefault="00D2699F" w:rsidP="00AC1AB4">
            <w:pPr>
              <w:pStyle w:val="Paragraphedeliste"/>
              <w:numPr>
                <w:ilvl w:val="0"/>
                <w:numId w:val="1"/>
              </w:numPr>
              <w:jc w:val="both"/>
              <w:rPr>
                <w:rFonts w:ascii="Arial" w:hAnsi="Arial" w:cs="Arial"/>
                <w:color w:val="0000FF"/>
                <w:lang w:val="fr-FR"/>
              </w:rPr>
            </w:pPr>
            <w:r w:rsidRPr="0010789C">
              <w:rPr>
                <w:rFonts w:ascii="Arial" w:hAnsi="Arial" w:cs="Arial"/>
                <w:color w:val="0000FF"/>
                <w:lang w:val="fr-FR"/>
              </w:rPr>
              <w:t>pour une hémipelvectomie et/ou une désarticulation de la  hanche : pouvoir maintenir, en marchant avec la prothèse, une  vitesse de 2 km/h durant au moins 5 minutes;</w:t>
            </w:r>
          </w:p>
        </w:tc>
        <w:tc>
          <w:tcPr>
            <w:tcW w:w="155" w:type="pct"/>
          </w:tcPr>
          <w:p w14:paraId="3BAA3573" w14:textId="77777777" w:rsidR="00D2699F" w:rsidRPr="0010789C" w:rsidRDefault="00D2699F" w:rsidP="00122C88">
            <w:pPr>
              <w:rPr>
                <w:rFonts w:ascii="Arial" w:hAnsi="Arial" w:cs="Arial"/>
                <w:color w:val="0000FF"/>
                <w:lang w:val="fr-FR"/>
              </w:rPr>
            </w:pPr>
          </w:p>
        </w:tc>
      </w:tr>
      <w:tr w:rsidR="00D2699F" w:rsidRPr="00E57863" w14:paraId="2D824433" w14:textId="77777777" w:rsidTr="00872E82">
        <w:trPr>
          <w:cantSplit/>
        </w:trPr>
        <w:tc>
          <w:tcPr>
            <w:tcW w:w="218" w:type="pct"/>
          </w:tcPr>
          <w:p w14:paraId="7898C135" w14:textId="77777777" w:rsidR="00D2699F" w:rsidRPr="0010789C" w:rsidRDefault="00D2699F" w:rsidP="00122C88">
            <w:pPr>
              <w:rPr>
                <w:color w:val="0000FF"/>
                <w:lang w:val="fr-FR"/>
              </w:rPr>
            </w:pPr>
          </w:p>
        </w:tc>
        <w:tc>
          <w:tcPr>
            <w:tcW w:w="294" w:type="pct"/>
          </w:tcPr>
          <w:p w14:paraId="1738F86E" w14:textId="77777777" w:rsidR="00D2699F" w:rsidRPr="0010789C" w:rsidRDefault="00D2699F" w:rsidP="00122C88">
            <w:pPr>
              <w:jc w:val="right"/>
              <w:rPr>
                <w:color w:val="0000FF"/>
                <w:lang w:val="fr-FR"/>
              </w:rPr>
            </w:pPr>
          </w:p>
        </w:tc>
        <w:tc>
          <w:tcPr>
            <w:tcW w:w="441" w:type="pct"/>
          </w:tcPr>
          <w:p w14:paraId="7F9F5645" w14:textId="77777777" w:rsidR="00D2699F" w:rsidRPr="0010789C" w:rsidRDefault="00D2699F" w:rsidP="00122C88">
            <w:pPr>
              <w:jc w:val="right"/>
              <w:rPr>
                <w:color w:val="0000FF"/>
                <w:lang w:val="fr-FR"/>
              </w:rPr>
            </w:pPr>
          </w:p>
        </w:tc>
        <w:tc>
          <w:tcPr>
            <w:tcW w:w="432" w:type="pct"/>
            <w:gridSpan w:val="2"/>
          </w:tcPr>
          <w:p w14:paraId="1EBD8BC1" w14:textId="77777777" w:rsidR="00D2699F" w:rsidRPr="0010789C" w:rsidRDefault="00D2699F" w:rsidP="00122C88">
            <w:pPr>
              <w:jc w:val="right"/>
              <w:rPr>
                <w:color w:val="0000FF"/>
                <w:lang w:val="fr-FR"/>
              </w:rPr>
            </w:pPr>
          </w:p>
        </w:tc>
        <w:tc>
          <w:tcPr>
            <w:tcW w:w="3461" w:type="pct"/>
            <w:gridSpan w:val="6"/>
          </w:tcPr>
          <w:p w14:paraId="68A73A29" w14:textId="77777777" w:rsidR="00D2699F" w:rsidRPr="0010789C" w:rsidRDefault="00D2699F" w:rsidP="00AC1AB4">
            <w:pPr>
              <w:pStyle w:val="Paragraphedeliste"/>
              <w:numPr>
                <w:ilvl w:val="0"/>
                <w:numId w:val="1"/>
              </w:numPr>
              <w:jc w:val="both"/>
              <w:rPr>
                <w:rFonts w:ascii="Arial" w:hAnsi="Arial" w:cs="Arial"/>
                <w:color w:val="0000FF"/>
                <w:lang w:val="fr-FR"/>
              </w:rPr>
            </w:pPr>
            <w:r w:rsidRPr="0010789C">
              <w:rPr>
                <w:rFonts w:ascii="Arial" w:hAnsi="Arial" w:cs="Arial"/>
                <w:color w:val="0000FF"/>
                <w:lang w:val="fr-FR"/>
              </w:rPr>
              <w:t>pour les amputations bilatérales des jambes, pouvoir maintenir,  en marchant avec les prothèses, une vitesse de 4 km/h durant au  moins 5 minutes;</w:t>
            </w:r>
          </w:p>
        </w:tc>
        <w:tc>
          <w:tcPr>
            <w:tcW w:w="155" w:type="pct"/>
          </w:tcPr>
          <w:p w14:paraId="726F28EF" w14:textId="77777777" w:rsidR="00D2699F" w:rsidRPr="0010789C" w:rsidRDefault="00D2699F" w:rsidP="00122C88">
            <w:pPr>
              <w:rPr>
                <w:rFonts w:ascii="Arial" w:hAnsi="Arial" w:cs="Arial"/>
                <w:color w:val="0000FF"/>
                <w:lang w:val="fr-FR"/>
              </w:rPr>
            </w:pPr>
          </w:p>
        </w:tc>
      </w:tr>
      <w:tr w:rsidR="00D2699F" w:rsidRPr="00E57863" w14:paraId="69A99B82" w14:textId="77777777" w:rsidTr="00872E82">
        <w:trPr>
          <w:cantSplit/>
        </w:trPr>
        <w:tc>
          <w:tcPr>
            <w:tcW w:w="218" w:type="pct"/>
          </w:tcPr>
          <w:p w14:paraId="797F173D" w14:textId="77777777" w:rsidR="00D2699F" w:rsidRPr="0010789C" w:rsidRDefault="00D2699F" w:rsidP="00122C88">
            <w:pPr>
              <w:rPr>
                <w:color w:val="0000FF"/>
                <w:lang w:val="fr-FR"/>
              </w:rPr>
            </w:pPr>
          </w:p>
        </w:tc>
        <w:tc>
          <w:tcPr>
            <w:tcW w:w="294" w:type="pct"/>
          </w:tcPr>
          <w:p w14:paraId="1BAB80A4" w14:textId="77777777" w:rsidR="00D2699F" w:rsidRPr="0010789C" w:rsidRDefault="00D2699F" w:rsidP="00122C88">
            <w:pPr>
              <w:jc w:val="right"/>
              <w:rPr>
                <w:color w:val="0000FF"/>
                <w:lang w:val="fr-FR"/>
              </w:rPr>
            </w:pPr>
          </w:p>
        </w:tc>
        <w:tc>
          <w:tcPr>
            <w:tcW w:w="441" w:type="pct"/>
          </w:tcPr>
          <w:p w14:paraId="1D72C243" w14:textId="77777777" w:rsidR="00D2699F" w:rsidRPr="0010789C" w:rsidRDefault="00D2699F" w:rsidP="00122C88">
            <w:pPr>
              <w:jc w:val="right"/>
              <w:rPr>
                <w:color w:val="0000FF"/>
                <w:lang w:val="fr-FR"/>
              </w:rPr>
            </w:pPr>
          </w:p>
        </w:tc>
        <w:tc>
          <w:tcPr>
            <w:tcW w:w="432" w:type="pct"/>
            <w:gridSpan w:val="2"/>
          </w:tcPr>
          <w:p w14:paraId="56933E09" w14:textId="77777777" w:rsidR="00D2699F" w:rsidRPr="0010789C" w:rsidRDefault="00D2699F" w:rsidP="00122C88">
            <w:pPr>
              <w:jc w:val="right"/>
              <w:rPr>
                <w:color w:val="0000FF"/>
                <w:lang w:val="fr-FR"/>
              </w:rPr>
            </w:pPr>
          </w:p>
        </w:tc>
        <w:tc>
          <w:tcPr>
            <w:tcW w:w="3461" w:type="pct"/>
            <w:gridSpan w:val="6"/>
          </w:tcPr>
          <w:p w14:paraId="69BFB3DD" w14:textId="77777777" w:rsidR="00D2699F" w:rsidRPr="0010789C" w:rsidRDefault="00D2699F" w:rsidP="00AC1AB4">
            <w:pPr>
              <w:pStyle w:val="Paragraphedeliste"/>
              <w:numPr>
                <w:ilvl w:val="0"/>
                <w:numId w:val="1"/>
              </w:numPr>
              <w:jc w:val="both"/>
              <w:rPr>
                <w:rFonts w:ascii="Arial" w:hAnsi="Arial" w:cs="Arial"/>
                <w:color w:val="0000FF"/>
                <w:lang w:val="fr-FR"/>
              </w:rPr>
            </w:pPr>
            <w:r w:rsidRPr="0010789C">
              <w:rPr>
                <w:rFonts w:ascii="Arial" w:hAnsi="Arial" w:cs="Arial"/>
                <w:color w:val="0000FF"/>
                <w:lang w:val="fr-FR"/>
              </w:rPr>
              <w:t>pour les amputations bilatérales avec perte d’une seule articulation  du genou : pouvoir maintenir, en marchant avec les  prothèses, une vitesse de 3 km/h durant au moins 5 minutes;</w:t>
            </w:r>
          </w:p>
        </w:tc>
        <w:tc>
          <w:tcPr>
            <w:tcW w:w="155" w:type="pct"/>
          </w:tcPr>
          <w:p w14:paraId="7A6401E5" w14:textId="77777777" w:rsidR="00D2699F" w:rsidRPr="0010789C" w:rsidRDefault="00D2699F" w:rsidP="00122C88">
            <w:pPr>
              <w:rPr>
                <w:rFonts w:ascii="Arial" w:hAnsi="Arial" w:cs="Arial"/>
                <w:color w:val="0000FF"/>
                <w:lang w:val="fr-FR"/>
              </w:rPr>
            </w:pPr>
          </w:p>
        </w:tc>
      </w:tr>
      <w:tr w:rsidR="00D2699F" w:rsidRPr="00E57863" w14:paraId="58D32E39" w14:textId="77777777" w:rsidTr="00872E82">
        <w:trPr>
          <w:cantSplit/>
        </w:trPr>
        <w:tc>
          <w:tcPr>
            <w:tcW w:w="218" w:type="pct"/>
          </w:tcPr>
          <w:p w14:paraId="2ABFCB08" w14:textId="77777777" w:rsidR="00D2699F" w:rsidRPr="0010789C" w:rsidRDefault="00D2699F" w:rsidP="00122C88">
            <w:pPr>
              <w:rPr>
                <w:color w:val="0000FF"/>
                <w:lang w:val="fr-FR"/>
              </w:rPr>
            </w:pPr>
          </w:p>
        </w:tc>
        <w:tc>
          <w:tcPr>
            <w:tcW w:w="294" w:type="pct"/>
          </w:tcPr>
          <w:p w14:paraId="1ADCAE9A" w14:textId="77777777" w:rsidR="00D2699F" w:rsidRPr="0010789C" w:rsidRDefault="00D2699F" w:rsidP="00122C88">
            <w:pPr>
              <w:jc w:val="right"/>
              <w:rPr>
                <w:color w:val="0000FF"/>
                <w:lang w:val="fr-FR"/>
              </w:rPr>
            </w:pPr>
          </w:p>
        </w:tc>
        <w:tc>
          <w:tcPr>
            <w:tcW w:w="441" w:type="pct"/>
          </w:tcPr>
          <w:p w14:paraId="1F23025E" w14:textId="77777777" w:rsidR="00D2699F" w:rsidRPr="0010789C" w:rsidRDefault="00D2699F" w:rsidP="00122C88">
            <w:pPr>
              <w:jc w:val="right"/>
              <w:rPr>
                <w:color w:val="0000FF"/>
                <w:lang w:val="fr-FR"/>
              </w:rPr>
            </w:pPr>
          </w:p>
        </w:tc>
        <w:tc>
          <w:tcPr>
            <w:tcW w:w="432" w:type="pct"/>
            <w:gridSpan w:val="2"/>
          </w:tcPr>
          <w:p w14:paraId="1D1EA160" w14:textId="77777777" w:rsidR="00D2699F" w:rsidRPr="0010789C" w:rsidRDefault="00D2699F" w:rsidP="00122C88">
            <w:pPr>
              <w:jc w:val="right"/>
              <w:rPr>
                <w:color w:val="0000FF"/>
                <w:lang w:val="fr-FR"/>
              </w:rPr>
            </w:pPr>
          </w:p>
        </w:tc>
        <w:tc>
          <w:tcPr>
            <w:tcW w:w="3461" w:type="pct"/>
            <w:gridSpan w:val="6"/>
          </w:tcPr>
          <w:p w14:paraId="3B218F75" w14:textId="77777777" w:rsidR="00D2699F" w:rsidRPr="0010789C" w:rsidRDefault="00D2699F" w:rsidP="00AC1AB4">
            <w:pPr>
              <w:pStyle w:val="Paragraphedeliste"/>
              <w:numPr>
                <w:ilvl w:val="0"/>
                <w:numId w:val="1"/>
              </w:numPr>
              <w:jc w:val="both"/>
              <w:rPr>
                <w:rFonts w:ascii="Arial" w:hAnsi="Arial" w:cs="Arial"/>
                <w:color w:val="0000FF"/>
                <w:lang w:val="fr-FR"/>
              </w:rPr>
            </w:pPr>
            <w:r w:rsidRPr="0010789C">
              <w:rPr>
                <w:rFonts w:ascii="Arial" w:hAnsi="Arial" w:cs="Arial"/>
                <w:color w:val="0000FF"/>
                <w:lang w:val="fr-FR"/>
              </w:rPr>
              <w:t>pour les amputations bilatérales avec perte des deux articulations  du genou : pouvoir maintenir, en marchant avec les prothèses,  une vitesse de 2 km/h durant au moins 3 minutes.</w:t>
            </w:r>
          </w:p>
        </w:tc>
        <w:tc>
          <w:tcPr>
            <w:tcW w:w="155" w:type="pct"/>
          </w:tcPr>
          <w:p w14:paraId="11893C18" w14:textId="77777777" w:rsidR="00D2699F" w:rsidRPr="0010789C" w:rsidRDefault="00D2699F" w:rsidP="00122C88">
            <w:pPr>
              <w:rPr>
                <w:rFonts w:ascii="Arial" w:hAnsi="Arial" w:cs="Arial"/>
                <w:color w:val="0000FF"/>
                <w:lang w:val="fr-FR"/>
              </w:rPr>
            </w:pPr>
          </w:p>
        </w:tc>
      </w:tr>
      <w:tr w:rsidR="00D2699F" w:rsidRPr="00E57863" w14:paraId="16B92EE7" w14:textId="77777777" w:rsidTr="00872E82">
        <w:trPr>
          <w:cantSplit/>
        </w:trPr>
        <w:tc>
          <w:tcPr>
            <w:tcW w:w="218" w:type="pct"/>
          </w:tcPr>
          <w:p w14:paraId="38A121D1" w14:textId="77777777" w:rsidR="00D2699F" w:rsidRPr="0010789C" w:rsidRDefault="00D2699F" w:rsidP="00122C88">
            <w:pPr>
              <w:rPr>
                <w:color w:val="0000FF"/>
                <w:lang w:val="fr-FR"/>
              </w:rPr>
            </w:pPr>
          </w:p>
        </w:tc>
        <w:tc>
          <w:tcPr>
            <w:tcW w:w="294" w:type="pct"/>
          </w:tcPr>
          <w:p w14:paraId="189B11FD" w14:textId="77777777" w:rsidR="00D2699F" w:rsidRPr="0010789C" w:rsidRDefault="00D2699F" w:rsidP="00122C88">
            <w:pPr>
              <w:jc w:val="right"/>
              <w:rPr>
                <w:color w:val="0000FF"/>
                <w:lang w:val="fr-FR"/>
              </w:rPr>
            </w:pPr>
          </w:p>
        </w:tc>
        <w:tc>
          <w:tcPr>
            <w:tcW w:w="441" w:type="pct"/>
          </w:tcPr>
          <w:p w14:paraId="100DE031" w14:textId="77777777" w:rsidR="00D2699F" w:rsidRPr="0010789C" w:rsidRDefault="00D2699F" w:rsidP="00122C88">
            <w:pPr>
              <w:jc w:val="right"/>
              <w:rPr>
                <w:color w:val="0000FF"/>
                <w:lang w:val="fr-FR"/>
              </w:rPr>
            </w:pPr>
          </w:p>
        </w:tc>
        <w:tc>
          <w:tcPr>
            <w:tcW w:w="432" w:type="pct"/>
            <w:gridSpan w:val="2"/>
          </w:tcPr>
          <w:p w14:paraId="7F5E8400" w14:textId="77777777" w:rsidR="00D2699F" w:rsidRPr="0010789C" w:rsidRDefault="00D2699F" w:rsidP="00122C88">
            <w:pPr>
              <w:jc w:val="right"/>
              <w:rPr>
                <w:color w:val="0000FF"/>
                <w:lang w:val="fr-FR"/>
              </w:rPr>
            </w:pPr>
          </w:p>
        </w:tc>
        <w:tc>
          <w:tcPr>
            <w:tcW w:w="3461" w:type="pct"/>
            <w:gridSpan w:val="6"/>
          </w:tcPr>
          <w:p w14:paraId="67FAE9C9" w14:textId="77777777" w:rsidR="00D2699F" w:rsidRPr="0010789C" w:rsidRDefault="00D2699F" w:rsidP="00122C88">
            <w:pPr>
              <w:rPr>
                <w:rFonts w:ascii="Arial" w:hAnsi="Arial" w:cs="Arial"/>
                <w:color w:val="0000FF"/>
                <w:lang w:val="fr-FR"/>
              </w:rPr>
            </w:pPr>
          </w:p>
        </w:tc>
        <w:tc>
          <w:tcPr>
            <w:tcW w:w="155" w:type="pct"/>
          </w:tcPr>
          <w:p w14:paraId="1FE7B28B" w14:textId="77777777" w:rsidR="00D2699F" w:rsidRPr="0010789C" w:rsidRDefault="00D2699F" w:rsidP="00122C88">
            <w:pPr>
              <w:rPr>
                <w:rFonts w:ascii="Arial" w:hAnsi="Arial" w:cs="Arial"/>
                <w:color w:val="0000FF"/>
                <w:lang w:val="fr-FR"/>
              </w:rPr>
            </w:pPr>
          </w:p>
        </w:tc>
      </w:tr>
      <w:tr w:rsidR="00795F74" w:rsidRPr="00E57863" w14:paraId="358A6BFC" w14:textId="77777777" w:rsidTr="00872E82">
        <w:trPr>
          <w:cantSplit/>
        </w:trPr>
        <w:tc>
          <w:tcPr>
            <w:tcW w:w="218" w:type="pct"/>
          </w:tcPr>
          <w:p w14:paraId="5949146E" w14:textId="77777777" w:rsidR="00795F74" w:rsidRPr="0010789C" w:rsidRDefault="00795F74" w:rsidP="00795F74">
            <w:pPr>
              <w:rPr>
                <w:color w:val="0000FF"/>
                <w:lang w:val="fr-FR"/>
              </w:rPr>
            </w:pPr>
          </w:p>
        </w:tc>
        <w:tc>
          <w:tcPr>
            <w:tcW w:w="294" w:type="pct"/>
          </w:tcPr>
          <w:p w14:paraId="63A1A8DC" w14:textId="77777777" w:rsidR="00795F74" w:rsidRPr="0010789C" w:rsidRDefault="00795F74" w:rsidP="00795F74">
            <w:pPr>
              <w:jc w:val="right"/>
              <w:rPr>
                <w:color w:val="0000FF"/>
                <w:lang w:val="fr-FR"/>
              </w:rPr>
            </w:pPr>
          </w:p>
        </w:tc>
        <w:tc>
          <w:tcPr>
            <w:tcW w:w="441" w:type="pct"/>
          </w:tcPr>
          <w:p w14:paraId="4BD7E526" w14:textId="77777777" w:rsidR="00795F74" w:rsidRPr="0010789C" w:rsidRDefault="00795F74" w:rsidP="00795F74">
            <w:pPr>
              <w:jc w:val="right"/>
              <w:rPr>
                <w:color w:val="0000FF"/>
                <w:lang w:val="fr-FR"/>
              </w:rPr>
            </w:pPr>
          </w:p>
        </w:tc>
        <w:tc>
          <w:tcPr>
            <w:tcW w:w="432" w:type="pct"/>
            <w:gridSpan w:val="2"/>
          </w:tcPr>
          <w:p w14:paraId="347ECBDB" w14:textId="77777777" w:rsidR="00795F74" w:rsidRPr="0010789C" w:rsidRDefault="00795F74" w:rsidP="00795F74">
            <w:pPr>
              <w:jc w:val="right"/>
              <w:rPr>
                <w:color w:val="0000FF"/>
                <w:lang w:val="fr-FR"/>
              </w:rPr>
            </w:pPr>
          </w:p>
        </w:tc>
        <w:tc>
          <w:tcPr>
            <w:tcW w:w="3461" w:type="pct"/>
            <w:gridSpan w:val="6"/>
          </w:tcPr>
          <w:p w14:paraId="7F5F5D5B" w14:textId="77777777" w:rsidR="00795F74" w:rsidRPr="0010789C" w:rsidRDefault="00795F74" w:rsidP="00795F74">
            <w:pPr>
              <w:jc w:val="both"/>
              <w:rPr>
                <w:rFonts w:ascii="Arial" w:hAnsi="Arial" w:cs="Arial"/>
                <w:color w:val="0000FF"/>
                <w:lang w:val="fr-FR"/>
              </w:rPr>
            </w:pPr>
            <w:r w:rsidRPr="0010789C">
              <w:rPr>
                <w:rFonts w:ascii="Arial" w:hAnsi="Arial" w:cs="Arial"/>
                <w:i/>
                <w:color w:val="0000FF"/>
                <w:sz w:val="18"/>
                <w:lang w:val="fr-FR"/>
              </w:rPr>
              <w:t>"A.R. 29.1.1993" (en vigueur 1.2.1993) + "A.R. 20.7.2004" (en vigueur 1.9.2004)</w:t>
            </w:r>
            <w:r w:rsidRPr="0010789C">
              <w:rPr>
                <w:rFonts w:ascii="Arial" w:hAnsi="Arial" w:cs="Arial"/>
                <w:color w:val="0000FF"/>
                <w:lang w:val="fr-FR"/>
              </w:rPr>
              <w:t xml:space="preserve"> </w:t>
            </w:r>
          </w:p>
        </w:tc>
        <w:tc>
          <w:tcPr>
            <w:tcW w:w="155" w:type="pct"/>
          </w:tcPr>
          <w:p w14:paraId="088D733C" w14:textId="77777777" w:rsidR="00795F74" w:rsidRPr="0010789C" w:rsidRDefault="00795F74" w:rsidP="00795F74">
            <w:pPr>
              <w:rPr>
                <w:rFonts w:ascii="Arial" w:hAnsi="Arial" w:cs="Arial"/>
                <w:color w:val="0000FF"/>
                <w:lang w:val="fr-FR"/>
              </w:rPr>
            </w:pPr>
          </w:p>
        </w:tc>
      </w:tr>
      <w:tr w:rsidR="00122C88" w:rsidRPr="00E57863" w14:paraId="3C5EDDC2" w14:textId="77777777" w:rsidTr="00872E82">
        <w:trPr>
          <w:cantSplit/>
        </w:trPr>
        <w:tc>
          <w:tcPr>
            <w:tcW w:w="218" w:type="pct"/>
          </w:tcPr>
          <w:p w14:paraId="1A5D7C50" w14:textId="77777777" w:rsidR="00122C88" w:rsidRPr="0010789C" w:rsidRDefault="00122C88" w:rsidP="00122C88">
            <w:pPr>
              <w:rPr>
                <w:color w:val="0000FF"/>
                <w:lang w:val="fr-BE"/>
              </w:rPr>
            </w:pPr>
          </w:p>
        </w:tc>
        <w:tc>
          <w:tcPr>
            <w:tcW w:w="294" w:type="pct"/>
          </w:tcPr>
          <w:p w14:paraId="0F76D3C5" w14:textId="77777777" w:rsidR="00122C88" w:rsidRPr="0010789C" w:rsidRDefault="00122C88" w:rsidP="00122C88">
            <w:pPr>
              <w:jc w:val="right"/>
              <w:rPr>
                <w:color w:val="0000FF"/>
                <w:lang w:val="fr-FR"/>
              </w:rPr>
            </w:pPr>
          </w:p>
        </w:tc>
        <w:tc>
          <w:tcPr>
            <w:tcW w:w="441" w:type="pct"/>
          </w:tcPr>
          <w:p w14:paraId="5CA6E3B6" w14:textId="77777777" w:rsidR="00122C88" w:rsidRPr="0010789C" w:rsidRDefault="00122C88" w:rsidP="00122C88">
            <w:pPr>
              <w:jc w:val="right"/>
              <w:rPr>
                <w:color w:val="0000FF"/>
                <w:lang w:val="fr-FR"/>
              </w:rPr>
            </w:pPr>
          </w:p>
        </w:tc>
        <w:tc>
          <w:tcPr>
            <w:tcW w:w="432" w:type="pct"/>
            <w:gridSpan w:val="2"/>
          </w:tcPr>
          <w:p w14:paraId="097AB156" w14:textId="77777777" w:rsidR="00122C88" w:rsidRPr="0010789C" w:rsidRDefault="00122C88" w:rsidP="00122C88">
            <w:pPr>
              <w:jc w:val="right"/>
              <w:rPr>
                <w:color w:val="0000FF"/>
                <w:lang w:val="fr-FR"/>
              </w:rPr>
            </w:pPr>
          </w:p>
        </w:tc>
        <w:tc>
          <w:tcPr>
            <w:tcW w:w="3461" w:type="pct"/>
            <w:gridSpan w:val="6"/>
          </w:tcPr>
          <w:p w14:paraId="42F1D927" w14:textId="77777777" w:rsidR="00122C88" w:rsidRPr="0010789C" w:rsidRDefault="00122C88" w:rsidP="00122C88">
            <w:pPr>
              <w:jc w:val="both"/>
              <w:rPr>
                <w:rFonts w:ascii="Arial" w:hAnsi="Arial" w:cs="Arial"/>
                <w:color w:val="0000FF"/>
                <w:lang w:val="fr-FR"/>
              </w:rPr>
            </w:pPr>
            <w:r w:rsidRPr="0010789C">
              <w:rPr>
                <w:rFonts w:ascii="Arial" w:hAnsi="Arial" w:cs="Arial"/>
                <w:color w:val="0000FF"/>
                <w:lang w:val="fr-FR"/>
              </w:rPr>
              <w:t>Ces patients entrent en ligne de compte pour le remboursement d'une prothèse définitive.</w:t>
            </w:r>
          </w:p>
        </w:tc>
        <w:tc>
          <w:tcPr>
            <w:tcW w:w="155" w:type="pct"/>
          </w:tcPr>
          <w:p w14:paraId="53248DC0" w14:textId="77777777" w:rsidR="00122C88" w:rsidRPr="0010789C" w:rsidRDefault="00122C88" w:rsidP="00122C88">
            <w:pPr>
              <w:rPr>
                <w:rFonts w:ascii="Arial" w:hAnsi="Arial" w:cs="Arial"/>
                <w:color w:val="0000FF"/>
                <w:lang w:val="fr-FR"/>
              </w:rPr>
            </w:pPr>
          </w:p>
        </w:tc>
      </w:tr>
      <w:tr w:rsidR="00122C88" w:rsidRPr="00E57863" w14:paraId="484826A3" w14:textId="77777777" w:rsidTr="00872E82">
        <w:trPr>
          <w:cantSplit/>
        </w:trPr>
        <w:tc>
          <w:tcPr>
            <w:tcW w:w="218" w:type="pct"/>
          </w:tcPr>
          <w:p w14:paraId="1E6E419B" w14:textId="77777777" w:rsidR="00122C88" w:rsidRPr="0010789C" w:rsidRDefault="00122C88" w:rsidP="00122C88">
            <w:pPr>
              <w:rPr>
                <w:color w:val="0000FF"/>
                <w:lang w:val="fr-FR"/>
              </w:rPr>
            </w:pPr>
          </w:p>
        </w:tc>
        <w:tc>
          <w:tcPr>
            <w:tcW w:w="294" w:type="pct"/>
          </w:tcPr>
          <w:p w14:paraId="06D7A0E4" w14:textId="77777777" w:rsidR="00122C88" w:rsidRPr="0010789C" w:rsidRDefault="00122C88" w:rsidP="00122C88">
            <w:pPr>
              <w:jc w:val="right"/>
              <w:rPr>
                <w:color w:val="0000FF"/>
                <w:lang w:val="fr-FR"/>
              </w:rPr>
            </w:pPr>
          </w:p>
        </w:tc>
        <w:tc>
          <w:tcPr>
            <w:tcW w:w="441" w:type="pct"/>
          </w:tcPr>
          <w:p w14:paraId="19440C8B" w14:textId="77777777" w:rsidR="00122C88" w:rsidRPr="0010789C" w:rsidRDefault="00122C88" w:rsidP="00122C88">
            <w:pPr>
              <w:jc w:val="right"/>
              <w:rPr>
                <w:color w:val="0000FF"/>
                <w:lang w:val="fr-FR"/>
              </w:rPr>
            </w:pPr>
          </w:p>
        </w:tc>
        <w:tc>
          <w:tcPr>
            <w:tcW w:w="432" w:type="pct"/>
            <w:gridSpan w:val="2"/>
          </w:tcPr>
          <w:p w14:paraId="62A1EF6F" w14:textId="77777777" w:rsidR="00122C88" w:rsidRPr="0010789C" w:rsidRDefault="00122C88" w:rsidP="00122C88">
            <w:pPr>
              <w:jc w:val="right"/>
              <w:rPr>
                <w:color w:val="0000FF"/>
                <w:lang w:val="fr-FR"/>
              </w:rPr>
            </w:pPr>
          </w:p>
        </w:tc>
        <w:tc>
          <w:tcPr>
            <w:tcW w:w="3461" w:type="pct"/>
            <w:gridSpan w:val="6"/>
          </w:tcPr>
          <w:p w14:paraId="796B6557" w14:textId="77777777" w:rsidR="00122C88" w:rsidRPr="0010789C" w:rsidRDefault="00122C88" w:rsidP="00122C88">
            <w:pPr>
              <w:jc w:val="both"/>
              <w:rPr>
                <w:rFonts w:ascii="Arial" w:hAnsi="Arial" w:cs="Arial"/>
                <w:color w:val="0000FF"/>
                <w:lang w:val="fr-FR"/>
              </w:rPr>
            </w:pPr>
          </w:p>
        </w:tc>
        <w:tc>
          <w:tcPr>
            <w:tcW w:w="155" w:type="pct"/>
          </w:tcPr>
          <w:p w14:paraId="281BA9A7" w14:textId="77777777" w:rsidR="00122C88" w:rsidRPr="0010789C" w:rsidRDefault="00122C88" w:rsidP="00122C88">
            <w:pPr>
              <w:rPr>
                <w:rFonts w:ascii="Arial" w:hAnsi="Arial" w:cs="Arial"/>
                <w:color w:val="0000FF"/>
                <w:lang w:val="fr-FR"/>
              </w:rPr>
            </w:pPr>
          </w:p>
        </w:tc>
      </w:tr>
      <w:tr w:rsidR="00122C88" w:rsidRPr="00E57863" w14:paraId="5B16B2C0" w14:textId="77777777" w:rsidTr="00872E82">
        <w:trPr>
          <w:cantSplit/>
        </w:trPr>
        <w:tc>
          <w:tcPr>
            <w:tcW w:w="218" w:type="pct"/>
          </w:tcPr>
          <w:p w14:paraId="12FF132F" w14:textId="77777777" w:rsidR="00122C88" w:rsidRPr="0010789C" w:rsidRDefault="00122C88" w:rsidP="00122C88">
            <w:pPr>
              <w:rPr>
                <w:color w:val="0000FF"/>
                <w:lang w:val="fr-FR"/>
              </w:rPr>
            </w:pPr>
          </w:p>
        </w:tc>
        <w:tc>
          <w:tcPr>
            <w:tcW w:w="294" w:type="pct"/>
          </w:tcPr>
          <w:p w14:paraId="5E8FAEFD" w14:textId="77777777" w:rsidR="00122C88" w:rsidRPr="0010789C" w:rsidRDefault="00122C88" w:rsidP="00122C88">
            <w:pPr>
              <w:jc w:val="right"/>
              <w:rPr>
                <w:color w:val="0000FF"/>
                <w:lang w:val="fr-FR"/>
              </w:rPr>
            </w:pPr>
          </w:p>
        </w:tc>
        <w:tc>
          <w:tcPr>
            <w:tcW w:w="441" w:type="pct"/>
          </w:tcPr>
          <w:p w14:paraId="49391399" w14:textId="77777777" w:rsidR="00122C88" w:rsidRPr="0010789C" w:rsidRDefault="00122C88" w:rsidP="00122C88">
            <w:pPr>
              <w:jc w:val="right"/>
              <w:rPr>
                <w:color w:val="0000FF"/>
                <w:lang w:val="fr-FR"/>
              </w:rPr>
            </w:pPr>
          </w:p>
        </w:tc>
        <w:tc>
          <w:tcPr>
            <w:tcW w:w="432" w:type="pct"/>
            <w:gridSpan w:val="2"/>
          </w:tcPr>
          <w:p w14:paraId="2DB1BFCE" w14:textId="77777777" w:rsidR="00122C88" w:rsidRPr="0010789C" w:rsidRDefault="00122C88" w:rsidP="00122C88">
            <w:pPr>
              <w:jc w:val="right"/>
              <w:rPr>
                <w:color w:val="0000FF"/>
                <w:lang w:val="fr-FR"/>
              </w:rPr>
            </w:pPr>
          </w:p>
        </w:tc>
        <w:tc>
          <w:tcPr>
            <w:tcW w:w="3461" w:type="pct"/>
            <w:gridSpan w:val="6"/>
          </w:tcPr>
          <w:p w14:paraId="171818E8" w14:textId="77777777" w:rsidR="00122C88" w:rsidRPr="0010789C" w:rsidRDefault="00122C88" w:rsidP="00122C88">
            <w:pPr>
              <w:jc w:val="both"/>
              <w:rPr>
                <w:rFonts w:ascii="Arial" w:hAnsi="Arial" w:cs="Arial"/>
                <w:color w:val="0000FF"/>
                <w:lang w:val="fr-FR"/>
              </w:rPr>
            </w:pPr>
            <w:r w:rsidRPr="0010789C">
              <w:rPr>
                <w:rFonts w:ascii="Arial" w:hAnsi="Arial" w:cs="Arial"/>
                <w:color w:val="0000FF"/>
                <w:lang w:val="fr-FR"/>
              </w:rPr>
              <w:t>La fonction de cette prothèse est de garantir le fonctionnement autonome statique et dynamique du patient dans les circonstances mentionnées ci-dessus.</w:t>
            </w:r>
          </w:p>
        </w:tc>
        <w:tc>
          <w:tcPr>
            <w:tcW w:w="155" w:type="pct"/>
          </w:tcPr>
          <w:p w14:paraId="1280324F" w14:textId="77777777" w:rsidR="00122C88" w:rsidRPr="0010789C" w:rsidRDefault="00122C88" w:rsidP="00122C88">
            <w:pPr>
              <w:rPr>
                <w:rFonts w:ascii="Arial" w:hAnsi="Arial" w:cs="Arial"/>
                <w:color w:val="0000FF"/>
                <w:lang w:val="fr-FR"/>
              </w:rPr>
            </w:pPr>
          </w:p>
        </w:tc>
      </w:tr>
      <w:tr w:rsidR="00122C88" w:rsidRPr="00E57863" w14:paraId="0DBFE26F" w14:textId="77777777" w:rsidTr="00872E82">
        <w:trPr>
          <w:cantSplit/>
        </w:trPr>
        <w:tc>
          <w:tcPr>
            <w:tcW w:w="218" w:type="pct"/>
          </w:tcPr>
          <w:p w14:paraId="10D4567B" w14:textId="77777777" w:rsidR="00122C88" w:rsidRPr="0010789C" w:rsidRDefault="00122C88" w:rsidP="00122C88">
            <w:pPr>
              <w:rPr>
                <w:color w:val="0000FF"/>
                <w:lang w:val="fr-FR"/>
              </w:rPr>
            </w:pPr>
          </w:p>
        </w:tc>
        <w:tc>
          <w:tcPr>
            <w:tcW w:w="294" w:type="pct"/>
          </w:tcPr>
          <w:p w14:paraId="3D066149" w14:textId="77777777" w:rsidR="00122C88" w:rsidRPr="0010789C" w:rsidRDefault="00122C88" w:rsidP="00122C88">
            <w:pPr>
              <w:jc w:val="right"/>
              <w:rPr>
                <w:color w:val="0000FF"/>
                <w:lang w:val="fr-FR"/>
              </w:rPr>
            </w:pPr>
          </w:p>
        </w:tc>
        <w:tc>
          <w:tcPr>
            <w:tcW w:w="441" w:type="pct"/>
          </w:tcPr>
          <w:p w14:paraId="38CEF4A1" w14:textId="77777777" w:rsidR="00122C88" w:rsidRPr="0010789C" w:rsidRDefault="00122C88" w:rsidP="00122C88">
            <w:pPr>
              <w:jc w:val="right"/>
              <w:rPr>
                <w:color w:val="0000FF"/>
                <w:lang w:val="fr-FR"/>
              </w:rPr>
            </w:pPr>
          </w:p>
        </w:tc>
        <w:tc>
          <w:tcPr>
            <w:tcW w:w="432" w:type="pct"/>
            <w:gridSpan w:val="2"/>
          </w:tcPr>
          <w:p w14:paraId="768B866C" w14:textId="77777777" w:rsidR="00122C88" w:rsidRPr="0010789C" w:rsidRDefault="00122C88" w:rsidP="00122C88">
            <w:pPr>
              <w:jc w:val="right"/>
              <w:rPr>
                <w:color w:val="0000FF"/>
                <w:lang w:val="fr-FR"/>
              </w:rPr>
            </w:pPr>
          </w:p>
        </w:tc>
        <w:tc>
          <w:tcPr>
            <w:tcW w:w="3461" w:type="pct"/>
            <w:gridSpan w:val="6"/>
          </w:tcPr>
          <w:p w14:paraId="61B0D771" w14:textId="77777777" w:rsidR="00122C88" w:rsidRPr="0010789C" w:rsidRDefault="00122C88" w:rsidP="00122C88">
            <w:pPr>
              <w:jc w:val="both"/>
              <w:rPr>
                <w:rFonts w:ascii="Arial" w:hAnsi="Arial" w:cs="Arial"/>
                <w:color w:val="0000FF"/>
                <w:lang w:val="fr-FR"/>
              </w:rPr>
            </w:pPr>
          </w:p>
        </w:tc>
        <w:tc>
          <w:tcPr>
            <w:tcW w:w="155" w:type="pct"/>
          </w:tcPr>
          <w:p w14:paraId="5845EDC7" w14:textId="77777777" w:rsidR="00122C88" w:rsidRPr="0010789C" w:rsidRDefault="00122C88" w:rsidP="00122C88">
            <w:pPr>
              <w:rPr>
                <w:rFonts w:ascii="Arial" w:hAnsi="Arial" w:cs="Arial"/>
                <w:color w:val="0000FF"/>
                <w:lang w:val="fr-FR"/>
              </w:rPr>
            </w:pPr>
          </w:p>
        </w:tc>
      </w:tr>
      <w:tr w:rsidR="00795F74" w:rsidRPr="0010789C" w14:paraId="5071F421" w14:textId="77777777" w:rsidTr="00872E82">
        <w:trPr>
          <w:cantSplit/>
        </w:trPr>
        <w:tc>
          <w:tcPr>
            <w:tcW w:w="218" w:type="pct"/>
          </w:tcPr>
          <w:p w14:paraId="155E6876" w14:textId="77777777" w:rsidR="00795F74" w:rsidRPr="0010789C" w:rsidRDefault="00795F74" w:rsidP="00795F74">
            <w:pPr>
              <w:rPr>
                <w:color w:val="0000FF"/>
                <w:lang w:val="fr-BE"/>
              </w:rPr>
            </w:pPr>
          </w:p>
        </w:tc>
        <w:tc>
          <w:tcPr>
            <w:tcW w:w="294" w:type="pct"/>
          </w:tcPr>
          <w:p w14:paraId="61DA29D1" w14:textId="77777777" w:rsidR="00795F74" w:rsidRPr="0010789C" w:rsidRDefault="00795F74" w:rsidP="00795F74">
            <w:pPr>
              <w:jc w:val="right"/>
              <w:rPr>
                <w:color w:val="0000FF"/>
                <w:lang w:val="fr-FR"/>
              </w:rPr>
            </w:pPr>
          </w:p>
        </w:tc>
        <w:tc>
          <w:tcPr>
            <w:tcW w:w="441" w:type="pct"/>
          </w:tcPr>
          <w:p w14:paraId="0983248D" w14:textId="77777777" w:rsidR="00795F74" w:rsidRPr="0010789C" w:rsidRDefault="00795F74" w:rsidP="00795F74">
            <w:pPr>
              <w:jc w:val="right"/>
              <w:rPr>
                <w:color w:val="0000FF"/>
                <w:lang w:val="fr-FR"/>
              </w:rPr>
            </w:pPr>
          </w:p>
        </w:tc>
        <w:tc>
          <w:tcPr>
            <w:tcW w:w="432" w:type="pct"/>
            <w:gridSpan w:val="2"/>
          </w:tcPr>
          <w:p w14:paraId="071DDEBD" w14:textId="77777777" w:rsidR="00795F74" w:rsidRPr="0010789C" w:rsidRDefault="00795F74" w:rsidP="00795F74">
            <w:pPr>
              <w:jc w:val="right"/>
              <w:rPr>
                <w:color w:val="0000FF"/>
                <w:lang w:val="fr-FR"/>
              </w:rPr>
            </w:pPr>
          </w:p>
        </w:tc>
        <w:tc>
          <w:tcPr>
            <w:tcW w:w="3461" w:type="pct"/>
            <w:gridSpan w:val="6"/>
          </w:tcPr>
          <w:p w14:paraId="1FF69DE7" w14:textId="77777777" w:rsidR="00795F74" w:rsidRPr="0010789C" w:rsidRDefault="00795F74" w:rsidP="00795F74">
            <w:pPr>
              <w:jc w:val="both"/>
              <w:rPr>
                <w:rFonts w:ascii="Arial" w:hAnsi="Arial" w:cs="Arial"/>
                <w:color w:val="0000FF"/>
                <w:lang w:val="fr-BE"/>
              </w:rPr>
            </w:pPr>
            <w:r w:rsidRPr="0010789C">
              <w:rPr>
                <w:rFonts w:ascii="Arial" w:hAnsi="Arial" w:cs="Arial"/>
                <w:i/>
                <w:color w:val="0000FF"/>
                <w:sz w:val="18"/>
                <w:lang w:val="fr-FR"/>
              </w:rPr>
              <w:t>"A.R. 8.11.2020" (en vigueur 1.2.2021)</w:t>
            </w:r>
          </w:p>
        </w:tc>
        <w:tc>
          <w:tcPr>
            <w:tcW w:w="155" w:type="pct"/>
          </w:tcPr>
          <w:p w14:paraId="531464F5" w14:textId="77777777" w:rsidR="00795F74" w:rsidRPr="0010789C" w:rsidRDefault="00795F74" w:rsidP="00795F74">
            <w:pPr>
              <w:rPr>
                <w:rFonts w:ascii="Arial" w:hAnsi="Arial" w:cs="Arial"/>
                <w:color w:val="0000FF"/>
                <w:lang w:val="fr-BE"/>
              </w:rPr>
            </w:pPr>
          </w:p>
        </w:tc>
      </w:tr>
      <w:tr w:rsidR="00795F74" w:rsidRPr="00E57863" w14:paraId="6D64676F" w14:textId="77777777" w:rsidTr="00872E82">
        <w:trPr>
          <w:cantSplit/>
        </w:trPr>
        <w:tc>
          <w:tcPr>
            <w:tcW w:w="218" w:type="pct"/>
          </w:tcPr>
          <w:p w14:paraId="3EAF69C2" w14:textId="77777777" w:rsidR="00795F74" w:rsidRPr="0010789C" w:rsidRDefault="00795F74" w:rsidP="00122C88">
            <w:pPr>
              <w:rPr>
                <w:color w:val="0000FF"/>
                <w:lang w:val="fr-FR"/>
              </w:rPr>
            </w:pPr>
          </w:p>
        </w:tc>
        <w:tc>
          <w:tcPr>
            <w:tcW w:w="294" w:type="pct"/>
          </w:tcPr>
          <w:p w14:paraId="6A791429" w14:textId="77777777" w:rsidR="00795F74" w:rsidRPr="0010789C" w:rsidRDefault="00795F74" w:rsidP="00122C88">
            <w:pPr>
              <w:jc w:val="right"/>
              <w:rPr>
                <w:color w:val="0000FF"/>
                <w:lang w:val="fr-FR"/>
              </w:rPr>
            </w:pPr>
          </w:p>
        </w:tc>
        <w:tc>
          <w:tcPr>
            <w:tcW w:w="441" w:type="pct"/>
          </w:tcPr>
          <w:p w14:paraId="42075D2F" w14:textId="77777777" w:rsidR="00795F74" w:rsidRPr="0010789C" w:rsidRDefault="00795F74" w:rsidP="00122C88">
            <w:pPr>
              <w:jc w:val="right"/>
              <w:rPr>
                <w:color w:val="0000FF"/>
                <w:lang w:val="fr-FR"/>
              </w:rPr>
            </w:pPr>
          </w:p>
        </w:tc>
        <w:tc>
          <w:tcPr>
            <w:tcW w:w="432" w:type="pct"/>
            <w:gridSpan w:val="2"/>
          </w:tcPr>
          <w:p w14:paraId="2F8EAA51" w14:textId="77777777" w:rsidR="00795F74" w:rsidRPr="0010789C" w:rsidRDefault="00795F74" w:rsidP="00122C88">
            <w:pPr>
              <w:jc w:val="right"/>
              <w:rPr>
                <w:color w:val="0000FF"/>
                <w:lang w:val="fr-FR"/>
              </w:rPr>
            </w:pPr>
          </w:p>
        </w:tc>
        <w:tc>
          <w:tcPr>
            <w:tcW w:w="3461" w:type="pct"/>
            <w:gridSpan w:val="6"/>
          </w:tcPr>
          <w:p w14:paraId="0F28C1E4" w14:textId="77777777" w:rsidR="00795F74" w:rsidRPr="0010789C" w:rsidRDefault="00795F74" w:rsidP="00795F74">
            <w:pPr>
              <w:spacing w:line="240" w:lineRule="atLeast"/>
              <w:jc w:val="both"/>
              <w:rPr>
                <w:rFonts w:ascii="Arial" w:hAnsi="Arial"/>
                <w:color w:val="0000FF"/>
                <w:lang w:val="fr-BE"/>
              </w:rPr>
            </w:pPr>
            <w:r w:rsidRPr="0010789C">
              <w:rPr>
                <w:rFonts w:ascii="Arial" w:hAnsi="Arial"/>
                <w:color w:val="0000FF"/>
                <w:lang w:val="fr-BE"/>
              </w:rPr>
              <w:t>Pour les patients avec une désarticulation de la hanche, une</w:t>
            </w:r>
            <w:r w:rsidR="00EA419C" w:rsidRPr="0010789C">
              <w:rPr>
                <w:rFonts w:ascii="Arial" w:hAnsi="Arial"/>
                <w:color w:val="0000FF"/>
                <w:lang w:val="fr-BE"/>
              </w:rPr>
              <w:t xml:space="preserve">  </w:t>
            </w:r>
            <w:r w:rsidRPr="0010789C">
              <w:rPr>
                <w:rFonts w:ascii="Arial" w:hAnsi="Arial"/>
                <w:color w:val="0000FF"/>
                <w:lang w:val="fr-BE"/>
              </w:rPr>
              <w:t>hémipelvectomie ou une amputation bilatérale avec perte de 1 ou 2</w:t>
            </w:r>
            <w:r w:rsidR="00EA419C" w:rsidRPr="0010789C">
              <w:rPr>
                <w:rFonts w:ascii="Arial" w:hAnsi="Arial"/>
                <w:color w:val="0000FF"/>
                <w:lang w:val="fr-BE"/>
              </w:rPr>
              <w:t xml:space="preserve">  </w:t>
            </w:r>
            <w:r w:rsidRPr="0010789C">
              <w:rPr>
                <w:rFonts w:ascii="Arial" w:hAnsi="Arial"/>
                <w:color w:val="0000FF"/>
                <w:lang w:val="fr-BE"/>
              </w:rPr>
              <w:t>articulation(s) du genou, l’utilisation de béquille(s) ou de canne(s) est</w:t>
            </w:r>
            <w:r w:rsidR="00EA419C" w:rsidRPr="0010789C">
              <w:rPr>
                <w:rFonts w:ascii="Arial" w:hAnsi="Arial"/>
                <w:color w:val="0000FF"/>
                <w:lang w:val="fr-BE"/>
              </w:rPr>
              <w:t xml:space="preserve">  </w:t>
            </w:r>
            <w:r w:rsidRPr="0010789C">
              <w:rPr>
                <w:rFonts w:ascii="Arial" w:hAnsi="Arial"/>
                <w:color w:val="0000FF"/>
                <w:lang w:val="fr-BE"/>
              </w:rPr>
              <w:t>autorisée.</w:t>
            </w:r>
          </w:p>
        </w:tc>
        <w:tc>
          <w:tcPr>
            <w:tcW w:w="155" w:type="pct"/>
          </w:tcPr>
          <w:p w14:paraId="29A300DA" w14:textId="77777777" w:rsidR="00795F74" w:rsidRPr="0010789C" w:rsidRDefault="00795F74" w:rsidP="00122C88">
            <w:pPr>
              <w:rPr>
                <w:rFonts w:ascii="Arial" w:hAnsi="Arial" w:cs="Arial"/>
                <w:color w:val="0000FF"/>
                <w:lang w:val="fr-BE"/>
              </w:rPr>
            </w:pPr>
          </w:p>
        </w:tc>
      </w:tr>
      <w:tr w:rsidR="00795F74" w:rsidRPr="00E57863" w14:paraId="3339BA51" w14:textId="77777777" w:rsidTr="00872E82">
        <w:trPr>
          <w:cantSplit/>
        </w:trPr>
        <w:tc>
          <w:tcPr>
            <w:tcW w:w="218" w:type="pct"/>
          </w:tcPr>
          <w:p w14:paraId="3FE10F07" w14:textId="77777777" w:rsidR="00795F74" w:rsidRPr="0010789C" w:rsidRDefault="00795F74" w:rsidP="00122C88">
            <w:pPr>
              <w:rPr>
                <w:color w:val="0000FF"/>
                <w:lang w:val="fr-FR"/>
              </w:rPr>
            </w:pPr>
          </w:p>
        </w:tc>
        <w:tc>
          <w:tcPr>
            <w:tcW w:w="294" w:type="pct"/>
          </w:tcPr>
          <w:p w14:paraId="380A4334" w14:textId="77777777" w:rsidR="00795F74" w:rsidRPr="0010789C" w:rsidRDefault="00795F74" w:rsidP="00122C88">
            <w:pPr>
              <w:jc w:val="right"/>
              <w:rPr>
                <w:color w:val="0000FF"/>
                <w:lang w:val="fr-FR"/>
              </w:rPr>
            </w:pPr>
          </w:p>
        </w:tc>
        <w:tc>
          <w:tcPr>
            <w:tcW w:w="441" w:type="pct"/>
          </w:tcPr>
          <w:p w14:paraId="7CC0FC8D" w14:textId="77777777" w:rsidR="00795F74" w:rsidRPr="0010789C" w:rsidRDefault="00795F74" w:rsidP="00122C88">
            <w:pPr>
              <w:jc w:val="right"/>
              <w:rPr>
                <w:color w:val="0000FF"/>
                <w:lang w:val="fr-FR"/>
              </w:rPr>
            </w:pPr>
          </w:p>
        </w:tc>
        <w:tc>
          <w:tcPr>
            <w:tcW w:w="432" w:type="pct"/>
            <w:gridSpan w:val="2"/>
          </w:tcPr>
          <w:p w14:paraId="12A5A530" w14:textId="77777777" w:rsidR="00795F74" w:rsidRPr="0010789C" w:rsidRDefault="00795F74" w:rsidP="00122C88">
            <w:pPr>
              <w:jc w:val="right"/>
              <w:rPr>
                <w:color w:val="0000FF"/>
                <w:lang w:val="fr-FR"/>
              </w:rPr>
            </w:pPr>
          </w:p>
        </w:tc>
        <w:tc>
          <w:tcPr>
            <w:tcW w:w="3461" w:type="pct"/>
            <w:gridSpan w:val="6"/>
          </w:tcPr>
          <w:p w14:paraId="77BECE91" w14:textId="77777777" w:rsidR="00795F74" w:rsidRPr="0010789C" w:rsidRDefault="00795F74" w:rsidP="00795F74">
            <w:pPr>
              <w:spacing w:line="240" w:lineRule="atLeast"/>
              <w:jc w:val="both"/>
              <w:rPr>
                <w:rFonts w:ascii="Arial" w:hAnsi="Arial"/>
                <w:color w:val="0000FF"/>
                <w:lang w:val="fr-BE"/>
              </w:rPr>
            </w:pPr>
          </w:p>
        </w:tc>
        <w:tc>
          <w:tcPr>
            <w:tcW w:w="155" w:type="pct"/>
          </w:tcPr>
          <w:p w14:paraId="6E07905A" w14:textId="77777777" w:rsidR="00795F74" w:rsidRPr="0010789C" w:rsidRDefault="00795F74" w:rsidP="00122C88">
            <w:pPr>
              <w:rPr>
                <w:rFonts w:ascii="Arial" w:hAnsi="Arial" w:cs="Arial"/>
                <w:color w:val="0000FF"/>
                <w:lang w:val="fr-BE"/>
              </w:rPr>
            </w:pPr>
          </w:p>
        </w:tc>
      </w:tr>
      <w:tr w:rsidR="00EC3FDB" w:rsidRPr="00E57863" w14:paraId="70D1115E" w14:textId="77777777" w:rsidTr="00872E82">
        <w:trPr>
          <w:cantSplit/>
        </w:trPr>
        <w:tc>
          <w:tcPr>
            <w:tcW w:w="218" w:type="pct"/>
          </w:tcPr>
          <w:p w14:paraId="48AD8560" w14:textId="77777777" w:rsidR="00EC3FDB" w:rsidRPr="0010789C" w:rsidRDefault="00EC3FDB" w:rsidP="00762E3E">
            <w:pPr>
              <w:rPr>
                <w:color w:val="0000FF"/>
                <w:lang w:val="fr-BE"/>
              </w:rPr>
            </w:pPr>
          </w:p>
        </w:tc>
        <w:tc>
          <w:tcPr>
            <w:tcW w:w="294" w:type="pct"/>
          </w:tcPr>
          <w:p w14:paraId="43E28672" w14:textId="77777777" w:rsidR="00EC3FDB" w:rsidRPr="0010789C" w:rsidRDefault="00EC3FDB" w:rsidP="00762E3E">
            <w:pPr>
              <w:jc w:val="right"/>
              <w:rPr>
                <w:color w:val="0000FF"/>
                <w:lang w:val="fr-FR"/>
              </w:rPr>
            </w:pPr>
          </w:p>
        </w:tc>
        <w:tc>
          <w:tcPr>
            <w:tcW w:w="441" w:type="pct"/>
          </w:tcPr>
          <w:p w14:paraId="644CA3B2" w14:textId="77777777" w:rsidR="00EC3FDB" w:rsidRPr="0010789C" w:rsidRDefault="00EC3FDB" w:rsidP="00762E3E">
            <w:pPr>
              <w:jc w:val="right"/>
              <w:rPr>
                <w:color w:val="0000FF"/>
                <w:lang w:val="fr-FR"/>
              </w:rPr>
            </w:pPr>
          </w:p>
        </w:tc>
        <w:tc>
          <w:tcPr>
            <w:tcW w:w="432" w:type="pct"/>
            <w:gridSpan w:val="2"/>
          </w:tcPr>
          <w:p w14:paraId="6B30CD29" w14:textId="77777777" w:rsidR="00EC3FDB" w:rsidRPr="0010789C" w:rsidRDefault="00EC3FDB" w:rsidP="00762E3E">
            <w:pPr>
              <w:jc w:val="right"/>
              <w:rPr>
                <w:color w:val="0000FF"/>
                <w:lang w:val="fr-FR"/>
              </w:rPr>
            </w:pPr>
          </w:p>
        </w:tc>
        <w:tc>
          <w:tcPr>
            <w:tcW w:w="3461" w:type="pct"/>
            <w:gridSpan w:val="6"/>
          </w:tcPr>
          <w:p w14:paraId="4A3B9481" w14:textId="77777777" w:rsidR="00EC3FDB" w:rsidRPr="0010789C" w:rsidRDefault="00EC3FDB" w:rsidP="00EC3FDB">
            <w:pPr>
              <w:jc w:val="both"/>
              <w:rPr>
                <w:rFonts w:ascii="Arial" w:hAnsi="Arial" w:cs="Arial"/>
                <w:color w:val="0000FF"/>
                <w:lang w:val="fr-BE"/>
              </w:rPr>
            </w:pPr>
            <w:r w:rsidRPr="0010789C">
              <w:rPr>
                <w:rFonts w:ascii="Arial" w:hAnsi="Arial" w:cs="Arial"/>
                <w:i/>
                <w:color w:val="0000FF"/>
                <w:sz w:val="18"/>
                <w:lang w:val="fr-FR"/>
              </w:rPr>
              <w:t>"A.R. 29.1.1993" (en vigueur 1.2.1993) + "A.R. 20.7.2004" (en vigueur 1.9.2004) + "A.R. 16.4.2020" (en vigueur 1.6.2020) + "A.R. 8.11.2020" (en vigueur 1.2.2021)</w:t>
            </w:r>
          </w:p>
        </w:tc>
        <w:tc>
          <w:tcPr>
            <w:tcW w:w="155" w:type="pct"/>
          </w:tcPr>
          <w:p w14:paraId="6ABD0761" w14:textId="77777777" w:rsidR="00EC3FDB" w:rsidRPr="0010789C" w:rsidRDefault="00EC3FDB" w:rsidP="00762E3E">
            <w:pPr>
              <w:rPr>
                <w:rFonts w:ascii="Arial" w:hAnsi="Arial" w:cs="Arial"/>
                <w:color w:val="0000FF"/>
                <w:lang w:val="fr-BE"/>
              </w:rPr>
            </w:pPr>
          </w:p>
        </w:tc>
      </w:tr>
      <w:tr w:rsidR="00795F74" w:rsidRPr="00E57863" w14:paraId="36F079F5" w14:textId="77777777" w:rsidTr="00872E82">
        <w:trPr>
          <w:cantSplit/>
        </w:trPr>
        <w:tc>
          <w:tcPr>
            <w:tcW w:w="218" w:type="pct"/>
          </w:tcPr>
          <w:p w14:paraId="1F942A07" w14:textId="77777777" w:rsidR="00795F74" w:rsidRPr="0010789C" w:rsidRDefault="00795F74" w:rsidP="00122C88">
            <w:pPr>
              <w:rPr>
                <w:color w:val="0000FF"/>
                <w:lang w:val="fr-FR"/>
              </w:rPr>
            </w:pPr>
          </w:p>
        </w:tc>
        <w:tc>
          <w:tcPr>
            <w:tcW w:w="294" w:type="pct"/>
          </w:tcPr>
          <w:p w14:paraId="121D1128" w14:textId="77777777" w:rsidR="00795F74" w:rsidRPr="0010789C" w:rsidRDefault="00795F74" w:rsidP="00122C88">
            <w:pPr>
              <w:jc w:val="right"/>
              <w:rPr>
                <w:color w:val="0000FF"/>
                <w:lang w:val="fr-FR"/>
              </w:rPr>
            </w:pPr>
          </w:p>
        </w:tc>
        <w:tc>
          <w:tcPr>
            <w:tcW w:w="441" w:type="pct"/>
          </w:tcPr>
          <w:p w14:paraId="0027F15E" w14:textId="77777777" w:rsidR="00795F74" w:rsidRPr="0010789C" w:rsidRDefault="00795F74" w:rsidP="00122C88">
            <w:pPr>
              <w:jc w:val="right"/>
              <w:rPr>
                <w:color w:val="0000FF"/>
                <w:lang w:val="fr-FR"/>
              </w:rPr>
            </w:pPr>
          </w:p>
        </w:tc>
        <w:tc>
          <w:tcPr>
            <w:tcW w:w="432" w:type="pct"/>
            <w:gridSpan w:val="2"/>
          </w:tcPr>
          <w:p w14:paraId="176361B7" w14:textId="77777777" w:rsidR="00795F74" w:rsidRPr="0010789C" w:rsidRDefault="00795F74" w:rsidP="00122C88">
            <w:pPr>
              <w:jc w:val="right"/>
              <w:rPr>
                <w:color w:val="0000FF"/>
                <w:lang w:val="fr-FR"/>
              </w:rPr>
            </w:pPr>
          </w:p>
        </w:tc>
        <w:tc>
          <w:tcPr>
            <w:tcW w:w="3461" w:type="pct"/>
            <w:gridSpan w:val="6"/>
          </w:tcPr>
          <w:p w14:paraId="5AA876A8" w14:textId="77777777" w:rsidR="00795F74" w:rsidRPr="0010789C" w:rsidRDefault="00795F74" w:rsidP="00795F74">
            <w:pPr>
              <w:spacing w:line="240" w:lineRule="atLeast"/>
              <w:jc w:val="both"/>
              <w:rPr>
                <w:rFonts w:ascii="Arial" w:hAnsi="Arial"/>
                <w:color w:val="0000FF"/>
                <w:lang w:val="fr-BE"/>
              </w:rPr>
            </w:pPr>
            <w:r w:rsidRPr="0010789C">
              <w:rPr>
                <w:rFonts w:ascii="Arial" w:hAnsi="Arial"/>
                <w:color w:val="0000FF"/>
                <w:lang w:val="fr-BE"/>
              </w:rPr>
              <w:t>C3. Conditions supplémentaires pour prothèse définitive avec articulation</w:t>
            </w:r>
            <w:r w:rsidR="00EA419C" w:rsidRPr="0010789C">
              <w:rPr>
                <w:rFonts w:ascii="Arial" w:hAnsi="Arial"/>
                <w:color w:val="0000FF"/>
                <w:lang w:val="fr-BE"/>
              </w:rPr>
              <w:t xml:space="preserve">  </w:t>
            </w:r>
            <w:r w:rsidRPr="0010789C">
              <w:rPr>
                <w:rFonts w:ascii="Arial" w:hAnsi="Arial"/>
                <w:color w:val="0000FF"/>
                <w:lang w:val="fr-BE"/>
              </w:rPr>
              <w:t>de genou mécatronique</w:t>
            </w:r>
          </w:p>
        </w:tc>
        <w:tc>
          <w:tcPr>
            <w:tcW w:w="155" w:type="pct"/>
          </w:tcPr>
          <w:p w14:paraId="0BDCF6B0" w14:textId="77777777" w:rsidR="00795F74" w:rsidRPr="0010789C" w:rsidRDefault="00795F74" w:rsidP="00122C88">
            <w:pPr>
              <w:rPr>
                <w:rFonts w:ascii="Arial" w:hAnsi="Arial" w:cs="Arial"/>
                <w:color w:val="0000FF"/>
                <w:lang w:val="fr-BE"/>
              </w:rPr>
            </w:pPr>
          </w:p>
        </w:tc>
      </w:tr>
      <w:tr w:rsidR="00795F74" w:rsidRPr="00E57863" w14:paraId="2AA43256" w14:textId="77777777" w:rsidTr="00872E82">
        <w:trPr>
          <w:cantSplit/>
        </w:trPr>
        <w:tc>
          <w:tcPr>
            <w:tcW w:w="218" w:type="pct"/>
          </w:tcPr>
          <w:p w14:paraId="42837270" w14:textId="77777777" w:rsidR="00795F74" w:rsidRPr="0010789C" w:rsidRDefault="00795F74" w:rsidP="00122C88">
            <w:pPr>
              <w:rPr>
                <w:color w:val="0000FF"/>
                <w:lang w:val="fr-FR"/>
              </w:rPr>
            </w:pPr>
          </w:p>
        </w:tc>
        <w:tc>
          <w:tcPr>
            <w:tcW w:w="294" w:type="pct"/>
          </w:tcPr>
          <w:p w14:paraId="47CA02A3" w14:textId="77777777" w:rsidR="00795F74" w:rsidRPr="0010789C" w:rsidRDefault="00795F74" w:rsidP="00122C88">
            <w:pPr>
              <w:jc w:val="right"/>
              <w:rPr>
                <w:color w:val="0000FF"/>
                <w:lang w:val="fr-FR"/>
              </w:rPr>
            </w:pPr>
          </w:p>
        </w:tc>
        <w:tc>
          <w:tcPr>
            <w:tcW w:w="441" w:type="pct"/>
          </w:tcPr>
          <w:p w14:paraId="2BD3F9CA" w14:textId="77777777" w:rsidR="00795F74" w:rsidRPr="0010789C" w:rsidRDefault="00795F74" w:rsidP="00122C88">
            <w:pPr>
              <w:jc w:val="right"/>
              <w:rPr>
                <w:color w:val="0000FF"/>
                <w:lang w:val="fr-FR"/>
              </w:rPr>
            </w:pPr>
          </w:p>
        </w:tc>
        <w:tc>
          <w:tcPr>
            <w:tcW w:w="432" w:type="pct"/>
            <w:gridSpan w:val="2"/>
          </w:tcPr>
          <w:p w14:paraId="7E22744D" w14:textId="77777777" w:rsidR="00795F74" w:rsidRPr="0010789C" w:rsidRDefault="00795F74" w:rsidP="00122C88">
            <w:pPr>
              <w:jc w:val="right"/>
              <w:rPr>
                <w:color w:val="0000FF"/>
                <w:lang w:val="fr-FR"/>
              </w:rPr>
            </w:pPr>
          </w:p>
        </w:tc>
        <w:tc>
          <w:tcPr>
            <w:tcW w:w="3461" w:type="pct"/>
            <w:gridSpan w:val="6"/>
          </w:tcPr>
          <w:p w14:paraId="0AD4977A" w14:textId="77777777" w:rsidR="00795F74" w:rsidRPr="0010789C" w:rsidRDefault="00795F74" w:rsidP="00795F74">
            <w:pPr>
              <w:spacing w:line="240" w:lineRule="atLeast"/>
              <w:jc w:val="both"/>
              <w:rPr>
                <w:rFonts w:ascii="Arial" w:hAnsi="Arial"/>
                <w:color w:val="0000FF"/>
                <w:lang w:val="fr-BE"/>
              </w:rPr>
            </w:pPr>
          </w:p>
        </w:tc>
        <w:tc>
          <w:tcPr>
            <w:tcW w:w="155" w:type="pct"/>
          </w:tcPr>
          <w:p w14:paraId="18C3CD35" w14:textId="77777777" w:rsidR="00795F74" w:rsidRPr="0010789C" w:rsidRDefault="00795F74" w:rsidP="00122C88">
            <w:pPr>
              <w:rPr>
                <w:rFonts w:ascii="Arial" w:hAnsi="Arial" w:cs="Arial"/>
                <w:color w:val="0000FF"/>
                <w:lang w:val="fr-BE"/>
              </w:rPr>
            </w:pPr>
          </w:p>
        </w:tc>
      </w:tr>
      <w:tr w:rsidR="00795F74" w:rsidRPr="00E57863" w14:paraId="70EA1499" w14:textId="77777777" w:rsidTr="00872E82">
        <w:trPr>
          <w:cantSplit/>
        </w:trPr>
        <w:tc>
          <w:tcPr>
            <w:tcW w:w="218" w:type="pct"/>
          </w:tcPr>
          <w:p w14:paraId="782BDD0A" w14:textId="77777777" w:rsidR="00795F74" w:rsidRPr="0010789C" w:rsidRDefault="00795F74" w:rsidP="00122C88">
            <w:pPr>
              <w:rPr>
                <w:color w:val="0000FF"/>
                <w:lang w:val="fr-FR"/>
              </w:rPr>
            </w:pPr>
          </w:p>
        </w:tc>
        <w:tc>
          <w:tcPr>
            <w:tcW w:w="294" w:type="pct"/>
          </w:tcPr>
          <w:p w14:paraId="45CBB3A1" w14:textId="77777777" w:rsidR="00795F74" w:rsidRPr="0010789C" w:rsidRDefault="00795F74" w:rsidP="00122C88">
            <w:pPr>
              <w:jc w:val="right"/>
              <w:rPr>
                <w:color w:val="0000FF"/>
                <w:lang w:val="fr-FR"/>
              </w:rPr>
            </w:pPr>
          </w:p>
        </w:tc>
        <w:tc>
          <w:tcPr>
            <w:tcW w:w="441" w:type="pct"/>
          </w:tcPr>
          <w:p w14:paraId="32B71004" w14:textId="77777777" w:rsidR="00795F74" w:rsidRPr="0010789C" w:rsidRDefault="00795F74" w:rsidP="00122C88">
            <w:pPr>
              <w:jc w:val="right"/>
              <w:rPr>
                <w:color w:val="0000FF"/>
                <w:lang w:val="fr-FR"/>
              </w:rPr>
            </w:pPr>
          </w:p>
        </w:tc>
        <w:tc>
          <w:tcPr>
            <w:tcW w:w="432" w:type="pct"/>
            <w:gridSpan w:val="2"/>
          </w:tcPr>
          <w:p w14:paraId="33EE2BD7" w14:textId="77777777" w:rsidR="00795F74" w:rsidRPr="0010789C" w:rsidRDefault="00795F74" w:rsidP="00122C88">
            <w:pPr>
              <w:jc w:val="right"/>
              <w:rPr>
                <w:color w:val="0000FF"/>
                <w:lang w:val="fr-FR"/>
              </w:rPr>
            </w:pPr>
          </w:p>
        </w:tc>
        <w:tc>
          <w:tcPr>
            <w:tcW w:w="3461" w:type="pct"/>
            <w:gridSpan w:val="6"/>
          </w:tcPr>
          <w:p w14:paraId="5314AE65" w14:textId="77777777" w:rsidR="00795F74" w:rsidRPr="0010789C" w:rsidRDefault="00795F74" w:rsidP="00795F74">
            <w:pPr>
              <w:spacing w:line="240" w:lineRule="atLeast"/>
              <w:jc w:val="both"/>
              <w:rPr>
                <w:rFonts w:ascii="Arial" w:hAnsi="Arial"/>
                <w:color w:val="0000FF"/>
                <w:lang w:val="fr-BE"/>
              </w:rPr>
            </w:pPr>
            <w:r w:rsidRPr="0010789C">
              <w:rPr>
                <w:rFonts w:ascii="Arial" w:hAnsi="Arial"/>
                <w:color w:val="0000FF"/>
                <w:lang w:val="fr-BE"/>
              </w:rPr>
              <w:t>Pour entrer en ligne de compte pour le remboursement d’une</w:t>
            </w:r>
            <w:r w:rsidR="00EA419C" w:rsidRPr="0010789C">
              <w:rPr>
                <w:rFonts w:ascii="Arial" w:hAnsi="Arial"/>
                <w:color w:val="0000FF"/>
                <w:lang w:val="fr-BE"/>
              </w:rPr>
              <w:t xml:space="preserve">  </w:t>
            </w:r>
            <w:r w:rsidRPr="0010789C">
              <w:rPr>
                <w:rFonts w:ascii="Arial" w:hAnsi="Arial"/>
                <w:color w:val="0000FF"/>
                <w:lang w:val="fr-BE"/>
              </w:rPr>
              <w:t>prothèse avec articulation de genou mécatronique (de type I ou II), les</w:t>
            </w:r>
            <w:r w:rsidR="00EA419C" w:rsidRPr="0010789C">
              <w:rPr>
                <w:rFonts w:ascii="Arial" w:hAnsi="Arial"/>
                <w:color w:val="0000FF"/>
                <w:lang w:val="fr-BE"/>
              </w:rPr>
              <w:t xml:space="preserve">  </w:t>
            </w:r>
            <w:r w:rsidRPr="0010789C">
              <w:rPr>
                <w:rFonts w:ascii="Arial" w:hAnsi="Arial"/>
                <w:color w:val="0000FF"/>
                <w:lang w:val="fr-BE"/>
              </w:rPr>
              <w:t>patients doivent remplir les conditions suivantes :</w:t>
            </w:r>
          </w:p>
        </w:tc>
        <w:tc>
          <w:tcPr>
            <w:tcW w:w="155" w:type="pct"/>
          </w:tcPr>
          <w:p w14:paraId="5B7349FB" w14:textId="77777777" w:rsidR="00795F74" w:rsidRPr="0010789C" w:rsidRDefault="00795F74" w:rsidP="00122C88">
            <w:pPr>
              <w:rPr>
                <w:rFonts w:ascii="Arial" w:hAnsi="Arial" w:cs="Arial"/>
                <w:color w:val="0000FF"/>
                <w:lang w:val="fr-BE"/>
              </w:rPr>
            </w:pPr>
          </w:p>
        </w:tc>
      </w:tr>
      <w:tr w:rsidR="00795F74" w:rsidRPr="00E57863" w14:paraId="07C9C87E" w14:textId="77777777" w:rsidTr="00872E82">
        <w:trPr>
          <w:cantSplit/>
        </w:trPr>
        <w:tc>
          <w:tcPr>
            <w:tcW w:w="218" w:type="pct"/>
          </w:tcPr>
          <w:p w14:paraId="5F25196E" w14:textId="77777777" w:rsidR="00795F74" w:rsidRPr="0010789C" w:rsidRDefault="00795F74" w:rsidP="00122C88">
            <w:pPr>
              <w:rPr>
                <w:color w:val="0000FF"/>
                <w:lang w:val="fr-FR"/>
              </w:rPr>
            </w:pPr>
          </w:p>
        </w:tc>
        <w:tc>
          <w:tcPr>
            <w:tcW w:w="294" w:type="pct"/>
          </w:tcPr>
          <w:p w14:paraId="2D4D87E0" w14:textId="77777777" w:rsidR="00795F74" w:rsidRPr="0010789C" w:rsidRDefault="00795F74" w:rsidP="00122C88">
            <w:pPr>
              <w:jc w:val="right"/>
              <w:rPr>
                <w:color w:val="0000FF"/>
                <w:lang w:val="fr-FR"/>
              </w:rPr>
            </w:pPr>
          </w:p>
        </w:tc>
        <w:tc>
          <w:tcPr>
            <w:tcW w:w="441" w:type="pct"/>
          </w:tcPr>
          <w:p w14:paraId="126259F8" w14:textId="77777777" w:rsidR="00795F74" w:rsidRPr="0010789C" w:rsidRDefault="00795F74" w:rsidP="00122C88">
            <w:pPr>
              <w:jc w:val="right"/>
              <w:rPr>
                <w:color w:val="0000FF"/>
                <w:lang w:val="fr-FR"/>
              </w:rPr>
            </w:pPr>
          </w:p>
        </w:tc>
        <w:tc>
          <w:tcPr>
            <w:tcW w:w="432" w:type="pct"/>
            <w:gridSpan w:val="2"/>
          </w:tcPr>
          <w:p w14:paraId="62223E68" w14:textId="77777777" w:rsidR="00795F74" w:rsidRPr="0010789C" w:rsidRDefault="00795F74" w:rsidP="00122C88">
            <w:pPr>
              <w:jc w:val="right"/>
              <w:rPr>
                <w:color w:val="0000FF"/>
                <w:lang w:val="fr-FR"/>
              </w:rPr>
            </w:pPr>
          </w:p>
        </w:tc>
        <w:tc>
          <w:tcPr>
            <w:tcW w:w="3461" w:type="pct"/>
            <w:gridSpan w:val="6"/>
          </w:tcPr>
          <w:p w14:paraId="56C10847" w14:textId="77777777" w:rsidR="00795F74" w:rsidRPr="0010789C" w:rsidRDefault="00795F74" w:rsidP="00795F74">
            <w:pPr>
              <w:spacing w:line="240" w:lineRule="atLeast"/>
              <w:jc w:val="both"/>
              <w:rPr>
                <w:rFonts w:ascii="Arial" w:hAnsi="Arial"/>
                <w:color w:val="0000FF"/>
                <w:lang w:val="fr-BE"/>
              </w:rPr>
            </w:pPr>
          </w:p>
        </w:tc>
        <w:tc>
          <w:tcPr>
            <w:tcW w:w="155" w:type="pct"/>
          </w:tcPr>
          <w:p w14:paraId="4667663B" w14:textId="77777777" w:rsidR="00795F74" w:rsidRPr="0010789C" w:rsidRDefault="00795F74" w:rsidP="00122C88">
            <w:pPr>
              <w:rPr>
                <w:rFonts w:ascii="Arial" w:hAnsi="Arial" w:cs="Arial"/>
                <w:color w:val="0000FF"/>
                <w:lang w:val="fr-BE"/>
              </w:rPr>
            </w:pPr>
          </w:p>
        </w:tc>
      </w:tr>
      <w:tr w:rsidR="00795F74" w:rsidRPr="0010789C" w14:paraId="2C5D9DA3" w14:textId="77777777" w:rsidTr="00872E82">
        <w:trPr>
          <w:cantSplit/>
        </w:trPr>
        <w:tc>
          <w:tcPr>
            <w:tcW w:w="218" w:type="pct"/>
          </w:tcPr>
          <w:p w14:paraId="631D4231" w14:textId="77777777" w:rsidR="00795F74" w:rsidRPr="0010789C" w:rsidRDefault="00795F74" w:rsidP="00122C88">
            <w:pPr>
              <w:rPr>
                <w:color w:val="0000FF"/>
                <w:lang w:val="fr-FR"/>
              </w:rPr>
            </w:pPr>
          </w:p>
        </w:tc>
        <w:tc>
          <w:tcPr>
            <w:tcW w:w="294" w:type="pct"/>
          </w:tcPr>
          <w:p w14:paraId="74814962" w14:textId="77777777" w:rsidR="00795F74" w:rsidRPr="0010789C" w:rsidRDefault="00795F74" w:rsidP="00122C88">
            <w:pPr>
              <w:jc w:val="right"/>
              <w:rPr>
                <w:color w:val="0000FF"/>
                <w:lang w:val="fr-FR"/>
              </w:rPr>
            </w:pPr>
          </w:p>
        </w:tc>
        <w:tc>
          <w:tcPr>
            <w:tcW w:w="441" w:type="pct"/>
          </w:tcPr>
          <w:p w14:paraId="1EE930E9" w14:textId="77777777" w:rsidR="00795F74" w:rsidRPr="0010789C" w:rsidRDefault="00795F74" w:rsidP="00122C88">
            <w:pPr>
              <w:jc w:val="right"/>
              <w:rPr>
                <w:color w:val="0000FF"/>
                <w:lang w:val="fr-FR"/>
              </w:rPr>
            </w:pPr>
          </w:p>
        </w:tc>
        <w:tc>
          <w:tcPr>
            <w:tcW w:w="432" w:type="pct"/>
            <w:gridSpan w:val="2"/>
          </w:tcPr>
          <w:p w14:paraId="73061B4E" w14:textId="77777777" w:rsidR="00795F74" w:rsidRPr="0010789C" w:rsidRDefault="00795F74" w:rsidP="00122C88">
            <w:pPr>
              <w:jc w:val="right"/>
              <w:rPr>
                <w:color w:val="0000FF"/>
                <w:lang w:val="fr-FR"/>
              </w:rPr>
            </w:pPr>
          </w:p>
        </w:tc>
        <w:tc>
          <w:tcPr>
            <w:tcW w:w="3461" w:type="pct"/>
            <w:gridSpan w:val="6"/>
          </w:tcPr>
          <w:p w14:paraId="4C52762C" w14:textId="77777777" w:rsidR="00795F74" w:rsidRPr="0010789C" w:rsidRDefault="00795F74" w:rsidP="00795F74">
            <w:pPr>
              <w:spacing w:line="240" w:lineRule="atLeast"/>
              <w:jc w:val="both"/>
              <w:rPr>
                <w:rFonts w:ascii="Arial" w:hAnsi="Arial"/>
                <w:color w:val="0000FF"/>
                <w:lang w:val="fr-BE"/>
              </w:rPr>
            </w:pPr>
            <w:r w:rsidRPr="0010789C">
              <w:rPr>
                <w:rFonts w:ascii="Arial" w:hAnsi="Arial"/>
                <w:color w:val="0000FF"/>
                <w:lang w:val="fr-BE"/>
              </w:rPr>
              <w:t>a) critères d’inclusion :</w:t>
            </w:r>
          </w:p>
        </w:tc>
        <w:tc>
          <w:tcPr>
            <w:tcW w:w="155" w:type="pct"/>
          </w:tcPr>
          <w:p w14:paraId="128C5320" w14:textId="77777777" w:rsidR="00795F74" w:rsidRPr="0010789C" w:rsidRDefault="00795F74" w:rsidP="00122C88">
            <w:pPr>
              <w:rPr>
                <w:rFonts w:ascii="Arial" w:hAnsi="Arial" w:cs="Arial"/>
                <w:color w:val="0000FF"/>
                <w:lang w:val="fr-BE"/>
              </w:rPr>
            </w:pPr>
          </w:p>
        </w:tc>
      </w:tr>
      <w:tr w:rsidR="00795F74" w:rsidRPr="0010789C" w14:paraId="78F57F3A" w14:textId="77777777" w:rsidTr="00872E82">
        <w:trPr>
          <w:cantSplit/>
        </w:trPr>
        <w:tc>
          <w:tcPr>
            <w:tcW w:w="218" w:type="pct"/>
          </w:tcPr>
          <w:p w14:paraId="1E7533BC" w14:textId="77777777" w:rsidR="00795F74" w:rsidRPr="0010789C" w:rsidRDefault="00795F74" w:rsidP="00122C88">
            <w:pPr>
              <w:rPr>
                <w:color w:val="0000FF"/>
                <w:lang w:val="fr-FR"/>
              </w:rPr>
            </w:pPr>
          </w:p>
        </w:tc>
        <w:tc>
          <w:tcPr>
            <w:tcW w:w="294" w:type="pct"/>
          </w:tcPr>
          <w:p w14:paraId="114E6BA5" w14:textId="77777777" w:rsidR="00795F74" w:rsidRPr="0010789C" w:rsidRDefault="00795F74" w:rsidP="00122C88">
            <w:pPr>
              <w:jc w:val="right"/>
              <w:rPr>
                <w:color w:val="0000FF"/>
                <w:lang w:val="fr-FR"/>
              </w:rPr>
            </w:pPr>
          </w:p>
        </w:tc>
        <w:tc>
          <w:tcPr>
            <w:tcW w:w="441" w:type="pct"/>
          </w:tcPr>
          <w:p w14:paraId="08846333" w14:textId="77777777" w:rsidR="00795F74" w:rsidRPr="0010789C" w:rsidRDefault="00795F74" w:rsidP="00122C88">
            <w:pPr>
              <w:jc w:val="right"/>
              <w:rPr>
                <w:color w:val="0000FF"/>
                <w:lang w:val="fr-FR"/>
              </w:rPr>
            </w:pPr>
          </w:p>
        </w:tc>
        <w:tc>
          <w:tcPr>
            <w:tcW w:w="432" w:type="pct"/>
            <w:gridSpan w:val="2"/>
          </w:tcPr>
          <w:p w14:paraId="59DE4F3A" w14:textId="77777777" w:rsidR="00795F74" w:rsidRPr="0010789C" w:rsidRDefault="00795F74" w:rsidP="00122C88">
            <w:pPr>
              <w:jc w:val="right"/>
              <w:rPr>
                <w:color w:val="0000FF"/>
                <w:lang w:val="fr-FR"/>
              </w:rPr>
            </w:pPr>
          </w:p>
        </w:tc>
        <w:tc>
          <w:tcPr>
            <w:tcW w:w="3461" w:type="pct"/>
            <w:gridSpan w:val="6"/>
          </w:tcPr>
          <w:p w14:paraId="40924AA6" w14:textId="77777777" w:rsidR="00795F74" w:rsidRPr="0010789C" w:rsidRDefault="00795F74" w:rsidP="00795F74">
            <w:pPr>
              <w:spacing w:line="240" w:lineRule="atLeast"/>
              <w:jc w:val="both"/>
              <w:rPr>
                <w:rFonts w:ascii="Arial" w:hAnsi="Arial"/>
                <w:color w:val="0000FF"/>
                <w:lang w:val="fr-BE"/>
              </w:rPr>
            </w:pPr>
          </w:p>
        </w:tc>
        <w:tc>
          <w:tcPr>
            <w:tcW w:w="155" w:type="pct"/>
          </w:tcPr>
          <w:p w14:paraId="47468F55" w14:textId="77777777" w:rsidR="00795F74" w:rsidRPr="0010789C" w:rsidRDefault="00795F74" w:rsidP="00122C88">
            <w:pPr>
              <w:rPr>
                <w:rFonts w:ascii="Arial" w:hAnsi="Arial" w:cs="Arial"/>
                <w:color w:val="0000FF"/>
                <w:lang w:val="fr-BE"/>
              </w:rPr>
            </w:pPr>
          </w:p>
        </w:tc>
      </w:tr>
      <w:tr w:rsidR="00795F74" w:rsidRPr="00E57863" w14:paraId="6A6F0D72" w14:textId="77777777" w:rsidTr="00872E82">
        <w:trPr>
          <w:cantSplit/>
        </w:trPr>
        <w:tc>
          <w:tcPr>
            <w:tcW w:w="218" w:type="pct"/>
          </w:tcPr>
          <w:p w14:paraId="7D1EBB9E" w14:textId="77777777" w:rsidR="00795F74" w:rsidRPr="0010789C" w:rsidRDefault="00795F74" w:rsidP="00122C88">
            <w:pPr>
              <w:rPr>
                <w:color w:val="0000FF"/>
                <w:lang w:val="fr-FR"/>
              </w:rPr>
            </w:pPr>
          </w:p>
        </w:tc>
        <w:tc>
          <w:tcPr>
            <w:tcW w:w="294" w:type="pct"/>
          </w:tcPr>
          <w:p w14:paraId="1F109DCD" w14:textId="77777777" w:rsidR="00795F74" w:rsidRPr="0010789C" w:rsidRDefault="00795F74" w:rsidP="00122C88">
            <w:pPr>
              <w:jc w:val="right"/>
              <w:rPr>
                <w:color w:val="0000FF"/>
                <w:lang w:val="fr-FR"/>
              </w:rPr>
            </w:pPr>
          </w:p>
        </w:tc>
        <w:tc>
          <w:tcPr>
            <w:tcW w:w="441" w:type="pct"/>
          </w:tcPr>
          <w:p w14:paraId="5B828F9F" w14:textId="77777777" w:rsidR="00795F74" w:rsidRPr="0010789C" w:rsidRDefault="00795F74" w:rsidP="00122C88">
            <w:pPr>
              <w:jc w:val="right"/>
              <w:rPr>
                <w:color w:val="0000FF"/>
                <w:lang w:val="fr-FR"/>
              </w:rPr>
            </w:pPr>
          </w:p>
        </w:tc>
        <w:tc>
          <w:tcPr>
            <w:tcW w:w="432" w:type="pct"/>
            <w:gridSpan w:val="2"/>
          </w:tcPr>
          <w:p w14:paraId="3ACCB1E9" w14:textId="77777777" w:rsidR="00795F74" w:rsidRPr="0010789C" w:rsidRDefault="00795F74" w:rsidP="00122C88">
            <w:pPr>
              <w:jc w:val="right"/>
              <w:rPr>
                <w:color w:val="0000FF"/>
                <w:lang w:val="fr-FR"/>
              </w:rPr>
            </w:pPr>
          </w:p>
        </w:tc>
        <w:tc>
          <w:tcPr>
            <w:tcW w:w="3461" w:type="pct"/>
            <w:gridSpan w:val="6"/>
          </w:tcPr>
          <w:p w14:paraId="59D207BE" w14:textId="77777777" w:rsidR="00795F74" w:rsidRPr="0010789C" w:rsidRDefault="00795F74" w:rsidP="00795F74">
            <w:pPr>
              <w:spacing w:line="240" w:lineRule="atLeast"/>
              <w:jc w:val="both"/>
              <w:rPr>
                <w:rFonts w:ascii="Arial" w:hAnsi="Arial"/>
                <w:color w:val="0000FF"/>
                <w:lang w:val="fr-BE"/>
              </w:rPr>
            </w:pPr>
            <w:r w:rsidRPr="0010789C">
              <w:rPr>
                <w:rFonts w:ascii="Arial" w:hAnsi="Arial"/>
                <w:color w:val="0000FF"/>
                <w:lang w:val="fr-BE"/>
              </w:rPr>
              <w:t>après évaluation telle que prévue au § 13, C2., avoir été classé dans</w:t>
            </w:r>
            <w:r w:rsidR="00EA419C" w:rsidRPr="0010789C">
              <w:rPr>
                <w:rFonts w:ascii="Arial" w:hAnsi="Arial"/>
                <w:color w:val="0000FF"/>
                <w:lang w:val="fr-BE"/>
              </w:rPr>
              <w:t xml:space="preserve">  </w:t>
            </w:r>
            <w:r w:rsidRPr="0010789C">
              <w:rPr>
                <w:rFonts w:ascii="Arial" w:hAnsi="Arial"/>
                <w:color w:val="0000FF"/>
                <w:lang w:val="fr-BE"/>
              </w:rPr>
              <w:t>les groupes 3, 4 ou 5 et avoir subi l’une des amputations suivantes :</w:t>
            </w:r>
          </w:p>
        </w:tc>
        <w:tc>
          <w:tcPr>
            <w:tcW w:w="155" w:type="pct"/>
          </w:tcPr>
          <w:p w14:paraId="697FE487" w14:textId="77777777" w:rsidR="00795F74" w:rsidRPr="0010789C" w:rsidRDefault="00795F74" w:rsidP="00122C88">
            <w:pPr>
              <w:rPr>
                <w:rFonts w:ascii="Arial" w:hAnsi="Arial" w:cs="Arial"/>
                <w:color w:val="0000FF"/>
                <w:lang w:val="fr-BE"/>
              </w:rPr>
            </w:pPr>
          </w:p>
        </w:tc>
      </w:tr>
      <w:tr w:rsidR="00795F74" w:rsidRPr="0010789C" w14:paraId="07C8A86C" w14:textId="77777777" w:rsidTr="00872E82">
        <w:trPr>
          <w:cantSplit/>
        </w:trPr>
        <w:tc>
          <w:tcPr>
            <w:tcW w:w="218" w:type="pct"/>
          </w:tcPr>
          <w:p w14:paraId="4163B8AA" w14:textId="77777777" w:rsidR="00795F74" w:rsidRPr="0010789C" w:rsidRDefault="00795F74" w:rsidP="00122C88">
            <w:pPr>
              <w:rPr>
                <w:color w:val="0000FF"/>
                <w:lang w:val="fr-FR"/>
              </w:rPr>
            </w:pPr>
          </w:p>
        </w:tc>
        <w:tc>
          <w:tcPr>
            <w:tcW w:w="294" w:type="pct"/>
          </w:tcPr>
          <w:p w14:paraId="29B01AF7" w14:textId="77777777" w:rsidR="00795F74" w:rsidRPr="0010789C" w:rsidRDefault="00795F74" w:rsidP="00122C88">
            <w:pPr>
              <w:jc w:val="right"/>
              <w:rPr>
                <w:color w:val="0000FF"/>
                <w:lang w:val="fr-FR"/>
              </w:rPr>
            </w:pPr>
          </w:p>
        </w:tc>
        <w:tc>
          <w:tcPr>
            <w:tcW w:w="441" w:type="pct"/>
          </w:tcPr>
          <w:p w14:paraId="64073AF6" w14:textId="77777777" w:rsidR="00795F74" w:rsidRPr="0010789C" w:rsidRDefault="00795F74" w:rsidP="00122C88">
            <w:pPr>
              <w:jc w:val="right"/>
              <w:rPr>
                <w:color w:val="0000FF"/>
                <w:lang w:val="fr-FR"/>
              </w:rPr>
            </w:pPr>
          </w:p>
        </w:tc>
        <w:tc>
          <w:tcPr>
            <w:tcW w:w="432" w:type="pct"/>
            <w:gridSpan w:val="2"/>
          </w:tcPr>
          <w:p w14:paraId="046DE948" w14:textId="77777777" w:rsidR="00795F74" w:rsidRPr="0010789C" w:rsidRDefault="00795F74" w:rsidP="00122C88">
            <w:pPr>
              <w:jc w:val="right"/>
              <w:rPr>
                <w:color w:val="0000FF"/>
                <w:lang w:val="fr-FR"/>
              </w:rPr>
            </w:pPr>
          </w:p>
        </w:tc>
        <w:tc>
          <w:tcPr>
            <w:tcW w:w="3461" w:type="pct"/>
            <w:gridSpan w:val="6"/>
          </w:tcPr>
          <w:p w14:paraId="079B1094" w14:textId="77777777" w:rsidR="00795F74" w:rsidRPr="0010789C" w:rsidRDefault="00FD1BFD" w:rsidP="00AC1AB4">
            <w:pPr>
              <w:pStyle w:val="Paragraphedeliste"/>
              <w:numPr>
                <w:ilvl w:val="0"/>
                <w:numId w:val="2"/>
              </w:numPr>
              <w:spacing w:line="240" w:lineRule="atLeast"/>
              <w:jc w:val="both"/>
              <w:rPr>
                <w:rFonts w:ascii="Arial" w:hAnsi="Arial"/>
                <w:color w:val="0000FF"/>
                <w:lang w:val="fr-BE"/>
              </w:rPr>
            </w:pPr>
            <w:r w:rsidRPr="0010789C">
              <w:rPr>
                <w:rFonts w:ascii="Arial" w:hAnsi="Arial"/>
                <w:color w:val="0000FF"/>
                <w:lang w:val="fr-BE"/>
              </w:rPr>
              <w:t>désarticulation du genou;</w:t>
            </w:r>
          </w:p>
        </w:tc>
        <w:tc>
          <w:tcPr>
            <w:tcW w:w="155" w:type="pct"/>
          </w:tcPr>
          <w:p w14:paraId="62D7B1B0" w14:textId="77777777" w:rsidR="00795F74" w:rsidRPr="0010789C" w:rsidRDefault="00795F74" w:rsidP="00122C88">
            <w:pPr>
              <w:rPr>
                <w:rFonts w:ascii="Arial" w:hAnsi="Arial" w:cs="Arial"/>
                <w:color w:val="0000FF"/>
                <w:lang w:val="fr-BE"/>
              </w:rPr>
            </w:pPr>
          </w:p>
        </w:tc>
      </w:tr>
      <w:tr w:rsidR="00FD1BFD" w:rsidRPr="0010789C" w14:paraId="47F8EF5A" w14:textId="77777777" w:rsidTr="00872E82">
        <w:trPr>
          <w:cantSplit/>
        </w:trPr>
        <w:tc>
          <w:tcPr>
            <w:tcW w:w="218" w:type="pct"/>
          </w:tcPr>
          <w:p w14:paraId="37F1F7E6" w14:textId="77777777" w:rsidR="00FD1BFD" w:rsidRPr="0010789C" w:rsidRDefault="00FD1BFD" w:rsidP="00122C88">
            <w:pPr>
              <w:rPr>
                <w:color w:val="0000FF"/>
                <w:lang w:val="fr-FR"/>
              </w:rPr>
            </w:pPr>
          </w:p>
        </w:tc>
        <w:tc>
          <w:tcPr>
            <w:tcW w:w="294" w:type="pct"/>
          </w:tcPr>
          <w:p w14:paraId="58C00307" w14:textId="77777777" w:rsidR="00FD1BFD" w:rsidRPr="0010789C" w:rsidRDefault="00FD1BFD" w:rsidP="00122C88">
            <w:pPr>
              <w:jc w:val="right"/>
              <w:rPr>
                <w:color w:val="0000FF"/>
                <w:lang w:val="fr-FR"/>
              </w:rPr>
            </w:pPr>
          </w:p>
        </w:tc>
        <w:tc>
          <w:tcPr>
            <w:tcW w:w="441" w:type="pct"/>
          </w:tcPr>
          <w:p w14:paraId="59410087" w14:textId="77777777" w:rsidR="00FD1BFD" w:rsidRPr="0010789C" w:rsidRDefault="00FD1BFD" w:rsidP="00122C88">
            <w:pPr>
              <w:jc w:val="right"/>
              <w:rPr>
                <w:color w:val="0000FF"/>
                <w:lang w:val="fr-FR"/>
              </w:rPr>
            </w:pPr>
          </w:p>
        </w:tc>
        <w:tc>
          <w:tcPr>
            <w:tcW w:w="432" w:type="pct"/>
            <w:gridSpan w:val="2"/>
          </w:tcPr>
          <w:p w14:paraId="2DBE24D8" w14:textId="77777777" w:rsidR="00FD1BFD" w:rsidRPr="0010789C" w:rsidRDefault="00FD1BFD" w:rsidP="00122C88">
            <w:pPr>
              <w:jc w:val="right"/>
              <w:rPr>
                <w:color w:val="0000FF"/>
                <w:lang w:val="fr-FR"/>
              </w:rPr>
            </w:pPr>
          </w:p>
        </w:tc>
        <w:tc>
          <w:tcPr>
            <w:tcW w:w="3461" w:type="pct"/>
            <w:gridSpan w:val="6"/>
          </w:tcPr>
          <w:p w14:paraId="72983839" w14:textId="77777777" w:rsidR="00FD1BFD" w:rsidRPr="0010789C" w:rsidRDefault="00FD1BFD" w:rsidP="00AC1AB4">
            <w:pPr>
              <w:pStyle w:val="Paragraphedeliste"/>
              <w:numPr>
                <w:ilvl w:val="0"/>
                <w:numId w:val="2"/>
              </w:numPr>
              <w:spacing w:line="240" w:lineRule="atLeast"/>
              <w:jc w:val="both"/>
              <w:rPr>
                <w:rFonts w:ascii="Arial" w:hAnsi="Arial"/>
                <w:color w:val="0000FF"/>
                <w:lang w:val="fr-BE"/>
              </w:rPr>
            </w:pPr>
            <w:r w:rsidRPr="0010789C">
              <w:rPr>
                <w:rFonts w:ascii="Arial" w:hAnsi="Arial"/>
                <w:color w:val="0000FF"/>
                <w:lang w:val="fr-BE"/>
              </w:rPr>
              <w:t>amputation de la cuisse;</w:t>
            </w:r>
          </w:p>
        </w:tc>
        <w:tc>
          <w:tcPr>
            <w:tcW w:w="155" w:type="pct"/>
          </w:tcPr>
          <w:p w14:paraId="54B1E708" w14:textId="77777777" w:rsidR="00FD1BFD" w:rsidRPr="0010789C" w:rsidRDefault="00FD1BFD" w:rsidP="00122C88">
            <w:pPr>
              <w:rPr>
                <w:rFonts w:ascii="Arial" w:hAnsi="Arial" w:cs="Arial"/>
                <w:color w:val="0000FF"/>
                <w:lang w:val="fr-BE"/>
              </w:rPr>
            </w:pPr>
          </w:p>
        </w:tc>
      </w:tr>
      <w:tr w:rsidR="00FD1BFD" w:rsidRPr="0010789C" w14:paraId="23BB3394" w14:textId="77777777" w:rsidTr="00872E82">
        <w:trPr>
          <w:cantSplit/>
        </w:trPr>
        <w:tc>
          <w:tcPr>
            <w:tcW w:w="218" w:type="pct"/>
          </w:tcPr>
          <w:p w14:paraId="34033A8B" w14:textId="77777777" w:rsidR="00FD1BFD" w:rsidRPr="0010789C" w:rsidRDefault="00FD1BFD" w:rsidP="00122C88">
            <w:pPr>
              <w:rPr>
                <w:color w:val="0000FF"/>
                <w:lang w:val="fr-FR"/>
              </w:rPr>
            </w:pPr>
          </w:p>
        </w:tc>
        <w:tc>
          <w:tcPr>
            <w:tcW w:w="294" w:type="pct"/>
          </w:tcPr>
          <w:p w14:paraId="7AE9C115" w14:textId="77777777" w:rsidR="00FD1BFD" w:rsidRPr="0010789C" w:rsidRDefault="00FD1BFD" w:rsidP="00122C88">
            <w:pPr>
              <w:jc w:val="right"/>
              <w:rPr>
                <w:color w:val="0000FF"/>
                <w:lang w:val="fr-FR"/>
              </w:rPr>
            </w:pPr>
          </w:p>
        </w:tc>
        <w:tc>
          <w:tcPr>
            <w:tcW w:w="441" w:type="pct"/>
          </w:tcPr>
          <w:p w14:paraId="74A1339E" w14:textId="77777777" w:rsidR="00FD1BFD" w:rsidRPr="0010789C" w:rsidRDefault="00FD1BFD" w:rsidP="00122C88">
            <w:pPr>
              <w:jc w:val="right"/>
              <w:rPr>
                <w:color w:val="0000FF"/>
                <w:lang w:val="fr-FR"/>
              </w:rPr>
            </w:pPr>
          </w:p>
        </w:tc>
        <w:tc>
          <w:tcPr>
            <w:tcW w:w="432" w:type="pct"/>
            <w:gridSpan w:val="2"/>
          </w:tcPr>
          <w:p w14:paraId="6746314D" w14:textId="77777777" w:rsidR="00FD1BFD" w:rsidRPr="0010789C" w:rsidRDefault="00FD1BFD" w:rsidP="00122C88">
            <w:pPr>
              <w:jc w:val="right"/>
              <w:rPr>
                <w:color w:val="0000FF"/>
                <w:lang w:val="fr-FR"/>
              </w:rPr>
            </w:pPr>
          </w:p>
        </w:tc>
        <w:tc>
          <w:tcPr>
            <w:tcW w:w="3461" w:type="pct"/>
            <w:gridSpan w:val="6"/>
          </w:tcPr>
          <w:p w14:paraId="0ADE4F63" w14:textId="77777777" w:rsidR="00FD1BFD" w:rsidRPr="0010789C" w:rsidRDefault="00FD1BFD" w:rsidP="00AC1AB4">
            <w:pPr>
              <w:pStyle w:val="Paragraphedeliste"/>
              <w:numPr>
                <w:ilvl w:val="0"/>
                <w:numId w:val="2"/>
              </w:numPr>
              <w:spacing w:line="240" w:lineRule="atLeast"/>
              <w:jc w:val="both"/>
              <w:rPr>
                <w:rFonts w:ascii="Arial" w:hAnsi="Arial"/>
                <w:color w:val="0000FF"/>
                <w:lang w:val="fr-BE"/>
              </w:rPr>
            </w:pPr>
            <w:r w:rsidRPr="0010789C">
              <w:rPr>
                <w:rFonts w:ascii="Arial" w:hAnsi="Arial"/>
                <w:color w:val="0000FF"/>
                <w:lang w:val="fr-BE"/>
              </w:rPr>
              <w:t>désarticulation de la hanche;</w:t>
            </w:r>
          </w:p>
        </w:tc>
        <w:tc>
          <w:tcPr>
            <w:tcW w:w="155" w:type="pct"/>
          </w:tcPr>
          <w:p w14:paraId="0D983879" w14:textId="77777777" w:rsidR="00FD1BFD" w:rsidRPr="0010789C" w:rsidRDefault="00FD1BFD" w:rsidP="00122C88">
            <w:pPr>
              <w:rPr>
                <w:rFonts w:ascii="Arial" w:hAnsi="Arial" w:cs="Arial"/>
                <w:color w:val="0000FF"/>
                <w:lang w:val="fr-BE"/>
              </w:rPr>
            </w:pPr>
          </w:p>
        </w:tc>
      </w:tr>
      <w:tr w:rsidR="00FD1BFD" w:rsidRPr="0010789C" w14:paraId="09B49681" w14:textId="77777777" w:rsidTr="00872E82">
        <w:trPr>
          <w:cantSplit/>
        </w:trPr>
        <w:tc>
          <w:tcPr>
            <w:tcW w:w="218" w:type="pct"/>
          </w:tcPr>
          <w:p w14:paraId="5FB68264" w14:textId="77777777" w:rsidR="00FD1BFD" w:rsidRPr="0010789C" w:rsidRDefault="00FD1BFD" w:rsidP="00122C88">
            <w:pPr>
              <w:rPr>
                <w:color w:val="0000FF"/>
                <w:lang w:val="fr-FR"/>
              </w:rPr>
            </w:pPr>
          </w:p>
        </w:tc>
        <w:tc>
          <w:tcPr>
            <w:tcW w:w="294" w:type="pct"/>
          </w:tcPr>
          <w:p w14:paraId="77B5170F" w14:textId="77777777" w:rsidR="00FD1BFD" w:rsidRPr="0010789C" w:rsidRDefault="00FD1BFD" w:rsidP="00122C88">
            <w:pPr>
              <w:jc w:val="right"/>
              <w:rPr>
                <w:color w:val="0000FF"/>
                <w:lang w:val="fr-FR"/>
              </w:rPr>
            </w:pPr>
          </w:p>
        </w:tc>
        <w:tc>
          <w:tcPr>
            <w:tcW w:w="441" w:type="pct"/>
          </w:tcPr>
          <w:p w14:paraId="79428764" w14:textId="77777777" w:rsidR="00FD1BFD" w:rsidRPr="0010789C" w:rsidRDefault="00FD1BFD" w:rsidP="00122C88">
            <w:pPr>
              <w:jc w:val="right"/>
              <w:rPr>
                <w:color w:val="0000FF"/>
                <w:lang w:val="fr-FR"/>
              </w:rPr>
            </w:pPr>
          </w:p>
        </w:tc>
        <w:tc>
          <w:tcPr>
            <w:tcW w:w="432" w:type="pct"/>
            <w:gridSpan w:val="2"/>
          </w:tcPr>
          <w:p w14:paraId="08510BBB" w14:textId="77777777" w:rsidR="00FD1BFD" w:rsidRPr="0010789C" w:rsidRDefault="00FD1BFD" w:rsidP="00122C88">
            <w:pPr>
              <w:jc w:val="right"/>
              <w:rPr>
                <w:color w:val="0000FF"/>
                <w:lang w:val="fr-FR"/>
              </w:rPr>
            </w:pPr>
          </w:p>
        </w:tc>
        <w:tc>
          <w:tcPr>
            <w:tcW w:w="3461" w:type="pct"/>
            <w:gridSpan w:val="6"/>
          </w:tcPr>
          <w:p w14:paraId="283BB6EA" w14:textId="77777777" w:rsidR="00FD1BFD" w:rsidRPr="0010789C" w:rsidRDefault="00FD1BFD" w:rsidP="00AC1AB4">
            <w:pPr>
              <w:pStyle w:val="Paragraphedeliste"/>
              <w:numPr>
                <w:ilvl w:val="0"/>
                <w:numId w:val="2"/>
              </w:numPr>
              <w:spacing w:line="240" w:lineRule="atLeast"/>
              <w:jc w:val="both"/>
              <w:rPr>
                <w:rFonts w:ascii="Arial" w:hAnsi="Arial"/>
                <w:color w:val="0000FF"/>
                <w:lang w:val="fr-BE"/>
              </w:rPr>
            </w:pPr>
            <w:r w:rsidRPr="0010789C">
              <w:rPr>
                <w:rFonts w:ascii="Arial" w:hAnsi="Arial"/>
                <w:color w:val="0000FF"/>
                <w:lang w:val="fr-BE"/>
              </w:rPr>
              <w:t>hémipelvectomie;</w:t>
            </w:r>
          </w:p>
        </w:tc>
        <w:tc>
          <w:tcPr>
            <w:tcW w:w="155" w:type="pct"/>
          </w:tcPr>
          <w:p w14:paraId="15E4E868" w14:textId="77777777" w:rsidR="00FD1BFD" w:rsidRPr="0010789C" w:rsidRDefault="00FD1BFD" w:rsidP="00122C88">
            <w:pPr>
              <w:rPr>
                <w:rFonts w:ascii="Arial" w:hAnsi="Arial" w:cs="Arial"/>
                <w:color w:val="0000FF"/>
                <w:lang w:val="fr-BE"/>
              </w:rPr>
            </w:pPr>
          </w:p>
        </w:tc>
      </w:tr>
      <w:tr w:rsidR="00FD1BFD" w:rsidRPr="00E57863" w14:paraId="1E8075AE" w14:textId="77777777" w:rsidTr="00872E82">
        <w:trPr>
          <w:cantSplit/>
        </w:trPr>
        <w:tc>
          <w:tcPr>
            <w:tcW w:w="218" w:type="pct"/>
          </w:tcPr>
          <w:p w14:paraId="6FFE9998" w14:textId="77777777" w:rsidR="00FD1BFD" w:rsidRPr="0010789C" w:rsidRDefault="00FD1BFD" w:rsidP="00122C88">
            <w:pPr>
              <w:rPr>
                <w:color w:val="0000FF"/>
                <w:lang w:val="fr-FR"/>
              </w:rPr>
            </w:pPr>
          </w:p>
        </w:tc>
        <w:tc>
          <w:tcPr>
            <w:tcW w:w="294" w:type="pct"/>
          </w:tcPr>
          <w:p w14:paraId="1557480B" w14:textId="77777777" w:rsidR="00FD1BFD" w:rsidRPr="0010789C" w:rsidRDefault="00FD1BFD" w:rsidP="00122C88">
            <w:pPr>
              <w:jc w:val="right"/>
              <w:rPr>
                <w:color w:val="0000FF"/>
                <w:lang w:val="fr-FR"/>
              </w:rPr>
            </w:pPr>
          </w:p>
        </w:tc>
        <w:tc>
          <w:tcPr>
            <w:tcW w:w="441" w:type="pct"/>
          </w:tcPr>
          <w:p w14:paraId="50739028" w14:textId="77777777" w:rsidR="00FD1BFD" w:rsidRPr="0010789C" w:rsidRDefault="00FD1BFD" w:rsidP="00122C88">
            <w:pPr>
              <w:jc w:val="right"/>
              <w:rPr>
                <w:color w:val="0000FF"/>
                <w:lang w:val="fr-FR"/>
              </w:rPr>
            </w:pPr>
          </w:p>
        </w:tc>
        <w:tc>
          <w:tcPr>
            <w:tcW w:w="432" w:type="pct"/>
            <w:gridSpan w:val="2"/>
          </w:tcPr>
          <w:p w14:paraId="7C6E3747" w14:textId="77777777" w:rsidR="00FD1BFD" w:rsidRPr="0010789C" w:rsidRDefault="00FD1BFD" w:rsidP="00122C88">
            <w:pPr>
              <w:jc w:val="right"/>
              <w:rPr>
                <w:color w:val="0000FF"/>
                <w:lang w:val="fr-FR"/>
              </w:rPr>
            </w:pPr>
          </w:p>
        </w:tc>
        <w:tc>
          <w:tcPr>
            <w:tcW w:w="3461" w:type="pct"/>
            <w:gridSpan w:val="6"/>
          </w:tcPr>
          <w:p w14:paraId="2B4B9C73" w14:textId="77777777" w:rsidR="00FD1BFD" w:rsidRPr="0010789C" w:rsidRDefault="00FD1BFD" w:rsidP="00AC1AB4">
            <w:pPr>
              <w:pStyle w:val="Paragraphedeliste"/>
              <w:numPr>
                <w:ilvl w:val="0"/>
                <w:numId w:val="2"/>
              </w:numPr>
              <w:spacing w:line="240" w:lineRule="atLeast"/>
              <w:jc w:val="both"/>
              <w:rPr>
                <w:rFonts w:ascii="Arial" w:hAnsi="Arial"/>
                <w:color w:val="0000FF"/>
                <w:lang w:val="fr-BE"/>
              </w:rPr>
            </w:pPr>
            <w:r w:rsidRPr="0010789C">
              <w:rPr>
                <w:rFonts w:ascii="Arial" w:hAnsi="Arial"/>
                <w:color w:val="0000FF"/>
                <w:lang w:val="fr-BE"/>
              </w:rPr>
              <w:t>amputation bilatérale avec perte d’une ou deux articulation(s) du</w:t>
            </w:r>
            <w:r w:rsidR="00EA419C" w:rsidRPr="0010789C">
              <w:rPr>
                <w:rFonts w:ascii="Arial" w:hAnsi="Arial"/>
                <w:color w:val="0000FF"/>
                <w:lang w:val="fr-BE"/>
              </w:rPr>
              <w:t xml:space="preserve">  </w:t>
            </w:r>
            <w:r w:rsidRPr="0010789C">
              <w:rPr>
                <w:rFonts w:ascii="Arial" w:hAnsi="Arial"/>
                <w:color w:val="0000FF"/>
                <w:lang w:val="fr-BE"/>
              </w:rPr>
              <w:t>genou;</w:t>
            </w:r>
          </w:p>
        </w:tc>
        <w:tc>
          <w:tcPr>
            <w:tcW w:w="155" w:type="pct"/>
          </w:tcPr>
          <w:p w14:paraId="0EBDB2C9" w14:textId="77777777" w:rsidR="00FD1BFD" w:rsidRPr="0010789C" w:rsidRDefault="00FD1BFD" w:rsidP="00122C88">
            <w:pPr>
              <w:rPr>
                <w:rFonts w:ascii="Arial" w:hAnsi="Arial" w:cs="Arial"/>
                <w:color w:val="0000FF"/>
                <w:lang w:val="fr-BE"/>
              </w:rPr>
            </w:pPr>
          </w:p>
        </w:tc>
      </w:tr>
      <w:tr w:rsidR="00FD1BFD" w:rsidRPr="00E57863" w14:paraId="68D31CD2" w14:textId="77777777" w:rsidTr="00872E82">
        <w:trPr>
          <w:cantSplit/>
        </w:trPr>
        <w:tc>
          <w:tcPr>
            <w:tcW w:w="218" w:type="pct"/>
          </w:tcPr>
          <w:p w14:paraId="412F5194" w14:textId="77777777" w:rsidR="00FD1BFD" w:rsidRPr="0010789C" w:rsidRDefault="00FD1BFD" w:rsidP="00122C88">
            <w:pPr>
              <w:rPr>
                <w:color w:val="0000FF"/>
                <w:lang w:val="fr-FR"/>
              </w:rPr>
            </w:pPr>
          </w:p>
        </w:tc>
        <w:tc>
          <w:tcPr>
            <w:tcW w:w="294" w:type="pct"/>
          </w:tcPr>
          <w:p w14:paraId="4F596B8A" w14:textId="77777777" w:rsidR="00FD1BFD" w:rsidRPr="0010789C" w:rsidRDefault="00FD1BFD" w:rsidP="00122C88">
            <w:pPr>
              <w:jc w:val="right"/>
              <w:rPr>
                <w:color w:val="0000FF"/>
                <w:lang w:val="fr-FR"/>
              </w:rPr>
            </w:pPr>
          </w:p>
        </w:tc>
        <w:tc>
          <w:tcPr>
            <w:tcW w:w="441" w:type="pct"/>
          </w:tcPr>
          <w:p w14:paraId="347F5FA1" w14:textId="77777777" w:rsidR="00FD1BFD" w:rsidRPr="0010789C" w:rsidRDefault="00FD1BFD" w:rsidP="00122C88">
            <w:pPr>
              <w:jc w:val="right"/>
              <w:rPr>
                <w:color w:val="0000FF"/>
                <w:lang w:val="fr-FR"/>
              </w:rPr>
            </w:pPr>
          </w:p>
        </w:tc>
        <w:tc>
          <w:tcPr>
            <w:tcW w:w="432" w:type="pct"/>
            <w:gridSpan w:val="2"/>
          </w:tcPr>
          <w:p w14:paraId="15847CCE" w14:textId="77777777" w:rsidR="00FD1BFD" w:rsidRPr="0010789C" w:rsidRDefault="00FD1BFD" w:rsidP="00122C88">
            <w:pPr>
              <w:jc w:val="right"/>
              <w:rPr>
                <w:color w:val="0000FF"/>
                <w:lang w:val="fr-FR"/>
              </w:rPr>
            </w:pPr>
          </w:p>
        </w:tc>
        <w:tc>
          <w:tcPr>
            <w:tcW w:w="3461" w:type="pct"/>
            <w:gridSpan w:val="6"/>
          </w:tcPr>
          <w:p w14:paraId="16B4B218" w14:textId="77777777" w:rsidR="00FD1BFD" w:rsidRPr="0010789C" w:rsidRDefault="00FD1BFD" w:rsidP="00AC1AB4">
            <w:pPr>
              <w:pStyle w:val="Paragraphedeliste"/>
              <w:numPr>
                <w:ilvl w:val="0"/>
                <w:numId w:val="2"/>
              </w:numPr>
              <w:spacing w:line="240" w:lineRule="atLeast"/>
              <w:jc w:val="both"/>
              <w:rPr>
                <w:rFonts w:ascii="Arial" w:hAnsi="Arial"/>
                <w:color w:val="0000FF"/>
                <w:lang w:val="fr-BE"/>
              </w:rPr>
            </w:pPr>
            <w:r w:rsidRPr="0010789C">
              <w:rPr>
                <w:rFonts w:ascii="Arial" w:hAnsi="Arial"/>
                <w:color w:val="0000FF"/>
                <w:lang w:val="fr-BE"/>
              </w:rPr>
              <w:t>dysmélie (dont le membre résiduel correspond à un moignon</w:t>
            </w:r>
            <w:r w:rsidR="00EA419C" w:rsidRPr="0010789C">
              <w:rPr>
                <w:rFonts w:ascii="Arial" w:hAnsi="Arial"/>
                <w:color w:val="0000FF"/>
                <w:lang w:val="fr-BE"/>
              </w:rPr>
              <w:t xml:space="preserve">  </w:t>
            </w:r>
            <w:r w:rsidRPr="0010789C">
              <w:rPr>
                <w:rFonts w:ascii="Arial" w:hAnsi="Arial"/>
                <w:color w:val="0000FF"/>
                <w:lang w:val="fr-BE"/>
              </w:rPr>
              <w:t>d’une désarticulation du genou, d’une amputation de la cuisse,</w:t>
            </w:r>
            <w:r w:rsidR="00EA419C" w:rsidRPr="0010789C">
              <w:rPr>
                <w:rFonts w:ascii="Arial" w:hAnsi="Arial"/>
                <w:color w:val="0000FF"/>
                <w:lang w:val="fr-BE"/>
              </w:rPr>
              <w:t xml:space="preserve">  </w:t>
            </w:r>
            <w:r w:rsidRPr="0010789C">
              <w:rPr>
                <w:rFonts w:ascii="Arial" w:hAnsi="Arial"/>
                <w:color w:val="0000FF"/>
                <w:lang w:val="fr-BE"/>
              </w:rPr>
              <w:t>d’une désarticulation de la hanche ou d’une hémipelvectomie).</w:t>
            </w:r>
          </w:p>
        </w:tc>
        <w:tc>
          <w:tcPr>
            <w:tcW w:w="155" w:type="pct"/>
          </w:tcPr>
          <w:p w14:paraId="2D211298" w14:textId="77777777" w:rsidR="00FD1BFD" w:rsidRPr="0010789C" w:rsidRDefault="00FD1BFD" w:rsidP="00122C88">
            <w:pPr>
              <w:rPr>
                <w:rFonts w:ascii="Arial" w:hAnsi="Arial" w:cs="Arial"/>
                <w:color w:val="0000FF"/>
                <w:lang w:val="fr-BE"/>
              </w:rPr>
            </w:pPr>
          </w:p>
        </w:tc>
      </w:tr>
      <w:tr w:rsidR="00FD1BFD" w:rsidRPr="00E57863" w14:paraId="5669FF3F" w14:textId="77777777" w:rsidTr="00872E82">
        <w:trPr>
          <w:cantSplit/>
        </w:trPr>
        <w:tc>
          <w:tcPr>
            <w:tcW w:w="218" w:type="pct"/>
          </w:tcPr>
          <w:p w14:paraId="060588B2" w14:textId="77777777" w:rsidR="00FD1BFD" w:rsidRPr="0010789C" w:rsidRDefault="00FD1BFD" w:rsidP="00122C88">
            <w:pPr>
              <w:rPr>
                <w:color w:val="0000FF"/>
                <w:lang w:val="fr-FR"/>
              </w:rPr>
            </w:pPr>
          </w:p>
        </w:tc>
        <w:tc>
          <w:tcPr>
            <w:tcW w:w="294" w:type="pct"/>
          </w:tcPr>
          <w:p w14:paraId="1D59D76D" w14:textId="77777777" w:rsidR="00FD1BFD" w:rsidRPr="0010789C" w:rsidRDefault="00FD1BFD" w:rsidP="00122C88">
            <w:pPr>
              <w:jc w:val="right"/>
              <w:rPr>
                <w:color w:val="0000FF"/>
                <w:lang w:val="fr-FR"/>
              </w:rPr>
            </w:pPr>
          </w:p>
        </w:tc>
        <w:tc>
          <w:tcPr>
            <w:tcW w:w="441" w:type="pct"/>
          </w:tcPr>
          <w:p w14:paraId="1AAA445F" w14:textId="77777777" w:rsidR="00FD1BFD" w:rsidRPr="0010789C" w:rsidRDefault="00FD1BFD" w:rsidP="00122C88">
            <w:pPr>
              <w:jc w:val="right"/>
              <w:rPr>
                <w:color w:val="0000FF"/>
                <w:lang w:val="fr-FR"/>
              </w:rPr>
            </w:pPr>
          </w:p>
        </w:tc>
        <w:tc>
          <w:tcPr>
            <w:tcW w:w="432" w:type="pct"/>
            <w:gridSpan w:val="2"/>
          </w:tcPr>
          <w:p w14:paraId="110DA6D7" w14:textId="77777777" w:rsidR="00FD1BFD" w:rsidRPr="0010789C" w:rsidRDefault="00FD1BFD" w:rsidP="00122C88">
            <w:pPr>
              <w:jc w:val="right"/>
              <w:rPr>
                <w:color w:val="0000FF"/>
                <w:lang w:val="fr-FR"/>
              </w:rPr>
            </w:pPr>
          </w:p>
        </w:tc>
        <w:tc>
          <w:tcPr>
            <w:tcW w:w="3461" w:type="pct"/>
            <w:gridSpan w:val="6"/>
          </w:tcPr>
          <w:p w14:paraId="53C62DAB" w14:textId="77777777" w:rsidR="00FD1BFD" w:rsidRPr="0010789C" w:rsidRDefault="00FD1BFD" w:rsidP="00FD1BFD">
            <w:pPr>
              <w:spacing w:line="240" w:lineRule="atLeast"/>
              <w:jc w:val="both"/>
              <w:rPr>
                <w:rFonts w:ascii="Arial" w:hAnsi="Arial"/>
                <w:color w:val="0000FF"/>
                <w:lang w:val="fr-BE"/>
              </w:rPr>
            </w:pPr>
          </w:p>
        </w:tc>
        <w:tc>
          <w:tcPr>
            <w:tcW w:w="155" w:type="pct"/>
          </w:tcPr>
          <w:p w14:paraId="74D2CF5C" w14:textId="77777777" w:rsidR="00FD1BFD" w:rsidRPr="0010789C" w:rsidRDefault="00FD1BFD" w:rsidP="00122C88">
            <w:pPr>
              <w:rPr>
                <w:rFonts w:ascii="Arial" w:hAnsi="Arial" w:cs="Arial"/>
                <w:color w:val="0000FF"/>
                <w:lang w:val="fr-BE"/>
              </w:rPr>
            </w:pPr>
          </w:p>
        </w:tc>
      </w:tr>
      <w:tr w:rsidR="00FD1BFD" w:rsidRPr="0010789C" w14:paraId="4EE56B4C" w14:textId="77777777" w:rsidTr="00872E82">
        <w:trPr>
          <w:cantSplit/>
        </w:trPr>
        <w:tc>
          <w:tcPr>
            <w:tcW w:w="218" w:type="pct"/>
          </w:tcPr>
          <w:p w14:paraId="3B71F36C" w14:textId="77777777" w:rsidR="00FD1BFD" w:rsidRPr="0010789C" w:rsidRDefault="00FD1BFD" w:rsidP="00122C88">
            <w:pPr>
              <w:rPr>
                <w:color w:val="0000FF"/>
                <w:lang w:val="fr-FR"/>
              </w:rPr>
            </w:pPr>
          </w:p>
        </w:tc>
        <w:tc>
          <w:tcPr>
            <w:tcW w:w="294" w:type="pct"/>
          </w:tcPr>
          <w:p w14:paraId="1D94406A" w14:textId="77777777" w:rsidR="00FD1BFD" w:rsidRPr="0010789C" w:rsidRDefault="00FD1BFD" w:rsidP="00122C88">
            <w:pPr>
              <w:jc w:val="right"/>
              <w:rPr>
                <w:color w:val="0000FF"/>
                <w:lang w:val="fr-FR"/>
              </w:rPr>
            </w:pPr>
          </w:p>
        </w:tc>
        <w:tc>
          <w:tcPr>
            <w:tcW w:w="441" w:type="pct"/>
          </w:tcPr>
          <w:p w14:paraId="5B77F59A" w14:textId="77777777" w:rsidR="00FD1BFD" w:rsidRPr="0010789C" w:rsidRDefault="00FD1BFD" w:rsidP="00122C88">
            <w:pPr>
              <w:jc w:val="right"/>
              <w:rPr>
                <w:color w:val="0000FF"/>
                <w:lang w:val="fr-FR"/>
              </w:rPr>
            </w:pPr>
          </w:p>
        </w:tc>
        <w:tc>
          <w:tcPr>
            <w:tcW w:w="432" w:type="pct"/>
            <w:gridSpan w:val="2"/>
          </w:tcPr>
          <w:p w14:paraId="2415FFA5" w14:textId="77777777" w:rsidR="00FD1BFD" w:rsidRPr="0010789C" w:rsidRDefault="00FD1BFD" w:rsidP="00122C88">
            <w:pPr>
              <w:jc w:val="right"/>
              <w:rPr>
                <w:color w:val="0000FF"/>
                <w:lang w:val="fr-FR"/>
              </w:rPr>
            </w:pPr>
          </w:p>
        </w:tc>
        <w:tc>
          <w:tcPr>
            <w:tcW w:w="3461" w:type="pct"/>
            <w:gridSpan w:val="6"/>
          </w:tcPr>
          <w:p w14:paraId="7AFD2997" w14:textId="77777777" w:rsidR="00FD1BFD" w:rsidRPr="0010789C" w:rsidRDefault="00FD1BFD" w:rsidP="00FD1BFD">
            <w:pPr>
              <w:spacing w:line="240" w:lineRule="atLeast"/>
              <w:jc w:val="both"/>
              <w:rPr>
                <w:rFonts w:ascii="Arial" w:hAnsi="Arial"/>
                <w:color w:val="0000FF"/>
                <w:lang w:val="fr-BE"/>
              </w:rPr>
            </w:pPr>
            <w:r w:rsidRPr="0010789C">
              <w:rPr>
                <w:rFonts w:ascii="Arial" w:hAnsi="Arial"/>
                <w:color w:val="0000FF"/>
                <w:lang w:val="fr-BE"/>
              </w:rPr>
              <w:t>b) critères d’exclusion :</w:t>
            </w:r>
          </w:p>
        </w:tc>
        <w:tc>
          <w:tcPr>
            <w:tcW w:w="155" w:type="pct"/>
          </w:tcPr>
          <w:p w14:paraId="5D317F17" w14:textId="77777777" w:rsidR="00FD1BFD" w:rsidRPr="0010789C" w:rsidRDefault="00FD1BFD" w:rsidP="00122C88">
            <w:pPr>
              <w:rPr>
                <w:rFonts w:ascii="Arial" w:hAnsi="Arial" w:cs="Arial"/>
                <w:color w:val="0000FF"/>
                <w:lang w:val="fr-BE"/>
              </w:rPr>
            </w:pPr>
          </w:p>
        </w:tc>
      </w:tr>
      <w:tr w:rsidR="00FD1BFD" w:rsidRPr="00E57863" w14:paraId="6A2A048B" w14:textId="77777777" w:rsidTr="00872E82">
        <w:trPr>
          <w:cantSplit/>
        </w:trPr>
        <w:tc>
          <w:tcPr>
            <w:tcW w:w="218" w:type="pct"/>
          </w:tcPr>
          <w:p w14:paraId="5252298F" w14:textId="77777777" w:rsidR="00FD1BFD" w:rsidRPr="0010789C" w:rsidRDefault="00FD1BFD" w:rsidP="00122C88">
            <w:pPr>
              <w:rPr>
                <w:color w:val="0000FF"/>
                <w:lang w:val="fr-FR"/>
              </w:rPr>
            </w:pPr>
          </w:p>
        </w:tc>
        <w:tc>
          <w:tcPr>
            <w:tcW w:w="294" w:type="pct"/>
          </w:tcPr>
          <w:p w14:paraId="351142D1" w14:textId="77777777" w:rsidR="00FD1BFD" w:rsidRPr="0010789C" w:rsidRDefault="00FD1BFD" w:rsidP="00122C88">
            <w:pPr>
              <w:jc w:val="right"/>
              <w:rPr>
                <w:color w:val="0000FF"/>
                <w:lang w:val="fr-FR"/>
              </w:rPr>
            </w:pPr>
          </w:p>
        </w:tc>
        <w:tc>
          <w:tcPr>
            <w:tcW w:w="441" w:type="pct"/>
          </w:tcPr>
          <w:p w14:paraId="723D2D08" w14:textId="77777777" w:rsidR="00FD1BFD" w:rsidRPr="0010789C" w:rsidRDefault="00FD1BFD" w:rsidP="00122C88">
            <w:pPr>
              <w:jc w:val="right"/>
              <w:rPr>
                <w:color w:val="0000FF"/>
                <w:lang w:val="fr-FR"/>
              </w:rPr>
            </w:pPr>
          </w:p>
        </w:tc>
        <w:tc>
          <w:tcPr>
            <w:tcW w:w="432" w:type="pct"/>
            <w:gridSpan w:val="2"/>
          </w:tcPr>
          <w:p w14:paraId="2FF57555" w14:textId="77777777" w:rsidR="00FD1BFD" w:rsidRPr="0010789C" w:rsidRDefault="00FD1BFD" w:rsidP="00122C88">
            <w:pPr>
              <w:jc w:val="right"/>
              <w:rPr>
                <w:color w:val="0000FF"/>
                <w:lang w:val="fr-FR"/>
              </w:rPr>
            </w:pPr>
          </w:p>
        </w:tc>
        <w:tc>
          <w:tcPr>
            <w:tcW w:w="3461" w:type="pct"/>
            <w:gridSpan w:val="6"/>
          </w:tcPr>
          <w:p w14:paraId="76A3073B" w14:textId="77777777" w:rsidR="00FD1BFD" w:rsidRPr="0010789C" w:rsidRDefault="00FD1BFD" w:rsidP="00C71D23">
            <w:pPr>
              <w:pStyle w:val="Paragraphedeliste"/>
              <w:numPr>
                <w:ilvl w:val="0"/>
                <w:numId w:val="3"/>
              </w:numPr>
              <w:spacing w:line="240" w:lineRule="atLeast"/>
              <w:jc w:val="both"/>
              <w:rPr>
                <w:rFonts w:ascii="Arial" w:hAnsi="Arial"/>
                <w:color w:val="0000FF"/>
                <w:lang w:val="fr-BE"/>
              </w:rPr>
            </w:pPr>
            <w:r w:rsidRPr="0010789C">
              <w:rPr>
                <w:rFonts w:ascii="Arial" w:hAnsi="Arial"/>
                <w:color w:val="0000FF"/>
                <w:lang w:val="fr-BE"/>
              </w:rPr>
              <w:t>patients jusqu’à leur 18ème anniversaire;</w:t>
            </w:r>
          </w:p>
        </w:tc>
        <w:tc>
          <w:tcPr>
            <w:tcW w:w="155" w:type="pct"/>
          </w:tcPr>
          <w:p w14:paraId="67595BF7" w14:textId="77777777" w:rsidR="00FD1BFD" w:rsidRPr="0010789C" w:rsidRDefault="00FD1BFD" w:rsidP="00122C88">
            <w:pPr>
              <w:rPr>
                <w:rFonts w:ascii="Arial" w:hAnsi="Arial" w:cs="Arial"/>
                <w:color w:val="0000FF"/>
                <w:lang w:val="fr-BE"/>
              </w:rPr>
            </w:pPr>
          </w:p>
        </w:tc>
      </w:tr>
      <w:tr w:rsidR="00795F74" w:rsidRPr="00E57863" w14:paraId="7DFF8A83" w14:textId="77777777" w:rsidTr="00872E82">
        <w:trPr>
          <w:cantSplit/>
        </w:trPr>
        <w:tc>
          <w:tcPr>
            <w:tcW w:w="218" w:type="pct"/>
          </w:tcPr>
          <w:p w14:paraId="68FD4553" w14:textId="77777777" w:rsidR="00795F74" w:rsidRPr="0010789C" w:rsidRDefault="00795F74" w:rsidP="00122C88">
            <w:pPr>
              <w:rPr>
                <w:color w:val="0000FF"/>
                <w:lang w:val="fr-FR"/>
              </w:rPr>
            </w:pPr>
          </w:p>
        </w:tc>
        <w:tc>
          <w:tcPr>
            <w:tcW w:w="294" w:type="pct"/>
          </w:tcPr>
          <w:p w14:paraId="57597285" w14:textId="77777777" w:rsidR="00795F74" w:rsidRPr="0010789C" w:rsidRDefault="00795F74" w:rsidP="00122C88">
            <w:pPr>
              <w:jc w:val="right"/>
              <w:rPr>
                <w:color w:val="0000FF"/>
                <w:lang w:val="fr-FR"/>
              </w:rPr>
            </w:pPr>
          </w:p>
        </w:tc>
        <w:tc>
          <w:tcPr>
            <w:tcW w:w="441" w:type="pct"/>
          </w:tcPr>
          <w:p w14:paraId="1D8B2B57" w14:textId="77777777" w:rsidR="00795F74" w:rsidRPr="0010789C" w:rsidRDefault="00795F74" w:rsidP="00122C88">
            <w:pPr>
              <w:jc w:val="right"/>
              <w:rPr>
                <w:color w:val="0000FF"/>
                <w:lang w:val="fr-FR"/>
              </w:rPr>
            </w:pPr>
          </w:p>
        </w:tc>
        <w:tc>
          <w:tcPr>
            <w:tcW w:w="432" w:type="pct"/>
            <w:gridSpan w:val="2"/>
          </w:tcPr>
          <w:p w14:paraId="7F0A65F8" w14:textId="77777777" w:rsidR="00795F74" w:rsidRPr="0010789C" w:rsidRDefault="00795F74" w:rsidP="00122C88">
            <w:pPr>
              <w:jc w:val="right"/>
              <w:rPr>
                <w:color w:val="0000FF"/>
                <w:lang w:val="fr-FR"/>
              </w:rPr>
            </w:pPr>
          </w:p>
        </w:tc>
        <w:tc>
          <w:tcPr>
            <w:tcW w:w="3461" w:type="pct"/>
            <w:gridSpan w:val="6"/>
          </w:tcPr>
          <w:p w14:paraId="4CF6D23B" w14:textId="77777777" w:rsidR="00795F74" w:rsidRPr="0010789C" w:rsidRDefault="00FD1BFD" w:rsidP="00C71D23">
            <w:pPr>
              <w:pStyle w:val="Paragraphedeliste"/>
              <w:numPr>
                <w:ilvl w:val="0"/>
                <w:numId w:val="3"/>
              </w:numPr>
              <w:spacing w:line="240" w:lineRule="atLeast"/>
              <w:jc w:val="both"/>
              <w:rPr>
                <w:rFonts w:ascii="Arial" w:hAnsi="Arial"/>
                <w:color w:val="0000FF"/>
                <w:lang w:val="fr-BE"/>
              </w:rPr>
            </w:pPr>
            <w:r w:rsidRPr="0010789C">
              <w:rPr>
                <w:rFonts w:ascii="Arial" w:hAnsi="Arial"/>
                <w:color w:val="0000FF"/>
                <w:lang w:val="fr-BE"/>
              </w:rPr>
              <w:t>patients dont le fût est mal ajusté;</w:t>
            </w:r>
          </w:p>
        </w:tc>
        <w:tc>
          <w:tcPr>
            <w:tcW w:w="155" w:type="pct"/>
          </w:tcPr>
          <w:p w14:paraId="33EBF415" w14:textId="77777777" w:rsidR="00795F74" w:rsidRPr="0010789C" w:rsidRDefault="00795F74" w:rsidP="00122C88">
            <w:pPr>
              <w:rPr>
                <w:rFonts w:ascii="Arial" w:hAnsi="Arial" w:cs="Arial"/>
                <w:color w:val="0000FF"/>
                <w:lang w:val="fr-BE"/>
              </w:rPr>
            </w:pPr>
          </w:p>
        </w:tc>
      </w:tr>
      <w:tr w:rsidR="00FD1BFD" w:rsidRPr="00E57863" w14:paraId="2C5CF1C4" w14:textId="77777777" w:rsidTr="00872E82">
        <w:trPr>
          <w:cantSplit/>
        </w:trPr>
        <w:tc>
          <w:tcPr>
            <w:tcW w:w="218" w:type="pct"/>
          </w:tcPr>
          <w:p w14:paraId="4F71CF55" w14:textId="77777777" w:rsidR="00FD1BFD" w:rsidRPr="0010789C" w:rsidRDefault="00FD1BFD" w:rsidP="00122C88">
            <w:pPr>
              <w:rPr>
                <w:color w:val="0000FF"/>
                <w:lang w:val="fr-FR"/>
              </w:rPr>
            </w:pPr>
          </w:p>
        </w:tc>
        <w:tc>
          <w:tcPr>
            <w:tcW w:w="294" w:type="pct"/>
          </w:tcPr>
          <w:p w14:paraId="5C2BC093" w14:textId="77777777" w:rsidR="00FD1BFD" w:rsidRPr="0010789C" w:rsidRDefault="00FD1BFD" w:rsidP="00122C88">
            <w:pPr>
              <w:jc w:val="right"/>
              <w:rPr>
                <w:color w:val="0000FF"/>
                <w:lang w:val="fr-FR"/>
              </w:rPr>
            </w:pPr>
          </w:p>
        </w:tc>
        <w:tc>
          <w:tcPr>
            <w:tcW w:w="441" w:type="pct"/>
          </w:tcPr>
          <w:p w14:paraId="1587B94C" w14:textId="77777777" w:rsidR="00FD1BFD" w:rsidRPr="0010789C" w:rsidRDefault="00FD1BFD" w:rsidP="00122C88">
            <w:pPr>
              <w:jc w:val="right"/>
              <w:rPr>
                <w:color w:val="0000FF"/>
                <w:lang w:val="fr-FR"/>
              </w:rPr>
            </w:pPr>
          </w:p>
        </w:tc>
        <w:tc>
          <w:tcPr>
            <w:tcW w:w="432" w:type="pct"/>
            <w:gridSpan w:val="2"/>
          </w:tcPr>
          <w:p w14:paraId="12DC4FAF" w14:textId="77777777" w:rsidR="00FD1BFD" w:rsidRPr="0010789C" w:rsidRDefault="00FD1BFD" w:rsidP="00122C88">
            <w:pPr>
              <w:jc w:val="right"/>
              <w:rPr>
                <w:color w:val="0000FF"/>
                <w:lang w:val="fr-FR"/>
              </w:rPr>
            </w:pPr>
          </w:p>
        </w:tc>
        <w:tc>
          <w:tcPr>
            <w:tcW w:w="3461" w:type="pct"/>
            <w:gridSpan w:val="6"/>
          </w:tcPr>
          <w:p w14:paraId="28E9B375" w14:textId="77777777" w:rsidR="00FD1BFD" w:rsidRPr="0010789C" w:rsidRDefault="00FD1BFD" w:rsidP="00C71D23">
            <w:pPr>
              <w:pStyle w:val="Paragraphedeliste"/>
              <w:numPr>
                <w:ilvl w:val="0"/>
                <w:numId w:val="3"/>
              </w:numPr>
              <w:spacing w:line="240" w:lineRule="atLeast"/>
              <w:jc w:val="both"/>
              <w:rPr>
                <w:rFonts w:ascii="Arial" w:hAnsi="Arial"/>
                <w:color w:val="0000FF"/>
                <w:lang w:val="fr-BE"/>
              </w:rPr>
            </w:pPr>
            <w:r w:rsidRPr="0010789C">
              <w:rPr>
                <w:rFonts w:ascii="Arial" w:hAnsi="Arial"/>
                <w:color w:val="0000FF"/>
                <w:lang w:val="fr-BE"/>
              </w:rPr>
              <w:t>patients souffrant d’incapacités majeures dues à des affections</w:t>
            </w:r>
            <w:r w:rsidR="00EA419C" w:rsidRPr="0010789C">
              <w:rPr>
                <w:rFonts w:ascii="Arial" w:hAnsi="Arial"/>
                <w:color w:val="0000FF"/>
                <w:lang w:val="fr-BE"/>
              </w:rPr>
              <w:t xml:space="preserve">  </w:t>
            </w:r>
            <w:r w:rsidRPr="0010789C">
              <w:rPr>
                <w:rFonts w:ascii="Arial" w:hAnsi="Arial"/>
                <w:color w:val="0000FF"/>
                <w:lang w:val="fr-BE"/>
              </w:rPr>
              <w:t>cardio-pulmonaires (classe NYHA 3 et 4);</w:t>
            </w:r>
          </w:p>
        </w:tc>
        <w:tc>
          <w:tcPr>
            <w:tcW w:w="155" w:type="pct"/>
          </w:tcPr>
          <w:p w14:paraId="289662E7" w14:textId="77777777" w:rsidR="00FD1BFD" w:rsidRPr="0010789C" w:rsidRDefault="00FD1BFD" w:rsidP="00122C88">
            <w:pPr>
              <w:rPr>
                <w:rFonts w:ascii="Arial" w:hAnsi="Arial" w:cs="Arial"/>
                <w:color w:val="0000FF"/>
                <w:lang w:val="fr-BE"/>
              </w:rPr>
            </w:pPr>
          </w:p>
        </w:tc>
      </w:tr>
      <w:tr w:rsidR="00FD1BFD" w:rsidRPr="00E57863" w14:paraId="7934625B" w14:textId="77777777" w:rsidTr="00872E82">
        <w:trPr>
          <w:cantSplit/>
        </w:trPr>
        <w:tc>
          <w:tcPr>
            <w:tcW w:w="218" w:type="pct"/>
          </w:tcPr>
          <w:p w14:paraId="04B3A860" w14:textId="77777777" w:rsidR="00FD1BFD" w:rsidRPr="0010789C" w:rsidRDefault="00FD1BFD" w:rsidP="00122C88">
            <w:pPr>
              <w:rPr>
                <w:color w:val="0000FF"/>
                <w:lang w:val="fr-FR"/>
              </w:rPr>
            </w:pPr>
          </w:p>
        </w:tc>
        <w:tc>
          <w:tcPr>
            <w:tcW w:w="294" w:type="pct"/>
          </w:tcPr>
          <w:p w14:paraId="7B4F18E1" w14:textId="77777777" w:rsidR="00FD1BFD" w:rsidRPr="0010789C" w:rsidRDefault="00FD1BFD" w:rsidP="00122C88">
            <w:pPr>
              <w:jc w:val="right"/>
              <w:rPr>
                <w:color w:val="0000FF"/>
                <w:lang w:val="fr-FR"/>
              </w:rPr>
            </w:pPr>
          </w:p>
        </w:tc>
        <w:tc>
          <w:tcPr>
            <w:tcW w:w="441" w:type="pct"/>
          </w:tcPr>
          <w:p w14:paraId="247A5DCF" w14:textId="77777777" w:rsidR="00FD1BFD" w:rsidRPr="0010789C" w:rsidRDefault="00FD1BFD" w:rsidP="00122C88">
            <w:pPr>
              <w:jc w:val="right"/>
              <w:rPr>
                <w:color w:val="0000FF"/>
                <w:lang w:val="fr-FR"/>
              </w:rPr>
            </w:pPr>
          </w:p>
        </w:tc>
        <w:tc>
          <w:tcPr>
            <w:tcW w:w="432" w:type="pct"/>
            <w:gridSpan w:val="2"/>
          </w:tcPr>
          <w:p w14:paraId="056DA199" w14:textId="77777777" w:rsidR="00FD1BFD" w:rsidRPr="0010789C" w:rsidRDefault="00FD1BFD" w:rsidP="00122C88">
            <w:pPr>
              <w:jc w:val="right"/>
              <w:rPr>
                <w:color w:val="0000FF"/>
                <w:lang w:val="fr-FR"/>
              </w:rPr>
            </w:pPr>
          </w:p>
        </w:tc>
        <w:tc>
          <w:tcPr>
            <w:tcW w:w="3461" w:type="pct"/>
            <w:gridSpan w:val="6"/>
          </w:tcPr>
          <w:p w14:paraId="59DD246D" w14:textId="77777777" w:rsidR="00FD1BFD" w:rsidRPr="0010789C" w:rsidRDefault="00FD1BFD" w:rsidP="00C71D23">
            <w:pPr>
              <w:pStyle w:val="Paragraphedeliste"/>
              <w:numPr>
                <w:ilvl w:val="0"/>
                <w:numId w:val="3"/>
              </w:numPr>
              <w:spacing w:line="240" w:lineRule="atLeast"/>
              <w:jc w:val="both"/>
              <w:rPr>
                <w:rFonts w:ascii="Arial" w:hAnsi="Arial"/>
                <w:color w:val="0000FF"/>
                <w:lang w:val="fr-BE"/>
              </w:rPr>
            </w:pPr>
            <w:r w:rsidRPr="0010789C">
              <w:rPr>
                <w:rFonts w:ascii="Arial" w:hAnsi="Arial"/>
                <w:color w:val="0000FF"/>
                <w:lang w:val="fr-BE"/>
              </w:rPr>
              <w:t>patients souffrant de problèmes de coordination;</w:t>
            </w:r>
          </w:p>
        </w:tc>
        <w:tc>
          <w:tcPr>
            <w:tcW w:w="155" w:type="pct"/>
          </w:tcPr>
          <w:p w14:paraId="13CB4C22" w14:textId="77777777" w:rsidR="00FD1BFD" w:rsidRPr="0010789C" w:rsidRDefault="00FD1BFD" w:rsidP="00122C88">
            <w:pPr>
              <w:rPr>
                <w:rFonts w:ascii="Arial" w:hAnsi="Arial" w:cs="Arial"/>
                <w:color w:val="0000FF"/>
                <w:lang w:val="fr-BE"/>
              </w:rPr>
            </w:pPr>
          </w:p>
        </w:tc>
      </w:tr>
      <w:tr w:rsidR="00FD1BFD" w:rsidRPr="00E57863" w14:paraId="363AD10F" w14:textId="77777777" w:rsidTr="00872E82">
        <w:trPr>
          <w:cantSplit/>
        </w:trPr>
        <w:tc>
          <w:tcPr>
            <w:tcW w:w="218" w:type="pct"/>
          </w:tcPr>
          <w:p w14:paraId="69AE2B20" w14:textId="77777777" w:rsidR="00FD1BFD" w:rsidRPr="0010789C" w:rsidRDefault="00FD1BFD" w:rsidP="00122C88">
            <w:pPr>
              <w:rPr>
                <w:color w:val="0000FF"/>
                <w:lang w:val="fr-FR"/>
              </w:rPr>
            </w:pPr>
          </w:p>
        </w:tc>
        <w:tc>
          <w:tcPr>
            <w:tcW w:w="294" w:type="pct"/>
          </w:tcPr>
          <w:p w14:paraId="59B96462" w14:textId="77777777" w:rsidR="00FD1BFD" w:rsidRPr="0010789C" w:rsidRDefault="00FD1BFD" w:rsidP="00122C88">
            <w:pPr>
              <w:jc w:val="right"/>
              <w:rPr>
                <w:color w:val="0000FF"/>
                <w:lang w:val="fr-FR"/>
              </w:rPr>
            </w:pPr>
          </w:p>
        </w:tc>
        <w:tc>
          <w:tcPr>
            <w:tcW w:w="441" w:type="pct"/>
          </w:tcPr>
          <w:p w14:paraId="384CE3CF" w14:textId="77777777" w:rsidR="00FD1BFD" w:rsidRPr="0010789C" w:rsidRDefault="00FD1BFD" w:rsidP="00122C88">
            <w:pPr>
              <w:jc w:val="right"/>
              <w:rPr>
                <w:color w:val="0000FF"/>
                <w:lang w:val="fr-FR"/>
              </w:rPr>
            </w:pPr>
          </w:p>
        </w:tc>
        <w:tc>
          <w:tcPr>
            <w:tcW w:w="432" w:type="pct"/>
            <w:gridSpan w:val="2"/>
          </w:tcPr>
          <w:p w14:paraId="78CC5EBA" w14:textId="77777777" w:rsidR="00FD1BFD" w:rsidRPr="0010789C" w:rsidRDefault="00FD1BFD" w:rsidP="00122C88">
            <w:pPr>
              <w:jc w:val="right"/>
              <w:rPr>
                <w:color w:val="0000FF"/>
                <w:lang w:val="fr-FR"/>
              </w:rPr>
            </w:pPr>
          </w:p>
        </w:tc>
        <w:tc>
          <w:tcPr>
            <w:tcW w:w="3461" w:type="pct"/>
            <w:gridSpan w:val="6"/>
          </w:tcPr>
          <w:p w14:paraId="535B004D" w14:textId="77777777" w:rsidR="00FD1BFD" w:rsidRPr="0010789C" w:rsidRDefault="00FD1BFD" w:rsidP="00C71D23">
            <w:pPr>
              <w:pStyle w:val="Paragraphedeliste"/>
              <w:numPr>
                <w:ilvl w:val="0"/>
                <w:numId w:val="3"/>
              </w:numPr>
              <w:spacing w:line="240" w:lineRule="atLeast"/>
              <w:jc w:val="both"/>
              <w:rPr>
                <w:rFonts w:ascii="Arial" w:hAnsi="Arial"/>
                <w:color w:val="0000FF"/>
                <w:lang w:val="fr-BE"/>
              </w:rPr>
            </w:pPr>
            <w:r w:rsidRPr="0010789C">
              <w:rPr>
                <w:rFonts w:ascii="Arial" w:hAnsi="Arial"/>
                <w:color w:val="0000FF"/>
                <w:lang w:val="fr-BE"/>
              </w:rPr>
              <w:t>patients dont les fonctions cognitives sont insuffisantes pour</w:t>
            </w:r>
            <w:r w:rsidR="00EA419C" w:rsidRPr="0010789C">
              <w:rPr>
                <w:rFonts w:ascii="Arial" w:hAnsi="Arial"/>
                <w:color w:val="0000FF"/>
                <w:lang w:val="fr-BE"/>
              </w:rPr>
              <w:t xml:space="preserve">  </w:t>
            </w:r>
            <w:r w:rsidRPr="0010789C">
              <w:rPr>
                <w:rFonts w:ascii="Arial" w:hAnsi="Arial"/>
                <w:color w:val="0000FF"/>
                <w:lang w:val="fr-BE"/>
              </w:rPr>
              <w:t>contrôler l’articulation de genou mécatronique;</w:t>
            </w:r>
          </w:p>
        </w:tc>
        <w:tc>
          <w:tcPr>
            <w:tcW w:w="155" w:type="pct"/>
          </w:tcPr>
          <w:p w14:paraId="65277831" w14:textId="77777777" w:rsidR="00FD1BFD" w:rsidRPr="0010789C" w:rsidRDefault="00FD1BFD" w:rsidP="00122C88">
            <w:pPr>
              <w:rPr>
                <w:rFonts w:ascii="Arial" w:hAnsi="Arial" w:cs="Arial"/>
                <w:color w:val="0000FF"/>
                <w:lang w:val="fr-BE"/>
              </w:rPr>
            </w:pPr>
          </w:p>
        </w:tc>
      </w:tr>
      <w:tr w:rsidR="00FD1BFD" w:rsidRPr="00E57863" w14:paraId="6A99072D" w14:textId="77777777" w:rsidTr="00872E82">
        <w:trPr>
          <w:cantSplit/>
        </w:trPr>
        <w:tc>
          <w:tcPr>
            <w:tcW w:w="218" w:type="pct"/>
          </w:tcPr>
          <w:p w14:paraId="0972FD73" w14:textId="77777777" w:rsidR="00FD1BFD" w:rsidRPr="0010789C" w:rsidRDefault="00FD1BFD" w:rsidP="00122C88">
            <w:pPr>
              <w:rPr>
                <w:color w:val="0000FF"/>
                <w:lang w:val="fr-FR"/>
              </w:rPr>
            </w:pPr>
          </w:p>
        </w:tc>
        <w:tc>
          <w:tcPr>
            <w:tcW w:w="294" w:type="pct"/>
          </w:tcPr>
          <w:p w14:paraId="1B71E5D1" w14:textId="77777777" w:rsidR="00FD1BFD" w:rsidRPr="0010789C" w:rsidRDefault="00FD1BFD" w:rsidP="00122C88">
            <w:pPr>
              <w:jc w:val="right"/>
              <w:rPr>
                <w:color w:val="0000FF"/>
                <w:lang w:val="fr-FR"/>
              </w:rPr>
            </w:pPr>
          </w:p>
        </w:tc>
        <w:tc>
          <w:tcPr>
            <w:tcW w:w="441" w:type="pct"/>
          </w:tcPr>
          <w:p w14:paraId="7B8A4FE0" w14:textId="77777777" w:rsidR="00FD1BFD" w:rsidRPr="0010789C" w:rsidRDefault="00FD1BFD" w:rsidP="00122C88">
            <w:pPr>
              <w:jc w:val="right"/>
              <w:rPr>
                <w:color w:val="0000FF"/>
                <w:lang w:val="fr-FR"/>
              </w:rPr>
            </w:pPr>
          </w:p>
        </w:tc>
        <w:tc>
          <w:tcPr>
            <w:tcW w:w="432" w:type="pct"/>
            <w:gridSpan w:val="2"/>
          </w:tcPr>
          <w:p w14:paraId="0427331F" w14:textId="77777777" w:rsidR="00FD1BFD" w:rsidRPr="0010789C" w:rsidRDefault="00FD1BFD" w:rsidP="00122C88">
            <w:pPr>
              <w:jc w:val="right"/>
              <w:rPr>
                <w:color w:val="0000FF"/>
                <w:lang w:val="fr-FR"/>
              </w:rPr>
            </w:pPr>
          </w:p>
        </w:tc>
        <w:tc>
          <w:tcPr>
            <w:tcW w:w="3461" w:type="pct"/>
            <w:gridSpan w:val="6"/>
          </w:tcPr>
          <w:p w14:paraId="6EE0F1B8" w14:textId="77777777" w:rsidR="00FD1BFD" w:rsidRPr="0010789C" w:rsidRDefault="00FD1BFD" w:rsidP="00C71D23">
            <w:pPr>
              <w:pStyle w:val="Paragraphedeliste"/>
              <w:numPr>
                <w:ilvl w:val="0"/>
                <w:numId w:val="3"/>
              </w:numPr>
              <w:spacing w:line="240" w:lineRule="atLeast"/>
              <w:jc w:val="both"/>
              <w:rPr>
                <w:rFonts w:ascii="Arial" w:hAnsi="Arial"/>
                <w:color w:val="0000FF"/>
                <w:lang w:val="fr-BE"/>
              </w:rPr>
            </w:pPr>
            <w:r w:rsidRPr="0010789C">
              <w:rPr>
                <w:rFonts w:ascii="Arial" w:hAnsi="Arial"/>
                <w:color w:val="0000FF"/>
                <w:lang w:val="fr-BE"/>
              </w:rPr>
              <w:t>patients qui ne sont pas assez motivés ou qui manquent</w:t>
            </w:r>
            <w:r w:rsidR="00EA419C" w:rsidRPr="0010789C">
              <w:rPr>
                <w:rFonts w:ascii="Arial" w:hAnsi="Arial"/>
                <w:color w:val="0000FF"/>
                <w:lang w:val="fr-BE"/>
              </w:rPr>
              <w:t xml:space="preserve">  </w:t>
            </w:r>
            <w:r w:rsidRPr="0010789C">
              <w:rPr>
                <w:rFonts w:ascii="Arial" w:hAnsi="Arial"/>
                <w:color w:val="0000FF"/>
                <w:lang w:val="fr-BE"/>
              </w:rPr>
              <w:t>d’adhésion au traitement;</w:t>
            </w:r>
          </w:p>
        </w:tc>
        <w:tc>
          <w:tcPr>
            <w:tcW w:w="155" w:type="pct"/>
          </w:tcPr>
          <w:p w14:paraId="46A6084B" w14:textId="77777777" w:rsidR="00FD1BFD" w:rsidRPr="0010789C" w:rsidRDefault="00FD1BFD" w:rsidP="00122C88">
            <w:pPr>
              <w:rPr>
                <w:rFonts w:ascii="Arial" w:hAnsi="Arial" w:cs="Arial"/>
                <w:color w:val="0000FF"/>
                <w:lang w:val="fr-BE"/>
              </w:rPr>
            </w:pPr>
          </w:p>
        </w:tc>
      </w:tr>
      <w:tr w:rsidR="00795F74" w:rsidRPr="00E57863" w14:paraId="0AD797A7" w14:textId="77777777" w:rsidTr="00872E82">
        <w:trPr>
          <w:cantSplit/>
        </w:trPr>
        <w:tc>
          <w:tcPr>
            <w:tcW w:w="218" w:type="pct"/>
          </w:tcPr>
          <w:p w14:paraId="0BB532B3" w14:textId="77777777" w:rsidR="00795F74" w:rsidRPr="0010789C" w:rsidRDefault="00795F74" w:rsidP="00122C88">
            <w:pPr>
              <w:rPr>
                <w:color w:val="0000FF"/>
                <w:lang w:val="fr-FR"/>
              </w:rPr>
            </w:pPr>
          </w:p>
        </w:tc>
        <w:tc>
          <w:tcPr>
            <w:tcW w:w="294" w:type="pct"/>
          </w:tcPr>
          <w:p w14:paraId="4166BF57" w14:textId="77777777" w:rsidR="00795F74" w:rsidRPr="0010789C" w:rsidRDefault="00795F74" w:rsidP="00122C88">
            <w:pPr>
              <w:jc w:val="right"/>
              <w:rPr>
                <w:color w:val="0000FF"/>
                <w:lang w:val="fr-FR"/>
              </w:rPr>
            </w:pPr>
          </w:p>
        </w:tc>
        <w:tc>
          <w:tcPr>
            <w:tcW w:w="441" w:type="pct"/>
          </w:tcPr>
          <w:p w14:paraId="1DC73CEE" w14:textId="77777777" w:rsidR="00795F74" w:rsidRPr="0010789C" w:rsidRDefault="00795F74" w:rsidP="00122C88">
            <w:pPr>
              <w:jc w:val="right"/>
              <w:rPr>
                <w:color w:val="0000FF"/>
                <w:lang w:val="fr-FR"/>
              </w:rPr>
            </w:pPr>
          </w:p>
        </w:tc>
        <w:tc>
          <w:tcPr>
            <w:tcW w:w="432" w:type="pct"/>
            <w:gridSpan w:val="2"/>
          </w:tcPr>
          <w:p w14:paraId="7F794582" w14:textId="77777777" w:rsidR="00795F74" w:rsidRPr="0010789C" w:rsidRDefault="00795F74" w:rsidP="00122C88">
            <w:pPr>
              <w:jc w:val="right"/>
              <w:rPr>
                <w:color w:val="0000FF"/>
                <w:lang w:val="fr-FR"/>
              </w:rPr>
            </w:pPr>
          </w:p>
        </w:tc>
        <w:tc>
          <w:tcPr>
            <w:tcW w:w="3461" w:type="pct"/>
            <w:gridSpan w:val="6"/>
          </w:tcPr>
          <w:p w14:paraId="6A6C7E44" w14:textId="77777777" w:rsidR="00795F74" w:rsidRPr="0010789C" w:rsidRDefault="00FD1BFD" w:rsidP="00C71D23">
            <w:pPr>
              <w:pStyle w:val="Paragraphedeliste"/>
              <w:numPr>
                <w:ilvl w:val="0"/>
                <w:numId w:val="3"/>
              </w:numPr>
              <w:spacing w:line="240" w:lineRule="atLeast"/>
              <w:jc w:val="both"/>
              <w:rPr>
                <w:rFonts w:ascii="Arial" w:hAnsi="Arial"/>
                <w:color w:val="0000FF"/>
                <w:lang w:val="fr-BE"/>
              </w:rPr>
            </w:pPr>
            <w:r w:rsidRPr="0010789C">
              <w:rPr>
                <w:rFonts w:ascii="Arial" w:hAnsi="Arial"/>
                <w:color w:val="0000FF"/>
                <w:lang w:val="fr-BE"/>
              </w:rPr>
              <w:t>patients dont les contractures à la flexion du moignon et/ou à</w:t>
            </w:r>
            <w:r w:rsidR="00EA419C" w:rsidRPr="0010789C">
              <w:rPr>
                <w:rFonts w:ascii="Arial" w:hAnsi="Arial"/>
                <w:color w:val="0000FF"/>
                <w:lang w:val="fr-BE"/>
              </w:rPr>
              <w:t xml:space="preserve">  </w:t>
            </w:r>
            <w:r w:rsidRPr="0010789C">
              <w:rPr>
                <w:rFonts w:ascii="Arial" w:hAnsi="Arial"/>
                <w:color w:val="0000FF"/>
                <w:lang w:val="fr-BE"/>
              </w:rPr>
              <w:t>l’abduction ne permettent plus l’alignement fonctionnel;</w:t>
            </w:r>
          </w:p>
        </w:tc>
        <w:tc>
          <w:tcPr>
            <w:tcW w:w="155" w:type="pct"/>
          </w:tcPr>
          <w:p w14:paraId="5F34E239" w14:textId="77777777" w:rsidR="00795F74" w:rsidRPr="0010789C" w:rsidRDefault="00795F74" w:rsidP="00122C88">
            <w:pPr>
              <w:rPr>
                <w:rFonts w:ascii="Arial" w:hAnsi="Arial" w:cs="Arial"/>
                <w:color w:val="0000FF"/>
                <w:lang w:val="fr-BE"/>
              </w:rPr>
            </w:pPr>
          </w:p>
        </w:tc>
      </w:tr>
      <w:tr w:rsidR="00FD1BFD" w:rsidRPr="00E57863" w14:paraId="292E0C22" w14:textId="77777777" w:rsidTr="00872E82">
        <w:trPr>
          <w:cantSplit/>
        </w:trPr>
        <w:tc>
          <w:tcPr>
            <w:tcW w:w="218" w:type="pct"/>
          </w:tcPr>
          <w:p w14:paraId="0BE18736" w14:textId="77777777" w:rsidR="00FD1BFD" w:rsidRPr="0010789C" w:rsidRDefault="00FD1BFD" w:rsidP="00122C88">
            <w:pPr>
              <w:rPr>
                <w:color w:val="0000FF"/>
                <w:lang w:val="fr-FR"/>
              </w:rPr>
            </w:pPr>
          </w:p>
        </w:tc>
        <w:tc>
          <w:tcPr>
            <w:tcW w:w="294" w:type="pct"/>
          </w:tcPr>
          <w:p w14:paraId="660CD62A" w14:textId="77777777" w:rsidR="00FD1BFD" w:rsidRPr="0010789C" w:rsidRDefault="00FD1BFD" w:rsidP="00122C88">
            <w:pPr>
              <w:jc w:val="right"/>
              <w:rPr>
                <w:color w:val="0000FF"/>
                <w:lang w:val="fr-FR"/>
              </w:rPr>
            </w:pPr>
          </w:p>
        </w:tc>
        <w:tc>
          <w:tcPr>
            <w:tcW w:w="441" w:type="pct"/>
          </w:tcPr>
          <w:p w14:paraId="15810844" w14:textId="77777777" w:rsidR="00FD1BFD" w:rsidRPr="0010789C" w:rsidRDefault="00FD1BFD" w:rsidP="00122C88">
            <w:pPr>
              <w:jc w:val="right"/>
              <w:rPr>
                <w:color w:val="0000FF"/>
                <w:lang w:val="fr-FR"/>
              </w:rPr>
            </w:pPr>
          </w:p>
        </w:tc>
        <w:tc>
          <w:tcPr>
            <w:tcW w:w="432" w:type="pct"/>
            <w:gridSpan w:val="2"/>
          </w:tcPr>
          <w:p w14:paraId="1226C79D" w14:textId="77777777" w:rsidR="00FD1BFD" w:rsidRPr="0010789C" w:rsidRDefault="00FD1BFD" w:rsidP="00122C88">
            <w:pPr>
              <w:jc w:val="right"/>
              <w:rPr>
                <w:color w:val="0000FF"/>
                <w:lang w:val="fr-FR"/>
              </w:rPr>
            </w:pPr>
          </w:p>
        </w:tc>
        <w:tc>
          <w:tcPr>
            <w:tcW w:w="3461" w:type="pct"/>
            <w:gridSpan w:val="6"/>
          </w:tcPr>
          <w:p w14:paraId="74C47A45" w14:textId="77777777" w:rsidR="00FD1BFD" w:rsidRPr="0010789C" w:rsidRDefault="00FD1BFD" w:rsidP="00C71D23">
            <w:pPr>
              <w:pStyle w:val="Paragraphedeliste"/>
              <w:numPr>
                <w:ilvl w:val="0"/>
                <w:numId w:val="3"/>
              </w:numPr>
              <w:spacing w:line="240" w:lineRule="atLeast"/>
              <w:jc w:val="both"/>
              <w:rPr>
                <w:rFonts w:ascii="Arial" w:hAnsi="Arial"/>
                <w:color w:val="0000FF"/>
                <w:lang w:val="fr-BE"/>
              </w:rPr>
            </w:pPr>
            <w:r w:rsidRPr="0010789C">
              <w:rPr>
                <w:rFonts w:ascii="Arial" w:hAnsi="Arial"/>
                <w:color w:val="0000FF"/>
                <w:lang w:val="fr-BE"/>
              </w:rPr>
              <w:t>patients dont le poids corporel dépasse le poids maximal autorisé</w:t>
            </w:r>
            <w:r w:rsidR="00EA419C" w:rsidRPr="0010789C">
              <w:rPr>
                <w:rFonts w:ascii="Arial" w:hAnsi="Arial"/>
                <w:color w:val="0000FF"/>
                <w:lang w:val="fr-BE"/>
              </w:rPr>
              <w:t xml:space="preserve">  </w:t>
            </w:r>
            <w:r w:rsidRPr="0010789C">
              <w:rPr>
                <w:rFonts w:ascii="Arial" w:hAnsi="Arial"/>
                <w:color w:val="0000FF"/>
                <w:lang w:val="fr-BE"/>
              </w:rPr>
              <w:t>pour l’articulation de genou mécatronique;</w:t>
            </w:r>
          </w:p>
        </w:tc>
        <w:tc>
          <w:tcPr>
            <w:tcW w:w="155" w:type="pct"/>
          </w:tcPr>
          <w:p w14:paraId="309397A9" w14:textId="77777777" w:rsidR="00FD1BFD" w:rsidRPr="0010789C" w:rsidRDefault="00FD1BFD" w:rsidP="00122C88">
            <w:pPr>
              <w:rPr>
                <w:rFonts w:ascii="Arial" w:hAnsi="Arial" w:cs="Arial"/>
                <w:color w:val="0000FF"/>
                <w:lang w:val="fr-BE"/>
              </w:rPr>
            </w:pPr>
          </w:p>
        </w:tc>
      </w:tr>
      <w:tr w:rsidR="00FD1BFD" w:rsidRPr="00E57863" w14:paraId="68707E54" w14:textId="77777777" w:rsidTr="00872E82">
        <w:trPr>
          <w:cantSplit/>
        </w:trPr>
        <w:tc>
          <w:tcPr>
            <w:tcW w:w="218" w:type="pct"/>
          </w:tcPr>
          <w:p w14:paraId="669430BE" w14:textId="77777777" w:rsidR="00FD1BFD" w:rsidRPr="0010789C" w:rsidRDefault="00FD1BFD" w:rsidP="00122C88">
            <w:pPr>
              <w:rPr>
                <w:color w:val="0000FF"/>
                <w:lang w:val="fr-FR"/>
              </w:rPr>
            </w:pPr>
          </w:p>
        </w:tc>
        <w:tc>
          <w:tcPr>
            <w:tcW w:w="294" w:type="pct"/>
          </w:tcPr>
          <w:p w14:paraId="5E1ED24C" w14:textId="77777777" w:rsidR="00FD1BFD" w:rsidRPr="0010789C" w:rsidRDefault="00FD1BFD" w:rsidP="00122C88">
            <w:pPr>
              <w:jc w:val="right"/>
              <w:rPr>
                <w:color w:val="0000FF"/>
                <w:lang w:val="fr-FR"/>
              </w:rPr>
            </w:pPr>
          </w:p>
        </w:tc>
        <w:tc>
          <w:tcPr>
            <w:tcW w:w="441" w:type="pct"/>
          </w:tcPr>
          <w:p w14:paraId="5F768F50" w14:textId="77777777" w:rsidR="00FD1BFD" w:rsidRPr="0010789C" w:rsidRDefault="00FD1BFD" w:rsidP="00122C88">
            <w:pPr>
              <w:jc w:val="right"/>
              <w:rPr>
                <w:color w:val="0000FF"/>
                <w:lang w:val="fr-FR"/>
              </w:rPr>
            </w:pPr>
          </w:p>
        </w:tc>
        <w:tc>
          <w:tcPr>
            <w:tcW w:w="432" w:type="pct"/>
            <w:gridSpan w:val="2"/>
          </w:tcPr>
          <w:p w14:paraId="6264EADE" w14:textId="77777777" w:rsidR="00FD1BFD" w:rsidRPr="0010789C" w:rsidRDefault="00FD1BFD" w:rsidP="00122C88">
            <w:pPr>
              <w:jc w:val="right"/>
              <w:rPr>
                <w:color w:val="0000FF"/>
                <w:lang w:val="fr-FR"/>
              </w:rPr>
            </w:pPr>
          </w:p>
        </w:tc>
        <w:tc>
          <w:tcPr>
            <w:tcW w:w="3461" w:type="pct"/>
            <w:gridSpan w:val="6"/>
          </w:tcPr>
          <w:p w14:paraId="54933BAF" w14:textId="77777777" w:rsidR="00FD1BFD" w:rsidRPr="0010789C" w:rsidRDefault="00FD1BFD" w:rsidP="00C71D23">
            <w:pPr>
              <w:pStyle w:val="Paragraphedeliste"/>
              <w:numPr>
                <w:ilvl w:val="0"/>
                <w:numId w:val="3"/>
              </w:numPr>
              <w:spacing w:line="240" w:lineRule="atLeast"/>
              <w:jc w:val="both"/>
              <w:rPr>
                <w:rFonts w:ascii="Arial" w:hAnsi="Arial"/>
                <w:color w:val="0000FF"/>
                <w:lang w:val="fr-BE"/>
              </w:rPr>
            </w:pPr>
            <w:r w:rsidRPr="0010789C">
              <w:rPr>
                <w:rFonts w:ascii="Arial" w:hAnsi="Arial"/>
                <w:color w:val="0000FF"/>
                <w:lang w:val="fr-BE"/>
              </w:rPr>
              <w:t>patients dont la longueur entre le moignon et le sol est trop</w:t>
            </w:r>
            <w:r w:rsidR="00EA419C" w:rsidRPr="0010789C">
              <w:rPr>
                <w:rFonts w:ascii="Arial" w:hAnsi="Arial"/>
                <w:color w:val="0000FF"/>
                <w:lang w:val="fr-BE"/>
              </w:rPr>
              <w:t xml:space="preserve">  </w:t>
            </w:r>
            <w:r w:rsidRPr="0010789C">
              <w:rPr>
                <w:rFonts w:ascii="Arial" w:hAnsi="Arial"/>
                <w:color w:val="0000FF"/>
                <w:lang w:val="fr-BE"/>
              </w:rPr>
              <w:t>limitée pour installer une articulation de genou mécatronique;</w:t>
            </w:r>
          </w:p>
        </w:tc>
        <w:tc>
          <w:tcPr>
            <w:tcW w:w="155" w:type="pct"/>
          </w:tcPr>
          <w:p w14:paraId="2F659E23" w14:textId="77777777" w:rsidR="00FD1BFD" w:rsidRPr="0010789C" w:rsidRDefault="00FD1BFD" w:rsidP="00122C88">
            <w:pPr>
              <w:rPr>
                <w:rFonts w:ascii="Arial" w:hAnsi="Arial" w:cs="Arial"/>
                <w:color w:val="0000FF"/>
                <w:lang w:val="fr-BE"/>
              </w:rPr>
            </w:pPr>
          </w:p>
        </w:tc>
      </w:tr>
      <w:tr w:rsidR="00FD1BFD" w:rsidRPr="00E57863" w14:paraId="460C3A28" w14:textId="77777777" w:rsidTr="00872E82">
        <w:trPr>
          <w:cantSplit/>
        </w:trPr>
        <w:tc>
          <w:tcPr>
            <w:tcW w:w="218" w:type="pct"/>
          </w:tcPr>
          <w:p w14:paraId="3EAB3FA5" w14:textId="77777777" w:rsidR="00FD1BFD" w:rsidRPr="0010789C" w:rsidRDefault="00FD1BFD" w:rsidP="00122C88">
            <w:pPr>
              <w:rPr>
                <w:color w:val="0000FF"/>
                <w:lang w:val="fr-FR"/>
              </w:rPr>
            </w:pPr>
          </w:p>
        </w:tc>
        <w:tc>
          <w:tcPr>
            <w:tcW w:w="294" w:type="pct"/>
          </w:tcPr>
          <w:p w14:paraId="4AB582B2" w14:textId="77777777" w:rsidR="00FD1BFD" w:rsidRPr="0010789C" w:rsidRDefault="00FD1BFD" w:rsidP="00122C88">
            <w:pPr>
              <w:jc w:val="right"/>
              <w:rPr>
                <w:color w:val="0000FF"/>
                <w:lang w:val="fr-FR"/>
              </w:rPr>
            </w:pPr>
          </w:p>
        </w:tc>
        <w:tc>
          <w:tcPr>
            <w:tcW w:w="441" w:type="pct"/>
          </w:tcPr>
          <w:p w14:paraId="3063B3C4" w14:textId="77777777" w:rsidR="00FD1BFD" w:rsidRPr="0010789C" w:rsidRDefault="00FD1BFD" w:rsidP="00122C88">
            <w:pPr>
              <w:jc w:val="right"/>
              <w:rPr>
                <w:color w:val="0000FF"/>
                <w:lang w:val="fr-FR"/>
              </w:rPr>
            </w:pPr>
          </w:p>
        </w:tc>
        <w:tc>
          <w:tcPr>
            <w:tcW w:w="432" w:type="pct"/>
            <w:gridSpan w:val="2"/>
          </w:tcPr>
          <w:p w14:paraId="7BF43C84" w14:textId="77777777" w:rsidR="00FD1BFD" w:rsidRPr="0010789C" w:rsidRDefault="00FD1BFD" w:rsidP="00122C88">
            <w:pPr>
              <w:jc w:val="right"/>
              <w:rPr>
                <w:color w:val="0000FF"/>
                <w:lang w:val="fr-FR"/>
              </w:rPr>
            </w:pPr>
          </w:p>
        </w:tc>
        <w:tc>
          <w:tcPr>
            <w:tcW w:w="3461" w:type="pct"/>
            <w:gridSpan w:val="6"/>
          </w:tcPr>
          <w:p w14:paraId="63C29DBF" w14:textId="77777777" w:rsidR="00FD1BFD" w:rsidRPr="0010789C" w:rsidRDefault="00FD1BFD" w:rsidP="00C71D23">
            <w:pPr>
              <w:pStyle w:val="Paragraphedeliste"/>
              <w:numPr>
                <w:ilvl w:val="0"/>
                <w:numId w:val="3"/>
              </w:numPr>
              <w:spacing w:line="240" w:lineRule="atLeast"/>
              <w:jc w:val="both"/>
              <w:rPr>
                <w:rFonts w:ascii="Arial" w:hAnsi="Arial"/>
                <w:color w:val="0000FF"/>
                <w:lang w:val="fr-BE"/>
              </w:rPr>
            </w:pPr>
            <w:r w:rsidRPr="0010789C">
              <w:rPr>
                <w:rFonts w:ascii="Arial" w:hAnsi="Arial"/>
                <w:color w:val="0000FF"/>
                <w:lang w:val="fr-BE"/>
              </w:rPr>
              <w:t>patients qui séjournent fréquemment dans des environnements</w:t>
            </w:r>
            <w:r w:rsidR="00EA419C" w:rsidRPr="0010789C">
              <w:rPr>
                <w:rFonts w:ascii="Arial" w:hAnsi="Arial"/>
                <w:color w:val="0000FF"/>
                <w:lang w:val="fr-BE"/>
              </w:rPr>
              <w:t xml:space="preserve">  </w:t>
            </w:r>
            <w:r w:rsidRPr="0010789C">
              <w:rPr>
                <w:rFonts w:ascii="Arial" w:hAnsi="Arial"/>
                <w:color w:val="0000FF"/>
                <w:lang w:val="fr-BE"/>
              </w:rPr>
              <w:t>qui ne sont pas compatibles avec l’utilisation d’un genou</w:t>
            </w:r>
            <w:r w:rsidR="00EA419C" w:rsidRPr="0010789C">
              <w:rPr>
                <w:rFonts w:ascii="Arial" w:hAnsi="Arial"/>
                <w:color w:val="0000FF"/>
                <w:lang w:val="fr-BE"/>
              </w:rPr>
              <w:t xml:space="preserve">  </w:t>
            </w:r>
            <w:r w:rsidRPr="0010789C">
              <w:rPr>
                <w:rFonts w:ascii="Arial" w:hAnsi="Arial"/>
                <w:color w:val="0000FF"/>
                <w:lang w:val="fr-BE"/>
              </w:rPr>
              <w:t>mécatronique.</w:t>
            </w:r>
          </w:p>
        </w:tc>
        <w:tc>
          <w:tcPr>
            <w:tcW w:w="155" w:type="pct"/>
          </w:tcPr>
          <w:p w14:paraId="3C2A83BA" w14:textId="77777777" w:rsidR="00FD1BFD" w:rsidRPr="0010789C" w:rsidRDefault="00FD1BFD" w:rsidP="00122C88">
            <w:pPr>
              <w:rPr>
                <w:rFonts w:ascii="Arial" w:hAnsi="Arial" w:cs="Arial"/>
                <w:color w:val="0000FF"/>
                <w:lang w:val="fr-BE"/>
              </w:rPr>
            </w:pPr>
          </w:p>
        </w:tc>
      </w:tr>
      <w:tr w:rsidR="00FD1BFD" w:rsidRPr="00E57863" w14:paraId="56138EDB" w14:textId="77777777" w:rsidTr="00872E82">
        <w:trPr>
          <w:cantSplit/>
        </w:trPr>
        <w:tc>
          <w:tcPr>
            <w:tcW w:w="218" w:type="pct"/>
          </w:tcPr>
          <w:p w14:paraId="5E1FE43A" w14:textId="77777777" w:rsidR="00FD1BFD" w:rsidRPr="0010789C" w:rsidRDefault="00FD1BFD" w:rsidP="00122C88">
            <w:pPr>
              <w:rPr>
                <w:color w:val="0000FF"/>
                <w:lang w:val="fr-FR"/>
              </w:rPr>
            </w:pPr>
          </w:p>
        </w:tc>
        <w:tc>
          <w:tcPr>
            <w:tcW w:w="294" w:type="pct"/>
          </w:tcPr>
          <w:p w14:paraId="08835ACB" w14:textId="77777777" w:rsidR="00FD1BFD" w:rsidRPr="0010789C" w:rsidRDefault="00FD1BFD" w:rsidP="00122C88">
            <w:pPr>
              <w:jc w:val="right"/>
              <w:rPr>
                <w:color w:val="0000FF"/>
                <w:lang w:val="fr-FR"/>
              </w:rPr>
            </w:pPr>
          </w:p>
        </w:tc>
        <w:tc>
          <w:tcPr>
            <w:tcW w:w="441" w:type="pct"/>
          </w:tcPr>
          <w:p w14:paraId="323EC96E" w14:textId="77777777" w:rsidR="00FD1BFD" w:rsidRPr="0010789C" w:rsidRDefault="00FD1BFD" w:rsidP="00122C88">
            <w:pPr>
              <w:jc w:val="right"/>
              <w:rPr>
                <w:color w:val="0000FF"/>
                <w:lang w:val="fr-FR"/>
              </w:rPr>
            </w:pPr>
          </w:p>
        </w:tc>
        <w:tc>
          <w:tcPr>
            <w:tcW w:w="432" w:type="pct"/>
            <w:gridSpan w:val="2"/>
          </w:tcPr>
          <w:p w14:paraId="2DC256D5" w14:textId="77777777" w:rsidR="00FD1BFD" w:rsidRPr="0010789C" w:rsidRDefault="00FD1BFD" w:rsidP="00122C88">
            <w:pPr>
              <w:jc w:val="right"/>
              <w:rPr>
                <w:color w:val="0000FF"/>
                <w:lang w:val="fr-FR"/>
              </w:rPr>
            </w:pPr>
          </w:p>
        </w:tc>
        <w:tc>
          <w:tcPr>
            <w:tcW w:w="3461" w:type="pct"/>
            <w:gridSpan w:val="6"/>
          </w:tcPr>
          <w:p w14:paraId="1389E300" w14:textId="77777777" w:rsidR="00FD1BFD" w:rsidRPr="0010789C" w:rsidRDefault="00FD1BFD" w:rsidP="00FD1BFD">
            <w:pPr>
              <w:spacing w:line="240" w:lineRule="atLeast"/>
              <w:jc w:val="both"/>
              <w:rPr>
                <w:rFonts w:ascii="Arial" w:hAnsi="Arial"/>
                <w:color w:val="0000FF"/>
                <w:lang w:val="fr-BE"/>
              </w:rPr>
            </w:pPr>
          </w:p>
        </w:tc>
        <w:tc>
          <w:tcPr>
            <w:tcW w:w="155" w:type="pct"/>
          </w:tcPr>
          <w:p w14:paraId="2BD644A1" w14:textId="77777777" w:rsidR="00FD1BFD" w:rsidRPr="0010789C" w:rsidRDefault="00FD1BFD" w:rsidP="00122C88">
            <w:pPr>
              <w:rPr>
                <w:rFonts w:ascii="Arial" w:hAnsi="Arial" w:cs="Arial"/>
                <w:color w:val="0000FF"/>
                <w:lang w:val="fr-BE"/>
              </w:rPr>
            </w:pPr>
          </w:p>
        </w:tc>
      </w:tr>
      <w:tr w:rsidR="00FD1BFD" w:rsidRPr="00E57863" w14:paraId="74A1B297" w14:textId="77777777" w:rsidTr="00872E82">
        <w:trPr>
          <w:cantSplit/>
        </w:trPr>
        <w:tc>
          <w:tcPr>
            <w:tcW w:w="218" w:type="pct"/>
          </w:tcPr>
          <w:p w14:paraId="475C5481" w14:textId="77777777" w:rsidR="00FD1BFD" w:rsidRPr="0010789C" w:rsidRDefault="00FD1BFD" w:rsidP="00122C88">
            <w:pPr>
              <w:rPr>
                <w:color w:val="0000FF"/>
                <w:lang w:val="fr-FR"/>
              </w:rPr>
            </w:pPr>
          </w:p>
        </w:tc>
        <w:tc>
          <w:tcPr>
            <w:tcW w:w="294" w:type="pct"/>
          </w:tcPr>
          <w:p w14:paraId="3C22B6C0" w14:textId="77777777" w:rsidR="00FD1BFD" w:rsidRPr="0010789C" w:rsidRDefault="00FD1BFD" w:rsidP="00122C88">
            <w:pPr>
              <w:jc w:val="right"/>
              <w:rPr>
                <w:color w:val="0000FF"/>
                <w:lang w:val="fr-FR"/>
              </w:rPr>
            </w:pPr>
          </w:p>
        </w:tc>
        <w:tc>
          <w:tcPr>
            <w:tcW w:w="441" w:type="pct"/>
          </w:tcPr>
          <w:p w14:paraId="1AC9AE15" w14:textId="77777777" w:rsidR="00FD1BFD" w:rsidRPr="0010789C" w:rsidRDefault="00FD1BFD" w:rsidP="00122C88">
            <w:pPr>
              <w:jc w:val="right"/>
              <w:rPr>
                <w:color w:val="0000FF"/>
                <w:lang w:val="fr-FR"/>
              </w:rPr>
            </w:pPr>
          </w:p>
        </w:tc>
        <w:tc>
          <w:tcPr>
            <w:tcW w:w="432" w:type="pct"/>
            <w:gridSpan w:val="2"/>
          </w:tcPr>
          <w:p w14:paraId="4628164C" w14:textId="77777777" w:rsidR="00FD1BFD" w:rsidRPr="0010789C" w:rsidRDefault="00FD1BFD" w:rsidP="00122C88">
            <w:pPr>
              <w:jc w:val="right"/>
              <w:rPr>
                <w:color w:val="0000FF"/>
                <w:lang w:val="fr-FR"/>
              </w:rPr>
            </w:pPr>
          </w:p>
        </w:tc>
        <w:tc>
          <w:tcPr>
            <w:tcW w:w="3461" w:type="pct"/>
            <w:gridSpan w:val="6"/>
          </w:tcPr>
          <w:p w14:paraId="0AEC4412" w14:textId="77777777" w:rsidR="00FD1BFD" w:rsidRPr="0010789C" w:rsidRDefault="00FD1BFD" w:rsidP="00FD1BFD">
            <w:pPr>
              <w:spacing w:line="240" w:lineRule="atLeast"/>
              <w:jc w:val="both"/>
              <w:rPr>
                <w:rFonts w:ascii="Arial" w:hAnsi="Arial"/>
                <w:color w:val="0000FF"/>
                <w:lang w:val="fr-BE"/>
              </w:rPr>
            </w:pPr>
            <w:r w:rsidRPr="0010789C">
              <w:rPr>
                <w:rFonts w:ascii="Arial" w:hAnsi="Arial"/>
                <w:color w:val="0000FF"/>
                <w:lang w:val="fr-BE"/>
              </w:rPr>
              <w:t>c) les résultats de la batterie de tests effectués conformément à la</w:t>
            </w:r>
            <w:r w:rsidR="00EA419C" w:rsidRPr="0010789C">
              <w:rPr>
                <w:rFonts w:ascii="Arial" w:hAnsi="Arial"/>
                <w:color w:val="0000FF"/>
                <w:lang w:val="fr-BE"/>
              </w:rPr>
              <w:t xml:space="preserve">  </w:t>
            </w:r>
            <w:r w:rsidRPr="0010789C">
              <w:rPr>
                <w:rFonts w:ascii="Arial" w:hAnsi="Arial"/>
                <w:color w:val="0000FF"/>
                <w:lang w:val="fr-BE"/>
              </w:rPr>
              <w:t>procédure décrite au § 13, B2., b), c) et d) avec articulation de genou</w:t>
            </w:r>
            <w:r w:rsidR="00EA419C" w:rsidRPr="0010789C">
              <w:rPr>
                <w:rFonts w:ascii="Arial" w:hAnsi="Arial"/>
                <w:color w:val="0000FF"/>
                <w:lang w:val="fr-BE"/>
              </w:rPr>
              <w:t xml:space="preserve">  </w:t>
            </w:r>
            <w:r w:rsidRPr="0010789C">
              <w:rPr>
                <w:rFonts w:ascii="Arial" w:hAnsi="Arial"/>
                <w:color w:val="0000FF"/>
                <w:lang w:val="fr-BE"/>
              </w:rPr>
              <w:t>mécatronique présentent une valeur ajoutée par rapport au test avec la</w:t>
            </w:r>
            <w:r w:rsidR="00EA419C" w:rsidRPr="0010789C">
              <w:rPr>
                <w:rFonts w:ascii="Arial" w:hAnsi="Arial"/>
                <w:color w:val="0000FF"/>
                <w:lang w:val="fr-BE"/>
              </w:rPr>
              <w:t xml:space="preserve">  </w:t>
            </w:r>
            <w:r w:rsidRPr="0010789C">
              <w:rPr>
                <w:rFonts w:ascii="Arial" w:hAnsi="Arial"/>
                <w:color w:val="0000FF"/>
                <w:lang w:val="fr-BE"/>
              </w:rPr>
              <w:t>prothèse d’évaluation ou la prothèse définitive actuelle (mesure de</w:t>
            </w:r>
            <w:r w:rsidR="00EA419C" w:rsidRPr="0010789C">
              <w:rPr>
                <w:rFonts w:ascii="Arial" w:hAnsi="Arial"/>
                <w:color w:val="0000FF"/>
                <w:lang w:val="fr-BE"/>
              </w:rPr>
              <w:t xml:space="preserve">  </w:t>
            </w:r>
            <w:r w:rsidRPr="0010789C">
              <w:rPr>
                <w:rFonts w:ascii="Arial" w:hAnsi="Arial"/>
                <w:color w:val="0000FF"/>
                <w:lang w:val="fr-BE"/>
              </w:rPr>
              <w:t>base). En cas de renouvellement d’une prothèse avec articulation de</w:t>
            </w:r>
            <w:r w:rsidR="00EA419C" w:rsidRPr="0010789C">
              <w:rPr>
                <w:rFonts w:ascii="Arial" w:hAnsi="Arial"/>
                <w:color w:val="0000FF"/>
                <w:lang w:val="fr-BE"/>
              </w:rPr>
              <w:t xml:space="preserve">  </w:t>
            </w:r>
            <w:r w:rsidRPr="0010789C">
              <w:rPr>
                <w:rFonts w:ascii="Arial" w:hAnsi="Arial"/>
                <w:color w:val="0000FF"/>
                <w:lang w:val="fr-BE"/>
              </w:rPr>
              <w:t>genou mécatronique de type I ou de type II par une prothèse avec le</w:t>
            </w:r>
            <w:r w:rsidR="00EA419C" w:rsidRPr="0010789C">
              <w:rPr>
                <w:rFonts w:ascii="Arial" w:hAnsi="Arial"/>
                <w:color w:val="0000FF"/>
                <w:lang w:val="fr-BE"/>
              </w:rPr>
              <w:t xml:space="preserve">  </w:t>
            </w:r>
            <w:r w:rsidRPr="0010789C">
              <w:rPr>
                <w:rFonts w:ascii="Arial" w:hAnsi="Arial"/>
                <w:color w:val="0000FF"/>
                <w:lang w:val="fr-BE"/>
              </w:rPr>
              <w:t>même type d’articulation de genou mécatronique, seule une mesure de</w:t>
            </w:r>
            <w:r w:rsidR="00EA419C" w:rsidRPr="0010789C">
              <w:rPr>
                <w:rFonts w:ascii="Arial" w:hAnsi="Arial"/>
                <w:color w:val="0000FF"/>
                <w:lang w:val="fr-BE"/>
              </w:rPr>
              <w:t xml:space="preserve">  </w:t>
            </w:r>
            <w:r w:rsidRPr="0010789C">
              <w:rPr>
                <w:rFonts w:ascii="Arial" w:hAnsi="Arial"/>
                <w:color w:val="0000FF"/>
                <w:lang w:val="fr-BE"/>
              </w:rPr>
              <w:t>base est effectuée.</w:t>
            </w:r>
          </w:p>
        </w:tc>
        <w:tc>
          <w:tcPr>
            <w:tcW w:w="155" w:type="pct"/>
          </w:tcPr>
          <w:p w14:paraId="24FC0D94" w14:textId="77777777" w:rsidR="00FD1BFD" w:rsidRPr="0010789C" w:rsidRDefault="00FD1BFD" w:rsidP="00122C88">
            <w:pPr>
              <w:rPr>
                <w:rFonts w:ascii="Arial" w:hAnsi="Arial" w:cs="Arial"/>
                <w:color w:val="0000FF"/>
                <w:lang w:val="fr-BE"/>
              </w:rPr>
            </w:pPr>
          </w:p>
        </w:tc>
      </w:tr>
      <w:tr w:rsidR="00FD1BFD" w:rsidRPr="00E57863" w14:paraId="0FF566E0" w14:textId="77777777" w:rsidTr="00872E82">
        <w:trPr>
          <w:cantSplit/>
        </w:trPr>
        <w:tc>
          <w:tcPr>
            <w:tcW w:w="218" w:type="pct"/>
          </w:tcPr>
          <w:p w14:paraId="7A4D4429" w14:textId="77777777" w:rsidR="00FD1BFD" w:rsidRPr="0010789C" w:rsidRDefault="00FD1BFD" w:rsidP="00122C88">
            <w:pPr>
              <w:rPr>
                <w:color w:val="0000FF"/>
                <w:lang w:val="fr-FR"/>
              </w:rPr>
            </w:pPr>
          </w:p>
        </w:tc>
        <w:tc>
          <w:tcPr>
            <w:tcW w:w="294" w:type="pct"/>
          </w:tcPr>
          <w:p w14:paraId="013CDC19" w14:textId="77777777" w:rsidR="00FD1BFD" w:rsidRPr="0010789C" w:rsidRDefault="00FD1BFD" w:rsidP="00122C88">
            <w:pPr>
              <w:jc w:val="right"/>
              <w:rPr>
                <w:color w:val="0000FF"/>
                <w:lang w:val="fr-FR"/>
              </w:rPr>
            </w:pPr>
          </w:p>
        </w:tc>
        <w:tc>
          <w:tcPr>
            <w:tcW w:w="441" w:type="pct"/>
          </w:tcPr>
          <w:p w14:paraId="16D460A9" w14:textId="77777777" w:rsidR="00FD1BFD" w:rsidRPr="0010789C" w:rsidRDefault="00FD1BFD" w:rsidP="00122C88">
            <w:pPr>
              <w:jc w:val="right"/>
              <w:rPr>
                <w:color w:val="0000FF"/>
                <w:lang w:val="fr-FR"/>
              </w:rPr>
            </w:pPr>
          </w:p>
        </w:tc>
        <w:tc>
          <w:tcPr>
            <w:tcW w:w="432" w:type="pct"/>
            <w:gridSpan w:val="2"/>
          </w:tcPr>
          <w:p w14:paraId="6C8CE200" w14:textId="77777777" w:rsidR="00FD1BFD" w:rsidRPr="0010789C" w:rsidRDefault="00FD1BFD" w:rsidP="00122C88">
            <w:pPr>
              <w:jc w:val="right"/>
              <w:rPr>
                <w:color w:val="0000FF"/>
                <w:lang w:val="fr-FR"/>
              </w:rPr>
            </w:pPr>
          </w:p>
        </w:tc>
        <w:tc>
          <w:tcPr>
            <w:tcW w:w="3461" w:type="pct"/>
            <w:gridSpan w:val="6"/>
          </w:tcPr>
          <w:p w14:paraId="73C6FE97" w14:textId="77777777" w:rsidR="00FD1BFD" w:rsidRPr="0010789C" w:rsidRDefault="00FD1BFD" w:rsidP="00FD1BFD">
            <w:pPr>
              <w:spacing w:line="240" w:lineRule="atLeast"/>
              <w:jc w:val="both"/>
              <w:rPr>
                <w:rFonts w:ascii="Arial" w:hAnsi="Arial"/>
                <w:color w:val="0000FF"/>
                <w:lang w:val="fr-BE"/>
              </w:rPr>
            </w:pPr>
          </w:p>
        </w:tc>
        <w:tc>
          <w:tcPr>
            <w:tcW w:w="155" w:type="pct"/>
          </w:tcPr>
          <w:p w14:paraId="3421CE55" w14:textId="77777777" w:rsidR="00FD1BFD" w:rsidRPr="0010789C" w:rsidRDefault="00FD1BFD" w:rsidP="00122C88">
            <w:pPr>
              <w:rPr>
                <w:rFonts w:ascii="Arial" w:hAnsi="Arial" w:cs="Arial"/>
                <w:color w:val="0000FF"/>
                <w:lang w:val="fr-BE"/>
              </w:rPr>
            </w:pPr>
          </w:p>
        </w:tc>
      </w:tr>
      <w:tr w:rsidR="00FD1BFD" w:rsidRPr="00E57863" w14:paraId="5AD83092" w14:textId="77777777" w:rsidTr="00872E82">
        <w:trPr>
          <w:cantSplit/>
        </w:trPr>
        <w:tc>
          <w:tcPr>
            <w:tcW w:w="218" w:type="pct"/>
          </w:tcPr>
          <w:p w14:paraId="54786A9A" w14:textId="77777777" w:rsidR="00FD1BFD" w:rsidRPr="0010789C" w:rsidRDefault="00FD1BFD" w:rsidP="00122C88">
            <w:pPr>
              <w:rPr>
                <w:color w:val="0000FF"/>
                <w:lang w:val="fr-FR"/>
              </w:rPr>
            </w:pPr>
          </w:p>
        </w:tc>
        <w:tc>
          <w:tcPr>
            <w:tcW w:w="294" w:type="pct"/>
          </w:tcPr>
          <w:p w14:paraId="2A9E7DDF" w14:textId="77777777" w:rsidR="00FD1BFD" w:rsidRPr="0010789C" w:rsidRDefault="00FD1BFD" w:rsidP="00122C88">
            <w:pPr>
              <w:jc w:val="right"/>
              <w:rPr>
                <w:color w:val="0000FF"/>
                <w:lang w:val="fr-FR"/>
              </w:rPr>
            </w:pPr>
          </w:p>
        </w:tc>
        <w:tc>
          <w:tcPr>
            <w:tcW w:w="441" w:type="pct"/>
          </w:tcPr>
          <w:p w14:paraId="1D4FAB61" w14:textId="77777777" w:rsidR="00FD1BFD" w:rsidRPr="0010789C" w:rsidRDefault="00FD1BFD" w:rsidP="00122C88">
            <w:pPr>
              <w:jc w:val="right"/>
              <w:rPr>
                <w:color w:val="0000FF"/>
                <w:lang w:val="fr-FR"/>
              </w:rPr>
            </w:pPr>
          </w:p>
        </w:tc>
        <w:tc>
          <w:tcPr>
            <w:tcW w:w="432" w:type="pct"/>
            <w:gridSpan w:val="2"/>
          </w:tcPr>
          <w:p w14:paraId="146E7A23" w14:textId="77777777" w:rsidR="00FD1BFD" w:rsidRPr="0010789C" w:rsidRDefault="00FD1BFD" w:rsidP="00122C88">
            <w:pPr>
              <w:jc w:val="right"/>
              <w:rPr>
                <w:color w:val="0000FF"/>
                <w:lang w:val="fr-FR"/>
              </w:rPr>
            </w:pPr>
          </w:p>
        </w:tc>
        <w:tc>
          <w:tcPr>
            <w:tcW w:w="3461" w:type="pct"/>
            <w:gridSpan w:val="6"/>
          </w:tcPr>
          <w:p w14:paraId="6D5058A5" w14:textId="77777777" w:rsidR="00FD1BFD" w:rsidRPr="0010789C" w:rsidRDefault="00FD1BFD" w:rsidP="00FD1BFD">
            <w:pPr>
              <w:spacing w:line="240" w:lineRule="atLeast"/>
              <w:jc w:val="both"/>
              <w:rPr>
                <w:rFonts w:ascii="Arial" w:hAnsi="Arial"/>
                <w:color w:val="0000FF"/>
                <w:lang w:val="fr-BE"/>
              </w:rPr>
            </w:pPr>
            <w:r w:rsidRPr="0010789C">
              <w:rPr>
                <w:rFonts w:ascii="Arial" w:hAnsi="Arial"/>
                <w:color w:val="0000FF"/>
                <w:lang w:val="fr-BE"/>
              </w:rPr>
              <w:t>c.1.) Pour une articulation de genou mécatronique de type I, les</w:t>
            </w:r>
            <w:r w:rsidR="00EA419C" w:rsidRPr="0010789C">
              <w:rPr>
                <w:rFonts w:ascii="Arial" w:hAnsi="Arial"/>
                <w:color w:val="0000FF"/>
                <w:lang w:val="fr-BE"/>
              </w:rPr>
              <w:t xml:space="preserve">  </w:t>
            </w:r>
            <w:r w:rsidRPr="0010789C">
              <w:rPr>
                <w:rFonts w:ascii="Arial" w:hAnsi="Arial"/>
                <w:color w:val="0000FF"/>
                <w:lang w:val="fr-BE"/>
              </w:rPr>
              <w:t>critères suivants doivent être rapportés dans l’évaluation finale :</w:t>
            </w:r>
          </w:p>
        </w:tc>
        <w:tc>
          <w:tcPr>
            <w:tcW w:w="155" w:type="pct"/>
          </w:tcPr>
          <w:p w14:paraId="3E659A2B" w14:textId="77777777" w:rsidR="00FD1BFD" w:rsidRPr="0010789C" w:rsidRDefault="00FD1BFD" w:rsidP="00122C88">
            <w:pPr>
              <w:rPr>
                <w:rFonts w:ascii="Arial" w:hAnsi="Arial" w:cs="Arial"/>
                <w:color w:val="0000FF"/>
                <w:lang w:val="fr-BE"/>
              </w:rPr>
            </w:pPr>
          </w:p>
        </w:tc>
      </w:tr>
      <w:tr w:rsidR="00FD1BFD" w:rsidRPr="00E57863" w14:paraId="3B1C7350" w14:textId="77777777" w:rsidTr="00872E82">
        <w:trPr>
          <w:cantSplit/>
        </w:trPr>
        <w:tc>
          <w:tcPr>
            <w:tcW w:w="218" w:type="pct"/>
          </w:tcPr>
          <w:p w14:paraId="32CC3FC9" w14:textId="77777777" w:rsidR="00FD1BFD" w:rsidRPr="0010789C" w:rsidRDefault="00FD1BFD" w:rsidP="00122C88">
            <w:pPr>
              <w:rPr>
                <w:color w:val="0000FF"/>
                <w:lang w:val="fr-FR"/>
              </w:rPr>
            </w:pPr>
          </w:p>
        </w:tc>
        <w:tc>
          <w:tcPr>
            <w:tcW w:w="294" w:type="pct"/>
          </w:tcPr>
          <w:p w14:paraId="60B7C754" w14:textId="77777777" w:rsidR="00FD1BFD" w:rsidRPr="0010789C" w:rsidRDefault="00FD1BFD" w:rsidP="00122C88">
            <w:pPr>
              <w:jc w:val="right"/>
              <w:rPr>
                <w:color w:val="0000FF"/>
                <w:lang w:val="fr-FR"/>
              </w:rPr>
            </w:pPr>
          </w:p>
        </w:tc>
        <w:tc>
          <w:tcPr>
            <w:tcW w:w="441" w:type="pct"/>
          </w:tcPr>
          <w:p w14:paraId="0566BC08" w14:textId="77777777" w:rsidR="00FD1BFD" w:rsidRPr="0010789C" w:rsidRDefault="00FD1BFD" w:rsidP="00122C88">
            <w:pPr>
              <w:jc w:val="right"/>
              <w:rPr>
                <w:color w:val="0000FF"/>
                <w:lang w:val="fr-FR"/>
              </w:rPr>
            </w:pPr>
          </w:p>
        </w:tc>
        <w:tc>
          <w:tcPr>
            <w:tcW w:w="432" w:type="pct"/>
            <w:gridSpan w:val="2"/>
          </w:tcPr>
          <w:p w14:paraId="51484291" w14:textId="77777777" w:rsidR="00FD1BFD" w:rsidRPr="0010789C" w:rsidRDefault="00FD1BFD" w:rsidP="00122C88">
            <w:pPr>
              <w:jc w:val="right"/>
              <w:rPr>
                <w:color w:val="0000FF"/>
                <w:lang w:val="fr-FR"/>
              </w:rPr>
            </w:pPr>
          </w:p>
        </w:tc>
        <w:tc>
          <w:tcPr>
            <w:tcW w:w="3461" w:type="pct"/>
            <w:gridSpan w:val="6"/>
          </w:tcPr>
          <w:p w14:paraId="5C2E8F56" w14:textId="77777777" w:rsidR="00FD1BFD" w:rsidRPr="0010789C" w:rsidRDefault="00FD1BFD" w:rsidP="00FD1BFD">
            <w:pPr>
              <w:spacing w:line="240" w:lineRule="atLeast"/>
              <w:jc w:val="both"/>
              <w:rPr>
                <w:rFonts w:ascii="Arial" w:hAnsi="Arial"/>
                <w:color w:val="0000FF"/>
                <w:lang w:val="fr-BE"/>
              </w:rPr>
            </w:pPr>
          </w:p>
        </w:tc>
        <w:tc>
          <w:tcPr>
            <w:tcW w:w="155" w:type="pct"/>
          </w:tcPr>
          <w:p w14:paraId="013DCE35" w14:textId="77777777" w:rsidR="00FD1BFD" w:rsidRPr="0010789C" w:rsidRDefault="00FD1BFD" w:rsidP="00122C88">
            <w:pPr>
              <w:rPr>
                <w:rFonts w:ascii="Arial" w:hAnsi="Arial" w:cs="Arial"/>
                <w:color w:val="0000FF"/>
                <w:lang w:val="fr-BE"/>
              </w:rPr>
            </w:pPr>
          </w:p>
        </w:tc>
      </w:tr>
      <w:tr w:rsidR="00FD1BFD" w:rsidRPr="00E57863" w14:paraId="0BB4110C" w14:textId="77777777" w:rsidTr="00872E82">
        <w:trPr>
          <w:cantSplit/>
        </w:trPr>
        <w:tc>
          <w:tcPr>
            <w:tcW w:w="218" w:type="pct"/>
          </w:tcPr>
          <w:p w14:paraId="4D809669" w14:textId="77777777" w:rsidR="00FD1BFD" w:rsidRPr="0010789C" w:rsidRDefault="00FD1BFD" w:rsidP="00122C88">
            <w:pPr>
              <w:rPr>
                <w:color w:val="0000FF"/>
                <w:lang w:val="fr-FR"/>
              </w:rPr>
            </w:pPr>
          </w:p>
        </w:tc>
        <w:tc>
          <w:tcPr>
            <w:tcW w:w="294" w:type="pct"/>
          </w:tcPr>
          <w:p w14:paraId="591710FC" w14:textId="77777777" w:rsidR="00FD1BFD" w:rsidRPr="0010789C" w:rsidRDefault="00FD1BFD" w:rsidP="00122C88">
            <w:pPr>
              <w:jc w:val="right"/>
              <w:rPr>
                <w:color w:val="0000FF"/>
                <w:lang w:val="fr-FR"/>
              </w:rPr>
            </w:pPr>
          </w:p>
        </w:tc>
        <w:tc>
          <w:tcPr>
            <w:tcW w:w="441" w:type="pct"/>
          </w:tcPr>
          <w:p w14:paraId="64F38164" w14:textId="77777777" w:rsidR="00FD1BFD" w:rsidRPr="0010789C" w:rsidRDefault="00FD1BFD" w:rsidP="00122C88">
            <w:pPr>
              <w:jc w:val="right"/>
              <w:rPr>
                <w:color w:val="0000FF"/>
                <w:lang w:val="fr-FR"/>
              </w:rPr>
            </w:pPr>
          </w:p>
        </w:tc>
        <w:tc>
          <w:tcPr>
            <w:tcW w:w="432" w:type="pct"/>
            <w:gridSpan w:val="2"/>
          </w:tcPr>
          <w:p w14:paraId="6CB7BE1B" w14:textId="77777777" w:rsidR="00FD1BFD" w:rsidRPr="0010789C" w:rsidRDefault="00FD1BFD" w:rsidP="00122C88">
            <w:pPr>
              <w:jc w:val="right"/>
              <w:rPr>
                <w:color w:val="0000FF"/>
                <w:lang w:val="fr-FR"/>
              </w:rPr>
            </w:pPr>
          </w:p>
        </w:tc>
        <w:tc>
          <w:tcPr>
            <w:tcW w:w="3461" w:type="pct"/>
            <w:gridSpan w:val="6"/>
          </w:tcPr>
          <w:p w14:paraId="6004F769" w14:textId="77777777" w:rsidR="00FD1BFD" w:rsidRPr="0010789C" w:rsidRDefault="00FD1BFD" w:rsidP="00FD1BFD">
            <w:pPr>
              <w:spacing w:line="240" w:lineRule="atLeast"/>
              <w:jc w:val="both"/>
              <w:rPr>
                <w:rFonts w:ascii="Arial" w:hAnsi="Arial"/>
                <w:color w:val="0000FF"/>
                <w:lang w:val="fr-BE"/>
              </w:rPr>
            </w:pPr>
            <w:r w:rsidRPr="0010789C">
              <w:rPr>
                <w:rFonts w:ascii="Arial" w:hAnsi="Arial"/>
                <w:color w:val="0000FF"/>
                <w:lang w:val="fr-BE"/>
              </w:rPr>
              <w:t>1/ Obtenir une amélioration significative de l’AMP PRO avec genou</w:t>
            </w:r>
            <w:r w:rsidR="00EA419C" w:rsidRPr="0010789C">
              <w:rPr>
                <w:rFonts w:ascii="Arial" w:hAnsi="Arial"/>
                <w:color w:val="0000FF"/>
                <w:lang w:val="fr-BE"/>
              </w:rPr>
              <w:t xml:space="preserve">  </w:t>
            </w:r>
            <w:r w:rsidRPr="0010789C">
              <w:rPr>
                <w:rFonts w:ascii="Arial" w:hAnsi="Arial"/>
                <w:color w:val="0000FF"/>
                <w:lang w:val="fr-BE"/>
              </w:rPr>
              <w:t>mécatronique pour les items 13, 16, 17, 18, 19 et 21</w:t>
            </w:r>
          </w:p>
        </w:tc>
        <w:tc>
          <w:tcPr>
            <w:tcW w:w="155" w:type="pct"/>
          </w:tcPr>
          <w:p w14:paraId="39945CAC" w14:textId="77777777" w:rsidR="00FD1BFD" w:rsidRPr="0010789C" w:rsidRDefault="00FD1BFD" w:rsidP="00122C88">
            <w:pPr>
              <w:rPr>
                <w:rFonts w:ascii="Arial" w:hAnsi="Arial" w:cs="Arial"/>
                <w:color w:val="0000FF"/>
                <w:lang w:val="fr-BE"/>
              </w:rPr>
            </w:pPr>
          </w:p>
        </w:tc>
      </w:tr>
      <w:tr w:rsidR="00FD1BFD" w:rsidRPr="00E57863" w14:paraId="4CDE5B5F" w14:textId="77777777" w:rsidTr="00872E82">
        <w:trPr>
          <w:cantSplit/>
        </w:trPr>
        <w:tc>
          <w:tcPr>
            <w:tcW w:w="218" w:type="pct"/>
          </w:tcPr>
          <w:p w14:paraId="15FEB5AE" w14:textId="77777777" w:rsidR="00FD1BFD" w:rsidRPr="0010789C" w:rsidRDefault="00FD1BFD" w:rsidP="00122C88">
            <w:pPr>
              <w:rPr>
                <w:color w:val="0000FF"/>
                <w:lang w:val="fr-FR"/>
              </w:rPr>
            </w:pPr>
          </w:p>
        </w:tc>
        <w:tc>
          <w:tcPr>
            <w:tcW w:w="294" w:type="pct"/>
          </w:tcPr>
          <w:p w14:paraId="678C9027" w14:textId="77777777" w:rsidR="00FD1BFD" w:rsidRPr="0010789C" w:rsidRDefault="00FD1BFD" w:rsidP="00122C88">
            <w:pPr>
              <w:jc w:val="right"/>
              <w:rPr>
                <w:color w:val="0000FF"/>
                <w:lang w:val="fr-FR"/>
              </w:rPr>
            </w:pPr>
          </w:p>
        </w:tc>
        <w:tc>
          <w:tcPr>
            <w:tcW w:w="441" w:type="pct"/>
          </w:tcPr>
          <w:p w14:paraId="16830E00" w14:textId="77777777" w:rsidR="00FD1BFD" w:rsidRPr="0010789C" w:rsidRDefault="00FD1BFD" w:rsidP="00122C88">
            <w:pPr>
              <w:jc w:val="right"/>
              <w:rPr>
                <w:color w:val="0000FF"/>
                <w:lang w:val="fr-FR"/>
              </w:rPr>
            </w:pPr>
          </w:p>
        </w:tc>
        <w:tc>
          <w:tcPr>
            <w:tcW w:w="432" w:type="pct"/>
            <w:gridSpan w:val="2"/>
          </w:tcPr>
          <w:p w14:paraId="3CBCC3B5" w14:textId="77777777" w:rsidR="00FD1BFD" w:rsidRPr="0010789C" w:rsidRDefault="00FD1BFD" w:rsidP="00122C88">
            <w:pPr>
              <w:jc w:val="right"/>
              <w:rPr>
                <w:color w:val="0000FF"/>
                <w:lang w:val="fr-FR"/>
              </w:rPr>
            </w:pPr>
          </w:p>
        </w:tc>
        <w:tc>
          <w:tcPr>
            <w:tcW w:w="3461" w:type="pct"/>
            <w:gridSpan w:val="6"/>
          </w:tcPr>
          <w:p w14:paraId="30ACC8F4" w14:textId="77777777" w:rsidR="00FD1BFD" w:rsidRPr="0010789C" w:rsidRDefault="00FD1BFD" w:rsidP="00FD1BFD">
            <w:pPr>
              <w:spacing w:line="240" w:lineRule="atLeast"/>
              <w:jc w:val="both"/>
              <w:rPr>
                <w:rFonts w:ascii="Arial" w:hAnsi="Arial"/>
                <w:color w:val="0000FF"/>
                <w:lang w:val="fr-BE"/>
              </w:rPr>
            </w:pPr>
          </w:p>
        </w:tc>
        <w:tc>
          <w:tcPr>
            <w:tcW w:w="155" w:type="pct"/>
          </w:tcPr>
          <w:p w14:paraId="6FA5F614" w14:textId="77777777" w:rsidR="00FD1BFD" w:rsidRPr="0010789C" w:rsidRDefault="00FD1BFD" w:rsidP="00122C88">
            <w:pPr>
              <w:rPr>
                <w:rFonts w:ascii="Arial" w:hAnsi="Arial" w:cs="Arial"/>
                <w:color w:val="0000FF"/>
                <w:lang w:val="fr-BE"/>
              </w:rPr>
            </w:pPr>
          </w:p>
        </w:tc>
      </w:tr>
      <w:tr w:rsidR="00FD1BFD" w:rsidRPr="00E57863" w14:paraId="0063B6B6" w14:textId="77777777" w:rsidTr="00872E82">
        <w:trPr>
          <w:cantSplit/>
        </w:trPr>
        <w:tc>
          <w:tcPr>
            <w:tcW w:w="218" w:type="pct"/>
          </w:tcPr>
          <w:p w14:paraId="096419F7" w14:textId="77777777" w:rsidR="00FD1BFD" w:rsidRPr="0010789C" w:rsidRDefault="00FD1BFD" w:rsidP="00122C88">
            <w:pPr>
              <w:rPr>
                <w:color w:val="0000FF"/>
                <w:lang w:val="fr-FR"/>
              </w:rPr>
            </w:pPr>
          </w:p>
        </w:tc>
        <w:tc>
          <w:tcPr>
            <w:tcW w:w="294" w:type="pct"/>
          </w:tcPr>
          <w:p w14:paraId="6044D306" w14:textId="77777777" w:rsidR="00FD1BFD" w:rsidRPr="0010789C" w:rsidRDefault="00FD1BFD" w:rsidP="00122C88">
            <w:pPr>
              <w:jc w:val="right"/>
              <w:rPr>
                <w:color w:val="0000FF"/>
                <w:lang w:val="fr-FR"/>
              </w:rPr>
            </w:pPr>
          </w:p>
        </w:tc>
        <w:tc>
          <w:tcPr>
            <w:tcW w:w="441" w:type="pct"/>
          </w:tcPr>
          <w:p w14:paraId="4B607328" w14:textId="77777777" w:rsidR="00FD1BFD" w:rsidRPr="0010789C" w:rsidRDefault="00FD1BFD" w:rsidP="00122C88">
            <w:pPr>
              <w:jc w:val="right"/>
              <w:rPr>
                <w:color w:val="0000FF"/>
                <w:lang w:val="fr-FR"/>
              </w:rPr>
            </w:pPr>
          </w:p>
        </w:tc>
        <w:tc>
          <w:tcPr>
            <w:tcW w:w="432" w:type="pct"/>
            <w:gridSpan w:val="2"/>
          </w:tcPr>
          <w:p w14:paraId="4E2EA789" w14:textId="77777777" w:rsidR="00FD1BFD" w:rsidRPr="0010789C" w:rsidRDefault="00FD1BFD" w:rsidP="00122C88">
            <w:pPr>
              <w:jc w:val="right"/>
              <w:rPr>
                <w:color w:val="0000FF"/>
                <w:lang w:val="fr-FR"/>
              </w:rPr>
            </w:pPr>
          </w:p>
        </w:tc>
        <w:tc>
          <w:tcPr>
            <w:tcW w:w="3461" w:type="pct"/>
            <w:gridSpan w:val="6"/>
          </w:tcPr>
          <w:p w14:paraId="6EDE2316" w14:textId="77777777" w:rsidR="00FD1BFD" w:rsidRPr="0010789C" w:rsidRDefault="00FD1BFD" w:rsidP="00FD1BFD">
            <w:pPr>
              <w:spacing w:line="240" w:lineRule="atLeast"/>
              <w:jc w:val="both"/>
              <w:rPr>
                <w:rFonts w:ascii="Arial" w:hAnsi="Arial"/>
                <w:color w:val="0000FF"/>
                <w:lang w:val="fr-BE"/>
              </w:rPr>
            </w:pPr>
            <w:r w:rsidRPr="0010789C">
              <w:rPr>
                <w:rFonts w:ascii="Arial" w:hAnsi="Arial"/>
                <w:color w:val="0000FF"/>
                <w:lang w:val="fr-BE"/>
              </w:rPr>
              <w:t>2/ Avoir besoin de stabilité et de sécurité</w:t>
            </w:r>
          </w:p>
        </w:tc>
        <w:tc>
          <w:tcPr>
            <w:tcW w:w="155" w:type="pct"/>
          </w:tcPr>
          <w:p w14:paraId="5AF4E78B" w14:textId="77777777" w:rsidR="00FD1BFD" w:rsidRPr="0010789C" w:rsidRDefault="00FD1BFD" w:rsidP="00122C88">
            <w:pPr>
              <w:rPr>
                <w:rFonts w:ascii="Arial" w:hAnsi="Arial" w:cs="Arial"/>
                <w:color w:val="0000FF"/>
                <w:lang w:val="fr-BE"/>
              </w:rPr>
            </w:pPr>
          </w:p>
        </w:tc>
      </w:tr>
      <w:tr w:rsidR="00FD1BFD" w:rsidRPr="00E57863" w14:paraId="67A50B4E" w14:textId="77777777" w:rsidTr="00872E82">
        <w:trPr>
          <w:cantSplit/>
        </w:trPr>
        <w:tc>
          <w:tcPr>
            <w:tcW w:w="218" w:type="pct"/>
          </w:tcPr>
          <w:p w14:paraId="0C651739" w14:textId="77777777" w:rsidR="00FD1BFD" w:rsidRPr="0010789C" w:rsidRDefault="00FD1BFD" w:rsidP="00122C88">
            <w:pPr>
              <w:rPr>
                <w:color w:val="0000FF"/>
                <w:lang w:val="fr-FR"/>
              </w:rPr>
            </w:pPr>
          </w:p>
        </w:tc>
        <w:tc>
          <w:tcPr>
            <w:tcW w:w="294" w:type="pct"/>
          </w:tcPr>
          <w:p w14:paraId="1D38948B" w14:textId="77777777" w:rsidR="00FD1BFD" w:rsidRPr="0010789C" w:rsidRDefault="00FD1BFD" w:rsidP="00122C88">
            <w:pPr>
              <w:jc w:val="right"/>
              <w:rPr>
                <w:color w:val="0000FF"/>
                <w:lang w:val="fr-FR"/>
              </w:rPr>
            </w:pPr>
          </w:p>
        </w:tc>
        <w:tc>
          <w:tcPr>
            <w:tcW w:w="441" w:type="pct"/>
          </w:tcPr>
          <w:p w14:paraId="1EA74825" w14:textId="77777777" w:rsidR="00FD1BFD" w:rsidRPr="0010789C" w:rsidRDefault="00FD1BFD" w:rsidP="00122C88">
            <w:pPr>
              <w:jc w:val="right"/>
              <w:rPr>
                <w:color w:val="0000FF"/>
                <w:lang w:val="fr-FR"/>
              </w:rPr>
            </w:pPr>
          </w:p>
        </w:tc>
        <w:tc>
          <w:tcPr>
            <w:tcW w:w="432" w:type="pct"/>
            <w:gridSpan w:val="2"/>
          </w:tcPr>
          <w:p w14:paraId="12876BC1" w14:textId="77777777" w:rsidR="00FD1BFD" w:rsidRPr="0010789C" w:rsidRDefault="00FD1BFD" w:rsidP="00122C88">
            <w:pPr>
              <w:jc w:val="right"/>
              <w:rPr>
                <w:color w:val="0000FF"/>
                <w:lang w:val="fr-FR"/>
              </w:rPr>
            </w:pPr>
          </w:p>
        </w:tc>
        <w:tc>
          <w:tcPr>
            <w:tcW w:w="3461" w:type="pct"/>
            <w:gridSpan w:val="6"/>
          </w:tcPr>
          <w:p w14:paraId="703D7EB3" w14:textId="77777777" w:rsidR="00FD1BFD" w:rsidRPr="0010789C" w:rsidRDefault="00FD1BFD" w:rsidP="00FD1BFD">
            <w:pPr>
              <w:spacing w:line="240" w:lineRule="atLeast"/>
              <w:jc w:val="both"/>
              <w:rPr>
                <w:rFonts w:ascii="Arial" w:hAnsi="Arial"/>
                <w:color w:val="0000FF"/>
                <w:lang w:val="fr-BE"/>
              </w:rPr>
            </w:pPr>
          </w:p>
        </w:tc>
        <w:tc>
          <w:tcPr>
            <w:tcW w:w="155" w:type="pct"/>
          </w:tcPr>
          <w:p w14:paraId="02328856" w14:textId="77777777" w:rsidR="00FD1BFD" w:rsidRPr="0010789C" w:rsidRDefault="00FD1BFD" w:rsidP="00122C88">
            <w:pPr>
              <w:rPr>
                <w:rFonts w:ascii="Arial" w:hAnsi="Arial" w:cs="Arial"/>
                <w:color w:val="0000FF"/>
                <w:lang w:val="fr-BE"/>
              </w:rPr>
            </w:pPr>
          </w:p>
        </w:tc>
      </w:tr>
      <w:tr w:rsidR="00FD1BFD" w:rsidRPr="00E57863" w14:paraId="31720A28" w14:textId="77777777" w:rsidTr="00872E82">
        <w:trPr>
          <w:cantSplit/>
        </w:trPr>
        <w:tc>
          <w:tcPr>
            <w:tcW w:w="218" w:type="pct"/>
          </w:tcPr>
          <w:p w14:paraId="41AF94CB" w14:textId="77777777" w:rsidR="00FD1BFD" w:rsidRPr="0010789C" w:rsidRDefault="00FD1BFD" w:rsidP="00122C88">
            <w:pPr>
              <w:rPr>
                <w:color w:val="0000FF"/>
                <w:lang w:val="fr-FR"/>
              </w:rPr>
            </w:pPr>
          </w:p>
        </w:tc>
        <w:tc>
          <w:tcPr>
            <w:tcW w:w="294" w:type="pct"/>
          </w:tcPr>
          <w:p w14:paraId="07EBF7FB" w14:textId="77777777" w:rsidR="00FD1BFD" w:rsidRPr="0010789C" w:rsidRDefault="00FD1BFD" w:rsidP="00122C88">
            <w:pPr>
              <w:jc w:val="right"/>
              <w:rPr>
                <w:color w:val="0000FF"/>
                <w:lang w:val="fr-FR"/>
              </w:rPr>
            </w:pPr>
          </w:p>
        </w:tc>
        <w:tc>
          <w:tcPr>
            <w:tcW w:w="441" w:type="pct"/>
          </w:tcPr>
          <w:p w14:paraId="02950F8F" w14:textId="77777777" w:rsidR="00FD1BFD" w:rsidRPr="0010789C" w:rsidRDefault="00FD1BFD" w:rsidP="00122C88">
            <w:pPr>
              <w:jc w:val="right"/>
              <w:rPr>
                <w:color w:val="0000FF"/>
                <w:lang w:val="fr-FR"/>
              </w:rPr>
            </w:pPr>
          </w:p>
        </w:tc>
        <w:tc>
          <w:tcPr>
            <w:tcW w:w="432" w:type="pct"/>
            <w:gridSpan w:val="2"/>
          </w:tcPr>
          <w:p w14:paraId="2B829D58" w14:textId="77777777" w:rsidR="00FD1BFD" w:rsidRPr="0010789C" w:rsidRDefault="00FD1BFD" w:rsidP="00122C88">
            <w:pPr>
              <w:jc w:val="right"/>
              <w:rPr>
                <w:color w:val="0000FF"/>
                <w:lang w:val="fr-FR"/>
              </w:rPr>
            </w:pPr>
          </w:p>
        </w:tc>
        <w:tc>
          <w:tcPr>
            <w:tcW w:w="3461" w:type="pct"/>
            <w:gridSpan w:val="6"/>
          </w:tcPr>
          <w:p w14:paraId="4CDAFBE2" w14:textId="77777777" w:rsidR="00FD1BFD" w:rsidRPr="0010789C" w:rsidRDefault="00FD1BFD" w:rsidP="00FD1BFD">
            <w:pPr>
              <w:spacing w:line="240" w:lineRule="atLeast"/>
              <w:jc w:val="both"/>
              <w:rPr>
                <w:rFonts w:ascii="Arial" w:hAnsi="Arial"/>
                <w:color w:val="0000FF"/>
                <w:lang w:val="fr-BE"/>
              </w:rPr>
            </w:pPr>
            <w:r w:rsidRPr="0010789C">
              <w:rPr>
                <w:rFonts w:ascii="Arial" w:hAnsi="Arial"/>
                <w:color w:val="0000FF"/>
                <w:lang w:val="fr-BE"/>
              </w:rPr>
              <w:t>3/ Réduction du risque de chute et amélioration de l’équilibre avec</w:t>
            </w:r>
            <w:r w:rsidR="00EA419C" w:rsidRPr="0010789C">
              <w:rPr>
                <w:rFonts w:ascii="Arial" w:hAnsi="Arial"/>
                <w:color w:val="0000FF"/>
                <w:lang w:val="fr-BE"/>
              </w:rPr>
              <w:t xml:space="preserve">  </w:t>
            </w:r>
            <w:r w:rsidRPr="0010789C">
              <w:rPr>
                <w:rFonts w:ascii="Arial" w:hAnsi="Arial"/>
                <w:color w:val="0000FF"/>
                <w:lang w:val="fr-BE"/>
              </w:rPr>
              <w:t>genou mécatronique : Timed up and go &lt; 19 sec. : adéquat</w:t>
            </w:r>
          </w:p>
        </w:tc>
        <w:tc>
          <w:tcPr>
            <w:tcW w:w="155" w:type="pct"/>
          </w:tcPr>
          <w:p w14:paraId="07FDDF74" w14:textId="77777777" w:rsidR="00FD1BFD" w:rsidRPr="0010789C" w:rsidRDefault="00FD1BFD" w:rsidP="00122C88">
            <w:pPr>
              <w:rPr>
                <w:rFonts w:ascii="Arial" w:hAnsi="Arial" w:cs="Arial"/>
                <w:color w:val="0000FF"/>
                <w:lang w:val="fr-BE"/>
              </w:rPr>
            </w:pPr>
          </w:p>
        </w:tc>
      </w:tr>
      <w:tr w:rsidR="00FD1BFD" w:rsidRPr="00E57863" w14:paraId="24139636" w14:textId="77777777" w:rsidTr="00872E82">
        <w:trPr>
          <w:cantSplit/>
        </w:trPr>
        <w:tc>
          <w:tcPr>
            <w:tcW w:w="218" w:type="pct"/>
          </w:tcPr>
          <w:p w14:paraId="7EFC7007" w14:textId="77777777" w:rsidR="00FD1BFD" w:rsidRPr="0010789C" w:rsidRDefault="00FD1BFD" w:rsidP="00122C88">
            <w:pPr>
              <w:rPr>
                <w:color w:val="0000FF"/>
                <w:lang w:val="fr-BE"/>
              </w:rPr>
            </w:pPr>
          </w:p>
        </w:tc>
        <w:tc>
          <w:tcPr>
            <w:tcW w:w="294" w:type="pct"/>
          </w:tcPr>
          <w:p w14:paraId="3562B208" w14:textId="77777777" w:rsidR="00FD1BFD" w:rsidRPr="0010789C" w:rsidRDefault="00FD1BFD" w:rsidP="00122C88">
            <w:pPr>
              <w:jc w:val="right"/>
              <w:rPr>
                <w:color w:val="0000FF"/>
                <w:lang w:val="fr-BE"/>
              </w:rPr>
            </w:pPr>
          </w:p>
        </w:tc>
        <w:tc>
          <w:tcPr>
            <w:tcW w:w="441" w:type="pct"/>
          </w:tcPr>
          <w:p w14:paraId="2654AF8E" w14:textId="77777777" w:rsidR="00FD1BFD" w:rsidRPr="0010789C" w:rsidRDefault="00FD1BFD" w:rsidP="00122C88">
            <w:pPr>
              <w:jc w:val="right"/>
              <w:rPr>
                <w:color w:val="0000FF"/>
                <w:lang w:val="fr-BE"/>
              </w:rPr>
            </w:pPr>
          </w:p>
        </w:tc>
        <w:tc>
          <w:tcPr>
            <w:tcW w:w="432" w:type="pct"/>
            <w:gridSpan w:val="2"/>
          </w:tcPr>
          <w:p w14:paraId="19DF9B7A" w14:textId="77777777" w:rsidR="00FD1BFD" w:rsidRPr="0010789C" w:rsidRDefault="00FD1BFD" w:rsidP="00122C88">
            <w:pPr>
              <w:jc w:val="right"/>
              <w:rPr>
                <w:color w:val="0000FF"/>
                <w:lang w:val="fr-BE"/>
              </w:rPr>
            </w:pPr>
          </w:p>
        </w:tc>
        <w:tc>
          <w:tcPr>
            <w:tcW w:w="3461" w:type="pct"/>
            <w:gridSpan w:val="6"/>
          </w:tcPr>
          <w:p w14:paraId="325C5656" w14:textId="77777777" w:rsidR="00FD1BFD" w:rsidRPr="0010789C" w:rsidRDefault="00FD1BFD" w:rsidP="00FD1BFD">
            <w:pPr>
              <w:spacing w:line="240" w:lineRule="atLeast"/>
              <w:jc w:val="both"/>
              <w:rPr>
                <w:rFonts w:ascii="Arial" w:hAnsi="Arial"/>
                <w:color w:val="0000FF"/>
                <w:lang w:val="fr-BE"/>
              </w:rPr>
            </w:pPr>
          </w:p>
        </w:tc>
        <w:tc>
          <w:tcPr>
            <w:tcW w:w="155" w:type="pct"/>
          </w:tcPr>
          <w:p w14:paraId="1B68F1DE" w14:textId="77777777" w:rsidR="00FD1BFD" w:rsidRPr="0010789C" w:rsidRDefault="00FD1BFD" w:rsidP="00122C88">
            <w:pPr>
              <w:rPr>
                <w:rFonts w:ascii="Arial" w:hAnsi="Arial" w:cs="Arial"/>
                <w:color w:val="0000FF"/>
                <w:lang w:val="fr-BE"/>
              </w:rPr>
            </w:pPr>
          </w:p>
        </w:tc>
      </w:tr>
      <w:tr w:rsidR="00FD1BFD" w:rsidRPr="0010789C" w14:paraId="4DDB6563" w14:textId="77777777" w:rsidTr="00872E82">
        <w:trPr>
          <w:cantSplit/>
        </w:trPr>
        <w:tc>
          <w:tcPr>
            <w:tcW w:w="218" w:type="pct"/>
          </w:tcPr>
          <w:p w14:paraId="1E7650D0" w14:textId="77777777" w:rsidR="00FD1BFD" w:rsidRPr="0010789C" w:rsidRDefault="00FD1BFD" w:rsidP="00122C88">
            <w:pPr>
              <w:rPr>
                <w:color w:val="0000FF"/>
                <w:lang w:val="fr-BE"/>
              </w:rPr>
            </w:pPr>
          </w:p>
        </w:tc>
        <w:tc>
          <w:tcPr>
            <w:tcW w:w="294" w:type="pct"/>
          </w:tcPr>
          <w:p w14:paraId="3C070212" w14:textId="77777777" w:rsidR="00FD1BFD" w:rsidRPr="0010789C" w:rsidRDefault="00FD1BFD" w:rsidP="00122C88">
            <w:pPr>
              <w:jc w:val="right"/>
              <w:rPr>
                <w:color w:val="0000FF"/>
                <w:lang w:val="fr-BE"/>
              </w:rPr>
            </w:pPr>
          </w:p>
        </w:tc>
        <w:tc>
          <w:tcPr>
            <w:tcW w:w="441" w:type="pct"/>
          </w:tcPr>
          <w:p w14:paraId="73E74374" w14:textId="77777777" w:rsidR="00FD1BFD" w:rsidRPr="0010789C" w:rsidRDefault="00FD1BFD" w:rsidP="00122C88">
            <w:pPr>
              <w:jc w:val="right"/>
              <w:rPr>
                <w:color w:val="0000FF"/>
                <w:lang w:val="fr-BE"/>
              </w:rPr>
            </w:pPr>
          </w:p>
        </w:tc>
        <w:tc>
          <w:tcPr>
            <w:tcW w:w="432" w:type="pct"/>
            <w:gridSpan w:val="2"/>
          </w:tcPr>
          <w:p w14:paraId="0A13ADF5" w14:textId="77777777" w:rsidR="00FD1BFD" w:rsidRPr="0010789C" w:rsidRDefault="00FD1BFD" w:rsidP="00122C88">
            <w:pPr>
              <w:jc w:val="right"/>
              <w:rPr>
                <w:color w:val="0000FF"/>
                <w:lang w:val="fr-BE"/>
              </w:rPr>
            </w:pPr>
          </w:p>
        </w:tc>
        <w:tc>
          <w:tcPr>
            <w:tcW w:w="3461" w:type="pct"/>
            <w:gridSpan w:val="6"/>
          </w:tcPr>
          <w:p w14:paraId="30054A60" w14:textId="77777777" w:rsidR="00FD1BFD" w:rsidRPr="0010789C" w:rsidRDefault="00FD1BFD" w:rsidP="00FD1BFD">
            <w:pPr>
              <w:spacing w:line="240" w:lineRule="atLeast"/>
              <w:jc w:val="both"/>
              <w:rPr>
                <w:rFonts w:ascii="Arial" w:hAnsi="Arial"/>
                <w:color w:val="0000FF"/>
                <w:lang w:val="fr-BE"/>
              </w:rPr>
            </w:pPr>
            <w:r w:rsidRPr="0010789C">
              <w:rPr>
                <w:rFonts w:ascii="Arial" w:hAnsi="Arial"/>
                <w:color w:val="0000FF"/>
                <w:lang w:val="fr-BE"/>
              </w:rPr>
              <w:t>4/ Marcher régulièrement</w:t>
            </w:r>
          </w:p>
        </w:tc>
        <w:tc>
          <w:tcPr>
            <w:tcW w:w="155" w:type="pct"/>
          </w:tcPr>
          <w:p w14:paraId="56030B75" w14:textId="77777777" w:rsidR="00FD1BFD" w:rsidRPr="0010789C" w:rsidRDefault="00FD1BFD" w:rsidP="00122C88">
            <w:pPr>
              <w:rPr>
                <w:rFonts w:ascii="Arial" w:hAnsi="Arial" w:cs="Arial"/>
                <w:color w:val="0000FF"/>
              </w:rPr>
            </w:pPr>
          </w:p>
        </w:tc>
      </w:tr>
      <w:tr w:rsidR="00FD1BFD" w:rsidRPr="00E57863" w14:paraId="0FEB82B7" w14:textId="77777777" w:rsidTr="00872E82">
        <w:trPr>
          <w:cantSplit/>
        </w:trPr>
        <w:tc>
          <w:tcPr>
            <w:tcW w:w="218" w:type="pct"/>
          </w:tcPr>
          <w:p w14:paraId="74CD77A7" w14:textId="77777777" w:rsidR="00FD1BFD" w:rsidRPr="0010789C" w:rsidRDefault="00FD1BFD" w:rsidP="00122C88">
            <w:pPr>
              <w:rPr>
                <w:color w:val="0000FF"/>
                <w:lang w:val="fr-FR"/>
              </w:rPr>
            </w:pPr>
          </w:p>
        </w:tc>
        <w:tc>
          <w:tcPr>
            <w:tcW w:w="294" w:type="pct"/>
          </w:tcPr>
          <w:p w14:paraId="09744911" w14:textId="77777777" w:rsidR="00FD1BFD" w:rsidRPr="0010789C" w:rsidRDefault="00FD1BFD" w:rsidP="00122C88">
            <w:pPr>
              <w:jc w:val="right"/>
              <w:rPr>
                <w:color w:val="0000FF"/>
                <w:lang w:val="fr-FR"/>
              </w:rPr>
            </w:pPr>
          </w:p>
        </w:tc>
        <w:tc>
          <w:tcPr>
            <w:tcW w:w="441" w:type="pct"/>
          </w:tcPr>
          <w:p w14:paraId="4D23CD58" w14:textId="77777777" w:rsidR="00FD1BFD" w:rsidRPr="0010789C" w:rsidRDefault="00FD1BFD" w:rsidP="00122C88">
            <w:pPr>
              <w:jc w:val="right"/>
              <w:rPr>
                <w:color w:val="0000FF"/>
                <w:lang w:val="fr-FR"/>
              </w:rPr>
            </w:pPr>
          </w:p>
        </w:tc>
        <w:tc>
          <w:tcPr>
            <w:tcW w:w="432" w:type="pct"/>
            <w:gridSpan w:val="2"/>
          </w:tcPr>
          <w:p w14:paraId="71897D56" w14:textId="77777777" w:rsidR="00FD1BFD" w:rsidRPr="0010789C" w:rsidRDefault="00FD1BFD" w:rsidP="00122C88">
            <w:pPr>
              <w:jc w:val="right"/>
              <w:rPr>
                <w:color w:val="0000FF"/>
                <w:lang w:val="fr-FR"/>
              </w:rPr>
            </w:pPr>
          </w:p>
        </w:tc>
        <w:tc>
          <w:tcPr>
            <w:tcW w:w="3461" w:type="pct"/>
            <w:gridSpan w:val="6"/>
          </w:tcPr>
          <w:p w14:paraId="429A3A50" w14:textId="77777777" w:rsidR="00FD1BFD" w:rsidRPr="0010789C" w:rsidRDefault="00FD1BFD" w:rsidP="000C34B4">
            <w:pPr>
              <w:pStyle w:val="Paragraphedeliste"/>
              <w:numPr>
                <w:ilvl w:val="0"/>
                <w:numId w:val="4"/>
              </w:numPr>
              <w:spacing w:line="240" w:lineRule="atLeast"/>
              <w:jc w:val="both"/>
              <w:rPr>
                <w:rFonts w:ascii="Arial" w:hAnsi="Arial"/>
                <w:color w:val="0000FF"/>
                <w:lang w:val="fr-BE"/>
              </w:rPr>
            </w:pPr>
            <w:r w:rsidRPr="0010789C">
              <w:rPr>
                <w:rFonts w:ascii="Arial" w:hAnsi="Arial"/>
                <w:color w:val="0000FF"/>
                <w:lang w:val="fr-BE"/>
              </w:rPr>
              <w:t>Pour les patients présentant une désarticulation du genou ou une</w:t>
            </w:r>
            <w:r w:rsidR="00EA419C" w:rsidRPr="0010789C">
              <w:rPr>
                <w:rFonts w:ascii="Arial" w:hAnsi="Arial"/>
                <w:color w:val="0000FF"/>
                <w:lang w:val="fr-BE"/>
              </w:rPr>
              <w:t xml:space="preserve">  </w:t>
            </w:r>
            <w:r w:rsidRPr="0010789C">
              <w:rPr>
                <w:rFonts w:ascii="Arial" w:hAnsi="Arial"/>
                <w:color w:val="0000FF"/>
                <w:lang w:val="fr-BE"/>
              </w:rPr>
              <w:t>amputation de la cuisse (unilatérale) : au moins 15 minutes sans</w:t>
            </w:r>
            <w:r w:rsidR="00EA419C" w:rsidRPr="0010789C">
              <w:rPr>
                <w:rFonts w:ascii="Arial" w:hAnsi="Arial"/>
                <w:color w:val="0000FF"/>
                <w:lang w:val="fr-BE"/>
              </w:rPr>
              <w:t xml:space="preserve">  </w:t>
            </w:r>
            <w:r w:rsidRPr="0010789C">
              <w:rPr>
                <w:rFonts w:ascii="Arial" w:hAnsi="Arial"/>
                <w:color w:val="0000FF"/>
                <w:lang w:val="fr-BE"/>
              </w:rPr>
              <w:t>s’asseoir et au moins 300 m sans s’asseoir</w:t>
            </w:r>
          </w:p>
        </w:tc>
        <w:tc>
          <w:tcPr>
            <w:tcW w:w="155" w:type="pct"/>
          </w:tcPr>
          <w:p w14:paraId="31BBE275" w14:textId="77777777" w:rsidR="00FD1BFD" w:rsidRPr="0010789C" w:rsidRDefault="00FD1BFD" w:rsidP="00122C88">
            <w:pPr>
              <w:rPr>
                <w:rFonts w:ascii="Arial" w:hAnsi="Arial" w:cs="Arial"/>
                <w:color w:val="0000FF"/>
                <w:lang w:val="fr-BE"/>
              </w:rPr>
            </w:pPr>
          </w:p>
        </w:tc>
      </w:tr>
      <w:tr w:rsidR="00FD1BFD" w:rsidRPr="00E57863" w14:paraId="03D4F33E" w14:textId="77777777" w:rsidTr="00872E82">
        <w:trPr>
          <w:cantSplit/>
        </w:trPr>
        <w:tc>
          <w:tcPr>
            <w:tcW w:w="218" w:type="pct"/>
          </w:tcPr>
          <w:p w14:paraId="590262A6" w14:textId="77777777" w:rsidR="00FD1BFD" w:rsidRPr="0010789C" w:rsidRDefault="00FD1BFD" w:rsidP="00122C88">
            <w:pPr>
              <w:rPr>
                <w:color w:val="0000FF"/>
                <w:lang w:val="fr-FR"/>
              </w:rPr>
            </w:pPr>
          </w:p>
        </w:tc>
        <w:tc>
          <w:tcPr>
            <w:tcW w:w="294" w:type="pct"/>
          </w:tcPr>
          <w:p w14:paraId="4B8F4EAC" w14:textId="77777777" w:rsidR="00FD1BFD" w:rsidRPr="0010789C" w:rsidRDefault="00FD1BFD" w:rsidP="000A2BB3">
            <w:pPr>
              <w:jc w:val="right"/>
              <w:rPr>
                <w:color w:val="0000FF"/>
                <w:lang w:val="fr-FR"/>
              </w:rPr>
            </w:pPr>
          </w:p>
        </w:tc>
        <w:tc>
          <w:tcPr>
            <w:tcW w:w="441" w:type="pct"/>
          </w:tcPr>
          <w:p w14:paraId="53CA0A8E" w14:textId="77777777" w:rsidR="00FD1BFD" w:rsidRPr="0010789C" w:rsidRDefault="00FD1BFD" w:rsidP="00122C88">
            <w:pPr>
              <w:jc w:val="right"/>
              <w:rPr>
                <w:color w:val="0000FF"/>
                <w:lang w:val="fr-FR"/>
              </w:rPr>
            </w:pPr>
          </w:p>
        </w:tc>
        <w:tc>
          <w:tcPr>
            <w:tcW w:w="432" w:type="pct"/>
            <w:gridSpan w:val="2"/>
          </w:tcPr>
          <w:p w14:paraId="0903BCE9" w14:textId="77777777" w:rsidR="00FD1BFD" w:rsidRPr="0010789C" w:rsidRDefault="00FD1BFD" w:rsidP="00122C88">
            <w:pPr>
              <w:jc w:val="right"/>
              <w:rPr>
                <w:color w:val="0000FF"/>
                <w:lang w:val="fr-FR"/>
              </w:rPr>
            </w:pPr>
          </w:p>
        </w:tc>
        <w:tc>
          <w:tcPr>
            <w:tcW w:w="3461" w:type="pct"/>
            <w:gridSpan w:val="6"/>
          </w:tcPr>
          <w:p w14:paraId="6F72E985" w14:textId="77777777" w:rsidR="00FD1BFD" w:rsidRPr="0010789C" w:rsidRDefault="00FD1BFD" w:rsidP="000C34B4">
            <w:pPr>
              <w:pStyle w:val="Paragraphedeliste"/>
              <w:numPr>
                <w:ilvl w:val="0"/>
                <w:numId w:val="4"/>
              </w:numPr>
              <w:spacing w:line="240" w:lineRule="atLeast"/>
              <w:jc w:val="both"/>
              <w:rPr>
                <w:rFonts w:ascii="Arial" w:hAnsi="Arial"/>
                <w:color w:val="0000FF"/>
                <w:lang w:val="fr-BE"/>
              </w:rPr>
            </w:pPr>
            <w:r w:rsidRPr="0010789C">
              <w:rPr>
                <w:rFonts w:ascii="Arial" w:hAnsi="Arial"/>
                <w:color w:val="0000FF"/>
                <w:lang w:val="fr-BE"/>
              </w:rPr>
              <w:t>Pour les patients présentant une désarticulation de la hanche</w:t>
            </w:r>
            <w:r w:rsidR="00EA419C" w:rsidRPr="0010789C">
              <w:rPr>
                <w:rFonts w:ascii="Arial" w:hAnsi="Arial"/>
                <w:color w:val="0000FF"/>
                <w:lang w:val="fr-BE"/>
              </w:rPr>
              <w:t xml:space="preserve">  </w:t>
            </w:r>
            <w:r w:rsidRPr="0010789C">
              <w:rPr>
                <w:rFonts w:ascii="Arial" w:hAnsi="Arial"/>
                <w:color w:val="0000FF"/>
                <w:lang w:val="fr-BE"/>
              </w:rPr>
              <w:t>unilatérale ou une hémipelvectomie unilatérale : au moins 10</w:t>
            </w:r>
            <w:r w:rsidR="00EA419C" w:rsidRPr="0010789C">
              <w:rPr>
                <w:rFonts w:ascii="Arial" w:hAnsi="Arial"/>
                <w:color w:val="0000FF"/>
                <w:lang w:val="fr-BE"/>
              </w:rPr>
              <w:t xml:space="preserve">  </w:t>
            </w:r>
            <w:r w:rsidRPr="0010789C">
              <w:rPr>
                <w:rFonts w:ascii="Arial" w:hAnsi="Arial"/>
                <w:color w:val="0000FF"/>
                <w:lang w:val="fr-BE"/>
              </w:rPr>
              <w:t>minutes sans s’asseoir et au moins 200 m sans s’asseoir</w:t>
            </w:r>
          </w:p>
        </w:tc>
        <w:tc>
          <w:tcPr>
            <w:tcW w:w="155" w:type="pct"/>
          </w:tcPr>
          <w:p w14:paraId="267579F8" w14:textId="77777777" w:rsidR="00FD1BFD" w:rsidRPr="0010789C" w:rsidRDefault="00FD1BFD" w:rsidP="00122C88">
            <w:pPr>
              <w:rPr>
                <w:rFonts w:ascii="Arial" w:hAnsi="Arial" w:cs="Arial"/>
                <w:color w:val="0000FF"/>
                <w:lang w:val="fr-BE"/>
              </w:rPr>
            </w:pPr>
          </w:p>
        </w:tc>
      </w:tr>
      <w:tr w:rsidR="00FD1BFD" w:rsidRPr="00E57863" w14:paraId="5918C398" w14:textId="77777777" w:rsidTr="00872E82">
        <w:trPr>
          <w:cantSplit/>
        </w:trPr>
        <w:tc>
          <w:tcPr>
            <w:tcW w:w="218" w:type="pct"/>
          </w:tcPr>
          <w:p w14:paraId="1B844454" w14:textId="77777777" w:rsidR="00FD1BFD" w:rsidRPr="0010789C" w:rsidRDefault="00FD1BFD" w:rsidP="00122C88">
            <w:pPr>
              <w:rPr>
                <w:color w:val="0000FF"/>
                <w:lang w:val="fr-FR"/>
              </w:rPr>
            </w:pPr>
          </w:p>
        </w:tc>
        <w:tc>
          <w:tcPr>
            <w:tcW w:w="294" w:type="pct"/>
          </w:tcPr>
          <w:p w14:paraId="3C3E03D6" w14:textId="77777777" w:rsidR="00FD1BFD" w:rsidRPr="0010789C" w:rsidRDefault="00FD1BFD" w:rsidP="00122C88">
            <w:pPr>
              <w:jc w:val="right"/>
              <w:rPr>
                <w:color w:val="0000FF"/>
                <w:lang w:val="fr-FR"/>
              </w:rPr>
            </w:pPr>
          </w:p>
        </w:tc>
        <w:tc>
          <w:tcPr>
            <w:tcW w:w="441" w:type="pct"/>
          </w:tcPr>
          <w:p w14:paraId="322600DC" w14:textId="77777777" w:rsidR="00FD1BFD" w:rsidRPr="0010789C" w:rsidRDefault="00FD1BFD" w:rsidP="00122C88">
            <w:pPr>
              <w:jc w:val="right"/>
              <w:rPr>
                <w:color w:val="0000FF"/>
                <w:lang w:val="fr-FR"/>
              </w:rPr>
            </w:pPr>
          </w:p>
        </w:tc>
        <w:tc>
          <w:tcPr>
            <w:tcW w:w="432" w:type="pct"/>
            <w:gridSpan w:val="2"/>
          </w:tcPr>
          <w:p w14:paraId="76FBC2C6" w14:textId="77777777" w:rsidR="00FD1BFD" w:rsidRPr="0010789C" w:rsidRDefault="00FD1BFD" w:rsidP="00122C88">
            <w:pPr>
              <w:jc w:val="right"/>
              <w:rPr>
                <w:color w:val="0000FF"/>
                <w:lang w:val="fr-FR"/>
              </w:rPr>
            </w:pPr>
          </w:p>
        </w:tc>
        <w:tc>
          <w:tcPr>
            <w:tcW w:w="3461" w:type="pct"/>
            <w:gridSpan w:val="6"/>
          </w:tcPr>
          <w:p w14:paraId="336C1161" w14:textId="77777777" w:rsidR="00FD1BFD" w:rsidRPr="0010789C" w:rsidRDefault="00FD1BFD" w:rsidP="000C34B4">
            <w:pPr>
              <w:pStyle w:val="Paragraphedeliste"/>
              <w:numPr>
                <w:ilvl w:val="0"/>
                <w:numId w:val="4"/>
              </w:numPr>
              <w:spacing w:line="240" w:lineRule="atLeast"/>
              <w:jc w:val="both"/>
              <w:rPr>
                <w:rFonts w:ascii="Arial" w:hAnsi="Arial"/>
                <w:color w:val="0000FF"/>
                <w:lang w:val="fr-BE"/>
              </w:rPr>
            </w:pPr>
            <w:r w:rsidRPr="0010789C">
              <w:rPr>
                <w:rFonts w:ascii="Arial" w:hAnsi="Arial"/>
                <w:color w:val="0000FF"/>
                <w:lang w:val="fr-BE"/>
              </w:rPr>
              <w:t>Pour les patients ayant subi une amputation bilatérale avec perte</w:t>
            </w:r>
            <w:r w:rsidR="00EA419C" w:rsidRPr="0010789C">
              <w:rPr>
                <w:rFonts w:ascii="Arial" w:hAnsi="Arial"/>
                <w:color w:val="0000FF"/>
                <w:lang w:val="fr-BE"/>
              </w:rPr>
              <w:t xml:space="preserve">  </w:t>
            </w:r>
            <w:r w:rsidRPr="0010789C">
              <w:rPr>
                <w:rFonts w:ascii="Arial" w:hAnsi="Arial"/>
                <w:color w:val="0000FF"/>
                <w:lang w:val="fr-BE"/>
              </w:rPr>
              <w:t>d’une articulation du genou : au moins 10 minutes sans s’asseoir</w:t>
            </w:r>
            <w:r w:rsidR="00EA419C" w:rsidRPr="0010789C">
              <w:rPr>
                <w:rFonts w:ascii="Arial" w:hAnsi="Arial"/>
                <w:color w:val="0000FF"/>
                <w:lang w:val="fr-BE"/>
              </w:rPr>
              <w:t xml:space="preserve">  </w:t>
            </w:r>
            <w:r w:rsidRPr="0010789C">
              <w:rPr>
                <w:rFonts w:ascii="Arial" w:hAnsi="Arial"/>
                <w:color w:val="0000FF"/>
                <w:lang w:val="fr-BE"/>
              </w:rPr>
              <w:t>et au moins 200 m sans s’asseoir</w:t>
            </w:r>
          </w:p>
        </w:tc>
        <w:tc>
          <w:tcPr>
            <w:tcW w:w="155" w:type="pct"/>
          </w:tcPr>
          <w:p w14:paraId="53E37BFF" w14:textId="77777777" w:rsidR="00FD1BFD" w:rsidRPr="0010789C" w:rsidRDefault="00FD1BFD" w:rsidP="00122C88">
            <w:pPr>
              <w:rPr>
                <w:rFonts w:ascii="Arial" w:hAnsi="Arial" w:cs="Arial"/>
                <w:color w:val="0000FF"/>
                <w:lang w:val="fr-BE"/>
              </w:rPr>
            </w:pPr>
          </w:p>
        </w:tc>
      </w:tr>
      <w:tr w:rsidR="00FD1BFD" w:rsidRPr="00E57863" w14:paraId="36B8FF63" w14:textId="77777777" w:rsidTr="00872E82">
        <w:trPr>
          <w:cantSplit/>
        </w:trPr>
        <w:tc>
          <w:tcPr>
            <w:tcW w:w="218" w:type="pct"/>
          </w:tcPr>
          <w:p w14:paraId="261495E2" w14:textId="77777777" w:rsidR="00FD1BFD" w:rsidRPr="0010789C" w:rsidRDefault="00FD1BFD" w:rsidP="00122C88">
            <w:pPr>
              <w:rPr>
                <w:color w:val="0000FF"/>
                <w:lang w:val="fr-FR"/>
              </w:rPr>
            </w:pPr>
          </w:p>
        </w:tc>
        <w:tc>
          <w:tcPr>
            <w:tcW w:w="294" w:type="pct"/>
          </w:tcPr>
          <w:p w14:paraId="7EC6B5A5" w14:textId="77777777" w:rsidR="00FD1BFD" w:rsidRPr="0010789C" w:rsidRDefault="00FD1BFD" w:rsidP="00122C88">
            <w:pPr>
              <w:jc w:val="right"/>
              <w:rPr>
                <w:color w:val="0000FF"/>
                <w:lang w:val="fr-FR"/>
              </w:rPr>
            </w:pPr>
          </w:p>
        </w:tc>
        <w:tc>
          <w:tcPr>
            <w:tcW w:w="441" w:type="pct"/>
          </w:tcPr>
          <w:p w14:paraId="28338423" w14:textId="77777777" w:rsidR="00FD1BFD" w:rsidRPr="0010789C" w:rsidRDefault="00FD1BFD" w:rsidP="00122C88">
            <w:pPr>
              <w:jc w:val="right"/>
              <w:rPr>
                <w:color w:val="0000FF"/>
                <w:lang w:val="fr-FR"/>
              </w:rPr>
            </w:pPr>
          </w:p>
        </w:tc>
        <w:tc>
          <w:tcPr>
            <w:tcW w:w="432" w:type="pct"/>
            <w:gridSpan w:val="2"/>
          </w:tcPr>
          <w:p w14:paraId="5B60FCAB" w14:textId="77777777" w:rsidR="00FD1BFD" w:rsidRPr="0010789C" w:rsidRDefault="00FD1BFD" w:rsidP="00122C88">
            <w:pPr>
              <w:jc w:val="right"/>
              <w:rPr>
                <w:color w:val="0000FF"/>
                <w:lang w:val="fr-FR"/>
              </w:rPr>
            </w:pPr>
          </w:p>
        </w:tc>
        <w:tc>
          <w:tcPr>
            <w:tcW w:w="3461" w:type="pct"/>
            <w:gridSpan w:val="6"/>
          </w:tcPr>
          <w:p w14:paraId="32CA10AD" w14:textId="77777777" w:rsidR="00FD1BFD" w:rsidRPr="0010789C" w:rsidRDefault="00FD1BFD" w:rsidP="000C34B4">
            <w:pPr>
              <w:pStyle w:val="Paragraphedeliste"/>
              <w:numPr>
                <w:ilvl w:val="0"/>
                <w:numId w:val="4"/>
              </w:numPr>
              <w:spacing w:line="240" w:lineRule="atLeast"/>
              <w:jc w:val="both"/>
              <w:rPr>
                <w:rFonts w:ascii="Arial" w:hAnsi="Arial"/>
                <w:color w:val="0000FF"/>
                <w:lang w:val="fr-BE"/>
              </w:rPr>
            </w:pPr>
            <w:r w:rsidRPr="0010789C">
              <w:rPr>
                <w:rFonts w:ascii="Arial" w:hAnsi="Arial"/>
                <w:color w:val="0000FF"/>
                <w:lang w:val="fr-BE"/>
              </w:rPr>
              <w:t>Pour les patients ayant subi une amputation bilatérale avec perte</w:t>
            </w:r>
            <w:r w:rsidR="00EA419C" w:rsidRPr="0010789C">
              <w:rPr>
                <w:rFonts w:ascii="Arial" w:hAnsi="Arial"/>
                <w:color w:val="0000FF"/>
                <w:lang w:val="fr-BE"/>
              </w:rPr>
              <w:t xml:space="preserve">  </w:t>
            </w:r>
            <w:r w:rsidRPr="0010789C">
              <w:rPr>
                <w:rFonts w:ascii="Arial" w:hAnsi="Arial"/>
                <w:color w:val="0000FF"/>
                <w:lang w:val="fr-BE"/>
              </w:rPr>
              <w:t>des deux articulations du genou : au moins 5 minutes sans</w:t>
            </w:r>
            <w:r w:rsidR="00EA419C" w:rsidRPr="0010789C">
              <w:rPr>
                <w:rFonts w:ascii="Arial" w:hAnsi="Arial"/>
                <w:color w:val="0000FF"/>
                <w:lang w:val="fr-BE"/>
              </w:rPr>
              <w:t xml:space="preserve">  </w:t>
            </w:r>
            <w:r w:rsidRPr="0010789C">
              <w:rPr>
                <w:rFonts w:ascii="Arial" w:hAnsi="Arial"/>
                <w:color w:val="0000FF"/>
                <w:lang w:val="fr-BE"/>
              </w:rPr>
              <w:t>s’asseoir et au moins 100 m sans s’asseoir</w:t>
            </w:r>
          </w:p>
        </w:tc>
        <w:tc>
          <w:tcPr>
            <w:tcW w:w="155" w:type="pct"/>
          </w:tcPr>
          <w:p w14:paraId="0CEE8D8D" w14:textId="77777777" w:rsidR="00FD1BFD" w:rsidRPr="0010789C" w:rsidRDefault="00FD1BFD" w:rsidP="00122C88">
            <w:pPr>
              <w:rPr>
                <w:rFonts w:ascii="Arial" w:hAnsi="Arial" w:cs="Arial"/>
                <w:color w:val="0000FF"/>
                <w:lang w:val="fr-BE"/>
              </w:rPr>
            </w:pPr>
          </w:p>
        </w:tc>
      </w:tr>
      <w:tr w:rsidR="00FD1BFD" w:rsidRPr="00E57863" w14:paraId="03683485" w14:textId="77777777" w:rsidTr="00872E82">
        <w:trPr>
          <w:cantSplit/>
        </w:trPr>
        <w:tc>
          <w:tcPr>
            <w:tcW w:w="218" w:type="pct"/>
          </w:tcPr>
          <w:p w14:paraId="722A5666" w14:textId="77777777" w:rsidR="00FD1BFD" w:rsidRPr="0010789C" w:rsidRDefault="00FD1BFD" w:rsidP="00122C88">
            <w:pPr>
              <w:rPr>
                <w:color w:val="0000FF"/>
                <w:lang w:val="fr-FR"/>
              </w:rPr>
            </w:pPr>
          </w:p>
        </w:tc>
        <w:tc>
          <w:tcPr>
            <w:tcW w:w="294" w:type="pct"/>
          </w:tcPr>
          <w:p w14:paraId="5D41744C" w14:textId="77777777" w:rsidR="00FD1BFD" w:rsidRPr="0010789C" w:rsidRDefault="00FD1BFD" w:rsidP="00122C88">
            <w:pPr>
              <w:jc w:val="right"/>
              <w:rPr>
                <w:color w:val="0000FF"/>
                <w:lang w:val="fr-FR"/>
              </w:rPr>
            </w:pPr>
          </w:p>
        </w:tc>
        <w:tc>
          <w:tcPr>
            <w:tcW w:w="441" w:type="pct"/>
          </w:tcPr>
          <w:p w14:paraId="33178185" w14:textId="77777777" w:rsidR="00FD1BFD" w:rsidRPr="0010789C" w:rsidRDefault="00FD1BFD" w:rsidP="00122C88">
            <w:pPr>
              <w:jc w:val="right"/>
              <w:rPr>
                <w:color w:val="0000FF"/>
                <w:lang w:val="fr-FR"/>
              </w:rPr>
            </w:pPr>
          </w:p>
        </w:tc>
        <w:tc>
          <w:tcPr>
            <w:tcW w:w="432" w:type="pct"/>
            <w:gridSpan w:val="2"/>
          </w:tcPr>
          <w:p w14:paraId="27D09319" w14:textId="77777777" w:rsidR="00FD1BFD" w:rsidRPr="0010789C" w:rsidRDefault="00FD1BFD" w:rsidP="00122C88">
            <w:pPr>
              <w:jc w:val="right"/>
              <w:rPr>
                <w:color w:val="0000FF"/>
                <w:lang w:val="fr-FR"/>
              </w:rPr>
            </w:pPr>
          </w:p>
        </w:tc>
        <w:tc>
          <w:tcPr>
            <w:tcW w:w="3461" w:type="pct"/>
            <w:gridSpan w:val="6"/>
          </w:tcPr>
          <w:p w14:paraId="07A80060" w14:textId="77777777" w:rsidR="00FD1BFD" w:rsidRPr="0010789C" w:rsidRDefault="00FD1BFD" w:rsidP="00FD1BFD">
            <w:pPr>
              <w:spacing w:line="240" w:lineRule="atLeast"/>
              <w:jc w:val="both"/>
              <w:rPr>
                <w:rFonts w:ascii="Arial" w:hAnsi="Arial"/>
                <w:color w:val="0000FF"/>
                <w:lang w:val="fr-BE"/>
              </w:rPr>
            </w:pPr>
          </w:p>
        </w:tc>
        <w:tc>
          <w:tcPr>
            <w:tcW w:w="155" w:type="pct"/>
          </w:tcPr>
          <w:p w14:paraId="532311A1" w14:textId="77777777" w:rsidR="00FD1BFD" w:rsidRPr="0010789C" w:rsidRDefault="00FD1BFD" w:rsidP="00122C88">
            <w:pPr>
              <w:rPr>
                <w:rFonts w:ascii="Arial" w:hAnsi="Arial" w:cs="Arial"/>
                <w:color w:val="0000FF"/>
                <w:lang w:val="fr-BE"/>
              </w:rPr>
            </w:pPr>
          </w:p>
        </w:tc>
      </w:tr>
      <w:tr w:rsidR="00FD1BFD" w:rsidRPr="00E57863" w14:paraId="7E6535C2" w14:textId="77777777" w:rsidTr="00872E82">
        <w:trPr>
          <w:cantSplit/>
        </w:trPr>
        <w:tc>
          <w:tcPr>
            <w:tcW w:w="218" w:type="pct"/>
          </w:tcPr>
          <w:p w14:paraId="4FB37C6D" w14:textId="77777777" w:rsidR="00FD1BFD" w:rsidRPr="0010789C" w:rsidRDefault="00FD1BFD" w:rsidP="00122C88">
            <w:pPr>
              <w:rPr>
                <w:color w:val="0000FF"/>
                <w:lang w:val="fr-FR"/>
              </w:rPr>
            </w:pPr>
          </w:p>
        </w:tc>
        <w:tc>
          <w:tcPr>
            <w:tcW w:w="294" w:type="pct"/>
          </w:tcPr>
          <w:p w14:paraId="33B93E96" w14:textId="77777777" w:rsidR="00FD1BFD" w:rsidRPr="0010789C" w:rsidRDefault="00FD1BFD" w:rsidP="00122C88">
            <w:pPr>
              <w:jc w:val="right"/>
              <w:rPr>
                <w:color w:val="0000FF"/>
                <w:lang w:val="fr-FR"/>
              </w:rPr>
            </w:pPr>
          </w:p>
        </w:tc>
        <w:tc>
          <w:tcPr>
            <w:tcW w:w="441" w:type="pct"/>
          </w:tcPr>
          <w:p w14:paraId="64A2C3ED" w14:textId="77777777" w:rsidR="00FD1BFD" w:rsidRPr="0010789C" w:rsidRDefault="00FD1BFD" w:rsidP="00122C88">
            <w:pPr>
              <w:jc w:val="right"/>
              <w:rPr>
                <w:color w:val="0000FF"/>
                <w:lang w:val="fr-FR"/>
              </w:rPr>
            </w:pPr>
          </w:p>
        </w:tc>
        <w:tc>
          <w:tcPr>
            <w:tcW w:w="432" w:type="pct"/>
            <w:gridSpan w:val="2"/>
          </w:tcPr>
          <w:p w14:paraId="53434738" w14:textId="77777777" w:rsidR="00FD1BFD" w:rsidRPr="0010789C" w:rsidRDefault="00FD1BFD" w:rsidP="00122C88">
            <w:pPr>
              <w:jc w:val="right"/>
              <w:rPr>
                <w:color w:val="0000FF"/>
                <w:lang w:val="fr-FR"/>
              </w:rPr>
            </w:pPr>
          </w:p>
        </w:tc>
        <w:tc>
          <w:tcPr>
            <w:tcW w:w="3461" w:type="pct"/>
            <w:gridSpan w:val="6"/>
          </w:tcPr>
          <w:p w14:paraId="57100D4E" w14:textId="77777777" w:rsidR="00FD1BFD" w:rsidRPr="0010789C" w:rsidRDefault="00FD1BFD" w:rsidP="00FD1BFD">
            <w:pPr>
              <w:spacing w:line="240" w:lineRule="atLeast"/>
              <w:jc w:val="both"/>
              <w:rPr>
                <w:rFonts w:ascii="Arial" w:hAnsi="Arial"/>
                <w:color w:val="0000FF"/>
                <w:lang w:val="fr-BE"/>
              </w:rPr>
            </w:pPr>
            <w:r w:rsidRPr="0010789C">
              <w:rPr>
                <w:rFonts w:ascii="Arial" w:hAnsi="Arial"/>
                <w:color w:val="0000FF"/>
                <w:lang w:val="fr-BE"/>
              </w:rPr>
              <w:t>5/ Amélioration significative du type de démarche avec genou</w:t>
            </w:r>
            <w:r w:rsidR="00EA419C" w:rsidRPr="0010789C">
              <w:rPr>
                <w:rFonts w:ascii="Arial" w:hAnsi="Arial"/>
                <w:color w:val="0000FF"/>
                <w:lang w:val="fr-BE"/>
              </w:rPr>
              <w:t xml:space="preserve">  </w:t>
            </w:r>
            <w:r w:rsidRPr="0010789C">
              <w:rPr>
                <w:rFonts w:ascii="Arial" w:hAnsi="Arial"/>
                <w:color w:val="0000FF"/>
                <w:lang w:val="fr-BE"/>
              </w:rPr>
              <w:t>mécatronique (vidéo)</w:t>
            </w:r>
          </w:p>
        </w:tc>
        <w:tc>
          <w:tcPr>
            <w:tcW w:w="155" w:type="pct"/>
          </w:tcPr>
          <w:p w14:paraId="1DDB3AA3" w14:textId="77777777" w:rsidR="00FD1BFD" w:rsidRPr="0010789C" w:rsidRDefault="00FD1BFD" w:rsidP="00122C88">
            <w:pPr>
              <w:rPr>
                <w:rFonts w:ascii="Arial" w:hAnsi="Arial" w:cs="Arial"/>
                <w:color w:val="0000FF"/>
                <w:lang w:val="fr-BE"/>
              </w:rPr>
            </w:pPr>
          </w:p>
        </w:tc>
      </w:tr>
      <w:tr w:rsidR="00FD1BFD" w:rsidRPr="00E57863" w14:paraId="60915391" w14:textId="77777777" w:rsidTr="00872E82">
        <w:trPr>
          <w:cantSplit/>
        </w:trPr>
        <w:tc>
          <w:tcPr>
            <w:tcW w:w="218" w:type="pct"/>
          </w:tcPr>
          <w:p w14:paraId="0BCC5CAC" w14:textId="77777777" w:rsidR="00FD1BFD" w:rsidRPr="0010789C" w:rsidRDefault="00FD1BFD" w:rsidP="00122C88">
            <w:pPr>
              <w:rPr>
                <w:color w:val="0000FF"/>
                <w:lang w:val="fr-FR"/>
              </w:rPr>
            </w:pPr>
          </w:p>
        </w:tc>
        <w:tc>
          <w:tcPr>
            <w:tcW w:w="294" w:type="pct"/>
          </w:tcPr>
          <w:p w14:paraId="3A0BFC70" w14:textId="77777777" w:rsidR="00FD1BFD" w:rsidRPr="0010789C" w:rsidRDefault="00FD1BFD" w:rsidP="00122C88">
            <w:pPr>
              <w:jc w:val="right"/>
              <w:rPr>
                <w:color w:val="0000FF"/>
                <w:lang w:val="fr-FR"/>
              </w:rPr>
            </w:pPr>
          </w:p>
        </w:tc>
        <w:tc>
          <w:tcPr>
            <w:tcW w:w="441" w:type="pct"/>
          </w:tcPr>
          <w:p w14:paraId="78E0393D" w14:textId="77777777" w:rsidR="00FD1BFD" w:rsidRPr="0010789C" w:rsidRDefault="00FD1BFD" w:rsidP="00122C88">
            <w:pPr>
              <w:jc w:val="right"/>
              <w:rPr>
                <w:color w:val="0000FF"/>
                <w:lang w:val="fr-FR"/>
              </w:rPr>
            </w:pPr>
          </w:p>
        </w:tc>
        <w:tc>
          <w:tcPr>
            <w:tcW w:w="432" w:type="pct"/>
            <w:gridSpan w:val="2"/>
          </w:tcPr>
          <w:p w14:paraId="4D00D039" w14:textId="77777777" w:rsidR="00FD1BFD" w:rsidRPr="0010789C" w:rsidRDefault="00FD1BFD" w:rsidP="00122C88">
            <w:pPr>
              <w:jc w:val="right"/>
              <w:rPr>
                <w:color w:val="0000FF"/>
                <w:lang w:val="fr-FR"/>
              </w:rPr>
            </w:pPr>
          </w:p>
        </w:tc>
        <w:tc>
          <w:tcPr>
            <w:tcW w:w="3461" w:type="pct"/>
            <w:gridSpan w:val="6"/>
          </w:tcPr>
          <w:p w14:paraId="3340E650" w14:textId="77777777" w:rsidR="00FD1BFD" w:rsidRPr="0010789C" w:rsidRDefault="00FD1BFD" w:rsidP="000C34B4">
            <w:pPr>
              <w:pStyle w:val="Paragraphedeliste"/>
              <w:numPr>
                <w:ilvl w:val="0"/>
                <w:numId w:val="6"/>
              </w:numPr>
              <w:spacing w:line="240" w:lineRule="atLeast"/>
              <w:jc w:val="both"/>
              <w:rPr>
                <w:rFonts w:ascii="Arial" w:hAnsi="Arial"/>
                <w:color w:val="0000FF"/>
                <w:lang w:val="fr-BE"/>
              </w:rPr>
            </w:pPr>
            <w:r w:rsidRPr="0010789C">
              <w:rPr>
                <w:rFonts w:ascii="Arial" w:hAnsi="Arial"/>
                <w:color w:val="0000FF"/>
                <w:lang w:val="fr-BE"/>
              </w:rPr>
              <w:t>Pouvoir marcher sans verrouillage du genou</w:t>
            </w:r>
          </w:p>
        </w:tc>
        <w:tc>
          <w:tcPr>
            <w:tcW w:w="155" w:type="pct"/>
          </w:tcPr>
          <w:p w14:paraId="5BD0491A" w14:textId="77777777" w:rsidR="00FD1BFD" w:rsidRPr="0010789C" w:rsidRDefault="00FD1BFD" w:rsidP="00122C88">
            <w:pPr>
              <w:rPr>
                <w:rFonts w:ascii="Arial" w:hAnsi="Arial" w:cs="Arial"/>
                <w:color w:val="0000FF"/>
                <w:lang w:val="fr-BE"/>
              </w:rPr>
            </w:pPr>
          </w:p>
        </w:tc>
      </w:tr>
      <w:tr w:rsidR="00FD1BFD" w:rsidRPr="00E57863" w14:paraId="3FEB1AB5" w14:textId="77777777" w:rsidTr="00872E82">
        <w:trPr>
          <w:cantSplit/>
        </w:trPr>
        <w:tc>
          <w:tcPr>
            <w:tcW w:w="218" w:type="pct"/>
          </w:tcPr>
          <w:p w14:paraId="423FDBCF" w14:textId="77777777" w:rsidR="00FD1BFD" w:rsidRPr="0010789C" w:rsidRDefault="00FD1BFD" w:rsidP="00122C88">
            <w:pPr>
              <w:rPr>
                <w:color w:val="0000FF"/>
                <w:lang w:val="fr-FR"/>
              </w:rPr>
            </w:pPr>
          </w:p>
        </w:tc>
        <w:tc>
          <w:tcPr>
            <w:tcW w:w="294" w:type="pct"/>
          </w:tcPr>
          <w:p w14:paraId="26E070E3" w14:textId="77777777" w:rsidR="00FD1BFD" w:rsidRPr="0010789C" w:rsidRDefault="00FD1BFD" w:rsidP="00122C88">
            <w:pPr>
              <w:jc w:val="right"/>
              <w:rPr>
                <w:color w:val="0000FF"/>
                <w:lang w:val="fr-FR"/>
              </w:rPr>
            </w:pPr>
          </w:p>
        </w:tc>
        <w:tc>
          <w:tcPr>
            <w:tcW w:w="441" w:type="pct"/>
          </w:tcPr>
          <w:p w14:paraId="0B578265" w14:textId="77777777" w:rsidR="00FD1BFD" w:rsidRPr="0010789C" w:rsidRDefault="00FD1BFD" w:rsidP="00122C88">
            <w:pPr>
              <w:jc w:val="right"/>
              <w:rPr>
                <w:color w:val="0000FF"/>
                <w:lang w:val="fr-FR"/>
              </w:rPr>
            </w:pPr>
          </w:p>
        </w:tc>
        <w:tc>
          <w:tcPr>
            <w:tcW w:w="432" w:type="pct"/>
            <w:gridSpan w:val="2"/>
          </w:tcPr>
          <w:p w14:paraId="37320C92" w14:textId="77777777" w:rsidR="00FD1BFD" w:rsidRPr="0010789C" w:rsidRDefault="00FD1BFD" w:rsidP="00122C88">
            <w:pPr>
              <w:jc w:val="right"/>
              <w:rPr>
                <w:color w:val="0000FF"/>
                <w:lang w:val="fr-FR"/>
              </w:rPr>
            </w:pPr>
          </w:p>
        </w:tc>
        <w:tc>
          <w:tcPr>
            <w:tcW w:w="3461" w:type="pct"/>
            <w:gridSpan w:val="6"/>
          </w:tcPr>
          <w:p w14:paraId="16191981" w14:textId="77777777" w:rsidR="00FD1BFD" w:rsidRPr="0010789C" w:rsidRDefault="00FD1BFD" w:rsidP="000C34B4">
            <w:pPr>
              <w:pStyle w:val="Paragraphedeliste"/>
              <w:numPr>
                <w:ilvl w:val="0"/>
                <w:numId w:val="6"/>
              </w:numPr>
              <w:spacing w:line="240" w:lineRule="atLeast"/>
              <w:jc w:val="both"/>
              <w:rPr>
                <w:rFonts w:ascii="Arial" w:hAnsi="Arial"/>
                <w:color w:val="0000FF"/>
                <w:lang w:val="fr-BE"/>
              </w:rPr>
            </w:pPr>
            <w:r w:rsidRPr="0010789C">
              <w:rPr>
                <w:rFonts w:ascii="Arial" w:hAnsi="Arial"/>
                <w:color w:val="0000FF"/>
                <w:lang w:val="fr-BE"/>
              </w:rPr>
              <w:t>Prendre suffisamment appui sur la jambe avec la prothèse lors de</w:t>
            </w:r>
            <w:r w:rsidR="00EA419C" w:rsidRPr="0010789C">
              <w:rPr>
                <w:rFonts w:ascii="Arial" w:hAnsi="Arial"/>
                <w:color w:val="0000FF"/>
                <w:lang w:val="fr-BE"/>
              </w:rPr>
              <w:t xml:space="preserve">  </w:t>
            </w:r>
            <w:r w:rsidRPr="0010789C">
              <w:rPr>
                <w:rFonts w:ascii="Arial" w:hAnsi="Arial"/>
                <w:color w:val="0000FF"/>
                <w:lang w:val="fr-BE"/>
              </w:rPr>
              <w:t>la marche</w:t>
            </w:r>
          </w:p>
        </w:tc>
        <w:tc>
          <w:tcPr>
            <w:tcW w:w="155" w:type="pct"/>
          </w:tcPr>
          <w:p w14:paraId="5BF422E2" w14:textId="77777777" w:rsidR="00FD1BFD" w:rsidRPr="0010789C" w:rsidRDefault="00FD1BFD" w:rsidP="00122C88">
            <w:pPr>
              <w:rPr>
                <w:rFonts w:ascii="Arial" w:hAnsi="Arial" w:cs="Arial"/>
                <w:color w:val="0000FF"/>
                <w:lang w:val="fr-BE"/>
              </w:rPr>
            </w:pPr>
          </w:p>
        </w:tc>
      </w:tr>
      <w:tr w:rsidR="00FD1BFD" w:rsidRPr="00E57863" w14:paraId="026C0D2F" w14:textId="77777777" w:rsidTr="00872E82">
        <w:trPr>
          <w:cantSplit/>
        </w:trPr>
        <w:tc>
          <w:tcPr>
            <w:tcW w:w="218" w:type="pct"/>
          </w:tcPr>
          <w:p w14:paraId="396C6D18" w14:textId="77777777" w:rsidR="00FD1BFD" w:rsidRPr="0010789C" w:rsidRDefault="00FD1BFD" w:rsidP="00122C88">
            <w:pPr>
              <w:rPr>
                <w:color w:val="0000FF"/>
                <w:lang w:val="fr-FR"/>
              </w:rPr>
            </w:pPr>
          </w:p>
        </w:tc>
        <w:tc>
          <w:tcPr>
            <w:tcW w:w="294" w:type="pct"/>
          </w:tcPr>
          <w:p w14:paraId="0FA1F54F" w14:textId="77777777" w:rsidR="00FD1BFD" w:rsidRPr="0010789C" w:rsidRDefault="00FD1BFD" w:rsidP="00122C88">
            <w:pPr>
              <w:jc w:val="right"/>
              <w:rPr>
                <w:color w:val="0000FF"/>
                <w:lang w:val="fr-FR"/>
              </w:rPr>
            </w:pPr>
          </w:p>
        </w:tc>
        <w:tc>
          <w:tcPr>
            <w:tcW w:w="441" w:type="pct"/>
          </w:tcPr>
          <w:p w14:paraId="534C8508" w14:textId="77777777" w:rsidR="00FD1BFD" w:rsidRPr="0010789C" w:rsidRDefault="00FD1BFD" w:rsidP="00122C88">
            <w:pPr>
              <w:jc w:val="right"/>
              <w:rPr>
                <w:color w:val="0000FF"/>
                <w:lang w:val="fr-FR"/>
              </w:rPr>
            </w:pPr>
          </w:p>
        </w:tc>
        <w:tc>
          <w:tcPr>
            <w:tcW w:w="432" w:type="pct"/>
            <w:gridSpan w:val="2"/>
          </w:tcPr>
          <w:p w14:paraId="399859A0" w14:textId="77777777" w:rsidR="00FD1BFD" w:rsidRPr="0010789C" w:rsidRDefault="00FD1BFD" w:rsidP="00122C88">
            <w:pPr>
              <w:jc w:val="right"/>
              <w:rPr>
                <w:color w:val="0000FF"/>
                <w:lang w:val="fr-FR"/>
              </w:rPr>
            </w:pPr>
          </w:p>
        </w:tc>
        <w:tc>
          <w:tcPr>
            <w:tcW w:w="3461" w:type="pct"/>
            <w:gridSpan w:val="6"/>
          </w:tcPr>
          <w:p w14:paraId="24B3212C" w14:textId="77777777" w:rsidR="00FD1BFD" w:rsidRPr="0010789C" w:rsidRDefault="00FD1BFD" w:rsidP="00FD1BFD">
            <w:pPr>
              <w:spacing w:line="240" w:lineRule="atLeast"/>
              <w:jc w:val="both"/>
              <w:rPr>
                <w:rFonts w:ascii="Arial" w:hAnsi="Arial"/>
                <w:color w:val="0000FF"/>
                <w:lang w:val="fr-FR"/>
              </w:rPr>
            </w:pPr>
          </w:p>
        </w:tc>
        <w:tc>
          <w:tcPr>
            <w:tcW w:w="155" w:type="pct"/>
          </w:tcPr>
          <w:p w14:paraId="070C6ADB" w14:textId="77777777" w:rsidR="00FD1BFD" w:rsidRPr="0010789C" w:rsidRDefault="00FD1BFD" w:rsidP="00122C88">
            <w:pPr>
              <w:rPr>
                <w:rFonts w:ascii="Arial" w:hAnsi="Arial" w:cs="Arial"/>
                <w:color w:val="0000FF"/>
                <w:lang w:val="fr-BE"/>
              </w:rPr>
            </w:pPr>
          </w:p>
        </w:tc>
      </w:tr>
      <w:tr w:rsidR="00FD1BFD" w:rsidRPr="00E57863" w14:paraId="045258FF" w14:textId="77777777" w:rsidTr="00872E82">
        <w:trPr>
          <w:cantSplit/>
        </w:trPr>
        <w:tc>
          <w:tcPr>
            <w:tcW w:w="218" w:type="pct"/>
          </w:tcPr>
          <w:p w14:paraId="06426B57" w14:textId="77777777" w:rsidR="00FD1BFD" w:rsidRPr="0010789C" w:rsidRDefault="00FD1BFD" w:rsidP="00122C88">
            <w:pPr>
              <w:rPr>
                <w:color w:val="0000FF"/>
                <w:lang w:val="fr-FR"/>
              </w:rPr>
            </w:pPr>
          </w:p>
        </w:tc>
        <w:tc>
          <w:tcPr>
            <w:tcW w:w="294" w:type="pct"/>
          </w:tcPr>
          <w:p w14:paraId="3D1CA2FA" w14:textId="77777777" w:rsidR="00FD1BFD" w:rsidRPr="0010789C" w:rsidRDefault="00FD1BFD" w:rsidP="00122C88">
            <w:pPr>
              <w:jc w:val="right"/>
              <w:rPr>
                <w:color w:val="0000FF"/>
                <w:lang w:val="fr-FR"/>
              </w:rPr>
            </w:pPr>
          </w:p>
        </w:tc>
        <w:tc>
          <w:tcPr>
            <w:tcW w:w="441" w:type="pct"/>
          </w:tcPr>
          <w:p w14:paraId="0EA52E66" w14:textId="77777777" w:rsidR="00FD1BFD" w:rsidRPr="0010789C" w:rsidRDefault="00FD1BFD" w:rsidP="00122C88">
            <w:pPr>
              <w:jc w:val="right"/>
              <w:rPr>
                <w:color w:val="0000FF"/>
                <w:lang w:val="fr-FR"/>
              </w:rPr>
            </w:pPr>
          </w:p>
        </w:tc>
        <w:tc>
          <w:tcPr>
            <w:tcW w:w="432" w:type="pct"/>
            <w:gridSpan w:val="2"/>
          </w:tcPr>
          <w:p w14:paraId="71F1C496" w14:textId="77777777" w:rsidR="00FD1BFD" w:rsidRPr="0010789C" w:rsidRDefault="00FD1BFD" w:rsidP="00122C88">
            <w:pPr>
              <w:jc w:val="right"/>
              <w:rPr>
                <w:color w:val="0000FF"/>
                <w:lang w:val="fr-FR"/>
              </w:rPr>
            </w:pPr>
          </w:p>
        </w:tc>
        <w:tc>
          <w:tcPr>
            <w:tcW w:w="3461" w:type="pct"/>
            <w:gridSpan w:val="6"/>
          </w:tcPr>
          <w:p w14:paraId="630F9DE9" w14:textId="77777777" w:rsidR="00FD1BFD" w:rsidRPr="0010789C" w:rsidRDefault="00FD1BFD" w:rsidP="00FD1BFD">
            <w:pPr>
              <w:spacing w:line="240" w:lineRule="atLeast"/>
              <w:jc w:val="both"/>
              <w:rPr>
                <w:rFonts w:ascii="Arial" w:hAnsi="Arial"/>
                <w:color w:val="0000FF"/>
                <w:lang w:val="fr-BE"/>
              </w:rPr>
            </w:pPr>
            <w:r w:rsidRPr="0010789C">
              <w:rPr>
                <w:rFonts w:ascii="Arial" w:hAnsi="Arial"/>
                <w:color w:val="0000FF"/>
                <w:lang w:val="fr-BE"/>
              </w:rPr>
              <w:t>6/ Pouvoir monter et descendre une pente de 5° : Hill assessment</w:t>
            </w:r>
            <w:r w:rsidR="00EA419C" w:rsidRPr="0010789C">
              <w:rPr>
                <w:rFonts w:ascii="Arial" w:hAnsi="Arial"/>
                <w:color w:val="0000FF"/>
                <w:lang w:val="fr-BE"/>
              </w:rPr>
              <w:t xml:space="preserve">  </w:t>
            </w:r>
            <w:r w:rsidRPr="0010789C">
              <w:rPr>
                <w:rFonts w:ascii="Arial" w:hAnsi="Arial"/>
                <w:color w:val="0000FF"/>
                <w:lang w:val="fr-BE"/>
              </w:rPr>
              <w:t>index (HAI) (vidéo)</w:t>
            </w:r>
          </w:p>
        </w:tc>
        <w:tc>
          <w:tcPr>
            <w:tcW w:w="155" w:type="pct"/>
          </w:tcPr>
          <w:p w14:paraId="6929D161" w14:textId="77777777" w:rsidR="00FD1BFD" w:rsidRPr="0010789C" w:rsidRDefault="00FD1BFD" w:rsidP="00122C88">
            <w:pPr>
              <w:rPr>
                <w:rFonts w:ascii="Arial" w:hAnsi="Arial" w:cs="Arial"/>
                <w:color w:val="0000FF"/>
                <w:lang w:val="fr-BE"/>
              </w:rPr>
            </w:pPr>
          </w:p>
        </w:tc>
      </w:tr>
      <w:tr w:rsidR="00FD1BFD" w:rsidRPr="00E57863" w14:paraId="3DB04CE5" w14:textId="77777777" w:rsidTr="00872E82">
        <w:trPr>
          <w:cantSplit/>
        </w:trPr>
        <w:tc>
          <w:tcPr>
            <w:tcW w:w="218" w:type="pct"/>
          </w:tcPr>
          <w:p w14:paraId="662CF18C" w14:textId="77777777" w:rsidR="00FD1BFD" w:rsidRPr="0010789C" w:rsidRDefault="00FD1BFD" w:rsidP="00122C88">
            <w:pPr>
              <w:rPr>
                <w:color w:val="0000FF"/>
                <w:lang w:val="fr-FR"/>
              </w:rPr>
            </w:pPr>
          </w:p>
        </w:tc>
        <w:tc>
          <w:tcPr>
            <w:tcW w:w="294" w:type="pct"/>
          </w:tcPr>
          <w:p w14:paraId="653B6990" w14:textId="77777777" w:rsidR="00FD1BFD" w:rsidRPr="0010789C" w:rsidRDefault="00FD1BFD" w:rsidP="00122C88">
            <w:pPr>
              <w:jc w:val="right"/>
              <w:rPr>
                <w:color w:val="0000FF"/>
                <w:lang w:val="fr-FR"/>
              </w:rPr>
            </w:pPr>
          </w:p>
        </w:tc>
        <w:tc>
          <w:tcPr>
            <w:tcW w:w="441" w:type="pct"/>
          </w:tcPr>
          <w:p w14:paraId="334DB41F" w14:textId="77777777" w:rsidR="00FD1BFD" w:rsidRPr="0010789C" w:rsidRDefault="00FD1BFD" w:rsidP="00122C88">
            <w:pPr>
              <w:jc w:val="right"/>
              <w:rPr>
                <w:color w:val="0000FF"/>
                <w:lang w:val="fr-FR"/>
              </w:rPr>
            </w:pPr>
          </w:p>
        </w:tc>
        <w:tc>
          <w:tcPr>
            <w:tcW w:w="432" w:type="pct"/>
            <w:gridSpan w:val="2"/>
          </w:tcPr>
          <w:p w14:paraId="4703D7F0" w14:textId="77777777" w:rsidR="00FD1BFD" w:rsidRPr="0010789C" w:rsidRDefault="00FD1BFD" w:rsidP="00122C88">
            <w:pPr>
              <w:jc w:val="right"/>
              <w:rPr>
                <w:color w:val="0000FF"/>
                <w:lang w:val="fr-FR"/>
              </w:rPr>
            </w:pPr>
          </w:p>
        </w:tc>
        <w:tc>
          <w:tcPr>
            <w:tcW w:w="3461" w:type="pct"/>
            <w:gridSpan w:val="6"/>
          </w:tcPr>
          <w:p w14:paraId="797FE162" w14:textId="77777777" w:rsidR="00FD1BFD" w:rsidRPr="0010789C" w:rsidRDefault="00FD1BFD" w:rsidP="000C34B4">
            <w:pPr>
              <w:pStyle w:val="Paragraphedeliste"/>
              <w:numPr>
                <w:ilvl w:val="0"/>
                <w:numId w:val="7"/>
              </w:numPr>
              <w:spacing w:line="240" w:lineRule="atLeast"/>
              <w:jc w:val="both"/>
              <w:rPr>
                <w:rFonts w:ascii="Arial" w:hAnsi="Arial"/>
                <w:color w:val="0000FF"/>
                <w:lang w:val="fr-BE"/>
              </w:rPr>
            </w:pPr>
            <w:r w:rsidRPr="0010789C">
              <w:rPr>
                <w:rFonts w:ascii="Arial" w:hAnsi="Arial"/>
                <w:color w:val="0000FF"/>
                <w:lang w:val="fr-BE"/>
              </w:rPr>
              <w:t>Pour les patients présentant une désarticulation unilatérale du</w:t>
            </w:r>
            <w:r w:rsidR="00EA419C" w:rsidRPr="0010789C">
              <w:rPr>
                <w:rFonts w:ascii="Arial" w:hAnsi="Arial"/>
                <w:color w:val="0000FF"/>
                <w:lang w:val="fr-BE"/>
              </w:rPr>
              <w:t xml:space="preserve">  </w:t>
            </w:r>
            <w:r w:rsidRPr="0010789C">
              <w:rPr>
                <w:rFonts w:ascii="Arial" w:hAnsi="Arial"/>
                <w:color w:val="0000FF"/>
                <w:lang w:val="fr-BE"/>
              </w:rPr>
              <w:t>genou ou une amputation unilatérale de la cuisse : obtenir un</w:t>
            </w:r>
            <w:r w:rsidR="00EA419C" w:rsidRPr="0010789C">
              <w:rPr>
                <w:rFonts w:ascii="Arial" w:hAnsi="Arial"/>
                <w:color w:val="0000FF"/>
                <w:lang w:val="fr-BE"/>
              </w:rPr>
              <w:t xml:space="preserve">  </w:t>
            </w:r>
            <w:r w:rsidRPr="0010789C">
              <w:rPr>
                <w:rFonts w:ascii="Arial" w:hAnsi="Arial"/>
                <w:color w:val="0000FF"/>
                <w:lang w:val="fr-BE"/>
              </w:rPr>
              <w:t>score minimum de 6/11</w:t>
            </w:r>
          </w:p>
        </w:tc>
        <w:tc>
          <w:tcPr>
            <w:tcW w:w="155" w:type="pct"/>
          </w:tcPr>
          <w:p w14:paraId="39F66C94" w14:textId="77777777" w:rsidR="00FD1BFD" w:rsidRPr="0010789C" w:rsidRDefault="00FD1BFD" w:rsidP="00122C88">
            <w:pPr>
              <w:rPr>
                <w:rFonts w:ascii="Arial" w:hAnsi="Arial" w:cs="Arial"/>
                <w:color w:val="0000FF"/>
                <w:lang w:val="fr-BE"/>
              </w:rPr>
            </w:pPr>
          </w:p>
        </w:tc>
      </w:tr>
      <w:tr w:rsidR="00FD1BFD" w:rsidRPr="00E57863" w14:paraId="4A5A5096" w14:textId="77777777" w:rsidTr="00872E82">
        <w:trPr>
          <w:cantSplit/>
        </w:trPr>
        <w:tc>
          <w:tcPr>
            <w:tcW w:w="218" w:type="pct"/>
          </w:tcPr>
          <w:p w14:paraId="2F82D2F2" w14:textId="77777777" w:rsidR="00FD1BFD" w:rsidRPr="0010789C" w:rsidRDefault="00FD1BFD" w:rsidP="00122C88">
            <w:pPr>
              <w:rPr>
                <w:color w:val="0000FF"/>
                <w:lang w:val="fr-FR"/>
              </w:rPr>
            </w:pPr>
          </w:p>
        </w:tc>
        <w:tc>
          <w:tcPr>
            <w:tcW w:w="294" w:type="pct"/>
          </w:tcPr>
          <w:p w14:paraId="48E35B04" w14:textId="77777777" w:rsidR="00FD1BFD" w:rsidRPr="0010789C" w:rsidRDefault="00FD1BFD" w:rsidP="00122C88">
            <w:pPr>
              <w:jc w:val="right"/>
              <w:rPr>
                <w:color w:val="0000FF"/>
                <w:lang w:val="fr-FR"/>
              </w:rPr>
            </w:pPr>
          </w:p>
        </w:tc>
        <w:tc>
          <w:tcPr>
            <w:tcW w:w="441" w:type="pct"/>
          </w:tcPr>
          <w:p w14:paraId="55277EC5" w14:textId="77777777" w:rsidR="00FD1BFD" w:rsidRPr="0010789C" w:rsidRDefault="00FD1BFD" w:rsidP="00122C88">
            <w:pPr>
              <w:jc w:val="right"/>
              <w:rPr>
                <w:color w:val="0000FF"/>
                <w:lang w:val="fr-FR"/>
              </w:rPr>
            </w:pPr>
          </w:p>
        </w:tc>
        <w:tc>
          <w:tcPr>
            <w:tcW w:w="432" w:type="pct"/>
            <w:gridSpan w:val="2"/>
          </w:tcPr>
          <w:p w14:paraId="67372EFF" w14:textId="77777777" w:rsidR="00FD1BFD" w:rsidRPr="0010789C" w:rsidRDefault="00FD1BFD" w:rsidP="00122C88">
            <w:pPr>
              <w:jc w:val="right"/>
              <w:rPr>
                <w:color w:val="0000FF"/>
                <w:lang w:val="fr-FR"/>
              </w:rPr>
            </w:pPr>
          </w:p>
        </w:tc>
        <w:tc>
          <w:tcPr>
            <w:tcW w:w="3461" w:type="pct"/>
            <w:gridSpan w:val="6"/>
          </w:tcPr>
          <w:p w14:paraId="4B12C7E6" w14:textId="77777777" w:rsidR="00FD1BFD" w:rsidRPr="0010789C" w:rsidRDefault="00FD1BFD" w:rsidP="000C34B4">
            <w:pPr>
              <w:pStyle w:val="Paragraphedeliste"/>
              <w:numPr>
                <w:ilvl w:val="0"/>
                <w:numId w:val="7"/>
              </w:numPr>
              <w:spacing w:line="240" w:lineRule="atLeast"/>
              <w:jc w:val="both"/>
              <w:rPr>
                <w:rFonts w:ascii="Arial" w:hAnsi="Arial"/>
                <w:color w:val="0000FF"/>
                <w:lang w:val="fr-BE"/>
              </w:rPr>
            </w:pPr>
            <w:r w:rsidRPr="0010789C">
              <w:rPr>
                <w:rFonts w:ascii="Arial" w:hAnsi="Arial"/>
                <w:color w:val="0000FF"/>
                <w:lang w:val="fr-BE"/>
              </w:rPr>
              <w:t>Pour les patients présentant une hémiplégie unilatérale, une</w:t>
            </w:r>
            <w:r w:rsidR="00EA419C" w:rsidRPr="0010789C">
              <w:rPr>
                <w:rFonts w:ascii="Arial" w:hAnsi="Arial"/>
                <w:color w:val="0000FF"/>
                <w:lang w:val="fr-BE"/>
              </w:rPr>
              <w:t xml:space="preserve">  </w:t>
            </w:r>
            <w:r w:rsidRPr="0010789C">
              <w:rPr>
                <w:rFonts w:ascii="Arial" w:hAnsi="Arial"/>
                <w:color w:val="0000FF"/>
                <w:lang w:val="fr-BE"/>
              </w:rPr>
              <w:t>hémipelvectomie ou des amputations bilatérales : obtenir un</w:t>
            </w:r>
            <w:r w:rsidR="00EA419C" w:rsidRPr="0010789C">
              <w:rPr>
                <w:rFonts w:ascii="Arial" w:hAnsi="Arial"/>
                <w:color w:val="0000FF"/>
                <w:lang w:val="fr-BE"/>
              </w:rPr>
              <w:t xml:space="preserve">  </w:t>
            </w:r>
            <w:r w:rsidRPr="0010789C">
              <w:rPr>
                <w:rFonts w:ascii="Arial" w:hAnsi="Arial"/>
                <w:color w:val="0000FF"/>
                <w:lang w:val="fr-BE"/>
              </w:rPr>
              <w:t>score minimum de 5/11</w:t>
            </w:r>
          </w:p>
        </w:tc>
        <w:tc>
          <w:tcPr>
            <w:tcW w:w="155" w:type="pct"/>
          </w:tcPr>
          <w:p w14:paraId="2A8BA589" w14:textId="77777777" w:rsidR="00FD1BFD" w:rsidRPr="0010789C" w:rsidRDefault="00FD1BFD" w:rsidP="00122C88">
            <w:pPr>
              <w:rPr>
                <w:rFonts w:ascii="Arial" w:hAnsi="Arial" w:cs="Arial"/>
                <w:color w:val="0000FF"/>
                <w:lang w:val="fr-BE"/>
              </w:rPr>
            </w:pPr>
          </w:p>
        </w:tc>
      </w:tr>
      <w:tr w:rsidR="00FD1BFD" w:rsidRPr="00E57863" w14:paraId="357C2B7C" w14:textId="77777777" w:rsidTr="00872E82">
        <w:trPr>
          <w:cantSplit/>
        </w:trPr>
        <w:tc>
          <w:tcPr>
            <w:tcW w:w="218" w:type="pct"/>
          </w:tcPr>
          <w:p w14:paraId="05D25FD7" w14:textId="77777777" w:rsidR="00FD1BFD" w:rsidRPr="0010789C" w:rsidRDefault="00FD1BFD" w:rsidP="00122C88">
            <w:pPr>
              <w:rPr>
                <w:color w:val="0000FF"/>
                <w:lang w:val="fr-FR"/>
              </w:rPr>
            </w:pPr>
          </w:p>
        </w:tc>
        <w:tc>
          <w:tcPr>
            <w:tcW w:w="294" w:type="pct"/>
          </w:tcPr>
          <w:p w14:paraId="72B36A4F" w14:textId="77777777" w:rsidR="00FD1BFD" w:rsidRPr="0010789C" w:rsidRDefault="00FD1BFD" w:rsidP="00122C88">
            <w:pPr>
              <w:jc w:val="right"/>
              <w:rPr>
                <w:color w:val="0000FF"/>
                <w:lang w:val="fr-FR"/>
              </w:rPr>
            </w:pPr>
          </w:p>
        </w:tc>
        <w:tc>
          <w:tcPr>
            <w:tcW w:w="441" w:type="pct"/>
          </w:tcPr>
          <w:p w14:paraId="6802432C" w14:textId="77777777" w:rsidR="00FD1BFD" w:rsidRPr="0010789C" w:rsidRDefault="00FD1BFD" w:rsidP="00122C88">
            <w:pPr>
              <w:jc w:val="right"/>
              <w:rPr>
                <w:color w:val="0000FF"/>
                <w:lang w:val="fr-FR"/>
              </w:rPr>
            </w:pPr>
          </w:p>
        </w:tc>
        <w:tc>
          <w:tcPr>
            <w:tcW w:w="432" w:type="pct"/>
            <w:gridSpan w:val="2"/>
          </w:tcPr>
          <w:p w14:paraId="39D7CD2C" w14:textId="77777777" w:rsidR="00FD1BFD" w:rsidRPr="0010789C" w:rsidRDefault="00FD1BFD" w:rsidP="00122C88">
            <w:pPr>
              <w:jc w:val="right"/>
              <w:rPr>
                <w:color w:val="0000FF"/>
                <w:lang w:val="fr-FR"/>
              </w:rPr>
            </w:pPr>
          </w:p>
        </w:tc>
        <w:tc>
          <w:tcPr>
            <w:tcW w:w="3461" w:type="pct"/>
            <w:gridSpan w:val="6"/>
          </w:tcPr>
          <w:p w14:paraId="26E6D0D3" w14:textId="77777777" w:rsidR="00FD1BFD" w:rsidRPr="0010789C" w:rsidRDefault="00FD1BFD" w:rsidP="00FD1BFD">
            <w:pPr>
              <w:spacing w:line="240" w:lineRule="atLeast"/>
              <w:jc w:val="both"/>
              <w:rPr>
                <w:rFonts w:ascii="Arial" w:hAnsi="Arial"/>
                <w:color w:val="0000FF"/>
                <w:lang w:val="fr-FR"/>
              </w:rPr>
            </w:pPr>
          </w:p>
        </w:tc>
        <w:tc>
          <w:tcPr>
            <w:tcW w:w="155" w:type="pct"/>
          </w:tcPr>
          <w:p w14:paraId="7FE5FF32" w14:textId="77777777" w:rsidR="00FD1BFD" w:rsidRPr="0010789C" w:rsidRDefault="00FD1BFD" w:rsidP="00122C88">
            <w:pPr>
              <w:rPr>
                <w:rFonts w:ascii="Arial" w:hAnsi="Arial" w:cs="Arial"/>
                <w:color w:val="0000FF"/>
                <w:lang w:val="fr-BE"/>
              </w:rPr>
            </w:pPr>
          </w:p>
        </w:tc>
      </w:tr>
      <w:tr w:rsidR="00872E82" w:rsidRPr="00E57863" w14:paraId="57FE0A9A" w14:textId="77777777" w:rsidTr="00872E82">
        <w:trPr>
          <w:cantSplit/>
        </w:trPr>
        <w:tc>
          <w:tcPr>
            <w:tcW w:w="218" w:type="pct"/>
          </w:tcPr>
          <w:p w14:paraId="689F4846" w14:textId="77777777" w:rsidR="00872E82" w:rsidRDefault="00872E82" w:rsidP="00122C88">
            <w:pPr>
              <w:rPr>
                <w:color w:val="0000FF"/>
                <w:lang w:val="fr-FR"/>
              </w:rPr>
            </w:pPr>
          </w:p>
          <w:p w14:paraId="11F34A99" w14:textId="77777777" w:rsidR="00872E82" w:rsidRDefault="00872E82" w:rsidP="00122C88">
            <w:pPr>
              <w:rPr>
                <w:color w:val="0000FF"/>
                <w:lang w:val="fr-FR"/>
              </w:rPr>
            </w:pPr>
          </w:p>
          <w:p w14:paraId="2E62330B" w14:textId="77777777" w:rsidR="00872E82" w:rsidRDefault="00872E82" w:rsidP="00122C88">
            <w:pPr>
              <w:rPr>
                <w:color w:val="0000FF"/>
                <w:lang w:val="fr-FR"/>
              </w:rPr>
            </w:pPr>
          </w:p>
          <w:p w14:paraId="1CB3380C" w14:textId="77777777" w:rsidR="00872E82" w:rsidRPr="0010789C" w:rsidRDefault="00872E82" w:rsidP="00122C88">
            <w:pPr>
              <w:rPr>
                <w:color w:val="0000FF"/>
                <w:lang w:val="fr-FR"/>
              </w:rPr>
            </w:pPr>
          </w:p>
        </w:tc>
        <w:tc>
          <w:tcPr>
            <w:tcW w:w="294" w:type="pct"/>
          </w:tcPr>
          <w:p w14:paraId="2279E912" w14:textId="77777777" w:rsidR="00872E82" w:rsidRPr="0010789C" w:rsidRDefault="00872E82" w:rsidP="00122C88">
            <w:pPr>
              <w:jc w:val="right"/>
              <w:rPr>
                <w:color w:val="0000FF"/>
                <w:lang w:val="fr-FR"/>
              </w:rPr>
            </w:pPr>
          </w:p>
        </w:tc>
        <w:tc>
          <w:tcPr>
            <w:tcW w:w="441" w:type="pct"/>
          </w:tcPr>
          <w:p w14:paraId="39EF20AB" w14:textId="77777777" w:rsidR="00872E82" w:rsidRPr="0010789C" w:rsidRDefault="00872E82" w:rsidP="00122C88">
            <w:pPr>
              <w:jc w:val="right"/>
              <w:rPr>
                <w:color w:val="0000FF"/>
                <w:lang w:val="fr-FR"/>
              </w:rPr>
            </w:pPr>
          </w:p>
        </w:tc>
        <w:tc>
          <w:tcPr>
            <w:tcW w:w="432" w:type="pct"/>
            <w:gridSpan w:val="2"/>
          </w:tcPr>
          <w:p w14:paraId="25C524C0" w14:textId="77777777" w:rsidR="00872E82" w:rsidRPr="0010789C" w:rsidRDefault="00872E82" w:rsidP="00122C88">
            <w:pPr>
              <w:jc w:val="right"/>
              <w:rPr>
                <w:color w:val="0000FF"/>
                <w:lang w:val="fr-FR"/>
              </w:rPr>
            </w:pPr>
          </w:p>
        </w:tc>
        <w:tc>
          <w:tcPr>
            <w:tcW w:w="3461" w:type="pct"/>
            <w:gridSpan w:val="6"/>
          </w:tcPr>
          <w:p w14:paraId="171FB16B" w14:textId="77777777" w:rsidR="00872E82" w:rsidRPr="0010789C" w:rsidRDefault="00872E82" w:rsidP="00FD1BFD">
            <w:pPr>
              <w:spacing w:line="240" w:lineRule="atLeast"/>
              <w:jc w:val="both"/>
              <w:rPr>
                <w:rFonts w:ascii="Arial" w:hAnsi="Arial"/>
                <w:color w:val="0000FF"/>
                <w:lang w:val="fr-FR"/>
              </w:rPr>
            </w:pPr>
          </w:p>
        </w:tc>
        <w:tc>
          <w:tcPr>
            <w:tcW w:w="155" w:type="pct"/>
          </w:tcPr>
          <w:p w14:paraId="35E61D47" w14:textId="77777777" w:rsidR="00872E82" w:rsidRPr="0010789C" w:rsidRDefault="00872E82" w:rsidP="00122C88">
            <w:pPr>
              <w:rPr>
                <w:rFonts w:ascii="Arial" w:hAnsi="Arial" w:cs="Arial"/>
                <w:color w:val="0000FF"/>
                <w:lang w:val="fr-BE"/>
              </w:rPr>
            </w:pPr>
          </w:p>
        </w:tc>
      </w:tr>
      <w:tr w:rsidR="00FD1BFD" w:rsidRPr="00E57863" w14:paraId="24D51B57" w14:textId="77777777" w:rsidTr="00872E82">
        <w:trPr>
          <w:cantSplit/>
        </w:trPr>
        <w:tc>
          <w:tcPr>
            <w:tcW w:w="218" w:type="pct"/>
          </w:tcPr>
          <w:p w14:paraId="5C2C5B0D" w14:textId="77777777" w:rsidR="00FD1BFD" w:rsidRPr="0010789C" w:rsidRDefault="00FD1BFD" w:rsidP="00122C88">
            <w:pPr>
              <w:rPr>
                <w:color w:val="0000FF"/>
                <w:lang w:val="fr-FR"/>
              </w:rPr>
            </w:pPr>
          </w:p>
        </w:tc>
        <w:tc>
          <w:tcPr>
            <w:tcW w:w="294" w:type="pct"/>
          </w:tcPr>
          <w:p w14:paraId="2CADF6D6" w14:textId="77777777" w:rsidR="00FD1BFD" w:rsidRPr="0010789C" w:rsidRDefault="00FD1BFD" w:rsidP="00122C88">
            <w:pPr>
              <w:jc w:val="right"/>
              <w:rPr>
                <w:color w:val="0000FF"/>
                <w:lang w:val="fr-FR"/>
              </w:rPr>
            </w:pPr>
          </w:p>
        </w:tc>
        <w:tc>
          <w:tcPr>
            <w:tcW w:w="441" w:type="pct"/>
          </w:tcPr>
          <w:p w14:paraId="28E345E9" w14:textId="77777777" w:rsidR="00FD1BFD" w:rsidRPr="0010789C" w:rsidRDefault="00FD1BFD" w:rsidP="00122C88">
            <w:pPr>
              <w:jc w:val="right"/>
              <w:rPr>
                <w:color w:val="0000FF"/>
                <w:lang w:val="fr-FR"/>
              </w:rPr>
            </w:pPr>
          </w:p>
        </w:tc>
        <w:tc>
          <w:tcPr>
            <w:tcW w:w="432" w:type="pct"/>
            <w:gridSpan w:val="2"/>
          </w:tcPr>
          <w:p w14:paraId="31FDD124" w14:textId="77777777" w:rsidR="00FD1BFD" w:rsidRPr="0010789C" w:rsidRDefault="00FD1BFD" w:rsidP="00122C88">
            <w:pPr>
              <w:jc w:val="right"/>
              <w:rPr>
                <w:color w:val="0000FF"/>
                <w:lang w:val="fr-FR"/>
              </w:rPr>
            </w:pPr>
          </w:p>
        </w:tc>
        <w:tc>
          <w:tcPr>
            <w:tcW w:w="3461" w:type="pct"/>
            <w:gridSpan w:val="6"/>
          </w:tcPr>
          <w:p w14:paraId="714D0F38" w14:textId="77777777" w:rsidR="00FD1BFD" w:rsidRPr="0010789C" w:rsidRDefault="00FD1BFD" w:rsidP="00FD1BFD">
            <w:pPr>
              <w:spacing w:line="240" w:lineRule="atLeast"/>
              <w:jc w:val="both"/>
              <w:rPr>
                <w:rFonts w:ascii="Arial" w:hAnsi="Arial"/>
                <w:color w:val="0000FF"/>
                <w:lang w:val="fr-BE"/>
              </w:rPr>
            </w:pPr>
            <w:r w:rsidRPr="0010789C">
              <w:rPr>
                <w:rFonts w:ascii="Arial" w:hAnsi="Arial"/>
                <w:color w:val="0000FF"/>
                <w:lang w:val="fr-BE"/>
              </w:rPr>
              <w:t>7/ Pouvoir monter/descendre des escaliers avec genou mécatronique</w:t>
            </w:r>
            <w:r w:rsidR="00EA419C" w:rsidRPr="0010789C">
              <w:rPr>
                <w:rFonts w:ascii="Arial" w:hAnsi="Arial"/>
                <w:color w:val="0000FF"/>
                <w:lang w:val="fr-BE"/>
              </w:rPr>
              <w:t xml:space="preserve">  </w:t>
            </w:r>
            <w:r w:rsidRPr="0010789C">
              <w:rPr>
                <w:rFonts w:ascii="Arial" w:hAnsi="Arial"/>
                <w:color w:val="0000FF"/>
                <w:lang w:val="fr-BE"/>
              </w:rPr>
              <w:t>(vidéo) :</w:t>
            </w:r>
          </w:p>
        </w:tc>
        <w:tc>
          <w:tcPr>
            <w:tcW w:w="155" w:type="pct"/>
          </w:tcPr>
          <w:p w14:paraId="344DB993" w14:textId="77777777" w:rsidR="00FD1BFD" w:rsidRPr="0010789C" w:rsidRDefault="00FD1BFD" w:rsidP="00122C88">
            <w:pPr>
              <w:rPr>
                <w:rFonts w:ascii="Arial" w:hAnsi="Arial" w:cs="Arial"/>
                <w:color w:val="0000FF"/>
                <w:lang w:val="fr-BE"/>
              </w:rPr>
            </w:pPr>
          </w:p>
        </w:tc>
      </w:tr>
      <w:tr w:rsidR="00FD1BFD" w:rsidRPr="00E57863" w14:paraId="1E721144" w14:textId="77777777" w:rsidTr="00872E82">
        <w:trPr>
          <w:cantSplit/>
        </w:trPr>
        <w:tc>
          <w:tcPr>
            <w:tcW w:w="218" w:type="pct"/>
          </w:tcPr>
          <w:p w14:paraId="1E869167" w14:textId="77777777" w:rsidR="00FD1BFD" w:rsidRPr="0010789C" w:rsidRDefault="00FD1BFD" w:rsidP="00122C88">
            <w:pPr>
              <w:rPr>
                <w:color w:val="0000FF"/>
                <w:lang w:val="fr-FR"/>
              </w:rPr>
            </w:pPr>
          </w:p>
        </w:tc>
        <w:tc>
          <w:tcPr>
            <w:tcW w:w="294" w:type="pct"/>
          </w:tcPr>
          <w:p w14:paraId="2B84EA1F" w14:textId="77777777" w:rsidR="00FD1BFD" w:rsidRPr="0010789C" w:rsidRDefault="00FD1BFD" w:rsidP="00122C88">
            <w:pPr>
              <w:jc w:val="right"/>
              <w:rPr>
                <w:color w:val="0000FF"/>
                <w:lang w:val="fr-FR"/>
              </w:rPr>
            </w:pPr>
          </w:p>
        </w:tc>
        <w:tc>
          <w:tcPr>
            <w:tcW w:w="441" w:type="pct"/>
          </w:tcPr>
          <w:p w14:paraId="2516689A" w14:textId="77777777" w:rsidR="00FD1BFD" w:rsidRPr="0010789C" w:rsidRDefault="00FD1BFD" w:rsidP="00122C88">
            <w:pPr>
              <w:jc w:val="right"/>
              <w:rPr>
                <w:color w:val="0000FF"/>
                <w:lang w:val="fr-FR"/>
              </w:rPr>
            </w:pPr>
          </w:p>
        </w:tc>
        <w:tc>
          <w:tcPr>
            <w:tcW w:w="432" w:type="pct"/>
            <w:gridSpan w:val="2"/>
          </w:tcPr>
          <w:p w14:paraId="67B79E68" w14:textId="77777777" w:rsidR="00FD1BFD" w:rsidRPr="0010789C" w:rsidRDefault="00FD1BFD" w:rsidP="00122C88">
            <w:pPr>
              <w:jc w:val="right"/>
              <w:rPr>
                <w:color w:val="0000FF"/>
                <w:lang w:val="fr-FR"/>
              </w:rPr>
            </w:pPr>
          </w:p>
        </w:tc>
        <w:tc>
          <w:tcPr>
            <w:tcW w:w="3461" w:type="pct"/>
            <w:gridSpan w:val="6"/>
          </w:tcPr>
          <w:p w14:paraId="0A44DA0B" w14:textId="77777777" w:rsidR="00FD1BFD" w:rsidRPr="0010789C" w:rsidRDefault="00FD1BFD" w:rsidP="000C34B4">
            <w:pPr>
              <w:pStyle w:val="Paragraphedeliste"/>
              <w:numPr>
                <w:ilvl w:val="0"/>
                <w:numId w:val="8"/>
              </w:numPr>
              <w:spacing w:line="240" w:lineRule="atLeast"/>
              <w:jc w:val="both"/>
              <w:rPr>
                <w:rFonts w:ascii="Arial" w:hAnsi="Arial"/>
                <w:color w:val="0000FF"/>
                <w:lang w:val="fr-BE"/>
              </w:rPr>
            </w:pPr>
            <w:r w:rsidRPr="0010789C">
              <w:rPr>
                <w:rFonts w:ascii="Arial" w:hAnsi="Arial"/>
                <w:color w:val="0000FF"/>
                <w:lang w:val="fr-BE"/>
              </w:rPr>
              <w:t>Pouvoir monter ou descendre un escalier avec 1 rampe de façon</w:t>
            </w:r>
            <w:r w:rsidR="00EA419C" w:rsidRPr="0010789C">
              <w:rPr>
                <w:rFonts w:ascii="Arial" w:hAnsi="Arial"/>
                <w:color w:val="0000FF"/>
                <w:lang w:val="fr-BE"/>
              </w:rPr>
              <w:t xml:space="preserve">  </w:t>
            </w:r>
            <w:r w:rsidRPr="0010789C">
              <w:rPr>
                <w:rFonts w:ascii="Arial" w:hAnsi="Arial"/>
                <w:color w:val="0000FF"/>
                <w:lang w:val="fr-BE"/>
              </w:rPr>
              <w:t>autonome</w:t>
            </w:r>
          </w:p>
        </w:tc>
        <w:tc>
          <w:tcPr>
            <w:tcW w:w="155" w:type="pct"/>
          </w:tcPr>
          <w:p w14:paraId="0E6D9ECF" w14:textId="77777777" w:rsidR="00FD1BFD" w:rsidRPr="0010789C" w:rsidRDefault="00FD1BFD" w:rsidP="00122C88">
            <w:pPr>
              <w:rPr>
                <w:rFonts w:ascii="Arial" w:hAnsi="Arial" w:cs="Arial"/>
                <w:color w:val="0000FF"/>
                <w:lang w:val="fr-BE"/>
              </w:rPr>
            </w:pPr>
          </w:p>
        </w:tc>
      </w:tr>
      <w:tr w:rsidR="00FD1BFD" w:rsidRPr="00E57863" w14:paraId="204E2B5E" w14:textId="77777777" w:rsidTr="00872E82">
        <w:trPr>
          <w:cantSplit/>
        </w:trPr>
        <w:tc>
          <w:tcPr>
            <w:tcW w:w="218" w:type="pct"/>
          </w:tcPr>
          <w:p w14:paraId="190D1BAC" w14:textId="77777777" w:rsidR="00FD1BFD" w:rsidRPr="0010789C" w:rsidRDefault="00FD1BFD" w:rsidP="00122C88">
            <w:pPr>
              <w:rPr>
                <w:color w:val="0000FF"/>
                <w:lang w:val="fr-FR"/>
              </w:rPr>
            </w:pPr>
          </w:p>
        </w:tc>
        <w:tc>
          <w:tcPr>
            <w:tcW w:w="294" w:type="pct"/>
          </w:tcPr>
          <w:p w14:paraId="26EB5147" w14:textId="77777777" w:rsidR="00FD1BFD" w:rsidRPr="0010789C" w:rsidRDefault="00FD1BFD" w:rsidP="00122C88">
            <w:pPr>
              <w:jc w:val="right"/>
              <w:rPr>
                <w:color w:val="0000FF"/>
                <w:lang w:val="fr-FR"/>
              </w:rPr>
            </w:pPr>
          </w:p>
        </w:tc>
        <w:tc>
          <w:tcPr>
            <w:tcW w:w="441" w:type="pct"/>
          </w:tcPr>
          <w:p w14:paraId="2C99E8AF" w14:textId="77777777" w:rsidR="00FD1BFD" w:rsidRPr="0010789C" w:rsidRDefault="00FD1BFD" w:rsidP="00122C88">
            <w:pPr>
              <w:jc w:val="right"/>
              <w:rPr>
                <w:color w:val="0000FF"/>
                <w:lang w:val="fr-FR"/>
              </w:rPr>
            </w:pPr>
          </w:p>
        </w:tc>
        <w:tc>
          <w:tcPr>
            <w:tcW w:w="432" w:type="pct"/>
            <w:gridSpan w:val="2"/>
          </w:tcPr>
          <w:p w14:paraId="27805DE3" w14:textId="77777777" w:rsidR="00FD1BFD" w:rsidRPr="0010789C" w:rsidRDefault="00FD1BFD" w:rsidP="00122C88">
            <w:pPr>
              <w:jc w:val="right"/>
              <w:rPr>
                <w:color w:val="0000FF"/>
                <w:lang w:val="fr-FR"/>
              </w:rPr>
            </w:pPr>
          </w:p>
        </w:tc>
        <w:tc>
          <w:tcPr>
            <w:tcW w:w="3461" w:type="pct"/>
            <w:gridSpan w:val="6"/>
          </w:tcPr>
          <w:p w14:paraId="029E9EEA" w14:textId="77777777" w:rsidR="00FD1BFD" w:rsidRPr="0010789C" w:rsidRDefault="00FD1BFD" w:rsidP="000C34B4">
            <w:pPr>
              <w:pStyle w:val="Paragraphedeliste"/>
              <w:numPr>
                <w:ilvl w:val="0"/>
                <w:numId w:val="8"/>
              </w:numPr>
              <w:spacing w:line="240" w:lineRule="atLeast"/>
              <w:jc w:val="both"/>
              <w:rPr>
                <w:rFonts w:ascii="Arial" w:hAnsi="Arial"/>
                <w:color w:val="0000FF"/>
                <w:lang w:val="fr-BE"/>
              </w:rPr>
            </w:pPr>
            <w:r w:rsidRPr="0010789C">
              <w:rPr>
                <w:rFonts w:ascii="Arial" w:hAnsi="Arial"/>
                <w:color w:val="0000FF"/>
                <w:lang w:val="fr-BE"/>
              </w:rPr>
              <w:t>Score Stair assessment Index (IEE) minimum à obtenir pour</w:t>
            </w:r>
            <w:r w:rsidR="00EA419C" w:rsidRPr="0010789C">
              <w:rPr>
                <w:rFonts w:ascii="Arial" w:hAnsi="Arial"/>
                <w:color w:val="0000FF"/>
                <w:lang w:val="fr-BE"/>
              </w:rPr>
              <w:t xml:space="preserve">  </w:t>
            </w:r>
            <w:r w:rsidRPr="0010789C">
              <w:rPr>
                <w:rFonts w:ascii="Arial" w:hAnsi="Arial"/>
                <w:color w:val="0000FF"/>
                <w:lang w:val="fr-BE"/>
              </w:rPr>
              <w:t>montée et descente d’escaliers par des patients présentant :</w:t>
            </w:r>
          </w:p>
        </w:tc>
        <w:tc>
          <w:tcPr>
            <w:tcW w:w="155" w:type="pct"/>
          </w:tcPr>
          <w:p w14:paraId="1A433B7F" w14:textId="77777777" w:rsidR="00FD1BFD" w:rsidRPr="0010789C" w:rsidRDefault="00FD1BFD" w:rsidP="00122C88">
            <w:pPr>
              <w:rPr>
                <w:rFonts w:ascii="Arial" w:hAnsi="Arial" w:cs="Arial"/>
                <w:color w:val="0000FF"/>
                <w:lang w:val="fr-BE"/>
              </w:rPr>
            </w:pPr>
          </w:p>
        </w:tc>
      </w:tr>
      <w:tr w:rsidR="00FD1BFD" w:rsidRPr="00E57863" w14:paraId="28C0FEAD" w14:textId="77777777" w:rsidTr="00872E82">
        <w:trPr>
          <w:cantSplit/>
        </w:trPr>
        <w:tc>
          <w:tcPr>
            <w:tcW w:w="218" w:type="pct"/>
          </w:tcPr>
          <w:p w14:paraId="71E2706A" w14:textId="77777777" w:rsidR="00FD1BFD" w:rsidRPr="0010789C" w:rsidRDefault="00FD1BFD" w:rsidP="00122C88">
            <w:pPr>
              <w:rPr>
                <w:color w:val="0000FF"/>
                <w:lang w:val="fr-FR"/>
              </w:rPr>
            </w:pPr>
          </w:p>
        </w:tc>
        <w:tc>
          <w:tcPr>
            <w:tcW w:w="294" w:type="pct"/>
          </w:tcPr>
          <w:p w14:paraId="16FF865A" w14:textId="77777777" w:rsidR="00FD1BFD" w:rsidRPr="0010789C" w:rsidRDefault="00FD1BFD" w:rsidP="00122C88">
            <w:pPr>
              <w:jc w:val="right"/>
              <w:rPr>
                <w:color w:val="0000FF"/>
                <w:lang w:val="fr-FR"/>
              </w:rPr>
            </w:pPr>
          </w:p>
        </w:tc>
        <w:tc>
          <w:tcPr>
            <w:tcW w:w="441" w:type="pct"/>
          </w:tcPr>
          <w:p w14:paraId="63D1D747" w14:textId="77777777" w:rsidR="00FD1BFD" w:rsidRPr="0010789C" w:rsidRDefault="00FD1BFD" w:rsidP="00122C88">
            <w:pPr>
              <w:jc w:val="right"/>
              <w:rPr>
                <w:color w:val="0000FF"/>
                <w:lang w:val="fr-FR"/>
              </w:rPr>
            </w:pPr>
          </w:p>
        </w:tc>
        <w:tc>
          <w:tcPr>
            <w:tcW w:w="432" w:type="pct"/>
            <w:gridSpan w:val="2"/>
          </w:tcPr>
          <w:p w14:paraId="043C9B8F" w14:textId="77777777" w:rsidR="00FD1BFD" w:rsidRPr="0010789C" w:rsidRDefault="00FD1BFD" w:rsidP="00122C88">
            <w:pPr>
              <w:jc w:val="right"/>
              <w:rPr>
                <w:color w:val="0000FF"/>
                <w:lang w:val="fr-FR"/>
              </w:rPr>
            </w:pPr>
          </w:p>
        </w:tc>
        <w:tc>
          <w:tcPr>
            <w:tcW w:w="3461" w:type="pct"/>
            <w:gridSpan w:val="6"/>
          </w:tcPr>
          <w:p w14:paraId="24286B7B" w14:textId="77777777" w:rsidR="00FD1BFD" w:rsidRPr="0010789C" w:rsidRDefault="00FD1BFD" w:rsidP="000C34B4">
            <w:pPr>
              <w:pStyle w:val="Paragraphedeliste"/>
              <w:numPr>
                <w:ilvl w:val="0"/>
                <w:numId w:val="8"/>
              </w:numPr>
              <w:spacing w:line="240" w:lineRule="atLeast"/>
              <w:jc w:val="both"/>
              <w:rPr>
                <w:rFonts w:ascii="Arial" w:hAnsi="Arial"/>
                <w:color w:val="0000FF"/>
                <w:lang w:val="fr-BE"/>
              </w:rPr>
            </w:pPr>
            <w:r w:rsidRPr="0010789C">
              <w:rPr>
                <w:rFonts w:ascii="Arial" w:hAnsi="Arial"/>
                <w:color w:val="0000FF"/>
                <w:lang w:val="fr-BE"/>
              </w:rPr>
              <w:t>une désarticulation unilatérale du genou ou une amputation</w:t>
            </w:r>
            <w:r w:rsidR="00EA419C" w:rsidRPr="0010789C">
              <w:rPr>
                <w:rFonts w:ascii="Arial" w:hAnsi="Arial"/>
                <w:color w:val="0000FF"/>
                <w:lang w:val="fr-BE"/>
              </w:rPr>
              <w:t xml:space="preserve">  </w:t>
            </w:r>
            <w:r w:rsidRPr="0010789C">
              <w:rPr>
                <w:rFonts w:ascii="Arial" w:hAnsi="Arial"/>
                <w:color w:val="0000FF"/>
                <w:lang w:val="fr-BE"/>
              </w:rPr>
              <w:t>unilatérale de la cuisse : 3/13</w:t>
            </w:r>
          </w:p>
        </w:tc>
        <w:tc>
          <w:tcPr>
            <w:tcW w:w="155" w:type="pct"/>
          </w:tcPr>
          <w:p w14:paraId="3DB01FCE" w14:textId="77777777" w:rsidR="00FD1BFD" w:rsidRPr="0010789C" w:rsidRDefault="00FD1BFD" w:rsidP="00122C88">
            <w:pPr>
              <w:rPr>
                <w:rFonts w:ascii="Arial" w:hAnsi="Arial" w:cs="Arial"/>
                <w:color w:val="0000FF"/>
                <w:lang w:val="fr-BE"/>
              </w:rPr>
            </w:pPr>
          </w:p>
        </w:tc>
      </w:tr>
      <w:tr w:rsidR="00FD1BFD" w:rsidRPr="00E57863" w14:paraId="73A8A469" w14:textId="77777777" w:rsidTr="00872E82">
        <w:trPr>
          <w:cantSplit/>
        </w:trPr>
        <w:tc>
          <w:tcPr>
            <w:tcW w:w="218" w:type="pct"/>
          </w:tcPr>
          <w:p w14:paraId="0EF6E85A" w14:textId="77777777" w:rsidR="00FD1BFD" w:rsidRPr="0010789C" w:rsidRDefault="00FD1BFD" w:rsidP="00122C88">
            <w:pPr>
              <w:rPr>
                <w:color w:val="0000FF"/>
                <w:lang w:val="fr-FR"/>
              </w:rPr>
            </w:pPr>
          </w:p>
        </w:tc>
        <w:tc>
          <w:tcPr>
            <w:tcW w:w="294" w:type="pct"/>
          </w:tcPr>
          <w:p w14:paraId="313C6C55" w14:textId="77777777" w:rsidR="00FD1BFD" w:rsidRPr="0010789C" w:rsidRDefault="00FD1BFD" w:rsidP="00122C88">
            <w:pPr>
              <w:jc w:val="right"/>
              <w:rPr>
                <w:color w:val="0000FF"/>
                <w:lang w:val="fr-FR"/>
              </w:rPr>
            </w:pPr>
          </w:p>
        </w:tc>
        <w:tc>
          <w:tcPr>
            <w:tcW w:w="441" w:type="pct"/>
          </w:tcPr>
          <w:p w14:paraId="7614D616" w14:textId="77777777" w:rsidR="00FD1BFD" w:rsidRPr="0010789C" w:rsidRDefault="00FD1BFD" w:rsidP="00122C88">
            <w:pPr>
              <w:jc w:val="right"/>
              <w:rPr>
                <w:color w:val="0000FF"/>
                <w:lang w:val="fr-FR"/>
              </w:rPr>
            </w:pPr>
          </w:p>
        </w:tc>
        <w:tc>
          <w:tcPr>
            <w:tcW w:w="432" w:type="pct"/>
            <w:gridSpan w:val="2"/>
          </w:tcPr>
          <w:p w14:paraId="186608B3" w14:textId="77777777" w:rsidR="00FD1BFD" w:rsidRPr="0010789C" w:rsidRDefault="00FD1BFD" w:rsidP="00122C88">
            <w:pPr>
              <w:jc w:val="right"/>
              <w:rPr>
                <w:color w:val="0000FF"/>
                <w:lang w:val="fr-FR"/>
              </w:rPr>
            </w:pPr>
          </w:p>
        </w:tc>
        <w:tc>
          <w:tcPr>
            <w:tcW w:w="3461" w:type="pct"/>
            <w:gridSpan w:val="6"/>
          </w:tcPr>
          <w:p w14:paraId="1D687480" w14:textId="77777777" w:rsidR="00FD1BFD" w:rsidRPr="0010789C" w:rsidRDefault="00FD1BFD" w:rsidP="000C34B4">
            <w:pPr>
              <w:pStyle w:val="Paragraphedeliste"/>
              <w:numPr>
                <w:ilvl w:val="0"/>
                <w:numId w:val="8"/>
              </w:numPr>
              <w:spacing w:line="240" w:lineRule="atLeast"/>
              <w:jc w:val="both"/>
              <w:rPr>
                <w:rFonts w:ascii="Arial" w:hAnsi="Arial"/>
                <w:color w:val="0000FF"/>
                <w:lang w:val="fr-BE"/>
              </w:rPr>
            </w:pPr>
            <w:r w:rsidRPr="0010789C">
              <w:rPr>
                <w:rFonts w:ascii="Arial" w:hAnsi="Arial"/>
                <w:color w:val="0000FF"/>
                <w:lang w:val="fr-BE"/>
              </w:rPr>
              <w:t>une désarticulation unilatérale de la hanche ou une hémipelvectomie</w:t>
            </w:r>
            <w:r w:rsidR="00EA419C" w:rsidRPr="0010789C">
              <w:rPr>
                <w:rFonts w:ascii="Arial" w:hAnsi="Arial"/>
                <w:color w:val="0000FF"/>
                <w:lang w:val="fr-BE"/>
              </w:rPr>
              <w:t xml:space="preserve">  </w:t>
            </w:r>
            <w:r w:rsidRPr="0010789C">
              <w:rPr>
                <w:rFonts w:ascii="Arial" w:hAnsi="Arial"/>
                <w:color w:val="0000FF"/>
                <w:lang w:val="fr-BE"/>
              </w:rPr>
              <w:t>unilatérale : 2/13</w:t>
            </w:r>
          </w:p>
        </w:tc>
        <w:tc>
          <w:tcPr>
            <w:tcW w:w="155" w:type="pct"/>
          </w:tcPr>
          <w:p w14:paraId="4B4A1230" w14:textId="77777777" w:rsidR="00FD1BFD" w:rsidRPr="0010789C" w:rsidRDefault="00FD1BFD" w:rsidP="00122C88">
            <w:pPr>
              <w:rPr>
                <w:rFonts w:ascii="Arial" w:hAnsi="Arial" w:cs="Arial"/>
                <w:color w:val="0000FF"/>
                <w:lang w:val="fr-BE"/>
              </w:rPr>
            </w:pPr>
          </w:p>
        </w:tc>
      </w:tr>
      <w:tr w:rsidR="00FD1BFD" w:rsidRPr="00E57863" w14:paraId="19B3C7B3" w14:textId="77777777" w:rsidTr="00872E82">
        <w:trPr>
          <w:cantSplit/>
        </w:trPr>
        <w:tc>
          <w:tcPr>
            <w:tcW w:w="218" w:type="pct"/>
          </w:tcPr>
          <w:p w14:paraId="27B83C58" w14:textId="77777777" w:rsidR="00FD1BFD" w:rsidRPr="0010789C" w:rsidRDefault="00FD1BFD" w:rsidP="00122C88">
            <w:pPr>
              <w:rPr>
                <w:color w:val="0000FF"/>
                <w:lang w:val="fr-FR"/>
              </w:rPr>
            </w:pPr>
          </w:p>
        </w:tc>
        <w:tc>
          <w:tcPr>
            <w:tcW w:w="294" w:type="pct"/>
          </w:tcPr>
          <w:p w14:paraId="61EFBA88" w14:textId="77777777" w:rsidR="00FD1BFD" w:rsidRPr="0010789C" w:rsidRDefault="00FD1BFD" w:rsidP="00122C88">
            <w:pPr>
              <w:jc w:val="right"/>
              <w:rPr>
                <w:color w:val="0000FF"/>
                <w:lang w:val="fr-FR"/>
              </w:rPr>
            </w:pPr>
          </w:p>
        </w:tc>
        <w:tc>
          <w:tcPr>
            <w:tcW w:w="441" w:type="pct"/>
          </w:tcPr>
          <w:p w14:paraId="44D3E6F2" w14:textId="77777777" w:rsidR="00FD1BFD" w:rsidRPr="0010789C" w:rsidRDefault="00FD1BFD" w:rsidP="00122C88">
            <w:pPr>
              <w:jc w:val="right"/>
              <w:rPr>
                <w:color w:val="0000FF"/>
                <w:lang w:val="fr-FR"/>
              </w:rPr>
            </w:pPr>
          </w:p>
        </w:tc>
        <w:tc>
          <w:tcPr>
            <w:tcW w:w="432" w:type="pct"/>
            <w:gridSpan w:val="2"/>
          </w:tcPr>
          <w:p w14:paraId="104FAF34" w14:textId="77777777" w:rsidR="00FD1BFD" w:rsidRPr="0010789C" w:rsidRDefault="00FD1BFD" w:rsidP="00122C88">
            <w:pPr>
              <w:jc w:val="right"/>
              <w:rPr>
                <w:color w:val="0000FF"/>
                <w:lang w:val="fr-FR"/>
              </w:rPr>
            </w:pPr>
          </w:p>
        </w:tc>
        <w:tc>
          <w:tcPr>
            <w:tcW w:w="3461" w:type="pct"/>
            <w:gridSpan w:val="6"/>
          </w:tcPr>
          <w:p w14:paraId="5C0116D6" w14:textId="77777777" w:rsidR="00FD1BFD" w:rsidRPr="0010789C" w:rsidRDefault="00FD1BFD" w:rsidP="00FD1BFD">
            <w:pPr>
              <w:spacing w:line="240" w:lineRule="atLeast"/>
              <w:jc w:val="both"/>
              <w:rPr>
                <w:rFonts w:ascii="Arial" w:hAnsi="Arial"/>
                <w:color w:val="0000FF"/>
                <w:lang w:val="fr-BE"/>
              </w:rPr>
            </w:pPr>
          </w:p>
        </w:tc>
        <w:tc>
          <w:tcPr>
            <w:tcW w:w="155" w:type="pct"/>
          </w:tcPr>
          <w:p w14:paraId="30D5EB61" w14:textId="77777777" w:rsidR="00FD1BFD" w:rsidRPr="0010789C" w:rsidRDefault="00FD1BFD" w:rsidP="00122C88">
            <w:pPr>
              <w:rPr>
                <w:rFonts w:ascii="Arial" w:hAnsi="Arial" w:cs="Arial"/>
                <w:color w:val="0000FF"/>
                <w:lang w:val="fr-BE"/>
              </w:rPr>
            </w:pPr>
          </w:p>
        </w:tc>
      </w:tr>
      <w:tr w:rsidR="00FD1BFD" w:rsidRPr="00E57863" w14:paraId="2A2AEE48" w14:textId="77777777" w:rsidTr="00872E82">
        <w:trPr>
          <w:cantSplit/>
        </w:trPr>
        <w:tc>
          <w:tcPr>
            <w:tcW w:w="218" w:type="pct"/>
          </w:tcPr>
          <w:p w14:paraId="2100E13E" w14:textId="77777777" w:rsidR="00FD1BFD" w:rsidRPr="0010789C" w:rsidRDefault="00FD1BFD" w:rsidP="00122C88">
            <w:pPr>
              <w:rPr>
                <w:color w:val="0000FF"/>
                <w:lang w:val="fr-FR"/>
              </w:rPr>
            </w:pPr>
          </w:p>
        </w:tc>
        <w:tc>
          <w:tcPr>
            <w:tcW w:w="294" w:type="pct"/>
          </w:tcPr>
          <w:p w14:paraId="39CDB861" w14:textId="77777777" w:rsidR="00FD1BFD" w:rsidRPr="0010789C" w:rsidRDefault="00FD1BFD" w:rsidP="00122C88">
            <w:pPr>
              <w:jc w:val="right"/>
              <w:rPr>
                <w:color w:val="0000FF"/>
                <w:lang w:val="fr-FR"/>
              </w:rPr>
            </w:pPr>
          </w:p>
        </w:tc>
        <w:tc>
          <w:tcPr>
            <w:tcW w:w="441" w:type="pct"/>
          </w:tcPr>
          <w:p w14:paraId="24272533" w14:textId="77777777" w:rsidR="00FD1BFD" w:rsidRPr="0010789C" w:rsidRDefault="00FD1BFD" w:rsidP="00122C88">
            <w:pPr>
              <w:jc w:val="right"/>
              <w:rPr>
                <w:color w:val="0000FF"/>
                <w:lang w:val="fr-FR"/>
              </w:rPr>
            </w:pPr>
          </w:p>
        </w:tc>
        <w:tc>
          <w:tcPr>
            <w:tcW w:w="432" w:type="pct"/>
            <w:gridSpan w:val="2"/>
          </w:tcPr>
          <w:p w14:paraId="0CCAE5B4" w14:textId="77777777" w:rsidR="00FD1BFD" w:rsidRPr="0010789C" w:rsidRDefault="00FD1BFD" w:rsidP="00122C88">
            <w:pPr>
              <w:jc w:val="right"/>
              <w:rPr>
                <w:color w:val="0000FF"/>
                <w:lang w:val="fr-FR"/>
              </w:rPr>
            </w:pPr>
          </w:p>
        </w:tc>
        <w:tc>
          <w:tcPr>
            <w:tcW w:w="3461" w:type="pct"/>
            <w:gridSpan w:val="6"/>
          </w:tcPr>
          <w:p w14:paraId="5EDAEB80" w14:textId="77777777" w:rsidR="00FD1BFD" w:rsidRPr="0010789C" w:rsidRDefault="00FD1BFD" w:rsidP="00FD1BFD">
            <w:pPr>
              <w:spacing w:line="240" w:lineRule="atLeast"/>
              <w:jc w:val="both"/>
              <w:rPr>
                <w:rFonts w:ascii="Arial" w:hAnsi="Arial"/>
                <w:color w:val="0000FF"/>
                <w:lang w:val="fr-BE"/>
              </w:rPr>
            </w:pPr>
            <w:r w:rsidRPr="0010789C">
              <w:rPr>
                <w:rFonts w:ascii="Arial" w:hAnsi="Arial"/>
                <w:color w:val="0000FF"/>
                <w:lang w:val="fr-BE"/>
              </w:rPr>
              <w:t>8/ Valeur ajoutée de l’utilisation du genou mécatronique démontrée</w:t>
            </w:r>
            <w:r w:rsidR="00EA419C" w:rsidRPr="0010789C">
              <w:rPr>
                <w:rFonts w:ascii="Arial" w:hAnsi="Arial"/>
                <w:color w:val="0000FF"/>
                <w:lang w:val="fr-BE"/>
              </w:rPr>
              <w:t xml:space="preserve">  </w:t>
            </w:r>
            <w:r w:rsidRPr="0010789C">
              <w:rPr>
                <w:rFonts w:ascii="Arial" w:hAnsi="Arial"/>
                <w:color w:val="0000FF"/>
                <w:lang w:val="fr-BE"/>
              </w:rPr>
              <w:t>par l’auto-reporting</w:t>
            </w:r>
          </w:p>
        </w:tc>
        <w:tc>
          <w:tcPr>
            <w:tcW w:w="155" w:type="pct"/>
          </w:tcPr>
          <w:p w14:paraId="0F8987C9" w14:textId="77777777" w:rsidR="00FD1BFD" w:rsidRPr="0010789C" w:rsidRDefault="00FD1BFD" w:rsidP="00122C88">
            <w:pPr>
              <w:rPr>
                <w:rFonts w:ascii="Arial" w:hAnsi="Arial" w:cs="Arial"/>
                <w:color w:val="0000FF"/>
                <w:lang w:val="fr-BE"/>
              </w:rPr>
            </w:pPr>
          </w:p>
        </w:tc>
      </w:tr>
      <w:tr w:rsidR="00FD1BFD" w:rsidRPr="00E57863" w14:paraId="4E0B9857" w14:textId="77777777" w:rsidTr="00872E82">
        <w:trPr>
          <w:cantSplit/>
        </w:trPr>
        <w:tc>
          <w:tcPr>
            <w:tcW w:w="218" w:type="pct"/>
          </w:tcPr>
          <w:p w14:paraId="4C0405D7" w14:textId="77777777" w:rsidR="00FD1BFD" w:rsidRPr="0010789C" w:rsidRDefault="00FD1BFD" w:rsidP="00122C88">
            <w:pPr>
              <w:rPr>
                <w:color w:val="0000FF"/>
                <w:lang w:val="fr-FR"/>
              </w:rPr>
            </w:pPr>
          </w:p>
        </w:tc>
        <w:tc>
          <w:tcPr>
            <w:tcW w:w="294" w:type="pct"/>
          </w:tcPr>
          <w:p w14:paraId="5160E019" w14:textId="77777777" w:rsidR="00FD1BFD" w:rsidRPr="0010789C" w:rsidRDefault="00FD1BFD" w:rsidP="00122C88">
            <w:pPr>
              <w:jc w:val="right"/>
              <w:rPr>
                <w:color w:val="0000FF"/>
                <w:lang w:val="fr-FR"/>
              </w:rPr>
            </w:pPr>
          </w:p>
        </w:tc>
        <w:tc>
          <w:tcPr>
            <w:tcW w:w="441" w:type="pct"/>
          </w:tcPr>
          <w:p w14:paraId="0C81F481" w14:textId="77777777" w:rsidR="00FD1BFD" w:rsidRPr="0010789C" w:rsidRDefault="00FD1BFD" w:rsidP="00122C88">
            <w:pPr>
              <w:jc w:val="right"/>
              <w:rPr>
                <w:color w:val="0000FF"/>
                <w:lang w:val="fr-FR"/>
              </w:rPr>
            </w:pPr>
          </w:p>
        </w:tc>
        <w:tc>
          <w:tcPr>
            <w:tcW w:w="432" w:type="pct"/>
            <w:gridSpan w:val="2"/>
          </w:tcPr>
          <w:p w14:paraId="708DAF09" w14:textId="77777777" w:rsidR="00FD1BFD" w:rsidRPr="0010789C" w:rsidRDefault="00FD1BFD" w:rsidP="00122C88">
            <w:pPr>
              <w:jc w:val="right"/>
              <w:rPr>
                <w:color w:val="0000FF"/>
                <w:lang w:val="fr-FR"/>
              </w:rPr>
            </w:pPr>
          </w:p>
        </w:tc>
        <w:tc>
          <w:tcPr>
            <w:tcW w:w="3461" w:type="pct"/>
            <w:gridSpan w:val="6"/>
          </w:tcPr>
          <w:p w14:paraId="0680D2A0" w14:textId="77777777" w:rsidR="00FD1BFD" w:rsidRPr="0010789C" w:rsidRDefault="00FD1BFD" w:rsidP="00FD1BFD">
            <w:pPr>
              <w:spacing w:line="240" w:lineRule="atLeast"/>
              <w:jc w:val="both"/>
              <w:rPr>
                <w:rFonts w:ascii="Arial" w:hAnsi="Arial"/>
                <w:color w:val="0000FF"/>
                <w:lang w:val="fr-BE"/>
              </w:rPr>
            </w:pPr>
          </w:p>
        </w:tc>
        <w:tc>
          <w:tcPr>
            <w:tcW w:w="155" w:type="pct"/>
          </w:tcPr>
          <w:p w14:paraId="171CFC66" w14:textId="77777777" w:rsidR="00FD1BFD" w:rsidRPr="0010789C" w:rsidRDefault="00FD1BFD" w:rsidP="00122C88">
            <w:pPr>
              <w:rPr>
                <w:rFonts w:ascii="Arial" w:hAnsi="Arial" w:cs="Arial"/>
                <w:color w:val="0000FF"/>
                <w:lang w:val="fr-BE"/>
              </w:rPr>
            </w:pPr>
          </w:p>
        </w:tc>
      </w:tr>
      <w:tr w:rsidR="00FD1BFD" w:rsidRPr="00E57863" w14:paraId="167CB31F" w14:textId="77777777" w:rsidTr="00872E82">
        <w:trPr>
          <w:cantSplit/>
        </w:trPr>
        <w:tc>
          <w:tcPr>
            <w:tcW w:w="218" w:type="pct"/>
          </w:tcPr>
          <w:p w14:paraId="2DE01FCB" w14:textId="77777777" w:rsidR="00FD1BFD" w:rsidRPr="0010789C" w:rsidRDefault="00FD1BFD" w:rsidP="00122C88">
            <w:pPr>
              <w:rPr>
                <w:color w:val="0000FF"/>
                <w:lang w:val="fr-FR"/>
              </w:rPr>
            </w:pPr>
          </w:p>
        </w:tc>
        <w:tc>
          <w:tcPr>
            <w:tcW w:w="294" w:type="pct"/>
          </w:tcPr>
          <w:p w14:paraId="0A306E97" w14:textId="77777777" w:rsidR="00FD1BFD" w:rsidRPr="0010789C" w:rsidRDefault="00FD1BFD" w:rsidP="00122C88">
            <w:pPr>
              <w:jc w:val="right"/>
              <w:rPr>
                <w:color w:val="0000FF"/>
                <w:lang w:val="fr-FR"/>
              </w:rPr>
            </w:pPr>
          </w:p>
        </w:tc>
        <w:tc>
          <w:tcPr>
            <w:tcW w:w="441" w:type="pct"/>
          </w:tcPr>
          <w:p w14:paraId="7F0F4109" w14:textId="77777777" w:rsidR="00FD1BFD" w:rsidRPr="0010789C" w:rsidRDefault="00FD1BFD" w:rsidP="00122C88">
            <w:pPr>
              <w:jc w:val="right"/>
              <w:rPr>
                <w:color w:val="0000FF"/>
                <w:lang w:val="fr-FR"/>
              </w:rPr>
            </w:pPr>
          </w:p>
        </w:tc>
        <w:tc>
          <w:tcPr>
            <w:tcW w:w="432" w:type="pct"/>
            <w:gridSpan w:val="2"/>
          </w:tcPr>
          <w:p w14:paraId="073F0097" w14:textId="77777777" w:rsidR="00FD1BFD" w:rsidRPr="0010789C" w:rsidRDefault="00FD1BFD" w:rsidP="00122C88">
            <w:pPr>
              <w:jc w:val="right"/>
              <w:rPr>
                <w:color w:val="0000FF"/>
                <w:lang w:val="fr-FR"/>
              </w:rPr>
            </w:pPr>
          </w:p>
        </w:tc>
        <w:tc>
          <w:tcPr>
            <w:tcW w:w="3461" w:type="pct"/>
            <w:gridSpan w:val="6"/>
          </w:tcPr>
          <w:p w14:paraId="17066053" w14:textId="77777777" w:rsidR="00FD1BFD" w:rsidRPr="0010789C" w:rsidRDefault="00FD1BFD" w:rsidP="00FD1BFD">
            <w:pPr>
              <w:spacing w:line="240" w:lineRule="atLeast"/>
              <w:jc w:val="both"/>
              <w:rPr>
                <w:rFonts w:ascii="Arial" w:hAnsi="Arial"/>
                <w:color w:val="0000FF"/>
                <w:lang w:val="fr-BE"/>
              </w:rPr>
            </w:pPr>
            <w:r w:rsidRPr="0010789C">
              <w:rPr>
                <w:rFonts w:ascii="Arial" w:hAnsi="Arial"/>
                <w:color w:val="0000FF"/>
                <w:lang w:val="fr-BE"/>
              </w:rPr>
              <w:t>c.2.) Pour une articulation de genou mécatronique de type II, les</w:t>
            </w:r>
            <w:r w:rsidR="00EA419C" w:rsidRPr="0010789C">
              <w:rPr>
                <w:rFonts w:ascii="Arial" w:hAnsi="Arial"/>
                <w:color w:val="0000FF"/>
                <w:lang w:val="fr-BE"/>
              </w:rPr>
              <w:t xml:space="preserve">  </w:t>
            </w:r>
            <w:r w:rsidRPr="0010789C">
              <w:rPr>
                <w:rFonts w:ascii="Arial" w:hAnsi="Arial"/>
                <w:color w:val="0000FF"/>
                <w:lang w:val="fr-BE"/>
              </w:rPr>
              <w:t>critères suivants doivent être rapportés dans l’évaluation finale :</w:t>
            </w:r>
          </w:p>
        </w:tc>
        <w:tc>
          <w:tcPr>
            <w:tcW w:w="155" w:type="pct"/>
          </w:tcPr>
          <w:p w14:paraId="6AA9FDDB" w14:textId="77777777" w:rsidR="00FD1BFD" w:rsidRPr="0010789C" w:rsidRDefault="00FD1BFD" w:rsidP="00122C88">
            <w:pPr>
              <w:rPr>
                <w:rFonts w:ascii="Arial" w:hAnsi="Arial" w:cs="Arial"/>
                <w:color w:val="0000FF"/>
                <w:lang w:val="fr-BE"/>
              </w:rPr>
            </w:pPr>
          </w:p>
        </w:tc>
      </w:tr>
      <w:tr w:rsidR="00FD1BFD" w:rsidRPr="00E57863" w14:paraId="52553023" w14:textId="77777777" w:rsidTr="00872E82">
        <w:trPr>
          <w:cantSplit/>
        </w:trPr>
        <w:tc>
          <w:tcPr>
            <w:tcW w:w="218" w:type="pct"/>
          </w:tcPr>
          <w:p w14:paraId="48F069B4" w14:textId="77777777" w:rsidR="00FD1BFD" w:rsidRPr="0010789C" w:rsidRDefault="00FD1BFD" w:rsidP="00122C88">
            <w:pPr>
              <w:rPr>
                <w:color w:val="0000FF"/>
                <w:lang w:val="fr-FR"/>
              </w:rPr>
            </w:pPr>
          </w:p>
        </w:tc>
        <w:tc>
          <w:tcPr>
            <w:tcW w:w="294" w:type="pct"/>
          </w:tcPr>
          <w:p w14:paraId="4A13F622" w14:textId="77777777" w:rsidR="00FD1BFD" w:rsidRPr="0010789C" w:rsidRDefault="00FD1BFD" w:rsidP="00122C88">
            <w:pPr>
              <w:jc w:val="right"/>
              <w:rPr>
                <w:color w:val="0000FF"/>
                <w:lang w:val="fr-FR"/>
              </w:rPr>
            </w:pPr>
          </w:p>
        </w:tc>
        <w:tc>
          <w:tcPr>
            <w:tcW w:w="441" w:type="pct"/>
          </w:tcPr>
          <w:p w14:paraId="7AD644B9" w14:textId="77777777" w:rsidR="00FD1BFD" w:rsidRPr="0010789C" w:rsidRDefault="00FD1BFD" w:rsidP="00122C88">
            <w:pPr>
              <w:jc w:val="right"/>
              <w:rPr>
                <w:color w:val="0000FF"/>
                <w:lang w:val="fr-FR"/>
              </w:rPr>
            </w:pPr>
          </w:p>
        </w:tc>
        <w:tc>
          <w:tcPr>
            <w:tcW w:w="432" w:type="pct"/>
            <w:gridSpan w:val="2"/>
          </w:tcPr>
          <w:p w14:paraId="09176D43" w14:textId="77777777" w:rsidR="00FD1BFD" w:rsidRPr="0010789C" w:rsidRDefault="00FD1BFD" w:rsidP="00122C88">
            <w:pPr>
              <w:jc w:val="right"/>
              <w:rPr>
                <w:color w:val="0000FF"/>
                <w:lang w:val="fr-FR"/>
              </w:rPr>
            </w:pPr>
          </w:p>
        </w:tc>
        <w:tc>
          <w:tcPr>
            <w:tcW w:w="3461" w:type="pct"/>
            <w:gridSpan w:val="6"/>
          </w:tcPr>
          <w:p w14:paraId="62C76726" w14:textId="77777777" w:rsidR="00FD1BFD" w:rsidRPr="0010789C" w:rsidRDefault="00FD1BFD" w:rsidP="00FD1BFD">
            <w:pPr>
              <w:spacing w:line="240" w:lineRule="atLeast"/>
              <w:jc w:val="both"/>
              <w:rPr>
                <w:rFonts w:ascii="Arial" w:hAnsi="Arial"/>
                <w:color w:val="0000FF"/>
                <w:lang w:val="fr-BE"/>
              </w:rPr>
            </w:pPr>
          </w:p>
        </w:tc>
        <w:tc>
          <w:tcPr>
            <w:tcW w:w="155" w:type="pct"/>
          </w:tcPr>
          <w:p w14:paraId="16CD0568" w14:textId="77777777" w:rsidR="00FD1BFD" w:rsidRPr="0010789C" w:rsidRDefault="00FD1BFD" w:rsidP="00122C88">
            <w:pPr>
              <w:rPr>
                <w:rFonts w:ascii="Arial" w:hAnsi="Arial" w:cs="Arial"/>
                <w:color w:val="0000FF"/>
                <w:lang w:val="fr-BE"/>
              </w:rPr>
            </w:pPr>
          </w:p>
        </w:tc>
      </w:tr>
      <w:tr w:rsidR="00FD1BFD" w:rsidRPr="00E57863" w14:paraId="1D2D5A42" w14:textId="77777777" w:rsidTr="00872E82">
        <w:trPr>
          <w:cantSplit/>
        </w:trPr>
        <w:tc>
          <w:tcPr>
            <w:tcW w:w="218" w:type="pct"/>
          </w:tcPr>
          <w:p w14:paraId="292481E3" w14:textId="77777777" w:rsidR="00FD1BFD" w:rsidRPr="0010789C" w:rsidRDefault="00FD1BFD" w:rsidP="00122C88">
            <w:pPr>
              <w:rPr>
                <w:color w:val="0000FF"/>
                <w:lang w:val="fr-FR"/>
              </w:rPr>
            </w:pPr>
          </w:p>
        </w:tc>
        <w:tc>
          <w:tcPr>
            <w:tcW w:w="294" w:type="pct"/>
          </w:tcPr>
          <w:p w14:paraId="7897ACC4" w14:textId="77777777" w:rsidR="00FD1BFD" w:rsidRPr="0010789C" w:rsidRDefault="00FD1BFD" w:rsidP="00122C88">
            <w:pPr>
              <w:jc w:val="right"/>
              <w:rPr>
                <w:color w:val="0000FF"/>
                <w:lang w:val="fr-FR"/>
              </w:rPr>
            </w:pPr>
          </w:p>
        </w:tc>
        <w:tc>
          <w:tcPr>
            <w:tcW w:w="441" w:type="pct"/>
          </w:tcPr>
          <w:p w14:paraId="6DCBCA18" w14:textId="77777777" w:rsidR="00FD1BFD" w:rsidRPr="0010789C" w:rsidRDefault="00FD1BFD" w:rsidP="00122C88">
            <w:pPr>
              <w:jc w:val="right"/>
              <w:rPr>
                <w:color w:val="0000FF"/>
                <w:lang w:val="fr-FR"/>
              </w:rPr>
            </w:pPr>
          </w:p>
        </w:tc>
        <w:tc>
          <w:tcPr>
            <w:tcW w:w="432" w:type="pct"/>
            <w:gridSpan w:val="2"/>
          </w:tcPr>
          <w:p w14:paraId="3E14F454" w14:textId="77777777" w:rsidR="00FD1BFD" w:rsidRPr="0010789C" w:rsidRDefault="00FD1BFD" w:rsidP="00122C88">
            <w:pPr>
              <w:jc w:val="right"/>
              <w:rPr>
                <w:color w:val="0000FF"/>
                <w:lang w:val="fr-FR"/>
              </w:rPr>
            </w:pPr>
          </w:p>
        </w:tc>
        <w:tc>
          <w:tcPr>
            <w:tcW w:w="3461" w:type="pct"/>
            <w:gridSpan w:val="6"/>
          </w:tcPr>
          <w:p w14:paraId="44EE0CDD" w14:textId="77777777" w:rsidR="00FD1BFD" w:rsidRPr="0010789C" w:rsidRDefault="00FD1BFD" w:rsidP="00FD1BFD">
            <w:pPr>
              <w:spacing w:line="240" w:lineRule="atLeast"/>
              <w:jc w:val="both"/>
              <w:rPr>
                <w:rFonts w:ascii="Arial" w:hAnsi="Arial"/>
                <w:color w:val="0000FF"/>
                <w:lang w:val="fr-BE"/>
              </w:rPr>
            </w:pPr>
            <w:r w:rsidRPr="0010789C">
              <w:rPr>
                <w:rFonts w:ascii="Arial" w:hAnsi="Arial"/>
                <w:color w:val="0000FF"/>
                <w:lang w:val="fr-BE"/>
              </w:rPr>
              <w:t>1/ Obtenir une amélioration significative de l’AMP PRO avec genou</w:t>
            </w:r>
            <w:r w:rsidR="00EA419C" w:rsidRPr="0010789C">
              <w:rPr>
                <w:rFonts w:ascii="Arial" w:hAnsi="Arial"/>
                <w:color w:val="0000FF"/>
                <w:lang w:val="fr-BE"/>
              </w:rPr>
              <w:t xml:space="preserve">  </w:t>
            </w:r>
            <w:r w:rsidRPr="0010789C">
              <w:rPr>
                <w:rFonts w:ascii="Arial" w:hAnsi="Arial"/>
                <w:color w:val="0000FF"/>
                <w:lang w:val="fr-BE"/>
              </w:rPr>
              <w:t>mécatronique pour les items 13, 16, 17, 18, 19 et 21</w:t>
            </w:r>
          </w:p>
        </w:tc>
        <w:tc>
          <w:tcPr>
            <w:tcW w:w="155" w:type="pct"/>
          </w:tcPr>
          <w:p w14:paraId="7B7045A9" w14:textId="77777777" w:rsidR="00FD1BFD" w:rsidRPr="0010789C" w:rsidRDefault="00FD1BFD" w:rsidP="00122C88">
            <w:pPr>
              <w:rPr>
                <w:rFonts w:ascii="Arial" w:hAnsi="Arial" w:cs="Arial"/>
                <w:color w:val="0000FF"/>
                <w:lang w:val="fr-BE"/>
              </w:rPr>
            </w:pPr>
          </w:p>
        </w:tc>
      </w:tr>
      <w:tr w:rsidR="00FD1BFD" w:rsidRPr="00E57863" w14:paraId="12D62DBA" w14:textId="77777777" w:rsidTr="00872E82">
        <w:trPr>
          <w:cantSplit/>
        </w:trPr>
        <w:tc>
          <w:tcPr>
            <w:tcW w:w="218" w:type="pct"/>
          </w:tcPr>
          <w:p w14:paraId="6FEC652C" w14:textId="77777777" w:rsidR="00FD1BFD" w:rsidRPr="0010789C" w:rsidRDefault="00FD1BFD" w:rsidP="00122C88">
            <w:pPr>
              <w:rPr>
                <w:color w:val="0000FF"/>
                <w:lang w:val="fr-FR"/>
              </w:rPr>
            </w:pPr>
          </w:p>
        </w:tc>
        <w:tc>
          <w:tcPr>
            <w:tcW w:w="294" w:type="pct"/>
          </w:tcPr>
          <w:p w14:paraId="5AF248F6" w14:textId="77777777" w:rsidR="00FD1BFD" w:rsidRPr="0010789C" w:rsidRDefault="00FD1BFD" w:rsidP="00122C88">
            <w:pPr>
              <w:jc w:val="right"/>
              <w:rPr>
                <w:color w:val="0000FF"/>
                <w:lang w:val="fr-FR"/>
              </w:rPr>
            </w:pPr>
          </w:p>
        </w:tc>
        <w:tc>
          <w:tcPr>
            <w:tcW w:w="441" w:type="pct"/>
          </w:tcPr>
          <w:p w14:paraId="1BE5E880" w14:textId="77777777" w:rsidR="00FD1BFD" w:rsidRPr="0010789C" w:rsidRDefault="00FD1BFD" w:rsidP="00122C88">
            <w:pPr>
              <w:jc w:val="right"/>
              <w:rPr>
                <w:color w:val="0000FF"/>
                <w:lang w:val="fr-FR"/>
              </w:rPr>
            </w:pPr>
          </w:p>
        </w:tc>
        <w:tc>
          <w:tcPr>
            <w:tcW w:w="432" w:type="pct"/>
            <w:gridSpan w:val="2"/>
          </w:tcPr>
          <w:p w14:paraId="5E1535E3" w14:textId="77777777" w:rsidR="00FD1BFD" w:rsidRPr="0010789C" w:rsidRDefault="00FD1BFD" w:rsidP="00122C88">
            <w:pPr>
              <w:jc w:val="right"/>
              <w:rPr>
                <w:color w:val="0000FF"/>
                <w:lang w:val="fr-FR"/>
              </w:rPr>
            </w:pPr>
          </w:p>
        </w:tc>
        <w:tc>
          <w:tcPr>
            <w:tcW w:w="3461" w:type="pct"/>
            <w:gridSpan w:val="6"/>
          </w:tcPr>
          <w:p w14:paraId="6EC138ED" w14:textId="77777777" w:rsidR="00FD1BFD" w:rsidRPr="0010789C" w:rsidRDefault="00FD1BFD" w:rsidP="00FD1BFD">
            <w:pPr>
              <w:spacing w:line="240" w:lineRule="atLeast"/>
              <w:jc w:val="both"/>
              <w:rPr>
                <w:rFonts w:ascii="Arial" w:hAnsi="Arial"/>
                <w:color w:val="0000FF"/>
                <w:lang w:val="fr-BE"/>
              </w:rPr>
            </w:pPr>
          </w:p>
        </w:tc>
        <w:tc>
          <w:tcPr>
            <w:tcW w:w="155" w:type="pct"/>
          </w:tcPr>
          <w:p w14:paraId="05B1D8C8" w14:textId="77777777" w:rsidR="00FD1BFD" w:rsidRPr="0010789C" w:rsidRDefault="00FD1BFD" w:rsidP="00122C88">
            <w:pPr>
              <w:rPr>
                <w:rFonts w:ascii="Arial" w:hAnsi="Arial" w:cs="Arial"/>
                <w:color w:val="0000FF"/>
                <w:lang w:val="fr-BE"/>
              </w:rPr>
            </w:pPr>
          </w:p>
        </w:tc>
      </w:tr>
      <w:tr w:rsidR="00FD1BFD" w:rsidRPr="00E57863" w14:paraId="057E186E" w14:textId="77777777" w:rsidTr="00872E82">
        <w:trPr>
          <w:cantSplit/>
        </w:trPr>
        <w:tc>
          <w:tcPr>
            <w:tcW w:w="218" w:type="pct"/>
          </w:tcPr>
          <w:p w14:paraId="3DA4ED78" w14:textId="77777777" w:rsidR="00FD1BFD" w:rsidRPr="0010789C" w:rsidRDefault="00FD1BFD" w:rsidP="00122C88">
            <w:pPr>
              <w:rPr>
                <w:color w:val="0000FF"/>
                <w:lang w:val="fr-FR"/>
              </w:rPr>
            </w:pPr>
          </w:p>
        </w:tc>
        <w:tc>
          <w:tcPr>
            <w:tcW w:w="294" w:type="pct"/>
          </w:tcPr>
          <w:p w14:paraId="7B36F792" w14:textId="77777777" w:rsidR="00FD1BFD" w:rsidRPr="0010789C" w:rsidRDefault="00FD1BFD" w:rsidP="00122C88">
            <w:pPr>
              <w:jc w:val="right"/>
              <w:rPr>
                <w:color w:val="0000FF"/>
                <w:lang w:val="fr-FR"/>
              </w:rPr>
            </w:pPr>
          </w:p>
        </w:tc>
        <w:tc>
          <w:tcPr>
            <w:tcW w:w="441" w:type="pct"/>
          </w:tcPr>
          <w:p w14:paraId="06C49A39" w14:textId="77777777" w:rsidR="00FD1BFD" w:rsidRPr="0010789C" w:rsidRDefault="00FD1BFD" w:rsidP="00122C88">
            <w:pPr>
              <w:jc w:val="right"/>
              <w:rPr>
                <w:color w:val="0000FF"/>
                <w:lang w:val="fr-FR"/>
              </w:rPr>
            </w:pPr>
          </w:p>
        </w:tc>
        <w:tc>
          <w:tcPr>
            <w:tcW w:w="432" w:type="pct"/>
            <w:gridSpan w:val="2"/>
          </w:tcPr>
          <w:p w14:paraId="3F5D2BB0" w14:textId="77777777" w:rsidR="00FD1BFD" w:rsidRPr="0010789C" w:rsidRDefault="00FD1BFD" w:rsidP="00122C88">
            <w:pPr>
              <w:jc w:val="right"/>
              <w:rPr>
                <w:color w:val="0000FF"/>
                <w:lang w:val="fr-FR"/>
              </w:rPr>
            </w:pPr>
          </w:p>
        </w:tc>
        <w:tc>
          <w:tcPr>
            <w:tcW w:w="3461" w:type="pct"/>
            <w:gridSpan w:val="6"/>
          </w:tcPr>
          <w:p w14:paraId="7461D481" w14:textId="77777777" w:rsidR="00FD1BFD" w:rsidRPr="0010789C" w:rsidRDefault="00FD1BFD" w:rsidP="00FD1BFD">
            <w:pPr>
              <w:spacing w:line="240" w:lineRule="atLeast"/>
              <w:jc w:val="both"/>
              <w:rPr>
                <w:rFonts w:ascii="Arial" w:hAnsi="Arial"/>
                <w:color w:val="0000FF"/>
                <w:lang w:val="fr-BE"/>
              </w:rPr>
            </w:pPr>
            <w:r w:rsidRPr="0010789C">
              <w:rPr>
                <w:rFonts w:ascii="Arial" w:hAnsi="Arial"/>
                <w:color w:val="0000FF"/>
                <w:lang w:val="fr-BE"/>
              </w:rPr>
              <w:t>2/ Réduction du risque de chute et amélioration de l’équilibre avec</w:t>
            </w:r>
            <w:r w:rsidR="00EA419C" w:rsidRPr="0010789C">
              <w:rPr>
                <w:rFonts w:ascii="Arial" w:hAnsi="Arial"/>
                <w:color w:val="0000FF"/>
                <w:lang w:val="fr-BE"/>
              </w:rPr>
              <w:t xml:space="preserve">  </w:t>
            </w:r>
            <w:r w:rsidRPr="0010789C">
              <w:rPr>
                <w:rFonts w:ascii="Arial" w:hAnsi="Arial"/>
                <w:color w:val="0000FF"/>
                <w:lang w:val="fr-BE"/>
              </w:rPr>
              <w:t>genou mécatronique: Timed up and go &lt; 19sec : adéquat</w:t>
            </w:r>
          </w:p>
        </w:tc>
        <w:tc>
          <w:tcPr>
            <w:tcW w:w="155" w:type="pct"/>
          </w:tcPr>
          <w:p w14:paraId="68224356" w14:textId="77777777" w:rsidR="00FD1BFD" w:rsidRPr="0010789C" w:rsidRDefault="00FD1BFD" w:rsidP="00122C88">
            <w:pPr>
              <w:rPr>
                <w:rFonts w:ascii="Arial" w:hAnsi="Arial" w:cs="Arial"/>
                <w:color w:val="0000FF"/>
                <w:lang w:val="fr-BE"/>
              </w:rPr>
            </w:pPr>
          </w:p>
        </w:tc>
      </w:tr>
      <w:tr w:rsidR="00FD1BFD" w:rsidRPr="00E57863" w14:paraId="1E877BBF" w14:textId="77777777" w:rsidTr="00872E82">
        <w:trPr>
          <w:cantSplit/>
        </w:trPr>
        <w:tc>
          <w:tcPr>
            <w:tcW w:w="218" w:type="pct"/>
          </w:tcPr>
          <w:p w14:paraId="517BF3CD" w14:textId="77777777" w:rsidR="00FD1BFD" w:rsidRPr="0010789C" w:rsidRDefault="00FD1BFD" w:rsidP="00122C88">
            <w:pPr>
              <w:rPr>
                <w:color w:val="0000FF"/>
                <w:lang w:val="fr-BE"/>
              </w:rPr>
            </w:pPr>
          </w:p>
        </w:tc>
        <w:tc>
          <w:tcPr>
            <w:tcW w:w="294" w:type="pct"/>
          </w:tcPr>
          <w:p w14:paraId="1B44D006" w14:textId="77777777" w:rsidR="00FD1BFD" w:rsidRPr="0010789C" w:rsidRDefault="00FD1BFD" w:rsidP="00122C88">
            <w:pPr>
              <w:jc w:val="right"/>
              <w:rPr>
                <w:color w:val="0000FF"/>
                <w:lang w:val="fr-BE"/>
              </w:rPr>
            </w:pPr>
          </w:p>
        </w:tc>
        <w:tc>
          <w:tcPr>
            <w:tcW w:w="441" w:type="pct"/>
          </w:tcPr>
          <w:p w14:paraId="39ED33C5" w14:textId="77777777" w:rsidR="00FD1BFD" w:rsidRPr="0010789C" w:rsidRDefault="00FD1BFD" w:rsidP="00122C88">
            <w:pPr>
              <w:jc w:val="right"/>
              <w:rPr>
                <w:color w:val="0000FF"/>
                <w:lang w:val="fr-BE"/>
              </w:rPr>
            </w:pPr>
          </w:p>
        </w:tc>
        <w:tc>
          <w:tcPr>
            <w:tcW w:w="432" w:type="pct"/>
            <w:gridSpan w:val="2"/>
          </w:tcPr>
          <w:p w14:paraId="5BE7F23E" w14:textId="77777777" w:rsidR="00FD1BFD" w:rsidRPr="0010789C" w:rsidRDefault="00FD1BFD" w:rsidP="00122C88">
            <w:pPr>
              <w:jc w:val="right"/>
              <w:rPr>
                <w:color w:val="0000FF"/>
                <w:lang w:val="fr-BE"/>
              </w:rPr>
            </w:pPr>
          </w:p>
        </w:tc>
        <w:tc>
          <w:tcPr>
            <w:tcW w:w="3461" w:type="pct"/>
            <w:gridSpan w:val="6"/>
          </w:tcPr>
          <w:p w14:paraId="6C452104" w14:textId="77777777" w:rsidR="00FD1BFD" w:rsidRPr="0010789C" w:rsidRDefault="00FD1BFD" w:rsidP="00FD1BFD">
            <w:pPr>
              <w:spacing w:line="240" w:lineRule="atLeast"/>
              <w:jc w:val="both"/>
              <w:rPr>
                <w:rFonts w:ascii="Arial" w:hAnsi="Arial"/>
                <w:color w:val="0000FF"/>
                <w:lang w:val="fr-BE"/>
              </w:rPr>
            </w:pPr>
          </w:p>
        </w:tc>
        <w:tc>
          <w:tcPr>
            <w:tcW w:w="155" w:type="pct"/>
          </w:tcPr>
          <w:p w14:paraId="33109742" w14:textId="77777777" w:rsidR="00FD1BFD" w:rsidRPr="0010789C" w:rsidRDefault="00FD1BFD" w:rsidP="00122C88">
            <w:pPr>
              <w:rPr>
                <w:rFonts w:ascii="Arial" w:hAnsi="Arial" w:cs="Arial"/>
                <w:color w:val="0000FF"/>
                <w:lang w:val="fr-BE"/>
              </w:rPr>
            </w:pPr>
          </w:p>
        </w:tc>
      </w:tr>
      <w:tr w:rsidR="00FD1BFD" w:rsidRPr="0010789C" w14:paraId="50F61F63" w14:textId="77777777" w:rsidTr="00872E82">
        <w:trPr>
          <w:cantSplit/>
        </w:trPr>
        <w:tc>
          <w:tcPr>
            <w:tcW w:w="218" w:type="pct"/>
          </w:tcPr>
          <w:p w14:paraId="4EA30DC7" w14:textId="77777777" w:rsidR="00FD1BFD" w:rsidRPr="0010789C" w:rsidRDefault="00FD1BFD" w:rsidP="00122C88">
            <w:pPr>
              <w:rPr>
                <w:color w:val="0000FF"/>
                <w:lang w:val="fr-BE"/>
              </w:rPr>
            </w:pPr>
          </w:p>
        </w:tc>
        <w:tc>
          <w:tcPr>
            <w:tcW w:w="294" w:type="pct"/>
          </w:tcPr>
          <w:p w14:paraId="60545864" w14:textId="77777777" w:rsidR="00FD1BFD" w:rsidRPr="0010789C" w:rsidRDefault="00FD1BFD" w:rsidP="00122C88">
            <w:pPr>
              <w:jc w:val="right"/>
              <w:rPr>
                <w:color w:val="0000FF"/>
                <w:lang w:val="fr-BE"/>
              </w:rPr>
            </w:pPr>
          </w:p>
        </w:tc>
        <w:tc>
          <w:tcPr>
            <w:tcW w:w="441" w:type="pct"/>
          </w:tcPr>
          <w:p w14:paraId="1ECFF103" w14:textId="77777777" w:rsidR="00FD1BFD" w:rsidRPr="0010789C" w:rsidRDefault="00FD1BFD" w:rsidP="00122C88">
            <w:pPr>
              <w:jc w:val="right"/>
              <w:rPr>
                <w:color w:val="0000FF"/>
                <w:lang w:val="fr-BE"/>
              </w:rPr>
            </w:pPr>
          </w:p>
        </w:tc>
        <w:tc>
          <w:tcPr>
            <w:tcW w:w="432" w:type="pct"/>
            <w:gridSpan w:val="2"/>
          </w:tcPr>
          <w:p w14:paraId="2A5DBD28" w14:textId="77777777" w:rsidR="00FD1BFD" w:rsidRPr="0010789C" w:rsidRDefault="00FD1BFD" w:rsidP="00122C88">
            <w:pPr>
              <w:jc w:val="right"/>
              <w:rPr>
                <w:color w:val="0000FF"/>
                <w:lang w:val="fr-BE"/>
              </w:rPr>
            </w:pPr>
          </w:p>
        </w:tc>
        <w:tc>
          <w:tcPr>
            <w:tcW w:w="3461" w:type="pct"/>
            <w:gridSpan w:val="6"/>
          </w:tcPr>
          <w:p w14:paraId="692E82CB" w14:textId="77777777" w:rsidR="00FD1BFD" w:rsidRPr="0010789C" w:rsidRDefault="00FD1BFD" w:rsidP="00FD1BFD">
            <w:pPr>
              <w:spacing w:line="240" w:lineRule="atLeast"/>
              <w:jc w:val="both"/>
              <w:rPr>
                <w:rFonts w:ascii="Arial" w:hAnsi="Arial"/>
                <w:color w:val="0000FF"/>
                <w:lang w:val="fr-BE"/>
              </w:rPr>
            </w:pPr>
            <w:r w:rsidRPr="0010789C">
              <w:rPr>
                <w:rFonts w:ascii="Arial" w:hAnsi="Arial"/>
                <w:color w:val="0000FF"/>
                <w:lang w:val="fr-BE"/>
              </w:rPr>
              <w:t>3/ Marcher régulièrement :</w:t>
            </w:r>
          </w:p>
        </w:tc>
        <w:tc>
          <w:tcPr>
            <w:tcW w:w="155" w:type="pct"/>
          </w:tcPr>
          <w:p w14:paraId="385C88BA" w14:textId="77777777" w:rsidR="00FD1BFD" w:rsidRPr="0010789C" w:rsidRDefault="00FD1BFD" w:rsidP="00122C88">
            <w:pPr>
              <w:rPr>
                <w:rFonts w:ascii="Arial" w:hAnsi="Arial" w:cs="Arial"/>
                <w:color w:val="0000FF"/>
              </w:rPr>
            </w:pPr>
          </w:p>
        </w:tc>
      </w:tr>
      <w:tr w:rsidR="00FD1BFD" w:rsidRPr="00E57863" w14:paraId="1095654D" w14:textId="77777777" w:rsidTr="00872E82">
        <w:trPr>
          <w:cantSplit/>
        </w:trPr>
        <w:tc>
          <w:tcPr>
            <w:tcW w:w="218" w:type="pct"/>
          </w:tcPr>
          <w:p w14:paraId="0D1EEE50" w14:textId="77777777" w:rsidR="00FD1BFD" w:rsidRPr="0010789C" w:rsidRDefault="00FD1BFD" w:rsidP="00122C88">
            <w:pPr>
              <w:rPr>
                <w:color w:val="0000FF"/>
                <w:lang w:val="fr-FR"/>
              </w:rPr>
            </w:pPr>
          </w:p>
        </w:tc>
        <w:tc>
          <w:tcPr>
            <w:tcW w:w="294" w:type="pct"/>
          </w:tcPr>
          <w:p w14:paraId="76A92244" w14:textId="77777777" w:rsidR="00FD1BFD" w:rsidRPr="0010789C" w:rsidRDefault="00FD1BFD" w:rsidP="00122C88">
            <w:pPr>
              <w:jc w:val="right"/>
              <w:rPr>
                <w:color w:val="0000FF"/>
                <w:lang w:val="fr-FR"/>
              </w:rPr>
            </w:pPr>
          </w:p>
        </w:tc>
        <w:tc>
          <w:tcPr>
            <w:tcW w:w="441" w:type="pct"/>
          </w:tcPr>
          <w:p w14:paraId="5194752D" w14:textId="77777777" w:rsidR="00FD1BFD" w:rsidRPr="0010789C" w:rsidRDefault="00FD1BFD" w:rsidP="00122C88">
            <w:pPr>
              <w:jc w:val="right"/>
              <w:rPr>
                <w:color w:val="0000FF"/>
                <w:lang w:val="fr-FR"/>
              </w:rPr>
            </w:pPr>
          </w:p>
        </w:tc>
        <w:tc>
          <w:tcPr>
            <w:tcW w:w="432" w:type="pct"/>
            <w:gridSpan w:val="2"/>
          </w:tcPr>
          <w:p w14:paraId="47601D88" w14:textId="77777777" w:rsidR="00FD1BFD" w:rsidRPr="0010789C" w:rsidRDefault="00FD1BFD" w:rsidP="00122C88">
            <w:pPr>
              <w:jc w:val="right"/>
              <w:rPr>
                <w:color w:val="0000FF"/>
                <w:lang w:val="fr-FR"/>
              </w:rPr>
            </w:pPr>
          </w:p>
        </w:tc>
        <w:tc>
          <w:tcPr>
            <w:tcW w:w="3461" w:type="pct"/>
            <w:gridSpan w:val="6"/>
          </w:tcPr>
          <w:p w14:paraId="4D59D09C" w14:textId="77777777" w:rsidR="00FD1BFD" w:rsidRPr="0010789C" w:rsidRDefault="00FD1BFD" w:rsidP="000A2BB3">
            <w:pPr>
              <w:pStyle w:val="Paragraphedeliste"/>
              <w:numPr>
                <w:ilvl w:val="0"/>
                <w:numId w:val="9"/>
              </w:numPr>
              <w:spacing w:line="240" w:lineRule="atLeast"/>
              <w:jc w:val="both"/>
              <w:rPr>
                <w:rFonts w:ascii="Arial" w:hAnsi="Arial"/>
                <w:color w:val="0000FF"/>
                <w:lang w:val="fr-BE"/>
              </w:rPr>
            </w:pPr>
            <w:r w:rsidRPr="0010789C">
              <w:rPr>
                <w:rFonts w:ascii="Arial" w:hAnsi="Arial"/>
                <w:color w:val="0000FF"/>
                <w:lang w:val="fr-BE"/>
              </w:rPr>
              <w:t>Pour les patients présentant une désarticulation unilatérale du</w:t>
            </w:r>
            <w:r w:rsidR="00EA419C" w:rsidRPr="0010789C">
              <w:rPr>
                <w:rFonts w:ascii="Arial" w:hAnsi="Arial"/>
                <w:color w:val="0000FF"/>
                <w:lang w:val="fr-BE"/>
              </w:rPr>
              <w:t xml:space="preserve">  </w:t>
            </w:r>
            <w:r w:rsidRPr="0010789C">
              <w:rPr>
                <w:rFonts w:ascii="Arial" w:hAnsi="Arial"/>
                <w:color w:val="0000FF"/>
                <w:lang w:val="fr-BE"/>
              </w:rPr>
              <w:t>genou ou une amputation unilatérale de la cuisse : en moyenne</w:t>
            </w:r>
            <w:r w:rsidR="00EA419C" w:rsidRPr="0010789C">
              <w:rPr>
                <w:rFonts w:ascii="Arial" w:hAnsi="Arial"/>
                <w:color w:val="0000FF"/>
                <w:lang w:val="fr-BE"/>
              </w:rPr>
              <w:t xml:space="preserve">  </w:t>
            </w:r>
            <w:r w:rsidRPr="0010789C">
              <w:rPr>
                <w:rFonts w:ascii="Arial" w:hAnsi="Arial"/>
                <w:color w:val="0000FF"/>
                <w:lang w:val="fr-BE"/>
              </w:rPr>
              <w:t>2 km par jour</w:t>
            </w:r>
          </w:p>
        </w:tc>
        <w:tc>
          <w:tcPr>
            <w:tcW w:w="155" w:type="pct"/>
          </w:tcPr>
          <w:p w14:paraId="09A4C139" w14:textId="77777777" w:rsidR="00FD1BFD" w:rsidRPr="0010789C" w:rsidRDefault="00FD1BFD" w:rsidP="00122C88">
            <w:pPr>
              <w:rPr>
                <w:rFonts w:ascii="Arial" w:hAnsi="Arial" w:cs="Arial"/>
                <w:color w:val="0000FF"/>
                <w:lang w:val="fr-BE"/>
              </w:rPr>
            </w:pPr>
          </w:p>
        </w:tc>
      </w:tr>
      <w:tr w:rsidR="00FD1BFD" w:rsidRPr="00E57863" w14:paraId="5DA52DCF" w14:textId="77777777" w:rsidTr="00872E82">
        <w:trPr>
          <w:cantSplit/>
        </w:trPr>
        <w:tc>
          <w:tcPr>
            <w:tcW w:w="218" w:type="pct"/>
          </w:tcPr>
          <w:p w14:paraId="4E5BFA49" w14:textId="77777777" w:rsidR="00FD1BFD" w:rsidRPr="0010789C" w:rsidRDefault="00FD1BFD" w:rsidP="00122C88">
            <w:pPr>
              <w:rPr>
                <w:color w:val="0000FF"/>
                <w:lang w:val="fr-FR"/>
              </w:rPr>
            </w:pPr>
          </w:p>
        </w:tc>
        <w:tc>
          <w:tcPr>
            <w:tcW w:w="294" w:type="pct"/>
          </w:tcPr>
          <w:p w14:paraId="399DAF04" w14:textId="77777777" w:rsidR="00FD1BFD" w:rsidRPr="0010789C" w:rsidRDefault="00FD1BFD" w:rsidP="00122C88">
            <w:pPr>
              <w:jc w:val="right"/>
              <w:rPr>
                <w:color w:val="0000FF"/>
                <w:lang w:val="fr-FR"/>
              </w:rPr>
            </w:pPr>
          </w:p>
        </w:tc>
        <w:tc>
          <w:tcPr>
            <w:tcW w:w="441" w:type="pct"/>
          </w:tcPr>
          <w:p w14:paraId="715006E4" w14:textId="77777777" w:rsidR="00FD1BFD" w:rsidRPr="0010789C" w:rsidRDefault="00FD1BFD" w:rsidP="00122C88">
            <w:pPr>
              <w:jc w:val="right"/>
              <w:rPr>
                <w:color w:val="0000FF"/>
                <w:lang w:val="fr-FR"/>
              </w:rPr>
            </w:pPr>
          </w:p>
        </w:tc>
        <w:tc>
          <w:tcPr>
            <w:tcW w:w="432" w:type="pct"/>
            <w:gridSpan w:val="2"/>
          </w:tcPr>
          <w:p w14:paraId="26253BE3" w14:textId="77777777" w:rsidR="00FD1BFD" w:rsidRPr="0010789C" w:rsidRDefault="00FD1BFD" w:rsidP="00122C88">
            <w:pPr>
              <w:jc w:val="right"/>
              <w:rPr>
                <w:color w:val="0000FF"/>
                <w:lang w:val="fr-FR"/>
              </w:rPr>
            </w:pPr>
          </w:p>
        </w:tc>
        <w:tc>
          <w:tcPr>
            <w:tcW w:w="3461" w:type="pct"/>
            <w:gridSpan w:val="6"/>
          </w:tcPr>
          <w:p w14:paraId="7D772C08" w14:textId="77777777" w:rsidR="00FD1BFD" w:rsidRPr="0010789C" w:rsidRDefault="00FD1BFD" w:rsidP="000A2BB3">
            <w:pPr>
              <w:pStyle w:val="Paragraphedeliste"/>
              <w:numPr>
                <w:ilvl w:val="0"/>
                <w:numId w:val="9"/>
              </w:numPr>
              <w:spacing w:line="240" w:lineRule="atLeast"/>
              <w:jc w:val="both"/>
              <w:rPr>
                <w:rFonts w:ascii="Arial" w:hAnsi="Arial"/>
                <w:color w:val="0000FF"/>
                <w:lang w:val="fr-BE"/>
              </w:rPr>
            </w:pPr>
            <w:r w:rsidRPr="0010789C">
              <w:rPr>
                <w:rFonts w:ascii="Arial" w:hAnsi="Arial"/>
                <w:color w:val="0000FF"/>
                <w:lang w:val="fr-BE"/>
              </w:rPr>
              <w:t>Pour les patients présentant une désarticulation unilatérale de la</w:t>
            </w:r>
            <w:r w:rsidR="00EA419C" w:rsidRPr="0010789C">
              <w:rPr>
                <w:rFonts w:ascii="Arial" w:hAnsi="Arial"/>
                <w:color w:val="0000FF"/>
                <w:lang w:val="fr-BE"/>
              </w:rPr>
              <w:t xml:space="preserve">  </w:t>
            </w:r>
            <w:r w:rsidRPr="0010789C">
              <w:rPr>
                <w:rFonts w:ascii="Arial" w:hAnsi="Arial"/>
                <w:color w:val="0000FF"/>
                <w:lang w:val="fr-BE"/>
              </w:rPr>
              <w:t>hanche ou une hémipelvectomie unilatérale, des amputations</w:t>
            </w:r>
            <w:r w:rsidR="00EA419C" w:rsidRPr="0010789C">
              <w:rPr>
                <w:rFonts w:ascii="Arial" w:hAnsi="Arial"/>
                <w:color w:val="0000FF"/>
                <w:lang w:val="fr-BE"/>
              </w:rPr>
              <w:t xml:space="preserve">  </w:t>
            </w:r>
            <w:r w:rsidRPr="0010789C">
              <w:rPr>
                <w:rFonts w:ascii="Arial" w:hAnsi="Arial"/>
                <w:color w:val="0000FF"/>
                <w:lang w:val="fr-BE"/>
              </w:rPr>
              <w:t>bilatérales : en moyenne 1 km par jour</w:t>
            </w:r>
          </w:p>
        </w:tc>
        <w:tc>
          <w:tcPr>
            <w:tcW w:w="155" w:type="pct"/>
          </w:tcPr>
          <w:p w14:paraId="5FE1346D" w14:textId="77777777" w:rsidR="00FD1BFD" w:rsidRPr="0010789C" w:rsidRDefault="00FD1BFD" w:rsidP="00122C88">
            <w:pPr>
              <w:rPr>
                <w:rFonts w:ascii="Arial" w:hAnsi="Arial" w:cs="Arial"/>
                <w:color w:val="0000FF"/>
                <w:lang w:val="fr-BE"/>
              </w:rPr>
            </w:pPr>
          </w:p>
        </w:tc>
      </w:tr>
      <w:tr w:rsidR="00FD1BFD" w:rsidRPr="00E57863" w14:paraId="454E8491" w14:textId="77777777" w:rsidTr="00872E82">
        <w:trPr>
          <w:cantSplit/>
        </w:trPr>
        <w:tc>
          <w:tcPr>
            <w:tcW w:w="218" w:type="pct"/>
          </w:tcPr>
          <w:p w14:paraId="24DB53D7" w14:textId="77777777" w:rsidR="00FD1BFD" w:rsidRPr="0010789C" w:rsidRDefault="00FD1BFD" w:rsidP="00122C88">
            <w:pPr>
              <w:rPr>
                <w:color w:val="0000FF"/>
                <w:lang w:val="fr-FR"/>
              </w:rPr>
            </w:pPr>
          </w:p>
        </w:tc>
        <w:tc>
          <w:tcPr>
            <w:tcW w:w="294" w:type="pct"/>
          </w:tcPr>
          <w:p w14:paraId="0D2C1954" w14:textId="77777777" w:rsidR="00FD1BFD" w:rsidRPr="0010789C" w:rsidRDefault="00FD1BFD" w:rsidP="00122C88">
            <w:pPr>
              <w:jc w:val="right"/>
              <w:rPr>
                <w:color w:val="0000FF"/>
                <w:lang w:val="fr-FR"/>
              </w:rPr>
            </w:pPr>
          </w:p>
        </w:tc>
        <w:tc>
          <w:tcPr>
            <w:tcW w:w="441" w:type="pct"/>
          </w:tcPr>
          <w:p w14:paraId="6FD46429" w14:textId="77777777" w:rsidR="00FD1BFD" w:rsidRPr="0010789C" w:rsidRDefault="00FD1BFD" w:rsidP="00122C88">
            <w:pPr>
              <w:jc w:val="right"/>
              <w:rPr>
                <w:color w:val="0000FF"/>
                <w:lang w:val="fr-FR"/>
              </w:rPr>
            </w:pPr>
          </w:p>
        </w:tc>
        <w:tc>
          <w:tcPr>
            <w:tcW w:w="432" w:type="pct"/>
            <w:gridSpan w:val="2"/>
          </w:tcPr>
          <w:p w14:paraId="42135F06" w14:textId="77777777" w:rsidR="00FD1BFD" w:rsidRPr="0010789C" w:rsidRDefault="00FD1BFD" w:rsidP="00122C88">
            <w:pPr>
              <w:jc w:val="right"/>
              <w:rPr>
                <w:color w:val="0000FF"/>
                <w:lang w:val="fr-FR"/>
              </w:rPr>
            </w:pPr>
          </w:p>
        </w:tc>
        <w:tc>
          <w:tcPr>
            <w:tcW w:w="3461" w:type="pct"/>
            <w:gridSpan w:val="6"/>
          </w:tcPr>
          <w:p w14:paraId="7C3132D5" w14:textId="77777777" w:rsidR="00FD1BFD" w:rsidRPr="0010789C" w:rsidRDefault="00FD1BFD" w:rsidP="00FD1BFD">
            <w:pPr>
              <w:spacing w:line="240" w:lineRule="atLeast"/>
              <w:jc w:val="both"/>
              <w:rPr>
                <w:rFonts w:ascii="Arial" w:hAnsi="Arial"/>
                <w:color w:val="0000FF"/>
                <w:lang w:val="fr-BE"/>
              </w:rPr>
            </w:pPr>
          </w:p>
        </w:tc>
        <w:tc>
          <w:tcPr>
            <w:tcW w:w="155" w:type="pct"/>
          </w:tcPr>
          <w:p w14:paraId="0678046D" w14:textId="77777777" w:rsidR="00FD1BFD" w:rsidRPr="0010789C" w:rsidRDefault="00FD1BFD" w:rsidP="00122C88">
            <w:pPr>
              <w:rPr>
                <w:rFonts w:ascii="Arial" w:hAnsi="Arial" w:cs="Arial"/>
                <w:color w:val="0000FF"/>
                <w:lang w:val="fr-BE"/>
              </w:rPr>
            </w:pPr>
          </w:p>
        </w:tc>
      </w:tr>
      <w:tr w:rsidR="00FD1BFD" w:rsidRPr="00E57863" w14:paraId="328600D9" w14:textId="77777777" w:rsidTr="00872E82">
        <w:trPr>
          <w:cantSplit/>
        </w:trPr>
        <w:tc>
          <w:tcPr>
            <w:tcW w:w="218" w:type="pct"/>
          </w:tcPr>
          <w:p w14:paraId="704086A4" w14:textId="77777777" w:rsidR="00FD1BFD" w:rsidRPr="0010789C" w:rsidRDefault="00FD1BFD" w:rsidP="00122C88">
            <w:pPr>
              <w:rPr>
                <w:color w:val="0000FF"/>
                <w:lang w:val="fr-FR"/>
              </w:rPr>
            </w:pPr>
          </w:p>
        </w:tc>
        <w:tc>
          <w:tcPr>
            <w:tcW w:w="294" w:type="pct"/>
          </w:tcPr>
          <w:p w14:paraId="767A24DB" w14:textId="77777777" w:rsidR="00FD1BFD" w:rsidRPr="0010789C" w:rsidRDefault="00FD1BFD" w:rsidP="00122C88">
            <w:pPr>
              <w:jc w:val="right"/>
              <w:rPr>
                <w:color w:val="0000FF"/>
                <w:lang w:val="fr-FR"/>
              </w:rPr>
            </w:pPr>
          </w:p>
        </w:tc>
        <w:tc>
          <w:tcPr>
            <w:tcW w:w="441" w:type="pct"/>
          </w:tcPr>
          <w:p w14:paraId="46E4D953" w14:textId="77777777" w:rsidR="00FD1BFD" w:rsidRPr="0010789C" w:rsidRDefault="00FD1BFD" w:rsidP="00122C88">
            <w:pPr>
              <w:jc w:val="right"/>
              <w:rPr>
                <w:color w:val="0000FF"/>
                <w:lang w:val="fr-FR"/>
              </w:rPr>
            </w:pPr>
          </w:p>
        </w:tc>
        <w:tc>
          <w:tcPr>
            <w:tcW w:w="432" w:type="pct"/>
            <w:gridSpan w:val="2"/>
          </w:tcPr>
          <w:p w14:paraId="5472110E" w14:textId="77777777" w:rsidR="00FD1BFD" w:rsidRPr="0010789C" w:rsidRDefault="00FD1BFD" w:rsidP="00122C88">
            <w:pPr>
              <w:jc w:val="right"/>
              <w:rPr>
                <w:color w:val="0000FF"/>
                <w:lang w:val="fr-FR"/>
              </w:rPr>
            </w:pPr>
          </w:p>
        </w:tc>
        <w:tc>
          <w:tcPr>
            <w:tcW w:w="3461" w:type="pct"/>
            <w:gridSpan w:val="6"/>
          </w:tcPr>
          <w:p w14:paraId="37052000" w14:textId="77777777" w:rsidR="00FD1BFD" w:rsidRPr="0010789C" w:rsidRDefault="00FD1BFD" w:rsidP="00FD1BFD">
            <w:pPr>
              <w:spacing w:line="240" w:lineRule="atLeast"/>
              <w:jc w:val="both"/>
              <w:rPr>
                <w:rFonts w:ascii="Arial" w:hAnsi="Arial"/>
                <w:color w:val="0000FF"/>
                <w:lang w:val="fr-BE"/>
              </w:rPr>
            </w:pPr>
            <w:r w:rsidRPr="0010789C">
              <w:rPr>
                <w:rFonts w:ascii="Arial" w:hAnsi="Arial"/>
                <w:color w:val="0000FF"/>
                <w:lang w:val="fr-BE"/>
              </w:rPr>
              <w:t>4/ Pouvoir marcher régulièrement et à une vitesse convenable :</w:t>
            </w:r>
          </w:p>
        </w:tc>
        <w:tc>
          <w:tcPr>
            <w:tcW w:w="155" w:type="pct"/>
          </w:tcPr>
          <w:p w14:paraId="5AA978A4" w14:textId="77777777" w:rsidR="00FD1BFD" w:rsidRPr="0010789C" w:rsidRDefault="00FD1BFD" w:rsidP="00122C88">
            <w:pPr>
              <w:rPr>
                <w:rFonts w:ascii="Arial" w:hAnsi="Arial" w:cs="Arial"/>
                <w:color w:val="0000FF"/>
                <w:lang w:val="fr-BE"/>
              </w:rPr>
            </w:pPr>
          </w:p>
        </w:tc>
      </w:tr>
      <w:tr w:rsidR="00FD1BFD" w:rsidRPr="00E57863" w14:paraId="505E6FE0" w14:textId="77777777" w:rsidTr="00872E82">
        <w:trPr>
          <w:cantSplit/>
        </w:trPr>
        <w:tc>
          <w:tcPr>
            <w:tcW w:w="218" w:type="pct"/>
          </w:tcPr>
          <w:p w14:paraId="59DB536E" w14:textId="77777777" w:rsidR="00FD1BFD" w:rsidRPr="0010789C" w:rsidRDefault="00FD1BFD" w:rsidP="00122C88">
            <w:pPr>
              <w:rPr>
                <w:color w:val="0000FF"/>
                <w:lang w:val="fr-FR"/>
              </w:rPr>
            </w:pPr>
          </w:p>
        </w:tc>
        <w:tc>
          <w:tcPr>
            <w:tcW w:w="294" w:type="pct"/>
          </w:tcPr>
          <w:p w14:paraId="4E1C918E" w14:textId="77777777" w:rsidR="00FD1BFD" w:rsidRPr="0010789C" w:rsidRDefault="00FD1BFD" w:rsidP="00122C88">
            <w:pPr>
              <w:jc w:val="right"/>
              <w:rPr>
                <w:color w:val="0000FF"/>
                <w:lang w:val="fr-FR"/>
              </w:rPr>
            </w:pPr>
          </w:p>
        </w:tc>
        <w:tc>
          <w:tcPr>
            <w:tcW w:w="441" w:type="pct"/>
          </w:tcPr>
          <w:p w14:paraId="3908D252" w14:textId="77777777" w:rsidR="00FD1BFD" w:rsidRPr="0010789C" w:rsidRDefault="00FD1BFD" w:rsidP="00122C88">
            <w:pPr>
              <w:jc w:val="right"/>
              <w:rPr>
                <w:color w:val="0000FF"/>
                <w:lang w:val="fr-FR"/>
              </w:rPr>
            </w:pPr>
          </w:p>
        </w:tc>
        <w:tc>
          <w:tcPr>
            <w:tcW w:w="432" w:type="pct"/>
            <w:gridSpan w:val="2"/>
          </w:tcPr>
          <w:p w14:paraId="2279768C" w14:textId="77777777" w:rsidR="00FD1BFD" w:rsidRPr="0010789C" w:rsidRDefault="00FD1BFD" w:rsidP="00122C88">
            <w:pPr>
              <w:jc w:val="right"/>
              <w:rPr>
                <w:color w:val="0000FF"/>
                <w:lang w:val="fr-FR"/>
              </w:rPr>
            </w:pPr>
          </w:p>
        </w:tc>
        <w:tc>
          <w:tcPr>
            <w:tcW w:w="3461" w:type="pct"/>
            <w:gridSpan w:val="6"/>
          </w:tcPr>
          <w:p w14:paraId="28C59BC6" w14:textId="77777777" w:rsidR="00FD1BFD" w:rsidRPr="0010789C" w:rsidRDefault="00FD1BFD" w:rsidP="000A2BB3">
            <w:pPr>
              <w:pStyle w:val="Paragraphedeliste"/>
              <w:numPr>
                <w:ilvl w:val="0"/>
                <w:numId w:val="10"/>
              </w:numPr>
              <w:spacing w:line="240" w:lineRule="atLeast"/>
              <w:jc w:val="both"/>
              <w:rPr>
                <w:rFonts w:ascii="Arial" w:hAnsi="Arial"/>
                <w:color w:val="0000FF"/>
                <w:lang w:val="fr-BE"/>
              </w:rPr>
            </w:pPr>
            <w:r w:rsidRPr="0010789C">
              <w:rPr>
                <w:rFonts w:ascii="Arial" w:hAnsi="Arial"/>
                <w:color w:val="0000FF"/>
                <w:lang w:val="fr-BE"/>
              </w:rPr>
              <w:t>Pour les patients présentant une désarticulation du genou ou une</w:t>
            </w:r>
            <w:r w:rsidR="00EA419C" w:rsidRPr="0010789C">
              <w:rPr>
                <w:rFonts w:ascii="Arial" w:hAnsi="Arial"/>
                <w:color w:val="0000FF"/>
                <w:lang w:val="fr-BE"/>
              </w:rPr>
              <w:t xml:space="preserve">  </w:t>
            </w:r>
            <w:r w:rsidRPr="0010789C">
              <w:rPr>
                <w:rFonts w:ascii="Arial" w:hAnsi="Arial"/>
                <w:color w:val="0000FF"/>
                <w:lang w:val="fr-BE"/>
              </w:rPr>
              <w:t>amputation (unilatérale) de la cuisse : au moins 2 km/jour et au</w:t>
            </w:r>
            <w:r w:rsidR="00EA419C" w:rsidRPr="0010789C">
              <w:rPr>
                <w:rFonts w:ascii="Arial" w:hAnsi="Arial"/>
                <w:color w:val="0000FF"/>
                <w:lang w:val="fr-BE"/>
              </w:rPr>
              <w:t xml:space="preserve">  </w:t>
            </w:r>
            <w:r w:rsidRPr="0010789C">
              <w:rPr>
                <w:rFonts w:ascii="Arial" w:hAnsi="Arial"/>
                <w:color w:val="0000FF"/>
                <w:lang w:val="fr-BE"/>
              </w:rPr>
              <w:t>moins 3 km/heure pendant au moins 10 minutes</w:t>
            </w:r>
          </w:p>
        </w:tc>
        <w:tc>
          <w:tcPr>
            <w:tcW w:w="155" w:type="pct"/>
          </w:tcPr>
          <w:p w14:paraId="3FF5B646" w14:textId="77777777" w:rsidR="00FD1BFD" w:rsidRPr="0010789C" w:rsidRDefault="00FD1BFD" w:rsidP="00122C88">
            <w:pPr>
              <w:rPr>
                <w:rFonts w:ascii="Arial" w:hAnsi="Arial" w:cs="Arial"/>
                <w:color w:val="0000FF"/>
                <w:lang w:val="fr-BE"/>
              </w:rPr>
            </w:pPr>
          </w:p>
        </w:tc>
      </w:tr>
      <w:tr w:rsidR="00FD1BFD" w:rsidRPr="00E57863" w14:paraId="5FC6DF9C" w14:textId="77777777" w:rsidTr="00872E82">
        <w:trPr>
          <w:cantSplit/>
        </w:trPr>
        <w:tc>
          <w:tcPr>
            <w:tcW w:w="218" w:type="pct"/>
          </w:tcPr>
          <w:p w14:paraId="51F6B30D" w14:textId="77777777" w:rsidR="00FD1BFD" w:rsidRPr="0010789C" w:rsidRDefault="00FD1BFD" w:rsidP="00122C88">
            <w:pPr>
              <w:rPr>
                <w:color w:val="0000FF"/>
                <w:lang w:val="fr-FR"/>
              </w:rPr>
            </w:pPr>
          </w:p>
        </w:tc>
        <w:tc>
          <w:tcPr>
            <w:tcW w:w="294" w:type="pct"/>
          </w:tcPr>
          <w:p w14:paraId="003FC8ED" w14:textId="77777777" w:rsidR="00FD1BFD" w:rsidRPr="0010789C" w:rsidRDefault="00FD1BFD" w:rsidP="00122C88">
            <w:pPr>
              <w:jc w:val="right"/>
              <w:rPr>
                <w:color w:val="0000FF"/>
                <w:lang w:val="fr-FR"/>
              </w:rPr>
            </w:pPr>
          </w:p>
        </w:tc>
        <w:tc>
          <w:tcPr>
            <w:tcW w:w="441" w:type="pct"/>
          </w:tcPr>
          <w:p w14:paraId="2A0BDF5A" w14:textId="77777777" w:rsidR="00FD1BFD" w:rsidRPr="0010789C" w:rsidRDefault="00FD1BFD" w:rsidP="00122C88">
            <w:pPr>
              <w:jc w:val="right"/>
              <w:rPr>
                <w:color w:val="0000FF"/>
                <w:lang w:val="fr-FR"/>
              </w:rPr>
            </w:pPr>
          </w:p>
        </w:tc>
        <w:tc>
          <w:tcPr>
            <w:tcW w:w="432" w:type="pct"/>
            <w:gridSpan w:val="2"/>
          </w:tcPr>
          <w:p w14:paraId="24843C77" w14:textId="77777777" w:rsidR="00FD1BFD" w:rsidRPr="0010789C" w:rsidRDefault="00FD1BFD" w:rsidP="00122C88">
            <w:pPr>
              <w:jc w:val="right"/>
              <w:rPr>
                <w:color w:val="0000FF"/>
                <w:lang w:val="fr-FR"/>
              </w:rPr>
            </w:pPr>
          </w:p>
        </w:tc>
        <w:tc>
          <w:tcPr>
            <w:tcW w:w="3461" w:type="pct"/>
            <w:gridSpan w:val="6"/>
          </w:tcPr>
          <w:p w14:paraId="00106F03" w14:textId="77777777" w:rsidR="00FD1BFD" w:rsidRPr="0010789C" w:rsidRDefault="00FD1BFD" w:rsidP="000A2BB3">
            <w:pPr>
              <w:pStyle w:val="Paragraphedeliste"/>
              <w:numPr>
                <w:ilvl w:val="0"/>
                <w:numId w:val="10"/>
              </w:numPr>
              <w:spacing w:line="240" w:lineRule="atLeast"/>
              <w:jc w:val="both"/>
              <w:rPr>
                <w:rFonts w:ascii="Arial" w:hAnsi="Arial"/>
                <w:color w:val="0000FF"/>
                <w:lang w:val="fr-BE"/>
              </w:rPr>
            </w:pPr>
            <w:r w:rsidRPr="0010789C">
              <w:rPr>
                <w:rFonts w:ascii="Arial" w:hAnsi="Arial"/>
                <w:color w:val="0000FF"/>
                <w:lang w:val="fr-BE"/>
              </w:rPr>
              <w:t>Pour les patients présentant une désarticulation unilatérale de la</w:t>
            </w:r>
            <w:r w:rsidR="00EA419C" w:rsidRPr="0010789C">
              <w:rPr>
                <w:rFonts w:ascii="Arial" w:hAnsi="Arial"/>
                <w:color w:val="0000FF"/>
                <w:lang w:val="fr-BE"/>
              </w:rPr>
              <w:t xml:space="preserve">  </w:t>
            </w:r>
            <w:r w:rsidRPr="0010789C">
              <w:rPr>
                <w:rFonts w:ascii="Arial" w:hAnsi="Arial"/>
                <w:color w:val="0000FF"/>
                <w:lang w:val="fr-BE"/>
              </w:rPr>
              <w:t>hanche ou une hémipelvectomie unilatérale : au moins 1 km/jour</w:t>
            </w:r>
            <w:r w:rsidR="00EA419C" w:rsidRPr="0010789C">
              <w:rPr>
                <w:rFonts w:ascii="Arial" w:hAnsi="Arial"/>
                <w:color w:val="0000FF"/>
                <w:lang w:val="fr-BE"/>
              </w:rPr>
              <w:t xml:space="preserve">  </w:t>
            </w:r>
            <w:r w:rsidRPr="0010789C">
              <w:rPr>
                <w:rFonts w:ascii="Arial" w:hAnsi="Arial"/>
                <w:color w:val="0000FF"/>
                <w:lang w:val="fr-BE"/>
              </w:rPr>
              <w:t>et au moins 2 km/heure pendant au moins 5 minutes</w:t>
            </w:r>
          </w:p>
        </w:tc>
        <w:tc>
          <w:tcPr>
            <w:tcW w:w="155" w:type="pct"/>
          </w:tcPr>
          <w:p w14:paraId="117F6809" w14:textId="77777777" w:rsidR="00FD1BFD" w:rsidRPr="0010789C" w:rsidRDefault="00FD1BFD" w:rsidP="00122C88">
            <w:pPr>
              <w:rPr>
                <w:rFonts w:ascii="Arial" w:hAnsi="Arial" w:cs="Arial"/>
                <w:color w:val="0000FF"/>
                <w:lang w:val="fr-BE"/>
              </w:rPr>
            </w:pPr>
          </w:p>
        </w:tc>
      </w:tr>
      <w:tr w:rsidR="00FD1BFD" w:rsidRPr="00E57863" w14:paraId="5F5496B7" w14:textId="77777777" w:rsidTr="00872E82">
        <w:trPr>
          <w:cantSplit/>
        </w:trPr>
        <w:tc>
          <w:tcPr>
            <w:tcW w:w="218" w:type="pct"/>
          </w:tcPr>
          <w:p w14:paraId="6B7D4FF6" w14:textId="77777777" w:rsidR="00FD1BFD" w:rsidRPr="0010789C" w:rsidRDefault="00FD1BFD" w:rsidP="00122C88">
            <w:pPr>
              <w:rPr>
                <w:color w:val="0000FF"/>
                <w:lang w:val="fr-FR"/>
              </w:rPr>
            </w:pPr>
          </w:p>
        </w:tc>
        <w:tc>
          <w:tcPr>
            <w:tcW w:w="294" w:type="pct"/>
          </w:tcPr>
          <w:p w14:paraId="41717466" w14:textId="77777777" w:rsidR="00FD1BFD" w:rsidRPr="0010789C" w:rsidRDefault="00FD1BFD" w:rsidP="00122C88">
            <w:pPr>
              <w:jc w:val="right"/>
              <w:rPr>
                <w:color w:val="0000FF"/>
                <w:lang w:val="fr-FR"/>
              </w:rPr>
            </w:pPr>
          </w:p>
        </w:tc>
        <w:tc>
          <w:tcPr>
            <w:tcW w:w="441" w:type="pct"/>
          </w:tcPr>
          <w:p w14:paraId="388B336A" w14:textId="77777777" w:rsidR="00FD1BFD" w:rsidRPr="0010789C" w:rsidRDefault="00FD1BFD" w:rsidP="00122C88">
            <w:pPr>
              <w:jc w:val="right"/>
              <w:rPr>
                <w:color w:val="0000FF"/>
                <w:lang w:val="fr-FR"/>
              </w:rPr>
            </w:pPr>
          </w:p>
        </w:tc>
        <w:tc>
          <w:tcPr>
            <w:tcW w:w="432" w:type="pct"/>
            <w:gridSpan w:val="2"/>
          </w:tcPr>
          <w:p w14:paraId="4F40327D" w14:textId="77777777" w:rsidR="00FD1BFD" w:rsidRPr="0010789C" w:rsidRDefault="00FD1BFD" w:rsidP="00122C88">
            <w:pPr>
              <w:jc w:val="right"/>
              <w:rPr>
                <w:color w:val="0000FF"/>
                <w:lang w:val="fr-FR"/>
              </w:rPr>
            </w:pPr>
          </w:p>
        </w:tc>
        <w:tc>
          <w:tcPr>
            <w:tcW w:w="3461" w:type="pct"/>
            <w:gridSpan w:val="6"/>
          </w:tcPr>
          <w:p w14:paraId="6CDDBC1A" w14:textId="77777777" w:rsidR="00FD1BFD" w:rsidRPr="0010789C" w:rsidRDefault="00FD1BFD" w:rsidP="000A2BB3">
            <w:pPr>
              <w:pStyle w:val="Paragraphedeliste"/>
              <w:numPr>
                <w:ilvl w:val="0"/>
                <w:numId w:val="10"/>
              </w:numPr>
              <w:spacing w:line="240" w:lineRule="atLeast"/>
              <w:jc w:val="both"/>
              <w:rPr>
                <w:rFonts w:ascii="Arial" w:hAnsi="Arial"/>
                <w:color w:val="0000FF"/>
                <w:lang w:val="fr-BE"/>
              </w:rPr>
            </w:pPr>
            <w:r w:rsidRPr="0010789C">
              <w:rPr>
                <w:rFonts w:ascii="Arial" w:hAnsi="Arial"/>
                <w:color w:val="0000FF"/>
                <w:lang w:val="fr-BE"/>
              </w:rPr>
              <w:t>Pour les patients présentant une amputation bilatérale avec perte</w:t>
            </w:r>
            <w:r w:rsidR="00EA419C" w:rsidRPr="0010789C">
              <w:rPr>
                <w:rFonts w:ascii="Arial" w:hAnsi="Arial"/>
                <w:color w:val="0000FF"/>
                <w:lang w:val="fr-BE"/>
              </w:rPr>
              <w:t xml:space="preserve">  </w:t>
            </w:r>
            <w:r w:rsidRPr="0010789C">
              <w:rPr>
                <w:rFonts w:ascii="Arial" w:hAnsi="Arial"/>
                <w:color w:val="0000FF"/>
                <w:lang w:val="fr-BE"/>
              </w:rPr>
              <w:t>d’une seule articulation du genou : au moins 1 km/jour et au</w:t>
            </w:r>
            <w:r w:rsidR="00EA419C" w:rsidRPr="0010789C">
              <w:rPr>
                <w:rFonts w:ascii="Arial" w:hAnsi="Arial"/>
                <w:color w:val="0000FF"/>
                <w:lang w:val="fr-BE"/>
              </w:rPr>
              <w:t xml:space="preserve">  </w:t>
            </w:r>
            <w:r w:rsidRPr="0010789C">
              <w:rPr>
                <w:rFonts w:ascii="Arial" w:hAnsi="Arial"/>
                <w:color w:val="0000FF"/>
                <w:lang w:val="fr-BE"/>
              </w:rPr>
              <w:t>moins 3 km/heure pendant au moins 5 minutes</w:t>
            </w:r>
          </w:p>
        </w:tc>
        <w:tc>
          <w:tcPr>
            <w:tcW w:w="155" w:type="pct"/>
          </w:tcPr>
          <w:p w14:paraId="1186115B" w14:textId="77777777" w:rsidR="00FD1BFD" w:rsidRPr="0010789C" w:rsidRDefault="00FD1BFD" w:rsidP="00122C88">
            <w:pPr>
              <w:rPr>
                <w:rFonts w:ascii="Arial" w:hAnsi="Arial" w:cs="Arial"/>
                <w:color w:val="0000FF"/>
                <w:lang w:val="fr-BE"/>
              </w:rPr>
            </w:pPr>
          </w:p>
        </w:tc>
      </w:tr>
      <w:tr w:rsidR="00FD1BFD" w:rsidRPr="00E57863" w14:paraId="05A32AF6" w14:textId="77777777" w:rsidTr="00872E82">
        <w:trPr>
          <w:cantSplit/>
        </w:trPr>
        <w:tc>
          <w:tcPr>
            <w:tcW w:w="218" w:type="pct"/>
          </w:tcPr>
          <w:p w14:paraId="4B26CF55" w14:textId="77777777" w:rsidR="00FD1BFD" w:rsidRPr="0010789C" w:rsidRDefault="00FD1BFD" w:rsidP="00122C88">
            <w:pPr>
              <w:rPr>
                <w:color w:val="0000FF"/>
                <w:lang w:val="fr-BE"/>
              </w:rPr>
            </w:pPr>
          </w:p>
        </w:tc>
        <w:tc>
          <w:tcPr>
            <w:tcW w:w="294" w:type="pct"/>
          </w:tcPr>
          <w:p w14:paraId="2AECDC74" w14:textId="77777777" w:rsidR="00FD1BFD" w:rsidRPr="0010789C" w:rsidRDefault="00FD1BFD" w:rsidP="00122C88">
            <w:pPr>
              <w:jc w:val="right"/>
              <w:rPr>
                <w:color w:val="0000FF"/>
                <w:lang w:val="fr-BE"/>
              </w:rPr>
            </w:pPr>
          </w:p>
        </w:tc>
        <w:tc>
          <w:tcPr>
            <w:tcW w:w="441" w:type="pct"/>
          </w:tcPr>
          <w:p w14:paraId="5BD2092F" w14:textId="77777777" w:rsidR="00FD1BFD" w:rsidRPr="0010789C" w:rsidRDefault="00FD1BFD" w:rsidP="00122C88">
            <w:pPr>
              <w:jc w:val="right"/>
              <w:rPr>
                <w:color w:val="0000FF"/>
                <w:lang w:val="fr-BE"/>
              </w:rPr>
            </w:pPr>
          </w:p>
        </w:tc>
        <w:tc>
          <w:tcPr>
            <w:tcW w:w="432" w:type="pct"/>
            <w:gridSpan w:val="2"/>
          </w:tcPr>
          <w:p w14:paraId="23B72F03" w14:textId="77777777" w:rsidR="00FD1BFD" w:rsidRPr="0010789C" w:rsidRDefault="00FD1BFD" w:rsidP="00122C88">
            <w:pPr>
              <w:jc w:val="right"/>
              <w:rPr>
                <w:color w:val="0000FF"/>
                <w:lang w:val="fr-BE"/>
              </w:rPr>
            </w:pPr>
          </w:p>
        </w:tc>
        <w:tc>
          <w:tcPr>
            <w:tcW w:w="3461" w:type="pct"/>
            <w:gridSpan w:val="6"/>
          </w:tcPr>
          <w:p w14:paraId="45933EE3" w14:textId="77777777" w:rsidR="00FD1BFD" w:rsidRPr="0010789C" w:rsidRDefault="00FD1BFD" w:rsidP="000A2BB3">
            <w:pPr>
              <w:pStyle w:val="Paragraphedeliste"/>
              <w:numPr>
                <w:ilvl w:val="0"/>
                <w:numId w:val="10"/>
              </w:numPr>
              <w:spacing w:line="240" w:lineRule="atLeast"/>
              <w:jc w:val="both"/>
              <w:rPr>
                <w:rFonts w:ascii="Arial" w:hAnsi="Arial"/>
                <w:color w:val="0000FF"/>
                <w:lang w:val="fr-BE"/>
              </w:rPr>
            </w:pPr>
            <w:r w:rsidRPr="0010789C">
              <w:rPr>
                <w:rFonts w:ascii="Arial" w:hAnsi="Arial"/>
                <w:color w:val="0000FF"/>
                <w:lang w:val="fr-BE"/>
              </w:rPr>
              <w:t>Pour les patients présentant une amputation bilatérale avec perte</w:t>
            </w:r>
            <w:r w:rsidR="00EA419C" w:rsidRPr="0010789C">
              <w:rPr>
                <w:rFonts w:ascii="Arial" w:hAnsi="Arial"/>
                <w:color w:val="0000FF"/>
                <w:lang w:val="fr-BE"/>
              </w:rPr>
              <w:t xml:space="preserve">  </w:t>
            </w:r>
            <w:r w:rsidRPr="0010789C">
              <w:rPr>
                <w:rFonts w:ascii="Arial" w:hAnsi="Arial"/>
                <w:color w:val="0000FF"/>
                <w:lang w:val="fr-BE"/>
              </w:rPr>
              <w:t>des deux articulations du genou : au moins 1 km/jour et au</w:t>
            </w:r>
            <w:r w:rsidR="00EA419C" w:rsidRPr="0010789C">
              <w:rPr>
                <w:rFonts w:ascii="Arial" w:hAnsi="Arial"/>
                <w:color w:val="0000FF"/>
                <w:lang w:val="fr-BE"/>
              </w:rPr>
              <w:t xml:space="preserve">  </w:t>
            </w:r>
            <w:r w:rsidRPr="0010789C">
              <w:rPr>
                <w:rFonts w:ascii="Arial" w:hAnsi="Arial"/>
                <w:color w:val="0000FF"/>
                <w:lang w:val="fr-BE"/>
              </w:rPr>
              <w:t>moins 2 km/heure pendant au moins 3 minutes</w:t>
            </w:r>
          </w:p>
        </w:tc>
        <w:tc>
          <w:tcPr>
            <w:tcW w:w="155" w:type="pct"/>
          </w:tcPr>
          <w:p w14:paraId="3CE0582A" w14:textId="77777777" w:rsidR="00FD1BFD" w:rsidRPr="0010789C" w:rsidRDefault="00FD1BFD" w:rsidP="00122C88">
            <w:pPr>
              <w:rPr>
                <w:rFonts w:ascii="Arial" w:hAnsi="Arial" w:cs="Arial"/>
                <w:color w:val="0000FF"/>
                <w:lang w:val="fr-BE"/>
              </w:rPr>
            </w:pPr>
          </w:p>
        </w:tc>
      </w:tr>
      <w:tr w:rsidR="00FD1BFD" w:rsidRPr="00E57863" w14:paraId="72203E3A" w14:textId="77777777" w:rsidTr="00872E82">
        <w:trPr>
          <w:cantSplit/>
        </w:trPr>
        <w:tc>
          <w:tcPr>
            <w:tcW w:w="218" w:type="pct"/>
          </w:tcPr>
          <w:p w14:paraId="5FB3E1D4" w14:textId="77777777" w:rsidR="00FD1BFD" w:rsidRPr="0010789C" w:rsidRDefault="00FD1BFD" w:rsidP="00122C88">
            <w:pPr>
              <w:rPr>
                <w:color w:val="0000FF"/>
                <w:lang w:val="fr-BE"/>
              </w:rPr>
            </w:pPr>
          </w:p>
        </w:tc>
        <w:tc>
          <w:tcPr>
            <w:tcW w:w="294" w:type="pct"/>
          </w:tcPr>
          <w:p w14:paraId="12EB6047" w14:textId="77777777" w:rsidR="00FD1BFD" w:rsidRPr="0010789C" w:rsidRDefault="00FD1BFD" w:rsidP="00122C88">
            <w:pPr>
              <w:jc w:val="right"/>
              <w:rPr>
                <w:color w:val="0000FF"/>
                <w:lang w:val="fr-BE"/>
              </w:rPr>
            </w:pPr>
          </w:p>
        </w:tc>
        <w:tc>
          <w:tcPr>
            <w:tcW w:w="441" w:type="pct"/>
          </w:tcPr>
          <w:p w14:paraId="6AD94A99" w14:textId="77777777" w:rsidR="00FD1BFD" w:rsidRPr="0010789C" w:rsidRDefault="00FD1BFD" w:rsidP="00122C88">
            <w:pPr>
              <w:jc w:val="right"/>
              <w:rPr>
                <w:color w:val="0000FF"/>
                <w:lang w:val="fr-BE"/>
              </w:rPr>
            </w:pPr>
          </w:p>
        </w:tc>
        <w:tc>
          <w:tcPr>
            <w:tcW w:w="432" w:type="pct"/>
            <w:gridSpan w:val="2"/>
          </w:tcPr>
          <w:p w14:paraId="2D0FC260" w14:textId="77777777" w:rsidR="00FD1BFD" w:rsidRPr="0010789C" w:rsidRDefault="00FD1BFD" w:rsidP="00122C88">
            <w:pPr>
              <w:jc w:val="right"/>
              <w:rPr>
                <w:color w:val="0000FF"/>
                <w:lang w:val="fr-BE"/>
              </w:rPr>
            </w:pPr>
          </w:p>
        </w:tc>
        <w:tc>
          <w:tcPr>
            <w:tcW w:w="3461" w:type="pct"/>
            <w:gridSpan w:val="6"/>
          </w:tcPr>
          <w:p w14:paraId="50A09AD7" w14:textId="77777777" w:rsidR="00FD1BFD" w:rsidRPr="0010789C" w:rsidRDefault="00FD1BFD" w:rsidP="00FD1BFD">
            <w:pPr>
              <w:spacing w:line="240" w:lineRule="atLeast"/>
              <w:jc w:val="both"/>
              <w:rPr>
                <w:rFonts w:ascii="Arial" w:hAnsi="Arial"/>
                <w:color w:val="0000FF"/>
                <w:lang w:val="fr-BE"/>
              </w:rPr>
            </w:pPr>
          </w:p>
        </w:tc>
        <w:tc>
          <w:tcPr>
            <w:tcW w:w="155" w:type="pct"/>
          </w:tcPr>
          <w:p w14:paraId="3C610C43" w14:textId="77777777" w:rsidR="00FD1BFD" w:rsidRPr="0010789C" w:rsidRDefault="00FD1BFD" w:rsidP="00122C88">
            <w:pPr>
              <w:rPr>
                <w:rFonts w:ascii="Arial" w:hAnsi="Arial" w:cs="Arial"/>
                <w:color w:val="0000FF"/>
                <w:lang w:val="fr-BE"/>
              </w:rPr>
            </w:pPr>
          </w:p>
        </w:tc>
      </w:tr>
      <w:tr w:rsidR="00FD1BFD" w:rsidRPr="00E57863" w14:paraId="6E127D11" w14:textId="77777777" w:rsidTr="00872E82">
        <w:trPr>
          <w:cantSplit/>
        </w:trPr>
        <w:tc>
          <w:tcPr>
            <w:tcW w:w="218" w:type="pct"/>
          </w:tcPr>
          <w:p w14:paraId="5A0039BE" w14:textId="77777777" w:rsidR="00FD1BFD" w:rsidRPr="0010789C" w:rsidRDefault="00FD1BFD" w:rsidP="00122C88">
            <w:pPr>
              <w:rPr>
                <w:color w:val="0000FF"/>
                <w:lang w:val="fr-BE"/>
              </w:rPr>
            </w:pPr>
          </w:p>
        </w:tc>
        <w:tc>
          <w:tcPr>
            <w:tcW w:w="294" w:type="pct"/>
          </w:tcPr>
          <w:p w14:paraId="55B425D5" w14:textId="77777777" w:rsidR="00FD1BFD" w:rsidRPr="0010789C" w:rsidRDefault="00FD1BFD" w:rsidP="00122C88">
            <w:pPr>
              <w:jc w:val="right"/>
              <w:rPr>
                <w:color w:val="0000FF"/>
                <w:lang w:val="fr-BE"/>
              </w:rPr>
            </w:pPr>
          </w:p>
        </w:tc>
        <w:tc>
          <w:tcPr>
            <w:tcW w:w="441" w:type="pct"/>
          </w:tcPr>
          <w:p w14:paraId="7B1C4739" w14:textId="77777777" w:rsidR="00FD1BFD" w:rsidRPr="0010789C" w:rsidRDefault="00FD1BFD" w:rsidP="00122C88">
            <w:pPr>
              <w:jc w:val="right"/>
              <w:rPr>
                <w:color w:val="0000FF"/>
                <w:lang w:val="fr-BE"/>
              </w:rPr>
            </w:pPr>
          </w:p>
        </w:tc>
        <w:tc>
          <w:tcPr>
            <w:tcW w:w="432" w:type="pct"/>
            <w:gridSpan w:val="2"/>
          </w:tcPr>
          <w:p w14:paraId="06E556AA" w14:textId="77777777" w:rsidR="00FD1BFD" w:rsidRPr="0010789C" w:rsidRDefault="00FD1BFD" w:rsidP="00122C88">
            <w:pPr>
              <w:jc w:val="right"/>
              <w:rPr>
                <w:color w:val="0000FF"/>
                <w:lang w:val="fr-BE"/>
              </w:rPr>
            </w:pPr>
          </w:p>
        </w:tc>
        <w:tc>
          <w:tcPr>
            <w:tcW w:w="3461" w:type="pct"/>
            <w:gridSpan w:val="6"/>
          </w:tcPr>
          <w:p w14:paraId="273A5C1A" w14:textId="77777777" w:rsidR="00FD1BFD" w:rsidRPr="0010789C" w:rsidRDefault="00FD1BFD" w:rsidP="00FD1BFD">
            <w:pPr>
              <w:spacing w:line="240" w:lineRule="atLeast"/>
              <w:jc w:val="both"/>
              <w:rPr>
                <w:rFonts w:ascii="Arial" w:hAnsi="Arial"/>
                <w:color w:val="0000FF"/>
                <w:lang w:val="fr-BE"/>
              </w:rPr>
            </w:pPr>
            <w:r w:rsidRPr="0010789C">
              <w:rPr>
                <w:rFonts w:ascii="Arial" w:hAnsi="Arial"/>
                <w:color w:val="0000FF"/>
                <w:lang w:val="fr-BE"/>
              </w:rPr>
              <w:t>5/ Amélioration significative du type de démarche avec genou</w:t>
            </w:r>
            <w:r w:rsidR="00EA419C" w:rsidRPr="0010789C">
              <w:rPr>
                <w:rFonts w:ascii="Arial" w:hAnsi="Arial"/>
                <w:color w:val="0000FF"/>
                <w:lang w:val="fr-BE"/>
              </w:rPr>
              <w:t xml:space="preserve">  </w:t>
            </w:r>
            <w:r w:rsidRPr="0010789C">
              <w:rPr>
                <w:rFonts w:ascii="Arial" w:hAnsi="Arial"/>
                <w:color w:val="0000FF"/>
                <w:lang w:val="fr-BE"/>
              </w:rPr>
              <w:t>mécatronique (vidéo)</w:t>
            </w:r>
          </w:p>
        </w:tc>
        <w:tc>
          <w:tcPr>
            <w:tcW w:w="155" w:type="pct"/>
          </w:tcPr>
          <w:p w14:paraId="04EC0899" w14:textId="77777777" w:rsidR="00FD1BFD" w:rsidRPr="0010789C" w:rsidRDefault="00FD1BFD" w:rsidP="00122C88">
            <w:pPr>
              <w:rPr>
                <w:rFonts w:ascii="Arial" w:hAnsi="Arial" w:cs="Arial"/>
                <w:color w:val="0000FF"/>
                <w:lang w:val="fr-BE"/>
              </w:rPr>
            </w:pPr>
          </w:p>
        </w:tc>
      </w:tr>
      <w:tr w:rsidR="00FD1BFD" w:rsidRPr="00E57863" w14:paraId="2F417EC1" w14:textId="77777777" w:rsidTr="00872E82">
        <w:trPr>
          <w:cantSplit/>
        </w:trPr>
        <w:tc>
          <w:tcPr>
            <w:tcW w:w="218" w:type="pct"/>
          </w:tcPr>
          <w:p w14:paraId="5654EAD0" w14:textId="77777777" w:rsidR="00FD1BFD" w:rsidRPr="0010789C" w:rsidRDefault="00FD1BFD" w:rsidP="00122C88">
            <w:pPr>
              <w:rPr>
                <w:color w:val="0000FF"/>
                <w:lang w:val="fr-BE"/>
              </w:rPr>
            </w:pPr>
          </w:p>
        </w:tc>
        <w:tc>
          <w:tcPr>
            <w:tcW w:w="294" w:type="pct"/>
          </w:tcPr>
          <w:p w14:paraId="12C10E4C" w14:textId="77777777" w:rsidR="00FD1BFD" w:rsidRPr="0010789C" w:rsidRDefault="00FD1BFD" w:rsidP="00122C88">
            <w:pPr>
              <w:jc w:val="right"/>
              <w:rPr>
                <w:color w:val="0000FF"/>
                <w:lang w:val="fr-BE"/>
              </w:rPr>
            </w:pPr>
          </w:p>
        </w:tc>
        <w:tc>
          <w:tcPr>
            <w:tcW w:w="441" w:type="pct"/>
          </w:tcPr>
          <w:p w14:paraId="134E4032" w14:textId="77777777" w:rsidR="00FD1BFD" w:rsidRPr="0010789C" w:rsidRDefault="00FD1BFD" w:rsidP="00122C88">
            <w:pPr>
              <w:jc w:val="right"/>
              <w:rPr>
                <w:color w:val="0000FF"/>
                <w:lang w:val="fr-BE"/>
              </w:rPr>
            </w:pPr>
          </w:p>
        </w:tc>
        <w:tc>
          <w:tcPr>
            <w:tcW w:w="432" w:type="pct"/>
            <w:gridSpan w:val="2"/>
          </w:tcPr>
          <w:p w14:paraId="3C0175B0" w14:textId="77777777" w:rsidR="00FD1BFD" w:rsidRPr="0010789C" w:rsidRDefault="00FD1BFD" w:rsidP="00122C88">
            <w:pPr>
              <w:jc w:val="right"/>
              <w:rPr>
                <w:color w:val="0000FF"/>
                <w:lang w:val="fr-BE"/>
              </w:rPr>
            </w:pPr>
          </w:p>
        </w:tc>
        <w:tc>
          <w:tcPr>
            <w:tcW w:w="3461" w:type="pct"/>
            <w:gridSpan w:val="6"/>
          </w:tcPr>
          <w:p w14:paraId="1F0CAB45" w14:textId="77777777" w:rsidR="00FD1BFD" w:rsidRPr="0010789C" w:rsidRDefault="00FD1BFD" w:rsidP="00E62068">
            <w:pPr>
              <w:pStyle w:val="Paragraphedeliste"/>
              <w:numPr>
                <w:ilvl w:val="0"/>
                <w:numId w:val="18"/>
              </w:numPr>
              <w:spacing w:line="240" w:lineRule="atLeast"/>
              <w:jc w:val="both"/>
              <w:rPr>
                <w:rFonts w:ascii="Arial" w:hAnsi="Arial"/>
                <w:color w:val="0000FF"/>
                <w:lang w:val="fr-BE"/>
              </w:rPr>
            </w:pPr>
            <w:r w:rsidRPr="0010789C">
              <w:rPr>
                <w:rFonts w:ascii="Arial" w:hAnsi="Arial"/>
                <w:color w:val="0000FF"/>
                <w:lang w:val="fr-BE"/>
              </w:rPr>
              <w:t>Amélioration en termes de longueur de marche et de symétrie</w:t>
            </w:r>
          </w:p>
        </w:tc>
        <w:tc>
          <w:tcPr>
            <w:tcW w:w="155" w:type="pct"/>
          </w:tcPr>
          <w:p w14:paraId="441330BC" w14:textId="77777777" w:rsidR="00FD1BFD" w:rsidRPr="0010789C" w:rsidRDefault="00FD1BFD" w:rsidP="00122C88">
            <w:pPr>
              <w:rPr>
                <w:rFonts w:ascii="Arial" w:hAnsi="Arial" w:cs="Arial"/>
                <w:color w:val="0000FF"/>
                <w:lang w:val="fr-BE"/>
              </w:rPr>
            </w:pPr>
          </w:p>
        </w:tc>
      </w:tr>
      <w:tr w:rsidR="00FD1BFD" w:rsidRPr="00E57863" w14:paraId="524E596F" w14:textId="77777777" w:rsidTr="00872E82">
        <w:trPr>
          <w:cantSplit/>
        </w:trPr>
        <w:tc>
          <w:tcPr>
            <w:tcW w:w="218" w:type="pct"/>
          </w:tcPr>
          <w:p w14:paraId="7EA87F83" w14:textId="77777777" w:rsidR="00FD1BFD" w:rsidRPr="0010789C" w:rsidRDefault="00FD1BFD" w:rsidP="00122C88">
            <w:pPr>
              <w:rPr>
                <w:color w:val="0000FF"/>
                <w:lang w:val="fr-BE"/>
              </w:rPr>
            </w:pPr>
          </w:p>
        </w:tc>
        <w:tc>
          <w:tcPr>
            <w:tcW w:w="294" w:type="pct"/>
          </w:tcPr>
          <w:p w14:paraId="2130B6C8" w14:textId="77777777" w:rsidR="00FD1BFD" w:rsidRPr="0010789C" w:rsidRDefault="00FD1BFD" w:rsidP="00122C88">
            <w:pPr>
              <w:jc w:val="right"/>
              <w:rPr>
                <w:color w:val="0000FF"/>
                <w:lang w:val="fr-BE"/>
              </w:rPr>
            </w:pPr>
          </w:p>
        </w:tc>
        <w:tc>
          <w:tcPr>
            <w:tcW w:w="441" w:type="pct"/>
          </w:tcPr>
          <w:p w14:paraId="64E0E99A" w14:textId="77777777" w:rsidR="00FD1BFD" w:rsidRPr="0010789C" w:rsidRDefault="00FD1BFD" w:rsidP="00122C88">
            <w:pPr>
              <w:jc w:val="right"/>
              <w:rPr>
                <w:color w:val="0000FF"/>
                <w:lang w:val="fr-BE"/>
              </w:rPr>
            </w:pPr>
          </w:p>
        </w:tc>
        <w:tc>
          <w:tcPr>
            <w:tcW w:w="432" w:type="pct"/>
            <w:gridSpan w:val="2"/>
          </w:tcPr>
          <w:p w14:paraId="236E95B5" w14:textId="77777777" w:rsidR="00FD1BFD" w:rsidRPr="0010789C" w:rsidRDefault="00FD1BFD" w:rsidP="00122C88">
            <w:pPr>
              <w:jc w:val="right"/>
              <w:rPr>
                <w:color w:val="0000FF"/>
                <w:lang w:val="fr-BE"/>
              </w:rPr>
            </w:pPr>
          </w:p>
        </w:tc>
        <w:tc>
          <w:tcPr>
            <w:tcW w:w="3461" w:type="pct"/>
            <w:gridSpan w:val="6"/>
          </w:tcPr>
          <w:p w14:paraId="647215A5" w14:textId="77777777" w:rsidR="00FD1BFD" w:rsidRPr="0010789C" w:rsidRDefault="00FD1BFD" w:rsidP="00E62068">
            <w:pPr>
              <w:pStyle w:val="Paragraphedeliste"/>
              <w:numPr>
                <w:ilvl w:val="0"/>
                <w:numId w:val="18"/>
              </w:numPr>
              <w:spacing w:line="240" w:lineRule="atLeast"/>
              <w:jc w:val="both"/>
              <w:rPr>
                <w:rFonts w:ascii="Arial" w:hAnsi="Arial"/>
                <w:color w:val="0000FF"/>
                <w:lang w:val="fr-BE"/>
              </w:rPr>
            </w:pPr>
            <w:r w:rsidRPr="0010789C">
              <w:rPr>
                <w:rFonts w:ascii="Arial" w:hAnsi="Arial"/>
                <w:color w:val="0000FF"/>
                <w:lang w:val="fr-BE"/>
              </w:rPr>
              <w:t>Pouvoir marcher à une vitesse variable et</w:t>
            </w:r>
          </w:p>
        </w:tc>
        <w:tc>
          <w:tcPr>
            <w:tcW w:w="155" w:type="pct"/>
          </w:tcPr>
          <w:p w14:paraId="07B5536E" w14:textId="77777777" w:rsidR="00FD1BFD" w:rsidRPr="0010789C" w:rsidRDefault="00FD1BFD" w:rsidP="00122C88">
            <w:pPr>
              <w:rPr>
                <w:rFonts w:ascii="Arial" w:hAnsi="Arial" w:cs="Arial"/>
                <w:color w:val="0000FF"/>
                <w:lang w:val="fr-BE"/>
              </w:rPr>
            </w:pPr>
          </w:p>
        </w:tc>
      </w:tr>
      <w:tr w:rsidR="00FD1BFD" w:rsidRPr="00E57863" w14:paraId="297CD985" w14:textId="77777777" w:rsidTr="00872E82">
        <w:trPr>
          <w:cantSplit/>
        </w:trPr>
        <w:tc>
          <w:tcPr>
            <w:tcW w:w="218" w:type="pct"/>
          </w:tcPr>
          <w:p w14:paraId="22C9D330" w14:textId="77777777" w:rsidR="00FD1BFD" w:rsidRPr="0010789C" w:rsidRDefault="00FD1BFD" w:rsidP="00122C88">
            <w:pPr>
              <w:rPr>
                <w:color w:val="0000FF"/>
                <w:lang w:val="fr-BE"/>
              </w:rPr>
            </w:pPr>
          </w:p>
        </w:tc>
        <w:tc>
          <w:tcPr>
            <w:tcW w:w="294" w:type="pct"/>
          </w:tcPr>
          <w:p w14:paraId="33B7A670" w14:textId="77777777" w:rsidR="00FD1BFD" w:rsidRPr="0010789C" w:rsidRDefault="00FD1BFD" w:rsidP="00122C88">
            <w:pPr>
              <w:jc w:val="right"/>
              <w:rPr>
                <w:color w:val="0000FF"/>
                <w:lang w:val="fr-BE"/>
              </w:rPr>
            </w:pPr>
          </w:p>
        </w:tc>
        <w:tc>
          <w:tcPr>
            <w:tcW w:w="441" w:type="pct"/>
          </w:tcPr>
          <w:p w14:paraId="2778F3E6" w14:textId="77777777" w:rsidR="00FD1BFD" w:rsidRPr="0010789C" w:rsidRDefault="00FD1BFD" w:rsidP="00122C88">
            <w:pPr>
              <w:jc w:val="right"/>
              <w:rPr>
                <w:color w:val="0000FF"/>
                <w:lang w:val="fr-BE"/>
              </w:rPr>
            </w:pPr>
          </w:p>
        </w:tc>
        <w:tc>
          <w:tcPr>
            <w:tcW w:w="432" w:type="pct"/>
            <w:gridSpan w:val="2"/>
          </w:tcPr>
          <w:p w14:paraId="663196E5" w14:textId="77777777" w:rsidR="00FD1BFD" w:rsidRPr="0010789C" w:rsidRDefault="00FD1BFD" w:rsidP="00122C88">
            <w:pPr>
              <w:jc w:val="right"/>
              <w:rPr>
                <w:color w:val="0000FF"/>
                <w:lang w:val="fr-BE"/>
              </w:rPr>
            </w:pPr>
          </w:p>
        </w:tc>
        <w:tc>
          <w:tcPr>
            <w:tcW w:w="3461" w:type="pct"/>
            <w:gridSpan w:val="6"/>
          </w:tcPr>
          <w:p w14:paraId="1776AEF4" w14:textId="77777777" w:rsidR="00FD1BFD" w:rsidRPr="0010789C" w:rsidRDefault="00FD1BFD" w:rsidP="00E62068">
            <w:pPr>
              <w:pStyle w:val="Paragraphedeliste"/>
              <w:numPr>
                <w:ilvl w:val="0"/>
                <w:numId w:val="18"/>
              </w:numPr>
              <w:spacing w:line="240" w:lineRule="atLeast"/>
              <w:jc w:val="both"/>
              <w:rPr>
                <w:rFonts w:ascii="Arial" w:hAnsi="Arial"/>
                <w:color w:val="0000FF"/>
                <w:lang w:val="fr-BE"/>
              </w:rPr>
            </w:pPr>
            <w:r w:rsidRPr="0010789C">
              <w:rPr>
                <w:rFonts w:ascii="Arial" w:hAnsi="Arial"/>
                <w:color w:val="0000FF"/>
                <w:lang w:val="fr-BE"/>
              </w:rPr>
              <w:t>Lors de la marche prendre suffisamment appui sur la prothèse de</w:t>
            </w:r>
            <w:r w:rsidR="00EA419C" w:rsidRPr="0010789C">
              <w:rPr>
                <w:rFonts w:ascii="Arial" w:hAnsi="Arial"/>
                <w:color w:val="0000FF"/>
                <w:lang w:val="fr-BE"/>
              </w:rPr>
              <w:t xml:space="preserve">  </w:t>
            </w:r>
            <w:r w:rsidRPr="0010789C">
              <w:rPr>
                <w:rFonts w:ascii="Arial" w:hAnsi="Arial"/>
                <w:color w:val="0000FF"/>
                <w:lang w:val="fr-BE"/>
              </w:rPr>
              <w:t>la jambe</w:t>
            </w:r>
          </w:p>
        </w:tc>
        <w:tc>
          <w:tcPr>
            <w:tcW w:w="155" w:type="pct"/>
          </w:tcPr>
          <w:p w14:paraId="3F227F5D" w14:textId="77777777" w:rsidR="00FD1BFD" w:rsidRPr="0010789C" w:rsidRDefault="00FD1BFD" w:rsidP="00122C88">
            <w:pPr>
              <w:rPr>
                <w:rFonts w:ascii="Arial" w:hAnsi="Arial" w:cs="Arial"/>
                <w:color w:val="0000FF"/>
                <w:lang w:val="fr-BE"/>
              </w:rPr>
            </w:pPr>
          </w:p>
        </w:tc>
      </w:tr>
      <w:tr w:rsidR="00FD1BFD" w:rsidRPr="00E57863" w14:paraId="6B2A713B" w14:textId="77777777" w:rsidTr="00872E82">
        <w:trPr>
          <w:cantSplit/>
        </w:trPr>
        <w:tc>
          <w:tcPr>
            <w:tcW w:w="218" w:type="pct"/>
          </w:tcPr>
          <w:p w14:paraId="35B188C7" w14:textId="77777777" w:rsidR="00FD1BFD" w:rsidRPr="0010789C" w:rsidRDefault="00FD1BFD" w:rsidP="00122C88">
            <w:pPr>
              <w:rPr>
                <w:color w:val="0000FF"/>
                <w:lang w:val="fr-BE"/>
              </w:rPr>
            </w:pPr>
          </w:p>
        </w:tc>
        <w:tc>
          <w:tcPr>
            <w:tcW w:w="294" w:type="pct"/>
          </w:tcPr>
          <w:p w14:paraId="76D8FC60" w14:textId="77777777" w:rsidR="00FD1BFD" w:rsidRPr="0010789C" w:rsidRDefault="00FD1BFD" w:rsidP="00122C88">
            <w:pPr>
              <w:jc w:val="right"/>
              <w:rPr>
                <w:color w:val="0000FF"/>
                <w:lang w:val="fr-BE"/>
              </w:rPr>
            </w:pPr>
          </w:p>
        </w:tc>
        <w:tc>
          <w:tcPr>
            <w:tcW w:w="441" w:type="pct"/>
          </w:tcPr>
          <w:p w14:paraId="7D56F704" w14:textId="77777777" w:rsidR="00FD1BFD" w:rsidRPr="0010789C" w:rsidRDefault="00FD1BFD" w:rsidP="00122C88">
            <w:pPr>
              <w:jc w:val="right"/>
              <w:rPr>
                <w:color w:val="0000FF"/>
                <w:lang w:val="fr-BE"/>
              </w:rPr>
            </w:pPr>
          </w:p>
        </w:tc>
        <w:tc>
          <w:tcPr>
            <w:tcW w:w="432" w:type="pct"/>
            <w:gridSpan w:val="2"/>
          </w:tcPr>
          <w:p w14:paraId="0C4F564F" w14:textId="77777777" w:rsidR="00FD1BFD" w:rsidRPr="0010789C" w:rsidRDefault="00FD1BFD" w:rsidP="00122C88">
            <w:pPr>
              <w:jc w:val="right"/>
              <w:rPr>
                <w:color w:val="0000FF"/>
                <w:lang w:val="fr-BE"/>
              </w:rPr>
            </w:pPr>
          </w:p>
        </w:tc>
        <w:tc>
          <w:tcPr>
            <w:tcW w:w="3461" w:type="pct"/>
            <w:gridSpan w:val="6"/>
          </w:tcPr>
          <w:p w14:paraId="5AAEBFEE" w14:textId="77777777" w:rsidR="00FD1BFD" w:rsidRPr="0010789C" w:rsidRDefault="00FD1BFD" w:rsidP="00FD1BFD">
            <w:pPr>
              <w:spacing w:line="240" w:lineRule="atLeast"/>
              <w:jc w:val="both"/>
              <w:rPr>
                <w:rFonts w:ascii="Arial" w:hAnsi="Arial"/>
                <w:color w:val="0000FF"/>
                <w:lang w:val="fr-BE"/>
              </w:rPr>
            </w:pPr>
          </w:p>
        </w:tc>
        <w:tc>
          <w:tcPr>
            <w:tcW w:w="155" w:type="pct"/>
          </w:tcPr>
          <w:p w14:paraId="7D06063E" w14:textId="77777777" w:rsidR="00FD1BFD" w:rsidRPr="0010789C" w:rsidRDefault="00FD1BFD" w:rsidP="00122C88">
            <w:pPr>
              <w:rPr>
                <w:rFonts w:ascii="Arial" w:hAnsi="Arial" w:cs="Arial"/>
                <w:color w:val="0000FF"/>
                <w:lang w:val="fr-BE"/>
              </w:rPr>
            </w:pPr>
          </w:p>
        </w:tc>
      </w:tr>
      <w:tr w:rsidR="00872E82" w:rsidRPr="00E57863" w14:paraId="3660F99B" w14:textId="77777777" w:rsidTr="00872E82">
        <w:trPr>
          <w:cantSplit/>
        </w:trPr>
        <w:tc>
          <w:tcPr>
            <w:tcW w:w="218" w:type="pct"/>
          </w:tcPr>
          <w:p w14:paraId="634C4668" w14:textId="77777777" w:rsidR="00872E82" w:rsidRDefault="00872E82" w:rsidP="00122C88">
            <w:pPr>
              <w:rPr>
                <w:color w:val="0000FF"/>
                <w:lang w:val="fr-BE"/>
              </w:rPr>
            </w:pPr>
          </w:p>
          <w:p w14:paraId="2F109C97" w14:textId="77777777" w:rsidR="00872E82" w:rsidRDefault="00872E82" w:rsidP="00122C88">
            <w:pPr>
              <w:rPr>
                <w:color w:val="0000FF"/>
                <w:lang w:val="fr-BE"/>
              </w:rPr>
            </w:pPr>
          </w:p>
          <w:p w14:paraId="518F1213" w14:textId="77777777" w:rsidR="00872E82" w:rsidRDefault="00872E82" w:rsidP="00122C88">
            <w:pPr>
              <w:rPr>
                <w:color w:val="0000FF"/>
                <w:lang w:val="fr-BE"/>
              </w:rPr>
            </w:pPr>
          </w:p>
          <w:p w14:paraId="689F0BE4" w14:textId="77777777" w:rsidR="00872E82" w:rsidRPr="0010789C" w:rsidRDefault="00872E82" w:rsidP="00122C88">
            <w:pPr>
              <w:rPr>
                <w:color w:val="0000FF"/>
                <w:lang w:val="fr-BE"/>
              </w:rPr>
            </w:pPr>
          </w:p>
        </w:tc>
        <w:tc>
          <w:tcPr>
            <w:tcW w:w="294" w:type="pct"/>
          </w:tcPr>
          <w:p w14:paraId="389809BD" w14:textId="77777777" w:rsidR="00872E82" w:rsidRPr="0010789C" w:rsidRDefault="00872E82" w:rsidP="00122C88">
            <w:pPr>
              <w:jc w:val="right"/>
              <w:rPr>
                <w:color w:val="0000FF"/>
                <w:lang w:val="fr-BE"/>
              </w:rPr>
            </w:pPr>
          </w:p>
        </w:tc>
        <w:tc>
          <w:tcPr>
            <w:tcW w:w="441" w:type="pct"/>
          </w:tcPr>
          <w:p w14:paraId="3BBA5E51" w14:textId="77777777" w:rsidR="00872E82" w:rsidRPr="0010789C" w:rsidRDefault="00872E82" w:rsidP="00122C88">
            <w:pPr>
              <w:jc w:val="right"/>
              <w:rPr>
                <w:color w:val="0000FF"/>
                <w:lang w:val="fr-BE"/>
              </w:rPr>
            </w:pPr>
          </w:p>
        </w:tc>
        <w:tc>
          <w:tcPr>
            <w:tcW w:w="432" w:type="pct"/>
            <w:gridSpan w:val="2"/>
          </w:tcPr>
          <w:p w14:paraId="77C12E47" w14:textId="77777777" w:rsidR="00872E82" w:rsidRPr="0010789C" w:rsidRDefault="00872E82" w:rsidP="00122C88">
            <w:pPr>
              <w:jc w:val="right"/>
              <w:rPr>
                <w:color w:val="0000FF"/>
                <w:lang w:val="fr-BE"/>
              </w:rPr>
            </w:pPr>
          </w:p>
        </w:tc>
        <w:tc>
          <w:tcPr>
            <w:tcW w:w="3461" w:type="pct"/>
            <w:gridSpan w:val="6"/>
          </w:tcPr>
          <w:p w14:paraId="4919465D" w14:textId="77777777" w:rsidR="00872E82" w:rsidRPr="0010789C" w:rsidRDefault="00872E82" w:rsidP="00FD1BFD">
            <w:pPr>
              <w:spacing w:line="240" w:lineRule="atLeast"/>
              <w:jc w:val="both"/>
              <w:rPr>
                <w:rFonts w:ascii="Arial" w:hAnsi="Arial"/>
                <w:color w:val="0000FF"/>
                <w:lang w:val="fr-BE"/>
              </w:rPr>
            </w:pPr>
          </w:p>
        </w:tc>
        <w:tc>
          <w:tcPr>
            <w:tcW w:w="155" w:type="pct"/>
          </w:tcPr>
          <w:p w14:paraId="69AD3F44" w14:textId="77777777" w:rsidR="00872E82" w:rsidRPr="0010789C" w:rsidRDefault="00872E82" w:rsidP="00122C88">
            <w:pPr>
              <w:rPr>
                <w:rFonts w:ascii="Arial" w:hAnsi="Arial" w:cs="Arial"/>
                <w:color w:val="0000FF"/>
                <w:lang w:val="fr-BE"/>
              </w:rPr>
            </w:pPr>
          </w:p>
        </w:tc>
      </w:tr>
      <w:tr w:rsidR="00FD1BFD" w:rsidRPr="00E57863" w14:paraId="72114C69" w14:textId="77777777" w:rsidTr="00872E82">
        <w:trPr>
          <w:cantSplit/>
        </w:trPr>
        <w:tc>
          <w:tcPr>
            <w:tcW w:w="218" w:type="pct"/>
          </w:tcPr>
          <w:p w14:paraId="2FA25CD3" w14:textId="77777777" w:rsidR="00FD1BFD" w:rsidRPr="0010789C" w:rsidRDefault="00FD1BFD" w:rsidP="00122C88">
            <w:pPr>
              <w:rPr>
                <w:color w:val="0000FF"/>
                <w:lang w:val="fr-BE"/>
              </w:rPr>
            </w:pPr>
          </w:p>
        </w:tc>
        <w:tc>
          <w:tcPr>
            <w:tcW w:w="294" w:type="pct"/>
          </w:tcPr>
          <w:p w14:paraId="02CFD822" w14:textId="77777777" w:rsidR="00FD1BFD" w:rsidRPr="0010789C" w:rsidRDefault="00FD1BFD" w:rsidP="00122C88">
            <w:pPr>
              <w:jc w:val="right"/>
              <w:rPr>
                <w:color w:val="0000FF"/>
                <w:lang w:val="fr-BE"/>
              </w:rPr>
            </w:pPr>
          </w:p>
        </w:tc>
        <w:tc>
          <w:tcPr>
            <w:tcW w:w="441" w:type="pct"/>
          </w:tcPr>
          <w:p w14:paraId="7AA33CC8" w14:textId="77777777" w:rsidR="00FD1BFD" w:rsidRPr="0010789C" w:rsidRDefault="00FD1BFD" w:rsidP="00122C88">
            <w:pPr>
              <w:jc w:val="right"/>
              <w:rPr>
                <w:color w:val="0000FF"/>
                <w:lang w:val="fr-BE"/>
              </w:rPr>
            </w:pPr>
          </w:p>
        </w:tc>
        <w:tc>
          <w:tcPr>
            <w:tcW w:w="432" w:type="pct"/>
            <w:gridSpan w:val="2"/>
          </w:tcPr>
          <w:p w14:paraId="635FB9D8" w14:textId="77777777" w:rsidR="00FD1BFD" w:rsidRPr="0010789C" w:rsidRDefault="00FD1BFD" w:rsidP="00122C88">
            <w:pPr>
              <w:jc w:val="right"/>
              <w:rPr>
                <w:color w:val="0000FF"/>
                <w:lang w:val="fr-BE"/>
              </w:rPr>
            </w:pPr>
          </w:p>
        </w:tc>
        <w:tc>
          <w:tcPr>
            <w:tcW w:w="3461" w:type="pct"/>
            <w:gridSpan w:val="6"/>
          </w:tcPr>
          <w:p w14:paraId="6A6987AE" w14:textId="77777777" w:rsidR="00FD1BFD" w:rsidRPr="0010789C" w:rsidRDefault="00FD1BFD" w:rsidP="00FD1BFD">
            <w:pPr>
              <w:spacing w:line="240" w:lineRule="atLeast"/>
              <w:jc w:val="both"/>
              <w:rPr>
                <w:rFonts w:ascii="Arial" w:hAnsi="Arial"/>
                <w:color w:val="0000FF"/>
                <w:lang w:val="fr-BE"/>
              </w:rPr>
            </w:pPr>
            <w:r w:rsidRPr="0010789C">
              <w:rPr>
                <w:rFonts w:ascii="Arial" w:hAnsi="Arial"/>
                <w:color w:val="0000FF"/>
                <w:lang w:val="fr-BE"/>
              </w:rPr>
              <w:t>6/ Pouvoir monter et descendre une pente de 5° : Hill assessment</w:t>
            </w:r>
            <w:r w:rsidR="00EA419C" w:rsidRPr="0010789C">
              <w:rPr>
                <w:rFonts w:ascii="Arial" w:hAnsi="Arial"/>
                <w:color w:val="0000FF"/>
                <w:lang w:val="fr-BE"/>
              </w:rPr>
              <w:t xml:space="preserve">  </w:t>
            </w:r>
            <w:r w:rsidRPr="0010789C">
              <w:rPr>
                <w:rFonts w:ascii="Arial" w:hAnsi="Arial"/>
                <w:color w:val="0000FF"/>
                <w:lang w:val="fr-BE"/>
              </w:rPr>
              <w:t>index (HAI) (vidéo)</w:t>
            </w:r>
          </w:p>
        </w:tc>
        <w:tc>
          <w:tcPr>
            <w:tcW w:w="155" w:type="pct"/>
          </w:tcPr>
          <w:p w14:paraId="6D8713D9" w14:textId="77777777" w:rsidR="00FD1BFD" w:rsidRPr="0010789C" w:rsidRDefault="00FD1BFD" w:rsidP="00122C88">
            <w:pPr>
              <w:rPr>
                <w:rFonts w:ascii="Arial" w:hAnsi="Arial" w:cs="Arial"/>
                <w:color w:val="0000FF"/>
                <w:lang w:val="fr-BE"/>
              </w:rPr>
            </w:pPr>
          </w:p>
        </w:tc>
      </w:tr>
      <w:tr w:rsidR="00FD1BFD" w:rsidRPr="00E57863" w14:paraId="12D8C6A9" w14:textId="77777777" w:rsidTr="00872E82">
        <w:trPr>
          <w:cantSplit/>
        </w:trPr>
        <w:tc>
          <w:tcPr>
            <w:tcW w:w="218" w:type="pct"/>
          </w:tcPr>
          <w:p w14:paraId="1CAD5D98" w14:textId="77777777" w:rsidR="00FD1BFD" w:rsidRPr="0010789C" w:rsidRDefault="00FD1BFD" w:rsidP="00122C88">
            <w:pPr>
              <w:rPr>
                <w:color w:val="0000FF"/>
                <w:lang w:val="fr-BE"/>
              </w:rPr>
            </w:pPr>
          </w:p>
        </w:tc>
        <w:tc>
          <w:tcPr>
            <w:tcW w:w="294" w:type="pct"/>
          </w:tcPr>
          <w:p w14:paraId="41EC5707" w14:textId="77777777" w:rsidR="00FD1BFD" w:rsidRPr="0010789C" w:rsidRDefault="00FD1BFD" w:rsidP="00122C88">
            <w:pPr>
              <w:jc w:val="right"/>
              <w:rPr>
                <w:color w:val="0000FF"/>
                <w:lang w:val="fr-BE"/>
              </w:rPr>
            </w:pPr>
          </w:p>
        </w:tc>
        <w:tc>
          <w:tcPr>
            <w:tcW w:w="441" w:type="pct"/>
          </w:tcPr>
          <w:p w14:paraId="22D373F9" w14:textId="77777777" w:rsidR="00FD1BFD" w:rsidRPr="0010789C" w:rsidRDefault="00FD1BFD" w:rsidP="00122C88">
            <w:pPr>
              <w:jc w:val="right"/>
              <w:rPr>
                <w:color w:val="0000FF"/>
                <w:lang w:val="fr-BE"/>
              </w:rPr>
            </w:pPr>
          </w:p>
        </w:tc>
        <w:tc>
          <w:tcPr>
            <w:tcW w:w="432" w:type="pct"/>
            <w:gridSpan w:val="2"/>
          </w:tcPr>
          <w:p w14:paraId="2514D56D" w14:textId="77777777" w:rsidR="00FD1BFD" w:rsidRPr="0010789C" w:rsidRDefault="00FD1BFD" w:rsidP="00122C88">
            <w:pPr>
              <w:jc w:val="right"/>
              <w:rPr>
                <w:color w:val="0000FF"/>
                <w:lang w:val="fr-BE"/>
              </w:rPr>
            </w:pPr>
          </w:p>
        </w:tc>
        <w:tc>
          <w:tcPr>
            <w:tcW w:w="3461" w:type="pct"/>
            <w:gridSpan w:val="6"/>
          </w:tcPr>
          <w:p w14:paraId="2B4C7264" w14:textId="77777777" w:rsidR="00FD1BFD" w:rsidRPr="0010789C" w:rsidRDefault="00FD1BFD" w:rsidP="00E62068">
            <w:pPr>
              <w:pStyle w:val="Paragraphedeliste"/>
              <w:numPr>
                <w:ilvl w:val="0"/>
                <w:numId w:val="19"/>
              </w:numPr>
              <w:spacing w:line="240" w:lineRule="atLeast"/>
              <w:jc w:val="both"/>
              <w:rPr>
                <w:rFonts w:ascii="Arial" w:hAnsi="Arial"/>
                <w:color w:val="0000FF"/>
                <w:lang w:val="fr-BE"/>
              </w:rPr>
            </w:pPr>
            <w:r w:rsidRPr="0010789C">
              <w:rPr>
                <w:rFonts w:ascii="Arial" w:hAnsi="Arial"/>
                <w:color w:val="0000FF"/>
                <w:lang w:val="fr-BE"/>
              </w:rPr>
              <w:t>Pour les patients présentant une désarticulation unilatérale du</w:t>
            </w:r>
            <w:r w:rsidR="00EA419C" w:rsidRPr="0010789C">
              <w:rPr>
                <w:rFonts w:ascii="Arial" w:hAnsi="Arial"/>
                <w:color w:val="0000FF"/>
                <w:lang w:val="fr-BE"/>
              </w:rPr>
              <w:t xml:space="preserve">  </w:t>
            </w:r>
            <w:r w:rsidRPr="0010789C">
              <w:rPr>
                <w:rFonts w:ascii="Arial" w:hAnsi="Arial"/>
                <w:color w:val="0000FF"/>
                <w:lang w:val="fr-BE"/>
              </w:rPr>
              <w:t>genou ou une amputation unilatérale de la cuisse : obtenir un</w:t>
            </w:r>
            <w:r w:rsidR="00EA419C" w:rsidRPr="0010789C">
              <w:rPr>
                <w:rFonts w:ascii="Arial" w:hAnsi="Arial"/>
                <w:color w:val="0000FF"/>
                <w:lang w:val="fr-BE"/>
              </w:rPr>
              <w:t xml:space="preserve">  </w:t>
            </w:r>
            <w:r w:rsidRPr="0010789C">
              <w:rPr>
                <w:rFonts w:ascii="Arial" w:hAnsi="Arial"/>
                <w:color w:val="0000FF"/>
                <w:lang w:val="fr-BE"/>
              </w:rPr>
              <w:t>score minimum de 7/11</w:t>
            </w:r>
          </w:p>
        </w:tc>
        <w:tc>
          <w:tcPr>
            <w:tcW w:w="155" w:type="pct"/>
          </w:tcPr>
          <w:p w14:paraId="2ECD3E38" w14:textId="77777777" w:rsidR="00FD1BFD" w:rsidRPr="0010789C" w:rsidRDefault="00FD1BFD" w:rsidP="00122C88">
            <w:pPr>
              <w:rPr>
                <w:rFonts w:ascii="Arial" w:hAnsi="Arial" w:cs="Arial"/>
                <w:color w:val="0000FF"/>
                <w:lang w:val="fr-BE"/>
              </w:rPr>
            </w:pPr>
          </w:p>
        </w:tc>
      </w:tr>
      <w:tr w:rsidR="00FD1BFD" w:rsidRPr="00E57863" w14:paraId="15C810BA" w14:textId="77777777" w:rsidTr="00872E82">
        <w:trPr>
          <w:cantSplit/>
        </w:trPr>
        <w:tc>
          <w:tcPr>
            <w:tcW w:w="218" w:type="pct"/>
          </w:tcPr>
          <w:p w14:paraId="2149EC7B" w14:textId="77777777" w:rsidR="00FD1BFD" w:rsidRPr="0010789C" w:rsidRDefault="00FD1BFD" w:rsidP="00122C88">
            <w:pPr>
              <w:rPr>
                <w:color w:val="0000FF"/>
                <w:lang w:val="fr-BE"/>
              </w:rPr>
            </w:pPr>
          </w:p>
        </w:tc>
        <w:tc>
          <w:tcPr>
            <w:tcW w:w="294" w:type="pct"/>
          </w:tcPr>
          <w:p w14:paraId="2C01EF2B" w14:textId="77777777" w:rsidR="00FD1BFD" w:rsidRPr="0010789C" w:rsidRDefault="00FD1BFD" w:rsidP="00122C88">
            <w:pPr>
              <w:jc w:val="right"/>
              <w:rPr>
                <w:color w:val="0000FF"/>
                <w:lang w:val="fr-BE"/>
              </w:rPr>
            </w:pPr>
          </w:p>
        </w:tc>
        <w:tc>
          <w:tcPr>
            <w:tcW w:w="441" w:type="pct"/>
          </w:tcPr>
          <w:p w14:paraId="61411F35" w14:textId="77777777" w:rsidR="00FD1BFD" w:rsidRPr="0010789C" w:rsidRDefault="00FD1BFD" w:rsidP="00122C88">
            <w:pPr>
              <w:jc w:val="right"/>
              <w:rPr>
                <w:color w:val="0000FF"/>
                <w:lang w:val="fr-BE"/>
              </w:rPr>
            </w:pPr>
          </w:p>
        </w:tc>
        <w:tc>
          <w:tcPr>
            <w:tcW w:w="432" w:type="pct"/>
            <w:gridSpan w:val="2"/>
          </w:tcPr>
          <w:p w14:paraId="1A572540" w14:textId="77777777" w:rsidR="00FD1BFD" w:rsidRPr="0010789C" w:rsidRDefault="00FD1BFD" w:rsidP="00122C88">
            <w:pPr>
              <w:jc w:val="right"/>
              <w:rPr>
                <w:color w:val="0000FF"/>
                <w:lang w:val="fr-BE"/>
              </w:rPr>
            </w:pPr>
          </w:p>
        </w:tc>
        <w:tc>
          <w:tcPr>
            <w:tcW w:w="3461" w:type="pct"/>
            <w:gridSpan w:val="6"/>
          </w:tcPr>
          <w:p w14:paraId="1C3CB86E" w14:textId="77777777" w:rsidR="00FD1BFD" w:rsidRPr="0010789C" w:rsidRDefault="00FD1BFD" w:rsidP="00E62068">
            <w:pPr>
              <w:pStyle w:val="Paragraphedeliste"/>
              <w:numPr>
                <w:ilvl w:val="0"/>
                <w:numId w:val="19"/>
              </w:numPr>
              <w:spacing w:line="240" w:lineRule="atLeast"/>
              <w:jc w:val="both"/>
              <w:rPr>
                <w:rFonts w:ascii="Arial" w:hAnsi="Arial"/>
                <w:color w:val="0000FF"/>
                <w:lang w:val="fr-BE"/>
              </w:rPr>
            </w:pPr>
            <w:r w:rsidRPr="0010789C">
              <w:rPr>
                <w:rFonts w:ascii="Arial" w:hAnsi="Arial"/>
                <w:color w:val="0000FF"/>
                <w:lang w:val="fr-BE"/>
              </w:rPr>
              <w:t>Pour les patients présentant une désarticulation unilatérale de la</w:t>
            </w:r>
            <w:r w:rsidR="00EA419C" w:rsidRPr="0010789C">
              <w:rPr>
                <w:rFonts w:ascii="Arial" w:hAnsi="Arial"/>
                <w:color w:val="0000FF"/>
                <w:lang w:val="fr-BE"/>
              </w:rPr>
              <w:t xml:space="preserve">  </w:t>
            </w:r>
            <w:r w:rsidRPr="0010789C">
              <w:rPr>
                <w:rFonts w:ascii="Arial" w:hAnsi="Arial"/>
                <w:color w:val="0000FF"/>
                <w:lang w:val="fr-BE"/>
              </w:rPr>
              <w:t>hanche ou une hémipelvectomie ou des amputations bilatérales :</w:t>
            </w:r>
            <w:r w:rsidR="00EA419C" w:rsidRPr="0010789C">
              <w:rPr>
                <w:rFonts w:ascii="Arial" w:hAnsi="Arial"/>
                <w:color w:val="0000FF"/>
                <w:lang w:val="fr-BE"/>
              </w:rPr>
              <w:t xml:space="preserve">  </w:t>
            </w:r>
            <w:r w:rsidRPr="0010789C">
              <w:rPr>
                <w:rFonts w:ascii="Arial" w:hAnsi="Arial"/>
                <w:color w:val="0000FF"/>
                <w:lang w:val="fr-BE"/>
              </w:rPr>
              <w:t>obtenir un score minimum de 6/11</w:t>
            </w:r>
          </w:p>
        </w:tc>
        <w:tc>
          <w:tcPr>
            <w:tcW w:w="155" w:type="pct"/>
          </w:tcPr>
          <w:p w14:paraId="607C25EE" w14:textId="77777777" w:rsidR="00FD1BFD" w:rsidRPr="0010789C" w:rsidRDefault="00FD1BFD" w:rsidP="00122C88">
            <w:pPr>
              <w:rPr>
                <w:rFonts w:ascii="Arial" w:hAnsi="Arial" w:cs="Arial"/>
                <w:color w:val="0000FF"/>
                <w:lang w:val="fr-BE"/>
              </w:rPr>
            </w:pPr>
          </w:p>
        </w:tc>
      </w:tr>
      <w:tr w:rsidR="00FD1BFD" w:rsidRPr="00E57863" w14:paraId="1239B379" w14:textId="77777777" w:rsidTr="00872E82">
        <w:trPr>
          <w:cantSplit/>
        </w:trPr>
        <w:tc>
          <w:tcPr>
            <w:tcW w:w="218" w:type="pct"/>
          </w:tcPr>
          <w:p w14:paraId="37366D50" w14:textId="77777777" w:rsidR="00FD1BFD" w:rsidRPr="0010789C" w:rsidRDefault="00FD1BFD" w:rsidP="00122C88">
            <w:pPr>
              <w:rPr>
                <w:color w:val="0000FF"/>
                <w:lang w:val="fr-BE"/>
              </w:rPr>
            </w:pPr>
          </w:p>
        </w:tc>
        <w:tc>
          <w:tcPr>
            <w:tcW w:w="294" w:type="pct"/>
          </w:tcPr>
          <w:p w14:paraId="3E0C6350" w14:textId="77777777" w:rsidR="00FD1BFD" w:rsidRPr="0010789C" w:rsidRDefault="00FD1BFD" w:rsidP="00122C88">
            <w:pPr>
              <w:jc w:val="right"/>
              <w:rPr>
                <w:color w:val="0000FF"/>
                <w:lang w:val="fr-BE"/>
              </w:rPr>
            </w:pPr>
          </w:p>
        </w:tc>
        <w:tc>
          <w:tcPr>
            <w:tcW w:w="441" w:type="pct"/>
          </w:tcPr>
          <w:p w14:paraId="7C4AD850" w14:textId="77777777" w:rsidR="00FD1BFD" w:rsidRPr="0010789C" w:rsidRDefault="00FD1BFD" w:rsidP="00122C88">
            <w:pPr>
              <w:jc w:val="right"/>
              <w:rPr>
                <w:color w:val="0000FF"/>
                <w:lang w:val="fr-BE"/>
              </w:rPr>
            </w:pPr>
          </w:p>
        </w:tc>
        <w:tc>
          <w:tcPr>
            <w:tcW w:w="432" w:type="pct"/>
            <w:gridSpan w:val="2"/>
          </w:tcPr>
          <w:p w14:paraId="5E59769D" w14:textId="77777777" w:rsidR="00FD1BFD" w:rsidRPr="0010789C" w:rsidRDefault="00FD1BFD" w:rsidP="00122C88">
            <w:pPr>
              <w:jc w:val="right"/>
              <w:rPr>
                <w:color w:val="0000FF"/>
                <w:lang w:val="fr-BE"/>
              </w:rPr>
            </w:pPr>
          </w:p>
        </w:tc>
        <w:tc>
          <w:tcPr>
            <w:tcW w:w="3461" w:type="pct"/>
            <w:gridSpan w:val="6"/>
          </w:tcPr>
          <w:p w14:paraId="29284120" w14:textId="77777777" w:rsidR="00FD1BFD" w:rsidRPr="0010789C" w:rsidRDefault="00FD1BFD" w:rsidP="00FD1BFD">
            <w:pPr>
              <w:spacing w:line="240" w:lineRule="atLeast"/>
              <w:jc w:val="both"/>
              <w:rPr>
                <w:rFonts w:ascii="Arial" w:hAnsi="Arial"/>
                <w:color w:val="0000FF"/>
                <w:lang w:val="fr-BE"/>
              </w:rPr>
            </w:pPr>
          </w:p>
        </w:tc>
        <w:tc>
          <w:tcPr>
            <w:tcW w:w="155" w:type="pct"/>
          </w:tcPr>
          <w:p w14:paraId="0857252C" w14:textId="77777777" w:rsidR="00FD1BFD" w:rsidRPr="0010789C" w:rsidRDefault="00FD1BFD" w:rsidP="00122C88">
            <w:pPr>
              <w:rPr>
                <w:rFonts w:ascii="Arial" w:hAnsi="Arial" w:cs="Arial"/>
                <w:color w:val="0000FF"/>
                <w:lang w:val="fr-BE"/>
              </w:rPr>
            </w:pPr>
          </w:p>
        </w:tc>
      </w:tr>
      <w:tr w:rsidR="00FD1BFD" w:rsidRPr="00E57863" w14:paraId="1B81BE0F" w14:textId="77777777" w:rsidTr="00872E82">
        <w:trPr>
          <w:cantSplit/>
        </w:trPr>
        <w:tc>
          <w:tcPr>
            <w:tcW w:w="218" w:type="pct"/>
          </w:tcPr>
          <w:p w14:paraId="4AA6DC0F" w14:textId="77777777" w:rsidR="00FD1BFD" w:rsidRPr="0010789C" w:rsidRDefault="00FD1BFD" w:rsidP="00122C88">
            <w:pPr>
              <w:rPr>
                <w:color w:val="0000FF"/>
                <w:lang w:val="fr-BE"/>
              </w:rPr>
            </w:pPr>
          </w:p>
        </w:tc>
        <w:tc>
          <w:tcPr>
            <w:tcW w:w="294" w:type="pct"/>
          </w:tcPr>
          <w:p w14:paraId="7E5500A4" w14:textId="77777777" w:rsidR="00FD1BFD" w:rsidRPr="0010789C" w:rsidRDefault="00FD1BFD" w:rsidP="00122C88">
            <w:pPr>
              <w:jc w:val="right"/>
              <w:rPr>
                <w:color w:val="0000FF"/>
                <w:lang w:val="fr-BE"/>
              </w:rPr>
            </w:pPr>
          </w:p>
        </w:tc>
        <w:tc>
          <w:tcPr>
            <w:tcW w:w="441" w:type="pct"/>
          </w:tcPr>
          <w:p w14:paraId="1E068193" w14:textId="77777777" w:rsidR="00FD1BFD" w:rsidRPr="0010789C" w:rsidRDefault="00FD1BFD" w:rsidP="00122C88">
            <w:pPr>
              <w:jc w:val="right"/>
              <w:rPr>
                <w:color w:val="0000FF"/>
                <w:lang w:val="fr-BE"/>
              </w:rPr>
            </w:pPr>
          </w:p>
        </w:tc>
        <w:tc>
          <w:tcPr>
            <w:tcW w:w="432" w:type="pct"/>
            <w:gridSpan w:val="2"/>
          </w:tcPr>
          <w:p w14:paraId="7AA5B0C0" w14:textId="77777777" w:rsidR="00FD1BFD" w:rsidRPr="0010789C" w:rsidRDefault="00FD1BFD" w:rsidP="00122C88">
            <w:pPr>
              <w:jc w:val="right"/>
              <w:rPr>
                <w:color w:val="0000FF"/>
                <w:lang w:val="fr-BE"/>
              </w:rPr>
            </w:pPr>
          </w:p>
        </w:tc>
        <w:tc>
          <w:tcPr>
            <w:tcW w:w="3461" w:type="pct"/>
            <w:gridSpan w:val="6"/>
          </w:tcPr>
          <w:p w14:paraId="417AB979" w14:textId="77777777" w:rsidR="00FD1BFD" w:rsidRPr="0010789C" w:rsidRDefault="00FD1BFD" w:rsidP="00FD1BFD">
            <w:pPr>
              <w:spacing w:line="240" w:lineRule="atLeast"/>
              <w:jc w:val="both"/>
              <w:rPr>
                <w:rFonts w:ascii="Arial" w:hAnsi="Arial"/>
                <w:color w:val="0000FF"/>
                <w:lang w:val="fr-BE"/>
              </w:rPr>
            </w:pPr>
            <w:r w:rsidRPr="0010789C">
              <w:rPr>
                <w:rFonts w:ascii="Arial" w:hAnsi="Arial"/>
                <w:color w:val="0000FF"/>
                <w:lang w:val="fr-BE"/>
              </w:rPr>
              <w:t>7/ Pouvoir prendre des escaliers avec genou mécatronique : (vidéo)</w:t>
            </w:r>
          </w:p>
        </w:tc>
        <w:tc>
          <w:tcPr>
            <w:tcW w:w="155" w:type="pct"/>
          </w:tcPr>
          <w:p w14:paraId="1C2A3D63" w14:textId="77777777" w:rsidR="00FD1BFD" w:rsidRPr="0010789C" w:rsidRDefault="00FD1BFD" w:rsidP="00122C88">
            <w:pPr>
              <w:rPr>
                <w:rFonts w:ascii="Arial" w:hAnsi="Arial" w:cs="Arial"/>
                <w:color w:val="0000FF"/>
                <w:lang w:val="fr-BE"/>
              </w:rPr>
            </w:pPr>
          </w:p>
        </w:tc>
      </w:tr>
      <w:tr w:rsidR="00FD1BFD" w:rsidRPr="00E57863" w14:paraId="65A262C1" w14:textId="77777777" w:rsidTr="00872E82">
        <w:trPr>
          <w:cantSplit/>
        </w:trPr>
        <w:tc>
          <w:tcPr>
            <w:tcW w:w="218" w:type="pct"/>
          </w:tcPr>
          <w:p w14:paraId="5B64F6AD" w14:textId="77777777" w:rsidR="00FD1BFD" w:rsidRPr="0010789C" w:rsidRDefault="00FD1BFD" w:rsidP="00122C88">
            <w:pPr>
              <w:rPr>
                <w:color w:val="0000FF"/>
                <w:lang w:val="fr-BE"/>
              </w:rPr>
            </w:pPr>
          </w:p>
        </w:tc>
        <w:tc>
          <w:tcPr>
            <w:tcW w:w="294" w:type="pct"/>
          </w:tcPr>
          <w:p w14:paraId="4B5831A6" w14:textId="77777777" w:rsidR="00FD1BFD" w:rsidRPr="0010789C" w:rsidRDefault="00FD1BFD" w:rsidP="00122C88">
            <w:pPr>
              <w:jc w:val="right"/>
              <w:rPr>
                <w:color w:val="0000FF"/>
                <w:lang w:val="fr-BE"/>
              </w:rPr>
            </w:pPr>
          </w:p>
        </w:tc>
        <w:tc>
          <w:tcPr>
            <w:tcW w:w="441" w:type="pct"/>
          </w:tcPr>
          <w:p w14:paraId="11758F3D" w14:textId="77777777" w:rsidR="00FD1BFD" w:rsidRPr="0010789C" w:rsidRDefault="00FD1BFD" w:rsidP="00122C88">
            <w:pPr>
              <w:jc w:val="right"/>
              <w:rPr>
                <w:color w:val="0000FF"/>
                <w:lang w:val="fr-BE"/>
              </w:rPr>
            </w:pPr>
          </w:p>
        </w:tc>
        <w:tc>
          <w:tcPr>
            <w:tcW w:w="432" w:type="pct"/>
            <w:gridSpan w:val="2"/>
          </w:tcPr>
          <w:p w14:paraId="6604DA25" w14:textId="77777777" w:rsidR="00FD1BFD" w:rsidRPr="0010789C" w:rsidRDefault="00FD1BFD" w:rsidP="00122C88">
            <w:pPr>
              <w:jc w:val="right"/>
              <w:rPr>
                <w:color w:val="0000FF"/>
                <w:lang w:val="fr-BE"/>
              </w:rPr>
            </w:pPr>
          </w:p>
        </w:tc>
        <w:tc>
          <w:tcPr>
            <w:tcW w:w="3461" w:type="pct"/>
            <w:gridSpan w:val="6"/>
          </w:tcPr>
          <w:p w14:paraId="6331A61D" w14:textId="77777777" w:rsidR="00FD1BFD" w:rsidRPr="0010789C" w:rsidRDefault="00FD1BFD" w:rsidP="00E62068">
            <w:pPr>
              <w:pStyle w:val="Paragraphedeliste"/>
              <w:numPr>
                <w:ilvl w:val="0"/>
                <w:numId w:val="20"/>
              </w:numPr>
              <w:spacing w:line="240" w:lineRule="atLeast"/>
              <w:jc w:val="both"/>
              <w:rPr>
                <w:rFonts w:ascii="Arial" w:hAnsi="Arial"/>
                <w:color w:val="0000FF"/>
                <w:lang w:val="fr-BE"/>
              </w:rPr>
            </w:pPr>
            <w:r w:rsidRPr="0010789C">
              <w:rPr>
                <w:rFonts w:ascii="Arial" w:hAnsi="Arial"/>
                <w:color w:val="0000FF"/>
                <w:lang w:val="fr-BE"/>
              </w:rPr>
              <w:t>Pouvoir monter ou descendre un escalier avec 1 rampe de façon</w:t>
            </w:r>
            <w:r w:rsidR="00EA419C" w:rsidRPr="0010789C">
              <w:rPr>
                <w:rFonts w:ascii="Arial" w:hAnsi="Arial"/>
                <w:color w:val="0000FF"/>
                <w:lang w:val="fr-BE"/>
              </w:rPr>
              <w:t xml:space="preserve">  </w:t>
            </w:r>
            <w:r w:rsidRPr="0010789C">
              <w:rPr>
                <w:rFonts w:ascii="Arial" w:hAnsi="Arial"/>
                <w:color w:val="0000FF"/>
                <w:lang w:val="fr-BE"/>
              </w:rPr>
              <w:t>autonome</w:t>
            </w:r>
          </w:p>
        </w:tc>
        <w:tc>
          <w:tcPr>
            <w:tcW w:w="155" w:type="pct"/>
          </w:tcPr>
          <w:p w14:paraId="02BE9D3A" w14:textId="77777777" w:rsidR="00FD1BFD" w:rsidRPr="0010789C" w:rsidRDefault="00FD1BFD" w:rsidP="00122C88">
            <w:pPr>
              <w:rPr>
                <w:rFonts w:ascii="Arial" w:hAnsi="Arial" w:cs="Arial"/>
                <w:color w:val="0000FF"/>
                <w:lang w:val="fr-BE"/>
              </w:rPr>
            </w:pPr>
          </w:p>
        </w:tc>
      </w:tr>
      <w:tr w:rsidR="00FD1BFD" w:rsidRPr="00E57863" w14:paraId="1F2EA585" w14:textId="77777777" w:rsidTr="00872E82">
        <w:trPr>
          <w:cantSplit/>
        </w:trPr>
        <w:tc>
          <w:tcPr>
            <w:tcW w:w="218" w:type="pct"/>
          </w:tcPr>
          <w:p w14:paraId="21B37829" w14:textId="77777777" w:rsidR="00FD1BFD" w:rsidRPr="0010789C" w:rsidRDefault="00FD1BFD" w:rsidP="00122C88">
            <w:pPr>
              <w:rPr>
                <w:color w:val="0000FF"/>
                <w:lang w:val="fr-BE"/>
              </w:rPr>
            </w:pPr>
          </w:p>
        </w:tc>
        <w:tc>
          <w:tcPr>
            <w:tcW w:w="294" w:type="pct"/>
          </w:tcPr>
          <w:p w14:paraId="7D15728A" w14:textId="77777777" w:rsidR="00FD1BFD" w:rsidRPr="0010789C" w:rsidRDefault="00FD1BFD" w:rsidP="00122C88">
            <w:pPr>
              <w:jc w:val="right"/>
              <w:rPr>
                <w:color w:val="0000FF"/>
                <w:lang w:val="fr-BE"/>
              </w:rPr>
            </w:pPr>
          </w:p>
        </w:tc>
        <w:tc>
          <w:tcPr>
            <w:tcW w:w="441" w:type="pct"/>
          </w:tcPr>
          <w:p w14:paraId="3AD81A6F" w14:textId="77777777" w:rsidR="00FD1BFD" w:rsidRPr="0010789C" w:rsidRDefault="00FD1BFD" w:rsidP="00122C88">
            <w:pPr>
              <w:jc w:val="right"/>
              <w:rPr>
                <w:color w:val="0000FF"/>
                <w:lang w:val="fr-BE"/>
              </w:rPr>
            </w:pPr>
          </w:p>
        </w:tc>
        <w:tc>
          <w:tcPr>
            <w:tcW w:w="432" w:type="pct"/>
            <w:gridSpan w:val="2"/>
          </w:tcPr>
          <w:p w14:paraId="0F7AE95F" w14:textId="77777777" w:rsidR="00FD1BFD" w:rsidRPr="0010789C" w:rsidRDefault="00FD1BFD" w:rsidP="00122C88">
            <w:pPr>
              <w:jc w:val="right"/>
              <w:rPr>
                <w:color w:val="0000FF"/>
                <w:lang w:val="fr-BE"/>
              </w:rPr>
            </w:pPr>
          </w:p>
        </w:tc>
        <w:tc>
          <w:tcPr>
            <w:tcW w:w="3461" w:type="pct"/>
            <w:gridSpan w:val="6"/>
          </w:tcPr>
          <w:p w14:paraId="79579B34" w14:textId="77777777" w:rsidR="00FD1BFD" w:rsidRPr="0010789C" w:rsidRDefault="00FD1BFD" w:rsidP="00E62068">
            <w:pPr>
              <w:pStyle w:val="Paragraphedeliste"/>
              <w:numPr>
                <w:ilvl w:val="0"/>
                <w:numId w:val="20"/>
              </w:numPr>
              <w:spacing w:line="240" w:lineRule="atLeast"/>
              <w:jc w:val="both"/>
              <w:rPr>
                <w:rFonts w:ascii="Arial" w:hAnsi="Arial"/>
                <w:color w:val="0000FF"/>
                <w:lang w:val="fr-BE"/>
              </w:rPr>
            </w:pPr>
            <w:r w:rsidRPr="0010789C">
              <w:rPr>
                <w:rFonts w:ascii="Arial" w:hAnsi="Arial"/>
                <w:color w:val="0000FF"/>
                <w:lang w:val="fr-BE"/>
              </w:rPr>
              <w:t>Score Stair assessment Index (SAI) minimum à obtenir par des</w:t>
            </w:r>
            <w:r w:rsidR="00EA419C" w:rsidRPr="0010789C">
              <w:rPr>
                <w:rFonts w:ascii="Arial" w:hAnsi="Arial"/>
                <w:color w:val="0000FF"/>
                <w:lang w:val="fr-BE"/>
              </w:rPr>
              <w:t xml:space="preserve">  </w:t>
            </w:r>
            <w:r w:rsidRPr="0010789C">
              <w:rPr>
                <w:rFonts w:ascii="Arial" w:hAnsi="Arial"/>
                <w:color w:val="0000FF"/>
                <w:lang w:val="fr-BE"/>
              </w:rPr>
              <w:t>patients présentant :</w:t>
            </w:r>
          </w:p>
        </w:tc>
        <w:tc>
          <w:tcPr>
            <w:tcW w:w="155" w:type="pct"/>
          </w:tcPr>
          <w:p w14:paraId="30EA14D9" w14:textId="77777777" w:rsidR="00FD1BFD" w:rsidRPr="0010789C" w:rsidRDefault="00FD1BFD" w:rsidP="00122C88">
            <w:pPr>
              <w:rPr>
                <w:rFonts w:ascii="Arial" w:hAnsi="Arial" w:cs="Arial"/>
                <w:color w:val="0000FF"/>
                <w:lang w:val="fr-BE"/>
              </w:rPr>
            </w:pPr>
          </w:p>
        </w:tc>
      </w:tr>
      <w:tr w:rsidR="00FD1BFD" w:rsidRPr="00E57863" w14:paraId="56BCBD0A" w14:textId="77777777" w:rsidTr="00872E82">
        <w:trPr>
          <w:cantSplit/>
        </w:trPr>
        <w:tc>
          <w:tcPr>
            <w:tcW w:w="218" w:type="pct"/>
          </w:tcPr>
          <w:p w14:paraId="5B90AD3E" w14:textId="77777777" w:rsidR="00FD1BFD" w:rsidRPr="0010789C" w:rsidRDefault="00FD1BFD" w:rsidP="00122C88">
            <w:pPr>
              <w:rPr>
                <w:color w:val="0000FF"/>
                <w:lang w:val="fr-BE"/>
              </w:rPr>
            </w:pPr>
          </w:p>
        </w:tc>
        <w:tc>
          <w:tcPr>
            <w:tcW w:w="294" w:type="pct"/>
          </w:tcPr>
          <w:p w14:paraId="5852F9C4" w14:textId="77777777" w:rsidR="00FD1BFD" w:rsidRPr="0010789C" w:rsidRDefault="00FD1BFD" w:rsidP="00122C88">
            <w:pPr>
              <w:jc w:val="right"/>
              <w:rPr>
                <w:color w:val="0000FF"/>
                <w:lang w:val="fr-BE"/>
              </w:rPr>
            </w:pPr>
          </w:p>
        </w:tc>
        <w:tc>
          <w:tcPr>
            <w:tcW w:w="441" w:type="pct"/>
          </w:tcPr>
          <w:p w14:paraId="0244B0AB" w14:textId="77777777" w:rsidR="00FD1BFD" w:rsidRPr="0010789C" w:rsidRDefault="00FD1BFD" w:rsidP="00122C88">
            <w:pPr>
              <w:jc w:val="right"/>
              <w:rPr>
                <w:color w:val="0000FF"/>
                <w:lang w:val="fr-BE"/>
              </w:rPr>
            </w:pPr>
          </w:p>
        </w:tc>
        <w:tc>
          <w:tcPr>
            <w:tcW w:w="432" w:type="pct"/>
            <w:gridSpan w:val="2"/>
          </w:tcPr>
          <w:p w14:paraId="203A4925" w14:textId="77777777" w:rsidR="00FD1BFD" w:rsidRPr="0010789C" w:rsidRDefault="00FD1BFD" w:rsidP="00122C88">
            <w:pPr>
              <w:jc w:val="right"/>
              <w:rPr>
                <w:color w:val="0000FF"/>
                <w:lang w:val="fr-BE"/>
              </w:rPr>
            </w:pPr>
          </w:p>
        </w:tc>
        <w:tc>
          <w:tcPr>
            <w:tcW w:w="3461" w:type="pct"/>
            <w:gridSpan w:val="6"/>
          </w:tcPr>
          <w:p w14:paraId="7714CCAF" w14:textId="77777777" w:rsidR="00FD1BFD" w:rsidRPr="0010789C" w:rsidRDefault="00FD1BFD" w:rsidP="00E62068">
            <w:pPr>
              <w:pStyle w:val="Paragraphedeliste"/>
              <w:numPr>
                <w:ilvl w:val="0"/>
                <w:numId w:val="20"/>
              </w:numPr>
              <w:spacing w:line="240" w:lineRule="atLeast"/>
              <w:jc w:val="both"/>
              <w:rPr>
                <w:rFonts w:ascii="Arial" w:hAnsi="Arial"/>
                <w:color w:val="0000FF"/>
                <w:lang w:val="fr-BE"/>
              </w:rPr>
            </w:pPr>
            <w:r w:rsidRPr="0010789C">
              <w:rPr>
                <w:rFonts w:ascii="Arial" w:hAnsi="Arial"/>
                <w:color w:val="0000FF"/>
                <w:lang w:val="fr-BE"/>
              </w:rPr>
              <w:t>une désarticulation unilatérale du genou ou une amputation</w:t>
            </w:r>
            <w:r w:rsidR="00EA419C" w:rsidRPr="0010789C">
              <w:rPr>
                <w:rFonts w:ascii="Arial" w:hAnsi="Arial"/>
                <w:color w:val="0000FF"/>
                <w:lang w:val="fr-BE"/>
              </w:rPr>
              <w:t xml:space="preserve">  </w:t>
            </w:r>
            <w:r w:rsidRPr="0010789C">
              <w:rPr>
                <w:rFonts w:ascii="Arial" w:hAnsi="Arial"/>
                <w:color w:val="0000FF"/>
                <w:lang w:val="fr-BE"/>
              </w:rPr>
              <w:t>unilatérale de la cuisse : montée 4/13, descente 11/13</w:t>
            </w:r>
          </w:p>
        </w:tc>
        <w:tc>
          <w:tcPr>
            <w:tcW w:w="155" w:type="pct"/>
          </w:tcPr>
          <w:p w14:paraId="73FD47E9" w14:textId="77777777" w:rsidR="00FD1BFD" w:rsidRPr="0010789C" w:rsidRDefault="00FD1BFD" w:rsidP="00122C88">
            <w:pPr>
              <w:rPr>
                <w:rFonts w:ascii="Arial" w:hAnsi="Arial" w:cs="Arial"/>
                <w:color w:val="0000FF"/>
                <w:lang w:val="fr-BE"/>
              </w:rPr>
            </w:pPr>
          </w:p>
        </w:tc>
      </w:tr>
      <w:tr w:rsidR="00FD1BFD" w:rsidRPr="00E57863" w14:paraId="01FEA7FC" w14:textId="77777777" w:rsidTr="00872E82">
        <w:trPr>
          <w:cantSplit/>
        </w:trPr>
        <w:tc>
          <w:tcPr>
            <w:tcW w:w="218" w:type="pct"/>
          </w:tcPr>
          <w:p w14:paraId="21AD0B2A" w14:textId="77777777" w:rsidR="00FD1BFD" w:rsidRPr="0010789C" w:rsidRDefault="00FD1BFD" w:rsidP="00122C88">
            <w:pPr>
              <w:rPr>
                <w:color w:val="0000FF"/>
                <w:lang w:val="fr-BE"/>
              </w:rPr>
            </w:pPr>
          </w:p>
        </w:tc>
        <w:tc>
          <w:tcPr>
            <w:tcW w:w="294" w:type="pct"/>
          </w:tcPr>
          <w:p w14:paraId="06921EA2" w14:textId="77777777" w:rsidR="00FD1BFD" w:rsidRPr="0010789C" w:rsidRDefault="00FD1BFD" w:rsidP="00122C88">
            <w:pPr>
              <w:jc w:val="right"/>
              <w:rPr>
                <w:color w:val="0000FF"/>
                <w:lang w:val="fr-BE"/>
              </w:rPr>
            </w:pPr>
          </w:p>
        </w:tc>
        <w:tc>
          <w:tcPr>
            <w:tcW w:w="441" w:type="pct"/>
          </w:tcPr>
          <w:p w14:paraId="2EADCE32" w14:textId="77777777" w:rsidR="00FD1BFD" w:rsidRPr="0010789C" w:rsidRDefault="00FD1BFD" w:rsidP="00122C88">
            <w:pPr>
              <w:jc w:val="right"/>
              <w:rPr>
                <w:color w:val="0000FF"/>
                <w:lang w:val="fr-BE"/>
              </w:rPr>
            </w:pPr>
          </w:p>
        </w:tc>
        <w:tc>
          <w:tcPr>
            <w:tcW w:w="432" w:type="pct"/>
            <w:gridSpan w:val="2"/>
          </w:tcPr>
          <w:p w14:paraId="5CCC277C" w14:textId="77777777" w:rsidR="00FD1BFD" w:rsidRPr="0010789C" w:rsidRDefault="00FD1BFD" w:rsidP="00122C88">
            <w:pPr>
              <w:jc w:val="right"/>
              <w:rPr>
                <w:color w:val="0000FF"/>
                <w:lang w:val="fr-BE"/>
              </w:rPr>
            </w:pPr>
          </w:p>
        </w:tc>
        <w:tc>
          <w:tcPr>
            <w:tcW w:w="3461" w:type="pct"/>
            <w:gridSpan w:val="6"/>
          </w:tcPr>
          <w:p w14:paraId="1F13994A" w14:textId="77777777" w:rsidR="00FD1BFD" w:rsidRPr="0010789C" w:rsidRDefault="00FD1BFD" w:rsidP="00E62068">
            <w:pPr>
              <w:pStyle w:val="Paragraphedeliste"/>
              <w:numPr>
                <w:ilvl w:val="0"/>
                <w:numId w:val="20"/>
              </w:numPr>
              <w:spacing w:line="240" w:lineRule="atLeast"/>
              <w:jc w:val="both"/>
              <w:rPr>
                <w:rFonts w:ascii="Arial" w:hAnsi="Arial"/>
                <w:color w:val="0000FF"/>
                <w:lang w:val="fr-BE"/>
              </w:rPr>
            </w:pPr>
            <w:r w:rsidRPr="0010789C">
              <w:rPr>
                <w:rFonts w:ascii="Arial" w:hAnsi="Arial"/>
                <w:color w:val="0000FF"/>
                <w:lang w:val="fr-BE"/>
              </w:rPr>
              <w:t>une désarticulation unilatérale de la hanche ou hémipelvectomie</w:t>
            </w:r>
            <w:r w:rsidR="00EA419C" w:rsidRPr="0010789C">
              <w:rPr>
                <w:rFonts w:ascii="Arial" w:hAnsi="Arial"/>
                <w:color w:val="0000FF"/>
                <w:lang w:val="fr-BE"/>
              </w:rPr>
              <w:t xml:space="preserve">  </w:t>
            </w:r>
            <w:r w:rsidRPr="0010789C">
              <w:rPr>
                <w:rFonts w:ascii="Arial" w:hAnsi="Arial"/>
                <w:color w:val="0000FF"/>
                <w:lang w:val="fr-BE"/>
              </w:rPr>
              <w:t>unilatérale : montée 3/13, descente 10/13</w:t>
            </w:r>
          </w:p>
        </w:tc>
        <w:tc>
          <w:tcPr>
            <w:tcW w:w="155" w:type="pct"/>
          </w:tcPr>
          <w:p w14:paraId="4DEC6C2C" w14:textId="77777777" w:rsidR="00FD1BFD" w:rsidRPr="0010789C" w:rsidRDefault="00FD1BFD" w:rsidP="00122C88">
            <w:pPr>
              <w:rPr>
                <w:rFonts w:ascii="Arial" w:hAnsi="Arial" w:cs="Arial"/>
                <w:color w:val="0000FF"/>
                <w:lang w:val="fr-BE"/>
              </w:rPr>
            </w:pPr>
          </w:p>
        </w:tc>
      </w:tr>
      <w:tr w:rsidR="00FD1BFD" w:rsidRPr="00E57863" w14:paraId="641422FE" w14:textId="77777777" w:rsidTr="00872E82">
        <w:trPr>
          <w:cantSplit/>
        </w:trPr>
        <w:tc>
          <w:tcPr>
            <w:tcW w:w="218" w:type="pct"/>
          </w:tcPr>
          <w:p w14:paraId="217F136A" w14:textId="77777777" w:rsidR="00FD1BFD" w:rsidRPr="0010789C" w:rsidRDefault="00FD1BFD" w:rsidP="00122C88">
            <w:pPr>
              <w:rPr>
                <w:color w:val="0000FF"/>
                <w:lang w:val="fr-BE"/>
              </w:rPr>
            </w:pPr>
          </w:p>
        </w:tc>
        <w:tc>
          <w:tcPr>
            <w:tcW w:w="294" w:type="pct"/>
          </w:tcPr>
          <w:p w14:paraId="23188B13" w14:textId="77777777" w:rsidR="00FD1BFD" w:rsidRPr="0010789C" w:rsidRDefault="00FD1BFD" w:rsidP="00122C88">
            <w:pPr>
              <w:jc w:val="right"/>
              <w:rPr>
                <w:color w:val="0000FF"/>
                <w:lang w:val="fr-BE"/>
              </w:rPr>
            </w:pPr>
          </w:p>
        </w:tc>
        <w:tc>
          <w:tcPr>
            <w:tcW w:w="441" w:type="pct"/>
          </w:tcPr>
          <w:p w14:paraId="7F9C1FE8" w14:textId="77777777" w:rsidR="00FD1BFD" w:rsidRPr="0010789C" w:rsidRDefault="00FD1BFD" w:rsidP="00122C88">
            <w:pPr>
              <w:jc w:val="right"/>
              <w:rPr>
                <w:color w:val="0000FF"/>
                <w:lang w:val="fr-BE"/>
              </w:rPr>
            </w:pPr>
          </w:p>
        </w:tc>
        <w:tc>
          <w:tcPr>
            <w:tcW w:w="432" w:type="pct"/>
            <w:gridSpan w:val="2"/>
          </w:tcPr>
          <w:p w14:paraId="2380F67A" w14:textId="77777777" w:rsidR="00FD1BFD" w:rsidRPr="0010789C" w:rsidRDefault="00FD1BFD" w:rsidP="00122C88">
            <w:pPr>
              <w:jc w:val="right"/>
              <w:rPr>
                <w:color w:val="0000FF"/>
                <w:lang w:val="fr-BE"/>
              </w:rPr>
            </w:pPr>
          </w:p>
        </w:tc>
        <w:tc>
          <w:tcPr>
            <w:tcW w:w="3461" w:type="pct"/>
            <w:gridSpan w:val="6"/>
          </w:tcPr>
          <w:p w14:paraId="257C6F14" w14:textId="77777777" w:rsidR="00FD1BFD" w:rsidRPr="0010789C" w:rsidRDefault="00FD1BFD" w:rsidP="00FD1BFD">
            <w:pPr>
              <w:spacing w:line="240" w:lineRule="atLeast"/>
              <w:jc w:val="both"/>
              <w:rPr>
                <w:rFonts w:ascii="Arial" w:hAnsi="Arial"/>
                <w:color w:val="0000FF"/>
                <w:lang w:val="fr-BE"/>
              </w:rPr>
            </w:pPr>
          </w:p>
        </w:tc>
        <w:tc>
          <w:tcPr>
            <w:tcW w:w="155" w:type="pct"/>
          </w:tcPr>
          <w:p w14:paraId="31BE140E" w14:textId="77777777" w:rsidR="00FD1BFD" w:rsidRPr="0010789C" w:rsidRDefault="00FD1BFD" w:rsidP="00122C88">
            <w:pPr>
              <w:rPr>
                <w:rFonts w:ascii="Arial" w:hAnsi="Arial" w:cs="Arial"/>
                <w:color w:val="0000FF"/>
                <w:lang w:val="fr-BE"/>
              </w:rPr>
            </w:pPr>
          </w:p>
        </w:tc>
      </w:tr>
      <w:tr w:rsidR="00FD1BFD" w:rsidRPr="00E57863" w14:paraId="4062FBAC" w14:textId="77777777" w:rsidTr="00872E82">
        <w:trPr>
          <w:cantSplit/>
        </w:trPr>
        <w:tc>
          <w:tcPr>
            <w:tcW w:w="218" w:type="pct"/>
          </w:tcPr>
          <w:p w14:paraId="738F562B" w14:textId="77777777" w:rsidR="00FD1BFD" w:rsidRPr="0010789C" w:rsidRDefault="00FD1BFD" w:rsidP="00122C88">
            <w:pPr>
              <w:rPr>
                <w:color w:val="0000FF"/>
                <w:lang w:val="fr-BE"/>
              </w:rPr>
            </w:pPr>
          </w:p>
        </w:tc>
        <w:tc>
          <w:tcPr>
            <w:tcW w:w="294" w:type="pct"/>
          </w:tcPr>
          <w:p w14:paraId="5CE99F0A" w14:textId="77777777" w:rsidR="00FD1BFD" w:rsidRPr="0010789C" w:rsidRDefault="00FD1BFD" w:rsidP="00122C88">
            <w:pPr>
              <w:jc w:val="right"/>
              <w:rPr>
                <w:color w:val="0000FF"/>
                <w:lang w:val="fr-BE"/>
              </w:rPr>
            </w:pPr>
          </w:p>
        </w:tc>
        <w:tc>
          <w:tcPr>
            <w:tcW w:w="441" w:type="pct"/>
          </w:tcPr>
          <w:p w14:paraId="0987205F" w14:textId="77777777" w:rsidR="00FD1BFD" w:rsidRPr="0010789C" w:rsidRDefault="00FD1BFD" w:rsidP="00122C88">
            <w:pPr>
              <w:jc w:val="right"/>
              <w:rPr>
                <w:color w:val="0000FF"/>
                <w:lang w:val="fr-BE"/>
              </w:rPr>
            </w:pPr>
          </w:p>
        </w:tc>
        <w:tc>
          <w:tcPr>
            <w:tcW w:w="432" w:type="pct"/>
            <w:gridSpan w:val="2"/>
          </w:tcPr>
          <w:p w14:paraId="1FF198E8" w14:textId="77777777" w:rsidR="00FD1BFD" w:rsidRPr="0010789C" w:rsidRDefault="00FD1BFD" w:rsidP="00122C88">
            <w:pPr>
              <w:jc w:val="right"/>
              <w:rPr>
                <w:color w:val="0000FF"/>
                <w:lang w:val="fr-BE"/>
              </w:rPr>
            </w:pPr>
          </w:p>
        </w:tc>
        <w:tc>
          <w:tcPr>
            <w:tcW w:w="3461" w:type="pct"/>
            <w:gridSpan w:val="6"/>
          </w:tcPr>
          <w:p w14:paraId="1283BF32" w14:textId="77777777" w:rsidR="00FD1BFD" w:rsidRPr="0010789C" w:rsidRDefault="00FD1BFD" w:rsidP="00FD1BFD">
            <w:pPr>
              <w:spacing w:line="240" w:lineRule="atLeast"/>
              <w:jc w:val="both"/>
              <w:rPr>
                <w:rFonts w:ascii="Arial" w:hAnsi="Arial"/>
                <w:color w:val="0000FF"/>
                <w:lang w:val="fr-BE"/>
              </w:rPr>
            </w:pPr>
            <w:r w:rsidRPr="0010789C">
              <w:rPr>
                <w:rFonts w:ascii="Arial" w:hAnsi="Arial"/>
                <w:color w:val="0000FF"/>
                <w:lang w:val="fr-BE"/>
              </w:rPr>
              <w:t>8/ Amélioration des autres aptitudes fonctionnelles avec genou</w:t>
            </w:r>
            <w:r w:rsidR="00EA419C" w:rsidRPr="0010789C">
              <w:rPr>
                <w:rFonts w:ascii="Arial" w:hAnsi="Arial"/>
                <w:color w:val="0000FF"/>
                <w:lang w:val="fr-BE"/>
              </w:rPr>
              <w:t xml:space="preserve">  </w:t>
            </w:r>
            <w:r w:rsidRPr="0010789C">
              <w:rPr>
                <w:rFonts w:ascii="Arial" w:hAnsi="Arial"/>
                <w:color w:val="0000FF"/>
                <w:lang w:val="fr-BE"/>
              </w:rPr>
              <w:t>mécatronique :</w:t>
            </w:r>
          </w:p>
        </w:tc>
        <w:tc>
          <w:tcPr>
            <w:tcW w:w="155" w:type="pct"/>
          </w:tcPr>
          <w:p w14:paraId="634A9C81" w14:textId="77777777" w:rsidR="00FD1BFD" w:rsidRPr="0010789C" w:rsidRDefault="00FD1BFD" w:rsidP="00122C88">
            <w:pPr>
              <w:rPr>
                <w:rFonts w:ascii="Arial" w:hAnsi="Arial" w:cs="Arial"/>
                <w:color w:val="0000FF"/>
                <w:lang w:val="fr-BE"/>
              </w:rPr>
            </w:pPr>
          </w:p>
        </w:tc>
      </w:tr>
      <w:tr w:rsidR="00FD1BFD" w:rsidRPr="0010789C" w14:paraId="5480A014" w14:textId="77777777" w:rsidTr="00872E82">
        <w:trPr>
          <w:cantSplit/>
        </w:trPr>
        <w:tc>
          <w:tcPr>
            <w:tcW w:w="218" w:type="pct"/>
          </w:tcPr>
          <w:p w14:paraId="305DC429" w14:textId="77777777" w:rsidR="00FD1BFD" w:rsidRPr="0010789C" w:rsidRDefault="00FD1BFD" w:rsidP="00122C88">
            <w:pPr>
              <w:rPr>
                <w:color w:val="0000FF"/>
                <w:lang w:val="fr-BE"/>
              </w:rPr>
            </w:pPr>
          </w:p>
        </w:tc>
        <w:tc>
          <w:tcPr>
            <w:tcW w:w="294" w:type="pct"/>
          </w:tcPr>
          <w:p w14:paraId="183B2819" w14:textId="77777777" w:rsidR="00FD1BFD" w:rsidRPr="0010789C" w:rsidRDefault="00FD1BFD" w:rsidP="00122C88">
            <w:pPr>
              <w:jc w:val="right"/>
              <w:rPr>
                <w:color w:val="0000FF"/>
                <w:lang w:val="fr-BE"/>
              </w:rPr>
            </w:pPr>
          </w:p>
        </w:tc>
        <w:tc>
          <w:tcPr>
            <w:tcW w:w="441" w:type="pct"/>
          </w:tcPr>
          <w:p w14:paraId="307DFA56" w14:textId="77777777" w:rsidR="00FD1BFD" w:rsidRPr="0010789C" w:rsidRDefault="00FD1BFD" w:rsidP="00122C88">
            <w:pPr>
              <w:jc w:val="right"/>
              <w:rPr>
                <w:color w:val="0000FF"/>
                <w:lang w:val="fr-BE"/>
              </w:rPr>
            </w:pPr>
          </w:p>
        </w:tc>
        <w:tc>
          <w:tcPr>
            <w:tcW w:w="432" w:type="pct"/>
            <w:gridSpan w:val="2"/>
          </w:tcPr>
          <w:p w14:paraId="6BF97202" w14:textId="77777777" w:rsidR="00FD1BFD" w:rsidRPr="0010789C" w:rsidRDefault="00FD1BFD" w:rsidP="00122C88">
            <w:pPr>
              <w:jc w:val="right"/>
              <w:rPr>
                <w:color w:val="0000FF"/>
                <w:lang w:val="fr-BE"/>
              </w:rPr>
            </w:pPr>
          </w:p>
        </w:tc>
        <w:tc>
          <w:tcPr>
            <w:tcW w:w="3461" w:type="pct"/>
            <w:gridSpan w:val="6"/>
          </w:tcPr>
          <w:p w14:paraId="5B979C7A" w14:textId="77777777" w:rsidR="00FD1BFD" w:rsidRPr="0010789C" w:rsidRDefault="00FD1BFD" w:rsidP="00E62068">
            <w:pPr>
              <w:pStyle w:val="Paragraphedeliste"/>
              <w:numPr>
                <w:ilvl w:val="0"/>
                <w:numId w:val="21"/>
              </w:numPr>
              <w:spacing w:line="240" w:lineRule="atLeast"/>
              <w:jc w:val="both"/>
              <w:rPr>
                <w:rFonts w:ascii="Arial" w:hAnsi="Arial"/>
                <w:color w:val="0000FF"/>
                <w:lang w:val="fr-BE"/>
              </w:rPr>
            </w:pPr>
            <w:r w:rsidRPr="0010789C">
              <w:rPr>
                <w:rFonts w:ascii="Arial" w:hAnsi="Arial"/>
                <w:color w:val="0000FF"/>
                <w:lang w:val="fr-BE"/>
              </w:rPr>
              <w:t>tâches doubles</w:t>
            </w:r>
          </w:p>
        </w:tc>
        <w:tc>
          <w:tcPr>
            <w:tcW w:w="155" w:type="pct"/>
          </w:tcPr>
          <w:p w14:paraId="625AE7EF" w14:textId="77777777" w:rsidR="00FD1BFD" w:rsidRPr="0010789C" w:rsidRDefault="00FD1BFD" w:rsidP="00122C88">
            <w:pPr>
              <w:rPr>
                <w:rFonts w:ascii="Arial" w:hAnsi="Arial" w:cs="Arial"/>
                <w:color w:val="0000FF"/>
                <w:lang w:val="fr-BE"/>
              </w:rPr>
            </w:pPr>
          </w:p>
        </w:tc>
      </w:tr>
      <w:tr w:rsidR="00FD1BFD" w:rsidRPr="0010789C" w14:paraId="4A80DE9B" w14:textId="77777777" w:rsidTr="00872E82">
        <w:trPr>
          <w:cantSplit/>
        </w:trPr>
        <w:tc>
          <w:tcPr>
            <w:tcW w:w="218" w:type="pct"/>
          </w:tcPr>
          <w:p w14:paraId="6589FA74" w14:textId="77777777" w:rsidR="00FD1BFD" w:rsidRPr="0010789C" w:rsidRDefault="00FD1BFD" w:rsidP="00122C88">
            <w:pPr>
              <w:rPr>
                <w:color w:val="0000FF"/>
                <w:lang w:val="fr-BE"/>
              </w:rPr>
            </w:pPr>
          </w:p>
        </w:tc>
        <w:tc>
          <w:tcPr>
            <w:tcW w:w="294" w:type="pct"/>
          </w:tcPr>
          <w:p w14:paraId="795A1026" w14:textId="77777777" w:rsidR="00FD1BFD" w:rsidRPr="0010789C" w:rsidRDefault="00FD1BFD" w:rsidP="00122C88">
            <w:pPr>
              <w:jc w:val="right"/>
              <w:rPr>
                <w:color w:val="0000FF"/>
                <w:lang w:val="fr-BE"/>
              </w:rPr>
            </w:pPr>
          </w:p>
        </w:tc>
        <w:tc>
          <w:tcPr>
            <w:tcW w:w="441" w:type="pct"/>
          </w:tcPr>
          <w:p w14:paraId="0F2A841C" w14:textId="77777777" w:rsidR="00FD1BFD" w:rsidRPr="0010789C" w:rsidRDefault="00FD1BFD" w:rsidP="00122C88">
            <w:pPr>
              <w:jc w:val="right"/>
              <w:rPr>
                <w:color w:val="0000FF"/>
                <w:lang w:val="fr-BE"/>
              </w:rPr>
            </w:pPr>
          </w:p>
        </w:tc>
        <w:tc>
          <w:tcPr>
            <w:tcW w:w="432" w:type="pct"/>
            <w:gridSpan w:val="2"/>
          </w:tcPr>
          <w:p w14:paraId="6D1AD4DA" w14:textId="77777777" w:rsidR="00FD1BFD" w:rsidRPr="0010789C" w:rsidRDefault="00FD1BFD" w:rsidP="00122C88">
            <w:pPr>
              <w:jc w:val="right"/>
              <w:rPr>
                <w:color w:val="0000FF"/>
                <w:lang w:val="fr-BE"/>
              </w:rPr>
            </w:pPr>
          </w:p>
        </w:tc>
        <w:tc>
          <w:tcPr>
            <w:tcW w:w="3461" w:type="pct"/>
            <w:gridSpan w:val="6"/>
          </w:tcPr>
          <w:p w14:paraId="39648F41" w14:textId="77777777" w:rsidR="00FD1BFD" w:rsidRPr="0010789C" w:rsidRDefault="00FD1BFD" w:rsidP="00FD1BFD">
            <w:pPr>
              <w:spacing w:line="240" w:lineRule="atLeast"/>
              <w:jc w:val="both"/>
              <w:rPr>
                <w:rFonts w:ascii="Arial" w:hAnsi="Arial"/>
                <w:color w:val="0000FF"/>
                <w:lang w:val="fr-BE"/>
              </w:rPr>
            </w:pPr>
          </w:p>
        </w:tc>
        <w:tc>
          <w:tcPr>
            <w:tcW w:w="155" w:type="pct"/>
          </w:tcPr>
          <w:p w14:paraId="61D8855B" w14:textId="77777777" w:rsidR="00FD1BFD" w:rsidRPr="0010789C" w:rsidRDefault="00FD1BFD" w:rsidP="00122C88">
            <w:pPr>
              <w:rPr>
                <w:rFonts w:ascii="Arial" w:hAnsi="Arial" w:cs="Arial"/>
                <w:color w:val="0000FF"/>
                <w:lang w:val="fr-BE"/>
              </w:rPr>
            </w:pPr>
          </w:p>
        </w:tc>
      </w:tr>
      <w:tr w:rsidR="00FD1BFD" w:rsidRPr="00E57863" w14:paraId="61B2AD20" w14:textId="77777777" w:rsidTr="00872E82">
        <w:trPr>
          <w:cantSplit/>
        </w:trPr>
        <w:tc>
          <w:tcPr>
            <w:tcW w:w="218" w:type="pct"/>
          </w:tcPr>
          <w:p w14:paraId="4CE8C563" w14:textId="77777777" w:rsidR="00FD1BFD" w:rsidRPr="0010789C" w:rsidRDefault="00FD1BFD" w:rsidP="00122C88">
            <w:pPr>
              <w:rPr>
                <w:color w:val="0000FF"/>
                <w:lang w:val="fr-BE"/>
              </w:rPr>
            </w:pPr>
          </w:p>
        </w:tc>
        <w:tc>
          <w:tcPr>
            <w:tcW w:w="294" w:type="pct"/>
          </w:tcPr>
          <w:p w14:paraId="18E94215" w14:textId="77777777" w:rsidR="00FD1BFD" w:rsidRPr="0010789C" w:rsidRDefault="00FD1BFD" w:rsidP="00122C88">
            <w:pPr>
              <w:jc w:val="right"/>
              <w:rPr>
                <w:color w:val="0000FF"/>
                <w:lang w:val="fr-BE"/>
              </w:rPr>
            </w:pPr>
          </w:p>
        </w:tc>
        <w:tc>
          <w:tcPr>
            <w:tcW w:w="441" w:type="pct"/>
          </w:tcPr>
          <w:p w14:paraId="4798CE4F" w14:textId="77777777" w:rsidR="00FD1BFD" w:rsidRPr="0010789C" w:rsidRDefault="00FD1BFD" w:rsidP="00122C88">
            <w:pPr>
              <w:jc w:val="right"/>
              <w:rPr>
                <w:color w:val="0000FF"/>
                <w:lang w:val="fr-BE"/>
              </w:rPr>
            </w:pPr>
          </w:p>
        </w:tc>
        <w:tc>
          <w:tcPr>
            <w:tcW w:w="432" w:type="pct"/>
            <w:gridSpan w:val="2"/>
          </w:tcPr>
          <w:p w14:paraId="4C2F8CC2" w14:textId="77777777" w:rsidR="00FD1BFD" w:rsidRPr="0010789C" w:rsidRDefault="00FD1BFD" w:rsidP="00122C88">
            <w:pPr>
              <w:jc w:val="right"/>
              <w:rPr>
                <w:color w:val="0000FF"/>
                <w:lang w:val="fr-BE"/>
              </w:rPr>
            </w:pPr>
          </w:p>
        </w:tc>
        <w:tc>
          <w:tcPr>
            <w:tcW w:w="3461" w:type="pct"/>
            <w:gridSpan w:val="6"/>
          </w:tcPr>
          <w:p w14:paraId="5737C312" w14:textId="77777777" w:rsidR="00FD1BFD" w:rsidRPr="0010789C" w:rsidRDefault="00BA12BB" w:rsidP="00BA12BB">
            <w:pPr>
              <w:spacing w:line="240" w:lineRule="atLeast"/>
              <w:jc w:val="both"/>
              <w:rPr>
                <w:rFonts w:ascii="Arial" w:hAnsi="Arial"/>
                <w:color w:val="0000FF"/>
                <w:lang w:val="fr-BE"/>
              </w:rPr>
            </w:pPr>
            <w:r w:rsidRPr="0010789C">
              <w:rPr>
                <w:rFonts w:ascii="Arial" w:hAnsi="Arial"/>
                <w:color w:val="0000FF"/>
                <w:lang w:val="fr-BE"/>
              </w:rPr>
              <w:t>9/ Valeur ajoutée de l’utilisation du genou mécatronique démontrée</w:t>
            </w:r>
            <w:r w:rsidR="00EA419C" w:rsidRPr="0010789C">
              <w:rPr>
                <w:rFonts w:ascii="Arial" w:hAnsi="Arial"/>
                <w:color w:val="0000FF"/>
                <w:lang w:val="fr-BE"/>
              </w:rPr>
              <w:t xml:space="preserve">  </w:t>
            </w:r>
            <w:r w:rsidRPr="0010789C">
              <w:rPr>
                <w:rFonts w:ascii="Arial" w:hAnsi="Arial"/>
                <w:color w:val="0000FF"/>
                <w:lang w:val="fr-BE"/>
              </w:rPr>
              <w:t>par l’auto-reporting.</w:t>
            </w:r>
          </w:p>
        </w:tc>
        <w:tc>
          <w:tcPr>
            <w:tcW w:w="155" w:type="pct"/>
          </w:tcPr>
          <w:p w14:paraId="11436627" w14:textId="77777777" w:rsidR="00FD1BFD" w:rsidRPr="0010789C" w:rsidRDefault="00FD1BFD" w:rsidP="00122C88">
            <w:pPr>
              <w:rPr>
                <w:rFonts w:ascii="Arial" w:hAnsi="Arial" w:cs="Arial"/>
                <w:color w:val="0000FF"/>
                <w:lang w:val="fr-BE"/>
              </w:rPr>
            </w:pPr>
          </w:p>
        </w:tc>
      </w:tr>
      <w:tr w:rsidR="00FD1BFD" w:rsidRPr="00E57863" w14:paraId="64B59CB5" w14:textId="77777777" w:rsidTr="00872E82">
        <w:trPr>
          <w:cantSplit/>
        </w:trPr>
        <w:tc>
          <w:tcPr>
            <w:tcW w:w="218" w:type="pct"/>
          </w:tcPr>
          <w:p w14:paraId="1EA87EFE" w14:textId="77777777" w:rsidR="00FD1BFD" w:rsidRPr="0010789C" w:rsidRDefault="00FD1BFD" w:rsidP="00122C88">
            <w:pPr>
              <w:rPr>
                <w:color w:val="0000FF"/>
                <w:lang w:val="fr-BE"/>
              </w:rPr>
            </w:pPr>
          </w:p>
        </w:tc>
        <w:tc>
          <w:tcPr>
            <w:tcW w:w="294" w:type="pct"/>
          </w:tcPr>
          <w:p w14:paraId="411C8BFF" w14:textId="77777777" w:rsidR="00FD1BFD" w:rsidRPr="0010789C" w:rsidRDefault="00FD1BFD" w:rsidP="00122C88">
            <w:pPr>
              <w:jc w:val="right"/>
              <w:rPr>
                <w:color w:val="0000FF"/>
                <w:lang w:val="fr-BE"/>
              </w:rPr>
            </w:pPr>
          </w:p>
        </w:tc>
        <w:tc>
          <w:tcPr>
            <w:tcW w:w="441" w:type="pct"/>
          </w:tcPr>
          <w:p w14:paraId="7F33988A" w14:textId="77777777" w:rsidR="00FD1BFD" w:rsidRPr="0010789C" w:rsidRDefault="00FD1BFD" w:rsidP="00122C88">
            <w:pPr>
              <w:jc w:val="right"/>
              <w:rPr>
                <w:color w:val="0000FF"/>
                <w:lang w:val="fr-BE"/>
              </w:rPr>
            </w:pPr>
          </w:p>
        </w:tc>
        <w:tc>
          <w:tcPr>
            <w:tcW w:w="432" w:type="pct"/>
            <w:gridSpan w:val="2"/>
          </w:tcPr>
          <w:p w14:paraId="796FDD57" w14:textId="77777777" w:rsidR="00FD1BFD" w:rsidRPr="0010789C" w:rsidRDefault="00FD1BFD" w:rsidP="00122C88">
            <w:pPr>
              <w:jc w:val="right"/>
              <w:rPr>
                <w:color w:val="0000FF"/>
                <w:lang w:val="fr-BE"/>
              </w:rPr>
            </w:pPr>
          </w:p>
        </w:tc>
        <w:tc>
          <w:tcPr>
            <w:tcW w:w="3461" w:type="pct"/>
            <w:gridSpan w:val="6"/>
          </w:tcPr>
          <w:p w14:paraId="538B5282" w14:textId="77777777" w:rsidR="00FD1BFD" w:rsidRPr="0010789C" w:rsidRDefault="00FD1BFD" w:rsidP="00FD1BFD">
            <w:pPr>
              <w:spacing w:line="240" w:lineRule="atLeast"/>
              <w:jc w:val="both"/>
              <w:rPr>
                <w:rFonts w:ascii="Arial" w:hAnsi="Arial"/>
                <w:color w:val="0000FF"/>
                <w:lang w:val="fr-BE"/>
              </w:rPr>
            </w:pPr>
          </w:p>
        </w:tc>
        <w:tc>
          <w:tcPr>
            <w:tcW w:w="155" w:type="pct"/>
          </w:tcPr>
          <w:p w14:paraId="22E92177" w14:textId="77777777" w:rsidR="00FD1BFD" w:rsidRPr="0010789C" w:rsidRDefault="00FD1BFD" w:rsidP="00122C88">
            <w:pPr>
              <w:rPr>
                <w:rFonts w:ascii="Arial" w:hAnsi="Arial" w:cs="Arial"/>
                <w:color w:val="0000FF"/>
                <w:lang w:val="fr-BE"/>
              </w:rPr>
            </w:pPr>
          </w:p>
        </w:tc>
      </w:tr>
      <w:tr w:rsidR="00795F74" w:rsidRPr="0010789C" w14:paraId="7FAFAFD8" w14:textId="77777777" w:rsidTr="00872E82">
        <w:trPr>
          <w:cantSplit/>
        </w:trPr>
        <w:tc>
          <w:tcPr>
            <w:tcW w:w="218" w:type="pct"/>
          </w:tcPr>
          <w:p w14:paraId="2649BAB9" w14:textId="77777777" w:rsidR="00795F74" w:rsidRPr="0010789C" w:rsidRDefault="00795F74" w:rsidP="00122C88">
            <w:pPr>
              <w:rPr>
                <w:color w:val="0000FF"/>
                <w:lang w:val="fr-BE"/>
              </w:rPr>
            </w:pPr>
          </w:p>
        </w:tc>
        <w:tc>
          <w:tcPr>
            <w:tcW w:w="294" w:type="pct"/>
          </w:tcPr>
          <w:p w14:paraId="758D256B" w14:textId="77777777" w:rsidR="00795F74" w:rsidRPr="0010789C" w:rsidRDefault="00795F74" w:rsidP="00122C88">
            <w:pPr>
              <w:jc w:val="right"/>
              <w:rPr>
                <w:color w:val="0000FF"/>
                <w:lang w:val="fr-BE"/>
              </w:rPr>
            </w:pPr>
          </w:p>
        </w:tc>
        <w:tc>
          <w:tcPr>
            <w:tcW w:w="441" w:type="pct"/>
          </w:tcPr>
          <w:p w14:paraId="42E16E62" w14:textId="77777777" w:rsidR="00795F74" w:rsidRPr="0010789C" w:rsidRDefault="00795F74" w:rsidP="00122C88">
            <w:pPr>
              <w:jc w:val="right"/>
              <w:rPr>
                <w:color w:val="0000FF"/>
                <w:lang w:val="fr-BE"/>
              </w:rPr>
            </w:pPr>
          </w:p>
        </w:tc>
        <w:tc>
          <w:tcPr>
            <w:tcW w:w="432" w:type="pct"/>
            <w:gridSpan w:val="2"/>
          </w:tcPr>
          <w:p w14:paraId="5D5490D3" w14:textId="77777777" w:rsidR="00795F74" w:rsidRPr="0010789C" w:rsidRDefault="00795F74" w:rsidP="00122C88">
            <w:pPr>
              <w:jc w:val="right"/>
              <w:rPr>
                <w:color w:val="0000FF"/>
                <w:lang w:val="fr-BE"/>
              </w:rPr>
            </w:pPr>
          </w:p>
        </w:tc>
        <w:tc>
          <w:tcPr>
            <w:tcW w:w="3461" w:type="pct"/>
            <w:gridSpan w:val="6"/>
          </w:tcPr>
          <w:p w14:paraId="1044C5B9" w14:textId="77777777" w:rsidR="00795F74" w:rsidRPr="0010789C" w:rsidRDefault="00795F74" w:rsidP="00122C88">
            <w:pPr>
              <w:jc w:val="both"/>
              <w:rPr>
                <w:rFonts w:ascii="Arial" w:hAnsi="Arial" w:cs="Arial"/>
                <w:color w:val="0000FF"/>
                <w:lang w:val="fr-FR"/>
              </w:rPr>
            </w:pPr>
            <w:r w:rsidRPr="0010789C">
              <w:rPr>
                <w:rFonts w:ascii="Arial" w:hAnsi="Arial" w:cs="Arial"/>
                <w:color w:val="0000FF"/>
              </w:rPr>
              <w:t>D. Renouvellement du fût :</w:t>
            </w:r>
          </w:p>
        </w:tc>
        <w:tc>
          <w:tcPr>
            <w:tcW w:w="155" w:type="pct"/>
          </w:tcPr>
          <w:p w14:paraId="3962003B" w14:textId="77777777" w:rsidR="00795F74" w:rsidRPr="0010789C" w:rsidRDefault="00795F74" w:rsidP="00122C88">
            <w:pPr>
              <w:rPr>
                <w:rFonts w:ascii="Arial" w:hAnsi="Arial" w:cs="Arial"/>
                <w:color w:val="0000FF"/>
                <w:lang w:val="fr-FR"/>
              </w:rPr>
            </w:pPr>
          </w:p>
        </w:tc>
      </w:tr>
      <w:tr w:rsidR="00795F74" w:rsidRPr="00E57863" w14:paraId="1A4ABF85" w14:textId="77777777" w:rsidTr="00872E82">
        <w:trPr>
          <w:cantSplit/>
        </w:trPr>
        <w:tc>
          <w:tcPr>
            <w:tcW w:w="218" w:type="pct"/>
          </w:tcPr>
          <w:p w14:paraId="11F9FE90" w14:textId="77777777" w:rsidR="00795F74" w:rsidRPr="0010789C" w:rsidRDefault="00795F74" w:rsidP="00122C88">
            <w:pPr>
              <w:rPr>
                <w:color w:val="0000FF"/>
                <w:lang w:val="fr-FR"/>
              </w:rPr>
            </w:pPr>
          </w:p>
        </w:tc>
        <w:tc>
          <w:tcPr>
            <w:tcW w:w="294" w:type="pct"/>
          </w:tcPr>
          <w:p w14:paraId="3EA78EFD" w14:textId="77777777" w:rsidR="00795F74" w:rsidRPr="0010789C" w:rsidRDefault="00795F74" w:rsidP="00122C88">
            <w:pPr>
              <w:jc w:val="right"/>
              <w:rPr>
                <w:color w:val="0000FF"/>
                <w:lang w:val="fr-FR"/>
              </w:rPr>
            </w:pPr>
          </w:p>
        </w:tc>
        <w:tc>
          <w:tcPr>
            <w:tcW w:w="441" w:type="pct"/>
          </w:tcPr>
          <w:p w14:paraId="3D254DFC" w14:textId="77777777" w:rsidR="00795F74" w:rsidRPr="0010789C" w:rsidRDefault="00795F74" w:rsidP="00122C88">
            <w:pPr>
              <w:jc w:val="right"/>
              <w:rPr>
                <w:color w:val="0000FF"/>
                <w:lang w:val="fr-FR"/>
              </w:rPr>
            </w:pPr>
          </w:p>
        </w:tc>
        <w:tc>
          <w:tcPr>
            <w:tcW w:w="432" w:type="pct"/>
            <w:gridSpan w:val="2"/>
          </w:tcPr>
          <w:p w14:paraId="5B2DA0BA" w14:textId="77777777" w:rsidR="00795F74" w:rsidRPr="0010789C" w:rsidRDefault="00795F74" w:rsidP="00122C88">
            <w:pPr>
              <w:jc w:val="right"/>
              <w:rPr>
                <w:color w:val="0000FF"/>
                <w:lang w:val="fr-FR"/>
              </w:rPr>
            </w:pPr>
          </w:p>
        </w:tc>
        <w:tc>
          <w:tcPr>
            <w:tcW w:w="3461" w:type="pct"/>
            <w:gridSpan w:val="6"/>
          </w:tcPr>
          <w:p w14:paraId="007BD3CB" w14:textId="77777777" w:rsidR="00795F74" w:rsidRPr="0010789C" w:rsidRDefault="00795F74" w:rsidP="00122C88">
            <w:pPr>
              <w:jc w:val="both"/>
              <w:rPr>
                <w:rFonts w:ascii="Arial" w:hAnsi="Arial" w:cs="Arial"/>
                <w:color w:val="0000FF"/>
                <w:lang w:val="fr-FR"/>
              </w:rPr>
            </w:pPr>
            <w:r w:rsidRPr="0010789C">
              <w:rPr>
                <w:rFonts w:ascii="Arial" w:hAnsi="Arial" w:cs="Arial"/>
                <w:color w:val="0000FF"/>
                <w:lang w:val="fr-FR"/>
              </w:rPr>
              <w:t>Sur la base de la prescription des médecins mentionnée au point A., un renouvellement du fût peut être demandé pour une des raisons suivantes :</w:t>
            </w:r>
          </w:p>
        </w:tc>
        <w:tc>
          <w:tcPr>
            <w:tcW w:w="155" w:type="pct"/>
          </w:tcPr>
          <w:p w14:paraId="2978CC84" w14:textId="77777777" w:rsidR="00795F74" w:rsidRPr="0010789C" w:rsidRDefault="00795F74" w:rsidP="00122C88">
            <w:pPr>
              <w:rPr>
                <w:rFonts w:ascii="Arial" w:hAnsi="Arial" w:cs="Arial"/>
                <w:color w:val="0000FF"/>
                <w:lang w:val="fr-FR"/>
              </w:rPr>
            </w:pPr>
          </w:p>
        </w:tc>
      </w:tr>
      <w:tr w:rsidR="00795F74" w:rsidRPr="00E57863" w14:paraId="032CB951" w14:textId="77777777" w:rsidTr="00872E82">
        <w:trPr>
          <w:cantSplit/>
        </w:trPr>
        <w:tc>
          <w:tcPr>
            <w:tcW w:w="218" w:type="pct"/>
          </w:tcPr>
          <w:p w14:paraId="40A20EF2" w14:textId="77777777" w:rsidR="00795F74" w:rsidRPr="0010789C" w:rsidRDefault="00795F74" w:rsidP="00122C88">
            <w:pPr>
              <w:rPr>
                <w:color w:val="0000FF"/>
                <w:lang w:val="fr-FR"/>
              </w:rPr>
            </w:pPr>
          </w:p>
        </w:tc>
        <w:tc>
          <w:tcPr>
            <w:tcW w:w="294" w:type="pct"/>
          </w:tcPr>
          <w:p w14:paraId="24242FE5" w14:textId="77777777" w:rsidR="00795F74" w:rsidRPr="0010789C" w:rsidRDefault="00795F74" w:rsidP="00122C88">
            <w:pPr>
              <w:jc w:val="right"/>
              <w:rPr>
                <w:color w:val="0000FF"/>
                <w:lang w:val="fr-FR"/>
              </w:rPr>
            </w:pPr>
          </w:p>
        </w:tc>
        <w:tc>
          <w:tcPr>
            <w:tcW w:w="441" w:type="pct"/>
          </w:tcPr>
          <w:p w14:paraId="1B4E3B69" w14:textId="77777777" w:rsidR="00795F74" w:rsidRPr="0010789C" w:rsidRDefault="00795F74" w:rsidP="00122C88">
            <w:pPr>
              <w:jc w:val="right"/>
              <w:rPr>
                <w:color w:val="0000FF"/>
                <w:lang w:val="fr-FR"/>
              </w:rPr>
            </w:pPr>
          </w:p>
        </w:tc>
        <w:tc>
          <w:tcPr>
            <w:tcW w:w="432" w:type="pct"/>
            <w:gridSpan w:val="2"/>
          </w:tcPr>
          <w:p w14:paraId="2349EF1B" w14:textId="77777777" w:rsidR="00795F74" w:rsidRPr="0010789C" w:rsidRDefault="00795F74" w:rsidP="00122C88">
            <w:pPr>
              <w:jc w:val="right"/>
              <w:rPr>
                <w:color w:val="0000FF"/>
                <w:lang w:val="fr-FR"/>
              </w:rPr>
            </w:pPr>
          </w:p>
        </w:tc>
        <w:tc>
          <w:tcPr>
            <w:tcW w:w="3461" w:type="pct"/>
            <w:gridSpan w:val="6"/>
          </w:tcPr>
          <w:p w14:paraId="6666AEFB" w14:textId="77777777" w:rsidR="00795F74" w:rsidRPr="0010789C" w:rsidRDefault="00795F74" w:rsidP="00122C88">
            <w:pPr>
              <w:jc w:val="both"/>
              <w:rPr>
                <w:rFonts w:ascii="Arial" w:hAnsi="Arial" w:cs="Arial"/>
                <w:color w:val="0000FF"/>
                <w:lang w:val="fr-BE"/>
              </w:rPr>
            </w:pPr>
          </w:p>
        </w:tc>
        <w:tc>
          <w:tcPr>
            <w:tcW w:w="155" w:type="pct"/>
          </w:tcPr>
          <w:p w14:paraId="0C53BAAA" w14:textId="77777777" w:rsidR="00795F74" w:rsidRPr="0010789C" w:rsidRDefault="00795F74" w:rsidP="00122C88">
            <w:pPr>
              <w:rPr>
                <w:rFonts w:ascii="Arial" w:hAnsi="Arial" w:cs="Arial"/>
                <w:color w:val="0000FF"/>
                <w:lang w:val="fr-BE"/>
              </w:rPr>
            </w:pPr>
          </w:p>
        </w:tc>
      </w:tr>
      <w:tr w:rsidR="00795F74" w:rsidRPr="00E57863" w14:paraId="6EAB4AAF" w14:textId="77777777" w:rsidTr="00872E82">
        <w:trPr>
          <w:cantSplit/>
        </w:trPr>
        <w:tc>
          <w:tcPr>
            <w:tcW w:w="218" w:type="pct"/>
          </w:tcPr>
          <w:p w14:paraId="65CE1CAF" w14:textId="77777777" w:rsidR="00795F74" w:rsidRPr="0010789C" w:rsidRDefault="00795F74" w:rsidP="00122C88">
            <w:pPr>
              <w:rPr>
                <w:color w:val="0000FF"/>
                <w:lang w:val="fr-BE"/>
              </w:rPr>
            </w:pPr>
          </w:p>
        </w:tc>
        <w:tc>
          <w:tcPr>
            <w:tcW w:w="294" w:type="pct"/>
          </w:tcPr>
          <w:p w14:paraId="2F2F51A0" w14:textId="77777777" w:rsidR="00795F74" w:rsidRPr="0010789C" w:rsidRDefault="00795F74" w:rsidP="00122C88">
            <w:pPr>
              <w:jc w:val="right"/>
              <w:rPr>
                <w:color w:val="0000FF"/>
                <w:lang w:val="fr-BE"/>
              </w:rPr>
            </w:pPr>
          </w:p>
        </w:tc>
        <w:tc>
          <w:tcPr>
            <w:tcW w:w="441" w:type="pct"/>
          </w:tcPr>
          <w:p w14:paraId="455B2EC2" w14:textId="77777777" w:rsidR="00795F74" w:rsidRPr="0010789C" w:rsidRDefault="00795F74" w:rsidP="00122C88">
            <w:pPr>
              <w:jc w:val="right"/>
              <w:rPr>
                <w:color w:val="0000FF"/>
                <w:lang w:val="fr-BE"/>
              </w:rPr>
            </w:pPr>
          </w:p>
        </w:tc>
        <w:tc>
          <w:tcPr>
            <w:tcW w:w="432" w:type="pct"/>
            <w:gridSpan w:val="2"/>
          </w:tcPr>
          <w:p w14:paraId="561D94D4" w14:textId="77777777" w:rsidR="00795F74" w:rsidRPr="0010789C" w:rsidRDefault="00795F74" w:rsidP="00122C88">
            <w:pPr>
              <w:jc w:val="right"/>
              <w:rPr>
                <w:color w:val="0000FF"/>
                <w:lang w:val="fr-BE"/>
              </w:rPr>
            </w:pPr>
          </w:p>
        </w:tc>
        <w:tc>
          <w:tcPr>
            <w:tcW w:w="3461" w:type="pct"/>
            <w:gridSpan w:val="6"/>
          </w:tcPr>
          <w:p w14:paraId="47E36660" w14:textId="77777777" w:rsidR="00795F74" w:rsidRPr="0010789C" w:rsidRDefault="00795F74" w:rsidP="00122C88">
            <w:pPr>
              <w:jc w:val="both"/>
              <w:rPr>
                <w:rFonts w:ascii="Arial" w:hAnsi="Arial" w:cs="Arial"/>
                <w:color w:val="0000FF"/>
                <w:lang w:val="fr-FR"/>
              </w:rPr>
            </w:pPr>
            <w:r w:rsidRPr="0010789C">
              <w:rPr>
                <w:rFonts w:ascii="Arial" w:hAnsi="Arial"/>
                <w:i/>
                <w:color w:val="0000FF"/>
                <w:sz w:val="18"/>
                <w:lang w:val="fr-BE"/>
              </w:rPr>
              <w:t>"A.R. 29.1.1993" (en vigueur 1.2.1993) + "A.R. 20.7.2004" (en vigueur 1.9.2004)</w:t>
            </w:r>
          </w:p>
        </w:tc>
        <w:tc>
          <w:tcPr>
            <w:tcW w:w="155" w:type="pct"/>
          </w:tcPr>
          <w:p w14:paraId="79DB5726" w14:textId="77777777" w:rsidR="00795F74" w:rsidRPr="0010789C" w:rsidRDefault="00795F74" w:rsidP="00122C88">
            <w:pPr>
              <w:rPr>
                <w:rFonts w:ascii="Arial" w:hAnsi="Arial" w:cs="Arial"/>
                <w:color w:val="0000FF"/>
                <w:lang w:val="fr-FR"/>
              </w:rPr>
            </w:pPr>
          </w:p>
        </w:tc>
      </w:tr>
      <w:tr w:rsidR="00795F74" w:rsidRPr="00E57863" w14:paraId="3D87D8C0" w14:textId="77777777" w:rsidTr="00872E82">
        <w:trPr>
          <w:cantSplit/>
        </w:trPr>
        <w:tc>
          <w:tcPr>
            <w:tcW w:w="218" w:type="pct"/>
          </w:tcPr>
          <w:p w14:paraId="3C5CFB68" w14:textId="77777777" w:rsidR="00795F74" w:rsidRPr="0010789C" w:rsidRDefault="00795F74" w:rsidP="00122C88">
            <w:pPr>
              <w:rPr>
                <w:color w:val="0000FF"/>
                <w:lang w:val="fr-FR"/>
              </w:rPr>
            </w:pPr>
          </w:p>
        </w:tc>
        <w:tc>
          <w:tcPr>
            <w:tcW w:w="294" w:type="pct"/>
          </w:tcPr>
          <w:p w14:paraId="5625AAE8" w14:textId="77777777" w:rsidR="00795F74" w:rsidRPr="0010789C" w:rsidRDefault="00795F74" w:rsidP="00122C88">
            <w:pPr>
              <w:jc w:val="right"/>
              <w:rPr>
                <w:color w:val="0000FF"/>
                <w:lang w:val="fr-FR"/>
              </w:rPr>
            </w:pPr>
          </w:p>
        </w:tc>
        <w:tc>
          <w:tcPr>
            <w:tcW w:w="441" w:type="pct"/>
          </w:tcPr>
          <w:p w14:paraId="7E1A7638" w14:textId="77777777" w:rsidR="00795F74" w:rsidRPr="0010789C" w:rsidRDefault="00795F74" w:rsidP="00122C88">
            <w:pPr>
              <w:jc w:val="right"/>
              <w:rPr>
                <w:color w:val="0000FF"/>
                <w:lang w:val="fr-FR"/>
              </w:rPr>
            </w:pPr>
          </w:p>
        </w:tc>
        <w:tc>
          <w:tcPr>
            <w:tcW w:w="432" w:type="pct"/>
            <w:gridSpan w:val="2"/>
          </w:tcPr>
          <w:p w14:paraId="583650C8" w14:textId="77777777" w:rsidR="00795F74" w:rsidRPr="0010789C" w:rsidRDefault="00795F74" w:rsidP="00122C88">
            <w:pPr>
              <w:jc w:val="right"/>
              <w:rPr>
                <w:color w:val="0000FF"/>
                <w:lang w:val="fr-FR"/>
              </w:rPr>
            </w:pPr>
          </w:p>
        </w:tc>
        <w:tc>
          <w:tcPr>
            <w:tcW w:w="3461" w:type="pct"/>
            <w:gridSpan w:val="6"/>
          </w:tcPr>
          <w:p w14:paraId="36C5EE09" w14:textId="77777777" w:rsidR="00795F74" w:rsidRPr="0010789C" w:rsidRDefault="00795F74" w:rsidP="00122C88">
            <w:pPr>
              <w:jc w:val="both"/>
              <w:rPr>
                <w:rFonts w:ascii="Arial" w:hAnsi="Arial" w:cs="Arial"/>
                <w:color w:val="0000FF"/>
                <w:lang w:val="fr-FR"/>
              </w:rPr>
            </w:pPr>
            <w:r w:rsidRPr="0010789C">
              <w:rPr>
                <w:rFonts w:ascii="Arial" w:hAnsi="Arial" w:cs="Arial"/>
                <w:color w:val="0000FF"/>
                <w:lang w:val="fr-FR"/>
              </w:rPr>
              <w:t>- après une intervention chirurgicale sur le moignon concerné;</w:t>
            </w:r>
            <w:r w:rsidRPr="0010789C">
              <w:rPr>
                <w:rFonts w:ascii="Arial" w:hAnsi="Arial" w:cs="Arial"/>
                <w:color w:val="0000FF"/>
                <w:lang w:val="fr-FR"/>
              </w:rPr>
              <w:br/>
              <w:t>- après une modification morphologique importante du moignon, des parties molles ou des structures osseuses (chimiothérapie, médication, dialyse, diabète, régime,...);</w:t>
            </w:r>
            <w:r w:rsidRPr="0010789C">
              <w:rPr>
                <w:rFonts w:ascii="Arial" w:hAnsi="Arial" w:cs="Arial"/>
                <w:color w:val="0000FF"/>
                <w:lang w:val="fr-FR"/>
              </w:rPr>
              <w:br/>
              <w:t>- allergies cutanées ou autres formes d'hypersensibilité;</w:t>
            </w:r>
            <w:r w:rsidRPr="0010789C">
              <w:rPr>
                <w:rFonts w:ascii="Arial" w:hAnsi="Arial" w:cs="Arial"/>
                <w:color w:val="0000FF"/>
                <w:lang w:val="fr-FR"/>
              </w:rPr>
              <w:br/>
              <w:t>- accélération de croissance pubertaire.</w:t>
            </w:r>
          </w:p>
        </w:tc>
        <w:tc>
          <w:tcPr>
            <w:tcW w:w="155" w:type="pct"/>
          </w:tcPr>
          <w:p w14:paraId="62499FE4" w14:textId="77777777" w:rsidR="00795F74" w:rsidRPr="0010789C" w:rsidRDefault="00795F74" w:rsidP="00122C88">
            <w:pPr>
              <w:rPr>
                <w:rFonts w:ascii="Arial" w:hAnsi="Arial" w:cs="Arial"/>
                <w:color w:val="0000FF"/>
                <w:lang w:val="fr-FR"/>
              </w:rPr>
            </w:pPr>
          </w:p>
        </w:tc>
      </w:tr>
      <w:tr w:rsidR="00795F74" w:rsidRPr="00E57863" w14:paraId="5F2755E6" w14:textId="77777777" w:rsidTr="00872E82">
        <w:trPr>
          <w:cantSplit/>
        </w:trPr>
        <w:tc>
          <w:tcPr>
            <w:tcW w:w="218" w:type="pct"/>
          </w:tcPr>
          <w:p w14:paraId="1F931F4F" w14:textId="77777777" w:rsidR="00795F74" w:rsidRPr="0010789C" w:rsidRDefault="00795F74" w:rsidP="00122C88">
            <w:pPr>
              <w:rPr>
                <w:color w:val="0000FF"/>
                <w:lang w:val="fr-FR"/>
              </w:rPr>
            </w:pPr>
          </w:p>
        </w:tc>
        <w:tc>
          <w:tcPr>
            <w:tcW w:w="294" w:type="pct"/>
          </w:tcPr>
          <w:p w14:paraId="6A24E034" w14:textId="77777777" w:rsidR="00795F74" w:rsidRPr="0010789C" w:rsidRDefault="00795F74" w:rsidP="00122C88">
            <w:pPr>
              <w:jc w:val="right"/>
              <w:rPr>
                <w:color w:val="0000FF"/>
                <w:lang w:val="fr-FR"/>
              </w:rPr>
            </w:pPr>
          </w:p>
        </w:tc>
        <w:tc>
          <w:tcPr>
            <w:tcW w:w="441" w:type="pct"/>
          </w:tcPr>
          <w:p w14:paraId="23BA282C" w14:textId="77777777" w:rsidR="00795F74" w:rsidRPr="0010789C" w:rsidRDefault="00795F74" w:rsidP="00122C88">
            <w:pPr>
              <w:jc w:val="right"/>
              <w:rPr>
                <w:color w:val="0000FF"/>
                <w:lang w:val="fr-FR"/>
              </w:rPr>
            </w:pPr>
          </w:p>
        </w:tc>
        <w:tc>
          <w:tcPr>
            <w:tcW w:w="432" w:type="pct"/>
            <w:gridSpan w:val="2"/>
          </w:tcPr>
          <w:p w14:paraId="37A3EE6F" w14:textId="77777777" w:rsidR="00795F74" w:rsidRPr="0010789C" w:rsidRDefault="00795F74" w:rsidP="00122C88">
            <w:pPr>
              <w:jc w:val="right"/>
              <w:rPr>
                <w:color w:val="0000FF"/>
                <w:lang w:val="fr-FR"/>
              </w:rPr>
            </w:pPr>
          </w:p>
        </w:tc>
        <w:tc>
          <w:tcPr>
            <w:tcW w:w="3461" w:type="pct"/>
            <w:gridSpan w:val="6"/>
          </w:tcPr>
          <w:p w14:paraId="26FEF8FC" w14:textId="77777777" w:rsidR="00795F74" w:rsidRPr="0010789C" w:rsidRDefault="00795F74" w:rsidP="00122C88">
            <w:pPr>
              <w:spacing w:line="240" w:lineRule="atLeast"/>
              <w:jc w:val="both"/>
              <w:rPr>
                <w:rFonts w:ascii="Arial" w:hAnsi="Arial"/>
                <w:color w:val="0000FF"/>
                <w:lang w:val="fr-BE"/>
              </w:rPr>
            </w:pPr>
          </w:p>
        </w:tc>
        <w:tc>
          <w:tcPr>
            <w:tcW w:w="155" w:type="pct"/>
          </w:tcPr>
          <w:p w14:paraId="1EA29B2A" w14:textId="77777777" w:rsidR="00795F74" w:rsidRPr="0010789C" w:rsidRDefault="00795F74" w:rsidP="00122C88">
            <w:pPr>
              <w:rPr>
                <w:rFonts w:ascii="Arial" w:hAnsi="Arial" w:cs="Arial"/>
                <w:color w:val="0000FF"/>
                <w:lang w:val="fr-BE"/>
              </w:rPr>
            </w:pPr>
          </w:p>
        </w:tc>
      </w:tr>
      <w:tr w:rsidR="00795F74" w:rsidRPr="00E57863" w14:paraId="2D5760B2" w14:textId="77777777" w:rsidTr="00872E82">
        <w:trPr>
          <w:cantSplit/>
        </w:trPr>
        <w:tc>
          <w:tcPr>
            <w:tcW w:w="218" w:type="pct"/>
          </w:tcPr>
          <w:p w14:paraId="031748E0" w14:textId="77777777" w:rsidR="00795F74" w:rsidRPr="0010789C" w:rsidRDefault="00795F74" w:rsidP="00122C88">
            <w:pPr>
              <w:rPr>
                <w:color w:val="0000FF"/>
                <w:lang w:val="fr-BE"/>
              </w:rPr>
            </w:pPr>
          </w:p>
        </w:tc>
        <w:tc>
          <w:tcPr>
            <w:tcW w:w="294" w:type="pct"/>
          </w:tcPr>
          <w:p w14:paraId="2F537791" w14:textId="77777777" w:rsidR="00795F74" w:rsidRPr="0010789C" w:rsidRDefault="00795F74" w:rsidP="00122C88">
            <w:pPr>
              <w:jc w:val="right"/>
              <w:rPr>
                <w:color w:val="0000FF"/>
                <w:lang w:val="fr-BE"/>
              </w:rPr>
            </w:pPr>
          </w:p>
        </w:tc>
        <w:tc>
          <w:tcPr>
            <w:tcW w:w="441" w:type="pct"/>
          </w:tcPr>
          <w:p w14:paraId="301EC661" w14:textId="77777777" w:rsidR="00795F74" w:rsidRPr="0010789C" w:rsidRDefault="00795F74" w:rsidP="00122C88">
            <w:pPr>
              <w:jc w:val="right"/>
              <w:rPr>
                <w:color w:val="0000FF"/>
                <w:lang w:val="fr-BE"/>
              </w:rPr>
            </w:pPr>
          </w:p>
        </w:tc>
        <w:tc>
          <w:tcPr>
            <w:tcW w:w="432" w:type="pct"/>
            <w:gridSpan w:val="2"/>
          </w:tcPr>
          <w:p w14:paraId="27AD3368" w14:textId="77777777" w:rsidR="00795F74" w:rsidRPr="0010789C" w:rsidRDefault="00795F74" w:rsidP="00122C88">
            <w:pPr>
              <w:jc w:val="right"/>
              <w:rPr>
                <w:color w:val="0000FF"/>
                <w:lang w:val="fr-BE"/>
              </w:rPr>
            </w:pPr>
          </w:p>
        </w:tc>
        <w:tc>
          <w:tcPr>
            <w:tcW w:w="3461" w:type="pct"/>
            <w:gridSpan w:val="6"/>
          </w:tcPr>
          <w:p w14:paraId="3A99F127" w14:textId="77777777" w:rsidR="00795F74" w:rsidRPr="0010789C" w:rsidRDefault="00795F74" w:rsidP="00BA12BB">
            <w:pPr>
              <w:jc w:val="both"/>
              <w:rPr>
                <w:rFonts w:ascii="Arial" w:hAnsi="Arial" w:cs="Arial"/>
                <w:color w:val="0000FF"/>
                <w:lang w:val="fr-FR"/>
              </w:rPr>
            </w:pPr>
            <w:r w:rsidRPr="0010789C">
              <w:rPr>
                <w:rFonts w:ascii="Arial" w:hAnsi="Arial"/>
                <w:i/>
                <w:color w:val="0000FF"/>
                <w:sz w:val="18"/>
                <w:lang w:val="fr-BE"/>
              </w:rPr>
              <w:t>"A.R. 29.1.1993" (en vigueur 1.2.1993) + "A.R. 20.7.2004" (en vigueur 1.9.2004)</w:t>
            </w:r>
            <w:r w:rsidR="00BA12BB" w:rsidRPr="0010789C">
              <w:rPr>
                <w:lang w:val="fr-BE"/>
              </w:rPr>
              <w:t xml:space="preserve"> </w:t>
            </w:r>
            <w:r w:rsidR="00BA12BB" w:rsidRPr="0010789C">
              <w:rPr>
                <w:rFonts w:ascii="Arial" w:hAnsi="Arial"/>
                <w:i/>
                <w:color w:val="0000FF"/>
                <w:sz w:val="18"/>
                <w:lang w:val="fr-BE"/>
              </w:rPr>
              <w:t>+ "A.R. 8.11.2020" (en vigueur 1.2.2021)</w:t>
            </w:r>
          </w:p>
        </w:tc>
        <w:tc>
          <w:tcPr>
            <w:tcW w:w="155" w:type="pct"/>
          </w:tcPr>
          <w:p w14:paraId="3EC52CE0" w14:textId="77777777" w:rsidR="00795F74" w:rsidRPr="0010789C" w:rsidRDefault="00795F74" w:rsidP="00122C88">
            <w:pPr>
              <w:rPr>
                <w:rFonts w:ascii="Arial" w:hAnsi="Arial" w:cs="Arial"/>
                <w:color w:val="0000FF"/>
                <w:lang w:val="fr-FR"/>
              </w:rPr>
            </w:pPr>
          </w:p>
        </w:tc>
      </w:tr>
      <w:tr w:rsidR="00795F74" w:rsidRPr="00E57863" w14:paraId="7321D99B" w14:textId="77777777" w:rsidTr="00872E82">
        <w:trPr>
          <w:cantSplit/>
        </w:trPr>
        <w:tc>
          <w:tcPr>
            <w:tcW w:w="218" w:type="pct"/>
          </w:tcPr>
          <w:p w14:paraId="0C2565E8" w14:textId="77777777" w:rsidR="00795F74" w:rsidRPr="0010789C" w:rsidRDefault="00795F74" w:rsidP="00122C88">
            <w:pPr>
              <w:rPr>
                <w:color w:val="0000FF"/>
                <w:lang w:val="fr-FR"/>
              </w:rPr>
            </w:pPr>
          </w:p>
        </w:tc>
        <w:tc>
          <w:tcPr>
            <w:tcW w:w="294" w:type="pct"/>
          </w:tcPr>
          <w:p w14:paraId="11C33593" w14:textId="77777777" w:rsidR="00795F74" w:rsidRPr="0010789C" w:rsidRDefault="00795F74" w:rsidP="00122C88">
            <w:pPr>
              <w:jc w:val="right"/>
              <w:rPr>
                <w:color w:val="0000FF"/>
                <w:lang w:val="fr-FR"/>
              </w:rPr>
            </w:pPr>
          </w:p>
        </w:tc>
        <w:tc>
          <w:tcPr>
            <w:tcW w:w="441" w:type="pct"/>
          </w:tcPr>
          <w:p w14:paraId="08EAF60A" w14:textId="77777777" w:rsidR="00795F74" w:rsidRPr="0010789C" w:rsidRDefault="00795F74" w:rsidP="00122C88">
            <w:pPr>
              <w:jc w:val="right"/>
              <w:rPr>
                <w:color w:val="0000FF"/>
                <w:lang w:val="fr-FR"/>
              </w:rPr>
            </w:pPr>
          </w:p>
        </w:tc>
        <w:tc>
          <w:tcPr>
            <w:tcW w:w="432" w:type="pct"/>
            <w:gridSpan w:val="2"/>
          </w:tcPr>
          <w:p w14:paraId="38ED8280" w14:textId="77777777" w:rsidR="00795F74" w:rsidRPr="0010789C" w:rsidRDefault="00795F74" w:rsidP="00122C88">
            <w:pPr>
              <w:jc w:val="right"/>
              <w:rPr>
                <w:color w:val="0000FF"/>
                <w:lang w:val="fr-FR"/>
              </w:rPr>
            </w:pPr>
          </w:p>
        </w:tc>
        <w:tc>
          <w:tcPr>
            <w:tcW w:w="3461" w:type="pct"/>
            <w:gridSpan w:val="6"/>
          </w:tcPr>
          <w:p w14:paraId="0AB42A11" w14:textId="77777777" w:rsidR="00795F74" w:rsidRPr="0010789C" w:rsidRDefault="00BA12BB" w:rsidP="00122C88">
            <w:pPr>
              <w:jc w:val="both"/>
              <w:rPr>
                <w:rFonts w:ascii="Arial" w:hAnsi="Arial" w:cs="Arial"/>
                <w:color w:val="0000FF"/>
                <w:lang w:val="fr-FR"/>
              </w:rPr>
            </w:pPr>
            <w:r w:rsidRPr="0010789C">
              <w:rPr>
                <w:rFonts w:ascii="Arial" w:hAnsi="Arial" w:cs="Arial"/>
                <w:color w:val="0000FF"/>
                <w:lang w:val="fr-FR"/>
              </w:rPr>
              <w:t>Une nouvelle prothèse ne peut être remboursée avant un délai de 6 mois après le renouvellement du fût sur une prothèse définitive, et après un délai de 3 mois après le renouvellement du fût sur une prothèse d’évaluation</w:t>
            </w:r>
            <w:r w:rsidR="00795F74" w:rsidRPr="0010789C">
              <w:rPr>
                <w:rFonts w:ascii="Arial" w:hAnsi="Arial" w:cs="Arial"/>
                <w:color w:val="0000FF"/>
                <w:lang w:val="fr-FR"/>
              </w:rPr>
              <w:t>."</w:t>
            </w:r>
          </w:p>
        </w:tc>
        <w:tc>
          <w:tcPr>
            <w:tcW w:w="155" w:type="pct"/>
          </w:tcPr>
          <w:p w14:paraId="3CBE7F2E" w14:textId="77777777" w:rsidR="00795F74" w:rsidRPr="0010789C" w:rsidRDefault="00795F74" w:rsidP="00122C88">
            <w:pPr>
              <w:rPr>
                <w:rFonts w:ascii="Arial" w:hAnsi="Arial" w:cs="Arial"/>
                <w:color w:val="0000FF"/>
                <w:lang w:val="fr-FR"/>
              </w:rPr>
            </w:pPr>
          </w:p>
        </w:tc>
      </w:tr>
      <w:tr w:rsidR="00795F74" w:rsidRPr="00E57863" w14:paraId="0DF56E7F" w14:textId="77777777" w:rsidTr="00872E82">
        <w:trPr>
          <w:cantSplit/>
        </w:trPr>
        <w:tc>
          <w:tcPr>
            <w:tcW w:w="218" w:type="pct"/>
          </w:tcPr>
          <w:p w14:paraId="74A5FD9A" w14:textId="77777777" w:rsidR="00795F74" w:rsidRPr="0010789C" w:rsidRDefault="00795F74" w:rsidP="00122C88">
            <w:pPr>
              <w:rPr>
                <w:color w:val="0000FF"/>
                <w:lang w:val="fr-FR"/>
              </w:rPr>
            </w:pPr>
          </w:p>
        </w:tc>
        <w:tc>
          <w:tcPr>
            <w:tcW w:w="294" w:type="pct"/>
          </w:tcPr>
          <w:p w14:paraId="1EFEE52C" w14:textId="77777777" w:rsidR="00795F74" w:rsidRPr="0010789C" w:rsidRDefault="00795F74" w:rsidP="00122C88">
            <w:pPr>
              <w:jc w:val="right"/>
              <w:rPr>
                <w:color w:val="0000FF"/>
                <w:lang w:val="fr-FR"/>
              </w:rPr>
            </w:pPr>
          </w:p>
        </w:tc>
        <w:tc>
          <w:tcPr>
            <w:tcW w:w="441" w:type="pct"/>
          </w:tcPr>
          <w:p w14:paraId="33AA95F0" w14:textId="77777777" w:rsidR="00795F74" w:rsidRPr="0010789C" w:rsidRDefault="00795F74" w:rsidP="00122C88">
            <w:pPr>
              <w:jc w:val="right"/>
              <w:rPr>
                <w:color w:val="0000FF"/>
                <w:lang w:val="fr-FR"/>
              </w:rPr>
            </w:pPr>
          </w:p>
        </w:tc>
        <w:tc>
          <w:tcPr>
            <w:tcW w:w="432" w:type="pct"/>
            <w:gridSpan w:val="2"/>
          </w:tcPr>
          <w:p w14:paraId="3246E092" w14:textId="77777777" w:rsidR="00795F74" w:rsidRPr="0010789C" w:rsidRDefault="00795F74" w:rsidP="00122C88">
            <w:pPr>
              <w:jc w:val="right"/>
              <w:rPr>
                <w:color w:val="0000FF"/>
                <w:lang w:val="fr-FR"/>
              </w:rPr>
            </w:pPr>
          </w:p>
        </w:tc>
        <w:tc>
          <w:tcPr>
            <w:tcW w:w="3461" w:type="pct"/>
            <w:gridSpan w:val="6"/>
          </w:tcPr>
          <w:p w14:paraId="64220659" w14:textId="77777777" w:rsidR="00795F74" w:rsidRPr="0010789C" w:rsidRDefault="00795F74" w:rsidP="00122C88">
            <w:pPr>
              <w:spacing w:line="240" w:lineRule="atLeast"/>
              <w:jc w:val="both"/>
              <w:rPr>
                <w:rFonts w:ascii="Arial" w:hAnsi="Arial"/>
                <w:color w:val="0000FF"/>
                <w:lang w:val="fr-BE"/>
              </w:rPr>
            </w:pPr>
          </w:p>
        </w:tc>
        <w:tc>
          <w:tcPr>
            <w:tcW w:w="155" w:type="pct"/>
          </w:tcPr>
          <w:p w14:paraId="085A5ED9" w14:textId="77777777" w:rsidR="00795F74" w:rsidRPr="0010789C" w:rsidRDefault="00795F74" w:rsidP="00122C88">
            <w:pPr>
              <w:rPr>
                <w:rFonts w:ascii="Arial" w:hAnsi="Arial" w:cs="Arial"/>
                <w:color w:val="0000FF"/>
                <w:lang w:val="fr-BE"/>
              </w:rPr>
            </w:pPr>
          </w:p>
        </w:tc>
      </w:tr>
      <w:tr w:rsidR="00795F74" w:rsidRPr="00E57863" w14:paraId="5AE53246" w14:textId="77777777" w:rsidTr="00872E82">
        <w:trPr>
          <w:cantSplit/>
        </w:trPr>
        <w:tc>
          <w:tcPr>
            <w:tcW w:w="218" w:type="pct"/>
          </w:tcPr>
          <w:p w14:paraId="1B9CB270" w14:textId="77777777" w:rsidR="00795F74" w:rsidRPr="0010789C" w:rsidRDefault="00795F74" w:rsidP="00122C88">
            <w:pPr>
              <w:rPr>
                <w:color w:val="0000FF"/>
                <w:lang w:val="fr-BE"/>
              </w:rPr>
            </w:pPr>
          </w:p>
        </w:tc>
        <w:tc>
          <w:tcPr>
            <w:tcW w:w="294" w:type="pct"/>
          </w:tcPr>
          <w:p w14:paraId="65764448" w14:textId="77777777" w:rsidR="00795F74" w:rsidRPr="0010789C" w:rsidRDefault="00795F74" w:rsidP="00122C88">
            <w:pPr>
              <w:jc w:val="right"/>
              <w:rPr>
                <w:color w:val="0000FF"/>
                <w:lang w:val="fr-BE"/>
              </w:rPr>
            </w:pPr>
          </w:p>
        </w:tc>
        <w:tc>
          <w:tcPr>
            <w:tcW w:w="441" w:type="pct"/>
          </w:tcPr>
          <w:p w14:paraId="052676F2" w14:textId="77777777" w:rsidR="00795F74" w:rsidRPr="0010789C" w:rsidRDefault="00795F74" w:rsidP="00122C88">
            <w:pPr>
              <w:jc w:val="right"/>
              <w:rPr>
                <w:color w:val="0000FF"/>
                <w:lang w:val="fr-BE"/>
              </w:rPr>
            </w:pPr>
          </w:p>
        </w:tc>
        <w:tc>
          <w:tcPr>
            <w:tcW w:w="432" w:type="pct"/>
            <w:gridSpan w:val="2"/>
          </w:tcPr>
          <w:p w14:paraId="2FADCDE6" w14:textId="77777777" w:rsidR="00795F74" w:rsidRPr="0010789C" w:rsidRDefault="00795F74" w:rsidP="00122C88">
            <w:pPr>
              <w:jc w:val="right"/>
              <w:rPr>
                <w:color w:val="0000FF"/>
                <w:lang w:val="fr-BE"/>
              </w:rPr>
            </w:pPr>
          </w:p>
        </w:tc>
        <w:tc>
          <w:tcPr>
            <w:tcW w:w="3461" w:type="pct"/>
            <w:gridSpan w:val="6"/>
            <w:vAlign w:val="bottom"/>
          </w:tcPr>
          <w:p w14:paraId="39C0BBEF" w14:textId="77777777" w:rsidR="00795F74" w:rsidRPr="0010789C" w:rsidRDefault="00795F74" w:rsidP="00122C88">
            <w:pPr>
              <w:jc w:val="both"/>
              <w:rPr>
                <w:rFonts w:ascii="Arial" w:hAnsi="Arial" w:cs="Arial"/>
                <w:color w:val="0000FF"/>
                <w:lang w:val="fr-FR"/>
              </w:rPr>
            </w:pPr>
            <w:r w:rsidRPr="0010789C">
              <w:rPr>
                <w:rFonts w:ascii="Arial" w:hAnsi="Arial" w:cs="Arial"/>
                <w:i/>
                <w:color w:val="0000FF"/>
                <w:sz w:val="18"/>
                <w:lang w:val="fr-FR"/>
              </w:rPr>
              <w:t>"A.R. 29.1.1993" (en vigueur 1.2.1993) + "A.R. 20.7.2004" (en vigueur 1.9.2004) + "A.R. 13.2.2006" (en vigueur 1.9.2004)</w:t>
            </w:r>
            <w:r w:rsidR="00BA12BB" w:rsidRPr="0010789C">
              <w:rPr>
                <w:lang w:val="fr-BE"/>
              </w:rPr>
              <w:t xml:space="preserve"> </w:t>
            </w:r>
            <w:r w:rsidR="00BA12BB" w:rsidRPr="0010789C">
              <w:rPr>
                <w:rFonts w:ascii="Arial" w:hAnsi="Arial" w:cs="Arial"/>
                <w:i/>
                <w:color w:val="0000FF"/>
                <w:sz w:val="18"/>
                <w:lang w:val="fr-FR"/>
              </w:rPr>
              <w:t>+ "A.R. 8.11.2020" (en vigueur 1.2.2021)</w:t>
            </w:r>
          </w:p>
        </w:tc>
        <w:tc>
          <w:tcPr>
            <w:tcW w:w="155" w:type="pct"/>
          </w:tcPr>
          <w:p w14:paraId="31F68F53" w14:textId="77777777" w:rsidR="00795F74" w:rsidRPr="0010789C" w:rsidRDefault="00795F74" w:rsidP="00122C88">
            <w:pPr>
              <w:rPr>
                <w:rFonts w:ascii="Arial" w:hAnsi="Arial" w:cs="Arial"/>
                <w:color w:val="0000FF"/>
                <w:lang w:val="fr-FR"/>
              </w:rPr>
            </w:pPr>
          </w:p>
        </w:tc>
      </w:tr>
      <w:tr w:rsidR="00795F74" w:rsidRPr="00E57863" w14:paraId="4BCEF83D" w14:textId="77777777" w:rsidTr="00872E82">
        <w:trPr>
          <w:cantSplit/>
        </w:trPr>
        <w:tc>
          <w:tcPr>
            <w:tcW w:w="218" w:type="pct"/>
          </w:tcPr>
          <w:p w14:paraId="25C6A071" w14:textId="77777777" w:rsidR="00795F74" w:rsidRPr="0010789C" w:rsidRDefault="00795F74" w:rsidP="00122C88">
            <w:pPr>
              <w:rPr>
                <w:color w:val="0000FF"/>
                <w:lang w:val="fr-FR"/>
              </w:rPr>
            </w:pPr>
          </w:p>
        </w:tc>
        <w:tc>
          <w:tcPr>
            <w:tcW w:w="294" w:type="pct"/>
          </w:tcPr>
          <w:p w14:paraId="5005CFF0" w14:textId="77777777" w:rsidR="00795F74" w:rsidRPr="0010789C" w:rsidRDefault="00795F74" w:rsidP="00122C88">
            <w:pPr>
              <w:jc w:val="right"/>
              <w:rPr>
                <w:color w:val="0000FF"/>
                <w:lang w:val="fr-FR"/>
              </w:rPr>
            </w:pPr>
          </w:p>
        </w:tc>
        <w:tc>
          <w:tcPr>
            <w:tcW w:w="441" w:type="pct"/>
          </w:tcPr>
          <w:p w14:paraId="0A070F92" w14:textId="77777777" w:rsidR="00795F74" w:rsidRPr="0010789C" w:rsidRDefault="00795F74" w:rsidP="00122C88">
            <w:pPr>
              <w:jc w:val="right"/>
              <w:rPr>
                <w:color w:val="0000FF"/>
                <w:lang w:val="fr-FR"/>
              </w:rPr>
            </w:pPr>
          </w:p>
        </w:tc>
        <w:tc>
          <w:tcPr>
            <w:tcW w:w="432" w:type="pct"/>
            <w:gridSpan w:val="2"/>
          </w:tcPr>
          <w:p w14:paraId="4BECFE4C" w14:textId="77777777" w:rsidR="00795F74" w:rsidRPr="0010789C" w:rsidRDefault="00795F74" w:rsidP="00122C88">
            <w:pPr>
              <w:jc w:val="right"/>
              <w:rPr>
                <w:color w:val="0000FF"/>
                <w:lang w:val="fr-FR"/>
              </w:rPr>
            </w:pPr>
          </w:p>
        </w:tc>
        <w:tc>
          <w:tcPr>
            <w:tcW w:w="3461" w:type="pct"/>
            <w:gridSpan w:val="6"/>
          </w:tcPr>
          <w:p w14:paraId="5DE49488" w14:textId="77777777" w:rsidR="00795F74" w:rsidRPr="0010789C" w:rsidRDefault="00795F74" w:rsidP="00BA12BB">
            <w:pPr>
              <w:jc w:val="both"/>
              <w:rPr>
                <w:rFonts w:ascii="Arial" w:hAnsi="Arial" w:cs="Arial"/>
                <w:color w:val="0000FF"/>
                <w:lang w:val="fr-FR"/>
              </w:rPr>
            </w:pPr>
            <w:r w:rsidRPr="0010789C">
              <w:rPr>
                <w:rFonts w:ascii="Arial" w:hAnsi="Arial" w:cs="Arial"/>
                <w:color w:val="0000FF"/>
                <w:lang w:val="fr-FR"/>
              </w:rPr>
              <w:t>"</w:t>
            </w:r>
            <w:r w:rsidR="00BA12BB" w:rsidRPr="0010789C">
              <w:rPr>
                <w:rFonts w:ascii="Arial" w:hAnsi="Arial" w:cs="Arial"/>
                <w:color w:val="0000FF"/>
                <w:lang w:val="fr-FR"/>
              </w:rPr>
              <w:t>Dbis. Anomalies congénitales (amélie, péromélie, hémimélie, ectromélie, phocomélie, ...) :"</w:t>
            </w:r>
          </w:p>
        </w:tc>
        <w:tc>
          <w:tcPr>
            <w:tcW w:w="155" w:type="pct"/>
          </w:tcPr>
          <w:p w14:paraId="252306F7" w14:textId="77777777" w:rsidR="00795F74" w:rsidRPr="0010789C" w:rsidRDefault="00795F74" w:rsidP="00122C88">
            <w:pPr>
              <w:rPr>
                <w:rFonts w:ascii="Arial" w:hAnsi="Arial" w:cs="Arial"/>
                <w:color w:val="0000FF"/>
                <w:lang w:val="fr-FR"/>
              </w:rPr>
            </w:pPr>
          </w:p>
        </w:tc>
      </w:tr>
      <w:tr w:rsidR="00795F74" w:rsidRPr="00E57863" w14:paraId="7BB1E838" w14:textId="77777777" w:rsidTr="00872E82">
        <w:trPr>
          <w:cantSplit/>
        </w:trPr>
        <w:tc>
          <w:tcPr>
            <w:tcW w:w="218" w:type="pct"/>
          </w:tcPr>
          <w:p w14:paraId="5E161313" w14:textId="77777777" w:rsidR="00795F74" w:rsidRPr="0010789C" w:rsidRDefault="00795F74" w:rsidP="00122C88">
            <w:pPr>
              <w:rPr>
                <w:color w:val="0000FF"/>
                <w:lang w:val="fr-FR"/>
              </w:rPr>
            </w:pPr>
          </w:p>
        </w:tc>
        <w:tc>
          <w:tcPr>
            <w:tcW w:w="294" w:type="pct"/>
          </w:tcPr>
          <w:p w14:paraId="0FE6B4B8" w14:textId="77777777" w:rsidR="00795F74" w:rsidRPr="0010789C" w:rsidRDefault="00795F74" w:rsidP="00122C88">
            <w:pPr>
              <w:jc w:val="right"/>
              <w:rPr>
                <w:color w:val="0000FF"/>
                <w:lang w:val="fr-FR"/>
              </w:rPr>
            </w:pPr>
          </w:p>
        </w:tc>
        <w:tc>
          <w:tcPr>
            <w:tcW w:w="441" w:type="pct"/>
          </w:tcPr>
          <w:p w14:paraId="20AFB124" w14:textId="77777777" w:rsidR="00795F74" w:rsidRPr="0010789C" w:rsidRDefault="00795F74" w:rsidP="00122C88">
            <w:pPr>
              <w:jc w:val="right"/>
              <w:rPr>
                <w:color w:val="0000FF"/>
                <w:lang w:val="fr-FR"/>
              </w:rPr>
            </w:pPr>
          </w:p>
        </w:tc>
        <w:tc>
          <w:tcPr>
            <w:tcW w:w="432" w:type="pct"/>
            <w:gridSpan w:val="2"/>
          </w:tcPr>
          <w:p w14:paraId="0F2B71B2" w14:textId="77777777" w:rsidR="00795F74" w:rsidRPr="0010789C" w:rsidRDefault="00795F74" w:rsidP="00122C88">
            <w:pPr>
              <w:jc w:val="right"/>
              <w:rPr>
                <w:color w:val="0000FF"/>
                <w:lang w:val="fr-FR"/>
              </w:rPr>
            </w:pPr>
          </w:p>
        </w:tc>
        <w:tc>
          <w:tcPr>
            <w:tcW w:w="3461" w:type="pct"/>
            <w:gridSpan w:val="6"/>
          </w:tcPr>
          <w:p w14:paraId="10B5754F" w14:textId="77777777" w:rsidR="00795F74" w:rsidRPr="0010789C" w:rsidRDefault="00795F74" w:rsidP="00122C88">
            <w:pPr>
              <w:rPr>
                <w:rFonts w:ascii="Arial" w:hAnsi="Arial" w:cs="Arial"/>
                <w:i/>
                <w:color w:val="0000FF"/>
                <w:lang w:val="fr-FR"/>
              </w:rPr>
            </w:pPr>
          </w:p>
        </w:tc>
        <w:tc>
          <w:tcPr>
            <w:tcW w:w="155" w:type="pct"/>
          </w:tcPr>
          <w:p w14:paraId="1C6221A8" w14:textId="77777777" w:rsidR="00795F74" w:rsidRPr="0010789C" w:rsidRDefault="00795F74" w:rsidP="00122C88">
            <w:pPr>
              <w:rPr>
                <w:rFonts w:ascii="Arial" w:hAnsi="Arial" w:cs="Arial"/>
                <w:color w:val="0000FF"/>
                <w:lang w:val="fr-FR"/>
              </w:rPr>
            </w:pPr>
          </w:p>
        </w:tc>
      </w:tr>
      <w:tr w:rsidR="00872E82" w:rsidRPr="00E57863" w14:paraId="3B13F24B" w14:textId="77777777" w:rsidTr="00872E82">
        <w:trPr>
          <w:cantSplit/>
        </w:trPr>
        <w:tc>
          <w:tcPr>
            <w:tcW w:w="218" w:type="pct"/>
          </w:tcPr>
          <w:p w14:paraId="2ED5AE74" w14:textId="77777777" w:rsidR="00872E82" w:rsidRDefault="00872E82" w:rsidP="00122C88">
            <w:pPr>
              <w:rPr>
                <w:color w:val="0000FF"/>
                <w:lang w:val="fr-FR"/>
              </w:rPr>
            </w:pPr>
          </w:p>
          <w:p w14:paraId="47DB8202" w14:textId="77777777" w:rsidR="00872E82" w:rsidRDefault="00872E82" w:rsidP="00122C88">
            <w:pPr>
              <w:rPr>
                <w:color w:val="0000FF"/>
                <w:lang w:val="fr-FR"/>
              </w:rPr>
            </w:pPr>
          </w:p>
          <w:p w14:paraId="590621AF" w14:textId="77777777" w:rsidR="00872E82" w:rsidRDefault="00872E82" w:rsidP="00122C88">
            <w:pPr>
              <w:rPr>
                <w:color w:val="0000FF"/>
                <w:lang w:val="fr-FR"/>
              </w:rPr>
            </w:pPr>
          </w:p>
          <w:p w14:paraId="5466B4FA" w14:textId="77777777" w:rsidR="00872E82" w:rsidRDefault="00872E82" w:rsidP="00122C88">
            <w:pPr>
              <w:rPr>
                <w:color w:val="0000FF"/>
                <w:lang w:val="fr-FR"/>
              </w:rPr>
            </w:pPr>
          </w:p>
          <w:p w14:paraId="7023008A" w14:textId="77777777" w:rsidR="00872E82" w:rsidRPr="0010789C" w:rsidRDefault="00872E82" w:rsidP="00122C88">
            <w:pPr>
              <w:rPr>
                <w:color w:val="0000FF"/>
                <w:lang w:val="fr-FR"/>
              </w:rPr>
            </w:pPr>
          </w:p>
        </w:tc>
        <w:tc>
          <w:tcPr>
            <w:tcW w:w="294" w:type="pct"/>
          </w:tcPr>
          <w:p w14:paraId="09D89144" w14:textId="77777777" w:rsidR="00872E82" w:rsidRPr="0010789C" w:rsidRDefault="00872E82" w:rsidP="00122C88">
            <w:pPr>
              <w:jc w:val="right"/>
              <w:rPr>
                <w:color w:val="0000FF"/>
                <w:lang w:val="fr-FR"/>
              </w:rPr>
            </w:pPr>
          </w:p>
        </w:tc>
        <w:tc>
          <w:tcPr>
            <w:tcW w:w="441" w:type="pct"/>
          </w:tcPr>
          <w:p w14:paraId="54499D2B" w14:textId="77777777" w:rsidR="00872E82" w:rsidRPr="0010789C" w:rsidRDefault="00872E82" w:rsidP="00122C88">
            <w:pPr>
              <w:jc w:val="right"/>
              <w:rPr>
                <w:color w:val="0000FF"/>
                <w:lang w:val="fr-FR"/>
              </w:rPr>
            </w:pPr>
          </w:p>
        </w:tc>
        <w:tc>
          <w:tcPr>
            <w:tcW w:w="432" w:type="pct"/>
            <w:gridSpan w:val="2"/>
          </w:tcPr>
          <w:p w14:paraId="271F4EB1" w14:textId="77777777" w:rsidR="00872E82" w:rsidRPr="0010789C" w:rsidRDefault="00872E82" w:rsidP="00122C88">
            <w:pPr>
              <w:jc w:val="right"/>
              <w:rPr>
                <w:color w:val="0000FF"/>
                <w:lang w:val="fr-FR"/>
              </w:rPr>
            </w:pPr>
          </w:p>
        </w:tc>
        <w:tc>
          <w:tcPr>
            <w:tcW w:w="3461" w:type="pct"/>
            <w:gridSpan w:val="6"/>
          </w:tcPr>
          <w:p w14:paraId="771AAE7E" w14:textId="77777777" w:rsidR="00872E82" w:rsidRPr="0010789C" w:rsidRDefault="00872E82" w:rsidP="00122C88">
            <w:pPr>
              <w:rPr>
                <w:rFonts w:ascii="Arial" w:hAnsi="Arial" w:cs="Arial"/>
                <w:i/>
                <w:color w:val="0000FF"/>
                <w:lang w:val="fr-FR"/>
              </w:rPr>
            </w:pPr>
          </w:p>
        </w:tc>
        <w:tc>
          <w:tcPr>
            <w:tcW w:w="155" w:type="pct"/>
          </w:tcPr>
          <w:p w14:paraId="55A521F1" w14:textId="77777777" w:rsidR="00872E82" w:rsidRPr="0010789C" w:rsidRDefault="00872E82" w:rsidP="00122C88">
            <w:pPr>
              <w:rPr>
                <w:rFonts w:ascii="Arial" w:hAnsi="Arial" w:cs="Arial"/>
                <w:color w:val="0000FF"/>
                <w:lang w:val="fr-FR"/>
              </w:rPr>
            </w:pPr>
          </w:p>
        </w:tc>
      </w:tr>
      <w:tr w:rsidR="00BA12BB" w:rsidRPr="00E57863" w14:paraId="32AE094C" w14:textId="77777777" w:rsidTr="00872E82">
        <w:trPr>
          <w:cantSplit/>
        </w:trPr>
        <w:tc>
          <w:tcPr>
            <w:tcW w:w="218" w:type="pct"/>
          </w:tcPr>
          <w:p w14:paraId="7326A367" w14:textId="77777777" w:rsidR="00BA12BB" w:rsidRPr="0010789C" w:rsidRDefault="00BA12BB" w:rsidP="005674C9">
            <w:pPr>
              <w:rPr>
                <w:color w:val="0000FF"/>
                <w:lang w:val="fr-BE"/>
              </w:rPr>
            </w:pPr>
          </w:p>
        </w:tc>
        <w:tc>
          <w:tcPr>
            <w:tcW w:w="294" w:type="pct"/>
          </w:tcPr>
          <w:p w14:paraId="2C579863" w14:textId="77777777" w:rsidR="00BA12BB" w:rsidRPr="0010789C" w:rsidRDefault="00BA12BB" w:rsidP="005674C9">
            <w:pPr>
              <w:jc w:val="right"/>
              <w:rPr>
                <w:color w:val="0000FF"/>
                <w:lang w:val="fr-BE"/>
              </w:rPr>
            </w:pPr>
          </w:p>
        </w:tc>
        <w:tc>
          <w:tcPr>
            <w:tcW w:w="441" w:type="pct"/>
          </w:tcPr>
          <w:p w14:paraId="377DCC15" w14:textId="77777777" w:rsidR="00BA12BB" w:rsidRPr="0010789C" w:rsidRDefault="00BA12BB" w:rsidP="005674C9">
            <w:pPr>
              <w:jc w:val="right"/>
              <w:rPr>
                <w:color w:val="0000FF"/>
                <w:lang w:val="fr-BE"/>
              </w:rPr>
            </w:pPr>
          </w:p>
        </w:tc>
        <w:tc>
          <w:tcPr>
            <w:tcW w:w="432" w:type="pct"/>
            <w:gridSpan w:val="2"/>
          </w:tcPr>
          <w:p w14:paraId="700B0B5B" w14:textId="77777777" w:rsidR="00BA12BB" w:rsidRPr="0010789C" w:rsidRDefault="00BA12BB" w:rsidP="005674C9">
            <w:pPr>
              <w:jc w:val="right"/>
              <w:rPr>
                <w:color w:val="0000FF"/>
                <w:lang w:val="fr-BE"/>
              </w:rPr>
            </w:pPr>
          </w:p>
        </w:tc>
        <w:tc>
          <w:tcPr>
            <w:tcW w:w="3461" w:type="pct"/>
            <w:gridSpan w:val="6"/>
            <w:vAlign w:val="bottom"/>
          </w:tcPr>
          <w:p w14:paraId="72BF9811" w14:textId="77777777" w:rsidR="00BA12BB" w:rsidRPr="0010789C" w:rsidRDefault="00BA12BB" w:rsidP="00BA12BB">
            <w:pPr>
              <w:jc w:val="both"/>
              <w:rPr>
                <w:rFonts w:ascii="Arial" w:hAnsi="Arial" w:cs="Arial"/>
                <w:color w:val="0000FF"/>
                <w:lang w:val="fr-FR"/>
              </w:rPr>
            </w:pPr>
            <w:r w:rsidRPr="0010789C">
              <w:rPr>
                <w:rFonts w:ascii="Arial" w:hAnsi="Arial" w:cs="Arial"/>
                <w:i/>
                <w:color w:val="0000FF"/>
                <w:sz w:val="18"/>
                <w:lang w:val="fr-FR"/>
              </w:rPr>
              <w:t>"A.R. 29.1.1993" (en vigueur 1.2.1993) + "A.R. 20.7.2004" (en vigueur 1.9.2004) + "A.R. 13.2.2006" (en vigueur 1.9.2004)</w:t>
            </w:r>
            <w:r w:rsidRPr="0010789C">
              <w:rPr>
                <w:lang w:val="fr-BE"/>
              </w:rPr>
              <w:t xml:space="preserve"> </w:t>
            </w:r>
          </w:p>
        </w:tc>
        <w:tc>
          <w:tcPr>
            <w:tcW w:w="155" w:type="pct"/>
          </w:tcPr>
          <w:p w14:paraId="3B39C7AD" w14:textId="77777777" w:rsidR="00BA12BB" w:rsidRPr="0010789C" w:rsidRDefault="00BA12BB" w:rsidP="005674C9">
            <w:pPr>
              <w:rPr>
                <w:rFonts w:ascii="Arial" w:hAnsi="Arial" w:cs="Arial"/>
                <w:color w:val="0000FF"/>
                <w:lang w:val="fr-FR"/>
              </w:rPr>
            </w:pPr>
          </w:p>
        </w:tc>
      </w:tr>
      <w:tr w:rsidR="00795F74" w:rsidRPr="00E57863" w14:paraId="6AD14974" w14:textId="77777777" w:rsidTr="00872E82">
        <w:trPr>
          <w:cantSplit/>
        </w:trPr>
        <w:tc>
          <w:tcPr>
            <w:tcW w:w="218" w:type="pct"/>
          </w:tcPr>
          <w:p w14:paraId="59A76D18" w14:textId="77777777" w:rsidR="00795F74" w:rsidRPr="0010789C" w:rsidRDefault="00795F74" w:rsidP="00122C88">
            <w:pPr>
              <w:rPr>
                <w:color w:val="0000FF"/>
                <w:lang w:val="fr-BE"/>
              </w:rPr>
            </w:pPr>
          </w:p>
        </w:tc>
        <w:tc>
          <w:tcPr>
            <w:tcW w:w="294" w:type="pct"/>
          </w:tcPr>
          <w:p w14:paraId="07110C50" w14:textId="77777777" w:rsidR="00795F74" w:rsidRPr="0010789C" w:rsidRDefault="00795F74" w:rsidP="00122C88">
            <w:pPr>
              <w:jc w:val="right"/>
              <w:rPr>
                <w:color w:val="0000FF"/>
                <w:lang w:val="fr-FR"/>
              </w:rPr>
            </w:pPr>
          </w:p>
        </w:tc>
        <w:tc>
          <w:tcPr>
            <w:tcW w:w="441" w:type="pct"/>
          </w:tcPr>
          <w:p w14:paraId="3411FD54" w14:textId="77777777" w:rsidR="00795F74" w:rsidRPr="0010789C" w:rsidRDefault="00795F74" w:rsidP="00122C88">
            <w:pPr>
              <w:jc w:val="right"/>
              <w:rPr>
                <w:color w:val="0000FF"/>
                <w:lang w:val="fr-FR"/>
              </w:rPr>
            </w:pPr>
          </w:p>
        </w:tc>
        <w:tc>
          <w:tcPr>
            <w:tcW w:w="432" w:type="pct"/>
            <w:gridSpan w:val="2"/>
          </w:tcPr>
          <w:p w14:paraId="3130560F" w14:textId="77777777" w:rsidR="00795F74" w:rsidRPr="0010789C" w:rsidRDefault="00795F74" w:rsidP="00122C88">
            <w:pPr>
              <w:jc w:val="right"/>
              <w:rPr>
                <w:color w:val="0000FF"/>
                <w:lang w:val="fr-FR"/>
              </w:rPr>
            </w:pPr>
          </w:p>
        </w:tc>
        <w:tc>
          <w:tcPr>
            <w:tcW w:w="3461" w:type="pct"/>
            <w:gridSpan w:val="6"/>
          </w:tcPr>
          <w:p w14:paraId="26624F6C" w14:textId="77777777" w:rsidR="00795F74" w:rsidRPr="0010789C" w:rsidRDefault="00BA12BB" w:rsidP="00122C88">
            <w:pPr>
              <w:jc w:val="both"/>
              <w:rPr>
                <w:rFonts w:ascii="Arial" w:hAnsi="Arial" w:cs="Arial"/>
                <w:color w:val="0000FF"/>
                <w:lang w:val="fr-FR"/>
              </w:rPr>
            </w:pPr>
            <w:r w:rsidRPr="0010789C">
              <w:rPr>
                <w:rFonts w:ascii="Arial" w:hAnsi="Arial" w:cs="Arial"/>
                <w:i/>
                <w:color w:val="0000FF"/>
                <w:lang w:val="fr-FR"/>
              </w:rPr>
              <w:t>"</w:t>
            </w:r>
            <w:r w:rsidR="00795F74" w:rsidRPr="0010789C">
              <w:rPr>
                <w:rFonts w:ascii="Arial" w:hAnsi="Arial" w:cs="Arial"/>
                <w:i/>
                <w:color w:val="0000FF"/>
                <w:lang w:val="fr-FR"/>
              </w:rPr>
              <w:t>a)</w:t>
            </w:r>
            <w:r w:rsidR="00795F74" w:rsidRPr="0010789C">
              <w:rPr>
                <w:rFonts w:ascii="Arial" w:hAnsi="Arial" w:cs="Arial"/>
                <w:color w:val="0000FF"/>
                <w:lang w:val="fr-FR"/>
              </w:rPr>
              <w:t xml:space="preserve"> Les patients pesant moins de 45 kg sont appareillés avec les composants appropriés à ces cas. La classification s'effectue en fonction de la topographie pour laquelle le bord supérieur de la prothèse dépasse l'articulation de la cheville, l'articulation du genou, l'articulation de la hanche ou encore le bassin.</w:t>
            </w:r>
          </w:p>
        </w:tc>
        <w:tc>
          <w:tcPr>
            <w:tcW w:w="155" w:type="pct"/>
          </w:tcPr>
          <w:p w14:paraId="248DB123" w14:textId="77777777" w:rsidR="00795F74" w:rsidRPr="0010789C" w:rsidRDefault="00795F74" w:rsidP="00122C88">
            <w:pPr>
              <w:rPr>
                <w:rFonts w:ascii="Arial" w:hAnsi="Arial" w:cs="Arial"/>
                <w:color w:val="0000FF"/>
                <w:lang w:val="fr-FR"/>
              </w:rPr>
            </w:pPr>
          </w:p>
        </w:tc>
      </w:tr>
      <w:tr w:rsidR="00795F74" w:rsidRPr="00E57863" w14:paraId="1B85202B" w14:textId="77777777" w:rsidTr="00872E82">
        <w:trPr>
          <w:cantSplit/>
        </w:trPr>
        <w:tc>
          <w:tcPr>
            <w:tcW w:w="218" w:type="pct"/>
          </w:tcPr>
          <w:p w14:paraId="79FBDAC0" w14:textId="77777777" w:rsidR="00795F74" w:rsidRPr="0010789C" w:rsidRDefault="00795F74" w:rsidP="00122C88">
            <w:pPr>
              <w:rPr>
                <w:color w:val="0000FF"/>
                <w:lang w:val="fr-FR"/>
              </w:rPr>
            </w:pPr>
          </w:p>
        </w:tc>
        <w:tc>
          <w:tcPr>
            <w:tcW w:w="294" w:type="pct"/>
          </w:tcPr>
          <w:p w14:paraId="4E040271" w14:textId="77777777" w:rsidR="00795F74" w:rsidRPr="0010789C" w:rsidRDefault="00795F74" w:rsidP="00122C88">
            <w:pPr>
              <w:jc w:val="right"/>
              <w:rPr>
                <w:color w:val="0000FF"/>
                <w:lang w:val="fr-FR"/>
              </w:rPr>
            </w:pPr>
          </w:p>
        </w:tc>
        <w:tc>
          <w:tcPr>
            <w:tcW w:w="441" w:type="pct"/>
          </w:tcPr>
          <w:p w14:paraId="0ADE8B49" w14:textId="77777777" w:rsidR="00795F74" w:rsidRPr="0010789C" w:rsidRDefault="00795F74" w:rsidP="00122C88">
            <w:pPr>
              <w:jc w:val="right"/>
              <w:rPr>
                <w:color w:val="0000FF"/>
                <w:lang w:val="fr-FR"/>
              </w:rPr>
            </w:pPr>
          </w:p>
        </w:tc>
        <w:tc>
          <w:tcPr>
            <w:tcW w:w="432" w:type="pct"/>
            <w:gridSpan w:val="2"/>
          </w:tcPr>
          <w:p w14:paraId="16922805" w14:textId="77777777" w:rsidR="00795F74" w:rsidRPr="0010789C" w:rsidRDefault="00795F74" w:rsidP="00122C88">
            <w:pPr>
              <w:jc w:val="right"/>
              <w:rPr>
                <w:color w:val="0000FF"/>
                <w:lang w:val="fr-FR"/>
              </w:rPr>
            </w:pPr>
          </w:p>
        </w:tc>
        <w:tc>
          <w:tcPr>
            <w:tcW w:w="3461" w:type="pct"/>
            <w:gridSpan w:val="6"/>
          </w:tcPr>
          <w:p w14:paraId="0015F9A6" w14:textId="77777777" w:rsidR="00795F74" w:rsidRPr="0010789C" w:rsidRDefault="00795F74" w:rsidP="00122C88">
            <w:pPr>
              <w:jc w:val="both"/>
              <w:rPr>
                <w:rFonts w:ascii="Arial" w:hAnsi="Arial" w:cs="Arial"/>
                <w:color w:val="0000FF"/>
                <w:lang w:val="fr-FR"/>
              </w:rPr>
            </w:pPr>
          </w:p>
        </w:tc>
        <w:tc>
          <w:tcPr>
            <w:tcW w:w="155" w:type="pct"/>
          </w:tcPr>
          <w:p w14:paraId="661700C3" w14:textId="77777777" w:rsidR="00795F74" w:rsidRPr="0010789C" w:rsidRDefault="00795F74" w:rsidP="00122C88">
            <w:pPr>
              <w:rPr>
                <w:rFonts w:ascii="Arial" w:hAnsi="Arial" w:cs="Arial"/>
                <w:color w:val="0000FF"/>
                <w:lang w:val="fr-FR"/>
              </w:rPr>
            </w:pPr>
          </w:p>
        </w:tc>
      </w:tr>
      <w:tr w:rsidR="00795F74" w:rsidRPr="0010789C" w14:paraId="296499F3" w14:textId="77777777" w:rsidTr="00872E82">
        <w:trPr>
          <w:cantSplit/>
        </w:trPr>
        <w:tc>
          <w:tcPr>
            <w:tcW w:w="218" w:type="pct"/>
          </w:tcPr>
          <w:p w14:paraId="5D2FE53D" w14:textId="77777777" w:rsidR="00795F74" w:rsidRPr="0010789C" w:rsidRDefault="00795F74" w:rsidP="00122C88">
            <w:pPr>
              <w:rPr>
                <w:color w:val="0000FF"/>
                <w:lang w:val="fr-FR"/>
              </w:rPr>
            </w:pPr>
          </w:p>
        </w:tc>
        <w:tc>
          <w:tcPr>
            <w:tcW w:w="294" w:type="pct"/>
          </w:tcPr>
          <w:p w14:paraId="117A4A47" w14:textId="77777777" w:rsidR="00795F74" w:rsidRPr="0010789C" w:rsidRDefault="00795F74" w:rsidP="00122C88">
            <w:pPr>
              <w:jc w:val="right"/>
              <w:rPr>
                <w:color w:val="0000FF"/>
                <w:lang w:val="fr-FR"/>
              </w:rPr>
            </w:pPr>
          </w:p>
        </w:tc>
        <w:tc>
          <w:tcPr>
            <w:tcW w:w="441" w:type="pct"/>
          </w:tcPr>
          <w:p w14:paraId="1B80359A" w14:textId="77777777" w:rsidR="00795F74" w:rsidRPr="0010789C" w:rsidRDefault="00795F74" w:rsidP="00122C88">
            <w:pPr>
              <w:jc w:val="right"/>
              <w:rPr>
                <w:color w:val="0000FF"/>
                <w:lang w:val="fr-FR"/>
              </w:rPr>
            </w:pPr>
          </w:p>
        </w:tc>
        <w:tc>
          <w:tcPr>
            <w:tcW w:w="432" w:type="pct"/>
            <w:gridSpan w:val="2"/>
          </w:tcPr>
          <w:p w14:paraId="20950414" w14:textId="77777777" w:rsidR="00795F74" w:rsidRPr="0010789C" w:rsidRDefault="00795F74" w:rsidP="00122C88">
            <w:pPr>
              <w:jc w:val="right"/>
              <w:rPr>
                <w:color w:val="0000FF"/>
                <w:lang w:val="fr-FR"/>
              </w:rPr>
            </w:pPr>
          </w:p>
        </w:tc>
        <w:tc>
          <w:tcPr>
            <w:tcW w:w="3461" w:type="pct"/>
            <w:gridSpan w:val="6"/>
          </w:tcPr>
          <w:p w14:paraId="0FCA3069" w14:textId="77777777" w:rsidR="00795F74" w:rsidRPr="0010789C" w:rsidRDefault="00795F74" w:rsidP="00122C88">
            <w:pPr>
              <w:jc w:val="both"/>
              <w:rPr>
                <w:rFonts w:ascii="Arial" w:hAnsi="Arial" w:cs="Arial"/>
                <w:color w:val="0000FF"/>
                <w:lang w:val="fr-FR"/>
              </w:rPr>
            </w:pPr>
            <w:r w:rsidRPr="0010789C">
              <w:rPr>
                <w:rFonts w:ascii="Arial" w:hAnsi="Arial" w:cs="Arial"/>
                <w:i/>
                <w:color w:val="0000FF"/>
                <w:lang w:val="fr-FR"/>
              </w:rPr>
              <w:t xml:space="preserve">b) </w:t>
            </w:r>
            <w:r w:rsidRPr="0010789C">
              <w:rPr>
                <w:rFonts w:ascii="Arial" w:hAnsi="Arial" w:cs="Arial"/>
                <w:color w:val="0000FF"/>
                <w:lang w:val="fr-FR"/>
              </w:rPr>
              <w:t xml:space="preserve">Dès que les patients pèsent plus de 45 kg, ils tombent sous le coup de la nomenclature normale. </w:t>
            </w:r>
            <w:r w:rsidRPr="0010789C">
              <w:rPr>
                <w:rFonts w:ascii="Arial" w:hAnsi="Arial" w:cs="Arial"/>
                <w:color w:val="0000FF"/>
              </w:rPr>
              <w:t>La classification s'effectue de la manière suivante :</w:t>
            </w:r>
          </w:p>
        </w:tc>
        <w:tc>
          <w:tcPr>
            <w:tcW w:w="155" w:type="pct"/>
          </w:tcPr>
          <w:p w14:paraId="5AAFE803" w14:textId="77777777" w:rsidR="00795F74" w:rsidRPr="0010789C" w:rsidRDefault="00795F74" w:rsidP="00122C88">
            <w:pPr>
              <w:rPr>
                <w:rFonts w:ascii="Arial" w:hAnsi="Arial" w:cs="Arial"/>
                <w:color w:val="0000FF"/>
                <w:lang w:val="fr-FR"/>
              </w:rPr>
            </w:pPr>
          </w:p>
        </w:tc>
      </w:tr>
      <w:tr w:rsidR="00795F74" w:rsidRPr="00E57863" w14:paraId="5FCCEC8F" w14:textId="77777777" w:rsidTr="00872E82">
        <w:trPr>
          <w:cantSplit/>
        </w:trPr>
        <w:tc>
          <w:tcPr>
            <w:tcW w:w="218" w:type="pct"/>
          </w:tcPr>
          <w:p w14:paraId="1372D779" w14:textId="77777777" w:rsidR="00795F74" w:rsidRPr="0010789C" w:rsidRDefault="00795F74" w:rsidP="00122C88">
            <w:pPr>
              <w:rPr>
                <w:color w:val="0000FF"/>
                <w:lang w:val="fr-FR"/>
              </w:rPr>
            </w:pPr>
          </w:p>
        </w:tc>
        <w:tc>
          <w:tcPr>
            <w:tcW w:w="294" w:type="pct"/>
          </w:tcPr>
          <w:p w14:paraId="37C0E86B" w14:textId="77777777" w:rsidR="00795F74" w:rsidRPr="0010789C" w:rsidRDefault="00795F74" w:rsidP="00122C88">
            <w:pPr>
              <w:jc w:val="right"/>
              <w:rPr>
                <w:color w:val="0000FF"/>
                <w:lang w:val="fr-FR"/>
              </w:rPr>
            </w:pPr>
          </w:p>
        </w:tc>
        <w:tc>
          <w:tcPr>
            <w:tcW w:w="441" w:type="pct"/>
          </w:tcPr>
          <w:p w14:paraId="7EA111D5" w14:textId="77777777" w:rsidR="00795F74" w:rsidRPr="0010789C" w:rsidRDefault="00795F74" w:rsidP="00122C88">
            <w:pPr>
              <w:jc w:val="right"/>
              <w:rPr>
                <w:color w:val="0000FF"/>
                <w:lang w:val="fr-FR"/>
              </w:rPr>
            </w:pPr>
          </w:p>
        </w:tc>
        <w:tc>
          <w:tcPr>
            <w:tcW w:w="432" w:type="pct"/>
            <w:gridSpan w:val="2"/>
          </w:tcPr>
          <w:p w14:paraId="043604BB" w14:textId="77777777" w:rsidR="00795F74" w:rsidRPr="0010789C" w:rsidRDefault="00795F74" w:rsidP="00122C88">
            <w:pPr>
              <w:jc w:val="right"/>
              <w:rPr>
                <w:color w:val="0000FF"/>
                <w:lang w:val="fr-FR"/>
              </w:rPr>
            </w:pPr>
          </w:p>
        </w:tc>
        <w:tc>
          <w:tcPr>
            <w:tcW w:w="3461" w:type="pct"/>
            <w:gridSpan w:val="6"/>
          </w:tcPr>
          <w:p w14:paraId="27602039" w14:textId="77777777" w:rsidR="00795F74" w:rsidRPr="0010789C" w:rsidRDefault="00795F74" w:rsidP="00872E82">
            <w:pPr>
              <w:jc w:val="both"/>
              <w:rPr>
                <w:rFonts w:ascii="Arial" w:hAnsi="Arial" w:cs="Arial"/>
                <w:i/>
                <w:color w:val="0000FF"/>
                <w:lang w:val="fr-FR"/>
              </w:rPr>
            </w:pPr>
            <w:r w:rsidRPr="0010789C">
              <w:rPr>
                <w:rFonts w:ascii="Arial" w:hAnsi="Arial" w:cs="Arial"/>
                <w:color w:val="0000FF"/>
                <w:lang w:val="fr-FR"/>
              </w:rPr>
              <w:t>- si le bord de la prothèse dépasse la cheville, elle est considérée comme une prothèse du pied</w:t>
            </w:r>
            <w:r w:rsidRPr="0010789C">
              <w:rPr>
                <w:rFonts w:ascii="Arial" w:hAnsi="Arial" w:cs="Arial"/>
                <w:color w:val="0000FF"/>
                <w:lang w:val="fr-FR"/>
              </w:rPr>
              <w:br/>
              <w:t>- si le bord de la prothèse dépasse le genou, elle est considérée comme une prothèse de la jambe</w:t>
            </w:r>
            <w:r w:rsidRPr="0010789C">
              <w:rPr>
                <w:rFonts w:ascii="Arial" w:hAnsi="Arial" w:cs="Arial"/>
                <w:color w:val="0000FF"/>
                <w:lang w:val="fr-FR"/>
              </w:rPr>
              <w:br/>
              <w:t>- si le bord de la prothèse dépasse la hanche, elle est considérée comme une prothèse de la cuisse</w:t>
            </w:r>
            <w:r w:rsidRPr="0010789C">
              <w:rPr>
                <w:rFonts w:ascii="Arial" w:hAnsi="Arial" w:cs="Arial"/>
                <w:color w:val="0000FF"/>
                <w:lang w:val="fr-FR"/>
              </w:rPr>
              <w:br/>
              <w:t>- si le bord de la prothèse dépasse le bassin, elle est considérée comme une prothèse du bassin (désarticulation de la hanche)."</w:t>
            </w:r>
          </w:p>
        </w:tc>
        <w:tc>
          <w:tcPr>
            <w:tcW w:w="155" w:type="pct"/>
          </w:tcPr>
          <w:p w14:paraId="2DC0FD94" w14:textId="77777777" w:rsidR="00795F74" w:rsidRPr="0010789C" w:rsidRDefault="00795F74" w:rsidP="00122C88">
            <w:pPr>
              <w:rPr>
                <w:rFonts w:ascii="Arial" w:hAnsi="Arial" w:cs="Arial"/>
                <w:color w:val="0000FF"/>
                <w:lang w:val="fr-FR"/>
              </w:rPr>
            </w:pPr>
          </w:p>
        </w:tc>
      </w:tr>
      <w:tr w:rsidR="00795F74" w:rsidRPr="00E57863" w14:paraId="3F314546" w14:textId="77777777" w:rsidTr="00872E82">
        <w:trPr>
          <w:cantSplit/>
        </w:trPr>
        <w:tc>
          <w:tcPr>
            <w:tcW w:w="218" w:type="pct"/>
          </w:tcPr>
          <w:p w14:paraId="539C02F7" w14:textId="77777777" w:rsidR="00795F74" w:rsidRPr="0010789C" w:rsidRDefault="00795F74" w:rsidP="00122C88">
            <w:pPr>
              <w:rPr>
                <w:color w:val="0000FF"/>
                <w:lang w:val="fr-FR"/>
              </w:rPr>
            </w:pPr>
          </w:p>
        </w:tc>
        <w:tc>
          <w:tcPr>
            <w:tcW w:w="294" w:type="pct"/>
          </w:tcPr>
          <w:p w14:paraId="232A8F7B" w14:textId="77777777" w:rsidR="00795F74" w:rsidRPr="0010789C" w:rsidRDefault="00795F74" w:rsidP="00122C88">
            <w:pPr>
              <w:jc w:val="right"/>
              <w:rPr>
                <w:color w:val="0000FF"/>
                <w:lang w:val="fr-FR"/>
              </w:rPr>
            </w:pPr>
          </w:p>
        </w:tc>
        <w:tc>
          <w:tcPr>
            <w:tcW w:w="441" w:type="pct"/>
          </w:tcPr>
          <w:p w14:paraId="32CF1BAE" w14:textId="77777777" w:rsidR="00795F74" w:rsidRPr="0010789C" w:rsidRDefault="00795F74" w:rsidP="00122C88">
            <w:pPr>
              <w:jc w:val="right"/>
              <w:rPr>
                <w:color w:val="0000FF"/>
                <w:lang w:val="fr-FR"/>
              </w:rPr>
            </w:pPr>
          </w:p>
        </w:tc>
        <w:tc>
          <w:tcPr>
            <w:tcW w:w="432" w:type="pct"/>
            <w:gridSpan w:val="2"/>
          </w:tcPr>
          <w:p w14:paraId="4E65AC51" w14:textId="77777777" w:rsidR="00795F74" w:rsidRPr="0010789C" w:rsidRDefault="00795F74" w:rsidP="00122C88">
            <w:pPr>
              <w:jc w:val="right"/>
              <w:rPr>
                <w:color w:val="0000FF"/>
                <w:lang w:val="fr-FR"/>
              </w:rPr>
            </w:pPr>
          </w:p>
        </w:tc>
        <w:tc>
          <w:tcPr>
            <w:tcW w:w="3461" w:type="pct"/>
            <w:gridSpan w:val="6"/>
          </w:tcPr>
          <w:p w14:paraId="2D906B8E" w14:textId="77777777" w:rsidR="00795F74" w:rsidRPr="0010789C" w:rsidRDefault="00795F74" w:rsidP="00872E82">
            <w:pPr>
              <w:jc w:val="both"/>
              <w:rPr>
                <w:rFonts w:ascii="Arial" w:hAnsi="Arial" w:cs="Arial"/>
                <w:color w:val="0000FF"/>
                <w:lang w:val="fr-BE"/>
              </w:rPr>
            </w:pPr>
          </w:p>
        </w:tc>
        <w:tc>
          <w:tcPr>
            <w:tcW w:w="155" w:type="pct"/>
          </w:tcPr>
          <w:p w14:paraId="187AEF0B" w14:textId="77777777" w:rsidR="00795F74" w:rsidRPr="0010789C" w:rsidRDefault="00795F74" w:rsidP="00122C88">
            <w:pPr>
              <w:rPr>
                <w:rFonts w:ascii="Arial" w:hAnsi="Arial" w:cs="Arial"/>
                <w:color w:val="0000FF"/>
                <w:lang w:val="fr-BE"/>
              </w:rPr>
            </w:pPr>
          </w:p>
        </w:tc>
      </w:tr>
      <w:tr w:rsidR="00795F74" w:rsidRPr="00E57863" w14:paraId="6076BFE1" w14:textId="77777777" w:rsidTr="00872E82">
        <w:trPr>
          <w:cantSplit/>
        </w:trPr>
        <w:tc>
          <w:tcPr>
            <w:tcW w:w="218" w:type="pct"/>
          </w:tcPr>
          <w:p w14:paraId="603B64D2" w14:textId="77777777" w:rsidR="00795F74" w:rsidRPr="0010789C" w:rsidRDefault="00795F74" w:rsidP="00122C88">
            <w:pPr>
              <w:rPr>
                <w:color w:val="0000FF"/>
                <w:lang w:val="fr-BE"/>
              </w:rPr>
            </w:pPr>
          </w:p>
        </w:tc>
        <w:tc>
          <w:tcPr>
            <w:tcW w:w="294" w:type="pct"/>
          </w:tcPr>
          <w:p w14:paraId="6197B6AF" w14:textId="77777777" w:rsidR="00795F74" w:rsidRPr="0010789C" w:rsidRDefault="00795F74" w:rsidP="00122C88">
            <w:pPr>
              <w:jc w:val="right"/>
              <w:rPr>
                <w:color w:val="0000FF"/>
                <w:lang w:val="fr-BE"/>
              </w:rPr>
            </w:pPr>
          </w:p>
        </w:tc>
        <w:tc>
          <w:tcPr>
            <w:tcW w:w="441" w:type="pct"/>
          </w:tcPr>
          <w:p w14:paraId="14485515" w14:textId="77777777" w:rsidR="00795F74" w:rsidRPr="0010789C" w:rsidRDefault="00795F74" w:rsidP="00122C88">
            <w:pPr>
              <w:jc w:val="right"/>
              <w:rPr>
                <w:color w:val="0000FF"/>
                <w:lang w:val="fr-BE"/>
              </w:rPr>
            </w:pPr>
          </w:p>
        </w:tc>
        <w:tc>
          <w:tcPr>
            <w:tcW w:w="432" w:type="pct"/>
            <w:gridSpan w:val="2"/>
          </w:tcPr>
          <w:p w14:paraId="35F4C39F" w14:textId="77777777" w:rsidR="00795F74" w:rsidRPr="0010789C" w:rsidRDefault="00795F74" w:rsidP="00122C88">
            <w:pPr>
              <w:jc w:val="right"/>
              <w:rPr>
                <w:color w:val="0000FF"/>
                <w:lang w:val="fr-BE"/>
              </w:rPr>
            </w:pPr>
          </w:p>
        </w:tc>
        <w:tc>
          <w:tcPr>
            <w:tcW w:w="3461" w:type="pct"/>
            <w:gridSpan w:val="6"/>
            <w:vAlign w:val="bottom"/>
          </w:tcPr>
          <w:p w14:paraId="0A017F0F" w14:textId="77777777" w:rsidR="00795F74" w:rsidRPr="0010789C" w:rsidRDefault="00795F74" w:rsidP="00872E82">
            <w:pPr>
              <w:jc w:val="both"/>
              <w:rPr>
                <w:rFonts w:ascii="Arial" w:hAnsi="Arial" w:cs="Arial"/>
                <w:color w:val="0000FF"/>
                <w:lang w:val="fr-FR"/>
              </w:rPr>
            </w:pPr>
            <w:r w:rsidRPr="0010789C">
              <w:rPr>
                <w:rFonts w:ascii="Arial" w:hAnsi="Arial" w:cs="Arial"/>
                <w:i/>
                <w:color w:val="0000FF"/>
                <w:sz w:val="18"/>
                <w:lang w:val="fr-FR"/>
              </w:rPr>
              <w:t>"A.R. 29.1.1993" (en vigueur 1.2.1993) + "A.R. 20.7.2004" (en vigueur 1.9.2004)</w:t>
            </w:r>
          </w:p>
        </w:tc>
        <w:tc>
          <w:tcPr>
            <w:tcW w:w="155" w:type="pct"/>
          </w:tcPr>
          <w:p w14:paraId="7674232F" w14:textId="77777777" w:rsidR="00795F74" w:rsidRPr="0010789C" w:rsidRDefault="00795F74" w:rsidP="00122C88">
            <w:pPr>
              <w:rPr>
                <w:rFonts w:ascii="Arial" w:hAnsi="Arial" w:cs="Arial"/>
                <w:color w:val="0000FF"/>
                <w:lang w:val="fr-FR"/>
              </w:rPr>
            </w:pPr>
          </w:p>
        </w:tc>
      </w:tr>
      <w:tr w:rsidR="00795F74" w:rsidRPr="0010789C" w14:paraId="054408CB" w14:textId="77777777" w:rsidTr="00872E82">
        <w:trPr>
          <w:cantSplit/>
        </w:trPr>
        <w:tc>
          <w:tcPr>
            <w:tcW w:w="218" w:type="pct"/>
          </w:tcPr>
          <w:p w14:paraId="46ABF3AE" w14:textId="77777777" w:rsidR="00795F74" w:rsidRPr="0010789C" w:rsidRDefault="00795F74" w:rsidP="00122C88">
            <w:pPr>
              <w:rPr>
                <w:color w:val="0000FF"/>
                <w:lang w:val="fr-FR"/>
              </w:rPr>
            </w:pPr>
          </w:p>
        </w:tc>
        <w:tc>
          <w:tcPr>
            <w:tcW w:w="294" w:type="pct"/>
          </w:tcPr>
          <w:p w14:paraId="4DB024FD" w14:textId="77777777" w:rsidR="00795F74" w:rsidRPr="0010789C" w:rsidRDefault="00795F74" w:rsidP="00122C88">
            <w:pPr>
              <w:jc w:val="right"/>
              <w:rPr>
                <w:color w:val="0000FF"/>
                <w:lang w:val="fr-FR"/>
              </w:rPr>
            </w:pPr>
          </w:p>
        </w:tc>
        <w:tc>
          <w:tcPr>
            <w:tcW w:w="441" w:type="pct"/>
          </w:tcPr>
          <w:p w14:paraId="7987E263" w14:textId="77777777" w:rsidR="00795F74" w:rsidRPr="0010789C" w:rsidRDefault="00795F74" w:rsidP="00122C88">
            <w:pPr>
              <w:jc w:val="right"/>
              <w:rPr>
                <w:color w:val="0000FF"/>
                <w:lang w:val="fr-FR"/>
              </w:rPr>
            </w:pPr>
          </w:p>
        </w:tc>
        <w:tc>
          <w:tcPr>
            <w:tcW w:w="432" w:type="pct"/>
            <w:gridSpan w:val="2"/>
          </w:tcPr>
          <w:p w14:paraId="6D04E00E" w14:textId="77777777" w:rsidR="00795F74" w:rsidRPr="0010789C" w:rsidRDefault="00795F74" w:rsidP="00122C88">
            <w:pPr>
              <w:jc w:val="right"/>
              <w:rPr>
                <w:color w:val="0000FF"/>
                <w:lang w:val="fr-FR"/>
              </w:rPr>
            </w:pPr>
          </w:p>
        </w:tc>
        <w:tc>
          <w:tcPr>
            <w:tcW w:w="3461" w:type="pct"/>
            <w:gridSpan w:val="6"/>
          </w:tcPr>
          <w:p w14:paraId="6F146F18" w14:textId="77777777" w:rsidR="00795F74" w:rsidRPr="0010789C" w:rsidRDefault="00795F74" w:rsidP="00872E82">
            <w:pPr>
              <w:jc w:val="both"/>
              <w:rPr>
                <w:rFonts w:ascii="Arial" w:hAnsi="Arial" w:cs="Arial"/>
                <w:color w:val="0000FF"/>
                <w:lang w:val="fr-FR"/>
              </w:rPr>
            </w:pPr>
            <w:r w:rsidRPr="0010789C">
              <w:rPr>
                <w:rFonts w:ascii="Arial" w:hAnsi="Arial" w:cs="Arial"/>
                <w:color w:val="0000FF"/>
                <w:lang w:val="fr-FR"/>
              </w:rPr>
              <w:t>"</w:t>
            </w:r>
            <w:r w:rsidRPr="0010789C">
              <w:rPr>
                <w:rFonts w:ascii="Arial" w:hAnsi="Arial" w:cs="Arial"/>
                <w:color w:val="0000FF"/>
              </w:rPr>
              <w:t>E. Critères de renouvellement :</w:t>
            </w:r>
          </w:p>
        </w:tc>
        <w:tc>
          <w:tcPr>
            <w:tcW w:w="155" w:type="pct"/>
          </w:tcPr>
          <w:p w14:paraId="7DF6EF37" w14:textId="77777777" w:rsidR="00795F74" w:rsidRPr="0010789C" w:rsidRDefault="00795F74" w:rsidP="00122C88">
            <w:pPr>
              <w:rPr>
                <w:rFonts w:ascii="Arial" w:hAnsi="Arial" w:cs="Arial"/>
                <w:color w:val="0000FF"/>
                <w:lang w:val="fr-FR"/>
              </w:rPr>
            </w:pPr>
          </w:p>
        </w:tc>
      </w:tr>
      <w:tr w:rsidR="00BA12BB" w:rsidRPr="0010789C" w14:paraId="0C8C3008" w14:textId="77777777" w:rsidTr="00872E82">
        <w:trPr>
          <w:cantSplit/>
        </w:trPr>
        <w:tc>
          <w:tcPr>
            <w:tcW w:w="218" w:type="pct"/>
          </w:tcPr>
          <w:p w14:paraId="1E12184F" w14:textId="77777777" w:rsidR="00BA12BB" w:rsidRPr="0010789C" w:rsidRDefault="00BA12BB" w:rsidP="00122C88">
            <w:pPr>
              <w:rPr>
                <w:color w:val="0000FF"/>
                <w:lang w:val="fr-FR"/>
              </w:rPr>
            </w:pPr>
          </w:p>
        </w:tc>
        <w:tc>
          <w:tcPr>
            <w:tcW w:w="294" w:type="pct"/>
          </w:tcPr>
          <w:p w14:paraId="373B49E5" w14:textId="77777777" w:rsidR="00BA12BB" w:rsidRPr="0010789C" w:rsidRDefault="00BA12BB" w:rsidP="00122C88">
            <w:pPr>
              <w:jc w:val="right"/>
              <w:rPr>
                <w:color w:val="0000FF"/>
                <w:lang w:val="fr-FR"/>
              </w:rPr>
            </w:pPr>
          </w:p>
        </w:tc>
        <w:tc>
          <w:tcPr>
            <w:tcW w:w="441" w:type="pct"/>
          </w:tcPr>
          <w:p w14:paraId="788E9CB2" w14:textId="77777777" w:rsidR="00BA12BB" w:rsidRPr="0010789C" w:rsidRDefault="00BA12BB" w:rsidP="00122C88">
            <w:pPr>
              <w:jc w:val="right"/>
              <w:rPr>
                <w:color w:val="0000FF"/>
                <w:lang w:val="fr-FR"/>
              </w:rPr>
            </w:pPr>
          </w:p>
        </w:tc>
        <w:tc>
          <w:tcPr>
            <w:tcW w:w="432" w:type="pct"/>
            <w:gridSpan w:val="2"/>
          </w:tcPr>
          <w:p w14:paraId="121E55F3" w14:textId="77777777" w:rsidR="00BA12BB" w:rsidRPr="0010789C" w:rsidRDefault="00BA12BB" w:rsidP="00122C88">
            <w:pPr>
              <w:jc w:val="right"/>
              <w:rPr>
                <w:color w:val="0000FF"/>
                <w:lang w:val="fr-FR"/>
              </w:rPr>
            </w:pPr>
          </w:p>
        </w:tc>
        <w:tc>
          <w:tcPr>
            <w:tcW w:w="3461" w:type="pct"/>
            <w:gridSpan w:val="6"/>
          </w:tcPr>
          <w:p w14:paraId="30D3F35E" w14:textId="77777777" w:rsidR="00BA12BB" w:rsidRPr="0010789C" w:rsidRDefault="00BA12BB" w:rsidP="00872E82">
            <w:pPr>
              <w:jc w:val="both"/>
              <w:rPr>
                <w:rFonts w:ascii="Arial" w:hAnsi="Arial" w:cs="Arial"/>
                <w:color w:val="0000FF"/>
                <w:lang w:val="fr-FR"/>
              </w:rPr>
            </w:pPr>
          </w:p>
        </w:tc>
        <w:tc>
          <w:tcPr>
            <w:tcW w:w="155" w:type="pct"/>
          </w:tcPr>
          <w:p w14:paraId="4E2C1771" w14:textId="77777777" w:rsidR="00BA12BB" w:rsidRPr="0010789C" w:rsidRDefault="00BA12BB" w:rsidP="00122C88">
            <w:pPr>
              <w:rPr>
                <w:rFonts w:ascii="Arial" w:hAnsi="Arial" w:cs="Arial"/>
                <w:color w:val="0000FF"/>
                <w:lang w:val="fr-FR"/>
              </w:rPr>
            </w:pPr>
          </w:p>
        </w:tc>
      </w:tr>
      <w:tr w:rsidR="00BA12BB" w:rsidRPr="00E57863" w14:paraId="799B93F3" w14:textId="77777777" w:rsidTr="00872E82">
        <w:trPr>
          <w:cantSplit/>
        </w:trPr>
        <w:tc>
          <w:tcPr>
            <w:tcW w:w="218" w:type="pct"/>
          </w:tcPr>
          <w:p w14:paraId="791B5E8C" w14:textId="77777777" w:rsidR="00BA12BB" w:rsidRPr="0010789C" w:rsidRDefault="00BA12BB" w:rsidP="005674C9">
            <w:pPr>
              <w:rPr>
                <w:color w:val="0000FF"/>
                <w:lang w:val="fr-BE"/>
              </w:rPr>
            </w:pPr>
          </w:p>
        </w:tc>
        <w:tc>
          <w:tcPr>
            <w:tcW w:w="294" w:type="pct"/>
          </w:tcPr>
          <w:p w14:paraId="2A07112E" w14:textId="77777777" w:rsidR="00BA12BB" w:rsidRPr="0010789C" w:rsidRDefault="00BA12BB" w:rsidP="005674C9">
            <w:pPr>
              <w:jc w:val="right"/>
              <w:rPr>
                <w:color w:val="0000FF"/>
                <w:lang w:val="fr-BE"/>
              </w:rPr>
            </w:pPr>
          </w:p>
        </w:tc>
        <w:tc>
          <w:tcPr>
            <w:tcW w:w="441" w:type="pct"/>
          </w:tcPr>
          <w:p w14:paraId="6C2ACFF9" w14:textId="77777777" w:rsidR="00BA12BB" w:rsidRPr="0010789C" w:rsidRDefault="00BA12BB" w:rsidP="005674C9">
            <w:pPr>
              <w:jc w:val="right"/>
              <w:rPr>
                <w:color w:val="0000FF"/>
                <w:lang w:val="fr-BE"/>
              </w:rPr>
            </w:pPr>
          </w:p>
        </w:tc>
        <w:tc>
          <w:tcPr>
            <w:tcW w:w="432" w:type="pct"/>
            <w:gridSpan w:val="2"/>
          </w:tcPr>
          <w:p w14:paraId="4179817D" w14:textId="77777777" w:rsidR="00BA12BB" w:rsidRPr="0010789C" w:rsidRDefault="00BA12BB" w:rsidP="005674C9">
            <w:pPr>
              <w:jc w:val="right"/>
              <w:rPr>
                <w:color w:val="0000FF"/>
                <w:lang w:val="fr-BE"/>
              </w:rPr>
            </w:pPr>
          </w:p>
        </w:tc>
        <w:tc>
          <w:tcPr>
            <w:tcW w:w="3461" w:type="pct"/>
            <w:gridSpan w:val="6"/>
            <w:vAlign w:val="bottom"/>
          </w:tcPr>
          <w:p w14:paraId="6D695FF7" w14:textId="77777777" w:rsidR="00BA12BB" w:rsidRPr="0010789C" w:rsidRDefault="00BA12BB" w:rsidP="00872E82">
            <w:pPr>
              <w:jc w:val="both"/>
              <w:rPr>
                <w:rFonts w:ascii="Arial" w:hAnsi="Arial" w:cs="Arial"/>
                <w:color w:val="0000FF"/>
                <w:lang w:val="fr-FR"/>
              </w:rPr>
            </w:pPr>
            <w:r w:rsidRPr="0010789C">
              <w:rPr>
                <w:rFonts w:ascii="Arial" w:hAnsi="Arial" w:cs="Arial"/>
                <w:i/>
                <w:color w:val="0000FF"/>
                <w:sz w:val="18"/>
                <w:lang w:val="fr-FR"/>
              </w:rPr>
              <w:t>"A.R. 29.1.1993" (en vigueur 1.2.1993) + "A.R. 20.7.2004" (en vigueur 1.9.2004)</w:t>
            </w:r>
            <w:r w:rsidRPr="0010789C">
              <w:rPr>
                <w:lang w:val="fr-BE"/>
              </w:rPr>
              <w:t xml:space="preserve"> </w:t>
            </w:r>
            <w:r w:rsidRPr="0010789C">
              <w:rPr>
                <w:rFonts w:ascii="Arial" w:hAnsi="Arial" w:cs="Arial"/>
                <w:i/>
                <w:color w:val="0000FF"/>
                <w:sz w:val="18"/>
                <w:lang w:val="fr-FR"/>
              </w:rPr>
              <w:t>+ "A.R. 8.11.2020" (en vigueur 1.2.2021)</w:t>
            </w:r>
          </w:p>
        </w:tc>
        <w:tc>
          <w:tcPr>
            <w:tcW w:w="155" w:type="pct"/>
          </w:tcPr>
          <w:p w14:paraId="7E937279" w14:textId="77777777" w:rsidR="00BA12BB" w:rsidRPr="0010789C" w:rsidRDefault="00BA12BB" w:rsidP="005674C9">
            <w:pPr>
              <w:rPr>
                <w:rFonts w:ascii="Arial" w:hAnsi="Arial" w:cs="Arial"/>
                <w:color w:val="0000FF"/>
                <w:lang w:val="fr-FR"/>
              </w:rPr>
            </w:pPr>
          </w:p>
        </w:tc>
      </w:tr>
      <w:tr w:rsidR="00795F74" w:rsidRPr="00E57863" w14:paraId="299300BA" w14:textId="77777777" w:rsidTr="00872E82">
        <w:trPr>
          <w:cantSplit/>
        </w:trPr>
        <w:tc>
          <w:tcPr>
            <w:tcW w:w="218" w:type="pct"/>
          </w:tcPr>
          <w:p w14:paraId="6087C531" w14:textId="77777777" w:rsidR="00795F74" w:rsidRPr="0010789C" w:rsidRDefault="00795F74" w:rsidP="00122C88">
            <w:pPr>
              <w:rPr>
                <w:color w:val="0000FF"/>
                <w:lang w:val="fr-BE"/>
              </w:rPr>
            </w:pPr>
          </w:p>
        </w:tc>
        <w:tc>
          <w:tcPr>
            <w:tcW w:w="294" w:type="pct"/>
          </w:tcPr>
          <w:p w14:paraId="53A4C2A4" w14:textId="77777777" w:rsidR="00795F74" w:rsidRPr="0010789C" w:rsidRDefault="00795F74" w:rsidP="00122C88">
            <w:pPr>
              <w:jc w:val="right"/>
              <w:rPr>
                <w:color w:val="0000FF"/>
                <w:lang w:val="fr-FR"/>
              </w:rPr>
            </w:pPr>
          </w:p>
        </w:tc>
        <w:tc>
          <w:tcPr>
            <w:tcW w:w="441" w:type="pct"/>
          </w:tcPr>
          <w:p w14:paraId="72CBDF3F" w14:textId="77777777" w:rsidR="00795F74" w:rsidRPr="0010789C" w:rsidRDefault="00795F74" w:rsidP="00122C88">
            <w:pPr>
              <w:jc w:val="right"/>
              <w:rPr>
                <w:color w:val="0000FF"/>
                <w:lang w:val="fr-FR"/>
              </w:rPr>
            </w:pPr>
          </w:p>
        </w:tc>
        <w:tc>
          <w:tcPr>
            <w:tcW w:w="432" w:type="pct"/>
            <w:gridSpan w:val="2"/>
          </w:tcPr>
          <w:p w14:paraId="124073A4" w14:textId="77777777" w:rsidR="00795F74" w:rsidRPr="0010789C" w:rsidRDefault="00795F74" w:rsidP="00122C88">
            <w:pPr>
              <w:jc w:val="right"/>
              <w:rPr>
                <w:color w:val="0000FF"/>
                <w:lang w:val="fr-FR"/>
              </w:rPr>
            </w:pPr>
          </w:p>
        </w:tc>
        <w:tc>
          <w:tcPr>
            <w:tcW w:w="3461" w:type="pct"/>
            <w:gridSpan w:val="6"/>
          </w:tcPr>
          <w:p w14:paraId="4DA128E1" w14:textId="77777777" w:rsidR="00795F74" w:rsidRPr="0010789C" w:rsidRDefault="00BA12BB" w:rsidP="00872E82">
            <w:pPr>
              <w:jc w:val="both"/>
              <w:rPr>
                <w:rFonts w:ascii="Arial" w:hAnsi="Arial" w:cs="Arial"/>
                <w:color w:val="0000FF"/>
                <w:lang w:val="fr-FR"/>
              </w:rPr>
            </w:pPr>
            <w:r w:rsidRPr="0010789C">
              <w:rPr>
                <w:rFonts w:ascii="Arial" w:hAnsi="Arial" w:cs="Arial"/>
                <w:color w:val="0000FF"/>
                <w:lang w:val="fr-FR"/>
              </w:rPr>
              <w:t>E1. Lors du renouvellement, le patient est à nouveau évalué selon les</w:t>
            </w:r>
            <w:r w:rsidR="00EA419C" w:rsidRPr="0010789C">
              <w:rPr>
                <w:rFonts w:ascii="Arial" w:hAnsi="Arial" w:cs="Arial"/>
                <w:color w:val="0000FF"/>
                <w:lang w:val="fr-FR"/>
              </w:rPr>
              <w:t xml:space="preserve">  </w:t>
            </w:r>
            <w:r w:rsidRPr="0010789C">
              <w:rPr>
                <w:rFonts w:ascii="Arial" w:hAnsi="Arial" w:cs="Arial"/>
                <w:color w:val="0000FF"/>
                <w:lang w:val="fr-FR"/>
              </w:rPr>
              <w:t>dispositions du § 13, C2. Selon ses performances, le patient peut rester</w:t>
            </w:r>
            <w:r w:rsidR="00EA419C" w:rsidRPr="0010789C">
              <w:rPr>
                <w:rFonts w:ascii="Arial" w:hAnsi="Arial" w:cs="Arial"/>
                <w:color w:val="0000FF"/>
                <w:lang w:val="fr-FR"/>
              </w:rPr>
              <w:t xml:space="preserve">  </w:t>
            </w:r>
            <w:r w:rsidRPr="0010789C">
              <w:rPr>
                <w:rFonts w:ascii="Arial" w:hAnsi="Arial" w:cs="Arial"/>
                <w:color w:val="0000FF"/>
                <w:lang w:val="fr-FR"/>
              </w:rPr>
              <w:t>dans le même groupe, passer dans un groupe supérieur ou inférieur.</w:t>
            </w:r>
          </w:p>
        </w:tc>
        <w:tc>
          <w:tcPr>
            <w:tcW w:w="155" w:type="pct"/>
          </w:tcPr>
          <w:p w14:paraId="3AAA1276" w14:textId="77777777" w:rsidR="00795F74" w:rsidRPr="0010789C" w:rsidRDefault="00795F74" w:rsidP="00122C88">
            <w:pPr>
              <w:rPr>
                <w:rFonts w:ascii="Arial" w:hAnsi="Arial" w:cs="Arial"/>
                <w:color w:val="0000FF"/>
                <w:lang w:val="fr-FR"/>
              </w:rPr>
            </w:pPr>
          </w:p>
        </w:tc>
      </w:tr>
      <w:tr w:rsidR="00795F74" w:rsidRPr="00E57863" w14:paraId="1E9473B6" w14:textId="77777777" w:rsidTr="00872E82">
        <w:trPr>
          <w:cantSplit/>
        </w:trPr>
        <w:tc>
          <w:tcPr>
            <w:tcW w:w="218" w:type="pct"/>
          </w:tcPr>
          <w:p w14:paraId="078F9A78" w14:textId="77777777" w:rsidR="00795F74" w:rsidRPr="0010789C" w:rsidRDefault="00795F74" w:rsidP="00122C88">
            <w:pPr>
              <w:rPr>
                <w:color w:val="0000FF"/>
                <w:lang w:val="fr-FR"/>
              </w:rPr>
            </w:pPr>
          </w:p>
        </w:tc>
        <w:tc>
          <w:tcPr>
            <w:tcW w:w="294" w:type="pct"/>
          </w:tcPr>
          <w:p w14:paraId="2B25983B" w14:textId="77777777" w:rsidR="00795F74" w:rsidRPr="0010789C" w:rsidRDefault="00795F74" w:rsidP="00122C88">
            <w:pPr>
              <w:jc w:val="right"/>
              <w:rPr>
                <w:color w:val="0000FF"/>
                <w:lang w:val="fr-FR"/>
              </w:rPr>
            </w:pPr>
          </w:p>
        </w:tc>
        <w:tc>
          <w:tcPr>
            <w:tcW w:w="441" w:type="pct"/>
          </w:tcPr>
          <w:p w14:paraId="5C4DD078" w14:textId="77777777" w:rsidR="00795F74" w:rsidRPr="0010789C" w:rsidRDefault="00795F74" w:rsidP="00122C88">
            <w:pPr>
              <w:jc w:val="right"/>
              <w:rPr>
                <w:color w:val="0000FF"/>
                <w:lang w:val="fr-FR"/>
              </w:rPr>
            </w:pPr>
          </w:p>
        </w:tc>
        <w:tc>
          <w:tcPr>
            <w:tcW w:w="432" w:type="pct"/>
            <w:gridSpan w:val="2"/>
          </w:tcPr>
          <w:p w14:paraId="30437EE9" w14:textId="77777777" w:rsidR="00795F74" w:rsidRPr="0010789C" w:rsidRDefault="00795F74" w:rsidP="00122C88">
            <w:pPr>
              <w:jc w:val="right"/>
              <w:rPr>
                <w:color w:val="0000FF"/>
                <w:lang w:val="fr-FR"/>
              </w:rPr>
            </w:pPr>
          </w:p>
        </w:tc>
        <w:tc>
          <w:tcPr>
            <w:tcW w:w="3461" w:type="pct"/>
            <w:gridSpan w:val="6"/>
          </w:tcPr>
          <w:p w14:paraId="28687907" w14:textId="77777777" w:rsidR="00795F74" w:rsidRPr="0010789C" w:rsidRDefault="00795F74" w:rsidP="00122C88">
            <w:pPr>
              <w:jc w:val="both"/>
              <w:rPr>
                <w:rFonts w:ascii="Arial" w:hAnsi="Arial" w:cs="Arial"/>
                <w:color w:val="0000FF"/>
                <w:lang w:val="fr-BE"/>
              </w:rPr>
            </w:pPr>
          </w:p>
        </w:tc>
        <w:tc>
          <w:tcPr>
            <w:tcW w:w="155" w:type="pct"/>
          </w:tcPr>
          <w:p w14:paraId="4AF7C6DA" w14:textId="77777777" w:rsidR="00795F74" w:rsidRPr="0010789C" w:rsidRDefault="00795F74" w:rsidP="00122C88">
            <w:pPr>
              <w:rPr>
                <w:rFonts w:ascii="Arial" w:hAnsi="Arial" w:cs="Arial"/>
                <w:color w:val="0000FF"/>
                <w:lang w:val="fr-BE"/>
              </w:rPr>
            </w:pPr>
          </w:p>
        </w:tc>
      </w:tr>
      <w:tr w:rsidR="00795F74" w:rsidRPr="0010789C" w14:paraId="44AA7874" w14:textId="77777777" w:rsidTr="00872E82">
        <w:trPr>
          <w:cantSplit/>
        </w:trPr>
        <w:tc>
          <w:tcPr>
            <w:tcW w:w="218" w:type="pct"/>
          </w:tcPr>
          <w:p w14:paraId="4027D0C7" w14:textId="77777777" w:rsidR="00795F74" w:rsidRPr="0010789C" w:rsidRDefault="00795F74" w:rsidP="00122C88">
            <w:pPr>
              <w:rPr>
                <w:color w:val="0000FF"/>
                <w:lang w:val="fr-BE"/>
              </w:rPr>
            </w:pPr>
          </w:p>
        </w:tc>
        <w:tc>
          <w:tcPr>
            <w:tcW w:w="294" w:type="pct"/>
          </w:tcPr>
          <w:p w14:paraId="52813CF5" w14:textId="77777777" w:rsidR="00795F74" w:rsidRPr="0010789C" w:rsidRDefault="00795F74" w:rsidP="00122C88">
            <w:pPr>
              <w:jc w:val="right"/>
              <w:rPr>
                <w:color w:val="0000FF"/>
                <w:lang w:val="fr-BE"/>
              </w:rPr>
            </w:pPr>
          </w:p>
        </w:tc>
        <w:tc>
          <w:tcPr>
            <w:tcW w:w="441" w:type="pct"/>
          </w:tcPr>
          <w:p w14:paraId="430C549A" w14:textId="77777777" w:rsidR="00795F74" w:rsidRPr="0010789C" w:rsidRDefault="00795F74" w:rsidP="00122C88">
            <w:pPr>
              <w:jc w:val="right"/>
              <w:rPr>
                <w:color w:val="0000FF"/>
                <w:lang w:val="fr-BE"/>
              </w:rPr>
            </w:pPr>
          </w:p>
        </w:tc>
        <w:tc>
          <w:tcPr>
            <w:tcW w:w="432" w:type="pct"/>
            <w:gridSpan w:val="2"/>
          </w:tcPr>
          <w:p w14:paraId="4B166A5E" w14:textId="77777777" w:rsidR="00795F74" w:rsidRPr="0010789C" w:rsidRDefault="00795F74" w:rsidP="00122C88">
            <w:pPr>
              <w:jc w:val="right"/>
              <w:rPr>
                <w:color w:val="0000FF"/>
                <w:lang w:val="fr-BE"/>
              </w:rPr>
            </w:pPr>
          </w:p>
        </w:tc>
        <w:tc>
          <w:tcPr>
            <w:tcW w:w="3461" w:type="pct"/>
            <w:gridSpan w:val="6"/>
          </w:tcPr>
          <w:p w14:paraId="35FB6A7F" w14:textId="77777777" w:rsidR="00795F74" w:rsidRPr="0010789C" w:rsidRDefault="00026651" w:rsidP="00122C88">
            <w:pPr>
              <w:jc w:val="both"/>
              <w:rPr>
                <w:rFonts w:ascii="Arial" w:hAnsi="Arial" w:cs="Arial"/>
                <w:color w:val="0000FF"/>
                <w:lang w:val="fr-FR"/>
              </w:rPr>
            </w:pPr>
            <w:r w:rsidRPr="0010789C">
              <w:rPr>
                <w:rFonts w:ascii="Arial" w:hAnsi="Arial" w:cs="Arial"/>
                <w:color w:val="0000FF"/>
              </w:rPr>
              <w:t>E2. Délais de renouvellement</w:t>
            </w:r>
            <w:r w:rsidR="00795F74" w:rsidRPr="0010789C">
              <w:rPr>
                <w:rFonts w:ascii="Arial" w:hAnsi="Arial" w:cs="Arial"/>
                <w:color w:val="0000FF"/>
              </w:rPr>
              <w:t>:</w:t>
            </w:r>
          </w:p>
        </w:tc>
        <w:tc>
          <w:tcPr>
            <w:tcW w:w="155" w:type="pct"/>
          </w:tcPr>
          <w:p w14:paraId="09315585" w14:textId="77777777" w:rsidR="00795F74" w:rsidRPr="0010789C" w:rsidRDefault="00795F74" w:rsidP="00122C88">
            <w:pPr>
              <w:rPr>
                <w:rFonts w:ascii="Arial" w:hAnsi="Arial" w:cs="Arial"/>
                <w:color w:val="0000FF"/>
                <w:lang w:val="fr-FR"/>
              </w:rPr>
            </w:pPr>
          </w:p>
        </w:tc>
      </w:tr>
      <w:tr w:rsidR="00795F74" w:rsidRPr="00E57863" w14:paraId="7A9F9F6E" w14:textId="77777777" w:rsidTr="00872E82">
        <w:trPr>
          <w:cantSplit/>
        </w:trPr>
        <w:tc>
          <w:tcPr>
            <w:tcW w:w="218" w:type="pct"/>
          </w:tcPr>
          <w:p w14:paraId="5ADBC943" w14:textId="77777777" w:rsidR="00795F74" w:rsidRPr="0010789C" w:rsidRDefault="00795F74" w:rsidP="00122C88">
            <w:pPr>
              <w:rPr>
                <w:color w:val="0000FF"/>
                <w:lang w:val="fr-FR"/>
              </w:rPr>
            </w:pPr>
          </w:p>
        </w:tc>
        <w:tc>
          <w:tcPr>
            <w:tcW w:w="294" w:type="pct"/>
          </w:tcPr>
          <w:p w14:paraId="3CC50859" w14:textId="77777777" w:rsidR="00795F74" w:rsidRPr="0010789C" w:rsidRDefault="00795F74" w:rsidP="00122C88">
            <w:pPr>
              <w:jc w:val="right"/>
              <w:rPr>
                <w:color w:val="0000FF"/>
                <w:lang w:val="fr-FR"/>
              </w:rPr>
            </w:pPr>
          </w:p>
        </w:tc>
        <w:tc>
          <w:tcPr>
            <w:tcW w:w="441" w:type="pct"/>
          </w:tcPr>
          <w:p w14:paraId="6DDE2595" w14:textId="77777777" w:rsidR="00795F74" w:rsidRPr="0010789C" w:rsidRDefault="00795F74" w:rsidP="00122C88">
            <w:pPr>
              <w:jc w:val="right"/>
              <w:rPr>
                <w:color w:val="0000FF"/>
                <w:lang w:val="fr-FR"/>
              </w:rPr>
            </w:pPr>
          </w:p>
        </w:tc>
        <w:tc>
          <w:tcPr>
            <w:tcW w:w="432" w:type="pct"/>
            <w:gridSpan w:val="2"/>
          </w:tcPr>
          <w:p w14:paraId="7E54AA81" w14:textId="77777777" w:rsidR="00795F74" w:rsidRPr="0010789C" w:rsidRDefault="00795F74" w:rsidP="00122C88">
            <w:pPr>
              <w:jc w:val="right"/>
              <w:rPr>
                <w:color w:val="0000FF"/>
                <w:lang w:val="fr-FR"/>
              </w:rPr>
            </w:pPr>
          </w:p>
        </w:tc>
        <w:tc>
          <w:tcPr>
            <w:tcW w:w="3461" w:type="pct"/>
            <w:gridSpan w:val="6"/>
          </w:tcPr>
          <w:p w14:paraId="111E0DED" w14:textId="77777777" w:rsidR="00795F74" w:rsidRPr="0010789C" w:rsidRDefault="00795F74" w:rsidP="00122C88">
            <w:pPr>
              <w:jc w:val="both"/>
              <w:rPr>
                <w:rFonts w:ascii="Arial" w:hAnsi="Arial" w:cs="Arial"/>
                <w:color w:val="0000FF"/>
                <w:lang w:val="fr-FR"/>
              </w:rPr>
            </w:pPr>
            <w:r w:rsidRPr="0010789C">
              <w:rPr>
                <w:rFonts w:ascii="Arial" w:hAnsi="Arial" w:cs="Arial"/>
                <w:i/>
                <w:color w:val="0000FF"/>
                <w:lang w:val="fr-FR"/>
              </w:rPr>
              <w:t>a)</w:t>
            </w:r>
            <w:r w:rsidRPr="0010789C">
              <w:rPr>
                <w:rFonts w:ascii="Arial" w:hAnsi="Arial" w:cs="Arial"/>
                <w:color w:val="0000FF"/>
                <w:lang w:val="fr-FR"/>
              </w:rPr>
              <w:t xml:space="preserve"> pour le bénéficiaire auquel la dernière prothèse a été livrée avant son 18ème anniversaire, la prothèse peut être renouvelée annuellement;</w:t>
            </w:r>
          </w:p>
        </w:tc>
        <w:tc>
          <w:tcPr>
            <w:tcW w:w="155" w:type="pct"/>
          </w:tcPr>
          <w:p w14:paraId="490908B3" w14:textId="77777777" w:rsidR="00795F74" w:rsidRPr="0010789C" w:rsidRDefault="00795F74" w:rsidP="00122C88">
            <w:pPr>
              <w:rPr>
                <w:rFonts w:ascii="Arial" w:hAnsi="Arial" w:cs="Arial"/>
                <w:color w:val="0000FF"/>
                <w:lang w:val="fr-FR"/>
              </w:rPr>
            </w:pPr>
          </w:p>
        </w:tc>
      </w:tr>
      <w:tr w:rsidR="00795F74" w:rsidRPr="00E57863" w14:paraId="450066AE" w14:textId="77777777" w:rsidTr="00872E82">
        <w:trPr>
          <w:cantSplit/>
        </w:trPr>
        <w:tc>
          <w:tcPr>
            <w:tcW w:w="218" w:type="pct"/>
          </w:tcPr>
          <w:p w14:paraId="58B42816" w14:textId="77777777" w:rsidR="00795F74" w:rsidRPr="0010789C" w:rsidRDefault="00795F74" w:rsidP="00122C88">
            <w:pPr>
              <w:rPr>
                <w:color w:val="0000FF"/>
                <w:lang w:val="fr-FR"/>
              </w:rPr>
            </w:pPr>
          </w:p>
        </w:tc>
        <w:tc>
          <w:tcPr>
            <w:tcW w:w="294" w:type="pct"/>
          </w:tcPr>
          <w:p w14:paraId="1272A7D7" w14:textId="77777777" w:rsidR="00795F74" w:rsidRPr="0010789C" w:rsidRDefault="00795F74" w:rsidP="00122C88">
            <w:pPr>
              <w:jc w:val="right"/>
              <w:rPr>
                <w:color w:val="0000FF"/>
                <w:lang w:val="fr-FR"/>
              </w:rPr>
            </w:pPr>
          </w:p>
        </w:tc>
        <w:tc>
          <w:tcPr>
            <w:tcW w:w="441" w:type="pct"/>
          </w:tcPr>
          <w:p w14:paraId="539DA065" w14:textId="77777777" w:rsidR="00795F74" w:rsidRPr="0010789C" w:rsidRDefault="00795F74" w:rsidP="00122C88">
            <w:pPr>
              <w:jc w:val="right"/>
              <w:rPr>
                <w:color w:val="0000FF"/>
                <w:lang w:val="fr-FR"/>
              </w:rPr>
            </w:pPr>
          </w:p>
        </w:tc>
        <w:tc>
          <w:tcPr>
            <w:tcW w:w="432" w:type="pct"/>
            <w:gridSpan w:val="2"/>
          </w:tcPr>
          <w:p w14:paraId="611F32DB" w14:textId="77777777" w:rsidR="00795F74" w:rsidRPr="0010789C" w:rsidRDefault="00795F74" w:rsidP="00122C88">
            <w:pPr>
              <w:jc w:val="right"/>
              <w:rPr>
                <w:color w:val="0000FF"/>
                <w:lang w:val="fr-FR"/>
              </w:rPr>
            </w:pPr>
          </w:p>
        </w:tc>
        <w:tc>
          <w:tcPr>
            <w:tcW w:w="3461" w:type="pct"/>
            <w:gridSpan w:val="6"/>
          </w:tcPr>
          <w:p w14:paraId="04EEF88B" w14:textId="77777777" w:rsidR="00795F74" w:rsidRPr="0010789C" w:rsidRDefault="00795F74" w:rsidP="00122C88">
            <w:pPr>
              <w:jc w:val="both"/>
              <w:rPr>
                <w:rFonts w:ascii="Arial" w:hAnsi="Arial" w:cs="Arial"/>
                <w:color w:val="0000FF"/>
                <w:lang w:val="fr-BE"/>
              </w:rPr>
            </w:pPr>
          </w:p>
        </w:tc>
        <w:tc>
          <w:tcPr>
            <w:tcW w:w="155" w:type="pct"/>
          </w:tcPr>
          <w:p w14:paraId="5EC19F12" w14:textId="77777777" w:rsidR="00795F74" w:rsidRPr="0010789C" w:rsidRDefault="00795F74" w:rsidP="00122C88">
            <w:pPr>
              <w:rPr>
                <w:rFonts w:ascii="Arial" w:hAnsi="Arial" w:cs="Arial"/>
                <w:color w:val="0000FF"/>
                <w:lang w:val="fr-BE"/>
              </w:rPr>
            </w:pPr>
          </w:p>
        </w:tc>
      </w:tr>
      <w:tr w:rsidR="00795F74" w:rsidRPr="00E57863" w14:paraId="0500B274" w14:textId="77777777" w:rsidTr="00872E82">
        <w:trPr>
          <w:cantSplit/>
        </w:trPr>
        <w:tc>
          <w:tcPr>
            <w:tcW w:w="218" w:type="pct"/>
          </w:tcPr>
          <w:p w14:paraId="3B7005B1" w14:textId="77777777" w:rsidR="00795F74" w:rsidRPr="0010789C" w:rsidRDefault="00795F74" w:rsidP="00122C88">
            <w:pPr>
              <w:rPr>
                <w:color w:val="0000FF"/>
                <w:lang w:val="fr-BE"/>
              </w:rPr>
            </w:pPr>
          </w:p>
        </w:tc>
        <w:tc>
          <w:tcPr>
            <w:tcW w:w="294" w:type="pct"/>
          </w:tcPr>
          <w:p w14:paraId="53972108" w14:textId="77777777" w:rsidR="00795F74" w:rsidRPr="0010789C" w:rsidRDefault="00795F74" w:rsidP="00122C88">
            <w:pPr>
              <w:jc w:val="right"/>
              <w:rPr>
                <w:color w:val="0000FF"/>
                <w:lang w:val="fr-BE"/>
              </w:rPr>
            </w:pPr>
          </w:p>
        </w:tc>
        <w:tc>
          <w:tcPr>
            <w:tcW w:w="441" w:type="pct"/>
          </w:tcPr>
          <w:p w14:paraId="67DAFF8E" w14:textId="77777777" w:rsidR="00795F74" w:rsidRPr="0010789C" w:rsidRDefault="00795F74" w:rsidP="00122C88">
            <w:pPr>
              <w:jc w:val="right"/>
              <w:rPr>
                <w:color w:val="0000FF"/>
                <w:lang w:val="fr-BE"/>
              </w:rPr>
            </w:pPr>
          </w:p>
        </w:tc>
        <w:tc>
          <w:tcPr>
            <w:tcW w:w="432" w:type="pct"/>
            <w:gridSpan w:val="2"/>
          </w:tcPr>
          <w:p w14:paraId="578AC7A5" w14:textId="77777777" w:rsidR="00795F74" w:rsidRPr="0010789C" w:rsidRDefault="00795F74" w:rsidP="00122C88">
            <w:pPr>
              <w:jc w:val="right"/>
              <w:rPr>
                <w:color w:val="0000FF"/>
                <w:lang w:val="fr-BE"/>
              </w:rPr>
            </w:pPr>
          </w:p>
        </w:tc>
        <w:tc>
          <w:tcPr>
            <w:tcW w:w="3461" w:type="pct"/>
            <w:gridSpan w:val="6"/>
          </w:tcPr>
          <w:p w14:paraId="0219F5B6" w14:textId="77777777" w:rsidR="00795F74" w:rsidRPr="0010789C" w:rsidRDefault="00795F74" w:rsidP="00122C88">
            <w:pPr>
              <w:jc w:val="both"/>
              <w:rPr>
                <w:rFonts w:ascii="Arial" w:hAnsi="Arial" w:cs="Arial"/>
                <w:color w:val="0000FF"/>
                <w:lang w:val="fr-FR"/>
              </w:rPr>
            </w:pPr>
            <w:r w:rsidRPr="0010789C">
              <w:rPr>
                <w:rFonts w:ascii="Arial" w:hAnsi="Arial" w:cs="Arial"/>
                <w:i/>
                <w:color w:val="0000FF"/>
                <w:lang w:val="fr-FR"/>
              </w:rPr>
              <w:t>b)</w:t>
            </w:r>
            <w:r w:rsidRPr="0010789C">
              <w:rPr>
                <w:rFonts w:ascii="Arial" w:hAnsi="Arial" w:cs="Arial"/>
                <w:color w:val="0000FF"/>
                <w:lang w:val="fr-FR"/>
              </w:rPr>
              <w:t xml:space="preserve"> pour le bénéficiaire auquel la dernière prothèse a été livrée à partir de son 18ème anniversaire, les délais suivants sont d'application :"</w:t>
            </w:r>
          </w:p>
        </w:tc>
        <w:tc>
          <w:tcPr>
            <w:tcW w:w="155" w:type="pct"/>
          </w:tcPr>
          <w:p w14:paraId="38F408C1" w14:textId="77777777" w:rsidR="00795F74" w:rsidRPr="0010789C" w:rsidRDefault="00795F74" w:rsidP="00122C88">
            <w:pPr>
              <w:rPr>
                <w:rFonts w:ascii="Arial" w:hAnsi="Arial" w:cs="Arial"/>
                <w:color w:val="0000FF"/>
                <w:lang w:val="fr-FR"/>
              </w:rPr>
            </w:pPr>
          </w:p>
        </w:tc>
      </w:tr>
      <w:tr w:rsidR="00795F74" w:rsidRPr="00E57863" w14:paraId="383BB53A" w14:textId="77777777" w:rsidTr="00872E82">
        <w:trPr>
          <w:cantSplit/>
        </w:trPr>
        <w:tc>
          <w:tcPr>
            <w:tcW w:w="218" w:type="pct"/>
          </w:tcPr>
          <w:p w14:paraId="06CACA8F" w14:textId="77777777" w:rsidR="00795F74" w:rsidRPr="0010789C" w:rsidRDefault="00795F74" w:rsidP="00122C88">
            <w:pPr>
              <w:rPr>
                <w:color w:val="0000FF"/>
                <w:lang w:val="fr-FR"/>
              </w:rPr>
            </w:pPr>
          </w:p>
        </w:tc>
        <w:tc>
          <w:tcPr>
            <w:tcW w:w="294" w:type="pct"/>
          </w:tcPr>
          <w:p w14:paraId="2CC98F31" w14:textId="77777777" w:rsidR="00795F74" w:rsidRPr="0010789C" w:rsidRDefault="00795F74" w:rsidP="00122C88">
            <w:pPr>
              <w:jc w:val="right"/>
              <w:rPr>
                <w:color w:val="0000FF"/>
                <w:lang w:val="fr-FR"/>
              </w:rPr>
            </w:pPr>
          </w:p>
        </w:tc>
        <w:tc>
          <w:tcPr>
            <w:tcW w:w="441" w:type="pct"/>
          </w:tcPr>
          <w:p w14:paraId="4B8709F7" w14:textId="77777777" w:rsidR="00795F74" w:rsidRPr="0010789C" w:rsidRDefault="00795F74" w:rsidP="00122C88">
            <w:pPr>
              <w:jc w:val="right"/>
              <w:rPr>
                <w:color w:val="0000FF"/>
                <w:lang w:val="fr-FR"/>
              </w:rPr>
            </w:pPr>
          </w:p>
        </w:tc>
        <w:tc>
          <w:tcPr>
            <w:tcW w:w="432" w:type="pct"/>
            <w:gridSpan w:val="2"/>
          </w:tcPr>
          <w:p w14:paraId="1696274B" w14:textId="77777777" w:rsidR="00795F74" w:rsidRPr="0010789C" w:rsidRDefault="00795F74" w:rsidP="00122C88">
            <w:pPr>
              <w:jc w:val="right"/>
              <w:rPr>
                <w:color w:val="0000FF"/>
                <w:lang w:val="fr-FR"/>
              </w:rPr>
            </w:pPr>
          </w:p>
        </w:tc>
        <w:tc>
          <w:tcPr>
            <w:tcW w:w="3461" w:type="pct"/>
            <w:gridSpan w:val="6"/>
          </w:tcPr>
          <w:p w14:paraId="196E2491" w14:textId="77777777" w:rsidR="00795F74" w:rsidRPr="0010789C" w:rsidRDefault="00795F74" w:rsidP="00122C88">
            <w:pPr>
              <w:jc w:val="both"/>
              <w:rPr>
                <w:rFonts w:ascii="Arial" w:hAnsi="Arial" w:cs="Arial"/>
                <w:i/>
                <w:color w:val="0000FF"/>
                <w:lang w:val="fr-FR"/>
              </w:rPr>
            </w:pPr>
          </w:p>
        </w:tc>
        <w:tc>
          <w:tcPr>
            <w:tcW w:w="155" w:type="pct"/>
          </w:tcPr>
          <w:p w14:paraId="317D8A9F" w14:textId="77777777" w:rsidR="00795F74" w:rsidRPr="0010789C" w:rsidRDefault="00795F74" w:rsidP="00122C88">
            <w:pPr>
              <w:rPr>
                <w:rFonts w:ascii="Arial" w:hAnsi="Arial" w:cs="Arial"/>
                <w:color w:val="0000FF"/>
                <w:lang w:val="fr-FR"/>
              </w:rPr>
            </w:pPr>
          </w:p>
        </w:tc>
      </w:tr>
      <w:tr w:rsidR="00795F74" w:rsidRPr="00E57863" w14:paraId="1BA16000" w14:textId="77777777" w:rsidTr="00872E82">
        <w:trPr>
          <w:cantSplit/>
        </w:trPr>
        <w:tc>
          <w:tcPr>
            <w:tcW w:w="218" w:type="pct"/>
          </w:tcPr>
          <w:p w14:paraId="65A44623" w14:textId="77777777" w:rsidR="00795F74" w:rsidRPr="0010789C" w:rsidRDefault="00795F74" w:rsidP="00122C88">
            <w:pPr>
              <w:rPr>
                <w:color w:val="0000FF"/>
                <w:lang w:val="fr-FR"/>
              </w:rPr>
            </w:pPr>
          </w:p>
        </w:tc>
        <w:tc>
          <w:tcPr>
            <w:tcW w:w="294" w:type="pct"/>
          </w:tcPr>
          <w:p w14:paraId="6A23A546" w14:textId="77777777" w:rsidR="00795F74" w:rsidRPr="0010789C" w:rsidRDefault="00795F74" w:rsidP="00122C88">
            <w:pPr>
              <w:jc w:val="right"/>
              <w:rPr>
                <w:color w:val="0000FF"/>
                <w:lang w:val="fr-FR"/>
              </w:rPr>
            </w:pPr>
          </w:p>
        </w:tc>
        <w:tc>
          <w:tcPr>
            <w:tcW w:w="441" w:type="pct"/>
          </w:tcPr>
          <w:p w14:paraId="7488523B" w14:textId="77777777" w:rsidR="00795F74" w:rsidRPr="0010789C" w:rsidRDefault="00795F74" w:rsidP="00122C88">
            <w:pPr>
              <w:jc w:val="right"/>
              <w:rPr>
                <w:color w:val="0000FF"/>
                <w:lang w:val="fr-FR"/>
              </w:rPr>
            </w:pPr>
          </w:p>
        </w:tc>
        <w:tc>
          <w:tcPr>
            <w:tcW w:w="432" w:type="pct"/>
            <w:gridSpan w:val="2"/>
          </w:tcPr>
          <w:p w14:paraId="2CC79F8A" w14:textId="77777777" w:rsidR="00795F74" w:rsidRPr="0010789C" w:rsidRDefault="00795F74" w:rsidP="00122C88">
            <w:pPr>
              <w:jc w:val="right"/>
              <w:rPr>
                <w:color w:val="0000FF"/>
                <w:lang w:val="fr-FR"/>
              </w:rPr>
            </w:pPr>
          </w:p>
        </w:tc>
        <w:tc>
          <w:tcPr>
            <w:tcW w:w="3461" w:type="pct"/>
            <w:gridSpan w:val="6"/>
            <w:vAlign w:val="bottom"/>
          </w:tcPr>
          <w:p w14:paraId="01403F96" w14:textId="77777777" w:rsidR="00795F74" w:rsidRPr="0010789C" w:rsidRDefault="00795F74" w:rsidP="00026651">
            <w:pPr>
              <w:jc w:val="both"/>
              <w:rPr>
                <w:rFonts w:ascii="Arial" w:hAnsi="Arial" w:cs="Arial"/>
                <w:color w:val="0000FF"/>
                <w:lang w:val="fr-FR"/>
              </w:rPr>
            </w:pPr>
            <w:r w:rsidRPr="0010789C">
              <w:rPr>
                <w:rFonts w:ascii="Arial" w:hAnsi="Arial" w:cs="Arial"/>
                <w:i/>
                <w:color w:val="0000FF"/>
                <w:sz w:val="18"/>
                <w:lang w:val="fr-FR"/>
              </w:rPr>
              <w:t>"A.R. 29.1.1993" (en vigueur 1.2.1993) + "A.R. 20.7.2004" (en vigueur 1.9.2004) + "A.R. 13.2.2006" (en vigueur 1.9.2004)</w:t>
            </w:r>
            <w:r w:rsidR="00026651" w:rsidRPr="0010789C">
              <w:rPr>
                <w:lang w:val="fr-BE"/>
              </w:rPr>
              <w:t xml:space="preserve"> </w:t>
            </w:r>
            <w:r w:rsidR="00026651" w:rsidRPr="0010789C">
              <w:rPr>
                <w:rFonts w:ascii="Arial" w:hAnsi="Arial" w:cs="Arial"/>
                <w:i/>
                <w:color w:val="0000FF"/>
                <w:sz w:val="18"/>
                <w:lang w:val="fr-FR"/>
              </w:rPr>
              <w:t xml:space="preserve">+ "A.R. 8.11.2020" (en vigueur </w:t>
            </w:r>
            <w:r w:rsidR="00EF0352">
              <w:rPr>
                <w:rFonts w:ascii="Arial" w:hAnsi="Arial" w:cs="Arial"/>
                <w:i/>
                <w:color w:val="0000FF"/>
                <w:sz w:val="18"/>
                <w:lang w:val="fr-FR"/>
              </w:rPr>
              <w:t>1.2.2021</w:t>
            </w:r>
            <w:r w:rsidR="00026651" w:rsidRPr="0010789C">
              <w:rPr>
                <w:rFonts w:ascii="Arial" w:hAnsi="Arial" w:cs="Arial"/>
                <w:i/>
                <w:color w:val="0000FF"/>
                <w:sz w:val="18"/>
                <w:lang w:val="fr-FR"/>
              </w:rPr>
              <w:t>)</w:t>
            </w:r>
          </w:p>
        </w:tc>
        <w:tc>
          <w:tcPr>
            <w:tcW w:w="155" w:type="pct"/>
          </w:tcPr>
          <w:p w14:paraId="18D417CA" w14:textId="77777777" w:rsidR="00795F74" w:rsidRPr="0010789C" w:rsidRDefault="00795F74" w:rsidP="00122C88">
            <w:pPr>
              <w:rPr>
                <w:rFonts w:ascii="Arial" w:hAnsi="Arial" w:cs="Arial"/>
                <w:color w:val="0000FF"/>
                <w:lang w:val="fr-FR"/>
              </w:rPr>
            </w:pPr>
          </w:p>
        </w:tc>
      </w:tr>
      <w:tr w:rsidR="00795F74" w:rsidRPr="00E57863" w14:paraId="1C436F9B" w14:textId="77777777" w:rsidTr="00872E82">
        <w:trPr>
          <w:cantSplit/>
        </w:trPr>
        <w:tc>
          <w:tcPr>
            <w:tcW w:w="218" w:type="pct"/>
          </w:tcPr>
          <w:p w14:paraId="18ECA726" w14:textId="77777777" w:rsidR="00795F74" w:rsidRPr="0010789C" w:rsidRDefault="00795F74" w:rsidP="00122C88">
            <w:pPr>
              <w:rPr>
                <w:color w:val="0000FF"/>
                <w:lang w:val="fr-FR"/>
              </w:rPr>
            </w:pPr>
          </w:p>
        </w:tc>
        <w:tc>
          <w:tcPr>
            <w:tcW w:w="294" w:type="pct"/>
          </w:tcPr>
          <w:p w14:paraId="49D50F0B" w14:textId="77777777" w:rsidR="00795F74" w:rsidRPr="0010789C" w:rsidRDefault="00795F74" w:rsidP="00122C88">
            <w:pPr>
              <w:jc w:val="right"/>
              <w:rPr>
                <w:color w:val="0000FF"/>
                <w:lang w:val="fr-FR"/>
              </w:rPr>
            </w:pPr>
          </w:p>
        </w:tc>
        <w:tc>
          <w:tcPr>
            <w:tcW w:w="441" w:type="pct"/>
          </w:tcPr>
          <w:p w14:paraId="0DAEFDF7" w14:textId="77777777" w:rsidR="00795F74" w:rsidRPr="0010789C" w:rsidRDefault="00795F74" w:rsidP="00122C88">
            <w:pPr>
              <w:jc w:val="right"/>
              <w:rPr>
                <w:color w:val="0000FF"/>
                <w:lang w:val="fr-FR"/>
              </w:rPr>
            </w:pPr>
          </w:p>
        </w:tc>
        <w:tc>
          <w:tcPr>
            <w:tcW w:w="432" w:type="pct"/>
            <w:gridSpan w:val="2"/>
          </w:tcPr>
          <w:p w14:paraId="0D51AA2D" w14:textId="77777777" w:rsidR="00795F74" w:rsidRPr="0010789C" w:rsidRDefault="00795F74" w:rsidP="00122C88">
            <w:pPr>
              <w:jc w:val="right"/>
              <w:rPr>
                <w:color w:val="0000FF"/>
                <w:lang w:val="fr-FR"/>
              </w:rPr>
            </w:pPr>
          </w:p>
        </w:tc>
        <w:tc>
          <w:tcPr>
            <w:tcW w:w="3461" w:type="pct"/>
            <w:gridSpan w:val="6"/>
          </w:tcPr>
          <w:p w14:paraId="10FA31BB" w14:textId="77777777" w:rsidR="00795F74" w:rsidRPr="0010789C" w:rsidRDefault="00795F74" w:rsidP="00837530">
            <w:pPr>
              <w:jc w:val="both"/>
              <w:rPr>
                <w:rFonts w:ascii="Arial" w:hAnsi="Arial" w:cs="Arial"/>
                <w:color w:val="0000FF"/>
                <w:lang w:val="fr-FR"/>
              </w:rPr>
            </w:pPr>
            <w:r w:rsidRPr="0010789C">
              <w:rPr>
                <w:rFonts w:ascii="Arial" w:hAnsi="Arial" w:cs="Arial"/>
                <w:color w:val="0000FF"/>
                <w:lang w:val="fr-FR"/>
              </w:rPr>
              <w:t>"</w:t>
            </w:r>
            <w:r w:rsidR="00026651" w:rsidRPr="0010789C">
              <w:rPr>
                <w:rFonts w:ascii="Arial" w:hAnsi="Arial" w:cs="Arial"/>
                <w:color w:val="0000FF"/>
                <w:lang w:val="fr-FR"/>
              </w:rPr>
              <w:t>b1) Les délais suivants s’appliquent pour les prothèses, à l’exception</w:t>
            </w:r>
            <w:r w:rsidR="00EA419C" w:rsidRPr="0010789C">
              <w:rPr>
                <w:rFonts w:ascii="Arial" w:hAnsi="Arial" w:cs="Arial"/>
                <w:color w:val="0000FF"/>
                <w:lang w:val="fr-FR"/>
              </w:rPr>
              <w:t xml:space="preserve">  </w:t>
            </w:r>
            <w:r w:rsidR="00026651" w:rsidRPr="0010789C">
              <w:rPr>
                <w:rFonts w:ascii="Arial" w:hAnsi="Arial" w:cs="Arial"/>
                <w:color w:val="0000FF"/>
                <w:lang w:val="fr-FR"/>
              </w:rPr>
              <w:t>de l’articulation de genou mécatronique et des prothèses du pied pour</w:t>
            </w:r>
            <w:r w:rsidR="00EA419C" w:rsidRPr="0010789C">
              <w:rPr>
                <w:rFonts w:ascii="Arial" w:hAnsi="Arial" w:cs="Arial"/>
                <w:color w:val="0000FF"/>
                <w:lang w:val="fr-FR"/>
              </w:rPr>
              <w:t xml:space="preserve">  </w:t>
            </w:r>
            <w:r w:rsidR="00026651" w:rsidRPr="0010789C">
              <w:rPr>
                <w:rFonts w:ascii="Arial" w:hAnsi="Arial" w:cs="Arial"/>
                <w:color w:val="0000FF"/>
                <w:lang w:val="fr-FR"/>
              </w:rPr>
              <w:t>amputation partielle ou totale</w:t>
            </w:r>
          </w:p>
        </w:tc>
        <w:tc>
          <w:tcPr>
            <w:tcW w:w="155" w:type="pct"/>
          </w:tcPr>
          <w:p w14:paraId="69527AF1" w14:textId="77777777" w:rsidR="00795F74" w:rsidRPr="0010789C" w:rsidRDefault="00795F74" w:rsidP="00122C88">
            <w:pPr>
              <w:rPr>
                <w:rFonts w:ascii="Arial" w:hAnsi="Arial" w:cs="Arial"/>
                <w:color w:val="0000FF"/>
                <w:lang w:val="fr-FR"/>
              </w:rPr>
            </w:pPr>
          </w:p>
        </w:tc>
      </w:tr>
      <w:tr w:rsidR="00837530" w:rsidRPr="00E57863" w14:paraId="2E558D78" w14:textId="77777777" w:rsidTr="00872E82">
        <w:trPr>
          <w:cantSplit/>
        </w:trPr>
        <w:tc>
          <w:tcPr>
            <w:tcW w:w="218" w:type="pct"/>
          </w:tcPr>
          <w:p w14:paraId="621D510B" w14:textId="77777777" w:rsidR="00837530" w:rsidRPr="0010789C" w:rsidRDefault="00837530" w:rsidP="00122C88">
            <w:pPr>
              <w:rPr>
                <w:color w:val="0000FF"/>
                <w:lang w:val="fr-FR"/>
              </w:rPr>
            </w:pPr>
          </w:p>
        </w:tc>
        <w:tc>
          <w:tcPr>
            <w:tcW w:w="294" w:type="pct"/>
          </w:tcPr>
          <w:p w14:paraId="19BAF4A1" w14:textId="77777777" w:rsidR="00837530" w:rsidRPr="0010789C" w:rsidRDefault="00837530" w:rsidP="00122C88">
            <w:pPr>
              <w:jc w:val="right"/>
              <w:rPr>
                <w:color w:val="0000FF"/>
                <w:lang w:val="fr-FR"/>
              </w:rPr>
            </w:pPr>
          </w:p>
        </w:tc>
        <w:tc>
          <w:tcPr>
            <w:tcW w:w="441" w:type="pct"/>
          </w:tcPr>
          <w:p w14:paraId="344791F7" w14:textId="77777777" w:rsidR="00837530" w:rsidRPr="0010789C" w:rsidRDefault="00837530" w:rsidP="00122C88">
            <w:pPr>
              <w:jc w:val="right"/>
              <w:rPr>
                <w:color w:val="0000FF"/>
                <w:lang w:val="fr-FR"/>
              </w:rPr>
            </w:pPr>
          </w:p>
        </w:tc>
        <w:tc>
          <w:tcPr>
            <w:tcW w:w="432" w:type="pct"/>
            <w:gridSpan w:val="2"/>
          </w:tcPr>
          <w:p w14:paraId="38B78387" w14:textId="77777777" w:rsidR="00837530" w:rsidRPr="0010789C" w:rsidRDefault="00837530" w:rsidP="00122C88">
            <w:pPr>
              <w:jc w:val="right"/>
              <w:rPr>
                <w:color w:val="0000FF"/>
                <w:lang w:val="fr-FR"/>
              </w:rPr>
            </w:pPr>
          </w:p>
        </w:tc>
        <w:tc>
          <w:tcPr>
            <w:tcW w:w="3461" w:type="pct"/>
            <w:gridSpan w:val="6"/>
          </w:tcPr>
          <w:p w14:paraId="733DA0DD" w14:textId="77777777" w:rsidR="00837530" w:rsidRPr="0010789C" w:rsidRDefault="00837530" w:rsidP="00837530">
            <w:pPr>
              <w:pStyle w:val="Paragraphedeliste"/>
              <w:numPr>
                <w:ilvl w:val="0"/>
                <w:numId w:val="22"/>
              </w:numPr>
              <w:jc w:val="both"/>
              <w:rPr>
                <w:rFonts w:ascii="Arial" w:hAnsi="Arial" w:cs="Arial"/>
                <w:color w:val="0000FF"/>
                <w:lang w:val="fr-FR"/>
              </w:rPr>
            </w:pPr>
            <w:r w:rsidRPr="0010789C">
              <w:rPr>
                <w:rFonts w:ascii="Arial" w:hAnsi="Arial" w:cs="Arial"/>
                <w:color w:val="0000FF"/>
                <w:lang w:val="fr-FR"/>
              </w:rPr>
              <w:t>pour la prothèse passive du groupe 1 : elle peut être renouvelée  après une période de 10 ans;</w:t>
            </w:r>
          </w:p>
        </w:tc>
        <w:tc>
          <w:tcPr>
            <w:tcW w:w="155" w:type="pct"/>
          </w:tcPr>
          <w:p w14:paraId="1E5141C9" w14:textId="77777777" w:rsidR="00837530" w:rsidRPr="0010789C" w:rsidRDefault="00837530" w:rsidP="00122C88">
            <w:pPr>
              <w:rPr>
                <w:rFonts w:ascii="Arial" w:hAnsi="Arial" w:cs="Arial"/>
                <w:color w:val="0000FF"/>
                <w:lang w:val="fr-FR"/>
              </w:rPr>
            </w:pPr>
          </w:p>
        </w:tc>
      </w:tr>
      <w:tr w:rsidR="00837530" w:rsidRPr="00E57863" w14:paraId="519F1EF4" w14:textId="77777777" w:rsidTr="00872E82">
        <w:trPr>
          <w:cantSplit/>
        </w:trPr>
        <w:tc>
          <w:tcPr>
            <w:tcW w:w="218" w:type="pct"/>
          </w:tcPr>
          <w:p w14:paraId="2320F915" w14:textId="77777777" w:rsidR="00837530" w:rsidRPr="0010789C" w:rsidRDefault="00837530" w:rsidP="00122C88">
            <w:pPr>
              <w:rPr>
                <w:color w:val="0000FF"/>
                <w:lang w:val="fr-FR"/>
              </w:rPr>
            </w:pPr>
          </w:p>
        </w:tc>
        <w:tc>
          <w:tcPr>
            <w:tcW w:w="294" w:type="pct"/>
          </w:tcPr>
          <w:p w14:paraId="43004EDB" w14:textId="77777777" w:rsidR="00837530" w:rsidRPr="0010789C" w:rsidRDefault="00837530" w:rsidP="00122C88">
            <w:pPr>
              <w:jc w:val="right"/>
              <w:rPr>
                <w:color w:val="0000FF"/>
                <w:lang w:val="fr-FR"/>
              </w:rPr>
            </w:pPr>
          </w:p>
        </w:tc>
        <w:tc>
          <w:tcPr>
            <w:tcW w:w="441" w:type="pct"/>
          </w:tcPr>
          <w:p w14:paraId="7DDDF22F" w14:textId="77777777" w:rsidR="00837530" w:rsidRPr="0010789C" w:rsidRDefault="00837530" w:rsidP="00122C88">
            <w:pPr>
              <w:jc w:val="right"/>
              <w:rPr>
                <w:color w:val="0000FF"/>
                <w:lang w:val="fr-FR"/>
              </w:rPr>
            </w:pPr>
          </w:p>
        </w:tc>
        <w:tc>
          <w:tcPr>
            <w:tcW w:w="432" w:type="pct"/>
            <w:gridSpan w:val="2"/>
          </w:tcPr>
          <w:p w14:paraId="46A0F1FB" w14:textId="77777777" w:rsidR="00837530" w:rsidRPr="0010789C" w:rsidRDefault="00837530" w:rsidP="00122C88">
            <w:pPr>
              <w:jc w:val="right"/>
              <w:rPr>
                <w:color w:val="0000FF"/>
                <w:lang w:val="fr-FR"/>
              </w:rPr>
            </w:pPr>
          </w:p>
        </w:tc>
        <w:tc>
          <w:tcPr>
            <w:tcW w:w="3461" w:type="pct"/>
            <w:gridSpan w:val="6"/>
          </w:tcPr>
          <w:p w14:paraId="276FFC3B" w14:textId="77777777" w:rsidR="00837530" w:rsidRPr="0010789C" w:rsidRDefault="00837530" w:rsidP="00837530">
            <w:pPr>
              <w:pStyle w:val="Paragraphedeliste"/>
              <w:numPr>
                <w:ilvl w:val="0"/>
                <w:numId w:val="22"/>
              </w:numPr>
              <w:jc w:val="both"/>
              <w:rPr>
                <w:rFonts w:ascii="Arial" w:hAnsi="Arial" w:cs="Arial"/>
                <w:color w:val="0000FF"/>
                <w:lang w:val="fr-FR"/>
              </w:rPr>
            </w:pPr>
            <w:r w:rsidRPr="0010789C">
              <w:rPr>
                <w:rFonts w:ascii="Arial" w:hAnsi="Arial" w:cs="Arial"/>
                <w:color w:val="0000FF"/>
                <w:lang w:val="fr-FR"/>
              </w:rPr>
              <w:t>pour la prothèse de transfert du groupe 2 : elle peut être  renouvelée après une période de 5 ans;</w:t>
            </w:r>
          </w:p>
        </w:tc>
        <w:tc>
          <w:tcPr>
            <w:tcW w:w="155" w:type="pct"/>
          </w:tcPr>
          <w:p w14:paraId="0E2C394E" w14:textId="77777777" w:rsidR="00837530" w:rsidRPr="0010789C" w:rsidRDefault="00837530" w:rsidP="00122C88">
            <w:pPr>
              <w:rPr>
                <w:rFonts w:ascii="Arial" w:hAnsi="Arial" w:cs="Arial"/>
                <w:color w:val="0000FF"/>
                <w:lang w:val="fr-FR"/>
              </w:rPr>
            </w:pPr>
          </w:p>
        </w:tc>
      </w:tr>
      <w:tr w:rsidR="00837530" w:rsidRPr="00E57863" w14:paraId="55F1340D" w14:textId="77777777" w:rsidTr="00872E82">
        <w:trPr>
          <w:cantSplit/>
        </w:trPr>
        <w:tc>
          <w:tcPr>
            <w:tcW w:w="218" w:type="pct"/>
          </w:tcPr>
          <w:p w14:paraId="60736AA1" w14:textId="77777777" w:rsidR="00837530" w:rsidRPr="0010789C" w:rsidRDefault="00837530" w:rsidP="00122C88">
            <w:pPr>
              <w:rPr>
                <w:color w:val="0000FF"/>
                <w:lang w:val="fr-FR"/>
              </w:rPr>
            </w:pPr>
          </w:p>
        </w:tc>
        <w:tc>
          <w:tcPr>
            <w:tcW w:w="294" w:type="pct"/>
          </w:tcPr>
          <w:p w14:paraId="46CE8338" w14:textId="77777777" w:rsidR="00837530" w:rsidRPr="0010789C" w:rsidRDefault="00837530" w:rsidP="00122C88">
            <w:pPr>
              <w:jc w:val="right"/>
              <w:rPr>
                <w:color w:val="0000FF"/>
                <w:lang w:val="fr-FR"/>
              </w:rPr>
            </w:pPr>
          </w:p>
        </w:tc>
        <w:tc>
          <w:tcPr>
            <w:tcW w:w="441" w:type="pct"/>
          </w:tcPr>
          <w:p w14:paraId="7B8CE849" w14:textId="77777777" w:rsidR="00837530" w:rsidRPr="0010789C" w:rsidRDefault="00837530" w:rsidP="00122C88">
            <w:pPr>
              <w:jc w:val="right"/>
              <w:rPr>
                <w:color w:val="0000FF"/>
                <w:lang w:val="fr-FR"/>
              </w:rPr>
            </w:pPr>
          </w:p>
        </w:tc>
        <w:tc>
          <w:tcPr>
            <w:tcW w:w="432" w:type="pct"/>
            <w:gridSpan w:val="2"/>
          </w:tcPr>
          <w:p w14:paraId="67B83CC4" w14:textId="77777777" w:rsidR="00837530" w:rsidRPr="0010789C" w:rsidRDefault="00837530" w:rsidP="00122C88">
            <w:pPr>
              <w:jc w:val="right"/>
              <w:rPr>
                <w:color w:val="0000FF"/>
                <w:lang w:val="fr-FR"/>
              </w:rPr>
            </w:pPr>
          </w:p>
        </w:tc>
        <w:tc>
          <w:tcPr>
            <w:tcW w:w="3461" w:type="pct"/>
            <w:gridSpan w:val="6"/>
          </w:tcPr>
          <w:p w14:paraId="22001BF9" w14:textId="77777777" w:rsidR="00837530" w:rsidRPr="0010789C" w:rsidRDefault="00837530" w:rsidP="00837530">
            <w:pPr>
              <w:pStyle w:val="Paragraphedeliste"/>
              <w:numPr>
                <w:ilvl w:val="0"/>
                <w:numId w:val="22"/>
              </w:numPr>
              <w:jc w:val="both"/>
              <w:rPr>
                <w:rFonts w:ascii="Arial" w:hAnsi="Arial" w:cs="Arial"/>
                <w:color w:val="0000FF"/>
                <w:lang w:val="fr-FR"/>
              </w:rPr>
            </w:pPr>
            <w:r w:rsidRPr="0010789C">
              <w:rPr>
                <w:rFonts w:ascii="Arial" w:hAnsi="Arial" w:cs="Arial"/>
                <w:color w:val="0000FF"/>
                <w:lang w:val="fr-FR"/>
              </w:rPr>
              <w:t>pour la prothèse du groupe 3 : elle peut être renouvelée après une  période de 4 ans;</w:t>
            </w:r>
          </w:p>
        </w:tc>
        <w:tc>
          <w:tcPr>
            <w:tcW w:w="155" w:type="pct"/>
          </w:tcPr>
          <w:p w14:paraId="793DE117" w14:textId="77777777" w:rsidR="00837530" w:rsidRPr="0010789C" w:rsidRDefault="00837530" w:rsidP="00122C88">
            <w:pPr>
              <w:rPr>
                <w:rFonts w:ascii="Arial" w:hAnsi="Arial" w:cs="Arial"/>
                <w:color w:val="0000FF"/>
                <w:lang w:val="fr-FR"/>
              </w:rPr>
            </w:pPr>
          </w:p>
        </w:tc>
      </w:tr>
      <w:tr w:rsidR="00837530" w:rsidRPr="0010789C" w14:paraId="18F3CCE2" w14:textId="77777777" w:rsidTr="00872E82">
        <w:trPr>
          <w:cantSplit/>
        </w:trPr>
        <w:tc>
          <w:tcPr>
            <w:tcW w:w="218" w:type="pct"/>
          </w:tcPr>
          <w:p w14:paraId="2166CAF0" w14:textId="77777777" w:rsidR="00837530" w:rsidRPr="0010789C" w:rsidRDefault="00837530" w:rsidP="00122C88">
            <w:pPr>
              <w:rPr>
                <w:color w:val="0000FF"/>
                <w:lang w:val="fr-FR"/>
              </w:rPr>
            </w:pPr>
          </w:p>
        </w:tc>
        <w:tc>
          <w:tcPr>
            <w:tcW w:w="294" w:type="pct"/>
          </w:tcPr>
          <w:p w14:paraId="7F842875" w14:textId="77777777" w:rsidR="00837530" w:rsidRPr="0010789C" w:rsidRDefault="00837530" w:rsidP="00122C88">
            <w:pPr>
              <w:jc w:val="right"/>
              <w:rPr>
                <w:color w:val="0000FF"/>
                <w:lang w:val="fr-FR"/>
              </w:rPr>
            </w:pPr>
          </w:p>
        </w:tc>
        <w:tc>
          <w:tcPr>
            <w:tcW w:w="441" w:type="pct"/>
          </w:tcPr>
          <w:p w14:paraId="0C111774" w14:textId="77777777" w:rsidR="00837530" w:rsidRPr="0010789C" w:rsidRDefault="00837530" w:rsidP="00122C88">
            <w:pPr>
              <w:jc w:val="right"/>
              <w:rPr>
                <w:color w:val="0000FF"/>
                <w:lang w:val="fr-FR"/>
              </w:rPr>
            </w:pPr>
          </w:p>
        </w:tc>
        <w:tc>
          <w:tcPr>
            <w:tcW w:w="432" w:type="pct"/>
            <w:gridSpan w:val="2"/>
          </w:tcPr>
          <w:p w14:paraId="06BD75DD" w14:textId="77777777" w:rsidR="00837530" w:rsidRPr="0010789C" w:rsidRDefault="00837530" w:rsidP="00122C88">
            <w:pPr>
              <w:jc w:val="right"/>
              <w:rPr>
                <w:color w:val="0000FF"/>
                <w:lang w:val="fr-FR"/>
              </w:rPr>
            </w:pPr>
          </w:p>
        </w:tc>
        <w:tc>
          <w:tcPr>
            <w:tcW w:w="3461" w:type="pct"/>
            <w:gridSpan w:val="6"/>
          </w:tcPr>
          <w:p w14:paraId="2D5F6605" w14:textId="77777777" w:rsidR="00837530" w:rsidRPr="0010789C" w:rsidRDefault="00837530" w:rsidP="00837530">
            <w:pPr>
              <w:pStyle w:val="Paragraphedeliste"/>
              <w:numPr>
                <w:ilvl w:val="0"/>
                <w:numId w:val="22"/>
              </w:numPr>
              <w:jc w:val="both"/>
              <w:rPr>
                <w:rFonts w:ascii="Arial" w:hAnsi="Arial" w:cs="Arial"/>
                <w:color w:val="0000FF"/>
                <w:lang w:val="fr-FR"/>
              </w:rPr>
            </w:pPr>
            <w:r w:rsidRPr="0010789C">
              <w:rPr>
                <w:rFonts w:ascii="Arial" w:hAnsi="Arial" w:cs="Arial"/>
                <w:color w:val="0000FF"/>
                <w:lang w:val="fr-FR"/>
              </w:rPr>
              <w:t>pour la prothèse des groupes 4 et 5 : elle peut être renouvelée  après une période de 3 ans.</w:t>
            </w:r>
            <w:r w:rsidRPr="0010789C">
              <w:rPr>
                <w:lang w:val="fr-BE"/>
              </w:rPr>
              <w:t xml:space="preserve"> </w:t>
            </w:r>
            <w:r w:rsidRPr="0010789C">
              <w:rPr>
                <w:rFonts w:ascii="Arial" w:hAnsi="Arial" w:cs="Arial"/>
                <w:color w:val="0000FF"/>
                <w:lang w:val="fr-FR"/>
              </w:rPr>
              <w:t>"</w:t>
            </w:r>
          </w:p>
        </w:tc>
        <w:tc>
          <w:tcPr>
            <w:tcW w:w="155" w:type="pct"/>
          </w:tcPr>
          <w:p w14:paraId="3FD99346" w14:textId="77777777" w:rsidR="00837530" w:rsidRPr="0010789C" w:rsidRDefault="00837530" w:rsidP="00122C88">
            <w:pPr>
              <w:rPr>
                <w:rFonts w:ascii="Arial" w:hAnsi="Arial" w:cs="Arial"/>
                <w:color w:val="0000FF"/>
                <w:lang w:val="fr-FR"/>
              </w:rPr>
            </w:pPr>
          </w:p>
        </w:tc>
      </w:tr>
      <w:tr w:rsidR="00026651" w:rsidRPr="0010789C" w14:paraId="7A16D79B" w14:textId="77777777" w:rsidTr="00872E82">
        <w:trPr>
          <w:cantSplit/>
        </w:trPr>
        <w:tc>
          <w:tcPr>
            <w:tcW w:w="218" w:type="pct"/>
          </w:tcPr>
          <w:p w14:paraId="5C07B585" w14:textId="77777777" w:rsidR="00026651" w:rsidRPr="0010789C" w:rsidRDefault="00026651" w:rsidP="00122C88">
            <w:pPr>
              <w:rPr>
                <w:color w:val="0000FF"/>
                <w:lang w:val="fr-FR"/>
              </w:rPr>
            </w:pPr>
          </w:p>
        </w:tc>
        <w:tc>
          <w:tcPr>
            <w:tcW w:w="294" w:type="pct"/>
          </w:tcPr>
          <w:p w14:paraId="2ECB8ABB" w14:textId="77777777" w:rsidR="00026651" w:rsidRPr="0010789C" w:rsidRDefault="00026651" w:rsidP="00122C88">
            <w:pPr>
              <w:jc w:val="right"/>
              <w:rPr>
                <w:color w:val="0000FF"/>
                <w:lang w:val="fr-FR"/>
              </w:rPr>
            </w:pPr>
          </w:p>
        </w:tc>
        <w:tc>
          <w:tcPr>
            <w:tcW w:w="441" w:type="pct"/>
          </w:tcPr>
          <w:p w14:paraId="5195F27D" w14:textId="77777777" w:rsidR="00026651" w:rsidRPr="0010789C" w:rsidRDefault="00026651" w:rsidP="00122C88">
            <w:pPr>
              <w:jc w:val="right"/>
              <w:rPr>
                <w:color w:val="0000FF"/>
                <w:lang w:val="fr-FR"/>
              </w:rPr>
            </w:pPr>
          </w:p>
        </w:tc>
        <w:tc>
          <w:tcPr>
            <w:tcW w:w="432" w:type="pct"/>
            <w:gridSpan w:val="2"/>
          </w:tcPr>
          <w:p w14:paraId="008474FD" w14:textId="77777777" w:rsidR="00026651" w:rsidRPr="0010789C" w:rsidRDefault="00026651" w:rsidP="00122C88">
            <w:pPr>
              <w:jc w:val="right"/>
              <w:rPr>
                <w:color w:val="0000FF"/>
                <w:lang w:val="fr-FR"/>
              </w:rPr>
            </w:pPr>
          </w:p>
        </w:tc>
        <w:tc>
          <w:tcPr>
            <w:tcW w:w="3461" w:type="pct"/>
            <w:gridSpan w:val="6"/>
          </w:tcPr>
          <w:p w14:paraId="7488BDA3" w14:textId="77777777" w:rsidR="00026651" w:rsidRPr="0010789C" w:rsidRDefault="00026651" w:rsidP="00026651">
            <w:pPr>
              <w:jc w:val="both"/>
              <w:rPr>
                <w:rFonts w:ascii="Arial" w:hAnsi="Arial" w:cs="Arial"/>
                <w:color w:val="0000FF"/>
                <w:lang w:val="fr-FR"/>
              </w:rPr>
            </w:pPr>
          </w:p>
        </w:tc>
        <w:tc>
          <w:tcPr>
            <w:tcW w:w="155" w:type="pct"/>
          </w:tcPr>
          <w:p w14:paraId="3CE00B1B" w14:textId="77777777" w:rsidR="00026651" w:rsidRPr="0010789C" w:rsidRDefault="00026651" w:rsidP="00122C88">
            <w:pPr>
              <w:rPr>
                <w:rFonts w:ascii="Arial" w:hAnsi="Arial" w:cs="Arial"/>
                <w:color w:val="0000FF"/>
                <w:lang w:val="fr-FR"/>
              </w:rPr>
            </w:pPr>
          </w:p>
        </w:tc>
      </w:tr>
      <w:tr w:rsidR="00795F74" w:rsidRPr="00E57863" w14:paraId="5957008C" w14:textId="77777777" w:rsidTr="00872E82">
        <w:trPr>
          <w:cantSplit/>
        </w:trPr>
        <w:tc>
          <w:tcPr>
            <w:tcW w:w="218" w:type="pct"/>
          </w:tcPr>
          <w:p w14:paraId="595A5C7A" w14:textId="77777777" w:rsidR="00795F74" w:rsidRPr="0010789C" w:rsidRDefault="00795F74" w:rsidP="00122C88">
            <w:pPr>
              <w:rPr>
                <w:color w:val="0000FF"/>
                <w:lang w:val="fr-FR"/>
              </w:rPr>
            </w:pPr>
          </w:p>
        </w:tc>
        <w:tc>
          <w:tcPr>
            <w:tcW w:w="294" w:type="pct"/>
          </w:tcPr>
          <w:p w14:paraId="7A9AA83B" w14:textId="77777777" w:rsidR="00795F74" w:rsidRPr="0010789C" w:rsidRDefault="00795F74" w:rsidP="00122C88">
            <w:pPr>
              <w:jc w:val="right"/>
              <w:rPr>
                <w:color w:val="0000FF"/>
                <w:lang w:val="fr-FR"/>
              </w:rPr>
            </w:pPr>
          </w:p>
        </w:tc>
        <w:tc>
          <w:tcPr>
            <w:tcW w:w="441" w:type="pct"/>
          </w:tcPr>
          <w:p w14:paraId="1A34DF90" w14:textId="77777777" w:rsidR="00795F74" w:rsidRPr="0010789C" w:rsidRDefault="00795F74" w:rsidP="00122C88">
            <w:pPr>
              <w:jc w:val="right"/>
              <w:rPr>
                <w:color w:val="0000FF"/>
                <w:lang w:val="fr-FR"/>
              </w:rPr>
            </w:pPr>
          </w:p>
        </w:tc>
        <w:tc>
          <w:tcPr>
            <w:tcW w:w="432" w:type="pct"/>
            <w:gridSpan w:val="2"/>
          </w:tcPr>
          <w:p w14:paraId="7971622A" w14:textId="77777777" w:rsidR="00795F74" w:rsidRPr="0010789C" w:rsidRDefault="00795F74" w:rsidP="00122C88">
            <w:pPr>
              <w:jc w:val="right"/>
              <w:rPr>
                <w:color w:val="0000FF"/>
                <w:lang w:val="fr-FR"/>
              </w:rPr>
            </w:pPr>
          </w:p>
        </w:tc>
        <w:tc>
          <w:tcPr>
            <w:tcW w:w="3461" w:type="pct"/>
            <w:gridSpan w:val="6"/>
            <w:vAlign w:val="bottom"/>
          </w:tcPr>
          <w:p w14:paraId="0DCFD0B5" w14:textId="77777777" w:rsidR="00795F74" w:rsidRPr="0010789C" w:rsidRDefault="00795F74" w:rsidP="00872E82">
            <w:pPr>
              <w:jc w:val="both"/>
              <w:rPr>
                <w:rFonts w:ascii="Arial" w:hAnsi="Arial" w:cs="Arial"/>
                <w:i/>
                <w:color w:val="0000FF"/>
                <w:lang w:val="fr-FR"/>
              </w:rPr>
            </w:pPr>
            <w:r w:rsidRPr="0010789C">
              <w:rPr>
                <w:rFonts w:ascii="Arial" w:hAnsi="Arial" w:cs="Arial"/>
                <w:i/>
                <w:color w:val="0000FF"/>
                <w:sz w:val="18"/>
                <w:lang w:val="fr-FR"/>
              </w:rPr>
              <w:t>"A.R. 29.1.1993" (en vigueur 1.2.1993) + "A.R. 20.7.2004" (en vigueur 1.9.2004)</w:t>
            </w:r>
            <w:r w:rsidR="00026651" w:rsidRPr="0010789C">
              <w:rPr>
                <w:lang w:val="fr-BE"/>
              </w:rPr>
              <w:t xml:space="preserve"> </w:t>
            </w:r>
            <w:r w:rsidR="00026651" w:rsidRPr="0010789C">
              <w:rPr>
                <w:rFonts w:ascii="Arial" w:hAnsi="Arial" w:cs="Arial"/>
                <w:i/>
                <w:color w:val="0000FF"/>
                <w:sz w:val="18"/>
                <w:lang w:val="fr-FR"/>
              </w:rPr>
              <w:t xml:space="preserve">+ "A.R. 8.11.2020" (en vigueur </w:t>
            </w:r>
            <w:r w:rsidR="00EF0352">
              <w:rPr>
                <w:rFonts w:ascii="Arial" w:hAnsi="Arial" w:cs="Arial"/>
                <w:i/>
                <w:color w:val="0000FF"/>
                <w:sz w:val="18"/>
                <w:lang w:val="fr-FR"/>
              </w:rPr>
              <w:t>1.2.2021</w:t>
            </w:r>
            <w:r w:rsidR="00026651" w:rsidRPr="0010789C">
              <w:rPr>
                <w:rFonts w:ascii="Arial" w:hAnsi="Arial" w:cs="Arial"/>
                <w:i/>
                <w:color w:val="0000FF"/>
                <w:sz w:val="18"/>
                <w:lang w:val="fr-FR"/>
              </w:rPr>
              <w:t>)</w:t>
            </w:r>
          </w:p>
        </w:tc>
        <w:tc>
          <w:tcPr>
            <w:tcW w:w="155" w:type="pct"/>
          </w:tcPr>
          <w:p w14:paraId="78867582" w14:textId="77777777" w:rsidR="00795F74" w:rsidRPr="0010789C" w:rsidRDefault="00795F74" w:rsidP="00122C88">
            <w:pPr>
              <w:rPr>
                <w:rFonts w:ascii="Arial" w:hAnsi="Arial" w:cs="Arial"/>
                <w:color w:val="0000FF"/>
                <w:lang w:val="fr-FR"/>
              </w:rPr>
            </w:pPr>
          </w:p>
        </w:tc>
      </w:tr>
      <w:tr w:rsidR="00795F74" w:rsidRPr="00E57863" w14:paraId="7EC22A3E" w14:textId="77777777" w:rsidTr="00872E82">
        <w:trPr>
          <w:cantSplit/>
        </w:trPr>
        <w:tc>
          <w:tcPr>
            <w:tcW w:w="218" w:type="pct"/>
          </w:tcPr>
          <w:p w14:paraId="79BCF2AB" w14:textId="77777777" w:rsidR="00795F74" w:rsidRPr="0010789C" w:rsidRDefault="00795F74" w:rsidP="00122C88">
            <w:pPr>
              <w:rPr>
                <w:color w:val="0000FF"/>
                <w:lang w:val="fr-FR"/>
              </w:rPr>
            </w:pPr>
          </w:p>
        </w:tc>
        <w:tc>
          <w:tcPr>
            <w:tcW w:w="294" w:type="pct"/>
          </w:tcPr>
          <w:p w14:paraId="60B674F8" w14:textId="77777777" w:rsidR="00795F74" w:rsidRPr="0010789C" w:rsidRDefault="00795F74" w:rsidP="00122C88">
            <w:pPr>
              <w:jc w:val="right"/>
              <w:rPr>
                <w:color w:val="0000FF"/>
                <w:lang w:val="fr-FR"/>
              </w:rPr>
            </w:pPr>
          </w:p>
        </w:tc>
        <w:tc>
          <w:tcPr>
            <w:tcW w:w="441" w:type="pct"/>
          </w:tcPr>
          <w:p w14:paraId="52B228D5" w14:textId="77777777" w:rsidR="00795F74" w:rsidRPr="0010789C" w:rsidRDefault="00795F74" w:rsidP="00122C88">
            <w:pPr>
              <w:jc w:val="right"/>
              <w:rPr>
                <w:color w:val="0000FF"/>
                <w:lang w:val="fr-FR"/>
              </w:rPr>
            </w:pPr>
          </w:p>
        </w:tc>
        <w:tc>
          <w:tcPr>
            <w:tcW w:w="432" w:type="pct"/>
            <w:gridSpan w:val="2"/>
          </w:tcPr>
          <w:p w14:paraId="17D54BF2" w14:textId="77777777" w:rsidR="00795F74" w:rsidRPr="0010789C" w:rsidRDefault="00795F74" w:rsidP="00122C88">
            <w:pPr>
              <w:jc w:val="right"/>
              <w:rPr>
                <w:color w:val="0000FF"/>
                <w:lang w:val="fr-FR"/>
              </w:rPr>
            </w:pPr>
          </w:p>
        </w:tc>
        <w:tc>
          <w:tcPr>
            <w:tcW w:w="3461" w:type="pct"/>
            <w:gridSpan w:val="6"/>
          </w:tcPr>
          <w:p w14:paraId="6CCF5136" w14:textId="77777777" w:rsidR="00795F74" w:rsidRPr="0010789C" w:rsidRDefault="00795F74" w:rsidP="00872E82">
            <w:pPr>
              <w:jc w:val="both"/>
              <w:rPr>
                <w:rFonts w:ascii="Arial" w:hAnsi="Arial" w:cs="Arial"/>
                <w:color w:val="0000FF"/>
                <w:lang w:val="fr-FR"/>
              </w:rPr>
            </w:pPr>
            <w:r w:rsidRPr="0010789C">
              <w:rPr>
                <w:rFonts w:ascii="Arial" w:hAnsi="Arial" w:cs="Arial"/>
                <w:color w:val="0000FF"/>
                <w:lang w:val="fr-FR"/>
              </w:rPr>
              <w:t xml:space="preserve">"b2) </w:t>
            </w:r>
            <w:r w:rsidR="00026651" w:rsidRPr="0010789C">
              <w:rPr>
                <w:rFonts w:ascii="Arial" w:hAnsi="Arial" w:cs="Arial"/>
                <w:color w:val="0000FF"/>
                <w:lang w:val="fr-FR"/>
              </w:rPr>
              <w:t>Les délais suivants s’appliquent pour les prothèses du pied :</w:t>
            </w:r>
          </w:p>
        </w:tc>
        <w:tc>
          <w:tcPr>
            <w:tcW w:w="155" w:type="pct"/>
          </w:tcPr>
          <w:p w14:paraId="686B7DB3" w14:textId="77777777" w:rsidR="00795F74" w:rsidRPr="0010789C" w:rsidRDefault="00795F74" w:rsidP="00122C88">
            <w:pPr>
              <w:rPr>
                <w:rFonts w:ascii="Arial" w:hAnsi="Arial" w:cs="Arial"/>
                <w:color w:val="0000FF"/>
                <w:lang w:val="fr-FR"/>
              </w:rPr>
            </w:pPr>
          </w:p>
        </w:tc>
      </w:tr>
      <w:tr w:rsidR="0049683D" w:rsidRPr="00E57863" w14:paraId="7CFCE315" w14:textId="77777777" w:rsidTr="00872E82">
        <w:trPr>
          <w:cantSplit/>
        </w:trPr>
        <w:tc>
          <w:tcPr>
            <w:tcW w:w="218" w:type="pct"/>
          </w:tcPr>
          <w:p w14:paraId="79DB9424" w14:textId="77777777" w:rsidR="0049683D" w:rsidRPr="0010789C" w:rsidRDefault="0049683D" w:rsidP="00122C88">
            <w:pPr>
              <w:rPr>
                <w:color w:val="0000FF"/>
                <w:lang w:val="fr-FR"/>
              </w:rPr>
            </w:pPr>
          </w:p>
        </w:tc>
        <w:tc>
          <w:tcPr>
            <w:tcW w:w="294" w:type="pct"/>
          </w:tcPr>
          <w:p w14:paraId="77CF2096" w14:textId="77777777" w:rsidR="0049683D" w:rsidRPr="0010789C" w:rsidRDefault="0049683D" w:rsidP="00122C88">
            <w:pPr>
              <w:jc w:val="right"/>
              <w:rPr>
                <w:color w:val="0000FF"/>
                <w:lang w:val="fr-FR"/>
              </w:rPr>
            </w:pPr>
          </w:p>
        </w:tc>
        <w:tc>
          <w:tcPr>
            <w:tcW w:w="441" w:type="pct"/>
          </w:tcPr>
          <w:p w14:paraId="60220FE7" w14:textId="77777777" w:rsidR="0049683D" w:rsidRPr="0010789C" w:rsidRDefault="0049683D" w:rsidP="00122C88">
            <w:pPr>
              <w:jc w:val="right"/>
              <w:rPr>
                <w:color w:val="0000FF"/>
                <w:lang w:val="fr-FR"/>
              </w:rPr>
            </w:pPr>
          </w:p>
        </w:tc>
        <w:tc>
          <w:tcPr>
            <w:tcW w:w="432" w:type="pct"/>
            <w:gridSpan w:val="2"/>
          </w:tcPr>
          <w:p w14:paraId="15C90309" w14:textId="77777777" w:rsidR="0049683D" w:rsidRPr="0010789C" w:rsidRDefault="0049683D" w:rsidP="00122C88">
            <w:pPr>
              <w:jc w:val="right"/>
              <w:rPr>
                <w:color w:val="0000FF"/>
                <w:lang w:val="fr-FR"/>
              </w:rPr>
            </w:pPr>
          </w:p>
        </w:tc>
        <w:tc>
          <w:tcPr>
            <w:tcW w:w="3461" w:type="pct"/>
            <w:gridSpan w:val="6"/>
          </w:tcPr>
          <w:p w14:paraId="5B863C3F" w14:textId="77777777" w:rsidR="0049683D" w:rsidRPr="0010789C" w:rsidRDefault="0049683D" w:rsidP="00872E82">
            <w:pPr>
              <w:pStyle w:val="Paragraphedeliste"/>
              <w:numPr>
                <w:ilvl w:val="0"/>
                <w:numId w:val="23"/>
              </w:numPr>
              <w:jc w:val="both"/>
              <w:rPr>
                <w:rFonts w:ascii="Arial" w:hAnsi="Arial" w:cs="Arial"/>
                <w:color w:val="0000FF"/>
                <w:lang w:val="fr-FR"/>
              </w:rPr>
            </w:pPr>
            <w:r w:rsidRPr="0010789C">
              <w:rPr>
                <w:rFonts w:ascii="Arial" w:hAnsi="Arial" w:cs="Arial"/>
                <w:color w:val="0000FF"/>
                <w:lang w:val="fr-FR"/>
              </w:rPr>
              <w:t>18 mois pour les groupes 3, 4 et 5;</w:t>
            </w:r>
          </w:p>
        </w:tc>
        <w:tc>
          <w:tcPr>
            <w:tcW w:w="155" w:type="pct"/>
          </w:tcPr>
          <w:p w14:paraId="47C21DC5" w14:textId="77777777" w:rsidR="0049683D" w:rsidRPr="0010789C" w:rsidRDefault="0049683D" w:rsidP="00122C88">
            <w:pPr>
              <w:rPr>
                <w:rFonts w:ascii="Arial" w:hAnsi="Arial" w:cs="Arial"/>
                <w:color w:val="0000FF"/>
                <w:lang w:val="fr-FR"/>
              </w:rPr>
            </w:pPr>
          </w:p>
        </w:tc>
      </w:tr>
      <w:tr w:rsidR="0049683D" w:rsidRPr="00E57863" w14:paraId="7974A34D" w14:textId="77777777" w:rsidTr="00872E82">
        <w:trPr>
          <w:cantSplit/>
        </w:trPr>
        <w:tc>
          <w:tcPr>
            <w:tcW w:w="218" w:type="pct"/>
          </w:tcPr>
          <w:p w14:paraId="0CA098A4" w14:textId="77777777" w:rsidR="0049683D" w:rsidRPr="0010789C" w:rsidRDefault="0049683D" w:rsidP="00122C88">
            <w:pPr>
              <w:rPr>
                <w:color w:val="0000FF"/>
                <w:lang w:val="fr-FR"/>
              </w:rPr>
            </w:pPr>
          </w:p>
        </w:tc>
        <w:tc>
          <w:tcPr>
            <w:tcW w:w="294" w:type="pct"/>
          </w:tcPr>
          <w:p w14:paraId="080C705F" w14:textId="77777777" w:rsidR="0049683D" w:rsidRPr="0010789C" w:rsidRDefault="0049683D" w:rsidP="00122C88">
            <w:pPr>
              <w:jc w:val="right"/>
              <w:rPr>
                <w:color w:val="0000FF"/>
                <w:lang w:val="fr-FR"/>
              </w:rPr>
            </w:pPr>
          </w:p>
        </w:tc>
        <w:tc>
          <w:tcPr>
            <w:tcW w:w="441" w:type="pct"/>
          </w:tcPr>
          <w:p w14:paraId="603FA71B" w14:textId="77777777" w:rsidR="0049683D" w:rsidRPr="0010789C" w:rsidRDefault="0049683D" w:rsidP="00122C88">
            <w:pPr>
              <w:jc w:val="right"/>
              <w:rPr>
                <w:color w:val="0000FF"/>
                <w:lang w:val="fr-FR"/>
              </w:rPr>
            </w:pPr>
          </w:p>
        </w:tc>
        <w:tc>
          <w:tcPr>
            <w:tcW w:w="432" w:type="pct"/>
            <w:gridSpan w:val="2"/>
          </w:tcPr>
          <w:p w14:paraId="04FA924D" w14:textId="77777777" w:rsidR="0049683D" w:rsidRPr="0010789C" w:rsidRDefault="0049683D" w:rsidP="00122C88">
            <w:pPr>
              <w:jc w:val="right"/>
              <w:rPr>
                <w:color w:val="0000FF"/>
                <w:lang w:val="fr-FR"/>
              </w:rPr>
            </w:pPr>
          </w:p>
        </w:tc>
        <w:tc>
          <w:tcPr>
            <w:tcW w:w="3461" w:type="pct"/>
            <w:gridSpan w:val="6"/>
          </w:tcPr>
          <w:p w14:paraId="1BCB3F22" w14:textId="77777777" w:rsidR="0049683D" w:rsidRPr="0010789C" w:rsidRDefault="0049683D" w:rsidP="00872E82">
            <w:pPr>
              <w:pStyle w:val="Paragraphedeliste"/>
              <w:numPr>
                <w:ilvl w:val="0"/>
                <w:numId w:val="23"/>
              </w:numPr>
              <w:jc w:val="both"/>
              <w:rPr>
                <w:rFonts w:ascii="Arial" w:hAnsi="Arial" w:cs="Arial"/>
                <w:color w:val="0000FF"/>
                <w:lang w:val="fr-FR"/>
              </w:rPr>
            </w:pPr>
            <w:r w:rsidRPr="0010789C">
              <w:rPr>
                <w:rFonts w:ascii="Arial" w:hAnsi="Arial" w:cs="Arial"/>
                <w:color w:val="0000FF"/>
                <w:lang w:val="fr-FR"/>
              </w:rPr>
              <w:t>les groupes 1 et 2 suivent les délais prévus au E2., b1).</w:t>
            </w:r>
          </w:p>
        </w:tc>
        <w:tc>
          <w:tcPr>
            <w:tcW w:w="155" w:type="pct"/>
          </w:tcPr>
          <w:p w14:paraId="5F41C6CE" w14:textId="77777777" w:rsidR="0049683D" w:rsidRPr="0010789C" w:rsidRDefault="0049683D" w:rsidP="00122C88">
            <w:pPr>
              <w:rPr>
                <w:rFonts w:ascii="Arial" w:hAnsi="Arial" w:cs="Arial"/>
                <w:color w:val="0000FF"/>
                <w:lang w:val="fr-FR"/>
              </w:rPr>
            </w:pPr>
          </w:p>
        </w:tc>
      </w:tr>
      <w:tr w:rsidR="00795F74" w:rsidRPr="00E57863" w14:paraId="72161A09" w14:textId="77777777" w:rsidTr="00872E82">
        <w:trPr>
          <w:cantSplit/>
        </w:trPr>
        <w:tc>
          <w:tcPr>
            <w:tcW w:w="218" w:type="pct"/>
          </w:tcPr>
          <w:p w14:paraId="0AA9B258" w14:textId="77777777" w:rsidR="00795F74" w:rsidRPr="0010789C" w:rsidRDefault="00795F74" w:rsidP="00122C88">
            <w:pPr>
              <w:rPr>
                <w:color w:val="0000FF"/>
                <w:lang w:val="fr-FR"/>
              </w:rPr>
            </w:pPr>
          </w:p>
        </w:tc>
        <w:tc>
          <w:tcPr>
            <w:tcW w:w="294" w:type="pct"/>
          </w:tcPr>
          <w:p w14:paraId="2B2B86B4" w14:textId="77777777" w:rsidR="00795F74" w:rsidRPr="0010789C" w:rsidRDefault="00795F74" w:rsidP="00122C88">
            <w:pPr>
              <w:jc w:val="right"/>
              <w:rPr>
                <w:color w:val="0000FF"/>
                <w:lang w:val="fr-FR"/>
              </w:rPr>
            </w:pPr>
          </w:p>
        </w:tc>
        <w:tc>
          <w:tcPr>
            <w:tcW w:w="441" w:type="pct"/>
          </w:tcPr>
          <w:p w14:paraId="3FDB6BBA" w14:textId="77777777" w:rsidR="00795F74" w:rsidRPr="0010789C" w:rsidRDefault="00795F74" w:rsidP="00122C88">
            <w:pPr>
              <w:jc w:val="right"/>
              <w:rPr>
                <w:color w:val="0000FF"/>
                <w:lang w:val="fr-FR"/>
              </w:rPr>
            </w:pPr>
          </w:p>
        </w:tc>
        <w:tc>
          <w:tcPr>
            <w:tcW w:w="432" w:type="pct"/>
            <w:gridSpan w:val="2"/>
          </w:tcPr>
          <w:p w14:paraId="5FC08B38" w14:textId="77777777" w:rsidR="00795F74" w:rsidRPr="0010789C" w:rsidRDefault="00795F74" w:rsidP="00122C88">
            <w:pPr>
              <w:jc w:val="right"/>
              <w:rPr>
                <w:color w:val="0000FF"/>
                <w:lang w:val="fr-FR"/>
              </w:rPr>
            </w:pPr>
          </w:p>
        </w:tc>
        <w:tc>
          <w:tcPr>
            <w:tcW w:w="3461" w:type="pct"/>
            <w:gridSpan w:val="6"/>
          </w:tcPr>
          <w:p w14:paraId="78A9DC93" w14:textId="77777777" w:rsidR="00795F74" w:rsidRPr="0010789C" w:rsidRDefault="00795F74" w:rsidP="00122C88">
            <w:pPr>
              <w:rPr>
                <w:rFonts w:ascii="Arial" w:hAnsi="Arial" w:cs="Arial"/>
                <w:color w:val="0000FF"/>
                <w:lang w:val="fr-FR"/>
              </w:rPr>
            </w:pPr>
          </w:p>
        </w:tc>
        <w:tc>
          <w:tcPr>
            <w:tcW w:w="155" w:type="pct"/>
          </w:tcPr>
          <w:p w14:paraId="277FEF8F" w14:textId="77777777" w:rsidR="00795F74" w:rsidRPr="0010789C" w:rsidRDefault="00795F74" w:rsidP="00122C88">
            <w:pPr>
              <w:rPr>
                <w:rFonts w:ascii="Arial" w:hAnsi="Arial" w:cs="Arial"/>
                <w:color w:val="0000FF"/>
                <w:lang w:val="fr-FR"/>
              </w:rPr>
            </w:pPr>
          </w:p>
        </w:tc>
      </w:tr>
      <w:tr w:rsidR="00795F74" w:rsidRPr="00E57863" w14:paraId="5867F4BE" w14:textId="77777777" w:rsidTr="00872E82">
        <w:trPr>
          <w:cantSplit/>
        </w:trPr>
        <w:tc>
          <w:tcPr>
            <w:tcW w:w="218" w:type="pct"/>
          </w:tcPr>
          <w:p w14:paraId="54F1CA59" w14:textId="77777777" w:rsidR="00795F74" w:rsidRPr="0010789C" w:rsidRDefault="00795F74" w:rsidP="00122C88">
            <w:pPr>
              <w:rPr>
                <w:color w:val="0000FF"/>
                <w:lang w:val="fr-FR"/>
              </w:rPr>
            </w:pPr>
          </w:p>
        </w:tc>
        <w:tc>
          <w:tcPr>
            <w:tcW w:w="294" w:type="pct"/>
          </w:tcPr>
          <w:p w14:paraId="5AEC9491" w14:textId="77777777" w:rsidR="00795F74" w:rsidRPr="0010789C" w:rsidRDefault="00795F74" w:rsidP="00122C88">
            <w:pPr>
              <w:jc w:val="right"/>
              <w:rPr>
                <w:color w:val="0000FF"/>
                <w:lang w:val="fr-FR"/>
              </w:rPr>
            </w:pPr>
          </w:p>
        </w:tc>
        <w:tc>
          <w:tcPr>
            <w:tcW w:w="441" w:type="pct"/>
          </w:tcPr>
          <w:p w14:paraId="410C6F85" w14:textId="77777777" w:rsidR="00795F74" w:rsidRPr="0010789C" w:rsidRDefault="00795F74" w:rsidP="00122C88">
            <w:pPr>
              <w:jc w:val="right"/>
              <w:rPr>
                <w:color w:val="0000FF"/>
                <w:lang w:val="fr-FR"/>
              </w:rPr>
            </w:pPr>
          </w:p>
        </w:tc>
        <w:tc>
          <w:tcPr>
            <w:tcW w:w="432" w:type="pct"/>
            <w:gridSpan w:val="2"/>
          </w:tcPr>
          <w:p w14:paraId="151F09ED" w14:textId="77777777" w:rsidR="00795F74" w:rsidRPr="0010789C" w:rsidRDefault="00795F74" w:rsidP="00122C88">
            <w:pPr>
              <w:jc w:val="right"/>
              <w:rPr>
                <w:color w:val="0000FF"/>
                <w:lang w:val="fr-FR"/>
              </w:rPr>
            </w:pPr>
          </w:p>
        </w:tc>
        <w:tc>
          <w:tcPr>
            <w:tcW w:w="3461" w:type="pct"/>
            <w:gridSpan w:val="6"/>
          </w:tcPr>
          <w:p w14:paraId="62CC7CF2" w14:textId="77777777" w:rsidR="00795F74" w:rsidRPr="0010789C" w:rsidRDefault="00026651" w:rsidP="00872E82">
            <w:pPr>
              <w:jc w:val="both"/>
              <w:rPr>
                <w:rFonts w:ascii="Arial" w:hAnsi="Arial" w:cs="Arial"/>
                <w:color w:val="0000FF"/>
                <w:lang w:val="fr-FR"/>
              </w:rPr>
            </w:pPr>
            <w:r w:rsidRPr="0010789C">
              <w:rPr>
                <w:rFonts w:ascii="Arial" w:hAnsi="Arial" w:cs="Arial"/>
                <w:color w:val="0000FF"/>
                <w:lang w:val="fr-FR"/>
              </w:rPr>
              <w:t>b3) Les délais suivants s’appliquent pour l’articulation de genou</w:t>
            </w:r>
            <w:r w:rsidR="00EA419C" w:rsidRPr="0010789C">
              <w:rPr>
                <w:rFonts w:ascii="Arial" w:hAnsi="Arial" w:cs="Arial"/>
                <w:color w:val="0000FF"/>
                <w:lang w:val="fr-FR"/>
              </w:rPr>
              <w:t xml:space="preserve">  </w:t>
            </w:r>
            <w:r w:rsidRPr="0010789C">
              <w:rPr>
                <w:rFonts w:ascii="Arial" w:hAnsi="Arial" w:cs="Arial"/>
                <w:color w:val="0000FF"/>
                <w:lang w:val="fr-FR"/>
              </w:rPr>
              <w:t>mécatronique :</w:t>
            </w:r>
          </w:p>
        </w:tc>
        <w:tc>
          <w:tcPr>
            <w:tcW w:w="155" w:type="pct"/>
          </w:tcPr>
          <w:p w14:paraId="59E2446D" w14:textId="77777777" w:rsidR="00795F74" w:rsidRPr="0010789C" w:rsidRDefault="00795F74" w:rsidP="00122C88">
            <w:pPr>
              <w:rPr>
                <w:rFonts w:ascii="Arial" w:hAnsi="Arial" w:cs="Arial"/>
                <w:color w:val="0000FF"/>
                <w:lang w:val="fr-FR"/>
              </w:rPr>
            </w:pPr>
          </w:p>
        </w:tc>
      </w:tr>
      <w:tr w:rsidR="00026651" w:rsidRPr="00E57863" w14:paraId="0CCA6ED5" w14:textId="77777777" w:rsidTr="00872E82">
        <w:trPr>
          <w:cantSplit/>
        </w:trPr>
        <w:tc>
          <w:tcPr>
            <w:tcW w:w="218" w:type="pct"/>
          </w:tcPr>
          <w:p w14:paraId="2725137D" w14:textId="77777777" w:rsidR="00026651" w:rsidRPr="0010789C" w:rsidRDefault="00026651" w:rsidP="00122C88">
            <w:pPr>
              <w:rPr>
                <w:color w:val="0000FF"/>
                <w:lang w:val="fr-FR"/>
              </w:rPr>
            </w:pPr>
          </w:p>
        </w:tc>
        <w:tc>
          <w:tcPr>
            <w:tcW w:w="294" w:type="pct"/>
          </w:tcPr>
          <w:p w14:paraId="54695C8E" w14:textId="77777777" w:rsidR="00026651" w:rsidRPr="0010789C" w:rsidRDefault="00026651" w:rsidP="00122C88">
            <w:pPr>
              <w:jc w:val="right"/>
              <w:rPr>
                <w:color w:val="0000FF"/>
                <w:lang w:val="fr-FR"/>
              </w:rPr>
            </w:pPr>
          </w:p>
        </w:tc>
        <w:tc>
          <w:tcPr>
            <w:tcW w:w="441" w:type="pct"/>
          </w:tcPr>
          <w:p w14:paraId="69108BA0" w14:textId="77777777" w:rsidR="00026651" w:rsidRPr="0010789C" w:rsidRDefault="00026651" w:rsidP="00122C88">
            <w:pPr>
              <w:jc w:val="right"/>
              <w:rPr>
                <w:color w:val="0000FF"/>
                <w:lang w:val="fr-FR"/>
              </w:rPr>
            </w:pPr>
          </w:p>
        </w:tc>
        <w:tc>
          <w:tcPr>
            <w:tcW w:w="432" w:type="pct"/>
            <w:gridSpan w:val="2"/>
          </w:tcPr>
          <w:p w14:paraId="3AC96360" w14:textId="77777777" w:rsidR="00026651" w:rsidRPr="0010789C" w:rsidRDefault="00026651" w:rsidP="00122C88">
            <w:pPr>
              <w:jc w:val="right"/>
              <w:rPr>
                <w:color w:val="0000FF"/>
                <w:lang w:val="fr-FR"/>
              </w:rPr>
            </w:pPr>
          </w:p>
        </w:tc>
        <w:tc>
          <w:tcPr>
            <w:tcW w:w="3461" w:type="pct"/>
            <w:gridSpan w:val="6"/>
          </w:tcPr>
          <w:p w14:paraId="5AF62314" w14:textId="77777777" w:rsidR="00026651" w:rsidRPr="0010789C" w:rsidRDefault="00026651" w:rsidP="00872E82">
            <w:pPr>
              <w:pStyle w:val="Paragraphedeliste"/>
              <w:numPr>
                <w:ilvl w:val="0"/>
                <w:numId w:val="24"/>
              </w:numPr>
              <w:jc w:val="both"/>
              <w:rPr>
                <w:rFonts w:ascii="Arial" w:hAnsi="Arial" w:cs="Arial"/>
                <w:color w:val="0000FF"/>
                <w:lang w:val="fr-FR"/>
              </w:rPr>
            </w:pPr>
            <w:r w:rsidRPr="0010789C">
              <w:rPr>
                <w:rFonts w:ascii="Arial" w:hAnsi="Arial" w:cs="Arial"/>
                <w:color w:val="0000FF"/>
                <w:lang w:val="fr-FR"/>
              </w:rPr>
              <w:t>pour l’articulation de genou mécatronique type I, groupe 3 : 8</w:t>
            </w:r>
            <w:r w:rsidR="00EA419C" w:rsidRPr="0010789C">
              <w:rPr>
                <w:rFonts w:ascii="Arial" w:hAnsi="Arial" w:cs="Arial"/>
                <w:color w:val="0000FF"/>
                <w:lang w:val="fr-FR"/>
              </w:rPr>
              <w:t xml:space="preserve">  </w:t>
            </w:r>
            <w:r w:rsidRPr="0010789C">
              <w:rPr>
                <w:rFonts w:ascii="Arial" w:hAnsi="Arial" w:cs="Arial"/>
                <w:color w:val="0000FF"/>
                <w:lang w:val="fr-FR"/>
              </w:rPr>
              <w:t>ans;</w:t>
            </w:r>
          </w:p>
        </w:tc>
        <w:tc>
          <w:tcPr>
            <w:tcW w:w="155" w:type="pct"/>
          </w:tcPr>
          <w:p w14:paraId="2FACA1DD" w14:textId="77777777" w:rsidR="00026651" w:rsidRPr="0010789C" w:rsidRDefault="00026651" w:rsidP="00122C88">
            <w:pPr>
              <w:rPr>
                <w:rFonts w:ascii="Arial" w:hAnsi="Arial" w:cs="Arial"/>
                <w:color w:val="0000FF"/>
                <w:lang w:val="fr-FR"/>
              </w:rPr>
            </w:pPr>
          </w:p>
        </w:tc>
      </w:tr>
      <w:tr w:rsidR="005460B6" w:rsidRPr="00E57863" w14:paraId="6F8BEB7D" w14:textId="77777777" w:rsidTr="00872E82">
        <w:trPr>
          <w:cantSplit/>
        </w:trPr>
        <w:tc>
          <w:tcPr>
            <w:tcW w:w="218" w:type="pct"/>
          </w:tcPr>
          <w:p w14:paraId="4D0AA929" w14:textId="77777777" w:rsidR="005460B6" w:rsidRPr="0010789C" w:rsidRDefault="005460B6" w:rsidP="00122C88">
            <w:pPr>
              <w:rPr>
                <w:color w:val="0000FF"/>
                <w:lang w:val="fr-FR"/>
              </w:rPr>
            </w:pPr>
          </w:p>
        </w:tc>
        <w:tc>
          <w:tcPr>
            <w:tcW w:w="294" w:type="pct"/>
          </w:tcPr>
          <w:p w14:paraId="2D08642F" w14:textId="77777777" w:rsidR="005460B6" w:rsidRPr="0010789C" w:rsidRDefault="005460B6" w:rsidP="00122C88">
            <w:pPr>
              <w:jc w:val="right"/>
              <w:rPr>
                <w:color w:val="0000FF"/>
                <w:lang w:val="fr-FR"/>
              </w:rPr>
            </w:pPr>
          </w:p>
        </w:tc>
        <w:tc>
          <w:tcPr>
            <w:tcW w:w="441" w:type="pct"/>
          </w:tcPr>
          <w:p w14:paraId="35F83432" w14:textId="77777777" w:rsidR="005460B6" w:rsidRPr="0010789C" w:rsidRDefault="005460B6" w:rsidP="00122C88">
            <w:pPr>
              <w:jc w:val="right"/>
              <w:rPr>
                <w:color w:val="0000FF"/>
                <w:lang w:val="fr-FR"/>
              </w:rPr>
            </w:pPr>
          </w:p>
        </w:tc>
        <w:tc>
          <w:tcPr>
            <w:tcW w:w="432" w:type="pct"/>
            <w:gridSpan w:val="2"/>
          </w:tcPr>
          <w:p w14:paraId="0DF722D5" w14:textId="77777777" w:rsidR="005460B6" w:rsidRPr="0010789C" w:rsidRDefault="005460B6" w:rsidP="00122C88">
            <w:pPr>
              <w:jc w:val="right"/>
              <w:rPr>
                <w:color w:val="0000FF"/>
                <w:lang w:val="fr-FR"/>
              </w:rPr>
            </w:pPr>
          </w:p>
        </w:tc>
        <w:tc>
          <w:tcPr>
            <w:tcW w:w="3461" w:type="pct"/>
            <w:gridSpan w:val="6"/>
          </w:tcPr>
          <w:p w14:paraId="5CFFEF7D" w14:textId="77777777" w:rsidR="005460B6" w:rsidRPr="0010789C" w:rsidRDefault="005460B6" w:rsidP="00872E82">
            <w:pPr>
              <w:pStyle w:val="Paragraphedeliste"/>
              <w:numPr>
                <w:ilvl w:val="0"/>
                <w:numId w:val="24"/>
              </w:numPr>
              <w:jc w:val="both"/>
              <w:rPr>
                <w:rFonts w:ascii="Arial" w:hAnsi="Arial" w:cs="Arial"/>
                <w:color w:val="0000FF"/>
                <w:lang w:val="fr-FR"/>
              </w:rPr>
            </w:pPr>
            <w:r w:rsidRPr="0010789C">
              <w:rPr>
                <w:rFonts w:ascii="Arial" w:hAnsi="Arial" w:cs="Arial"/>
                <w:color w:val="0000FF"/>
                <w:lang w:val="fr-FR"/>
              </w:rPr>
              <w:t>pour l’articulation de genou mécatronique type I, groupes 4 et 5 :  6 ans;</w:t>
            </w:r>
          </w:p>
        </w:tc>
        <w:tc>
          <w:tcPr>
            <w:tcW w:w="155" w:type="pct"/>
          </w:tcPr>
          <w:p w14:paraId="61936B65" w14:textId="77777777" w:rsidR="005460B6" w:rsidRPr="0010789C" w:rsidRDefault="005460B6" w:rsidP="00122C88">
            <w:pPr>
              <w:rPr>
                <w:rFonts w:ascii="Arial" w:hAnsi="Arial" w:cs="Arial"/>
                <w:color w:val="0000FF"/>
                <w:lang w:val="fr-FR"/>
              </w:rPr>
            </w:pPr>
          </w:p>
        </w:tc>
      </w:tr>
      <w:tr w:rsidR="005460B6" w:rsidRPr="00E57863" w14:paraId="71994B16" w14:textId="77777777" w:rsidTr="00872E82">
        <w:trPr>
          <w:cantSplit/>
        </w:trPr>
        <w:tc>
          <w:tcPr>
            <w:tcW w:w="218" w:type="pct"/>
          </w:tcPr>
          <w:p w14:paraId="65D60688" w14:textId="77777777" w:rsidR="005460B6" w:rsidRPr="0010789C" w:rsidRDefault="005460B6" w:rsidP="00122C88">
            <w:pPr>
              <w:rPr>
                <w:color w:val="0000FF"/>
                <w:lang w:val="fr-FR"/>
              </w:rPr>
            </w:pPr>
          </w:p>
        </w:tc>
        <w:tc>
          <w:tcPr>
            <w:tcW w:w="294" w:type="pct"/>
          </w:tcPr>
          <w:p w14:paraId="5EC56D71" w14:textId="77777777" w:rsidR="005460B6" w:rsidRPr="0010789C" w:rsidRDefault="005460B6" w:rsidP="00122C88">
            <w:pPr>
              <w:jc w:val="right"/>
              <w:rPr>
                <w:color w:val="0000FF"/>
                <w:lang w:val="fr-FR"/>
              </w:rPr>
            </w:pPr>
          </w:p>
        </w:tc>
        <w:tc>
          <w:tcPr>
            <w:tcW w:w="441" w:type="pct"/>
          </w:tcPr>
          <w:p w14:paraId="57046051" w14:textId="77777777" w:rsidR="005460B6" w:rsidRPr="0010789C" w:rsidRDefault="005460B6" w:rsidP="00122C88">
            <w:pPr>
              <w:jc w:val="right"/>
              <w:rPr>
                <w:color w:val="0000FF"/>
                <w:lang w:val="fr-FR"/>
              </w:rPr>
            </w:pPr>
          </w:p>
        </w:tc>
        <w:tc>
          <w:tcPr>
            <w:tcW w:w="432" w:type="pct"/>
            <w:gridSpan w:val="2"/>
          </w:tcPr>
          <w:p w14:paraId="5DEFDC37" w14:textId="77777777" w:rsidR="005460B6" w:rsidRPr="0010789C" w:rsidRDefault="005460B6" w:rsidP="00122C88">
            <w:pPr>
              <w:jc w:val="right"/>
              <w:rPr>
                <w:color w:val="0000FF"/>
                <w:lang w:val="fr-FR"/>
              </w:rPr>
            </w:pPr>
          </w:p>
        </w:tc>
        <w:tc>
          <w:tcPr>
            <w:tcW w:w="3461" w:type="pct"/>
            <w:gridSpan w:val="6"/>
          </w:tcPr>
          <w:p w14:paraId="55E00D2F" w14:textId="77777777" w:rsidR="005460B6" w:rsidRPr="0010789C" w:rsidRDefault="005460B6" w:rsidP="00872E82">
            <w:pPr>
              <w:pStyle w:val="Paragraphedeliste"/>
              <w:numPr>
                <w:ilvl w:val="0"/>
                <w:numId w:val="24"/>
              </w:numPr>
              <w:jc w:val="both"/>
              <w:rPr>
                <w:rFonts w:ascii="Arial" w:hAnsi="Arial" w:cs="Arial"/>
                <w:color w:val="0000FF"/>
                <w:lang w:val="fr-FR"/>
              </w:rPr>
            </w:pPr>
            <w:r w:rsidRPr="0010789C">
              <w:rPr>
                <w:rFonts w:ascii="Arial" w:hAnsi="Arial" w:cs="Arial"/>
                <w:color w:val="0000FF"/>
                <w:lang w:val="fr-FR"/>
              </w:rPr>
              <w:t>pour l’articulation de genou mécatronique type II : 6 ans.</w:t>
            </w:r>
          </w:p>
        </w:tc>
        <w:tc>
          <w:tcPr>
            <w:tcW w:w="155" w:type="pct"/>
          </w:tcPr>
          <w:p w14:paraId="0F66B0CC" w14:textId="77777777" w:rsidR="005460B6" w:rsidRPr="0010789C" w:rsidRDefault="005460B6" w:rsidP="00122C88">
            <w:pPr>
              <w:rPr>
                <w:rFonts w:ascii="Arial" w:hAnsi="Arial" w:cs="Arial"/>
                <w:color w:val="0000FF"/>
                <w:lang w:val="fr-FR"/>
              </w:rPr>
            </w:pPr>
          </w:p>
        </w:tc>
      </w:tr>
      <w:tr w:rsidR="00026651" w:rsidRPr="00E57863" w14:paraId="3309BC4A" w14:textId="77777777" w:rsidTr="00872E82">
        <w:trPr>
          <w:cantSplit/>
        </w:trPr>
        <w:tc>
          <w:tcPr>
            <w:tcW w:w="218" w:type="pct"/>
          </w:tcPr>
          <w:p w14:paraId="20E2880D" w14:textId="77777777" w:rsidR="00026651" w:rsidRPr="0010789C" w:rsidRDefault="00026651" w:rsidP="00122C88">
            <w:pPr>
              <w:rPr>
                <w:color w:val="0000FF"/>
                <w:lang w:val="fr-FR"/>
              </w:rPr>
            </w:pPr>
          </w:p>
        </w:tc>
        <w:tc>
          <w:tcPr>
            <w:tcW w:w="294" w:type="pct"/>
          </w:tcPr>
          <w:p w14:paraId="2D8A1458" w14:textId="77777777" w:rsidR="00026651" w:rsidRPr="0010789C" w:rsidRDefault="00026651" w:rsidP="00122C88">
            <w:pPr>
              <w:jc w:val="right"/>
              <w:rPr>
                <w:color w:val="0000FF"/>
                <w:lang w:val="fr-FR"/>
              </w:rPr>
            </w:pPr>
          </w:p>
        </w:tc>
        <w:tc>
          <w:tcPr>
            <w:tcW w:w="441" w:type="pct"/>
          </w:tcPr>
          <w:p w14:paraId="253B4199" w14:textId="77777777" w:rsidR="00026651" w:rsidRPr="0010789C" w:rsidRDefault="00026651" w:rsidP="00122C88">
            <w:pPr>
              <w:jc w:val="right"/>
              <w:rPr>
                <w:color w:val="0000FF"/>
                <w:lang w:val="fr-FR"/>
              </w:rPr>
            </w:pPr>
          </w:p>
        </w:tc>
        <w:tc>
          <w:tcPr>
            <w:tcW w:w="432" w:type="pct"/>
            <w:gridSpan w:val="2"/>
          </w:tcPr>
          <w:p w14:paraId="6D5044F3" w14:textId="77777777" w:rsidR="00026651" w:rsidRPr="0010789C" w:rsidRDefault="00026651" w:rsidP="00122C88">
            <w:pPr>
              <w:jc w:val="right"/>
              <w:rPr>
                <w:color w:val="0000FF"/>
                <w:lang w:val="fr-FR"/>
              </w:rPr>
            </w:pPr>
          </w:p>
        </w:tc>
        <w:tc>
          <w:tcPr>
            <w:tcW w:w="3461" w:type="pct"/>
            <w:gridSpan w:val="6"/>
          </w:tcPr>
          <w:p w14:paraId="3B720B39" w14:textId="77777777" w:rsidR="00026651" w:rsidRPr="0010789C" w:rsidRDefault="00026651" w:rsidP="00872E82">
            <w:pPr>
              <w:jc w:val="both"/>
              <w:rPr>
                <w:rFonts w:ascii="Arial" w:hAnsi="Arial" w:cs="Arial"/>
                <w:color w:val="0000FF"/>
                <w:lang w:val="fr-FR"/>
              </w:rPr>
            </w:pPr>
          </w:p>
        </w:tc>
        <w:tc>
          <w:tcPr>
            <w:tcW w:w="155" w:type="pct"/>
          </w:tcPr>
          <w:p w14:paraId="212567BF" w14:textId="77777777" w:rsidR="00026651" w:rsidRPr="0010789C" w:rsidRDefault="00026651" w:rsidP="00122C88">
            <w:pPr>
              <w:rPr>
                <w:rFonts w:ascii="Arial" w:hAnsi="Arial" w:cs="Arial"/>
                <w:color w:val="0000FF"/>
                <w:lang w:val="fr-FR"/>
              </w:rPr>
            </w:pPr>
          </w:p>
        </w:tc>
      </w:tr>
      <w:tr w:rsidR="00795F74" w:rsidRPr="00E57863" w14:paraId="4C67263A" w14:textId="77777777" w:rsidTr="00872E82">
        <w:trPr>
          <w:cantSplit/>
        </w:trPr>
        <w:tc>
          <w:tcPr>
            <w:tcW w:w="218" w:type="pct"/>
          </w:tcPr>
          <w:p w14:paraId="5C8AD2A5" w14:textId="77777777" w:rsidR="00795F74" w:rsidRPr="0010789C" w:rsidRDefault="00795F74" w:rsidP="00122C88">
            <w:pPr>
              <w:rPr>
                <w:color w:val="0000FF"/>
                <w:lang w:val="fr-FR"/>
              </w:rPr>
            </w:pPr>
          </w:p>
        </w:tc>
        <w:tc>
          <w:tcPr>
            <w:tcW w:w="294" w:type="pct"/>
          </w:tcPr>
          <w:p w14:paraId="54BFF827" w14:textId="77777777" w:rsidR="00795F74" w:rsidRPr="0010789C" w:rsidRDefault="00795F74" w:rsidP="00122C88">
            <w:pPr>
              <w:jc w:val="right"/>
              <w:rPr>
                <w:color w:val="0000FF"/>
                <w:lang w:val="fr-FR"/>
              </w:rPr>
            </w:pPr>
          </w:p>
        </w:tc>
        <w:tc>
          <w:tcPr>
            <w:tcW w:w="441" w:type="pct"/>
          </w:tcPr>
          <w:p w14:paraId="639FE5CE" w14:textId="77777777" w:rsidR="00795F74" w:rsidRPr="0010789C" w:rsidRDefault="00795F74" w:rsidP="00122C88">
            <w:pPr>
              <w:jc w:val="right"/>
              <w:rPr>
                <w:color w:val="0000FF"/>
                <w:lang w:val="fr-FR"/>
              </w:rPr>
            </w:pPr>
          </w:p>
        </w:tc>
        <w:tc>
          <w:tcPr>
            <w:tcW w:w="432" w:type="pct"/>
            <w:gridSpan w:val="2"/>
          </w:tcPr>
          <w:p w14:paraId="083FF06C" w14:textId="77777777" w:rsidR="00795F74" w:rsidRPr="0010789C" w:rsidRDefault="00795F74" w:rsidP="00122C88">
            <w:pPr>
              <w:jc w:val="right"/>
              <w:rPr>
                <w:color w:val="0000FF"/>
                <w:lang w:val="fr-FR"/>
              </w:rPr>
            </w:pPr>
          </w:p>
        </w:tc>
        <w:tc>
          <w:tcPr>
            <w:tcW w:w="3461" w:type="pct"/>
            <w:gridSpan w:val="6"/>
          </w:tcPr>
          <w:p w14:paraId="17F717E2" w14:textId="48CA91C2" w:rsidR="00795F74" w:rsidRPr="0010789C" w:rsidRDefault="00026651" w:rsidP="00872E82">
            <w:pPr>
              <w:jc w:val="both"/>
              <w:rPr>
                <w:rFonts w:ascii="Arial" w:hAnsi="Arial" w:cs="Arial"/>
                <w:color w:val="0000FF"/>
                <w:lang w:val="fr-FR"/>
              </w:rPr>
            </w:pPr>
            <w:r w:rsidRPr="0010789C">
              <w:rPr>
                <w:rFonts w:ascii="Arial" w:hAnsi="Arial" w:cs="Arial"/>
                <w:color w:val="0000FF"/>
                <w:lang w:val="fr-FR"/>
              </w:rPr>
              <w:t>E3. Remplacement anticipé de la prothèse :</w:t>
            </w:r>
            <w:r w:rsidR="00795F74" w:rsidRPr="0010789C">
              <w:rPr>
                <w:rFonts w:ascii="Arial" w:hAnsi="Arial" w:cs="Arial"/>
                <w:color w:val="0000FF"/>
                <w:lang w:val="fr-FR"/>
              </w:rPr>
              <w:t>"</w:t>
            </w:r>
          </w:p>
        </w:tc>
        <w:tc>
          <w:tcPr>
            <w:tcW w:w="155" w:type="pct"/>
          </w:tcPr>
          <w:p w14:paraId="7D5BF8DD" w14:textId="77777777" w:rsidR="00795F74" w:rsidRPr="0010789C" w:rsidRDefault="00795F74" w:rsidP="00122C88">
            <w:pPr>
              <w:rPr>
                <w:rFonts w:ascii="Arial" w:hAnsi="Arial" w:cs="Arial"/>
                <w:color w:val="0000FF"/>
                <w:lang w:val="fr-FR"/>
              </w:rPr>
            </w:pPr>
          </w:p>
        </w:tc>
      </w:tr>
      <w:tr w:rsidR="00795F74" w:rsidRPr="00E57863" w14:paraId="119824A9" w14:textId="77777777" w:rsidTr="00872E82">
        <w:trPr>
          <w:cantSplit/>
        </w:trPr>
        <w:tc>
          <w:tcPr>
            <w:tcW w:w="218" w:type="pct"/>
          </w:tcPr>
          <w:p w14:paraId="2C32674C" w14:textId="77777777" w:rsidR="00795F74" w:rsidRPr="0010789C" w:rsidRDefault="00795F74" w:rsidP="00122C88">
            <w:pPr>
              <w:rPr>
                <w:color w:val="0000FF"/>
                <w:lang w:val="fr-FR"/>
              </w:rPr>
            </w:pPr>
          </w:p>
        </w:tc>
        <w:tc>
          <w:tcPr>
            <w:tcW w:w="294" w:type="pct"/>
          </w:tcPr>
          <w:p w14:paraId="24B19B7D" w14:textId="77777777" w:rsidR="00795F74" w:rsidRPr="0010789C" w:rsidRDefault="00795F74" w:rsidP="00122C88">
            <w:pPr>
              <w:jc w:val="right"/>
              <w:rPr>
                <w:color w:val="0000FF"/>
                <w:lang w:val="fr-FR"/>
              </w:rPr>
            </w:pPr>
          </w:p>
        </w:tc>
        <w:tc>
          <w:tcPr>
            <w:tcW w:w="441" w:type="pct"/>
          </w:tcPr>
          <w:p w14:paraId="4CA6CBD2" w14:textId="77777777" w:rsidR="00795F74" w:rsidRPr="0010789C" w:rsidRDefault="00795F74" w:rsidP="00122C88">
            <w:pPr>
              <w:jc w:val="right"/>
              <w:rPr>
                <w:color w:val="0000FF"/>
                <w:lang w:val="fr-FR"/>
              </w:rPr>
            </w:pPr>
          </w:p>
        </w:tc>
        <w:tc>
          <w:tcPr>
            <w:tcW w:w="432" w:type="pct"/>
            <w:gridSpan w:val="2"/>
          </w:tcPr>
          <w:p w14:paraId="35E62715" w14:textId="77777777" w:rsidR="00795F74" w:rsidRPr="0010789C" w:rsidRDefault="00795F74" w:rsidP="00122C88">
            <w:pPr>
              <w:jc w:val="right"/>
              <w:rPr>
                <w:color w:val="0000FF"/>
                <w:lang w:val="fr-FR"/>
              </w:rPr>
            </w:pPr>
          </w:p>
        </w:tc>
        <w:tc>
          <w:tcPr>
            <w:tcW w:w="3461" w:type="pct"/>
            <w:gridSpan w:val="6"/>
          </w:tcPr>
          <w:p w14:paraId="59762AC4" w14:textId="77777777" w:rsidR="00795F74" w:rsidRPr="0010789C" w:rsidRDefault="00795F74" w:rsidP="00122C88">
            <w:pPr>
              <w:rPr>
                <w:rFonts w:ascii="Arial" w:hAnsi="Arial" w:cs="Arial"/>
                <w:color w:val="0000FF"/>
                <w:lang w:val="fr-FR"/>
              </w:rPr>
            </w:pPr>
          </w:p>
        </w:tc>
        <w:tc>
          <w:tcPr>
            <w:tcW w:w="155" w:type="pct"/>
          </w:tcPr>
          <w:p w14:paraId="25538EC0" w14:textId="77777777" w:rsidR="00795F74" w:rsidRPr="0010789C" w:rsidRDefault="00795F74" w:rsidP="00122C88">
            <w:pPr>
              <w:rPr>
                <w:rFonts w:ascii="Arial" w:hAnsi="Arial" w:cs="Arial"/>
                <w:color w:val="0000FF"/>
                <w:lang w:val="fr-FR"/>
              </w:rPr>
            </w:pPr>
          </w:p>
        </w:tc>
      </w:tr>
      <w:tr w:rsidR="00795F74" w:rsidRPr="00E57863" w14:paraId="68E5ED0F" w14:textId="77777777" w:rsidTr="00872E82">
        <w:trPr>
          <w:cantSplit/>
        </w:trPr>
        <w:tc>
          <w:tcPr>
            <w:tcW w:w="218" w:type="pct"/>
          </w:tcPr>
          <w:p w14:paraId="14C310C2" w14:textId="77777777" w:rsidR="00795F74" w:rsidRPr="0010789C" w:rsidRDefault="00795F74" w:rsidP="00122C88">
            <w:pPr>
              <w:rPr>
                <w:color w:val="0000FF"/>
                <w:lang w:val="fr-FR"/>
              </w:rPr>
            </w:pPr>
          </w:p>
        </w:tc>
        <w:tc>
          <w:tcPr>
            <w:tcW w:w="294" w:type="pct"/>
          </w:tcPr>
          <w:p w14:paraId="1A66A025" w14:textId="77777777" w:rsidR="00795F74" w:rsidRPr="0010789C" w:rsidRDefault="00795F74" w:rsidP="00122C88">
            <w:pPr>
              <w:jc w:val="right"/>
              <w:rPr>
                <w:color w:val="0000FF"/>
                <w:lang w:val="fr-FR"/>
              </w:rPr>
            </w:pPr>
          </w:p>
        </w:tc>
        <w:tc>
          <w:tcPr>
            <w:tcW w:w="441" w:type="pct"/>
          </w:tcPr>
          <w:p w14:paraId="6E1A71B9" w14:textId="77777777" w:rsidR="00795F74" w:rsidRPr="0010789C" w:rsidRDefault="00795F74" w:rsidP="00122C88">
            <w:pPr>
              <w:jc w:val="right"/>
              <w:rPr>
                <w:color w:val="0000FF"/>
                <w:lang w:val="fr-FR"/>
              </w:rPr>
            </w:pPr>
          </w:p>
        </w:tc>
        <w:tc>
          <w:tcPr>
            <w:tcW w:w="432" w:type="pct"/>
            <w:gridSpan w:val="2"/>
          </w:tcPr>
          <w:p w14:paraId="0789AE96" w14:textId="77777777" w:rsidR="00795F74" w:rsidRPr="0010789C" w:rsidRDefault="00795F74" w:rsidP="00122C88">
            <w:pPr>
              <w:jc w:val="right"/>
              <w:rPr>
                <w:color w:val="0000FF"/>
                <w:lang w:val="fr-FR"/>
              </w:rPr>
            </w:pPr>
          </w:p>
        </w:tc>
        <w:tc>
          <w:tcPr>
            <w:tcW w:w="3461" w:type="pct"/>
            <w:gridSpan w:val="6"/>
            <w:vAlign w:val="bottom"/>
          </w:tcPr>
          <w:p w14:paraId="47FB6504" w14:textId="77777777" w:rsidR="00795F74" w:rsidRPr="0010789C" w:rsidRDefault="00795F74" w:rsidP="00122C88">
            <w:pPr>
              <w:jc w:val="both"/>
              <w:rPr>
                <w:rFonts w:ascii="Arial" w:hAnsi="Arial" w:cs="Arial"/>
                <w:color w:val="0000FF"/>
                <w:lang w:val="fr-FR"/>
              </w:rPr>
            </w:pPr>
            <w:r w:rsidRPr="0010789C">
              <w:rPr>
                <w:rFonts w:ascii="Arial" w:hAnsi="Arial" w:cs="Arial"/>
                <w:i/>
                <w:color w:val="0000FF"/>
                <w:sz w:val="18"/>
                <w:lang w:val="fr-FR"/>
              </w:rPr>
              <w:t>"A.R. 29.1.1993" (en vigueur 1.2.1993) + "A.R. 20.7.2004" (en vigueur 1.9.2004) + "A.R. 13.2.2006" (en vigueur 1.9.2004)</w:t>
            </w:r>
            <w:r w:rsidRPr="0010789C">
              <w:rPr>
                <w:rFonts w:ascii="Arial" w:hAnsi="Arial"/>
                <w:i/>
                <w:color w:val="0000FF"/>
                <w:sz w:val="18"/>
                <w:lang w:val="fr-BE"/>
              </w:rPr>
              <w:t xml:space="preserve"> + "A.R. 16.4.2020" (en vigueur 1.6.2020)</w:t>
            </w:r>
            <w:r w:rsidR="00026651" w:rsidRPr="0010789C">
              <w:rPr>
                <w:lang w:val="fr-BE"/>
              </w:rPr>
              <w:t xml:space="preserve"> </w:t>
            </w:r>
            <w:r w:rsidR="00026651" w:rsidRPr="0010789C">
              <w:rPr>
                <w:rFonts w:ascii="Arial" w:hAnsi="Arial"/>
                <w:i/>
                <w:color w:val="0000FF"/>
                <w:sz w:val="18"/>
                <w:lang w:val="fr-BE"/>
              </w:rPr>
              <w:t xml:space="preserve">+ "A.R. 8.11.2020" (en vigueur </w:t>
            </w:r>
            <w:r w:rsidR="00EF0352">
              <w:rPr>
                <w:rFonts w:ascii="Arial" w:hAnsi="Arial"/>
                <w:i/>
                <w:color w:val="0000FF"/>
                <w:sz w:val="18"/>
                <w:lang w:val="fr-BE"/>
              </w:rPr>
              <w:t>1.2.2021</w:t>
            </w:r>
            <w:r w:rsidR="00026651" w:rsidRPr="0010789C">
              <w:rPr>
                <w:rFonts w:ascii="Arial" w:hAnsi="Arial"/>
                <w:i/>
                <w:color w:val="0000FF"/>
                <w:sz w:val="18"/>
                <w:lang w:val="fr-BE"/>
              </w:rPr>
              <w:t>)</w:t>
            </w:r>
          </w:p>
        </w:tc>
        <w:tc>
          <w:tcPr>
            <w:tcW w:w="155" w:type="pct"/>
          </w:tcPr>
          <w:p w14:paraId="125F30F5" w14:textId="77777777" w:rsidR="00795F74" w:rsidRPr="0010789C" w:rsidRDefault="00795F74" w:rsidP="00122C88">
            <w:pPr>
              <w:rPr>
                <w:rFonts w:ascii="Arial" w:hAnsi="Arial" w:cs="Arial"/>
                <w:color w:val="0000FF"/>
                <w:lang w:val="fr-FR"/>
              </w:rPr>
            </w:pPr>
          </w:p>
        </w:tc>
      </w:tr>
      <w:tr w:rsidR="00795F74" w:rsidRPr="00E57863" w14:paraId="792CFD50" w14:textId="77777777" w:rsidTr="00872E82">
        <w:trPr>
          <w:cantSplit/>
        </w:trPr>
        <w:tc>
          <w:tcPr>
            <w:tcW w:w="218" w:type="pct"/>
          </w:tcPr>
          <w:p w14:paraId="57C45248" w14:textId="77777777" w:rsidR="00795F74" w:rsidRPr="0010789C" w:rsidRDefault="00795F74" w:rsidP="00122C88">
            <w:pPr>
              <w:rPr>
                <w:color w:val="0000FF"/>
                <w:lang w:val="fr-FR"/>
              </w:rPr>
            </w:pPr>
          </w:p>
        </w:tc>
        <w:tc>
          <w:tcPr>
            <w:tcW w:w="294" w:type="pct"/>
          </w:tcPr>
          <w:p w14:paraId="21957B56" w14:textId="77777777" w:rsidR="00795F74" w:rsidRPr="0010789C" w:rsidRDefault="00795F74" w:rsidP="00122C88">
            <w:pPr>
              <w:jc w:val="right"/>
              <w:rPr>
                <w:color w:val="0000FF"/>
                <w:lang w:val="fr-FR"/>
              </w:rPr>
            </w:pPr>
          </w:p>
        </w:tc>
        <w:tc>
          <w:tcPr>
            <w:tcW w:w="441" w:type="pct"/>
          </w:tcPr>
          <w:p w14:paraId="7EA94A49" w14:textId="77777777" w:rsidR="00795F74" w:rsidRPr="0010789C" w:rsidRDefault="00795F74" w:rsidP="00122C88">
            <w:pPr>
              <w:jc w:val="right"/>
              <w:rPr>
                <w:color w:val="0000FF"/>
                <w:lang w:val="fr-FR"/>
              </w:rPr>
            </w:pPr>
          </w:p>
        </w:tc>
        <w:tc>
          <w:tcPr>
            <w:tcW w:w="432" w:type="pct"/>
            <w:gridSpan w:val="2"/>
          </w:tcPr>
          <w:p w14:paraId="3F93CDA1" w14:textId="77777777" w:rsidR="00795F74" w:rsidRPr="0010789C" w:rsidRDefault="00795F74" w:rsidP="00122C88">
            <w:pPr>
              <w:jc w:val="right"/>
              <w:rPr>
                <w:color w:val="0000FF"/>
                <w:lang w:val="fr-FR"/>
              </w:rPr>
            </w:pPr>
          </w:p>
        </w:tc>
        <w:tc>
          <w:tcPr>
            <w:tcW w:w="3461" w:type="pct"/>
            <w:gridSpan w:val="6"/>
          </w:tcPr>
          <w:p w14:paraId="24445DC0" w14:textId="77777777" w:rsidR="00795F74" w:rsidRPr="0010789C" w:rsidRDefault="00795F74" w:rsidP="00026651">
            <w:pPr>
              <w:jc w:val="both"/>
              <w:rPr>
                <w:rFonts w:ascii="Arial" w:hAnsi="Arial" w:cs="Arial"/>
                <w:color w:val="0000FF"/>
                <w:lang w:val="fr-FR"/>
              </w:rPr>
            </w:pPr>
            <w:r w:rsidRPr="0010789C">
              <w:rPr>
                <w:rFonts w:ascii="Arial" w:hAnsi="Arial" w:cs="Arial"/>
                <w:color w:val="0000FF"/>
                <w:lang w:val="fr-FR"/>
              </w:rPr>
              <w:t>"</w:t>
            </w:r>
            <w:r w:rsidR="00026651" w:rsidRPr="0010789C">
              <w:rPr>
                <w:rFonts w:ascii="Arial" w:hAnsi="Arial" w:cs="Arial"/>
                <w:color w:val="0000FF"/>
                <w:lang w:val="fr-FR"/>
              </w:rPr>
              <w:t>Sur la base de la prescription du médecin spécialiste mentionnée au</w:t>
            </w:r>
            <w:r w:rsidR="00EA419C" w:rsidRPr="0010789C">
              <w:rPr>
                <w:rFonts w:ascii="Arial" w:hAnsi="Arial" w:cs="Arial"/>
                <w:color w:val="0000FF"/>
                <w:lang w:val="fr-FR"/>
              </w:rPr>
              <w:t xml:space="preserve">  </w:t>
            </w:r>
            <w:r w:rsidR="00026651" w:rsidRPr="0010789C">
              <w:rPr>
                <w:rFonts w:ascii="Arial" w:hAnsi="Arial" w:cs="Arial"/>
                <w:color w:val="0000FF"/>
                <w:lang w:val="fr-FR"/>
              </w:rPr>
              <w:t>§ 13, A1., la prothèse, à l’exception de l’articulation de genou</w:t>
            </w:r>
            <w:r w:rsidR="00EA419C" w:rsidRPr="0010789C">
              <w:rPr>
                <w:rFonts w:ascii="Arial" w:hAnsi="Arial" w:cs="Arial"/>
                <w:color w:val="0000FF"/>
                <w:lang w:val="fr-FR"/>
              </w:rPr>
              <w:t xml:space="preserve">  </w:t>
            </w:r>
            <w:r w:rsidR="00026651" w:rsidRPr="0010789C">
              <w:rPr>
                <w:rFonts w:ascii="Arial" w:hAnsi="Arial" w:cs="Arial"/>
                <w:color w:val="0000FF"/>
                <w:lang w:val="fr-FR"/>
              </w:rPr>
              <w:t>mécatronique (prestations 675356-675360, 675371-675382, 675393</w:t>
            </w:r>
            <w:r w:rsidR="00E55A27">
              <w:rPr>
                <w:rFonts w:ascii="Arial" w:hAnsi="Arial" w:cs="Arial"/>
                <w:color w:val="0000FF"/>
                <w:lang w:val="fr-FR"/>
              </w:rPr>
              <w:t>-</w:t>
            </w:r>
            <w:r w:rsidR="00026651" w:rsidRPr="0010789C">
              <w:rPr>
                <w:rFonts w:ascii="Arial" w:hAnsi="Arial" w:cs="Arial"/>
                <w:color w:val="0000FF"/>
                <w:lang w:val="fr-FR"/>
              </w:rPr>
              <w:t>675404, 675511-675522, 675533-675544 et 675555-675566), peut être</w:t>
            </w:r>
            <w:r w:rsidR="00EA419C" w:rsidRPr="0010789C">
              <w:rPr>
                <w:rFonts w:ascii="Arial" w:hAnsi="Arial" w:cs="Arial"/>
                <w:color w:val="0000FF"/>
                <w:lang w:val="fr-FR"/>
              </w:rPr>
              <w:t xml:space="preserve">  </w:t>
            </w:r>
            <w:r w:rsidR="00026651" w:rsidRPr="0010789C">
              <w:rPr>
                <w:rFonts w:ascii="Arial" w:hAnsi="Arial" w:cs="Arial"/>
                <w:color w:val="0000FF"/>
                <w:lang w:val="fr-FR"/>
              </w:rPr>
              <w:t>renouvelée, sur base d’une motivation circonstanciée (par exemple</w:t>
            </w:r>
            <w:r w:rsidR="00EA419C" w:rsidRPr="0010789C">
              <w:rPr>
                <w:rFonts w:ascii="Arial" w:hAnsi="Arial" w:cs="Arial"/>
                <w:color w:val="0000FF"/>
                <w:lang w:val="fr-FR"/>
              </w:rPr>
              <w:t xml:space="preserve">  </w:t>
            </w:r>
            <w:r w:rsidR="00026651" w:rsidRPr="0010789C">
              <w:rPr>
                <w:rFonts w:ascii="Arial" w:hAnsi="Arial" w:cs="Arial"/>
                <w:color w:val="0000FF"/>
                <w:lang w:val="fr-FR"/>
              </w:rPr>
              <w:t>après une amputation, un traumatisme grave ou une lésion locomotrice</w:t>
            </w:r>
            <w:r w:rsidR="00EA419C" w:rsidRPr="0010789C">
              <w:rPr>
                <w:rFonts w:ascii="Arial" w:hAnsi="Arial" w:cs="Arial"/>
                <w:color w:val="0000FF"/>
                <w:lang w:val="fr-FR"/>
              </w:rPr>
              <w:t xml:space="preserve">  </w:t>
            </w:r>
            <w:r w:rsidR="00026651" w:rsidRPr="0010789C">
              <w:rPr>
                <w:rFonts w:ascii="Arial" w:hAnsi="Arial" w:cs="Arial"/>
                <w:color w:val="0000FF"/>
                <w:lang w:val="fr-FR"/>
              </w:rPr>
              <w:t>ou neurologique au niveau de l’autre membre inférieur ou à un niveau</w:t>
            </w:r>
            <w:r w:rsidR="00EA419C" w:rsidRPr="0010789C">
              <w:rPr>
                <w:rFonts w:ascii="Arial" w:hAnsi="Arial" w:cs="Arial"/>
                <w:color w:val="0000FF"/>
                <w:lang w:val="fr-FR"/>
              </w:rPr>
              <w:t xml:space="preserve">  </w:t>
            </w:r>
            <w:r w:rsidR="00026651" w:rsidRPr="0010789C">
              <w:rPr>
                <w:rFonts w:ascii="Arial" w:hAnsi="Arial" w:cs="Arial"/>
                <w:color w:val="0000FF"/>
                <w:lang w:val="fr-FR"/>
              </w:rPr>
              <w:t>supérieur du même membre.)</w:t>
            </w:r>
          </w:p>
        </w:tc>
        <w:tc>
          <w:tcPr>
            <w:tcW w:w="155" w:type="pct"/>
          </w:tcPr>
          <w:p w14:paraId="6DCD546E" w14:textId="77777777" w:rsidR="00795F74" w:rsidRPr="0010789C" w:rsidRDefault="00795F74" w:rsidP="00122C88">
            <w:pPr>
              <w:rPr>
                <w:rFonts w:ascii="Arial" w:hAnsi="Arial" w:cs="Arial"/>
                <w:color w:val="0000FF"/>
                <w:lang w:val="fr-FR"/>
              </w:rPr>
            </w:pPr>
          </w:p>
        </w:tc>
      </w:tr>
      <w:tr w:rsidR="00795F74" w:rsidRPr="00E57863" w14:paraId="1BD57ED6" w14:textId="77777777" w:rsidTr="00872E82">
        <w:trPr>
          <w:cantSplit/>
        </w:trPr>
        <w:tc>
          <w:tcPr>
            <w:tcW w:w="218" w:type="pct"/>
          </w:tcPr>
          <w:p w14:paraId="4DFEE1EB" w14:textId="77777777" w:rsidR="00795F74" w:rsidRPr="0010789C" w:rsidRDefault="00795F74" w:rsidP="00122C88">
            <w:pPr>
              <w:rPr>
                <w:color w:val="0000FF"/>
                <w:lang w:val="fr-FR"/>
              </w:rPr>
            </w:pPr>
          </w:p>
        </w:tc>
        <w:tc>
          <w:tcPr>
            <w:tcW w:w="294" w:type="pct"/>
          </w:tcPr>
          <w:p w14:paraId="462DD7F3" w14:textId="77777777" w:rsidR="00795F74" w:rsidRPr="0010789C" w:rsidRDefault="00795F74" w:rsidP="00122C88">
            <w:pPr>
              <w:jc w:val="right"/>
              <w:rPr>
                <w:color w:val="0000FF"/>
                <w:lang w:val="fr-FR"/>
              </w:rPr>
            </w:pPr>
          </w:p>
        </w:tc>
        <w:tc>
          <w:tcPr>
            <w:tcW w:w="441" w:type="pct"/>
          </w:tcPr>
          <w:p w14:paraId="67C26E79" w14:textId="77777777" w:rsidR="00795F74" w:rsidRPr="0010789C" w:rsidRDefault="00795F74" w:rsidP="00122C88">
            <w:pPr>
              <w:jc w:val="right"/>
              <w:rPr>
                <w:color w:val="0000FF"/>
                <w:lang w:val="fr-FR"/>
              </w:rPr>
            </w:pPr>
          </w:p>
        </w:tc>
        <w:tc>
          <w:tcPr>
            <w:tcW w:w="432" w:type="pct"/>
            <w:gridSpan w:val="2"/>
          </w:tcPr>
          <w:p w14:paraId="2915190F" w14:textId="77777777" w:rsidR="00795F74" w:rsidRPr="0010789C" w:rsidRDefault="00795F74" w:rsidP="00122C88">
            <w:pPr>
              <w:jc w:val="right"/>
              <w:rPr>
                <w:color w:val="0000FF"/>
                <w:lang w:val="fr-FR"/>
              </w:rPr>
            </w:pPr>
          </w:p>
        </w:tc>
        <w:tc>
          <w:tcPr>
            <w:tcW w:w="3461" w:type="pct"/>
            <w:gridSpan w:val="6"/>
            <w:vAlign w:val="bottom"/>
          </w:tcPr>
          <w:p w14:paraId="296F2D04" w14:textId="77777777" w:rsidR="00795F74" w:rsidRPr="0010789C" w:rsidRDefault="00795F74" w:rsidP="00122C88">
            <w:pPr>
              <w:jc w:val="both"/>
              <w:rPr>
                <w:rFonts w:ascii="Arial" w:hAnsi="Arial" w:cs="Arial"/>
                <w:i/>
                <w:color w:val="0000FF"/>
                <w:lang w:val="fr-FR"/>
              </w:rPr>
            </w:pPr>
          </w:p>
        </w:tc>
        <w:tc>
          <w:tcPr>
            <w:tcW w:w="155" w:type="pct"/>
          </w:tcPr>
          <w:p w14:paraId="291EC0C1" w14:textId="77777777" w:rsidR="00795F74" w:rsidRPr="0010789C" w:rsidRDefault="00795F74" w:rsidP="00122C88">
            <w:pPr>
              <w:rPr>
                <w:rFonts w:ascii="Arial" w:hAnsi="Arial" w:cs="Arial"/>
                <w:color w:val="0000FF"/>
                <w:lang w:val="fr-FR"/>
              </w:rPr>
            </w:pPr>
          </w:p>
        </w:tc>
      </w:tr>
      <w:tr w:rsidR="00795F74" w:rsidRPr="00E57863" w14:paraId="39F94ABA" w14:textId="77777777" w:rsidTr="00872E82">
        <w:trPr>
          <w:cantSplit/>
        </w:trPr>
        <w:tc>
          <w:tcPr>
            <w:tcW w:w="218" w:type="pct"/>
          </w:tcPr>
          <w:p w14:paraId="686F9F99" w14:textId="77777777" w:rsidR="00795F74" w:rsidRPr="0010789C" w:rsidRDefault="00795F74" w:rsidP="00122C88">
            <w:pPr>
              <w:rPr>
                <w:color w:val="0000FF"/>
                <w:lang w:val="fr-FR"/>
              </w:rPr>
            </w:pPr>
          </w:p>
        </w:tc>
        <w:tc>
          <w:tcPr>
            <w:tcW w:w="294" w:type="pct"/>
          </w:tcPr>
          <w:p w14:paraId="1D4A91D7" w14:textId="77777777" w:rsidR="00795F74" w:rsidRPr="0010789C" w:rsidRDefault="00795F74" w:rsidP="00122C88">
            <w:pPr>
              <w:jc w:val="right"/>
              <w:rPr>
                <w:color w:val="0000FF"/>
                <w:lang w:val="fr-FR"/>
              </w:rPr>
            </w:pPr>
          </w:p>
        </w:tc>
        <w:tc>
          <w:tcPr>
            <w:tcW w:w="441" w:type="pct"/>
          </w:tcPr>
          <w:p w14:paraId="50C9B61A" w14:textId="77777777" w:rsidR="00795F74" w:rsidRPr="0010789C" w:rsidRDefault="00795F74" w:rsidP="00122C88">
            <w:pPr>
              <w:jc w:val="right"/>
              <w:rPr>
                <w:color w:val="0000FF"/>
                <w:lang w:val="fr-FR"/>
              </w:rPr>
            </w:pPr>
          </w:p>
        </w:tc>
        <w:tc>
          <w:tcPr>
            <w:tcW w:w="432" w:type="pct"/>
            <w:gridSpan w:val="2"/>
          </w:tcPr>
          <w:p w14:paraId="655BEAD8" w14:textId="77777777" w:rsidR="00795F74" w:rsidRPr="0010789C" w:rsidRDefault="00795F74" w:rsidP="00122C88">
            <w:pPr>
              <w:jc w:val="right"/>
              <w:rPr>
                <w:color w:val="0000FF"/>
                <w:lang w:val="fr-FR"/>
              </w:rPr>
            </w:pPr>
          </w:p>
        </w:tc>
        <w:tc>
          <w:tcPr>
            <w:tcW w:w="3461" w:type="pct"/>
            <w:gridSpan w:val="6"/>
            <w:vAlign w:val="bottom"/>
          </w:tcPr>
          <w:p w14:paraId="124D53C9" w14:textId="77777777" w:rsidR="00795F74" w:rsidRPr="0010789C" w:rsidRDefault="00795F74" w:rsidP="00122C88">
            <w:pPr>
              <w:jc w:val="both"/>
              <w:rPr>
                <w:rFonts w:ascii="Arial" w:hAnsi="Arial" w:cs="Arial"/>
                <w:color w:val="0000FF"/>
                <w:lang w:val="fr-FR"/>
              </w:rPr>
            </w:pPr>
            <w:r w:rsidRPr="0010789C">
              <w:rPr>
                <w:rFonts w:ascii="Arial" w:hAnsi="Arial" w:cs="Arial"/>
                <w:i/>
                <w:color w:val="0000FF"/>
                <w:sz w:val="18"/>
                <w:lang w:val="fr-FR"/>
              </w:rPr>
              <w:t>"A.R. 29.1.1993" (en vigueur 1.2.1993) + "A.R. 20.7.2004" (en vigueur 1.9.2004)</w:t>
            </w:r>
          </w:p>
        </w:tc>
        <w:tc>
          <w:tcPr>
            <w:tcW w:w="155" w:type="pct"/>
          </w:tcPr>
          <w:p w14:paraId="3B940E67" w14:textId="77777777" w:rsidR="00795F74" w:rsidRPr="0010789C" w:rsidRDefault="00795F74" w:rsidP="00122C88">
            <w:pPr>
              <w:rPr>
                <w:rFonts w:ascii="Arial" w:hAnsi="Arial" w:cs="Arial"/>
                <w:color w:val="0000FF"/>
                <w:lang w:val="fr-FR"/>
              </w:rPr>
            </w:pPr>
          </w:p>
        </w:tc>
      </w:tr>
      <w:tr w:rsidR="00795F74" w:rsidRPr="00E57863" w14:paraId="6C0346E3" w14:textId="77777777" w:rsidTr="00872E82">
        <w:trPr>
          <w:cantSplit/>
        </w:trPr>
        <w:tc>
          <w:tcPr>
            <w:tcW w:w="218" w:type="pct"/>
          </w:tcPr>
          <w:p w14:paraId="2BB49C16" w14:textId="77777777" w:rsidR="00795F74" w:rsidRPr="0010789C" w:rsidRDefault="00795F74" w:rsidP="00122C88">
            <w:pPr>
              <w:rPr>
                <w:color w:val="0000FF"/>
                <w:lang w:val="fr-FR"/>
              </w:rPr>
            </w:pPr>
          </w:p>
        </w:tc>
        <w:tc>
          <w:tcPr>
            <w:tcW w:w="294" w:type="pct"/>
          </w:tcPr>
          <w:p w14:paraId="4AD4BBA7" w14:textId="77777777" w:rsidR="00795F74" w:rsidRPr="0010789C" w:rsidRDefault="00795F74" w:rsidP="00122C88">
            <w:pPr>
              <w:jc w:val="right"/>
              <w:rPr>
                <w:color w:val="0000FF"/>
                <w:lang w:val="fr-FR"/>
              </w:rPr>
            </w:pPr>
          </w:p>
        </w:tc>
        <w:tc>
          <w:tcPr>
            <w:tcW w:w="441" w:type="pct"/>
          </w:tcPr>
          <w:p w14:paraId="5E2FD054" w14:textId="77777777" w:rsidR="00795F74" w:rsidRPr="0010789C" w:rsidRDefault="00795F74" w:rsidP="00122C88">
            <w:pPr>
              <w:jc w:val="right"/>
              <w:rPr>
                <w:color w:val="0000FF"/>
                <w:lang w:val="fr-FR"/>
              </w:rPr>
            </w:pPr>
          </w:p>
        </w:tc>
        <w:tc>
          <w:tcPr>
            <w:tcW w:w="432" w:type="pct"/>
            <w:gridSpan w:val="2"/>
          </w:tcPr>
          <w:p w14:paraId="6B581E79" w14:textId="77777777" w:rsidR="00795F74" w:rsidRPr="0010789C" w:rsidRDefault="00795F74" w:rsidP="00122C88">
            <w:pPr>
              <w:jc w:val="right"/>
              <w:rPr>
                <w:color w:val="0000FF"/>
                <w:lang w:val="fr-FR"/>
              </w:rPr>
            </w:pPr>
          </w:p>
        </w:tc>
        <w:tc>
          <w:tcPr>
            <w:tcW w:w="3461" w:type="pct"/>
            <w:gridSpan w:val="6"/>
          </w:tcPr>
          <w:p w14:paraId="2E9600BE" w14:textId="77777777" w:rsidR="00795F74" w:rsidRPr="0010789C" w:rsidRDefault="00795F74" w:rsidP="00122C88">
            <w:pPr>
              <w:jc w:val="both"/>
              <w:rPr>
                <w:rFonts w:ascii="Arial" w:hAnsi="Arial" w:cs="Arial"/>
                <w:i/>
                <w:color w:val="0000FF"/>
                <w:sz w:val="18"/>
                <w:lang w:val="fr-FR"/>
              </w:rPr>
            </w:pPr>
            <w:r w:rsidRPr="0010789C">
              <w:rPr>
                <w:rFonts w:ascii="Arial" w:hAnsi="Arial" w:cs="Arial"/>
                <w:color w:val="0000FF"/>
                <w:lang w:val="fr-FR"/>
              </w:rPr>
              <w:t>"Le patient doit à nouveau être évalué au moyen de (d'une) nouvelle(s) prothèse(s) d'évaluation. Lors de l'amputation d'un deuxième membre inférieur, il faut prévoir la fourniture de deux nouvelles prothèses.</w:t>
            </w:r>
          </w:p>
        </w:tc>
        <w:tc>
          <w:tcPr>
            <w:tcW w:w="155" w:type="pct"/>
          </w:tcPr>
          <w:p w14:paraId="4BA74B5F" w14:textId="77777777" w:rsidR="00795F74" w:rsidRPr="0010789C" w:rsidRDefault="00795F74" w:rsidP="00122C88">
            <w:pPr>
              <w:rPr>
                <w:rFonts w:ascii="Arial" w:hAnsi="Arial" w:cs="Arial"/>
                <w:color w:val="0000FF"/>
                <w:lang w:val="fr-FR"/>
              </w:rPr>
            </w:pPr>
          </w:p>
        </w:tc>
      </w:tr>
      <w:tr w:rsidR="00795F74" w:rsidRPr="00E57863" w14:paraId="0621D88A" w14:textId="77777777" w:rsidTr="00872E82">
        <w:trPr>
          <w:cantSplit/>
        </w:trPr>
        <w:tc>
          <w:tcPr>
            <w:tcW w:w="218" w:type="pct"/>
          </w:tcPr>
          <w:p w14:paraId="54C36853" w14:textId="77777777" w:rsidR="00795F74" w:rsidRPr="0010789C" w:rsidRDefault="00795F74" w:rsidP="00122C88">
            <w:pPr>
              <w:rPr>
                <w:color w:val="0000FF"/>
                <w:lang w:val="fr-FR"/>
              </w:rPr>
            </w:pPr>
          </w:p>
        </w:tc>
        <w:tc>
          <w:tcPr>
            <w:tcW w:w="294" w:type="pct"/>
          </w:tcPr>
          <w:p w14:paraId="67862DB6" w14:textId="77777777" w:rsidR="00795F74" w:rsidRPr="0010789C" w:rsidRDefault="00795F74" w:rsidP="00122C88">
            <w:pPr>
              <w:jc w:val="right"/>
              <w:rPr>
                <w:color w:val="0000FF"/>
                <w:lang w:val="fr-FR"/>
              </w:rPr>
            </w:pPr>
          </w:p>
        </w:tc>
        <w:tc>
          <w:tcPr>
            <w:tcW w:w="441" w:type="pct"/>
          </w:tcPr>
          <w:p w14:paraId="21949F19" w14:textId="77777777" w:rsidR="00795F74" w:rsidRPr="0010789C" w:rsidRDefault="00795F74" w:rsidP="00122C88">
            <w:pPr>
              <w:jc w:val="right"/>
              <w:rPr>
                <w:color w:val="0000FF"/>
                <w:lang w:val="fr-FR"/>
              </w:rPr>
            </w:pPr>
          </w:p>
        </w:tc>
        <w:tc>
          <w:tcPr>
            <w:tcW w:w="432" w:type="pct"/>
            <w:gridSpan w:val="2"/>
          </w:tcPr>
          <w:p w14:paraId="5DA83ED9" w14:textId="77777777" w:rsidR="00795F74" w:rsidRPr="0010789C" w:rsidRDefault="00795F74" w:rsidP="00122C88">
            <w:pPr>
              <w:jc w:val="right"/>
              <w:rPr>
                <w:color w:val="0000FF"/>
                <w:lang w:val="fr-FR"/>
              </w:rPr>
            </w:pPr>
          </w:p>
        </w:tc>
        <w:tc>
          <w:tcPr>
            <w:tcW w:w="3461" w:type="pct"/>
            <w:gridSpan w:val="6"/>
          </w:tcPr>
          <w:p w14:paraId="1A7FF096" w14:textId="77777777" w:rsidR="00795F74" w:rsidRPr="0010789C" w:rsidRDefault="00795F74" w:rsidP="00122C88">
            <w:pPr>
              <w:jc w:val="both"/>
              <w:rPr>
                <w:rFonts w:ascii="Arial" w:hAnsi="Arial" w:cs="Arial"/>
                <w:color w:val="0000FF"/>
                <w:lang w:val="fr-FR"/>
              </w:rPr>
            </w:pPr>
          </w:p>
        </w:tc>
        <w:tc>
          <w:tcPr>
            <w:tcW w:w="155" w:type="pct"/>
          </w:tcPr>
          <w:p w14:paraId="393D7798" w14:textId="77777777" w:rsidR="00795F74" w:rsidRPr="0010789C" w:rsidRDefault="00795F74" w:rsidP="00122C88">
            <w:pPr>
              <w:rPr>
                <w:rFonts w:ascii="Arial" w:hAnsi="Arial" w:cs="Arial"/>
                <w:color w:val="0000FF"/>
                <w:lang w:val="fr-FR"/>
              </w:rPr>
            </w:pPr>
          </w:p>
        </w:tc>
      </w:tr>
      <w:tr w:rsidR="00795F74" w:rsidRPr="0010789C" w14:paraId="7441FC31" w14:textId="77777777" w:rsidTr="00872E82">
        <w:trPr>
          <w:cantSplit/>
        </w:trPr>
        <w:tc>
          <w:tcPr>
            <w:tcW w:w="218" w:type="pct"/>
          </w:tcPr>
          <w:p w14:paraId="5B7CE333" w14:textId="77777777" w:rsidR="00795F74" w:rsidRPr="0010789C" w:rsidRDefault="00795F74" w:rsidP="00122C88">
            <w:pPr>
              <w:rPr>
                <w:color w:val="0000FF"/>
                <w:lang w:val="fr-FR"/>
              </w:rPr>
            </w:pPr>
          </w:p>
        </w:tc>
        <w:tc>
          <w:tcPr>
            <w:tcW w:w="294" w:type="pct"/>
          </w:tcPr>
          <w:p w14:paraId="6124F6CA" w14:textId="77777777" w:rsidR="00795F74" w:rsidRPr="0010789C" w:rsidRDefault="00795F74" w:rsidP="00122C88">
            <w:pPr>
              <w:jc w:val="right"/>
              <w:rPr>
                <w:color w:val="0000FF"/>
                <w:lang w:val="fr-FR"/>
              </w:rPr>
            </w:pPr>
          </w:p>
        </w:tc>
        <w:tc>
          <w:tcPr>
            <w:tcW w:w="441" w:type="pct"/>
          </w:tcPr>
          <w:p w14:paraId="621C865D" w14:textId="77777777" w:rsidR="00795F74" w:rsidRPr="0010789C" w:rsidRDefault="00795F74" w:rsidP="00122C88">
            <w:pPr>
              <w:jc w:val="right"/>
              <w:rPr>
                <w:color w:val="0000FF"/>
                <w:lang w:val="fr-FR"/>
              </w:rPr>
            </w:pPr>
          </w:p>
        </w:tc>
        <w:tc>
          <w:tcPr>
            <w:tcW w:w="432" w:type="pct"/>
            <w:gridSpan w:val="2"/>
          </w:tcPr>
          <w:p w14:paraId="7B5B7599" w14:textId="77777777" w:rsidR="00795F74" w:rsidRPr="0010789C" w:rsidRDefault="00795F74" w:rsidP="00122C88">
            <w:pPr>
              <w:jc w:val="right"/>
              <w:rPr>
                <w:color w:val="0000FF"/>
                <w:lang w:val="fr-FR"/>
              </w:rPr>
            </w:pPr>
          </w:p>
        </w:tc>
        <w:tc>
          <w:tcPr>
            <w:tcW w:w="3461" w:type="pct"/>
            <w:gridSpan w:val="6"/>
          </w:tcPr>
          <w:p w14:paraId="7EBB6A49" w14:textId="77777777" w:rsidR="00795F74" w:rsidRPr="0010789C" w:rsidRDefault="00795F74" w:rsidP="00122C88">
            <w:pPr>
              <w:jc w:val="both"/>
              <w:rPr>
                <w:rFonts w:ascii="Arial" w:hAnsi="Arial" w:cs="Arial"/>
                <w:color w:val="0000FF"/>
                <w:lang w:val="fr-FR"/>
              </w:rPr>
            </w:pPr>
            <w:r w:rsidRPr="0010789C">
              <w:rPr>
                <w:rFonts w:ascii="Arial" w:hAnsi="Arial" w:cs="Arial"/>
                <w:color w:val="0000FF"/>
              </w:rPr>
              <w:t>F. La garantie</w:t>
            </w:r>
          </w:p>
        </w:tc>
        <w:tc>
          <w:tcPr>
            <w:tcW w:w="155" w:type="pct"/>
          </w:tcPr>
          <w:p w14:paraId="76E96E86" w14:textId="77777777" w:rsidR="00795F74" w:rsidRPr="0010789C" w:rsidRDefault="00795F74" w:rsidP="00122C88">
            <w:pPr>
              <w:rPr>
                <w:rFonts w:ascii="Arial" w:hAnsi="Arial" w:cs="Arial"/>
                <w:color w:val="0000FF"/>
                <w:lang w:val="fr-FR"/>
              </w:rPr>
            </w:pPr>
          </w:p>
        </w:tc>
      </w:tr>
      <w:tr w:rsidR="00026651" w:rsidRPr="0010789C" w14:paraId="39CFCE3A" w14:textId="77777777" w:rsidTr="00872E82">
        <w:trPr>
          <w:cantSplit/>
        </w:trPr>
        <w:tc>
          <w:tcPr>
            <w:tcW w:w="218" w:type="pct"/>
          </w:tcPr>
          <w:p w14:paraId="2274EB33" w14:textId="77777777" w:rsidR="00026651" w:rsidRPr="0010789C" w:rsidRDefault="00026651" w:rsidP="00122C88">
            <w:pPr>
              <w:rPr>
                <w:color w:val="0000FF"/>
                <w:lang w:val="fr-FR"/>
              </w:rPr>
            </w:pPr>
          </w:p>
        </w:tc>
        <w:tc>
          <w:tcPr>
            <w:tcW w:w="294" w:type="pct"/>
          </w:tcPr>
          <w:p w14:paraId="7A6FBFB1" w14:textId="77777777" w:rsidR="00026651" w:rsidRPr="0010789C" w:rsidRDefault="00026651" w:rsidP="00122C88">
            <w:pPr>
              <w:jc w:val="right"/>
              <w:rPr>
                <w:color w:val="0000FF"/>
                <w:lang w:val="fr-FR"/>
              </w:rPr>
            </w:pPr>
          </w:p>
        </w:tc>
        <w:tc>
          <w:tcPr>
            <w:tcW w:w="441" w:type="pct"/>
          </w:tcPr>
          <w:p w14:paraId="2C19E409" w14:textId="77777777" w:rsidR="00026651" w:rsidRPr="0010789C" w:rsidRDefault="00026651" w:rsidP="00122C88">
            <w:pPr>
              <w:jc w:val="right"/>
              <w:rPr>
                <w:color w:val="0000FF"/>
                <w:lang w:val="fr-FR"/>
              </w:rPr>
            </w:pPr>
          </w:p>
        </w:tc>
        <w:tc>
          <w:tcPr>
            <w:tcW w:w="432" w:type="pct"/>
            <w:gridSpan w:val="2"/>
          </w:tcPr>
          <w:p w14:paraId="784DF51F" w14:textId="77777777" w:rsidR="00026651" w:rsidRPr="0010789C" w:rsidRDefault="00026651" w:rsidP="00122C88">
            <w:pPr>
              <w:jc w:val="right"/>
              <w:rPr>
                <w:color w:val="0000FF"/>
                <w:lang w:val="fr-FR"/>
              </w:rPr>
            </w:pPr>
          </w:p>
        </w:tc>
        <w:tc>
          <w:tcPr>
            <w:tcW w:w="3461" w:type="pct"/>
            <w:gridSpan w:val="6"/>
          </w:tcPr>
          <w:p w14:paraId="61C1ADE1" w14:textId="77777777" w:rsidR="00026651" w:rsidRPr="0010789C" w:rsidRDefault="00026651" w:rsidP="00122C88">
            <w:pPr>
              <w:jc w:val="both"/>
              <w:rPr>
                <w:rFonts w:ascii="Arial" w:hAnsi="Arial" w:cs="Arial"/>
                <w:color w:val="0000FF"/>
              </w:rPr>
            </w:pPr>
          </w:p>
        </w:tc>
        <w:tc>
          <w:tcPr>
            <w:tcW w:w="155" w:type="pct"/>
          </w:tcPr>
          <w:p w14:paraId="5E38883F" w14:textId="77777777" w:rsidR="00026651" w:rsidRPr="0010789C" w:rsidRDefault="00026651" w:rsidP="00122C88">
            <w:pPr>
              <w:rPr>
                <w:rFonts w:ascii="Arial" w:hAnsi="Arial" w:cs="Arial"/>
                <w:color w:val="0000FF"/>
                <w:lang w:val="fr-FR"/>
              </w:rPr>
            </w:pPr>
          </w:p>
        </w:tc>
      </w:tr>
      <w:tr w:rsidR="00026651" w:rsidRPr="00E57863" w14:paraId="4F26F739" w14:textId="77777777" w:rsidTr="00872E82">
        <w:trPr>
          <w:cantSplit/>
        </w:trPr>
        <w:tc>
          <w:tcPr>
            <w:tcW w:w="218" w:type="pct"/>
          </w:tcPr>
          <w:p w14:paraId="74274BC7" w14:textId="77777777" w:rsidR="00026651" w:rsidRPr="0010789C" w:rsidRDefault="00026651" w:rsidP="005674C9">
            <w:pPr>
              <w:rPr>
                <w:color w:val="0000FF"/>
                <w:lang w:val="fr-FR"/>
              </w:rPr>
            </w:pPr>
          </w:p>
        </w:tc>
        <w:tc>
          <w:tcPr>
            <w:tcW w:w="294" w:type="pct"/>
          </w:tcPr>
          <w:p w14:paraId="229300CA" w14:textId="77777777" w:rsidR="00026651" w:rsidRPr="0010789C" w:rsidRDefault="00026651" w:rsidP="005674C9">
            <w:pPr>
              <w:jc w:val="right"/>
              <w:rPr>
                <w:color w:val="0000FF"/>
                <w:lang w:val="fr-FR"/>
              </w:rPr>
            </w:pPr>
          </w:p>
        </w:tc>
        <w:tc>
          <w:tcPr>
            <w:tcW w:w="441" w:type="pct"/>
          </w:tcPr>
          <w:p w14:paraId="7C9203A5" w14:textId="77777777" w:rsidR="00026651" w:rsidRPr="0010789C" w:rsidRDefault="00026651" w:rsidP="005674C9">
            <w:pPr>
              <w:jc w:val="right"/>
              <w:rPr>
                <w:color w:val="0000FF"/>
                <w:lang w:val="fr-FR"/>
              </w:rPr>
            </w:pPr>
          </w:p>
        </w:tc>
        <w:tc>
          <w:tcPr>
            <w:tcW w:w="432" w:type="pct"/>
            <w:gridSpan w:val="2"/>
          </w:tcPr>
          <w:p w14:paraId="08A2CEF9" w14:textId="77777777" w:rsidR="00026651" w:rsidRPr="0010789C" w:rsidRDefault="00026651" w:rsidP="005674C9">
            <w:pPr>
              <w:jc w:val="right"/>
              <w:rPr>
                <w:color w:val="0000FF"/>
                <w:lang w:val="fr-FR"/>
              </w:rPr>
            </w:pPr>
          </w:p>
        </w:tc>
        <w:tc>
          <w:tcPr>
            <w:tcW w:w="3461" w:type="pct"/>
            <w:gridSpan w:val="6"/>
            <w:vAlign w:val="bottom"/>
          </w:tcPr>
          <w:p w14:paraId="68EAEE03" w14:textId="77777777" w:rsidR="00026651" w:rsidRPr="0010789C" w:rsidRDefault="00026651" w:rsidP="007A7B35">
            <w:pPr>
              <w:jc w:val="both"/>
              <w:rPr>
                <w:rFonts w:ascii="Arial" w:hAnsi="Arial" w:cs="Arial"/>
                <w:color w:val="0000FF"/>
                <w:lang w:val="fr-FR"/>
              </w:rPr>
            </w:pPr>
            <w:r w:rsidRPr="0010789C">
              <w:rPr>
                <w:rFonts w:ascii="Arial" w:hAnsi="Arial" w:cs="Arial"/>
                <w:i/>
                <w:color w:val="0000FF"/>
                <w:sz w:val="18"/>
                <w:lang w:val="fr-FR"/>
              </w:rPr>
              <w:t>"A.R. 29.1.1993" (en vigueur 1.2.1993) + "A.R. 20.7.2004" (en vigueur 1.9.2004)</w:t>
            </w:r>
            <w:r w:rsidR="007A7B35" w:rsidRPr="0010789C">
              <w:rPr>
                <w:lang w:val="fr-BE"/>
              </w:rPr>
              <w:t xml:space="preserve"> </w:t>
            </w:r>
            <w:r w:rsidR="007A7B35" w:rsidRPr="0010789C">
              <w:rPr>
                <w:rFonts w:ascii="Arial" w:hAnsi="Arial" w:cs="Arial"/>
                <w:i/>
                <w:color w:val="0000FF"/>
                <w:sz w:val="18"/>
                <w:lang w:val="fr-FR"/>
              </w:rPr>
              <w:t>+ "A.R. 8.11.2020" (en vigueur 1.2.2021)</w:t>
            </w:r>
          </w:p>
        </w:tc>
        <w:tc>
          <w:tcPr>
            <w:tcW w:w="155" w:type="pct"/>
          </w:tcPr>
          <w:p w14:paraId="17B9D4D7" w14:textId="77777777" w:rsidR="00026651" w:rsidRPr="0010789C" w:rsidRDefault="00026651" w:rsidP="005674C9">
            <w:pPr>
              <w:rPr>
                <w:rFonts w:ascii="Arial" w:hAnsi="Arial" w:cs="Arial"/>
                <w:color w:val="0000FF"/>
                <w:lang w:val="fr-FR"/>
              </w:rPr>
            </w:pPr>
          </w:p>
        </w:tc>
      </w:tr>
      <w:tr w:rsidR="00795F74" w:rsidRPr="0010789C" w14:paraId="6BCFB5C8" w14:textId="77777777" w:rsidTr="00872E82">
        <w:trPr>
          <w:cantSplit/>
        </w:trPr>
        <w:tc>
          <w:tcPr>
            <w:tcW w:w="218" w:type="pct"/>
          </w:tcPr>
          <w:p w14:paraId="24E72B9D" w14:textId="77777777" w:rsidR="00795F74" w:rsidRPr="0010789C" w:rsidRDefault="00795F74" w:rsidP="00122C88">
            <w:pPr>
              <w:rPr>
                <w:color w:val="0000FF"/>
                <w:lang w:val="fr-BE"/>
              </w:rPr>
            </w:pPr>
          </w:p>
        </w:tc>
        <w:tc>
          <w:tcPr>
            <w:tcW w:w="294" w:type="pct"/>
          </w:tcPr>
          <w:p w14:paraId="5380DAB5" w14:textId="77777777" w:rsidR="00795F74" w:rsidRPr="0010789C" w:rsidRDefault="00795F74" w:rsidP="00122C88">
            <w:pPr>
              <w:jc w:val="right"/>
              <w:rPr>
                <w:color w:val="0000FF"/>
                <w:lang w:val="fr-FR"/>
              </w:rPr>
            </w:pPr>
          </w:p>
        </w:tc>
        <w:tc>
          <w:tcPr>
            <w:tcW w:w="441" w:type="pct"/>
          </w:tcPr>
          <w:p w14:paraId="11534632" w14:textId="77777777" w:rsidR="00795F74" w:rsidRPr="0010789C" w:rsidRDefault="00795F74" w:rsidP="00122C88">
            <w:pPr>
              <w:jc w:val="right"/>
              <w:rPr>
                <w:color w:val="0000FF"/>
                <w:lang w:val="fr-FR"/>
              </w:rPr>
            </w:pPr>
          </w:p>
        </w:tc>
        <w:tc>
          <w:tcPr>
            <w:tcW w:w="432" w:type="pct"/>
            <w:gridSpan w:val="2"/>
          </w:tcPr>
          <w:p w14:paraId="42B8A9FB" w14:textId="77777777" w:rsidR="00795F74" w:rsidRPr="0010789C" w:rsidRDefault="00795F74" w:rsidP="00122C88">
            <w:pPr>
              <w:jc w:val="right"/>
              <w:rPr>
                <w:color w:val="0000FF"/>
                <w:lang w:val="fr-FR"/>
              </w:rPr>
            </w:pPr>
          </w:p>
        </w:tc>
        <w:tc>
          <w:tcPr>
            <w:tcW w:w="3461" w:type="pct"/>
            <w:gridSpan w:val="6"/>
          </w:tcPr>
          <w:p w14:paraId="415DD667" w14:textId="77777777" w:rsidR="00795F74" w:rsidRPr="0010789C" w:rsidRDefault="00026651" w:rsidP="00026651">
            <w:pPr>
              <w:jc w:val="both"/>
              <w:rPr>
                <w:rFonts w:ascii="Arial" w:hAnsi="Arial" w:cs="Arial"/>
                <w:color w:val="0000FF"/>
                <w:lang w:val="fr-FR"/>
              </w:rPr>
            </w:pPr>
            <w:r w:rsidRPr="0010789C">
              <w:rPr>
                <w:rFonts w:ascii="Arial" w:hAnsi="Arial" w:cs="Arial"/>
                <w:color w:val="0000FF"/>
                <w:lang w:val="fr-FR"/>
              </w:rPr>
              <w:t>La garantie porte sur les prestations fournies, l’assemblage correct et</w:t>
            </w:r>
            <w:r w:rsidR="00EA419C" w:rsidRPr="0010789C">
              <w:rPr>
                <w:rFonts w:ascii="Arial" w:hAnsi="Arial" w:cs="Arial"/>
                <w:color w:val="0000FF"/>
                <w:lang w:val="fr-FR"/>
              </w:rPr>
              <w:t xml:space="preserve">  </w:t>
            </w:r>
            <w:r w:rsidRPr="0010789C">
              <w:rPr>
                <w:rFonts w:ascii="Arial" w:hAnsi="Arial" w:cs="Arial"/>
                <w:color w:val="0000FF"/>
                <w:lang w:val="fr-FR"/>
              </w:rPr>
              <w:t>l’adaptation anatomique fonctionnelle. Le prestataire est responsable</w:t>
            </w:r>
            <w:r w:rsidR="00EA419C" w:rsidRPr="0010789C">
              <w:rPr>
                <w:rFonts w:ascii="Arial" w:hAnsi="Arial" w:cs="Arial"/>
                <w:color w:val="0000FF"/>
                <w:lang w:val="fr-FR"/>
              </w:rPr>
              <w:t xml:space="preserve">  </w:t>
            </w:r>
            <w:r w:rsidRPr="0010789C">
              <w:rPr>
                <w:rFonts w:ascii="Arial" w:hAnsi="Arial" w:cs="Arial"/>
                <w:color w:val="0000FF"/>
                <w:lang w:val="fr-FR"/>
              </w:rPr>
              <w:t>du produit fini ″sur mesure</w:t>
            </w:r>
            <w:r w:rsidR="00795F74" w:rsidRPr="0010789C">
              <w:rPr>
                <w:rFonts w:ascii="Arial" w:hAnsi="Arial" w:cs="Arial"/>
                <w:color w:val="0000FF"/>
                <w:lang w:val="fr-FR"/>
              </w:rPr>
              <w:t>".</w:t>
            </w:r>
          </w:p>
        </w:tc>
        <w:tc>
          <w:tcPr>
            <w:tcW w:w="155" w:type="pct"/>
          </w:tcPr>
          <w:p w14:paraId="47F70D8D" w14:textId="77777777" w:rsidR="00795F74" w:rsidRPr="0010789C" w:rsidRDefault="00795F74" w:rsidP="00122C88">
            <w:pPr>
              <w:rPr>
                <w:rFonts w:ascii="Arial" w:hAnsi="Arial" w:cs="Arial"/>
                <w:color w:val="0000FF"/>
                <w:lang w:val="fr-FR"/>
              </w:rPr>
            </w:pPr>
          </w:p>
        </w:tc>
      </w:tr>
      <w:tr w:rsidR="00795F74" w:rsidRPr="0010789C" w14:paraId="6959AEDB" w14:textId="77777777" w:rsidTr="00872E82">
        <w:trPr>
          <w:cantSplit/>
        </w:trPr>
        <w:tc>
          <w:tcPr>
            <w:tcW w:w="218" w:type="pct"/>
          </w:tcPr>
          <w:p w14:paraId="1A7DB883" w14:textId="77777777" w:rsidR="00795F74" w:rsidRPr="0010789C" w:rsidRDefault="00795F74" w:rsidP="00122C88">
            <w:pPr>
              <w:rPr>
                <w:color w:val="0000FF"/>
                <w:lang w:val="fr-FR"/>
              </w:rPr>
            </w:pPr>
          </w:p>
        </w:tc>
        <w:tc>
          <w:tcPr>
            <w:tcW w:w="294" w:type="pct"/>
          </w:tcPr>
          <w:p w14:paraId="641C40FF" w14:textId="77777777" w:rsidR="00795F74" w:rsidRPr="0010789C" w:rsidRDefault="00795F74" w:rsidP="00122C88">
            <w:pPr>
              <w:jc w:val="right"/>
              <w:rPr>
                <w:color w:val="0000FF"/>
                <w:lang w:val="fr-FR"/>
              </w:rPr>
            </w:pPr>
          </w:p>
        </w:tc>
        <w:tc>
          <w:tcPr>
            <w:tcW w:w="441" w:type="pct"/>
          </w:tcPr>
          <w:p w14:paraId="2AF65473" w14:textId="77777777" w:rsidR="00795F74" w:rsidRPr="0010789C" w:rsidRDefault="00795F74" w:rsidP="00122C88">
            <w:pPr>
              <w:jc w:val="right"/>
              <w:rPr>
                <w:color w:val="0000FF"/>
                <w:lang w:val="fr-FR"/>
              </w:rPr>
            </w:pPr>
          </w:p>
        </w:tc>
        <w:tc>
          <w:tcPr>
            <w:tcW w:w="432" w:type="pct"/>
            <w:gridSpan w:val="2"/>
          </w:tcPr>
          <w:p w14:paraId="47128323" w14:textId="77777777" w:rsidR="00795F74" w:rsidRPr="0010789C" w:rsidRDefault="00795F74" w:rsidP="00122C88">
            <w:pPr>
              <w:jc w:val="right"/>
              <w:rPr>
                <w:color w:val="0000FF"/>
                <w:lang w:val="fr-FR"/>
              </w:rPr>
            </w:pPr>
          </w:p>
        </w:tc>
        <w:tc>
          <w:tcPr>
            <w:tcW w:w="3461" w:type="pct"/>
            <w:gridSpan w:val="6"/>
          </w:tcPr>
          <w:p w14:paraId="2C3DBADF" w14:textId="77777777" w:rsidR="00795F74" w:rsidRPr="0010789C" w:rsidRDefault="00795F74" w:rsidP="00122C88">
            <w:pPr>
              <w:jc w:val="both"/>
              <w:rPr>
                <w:rFonts w:ascii="Arial" w:hAnsi="Arial" w:cs="Arial"/>
                <w:color w:val="0000FF"/>
                <w:lang w:val="fr-BE"/>
              </w:rPr>
            </w:pPr>
          </w:p>
        </w:tc>
        <w:tc>
          <w:tcPr>
            <w:tcW w:w="155" w:type="pct"/>
          </w:tcPr>
          <w:p w14:paraId="5736B8BA" w14:textId="77777777" w:rsidR="00795F74" w:rsidRPr="0010789C" w:rsidRDefault="00795F74" w:rsidP="00122C88">
            <w:pPr>
              <w:rPr>
                <w:rFonts w:ascii="Arial" w:hAnsi="Arial" w:cs="Arial"/>
                <w:color w:val="0000FF"/>
                <w:lang w:val="fr-BE"/>
              </w:rPr>
            </w:pPr>
          </w:p>
        </w:tc>
      </w:tr>
      <w:tr w:rsidR="00795F74" w:rsidRPr="00E57863" w14:paraId="2129F53C" w14:textId="77777777" w:rsidTr="00872E82">
        <w:trPr>
          <w:cantSplit/>
        </w:trPr>
        <w:tc>
          <w:tcPr>
            <w:tcW w:w="218" w:type="pct"/>
          </w:tcPr>
          <w:p w14:paraId="3095E7FE" w14:textId="77777777" w:rsidR="00795F74" w:rsidRPr="0010789C" w:rsidRDefault="00795F74" w:rsidP="00122C88">
            <w:pPr>
              <w:rPr>
                <w:color w:val="0000FF"/>
                <w:lang w:val="fr-BE"/>
              </w:rPr>
            </w:pPr>
          </w:p>
        </w:tc>
        <w:tc>
          <w:tcPr>
            <w:tcW w:w="294" w:type="pct"/>
          </w:tcPr>
          <w:p w14:paraId="01F1CC5A" w14:textId="77777777" w:rsidR="00795F74" w:rsidRPr="0010789C" w:rsidRDefault="00795F74" w:rsidP="00122C88">
            <w:pPr>
              <w:jc w:val="right"/>
              <w:rPr>
                <w:color w:val="0000FF"/>
                <w:lang w:val="fr-BE"/>
              </w:rPr>
            </w:pPr>
          </w:p>
        </w:tc>
        <w:tc>
          <w:tcPr>
            <w:tcW w:w="441" w:type="pct"/>
          </w:tcPr>
          <w:p w14:paraId="34393A57" w14:textId="77777777" w:rsidR="00795F74" w:rsidRPr="0010789C" w:rsidRDefault="00795F74" w:rsidP="00122C88">
            <w:pPr>
              <w:jc w:val="right"/>
              <w:rPr>
                <w:color w:val="0000FF"/>
                <w:lang w:val="fr-BE"/>
              </w:rPr>
            </w:pPr>
          </w:p>
        </w:tc>
        <w:tc>
          <w:tcPr>
            <w:tcW w:w="432" w:type="pct"/>
            <w:gridSpan w:val="2"/>
          </w:tcPr>
          <w:p w14:paraId="127FE471" w14:textId="77777777" w:rsidR="00795F74" w:rsidRPr="0010789C" w:rsidRDefault="00795F74" w:rsidP="00122C88">
            <w:pPr>
              <w:jc w:val="right"/>
              <w:rPr>
                <w:color w:val="0000FF"/>
                <w:lang w:val="fr-BE"/>
              </w:rPr>
            </w:pPr>
          </w:p>
        </w:tc>
        <w:tc>
          <w:tcPr>
            <w:tcW w:w="3461" w:type="pct"/>
            <w:gridSpan w:val="6"/>
          </w:tcPr>
          <w:p w14:paraId="4F6B7C72" w14:textId="77777777" w:rsidR="00795F74" w:rsidRPr="0010789C" w:rsidRDefault="00795F74" w:rsidP="00122C88">
            <w:pPr>
              <w:jc w:val="both"/>
              <w:rPr>
                <w:rFonts w:ascii="Arial" w:hAnsi="Arial" w:cs="Arial"/>
                <w:color w:val="0000FF"/>
                <w:lang w:val="fr-FR"/>
              </w:rPr>
            </w:pPr>
            <w:r w:rsidRPr="0010789C">
              <w:rPr>
                <w:rFonts w:ascii="Arial" w:hAnsi="Arial" w:cs="Arial"/>
                <w:color w:val="0000FF"/>
                <w:lang w:val="fr-FR"/>
              </w:rPr>
              <w:t>La garantie est valable 1 an après la fourniture.</w:t>
            </w:r>
          </w:p>
        </w:tc>
        <w:tc>
          <w:tcPr>
            <w:tcW w:w="155" w:type="pct"/>
          </w:tcPr>
          <w:p w14:paraId="6992007F" w14:textId="77777777" w:rsidR="00795F74" w:rsidRPr="0010789C" w:rsidRDefault="00795F74" w:rsidP="00122C88">
            <w:pPr>
              <w:rPr>
                <w:rFonts w:ascii="Arial" w:hAnsi="Arial" w:cs="Arial"/>
                <w:color w:val="0000FF"/>
                <w:lang w:val="fr-FR"/>
              </w:rPr>
            </w:pPr>
          </w:p>
        </w:tc>
      </w:tr>
      <w:tr w:rsidR="00026651" w:rsidRPr="00E57863" w14:paraId="526B303E" w14:textId="77777777" w:rsidTr="00872E82">
        <w:trPr>
          <w:cantSplit/>
        </w:trPr>
        <w:tc>
          <w:tcPr>
            <w:tcW w:w="218" w:type="pct"/>
          </w:tcPr>
          <w:p w14:paraId="61B1C441" w14:textId="77777777" w:rsidR="00026651" w:rsidRPr="0010789C" w:rsidRDefault="00026651" w:rsidP="00122C88">
            <w:pPr>
              <w:rPr>
                <w:color w:val="0000FF"/>
                <w:lang w:val="fr-BE"/>
              </w:rPr>
            </w:pPr>
          </w:p>
        </w:tc>
        <w:tc>
          <w:tcPr>
            <w:tcW w:w="294" w:type="pct"/>
          </w:tcPr>
          <w:p w14:paraId="7BC2DA0F" w14:textId="77777777" w:rsidR="00026651" w:rsidRPr="0010789C" w:rsidRDefault="00026651" w:rsidP="00122C88">
            <w:pPr>
              <w:jc w:val="right"/>
              <w:rPr>
                <w:color w:val="0000FF"/>
                <w:lang w:val="fr-BE"/>
              </w:rPr>
            </w:pPr>
          </w:p>
        </w:tc>
        <w:tc>
          <w:tcPr>
            <w:tcW w:w="441" w:type="pct"/>
          </w:tcPr>
          <w:p w14:paraId="7D347997" w14:textId="77777777" w:rsidR="00026651" w:rsidRPr="0010789C" w:rsidRDefault="00026651" w:rsidP="00122C88">
            <w:pPr>
              <w:jc w:val="right"/>
              <w:rPr>
                <w:color w:val="0000FF"/>
                <w:lang w:val="fr-BE"/>
              </w:rPr>
            </w:pPr>
          </w:p>
        </w:tc>
        <w:tc>
          <w:tcPr>
            <w:tcW w:w="432" w:type="pct"/>
            <w:gridSpan w:val="2"/>
          </w:tcPr>
          <w:p w14:paraId="612997B4" w14:textId="77777777" w:rsidR="00026651" w:rsidRPr="0010789C" w:rsidRDefault="00026651" w:rsidP="00122C88">
            <w:pPr>
              <w:jc w:val="right"/>
              <w:rPr>
                <w:color w:val="0000FF"/>
                <w:lang w:val="fr-BE"/>
              </w:rPr>
            </w:pPr>
          </w:p>
        </w:tc>
        <w:tc>
          <w:tcPr>
            <w:tcW w:w="3461" w:type="pct"/>
            <w:gridSpan w:val="6"/>
          </w:tcPr>
          <w:p w14:paraId="13ADCC5B" w14:textId="77777777" w:rsidR="00026651" w:rsidRPr="0010789C" w:rsidRDefault="00026651" w:rsidP="00122C88">
            <w:pPr>
              <w:jc w:val="both"/>
              <w:rPr>
                <w:rFonts w:ascii="Arial" w:hAnsi="Arial" w:cs="Arial"/>
                <w:color w:val="0000FF"/>
                <w:lang w:val="fr-FR"/>
              </w:rPr>
            </w:pPr>
          </w:p>
        </w:tc>
        <w:tc>
          <w:tcPr>
            <w:tcW w:w="155" w:type="pct"/>
          </w:tcPr>
          <w:p w14:paraId="0D856B1F" w14:textId="77777777" w:rsidR="00026651" w:rsidRPr="0010789C" w:rsidRDefault="00026651" w:rsidP="00122C88">
            <w:pPr>
              <w:rPr>
                <w:rFonts w:ascii="Arial" w:hAnsi="Arial" w:cs="Arial"/>
                <w:color w:val="0000FF"/>
                <w:lang w:val="fr-FR"/>
              </w:rPr>
            </w:pPr>
          </w:p>
        </w:tc>
      </w:tr>
      <w:tr w:rsidR="00026651" w:rsidRPr="00E57863" w14:paraId="0AF05E1F" w14:textId="77777777" w:rsidTr="00872E82">
        <w:trPr>
          <w:cantSplit/>
        </w:trPr>
        <w:tc>
          <w:tcPr>
            <w:tcW w:w="218" w:type="pct"/>
          </w:tcPr>
          <w:p w14:paraId="7526AC43" w14:textId="77777777" w:rsidR="00026651" w:rsidRPr="0010789C" w:rsidRDefault="00026651" w:rsidP="00122C88">
            <w:pPr>
              <w:rPr>
                <w:color w:val="0000FF"/>
                <w:lang w:val="fr-BE"/>
              </w:rPr>
            </w:pPr>
          </w:p>
        </w:tc>
        <w:tc>
          <w:tcPr>
            <w:tcW w:w="294" w:type="pct"/>
          </w:tcPr>
          <w:p w14:paraId="67AB7C33" w14:textId="77777777" w:rsidR="00026651" w:rsidRPr="0010789C" w:rsidRDefault="00026651" w:rsidP="00122C88">
            <w:pPr>
              <w:jc w:val="right"/>
              <w:rPr>
                <w:color w:val="0000FF"/>
                <w:lang w:val="fr-BE"/>
              </w:rPr>
            </w:pPr>
          </w:p>
        </w:tc>
        <w:tc>
          <w:tcPr>
            <w:tcW w:w="441" w:type="pct"/>
          </w:tcPr>
          <w:p w14:paraId="38C8A617" w14:textId="77777777" w:rsidR="00026651" w:rsidRPr="0010789C" w:rsidRDefault="00026651" w:rsidP="00122C88">
            <w:pPr>
              <w:jc w:val="right"/>
              <w:rPr>
                <w:color w:val="0000FF"/>
                <w:lang w:val="fr-BE"/>
              </w:rPr>
            </w:pPr>
          </w:p>
        </w:tc>
        <w:tc>
          <w:tcPr>
            <w:tcW w:w="432" w:type="pct"/>
            <w:gridSpan w:val="2"/>
          </w:tcPr>
          <w:p w14:paraId="049899F9" w14:textId="77777777" w:rsidR="00026651" w:rsidRPr="0010789C" w:rsidRDefault="00026651" w:rsidP="00122C88">
            <w:pPr>
              <w:jc w:val="right"/>
              <w:rPr>
                <w:color w:val="0000FF"/>
                <w:lang w:val="fr-BE"/>
              </w:rPr>
            </w:pPr>
          </w:p>
        </w:tc>
        <w:tc>
          <w:tcPr>
            <w:tcW w:w="3461" w:type="pct"/>
            <w:gridSpan w:val="6"/>
          </w:tcPr>
          <w:p w14:paraId="6D57A239" w14:textId="77777777" w:rsidR="00026651" w:rsidRPr="0010789C" w:rsidRDefault="007A7B35" w:rsidP="007A7B35">
            <w:pPr>
              <w:jc w:val="both"/>
              <w:rPr>
                <w:rFonts w:ascii="Arial" w:hAnsi="Arial" w:cs="Arial"/>
                <w:color w:val="0000FF"/>
                <w:lang w:val="fr-FR"/>
              </w:rPr>
            </w:pPr>
            <w:r w:rsidRPr="0010789C">
              <w:rPr>
                <w:rFonts w:ascii="Arial" w:hAnsi="Arial" w:cs="Arial"/>
                <w:color w:val="0000FF"/>
                <w:lang w:val="fr-BE"/>
              </w:rPr>
              <w:t>Pour les articulations de genou mécatroniques, les modalités de</w:t>
            </w:r>
            <w:r w:rsidR="00EA419C" w:rsidRPr="0010789C">
              <w:rPr>
                <w:rFonts w:ascii="Arial" w:hAnsi="Arial" w:cs="Arial"/>
                <w:color w:val="0000FF"/>
                <w:lang w:val="fr-BE"/>
              </w:rPr>
              <w:t xml:space="preserve">  </w:t>
            </w:r>
            <w:r w:rsidRPr="0010789C">
              <w:rPr>
                <w:rFonts w:ascii="Arial" w:hAnsi="Arial" w:cs="Arial"/>
                <w:color w:val="0000FF"/>
                <w:lang w:val="fr-BE"/>
              </w:rPr>
              <w:t>garantie supplémentaires suivantes s’appliquent :</w:t>
            </w:r>
          </w:p>
        </w:tc>
        <w:tc>
          <w:tcPr>
            <w:tcW w:w="155" w:type="pct"/>
          </w:tcPr>
          <w:p w14:paraId="55F74A75" w14:textId="77777777" w:rsidR="00026651" w:rsidRPr="0010789C" w:rsidRDefault="00026651" w:rsidP="00122C88">
            <w:pPr>
              <w:rPr>
                <w:rFonts w:ascii="Arial" w:hAnsi="Arial" w:cs="Arial"/>
                <w:color w:val="0000FF"/>
                <w:lang w:val="fr-FR"/>
              </w:rPr>
            </w:pPr>
          </w:p>
        </w:tc>
      </w:tr>
      <w:tr w:rsidR="00026651" w:rsidRPr="00E57863" w14:paraId="05CD4E2D" w14:textId="77777777" w:rsidTr="00872E82">
        <w:trPr>
          <w:cantSplit/>
        </w:trPr>
        <w:tc>
          <w:tcPr>
            <w:tcW w:w="218" w:type="pct"/>
          </w:tcPr>
          <w:p w14:paraId="42578927" w14:textId="77777777" w:rsidR="00026651" w:rsidRPr="0010789C" w:rsidRDefault="00026651" w:rsidP="00122C88">
            <w:pPr>
              <w:rPr>
                <w:color w:val="0000FF"/>
                <w:lang w:val="fr-BE"/>
              </w:rPr>
            </w:pPr>
          </w:p>
        </w:tc>
        <w:tc>
          <w:tcPr>
            <w:tcW w:w="294" w:type="pct"/>
          </w:tcPr>
          <w:p w14:paraId="3335785B" w14:textId="77777777" w:rsidR="00026651" w:rsidRPr="0010789C" w:rsidRDefault="00026651" w:rsidP="00122C88">
            <w:pPr>
              <w:jc w:val="right"/>
              <w:rPr>
                <w:color w:val="0000FF"/>
                <w:lang w:val="fr-BE"/>
              </w:rPr>
            </w:pPr>
          </w:p>
        </w:tc>
        <w:tc>
          <w:tcPr>
            <w:tcW w:w="441" w:type="pct"/>
          </w:tcPr>
          <w:p w14:paraId="25571713" w14:textId="77777777" w:rsidR="00026651" w:rsidRPr="0010789C" w:rsidRDefault="00026651" w:rsidP="00122C88">
            <w:pPr>
              <w:jc w:val="right"/>
              <w:rPr>
                <w:color w:val="0000FF"/>
                <w:lang w:val="fr-BE"/>
              </w:rPr>
            </w:pPr>
          </w:p>
        </w:tc>
        <w:tc>
          <w:tcPr>
            <w:tcW w:w="432" w:type="pct"/>
            <w:gridSpan w:val="2"/>
          </w:tcPr>
          <w:p w14:paraId="191CE97B" w14:textId="77777777" w:rsidR="00026651" w:rsidRPr="0010789C" w:rsidRDefault="00026651" w:rsidP="00122C88">
            <w:pPr>
              <w:jc w:val="right"/>
              <w:rPr>
                <w:color w:val="0000FF"/>
                <w:lang w:val="fr-BE"/>
              </w:rPr>
            </w:pPr>
          </w:p>
        </w:tc>
        <w:tc>
          <w:tcPr>
            <w:tcW w:w="3461" w:type="pct"/>
            <w:gridSpan w:val="6"/>
          </w:tcPr>
          <w:p w14:paraId="0535C24B" w14:textId="77777777" w:rsidR="00026651" w:rsidRPr="0010789C" w:rsidRDefault="007A7B35" w:rsidP="005460B6">
            <w:pPr>
              <w:pStyle w:val="Paragraphedeliste"/>
              <w:numPr>
                <w:ilvl w:val="0"/>
                <w:numId w:val="25"/>
              </w:numPr>
              <w:jc w:val="both"/>
              <w:rPr>
                <w:rFonts w:ascii="Arial" w:hAnsi="Arial" w:cs="Arial"/>
                <w:color w:val="0000FF"/>
                <w:lang w:val="fr-BE"/>
              </w:rPr>
            </w:pPr>
            <w:r w:rsidRPr="0010789C">
              <w:rPr>
                <w:rFonts w:ascii="Arial" w:hAnsi="Arial" w:cs="Arial"/>
                <w:color w:val="0000FF"/>
                <w:lang w:val="fr-BE"/>
              </w:rPr>
              <w:t>Le fabricant des articulations de genou mécatronique fournit une</w:t>
            </w:r>
            <w:r w:rsidR="00EA419C" w:rsidRPr="0010789C">
              <w:rPr>
                <w:rFonts w:ascii="Arial" w:hAnsi="Arial" w:cs="Arial"/>
                <w:color w:val="0000FF"/>
                <w:lang w:val="fr-BE"/>
              </w:rPr>
              <w:t xml:space="preserve">  </w:t>
            </w:r>
            <w:r w:rsidRPr="0010789C">
              <w:rPr>
                <w:rFonts w:ascii="Arial" w:hAnsi="Arial" w:cs="Arial"/>
                <w:color w:val="0000FF"/>
                <w:lang w:val="fr-BE"/>
              </w:rPr>
              <w:t>garantie égale à la période de renouvellement, moyennant</w:t>
            </w:r>
            <w:r w:rsidR="00EA419C" w:rsidRPr="0010789C">
              <w:rPr>
                <w:rFonts w:ascii="Arial" w:hAnsi="Arial" w:cs="Arial"/>
                <w:color w:val="0000FF"/>
                <w:lang w:val="fr-BE"/>
              </w:rPr>
              <w:t xml:space="preserve">  </w:t>
            </w:r>
            <w:r w:rsidRPr="0010789C">
              <w:rPr>
                <w:rFonts w:ascii="Arial" w:hAnsi="Arial" w:cs="Arial"/>
                <w:color w:val="0000FF"/>
                <w:lang w:val="fr-BE"/>
              </w:rPr>
              <w:t>l’utilisation correcte du genou et le respect des conditions et</w:t>
            </w:r>
            <w:r w:rsidR="00EA419C" w:rsidRPr="0010789C">
              <w:rPr>
                <w:rFonts w:ascii="Arial" w:hAnsi="Arial" w:cs="Arial"/>
                <w:color w:val="0000FF"/>
                <w:lang w:val="fr-BE"/>
              </w:rPr>
              <w:t xml:space="preserve">  </w:t>
            </w:r>
            <w:r w:rsidRPr="0010789C">
              <w:rPr>
                <w:rFonts w:ascii="Arial" w:hAnsi="Arial" w:cs="Arial"/>
                <w:color w:val="0000FF"/>
                <w:lang w:val="fr-BE"/>
              </w:rPr>
              <w:t>intervalles de temps pour l’entretien.</w:t>
            </w:r>
          </w:p>
        </w:tc>
        <w:tc>
          <w:tcPr>
            <w:tcW w:w="155" w:type="pct"/>
          </w:tcPr>
          <w:p w14:paraId="7A6B69F8" w14:textId="77777777" w:rsidR="00026651" w:rsidRPr="0010789C" w:rsidRDefault="00026651" w:rsidP="00122C88">
            <w:pPr>
              <w:rPr>
                <w:rFonts w:ascii="Arial" w:hAnsi="Arial" w:cs="Arial"/>
                <w:color w:val="0000FF"/>
                <w:lang w:val="fr-FR"/>
              </w:rPr>
            </w:pPr>
          </w:p>
        </w:tc>
      </w:tr>
      <w:tr w:rsidR="007A7B35" w:rsidRPr="00E57863" w14:paraId="1B5500F2" w14:textId="77777777" w:rsidTr="00872E82">
        <w:trPr>
          <w:cantSplit/>
        </w:trPr>
        <w:tc>
          <w:tcPr>
            <w:tcW w:w="218" w:type="pct"/>
          </w:tcPr>
          <w:p w14:paraId="303CCA39" w14:textId="77777777" w:rsidR="007A7B35" w:rsidRPr="0010789C" w:rsidRDefault="007A7B35" w:rsidP="00122C88">
            <w:pPr>
              <w:rPr>
                <w:color w:val="0000FF"/>
                <w:lang w:val="fr-BE"/>
              </w:rPr>
            </w:pPr>
          </w:p>
        </w:tc>
        <w:tc>
          <w:tcPr>
            <w:tcW w:w="294" w:type="pct"/>
          </w:tcPr>
          <w:p w14:paraId="2726B730" w14:textId="77777777" w:rsidR="007A7B35" w:rsidRPr="0010789C" w:rsidRDefault="007A7B35" w:rsidP="00122C88">
            <w:pPr>
              <w:jc w:val="right"/>
              <w:rPr>
                <w:color w:val="0000FF"/>
                <w:lang w:val="fr-BE"/>
              </w:rPr>
            </w:pPr>
          </w:p>
        </w:tc>
        <w:tc>
          <w:tcPr>
            <w:tcW w:w="441" w:type="pct"/>
          </w:tcPr>
          <w:p w14:paraId="134E750C" w14:textId="77777777" w:rsidR="007A7B35" w:rsidRPr="0010789C" w:rsidRDefault="007A7B35" w:rsidP="00122C88">
            <w:pPr>
              <w:jc w:val="right"/>
              <w:rPr>
                <w:color w:val="0000FF"/>
                <w:lang w:val="fr-BE"/>
              </w:rPr>
            </w:pPr>
          </w:p>
        </w:tc>
        <w:tc>
          <w:tcPr>
            <w:tcW w:w="432" w:type="pct"/>
            <w:gridSpan w:val="2"/>
          </w:tcPr>
          <w:p w14:paraId="43ED0136" w14:textId="77777777" w:rsidR="007A7B35" w:rsidRPr="0010789C" w:rsidRDefault="007A7B35" w:rsidP="00122C88">
            <w:pPr>
              <w:jc w:val="right"/>
              <w:rPr>
                <w:color w:val="0000FF"/>
                <w:lang w:val="fr-BE"/>
              </w:rPr>
            </w:pPr>
          </w:p>
        </w:tc>
        <w:tc>
          <w:tcPr>
            <w:tcW w:w="3461" w:type="pct"/>
            <w:gridSpan w:val="6"/>
          </w:tcPr>
          <w:p w14:paraId="765442C4" w14:textId="77777777" w:rsidR="007A7B35" w:rsidRPr="0010789C" w:rsidRDefault="007A7B35" w:rsidP="005460B6">
            <w:pPr>
              <w:pStyle w:val="Paragraphedeliste"/>
              <w:numPr>
                <w:ilvl w:val="0"/>
                <w:numId w:val="25"/>
              </w:numPr>
              <w:jc w:val="both"/>
              <w:rPr>
                <w:rFonts w:ascii="Arial" w:hAnsi="Arial" w:cs="Arial"/>
                <w:color w:val="0000FF"/>
                <w:lang w:val="fr-BE"/>
              </w:rPr>
            </w:pPr>
            <w:r w:rsidRPr="0010789C">
              <w:rPr>
                <w:rFonts w:ascii="Arial" w:hAnsi="Arial" w:cs="Arial"/>
                <w:color w:val="0000FF"/>
                <w:lang w:val="fr-BE"/>
              </w:rPr>
              <w:t>Après la prolongation de garantie (675894-675905), qui doit avoir</w:t>
            </w:r>
            <w:r w:rsidR="00EA419C" w:rsidRPr="0010789C">
              <w:rPr>
                <w:rFonts w:ascii="Arial" w:hAnsi="Arial" w:cs="Arial"/>
                <w:color w:val="0000FF"/>
                <w:lang w:val="fr-BE"/>
              </w:rPr>
              <w:t xml:space="preserve">  </w:t>
            </w:r>
            <w:r w:rsidRPr="0010789C">
              <w:rPr>
                <w:rFonts w:ascii="Arial" w:hAnsi="Arial" w:cs="Arial"/>
                <w:color w:val="0000FF"/>
                <w:lang w:val="fr-BE"/>
              </w:rPr>
              <w:t>lieu dans la période comprise entre 3,5 ans et 4 ans après la date</w:t>
            </w:r>
            <w:r w:rsidR="00EA419C" w:rsidRPr="0010789C">
              <w:rPr>
                <w:rFonts w:ascii="Arial" w:hAnsi="Arial" w:cs="Arial"/>
                <w:color w:val="0000FF"/>
                <w:lang w:val="fr-BE"/>
              </w:rPr>
              <w:t xml:space="preserve">  </w:t>
            </w:r>
            <w:r w:rsidRPr="0010789C">
              <w:rPr>
                <w:rFonts w:ascii="Arial" w:hAnsi="Arial" w:cs="Arial"/>
                <w:color w:val="0000FF"/>
                <w:lang w:val="fr-BE"/>
              </w:rPr>
              <w:t>de délivrance de la prothèse, une articulation de genou mécatronique</w:t>
            </w:r>
            <w:r w:rsidR="00EA419C" w:rsidRPr="0010789C">
              <w:rPr>
                <w:rFonts w:ascii="Arial" w:hAnsi="Arial" w:cs="Arial"/>
                <w:color w:val="0000FF"/>
                <w:lang w:val="fr-BE"/>
              </w:rPr>
              <w:t xml:space="preserve">  </w:t>
            </w:r>
            <w:r w:rsidRPr="0010789C">
              <w:rPr>
                <w:rFonts w:ascii="Arial" w:hAnsi="Arial" w:cs="Arial"/>
                <w:color w:val="0000FF"/>
                <w:lang w:val="fr-BE"/>
              </w:rPr>
              <w:t>de type I pour le groupe 3 (prestation 675356-675360 ou</w:t>
            </w:r>
            <w:r w:rsidR="00EA419C" w:rsidRPr="0010789C">
              <w:rPr>
                <w:rFonts w:ascii="Arial" w:hAnsi="Arial" w:cs="Arial"/>
                <w:color w:val="0000FF"/>
                <w:lang w:val="fr-BE"/>
              </w:rPr>
              <w:t xml:space="preserve">  </w:t>
            </w:r>
            <w:r w:rsidRPr="0010789C">
              <w:rPr>
                <w:rFonts w:ascii="Arial" w:hAnsi="Arial" w:cs="Arial"/>
                <w:color w:val="0000FF"/>
                <w:lang w:val="fr-BE"/>
              </w:rPr>
              <w:t>675371-675382) est replacée dans la nouvelle prothèse pour une</w:t>
            </w:r>
            <w:r w:rsidR="00EA419C" w:rsidRPr="0010789C">
              <w:rPr>
                <w:rFonts w:ascii="Arial" w:hAnsi="Arial" w:cs="Arial"/>
                <w:color w:val="0000FF"/>
                <w:lang w:val="fr-BE"/>
              </w:rPr>
              <w:t xml:space="preserve">  </w:t>
            </w:r>
            <w:r w:rsidRPr="0010789C">
              <w:rPr>
                <w:rFonts w:ascii="Arial" w:hAnsi="Arial" w:cs="Arial"/>
                <w:color w:val="0000FF"/>
                <w:lang w:val="fr-BE"/>
              </w:rPr>
              <w:t>nouvelle période de 4 ans, ce qui a pour effet de prolonger la</w:t>
            </w:r>
            <w:r w:rsidR="00EA419C" w:rsidRPr="0010789C">
              <w:rPr>
                <w:rFonts w:ascii="Arial" w:hAnsi="Arial" w:cs="Arial"/>
                <w:color w:val="0000FF"/>
                <w:lang w:val="fr-BE"/>
              </w:rPr>
              <w:t xml:space="preserve">  </w:t>
            </w:r>
            <w:r w:rsidRPr="0010789C">
              <w:rPr>
                <w:rFonts w:ascii="Arial" w:hAnsi="Arial" w:cs="Arial"/>
                <w:color w:val="0000FF"/>
                <w:lang w:val="fr-BE"/>
              </w:rPr>
              <w:t>garantie de 4 ans.</w:t>
            </w:r>
          </w:p>
        </w:tc>
        <w:tc>
          <w:tcPr>
            <w:tcW w:w="155" w:type="pct"/>
          </w:tcPr>
          <w:p w14:paraId="1992445A" w14:textId="77777777" w:rsidR="007A7B35" w:rsidRPr="0010789C" w:rsidRDefault="007A7B35" w:rsidP="00122C88">
            <w:pPr>
              <w:rPr>
                <w:rFonts w:ascii="Arial" w:hAnsi="Arial" w:cs="Arial"/>
                <w:color w:val="0000FF"/>
                <w:lang w:val="fr-FR"/>
              </w:rPr>
            </w:pPr>
          </w:p>
        </w:tc>
      </w:tr>
      <w:tr w:rsidR="007A7B35" w:rsidRPr="00E57863" w14:paraId="03D3DB7E" w14:textId="77777777" w:rsidTr="00872E82">
        <w:trPr>
          <w:cantSplit/>
        </w:trPr>
        <w:tc>
          <w:tcPr>
            <w:tcW w:w="218" w:type="pct"/>
          </w:tcPr>
          <w:p w14:paraId="27120BFF" w14:textId="77777777" w:rsidR="007A7B35" w:rsidRPr="0010789C" w:rsidRDefault="007A7B35" w:rsidP="00122C88">
            <w:pPr>
              <w:rPr>
                <w:color w:val="0000FF"/>
                <w:lang w:val="fr-BE"/>
              </w:rPr>
            </w:pPr>
          </w:p>
        </w:tc>
        <w:tc>
          <w:tcPr>
            <w:tcW w:w="294" w:type="pct"/>
          </w:tcPr>
          <w:p w14:paraId="7A63056F" w14:textId="77777777" w:rsidR="007A7B35" w:rsidRPr="0010789C" w:rsidRDefault="007A7B35" w:rsidP="00122C88">
            <w:pPr>
              <w:jc w:val="right"/>
              <w:rPr>
                <w:color w:val="0000FF"/>
                <w:lang w:val="fr-BE"/>
              </w:rPr>
            </w:pPr>
          </w:p>
        </w:tc>
        <w:tc>
          <w:tcPr>
            <w:tcW w:w="441" w:type="pct"/>
          </w:tcPr>
          <w:p w14:paraId="43D45E52" w14:textId="77777777" w:rsidR="007A7B35" w:rsidRPr="0010789C" w:rsidRDefault="007A7B35" w:rsidP="00122C88">
            <w:pPr>
              <w:jc w:val="right"/>
              <w:rPr>
                <w:color w:val="0000FF"/>
                <w:lang w:val="fr-BE"/>
              </w:rPr>
            </w:pPr>
          </w:p>
        </w:tc>
        <w:tc>
          <w:tcPr>
            <w:tcW w:w="432" w:type="pct"/>
            <w:gridSpan w:val="2"/>
          </w:tcPr>
          <w:p w14:paraId="45335850" w14:textId="77777777" w:rsidR="007A7B35" w:rsidRPr="0010789C" w:rsidRDefault="007A7B35" w:rsidP="00122C88">
            <w:pPr>
              <w:jc w:val="right"/>
              <w:rPr>
                <w:color w:val="0000FF"/>
                <w:lang w:val="fr-BE"/>
              </w:rPr>
            </w:pPr>
          </w:p>
        </w:tc>
        <w:tc>
          <w:tcPr>
            <w:tcW w:w="3461" w:type="pct"/>
            <w:gridSpan w:val="6"/>
          </w:tcPr>
          <w:p w14:paraId="5DCFDDD0" w14:textId="77777777" w:rsidR="007A7B35" w:rsidRPr="0010789C" w:rsidRDefault="007A7B35" w:rsidP="005460B6">
            <w:pPr>
              <w:pStyle w:val="Paragraphedeliste"/>
              <w:numPr>
                <w:ilvl w:val="0"/>
                <w:numId w:val="25"/>
              </w:numPr>
              <w:jc w:val="both"/>
              <w:rPr>
                <w:rFonts w:ascii="Arial" w:hAnsi="Arial" w:cs="Arial"/>
                <w:color w:val="0000FF"/>
                <w:lang w:val="fr-BE"/>
              </w:rPr>
            </w:pPr>
            <w:r w:rsidRPr="0010789C">
              <w:rPr>
                <w:rFonts w:ascii="Arial" w:hAnsi="Arial" w:cs="Arial"/>
                <w:color w:val="0000FF"/>
                <w:lang w:val="fr-BE"/>
              </w:rPr>
              <w:t>Après la prolongation de garantie (675894-675905), qui doit avoir</w:t>
            </w:r>
            <w:r w:rsidR="00EA419C" w:rsidRPr="0010789C">
              <w:rPr>
                <w:rFonts w:ascii="Arial" w:hAnsi="Arial" w:cs="Arial"/>
                <w:color w:val="0000FF"/>
                <w:lang w:val="fr-BE"/>
              </w:rPr>
              <w:t xml:space="preserve">  </w:t>
            </w:r>
            <w:r w:rsidRPr="0010789C">
              <w:rPr>
                <w:rFonts w:ascii="Arial" w:hAnsi="Arial" w:cs="Arial"/>
                <w:color w:val="0000FF"/>
                <w:lang w:val="fr-BE"/>
              </w:rPr>
              <w:t>lieu dans la période comprise entre 2,5 ans et 3 ans après la date</w:t>
            </w:r>
            <w:r w:rsidR="00EA419C" w:rsidRPr="0010789C">
              <w:rPr>
                <w:rFonts w:ascii="Arial" w:hAnsi="Arial" w:cs="Arial"/>
                <w:color w:val="0000FF"/>
                <w:lang w:val="fr-BE"/>
              </w:rPr>
              <w:t xml:space="preserve">  </w:t>
            </w:r>
            <w:r w:rsidRPr="0010789C">
              <w:rPr>
                <w:rFonts w:ascii="Arial" w:hAnsi="Arial" w:cs="Arial"/>
                <w:color w:val="0000FF"/>
                <w:lang w:val="fr-BE"/>
              </w:rPr>
              <w:t>de délivrance de la prothèse, une articulation de genou mécatronique</w:t>
            </w:r>
            <w:r w:rsidR="00EA419C" w:rsidRPr="0010789C">
              <w:rPr>
                <w:rFonts w:ascii="Arial" w:hAnsi="Arial" w:cs="Arial"/>
                <w:color w:val="0000FF"/>
                <w:lang w:val="fr-BE"/>
              </w:rPr>
              <w:t xml:space="preserve">  </w:t>
            </w:r>
            <w:r w:rsidRPr="0010789C">
              <w:rPr>
                <w:rFonts w:ascii="Arial" w:hAnsi="Arial" w:cs="Arial"/>
                <w:color w:val="0000FF"/>
                <w:lang w:val="fr-BE"/>
              </w:rPr>
              <w:t>de type I pour le groupe 4 ou 5 (prestation 675393-675404</w:t>
            </w:r>
            <w:r w:rsidR="00EA419C" w:rsidRPr="0010789C">
              <w:rPr>
                <w:rFonts w:ascii="Arial" w:hAnsi="Arial" w:cs="Arial"/>
                <w:color w:val="0000FF"/>
                <w:lang w:val="fr-BE"/>
              </w:rPr>
              <w:t xml:space="preserve">  </w:t>
            </w:r>
            <w:r w:rsidRPr="0010789C">
              <w:rPr>
                <w:rFonts w:ascii="Arial" w:hAnsi="Arial" w:cs="Arial"/>
                <w:color w:val="0000FF"/>
                <w:lang w:val="fr-BE"/>
              </w:rPr>
              <w:t>ou 675511-675522) est replacée dans la nouvelle prothèse pour</w:t>
            </w:r>
            <w:r w:rsidR="00EA419C" w:rsidRPr="0010789C">
              <w:rPr>
                <w:rFonts w:ascii="Arial" w:hAnsi="Arial" w:cs="Arial"/>
                <w:color w:val="0000FF"/>
                <w:lang w:val="fr-BE"/>
              </w:rPr>
              <w:t xml:space="preserve">  </w:t>
            </w:r>
            <w:r w:rsidRPr="0010789C">
              <w:rPr>
                <w:rFonts w:ascii="Arial" w:hAnsi="Arial" w:cs="Arial"/>
                <w:color w:val="0000FF"/>
                <w:lang w:val="fr-BE"/>
              </w:rPr>
              <w:t>une nouvelle période de 3 ans, ce qui a pour effet de prolonger la</w:t>
            </w:r>
            <w:r w:rsidR="00EA419C" w:rsidRPr="0010789C">
              <w:rPr>
                <w:rFonts w:ascii="Arial" w:hAnsi="Arial" w:cs="Arial"/>
                <w:color w:val="0000FF"/>
                <w:lang w:val="fr-BE"/>
              </w:rPr>
              <w:t xml:space="preserve">  </w:t>
            </w:r>
            <w:r w:rsidRPr="0010789C">
              <w:rPr>
                <w:rFonts w:ascii="Arial" w:hAnsi="Arial" w:cs="Arial"/>
                <w:color w:val="0000FF"/>
                <w:lang w:val="fr-BE"/>
              </w:rPr>
              <w:t>garantie de 3 ans.</w:t>
            </w:r>
          </w:p>
        </w:tc>
        <w:tc>
          <w:tcPr>
            <w:tcW w:w="155" w:type="pct"/>
          </w:tcPr>
          <w:p w14:paraId="0A7D4BDC" w14:textId="77777777" w:rsidR="007A7B35" w:rsidRPr="0010789C" w:rsidRDefault="007A7B35" w:rsidP="00122C88">
            <w:pPr>
              <w:rPr>
                <w:rFonts w:ascii="Arial" w:hAnsi="Arial" w:cs="Arial"/>
                <w:color w:val="0000FF"/>
                <w:lang w:val="fr-FR"/>
              </w:rPr>
            </w:pPr>
          </w:p>
        </w:tc>
      </w:tr>
      <w:tr w:rsidR="007A7B35" w:rsidRPr="00E57863" w14:paraId="500C34C2" w14:textId="77777777" w:rsidTr="00872E82">
        <w:trPr>
          <w:cantSplit/>
        </w:trPr>
        <w:tc>
          <w:tcPr>
            <w:tcW w:w="218" w:type="pct"/>
          </w:tcPr>
          <w:p w14:paraId="71981676" w14:textId="77777777" w:rsidR="007A7B35" w:rsidRPr="0010789C" w:rsidRDefault="007A7B35" w:rsidP="00122C88">
            <w:pPr>
              <w:rPr>
                <w:color w:val="0000FF"/>
                <w:lang w:val="fr-BE"/>
              </w:rPr>
            </w:pPr>
          </w:p>
        </w:tc>
        <w:tc>
          <w:tcPr>
            <w:tcW w:w="294" w:type="pct"/>
          </w:tcPr>
          <w:p w14:paraId="72A294B7" w14:textId="77777777" w:rsidR="007A7B35" w:rsidRPr="0010789C" w:rsidRDefault="007A7B35" w:rsidP="00122C88">
            <w:pPr>
              <w:jc w:val="right"/>
              <w:rPr>
                <w:color w:val="0000FF"/>
                <w:lang w:val="fr-BE"/>
              </w:rPr>
            </w:pPr>
          </w:p>
        </w:tc>
        <w:tc>
          <w:tcPr>
            <w:tcW w:w="441" w:type="pct"/>
          </w:tcPr>
          <w:p w14:paraId="62302764" w14:textId="77777777" w:rsidR="007A7B35" w:rsidRPr="0010789C" w:rsidRDefault="007A7B35" w:rsidP="00122C88">
            <w:pPr>
              <w:jc w:val="right"/>
              <w:rPr>
                <w:color w:val="0000FF"/>
                <w:lang w:val="fr-BE"/>
              </w:rPr>
            </w:pPr>
          </w:p>
        </w:tc>
        <w:tc>
          <w:tcPr>
            <w:tcW w:w="432" w:type="pct"/>
            <w:gridSpan w:val="2"/>
          </w:tcPr>
          <w:p w14:paraId="6C640B5B" w14:textId="77777777" w:rsidR="007A7B35" w:rsidRPr="0010789C" w:rsidRDefault="007A7B35" w:rsidP="00122C88">
            <w:pPr>
              <w:jc w:val="right"/>
              <w:rPr>
                <w:color w:val="0000FF"/>
                <w:lang w:val="fr-BE"/>
              </w:rPr>
            </w:pPr>
          </w:p>
        </w:tc>
        <w:tc>
          <w:tcPr>
            <w:tcW w:w="3461" w:type="pct"/>
            <w:gridSpan w:val="6"/>
          </w:tcPr>
          <w:p w14:paraId="55148EB4" w14:textId="77777777" w:rsidR="007A7B35" w:rsidRPr="0010789C" w:rsidRDefault="007A7B35" w:rsidP="005460B6">
            <w:pPr>
              <w:pStyle w:val="Paragraphedeliste"/>
              <w:numPr>
                <w:ilvl w:val="0"/>
                <w:numId w:val="25"/>
              </w:numPr>
              <w:jc w:val="both"/>
              <w:rPr>
                <w:rFonts w:ascii="Arial" w:hAnsi="Arial" w:cs="Arial"/>
                <w:color w:val="0000FF"/>
                <w:lang w:val="fr-BE"/>
              </w:rPr>
            </w:pPr>
            <w:r w:rsidRPr="0010789C">
              <w:rPr>
                <w:rFonts w:ascii="Arial" w:hAnsi="Arial" w:cs="Arial"/>
                <w:color w:val="0000FF"/>
                <w:lang w:val="fr-BE"/>
              </w:rPr>
              <w:t>Après la prolongation de garantie (675894-675905), qui doit avoir</w:t>
            </w:r>
            <w:r w:rsidR="00EA419C" w:rsidRPr="0010789C">
              <w:rPr>
                <w:rFonts w:ascii="Arial" w:hAnsi="Arial" w:cs="Arial"/>
                <w:color w:val="0000FF"/>
                <w:lang w:val="fr-BE"/>
              </w:rPr>
              <w:t xml:space="preserve">  </w:t>
            </w:r>
            <w:r w:rsidRPr="0010789C">
              <w:rPr>
                <w:rFonts w:ascii="Arial" w:hAnsi="Arial" w:cs="Arial"/>
                <w:color w:val="0000FF"/>
                <w:lang w:val="fr-BE"/>
              </w:rPr>
              <w:t>lieu dans la période comprise entre 2,5 ans et 3 ans après la date</w:t>
            </w:r>
            <w:r w:rsidR="00EA419C" w:rsidRPr="0010789C">
              <w:rPr>
                <w:rFonts w:ascii="Arial" w:hAnsi="Arial" w:cs="Arial"/>
                <w:color w:val="0000FF"/>
                <w:lang w:val="fr-BE"/>
              </w:rPr>
              <w:t xml:space="preserve">  </w:t>
            </w:r>
            <w:r w:rsidRPr="0010789C">
              <w:rPr>
                <w:rFonts w:ascii="Arial" w:hAnsi="Arial" w:cs="Arial"/>
                <w:color w:val="0000FF"/>
                <w:lang w:val="fr-BE"/>
              </w:rPr>
              <w:t>de délivrance de la prothèse, une articulation de genou mécatronique</w:t>
            </w:r>
            <w:r w:rsidR="00EA419C" w:rsidRPr="0010789C">
              <w:rPr>
                <w:rFonts w:ascii="Arial" w:hAnsi="Arial" w:cs="Arial"/>
                <w:color w:val="0000FF"/>
                <w:lang w:val="fr-BE"/>
              </w:rPr>
              <w:t xml:space="preserve">  </w:t>
            </w:r>
            <w:r w:rsidRPr="0010789C">
              <w:rPr>
                <w:rFonts w:ascii="Arial" w:hAnsi="Arial" w:cs="Arial"/>
                <w:color w:val="0000FF"/>
                <w:lang w:val="fr-BE"/>
              </w:rPr>
              <w:t>de type II (prestation 675533-675544 ou 675555-675566) est</w:t>
            </w:r>
            <w:r w:rsidR="00EA419C" w:rsidRPr="0010789C">
              <w:rPr>
                <w:rFonts w:ascii="Arial" w:hAnsi="Arial" w:cs="Arial"/>
                <w:color w:val="0000FF"/>
                <w:lang w:val="fr-BE"/>
              </w:rPr>
              <w:t xml:space="preserve">  </w:t>
            </w:r>
            <w:r w:rsidRPr="0010789C">
              <w:rPr>
                <w:rFonts w:ascii="Arial" w:hAnsi="Arial" w:cs="Arial"/>
                <w:color w:val="0000FF"/>
                <w:lang w:val="fr-BE"/>
              </w:rPr>
              <w:t>replacée dans la nouvelle prothèse pour une nouvelle période de</w:t>
            </w:r>
            <w:r w:rsidR="00EA419C" w:rsidRPr="0010789C">
              <w:rPr>
                <w:rFonts w:ascii="Arial" w:hAnsi="Arial" w:cs="Arial"/>
                <w:color w:val="0000FF"/>
                <w:lang w:val="fr-BE"/>
              </w:rPr>
              <w:t xml:space="preserve">  </w:t>
            </w:r>
            <w:r w:rsidRPr="0010789C">
              <w:rPr>
                <w:rFonts w:ascii="Arial" w:hAnsi="Arial" w:cs="Arial"/>
                <w:color w:val="0000FF"/>
                <w:lang w:val="fr-BE"/>
              </w:rPr>
              <w:t>3 ans, ce qui a pour effet de prolonger la garantie de 3 ans.</w:t>
            </w:r>
          </w:p>
        </w:tc>
        <w:tc>
          <w:tcPr>
            <w:tcW w:w="155" w:type="pct"/>
          </w:tcPr>
          <w:p w14:paraId="10B377EB" w14:textId="77777777" w:rsidR="007A7B35" w:rsidRPr="0010789C" w:rsidRDefault="007A7B35" w:rsidP="00122C88">
            <w:pPr>
              <w:rPr>
                <w:rFonts w:ascii="Arial" w:hAnsi="Arial" w:cs="Arial"/>
                <w:color w:val="0000FF"/>
                <w:lang w:val="fr-FR"/>
              </w:rPr>
            </w:pPr>
          </w:p>
        </w:tc>
      </w:tr>
      <w:tr w:rsidR="007A7B35" w:rsidRPr="00E57863" w14:paraId="314CAAE8" w14:textId="77777777" w:rsidTr="00872E82">
        <w:trPr>
          <w:cantSplit/>
        </w:trPr>
        <w:tc>
          <w:tcPr>
            <w:tcW w:w="218" w:type="pct"/>
          </w:tcPr>
          <w:p w14:paraId="7F50CDC4" w14:textId="77777777" w:rsidR="007A7B35" w:rsidRPr="0010789C" w:rsidRDefault="007A7B35" w:rsidP="00122C88">
            <w:pPr>
              <w:rPr>
                <w:color w:val="0000FF"/>
                <w:lang w:val="fr-BE"/>
              </w:rPr>
            </w:pPr>
          </w:p>
        </w:tc>
        <w:tc>
          <w:tcPr>
            <w:tcW w:w="294" w:type="pct"/>
          </w:tcPr>
          <w:p w14:paraId="59F2C97E" w14:textId="77777777" w:rsidR="007A7B35" w:rsidRPr="0010789C" w:rsidRDefault="007A7B35" w:rsidP="00122C88">
            <w:pPr>
              <w:jc w:val="right"/>
              <w:rPr>
                <w:color w:val="0000FF"/>
                <w:lang w:val="fr-BE"/>
              </w:rPr>
            </w:pPr>
          </w:p>
        </w:tc>
        <w:tc>
          <w:tcPr>
            <w:tcW w:w="441" w:type="pct"/>
          </w:tcPr>
          <w:p w14:paraId="5228D930" w14:textId="77777777" w:rsidR="007A7B35" w:rsidRPr="0010789C" w:rsidRDefault="007A7B35" w:rsidP="00122C88">
            <w:pPr>
              <w:jc w:val="right"/>
              <w:rPr>
                <w:color w:val="0000FF"/>
                <w:lang w:val="fr-BE"/>
              </w:rPr>
            </w:pPr>
          </w:p>
        </w:tc>
        <w:tc>
          <w:tcPr>
            <w:tcW w:w="432" w:type="pct"/>
            <w:gridSpan w:val="2"/>
          </w:tcPr>
          <w:p w14:paraId="0420EE4B" w14:textId="77777777" w:rsidR="007A7B35" w:rsidRPr="0010789C" w:rsidRDefault="007A7B35" w:rsidP="00122C88">
            <w:pPr>
              <w:jc w:val="right"/>
              <w:rPr>
                <w:color w:val="0000FF"/>
                <w:lang w:val="fr-BE"/>
              </w:rPr>
            </w:pPr>
          </w:p>
        </w:tc>
        <w:tc>
          <w:tcPr>
            <w:tcW w:w="3461" w:type="pct"/>
            <w:gridSpan w:val="6"/>
          </w:tcPr>
          <w:p w14:paraId="7E625D47" w14:textId="77777777" w:rsidR="007A7B35" w:rsidRPr="0010789C" w:rsidRDefault="007A7B35" w:rsidP="007A7B35">
            <w:pPr>
              <w:jc w:val="both"/>
              <w:rPr>
                <w:rFonts w:ascii="Arial" w:hAnsi="Arial" w:cs="Arial"/>
                <w:color w:val="0000FF"/>
                <w:lang w:val="fr-BE"/>
              </w:rPr>
            </w:pPr>
          </w:p>
        </w:tc>
        <w:tc>
          <w:tcPr>
            <w:tcW w:w="155" w:type="pct"/>
          </w:tcPr>
          <w:p w14:paraId="1EA1692D" w14:textId="77777777" w:rsidR="007A7B35" w:rsidRPr="0010789C" w:rsidRDefault="007A7B35" w:rsidP="00122C88">
            <w:pPr>
              <w:rPr>
                <w:rFonts w:ascii="Arial" w:hAnsi="Arial" w:cs="Arial"/>
                <w:color w:val="0000FF"/>
                <w:lang w:val="fr-FR"/>
              </w:rPr>
            </w:pPr>
          </w:p>
        </w:tc>
      </w:tr>
      <w:tr w:rsidR="007A7B35" w:rsidRPr="00E57863" w14:paraId="70D7A160" w14:textId="77777777" w:rsidTr="00872E82">
        <w:trPr>
          <w:cantSplit/>
        </w:trPr>
        <w:tc>
          <w:tcPr>
            <w:tcW w:w="218" w:type="pct"/>
          </w:tcPr>
          <w:p w14:paraId="6DE6E76E" w14:textId="77777777" w:rsidR="007A7B35" w:rsidRPr="0010789C" w:rsidRDefault="007A7B35" w:rsidP="005674C9">
            <w:pPr>
              <w:rPr>
                <w:color w:val="0000FF"/>
                <w:lang w:val="fr-FR"/>
              </w:rPr>
            </w:pPr>
          </w:p>
        </w:tc>
        <w:tc>
          <w:tcPr>
            <w:tcW w:w="294" w:type="pct"/>
          </w:tcPr>
          <w:p w14:paraId="4E494CA3" w14:textId="77777777" w:rsidR="007A7B35" w:rsidRPr="0010789C" w:rsidRDefault="007A7B35" w:rsidP="005674C9">
            <w:pPr>
              <w:jc w:val="right"/>
              <w:rPr>
                <w:color w:val="0000FF"/>
                <w:lang w:val="fr-FR"/>
              </w:rPr>
            </w:pPr>
          </w:p>
        </w:tc>
        <w:tc>
          <w:tcPr>
            <w:tcW w:w="441" w:type="pct"/>
          </w:tcPr>
          <w:p w14:paraId="6D0DF5C9" w14:textId="77777777" w:rsidR="007A7B35" w:rsidRPr="0010789C" w:rsidRDefault="007A7B35" w:rsidP="005674C9">
            <w:pPr>
              <w:jc w:val="right"/>
              <w:rPr>
                <w:color w:val="0000FF"/>
                <w:lang w:val="fr-FR"/>
              </w:rPr>
            </w:pPr>
          </w:p>
        </w:tc>
        <w:tc>
          <w:tcPr>
            <w:tcW w:w="432" w:type="pct"/>
            <w:gridSpan w:val="2"/>
          </w:tcPr>
          <w:p w14:paraId="4B9B016D" w14:textId="77777777" w:rsidR="007A7B35" w:rsidRPr="0010789C" w:rsidRDefault="007A7B35" w:rsidP="005674C9">
            <w:pPr>
              <w:jc w:val="right"/>
              <w:rPr>
                <w:color w:val="0000FF"/>
                <w:lang w:val="fr-FR"/>
              </w:rPr>
            </w:pPr>
          </w:p>
        </w:tc>
        <w:tc>
          <w:tcPr>
            <w:tcW w:w="3461" w:type="pct"/>
            <w:gridSpan w:val="6"/>
            <w:vAlign w:val="bottom"/>
          </w:tcPr>
          <w:p w14:paraId="14929189" w14:textId="77777777" w:rsidR="007A7B35" w:rsidRPr="0010789C" w:rsidRDefault="007A7B35" w:rsidP="007A7B35">
            <w:pPr>
              <w:jc w:val="both"/>
              <w:rPr>
                <w:rFonts w:ascii="Arial" w:hAnsi="Arial" w:cs="Arial"/>
                <w:color w:val="0000FF"/>
                <w:lang w:val="fr-FR"/>
              </w:rPr>
            </w:pPr>
            <w:r w:rsidRPr="0010789C">
              <w:rPr>
                <w:rFonts w:ascii="Arial" w:hAnsi="Arial" w:cs="Arial"/>
                <w:i/>
                <w:color w:val="0000FF"/>
                <w:sz w:val="18"/>
                <w:lang w:val="fr-FR"/>
              </w:rPr>
              <w:t>"A.R. 29.1.1993" (en vigueur 1.2.1993) + "A.R. 20.7.2004" (en vigueur 1.9.2004)</w:t>
            </w:r>
            <w:r w:rsidRPr="0010789C">
              <w:rPr>
                <w:lang w:val="fr-BE"/>
              </w:rPr>
              <w:t xml:space="preserve"> </w:t>
            </w:r>
          </w:p>
        </w:tc>
        <w:tc>
          <w:tcPr>
            <w:tcW w:w="155" w:type="pct"/>
          </w:tcPr>
          <w:p w14:paraId="55E5ED90" w14:textId="77777777" w:rsidR="007A7B35" w:rsidRPr="0010789C" w:rsidRDefault="007A7B35" w:rsidP="005674C9">
            <w:pPr>
              <w:rPr>
                <w:rFonts w:ascii="Arial" w:hAnsi="Arial" w:cs="Arial"/>
                <w:color w:val="0000FF"/>
                <w:lang w:val="fr-FR"/>
              </w:rPr>
            </w:pPr>
          </w:p>
        </w:tc>
      </w:tr>
      <w:tr w:rsidR="00795F74" w:rsidRPr="0010789C" w14:paraId="16DA5819" w14:textId="77777777" w:rsidTr="00872E82">
        <w:trPr>
          <w:cantSplit/>
        </w:trPr>
        <w:tc>
          <w:tcPr>
            <w:tcW w:w="218" w:type="pct"/>
          </w:tcPr>
          <w:p w14:paraId="1B56C794" w14:textId="77777777" w:rsidR="00795F74" w:rsidRPr="0010789C" w:rsidRDefault="00795F74" w:rsidP="00122C88">
            <w:pPr>
              <w:rPr>
                <w:color w:val="0000FF"/>
                <w:lang w:val="fr-BE"/>
              </w:rPr>
            </w:pPr>
          </w:p>
        </w:tc>
        <w:tc>
          <w:tcPr>
            <w:tcW w:w="294" w:type="pct"/>
          </w:tcPr>
          <w:p w14:paraId="6B333B3A" w14:textId="77777777" w:rsidR="00795F74" w:rsidRPr="0010789C" w:rsidRDefault="00795F74" w:rsidP="00122C88">
            <w:pPr>
              <w:jc w:val="right"/>
              <w:rPr>
                <w:color w:val="0000FF"/>
                <w:lang w:val="fr-FR"/>
              </w:rPr>
            </w:pPr>
          </w:p>
        </w:tc>
        <w:tc>
          <w:tcPr>
            <w:tcW w:w="441" w:type="pct"/>
          </w:tcPr>
          <w:p w14:paraId="2773FE55" w14:textId="77777777" w:rsidR="00795F74" w:rsidRPr="0010789C" w:rsidRDefault="00795F74" w:rsidP="00122C88">
            <w:pPr>
              <w:jc w:val="right"/>
              <w:rPr>
                <w:color w:val="0000FF"/>
                <w:lang w:val="fr-FR"/>
              </w:rPr>
            </w:pPr>
          </w:p>
        </w:tc>
        <w:tc>
          <w:tcPr>
            <w:tcW w:w="432" w:type="pct"/>
            <w:gridSpan w:val="2"/>
          </w:tcPr>
          <w:p w14:paraId="27F0C9D6" w14:textId="77777777" w:rsidR="00795F74" w:rsidRPr="0010789C" w:rsidRDefault="00795F74" w:rsidP="00122C88">
            <w:pPr>
              <w:jc w:val="right"/>
              <w:rPr>
                <w:color w:val="0000FF"/>
                <w:lang w:val="fr-FR"/>
              </w:rPr>
            </w:pPr>
          </w:p>
        </w:tc>
        <w:tc>
          <w:tcPr>
            <w:tcW w:w="3461" w:type="pct"/>
            <w:gridSpan w:val="6"/>
          </w:tcPr>
          <w:p w14:paraId="5B7BF11B" w14:textId="77777777" w:rsidR="00795F74" w:rsidRPr="0010789C" w:rsidRDefault="00795F74" w:rsidP="00122C88">
            <w:pPr>
              <w:jc w:val="both"/>
              <w:rPr>
                <w:rFonts w:ascii="Arial" w:hAnsi="Arial" w:cs="Arial"/>
                <w:color w:val="0000FF"/>
                <w:lang w:val="fr-FR"/>
              </w:rPr>
            </w:pPr>
            <w:r w:rsidRPr="0010789C">
              <w:rPr>
                <w:rFonts w:ascii="Arial" w:hAnsi="Arial" w:cs="Arial"/>
                <w:color w:val="0000FF"/>
              </w:rPr>
              <w:t>G. Entretien et réparations</w:t>
            </w:r>
          </w:p>
        </w:tc>
        <w:tc>
          <w:tcPr>
            <w:tcW w:w="155" w:type="pct"/>
          </w:tcPr>
          <w:p w14:paraId="3CDD74E5" w14:textId="77777777" w:rsidR="00795F74" w:rsidRPr="0010789C" w:rsidRDefault="00795F74" w:rsidP="00122C88">
            <w:pPr>
              <w:rPr>
                <w:rFonts w:ascii="Arial" w:hAnsi="Arial" w:cs="Arial"/>
                <w:color w:val="0000FF"/>
                <w:lang w:val="fr-FR"/>
              </w:rPr>
            </w:pPr>
          </w:p>
        </w:tc>
      </w:tr>
      <w:tr w:rsidR="00795F74" w:rsidRPr="00E57863" w14:paraId="5EA4DCC2" w14:textId="77777777" w:rsidTr="00872E82">
        <w:trPr>
          <w:cantSplit/>
        </w:trPr>
        <w:tc>
          <w:tcPr>
            <w:tcW w:w="218" w:type="pct"/>
          </w:tcPr>
          <w:p w14:paraId="517287EE" w14:textId="77777777" w:rsidR="00795F74" w:rsidRPr="0010789C" w:rsidRDefault="00795F74" w:rsidP="00122C88">
            <w:pPr>
              <w:rPr>
                <w:color w:val="0000FF"/>
                <w:lang w:val="fr-FR"/>
              </w:rPr>
            </w:pPr>
          </w:p>
        </w:tc>
        <w:tc>
          <w:tcPr>
            <w:tcW w:w="294" w:type="pct"/>
          </w:tcPr>
          <w:p w14:paraId="31D58EED" w14:textId="77777777" w:rsidR="00795F74" w:rsidRPr="0010789C" w:rsidRDefault="00795F74" w:rsidP="00122C88">
            <w:pPr>
              <w:jc w:val="right"/>
              <w:rPr>
                <w:color w:val="0000FF"/>
                <w:lang w:val="fr-FR"/>
              </w:rPr>
            </w:pPr>
          </w:p>
        </w:tc>
        <w:tc>
          <w:tcPr>
            <w:tcW w:w="441" w:type="pct"/>
          </w:tcPr>
          <w:p w14:paraId="68D8EF4A" w14:textId="77777777" w:rsidR="00795F74" w:rsidRPr="0010789C" w:rsidRDefault="00795F74" w:rsidP="00122C88">
            <w:pPr>
              <w:jc w:val="right"/>
              <w:rPr>
                <w:color w:val="0000FF"/>
                <w:lang w:val="fr-FR"/>
              </w:rPr>
            </w:pPr>
          </w:p>
        </w:tc>
        <w:tc>
          <w:tcPr>
            <w:tcW w:w="432" w:type="pct"/>
            <w:gridSpan w:val="2"/>
          </w:tcPr>
          <w:p w14:paraId="6560D7E0" w14:textId="77777777" w:rsidR="00795F74" w:rsidRPr="0010789C" w:rsidRDefault="00795F74" w:rsidP="00122C88">
            <w:pPr>
              <w:jc w:val="right"/>
              <w:rPr>
                <w:color w:val="0000FF"/>
                <w:lang w:val="fr-FR"/>
              </w:rPr>
            </w:pPr>
          </w:p>
        </w:tc>
        <w:tc>
          <w:tcPr>
            <w:tcW w:w="3461" w:type="pct"/>
            <w:gridSpan w:val="6"/>
          </w:tcPr>
          <w:p w14:paraId="4F469F17" w14:textId="77777777" w:rsidR="00795F74" w:rsidRPr="0010789C" w:rsidRDefault="00795F74" w:rsidP="00122C88">
            <w:pPr>
              <w:jc w:val="both"/>
              <w:rPr>
                <w:rFonts w:ascii="Arial" w:hAnsi="Arial" w:cs="Arial"/>
                <w:color w:val="0000FF"/>
                <w:lang w:val="fr-FR"/>
              </w:rPr>
            </w:pPr>
            <w:r w:rsidRPr="0010789C">
              <w:rPr>
                <w:rFonts w:ascii="Arial" w:hAnsi="Arial" w:cs="Arial"/>
                <w:color w:val="0000FF"/>
                <w:lang w:val="fr-FR"/>
              </w:rPr>
              <w:t>L'entretien annuel de la prothèse et de ses accessoires remboursés est obligatoire.</w:t>
            </w:r>
          </w:p>
        </w:tc>
        <w:tc>
          <w:tcPr>
            <w:tcW w:w="155" w:type="pct"/>
          </w:tcPr>
          <w:p w14:paraId="635212B7" w14:textId="77777777" w:rsidR="00795F74" w:rsidRPr="0010789C" w:rsidRDefault="00795F74" w:rsidP="00122C88">
            <w:pPr>
              <w:rPr>
                <w:rFonts w:ascii="Arial" w:hAnsi="Arial" w:cs="Arial"/>
                <w:color w:val="0000FF"/>
                <w:lang w:val="fr-FR"/>
              </w:rPr>
            </w:pPr>
          </w:p>
        </w:tc>
      </w:tr>
      <w:tr w:rsidR="00795F74" w:rsidRPr="00E57863" w14:paraId="77898ABC" w14:textId="77777777" w:rsidTr="00872E82">
        <w:trPr>
          <w:cantSplit/>
        </w:trPr>
        <w:tc>
          <w:tcPr>
            <w:tcW w:w="218" w:type="pct"/>
          </w:tcPr>
          <w:p w14:paraId="75B5D5FD" w14:textId="77777777" w:rsidR="00795F74" w:rsidRPr="0010789C" w:rsidRDefault="00795F74" w:rsidP="00122C88">
            <w:pPr>
              <w:rPr>
                <w:color w:val="0000FF"/>
                <w:lang w:val="fr-FR"/>
              </w:rPr>
            </w:pPr>
          </w:p>
        </w:tc>
        <w:tc>
          <w:tcPr>
            <w:tcW w:w="294" w:type="pct"/>
          </w:tcPr>
          <w:p w14:paraId="5BDF511B" w14:textId="77777777" w:rsidR="00795F74" w:rsidRPr="0010789C" w:rsidRDefault="00795F74" w:rsidP="00122C88">
            <w:pPr>
              <w:jc w:val="right"/>
              <w:rPr>
                <w:color w:val="0000FF"/>
                <w:lang w:val="fr-FR"/>
              </w:rPr>
            </w:pPr>
          </w:p>
        </w:tc>
        <w:tc>
          <w:tcPr>
            <w:tcW w:w="441" w:type="pct"/>
          </w:tcPr>
          <w:p w14:paraId="21375EF0" w14:textId="77777777" w:rsidR="00795F74" w:rsidRPr="0010789C" w:rsidRDefault="00795F74" w:rsidP="00122C88">
            <w:pPr>
              <w:jc w:val="right"/>
              <w:rPr>
                <w:color w:val="0000FF"/>
                <w:lang w:val="fr-FR"/>
              </w:rPr>
            </w:pPr>
          </w:p>
        </w:tc>
        <w:tc>
          <w:tcPr>
            <w:tcW w:w="432" w:type="pct"/>
            <w:gridSpan w:val="2"/>
          </w:tcPr>
          <w:p w14:paraId="6441E6C4" w14:textId="77777777" w:rsidR="00795F74" w:rsidRPr="0010789C" w:rsidRDefault="00795F74" w:rsidP="00122C88">
            <w:pPr>
              <w:jc w:val="right"/>
              <w:rPr>
                <w:color w:val="0000FF"/>
                <w:lang w:val="fr-FR"/>
              </w:rPr>
            </w:pPr>
          </w:p>
        </w:tc>
        <w:tc>
          <w:tcPr>
            <w:tcW w:w="3461" w:type="pct"/>
            <w:gridSpan w:val="6"/>
          </w:tcPr>
          <w:p w14:paraId="4F3ED547" w14:textId="77777777" w:rsidR="00795F74" w:rsidRPr="0010789C" w:rsidRDefault="00795F74" w:rsidP="00122C88">
            <w:pPr>
              <w:jc w:val="both"/>
              <w:rPr>
                <w:rFonts w:ascii="Arial" w:hAnsi="Arial" w:cs="Arial"/>
                <w:color w:val="0000FF"/>
                <w:lang w:val="fr-BE"/>
              </w:rPr>
            </w:pPr>
          </w:p>
        </w:tc>
        <w:tc>
          <w:tcPr>
            <w:tcW w:w="155" w:type="pct"/>
          </w:tcPr>
          <w:p w14:paraId="3888EA19" w14:textId="77777777" w:rsidR="00795F74" w:rsidRPr="0010789C" w:rsidRDefault="00795F74" w:rsidP="00122C88">
            <w:pPr>
              <w:rPr>
                <w:rFonts w:ascii="Arial" w:hAnsi="Arial" w:cs="Arial"/>
                <w:color w:val="0000FF"/>
                <w:lang w:val="fr-BE"/>
              </w:rPr>
            </w:pPr>
          </w:p>
        </w:tc>
      </w:tr>
      <w:tr w:rsidR="00795F74" w:rsidRPr="00E57863" w14:paraId="26887CC3" w14:textId="77777777" w:rsidTr="00872E82">
        <w:trPr>
          <w:cantSplit/>
        </w:trPr>
        <w:tc>
          <w:tcPr>
            <w:tcW w:w="218" w:type="pct"/>
          </w:tcPr>
          <w:p w14:paraId="729C3D56" w14:textId="77777777" w:rsidR="00795F74" w:rsidRPr="0010789C" w:rsidRDefault="00795F74" w:rsidP="00122C88">
            <w:pPr>
              <w:rPr>
                <w:color w:val="0000FF"/>
                <w:lang w:val="fr-BE"/>
              </w:rPr>
            </w:pPr>
          </w:p>
        </w:tc>
        <w:tc>
          <w:tcPr>
            <w:tcW w:w="294" w:type="pct"/>
          </w:tcPr>
          <w:p w14:paraId="6EEA13EF" w14:textId="77777777" w:rsidR="00795F74" w:rsidRPr="0010789C" w:rsidRDefault="00795F74" w:rsidP="00122C88">
            <w:pPr>
              <w:jc w:val="right"/>
              <w:rPr>
                <w:color w:val="0000FF"/>
                <w:lang w:val="fr-BE"/>
              </w:rPr>
            </w:pPr>
          </w:p>
        </w:tc>
        <w:tc>
          <w:tcPr>
            <w:tcW w:w="441" w:type="pct"/>
          </w:tcPr>
          <w:p w14:paraId="250BB63B" w14:textId="77777777" w:rsidR="00795F74" w:rsidRPr="0010789C" w:rsidRDefault="00795F74" w:rsidP="00122C88">
            <w:pPr>
              <w:jc w:val="right"/>
              <w:rPr>
                <w:color w:val="0000FF"/>
                <w:lang w:val="fr-BE"/>
              </w:rPr>
            </w:pPr>
          </w:p>
        </w:tc>
        <w:tc>
          <w:tcPr>
            <w:tcW w:w="432" w:type="pct"/>
            <w:gridSpan w:val="2"/>
          </w:tcPr>
          <w:p w14:paraId="4D5AB965" w14:textId="77777777" w:rsidR="00795F74" w:rsidRPr="0010789C" w:rsidRDefault="00795F74" w:rsidP="00122C88">
            <w:pPr>
              <w:jc w:val="right"/>
              <w:rPr>
                <w:color w:val="0000FF"/>
                <w:lang w:val="fr-BE"/>
              </w:rPr>
            </w:pPr>
          </w:p>
        </w:tc>
        <w:tc>
          <w:tcPr>
            <w:tcW w:w="3461" w:type="pct"/>
            <w:gridSpan w:val="6"/>
          </w:tcPr>
          <w:p w14:paraId="2C8727DE" w14:textId="77777777" w:rsidR="00795F74" w:rsidRPr="0010789C" w:rsidRDefault="00795F74" w:rsidP="00122C88">
            <w:pPr>
              <w:jc w:val="both"/>
              <w:rPr>
                <w:rFonts w:ascii="Arial" w:hAnsi="Arial" w:cs="Arial"/>
                <w:color w:val="0000FF"/>
                <w:lang w:val="fr-FR"/>
              </w:rPr>
            </w:pPr>
            <w:r w:rsidRPr="0010789C">
              <w:rPr>
                <w:rFonts w:ascii="Arial" w:hAnsi="Arial" w:cs="Arial"/>
                <w:color w:val="0000FF"/>
                <w:lang w:val="fr-FR"/>
              </w:rPr>
              <w:t>Par niveau d'amputation ou par groupe, on prévoit un forfait qui offre au patient, dans le cas d'une utilisation normale de la prothèse, une garantie de mobilité.</w:t>
            </w:r>
          </w:p>
        </w:tc>
        <w:tc>
          <w:tcPr>
            <w:tcW w:w="155" w:type="pct"/>
          </w:tcPr>
          <w:p w14:paraId="581130C3" w14:textId="77777777" w:rsidR="00795F74" w:rsidRPr="0010789C" w:rsidRDefault="00795F74" w:rsidP="00122C88">
            <w:pPr>
              <w:rPr>
                <w:rFonts w:ascii="Arial" w:hAnsi="Arial" w:cs="Arial"/>
                <w:color w:val="0000FF"/>
                <w:lang w:val="fr-FR"/>
              </w:rPr>
            </w:pPr>
          </w:p>
        </w:tc>
      </w:tr>
      <w:tr w:rsidR="00795F74" w:rsidRPr="00E57863" w14:paraId="2EA31AB3" w14:textId="77777777" w:rsidTr="00872E82">
        <w:trPr>
          <w:cantSplit/>
        </w:trPr>
        <w:tc>
          <w:tcPr>
            <w:tcW w:w="218" w:type="pct"/>
          </w:tcPr>
          <w:p w14:paraId="5D270919" w14:textId="77777777" w:rsidR="00795F74" w:rsidRPr="0010789C" w:rsidRDefault="00795F74" w:rsidP="00122C88">
            <w:pPr>
              <w:rPr>
                <w:color w:val="0000FF"/>
                <w:lang w:val="fr-FR"/>
              </w:rPr>
            </w:pPr>
          </w:p>
        </w:tc>
        <w:tc>
          <w:tcPr>
            <w:tcW w:w="294" w:type="pct"/>
          </w:tcPr>
          <w:p w14:paraId="3D94F021" w14:textId="77777777" w:rsidR="00795F74" w:rsidRPr="0010789C" w:rsidRDefault="00795F74" w:rsidP="00122C88">
            <w:pPr>
              <w:jc w:val="right"/>
              <w:rPr>
                <w:color w:val="0000FF"/>
                <w:lang w:val="fr-FR"/>
              </w:rPr>
            </w:pPr>
          </w:p>
        </w:tc>
        <w:tc>
          <w:tcPr>
            <w:tcW w:w="441" w:type="pct"/>
          </w:tcPr>
          <w:p w14:paraId="15CCF8FC" w14:textId="77777777" w:rsidR="00795F74" w:rsidRPr="0010789C" w:rsidRDefault="00795F74" w:rsidP="00122C88">
            <w:pPr>
              <w:jc w:val="right"/>
              <w:rPr>
                <w:color w:val="0000FF"/>
                <w:lang w:val="fr-FR"/>
              </w:rPr>
            </w:pPr>
          </w:p>
        </w:tc>
        <w:tc>
          <w:tcPr>
            <w:tcW w:w="432" w:type="pct"/>
            <w:gridSpan w:val="2"/>
          </w:tcPr>
          <w:p w14:paraId="73788A99" w14:textId="77777777" w:rsidR="00795F74" w:rsidRPr="0010789C" w:rsidRDefault="00795F74" w:rsidP="00122C88">
            <w:pPr>
              <w:jc w:val="right"/>
              <w:rPr>
                <w:color w:val="0000FF"/>
                <w:lang w:val="fr-FR"/>
              </w:rPr>
            </w:pPr>
          </w:p>
        </w:tc>
        <w:tc>
          <w:tcPr>
            <w:tcW w:w="3461" w:type="pct"/>
            <w:gridSpan w:val="6"/>
          </w:tcPr>
          <w:p w14:paraId="726A127B" w14:textId="77777777" w:rsidR="00795F74" w:rsidRPr="0010789C" w:rsidRDefault="00795F74" w:rsidP="00122C88">
            <w:pPr>
              <w:jc w:val="both"/>
              <w:rPr>
                <w:rFonts w:ascii="Arial" w:hAnsi="Arial" w:cs="Arial"/>
                <w:color w:val="0000FF"/>
                <w:lang w:val="fr-FR"/>
              </w:rPr>
            </w:pPr>
          </w:p>
        </w:tc>
        <w:tc>
          <w:tcPr>
            <w:tcW w:w="155" w:type="pct"/>
          </w:tcPr>
          <w:p w14:paraId="6A53DF1C" w14:textId="77777777" w:rsidR="00795F74" w:rsidRPr="0010789C" w:rsidRDefault="00795F74" w:rsidP="00122C88">
            <w:pPr>
              <w:rPr>
                <w:rFonts w:ascii="Arial" w:hAnsi="Arial" w:cs="Arial"/>
                <w:color w:val="0000FF"/>
                <w:lang w:val="fr-FR"/>
              </w:rPr>
            </w:pPr>
          </w:p>
        </w:tc>
      </w:tr>
      <w:tr w:rsidR="007A7B35" w:rsidRPr="00E57863" w14:paraId="38FFCCA9" w14:textId="77777777" w:rsidTr="00872E82">
        <w:trPr>
          <w:cantSplit/>
        </w:trPr>
        <w:tc>
          <w:tcPr>
            <w:tcW w:w="218" w:type="pct"/>
          </w:tcPr>
          <w:p w14:paraId="42442396" w14:textId="77777777" w:rsidR="007A7B35" w:rsidRPr="0010789C" w:rsidRDefault="007A7B35" w:rsidP="005674C9">
            <w:pPr>
              <w:rPr>
                <w:color w:val="0000FF"/>
                <w:lang w:val="fr-FR"/>
              </w:rPr>
            </w:pPr>
          </w:p>
        </w:tc>
        <w:tc>
          <w:tcPr>
            <w:tcW w:w="294" w:type="pct"/>
          </w:tcPr>
          <w:p w14:paraId="4B16142C" w14:textId="77777777" w:rsidR="007A7B35" w:rsidRPr="0010789C" w:rsidRDefault="007A7B35" w:rsidP="005674C9">
            <w:pPr>
              <w:jc w:val="right"/>
              <w:rPr>
                <w:color w:val="0000FF"/>
                <w:lang w:val="fr-FR"/>
              </w:rPr>
            </w:pPr>
          </w:p>
        </w:tc>
        <w:tc>
          <w:tcPr>
            <w:tcW w:w="441" w:type="pct"/>
          </w:tcPr>
          <w:p w14:paraId="2910BE4B" w14:textId="77777777" w:rsidR="007A7B35" w:rsidRPr="0010789C" w:rsidRDefault="007A7B35" w:rsidP="005674C9">
            <w:pPr>
              <w:jc w:val="right"/>
              <w:rPr>
                <w:color w:val="0000FF"/>
                <w:lang w:val="fr-FR"/>
              </w:rPr>
            </w:pPr>
          </w:p>
        </w:tc>
        <w:tc>
          <w:tcPr>
            <w:tcW w:w="432" w:type="pct"/>
            <w:gridSpan w:val="2"/>
          </w:tcPr>
          <w:p w14:paraId="026102B7" w14:textId="77777777" w:rsidR="007A7B35" w:rsidRPr="0010789C" w:rsidRDefault="007A7B35" w:rsidP="005674C9">
            <w:pPr>
              <w:jc w:val="right"/>
              <w:rPr>
                <w:color w:val="0000FF"/>
                <w:lang w:val="fr-FR"/>
              </w:rPr>
            </w:pPr>
          </w:p>
        </w:tc>
        <w:tc>
          <w:tcPr>
            <w:tcW w:w="3461" w:type="pct"/>
            <w:gridSpan w:val="6"/>
            <w:vAlign w:val="bottom"/>
          </w:tcPr>
          <w:p w14:paraId="5EB1D42F" w14:textId="77777777" w:rsidR="007A7B35" w:rsidRPr="0010789C" w:rsidRDefault="007A7B35" w:rsidP="007A7B35">
            <w:pPr>
              <w:jc w:val="both"/>
              <w:rPr>
                <w:rFonts w:ascii="Arial" w:hAnsi="Arial" w:cs="Arial"/>
                <w:color w:val="0000FF"/>
                <w:lang w:val="fr-FR"/>
              </w:rPr>
            </w:pPr>
            <w:r w:rsidRPr="0010789C">
              <w:rPr>
                <w:rFonts w:ascii="Arial" w:hAnsi="Arial" w:cs="Arial"/>
                <w:i/>
                <w:color w:val="0000FF"/>
                <w:sz w:val="18"/>
                <w:lang w:val="fr-FR"/>
              </w:rPr>
              <w:t>"A.R. 29.1.1993" (en vigueur 1.2.1993) + "A.R. 20.7.2004" (en vigueur 1.9.2004)</w:t>
            </w:r>
            <w:r w:rsidRPr="0010789C">
              <w:rPr>
                <w:lang w:val="fr-BE"/>
              </w:rPr>
              <w:t xml:space="preserve"> </w:t>
            </w:r>
            <w:r w:rsidRPr="0010789C">
              <w:rPr>
                <w:rFonts w:ascii="Arial" w:hAnsi="Arial" w:cs="Arial"/>
                <w:i/>
                <w:color w:val="0000FF"/>
                <w:sz w:val="18"/>
                <w:lang w:val="fr-FR"/>
              </w:rPr>
              <w:t xml:space="preserve">+ "A.R. 8.11.2020" (en vigueur </w:t>
            </w:r>
            <w:r w:rsidR="00AA03CF">
              <w:rPr>
                <w:rFonts w:ascii="Arial" w:hAnsi="Arial" w:cs="Arial"/>
                <w:i/>
                <w:color w:val="0000FF"/>
                <w:sz w:val="18"/>
                <w:lang w:val="fr-FR"/>
              </w:rPr>
              <w:t>1.2.2021</w:t>
            </w:r>
            <w:r w:rsidRPr="0010789C">
              <w:rPr>
                <w:rFonts w:ascii="Arial" w:hAnsi="Arial" w:cs="Arial"/>
                <w:i/>
                <w:color w:val="0000FF"/>
                <w:sz w:val="18"/>
                <w:lang w:val="fr-FR"/>
              </w:rPr>
              <w:t>)</w:t>
            </w:r>
          </w:p>
        </w:tc>
        <w:tc>
          <w:tcPr>
            <w:tcW w:w="155" w:type="pct"/>
          </w:tcPr>
          <w:p w14:paraId="672607A2" w14:textId="77777777" w:rsidR="007A7B35" w:rsidRPr="0010789C" w:rsidRDefault="007A7B35" w:rsidP="005674C9">
            <w:pPr>
              <w:rPr>
                <w:rFonts w:ascii="Arial" w:hAnsi="Arial" w:cs="Arial"/>
                <w:color w:val="0000FF"/>
                <w:lang w:val="fr-FR"/>
              </w:rPr>
            </w:pPr>
          </w:p>
        </w:tc>
      </w:tr>
      <w:tr w:rsidR="00795F74" w:rsidRPr="00E57863" w14:paraId="2156182B" w14:textId="77777777" w:rsidTr="00872E82">
        <w:trPr>
          <w:cantSplit/>
        </w:trPr>
        <w:tc>
          <w:tcPr>
            <w:tcW w:w="218" w:type="pct"/>
          </w:tcPr>
          <w:p w14:paraId="485B3E12" w14:textId="77777777" w:rsidR="00795F74" w:rsidRPr="0010789C" w:rsidRDefault="00795F74" w:rsidP="00122C88">
            <w:pPr>
              <w:rPr>
                <w:color w:val="0000FF"/>
                <w:lang w:val="fr-BE"/>
              </w:rPr>
            </w:pPr>
          </w:p>
        </w:tc>
        <w:tc>
          <w:tcPr>
            <w:tcW w:w="294" w:type="pct"/>
          </w:tcPr>
          <w:p w14:paraId="6F6907BC" w14:textId="77777777" w:rsidR="00795F74" w:rsidRPr="0010789C" w:rsidRDefault="00795F74" w:rsidP="00122C88">
            <w:pPr>
              <w:jc w:val="right"/>
              <w:rPr>
                <w:color w:val="0000FF"/>
                <w:lang w:val="fr-FR"/>
              </w:rPr>
            </w:pPr>
          </w:p>
        </w:tc>
        <w:tc>
          <w:tcPr>
            <w:tcW w:w="441" w:type="pct"/>
          </w:tcPr>
          <w:p w14:paraId="2B5AB747" w14:textId="77777777" w:rsidR="00795F74" w:rsidRPr="0010789C" w:rsidRDefault="00795F74" w:rsidP="00122C88">
            <w:pPr>
              <w:jc w:val="right"/>
              <w:rPr>
                <w:color w:val="0000FF"/>
                <w:lang w:val="fr-FR"/>
              </w:rPr>
            </w:pPr>
          </w:p>
        </w:tc>
        <w:tc>
          <w:tcPr>
            <w:tcW w:w="432" w:type="pct"/>
            <w:gridSpan w:val="2"/>
          </w:tcPr>
          <w:p w14:paraId="5235DB8F" w14:textId="77777777" w:rsidR="00795F74" w:rsidRPr="0010789C" w:rsidRDefault="00795F74" w:rsidP="00122C88">
            <w:pPr>
              <w:jc w:val="right"/>
              <w:rPr>
                <w:color w:val="0000FF"/>
                <w:lang w:val="fr-FR"/>
              </w:rPr>
            </w:pPr>
          </w:p>
        </w:tc>
        <w:tc>
          <w:tcPr>
            <w:tcW w:w="3461" w:type="pct"/>
            <w:gridSpan w:val="6"/>
          </w:tcPr>
          <w:p w14:paraId="7734E2B3" w14:textId="77777777" w:rsidR="00795F74" w:rsidRPr="0010789C" w:rsidRDefault="00795F74" w:rsidP="007A7B35">
            <w:pPr>
              <w:jc w:val="both"/>
              <w:rPr>
                <w:rFonts w:ascii="Arial" w:hAnsi="Arial" w:cs="Arial"/>
                <w:color w:val="0000FF"/>
                <w:lang w:val="fr-FR"/>
              </w:rPr>
            </w:pPr>
            <w:r w:rsidRPr="0010789C">
              <w:rPr>
                <w:rFonts w:ascii="Arial" w:hAnsi="Arial" w:cs="Arial"/>
                <w:color w:val="0000FF"/>
                <w:lang w:val="fr-FR"/>
              </w:rPr>
              <w:t>Le prix de base sur lequel est calculé le montant total de l'entretien annuel est le prix de remboursement total de la prothèse, y compris les accessoires remboursés, mais sans les prestations annuelles (gaines de moignon, cosmétique, liner)</w:t>
            </w:r>
            <w:r w:rsidR="007A7B35" w:rsidRPr="0010789C">
              <w:rPr>
                <w:lang w:val="fr-BE"/>
              </w:rPr>
              <w:t xml:space="preserve"> </w:t>
            </w:r>
            <w:r w:rsidR="007A7B35" w:rsidRPr="0010789C">
              <w:rPr>
                <w:rFonts w:ascii="Arial" w:hAnsi="Arial" w:cs="Arial"/>
                <w:color w:val="0000FF"/>
                <w:lang w:val="fr-FR"/>
              </w:rPr>
              <w:t>Et</w:t>
            </w:r>
            <w:r w:rsidR="007A7B35" w:rsidRPr="0010789C">
              <w:rPr>
                <w:lang w:val="fr-BE"/>
              </w:rPr>
              <w:t xml:space="preserve"> </w:t>
            </w:r>
            <w:r w:rsidR="007A7B35" w:rsidRPr="0010789C">
              <w:rPr>
                <w:rFonts w:ascii="Arial" w:hAnsi="Arial" w:cs="Arial"/>
                <w:color w:val="0000FF"/>
                <w:lang w:val="fr-FR"/>
              </w:rPr>
              <w:t>sans les prestations 675356-675360, 675371-675382, 675393-675404, 675511</w:t>
            </w:r>
            <w:r w:rsidR="00E55A27">
              <w:rPr>
                <w:rFonts w:ascii="Arial" w:hAnsi="Arial" w:cs="Arial"/>
                <w:color w:val="0000FF"/>
                <w:lang w:val="fr-FR"/>
              </w:rPr>
              <w:t>-</w:t>
            </w:r>
            <w:r w:rsidR="007A7B35" w:rsidRPr="0010789C">
              <w:rPr>
                <w:rFonts w:ascii="Arial" w:hAnsi="Arial" w:cs="Arial"/>
                <w:color w:val="0000FF"/>
                <w:lang w:val="fr-FR"/>
              </w:rPr>
              <w:t>675522, 675533-675544, 675555-675566, 675894-675905 et 675850-675861</w:t>
            </w:r>
            <w:r w:rsidR="00EA419C" w:rsidRPr="0010789C">
              <w:rPr>
                <w:rFonts w:ascii="Arial" w:hAnsi="Arial" w:cs="Arial"/>
                <w:color w:val="0000FF"/>
                <w:lang w:val="fr-FR"/>
              </w:rPr>
              <w:t xml:space="preserve">  </w:t>
            </w:r>
            <w:r w:rsidR="007A7B35" w:rsidRPr="0010789C">
              <w:rPr>
                <w:rFonts w:ascii="Arial" w:hAnsi="Arial" w:cs="Arial"/>
                <w:color w:val="0000FF"/>
                <w:lang w:val="fr-FR"/>
              </w:rPr>
              <w:t>(articulation de genou mécatronique).</w:t>
            </w:r>
          </w:p>
        </w:tc>
        <w:tc>
          <w:tcPr>
            <w:tcW w:w="155" w:type="pct"/>
          </w:tcPr>
          <w:p w14:paraId="42E9E07E" w14:textId="77777777" w:rsidR="00795F74" w:rsidRPr="0010789C" w:rsidRDefault="00795F74" w:rsidP="00122C88">
            <w:pPr>
              <w:rPr>
                <w:rFonts w:ascii="Arial" w:hAnsi="Arial" w:cs="Arial"/>
                <w:color w:val="0000FF"/>
                <w:lang w:val="fr-FR"/>
              </w:rPr>
            </w:pPr>
          </w:p>
        </w:tc>
      </w:tr>
      <w:tr w:rsidR="00795F74" w:rsidRPr="00E57863" w14:paraId="2921F965" w14:textId="77777777" w:rsidTr="00872E82">
        <w:trPr>
          <w:cantSplit/>
        </w:trPr>
        <w:tc>
          <w:tcPr>
            <w:tcW w:w="218" w:type="pct"/>
          </w:tcPr>
          <w:p w14:paraId="7EE9EDA7" w14:textId="77777777" w:rsidR="00795F74" w:rsidRPr="0010789C" w:rsidRDefault="00795F74" w:rsidP="00122C88">
            <w:pPr>
              <w:rPr>
                <w:color w:val="0000FF"/>
                <w:lang w:val="fr-FR"/>
              </w:rPr>
            </w:pPr>
          </w:p>
        </w:tc>
        <w:tc>
          <w:tcPr>
            <w:tcW w:w="294" w:type="pct"/>
          </w:tcPr>
          <w:p w14:paraId="6F4F1D2C" w14:textId="77777777" w:rsidR="00795F74" w:rsidRPr="0010789C" w:rsidRDefault="00795F74" w:rsidP="00122C88">
            <w:pPr>
              <w:jc w:val="right"/>
              <w:rPr>
                <w:color w:val="0000FF"/>
                <w:lang w:val="fr-FR"/>
              </w:rPr>
            </w:pPr>
          </w:p>
        </w:tc>
        <w:tc>
          <w:tcPr>
            <w:tcW w:w="441" w:type="pct"/>
          </w:tcPr>
          <w:p w14:paraId="491F046A" w14:textId="77777777" w:rsidR="00795F74" w:rsidRPr="0010789C" w:rsidRDefault="00795F74" w:rsidP="00122C88">
            <w:pPr>
              <w:jc w:val="right"/>
              <w:rPr>
                <w:color w:val="0000FF"/>
                <w:lang w:val="fr-FR"/>
              </w:rPr>
            </w:pPr>
          </w:p>
        </w:tc>
        <w:tc>
          <w:tcPr>
            <w:tcW w:w="432" w:type="pct"/>
            <w:gridSpan w:val="2"/>
          </w:tcPr>
          <w:p w14:paraId="45F931D8" w14:textId="77777777" w:rsidR="00795F74" w:rsidRPr="0010789C" w:rsidRDefault="00795F74" w:rsidP="00122C88">
            <w:pPr>
              <w:jc w:val="right"/>
              <w:rPr>
                <w:color w:val="0000FF"/>
                <w:lang w:val="fr-FR"/>
              </w:rPr>
            </w:pPr>
          </w:p>
        </w:tc>
        <w:tc>
          <w:tcPr>
            <w:tcW w:w="3461" w:type="pct"/>
            <w:gridSpan w:val="6"/>
          </w:tcPr>
          <w:p w14:paraId="03FA156C" w14:textId="77777777" w:rsidR="00795F74" w:rsidRPr="0010789C" w:rsidRDefault="00795F74" w:rsidP="00122C88">
            <w:pPr>
              <w:jc w:val="both"/>
              <w:rPr>
                <w:rFonts w:ascii="Arial" w:hAnsi="Arial" w:cs="Arial"/>
                <w:color w:val="0000FF"/>
                <w:lang w:val="fr-FR"/>
              </w:rPr>
            </w:pPr>
          </w:p>
        </w:tc>
        <w:tc>
          <w:tcPr>
            <w:tcW w:w="155" w:type="pct"/>
          </w:tcPr>
          <w:p w14:paraId="2C147D91" w14:textId="77777777" w:rsidR="00795F74" w:rsidRPr="0010789C" w:rsidRDefault="00795F74" w:rsidP="00122C88">
            <w:pPr>
              <w:rPr>
                <w:rFonts w:ascii="Arial" w:hAnsi="Arial" w:cs="Arial"/>
                <w:color w:val="0000FF"/>
                <w:lang w:val="fr-FR"/>
              </w:rPr>
            </w:pPr>
          </w:p>
        </w:tc>
      </w:tr>
      <w:tr w:rsidR="007A7B35" w:rsidRPr="00E57863" w14:paraId="7C978E76" w14:textId="77777777" w:rsidTr="00872E82">
        <w:trPr>
          <w:cantSplit/>
        </w:trPr>
        <w:tc>
          <w:tcPr>
            <w:tcW w:w="218" w:type="pct"/>
          </w:tcPr>
          <w:p w14:paraId="176969BE" w14:textId="77777777" w:rsidR="007A7B35" w:rsidRPr="0010789C" w:rsidRDefault="007A7B35" w:rsidP="005674C9">
            <w:pPr>
              <w:rPr>
                <w:color w:val="0000FF"/>
                <w:lang w:val="fr-FR"/>
              </w:rPr>
            </w:pPr>
          </w:p>
        </w:tc>
        <w:tc>
          <w:tcPr>
            <w:tcW w:w="294" w:type="pct"/>
          </w:tcPr>
          <w:p w14:paraId="420A4D87" w14:textId="77777777" w:rsidR="007A7B35" w:rsidRPr="0010789C" w:rsidRDefault="007A7B35" w:rsidP="005674C9">
            <w:pPr>
              <w:jc w:val="right"/>
              <w:rPr>
                <w:color w:val="0000FF"/>
                <w:lang w:val="fr-FR"/>
              </w:rPr>
            </w:pPr>
          </w:p>
        </w:tc>
        <w:tc>
          <w:tcPr>
            <w:tcW w:w="441" w:type="pct"/>
          </w:tcPr>
          <w:p w14:paraId="204D1407" w14:textId="77777777" w:rsidR="007A7B35" w:rsidRPr="0010789C" w:rsidRDefault="007A7B35" w:rsidP="005674C9">
            <w:pPr>
              <w:jc w:val="right"/>
              <w:rPr>
                <w:color w:val="0000FF"/>
                <w:lang w:val="fr-FR"/>
              </w:rPr>
            </w:pPr>
          </w:p>
        </w:tc>
        <w:tc>
          <w:tcPr>
            <w:tcW w:w="432" w:type="pct"/>
            <w:gridSpan w:val="2"/>
          </w:tcPr>
          <w:p w14:paraId="48061E2B" w14:textId="77777777" w:rsidR="007A7B35" w:rsidRPr="0010789C" w:rsidRDefault="007A7B35" w:rsidP="005674C9">
            <w:pPr>
              <w:jc w:val="right"/>
              <w:rPr>
                <w:color w:val="0000FF"/>
                <w:lang w:val="fr-FR"/>
              </w:rPr>
            </w:pPr>
          </w:p>
        </w:tc>
        <w:tc>
          <w:tcPr>
            <w:tcW w:w="3461" w:type="pct"/>
            <w:gridSpan w:val="6"/>
            <w:vAlign w:val="bottom"/>
          </w:tcPr>
          <w:p w14:paraId="2DC0385B" w14:textId="77777777" w:rsidR="007A7B35" w:rsidRPr="0010789C" w:rsidRDefault="007A7B35" w:rsidP="005674C9">
            <w:pPr>
              <w:jc w:val="both"/>
              <w:rPr>
                <w:rFonts w:ascii="Arial" w:hAnsi="Arial" w:cs="Arial"/>
                <w:color w:val="0000FF"/>
                <w:lang w:val="fr-FR"/>
              </w:rPr>
            </w:pPr>
            <w:r w:rsidRPr="0010789C">
              <w:rPr>
                <w:rFonts w:ascii="Arial" w:hAnsi="Arial" w:cs="Arial"/>
                <w:i/>
                <w:color w:val="0000FF"/>
                <w:sz w:val="18"/>
                <w:lang w:val="fr-FR"/>
              </w:rPr>
              <w:t>"A.R. 29.1.1993" (en vigueur 1.2.1993) + "A.R. 20.7.2004" (en vigueur 1.9.2004)</w:t>
            </w:r>
            <w:r w:rsidRPr="0010789C">
              <w:rPr>
                <w:lang w:val="fr-BE"/>
              </w:rPr>
              <w:t xml:space="preserve"> </w:t>
            </w:r>
          </w:p>
        </w:tc>
        <w:tc>
          <w:tcPr>
            <w:tcW w:w="155" w:type="pct"/>
          </w:tcPr>
          <w:p w14:paraId="423EC1A4" w14:textId="77777777" w:rsidR="007A7B35" w:rsidRPr="0010789C" w:rsidRDefault="007A7B35" w:rsidP="005674C9">
            <w:pPr>
              <w:rPr>
                <w:rFonts w:ascii="Arial" w:hAnsi="Arial" w:cs="Arial"/>
                <w:color w:val="0000FF"/>
                <w:lang w:val="fr-FR"/>
              </w:rPr>
            </w:pPr>
          </w:p>
        </w:tc>
      </w:tr>
      <w:tr w:rsidR="00795F74" w:rsidRPr="00E57863" w14:paraId="722A70EB" w14:textId="77777777" w:rsidTr="00872E82">
        <w:trPr>
          <w:cantSplit/>
        </w:trPr>
        <w:tc>
          <w:tcPr>
            <w:tcW w:w="218" w:type="pct"/>
          </w:tcPr>
          <w:p w14:paraId="5D41358F" w14:textId="77777777" w:rsidR="00795F74" w:rsidRPr="0010789C" w:rsidRDefault="00795F74" w:rsidP="00122C88">
            <w:pPr>
              <w:rPr>
                <w:color w:val="0000FF"/>
                <w:lang w:val="fr-BE"/>
              </w:rPr>
            </w:pPr>
          </w:p>
        </w:tc>
        <w:tc>
          <w:tcPr>
            <w:tcW w:w="294" w:type="pct"/>
          </w:tcPr>
          <w:p w14:paraId="29B08FFC" w14:textId="77777777" w:rsidR="00795F74" w:rsidRPr="0010789C" w:rsidRDefault="00795F74" w:rsidP="00122C88">
            <w:pPr>
              <w:jc w:val="right"/>
              <w:rPr>
                <w:color w:val="0000FF"/>
                <w:lang w:val="fr-FR"/>
              </w:rPr>
            </w:pPr>
          </w:p>
        </w:tc>
        <w:tc>
          <w:tcPr>
            <w:tcW w:w="441" w:type="pct"/>
          </w:tcPr>
          <w:p w14:paraId="759072A3" w14:textId="77777777" w:rsidR="00795F74" w:rsidRPr="0010789C" w:rsidRDefault="00795F74" w:rsidP="00122C88">
            <w:pPr>
              <w:jc w:val="right"/>
              <w:rPr>
                <w:color w:val="0000FF"/>
                <w:lang w:val="fr-FR"/>
              </w:rPr>
            </w:pPr>
          </w:p>
        </w:tc>
        <w:tc>
          <w:tcPr>
            <w:tcW w:w="432" w:type="pct"/>
            <w:gridSpan w:val="2"/>
          </w:tcPr>
          <w:p w14:paraId="418ACAFB" w14:textId="77777777" w:rsidR="00795F74" w:rsidRPr="0010789C" w:rsidRDefault="00795F74" w:rsidP="00122C88">
            <w:pPr>
              <w:jc w:val="right"/>
              <w:rPr>
                <w:color w:val="0000FF"/>
                <w:lang w:val="fr-FR"/>
              </w:rPr>
            </w:pPr>
          </w:p>
        </w:tc>
        <w:tc>
          <w:tcPr>
            <w:tcW w:w="3461" w:type="pct"/>
            <w:gridSpan w:val="6"/>
          </w:tcPr>
          <w:p w14:paraId="0499CB17" w14:textId="77777777" w:rsidR="00795F74" w:rsidRPr="0010789C" w:rsidRDefault="00795F74" w:rsidP="00122C88">
            <w:pPr>
              <w:jc w:val="both"/>
              <w:rPr>
                <w:rFonts w:ascii="Arial" w:hAnsi="Arial" w:cs="Arial"/>
                <w:color w:val="0000FF"/>
                <w:lang w:val="fr-FR"/>
              </w:rPr>
            </w:pPr>
            <w:r w:rsidRPr="0010789C">
              <w:rPr>
                <w:rFonts w:ascii="Arial" w:hAnsi="Arial" w:cs="Arial"/>
                <w:color w:val="0000FF"/>
                <w:lang w:val="fr-FR"/>
              </w:rPr>
              <w:t>L'intervention pour l'entretien et les réparations consiste en un forfait (principe omnium). Cela implique que les frais d'entretien et de réparation pour la partie remboursée de la prothèse sont couverts par ce forfait.</w:t>
            </w:r>
          </w:p>
        </w:tc>
        <w:tc>
          <w:tcPr>
            <w:tcW w:w="155" w:type="pct"/>
          </w:tcPr>
          <w:p w14:paraId="1B10E4E9" w14:textId="77777777" w:rsidR="00795F74" w:rsidRPr="0010789C" w:rsidRDefault="00795F74" w:rsidP="00122C88">
            <w:pPr>
              <w:rPr>
                <w:rFonts w:ascii="Arial" w:hAnsi="Arial" w:cs="Arial"/>
                <w:color w:val="0000FF"/>
                <w:lang w:val="fr-FR"/>
              </w:rPr>
            </w:pPr>
          </w:p>
        </w:tc>
      </w:tr>
      <w:tr w:rsidR="00795F74" w:rsidRPr="00E57863" w14:paraId="36F4D1FE" w14:textId="77777777" w:rsidTr="00872E82">
        <w:trPr>
          <w:cantSplit/>
        </w:trPr>
        <w:tc>
          <w:tcPr>
            <w:tcW w:w="218" w:type="pct"/>
          </w:tcPr>
          <w:p w14:paraId="613AE300" w14:textId="77777777" w:rsidR="00795F74" w:rsidRPr="0010789C" w:rsidRDefault="00795F74" w:rsidP="00122C88">
            <w:pPr>
              <w:rPr>
                <w:color w:val="0000FF"/>
                <w:lang w:val="fr-FR"/>
              </w:rPr>
            </w:pPr>
          </w:p>
        </w:tc>
        <w:tc>
          <w:tcPr>
            <w:tcW w:w="294" w:type="pct"/>
          </w:tcPr>
          <w:p w14:paraId="2B236C1D" w14:textId="77777777" w:rsidR="00795F74" w:rsidRPr="0010789C" w:rsidRDefault="00795F74" w:rsidP="00122C88">
            <w:pPr>
              <w:jc w:val="right"/>
              <w:rPr>
                <w:color w:val="0000FF"/>
                <w:lang w:val="fr-FR"/>
              </w:rPr>
            </w:pPr>
          </w:p>
        </w:tc>
        <w:tc>
          <w:tcPr>
            <w:tcW w:w="441" w:type="pct"/>
          </w:tcPr>
          <w:p w14:paraId="08F76AB5" w14:textId="77777777" w:rsidR="00795F74" w:rsidRPr="0010789C" w:rsidRDefault="00795F74" w:rsidP="00122C88">
            <w:pPr>
              <w:jc w:val="right"/>
              <w:rPr>
                <w:color w:val="0000FF"/>
                <w:lang w:val="fr-FR"/>
              </w:rPr>
            </w:pPr>
          </w:p>
        </w:tc>
        <w:tc>
          <w:tcPr>
            <w:tcW w:w="432" w:type="pct"/>
            <w:gridSpan w:val="2"/>
          </w:tcPr>
          <w:p w14:paraId="16C550E3" w14:textId="77777777" w:rsidR="00795F74" w:rsidRPr="0010789C" w:rsidRDefault="00795F74" w:rsidP="00122C88">
            <w:pPr>
              <w:jc w:val="right"/>
              <w:rPr>
                <w:color w:val="0000FF"/>
                <w:lang w:val="fr-FR"/>
              </w:rPr>
            </w:pPr>
          </w:p>
        </w:tc>
        <w:tc>
          <w:tcPr>
            <w:tcW w:w="3461" w:type="pct"/>
            <w:gridSpan w:val="6"/>
          </w:tcPr>
          <w:p w14:paraId="2ABCD19C" w14:textId="77777777" w:rsidR="00795F74" w:rsidRPr="0010789C" w:rsidRDefault="00795F74" w:rsidP="00122C88">
            <w:pPr>
              <w:jc w:val="both"/>
              <w:rPr>
                <w:rFonts w:ascii="Arial" w:hAnsi="Arial" w:cs="Arial"/>
                <w:color w:val="0000FF"/>
                <w:lang w:val="fr-FR"/>
              </w:rPr>
            </w:pPr>
          </w:p>
        </w:tc>
        <w:tc>
          <w:tcPr>
            <w:tcW w:w="155" w:type="pct"/>
          </w:tcPr>
          <w:p w14:paraId="28C2098B" w14:textId="77777777" w:rsidR="00795F74" w:rsidRPr="0010789C" w:rsidRDefault="00795F74" w:rsidP="00122C88">
            <w:pPr>
              <w:rPr>
                <w:rFonts w:ascii="Arial" w:hAnsi="Arial" w:cs="Arial"/>
                <w:color w:val="0000FF"/>
                <w:lang w:val="fr-FR"/>
              </w:rPr>
            </w:pPr>
          </w:p>
        </w:tc>
      </w:tr>
      <w:tr w:rsidR="00795F74" w:rsidRPr="00E57863" w14:paraId="69E016AE" w14:textId="77777777" w:rsidTr="00872E82">
        <w:trPr>
          <w:cantSplit/>
        </w:trPr>
        <w:tc>
          <w:tcPr>
            <w:tcW w:w="218" w:type="pct"/>
          </w:tcPr>
          <w:p w14:paraId="6928D576" w14:textId="77777777" w:rsidR="00795F74" w:rsidRPr="0010789C" w:rsidRDefault="00795F74" w:rsidP="00122C88">
            <w:pPr>
              <w:rPr>
                <w:color w:val="0000FF"/>
                <w:lang w:val="fr-FR"/>
              </w:rPr>
            </w:pPr>
          </w:p>
        </w:tc>
        <w:tc>
          <w:tcPr>
            <w:tcW w:w="294" w:type="pct"/>
          </w:tcPr>
          <w:p w14:paraId="5E92080D" w14:textId="77777777" w:rsidR="00795F74" w:rsidRPr="0010789C" w:rsidRDefault="00795F74" w:rsidP="00122C88">
            <w:pPr>
              <w:jc w:val="right"/>
              <w:rPr>
                <w:color w:val="0000FF"/>
                <w:lang w:val="fr-FR"/>
              </w:rPr>
            </w:pPr>
          </w:p>
        </w:tc>
        <w:tc>
          <w:tcPr>
            <w:tcW w:w="441" w:type="pct"/>
          </w:tcPr>
          <w:p w14:paraId="234BC20D" w14:textId="77777777" w:rsidR="00795F74" w:rsidRPr="0010789C" w:rsidRDefault="00795F74" w:rsidP="00122C88">
            <w:pPr>
              <w:jc w:val="right"/>
              <w:rPr>
                <w:color w:val="0000FF"/>
                <w:lang w:val="fr-FR"/>
              </w:rPr>
            </w:pPr>
          </w:p>
        </w:tc>
        <w:tc>
          <w:tcPr>
            <w:tcW w:w="432" w:type="pct"/>
            <w:gridSpan w:val="2"/>
          </w:tcPr>
          <w:p w14:paraId="2C6032B5" w14:textId="77777777" w:rsidR="00795F74" w:rsidRPr="0010789C" w:rsidRDefault="00795F74" w:rsidP="00122C88">
            <w:pPr>
              <w:jc w:val="right"/>
              <w:rPr>
                <w:color w:val="0000FF"/>
                <w:lang w:val="fr-FR"/>
              </w:rPr>
            </w:pPr>
          </w:p>
        </w:tc>
        <w:tc>
          <w:tcPr>
            <w:tcW w:w="3461" w:type="pct"/>
            <w:gridSpan w:val="6"/>
          </w:tcPr>
          <w:p w14:paraId="01861643" w14:textId="77777777" w:rsidR="00795F74" w:rsidRPr="0010789C" w:rsidRDefault="00795F74" w:rsidP="00122C88">
            <w:pPr>
              <w:jc w:val="both"/>
              <w:rPr>
                <w:rFonts w:ascii="Arial" w:hAnsi="Arial" w:cs="Arial"/>
                <w:color w:val="0000FF"/>
                <w:lang w:val="fr-FR"/>
              </w:rPr>
            </w:pPr>
            <w:r w:rsidRPr="0010789C">
              <w:rPr>
                <w:rFonts w:ascii="Arial" w:hAnsi="Arial" w:cs="Arial"/>
                <w:color w:val="0000FF"/>
                <w:lang w:val="fr-FR"/>
              </w:rPr>
              <w:t>Cette intervention exclut le remboursement d'une nouvelle prothèse pendant une période de six mois.</w:t>
            </w:r>
          </w:p>
        </w:tc>
        <w:tc>
          <w:tcPr>
            <w:tcW w:w="155" w:type="pct"/>
          </w:tcPr>
          <w:p w14:paraId="1010A6EA" w14:textId="77777777" w:rsidR="00795F74" w:rsidRPr="0010789C" w:rsidRDefault="00795F74" w:rsidP="00122C88">
            <w:pPr>
              <w:rPr>
                <w:rFonts w:ascii="Arial" w:hAnsi="Arial" w:cs="Arial"/>
                <w:color w:val="0000FF"/>
                <w:lang w:val="fr-FR"/>
              </w:rPr>
            </w:pPr>
          </w:p>
        </w:tc>
      </w:tr>
      <w:tr w:rsidR="00795F74" w:rsidRPr="00E57863" w14:paraId="5D31DF87" w14:textId="77777777" w:rsidTr="00872E82">
        <w:trPr>
          <w:cantSplit/>
        </w:trPr>
        <w:tc>
          <w:tcPr>
            <w:tcW w:w="218" w:type="pct"/>
          </w:tcPr>
          <w:p w14:paraId="54D2F4FA" w14:textId="77777777" w:rsidR="00795F74" w:rsidRPr="0010789C" w:rsidRDefault="00795F74" w:rsidP="00122C88">
            <w:pPr>
              <w:rPr>
                <w:color w:val="0000FF"/>
                <w:lang w:val="fr-FR"/>
              </w:rPr>
            </w:pPr>
          </w:p>
        </w:tc>
        <w:tc>
          <w:tcPr>
            <w:tcW w:w="294" w:type="pct"/>
          </w:tcPr>
          <w:p w14:paraId="3C0D0239" w14:textId="77777777" w:rsidR="00795F74" w:rsidRPr="0010789C" w:rsidRDefault="00795F74" w:rsidP="00122C88">
            <w:pPr>
              <w:jc w:val="right"/>
              <w:rPr>
                <w:color w:val="0000FF"/>
                <w:lang w:val="fr-FR"/>
              </w:rPr>
            </w:pPr>
          </w:p>
        </w:tc>
        <w:tc>
          <w:tcPr>
            <w:tcW w:w="441" w:type="pct"/>
          </w:tcPr>
          <w:p w14:paraId="5A1B11A8" w14:textId="77777777" w:rsidR="00795F74" w:rsidRPr="0010789C" w:rsidRDefault="00795F74" w:rsidP="00122C88">
            <w:pPr>
              <w:jc w:val="right"/>
              <w:rPr>
                <w:color w:val="0000FF"/>
                <w:lang w:val="fr-FR"/>
              </w:rPr>
            </w:pPr>
          </w:p>
        </w:tc>
        <w:tc>
          <w:tcPr>
            <w:tcW w:w="432" w:type="pct"/>
            <w:gridSpan w:val="2"/>
          </w:tcPr>
          <w:p w14:paraId="5B8148C6" w14:textId="77777777" w:rsidR="00795F74" w:rsidRPr="0010789C" w:rsidRDefault="00795F74" w:rsidP="00122C88">
            <w:pPr>
              <w:jc w:val="right"/>
              <w:rPr>
                <w:color w:val="0000FF"/>
                <w:lang w:val="fr-FR"/>
              </w:rPr>
            </w:pPr>
          </w:p>
        </w:tc>
        <w:tc>
          <w:tcPr>
            <w:tcW w:w="3461" w:type="pct"/>
            <w:gridSpan w:val="6"/>
          </w:tcPr>
          <w:p w14:paraId="09D1BF9B" w14:textId="77777777" w:rsidR="00795F74" w:rsidRPr="0010789C" w:rsidRDefault="00795F74" w:rsidP="00122C88">
            <w:pPr>
              <w:jc w:val="both"/>
              <w:rPr>
                <w:rFonts w:ascii="Arial" w:hAnsi="Arial" w:cs="Arial"/>
                <w:color w:val="0000FF"/>
                <w:lang w:val="fr-FR"/>
              </w:rPr>
            </w:pPr>
          </w:p>
        </w:tc>
        <w:tc>
          <w:tcPr>
            <w:tcW w:w="155" w:type="pct"/>
          </w:tcPr>
          <w:p w14:paraId="4EB05175" w14:textId="77777777" w:rsidR="00795F74" w:rsidRPr="0010789C" w:rsidRDefault="00795F74" w:rsidP="00122C88">
            <w:pPr>
              <w:rPr>
                <w:rFonts w:ascii="Arial" w:hAnsi="Arial" w:cs="Arial"/>
                <w:color w:val="0000FF"/>
                <w:lang w:val="fr-FR"/>
              </w:rPr>
            </w:pPr>
          </w:p>
        </w:tc>
      </w:tr>
      <w:tr w:rsidR="00795F74" w:rsidRPr="00E57863" w14:paraId="773C3F03" w14:textId="77777777" w:rsidTr="00872E82">
        <w:trPr>
          <w:cantSplit/>
        </w:trPr>
        <w:tc>
          <w:tcPr>
            <w:tcW w:w="218" w:type="pct"/>
          </w:tcPr>
          <w:p w14:paraId="5D5918B4" w14:textId="77777777" w:rsidR="00795F74" w:rsidRPr="0010789C" w:rsidRDefault="00795F74" w:rsidP="00122C88">
            <w:pPr>
              <w:rPr>
                <w:color w:val="0000FF"/>
                <w:lang w:val="fr-FR"/>
              </w:rPr>
            </w:pPr>
          </w:p>
        </w:tc>
        <w:tc>
          <w:tcPr>
            <w:tcW w:w="294" w:type="pct"/>
          </w:tcPr>
          <w:p w14:paraId="3E15A95A" w14:textId="77777777" w:rsidR="00795F74" w:rsidRPr="0010789C" w:rsidRDefault="00795F74" w:rsidP="00122C88">
            <w:pPr>
              <w:jc w:val="right"/>
              <w:rPr>
                <w:color w:val="0000FF"/>
                <w:lang w:val="fr-FR"/>
              </w:rPr>
            </w:pPr>
          </w:p>
        </w:tc>
        <w:tc>
          <w:tcPr>
            <w:tcW w:w="441" w:type="pct"/>
          </w:tcPr>
          <w:p w14:paraId="600EB41D" w14:textId="77777777" w:rsidR="00795F74" w:rsidRPr="0010789C" w:rsidRDefault="00795F74" w:rsidP="00122C88">
            <w:pPr>
              <w:jc w:val="right"/>
              <w:rPr>
                <w:color w:val="0000FF"/>
                <w:lang w:val="fr-FR"/>
              </w:rPr>
            </w:pPr>
          </w:p>
        </w:tc>
        <w:tc>
          <w:tcPr>
            <w:tcW w:w="432" w:type="pct"/>
            <w:gridSpan w:val="2"/>
          </w:tcPr>
          <w:p w14:paraId="2F20B53F" w14:textId="77777777" w:rsidR="00795F74" w:rsidRPr="0010789C" w:rsidRDefault="00795F74" w:rsidP="00122C88">
            <w:pPr>
              <w:jc w:val="right"/>
              <w:rPr>
                <w:color w:val="0000FF"/>
                <w:lang w:val="fr-FR"/>
              </w:rPr>
            </w:pPr>
          </w:p>
        </w:tc>
        <w:tc>
          <w:tcPr>
            <w:tcW w:w="3461" w:type="pct"/>
            <w:gridSpan w:val="6"/>
          </w:tcPr>
          <w:p w14:paraId="14D5FD44" w14:textId="77777777" w:rsidR="00795F74" w:rsidRPr="0010789C" w:rsidRDefault="00795F74" w:rsidP="00122C88">
            <w:pPr>
              <w:jc w:val="both"/>
              <w:rPr>
                <w:rFonts w:ascii="Arial" w:hAnsi="Arial" w:cs="Arial"/>
                <w:color w:val="0000FF"/>
                <w:lang w:val="fr-FR"/>
              </w:rPr>
            </w:pPr>
            <w:r w:rsidRPr="0010789C">
              <w:rPr>
                <w:rFonts w:ascii="Arial" w:hAnsi="Arial" w:cs="Arial"/>
                <w:color w:val="0000FF"/>
                <w:lang w:val="fr-FR"/>
              </w:rPr>
              <w:t>L'entretien comprend au minimum la vérification complète des composants structurels et spécifiques tant en ce qui concerne l'équilibrage, la solidité et la fonctionnalité qu'en ce qui concerne la structure et l'équilibrage du fût.</w:t>
            </w:r>
          </w:p>
        </w:tc>
        <w:tc>
          <w:tcPr>
            <w:tcW w:w="155" w:type="pct"/>
          </w:tcPr>
          <w:p w14:paraId="7061E933" w14:textId="77777777" w:rsidR="00795F74" w:rsidRPr="0010789C" w:rsidRDefault="00795F74" w:rsidP="00122C88">
            <w:pPr>
              <w:rPr>
                <w:rFonts w:ascii="Arial" w:hAnsi="Arial" w:cs="Arial"/>
                <w:color w:val="0000FF"/>
                <w:lang w:val="fr-FR"/>
              </w:rPr>
            </w:pPr>
          </w:p>
        </w:tc>
      </w:tr>
      <w:tr w:rsidR="00795F74" w:rsidRPr="00E57863" w14:paraId="560E038A" w14:textId="77777777" w:rsidTr="00872E82">
        <w:trPr>
          <w:cantSplit/>
        </w:trPr>
        <w:tc>
          <w:tcPr>
            <w:tcW w:w="218" w:type="pct"/>
          </w:tcPr>
          <w:p w14:paraId="5D4A4F19" w14:textId="77777777" w:rsidR="00795F74" w:rsidRPr="0010789C" w:rsidRDefault="00795F74" w:rsidP="00122C88">
            <w:pPr>
              <w:rPr>
                <w:color w:val="0000FF"/>
                <w:lang w:val="fr-FR"/>
              </w:rPr>
            </w:pPr>
          </w:p>
        </w:tc>
        <w:tc>
          <w:tcPr>
            <w:tcW w:w="294" w:type="pct"/>
          </w:tcPr>
          <w:p w14:paraId="06C95969" w14:textId="77777777" w:rsidR="00795F74" w:rsidRPr="0010789C" w:rsidRDefault="00795F74" w:rsidP="00122C88">
            <w:pPr>
              <w:jc w:val="right"/>
              <w:rPr>
                <w:color w:val="0000FF"/>
                <w:lang w:val="fr-FR"/>
              </w:rPr>
            </w:pPr>
          </w:p>
        </w:tc>
        <w:tc>
          <w:tcPr>
            <w:tcW w:w="441" w:type="pct"/>
          </w:tcPr>
          <w:p w14:paraId="7577D720" w14:textId="77777777" w:rsidR="00795F74" w:rsidRPr="0010789C" w:rsidRDefault="00795F74" w:rsidP="00122C88">
            <w:pPr>
              <w:jc w:val="right"/>
              <w:rPr>
                <w:color w:val="0000FF"/>
                <w:lang w:val="fr-FR"/>
              </w:rPr>
            </w:pPr>
          </w:p>
        </w:tc>
        <w:tc>
          <w:tcPr>
            <w:tcW w:w="432" w:type="pct"/>
            <w:gridSpan w:val="2"/>
          </w:tcPr>
          <w:p w14:paraId="1184D97E" w14:textId="77777777" w:rsidR="00795F74" w:rsidRPr="0010789C" w:rsidRDefault="00795F74" w:rsidP="00122C88">
            <w:pPr>
              <w:jc w:val="right"/>
              <w:rPr>
                <w:color w:val="0000FF"/>
                <w:lang w:val="fr-FR"/>
              </w:rPr>
            </w:pPr>
          </w:p>
        </w:tc>
        <w:tc>
          <w:tcPr>
            <w:tcW w:w="3461" w:type="pct"/>
            <w:gridSpan w:val="6"/>
          </w:tcPr>
          <w:p w14:paraId="30987BC9" w14:textId="77777777" w:rsidR="00795F74" w:rsidRPr="0010789C" w:rsidRDefault="00795F74" w:rsidP="00122C88">
            <w:pPr>
              <w:jc w:val="both"/>
              <w:rPr>
                <w:rFonts w:ascii="Arial" w:hAnsi="Arial" w:cs="Arial"/>
                <w:color w:val="0000FF"/>
                <w:lang w:val="fr-FR"/>
              </w:rPr>
            </w:pPr>
          </w:p>
        </w:tc>
        <w:tc>
          <w:tcPr>
            <w:tcW w:w="155" w:type="pct"/>
          </w:tcPr>
          <w:p w14:paraId="64D18CA8" w14:textId="77777777" w:rsidR="00795F74" w:rsidRPr="0010789C" w:rsidRDefault="00795F74" w:rsidP="00122C88">
            <w:pPr>
              <w:rPr>
                <w:rFonts w:ascii="Arial" w:hAnsi="Arial" w:cs="Arial"/>
                <w:color w:val="0000FF"/>
                <w:lang w:val="fr-FR"/>
              </w:rPr>
            </w:pPr>
          </w:p>
        </w:tc>
      </w:tr>
      <w:tr w:rsidR="00795F74" w:rsidRPr="00E57863" w14:paraId="35ECD46A" w14:textId="77777777" w:rsidTr="00872E82">
        <w:trPr>
          <w:cantSplit/>
        </w:trPr>
        <w:tc>
          <w:tcPr>
            <w:tcW w:w="218" w:type="pct"/>
          </w:tcPr>
          <w:p w14:paraId="72AA9E4B" w14:textId="77777777" w:rsidR="00795F74" w:rsidRPr="0010789C" w:rsidRDefault="00795F74" w:rsidP="00122C88">
            <w:pPr>
              <w:rPr>
                <w:color w:val="0000FF"/>
                <w:lang w:val="fr-FR"/>
              </w:rPr>
            </w:pPr>
          </w:p>
        </w:tc>
        <w:tc>
          <w:tcPr>
            <w:tcW w:w="294" w:type="pct"/>
          </w:tcPr>
          <w:p w14:paraId="1687A94C" w14:textId="77777777" w:rsidR="00795F74" w:rsidRPr="0010789C" w:rsidRDefault="00795F74" w:rsidP="00122C88">
            <w:pPr>
              <w:jc w:val="right"/>
              <w:rPr>
                <w:color w:val="0000FF"/>
                <w:lang w:val="fr-FR"/>
              </w:rPr>
            </w:pPr>
          </w:p>
        </w:tc>
        <w:tc>
          <w:tcPr>
            <w:tcW w:w="441" w:type="pct"/>
          </w:tcPr>
          <w:p w14:paraId="6D767A6F" w14:textId="77777777" w:rsidR="00795F74" w:rsidRPr="0010789C" w:rsidRDefault="00795F74" w:rsidP="00122C88">
            <w:pPr>
              <w:jc w:val="right"/>
              <w:rPr>
                <w:color w:val="0000FF"/>
                <w:lang w:val="fr-FR"/>
              </w:rPr>
            </w:pPr>
          </w:p>
        </w:tc>
        <w:tc>
          <w:tcPr>
            <w:tcW w:w="432" w:type="pct"/>
            <w:gridSpan w:val="2"/>
          </w:tcPr>
          <w:p w14:paraId="7543EC82" w14:textId="77777777" w:rsidR="00795F74" w:rsidRPr="0010789C" w:rsidRDefault="00795F74" w:rsidP="00122C88">
            <w:pPr>
              <w:jc w:val="right"/>
              <w:rPr>
                <w:color w:val="0000FF"/>
                <w:lang w:val="fr-FR"/>
              </w:rPr>
            </w:pPr>
          </w:p>
        </w:tc>
        <w:tc>
          <w:tcPr>
            <w:tcW w:w="3461" w:type="pct"/>
            <w:gridSpan w:val="6"/>
          </w:tcPr>
          <w:p w14:paraId="49D51E8D" w14:textId="77777777" w:rsidR="00795F74" w:rsidRPr="0010789C" w:rsidRDefault="00795F74" w:rsidP="00122C88">
            <w:pPr>
              <w:jc w:val="both"/>
              <w:rPr>
                <w:rFonts w:ascii="Arial" w:hAnsi="Arial" w:cs="Arial"/>
                <w:color w:val="0000FF"/>
                <w:lang w:val="fr-FR"/>
              </w:rPr>
            </w:pPr>
            <w:r w:rsidRPr="0010789C">
              <w:rPr>
                <w:rFonts w:ascii="Arial" w:hAnsi="Arial" w:cs="Arial"/>
                <w:color w:val="0000FF"/>
                <w:lang w:val="fr-FR"/>
              </w:rPr>
              <w:t>Le patient est invité pour la première fois, avant la fin du 11e mois suivant la fourniture de la prothèse complète, pour un entretien et une révision, par le prestataire qui a délivré la prothèse. Après chaque période d'un an, le patient est invité à nouveau par le prestataire qui a effectué le dernier entretien, pour un entretien et une révision selon les mêmes modalités. Le modèle de l'invitation est fixé par par le Comité de l'assurance soins de santé, sur proposition de la Commission de convention orthopédistes- organismes assureurs.</w:t>
            </w:r>
          </w:p>
        </w:tc>
        <w:tc>
          <w:tcPr>
            <w:tcW w:w="155" w:type="pct"/>
          </w:tcPr>
          <w:p w14:paraId="1001F3A6" w14:textId="77777777" w:rsidR="00795F74" w:rsidRPr="0010789C" w:rsidRDefault="00795F74" w:rsidP="00122C88">
            <w:pPr>
              <w:rPr>
                <w:rFonts w:ascii="Arial" w:hAnsi="Arial" w:cs="Arial"/>
                <w:color w:val="0000FF"/>
                <w:lang w:val="fr-FR"/>
              </w:rPr>
            </w:pPr>
          </w:p>
        </w:tc>
      </w:tr>
      <w:tr w:rsidR="00795F74" w:rsidRPr="00E57863" w14:paraId="5DAD6D59" w14:textId="77777777" w:rsidTr="00872E82">
        <w:trPr>
          <w:cantSplit/>
        </w:trPr>
        <w:tc>
          <w:tcPr>
            <w:tcW w:w="218" w:type="pct"/>
          </w:tcPr>
          <w:p w14:paraId="599DA752" w14:textId="77777777" w:rsidR="00795F74" w:rsidRPr="0010789C" w:rsidRDefault="00795F74" w:rsidP="00122C88">
            <w:pPr>
              <w:rPr>
                <w:color w:val="0000FF"/>
                <w:lang w:val="fr-FR"/>
              </w:rPr>
            </w:pPr>
          </w:p>
        </w:tc>
        <w:tc>
          <w:tcPr>
            <w:tcW w:w="294" w:type="pct"/>
          </w:tcPr>
          <w:p w14:paraId="1028D334" w14:textId="77777777" w:rsidR="00795F74" w:rsidRPr="0010789C" w:rsidRDefault="00795F74" w:rsidP="00122C88">
            <w:pPr>
              <w:jc w:val="right"/>
              <w:rPr>
                <w:color w:val="0000FF"/>
                <w:lang w:val="fr-FR"/>
              </w:rPr>
            </w:pPr>
          </w:p>
        </w:tc>
        <w:tc>
          <w:tcPr>
            <w:tcW w:w="441" w:type="pct"/>
          </w:tcPr>
          <w:p w14:paraId="093B2046" w14:textId="77777777" w:rsidR="00795F74" w:rsidRPr="0010789C" w:rsidRDefault="00795F74" w:rsidP="00122C88">
            <w:pPr>
              <w:jc w:val="right"/>
              <w:rPr>
                <w:color w:val="0000FF"/>
                <w:lang w:val="fr-FR"/>
              </w:rPr>
            </w:pPr>
          </w:p>
        </w:tc>
        <w:tc>
          <w:tcPr>
            <w:tcW w:w="432" w:type="pct"/>
            <w:gridSpan w:val="2"/>
          </w:tcPr>
          <w:p w14:paraId="3C51E19D" w14:textId="77777777" w:rsidR="00795F74" w:rsidRPr="0010789C" w:rsidRDefault="00795F74" w:rsidP="00122C88">
            <w:pPr>
              <w:jc w:val="right"/>
              <w:rPr>
                <w:color w:val="0000FF"/>
                <w:lang w:val="fr-FR"/>
              </w:rPr>
            </w:pPr>
          </w:p>
        </w:tc>
        <w:tc>
          <w:tcPr>
            <w:tcW w:w="3461" w:type="pct"/>
            <w:gridSpan w:val="6"/>
          </w:tcPr>
          <w:p w14:paraId="2C49291D" w14:textId="77777777" w:rsidR="00795F74" w:rsidRPr="0010789C" w:rsidRDefault="00795F74" w:rsidP="00122C88">
            <w:pPr>
              <w:jc w:val="both"/>
              <w:rPr>
                <w:rFonts w:ascii="Arial" w:hAnsi="Arial" w:cs="Arial"/>
                <w:color w:val="0000FF"/>
                <w:lang w:val="fr-FR"/>
              </w:rPr>
            </w:pPr>
          </w:p>
        </w:tc>
        <w:tc>
          <w:tcPr>
            <w:tcW w:w="155" w:type="pct"/>
          </w:tcPr>
          <w:p w14:paraId="0DBB18A7" w14:textId="77777777" w:rsidR="00795F74" w:rsidRPr="0010789C" w:rsidRDefault="00795F74" w:rsidP="00122C88">
            <w:pPr>
              <w:rPr>
                <w:rFonts w:ascii="Arial" w:hAnsi="Arial" w:cs="Arial"/>
                <w:color w:val="0000FF"/>
                <w:lang w:val="fr-FR"/>
              </w:rPr>
            </w:pPr>
          </w:p>
        </w:tc>
      </w:tr>
      <w:tr w:rsidR="00795F74" w:rsidRPr="00E57863" w14:paraId="4AF8BA5D" w14:textId="77777777" w:rsidTr="00872E82">
        <w:trPr>
          <w:cantSplit/>
        </w:trPr>
        <w:tc>
          <w:tcPr>
            <w:tcW w:w="218" w:type="pct"/>
          </w:tcPr>
          <w:p w14:paraId="6148CF63" w14:textId="77777777" w:rsidR="00795F74" w:rsidRPr="0010789C" w:rsidRDefault="00795F74" w:rsidP="00122C88">
            <w:pPr>
              <w:rPr>
                <w:color w:val="0000FF"/>
                <w:lang w:val="fr-FR"/>
              </w:rPr>
            </w:pPr>
          </w:p>
        </w:tc>
        <w:tc>
          <w:tcPr>
            <w:tcW w:w="294" w:type="pct"/>
          </w:tcPr>
          <w:p w14:paraId="414903EC" w14:textId="77777777" w:rsidR="00795F74" w:rsidRPr="0010789C" w:rsidRDefault="00795F74" w:rsidP="00122C88">
            <w:pPr>
              <w:jc w:val="right"/>
              <w:rPr>
                <w:color w:val="0000FF"/>
                <w:lang w:val="fr-FR"/>
              </w:rPr>
            </w:pPr>
          </w:p>
        </w:tc>
        <w:tc>
          <w:tcPr>
            <w:tcW w:w="441" w:type="pct"/>
          </w:tcPr>
          <w:p w14:paraId="29285159" w14:textId="77777777" w:rsidR="00795F74" w:rsidRPr="0010789C" w:rsidRDefault="00795F74" w:rsidP="00122C88">
            <w:pPr>
              <w:jc w:val="right"/>
              <w:rPr>
                <w:color w:val="0000FF"/>
                <w:lang w:val="fr-FR"/>
              </w:rPr>
            </w:pPr>
          </w:p>
        </w:tc>
        <w:tc>
          <w:tcPr>
            <w:tcW w:w="432" w:type="pct"/>
            <w:gridSpan w:val="2"/>
          </w:tcPr>
          <w:p w14:paraId="0AC58A4B" w14:textId="77777777" w:rsidR="00795F74" w:rsidRPr="0010789C" w:rsidRDefault="00795F74" w:rsidP="00122C88">
            <w:pPr>
              <w:jc w:val="right"/>
              <w:rPr>
                <w:color w:val="0000FF"/>
                <w:lang w:val="fr-FR"/>
              </w:rPr>
            </w:pPr>
          </w:p>
        </w:tc>
        <w:tc>
          <w:tcPr>
            <w:tcW w:w="3461" w:type="pct"/>
            <w:gridSpan w:val="6"/>
          </w:tcPr>
          <w:p w14:paraId="5757133F" w14:textId="77777777" w:rsidR="00795F74" w:rsidRPr="0010789C" w:rsidRDefault="00795F74" w:rsidP="00122C88">
            <w:pPr>
              <w:jc w:val="both"/>
              <w:rPr>
                <w:rFonts w:ascii="Arial" w:hAnsi="Arial" w:cs="Arial"/>
                <w:color w:val="0000FF"/>
                <w:lang w:val="fr-FR"/>
              </w:rPr>
            </w:pPr>
            <w:r w:rsidRPr="0010789C">
              <w:rPr>
                <w:rFonts w:ascii="Arial" w:hAnsi="Arial" w:cs="Arial"/>
                <w:color w:val="0000FF"/>
                <w:lang w:val="fr-FR"/>
              </w:rPr>
              <w:t>L'entretien et la vérification doivent être effectués chaque fois dans le courant du 12</w:t>
            </w:r>
            <w:r w:rsidRPr="0010789C">
              <w:rPr>
                <w:rFonts w:ascii="Arial" w:hAnsi="Arial" w:cs="Arial"/>
                <w:color w:val="0000FF"/>
                <w:vertAlign w:val="superscript"/>
                <w:lang w:val="fr-FR"/>
              </w:rPr>
              <w:t>e</w:t>
            </w:r>
            <w:r w:rsidRPr="0010789C">
              <w:rPr>
                <w:rFonts w:ascii="Arial" w:hAnsi="Arial" w:cs="Arial"/>
                <w:color w:val="0000FF"/>
                <w:lang w:val="fr-FR"/>
              </w:rPr>
              <w:t>, du 13</w:t>
            </w:r>
            <w:r w:rsidRPr="0010789C">
              <w:rPr>
                <w:rFonts w:ascii="Arial" w:hAnsi="Arial" w:cs="Arial"/>
                <w:color w:val="0000FF"/>
                <w:vertAlign w:val="superscript"/>
                <w:lang w:val="fr-FR"/>
              </w:rPr>
              <w:t>e</w:t>
            </w:r>
            <w:r w:rsidRPr="0010789C">
              <w:rPr>
                <w:rFonts w:ascii="Arial" w:hAnsi="Arial" w:cs="Arial"/>
                <w:color w:val="0000FF"/>
                <w:lang w:val="fr-FR"/>
              </w:rPr>
              <w:t xml:space="preserve"> ou du 14</w:t>
            </w:r>
            <w:r w:rsidRPr="0010789C">
              <w:rPr>
                <w:rFonts w:ascii="Arial" w:hAnsi="Arial" w:cs="Arial"/>
                <w:color w:val="0000FF"/>
                <w:vertAlign w:val="superscript"/>
                <w:lang w:val="fr-FR"/>
              </w:rPr>
              <w:t>e</w:t>
            </w:r>
            <w:r w:rsidRPr="0010789C">
              <w:rPr>
                <w:rFonts w:ascii="Arial" w:hAnsi="Arial" w:cs="Arial"/>
                <w:color w:val="0000FF"/>
                <w:lang w:val="fr-FR"/>
              </w:rPr>
              <w:t xml:space="preserve"> mois. Les périodes d'un an sont comptées à partir de la date de fourniture de la prothèse complète.</w:t>
            </w:r>
          </w:p>
        </w:tc>
        <w:tc>
          <w:tcPr>
            <w:tcW w:w="155" w:type="pct"/>
          </w:tcPr>
          <w:p w14:paraId="428A33F9" w14:textId="77777777" w:rsidR="00795F74" w:rsidRPr="0010789C" w:rsidRDefault="00795F74" w:rsidP="00122C88">
            <w:pPr>
              <w:rPr>
                <w:rFonts w:ascii="Arial" w:hAnsi="Arial" w:cs="Arial"/>
                <w:color w:val="0000FF"/>
                <w:lang w:val="fr-FR"/>
              </w:rPr>
            </w:pPr>
          </w:p>
        </w:tc>
      </w:tr>
      <w:tr w:rsidR="00795F74" w:rsidRPr="00E57863" w14:paraId="0B78C849" w14:textId="77777777" w:rsidTr="00872E82">
        <w:trPr>
          <w:cantSplit/>
        </w:trPr>
        <w:tc>
          <w:tcPr>
            <w:tcW w:w="218" w:type="pct"/>
          </w:tcPr>
          <w:p w14:paraId="431252A2" w14:textId="77777777" w:rsidR="00795F74" w:rsidRPr="0010789C" w:rsidRDefault="00795F74" w:rsidP="00122C88">
            <w:pPr>
              <w:rPr>
                <w:color w:val="0000FF"/>
                <w:lang w:val="fr-FR"/>
              </w:rPr>
            </w:pPr>
          </w:p>
        </w:tc>
        <w:tc>
          <w:tcPr>
            <w:tcW w:w="294" w:type="pct"/>
          </w:tcPr>
          <w:p w14:paraId="30F8EA51" w14:textId="77777777" w:rsidR="00795F74" w:rsidRPr="0010789C" w:rsidRDefault="00795F74" w:rsidP="00122C88">
            <w:pPr>
              <w:jc w:val="right"/>
              <w:rPr>
                <w:color w:val="0000FF"/>
                <w:lang w:val="fr-FR"/>
              </w:rPr>
            </w:pPr>
          </w:p>
        </w:tc>
        <w:tc>
          <w:tcPr>
            <w:tcW w:w="441" w:type="pct"/>
          </w:tcPr>
          <w:p w14:paraId="5841FA9E" w14:textId="77777777" w:rsidR="00795F74" w:rsidRPr="0010789C" w:rsidRDefault="00795F74" w:rsidP="00122C88">
            <w:pPr>
              <w:jc w:val="right"/>
              <w:rPr>
                <w:color w:val="0000FF"/>
                <w:lang w:val="fr-FR"/>
              </w:rPr>
            </w:pPr>
          </w:p>
        </w:tc>
        <w:tc>
          <w:tcPr>
            <w:tcW w:w="432" w:type="pct"/>
            <w:gridSpan w:val="2"/>
          </w:tcPr>
          <w:p w14:paraId="76386D64" w14:textId="77777777" w:rsidR="00795F74" w:rsidRPr="0010789C" w:rsidRDefault="00795F74" w:rsidP="00122C88">
            <w:pPr>
              <w:jc w:val="right"/>
              <w:rPr>
                <w:color w:val="0000FF"/>
                <w:lang w:val="fr-FR"/>
              </w:rPr>
            </w:pPr>
          </w:p>
        </w:tc>
        <w:tc>
          <w:tcPr>
            <w:tcW w:w="3461" w:type="pct"/>
            <w:gridSpan w:val="6"/>
          </w:tcPr>
          <w:p w14:paraId="6DC9880A" w14:textId="77777777" w:rsidR="00795F74" w:rsidRPr="0010789C" w:rsidRDefault="00795F74" w:rsidP="00122C88">
            <w:pPr>
              <w:jc w:val="both"/>
              <w:rPr>
                <w:rFonts w:ascii="Arial" w:hAnsi="Arial" w:cs="Arial"/>
                <w:color w:val="0000FF"/>
                <w:lang w:val="fr-FR"/>
              </w:rPr>
            </w:pPr>
          </w:p>
        </w:tc>
        <w:tc>
          <w:tcPr>
            <w:tcW w:w="155" w:type="pct"/>
          </w:tcPr>
          <w:p w14:paraId="6774EB6E" w14:textId="77777777" w:rsidR="00795F74" w:rsidRPr="0010789C" w:rsidRDefault="00795F74" w:rsidP="00122C88">
            <w:pPr>
              <w:rPr>
                <w:rFonts w:ascii="Arial" w:hAnsi="Arial" w:cs="Arial"/>
                <w:color w:val="0000FF"/>
                <w:lang w:val="fr-FR"/>
              </w:rPr>
            </w:pPr>
          </w:p>
        </w:tc>
      </w:tr>
      <w:tr w:rsidR="00795F74" w:rsidRPr="00E57863" w14:paraId="020DFC3C" w14:textId="77777777" w:rsidTr="00872E82">
        <w:trPr>
          <w:cantSplit/>
        </w:trPr>
        <w:tc>
          <w:tcPr>
            <w:tcW w:w="218" w:type="pct"/>
          </w:tcPr>
          <w:p w14:paraId="33A84C85" w14:textId="77777777" w:rsidR="00795F74" w:rsidRPr="0010789C" w:rsidRDefault="00795F74" w:rsidP="00122C88">
            <w:pPr>
              <w:rPr>
                <w:color w:val="0000FF"/>
                <w:lang w:val="fr-FR"/>
              </w:rPr>
            </w:pPr>
          </w:p>
        </w:tc>
        <w:tc>
          <w:tcPr>
            <w:tcW w:w="294" w:type="pct"/>
          </w:tcPr>
          <w:p w14:paraId="5A8C6667" w14:textId="77777777" w:rsidR="00795F74" w:rsidRPr="0010789C" w:rsidRDefault="00795F74" w:rsidP="00122C88">
            <w:pPr>
              <w:jc w:val="right"/>
              <w:rPr>
                <w:color w:val="0000FF"/>
                <w:lang w:val="fr-FR"/>
              </w:rPr>
            </w:pPr>
          </w:p>
        </w:tc>
        <w:tc>
          <w:tcPr>
            <w:tcW w:w="441" w:type="pct"/>
          </w:tcPr>
          <w:p w14:paraId="57416052" w14:textId="77777777" w:rsidR="00795F74" w:rsidRPr="0010789C" w:rsidRDefault="00795F74" w:rsidP="00122C88">
            <w:pPr>
              <w:jc w:val="right"/>
              <w:rPr>
                <w:color w:val="0000FF"/>
                <w:lang w:val="fr-FR"/>
              </w:rPr>
            </w:pPr>
          </w:p>
        </w:tc>
        <w:tc>
          <w:tcPr>
            <w:tcW w:w="432" w:type="pct"/>
            <w:gridSpan w:val="2"/>
          </w:tcPr>
          <w:p w14:paraId="02192101" w14:textId="77777777" w:rsidR="00795F74" w:rsidRPr="0010789C" w:rsidRDefault="00795F74" w:rsidP="00122C88">
            <w:pPr>
              <w:jc w:val="right"/>
              <w:rPr>
                <w:color w:val="0000FF"/>
                <w:lang w:val="fr-FR"/>
              </w:rPr>
            </w:pPr>
          </w:p>
        </w:tc>
        <w:tc>
          <w:tcPr>
            <w:tcW w:w="3461" w:type="pct"/>
            <w:gridSpan w:val="6"/>
          </w:tcPr>
          <w:p w14:paraId="1913D678" w14:textId="77777777" w:rsidR="00795F74" w:rsidRPr="0010789C" w:rsidRDefault="00795F74" w:rsidP="00122C88">
            <w:pPr>
              <w:jc w:val="both"/>
              <w:rPr>
                <w:rFonts w:ascii="Arial" w:hAnsi="Arial" w:cs="Arial"/>
                <w:color w:val="0000FF"/>
                <w:lang w:val="fr-FR"/>
              </w:rPr>
            </w:pPr>
            <w:r w:rsidRPr="0010789C">
              <w:rPr>
                <w:rFonts w:ascii="Arial" w:hAnsi="Arial" w:cs="Arial"/>
                <w:color w:val="0000FF"/>
                <w:lang w:val="fr-FR"/>
              </w:rPr>
              <w:t>La garantie est valable pendant un an après chaque entretien et réparation, sous condition que le patient se présente toujours pour l'entretien annuel.</w:t>
            </w:r>
            <w:r w:rsidRPr="0010789C">
              <w:rPr>
                <w:rFonts w:ascii="Arial" w:hAnsi="Arial"/>
                <w:color w:val="0000FF"/>
                <w:lang w:val="fr-BE"/>
              </w:rPr>
              <w:t>"</w:t>
            </w:r>
          </w:p>
        </w:tc>
        <w:tc>
          <w:tcPr>
            <w:tcW w:w="155" w:type="pct"/>
          </w:tcPr>
          <w:p w14:paraId="2917686E" w14:textId="77777777" w:rsidR="00795F74" w:rsidRPr="0010789C" w:rsidRDefault="00795F74" w:rsidP="00122C88">
            <w:pPr>
              <w:rPr>
                <w:rFonts w:ascii="Arial" w:hAnsi="Arial" w:cs="Arial"/>
                <w:color w:val="0000FF"/>
                <w:lang w:val="fr-FR"/>
              </w:rPr>
            </w:pPr>
          </w:p>
        </w:tc>
      </w:tr>
      <w:tr w:rsidR="00795F74" w:rsidRPr="00E57863" w14:paraId="333E8AF4" w14:textId="77777777" w:rsidTr="00872E82">
        <w:trPr>
          <w:cantSplit/>
        </w:trPr>
        <w:tc>
          <w:tcPr>
            <w:tcW w:w="218" w:type="pct"/>
          </w:tcPr>
          <w:p w14:paraId="6D924D14" w14:textId="77777777" w:rsidR="00795F74" w:rsidRPr="0010789C" w:rsidRDefault="00795F74" w:rsidP="00122C88">
            <w:pPr>
              <w:rPr>
                <w:color w:val="0000FF"/>
                <w:lang w:val="fr-FR"/>
              </w:rPr>
            </w:pPr>
          </w:p>
        </w:tc>
        <w:tc>
          <w:tcPr>
            <w:tcW w:w="294" w:type="pct"/>
          </w:tcPr>
          <w:p w14:paraId="20A3FCD1" w14:textId="77777777" w:rsidR="00795F74" w:rsidRPr="0010789C" w:rsidRDefault="00795F74" w:rsidP="00122C88">
            <w:pPr>
              <w:jc w:val="right"/>
              <w:rPr>
                <w:color w:val="0000FF"/>
                <w:lang w:val="fr-FR"/>
              </w:rPr>
            </w:pPr>
          </w:p>
        </w:tc>
        <w:tc>
          <w:tcPr>
            <w:tcW w:w="441" w:type="pct"/>
          </w:tcPr>
          <w:p w14:paraId="4E26B4C4" w14:textId="77777777" w:rsidR="00795F74" w:rsidRPr="0010789C" w:rsidRDefault="00795F74" w:rsidP="00122C88">
            <w:pPr>
              <w:jc w:val="right"/>
              <w:rPr>
                <w:color w:val="0000FF"/>
                <w:lang w:val="fr-FR"/>
              </w:rPr>
            </w:pPr>
          </w:p>
        </w:tc>
        <w:tc>
          <w:tcPr>
            <w:tcW w:w="432" w:type="pct"/>
            <w:gridSpan w:val="2"/>
          </w:tcPr>
          <w:p w14:paraId="3DF1B10C" w14:textId="77777777" w:rsidR="00795F74" w:rsidRPr="0010789C" w:rsidRDefault="00795F74" w:rsidP="00122C88">
            <w:pPr>
              <w:jc w:val="right"/>
              <w:rPr>
                <w:color w:val="0000FF"/>
                <w:lang w:val="fr-FR"/>
              </w:rPr>
            </w:pPr>
          </w:p>
        </w:tc>
        <w:tc>
          <w:tcPr>
            <w:tcW w:w="3461" w:type="pct"/>
            <w:gridSpan w:val="6"/>
          </w:tcPr>
          <w:p w14:paraId="7C21FE22" w14:textId="77777777" w:rsidR="00795F74" w:rsidRPr="0010789C" w:rsidRDefault="00795F74" w:rsidP="00122C88">
            <w:pPr>
              <w:jc w:val="both"/>
              <w:rPr>
                <w:rFonts w:ascii="Arial" w:hAnsi="Arial" w:cs="Arial"/>
                <w:color w:val="0000FF"/>
                <w:lang w:val="fr-FR"/>
              </w:rPr>
            </w:pPr>
          </w:p>
        </w:tc>
        <w:tc>
          <w:tcPr>
            <w:tcW w:w="155" w:type="pct"/>
          </w:tcPr>
          <w:p w14:paraId="3F1F6A51" w14:textId="77777777" w:rsidR="00795F74" w:rsidRPr="0010789C" w:rsidRDefault="00795F74" w:rsidP="00122C88">
            <w:pPr>
              <w:rPr>
                <w:rFonts w:ascii="Arial" w:hAnsi="Arial" w:cs="Arial"/>
                <w:color w:val="0000FF"/>
                <w:lang w:val="fr-FR"/>
              </w:rPr>
            </w:pPr>
          </w:p>
        </w:tc>
      </w:tr>
      <w:tr w:rsidR="00795F74" w:rsidRPr="00E57863" w14:paraId="0C494610" w14:textId="77777777" w:rsidTr="00872E82">
        <w:trPr>
          <w:cantSplit/>
        </w:trPr>
        <w:tc>
          <w:tcPr>
            <w:tcW w:w="218" w:type="pct"/>
          </w:tcPr>
          <w:p w14:paraId="01659134" w14:textId="77777777" w:rsidR="00795F74" w:rsidRPr="0010789C" w:rsidRDefault="00795F74" w:rsidP="00122C88">
            <w:pPr>
              <w:rPr>
                <w:color w:val="0000FF"/>
                <w:lang w:val="fr-FR"/>
              </w:rPr>
            </w:pPr>
          </w:p>
        </w:tc>
        <w:tc>
          <w:tcPr>
            <w:tcW w:w="294" w:type="pct"/>
          </w:tcPr>
          <w:p w14:paraId="30803436" w14:textId="77777777" w:rsidR="00795F74" w:rsidRPr="0010789C" w:rsidRDefault="00795F74" w:rsidP="00122C88">
            <w:pPr>
              <w:jc w:val="right"/>
              <w:rPr>
                <w:color w:val="0000FF"/>
                <w:lang w:val="fr-FR"/>
              </w:rPr>
            </w:pPr>
          </w:p>
        </w:tc>
        <w:tc>
          <w:tcPr>
            <w:tcW w:w="441" w:type="pct"/>
          </w:tcPr>
          <w:p w14:paraId="415FB790" w14:textId="77777777" w:rsidR="00795F74" w:rsidRPr="0010789C" w:rsidRDefault="00795F74" w:rsidP="00122C88">
            <w:pPr>
              <w:jc w:val="right"/>
              <w:rPr>
                <w:color w:val="0000FF"/>
                <w:lang w:val="fr-FR"/>
              </w:rPr>
            </w:pPr>
          </w:p>
        </w:tc>
        <w:tc>
          <w:tcPr>
            <w:tcW w:w="432" w:type="pct"/>
            <w:gridSpan w:val="2"/>
          </w:tcPr>
          <w:p w14:paraId="1011DA48" w14:textId="77777777" w:rsidR="00795F74" w:rsidRPr="0010789C" w:rsidRDefault="00795F74" w:rsidP="00122C88">
            <w:pPr>
              <w:jc w:val="right"/>
              <w:rPr>
                <w:color w:val="0000FF"/>
                <w:lang w:val="fr-FR"/>
              </w:rPr>
            </w:pPr>
          </w:p>
        </w:tc>
        <w:tc>
          <w:tcPr>
            <w:tcW w:w="3461" w:type="pct"/>
            <w:gridSpan w:val="6"/>
            <w:vAlign w:val="center"/>
          </w:tcPr>
          <w:p w14:paraId="17EFB88D" w14:textId="77777777" w:rsidR="00795F74" w:rsidRPr="0010789C" w:rsidRDefault="00795F74" w:rsidP="00122C88">
            <w:pPr>
              <w:jc w:val="both"/>
              <w:rPr>
                <w:rFonts w:ascii="Arial" w:hAnsi="Arial" w:cs="Arial"/>
                <w:color w:val="0000FF"/>
                <w:lang w:val="fr-FR"/>
              </w:rPr>
            </w:pPr>
            <w:r w:rsidRPr="0010789C">
              <w:rPr>
                <w:rFonts w:ascii="Arial" w:hAnsi="Arial" w:cs="Arial"/>
                <w:i/>
                <w:color w:val="0000FF"/>
                <w:sz w:val="18"/>
                <w:lang w:val="fr-FR"/>
              </w:rPr>
              <w:t xml:space="preserve">"A.R. 29.1.1993" (en vigueur 1.2.1993) + "A.R. 20.7.2004" (en vigueur 1.9.2004) </w:t>
            </w:r>
            <w:r w:rsidRPr="0010789C">
              <w:rPr>
                <w:rFonts w:ascii="Arial" w:hAnsi="Arial"/>
                <w:i/>
                <w:color w:val="0000FF"/>
                <w:sz w:val="18"/>
                <w:lang w:val="fr-BE"/>
              </w:rPr>
              <w:t>+ “A.R. 18.10.2013” (en vigueur 1.12.2013)</w:t>
            </w:r>
          </w:p>
        </w:tc>
        <w:tc>
          <w:tcPr>
            <w:tcW w:w="155" w:type="pct"/>
          </w:tcPr>
          <w:p w14:paraId="6287BC22" w14:textId="77777777" w:rsidR="00795F74" w:rsidRPr="0010789C" w:rsidRDefault="00795F74" w:rsidP="00122C88">
            <w:pPr>
              <w:rPr>
                <w:rFonts w:ascii="Arial" w:hAnsi="Arial" w:cs="Arial"/>
                <w:color w:val="0000FF"/>
                <w:lang w:val="fr-FR"/>
              </w:rPr>
            </w:pPr>
          </w:p>
        </w:tc>
      </w:tr>
      <w:tr w:rsidR="00795F74" w:rsidRPr="00E57863" w14:paraId="3E530217" w14:textId="77777777" w:rsidTr="00872E82">
        <w:trPr>
          <w:cantSplit/>
        </w:trPr>
        <w:tc>
          <w:tcPr>
            <w:tcW w:w="218" w:type="pct"/>
          </w:tcPr>
          <w:p w14:paraId="721181E4" w14:textId="77777777" w:rsidR="00795F74" w:rsidRPr="0010789C" w:rsidRDefault="00795F74" w:rsidP="00122C88">
            <w:pPr>
              <w:rPr>
                <w:color w:val="0000FF"/>
                <w:lang w:val="fr-FR"/>
              </w:rPr>
            </w:pPr>
          </w:p>
        </w:tc>
        <w:tc>
          <w:tcPr>
            <w:tcW w:w="294" w:type="pct"/>
          </w:tcPr>
          <w:p w14:paraId="24B0FCDE" w14:textId="77777777" w:rsidR="00795F74" w:rsidRPr="0010789C" w:rsidRDefault="00795F74" w:rsidP="00122C88">
            <w:pPr>
              <w:jc w:val="right"/>
              <w:rPr>
                <w:color w:val="0000FF"/>
                <w:lang w:val="fr-FR"/>
              </w:rPr>
            </w:pPr>
          </w:p>
        </w:tc>
        <w:tc>
          <w:tcPr>
            <w:tcW w:w="441" w:type="pct"/>
          </w:tcPr>
          <w:p w14:paraId="34E1A000" w14:textId="77777777" w:rsidR="00795F74" w:rsidRPr="0010789C" w:rsidRDefault="00795F74" w:rsidP="00122C88">
            <w:pPr>
              <w:jc w:val="right"/>
              <w:rPr>
                <w:color w:val="0000FF"/>
                <w:lang w:val="fr-FR"/>
              </w:rPr>
            </w:pPr>
          </w:p>
        </w:tc>
        <w:tc>
          <w:tcPr>
            <w:tcW w:w="432" w:type="pct"/>
            <w:gridSpan w:val="2"/>
          </w:tcPr>
          <w:p w14:paraId="4EC3E130" w14:textId="77777777" w:rsidR="00795F74" w:rsidRPr="0010789C" w:rsidRDefault="00795F74" w:rsidP="00122C88">
            <w:pPr>
              <w:jc w:val="right"/>
              <w:rPr>
                <w:color w:val="0000FF"/>
                <w:lang w:val="fr-FR"/>
              </w:rPr>
            </w:pPr>
          </w:p>
        </w:tc>
        <w:tc>
          <w:tcPr>
            <w:tcW w:w="3461" w:type="pct"/>
            <w:gridSpan w:val="6"/>
          </w:tcPr>
          <w:p w14:paraId="4BA2C953" w14:textId="77777777" w:rsidR="00795F74" w:rsidRPr="0010789C" w:rsidRDefault="00795F74" w:rsidP="00122C88">
            <w:pPr>
              <w:jc w:val="both"/>
              <w:rPr>
                <w:rFonts w:ascii="Arial" w:hAnsi="Arial" w:cs="Arial"/>
                <w:color w:val="0000FF"/>
                <w:lang w:val="fr-FR"/>
              </w:rPr>
            </w:pPr>
            <w:r w:rsidRPr="0010789C">
              <w:rPr>
                <w:rFonts w:ascii="Arial" w:hAnsi="Arial"/>
                <w:color w:val="0000FF"/>
                <w:lang w:val="fr-BE"/>
              </w:rPr>
              <w:t>"</w:t>
            </w:r>
            <w:r w:rsidRPr="0010789C">
              <w:rPr>
                <w:rFonts w:ascii="Arial" w:hAnsi="Arial" w:cs="Arial"/>
                <w:color w:val="0000FF"/>
                <w:lang w:val="fr-FR"/>
              </w:rPr>
              <w:t xml:space="preserve">Si le patient ne respecte pas l'obligation d'entretien annuel, la garantie est caduque. Le patient sera alors tenu personnellement responsable des frais. Lorsque le patient se présente pour un entretien et une révision en dehors du délai prévu, le prestataire impute cela </w:t>
            </w:r>
            <w:r w:rsidRPr="0010789C">
              <w:rPr>
                <w:rFonts w:ascii="Arial" w:hAnsi="Arial" w:cs="Arial"/>
                <w:color w:val="0000FF"/>
                <w:lang w:val="fr-BE" w:eastAsia="nl-BE"/>
              </w:rPr>
              <w:t>via la prestation "696894-696905 réparations tardives</w:t>
            </w:r>
            <w:r w:rsidRPr="0010789C">
              <w:rPr>
                <w:rFonts w:ascii="Arial" w:hAnsi="Arial" w:cs="Arial"/>
                <w:color w:val="0000FF"/>
                <w:lang w:val="fr-FR"/>
              </w:rPr>
              <w:t>"."</w:t>
            </w:r>
          </w:p>
        </w:tc>
        <w:tc>
          <w:tcPr>
            <w:tcW w:w="155" w:type="pct"/>
          </w:tcPr>
          <w:p w14:paraId="3F125BA8" w14:textId="77777777" w:rsidR="00795F74" w:rsidRPr="0010789C" w:rsidRDefault="00795F74" w:rsidP="00122C88">
            <w:pPr>
              <w:rPr>
                <w:rFonts w:ascii="Arial" w:hAnsi="Arial" w:cs="Arial"/>
                <w:color w:val="0000FF"/>
                <w:lang w:val="fr-FR"/>
              </w:rPr>
            </w:pPr>
          </w:p>
        </w:tc>
      </w:tr>
      <w:tr w:rsidR="00795F74" w:rsidRPr="00E57863" w14:paraId="58D67600" w14:textId="77777777" w:rsidTr="00872E82">
        <w:trPr>
          <w:cantSplit/>
        </w:trPr>
        <w:tc>
          <w:tcPr>
            <w:tcW w:w="218" w:type="pct"/>
          </w:tcPr>
          <w:p w14:paraId="1183FFD4" w14:textId="77777777" w:rsidR="00795F74" w:rsidRPr="0010789C" w:rsidRDefault="00795F74" w:rsidP="00122C88">
            <w:pPr>
              <w:rPr>
                <w:color w:val="0000FF"/>
                <w:lang w:val="fr-FR"/>
              </w:rPr>
            </w:pPr>
          </w:p>
        </w:tc>
        <w:tc>
          <w:tcPr>
            <w:tcW w:w="294" w:type="pct"/>
          </w:tcPr>
          <w:p w14:paraId="0FFA28D5" w14:textId="77777777" w:rsidR="00795F74" w:rsidRPr="0010789C" w:rsidRDefault="00795F74" w:rsidP="00122C88">
            <w:pPr>
              <w:jc w:val="right"/>
              <w:rPr>
                <w:color w:val="0000FF"/>
                <w:lang w:val="fr-FR"/>
              </w:rPr>
            </w:pPr>
          </w:p>
        </w:tc>
        <w:tc>
          <w:tcPr>
            <w:tcW w:w="441" w:type="pct"/>
          </w:tcPr>
          <w:p w14:paraId="0AFD2B6E" w14:textId="77777777" w:rsidR="00795F74" w:rsidRPr="0010789C" w:rsidRDefault="00795F74" w:rsidP="00122C88">
            <w:pPr>
              <w:jc w:val="right"/>
              <w:rPr>
                <w:color w:val="0000FF"/>
                <w:lang w:val="fr-FR"/>
              </w:rPr>
            </w:pPr>
          </w:p>
        </w:tc>
        <w:tc>
          <w:tcPr>
            <w:tcW w:w="432" w:type="pct"/>
            <w:gridSpan w:val="2"/>
          </w:tcPr>
          <w:p w14:paraId="2D77C958" w14:textId="77777777" w:rsidR="00795F74" w:rsidRPr="0010789C" w:rsidRDefault="00795F74" w:rsidP="00122C88">
            <w:pPr>
              <w:jc w:val="right"/>
              <w:rPr>
                <w:color w:val="0000FF"/>
                <w:lang w:val="fr-FR"/>
              </w:rPr>
            </w:pPr>
          </w:p>
        </w:tc>
        <w:tc>
          <w:tcPr>
            <w:tcW w:w="3461" w:type="pct"/>
            <w:gridSpan w:val="6"/>
          </w:tcPr>
          <w:p w14:paraId="6773F927" w14:textId="77777777" w:rsidR="00795F74" w:rsidRPr="0010789C" w:rsidRDefault="00795F74" w:rsidP="00122C88">
            <w:pPr>
              <w:jc w:val="both"/>
              <w:rPr>
                <w:rFonts w:ascii="Arial" w:hAnsi="Arial" w:cs="Arial"/>
                <w:color w:val="0000FF"/>
                <w:lang w:val="fr-FR"/>
              </w:rPr>
            </w:pPr>
          </w:p>
        </w:tc>
        <w:tc>
          <w:tcPr>
            <w:tcW w:w="155" w:type="pct"/>
          </w:tcPr>
          <w:p w14:paraId="672A323F" w14:textId="77777777" w:rsidR="00795F74" w:rsidRPr="0010789C" w:rsidRDefault="00795F74" w:rsidP="00122C88">
            <w:pPr>
              <w:rPr>
                <w:rFonts w:ascii="Arial" w:hAnsi="Arial" w:cs="Arial"/>
                <w:color w:val="0000FF"/>
                <w:lang w:val="fr-FR"/>
              </w:rPr>
            </w:pPr>
          </w:p>
        </w:tc>
      </w:tr>
      <w:tr w:rsidR="00795F74" w:rsidRPr="00E57863" w14:paraId="3F3571F2" w14:textId="77777777" w:rsidTr="00872E82">
        <w:trPr>
          <w:cantSplit/>
        </w:trPr>
        <w:tc>
          <w:tcPr>
            <w:tcW w:w="218" w:type="pct"/>
          </w:tcPr>
          <w:p w14:paraId="67F8A8FD" w14:textId="77777777" w:rsidR="00795F74" w:rsidRPr="0010789C" w:rsidRDefault="00795F74" w:rsidP="00122C88">
            <w:pPr>
              <w:rPr>
                <w:color w:val="0000FF"/>
                <w:lang w:val="fr-FR"/>
              </w:rPr>
            </w:pPr>
          </w:p>
        </w:tc>
        <w:tc>
          <w:tcPr>
            <w:tcW w:w="294" w:type="pct"/>
          </w:tcPr>
          <w:p w14:paraId="4977E539" w14:textId="77777777" w:rsidR="00795F74" w:rsidRPr="0010789C" w:rsidRDefault="00795F74" w:rsidP="00122C88">
            <w:pPr>
              <w:jc w:val="right"/>
              <w:rPr>
                <w:color w:val="0000FF"/>
                <w:lang w:val="fr-FR"/>
              </w:rPr>
            </w:pPr>
          </w:p>
        </w:tc>
        <w:tc>
          <w:tcPr>
            <w:tcW w:w="441" w:type="pct"/>
          </w:tcPr>
          <w:p w14:paraId="17A1AA74" w14:textId="77777777" w:rsidR="00795F74" w:rsidRPr="0010789C" w:rsidRDefault="00795F74" w:rsidP="00122C88">
            <w:pPr>
              <w:jc w:val="right"/>
              <w:rPr>
                <w:color w:val="0000FF"/>
                <w:lang w:val="fr-FR"/>
              </w:rPr>
            </w:pPr>
          </w:p>
        </w:tc>
        <w:tc>
          <w:tcPr>
            <w:tcW w:w="432" w:type="pct"/>
            <w:gridSpan w:val="2"/>
          </w:tcPr>
          <w:p w14:paraId="3014E973" w14:textId="77777777" w:rsidR="00795F74" w:rsidRPr="0010789C" w:rsidRDefault="00795F74" w:rsidP="00122C88">
            <w:pPr>
              <w:jc w:val="right"/>
              <w:rPr>
                <w:color w:val="0000FF"/>
                <w:lang w:val="fr-FR"/>
              </w:rPr>
            </w:pPr>
          </w:p>
        </w:tc>
        <w:tc>
          <w:tcPr>
            <w:tcW w:w="3461" w:type="pct"/>
            <w:gridSpan w:val="6"/>
          </w:tcPr>
          <w:p w14:paraId="2D4CBB4B" w14:textId="77777777" w:rsidR="00795F74" w:rsidRPr="0010789C" w:rsidRDefault="00795F74" w:rsidP="00122C88">
            <w:pPr>
              <w:jc w:val="both"/>
              <w:rPr>
                <w:rFonts w:ascii="Arial" w:hAnsi="Arial" w:cs="Arial"/>
                <w:color w:val="0000FF"/>
                <w:lang w:val="fr-FR"/>
              </w:rPr>
            </w:pPr>
            <w:r w:rsidRPr="0010789C">
              <w:rPr>
                <w:rFonts w:ascii="Arial" w:hAnsi="Arial" w:cs="Arial"/>
                <w:i/>
                <w:color w:val="0000FF"/>
                <w:sz w:val="18"/>
                <w:lang w:val="fr-FR"/>
              </w:rPr>
              <w:t>"A.R. 29.1.1993" (en vigueur 1.2.1993) + "A.R. 20.7.2004" (en vigueur 1.9.2004)</w:t>
            </w:r>
          </w:p>
        </w:tc>
        <w:tc>
          <w:tcPr>
            <w:tcW w:w="155" w:type="pct"/>
          </w:tcPr>
          <w:p w14:paraId="73B9EFE7" w14:textId="77777777" w:rsidR="00795F74" w:rsidRPr="0010789C" w:rsidRDefault="00795F74" w:rsidP="00122C88">
            <w:pPr>
              <w:rPr>
                <w:rFonts w:ascii="Arial" w:hAnsi="Arial" w:cs="Arial"/>
                <w:color w:val="0000FF"/>
                <w:lang w:val="fr-FR"/>
              </w:rPr>
            </w:pPr>
          </w:p>
        </w:tc>
      </w:tr>
      <w:tr w:rsidR="00795F74" w:rsidRPr="00E57863" w14:paraId="36CD1B58" w14:textId="77777777" w:rsidTr="00872E82">
        <w:trPr>
          <w:cantSplit/>
        </w:trPr>
        <w:tc>
          <w:tcPr>
            <w:tcW w:w="218" w:type="pct"/>
          </w:tcPr>
          <w:p w14:paraId="006122AA" w14:textId="77777777" w:rsidR="00795F74" w:rsidRPr="0010789C" w:rsidRDefault="00795F74" w:rsidP="00122C88">
            <w:pPr>
              <w:rPr>
                <w:color w:val="0000FF"/>
                <w:lang w:val="fr-FR"/>
              </w:rPr>
            </w:pPr>
          </w:p>
        </w:tc>
        <w:tc>
          <w:tcPr>
            <w:tcW w:w="294" w:type="pct"/>
          </w:tcPr>
          <w:p w14:paraId="297B8DC1" w14:textId="77777777" w:rsidR="00795F74" w:rsidRPr="0010789C" w:rsidRDefault="00795F74" w:rsidP="00122C88">
            <w:pPr>
              <w:jc w:val="right"/>
              <w:rPr>
                <w:color w:val="0000FF"/>
                <w:lang w:val="fr-FR"/>
              </w:rPr>
            </w:pPr>
          </w:p>
        </w:tc>
        <w:tc>
          <w:tcPr>
            <w:tcW w:w="441" w:type="pct"/>
          </w:tcPr>
          <w:p w14:paraId="03F9EF39" w14:textId="77777777" w:rsidR="00795F74" w:rsidRPr="0010789C" w:rsidRDefault="00795F74" w:rsidP="00122C88">
            <w:pPr>
              <w:jc w:val="right"/>
              <w:rPr>
                <w:color w:val="0000FF"/>
                <w:lang w:val="fr-FR"/>
              </w:rPr>
            </w:pPr>
          </w:p>
        </w:tc>
        <w:tc>
          <w:tcPr>
            <w:tcW w:w="432" w:type="pct"/>
            <w:gridSpan w:val="2"/>
          </w:tcPr>
          <w:p w14:paraId="265B11DC" w14:textId="77777777" w:rsidR="00795F74" w:rsidRPr="0010789C" w:rsidRDefault="00795F74" w:rsidP="00122C88">
            <w:pPr>
              <w:jc w:val="right"/>
              <w:rPr>
                <w:color w:val="0000FF"/>
                <w:lang w:val="fr-FR"/>
              </w:rPr>
            </w:pPr>
          </w:p>
        </w:tc>
        <w:tc>
          <w:tcPr>
            <w:tcW w:w="3461" w:type="pct"/>
            <w:gridSpan w:val="6"/>
          </w:tcPr>
          <w:p w14:paraId="0EC8E896" w14:textId="77777777" w:rsidR="00795F74" w:rsidRPr="0010789C" w:rsidRDefault="00795F74" w:rsidP="00122C88">
            <w:pPr>
              <w:jc w:val="both"/>
              <w:rPr>
                <w:rFonts w:ascii="Arial" w:hAnsi="Arial"/>
                <w:color w:val="0000FF"/>
                <w:lang w:val="fr-BE"/>
              </w:rPr>
            </w:pPr>
            <w:r w:rsidRPr="0010789C">
              <w:rPr>
                <w:rFonts w:ascii="Arial" w:hAnsi="Arial" w:cs="Arial"/>
                <w:color w:val="0000FF"/>
                <w:lang w:val="fr-FR"/>
              </w:rPr>
              <w:t>"La garantie reprendra ensuite cours à partir des prochains entretiens et réparations annuels ayant lieu dans une période d'un an à partir de la date de fourniture de la prothèse complète et auxquels le patient est invité par le prestataire.</w:t>
            </w:r>
          </w:p>
        </w:tc>
        <w:tc>
          <w:tcPr>
            <w:tcW w:w="155" w:type="pct"/>
          </w:tcPr>
          <w:p w14:paraId="4C8F76CB" w14:textId="77777777" w:rsidR="00795F74" w:rsidRPr="0010789C" w:rsidRDefault="00795F74" w:rsidP="00122C88">
            <w:pPr>
              <w:rPr>
                <w:rFonts w:ascii="Arial" w:hAnsi="Arial" w:cs="Arial"/>
                <w:color w:val="0000FF"/>
                <w:lang w:val="fr-FR"/>
              </w:rPr>
            </w:pPr>
          </w:p>
        </w:tc>
      </w:tr>
      <w:tr w:rsidR="007A7B35" w:rsidRPr="00E57863" w14:paraId="3DA3EC8A" w14:textId="77777777" w:rsidTr="00872E82">
        <w:trPr>
          <w:cantSplit/>
        </w:trPr>
        <w:tc>
          <w:tcPr>
            <w:tcW w:w="218" w:type="pct"/>
          </w:tcPr>
          <w:p w14:paraId="759ED163" w14:textId="77777777" w:rsidR="007A7B35" w:rsidRPr="0010789C" w:rsidRDefault="007A7B35" w:rsidP="00122C88">
            <w:pPr>
              <w:rPr>
                <w:color w:val="0000FF"/>
                <w:lang w:val="fr-FR"/>
              </w:rPr>
            </w:pPr>
          </w:p>
        </w:tc>
        <w:tc>
          <w:tcPr>
            <w:tcW w:w="294" w:type="pct"/>
          </w:tcPr>
          <w:p w14:paraId="68D3BBAC" w14:textId="77777777" w:rsidR="007A7B35" w:rsidRPr="0010789C" w:rsidRDefault="007A7B35" w:rsidP="00122C88">
            <w:pPr>
              <w:jc w:val="right"/>
              <w:rPr>
                <w:color w:val="0000FF"/>
                <w:lang w:val="fr-FR"/>
              </w:rPr>
            </w:pPr>
          </w:p>
        </w:tc>
        <w:tc>
          <w:tcPr>
            <w:tcW w:w="441" w:type="pct"/>
          </w:tcPr>
          <w:p w14:paraId="1DD3A74E" w14:textId="77777777" w:rsidR="007A7B35" w:rsidRPr="0010789C" w:rsidRDefault="007A7B35" w:rsidP="00122C88">
            <w:pPr>
              <w:jc w:val="right"/>
              <w:rPr>
                <w:color w:val="0000FF"/>
                <w:lang w:val="fr-FR"/>
              </w:rPr>
            </w:pPr>
          </w:p>
        </w:tc>
        <w:tc>
          <w:tcPr>
            <w:tcW w:w="432" w:type="pct"/>
            <w:gridSpan w:val="2"/>
          </w:tcPr>
          <w:p w14:paraId="5BC60B70" w14:textId="77777777" w:rsidR="007A7B35" w:rsidRPr="0010789C" w:rsidRDefault="007A7B35" w:rsidP="00122C88">
            <w:pPr>
              <w:jc w:val="right"/>
              <w:rPr>
                <w:color w:val="0000FF"/>
                <w:lang w:val="fr-FR"/>
              </w:rPr>
            </w:pPr>
          </w:p>
        </w:tc>
        <w:tc>
          <w:tcPr>
            <w:tcW w:w="3461" w:type="pct"/>
            <w:gridSpan w:val="6"/>
          </w:tcPr>
          <w:p w14:paraId="57B1B90E" w14:textId="77777777" w:rsidR="007A7B35" w:rsidRPr="0010789C" w:rsidRDefault="007A7B35" w:rsidP="00122C88">
            <w:pPr>
              <w:jc w:val="both"/>
              <w:rPr>
                <w:rFonts w:ascii="Arial" w:hAnsi="Arial" w:cs="Arial"/>
                <w:color w:val="0000FF"/>
                <w:lang w:val="fr-FR"/>
              </w:rPr>
            </w:pPr>
          </w:p>
        </w:tc>
        <w:tc>
          <w:tcPr>
            <w:tcW w:w="155" w:type="pct"/>
          </w:tcPr>
          <w:p w14:paraId="5815211B" w14:textId="77777777" w:rsidR="007A7B35" w:rsidRPr="0010789C" w:rsidRDefault="007A7B35" w:rsidP="00122C88">
            <w:pPr>
              <w:rPr>
                <w:rFonts w:ascii="Arial" w:hAnsi="Arial" w:cs="Arial"/>
                <w:color w:val="0000FF"/>
                <w:lang w:val="fr-FR"/>
              </w:rPr>
            </w:pPr>
          </w:p>
        </w:tc>
      </w:tr>
      <w:tr w:rsidR="007A7B35" w:rsidRPr="0010789C" w14:paraId="186828E0" w14:textId="77777777" w:rsidTr="00872E82">
        <w:trPr>
          <w:cantSplit/>
        </w:trPr>
        <w:tc>
          <w:tcPr>
            <w:tcW w:w="218" w:type="pct"/>
          </w:tcPr>
          <w:p w14:paraId="54B63AE8" w14:textId="77777777" w:rsidR="007A7B35" w:rsidRPr="0010789C" w:rsidRDefault="007A7B35" w:rsidP="005674C9">
            <w:pPr>
              <w:rPr>
                <w:color w:val="0000FF"/>
                <w:lang w:val="fr-FR"/>
              </w:rPr>
            </w:pPr>
          </w:p>
        </w:tc>
        <w:tc>
          <w:tcPr>
            <w:tcW w:w="294" w:type="pct"/>
          </w:tcPr>
          <w:p w14:paraId="6DFEA8C6" w14:textId="77777777" w:rsidR="007A7B35" w:rsidRPr="0010789C" w:rsidRDefault="007A7B35" w:rsidP="005674C9">
            <w:pPr>
              <w:jc w:val="right"/>
              <w:rPr>
                <w:color w:val="0000FF"/>
                <w:lang w:val="fr-FR"/>
              </w:rPr>
            </w:pPr>
          </w:p>
        </w:tc>
        <w:tc>
          <w:tcPr>
            <w:tcW w:w="441" w:type="pct"/>
          </w:tcPr>
          <w:p w14:paraId="5D9DB39B" w14:textId="77777777" w:rsidR="007A7B35" w:rsidRPr="0010789C" w:rsidRDefault="007A7B35" w:rsidP="005674C9">
            <w:pPr>
              <w:jc w:val="right"/>
              <w:rPr>
                <w:color w:val="0000FF"/>
                <w:lang w:val="fr-FR"/>
              </w:rPr>
            </w:pPr>
          </w:p>
        </w:tc>
        <w:tc>
          <w:tcPr>
            <w:tcW w:w="432" w:type="pct"/>
            <w:gridSpan w:val="2"/>
          </w:tcPr>
          <w:p w14:paraId="06002EEF" w14:textId="77777777" w:rsidR="007A7B35" w:rsidRPr="0010789C" w:rsidRDefault="007A7B35" w:rsidP="005674C9">
            <w:pPr>
              <w:jc w:val="right"/>
              <w:rPr>
                <w:color w:val="0000FF"/>
                <w:lang w:val="fr-FR"/>
              </w:rPr>
            </w:pPr>
          </w:p>
        </w:tc>
        <w:tc>
          <w:tcPr>
            <w:tcW w:w="3461" w:type="pct"/>
            <w:gridSpan w:val="6"/>
          </w:tcPr>
          <w:p w14:paraId="50153055" w14:textId="77777777" w:rsidR="007A7B35" w:rsidRPr="0010789C" w:rsidRDefault="007A7B35" w:rsidP="007A7B35">
            <w:pPr>
              <w:jc w:val="both"/>
              <w:rPr>
                <w:rFonts w:ascii="Arial" w:hAnsi="Arial" w:cs="Arial"/>
                <w:color w:val="0000FF"/>
                <w:lang w:val="fr-FR"/>
              </w:rPr>
            </w:pPr>
            <w:r w:rsidRPr="0010789C">
              <w:rPr>
                <w:rFonts w:ascii="Arial" w:hAnsi="Arial" w:cs="Arial"/>
                <w:i/>
                <w:color w:val="0000FF"/>
                <w:sz w:val="18"/>
                <w:lang w:val="fr-FR"/>
              </w:rPr>
              <w:t xml:space="preserve">"A.R. 8.11.2020" (en vigueur 1.2.2021) </w:t>
            </w:r>
          </w:p>
        </w:tc>
        <w:tc>
          <w:tcPr>
            <w:tcW w:w="155" w:type="pct"/>
          </w:tcPr>
          <w:p w14:paraId="57EC1ED8" w14:textId="77777777" w:rsidR="007A7B35" w:rsidRPr="0010789C" w:rsidRDefault="007A7B35" w:rsidP="005674C9">
            <w:pPr>
              <w:rPr>
                <w:rFonts w:ascii="Arial" w:hAnsi="Arial" w:cs="Arial"/>
                <w:color w:val="0000FF"/>
                <w:lang w:val="fr-FR"/>
              </w:rPr>
            </w:pPr>
          </w:p>
        </w:tc>
      </w:tr>
      <w:tr w:rsidR="007A7B35" w:rsidRPr="00E57863" w14:paraId="2F3BD7A7" w14:textId="77777777" w:rsidTr="00872E82">
        <w:trPr>
          <w:cantSplit/>
        </w:trPr>
        <w:tc>
          <w:tcPr>
            <w:tcW w:w="218" w:type="pct"/>
          </w:tcPr>
          <w:p w14:paraId="6EF4DC22" w14:textId="77777777" w:rsidR="007A7B35" w:rsidRPr="0010789C" w:rsidRDefault="007A7B35" w:rsidP="005674C9">
            <w:pPr>
              <w:rPr>
                <w:color w:val="0000FF"/>
                <w:lang w:val="fr-FR"/>
              </w:rPr>
            </w:pPr>
          </w:p>
        </w:tc>
        <w:tc>
          <w:tcPr>
            <w:tcW w:w="294" w:type="pct"/>
          </w:tcPr>
          <w:p w14:paraId="42ADFE7C" w14:textId="77777777" w:rsidR="007A7B35" w:rsidRPr="0010789C" w:rsidRDefault="007A7B35" w:rsidP="005674C9">
            <w:pPr>
              <w:jc w:val="right"/>
              <w:rPr>
                <w:color w:val="0000FF"/>
                <w:lang w:val="fr-FR"/>
              </w:rPr>
            </w:pPr>
          </w:p>
        </w:tc>
        <w:tc>
          <w:tcPr>
            <w:tcW w:w="441" w:type="pct"/>
          </w:tcPr>
          <w:p w14:paraId="2808B7E3" w14:textId="77777777" w:rsidR="007A7B35" w:rsidRPr="0010789C" w:rsidRDefault="007A7B35" w:rsidP="005674C9">
            <w:pPr>
              <w:jc w:val="right"/>
              <w:rPr>
                <w:color w:val="0000FF"/>
                <w:lang w:val="fr-FR"/>
              </w:rPr>
            </w:pPr>
          </w:p>
        </w:tc>
        <w:tc>
          <w:tcPr>
            <w:tcW w:w="432" w:type="pct"/>
            <w:gridSpan w:val="2"/>
          </w:tcPr>
          <w:p w14:paraId="718334F6" w14:textId="77777777" w:rsidR="007A7B35" w:rsidRPr="0010789C" w:rsidRDefault="007A7B35" w:rsidP="005674C9">
            <w:pPr>
              <w:jc w:val="right"/>
              <w:rPr>
                <w:color w:val="0000FF"/>
                <w:lang w:val="fr-FR"/>
              </w:rPr>
            </w:pPr>
          </w:p>
        </w:tc>
        <w:tc>
          <w:tcPr>
            <w:tcW w:w="3461" w:type="pct"/>
            <w:gridSpan w:val="6"/>
          </w:tcPr>
          <w:p w14:paraId="5193B5BB" w14:textId="77777777" w:rsidR="007A7B35" w:rsidRPr="0010789C" w:rsidRDefault="007A7B35" w:rsidP="007A7B35">
            <w:pPr>
              <w:jc w:val="both"/>
              <w:rPr>
                <w:rFonts w:ascii="Arial" w:hAnsi="Arial" w:cs="Arial"/>
                <w:color w:val="0000FF"/>
                <w:lang w:val="fr-FR"/>
              </w:rPr>
            </w:pPr>
            <w:r w:rsidRPr="0010789C">
              <w:rPr>
                <w:rFonts w:ascii="Arial" w:hAnsi="Arial" w:cs="Arial"/>
                <w:color w:val="0000FF"/>
                <w:lang w:val="fr-FR"/>
              </w:rPr>
              <w:t>Pour les prestations 675356-675360, 675371-675382, 675393-675404,</w:t>
            </w:r>
            <w:r w:rsidR="00EA419C" w:rsidRPr="0010789C">
              <w:rPr>
                <w:rFonts w:ascii="Arial" w:hAnsi="Arial" w:cs="Arial"/>
                <w:color w:val="0000FF"/>
                <w:lang w:val="fr-FR"/>
              </w:rPr>
              <w:t xml:space="preserve">  </w:t>
            </w:r>
            <w:r w:rsidRPr="0010789C">
              <w:rPr>
                <w:rFonts w:ascii="Arial" w:hAnsi="Arial" w:cs="Arial"/>
                <w:color w:val="0000FF"/>
                <w:lang w:val="fr-FR"/>
              </w:rPr>
              <w:t>675511-675522, 675533-675544, 675555-675566, 675894-675905 et 675850</w:t>
            </w:r>
            <w:r w:rsidR="00E55A27">
              <w:rPr>
                <w:rFonts w:ascii="Arial" w:hAnsi="Arial" w:cs="Arial"/>
                <w:color w:val="0000FF"/>
                <w:lang w:val="fr-FR"/>
              </w:rPr>
              <w:t>-</w:t>
            </w:r>
            <w:r w:rsidRPr="0010789C">
              <w:rPr>
                <w:rFonts w:ascii="Arial" w:hAnsi="Arial" w:cs="Arial"/>
                <w:color w:val="0000FF"/>
                <w:lang w:val="fr-FR"/>
              </w:rPr>
              <w:t>675861 (articulation de genou mécatronique), un entretien obligatoire</w:t>
            </w:r>
            <w:r w:rsidR="00EA419C" w:rsidRPr="0010789C">
              <w:rPr>
                <w:rFonts w:ascii="Arial" w:hAnsi="Arial" w:cs="Arial"/>
                <w:color w:val="0000FF"/>
                <w:lang w:val="fr-FR"/>
              </w:rPr>
              <w:t xml:space="preserve">  </w:t>
            </w:r>
            <w:r w:rsidRPr="0010789C">
              <w:rPr>
                <w:rFonts w:ascii="Arial" w:hAnsi="Arial" w:cs="Arial"/>
                <w:color w:val="0000FF"/>
                <w:lang w:val="fr-FR"/>
              </w:rPr>
              <w:t>est effectué tous les 2 ans par le fabricant.</w:t>
            </w:r>
          </w:p>
        </w:tc>
        <w:tc>
          <w:tcPr>
            <w:tcW w:w="155" w:type="pct"/>
          </w:tcPr>
          <w:p w14:paraId="2AAFA439" w14:textId="77777777" w:rsidR="007A7B35" w:rsidRPr="0010789C" w:rsidRDefault="007A7B35" w:rsidP="005674C9">
            <w:pPr>
              <w:rPr>
                <w:rFonts w:ascii="Arial" w:hAnsi="Arial" w:cs="Arial"/>
                <w:color w:val="0000FF"/>
                <w:lang w:val="fr-FR"/>
              </w:rPr>
            </w:pPr>
          </w:p>
        </w:tc>
      </w:tr>
      <w:tr w:rsidR="00795F74" w:rsidRPr="00E57863" w14:paraId="35B01B98" w14:textId="77777777" w:rsidTr="00872E82">
        <w:trPr>
          <w:cantSplit/>
        </w:trPr>
        <w:tc>
          <w:tcPr>
            <w:tcW w:w="218" w:type="pct"/>
          </w:tcPr>
          <w:p w14:paraId="25CCFD4F" w14:textId="77777777" w:rsidR="00795F74" w:rsidRPr="0010789C" w:rsidRDefault="00795F74" w:rsidP="00122C88">
            <w:pPr>
              <w:rPr>
                <w:color w:val="0000FF"/>
                <w:lang w:val="fr-BE"/>
              </w:rPr>
            </w:pPr>
          </w:p>
        </w:tc>
        <w:tc>
          <w:tcPr>
            <w:tcW w:w="294" w:type="pct"/>
          </w:tcPr>
          <w:p w14:paraId="441E78CB" w14:textId="77777777" w:rsidR="00795F74" w:rsidRPr="0010789C" w:rsidRDefault="00795F74" w:rsidP="00122C88">
            <w:pPr>
              <w:jc w:val="right"/>
              <w:rPr>
                <w:color w:val="0000FF"/>
                <w:lang w:val="fr-FR"/>
              </w:rPr>
            </w:pPr>
          </w:p>
        </w:tc>
        <w:tc>
          <w:tcPr>
            <w:tcW w:w="441" w:type="pct"/>
          </w:tcPr>
          <w:p w14:paraId="600CED52" w14:textId="77777777" w:rsidR="00795F74" w:rsidRPr="0010789C" w:rsidRDefault="00795F74" w:rsidP="00122C88">
            <w:pPr>
              <w:jc w:val="right"/>
              <w:rPr>
                <w:color w:val="0000FF"/>
                <w:lang w:val="fr-FR"/>
              </w:rPr>
            </w:pPr>
          </w:p>
        </w:tc>
        <w:tc>
          <w:tcPr>
            <w:tcW w:w="432" w:type="pct"/>
            <w:gridSpan w:val="2"/>
          </w:tcPr>
          <w:p w14:paraId="6AF93A01" w14:textId="77777777" w:rsidR="00795F74" w:rsidRPr="0010789C" w:rsidRDefault="00795F74" w:rsidP="00122C88">
            <w:pPr>
              <w:jc w:val="right"/>
              <w:rPr>
                <w:color w:val="0000FF"/>
                <w:lang w:val="fr-FR"/>
              </w:rPr>
            </w:pPr>
          </w:p>
        </w:tc>
        <w:tc>
          <w:tcPr>
            <w:tcW w:w="3461" w:type="pct"/>
            <w:gridSpan w:val="6"/>
          </w:tcPr>
          <w:p w14:paraId="763322AF" w14:textId="77777777" w:rsidR="00795F74" w:rsidRPr="0010789C" w:rsidRDefault="00795F74" w:rsidP="00122C88">
            <w:pPr>
              <w:jc w:val="both"/>
              <w:rPr>
                <w:rFonts w:ascii="Arial" w:hAnsi="Arial" w:cs="Arial"/>
                <w:color w:val="0000FF"/>
                <w:lang w:val="fr-FR"/>
              </w:rPr>
            </w:pPr>
          </w:p>
        </w:tc>
        <w:tc>
          <w:tcPr>
            <w:tcW w:w="155" w:type="pct"/>
          </w:tcPr>
          <w:p w14:paraId="22C68A30" w14:textId="77777777" w:rsidR="00795F74" w:rsidRPr="0010789C" w:rsidRDefault="00795F74" w:rsidP="00122C88">
            <w:pPr>
              <w:rPr>
                <w:rFonts w:ascii="Arial" w:hAnsi="Arial" w:cs="Arial"/>
                <w:color w:val="0000FF"/>
                <w:lang w:val="fr-FR"/>
              </w:rPr>
            </w:pPr>
          </w:p>
        </w:tc>
      </w:tr>
      <w:tr w:rsidR="007A7B35" w:rsidRPr="00E57863" w14:paraId="6F696361" w14:textId="77777777" w:rsidTr="00872E82">
        <w:trPr>
          <w:cantSplit/>
        </w:trPr>
        <w:tc>
          <w:tcPr>
            <w:tcW w:w="218" w:type="pct"/>
          </w:tcPr>
          <w:p w14:paraId="401F6CFC" w14:textId="77777777" w:rsidR="007A7B35" w:rsidRPr="0010789C" w:rsidRDefault="007A7B35" w:rsidP="005674C9">
            <w:pPr>
              <w:rPr>
                <w:color w:val="0000FF"/>
                <w:lang w:val="fr-FR"/>
              </w:rPr>
            </w:pPr>
          </w:p>
        </w:tc>
        <w:tc>
          <w:tcPr>
            <w:tcW w:w="294" w:type="pct"/>
          </w:tcPr>
          <w:p w14:paraId="10A4E66D" w14:textId="77777777" w:rsidR="007A7B35" w:rsidRPr="0010789C" w:rsidRDefault="007A7B35" w:rsidP="005674C9">
            <w:pPr>
              <w:jc w:val="right"/>
              <w:rPr>
                <w:color w:val="0000FF"/>
                <w:lang w:val="fr-FR"/>
              </w:rPr>
            </w:pPr>
          </w:p>
        </w:tc>
        <w:tc>
          <w:tcPr>
            <w:tcW w:w="441" w:type="pct"/>
          </w:tcPr>
          <w:p w14:paraId="2128A623" w14:textId="77777777" w:rsidR="007A7B35" w:rsidRPr="0010789C" w:rsidRDefault="007A7B35" w:rsidP="005674C9">
            <w:pPr>
              <w:jc w:val="right"/>
              <w:rPr>
                <w:color w:val="0000FF"/>
                <w:lang w:val="fr-FR"/>
              </w:rPr>
            </w:pPr>
          </w:p>
        </w:tc>
        <w:tc>
          <w:tcPr>
            <w:tcW w:w="432" w:type="pct"/>
            <w:gridSpan w:val="2"/>
          </w:tcPr>
          <w:p w14:paraId="2F7A4B95" w14:textId="77777777" w:rsidR="007A7B35" w:rsidRPr="0010789C" w:rsidRDefault="007A7B35" w:rsidP="005674C9">
            <w:pPr>
              <w:jc w:val="right"/>
              <w:rPr>
                <w:color w:val="0000FF"/>
                <w:lang w:val="fr-FR"/>
              </w:rPr>
            </w:pPr>
          </w:p>
        </w:tc>
        <w:tc>
          <w:tcPr>
            <w:tcW w:w="3461" w:type="pct"/>
            <w:gridSpan w:val="6"/>
          </w:tcPr>
          <w:p w14:paraId="01B255D2" w14:textId="77777777" w:rsidR="007A7B35" w:rsidRPr="0010789C" w:rsidRDefault="007A7B35" w:rsidP="005674C9">
            <w:pPr>
              <w:jc w:val="both"/>
              <w:rPr>
                <w:rFonts w:ascii="Arial" w:hAnsi="Arial" w:cs="Arial"/>
                <w:color w:val="0000FF"/>
                <w:lang w:val="fr-FR"/>
              </w:rPr>
            </w:pPr>
            <w:r w:rsidRPr="0010789C">
              <w:rPr>
                <w:rFonts w:ascii="Arial" w:hAnsi="Arial" w:cs="Arial"/>
                <w:i/>
                <w:color w:val="0000FF"/>
                <w:sz w:val="18"/>
                <w:lang w:val="fr-FR"/>
              </w:rPr>
              <w:t>"A.R. 29.1.1993" (en vigueur 1.2.1993) + "A.R. 20.7.2004" (en vigueur 1.9.2004)</w:t>
            </w:r>
          </w:p>
        </w:tc>
        <w:tc>
          <w:tcPr>
            <w:tcW w:w="155" w:type="pct"/>
          </w:tcPr>
          <w:p w14:paraId="3192FFBA" w14:textId="77777777" w:rsidR="007A7B35" w:rsidRPr="0010789C" w:rsidRDefault="007A7B35" w:rsidP="005674C9">
            <w:pPr>
              <w:rPr>
                <w:rFonts w:ascii="Arial" w:hAnsi="Arial" w:cs="Arial"/>
                <w:color w:val="0000FF"/>
                <w:lang w:val="fr-FR"/>
              </w:rPr>
            </w:pPr>
          </w:p>
        </w:tc>
      </w:tr>
      <w:tr w:rsidR="00795F74" w:rsidRPr="00E57863" w14:paraId="75F9F019" w14:textId="77777777" w:rsidTr="00872E82">
        <w:trPr>
          <w:cantSplit/>
        </w:trPr>
        <w:tc>
          <w:tcPr>
            <w:tcW w:w="218" w:type="pct"/>
          </w:tcPr>
          <w:p w14:paraId="391664CB" w14:textId="77777777" w:rsidR="00795F74" w:rsidRPr="0010789C" w:rsidRDefault="00795F74" w:rsidP="00122C88">
            <w:pPr>
              <w:rPr>
                <w:color w:val="0000FF"/>
                <w:lang w:val="fr-BE"/>
              </w:rPr>
            </w:pPr>
          </w:p>
        </w:tc>
        <w:tc>
          <w:tcPr>
            <w:tcW w:w="294" w:type="pct"/>
          </w:tcPr>
          <w:p w14:paraId="2B259098" w14:textId="77777777" w:rsidR="00795F74" w:rsidRPr="0010789C" w:rsidRDefault="00795F74" w:rsidP="00122C88">
            <w:pPr>
              <w:jc w:val="right"/>
              <w:rPr>
                <w:color w:val="0000FF"/>
                <w:lang w:val="fr-FR"/>
              </w:rPr>
            </w:pPr>
          </w:p>
        </w:tc>
        <w:tc>
          <w:tcPr>
            <w:tcW w:w="441" w:type="pct"/>
          </w:tcPr>
          <w:p w14:paraId="5B28F0AF" w14:textId="77777777" w:rsidR="00795F74" w:rsidRPr="0010789C" w:rsidRDefault="00795F74" w:rsidP="00122C88">
            <w:pPr>
              <w:jc w:val="right"/>
              <w:rPr>
                <w:color w:val="0000FF"/>
                <w:lang w:val="fr-FR"/>
              </w:rPr>
            </w:pPr>
          </w:p>
        </w:tc>
        <w:tc>
          <w:tcPr>
            <w:tcW w:w="432" w:type="pct"/>
            <w:gridSpan w:val="2"/>
          </w:tcPr>
          <w:p w14:paraId="4CA63EC4" w14:textId="77777777" w:rsidR="00795F74" w:rsidRPr="0010789C" w:rsidRDefault="00795F74" w:rsidP="00122C88">
            <w:pPr>
              <w:jc w:val="right"/>
              <w:rPr>
                <w:color w:val="0000FF"/>
                <w:lang w:val="fr-FR"/>
              </w:rPr>
            </w:pPr>
          </w:p>
        </w:tc>
        <w:tc>
          <w:tcPr>
            <w:tcW w:w="3461" w:type="pct"/>
            <w:gridSpan w:val="6"/>
          </w:tcPr>
          <w:p w14:paraId="20C2D333" w14:textId="77777777" w:rsidR="00795F74" w:rsidRPr="0010789C" w:rsidRDefault="00795F74" w:rsidP="00122C88">
            <w:pPr>
              <w:jc w:val="both"/>
              <w:rPr>
                <w:rFonts w:ascii="Arial" w:hAnsi="Arial" w:cs="Arial"/>
                <w:color w:val="0000FF"/>
                <w:lang w:val="fr-FR"/>
              </w:rPr>
            </w:pPr>
            <w:r w:rsidRPr="0010789C">
              <w:rPr>
                <w:rFonts w:ascii="Arial" w:hAnsi="Arial" w:cs="Arial"/>
                <w:color w:val="0000FF"/>
                <w:lang w:val="fr-FR"/>
              </w:rPr>
              <w:t>H. Carnet d'entretien et de garantie</w:t>
            </w:r>
          </w:p>
        </w:tc>
        <w:tc>
          <w:tcPr>
            <w:tcW w:w="155" w:type="pct"/>
          </w:tcPr>
          <w:p w14:paraId="6D2D17E0" w14:textId="77777777" w:rsidR="00795F74" w:rsidRPr="0010789C" w:rsidRDefault="00795F74" w:rsidP="00122C88">
            <w:pPr>
              <w:rPr>
                <w:rFonts w:ascii="Arial" w:hAnsi="Arial" w:cs="Arial"/>
                <w:color w:val="0000FF"/>
                <w:lang w:val="fr-FR"/>
              </w:rPr>
            </w:pPr>
          </w:p>
        </w:tc>
      </w:tr>
      <w:tr w:rsidR="00795F74" w:rsidRPr="00E57863" w14:paraId="2BE2C426" w14:textId="77777777" w:rsidTr="00872E82">
        <w:trPr>
          <w:cantSplit/>
        </w:trPr>
        <w:tc>
          <w:tcPr>
            <w:tcW w:w="218" w:type="pct"/>
          </w:tcPr>
          <w:p w14:paraId="107CD583" w14:textId="77777777" w:rsidR="00795F74" w:rsidRPr="0010789C" w:rsidRDefault="00795F74" w:rsidP="00122C88">
            <w:pPr>
              <w:rPr>
                <w:color w:val="0000FF"/>
                <w:lang w:val="fr-FR"/>
              </w:rPr>
            </w:pPr>
          </w:p>
        </w:tc>
        <w:tc>
          <w:tcPr>
            <w:tcW w:w="294" w:type="pct"/>
          </w:tcPr>
          <w:p w14:paraId="2017C1C2" w14:textId="77777777" w:rsidR="00795F74" w:rsidRPr="0010789C" w:rsidRDefault="00795F74" w:rsidP="00122C88">
            <w:pPr>
              <w:jc w:val="right"/>
              <w:rPr>
                <w:color w:val="0000FF"/>
                <w:lang w:val="fr-FR"/>
              </w:rPr>
            </w:pPr>
          </w:p>
        </w:tc>
        <w:tc>
          <w:tcPr>
            <w:tcW w:w="441" w:type="pct"/>
          </w:tcPr>
          <w:p w14:paraId="4A70E7AC" w14:textId="77777777" w:rsidR="00795F74" w:rsidRPr="0010789C" w:rsidRDefault="00795F74" w:rsidP="00122C88">
            <w:pPr>
              <w:jc w:val="right"/>
              <w:rPr>
                <w:color w:val="0000FF"/>
                <w:lang w:val="fr-FR"/>
              </w:rPr>
            </w:pPr>
          </w:p>
        </w:tc>
        <w:tc>
          <w:tcPr>
            <w:tcW w:w="432" w:type="pct"/>
            <w:gridSpan w:val="2"/>
          </w:tcPr>
          <w:p w14:paraId="6874942A" w14:textId="77777777" w:rsidR="00795F74" w:rsidRPr="0010789C" w:rsidRDefault="00795F74" w:rsidP="00122C88">
            <w:pPr>
              <w:jc w:val="right"/>
              <w:rPr>
                <w:color w:val="0000FF"/>
                <w:lang w:val="fr-FR"/>
              </w:rPr>
            </w:pPr>
          </w:p>
        </w:tc>
        <w:tc>
          <w:tcPr>
            <w:tcW w:w="3461" w:type="pct"/>
            <w:gridSpan w:val="6"/>
          </w:tcPr>
          <w:p w14:paraId="5B64F190" w14:textId="77777777" w:rsidR="00795F74" w:rsidRPr="0010789C" w:rsidRDefault="00795F74" w:rsidP="00122C88">
            <w:pPr>
              <w:jc w:val="both"/>
              <w:rPr>
                <w:rFonts w:ascii="Arial" w:hAnsi="Arial" w:cs="Arial"/>
                <w:color w:val="0000FF"/>
                <w:lang w:val="fr-FR"/>
              </w:rPr>
            </w:pPr>
            <w:r w:rsidRPr="0010789C">
              <w:rPr>
                <w:rFonts w:ascii="Arial" w:hAnsi="Arial" w:cs="Arial"/>
                <w:color w:val="0000FF"/>
                <w:lang w:val="fr-FR"/>
              </w:rPr>
              <w:t>Lors de la fourniture d'une prothèse du membre inférieur, on remet au patient un carnet d'entretien et de garantie, dont le modèle est fixé par le Comité de l'assurance soins de santé, sur proposition de la Commission de convention orthopédistes-organismes assureurs.</w:t>
            </w:r>
          </w:p>
        </w:tc>
        <w:tc>
          <w:tcPr>
            <w:tcW w:w="155" w:type="pct"/>
          </w:tcPr>
          <w:p w14:paraId="4A940724" w14:textId="77777777" w:rsidR="00795F74" w:rsidRPr="0010789C" w:rsidRDefault="00795F74" w:rsidP="00122C88">
            <w:pPr>
              <w:rPr>
                <w:rFonts w:ascii="Arial" w:hAnsi="Arial" w:cs="Arial"/>
                <w:color w:val="0000FF"/>
                <w:lang w:val="fr-FR"/>
              </w:rPr>
            </w:pPr>
          </w:p>
        </w:tc>
      </w:tr>
      <w:tr w:rsidR="00795F74" w:rsidRPr="00E57863" w14:paraId="74A61F79" w14:textId="77777777" w:rsidTr="00872E82">
        <w:trPr>
          <w:cantSplit/>
        </w:trPr>
        <w:tc>
          <w:tcPr>
            <w:tcW w:w="218" w:type="pct"/>
          </w:tcPr>
          <w:p w14:paraId="358BB801" w14:textId="77777777" w:rsidR="00795F74" w:rsidRPr="0010789C" w:rsidRDefault="00795F74" w:rsidP="00122C88">
            <w:pPr>
              <w:rPr>
                <w:color w:val="0000FF"/>
                <w:lang w:val="fr-FR"/>
              </w:rPr>
            </w:pPr>
          </w:p>
        </w:tc>
        <w:tc>
          <w:tcPr>
            <w:tcW w:w="294" w:type="pct"/>
          </w:tcPr>
          <w:p w14:paraId="4C1EBBCE" w14:textId="77777777" w:rsidR="00795F74" w:rsidRPr="0010789C" w:rsidRDefault="00795F74" w:rsidP="00122C88">
            <w:pPr>
              <w:jc w:val="right"/>
              <w:rPr>
                <w:color w:val="0000FF"/>
                <w:lang w:val="fr-FR"/>
              </w:rPr>
            </w:pPr>
          </w:p>
        </w:tc>
        <w:tc>
          <w:tcPr>
            <w:tcW w:w="441" w:type="pct"/>
          </w:tcPr>
          <w:p w14:paraId="5217A594" w14:textId="77777777" w:rsidR="00795F74" w:rsidRPr="0010789C" w:rsidRDefault="00795F74" w:rsidP="00122C88">
            <w:pPr>
              <w:jc w:val="right"/>
              <w:rPr>
                <w:color w:val="0000FF"/>
                <w:lang w:val="fr-FR"/>
              </w:rPr>
            </w:pPr>
          </w:p>
        </w:tc>
        <w:tc>
          <w:tcPr>
            <w:tcW w:w="432" w:type="pct"/>
            <w:gridSpan w:val="2"/>
          </w:tcPr>
          <w:p w14:paraId="7037ED23" w14:textId="77777777" w:rsidR="00795F74" w:rsidRPr="0010789C" w:rsidRDefault="00795F74" w:rsidP="00122C88">
            <w:pPr>
              <w:jc w:val="right"/>
              <w:rPr>
                <w:color w:val="0000FF"/>
                <w:lang w:val="fr-FR"/>
              </w:rPr>
            </w:pPr>
          </w:p>
        </w:tc>
        <w:tc>
          <w:tcPr>
            <w:tcW w:w="3461" w:type="pct"/>
            <w:gridSpan w:val="6"/>
          </w:tcPr>
          <w:p w14:paraId="2C9157C5" w14:textId="77777777" w:rsidR="00795F74" w:rsidRPr="0010789C" w:rsidRDefault="00795F74" w:rsidP="00122C88">
            <w:pPr>
              <w:jc w:val="both"/>
              <w:rPr>
                <w:rFonts w:ascii="Arial" w:hAnsi="Arial" w:cs="Arial"/>
                <w:color w:val="0000FF"/>
                <w:lang w:val="fr-FR"/>
              </w:rPr>
            </w:pPr>
          </w:p>
        </w:tc>
        <w:tc>
          <w:tcPr>
            <w:tcW w:w="155" w:type="pct"/>
          </w:tcPr>
          <w:p w14:paraId="5EE0E460" w14:textId="77777777" w:rsidR="00795F74" w:rsidRPr="0010789C" w:rsidRDefault="00795F74" w:rsidP="00122C88">
            <w:pPr>
              <w:rPr>
                <w:rFonts w:ascii="Arial" w:hAnsi="Arial" w:cs="Arial"/>
                <w:color w:val="0000FF"/>
                <w:lang w:val="fr-FR"/>
              </w:rPr>
            </w:pPr>
          </w:p>
        </w:tc>
      </w:tr>
      <w:tr w:rsidR="00795F74" w:rsidRPr="00E57863" w14:paraId="6746FA94" w14:textId="77777777" w:rsidTr="00872E82">
        <w:trPr>
          <w:cantSplit/>
        </w:trPr>
        <w:tc>
          <w:tcPr>
            <w:tcW w:w="218" w:type="pct"/>
          </w:tcPr>
          <w:p w14:paraId="241254AD" w14:textId="77777777" w:rsidR="00795F74" w:rsidRPr="0010789C" w:rsidRDefault="00795F74" w:rsidP="00122C88">
            <w:pPr>
              <w:rPr>
                <w:color w:val="0000FF"/>
                <w:lang w:val="fr-FR"/>
              </w:rPr>
            </w:pPr>
          </w:p>
        </w:tc>
        <w:tc>
          <w:tcPr>
            <w:tcW w:w="294" w:type="pct"/>
          </w:tcPr>
          <w:p w14:paraId="6E474417" w14:textId="77777777" w:rsidR="00795F74" w:rsidRPr="0010789C" w:rsidRDefault="00795F74" w:rsidP="00122C88">
            <w:pPr>
              <w:jc w:val="right"/>
              <w:rPr>
                <w:color w:val="0000FF"/>
                <w:lang w:val="fr-FR"/>
              </w:rPr>
            </w:pPr>
          </w:p>
        </w:tc>
        <w:tc>
          <w:tcPr>
            <w:tcW w:w="441" w:type="pct"/>
          </w:tcPr>
          <w:p w14:paraId="3F0C1EFE" w14:textId="77777777" w:rsidR="00795F74" w:rsidRPr="0010789C" w:rsidRDefault="00795F74" w:rsidP="00122C88">
            <w:pPr>
              <w:jc w:val="right"/>
              <w:rPr>
                <w:color w:val="0000FF"/>
                <w:lang w:val="fr-FR"/>
              </w:rPr>
            </w:pPr>
          </w:p>
        </w:tc>
        <w:tc>
          <w:tcPr>
            <w:tcW w:w="432" w:type="pct"/>
            <w:gridSpan w:val="2"/>
          </w:tcPr>
          <w:p w14:paraId="4F0DBAD5" w14:textId="77777777" w:rsidR="00795F74" w:rsidRPr="0010789C" w:rsidRDefault="00795F74" w:rsidP="00122C88">
            <w:pPr>
              <w:jc w:val="right"/>
              <w:rPr>
                <w:color w:val="0000FF"/>
                <w:lang w:val="fr-FR"/>
              </w:rPr>
            </w:pPr>
          </w:p>
        </w:tc>
        <w:tc>
          <w:tcPr>
            <w:tcW w:w="3461" w:type="pct"/>
            <w:gridSpan w:val="6"/>
          </w:tcPr>
          <w:p w14:paraId="5CC55EEF" w14:textId="77777777" w:rsidR="00795F74" w:rsidRPr="0010789C" w:rsidRDefault="00795F74" w:rsidP="00122C88">
            <w:pPr>
              <w:jc w:val="both"/>
              <w:rPr>
                <w:rFonts w:ascii="Arial" w:hAnsi="Arial" w:cs="Arial"/>
                <w:color w:val="0000FF"/>
                <w:lang w:val="fr-FR"/>
              </w:rPr>
            </w:pPr>
            <w:r w:rsidRPr="0010789C">
              <w:rPr>
                <w:rFonts w:ascii="Arial" w:hAnsi="Arial" w:cs="Arial"/>
                <w:color w:val="0000FF"/>
                <w:lang w:val="fr-FR"/>
              </w:rPr>
              <w:t>On entend par "carnet d'entretien et de garantie" :</w:t>
            </w:r>
          </w:p>
        </w:tc>
        <w:tc>
          <w:tcPr>
            <w:tcW w:w="155" w:type="pct"/>
          </w:tcPr>
          <w:p w14:paraId="1AD7E3B3" w14:textId="77777777" w:rsidR="00795F74" w:rsidRPr="0010789C" w:rsidRDefault="00795F74" w:rsidP="00122C88">
            <w:pPr>
              <w:rPr>
                <w:rFonts w:ascii="Arial" w:hAnsi="Arial" w:cs="Arial"/>
                <w:color w:val="0000FF"/>
                <w:lang w:val="fr-FR"/>
              </w:rPr>
            </w:pPr>
          </w:p>
        </w:tc>
      </w:tr>
      <w:tr w:rsidR="00795F74" w:rsidRPr="00E57863" w14:paraId="351A6FFD" w14:textId="77777777" w:rsidTr="00872E82">
        <w:trPr>
          <w:cantSplit/>
        </w:trPr>
        <w:tc>
          <w:tcPr>
            <w:tcW w:w="218" w:type="pct"/>
          </w:tcPr>
          <w:p w14:paraId="2907F495" w14:textId="77777777" w:rsidR="00795F74" w:rsidRPr="0010789C" w:rsidRDefault="00795F74" w:rsidP="00122C88">
            <w:pPr>
              <w:rPr>
                <w:color w:val="0000FF"/>
                <w:lang w:val="fr-FR"/>
              </w:rPr>
            </w:pPr>
          </w:p>
        </w:tc>
        <w:tc>
          <w:tcPr>
            <w:tcW w:w="294" w:type="pct"/>
          </w:tcPr>
          <w:p w14:paraId="313EB26D" w14:textId="77777777" w:rsidR="00795F74" w:rsidRPr="0010789C" w:rsidRDefault="00795F74" w:rsidP="00122C88">
            <w:pPr>
              <w:jc w:val="right"/>
              <w:rPr>
                <w:color w:val="0000FF"/>
                <w:lang w:val="fr-FR"/>
              </w:rPr>
            </w:pPr>
          </w:p>
        </w:tc>
        <w:tc>
          <w:tcPr>
            <w:tcW w:w="441" w:type="pct"/>
          </w:tcPr>
          <w:p w14:paraId="4D4FBF36" w14:textId="77777777" w:rsidR="00795F74" w:rsidRPr="0010789C" w:rsidRDefault="00795F74" w:rsidP="00122C88">
            <w:pPr>
              <w:jc w:val="right"/>
              <w:rPr>
                <w:color w:val="0000FF"/>
                <w:lang w:val="fr-FR"/>
              </w:rPr>
            </w:pPr>
          </w:p>
        </w:tc>
        <w:tc>
          <w:tcPr>
            <w:tcW w:w="432" w:type="pct"/>
            <w:gridSpan w:val="2"/>
          </w:tcPr>
          <w:p w14:paraId="07675CA1" w14:textId="77777777" w:rsidR="00795F74" w:rsidRPr="0010789C" w:rsidRDefault="00795F74" w:rsidP="00122C88">
            <w:pPr>
              <w:jc w:val="right"/>
              <w:rPr>
                <w:color w:val="0000FF"/>
                <w:lang w:val="fr-FR"/>
              </w:rPr>
            </w:pPr>
          </w:p>
        </w:tc>
        <w:tc>
          <w:tcPr>
            <w:tcW w:w="3461" w:type="pct"/>
            <w:gridSpan w:val="6"/>
          </w:tcPr>
          <w:p w14:paraId="23593015" w14:textId="77777777" w:rsidR="00795F74" w:rsidRPr="0010789C" w:rsidRDefault="00795F74" w:rsidP="00122C88">
            <w:pPr>
              <w:jc w:val="both"/>
              <w:rPr>
                <w:rFonts w:ascii="Arial" w:hAnsi="Arial" w:cs="Arial"/>
                <w:color w:val="0000FF"/>
                <w:lang w:val="fr-FR"/>
              </w:rPr>
            </w:pPr>
          </w:p>
        </w:tc>
        <w:tc>
          <w:tcPr>
            <w:tcW w:w="155" w:type="pct"/>
          </w:tcPr>
          <w:p w14:paraId="2F9653D2" w14:textId="77777777" w:rsidR="00795F74" w:rsidRPr="0010789C" w:rsidRDefault="00795F74" w:rsidP="00122C88">
            <w:pPr>
              <w:rPr>
                <w:rFonts w:ascii="Arial" w:hAnsi="Arial" w:cs="Arial"/>
                <w:color w:val="0000FF"/>
                <w:lang w:val="fr-FR"/>
              </w:rPr>
            </w:pPr>
          </w:p>
        </w:tc>
      </w:tr>
      <w:tr w:rsidR="005460B6" w:rsidRPr="00E57863" w14:paraId="7484E37E" w14:textId="77777777" w:rsidTr="00872E82">
        <w:trPr>
          <w:cantSplit/>
        </w:trPr>
        <w:tc>
          <w:tcPr>
            <w:tcW w:w="218" w:type="pct"/>
          </w:tcPr>
          <w:p w14:paraId="52470870" w14:textId="77777777" w:rsidR="005460B6" w:rsidRPr="0010789C" w:rsidRDefault="005460B6" w:rsidP="00122C88">
            <w:pPr>
              <w:rPr>
                <w:color w:val="0000FF"/>
                <w:lang w:val="fr-FR"/>
              </w:rPr>
            </w:pPr>
          </w:p>
        </w:tc>
        <w:tc>
          <w:tcPr>
            <w:tcW w:w="294" w:type="pct"/>
          </w:tcPr>
          <w:p w14:paraId="0A1B8E20" w14:textId="77777777" w:rsidR="005460B6" w:rsidRPr="0010789C" w:rsidRDefault="005460B6" w:rsidP="00122C88">
            <w:pPr>
              <w:jc w:val="right"/>
              <w:rPr>
                <w:color w:val="0000FF"/>
                <w:lang w:val="fr-FR"/>
              </w:rPr>
            </w:pPr>
          </w:p>
        </w:tc>
        <w:tc>
          <w:tcPr>
            <w:tcW w:w="441" w:type="pct"/>
          </w:tcPr>
          <w:p w14:paraId="5E282881" w14:textId="77777777" w:rsidR="005460B6" w:rsidRPr="0010789C" w:rsidRDefault="005460B6" w:rsidP="00122C88">
            <w:pPr>
              <w:jc w:val="right"/>
              <w:rPr>
                <w:color w:val="0000FF"/>
                <w:lang w:val="fr-FR"/>
              </w:rPr>
            </w:pPr>
          </w:p>
        </w:tc>
        <w:tc>
          <w:tcPr>
            <w:tcW w:w="432" w:type="pct"/>
            <w:gridSpan w:val="2"/>
          </w:tcPr>
          <w:p w14:paraId="45A6D69F" w14:textId="77777777" w:rsidR="005460B6" w:rsidRPr="0010789C" w:rsidRDefault="005460B6" w:rsidP="00122C88">
            <w:pPr>
              <w:jc w:val="right"/>
              <w:rPr>
                <w:color w:val="0000FF"/>
                <w:lang w:val="fr-FR"/>
              </w:rPr>
            </w:pPr>
          </w:p>
        </w:tc>
        <w:tc>
          <w:tcPr>
            <w:tcW w:w="3461" w:type="pct"/>
            <w:gridSpan w:val="6"/>
          </w:tcPr>
          <w:p w14:paraId="2C8471F9" w14:textId="77777777" w:rsidR="005460B6" w:rsidRPr="0010789C" w:rsidRDefault="005460B6" w:rsidP="00122C88">
            <w:pPr>
              <w:jc w:val="both"/>
              <w:rPr>
                <w:rFonts w:ascii="Arial" w:hAnsi="Arial" w:cs="Arial"/>
                <w:color w:val="0000FF"/>
                <w:lang w:val="fr-FR"/>
              </w:rPr>
            </w:pPr>
            <w:r w:rsidRPr="0010789C">
              <w:rPr>
                <w:rFonts w:ascii="Arial" w:hAnsi="Arial" w:cs="Arial"/>
                <w:color w:val="0000FF"/>
                <w:lang w:val="fr-FR"/>
              </w:rPr>
              <w:t>un document qui contient au moins les données suivantes :</w:t>
            </w:r>
          </w:p>
        </w:tc>
        <w:tc>
          <w:tcPr>
            <w:tcW w:w="155" w:type="pct"/>
          </w:tcPr>
          <w:p w14:paraId="7015199F" w14:textId="77777777" w:rsidR="005460B6" w:rsidRPr="0010789C" w:rsidRDefault="005460B6" w:rsidP="00122C88">
            <w:pPr>
              <w:rPr>
                <w:rFonts w:ascii="Arial" w:hAnsi="Arial" w:cs="Arial"/>
                <w:color w:val="0000FF"/>
                <w:lang w:val="fr-FR"/>
              </w:rPr>
            </w:pPr>
          </w:p>
        </w:tc>
      </w:tr>
      <w:tr w:rsidR="005460B6" w:rsidRPr="00E57863" w14:paraId="3C996063" w14:textId="77777777" w:rsidTr="00872E82">
        <w:trPr>
          <w:cantSplit/>
        </w:trPr>
        <w:tc>
          <w:tcPr>
            <w:tcW w:w="218" w:type="pct"/>
          </w:tcPr>
          <w:p w14:paraId="291846FF" w14:textId="77777777" w:rsidR="005460B6" w:rsidRPr="0010789C" w:rsidRDefault="005460B6" w:rsidP="00122C88">
            <w:pPr>
              <w:rPr>
                <w:color w:val="0000FF"/>
                <w:lang w:val="fr-FR"/>
              </w:rPr>
            </w:pPr>
          </w:p>
        </w:tc>
        <w:tc>
          <w:tcPr>
            <w:tcW w:w="294" w:type="pct"/>
          </w:tcPr>
          <w:p w14:paraId="23685F9B" w14:textId="77777777" w:rsidR="005460B6" w:rsidRPr="0010789C" w:rsidRDefault="005460B6" w:rsidP="00122C88">
            <w:pPr>
              <w:jc w:val="right"/>
              <w:rPr>
                <w:color w:val="0000FF"/>
                <w:lang w:val="fr-FR"/>
              </w:rPr>
            </w:pPr>
          </w:p>
        </w:tc>
        <w:tc>
          <w:tcPr>
            <w:tcW w:w="441" w:type="pct"/>
          </w:tcPr>
          <w:p w14:paraId="76289545" w14:textId="77777777" w:rsidR="005460B6" w:rsidRPr="0010789C" w:rsidRDefault="005460B6" w:rsidP="00122C88">
            <w:pPr>
              <w:jc w:val="right"/>
              <w:rPr>
                <w:color w:val="0000FF"/>
                <w:lang w:val="fr-FR"/>
              </w:rPr>
            </w:pPr>
          </w:p>
        </w:tc>
        <w:tc>
          <w:tcPr>
            <w:tcW w:w="432" w:type="pct"/>
            <w:gridSpan w:val="2"/>
          </w:tcPr>
          <w:p w14:paraId="0DF381B7" w14:textId="77777777" w:rsidR="005460B6" w:rsidRPr="0010789C" w:rsidRDefault="005460B6" w:rsidP="00122C88">
            <w:pPr>
              <w:jc w:val="right"/>
              <w:rPr>
                <w:color w:val="0000FF"/>
                <w:lang w:val="fr-FR"/>
              </w:rPr>
            </w:pPr>
          </w:p>
        </w:tc>
        <w:tc>
          <w:tcPr>
            <w:tcW w:w="3461" w:type="pct"/>
            <w:gridSpan w:val="6"/>
          </w:tcPr>
          <w:p w14:paraId="51C3F084" w14:textId="77777777" w:rsidR="005460B6" w:rsidRPr="0010789C" w:rsidRDefault="005460B6" w:rsidP="005460B6">
            <w:pPr>
              <w:pStyle w:val="Paragraphedeliste"/>
              <w:numPr>
                <w:ilvl w:val="0"/>
                <w:numId w:val="26"/>
              </w:numPr>
              <w:jc w:val="both"/>
              <w:rPr>
                <w:rFonts w:ascii="Arial" w:hAnsi="Arial" w:cs="Arial"/>
                <w:color w:val="0000FF"/>
                <w:lang w:val="fr-FR"/>
              </w:rPr>
            </w:pPr>
            <w:r w:rsidRPr="0010789C">
              <w:rPr>
                <w:rFonts w:ascii="Arial" w:hAnsi="Arial" w:cs="Arial"/>
                <w:color w:val="0000FF"/>
                <w:lang w:val="fr-FR"/>
              </w:rPr>
              <w:t>données administratives concernant le patient,</w:t>
            </w:r>
          </w:p>
        </w:tc>
        <w:tc>
          <w:tcPr>
            <w:tcW w:w="155" w:type="pct"/>
          </w:tcPr>
          <w:p w14:paraId="64EEEA24" w14:textId="77777777" w:rsidR="005460B6" w:rsidRPr="0010789C" w:rsidRDefault="005460B6" w:rsidP="00122C88">
            <w:pPr>
              <w:rPr>
                <w:rFonts w:ascii="Arial" w:hAnsi="Arial" w:cs="Arial"/>
                <w:color w:val="0000FF"/>
                <w:lang w:val="fr-FR"/>
              </w:rPr>
            </w:pPr>
          </w:p>
        </w:tc>
      </w:tr>
      <w:tr w:rsidR="005460B6" w:rsidRPr="0010789C" w14:paraId="7AF9C7AA" w14:textId="77777777" w:rsidTr="00872E82">
        <w:trPr>
          <w:cantSplit/>
        </w:trPr>
        <w:tc>
          <w:tcPr>
            <w:tcW w:w="218" w:type="pct"/>
          </w:tcPr>
          <w:p w14:paraId="631392B9" w14:textId="77777777" w:rsidR="005460B6" w:rsidRPr="0010789C" w:rsidRDefault="005460B6" w:rsidP="00122C88">
            <w:pPr>
              <w:rPr>
                <w:color w:val="0000FF"/>
                <w:lang w:val="fr-FR"/>
              </w:rPr>
            </w:pPr>
          </w:p>
        </w:tc>
        <w:tc>
          <w:tcPr>
            <w:tcW w:w="294" w:type="pct"/>
          </w:tcPr>
          <w:p w14:paraId="00F0BE78" w14:textId="77777777" w:rsidR="005460B6" w:rsidRPr="0010789C" w:rsidRDefault="005460B6" w:rsidP="00122C88">
            <w:pPr>
              <w:jc w:val="right"/>
              <w:rPr>
                <w:color w:val="0000FF"/>
                <w:lang w:val="fr-FR"/>
              </w:rPr>
            </w:pPr>
          </w:p>
        </w:tc>
        <w:tc>
          <w:tcPr>
            <w:tcW w:w="441" w:type="pct"/>
          </w:tcPr>
          <w:p w14:paraId="2EC7AD5A" w14:textId="77777777" w:rsidR="005460B6" w:rsidRPr="0010789C" w:rsidRDefault="005460B6" w:rsidP="00122C88">
            <w:pPr>
              <w:jc w:val="right"/>
              <w:rPr>
                <w:color w:val="0000FF"/>
                <w:lang w:val="fr-FR"/>
              </w:rPr>
            </w:pPr>
          </w:p>
        </w:tc>
        <w:tc>
          <w:tcPr>
            <w:tcW w:w="432" w:type="pct"/>
            <w:gridSpan w:val="2"/>
          </w:tcPr>
          <w:p w14:paraId="3D523288" w14:textId="77777777" w:rsidR="005460B6" w:rsidRPr="0010789C" w:rsidRDefault="005460B6" w:rsidP="00122C88">
            <w:pPr>
              <w:jc w:val="right"/>
              <w:rPr>
                <w:color w:val="0000FF"/>
                <w:lang w:val="fr-FR"/>
              </w:rPr>
            </w:pPr>
          </w:p>
        </w:tc>
        <w:tc>
          <w:tcPr>
            <w:tcW w:w="3461" w:type="pct"/>
            <w:gridSpan w:val="6"/>
          </w:tcPr>
          <w:p w14:paraId="156972C6" w14:textId="77777777" w:rsidR="005460B6" w:rsidRPr="0010789C" w:rsidRDefault="005460B6" w:rsidP="005460B6">
            <w:pPr>
              <w:pStyle w:val="Paragraphedeliste"/>
              <w:numPr>
                <w:ilvl w:val="0"/>
                <w:numId w:val="26"/>
              </w:numPr>
              <w:jc w:val="both"/>
              <w:rPr>
                <w:rFonts w:ascii="Arial" w:hAnsi="Arial" w:cs="Arial"/>
                <w:color w:val="0000FF"/>
                <w:lang w:val="fr-FR"/>
              </w:rPr>
            </w:pPr>
            <w:r w:rsidRPr="0010789C">
              <w:rPr>
                <w:rFonts w:ascii="Arial" w:hAnsi="Arial" w:cs="Arial"/>
                <w:color w:val="0000FF"/>
                <w:lang w:val="fr-FR"/>
              </w:rPr>
              <w:t>- type de prothèse</w:t>
            </w:r>
          </w:p>
        </w:tc>
        <w:tc>
          <w:tcPr>
            <w:tcW w:w="155" w:type="pct"/>
          </w:tcPr>
          <w:p w14:paraId="0964CC2E" w14:textId="77777777" w:rsidR="005460B6" w:rsidRPr="0010789C" w:rsidRDefault="005460B6" w:rsidP="00122C88">
            <w:pPr>
              <w:rPr>
                <w:rFonts w:ascii="Arial" w:hAnsi="Arial" w:cs="Arial"/>
                <w:color w:val="0000FF"/>
                <w:lang w:val="fr-FR"/>
              </w:rPr>
            </w:pPr>
          </w:p>
        </w:tc>
      </w:tr>
      <w:tr w:rsidR="005460B6" w:rsidRPr="00E57863" w14:paraId="0205550F" w14:textId="77777777" w:rsidTr="00872E82">
        <w:trPr>
          <w:cantSplit/>
        </w:trPr>
        <w:tc>
          <w:tcPr>
            <w:tcW w:w="218" w:type="pct"/>
          </w:tcPr>
          <w:p w14:paraId="5B6DC57C" w14:textId="77777777" w:rsidR="005460B6" w:rsidRPr="0010789C" w:rsidRDefault="005460B6" w:rsidP="00122C88">
            <w:pPr>
              <w:rPr>
                <w:color w:val="0000FF"/>
                <w:lang w:val="fr-FR"/>
              </w:rPr>
            </w:pPr>
          </w:p>
        </w:tc>
        <w:tc>
          <w:tcPr>
            <w:tcW w:w="294" w:type="pct"/>
          </w:tcPr>
          <w:p w14:paraId="1D3E0249" w14:textId="77777777" w:rsidR="005460B6" w:rsidRPr="0010789C" w:rsidRDefault="005460B6" w:rsidP="00122C88">
            <w:pPr>
              <w:jc w:val="right"/>
              <w:rPr>
                <w:color w:val="0000FF"/>
                <w:lang w:val="fr-FR"/>
              </w:rPr>
            </w:pPr>
          </w:p>
        </w:tc>
        <w:tc>
          <w:tcPr>
            <w:tcW w:w="441" w:type="pct"/>
          </w:tcPr>
          <w:p w14:paraId="6EEA74FF" w14:textId="77777777" w:rsidR="005460B6" w:rsidRPr="0010789C" w:rsidRDefault="005460B6" w:rsidP="00122C88">
            <w:pPr>
              <w:jc w:val="right"/>
              <w:rPr>
                <w:color w:val="0000FF"/>
                <w:lang w:val="fr-FR"/>
              </w:rPr>
            </w:pPr>
          </w:p>
        </w:tc>
        <w:tc>
          <w:tcPr>
            <w:tcW w:w="432" w:type="pct"/>
            <w:gridSpan w:val="2"/>
          </w:tcPr>
          <w:p w14:paraId="3397499B" w14:textId="77777777" w:rsidR="005460B6" w:rsidRPr="0010789C" w:rsidRDefault="005460B6" w:rsidP="00122C88">
            <w:pPr>
              <w:jc w:val="right"/>
              <w:rPr>
                <w:color w:val="0000FF"/>
                <w:lang w:val="fr-FR"/>
              </w:rPr>
            </w:pPr>
          </w:p>
        </w:tc>
        <w:tc>
          <w:tcPr>
            <w:tcW w:w="3461" w:type="pct"/>
            <w:gridSpan w:val="6"/>
          </w:tcPr>
          <w:p w14:paraId="4DEF9999" w14:textId="77777777" w:rsidR="005460B6" w:rsidRPr="0010789C" w:rsidRDefault="005460B6" w:rsidP="005460B6">
            <w:pPr>
              <w:pStyle w:val="Paragraphedeliste"/>
              <w:numPr>
                <w:ilvl w:val="0"/>
                <w:numId w:val="26"/>
              </w:numPr>
              <w:jc w:val="both"/>
              <w:rPr>
                <w:rFonts w:ascii="Arial" w:hAnsi="Arial" w:cs="Arial"/>
                <w:color w:val="0000FF"/>
                <w:lang w:val="fr-FR"/>
              </w:rPr>
            </w:pPr>
            <w:r w:rsidRPr="0010789C">
              <w:rPr>
                <w:rFonts w:ascii="Arial" w:hAnsi="Arial" w:cs="Arial"/>
                <w:color w:val="0000FF"/>
                <w:lang w:val="fr-FR"/>
              </w:rPr>
              <w:t>le suivi de la vérification et de l'entretien annuels ainsi que les prestations fournies,</w:t>
            </w:r>
          </w:p>
        </w:tc>
        <w:tc>
          <w:tcPr>
            <w:tcW w:w="155" w:type="pct"/>
          </w:tcPr>
          <w:p w14:paraId="7BE457B2" w14:textId="77777777" w:rsidR="005460B6" w:rsidRPr="0010789C" w:rsidRDefault="005460B6" w:rsidP="00122C88">
            <w:pPr>
              <w:rPr>
                <w:rFonts w:ascii="Arial" w:hAnsi="Arial" w:cs="Arial"/>
                <w:color w:val="0000FF"/>
                <w:lang w:val="fr-FR"/>
              </w:rPr>
            </w:pPr>
          </w:p>
        </w:tc>
      </w:tr>
      <w:tr w:rsidR="005460B6" w:rsidRPr="0010789C" w14:paraId="2B4A7D85" w14:textId="77777777" w:rsidTr="00872E82">
        <w:trPr>
          <w:cantSplit/>
        </w:trPr>
        <w:tc>
          <w:tcPr>
            <w:tcW w:w="218" w:type="pct"/>
          </w:tcPr>
          <w:p w14:paraId="219CCAA3" w14:textId="77777777" w:rsidR="005460B6" w:rsidRPr="0010789C" w:rsidRDefault="005460B6" w:rsidP="00122C88">
            <w:pPr>
              <w:rPr>
                <w:color w:val="0000FF"/>
                <w:lang w:val="fr-FR"/>
              </w:rPr>
            </w:pPr>
          </w:p>
        </w:tc>
        <w:tc>
          <w:tcPr>
            <w:tcW w:w="294" w:type="pct"/>
          </w:tcPr>
          <w:p w14:paraId="17168CD0" w14:textId="77777777" w:rsidR="005460B6" w:rsidRPr="0010789C" w:rsidRDefault="005460B6" w:rsidP="00122C88">
            <w:pPr>
              <w:jc w:val="right"/>
              <w:rPr>
                <w:color w:val="0000FF"/>
                <w:lang w:val="fr-FR"/>
              </w:rPr>
            </w:pPr>
          </w:p>
        </w:tc>
        <w:tc>
          <w:tcPr>
            <w:tcW w:w="441" w:type="pct"/>
          </w:tcPr>
          <w:p w14:paraId="5724B784" w14:textId="77777777" w:rsidR="005460B6" w:rsidRPr="0010789C" w:rsidRDefault="005460B6" w:rsidP="00122C88">
            <w:pPr>
              <w:jc w:val="right"/>
              <w:rPr>
                <w:color w:val="0000FF"/>
                <w:lang w:val="fr-FR"/>
              </w:rPr>
            </w:pPr>
          </w:p>
        </w:tc>
        <w:tc>
          <w:tcPr>
            <w:tcW w:w="432" w:type="pct"/>
            <w:gridSpan w:val="2"/>
          </w:tcPr>
          <w:p w14:paraId="36A12662" w14:textId="77777777" w:rsidR="005460B6" w:rsidRPr="0010789C" w:rsidRDefault="005460B6" w:rsidP="00122C88">
            <w:pPr>
              <w:jc w:val="right"/>
              <w:rPr>
                <w:color w:val="0000FF"/>
                <w:lang w:val="fr-FR"/>
              </w:rPr>
            </w:pPr>
          </w:p>
        </w:tc>
        <w:tc>
          <w:tcPr>
            <w:tcW w:w="3461" w:type="pct"/>
            <w:gridSpan w:val="6"/>
          </w:tcPr>
          <w:p w14:paraId="5F4A58DD" w14:textId="77777777" w:rsidR="005460B6" w:rsidRPr="0010789C" w:rsidRDefault="005460B6" w:rsidP="005460B6">
            <w:pPr>
              <w:pStyle w:val="Paragraphedeliste"/>
              <w:numPr>
                <w:ilvl w:val="0"/>
                <w:numId w:val="26"/>
              </w:numPr>
              <w:jc w:val="both"/>
              <w:rPr>
                <w:rFonts w:ascii="Arial" w:hAnsi="Arial" w:cs="Arial"/>
                <w:color w:val="0000FF"/>
                <w:lang w:val="fr-FR"/>
              </w:rPr>
            </w:pPr>
            <w:r w:rsidRPr="0010789C">
              <w:rPr>
                <w:rFonts w:ascii="Arial" w:hAnsi="Arial" w:cs="Arial"/>
                <w:color w:val="0000FF"/>
                <w:lang w:val="fr-FR"/>
              </w:rPr>
              <w:t>les modalités de garantie,</w:t>
            </w:r>
          </w:p>
        </w:tc>
        <w:tc>
          <w:tcPr>
            <w:tcW w:w="155" w:type="pct"/>
          </w:tcPr>
          <w:p w14:paraId="423FF944" w14:textId="77777777" w:rsidR="005460B6" w:rsidRPr="0010789C" w:rsidRDefault="005460B6" w:rsidP="00122C88">
            <w:pPr>
              <w:rPr>
                <w:rFonts w:ascii="Arial" w:hAnsi="Arial" w:cs="Arial"/>
                <w:color w:val="0000FF"/>
                <w:lang w:val="fr-FR"/>
              </w:rPr>
            </w:pPr>
          </w:p>
        </w:tc>
      </w:tr>
      <w:tr w:rsidR="005460B6" w:rsidRPr="00E57863" w14:paraId="02442BD6" w14:textId="77777777" w:rsidTr="00872E82">
        <w:trPr>
          <w:cantSplit/>
        </w:trPr>
        <w:tc>
          <w:tcPr>
            <w:tcW w:w="218" w:type="pct"/>
          </w:tcPr>
          <w:p w14:paraId="63BE2CA8" w14:textId="77777777" w:rsidR="005460B6" w:rsidRPr="0010789C" w:rsidRDefault="005460B6" w:rsidP="00122C88">
            <w:pPr>
              <w:rPr>
                <w:color w:val="0000FF"/>
                <w:lang w:val="fr-FR"/>
              </w:rPr>
            </w:pPr>
          </w:p>
        </w:tc>
        <w:tc>
          <w:tcPr>
            <w:tcW w:w="294" w:type="pct"/>
          </w:tcPr>
          <w:p w14:paraId="11C424F7" w14:textId="77777777" w:rsidR="005460B6" w:rsidRPr="0010789C" w:rsidRDefault="005460B6" w:rsidP="00122C88">
            <w:pPr>
              <w:jc w:val="right"/>
              <w:rPr>
                <w:color w:val="0000FF"/>
                <w:lang w:val="fr-FR"/>
              </w:rPr>
            </w:pPr>
          </w:p>
        </w:tc>
        <w:tc>
          <w:tcPr>
            <w:tcW w:w="441" w:type="pct"/>
          </w:tcPr>
          <w:p w14:paraId="2CCADBD7" w14:textId="77777777" w:rsidR="005460B6" w:rsidRPr="0010789C" w:rsidRDefault="005460B6" w:rsidP="00122C88">
            <w:pPr>
              <w:jc w:val="right"/>
              <w:rPr>
                <w:color w:val="0000FF"/>
                <w:lang w:val="fr-FR"/>
              </w:rPr>
            </w:pPr>
          </w:p>
        </w:tc>
        <w:tc>
          <w:tcPr>
            <w:tcW w:w="432" w:type="pct"/>
            <w:gridSpan w:val="2"/>
          </w:tcPr>
          <w:p w14:paraId="7D60A536" w14:textId="77777777" w:rsidR="005460B6" w:rsidRPr="0010789C" w:rsidRDefault="005460B6" w:rsidP="00122C88">
            <w:pPr>
              <w:jc w:val="right"/>
              <w:rPr>
                <w:color w:val="0000FF"/>
                <w:lang w:val="fr-FR"/>
              </w:rPr>
            </w:pPr>
          </w:p>
        </w:tc>
        <w:tc>
          <w:tcPr>
            <w:tcW w:w="3461" w:type="pct"/>
            <w:gridSpan w:val="6"/>
          </w:tcPr>
          <w:p w14:paraId="7FAF0E36" w14:textId="77777777" w:rsidR="005460B6" w:rsidRPr="0010789C" w:rsidRDefault="005460B6" w:rsidP="005460B6">
            <w:pPr>
              <w:pStyle w:val="Paragraphedeliste"/>
              <w:numPr>
                <w:ilvl w:val="0"/>
                <w:numId w:val="26"/>
              </w:numPr>
              <w:jc w:val="both"/>
              <w:rPr>
                <w:rFonts w:ascii="Arial" w:hAnsi="Arial" w:cs="Arial"/>
                <w:color w:val="0000FF"/>
                <w:lang w:val="fr-FR"/>
              </w:rPr>
            </w:pPr>
            <w:r w:rsidRPr="0010789C">
              <w:rPr>
                <w:rFonts w:ascii="Arial" w:hAnsi="Arial" w:cs="Arial"/>
                <w:color w:val="0000FF"/>
                <w:lang w:val="fr-FR"/>
              </w:rPr>
              <w:t>les prescriptions d'entretien et de soins pour le patient,</w:t>
            </w:r>
          </w:p>
        </w:tc>
        <w:tc>
          <w:tcPr>
            <w:tcW w:w="155" w:type="pct"/>
          </w:tcPr>
          <w:p w14:paraId="79C128B9" w14:textId="77777777" w:rsidR="005460B6" w:rsidRPr="0010789C" w:rsidRDefault="005460B6" w:rsidP="00122C88">
            <w:pPr>
              <w:rPr>
                <w:rFonts w:ascii="Arial" w:hAnsi="Arial" w:cs="Arial"/>
                <w:color w:val="0000FF"/>
                <w:lang w:val="fr-FR"/>
              </w:rPr>
            </w:pPr>
          </w:p>
        </w:tc>
      </w:tr>
      <w:tr w:rsidR="005460B6" w:rsidRPr="00E57863" w14:paraId="497CB5AE" w14:textId="77777777" w:rsidTr="00872E82">
        <w:trPr>
          <w:cantSplit/>
        </w:trPr>
        <w:tc>
          <w:tcPr>
            <w:tcW w:w="218" w:type="pct"/>
          </w:tcPr>
          <w:p w14:paraId="0C525024" w14:textId="77777777" w:rsidR="005460B6" w:rsidRPr="0010789C" w:rsidRDefault="005460B6" w:rsidP="00122C88">
            <w:pPr>
              <w:rPr>
                <w:color w:val="0000FF"/>
                <w:lang w:val="fr-FR"/>
              </w:rPr>
            </w:pPr>
          </w:p>
        </w:tc>
        <w:tc>
          <w:tcPr>
            <w:tcW w:w="294" w:type="pct"/>
          </w:tcPr>
          <w:p w14:paraId="4CD92CAD" w14:textId="77777777" w:rsidR="005460B6" w:rsidRPr="0010789C" w:rsidRDefault="005460B6" w:rsidP="00122C88">
            <w:pPr>
              <w:jc w:val="right"/>
              <w:rPr>
                <w:color w:val="0000FF"/>
                <w:lang w:val="fr-FR"/>
              </w:rPr>
            </w:pPr>
          </w:p>
        </w:tc>
        <w:tc>
          <w:tcPr>
            <w:tcW w:w="441" w:type="pct"/>
          </w:tcPr>
          <w:p w14:paraId="4293D123" w14:textId="77777777" w:rsidR="005460B6" w:rsidRPr="0010789C" w:rsidRDefault="005460B6" w:rsidP="00122C88">
            <w:pPr>
              <w:jc w:val="right"/>
              <w:rPr>
                <w:color w:val="0000FF"/>
                <w:lang w:val="fr-FR"/>
              </w:rPr>
            </w:pPr>
          </w:p>
        </w:tc>
        <w:tc>
          <w:tcPr>
            <w:tcW w:w="432" w:type="pct"/>
            <w:gridSpan w:val="2"/>
          </w:tcPr>
          <w:p w14:paraId="3BCB16A3" w14:textId="77777777" w:rsidR="005460B6" w:rsidRPr="0010789C" w:rsidRDefault="005460B6" w:rsidP="00122C88">
            <w:pPr>
              <w:jc w:val="right"/>
              <w:rPr>
                <w:color w:val="0000FF"/>
                <w:lang w:val="fr-FR"/>
              </w:rPr>
            </w:pPr>
          </w:p>
        </w:tc>
        <w:tc>
          <w:tcPr>
            <w:tcW w:w="3461" w:type="pct"/>
            <w:gridSpan w:val="6"/>
          </w:tcPr>
          <w:p w14:paraId="79304CC5" w14:textId="77777777" w:rsidR="005460B6" w:rsidRPr="0010789C" w:rsidRDefault="005460B6" w:rsidP="005460B6">
            <w:pPr>
              <w:pStyle w:val="Paragraphedeliste"/>
              <w:numPr>
                <w:ilvl w:val="0"/>
                <w:numId w:val="26"/>
              </w:numPr>
              <w:jc w:val="both"/>
              <w:rPr>
                <w:rFonts w:ascii="Arial" w:hAnsi="Arial" w:cs="Arial"/>
                <w:color w:val="0000FF"/>
                <w:lang w:val="fr-FR"/>
              </w:rPr>
            </w:pPr>
            <w:r w:rsidRPr="0010789C">
              <w:rPr>
                <w:rFonts w:ascii="Arial" w:hAnsi="Arial" w:cs="Arial"/>
                <w:color w:val="0000FF"/>
                <w:lang w:val="fr-FR"/>
              </w:rPr>
              <w:t>les composants structurels et spécifiques utilisés avec mention du fournisseur et du numéro de série.</w:t>
            </w:r>
          </w:p>
        </w:tc>
        <w:tc>
          <w:tcPr>
            <w:tcW w:w="155" w:type="pct"/>
          </w:tcPr>
          <w:p w14:paraId="4CFE0E70" w14:textId="77777777" w:rsidR="005460B6" w:rsidRPr="0010789C" w:rsidRDefault="005460B6" w:rsidP="00122C88">
            <w:pPr>
              <w:rPr>
                <w:rFonts w:ascii="Arial" w:hAnsi="Arial" w:cs="Arial"/>
                <w:color w:val="0000FF"/>
                <w:lang w:val="fr-FR"/>
              </w:rPr>
            </w:pPr>
          </w:p>
        </w:tc>
      </w:tr>
      <w:tr w:rsidR="00795F74" w:rsidRPr="00E57863" w14:paraId="1C494E7B" w14:textId="77777777" w:rsidTr="00872E82">
        <w:trPr>
          <w:cantSplit/>
        </w:trPr>
        <w:tc>
          <w:tcPr>
            <w:tcW w:w="218" w:type="pct"/>
          </w:tcPr>
          <w:p w14:paraId="5052A9A1" w14:textId="77777777" w:rsidR="00795F74" w:rsidRPr="0010789C" w:rsidRDefault="00795F74" w:rsidP="00122C88">
            <w:pPr>
              <w:rPr>
                <w:color w:val="0000FF"/>
                <w:lang w:val="fr-FR"/>
              </w:rPr>
            </w:pPr>
          </w:p>
        </w:tc>
        <w:tc>
          <w:tcPr>
            <w:tcW w:w="294" w:type="pct"/>
          </w:tcPr>
          <w:p w14:paraId="0E426207" w14:textId="77777777" w:rsidR="00795F74" w:rsidRPr="0010789C" w:rsidRDefault="00795F74" w:rsidP="00122C88">
            <w:pPr>
              <w:jc w:val="right"/>
              <w:rPr>
                <w:color w:val="0000FF"/>
                <w:lang w:val="fr-FR"/>
              </w:rPr>
            </w:pPr>
          </w:p>
        </w:tc>
        <w:tc>
          <w:tcPr>
            <w:tcW w:w="441" w:type="pct"/>
          </w:tcPr>
          <w:p w14:paraId="23B76689" w14:textId="77777777" w:rsidR="00795F74" w:rsidRPr="0010789C" w:rsidRDefault="00795F74" w:rsidP="00122C88">
            <w:pPr>
              <w:jc w:val="right"/>
              <w:rPr>
                <w:color w:val="0000FF"/>
                <w:lang w:val="fr-FR"/>
              </w:rPr>
            </w:pPr>
          </w:p>
        </w:tc>
        <w:tc>
          <w:tcPr>
            <w:tcW w:w="432" w:type="pct"/>
            <w:gridSpan w:val="2"/>
          </w:tcPr>
          <w:p w14:paraId="4DE54DE4" w14:textId="77777777" w:rsidR="00795F74" w:rsidRPr="0010789C" w:rsidRDefault="00795F74" w:rsidP="00122C88">
            <w:pPr>
              <w:jc w:val="right"/>
              <w:rPr>
                <w:color w:val="0000FF"/>
                <w:lang w:val="fr-FR"/>
              </w:rPr>
            </w:pPr>
          </w:p>
        </w:tc>
        <w:tc>
          <w:tcPr>
            <w:tcW w:w="3461" w:type="pct"/>
            <w:gridSpan w:val="6"/>
          </w:tcPr>
          <w:p w14:paraId="70E9FF8A" w14:textId="77777777" w:rsidR="00795F74" w:rsidRPr="0010789C" w:rsidRDefault="00795F74" w:rsidP="00122C88">
            <w:pPr>
              <w:jc w:val="both"/>
              <w:rPr>
                <w:rFonts w:ascii="Arial" w:hAnsi="Arial" w:cs="Arial"/>
                <w:color w:val="0000FF"/>
                <w:lang w:val="fr-FR"/>
              </w:rPr>
            </w:pPr>
          </w:p>
        </w:tc>
        <w:tc>
          <w:tcPr>
            <w:tcW w:w="155" w:type="pct"/>
          </w:tcPr>
          <w:p w14:paraId="5BFD378F" w14:textId="77777777" w:rsidR="00795F74" w:rsidRPr="0010789C" w:rsidRDefault="00795F74" w:rsidP="00122C88">
            <w:pPr>
              <w:rPr>
                <w:rFonts w:ascii="Arial" w:hAnsi="Arial" w:cs="Arial"/>
                <w:color w:val="0000FF"/>
                <w:lang w:val="fr-FR"/>
              </w:rPr>
            </w:pPr>
          </w:p>
        </w:tc>
      </w:tr>
      <w:tr w:rsidR="00795F74" w:rsidRPr="00E57863" w14:paraId="441C5DFB" w14:textId="77777777" w:rsidTr="00872E82">
        <w:trPr>
          <w:cantSplit/>
        </w:trPr>
        <w:tc>
          <w:tcPr>
            <w:tcW w:w="218" w:type="pct"/>
          </w:tcPr>
          <w:p w14:paraId="43547CE1" w14:textId="77777777" w:rsidR="00795F74" w:rsidRPr="0010789C" w:rsidRDefault="00795F74" w:rsidP="00122C88">
            <w:pPr>
              <w:rPr>
                <w:color w:val="0000FF"/>
                <w:lang w:val="fr-FR"/>
              </w:rPr>
            </w:pPr>
          </w:p>
        </w:tc>
        <w:tc>
          <w:tcPr>
            <w:tcW w:w="294" w:type="pct"/>
          </w:tcPr>
          <w:p w14:paraId="1B47A66C" w14:textId="77777777" w:rsidR="00795F74" w:rsidRPr="0010789C" w:rsidRDefault="00795F74" w:rsidP="00122C88">
            <w:pPr>
              <w:jc w:val="right"/>
              <w:rPr>
                <w:color w:val="0000FF"/>
                <w:lang w:val="fr-FR"/>
              </w:rPr>
            </w:pPr>
          </w:p>
        </w:tc>
        <w:tc>
          <w:tcPr>
            <w:tcW w:w="441" w:type="pct"/>
          </w:tcPr>
          <w:p w14:paraId="26C8392E" w14:textId="77777777" w:rsidR="00795F74" w:rsidRPr="0010789C" w:rsidRDefault="00795F74" w:rsidP="00122C88">
            <w:pPr>
              <w:jc w:val="right"/>
              <w:rPr>
                <w:color w:val="0000FF"/>
                <w:lang w:val="fr-FR"/>
              </w:rPr>
            </w:pPr>
          </w:p>
        </w:tc>
        <w:tc>
          <w:tcPr>
            <w:tcW w:w="432" w:type="pct"/>
            <w:gridSpan w:val="2"/>
          </w:tcPr>
          <w:p w14:paraId="6A46592C" w14:textId="77777777" w:rsidR="00795F74" w:rsidRPr="0010789C" w:rsidRDefault="00795F74" w:rsidP="00122C88">
            <w:pPr>
              <w:jc w:val="right"/>
              <w:rPr>
                <w:color w:val="0000FF"/>
                <w:lang w:val="fr-FR"/>
              </w:rPr>
            </w:pPr>
          </w:p>
        </w:tc>
        <w:tc>
          <w:tcPr>
            <w:tcW w:w="3461" w:type="pct"/>
            <w:gridSpan w:val="6"/>
          </w:tcPr>
          <w:p w14:paraId="27D7E76B" w14:textId="77777777" w:rsidR="00795F74" w:rsidRPr="0010789C" w:rsidRDefault="00795F74" w:rsidP="00122C88">
            <w:pPr>
              <w:rPr>
                <w:rFonts w:ascii="Arial" w:hAnsi="Arial" w:cs="Arial"/>
                <w:color w:val="0000FF"/>
                <w:lang w:val="fr-FR"/>
              </w:rPr>
            </w:pPr>
            <w:r w:rsidRPr="0010789C">
              <w:rPr>
                <w:rFonts w:ascii="Arial" w:hAnsi="Arial" w:cs="Arial"/>
                <w:color w:val="0000FF"/>
                <w:lang w:val="fr-FR"/>
              </w:rPr>
              <w:t>Le carnet d'entretien et de garantie existe en deux exemplaires. L'un est destiné au patient, l'autre reste dans le dossier du dispensateur de soins. Le patient prend connaissance du contenu de ce carnet et signe l'exemplaire du dispensateur de soins pour réception.</w:t>
            </w:r>
          </w:p>
        </w:tc>
        <w:tc>
          <w:tcPr>
            <w:tcW w:w="155" w:type="pct"/>
          </w:tcPr>
          <w:p w14:paraId="20D5C612" w14:textId="77777777" w:rsidR="00795F74" w:rsidRPr="0010789C" w:rsidRDefault="00795F74" w:rsidP="00122C88">
            <w:pPr>
              <w:rPr>
                <w:rFonts w:ascii="Arial" w:hAnsi="Arial" w:cs="Arial"/>
                <w:color w:val="0000FF"/>
                <w:lang w:val="fr-FR"/>
              </w:rPr>
            </w:pPr>
          </w:p>
        </w:tc>
      </w:tr>
      <w:tr w:rsidR="00795F74" w:rsidRPr="00E57863" w14:paraId="53580474" w14:textId="77777777" w:rsidTr="00872E82">
        <w:trPr>
          <w:cantSplit/>
        </w:trPr>
        <w:tc>
          <w:tcPr>
            <w:tcW w:w="218" w:type="pct"/>
          </w:tcPr>
          <w:p w14:paraId="0F4E3DEE" w14:textId="77777777" w:rsidR="00795F74" w:rsidRPr="0010789C" w:rsidRDefault="00795F74" w:rsidP="00122C88">
            <w:pPr>
              <w:rPr>
                <w:color w:val="0000FF"/>
                <w:lang w:val="fr-FR"/>
              </w:rPr>
            </w:pPr>
          </w:p>
        </w:tc>
        <w:tc>
          <w:tcPr>
            <w:tcW w:w="294" w:type="pct"/>
          </w:tcPr>
          <w:p w14:paraId="47AA7B79" w14:textId="77777777" w:rsidR="00795F74" w:rsidRPr="0010789C" w:rsidRDefault="00795F74" w:rsidP="00122C88">
            <w:pPr>
              <w:jc w:val="right"/>
              <w:rPr>
                <w:color w:val="0000FF"/>
                <w:lang w:val="fr-FR"/>
              </w:rPr>
            </w:pPr>
          </w:p>
        </w:tc>
        <w:tc>
          <w:tcPr>
            <w:tcW w:w="441" w:type="pct"/>
          </w:tcPr>
          <w:p w14:paraId="724FAAA5" w14:textId="77777777" w:rsidR="00795F74" w:rsidRPr="0010789C" w:rsidRDefault="00795F74" w:rsidP="00122C88">
            <w:pPr>
              <w:jc w:val="right"/>
              <w:rPr>
                <w:color w:val="0000FF"/>
                <w:lang w:val="fr-FR"/>
              </w:rPr>
            </w:pPr>
          </w:p>
        </w:tc>
        <w:tc>
          <w:tcPr>
            <w:tcW w:w="432" w:type="pct"/>
            <w:gridSpan w:val="2"/>
          </w:tcPr>
          <w:p w14:paraId="75526609" w14:textId="77777777" w:rsidR="00795F74" w:rsidRPr="0010789C" w:rsidRDefault="00795F74" w:rsidP="00122C88">
            <w:pPr>
              <w:jc w:val="right"/>
              <w:rPr>
                <w:color w:val="0000FF"/>
                <w:lang w:val="fr-FR"/>
              </w:rPr>
            </w:pPr>
          </w:p>
        </w:tc>
        <w:tc>
          <w:tcPr>
            <w:tcW w:w="3461" w:type="pct"/>
            <w:gridSpan w:val="6"/>
          </w:tcPr>
          <w:p w14:paraId="75216F43" w14:textId="77777777" w:rsidR="00795F74" w:rsidRPr="0010789C" w:rsidRDefault="00795F74" w:rsidP="00122C88">
            <w:pPr>
              <w:rPr>
                <w:rFonts w:ascii="Arial" w:hAnsi="Arial" w:cs="Arial"/>
                <w:color w:val="0000FF"/>
                <w:lang w:val="fr-FR"/>
              </w:rPr>
            </w:pPr>
          </w:p>
        </w:tc>
        <w:tc>
          <w:tcPr>
            <w:tcW w:w="155" w:type="pct"/>
          </w:tcPr>
          <w:p w14:paraId="1EB65142" w14:textId="77777777" w:rsidR="00795F74" w:rsidRPr="0010789C" w:rsidRDefault="00795F74" w:rsidP="00122C88">
            <w:pPr>
              <w:rPr>
                <w:rFonts w:ascii="Arial" w:hAnsi="Arial" w:cs="Arial"/>
                <w:color w:val="0000FF"/>
                <w:lang w:val="fr-FR"/>
              </w:rPr>
            </w:pPr>
          </w:p>
        </w:tc>
      </w:tr>
      <w:tr w:rsidR="00795F74" w:rsidRPr="0010789C" w14:paraId="2E292E4B" w14:textId="77777777" w:rsidTr="00872E82">
        <w:trPr>
          <w:cantSplit/>
        </w:trPr>
        <w:tc>
          <w:tcPr>
            <w:tcW w:w="218" w:type="pct"/>
          </w:tcPr>
          <w:p w14:paraId="72AFA7CF" w14:textId="77777777" w:rsidR="00795F74" w:rsidRPr="0010789C" w:rsidRDefault="00795F74" w:rsidP="00122C88">
            <w:pPr>
              <w:rPr>
                <w:color w:val="0000FF"/>
                <w:lang w:val="fr-FR"/>
              </w:rPr>
            </w:pPr>
          </w:p>
        </w:tc>
        <w:tc>
          <w:tcPr>
            <w:tcW w:w="294" w:type="pct"/>
          </w:tcPr>
          <w:p w14:paraId="57C5AFF3" w14:textId="77777777" w:rsidR="00795F74" w:rsidRPr="0010789C" w:rsidRDefault="00795F74" w:rsidP="00122C88">
            <w:pPr>
              <w:jc w:val="right"/>
              <w:rPr>
                <w:color w:val="0000FF"/>
                <w:lang w:val="fr-FR"/>
              </w:rPr>
            </w:pPr>
          </w:p>
        </w:tc>
        <w:tc>
          <w:tcPr>
            <w:tcW w:w="441" w:type="pct"/>
          </w:tcPr>
          <w:p w14:paraId="55FBF1F1" w14:textId="77777777" w:rsidR="00795F74" w:rsidRPr="0010789C" w:rsidRDefault="00795F74" w:rsidP="00122C88">
            <w:pPr>
              <w:jc w:val="right"/>
              <w:rPr>
                <w:color w:val="0000FF"/>
                <w:lang w:val="fr-FR"/>
              </w:rPr>
            </w:pPr>
          </w:p>
        </w:tc>
        <w:tc>
          <w:tcPr>
            <w:tcW w:w="432" w:type="pct"/>
            <w:gridSpan w:val="2"/>
          </w:tcPr>
          <w:p w14:paraId="3D7D7D46" w14:textId="77777777" w:rsidR="00795F74" w:rsidRPr="0010789C" w:rsidRDefault="00795F74" w:rsidP="00122C88">
            <w:pPr>
              <w:jc w:val="right"/>
              <w:rPr>
                <w:color w:val="0000FF"/>
                <w:lang w:val="fr-FR"/>
              </w:rPr>
            </w:pPr>
          </w:p>
        </w:tc>
        <w:tc>
          <w:tcPr>
            <w:tcW w:w="3461" w:type="pct"/>
            <w:gridSpan w:val="6"/>
          </w:tcPr>
          <w:p w14:paraId="123BAE4A" w14:textId="77777777" w:rsidR="00795F74" w:rsidRPr="0010789C" w:rsidRDefault="00795F74" w:rsidP="00122C88">
            <w:pPr>
              <w:jc w:val="both"/>
              <w:rPr>
                <w:rFonts w:ascii="Arial" w:hAnsi="Arial" w:cs="Arial"/>
                <w:color w:val="0000FF"/>
                <w:lang w:val="fr-FR"/>
              </w:rPr>
            </w:pPr>
            <w:r w:rsidRPr="0010789C">
              <w:rPr>
                <w:rFonts w:ascii="Arial" w:hAnsi="Arial" w:cs="Arial"/>
                <w:color w:val="0000FF"/>
              </w:rPr>
              <w:t>I. Adaptations du fût</w:t>
            </w:r>
          </w:p>
        </w:tc>
        <w:tc>
          <w:tcPr>
            <w:tcW w:w="155" w:type="pct"/>
          </w:tcPr>
          <w:p w14:paraId="169A07C8" w14:textId="77777777" w:rsidR="00795F74" w:rsidRPr="0010789C" w:rsidRDefault="00795F74" w:rsidP="00122C88">
            <w:pPr>
              <w:rPr>
                <w:rFonts w:ascii="Arial" w:hAnsi="Arial" w:cs="Arial"/>
                <w:color w:val="0000FF"/>
                <w:lang w:val="fr-FR"/>
              </w:rPr>
            </w:pPr>
          </w:p>
        </w:tc>
      </w:tr>
      <w:tr w:rsidR="00795F74" w:rsidRPr="00E57863" w14:paraId="3D51ED9A" w14:textId="77777777" w:rsidTr="00872E82">
        <w:trPr>
          <w:cantSplit/>
        </w:trPr>
        <w:tc>
          <w:tcPr>
            <w:tcW w:w="218" w:type="pct"/>
          </w:tcPr>
          <w:p w14:paraId="7CE1B448" w14:textId="77777777" w:rsidR="00795F74" w:rsidRPr="0010789C" w:rsidRDefault="00795F74" w:rsidP="00122C88">
            <w:pPr>
              <w:rPr>
                <w:color w:val="0000FF"/>
                <w:lang w:val="fr-FR"/>
              </w:rPr>
            </w:pPr>
          </w:p>
        </w:tc>
        <w:tc>
          <w:tcPr>
            <w:tcW w:w="294" w:type="pct"/>
          </w:tcPr>
          <w:p w14:paraId="79CE2178" w14:textId="77777777" w:rsidR="00795F74" w:rsidRPr="0010789C" w:rsidRDefault="00795F74" w:rsidP="00122C88">
            <w:pPr>
              <w:jc w:val="right"/>
              <w:rPr>
                <w:color w:val="0000FF"/>
                <w:lang w:val="fr-FR"/>
              </w:rPr>
            </w:pPr>
          </w:p>
        </w:tc>
        <w:tc>
          <w:tcPr>
            <w:tcW w:w="441" w:type="pct"/>
          </w:tcPr>
          <w:p w14:paraId="73E6E769" w14:textId="77777777" w:rsidR="00795F74" w:rsidRPr="0010789C" w:rsidRDefault="00795F74" w:rsidP="00122C88">
            <w:pPr>
              <w:jc w:val="right"/>
              <w:rPr>
                <w:color w:val="0000FF"/>
                <w:lang w:val="fr-FR"/>
              </w:rPr>
            </w:pPr>
          </w:p>
        </w:tc>
        <w:tc>
          <w:tcPr>
            <w:tcW w:w="432" w:type="pct"/>
            <w:gridSpan w:val="2"/>
          </w:tcPr>
          <w:p w14:paraId="7C4899DB" w14:textId="77777777" w:rsidR="00795F74" w:rsidRPr="0010789C" w:rsidRDefault="00795F74" w:rsidP="00122C88">
            <w:pPr>
              <w:jc w:val="right"/>
              <w:rPr>
                <w:color w:val="0000FF"/>
                <w:lang w:val="fr-FR"/>
              </w:rPr>
            </w:pPr>
          </w:p>
        </w:tc>
        <w:tc>
          <w:tcPr>
            <w:tcW w:w="3461" w:type="pct"/>
            <w:gridSpan w:val="6"/>
          </w:tcPr>
          <w:p w14:paraId="08436A5C" w14:textId="77777777" w:rsidR="00795F74" w:rsidRPr="0010789C" w:rsidRDefault="00795F74" w:rsidP="00122C88">
            <w:pPr>
              <w:jc w:val="both"/>
              <w:rPr>
                <w:rFonts w:ascii="Arial" w:hAnsi="Arial" w:cs="Arial"/>
                <w:color w:val="0000FF"/>
                <w:lang w:val="fr-FR"/>
              </w:rPr>
            </w:pPr>
            <w:r w:rsidRPr="0010789C">
              <w:rPr>
                <w:rFonts w:ascii="Arial" w:hAnsi="Arial" w:cs="Arial"/>
                <w:color w:val="0000FF"/>
                <w:lang w:val="fr-FR"/>
              </w:rPr>
              <w:t>On peut effectuer trois adaptations/recalibrages du fût par an.</w:t>
            </w:r>
          </w:p>
        </w:tc>
        <w:tc>
          <w:tcPr>
            <w:tcW w:w="155" w:type="pct"/>
          </w:tcPr>
          <w:p w14:paraId="1D541262" w14:textId="77777777" w:rsidR="00795F74" w:rsidRPr="0010789C" w:rsidRDefault="00795F74" w:rsidP="00122C88">
            <w:pPr>
              <w:rPr>
                <w:rFonts w:ascii="Arial" w:hAnsi="Arial" w:cs="Arial"/>
                <w:color w:val="0000FF"/>
                <w:lang w:val="fr-FR"/>
              </w:rPr>
            </w:pPr>
          </w:p>
        </w:tc>
      </w:tr>
      <w:tr w:rsidR="00795F74" w:rsidRPr="00E57863" w14:paraId="51CC5A70" w14:textId="77777777" w:rsidTr="00872E82">
        <w:trPr>
          <w:cantSplit/>
        </w:trPr>
        <w:tc>
          <w:tcPr>
            <w:tcW w:w="218" w:type="pct"/>
          </w:tcPr>
          <w:p w14:paraId="0B150909" w14:textId="77777777" w:rsidR="00795F74" w:rsidRPr="0010789C" w:rsidRDefault="00795F74" w:rsidP="00122C88">
            <w:pPr>
              <w:rPr>
                <w:color w:val="0000FF"/>
                <w:lang w:val="fr-FR"/>
              </w:rPr>
            </w:pPr>
          </w:p>
        </w:tc>
        <w:tc>
          <w:tcPr>
            <w:tcW w:w="294" w:type="pct"/>
          </w:tcPr>
          <w:p w14:paraId="41085AD0" w14:textId="77777777" w:rsidR="00795F74" w:rsidRPr="0010789C" w:rsidRDefault="00795F74" w:rsidP="00122C88">
            <w:pPr>
              <w:jc w:val="right"/>
              <w:rPr>
                <w:color w:val="0000FF"/>
                <w:lang w:val="fr-FR"/>
              </w:rPr>
            </w:pPr>
          </w:p>
        </w:tc>
        <w:tc>
          <w:tcPr>
            <w:tcW w:w="441" w:type="pct"/>
          </w:tcPr>
          <w:p w14:paraId="7890AE68" w14:textId="77777777" w:rsidR="00795F74" w:rsidRPr="0010789C" w:rsidRDefault="00795F74" w:rsidP="00122C88">
            <w:pPr>
              <w:jc w:val="right"/>
              <w:rPr>
                <w:color w:val="0000FF"/>
                <w:lang w:val="fr-FR"/>
              </w:rPr>
            </w:pPr>
          </w:p>
        </w:tc>
        <w:tc>
          <w:tcPr>
            <w:tcW w:w="432" w:type="pct"/>
            <w:gridSpan w:val="2"/>
          </w:tcPr>
          <w:p w14:paraId="617FCB9B" w14:textId="77777777" w:rsidR="00795F74" w:rsidRPr="0010789C" w:rsidRDefault="00795F74" w:rsidP="00122C88">
            <w:pPr>
              <w:jc w:val="right"/>
              <w:rPr>
                <w:color w:val="0000FF"/>
                <w:lang w:val="fr-FR"/>
              </w:rPr>
            </w:pPr>
          </w:p>
        </w:tc>
        <w:tc>
          <w:tcPr>
            <w:tcW w:w="3461" w:type="pct"/>
            <w:gridSpan w:val="6"/>
          </w:tcPr>
          <w:p w14:paraId="7EB2F503" w14:textId="77777777" w:rsidR="00795F74" w:rsidRPr="0010789C" w:rsidRDefault="00795F74" w:rsidP="00122C88">
            <w:pPr>
              <w:jc w:val="both"/>
              <w:rPr>
                <w:rFonts w:ascii="Arial" w:hAnsi="Arial" w:cs="Arial"/>
                <w:color w:val="0000FF"/>
                <w:lang w:val="fr-BE"/>
              </w:rPr>
            </w:pPr>
          </w:p>
        </w:tc>
        <w:tc>
          <w:tcPr>
            <w:tcW w:w="155" w:type="pct"/>
          </w:tcPr>
          <w:p w14:paraId="326E7006" w14:textId="77777777" w:rsidR="00795F74" w:rsidRPr="0010789C" w:rsidRDefault="00795F74" w:rsidP="00122C88">
            <w:pPr>
              <w:rPr>
                <w:rFonts w:ascii="Arial" w:hAnsi="Arial" w:cs="Arial"/>
                <w:color w:val="0000FF"/>
                <w:lang w:val="fr-BE"/>
              </w:rPr>
            </w:pPr>
          </w:p>
        </w:tc>
      </w:tr>
      <w:tr w:rsidR="00795F74" w:rsidRPr="0010789C" w14:paraId="05DD9B1D" w14:textId="77777777" w:rsidTr="00872E82">
        <w:trPr>
          <w:cantSplit/>
        </w:trPr>
        <w:tc>
          <w:tcPr>
            <w:tcW w:w="218" w:type="pct"/>
          </w:tcPr>
          <w:p w14:paraId="27B666BC" w14:textId="77777777" w:rsidR="00795F74" w:rsidRPr="0010789C" w:rsidRDefault="00795F74" w:rsidP="00122C88">
            <w:pPr>
              <w:rPr>
                <w:color w:val="0000FF"/>
                <w:lang w:val="fr-BE"/>
              </w:rPr>
            </w:pPr>
          </w:p>
        </w:tc>
        <w:tc>
          <w:tcPr>
            <w:tcW w:w="294" w:type="pct"/>
          </w:tcPr>
          <w:p w14:paraId="1B90114B" w14:textId="77777777" w:rsidR="00795F74" w:rsidRPr="0010789C" w:rsidRDefault="00795F74" w:rsidP="00122C88">
            <w:pPr>
              <w:jc w:val="right"/>
              <w:rPr>
                <w:color w:val="0000FF"/>
                <w:lang w:val="fr-BE"/>
              </w:rPr>
            </w:pPr>
          </w:p>
        </w:tc>
        <w:tc>
          <w:tcPr>
            <w:tcW w:w="441" w:type="pct"/>
          </w:tcPr>
          <w:p w14:paraId="00F4194E" w14:textId="77777777" w:rsidR="00795F74" w:rsidRPr="0010789C" w:rsidRDefault="00795F74" w:rsidP="00122C88">
            <w:pPr>
              <w:jc w:val="right"/>
              <w:rPr>
                <w:color w:val="0000FF"/>
                <w:lang w:val="fr-BE"/>
              </w:rPr>
            </w:pPr>
          </w:p>
        </w:tc>
        <w:tc>
          <w:tcPr>
            <w:tcW w:w="432" w:type="pct"/>
            <w:gridSpan w:val="2"/>
          </w:tcPr>
          <w:p w14:paraId="2F7B7B83" w14:textId="77777777" w:rsidR="00795F74" w:rsidRPr="0010789C" w:rsidRDefault="00795F74" w:rsidP="00122C88">
            <w:pPr>
              <w:jc w:val="right"/>
              <w:rPr>
                <w:color w:val="0000FF"/>
                <w:lang w:val="fr-BE"/>
              </w:rPr>
            </w:pPr>
          </w:p>
        </w:tc>
        <w:tc>
          <w:tcPr>
            <w:tcW w:w="3461" w:type="pct"/>
            <w:gridSpan w:val="6"/>
          </w:tcPr>
          <w:p w14:paraId="2F3E1095" w14:textId="77777777" w:rsidR="00795F74" w:rsidRPr="0010789C" w:rsidRDefault="00795F74" w:rsidP="00122C88">
            <w:pPr>
              <w:jc w:val="both"/>
              <w:rPr>
                <w:rFonts w:ascii="Arial" w:hAnsi="Arial" w:cs="Arial"/>
                <w:color w:val="0000FF"/>
                <w:lang w:val="fr-FR"/>
              </w:rPr>
            </w:pPr>
            <w:r w:rsidRPr="0010789C">
              <w:rPr>
                <w:rFonts w:ascii="Arial" w:hAnsi="Arial" w:cs="Arial"/>
                <w:color w:val="0000FF"/>
              </w:rPr>
              <w:t>J. Critères techniques</w:t>
            </w:r>
            <w:r w:rsidRPr="0010789C">
              <w:rPr>
                <w:rFonts w:ascii="Arial" w:hAnsi="Arial" w:cs="Arial"/>
                <w:color w:val="0000FF"/>
                <w:lang w:val="fr-FR"/>
              </w:rPr>
              <w:t>"</w:t>
            </w:r>
          </w:p>
        </w:tc>
        <w:tc>
          <w:tcPr>
            <w:tcW w:w="155" w:type="pct"/>
          </w:tcPr>
          <w:p w14:paraId="7B0EE7C0" w14:textId="77777777" w:rsidR="00795F74" w:rsidRPr="0010789C" w:rsidRDefault="00795F74" w:rsidP="00122C88">
            <w:pPr>
              <w:rPr>
                <w:rFonts w:ascii="Arial" w:hAnsi="Arial" w:cs="Arial"/>
                <w:color w:val="0000FF"/>
                <w:lang w:val="fr-FR"/>
              </w:rPr>
            </w:pPr>
          </w:p>
        </w:tc>
      </w:tr>
      <w:tr w:rsidR="00795F74" w:rsidRPr="00E57863" w14:paraId="51EBF66A" w14:textId="77777777" w:rsidTr="00872E82">
        <w:trPr>
          <w:cantSplit/>
        </w:trPr>
        <w:tc>
          <w:tcPr>
            <w:tcW w:w="218" w:type="pct"/>
          </w:tcPr>
          <w:p w14:paraId="2194680D" w14:textId="77777777" w:rsidR="00795F74" w:rsidRPr="0010789C" w:rsidRDefault="00795F74" w:rsidP="00122C88">
            <w:pPr>
              <w:rPr>
                <w:color w:val="0000FF"/>
                <w:lang w:val="fr-FR"/>
              </w:rPr>
            </w:pPr>
          </w:p>
        </w:tc>
        <w:tc>
          <w:tcPr>
            <w:tcW w:w="294" w:type="pct"/>
          </w:tcPr>
          <w:p w14:paraId="55687D42" w14:textId="77777777" w:rsidR="00795F74" w:rsidRPr="0010789C" w:rsidRDefault="00795F74" w:rsidP="00122C88">
            <w:pPr>
              <w:jc w:val="right"/>
              <w:rPr>
                <w:color w:val="0000FF"/>
                <w:lang w:val="fr-FR"/>
              </w:rPr>
            </w:pPr>
          </w:p>
        </w:tc>
        <w:tc>
          <w:tcPr>
            <w:tcW w:w="441" w:type="pct"/>
          </w:tcPr>
          <w:p w14:paraId="249A3235" w14:textId="77777777" w:rsidR="00795F74" w:rsidRPr="0010789C" w:rsidRDefault="00795F74" w:rsidP="00122C88">
            <w:pPr>
              <w:jc w:val="right"/>
              <w:rPr>
                <w:color w:val="0000FF"/>
                <w:lang w:val="fr-FR"/>
              </w:rPr>
            </w:pPr>
          </w:p>
        </w:tc>
        <w:tc>
          <w:tcPr>
            <w:tcW w:w="432" w:type="pct"/>
            <w:gridSpan w:val="2"/>
          </w:tcPr>
          <w:p w14:paraId="4A84DDF1" w14:textId="77777777" w:rsidR="00795F74" w:rsidRPr="0010789C" w:rsidRDefault="00795F74" w:rsidP="00122C88">
            <w:pPr>
              <w:jc w:val="right"/>
              <w:rPr>
                <w:color w:val="0000FF"/>
                <w:lang w:val="fr-FR"/>
              </w:rPr>
            </w:pPr>
          </w:p>
        </w:tc>
        <w:tc>
          <w:tcPr>
            <w:tcW w:w="3461" w:type="pct"/>
            <w:gridSpan w:val="6"/>
            <w:vAlign w:val="bottom"/>
          </w:tcPr>
          <w:p w14:paraId="6643335A" w14:textId="77777777" w:rsidR="00795F74" w:rsidRPr="0010789C" w:rsidRDefault="00795F74" w:rsidP="007A7B35">
            <w:pPr>
              <w:jc w:val="both"/>
              <w:rPr>
                <w:rFonts w:ascii="Arial" w:hAnsi="Arial" w:cs="Arial"/>
                <w:color w:val="0000FF"/>
                <w:lang w:val="fr-FR"/>
              </w:rPr>
            </w:pPr>
            <w:r w:rsidRPr="0010789C">
              <w:rPr>
                <w:rFonts w:ascii="Arial" w:hAnsi="Arial" w:cs="Arial"/>
                <w:i/>
                <w:color w:val="0000FF"/>
                <w:sz w:val="18"/>
                <w:lang w:val="fr-FR"/>
              </w:rPr>
              <w:t>"A.R. 29.1.1993" (en vigueur 1.2.1993) + "A.R. 20.7.2004" (en vigueur 1.9.2004) + "A.R. 13.2.2006" (en vigueur 1.9.2004)</w:t>
            </w:r>
            <w:r w:rsidR="007A7B35" w:rsidRPr="0010789C">
              <w:rPr>
                <w:lang w:val="fr-BE"/>
              </w:rPr>
              <w:t xml:space="preserve"> </w:t>
            </w:r>
            <w:r w:rsidR="007A7B35" w:rsidRPr="0010789C">
              <w:rPr>
                <w:rFonts w:ascii="Arial" w:hAnsi="Arial" w:cs="Arial"/>
                <w:i/>
                <w:color w:val="0000FF"/>
                <w:sz w:val="18"/>
                <w:lang w:val="fr-FR"/>
              </w:rPr>
              <w:t>+ "A.R. 8.11.2020" (en vigueur 1.2.2021)</w:t>
            </w:r>
          </w:p>
        </w:tc>
        <w:tc>
          <w:tcPr>
            <w:tcW w:w="155" w:type="pct"/>
          </w:tcPr>
          <w:p w14:paraId="3B15E481" w14:textId="77777777" w:rsidR="00795F74" w:rsidRPr="0010789C" w:rsidRDefault="00795F74" w:rsidP="00122C88">
            <w:pPr>
              <w:rPr>
                <w:rFonts w:ascii="Arial" w:hAnsi="Arial" w:cs="Arial"/>
                <w:color w:val="0000FF"/>
                <w:lang w:val="fr-FR"/>
              </w:rPr>
            </w:pPr>
          </w:p>
        </w:tc>
      </w:tr>
      <w:tr w:rsidR="00795F74" w:rsidRPr="0010789C" w14:paraId="7F172AC7" w14:textId="77777777" w:rsidTr="00872E82">
        <w:trPr>
          <w:cantSplit/>
        </w:trPr>
        <w:tc>
          <w:tcPr>
            <w:tcW w:w="218" w:type="pct"/>
          </w:tcPr>
          <w:p w14:paraId="64591A45" w14:textId="77777777" w:rsidR="00795F74" w:rsidRPr="0010789C" w:rsidRDefault="00795F74" w:rsidP="00122C88">
            <w:pPr>
              <w:rPr>
                <w:color w:val="0000FF"/>
                <w:lang w:val="fr-FR"/>
              </w:rPr>
            </w:pPr>
          </w:p>
        </w:tc>
        <w:tc>
          <w:tcPr>
            <w:tcW w:w="294" w:type="pct"/>
          </w:tcPr>
          <w:p w14:paraId="4951BA22" w14:textId="77777777" w:rsidR="00795F74" w:rsidRPr="0010789C" w:rsidRDefault="00795F74" w:rsidP="00122C88">
            <w:pPr>
              <w:jc w:val="right"/>
              <w:rPr>
                <w:color w:val="0000FF"/>
                <w:lang w:val="fr-FR"/>
              </w:rPr>
            </w:pPr>
          </w:p>
        </w:tc>
        <w:tc>
          <w:tcPr>
            <w:tcW w:w="441" w:type="pct"/>
          </w:tcPr>
          <w:p w14:paraId="5F5E87DC" w14:textId="77777777" w:rsidR="00795F74" w:rsidRPr="0010789C" w:rsidRDefault="00795F74" w:rsidP="00122C88">
            <w:pPr>
              <w:jc w:val="right"/>
              <w:rPr>
                <w:color w:val="0000FF"/>
                <w:lang w:val="fr-FR"/>
              </w:rPr>
            </w:pPr>
          </w:p>
        </w:tc>
        <w:tc>
          <w:tcPr>
            <w:tcW w:w="432" w:type="pct"/>
            <w:gridSpan w:val="2"/>
          </w:tcPr>
          <w:p w14:paraId="488EF723" w14:textId="77777777" w:rsidR="00795F74" w:rsidRPr="0010789C" w:rsidRDefault="00795F74" w:rsidP="00122C88">
            <w:pPr>
              <w:jc w:val="right"/>
              <w:rPr>
                <w:color w:val="0000FF"/>
                <w:lang w:val="fr-FR"/>
              </w:rPr>
            </w:pPr>
          </w:p>
        </w:tc>
        <w:tc>
          <w:tcPr>
            <w:tcW w:w="3461" w:type="pct"/>
            <w:gridSpan w:val="6"/>
          </w:tcPr>
          <w:p w14:paraId="2FABC8FE" w14:textId="77777777" w:rsidR="00795F74" w:rsidRPr="0010789C" w:rsidRDefault="00795F74" w:rsidP="007A7B35">
            <w:pPr>
              <w:jc w:val="both"/>
              <w:rPr>
                <w:rFonts w:ascii="Arial" w:hAnsi="Arial" w:cs="Arial"/>
                <w:color w:val="0000FF"/>
                <w:lang w:val="fr-BE"/>
              </w:rPr>
            </w:pPr>
            <w:r w:rsidRPr="0010789C">
              <w:rPr>
                <w:rFonts w:ascii="Arial" w:hAnsi="Arial" w:cs="Arial"/>
                <w:color w:val="0000FF"/>
                <w:lang w:val="fr-FR"/>
              </w:rPr>
              <w:t>"</w:t>
            </w:r>
            <w:r w:rsidR="007A7B35" w:rsidRPr="0010789C">
              <w:rPr>
                <w:rFonts w:ascii="Arial" w:hAnsi="Arial" w:cs="Arial"/>
                <w:color w:val="0000FF"/>
                <w:lang w:val="fr-FR"/>
              </w:rPr>
              <w:t>J1. Critères minimums :</w:t>
            </w:r>
            <w:r w:rsidR="007A7B35" w:rsidRPr="0010789C">
              <w:t xml:space="preserve"> </w:t>
            </w:r>
            <w:r w:rsidR="007A7B35" w:rsidRPr="0010789C">
              <w:rPr>
                <w:rFonts w:ascii="Arial" w:hAnsi="Arial" w:cs="Arial"/>
                <w:color w:val="0000FF"/>
                <w:lang w:val="fr-FR"/>
              </w:rPr>
              <w:t>"</w:t>
            </w:r>
          </w:p>
        </w:tc>
        <w:tc>
          <w:tcPr>
            <w:tcW w:w="155" w:type="pct"/>
          </w:tcPr>
          <w:p w14:paraId="6C4A727E" w14:textId="77777777" w:rsidR="00795F74" w:rsidRPr="0010789C" w:rsidRDefault="00795F74" w:rsidP="00122C88">
            <w:pPr>
              <w:rPr>
                <w:rFonts w:ascii="Arial" w:hAnsi="Arial" w:cs="Arial"/>
                <w:color w:val="0000FF"/>
                <w:lang w:val="fr-BE"/>
              </w:rPr>
            </w:pPr>
          </w:p>
        </w:tc>
      </w:tr>
      <w:tr w:rsidR="00795F74" w:rsidRPr="0010789C" w14:paraId="629194F5" w14:textId="77777777" w:rsidTr="00872E82">
        <w:trPr>
          <w:cantSplit/>
        </w:trPr>
        <w:tc>
          <w:tcPr>
            <w:tcW w:w="218" w:type="pct"/>
          </w:tcPr>
          <w:p w14:paraId="36D120C9" w14:textId="77777777" w:rsidR="00795F74" w:rsidRPr="0010789C" w:rsidRDefault="00795F74" w:rsidP="00122C88">
            <w:pPr>
              <w:rPr>
                <w:color w:val="0000FF"/>
                <w:lang w:val="fr-FR"/>
              </w:rPr>
            </w:pPr>
          </w:p>
        </w:tc>
        <w:tc>
          <w:tcPr>
            <w:tcW w:w="294" w:type="pct"/>
          </w:tcPr>
          <w:p w14:paraId="0FE388AD" w14:textId="77777777" w:rsidR="00795F74" w:rsidRPr="0010789C" w:rsidRDefault="00795F74" w:rsidP="00122C88">
            <w:pPr>
              <w:jc w:val="right"/>
              <w:rPr>
                <w:color w:val="0000FF"/>
                <w:lang w:val="fr-FR"/>
              </w:rPr>
            </w:pPr>
          </w:p>
        </w:tc>
        <w:tc>
          <w:tcPr>
            <w:tcW w:w="441" w:type="pct"/>
          </w:tcPr>
          <w:p w14:paraId="26FF1D88" w14:textId="77777777" w:rsidR="00795F74" w:rsidRPr="0010789C" w:rsidRDefault="00795F74" w:rsidP="00122C88">
            <w:pPr>
              <w:jc w:val="right"/>
              <w:rPr>
                <w:color w:val="0000FF"/>
                <w:lang w:val="fr-FR"/>
              </w:rPr>
            </w:pPr>
          </w:p>
        </w:tc>
        <w:tc>
          <w:tcPr>
            <w:tcW w:w="432" w:type="pct"/>
            <w:gridSpan w:val="2"/>
          </w:tcPr>
          <w:p w14:paraId="241CA53A" w14:textId="77777777" w:rsidR="00795F74" w:rsidRPr="0010789C" w:rsidRDefault="00795F74" w:rsidP="00122C88">
            <w:pPr>
              <w:jc w:val="right"/>
              <w:rPr>
                <w:color w:val="0000FF"/>
                <w:lang w:val="fr-FR"/>
              </w:rPr>
            </w:pPr>
          </w:p>
        </w:tc>
        <w:tc>
          <w:tcPr>
            <w:tcW w:w="3461" w:type="pct"/>
            <w:gridSpan w:val="6"/>
          </w:tcPr>
          <w:p w14:paraId="79FB6C19" w14:textId="77777777" w:rsidR="00795F74" w:rsidRPr="0010789C" w:rsidRDefault="00795F74" w:rsidP="00122C88">
            <w:pPr>
              <w:jc w:val="both"/>
              <w:rPr>
                <w:rFonts w:ascii="Arial" w:hAnsi="Arial" w:cs="Arial"/>
                <w:i/>
                <w:color w:val="0000FF"/>
                <w:lang w:val="fr-FR"/>
              </w:rPr>
            </w:pPr>
          </w:p>
        </w:tc>
        <w:tc>
          <w:tcPr>
            <w:tcW w:w="155" w:type="pct"/>
          </w:tcPr>
          <w:p w14:paraId="3D6EE69B" w14:textId="77777777" w:rsidR="00795F74" w:rsidRPr="0010789C" w:rsidRDefault="00795F74" w:rsidP="00122C88">
            <w:pPr>
              <w:rPr>
                <w:rFonts w:ascii="Arial" w:hAnsi="Arial" w:cs="Arial"/>
                <w:color w:val="0000FF"/>
                <w:lang w:val="fr-FR"/>
              </w:rPr>
            </w:pPr>
          </w:p>
        </w:tc>
      </w:tr>
      <w:tr w:rsidR="00872E82" w:rsidRPr="0010789C" w14:paraId="169DF8AA" w14:textId="77777777" w:rsidTr="00872E82">
        <w:trPr>
          <w:cantSplit/>
        </w:trPr>
        <w:tc>
          <w:tcPr>
            <w:tcW w:w="218" w:type="pct"/>
          </w:tcPr>
          <w:p w14:paraId="10EC507E" w14:textId="77777777" w:rsidR="00872E82" w:rsidRDefault="00872E82" w:rsidP="00122C88">
            <w:pPr>
              <w:rPr>
                <w:color w:val="0000FF"/>
                <w:lang w:val="fr-FR"/>
              </w:rPr>
            </w:pPr>
          </w:p>
          <w:p w14:paraId="170EB100" w14:textId="77777777" w:rsidR="00872E82" w:rsidRDefault="00872E82" w:rsidP="00122C88">
            <w:pPr>
              <w:rPr>
                <w:color w:val="0000FF"/>
                <w:lang w:val="fr-FR"/>
              </w:rPr>
            </w:pPr>
          </w:p>
          <w:p w14:paraId="56D413D7" w14:textId="77777777" w:rsidR="00872E82" w:rsidRDefault="00872E82" w:rsidP="00122C88">
            <w:pPr>
              <w:rPr>
                <w:color w:val="0000FF"/>
                <w:lang w:val="fr-FR"/>
              </w:rPr>
            </w:pPr>
          </w:p>
          <w:p w14:paraId="2AE9FD3B" w14:textId="77777777" w:rsidR="00872E82" w:rsidRPr="0010789C" w:rsidRDefault="00872E82" w:rsidP="00122C88">
            <w:pPr>
              <w:rPr>
                <w:color w:val="0000FF"/>
                <w:lang w:val="fr-FR"/>
              </w:rPr>
            </w:pPr>
          </w:p>
        </w:tc>
        <w:tc>
          <w:tcPr>
            <w:tcW w:w="294" w:type="pct"/>
          </w:tcPr>
          <w:p w14:paraId="6DA49CF8" w14:textId="77777777" w:rsidR="00872E82" w:rsidRPr="0010789C" w:rsidRDefault="00872E82" w:rsidP="00122C88">
            <w:pPr>
              <w:jc w:val="right"/>
              <w:rPr>
                <w:color w:val="0000FF"/>
                <w:lang w:val="fr-FR"/>
              </w:rPr>
            </w:pPr>
          </w:p>
        </w:tc>
        <w:tc>
          <w:tcPr>
            <w:tcW w:w="441" w:type="pct"/>
          </w:tcPr>
          <w:p w14:paraId="5F26BC72" w14:textId="77777777" w:rsidR="00872E82" w:rsidRPr="0010789C" w:rsidRDefault="00872E82" w:rsidP="00122C88">
            <w:pPr>
              <w:jc w:val="right"/>
              <w:rPr>
                <w:color w:val="0000FF"/>
                <w:lang w:val="fr-FR"/>
              </w:rPr>
            </w:pPr>
          </w:p>
        </w:tc>
        <w:tc>
          <w:tcPr>
            <w:tcW w:w="432" w:type="pct"/>
            <w:gridSpan w:val="2"/>
          </w:tcPr>
          <w:p w14:paraId="6C18400C" w14:textId="77777777" w:rsidR="00872E82" w:rsidRPr="0010789C" w:rsidRDefault="00872E82" w:rsidP="00122C88">
            <w:pPr>
              <w:jc w:val="right"/>
              <w:rPr>
                <w:color w:val="0000FF"/>
                <w:lang w:val="fr-FR"/>
              </w:rPr>
            </w:pPr>
          </w:p>
        </w:tc>
        <w:tc>
          <w:tcPr>
            <w:tcW w:w="3461" w:type="pct"/>
            <w:gridSpan w:val="6"/>
          </w:tcPr>
          <w:p w14:paraId="795DF601" w14:textId="77777777" w:rsidR="00872E82" w:rsidRPr="0010789C" w:rsidRDefault="00872E82" w:rsidP="00122C88">
            <w:pPr>
              <w:jc w:val="both"/>
              <w:rPr>
                <w:rFonts w:ascii="Arial" w:hAnsi="Arial" w:cs="Arial"/>
                <w:i/>
                <w:color w:val="0000FF"/>
                <w:lang w:val="fr-FR"/>
              </w:rPr>
            </w:pPr>
          </w:p>
        </w:tc>
        <w:tc>
          <w:tcPr>
            <w:tcW w:w="155" w:type="pct"/>
          </w:tcPr>
          <w:p w14:paraId="24B38910" w14:textId="77777777" w:rsidR="00872E82" w:rsidRPr="0010789C" w:rsidRDefault="00872E82" w:rsidP="00122C88">
            <w:pPr>
              <w:rPr>
                <w:rFonts w:ascii="Arial" w:hAnsi="Arial" w:cs="Arial"/>
                <w:color w:val="0000FF"/>
                <w:lang w:val="fr-FR"/>
              </w:rPr>
            </w:pPr>
          </w:p>
        </w:tc>
      </w:tr>
      <w:tr w:rsidR="007A7B35" w:rsidRPr="00E57863" w14:paraId="6F25520E" w14:textId="77777777" w:rsidTr="00872E82">
        <w:trPr>
          <w:cantSplit/>
        </w:trPr>
        <w:tc>
          <w:tcPr>
            <w:tcW w:w="218" w:type="pct"/>
          </w:tcPr>
          <w:p w14:paraId="060C743E" w14:textId="77777777" w:rsidR="007A7B35" w:rsidRPr="0010789C" w:rsidRDefault="007A7B35" w:rsidP="005674C9">
            <w:pPr>
              <w:rPr>
                <w:color w:val="0000FF"/>
                <w:lang w:val="fr-FR"/>
              </w:rPr>
            </w:pPr>
          </w:p>
        </w:tc>
        <w:tc>
          <w:tcPr>
            <w:tcW w:w="294" w:type="pct"/>
          </w:tcPr>
          <w:p w14:paraId="26D41DF4" w14:textId="77777777" w:rsidR="007A7B35" w:rsidRPr="0010789C" w:rsidRDefault="007A7B35" w:rsidP="005674C9">
            <w:pPr>
              <w:jc w:val="right"/>
              <w:rPr>
                <w:color w:val="0000FF"/>
                <w:lang w:val="fr-FR"/>
              </w:rPr>
            </w:pPr>
          </w:p>
        </w:tc>
        <w:tc>
          <w:tcPr>
            <w:tcW w:w="441" w:type="pct"/>
          </w:tcPr>
          <w:p w14:paraId="328DF2A8" w14:textId="77777777" w:rsidR="007A7B35" w:rsidRPr="0010789C" w:rsidRDefault="007A7B35" w:rsidP="005674C9">
            <w:pPr>
              <w:jc w:val="right"/>
              <w:rPr>
                <w:color w:val="0000FF"/>
                <w:lang w:val="fr-FR"/>
              </w:rPr>
            </w:pPr>
          </w:p>
        </w:tc>
        <w:tc>
          <w:tcPr>
            <w:tcW w:w="432" w:type="pct"/>
            <w:gridSpan w:val="2"/>
          </w:tcPr>
          <w:p w14:paraId="0AA2E8C8" w14:textId="77777777" w:rsidR="007A7B35" w:rsidRPr="0010789C" w:rsidRDefault="007A7B35" w:rsidP="005674C9">
            <w:pPr>
              <w:jc w:val="right"/>
              <w:rPr>
                <w:color w:val="0000FF"/>
                <w:lang w:val="fr-FR"/>
              </w:rPr>
            </w:pPr>
          </w:p>
        </w:tc>
        <w:tc>
          <w:tcPr>
            <w:tcW w:w="3461" w:type="pct"/>
            <w:gridSpan w:val="6"/>
            <w:vAlign w:val="bottom"/>
          </w:tcPr>
          <w:p w14:paraId="26C8FAA7" w14:textId="77777777" w:rsidR="007A7B35" w:rsidRPr="0010789C" w:rsidRDefault="007A7B35" w:rsidP="005674C9">
            <w:pPr>
              <w:jc w:val="both"/>
              <w:rPr>
                <w:rFonts w:ascii="Arial" w:hAnsi="Arial" w:cs="Arial"/>
                <w:color w:val="0000FF"/>
                <w:lang w:val="fr-FR"/>
              </w:rPr>
            </w:pPr>
            <w:r w:rsidRPr="0010789C">
              <w:rPr>
                <w:rFonts w:ascii="Arial" w:hAnsi="Arial" w:cs="Arial"/>
                <w:i/>
                <w:color w:val="0000FF"/>
                <w:sz w:val="18"/>
                <w:lang w:val="fr-FR"/>
              </w:rPr>
              <w:t>"A.R. 29.1.1993" (en vigueur 1.2.1993) + "A.R. 20.7.2004" (en vigueur 1.9.2004) + "A.R. 13.2.2006" (en vigueur 1.9.2004)</w:t>
            </w:r>
          </w:p>
        </w:tc>
        <w:tc>
          <w:tcPr>
            <w:tcW w:w="155" w:type="pct"/>
          </w:tcPr>
          <w:p w14:paraId="0744A2C7" w14:textId="77777777" w:rsidR="007A7B35" w:rsidRPr="0010789C" w:rsidRDefault="007A7B35" w:rsidP="005674C9">
            <w:pPr>
              <w:rPr>
                <w:rFonts w:ascii="Arial" w:hAnsi="Arial" w:cs="Arial"/>
                <w:color w:val="0000FF"/>
                <w:lang w:val="fr-FR"/>
              </w:rPr>
            </w:pPr>
          </w:p>
        </w:tc>
      </w:tr>
      <w:tr w:rsidR="00795F74" w:rsidRPr="00E57863" w14:paraId="1040798C" w14:textId="77777777" w:rsidTr="00872E82">
        <w:trPr>
          <w:cantSplit/>
        </w:trPr>
        <w:tc>
          <w:tcPr>
            <w:tcW w:w="218" w:type="pct"/>
          </w:tcPr>
          <w:p w14:paraId="05C9D1E9" w14:textId="77777777" w:rsidR="00795F74" w:rsidRPr="0010789C" w:rsidRDefault="00795F74" w:rsidP="00122C88">
            <w:pPr>
              <w:rPr>
                <w:color w:val="0000FF"/>
                <w:lang w:val="fr-BE"/>
              </w:rPr>
            </w:pPr>
          </w:p>
        </w:tc>
        <w:tc>
          <w:tcPr>
            <w:tcW w:w="294" w:type="pct"/>
          </w:tcPr>
          <w:p w14:paraId="2A867DA3" w14:textId="77777777" w:rsidR="00795F74" w:rsidRPr="0010789C" w:rsidRDefault="00795F74" w:rsidP="00122C88">
            <w:pPr>
              <w:jc w:val="right"/>
              <w:rPr>
                <w:color w:val="0000FF"/>
                <w:lang w:val="fr-BE"/>
              </w:rPr>
            </w:pPr>
          </w:p>
        </w:tc>
        <w:tc>
          <w:tcPr>
            <w:tcW w:w="441" w:type="pct"/>
          </w:tcPr>
          <w:p w14:paraId="048E8D37" w14:textId="77777777" w:rsidR="00795F74" w:rsidRPr="0010789C" w:rsidRDefault="00795F74" w:rsidP="00122C88">
            <w:pPr>
              <w:jc w:val="right"/>
              <w:rPr>
                <w:color w:val="0000FF"/>
                <w:lang w:val="fr-BE"/>
              </w:rPr>
            </w:pPr>
          </w:p>
        </w:tc>
        <w:tc>
          <w:tcPr>
            <w:tcW w:w="432" w:type="pct"/>
            <w:gridSpan w:val="2"/>
          </w:tcPr>
          <w:p w14:paraId="6BCC36E4" w14:textId="77777777" w:rsidR="00795F74" w:rsidRPr="0010789C" w:rsidRDefault="00795F74" w:rsidP="00122C88">
            <w:pPr>
              <w:jc w:val="right"/>
              <w:rPr>
                <w:color w:val="0000FF"/>
                <w:lang w:val="fr-BE"/>
              </w:rPr>
            </w:pPr>
          </w:p>
        </w:tc>
        <w:tc>
          <w:tcPr>
            <w:tcW w:w="3461" w:type="pct"/>
            <w:gridSpan w:val="6"/>
          </w:tcPr>
          <w:p w14:paraId="1462C6B6" w14:textId="77777777" w:rsidR="00795F74" w:rsidRPr="0010789C" w:rsidRDefault="007A7B35" w:rsidP="00122C88">
            <w:pPr>
              <w:jc w:val="both"/>
              <w:rPr>
                <w:rFonts w:ascii="Arial" w:hAnsi="Arial" w:cs="Arial"/>
                <w:color w:val="0000FF"/>
                <w:lang w:val="fr-FR"/>
              </w:rPr>
            </w:pPr>
            <w:r w:rsidRPr="0010789C">
              <w:rPr>
                <w:rFonts w:ascii="Arial" w:hAnsi="Arial" w:cs="Arial"/>
                <w:color w:val="0000FF"/>
                <w:lang w:val="fr-FR"/>
              </w:rPr>
              <w:t>"</w:t>
            </w:r>
            <w:r w:rsidR="00795F74" w:rsidRPr="0010789C">
              <w:rPr>
                <w:rFonts w:ascii="Arial" w:hAnsi="Arial" w:cs="Arial"/>
                <w:color w:val="0000FF"/>
                <w:lang w:val="fr-FR"/>
              </w:rPr>
              <w:t>a) Prothèse par niveau d'amputation :</w:t>
            </w:r>
          </w:p>
        </w:tc>
        <w:tc>
          <w:tcPr>
            <w:tcW w:w="155" w:type="pct"/>
          </w:tcPr>
          <w:p w14:paraId="2C6DED97" w14:textId="77777777" w:rsidR="00795F74" w:rsidRPr="0010789C" w:rsidRDefault="00795F74" w:rsidP="00122C88">
            <w:pPr>
              <w:rPr>
                <w:rFonts w:ascii="Arial" w:hAnsi="Arial" w:cs="Arial"/>
                <w:color w:val="0000FF"/>
                <w:lang w:val="fr-BE"/>
              </w:rPr>
            </w:pPr>
          </w:p>
        </w:tc>
      </w:tr>
      <w:tr w:rsidR="00EA0E47" w:rsidRPr="00E57863" w14:paraId="23717AD9" w14:textId="77777777" w:rsidTr="00872E82">
        <w:trPr>
          <w:cantSplit/>
        </w:trPr>
        <w:tc>
          <w:tcPr>
            <w:tcW w:w="218" w:type="pct"/>
          </w:tcPr>
          <w:p w14:paraId="1483B279" w14:textId="77777777" w:rsidR="00EA0E47" w:rsidRPr="0010789C" w:rsidRDefault="00EA0E47" w:rsidP="00122C88">
            <w:pPr>
              <w:rPr>
                <w:color w:val="0000FF"/>
                <w:lang w:val="fr-BE"/>
              </w:rPr>
            </w:pPr>
          </w:p>
        </w:tc>
        <w:tc>
          <w:tcPr>
            <w:tcW w:w="294" w:type="pct"/>
          </w:tcPr>
          <w:p w14:paraId="1B6291CB" w14:textId="77777777" w:rsidR="00EA0E47" w:rsidRPr="0010789C" w:rsidRDefault="00EA0E47" w:rsidP="00122C88">
            <w:pPr>
              <w:jc w:val="right"/>
              <w:rPr>
                <w:color w:val="0000FF"/>
                <w:lang w:val="fr-BE"/>
              </w:rPr>
            </w:pPr>
          </w:p>
        </w:tc>
        <w:tc>
          <w:tcPr>
            <w:tcW w:w="441" w:type="pct"/>
          </w:tcPr>
          <w:p w14:paraId="2F7FD750" w14:textId="77777777" w:rsidR="00EA0E47" w:rsidRPr="0010789C" w:rsidRDefault="00EA0E47" w:rsidP="00122C88">
            <w:pPr>
              <w:jc w:val="right"/>
              <w:rPr>
                <w:color w:val="0000FF"/>
                <w:lang w:val="fr-BE"/>
              </w:rPr>
            </w:pPr>
          </w:p>
        </w:tc>
        <w:tc>
          <w:tcPr>
            <w:tcW w:w="432" w:type="pct"/>
            <w:gridSpan w:val="2"/>
          </w:tcPr>
          <w:p w14:paraId="5673E53D" w14:textId="77777777" w:rsidR="00EA0E47" w:rsidRPr="0010789C" w:rsidRDefault="00EA0E47" w:rsidP="00122C88">
            <w:pPr>
              <w:jc w:val="right"/>
              <w:rPr>
                <w:color w:val="0000FF"/>
                <w:lang w:val="fr-BE"/>
              </w:rPr>
            </w:pPr>
          </w:p>
        </w:tc>
        <w:tc>
          <w:tcPr>
            <w:tcW w:w="3461" w:type="pct"/>
            <w:gridSpan w:val="6"/>
          </w:tcPr>
          <w:p w14:paraId="372E3272" w14:textId="77777777" w:rsidR="00EA0E47" w:rsidRPr="0010789C" w:rsidRDefault="00EA0E47" w:rsidP="00EA0E47">
            <w:pPr>
              <w:pStyle w:val="Paragraphedeliste"/>
              <w:numPr>
                <w:ilvl w:val="0"/>
                <w:numId w:val="27"/>
              </w:numPr>
              <w:jc w:val="both"/>
              <w:rPr>
                <w:rFonts w:ascii="Arial" w:hAnsi="Arial" w:cs="Arial"/>
                <w:color w:val="0000FF"/>
                <w:lang w:val="fr-FR"/>
              </w:rPr>
            </w:pPr>
            <w:r w:rsidRPr="0010789C">
              <w:rPr>
                <w:rFonts w:ascii="Arial" w:hAnsi="Arial" w:cs="Arial"/>
                <w:color w:val="0000FF"/>
                <w:lang w:val="fr-FR"/>
              </w:rPr>
              <w:t>la prothèse pour le pied est composée d'un fût et d'un segment-pied</w:t>
            </w:r>
          </w:p>
        </w:tc>
        <w:tc>
          <w:tcPr>
            <w:tcW w:w="155" w:type="pct"/>
          </w:tcPr>
          <w:p w14:paraId="02521EBA" w14:textId="77777777" w:rsidR="00EA0E47" w:rsidRPr="0010789C" w:rsidRDefault="00EA0E47" w:rsidP="00122C88">
            <w:pPr>
              <w:rPr>
                <w:rFonts w:ascii="Arial" w:hAnsi="Arial" w:cs="Arial"/>
                <w:color w:val="0000FF"/>
                <w:lang w:val="fr-BE"/>
              </w:rPr>
            </w:pPr>
          </w:p>
        </w:tc>
      </w:tr>
      <w:tr w:rsidR="00EA0E47" w:rsidRPr="00E57863" w14:paraId="14B441D3" w14:textId="77777777" w:rsidTr="00872E82">
        <w:trPr>
          <w:cantSplit/>
        </w:trPr>
        <w:tc>
          <w:tcPr>
            <w:tcW w:w="218" w:type="pct"/>
          </w:tcPr>
          <w:p w14:paraId="53828FEE" w14:textId="77777777" w:rsidR="00EA0E47" w:rsidRPr="0010789C" w:rsidRDefault="00EA0E47" w:rsidP="00122C88">
            <w:pPr>
              <w:rPr>
                <w:color w:val="0000FF"/>
                <w:lang w:val="fr-BE"/>
              </w:rPr>
            </w:pPr>
          </w:p>
        </w:tc>
        <w:tc>
          <w:tcPr>
            <w:tcW w:w="294" w:type="pct"/>
          </w:tcPr>
          <w:p w14:paraId="52D877AC" w14:textId="77777777" w:rsidR="00EA0E47" w:rsidRPr="0010789C" w:rsidRDefault="00EA0E47" w:rsidP="00122C88">
            <w:pPr>
              <w:jc w:val="right"/>
              <w:rPr>
                <w:color w:val="0000FF"/>
                <w:lang w:val="fr-BE"/>
              </w:rPr>
            </w:pPr>
          </w:p>
        </w:tc>
        <w:tc>
          <w:tcPr>
            <w:tcW w:w="441" w:type="pct"/>
          </w:tcPr>
          <w:p w14:paraId="5573F5FF" w14:textId="77777777" w:rsidR="00EA0E47" w:rsidRPr="0010789C" w:rsidRDefault="00EA0E47" w:rsidP="00122C88">
            <w:pPr>
              <w:jc w:val="right"/>
              <w:rPr>
                <w:color w:val="0000FF"/>
                <w:lang w:val="fr-BE"/>
              </w:rPr>
            </w:pPr>
          </w:p>
        </w:tc>
        <w:tc>
          <w:tcPr>
            <w:tcW w:w="432" w:type="pct"/>
            <w:gridSpan w:val="2"/>
          </w:tcPr>
          <w:p w14:paraId="5CB122C8" w14:textId="77777777" w:rsidR="00EA0E47" w:rsidRPr="0010789C" w:rsidRDefault="00EA0E47" w:rsidP="00122C88">
            <w:pPr>
              <w:jc w:val="right"/>
              <w:rPr>
                <w:color w:val="0000FF"/>
                <w:lang w:val="fr-BE"/>
              </w:rPr>
            </w:pPr>
          </w:p>
        </w:tc>
        <w:tc>
          <w:tcPr>
            <w:tcW w:w="3461" w:type="pct"/>
            <w:gridSpan w:val="6"/>
          </w:tcPr>
          <w:p w14:paraId="1290491F" w14:textId="77777777" w:rsidR="00EA0E47" w:rsidRPr="0010789C" w:rsidRDefault="00EA0E47" w:rsidP="00EA0E47">
            <w:pPr>
              <w:pStyle w:val="Paragraphedeliste"/>
              <w:numPr>
                <w:ilvl w:val="0"/>
                <w:numId w:val="27"/>
              </w:numPr>
              <w:jc w:val="both"/>
              <w:rPr>
                <w:rFonts w:ascii="Arial" w:hAnsi="Arial" w:cs="Arial"/>
                <w:color w:val="0000FF"/>
                <w:lang w:val="fr-FR"/>
              </w:rPr>
            </w:pPr>
            <w:r w:rsidRPr="0010789C">
              <w:rPr>
                <w:rFonts w:ascii="Arial" w:hAnsi="Arial" w:cs="Arial"/>
                <w:color w:val="0000FF"/>
                <w:lang w:val="fr-FR"/>
              </w:rPr>
              <w:t>la prothèse pour la jambe est composée d'un fût et d'un module de pied</w:t>
            </w:r>
          </w:p>
        </w:tc>
        <w:tc>
          <w:tcPr>
            <w:tcW w:w="155" w:type="pct"/>
          </w:tcPr>
          <w:p w14:paraId="4451E468" w14:textId="77777777" w:rsidR="00EA0E47" w:rsidRPr="0010789C" w:rsidRDefault="00EA0E47" w:rsidP="00122C88">
            <w:pPr>
              <w:rPr>
                <w:rFonts w:ascii="Arial" w:hAnsi="Arial" w:cs="Arial"/>
                <w:color w:val="0000FF"/>
                <w:lang w:val="fr-BE"/>
              </w:rPr>
            </w:pPr>
          </w:p>
        </w:tc>
      </w:tr>
      <w:tr w:rsidR="00EA0E47" w:rsidRPr="00E57863" w14:paraId="58E5FE55" w14:textId="77777777" w:rsidTr="00872E82">
        <w:trPr>
          <w:cantSplit/>
        </w:trPr>
        <w:tc>
          <w:tcPr>
            <w:tcW w:w="218" w:type="pct"/>
          </w:tcPr>
          <w:p w14:paraId="624DFF89" w14:textId="77777777" w:rsidR="00EA0E47" w:rsidRPr="0010789C" w:rsidRDefault="00EA0E47" w:rsidP="00122C88">
            <w:pPr>
              <w:rPr>
                <w:color w:val="0000FF"/>
                <w:lang w:val="fr-BE"/>
              </w:rPr>
            </w:pPr>
          </w:p>
        </w:tc>
        <w:tc>
          <w:tcPr>
            <w:tcW w:w="294" w:type="pct"/>
          </w:tcPr>
          <w:p w14:paraId="65511A56" w14:textId="77777777" w:rsidR="00EA0E47" w:rsidRPr="0010789C" w:rsidRDefault="00EA0E47" w:rsidP="00122C88">
            <w:pPr>
              <w:jc w:val="right"/>
              <w:rPr>
                <w:color w:val="0000FF"/>
                <w:lang w:val="fr-BE"/>
              </w:rPr>
            </w:pPr>
          </w:p>
        </w:tc>
        <w:tc>
          <w:tcPr>
            <w:tcW w:w="441" w:type="pct"/>
          </w:tcPr>
          <w:p w14:paraId="736C40D6" w14:textId="77777777" w:rsidR="00EA0E47" w:rsidRPr="0010789C" w:rsidRDefault="00EA0E47" w:rsidP="00122C88">
            <w:pPr>
              <w:jc w:val="right"/>
              <w:rPr>
                <w:color w:val="0000FF"/>
                <w:lang w:val="fr-BE"/>
              </w:rPr>
            </w:pPr>
          </w:p>
        </w:tc>
        <w:tc>
          <w:tcPr>
            <w:tcW w:w="432" w:type="pct"/>
            <w:gridSpan w:val="2"/>
          </w:tcPr>
          <w:p w14:paraId="1B004BA7" w14:textId="77777777" w:rsidR="00EA0E47" w:rsidRPr="0010789C" w:rsidRDefault="00EA0E47" w:rsidP="00122C88">
            <w:pPr>
              <w:jc w:val="right"/>
              <w:rPr>
                <w:color w:val="0000FF"/>
                <w:lang w:val="fr-BE"/>
              </w:rPr>
            </w:pPr>
          </w:p>
        </w:tc>
        <w:tc>
          <w:tcPr>
            <w:tcW w:w="3461" w:type="pct"/>
            <w:gridSpan w:val="6"/>
          </w:tcPr>
          <w:p w14:paraId="75630D85" w14:textId="77777777" w:rsidR="00EA0E47" w:rsidRPr="0010789C" w:rsidRDefault="00EA0E47" w:rsidP="00EA0E47">
            <w:pPr>
              <w:pStyle w:val="Paragraphedeliste"/>
              <w:numPr>
                <w:ilvl w:val="0"/>
                <w:numId w:val="27"/>
              </w:numPr>
              <w:jc w:val="both"/>
              <w:rPr>
                <w:rFonts w:ascii="Arial" w:hAnsi="Arial" w:cs="Arial"/>
                <w:color w:val="0000FF"/>
                <w:lang w:val="fr-FR"/>
              </w:rPr>
            </w:pPr>
            <w:r w:rsidRPr="0010789C">
              <w:rPr>
                <w:rFonts w:ascii="Arial" w:hAnsi="Arial" w:cs="Arial"/>
                <w:color w:val="0000FF"/>
                <w:lang w:val="fr-FR"/>
              </w:rPr>
              <w:t>la prothèse pour la cuisse est composée d'un fût, d'un module de pied et d'un module de genou</w:t>
            </w:r>
          </w:p>
        </w:tc>
        <w:tc>
          <w:tcPr>
            <w:tcW w:w="155" w:type="pct"/>
          </w:tcPr>
          <w:p w14:paraId="740AAEEF" w14:textId="77777777" w:rsidR="00EA0E47" w:rsidRPr="0010789C" w:rsidRDefault="00EA0E47" w:rsidP="00122C88">
            <w:pPr>
              <w:rPr>
                <w:rFonts w:ascii="Arial" w:hAnsi="Arial" w:cs="Arial"/>
                <w:color w:val="0000FF"/>
                <w:lang w:val="fr-BE"/>
              </w:rPr>
            </w:pPr>
          </w:p>
        </w:tc>
      </w:tr>
      <w:tr w:rsidR="00EA0E47" w:rsidRPr="00E57863" w14:paraId="3B744F0E" w14:textId="77777777" w:rsidTr="00872E82">
        <w:trPr>
          <w:cantSplit/>
        </w:trPr>
        <w:tc>
          <w:tcPr>
            <w:tcW w:w="218" w:type="pct"/>
          </w:tcPr>
          <w:p w14:paraId="0A5AF84C" w14:textId="77777777" w:rsidR="00EA0E47" w:rsidRPr="0010789C" w:rsidRDefault="00EA0E47" w:rsidP="00122C88">
            <w:pPr>
              <w:rPr>
                <w:color w:val="0000FF"/>
                <w:lang w:val="fr-BE"/>
              </w:rPr>
            </w:pPr>
          </w:p>
        </w:tc>
        <w:tc>
          <w:tcPr>
            <w:tcW w:w="294" w:type="pct"/>
          </w:tcPr>
          <w:p w14:paraId="5EF420EC" w14:textId="77777777" w:rsidR="00EA0E47" w:rsidRPr="0010789C" w:rsidRDefault="00EA0E47" w:rsidP="00122C88">
            <w:pPr>
              <w:jc w:val="right"/>
              <w:rPr>
                <w:color w:val="0000FF"/>
                <w:lang w:val="fr-BE"/>
              </w:rPr>
            </w:pPr>
          </w:p>
        </w:tc>
        <w:tc>
          <w:tcPr>
            <w:tcW w:w="441" w:type="pct"/>
          </w:tcPr>
          <w:p w14:paraId="569FE91B" w14:textId="77777777" w:rsidR="00EA0E47" w:rsidRPr="0010789C" w:rsidRDefault="00EA0E47" w:rsidP="00122C88">
            <w:pPr>
              <w:jc w:val="right"/>
              <w:rPr>
                <w:color w:val="0000FF"/>
                <w:lang w:val="fr-BE"/>
              </w:rPr>
            </w:pPr>
          </w:p>
        </w:tc>
        <w:tc>
          <w:tcPr>
            <w:tcW w:w="432" w:type="pct"/>
            <w:gridSpan w:val="2"/>
          </w:tcPr>
          <w:p w14:paraId="4FBE95D0" w14:textId="77777777" w:rsidR="00EA0E47" w:rsidRPr="0010789C" w:rsidRDefault="00EA0E47" w:rsidP="00122C88">
            <w:pPr>
              <w:jc w:val="right"/>
              <w:rPr>
                <w:color w:val="0000FF"/>
                <w:lang w:val="fr-BE"/>
              </w:rPr>
            </w:pPr>
          </w:p>
        </w:tc>
        <w:tc>
          <w:tcPr>
            <w:tcW w:w="3461" w:type="pct"/>
            <w:gridSpan w:val="6"/>
          </w:tcPr>
          <w:p w14:paraId="5D8620B5" w14:textId="77777777" w:rsidR="00EA0E47" w:rsidRPr="0010789C" w:rsidRDefault="00EA0E47" w:rsidP="00EA0E47">
            <w:pPr>
              <w:pStyle w:val="Paragraphedeliste"/>
              <w:numPr>
                <w:ilvl w:val="0"/>
                <w:numId w:val="27"/>
              </w:numPr>
              <w:jc w:val="both"/>
              <w:rPr>
                <w:rFonts w:ascii="Arial" w:hAnsi="Arial" w:cs="Arial"/>
                <w:color w:val="0000FF"/>
                <w:lang w:val="fr-FR"/>
              </w:rPr>
            </w:pPr>
            <w:r w:rsidRPr="0010789C">
              <w:rPr>
                <w:rFonts w:ascii="Arial" w:hAnsi="Arial" w:cs="Arial"/>
                <w:color w:val="0000FF"/>
                <w:lang w:val="fr-FR"/>
              </w:rPr>
              <w:t>la prothèse pour désarticulation de la hanche est composée d'une coque pelvienne, d'un module de pied, de genou et de hanche.</w:t>
            </w:r>
          </w:p>
        </w:tc>
        <w:tc>
          <w:tcPr>
            <w:tcW w:w="155" w:type="pct"/>
          </w:tcPr>
          <w:p w14:paraId="7DA198EA" w14:textId="77777777" w:rsidR="00EA0E47" w:rsidRPr="0010789C" w:rsidRDefault="00EA0E47" w:rsidP="00122C88">
            <w:pPr>
              <w:rPr>
                <w:rFonts w:ascii="Arial" w:hAnsi="Arial" w:cs="Arial"/>
                <w:color w:val="0000FF"/>
                <w:lang w:val="fr-BE"/>
              </w:rPr>
            </w:pPr>
          </w:p>
        </w:tc>
      </w:tr>
      <w:tr w:rsidR="00795F74" w:rsidRPr="00E57863" w14:paraId="37ED48FE" w14:textId="77777777" w:rsidTr="00872E82">
        <w:trPr>
          <w:cantSplit/>
        </w:trPr>
        <w:tc>
          <w:tcPr>
            <w:tcW w:w="218" w:type="pct"/>
          </w:tcPr>
          <w:p w14:paraId="7809A446" w14:textId="77777777" w:rsidR="00795F74" w:rsidRPr="0010789C" w:rsidRDefault="00795F74" w:rsidP="00122C88">
            <w:pPr>
              <w:rPr>
                <w:color w:val="0000FF"/>
                <w:lang w:val="fr-BE"/>
              </w:rPr>
            </w:pPr>
          </w:p>
        </w:tc>
        <w:tc>
          <w:tcPr>
            <w:tcW w:w="294" w:type="pct"/>
          </w:tcPr>
          <w:p w14:paraId="24F0099E" w14:textId="77777777" w:rsidR="00795F74" w:rsidRPr="0010789C" w:rsidRDefault="00795F74" w:rsidP="00122C88">
            <w:pPr>
              <w:jc w:val="right"/>
              <w:rPr>
                <w:color w:val="0000FF"/>
                <w:lang w:val="fr-BE"/>
              </w:rPr>
            </w:pPr>
          </w:p>
        </w:tc>
        <w:tc>
          <w:tcPr>
            <w:tcW w:w="441" w:type="pct"/>
          </w:tcPr>
          <w:p w14:paraId="27ADB35D" w14:textId="77777777" w:rsidR="00795F74" w:rsidRPr="0010789C" w:rsidRDefault="00795F74" w:rsidP="00122C88">
            <w:pPr>
              <w:jc w:val="right"/>
              <w:rPr>
                <w:color w:val="0000FF"/>
                <w:lang w:val="fr-BE"/>
              </w:rPr>
            </w:pPr>
          </w:p>
        </w:tc>
        <w:tc>
          <w:tcPr>
            <w:tcW w:w="432" w:type="pct"/>
            <w:gridSpan w:val="2"/>
          </w:tcPr>
          <w:p w14:paraId="4DC6BCC5" w14:textId="77777777" w:rsidR="00795F74" w:rsidRPr="0010789C" w:rsidRDefault="00795F74" w:rsidP="00122C88">
            <w:pPr>
              <w:jc w:val="right"/>
              <w:rPr>
                <w:color w:val="0000FF"/>
                <w:lang w:val="fr-BE"/>
              </w:rPr>
            </w:pPr>
          </w:p>
        </w:tc>
        <w:tc>
          <w:tcPr>
            <w:tcW w:w="3461" w:type="pct"/>
            <w:gridSpan w:val="6"/>
          </w:tcPr>
          <w:p w14:paraId="5C449E11" w14:textId="77777777" w:rsidR="00795F74" w:rsidRPr="0010789C" w:rsidRDefault="00795F74" w:rsidP="00122C88">
            <w:pPr>
              <w:jc w:val="both"/>
              <w:rPr>
                <w:rFonts w:ascii="Arial" w:hAnsi="Arial" w:cs="Arial"/>
                <w:color w:val="0000FF"/>
                <w:lang w:val="fr-FR"/>
              </w:rPr>
            </w:pPr>
          </w:p>
        </w:tc>
        <w:tc>
          <w:tcPr>
            <w:tcW w:w="155" w:type="pct"/>
          </w:tcPr>
          <w:p w14:paraId="4F70DD79" w14:textId="77777777" w:rsidR="00795F74" w:rsidRPr="0010789C" w:rsidRDefault="00795F74" w:rsidP="00122C88">
            <w:pPr>
              <w:rPr>
                <w:rFonts w:ascii="Arial" w:hAnsi="Arial" w:cs="Arial"/>
                <w:color w:val="0000FF"/>
                <w:lang w:val="fr-FR"/>
              </w:rPr>
            </w:pPr>
          </w:p>
        </w:tc>
      </w:tr>
      <w:tr w:rsidR="00795F74" w:rsidRPr="00E57863" w14:paraId="6A25C594" w14:textId="77777777" w:rsidTr="00872E82">
        <w:trPr>
          <w:cantSplit/>
        </w:trPr>
        <w:tc>
          <w:tcPr>
            <w:tcW w:w="218" w:type="pct"/>
          </w:tcPr>
          <w:p w14:paraId="25DEDCE2" w14:textId="77777777" w:rsidR="00795F74" w:rsidRPr="0010789C" w:rsidRDefault="00795F74" w:rsidP="00122C88">
            <w:pPr>
              <w:rPr>
                <w:color w:val="0000FF"/>
                <w:lang w:val="fr-FR"/>
              </w:rPr>
            </w:pPr>
          </w:p>
        </w:tc>
        <w:tc>
          <w:tcPr>
            <w:tcW w:w="294" w:type="pct"/>
          </w:tcPr>
          <w:p w14:paraId="71CC82E5" w14:textId="77777777" w:rsidR="00795F74" w:rsidRPr="0010789C" w:rsidRDefault="00795F74" w:rsidP="00122C88">
            <w:pPr>
              <w:jc w:val="right"/>
              <w:rPr>
                <w:color w:val="0000FF"/>
                <w:lang w:val="fr-FR"/>
              </w:rPr>
            </w:pPr>
          </w:p>
        </w:tc>
        <w:tc>
          <w:tcPr>
            <w:tcW w:w="441" w:type="pct"/>
          </w:tcPr>
          <w:p w14:paraId="4DC67F41" w14:textId="77777777" w:rsidR="00795F74" w:rsidRPr="0010789C" w:rsidRDefault="00795F74" w:rsidP="00122C88">
            <w:pPr>
              <w:jc w:val="right"/>
              <w:rPr>
                <w:color w:val="0000FF"/>
                <w:lang w:val="fr-FR"/>
              </w:rPr>
            </w:pPr>
          </w:p>
        </w:tc>
        <w:tc>
          <w:tcPr>
            <w:tcW w:w="432" w:type="pct"/>
            <w:gridSpan w:val="2"/>
          </w:tcPr>
          <w:p w14:paraId="530CC863" w14:textId="77777777" w:rsidR="00795F74" w:rsidRPr="0010789C" w:rsidRDefault="00795F74" w:rsidP="00122C88">
            <w:pPr>
              <w:jc w:val="right"/>
              <w:rPr>
                <w:color w:val="0000FF"/>
                <w:lang w:val="fr-FR"/>
              </w:rPr>
            </w:pPr>
          </w:p>
        </w:tc>
        <w:tc>
          <w:tcPr>
            <w:tcW w:w="3461" w:type="pct"/>
            <w:gridSpan w:val="6"/>
          </w:tcPr>
          <w:p w14:paraId="2C706DC2" w14:textId="77777777" w:rsidR="00795F74" w:rsidRPr="0010789C" w:rsidRDefault="00795F74" w:rsidP="00122C88">
            <w:pPr>
              <w:rPr>
                <w:rFonts w:ascii="Arial" w:hAnsi="Arial" w:cs="Arial"/>
                <w:color w:val="0000FF"/>
                <w:lang w:val="fr-FR"/>
              </w:rPr>
            </w:pPr>
            <w:r w:rsidRPr="0010789C">
              <w:rPr>
                <w:rFonts w:ascii="Arial" w:hAnsi="Arial" w:cs="Arial"/>
                <w:color w:val="0000FF"/>
                <w:lang w:val="fr-FR"/>
              </w:rPr>
              <w:t>b) Prothèse pour amputation partielle ou complète du pied :</w:t>
            </w:r>
          </w:p>
        </w:tc>
        <w:tc>
          <w:tcPr>
            <w:tcW w:w="155" w:type="pct"/>
          </w:tcPr>
          <w:p w14:paraId="702F859D" w14:textId="77777777" w:rsidR="00795F74" w:rsidRPr="0010789C" w:rsidRDefault="00795F74" w:rsidP="00122C88">
            <w:pPr>
              <w:rPr>
                <w:rFonts w:ascii="Arial" w:hAnsi="Arial" w:cs="Arial"/>
                <w:color w:val="0000FF"/>
                <w:lang w:val="fr-FR"/>
              </w:rPr>
            </w:pPr>
          </w:p>
        </w:tc>
      </w:tr>
      <w:tr w:rsidR="00EA0E47" w:rsidRPr="00E57863" w14:paraId="1432EBBD" w14:textId="77777777" w:rsidTr="00872E82">
        <w:trPr>
          <w:cantSplit/>
        </w:trPr>
        <w:tc>
          <w:tcPr>
            <w:tcW w:w="218" w:type="pct"/>
          </w:tcPr>
          <w:p w14:paraId="4619AE2F" w14:textId="77777777" w:rsidR="00EA0E47" w:rsidRPr="0010789C" w:rsidRDefault="00EA0E47" w:rsidP="00122C88">
            <w:pPr>
              <w:rPr>
                <w:color w:val="0000FF"/>
                <w:lang w:val="fr-FR"/>
              </w:rPr>
            </w:pPr>
          </w:p>
        </w:tc>
        <w:tc>
          <w:tcPr>
            <w:tcW w:w="294" w:type="pct"/>
          </w:tcPr>
          <w:p w14:paraId="623C1EBC" w14:textId="77777777" w:rsidR="00EA0E47" w:rsidRPr="0010789C" w:rsidRDefault="00EA0E47" w:rsidP="00122C88">
            <w:pPr>
              <w:jc w:val="right"/>
              <w:rPr>
                <w:color w:val="0000FF"/>
                <w:lang w:val="fr-FR"/>
              </w:rPr>
            </w:pPr>
          </w:p>
        </w:tc>
        <w:tc>
          <w:tcPr>
            <w:tcW w:w="441" w:type="pct"/>
          </w:tcPr>
          <w:p w14:paraId="3773EE16" w14:textId="77777777" w:rsidR="00EA0E47" w:rsidRPr="0010789C" w:rsidRDefault="00EA0E47" w:rsidP="00122C88">
            <w:pPr>
              <w:jc w:val="right"/>
              <w:rPr>
                <w:color w:val="0000FF"/>
                <w:lang w:val="fr-FR"/>
              </w:rPr>
            </w:pPr>
          </w:p>
        </w:tc>
        <w:tc>
          <w:tcPr>
            <w:tcW w:w="432" w:type="pct"/>
            <w:gridSpan w:val="2"/>
          </w:tcPr>
          <w:p w14:paraId="75818905" w14:textId="77777777" w:rsidR="00EA0E47" w:rsidRPr="0010789C" w:rsidRDefault="00EA0E47" w:rsidP="00122C88">
            <w:pPr>
              <w:jc w:val="right"/>
              <w:rPr>
                <w:color w:val="0000FF"/>
                <w:lang w:val="fr-FR"/>
              </w:rPr>
            </w:pPr>
          </w:p>
        </w:tc>
        <w:tc>
          <w:tcPr>
            <w:tcW w:w="3461" w:type="pct"/>
            <w:gridSpan w:val="6"/>
          </w:tcPr>
          <w:p w14:paraId="05728C84" w14:textId="77777777" w:rsidR="00EA0E47" w:rsidRPr="0010789C" w:rsidRDefault="00EA0E47" w:rsidP="00EA0E47">
            <w:pPr>
              <w:pStyle w:val="Paragraphedeliste"/>
              <w:numPr>
                <w:ilvl w:val="0"/>
                <w:numId w:val="28"/>
              </w:numPr>
              <w:rPr>
                <w:rFonts w:ascii="Arial" w:hAnsi="Arial" w:cs="Arial"/>
                <w:color w:val="0000FF"/>
                <w:lang w:val="fr-FR"/>
              </w:rPr>
            </w:pPr>
            <w:r w:rsidRPr="0010789C">
              <w:rPr>
                <w:rFonts w:ascii="Arial" w:hAnsi="Arial" w:cs="Arial"/>
                <w:color w:val="0000FF"/>
                <w:lang w:val="fr-FR"/>
              </w:rPr>
              <w:t>groupe 3 : fût en cuir ou en plastique et pied en plastique</w:t>
            </w:r>
          </w:p>
        </w:tc>
        <w:tc>
          <w:tcPr>
            <w:tcW w:w="155" w:type="pct"/>
          </w:tcPr>
          <w:p w14:paraId="168555A2" w14:textId="77777777" w:rsidR="00EA0E47" w:rsidRPr="0010789C" w:rsidRDefault="00EA0E47" w:rsidP="00122C88">
            <w:pPr>
              <w:rPr>
                <w:rFonts w:ascii="Arial" w:hAnsi="Arial" w:cs="Arial"/>
                <w:color w:val="0000FF"/>
                <w:lang w:val="fr-FR"/>
              </w:rPr>
            </w:pPr>
          </w:p>
        </w:tc>
      </w:tr>
      <w:tr w:rsidR="00EA0E47" w:rsidRPr="00E57863" w14:paraId="6F165E5E" w14:textId="77777777" w:rsidTr="00872E82">
        <w:trPr>
          <w:cantSplit/>
        </w:trPr>
        <w:tc>
          <w:tcPr>
            <w:tcW w:w="218" w:type="pct"/>
          </w:tcPr>
          <w:p w14:paraId="008A7ADF" w14:textId="77777777" w:rsidR="00EA0E47" w:rsidRPr="0010789C" w:rsidRDefault="00EA0E47" w:rsidP="00122C88">
            <w:pPr>
              <w:rPr>
                <w:color w:val="0000FF"/>
                <w:lang w:val="fr-FR"/>
              </w:rPr>
            </w:pPr>
          </w:p>
        </w:tc>
        <w:tc>
          <w:tcPr>
            <w:tcW w:w="294" w:type="pct"/>
          </w:tcPr>
          <w:p w14:paraId="5B985BE1" w14:textId="77777777" w:rsidR="00EA0E47" w:rsidRPr="0010789C" w:rsidRDefault="00EA0E47" w:rsidP="00122C88">
            <w:pPr>
              <w:jc w:val="right"/>
              <w:rPr>
                <w:color w:val="0000FF"/>
                <w:lang w:val="fr-FR"/>
              </w:rPr>
            </w:pPr>
          </w:p>
        </w:tc>
        <w:tc>
          <w:tcPr>
            <w:tcW w:w="441" w:type="pct"/>
          </w:tcPr>
          <w:p w14:paraId="7F09C0A5" w14:textId="77777777" w:rsidR="00EA0E47" w:rsidRPr="0010789C" w:rsidRDefault="00EA0E47" w:rsidP="00122C88">
            <w:pPr>
              <w:jc w:val="right"/>
              <w:rPr>
                <w:color w:val="0000FF"/>
                <w:lang w:val="fr-FR"/>
              </w:rPr>
            </w:pPr>
          </w:p>
        </w:tc>
        <w:tc>
          <w:tcPr>
            <w:tcW w:w="432" w:type="pct"/>
            <w:gridSpan w:val="2"/>
          </w:tcPr>
          <w:p w14:paraId="3430738D" w14:textId="77777777" w:rsidR="00EA0E47" w:rsidRPr="0010789C" w:rsidRDefault="00EA0E47" w:rsidP="00122C88">
            <w:pPr>
              <w:jc w:val="right"/>
              <w:rPr>
                <w:color w:val="0000FF"/>
                <w:lang w:val="fr-FR"/>
              </w:rPr>
            </w:pPr>
          </w:p>
        </w:tc>
        <w:tc>
          <w:tcPr>
            <w:tcW w:w="3461" w:type="pct"/>
            <w:gridSpan w:val="6"/>
          </w:tcPr>
          <w:p w14:paraId="41CDBA92" w14:textId="77777777" w:rsidR="00EA0E47" w:rsidRPr="0010789C" w:rsidRDefault="00EA0E47" w:rsidP="00EA0E47">
            <w:pPr>
              <w:pStyle w:val="Paragraphedeliste"/>
              <w:numPr>
                <w:ilvl w:val="0"/>
                <w:numId w:val="28"/>
              </w:numPr>
              <w:rPr>
                <w:rFonts w:ascii="Arial" w:hAnsi="Arial" w:cs="Arial"/>
                <w:color w:val="0000FF"/>
                <w:lang w:val="fr-FR"/>
              </w:rPr>
            </w:pPr>
            <w:r w:rsidRPr="0010789C">
              <w:rPr>
                <w:rFonts w:ascii="Arial" w:hAnsi="Arial" w:cs="Arial"/>
                <w:color w:val="0000FF"/>
                <w:lang w:val="fr-FR"/>
              </w:rPr>
              <w:t>groupe 4 : fût en cuir ou en plastique et pied en plastique avec restitution modérée d'énergie</w:t>
            </w:r>
          </w:p>
        </w:tc>
        <w:tc>
          <w:tcPr>
            <w:tcW w:w="155" w:type="pct"/>
          </w:tcPr>
          <w:p w14:paraId="0C7B3E6C" w14:textId="77777777" w:rsidR="00EA0E47" w:rsidRPr="0010789C" w:rsidRDefault="00EA0E47" w:rsidP="00122C88">
            <w:pPr>
              <w:rPr>
                <w:rFonts w:ascii="Arial" w:hAnsi="Arial" w:cs="Arial"/>
                <w:color w:val="0000FF"/>
                <w:lang w:val="fr-FR"/>
              </w:rPr>
            </w:pPr>
          </w:p>
        </w:tc>
      </w:tr>
      <w:tr w:rsidR="00EA0E47" w:rsidRPr="00E57863" w14:paraId="6BA3B6F2" w14:textId="77777777" w:rsidTr="00872E82">
        <w:trPr>
          <w:cantSplit/>
        </w:trPr>
        <w:tc>
          <w:tcPr>
            <w:tcW w:w="218" w:type="pct"/>
          </w:tcPr>
          <w:p w14:paraId="482F31A3" w14:textId="77777777" w:rsidR="00EA0E47" w:rsidRPr="0010789C" w:rsidRDefault="00EA0E47" w:rsidP="00122C88">
            <w:pPr>
              <w:rPr>
                <w:color w:val="0000FF"/>
                <w:lang w:val="fr-FR"/>
              </w:rPr>
            </w:pPr>
          </w:p>
        </w:tc>
        <w:tc>
          <w:tcPr>
            <w:tcW w:w="294" w:type="pct"/>
          </w:tcPr>
          <w:p w14:paraId="55900CDC" w14:textId="77777777" w:rsidR="00EA0E47" w:rsidRPr="0010789C" w:rsidRDefault="00EA0E47" w:rsidP="00122C88">
            <w:pPr>
              <w:jc w:val="right"/>
              <w:rPr>
                <w:color w:val="0000FF"/>
                <w:lang w:val="fr-FR"/>
              </w:rPr>
            </w:pPr>
          </w:p>
        </w:tc>
        <w:tc>
          <w:tcPr>
            <w:tcW w:w="441" w:type="pct"/>
          </w:tcPr>
          <w:p w14:paraId="124A3B2D" w14:textId="77777777" w:rsidR="00EA0E47" w:rsidRPr="0010789C" w:rsidRDefault="00EA0E47" w:rsidP="00122C88">
            <w:pPr>
              <w:jc w:val="right"/>
              <w:rPr>
                <w:color w:val="0000FF"/>
                <w:lang w:val="fr-FR"/>
              </w:rPr>
            </w:pPr>
          </w:p>
        </w:tc>
        <w:tc>
          <w:tcPr>
            <w:tcW w:w="432" w:type="pct"/>
            <w:gridSpan w:val="2"/>
          </w:tcPr>
          <w:p w14:paraId="44CCEC5D" w14:textId="77777777" w:rsidR="00EA0E47" w:rsidRPr="0010789C" w:rsidRDefault="00EA0E47" w:rsidP="00122C88">
            <w:pPr>
              <w:jc w:val="right"/>
              <w:rPr>
                <w:color w:val="0000FF"/>
                <w:lang w:val="fr-FR"/>
              </w:rPr>
            </w:pPr>
          </w:p>
        </w:tc>
        <w:tc>
          <w:tcPr>
            <w:tcW w:w="3461" w:type="pct"/>
            <w:gridSpan w:val="6"/>
          </w:tcPr>
          <w:p w14:paraId="04947C69" w14:textId="77777777" w:rsidR="00EA0E47" w:rsidRPr="0010789C" w:rsidRDefault="00EA0E47" w:rsidP="00EA0E47">
            <w:pPr>
              <w:pStyle w:val="Paragraphedeliste"/>
              <w:numPr>
                <w:ilvl w:val="0"/>
                <w:numId w:val="28"/>
              </w:numPr>
              <w:rPr>
                <w:rFonts w:ascii="Arial" w:hAnsi="Arial" w:cs="Arial"/>
                <w:color w:val="0000FF"/>
                <w:lang w:val="fr-FR"/>
              </w:rPr>
            </w:pPr>
            <w:r w:rsidRPr="0010789C">
              <w:rPr>
                <w:rFonts w:ascii="Arial" w:hAnsi="Arial" w:cs="Arial"/>
                <w:color w:val="0000FF"/>
                <w:lang w:val="fr-FR"/>
              </w:rPr>
              <w:t>groupe 5 : fût en cuir ou en plastique avec haut degré d'adhésivité et pied en plastique avec restitution importante d'énergie grâce au matériel composite.</w:t>
            </w:r>
          </w:p>
        </w:tc>
        <w:tc>
          <w:tcPr>
            <w:tcW w:w="155" w:type="pct"/>
          </w:tcPr>
          <w:p w14:paraId="4F758CB4" w14:textId="77777777" w:rsidR="00EA0E47" w:rsidRPr="0010789C" w:rsidRDefault="00EA0E47" w:rsidP="00122C88">
            <w:pPr>
              <w:rPr>
                <w:rFonts w:ascii="Arial" w:hAnsi="Arial" w:cs="Arial"/>
                <w:color w:val="0000FF"/>
                <w:lang w:val="fr-FR"/>
              </w:rPr>
            </w:pPr>
          </w:p>
        </w:tc>
      </w:tr>
      <w:tr w:rsidR="00795F74" w:rsidRPr="00E57863" w14:paraId="35762DB0" w14:textId="77777777" w:rsidTr="00872E82">
        <w:trPr>
          <w:cantSplit/>
        </w:trPr>
        <w:tc>
          <w:tcPr>
            <w:tcW w:w="218" w:type="pct"/>
          </w:tcPr>
          <w:p w14:paraId="02AE4ECA" w14:textId="77777777" w:rsidR="00795F74" w:rsidRPr="0010789C" w:rsidRDefault="00795F74" w:rsidP="00122C88">
            <w:pPr>
              <w:rPr>
                <w:color w:val="0000FF"/>
                <w:lang w:val="fr-FR"/>
              </w:rPr>
            </w:pPr>
          </w:p>
        </w:tc>
        <w:tc>
          <w:tcPr>
            <w:tcW w:w="294" w:type="pct"/>
          </w:tcPr>
          <w:p w14:paraId="74114C02" w14:textId="77777777" w:rsidR="00795F74" w:rsidRPr="0010789C" w:rsidRDefault="00795F74" w:rsidP="00122C88">
            <w:pPr>
              <w:jc w:val="right"/>
              <w:rPr>
                <w:color w:val="0000FF"/>
                <w:lang w:val="fr-FR"/>
              </w:rPr>
            </w:pPr>
          </w:p>
        </w:tc>
        <w:tc>
          <w:tcPr>
            <w:tcW w:w="441" w:type="pct"/>
          </w:tcPr>
          <w:p w14:paraId="569DE482" w14:textId="77777777" w:rsidR="00795F74" w:rsidRPr="0010789C" w:rsidRDefault="00795F74" w:rsidP="00122C88">
            <w:pPr>
              <w:jc w:val="right"/>
              <w:rPr>
                <w:color w:val="0000FF"/>
                <w:lang w:val="fr-FR"/>
              </w:rPr>
            </w:pPr>
          </w:p>
        </w:tc>
        <w:tc>
          <w:tcPr>
            <w:tcW w:w="432" w:type="pct"/>
            <w:gridSpan w:val="2"/>
          </w:tcPr>
          <w:p w14:paraId="025442D8" w14:textId="77777777" w:rsidR="00795F74" w:rsidRPr="0010789C" w:rsidRDefault="00795F74" w:rsidP="00122C88">
            <w:pPr>
              <w:jc w:val="right"/>
              <w:rPr>
                <w:color w:val="0000FF"/>
                <w:lang w:val="fr-FR"/>
              </w:rPr>
            </w:pPr>
          </w:p>
        </w:tc>
        <w:tc>
          <w:tcPr>
            <w:tcW w:w="3461" w:type="pct"/>
            <w:gridSpan w:val="6"/>
          </w:tcPr>
          <w:p w14:paraId="7595165B" w14:textId="77777777" w:rsidR="00795F74" w:rsidRPr="0010789C" w:rsidRDefault="00795F74" w:rsidP="00122C88">
            <w:pPr>
              <w:jc w:val="both"/>
              <w:rPr>
                <w:rFonts w:ascii="Arial" w:hAnsi="Arial" w:cs="Arial"/>
                <w:color w:val="0000FF"/>
                <w:lang w:val="fr-FR"/>
              </w:rPr>
            </w:pPr>
          </w:p>
        </w:tc>
        <w:tc>
          <w:tcPr>
            <w:tcW w:w="155" w:type="pct"/>
          </w:tcPr>
          <w:p w14:paraId="7387A29C" w14:textId="77777777" w:rsidR="00795F74" w:rsidRPr="0010789C" w:rsidRDefault="00795F74" w:rsidP="00122C88">
            <w:pPr>
              <w:rPr>
                <w:rFonts w:ascii="Arial" w:hAnsi="Arial" w:cs="Arial"/>
                <w:color w:val="0000FF"/>
                <w:lang w:val="fr-FR"/>
              </w:rPr>
            </w:pPr>
          </w:p>
        </w:tc>
      </w:tr>
      <w:tr w:rsidR="00795F74" w:rsidRPr="00E57863" w14:paraId="691BFF78" w14:textId="77777777" w:rsidTr="00872E82">
        <w:trPr>
          <w:cantSplit/>
        </w:trPr>
        <w:tc>
          <w:tcPr>
            <w:tcW w:w="218" w:type="pct"/>
          </w:tcPr>
          <w:p w14:paraId="11C38BE3" w14:textId="77777777" w:rsidR="00795F74" w:rsidRPr="0010789C" w:rsidRDefault="00795F74" w:rsidP="00122C88">
            <w:pPr>
              <w:rPr>
                <w:color w:val="0000FF"/>
                <w:lang w:val="fr-FR"/>
              </w:rPr>
            </w:pPr>
          </w:p>
        </w:tc>
        <w:tc>
          <w:tcPr>
            <w:tcW w:w="294" w:type="pct"/>
          </w:tcPr>
          <w:p w14:paraId="15DA39DE" w14:textId="77777777" w:rsidR="00795F74" w:rsidRPr="0010789C" w:rsidRDefault="00795F74" w:rsidP="00122C88">
            <w:pPr>
              <w:jc w:val="right"/>
              <w:rPr>
                <w:color w:val="0000FF"/>
                <w:lang w:val="fr-FR"/>
              </w:rPr>
            </w:pPr>
          </w:p>
        </w:tc>
        <w:tc>
          <w:tcPr>
            <w:tcW w:w="441" w:type="pct"/>
          </w:tcPr>
          <w:p w14:paraId="6FEAA82D" w14:textId="77777777" w:rsidR="00795F74" w:rsidRPr="0010789C" w:rsidRDefault="00795F74" w:rsidP="00122C88">
            <w:pPr>
              <w:jc w:val="right"/>
              <w:rPr>
                <w:color w:val="0000FF"/>
                <w:lang w:val="fr-FR"/>
              </w:rPr>
            </w:pPr>
          </w:p>
        </w:tc>
        <w:tc>
          <w:tcPr>
            <w:tcW w:w="432" w:type="pct"/>
            <w:gridSpan w:val="2"/>
          </w:tcPr>
          <w:p w14:paraId="1842BED6" w14:textId="77777777" w:rsidR="00795F74" w:rsidRPr="0010789C" w:rsidRDefault="00795F74" w:rsidP="00122C88">
            <w:pPr>
              <w:jc w:val="right"/>
              <w:rPr>
                <w:color w:val="0000FF"/>
                <w:lang w:val="fr-FR"/>
              </w:rPr>
            </w:pPr>
          </w:p>
        </w:tc>
        <w:tc>
          <w:tcPr>
            <w:tcW w:w="3461" w:type="pct"/>
            <w:gridSpan w:val="6"/>
          </w:tcPr>
          <w:p w14:paraId="539FCE37" w14:textId="77777777" w:rsidR="00795F74" w:rsidRPr="0010789C" w:rsidRDefault="00795F74" w:rsidP="00122C88">
            <w:pPr>
              <w:rPr>
                <w:rFonts w:ascii="Arial" w:hAnsi="Arial" w:cs="Arial"/>
                <w:color w:val="0000FF"/>
                <w:lang w:val="fr-FR"/>
              </w:rPr>
            </w:pPr>
            <w:r w:rsidRPr="0010789C">
              <w:rPr>
                <w:rFonts w:ascii="Arial" w:hAnsi="Arial" w:cs="Arial"/>
                <w:color w:val="0000FF"/>
                <w:lang w:val="fr-FR"/>
              </w:rPr>
              <w:t>c) Prothèse pour niveaux d'amputation supérieurs :</w:t>
            </w:r>
          </w:p>
        </w:tc>
        <w:tc>
          <w:tcPr>
            <w:tcW w:w="155" w:type="pct"/>
          </w:tcPr>
          <w:p w14:paraId="34B6EFD8" w14:textId="77777777" w:rsidR="00795F74" w:rsidRPr="0010789C" w:rsidRDefault="00795F74" w:rsidP="00122C88">
            <w:pPr>
              <w:rPr>
                <w:rFonts w:ascii="Arial" w:hAnsi="Arial" w:cs="Arial"/>
                <w:color w:val="0000FF"/>
                <w:lang w:val="fr-FR"/>
              </w:rPr>
            </w:pPr>
          </w:p>
        </w:tc>
      </w:tr>
      <w:tr w:rsidR="00795F74" w:rsidRPr="00E57863" w14:paraId="257AE99C" w14:textId="77777777" w:rsidTr="00872E82">
        <w:trPr>
          <w:cantSplit/>
        </w:trPr>
        <w:tc>
          <w:tcPr>
            <w:tcW w:w="218" w:type="pct"/>
          </w:tcPr>
          <w:p w14:paraId="72247BCD" w14:textId="77777777" w:rsidR="00795F74" w:rsidRPr="0010789C" w:rsidRDefault="00795F74" w:rsidP="00122C88">
            <w:pPr>
              <w:rPr>
                <w:color w:val="0000FF"/>
                <w:lang w:val="fr-FR"/>
              </w:rPr>
            </w:pPr>
          </w:p>
        </w:tc>
        <w:tc>
          <w:tcPr>
            <w:tcW w:w="294" w:type="pct"/>
          </w:tcPr>
          <w:p w14:paraId="7CAE662C" w14:textId="77777777" w:rsidR="00795F74" w:rsidRPr="0010789C" w:rsidRDefault="00795F74" w:rsidP="00122C88">
            <w:pPr>
              <w:jc w:val="right"/>
              <w:rPr>
                <w:color w:val="0000FF"/>
                <w:lang w:val="fr-FR"/>
              </w:rPr>
            </w:pPr>
          </w:p>
        </w:tc>
        <w:tc>
          <w:tcPr>
            <w:tcW w:w="441" w:type="pct"/>
          </w:tcPr>
          <w:p w14:paraId="4992AC2E" w14:textId="77777777" w:rsidR="00795F74" w:rsidRPr="0010789C" w:rsidRDefault="00795F74" w:rsidP="00122C88">
            <w:pPr>
              <w:jc w:val="right"/>
              <w:rPr>
                <w:color w:val="0000FF"/>
                <w:lang w:val="fr-FR"/>
              </w:rPr>
            </w:pPr>
          </w:p>
        </w:tc>
        <w:tc>
          <w:tcPr>
            <w:tcW w:w="432" w:type="pct"/>
            <w:gridSpan w:val="2"/>
          </w:tcPr>
          <w:p w14:paraId="1AE446D7" w14:textId="77777777" w:rsidR="00795F74" w:rsidRPr="0010789C" w:rsidRDefault="00795F74" w:rsidP="00122C88">
            <w:pPr>
              <w:jc w:val="right"/>
              <w:rPr>
                <w:color w:val="0000FF"/>
                <w:lang w:val="fr-FR"/>
              </w:rPr>
            </w:pPr>
          </w:p>
        </w:tc>
        <w:tc>
          <w:tcPr>
            <w:tcW w:w="3461" w:type="pct"/>
            <w:gridSpan w:val="6"/>
          </w:tcPr>
          <w:p w14:paraId="427E6FAF" w14:textId="77777777" w:rsidR="00795F74" w:rsidRPr="0010789C" w:rsidRDefault="00795F74" w:rsidP="00122C88">
            <w:pPr>
              <w:jc w:val="both"/>
              <w:rPr>
                <w:rFonts w:ascii="Arial" w:hAnsi="Arial" w:cs="Arial"/>
                <w:color w:val="0000FF"/>
                <w:lang w:val="fr-FR"/>
              </w:rPr>
            </w:pPr>
          </w:p>
        </w:tc>
        <w:tc>
          <w:tcPr>
            <w:tcW w:w="155" w:type="pct"/>
          </w:tcPr>
          <w:p w14:paraId="078F74A7" w14:textId="77777777" w:rsidR="00795F74" w:rsidRPr="0010789C" w:rsidRDefault="00795F74" w:rsidP="00122C88">
            <w:pPr>
              <w:rPr>
                <w:rFonts w:ascii="Arial" w:hAnsi="Arial" w:cs="Arial"/>
                <w:color w:val="0000FF"/>
                <w:lang w:val="fr-FR"/>
              </w:rPr>
            </w:pPr>
          </w:p>
        </w:tc>
      </w:tr>
      <w:tr w:rsidR="007A7B35" w:rsidRPr="00E57863" w14:paraId="40B4B949" w14:textId="77777777" w:rsidTr="00872E82">
        <w:trPr>
          <w:cantSplit/>
        </w:trPr>
        <w:tc>
          <w:tcPr>
            <w:tcW w:w="218" w:type="pct"/>
          </w:tcPr>
          <w:p w14:paraId="7760CF53" w14:textId="77777777" w:rsidR="007A7B35" w:rsidRPr="0010789C" w:rsidRDefault="007A7B35" w:rsidP="005674C9">
            <w:pPr>
              <w:rPr>
                <w:color w:val="0000FF"/>
                <w:lang w:val="fr-FR"/>
              </w:rPr>
            </w:pPr>
          </w:p>
        </w:tc>
        <w:tc>
          <w:tcPr>
            <w:tcW w:w="294" w:type="pct"/>
          </w:tcPr>
          <w:p w14:paraId="57FE9232" w14:textId="77777777" w:rsidR="007A7B35" w:rsidRPr="0010789C" w:rsidRDefault="007A7B35" w:rsidP="005674C9">
            <w:pPr>
              <w:jc w:val="right"/>
              <w:rPr>
                <w:color w:val="0000FF"/>
                <w:lang w:val="fr-FR"/>
              </w:rPr>
            </w:pPr>
          </w:p>
        </w:tc>
        <w:tc>
          <w:tcPr>
            <w:tcW w:w="441" w:type="pct"/>
          </w:tcPr>
          <w:p w14:paraId="5C3B697F" w14:textId="77777777" w:rsidR="007A7B35" w:rsidRPr="0010789C" w:rsidRDefault="007A7B35" w:rsidP="005674C9">
            <w:pPr>
              <w:jc w:val="right"/>
              <w:rPr>
                <w:color w:val="0000FF"/>
                <w:lang w:val="fr-FR"/>
              </w:rPr>
            </w:pPr>
          </w:p>
        </w:tc>
        <w:tc>
          <w:tcPr>
            <w:tcW w:w="432" w:type="pct"/>
            <w:gridSpan w:val="2"/>
          </w:tcPr>
          <w:p w14:paraId="6E4B051A" w14:textId="77777777" w:rsidR="007A7B35" w:rsidRPr="0010789C" w:rsidRDefault="007A7B35" w:rsidP="005674C9">
            <w:pPr>
              <w:jc w:val="right"/>
              <w:rPr>
                <w:color w:val="0000FF"/>
                <w:lang w:val="fr-FR"/>
              </w:rPr>
            </w:pPr>
          </w:p>
        </w:tc>
        <w:tc>
          <w:tcPr>
            <w:tcW w:w="3461" w:type="pct"/>
            <w:gridSpan w:val="6"/>
            <w:vAlign w:val="bottom"/>
          </w:tcPr>
          <w:p w14:paraId="4F0F99BA" w14:textId="77777777" w:rsidR="007A7B35" w:rsidRPr="0010789C" w:rsidRDefault="007A7B35" w:rsidP="007A7B35">
            <w:pPr>
              <w:jc w:val="both"/>
              <w:rPr>
                <w:rFonts w:ascii="Arial" w:hAnsi="Arial" w:cs="Arial"/>
                <w:color w:val="0000FF"/>
                <w:lang w:val="fr-FR"/>
              </w:rPr>
            </w:pPr>
            <w:r w:rsidRPr="0010789C">
              <w:rPr>
                <w:rFonts w:ascii="Arial" w:hAnsi="Arial" w:cs="Arial"/>
                <w:i/>
                <w:color w:val="0000FF"/>
                <w:sz w:val="18"/>
                <w:lang w:val="fr-FR"/>
              </w:rPr>
              <w:t>"A.R. 29.1.1993" (en vigueur 1.2.1993) + "A.R. 20.7.2004" (en vigueur 1.9.2004) + "A.R. 13.2.2006" (en vigueur 1.9.2004)</w:t>
            </w:r>
            <w:r w:rsidRPr="0010789C">
              <w:rPr>
                <w:lang w:val="fr-BE"/>
              </w:rPr>
              <w:t xml:space="preserve"> </w:t>
            </w:r>
            <w:r w:rsidRPr="0010789C">
              <w:rPr>
                <w:rFonts w:ascii="Arial" w:hAnsi="Arial" w:cs="Arial"/>
                <w:i/>
                <w:color w:val="0000FF"/>
                <w:sz w:val="18"/>
                <w:lang w:val="fr-FR"/>
              </w:rPr>
              <w:t>+ "A.R. 8.11.2020" (en vigueur 1.2.2021)</w:t>
            </w:r>
          </w:p>
        </w:tc>
        <w:tc>
          <w:tcPr>
            <w:tcW w:w="155" w:type="pct"/>
          </w:tcPr>
          <w:p w14:paraId="248941F9" w14:textId="77777777" w:rsidR="007A7B35" w:rsidRPr="0010789C" w:rsidRDefault="007A7B35" w:rsidP="005674C9">
            <w:pPr>
              <w:rPr>
                <w:rFonts w:ascii="Arial" w:hAnsi="Arial" w:cs="Arial"/>
                <w:color w:val="0000FF"/>
                <w:lang w:val="fr-FR"/>
              </w:rPr>
            </w:pPr>
          </w:p>
        </w:tc>
      </w:tr>
      <w:tr w:rsidR="00795F74" w:rsidRPr="0010789C" w14:paraId="7D1358C1" w14:textId="77777777" w:rsidTr="00872E82">
        <w:trPr>
          <w:cantSplit/>
        </w:trPr>
        <w:tc>
          <w:tcPr>
            <w:tcW w:w="218" w:type="pct"/>
          </w:tcPr>
          <w:p w14:paraId="7034F876" w14:textId="77777777" w:rsidR="00795F74" w:rsidRPr="0010789C" w:rsidRDefault="00795F74" w:rsidP="00122C88">
            <w:pPr>
              <w:rPr>
                <w:color w:val="0000FF"/>
                <w:lang w:val="fr-BE"/>
              </w:rPr>
            </w:pPr>
          </w:p>
        </w:tc>
        <w:tc>
          <w:tcPr>
            <w:tcW w:w="294" w:type="pct"/>
          </w:tcPr>
          <w:p w14:paraId="3B2CC9FE" w14:textId="77777777" w:rsidR="00795F74" w:rsidRPr="0010789C" w:rsidRDefault="00795F74" w:rsidP="00122C88">
            <w:pPr>
              <w:jc w:val="right"/>
              <w:rPr>
                <w:color w:val="0000FF"/>
                <w:lang w:val="fr-FR"/>
              </w:rPr>
            </w:pPr>
          </w:p>
        </w:tc>
        <w:tc>
          <w:tcPr>
            <w:tcW w:w="441" w:type="pct"/>
          </w:tcPr>
          <w:p w14:paraId="404DEA51" w14:textId="77777777" w:rsidR="00795F74" w:rsidRPr="0010789C" w:rsidRDefault="00795F74" w:rsidP="00122C88">
            <w:pPr>
              <w:jc w:val="right"/>
              <w:rPr>
                <w:color w:val="0000FF"/>
                <w:lang w:val="fr-FR"/>
              </w:rPr>
            </w:pPr>
          </w:p>
        </w:tc>
        <w:tc>
          <w:tcPr>
            <w:tcW w:w="432" w:type="pct"/>
            <w:gridSpan w:val="2"/>
          </w:tcPr>
          <w:p w14:paraId="0823057D" w14:textId="77777777" w:rsidR="00795F74" w:rsidRPr="0010789C" w:rsidRDefault="00795F74" w:rsidP="00122C88">
            <w:pPr>
              <w:jc w:val="right"/>
              <w:rPr>
                <w:color w:val="0000FF"/>
                <w:lang w:val="fr-FR"/>
              </w:rPr>
            </w:pPr>
          </w:p>
        </w:tc>
        <w:tc>
          <w:tcPr>
            <w:tcW w:w="3461" w:type="pct"/>
            <w:gridSpan w:val="6"/>
          </w:tcPr>
          <w:p w14:paraId="42963AA4" w14:textId="77777777" w:rsidR="00795F74" w:rsidRPr="0010789C" w:rsidRDefault="00795F74" w:rsidP="00122C88">
            <w:pPr>
              <w:jc w:val="both"/>
              <w:rPr>
                <w:rFonts w:ascii="Arial" w:hAnsi="Arial" w:cs="Arial"/>
                <w:color w:val="0000FF"/>
                <w:lang w:val="fr-FR"/>
              </w:rPr>
            </w:pPr>
            <w:r w:rsidRPr="0010789C">
              <w:rPr>
                <w:rFonts w:ascii="Arial" w:hAnsi="Arial" w:cs="Arial"/>
                <w:color w:val="0000FF"/>
                <w:lang w:val="fr-FR"/>
              </w:rPr>
              <w:t>Pied :</w:t>
            </w:r>
          </w:p>
        </w:tc>
        <w:tc>
          <w:tcPr>
            <w:tcW w:w="155" w:type="pct"/>
          </w:tcPr>
          <w:p w14:paraId="18548231" w14:textId="77777777" w:rsidR="00795F74" w:rsidRPr="0010789C" w:rsidRDefault="00795F74" w:rsidP="00122C88">
            <w:pPr>
              <w:rPr>
                <w:rFonts w:ascii="Arial" w:hAnsi="Arial" w:cs="Arial"/>
                <w:color w:val="0000FF"/>
                <w:lang w:val="fr-FR"/>
              </w:rPr>
            </w:pPr>
          </w:p>
        </w:tc>
      </w:tr>
      <w:tr w:rsidR="00BB32A5" w:rsidRPr="00E57863" w14:paraId="5E1DEB20" w14:textId="77777777" w:rsidTr="00872E82">
        <w:trPr>
          <w:cantSplit/>
        </w:trPr>
        <w:tc>
          <w:tcPr>
            <w:tcW w:w="218" w:type="pct"/>
          </w:tcPr>
          <w:p w14:paraId="6A40E4D6" w14:textId="77777777" w:rsidR="00BB32A5" w:rsidRPr="0010789C" w:rsidRDefault="00BB32A5" w:rsidP="00122C88">
            <w:pPr>
              <w:rPr>
                <w:color w:val="0000FF"/>
                <w:lang w:val="fr-BE"/>
              </w:rPr>
            </w:pPr>
          </w:p>
        </w:tc>
        <w:tc>
          <w:tcPr>
            <w:tcW w:w="294" w:type="pct"/>
          </w:tcPr>
          <w:p w14:paraId="5697E857" w14:textId="77777777" w:rsidR="00BB32A5" w:rsidRPr="0010789C" w:rsidRDefault="00BB32A5" w:rsidP="00122C88">
            <w:pPr>
              <w:jc w:val="right"/>
              <w:rPr>
                <w:color w:val="0000FF"/>
                <w:lang w:val="fr-FR"/>
              </w:rPr>
            </w:pPr>
          </w:p>
        </w:tc>
        <w:tc>
          <w:tcPr>
            <w:tcW w:w="441" w:type="pct"/>
          </w:tcPr>
          <w:p w14:paraId="1CB94273" w14:textId="77777777" w:rsidR="00BB32A5" w:rsidRPr="0010789C" w:rsidRDefault="00BB32A5" w:rsidP="00122C88">
            <w:pPr>
              <w:jc w:val="right"/>
              <w:rPr>
                <w:color w:val="0000FF"/>
                <w:lang w:val="fr-FR"/>
              </w:rPr>
            </w:pPr>
          </w:p>
        </w:tc>
        <w:tc>
          <w:tcPr>
            <w:tcW w:w="432" w:type="pct"/>
            <w:gridSpan w:val="2"/>
          </w:tcPr>
          <w:p w14:paraId="0A36FE63" w14:textId="77777777" w:rsidR="00BB32A5" w:rsidRPr="0010789C" w:rsidRDefault="00BB32A5" w:rsidP="00122C88">
            <w:pPr>
              <w:jc w:val="right"/>
              <w:rPr>
                <w:color w:val="0000FF"/>
                <w:lang w:val="fr-FR"/>
              </w:rPr>
            </w:pPr>
          </w:p>
        </w:tc>
        <w:tc>
          <w:tcPr>
            <w:tcW w:w="3461" w:type="pct"/>
            <w:gridSpan w:val="6"/>
          </w:tcPr>
          <w:p w14:paraId="7AC9CFD0" w14:textId="77777777" w:rsidR="00BB32A5" w:rsidRPr="0010789C" w:rsidRDefault="00BB32A5" w:rsidP="00020DB4">
            <w:pPr>
              <w:pStyle w:val="Paragraphedeliste"/>
              <w:numPr>
                <w:ilvl w:val="0"/>
                <w:numId w:val="29"/>
              </w:numPr>
              <w:jc w:val="both"/>
              <w:rPr>
                <w:rFonts w:ascii="Arial" w:hAnsi="Arial" w:cs="Arial"/>
                <w:color w:val="0000FF"/>
                <w:lang w:val="fr-FR"/>
              </w:rPr>
            </w:pPr>
            <w:r w:rsidRPr="0010789C">
              <w:rPr>
                <w:rFonts w:ascii="Arial" w:hAnsi="Arial" w:cs="Arial"/>
                <w:color w:val="0000FF"/>
                <w:lang w:val="fr-FR"/>
              </w:rPr>
              <w:t>groupe 3 : pied de type Sach ou pied articulé</w:t>
            </w:r>
          </w:p>
        </w:tc>
        <w:tc>
          <w:tcPr>
            <w:tcW w:w="155" w:type="pct"/>
          </w:tcPr>
          <w:p w14:paraId="2B365314" w14:textId="77777777" w:rsidR="00BB32A5" w:rsidRPr="0010789C" w:rsidRDefault="00BB32A5" w:rsidP="00122C88">
            <w:pPr>
              <w:rPr>
                <w:rFonts w:ascii="Arial" w:hAnsi="Arial" w:cs="Arial"/>
                <w:color w:val="0000FF"/>
                <w:lang w:val="fr-FR"/>
              </w:rPr>
            </w:pPr>
          </w:p>
        </w:tc>
      </w:tr>
      <w:tr w:rsidR="00BB32A5" w:rsidRPr="00E57863" w14:paraId="1BC96227" w14:textId="77777777" w:rsidTr="00872E82">
        <w:trPr>
          <w:cantSplit/>
        </w:trPr>
        <w:tc>
          <w:tcPr>
            <w:tcW w:w="218" w:type="pct"/>
          </w:tcPr>
          <w:p w14:paraId="3CD201B1" w14:textId="77777777" w:rsidR="00BB32A5" w:rsidRPr="0010789C" w:rsidRDefault="00BB32A5" w:rsidP="00122C88">
            <w:pPr>
              <w:rPr>
                <w:color w:val="0000FF"/>
                <w:lang w:val="fr-BE"/>
              </w:rPr>
            </w:pPr>
          </w:p>
        </w:tc>
        <w:tc>
          <w:tcPr>
            <w:tcW w:w="294" w:type="pct"/>
          </w:tcPr>
          <w:p w14:paraId="5F97BFB0" w14:textId="77777777" w:rsidR="00BB32A5" w:rsidRPr="0010789C" w:rsidRDefault="00BB32A5" w:rsidP="00122C88">
            <w:pPr>
              <w:jc w:val="right"/>
              <w:rPr>
                <w:color w:val="0000FF"/>
                <w:lang w:val="fr-FR"/>
              </w:rPr>
            </w:pPr>
          </w:p>
        </w:tc>
        <w:tc>
          <w:tcPr>
            <w:tcW w:w="441" w:type="pct"/>
          </w:tcPr>
          <w:p w14:paraId="5BA19B5A" w14:textId="77777777" w:rsidR="00BB32A5" w:rsidRPr="0010789C" w:rsidRDefault="00BB32A5" w:rsidP="00122C88">
            <w:pPr>
              <w:jc w:val="right"/>
              <w:rPr>
                <w:color w:val="0000FF"/>
                <w:lang w:val="fr-FR"/>
              </w:rPr>
            </w:pPr>
          </w:p>
        </w:tc>
        <w:tc>
          <w:tcPr>
            <w:tcW w:w="432" w:type="pct"/>
            <w:gridSpan w:val="2"/>
          </w:tcPr>
          <w:p w14:paraId="61D1B26C" w14:textId="77777777" w:rsidR="00BB32A5" w:rsidRPr="0010789C" w:rsidRDefault="00BB32A5" w:rsidP="00122C88">
            <w:pPr>
              <w:jc w:val="right"/>
              <w:rPr>
                <w:color w:val="0000FF"/>
                <w:lang w:val="fr-FR"/>
              </w:rPr>
            </w:pPr>
          </w:p>
        </w:tc>
        <w:tc>
          <w:tcPr>
            <w:tcW w:w="3461" w:type="pct"/>
            <w:gridSpan w:val="6"/>
          </w:tcPr>
          <w:p w14:paraId="44B6B433" w14:textId="77777777" w:rsidR="00BB32A5" w:rsidRPr="0010789C" w:rsidRDefault="00BB32A5" w:rsidP="00020DB4">
            <w:pPr>
              <w:pStyle w:val="Paragraphedeliste"/>
              <w:numPr>
                <w:ilvl w:val="0"/>
                <w:numId w:val="29"/>
              </w:numPr>
              <w:jc w:val="both"/>
              <w:rPr>
                <w:rFonts w:ascii="Arial" w:hAnsi="Arial" w:cs="Arial"/>
                <w:color w:val="0000FF"/>
                <w:lang w:val="fr-FR"/>
              </w:rPr>
            </w:pPr>
            <w:r w:rsidRPr="0010789C">
              <w:rPr>
                <w:rFonts w:ascii="Arial" w:hAnsi="Arial" w:cs="Arial"/>
                <w:color w:val="0000FF"/>
                <w:lang w:val="fr-FR"/>
              </w:rPr>
              <w:t>groupe 4 : pied en plastique à restitution modérée d’énergie</w:t>
            </w:r>
          </w:p>
        </w:tc>
        <w:tc>
          <w:tcPr>
            <w:tcW w:w="155" w:type="pct"/>
          </w:tcPr>
          <w:p w14:paraId="302BCFA3" w14:textId="77777777" w:rsidR="00BB32A5" w:rsidRPr="0010789C" w:rsidRDefault="00BB32A5" w:rsidP="00122C88">
            <w:pPr>
              <w:rPr>
                <w:rFonts w:ascii="Arial" w:hAnsi="Arial" w:cs="Arial"/>
                <w:color w:val="0000FF"/>
                <w:lang w:val="fr-FR"/>
              </w:rPr>
            </w:pPr>
          </w:p>
        </w:tc>
      </w:tr>
      <w:tr w:rsidR="00BB32A5" w:rsidRPr="00E57863" w14:paraId="0A990817" w14:textId="77777777" w:rsidTr="00872E82">
        <w:trPr>
          <w:cantSplit/>
        </w:trPr>
        <w:tc>
          <w:tcPr>
            <w:tcW w:w="218" w:type="pct"/>
          </w:tcPr>
          <w:p w14:paraId="17C74604" w14:textId="77777777" w:rsidR="00BB32A5" w:rsidRPr="0010789C" w:rsidRDefault="00BB32A5" w:rsidP="00122C88">
            <w:pPr>
              <w:rPr>
                <w:color w:val="0000FF"/>
                <w:lang w:val="fr-BE"/>
              </w:rPr>
            </w:pPr>
          </w:p>
        </w:tc>
        <w:tc>
          <w:tcPr>
            <w:tcW w:w="294" w:type="pct"/>
          </w:tcPr>
          <w:p w14:paraId="52D5C4BE" w14:textId="77777777" w:rsidR="00BB32A5" w:rsidRPr="0010789C" w:rsidRDefault="00BB32A5" w:rsidP="00122C88">
            <w:pPr>
              <w:jc w:val="right"/>
              <w:rPr>
                <w:color w:val="0000FF"/>
                <w:lang w:val="fr-FR"/>
              </w:rPr>
            </w:pPr>
          </w:p>
        </w:tc>
        <w:tc>
          <w:tcPr>
            <w:tcW w:w="441" w:type="pct"/>
          </w:tcPr>
          <w:p w14:paraId="6DE99D30" w14:textId="77777777" w:rsidR="00BB32A5" w:rsidRPr="0010789C" w:rsidRDefault="00BB32A5" w:rsidP="00122C88">
            <w:pPr>
              <w:jc w:val="right"/>
              <w:rPr>
                <w:color w:val="0000FF"/>
                <w:lang w:val="fr-FR"/>
              </w:rPr>
            </w:pPr>
          </w:p>
        </w:tc>
        <w:tc>
          <w:tcPr>
            <w:tcW w:w="432" w:type="pct"/>
            <w:gridSpan w:val="2"/>
          </w:tcPr>
          <w:p w14:paraId="3640376B" w14:textId="77777777" w:rsidR="00BB32A5" w:rsidRPr="0010789C" w:rsidRDefault="00BB32A5" w:rsidP="00122C88">
            <w:pPr>
              <w:jc w:val="right"/>
              <w:rPr>
                <w:color w:val="0000FF"/>
                <w:lang w:val="fr-FR"/>
              </w:rPr>
            </w:pPr>
          </w:p>
        </w:tc>
        <w:tc>
          <w:tcPr>
            <w:tcW w:w="3461" w:type="pct"/>
            <w:gridSpan w:val="6"/>
          </w:tcPr>
          <w:p w14:paraId="589ADCCF" w14:textId="77777777" w:rsidR="00BB32A5" w:rsidRPr="0010789C" w:rsidRDefault="00BB32A5" w:rsidP="00020DB4">
            <w:pPr>
              <w:pStyle w:val="Paragraphedeliste"/>
              <w:numPr>
                <w:ilvl w:val="0"/>
                <w:numId w:val="29"/>
              </w:numPr>
              <w:jc w:val="both"/>
              <w:rPr>
                <w:rFonts w:ascii="Arial" w:hAnsi="Arial" w:cs="Arial"/>
                <w:color w:val="0000FF"/>
                <w:lang w:val="fr-FR"/>
              </w:rPr>
            </w:pPr>
            <w:r w:rsidRPr="0010789C">
              <w:rPr>
                <w:rFonts w:ascii="Arial" w:hAnsi="Arial" w:cs="Arial"/>
                <w:color w:val="0000FF"/>
                <w:lang w:val="fr-FR"/>
              </w:rPr>
              <w:t>groupe 5 : pied en plastique à restitution élevée d’énergie</w:t>
            </w:r>
          </w:p>
        </w:tc>
        <w:tc>
          <w:tcPr>
            <w:tcW w:w="155" w:type="pct"/>
          </w:tcPr>
          <w:p w14:paraId="4815E257" w14:textId="77777777" w:rsidR="00BB32A5" w:rsidRPr="0010789C" w:rsidRDefault="00BB32A5" w:rsidP="00122C88">
            <w:pPr>
              <w:rPr>
                <w:rFonts w:ascii="Arial" w:hAnsi="Arial" w:cs="Arial"/>
                <w:color w:val="0000FF"/>
                <w:lang w:val="fr-FR"/>
              </w:rPr>
            </w:pPr>
          </w:p>
        </w:tc>
      </w:tr>
      <w:tr w:rsidR="00BB32A5" w:rsidRPr="00E57863" w14:paraId="0C6510D7" w14:textId="77777777" w:rsidTr="00872E82">
        <w:trPr>
          <w:cantSplit/>
        </w:trPr>
        <w:tc>
          <w:tcPr>
            <w:tcW w:w="218" w:type="pct"/>
          </w:tcPr>
          <w:p w14:paraId="2BD7FDB9" w14:textId="77777777" w:rsidR="00BB32A5" w:rsidRPr="0010789C" w:rsidRDefault="00BB32A5" w:rsidP="00122C88">
            <w:pPr>
              <w:rPr>
                <w:color w:val="0000FF"/>
                <w:lang w:val="fr-BE"/>
              </w:rPr>
            </w:pPr>
          </w:p>
        </w:tc>
        <w:tc>
          <w:tcPr>
            <w:tcW w:w="294" w:type="pct"/>
          </w:tcPr>
          <w:p w14:paraId="182D71DC" w14:textId="77777777" w:rsidR="00BB32A5" w:rsidRPr="0010789C" w:rsidRDefault="00BB32A5" w:rsidP="00122C88">
            <w:pPr>
              <w:jc w:val="right"/>
              <w:rPr>
                <w:color w:val="0000FF"/>
                <w:lang w:val="fr-FR"/>
              </w:rPr>
            </w:pPr>
          </w:p>
        </w:tc>
        <w:tc>
          <w:tcPr>
            <w:tcW w:w="441" w:type="pct"/>
          </w:tcPr>
          <w:p w14:paraId="2275BB9F" w14:textId="77777777" w:rsidR="00BB32A5" w:rsidRPr="0010789C" w:rsidRDefault="00BB32A5" w:rsidP="00122C88">
            <w:pPr>
              <w:jc w:val="right"/>
              <w:rPr>
                <w:color w:val="0000FF"/>
                <w:lang w:val="fr-FR"/>
              </w:rPr>
            </w:pPr>
          </w:p>
        </w:tc>
        <w:tc>
          <w:tcPr>
            <w:tcW w:w="432" w:type="pct"/>
            <w:gridSpan w:val="2"/>
          </w:tcPr>
          <w:p w14:paraId="19AB8D2B" w14:textId="77777777" w:rsidR="00BB32A5" w:rsidRPr="0010789C" w:rsidRDefault="00BB32A5" w:rsidP="00122C88">
            <w:pPr>
              <w:jc w:val="right"/>
              <w:rPr>
                <w:color w:val="0000FF"/>
                <w:lang w:val="fr-FR"/>
              </w:rPr>
            </w:pPr>
          </w:p>
        </w:tc>
        <w:tc>
          <w:tcPr>
            <w:tcW w:w="3461" w:type="pct"/>
            <w:gridSpan w:val="6"/>
          </w:tcPr>
          <w:p w14:paraId="65536C42" w14:textId="77777777" w:rsidR="00BB32A5" w:rsidRPr="0010789C" w:rsidRDefault="00BB32A5" w:rsidP="00020DB4">
            <w:pPr>
              <w:pStyle w:val="Paragraphedeliste"/>
              <w:numPr>
                <w:ilvl w:val="0"/>
                <w:numId w:val="29"/>
              </w:numPr>
              <w:jc w:val="both"/>
              <w:rPr>
                <w:rFonts w:ascii="Arial" w:hAnsi="Arial" w:cs="Arial"/>
                <w:color w:val="0000FF"/>
                <w:lang w:val="fr-FR"/>
              </w:rPr>
            </w:pPr>
            <w:r w:rsidRPr="0010789C">
              <w:rPr>
                <w:rFonts w:ascii="Arial" w:hAnsi="Arial" w:cs="Arial"/>
                <w:color w:val="0000FF"/>
                <w:lang w:val="fr-FR"/>
              </w:rPr>
              <w:t>groupe 3 ou 4 équipé d’une prothèse avec articulation de genou</w:t>
            </w:r>
            <w:r w:rsidR="00EA419C" w:rsidRPr="0010789C">
              <w:rPr>
                <w:rFonts w:ascii="Arial" w:hAnsi="Arial" w:cs="Arial"/>
                <w:color w:val="0000FF"/>
                <w:lang w:val="fr-FR"/>
              </w:rPr>
              <w:t xml:space="preserve">  </w:t>
            </w:r>
            <w:r w:rsidRPr="0010789C">
              <w:rPr>
                <w:rFonts w:ascii="Arial" w:hAnsi="Arial" w:cs="Arial"/>
                <w:color w:val="0000FF"/>
                <w:lang w:val="fr-FR"/>
              </w:rPr>
              <w:t>mécatronique type I : pied en plastique avec élément-ressort en</w:t>
            </w:r>
            <w:r w:rsidR="00EA419C" w:rsidRPr="0010789C">
              <w:rPr>
                <w:rFonts w:ascii="Arial" w:hAnsi="Arial" w:cs="Arial"/>
                <w:color w:val="0000FF"/>
                <w:lang w:val="fr-FR"/>
              </w:rPr>
              <w:t xml:space="preserve">  </w:t>
            </w:r>
            <w:r w:rsidRPr="0010789C">
              <w:rPr>
                <w:rFonts w:ascii="Arial" w:hAnsi="Arial" w:cs="Arial"/>
                <w:color w:val="0000FF"/>
                <w:lang w:val="fr-FR"/>
              </w:rPr>
              <w:t>polymère à restitution basse d’énergie</w:t>
            </w:r>
          </w:p>
        </w:tc>
        <w:tc>
          <w:tcPr>
            <w:tcW w:w="155" w:type="pct"/>
          </w:tcPr>
          <w:p w14:paraId="4C6CFE50" w14:textId="77777777" w:rsidR="00BB32A5" w:rsidRPr="0010789C" w:rsidRDefault="00BB32A5" w:rsidP="00122C88">
            <w:pPr>
              <w:rPr>
                <w:rFonts w:ascii="Arial" w:hAnsi="Arial" w:cs="Arial"/>
                <w:color w:val="0000FF"/>
                <w:lang w:val="fr-FR"/>
              </w:rPr>
            </w:pPr>
          </w:p>
        </w:tc>
      </w:tr>
      <w:tr w:rsidR="00BB32A5" w:rsidRPr="00E57863" w14:paraId="531D24AE" w14:textId="77777777" w:rsidTr="00872E82">
        <w:trPr>
          <w:cantSplit/>
        </w:trPr>
        <w:tc>
          <w:tcPr>
            <w:tcW w:w="218" w:type="pct"/>
          </w:tcPr>
          <w:p w14:paraId="1C43D06A" w14:textId="77777777" w:rsidR="00BB32A5" w:rsidRPr="0010789C" w:rsidRDefault="00BB32A5" w:rsidP="00122C88">
            <w:pPr>
              <w:rPr>
                <w:color w:val="0000FF"/>
                <w:lang w:val="fr-BE"/>
              </w:rPr>
            </w:pPr>
          </w:p>
        </w:tc>
        <w:tc>
          <w:tcPr>
            <w:tcW w:w="294" w:type="pct"/>
          </w:tcPr>
          <w:p w14:paraId="709F30D8" w14:textId="77777777" w:rsidR="00BB32A5" w:rsidRPr="0010789C" w:rsidRDefault="00BB32A5" w:rsidP="00122C88">
            <w:pPr>
              <w:jc w:val="right"/>
              <w:rPr>
                <w:color w:val="0000FF"/>
                <w:lang w:val="fr-FR"/>
              </w:rPr>
            </w:pPr>
          </w:p>
        </w:tc>
        <w:tc>
          <w:tcPr>
            <w:tcW w:w="441" w:type="pct"/>
          </w:tcPr>
          <w:p w14:paraId="2621D378" w14:textId="77777777" w:rsidR="00BB32A5" w:rsidRPr="0010789C" w:rsidRDefault="00BB32A5" w:rsidP="00122C88">
            <w:pPr>
              <w:jc w:val="right"/>
              <w:rPr>
                <w:color w:val="0000FF"/>
                <w:lang w:val="fr-FR"/>
              </w:rPr>
            </w:pPr>
          </w:p>
        </w:tc>
        <w:tc>
          <w:tcPr>
            <w:tcW w:w="432" w:type="pct"/>
            <w:gridSpan w:val="2"/>
          </w:tcPr>
          <w:p w14:paraId="7ABA65F3" w14:textId="77777777" w:rsidR="00BB32A5" w:rsidRPr="0010789C" w:rsidRDefault="00BB32A5" w:rsidP="00122C88">
            <w:pPr>
              <w:jc w:val="right"/>
              <w:rPr>
                <w:color w:val="0000FF"/>
                <w:lang w:val="fr-FR"/>
              </w:rPr>
            </w:pPr>
          </w:p>
        </w:tc>
        <w:tc>
          <w:tcPr>
            <w:tcW w:w="3461" w:type="pct"/>
            <w:gridSpan w:val="6"/>
          </w:tcPr>
          <w:p w14:paraId="5BE626CB" w14:textId="77777777" w:rsidR="00BB32A5" w:rsidRPr="0010789C" w:rsidRDefault="00BB32A5" w:rsidP="00020DB4">
            <w:pPr>
              <w:pStyle w:val="Paragraphedeliste"/>
              <w:numPr>
                <w:ilvl w:val="0"/>
                <w:numId w:val="29"/>
              </w:numPr>
              <w:jc w:val="both"/>
              <w:rPr>
                <w:rFonts w:ascii="Arial" w:hAnsi="Arial" w:cs="Arial"/>
                <w:color w:val="0000FF"/>
                <w:lang w:val="fr-FR"/>
              </w:rPr>
            </w:pPr>
            <w:r w:rsidRPr="0010789C">
              <w:rPr>
                <w:rFonts w:ascii="Arial" w:hAnsi="Arial" w:cs="Arial"/>
                <w:color w:val="0000FF"/>
                <w:lang w:val="fr-FR"/>
              </w:rPr>
              <w:t>groupe 4 ou 5 équipé d’une prothèse avec articulation de genou</w:t>
            </w:r>
            <w:r w:rsidR="00EA419C" w:rsidRPr="0010789C">
              <w:rPr>
                <w:rFonts w:ascii="Arial" w:hAnsi="Arial" w:cs="Arial"/>
                <w:color w:val="0000FF"/>
                <w:lang w:val="fr-FR"/>
              </w:rPr>
              <w:t xml:space="preserve">  </w:t>
            </w:r>
            <w:r w:rsidRPr="0010789C">
              <w:rPr>
                <w:rFonts w:ascii="Arial" w:hAnsi="Arial" w:cs="Arial"/>
                <w:color w:val="0000FF"/>
                <w:lang w:val="fr-FR"/>
              </w:rPr>
              <w:t>mécatronique type II : pied en plastique avec élément-ressort en</w:t>
            </w:r>
            <w:r w:rsidR="00EA419C" w:rsidRPr="0010789C">
              <w:rPr>
                <w:rFonts w:ascii="Arial" w:hAnsi="Arial" w:cs="Arial"/>
                <w:color w:val="0000FF"/>
                <w:lang w:val="fr-FR"/>
              </w:rPr>
              <w:t xml:space="preserve">  </w:t>
            </w:r>
            <w:r w:rsidRPr="0010789C">
              <w:rPr>
                <w:rFonts w:ascii="Arial" w:hAnsi="Arial" w:cs="Arial"/>
                <w:color w:val="0000FF"/>
                <w:lang w:val="fr-FR"/>
              </w:rPr>
              <w:t>matière composite à restitution importante d’énergie</w:t>
            </w:r>
          </w:p>
        </w:tc>
        <w:tc>
          <w:tcPr>
            <w:tcW w:w="155" w:type="pct"/>
          </w:tcPr>
          <w:p w14:paraId="276B1BFB" w14:textId="77777777" w:rsidR="00BB32A5" w:rsidRPr="0010789C" w:rsidRDefault="00BB32A5" w:rsidP="00122C88">
            <w:pPr>
              <w:rPr>
                <w:rFonts w:ascii="Arial" w:hAnsi="Arial" w:cs="Arial"/>
                <w:color w:val="0000FF"/>
                <w:lang w:val="fr-FR"/>
              </w:rPr>
            </w:pPr>
          </w:p>
        </w:tc>
      </w:tr>
      <w:tr w:rsidR="00795F74" w:rsidRPr="00E57863" w14:paraId="32B32F1E" w14:textId="77777777" w:rsidTr="00872E82">
        <w:trPr>
          <w:cantSplit/>
        </w:trPr>
        <w:tc>
          <w:tcPr>
            <w:tcW w:w="218" w:type="pct"/>
          </w:tcPr>
          <w:p w14:paraId="2014FF67" w14:textId="77777777" w:rsidR="00795F74" w:rsidRPr="0010789C" w:rsidRDefault="00795F74" w:rsidP="00122C88">
            <w:pPr>
              <w:rPr>
                <w:color w:val="0000FF"/>
                <w:lang w:val="fr-FR"/>
              </w:rPr>
            </w:pPr>
          </w:p>
        </w:tc>
        <w:tc>
          <w:tcPr>
            <w:tcW w:w="294" w:type="pct"/>
          </w:tcPr>
          <w:p w14:paraId="6096E43D" w14:textId="77777777" w:rsidR="00795F74" w:rsidRPr="0010789C" w:rsidRDefault="00795F74" w:rsidP="00122C88">
            <w:pPr>
              <w:jc w:val="right"/>
              <w:rPr>
                <w:color w:val="0000FF"/>
                <w:lang w:val="fr-FR"/>
              </w:rPr>
            </w:pPr>
          </w:p>
        </w:tc>
        <w:tc>
          <w:tcPr>
            <w:tcW w:w="441" w:type="pct"/>
          </w:tcPr>
          <w:p w14:paraId="17BEDF7D" w14:textId="77777777" w:rsidR="00795F74" w:rsidRPr="0010789C" w:rsidRDefault="00795F74" w:rsidP="00122C88">
            <w:pPr>
              <w:jc w:val="right"/>
              <w:rPr>
                <w:color w:val="0000FF"/>
                <w:lang w:val="fr-FR"/>
              </w:rPr>
            </w:pPr>
          </w:p>
        </w:tc>
        <w:tc>
          <w:tcPr>
            <w:tcW w:w="432" w:type="pct"/>
            <w:gridSpan w:val="2"/>
          </w:tcPr>
          <w:p w14:paraId="10908465" w14:textId="77777777" w:rsidR="00795F74" w:rsidRPr="0010789C" w:rsidRDefault="00795F74" w:rsidP="00122C88">
            <w:pPr>
              <w:jc w:val="right"/>
              <w:rPr>
                <w:color w:val="0000FF"/>
                <w:lang w:val="fr-FR"/>
              </w:rPr>
            </w:pPr>
          </w:p>
        </w:tc>
        <w:tc>
          <w:tcPr>
            <w:tcW w:w="3461" w:type="pct"/>
            <w:gridSpan w:val="6"/>
          </w:tcPr>
          <w:p w14:paraId="1333E332" w14:textId="77777777" w:rsidR="00795F74" w:rsidRPr="0010789C" w:rsidRDefault="00795F74" w:rsidP="00122C88">
            <w:pPr>
              <w:jc w:val="both"/>
              <w:rPr>
                <w:rFonts w:ascii="Arial" w:hAnsi="Arial" w:cs="Arial"/>
                <w:color w:val="0000FF"/>
                <w:lang w:val="fr-FR"/>
              </w:rPr>
            </w:pPr>
          </w:p>
        </w:tc>
        <w:tc>
          <w:tcPr>
            <w:tcW w:w="155" w:type="pct"/>
          </w:tcPr>
          <w:p w14:paraId="489FBA19" w14:textId="77777777" w:rsidR="00795F74" w:rsidRPr="0010789C" w:rsidRDefault="00795F74" w:rsidP="00122C88">
            <w:pPr>
              <w:rPr>
                <w:rFonts w:ascii="Arial" w:hAnsi="Arial" w:cs="Arial"/>
                <w:color w:val="0000FF"/>
                <w:lang w:val="fr-BE"/>
              </w:rPr>
            </w:pPr>
          </w:p>
        </w:tc>
      </w:tr>
      <w:tr w:rsidR="00BB32A5" w:rsidRPr="0010789C" w14:paraId="6895CFD0" w14:textId="77777777" w:rsidTr="00872E82">
        <w:trPr>
          <w:cantSplit/>
        </w:trPr>
        <w:tc>
          <w:tcPr>
            <w:tcW w:w="218" w:type="pct"/>
          </w:tcPr>
          <w:p w14:paraId="1F236A2B" w14:textId="77777777" w:rsidR="00BB32A5" w:rsidRPr="0010789C" w:rsidRDefault="00BB32A5" w:rsidP="00122C88">
            <w:pPr>
              <w:rPr>
                <w:color w:val="0000FF"/>
                <w:lang w:val="fr-FR"/>
              </w:rPr>
            </w:pPr>
          </w:p>
        </w:tc>
        <w:tc>
          <w:tcPr>
            <w:tcW w:w="294" w:type="pct"/>
          </w:tcPr>
          <w:p w14:paraId="2CACA60D" w14:textId="77777777" w:rsidR="00BB32A5" w:rsidRPr="0010789C" w:rsidRDefault="00BB32A5" w:rsidP="00122C88">
            <w:pPr>
              <w:jc w:val="right"/>
              <w:rPr>
                <w:color w:val="0000FF"/>
                <w:lang w:val="fr-FR"/>
              </w:rPr>
            </w:pPr>
          </w:p>
        </w:tc>
        <w:tc>
          <w:tcPr>
            <w:tcW w:w="441" w:type="pct"/>
          </w:tcPr>
          <w:p w14:paraId="766AFD90" w14:textId="77777777" w:rsidR="00BB32A5" w:rsidRPr="0010789C" w:rsidRDefault="00BB32A5" w:rsidP="00122C88">
            <w:pPr>
              <w:jc w:val="right"/>
              <w:rPr>
                <w:color w:val="0000FF"/>
                <w:lang w:val="fr-FR"/>
              </w:rPr>
            </w:pPr>
          </w:p>
        </w:tc>
        <w:tc>
          <w:tcPr>
            <w:tcW w:w="432" w:type="pct"/>
            <w:gridSpan w:val="2"/>
          </w:tcPr>
          <w:p w14:paraId="018E6A0A" w14:textId="77777777" w:rsidR="00BB32A5" w:rsidRPr="0010789C" w:rsidRDefault="00BB32A5" w:rsidP="00122C88">
            <w:pPr>
              <w:jc w:val="right"/>
              <w:rPr>
                <w:color w:val="0000FF"/>
                <w:lang w:val="fr-FR"/>
              </w:rPr>
            </w:pPr>
          </w:p>
        </w:tc>
        <w:tc>
          <w:tcPr>
            <w:tcW w:w="3461" w:type="pct"/>
            <w:gridSpan w:val="6"/>
          </w:tcPr>
          <w:p w14:paraId="4F86A453" w14:textId="77777777" w:rsidR="00BB32A5" w:rsidRPr="0010789C" w:rsidRDefault="00BB32A5" w:rsidP="00122C88">
            <w:pPr>
              <w:jc w:val="both"/>
              <w:rPr>
                <w:rFonts w:ascii="Arial" w:hAnsi="Arial" w:cs="Arial"/>
                <w:color w:val="0000FF"/>
                <w:lang w:val="fr-FR"/>
              </w:rPr>
            </w:pPr>
            <w:r w:rsidRPr="0010789C">
              <w:rPr>
                <w:rFonts w:ascii="Arial" w:hAnsi="Arial" w:cs="Arial"/>
                <w:color w:val="0000FF"/>
                <w:lang w:val="fr-FR"/>
              </w:rPr>
              <w:t>Genou :</w:t>
            </w:r>
          </w:p>
        </w:tc>
        <w:tc>
          <w:tcPr>
            <w:tcW w:w="155" w:type="pct"/>
          </w:tcPr>
          <w:p w14:paraId="7B5AE1D0" w14:textId="77777777" w:rsidR="00BB32A5" w:rsidRPr="0010789C" w:rsidRDefault="00BB32A5" w:rsidP="00122C88">
            <w:pPr>
              <w:rPr>
                <w:rFonts w:ascii="Arial" w:hAnsi="Arial" w:cs="Arial"/>
                <w:color w:val="0000FF"/>
                <w:lang w:val="fr-BE"/>
              </w:rPr>
            </w:pPr>
          </w:p>
        </w:tc>
      </w:tr>
      <w:tr w:rsidR="00020DB4" w:rsidRPr="00E57863" w14:paraId="49D65266" w14:textId="77777777" w:rsidTr="00872E82">
        <w:trPr>
          <w:cantSplit/>
        </w:trPr>
        <w:tc>
          <w:tcPr>
            <w:tcW w:w="218" w:type="pct"/>
          </w:tcPr>
          <w:p w14:paraId="56524417" w14:textId="77777777" w:rsidR="00020DB4" w:rsidRPr="0010789C" w:rsidRDefault="00020DB4" w:rsidP="00122C88">
            <w:pPr>
              <w:rPr>
                <w:color w:val="0000FF"/>
                <w:lang w:val="fr-FR"/>
              </w:rPr>
            </w:pPr>
          </w:p>
        </w:tc>
        <w:tc>
          <w:tcPr>
            <w:tcW w:w="294" w:type="pct"/>
          </w:tcPr>
          <w:p w14:paraId="2D0B04EB" w14:textId="77777777" w:rsidR="00020DB4" w:rsidRPr="0010789C" w:rsidRDefault="00020DB4" w:rsidP="00122C88">
            <w:pPr>
              <w:jc w:val="right"/>
              <w:rPr>
                <w:color w:val="0000FF"/>
                <w:lang w:val="fr-FR"/>
              </w:rPr>
            </w:pPr>
          </w:p>
        </w:tc>
        <w:tc>
          <w:tcPr>
            <w:tcW w:w="441" w:type="pct"/>
          </w:tcPr>
          <w:p w14:paraId="1AC867B1" w14:textId="77777777" w:rsidR="00020DB4" w:rsidRPr="0010789C" w:rsidRDefault="00020DB4" w:rsidP="00122C88">
            <w:pPr>
              <w:jc w:val="right"/>
              <w:rPr>
                <w:color w:val="0000FF"/>
                <w:lang w:val="fr-FR"/>
              </w:rPr>
            </w:pPr>
          </w:p>
        </w:tc>
        <w:tc>
          <w:tcPr>
            <w:tcW w:w="432" w:type="pct"/>
            <w:gridSpan w:val="2"/>
          </w:tcPr>
          <w:p w14:paraId="153EAD3F" w14:textId="77777777" w:rsidR="00020DB4" w:rsidRPr="0010789C" w:rsidRDefault="00020DB4" w:rsidP="00122C88">
            <w:pPr>
              <w:jc w:val="right"/>
              <w:rPr>
                <w:color w:val="0000FF"/>
                <w:lang w:val="fr-FR"/>
              </w:rPr>
            </w:pPr>
          </w:p>
        </w:tc>
        <w:tc>
          <w:tcPr>
            <w:tcW w:w="3461" w:type="pct"/>
            <w:gridSpan w:val="6"/>
          </w:tcPr>
          <w:p w14:paraId="2089095A" w14:textId="77777777" w:rsidR="00020DB4" w:rsidRPr="0010789C" w:rsidRDefault="00020DB4" w:rsidP="00020DB4">
            <w:pPr>
              <w:pStyle w:val="Paragraphedeliste"/>
              <w:numPr>
                <w:ilvl w:val="0"/>
                <w:numId w:val="30"/>
              </w:numPr>
              <w:jc w:val="both"/>
              <w:rPr>
                <w:rFonts w:ascii="Arial" w:hAnsi="Arial" w:cs="Arial"/>
                <w:color w:val="0000FF"/>
                <w:lang w:val="fr-FR"/>
              </w:rPr>
            </w:pPr>
            <w:r w:rsidRPr="0010789C">
              <w:rPr>
                <w:rFonts w:ascii="Arial" w:hAnsi="Arial" w:cs="Arial"/>
                <w:color w:val="0000FF"/>
                <w:lang w:val="fr-FR"/>
              </w:rPr>
              <w:t>groupe 3 : fût en matière thermoplastique, en bois ou en résine</w:t>
            </w:r>
          </w:p>
        </w:tc>
        <w:tc>
          <w:tcPr>
            <w:tcW w:w="155" w:type="pct"/>
          </w:tcPr>
          <w:p w14:paraId="443895C4" w14:textId="77777777" w:rsidR="00020DB4" w:rsidRPr="0010789C" w:rsidRDefault="00020DB4" w:rsidP="00122C88">
            <w:pPr>
              <w:rPr>
                <w:rFonts w:ascii="Arial" w:hAnsi="Arial" w:cs="Arial"/>
                <w:color w:val="0000FF"/>
                <w:lang w:val="fr-BE"/>
              </w:rPr>
            </w:pPr>
          </w:p>
        </w:tc>
      </w:tr>
      <w:tr w:rsidR="00020DB4" w:rsidRPr="00E57863" w14:paraId="6E900F26" w14:textId="77777777" w:rsidTr="00872E82">
        <w:trPr>
          <w:cantSplit/>
        </w:trPr>
        <w:tc>
          <w:tcPr>
            <w:tcW w:w="218" w:type="pct"/>
          </w:tcPr>
          <w:p w14:paraId="3E23F6DC" w14:textId="77777777" w:rsidR="00020DB4" w:rsidRPr="0010789C" w:rsidRDefault="00020DB4" w:rsidP="00122C88">
            <w:pPr>
              <w:rPr>
                <w:color w:val="0000FF"/>
                <w:lang w:val="fr-FR"/>
              </w:rPr>
            </w:pPr>
          </w:p>
        </w:tc>
        <w:tc>
          <w:tcPr>
            <w:tcW w:w="294" w:type="pct"/>
          </w:tcPr>
          <w:p w14:paraId="04C22DAB" w14:textId="77777777" w:rsidR="00020DB4" w:rsidRPr="0010789C" w:rsidRDefault="00020DB4" w:rsidP="00122C88">
            <w:pPr>
              <w:jc w:val="right"/>
              <w:rPr>
                <w:color w:val="0000FF"/>
                <w:lang w:val="fr-FR"/>
              </w:rPr>
            </w:pPr>
          </w:p>
        </w:tc>
        <w:tc>
          <w:tcPr>
            <w:tcW w:w="441" w:type="pct"/>
          </w:tcPr>
          <w:p w14:paraId="285EA122" w14:textId="77777777" w:rsidR="00020DB4" w:rsidRPr="0010789C" w:rsidRDefault="00020DB4" w:rsidP="00122C88">
            <w:pPr>
              <w:jc w:val="right"/>
              <w:rPr>
                <w:color w:val="0000FF"/>
                <w:lang w:val="fr-FR"/>
              </w:rPr>
            </w:pPr>
          </w:p>
        </w:tc>
        <w:tc>
          <w:tcPr>
            <w:tcW w:w="432" w:type="pct"/>
            <w:gridSpan w:val="2"/>
          </w:tcPr>
          <w:p w14:paraId="51586F0A" w14:textId="77777777" w:rsidR="00020DB4" w:rsidRPr="0010789C" w:rsidRDefault="00020DB4" w:rsidP="00122C88">
            <w:pPr>
              <w:jc w:val="right"/>
              <w:rPr>
                <w:color w:val="0000FF"/>
                <w:lang w:val="fr-FR"/>
              </w:rPr>
            </w:pPr>
          </w:p>
        </w:tc>
        <w:tc>
          <w:tcPr>
            <w:tcW w:w="3461" w:type="pct"/>
            <w:gridSpan w:val="6"/>
          </w:tcPr>
          <w:p w14:paraId="48A8BCBB" w14:textId="77777777" w:rsidR="00020DB4" w:rsidRPr="0010789C" w:rsidRDefault="00020DB4" w:rsidP="00020DB4">
            <w:pPr>
              <w:pStyle w:val="Paragraphedeliste"/>
              <w:numPr>
                <w:ilvl w:val="0"/>
                <w:numId w:val="30"/>
              </w:numPr>
              <w:jc w:val="both"/>
              <w:rPr>
                <w:rFonts w:ascii="Arial" w:hAnsi="Arial" w:cs="Arial"/>
                <w:color w:val="0000FF"/>
                <w:lang w:val="fr-FR"/>
              </w:rPr>
            </w:pPr>
            <w:r w:rsidRPr="0010789C">
              <w:rPr>
                <w:rFonts w:ascii="Arial" w:hAnsi="Arial" w:cs="Arial"/>
                <w:color w:val="0000FF"/>
                <w:lang w:val="fr-FR"/>
              </w:rPr>
              <w:t>groupe 4 : fût en matière thermoplastique, en bois ou en matière composite</w:t>
            </w:r>
          </w:p>
        </w:tc>
        <w:tc>
          <w:tcPr>
            <w:tcW w:w="155" w:type="pct"/>
          </w:tcPr>
          <w:p w14:paraId="0C5D3392" w14:textId="77777777" w:rsidR="00020DB4" w:rsidRPr="0010789C" w:rsidRDefault="00020DB4" w:rsidP="00122C88">
            <w:pPr>
              <w:rPr>
                <w:rFonts w:ascii="Arial" w:hAnsi="Arial" w:cs="Arial"/>
                <w:color w:val="0000FF"/>
                <w:lang w:val="fr-BE"/>
              </w:rPr>
            </w:pPr>
          </w:p>
        </w:tc>
      </w:tr>
      <w:tr w:rsidR="00020DB4" w:rsidRPr="00E57863" w14:paraId="318BF9D4" w14:textId="77777777" w:rsidTr="00872E82">
        <w:trPr>
          <w:cantSplit/>
        </w:trPr>
        <w:tc>
          <w:tcPr>
            <w:tcW w:w="218" w:type="pct"/>
          </w:tcPr>
          <w:p w14:paraId="27A21DF7" w14:textId="77777777" w:rsidR="00020DB4" w:rsidRPr="0010789C" w:rsidRDefault="00020DB4" w:rsidP="00122C88">
            <w:pPr>
              <w:rPr>
                <w:color w:val="0000FF"/>
                <w:lang w:val="fr-FR"/>
              </w:rPr>
            </w:pPr>
          </w:p>
        </w:tc>
        <w:tc>
          <w:tcPr>
            <w:tcW w:w="294" w:type="pct"/>
          </w:tcPr>
          <w:p w14:paraId="11645BA2" w14:textId="77777777" w:rsidR="00020DB4" w:rsidRPr="0010789C" w:rsidRDefault="00020DB4" w:rsidP="00122C88">
            <w:pPr>
              <w:jc w:val="right"/>
              <w:rPr>
                <w:color w:val="0000FF"/>
                <w:lang w:val="fr-FR"/>
              </w:rPr>
            </w:pPr>
          </w:p>
        </w:tc>
        <w:tc>
          <w:tcPr>
            <w:tcW w:w="441" w:type="pct"/>
          </w:tcPr>
          <w:p w14:paraId="521C1397" w14:textId="77777777" w:rsidR="00020DB4" w:rsidRPr="0010789C" w:rsidRDefault="00020DB4" w:rsidP="00122C88">
            <w:pPr>
              <w:jc w:val="right"/>
              <w:rPr>
                <w:color w:val="0000FF"/>
                <w:lang w:val="fr-FR"/>
              </w:rPr>
            </w:pPr>
          </w:p>
        </w:tc>
        <w:tc>
          <w:tcPr>
            <w:tcW w:w="432" w:type="pct"/>
            <w:gridSpan w:val="2"/>
          </w:tcPr>
          <w:p w14:paraId="1A287B79" w14:textId="77777777" w:rsidR="00020DB4" w:rsidRPr="0010789C" w:rsidRDefault="00020DB4" w:rsidP="00122C88">
            <w:pPr>
              <w:jc w:val="right"/>
              <w:rPr>
                <w:color w:val="0000FF"/>
                <w:lang w:val="fr-FR"/>
              </w:rPr>
            </w:pPr>
          </w:p>
        </w:tc>
        <w:tc>
          <w:tcPr>
            <w:tcW w:w="3461" w:type="pct"/>
            <w:gridSpan w:val="6"/>
          </w:tcPr>
          <w:p w14:paraId="1E158EDA" w14:textId="77777777" w:rsidR="00020DB4" w:rsidRPr="0010789C" w:rsidRDefault="00020DB4" w:rsidP="00020DB4">
            <w:pPr>
              <w:pStyle w:val="Paragraphedeliste"/>
              <w:numPr>
                <w:ilvl w:val="0"/>
                <w:numId w:val="30"/>
              </w:numPr>
              <w:jc w:val="both"/>
              <w:rPr>
                <w:rFonts w:ascii="Arial" w:hAnsi="Arial" w:cs="Arial"/>
                <w:color w:val="0000FF"/>
                <w:lang w:val="fr-FR"/>
              </w:rPr>
            </w:pPr>
            <w:r w:rsidRPr="0010789C">
              <w:rPr>
                <w:rFonts w:ascii="Arial" w:hAnsi="Arial" w:cs="Arial"/>
                <w:color w:val="0000FF"/>
                <w:lang w:val="fr-FR"/>
              </w:rPr>
              <w:t>groupe 5 : fût en matière composite.</w:t>
            </w:r>
          </w:p>
        </w:tc>
        <w:tc>
          <w:tcPr>
            <w:tcW w:w="155" w:type="pct"/>
          </w:tcPr>
          <w:p w14:paraId="3C15F605" w14:textId="77777777" w:rsidR="00020DB4" w:rsidRPr="0010789C" w:rsidRDefault="00020DB4" w:rsidP="00122C88">
            <w:pPr>
              <w:rPr>
                <w:rFonts w:ascii="Arial" w:hAnsi="Arial" w:cs="Arial"/>
                <w:color w:val="0000FF"/>
                <w:lang w:val="fr-BE"/>
              </w:rPr>
            </w:pPr>
          </w:p>
        </w:tc>
      </w:tr>
      <w:tr w:rsidR="00020DB4" w:rsidRPr="00E57863" w14:paraId="589EECF5" w14:textId="77777777" w:rsidTr="00872E82">
        <w:trPr>
          <w:cantSplit/>
        </w:trPr>
        <w:tc>
          <w:tcPr>
            <w:tcW w:w="218" w:type="pct"/>
          </w:tcPr>
          <w:p w14:paraId="61FC15F3" w14:textId="77777777" w:rsidR="00020DB4" w:rsidRPr="0010789C" w:rsidRDefault="00020DB4" w:rsidP="00122C88">
            <w:pPr>
              <w:rPr>
                <w:color w:val="0000FF"/>
                <w:lang w:val="fr-FR"/>
              </w:rPr>
            </w:pPr>
          </w:p>
        </w:tc>
        <w:tc>
          <w:tcPr>
            <w:tcW w:w="294" w:type="pct"/>
          </w:tcPr>
          <w:p w14:paraId="1EE3069D" w14:textId="77777777" w:rsidR="00020DB4" w:rsidRPr="0010789C" w:rsidRDefault="00020DB4" w:rsidP="00122C88">
            <w:pPr>
              <w:jc w:val="right"/>
              <w:rPr>
                <w:color w:val="0000FF"/>
                <w:lang w:val="fr-FR"/>
              </w:rPr>
            </w:pPr>
          </w:p>
        </w:tc>
        <w:tc>
          <w:tcPr>
            <w:tcW w:w="441" w:type="pct"/>
          </w:tcPr>
          <w:p w14:paraId="068167C4" w14:textId="77777777" w:rsidR="00020DB4" w:rsidRPr="0010789C" w:rsidRDefault="00020DB4" w:rsidP="00122C88">
            <w:pPr>
              <w:jc w:val="right"/>
              <w:rPr>
                <w:color w:val="0000FF"/>
                <w:lang w:val="fr-FR"/>
              </w:rPr>
            </w:pPr>
          </w:p>
        </w:tc>
        <w:tc>
          <w:tcPr>
            <w:tcW w:w="432" w:type="pct"/>
            <w:gridSpan w:val="2"/>
          </w:tcPr>
          <w:p w14:paraId="2D767C8E" w14:textId="77777777" w:rsidR="00020DB4" w:rsidRPr="0010789C" w:rsidRDefault="00020DB4" w:rsidP="00122C88">
            <w:pPr>
              <w:jc w:val="right"/>
              <w:rPr>
                <w:color w:val="0000FF"/>
                <w:lang w:val="fr-FR"/>
              </w:rPr>
            </w:pPr>
          </w:p>
        </w:tc>
        <w:tc>
          <w:tcPr>
            <w:tcW w:w="3461" w:type="pct"/>
            <w:gridSpan w:val="6"/>
          </w:tcPr>
          <w:p w14:paraId="35952FD3" w14:textId="77777777" w:rsidR="00020DB4" w:rsidRPr="0010789C" w:rsidRDefault="00020DB4" w:rsidP="00020DB4">
            <w:pPr>
              <w:pStyle w:val="Paragraphedeliste"/>
              <w:numPr>
                <w:ilvl w:val="0"/>
                <w:numId w:val="30"/>
              </w:numPr>
              <w:jc w:val="both"/>
              <w:rPr>
                <w:rFonts w:ascii="Arial" w:hAnsi="Arial" w:cs="Arial"/>
                <w:color w:val="0000FF"/>
                <w:lang w:val="fr-FR"/>
              </w:rPr>
            </w:pPr>
            <w:r w:rsidRPr="0010789C">
              <w:rPr>
                <w:rFonts w:ascii="Arial" w:hAnsi="Arial" w:cs="Arial"/>
                <w:color w:val="0000FF"/>
                <w:lang w:val="fr-FR"/>
              </w:rPr>
              <w:t>groupe 3, 4 ou 5 équipé d’une prothèse avec articulation du  genou mécatronique de type I qui répond à la définition établie  sous § 13, J. 2°</w:t>
            </w:r>
          </w:p>
        </w:tc>
        <w:tc>
          <w:tcPr>
            <w:tcW w:w="155" w:type="pct"/>
          </w:tcPr>
          <w:p w14:paraId="37587C22" w14:textId="77777777" w:rsidR="00020DB4" w:rsidRPr="0010789C" w:rsidRDefault="00020DB4" w:rsidP="00122C88">
            <w:pPr>
              <w:rPr>
                <w:rFonts w:ascii="Arial" w:hAnsi="Arial" w:cs="Arial"/>
                <w:color w:val="0000FF"/>
                <w:lang w:val="fr-BE"/>
              </w:rPr>
            </w:pPr>
          </w:p>
        </w:tc>
      </w:tr>
      <w:tr w:rsidR="00020DB4" w:rsidRPr="00E57863" w14:paraId="30D6CA1D" w14:textId="77777777" w:rsidTr="00872E82">
        <w:trPr>
          <w:cantSplit/>
        </w:trPr>
        <w:tc>
          <w:tcPr>
            <w:tcW w:w="218" w:type="pct"/>
          </w:tcPr>
          <w:p w14:paraId="63F54D37" w14:textId="77777777" w:rsidR="00020DB4" w:rsidRPr="0010789C" w:rsidRDefault="00020DB4" w:rsidP="00122C88">
            <w:pPr>
              <w:rPr>
                <w:color w:val="0000FF"/>
                <w:lang w:val="fr-FR"/>
              </w:rPr>
            </w:pPr>
          </w:p>
        </w:tc>
        <w:tc>
          <w:tcPr>
            <w:tcW w:w="294" w:type="pct"/>
          </w:tcPr>
          <w:p w14:paraId="54A02B7E" w14:textId="77777777" w:rsidR="00020DB4" w:rsidRPr="0010789C" w:rsidRDefault="00020DB4" w:rsidP="00122C88">
            <w:pPr>
              <w:jc w:val="right"/>
              <w:rPr>
                <w:color w:val="0000FF"/>
                <w:lang w:val="fr-FR"/>
              </w:rPr>
            </w:pPr>
          </w:p>
        </w:tc>
        <w:tc>
          <w:tcPr>
            <w:tcW w:w="441" w:type="pct"/>
          </w:tcPr>
          <w:p w14:paraId="1FB16BEC" w14:textId="77777777" w:rsidR="00020DB4" w:rsidRPr="0010789C" w:rsidRDefault="00020DB4" w:rsidP="00122C88">
            <w:pPr>
              <w:jc w:val="right"/>
              <w:rPr>
                <w:color w:val="0000FF"/>
                <w:lang w:val="fr-FR"/>
              </w:rPr>
            </w:pPr>
          </w:p>
        </w:tc>
        <w:tc>
          <w:tcPr>
            <w:tcW w:w="432" w:type="pct"/>
            <w:gridSpan w:val="2"/>
          </w:tcPr>
          <w:p w14:paraId="74860CD4" w14:textId="77777777" w:rsidR="00020DB4" w:rsidRPr="0010789C" w:rsidRDefault="00020DB4" w:rsidP="00122C88">
            <w:pPr>
              <w:jc w:val="right"/>
              <w:rPr>
                <w:color w:val="0000FF"/>
                <w:lang w:val="fr-FR"/>
              </w:rPr>
            </w:pPr>
          </w:p>
        </w:tc>
        <w:tc>
          <w:tcPr>
            <w:tcW w:w="3461" w:type="pct"/>
            <w:gridSpan w:val="6"/>
          </w:tcPr>
          <w:p w14:paraId="55A727E3" w14:textId="77777777" w:rsidR="00020DB4" w:rsidRPr="0010789C" w:rsidRDefault="00020DB4" w:rsidP="00020DB4">
            <w:pPr>
              <w:pStyle w:val="Paragraphedeliste"/>
              <w:numPr>
                <w:ilvl w:val="0"/>
                <w:numId w:val="30"/>
              </w:numPr>
              <w:jc w:val="both"/>
              <w:rPr>
                <w:rFonts w:ascii="Arial" w:hAnsi="Arial" w:cs="Arial"/>
                <w:color w:val="0000FF"/>
                <w:lang w:val="fr-FR"/>
              </w:rPr>
            </w:pPr>
            <w:r w:rsidRPr="0010789C">
              <w:rPr>
                <w:rFonts w:ascii="Arial" w:hAnsi="Arial" w:cs="Arial"/>
                <w:color w:val="0000FF"/>
                <w:lang w:val="fr-FR"/>
              </w:rPr>
              <w:t>groupe 4 ou 5 équipé d’une prothèse avec articulation du genou  mécatronique de type II qui répond à la définition établie sous  § 13, J. 2°</w:t>
            </w:r>
          </w:p>
        </w:tc>
        <w:tc>
          <w:tcPr>
            <w:tcW w:w="155" w:type="pct"/>
          </w:tcPr>
          <w:p w14:paraId="08B20782" w14:textId="77777777" w:rsidR="00020DB4" w:rsidRPr="0010789C" w:rsidRDefault="00020DB4" w:rsidP="00122C88">
            <w:pPr>
              <w:rPr>
                <w:rFonts w:ascii="Arial" w:hAnsi="Arial" w:cs="Arial"/>
                <w:color w:val="0000FF"/>
                <w:lang w:val="fr-BE"/>
              </w:rPr>
            </w:pPr>
          </w:p>
        </w:tc>
      </w:tr>
      <w:tr w:rsidR="00BB32A5" w:rsidRPr="00E57863" w14:paraId="0344EED6" w14:textId="77777777" w:rsidTr="00872E82">
        <w:trPr>
          <w:cantSplit/>
        </w:trPr>
        <w:tc>
          <w:tcPr>
            <w:tcW w:w="218" w:type="pct"/>
          </w:tcPr>
          <w:p w14:paraId="3B1483BE" w14:textId="77777777" w:rsidR="00BB32A5" w:rsidRPr="0010789C" w:rsidRDefault="00BB32A5" w:rsidP="00122C88">
            <w:pPr>
              <w:rPr>
                <w:color w:val="0000FF"/>
                <w:lang w:val="fr-FR"/>
              </w:rPr>
            </w:pPr>
          </w:p>
        </w:tc>
        <w:tc>
          <w:tcPr>
            <w:tcW w:w="294" w:type="pct"/>
          </w:tcPr>
          <w:p w14:paraId="1D0ED542" w14:textId="77777777" w:rsidR="00BB32A5" w:rsidRPr="0010789C" w:rsidRDefault="00BB32A5" w:rsidP="00122C88">
            <w:pPr>
              <w:jc w:val="right"/>
              <w:rPr>
                <w:color w:val="0000FF"/>
                <w:lang w:val="fr-FR"/>
              </w:rPr>
            </w:pPr>
          </w:p>
        </w:tc>
        <w:tc>
          <w:tcPr>
            <w:tcW w:w="441" w:type="pct"/>
          </w:tcPr>
          <w:p w14:paraId="5D181885" w14:textId="77777777" w:rsidR="00BB32A5" w:rsidRPr="0010789C" w:rsidRDefault="00BB32A5" w:rsidP="00122C88">
            <w:pPr>
              <w:jc w:val="right"/>
              <w:rPr>
                <w:color w:val="0000FF"/>
                <w:lang w:val="fr-FR"/>
              </w:rPr>
            </w:pPr>
          </w:p>
        </w:tc>
        <w:tc>
          <w:tcPr>
            <w:tcW w:w="432" w:type="pct"/>
            <w:gridSpan w:val="2"/>
          </w:tcPr>
          <w:p w14:paraId="00719477" w14:textId="77777777" w:rsidR="00BB32A5" w:rsidRPr="0010789C" w:rsidRDefault="00BB32A5" w:rsidP="00122C88">
            <w:pPr>
              <w:jc w:val="right"/>
              <w:rPr>
                <w:color w:val="0000FF"/>
                <w:lang w:val="fr-FR"/>
              </w:rPr>
            </w:pPr>
          </w:p>
        </w:tc>
        <w:tc>
          <w:tcPr>
            <w:tcW w:w="3461" w:type="pct"/>
            <w:gridSpan w:val="6"/>
          </w:tcPr>
          <w:p w14:paraId="20594D28" w14:textId="77777777" w:rsidR="00BB32A5" w:rsidRPr="0010789C" w:rsidRDefault="00BB32A5" w:rsidP="00BB32A5">
            <w:pPr>
              <w:jc w:val="both"/>
              <w:rPr>
                <w:rFonts w:ascii="Arial" w:hAnsi="Arial" w:cs="Arial"/>
                <w:color w:val="0000FF"/>
                <w:lang w:val="fr-FR"/>
              </w:rPr>
            </w:pPr>
          </w:p>
        </w:tc>
        <w:tc>
          <w:tcPr>
            <w:tcW w:w="155" w:type="pct"/>
          </w:tcPr>
          <w:p w14:paraId="1CF1CCA7" w14:textId="77777777" w:rsidR="00BB32A5" w:rsidRPr="0010789C" w:rsidRDefault="00BB32A5" w:rsidP="00122C88">
            <w:pPr>
              <w:rPr>
                <w:rFonts w:ascii="Arial" w:hAnsi="Arial" w:cs="Arial"/>
                <w:color w:val="0000FF"/>
                <w:lang w:val="fr-FR"/>
              </w:rPr>
            </w:pPr>
          </w:p>
        </w:tc>
      </w:tr>
      <w:tr w:rsidR="00BB32A5" w:rsidRPr="0010789C" w14:paraId="1B4FF0FE" w14:textId="77777777" w:rsidTr="00872E82">
        <w:trPr>
          <w:cantSplit/>
        </w:trPr>
        <w:tc>
          <w:tcPr>
            <w:tcW w:w="218" w:type="pct"/>
          </w:tcPr>
          <w:p w14:paraId="068B4081" w14:textId="77777777" w:rsidR="00BB32A5" w:rsidRPr="0010789C" w:rsidRDefault="00BB32A5" w:rsidP="005674C9">
            <w:pPr>
              <w:rPr>
                <w:color w:val="0000FF"/>
                <w:lang w:val="fr-BE"/>
              </w:rPr>
            </w:pPr>
          </w:p>
        </w:tc>
        <w:tc>
          <w:tcPr>
            <w:tcW w:w="294" w:type="pct"/>
          </w:tcPr>
          <w:p w14:paraId="27364BE7" w14:textId="77777777" w:rsidR="00BB32A5" w:rsidRPr="0010789C" w:rsidRDefault="00BB32A5" w:rsidP="005674C9">
            <w:pPr>
              <w:jc w:val="right"/>
              <w:rPr>
                <w:color w:val="0000FF"/>
                <w:lang w:val="fr-BE"/>
              </w:rPr>
            </w:pPr>
          </w:p>
        </w:tc>
        <w:tc>
          <w:tcPr>
            <w:tcW w:w="441" w:type="pct"/>
          </w:tcPr>
          <w:p w14:paraId="690AA420" w14:textId="77777777" w:rsidR="00BB32A5" w:rsidRPr="0010789C" w:rsidRDefault="00BB32A5" w:rsidP="005674C9">
            <w:pPr>
              <w:jc w:val="right"/>
              <w:rPr>
                <w:color w:val="0000FF"/>
                <w:lang w:val="fr-BE"/>
              </w:rPr>
            </w:pPr>
          </w:p>
        </w:tc>
        <w:tc>
          <w:tcPr>
            <w:tcW w:w="432" w:type="pct"/>
            <w:gridSpan w:val="2"/>
          </w:tcPr>
          <w:p w14:paraId="5847564F" w14:textId="77777777" w:rsidR="00BB32A5" w:rsidRPr="0010789C" w:rsidRDefault="00BB32A5" w:rsidP="005674C9">
            <w:pPr>
              <w:jc w:val="right"/>
              <w:rPr>
                <w:color w:val="0000FF"/>
                <w:lang w:val="fr-BE"/>
              </w:rPr>
            </w:pPr>
          </w:p>
        </w:tc>
        <w:tc>
          <w:tcPr>
            <w:tcW w:w="3461" w:type="pct"/>
            <w:gridSpan w:val="6"/>
          </w:tcPr>
          <w:p w14:paraId="43C70A1D" w14:textId="77777777" w:rsidR="00BB32A5" w:rsidRPr="0010789C" w:rsidRDefault="00BB32A5" w:rsidP="005674C9">
            <w:pPr>
              <w:rPr>
                <w:rFonts w:ascii="Arial" w:hAnsi="Arial" w:cs="Arial"/>
                <w:color w:val="0000FF"/>
                <w:lang w:val="fr-FR"/>
              </w:rPr>
            </w:pPr>
            <w:r w:rsidRPr="0010789C">
              <w:rPr>
                <w:rFonts w:ascii="Arial" w:hAnsi="Arial" w:cs="Arial"/>
                <w:color w:val="0000FF"/>
                <w:lang w:val="fr-FR"/>
              </w:rPr>
              <w:t>Fûts :</w:t>
            </w:r>
          </w:p>
        </w:tc>
        <w:tc>
          <w:tcPr>
            <w:tcW w:w="155" w:type="pct"/>
          </w:tcPr>
          <w:p w14:paraId="45DBC636" w14:textId="77777777" w:rsidR="00BB32A5" w:rsidRPr="0010789C" w:rsidRDefault="00BB32A5" w:rsidP="005674C9">
            <w:pPr>
              <w:rPr>
                <w:rFonts w:ascii="Arial" w:hAnsi="Arial" w:cs="Arial"/>
                <w:color w:val="0000FF"/>
                <w:lang w:val="fr-FR"/>
              </w:rPr>
            </w:pPr>
          </w:p>
        </w:tc>
      </w:tr>
      <w:tr w:rsidR="00BB32A5" w:rsidRPr="00E57863" w14:paraId="3F8D16E7" w14:textId="77777777" w:rsidTr="00872E82">
        <w:trPr>
          <w:cantSplit/>
        </w:trPr>
        <w:tc>
          <w:tcPr>
            <w:tcW w:w="218" w:type="pct"/>
          </w:tcPr>
          <w:p w14:paraId="64DCFEE9" w14:textId="77777777" w:rsidR="00BB32A5" w:rsidRPr="0010789C" w:rsidRDefault="00BB32A5" w:rsidP="005674C9">
            <w:pPr>
              <w:rPr>
                <w:color w:val="0000FF"/>
                <w:lang w:val="fr-BE"/>
              </w:rPr>
            </w:pPr>
          </w:p>
        </w:tc>
        <w:tc>
          <w:tcPr>
            <w:tcW w:w="294" w:type="pct"/>
          </w:tcPr>
          <w:p w14:paraId="0D2C2B28" w14:textId="77777777" w:rsidR="00BB32A5" w:rsidRPr="0010789C" w:rsidRDefault="00BB32A5" w:rsidP="005674C9">
            <w:pPr>
              <w:jc w:val="right"/>
              <w:rPr>
                <w:color w:val="0000FF"/>
                <w:lang w:val="fr-BE"/>
              </w:rPr>
            </w:pPr>
          </w:p>
        </w:tc>
        <w:tc>
          <w:tcPr>
            <w:tcW w:w="441" w:type="pct"/>
          </w:tcPr>
          <w:p w14:paraId="72805054" w14:textId="77777777" w:rsidR="00BB32A5" w:rsidRPr="0010789C" w:rsidRDefault="00BB32A5" w:rsidP="005674C9">
            <w:pPr>
              <w:jc w:val="right"/>
              <w:rPr>
                <w:color w:val="0000FF"/>
                <w:lang w:val="fr-BE"/>
              </w:rPr>
            </w:pPr>
          </w:p>
        </w:tc>
        <w:tc>
          <w:tcPr>
            <w:tcW w:w="432" w:type="pct"/>
            <w:gridSpan w:val="2"/>
          </w:tcPr>
          <w:p w14:paraId="3F96AC90" w14:textId="77777777" w:rsidR="00BB32A5" w:rsidRPr="0010789C" w:rsidRDefault="00BB32A5" w:rsidP="005674C9">
            <w:pPr>
              <w:jc w:val="right"/>
              <w:rPr>
                <w:color w:val="0000FF"/>
                <w:lang w:val="fr-BE"/>
              </w:rPr>
            </w:pPr>
          </w:p>
        </w:tc>
        <w:tc>
          <w:tcPr>
            <w:tcW w:w="3461" w:type="pct"/>
            <w:gridSpan w:val="6"/>
          </w:tcPr>
          <w:p w14:paraId="1266E882" w14:textId="77777777" w:rsidR="00BB32A5" w:rsidRPr="0010789C" w:rsidRDefault="00BB32A5" w:rsidP="00BB32A5">
            <w:pPr>
              <w:rPr>
                <w:rFonts w:ascii="Arial" w:hAnsi="Arial" w:cs="Arial"/>
                <w:color w:val="0000FF"/>
                <w:lang w:val="fr-FR"/>
              </w:rPr>
            </w:pPr>
            <w:r w:rsidRPr="0010789C">
              <w:rPr>
                <w:rFonts w:ascii="Arial" w:hAnsi="Arial" w:cs="Arial"/>
                <w:color w:val="0000FF"/>
                <w:lang w:val="fr-FR"/>
              </w:rPr>
              <w:t>— groupe 3, 4, 5 : fût en matière thermoplastique, en bois, en</w:t>
            </w:r>
            <w:r w:rsidR="00EA419C" w:rsidRPr="0010789C">
              <w:rPr>
                <w:rFonts w:ascii="Arial" w:hAnsi="Arial" w:cs="Arial"/>
                <w:color w:val="0000FF"/>
                <w:lang w:val="fr-FR"/>
              </w:rPr>
              <w:t xml:space="preserve">  </w:t>
            </w:r>
            <w:r w:rsidRPr="0010789C">
              <w:rPr>
                <w:rFonts w:ascii="Arial" w:hAnsi="Arial" w:cs="Arial"/>
                <w:color w:val="0000FF"/>
                <w:lang w:val="fr-FR"/>
              </w:rPr>
              <w:t>matière composite ou en résine</w:t>
            </w:r>
          </w:p>
        </w:tc>
        <w:tc>
          <w:tcPr>
            <w:tcW w:w="155" w:type="pct"/>
          </w:tcPr>
          <w:p w14:paraId="10F26EB0" w14:textId="77777777" w:rsidR="00BB32A5" w:rsidRPr="0010789C" w:rsidRDefault="00BB32A5" w:rsidP="005674C9">
            <w:pPr>
              <w:rPr>
                <w:rFonts w:ascii="Arial" w:hAnsi="Arial" w:cs="Arial"/>
                <w:color w:val="0000FF"/>
                <w:lang w:val="fr-FR"/>
              </w:rPr>
            </w:pPr>
          </w:p>
        </w:tc>
      </w:tr>
      <w:tr w:rsidR="00795F74" w:rsidRPr="00E57863" w14:paraId="0C6F3F57" w14:textId="77777777" w:rsidTr="00872E82">
        <w:trPr>
          <w:cantSplit/>
        </w:trPr>
        <w:tc>
          <w:tcPr>
            <w:tcW w:w="218" w:type="pct"/>
          </w:tcPr>
          <w:p w14:paraId="22B461E7" w14:textId="77777777" w:rsidR="00795F74" w:rsidRPr="0010789C" w:rsidRDefault="00795F74" w:rsidP="00122C88">
            <w:pPr>
              <w:rPr>
                <w:color w:val="0000FF"/>
                <w:lang w:val="fr-FR"/>
              </w:rPr>
            </w:pPr>
          </w:p>
        </w:tc>
        <w:tc>
          <w:tcPr>
            <w:tcW w:w="294" w:type="pct"/>
          </w:tcPr>
          <w:p w14:paraId="7D1CA76B" w14:textId="77777777" w:rsidR="00795F74" w:rsidRPr="0010789C" w:rsidRDefault="00795F74" w:rsidP="00122C88">
            <w:pPr>
              <w:jc w:val="right"/>
              <w:rPr>
                <w:color w:val="0000FF"/>
                <w:lang w:val="fr-FR"/>
              </w:rPr>
            </w:pPr>
          </w:p>
        </w:tc>
        <w:tc>
          <w:tcPr>
            <w:tcW w:w="441" w:type="pct"/>
          </w:tcPr>
          <w:p w14:paraId="4F4F9F2B" w14:textId="77777777" w:rsidR="00795F74" w:rsidRPr="0010789C" w:rsidRDefault="00795F74" w:rsidP="00122C88">
            <w:pPr>
              <w:jc w:val="right"/>
              <w:rPr>
                <w:color w:val="0000FF"/>
                <w:lang w:val="fr-FR"/>
              </w:rPr>
            </w:pPr>
          </w:p>
        </w:tc>
        <w:tc>
          <w:tcPr>
            <w:tcW w:w="432" w:type="pct"/>
            <w:gridSpan w:val="2"/>
          </w:tcPr>
          <w:p w14:paraId="3C9A12A8" w14:textId="77777777" w:rsidR="00795F74" w:rsidRPr="0010789C" w:rsidRDefault="00795F74" w:rsidP="00122C88">
            <w:pPr>
              <w:jc w:val="right"/>
              <w:rPr>
                <w:color w:val="0000FF"/>
                <w:lang w:val="fr-FR"/>
              </w:rPr>
            </w:pPr>
          </w:p>
        </w:tc>
        <w:tc>
          <w:tcPr>
            <w:tcW w:w="3461" w:type="pct"/>
            <w:gridSpan w:val="6"/>
          </w:tcPr>
          <w:p w14:paraId="7DCA8F4B" w14:textId="77777777" w:rsidR="00795F74" w:rsidRPr="0010789C" w:rsidRDefault="00795F74" w:rsidP="00122C88">
            <w:pPr>
              <w:jc w:val="both"/>
              <w:rPr>
                <w:rFonts w:ascii="Arial" w:hAnsi="Arial" w:cs="Arial"/>
                <w:color w:val="0000FF"/>
                <w:lang w:val="fr-FR"/>
              </w:rPr>
            </w:pPr>
          </w:p>
        </w:tc>
        <w:tc>
          <w:tcPr>
            <w:tcW w:w="155" w:type="pct"/>
          </w:tcPr>
          <w:p w14:paraId="5EE82F66" w14:textId="77777777" w:rsidR="00795F74" w:rsidRPr="0010789C" w:rsidRDefault="00795F74" w:rsidP="00122C88">
            <w:pPr>
              <w:rPr>
                <w:rFonts w:ascii="Arial" w:hAnsi="Arial" w:cs="Arial"/>
                <w:color w:val="0000FF"/>
                <w:lang w:val="fr-BE"/>
              </w:rPr>
            </w:pPr>
          </w:p>
        </w:tc>
      </w:tr>
      <w:tr w:rsidR="0015405F" w:rsidRPr="00E57863" w14:paraId="467F2713" w14:textId="77777777" w:rsidTr="00872E82">
        <w:trPr>
          <w:cantSplit/>
        </w:trPr>
        <w:tc>
          <w:tcPr>
            <w:tcW w:w="218" w:type="pct"/>
          </w:tcPr>
          <w:p w14:paraId="1870821C" w14:textId="77777777" w:rsidR="0015405F" w:rsidRDefault="0015405F" w:rsidP="00122C88">
            <w:pPr>
              <w:rPr>
                <w:color w:val="0000FF"/>
                <w:lang w:val="fr-FR"/>
              </w:rPr>
            </w:pPr>
          </w:p>
          <w:p w14:paraId="0207571A" w14:textId="77777777" w:rsidR="0015405F" w:rsidRDefault="0015405F" w:rsidP="00122C88">
            <w:pPr>
              <w:rPr>
                <w:color w:val="0000FF"/>
                <w:lang w:val="fr-FR"/>
              </w:rPr>
            </w:pPr>
          </w:p>
          <w:p w14:paraId="521C1E0A" w14:textId="77777777" w:rsidR="0015405F" w:rsidRDefault="0015405F" w:rsidP="00122C88">
            <w:pPr>
              <w:rPr>
                <w:color w:val="0000FF"/>
                <w:lang w:val="fr-FR"/>
              </w:rPr>
            </w:pPr>
          </w:p>
          <w:p w14:paraId="2C579B8B" w14:textId="77777777" w:rsidR="0015405F" w:rsidRDefault="0015405F" w:rsidP="00122C88">
            <w:pPr>
              <w:rPr>
                <w:color w:val="0000FF"/>
                <w:lang w:val="fr-FR"/>
              </w:rPr>
            </w:pPr>
          </w:p>
          <w:p w14:paraId="19C91943" w14:textId="77777777" w:rsidR="0015405F" w:rsidRDefault="0015405F" w:rsidP="00122C88">
            <w:pPr>
              <w:rPr>
                <w:color w:val="0000FF"/>
                <w:lang w:val="fr-FR"/>
              </w:rPr>
            </w:pPr>
          </w:p>
          <w:p w14:paraId="5443A09D" w14:textId="77777777" w:rsidR="0015405F" w:rsidRDefault="0015405F" w:rsidP="00122C88">
            <w:pPr>
              <w:rPr>
                <w:color w:val="0000FF"/>
                <w:lang w:val="fr-FR"/>
              </w:rPr>
            </w:pPr>
          </w:p>
          <w:p w14:paraId="5775B9A9" w14:textId="77777777" w:rsidR="00E57863" w:rsidRDefault="00E57863" w:rsidP="00122C88">
            <w:pPr>
              <w:rPr>
                <w:color w:val="0000FF"/>
                <w:lang w:val="fr-FR"/>
              </w:rPr>
            </w:pPr>
          </w:p>
          <w:p w14:paraId="05AA7929" w14:textId="417598DA" w:rsidR="00E57863" w:rsidRPr="0010789C" w:rsidRDefault="00E57863" w:rsidP="00122C88">
            <w:pPr>
              <w:rPr>
                <w:color w:val="0000FF"/>
                <w:lang w:val="fr-FR"/>
              </w:rPr>
            </w:pPr>
          </w:p>
        </w:tc>
        <w:tc>
          <w:tcPr>
            <w:tcW w:w="294" w:type="pct"/>
          </w:tcPr>
          <w:p w14:paraId="77F6D23D" w14:textId="77777777" w:rsidR="0015405F" w:rsidRPr="0010789C" w:rsidRDefault="0015405F" w:rsidP="00122C88">
            <w:pPr>
              <w:jc w:val="right"/>
              <w:rPr>
                <w:color w:val="0000FF"/>
                <w:lang w:val="fr-FR"/>
              </w:rPr>
            </w:pPr>
          </w:p>
        </w:tc>
        <w:tc>
          <w:tcPr>
            <w:tcW w:w="441" w:type="pct"/>
          </w:tcPr>
          <w:p w14:paraId="52EC5EC7" w14:textId="77777777" w:rsidR="0015405F" w:rsidRPr="0010789C" w:rsidRDefault="0015405F" w:rsidP="00122C88">
            <w:pPr>
              <w:jc w:val="right"/>
              <w:rPr>
                <w:color w:val="0000FF"/>
                <w:lang w:val="fr-FR"/>
              </w:rPr>
            </w:pPr>
          </w:p>
        </w:tc>
        <w:tc>
          <w:tcPr>
            <w:tcW w:w="432" w:type="pct"/>
            <w:gridSpan w:val="2"/>
          </w:tcPr>
          <w:p w14:paraId="50FCD26E" w14:textId="77777777" w:rsidR="0015405F" w:rsidRPr="0010789C" w:rsidRDefault="0015405F" w:rsidP="00122C88">
            <w:pPr>
              <w:jc w:val="right"/>
              <w:rPr>
                <w:color w:val="0000FF"/>
                <w:lang w:val="fr-FR"/>
              </w:rPr>
            </w:pPr>
          </w:p>
        </w:tc>
        <w:tc>
          <w:tcPr>
            <w:tcW w:w="3461" w:type="pct"/>
            <w:gridSpan w:val="6"/>
          </w:tcPr>
          <w:p w14:paraId="0E21B382" w14:textId="77777777" w:rsidR="0015405F" w:rsidRPr="0010789C" w:rsidRDefault="0015405F" w:rsidP="00122C88">
            <w:pPr>
              <w:jc w:val="both"/>
              <w:rPr>
                <w:rFonts w:ascii="Arial" w:hAnsi="Arial" w:cs="Arial"/>
                <w:color w:val="0000FF"/>
                <w:lang w:val="fr-FR"/>
              </w:rPr>
            </w:pPr>
          </w:p>
        </w:tc>
        <w:tc>
          <w:tcPr>
            <w:tcW w:w="155" w:type="pct"/>
          </w:tcPr>
          <w:p w14:paraId="3DF04B22" w14:textId="77777777" w:rsidR="0015405F" w:rsidRPr="0010789C" w:rsidRDefault="0015405F" w:rsidP="00122C88">
            <w:pPr>
              <w:rPr>
                <w:rFonts w:ascii="Arial" w:hAnsi="Arial" w:cs="Arial"/>
                <w:color w:val="0000FF"/>
                <w:lang w:val="fr-BE"/>
              </w:rPr>
            </w:pPr>
          </w:p>
        </w:tc>
      </w:tr>
      <w:tr w:rsidR="00795F74" w:rsidRPr="00E57863" w14:paraId="41E86094" w14:textId="77777777" w:rsidTr="00872E82">
        <w:trPr>
          <w:cantSplit/>
        </w:trPr>
        <w:tc>
          <w:tcPr>
            <w:tcW w:w="218" w:type="pct"/>
          </w:tcPr>
          <w:p w14:paraId="22DD9392" w14:textId="77777777" w:rsidR="00795F74" w:rsidRPr="0010789C" w:rsidRDefault="00795F74" w:rsidP="00122C88">
            <w:pPr>
              <w:rPr>
                <w:color w:val="0000FF"/>
                <w:lang w:val="fr-BE"/>
              </w:rPr>
            </w:pPr>
          </w:p>
        </w:tc>
        <w:tc>
          <w:tcPr>
            <w:tcW w:w="294" w:type="pct"/>
          </w:tcPr>
          <w:p w14:paraId="29730CE6" w14:textId="77777777" w:rsidR="00795F74" w:rsidRPr="0010789C" w:rsidRDefault="00795F74" w:rsidP="00122C88">
            <w:pPr>
              <w:jc w:val="right"/>
              <w:rPr>
                <w:color w:val="0000FF"/>
                <w:lang w:val="fr-BE"/>
              </w:rPr>
            </w:pPr>
          </w:p>
        </w:tc>
        <w:tc>
          <w:tcPr>
            <w:tcW w:w="441" w:type="pct"/>
          </w:tcPr>
          <w:p w14:paraId="3DC2AA9F" w14:textId="77777777" w:rsidR="00795F74" w:rsidRPr="0010789C" w:rsidRDefault="00795F74" w:rsidP="00122C88">
            <w:pPr>
              <w:jc w:val="right"/>
              <w:rPr>
                <w:color w:val="0000FF"/>
                <w:lang w:val="fr-BE"/>
              </w:rPr>
            </w:pPr>
          </w:p>
        </w:tc>
        <w:tc>
          <w:tcPr>
            <w:tcW w:w="432" w:type="pct"/>
            <w:gridSpan w:val="2"/>
          </w:tcPr>
          <w:p w14:paraId="70187225" w14:textId="77777777" w:rsidR="00795F74" w:rsidRPr="0010789C" w:rsidRDefault="00795F74" w:rsidP="00122C88">
            <w:pPr>
              <w:jc w:val="right"/>
              <w:rPr>
                <w:color w:val="0000FF"/>
                <w:lang w:val="fr-BE"/>
              </w:rPr>
            </w:pPr>
          </w:p>
        </w:tc>
        <w:tc>
          <w:tcPr>
            <w:tcW w:w="3461" w:type="pct"/>
            <w:gridSpan w:val="6"/>
          </w:tcPr>
          <w:p w14:paraId="74DFF438" w14:textId="77777777" w:rsidR="00795F74" w:rsidRPr="0010789C" w:rsidRDefault="00BB32A5" w:rsidP="00872E82">
            <w:pPr>
              <w:jc w:val="both"/>
              <w:rPr>
                <w:rFonts w:ascii="Arial" w:hAnsi="Arial" w:cs="Arial"/>
                <w:color w:val="0000FF"/>
                <w:lang w:val="fr-BE"/>
              </w:rPr>
            </w:pPr>
            <w:r w:rsidRPr="0010789C">
              <w:rPr>
                <w:rFonts w:ascii="Arial" w:hAnsi="Arial" w:cs="Arial"/>
                <w:color w:val="0000FF"/>
                <w:lang w:val="fr-BE"/>
              </w:rPr>
              <w:t>J2. Critères minimums de fabrication :</w:t>
            </w:r>
          </w:p>
        </w:tc>
        <w:tc>
          <w:tcPr>
            <w:tcW w:w="155" w:type="pct"/>
          </w:tcPr>
          <w:p w14:paraId="4EA8EF12" w14:textId="77777777" w:rsidR="00795F74" w:rsidRPr="0010789C" w:rsidRDefault="00795F74" w:rsidP="00122C88">
            <w:pPr>
              <w:rPr>
                <w:rFonts w:ascii="Arial" w:hAnsi="Arial" w:cs="Arial"/>
                <w:color w:val="0000FF"/>
                <w:lang w:val="fr-FR"/>
              </w:rPr>
            </w:pPr>
          </w:p>
        </w:tc>
      </w:tr>
      <w:tr w:rsidR="00795F74" w:rsidRPr="00E57863" w14:paraId="61E9BE22" w14:textId="77777777" w:rsidTr="00872E82">
        <w:trPr>
          <w:cantSplit/>
        </w:trPr>
        <w:tc>
          <w:tcPr>
            <w:tcW w:w="218" w:type="pct"/>
          </w:tcPr>
          <w:p w14:paraId="0ACDDBD8" w14:textId="77777777" w:rsidR="00795F74" w:rsidRPr="0010789C" w:rsidRDefault="00795F74" w:rsidP="00122C88">
            <w:pPr>
              <w:rPr>
                <w:color w:val="0000FF"/>
                <w:lang w:val="fr-FR"/>
              </w:rPr>
            </w:pPr>
          </w:p>
        </w:tc>
        <w:tc>
          <w:tcPr>
            <w:tcW w:w="294" w:type="pct"/>
          </w:tcPr>
          <w:p w14:paraId="1677AB4A" w14:textId="77777777" w:rsidR="00795F74" w:rsidRPr="0010789C" w:rsidRDefault="00795F74" w:rsidP="00122C88">
            <w:pPr>
              <w:jc w:val="right"/>
              <w:rPr>
                <w:color w:val="0000FF"/>
                <w:lang w:val="fr-FR"/>
              </w:rPr>
            </w:pPr>
          </w:p>
        </w:tc>
        <w:tc>
          <w:tcPr>
            <w:tcW w:w="441" w:type="pct"/>
          </w:tcPr>
          <w:p w14:paraId="07F2E3BE" w14:textId="77777777" w:rsidR="00795F74" w:rsidRPr="0010789C" w:rsidRDefault="00795F74" w:rsidP="00122C88">
            <w:pPr>
              <w:jc w:val="right"/>
              <w:rPr>
                <w:color w:val="0000FF"/>
                <w:lang w:val="fr-FR"/>
              </w:rPr>
            </w:pPr>
          </w:p>
        </w:tc>
        <w:tc>
          <w:tcPr>
            <w:tcW w:w="432" w:type="pct"/>
            <w:gridSpan w:val="2"/>
          </w:tcPr>
          <w:p w14:paraId="0C17A9CC" w14:textId="77777777" w:rsidR="00795F74" w:rsidRPr="0010789C" w:rsidRDefault="00795F74" w:rsidP="00122C88">
            <w:pPr>
              <w:jc w:val="right"/>
              <w:rPr>
                <w:color w:val="0000FF"/>
                <w:lang w:val="fr-FR"/>
              </w:rPr>
            </w:pPr>
          </w:p>
        </w:tc>
        <w:tc>
          <w:tcPr>
            <w:tcW w:w="3461" w:type="pct"/>
            <w:gridSpan w:val="6"/>
          </w:tcPr>
          <w:p w14:paraId="02D9AC50" w14:textId="77777777" w:rsidR="00795F74" w:rsidRPr="0010789C" w:rsidRDefault="00795F74" w:rsidP="00872E82">
            <w:pPr>
              <w:jc w:val="both"/>
              <w:rPr>
                <w:rFonts w:ascii="Arial" w:hAnsi="Arial" w:cs="Arial"/>
                <w:color w:val="0000FF"/>
                <w:lang w:val="fr-FR"/>
              </w:rPr>
            </w:pPr>
          </w:p>
        </w:tc>
        <w:tc>
          <w:tcPr>
            <w:tcW w:w="155" w:type="pct"/>
          </w:tcPr>
          <w:p w14:paraId="73B42B30" w14:textId="77777777" w:rsidR="00795F74" w:rsidRPr="0010789C" w:rsidRDefault="00795F74" w:rsidP="00122C88">
            <w:pPr>
              <w:rPr>
                <w:rFonts w:ascii="Arial" w:hAnsi="Arial" w:cs="Arial"/>
                <w:color w:val="0000FF"/>
                <w:lang w:val="fr-FR"/>
              </w:rPr>
            </w:pPr>
          </w:p>
        </w:tc>
      </w:tr>
      <w:tr w:rsidR="00BB32A5" w:rsidRPr="00E57863" w14:paraId="485B1E4C" w14:textId="77777777" w:rsidTr="00872E82">
        <w:trPr>
          <w:cantSplit/>
        </w:trPr>
        <w:tc>
          <w:tcPr>
            <w:tcW w:w="218" w:type="pct"/>
          </w:tcPr>
          <w:p w14:paraId="5F300C45" w14:textId="77777777" w:rsidR="00BB32A5" w:rsidRPr="0010789C" w:rsidRDefault="00BB32A5" w:rsidP="005674C9">
            <w:pPr>
              <w:rPr>
                <w:color w:val="0000FF"/>
                <w:lang w:val="fr-FR"/>
              </w:rPr>
            </w:pPr>
          </w:p>
        </w:tc>
        <w:tc>
          <w:tcPr>
            <w:tcW w:w="294" w:type="pct"/>
          </w:tcPr>
          <w:p w14:paraId="51539ED0" w14:textId="77777777" w:rsidR="00BB32A5" w:rsidRPr="0010789C" w:rsidRDefault="00BB32A5" w:rsidP="005674C9">
            <w:pPr>
              <w:jc w:val="right"/>
              <w:rPr>
                <w:color w:val="0000FF"/>
                <w:lang w:val="fr-FR"/>
              </w:rPr>
            </w:pPr>
          </w:p>
        </w:tc>
        <w:tc>
          <w:tcPr>
            <w:tcW w:w="441" w:type="pct"/>
          </w:tcPr>
          <w:p w14:paraId="1000730C" w14:textId="77777777" w:rsidR="00BB32A5" w:rsidRPr="0010789C" w:rsidRDefault="00BB32A5" w:rsidP="005674C9">
            <w:pPr>
              <w:jc w:val="right"/>
              <w:rPr>
                <w:color w:val="0000FF"/>
                <w:lang w:val="fr-FR"/>
              </w:rPr>
            </w:pPr>
          </w:p>
        </w:tc>
        <w:tc>
          <w:tcPr>
            <w:tcW w:w="432" w:type="pct"/>
            <w:gridSpan w:val="2"/>
          </w:tcPr>
          <w:p w14:paraId="7C4A52E5" w14:textId="77777777" w:rsidR="00BB32A5" w:rsidRPr="0010789C" w:rsidRDefault="00BB32A5" w:rsidP="005674C9">
            <w:pPr>
              <w:jc w:val="right"/>
              <w:rPr>
                <w:color w:val="0000FF"/>
                <w:lang w:val="fr-FR"/>
              </w:rPr>
            </w:pPr>
          </w:p>
        </w:tc>
        <w:tc>
          <w:tcPr>
            <w:tcW w:w="3461" w:type="pct"/>
            <w:gridSpan w:val="6"/>
            <w:vAlign w:val="bottom"/>
          </w:tcPr>
          <w:p w14:paraId="4A5B1C98" w14:textId="77777777" w:rsidR="00BB32A5" w:rsidRPr="0010789C" w:rsidRDefault="00BB32A5" w:rsidP="00872E82">
            <w:pPr>
              <w:jc w:val="both"/>
              <w:rPr>
                <w:rFonts w:ascii="Arial" w:hAnsi="Arial" w:cs="Arial"/>
                <w:color w:val="0000FF"/>
                <w:lang w:val="fr-BE"/>
              </w:rPr>
            </w:pPr>
            <w:r w:rsidRPr="0010789C">
              <w:rPr>
                <w:rFonts w:ascii="Arial" w:hAnsi="Arial" w:cs="Arial"/>
                <w:i/>
                <w:color w:val="0000FF"/>
                <w:sz w:val="18"/>
                <w:lang w:val="fr-FR"/>
              </w:rPr>
              <w:t>"A.R. 29.1.1993" (en vigueur 1.2.1993) + "A.R. 20.7.2004" (en vigueur 1.9.2004)</w:t>
            </w:r>
            <w:r w:rsidRPr="0010789C">
              <w:rPr>
                <w:lang w:val="fr-BE"/>
              </w:rPr>
              <w:t xml:space="preserve"> </w:t>
            </w:r>
            <w:r w:rsidRPr="0010789C">
              <w:rPr>
                <w:rFonts w:ascii="Arial" w:hAnsi="Arial" w:cs="Arial"/>
                <w:i/>
                <w:color w:val="0000FF"/>
                <w:sz w:val="18"/>
                <w:lang w:val="fr-FR"/>
              </w:rPr>
              <w:t>+ "A.R. 8.11.2020" (en vigueur 1.2.2021)</w:t>
            </w:r>
          </w:p>
        </w:tc>
        <w:tc>
          <w:tcPr>
            <w:tcW w:w="155" w:type="pct"/>
          </w:tcPr>
          <w:p w14:paraId="2464C15F" w14:textId="77777777" w:rsidR="00BB32A5" w:rsidRPr="0010789C" w:rsidRDefault="00BB32A5" w:rsidP="005674C9">
            <w:pPr>
              <w:rPr>
                <w:rFonts w:ascii="Arial" w:hAnsi="Arial" w:cs="Arial"/>
                <w:color w:val="0000FF"/>
                <w:lang w:val="fr-BE"/>
              </w:rPr>
            </w:pPr>
          </w:p>
        </w:tc>
      </w:tr>
      <w:tr w:rsidR="00795F74" w:rsidRPr="00E57863" w14:paraId="776B0D8E" w14:textId="77777777" w:rsidTr="00872E82">
        <w:trPr>
          <w:cantSplit/>
        </w:trPr>
        <w:tc>
          <w:tcPr>
            <w:tcW w:w="218" w:type="pct"/>
          </w:tcPr>
          <w:p w14:paraId="6AA619B5" w14:textId="77777777" w:rsidR="00795F74" w:rsidRPr="0010789C" w:rsidRDefault="00795F74" w:rsidP="00122C88">
            <w:pPr>
              <w:rPr>
                <w:color w:val="0000FF"/>
                <w:lang w:val="fr-FR"/>
              </w:rPr>
            </w:pPr>
          </w:p>
        </w:tc>
        <w:tc>
          <w:tcPr>
            <w:tcW w:w="294" w:type="pct"/>
          </w:tcPr>
          <w:p w14:paraId="01351544" w14:textId="77777777" w:rsidR="00795F74" w:rsidRPr="0010789C" w:rsidRDefault="00795F74" w:rsidP="00122C88">
            <w:pPr>
              <w:jc w:val="right"/>
              <w:rPr>
                <w:color w:val="0000FF"/>
                <w:lang w:val="fr-FR"/>
              </w:rPr>
            </w:pPr>
          </w:p>
        </w:tc>
        <w:tc>
          <w:tcPr>
            <w:tcW w:w="441" w:type="pct"/>
          </w:tcPr>
          <w:p w14:paraId="6C7D8361" w14:textId="77777777" w:rsidR="00795F74" w:rsidRPr="0010789C" w:rsidRDefault="00795F74" w:rsidP="00122C88">
            <w:pPr>
              <w:jc w:val="right"/>
              <w:rPr>
                <w:color w:val="0000FF"/>
                <w:lang w:val="fr-FR"/>
              </w:rPr>
            </w:pPr>
          </w:p>
        </w:tc>
        <w:tc>
          <w:tcPr>
            <w:tcW w:w="432" w:type="pct"/>
            <w:gridSpan w:val="2"/>
          </w:tcPr>
          <w:p w14:paraId="26260A7D" w14:textId="77777777" w:rsidR="00795F74" w:rsidRPr="0010789C" w:rsidRDefault="00795F74" w:rsidP="00122C88">
            <w:pPr>
              <w:jc w:val="right"/>
              <w:rPr>
                <w:color w:val="0000FF"/>
                <w:lang w:val="fr-FR"/>
              </w:rPr>
            </w:pPr>
          </w:p>
        </w:tc>
        <w:tc>
          <w:tcPr>
            <w:tcW w:w="3461" w:type="pct"/>
            <w:gridSpan w:val="6"/>
          </w:tcPr>
          <w:p w14:paraId="1C6D3228" w14:textId="77777777" w:rsidR="00795F74" w:rsidRPr="0010789C" w:rsidRDefault="000957D6" w:rsidP="00872E82">
            <w:pPr>
              <w:jc w:val="both"/>
              <w:rPr>
                <w:rFonts w:ascii="Arial" w:hAnsi="Arial" w:cs="Arial"/>
                <w:color w:val="0000FF"/>
                <w:lang w:val="fr-FR"/>
              </w:rPr>
            </w:pPr>
            <w:r w:rsidRPr="0010789C">
              <w:rPr>
                <w:rFonts w:ascii="Arial" w:hAnsi="Arial" w:cs="Arial"/>
                <w:color w:val="0000FF"/>
                <w:lang w:val="fr-FR"/>
              </w:rPr>
              <w:t>a) Composants spécifiques avec label CE</w:t>
            </w:r>
          </w:p>
        </w:tc>
        <w:tc>
          <w:tcPr>
            <w:tcW w:w="155" w:type="pct"/>
          </w:tcPr>
          <w:p w14:paraId="2429ECB8" w14:textId="77777777" w:rsidR="00795F74" w:rsidRPr="0010789C" w:rsidRDefault="00795F74" w:rsidP="00122C88">
            <w:pPr>
              <w:rPr>
                <w:rFonts w:ascii="Arial" w:hAnsi="Arial" w:cs="Arial"/>
                <w:color w:val="0000FF"/>
                <w:lang w:val="fr-FR"/>
              </w:rPr>
            </w:pPr>
          </w:p>
        </w:tc>
      </w:tr>
      <w:tr w:rsidR="000957D6" w:rsidRPr="00E57863" w14:paraId="5FE4687D" w14:textId="77777777" w:rsidTr="00872E82">
        <w:trPr>
          <w:cantSplit/>
        </w:trPr>
        <w:tc>
          <w:tcPr>
            <w:tcW w:w="218" w:type="pct"/>
          </w:tcPr>
          <w:p w14:paraId="60F4020F" w14:textId="77777777" w:rsidR="000957D6" w:rsidRPr="0010789C" w:rsidRDefault="000957D6" w:rsidP="00122C88">
            <w:pPr>
              <w:rPr>
                <w:color w:val="0000FF"/>
                <w:lang w:val="fr-FR"/>
              </w:rPr>
            </w:pPr>
          </w:p>
        </w:tc>
        <w:tc>
          <w:tcPr>
            <w:tcW w:w="294" w:type="pct"/>
          </w:tcPr>
          <w:p w14:paraId="0BFFF4DC" w14:textId="77777777" w:rsidR="000957D6" w:rsidRPr="0010789C" w:rsidRDefault="000957D6" w:rsidP="00122C88">
            <w:pPr>
              <w:jc w:val="right"/>
              <w:rPr>
                <w:color w:val="0000FF"/>
                <w:lang w:val="fr-FR"/>
              </w:rPr>
            </w:pPr>
          </w:p>
        </w:tc>
        <w:tc>
          <w:tcPr>
            <w:tcW w:w="441" w:type="pct"/>
          </w:tcPr>
          <w:p w14:paraId="7561559D" w14:textId="77777777" w:rsidR="000957D6" w:rsidRPr="0010789C" w:rsidRDefault="000957D6" w:rsidP="00122C88">
            <w:pPr>
              <w:jc w:val="right"/>
              <w:rPr>
                <w:color w:val="0000FF"/>
                <w:lang w:val="fr-FR"/>
              </w:rPr>
            </w:pPr>
          </w:p>
        </w:tc>
        <w:tc>
          <w:tcPr>
            <w:tcW w:w="432" w:type="pct"/>
            <w:gridSpan w:val="2"/>
          </w:tcPr>
          <w:p w14:paraId="321E62FE" w14:textId="77777777" w:rsidR="000957D6" w:rsidRPr="0010789C" w:rsidRDefault="000957D6" w:rsidP="00122C88">
            <w:pPr>
              <w:jc w:val="right"/>
              <w:rPr>
                <w:color w:val="0000FF"/>
                <w:lang w:val="fr-FR"/>
              </w:rPr>
            </w:pPr>
          </w:p>
        </w:tc>
        <w:tc>
          <w:tcPr>
            <w:tcW w:w="3461" w:type="pct"/>
            <w:gridSpan w:val="6"/>
          </w:tcPr>
          <w:p w14:paraId="52C886F5" w14:textId="77777777" w:rsidR="000957D6" w:rsidRPr="0010789C" w:rsidRDefault="000957D6" w:rsidP="00872E82">
            <w:pPr>
              <w:pStyle w:val="Paragraphedeliste"/>
              <w:numPr>
                <w:ilvl w:val="0"/>
                <w:numId w:val="31"/>
              </w:numPr>
              <w:jc w:val="both"/>
              <w:rPr>
                <w:rFonts w:ascii="Arial" w:hAnsi="Arial" w:cs="Arial"/>
                <w:color w:val="0000FF"/>
                <w:lang w:val="fr-FR"/>
              </w:rPr>
            </w:pPr>
            <w:r w:rsidRPr="0010789C">
              <w:rPr>
                <w:rFonts w:ascii="Arial" w:hAnsi="Arial" w:cs="Arial"/>
                <w:color w:val="0000FF"/>
                <w:lang w:val="fr-FR"/>
              </w:rPr>
              <w:t>Pied avec élément-ressort en polymère à restitution basse</w:t>
            </w:r>
            <w:r w:rsidR="00EA419C" w:rsidRPr="0010789C">
              <w:rPr>
                <w:rFonts w:ascii="Arial" w:hAnsi="Arial" w:cs="Arial"/>
                <w:color w:val="0000FF"/>
                <w:lang w:val="fr-FR"/>
              </w:rPr>
              <w:t xml:space="preserve">  </w:t>
            </w:r>
            <w:r w:rsidRPr="0010789C">
              <w:rPr>
                <w:rFonts w:ascii="Arial" w:hAnsi="Arial" w:cs="Arial"/>
                <w:color w:val="0000FF"/>
                <w:lang w:val="fr-FR"/>
              </w:rPr>
              <w:t>d’énergie : pied avec une cellule en polymère incorporée, qui</w:t>
            </w:r>
            <w:r w:rsidR="00EA419C" w:rsidRPr="0010789C">
              <w:rPr>
                <w:rFonts w:ascii="Arial" w:hAnsi="Arial" w:cs="Arial"/>
                <w:color w:val="0000FF"/>
                <w:lang w:val="fr-FR"/>
              </w:rPr>
              <w:t xml:space="preserve">  </w:t>
            </w:r>
            <w:r w:rsidRPr="0010789C">
              <w:rPr>
                <w:rFonts w:ascii="Arial" w:hAnsi="Arial" w:cs="Arial"/>
                <w:color w:val="0000FF"/>
                <w:lang w:val="fr-FR"/>
              </w:rPr>
              <w:t>couvre au moins les 2/3 de la longueur du pied, ou avec une</w:t>
            </w:r>
            <w:r w:rsidR="00EA419C" w:rsidRPr="0010789C">
              <w:rPr>
                <w:rFonts w:ascii="Arial" w:hAnsi="Arial" w:cs="Arial"/>
                <w:color w:val="0000FF"/>
                <w:lang w:val="fr-FR"/>
              </w:rPr>
              <w:t xml:space="preserve">  </w:t>
            </w:r>
            <w:r w:rsidRPr="0010789C">
              <w:rPr>
                <w:rFonts w:ascii="Arial" w:hAnsi="Arial" w:cs="Arial"/>
                <w:color w:val="0000FF"/>
                <w:lang w:val="fr-FR"/>
              </w:rPr>
              <w:t>cheville en caoutchouc qui permet la prosupination, l’endo- et</w:t>
            </w:r>
            <w:r w:rsidR="00EA419C" w:rsidRPr="0010789C">
              <w:rPr>
                <w:rFonts w:ascii="Arial" w:hAnsi="Arial" w:cs="Arial"/>
                <w:color w:val="0000FF"/>
                <w:lang w:val="fr-FR"/>
              </w:rPr>
              <w:t xml:space="preserve">  </w:t>
            </w:r>
            <w:r w:rsidRPr="0010789C">
              <w:rPr>
                <w:rFonts w:ascii="Arial" w:hAnsi="Arial" w:cs="Arial"/>
                <w:color w:val="0000FF"/>
                <w:lang w:val="fr-FR"/>
              </w:rPr>
              <w:t>l’exorotation.</w:t>
            </w:r>
          </w:p>
        </w:tc>
        <w:tc>
          <w:tcPr>
            <w:tcW w:w="155" w:type="pct"/>
          </w:tcPr>
          <w:p w14:paraId="71EE594A" w14:textId="77777777" w:rsidR="000957D6" w:rsidRPr="0010789C" w:rsidRDefault="000957D6" w:rsidP="00122C88">
            <w:pPr>
              <w:rPr>
                <w:rFonts w:ascii="Arial" w:hAnsi="Arial" w:cs="Arial"/>
                <w:color w:val="0000FF"/>
                <w:lang w:val="fr-FR"/>
              </w:rPr>
            </w:pPr>
          </w:p>
        </w:tc>
      </w:tr>
      <w:tr w:rsidR="000957D6" w:rsidRPr="00E57863" w14:paraId="2E2C290F" w14:textId="77777777" w:rsidTr="00872E82">
        <w:trPr>
          <w:cantSplit/>
        </w:trPr>
        <w:tc>
          <w:tcPr>
            <w:tcW w:w="218" w:type="pct"/>
          </w:tcPr>
          <w:p w14:paraId="58895FF2" w14:textId="77777777" w:rsidR="000957D6" w:rsidRPr="0010789C" w:rsidRDefault="000957D6" w:rsidP="00122C88">
            <w:pPr>
              <w:rPr>
                <w:color w:val="0000FF"/>
                <w:lang w:val="fr-FR"/>
              </w:rPr>
            </w:pPr>
          </w:p>
        </w:tc>
        <w:tc>
          <w:tcPr>
            <w:tcW w:w="294" w:type="pct"/>
          </w:tcPr>
          <w:p w14:paraId="2932AD45" w14:textId="77777777" w:rsidR="000957D6" w:rsidRPr="0010789C" w:rsidRDefault="000957D6" w:rsidP="00122C88">
            <w:pPr>
              <w:jc w:val="right"/>
              <w:rPr>
                <w:color w:val="0000FF"/>
                <w:lang w:val="fr-FR"/>
              </w:rPr>
            </w:pPr>
          </w:p>
        </w:tc>
        <w:tc>
          <w:tcPr>
            <w:tcW w:w="441" w:type="pct"/>
          </w:tcPr>
          <w:p w14:paraId="182DE831" w14:textId="77777777" w:rsidR="000957D6" w:rsidRPr="0010789C" w:rsidRDefault="000957D6" w:rsidP="00122C88">
            <w:pPr>
              <w:jc w:val="right"/>
              <w:rPr>
                <w:color w:val="0000FF"/>
                <w:lang w:val="fr-FR"/>
              </w:rPr>
            </w:pPr>
          </w:p>
        </w:tc>
        <w:tc>
          <w:tcPr>
            <w:tcW w:w="432" w:type="pct"/>
            <w:gridSpan w:val="2"/>
          </w:tcPr>
          <w:p w14:paraId="34315527" w14:textId="77777777" w:rsidR="000957D6" w:rsidRPr="0010789C" w:rsidRDefault="000957D6" w:rsidP="00122C88">
            <w:pPr>
              <w:jc w:val="right"/>
              <w:rPr>
                <w:color w:val="0000FF"/>
                <w:lang w:val="fr-FR"/>
              </w:rPr>
            </w:pPr>
          </w:p>
        </w:tc>
        <w:tc>
          <w:tcPr>
            <w:tcW w:w="3461" w:type="pct"/>
            <w:gridSpan w:val="6"/>
          </w:tcPr>
          <w:p w14:paraId="639C793B" w14:textId="77777777" w:rsidR="000957D6" w:rsidRPr="0010789C" w:rsidRDefault="000957D6" w:rsidP="00872E82">
            <w:pPr>
              <w:pStyle w:val="Paragraphedeliste"/>
              <w:numPr>
                <w:ilvl w:val="0"/>
                <w:numId w:val="31"/>
              </w:numPr>
              <w:jc w:val="both"/>
              <w:rPr>
                <w:rFonts w:ascii="Arial" w:hAnsi="Arial" w:cs="Arial"/>
                <w:color w:val="0000FF"/>
                <w:lang w:val="fr-FR"/>
              </w:rPr>
            </w:pPr>
            <w:r w:rsidRPr="0010789C">
              <w:rPr>
                <w:rFonts w:ascii="Arial" w:hAnsi="Arial" w:cs="Arial"/>
                <w:color w:val="0000FF"/>
                <w:lang w:val="fr-FR"/>
              </w:rPr>
              <w:t>Pied avec élément-ressort en matière composite à restitution</w:t>
            </w:r>
            <w:r w:rsidR="00EA419C" w:rsidRPr="0010789C">
              <w:rPr>
                <w:rFonts w:ascii="Arial" w:hAnsi="Arial" w:cs="Arial"/>
                <w:color w:val="0000FF"/>
                <w:lang w:val="fr-FR"/>
              </w:rPr>
              <w:t xml:space="preserve">  </w:t>
            </w:r>
            <w:r w:rsidRPr="0010789C">
              <w:rPr>
                <w:rFonts w:ascii="Arial" w:hAnsi="Arial" w:cs="Arial"/>
                <w:color w:val="0000FF"/>
                <w:lang w:val="fr-FR"/>
              </w:rPr>
              <w:t>importante d’énergie : pied avec une cellule en matière composite</w:t>
            </w:r>
            <w:r w:rsidR="00EA419C" w:rsidRPr="0010789C">
              <w:rPr>
                <w:rFonts w:ascii="Arial" w:hAnsi="Arial" w:cs="Arial"/>
                <w:color w:val="0000FF"/>
                <w:lang w:val="fr-FR"/>
              </w:rPr>
              <w:t xml:space="preserve">  </w:t>
            </w:r>
            <w:r w:rsidRPr="0010789C">
              <w:rPr>
                <w:rFonts w:ascii="Arial" w:hAnsi="Arial" w:cs="Arial"/>
                <w:color w:val="0000FF"/>
                <w:lang w:val="fr-FR"/>
              </w:rPr>
              <w:t>incorporée, qui couvre au moins les 2/3 de la longueur du pied,</w:t>
            </w:r>
            <w:r w:rsidR="00EA419C" w:rsidRPr="0010789C">
              <w:rPr>
                <w:rFonts w:ascii="Arial" w:hAnsi="Arial" w:cs="Arial"/>
                <w:color w:val="0000FF"/>
                <w:lang w:val="fr-FR"/>
              </w:rPr>
              <w:t xml:space="preserve">  </w:t>
            </w:r>
            <w:r w:rsidRPr="0010789C">
              <w:rPr>
                <w:rFonts w:ascii="Arial" w:hAnsi="Arial" w:cs="Arial"/>
                <w:color w:val="0000FF"/>
                <w:lang w:val="fr-FR"/>
              </w:rPr>
              <w:t>ou avec une unité hydraulique.</w:t>
            </w:r>
          </w:p>
        </w:tc>
        <w:tc>
          <w:tcPr>
            <w:tcW w:w="155" w:type="pct"/>
          </w:tcPr>
          <w:p w14:paraId="04E3B1E4" w14:textId="77777777" w:rsidR="000957D6" w:rsidRPr="0010789C" w:rsidRDefault="000957D6" w:rsidP="00122C88">
            <w:pPr>
              <w:rPr>
                <w:rFonts w:ascii="Arial" w:hAnsi="Arial" w:cs="Arial"/>
                <w:color w:val="0000FF"/>
                <w:lang w:val="fr-FR"/>
              </w:rPr>
            </w:pPr>
          </w:p>
        </w:tc>
      </w:tr>
      <w:tr w:rsidR="000957D6" w:rsidRPr="00E57863" w14:paraId="24B7607B" w14:textId="77777777" w:rsidTr="00872E82">
        <w:trPr>
          <w:cantSplit/>
        </w:trPr>
        <w:tc>
          <w:tcPr>
            <w:tcW w:w="218" w:type="pct"/>
          </w:tcPr>
          <w:p w14:paraId="6F2FE4E3" w14:textId="77777777" w:rsidR="000957D6" w:rsidRPr="0010789C" w:rsidRDefault="000957D6" w:rsidP="00122C88">
            <w:pPr>
              <w:rPr>
                <w:color w:val="0000FF"/>
                <w:lang w:val="fr-FR"/>
              </w:rPr>
            </w:pPr>
          </w:p>
        </w:tc>
        <w:tc>
          <w:tcPr>
            <w:tcW w:w="294" w:type="pct"/>
          </w:tcPr>
          <w:p w14:paraId="1B6CBA66" w14:textId="77777777" w:rsidR="000957D6" w:rsidRPr="0010789C" w:rsidRDefault="000957D6" w:rsidP="00122C88">
            <w:pPr>
              <w:jc w:val="right"/>
              <w:rPr>
                <w:color w:val="0000FF"/>
                <w:lang w:val="fr-FR"/>
              </w:rPr>
            </w:pPr>
          </w:p>
        </w:tc>
        <w:tc>
          <w:tcPr>
            <w:tcW w:w="441" w:type="pct"/>
          </w:tcPr>
          <w:p w14:paraId="35379E1E" w14:textId="77777777" w:rsidR="000957D6" w:rsidRPr="0010789C" w:rsidRDefault="000957D6" w:rsidP="00122C88">
            <w:pPr>
              <w:jc w:val="right"/>
              <w:rPr>
                <w:color w:val="0000FF"/>
                <w:lang w:val="fr-FR"/>
              </w:rPr>
            </w:pPr>
          </w:p>
        </w:tc>
        <w:tc>
          <w:tcPr>
            <w:tcW w:w="432" w:type="pct"/>
            <w:gridSpan w:val="2"/>
          </w:tcPr>
          <w:p w14:paraId="31B9AE2E" w14:textId="77777777" w:rsidR="000957D6" w:rsidRPr="0010789C" w:rsidRDefault="000957D6" w:rsidP="00122C88">
            <w:pPr>
              <w:jc w:val="right"/>
              <w:rPr>
                <w:color w:val="0000FF"/>
                <w:lang w:val="fr-FR"/>
              </w:rPr>
            </w:pPr>
          </w:p>
        </w:tc>
        <w:tc>
          <w:tcPr>
            <w:tcW w:w="3461" w:type="pct"/>
            <w:gridSpan w:val="6"/>
          </w:tcPr>
          <w:p w14:paraId="3B5BE6EA" w14:textId="77777777" w:rsidR="000957D6" w:rsidRPr="0010789C" w:rsidRDefault="000957D6" w:rsidP="00872E82">
            <w:pPr>
              <w:pStyle w:val="Paragraphedeliste"/>
              <w:numPr>
                <w:ilvl w:val="0"/>
                <w:numId w:val="31"/>
              </w:numPr>
              <w:jc w:val="both"/>
              <w:rPr>
                <w:rFonts w:ascii="Arial" w:hAnsi="Arial" w:cs="Arial"/>
                <w:color w:val="0000FF"/>
                <w:lang w:val="fr-FR"/>
              </w:rPr>
            </w:pPr>
            <w:r w:rsidRPr="0010789C">
              <w:rPr>
                <w:rFonts w:ascii="Arial" w:hAnsi="Arial" w:cs="Arial"/>
                <w:color w:val="0000FF"/>
                <w:lang w:val="fr-FR"/>
              </w:rPr>
              <w:t>Genou avec une unité pneumatique ou hydraulique, Type A :</w:t>
            </w:r>
            <w:r w:rsidR="00EA419C" w:rsidRPr="0010789C">
              <w:rPr>
                <w:rFonts w:ascii="Arial" w:hAnsi="Arial" w:cs="Arial"/>
                <w:color w:val="0000FF"/>
                <w:lang w:val="fr-FR"/>
              </w:rPr>
              <w:t xml:space="preserve">  </w:t>
            </w:r>
            <w:r w:rsidRPr="0010789C">
              <w:rPr>
                <w:rFonts w:ascii="Arial" w:hAnsi="Arial" w:cs="Arial"/>
                <w:color w:val="0000FF"/>
                <w:lang w:val="fr-FR"/>
              </w:rPr>
              <w:t>articulation du genou avec unité incorporée, qui règle les</w:t>
            </w:r>
            <w:r w:rsidR="00EA419C" w:rsidRPr="0010789C">
              <w:rPr>
                <w:rFonts w:ascii="Arial" w:hAnsi="Arial" w:cs="Arial"/>
                <w:color w:val="0000FF"/>
                <w:lang w:val="fr-FR"/>
              </w:rPr>
              <w:t xml:space="preserve">  </w:t>
            </w:r>
            <w:r w:rsidRPr="0010789C">
              <w:rPr>
                <w:rFonts w:ascii="Arial" w:hAnsi="Arial" w:cs="Arial"/>
                <w:color w:val="0000FF"/>
                <w:lang w:val="fr-FR"/>
              </w:rPr>
              <w:t>mouvements de flexion et extension. Les réglages de la flexion et</w:t>
            </w:r>
            <w:r w:rsidR="00EA419C" w:rsidRPr="0010789C">
              <w:rPr>
                <w:rFonts w:ascii="Arial" w:hAnsi="Arial" w:cs="Arial"/>
                <w:color w:val="0000FF"/>
                <w:lang w:val="fr-FR"/>
              </w:rPr>
              <w:t xml:space="preserve">  </w:t>
            </w:r>
            <w:r w:rsidRPr="0010789C">
              <w:rPr>
                <w:rFonts w:ascii="Arial" w:hAnsi="Arial" w:cs="Arial"/>
                <w:color w:val="0000FF"/>
                <w:lang w:val="fr-FR"/>
              </w:rPr>
              <w:t>de l’extension peuvent être installés manuellement à part.</w:t>
            </w:r>
          </w:p>
        </w:tc>
        <w:tc>
          <w:tcPr>
            <w:tcW w:w="155" w:type="pct"/>
          </w:tcPr>
          <w:p w14:paraId="4FB66E6E" w14:textId="77777777" w:rsidR="000957D6" w:rsidRPr="0010789C" w:rsidRDefault="000957D6" w:rsidP="00122C88">
            <w:pPr>
              <w:rPr>
                <w:rFonts w:ascii="Arial" w:hAnsi="Arial" w:cs="Arial"/>
                <w:color w:val="0000FF"/>
                <w:lang w:val="fr-FR"/>
              </w:rPr>
            </w:pPr>
          </w:p>
        </w:tc>
      </w:tr>
      <w:tr w:rsidR="000957D6" w:rsidRPr="0010789C" w14:paraId="15C41700" w14:textId="77777777" w:rsidTr="00872E82">
        <w:trPr>
          <w:cantSplit/>
        </w:trPr>
        <w:tc>
          <w:tcPr>
            <w:tcW w:w="218" w:type="pct"/>
          </w:tcPr>
          <w:p w14:paraId="29FD2574" w14:textId="77777777" w:rsidR="000957D6" w:rsidRPr="0010789C" w:rsidRDefault="000957D6" w:rsidP="00122C88">
            <w:pPr>
              <w:rPr>
                <w:color w:val="0000FF"/>
                <w:lang w:val="fr-FR"/>
              </w:rPr>
            </w:pPr>
          </w:p>
        </w:tc>
        <w:tc>
          <w:tcPr>
            <w:tcW w:w="294" w:type="pct"/>
          </w:tcPr>
          <w:p w14:paraId="6F9293A7" w14:textId="77777777" w:rsidR="000957D6" w:rsidRPr="0010789C" w:rsidRDefault="000957D6" w:rsidP="00122C88">
            <w:pPr>
              <w:jc w:val="right"/>
              <w:rPr>
                <w:color w:val="0000FF"/>
                <w:lang w:val="fr-FR"/>
              </w:rPr>
            </w:pPr>
          </w:p>
        </w:tc>
        <w:tc>
          <w:tcPr>
            <w:tcW w:w="441" w:type="pct"/>
          </w:tcPr>
          <w:p w14:paraId="65375691" w14:textId="77777777" w:rsidR="000957D6" w:rsidRPr="0010789C" w:rsidRDefault="000957D6" w:rsidP="00122C88">
            <w:pPr>
              <w:jc w:val="right"/>
              <w:rPr>
                <w:color w:val="0000FF"/>
                <w:lang w:val="fr-FR"/>
              </w:rPr>
            </w:pPr>
          </w:p>
        </w:tc>
        <w:tc>
          <w:tcPr>
            <w:tcW w:w="432" w:type="pct"/>
            <w:gridSpan w:val="2"/>
          </w:tcPr>
          <w:p w14:paraId="1700DDE8" w14:textId="77777777" w:rsidR="000957D6" w:rsidRPr="0010789C" w:rsidRDefault="000957D6" w:rsidP="00122C88">
            <w:pPr>
              <w:jc w:val="right"/>
              <w:rPr>
                <w:color w:val="0000FF"/>
                <w:lang w:val="fr-FR"/>
              </w:rPr>
            </w:pPr>
          </w:p>
        </w:tc>
        <w:tc>
          <w:tcPr>
            <w:tcW w:w="3461" w:type="pct"/>
            <w:gridSpan w:val="6"/>
          </w:tcPr>
          <w:p w14:paraId="174DCFF8" w14:textId="77777777" w:rsidR="000957D6" w:rsidRPr="0010789C" w:rsidRDefault="000957D6" w:rsidP="00872E82">
            <w:pPr>
              <w:pStyle w:val="Paragraphedeliste"/>
              <w:numPr>
                <w:ilvl w:val="0"/>
                <w:numId w:val="31"/>
              </w:numPr>
              <w:jc w:val="both"/>
              <w:rPr>
                <w:rFonts w:ascii="Arial" w:hAnsi="Arial" w:cs="Arial"/>
                <w:color w:val="0000FF"/>
                <w:lang w:val="fr-FR"/>
              </w:rPr>
            </w:pPr>
            <w:r w:rsidRPr="0010789C">
              <w:rPr>
                <w:rFonts w:ascii="Arial" w:hAnsi="Arial" w:cs="Arial"/>
                <w:color w:val="0000FF"/>
                <w:lang w:val="fr-FR"/>
              </w:rPr>
              <w:t>Genou avec une unité pneumatique ou hydraulique, Type B :</w:t>
            </w:r>
            <w:r w:rsidR="00EA419C" w:rsidRPr="0010789C">
              <w:rPr>
                <w:rFonts w:ascii="Arial" w:hAnsi="Arial" w:cs="Arial"/>
                <w:color w:val="0000FF"/>
                <w:lang w:val="fr-FR"/>
              </w:rPr>
              <w:t xml:space="preserve">  </w:t>
            </w:r>
            <w:r w:rsidRPr="0010789C">
              <w:rPr>
                <w:rFonts w:ascii="Arial" w:hAnsi="Arial" w:cs="Arial"/>
                <w:color w:val="0000FF"/>
                <w:lang w:val="fr-FR"/>
              </w:rPr>
              <w:t>articulation du genou avec réglage individuel de la phase</w:t>
            </w:r>
            <w:r w:rsidR="00EA419C" w:rsidRPr="0010789C">
              <w:rPr>
                <w:rFonts w:ascii="Arial" w:hAnsi="Arial" w:cs="Arial"/>
                <w:color w:val="0000FF"/>
                <w:lang w:val="fr-FR"/>
              </w:rPr>
              <w:t xml:space="preserve">  </w:t>
            </w:r>
            <w:r w:rsidRPr="0010789C">
              <w:rPr>
                <w:rFonts w:ascii="Arial" w:hAnsi="Arial" w:cs="Arial"/>
                <w:color w:val="0000FF"/>
                <w:lang w:val="fr-FR"/>
              </w:rPr>
              <w:t>oscillante et de la phase d’appui et où la résistance à la flexion et</w:t>
            </w:r>
            <w:r w:rsidR="00EA419C" w:rsidRPr="0010789C">
              <w:rPr>
                <w:rFonts w:ascii="Arial" w:hAnsi="Arial" w:cs="Arial"/>
                <w:color w:val="0000FF"/>
                <w:lang w:val="fr-FR"/>
              </w:rPr>
              <w:t xml:space="preserve">  </w:t>
            </w:r>
            <w:r w:rsidRPr="0010789C">
              <w:rPr>
                <w:rFonts w:ascii="Arial" w:hAnsi="Arial" w:cs="Arial"/>
                <w:color w:val="0000FF"/>
                <w:lang w:val="fr-FR"/>
              </w:rPr>
              <w:t>à l’extension peut être réglée séparément. Ce genou permet de</w:t>
            </w:r>
            <w:r w:rsidR="00EA419C" w:rsidRPr="0010789C">
              <w:rPr>
                <w:rFonts w:ascii="Arial" w:hAnsi="Arial" w:cs="Arial"/>
                <w:color w:val="0000FF"/>
                <w:lang w:val="fr-FR"/>
              </w:rPr>
              <w:t xml:space="preserve">  </w:t>
            </w:r>
            <w:r w:rsidRPr="0010789C">
              <w:rPr>
                <w:rFonts w:ascii="Arial" w:hAnsi="Arial" w:cs="Arial"/>
                <w:color w:val="0000FF"/>
                <w:lang w:val="fr-FR"/>
              </w:rPr>
              <w:t>marcher à différentes vitesses.</w:t>
            </w:r>
          </w:p>
        </w:tc>
        <w:tc>
          <w:tcPr>
            <w:tcW w:w="155" w:type="pct"/>
          </w:tcPr>
          <w:p w14:paraId="1F3029E6" w14:textId="77777777" w:rsidR="000957D6" w:rsidRPr="0010789C" w:rsidRDefault="000957D6" w:rsidP="00122C88">
            <w:pPr>
              <w:rPr>
                <w:rFonts w:ascii="Arial" w:hAnsi="Arial" w:cs="Arial"/>
                <w:color w:val="0000FF"/>
                <w:lang w:val="fr-FR"/>
              </w:rPr>
            </w:pPr>
          </w:p>
        </w:tc>
      </w:tr>
      <w:tr w:rsidR="000957D6" w:rsidRPr="00E57863" w14:paraId="34ACA7C8" w14:textId="77777777" w:rsidTr="00872E82">
        <w:trPr>
          <w:cantSplit/>
        </w:trPr>
        <w:tc>
          <w:tcPr>
            <w:tcW w:w="218" w:type="pct"/>
          </w:tcPr>
          <w:p w14:paraId="1EB3288E" w14:textId="77777777" w:rsidR="000957D6" w:rsidRPr="0010789C" w:rsidRDefault="000957D6" w:rsidP="00122C88">
            <w:pPr>
              <w:rPr>
                <w:color w:val="0000FF"/>
                <w:lang w:val="fr-FR"/>
              </w:rPr>
            </w:pPr>
          </w:p>
        </w:tc>
        <w:tc>
          <w:tcPr>
            <w:tcW w:w="294" w:type="pct"/>
          </w:tcPr>
          <w:p w14:paraId="5A2782FC" w14:textId="77777777" w:rsidR="000957D6" w:rsidRPr="0010789C" w:rsidRDefault="000957D6" w:rsidP="00122C88">
            <w:pPr>
              <w:jc w:val="right"/>
              <w:rPr>
                <w:color w:val="0000FF"/>
                <w:lang w:val="fr-FR"/>
              </w:rPr>
            </w:pPr>
          </w:p>
        </w:tc>
        <w:tc>
          <w:tcPr>
            <w:tcW w:w="441" w:type="pct"/>
          </w:tcPr>
          <w:p w14:paraId="38D8EE9D" w14:textId="77777777" w:rsidR="000957D6" w:rsidRPr="0010789C" w:rsidRDefault="000957D6" w:rsidP="00122C88">
            <w:pPr>
              <w:jc w:val="right"/>
              <w:rPr>
                <w:color w:val="0000FF"/>
                <w:lang w:val="fr-FR"/>
              </w:rPr>
            </w:pPr>
          </w:p>
        </w:tc>
        <w:tc>
          <w:tcPr>
            <w:tcW w:w="432" w:type="pct"/>
            <w:gridSpan w:val="2"/>
          </w:tcPr>
          <w:p w14:paraId="7546DA8B" w14:textId="77777777" w:rsidR="000957D6" w:rsidRPr="0010789C" w:rsidRDefault="000957D6" w:rsidP="00122C88">
            <w:pPr>
              <w:jc w:val="right"/>
              <w:rPr>
                <w:color w:val="0000FF"/>
                <w:lang w:val="fr-FR"/>
              </w:rPr>
            </w:pPr>
          </w:p>
        </w:tc>
        <w:tc>
          <w:tcPr>
            <w:tcW w:w="3461" w:type="pct"/>
            <w:gridSpan w:val="6"/>
          </w:tcPr>
          <w:p w14:paraId="3A3AFAB6" w14:textId="77777777" w:rsidR="000957D6" w:rsidRPr="0010789C" w:rsidRDefault="000957D6" w:rsidP="00872E82">
            <w:pPr>
              <w:pStyle w:val="Paragraphedeliste"/>
              <w:numPr>
                <w:ilvl w:val="0"/>
                <w:numId w:val="31"/>
              </w:numPr>
              <w:jc w:val="both"/>
              <w:rPr>
                <w:rFonts w:ascii="Arial" w:hAnsi="Arial" w:cs="Arial"/>
                <w:color w:val="0000FF"/>
                <w:lang w:val="fr-FR"/>
              </w:rPr>
            </w:pPr>
            <w:r w:rsidRPr="0010789C">
              <w:rPr>
                <w:rFonts w:ascii="Arial" w:hAnsi="Arial" w:cs="Arial"/>
                <w:color w:val="0000FF"/>
                <w:lang w:val="fr-FR"/>
              </w:rPr>
              <w:t>Charnière de hanche, avec unité pneumatique ou hydraulique :</w:t>
            </w:r>
            <w:r w:rsidR="00EA419C" w:rsidRPr="0010789C">
              <w:rPr>
                <w:rFonts w:ascii="Arial" w:hAnsi="Arial" w:cs="Arial"/>
                <w:color w:val="0000FF"/>
                <w:lang w:val="fr-FR"/>
              </w:rPr>
              <w:t xml:space="preserve">  </w:t>
            </w:r>
            <w:r w:rsidRPr="0010789C">
              <w:rPr>
                <w:rFonts w:ascii="Arial" w:hAnsi="Arial" w:cs="Arial"/>
                <w:color w:val="0000FF"/>
                <w:lang w:val="fr-FR"/>
              </w:rPr>
              <w:t>charnière, contrôlée pneumatiquement ou hydrauliquement, où</w:t>
            </w:r>
            <w:r w:rsidR="00EA419C" w:rsidRPr="0010789C">
              <w:rPr>
                <w:rFonts w:ascii="Arial" w:hAnsi="Arial" w:cs="Arial"/>
                <w:color w:val="0000FF"/>
                <w:lang w:val="fr-FR"/>
              </w:rPr>
              <w:t xml:space="preserve">  </w:t>
            </w:r>
            <w:r w:rsidRPr="0010789C">
              <w:rPr>
                <w:rFonts w:ascii="Arial" w:hAnsi="Arial" w:cs="Arial"/>
                <w:color w:val="0000FF"/>
                <w:lang w:val="fr-FR"/>
              </w:rPr>
              <w:t>l’amortissement de la phase oscillante et de la phase d’appui peut</w:t>
            </w:r>
            <w:r w:rsidR="00EA419C" w:rsidRPr="0010789C">
              <w:rPr>
                <w:rFonts w:ascii="Arial" w:hAnsi="Arial" w:cs="Arial"/>
                <w:color w:val="0000FF"/>
                <w:lang w:val="fr-FR"/>
              </w:rPr>
              <w:t xml:space="preserve">  </w:t>
            </w:r>
            <w:r w:rsidRPr="0010789C">
              <w:rPr>
                <w:rFonts w:ascii="Arial" w:hAnsi="Arial" w:cs="Arial"/>
                <w:color w:val="0000FF"/>
                <w:lang w:val="fr-FR"/>
              </w:rPr>
              <w:t>être réglé séparément. Ces charnières de hanche permettent un</w:t>
            </w:r>
            <w:r w:rsidR="00EA419C" w:rsidRPr="0010789C">
              <w:rPr>
                <w:rFonts w:ascii="Arial" w:hAnsi="Arial" w:cs="Arial"/>
                <w:color w:val="0000FF"/>
                <w:lang w:val="fr-FR"/>
              </w:rPr>
              <w:t xml:space="preserve">  </w:t>
            </w:r>
            <w:r w:rsidRPr="0010789C">
              <w:rPr>
                <w:rFonts w:ascii="Arial" w:hAnsi="Arial" w:cs="Arial"/>
                <w:color w:val="0000FF"/>
                <w:lang w:val="fr-FR"/>
              </w:rPr>
              <w:t>type de démarche naturel et fluide où la longueur de marche peut</w:t>
            </w:r>
            <w:r w:rsidR="00EA419C" w:rsidRPr="0010789C">
              <w:rPr>
                <w:rFonts w:ascii="Arial" w:hAnsi="Arial" w:cs="Arial"/>
                <w:color w:val="0000FF"/>
                <w:lang w:val="fr-FR"/>
              </w:rPr>
              <w:t xml:space="preserve">  </w:t>
            </w:r>
            <w:r w:rsidRPr="0010789C">
              <w:rPr>
                <w:rFonts w:ascii="Arial" w:hAnsi="Arial" w:cs="Arial"/>
                <w:color w:val="0000FF"/>
                <w:lang w:val="fr-FR"/>
              </w:rPr>
              <w:t>être ajustée individuellement.</w:t>
            </w:r>
          </w:p>
        </w:tc>
        <w:tc>
          <w:tcPr>
            <w:tcW w:w="155" w:type="pct"/>
          </w:tcPr>
          <w:p w14:paraId="03B0E778" w14:textId="77777777" w:rsidR="000957D6" w:rsidRPr="0010789C" w:rsidRDefault="000957D6" w:rsidP="00122C88">
            <w:pPr>
              <w:rPr>
                <w:rFonts w:ascii="Arial" w:hAnsi="Arial" w:cs="Arial"/>
                <w:color w:val="0000FF"/>
                <w:lang w:val="fr-FR"/>
              </w:rPr>
            </w:pPr>
          </w:p>
        </w:tc>
      </w:tr>
      <w:tr w:rsidR="000957D6" w:rsidRPr="00E57863" w14:paraId="02D8FBD0" w14:textId="77777777" w:rsidTr="00872E82">
        <w:trPr>
          <w:cantSplit/>
        </w:trPr>
        <w:tc>
          <w:tcPr>
            <w:tcW w:w="218" w:type="pct"/>
          </w:tcPr>
          <w:p w14:paraId="5EAD7E8B" w14:textId="77777777" w:rsidR="000957D6" w:rsidRPr="0010789C" w:rsidRDefault="000957D6" w:rsidP="00122C88">
            <w:pPr>
              <w:rPr>
                <w:color w:val="0000FF"/>
                <w:lang w:val="fr-FR"/>
              </w:rPr>
            </w:pPr>
          </w:p>
        </w:tc>
        <w:tc>
          <w:tcPr>
            <w:tcW w:w="294" w:type="pct"/>
          </w:tcPr>
          <w:p w14:paraId="40DC8100" w14:textId="77777777" w:rsidR="000957D6" w:rsidRPr="0010789C" w:rsidRDefault="000957D6" w:rsidP="00122C88">
            <w:pPr>
              <w:jc w:val="right"/>
              <w:rPr>
                <w:color w:val="0000FF"/>
                <w:lang w:val="fr-FR"/>
              </w:rPr>
            </w:pPr>
          </w:p>
        </w:tc>
        <w:tc>
          <w:tcPr>
            <w:tcW w:w="441" w:type="pct"/>
          </w:tcPr>
          <w:p w14:paraId="664DA30E" w14:textId="77777777" w:rsidR="000957D6" w:rsidRPr="0010789C" w:rsidRDefault="000957D6" w:rsidP="00122C88">
            <w:pPr>
              <w:jc w:val="right"/>
              <w:rPr>
                <w:color w:val="0000FF"/>
                <w:lang w:val="fr-FR"/>
              </w:rPr>
            </w:pPr>
          </w:p>
        </w:tc>
        <w:tc>
          <w:tcPr>
            <w:tcW w:w="432" w:type="pct"/>
            <w:gridSpan w:val="2"/>
          </w:tcPr>
          <w:p w14:paraId="4B7549EB" w14:textId="77777777" w:rsidR="000957D6" w:rsidRPr="0010789C" w:rsidRDefault="000957D6" w:rsidP="00122C88">
            <w:pPr>
              <w:jc w:val="right"/>
              <w:rPr>
                <w:color w:val="0000FF"/>
                <w:lang w:val="fr-FR"/>
              </w:rPr>
            </w:pPr>
          </w:p>
        </w:tc>
        <w:tc>
          <w:tcPr>
            <w:tcW w:w="3461" w:type="pct"/>
            <w:gridSpan w:val="6"/>
          </w:tcPr>
          <w:p w14:paraId="6DA1A38B" w14:textId="77777777" w:rsidR="000957D6" w:rsidRPr="0010789C" w:rsidRDefault="000957D6" w:rsidP="00872E82">
            <w:pPr>
              <w:pStyle w:val="Paragraphedeliste"/>
              <w:numPr>
                <w:ilvl w:val="0"/>
                <w:numId w:val="31"/>
              </w:numPr>
              <w:jc w:val="both"/>
              <w:rPr>
                <w:rFonts w:ascii="Arial" w:hAnsi="Arial" w:cs="Arial"/>
                <w:color w:val="0000FF"/>
                <w:lang w:val="fr-FR"/>
              </w:rPr>
            </w:pPr>
            <w:r w:rsidRPr="0010789C">
              <w:rPr>
                <w:rFonts w:ascii="Arial" w:hAnsi="Arial" w:cs="Arial"/>
                <w:color w:val="0000FF"/>
                <w:lang w:val="fr-FR"/>
              </w:rPr>
              <w:t>Charnière de hanche tridimensionnelle, avec unité pneumatique</w:t>
            </w:r>
            <w:r w:rsidR="00EA419C" w:rsidRPr="0010789C">
              <w:rPr>
                <w:rFonts w:ascii="Arial" w:hAnsi="Arial" w:cs="Arial"/>
                <w:color w:val="0000FF"/>
                <w:lang w:val="fr-FR"/>
              </w:rPr>
              <w:t xml:space="preserve">  </w:t>
            </w:r>
            <w:r w:rsidRPr="0010789C">
              <w:rPr>
                <w:rFonts w:ascii="Arial" w:hAnsi="Arial" w:cs="Arial"/>
                <w:color w:val="0000FF"/>
                <w:lang w:val="fr-FR"/>
              </w:rPr>
              <w:t>ou hydraulique : charnière, contrôlée pneumatiquement ou</w:t>
            </w:r>
            <w:r w:rsidR="00EA419C" w:rsidRPr="0010789C">
              <w:rPr>
                <w:rFonts w:ascii="Arial" w:hAnsi="Arial" w:cs="Arial"/>
                <w:color w:val="0000FF"/>
                <w:lang w:val="fr-FR"/>
              </w:rPr>
              <w:t xml:space="preserve">  </w:t>
            </w:r>
            <w:r w:rsidRPr="0010789C">
              <w:rPr>
                <w:rFonts w:ascii="Arial" w:hAnsi="Arial" w:cs="Arial"/>
                <w:color w:val="0000FF"/>
                <w:lang w:val="fr-FR"/>
              </w:rPr>
              <w:t>hydrauliquement, où l’amortissement de la phase oscillante et de</w:t>
            </w:r>
            <w:r w:rsidR="00EA419C" w:rsidRPr="0010789C">
              <w:rPr>
                <w:rFonts w:ascii="Arial" w:hAnsi="Arial" w:cs="Arial"/>
                <w:color w:val="0000FF"/>
                <w:lang w:val="fr-FR"/>
              </w:rPr>
              <w:t xml:space="preserve">  </w:t>
            </w:r>
            <w:r w:rsidRPr="0010789C">
              <w:rPr>
                <w:rFonts w:ascii="Arial" w:hAnsi="Arial" w:cs="Arial"/>
                <w:color w:val="0000FF"/>
                <w:lang w:val="fr-FR"/>
              </w:rPr>
              <w:t>la phase d’appui peut être réglé séparément. Ces charnières de</w:t>
            </w:r>
            <w:r w:rsidR="00EA419C" w:rsidRPr="0010789C">
              <w:rPr>
                <w:rFonts w:ascii="Arial" w:hAnsi="Arial" w:cs="Arial"/>
                <w:color w:val="0000FF"/>
                <w:lang w:val="fr-FR"/>
              </w:rPr>
              <w:t xml:space="preserve">  </w:t>
            </w:r>
            <w:r w:rsidRPr="0010789C">
              <w:rPr>
                <w:rFonts w:ascii="Arial" w:hAnsi="Arial" w:cs="Arial"/>
                <w:color w:val="0000FF"/>
                <w:lang w:val="fr-FR"/>
              </w:rPr>
              <w:t>hanche permettent un type de démarche naturel et fluide où la</w:t>
            </w:r>
            <w:r w:rsidR="00EA419C" w:rsidRPr="0010789C">
              <w:rPr>
                <w:rFonts w:ascii="Arial" w:hAnsi="Arial" w:cs="Arial"/>
                <w:color w:val="0000FF"/>
                <w:lang w:val="fr-FR"/>
              </w:rPr>
              <w:t xml:space="preserve">  </w:t>
            </w:r>
            <w:r w:rsidRPr="0010789C">
              <w:rPr>
                <w:rFonts w:ascii="Arial" w:hAnsi="Arial" w:cs="Arial"/>
                <w:color w:val="0000FF"/>
                <w:lang w:val="fr-FR"/>
              </w:rPr>
              <w:t>longueur de marche peut être ajustée individuellement. De plus,</w:t>
            </w:r>
            <w:r w:rsidR="00EA419C" w:rsidRPr="0010789C">
              <w:rPr>
                <w:rFonts w:ascii="Arial" w:hAnsi="Arial" w:cs="Arial"/>
                <w:color w:val="0000FF"/>
                <w:lang w:val="fr-FR"/>
              </w:rPr>
              <w:t xml:space="preserve">  </w:t>
            </w:r>
            <w:r w:rsidRPr="0010789C">
              <w:rPr>
                <w:rFonts w:ascii="Arial" w:hAnsi="Arial" w:cs="Arial"/>
                <w:color w:val="0000FF"/>
                <w:lang w:val="fr-FR"/>
              </w:rPr>
              <w:t>cette charnière a une structure multi-axes qui permet un mouvement</w:t>
            </w:r>
            <w:r w:rsidR="00EA419C" w:rsidRPr="0010789C">
              <w:rPr>
                <w:rFonts w:ascii="Arial" w:hAnsi="Arial" w:cs="Arial"/>
                <w:color w:val="0000FF"/>
                <w:lang w:val="fr-FR"/>
              </w:rPr>
              <w:t xml:space="preserve">  </w:t>
            </w:r>
            <w:r w:rsidRPr="0010789C">
              <w:rPr>
                <w:rFonts w:ascii="Arial" w:hAnsi="Arial" w:cs="Arial"/>
                <w:color w:val="0000FF"/>
                <w:lang w:val="fr-FR"/>
              </w:rPr>
              <w:t>tridimensionnel de la hanche et restaure sa rotation</w:t>
            </w:r>
            <w:r w:rsidR="00EA419C" w:rsidRPr="0010789C">
              <w:rPr>
                <w:rFonts w:ascii="Arial" w:hAnsi="Arial" w:cs="Arial"/>
                <w:color w:val="0000FF"/>
                <w:lang w:val="fr-FR"/>
              </w:rPr>
              <w:t xml:space="preserve">  </w:t>
            </w:r>
            <w:r w:rsidRPr="0010789C">
              <w:rPr>
                <w:rFonts w:ascii="Arial" w:hAnsi="Arial" w:cs="Arial"/>
                <w:color w:val="0000FF"/>
                <w:lang w:val="fr-FR"/>
              </w:rPr>
              <w:t>naturelle. Les systèmes hydrauliques ou pneumatiques intégrés</w:t>
            </w:r>
            <w:r w:rsidR="00EA419C" w:rsidRPr="0010789C">
              <w:rPr>
                <w:rFonts w:ascii="Arial" w:hAnsi="Arial" w:cs="Arial"/>
                <w:color w:val="0000FF"/>
                <w:lang w:val="fr-FR"/>
              </w:rPr>
              <w:t xml:space="preserve">  </w:t>
            </w:r>
            <w:r w:rsidRPr="0010789C">
              <w:rPr>
                <w:rFonts w:ascii="Arial" w:hAnsi="Arial" w:cs="Arial"/>
                <w:color w:val="0000FF"/>
                <w:lang w:val="fr-FR"/>
              </w:rPr>
              <w:t>gèrent les mouvements dans 3 directions au cours des phases</w:t>
            </w:r>
            <w:r w:rsidR="00EA419C" w:rsidRPr="0010789C">
              <w:rPr>
                <w:rFonts w:ascii="Arial" w:hAnsi="Arial" w:cs="Arial"/>
                <w:color w:val="0000FF"/>
                <w:lang w:val="fr-FR"/>
              </w:rPr>
              <w:t xml:space="preserve">  </w:t>
            </w:r>
            <w:r w:rsidRPr="0010789C">
              <w:rPr>
                <w:rFonts w:ascii="Arial" w:hAnsi="Arial" w:cs="Arial"/>
                <w:color w:val="0000FF"/>
                <w:lang w:val="fr-FR"/>
              </w:rPr>
              <w:t>d’appui et oscillante. Cela donne un type de démarche plus</w:t>
            </w:r>
            <w:r w:rsidR="00EA419C" w:rsidRPr="0010789C">
              <w:rPr>
                <w:rFonts w:ascii="Arial" w:hAnsi="Arial" w:cs="Arial"/>
                <w:color w:val="0000FF"/>
                <w:lang w:val="fr-FR"/>
              </w:rPr>
              <w:t xml:space="preserve">  </w:t>
            </w:r>
            <w:r w:rsidRPr="0010789C">
              <w:rPr>
                <w:rFonts w:ascii="Arial" w:hAnsi="Arial" w:cs="Arial"/>
                <w:color w:val="0000FF"/>
                <w:lang w:val="fr-FR"/>
              </w:rPr>
              <w:t>physiologique par rapport aux systèmes conventionnels qui ne</w:t>
            </w:r>
            <w:r w:rsidR="00EA419C" w:rsidRPr="0010789C">
              <w:rPr>
                <w:rFonts w:ascii="Arial" w:hAnsi="Arial" w:cs="Arial"/>
                <w:color w:val="0000FF"/>
                <w:lang w:val="fr-FR"/>
              </w:rPr>
              <w:t xml:space="preserve">  </w:t>
            </w:r>
            <w:r w:rsidRPr="0010789C">
              <w:rPr>
                <w:rFonts w:ascii="Arial" w:hAnsi="Arial" w:cs="Arial"/>
                <w:color w:val="0000FF"/>
                <w:lang w:val="fr-FR"/>
              </w:rPr>
              <w:t>permettent généralement que des mouvements pendulaires vers</w:t>
            </w:r>
            <w:r w:rsidR="00EA419C" w:rsidRPr="0010789C">
              <w:rPr>
                <w:rFonts w:ascii="Arial" w:hAnsi="Arial" w:cs="Arial"/>
                <w:color w:val="0000FF"/>
                <w:lang w:val="fr-FR"/>
              </w:rPr>
              <w:t xml:space="preserve">  </w:t>
            </w:r>
            <w:r w:rsidRPr="0010789C">
              <w:rPr>
                <w:rFonts w:ascii="Arial" w:hAnsi="Arial" w:cs="Arial"/>
                <w:color w:val="0000FF"/>
                <w:lang w:val="fr-FR"/>
              </w:rPr>
              <w:t>l’avant et vers l’arrière et qui ne les gèrent pas de manière</w:t>
            </w:r>
            <w:r w:rsidR="00EA419C" w:rsidRPr="0010789C">
              <w:rPr>
                <w:rFonts w:ascii="Arial" w:hAnsi="Arial" w:cs="Arial"/>
                <w:color w:val="0000FF"/>
                <w:lang w:val="fr-FR"/>
              </w:rPr>
              <w:t xml:space="preserve">  </w:t>
            </w:r>
            <w:r w:rsidRPr="0010789C">
              <w:rPr>
                <w:rFonts w:ascii="Arial" w:hAnsi="Arial" w:cs="Arial"/>
                <w:color w:val="0000FF"/>
                <w:lang w:val="fr-FR"/>
              </w:rPr>
              <w:t>dynamique.</w:t>
            </w:r>
          </w:p>
        </w:tc>
        <w:tc>
          <w:tcPr>
            <w:tcW w:w="155" w:type="pct"/>
          </w:tcPr>
          <w:p w14:paraId="6D0C1044" w14:textId="77777777" w:rsidR="000957D6" w:rsidRPr="0010789C" w:rsidRDefault="000957D6" w:rsidP="00122C88">
            <w:pPr>
              <w:rPr>
                <w:rFonts w:ascii="Arial" w:hAnsi="Arial" w:cs="Arial"/>
                <w:color w:val="0000FF"/>
                <w:lang w:val="fr-FR"/>
              </w:rPr>
            </w:pPr>
          </w:p>
        </w:tc>
      </w:tr>
      <w:tr w:rsidR="000957D6" w:rsidRPr="00E57863" w14:paraId="26D1F02E" w14:textId="77777777" w:rsidTr="00872E82">
        <w:trPr>
          <w:cantSplit/>
        </w:trPr>
        <w:tc>
          <w:tcPr>
            <w:tcW w:w="218" w:type="pct"/>
          </w:tcPr>
          <w:p w14:paraId="59411ED2" w14:textId="77777777" w:rsidR="000957D6" w:rsidRPr="0010789C" w:rsidRDefault="000957D6" w:rsidP="00122C88">
            <w:pPr>
              <w:rPr>
                <w:color w:val="0000FF"/>
                <w:lang w:val="fr-FR"/>
              </w:rPr>
            </w:pPr>
          </w:p>
        </w:tc>
        <w:tc>
          <w:tcPr>
            <w:tcW w:w="294" w:type="pct"/>
          </w:tcPr>
          <w:p w14:paraId="32484A57" w14:textId="77777777" w:rsidR="000957D6" w:rsidRPr="0010789C" w:rsidRDefault="000957D6" w:rsidP="00122C88">
            <w:pPr>
              <w:jc w:val="right"/>
              <w:rPr>
                <w:color w:val="0000FF"/>
                <w:lang w:val="fr-FR"/>
              </w:rPr>
            </w:pPr>
          </w:p>
        </w:tc>
        <w:tc>
          <w:tcPr>
            <w:tcW w:w="441" w:type="pct"/>
          </w:tcPr>
          <w:p w14:paraId="1A58B33D" w14:textId="77777777" w:rsidR="000957D6" w:rsidRPr="0010789C" w:rsidRDefault="000957D6" w:rsidP="00122C88">
            <w:pPr>
              <w:jc w:val="right"/>
              <w:rPr>
                <w:color w:val="0000FF"/>
                <w:lang w:val="fr-FR"/>
              </w:rPr>
            </w:pPr>
          </w:p>
        </w:tc>
        <w:tc>
          <w:tcPr>
            <w:tcW w:w="432" w:type="pct"/>
            <w:gridSpan w:val="2"/>
          </w:tcPr>
          <w:p w14:paraId="57E0F783" w14:textId="77777777" w:rsidR="000957D6" w:rsidRPr="0010789C" w:rsidRDefault="000957D6" w:rsidP="00122C88">
            <w:pPr>
              <w:jc w:val="right"/>
              <w:rPr>
                <w:color w:val="0000FF"/>
                <w:lang w:val="fr-FR"/>
              </w:rPr>
            </w:pPr>
          </w:p>
        </w:tc>
        <w:tc>
          <w:tcPr>
            <w:tcW w:w="3461" w:type="pct"/>
            <w:gridSpan w:val="6"/>
          </w:tcPr>
          <w:p w14:paraId="6C8439F3" w14:textId="77777777" w:rsidR="000957D6" w:rsidRPr="0010789C" w:rsidRDefault="000957D6" w:rsidP="00872E82">
            <w:pPr>
              <w:pStyle w:val="Paragraphedeliste"/>
              <w:numPr>
                <w:ilvl w:val="0"/>
                <w:numId w:val="31"/>
              </w:numPr>
              <w:jc w:val="both"/>
              <w:rPr>
                <w:rFonts w:ascii="Arial" w:hAnsi="Arial" w:cs="Arial"/>
                <w:color w:val="0000FF"/>
                <w:lang w:val="fr-FR"/>
              </w:rPr>
            </w:pPr>
            <w:r w:rsidRPr="0010789C">
              <w:rPr>
                <w:rFonts w:ascii="Arial" w:hAnsi="Arial" w:cs="Arial"/>
                <w:color w:val="0000FF"/>
                <w:lang w:val="fr-FR"/>
              </w:rPr>
              <w:t>Genou mécatronique : Le genou mécatronique sert, selon le type</w:t>
            </w:r>
            <w:r w:rsidR="00EA419C" w:rsidRPr="0010789C">
              <w:rPr>
                <w:rFonts w:ascii="Arial" w:hAnsi="Arial" w:cs="Arial"/>
                <w:color w:val="0000FF"/>
                <w:lang w:val="fr-FR"/>
              </w:rPr>
              <w:t xml:space="preserve">  </w:t>
            </w:r>
            <w:r w:rsidRPr="0010789C">
              <w:rPr>
                <w:rFonts w:ascii="Arial" w:hAnsi="Arial" w:cs="Arial"/>
                <w:color w:val="0000FF"/>
                <w:lang w:val="fr-FR"/>
              </w:rPr>
              <w:t>et le sujet, à soutenir les phases d’appui et oscillante en temps</w:t>
            </w:r>
            <w:r w:rsidR="00EA419C" w:rsidRPr="0010789C">
              <w:rPr>
                <w:rFonts w:ascii="Arial" w:hAnsi="Arial" w:cs="Arial"/>
                <w:color w:val="0000FF"/>
                <w:lang w:val="fr-FR"/>
              </w:rPr>
              <w:t xml:space="preserve">  </w:t>
            </w:r>
            <w:r w:rsidRPr="0010789C">
              <w:rPr>
                <w:rFonts w:ascii="Arial" w:hAnsi="Arial" w:cs="Arial"/>
                <w:color w:val="0000FF"/>
                <w:lang w:val="fr-FR"/>
              </w:rPr>
              <w:t>réel. À chaque phase du cycle de marche, la résistance immédiate</w:t>
            </w:r>
            <w:r w:rsidR="00EA419C" w:rsidRPr="0010789C">
              <w:rPr>
                <w:rFonts w:ascii="Arial" w:hAnsi="Arial" w:cs="Arial"/>
                <w:color w:val="0000FF"/>
                <w:lang w:val="fr-FR"/>
              </w:rPr>
              <w:t xml:space="preserve">  </w:t>
            </w:r>
            <w:r w:rsidRPr="0010789C">
              <w:rPr>
                <w:rFonts w:ascii="Arial" w:hAnsi="Arial" w:cs="Arial"/>
                <w:color w:val="0000FF"/>
                <w:lang w:val="fr-FR"/>
              </w:rPr>
              <w:t>requise est déterminée par un microprocesseur utilisant des</w:t>
            </w:r>
            <w:r w:rsidR="00EA419C" w:rsidRPr="0010789C">
              <w:rPr>
                <w:rFonts w:ascii="Arial" w:hAnsi="Arial" w:cs="Arial"/>
                <w:color w:val="0000FF"/>
                <w:lang w:val="fr-FR"/>
              </w:rPr>
              <w:t xml:space="preserve">  </w:t>
            </w:r>
            <w:r w:rsidRPr="0010789C">
              <w:rPr>
                <w:rFonts w:ascii="Arial" w:hAnsi="Arial" w:cs="Arial"/>
                <w:color w:val="0000FF"/>
                <w:lang w:val="fr-FR"/>
              </w:rPr>
              <w:t>capteurs. Celui-ci est réglé par des systèmes de fluides intégrés.</w:t>
            </w:r>
            <w:r w:rsidR="00EA419C" w:rsidRPr="0010789C">
              <w:rPr>
                <w:rFonts w:ascii="Arial" w:hAnsi="Arial" w:cs="Arial"/>
                <w:color w:val="0000FF"/>
                <w:lang w:val="fr-FR"/>
              </w:rPr>
              <w:t xml:space="preserve">  </w:t>
            </w:r>
            <w:r w:rsidRPr="0010789C">
              <w:rPr>
                <w:rFonts w:ascii="Arial" w:hAnsi="Arial" w:cs="Arial"/>
                <w:color w:val="0000FF"/>
                <w:lang w:val="fr-FR"/>
              </w:rPr>
              <w:t>Le microprocesseur contrôle également le passage de la phase</w:t>
            </w:r>
            <w:r w:rsidR="00EA419C" w:rsidRPr="0010789C">
              <w:rPr>
                <w:rFonts w:ascii="Arial" w:hAnsi="Arial" w:cs="Arial"/>
                <w:color w:val="0000FF"/>
                <w:lang w:val="fr-FR"/>
              </w:rPr>
              <w:t xml:space="preserve">  </w:t>
            </w:r>
            <w:r w:rsidRPr="0010789C">
              <w:rPr>
                <w:rFonts w:ascii="Arial" w:hAnsi="Arial" w:cs="Arial"/>
                <w:color w:val="0000FF"/>
                <w:lang w:val="fr-FR"/>
              </w:rPr>
              <w:t>d’appui à la phase oscillante. Le microprocesseur reconnaît les</w:t>
            </w:r>
            <w:r w:rsidR="00EA419C" w:rsidRPr="0010789C">
              <w:rPr>
                <w:rFonts w:ascii="Arial" w:hAnsi="Arial" w:cs="Arial"/>
                <w:color w:val="0000FF"/>
                <w:lang w:val="fr-FR"/>
              </w:rPr>
              <w:t xml:space="preserve">  </w:t>
            </w:r>
            <w:r w:rsidRPr="0010789C">
              <w:rPr>
                <w:rFonts w:ascii="Arial" w:hAnsi="Arial" w:cs="Arial"/>
                <w:color w:val="0000FF"/>
                <w:lang w:val="fr-FR"/>
              </w:rPr>
              <w:t>interruptions inattendues ou soudaines et réagit en conséquence.</w:t>
            </w:r>
            <w:r w:rsidR="00EA419C" w:rsidRPr="0010789C">
              <w:rPr>
                <w:rFonts w:ascii="Arial" w:hAnsi="Arial" w:cs="Arial"/>
                <w:color w:val="0000FF"/>
                <w:lang w:val="fr-FR"/>
              </w:rPr>
              <w:t xml:space="preserve">  </w:t>
            </w:r>
            <w:r w:rsidRPr="0010789C">
              <w:rPr>
                <w:rFonts w:ascii="Arial" w:hAnsi="Arial" w:cs="Arial"/>
                <w:color w:val="0000FF"/>
                <w:lang w:val="fr-FR"/>
              </w:rPr>
              <w:t>Il offre donc un système visant à éviter le trébuchage. La montée</w:t>
            </w:r>
            <w:r w:rsidR="00EA419C" w:rsidRPr="0010789C">
              <w:rPr>
                <w:rFonts w:ascii="Arial" w:hAnsi="Arial" w:cs="Arial"/>
                <w:color w:val="0000FF"/>
                <w:lang w:val="fr-FR"/>
              </w:rPr>
              <w:t xml:space="preserve">  </w:t>
            </w:r>
            <w:r w:rsidRPr="0010789C">
              <w:rPr>
                <w:rFonts w:ascii="Arial" w:hAnsi="Arial" w:cs="Arial"/>
                <w:color w:val="0000FF"/>
                <w:lang w:val="fr-FR"/>
              </w:rPr>
              <w:t>et la descente d’une pente et d’escaliers sont facilitées.</w:t>
            </w:r>
          </w:p>
        </w:tc>
        <w:tc>
          <w:tcPr>
            <w:tcW w:w="155" w:type="pct"/>
          </w:tcPr>
          <w:p w14:paraId="27B0058E" w14:textId="77777777" w:rsidR="000957D6" w:rsidRPr="0010789C" w:rsidRDefault="000957D6" w:rsidP="00122C88">
            <w:pPr>
              <w:rPr>
                <w:rFonts w:ascii="Arial" w:hAnsi="Arial" w:cs="Arial"/>
                <w:color w:val="0000FF"/>
                <w:lang w:val="fr-FR"/>
              </w:rPr>
            </w:pPr>
          </w:p>
        </w:tc>
      </w:tr>
      <w:tr w:rsidR="000957D6" w:rsidRPr="00E57863" w14:paraId="32A26FBB" w14:textId="77777777" w:rsidTr="00872E82">
        <w:trPr>
          <w:cantSplit/>
        </w:trPr>
        <w:tc>
          <w:tcPr>
            <w:tcW w:w="218" w:type="pct"/>
          </w:tcPr>
          <w:p w14:paraId="5EF7D526" w14:textId="77777777" w:rsidR="000957D6" w:rsidRPr="0010789C" w:rsidRDefault="000957D6" w:rsidP="00122C88">
            <w:pPr>
              <w:rPr>
                <w:color w:val="0000FF"/>
                <w:lang w:val="fr-FR"/>
              </w:rPr>
            </w:pPr>
          </w:p>
        </w:tc>
        <w:tc>
          <w:tcPr>
            <w:tcW w:w="294" w:type="pct"/>
          </w:tcPr>
          <w:p w14:paraId="64B8F4BC" w14:textId="77777777" w:rsidR="000957D6" w:rsidRPr="0010789C" w:rsidRDefault="000957D6" w:rsidP="00122C88">
            <w:pPr>
              <w:jc w:val="right"/>
              <w:rPr>
                <w:color w:val="0000FF"/>
                <w:lang w:val="fr-FR"/>
              </w:rPr>
            </w:pPr>
          </w:p>
        </w:tc>
        <w:tc>
          <w:tcPr>
            <w:tcW w:w="441" w:type="pct"/>
          </w:tcPr>
          <w:p w14:paraId="2691B9A6" w14:textId="77777777" w:rsidR="000957D6" w:rsidRPr="0010789C" w:rsidRDefault="000957D6" w:rsidP="00122C88">
            <w:pPr>
              <w:jc w:val="right"/>
              <w:rPr>
                <w:color w:val="0000FF"/>
                <w:lang w:val="fr-FR"/>
              </w:rPr>
            </w:pPr>
          </w:p>
        </w:tc>
        <w:tc>
          <w:tcPr>
            <w:tcW w:w="432" w:type="pct"/>
            <w:gridSpan w:val="2"/>
          </w:tcPr>
          <w:p w14:paraId="3F8BD79E" w14:textId="77777777" w:rsidR="000957D6" w:rsidRPr="0010789C" w:rsidRDefault="000957D6" w:rsidP="00122C88">
            <w:pPr>
              <w:jc w:val="right"/>
              <w:rPr>
                <w:color w:val="0000FF"/>
                <w:lang w:val="fr-FR"/>
              </w:rPr>
            </w:pPr>
          </w:p>
        </w:tc>
        <w:tc>
          <w:tcPr>
            <w:tcW w:w="3461" w:type="pct"/>
            <w:gridSpan w:val="6"/>
          </w:tcPr>
          <w:p w14:paraId="72DB98B8" w14:textId="77777777" w:rsidR="000957D6" w:rsidRPr="0010789C" w:rsidRDefault="000957D6" w:rsidP="00872E82">
            <w:pPr>
              <w:jc w:val="both"/>
              <w:rPr>
                <w:rFonts w:ascii="Arial" w:hAnsi="Arial" w:cs="Arial"/>
                <w:color w:val="0000FF"/>
                <w:lang w:val="fr-FR"/>
              </w:rPr>
            </w:pPr>
          </w:p>
        </w:tc>
        <w:tc>
          <w:tcPr>
            <w:tcW w:w="155" w:type="pct"/>
          </w:tcPr>
          <w:p w14:paraId="6D7EC041" w14:textId="77777777" w:rsidR="000957D6" w:rsidRPr="0010789C" w:rsidRDefault="000957D6" w:rsidP="00122C88">
            <w:pPr>
              <w:rPr>
                <w:rFonts w:ascii="Arial" w:hAnsi="Arial" w:cs="Arial"/>
                <w:color w:val="0000FF"/>
                <w:lang w:val="fr-FR"/>
              </w:rPr>
            </w:pPr>
          </w:p>
        </w:tc>
      </w:tr>
      <w:tr w:rsidR="0015405F" w:rsidRPr="00E57863" w14:paraId="131A8617" w14:textId="77777777" w:rsidTr="00872E82">
        <w:trPr>
          <w:cantSplit/>
        </w:trPr>
        <w:tc>
          <w:tcPr>
            <w:tcW w:w="218" w:type="pct"/>
          </w:tcPr>
          <w:p w14:paraId="66AAC8A2" w14:textId="77777777" w:rsidR="0015405F" w:rsidRDefault="0015405F" w:rsidP="00122C88">
            <w:pPr>
              <w:rPr>
                <w:color w:val="0000FF"/>
                <w:lang w:val="fr-FR"/>
              </w:rPr>
            </w:pPr>
          </w:p>
          <w:p w14:paraId="6564F17C" w14:textId="77777777" w:rsidR="0015405F" w:rsidRDefault="0015405F" w:rsidP="00122C88">
            <w:pPr>
              <w:rPr>
                <w:color w:val="0000FF"/>
                <w:lang w:val="fr-FR"/>
              </w:rPr>
            </w:pPr>
          </w:p>
          <w:p w14:paraId="422C00DC" w14:textId="77777777" w:rsidR="0015405F" w:rsidRDefault="0015405F" w:rsidP="00122C88">
            <w:pPr>
              <w:rPr>
                <w:color w:val="0000FF"/>
                <w:lang w:val="fr-FR"/>
              </w:rPr>
            </w:pPr>
          </w:p>
          <w:p w14:paraId="1857F9CD" w14:textId="77777777" w:rsidR="00872E82" w:rsidRDefault="00872E82" w:rsidP="00122C88">
            <w:pPr>
              <w:rPr>
                <w:color w:val="0000FF"/>
                <w:lang w:val="fr-FR"/>
              </w:rPr>
            </w:pPr>
          </w:p>
          <w:p w14:paraId="51407078" w14:textId="5A6079C2" w:rsidR="00E57863" w:rsidRPr="0010789C" w:rsidRDefault="00E57863" w:rsidP="00122C88">
            <w:pPr>
              <w:rPr>
                <w:color w:val="0000FF"/>
                <w:lang w:val="fr-FR"/>
              </w:rPr>
            </w:pPr>
          </w:p>
        </w:tc>
        <w:tc>
          <w:tcPr>
            <w:tcW w:w="294" w:type="pct"/>
          </w:tcPr>
          <w:p w14:paraId="302791F2" w14:textId="77777777" w:rsidR="0015405F" w:rsidRPr="0010789C" w:rsidRDefault="0015405F" w:rsidP="00122C88">
            <w:pPr>
              <w:jc w:val="right"/>
              <w:rPr>
                <w:color w:val="0000FF"/>
                <w:lang w:val="fr-FR"/>
              </w:rPr>
            </w:pPr>
          </w:p>
        </w:tc>
        <w:tc>
          <w:tcPr>
            <w:tcW w:w="441" w:type="pct"/>
          </w:tcPr>
          <w:p w14:paraId="7916CF65" w14:textId="77777777" w:rsidR="0015405F" w:rsidRPr="0010789C" w:rsidRDefault="0015405F" w:rsidP="00122C88">
            <w:pPr>
              <w:jc w:val="right"/>
              <w:rPr>
                <w:color w:val="0000FF"/>
                <w:lang w:val="fr-FR"/>
              </w:rPr>
            </w:pPr>
          </w:p>
        </w:tc>
        <w:tc>
          <w:tcPr>
            <w:tcW w:w="432" w:type="pct"/>
            <w:gridSpan w:val="2"/>
          </w:tcPr>
          <w:p w14:paraId="7B1F57C3" w14:textId="77777777" w:rsidR="0015405F" w:rsidRPr="0010789C" w:rsidRDefault="0015405F" w:rsidP="00122C88">
            <w:pPr>
              <w:jc w:val="right"/>
              <w:rPr>
                <w:color w:val="0000FF"/>
                <w:lang w:val="fr-FR"/>
              </w:rPr>
            </w:pPr>
          </w:p>
        </w:tc>
        <w:tc>
          <w:tcPr>
            <w:tcW w:w="3461" w:type="pct"/>
            <w:gridSpan w:val="6"/>
          </w:tcPr>
          <w:p w14:paraId="7C76E0A0" w14:textId="77777777" w:rsidR="0015405F" w:rsidRPr="0010789C" w:rsidRDefault="0015405F" w:rsidP="00872E82">
            <w:pPr>
              <w:jc w:val="both"/>
              <w:rPr>
                <w:rFonts w:ascii="Arial" w:hAnsi="Arial" w:cs="Arial"/>
                <w:color w:val="0000FF"/>
                <w:lang w:val="fr-FR"/>
              </w:rPr>
            </w:pPr>
          </w:p>
        </w:tc>
        <w:tc>
          <w:tcPr>
            <w:tcW w:w="155" w:type="pct"/>
          </w:tcPr>
          <w:p w14:paraId="77946603" w14:textId="77777777" w:rsidR="0015405F" w:rsidRPr="0010789C" w:rsidRDefault="0015405F" w:rsidP="00122C88">
            <w:pPr>
              <w:rPr>
                <w:rFonts w:ascii="Arial" w:hAnsi="Arial" w:cs="Arial"/>
                <w:color w:val="0000FF"/>
                <w:lang w:val="fr-FR"/>
              </w:rPr>
            </w:pPr>
          </w:p>
        </w:tc>
      </w:tr>
      <w:tr w:rsidR="000957D6" w:rsidRPr="00E57863" w14:paraId="6329C129" w14:textId="77777777" w:rsidTr="00872E82">
        <w:trPr>
          <w:cantSplit/>
        </w:trPr>
        <w:tc>
          <w:tcPr>
            <w:tcW w:w="218" w:type="pct"/>
          </w:tcPr>
          <w:p w14:paraId="1CA524FD" w14:textId="77777777" w:rsidR="000957D6" w:rsidRPr="0010789C" w:rsidRDefault="000957D6" w:rsidP="00122C88">
            <w:pPr>
              <w:rPr>
                <w:color w:val="0000FF"/>
                <w:lang w:val="fr-FR"/>
              </w:rPr>
            </w:pPr>
          </w:p>
        </w:tc>
        <w:tc>
          <w:tcPr>
            <w:tcW w:w="294" w:type="pct"/>
          </w:tcPr>
          <w:p w14:paraId="0688BF67" w14:textId="77777777" w:rsidR="000957D6" w:rsidRPr="0010789C" w:rsidRDefault="000957D6" w:rsidP="00122C88">
            <w:pPr>
              <w:jc w:val="right"/>
              <w:rPr>
                <w:color w:val="0000FF"/>
                <w:lang w:val="fr-FR"/>
              </w:rPr>
            </w:pPr>
          </w:p>
        </w:tc>
        <w:tc>
          <w:tcPr>
            <w:tcW w:w="441" w:type="pct"/>
          </w:tcPr>
          <w:p w14:paraId="47237C74" w14:textId="77777777" w:rsidR="000957D6" w:rsidRPr="0010789C" w:rsidRDefault="000957D6" w:rsidP="00122C88">
            <w:pPr>
              <w:jc w:val="right"/>
              <w:rPr>
                <w:color w:val="0000FF"/>
                <w:lang w:val="fr-FR"/>
              </w:rPr>
            </w:pPr>
          </w:p>
        </w:tc>
        <w:tc>
          <w:tcPr>
            <w:tcW w:w="432" w:type="pct"/>
            <w:gridSpan w:val="2"/>
          </w:tcPr>
          <w:p w14:paraId="376A4429" w14:textId="77777777" w:rsidR="000957D6" w:rsidRPr="0010789C" w:rsidRDefault="000957D6" w:rsidP="00122C88">
            <w:pPr>
              <w:jc w:val="right"/>
              <w:rPr>
                <w:color w:val="0000FF"/>
                <w:lang w:val="fr-FR"/>
              </w:rPr>
            </w:pPr>
          </w:p>
        </w:tc>
        <w:tc>
          <w:tcPr>
            <w:tcW w:w="3461" w:type="pct"/>
            <w:gridSpan w:val="6"/>
          </w:tcPr>
          <w:p w14:paraId="02C5A075" w14:textId="77777777" w:rsidR="000957D6" w:rsidRPr="0010789C" w:rsidRDefault="000957D6" w:rsidP="00872E82">
            <w:pPr>
              <w:jc w:val="both"/>
              <w:rPr>
                <w:rFonts w:ascii="Arial" w:hAnsi="Arial" w:cs="Arial"/>
                <w:color w:val="0000FF"/>
                <w:lang w:val="fr-FR"/>
              </w:rPr>
            </w:pPr>
            <w:r w:rsidRPr="0010789C">
              <w:rPr>
                <w:rFonts w:ascii="Arial" w:hAnsi="Arial" w:cs="Arial"/>
                <w:color w:val="0000FF"/>
                <w:lang w:val="fr-FR"/>
              </w:rPr>
              <w:t>- Genou mécatronique de type I :</w:t>
            </w:r>
          </w:p>
        </w:tc>
        <w:tc>
          <w:tcPr>
            <w:tcW w:w="155" w:type="pct"/>
          </w:tcPr>
          <w:p w14:paraId="72A94785" w14:textId="77777777" w:rsidR="000957D6" w:rsidRPr="0010789C" w:rsidRDefault="000957D6" w:rsidP="00122C88">
            <w:pPr>
              <w:rPr>
                <w:rFonts w:ascii="Arial" w:hAnsi="Arial" w:cs="Arial"/>
                <w:color w:val="0000FF"/>
                <w:lang w:val="fr-FR"/>
              </w:rPr>
            </w:pPr>
          </w:p>
        </w:tc>
      </w:tr>
      <w:tr w:rsidR="000957D6" w:rsidRPr="00E57863" w14:paraId="718A162A" w14:textId="77777777" w:rsidTr="00872E82">
        <w:trPr>
          <w:cantSplit/>
        </w:trPr>
        <w:tc>
          <w:tcPr>
            <w:tcW w:w="218" w:type="pct"/>
          </w:tcPr>
          <w:p w14:paraId="53E43ECD" w14:textId="77777777" w:rsidR="000957D6" w:rsidRPr="0010789C" w:rsidRDefault="000957D6" w:rsidP="00122C88">
            <w:pPr>
              <w:rPr>
                <w:color w:val="0000FF"/>
                <w:lang w:val="fr-FR"/>
              </w:rPr>
            </w:pPr>
          </w:p>
        </w:tc>
        <w:tc>
          <w:tcPr>
            <w:tcW w:w="294" w:type="pct"/>
          </w:tcPr>
          <w:p w14:paraId="764A1071" w14:textId="77777777" w:rsidR="000957D6" w:rsidRPr="0010789C" w:rsidRDefault="000957D6" w:rsidP="00122C88">
            <w:pPr>
              <w:jc w:val="right"/>
              <w:rPr>
                <w:color w:val="0000FF"/>
                <w:lang w:val="fr-FR"/>
              </w:rPr>
            </w:pPr>
          </w:p>
        </w:tc>
        <w:tc>
          <w:tcPr>
            <w:tcW w:w="441" w:type="pct"/>
          </w:tcPr>
          <w:p w14:paraId="1265B451" w14:textId="77777777" w:rsidR="000957D6" w:rsidRPr="0010789C" w:rsidRDefault="000957D6" w:rsidP="00122C88">
            <w:pPr>
              <w:jc w:val="right"/>
              <w:rPr>
                <w:color w:val="0000FF"/>
                <w:lang w:val="fr-FR"/>
              </w:rPr>
            </w:pPr>
          </w:p>
        </w:tc>
        <w:tc>
          <w:tcPr>
            <w:tcW w:w="432" w:type="pct"/>
            <w:gridSpan w:val="2"/>
          </w:tcPr>
          <w:p w14:paraId="62C3453D" w14:textId="77777777" w:rsidR="000957D6" w:rsidRPr="0010789C" w:rsidRDefault="000957D6" w:rsidP="00122C88">
            <w:pPr>
              <w:jc w:val="right"/>
              <w:rPr>
                <w:color w:val="0000FF"/>
                <w:lang w:val="fr-FR"/>
              </w:rPr>
            </w:pPr>
          </w:p>
        </w:tc>
        <w:tc>
          <w:tcPr>
            <w:tcW w:w="3461" w:type="pct"/>
            <w:gridSpan w:val="6"/>
          </w:tcPr>
          <w:p w14:paraId="78442FBD" w14:textId="77777777" w:rsidR="000957D6" w:rsidRPr="0010789C" w:rsidRDefault="000957D6" w:rsidP="00872E82">
            <w:pPr>
              <w:pStyle w:val="Paragraphedeliste"/>
              <w:numPr>
                <w:ilvl w:val="0"/>
                <w:numId w:val="32"/>
              </w:numPr>
              <w:jc w:val="both"/>
              <w:rPr>
                <w:rFonts w:ascii="Arial" w:hAnsi="Arial" w:cs="Arial"/>
                <w:color w:val="0000FF"/>
                <w:lang w:val="fr-FR"/>
              </w:rPr>
            </w:pPr>
            <w:r w:rsidRPr="0010789C">
              <w:rPr>
                <w:rFonts w:ascii="Arial" w:hAnsi="Arial" w:cs="Arial"/>
                <w:color w:val="0000FF"/>
                <w:lang w:val="fr-FR"/>
              </w:rPr>
              <w:t>Un genou pneumatique ou hydraulique contrôlé électroniquement</w:t>
            </w:r>
            <w:r w:rsidR="00EA419C" w:rsidRPr="0010789C">
              <w:rPr>
                <w:rFonts w:ascii="Arial" w:hAnsi="Arial" w:cs="Arial"/>
                <w:color w:val="0000FF"/>
                <w:lang w:val="fr-FR"/>
              </w:rPr>
              <w:t xml:space="preserve">  </w:t>
            </w:r>
            <w:r w:rsidRPr="0010789C">
              <w:rPr>
                <w:rFonts w:ascii="Arial" w:hAnsi="Arial" w:cs="Arial"/>
                <w:color w:val="0000FF"/>
                <w:lang w:val="fr-FR"/>
              </w:rPr>
              <w:t>ou basé sur un système magnétorhéologique avec un</w:t>
            </w:r>
            <w:r w:rsidR="00EA419C" w:rsidRPr="0010789C">
              <w:rPr>
                <w:rFonts w:ascii="Arial" w:hAnsi="Arial" w:cs="Arial"/>
                <w:color w:val="0000FF"/>
                <w:lang w:val="fr-FR"/>
              </w:rPr>
              <w:t xml:space="preserve">  </w:t>
            </w:r>
            <w:r w:rsidRPr="0010789C">
              <w:rPr>
                <w:rFonts w:ascii="Arial" w:hAnsi="Arial" w:cs="Arial"/>
                <w:color w:val="0000FF"/>
                <w:lang w:val="fr-FR"/>
              </w:rPr>
              <w:t>amortissement activé standard en phase d’appui.</w:t>
            </w:r>
          </w:p>
        </w:tc>
        <w:tc>
          <w:tcPr>
            <w:tcW w:w="155" w:type="pct"/>
          </w:tcPr>
          <w:p w14:paraId="6AE86C27" w14:textId="77777777" w:rsidR="000957D6" w:rsidRPr="0010789C" w:rsidRDefault="000957D6" w:rsidP="00122C88">
            <w:pPr>
              <w:rPr>
                <w:rFonts w:ascii="Arial" w:hAnsi="Arial" w:cs="Arial"/>
                <w:color w:val="0000FF"/>
                <w:lang w:val="fr-FR"/>
              </w:rPr>
            </w:pPr>
          </w:p>
        </w:tc>
      </w:tr>
      <w:tr w:rsidR="000957D6" w:rsidRPr="00E57863" w14:paraId="7A006369" w14:textId="77777777" w:rsidTr="00872E82">
        <w:trPr>
          <w:cantSplit/>
        </w:trPr>
        <w:tc>
          <w:tcPr>
            <w:tcW w:w="218" w:type="pct"/>
          </w:tcPr>
          <w:p w14:paraId="59814F27" w14:textId="77777777" w:rsidR="000957D6" w:rsidRPr="0010789C" w:rsidRDefault="000957D6" w:rsidP="00122C88">
            <w:pPr>
              <w:rPr>
                <w:color w:val="0000FF"/>
                <w:lang w:val="fr-FR"/>
              </w:rPr>
            </w:pPr>
          </w:p>
        </w:tc>
        <w:tc>
          <w:tcPr>
            <w:tcW w:w="294" w:type="pct"/>
          </w:tcPr>
          <w:p w14:paraId="50C67BC9" w14:textId="77777777" w:rsidR="000957D6" w:rsidRPr="0010789C" w:rsidRDefault="000957D6" w:rsidP="00122C88">
            <w:pPr>
              <w:jc w:val="right"/>
              <w:rPr>
                <w:color w:val="0000FF"/>
                <w:lang w:val="fr-FR"/>
              </w:rPr>
            </w:pPr>
          </w:p>
        </w:tc>
        <w:tc>
          <w:tcPr>
            <w:tcW w:w="441" w:type="pct"/>
          </w:tcPr>
          <w:p w14:paraId="6987A815" w14:textId="77777777" w:rsidR="000957D6" w:rsidRPr="0010789C" w:rsidRDefault="000957D6" w:rsidP="00122C88">
            <w:pPr>
              <w:jc w:val="right"/>
              <w:rPr>
                <w:color w:val="0000FF"/>
                <w:lang w:val="fr-FR"/>
              </w:rPr>
            </w:pPr>
          </w:p>
        </w:tc>
        <w:tc>
          <w:tcPr>
            <w:tcW w:w="432" w:type="pct"/>
            <w:gridSpan w:val="2"/>
          </w:tcPr>
          <w:p w14:paraId="14481435" w14:textId="77777777" w:rsidR="000957D6" w:rsidRPr="0010789C" w:rsidRDefault="000957D6" w:rsidP="00122C88">
            <w:pPr>
              <w:jc w:val="right"/>
              <w:rPr>
                <w:color w:val="0000FF"/>
                <w:lang w:val="fr-FR"/>
              </w:rPr>
            </w:pPr>
          </w:p>
        </w:tc>
        <w:tc>
          <w:tcPr>
            <w:tcW w:w="3461" w:type="pct"/>
            <w:gridSpan w:val="6"/>
          </w:tcPr>
          <w:p w14:paraId="2C3C0248" w14:textId="77777777" w:rsidR="000957D6" w:rsidRPr="0010789C" w:rsidRDefault="000957D6" w:rsidP="00872E82">
            <w:pPr>
              <w:pStyle w:val="Paragraphedeliste"/>
              <w:numPr>
                <w:ilvl w:val="0"/>
                <w:numId w:val="32"/>
              </w:numPr>
              <w:jc w:val="both"/>
              <w:rPr>
                <w:rFonts w:ascii="Arial" w:hAnsi="Arial" w:cs="Arial"/>
                <w:color w:val="0000FF"/>
                <w:lang w:val="fr-FR"/>
              </w:rPr>
            </w:pPr>
            <w:r w:rsidRPr="0010789C">
              <w:rPr>
                <w:rFonts w:ascii="Arial" w:hAnsi="Arial" w:cs="Arial"/>
                <w:color w:val="0000FF"/>
                <w:lang w:val="fr-FR"/>
              </w:rPr>
              <w:t>La phase d’appui peut être réglée selon différents modes et</w:t>
            </w:r>
            <w:r w:rsidR="00EA419C" w:rsidRPr="0010789C">
              <w:rPr>
                <w:rFonts w:ascii="Arial" w:hAnsi="Arial" w:cs="Arial"/>
                <w:color w:val="0000FF"/>
                <w:lang w:val="fr-FR"/>
              </w:rPr>
              <w:t xml:space="preserve">  </w:t>
            </w:r>
            <w:r w:rsidRPr="0010789C">
              <w:rPr>
                <w:rFonts w:ascii="Arial" w:hAnsi="Arial" w:cs="Arial"/>
                <w:color w:val="0000FF"/>
                <w:lang w:val="fr-FR"/>
              </w:rPr>
              <w:t>adaptée aux besoins (et à l’évolution) du patient.</w:t>
            </w:r>
          </w:p>
        </w:tc>
        <w:tc>
          <w:tcPr>
            <w:tcW w:w="155" w:type="pct"/>
          </w:tcPr>
          <w:p w14:paraId="15305382" w14:textId="77777777" w:rsidR="000957D6" w:rsidRPr="0010789C" w:rsidRDefault="000957D6" w:rsidP="00122C88">
            <w:pPr>
              <w:rPr>
                <w:rFonts w:ascii="Arial" w:hAnsi="Arial" w:cs="Arial"/>
                <w:color w:val="0000FF"/>
                <w:lang w:val="fr-FR"/>
              </w:rPr>
            </w:pPr>
          </w:p>
        </w:tc>
      </w:tr>
      <w:tr w:rsidR="000957D6" w:rsidRPr="00E57863" w14:paraId="1BA8583F" w14:textId="77777777" w:rsidTr="00872E82">
        <w:trPr>
          <w:cantSplit/>
        </w:trPr>
        <w:tc>
          <w:tcPr>
            <w:tcW w:w="218" w:type="pct"/>
          </w:tcPr>
          <w:p w14:paraId="7BF2B464" w14:textId="77777777" w:rsidR="000957D6" w:rsidRPr="0010789C" w:rsidRDefault="000957D6" w:rsidP="00122C88">
            <w:pPr>
              <w:rPr>
                <w:color w:val="0000FF"/>
                <w:lang w:val="fr-FR"/>
              </w:rPr>
            </w:pPr>
          </w:p>
        </w:tc>
        <w:tc>
          <w:tcPr>
            <w:tcW w:w="294" w:type="pct"/>
          </w:tcPr>
          <w:p w14:paraId="28FF6D45" w14:textId="77777777" w:rsidR="000957D6" w:rsidRPr="0010789C" w:rsidRDefault="000957D6" w:rsidP="00122C88">
            <w:pPr>
              <w:jc w:val="right"/>
              <w:rPr>
                <w:color w:val="0000FF"/>
                <w:lang w:val="fr-FR"/>
              </w:rPr>
            </w:pPr>
          </w:p>
        </w:tc>
        <w:tc>
          <w:tcPr>
            <w:tcW w:w="441" w:type="pct"/>
          </w:tcPr>
          <w:p w14:paraId="6A0FBD2A" w14:textId="77777777" w:rsidR="000957D6" w:rsidRPr="0010789C" w:rsidRDefault="000957D6" w:rsidP="00122C88">
            <w:pPr>
              <w:jc w:val="right"/>
              <w:rPr>
                <w:color w:val="0000FF"/>
                <w:lang w:val="fr-FR"/>
              </w:rPr>
            </w:pPr>
          </w:p>
        </w:tc>
        <w:tc>
          <w:tcPr>
            <w:tcW w:w="432" w:type="pct"/>
            <w:gridSpan w:val="2"/>
          </w:tcPr>
          <w:p w14:paraId="78D8F0EF" w14:textId="77777777" w:rsidR="000957D6" w:rsidRPr="0010789C" w:rsidRDefault="000957D6" w:rsidP="00122C88">
            <w:pPr>
              <w:jc w:val="right"/>
              <w:rPr>
                <w:color w:val="0000FF"/>
                <w:lang w:val="fr-FR"/>
              </w:rPr>
            </w:pPr>
          </w:p>
        </w:tc>
        <w:tc>
          <w:tcPr>
            <w:tcW w:w="3461" w:type="pct"/>
            <w:gridSpan w:val="6"/>
          </w:tcPr>
          <w:p w14:paraId="35A00A9E" w14:textId="77777777" w:rsidR="000957D6" w:rsidRPr="0010789C" w:rsidRDefault="000957D6" w:rsidP="00872E82">
            <w:pPr>
              <w:pStyle w:val="Paragraphedeliste"/>
              <w:numPr>
                <w:ilvl w:val="0"/>
                <w:numId w:val="32"/>
              </w:numPr>
              <w:jc w:val="both"/>
              <w:rPr>
                <w:rFonts w:ascii="Arial" w:hAnsi="Arial" w:cs="Arial"/>
                <w:color w:val="0000FF"/>
                <w:lang w:val="fr-FR"/>
              </w:rPr>
            </w:pPr>
            <w:r w:rsidRPr="0010789C">
              <w:rPr>
                <w:rFonts w:ascii="Arial" w:hAnsi="Arial" w:cs="Arial"/>
                <w:color w:val="0000FF"/>
                <w:lang w:val="fr-FR"/>
              </w:rPr>
              <w:t>Une détection automatique de la position assise qui permet au</w:t>
            </w:r>
            <w:r w:rsidR="00EA419C" w:rsidRPr="0010789C">
              <w:rPr>
                <w:rFonts w:ascii="Arial" w:hAnsi="Arial" w:cs="Arial"/>
                <w:color w:val="0000FF"/>
                <w:lang w:val="fr-FR"/>
              </w:rPr>
              <w:t xml:space="preserve">  </w:t>
            </w:r>
            <w:r w:rsidRPr="0010789C">
              <w:rPr>
                <w:rFonts w:ascii="Arial" w:hAnsi="Arial" w:cs="Arial"/>
                <w:color w:val="0000FF"/>
                <w:lang w:val="fr-FR"/>
              </w:rPr>
              <w:t>patient de s’asseoir, de manière contrôlée et soutenue par le</w:t>
            </w:r>
            <w:r w:rsidR="00EA419C" w:rsidRPr="0010789C">
              <w:rPr>
                <w:rFonts w:ascii="Arial" w:hAnsi="Arial" w:cs="Arial"/>
                <w:color w:val="0000FF"/>
                <w:lang w:val="fr-FR"/>
              </w:rPr>
              <w:t xml:space="preserve">  </w:t>
            </w:r>
            <w:r w:rsidRPr="0010789C">
              <w:rPr>
                <w:rFonts w:ascii="Arial" w:hAnsi="Arial" w:cs="Arial"/>
                <w:color w:val="0000FF"/>
                <w:lang w:val="fr-FR"/>
              </w:rPr>
              <w:t>genou.</w:t>
            </w:r>
          </w:p>
        </w:tc>
        <w:tc>
          <w:tcPr>
            <w:tcW w:w="155" w:type="pct"/>
          </w:tcPr>
          <w:p w14:paraId="57C42ABC" w14:textId="77777777" w:rsidR="000957D6" w:rsidRPr="0010789C" w:rsidRDefault="000957D6" w:rsidP="00122C88">
            <w:pPr>
              <w:rPr>
                <w:rFonts w:ascii="Arial" w:hAnsi="Arial" w:cs="Arial"/>
                <w:color w:val="0000FF"/>
                <w:lang w:val="fr-FR"/>
              </w:rPr>
            </w:pPr>
          </w:p>
        </w:tc>
      </w:tr>
      <w:tr w:rsidR="000957D6" w:rsidRPr="00E57863" w14:paraId="43AB1FBF" w14:textId="77777777" w:rsidTr="00872E82">
        <w:trPr>
          <w:cantSplit/>
        </w:trPr>
        <w:tc>
          <w:tcPr>
            <w:tcW w:w="218" w:type="pct"/>
          </w:tcPr>
          <w:p w14:paraId="244E3C95" w14:textId="77777777" w:rsidR="000957D6" w:rsidRPr="0010789C" w:rsidRDefault="000957D6" w:rsidP="00122C88">
            <w:pPr>
              <w:rPr>
                <w:color w:val="0000FF"/>
                <w:lang w:val="fr-FR"/>
              </w:rPr>
            </w:pPr>
          </w:p>
        </w:tc>
        <w:tc>
          <w:tcPr>
            <w:tcW w:w="294" w:type="pct"/>
          </w:tcPr>
          <w:p w14:paraId="6876F5D8" w14:textId="77777777" w:rsidR="000957D6" w:rsidRPr="0010789C" w:rsidRDefault="000957D6" w:rsidP="00122C88">
            <w:pPr>
              <w:jc w:val="right"/>
              <w:rPr>
                <w:color w:val="0000FF"/>
                <w:lang w:val="fr-FR"/>
              </w:rPr>
            </w:pPr>
          </w:p>
        </w:tc>
        <w:tc>
          <w:tcPr>
            <w:tcW w:w="441" w:type="pct"/>
          </w:tcPr>
          <w:p w14:paraId="36C257E1" w14:textId="77777777" w:rsidR="000957D6" w:rsidRPr="0010789C" w:rsidRDefault="000957D6" w:rsidP="00122C88">
            <w:pPr>
              <w:jc w:val="right"/>
              <w:rPr>
                <w:color w:val="0000FF"/>
                <w:lang w:val="fr-FR"/>
              </w:rPr>
            </w:pPr>
          </w:p>
        </w:tc>
        <w:tc>
          <w:tcPr>
            <w:tcW w:w="432" w:type="pct"/>
            <w:gridSpan w:val="2"/>
          </w:tcPr>
          <w:p w14:paraId="58B2289B" w14:textId="77777777" w:rsidR="000957D6" w:rsidRPr="0010789C" w:rsidRDefault="000957D6" w:rsidP="00122C88">
            <w:pPr>
              <w:jc w:val="right"/>
              <w:rPr>
                <w:color w:val="0000FF"/>
                <w:lang w:val="fr-FR"/>
              </w:rPr>
            </w:pPr>
          </w:p>
        </w:tc>
        <w:tc>
          <w:tcPr>
            <w:tcW w:w="3461" w:type="pct"/>
            <w:gridSpan w:val="6"/>
          </w:tcPr>
          <w:p w14:paraId="45CCA24B" w14:textId="77777777" w:rsidR="000957D6" w:rsidRPr="0010789C" w:rsidRDefault="000957D6" w:rsidP="00872E82">
            <w:pPr>
              <w:pStyle w:val="Paragraphedeliste"/>
              <w:numPr>
                <w:ilvl w:val="0"/>
                <w:numId w:val="32"/>
              </w:numPr>
              <w:jc w:val="both"/>
              <w:rPr>
                <w:rFonts w:ascii="Arial" w:hAnsi="Arial" w:cs="Arial"/>
                <w:color w:val="0000FF"/>
                <w:lang w:val="fr-FR"/>
              </w:rPr>
            </w:pPr>
            <w:r w:rsidRPr="0010789C">
              <w:rPr>
                <w:rFonts w:ascii="Arial" w:hAnsi="Arial" w:cs="Arial"/>
                <w:color w:val="0000FF"/>
                <w:lang w:val="fr-FR"/>
              </w:rPr>
              <w:t>Une détection automatique de la position debout qui permet de</w:t>
            </w:r>
            <w:r w:rsidR="00EA419C" w:rsidRPr="0010789C">
              <w:rPr>
                <w:rFonts w:ascii="Arial" w:hAnsi="Arial" w:cs="Arial"/>
                <w:color w:val="0000FF"/>
                <w:lang w:val="fr-FR"/>
              </w:rPr>
              <w:t xml:space="preserve">  </w:t>
            </w:r>
            <w:r w:rsidRPr="0010789C">
              <w:rPr>
                <w:rFonts w:ascii="Arial" w:hAnsi="Arial" w:cs="Arial"/>
                <w:color w:val="0000FF"/>
                <w:lang w:val="fr-FR"/>
              </w:rPr>
              <w:t>solliciter la prothèse en position courbée.</w:t>
            </w:r>
          </w:p>
        </w:tc>
        <w:tc>
          <w:tcPr>
            <w:tcW w:w="155" w:type="pct"/>
          </w:tcPr>
          <w:p w14:paraId="567AE4DF" w14:textId="77777777" w:rsidR="000957D6" w:rsidRPr="0010789C" w:rsidRDefault="000957D6" w:rsidP="00122C88">
            <w:pPr>
              <w:rPr>
                <w:rFonts w:ascii="Arial" w:hAnsi="Arial" w:cs="Arial"/>
                <w:color w:val="0000FF"/>
                <w:lang w:val="fr-FR"/>
              </w:rPr>
            </w:pPr>
          </w:p>
        </w:tc>
      </w:tr>
      <w:tr w:rsidR="000957D6" w:rsidRPr="00E57863" w14:paraId="0446A24B" w14:textId="77777777" w:rsidTr="00872E82">
        <w:trPr>
          <w:cantSplit/>
        </w:trPr>
        <w:tc>
          <w:tcPr>
            <w:tcW w:w="218" w:type="pct"/>
          </w:tcPr>
          <w:p w14:paraId="16EDA8F9" w14:textId="77777777" w:rsidR="000957D6" w:rsidRPr="0010789C" w:rsidRDefault="000957D6" w:rsidP="00122C88">
            <w:pPr>
              <w:rPr>
                <w:color w:val="0000FF"/>
                <w:lang w:val="fr-FR"/>
              </w:rPr>
            </w:pPr>
          </w:p>
        </w:tc>
        <w:tc>
          <w:tcPr>
            <w:tcW w:w="294" w:type="pct"/>
          </w:tcPr>
          <w:p w14:paraId="36780FFB" w14:textId="77777777" w:rsidR="000957D6" w:rsidRPr="0010789C" w:rsidRDefault="000957D6" w:rsidP="00122C88">
            <w:pPr>
              <w:jc w:val="right"/>
              <w:rPr>
                <w:color w:val="0000FF"/>
                <w:lang w:val="fr-FR"/>
              </w:rPr>
            </w:pPr>
          </w:p>
        </w:tc>
        <w:tc>
          <w:tcPr>
            <w:tcW w:w="441" w:type="pct"/>
          </w:tcPr>
          <w:p w14:paraId="3709DA83" w14:textId="77777777" w:rsidR="000957D6" w:rsidRPr="0010789C" w:rsidRDefault="000957D6" w:rsidP="00122C88">
            <w:pPr>
              <w:jc w:val="right"/>
              <w:rPr>
                <w:color w:val="0000FF"/>
                <w:lang w:val="fr-FR"/>
              </w:rPr>
            </w:pPr>
          </w:p>
        </w:tc>
        <w:tc>
          <w:tcPr>
            <w:tcW w:w="432" w:type="pct"/>
            <w:gridSpan w:val="2"/>
          </w:tcPr>
          <w:p w14:paraId="1010B4A0" w14:textId="77777777" w:rsidR="000957D6" w:rsidRPr="0010789C" w:rsidRDefault="000957D6" w:rsidP="00122C88">
            <w:pPr>
              <w:jc w:val="right"/>
              <w:rPr>
                <w:color w:val="0000FF"/>
                <w:lang w:val="fr-FR"/>
              </w:rPr>
            </w:pPr>
          </w:p>
        </w:tc>
        <w:tc>
          <w:tcPr>
            <w:tcW w:w="3461" w:type="pct"/>
            <w:gridSpan w:val="6"/>
          </w:tcPr>
          <w:p w14:paraId="6BEE1A37" w14:textId="77777777" w:rsidR="000957D6" w:rsidRPr="0010789C" w:rsidRDefault="000957D6" w:rsidP="00872E82">
            <w:pPr>
              <w:pStyle w:val="Paragraphedeliste"/>
              <w:numPr>
                <w:ilvl w:val="0"/>
                <w:numId w:val="32"/>
              </w:numPr>
              <w:jc w:val="both"/>
              <w:rPr>
                <w:rFonts w:ascii="Arial" w:hAnsi="Arial" w:cs="Arial"/>
                <w:color w:val="0000FF"/>
                <w:lang w:val="fr-FR"/>
              </w:rPr>
            </w:pPr>
            <w:r w:rsidRPr="0010789C">
              <w:rPr>
                <w:rFonts w:ascii="Arial" w:hAnsi="Arial" w:cs="Arial"/>
                <w:color w:val="0000FF"/>
                <w:lang w:val="fr-FR"/>
              </w:rPr>
              <w:t>Une fonction d’évitement de la chute peut intervenir pendant</w:t>
            </w:r>
            <w:r w:rsidR="00EA419C" w:rsidRPr="0010789C">
              <w:rPr>
                <w:rFonts w:ascii="Arial" w:hAnsi="Arial" w:cs="Arial"/>
                <w:color w:val="0000FF"/>
                <w:lang w:val="fr-FR"/>
              </w:rPr>
              <w:t xml:space="preserve">  </w:t>
            </w:r>
            <w:r w:rsidRPr="0010789C">
              <w:rPr>
                <w:rFonts w:ascii="Arial" w:hAnsi="Arial" w:cs="Arial"/>
                <w:color w:val="0000FF"/>
                <w:lang w:val="fr-FR"/>
              </w:rPr>
              <w:t>toute la phase oscillante réduisant le risque de chute.</w:t>
            </w:r>
          </w:p>
        </w:tc>
        <w:tc>
          <w:tcPr>
            <w:tcW w:w="155" w:type="pct"/>
          </w:tcPr>
          <w:p w14:paraId="2870A3BF" w14:textId="77777777" w:rsidR="000957D6" w:rsidRPr="0010789C" w:rsidRDefault="000957D6" w:rsidP="00122C88">
            <w:pPr>
              <w:rPr>
                <w:rFonts w:ascii="Arial" w:hAnsi="Arial" w:cs="Arial"/>
                <w:color w:val="0000FF"/>
                <w:lang w:val="fr-FR"/>
              </w:rPr>
            </w:pPr>
          </w:p>
        </w:tc>
      </w:tr>
      <w:tr w:rsidR="000957D6" w:rsidRPr="00E57863" w14:paraId="61BAE477" w14:textId="77777777" w:rsidTr="00872E82">
        <w:trPr>
          <w:cantSplit/>
        </w:trPr>
        <w:tc>
          <w:tcPr>
            <w:tcW w:w="218" w:type="pct"/>
          </w:tcPr>
          <w:p w14:paraId="24CCCACC" w14:textId="77777777" w:rsidR="000957D6" w:rsidRPr="0010789C" w:rsidRDefault="000957D6" w:rsidP="00122C88">
            <w:pPr>
              <w:rPr>
                <w:color w:val="0000FF"/>
                <w:lang w:val="fr-FR"/>
              </w:rPr>
            </w:pPr>
          </w:p>
        </w:tc>
        <w:tc>
          <w:tcPr>
            <w:tcW w:w="294" w:type="pct"/>
          </w:tcPr>
          <w:p w14:paraId="5F8CCCBF" w14:textId="77777777" w:rsidR="000957D6" w:rsidRPr="0010789C" w:rsidRDefault="000957D6" w:rsidP="00122C88">
            <w:pPr>
              <w:jc w:val="right"/>
              <w:rPr>
                <w:color w:val="0000FF"/>
                <w:lang w:val="fr-FR"/>
              </w:rPr>
            </w:pPr>
          </w:p>
        </w:tc>
        <w:tc>
          <w:tcPr>
            <w:tcW w:w="441" w:type="pct"/>
          </w:tcPr>
          <w:p w14:paraId="3797B705" w14:textId="77777777" w:rsidR="000957D6" w:rsidRPr="0010789C" w:rsidRDefault="000957D6" w:rsidP="00122C88">
            <w:pPr>
              <w:jc w:val="right"/>
              <w:rPr>
                <w:color w:val="0000FF"/>
                <w:lang w:val="fr-FR"/>
              </w:rPr>
            </w:pPr>
          </w:p>
        </w:tc>
        <w:tc>
          <w:tcPr>
            <w:tcW w:w="432" w:type="pct"/>
            <w:gridSpan w:val="2"/>
          </w:tcPr>
          <w:p w14:paraId="5255096A" w14:textId="77777777" w:rsidR="000957D6" w:rsidRPr="0010789C" w:rsidRDefault="000957D6" w:rsidP="00122C88">
            <w:pPr>
              <w:jc w:val="right"/>
              <w:rPr>
                <w:color w:val="0000FF"/>
                <w:lang w:val="fr-FR"/>
              </w:rPr>
            </w:pPr>
          </w:p>
        </w:tc>
        <w:tc>
          <w:tcPr>
            <w:tcW w:w="3461" w:type="pct"/>
            <w:gridSpan w:val="6"/>
          </w:tcPr>
          <w:p w14:paraId="2357161B" w14:textId="77777777" w:rsidR="000957D6" w:rsidRPr="0010789C" w:rsidRDefault="000957D6" w:rsidP="00872E82">
            <w:pPr>
              <w:jc w:val="both"/>
              <w:rPr>
                <w:rFonts w:ascii="Arial" w:hAnsi="Arial" w:cs="Arial"/>
                <w:color w:val="0000FF"/>
                <w:lang w:val="fr-FR"/>
              </w:rPr>
            </w:pPr>
          </w:p>
        </w:tc>
        <w:tc>
          <w:tcPr>
            <w:tcW w:w="155" w:type="pct"/>
          </w:tcPr>
          <w:p w14:paraId="5EF7C12E" w14:textId="77777777" w:rsidR="000957D6" w:rsidRPr="0010789C" w:rsidRDefault="000957D6" w:rsidP="00122C88">
            <w:pPr>
              <w:rPr>
                <w:rFonts w:ascii="Arial" w:hAnsi="Arial" w:cs="Arial"/>
                <w:color w:val="0000FF"/>
                <w:lang w:val="fr-FR"/>
              </w:rPr>
            </w:pPr>
          </w:p>
        </w:tc>
      </w:tr>
      <w:tr w:rsidR="000957D6" w:rsidRPr="00E57863" w14:paraId="47CE14D2" w14:textId="77777777" w:rsidTr="00872E82">
        <w:trPr>
          <w:cantSplit/>
        </w:trPr>
        <w:tc>
          <w:tcPr>
            <w:tcW w:w="218" w:type="pct"/>
          </w:tcPr>
          <w:p w14:paraId="59DB9281" w14:textId="77777777" w:rsidR="000957D6" w:rsidRPr="0010789C" w:rsidRDefault="000957D6" w:rsidP="00122C88">
            <w:pPr>
              <w:rPr>
                <w:color w:val="0000FF"/>
                <w:lang w:val="fr-FR"/>
              </w:rPr>
            </w:pPr>
          </w:p>
        </w:tc>
        <w:tc>
          <w:tcPr>
            <w:tcW w:w="294" w:type="pct"/>
          </w:tcPr>
          <w:p w14:paraId="57904092" w14:textId="77777777" w:rsidR="000957D6" w:rsidRPr="0010789C" w:rsidRDefault="000957D6" w:rsidP="00122C88">
            <w:pPr>
              <w:jc w:val="right"/>
              <w:rPr>
                <w:color w:val="0000FF"/>
                <w:lang w:val="fr-FR"/>
              </w:rPr>
            </w:pPr>
          </w:p>
        </w:tc>
        <w:tc>
          <w:tcPr>
            <w:tcW w:w="441" w:type="pct"/>
          </w:tcPr>
          <w:p w14:paraId="5409F57B" w14:textId="77777777" w:rsidR="000957D6" w:rsidRPr="0010789C" w:rsidRDefault="000957D6" w:rsidP="00122C88">
            <w:pPr>
              <w:jc w:val="right"/>
              <w:rPr>
                <w:color w:val="0000FF"/>
                <w:lang w:val="fr-FR"/>
              </w:rPr>
            </w:pPr>
          </w:p>
        </w:tc>
        <w:tc>
          <w:tcPr>
            <w:tcW w:w="432" w:type="pct"/>
            <w:gridSpan w:val="2"/>
          </w:tcPr>
          <w:p w14:paraId="1D1B64B9" w14:textId="77777777" w:rsidR="000957D6" w:rsidRPr="0010789C" w:rsidRDefault="000957D6" w:rsidP="00122C88">
            <w:pPr>
              <w:jc w:val="right"/>
              <w:rPr>
                <w:color w:val="0000FF"/>
                <w:lang w:val="fr-FR"/>
              </w:rPr>
            </w:pPr>
          </w:p>
        </w:tc>
        <w:tc>
          <w:tcPr>
            <w:tcW w:w="3461" w:type="pct"/>
            <w:gridSpan w:val="6"/>
          </w:tcPr>
          <w:p w14:paraId="3EF3DC68" w14:textId="77777777" w:rsidR="000957D6" w:rsidRPr="0010789C" w:rsidRDefault="000957D6" w:rsidP="00872E82">
            <w:pPr>
              <w:jc w:val="both"/>
              <w:rPr>
                <w:rFonts w:ascii="Arial" w:hAnsi="Arial" w:cs="Arial"/>
                <w:color w:val="0000FF"/>
                <w:lang w:val="fr-FR"/>
              </w:rPr>
            </w:pPr>
            <w:r w:rsidRPr="0010789C">
              <w:rPr>
                <w:rFonts w:ascii="Arial" w:hAnsi="Arial" w:cs="Arial"/>
                <w:color w:val="0000FF"/>
                <w:lang w:val="fr-FR"/>
              </w:rPr>
              <w:t>- Genou mécatronique de type II :</w:t>
            </w:r>
          </w:p>
        </w:tc>
        <w:tc>
          <w:tcPr>
            <w:tcW w:w="155" w:type="pct"/>
          </w:tcPr>
          <w:p w14:paraId="2C5B5B66" w14:textId="77777777" w:rsidR="000957D6" w:rsidRPr="0010789C" w:rsidRDefault="000957D6" w:rsidP="00122C88">
            <w:pPr>
              <w:rPr>
                <w:rFonts w:ascii="Arial" w:hAnsi="Arial" w:cs="Arial"/>
                <w:color w:val="0000FF"/>
                <w:lang w:val="fr-FR"/>
              </w:rPr>
            </w:pPr>
          </w:p>
        </w:tc>
      </w:tr>
      <w:tr w:rsidR="000957D6" w:rsidRPr="00E57863" w14:paraId="796ED675" w14:textId="77777777" w:rsidTr="00872E82">
        <w:trPr>
          <w:cantSplit/>
        </w:trPr>
        <w:tc>
          <w:tcPr>
            <w:tcW w:w="218" w:type="pct"/>
          </w:tcPr>
          <w:p w14:paraId="4801A20B" w14:textId="77777777" w:rsidR="000957D6" w:rsidRPr="0010789C" w:rsidRDefault="000957D6" w:rsidP="00122C88">
            <w:pPr>
              <w:rPr>
                <w:color w:val="0000FF"/>
                <w:lang w:val="fr-FR"/>
              </w:rPr>
            </w:pPr>
          </w:p>
        </w:tc>
        <w:tc>
          <w:tcPr>
            <w:tcW w:w="294" w:type="pct"/>
          </w:tcPr>
          <w:p w14:paraId="01B24D1A" w14:textId="77777777" w:rsidR="000957D6" w:rsidRPr="0010789C" w:rsidRDefault="000957D6" w:rsidP="00122C88">
            <w:pPr>
              <w:jc w:val="right"/>
              <w:rPr>
                <w:color w:val="0000FF"/>
                <w:lang w:val="fr-FR"/>
              </w:rPr>
            </w:pPr>
          </w:p>
        </w:tc>
        <w:tc>
          <w:tcPr>
            <w:tcW w:w="441" w:type="pct"/>
          </w:tcPr>
          <w:p w14:paraId="30448E67" w14:textId="77777777" w:rsidR="000957D6" w:rsidRPr="0010789C" w:rsidRDefault="000957D6" w:rsidP="00122C88">
            <w:pPr>
              <w:jc w:val="right"/>
              <w:rPr>
                <w:color w:val="0000FF"/>
                <w:lang w:val="fr-FR"/>
              </w:rPr>
            </w:pPr>
          </w:p>
        </w:tc>
        <w:tc>
          <w:tcPr>
            <w:tcW w:w="432" w:type="pct"/>
            <w:gridSpan w:val="2"/>
          </w:tcPr>
          <w:p w14:paraId="5117C27C" w14:textId="77777777" w:rsidR="000957D6" w:rsidRPr="0010789C" w:rsidRDefault="000957D6" w:rsidP="00122C88">
            <w:pPr>
              <w:jc w:val="right"/>
              <w:rPr>
                <w:color w:val="0000FF"/>
                <w:lang w:val="fr-FR"/>
              </w:rPr>
            </w:pPr>
          </w:p>
        </w:tc>
        <w:tc>
          <w:tcPr>
            <w:tcW w:w="3461" w:type="pct"/>
            <w:gridSpan w:val="6"/>
          </w:tcPr>
          <w:p w14:paraId="178D0151" w14:textId="77777777" w:rsidR="000957D6" w:rsidRPr="0010789C" w:rsidRDefault="000957D6" w:rsidP="00872E82">
            <w:pPr>
              <w:pStyle w:val="Paragraphedeliste"/>
              <w:numPr>
                <w:ilvl w:val="0"/>
                <w:numId w:val="33"/>
              </w:numPr>
              <w:jc w:val="both"/>
              <w:rPr>
                <w:rFonts w:ascii="Arial" w:hAnsi="Arial" w:cs="Arial"/>
                <w:color w:val="0000FF"/>
                <w:lang w:val="fr-FR"/>
              </w:rPr>
            </w:pPr>
            <w:r w:rsidRPr="0010789C">
              <w:rPr>
                <w:rFonts w:ascii="Arial" w:hAnsi="Arial" w:cs="Arial"/>
                <w:color w:val="0000FF"/>
                <w:lang w:val="fr-FR"/>
              </w:rPr>
              <w:t>Un genou pneumatique ou hydraulique contrôlé électroniquement</w:t>
            </w:r>
            <w:r w:rsidR="00EA419C" w:rsidRPr="0010789C">
              <w:rPr>
                <w:rFonts w:ascii="Arial" w:hAnsi="Arial" w:cs="Arial"/>
                <w:color w:val="0000FF"/>
                <w:lang w:val="fr-FR"/>
              </w:rPr>
              <w:t xml:space="preserve">  </w:t>
            </w:r>
            <w:r w:rsidRPr="0010789C">
              <w:rPr>
                <w:rFonts w:ascii="Arial" w:hAnsi="Arial" w:cs="Arial"/>
                <w:color w:val="0000FF"/>
                <w:lang w:val="fr-FR"/>
              </w:rPr>
              <w:t>ou basé sur un système magnétorhéologique avec un</w:t>
            </w:r>
            <w:r w:rsidR="00EA419C" w:rsidRPr="0010789C">
              <w:rPr>
                <w:rFonts w:ascii="Arial" w:hAnsi="Arial" w:cs="Arial"/>
                <w:color w:val="0000FF"/>
                <w:lang w:val="fr-FR"/>
              </w:rPr>
              <w:t xml:space="preserve">  </w:t>
            </w:r>
            <w:r w:rsidRPr="0010789C">
              <w:rPr>
                <w:rFonts w:ascii="Arial" w:hAnsi="Arial" w:cs="Arial"/>
                <w:color w:val="0000FF"/>
                <w:lang w:val="fr-FR"/>
              </w:rPr>
              <w:t>amortissement activé standard en phase d’appui.</w:t>
            </w:r>
          </w:p>
        </w:tc>
        <w:tc>
          <w:tcPr>
            <w:tcW w:w="155" w:type="pct"/>
          </w:tcPr>
          <w:p w14:paraId="177833FB" w14:textId="77777777" w:rsidR="000957D6" w:rsidRPr="0010789C" w:rsidRDefault="000957D6" w:rsidP="00122C88">
            <w:pPr>
              <w:rPr>
                <w:rFonts w:ascii="Arial" w:hAnsi="Arial" w:cs="Arial"/>
                <w:color w:val="0000FF"/>
                <w:lang w:val="fr-FR"/>
              </w:rPr>
            </w:pPr>
          </w:p>
        </w:tc>
      </w:tr>
      <w:tr w:rsidR="000957D6" w:rsidRPr="00E57863" w14:paraId="49E6BC50" w14:textId="77777777" w:rsidTr="00872E82">
        <w:trPr>
          <w:cantSplit/>
        </w:trPr>
        <w:tc>
          <w:tcPr>
            <w:tcW w:w="218" w:type="pct"/>
          </w:tcPr>
          <w:p w14:paraId="2C264223" w14:textId="190A4F0C" w:rsidR="000957D6" w:rsidRPr="0010789C" w:rsidRDefault="000957D6" w:rsidP="00122C88">
            <w:pPr>
              <w:rPr>
                <w:color w:val="0000FF"/>
                <w:lang w:val="fr-FR"/>
              </w:rPr>
            </w:pPr>
          </w:p>
        </w:tc>
        <w:tc>
          <w:tcPr>
            <w:tcW w:w="294" w:type="pct"/>
          </w:tcPr>
          <w:p w14:paraId="52C40777" w14:textId="77777777" w:rsidR="000957D6" w:rsidRPr="0010789C" w:rsidRDefault="000957D6" w:rsidP="00122C88">
            <w:pPr>
              <w:jc w:val="right"/>
              <w:rPr>
                <w:color w:val="0000FF"/>
                <w:lang w:val="fr-FR"/>
              </w:rPr>
            </w:pPr>
          </w:p>
        </w:tc>
        <w:tc>
          <w:tcPr>
            <w:tcW w:w="441" w:type="pct"/>
          </w:tcPr>
          <w:p w14:paraId="455F3666" w14:textId="77777777" w:rsidR="000957D6" w:rsidRPr="0010789C" w:rsidRDefault="000957D6" w:rsidP="00122C88">
            <w:pPr>
              <w:jc w:val="right"/>
              <w:rPr>
                <w:color w:val="0000FF"/>
                <w:lang w:val="fr-FR"/>
              </w:rPr>
            </w:pPr>
          </w:p>
        </w:tc>
        <w:tc>
          <w:tcPr>
            <w:tcW w:w="432" w:type="pct"/>
            <w:gridSpan w:val="2"/>
          </w:tcPr>
          <w:p w14:paraId="70B6BC8C" w14:textId="77777777" w:rsidR="000957D6" w:rsidRPr="0010789C" w:rsidRDefault="000957D6" w:rsidP="00122C88">
            <w:pPr>
              <w:jc w:val="right"/>
              <w:rPr>
                <w:color w:val="0000FF"/>
                <w:lang w:val="fr-FR"/>
              </w:rPr>
            </w:pPr>
          </w:p>
        </w:tc>
        <w:tc>
          <w:tcPr>
            <w:tcW w:w="3461" w:type="pct"/>
            <w:gridSpan w:val="6"/>
          </w:tcPr>
          <w:p w14:paraId="2D6C2A5E" w14:textId="77777777" w:rsidR="000957D6" w:rsidRPr="0010789C" w:rsidRDefault="000957D6" w:rsidP="00872E82">
            <w:pPr>
              <w:pStyle w:val="Paragraphedeliste"/>
              <w:numPr>
                <w:ilvl w:val="0"/>
                <w:numId w:val="33"/>
              </w:numPr>
              <w:jc w:val="both"/>
              <w:rPr>
                <w:rFonts w:ascii="Arial" w:hAnsi="Arial" w:cs="Arial"/>
                <w:color w:val="0000FF"/>
                <w:lang w:val="fr-FR"/>
              </w:rPr>
            </w:pPr>
            <w:r w:rsidRPr="0010789C">
              <w:rPr>
                <w:rFonts w:ascii="Arial" w:hAnsi="Arial" w:cs="Arial"/>
                <w:color w:val="0000FF"/>
                <w:lang w:val="fr-FR"/>
              </w:rPr>
              <w:t>La résistance à la flexion et à l’extension est contrôlée indépendamment</w:t>
            </w:r>
            <w:r w:rsidR="00EA419C" w:rsidRPr="0010789C">
              <w:rPr>
                <w:rFonts w:ascii="Arial" w:hAnsi="Arial" w:cs="Arial"/>
                <w:color w:val="0000FF"/>
                <w:lang w:val="fr-FR"/>
              </w:rPr>
              <w:t xml:space="preserve">  </w:t>
            </w:r>
            <w:r w:rsidRPr="0010789C">
              <w:rPr>
                <w:rFonts w:ascii="Arial" w:hAnsi="Arial" w:cs="Arial"/>
                <w:color w:val="0000FF"/>
                <w:lang w:val="fr-FR"/>
              </w:rPr>
              <w:t>par un microprocesseur en temps réel pour les phases</w:t>
            </w:r>
            <w:r w:rsidR="00EA419C" w:rsidRPr="0010789C">
              <w:rPr>
                <w:rFonts w:ascii="Arial" w:hAnsi="Arial" w:cs="Arial"/>
                <w:color w:val="0000FF"/>
                <w:lang w:val="fr-FR"/>
              </w:rPr>
              <w:t xml:space="preserve">  </w:t>
            </w:r>
            <w:r w:rsidRPr="0010789C">
              <w:rPr>
                <w:rFonts w:ascii="Arial" w:hAnsi="Arial" w:cs="Arial"/>
                <w:color w:val="0000FF"/>
                <w:lang w:val="fr-FR"/>
              </w:rPr>
              <w:t>d’appui et oscillante, c’est-à-dire au cours de la première étape.</w:t>
            </w:r>
          </w:p>
        </w:tc>
        <w:tc>
          <w:tcPr>
            <w:tcW w:w="155" w:type="pct"/>
          </w:tcPr>
          <w:p w14:paraId="29A21405" w14:textId="77777777" w:rsidR="000957D6" w:rsidRPr="0010789C" w:rsidRDefault="000957D6" w:rsidP="00122C88">
            <w:pPr>
              <w:rPr>
                <w:rFonts w:ascii="Arial" w:hAnsi="Arial" w:cs="Arial"/>
                <w:color w:val="0000FF"/>
                <w:lang w:val="fr-FR"/>
              </w:rPr>
            </w:pPr>
          </w:p>
        </w:tc>
      </w:tr>
      <w:tr w:rsidR="000957D6" w:rsidRPr="00E57863" w14:paraId="46947130" w14:textId="77777777" w:rsidTr="00872E82">
        <w:trPr>
          <w:cantSplit/>
        </w:trPr>
        <w:tc>
          <w:tcPr>
            <w:tcW w:w="218" w:type="pct"/>
          </w:tcPr>
          <w:p w14:paraId="33D32141" w14:textId="77777777" w:rsidR="000957D6" w:rsidRPr="0010789C" w:rsidRDefault="000957D6" w:rsidP="00122C88">
            <w:pPr>
              <w:rPr>
                <w:color w:val="0000FF"/>
                <w:lang w:val="fr-FR"/>
              </w:rPr>
            </w:pPr>
          </w:p>
        </w:tc>
        <w:tc>
          <w:tcPr>
            <w:tcW w:w="294" w:type="pct"/>
          </w:tcPr>
          <w:p w14:paraId="45AF8C6F" w14:textId="77777777" w:rsidR="000957D6" w:rsidRPr="0010789C" w:rsidRDefault="000957D6" w:rsidP="00122C88">
            <w:pPr>
              <w:jc w:val="right"/>
              <w:rPr>
                <w:color w:val="0000FF"/>
                <w:lang w:val="fr-FR"/>
              </w:rPr>
            </w:pPr>
          </w:p>
        </w:tc>
        <w:tc>
          <w:tcPr>
            <w:tcW w:w="441" w:type="pct"/>
          </w:tcPr>
          <w:p w14:paraId="7AAB65A6" w14:textId="77777777" w:rsidR="000957D6" w:rsidRPr="0010789C" w:rsidRDefault="000957D6" w:rsidP="00122C88">
            <w:pPr>
              <w:jc w:val="right"/>
              <w:rPr>
                <w:color w:val="0000FF"/>
                <w:lang w:val="fr-FR"/>
              </w:rPr>
            </w:pPr>
          </w:p>
        </w:tc>
        <w:tc>
          <w:tcPr>
            <w:tcW w:w="432" w:type="pct"/>
            <w:gridSpan w:val="2"/>
          </w:tcPr>
          <w:p w14:paraId="1C677DA7" w14:textId="77777777" w:rsidR="000957D6" w:rsidRPr="0010789C" w:rsidRDefault="000957D6" w:rsidP="00122C88">
            <w:pPr>
              <w:jc w:val="right"/>
              <w:rPr>
                <w:color w:val="0000FF"/>
                <w:lang w:val="fr-FR"/>
              </w:rPr>
            </w:pPr>
          </w:p>
        </w:tc>
        <w:tc>
          <w:tcPr>
            <w:tcW w:w="3461" w:type="pct"/>
            <w:gridSpan w:val="6"/>
          </w:tcPr>
          <w:p w14:paraId="494C3C52" w14:textId="77777777" w:rsidR="000957D6" w:rsidRPr="0010789C" w:rsidRDefault="000957D6" w:rsidP="00872E82">
            <w:pPr>
              <w:pStyle w:val="Paragraphedeliste"/>
              <w:numPr>
                <w:ilvl w:val="0"/>
                <w:numId w:val="33"/>
              </w:numPr>
              <w:jc w:val="both"/>
              <w:rPr>
                <w:rFonts w:ascii="Arial" w:hAnsi="Arial" w:cs="Arial"/>
                <w:color w:val="0000FF"/>
                <w:lang w:val="fr-FR"/>
              </w:rPr>
            </w:pPr>
            <w:r w:rsidRPr="0010789C">
              <w:rPr>
                <w:rFonts w:ascii="Arial" w:hAnsi="Arial" w:cs="Arial"/>
                <w:color w:val="0000FF"/>
                <w:lang w:val="fr-FR"/>
              </w:rPr>
              <w:t>Le passage pendant les phases d’appui et oscillante, contrôlées</w:t>
            </w:r>
            <w:r w:rsidR="00EA419C" w:rsidRPr="0010789C">
              <w:rPr>
                <w:rFonts w:ascii="Arial" w:hAnsi="Arial" w:cs="Arial"/>
                <w:color w:val="0000FF"/>
                <w:lang w:val="fr-FR"/>
              </w:rPr>
              <w:t xml:space="preserve">  </w:t>
            </w:r>
            <w:r w:rsidRPr="0010789C">
              <w:rPr>
                <w:rFonts w:ascii="Arial" w:hAnsi="Arial" w:cs="Arial"/>
                <w:color w:val="0000FF"/>
                <w:lang w:val="fr-FR"/>
              </w:rPr>
              <w:t>électroniquement par différents capteurs se produit en temps réel</w:t>
            </w:r>
            <w:r w:rsidR="00EA419C" w:rsidRPr="0010789C">
              <w:rPr>
                <w:rFonts w:ascii="Arial" w:hAnsi="Arial" w:cs="Arial"/>
                <w:color w:val="0000FF"/>
                <w:lang w:val="fr-FR"/>
              </w:rPr>
              <w:t xml:space="preserve">  </w:t>
            </w:r>
            <w:r w:rsidRPr="0010789C">
              <w:rPr>
                <w:rFonts w:ascii="Arial" w:hAnsi="Arial" w:cs="Arial"/>
                <w:color w:val="0000FF"/>
                <w:lang w:val="fr-FR"/>
              </w:rPr>
              <w:t>(les données transmises sont immédiatement converties en</w:t>
            </w:r>
            <w:r w:rsidR="00EA419C" w:rsidRPr="0010789C">
              <w:rPr>
                <w:rFonts w:ascii="Arial" w:hAnsi="Arial" w:cs="Arial"/>
                <w:color w:val="0000FF"/>
                <w:lang w:val="fr-FR"/>
              </w:rPr>
              <w:t xml:space="preserve">  </w:t>
            </w:r>
            <w:r w:rsidRPr="0010789C">
              <w:rPr>
                <w:rFonts w:ascii="Arial" w:hAnsi="Arial" w:cs="Arial"/>
                <w:color w:val="0000FF"/>
                <w:lang w:val="fr-FR"/>
              </w:rPr>
              <w:t>résultat).</w:t>
            </w:r>
          </w:p>
        </w:tc>
        <w:tc>
          <w:tcPr>
            <w:tcW w:w="155" w:type="pct"/>
          </w:tcPr>
          <w:p w14:paraId="0CB2E8AA" w14:textId="77777777" w:rsidR="000957D6" w:rsidRPr="0010789C" w:rsidRDefault="000957D6" w:rsidP="00122C88">
            <w:pPr>
              <w:rPr>
                <w:rFonts w:ascii="Arial" w:hAnsi="Arial" w:cs="Arial"/>
                <w:color w:val="0000FF"/>
                <w:lang w:val="fr-FR"/>
              </w:rPr>
            </w:pPr>
          </w:p>
        </w:tc>
      </w:tr>
      <w:tr w:rsidR="000957D6" w:rsidRPr="00E57863" w14:paraId="47461F3E" w14:textId="77777777" w:rsidTr="00872E82">
        <w:trPr>
          <w:cantSplit/>
        </w:trPr>
        <w:tc>
          <w:tcPr>
            <w:tcW w:w="218" w:type="pct"/>
          </w:tcPr>
          <w:p w14:paraId="47C71774" w14:textId="77777777" w:rsidR="000957D6" w:rsidRPr="0010789C" w:rsidRDefault="000957D6" w:rsidP="00122C88">
            <w:pPr>
              <w:rPr>
                <w:color w:val="0000FF"/>
                <w:lang w:val="fr-FR"/>
              </w:rPr>
            </w:pPr>
          </w:p>
        </w:tc>
        <w:tc>
          <w:tcPr>
            <w:tcW w:w="294" w:type="pct"/>
          </w:tcPr>
          <w:p w14:paraId="3BDB8EE3" w14:textId="77777777" w:rsidR="000957D6" w:rsidRPr="0010789C" w:rsidRDefault="000957D6" w:rsidP="00122C88">
            <w:pPr>
              <w:jc w:val="right"/>
              <w:rPr>
                <w:color w:val="0000FF"/>
                <w:lang w:val="fr-FR"/>
              </w:rPr>
            </w:pPr>
          </w:p>
        </w:tc>
        <w:tc>
          <w:tcPr>
            <w:tcW w:w="441" w:type="pct"/>
          </w:tcPr>
          <w:p w14:paraId="71057AD2" w14:textId="77777777" w:rsidR="000957D6" w:rsidRPr="0010789C" w:rsidRDefault="000957D6" w:rsidP="00122C88">
            <w:pPr>
              <w:jc w:val="right"/>
              <w:rPr>
                <w:color w:val="0000FF"/>
                <w:lang w:val="fr-FR"/>
              </w:rPr>
            </w:pPr>
          </w:p>
        </w:tc>
        <w:tc>
          <w:tcPr>
            <w:tcW w:w="432" w:type="pct"/>
            <w:gridSpan w:val="2"/>
          </w:tcPr>
          <w:p w14:paraId="7A45BAC1" w14:textId="77777777" w:rsidR="000957D6" w:rsidRPr="0010789C" w:rsidRDefault="000957D6" w:rsidP="00122C88">
            <w:pPr>
              <w:jc w:val="right"/>
              <w:rPr>
                <w:color w:val="0000FF"/>
                <w:lang w:val="fr-FR"/>
              </w:rPr>
            </w:pPr>
          </w:p>
        </w:tc>
        <w:tc>
          <w:tcPr>
            <w:tcW w:w="3461" w:type="pct"/>
            <w:gridSpan w:val="6"/>
          </w:tcPr>
          <w:p w14:paraId="601A70AD" w14:textId="77777777" w:rsidR="000957D6" w:rsidRPr="0010789C" w:rsidRDefault="000957D6" w:rsidP="00872E82">
            <w:pPr>
              <w:pStyle w:val="Paragraphedeliste"/>
              <w:numPr>
                <w:ilvl w:val="0"/>
                <w:numId w:val="33"/>
              </w:numPr>
              <w:jc w:val="both"/>
              <w:rPr>
                <w:rFonts w:ascii="Arial" w:hAnsi="Arial" w:cs="Arial"/>
                <w:color w:val="0000FF"/>
                <w:lang w:val="fr-FR"/>
              </w:rPr>
            </w:pPr>
            <w:r w:rsidRPr="0010789C">
              <w:rPr>
                <w:rFonts w:ascii="Arial" w:hAnsi="Arial" w:cs="Arial"/>
                <w:color w:val="0000FF"/>
                <w:lang w:val="fr-FR"/>
              </w:rPr>
              <w:t>Une détection automatique de la position debout qui permet à la</w:t>
            </w:r>
            <w:r w:rsidR="00EA419C" w:rsidRPr="0010789C">
              <w:rPr>
                <w:rFonts w:ascii="Arial" w:hAnsi="Arial" w:cs="Arial"/>
                <w:color w:val="0000FF"/>
                <w:lang w:val="fr-FR"/>
              </w:rPr>
              <w:t xml:space="preserve">  </w:t>
            </w:r>
            <w:r w:rsidRPr="0010789C">
              <w:rPr>
                <w:rFonts w:ascii="Arial" w:hAnsi="Arial" w:cs="Arial"/>
                <w:color w:val="0000FF"/>
                <w:lang w:val="fr-FR"/>
              </w:rPr>
              <w:t>prothèse d’être sollicitée en position courbée de manière intuitive.</w:t>
            </w:r>
          </w:p>
        </w:tc>
        <w:tc>
          <w:tcPr>
            <w:tcW w:w="155" w:type="pct"/>
          </w:tcPr>
          <w:p w14:paraId="716192B5" w14:textId="77777777" w:rsidR="000957D6" w:rsidRPr="0010789C" w:rsidRDefault="000957D6" w:rsidP="00122C88">
            <w:pPr>
              <w:rPr>
                <w:rFonts w:ascii="Arial" w:hAnsi="Arial" w:cs="Arial"/>
                <w:color w:val="0000FF"/>
                <w:lang w:val="fr-FR"/>
              </w:rPr>
            </w:pPr>
          </w:p>
        </w:tc>
      </w:tr>
      <w:tr w:rsidR="000957D6" w:rsidRPr="00E57863" w14:paraId="2362A180" w14:textId="77777777" w:rsidTr="00872E82">
        <w:trPr>
          <w:cantSplit/>
        </w:trPr>
        <w:tc>
          <w:tcPr>
            <w:tcW w:w="218" w:type="pct"/>
          </w:tcPr>
          <w:p w14:paraId="6829602B" w14:textId="77777777" w:rsidR="000957D6" w:rsidRPr="0010789C" w:rsidRDefault="000957D6" w:rsidP="00122C88">
            <w:pPr>
              <w:rPr>
                <w:color w:val="0000FF"/>
                <w:lang w:val="fr-FR"/>
              </w:rPr>
            </w:pPr>
          </w:p>
        </w:tc>
        <w:tc>
          <w:tcPr>
            <w:tcW w:w="294" w:type="pct"/>
          </w:tcPr>
          <w:p w14:paraId="165B38E0" w14:textId="77777777" w:rsidR="000957D6" w:rsidRPr="0010789C" w:rsidRDefault="000957D6" w:rsidP="00122C88">
            <w:pPr>
              <w:jc w:val="right"/>
              <w:rPr>
                <w:color w:val="0000FF"/>
                <w:lang w:val="fr-FR"/>
              </w:rPr>
            </w:pPr>
          </w:p>
        </w:tc>
        <w:tc>
          <w:tcPr>
            <w:tcW w:w="441" w:type="pct"/>
          </w:tcPr>
          <w:p w14:paraId="44A1A864" w14:textId="77777777" w:rsidR="000957D6" w:rsidRPr="0010789C" w:rsidRDefault="000957D6" w:rsidP="00122C88">
            <w:pPr>
              <w:jc w:val="right"/>
              <w:rPr>
                <w:color w:val="0000FF"/>
                <w:lang w:val="fr-FR"/>
              </w:rPr>
            </w:pPr>
          </w:p>
        </w:tc>
        <w:tc>
          <w:tcPr>
            <w:tcW w:w="432" w:type="pct"/>
            <w:gridSpan w:val="2"/>
          </w:tcPr>
          <w:p w14:paraId="08C5D4F4" w14:textId="77777777" w:rsidR="000957D6" w:rsidRPr="0010789C" w:rsidRDefault="000957D6" w:rsidP="00122C88">
            <w:pPr>
              <w:jc w:val="right"/>
              <w:rPr>
                <w:color w:val="0000FF"/>
                <w:lang w:val="fr-FR"/>
              </w:rPr>
            </w:pPr>
          </w:p>
        </w:tc>
        <w:tc>
          <w:tcPr>
            <w:tcW w:w="3461" w:type="pct"/>
            <w:gridSpan w:val="6"/>
          </w:tcPr>
          <w:p w14:paraId="28875934" w14:textId="77777777" w:rsidR="000957D6" w:rsidRPr="0010789C" w:rsidRDefault="000957D6" w:rsidP="00872E82">
            <w:pPr>
              <w:pStyle w:val="Paragraphedeliste"/>
              <w:numPr>
                <w:ilvl w:val="0"/>
                <w:numId w:val="33"/>
              </w:numPr>
              <w:jc w:val="both"/>
              <w:rPr>
                <w:rFonts w:ascii="Arial" w:hAnsi="Arial" w:cs="Arial"/>
                <w:color w:val="0000FF"/>
                <w:lang w:val="fr-FR"/>
              </w:rPr>
            </w:pPr>
            <w:r w:rsidRPr="0010789C">
              <w:rPr>
                <w:rFonts w:ascii="Arial" w:hAnsi="Arial" w:cs="Arial"/>
                <w:color w:val="0000FF"/>
                <w:lang w:val="fr-FR"/>
              </w:rPr>
              <w:t>Une fonction d’évitement de la chute peut intervenir pendant</w:t>
            </w:r>
            <w:r w:rsidR="00EA419C" w:rsidRPr="0010789C">
              <w:rPr>
                <w:rFonts w:ascii="Arial" w:hAnsi="Arial" w:cs="Arial"/>
                <w:color w:val="0000FF"/>
                <w:lang w:val="fr-FR"/>
              </w:rPr>
              <w:t xml:space="preserve">  </w:t>
            </w:r>
            <w:r w:rsidRPr="0010789C">
              <w:rPr>
                <w:rFonts w:ascii="Arial" w:hAnsi="Arial" w:cs="Arial"/>
                <w:color w:val="0000FF"/>
                <w:lang w:val="fr-FR"/>
              </w:rPr>
              <w:t>toute la phase oscillante réduisant le risque de chute.</w:t>
            </w:r>
          </w:p>
        </w:tc>
        <w:tc>
          <w:tcPr>
            <w:tcW w:w="155" w:type="pct"/>
          </w:tcPr>
          <w:p w14:paraId="6B75DB15" w14:textId="77777777" w:rsidR="000957D6" w:rsidRPr="0010789C" w:rsidRDefault="000957D6" w:rsidP="00122C88">
            <w:pPr>
              <w:rPr>
                <w:rFonts w:ascii="Arial" w:hAnsi="Arial" w:cs="Arial"/>
                <w:color w:val="0000FF"/>
                <w:lang w:val="fr-FR"/>
              </w:rPr>
            </w:pPr>
          </w:p>
        </w:tc>
      </w:tr>
      <w:tr w:rsidR="000957D6" w:rsidRPr="00E57863" w14:paraId="16EB8814" w14:textId="77777777" w:rsidTr="00872E82">
        <w:trPr>
          <w:cantSplit/>
        </w:trPr>
        <w:tc>
          <w:tcPr>
            <w:tcW w:w="218" w:type="pct"/>
          </w:tcPr>
          <w:p w14:paraId="19DA827F" w14:textId="77777777" w:rsidR="000957D6" w:rsidRPr="0010789C" w:rsidRDefault="000957D6" w:rsidP="00122C88">
            <w:pPr>
              <w:rPr>
                <w:color w:val="0000FF"/>
                <w:lang w:val="fr-FR"/>
              </w:rPr>
            </w:pPr>
          </w:p>
        </w:tc>
        <w:tc>
          <w:tcPr>
            <w:tcW w:w="294" w:type="pct"/>
          </w:tcPr>
          <w:p w14:paraId="6ECCF130" w14:textId="77777777" w:rsidR="000957D6" w:rsidRPr="0010789C" w:rsidRDefault="000957D6" w:rsidP="00122C88">
            <w:pPr>
              <w:jc w:val="right"/>
              <w:rPr>
                <w:color w:val="0000FF"/>
                <w:lang w:val="fr-FR"/>
              </w:rPr>
            </w:pPr>
          </w:p>
        </w:tc>
        <w:tc>
          <w:tcPr>
            <w:tcW w:w="441" w:type="pct"/>
          </w:tcPr>
          <w:p w14:paraId="474DC156" w14:textId="77777777" w:rsidR="000957D6" w:rsidRPr="0010789C" w:rsidRDefault="000957D6" w:rsidP="00122C88">
            <w:pPr>
              <w:jc w:val="right"/>
              <w:rPr>
                <w:color w:val="0000FF"/>
                <w:lang w:val="fr-FR"/>
              </w:rPr>
            </w:pPr>
          </w:p>
        </w:tc>
        <w:tc>
          <w:tcPr>
            <w:tcW w:w="432" w:type="pct"/>
            <w:gridSpan w:val="2"/>
          </w:tcPr>
          <w:p w14:paraId="0CFEE6AC" w14:textId="77777777" w:rsidR="000957D6" w:rsidRPr="0010789C" w:rsidRDefault="000957D6" w:rsidP="00122C88">
            <w:pPr>
              <w:jc w:val="right"/>
              <w:rPr>
                <w:color w:val="0000FF"/>
                <w:lang w:val="fr-FR"/>
              </w:rPr>
            </w:pPr>
          </w:p>
        </w:tc>
        <w:tc>
          <w:tcPr>
            <w:tcW w:w="3461" w:type="pct"/>
            <w:gridSpan w:val="6"/>
          </w:tcPr>
          <w:p w14:paraId="29E41393" w14:textId="77777777" w:rsidR="000957D6" w:rsidRPr="0010789C" w:rsidRDefault="000957D6" w:rsidP="00872E82">
            <w:pPr>
              <w:jc w:val="both"/>
              <w:rPr>
                <w:rFonts w:ascii="Arial" w:hAnsi="Arial" w:cs="Arial"/>
                <w:color w:val="0000FF"/>
                <w:lang w:val="fr-FR"/>
              </w:rPr>
            </w:pPr>
          </w:p>
        </w:tc>
        <w:tc>
          <w:tcPr>
            <w:tcW w:w="155" w:type="pct"/>
          </w:tcPr>
          <w:p w14:paraId="2DCFC5FF" w14:textId="77777777" w:rsidR="000957D6" w:rsidRPr="0010789C" w:rsidRDefault="000957D6" w:rsidP="00122C88">
            <w:pPr>
              <w:rPr>
                <w:rFonts w:ascii="Arial" w:hAnsi="Arial" w:cs="Arial"/>
                <w:color w:val="0000FF"/>
                <w:lang w:val="fr-FR"/>
              </w:rPr>
            </w:pPr>
          </w:p>
        </w:tc>
      </w:tr>
      <w:tr w:rsidR="00292FD7" w:rsidRPr="00E57863" w14:paraId="535715A1" w14:textId="77777777" w:rsidTr="00872E82">
        <w:trPr>
          <w:cantSplit/>
        </w:trPr>
        <w:tc>
          <w:tcPr>
            <w:tcW w:w="218" w:type="pct"/>
          </w:tcPr>
          <w:p w14:paraId="64D022D5" w14:textId="77777777" w:rsidR="00292FD7" w:rsidRPr="0010789C" w:rsidRDefault="00292FD7" w:rsidP="005674C9">
            <w:pPr>
              <w:rPr>
                <w:color w:val="0000FF"/>
                <w:lang w:val="fr-FR"/>
              </w:rPr>
            </w:pPr>
          </w:p>
        </w:tc>
        <w:tc>
          <w:tcPr>
            <w:tcW w:w="294" w:type="pct"/>
          </w:tcPr>
          <w:p w14:paraId="1FD52EBB" w14:textId="77777777" w:rsidR="00292FD7" w:rsidRPr="0010789C" w:rsidRDefault="00292FD7" w:rsidP="005674C9">
            <w:pPr>
              <w:jc w:val="right"/>
              <w:rPr>
                <w:color w:val="0000FF"/>
                <w:lang w:val="fr-FR"/>
              </w:rPr>
            </w:pPr>
          </w:p>
        </w:tc>
        <w:tc>
          <w:tcPr>
            <w:tcW w:w="441" w:type="pct"/>
          </w:tcPr>
          <w:p w14:paraId="506E7E3F" w14:textId="77777777" w:rsidR="00292FD7" w:rsidRPr="0010789C" w:rsidRDefault="00292FD7" w:rsidP="005674C9">
            <w:pPr>
              <w:jc w:val="right"/>
              <w:rPr>
                <w:color w:val="0000FF"/>
                <w:lang w:val="fr-FR"/>
              </w:rPr>
            </w:pPr>
          </w:p>
        </w:tc>
        <w:tc>
          <w:tcPr>
            <w:tcW w:w="432" w:type="pct"/>
            <w:gridSpan w:val="2"/>
          </w:tcPr>
          <w:p w14:paraId="39EE0736" w14:textId="77777777" w:rsidR="00292FD7" w:rsidRPr="0010789C" w:rsidRDefault="00292FD7" w:rsidP="005674C9">
            <w:pPr>
              <w:jc w:val="right"/>
              <w:rPr>
                <w:color w:val="0000FF"/>
                <w:lang w:val="fr-FR"/>
              </w:rPr>
            </w:pPr>
          </w:p>
        </w:tc>
        <w:tc>
          <w:tcPr>
            <w:tcW w:w="3461" w:type="pct"/>
            <w:gridSpan w:val="6"/>
            <w:vAlign w:val="bottom"/>
          </w:tcPr>
          <w:p w14:paraId="7B9771AA" w14:textId="77777777" w:rsidR="00292FD7" w:rsidRPr="0010789C" w:rsidRDefault="00292FD7" w:rsidP="00872E82">
            <w:pPr>
              <w:jc w:val="both"/>
              <w:rPr>
                <w:rFonts w:ascii="Arial" w:hAnsi="Arial" w:cs="Arial"/>
                <w:color w:val="0000FF"/>
                <w:lang w:val="fr-BE"/>
              </w:rPr>
            </w:pPr>
            <w:r w:rsidRPr="0010789C">
              <w:rPr>
                <w:rFonts w:ascii="Arial" w:hAnsi="Arial" w:cs="Arial"/>
                <w:i/>
                <w:color w:val="0000FF"/>
                <w:sz w:val="18"/>
                <w:lang w:val="fr-FR"/>
              </w:rPr>
              <w:t>"A.R. 29.1.1993" (en vigueur 1.2.1993) + "A.R. 20.7.2004" (en vigueur 1.9.2004)</w:t>
            </w:r>
          </w:p>
        </w:tc>
        <w:tc>
          <w:tcPr>
            <w:tcW w:w="155" w:type="pct"/>
          </w:tcPr>
          <w:p w14:paraId="7BF078CC" w14:textId="77777777" w:rsidR="00292FD7" w:rsidRPr="0010789C" w:rsidRDefault="00292FD7" w:rsidP="005674C9">
            <w:pPr>
              <w:rPr>
                <w:rFonts w:ascii="Arial" w:hAnsi="Arial" w:cs="Arial"/>
                <w:color w:val="0000FF"/>
                <w:lang w:val="fr-BE"/>
              </w:rPr>
            </w:pPr>
          </w:p>
        </w:tc>
      </w:tr>
      <w:tr w:rsidR="00795F74" w:rsidRPr="00E57863" w14:paraId="1C53A759" w14:textId="77777777" w:rsidTr="00872E82">
        <w:trPr>
          <w:cantSplit/>
        </w:trPr>
        <w:tc>
          <w:tcPr>
            <w:tcW w:w="218" w:type="pct"/>
          </w:tcPr>
          <w:p w14:paraId="4EE5B481" w14:textId="77777777" w:rsidR="00795F74" w:rsidRPr="0010789C" w:rsidRDefault="00795F74" w:rsidP="00122C88">
            <w:pPr>
              <w:rPr>
                <w:color w:val="0000FF"/>
                <w:lang w:val="fr-BE"/>
              </w:rPr>
            </w:pPr>
          </w:p>
        </w:tc>
        <w:tc>
          <w:tcPr>
            <w:tcW w:w="294" w:type="pct"/>
          </w:tcPr>
          <w:p w14:paraId="5D4A8BBC" w14:textId="77777777" w:rsidR="00795F74" w:rsidRPr="0010789C" w:rsidRDefault="00795F74" w:rsidP="00122C88">
            <w:pPr>
              <w:jc w:val="right"/>
              <w:rPr>
                <w:color w:val="0000FF"/>
                <w:lang w:val="fr-FR"/>
              </w:rPr>
            </w:pPr>
          </w:p>
        </w:tc>
        <w:tc>
          <w:tcPr>
            <w:tcW w:w="441" w:type="pct"/>
          </w:tcPr>
          <w:p w14:paraId="0FDF8118" w14:textId="77777777" w:rsidR="00795F74" w:rsidRPr="0010789C" w:rsidRDefault="00795F74" w:rsidP="00122C88">
            <w:pPr>
              <w:jc w:val="right"/>
              <w:rPr>
                <w:color w:val="0000FF"/>
                <w:lang w:val="fr-FR"/>
              </w:rPr>
            </w:pPr>
          </w:p>
        </w:tc>
        <w:tc>
          <w:tcPr>
            <w:tcW w:w="432" w:type="pct"/>
            <w:gridSpan w:val="2"/>
          </w:tcPr>
          <w:p w14:paraId="0C682860" w14:textId="77777777" w:rsidR="00795F74" w:rsidRPr="0010789C" w:rsidRDefault="00795F74" w:rsidP="00122C88">
            <w:pPr>
              <w:jc w:val="right"/>
              <w:rPr>
                <w:color w:val="0000FF"/>
                <w:lang w:val="fr-FR"/>
              </w:rPr>
            </w:pPr>
          </w:p>
        </w:tc>
        <w:tc>
          <w:tcPr>
            <w:tcW w:w="3461" w:type="pct"/>
            <w:gridSpan w:val="6"/>
          </w:tcPr>
          <w:p w14:paraId="12E19643" w14:textId="77777777" w:rsidR="00795F74" w:rsidRPr="0010789C" w:rsidRDefault="00795F74" w:rsidP="00872E82">
            <w:pPr>
              <w:jc w:val="both"/>
              <w:rPr>
                <w:rFonts w:ascii="Arial" w:hAnsi="Arial" w:cs="Arial"/>
                <w:color w:val="0000FF"/>
                <w:lang w:val="fr-FR"/>
              </w:rPr>
            </w:pPr>
            <w:r w:rsidRPr="0010789C">
              <w:rPr>
                <w:rFonts w:ascii="Arial" w:hAnsi="Arial" w:cs="Arial"/>
                <w:i/>
                <w:color w:val="0000FF"/>
                <w:lang w:val="fr-FR"/>
              </w:rPr>
              <w:t>b)</w:t>
            </w:r>
            <w:r w:rsidRPr="0010789C">
              <w:rPr>
                <w:rFonts w:ascii="Arial" w:hAnsi="Arial" w:cs="Arial"/>
                <w:color w:val="0000FF"/>
                <w:lang w:val="fr-FR"/>
              </w:rPr>
              <w:t xml:space="preserve"> Composants de fût avec label CE</w:t>
            </w:r>
          </w:p>
        </w:tc>
        <w:tc>
          <w:tcPr>
            <w:tcW w:w="155" w:type="pct"/>
          </w:tcPr>
          <w:p w14:paraId="734E4255" w14:textId="77777777" w:rsidR="00795F74" w:rsidRPr="0010789C" w:rsidRDefault="00795F74" w:rsidP="00122C88">
            <w:pPr>
              <w:rPr>
                <w:rFonts w:ascii="Arial" w:hAnsi="Arial" w:cs="Arial"/>
                <w:color w:val="0000FF"/>
                <w:lang w:val="fr-FR"/>
              </w:rPr>
            </w:pPr>
          </w:p>
        </w:tc>
      </w:tr>
      <w:tr w:rsidR="00795F74" w:rsidRPr="00E57863" w14:paraId="5552E3B5" w14:textId="77777777" w:rsidTr="00872E82">
        <w:trPr>
          <w:cantSplit/>
        </w:trPr>
        <w:tc>
          <w:tcPr>
            <w:tcW w:w="218" w:type="pct"/>
          </w:tcPr>
          <w:p w14:paraId="5047CD89" w14:textId="77777777" w:rsidR="00795F74" w:rsidRPr="0010789C" w:rsidRDefault="00795F74" w:rsidP="00122C88">
            <w:pPr>
              <w:rPr>
                <w:color w:val="0000FF"/>
                <w:lang w:val="fr-FR"/>
              </w:rPr>
            </w:pPr>
          </w:p>
        </w:tc>
        <w:tc>
          <w:tcPr>
            <w:tcW w:w="294" w:type="pct"/>
          </w:tcPr>
          <w:p w14:paraId="6DA4D031" w14:textId="77777777" w:rsidR="00795F74" w:rsidRPr="0010789C" w:rsidRDefault="00795F74" w:rsidP="00122C88">
            <w:pPr>
              <w:jc w:val="right"/>
              <w:rPr>
                <w:color w:val="0000FF"/>
                <w:lang w:val="fr-FR"/>
              </w:rPr>
            </w:pPr>
          </w:p>
        </w:tc>
        <w:tc>
          <w:tcPr>
            <w:tcW w:w="441" w:type="pct"/>
          </w:tcPr>
          <w:p w14:paraId="66D3D651" w14:textId="77777777" w:rsidR="00795F74" w:rsidRPr="0010789C" w:rsidRDefault="00795F74" w:rsidP="00122C88">
            <w:pPr>
              <w:jc w:val="right"/>
              <w:rPr>
                <w:color w:val="0000FF"/>
                <w:lang w:val="fr-FR"/>
              </w:rPr>
            </w:pPr>
          </w:p>
        </w:tc>
        <w:tc>
          <w:tcPr>
            <w:tcW w:w="432" w:type="pct"/>
            <w:gridSpan w:val="2"/>
          </w:tcPr>
          <w:p w14:paraId="67D1DEA1" w14:textId="77777777" w:rsidR="00795F74" w:rsidRPr="0010789C" w:rsidRDefault="00795F74" w:rsidP="00122C88">
            <w:pPr>
              <w:jc w:val="right"/>
              <w:rPr>
                <w:color w:val="0000FF"/>
                <w:lang w:val="fr-FR"/>
              </w:rPr>
            </w:pPr>
          </w:p>
        </w:tc>
        <w:tc>
          <w:tcPr>
            <w:tcW w:w="3461" w:type="pct"/>
            <w:gridSpan w:val="6"/>
          </w:tcPr>
          <w:p w14:paraId="7956B454" w14:textId="77777777" w:rsidR="00795F74" w:rsidRPr="0010789C" w:rsidRDefault="00795F74" w:rsidP="00872E82">
            <w:pPr>
              <w:pStyle w:val="Paragraphedeliste"/>
              <w:numPr>
                <w:ilvl w:val="0"/>
                <w:numId w:val="35"/>
              </w:numPr>
              <w:jc w:val="both"/>
              <w:rPr>
                <w:rFonts w:ascii="Arial" w:hAnsi="Arial" w:cs="Arial"/>
                <w:color w:val="0000FF"/>
                <w:lang w:val="fr-FR"/>
              </w:rPr>
            </w:pPr>
            <w:r w:rsidRPr="0010789C">
              <w:rPr>
                <w:rFonts w:ascii="Arial" w:hAnsi="Arial" w:cs="Arial"/>
                <w:color w:val="0000FF"/>
                <w:lang w:val="fr-FR"/>
              </w:rPr>
              <w:t>Liner (standard) : un liner se compose d'un polymère homogène coulé qui est élastique, qui enrobe parfaitement le moignon et qui fonctionne donc avec une fixation adhésive (sous vide). Ce liner est préfabriqué et peut s'obtenir en différentes tailles. Ce liner se déroule sur la peau lors de la pose.</w:t>
            </w:r>
          </w:p>
        </w:tc>
        <w:tc>
          <w:tcPr>
            <w:tcW w:w="155" w:type="pct"/>
          </w:tcPr>
          <w:p w14:paraId="0E5105A9" w14:textId="77777777" w:rsidR="00795F74" w:rsidRPr="0010789C" w:rsidRDefault="00795F74" w:rsidP="00122C88">
            <w:pPr>
              <w:rPr>
                <w:rFonts w:ascii="Arial" w:hAnsi="Arial" w:cs="Arial"/>
                <w:color w:val="0000FF"/>
                <w:lang w:val="fr-FR"/>
              </w:rPr>
            </w:pPr>
          </w:p>
        </w:tc>
      </w:tr>
      <w:tr w:rsidR="00795F74" w:rsidRPr="00E57863" w14:paraId="6B1F0DF4" w14:textId="77777777" w:rsidTr="00872E82">
        <w:trPr>
          <w:cantSplit/>
        </w:trPr>
        <w:tc>
          <w:tcPr>
            <w:tcW w:w="218" w:type="pct"/>
          </w:tcPr>
          <w:p w14:paraId="67F6833F" w14:textId="77777777" w:rsidR="00795F74" w:rsidRPr="0010789C" w:rsidRDefault="00795F74" w:rsidP="00122C88">
            <w:pPr>
              <w:rPr>
                <w:color w:val="0000FF"/>
                <w:lang w:val="fr-FR"/>
              </w:rPr>
            </w:pPr>
          </w:p>
        </w:tc>
        <w:tc>
          <w:tcPr>
            <w:tcW w:w="294" w:type="pct"/>
          </w:tcPr>
          <w:p w14:paraId="771608AF" w14:textId="77777777" w:rsidR="00795F74" w:rsidRPr="0010789C" w:rsidRDefault="00795F74" w:rsidP="00122C88">
            <w:pPr>
              <w:jc w:val="right"/>
              <w:rPr>
                <w:color w:val="0000FF"/>
                <w:lang w:val="fr-FR"/>
              </w:rPr>
            </w:pPr>
          </w:p>
        </w:tc>
        <w:tc>
          <w:tcPr>
            <w:tcW w:w="441" w:type="pct"/>
          </w:tcPr>
          <w:p w14:paraId="23582AFF" w14:textId="77777777" w:rsidR="00795F74" w:rsidRPr="0010789C" w:rsidRDefault="00795F74" w:rsidP="00122C88">
            <w:pPr>
              <w:jc w:val="right"/>
              <w:rPr>
                <w:color w:val="0000FF"/>
                <w:lang w:val="fr-FR"/>
              </w:rPr>
            </w:pPr>
          </w:p>
        </w:tc>
        <w:tc>
          <w:tcPr>
            <w:tcW w:w="432" w:type="pct"/>
            <w:gridSpan w:val="2"/>
          </w:tcPr>
          <w:p w14:paraId="08763136" w14:textId="77777777" w:rsidR="00795F74" w:rsidRPr="0010789C" w:rsidRDefault="00795F74" w:rsidP="00122C88">
            <w:pPr>
              <w:jc w:val="right"/>
              <w:rPr>
                <w:color w:val="0000FF"/>
                <w:lang w:val="fr-FR"/>
              </w:rPr>
            </w:pPr>
          </w:p>
        </w:tc>
        <w:tc>
          <w:tcPr>
            <w:tcW w:w="3461" w:type="pct"/>
            <w:gridSpan w:val="6"/>
          </w:tcPr>
          <w:p w14:paraId="394A9D6A" w14:textId="77777777" w:rsidR="00795F74" w:rsidRPr="0010789C" w:rsidRDefault="00795F74" w:rsidP="00872E82">
            <w:pPr>
              <w:jc w:val="both"/>
              <w:rPr>
                <w:rFonts w:ascii="Arial" w:hAnsi="Arial" w:cs="Arial"/>
                <w:color w:val="0000FF"/>
                <w:lang w:val="fr-FR"/>
              </w:rPr>
            </w:pPr>
          </w:p>
        </w:tc>
        <w:tc>
          <w:tcPr>
            <w:tcW w:w="155" w:type="pct"/>
          </w:tcPr>
          <w:p w14:paraId="7E85B934" w14:textId="77777777" w:rsidR="00795F74" w:rsidRPr="0010789C" w:rsidRDefault="00795F74" w:rsidP="00122C88">
            <w:pPr>
              <w:rPr>
                <w:rFonts w:ascii="Arial" w:hAnsi="Arial" w:cs="Arial"/>
                <w:color w:val="0000FF"/>
                <w:lang w:val="fr-FR"/>
              </w:rPr>
            </w:pPr>
          </w:p>
        </w:tc>
      </w:tr>
      <w:tr w:rsidR="00795F74" w:rsidRPr="00E57863" w14:paraId="1F3CD10F" w14:textId="77777777" w:rsidTr="00872E82">
        <w:trPr>
          <w:cantSplit/>
        </w:trPr>
        <w:tc>
          <w:tcPr>
            <w:tcW w:w="218" w:type="pct"/>
          </w:tcPr>
          <w:p w14:paraId="21673278" w14:textId="77777777" w:rsidR="00795F74" w:rsidRPr="0010789C" w:rsidRDefault="00795F74" w:rsidP="00122C88">
            <w:pPr>
              <w:rPr>
                <w:color w:val="0000FF"/>
                <w:lang w:val="fr-FR"/>
              </w:rPr>
            </w:pPr>
          </w:p>
        </w:tc>
        <w:tc>
          <w:tcPr>
            <w:tcW w:w="294" w:type="pct"/>
          </w:tcPr>
          <w:p w14:paraId="0F07DD92" w14:textId="77777777" w:rsidR="00795F74" w:rsidRPr="0010789C" w:rsidRDefault="00795F74" w:rsidP="00122C88">
            <w:pPr>
              <w:jc w:val="right"/>
              <w:rPr>
                <w:color w:val="0000FF"/>
                <w:lang w:val="fr-FR"/>
              </w:rPr>
            </w:pPr>
          </w:p>
        </w:tc>
        <w:tc>
          <w:tcPr>
            <w:tcW w:w="441" w:type="pct"/>
          </w:tcPr>
          <w:p w14:paraId="3BCBD174" w14:textId="77777777" w:rsidR="00795F74" w:rsidRPr="0010789C" w:rsidRDefault="00795F74" w:rsidP="00122C88">
            <w:pPr>
              <w:jc w:val="right"/>
              <w:rPr>
                <w:color w:val="0000FF"/>
                <w:lang w:val="fr-FR"/>
              </w:rPr>
            </w:pPr>
          </w:p>
        </w:tc>
        <w:tc>
          <w:tcPr>
            <w:tcW w:w="432" w:type="pct"/>
            <w:gridSpan w:val="2"/>
          </w:tcPr>
          <w:p w14:paraId="152F1773" w14:textId="77777777" w:rsidR="00795F74" w:rsidRPr="0010789C" w:rsidRDefault="00795F74" w:rsidP="00122C88">
            <w:pPr>
              <w:jc w:val="right"/>
              <w:rPr>
                <w:color w:val="0000FF"/>
                <w:lang w:val="fr-FR"/>
              </w:rPr>
            </w:pPr>
          </w:p>
        </w:tc>
        <w:tc>
          <w:tcPr>
            <w:tcW w:w="3461" w:type="pct"/>
            <w:gridSpan w:val="6"/>
          </w:tcPr>
          <w:p w14:paraId="4AA3551E" w14:textId="77777777" w:rsidR="00795F74" w:rsidRPr="0010789C" w:rsidRDefault="00795F74" w:rsidP="00872E82">
            <w:pPr>
              <w:pStyle w:val="Paragraphedeliste"/>
              <w:numPr>
                <w:ilvl w:val="0"/>
                <w:numId w:val="35"/>
              </w:numPr>
              <w:jc w:val="both"/>
              <w:rPr>
                <w:rFonts w:ascii="Arial" w:hAnsi="Arial" w:cs="Arial"/>
                <w:color w:val="0000FF"/>
                <w:lang w:val="fr-FR"/>
              </w:rPr>
            </w:pPr>
            <w:r w:rsidRPr="0010789C">
              <w:rPr>
                <w:rFonts w:ascii="Arial" w:hAnsi="Arial" w:cs="Arial"/>
                <w:color w:val="0000FF"/>
                <w:lang w:val="fr-FR"/>
              </w:rPr>
              <w:t>- Kit : le kit se compose de :</w:t>
            </w:r>
          </w:p>
        </w:tc>
        <w:tc>
          <w:tcPr>
            <w:tcW w:w="155" w:type="pct"/>
          </w:tcPr>
          <w:p w14:paraId="77053E88" w14:textId="77777777" w:rsidR="00795F74" w:rsidRPr="0010789C" w:rsidRDefault="00795F74" w:rsidP="00122C88">
            <w:pPr>
              <w:rPr>
                <w:rFonts w:ascii="Arial" w:hAnsi="Arial" w:cs="Arial"/>
                <w:color w:val="0000FF"/>
                <w:lang w:val="fr-FR"/>
              </w:rPr>
            </w:pPr>
          </w:p>
        </w:tc>
      </w:tr>
      <w:tr w:rsidR="00EC1E63" w:rsidRPr="00E57863" w14:paraId="41652E65" w14:textId="77777777" w:rsidTr="00872E82">
        <w:trPr>
          <w:cantSplit/>
        </w:trPr>
        <w:tc>
          <w:tcPr>
            <w:tcW w:w="218" w:type="pct"/>
          </w:tcPr>
          <w:p w14:paraId="7B2CE46B" w14:textId="77777777" w:rsidR="00EC1E63" w:rsidRPr="0010789C" w:rsidRDefault="00EC1E63" w:rsidP="00122C88">
            <w:pPr>
              <w:rPr>
                <w:color w:val="0000FF"/>
                <w:lang w:val="fr-FR"/>
              </w:rPr>
            </w:pPr>
          </w:p>
        </w:tc>
        <w:tc>
          <w:tcPr>
            <w:tcW w:w="294" w:type="pct"/>
          </w:tcPr>
          <w:p w14:paraId="0443D104" w14:textId="77777777" w:rsidR="00EC1E63" w:rsidRPr="0010789C" w:rsidRDefault="00EC1E63" w:rsidP="00122C88">
            <w:pPr>
              <w:jc w:val="right"/>
              <w:rPr>
                <w:color w:val="0000FF"/>
                <w:lang w:val="fr-FR"/>
              </w:rPr>
            </w:pPr>
          </w:p>
        </w:tc>
        <w:tc>
          <w:tcPr>
            <w:tcW w:w="441" w:type="pct"/>
          </w:tcPr>
          <w:p w14:paraId="38B6288C" w14:textId="77777777" w:rsidR="00EC1E63" w:rsidRPr="0010789C" w:rsidRDefault="00EC1E63" w:rsidP="00122C88">
            <w:pPr>
              <w:jc w:val="right"/>
              <w:rPr>
                <w:color w:val="0000FF"/>
                <w:lang w:val="fr-FR"/>
              </w:rPr>
            </w:pPr>
          </w:p>
        </w:tc>
        <w:tc>
          <w:tcPr>
            <w:tcW w:w="432" w:type="pct"/>
            <w:gridSpan w:val="2"/>
          </w:tcPr>
          <w:p w14:paraId="3F3E4F23" w14:textId="77777777" w:rsidR="00EC1E63" w:rsidRPr="0010789C" w:rsidRDefault="00EC1E63" w:rsidP="00122C88">
            <w:pPr>
              <w:jc w:val="right"/>
              <w:rPr>
                <w:color w:val="0000FF"/>
                <w:lang w:val="fr-FR"/>
              </w:rPr>
            </w:pPr>
          </w:p>
        </w:tc>
        <w:tc>
          <w:tcPr>
            <w:tcW w:w="3461" w:type="pct"/>
            <w:gridSpan w:val="6"/>
          </w:tcPr>
          <w:p w14:paraId="546EC81B" w14:textId="77777777" w:rsidR="00EC1E63" w:rsidRPr="0010789C" w:rsidRDefault="00EC1E63" w:rsidP="00872E82">
            <w:pPr>
              <w:jc w:val="both"/>
              <w:rPr>
                <w:rFonts w:ascii="Arial" w:hAnsi="Arial" w:cs="Arial"/>
                <w:color w:val="0000FF"/>
                <w:lang w:val="fr-FR"/>
              </w:rPr>
            </w:pPr>
          </w:p>
        </w:tc>
        <w:tc>
          <w:tcPr>
            <w:tcW w:w="155" w:type="pct"/>
          </w:tcPr>
          <w:p w14:paraId="38FF9E35" w14:textId="77777777" w:rsidR="00EC1E63" w:rsidRPr="0010789C" w:rsidRDefault="00EC1E63" w:rsidP="00122C88">
            <w:pPr>
              <w:rPr>
                <w:rFonts w:ascii="Arial" w:hAnsi="Arial" w:cs="Arial"/>
                <w:color w:val="0000FF"/>
                <w:lang w:val="fr-FR"/>
              </w:rPr>
            </w:pPr>
          </w:p>
        </w:tc>
      </w:tr>
      <w:tr w:rsidR="00795F74" w:rsidRPr="00E57863" w14:paraId="472F4B25" w14:textId="77777777" w:rsidTr="00872E82">
        <w:trPr>
          <w:cantSplit/>
        </w:trPr>
        <w:tc>
          <w:tcPr>
            <w:tcW w:w="218" w:type="pct"/>
          </w:tcPr>
          <w:p w14:paraId="61B1BC0B" w14:textId="77777777" w:rsidR="00795F74" w:rsidRPr="0010789C" w:rsidRDefault="00795F74" w:rsidP="00122C88">
            <w:pPr>
              <w:rPr>
                <w:color w:val="0000FF"/>
                <w:lang w:val="fr-FR"/>
              </w:rPr>
            </w:pPr>
          </w:p>
        </w:tc>
        <w:tc>
          <w:tcPr>
            <w:tcW w:w="294" w:type="pct"/>
          </w:tcPr>
          <w:p w14:paraId="7A87ECA7" w14:textId="77777777" w:rsidR="00795F74" w:rsidRPr="0010789C" w:rsidRDefault="00795F74" w:rsidP="00122C88">
            <w:pPr>
              <w:jc w:val="right"/>
              <w:rPr>
                <w:color w:val="0000FF"/>
                <w:lang w:val="fr-FR"/>
              </w:rPr>
            </w:pPr>
          </w:p>
        </w:tc>
        <w:tc>
          <w:tcPr>
            <w:tcW w:w="441" w:type="pct"/>
          </w:tcPr>
          <w:p w14:paraId="4B8EA9C5" w14:textId="77777777" w:rsidR="00795F74" w:rsidRPr="0010789C" w:rsidRDefault="00795F74" w:rsidP="00122C88">
            <w:pPr>
              <w:jc w:val="right"/>
              <w:rPr>
                <w:color w:val="0000FF"/>
                <w:lang w:val="fr-FR"/>
              </w:rPr>
            </w:pPr>
          </w:p>
        </w:tc>
        <w:tc>
          <w:tcPr>
            <w:tcW w:w="432" w:type="pct"/>
            <w:gridSpan w:val="2"/>
          </w:tcPr>
          <w:p w14:paraId="3B13C202" w14:textId="77777777" w:rsidR="00795F74" w:rsidRPr="0010789C" w:rsidRDefault="00795F74" w:rsidP="00122C88">
            <w:pPr>
              <w:jc w:val="right"/>
              <w:rPr>
                <w:color w:val="0000FF"/>
                <w:lang w:val="fr-FR"/>
              </w:rPr>
            </w:pPr>
          </w:p>
        </w:tc>
        <w:tc>
          <w:tcPr>
            <w:tcW w:w="3461" w:type="pct"/>
            <w:gridSpan w:val="6"/>
          </w:tcPr>
          <w:p w14:paraId="00069F99" w14:textId="77777777" w:rsidR="00795F74" w:rsidRPr="0010789C" w:rsidRDefault="00795F74" w:rsidP="00122C88">
            <w:pPr>
              <w:jc w:val="both"/>
              <w:rPr>
                <w:rFonts w:ascii="Arial" w:hAnsi="Arial" w:cs="Arial"/>
                <w:color w:val="0000FF"/>
                <w:lang w:val="fr-FR"/>
              </w:rPr>
            </w:pPr>
            <w:r w:rsidRPr="0010789C">
              <w:rPr>
                <w:rFonts w:ascii="Arial" w:hAnsi="Arial" w:cs="Arial"/>
                <w:color w:val="0000FF"/>
                <w:lang w:val="fr-FR"/>
              </w:rPr>
              <w:t>Soit un système de broche mécanique avec un mécanisme de verrouillage et de déverrouillage, qui garantit une bonne fixation de la prothèse.</w:t>
            </w:r>
          </w:p>
        </w:tc>
        <w:tc>
          <w:tcPr>
            <w:tcW w:w="155" w:type="pct"/>
          </w:tcPr>
          <w:p w14:paraId="19254E08" w14:textId="77777777" w:rsidR="00795F74" w:rsidRPr="0010789C" w:rsidRDefault="00795F74" w:rsidP="00122C88">
            <w:pPr>
              <w:rPr>
                <w:rFonts w:ascii="Arial" w:hAnsi="Arial" w:cs="Arial"/>
                <w:color w:val="0000FF"/>
                <w:lang w:val="fr-FR"/>
              </w:rPr>
            </w:pPr>
          </w:p>
        </w:tc>
      </w:tr>
      <w:tr w:rsidR="00EC1E63" w:rsidRPr="00E57863" w14:paraId="41DBD44B" w14:textId="77777777" w:rsidTr="00872E82">
        <w:trPr>
          <w:cantSplit/>
        </w:trPr>
        <w:tc>
          <w:tcPr>
            <w:tcW w:w="218" w:type="pct"/>
          </w:tcPr>
          <w:p w14:paraId="7C62A173" w14:textId="77777777" w:rsidR="00EC1E63" w:rsidRPr="0010789C" w:rsidRDefault="00EC1E63" w:rsidP="00122C88">
            <w:pPr>
              <w:rPr>
                <w:color w:val="0000FF"/>
                <w:lang w:val="fr-FR"/>
              </w:rPr>
            </w:pPr>
          </w:p>
        </w:tc>
        <w:tc>
          <w:tcPr>
            <w:tcW w:w="294" w:type="pct"/>
          </w:tcPr>
          <w:p w14:paraId="6ED8ACB0" w14:textId="77777777" w:rsidR="00EC1E63" w:rsidRPr="0010789C" w:rsidRDefault="00EC1E63" w:rsidP="00122C88">
            <w:pPr>
              <w:jc w:val="right"/>
              <w:rPr>
                <w:color w:val="0000FF"/>
                <w:lang w:val="fr-FR"/>
              </w:rPr>
            </w:pPr>
          </w:p>
        </w:tc>
        <w:tc>
          <w:tcPr>
            <w:tcW w:w="441" w:type="pct"/>
          </w:tcPr>
          <w:p w14:paraId="0965DC25" w14:textId="77777777" w:rsidR="00EC1E63" w:rsidRPr="0010789C" w:rsidRDefault="00EC1E63" w:rsidP="00122C88">
            <w:pPr>
              <w:jc w:val="right"/>
              <w:rPr>
                <w:color w:val="0000FF"/>
                <w:lang w:val="fr-FR"/>
              </w:rPr>
            </w:pPr>
          </w:p>
        </w:tc>
        <w:tc>
          <w:tcPr>
            <w:tcW w:w="432" w:type="pct"/>
            <w:gridSpan w:val="2"/>
          </w:tcPr>
          <w:p w14:paraId="23BB22D4" w14:textId="77777777" w:rsidR="00EC1E63" w:rsidRPr="0010789C" w:rsidRDefault="00EC1E63" w:rsidP="00122C88">
            <w:pPr>
              <w:jc w:val="right"/>
              <w:rPr>
                <w:color w:val="0000FF"/>
                <w:lang w:val="fr-FR"/>
              </w:rPr>
            </w:pPr>
          </w:p>
        </w:tc>
        <w:tc>
          <w:tcPr>
            <w:tcW w:w="3461" w:type="pct"/>
            <w:gridSpan w:val="6"/>
          </w:tcPr>
          <w:p w14:paraId="5D33D902" w14:textId="77777777" w:rsidR="00EC1E63" w:rsidRPr="0010789C" w:rsidRDefault="00EC1E63" w:rsidP="00122C88">
            <w:pPr>
              <w:jc w:val="both"/>
              <w:rPr>
                <w:rFonts w:ascii="Arial" w:hAnsi="Arial" w:cs="Arial"/>
                <w:color w:val="0000FF"/>
                <w:lang w:val="fr-FR"/>
              </w:rPr>
            </w:pPr>
          </w:p>
        </w:tc>
        <w:tc>
          <w:tcPr>
            <w:tcW w:w="155" w:type="pct"/>
          </w:tcPr>
          <w:p w14:paraId="29191232" w14:textId="77777777" w:rsidR="00EC1E63" w:rsidRPr="0010789C" w:rsidRDefault="00EC1E63" w:rsidP="00122C88">
            <w:pPr>
              <w:rPr>
                <w:rFonts w:ascii="Arial" w:hAnsi="Arial" w:cs="Arial"/>
                <w:color w:val="0000FF"/>
                <w:lang w:val="fr-FR"/>
              </w:rPr>
            </w:pPr>
          </w:p>
        </w:tc>
      </w:tr>
      <w:tr w:rsidR="00795F74" w:rsidRPr="00E57863" w14:paraId="1D064982" w14:textId="77777777" w:rsidTr="00872E82">
        <w:trPr>
          <w:cantSplit/>
        </w:trPr>
        <w:tc>
          <w:tcPr>
            <w:tcW w:w="218" w:type="pct"/>
          </w:tcPr>
          <w:p w14:paraId="296C09B4" w14:textId="77777777" w:rsidR="00795F74" w:rsidRPr="0010789C" w:rsidRDefault="00795F74" w:rsidP="00122C88">
            <w:pPr>
              <w:rPr>
                <w:color w:val="0000FF"/>
                <w:lang w:val="fr-FR"/>
              </w:rPr>
            </w:pPr>
          </w:p>
        </w:tc>
        <w:tc>
          <w:tcPr>
            <w:tcW w:w="294" w:type="pct"/>
          </w:tcPr>
          <w:p w14:paraId="30BD0AAB" w14:textId="77777777" w:rsidR="00795F74" w:rsidRPr="0010789C" w:rsidRDefault="00795F74" w:rsidP="00122C88">
            <w:pPr>
              <w:jc w:val="right"/>
              <w:rPr>
                <w:color w:val="0000FF"/>
                <w:lang w:val="fr-FR"/>
              </w:rPr>
            </w:pPr>
          </w:p>
        </w:tc>
        <w:tc>
          <w:tcPr>
            <w:tcW w:w="441" w:type="pct"/>
          </w:tcPr>
          <w:p w14:paraId="5F4F1883" w14:textId="77777777" w:rsidR="00795F74" w:rsidRPr="0010789C" w:rsidRDefault="00795F74" w:rsidP="00122C88">
            <w:pPr>
              <w:jc w:val="right"/>
              <w:rPr>
                <w:color w:val="0000FF"/>
                <w:lang w:val="fr-FR"/>
              </w:rPr>
            </w:pPr>
          </w:p>
        </w:tc>
        <w:tc>
          <w:tcPr>
            <w:tcW w:w="432" w:type="pct"/>
            <w:gridSpan w:val="2"/>
          </w:tcPr>
          <w:p w14:paraId="786C43FC" w14:textId="77777777" w:rsidR="00795F74" w:rsidRPr="0010789C" w:rsidRDefault="00795F74" w:rsidP="00122C88">
            <w:pPr>
              <w:jc w:val="right"/>
              <w:rPr>
                <w:color w:val="0000FF"/>
                <w:lang w:val="fr-FR"/>
              </w:rPr>
            </w:pPr>
          </w:p>
        </w:tc>
        <w:tc>
          <w:tcPr>
            <w:tcW w:w="3461" w:type="pct"/>
            <w:gridSpan w:val="6"/>
          </w:tcPr>
          <w:p w14:paraId="6C79180D" w14:textId="77777777" w:rsidR="00795F74" w:rsidRPr="0010789C" w:rsidRDefault="00795F74" w:rsidP="00122C88">
            <w:pPr>
              <w:jc w:val="both"/>
              <w:rPr>
                <w:rFonts w:ascii="Arial" w:hAnsi="Arial" w:cs="Arial"/>
                <w:color w:val="0000FF"/>
                <w:lang w:val="fr-FR"/>
              </w:rPr>
            </w:pPr>
            <w:r w:rsidRPr="0010789C">
              <w:rPr>
                <w:rFonts w:ascii="Arial" w:hAnsi="Arial" w:cs="Arial"/>
                <w:color w:val="0000FF"/>
                <w:lang w:val="fr-FR"/>
              </w:rPr>
              <w:t>Soit une fixation par corde avec verrouillage.</w:t>
            </w:r>
          </w:p>
        </w:tc>
        <w:tc>
          <w:tcPr>
            <w:tcW w:w="155" w:type="pct"/>
          </w:tcPr>
          <w:p w14:paraId="7C9C8E26" w14:textId="77777777" w:rsidR="00795F74" w:rsidRPr="0010789C" w:rsidRDefault="00795F74" w:rsidP="00122C88">
            <w:pPr>
              <w:rPr>
                <w:rFonts w:ascii="Arial" w:hAnsi="Arial" w:cs="Arial"/>
                <w:color w:val="0000FF"/>
                <w:lang w:val="fr-FR"/>
              </w:rPr>
            </w:pPr>
          </w:p>
        </w:tc>
      </w:tr>
      <w:tr w:rsidR="00EC1E63" w:rsidRPr="00E57863" w14:paraId="56FAF656" w14:textId="77777777" w:rsidTr="00872E82">
        <w:trPr>
          <w:cantSplit/>
        </w:trPr>
        <w:tc>
          <w:tcPr>
            <w:tcW w:w="218" w:type="pct"/>
          </w:tcPr>
          <w:p w14:paraId="153EC3E4" w14:textId="77777777" w:rsidR="00EC1E63" w:rsidRPr="0010789C" w:rsidRDefault="00EC1E63" w:rsidP="00122C88">
            <w:pPr>
              <w:rPr>
                <w:color w:val="0000FF"/>
                <w:lang w:val="fr-FR"/>
              </w:rPr>
            </w:pPr>
          </w:p>
        </w:tc>
        <w:tc>
          <w:tcPr>
            <w:tcW w:w="294" w:type="pct"/>
          </w:tcPr>
          <w:p w14:paraId="23EDB621" w14:textId="77777777" w:rsidR="00EC1E63" w:rsidRPr="0010789C" w:rsidRDefault="00EC1E63" w:rsidP="00122C88">
            <w:pPr>
              <w:jc w:val="right"/>
              <w:rPr>
                <w:color w:val="0000FF"/>
                <w:lang w:val="fr-FR"/>
              </w:rPr>
            </w:pPr>
          </w:p>
        </w:tc>
        <w:tc>
          <w:tcPr>
            <w:tcW w:w="441" w:type="pct"/>
          </w:tcPr>
          <w:p w14:paraId="7170E195" w14:textId="77777777" w:rsidR="00EC1E63" w:rsidRPr="0010789C" w:rsidRDefault="00EC1E63" w:rsidP="00122C88">
            <w:pPr>
              <w:jc w:val="right"/>
              <w:rPr>
                <w:color w:val="0000FF"/>
                <w:lang w:val="fr-FR"/>
              </w:rPr>
            </w:pPr>
          </w:p>
        </w:tc>
        <w:tc>
          <w:tcPr>
            <w:tcW w:w="432" w:type="pct"/>
            <w:gridSpan w:val="2"/>
          </w:tcPr>
          <w:p w14:paraId="128B09EB" w14:textId="77777777" w:rsidR="00EC1E63" w:rsidRPr="0010789C" w:rsidRDefault="00EC1E63" w:rsidP="00122C88">
            <w:pPr>
              <w:jc w:val="right"/>
              <w:rPr>
                <w:color w:val="0000FF"/>
                <w:lang w:val="fr-FR"/>
              </w:rPr>
            </w:pPr>
          </w:p>
        </w:tc>
        <w:tc>
          <w:tcPr>
            <w:tcW w:w="3461" w:type="pct"/>
            <w:gridSpan w:val="6"/>
          </w:tcPr>
          <w:p w14:paraId="7B08285A" w14:textId="77777777" w:rsidR="00EC1E63" w:rsidRPr="0010789C" w:rsidRDefault="00EC1E63" w:rsidP="00122C88">
            <w:pPr>
              <w:jc w:val="both"/>
              <w:rPr>
                <w:rFonts w:ascii="Arial" w:hAnsi="Arial" w:cs="Arial"/>
                <w:color w:val="0000FF"/>
                <w:lang w:val="fr-FR"/>
              </w:rPr>
            </w:pPr>
          </w:p>
        </w:tc>
        <w:tc>
          <w:tcPr>
            <w:tcW w:w="155" w:type="pct"/>
          </w:tcPr>
          <w:p w14:paraId="0300F671" w14:textId="77777777" w:rsidR="00EC1E63" w:rsidRPr="0010789C" w:rsidRDefault="00EC1E63" w:rsidP="00122C88">
            <w:pPr>
              <w:rPr>
                <w:rFonts w:ascii="Arial" w:hAnsi="Arial" w:cs="Arial"/>
                <w:color w:val="0000FF"/>
                <w:lang w:val="fr-FR"/>
              </w:rPr>
            </w:pPr>
          </w:p>
        </w:tc>
      </w:tr>
      <w:tr w:rsidR="00795F74" w:rsidRPr="00E57863" w14:paraId="467F4037" w14:textId="77777777" w:rsidTr="00872E82">
        <w:trPr>
          <w:cantSplit/>
        </w:trPr>
        <w:tc>
          <w:tcPr>
            <w:tcW w:w="218" w:type="pct"/>
          </w:tcPr>
          <w:p w14:paraId="74C91E4D" w14:textId="77777777" w:rsidR="00795F74" w:rsidRPr="0010789C" w:rsidRDefault="00795F74" w:rsidP="00122C88">
            <w:pPr>
              <w:rPr>
                <w:color w:val="0000FF"/>
                <w:lang w:val="fr-FR"/>
              </w:rPr>
            </w:pPr>
          </w:p>
        </w:tc>
        <w:tc>
          <w:tcPr>
            <w:tcW w:w="294" w:type="pct"/>
          </w:tcPr>
          <w:p w14:paraId="629C77BE" w14:textId="77777777" w:rsidR="00795F74" w:rsidRPr="0010789C" w:rsidRDefault="00795F74" w:rsidP="00122C88">
            <w:pPr>
              <w:jc w:val="right"/>
              <w:rPr>
                <w:color w:val="0000FF"/>
                <w:lang w:val="fr-FR"/>
              </w:rPr>
            </w:pPr>
          </w:p>
        </w:tc>
        <w:tc>
          <w:tcPr>
            <w:tcW w:w="441" w:type="pct"/>
          </w:tcPr>
          <w:p w14:paraId="27AA92F6" w14:textId="77777777" w:rsidR="00795F74" w:rsidRPr="0010789C" w:rsidRDefault="00795F74" w:rsidP="00122C88">
            <w:pPr>
              <w:jc w:val="right"/>
              <w:rPr>
                <w:color w:val="0000FF"/>
                <w:lang w:val="fr-FR"/>
              </w:rPr>
            </w:pPr>
          </w:p>
        </w:tc>
        <w:tc>
          <w:tcPr>
            <w:tcW w:w="432" w:type="pct"/>
            <w:gridSpan w:val="2"/>
          </w:tcPr>
          <w:p w14:paraId="55D4A029" w14:textId="77777777" w:rsidR="00795F74" w:rsidRPr="0010789C" w:rsidRDefault="00795F74" w:rsidP="00122C88">
            <w:pPr>
              <w:jc w:val="right"/>
              <w:rPr>
                <w:color w:val="0000FF"/>
                <w:lang w:val="fr-FR"/>
              </w:rPr>
            </w:pPr>
          </w:p>
        </w:tc>
        <w:tc>
          <w:tcPr>
            <w:tcW w:w="3461" w:type="pct"/>
            <w:gridSpan w:val="6"/>
          </w:tcPr>
          <w:p w14:paraId="591138F5" w14:textId="77777777" w:rsidR="00795F74" w:rsidRPr="0010789C" w:rsidRDefault="00795F74" w:rsidP="00122C88">
            <w:pPr>
              <w:jc w:val="both"/>
              <w:rPr>
                <w:rFonts w:ascii="Arial" w:hAnsi="Arial" w:cs="Arial"/>
                <w:color w:val="0000FF"/>
                <w:lang w:val="fr-FR"/>
              </w:rPr>
            </w:pPr>
            <w:r w:rsidRPr="0010789C">
              <w:rPr>
                <w:rFonts w:ascii="Arial" w:hAnsi="Arial" w:cs="Arial"/>
                <w:color w:val="0000FF"/>
                <w:lang w:val="fr-FR"/>
              </w:rPr>
              <w:t>Soit un bandage du genou qui, par sa structure (polymère coulé avec extérieur en tissu élastique), garantit la flexion du genou et la fixation sous vide de la prothèse.</w:t>
            </w:r>
          </w:p>
        </w:tc>
        <w:tc>
          <w:tcPr>
            <w:tcW w:w="155" w:type="pct"/>
          </w:tcPr>
          <w:p w14:paraId="04C2F6B5" w14:textId="77777777" w:rsidR="00795F74" w:rsidRPr="0010789C" w:rsidRDefault="00795F74" w:rsidP="00122C88">
            <w:pPr>
              <w:rPr>
                <w:rFonts w:ascii="Arial" w:hAnsi="Arial" w:cs="Arial"/>
                <w:color w:val="0000FF"/>
                <w:lang w:val="fr-FR"/>
              </w:rPr>
            </w:pPr>
          </w:p>
        </w:tc>
      </w:tr>
      <w:tr w:rsidR="00EC1E63" w:rsidRPr="00E57863" w14:paraId="19776C0A" w14:textId="77777777" w:rsidTr="00872E82">
        <w:trPr>
          <w:cantSplit/>
        </w:trPr>
        <w:tc>
          <w:tcPr>
            <w:tcW w:w="218" w:type="pct"/>
          </w:tcPr>
          <w:p w14:paraId="1ACF5C3E" w14:textId="77777777" w:rsidR="00EC1E63" w:rsidRPr="0010789C" w:rsidRDefault="00EC1E63" w:rsidP="00122C88">
            <w:pPr>
              <w:rPr>
                <w:color w:val="0000FF"/>
                <w:lang w:val="fr-FR"/>
              </w:rPr>
            </w:pPr>
          </w:p>
        </w:tc>
        <w:tc>
          <w:tcPr>
            <w:tcW w:w="294" w:type="pct"/>
          </w:tcPr>
          <w:p w14:paraId="20127D55" w14:textId="77777777" w:rsidR="00EC1E63" w:rsidRPr="0010789C" w:rsidRDefault="00EC1E63" w:rsidP="00122C88">
            <w:pPr>
              <w:jc w:val="right"/>
              <w:rPr>
                <w:color w:val="0000FF"/>
                <w:lang w:val="fr-FR"/>
              </w:rPr>
            </w:pPr>
          </w:p>
        </w:tc>
        <w:tc>
          <w:tcPr>
            <w:tcW w:w="441" w:type="pct"/>
          </w:tcPr>
          <w:p w14:paraId="005EF24F" w14:textId="77777777" w:rsidR="00EC1E63" w:rsidRPr="0010789C" w:rsidRDefault="00EC1E63" w:rsidP="00122C88">
            <w:pPr>
              <w:jc w:val="right"/>
              <w:rPr>
                <w:color w:val="0000FF"/>
                <w:lang w:val="fr-FR"/>
              </w:rPr>
            </w:pPr>
          </w:p>
        </w:tc>
        <w:tc>
          <w:tcPr>
            <w:tcW w:w="432" w:type="pct"/>
            <w:gridSpan w:val="2"/>
          </w:tcPr>
          <w:p w14:paraId="55827EAA" w14:textId="77777777" w:rsidR="00EC1E63" w:rsidRPr="0010789C" w:rsidRDefault="00EC1E63" w:rsidP="00122C88">
            <w:pPr>
              <w:jc w:val="right"/>
              <w:rPr>
                <w:color w:val="0000FF"/>
                <w:lang w:val="fr-FR"/>
              </w:rPr>
            </w:pPr>
          </w:p>
        </w:tc>
        <w:tc>
          <w:tcPr>
            <w:tcW w:w="3461" w:type="pct"/>
            <w:gridSpan w:val="6"/>
          </w:tcPr>
          <w:p w14:paraId="0A4221EB" w14:textId="77777777" w:rsidR="00EC1E63" w:rsidRPr="0010789C" w:rsidRDefault="00EC1E63" w:rsidP="00122C88">
            <w:pPr>
              <w:jc w:val="both"/>
              <w:rPr>
                <w:rFonts w:ascii="Arial" w:hAnsi="Arial" w:cs="Arial"/>
                <w:color w:val="0000FF"/>
                <w:lang w:val="fr-FR"/>
              </w:rPr>
            </w:pPr>
          </w:p>
        </w:tc>
        <w:tc>
          <w:tcPr>
            <w:tcW w:w="155" w:type="pct"/>
          </w:tcPr>
          <w:p w14:paraId="261BF449" w14:textId="77777777" w:rsidR="00EC1E63" w:rsidRPr="0010789C" w:rsidRDefault="00EC1E63" w:rsidP="00122C88">
            <w:pPr>
              <w:rPr>
                <w:rFonts w:ascii="Arial" w:hAnsi="Arial" w:cs="Arial"/>
                <w:color w:val="0000FF"/>
                <w:lang w:val="fr-FR"/>
              </w:rPr>
            </w:pPr>
          </w:p>
        </w:tc>
      </w:tr>
      <w:tr w:rsidR="0015405F" w:rsidRPr="00E57863" w14:paraId="78373FA7" w14:textId="77777777" w:rsidTr="00872E82">
        <w:trPr>
          <w:cantSplit/>
        </w:trPr>
        <w:tc>
          <w:tcPr>
            <w:tcW w:w="218" w:type="pct"/>
          </w:tcPr>
          <w:p w14:paraId="4B279D5C" w14:textId="77777777" w:rsidR="0015405F" w:rsidRDefault="0015405F" w:rsidP="00122C88">
            <w:pPr>
              <w:rPr>
                <w:color w:val="0000FF"/>
                <w:lang w:val="fr-FR"/>
              </w:rPr>
            </w:pPr>
          </w:p>
          <w:p w14:paraId="4EF5F59C" w14:textId="614FC7C0" w:rsidR="0015405F" w:rsidRDefault="0015405F" w:rsidP="00122C88">
            <w:pPr>
              <w:rPr>
                <w:color w:val="0000FF"/>
                <w:lang w:val="fr-FR"/>
              </w:rPr>
            </w:pPr>
          </w:p>
          <w:p w14:paraId="4CAEED49" w14:textId="77777777" w:rsidR="00054E0B" w:rsidRDefault="00054E0B" w:rsidP="00122C88">
            <w:pPr>
              <w:rPr>
                <w:color w:val="0000FF"/>
                <w:lang w:val="fr-FR"/>
              </w:rPr>
            </w:pPr>
          </w:p>
          <w:p w14:paraId="694ADD18" w14:textId="49CCC031" w:rsidR="0015405F" w:rsidRPr="0010789C" w:rsidRDefault="0015405F" w:rsidP="00122C88">
            <w:pPr>
              <w:rPr>
                <w:color w:val="0000FF"/>
                <w:lang w:val="fr-FR"/>
              </w:rPr>
            </w:pPr>
          </w:p>
        </w:tc>
        <w:tc>
          <w:tcPr>
            <w:tcW w:w="294" w:type="pct"/>
          </w:tcPr>
          <w:p w14:paraId="7810E058" w14:textId="77777777" w:rsidR="0015405F" w:rsidRPr="0010789C" w:rsidRDefault="0015405F" w:rsidP="00122C88">
            <w:pPr>
              <w:jc w:val="right"/>
              <w:rPr>
                <w:color w:val="0000FF"/>
                <w:lang w:val="fr-FR"/>
              </w:rPr>
            </w:pPr>
          </w:p>
        </w:tc>
        <w:tc>
          <w:tcPr>
            <w:tcW w:w="441" w:type="pct"/>
          </w:tcPr>
          <w:p w14:paraId="3A7B8F1F" w14:textId="77777777" w:rsidR="0015405F" w:rsidRPr="0010789C" w:rsidRDefault="0015405F" w:rsidP="00122C88">
            <w:pPr>
              <w:jc w:val="right"/>
              <w:rPr>
                <w:color w:val="0000FF"/>
                <w:lang w:val="fr-FR"/>
              </w:rPr>
            </w:pPr>
          </w:p>
        </w:tc>
        <w:tc>
          <w:tcPr>
            <w:tcW w:w="432" w:type="pct"/>
            <w:gridSpan w:val="2"/>
          </w:tcPr>
          <w:p w14:paraId="312E7B8B" w14:textId="77777777" w:rsidR="0015405F" w:rsidRPr="0010789C" w:rsidRDefault="0015405F" w:rsidP="00122C88">
            <w:pPr>
              <w:jc w:val="right"/>
              <w:rPr>
                <w:color w:val="0000FF"/>
                <w:lang w:val="fr-FR"/>
              </w:rPr>
            </w:pPr>
          </w:p>
        </w:tc>
        <w:tc>
          <w:tcPr>
            <w:tcW w:w="3461" w:type="pct"/>
            <w:gridSpan w:val="6"/>
          </w:tcPr>
          <w:p w14:paraId="5F4650D2" w14:textId="77777777" w:rsidR="0015405F" w:rsidRPr="0010789C" w:rsidRDefault="0015405F" w:rsidP="00122C88">
            <w:pPr>
              <w:jc w:val="both"/>
              <w:rPr>
                <w:rFonts w:ascii="Arial" w:hAnsi="Arial" w:cs="Arial"/>
                <w:color w:val="0000FF"/>
                <w:lang w:val="fr-FR"/>
              </w:rPr>
            </w:pPr>
          </w:p>
        </w:tc>
        <w:tc>
          <w:tcPr>
            <w:tcW w:w="155" w:type="pct"/>
          </w:tcPr>
          <w:p w14:paraId="27977383" w14:textId="77777777" w:rsidR="0015405F" w:rsidRPr="0010789C" w:rsidRDefault="0015405F" w:rsidP="00122C88">
            <w:pPr>
              <w:rPr>
                <w:rFonts w:ascii="Arial" w:hAnsi="Arial" w:cs="Arial"/>
                <w:color w:val="0000FF"/>
                <w:lang w:val="fr-FR"/>
              </w:rPr>
            </w:pPr>
          </w:p>
        </w:tc>
      </w:tr>
      <w:tr w:rsidR="00795F74" w:rsidRPr="00E57863" w14:paraId="225726A3" w14:textId="77777777" w:rsidTr="00872E82">
        <w:trPr>
          <w:cantSplit/>
        </w:trPr>
        <w:tc>
          <w:tcPr>
            <w:tcW w:w="218" w:type="pct"/>
          </w:tcPr>
          <w:p w14:paraId="1578751B" w14:textId="77777777" w:rsidR="00795F74" w:rsidRPr="0010789C" w:rsidRDefault="00795F74" w:rsidP="00122C88">
            <w:pPr>
              <w:rPr>
                <w:color w:val="0000FF"/>
                <w:lang w:val="fr-FR"/>
              </w:rPr>
            </w:pPr>
          </w:p>
        </w:tc>
        <w:tc>
          <w:tcPr>
            <w:tcW w:w="294" w:type="pct"/>
          </w:tcPr>
          <w:p w14:paraId="49314C7F" w14:textId="77777777" w:rsidR="00795F74" w:rsidRPr="0010789C" w:rsidRDefault="00795F74" w:rsidP="00122C88">
            <w:pPr>
              <w:jc w:val="right"/>
              <w:rPr>
                <w:color w:val="0000FF"/>
                <w:lang w:val="fr-FR"/>
              </w:rPr>
            </w:pPr>
          </w:p>
        </w:tc>
        <w:tc>
          <w:tcPr>
            <w:tcW w:w="441" w:type="pct"/>
          </w:tcPr>
          <w:p w14:paraId="03508D1E" w14:textId="77777777" w:rsidR="00795F74" w:rsidRPr="0010789C" w:rsidRDefault="00795F74" w:rsidP="00122C88">
            <w:pPr>
              <w:jc w:val="right"/>
              <w:rPr>
                <w:color w:val="0000FF"/>
                <w:lang w:val="fr-FR"/>
              </w:rPr>
            </w:pPr>
          </w:p>
        </w:tc>
        <w:tc>
          <w:tcPr>
            <w:tcW w:w="432" w:type="pct"/>
            <w:gridSpan w:val="2"/>
          </w:tcPr>
          <w:p w14:paraId="4442575E" w14:textId="77777777" w:rsidR="00795F74" w:rsidRPr="0010789C" w:rsidRDefault="00795F74" w:rsidP="00122C88">
            <w:pPr>
              <w:jc w:val="right"/>
              <w:rPr>
                <w:color w:val="0000FF"/>
                <w:lang w:val="fr-FR"/>
              </w:rPr>
            </w:pPr>
          </w:p>
        </w:tc>
        <w:tc>
          <w:tcPr>
            <w:tcW w:w="3461" w:type="pct"/>
            <w:gridSpan w:val="6"/>
          </w:tcPr>
          <w:p w14:paraId="401E9614" w14:textId="77777777" w:rsidR="00795F74" w:rsidRPr="0010789C" w:rsidRDefault="00795F74" w:rsidP="00EC1E63">
            <w:pPr>
              <w:pStyle w:val="Paragraphedeliste"/>
              <w:numPr>
                <w:ilvl w:val="0"/>
                <w:numId w:val="36"/>
              </w:numPr>
              <w:jc w:val="both"/>
              <w:rPr>
                <w:rFonts w:ascii="Arial" w:hAnsi="Arial" w:cs="Arial"/>
                <w:color w:val="0000FF"/>
                <w:lang w:val="fr-FR"/>
              </w:rPr>
            </w:pPr>
            <w:r w:rsidRPr="0010789C">
              <w:rPr>
                <w:rFonts w:ascii="Arial" w:hAnsi="Arial" w:cs="Arial"/>
                <w:color w:val="0000FF"/>
                <w:lang w:val="fr-FR"/>
              </w:rPr>
              <w:t>Kit pneumatique pour le fût : il s'agit d'un système de pelotes gonflables ou de dépression accentuée, incorporé dans ou sous le fût; ce système peut garantir la compensation de trop grandes fluctuations de volume du moignon durant la journée. Ce système est fixé dans ou sous le fût et est activé à l'extérieur du fût.</w:t>
            </w:r>
          </w:p>
        </w:tc>
        <w:tc>
          <w:tcPr>
            <w:tcW w:w="155" w:type="pct"/>
          </w:tcPr>
          <w:p w14:paraId="70706171" w14:textId="77777777" w:rsidR="00795F74" w:rsidRPr="0010789C" w:rsidRDefault="00795F74" w:rsidP="00122C88">
            <w:pPr>
              <w:rPr>
                <w:rFonts w:ascii="Arial" w:hAnsi="Arial" w:cs="Arial"/>
                <w:color w:val="0000FF"/>
                <w:lang w:val="fr-FR"/>
              </w:rPr>
            </w:pPr>
          </w:p>
        </w:tc>
      </w:tr>
      <w:tr w:rsidR="00795F74" w:rsidRPr="00E57863" w14:paraId="1DA73482" w14:textId="77777777" w:rsidTr="00872E82">
        <w:trPr>
          <w:cantSplit/>
        </w:trPr>
        <w:tc>
          <w:tcPr>
            <w:tcW w:w="218" w:type="pct"/>
          </w:tcPr>
          <w:p w14:paraId="0471F4FD" w14:textId="77777777" w:rsidR="00795F74" w:rsidRPr="0010789C" w:rsidRDefault="00795F74" w:rsidP="00122C88">
            <w:pPr>
              <w:rPr>
                <w:color w:val="0000FF"/>
                <w:lang w:val="fr-FR"/>
              </w:rPr>
            </w:pPr>
          </w:p>
        </w:tc>
        <w:tc>
          <w:tcPr>
            <w:tcW w:w="294" w:type="pct"/>
          </w:tcPr>
          <w:p w14:paraId="22D0431D" w14:textId="77777777" w:rsidR="00795F74" w:rsidRPr="0010789C" w:rsidRDefault="00795F74" w:rsidP="00122C88">
            <w:pPr>
              <w:jc w:val="right"/>
              <w:rPr>
                <w:color w:val="0000FF"/>
                <w:lang w:val="fr-FR"/>
              </w:rPr>
            </w:pPr>
          </w:p>
        </w:tc>
        <w:tc>
          <w:tcPr>
            <w:tcW w:w="441" w:type="pct"/>
          </w:tcPr>
          <w:p w14:paraId="2AAB61AA" w14:textId="77777777" w:rsidR="00795F74" w:rsidRPr="0010789C" w:rsidRDefault="00795F74" w:rsidP="00122C88">
            <w:pPr>
              <w:jc w:val="right"/>
              <w:rPr>
                <w:color w:val="0000FF"/>
                <w:lang w:val="fr-FR"/>
              </w:rPr>
            </w:pPr>
          </w:p>
        </w:tc>
        <w:tc>
          <w:tcPr>
            <w:tcW w:w="432" w:type="pct"/>
            <w:gridSpan w:val="2"/>
          </w:tcPr>
          <w:p w14:paraId="0BCE7E18" w14:textId="77777777" w:rsidR="00795F74" w:rsidRPr="0010789C" w:rsidRDefault="00795F74" w:rsidP="00122C88">
            <w:pPr>
              <w:jc w:val="right"/>
              <w:rPr>
                <w:color w:val="0000FF"/>
                <w:lang w:val="fr-FR"/>
              </w:rPr>
            </w:pPr>
          </w:p>
        </w:tc>
        <w:tc>
          <w:tcPr>
            <w:tcW w:w="3461" w:type="pct"/>
            <w:gridSpan w:val="6"/>
          </w:tcPr>
          <w:p w14:paraId="0BC80F33" w14:textId="77777777" w:rsidR="00795F74" w:rsidRPr="0010789C" w:rsidRDefault="00795F74" w:rsidP="00122C88">
            <w:pPr>
              <w:jc w:val="both"/>
              <w:rPr>
                <w:rFonts w:ascii="Arial" w:hAnsi="Arial" w:cs="Arial"/>
                <w:color w:val="0000FF"/>
                <w:lang w:val="fr-FR"/>
              </w:rPr>
            </w:pPr>
          </w:p>
        </w:tc>
        <w:tc>
          <w:tcPr>
            <w:tcW w:w="155" w:type="pct"/>
          </w:tcPr>
          <w:p w14:paraId="14FBDF03" w14:textId="77777777" w:rsidR="00795F74" w:rsidRPr="0010789C" w:rsidRDefault="00795F74" w:rsidP="00122C88">
            <w:pPr>
              <w:rPr>
                <w:rFonts w:ascii="Arial" w:hAnsi="Arial" w:cs="Arial"/>
                <w:color w:val="0000FF"/>
                <w:lang w:val="fr-FR"/>
              </w:rPr>
            </w:pPr>
          </w:p>
        </w:tc>
      </w:tr>
      <w:tr w:rsidR="0016565C" w:rsidRPr="00E57863" w14:paraId="1D343DEA" w14:textId="77777777" w:rsidTr="00872E82">
        <w:trPr>
          <w:cantSplit/>
        </w:trPr>
        <w:tc>
          <w:tcPr>
            <w:tcW w:w="218" w:type="pct"/>
          </w:tcPr>
          <w:p w14:paraId="32961E78" w14:textId="77777777" w:rsidR="0016565C" w:rsidRPr="0010789C" w:rsidRDefault="0016565C" w:rsidP="000B6C40">
            <w:pPr>
              <w:rPr>
                <w:color w:val="0000FF"/>
                <w:lang w:val="fr-FR"/>
              </w:rPr>
            </w:pPr>
          </w:p>
        </w:tc>
        <w:tc>
          <w:tcPr>
            <w:tcW w:w="294" w:type="pct"/>
          </w:tcPr>
          <w:p w14:paraId="441BA0C2" w14:textId="77777777" w:rsidR="0016565C" w:rsidRPr="0010789C" w:rsidRDefault="0016565C" w:rsidP="000B6C40">
            <w:pPr>
              <w:jc w:val="right"/>
              <w:rPr>
                <w:color w:val="0000FF"/>
                <w:lang w:val="fr-FR"/>
              </w:rPr>
            </w:pPr>
          </w:p>
        </w:tc>
        <w:tc>
          <w:tcPr>
            <w:tcW w:w="441" w:type="pct"/>
          </w:tcPr>
          <w:p w14:paraId="72F31109" w14:textId="77777777" w:rsidR="0016565C" w:rsidRPr="0010789C" w:rsidRDefault="0016565C" w:rsidP="000B6C40">
            <w:pPr>
              <w:jc w:val="right"/>
              <w:rPr>
                <w:color w:val="0000FF"/>
                <w:lang w:val="fr-FR"/>
              </w:rPr>
            </w:pPr>
          </w:p>
        </w:tc>
        <w:tc>
          <w:tcPr>
            <w:tcW w:w="432" w:type="pct"/>
            <w:gridSpan w:val="2"/>
          </w:tcPr>
          <w:p w14:paraId="71E168F3" w14:textId="77777777" w:rsidR="0016565C" w:rsidRPr="0010789C" w:rsidRDefault="0016565C" w:rsidP="000B6C40">
            <w:pPr>
              <w:jc w:val="right"/>
              <w:rPr>
                <w:color w:val="0000FF"/>
                <w:lang w:val="fr-FR"/>
              </w:rPr>
            </w:pPr>
          </w:p>
        </w:tc>
        <w:tc>
          <w:tcPr>
            <w:tcW w:w="3461" w:type="pct"/>
            <w:gridSpan w:val="6"/>
            <w:vAlign w:val="bottom"/>
          </w:tcPr>
          <w:p w14:paraId="6F8414A8" w14:textId="77777777" w:rsidR="0016565C" w:rsidRPr="0010789C" w:rsidRDefault="0016565C" w:rsidP="000B6C40">
            <w:pPr>
              <w:jc w:val="both"/>
              <w:rPr>
                <w:rFonts w:ascii="Arial" w:hAnsi="Arial" w:cs="Arial"/>
                <w:color w:val="0000FF"/>
                <w:lang w:val="fr-BE"/>
              </w:rPr>
            </w:pPr>
            <w:r w:rsidRPr="0010789C">
              <w:rPr>
                <w:rFonts w:ascii="Arial" w:hAnsi="Arial" w:cs="Arial"/>
                <w:i/>
                <w:color w:val="0000FF"/>
                <w:sz w:val="18"/>
                <w:lang w:val="fr-FR"/>
              </w:rPr>
              <w:t>"A.R. 29.1.1993" (en vigueur 1.2.1993) + "A.R. 20.7.2004" (en vigueur 1.9.2004)</w:t>
            </w:r>
            <w:r w:rsidRPr="0010789C">
              <w:rPr>
                <w:lang w:val="fr-BE"/>
              </w:rPr>
              <w:t xml:space="preserve"> </w:t>
            </w:r>
            <w:r w:rsidRPr="0010789C">
              <w:rPr>
                <w:rFonts w:ascii="Arial" w:hAnsi="Arial" w:cs="Arial"/>
                <w:i/>
                <w:color w:val="0000FF"/>
                <w:sz w:val="18"/>
                <w:lang w:val="fr-FR"/>
              </w:rPr>
              <w:t>+ "A.R. 8.11.2020" (en vigueur 1.2.2021)</w:t>
            </w:r>
          </w:p>
        </w:tc>
        <w:tc>
          <w:tcPr>
            <w:tcW w:w="155" w:type="pct"/>
          </w:tcPr>
          <w:p w14:paraId="39195DE7" w14:textId="77777777" w:rsidR="0016565C" w:rsidRPr="0010789C" w:rsidRDefault="0016565C" w:rsidP="000B6C40">
            <w:pPr>
              <w:rPr>
                <w:rFonts w:ascii="Arial" w:hAnsi="Arial" w:cs="Arial"/>
                <w:color w:val="0000FF"/>
                <w:lang w:val="fr-BE"/>
              </w:rPr>
            </w:pPr>
          </w:p>
        </w:tc>
      </w:tr>
      <w:tr w:rsidR="0016565C" w:rsidRPr="0010789C" w14:paraId="3482879D" w14:textId="77777777" w:rsidTr="00872E82">
        <w:trPr>
          <w:cantSplit/>
        </w:trPr>
        <w:tc>
          <w:tcPr>
            <w:tcW w:w="218" w:type="pct"/>
          </w:tcPr>
          <w:p w14:paraId="7837E90F" w14:textId="77777777" w:rsidR="0016565C" w:rsidRPr="0010789C" w:rsidRDefault="0016565C" w:rsidP="000B6C40">
            <w:pPr>
              <w:rPr>
                <w:color w:val="0000FF"/>
                <w:lang w:val="fr-BE"/>
              </w:rPr>
            </w:pPr>
          </w:p>
        </w:tc>
        <w:tc>
          <w:tcPr>
            <w:tcW w:w="294" w:type="pct"/>
          </w:tcPr>
          <w:p w14:paraId="13F4E75A" w14:textId="77777777" w:rsidR="0016565C" w:rsidRPr="0010789C" w:rsidRDefault="0016565C" w:rsidP="000B6C40">
            <w:pPr>
              <w:jc w:val="right"/>
              <w:rPr>
                <w:color w:val="0000FF"/>
                <w:lang w:val="fr-FR"/>
              </w:rPr>
            </w:pPr>
          </w:p>
        </w:tc>
        <w:tc>
          <w:tcPr>
            <w:tcW w:w="441" w:type="pct"/>
          </w:tcPr>
          <w:p w14:paraId="355C27C3" w14:textId="77777777" w:rsidR="0016565C" w:rsidRPr="0010789C" w:rsidRDefault="0016565C" w:rsidP="000B6C40">
            <w:pPr>
              <w:jc w:val="right"/>
              <w:rPr>
                <w:color w:val="0000FF"/>
                <w:lang w:val="fr-FR"/>
              </w:rPr>
            </w:pPr>
          </w:p>
        </w:tc>
        <w:tc>
          <w:tcPr>
            <w:tcW w:w="432" w:type="pct"/>
            <w:gridSpan w:val="2"/>
          </w:tcPr>
          <w:p w14:paraId="2B6E22EE" w14:textId="77777777" w:rsidR="0016565C" w:rsidRPr="0010789C" w:rsidRDefault="0016565C" w:rsidP="000B6C40">
            <w:pPr>
              <w:jc w:val="right"/>
              <w:rPr>
                <w:color w:val="0000FF"/>
                <w:lang w:val="fr-FR"/>
              </w:rPr>
            </w:pPr>
          </w:p>
        </w:tc>
        <w:tc>
          <w:tcPr>
            <w:tcW w:w="3461" w:type="pct"/>
            <w:gridSpan w:val="6"/>
          </w:tcPr>
          <w:p w14:paraId="3B3EDC0D" w14:textId="77777777" w:rsidR="0016565C" w:rsidRPr="0010789C" w:rsidRDefault="0016565C" w:rsidP="000B6C40">
            <w:pPr>
              <w:pStyle w:val="Paragraphedeliste"/>
              <w:numPr>
                <w:ilvl w:val="0"/>
                <w:numId w:val="36"/>
              </w:numPr>
              <w:jc w:val="both"/>
              <w:rPr>
                <w:rFonts w:ascii="Arial" w:hAnsi="Arial" w:cs="Arial"/>
                <w:color w:val="0000FF"/>
                <w:lang w:val="fr-FR"/>
              </w:rPr>
            </w:pPr>
            <w:r w:rsidRPr="0010789C">
              <w:rPr>
                <w:rFonts w:ascii="Arial" w:hAnsi="Arial" w:cs="Arial"/>
                <w:color w:val="0000FF"/>
                <w:lang w:val="fr-FR"/>
              </w:rPr>
              <w:t>"Bandage du bassin (uniquement pour les prothèses de désarticulation du genou et de la cuisse) : il s'agit d'un bandage élastique qui prévient les déplacements de la prothèse. Un cuissard entourant le fût et une ceinture pelvienne élastique assurent une fixation supplémentaire du fût.</w:t>
            </w:r>
            <w:r w:rsidRPr="0010789C">
              <w:rPr>
                <w:lang w:val="fr-BE"/>
              </w:rPr>
              <w:t xml:space="preserve"> </w:t>
            </w:r>
            <w:r w:rsidRPr="0010789C">
              <w:rPr>
                <w:rFonts w:ascii="Arial" w:hAnsi="Arial" w:cs="Arial"/>
                <w:color w:val="0000FF"/>
                <w:lang w:val="fr-FR"/>
              </w:rPr>
              <w:t>"</w:t>
            </w:r>
          </w:p>
        </w:tc>
        <w:tc>
          <w:tcPr>
            <w:tcW w:w="155" w:type="pct"/>
          </w:tcPr>
          <w:p w14:paraId="758CC585" w14:textId="77777777" w:rsidR="0016565C" w:rsidRPr="0010789C" w:rsidRDefault="0016565C" w:rsidP="000B6C40">
            <w:pPr>
              <w:rPr>
                <w:rFonts w:ascii="Arial" w:hAnsi="Arial" w:cs="Arial"/>
                <w:color w:val="0000FF"/>
                <w:lang w:val="fr-FR"/>
              </w:rPr>
            </w:pPr>
          </w:p>
        </w:tc>
      </w:tr>
      <w:tr w:rsidR="00795F74" w:rsidRPr="0010789C" w14:paraId="2333420A" w14:textId="77777777" w:rsidTr="00872E82">
        <w:trPr>
          <w:cantSplit/>
        </w:trPr>
        <w:tc>
          <w:tcPr>
            <w:tcW w:w="218" w:type="pct"/>
          </w:tcPr>
          <w:p w14:paraId="0E995519" w14:textId="77777777" w:rsidR="00795F74" w:rsidRPr="0010789C" w:rsidRDefault="00795F74" w:rsidP="00122C88">
            <w:pPr>
              <w:rPr>
                <w:color w:val="0000FF"/>
                <w:lang w:val="fr-FR"/>
              </w:rPr>
            </w:pPr>
          </w:p>
        </w:tc>
        <w:tc>
          <w:tcPr>
            <w:tcW w:w="294" w:type="pct"/>
          </w:tcPr>
          <w:p w14:paraId="2B62695D" w14:textId="77777777" w:rsidR="00795F74" w:rsidRPr="0010789C" w:rsidRDefault="00795F74" w:rsidP="00122C88">
            <w:pPr>
              <w:jc w:val="right"/>
              <w:rPr>
                <w:color w:val="0000FF"/>
                <w:lang w:val="fr-FR"/>
              </w:rPr>
            </w:pPr>
          </w:p>
        </w:tc>
        <w:tc>
          <w:tcPr>
            <w:tcW w:w="441" w:type="pct"/>
          </w:tcPr>
          <w:p w14:paraId="7970E0FC" w14:textId="77777777" w:rsidR="00795F74" w:rsidRPr="0010789C" w:rsidRDefault="00795F74" w:rsidP="00122C88">
            <w:pPr>
              <w:jc w:val="right"/>
              <w:rPr>
                <w:color w:val="0000FF"/>
                <w:lang w:val="fr-FR"/>
              </w:rPr>
            </w:pPr>
          </w:p>
        </w:tc>
        <w:tc>
          <w:tcPr>
            <w:tcW w:w="432" w:type="pct"/>
            <w:gridSpan w:val="2"/>
          </w:tcPr>
          <w:p w14:paraId="7A741955" w14:textId="77777777" w:rsidR="00795F74" w:rsidRPr="0010789C" w:rsidRDefault="00795F74" w:rsidP="00122C88">
            <w:pPr>
              <w:jc w:val="right"/>
              <w:rPr>
                <w:color w:val="0000FF"/>
                <w:lang w:val="fr-FR"/>
              </w:rPr>
            </w:pPr>
          </w:p>
        </w:tc>
        <w:tc>
          <w:tcPr>
            <w:tcW w:w="3461" w:type="pct"/>
            <w:gridSpan w:val="6"/>
          </w:tcPr>
          <w:p w14:paraId="52FCC066" w14:textId="77777777" w:rsidR="00795F74" w:rsidRPr="0010789C" w:rsidRDefault="00795F74" w:rsidP="00122C88">
            <w:pPr>
              <w:jc w:val="both"/>
              <w:rPr>
                <w:rFonts w:ascii="Arial" w:hAnsi="Arial" w:cs="Arial"/>
                <w:color w:val="0000FF"/>
                <w:lang w:val="fr-FR"/>
              </w:rPr>
            </w:pPr>
          </w:p>
        </w:tc>
        <w:tc>
          <w:tcPr>
            <w:tcW w:w="155" w:type="pct"/>
          </w:tcPr>
          <w:p w14:paraId="456DDFE6" w14:textId="77777777" w:rsidR="00795F74" w:rsidRPr="0010789C" w:rsidRDefault="00795F74" w:rsidP="00122C88">
            <w:pPr>
              <w:rPr>
                <w:rFonts w:ascii="Arial" w:hAnsi="Arial" w:cs="Arial"/>
                <w:color w:val="0000FF"/>
                <w:lang w:val="fr-FR"/>
              </w:rPr>
            </w:pPr>
          </w:p>
        </w:tc>
      </w:tr>
      <w:tr w:rsidR="00292FD7" w:rsidRPr="00E57863" w14:paraId="164CB58F" w14:textId="77777777" w:rsidTr="00872E82">
        <w:trPr>
          <w:cantSplit/>
        </w:trPr>
        <w:tc>
          <w:tcPr>
            <w:tcW w:w="218" w:type="pct"/>
          </w:tcPr>
          <w:p w14:paraId="0079380D" w14:textId="77777777" w:rsidR="00292FD7" w:rsidRPr="0010789C" w:rsidRDefault="00292FD7" w:rsidP="005674C9">
            <w:pPr>
              <w:rPr>
                <w:color w:val="0000FF"/>
                <w:lang w:val="fr-FR"/>
              </w:rPr>
            </w:pPr>
          </w:p>
        </w:tc>
        <w:tc>
          <w:tcPr>
            <w:tcW w:w="294" w:type="pct"/>
          </w:tcPr>
          <w:p w14:paraId="456809F6" w14:textId="77777777" w:rsidR="00292FD7" w:rsidRPr="0010789C" w:rsidRDefault="00292FD7" w:rsidP="005674C9">
            <w:pPr>
              <w:jc w:val="right"/>
              <w:rPr>
                <w:color w:val="0000FF"/>
                <w:lang w:val="fr-FR"/>
              </w:rPr>
            </w:pPr>
          </w:p>
        </w:tc>
        <w:tc>
          <w:tcPr>
            <w:tcW w:w="441" w:type="pct"/>
          </w:tcPr>
          <w:p w14:paraId="435307E5" w14:textId="77777777" w:rsidR="00292FD7" w:rsidRPr="0010789C" w:rsidRDefault="00292FD7" w:rsidP="005674C9">
            <w:pPr>
              <w:jc w:val="right"/>
              <w:rPr>
                <w:color w:val="0000FF"/>
                <w:lang w:val="fr-FR"/>
              </w:rPr>
            </w:pPr>
          </w:p>
        </w:tc>
        <w:tc>
          <w:tcPr>
            <w:tcW w:w="432" w:type="pct"/>
            <w:gridSpan w:val="2"/>
          </w:tcPr>
          <w:p w14:paraId="6362C637" w14:textId="77777777" w:rsidR="00292FD7" w:rsidRPr="0010789C" w:rsidRDefault="00292FD7" w:rsidP="005674C9">
            <w:pPr>
              <w:jc w:val="right"/>
              <w:rPr>
                <w:color w:val="0000FF"/>
                <w:lang w:val="fr-FR"/>
              </w:rPr>
            </w:pPr>
          </w:p>
        </w:tc>
        <w:tc>
          <w:tcPr>
            <w:tcW w:w="3461" w:type="pct"/>
            <w:gridSpan w:val="6"/>
            <w:vAlign w:val="bottom"/>
          </w:tcPr>
          <w:p w14:paraId="5F5B06A4" w14:textId="77777777" w:rsidR="00292FD7" w:rsidRPr="0010789C" w:rsidRDefault="00292FD7" w:rsidP="00292FD7">
            <w:pPr>
              <w:jc w:val="both"/>
              <w:rPr>
                <w:rFonts w:ascii="Arial" w:hAnsi="Arial" w:cs="Arial"/>
                <w:color w:val="0000FF"/>
                <w:lang w:val="fr-BE"/>
              </w:rPr>
            </w:pPr>
            <w:r w:rsidRPr="0010789C">
              <w:rPr>
                <w:rFonts w:ascii="Arial" w:hAnsi="Arial" w:cs="Arial"/>
                <w:i/>
                <w:color w:val="0000FF"/>
                <w:sz w:val="18"/>
                <w:lang w:val="fr-FR"/>
              </w:rPr>
              <w:t>"A.R. 29.1.1993" (en vigueur 1.2.1993) + "A.R. 20.7.2004" (en vigueur 1.9.2004)</w:t>
            </w:r>
            <w:r w:rsidRPr="0010789C">
              <w:rPr>
                <w:lang w:val="fr-BE"/>
              </w:rPr>
              <w:t xml:space="preserve"> </w:t>
            </w:r>
            <w:r w:rsidRPr="0010789C">
              <w:rPr>
                <w:rFonts w:ascii="Arial" w:hAnsi="Arial" w:cs="Arial"/>
                <w:i/>
                <w:color w:val="0000FF"/>
                <w:sz w:val="18"/>
                <w:lang w:val="fr-FR"/>
              </w:rPr>
              <w:t xml:space="preserve">+ </w:t>
            </w:r>
          </w:p>
        </w:tc>
        <w:tc>
          <w:tcPr>
            <w:tcW w:w="155" w:type="pct"/>
          </w:tcPr>
          <w:p w14:paraId="421AB98A" w14:textId="77777777" w:rsidR="00292FD7" w:rsidRPr="0010789C" w:rsidRDefault="00292FD7" w:rsidP="005674C9">
            <w:pPr>
              <w:rPr>
                <w:rFonts w:ascii="Arial" w:hAnsi="Arial" w:cs="Arial"/>
                <w:color w:val="0000FF"/>
                <w:lang w:val="fr-BE"/>
              </w:rPr>
            </w:pPr>
          </w:p>
        </w:tc>
      </w:tr>
      <w:tr w:rsidR="00795F74" w:rsidRPr="00E57863" w14:paraId="32FCA572" w14:textId="77777777" w:rsidTr="00872E82">
        <w:trPr>
          <w:cantSplit/>
        </w:trPr>
        <w:tc>
          <w:tcPr>
            <w:tcW w:w="218" w:type="pct"/>
          </w:tcPr>
          <w:p w14:paraId="17DDDAEF" w14:textId="77777777" w:rsidR="00795F74" w:rsidRPr="0010789C" w:rsidRDefault="00795F74" w:rsidP="00122C88">
            <w:pPr>
              <w:rPr>
                <w:color w:val="0000FF"/>
                <w:lang w:val="fr-BE"/>
              </w:rPr>
            </w:pPr>
          </w:p>
        </w:tc>
        <w:tc>
          <w:tcPr>
            <w:tcW w:w="294" w:type="pct"/>
          </w:tcPr>
          <w:p w14:paraId="3524CE34" w14:textId="77777777" w:rsidR="00795F74" w:rsidRPr="0010789C" w:rsidRDefault="00795F74" w:rsidP="00122C88">
            <w:pPr>
              <w:jc w:val="right"/>
              <w:rPr>
                <w:color w:val="0000FF"/>
                <w:lang w:val="fr-FR"/>
              </w:rPr>
            </w:pPr>
          </w:p>
        </w:tc>
        <w:tc>
          <w:tcPr>
            <w:tcW w:w="441" w:type="pct"/>
          </w:tcPr>
          <w:p w14:paraId="60077063" w14:textId="77777777" w:rsidR="00795F74" w:rsidRPr="0010789C" w:rsidRDefault="00795F74" w:rsidP="00122C88">
            <w:pPr>
              <w:jc w:val="right"/>
              <w:rPr>
                <w:color w:val="0000FF"/>
                <w:lang w:val="fr-FR"/>
              </w:rPr>
            </w:pPr>
          </w:p>
        </w:tc>
        <w:tc>
          <w:tcPr>
            <w:tcW w:w="432" w:type="pct"/>
            <w:gridSpan w:val="2"/>
          </w:tcPr>
          <w:p w14:paraId="186F7B75" w14:textId="77777777" w:rsidR="00795F74" w:rsidRPr="0010789C" w:rsidRDefault="00795F74" w:rsidP="00122C88">
            <w:pPr>
              <w:jc w:val="right"/>
              <w:rPr>
                <w:color w:val="0000FF"/>
                <w:lang w:val="fr-FR"/>
              </w:rPr>
            </w:pPr>
          </w:p>
        </w:tc>
        <w:tc>
          <w:tcPr>
            <w:tcW w:w="3461" w:type="pct"/>
            <w:gridSpan w:val="6"/>
          </w:tcPr>
          <w:p w14:paraId="07DFE3CA" w14:textId="77777777" w:rsidR="00795F74" w:rsidRPr="0010789C" w:rsidRDefault="00795F74" w:rsidP="00122C88">
            <w:pPr>
              <w:jc w:val="both"/>
              <w:rPr>
                <w:rFonts w:ascii="Arial" w:hAnsi="Arial" w:cs="Arial"/>
                <w:color w:val="0000FF"/>
                <w:lang w:val="fr-FR"/>
              </w:rPr>
            </w:pPr>
            <w:r w:rsidRPr="0010789C">
              <w:rPr>
                <w:rFonts w:ascii="Arial" w:hAnsi="Arial" w:cs="Arial"/>
                <w:i/>
                <w:color w:val="0000FF"/>
                <w:lang w:val="fr-FR"/>
              </w:rPr>
              <w:t>c)</w:t>
            </w:r>
            <w:r w:rsidRPr="0010789C">
              <w:rPr>
                <w:rFonts w:ascii="Arial" w:hAnsi="Arial" w:cs="Arial"/>
                <w:color w:val="0000FF"/>
                <w:lang w:val="fr-FR"/>
              </w:rPr>
              <w:t xml:space="preserve"> Composants structurels avec label CE</w:t>
            </w:r>
          </w:p>
        </w:tc>
        <w:tc>
          <w:tcPr>
            <w:tcW w:w="155" w:type="pct"/>
          </w:tcPr>
          <w:p w14:paraId="33327D46" w14:textId="77777777" w:rsidR="00795F74" w:rsidRPr="0010789C" w:rsidRDefault="00795F74" w:rsidP="00122C88">
            <w:pPr>
              <w:rPr>
                <w:rFonts w:ascii="Arial" w:hAnsi="Arial" w:cs="Arial"/>
                <w:color w:val="0000FF"/>
                <w:lang w:val="fr-FR"/>
              </w:rPr>
            </w:pPr>
          </w:p>
        </w:tc>
      </w:tr>
      <w:tr w:rsidR="00292FD7" w:rsidRPr="00E57863" w14:paraId="3F956B98" w14:textId="77777777" w:rsidTr="00872E82">
        <w:trPr>
          <w:cantSplit/>
        </w:trPr>
        <w:tc>
          <w:tcPr>
            <w:tcW w:w="218" w:type="pct"/>
          </w:tcPr>
          <w:p w14:paraId="2163D70A" w14:textId="77777777" w:rsidR="00292FD7" w:rsidRPr="0010789C" w:rsidRDefault="00292FD7" w:rsidP="00122C88">
            <w:pPr>
              <w:rPr>
                <w:color w:val="0000FF"/>
                <w:lang w:val="fr-BE"/>
              </w:rPr>
            </w:pPr>
          </w:p>
        </w:tc>
        <w:tc>
          <w:tcPr>
            <w:tcW w:w="294" w:type="pct"/>
          </w:tcPr>
          <w:p w14:paraId="0E3D5F32" w14:textId="77777777" w:rsidR="00292FD7" w:rsidRPr="0010789C" w:rsidRDefault="00292FD7" w:rsidP="00122C88">
            <w:pPr>
              <w:jc w:val="right"/>
              <w:rPr>
                <w:color w:val="0000FF"/>
                <w:lang w:val="fr-FR"/>
              </w:rPr>
            </w:pPr>
          </w:p>
        </w:tc>
        <w:tc>
          <w:tcPr>
            <w:tcW w:w="441" w:type="pct"/>
          </w:tcPr>
          <w:p w14:paraId="6379BC5B" w14:textId="77777777" w:rsidR="00292FD7" w:rsidRPr="0010789C" w:rsidRDefault="00292FD7" w:rsidP="00122C88">
            <w:pPr>
              <w:jc w:val="right"/>
              <w:rPr>
                <w:color w:val="0000FF"/>
                <w:lang w:val="fr-FR"/>
              </w:rPr>
            </w:pPr>
          </w:p>
        </w:tc>
        <w:tc>
          <w:tcPr>
            <w:tcW w:w="432" w:type="pct"/>
            <w:gridSpan w:val="2"/>
          </w:tcPr>
          <w:p w14:paraId="503BDBEE" w14:textId="77777777" w:rsidR="00292FD7" w:rsidRPr="0010789C" w:rsidRDefault="00292FD7" w:rsidP="00122C88">
            <w:pPr>
              <w:jc w:val="right"/>
              <w:rPr>
                <w:color w:val="0000FF"/>
                <w:lang w:val="fr-FR"/>
              </w:rPr>
            </w:pPr>
          </w:p>
        </w:tc>
        <w:tc>
          <w:tcPr>
            <w:tcW w:w="3461" w:type="pct"/>
            <w:gridSpan w:val="6"/>
          </w:tcPr>
          <w:p w14:paraId="23711061" w14:textId="77777777" w:rsidR="00292FD7" w:rsidRPr="0010789C" w:rsidRDefault="00292FD7" w:rsidP="00122C88">
            <w:pPr>
              <w:jc w:val="both"/>
              <w:rPr>
                <w:rFonts w:ascii="Arial" w:hAnsi="Arial" w:cs="Arial"/>
                <w:i/>
                <w:color w:val="0000FF"/>
                <w:lang w:val="fr-FR"/>
              </w:rPr>
            </w:pPr>
          </w:p>
        </w:tc>
        <w:tc>
          <w:tcPr>
            <w:tcW w:w="155" w:type="pct"/>
          </w:tcPr>
          <w:p w14:paraId="438E27B0" w14:textId="77777777" w:rsidR="00292FD7" w:rsidRPr="0010789C" w:rsidRDefault="00292FD7" w:rsidP="00122C88">
            <w:pPr>
              <w:rPr>
                <w:rFonts w:ascii="Arial" w:hAnsi="Arial" w:cs="Arial"/>
                <w:color w:val="0000FF"/>
                <w:lang w:val="fr-FR"/>
              </w:rPr>
            </w:pPr>
          </w:p>
        </w:tc>
      </w:tr>
      <w:tr w:rsidR="00292FD7" w:rsidRPr="00E57863" w14:paraId="1C5D52BC" w14:textId="77777777" w:rsidTr="00872E82">
        <w:trPr>
          <w:cantSplit/>
        </w:trPr>
        <w:tc>
          <w:tcPr>
            <w:tcW w:w="218" w:type="pct"/>
          </w:tcPr>
          <w:p w14:paraId="624D8C32" w14:textId="77777777" w:rsidR="00292FD7" w:rsidRPr="0010789C" w:rsidRDefault="00292FD7" w:rsidP="005674C9">
            <w:pPr>
              <w:rPr>
                <w:color w:val="0000FF"/>
                <w:lang w:val="fr-FR"/>
              </w:rPr>
            </w:pPr>
          </w:p>
        </w:tc>
        <w:tc>
          <w:tcPr>
            <w:tcW w:w="294" w:type="pct"/>
          </w:tcPr>
          <w:p w14:paraId="54083C2B" w14:textId="77777777" w:rsidR="00292FD7" w:rsidRPr="0010789C" w:rsidRDefault="00292FD7" w:rsidP="005674C9">
            <w:pPr>
              <w:jc w:val="right"/>
              <w:rPr>
                <w:color w:val="0000FF"/>
                <w:lang w:val="fr-FR"/>
              </w:rPr>
            </w:pPr>
          </w:p>
        </w:tc>
        <w:tc>
          <w:tcPr>
            <w:tcW w:w="441" w:type="pct"/>
          </w:tcPr>
          <w:p w14:paraId="5AF92DF0" w14:textId="77777777" w:rsidR="00292FD7" w:rsidRPr="0010789C" w:rsidRDefault="00292FD7" w:rsidP="005674C9">
            <w:pPr>
              <w:jc w:val="right"/>
              <w:rPr>
                <w:color w:val="0000FF"/>
                <w:lang w:val="fr-FR"/>
              </w:rPr>
            </w:pPr>
          </w:p>
        </w:tc>
        <w:tc>
          <w:tcPr>
            <w:tcW w:w="432" w:type="pct"/>
            <w:gridSpan w:val="2"/>
          </w:tcPr>
          <w:p w14:paraId="246434BE" w14:textId="77777777" w:rsidR="00292FD7" w:rsidRPr="0010789C" w:rsidRDefault="00292FD7" w:rsidP="005674C9">
            <w:pPr>
              <w:jc w:val="right"/>
              <w:rPr>
                <w:color w:val="0000FF"/>
                <w:lang w:val="fr-FR"/>
              </w:rPr>
            </w:pPr>
          </w:p>
        </w:tc>
        <w:tc>
          <w:tcPr>
            <w:tcW w:w="3461" w:type="pct"/>
            <w:gridSpan w:val="6"/>
            <w:vAlign w:val="bottom"/>
          </w:tcPr>
          <w:p w14:paraId="33482DB9" w14:textId="77777777" w:rsidR="00292FD7" w:rsidRPr="0010789C" w:rsidRDefault="00292FD7" w:rsidP="005674C9">
            <w:pPr>
              <w:jc w:val="both"/>
              <w:rPr>
                <w:rFonts w:ascii="Arial" w:hAnsi="Arial" w:cs="Arial"/>
                <w:color w:val="0000FF"/>
                <w:lang w:val="fr-BE"/>
              </w:rPr>
            </w:pPr>
            <w:r w:rsidRPr="0010789C">
              <w:rPr>
                <w:rFonts w:ascii="Arial" w:hAnsi="Arial" w:cs="Arial"/>
                <w:i/>
                <w:color w:val="0000FF"/>
                <w:sz w:val="18"/>
                <w:lang w:val="fr-FR"/>
              </w:rPr>
              <w:t>"A.R. 29.1.1993" (en vigueur 1.2.1993) + "A.R. 20.7.2004" (en vigueur 1.9.2004)</w:t>
            </w:r>
            <w:r w:rsidRPr="0010789C">
              <w:rPr>
                <w:lang w:val="fr-BE"/>
              </w:rPr>
              <w:t xml:space="preserve"> </w:t>
            </w:r>
            <w:r w:rsidRPr="0010789C">
              <w:rPr>
                <w:rFonts w:ascii="Arial" w:hAnsi="Arial" w:cs="Arial"/>
                <w:i/>
                <w:color w:val="0000FF"/>
                <w:sz w:val="18"/>
                <w:lang w:val="fr-FR"/>
              </w:rPr>
              <w:t>+ "A.R. 8.11.2020" (en vigueur 1.2.2021)</w:t>
            </w:r>
          </w:p>
        </w:tc>
        <w:tc>
          <w:tcPr>
            <w:tcW w:w="155" w:type="pct"/>
          </w:tcPr>
          <w:p w14:paraId="730EDDBB" w14:textId="77777777" w:rsidR="00292FD7" w:rsidRPr="0010789C" w:rsidRDefault="00292FD7" w:rsidP="005674C9">
            <w:pPr>
              <w:rPr>
                <w:rFonts w:ascii="Arial" w:hAnsi="Arial" w:cs="Arial"/>
                <w:color w:val="0000FF"/>
                <w:lang w:val="fr-BE"/>
              </w:rPr>
            </w:pPr>
          </w:p>
        </w:tc>
      </w:tr>
      <w:tr w:rsidR="00795F74" w:rsidRPr="00E57863" w14:paraId="3388A4E4" w14:textId="77777777" w:rsidTr="00872E82">
        <w:trPr>
          <w:cantSplit/>
        </w:trPr>
        <w:tc>
          <w:tcPr>
            <w:tcW w:w="218" w:type="pct"/>
          </w:tcPr>
          <w:p w14:paraId="433BBD41" w14:textId="77777777" w:rsidR="00795F74" w:rsidRPr="0010789C" w:rsidRDefault="00795F74" w:rsidP="00122C88">
            <w:pPr>
              <w:rPr>
                <w:color w:val="0000FF"/>
                <w:lang w:val="fr-BE"/>
              </w:rPr>
            </w:pPr>
          </w:p>
        </w:tc>
        <w:tc>
          <w:tcPr>
            <w:tcW w:w="294" w:type="pct"/>
          </w:tcPr>
          <w:p w14:paraId="65D840FA" w14:textId="77777777" w:rsidR="00795F74" w:rsidRPr="0010789C" w:rsidRDefault="00795F74" w:rsidP="00122C88">
            <w:pPr>
              <w:jc w:val="right"/>
              <w:rPr>
                <w:color w:val="0000FF"/>
                <w:lang w:val="fr-FR"/>
              </w:rPr>
            </w:pPr>
          </w:p>
        </w:tc>
        <w:tc>
          <w:tcPr>
            <w:tcW w:w="441" w:type="pct"/>
          </w:tcPr>
          <w:p w14:paraId="344192E9" w14:textId="77777777" w:rsidR="00795F74" w:rsidRPr="0010789C" w:rsidRDefault="00795F74" w:rsidP="00122C88">
            <w:pPr>
              <w:jc w:val="right"/>
              <w:rPr>
                <w:color w:val="0000FF"/>
                <w:lang w:val="fr-FR"/>
              </w:rPr>
            </w:pPr>
          </w:p>
        </w:tc>
        <w:tc>
          <w:tcPr>
            <w:tcW w:w="432" w:type="pct"/>
            <w:gridSpan w:val="2"/>
          </w:tcPr>
          <w:p w14:paraId="52ADB130" w14:textId="77777777" w:rsidR="00795F74" w:rsidRPr="0010789C" w:rsidRDefault="00795F74" w:rsidP="00122C88">
            <w:pPr>
              <w:jc w:val="right"/>
              <w:rPr>
                <w:color w:val="0000FF"/>
                <w:lang w:val="fr-FR"/>
              </w:rPr>
            </w:pPr>
          </w:p>
        </w:tc>
        <w:tc>
          <w:tcPr>
            <w:tcW w:w="3461" w:type="pct"/>
            <w:gridSpan w:val="6"/>
          </w:tcPr>
          <w:p w14:paraId="6C734F48" w14:textId="77777777" w:rsidR="00795F74" w:rsidRPr="0010789C" w:rsidRDefault="00292FD7" w:rsidP="00EC1E63">
            <w:pPr>
              <w:pStyle w:val="Paragraphedeliste"/>
              <w:numPr>
                <w:ilvl w:val="0"/>
                <w:numId w:val="36"/>
              </w:numPr>
              <w:jc w:val="both"/>
              <w:rPr>
                <w:rFonts w:ascii="Arial" w:hAnsi="Arial" w:cs="Arial"/>
                <w:color w:val="0000FF"/>
                <w:lang w:val="fr-FR"/>
              </w:rPr>
            </w:pPr>
            <w:r w:rsidRPr="0010789C">
              <w:rPr>
                <w:rFonts w:ascii="Arial" w:hAnsi="Arial" w:cs="Arial"/>
                <w:color w:val="0000FF"/>
                <w:lang w:val="fr-FR"/>
              </w:rPr>
              <w:t>Adaptateur de torsion : il s’agit d’un adaptateur placé entre le fût</w:t>
            </w:r>
            <w:r w:rsidR="00EA419C" w:rsidRPr="0010789C">
              <w:rPr>
                <w:rFonts w:ascii="Arial" w:hAnsi="Arial" w:cs="Arial"/>
                <w:color w:val="0000FF"/>
                <w:lang w:val="fr-FR"/>
              </w:rPr>
              <w:t xml:space="preserve">  </w:t>
            </w:r>
            <w:r w:rsidRPr="0010789C">
              <w:rPr>
                <w:rFonts w:ascii="Arial" w:hAnsi="Arial" w:cs="Arial"/>
                <w:color w:val="0000FF"/>
                <w:lang w:val="fr-FR"/>
              </w:rPr>
              <w:t>et le pied, qui amortit les torsions sur le moignon qui peuvent se</w:t>
            </w:r>
            <w:r w:rsidR="00EA419C" w:rsidRPr="0010789C">
              <w:rPr>
                <w:rFonts w:ascii="Arial" w:hAnsi="Arial" w:cs="Arial"/>
                <w:color w:val="0000FF"/>
                <w:lang w:val="fr-FR"/>
              </w:rPr>
              <w:t xml:space="preserve">  </w:t>
            </w:r>
            <w:r w:rsidRPr="0010789C">
              <w:rPr>
                <w:rFonts w:ascii="Arial" w:hAnsi="Arial" w:cs="Arial"/>
                <w:color w:val="0000FF"/>
                <w:lang w:val="fr-FR"/>
              </w:rPr>
              <w:t>produire dans différentes situations lors de la marche. Cet</w:t>
            </w:r>
            <w:r w:rsidR="00EA419C" w:rsidRPr="0010789C">
              <w:rPr>
                <w:rFonts w:ascii="Arial" w:hAnsi="Arial" w:cs="Arial"/>
                <w:color w:val="0000FF"/>
                <w:lang w:val="fr-FR"/>
              </w:rPr>
              <w:t xml:space="preserve">  </w:t>
            </w:r>
            <w:r w:rsidRPr="0010789C">
              <w:rPr>
                <w:rFonts w:ascii="Arial" w:hAnsi="Arial" w:cs="Arial"/>
                <w:color w:val="0000FF"/>
                <w:lang w:val="fr-FR"/>
              </w:rPr>
              <w:t>adaptateur de torsion peut également être intégré dans la</w:t>
            </w:r>
            <w:r w:rsidR="00EA419C" w:rsidRPr="0010789C">
              <w:rPr>
                <w:rFonts w:ascii="Arial" w:hAnsi="Arial" w:cs="Arial"/>
                <w:color w:val="0000FF"/>
                <w:lang w:val="fr-FR"/>
              </w:rPr>
              <w:t xml:space="preserve">  </w:t>
            </w:r>
            <w:r w:rsidRPr="0010789C">
              <w:rPr>
                <w:rFonts w:ascii="Arial" w:hAnsi="Arial" w:cs="Arial"/>
                <w:color w:val="0000FF"/>
                <w:lang w:val="fr-FR"/>
              </w:rPr>
              <w:t>prothèse de pied.</w:t>
            </w:r>
            <w:r w:rsidR="00795F74" w:rsidRPr="0010789C">
              <w:rPr>
                <w:rFonts w:ascii="Arial" w:hAnsi="Arial" w:cs="Arial"/>
                <w:color w:val="0000FF"/>
                <w:lang w:val="fr-FR"/>
              </w:rPr>
              <w:t>.</w:t>
            </w:r>
          </w:p>
        </w:tc>
        <w:tc>
          <w:tcPr>
            <w:tcW w:w="155" w:type="pct"/>
          </w:tcPr>
          <w:p w14:paraId="1EB57CFC" w14:textId="77777777" w:rsidR="00795F74" w:rsidRPr="0010789C" w:rsidRDefault="00795F74" w:rsidP="00122C88">
            <w:pPr>
              <w:rPr>
                <w:rFonts w:ascii="Arial" w:hAnsi="Arial" w:cs="Arial"/>
                <w:color w:val="0000FF"/>
                <w:lang w:val="fr-FR"/>
              </w:rPr>
            </w:pPr>
          </w:p>
        </w:tc>
      </w:tr>
      <w:tr w:rsidR="00795F74" w:rsidRPr="00E57863" w14:paraId="353F1824" w14:textId="77777777" w:rsidTr="00872E82">
        <w:trPr>
          <w:cantSplit/>
        </w:trPr>
        <w:tc>
          <w:tcPr>
            <w:tcW w:w="218" w:type="pct"/>
          </w:tcPr>
          <w:p w14:paraId="1C2A9466" w14:textId="77777777" w:rsidR="00795F74" w:rsidRPr="0010789C" w:rsidRDefault="00795F74" w:rsidP="00122C88">
            <w:pPr>
              <w:rPr>
                <w:color w:val="0000FF"/>
                <w:lang w:val="fr-FR"/>
              </w:rPr>
            </w:pPr>
          </w:p>
        </w:tc>
        <w:tc>
          <w:tcPr>
            <w:tcW w:w="294" w:type="pct"/>
          </w:tcPr>
          <w:p w14:paraId="288BD12B" w14:textId="77777777" w:rsidR="00795F74" w:rsidRPr="0010789C" w:rsidRDefault="00795F74" w:rsidP="00122C88">
            <w:pPr>
              <w:jc w:val="right"/>
              <w:rPr>
                <w:color w:val="0000FF"/>
                <w:lang w:val="fr-FR"/>
              </w:rPr>
            </w:pPr>
          </w:p>
        </w:tc>
        <w:tc>
          <w:tcPr>
            <w:tcW w:w="441" w:type="pct"/>
          </w:tcPr>
          <w:p w14:paraId="16E4165F" w14:textId="77777777" w:rsidR="00795F74" w:rsidRPr="0010789C" w:rsidRDefault="00795F74" w:rsidP="00122C88">
            <w:pPr>
              <w:jc w:val="right"/>
              <w:rPr>
                <w:color w:val="0000FF"/>
                <w:lang w:val="fr-FR"/>
              </w:rPr>
            </w:pPr>
          </w:p>
        </w:tc>
        <w:tc>
          <w:tcPr>
            <w:tcW w:w="432" w:type="pct"/>
            <w:gridSpan w:val="2"/>
          </w:tcPr>
          <w:p w14:paraId="473AF362" w14:textId="77777777" w:rsidR="00795F74" w:rsidRPr="0010789C" w:rsidRDefault="00795F74" w:rsidP="00122C88">
            <w:pPr>
              <w:jc w:val="right"/>
              <w:rPr>
                <w:color w:val="0000FF"/>
                <w:lang w:val="fr-FR"/>
              </w:rPr>
            </w:pPr>
          </w:p>
        </w:tc>
        <w:tc>
          <w:tcPr>
            <w:tcW w:w="3461" w:type="pct"/>
            <w:gridSpan w:val="6"/>
          </w:tcPr>
          <w:p w14:paraId="3B97CB45" w14:textId="77777777" w:rsidR="00795F74" w:rsidRPr="0010789C" w:rsidRDefault="00292FD7" w:rsidP="00EC1E63">
            <w:pPr>
              <w:pStyle w:val="Paragraphedeliste"/>
              <w:numPr>
                <w:ilvl w:val="0"/>
                <w:numId w:val="36"/>
              </w:numPr>
              <w:jc w:val="both"/>
              <w:rPr>
                <w:rFonts w:ascii="Arial" w:hAnsi="Arial" w:cs="Arial"/>
                <w:color w:val="0000FF"/>
                <w:lang w:val="fr-FR"/>
              </w:rPr>
            </w:pPr>
            <w:r w:rsidRPr="0010789C">
              <w:rPr>
                <w:rFonts w:ascii="Arial" w:hAnsi="Arial" w:cs="Arial"/>
                <w:color w:val="0000FF"/>
                <w:lang w:val="fr-FR"/>
              </w:rPr>
              <w:t>Amortisseur : il s’agit d’un adaptateur télescopique réglable</w:t>
            </w:r>
            <w:r w:rsidR="00EA419C" w:rsidRPr="0010789C">
              <w:rPr>
                <w:rFonts w:ascii="Arial" w:hAnsi="Arial" w:cs="Arial"/>
                <w:color w:val="0000FF"/>
                <w:lang w:val="fr-FR"/>
              </w:rPr>
              <w:t xml:space="preserve">  </w:t>
            </w:r>
            <w:r w:rsidRPr="0010789C">
              <w:rPr>
                <w:rFonts w:ascii="Arial" w:hAnsi="Arial" w:cs="Arial"/>
                <w:color w:val="0000FF"/>
                <w:lang w:val="fr-FR"/>
              </w:rPr>
              <w:t>placé entre le fût et le pied qui amortit les chocs qui se produisent</w:t>
            </w:r>
            <w:r w:rsidR="00EA419C" w:rsidRPr="0010789C">
              <w:rPr>
                <w:rFonts w:ascii="Arial" w:hAnsi="Arial" w:cs="Arial"/>
                <w:color w:val="0000FF"/>
                <w:lang w:val="fr-FR"/>
              </w:rPr>
              <w:t xml:space="preserve">  </w:t>
            </w:r>
            <w:r w:rsidRPr="0010789C">
              <w:rPr>
                <w:rFonts w:ascii="Arial" w:hAnsi="Arial" w:cs="Arial"/>
                <w:color w:val="0000FF"/>
                <w:lang w:val="fr-FR"/>
              </w:rPr>
              <w:t>lors de la marche. L’amortisseur peut également être intégré dans</w:t>
            </w:r>
            <w:r w:rsidR="00EA419C" w:rsidRPr="0010789C">
              <w:rPr>
                <w:rFonts w:ascii="Arial" w:hAnsi="Arial" w:cs="Arial"/>
                <w:color w:val="0000FF"/>
                <w:lang w:val="fr-FR"/>
              </w:rPr>
              <w:t xml:space="preserve">  </w:t>
            </w:r>
            <w:r w:rsidRPr="0010789C">
              <w:rPr>
                <w:rFonts w:ascii="Arial" w:hAnsi="Arial" w:cs="Arial"/>
                <w:color w:val="0000FF"/>
                <w:lang w:val="fr-FR"/>
              </w:rPr>
              <w:t>la prothèse de pied ou de genou.</w:t>
            </w:r>
          </w:p>
        </w:tc>
        <w:tc>
          <w:tcPr>
            <w:tcW w:w="155" w:type="pct"/>
          </w:tcPr>
          <w:p w14:paraId="495DF9A5" w14:textId="77777777" w:rsidR="00795F74" w:rsidRPr="0010789C" w:rsidRDefault="00795F74" w:rsidP="00122C88">
            <w:pPr>
              <w:rPr>
                <w:rFonts w:ascii="Arial" w:hAnsi="Arial" w:cs="Arial"/>
                <w:color w:val="0000FF"/>
                <w:lang w:val="fr-FR"/>
              </w:rPr>
            </w:pPr>
          </w:p>
        </w:tc>
      </w:tr>
      <w:tr w:rsidR="00795F74" w:rsidRPr="00E57863" w14:paraId="36AB72C1" w14:textId="77777777" w:rsidTr="00872E82">
        <w:trPr>
          <w:cantSplit/>
        </w:trPr>
        <w:tc>
          <w:tcPr>
            <w:tcW w:w="218" w:type="pct"/>
          </w:tcPr>
          <w:p w14:paraId="508DF7D1" w14:textId="77777777" w:rsidR="00795F74" w:rsidRPr="0010789C" w:rsidRDefault="00795F74" w:rsidP="00122C88">
            <w:pPr>
              <w:rPr>
                <w:color w:val="0000FF"/>
                <w:lang w:val="fr-FR"/>
              </w:rPr>
            </w:pPr>
          </w:p>
        </w:tc>
        <w:tc>
          <w:tcPr>
            <w:tcW w:w="294" w:type="pct"/>
          </w:tcPr>
          <w:p w14:paraId="7168E57D" w14:textId="77777777" w:rsidR="00795F74" w:rsidRPr="0010789C" w:rsidRDefault="00795F74" w:rsidP="00122C88">
            <w:pPr>
              <w:jc w:val="right"/>
              <w:rPr>
                <w:color w:val="0000FF"/>
                <w:lang w:val="fr-FR"/>
              </w:rPr>
            </w:pPr>
          </w:p>
        </w:tc>
        <w:tc>
          <w:tcPr>
            <w:tcW w:w="441" w:type="pct"/>
          </w:tcPr>
          <w:p w14:paraId="6038E112" w14:textId="77777777" w:rsidR="00795F74" w:rsidRPr="0010789C" w:rsidRDefault="00795F74" w:rsidP="00122C88">
            <w:pPr>
              <w:jc w:val="right"/>
              <w:rPr>
                <w:color w:val="0000FF"/>
                <w:lang w:val="fr-FR"/>
              </w:rPr>
            </w:pPr>
          </w:p>
        </w:tc>
        <w:tc>
          <w:tcPr>
            <w:tcW w:w="432" w:type="pct"/>
            <w:gridSpan w:val="2"/>
          </w:tcPr>
          <w:p w14:paraId="011F68B4" w14:textId="77777777" w:rsidR="00795F74" w:rsidRPr="0010789C" w:rsidRDefault="00795F74" w:rsidP="00122C88">
            <w:pPr>
              <w:jc w:val="right"/>
              <w:rPr>
                <w:color w:val="0000FF"/>
                <w:lang w:val="fr-FR"/>
              </w:rPr>
            </w:pPr>
          </w:p>
        </w:tc>
        <w:tc>
          <w:tcPr>
            <w:tcW w:w="3461" w:type="pct"/>
            <w:gridSpan w:val="6"/>
          </w:tcPr>
          <w:p w14:paraId="2D0069DA" w14:textId="77777777" w:rsidR="00795F74" w:rsidRPr="0010789C" w:rsidRDefault="00292FD7" w:rsidP="00EC1E63">
            <w:pPr>
              <w:pStyle w:val="Paragraphedeliste"/>
              <w:numPr>
                <w:ilvl w:val="0"/>
                <w:numId w:val="36"/>
              </w:numPr>
              <w:jc w:val="both"/>
              <w:rPr>
                <w:rFonts w:ascii="Arial" w:hAnsi="Arial" w:cs="Arial"/>
                <w:color w:val="0000FF"/>
                <w:lang w:val="fr-FR"/>
              </w:rPr>
            </w:pPr>
            <w:r w:rsidRPr="0010789C">
              <w:rPr>
                <w:rFonts w:ascii="Arial" w:hAnsi="Arial" w:cs="Arial"/>
                <w:color w:val="0000FF"/>
                <w:lang w:val="fr-FR"/>
              </w:rPr>
              <w:t>Adaptateur de rotation (uniquement pour prothèse de cuisse ou</w:t>
            </w:r>
            <w:r w:rsidR="00EA419C" w:rsidRPr="0010789C">
              <w:rPr>
                <w:rFonts w:ascii="Arial" w:hAnsi="Arial" w:cs="Arial"/>
                <w:color w:val="0000FF"/>
                <w:lang w:val="fr-FR"/>
              </w:rPr>
              <w:t xml:space="preserve">  </w:t>
            </w:r>
            <w:r w:rsidRPr="0010789C">
              <w:rPr>
                <w:rFonts w:ascii="Arial" w:hAnsi="Arial" w:cs="Arial"/>
                <w:color w:val="0000FF"/>
                <w:lang w:val="fr-FR"/>
              </w:rPr>
              <w:t>de hanche ou hémipelvectomie) : il s’agit d’un adaptateur placé</w:t>
            </w:r>
            <w:r w:rsidR="00EA419C" w:rsidRPr="0010789C">
              <w:rPr>
                <w:rFonts w:ascii="Arial" w:hAnsi="Arial" w:cs="Arial"/>
                <w:color w:val="0000FF"/>
                <w:lang w:val="fr-FR"/>
              </w:rPr>
              <w:t xml:space="preserve">  </w:t>
            </w:r>
            <w:r w:rsidRPr="0010789C">
              <w:rPr>
                <w:rFonts w:ascii="Arial" w:hAnsi="Arial" w:cs="Arial"/>
                <w:color w:val="0000FF"/>
                <w:lang w:val="fr-FR"/>
              </w:rPr>
              <w:t>entre le fût et l’articulation du genou, qui permet la position du</w:t>
            </w:r>
            <w:r w:rsidR="00EA419C" w:rsidRPr="0010789C">
              <w:rPr>
                <w:rFonts w:ascii="Arial" w:hAnsi="Arial" w:cs="Arial"/>
                <w:color w:val="0000FF"/>
                <w:lang w:val="fr-FR"/>
              </w:rPr>
              <w:t xml:space="preserve">  </w:t>
            </w:r>
            <w:r w:rsidRPr="0010789C">
              <w:rPr>
                <w:rFonts w:ascii="Arial" w:hAnsi="Arial" w:cs="Arial"/>
                <w:color w:val="0000FF"/>
                <w:lang w:val="fr-FR"/>
              </w:rPr>
              <w:t>lotus qui facilite l’action de se chausser et de s’habiller. La partie</w:t>
            </w:r>
            <w:r w:rsidR="00EA419C" w:rsidRPr="0010789C">
              <w:rPr>
                <w:rFonts w:ascii="Arial" w:hAnsi="Arial" w:cs="Arial"/>
                <w:color w:val="0000FF"/>
                <w:lang w:val="fr-FR"/>
              </w:rPr>
              <w:t xml:space="preserve">  </w:t>
            </w:r>
            <w:r w:rsidRPr="0010789C">
              <w:rPr>
                <w:rFonts w:ascii="Arial" w:hAnsi="Arial" w:cs="Arial"/>
                <w:color w:val="0000FF"/>
                <w:lang w:val="fr-FR"/>
              </w:rPr>
              <w:t>sous cet adaptateur de rotation peut être tournée vers l’extérieur</w:t>
            </w:r>
            <w:r w:rsidR="00EA419C" w:rsidRPr="0010789C">
              <w:rPr>
                <w:rFonts w:ascii="Arial" w:hAnsi="Arial" w:cs="Arial"/>
                <w:color w:val="0000FF"/>
                <w:lang w:val="fr-FR"/>
              </w:rPr>
              <w:t xml:space="preserve">  </w:t>
            </w:r>
            <w:r w:rsidRPr="0010789C">
              <w:rPr>
                <w:rFonts w:ascii="Arial" w:hAnsi="Arial" w:cs="Arial"/>
                <w:color w:val="0000FF"/>
                <w:lang w:val="fr-FR"/>
              </w:rPr>
              <w:t>ou l’intérieur après déverrouillage.</w:t>
            </w:r>
          </w:p>
        </w:tc>
        <w:tc>
          <w:tcPr>
            <w:tcW w:w="155" w:type="pct"/>
          </w:tcPr>
          <w:p w14:paraId="03E9AD56" w14:textId="77777777" w:rsidR="00795F74" w:rsidRPr="0010789C" w:rsidRDefault="00795F74" w:rsidP="00122C88">
            <w:pPr>
              <w:rPr>
                <w:rFonts w:ascii="Arial" w:hAnsi="Arial" w:cs="Arial"/>
                <w:color w:val="0000FF"/>
                <w:lang w:val="fr-FR"/>
              </w:rPr>
            </w:pPr>
          </w:p>
        </w:tc>
      </w:tr>
      <w:tr w:rsidR="00795F74" w:rsidRPr="00E57863" w14:paraId="55A81C56" w14:textId="77777777" w:rsidTr="00872E82">
        <w:trPr>
          <w:cantSplit/>
        </w:trPr>
        <w:tc>
          <w:tcPr>
            <w:tcW w:w="218" w:type="pct"/>
          </w:tcPr>
          <w:p w14:paraId="6A5E2247" w14:textId="77777777" w:rsidR="00795F74" w:rsidRPr="0010789C" w:rsidRDefault="00795F74" w:rsidP="00122C88">
            <w:pPr>
              <w:rPr>
                <w:color w:val="0000FF"/>
                <w:lang w:val="fr-FR"/>
              </w:rPr>
            </w:pPr>
          </w:p>
        </w:tc>
        <w:tc>
          <w:tcPr>
            <w:tcW w:w="294" w:type="pct"/>
          </w:tcPr>
          <w:p w14:paraId="3855DCF4" w14:textId="77777777" w:rsidR="00795F74" w:rsidRPr="0010789C" w:rsidRDefault="00795F74" w:rsidP="00122C88">
            <w:pPr>
              <w:jc w:val="right"/>
              <w:rPr>
                <w:color w:val="0000FF"/>
                <w:lang w:val="fr-FR"/>
              </w:rPr>
            </w:pPr>
          </w:p>
        </w:tc>
        <w:tc>
          <w:tcPr>
            <w:tcW w:w="441" w:type="pct"/>
          </w:tcPr>
          <w:p w14:paraId="510A4A57" w14:textId="77777777" w:rsidR="00795F74" w:rsidRPr="0010789C" w:rsidRDefault="00795F74" w:rsidP="00122C88">
            <w:pPr>
              <w:jc w:val="right"/>
              <w:rPr>
                <w:color w:val="0000FF"/>
                <w:lang w:val="fr-FR"/>
              </w:rPr>
            </w:pPr>
          </w:p>
        </w:tc>
        <w:tc>
          <w:tcPr>
            <w:tcW w:w="432" w:type="pct"/>
            <w:gridSpan w:val="2"/>
          </w:tcPr>
          <w:p w14:paraId="12D2D34F" w14:textId="77777777" w:rsidR="00795F74" w:rsidRPr="0010789C" w:rsidRDefault="00795F74" w:rsidP="00122C88">
            <w:pPr>
              <w:jc w:val="right"/>
              <w:rPr>
                <w:color w:val="0000FF"/>
                <w:lang w:val="fr-FR"/>
              </w:rPr>
            </w:pPr>
          </w:p>
        </w:tc>
        <w:tc>
          <w:tcPr>
            <w:tcW w:w="3461" w:type="pct"/>
            <w:gridSpan w:val="6"/>
          </w:tcPr>
          <w:p w14:paraId="3D014029" w14:textId="77777777" w:rsidR="00795F74" w:rsidRPr="0010789C" w:rsidRDefault="00795F74" w:rsidP="00122C88">
            <w:pPr>
              <w:jc w:val="both"/>
              <w:rPr>
                <w:rFonts w:ascii="Arial" w:hAnsi="Arial" w:cs="Arial"/>
                <w:color w:val="0000FF"/>
                <w:lang w:val="fr-FR"/>
              </w:rPr>
            </w:pPr>
          </w:p>
        </w:tc>
        <w:tc>
          <w:tcPr>
            <w:tcW w:w="155" w:type="pct"/>
          </w:tcPr>
          <w:p w14:paraId="74074327" w14:textId="77777777" w:rsidR="00795F74" w:rsidRPr="0010789C" w:rsidRDefault="00795F74" w:rsidP="00122C88">
            <w:pPr>
              <w:rPr>
                <w:rFonts w:ascii="Arial" w:hAnsi="Arial" w:cs="Arial"/>
                <w:color w:val="0000FF"/>
                <w:lang w:val="fr-FR"/>
              </w:rPr>
            </w:pPr>
          </w:p>
        </w:tc>
      </w:tr>
      <w:tr w:rsidR="00745CDC" w:rsidRPr="00E57863" w14:paraId="2F618EE3" w14:textId="77777777" w:rsidTr="00872E82">
        <w:trPr>
          <w:cantSplit/>
        </w:trPr>
        <w:tc>
          <w:tcPr>
            <w:tcW w:w="218" w:type="pct"/>
          </w:tcPr>
          <w:p w14:paraId="2D54021C" w14:textId="77777777" w:rsidR="00745CDC" w:rsidRPr="0010789C" w:rsidRDefault="00745CDC" w:rsidP="005674C9">
            <w:pPr>
              <w:rPr>
                <w:color w:val="0000FF"/>
                <w:lang w:val="fr-FR"/>
              </w:rPr>
            </w:pPr>
          </w:p>
        </w:tc>
        <w:tc>
          <w:tcPr>
            <w:tcW w:w="294" w:type="pct"/>
          </w:tcPr>
          <w:p w14:paraId="0AE1B11C" w14:textId="77777777" w:rsidR="00745CDC" w:rsidRPr="0010789C" w:rsidRDefault="00745CDC" w:rsidP="005674C9">
            <w:pPr>
              <w:jc w:val="right"/>
              <w:rPr>
                <w:color w:val="0000FF"/>
                <w:lang w:val="fr-FR"/>
              </w:rPr>
            </w:pPr>
          </w:p>
        </w:tc>
        <w:tc>
          <w:tcPr>
            <w:tcW w:w="441" w:type="pct"/>
          </w:tcPr>
          <w:p w14:paraId="0F5436D9" w14:textId="77777777" w:rsidR="00745CDC" w:rsidRPr="0010789C" w:rsidRDefault="00745CDC" w:rsidP="005674C9">
            <w:pPr>
              <w:jc w:val="right"/>
              <w:rPr>
                <w:color w:val="0000FF"/>
                <w:lang w:val="fr-FR"/>
              </w:rPr>
            </w:pPr>
          </w:p>
        </w:tc>
        <w:tc>
          <w:tcPr>
            <w:tcW w:w="432" w:type="pct"/>
            <w:gridSpan w:val="2"/>
          </w:tcPr>
          <w:p w14:paraId="2CC8D4BC" w14:textId="77777777" w:rsidR="00745CDC" w:rsidRPr="0010789C" w:rsidRDefault="00745CDC" w:rsidP="005674C9">
            <w:pPr>
              <w:jc w:val="right"/>
              <w:rPr>
                <w:color w:val="0000FF"/>
                <w:lang w:val="fr-FR"/>
              </w:rPr>
            </w:pPr>
          </w:p>
        </w:tc>
        <w:tc>
          <w:tcPr>
            <w:tcW w:w="3461" w:type="pct"/>
            <w:gridSpan w:val="6"/>
            <w:vAlign w:val="bottom"/>
          </w:tcPr>
          <w:p w14:paraId="2F960917" w14:textId="77777777" w:rsidR="00745CDC" w:rsidRPr="0010789C" w:rsidRDefault="00745CDC" w:rsidP="00745CDC">
            <w:pPr>
              <w:jc w:val="both"/>
              <w:rPr>
                <w:rFonts w:ascii="Arial" w:hAnsi="Arial" w:cs="Arial"/>
                <w:color w:val="0000FF"/>
                <w:lang w:val="fr-FR"/>
              </w:rPr>
            </w:pPr>
            <w:r w:rsidRPr="0010789C">
              <w:rPr>
                <w:rFonts w:ascii="Arial" w:hAnsi="Arial" w:cs="Arial"/>
                <w:i/>
                <w:color w:val="0000FF"/>
                <w:sz w:val="18"/>
                <w:lang w:val="fr-FR"/>
              </w:rPr>
              <w:t xml:space="preserve">"A.R. 29.1.1993" (en vigueur 1.2.1993) + "A.R. 20.7.2004" (en vigueur 1.9.2004) + </w:t>
            </w:r>
          </w:p>
        </w:tc>
        <w:tc>
          <w:tcPr>
            <w:tcW w:w="155" w:type="pct"/>
          </w:tcPr>
          <w:p w14:paraId="29E77433" w14:textId="77777777" w:rsidR="00745CDC" w:rsidRPr="0010789C" w:rsidRDefault="00745CDC" w:rsidP="005674C9">
            <w:pPr>
              <w:rPr>
                <w:rFonts w:ascii="Arial" w:hAnsi="Arial" w:cs="Arial"/>
                <w:color w:val="0000FF"/>
                <w:lang w:val="fr-FR"/>
              </w:rPr>
            </w:pPr>
          </w:p>
        </w:tc>
      </w:tr>
      <w:tr w:rsidR="00795F74" w:rsidRPr="00E57863" w14:paraId="4D684B00" w14:textId="77777777" w:rsidTr="00872E82">
        <w:trPr>
          <w:cantSplit/>
        </w:trPr>
        <w:tc>
          <w:tcPr>
            <w:tcW w:w="218" w:type="pct"/>
          </w:tcPr>
          <w:p w14:paraId="4CB36372" w14:textId="77777777" w:rsidR="00795F74" w:rsidRPr="0010789C" w:rsidRDefault="00795F74" w:rsidP="00122C88">
            <w:pPr>
              <w:rPr>
                <w:color w:val="0000FF"/>
                <w:lang w:val="fr-BE"/>
              </w:rPr>
            </w:pPr>
          </w:p>
        </w:tc>
        <w:tc>
          <w:tcPr>
            <w:tcW w:w="294" w:type="pct"/>
          </w:tcPr>
          <w:p w14:paraId="18FAE31C" w14:textId="77777777" w:rsidR="00795F74" w:rsidRPr="0010789C" w:rsidRDefault="00795F74" w:rsidP="00122C88">
            <w:pPr>
              <w:jc w:val="right"/>
              <w:rPr>
                <w:color w:val="0000FF"/>
                <w:lang w:val="fr-FR"/>
              </w:rPr>
            </w:pPr>
          </w:p>
        </w:tc>
        <w:tc>
          <w:tcPr>
            <w:tcW w:w="441" w:type="pct"/>
          </w:tcPr>
          <w:p w14:paraId="6BE762B7" w14:textId="77777777" w:rsidR="00795F74" w:rsidRPr="0010789C" w:rsidRDefault="00795F74" w:rsidP="00122C88">
            <w:pPr>
              <w:jc w:val="right"/>
              <w:rPr>
                <w:color w:val="0000FF"/>
                <w:lang w:val="fr-FR"/>
              </w:rPr>
            </w:pPr>
          </w:p>
        </w:tc>
        <w:tc>
          <w:tcPr>
            <w:tcW w:w="432" w:type="pct"/>
            <w:gridSpan w:val="2"/>
          </w:tcPr>
          <w:p w14:paraId="26C2F381" w14:textId="77777777" w:rsidR="00795F74" w:rsidRPr="0010789C" w:rsidRDefault="00795F74" w:rsidP="00122C88">
            <w:pPr>
              <w:jc w:val="right"/>
              <w:rPr>
                <w:color w:val="0000FF"/>
                <w:lang w:val="fr-FR"/>
              </w:rPr>
            </w:pPr>
          </w:p>
        </w:tc>
        <w:tc>
          <w:tcPr>
            <w:tcW w:w="3461" w:type="pct"/>
            <w:gridSpan w:val="6"/>
          </w:tcPr>
          <w:p w14:paraId="20045A6E" w14:textId="77777777" w:rsidR="00795F74" w:rsidRPr="0010789C" w:rsidRDefault="00795F74" w:rsidP="00122C88">
            <w:pPr>
              <w:jc w:val="both"/>
              <w:rPr>
                <w:rFonts w:ascii="Arial" w:hAnsi="Arial" w:cs="Arial"/>
                <w:color w:val="0000FF"/>
                <w:lang w:val="fr-FR"/>
              </w:rPr>
            </w:pPr>
            <w:r w:rsidRPr="0010789C">
              <w:rPr>
                <w:rFonts w:ascii="Arial" w:hAnsi="Arial" w:cs="Arial"/>
                <w:i/>
                <w:color w:val="0000FF"/>
                <w:lang w:val="fr-FR"/>
              </w:rPr>
              <w:t>d)</w:t>
            </w:r>
            <w:r w:rsidRPr="0010789C">
              <w:rPr>
                <w:rFonts w:ascii="Arial" w:hAnsi="Arial" w:cs="Arial"/>
                <w:color w:val="0000FF"/>
                <w:lang w:val="fr-FR"/>
              </w:rPr>
              <w:t xml:space="preserve"> Composants sans label CE"</w:t>
            </w:r>
          </w:p>
        </w:tc>
        <w:tc>
          <w:tcPr>
            <w:tcW w:w="155" w:type="pct"/>
          </w:tcPr>
          <w:p w14:paraId="620DFB23" w14:textId="77777777" w:rsidR="00795F74" w:rsidRPr="0010789C" w:rsidRDefault="00795F74" w:rsidP="00122C88">
            <w:pPr>
              <w:rPr>
                <w:rFonts w:ascii="Arial" w:hAnsi="Arial" w:cs="Arial"/>
                <w:color w:val="0000FF"/>
                <w:lang w:val="fr-FR"/>
              </w:rPr>
            </w:pPr>
          </w:p>
        </w:tc>
      </w:tr>
      <w:tr w:rsidR="00EC1E63" w:rsidRPr="00E57863" w14:paraId="6363FBFB" w14:textId="77777777" w:rsidTr="00872E82">
        <w:trPr>
          <w:cantSplit/>
        </w:trPr>
        <w:tc>
          <w:tcPr>
            <w:tcW w:w="218" w:type="pct"/>
          </w:tcPr>
          <w:p w14:paraId="35121E4F" w14:textId="77777777" w:rsidR="00EC1E63" w:rsidRPr="0010789C" w:rsidRDefault="00EC1E63" w:rsidP="00122C88">
            <w:pPr>
              <w:rPr>
                <w:color w:val="0000FF"/>
                <w:lang w:val="fr-BE"/>
              </w:rPr>
            </w:pPr>
          </w:p>
        </w:tc>
        <w:tc>
          <w:tcPr>
            <w:tcW w:w="294" w:type="pct"/>
          </w:tcPr>
          <w:p w14:paraId="13219857" w14:textId="77777777" w:rsidR="00EC1E63" w:rsidRPr="0010789C" w:rsidRDefault="00EC1E63" w:rsidP="00122C88">
            <w:pPr>
              <w:jc w:val="right"/>
              <w:rPr>
                <w:color w:val="0000FF"/>
                <w:lang w:val="fr-FR"/>
              </w:rPr>
            </w:pPr>
          </w:p>
        </w:tc>
        <w:tc>
          <w:tcPr>
            <w:tcW w:w="441" w:type="pct"/>
          </w:tcPr>
          <w:p w14:paraId="0ADDFAB4" w14:textId="77777777" w:rsidR="00EC1E63" w:rsidRPr="0010789C" w:rsidRDefault="00EC1E63" w:rsidP="00122C88">
            <w:pPr>
              <w:jc w:val="right"/>
              <w:rPr>
                <w:color w:val="0000FF"/>
                <w:lang w:val="fr-FR"/>
              </w:rPr>
            </w:pPr>
          </w:p>
        </w:tc>
        <w:tc>
          <w:tcPr>
            <w:tcW w:w="432" w:type="pct"/>
            <w:gridSpan w:val="2"/>
          </w:tcPr>
          <w:p w14:paraId="00E78E9B" w14:textId="77777777" w:rsidR="00EC1E63" w:rsidRPr="0010789C" w:rsidRDefault="00EC1E63" w:rsidP="00122C88">
            <w:pPr>
              <w:jc w:val="right"/>
              <w:rPr>
                <w:color w:val="0000FF"/>
                <w:lang w:val="fr-FR"/>
              </w:rPr>
            </w:pPr>
          </w:p>
        </w:tc>
        <w:tc>
          <w:tcPr>
            <w:tcW w:w="3461" w:type="pct"/>
            <w:gridSpan w:val="6"/>
          </w:tcPr>
          <w:p w14:paraId="4E568129" w14:textId="77777777" w:rsidR="00EC1E63" w:rsidRPr="0010789C" w:rsidRDefault="00EC1E63" w:rsidP="00122C88">
            <w:pPr>
              <w:jc w:val="both"/>
              <w:rPr>
                <w:rFonts w:ascii="Arial" w:hAnsi="Arial" w:cs="Arial"/>
                <w:i/>
                <w:color w:val="0000FF"/>
                <w:lang w:val="fr-FR"/>
              </w:rPr>
            </w:pPr>
          </w:p>
        </w:tc>
        <w:tc>
          <w:tcPr>
            <w:tcW w:w="155" w:type="pct"/>
          </w:tcPr>
          <w:p w14:paraId="67A5EC38" w14:textId="77777777" w:rsidR="00EC1E63" w:rsidRPr="0010789C" w:rsidRDefault="00EC1E63" w:rsidP="00122C88">
            <w:pPr>
              <w:rPr>
                <w:rFonts w:ascii="Arial" w:hAnsi="Arial" w:cs="Arial"/>
                <w:color w:val="0000FF"/>
                <w:lang w:val="fr-FR"/>
              </w:rPr>
            </w:pPr>
          </w:p>
        </w:tc>
      </w:tr>
      <w:tr w:rsidR="00795F74" w:rsidRPr="00E57863" w14:paraId="03506A6B" w14:textId="77777777" w:rsidTr="00872E82">
        <w:trPr>
          <w:cantSplit/>
        </w:trPr>
        <w:tc>
          <w:tcPr>
            <w:tcW w:w="218" w:type="pct"/>
          </w:tcPr>
          <w:p w14:paraId="0DC6ABA5" w14:textId="77777777" w:rsidR="00795F74" w:rsidRPr="0010789C" w:rsidRDefault="00795F74" w:rsidP="00122C88">
            <w:pPr>
              <w:rPr>
                <w:color w:val="0000FF"/>
                <w:lang w:val="fr-FR"/>
              </w:rPr>
            </w:pPr>
          </w:p>
        </w:tc>
        <w:tc>
          <w:tcPr>
            <w:tcW w:w="294" w:type="pct"/>
          </w:tcPr>
          <w:p w14:paraId="19B39C28" w14:textId="77777777" w:rsidR="00795F74" w:rsidRPr="0010789C" w:rsidRDefault="00795F74" w:rsidP="00122C88">
            <w:pPr>
              <w:jc w:val="right"/>
              <w:rPr>
                <w:color w:val="0000FF"/>
                <w:lang w:val="fr-FR"/>
              </w:rPr>
            </w:pPr>
          </w:p>
        </w:tc>
        <w:tc>
          <w:tcPr>
            <w:tcW w:w="441" w:type="pct"/>
          </w:tcPr>
          <w:p w14:paraId="1A7A5B63" w14:textId="77777777" w:rsidR="00795F74" w:rsidRPr="0010789C" w:rsidRDefault="00795F74" w:rsidP="00122C88">
            <w:pPr>
              <w:jc w:val="right"/>
              <w:rPr>
                <w:color w:val="0000FF"/>
                <w:lang w:val="fr-FR"/>
              </w:rPr>
            </w:pPr>
          </w:p>
        </w:tc>
        <w:tc>
          <w:tcPr>
            <w:tcW w:w="432" w:type="pct"/>
            <w:gridSpan w:val="2"/>
          </w:tcPr>
          <w:p w14:paraId="6310A8EC" w14:textId="77777777" w:rsidR="00795F74" w:rsidRPr="0010789C" w:rsidRDefault="00795F74" w:rsidP="00122C88">
            <w:pPr>
              <w:jc w:val="right"/>
              <w:rPr>
                <w:color w:val="0000FF"/>
                <w:lang w:val="fr-FR"/>
              </w:rPr>
            </w:pPr>
          </w:p>
        </w:tc>
        <w:tc>
          <w:tcPr>
            <w:tcW w:w="3461" w:type="pct"/>
            <w:gridSpan w:val="6"/>
            <w:vAlign w:val="bottom"/>
          </w:tcPr>
          <w:p w14:paraId="112D5C46" w14:textId="77777777" w:rsidR="00795F74" w:rsidRPr="0010789C" w:rsidRDefault="00795F74" w:rsidP="00745CDC">
            <w:pPr>
              <w:jc w:val="both"/>
              <w:rPr>
                <w:rFonts w:ascii="Arial" w:hAnsi="Arial" w:cs="Arial"/>
                <w:color w:val="0000FF"/>
                <w:lang w:val="fr-FR"/>
              </w:rPr>
            </w:pPr>
            <w:r w:rsidRPr="0010789C">
              <w:rPr>
                <w:rFonts w:ascii="Arial" w:hAnsi="Arial" w:cs="Arial"/>
                <w:i/>
                <w:color w:val="0000FF"/>
                <w:sz w:val="18"/>
                <w:lang w:val="fr-FR"/>
              </w:rPr>
              <w:t>"A.R. 29.1.1993" (en vigueur 1.2.1993) + "A.R. 20.7.2004" (en vigueur 1.9.2004) + "A.R. 13.2.2006" (en vigueur 1.9.2004)</w:t>
            </w:r>
            <w:r w:rsidR="00745CDC" w:rsidRPr="0010789C">
              <w:rPr>
                <w:lang w:val="fr-BE"/>
              </w:rPr>
              <w:t xml:space="preserve"> </w:t>
            </w:r>
            <w:r w:rsidR="00745CDC" w:rsidRPr="0010789C">
              <w:rPr>
                <w:rFonts w:ascii="Arial" w:hAnsi="Arial" w:cs="Arial"/>
                <w:i/>
                <w:color w:val="0000FF"/>
                <w:sz w:val="18"/>
                <w:lang w:val="fr-FR"/>
              </w:rPr>
              <w:t>+ "A.R. 8.11.2020" (en vigueur 1.2.2021)</w:t>
            </w:r>
          </w:p>
        </w:tc>
        <w:tc>
          <w:tcPr>
            <w:tcW w:w="155" w:type="pct"/>
          </w:tcPr>
          <w:p w14:paraId="1439AA8C" w14:textId="77777777" w:rsidR="00795F74" w:rsidRPr="0010789C" w:rsidRDefault="00795F74" w:rsidP="00122C88">
            <w:pPr>
              <w:rPr>
                <w:rFonts w:ascii="Arial" w:hAnsi="Arial" w:cs="Arial"/>
                <w:color w:val="0000FF"/>
                <w:lang w:val="fr-FR"/>
              </w:rPr>
            </w:pPr>
          </w:p>
        </w:tc>
      </w:tr>
      <w:tr w:rsidR="00795F74" w:rsidRPr="00E57863" w14:paraId="2C45978F" w14:textId="77777777" w:rsidTr="00872E82">
        <w:trPr>
          <w:cantSplit/>
        </w:trPr>
        <w:tc>
          <w:tcPr>
            <w:tcW w:w="218" w:type="pct"/>
          </w:tcPr>
          <w:p w14:paraId="3F0F4F22" w14:textId="77777777" w:rsidR="00795F74" w:rsidRPr="0010789C" w:rsidRDefault="00795F74" w:rsidP="00122C88">
            <w:pPr>
              <w:rPr>
                <w:color w:val="0000FF"/>
                <w:lang w:val="fr-FR"/>
              </w:rPr>
            </w:pPr>
          </w:p>
        </w:tc>
        <w:tc>
          <w:tcPr>
            <w:tcW w:w="294" w:type="pct"/>
          </w:tcPr>
          <w:p w14:paraId="495B9109" w14:textId="77777777" w:rsidR="00795F74" w:rsidRPr="0010789C" w:rsidRDefault="00795F74" w:rsidP="00122C88">
            <w:pPr>
              <w:jc w:val="right"/>
              <w:rPr>
                <w:color w:val="0000FF"/>
                <w:lang w:val="fr-FR"/>
              </w:rPr>
            </w:pPr>
          </w:p>
        </w:tc>
        <w:tc>
          <w:tcPr>
            <w:tcW w:w="441" w:type="pct"/>
          </w:tcPr>
          <w:p w14:paraId="58D7F443" w14:textId="77777777" w:rsidR="00795F74" w:rsidRPr="0010789C" w:rsidRDefault="00795F74" w:rsidP="00122C88">
            <w:pPr>
              <w:jc w:val="right"/>
              <w:rPr>
                <w:color w:val="0000FF"/>
                <w:lang w:val="fr-FR"/>
              </w:rPr>
            </w:pPr>
          </w:p>
        </w:tc>
        <w:tc>
          <w:tcPr>
            <w:tcW w:w="432" w:type="pct"/>
            <w:gridSpan w:val="2"/>
          </w:tcPr>
          <w:p w14:paraId="6FC2A10D" w14:textId="77777777" w:rsidR="00795F74" w:rsidRPr="0010789C" w:rsidRDefault="00795F74" w:rsidP="00122C88">
            <w:pPr>
              <w:jc w:val="right"/>
              <w:rPr>
                <w:color w:val="0000FF"/>
                <w:lang w:val="fr-FR"/>
              </w:rPr>
            </w:pPr>
          </w:p>
        </w:tc>
        <w:tc>
          <w:tcPr>
            <w:tcW w:w="3461" w:type="pct"/>
            <w:gridSpan w:val="6"/>
          </w:tcPr>
          <w:p w14:paraId="18A97373" w14:textId="77777777" w:rsidR="00795F74" w:rsidRPr="0010789C" w:rsidRDefault="00745CDC" w:rsidP="00EC1E63">
            <w:pPr>
              <w:pStyle w:val="Paragraphedeliste"/>
              <w:numPr>
                <w:ilvl w:val="0"/>
                <w:numId w:val="37"/>
              </w:numPr>
              <w:jc w:val="both"/>
              <w:rPr>
                <w:rFonts w:ascii="Arial" w:hAnsi="Arial" w:cs="Arial"/>
                <w:color w:val="0000FF"/>
                <w:lang w:val="fr-FR"/>
              </w:rPr>
            </w:pPr>
            <w:r w:rsidRPr="0010789C">
              <w:rPr>
                <w:rFonts w:ascii="Arial" w:hAnsi="Arial" w:cs="Arial"/>
                <w:color w:val="0000FF"/>
                <w:lang w:val="fr-FR"/>
              </w:rPr>
              <w:t>"Liner sur mesure : est constitué d’un silicone homogène coulé ″à</w:t>
            </w:r>
            <w:r w:rsidR="00EA419C" w:rsidRPr="0010789C">
              <w:rPr>
                <w:rFonts w:ascii="Arial" w:hAnsi="Arial" w:cs="Arial"/>
                <w:color w:val="0000FF"/>
                <w:lang w:val="fr-FR"/>
              </w:rPr>
              <w:t xml:space="preserve">  </w:t>
            </w:r>
            <w:r w:rsidRPr="0010789C">
              <w:rPr>
                <w:rFonts w:ascii="Arial" w:hAnsi="Arial" w:cs="Arial"/>
                <w:color w:val="0000FF"/>
                <w:lang w:val="fr-FR"/>
              </w:rPr>
              <w:t>la mesure individuelle du patient″ ou du matériel en PU qui</w:t>
            </w:r>
            <w:r w:rsidR="00EA419C" w:rsidRPr="0010789C">
              <w:rPr>
                <w:rFonts w:ascii="Arial" w:hAnsi="Arial" w:cs="Arial"/>
                <w:color w:val="0000FF"/>
                <w:lang w:val="fr-FR"/>
              </w:rPr>
              <w:t xml:space="preserve">  </w:t>
            </w:r>
            <w:r w:rsidRPr="0010789C">
              <w:rPr>
                <w:rFonts w:ascii="Arial" w:hAnsi="Arial" w:cs="Arial"/>
                <w:color w:val="0000FF"/>
                <w:lang w:val="fr-FR"/>
              </w:rPr>
              <w:t>enrobe parfaitement le moignon et garantit ainsi une fixation</w:t>
            </w:r>
            <w:r w:rsidR="00EA419C" w:rsidRPr="0010789C">
              <w:rPr>
                <w:rFonts w:ascii="Arial" w:hAnsi="Arial" w:cs="Arial"/>
                <w:color w:val="0000FF"/>
                <w:lang w:val="fr-FR"/>
              </w:rPr>
              <w:t xml:space="preserve">  </w:t>
            </w:r>
            <w:r w:rsidRPr="0010789C">
              <w:rPr>
                <w:rFonts w:ascii="Arial" w:hAnsi="Arial" w:cs="Arial"/>
                <w:color w:val="0000FF"/>
                <w:lang w:val="fr-FR"/>
              </w:rPr>
              <w:t>adhésive (sous vide). La fixation dans le fût rigide est garantie au</w:t>
            </w:r>
            <w:r w:rsidR="00EA419C" w:rsidRPr="0010789C">
              <w:rPr>
                <w:rFonts w:ascii="Arial" w:hAnsi="Arial" w:cs="Arial"/>
                <w:color w:val="0000FF"/>
                <w:lang w:val="fr-FR"/>
              </w:rPr>
              <w:t xml:space="preserve">  </w:t>
            </w:r>
            <w:r w:rsidRPr="0010789C">
              <w:rPr>
                <w:rFonts w:ascii="Arial" w:hAnsi="Arial" w:cs="Arial"/>
                <w:color w:val="0000FF"/>
                <w:lang w:val="fr-FR"/>
              </w:rPr>
              <w:t>moyen d’un vide avec piston ou avec un kit. Lors de la pose, ce</w:t>
            </w:r>
            <w:r w:rsidR="00EA419C" w:rsidRPr="0010789C">
              <w:rPr>
                <w:rFonts w:ascii="Arial" w:hAnsi="Arial" w:cs="Arial"/>
                <w:color w:val="0000FF"/>
                <w:lang w:val="fr-FR"/>
              </w:rPr>
              <w:t xml:space="preserve">  </w:t>
            </w:r>
            <w:r w:rsidRPr="0010789C">
              <w:rPr>
                <w:rFonts w:ascii="Arial" w:hAnsi="Arial" w:cs="Arial"/>
                <w:color w:val="0000FF"/>
                <w:lang w:val="fr-FR"/>
              </w:rPr>
              <w:t>liner se déroule sur la peau.</w:t>
            </w:r>
            <w:r w:rsidR="00795F74" w:rsidRPr="0010789C">
              <w:rPr>
                <w:rFonts w:ascii="Arial" w:hAnsi="Arial" w:cs="Arial"/>
                <w:color w:val="0000FF"/>
                <w:lang w:val="fr-FR"/>
              </w:rPr>
              <w:t>.</w:t>
            </w:r>
          </w:p>
        </w:tc>
        <w:tc>
          <w:tcPr>
            <w:tcW w:w="155" w:type="pct"/>
          </w:tcPr>
          <w:p w14:paraId="37BEC2D8" w14:textId="77777777" w:rsidR="00795F74" w:rsidRPr="0010789C" w:rsidRDefault="00795F74" w:rsidP="00122C88">
            <w:pPr>
              <w:rPr>
                <w:rFonts w:ascii="Arial" w:hAnsi="Arial" w:cs="Arial"/>
                <w:color w:val="0000FF"/>
                <w:lang w:val="fr-FR"/>
              </w:rPr>
            </w:pPr>
          </w:p>
        </w:tc>
      </w:tr>
      <w:tr w:rsidR="00795F74" w:rsidRPr="00E57863" w14:paraId="1F54E936" w14:textId="77777777" w:rsidTr="00872E82">
        <w:trPr>
          <w:cantSplit/>
        </w:trPr>
        <w:tc>
          <w:tcPr>
            <w:tcW w:w="218" w:type="pct"/>
          </w:tcPr>
          <w:p w14:paraId="04D4208B" w14:textId="77777777" w:rsidR="00795F74" w:rsidRPr="0010789C" w:rsidRDefault="00795F74" w:rsidP="00122C88">
            <w:pPr>
              <w:rPr>
                <w:color w:val="0000FF"/>
                <w:lang w:val="fr-FR"/>
              </w:rPr>
            </w:pPr>
          </w:p>
        </w:tc>
        <w:tc>
          <w:tcPr>
            <w:tcW w:w="294" w:type="pct"/>
          </w:tcPr>
          <w:p w14:paraId="58F134EF" w14:textId="77777777" w:rsidR="00795F74" w:rsidRPr="0010789C" w:rsidRDefault="00795F74" w:rsidP="00122C88">
            <w:pPr>
              <w:jc w:val="right"/>
              <w:rPr>
                <w:color w:val="0000FF"/>
                <w:lang w:val="fr-FR"/>
              </w:rPr>
            </w:pPr>
          </w:p>
        </w:tc>
        <w:tc>
          <w:tcPr>
            <w:tcW w:w="441" w:type="pct"/>
          </w:tcPr>
          <w:p w14:paraId="388896C2" w14:textId="77777777" w:rsidR="00795F74" w:rsidRPr="0010789C" w:rsidRDefault="00795F74" w:rsidP="00122C88">
            <w:pPr>
              <w:jc w:val="right"/>
              <w:rPr>
                <w:color w:val="0000FF"/>
                <w:lang w:val="fr-FR"/>
              </w:rPr>
            </w:pPr>
          </w:p>
        </w:tc>
        <w:tc>
          <w:tcPr>
            <w:tcW w:w="432" w:type="pct"/>
            <w:gridSpan w:val="2"/>
          </w:tcPr>
          <w:p w14:paraId="6B0C5376" w14:textId="77777777" w:rsidR="00795F74" w:rsidRPr="0010789C" w:rsidRDefault="00795F74" w:rsidP="00122C88">
            <w:pPr>
              <w:jc w:val="right"/>
              <w:rPr>
                <w:color w:val="0000FF"/>
                <w:lang w:val="fr-FR"/>
              </w:rPr>
            </w:pPr>
          </w:p>
        </w:tc>
        <w:tc>
          <w:tcPr>
            <w:tcW w:w="3461" w:type="pct"/>
            <w:gridSpan w:val="6"/>
          </w:tcPr>
          <w:p w14:paraId="52EABE8B" w14:textId="77777777" w:rsidR="00795F74" w:rsidRPr="0010789C" w:rsidRDefault="00745CDC" w:rsidP="00EC1E63">
            <w:pPr>
              <w:pStyle w:val="Paragraphedeliste"/>
              <w:numPr>
                <w:ilvl w:val="0"/>
                <w:numId w:val="37"/>
              </w:numPr>
              <w:jc w:val="both"/>
              <w:rPr>
                <w:rFonts w:ascii="Arial" w:hAnsi="Arial" w:cs="Arial"/>
                <w:i/>
                <w:color w:val="0000FF"/>
                <w:lang w:val="fr-FR"/>
              </w:rPr>
            </w:pPr>
            <w:r w:rsidRPr="0010789C">
              <w:rPr>
                <w:rFonts w:ascii="Arial" w:hAnsi="Arial" w:cs="Arial"/>
                <w:color w:val="0000FF"/>
                <w:lang w:val="fr-FR"/>
              </w:rPr>
              <w:t>Fût d’essai : il s’agit d’un fût rigide transparent réalisé sous vide</w:t>
            </w:r>
            <w:r w:rsidR="00EA419C" w:rsidRPr="0010789C">
              <w:rPr>
                <w:rFonts w:ascii="Arial" w:hAnsi="Arial" w:cs="Arial"/>
                <w:color w:val="0000FF"/>
                <w:lang w:val="fr-FR"/>
              </w:rPr>
              <w:t xml:space="preserve">  </w:t>
            </w:r>
            <w:r w:rsidRPr="0010789C">
              <w:rPr>
                <w:rFonts w:ascii="Arial" w:hAnsi="Arial" w:cs="Arial"/>
                <w:color w:val="0000FF"/>
                <w:lang w:val="fr-FR"/>
              </w:rPr>
              <w:t>qui permet de contrôler l’ajustement. Ce fût doit être fabriqué de</w:t>
            </w:r>
            <w:r w:rsidR="00EA419C" w:rsidRPr="0010789C">
              <w:rPr>
                <w:rFonts w:ascii="Arial" w:hAnsi="Arial" w:cs="Arial"/>
                <w:color w:val="0000FF"/>
                <w:lang w:val="fr-FR"/>
              </w:rPr>
              <w:t xml:space="preserve">  </w:t>
            </w:r>
            <w:r w:rsidRPr="0010789C">
              <w:rPr>
                <w:rFonts w:ascii="Arial" w:hAnsi="Arial" w:cs="Arial"/>
                <w:color w:val="0000FF"/>
                <w:lang w:val="fr-FR"/>
              </w:rPr>
              <w:t>manière à ce que le/la patient(e) puisse effectuer un essai</w:t>
            </w:r>
            <w:r w:rsidR="00EA419C" w:rsidRPr="0010789C">
              <w:rPr>
                <w:rFonts w:ascii="Arial" w:hAnsi="Arial" w:cs="Arial"/>
                <w:color w:val="0000FF"/>
                <w:lang w:val="fr-FR"/>
              </w:rPr>
              <w:t xml:space="preserve">  </w:t>
            </w:r>
            <w:r w:rsidRPr="0010789C">
              <w:rPr>
                <w:rFonts w:ascii="Arial" w:hAnsi="Arial" w:cs="Arial"/>
                <w:color w:val="0000FF"/>
                <w:lang w:val="fr-FR"/>
              </w:rPr>
              <w:t>pendant deux semaines.</w:t>
            </w:r>
            <w:r w:rsidR="00795F74" w:rsidRPr="0010789C">
              <w:rPr>
                <w:rFonts w:ascii="Arial" w:hAnsi="Arial" w:cs="Arial"/>
                <w:color w:val="0000FF"/>
                <w:lang w:val="fr-FR"/>
              </w:rPr>
              <w:t>"</w:t>
            </w:r>
          </w:p>
        </w:tc>
        <w:tc>
          <w:tcPr>
            <w:tcW w:w="155" w:type="pct"/>
          </w:tcPr>
          <w:p w14:paraId="129CAAE6" w14:textId="77777777" w:rsidR="00795F74" w:rsidRPr="0010789C" w:rsidRDefault="00795F74" w:rsidP="00122C88">
            <w:pPr>
              <w:rPr>
                <w:rFonts w:ascii="Arial" w:hAnsi="Arial" w:cs="Arial"/>
                <w:color w:val="0000FF"/>
                <w:lang w:val="fr-FR"/>
              </w:rPr>
            </w:pPr>
          </w:p>
        </w:tc>
      </w:tr>
      <w:tr w:rsidR="00EC1E63" w:rsidRPr="00E57863" w14:paraId="78F083ED" w14:textId="77777777" w:rsidTr="00872E82">
        <w:trPr>
          <w:cantSplit/>
        </w:trPr>
        <w:tc>
          <w:tcPr>
            <w:tcW w:w="218" w:type="pct"/>
          </w:tcPr>
          <w:p w14:paraId="1783842D" w14:textId="77777777" w:rsidR="00EC1E63" w:rsidRPr="0010789C" w:rsidRDefault="00EC1E63" w:rsidP="00122C88">
            <w:pPr>
              <w:rPr>
                <w:color w:val="0000FF"/>
                <w:lang w:val="fr-FR"/>
              </w:rPr>
            </w:pPr>
          </w:p>
        </w:tc>
        <w:tc>
          <w:tcPr>
            <w:tcW w:w="294" w:type="pct"/>
          </w:tcPr>
          <w:p w14:paraId="2B7277BC" w14:textId="77777777" w:rsidR="00EC1E63" w:rsidRPr="0010789C" w:rsidRDefault="00EC1E63" w:rsidP="00122C88">
            <w:pPr>
              <w:jc w:val="right"/>
              <w:rPr>
                <w:color w:val="0000FF"/>
                <w:lang w:val="fr-FR"/>
              </w:rPr>
            </w:pPr>
          </w:p>
        </w:tc>
        <w:tc>
          <w:tcPr>
            <w:tcW w:w="441" w:type="pct"/>
          </w:tcPr>
          <w:p w14:paraId="6168226A" w14:textId="77777777" w:rsidR="00EC1E63" w:rsidRPr="0010789C" w:rsidRDefault="00EC1E63" w:rsidP="00122C88">
            <w:pPr>
              <w:jc w:val="right"/>
              <w:rPr>
                <w:color w:val="0000FF"/>
                <w:lang w:val="fr-FR"/>
              </w:rPr>
            </w:pPr>
          </w:p>
        </w:tc>
        <w:tc>
          <w:tcPr>
            <w:tcW w:w="432" w:type="pct"/>
            <w:gridSpan w:val="2"/>
          </w:tcPr>
          <w:p w14:paraId="72FD2268" w14:textId="77777777" w:rsidR="00EC1E63" w:rsidRPr="0010789C" w:rsidRDefault="00EC1E63" w:rsidP="00122C88">
            <w:pPr>
              <w:jc w:val="right"/>
              <w:rPr>
                <w:color w:val="0000FF"/>
                <w:lang w:val="fr-FR"/>
              </w:rPr>
            </w:pPr>
          </w:p>
        </w:tc>
        <w:tc>
          <w:tcPr>
            <w:tcW w:w="3461" w:type="pct"/>
            <w:gridSpan w:val="6"/>
          </w:tcPr>
          <w:p w14:paraId="741DF12E" w14:textId="77777777" w:rsidR="00EC1E63" w:rsidRPr="0010789C" w:rsidRDefault="00EC1E63" w:rsidP="00EC1E63">
            <w:pPr>
              <w:jc w:val="both"/>
              <w:rPr>
                <w:rFonts w:ascii="Arial" w:hAnsi="Arial" w:cs="Arial"/>
                <w:color w:val="0000FF"/>
                <w:lang w:val="fr-FR"/>
              </w:rPr>
            </w:pPr>
          </w:p>
        </w:tc>
        <w:tc>
          <w:tcPr>
            <w:tcW w:w="155" w:type="pct"/>
          </w:tcPr>
          <w:p w14:paraId="3BBA663A" w14:textId="77777777" w:rsidR="00EC1E63" w:rsidRPr="0010789C" w:rsidRDefault="00EC1E63" w:rsidP="00122C88">
            <w:pPr>
              <w:rPr>
                <w:rFonts w:ascii="Arial" w:hAnsi="Arial" w:cs="Arial"/>
                <w:color w:val="0000FF"/>
                <w:lang w:val="fr-FR"/>
              </w:rPr>
            </w:pPr>
          </w:p>
        </w:tc>
      </w:tr>
      <w:tr w:rsidR="00795F74" w:rsidRPr="00E57863" w14:paraId="4C0F1B91" w14:textId="77777777" w:rsidTr="00872E82">
        <w:trPr>
          <w:cantSplit/>
        </w:trPr>
        <w:tc>
          <w:tcPr>
            <w:tcW w:w="218" w:type="pct"/>
          </w:tcPr>
          <w:p w14:paraId="3E021887" w14:textId="77777777" w:rsidR="00795F74" w:rsidRPr="0010789C" w:rsidRDefault="00795F74" w:rsidP="00122C88">
            <w:pPr>
              <w:rPr>
                <w:color w:val="0000FF"/>
                <w:lang w:val="fr-FR"/>
              </w:rPr>
            </w:pPr>
          </w:p>
        </w:tc>
        <w:tc>
          <w:tcPr>
            <w:tcW w:w="294" w:type="pct"/>
          </w:tcPr>
          <w:p w14:paraId="7173CF94" w14:textId="77777777" w:rsidR="00795F74" w:rsidRPr="0010789C" w:rsidRDefault="00795F74" w:rsidP="00122C88">
            <w:pPr>
              <w:jc w:val="right"/>
              <w:rPr>
                <w:color w:val="0000FF"/>
                <w:lang w:val="fr-FR"/>
              </w:rPr>
            </w:pPr>
          </w:p>
        </w:tc>
        <w:tc>
          <w:tcPr>
            <w:tcW w:w="441" w:type="pct"/>
          </w:tcPr>
          <w:p w14:paraId="02EF471F" w14:textId="77777777" w:rsidR="00795F74" w:rsidRPr="0010789C" w:rsidRDefault="00795F74" w:rsidP="00122C88">
            <w:pPr>
              <w:jc w:val="right"/>
              <w:rPr>
                <w:color w:val="0000FF"/>
                <w:lang w:val="fr-FR"/>
              </w:rPr>
            </w:pPr>
          </w:p>
        </w:tc>
        <w:tc>
          <w:tcPr>
            <w:tcW w:w="432" w:type="pct"/>
            <w:gridSpan w:val="2"/>
          </w:tcPr>
          <w:p w14:paraId="30882889" w14:textId="77777777" w:rsidR="00795F74" w:rsidRPr="0010789C" w:rsidRDefault="00795F74" w:rsidP="00122C88">
            <w:pPr>
              <w:jc w:val="right"/>
              <w:rPr>
                <w:color w:val="0000FF"/>
                <w:lang w:val="fr-FR"/>
              </w:rPr>
            </w:pPr>
          </w:p>
        </w:tc>
        <w:tc>
          <w:tcPr>
            <w:tcW w:w="3461" w:type="pct"/>
            <w:gridSpan w:val="6"/>
            <w:vAlign w:val="bottom"/>
          </w:tcPr>
          <w:p w14:paraId="7287D30E" w14:textId="77777777" w:rsidR="00795F74" w:rsidRPr="0010789C" w:rsidRDefault="00795F74" w:rsidP="00122C88">
            <w:pPr>
              <w:jc w:val="both"/>
              <w:rPr>
                <w:rFonts w:ascii="Arial" w:hAnsi="Arial" w:cs="Arial"/>
                <w:color w:val="0000FF"/>
                <w:lang w:val="fr-FR"/>
              </w:rPr>
            </w:pPr>
            <w:r w:rsidRPr="0010789C">
              <w:rPr>
                <w:rFonts w:ascii="Arial" w:hAnsi="Arial" w:cs="Arial"/>
                <w:i/>
                <w:color w:val="0000FF"/>
                <w:sz w:val="18"/>
                <w:lang w:val="fr-FR"/>
              </w:rPr>
              <w:t>"A.R. 29.1.1993" (en vigueur 1.2.1993) + "A.R. 20.7.2004" (en vigueur 1.9.2004)</w:t>
            </w:r>
          </w:p>
        </w:tc>
        <w:tc>
          <w:tcPr>
            <w:tcW w:w="155" w:type="pct"/>
          </w:tcPr>
          <w:p w14:paraId="5FB8B546" w14:textId="77777777" w:rsidR="00795F74" w:rsidRPr="0010789C" w:rsidRDefault="00795F74" w:rsidP="00122C88">
            <w:pPr>
              <w:rPr>
                <w:rFonts w:ascii="Arial" w:hAnsi="Arial" w:cs="Arial"/>
                <w:color w:val="0000FF"/>
                <w:lang w:val="fr-FR"/>
              </w:rPr>
            </w:pPr>
          </w:p>
        </w:tc>
      </w:tr>
      <w:tr w:rsidR="00795F74" w:rsidRPr="00E57863" w14:paraId="5C7D060D" w14:textId="77777777" w:rsidTr="00872E82">
        <w:trPr>
          <w:cantSplit/>
        </w:trPr>
        <w:tc>
          <w:tcPr>
            <w:tcW w:w="218" w:type="pct"/>
          </w:tcPr>
          <w:p w14:paraId="7AA15B0B" w14:textId="77777777" w:rsidR="00795F74" w:rsidRPr="0010789C" w:rsidRDefault="00795F74" w:rsidP="00122C88">
            <w:pPr>
              <w:rPr>
                <w:color w:val="0000FF"/>
                <w:lang w:val="fr-FR"/>
              </w:rPr>
            </w:pPr>
          </w:p>
        </w:tc>
        <w:tc>
          <w:tcPr>
            <w:tcW w:w="294" w:type="pct"/>
          </w:tcPr>
          <w:p w14:paraId="1B2EBF3E" w14:textId="77777777" w:rsidR="00795F74" w:rsidRPr="0010789C" w:rsidRDefault="00795F74" w:rsidP="00122C88">
            <w:pPr>
              <w:jc w:val="right"/>
              <w:rPr>
                <w:color w:val="0000FF"/>
                <w:lang w:val="fr-FR"/>
              </w:rPr>
            </w:pPr>
          </w:p>
        </w:tc>
        <w:tc>
          <w:tcPr>
            <w:tcW w:w="441" w:type="pct"/>
          </w:tcPr>
          <w:p w14:paraId="6B6B65F1" w14:textId="77777777" w:rsidR="00795F74" w:rsidRPr="0010789C" w:rsidRDefault="00795F74" w:rsidP="00122C88">
            <w:pPr>
              <w:jc w:val="right"/>
              <w:rPr>
                <w:color w:val="0000FF"/>
                <w:lang w:val="fr-FR"/>
              </w:rPr>
            </w:pPr>
          </w:p>
        </w:tc>
        <w:tc>
          <w:tcPr>
            <w:tcW w:w="432" w:type="pct"/>
            <w:gridSpan w:val="2"/>
          </w:tcPr>
          <w:p w14:paraId="1232C624" w14:textId="77777777" w:rsidR="00795F74" w:rsidRPr="0010789C" w:rsidRDefault="00795F74" w:rsidP="00122C88">
            <w:pPr>
              <w:jc w:val="right"/>
              <w:rPr>
                <w:color w:val="0000FF"/>
                <w:lang w:val="fr-FR"/>
              </w:rPr>
            </w:pPr>
          </w:p>
        </w:tc>
        <w:tc>
          <w:tcPr>
            <w:tcW w:w="3461" w:type="pct"/>
            <w:gridSpan w:val="6"/>
          </w:tcPr>
          <w:p w14:paraId="40E802A8" w14:textId="77777777" w:rsidR="00795F74" w:rsidRPr="0010789C" w:rsidRDefault="00EC1E63" w:rsidP="00EC1E63">
            <w:pPr>
              <w:pStyle w:val="Paragraphedeliste"/>
              <w:numPr>
                <w:ilvl w:val="0"/>
                <w:numId w:val="38"/>
              </w:numPr>
              <w:jc w:val="both"/>
              <w:rPr>
                <w:rFonts w:ascii="Arial" w:hAnsi="Arial" w:cs="Arial"/>
                <w:color w:val="0000FF"/>
                <w:lang w:val="fr-FR"/>
              </w:rPr>
            </w:pPr>
            <w:r w:rsidRPr="0010789C">
              <w:rPr>
                <w:rFonts w:ascii="Arial" w:hAnsi="Arial" w:cs="Arial"/>
                <w:color w:val="0000FF"/>
                <w:lang w:val="fr-FR"/>
              </w:rPr>
              <w:t>"</w:t>
            </w:r>
            <w:r w:rsidR="00795F74" w:rsidRPr="0010789C">
              <w:rPr>
                <w:rFonts w:ascii="Arial" w:hAnsi="Arial" w:cs="Arial"/>
                <w:color w:val="0000FF"/>
                <w:lang w:val="fr-FR"/>
              </w:rPr>
              <w:t>Fût flexible avec cadre : il s'agit d'un fût flexible en plaques réalisé sous vide, qui est enrobé d'un fût coulé en carbone avec un cadre. La fixation dans ce fût est garantie au moyen d'un vide par la ventouse.</w:t>
            </w:r>
          </w:p>
        </w:tc>
        <w:tc>
          <w:tcPr>
            <w:tcW w:w="155" w:type="pct"/>
          </w:tcPr>
          <w:p w14:paraId="1FBACDFC" w14:textId="77777777" w:rsidR="00795F74" w:rsidRPr="0010789C" w:rsidRDefault="00795F74" w:rsidP="00122C88">
            <w:pPr>
              <w:rPr>
                <w:rFonts w:ascii="Arial" w:hAnsi="Arial" w:cs="Arial"/>
                <w:color w:val="0000FF"/>
                <w:lang w:val="fr-FR"/>
              </w:rPr>
            </w:pPr>
          </w:p>
        </w:tc>
      </w:tr>
      <w:tr w:rsidR="00795F74" w:rsidRPr="00E57863" w14:paraId="2B424F4B" w14:textId="77777777" w:rsidTr="00872E82">
        <w:trPr>
          <w:cantSplit/>
        </w:trPr>
        <w:tc>
          <w:tcPr>
            <w:tcW w:w="218" w:type="pct"/>
          </w:tcPr>
          <w:p w14:paraId="435E01D4" w14:textId="77777777" w:rsidR="00795F74" w:rsidRPr="0010789C" w:rsidRDefault="00795F74" w:rsidP="00122C88">
            <w:pPr>
              <w:rPr>
                <w:color w:val="0000FF"/>
                <w:lang w:val="fr-FR"/>
              </w:rPr>
            </w:pPr>
          </w:p>
        </w:tc>
        <w:tc>
          <w:tcPr>
            <w:tcW w:w="294" w:type="pct"/>
          </w:tcPr>
          <w:p w14:paraId="08790B72" w14:textId="77777777" w:rsidR="00795F74" w:rsidRPr="0010789C" w:rsidRDefault="00795F74" w:rsidP="00122C88">
            <w:pPr>
              <w:jc w:val="right"/>
              <w:rPr>
                <w:color w:val="0000FF"/>
                <w:lang w:val="fr-FR"/>
              </w:rPr>
            </w:pPr>
          </w:p>
        </w:tc>
        <w:tc>
          <w:tcPr>
            <w:tcW w:w="441" w:type="pct"/>
          </w:tcPr>
          <w:p w14:paraId="26B8B755" w14:textId="77777777" w:rsidR="00795F74" w:rsidRPr="0010789C" w:rsidRDefault="00795F74" w:rsidP="00122C88">
            <w:pPr>
              <w:jc w:val="right"/>
              <w:rPr>
                <w:color w:val="0000FF"/>
                <w:lang w:val="fr-FR"/>
              </w:rPr>
            </w:pPr>
          </w:p>
        </w:tc>
        <w:tc>
          <w:tcPr>
            <w:tcW w:w="432" w:type="pct"/>
            <w:gridSpan w:val="2"/>
          </w:tcPr>
          <w:p w14:paraId="175E0415" w14:textId="77777777" w:rsidR="00795F74" w:rsidRPr="0010789C" w:rsidRDefault="00795F74" w:rsidP="00122C88">
            <w:pPr>
              <w:jc w:val="right"/>
              <w:rPr>
                <w:color w:val="0000FF"/>
                <w:lang w:val="fr-FR"/>
              </w:rPr>
            </w:pPr>
          </w:p>
        </w:tc>
        <w:tc>
          <w:tcPr>
            <w:tcW w:w="3461" w:type="pct"/>
            <w:gridSpan w:val="6"/>
          </w:tcPr>
          <w:p w14:paraId="0CCF690E" w14:textId="77777777" w:rsidR="00795F74" w:rsidRPr="0010789C" w:rsidRDefault="00795F74" w:rsidP="00122C88">
            <w:pPr>
              <w:jc w:val="both"/>
              <w:rPr>
                <w:rFonts w:ascii="Arial" w:hAnsi="Arial" w:cs="Arial"/>
                <w:color w:val="0000FF"/>
                <w:lang w:val="fr-FR"/>
              </w:rPr>
            </w:pPr>
          </w:p>
        </w:tc>
        <w:tc>
          <w:tcPr>
            <w:tcW w:w="155" w:type="pct"/>
          </w:tcPr>
          <w:p w14:paraId="0BFE063F" w14:textId="77777777" w:rsidR="00795F74" w:rsidRPr="0010789C" w:rsidRDefault="00795F74" w:rsidP="00122C88">
            <w:pPr>
              <w:rPr>
                <w:rFonts w:ascii="Arial" w:hAnsi="Arial" w:cs="Arial"/>
                <w:color w:val="0000FF"/>
                <w:lang w:val="fr-FR"/>
              </w:rPr>
            </w:pPr>
          </w:p>
        </w:tc>
      </w:tr>
      <w:tr w:rsidR="00795F74" w:rsidRPr="0010789C" w14:paraId="6BC8F02F" w14:textId="77777777" w:rsidTr="00872E82">
        <w:trPr>
          <w:cantSplit/>
        </w:trPr>
        <w:tc>
          <w:tcPr>
            <w:tcW w:w="218" w:type="pct"/>
          </w:tcPr>
          <w:p w14:paraId="29E8B0C3" w14:textId="77777777" w:rsidR="00795F74" w:rsidRPr="0010789C" w:rsidRDefault="00795F74" w:rsidP="00122C88">
            <w:pPr>
              <w:rPr>
                <w:color w:val="0000FF"/>
                <w:lang w:val="fr-FR"/>
              </w:rPr>
            </w:pPr>
          </w:p>
        </w:tc>
        <w:tc>
          <w:tcPr>
            <w:tcW w:w="294" w:type="pct"/>
          </w:tcPr>
          <w:p w14:paraId="5ED1EB60" w14:textId="77777777" w:rsidR="00795F74" w:rsidRPr="0010789C" w:rsidRDefault="00795F74" w:rsidP="00122C88">
            <w:pPr>
              <w:jc w:val="right"/>
              <w:rPr>
                <w:color w:val="0000FF"/>
                <w:lang w:val="fr-FR"/>
              </w:rPr>
            </w:pPr>
          </w:p>
        </w:tc>
        <w:tc>
          <w:tcPr>
            <w:tcW w:w="441" w:type="pct"/>
          </w:tcPr>
          <w:p w14:paraId="363FA71B" w14:textId="77777777" w:rsidR="00795F74" w:rsidRPr="0010789C" w:rsidRDefault="00795F74" w:rsidP="00122C88">
            <w:pPr>
              <w:jc w:val="right"/>
              <w:rPr>
                <w:color w:val="0000FF"/>
                <w:lang w:val="fr-FR"/>
              </w:rPr>
            </w:pPr>
          </w:p>
        </w:tc>
        <w:tc>
          <w:tcPr>
            <w:tcW w:w="432" w:type="pct"/>
            <w:gridSpan w:val="2"/>
          </w:tcPr>
          <w:p w14:paraId="42FA797F" w14:textId="77777777" w:rsidR="00795F74" w:rsidRPr="0010789C" w:rsidRDefault="00795F74" w:rsidP="00122C88">
            <w:pPr>
              <w:jc w:val="right"/>
              <w:rPr>
                <w:color w:val="0000FF"/>
                <w:lang w:val="fr-FR"/>
              </w:rPr>
            </w:pPr>
          </w:p>
        </w:tc>
        <w:tc>
          <w:tcPr>
            <w:tcW w:w="3461" w:type="pct"/>
            <w:gridSpan w:val="6"/>
          </w:tcPr>
          <w:p w14:paraId="1E13C9F1" w14:textId="77777777" w:rsidR="00795F74" w:rsidRPr="0010789C" w:rsidRDefault="00795F74" w:rsidP="00122C88">
            <w:pPr>
              <w:jc w:val="both"/>
              <w:rPr>
                <w:rFonts w:ascii="Arial" w:hAnsi="Arial" w:cs="Arial"/>
                <w:color w:val="0000FF"/>
                <w:lang w:val="fr-FR"/>
              </w:rPr>
            </w:pPr>
            <w:r w:rsidRPr="0010789C">
              <w:rPr>
                <w:rFonts w:ascii="Arial" w:hAnsi="Arial" w:cs="Arial"/>
                <w:i/>
                <w:color w:val="0000FF"/>
              </w:rPr>
              <w:t>e)</w:t>
            </w:r>
            <w:r w:rsidRPr="0010789C">
              <w:rPr>
                <w:rFonts w:ascii="Arial" w:hAnsi="Arial" w:cs="Arial"/>
                <w:color w:val="0000FF"/>
              </w:rPr>
              <w:t xml:space="preserve"> Cosmétique</w:t>
            </w:r>
          </w:p>
        </w:tc>
        <w:tc>
          <w:tcPr>
            <w:tcW w:w="155" w:type="pct"/>
          </w:tcPr>
          <w:p w14:paraId="7836DCFE" w14:textId="77777777" w:rsidR="00795F74" w:rsidRPr="0010789C" w:rsidRDefault="00795F74" w:rsidP="00122C88">
            <w:pPr>
              <w:rPr>
                <w:rFonts w:ascii="Arial" w:hAnsi="Arial" w:cs="Arial"/>
                <w:color w:val="0000FF"/>
                <w:lang w:val="fr-FR"/>
              </w:rPr>
            </w:pPr>
          </w:p>
        </w:tc>
      </w:tr>
      <w:tr w:rsidR="00EC1E63" w:rsidRPr="0010789C" w14:paraId="3265254F" w14:textId="77777777" w:rsidTr="00872E82">
        <w:trPr>
          <w:cantSplit/>
        </w:trPr>
        <w:tc>
          <w:tcPr>
            <w:tcW w:w="218" w:type="pct"/>
          </w:tcPr>
          <w:p w14:paraId="16B33B48" w14:textId="77777777" w:rsidR="00EC1E63" w:rsidRPr="0010789C" w:rsidRDefault="00EC1E63" w:rsidP="00122C88">
            <w:pPr>
              <w:rPr>
                <w:color w:val="0000FF"/>
                <w:lang w:val="fr-FR"/>
              </w:rPr>
            </w:pPr>
          </w:p>
        </w:tc>
        <w:tc>
          <w:tcPr>
            <w:tcW w:w="294" w:type="pct"/>
          </w:tcPr>
          <w:p w14:paraId="74F5E489" w14:textId="77777777" w:rsidR="00EC1E63" w:rsidRPr="0010789C" w:rsidRDefault="00EC1E63" w:rsidP="00122C88">
            <w:pPr>
              <w:jc w:val="right"/>
              <w:rPr>
                <w:color w:val="0000FF"/>
                <w:lang w:val="fr-FR"/>
              </w:rPr>
            </w:pPr>
          </w:p>
        </w:tc>
        <w:tc>
          <w:tcPr>
            <w:tcW w:w="441" w:type="pct"/>
          </w:tcPr>
          <w:p w14:paraId="184D627E" w14:textId="77777777" w:rsidR="00EC1E63" w:rsidRPr="0010789C" w:rsidRDefault="00EC1E63" w:rsidP="00122C88">
            <w:pPr>
              <w:jc w:val="right"/>
              <w:rPr>
                <w:color w:val="0000FF"/>
                <w:lang w:val="fr-FR"/>
              </w:rPr>
            </w:pPr>
          </w:p>
        </w:tc>
        <w:tc>
          <w:tcPr>
            <w:tcW w:w="432" w:type="pct"/>
            <w:gridSpan w:val="2"/>
          </w:tcPr>
          <w:p w14:paraId="6BC84606" w14:textId="77777777" w:rsidR="00EC1E63" w:rsidRPr="0010789C" w:rsidRDefault="00EC1E63" w:rsidP="00122C88">
            <w:pPr>
              <w:jc w:val="right"/>
              <w:rPr>
                <w:color w:val="0000FF"/>
                <w:lang w:val="fr-FR"/>
              </w:rPr>
            </w:pPr>
          </w:p>
        </w:tc>
        <w:tc>
          <w:tcPr>
            <w:tcW w:w="3461" w:type="pct"/>
            <w:gridSpan w:val="6"/>
          </w:tcPr>
          <w:p w14:paraId="7D33549A" w14:textId="77777777" w:rsidR="00EC1E63" w:rsidRPr="0010789C" w:rsidRDefault="00EC1E63" w:rsidP="00122C88">
            <w:pPr>
              <w:jc w:val="both"/>
              <w:rPr>
                <w:rFonts w:ascii="Arial" w:hAnsi="Arial" w:cs="Arial"/>
                <w:i/>
                <w:color w:val="0000FF"/>
              </w:rPr>
            </w:pPr>
          </w:p>
        </w:tc>
        <w:tc>
          <w:tcPr>
            <w:tcW w:w="155" w:type="pct"/>
          </w:tcPr>
          <w:p w14:paraId="3541A509" w14:textId="77777777" w:rsidR="00EC1E63" w:rsidRPr="0010789C" w:rsidRDefault="00EC1E63" w:rsidP="00122C88">
            <w:pPr>
              <w:rPr>
                <w:rFonts w:ascii="Arial" w:hAnsi="Arial" w:cs="Arial"/>
                <w:color w:val="0000FF"/>
                <w:lang w:val="fr-FR"/>
              </w:rPr>
            </w:pPr>
          </w:p>
        </w:tc>
      </w:tr>
      <w:tr w:rsidR="00745CDC" w:rsidRPr="00E57863" w14:paraId="7748BE0B" w14:textId="77777777" w:rsidTr="00872E82">
        <w:trPr>
          <w:cantSplit/>
        </w:trPr>
        <w:tc>
          <w:tcPr>
            <w:tcW w:w="218" w:type="pct"/>
          </w:tcPr>
          <w:p w14:paraId="6D5515C6" w14:textId="77777777" w:rsidR="00745CDC" w:rsidRPr="0010789C" w:rsidRDefault="00745CDC" w:rsidP="005674C9">
            <w:pPr>
              <w:rPr>
                <w:color w:val="0000FF"/>
                <w:lang w:val="fr-FR"/>
              </w:rPr>
            </w:pPr>
          </w:p>
        </w:tc>
        <w:tc>
          <w:tcPr>
            <w:tcW w:w="294" w:type="pct"/>
          </w:tcPr>
          <w:p w14:paraId="7431311B" w14:textId="77777777" w:rsidR="00745CDC" w:rsidRPr="0010789C" w:rsidRDefault="00745CDC" w:rsidP="005674C9">
            <w:pPr>
              <w:jc w:val="right"/>
              <w:rPr>
                <w:color w:val="0000FF"/>
                <w:lang w:val="fr-FR"/>
              </w:rPr>
            </w:pPr>
          </w:p>
        </w:tc>
        <w:tc>
          <w:tcPr>
            <w:tcW w:w="441" w:type="pct"/>
          </w:tcPr>
          <w:p w14:paraId="1E35D378" w14:textId="77777777" w:rsidR="00745CDC" w:rsidRPr="0010789C" w:rsidRDefault="00745CDC" w:rsidP="005674C9">
            <w:pPr>
              <w:jc w:val="right"/>
              <w:rPr>
                <w:color w:val="0000FF"/>
                <w:lang w:val="fr-FR"/>
              </w:rPr>
            </w:pPr>
          </w:p>
        </w:tc>
        <w:tc>
          <w:tcPr>
            <w:tcW w:w="432" w:type="pct"/>
            <w:gridSpan w:val="2"/>
          </w:tcPr>
          <w:p w14:paraId="11FE6369" w14:textId="77777777" w:rsidR="00745CDC" w:rsidRPr="0010789C" w:rsidRDefault="00745CDC" w:rsidP="005674C9">
            <w:pPr>
              <w:jc w:val="right"/>
              <w:rPr>
                <w:color w:val="0000FF"/>
                <w:lang w:val="fr-FR"/>
              </w:rPr>
            </w:pPr>
          </w:p>
        </w:tc>
        <w:tc>
          <w:tcPr>
            <w:tcW w:w="3461" w:type="pct"/>
            <w:gridSpan w:val="6"/>
            <w:vAlign w:val="bottom"/>
          </w:tcPr>
          <w:p w14:paraId="67386B30" w14:textId="77777777" w:rsidR="00745CDC" w:rsidRPr="0010789C" w:rsidRDefault="00745CDC" w:rsidP="00745CDC">
            <w:pPr>
              <w:jc w:val="both"/>
              <w:rPr>
                <w:rFonts w:ascii="Arial" w:hAnsi="Arial" w:cs="Arial"/>
                <w:color w:val="0000FF"/>
                <w:lang w:val="fr-FR"/>
              </w:rPr>
            </w:pPr>
            <w:r w:rsidRPr="0010789C">
              <w:rPr>
                <w:rFonts w:ascii="Arial" w:hAnsi="Arial" w:cs="Arial"/>
                <w:i/>
                <w:color w:val="0000FF"/>
                <w:sz w:val="18"/>
                <w:lang w:val="fr-FR"/>
              </w:rPr>
              <w:t>"A.R. 29.1.1993" (en vigueur 1.2.1993) + "A.R. 20.7.2004" (en vigueur 1.9.2004)</w:t>
            </w:r>
            <w:r w:rsidRPr="0010789C">
              <w:rPr>
                <w:lang w:val="fr-BE"/>
              </w:rPr>
              <w:t xml:space="preserve"> </w:t>
            </w:r>
            <w:r w:rsidRPr="0010789C">
              <w:rPr>
                <w:rFonts w:ascii="Arial" w:hAnsi="Arial" w:cs="Arial"/>
                <w:i/>
                <w:color w:val="0000FF"/>
                <w:sz w:val="18"/>
                <w:lang w:val="fr-FR"/>
              </w:rPr>
              <w:t>+ "A.R. 8.11.2020" (en vigueur 1.2.2021)</w:t>
            </w:r>
          </w:p>
        </w:tc>
        <w:tc>
          <w:tcPr>
            <w:tcW w:w="155" w:type="pct"/>
          </w:tcPr>
          <w:p w14:paraId="7A750B8B" w14:textId="77777777" w:rsidR="00745CDC" w:rsidRPr="0010789C" w:rsidRDefault="00745CDC" w:rsidP="005674C9">
            <w:pPr>
              <w:rPr>
                <w:rFonts w:ascii="Arial" w:hAnsi="Arial" w:cs="Arial"/>
                <w:color w:val="0000FF"/>
                <w:lang w:val="fr-FR"/>
              </w:rPr>
            </w:pPr>
          </w:p>
        </w:tc>
      </w:tr>
      <w:tr w:rsidR="00795F74" w:rsidRPr="00E57863" w14:paraId="229B549B" w14:textId="77777777" w:rsidTr="00872E82">
        <w:trPr>
          <w:cantSplit/>
        </w:trPr>
        <w:tc>
          <w:tcPr>
            <w:tcW w:w="218" w:type="pct"/>
          </w:tcPr>
          <w:p w14:paraId="3CAF913A" w14:textId="77777777" w:rsidR="00795F74" w:rsidRPr="0010789C" w:rsidRDefault="00795F74" w:rsidP="00122C88">
            <w:pPr>
              <w:rPr>
                <w:color w:val="0000FF"/>
                <w:lang w:val="fr-BE"/>
              </w:rPr>
            </w:pPr>
          </w:p>
        </w:tc>
        <w:tc>
          <w:tcPr>
            <w:tcW w:w="294" w:type="pct"/>
          </w:tcPr>
          <w:p w14:paraId="366320D5" w14:textId="77777777" w:rsidR="00795F74" w:rsidRPr="0010789C" w:rsidRDefault="00795F74" w:rsidP="00122C88">
            <w:pPr>
              <w:jc w:val="right"/>
              <w:rPr>
                <w:color w:val="0000FF"/>
                <w:lang w:val="fr-FR"/>
              </w:rPr>
            </w:pPr>
          </w:p>
        </w:tc>
        <w:tc>
          <w:tcPr>
            <w:tcW w:w="441" w:type="pct"/>
          </w:tcPr>
          <w:p w14:paraId="13EF5F27" w14:textId="77777777" w:rsidR="00795F74" w:rsidRPr="0010789C" w:rsidRDefault="00795F74" w:rsidP="00122C88">
            <w:pPr>
              <w:jc w:val="right"/>
              <w:rPr>
                <w:color w:val="0000FF"/>
                <w:lang w:val="fr-FR"/>
              </w:rPr>
            </w:pPr>
          </w:p>
        </w:tc>
        <w:tc>
          <w:tcPr>
            <w:tcW w:w="432" w:type="pct"/>
            <w:gridSpan w:val="2"/>
          </w:tcPr>
          <w:p w14:paraId="6122117D" w14:textId="77777777" w:rsidR="00795F74" w:rsidRPr="0010789C" w:rsidRDefault="00795F74" w:rsidP="00122C88">
            <w:pPr>
              <w:jc w:val="right"/>
              <w:rPr>
                <w:color w:val="0000FF"/>
                <w:lang w:val="fr-FR"/>
              </w:rPr>
            </w:pPr>
          </w:p>
        </w:tc>
        <w:tc>
          <w:tcPr>
            <w:tcW w:w="3461" w:type="pct"/>
            <w:gridSpan w:val="6"/>
          </w:tcPr>
          <w:p w14:paraId="7305DCB2" w14:textId="77777777" w:rsidR="00795F74" w:rsidRPr="0010789C" w:rsidRDefault="00745CDC" w:rsidP="00EC1E63">
            <w:pPr>
              <w:pStyle w:val="Paragraphedeliste"/>
              <w:numPr>
                <w:ilvl w:val="0"/>
                <w:numId w:val="38"/>
              </w:numPr>
              <w:jc w:val="both"/>
              <w:rPr>
                <w:rFonts w:ascii="Arial" w:hAnsi="Arial" w:cs="Arial"/>
                <w:color w:val="0000FF"/>
                <w:lang w:val="fr-FR"/>
              </w:rPr>
            </w:pPr>
            <w:r w:rsidRPr="0010789C">
              <w:rPr>
                <w:rFonts w:ascii="Arial" w:hAnsi="Arial" w:cs="Arial"/>
                <w:color w:val="0000FF"/>
                <w:lang w:val="fr-FR"/>
              </w:rPr>
              <w:t>Coating : il s’agit d’une couche de matière synthétique étanche</w:t>
            </w:r>
            <w:r w:rsidR="00EA419C" w:rsidRPr="0010789C">
              <w:rPr>
                <w:rFonts w:ascii="Arial" w:hAnsi="Arial" w:cs="Arial"/>
                <w:color w:val="0000FF"/>
                <w:lang w:val="fr-FR"/>
              </w:rPr>
              <w:t xml:space="preserve">  </w:t>
            </w:r>
            <w:r w:rsidRPr="0010789C">
              <w:rPr>
                <w:rFonts w:ascii="Arial" w:hAnsi="Arial" w:cs="Arial"/>
                <w:color w:val="0000FF"/>
                <w:lang w:val="fr-FR"/>
              </w:rPr>
              <w:t>colorée au pistolet ou à la bombe. Cette couche est collée à la</w:t>
            </w:r>
            <w:r w:rsidR="00EA419C" w:rsidRPr="0010789C">
              <w:rPr>
                <w:rFonts w:ascii="Arial" w:hAnsi="Arial" w:cs="Arial"/>
                <w:color w:val="0000FF"/>
                <w:lang w:val="fr-FR"/>
              </w:rPr>
              <w:t xml:space="preserve">  </w:t>
            </w:r>
            <w:r w:rsidRPr="0010789C">
              <w:rPr>
                <w:rFonts w:ascii="Arial" w:hAnsi="Arial" w:cs="Arial"/>
                <w:color w:val="0000FF"/>
                <w:lang w:val="fr-FR"/>
              </w:rPr>
              <w:t>mousse de la cosmétique et ne peut être détachée et réutilisée. En</w:t>
            </w:r>
            <w:r w:rsidR="00EA419C" w:rsidRPr="0010789C">
              <w:rPr>
                <w:rFonts w:ascii="Arial" w:hAnsi="Arial" w:cs="Arial"/>
                <w:color w:val="0000FF"/>
                <w:lang w:val="fr-FR"/>
              </w:rPr>
              <w:t xml:space="preserve">  </w:t>
            </w:r>
            <w:r w:rsidRPr="0010789C">
              <w:rPr>
                <w:rFonts w:ascii="Arial" w:hAnsi="Arial" w:cs="Arial"/>
                <w:color w:val="0000FF"/>
                <w:lang w:val="fr-FR"/>
              </w:rPr>
              <w:t>conséquence, cette prestation est indissociable de la prestation</w:t>
            </w:r>
            <w:r w:rsidR="00EA419C" w:rsidRPr="0010789C">
              <w:rPr>
                <w:rFonts w:ascii="Arial" w:hAnsi="Arial" w:cs="Arial"/>
                <w:color w:val="0000FF"/>
                <w:lang w:val="fr-FR"/>
              </w:rPr>
              <w:t xml:space="preserve">  </w:t>
            </w:r>
            <w:r w:rsidRPr="0010789C">
              <w:rPr>
                <w:rFonts w:ascii="Arial" w:hAnsi="Arial" w:cs="Arial"/>
                <w:color w:val="0000FF"/>
                <w:lang w:val="fr-FR"/>
              </w:rPr>
              <w:t>cosmétique.</w:t>
            </w:r>
          </w:p>
        </w:tc>
        <w:tc>
          <w:tcPr>
            <w:tcW w:w="155" w:type="pct"/>
          </w:tcPr>
          <w:p w14:paraId="42F09545" w14:textId="77777777" w:rsidR="00795F74" w:rsidRPr="0010789C" w:rsidRDefault="00795F74" w:rsidP="00122C88">
            <w:pPr>
              <w:rPr>
                <w:rFonts w:ascii="Arial" w:hAnsi="Arial" w:cs="Arial"/>
                <w:color w:val="0000FF"/>
                <w:lang w:val="fr-FR"/>
              </w:rPr>
            </w:pPr>
          </w:p>
        </w:tc>
      </w:tr>
      <w:tr w:rsidR="00795F74" w:rsidRPr="00E57863" w14:paraId="4928CEAB" w14:textId="77777777" w:rsidTr="00872E82">
        <w:trPr>
          <w:cantSplit/>
        </w:trPr>
        <w:tc>
          <w:tcPr>
            <w:tcW w:w="218" w:type="pct"/>
          </w:tcPr>
          <w:p w14:paraId="3C097E4C" w14:textId="77777777" w:rsidR="00795F74" w:rsidRPr="0010789C" w:rsidRDefault="00795F74" w:rsidP="00122C88">
            <w:pPr>
              <w:rPr>
                <w:color w:val="0000FF"/>
                <w:lang w:val="fr-FR"/>
              </w:rPr>
            </w:pPr>
          </w:p>
        </w:tc>
        <w:tc>
          <w:tcPr>
            <w:tcW w:w="294" w:type="pct"/>
          </w:tcPr>
          <w:p w14:paraId="533F0818" w14:textId="77777777" w:rsidR="00795F74" w:rsidRPr="0010789C" w:rsidRDefault="00795F74" w:rsidP="00122C88">
            <w:pPr>
              <w:jc w:val="right"/>
              <w:rPr>
                <w:color w:val="0000FF"/>
                <w:lang w:val="fr-FR"/>
              </w:rPr>
            </w:pPr>
          </w:p>
        </w:tc>
        <w:tc>
          <w:tcPr>
            <w:tcW w:w="441" w:type="pct"/>
          </w:tcPr>
          <w:p w14:paraId="34265C6F" w14:textId="77777777" w:rsidR="00795F74" w:rsidRPr="0010789C" w:rsidRDefault="00795F74" w:rsidP="00122C88">
            <w:pPr>
              <w:jc w:val="right"/>
              <w:rPr>
                <w:color w:val="0000FF"/>
                <w:lang w:val="fr-FR"/>
              </w:rPr>
            </w:pPr>
          </w:p>
        </w:tc>
        <w:tc>
          <w:tcPr>
            <w:tcW w:w="432" w:type="pct"/>
            <w:gridSpan w:val="2"/>
          </w:tcPr>
          <w:p w14:paraId="3EB4CE63" w14:textId="77777777" w:rsidR="00795F74" w:rsidRPr="0010789C" w:rsidRDefault="00795F74" w:rsidP="00122C88">
            <w:pPr>
              <w:jc w:val="right"/>
              <w:rPr>
                <w:color w:val="0000FF"/>
                <w:lang w:val="fr-FR"/>
              </w:rPr>
            </w:pPr>
          </w:p>
        </w:tc>
        <w:tc>
          <w:tcPr>
            <w:tcW w:w="3461" w:type="pct"/>
            <w:gridSpan w:val="6"/>
          </w:tcPr>
          <w:p w14:paraId="395E916B" w14:textId="77777777" w:rsidR="00795F74" w:rsidRPr="0010789C" w:rsidRDefault="00745CDC" w:rsidP="00EC1E63">
            <w:pPr>
              <w:pStyle w:val="Paragraphedeliste"/>
              <w:numPr>
                <w:ilvl w:val="0"/>
                <w:numId w:val="38"/>
              </w:numPr>
              <w:jc w:val="both"/>
              <w:rPr>
                <w:rFonts w:ascii="Arial" w:hAnsi="Arial" w:cs="Arial"/>
                <w:color w:val="0000FF"/>
                <w:lang w:val="fr-BE"/>
              </w:rPr>
            </w:pPr>
            <w:r w:rsidRPr="0010789C">
              <w:rPr>
                <w:rFonts w:ascii="Arial" w:hAnsi="Arial" w:cs="Arial"/>
                <w:color w:val="0000FF"/>
                <w:lang w:val="fr-FR"/>
              </w:rPr>
              <w:t>Gaine cosmétique en PVC, silicone, PUR ou matériau similaire</w:t>
            </w:r>
            <w:r w:rsidR="00EA419C" w:rsidRPr="0010789C">
              <w:rPr>
                <w:rFonts w:ascii="Arial" w:hAnsi="Arial" w:cs="Arial"/>
                <w:color w:val="0000FF"/>
                <w:lang w:val="fr-FR"/>
              </w:rPr>
              <w:t xml:space="preserve">  </w:t>
            </w:r>
            <w:r w:rsidRPr="0010789C">
              <w:rPr>
                <w:rFonts w:ascii="Arial" w:hAnsi="Arial" w:cs="Arial"/>
                <w:color w:val="0000FF"/>
                <w:lang w:val="fr-FR"/>
              </w:rPr>
              <w:t>(préfab) : il s’agit d’une gaine colorée, préformée, avec une forme</w:t>
            </w:r>
            <w:r w:rsidR="00EA419C" w:rsidRPr="0010789C">
              <w:rPr>
                <w:rFonts w:ascii="Arial" w:hAnsi="Arial" w:cs="Arial"/>
                <w:color w:val="0000FF"/>
                <w:lang w:val="fr-FR"/>
              </w:rPr>
              <w:t xml:space="preserve">  </w:t>
            </w:r>
            <w:r w:rsidRPr="0010789C">
              <w:rPr>
                <w:rFonts w:ascii="Arial" w:hAnsi="Arial" w:cs="Arial"/>
                <w:color w:val="0000FF"/>
                <w:lang w:val="fr-FR"/>
              </w:rPr>
              <w:t>claire d’orteil et une structure cutanée, collée sur la prothèse. Ces gaines sont disponibles en plusieurs tailles et couleurs. Cette</w:t>
            </w:r>
            <w:r w:rsidR="00EA419C" w:rsidRPr="0010789C">
              <w:rPr>
                <w:rFonts w:ascii="Arial" w:hAnsi="Arial" w:cs="Arial"/>
                <w:color w:val="0000FF"/>
                <w:lang w:val="fr-FR"/>
              </w:rPr>
              <w:t xml:space="preserve">  </w:t>
            </w:r>
            <w:r w:rsidRPr="0010789C">
              <w:rPr>
                <w:rFonts w:ascii="Arial" w:hAnsi="Arial" w:cs="Arial"/>
                <w:color w:val="0000FF"/>
                <w:lang w:val="fr-FR"/>
              </w:rPr>
              <w:t>gaine est également collée et ne peut être réutilisée</w:t>
            </w:r>
            <w:r w:rsidR="00795F74" w:rsidRPr="0010789C">
              <w:rPr>
                <w:rFonts w:ascii="Arial" w:hAnsi="Arial" w:cs="Arial"/>
                <w:color w:val="0000FF"/>
                <w:lang w:val="fr-BE"/>
              </w:rPr>
              <w:t>.</w:t>
            </w:r>
          </w:p>
        </w:tc>
        <w:tc>
          <w:tcPr>
            <w:tcW w:w="155" w:type="pct"/>
          </w:tcPr>
          <w:p w14:paraId="7BFD8D75" w14:textId="77777777" w:rsidR="00795F74" w:rsidRPr="0010789C" w:rsidRDefault="00795F74" w:rsidP="00122C88">
            <w:pPr>
              <w:rPr>
                <w:rFonts w:ascii="Arial" w:hAnsi="Arial" w:cs="Arial"/>
                <w:color w:val="0000FF"/>
                <w:lang w:val="fr-BE"/>
              </w:rPr>
            </w:pPr>
          </w:p>
        </w:tc>
      </w:tr>
      <w:tr w:rsidR="00EC1E63" w:rsidRPr="00E57863" w14:paraId="70B9820B" w14:textId="77777777" w:rsidTr="00872E82">
        <w:trPr>
          <w:cantSplit/>
        </w:trPr>
        <w:tc>
          <w:tcPr>
            <w:tcW w:w="218" w:type="pct"/>
          </w:tcPr>
          <w:p w14:paraId="3D8D580E" w14:textId="77777777" w:rsidR="00EC1E63" w:rsidRPr="0010789C" w:rsidRDefault="00EC1E63" w:rsidP="00122C88">
            <w:pPr>
              <w:rPr>
                <w:color w:val="0000FF"/>
                <w:lang w:val="fr-FR"/>
              </w:rPr>
            </w:pPr>
          </w:p>
        </w:tc>
        <w:tc>
          <w:tcPr>
            <w:tcW w:w="294" w:type="pct"/>
          </w:tcPr>
          <w:p w14:paraId="7277D412" w14:textId="77777777" w:rsidR="00EC1E63" w:rsidRPr="0010789C" w:rsidRDefault="00EC1E63" w:rsidP="00122C88">
            <w:pPr>
              <w:jc w:val="right"/>
              <w:rPr>
                <w:color w:val="0000FF"/>
                <w:lang w:val="fr-FR"/>
              </w:rPr>
            </w:pPr>
          </w:p>
        </w:tc>
        <w:tc>
          <w:tcPr>
            <w:tcW w:w="441" w:type="pct"/>
          </w:tcPr>
          <w:p w14:paraId="7A0F9F36" w14:textId="77777777" w:rsidR="00EC1E63" w:rsidRPr="0010789C" w:rsidRDefault="00EC1E63" w:rsidP="00122C88">
            <w:pPr>
              <w:jc w:val="right"/>
              <w:rPr>
                <w:color w:val="0000FF"/>
                <w:lang w:val="fr-FR"/>
              </w:rPr>
            </w:pPr>
          </w:p>
        </w:tc>
        <w:tc>
          <w:tcPr>
            <w:tcW w:w="432" w:type="pct"/>
            <w:gridSpan w:val="2"/>
          </w:tcPr>
          <w:p w14:paraId="445BD161" w14:textId="77777777" w:rsidR="00EC1E63" w:rsidRPr="0010789C" w:rsidRDefault="00EC1E63" w:rsidP="00122C88">
            <w:pPr>
              <w:jc w:val="right"/>
              <w:rPr>
                <w:color w:val="0000FF"/>
                <w:lang w:val="fr-FR"/>
              </w:rPr>
            </w:pPr>
          </w:p>
        </w:tc>
        <w:tc>
          <w:tcPr>
            <w:tcW w:w="3461" w:type="pct"/>
            <w:gridSpan w:val="6"/>
          </w:tcPr>
          <w:p w14:paraId="117C4C56" w14:textId="77777777" w:rsidR="00EC1E63" w:rsidRPr="0010789C" w:rsidRDefault="00EC1E63" w:rsidP="00EC1E63">
            <w:pPr>
              <w:jc w:val="both"/>
              <w:rPr>
                <w:rFonts w:ascii="Arial" w:hAnsi="Arial" w:cs="Arial"/>
                <w:color w:val="0000FF"/>
                <w:lang w:val="fr-FR"/>
              </w:rPr>
            </w:pPr>
          </w:p>
        </w:tc>
        <w:tc>
          <w:tcPr>
            <w:tcW w:w="155" w:type="pct"/>
          </w:tcPr>
          <w:p w14:paraId="68892767" w14:textId="77777777" w:rsidR="00EC1E63" w:rsidRPr="0010789C" w:rsidRDefault="00EC1E63" w:rsidP="00122C88">
            <w:pPr>
              <w:rPr>
                <w:rFonts w:ascii="Arial" w:hAnsi="Arial" w:cs="Arial"/>
                <w:color w:val="0000FF"/>
                <w:lang w:val="fr-BE"/>
              </w:rPr>
            </w:pPr>
          </w:p>
        </w:tc>
      </w:tr>
      <w:tr w:rsidR="00745CDC" w:rsidRPr="00E57863" w14:paraId="0B17E47D" w14:textId="77777777" w:rsidTr="00872E82">
        <w:trPr>
          <w:cantSplit/>
        </w:trPr>
        <w:tc>
          <w:tcPr>
            <w:tcW w:w="218" w:type="pct"/>
          </w:tcPr>
          <w:p w14:paraId="17BEC1DB" w14:textId="77777777" w:rsidR="00745CDC" w:rsidRPr="0010789C" w:rsidRDefault="00745CDC" w:rsidP="005674C9">
            <w:pPr>
              <w:rPr>
                <w:color w:val="0000FF"/>
                <w:lang w:val="fr-FR"/>
              </w:rPr>
            </w:pPr>
          </w:p>
        </w:tc>
        <w:tc>
          <w:tcPr>
            <w:tcW w:w="294" w:type="pct"/>
          </w:tcPr>
          <w:p w14:paraId="0C1FAABB" w14:textId="77777777" w:rsidR="00745CDC" w:rsidRPr="0010789C" w:rsidRDefault="00745CDC" w:rsidP="005674C9">
            <w:pPr>
              <w:jc w:val="right"/>
              <w:rPr>
                <w:color w:val="0000FF"/>
                <w:lang w:val="fr-FR"/>
              </w:rPr>
            </w:pPr>
          </w:p>
        </w:tc>
        <w:tc>
          <w:tcPr>
            <w:tcW w:w="441" w:type="pct"/>
          </w:tcPr>
          <w:p w14:paraId="35E575F1" w14:textId="77777777" w:rsidR="00745CDC" w:rsidRPr="0010789C" w:rsidRDefault="00745CDC" w:rsidP="005674C9">
            <w:pPr>
              <w:jc w:val="right"/>
              <w:rPr>
                <w:color w:val="0000FF"/>
                <w:lang w:val="fr-FR"/>
              </w:rPr>
            </w:pPr>
          </w:p>
        </w:tc>
        <w:tc>
          <w:tcPr>
            <w:tcW w:w="432" w:type="pct"/>
            <w:gridSpan w:val="2"/>
          </w:tcPr>
          <w:p w14:paraId="3EEA6642" w14:textId="77777777" w:rsidR="00745CDC" w:rsidRPr="0010789C" w:rsidRDefault="00745CDC" w:rsidP="005674C9">
            <w:pPr>
              <w:jc w:val="right"/>
              <w:rPr>
                <w:color w:val="0000FF"/>
                <w:lang w:val="fr-FR"/>
              </w:rPr>
            </w:pPr>
          </w:p>
        </w:tc>
        <w:tc>
          <w:tcPr>
            <w:tcW w:w="3461" w:type="pct"/>
            <w:gridSpan w:val="6"/>
            <w:vAlign w:val="bottom"/>
          </w:tcPr>
          <w:p w14:paraId="4161C54C" w14:textId="77777777" w:rsidR="00745CDC" w:rsidRPr="0010789C" w:rsidRDefault="00745CDC" w:rsidP="005674C9">
            <w:pPr>
              <w:jc w:val="both"/>
              <w:rPr>
                <w:rFonts w:ascii="Arial" w:hAnsi="Arial" w:cs="Arial"/>
                <w:color w:val="0000FF"/>
                <w:lang w:val="fr-FR"/>
              </w:rPr>
            </w:pPr>
            <w:r w:rsidRPr="0010789C">
              <w:rPr>
                <w:rFonts w:ascii="Arial" w:hAnsi="Arial" w:cs="Arial"/>
                <w:i/>
                <w:color w:val="0000FF"/>
                <w:sz w:val="18"/>
                <w:lang w:val="fr-FR"/>
              </w:rPr>
              <w:t>"A.R. 29.1.1993" (en vigueur 1.2.1993) + "A.R. 20.7.2004" (en vigueur 1.9.2004)</w:t>
            </w:r>
          </w:p>
        </w:tc>
        <w:tc>
          <w:tcPr>
            <w:tcW w:w="155" w:type="pct"/>
          </w:tcPr>
          <w:p w14:paraId="5EDACDD9" w14:textId="77777777" w:rsidR="00745CDC" w:rsidRPr="0010789C" w:rsidRDefault="00745CDC" w:rsidP="005674C9">
            <w:pPr>
              <w:rPr>
                <w:rFonts w:ascii="Arial" w:hAnsi="Arial" w:cs="Arial"/>
                <w:color w:val="0000FF"/>
                <w:lang w:val="fr-FR"/>
              </w:rPr>
            </w:pPr>
          </w:p>
        </w:tc>
      </w:tr>
      <w:tr w:rsidR="00795F74" w:rsidRPr="00E57863" w14:paraId="23EB745E" w14:textId="77777777" w:rsidTr="00872E82">
        <w:trPr>
          <w:cantSplit/>
        </w:trPr>
        <w:tc>
          <w:tcPr>
            <w:tcW w:w="218" w:type="pct"/>
          </w:tcPr>
          <w:p w14:paraId="2EA53D0B" w14:textId="77777777" w:rsidR="00795F74" w:rsidRPr="0010789C" w:rsidRDefault="00795F74" w:rsidP="00122C88">
            <w:pPr>
              <w:rPr>
                <w:color w:val="0000FF"/>
                <w:lang w:val="fr-BE"/>
              </w:rPr>
            </w:pPr>
          </w:p>
        </w:tc>
        <w:tc>
          <w:tcPr>
            <w:tcW w:w="294" w:type="pct"/>
          </w:tcPr>
          <w:p w14:paraId="14239A3A" w14:textId="77777777" w:rsidR="00795F74" w:rsidRPr="0010789C" w:rsidRDefault="00795F74" w:rsidP="00122C88">
            <w:pPr>
              <w:jc w:val="right"/>
              <w:rPr>
                <w:color w:val="0000FF"/>
                <w:lang w:val="fr-BE"/>
              </w:rPr>
            </w:pPr>
          </w:p>
        </w:tc>
        <w:tc>
          <w:tcPr>
            <w:tcW w:w="441" w:type="pct"/>
          </w:tcPr>
          <w:p w14:paraId="34E064A2" w14:textId="77777777" w:rsidR="00795F74" w:rsidRPr="0010789C" w:rsidRDefault="00795F74" w:rsidP="00122C88">
            <w:pPr>
              <w:jc w:val="right"/>
              <w:rPr>
                <w:color w:val="0000FF"/>
                <w:lang w:val="fr-BE"/>
              </w:rPr>
            </w:pPr>
          </w:p>
        </w:tc>
        <w:tc>
          <w:tcPr>
            <w:tcW w:w="432" w:type="pct"/>
            <w:gridSpan w:val="2"/>
          </w:tcPr>
          <w:p w14:paraId="1F817238" w14:textId="77777777" w:rsidR="00795F74" w:rsidRPr="0010789C" w:rsidRDefault="00795F74" w:rsidP="00122C88">
            <w:pPr>
              <w:jc w:val="right"/>
              <w:rPr>
                <w:color w:val="0000FF"/>
                <w:lang w:val="fr-BE"/>
              </w:rPr>
            </w:pPr>
          </w:p>
        </w:tc>
        <w:tc>
          <w:tcPr>
            <w:tcW w:w="3461" w:type="pct"/>
            <w:gridSpan w:val="6"/>
          </w:tcPr>
          <w:p w14:paraId="4407A03E" w14:textId="77777777" w:rsidR="00795F74" w:rsidRPr="0010789C" w:rsidRDefault="00745CDC" w:rsidP="00B960F4">
            <w:pPr>
              <w:pStyle w:val="Paragraphedeliste"/>
              <w:numPr>
                <w:ilvl w:val="0"/>
                <w:numId w:val="39"/>
              </w:numPr>
              <w:jc w:val="both"/>
              <w:rPr>
                <w:rFonts w:ascii="Arial" w:hAnsi="Arial" w:cs="Arial"/>
                <w:color w:val="0000FF"/>
                <w:lang w:val="fr-FR"/>
              </w:rPr>
            </w:pPr>
            <w:r w:rsidRPr="0010789C">
              <w:rPr>
                <w:rFonts w:ascii="Arial" w:hAnsi="Arial" w:cs="Arial"/>
                <w:color w:val="0000FF"/>
                <w:lang w:val="fr-FR"/>
              </w:rPr>
              <w:t>Gaine cosmétique en silicone (sur mesure) : il s’agit d’une gaine</w:t>
            </w:r>
            <w:r w:rsidR="00EA419C" w:rsidRPr="0010789C">
              <w:rPr>
                <w:rFonts w:ascii="Arial" w:hAnsi="Arial" w:cs="Arial"/>
                <w:color w:val="0000FF"/>
                <w:lang w:val="fr-FR"/>
              </w:rPr>
              <w:t xml:space="preserve">  </w:t>
            </w:r>
            <w:r w:rsidRPr="0010789C">
              <w:rPr>
                <w:rFonts w:ascii="Arial" w:hAnsi="Arial" w:cs="Arial"/>
                <w:color w:val="0000FF"/>
                <w:lang w:val="fr-FR"/>
              </w:rPr>
              <w:t>fabriquée sur mesure, qui imite le mieux possible l’autre jambe</w:t>
            </w:r>
            <w:r w:rsidR="00EA419C" w:rsidRPr="0010789C">
              <w:rPr>
                <w:rFonts w:ascii="Arial" w:hAnsi="Arial" w:cs="Arial"/>
                <w:color w:val="0000FF"/>
                <w:lang w:val="fr-FR"/>
              </w:rPr>
              <w:t xml:space="preserve">  </w:t>
            </w:r>
            <w:r w:rsidRPr="0010789C">
              <w:rPr>
                <w:rFonts w:ascii="Arial" w:hAnsi="Arial" w:cs="Arial"/>
                <w:color w:val="0000FF"/>
                <w:lang w:val="fr-FR"/>
              </w:rPr>
              <w:t>tant au niveau de la couleur qu’au niveau de la forme anatomique.</w:t>
            </w:r>
          </w:p>
        </w:tc>
        <w:tc>
          <w:tcPr>
            <w:tcW w:w="155" w:type="pct"/>
          </w:tcPr>
          <w:p w14:paraId="739B3274" w14:textId="77777777" w:rsidR="00795F74" w:rsidRPr="0010789C" w:rsidRDefault="00795F74" w:rsidP="00122C88">
            <w:pPr>
              <w:rPr>
                <w:rFonts w:ascii="Arial" w:hAnsi="Arial" w:cs="Arial"/>
                <w:color w:val="0000FF"/>
                <w:lang w:val="fr-FR"/>
              </w:rPr>
            </w:pPr>
          </w:p>
        </w:tc>
      </w:tr>
      <w:tr w:rsidR="00746D39" w:rsidRPr="00E57863" w14:paraId="680E7162" w14:textId="77777777" w:rsidTr="00872E82">
        <w:trPr>
          <w:cantSplit/>
        </w:trPr>
        <w:tc>
          <w:tcPr>
            <w:tcW w:w="218" w:type="pct"/>
          </w:tcPr>
          <w:p w14:paraId="1ADC071A" w14:textId="77777777" w:rsidR="00746D39" w:rsidRPr="0010789C" w:rsidRDefault="00746D39" w:rsidP="00122C88">
            <w:pPr>
              <w:rPr>
                <w:color w:val="0000FF"/>
                <w:lang w:val="fr-BE"/>
              </w:rPr>
            </w:pPr>
          </w:p>
        </w:tc>
        <w:tc>
          <w:tcPr>
            <w:tcW w:w="294" w:type="pct"/>
          </w:tcPr>
          <w:p w14:paraId="060938D4" w14:textId="77777777" w:rsidR="00746D39" w:rsidRPr="0010789C" w:rsidRDefault="00746D39" w:rsidP="00122C88">
            <w:pPr>
              <w:jc w:val="right"/>
              <w:rPr>
                <w:color w:val="0000FF"/>
                <w:lang w:val="fr-BE"/>
              </w:rPr>
            </w:pPr>
          </w:p>
        </w:tc>
        <w:tc>
          <w:tcPr>
            <w:tcW w:w="441" w:type="pct"/>
          </w:tcPr>
          <w:p w14:paraId="2AD5E253" w14:textId="77777777" w:rsidR="00746D39" w:rsidRPr="0010789C" w:rsidRDefault="00746D39" w:rsidP="00122C88">
            <w:pPr>
              <w:jc w:val="right"/>
              <w:rPr>
                <w:color w:val="0000FF"/>
                <w:lang w:val="fr-BE"/>
              </w:rPr>
            </w:pPr>
          </w:p>
        </w:tc>
        <w:tc>
          <w:tcPr>
            <w:tcW w:w="432" w:type="pct"/>
            <w:gridSpan w:val="2"/>
          </w:tcPr>
          <w:p w14:paraId="6A5864AA" w14:textId="77777777" w:rsidR="00746D39" w:rsidRPr="0010789C" w:rsidRDefault="00746D39" w:rsidP="00122C88">
            <w:pPr>
              <w:jc w:val="right"/>
              <w:rPr>
                <w:color w:val="0000FF"/>
                <w:lang w:val="fr-BE"/>
              </w:rPr>
            </w:pPr>
          </w:p>
        </w:tc>
        <w:tc>
          <w:tcPr>
            <w:tcW w:w="3461" w:type="pct"/>
            <w:gridSpan w:val="6"/>
          </w:tcPr>
          <w:p w14:paraId="5C1AB7C8" w14:textId="77777777" w:rsidR="00746D39" w:rsidRPr="0010789C" w:rsidRDefault="00746D39" w:rsidP="00745CDC">
            <w:pPr>
              <w:jc w:val="both"/>
              <w:rPr>
                <w:rFonts w:ascii="Arial" w:hAnsi="Arial" w:cs="Arial"/>
                <w:color w:val="0000FF"/>
                <w:lang w:val="fr-FR"/>
              </w:rPr>
            </w:pPr>
          </w:p>
        </w:tc>
        <w:tc>
          <w:tcPr>
            <w:tcW w:w="155" w:type="pct"/>
          </w:tcPr>
          <w:p w14:paraId="08094E53" w14:textId="77777777" w:rsidR="00746D39" w:rsidRPr="0010789C" w:rsidRDefault="00746D39" w:rsidP="00122C88">
            <w:pPr>
              <w:rPr>
                <w:rFonts w:ascii="Arial" w:hAnsi="Arial" w:cs="Arial"/>
                <w:color w:val="0000FF"/>
                <w:lang w:val="fr-FR"/>
              </w:rPr>
            </w:pPr>
          </w:p>
        </w:tc>
      </w:tr>
      <w:tr w:rsidR="00745CDC" w:rsidRPr="00E57863" w14:paraId="336C8913" w14:textId="77777777" w:rsidTr="00872E82">
        <w:trPr>
          <w:cantSplit/>
        </w:trPr>
        <w:tc>
          <w:tcPr>
            <w:tcW w:w="218" w:type="pct"/>
          </w:tcPr>
          <w:p w14:paraId="0D20B564" w14:textId="77777777" w:rsidR="00745CDC" w:rsidRPr="0010789C" w:rsidRDefault="00745CDC" w:rsidP="005674C9">
            <w:pPr>
              <w:rPr>
                <w:color w:val="0000FF"/>
                <w:lang w:val="fr-FR"/>
              </w:rPr>
            </w:pPr>
          </w:p>
        </w:tc>
        <w:tc>
          <w:tcPr>
            <w:tcW w:w="294" w:type="pct"/>
          </w:tcPr>
          <w:p w14:paraId="3ADB6950" w14:textId="77777777" w:rsidR="00745CDC" w:rsidRPr="0010789C" w:rsidRDefault="00745CDC" w:rsidP="005674C9">
            <w:pPr>
              <w:jc w:val="right"/>
              <w:rPr>
                <w:color w:val="0000FF"/>
                <w:lang w:val="fr-FR"/>
              </w:rPr>
            </w:pPr>
          </w:p>
        </w:tc>
        <w:tc>
          <w:tcPr>
            <w:tcW w:w="441" w:type="pct"/>
          </w:tcPr>
          <w:p w14:paraId="0E63ED72" w14:textId="77777777" w:rsidR="00745CDC" w:rsidRPr="0010789C" w:rsidRDefault="00745CDC" w:rsidP="005674C9">
            <w:pPr>
              <w:jc w:val="right"/>
              <w:rPr>
                <w:color w:val="0000FF"/>
                <w:lang w:val="fr-FR"/>
              </w:rPr>
            </w:pPr>
          </w:p>
        </w:tc>
        <w:tc>
          <w:tcPr>
            <w:tcW w:w="432" w:type="pct"/>
            <w:gridSpan w:val="2"/>
          </w:tcPr>
          <w:p w14:paraId="2A98D78D" w14:textId="77777777" w:rsidR="00745CDC" w:rsidRPr="0010789C" w:rsidRDefault="00745CDC" w:rsidP="005674C9">
            <w:pPr>
              <w:jc w:val="right"/>
              <w:rPr>
                <w:color w:val="0000FF"/>
                <w:lang w:val="fr-FR"/>
              </w:rPr>
            </w:pPr>
          </w:p>
        </w:tc>
        <w:tc>
          <w:tcPr>
            <w:tcW w:w="3461" w:type="pct"/>
            <w:gridSpan w:val="6"/>
            <w:vAlign w:val="bottom"/>
          </w:tcPr>
          <w:p w14:paraId="44920B59" w14:textId="77777777" w:rsidR="00745CDC" w:rsidRPr="0010789C" w:rsidRDefault="00745CDC" w:rsidP="005674C9">
            <w:pPr>
              <w:jc w:val="both"/>
              <w:rPr>
                <w:rFonts w:ascii="Arial" w:hAnsi="Arial" w:cs="Arial"/>
                <w:color w:val="0000FF"/>
                <w:lang w:val="fr-FR"/>
              </w:rPr>
            </w:pPr>
            <w:r w:rsidRPr="0010789C">
              <w:rPr>
                <w:rFonts w:ascii="Arial" w:hAnsi="Arial" w:cs="Arial"/>
                <w:i/>
                <w:color w:val="0000FF"/>
                <w:sz w:val="18"/>
                <w:lang w:val="fr-FR"/>
              </w:rPr>
              <w:t>"A.R. 29.1.1993" (en vigueur 1.2.1993) + "A.R. 20.7.2004" (en vigueur 1.9.2004)</w:t>
            </w:r>
            <w:r w:rsidRPr="0010789C">
              <w:rPr>
                <w:lang w:val="fr-BE"/>
              </w:rPr>
              <w:t xml:space="preserve"> </w:t>
            </w:r>
            <w:r w:rsidRPr="0010789C">
              <w:rPr>
                <w:rFonts w:ascii="Arial" w:hAnsi="Arial" w:cs="Arial"/>
                <w:i/>
                <w:color w:val="0000FF"/>
                <w:sz w:val="18"/>
                <w:lang w:val="fr-FR"/>
              </w:rPr>
              <w:t>+ "A.R. 8.11.2020" (en vigueur 1.2.2021)</w:t>
            </w:r>
          </w:p>
        </w:tc>
        <w:tc>
          <w:tcPr>
            <w:tcW w:w="155" w:type="pct"/>
          </w:tcPr>
          <w:p w14:paraId="31CA27FB" w14:textId="77777777" w:rsidR="00745CDC" w:rsidRPr="0010789C" w:rsidRDefault="00745CDC" w:rsidP="005674C9">
            <w:pPr>
              <w:rPr>
                <w:rFonts w:ascii="Arial" w:hAnsi="Arial" w:cs="Arial"/>
                <w:color w:val="0000FF"/>
                <w:lang w:val="fr-FR"/>
              </w:rPr>
            </w:pPr>
          </w:p>
        </w:tc>
      </w:tr>
      <w:tr w:rsidR="00795F74" w:rsidRPr="00E57863" w14:paraId="70C1B2B4" w14:textId="77777777" w:rsidTr="00872E82">
        <w:trPr>
          <w:cantSplit/>
        </w:trPr>
        <w:tc>
          <w:tcPr>
            <w:tcW w:w="218" w:type="pct"/>
          </w:tcPr>
          <w:p w14:paraId="65D35CEA" w14:textId="77777777" w:rsidR="00795F74" w:rsidRPr="0010789C" w:rsidRDefault="00795F74" w:rsidP="00122C88">
            <w:pPr>
              <w:rPr>
                <w:color w:val="0000FF"/>
                <w:lang w:val="fr-BE"/>
              </w:rPr>
            </w:pPr>
          </w:p>
        </w:tc>
        <w:tc>
          <w:tcPr>
            <w:tcW w:w="294" w:type="pct"/>
          </w:tcPr>
          <w:p w14:paraId="78A073FE" w14:textId="77777777" w:rsidR="00795F74" w:rsidRPr="0010789C" w:rsidRDefault="00795F74" w:rsidP="00122C88">
            <w:pPr>
              <w:jc w:val="right"/>
              <w:rPr>
                <w:color w:val="0000FF"/>
                <w:lang w:val="fr-FR"/>
              </w:rPr>
            </w:pPr>
          </w:p>
        </w:tc>
        <w:tc>
          <w:tcPr>
            <w:tcW w:w="441" w:type="pct"/>
          </w:tcPr>
          <w:p w14:paraId="3E8EC232" w14:textId="77777777" w:rsidR="00795F74" w:rsidRPr="0010789C" w:rsidRDefault="00795F74" w:rsidP="00122C88">
            <w:pPr>
              <w:jc w:val="right"/>
              <w:rPr>
                <w:color w:val="0000FF"/>
                <w:lang w:val="fr-FR"/>
              </w:rPr>
            </w:pPr>
          </w:p>
        </w:tc>
        <w:tc>
          <w:tcPr>
            <w:tcW w:w="432" w:type="pct"/>
            <w:gridSpan w:val="2"/>
          </w:tcPr>
          <w:p w14:paraId="05BCD9CD" w14:textId="77777777" w:rsidR="00795F74" w:rsidRPr="0010789C" w:rsidRDefault="00795F74" w:rsidP="00122C88">
            <w:pPr>
              <w:jc w:val="right"/>
              <w:rPr>
                <w:color w:val="0000FF"/>
                <w:lang w:val="fr-FR"/>
              </w:rPr>
            </w:pPr>
          </w:p>
        </w:tc>
        <w:tc>
          <w:tcPr>
            <w:tcW w:w="3461" w:type="pct"/>
            <w:gridSpan w:val="6"/>
          </w:tcPr>
          <w:p w14:paraId="38FC3496" w14:textId="77777777" w:rsidR="00795F74" w:rsidRPr="0010789C" w:rsidRDefault="00745CDC" w:rsidP="00B960F4">
            <w:pPr>
              <w:pStyle w:val="Paragraphedeliste"/>
              <w:numPr>
                <w:ilvl w:val="0"/>
                <w:numId w:val="39"/>
              </w:numPr>
              <w:jc w:val="both"/>
              <w:rPr>
                <w:rFonts w:ascii="Arial" w:hAnsi="Arial" w:cs="Arial"/>
                <w:color w:val="0000FF"/>
                <w:lang w:val="fr-BE"/>
              </w:rPr>
            </w:pPr>
            <w:r w:rsidRPr="0010789C">
              <w:rPr>
                <w:rFonts w:ascii="Arial" w:hAnsi="Arial" w:cs="Arial"/>
                <w:color w:val="0000FF"/>
                <w:lang w:val="fr-FR"/>
              </w:rPr>
              <w:t>Cosmétique en deux parties (uniquement prothèse du genou, de</w:t>
            </w:r>
            <w:r w:rsidR="00EA419C" w:rsidRPr="0010789C">
              <w:rPr>
                <w:rFonts w:ascii="Arial" w:hAnsi="Arial" w:cs="Arial"/>
                <w:color w:val="0000FF"/>
                <w:lang w:val="fr-FR"/>
              </w:rPr>
              <w:t xml:space="preserve">  </w:t>
            </w:r>
            <w:r w:rsidRPr="0010789C">
              <w:rPr>
                <w:rFonts w:ascii="Arial" w:hAnsi="Arial" w:cs="Arial"/>
                <w:color w:val="0000FF"/>
                <w:lang w:val="fr-FR"/>
              </w:rPr>
              <w:t>la cuisse, de la hanche ou hémipelvectomie) : il s’agit d’une</w:t>
            </w:r>
            <w:r w:rsidR="00EA419C" w:rsidRPr="0010789C">
              <w:rPr>
                <w:rFonts w:ascii="Arial" w:hAnsi="Arial" w:cs="Arial"/>
                <w:color w:val="0000FF"/>
                <w:lang w:val="fr-FR"/>
              </w:rPr>
              <w:t xml:space="preserve">  </w:t>
            </w:r>
            <w:r w:rsidRPr="0010789C">
              <w:rPr>
                <w:rFonts w:ascii="Arial" w:hAnsi="Arial" w:cs="Arial"/>
                <w:color w:val="0000FF"/>
                <w:lang w:val="fr-FR"/>
              </w:rPr>
              <w:t>cosmétique en deux parties dont l’une des parties au moins est</w:t>
            </w:r>
            <w:r w:rsidR="00EA419C" w:rsidRPr="0010789C">
              <w:rPr>
                <w:rFonts w:ascii="Arial" w:hAnsi="Arial" w:cs="Arial"/>
                <w:color w:val="0000FF"/>
                <w:lang w:val="fr-FR"/>
              </w:rPr>
              <w:t xml:space="preserve">  </w:t>
            </w:r>
            <w:r w:rsidRPr="0010789C">
              <w:rPr>
                <w:rFonts w:ascii="Arial" w:hAnsi="Arial" w:cs="Arial"/>
                <w:color w:val="0000FF"/>
                <w:lang w:val="fr-FR"/>
              </w:rPr>
              <w:t>fabriquée en matériel dur comme le plastozote, par exemple, qui</w:t>
            </w:r>
            <w:r w:rsidR="00EA419C" w:rsidRPr="0010789C">
              <w:rPr>
                <w:rFonts w:ascii="Arial" w:hAnsi="Arial" w:cs="Arial"/>
                <w:color w:val="0000FF"/>
                <w:lang w:val="fr-FR"/>
              </w:rPr>
              <w:t xml:space="preserve">  </w:t>
            </w:r>
            <w:r w:rsidRPr="0010789C">
              <w:rPr>
                <w:rFonts w:ascii="Arial" w:hAnsi="Arial" w:cs="Arial"/>
                <w:color w:val="0000FF"/>
                <w:lang w:val="fr-FR"/>
              </w:rPr>
              <w:t>garantit une meilleure forme anatomique.</w:t>
            </w:r>
          </w:p>
        </w:tc>
        <w:tc>
          <w:tcPr>
            <w:tcW w:w="155" w:type="pct"/>
          </w:tcPr>
          <w:p w14:paraId="3E7A314A" w14:textId="77777777" w:rsidR="00795F74" w:rsidRPr="0010789C" w:rsidRDefault="00795F74" w:rsidP="00122C88">
            <w:pPr>
              <w:rPr>
                <w:rFonts w:ascii="Arial" w:hAnsi="Arial" w:cs="Arial"/>
                <w:color w:val="0000FF"/>
                <w:lang w:val="fr-BE"/>
              </w:rPr>
            </w:pPr>
          </w:p>
        </w:tc>
      </w:tr>
      <w:tr w:rsidR="00795F74" w:rsidRPr="00E57863" w14:paraId="0F46CBCC" w14:textId="77777777" w:rsidTr="00872E82">
        <w:trPr>
          <w:cantSplit/>
        </w:trPr>
        <w:tc>
          <w:tcPr>
            <w:tcW w:w="218" w:type="pct"/>
          </w:tcPr>
          <w:p w14:paraId="51F1A6E4" w14:textId="77777777" w:rsidR="00795F74" w:rsidRPr="0010789C" w:rsidRDefault="00795F74" w:rsidP="00122C88">
            <w:pPr>
              <w:rPr>
                <w:color w:val="0000FF"/>
                <w:lang w:val="fr-BE"/>
              </w:rPr>
            </w:pPr>
          </w:p>
        </w:tc>
        <w:tc>
          <w:tcPr>
            <w:tcW w:w="294" w:type="pct"/>
          </w:tcPr>
          <w:p w14:paraId="3E9C4A47" w14:textId="77777777" w:rsidR="00795F74" w:rsidRPr="0010789C" w:rsidRDefault="00795F74" w:rsidP="00122C88">
            <w:pPr>
              <w:jc w:val="right"/>
              <w:rPr>
                <w:color w:val="0000FF"/>
                <w:lang w:val="fr-BE"/>
              </w:rPr>
            </w:pPr>
          </w:p>
        </w:tc>
        <w:tc>
          <w:tcPr>
            <w:tcW w:w="441" w:type="pct"/>
          </w:tcPr>
          <w:p w14:paraId="0CDA4A48" w14:textId="77777777" w:rsidR="00795F74" w:rsidRPr="0010789C" w:rsidRDefault="00795F74" w:rsidP="00122C88">
            <w:pPr>
              <w:jc w:val="right"/>
              <w:rPr>
                <w:color w:val="0000FF"/>
                <w:lang w:val="fr-BE"/>
              </w:rPr>
            </w:pPr>
          </w:p>
        </w:tc>
        <w:tc>
          <w:tcPr>
            <w:tcW w:w="432" w:type="pct"/>
            <w:gridSpan w:val="2"/>
          </w:tcPr>
          <w:p w14:paraId="2D606062" w14:textId="77777777" w:rsidR="00795F74" w:rsidRPr="0010789C" w:rsidRDefault="00795F74" w:rsidP="00122C88">
            <w:pPr>
              <w:jc w:val="right"/>
              <w:rPr>
                <w:color w:val="0000FF"/>
                <w:lang w:val="fr-BE"/>
              </w:rPr>
            </w:pPr>
          </w:p>
        </w:tc>
        <w:tc>
          <w:tcPr>
            <w:tcW w:w="3461" w:type="pct"/>
            <w:gridSpan w:val="6"/>
          </w:tcPr>
          <w:p w14:paraId="655E5A3A" w14:textId="77777777" w:rsidR="00795F74" w:rsidRPr="0010789C" w:rsidRDefault="00795F74" w:rsidP="00122C88">
            <w:pPr>
              <w:jc w:val="both"/>
              <w:rPr>
                <w:rFonts w:ascii="Arial" w:hAnsi="Arial" w:cs="Arial"/>
                <w:color w:val="0000FF"/>
                <w:lang w:val="fr-BE"/>
              </w:rPr>
            </w:pPr>
          </w:p>
        </w:tc>
        <w:tc>
          <w:tcPr>
            <w:tcW w:w="155" w:type="pct"/>
          </w:tcPr>
          <w:p w14:paraId="6FB85FF9" w14:textId="77777777" w:rsidR="00795F74" w:rsidRPr="0010789C" w:rsidRDefault="00795F74" w:rsidP="00122C88">
            <w:pPr>
              <w:rPr>
                <w:rFonts w:ascii="Arial" w:hAnsi="Arial" w:cs="Arial"/>
                <w:color w:val="0000FF"/>
                <w:lang w:val="fr-BE"/>
              </w:rPr>
            </w:pPr>
          </w:p>
        </w:tc>
      </w:tr>
      <w:tr w:rsidR="00795F74" w:rsidRPr="00E57863" w14:paraId="53C66CBF" w14:textId="77777777" w:rsidTr="00872E82">
        <w:trPr>
          <w:cantSplit/>
        </w:trPr>
        <w:tc>
          <w:tcPr>
            <w:tcW w:w="218" w:type="pct"/>
          </w:tcPr>
          <w:p w14:paraId="4C96E928" w14:textId="77777777" w:rsidR="00795F74" w:rsidRPr="0010789C" w:rsidRDefault="00795F74" w:rsidP="00122C88">
            <w:pPr>
              <w:rPr>
                <w:color w:val="0000FF"/>
                <w:lang w:val="fr-FR"/>
              </w:rPr>
            </w:pPr>
          </w:p>
        </w:tc>
        <w:tc>
          <w:tcPr>
            <w:tcW w:w="294" w:type="pct"/>
          </w:tcPr>
          <w:p w14:paraId="547B7953" w14:textId="77777777" w:rsidR="00795F74" w:rsidRPr="0010789C" w:rsidRDefault="00795F74" w:rsidP="00122C88">
            <w:pPr>
              <w:jc w:val="right"/>
              <w:rPr>
                <w:color w:val="0000FF"/>
                <w:lang w:val="fr-FR"/>
              </w:rPr>
            </w:pPr>
          </w:p>
        </w:tc>
        <w:tc>
          <w:tcPr>
            <w:tcW w:w="441" w:type="pct"/>
          </w:tcPr>
          <w:p w14:paraId="1FEA3E2B" w14:textId="77777777" w:rsidR="00795F74" w:rsidRPr="0010789C" w:rsidRDefault="00795F74" w:rsidP="00122C88">
            <w:pPr>
              <w:jc w:val="right"/>
              <w:rPr>
                <w:color w:val="0000FF"/>
                <w:lang w:val="fr-FR"/>
              </w:rPr>
            </w:pPr>
          </w:p>
        </w:tc>
        <w:tc>
          <w:tcPr>
            <w:tcW w:w="432" w:type="pct"/>
            <w:gridSpan w:val="2"/>
          </w:tcPr>
          <w:p w14:paraId="785FC95D" w14:textId="77777777" w:rsidR="00795F74" w:rsidRPr="0010789C" w:rsidRDefault="00795F74" w:rsidP="00122C88">
            <w:pPr>
              <w:jc w:val="right"/>
              <w:rPr>
                <w:color w:val="0000FF"/>
                <w:lang w:val="fr-FR"/>
              </w:rPr>
            </w:pPr>
          </w:p>
        </w:tc>
        <w:tc>
          <w:tcPr>
            <w:tcW w:w="3461" w:type="pct"/>
            <w:gridSpan w:val="6"/>
          </w:tcPr>
          <w:p w14:paraId="0DBCFB82" w14:textId="77777777" w:rsidR="00795F74" w:rsidRPr="0010789C" w:rsidRDefault="00795F74" w:rsidP="00745CDC">
            <w:pPr>
              <w:jc w:val="both"/>
              <w:rPr>
                <w:rFonts w:ascii="Arial" w:hAnsi="Arial" w:cs="Arial"/>
                <w:color w:val="0000FF"/>
                <w:lang w:val="fr-FR"/>
              </w:rPr>
            </w:pPr>
            <w:r w:rsidRPr="0010789C">
              <w:rPr>
                <w:rFonts w:ascii="Arial" w:hAnsi="Arial" w:cs="Arial"/>
                <w:color w:val="0000FF"/>
                <w:lang w:val="fr-BE"/>
              </w:rPr>
              <w:t xml:space="preserve">K. </w:t>
            </w:r>
            <w:r w:rsidR="00745CDC" w:rsidRPr="0010789C">
              <w:rPr>
                <w:rFonts w:ascii="Arial" w:hAnsi="Arial" w:cs="Arial"/>
                <w:color w:val="0000FF"/>
                <w:lang w:val="fr-BE"/>
              </w:rPr>
              <w:t>Service minimal de qualité après-vente pour les genoux</w:t>
            </w:r>
            <w:r w:rsidR="00EA419C" w:rsidRPr="0010789C">
              <w:rPr>
                <w:rFonts w:ascii="Arial" w:hAnsi="Arial" w:cs="Arial"/>
                <w:color w:val="0000FF"/>
                <w:lang w:val="fr-BE"/>
              </w:rPr>
              <w:t xml:space="preserve">  </w:t>
            </w:r>
            <w:r w:rsidR="00745CDC" w:rsidRPr="0010789C">
              <w:rPr>
                <w:rFonts w:ascii="Arial" w:hAnsi="Arial" w:cs="Arial"/>
                <w:color w:val="0000FF"/>
                <w:lang w:val="fr-BE"/>
              </w:rPr>
              <w:t>mécatroniques</w:t>
            </w:r>
          </w:p>
        </w:tc>
        <w:tc>
          <w:tcPr>
            <w:tcW w:w="155" w:type="pct"/>
          </w:tcPr>
          <w:p w14:paraId="2609747B" w14:textId="77777777" w:rsidR="00795F74" w:rsidRPr="0010789C" w:rsidRDefault="00795F74" w:rsidP="00122C88">
            <w:pPr>
              <w:rPr>
                <w:rFonts w:ascii="Arial" w:hAnsi="Arial" w:cs="Arial"/>
                <w:color w:val="0000FF"/>
                <w:lang w:val="fr-FR"/>
              </w:rPr>
            </w:pPr>
          </w:p>
        </w:tc>
      </w:tr>
      <w:tr w:rsidR="00745CDC" w:rsidRPr="00E57863" w14:paraId="122FC560" w14:textId="77777777" w:rsidTr="00872E82">
        <w:trPr>
          <w:cantSplit/>
        </w:trPr>
        <w:tc>
          <w:tcPr>
            <w:tcW w:w="218" w:type="pct"/>
          </w:tcPr>
          <w:p w14:paraId="7E46C1F6" w14:textId="77777777" w:rsidR="00745CDC" w:rsidRPr="0010789C" w:rsidRDefault="00745CDC" w:rsidP="00122C88">
            <w:pPr>
              <w:rPr>
                <w:color w:val="0000FF"/>
                <w:lang w:val="fr-FR"/>
              </w:rPr>
            </w:pPr>
          </w:p>
        </w:tc>
        <w:tc>
          <w:tcPr>
            <w:tcW w:w="294" w:type="pct"/>
          </w:tcPr>
          <w:p w14:paraId="7B8BEDC1" w14:textId="77777777" w:rsidR="00745CDC" w:rsidRPr="0010789C" w:rsidRDefault="00745CDC" w:rsidP="00122C88">
            <w:pPr>
              <w:jc w:val="right"/>
              <w:rPr>
                <w:color w:val="0000FF"/>
                <w:lang w:val="fr-FR"/>
              </w:rPr>
            </w:pPr>
          </w:p>
        </w:tc>
        <w:tc>
          <w:tcPr>
            <w:tcW w:w="441" w:type="pct"/>
          </w:tcPr>
          <w:p w14:paraId="422CFAD3" w14:textId="77777777" w:rsidR="00745CDC" w:rsidRPr="0010789C" w:rsidRDefault="00745CDC" w:rsidP="00122C88">
            <w:pPr>
              <w:jc w:val="right"/>
              <w:rPr>
                <w:color w:val="0000FF"/>
                <w:lang w:val="fr-FR"/>
              </w:rPr>
            </w:pPr>
          </w:p>
        </w:tc>
        <w:tc>
          <w:tcPr>
            <w:tcW w:w="432" w:type="pct"/>
            <w:gridSpan w:val="2"/>
          </w:tcPr>
          <w:p w14:paraId="529F5847" w14:textId="77777777" w:rsidR="00745CDC" w:rsidRPr="0010789C" w:rsidRDefault="00745CDC" w:rsidP="00122C88">
            <w:pPr>
              <w:jc w:val="right"/>
              <w:rPr>
                <w:color w:val="0000FF"/>
                <w:lang w:val="fr-FR"/>
              </w:rPr>
            </w:pPr>
          </w:p>
        </w:tc>
        <w:tc>
          <w:tcPr>
            <w:tcW w:w="3461" w:type="pct"/>
            <w:gridSpan w:val="6"/>
          </w:tcPr>
          <w:p w14:paraId="460A7DA6" w14:textId="77777777" w:rsidR="00745CDC" w:rsidRPr="0010789C" w:rsidRDefault="00745CDC" w:rsidP="00745CDC">
            <w:pPr>
              <w:jc w:val="both"/>
              <w:rPr>
                <w:rFonts w:ascii="Arial" w:hAnsi="Arial" w:cs="Arial"/>
                <w:color w:val="0000FF"/>
                <w:lang w:val="fr-BE"/>
              </w:rPr>
            </w:pPr>
          </w:p>
        </w:tc>
        <w:tc>
          <w:tcPr>
            <w:tcW w:w="155" w:type="pct"/>
          </w:tcPr>
          <w:p w14:paraId="1B832BB0" w14:textId="77777777" w:rsidR="00745CDC" w:rsidRPr="0010789C" w:rsidRDefault="00745CDC" w:rsidP="00122C88">
            <w:pPr>
              <w:rPr>
                <w:rFonts w:ascii="Arial" w:hAnsi="Arial" w:cs="Arial"/>
                <w:color w:val="0000FF"/>
                <w:lang w:val="fr-FR"/>
              </w:rPr>
            </w:pPr>
          </w:p>
        </w:tc>
      </w:tr>
      <w:tr w:rsidR="00795F74" w:rsidRPr="00E57863" w14:paraId="70B2BBEC" w14:textId="77777777" w:rsidTr="00872E82">
        <w:trPr>
          <w:cantSplit/>
        </w:trPr>
        <w:tc>
          <w:tcPr>
            <w:tcW w:w="218" w:type="pct"/>
          </w:tcPr>
          <w:p w14:paraId="4DB39D76" w14:textId="77777777" w:rsidR="00795F74" w:rsidRPr="0010789C" w:rsidRDefault="00795F74" w:rsidP="00122C88">
            <w:pPr>
              <w:rPr>
                <w:color w:val="0000FF"/>
                <w:lang w:val="fr-FR"/>
              </w:rPr>
            </w:pPr>
          </w:p>
        </w:tc>
        <w:tc>
          <w:tcPr>
            <w:tcW w:w="294" w:type="pct"/>
          </w:tcPr>
          <w:p w14:paraId="7EAC8A6F" w14:textId="77777777" w:rsidR="00795F74" w:rsidRPr="0010789C" w:rsidRDefault="00795F74" w:rsidP="00122C88">
            <w:pPr>
              <w:jc w:val="right"/>
              <w:rPr>
                <w:color w:val="0000FF"/>
                <w:lang w:val="fr-FR"/>
              </w:rPr>
            </w:pPr>
          </w:p>
        </w:tc>
        <w:tc>
          <w:tcPr>
            <w:tcW w:w="441" w:type="pct"/>
          </w:tcPr>
          <w:p w14:paraId="3C47CAF9" w14:textId="77777777" w:rsidR="00795F74" w:rsidRPr="0010789C" w:rsidRDefault="00795F74" w:rsidP="00122C88">
            <w:pPr>
              <w:jc w:val="right"/>
              <w:rPr>
                <w:color w:val="0000FF"/>
                <w:lang w:val="fr-FR"/>
              </w:rPr>
            </w:pPr>
          </w:p>
        </w:tc>
        <w:tc>
          <w:tcPr>
            <w:tcW w:w="432" w:type="pct"/>
            <w:gridSpan w:val="2"/>
          </w:tcPr>
          <w:p w14:paraId="294275AB" w14:textId="77777777" w:rsidR="00795F74" w:rsidRPr="0010789C" w:rsidRDefault="00795F74" w:rsidP="00122C88">
            <w:pPr>
              <w:jc w:val="right"/>
              <w:rPr>
                <w:color w:val="0000FF"/>
                <w:lang w:val="fr-FR"/>
              </w:rPr>
            </w:pPr>
          </w:p>
        </w:tc>
        <w:tc>
          <w:tcPr>
            <w:tcW w:w="3461" w:type="pct"/>
            <w:gridSpan w:val="6"/>
          </w:tcPr>
          <w:p w14:paraId="75A8F856" w14:textId="77777777" w:rsidR="00795F74" w:rsidRPr="0010789C" w:rsidRDefault="00745CDC" w:rsidP="00745CDC">
            <w:pPr>
              <w:jc w:val="both"/>
              <w:rPr>
                <w:rFonts w:ascii="Arial" w:hAnsi="Arial" w:cs="Arial"/>
                <w:color w:val="0000FF"/>
                <w:lang w:val="fr-FR"/>
              </w:rPr>
            </w:pPr>
            <w:r w:rsidRPr="0010789C">
              <w:rPr>
                <w:rFonts w:ascii="Arial" w:hAnsi="Arial" w:cs="Arial"/>
                <w:color w:val="0000FF"/>
                <w:lang w:val="fr-FR"/>
              </w:rPr>
              <w:t>Le fabricant des articulations de genou mécatroniques doit fournir un</w:t>
            </w:r>
            <w:r w:rsidR="00EA419C" w:rsidRPr="0010789C">
              <w:rPr>
                <w:rFonts w:ascii="Arial" w:hAnsi="Arial" w:cs="Arial"/>
                <w:color w:val="0000FF"/>
                <w:lang w:val="fr-FR"/>
              </w:rPr>
              <w:t xml:space="preserve">  </w:t>
            </w:r>
            <w:r w:rsidRPr="0010789C">
              <w:rPr>
                <w:rFonts w:ascii="Arial" w:hAnsi="Arial" w:cs="Arial"/>
                <w:color w:val="0000FF"/>
                <w:lang w:val="fr-FR"/>
              </w:rPr>
              <w:t>support aux prothésistes :</w:t>
            </w:r>
          </w:p>
        </w:tc>
        <w:tc>
          <w:tcPr>
            <w:tcW w:w="155" w:type="pct"/>
          </w:tcPr>
          <w:p w14:paraId="6E4BE590" w14:textId="77777777" w:rsidR="00795F74" w:rsidRPr="0010789C" w:rsidRDefault="00795F74" w:rsidP="00122C88">
            <w:pPr>
              <w:rPr>
                <w:rFonts w:ascii="Arial" w:hAnsi="Arial" w:cs="Arial"/>
                <w:color w:val="0000FF"/>
                <w:lang w:val="fr-FR"/>
              </w:rPr>
            </w:pPr>
          </w:p>
        </w:tc>
      </w:tr>
      <w:tr w:rsidR="00745CDC" w:rsidRPr="00E57863" w14:paraId="53791407" w14:textId="77777777" w:rsidTr="00872E82">
        <w:trPr>
          <w:cantSplit/>
        </w:trPr>
        <w:tc>
          <w:tcPr>
            <w:tcW w:w="218" w:type="pct"/>
          </w:tcPr>
          <w:p w14:paraId="13E03B42" w14:textId="77777777" w:rsidR="00745CDC" w:rsidRPr="0010789C" w:rsidRDefault="00745CDC" w:rsidP="00122C88">
            <w:pPr>
              <w:rPr>
                <w:color w:val="0000FF"/>
                <w:lang w:val="fr-FR"/>
              </w:rPr>
            </w:pPr>
          </w:p>
        </w:tc>
        <w:tc>
          <w:tcPr>
            <w:tcW w:w="294" w:type="pct"/>
          </w:tcPr>
          <w:p w14:paraId="1C4E0375" w14:textId="77777777" w:rsidR="00745CDC" w:rsidRPr="0010789C" w:rsidRDefault="00745CDC" w:rsidP="00122C88">
            <w:pPr>
              <w:jc w:val="right"/>
              <w:rPr>
                <w:color w:val="0000FF"/>
                <w:lang w:val="fr-FR"/>
              </w:rPr>
            </w:pPr>
          </w:p>
        </w:tc>
        <w:tc>
          <w:tcPr>
            <w:tcW w:w="441" w:type="pct"/>
          </w:tcPr>
          <w:p w14:paraId="77E766FB" w14:textId="77777777" w:rsidR="00745CDC" w:rsidRPr="0010789C" w:rsidRDefault="00745CDC" w:rsidP="00122C88">
            <w:pPr>
              <w:jc w:val="right"/>
              <w:rPr>
                <w:color w:val="0000FF"/>
                <w:lang w:val="fr-FR"/>
              </w:rPr>
            </w:pPr>
          </w:p>
        </w:tc>
        <w:tc>
          <w:tcPr>
            <w:tcW w:w="432" w:type="pct"/>
            <w:gridSpan w:val="2"/>
          </w:tcPr>
          <w:p w14:paraId="0366B654" w14:textId="77777777" w:rsidR="00745CDC" w:rsidRPr="0010789C" w:rsidRDefault="00745CDC" w:rsidP="00122C88">
            <w:pPr>
              <w:jc w:val="right"/>
              <w:rPr>
                <w:color w:val="0000FF"/>
                <w:lang w:val="fr-FR"/>
              </w:rPr>
            </w:pPr>
          </w:p>
        </w:tc>
        <w:tc>
          <w:tcPr>
            <w:tcW w:w="3461" w:type="pct"/>
            <w:gridSpan w:val="6"/>
          </w:tcPr>
          <w:p w14:paraId="166D73D5" w14:textId="77777777" w:rsidR="00745CDC" w:rsidRPr="0010789C" w:rsidRDefault="00745CDC" w:rsidP="00B960F4">
            <w:pPr>
              <w:pStyle w:val="Paragraphedeliste"/>
              <w:numPr>
                <w:ilvl w:val="0"/>
                <w:numId w:val="39"/>
              </w:numPr>
              <w:jc w:val="both"/>
              <w:rPr>
                <w:rFonts w:ascii="Arial" w:hAnsi="Arial" w:cs="Arial"/>
                <w:color w:val="0000FF"/>
                <w:lang w:val="fr-FR"/>
              </w:rPr>
            </w:pPr>
            <w:r w:rsidRPr="0010789C">
              <w:rPr>
                <w:rFonts w:ascii="Arial" w:hAnsi="Arial" w:cs="Arial"/>
                <w:color w:val="0000FF"/>
                <w:lang w:val="fr-FR"/>
              </w:rPr>
              <w:t>Les compétences nécessaires sont disponibles pour le service,</w:t>
            </w:r>
            <w:r w:rsidR="00EA419C" w:rsidRPr="0010789C">
              <w:rPr>
                <w:rFonts w:ascii="Arial" w:hAnsi="Arial" w:cs="Arial"/>
                <w:color w:val="0000FF"/>
                <w:lang w:val="fr-FR"/>
              </w:rPr>
              <w:t xml:space="preserve">  </w:t>
            </w:r>
            <w:r w:rsidRPr="0010789C">
              <w:rPr>
                <w:rFonts w:ascii="Arial" w:hAnsi="Arial" w:cs="Arial"/>
                <w:color w:val="0000FF"/>
                <w:lang w:val="fr-FR"/>
              </w:rPr>
              <w:t>l’entretien, la formation et le soutien pour les patients et les</w:t>
            </w:r>
            <w:r w:rsidR="00EA419C" w:rsidRPr="0010789C">
              <w:rPr>
                <w:rFonts w:ascii="Arial" w:hAnsi="Arial" w:cs="Arial"/>
                <w:color w:val="0000FF"/>
                <w:lang w:val="fr-FR"/>
              </w:rPr>
              <w:t xml:space="preserve">  </w:t>
            </w:r>
            <w:r w:rsidRPr="0010789C">
              <w:rPr>
                <w:rFonts w:ascii="Arial" w:hAnsi="Arial" w:cs="Arial"/>
                <w:color w:val="0000FF"/>
                <w:lang w:val="fr-FR"/>
              </w:rPr>
              <w:t>prothésistes;</w:t>
            </w:r>
          </w:p>
        </w:tc>
        <w:tc>
          <w:tcPr>
            <w:tcW w:w="155" w:type="pct"/>
          </w:tcPr>
          <w:p w14:paraId="00017884" w14:textId="77777777" w:rsidR="00745CDC" w:rsidRPr="0010789C" w:rsidRDefault="00745CDC" w:rsidP="00122C88">
            <w:pPr>
              <w:rPr>
                <w:rFonts w:ascii="Arial" w:hAnsi="Arial" w:cs="Arial"/>
                <w:color w:val="0000FF"/>
                <w:lang w:val="fr-FR"/>
              </w:rPr>
            </w:pPr>
          </w:p>
        </w:tc>
      </w:tr>
      <w:tr w:rsidR="00745CDC" w:rsidRPr="00E57863" w14:paraId="0F417882" w14:textId="77777777" w:rsidTr="00872E82">
        <w:trPr>
          <w:cantSplit/>
        </w:trPr>
        <w:tc>
          <w:tcPr>
            <w:tcW w:w="218" w:type="pct"/>
          </w:tcPr>
          <w:p w14:paraId="67023399" w14:textId="77777777" w:rsidR="00745CDC" w:rsidRPr="0010789C" w:rsidRDefault="00745CDC" w:rsidP="00122C88">
            <w:pPr>
              <w:rPr>
                <w:color w:val="0000FF"/>
                <w:lang w:val="fr-FR"/>
              </w:rPr>
            </w:pPr>
          </w:p>
        </w:tc>
        <w:tc>
          <w:tcPr>
            <w:tcW w:w="294" w:type="pct"/>
          </w:tcPr>
          <w:p w14:paraId="5A82613A" w14:textId="77777777" w:rsidR="00745CDC" w:rsidRPr="0010789C" w:rsidRDefault="00745CDC" w:rsidP="00122C88">
            <w:pPr>
              <w:jc w:val="right"/>
              <w:rPr>
                <w:color w:val="0000FF"/>
                <w:lang w:val="fr-FR"/>
              </w:rPr>
            </w:pPr>
          </w:p>
        </w:tc>
        <w:tc>
          <w:tcPr>
            <w:tcW w:w="441" w:type="pct"/>
          </w:tcPr>
          <w:p w14:paraId="56D8D672" w14:textId="77777777" w:rsidR="00745CDC" w:rsidRPr="0010789C" w:rsidRDefault="00745CDC" w:rsidP="00122C88">
            <w:pPr>
              <w:jc w:val="right"/>
              <w:rPr>
                <w:color w:val="0000FF"/>
                <w:lang w:val="fr-FR"/>
              </w:rPr>
            </w:pPr>
          </w:p>
        </w:tc>
        <w:tc>
          <w:tcPr>
            <w:tcW w:w="432" w:type="pct"/>
            <w:gridSpan w:val="2"/>
          </w:tcPr>
          <w:p w14:paraId="57A7AE3A" w14:textId="77777777" w:rsidR="00745CDC" w:rsidRPr="0010789C" w:rsidRDefault="00745CDC" w:rsidP="00122C88">
            <w:pPr>
              <w:jc w:val="right"/>
              <w:rPr>
                <w:color w:val="0000FF"/>
                <w:lang w:val="fr-FR"/>
              </w:rPr>
            </w:pPr>
          </w:p>
        </w:tc>
        <w:tc>
          <w:tcPr>
            <w:tcW w:w="3461" w:type="pct"/>
            <w:gridSpan w:val="6"/>
          </w:tcPr>
          <w:p w14:paraId="56D3C69A" w14:textId="77777777" w:rsidR="00745CDC" w:rsidRPr="0010789C" w:rsidRDefault="00745CDC" w:rsidP="00B960F4">
            <w:pPr>
              <w:pStyle w:val="Paragraphedeliste"/>
              <w:numPr>
                <w:ilvl w:val="0"/>
                <w:numId w:val="39"/>
              </w:numPr>
              <w:jc w:val="both"/>
              <w:rPr>
                <w:rFonts w:ascii="Arial" w:hAnsi="Arial" w:cs="Arial"/>
                <w:color w:val="0000FF"/>
                <w:lang w:val="fr-FR"/>
              </w:rPr>
            </w:pPr>
            <w:r w:rsidRPr="0010789C">
              <w:rPr>
                <w:rFonts w:ascii="Arial" w:hAnsi="Arial" w:cs="Arial"/>
                <w:color w:val="0000FF"/>
                <w:lang w:val="fr-FR"/>
              </w:rPr>
              <w:t>La logistique nécessaire et le soutien de l’atelier sont disponibles;</w:t>
            </w:r>
          </w:p>
        </w:tc>
        <w:tc>
          <w:tcPr>
            <w:tcW w:w="155" w:type="pct"/>
          </w:tcPr>
          <w:p w14:paraId="1576F27E" w14:textId="77777777" w:rsidR="00745CDC" w:rsidRPr="0010789C" w:rsidRDefault="00745CDC" w:rsidP="00122C88">
            <w:pPr>
              <w:rPr>
                <w:rFonts w:ascii="Arial" w:hAnsi="Arial" w:cs="Arial"/>
                <w:color w:val="0000FF"/>
                <w:lang w:val="fr-FR"/>
              </w:rPr>
            </w:pPr>
          </w:p>
        </w:tc>
      </w:tr>
      <w:tr w:rsidR="00745CDC" w:rsidRPr="00E57863" w14:paraId="4D119293" w14:textId="77777777" w:rsidTr="00872E82">
        <w:trPr>
          <w:cantSplit/>
        </w:trPr>
        <w:tc>
          <w:tcPr>
            <w:tcW w:w="218" w:type="pct"/>
          </w:tcPr>
          <w:p w14:paraId="5DB8D78F" w14:textId="77777777" w:rsidR="00745CDC" w:rsidRPr="0010789C" w:rsidRDefault="00745CDC" w:rsidP="00122C88">
            <w:pPr>
              <w:rPr>
                <w:color w:val="0000FF"/>
                <w:lang w:val="fr-FR"/>
              </w:rPr>
            </w:pPr>
          </w:p>
        </w:tc>
        <w:tc>
          <w:tcPr>
            <w:tcW w:w="294" w:type="pct"/>
          </w:tcPr>
          <w:p w14:paraId="17327BF8" w14:textId="77777777" w:rsidR="00745CDC" w:rsidRPr="0010789C" w:rsidRDefault="00745CDC" w:rsidP="00122C88">
            <w:pPr>
              <w:jc w:val="right"/>
              <w:rPr>
                <w:color w:val="0000FF"/>
                <w:lang w:val="fr-FR"/>
              </w:rPr>
            </w:pPr>
          </w:p>
        </w:tc>
        <w:tc>
          <w:tcPr>
            <w:tcW w:w="441" w:type="pct"/>
          </w:tcPr>
          <w:p w14:paraId="06CA859B" w14:textId="77777777" w:rsidR="00745CDC" w:rsidRPr="0010789C" w:rsidRDefault="00745CDC" w:rsidP="00122C88">
            <w:pPr>
              <w:jc w:val="right"/>
              <w:rPr>
                <w:color w:val="0000FF"/>
                <w:lang w:val="fr-FR"/>
              </w:rPr>
            </w:pPr>
          </w:p>
        </w:tc>
        <w:tc>
          <w:tcPr>
            <w:tcW w:w="432" w:type="pct"/>
            <w:gridSpan w:val="2"/>
          </w:tcPr>
          <w:p w14:paraId="22743ABE" w14:textId="77777777" w:rsidR="00745CDC" w:rsidRPr="0010789C" w:rsidRDefault="00745CDC" w:rsidP="00122C88">
            <w:pPr>
              <w:jc w:val="right"/>
              <w:rPr>
                <w:color w:val="0000FF"/>
                <w:lang w:val="fr-FR"/>
              </w:rPr>
            </w:pPr>
          </w:p>
        </w:tc>
        <w:tc>
          <w:tcPr>
            <w:tcW w:w="3461" w:type="pct"/>
            <w:gridSpan w:val="6"/>
          </w:tcPr>
          <w:p w14:paraId="5FFE3DAC" w14:textId="77777777" w:rsidR="00745CDC" w:rsidRPr="0010789C" w:rsidRDefault="00745CDC" w:rsidP="00B960F4">
            <w:pPr>
              <w:pStyle w:val="Paragraphedeliste"/>
              <w:numPr>
                <w:ilvl w:val="0"/>
                <w:numId w:val="39"/>
              </w:numPr>
              <w:jc w:val="both"/>
              <w:rPr>
                <w:rFonts w:ascii="Arial" w:hAnsi="Arial" w:cs="Arial"/>
                <w:color w:val="0000FF"/>
                <w:lang w:val="fr-FR"/>
              </w:rPr>
            </w:pPr>
            <w:r w:rsidRPr="0010789C">
              <w:rPr>
                <w:rFonts w:ascii="Arial" w:hAnsi="Arial" w:cs="Arial"/>
                <w:color w:val="0000FF"/>
                <w:lang w:val="fr-FR"/>
              </w:rPr>
              <w:t>Le service peut être fourni dans les 48h;</w:t>
            </w:r>
          </w:p>
        </w:tc>
        <w:tc>
          <w:tcPr>
            <w:tcW w:w="155" w:type="pct"/>
          </w:tcPr>
          <w:p w14:paraId="3790E798" w14:textId="77777777" w:rsidR="00745CDC" w:rsidRPr="0010789C" w:rsidRDefault="00745CDC" w:rsidP="00122C88">
            <w:pPr>
              <w:rPr>
                <w:rFonts w:ascii="Arial" w:hAnsi="Arial" w:cs="Arial"/>
                <w:color w:val="0000FF"/>
                <w:lang w:val="fr-FR"/>
              </w:rPr>
            </w:pPr>
          </w:p>
        </w:tc>
      </w:tr>
      <w:tr w:rsidR="00745CDC" w:rsidRPr="00E57863" w14:paraId="076D0FF3" w14:textId="77777777" w:rsidTr="00872E82">
        <w:trPr>
          <w:cantSplit/>
        </w:trPr>
        <w:tc>
          <w:tcPr>
            <w:tcW w:w="218" w:type="pct"/>
          </w:tcPr>
          <w:p w14:paraId="363101DF" w14:textId="77777777" w:rsidR="00745CDC" w:rsidRPr="0010789C" w:rsidRDefault="00745CDC" w:rsidP="00122C88">
            <w:pPr>
              <w:rPr>
                <w:color w:val="0000FF"/>
                <w:lang w:val="fr-FR"/>
              </w:rPr>
            </w:pPr>
          </w:p>
        </w:tc>
        <w:tc>
          <w:tcPr>
            <w:tcW w:w="294" w:type="pct"/>
          </w:tcPr>
          <w:p w14:paraId="11219424" w14:textId="77777777" w:rsidR="00745CDC" w:rsidRPr="0010789C" w:rsidRDefault="00745CDC" w:rsidP="00122C88">
            <w:pPr>
              <w:jc w:val="right"/>
              <w:rPr>
                <w:color w:val="0000FF"/>
                <w:lang w:val="fr-FR"/>
              </w:rPr>
            </w:pPr>
          </w:p>
        </w:tc>
        <w:tc>
          <w:tcPr>
            <w:tcW w:w="441" w:type="pct"/>
          </w:tcPr>
          <w:p w14:paraId="503CF188" w14:textId="77777777" w:rsidR="00745CDC" w:rsidRPr="0010789C" w:rsidRDefault="00745CDC" w:rsidP="00122C88">
            <w:pPr>
              <w:jc w:val="right"/>
              <w:rPr>
                <w:color w:val="0000FF"/>
                <w:lang w:val="fr-FR"/>
              </w:rPr>
            </w:pPr>
          </w:p>
        </w:tc>
        <w:tc>
          <w:tcPr>
            <w:tcW w:w="432" w:type="pct"/>
            <w:gridSpan w:val="2"/>
          </w:tcPr>
          <w:p w14:paraId="4D0AE10C" w14:textId="77777777" w:rsidR="00745CDC" w:rsidRPr="0010789C" w:rsidRDefault="00745CDC" w:rsidP="00122C88">
            <w:pPr>
              <w:jc w:val="right"/>
              <w:rPr>
                <w:color w:val="0000FF"/>
                <w:lang w:val="fr-FR"/>
              </w:rPr>
            </w:pPr>
          </w:p>
        </w:tc>
        <w:tc>
          <w:tcPr>
            <w:tcW w:w="3461" w:type="pct"/>
            <w:gridSpan w:val="6"/>
          </w:tcPr>
          <w:p w14:paraId="35685FC1" w14:textId="77777777" w:rsidR="00745CDC" w:rsidRPr="0010789C" w:rsidRDefault="00745CDC" w:rsidP="00B960F4">
            <w:pPr>
              <w:pStyle w:val="Paragraphedeliste"/>
              <w:numPr>
                <w:ilvl w:val="0"/>
                <w:numId w:val="39"/>
              </w:numPr>
              <w:jc w:val="both"/>
              <w:rPr>
                <w:rFonts w:ascii="Arial" w:hAnsi="Arial" w:cs="Arial"/>
                <w:color w:val="0000FF"/>
                <w:lang w:val="fr-FR"/>
              </w:rPr>
            </w:pPr>
            <w:r w:rsidRPr="0010789C">
              <w:rPr>
                <w:rFonts w:ascii="Arial" w:hAnsi="Arial" w:cs="Arial"/>
                <w:color w:val="0000FF"/>
                <w:lang w:val="fr-FR"/>
              </w:rPr>
              <w:t>Les pièces de rechange (en cas de panne/entretien) arrivent dans</w:t>
            </w:r>
            <w:r w:rsidR="00EA419C" w:rsidRPr="0010789C">
              <w:rPr>
                <w:rFonts w:ascii="Arial" w:hAnsi="Arial" w:cs="Arial"/>
                <w:color w:val="0000FF"/>
                <w:lang w:val="fr-FR"/>
              </w:rPr>
              <w:t xml:space="preserve">  </w:t>
            </w:r>
            <w:r w:rsidRPr="0010789C">
              <w:rPr>
                <w:rFonts w:ascii="Arial" w:hAnsi="Arial" w:cs="Arial"/>
                <w:color w:val="0000FF"/>
                <w:lang w:val="fr-FR"/>
              </w:rPr>
              <w:t>les 48h à l’atelier orthopédique;</w:t>
            </w:r>
          </w:p>
        </w:tc>
        <w:tc>
          <w:tcPr>
            <w:tcW w:w="155" w:type="pct"/>
          </w:tcPr>
          <w:p w14:paraId="002E3327" w14:textId="77777777" w:rsidR="00745CDC" w:rsidRPr="0010789C" w:rsidRDefault="00745CDC" w:rsidP="00122C88">
            <w:pPr>
              <w:rPr>
                <w:rFonts w:ascii="Arial" w:hAnsi="Arial" w:cs="Arial"/>
                <w:color w:val="0000FF"/>
                <w:lang w:val="fr-FR"/>
              </w:rPr>
            </w:pPr>
          </w:p>
        </w:tc>
      </w:tr>
      <w:tr w:rsidR="00745CDC" w:rsidRPr="00E57863" w14:paraId="57B93AFD" w14:textId="77777777" w:rsidTr="00872E82">
        <w:trPr>
          <w:cantSplit/>
        </w:trPr>
        <w:tc>
          <w:tcPr>
            <w:tcW w:w="218" w:type="pct"/>
          </w:tcPr>
          <w:p w14:paraId="7E099A44" w14:textId="77777777" w:rsidR="00745CDC" w:rsidRPr="0010789C" w:rsidRDefault="00745CDC" w:rsidP="00122C88">
            <w:pPr>
              <w:rPr>
                <w:color w:val="0000FF"/>
                <w:lang w:val="fr-FR"/>
              </w:rPr>
            </w:pPr>
          </w:p>
        </w:tc>
        <w:tc>
          <w:tcPr>
            <w:tcW w:w="294" w:type="pct"/>
          </w:tcPr>
          <w:p w14:paraId="51702BBD" w14:textId="77777777" w:rsidR="00745CDC" w:rsidRPr="0010789C" w:rsidRDefault="00745CDC" w:rsidP="00122C88">
            <w:pPr>
              <w:jc w:val="right"/>
              <w:rPr>
                <w:color w:val="0000FF"/>
                <w:lang w:val="fr-FR"/>
              </w:rPr>
            </w:pPr>
          </w:p>
        </w:tc>
        <w:tc>
          <w:tcPr>
            <w:tcW w:w="441" w:type="pct"/>
          </w:tcPr>
          <w:p w14:paraId="574AC4C1" w14:textId="77777777" w:rsidR="00745CDC" w:rsidRPr="0010789C" w:rsidRDefault="00745CDC" w:rsidP="00122C88">
            <w:pPr>
              <w:jc w:val="right"/>
              <w:rPr>
                <w:color w:val="0000FF"/>
                <w:lang w:val="fr-FR"/>
              </w:rPr>
            </w:pPr>
          </w:p>
        </w:tc>
        <w:tc>
          <w:tcPr>
            <w:tcW w:w="432" w:type="pct"/>
            <w:gridSpan w:val="2"/>
          </w:tcPr>
          <w:p w14:paraId="6A6B0ACF" w14:textId="77777777" w:rsidR="00745CDC" w:rsidRPr="0010789C" w:rsidRDefault="00745CDC" w:rsidP="00122C88">
            <w:pPr>
              <w:jc w:val="right"/>
              <w:rPr>
                <w:color w:val="0000FF"/>
                <w:lang w:val="fr-FR"/>
              </w:rPr>
            </w:pPr>
          </w:p>
        </w:tc>
        <w:tc>
          <w:tcPr>
            <w:tcW w:w="3461" w:type="pct"/>
            <w:gridSpan w:val="6"/>
          </w:tcPr>
          <w:p w14:paraId="278A9A37" w14:textId="77777777" w:rsidR="00745CDC" w:rsidRPr="0010789C" w:rsidRDefault="00745CDC" w:rsidP="00B960F4">
            <w:pPr>
              <w:pStyle w:val="Paragraphedeliste"/>
              <w:numPr>
                <w:ilvl w:val="0"/>
                <w:numId w:val="39"/>
              </w:numPr>
              <w:jc w:val="both"/>
              <w:rPr>
                <w:rFonts w:ascii="Arial" w:hAnsi="Arial" w:cs="Arial"/>
                <w:color w:val="0000FF"/>
                <w:lang w:val="fr-FR"/>
              </w:rPr>
            </w:pPr>
            <w:r w:rsidRPr="0010789C">
              <w:rPr>
                <w:rFonts w:ascii="Arial" w:hAnsi="Arial" w:cs="Arial"/>
                <w:color w:val="0000FF"/>
                <w:lang w:val="fr-FR"/>
              </w:rPr>
              <w:t>Le soutien est possible pour les ajustements/défaillances dans un</w:t>
            </w:r>
            <w:r w:rsidR="00EA419C" w:rsidRPr="0010789C">
              <w:rPr>
                <w:rFonts w:ascii="Arial" w:hAnsi="Arial" w:cs="Arial"/>
                <w:color w:val="0000FF"/>
                <w:lang w:val="fr-FR"/>
              </w:rPr>
              <w:t xml:space="preserve">  </w:t>
            </w:r>
            <w:r w:rsidRPr="0010789C">
              <w:rPr>
                <w:rFonts w:ascii="Arial" w:hAnsi="Arial" w:cs="Arial"/>
                <w:color w:val="0000FF"/>
                <w:lang w:val="fr-FR"/>
              </w:rPr>
              <w:t>délai acceptable – dans les 3 langues nationales;</w:t>
            </w:r>
          </w:p>
        </w:tc>
        <w:tc>
          <w:tcPr>
            <w:tcW w:w="155" w:type="pct"/>
          </w:tcPr>
          <w:p w14:paraId="0B4B02DB" w14:textId="77777777" w:rsidR="00745CDC" w:rsidRPr="0010789C" w:rsidRDefault="00745CDC" w:rsidP="00122C88">
            <w:pPr>
              <w:rPr>
                <w:rFonts w:ascii="Arial" w:hAnsi="Arial" w:cs="Arial"/>
                <w:color w:val="0000FF"/>
                <w:lang w:val="fr-FR"/>
              </w:rPr>
            </w:pPr>
          </w:p>
        </w:tc>
      </w:tr>
      <w:tr w:rsidR="00745CDC" w:rsidRPr="00E57863" w14:paraId="4EFB37C2" w14:textId="77777777" w:rsidTr="00872E82">
        <w:trPr>
          <w:cantSplit/>
        </w:trPr>
        <w:tc>
          <w:tcPr>
            <w:tcW w:w="218" w:type="pct"/>
          </w:tcPr>
          <w:p w14:paraId="7818D4EC" w14:textId="77777777" w:rsidR="00745CDC" w:rsidRPr="0010789C" w:rsidRDefault="00745CDC" w:rsidP="00122C88">
            <w:pPr>
              <w:rPr>
                <w:color w:val="0000FF"/>
                <w:lang w:val="fr-FR"/>
              </w:rPr>
            </w:pPr>
          </w:p>
        </w:tc>
        <w:tc>
          <w:tcPr>
            <w:tcW w:w="294" w:type="pct"/>
          </w:tcPr>
          <w:p w14:paraId="6BAD59D8" w14:textId="77777777" w:rsidR="00745CDC" w:rsidRPr="0010789C" w:rsidRDefault="00745CDC" w:rsidP="00122C88">
            <w:pPr>
              <w:jc w:val="right"/>
              <w:rPr>
                <w:color w:val="0000FF"/>
                <w:lang w:val="fr-FR"/>
              </w:rPr>
            </w:pPr>
          </w:p>
        </w:tc>
        <w:tc>
          <w:tcPr>
            <w:tcW w:w="441" w:type="pct"/>
          </w:tcPr>
          <w:p w14:paraId="745C93E6" w14:textId="77777777" w:rsidR="00745CDC" w:rsidRPr="0010789C" w:rsidRDefault="00745CDC" w:rsidP="00122C88">
            <w:pPr>
              <w:jc w:val="right"/>
              <w:rPr>
                <w:color w:val="0000FF"/>
                <w:lang w:val="fr-FR"/>
              </w:rPr>
            </w:pPr>
          </w:p>
        </w:tc>
        <w:tc>
          <w:tcPr>
            <w:tcW w:w="432" w:type="pct"/>
            <w:gridSpan w:val="2"/>
          </w:tcPr>
          <w:p w14:paraId="1EA2D611" w14:textId="77777777" w:rsidR="00745CDC" w:rsidRPr="0010789C" w:rsidRDefault="00745CDC" w:rsidP="00122C88">
            <w:pPr>
              <w:jc w:val="right"/>
              <w:rPr>
                <w:color w:val="0000FF"/>
                <w:lang w:val="fr-FR"/>
              </w:rPr>
            </w:pPr>
          </w:p>
        </w:tc>
        <w:tc>
          <w:tcPr>
            <w:tcW w:w="3461" w:type="pct"/>
            <w:gridSpan w:val="6"/>
          </w:tcPr>
          <w:p w14:paraId="67FB1939" w14:textId="77777777" w:rsidR="00745CDC" w:rsidRPr="0010789C" w:rsidRDefault="005674C9" w:rsidP="00B960F4">
            <w:pPr>
              <w:pStyle w:val="Paragraphedeliste"/>
              <w:numPr>
                <w:ilvl w:val="0"/>
                <w:numId w:val="39"/>
              </w:numPr>
              <w:jc w:val="both"/>
              <w:rPr>
                <w:rFonts w:ascii="Arial" w:hAnsi="Arial" w:cs="Arial"/>
                <w:color w:val="0000FF"/>
                <w:lang w:val="fr-FR"/>
              </w:rPr>
            </w:pPr>
            <w:r w:rsidRPr="0010789C">
              <w:rPr>
                <w:rFonts w:ascii="Arial" w:hAnsi="Arial" w:cs="Arial"/>
                <w:color w:val="0000FF"/>
                <w:lang w:val="fr-FR"/>
              </w:rPr>
              <w:t>L’assistance téléphonique est possible en 24h – dans les 3 langues</w:t>
            </w:r>
            <w:r w:rsidR="00EA419C" w:rsidRPr="0010789C">
              <w:rPr>
                <w:rFonts w:ascii="Arial" w:hAnsi="Arial" w:cs="Arial"/>
                <w:color w:val="0000FF"/>
                <w:lang w:val="fr-FR"/>
              </w:rPr>
              <w:t xml:space="preserve">  </w:t>
            </w:r>
            <w:r w:rsidRPr="0010789C">
              <w:rPr>
                <w:rFonts w:ascii="Arial" w:hAnsi="Arial" w:cs="Arial"/>
                <w:color w:val="0000FF"/>
                <w:lang w:val="fr-FR"/>
              </w:rPr>
              <w:t>nationales.</w:t>
            </w:r>
          </w:p>
        </w:tc>
        <w:tc>
          <w:tcPr>
            <w:tcW w:w="155" w:type="pct"/>
          </w:tcPr>
          <w:p w14:paraId="270391C0" w14:textId="77777777" w:rsidR="00745CDC" w:rsidRPr="0010789C" w:rsidRDefault="00745CDC" w:rsidP="00122C88">
            <w:pPr>
              <w:rPr>
                <w:rFonts w:ascii="Arial" w:hAnsi="Arial" w:cs="Arial"/>
                <w:color w:val="0000FF"/>
                <w:lang w:val="fr-FR"/>
              </w:rPr>
            </w:pPr>
          </w:p>
        </w:tc>
      </w:tr>
      <w:tr w:rsidR="005674C9" w:rsidRPr="00E57863" w14:paraId="58AA462B" w14:textId="77777777" w:rsidTr="00872E82">
        <w:trPr>
          <w:cantSplit/>
        </w:trPr>
        <w:tc>
          <w:tcPr>
            <w:tcW w:w="218" w:type="pct"/>
          </w:tcPr>
          <w:p w14:paraId="1696F27C" w14:textId="77777777" w:rsidR="005674C9" w:rsidRPr="0010789C" w:rsidRDefault="005674C9" w:rsidP="00122C88">
            <w:pPr>
              <w:rPr>
                <w:color w:val="0000FF"/>
                <w:lang w:val="fr-FR"/>
              </w:rPr>
            </w:pPr>
          </w:p>
        </w:tc>
        <w:tc>
          <w:tcPr>
            <w:tcW w:w="294" w:type="pct"/>
          </w:tcPr>
          <w:p w14:paraId="37E12CD4" w14:textId="77777777" w:rsidR="005674C9" w:rsidRPr="0010789C" w:rsidRDefault="005674C9" w:rsidP="00122C88">
            <w:pPr>
              <w:jc w:val="right"/>
              <w:rPr>
                <w:color w:val="0000FF"/>
                <w:lang w:val="fr-FR"/>
              </w:rPr>
            </w:pPr>
          </w:p>
        </w:tc>
        <w:tc>
          <w:tcPr>
            <w:tcW w:w="441" w:type="pct"/>
          </w:tcPr>
          <w:p w14:paraId="54819A2E" w14:textId="77777777" w:rsidR="005674C9" w:rsidRPr="0010789C" w:rsidRDefault="005674C9" w:rsidP="00122C88">
            <w:pPr>
              <w:jc w:val="right"/>
              <w:rPr>
                <w:color w:val="0000FF"/>
                <w:lang w:val="fr-FR"/>
              </w:rPr>
            </w:pPr>
          </w:p>
        </w:tc>
        <w:tc>
          <w:tcPr>
            <w:tcW w:w="432" w:type="pct"/>
            <w:gridSpan w:val="2"/>
          </w:tcPr>
          <w:p w14:paraId="0B04B666" w14:textId="77777777" w:rsidR="005674C9" w:rsidRPr="0010789C" w:rsidRDefault="005674C9" w:rsidP="00122C88">
            <w:pPr>
              <w:jc w:val="right"/>
              <w:rPr>
                <w:color w:val="0000FF"/>
                <w:lang w:val="fr-FR"/>
              </w:rPr>
            </w:pPr>
          </w:p>
        </w:tc>
        <w:tc>
          <w:tcPr>
            <w:tcW w:w="3461" w:type="pct"/>
            <w:gridSpan w:val="6"/>
          </w:tcPr>
          <w:p w14:paraId="4ED618CE" w14:textId="77777777" w:rsidR="005674C9" w:rsidRPr="0010789C" w:rsidRDefault="005674C9" w:rsidP="005674C9">
            <w:pPr>
              <w:jc w:val="both"/>
              <w:rPr>
                <w:rFonts w:ascii="Arial" w:hAnsi="Arial" w:cs="Arial"/>
                <w:color w:val="0000FF"/>
                <w:lang w:val="fr-FR"/>
              </w:rPr>
            </w:pPr>
          </w:p>
        </w:tc>
        <w:tc>
          <w:tcPr>
            <w:tcW w:w="155" w:type="pct"/>
          </w:tcPr>
          <w:p w14:paraId="0682880E" w14:textId="77777777" w:rsidR="005674C9" w:rsidRPr="0010789C" w:rsidRDefault="005674C9" w:rsidP="00122C88">
            <w:pPr>
              <w:rPr>
                <w:rFonts w:ascii="Arial" w:hAnsi="Arial" w:cs="Arial"/>
                <w:color w:val="0000FF"/>
                <w:lang w:val="fr-FR"/>
              </w:rPr>
            </w:pPr>
          </w:p>
        </w:tc>
      </w:tr>
      <w:tr w:rsidR="005674C9" w:rsidRPr="00E57863" w14:paraId="65858A04" w14:textId="77777777" w:rsidTr="00872E82">
        <w:trPr>
          <w:cantSplit/>
        </w:trPr>
        <w:tc>
          <w:tcPr>
            <w:tcW w:w="218" w:type="pct"/>
          </w:tcPr>
          <w:p w14:paraId="1752CB98" w14:textId="77777777" w:rsidR="005674C9" w:rsidRPr="0010789C" w:rsidRDefault="005674C9" w:rsidP="00122C88">
            <w:pPr>
              <w:rPr>
                <w:color w:val="0000FF"/>
                <w:lang w:val="fr-FR"/>
              </w:rPr>
            </w:pPr>
          </w:p>
        </w:tc>
        <w:tc>
          <w:tcPr>
            <w:tcW w:w="294" w:type="pct"/>
          </w:tcPr>
          <w:p w14:paraId="5E59563E" w14:textId="77777777" w:rsidR="005674C9" w:rsidRPr="0010789C" w:rsidRDefault="005674C9" w:rsidP="00122C88">
            <w:pPr>
              <w:jc w:val="right"/>
              <w:rPr>
                <w:color w:val="0000FF"/>
                <w:lang w:val="fr-FR"/>
              </w:rPr>
            </w:pPr>
          </w:p>
        </w:tc>
        <w:tc>
          <w:tcPr>
            <w:tcW w:w="441" w:type="pct"/>
          </w:tcPr>
          <w:p w14:paraId="244E6211" w14:textId="77777777" w:rsidR="005674C9" w:rsidRPr="0010789C" w:rsidRDefault="005674C9" w:rsidP="00122C88">
            <w:pPr>
              <w:jc w:val="right"/>
              <w:rPr>
                <w:color w:val="0000FF"/>
                <w:lang w:val="fr-FR"/>
              </w:rPr>
            </w:pPr>
          </w:p>
        </w:tc>
        <w:tc>
          <w:tcPr>
            <w:tcW w:w="432" w:type="pct"/>
            <w:gridSpan w:val="2"/>
          </w:tcPr>
          <w:p w14:paraId="6E14DBF9" w14:textId="77777777" w:rsidR="005674C9" w:rsidRPr="0010789C" w:rsidRDefault="005674C9" w:rsidP="00122C88">
            <w:pPr>
              <w:jc w:val="right"/>
              <w:rPr>
                <w:color w:val="0000FF"/>
                <w:lang w:val="fr-FR"/>
              </w:rPr>
            </w:pPr>
          </w:p>
        </w:tc>
        <w:tc>
          <w:tcPr>
            <w:tcW w:w="3461" w:type="pct"/>
            <w:gridSpan w:val="6"/>
          </w:tcPr>
          <w:p w14:paraId="3147C955" w14:textId="77777777" w:rsidR="005674C9" w:rsidRPr="0010789C" w:rsidRDefault="005674C9" w:rsidP="005674C9">
            <w:pPr>
              <w:jc w:val="both"/>
              <w:rPr>
                <w:rFonts w:ascii="Arial" w:hAnsi="Arial" w:cs="Arial"/>
                <w:color w:val="0000FF"/>
                <w:lang w:val="fr-FR"/>
              </w:rPr>
            </w:pPr>
            <w:r w:rsidRPr="0010789C">
              <w:rPr>
                <w:rFonts w:ascii="Arial" w:hAnsi="Arial" w:cs="Arial"/>
                <w:color w:val="0000FF"/>
                <w:lang w:val="fr-FR"/>
              </w:rPr>
              <w:t>Le fabricant des articulations de genou mécatroniques doit fournir :</w:t>
            </w:r>
          </w:p>
        </w:tc>
        <w:tc>
          <w:tcPr>
            <w:tcW w:w="155" w:type="pct"/>
          </w:tcPr>
          <w:p w14:paraId="2A038EAF" w14:textId="77777777" w:rsidR="005674C9" w:rsidRPr="0010789C" w:rsidRDefault="005674C9" w:rsidP="00122C88">
            <w:pPr>
              <w:rPr>
                <w:rFonts w:ascii="Arial" w:hAnsi="Arial" w:cs="Arial"/>
                <w:color w:val="0000FF"/>
                <w:lang w:val="fr-FR"/>
              </w:rPr>
            </w:pPr>
          </w:p>
        </w:tc>
      </w:tr>
      <w:tr w:rsidR="005674C9" w:rsidRPr="00E57863" w14:paraId="4186C252" w14:textId="77777777" w:rsidTr="00872E82">
        <w:trPr>
          <w:cantSplit/>
        </w:trPr>
        <w:tc>
          <w:tcPr>
            <w:tcW w:w="218" w:type="pct"/>
          </w:tcPr>
          <w:p w14:paraId="4F0CAF5E" w14:textId="77777777" w:rsidR="005674C9" w:rsidRPr="0010789C" w:rsidRDefault="005674C9" w:rsidP="00122C88">
            <w:pPr>
              <w:rPr>
                <w:color w:val="0000FF"/>
                <w:lang w:val="fr-FR"/>
              </w:rPr>
            </w:pPr>
          </w:p>
        </w:tc>
        <w:tc>
          <w:tcPr>
            <w:tcW w:w="294" w:type="pct"/>
          </w:tcPr>
          <w:p w14:paraId="34B082EA" w14:textId="77777777" w:rsidR="005674C9" w:rsidRPr="0010789C" w:rsidRDefault="005674C9" w:rsidP="00122C88">
            <w:pPr>
              <w:jc w:val="right"/>
              <w:rPr>
                <w:color w:val="0000FF"/>
                <w:lang w:val="fr-FR"/>
              </w:rPr>
            </w:pPr>
          </w:p>
        </w:tc>
        <w:tc>
          <w:tcPr>
            <w:tcW w:w="441" w:type="pct"/>
          </w:tcPr>
          <w:p w14:paraId="729B15B5" w14:textId="77777777" w:rsidR="005674C9" w:rsidRPr="0010789C" w:rsidRDefault="005674C9" w:rsidP="00122C88">
            <w:pPr>
              <w:jc w:val="right"/>
              <w:rPr>
                <w:color w:val="0000FF"/>
                <w:lang w:val="fr-FR"/>
              </w:rPr>
            </w:pPr>
          </w:p>
        </w:tc>
        <w:tc>
          <w:tcPr>
            <w:tcW w:w="432" w:type="pct"/>
            <w:gridSpan w:val="2"/>
          </w:tcPr>
          <w:p w14:paraId="429CC4A1" w14:textId="77777777" w:rsidR="005674C9" w:rsidRPr="0010789C" w:rsidRDefault="005674C9" w:rsidP="00122C88">
            <w:pPr>
              <w:jc w:val="right"/>
              <w:rPr>
                <w:color w:val="0000FF"/>
                <w:lang w:val="fr-FR"/>
              </w:rPr>
            </w:pPr>
          </w:p>
        </w:tc>
        <w:tc>
          <w:tcPr>
            <w:tcW w:w="3461" w:type="pct"/>
            <w:gridSpan w:val="6"/>
          </w:tcPr>
          <w:p w14:paraId="13302258" w14:textId="77777777" w:rsidR="005674C9" w:rsidRPr="0010789C" w:rsidRDefault="005674C9" w:rsidP="002545D5">
            <w:pPr>
              <w:pStyle w:val="Paragraphedeliste"/>
              <w:numPr>
                <w:ilvl w:val="0"/>
                <w:numId w:val="40"/>
              </w:numPr>
              <w:jc w:val="both"/>
              <w:rPr>
                <w:rFonts w:ascii="Arial" w:hAnsi="Arial" w:cs="Arial"/>
                <w:color w:val="0000FF"/>
                <w:lang w:val="fr-FR"/>
              </w:rPr>
            </w:pPr>
            <w:r w:rsidRPr="0010789C">
              <w:rPr>
                <w:rFonts w:ascii="Arial" w:hAnsi="Arial" w:cs="Arial"/>
                <w:color w:val="0000FF"/>
                <w:lang w:val="fr-FR"/>
              </w:rPr>
              <w:t>La certification des produits et la formation continue des</w:t>
            </w:r>
            <w:r w:rsidR="00EA419C" w:rsidRPr="0010789C">
              <w:rPr>
                <w:rFonts w:ascii="Arial" w:hAnsi="Arial" w:cs="Arial"/>
                <w:color w:val="0000FF"/>
                <w:lang w:val="fr-FR"/>
              </w:rPr>
              <w:t xml:space="preserve">  </w:t>
            </w:r>
            <w:r w:rsidRPr="0010789C">
              <w:rPr>
                <w:rFonts w:ascii="Arial" w:hAnsi="Arial" w:cs="Arial"/>
                <w:color w:val="0000FF"/>
                <w:lang w:val="fr-FR"/>
              </w:rPr>
              <w:t>prothésistes;</w:t>
            </w:r>
          </w:p>
        </w:tc>
        <w:tc>
          <w:tcPr>
            <w:tcW w:w="155" w:type="pct"/>
          </w:tcPr>
          <w:p w14:paraId="38A232E1" w14:textId="77777777" w:rsidR="005674C9" w:rsidRPr="0010789C" w:rsidRDefault="005674C9" w:rsidP="00122C88">
            <w:pPr>
              <w:rPr>
                <w:rFonts w:ascii="Arial" w:hAnsi="Arial" w:cs="Arial"/>
                <w:color w:val="0000FF"/>
                <w:lang w:val="fr-FR"/>
              </w:rPr>
            </w:pPr>
          </w:p>
        </w:tc>
      </w:tr>
      <w:tr w:rsidR="005674C9" w:rsidRPr="00E57863" w14:paraId="2F6307B4" w14:textId="77777777" w:rsidTr="00872E82">
        <w:trPr>
          <w:cantSplit/>
        </w:trPr>
        <w:tc>
          <w:tcPr>
            <w:tcW w:w="218" w:type="pct"/>
          </w:tcPr>
          <w:p w14:paraId="69D9A2CC" w14:textId="77777777" w:rsidR="005674C9" w:rsidRPr="0010789C" w:rsidRDefault="005674C9" w:rsidP="00122C88">
            <w:pPr>
              <w:rPr>
                <w:color w:val="0000FF"/>
                <w:lang w:val="fr-FR"/>
              </w:rPr>
            </w:pPr>
          </w:p>
        </w:tc>
        <w:tc>
          <w:tcPr>
            <w:tcW w:w="294" w:type="pct"/>
          </w:tcPr>
          <w:p w14:paraId="5D47523C" w14:textId="77777777" w:rsidR="005674C9" w:rsidRPr="0010789C" w:rsidRDefault="005674C9" w:rsidP="00122C88">
            <w:pPr>
              <w:jc w:val="right"/>
              <w:rPr>
                <w:color w:val="0000FF"/>
                <w:lang w:val="fr-FR"/>
              </w:rPr>
            </w:pPr>
          </w:p>
        </w:tc>
        <w:tc>
          <w:tcPr>
            <w:tcW w:w="441" w:type="pct"/>
          </w:tcPr>
          <w:p w14:paraId="142AB7BE" w14:textId="77777777" w:rsidR="005674C9" w:rsidRPr="0010789C" w:rsidRDefault="005674C9" w:rsidP="00122C88">
            <w:pPr>
              <w:jc w:val="right"/>
              <w:rPr>
                <w:color w:val="0000FF"/>
                <w:lang w:val="fr-FR"/>
              </w:rPr>
            </w:pPr>
          </w:p>
        </w:tc>
        <w:tc>
          <w:tcPr>
            <w:tcW w:w="432" w:type="pct"/>
            <w:gridSpan w:val="2"/>
          </w:tcPr>
          <w:p w14:paraId="45D7B5BC" w14:textId="77777777" w:rsidR="005674C9" w:rsidRPr="0010789C" w:rsidRDefault="005674C9" w:rsidP="00122C88">
            <w:pPr>
              <w:jc w:val="right"/>
              <w:rPr>
                <w:color w:val="0000FF"/>
                <w:lang w:val="fr-FR"/>
              </w:rPr>
            </w:pPr>
          </w:p>
        </w:tc>
        <w:tc>
          <w:tcPr>
            <w:tcW w:w="3461" w:type="pct"/>
            <w:gridSpan w:val="6"/>
          </w:tcPr>
          <w:p w14:paraId="7F63D299" w14:textId="77777777" w:rsidR="005674C9" w:rsidRPr="0010789C" w:rsidRDefault="005674C9" w:rsidP="002545D5">
            <w:pPr>
              <w:pStyle w:val="Paragraphedeliste"/>
              <w:numPr>
                <w:ilvl w:val="0"/>
                <w:numId w:val="40"/>
              </w:numPr>
              <w:jc w:val="both"/>
              <w:rPr>
                <w:rFonts w:ascii="Arial" w:hAnsi="Arial" w:cs="Arial"/>
                <w:color w:val="0000FF"/>
                <w:lang w:val="fr-FR"/>
              </w:rPr>
            </w:pPr>
            <w:r w:rsidRPr="0010789C">
              <w:rPr>
                <w:rFonts w:ascii="Arial" w:hAnsi="Arial" w:cs="Arial"/>
                <w:color w:val="0000FF"/>
                <w:lang w:val="fr-FR"/>
              </w:rPr>
              <w:t>Le programme de formation pour les médecins/paramédicaux</w:t>
            </w:r>
            <w:r w:rsidR="00EA419C" w:rsidRPr="0010789C">
              <w:rPr>
                <w:rFonts w:ascii="Arial" w:hAnsi="Arial" w:cs="Arial"/>
                <w:color w:val="0000FF"/>
                <w:lang w:val="fr-FR"/>
              </w:rPr>
              <w:t xml:space="preserve">  </w:t>
            </w:r>
            <w:r w:rsidRPr="0010789C">
              <w:rPr>
                <w:rFonts w:ascii="Arial" w:hAnsi="Arial" w:cs="Arial"/>
                <w:color w:val="0000FF"/>
                <w:lang w:val="fr-FR"/>
              </w:rPr>
              <w:t>impliqués dans l’amputation/le projet de rééducation, pour des soins</w:t>
            </w:r>
            <w:r w:rsidR="00EA419C" w:rsidRPr="0010789C">
              <w:rPr>
                <w:rFonts w:ascii="Arial" w:hAnsi="Arial" w:cs="Arial"/>
                <w:color w:val="0000FF"/>
                <w:lang w:val="fr-FR"/>
              </w:rPr>
              <w:t xml:space="preserve">  </w:t>
            </w:r>
            <w:r w:rsidRPr="0010789C">
              <w:rPr>
                <w:rFonts w:ascii="Arial" w:hAnsi="Arial" w:cs="Arial"/>
                <w:color w:val="0000FF"/>
                <w:lang w:val="fr-FR"/>
              </w:rPr>
              <w:t>de qualité avant et après traitement.</w:t>
            </w:r>
          </w:p>
        </w:tc>
        <w:tc>
          <w:tcPr>
            <w:tcW w:w="155" w:type="pct"/>
          </w:tcPr>
          <w:p w14:paraId="3393279A" w14:textId="77777777" w:rsidR="005674C9" w:rsidRPr="0010789C" w:rsidRDefault="005674C9" w:rsidP="00122C88">
            <w:pPr>
              <w:rPr>
                <w:rFonts w:ascii="Arial" w:hAnsi="Arial" w:cs="Arial"/>
                <w:color w:val="0000FF"/>
                <w:lang w:val="fr-FR"/>
              </w:rPr>
            </w:pPr>
          </w:p>
        </w:tc>
      </w:tr>
      <w:tr w:rsidR="00795F74" w:rsidRPr="00E57863" w14:paraId="0D413A6E" w14:textId="77777777" w:rsidTr="00872E82">
        <w:trPr>
          <w:cantSplit/>
        </w:trPr>
        <w:tc>
          <w:tcPr>
            <w:tcW w:w="218" w:type="pct"/>
          </w:tcPr>
          <w:p w14:paraId="052B462E" w14:textId="77777777" w:rsidR="00795F74" w:rsidRPr="0010789C" w:rsidRDefault="00795F74" w:rsidP="00122C88">
            <w:pPr>
              <w:rPr>
                <w:color w:val="0000FF"/>
                <w:lang w:val="fr-FR"/>
              </w:rPr>
            </w:pPr>
          </w:p>
        </w:tc>
        <w:tc>
          <w:tcPr>
            <w:tcW w:w="294" w:type="pct"/>
          </w:tcPr>
          <w:p w14:paraId="6830189E" w14:textId="77777777" w:rsidR="00795F74" w:rsidRPr="0010789C" w:rsidRDefault="00795F74" w:rsidP="00122C88">
            <w:pPr>
              <w:jc w:val="right"/>
              <w:rPr>
                <w:color w:val="0000FF"/>
                <w:lang w:val="fr-FR"/>
              </w:rPr>
            </w:pPr>
          </w:p>
        </w:tc>
        <w:tc>
          <w:tcPr>
            <w:tcW w:w="441" w:type="pct"/>
          </w:tcPr>
          <w:p w14:paraId="182D514C" w14:textId="77777777" w:rsidR="00795F74" w:rsidRPr="0010789C" w:rsidRDefault="00795F74" w:rsidP="00122C88">
            <w:pPr>
              <w:jc w:val="right"/>
              <w:rPr>
                <w:color w:val="0000FF"/>
                <w:lang w:val="fr-FR"/>
              </w:rPr>
            </w:pPr>
          </w:p>
        </w:tc>
        <w:tc>
          <w:tcPr>
            <w:tcW w:w="432" w:type="pct"/>
            <w:gridSpan w:val="2"/>
          </w:tcPr>
          <w:p w14:paraId="1D9499AB" w14:textId="77777777" w:rsidR="00795F74" w:rsidRPr="0010789C" w:rsidRDefault="00795F74" w:rsidP="00122C88">
            <w:pPr>
              <w:jc w:val="right"/>
              <w:rPr>
                <w:color w:val="0000FF"/>
                <w:lang w:val="fr-FR"/>
              </w:rPr>
            </w:pPr>
          </w:p>
        </w:tc>
        <w:tc>
          <w:tcPr>
            <w:tcW w:w="3461" w:type="pct"/>
            <w:gridSpan w:val="6"/>
          </w:tcPr>
          <w:p w14:paraId="68D7EC6A" w14:textId="77777777" w:rsidR="00795F74" w:rsidRPr="0010789C" w:rsidRDefault="00795F74" w:rsidP="00122C88">
            <w:pPr>
              <w:jc w:val="both"/>
              <w:rPr>
                <w:rFonts w:ascii="Arial" w:hAnsi="Arial" w:cs="Arial"/>
                <w:color w:val="0000FF"/>
                <w:lang w:val="fr-BE"/>
              </w:rPr>
            </w:pPr>
          </w:p>
        </w:tc>
        <w:tc>
          <w:tcPr>
            <w:tcW w:w="155" w:type="pct"/>
          </w:tcPr>
          <w:p w14:paraId="3E95A0A9" w14:textId="77777777" w:rsidR="00795F74" w:rsidRPr="0010789C" w:rsidRDefault="00795F74" w:rsidP="00122C88">
            <w:pPr>
              <w:rPr>
                <w:rFonts w:ascii="Arial" w:hAnsi="Arial" w:cs="Arial"/>
                <w:color w:val="0000FF"/>
                <w:lang w:val="fr-BE"/>
              </w:rPr>
            </w:pPr>
          </w:p>
        </w:tc>
      </w:tr>
      <w:tr w:rsidR="00795F74" w:rsidRPr="00E57863" w14:paraId="38C27BA1" w14:textId="77777777" w:rsidTr="00872E82">
        <w:trPr>
          <w:cantSplit/>
        </w:trPr>
        <w:tc>
          <w:tcPr>
            <w:tcW w:w="218" w:type="pct"/>
          </w:tcPr>
          <w:p w14:paraId="1A6B48EF" w14:textId="77777777" w:rsidR="00795F74" w:rsidRPr="0010789C" w:rsidRDefault="00795F74" w:rsidP="00122C88">
            <w:pPr>
              <w:rPr>
                <w:color w:val="0000FF"/>
                <w:lang w:val="fr-FR"/>
              </w:rPr>
            </w:pPr>
            <w:r w:rsidRPr="0010789C">
              <w:rPr>
                <w:rFonts w:ascii="Arial" w:hAnsi="Arial" w:cs="Arial"/>
                <w:color w:val="0000FF"/>
                <w:lang w:val="fr-BE"/>
              </w:rPr>
              <w:t>"</w:t>
            </w:r>
          </w:p>
        </w:tc>
        <w:tc>
          <w:tcPr>
            <w:tcW w:w="294" w:type="pct"/>
          </w:tcPr>
          <w:p w14:paraId="20D9AA6E" w14:textId="77777777" w:rsidR="00795F74" w:rsidRPr="0010789C" w:rsidRDefault="00795F74" w:rsidP="00122C88">
            <w:pPr>
              <w:jc w:val="right"/>
              <w:rPr>
                <w:color w:val="0000FF"/>
                <w:lang w:val="fr-FR"/>
              </w:rPr>
            </w:pPr>
          </w:p>
        </w:tc>
        <w:tc>
          <w:tcPr>
            <w:tcW w:w="441" w:type="pct"/>
          </w:tcPr>
          <w:p w14:paraId="596BFAE0" w14:textId="77777777" w:rsidR="00795F74" w:rsidRPr="0010789C" w:rsidRDefault="00795F74" w:rsidP="005674C9">
            <w:pPr>
              <w:rPr>
                <w:color w:val="0000FF"/>
                <w:lang w:val="fr-FR"/>
              </w:rPr>
            </w:pPr>
            <w:r w:rsidRPr="0010789C">
              <w:rPr>
                <w:rFonts w:ascii="Arial" w:hAnsi="Arial"/>
                <w:color w:val="0000FF"/>
                <w:lang w:val="fr-BE"/>
              </w:rPr>
              <w:t>653774</w:t>
            </w:r>
          </w:p>
        </w:tc>
        <w:tc>
          <w:tcPr>
            <w:tcW w:w="432" w:type="pct"/>
            <w:gridSpan w:val="2"/>
          </w:tcPr>
          <w:p w14:paraId="1E845711" w14:textId="77777777" w:rsidR="00795F74" w:rsidRPr="0010789C" w:rsidRDefault="00795F74" w:rsidP="005674C9">
            <w:pPr>
              <w:rPr>
                <w:color w:val="0000FF"/>
                <w:lang w:val="fr-FR"/>
              </w:rPr>
            </w:pPr>
            <w:r w:rsidRPr="0010789C">
              <w:rPr>
                <w:rFonts w:ascii="Arial" w:hAnsi="Arial" w:cs="Arial"/>
                <w:color w:val="0000FF"/>
                <w:lang w:val="fr-BE"/>
              </w:rPr>
              <w:t>653785</w:t>
            </w:r>
          </w:p>
        </w:tc>
        <w:tc>
          <w:tcPr>
            <w:tcW w:w="3461" w:type="pct"/>
            <w:gridSpan w:val="6"/>
          </w:tcPr>
          <w:p w14:paraId="560CEC09" w14:textId="77777777" w:rsidR="00795F74" w:rsidRPr="0010789C" w:rsidRDefault="005674C9" w:rsidP="00122C88">
            <w:pPr>
              <w:jc w:val="both"/>
              <w:rPr>
                <w:rFonts w:ascii="Arial" w:hAnsi="Arial" w:cs="Arial"/>
                <w:color w:val="0000FF"/>
                <w:lang w:val="fr-FR"/>
              </w:rPr>
            </w:pPr>
            <w:r w:rsidRPr="0010789C">
              <w:rPr>
                <w:rFonts w:ascii="Arial" w:hAnsi="Arial" w:cs="Arial"/>
                <w:i/>
                <w:color w:val="0000FF"/>
                <w:sz w:val="18"/>
                <w:lang w:val="fr-BE"/>
              </w:rPr>
              <w:t>Supprimée par A.R.8.11.2020 (en vigueur 1.2.2021)</w:t>
            </w:r>
          </w:p>
        </w:tc>
        <w:tc>
          <w:tcPr>
            <w:tcW w:w="155" w:type="pct"/>
            <w:vAlign w:val="bottom"/>
          </w:tcPr>
          <w:p w14:paraId="48C7EC56" w14:textId="77777777" w:rsidR="00795F74" w:rsidRPr="0010789C" w:rsidRDefault="00795F74" w:rsidP="00122C88">
            <w:pPr>
              <w:jc w:val="right"/>
              <w:rPr>
                <w:rFonts w:ascii="Arial" w:hAnsi="Arial" w:cs="Arial"/>
                <w:color w:val="0000FF"/>
                <w:lang w:val="fr-FR"/>
              </w:rPr>
            </w:pPr>
          </w:p>
        </w:tc>
      </w:tr>
      <w:tr w:rsidR="00795F74" w:rsidRPr="00E57863" w14:paraId="64D68E96" w14:textId="77777777" w:rsidTr="00872E82">
        <w:trPr>
          <w:cantSplit/>
        </w:trPr>
        <w:tc>
          <w:tcPr>
            <w:tcW w:w="218" w:type="pct"/>
          </w:tcPr>
          <w:p w14:paraId="180DA7E8" w14:textId="77777777" w:rsidR="00795F74" w:rsidRPr="0010789C" w:rsidRDefault="00795F74" w:rsidP="00122C88">
            <w:pPr>
              <w:rPr>
                <w:color w:val="0000FF"/>
                <w:lang w:val="fr-FR"/>
              </w:rPr>
            </w:pPr>
          </w:p>
        </w:tc>
        <w:tc>
          <w:tcPr>
            <w:tcW w:w="294" w:type="pct"/>
          </w:tcPr>
          <w:p w14:paraId="5EEF2FA5" w14:textId="77777777" w:rsidR="00795F74" w:rsidRPr="0010789C" w:rsidRDefault="00795F74" w:rsidP="00122C88">
            <w:pPr>
              <w:jc w:val="right"/>
              <w:rPr>
                <w:color w:val="0000FF"/>
                <w:lang w:val="fr-FR"/>
              </w:rPr>
            </w:pPr>
          </w:p>
        </w:tc>
        <w:tc>
          <w:tcPr>
            <w:tcW w:w="441" w:type="pct"/>
          </w:tcPr>
          <w:p w14:paraId="1903A7E8" w14:textId="77777777" w:rsidR="00795F74" w:rsidRPr="0010789C" w:rsidRDefault="00795F74" w:rsidP="00122C88">
            <w:pPr>
              <w:jc w:val="right"/>
              <w:rPr>
                <w:color w:val="0000FF"/>
                <w:lang w:val="fr-FR"/>
              </w:rPr>
            </w:pPr>
          </w:p>
        </w:tc>
        <w:tc>
          <w:tcPr>
            <w:tcW w:w="432" w:type="pct"/>
            <w:gridSpan w:val="2"/>
          </w:tcPr>
          <w:p w14:paraId="3C4D3664" w14:textId="77777777" w:rsidR="00795F74" w:rsidRPr="0010789C" w:rsidRDefault="00795F74" w:rsidP="00122C88">
            <w:pPr>
              <w:jc w:val="right"/>
              <w:rPr>
                <w:color w:val="0000FF"/>
                <w:lang w:val="fr-FR"/>
              </w:rPr>
            </w:pPr>
          </w:p>
        </w:tc>
        <w:tc>
          <w:tcPr>
            <w:tcW w:w="3461" w:type="pct"/>
            <w:gridSpan w:val="6"/>
          </w:tcPr>
          <w:p w14:paraId="792C5C43" w14:textId="77777777" w:rsidR="00795F74" w:rsidRPr="0010789C" w:rsidRDefault="00795F74" w:rsidP="00122C88">
            <w:pPr>
              <w:jc w:val="both"/>
              <w:rPr>
                <w:rFonts w:ascii="Arial" w:hAnsi="Arial" w:cs="Arial"/>
                <w:i/>
                <w:color w:val="0000FF"/>
                <w:lang w:val="fr-FR"/>
              </w:rPr>
            </w:pPr>
          </w:p>
        </w:tc>
        <w:tc>
          <w:tcPr>
            <w:tcW w:w="155" w:type="pct"/>
          </w:tcPr>
          <w:p w14:paraId="35DC708D" w14:textId="77777777" w:rsidR="00795F74" w:rsidRPr="0010789C" w:rsidRDefault="00795F74" w:rsidP="00122C88">
            <w:pPr>
              <w:rPr>
                <w:rFonts w:ascii="Arial" w:hAnsi="Arial" w:cs="Arial"/>
                <w:color w:val="0000FF"/>
                <w:lang w:val="fr-FR"/>
              </w:rPr>
            </w:pPr>
          </w:p>
        </w:tc>
      </w:tr>
      <w:tr w:rsidR="00795F74" w:rsidRPr="00E57863" w14:paraId="4E578611" w14:textId="77777777" w:rsidTr="00872E82">
        <w:trPr>
          <w:cantSplit/>
        </w:trPr>
        <w:tc>
          <w:tcPr>
            <w:tcW w:w="218" w:type="pct"/>
          </w:tcPr>
          <w:p w14:paraId="162907A2" w14:textId="77777777" w:rsidR="00795F74" w:rsidRPr="0010789C" w:rsidRDefault="00795F74" w:rsidP="00122C88">
            <w:pPr>
              <w:rPr>
                <w:color w:val="0000FF"/>
              </w:rPr>
            </w:pPr>
            <w:r w:rsidRPr="0010789C">
              <w:rPr>
                <w:rFonts w:ascii="Arial" w:hAnsi="Arial" w:cs="Arial"/>
                <w:color w:val="0000FF"/>
              </w:rPr>
              <w:t>"</w:t>
            </w:r>
          </w:p>
        </w:tc>
        <w:tc>
          <w:tcPr>
            <w:tcW w:w="294" w:type="pct"/>
          </w:tcPr>
          <w:p w14:paraId="3F167DFC" w14:textId="77777777" w:rsidR="00795F74" w:rsidRPr="0010789C" w:rsidRDefault="00795F74" w:rsidP="00122C88">
            <w:pPr>
              <w:jc w:val="right"/>
              <w:rPr>
                <w:color w:val="0000FF"/>
              </w:rPr>
            </w:pPr>
          </w:p>
        </w:tc>
        <w:tc>
          <w:tcPr>
            <w:tcW w:w="441" w:type="pct"/>
          </w:tcPr>
          <w:p w14:paraId="5CEC05DC" w14:textId="77777777" w:rsidR="00795F74" w:rsidRPr="0010789C" w:rsidRDefault="00795F74" w:rsidP="005674C9">
            <w:pPr>
              <w:rPr>
                <w:rFonts w:ascii="Arial" w:hAnsi="Arial"/>
                <w:color w:val="0000FF"/>
              </w:rPr>
            </w:pPr>
            <w:r w:rsidRPr="0010789C">
              <w:rPr>
                <w:rFonts w:ascii="Arial" w:hAnsi="Arial"/>
                <w:color w:val="0000FF"/>
              </w:rPr>
              <w:t>652256</w:t>
            </w:r>
          </w:p>
        </w:tc>
        <w:tc>
          <w:tcPr>
            <w:tcW w:w="432" w:type="pct"/>
            <w:gridSpan w:val="2"/>
          </w:tcPr>
          <w:p w14:paraId="65A9B68A" w14:textId="77777777" w:rsidR="00795F74" w:rsidRPr="0010789C" w:rsidRDefault="00795F74" w:rsidP="005674C9">
            <w:pPr>
              <w:rPr>
                <w:rFonts w:ascii="Arial" w:hAnsi="Arial" w:cs="Arial"/>
                <w:color w:val="0000FF"/>
              </w:rPr>
            </w:pPr>
            <w:r w:rsidRPr="0010789C">
              <w:rPr>
                <w:rFonts w:ascii="Arial" w:hAnsi="Arial" w:cs="Arial"/>
                <w:color w:val="0000FF"/>
              </w:rPr>
              <w:t>652260</w:t>
            </w:r>
          </w:p>
        </w:tc>
        <w:tc>
          <w:tcPr>
            <w:tcW w:w="2797" w:type="pct"/>
            <w:gridSpan w:val="2"/>
          </w:tcPr>
          <w:p w14:paraId="3ACCC25F" w14:textId="77777777" w:rsidR="00795F74" w:rsidRPr="0010789C" w:rsidRDefault="005674C9" w:rsidP="00122C88">
            <w:pPr>
              <w:jc w:val="both"/>
              <w:rPr>
                <w:rFonts w:ascii="Arial" w:hAnsi="Arial" w:cs="Arial"/>
                <w:color w:val="0000FF"/>
                <w:lang w:val="fr-BE"/>
              </w:rPr>
            </w:pPr>
            <w:r w:rsidRPr="0010789C">
              <w:rPr>
                <w:rFonts w:ascii="Arial" w:hAnsi="Arial" w:cs="Arial"/>
                <w:i/>
                <w:color w:val="0000FF"/>
                <w:sz w:val="18"/>
                <w:lang w:val="fr-BE"/>
              </w:rPr>
              <w:t>Supprimée par A.R.8.11.2020 (en vigueur 1.2.2021)</w:t>
            </w:r>
          </w:p>
        </w:tc>
        <w:tc>
          <w:tcPr>
            <w:tcW w:w="152" w:type="pct"/>
            <w:vAlign w:val="bottom"/>
          </w:tcPr>
          <w:p w14:paraId="5C49821D" w14:textId="77777777" w:rsidR="00795F74" w:rsidRPr="0010789C" w:rsidRDefault="00795F74" w:rsidP="00122C88">
            <w:pPr>
              <w:rPr>
                <w:rFonts w:ascii="Arial" w:hAnsi="Arial" w:cs="Arial"/>
                <w:color w:val="0000FF"/>
                <w:lang w:val="fr-BE"/>
              </w:rPr>
            </w:pPr>
          </w:p>
        </w:tc>
        <w:tc>
          <w:tcPr>
            <w:tcW w:w="377" w:type="pct"/>
          </w:tcPr>
          <w:p w14:paraId="0B1176F1" w14:textId="77777777" w:rsidR="00795F74" w:rsidRPr="0010789C" w:rsidRDefault="00795F74" w:rsidP="00122C88">
            <w:pPr>
              <w:jc w:val="right"/>
              <w:rPr>
                <w:rFonts w:ascii="Arial" w:hAnsi="Arial" w:cs="Arial"/>
                <w:color w:val="0000FF"/>
                <w:lang w:val="fr-BE"/>
              </w:rPr>
            </w:pPr>
          </w:p>
        </w:tc>
        <w:tc>
          <w:tcPr>
            <w:tcW w:w="135" w:type="pct"/>
            <w:gridSpan w:val="2"/>
          </w:tcPr>
          <w:p w14:paraId="380CBE50" w14:textId="77777777" w:rsidR="00795F74" w:rsidRPr="0010789C" w:rsidRDefault="00795F74" w:rsidP="00122C88">
            <w:pPr>
              <w:rPr>
                <w:rFonts w:ascii="Arial" w:hAnsi="Arial" w:cs="Arial"/>
                <w:color w:val="0000FF"/>
                <w:lang w:val="fr-BE"/>
              </w:rPr>
            </w:pPr>
          </w:p>
        </w:tc>
        <w:tc>
          <w:tcPr>
            <w:tcW w:w="155" w:type="pct"/>
          </w:tcPr>
          <w:p w14:paraId="5BEDD6D5" w14:textId="77777777" w:rsidR="00795F74" w:rsidRPr="0010789C" w:rsidRDefault="00795F74" w:rsidP="00122C88">
            <w:pPr>
              <w:jc w:val="right"/>
              <w:rPr>
                <w:rFonts w:ascii="Arial" w:hAnsi="Arial" w:cs="Arial"/>
                <w:color w:val="0000FF"/>
                <w:lang w:val="fr-BE"/>
              </w:rPr>
            </w:pPr>
          </w:p>
        </w:tc>
      </w:tr>
      <w:tr w:rsidR="00795F74" w:rsidRPr="00E57863" w14:paraId="02A92044" w14:textId="77777777" w:rsidTr="00872E82">
        <w:trPr>
          <w:cantSplit/>
        </w:trPr>
        <w:tc>
          <w:tcPr>
            <w:tcW w:w="218" w:type="pct"/>
          </w:tcPr>
          <w:p w14:paraId="0EBF081B" w14:textId="77777777" w:rsidR="00795F74" w:rsidRPr="0010789C" w:rsidRDefault="00795F74" w:rsidP="00122C88">
            <w:pPr>
              <w:rPr>
                <w:color w:val="0000FF"/>
                <w:lang w:val="fr-FR"/>
              </w:rPr>
            </w:pPr>
          </w:p>
        </w:tc>
        <w:tc>
          <w:tcPr>
            <w:tcW w:w="294" w:type="pct"/>
          </w:tcPr>
          <w:p w14:paraId="51A6A3B0" w14:textId="77777777" w:rsidR="00795F74" w:rsidRPr="0010789C" w:rsidRDefault="00795F74" w:rsidP="00122C88">
            <w:pPr>
              <w:jc w:val="right"/>
              <w:rPr>
                <w:color w:val="0000FF"/>
                <w:lang w:val="fr-FR"/>
              </w:rPr>
            </w:pPr>
          </w:p>
        </w:tc>
        <w:tc>
          <w:tcPr>
            <w:tcW w:w="441" w:type="pct"/>
          </w:tcPr>
          <w:p w14:paraId="00E27367" w14:textId="77777777" w:rsidR="00795F74" w:rsidRPr="0010789C" w:rsidRDefault="00795F74" w:rsidP="00122C88">
            <w:pPr>
              <w:jc w:val="right"/>
              <w:rPr>
                <w:color w:val="0000FF"/>
                <w:lang w:val="fr-FR"/>
              </w:rPr>
            </w:pPr>
          </w:p>
        </w:tc>
        <w:tc>
          <w:tcPr>
            <w:tcW w:w="432" w:type="pct"/>
            <w:gridSpan w:val="2"/>
          </w:tcPr>
          <w:p w14:paraId="0A71EF71" w14:textId="77777777" w:rsidR="00795F74" w:rsidRPr="0010789C" w:rsidRDefault="00795F74" w:rsidP="00122C88">
            <w:pPr>
              <w:jc w:val="right"/>
              <w:rPr>
                <w:color w:val="0000FF"/>
                <w:lang w:val="fr-FR"/>
              </w:rPr>
            </w:pPr>
          </w:p>
        </w:tc>
        <w:tc>
          <w:tcPr>
            <w:tcW w:w="3461" w:type="pct"/>
            <w:gridSpan w:val="6"/>
          </w:tcPr>
          <w:p w14:paraId="4FFB7E4B" w14:textId="77777777" w:rsidR="00795F74" w:rsidRPr="0010789C" w:rsidRDefault="00795F74" w:rsidP="00122C88">
            <w:pPr>
              <w:jc w:val="both"/>
              <w:rPr>
                <w:rFonts w:ascii="Arial" w:hAnsi="Arial" w:cs="Arial"/>
                <w:i/>
                <w:color w:val="0000FF"/>
                <w:lang w:val="fr-FR"/>
              </w:rPr>
            </w:pPr>
          </w:p>
        </w:tc>
        <w:tc>
          <w:tcPr>
            <w:tcW w:w="155" w:type="pct"/>
          </w:tcPr>
          <w:p w14:paraId="7E28EA15" w14:textId="77777777" w:rsidR="00795F74" w:rsidRPr="0010789C" w:rsidRDefault="00795F74" w:rsidP="00122C88">
            <w:pPr>
              <w:rPr>
                <w:rFonts w:ascii="Arial" w:hAnsi="Arial" w:cs="Arial"/>
                <w:color w:val="0000FF"/>
                <w:lang w:val="fr-FR"/>
              </w:rPr>
            </w:pPr>
          </w:p>
        </w:tc>
      </w:tr>
      <w:tr w:rsidR="0015405F" w:rsidRPr="00E57863" w14:paraId="54FF8034" w14:textId="77777777" w:rsidTr="00872E82">
        <w:trPr>
          <w:cantSplit/>
        </w:trPr>
        <w:tc>
          <w:tcPr>
            <w:tcW w:w="218" w:type="pct"/>
          </w:tcPr>
          <w:p w14:paraId="627A7051" w14:textId="2AB1B2B0" w:rsidR="0015405F" w:rsidRDefault="0015405F" w:rsidP="00122C88">
            <w:pPr>
              <w:rPr>
                <w:color w:val="0000FF"/>
                <w:lang w:val="fr-FR"/>
              </w:rPr>
            </w:pPr>
          </w:p>
          <w:p w14:paraId="7E20E340" w14:textId="77777777" w:rsidR="00054E0B" w:rsidRDefault="00054E0B" w:rsidP="00122C88">
            <w:pPr>
              <w:rPr>
                <w:color w:val="0000FF"/>
                <w:lang w:val="fr-FR"/>
              </w:rPr>
            </w:pPr>
          </w:p>
          <w:p w14:paraId="59ED68EF" w14:textId="68E6348A" w:rsidR="0015405F" w:rsidRPr="0010789C" w:rsidRDefault="0015405F" w:rsidP="00122C88">
            <w:pPr>
              <w:rPr>
                <w:color w:val="0000FF"/>
                <w:lang w:val="fr-FR"/>
              </w:rPr>
            </w:pPr>
          </w:p>
        </w:tc>
        <w:tc>
          <w:tcPr>
            <w:tcW w:w="294" w:type="pct"/>
          </w:tcPr>
          <w:p w14:paraId="03DF6FAC" w14:textId="77777777" w:rsidR="0015405F" w:rsidRPr="0010789C" w:rsidRDefault="0015405F" w:rsidP="00122C88">
            <w:pPr>
              <w:jc w:val="right"/>
              <w:rPr>
                <w:color w:val="0000FF"/>
                <w:lang w:val="fr-FR"/>
              </w:rPr>
            </w:pPr>
          </w:p>
        </w:tc>
        <w:tc>
          <w:tcPr>
            <w:tcW w:w="441" w:type="pct"/>
          </w:tcPr>
          <w:p w14:paraId="2DCBBA9B" w14:textId="77777777" w:rsidR="0015405F" w:rsidRPr="0010789C" w:rsidRDefault="0015405F" w:rsidP="00122C88">
            <w:pPr>
              <w:jc w:val="right"/>
              <w:rPr>
                <w:color w:val="0000FF"/>
                <w:lang w:val="fr-FR"/>
              </w:rPr>
            </w:pPr>
          </w:p>
        </w:tc>
        <w:tc>
          <w:tcPr>
            <w:tcW w:w="432" w:type="pct"/>
            <w:gridSpan w:val="2"/>
          </w:tcPr>
          <w:p w14:paraId="7BC28AB8" w14:textId="77777777" w:rsidR="0015405F" w:rsidRPr="0010789C" w:rsidRDefault="0015405F" w:rsidP="00122C88">
            <w:pPr>
              <w:jc w:val="right"/>
              <w:rPr>
                <w:color w:val="0000FF"/>
                <w:lang w:val="fr-FR"/>
              </w:rPr>
            </w:pPr>
          </w:p>
        </w:tc>
        <w:tc>
          <w:tcPr>
            <w:tcW w:w="3461" w:type="pct"/>
            <w:gridSpan w:val="6"/>
          </w:tcPr>
          <w:p w14:paraId="7150C0CF" w14:textId="77777777" w:rsidR="0015405F" w:rsidRPr="0010789C" w:rsidRDefault="0015405F" w:rsidP="00122C88">
            <w:pPr>
              <w:jc w:val="both"/>
              <w:rPr>
                <w:rFonts w:ascii="Arial" w:hAnsi="Arial" w:cs="Arial"/>
                <w:i/>
                <w:color w:val="0000FF"/>
                <w:lang w:val="fr-FR"/>
              </w:rPr>
            </w:pPr>
          </w:p>
        </w:tc>
        <w:tc>
          <w:tcPr>
            <w:tcW w:w="155" w:type="pct"/>
          </w:tcPr>
          <w:p w14:paraId="4201AABA" w14:textId="77777777" w:rsidR="0015405F" w:rsidRPr="0010789C" w:rsidRDefault="0015405F" w:rsidP="00122C88">
            <w:pPr>
              <w:rPr>
                <w:rFonts w:ascii="Arial" w:hAnsi="Arial" w:cs="Arial"/>
                <w:color w:val="0000FF"/>
                <w:lang w:val="fr-FR"/>
              </w:rPr>
            </w:pPr>
          </w:p>
        </w:tc>
      </w:tr>
      <w:tr w:rsidR="005674C9" w:rsidRPr="0010789C" w14:paraId="45D9FB20" w14:textId="77777777" w:rsidTr="00872E82">
        <w:trPr>
          <w:cantSplit/>
        </w:trPr>
        <w:tc>
          <w:tcPr>
            <w:tcW w:w="218" w:type="pct"/>
          </w:tcPr>
          <w:p w14:paraId="2D479544" w14:textId="77777777" w:rsidR="005674C9" w:rsidRPr="0010789C" w:rsidRDefault="005674C9" w:rsidP="005674C9">
            <w:pPr>
              <w:rPr>
                <w:color w:val="0000FF"/>
                <w:lang w:val="fr-BE"/>
              </w:rPr>
            </w:pPr>
          </w:p>
        </w:tc>
        <w:tc>
          <w:tcPr>
            <w:tcW w:w="294" w:type="pct"/>
          </w:tcPr>
          <w:p w14:paraId="2E360CE6" w14:textId="77777777" w:rsidR="005674C9" w:rsidRPr="0010789C" w:rsidRDefault="005674C9" w:rsidP="005674C9">
            <w:pPr>
              <w:jc w:val="right"/>
              <w:rPr>
                <w:color w:val="0000FF"/>
                <w:lang w:val="fr-BE"/>
              </w:rPr>
            </w:pPr>
          </w:p>
        </w:tc>
        <w:tc>
          <w:tcPr>
            <w:tcW w:w="441" w:type="pct"/>
          </w:tcPr>
          <w:p w14:paraId="6A99B110" w14:textId="77777777" w:rsidR="005674C9" w:rsidRPr="0010789C" w:rsidRDefault="005674C9" w:rsidP="005674C9">
            <w:pPr>
              <w:rPr>
                <w:color w:val="0000FF"/>
                <w:lang w:val="fr-BE"/>
              </w:rPr>
            </w:pPr>
          </w:p>
        </w:tc>
        <w:tc>
          <w:tcPr>
            <w:tcW w:w="432" w:type="pct"/>
            <w:gridSpan w:val="2"/>
          </w:tcPr>
          <w:p w14:paraId="252AA707" w14:textId="77777777" w:rsidR="005674C9" w:rsidRPr="0010789C" w:rsidRDefault="005674C9" w:rsidP="005674C9">
            <w:pPr>
              <w:rPr>
                <w:rFonts w:ascii="Arial" w:hAnsi="Arial" w:cs="Arial"/>
                <w:color w:val="0000FF"/>
                <w:lang w:val="fr-BE"/>
              </w:rPr>
            </w:pPr>
          </w:p>
        </w:tc>
        <w:tc>
          <w:tcPr>
            <w:tcW w:w="2797" w:type="pct"/>
            <w:gridSpan w:val="2"/>
            <w:vAlign w:val="bottom"/>
          </w:tcPr>
          <w:p w14:paraId="705686D1" w14:textId="77777777" w:rsidR="005674C9" w:rsidRPr="0010789C" w:rsidRDefault="005674C9" w:rsidP="005674C9">
            <w:pPr>
              <w:jc w:val="both"/>
              <w:rPr>
                <w:rFonts w:ascii="Arial" w:hAnsi="Arial" w:cs="Arial"/>
                <w:color w:val="0000FF"/>
                <w:lang w:val="fr-FR"/>
              </w:rPr>
            </w:pPr>
            <w:r w:rsidRPr="0010789C">
              <w:rPr>
                <w:rFonts w:ascii="Arial" w:hAnsi="Arial" w:cs="Arial"/>
                <w:i/>
                <w:color w:val="0000FF"/>
                <w:sz w:val="18"/>
                <w:lang w:val="fr-BE"/>
              </w:rPr>
              <w:t>"A.R. 8.11.2020" (en vigueur 1.2.2021)</w:t>
            </w:r>
          </w:p>
        </w:tc>
        <w:tc>
          <w:tcPr>
            <w:tcW w:w="152" w:type="pct"/>
          </w:tcPr>
          <w:p w14:paraId="427EE082" w14:textId="77777777" w:rsidR="005674C9" w:rsidRPr="0010789C" w:rsidRDefault="005674C9" w:rsidP="005674C9">
            <w:pPr>
              <w:jc w:val="right"/>
              <w:rPr>
                <w:rFonts w:ascii="Arial" w:hAnsi="Arial" w:cs="Arial"/>
                <w:color w:val="0000FF"/>
                <w:lang w:val="fr-BE"/>
              </w:rPr>
            </w:pPr>
          </w:p>
        </w:tc>
        <w:tc>
          <w:tcPr>
            <w:tcW w:w="377" w:type="pct"/>
            <w:vAlign w:val="bottom"/>
          </w:tcPr>
          <w:p w14:paraId="1877BA50" w14:textId="77777777" w:rsidR="005674C9" w:rsidRPr="0010789C" w:rsidRDefault="005674C9" w:rsidP="005674C9">
            <w:pPr>
              <w:jc w:val="right"/>
              <w:rPr>
                <w:rFonts w:ascii="Arial" w:hAnsi="Arial" w:cs="Arial"/>
                <w:color w:val="0000FF"/>
                <w:lang w:val="fr-BE"/>
              </w:rPr>
            </w:pPr>
          </w:p>
        </w:tc>
        <w:tc>
          <w:tcPr>
            <w:tcW w:w="135" w:type="pct"/>
            <w:gridSpan w:val="2"/>
          </w:tcPr>
          <w:p w14:paraId="443355CB" w14:textId="77777777" w:rsidR="005674C9" w:rsidRPr="0010789C" w:rsidRDefault="005674C9" w:rsidP="005674C9">
            <w:pPr>
              <w:rPr>
                <w:rFonts w:ascii="Arial" w:hAnsi="Arial" w:cs="Arial"/>
                <w:color w:val="0000FF"/>
                <w:lang w:val="fr-BE"/>
              </w:rPr>
            </w:pPr>
          </w:p>
        </w:tc>
        <w:tc>
          <w:tcPr>
            <w:tcW w:w="155" w:type="pct"/>
          </w:tcPr>
          <w:p w14:paraId="006F3892" w14:textId="77777777" w:rsidR="005674C9" w:rsidRPr="0010789C" w:rsidRDefault="005674C9" w:rsidP="005674C9">
            <w:pPr>
              <w:jc w:val="right"/>
              <w:rPr>
                <w:rFonts w:ascii="Arial" w:hAnsi="Arial" w:cs="Arial"/>
                <w:color w:val="0000FF"/>
                <w:lang w:val="fr-BE"/>
              </w:rPr>
            </w:pPr>
          </w:p>
        </w:tc>
      </w:tr>
      <w:tr w:rsidR="005674C9" w:rsidRPr="00E57863" w14:paraId="55C976DC" w14:textId="77777777" w:rsidTr="00872E82">
        <w:trPr>
          <w:cantSplit/>
        </w:trPr>
        <w:tc>
          <w:tcPr>
            <w:tcW w:w="218" w:type="pct"/>
          </w:tcPr>
          <w:p w14:paraId="5683DC68" w14:textId="77777777" w:rsidR="005674C9" w:rsidRPr="0010789C" w:rsidRDefault="005674C9" w:rsidP="005674C9">
            <w:pPr>
              <w:rPr>
                <w:color w:val="0000FF"/>
                <w:lang w:val="fr-BE"/>
              </w:rPr>
            </w:pPr>
          </w:p>
        </w:tc>
        <w:tc>
          <w:tcPr>
            <w:tcW w:w="294" w:type="pct"/>
          </w:tcPr>
          <w:p w14:paraId="1BAB68A9" w14:textId="77777777" w:rsidR="005674C9" w:rsidRPr="0010789C" w:rsidRDefault="005674C9" w:rsidP="005674C9">
            <w:pPr>
              <w:jc w:val="right"/>
              <w:rPr>
                <w:color w:val="0000FF"/>
                <w:lang w:val="fr-BE"/>
              </w:rPr>
            </w:pPr>
          </w:p>
        </w:tc>
        <w:tc>
          <w:tcPr>
            <w:tcW w:w="441" w:type="pct"/>
          </w:tcPr>
          <w:p w14:paraId="19DADDEF" w14:textId="77777777" w:rsidR="005674C9" w:rsidRPr="0010789C" w:rsidRDefault="005674C9" w:rsidP="005674C9">
            <w:pPr>
              <w:jc w:val="right"/>
              <w:rPr>
                <w:rFonts w:ascii="Arial" w:hAnsi="Arial"/>
                <w:color w:val="0000FF"/>
                <w:lang w:val="fr-BE"/>
              </w:rPr>
            </w:pPr>
          </w:p>
        </w:tc>
        <w:tc>
          <w:tcPr>
            <w:tcW w:w="432" w:type="pct"/>
            <w:gridSpan w:val="2"/>
          </w:tcPr>
          <w:p w14:paraId="7C80D8B0" w14:textId="77777777" w:rsidR="005674C9" w:rsidRPr="0010789C" w:rsidRDefault="005674C9" w:rsidP="005674C9">
            <w:pPr>
              <w:jc w:val="right"/>
              <w:rPr>
                <w:rFonts w:ascii="Arial" w:hAnsi="Arial" w:cs="Arial"/>
                <w:color w:val="0000FF"/>
                <w:lang w:val="fr-BE"/>
              </w:rPr>
            </w:pPr>
          </w:p>
        </w:tc>
        <w:tc>
          <w:tcPr>
            <w:tcW w:w="3616" w:type="pct"/>
            <w:gridSpan w:val="7"/>
          </w:tcPr>
          <w:p w14:paraId="7605C0FC" w14:textId="77777777" w:rsidR="005674C9" w:rsidRPr="0010789C" w:rsidRDefault="005674C9" w:rsidP="005674C9">
            <w:pPr>
              <w:jc w:val="both"/>
              <w:rPr>
                <w:rFonts w:ascii="Arial" w:hAnsi="Arial" w:cs="Arial"/>
                <w:color w:val="0000FF"/>
                <w:lang w:val="fr-BE"/>
              </w:rPr>
            </w:pPr>
            <w:r w:rsidRPr="0010789C">
              <w:rPr>
                <w:rFonts w:ascii="Arial" w:hAnsi="Arial" w:cs="Arial"/>
                <w:color w:val="0000FF"/>
                <w:lang w:val="fr-FR"/>
              </w:rPr>
              <w:t>"L. Critères d’admission et de remboursement pour les genoux avec</w:t>
            </w:r>
            <w:r w:rsidR="00EA419C" w:rsidRPr="0010789C">
              <w:rPr>
                <w:rFonts w:ascii="Arial" w:hAnsi="Arial" w:cs="Arial"/>
                <w:color w:val="0000FF"/>
                <w:lang w:val="fr-FR"/>
              </w:rPr>
              <w:t xml:space="preserve">  </w:t>
            </w:r>
            <w:r w:rsidRPr="0010789C">
              <w:rPr>
                <w:rFonts w:ascii="Arial" w:hAnsi="Arial" w:cs="Arial"/>
                <w:color w:val="0000FF"/>
                <w:lang w:val="fr-FR"/>
              </w:rPr>
              <w:t>unité pneumatique ou hydraulique de type B et les genoux mécatroniques</w:t>
            </w:r>
            <w:r w:rsidR="00EA419C" w:rsidRPr="0010789C">
              <w:rPr>
                <w:rFonts w:ascii="Arial" w:hAnsi="Arial" w:cs="Arial"/>
                <w:color w:val="0000FF"/>
                <w:lang w:val="fr-FR"/>
              </w:rPr>
              <w:t xml:space="preserve">  </w:t>
            </w:r>
            <w:r w:rsidRPr="0010789C">
              <w:rPr>
                <w:rFonts w:ascii="Arial" w:hAnsi="Arial" w:cs="Arial"/>
                <w:color w:val="0000FF"/>
                <w:lang w:val="fr-FR"/>
              </w:rPr>
              <w:t>de type I et de type II</w:t>
            </w:r>
          </w:p>
        </w:tc>
      </w:tr>
      <w:tr w:rsidR="005674C9" w:rsidRPr="00E57863" w14:paraId="3F08783A" w14:textId="77777777" w:rsidTr="00872E82">
        <w:trPr>
          <w:cantSplit/>
        </w:trPr>
        <w:tc>
          <w:tcPr>
            <w:tcW w:w="218" w:type="pct"/>
          </w:tcPr>
          <w:p w14:paraId="2CE1C4BE" w14:textId="77777777" w:rsidR="005674C9" w:rsidRPr="0010789C" w:rsidRDefault="005674C9" w:rsidP="005674C9">
            <w:pPr>
              <w:rPr>
                <w:color w:val="0000FF"/>
                <w:lang w:val="fr-BE"/>
              </w:rPr>
            </w:pPr>
          </w:p>
        </w:tc>
        <w:tc>
          <w:tcPr>
            <w:tcW w:w="294" w:type="pct"/>
          </w:tcPr>
          <w:p w14:paraId="6C45794C" w14:textId="77777777" w:rsidR="005674C9" w:rsidRPr="0010789C" w:rsidRDefault="005674C9" w:rsidP="005674C9">
            <w:pPr>
              <w:jc w:val="right"/>
              <w:rPr>
                <w:color w:val="0000FF"/>
                <w:lang w:val="fr-BE"/>
              </w:rPr>
            </w:pPr>
          </w:p>
        </w:tc>
        <w:tc>
          <w:tcPr>
            <w:tcW w:w="441" w:type="pct"/>
          </w:tcPr>
          <w:p w14:paraId="404B555E" w14:textId="77777777" w:rsidR="005674C9" w:rsidRPr="0010789C" w:rsidRDefault="005674C9" w:rsidP="005674C9">
            <w:pPr>
              <w:jc w:val="right"/>
              <w:rPr>
                <w:rFonts w:ascii="Arial" w:hAnsi="Arial"/>
                <w:color w:val="0000FF"/>
                <w:lang w:val="fr-BE"/>
              </w:rPr>
            </w:pPr>
          </w:p>
        </w:tc>
        <w:tc>
          <w:tcPr>
            <w:tcW w:w="432" w:type="pct"/>
            <w:gridSpan w:val="2"/>
          </w:tcPr>
          <w:p w14:paraId="2516BB43" w14:textId="77777777" w:rsidR="005674C9" w:rsidRPr="0010789C" w:rsidRDefault="005674C9" w:rsidP="005674C9">
            <w:pPr>
              <w:jc w:val="right"/>
              <w:rPr>
                <w:rFonts w:ascii="Arial" w:hAnsi="Arial" w:cs="Arial"/>
                <w:color w:val="0000FF"/>
                <w:lang w:val="fr-BE"/>
              </w:rPr>
            </w:pPr>
          </w:p>
        </w:tc>
        <w:tc>
          <w:tcPr>
            <w:tcW w:w="3616" w:type="pct"/>
            <w:gridSpan w:val="7"/>
          </w:tcPr>
          <w:p w14:paraId="741AB115" w14:textId="77777777" w:rsidR="005674C9" w:rsidRPr="0010789C" w:rsidRDefault="005674C9" w:rsidP="005674C9">
            <w:pPr>
              <w:jc w:val="both"/>
              <w:rPr>
                <w:rFonts w:ascii="Arial" w:hAnsi="Arial" w:cs="Arial"/>
                <w:color w:val="0000FF"/>
                <w:lang w:val="fr-FR"/>
              </w:rPr>
            </w:pPr>
          </w:p>
        </w:tc>
      </w:tr>
      <w:tr w:rsidR="005674C9" w:rsidRPr="0010789C" w14:paraId="7BD89D12" w14:textId="77777777" w:rsidTr="00872E82">
        <w:trPr>
          <w:cantSplit/>
        </w:trPr>
        <w:tc>
          <w:tcPr>
            <w:tcW w:w="218" w:type="pct"/>
          </w:tcPr>
          <w:p w14:paraId="42F91DD0" w14:textId="77777777" w:rsidR="005674C9" w:rsidRPr="0010789C" w:rsidRDefault="005674C9" w:rsidP="005674C9">
            <w:pPr>
              <w:rPr>
                <w:color w:val="0000FF"/>
                <w:lang w:val="fr-BE"/>
              </w:rPr>
            </w:pPr>
          </w:p>
        </w:tc>
        <w:tc>
          <w:tcPr>
            <w:tcW w:w="294" w:type="pct"/>
          </w:tcPr>
          <w:p w14:paraId="69F99F1C" w14:textId="77777777" w:rsidR="005674C9" w:rsidRPr="0010789C" w:rsidRDefault="005674C9" w:rsidP="005674C9">
            <w:pPr>
              <w:jc w:val="right"/>
              <w:rPr>
                <w:color w:val="0000FF"/>
                <w:lang w:val="fr-BE"/>
              </w:rPr>
            </w:pPr>
          </w:p>
        </w:tc>
        <w:tc>
          <w:tcPr>
            <w:tcW w:w="441" w:type="pct"/>
          </w:tcPr>
          <w:p w14:paraId="2859DA40" w14:textId="77777777" w:rsidR="005674C9" w:rsidRPr="0010789C" w:rsidRDefault="005674C9" w:rsidP="005674C9">
            <w:pPr>
              <w:jc w:val="right"/>
              <w:rPr>
                <w:rFonts w:ascii="Arial" w:hAnsi="Arial"/>
                <w:color w:val="0000FF"/>
                <w:lang w:val="fr-BE"/>
              </w:rPr>
            </w:pPr>
          </w:p>
        </w:tc>
        <w:tc>
          <w:tcPr>
            <w:tcW w:w="432" w:type="pct"/>
            <w:gridSpan w:val="2"/>
          </w:tcPr>
          <w:p w14:paraId="1A16A45E" w14:textId="77777777" w:rsidR="005674C9" w:rsidRPr="0010789C" w:rsidRDefault="005674C9" w:rsidP="005674C9">
            <w:pPr>
              <w:jc w:val="right"/>
              <w:rPr>
                <w:rFonts w:ascii="Arial" w:hAnsi="Arial" w:cs="Arial"/>
                <w:color w:val="0000FF"/>
                <w:lang w:val="fr-BE"/>
              </w:rPr>
            </w:pPr>
          </w:p>
        </w:tc>
        <w:tc>
          <w:tcPr>
            <w:tcW w:w="3616" w:type="pct"/>
            <w:gridSpan w:val="7"/>
          </w:tcPr>
          <w:p w14:paraId="71AC58D3" w14:textId="77777777" w:rsidR="005674C9" w:rsidRPr="0010789C" w:rsidRDefault="005674C9" w:rsidP="005674C9">
            <w:pPr>
              <w:jc w:val="both"/>
              <w:rPr>
                <w:rFonts w:ascii="Arial" w:hAnsi="Arial" w:cs="Arial"/>
                <w:color w:val="0000FF"/>
                <w:lang w:val="fr-FR"/>
              </w:rPr>
            </w:pPr>
            <w:r w:rsidRPr="0010789C">
              <w:rPr>
                <w:rFonts w:ascii="Arial" w:hAnsi="Arial" w:cs="Arial"/>
                <w:color w:val="0000FF"/>
                <w:lang w:val="fr-FR"/>
              </w:rPr>
              <w:t>L.1. Critères d’admission</w:t>
            </w:r>
          </w:p>
        </w:tc>
      </w:tr>
      <w:tr w:rsidR="005674C9" w:rsidRPr="0010789C" w14:paraId="217A6B46" w14:textId="77777777" w:rsidTr="00872E82">
        <w:trPr>
          <w:cantSplit/>
        </w:trPr>
        <w:tc>
          <w:tcPr>
            <w:tcW w:w="218" w:type="pct"/>
          </w:tcPr>
          <w:p w14:paraId="400EB6A6" w14:textId="77777777" w:rsidR="005674C9" w:rsidRPr="0010789C" w:rsidRDefault="005674C9" w:rsidP="005674C9">
            <w:pPr>
              <w:rPr>
                <w:color w:val="0000FF"/>
                <w:lang w:val="fr-BE"/>
              </w:rPr>
            </w:pPr>
          </w:p>
        </w:tc>
        <w:tc>
          <w:tcPr>
            <w:tcW w:w="294" w:type="pct"/>
          </w:tcPr>
          <w:p w14:paraId="0F81C291" w14:textId="77777777" w:rsidR="005674C9" w:rsidRPr="0010789C" w:rsidRDefault="005674C9" w:rsidP="005674C9">
            <w:pPr>
              <w:jc w:val="right"/>
              <w:rPr>
                <w:color w:val="0000FF"/>
                <w:lang w:val="fr-BE"/>
              </w:rPr>
            </w:pPr>
          </w:p>
        </w:tc>
        <w:tc>
          <w:tcPr>
            <w:tcW w:w="441" w:type="pct"/>
          </w:tcPr>
          <w:p w14:paraId="0011FA5D" w14:textId="77777777" w:rsidR="005674C9" w:rsidRPr="0010789C" w:rsidRDefault="005674C9" w:rsidP="005674C9">
            <w:pPr>
              <w:jc w:val="right"/>
              <w:rPr>
                <w:rFonts w:ascii="Arial" w:hAnsi="Arial"/>
                <w:color w:val="0000FF"/>
                <w:lang w:val="fr-BE"/>
              </w:rPr>
            </w:pPr>
          </w:p>
        </w:tc>
        <w:tc>
          <w:tcPr>
            <w:tcW w:w="432" w:type="pct"/>
            <w:gridSpan w:val="2"/>
          </w:tcPr>
          <w:p w14:paraId="4CBE726A" w14:textId="77777777" w:rsidR="005674C9" w:rsidRPr="0010789C" w:rsidRDefault="005674C9" w:rsidP="005674C9">
            <w:pPr>
              <w:jc w:val="right"/>
              <w:rPr>
                <w:rFonts w:ascii="Arial" w:hAnsi="Arial" w:cs="Arial"/>
                <w:color w:val="0000FF"/>
                <w:lang w:val="fr-BE"/>
              </w:rPr>
            </w:pPr>
          </w:p>
        </w:tc>
        <w:tc>
          <w:tcPr>
            <w:tcW w:w="3616" w:type="pct"/>
            <w:gridSpan w:val="7"/>
          </w:tcPr>
          <w:p w14:paraId="413821ED" w14:textId="77777777" w:rsidR="005674C9" w:rsidRPr="0010789C" w:rsidRDefault="005674C9" w:rsidP="005674C9">
            <w:pPr>
              <w:jc w:val="both"/>
              <w:rPr>
                <w:rFonts w:ascii="Arial" w:hAnsi="Arial" w:cs="Arial"/>
                <w:color w:val="0000FF"/>
                <w:lang w:val="fr-FR"/>
              </w:rPr>
            </w:pPr>
          </w:p>
        </w:tc>
      </w:tr>
      <w:tr w:rsidR="005674C9" w:rsidRPr="00E57863" w14:paraId="2C50DB8F" w14:textId="77777777" w:rsidTr="00872E82">
        <w:trPr>
          <w:cantSplit/>
        </w:trPr>
        <w:tc>
          <w:tcPr>
            <w:tcW w:w="218" w:type="pct"/>
          </w:tcPr>
          <w:p w14:paraId="70721EAA" w14:textId="77777777" w:rsidR="005674C9" w:rsidRPr="0010789C" w:rsidRDefault="005674C9" w:rsidP="005674C9">
            <w:pPr>
              <w:rPr>
                <w:color w:val="0000FF"/>
                <w:lang w:val="fr-BE"/>
              </w:rPr>
            </w:pPr>
          </w:p>
        </w:tc>
        <w:tc>
          <w:tcPr>
            <w:tcW w:w="294" w:type="pct"/>
          </w:tcPr>
          <w:p w14:paraId="650F4F79" w14:textId="77777777" w:rsidR="005674C9" w:rsidRPr="0010789C" w:rsidRDefault="005674C9" w:rsidP="005674C9">
            <w:pPr>
              <w:jc w:val="right"/>
              <w:rPr>
                <w:color w:val="0000FF"/>
                <w:lang w:val="fr-BE"/>
              </w:rPr>
            </w:pPr>
          </w:p>
        </w:tc>
        <w:tc>
          <w:tcPr>
            <w:tcW w:w="441" w:type="pct"/>
          </w:tcPr>
          <w:p w14:paraId="1768CE92" w14:textId="77777777" w:rsidR="005674C9" w:rsidRPr="0010789C" w:rsidRDefault="005674C9" w:rsidP="005674C9">
            <w:pPr>
              <w:jc w:val="right"/>
              <w:rPr>
                <w:rFonts w:ascii="Arial" w:hAnsi="Arial"/>
                <w:color w:val="0000FF"/>
                <w:lang w:val="fr-BE"/>
              </w:rPr>
            </w:pPr>
          </w:p>
        </w:tc>
        <w:tc>
          <w:tcPr>
            <w:tcW w:w="432" w:type="pct"/>
            <w:gridSpan w:val="2"/>
          </w:tcPr>
          <w:p w14:paraId="2AC962F3" w14:textId="77777777" w:rsidR="005674C9" w:rsidRPr="0010789C" w:rsidRDefault="005674C9" w:rsidP="005674C9">
            <w:pPr>
              <w:jc w:val="right"/>
              <w:rPr>
                <w:rFonts w:ascii="Arial" w:hAnsi="Arial" w:cs="Arial"/>
                <w:color w:val="0000FF"/>
                <w:lang w:val="fr-BE"/>
              </w:rPr>
            </w:pPr>
          </w:p>
        </w:tc>
        <w:tc>
          <w:tcPr>
            <w:tcW w:w="3616" w:type="pct"/>
            <w:gridSpan w:val="7"/>
          </w:tcPr>
          <w:p w14:paraId="0AE5C8B1" w14:textId="77777777" w:rsidR="005674C9" w:rsidRPr="0010789C" w:rsidRDefault="005674C9" w:rsidP="005674C9">
            <w:pPr>
              <w:jc w:val="both"/>
              <w:rPr>
                <w:rFonts w:ascii="Arial" w:hAnsi="Arial" w:cs="Arial"/>
                <w:color w:val="0000FF"/>
                <w:lang w:val="fr-FR"/>
              </w:rPr>
            </w:pPr>
            <w:r w:rsidRPr="0010789C">
              <w:rPr>
                <w:rFonts w:ascii="Arial" w:hAnsi="Arial" w:cs="Arial"/>
                <w:color w:val="0000FF"/>
                <w:lang w:val="fr-FR"/>
              </w:rPr>
              <w:t>Pour être remboursés par l’assurance maladie, les genoux avec unité</w:t>
            </w:r>
            <w:r w:rsidR="00EA419C" w:rsidRPr="0010789C">
              <w:rPr>
                <w:rFonts w:ascii="Arial" w:hAnsi="Arial" w:cs="Arial"/>
                <w:color w:val="0000FF"/>
                <w:lang w:val="fr-FR"/>
              </w:rPr>
              <w:t xml:space="preserve">  </w:t>
            </w:r>
            <w:r w:rsidRPr="0010789C">
              <w:rPr>
                <w:rFonts w:ascii="Arial" w:hAnsi="Arial" w:cs="Arial"/>
                <w:color w:val="0000FF"/>
                <w:lang w:val="fr-FR"/>
              </w:rPr>
              <w:t>pneumatique ou hydraulique de type B (prestation 675334-675345), les</w:t>
            </w:r>
            <w:r w:rsidR="00EA419C" w:rsidRPr="0010789C">
              <w:rPr>
                <w:rFonts w:ascii="Arial" w:hAnsi="Arial" w:cs="Arial"/>
                <w:color w:val="0000FF"/>
                <w:lang w:val="fr-FR"/>
              </w:rPr>
              <w:t xml:space="preserve">  </w:t>
            </w:r>
            <w:r w:rsidRPr="0010789C">
              <w:rPr>
                <w:rFonts w:ascii="Arial" w:hAnsi="Arial" w:cs="Arial"/>
                <w:color w:val="0000FF"/>
                <w:lang w:val="fr-FR"/>
              </w:rPr>
              <w:t>genoux mécatroniques de type I et de type II (prestations 675356</w:t>
            </w:r>
            <w:r w:rsidR="00E55A27">
              <w:rPr>
                <w:rFonts w:ascii="Arial" w:hAnsi="Arial" w:cs="Arial"/>
                <w:color w:val="0000FF"/>
                <w:lang w:val="fr-FR"/>
              </w:rPr>
              <w:t>-</w:t>
            </w:r>
            <w:r w:rsidRPr="0010789C">
              <w:rPr>
                <w:rFonts w:ascii="Arial" w:hAnsi="Arial" w:cs="Arial"/>
                <w:color w:val="0000FF"/>
                <w:lang w:val="fr-FR"/>
              </w:rPr>
              <w:t>675360, 675371-675382, 675393-675404, 675511-675522, 675533-675544 et</w:t>
            </w:r>
            <w:r w:rsidR="00EA419C" w:rsidRPr="0010789C">
              <w:rPr>
                <w:rFonts w:ascii="Arial" w:hAnsi="Arial" w:cs="Arial"/>
                <w:color w:val="0000FF"/>
                <w:lang w:val="fr-FR"/>
              </w:rPr>
              <w:t xml:space="preserve">  </w:t>
            </w:r>
            <w:r w:rsidRPr="0010789C">
              <w:rPr>
                <w:rFonts w:ascii="Arial" w:hAnsi="Arial" w:cs="Arial"/>
                <w:color w:val="0000FF"/>
                <w:lang w:val="fr-FR"/>
              </w:rPr>
              <w:t>675555-675566), doivent figurer sur les listes de produits admis,</w:t>
            </w:r>
            <w:r w:rsidR="00EA419C" w:rsidRPr="0010789C">
              <w:rPr>
                <w:rFonts w:ascii="Arial" w:hAnsi="Arial" w:cs="Arial"/>
                <w:color w:val="0000FF"/>
                <w:lang w:val="fr-FR"/>
              </w:rPr>
              <w:t xml:space="preserve">  </w:t>
            </w:r>
            <w:r w:rsidRPr="0010789C">
              <w:rPr>
                <w:rFonts w:ascii="Arial" w:hAnsi="Arial" w:cs="Arial"/>
                <w:color w:val="0000FF"/>
                <w:lang w:val="fr-FR"/>
              </w:rPr>
              <w:t>approuvées par le Comité de l’assurance Soins de santé sur proposition</w:t>
            </w:r>
            <w:r w:rsidR="00EA419C" w:rsidRPr="0010789C">
              <w:rPr>
                <w:rFonts w:ascii="Arial" w:hAnsi="Arial" w:cs="Arial"/>
                <w:color w:val="0000FF"/>
                <w:lang w:val="fr-FR"/>
              </w:rPr>
              <w:t xml:space="preserve">  </w:t>
            </w:r>
            <w:r w:rsidRPr="0010789C">
              <w:rPr>
                <w:rFonts w:ascii="Arial" w:hAnsi="Arial" w:cs="Arial"/>
                <w:color w:val="0000FF"/>
                <w:lang w:val="fr-FR"/>
              </w:rPr>
              <w:t>de la Commission de conventions orthopédistes-organismes assureurs.</w:t>
            </w:r>
          </w:p>
        </w:tc>
      </w:tr>
      <w:tr w:rsidR="005674C9" w:rsidRPr="00E57863" w14:paraId="1E19E1C1" w14:textId="77777777" w:rsidTr="00872E82">
        <w:trPr>
          <w:cantSplit/>
        </w:trPr>
        <w:tc>
          <w:tcPr>
            <w:tcW w:w="218" w:type="pct"/>
          </w:tcPr>
          <w:p w14:paraId="3503CBB3" w14:textId="77777777" w:rsidR="005674C9" w:rsidRPr="0010789C" w:rsidRDefault="005674C9" w:rsidP="005674C9">
            <w:pPr>
              <w:rPr>
                <w:color w:val="0000FF"/>
                <w:lang w:val="fr-BE"/>
              </w:rPr>
            </w:pPr>
          </w:p>
        </w:tc>
        <w:tc>
          <w:tcPr>
            <w:tcW w:w="294" w:type="pct"/>
          </w:tcPr>
          <w:p w14:paraId="6DAA6831" w14:textId="77777777" w:rsidR="005674C9" w:rsidRPr="0010789C" w:rsidRDefault="005674C9" w:rsidP="005674C9">
            <w:pPr>
              <w:jc w:val="right"/>
              <w:rPr>
                <w:color w:val="0000FF"/>
                <w:lang w:val="fr-BE"/>
              </w:rPr>
            </w:pPr>
          </w:p>
        </w:tc>
        <w:tc>
          <w:tcPr>
            <w:tcW w:w="441" w:type="pct"/>
          </w:tcPr>
          <w:p w14:paraId="3D6C1BA8" w14:textId="77777777" w:rsidR="005674C9" w:rsidRPr="0010789C" w:rsidRDefault="005674C9" w:rsidP="005674C9">
            <w:pPr>
              <w:jc w:val="right"/>
              <w:rPr>
                <w:rFonts w:ascii="Arial" w:hAnsi="Arial"/>
                <w:color w:val="0000FF"/>
                <w:lang w:val="fr-BE"/>
              </w:rPr>
            </w:pPr>
          </w:p>
        </w:tc>
        <w:tc>
          <w:tcPr>
            <w:tcW w:w="432" w:type="pct"/>
            <w:gridSpan w:val="2"/>
          </w:tcPr>
          <w:p w14:paraId="776DDF9C" w14:textId="77777777" w:rsidR="005674C9" w:rsidRPr="0010789C" w:rsidRDefault="005674C9" w:rsidP="005674C9">
            <w:pPr>
              <w:jc w:val="right"/>
              <w:rPr>
                <w:rFonts w:ascii="Arial" w:hAnsi="Arial" w:cs="Arial"/>
                <w:color w:val="0000FF"/>
                <w:lang w:val="fr-BE"/>
              </w:rPr>
            </w:pPr>
          </w:p>
        </w:tc>
        <w:tc>
          <w:tcPr>
            <w:tcW w:w="3616" w:type="pct"/>
            <w:gridSpan w:val="7"/>
          </w:tcPr>
          <w:p w14:paraId="4D284CDF" w14:textId="77777777" w:rsidR="005674C9" w:rsidRPr="0010789C" w:rsidRDefault="005674C9" w:rsidP="005674C9">
            <w:pPr>
              <w:jc w:val="both"/>
              <w:rPr>
                <w:rFonts w:ascii="Arial" w:hAnsi="Arial" w:cs="Arial"/>
                <w:color w:val="0000FF"/>
                <w:lang w:val="fr-FR"/>
              </w:rPr>
            </w:pPr>
          </w:p>
        </w:tc>
      </w:tr>
      <w:tr w:rsidR="005674C9" w:rsidRPr="00E57863" w14:paraId="71461F63" w14:textId="77777777" w:rsidTr="00872E82">
        <w:trPr>
          <w:cantSplit/>
        </w:trPr>
        <w:tc>
          <w:tcPr>
            <w:tcW w:w="218" w:type="pct"/>
          </w:tcPr>
          <w:p w14:paraId="61F65B50" w14:textId="77777777" w:rsidR="005674C9" w:rsidRPr="0010789C" w:rsidRDefault="005674C9" w:rsidP="005674C9">
            <w:pPr>
              <w:rPr>
                <w:color w:val="0000FF"/>
                <w:lang w:val="fr-BE"/>
              </w:rPr>
            </w:pPr>
          </w:p>
        </w:tc>
        <w:tc>
          <w:tcPr>
            <w:tcW w:w="294" w:type="pct"/>
          </w:tcPr>
          <w:p w14:paraId="431A00BA" w14:textId="77777777" w:rsidR="005674C9" w:rsidRPr="0010789C" w:rsidRDefault="005674C9" w:rsidP="005674C9">
            <w:pPr>
              <w:jc w:val="right"/>
              <w:rPr>
                <w:color w:val="0000FF"/>
                <w:lang w:val="fr-BE"/>
              </w:rPr>
            </w:pPr>
          </w:p>
        </w:tc>
        <w:tc>
          <w:tcPr>
            <w:tcW w:w="441" w:type="pct"/>
          </w:tcPr>
          <w:p w14:paraId="579AB24A" w14:textId="77777777" w:rsidR="005674C9" w:rsidRPr="0010789C" w:rsidRDefault="005674C9" w:rsidP="005674C9">
            <w:pPr>
              <w:jc w:val="right"/>
              <w:rPr>
                <w:rFonts w:ascii="Arial" w:hAnsi="Arial"/>
                <w:color w:val="0000FF"/>
                <w:lang w:val="fr-BE"/>
              </w:rPr>
            </w:pPr>
          </w:p>
        </w:tc>
        <w:tc>
          <w:tcPr>
            <w:tcW w:w="432" w:type="pct"/>
            <w:gridSpan w:val="2"/>
          </w:tcPr>
          <w:p w14:paraId="64B6AF1A" w14:textId="77777777" w:rsidR="005674C9" w:rsidRPr="0010789C" w:rsidRDefault="005674C9" w:rsidP="005674C9">
            <w:pPr>
              <w:jc w:val="right"/>
              <w:rPr>
                <w:rFonts w:ascii="Arial" w:hAnsi="Arial" w:cs="Arial"/>
                <w:color w:val="0000FF"/>
                <w:lang w:val="fr-BE"/>
              </w:rPr>
            </w:pPr>
          </w:p>
        </w:tc>
        <w:tc>
          <w:tcPr>
            <w:tcW w:w="3616" w:type="pct"/>
            <w:gridSpan w:val="7"/>
          </w:tcPr>
          <w:p w14:paraId="4F6859B4" w14:textId="77777777" w:rsidR="005674C9" w:rsidRPr="0010789C" w:rsidRDefault="005674C9" w:rsidP="005674C9">
            <w:pPr>
              <w:jc w:val="both"/>
              <w:rPr>
                <w:rFonts w:ascii="Arial" w:hAnsi="Arial" w:cs="Arial"/>
                <w:color w:val="0000FF"/>
                <w:lang w:val="fr-FR"/>
              </w:rPr>
            </w:pPr>
            <w:r w:rsidRPr="0010789C">
              <w:rPr>
                <w:rFonts w:ascii="Arial" w:hAnsi="Arial" w:cs="Arial"/>
                <w:color w:val="0000FF"/>
                <w:lang w:val="fr-FR"/>
              </w:rPr>
              <w:t>Les produits sont classés sous la classe de remboursement I ou la</w:t>
            </w:r>
            <w:r w:rsidR="00EA419C" w:rsidRPr="0010789C">
              <w:rPr>
                <w:rFonts w:ascii="Arial" w:hAnsi="Arial" w:cs="Arial"/>
                <w:color w:val="0000FF"/>
                <w:lang w:val="fr-FR"/>
              </w:rPr>
              <w:t xml:space="preserve">  </w:t>
            </w:r>
            <w:r w:rsidRPr="0010789C">
              <w:rPr>
                <w:rFonts w:ascii="Arial" w:hAnsi="Arial" w:cs="Arial"/>
                <w:color w:val="0000FF"/>
                <w:lang w:val="fr-FR"/>
              </w:rPr>
              <w:t>classe de remboursement II, telles que définies sous L.2.</w:t>
            </w:r>
          </w:p>
        </w:tc>
      </w:tr>
      <w:tr w:rsidR="005674C9" w:rsidRPr="00E57863" w14:paraId="6B7353C7" w14:textId="77777777" w:rsidTr="00872E82">
        <w:trPr>
          <w:cantSplit/>
        </w:trPr>
        <w:tc>
          <w:tcPr>
            <w:tcW w:w="218" w:type="pct"/>
          </w:tcPr>
          <w:p w14:paraId="2A2F005E" w14:textId="77777777" w:rsidR="005674C9" w:rsidRPr="0010789C" w:rsidRDefault="005674C9" w:rsidP="005674C9">
            <w:pPr>
              <w:rPr>
                <w:color w:val="0000FF"/>
                <w:lang w:val="fr-BE"/>
              </w:rPr>
            </w:pPr>
          </w:p>
        </w:tc>
        <w:tc>
          <w:tcPr>
            <w:tcW w:w="294" w:type="pct"/>
          </w:tcPr>
          <w:p w14:paraId="682DE319" w14:textId="77777777" w:rsidR="005674C9" w:rsidRPr="0010789C" w:rsidRDefault="005674C9" w:rsidP="005674C9">
            <w:pPr>
              <w:jc w:val="right"/>
              <w:rPr>
                <w:color w:val="0000FF"/>
                <w:lang w:val="fr-BE"/>
              </w:rPr>
            </w:pPr>
          </w:p>
        </w:tc>
        <w:tc>
          <w:tcPr>
            <w:tcW w:w="441" w:type="pct"/>
          </w:tcPr>
          <w:p w14:paraId="436E24D3" w14:textId="77777777" w:rsidR="005674C9" w:rsidRPr="0010789C" w:rsidRDefault="005674C9" w:rsidP="005674C9">
            <w:pPr>
              <w:jc w:val="right"/>
              <w:rPr>
                <w:rFonts w:ascii="Arial" w:hAnsi="Arial"/>
                <w:color w:val="0000FF"/>
                <w:lang w:val="fr-BE"/>
              </w:rPr>
            </w:pPr>
          </w:p>
        </w:tc>
        <w:tc>
          <w:tcPr>
            <w:tcW w:w="432" w:type="pct"/>
            <w:gridSpan w:val="2"/>
          </w:tcPr>
          <w:p w14:paraId="73879E52" w14:textId="77777777" w:rsidR="005674C9" w:rsidRPr="0010789C" w:rsidRDefault="005674C9" w:rsidP="005674C9">
            <w:pPr>
              <w:jc w:val="right"/>
              <w:rPr>
                <w:rFonts w:ascii="Arial" w:hAnsi="Arial" w:cs="Arial"/>
                <w:color w:val="0000FF"/>
                <w:lang w:val="fr-BE"/>
              </w:rPr>
            </w:pPr>
          </w:p>
        </w:tc>
        <w:tc>
          <w:tcPr>
            <w:tcW w:w="3616" w:type="pct"/>
            <w:gridSpan w:val="7"/>
          </w:tcPr>
          <w:p w14:paraId="34D1B0AB" w14:textId="77777777" w:rsidR="005674C9" w:rsidRPr="0010789C" w:rsidRDefault="005674C9" w:rsidP="005674C9">
            <w:pPr>
              <w:jc w:val="both"/>
              <w:rPr>
                <w:rFonts w:ascii="Arial" w:hAnsi="Arial" w:cs="Arial"/>
                <w:color w:val="0000FF"/>
                <w:lang w:val="fr-FR"/>
              </w:rPr>
            </w:pPr>
          </w:p>
        </w:tc>
      </w:tr>
      <w:tr w:rsidR="005674C9" w:rsidRPr="00E57863" w14:paraId="4241C24A" w14:textId="77777777" w:rsidTr="00872E82">
        <w:trPr>
          <w:cantSplit/>
        </w:trPr>
        <w:tc>
          <w:tcPr>
            <w:tcW w:w="218" w:type="pct"/>
          </w:tcPr>
          <w:p w14:paraId="4261FA52" w14:textId="77777777" w:rsidR="005674C9" w:rsidRPr="0010789C" w:rsidRDefault="005674C9" w:rsidP="005674C9">
            <w:pPr>
              <w:rPr>
                <w:color w:val="0000FF"/>
                <w:lang w:val="fr-BE"/>
              </w:rPr>
            </w:pPr>
          </w:p>
        </w:tc>
        <w:tc>
          <w:tcPr>
            <w:tcW w:w="294" w:type="pct"/>
          </w:tcPr>
          <w:p w14:paraId="43CCED89" w14:textId="77777777" w:rsidR="005674C9" w:rsidRPr="0010789C" w:rsidRDefault="005674C9" w:rsidP="005674C9">
            <w:pPr>
              <w:jc w:val="right"/>
              <w:rPr>
                <w:color w:val="0000FF"/>
                <w:lang w:val="fr-BE"/>
              </w:rPr>
            </w:pPr>
          </w:p>
        </w:tc>
        <w:tc>
          <w:tcPr>
            <w:tcW w:w="441" w:type="pct"/>
          </w:tcPr>
          <w:p w14:paraId="27C18121" w14:textId="77777777" w:rsidR="005674C9" w:rsidRPr="0010789C" w:rsidRDefault="005674C9" w:rsidP="005674C9">
            <w:pPr>
              <w:jc w:val="right"/>
              <w:rPr>
                <w:rFonts w:ascii="Arial" w:hAnsi="Arial"/>
                <w:color w:val="0000FF"/>
                <w:lang w:val="fr-BE"/>
              </w:rPr>
            </w:pPr>
          </w:p>
        </w:tc>
        <w:tc>
          <w:tcPr>
            <w:tcW w:w="432" w:type="pct"/>
            <w:gridSpan w:val="2"/>
          </w:tcPr>
          <w:p w14:paraId="45839918" w14:textId="77777777" w:rsidR="005674C9" w:rsidRPr="0010789C" w:rsidRDefault="005674C9" w:rsidP="005674C9">
            <w:pPr>
              <w:jc w:val="right"/>
              <w:rPr>
                <w:rFonts w:ascii="Arial" w:hAnsi="Arial" w:cs="Arial"/>
                <w:color w:val="0000FF"/>
                <w:lang w:val="fr-BE"/>
              </w:rPr>
            </w:pPr>
          </w:p>
        </w:tc>
        <w:tc>
          <w:tcPr>
            <w:tcW w:w="3616" w:type="pct"/>
            <w:gridSpan w:val="7"/>
          </w:tcPr>
          <w:p w14:paraId="6494F9D8" w14:textId="77777777" w:rsidR="005674C9" w:rsidRPr="0010789C" w:rsidRDefault="005674C9" w:rsidP="005674C9">
            <w:pPr>
              <w:jc w:val="both"/>
              <w:rPr>
                <w:rFonts w:ascii="Arial" w:hAnsi="Arial" w:cs="Arial"/>
                <w:color w:val="0000FF"/>
                <w:lang w:val="fr-FR"/>
              </w:rPr>
            </w:pPr>
            <w:r w:rsidRPr="0010789C">
              <w:rPr>
                <w:rFonts w:ascii="Arial" w:hAnsi="Arial" w:cs="Arial"/>
                <w:color w:val="0000FF"/>
                <w:lang w:val="fr-FR"/>
              </w:rPr>
              <w:t>Ces listes sont mises à jour de manière continue.</w:t>
            </w:r>
          </w:p>
        </w:tc>
      </w:tr>
      <w:tr w:rsidR="005674C9" w:rsidRPr="00E57863" w14:paraId="2116A06A" w14:textId="77777777" w:rsidTr="00872E82">
        <w:trPr>
          <w:cantSplit/>
        </w:trPr>
        <w:tc>
          <w:tcPr>
            <w:tcW w:w="218" w:type="pct"/>
          </w:tcPr>
          <w:p w14:paraId="6FC75D28" w14:textId="77777777" w:rsidR="005674C9" w:rsidRPr="0010789C" w:rsidRDefault="005674C9" w:rsidP="005674C9">
            <w:pPr>
              <w:rPr>
                <w:color w:val="0000FF"/>
                <w:lang w:val="fr-BE"/>
              </w:rPr>
            </w:pPr>
          </w:p>
        </w:tc>
        <w:tc>
          <w:tcPr>
            <w:tcW w:w="294" w:type="pct"/>
          </w:tcPr>
          <w:p w14:paraId="4E4DC449" w14:textId="77777777" w:rsidR="005674C9" w:rsidRPr="0010789C" w:rsidRDefault="005674C9" w:rsidP="005674C9">
            <w:pPr>
              <w:jc w:val="right"/>
              <w:rPr>
                <w:color w:val="0000FF"/>
                <w:lang w:val="fr-BE"/>
              </w:rPr>
            </w:pPr>
          </w:p>
        </w:tc>
        <w:tc>
          <w:tcPr>
            <w:tcW w:w="441" w:type="pct"/>
          </w:tcPr>
          <w:p w14:paraId="18700EFF" w14:textId="77777777" w:rsidR="005674C9" w:rsidRPr="0010789C" w:rsidRDefault="005674C9" w:rsidP="005674C9">
            <w:pPr>
              <w:jc w:val="right"/>
              <w:rPr>
                <w:rFonts w:ascii="Arial" w:hAnsi="Arial"/>
                <w:color w:val="0000FF"/>
                <w:lang w:val="fr-BE"/>
              </w:rPr>
            </w:pPr>
          </w:p>
        </w:tc>
        <w:tc>
          <w:tcPr>
            <w:tcW w:w="432" w:type="pct"/>
            <w:gridSpan w:val="2"/>
          </w:tcPr>
          <w:p w14:paraId="1DFC0463" w14:textId="77777777" w:rsidR="005674C9" w:rsidRPr="0010789C" w:rsidRDefault="005674C9" w:rsidP="005674C9">
            <w:pPr>
              <w:jc w:val="right"/>
              <w:rPr>
                <w:rFonts w:ascii="Arial" w:hAnsi="Arial" w:cs="Arial"/>
                <w:color w:val="0000FF"/>
                <w:lang w:val="fr-BE"/>
              </w:rPr>
            </w:pPr>
          </w:p>
        </w:tc>
        <w:tc>
          <w:tcPr>
            <w:tcW w:w="3616" w:type="pct"/>
            <w:gridSpan w:val="7"/>
          </w:tcPr>
          <w:p w14:paraId="684102D5" w14:textId="77777777" w:rsidR="005674C9" w:rsidRPr="0010789C" w:rsidRDefault="005674C9" w:rsidP="005674C9">
            <w:pPr>
              <w:jc w:val="both"/>
              <w:rPr>
                <w:rFonts w:ascii="Arial" w:hAnsi="Arial" w:cs="Arial"/>
                <w:color w:val="0000FF"/>
                <w:lang w:val="fr-FR"/>
              </w:rPr>
            </w:pPr>
          </w:p>
        </w:tc>
      </w:tr>
      <w:tr w:rsidR="005674C9" w:rsidRPr="00E57863" w14:paraId="63637936" w14:textId="77777777" w:rsidTr="00872E82">
        <w:trPr>
          <w:cantSplit/>
        </w:trPr>
        <w:tc>
          <w:tcPr>
            <w:tcW w:w="218" w:type="pct"/>
          </w:tcPr>
          <w:p w14:paraId="7C14BFB9" w14:textId="77777777" w:rsidR="005674C9" w:rsidRPr="0010789C" w:rsidRDefault="005674C9" w:rsidP="005674C9">
            <w:pPr>
              <w:rPr>
                <w:color w:val="0000FF"/>
                <w:lang w:val="fr-BE"/>
              </w:rPr>
            </w:pPr>
          </w:p>
        </w:tc>
        <w:tc>
          <w:tcPr>
            <w:tcW w:w="294" w:type="pct"/>
          </w:tcPr>
          <w:p w14:paraId="430C0568" w14:textId="77777777" w:rsidR="005674C9" w:rsidRPr="0010789C" w:rsidRDefault="005674C9" w:rsidP="005674C9">
            <w:pPr>
              <w:jc w:val="right"/>
              <w:rPr>
                <w:color w:val="0000FF"/>
                <w:lang w:val="fr-BE"/>
              </w:rPr>
            </w:pPr>
          </w:p>
        </w:tc>
        <w:tc>
          <w:tcPr>
            <w:tcW w:w="441" w:type="pct"/>
          </w:tcPr>
          <w:p w14:paraId="3F384185" w14:textId="77777777" w:rsidR="005674C9" w:rsidRPr="0010789C" w:rsidRDefault="005674C9" w:rsidP="005674C9">
            <w:pPr>
              <w:jc w:val="right"/>
              <w:rPr>
                <w:rFonts w:ascii="Arial" w:hAnsi="Arial"/>
                <w:color w:val="0000FF"/>
                <w:lang w:val="fr-BE"/>
              </w:rPr>
            </w:pPr>
          </w:p>
        </w:tc>
        <w:tc>
          <w:tcPr>
            <w:tcW w:w="432" w:type="pct"/>
            <w:gridSpan w:val="2"/>
          </w:tcPr>
          <w:p w14:paraId="6C3663E1" w14:textId="77777777" w:rsidR="005674C9" w:rsidRPr="0010789C" w:rsidRDefault="005674C9" w:rsidP="005674C9">
            <w:pPr>
              <w:jc w:val="right"/>
              <w:rPr>
                <w:rFonts w:ascii="Arial" w:hAnsi="Arial" w:cs="Arial"/>
                <w:color w:val="0000FF"/>
                <w:lang w:val="fr-BE"/>
              </w:rPr>
            </w:pPr>
          </w:p>
        </w:tc>
        <w:tc>
          <w:tcPr>
            <w:tcW w:w="3616" w:type="pct"/>
            <w:gridSpan w:val="7"/>
          </w:tcPr>
          <w:p w14:paraId="7DA2A366" w14:textId="77777777" w:rsidR="005674C9" w:rsidRPr="0010789C" w:rsidRDefault="005674C9" w:rsidP="005674C9">
            <w:pPr>
              <w:jc w:val="both"/>
              <w:rPr>
                <w:rFonts w:ascii="Arial" w:hAnsi="Arial" w:cs="Arial"/>
                <w:color w:val="0000FF"/>
                <w:lang w:val="fr-FR"/>
              </w:rPr>
            </w:pPr>
            <w:r w:rsidRPr="0010789C">
              <w:rPr>
                <w:rFonts w:ascii="Arial" w:hAnsi="Arial" w:cs="Arial"/>
                <w:color w:val="0000FF"/>
                <w:lang w:val="fr-FR"/>
              </w:rPr>
              <w:t>Préalablement à toute demande d’admission, un formulaire d’engagement,</w:t>
            </w:r>
            <w:r w:rsidR="00EA419C" w:rsidRPr="0010789C">
              <w:rPr>
                <w:rFonts w:ascii="Arial" w:hAnsi="Arial" w:cs="Arial"/>
                <w:color w:val="0000FF"/>
                <w:lang w:val="fr-FR"/>
              </w:rPr>
              <w:t xml:space="preserve">  </w:t>
            </w:r>
            <w:r w:rsidRPr="0010789C">
              <w:rPr>
                <w:rFonts w:ascii="Arial" w:hAnsi="Arial" w:cs="Arial"/>
                <w:color w:val="0000FF"/>
                <w:lang w:val="fr-FR"/>
              </w:rPr>
              <w:t>conforme au modèle fixé par le Comité de l’assurance soins de</w:t>
            </w:r>
            <w:r w:rsidR="00EA419C" w:rsidRPr="0010789C">
              <w:rPr>
                <w:rFonts w:ascii="Arial" w:hAnsi="Arial" w:cs="Arial"/>
                <w:color w:val="0000FF"/>
                <w:lang w:val="fr-FR"/>
              </w:rPr>
              <w:t xml:space="preserve">  </w:t>
            </w:r>
            <w:r w:rsidRPr="0010789C">
              <w:rPr>
                <w:rFonts w:ascii="Arial" w:hAnsi="Arial" w:cs="Arial"/>
                <w:color w:val="0000FF"/>
                <w:lang w:val="fr-FR"/>
              </w:rPr>
              <w:t>santé sur proposition de la Commission de conventions orthopédistes</w:t>
            </w:r>
            <w:r w:rsidR="00A11936" w:rsidRPr="0010789C">
              <w:rPr>
                <w:rFonts w:ascii="Arial" w:hAnsi="Arial" w:cs="Arial"/>
                <w:color w:val="0000FF"/>
                <w:lang w:val="fr-FR"/>
              </w:rPr>
              <w:t>-</w:t>
            </w:r>
            <w:r w:rsidRPr="0010789C">
              <w:rPr>
                <w:rFonts w:ascii="Arial" w:hAnsi="Arial" w:cs="Arial"/>
                <w:color w:val="0000FF"/>
                <w:lang w:val="fr-FR"/>
              </w:rPr>
              <w:t>organismes</w:t>
            </w:r>
            <w:r w:rsidR="00EA419C" w:rsidRPr="0010789C">
              <w:rPr>
                <w:rFonts w:ascii="Arial" w:hAnsi="Arial" w:cs="Arial"/>
                <w:color w:val="0000FF"/>
                <w:lang w:val="fr-FR"/>
              </w:rPr>
              <w:t xml:space="preserve">  </w:t>
            </w:r>
            <w:r w:rsidRPr="0010789C">
              <w:rPr>
                <w:rFonts w:ascii="Arial" w:hAnsi="Arial" w:cs="Arial"/>
                <w:color w:val="0000FF"/>
                <w:lang w:val="fr-FR"/>
              </w:rPr>
              <w:t>assureurs, doit être rempli par le fabricant/distributeur.</w:t>
            </w:r>
          </w:p>
        </w:tc>
      </w:tr>
      <w:tr w:rsidR="005674C9" w:rsidRPr="00E57863" w14:paraId="09D1E315" w14:textId="77777777" w:rsidTr="00872E82">
        <w:trPr>
          <w:cantSplit/>
        </w:trPr>
        <w:tc>
          <w:tcPr>
            <w:tcW w:w="218" w:type="pct"/>
          </w:tcPr>
          <w:p w14:paraId="7A2E01E0" w14:textId="77777777" w:rsidR="005674C9" w:rsidRPr="0010789C" w:rsidRDefault="005674C9" w:rsidP="005674C9">
            <w:pPr>
              <w:rPr>
                <w:color w:val="0000FF"/>
                <w:lang w:val="fr-BE"/>
              </w:rPr>
            </w:pPr>
          </w:p>
        </w:tc>
        <w:tc>
          <w:tcPr>
            <w:tcW w:w="294" w:type="pct"/>
          </w:tcPr>
          <w:p w14:paraId="520AF8D7" w14:textId="77777777" w:rsidR="005674C9" w:rsidRPr="0010789C" w:rsidRDefault="005674C9" w:rsidP="005674C9">
            <w:pPr>
              <w:jc w:val="right"/>
              <w:rPr>
                <w:color w:val="0000FF"/>
                <w:lang w:val="fr-BE"/>
              </w:rPr>
            </w:pPr>
          </w:p>
        </w:tc>
        <w:tc>
          <w:tcPr>
            <w:tcW w:w="441" w:type="pct"/>
          </w:tcPr>
          <w:p w14:paraId="09F943B9" w14:textId="77777777" w:rsidR="005674C9" w:rsidRPr="0010789C" w:rsidRDefault="005674C9" w:rsidP="005674C9">
            <w:pPr>
              <w:jc w:val="right"/>
              <w:rPr>
                <w:rFonts w:ascii="Arial" w:hAnsi="Arial"/>
                <w:color w:val="0000FF"/>
                <w:lang w:val="fr-BE"/>
              </w:rPr>
            </w:pPr>
          </w:p>
        </w:tc>
        <w:tc>
          <w:tcPr>
            <w:tcW w:w="432" w:type="pct"/>
            <w:gridSpan w:val="2"/>
          </w:tcPr>
          <w:p w14:paraId="3AA7CE19" w14:textId="77777777" w:rsidR="005674C9" w:rsidRPr="0010789C" w:rsidRDefault="005674C9" w:rsidP="005674C9">
            <w:pPr>
              <w:jc w:val="right"/>
              <w:rPr>
                <w:rFonts w:ascii="Arial" w:hAnsi="Arial" w:cs="Arial"/>
                <w:color w:val="0000FF"/>
                <w:lang w:val="fr-BE"/>
              </w:rPr>
            </w:pPr>
          </w:p>
        </w:tc>
        <w:tc>
          <w:tcPr>
            <w:tcW w:w="3616" w:type="pct"/>
            <w:gridSpan w:val="7"/>
          </w:tcPr>
          <w:p w14:paraId="529A7045" w14:textId="77777777" w:rsidR="005674C9" w:rsidRPr="0010789C" w:rsidRDefault="005674C9" w:rsidP="005674C9">
            <w:pPr>
              <w:jc w:val="both"/>
              <w:rPr>
                <w:rFonts w:ascii="Arial" w:hAnsi="Arial" w:cs="Arial"/>
                <w:color w:val="0000FF"/>
                <w:lang w:val="fr-FR"/>
              </w:rPr>
            </w:pPr>
          </w:p>
        </w:tc>
      </w:tr>
      <w:tr w:rsidR="005674C9" w:rsidRPr="00E57863" w14:paraId="51F04361" w14:textId="77777777" w:rsidTr="00872E82">
        <w:trPr>
          <w:cantSplit/>
        </w:trPr>
        <w:tc>
          <w:tcPr>
            <w:tcW w:w="218" w:type="pct"/>
          </w:tcPr>
          <w:p w14:paraId="54015234" w14:textId="77777777" w:rsidR="005674C9" w:rsidRPr="0010789C" w:rsidRDefault="005674C9" w:rsidP="005674C9">
            <w:pPr>
              <w:rPr>
                <w:color w:val="0000FF"/>
                <w:lang w:val="fr-BE"/>
              </w:rPr>
            </w:pPr>
          </w:p>
        </w:tc>
        <w:tc>
          <w:tcPr>
            <w:tcW w:w="294" w:type="pct"/>
          </w:tcPr>
          <w:p w14:paraId="51BB69DC" w14:textId="77777777" w:rsidR="005674C9" w:rsidRPr="0010789C" w:rsidRDefault="005674C9" w:rsidP="005674C9">
            <w:pPr>
              <w:jc w:val="right"/>
              <w:rPr>
                <w:color w:val="0000FF"/>
                <w:lang w:val="fr-BE"/>
              </w:rPr>
            </w:pPr>
          </w:p>
        </w:tc>
        <w:tc>
          <w:tcPr>
            <w:tcW w:w="441" w:type="pct"/>
          </w:tcPr>
          <w:p w14:paraId="1DD8F604" w14:textId="77777777" w:rsidR="005674C9" w:rsidRPr="0010789C" w:rsidRDefault="005674C9" w:rsidP="005674C9">
            <w:pPr>
              <w:jc w:val="right"/>
              <w:rPr>
                <w:rFonts w:ascii="Arial" w:hAnsi="Arial"/>
                <w:color w:val="0000FF"/>
                <w:lang w:val="fr-BE"/>
              </w:rPr>
            </w:pPr>
          </w:p>
        </w:tc>
        <w:tc>
          <w:tcPr>
            <w:tcW w:w="432" w:type="pct"/>
            <w:gridSpan w:val="2"/>
          </w:tcPr>
          <w:p w14:paraId="2762A9CF" w14:textId="77777777" w:rsidR="005674C9" w:rsidRPr="0010789C" w:rsidRDefault="005674C9" w:rsidP="005674C9">
            <w:pPr>
              <w:jc w:val="right"/>
              <w:rPr>
                <w:rFonts w:ascii="Arial" w:hAnsi="Arial" w:cs="Arial"/>
                <w:color w:val="0000FF"/>
                <w:lang w:val="fr-BE"/>
              </w:rPr>
            </w:pPr>
          </w:p>
        </w:tc>
        <w:tc>
          <w:tcPr>
            <w:tcW w:w="3616" w:type="pct"/>
            <w:gridSpan w:val="7"/>
          </w:tcPr>
          <w:p w14:paraId="0F192013" w14:textId="77777777" w:rsidR="005674C9" w:rsidRPr="0010789C" w:rsidRDefault="005674C9" w:rsidP="005674C9">
            <w:pPr>
              <w:jc w:val="both"/>
              <w:rPr>
                <w:rFonts w:ascii="Arial" w:hAnsi="Arial" w:cs="Arial"/>
                <w:color w:val="0000FF"/>
                <w:lang w:val="fr-FR"/>
              </w:rPr>
            </w:pPr>
            <w:r w:rsidRPr="0010789C">
              <w:rPr>
                <w:rFonts w:ascii="Arial" w:hAnsi="Arial" w:cs="Arial"/>
                <w:color w:val="0000FF"/>
                <w:lang w:val="fr-FR"/>
              </w:rPr>
              <w:t>Pour qu’un produit figure sur la liste des produits admis au</w:t>
            </w:r>
            <w:r w:rsidR="00EA419C" w:rsidRPr="0010789C">
              <w:rPr>
                <w:rFonts w:ascii="Arial" w:hAnsi="Arial" w:cs="Arial"/>
                <w:color w:val="0000FF"/>
                <w:lang w:val="fr-FR"/>
              </w:rPr>
              <w:t xml:space="preserve">  </w:t>
            </w:r>
            <w:r w:rsidRPr="0010789C">
              <w:rPr>
                <w:rFonts w:ascii="Arial" w:hAnsi="Arial" w:cs="Arial"/>
                <w:color w:val="0000FF"/>
                <w:lang w:val="fr-FR"/>
              </w:rPr>
              <w:t>remboursement, le fabricant/distributeur-demandeur doit introduire</w:t>
            </w:r>
            <w:r w:rsidR="00EA419C" w:rsidRPr="0010789C">
              <w:rPr>
                <w:rFonts w:ascii="Arial" w:hAnsi="Arial" w:cs="Arial"/>
                <w:color w:val="0000FF"/>
                <w:lang w:val="fr-FR"/>
              </w:rPr>
              <w:t xml:space="preserve">  </w:t>
            </w:r>
            <w:r w:rsidRPr="0010789C">
              <w:rPr>
                <w:rFonts w:ascii="Arial" w:hAnsi="Arial" w:cs="Arial"/>
                <w:color w:val="0000FF"/>
                <w:lang w:val="fr-FR"/>
              </w:rPr>
              <w:t>un dossier par produit auprès du Service des soins de santé de l’Institut</w:t>
            </w:r>
            <w:r w:rsidR="00EA419C" w:rsidRPr="0010789C">
              <w:rPr>
                <w:rFonts w:ascii="Arial" w:hAnsi="Arial" w:cs="Arial"/>
                <w:color w:val="0000FF"/>
                <w:lang w:val="fr-FR"/>
              </w:rPr>
              <w:t xml:space="preserve">  </w:t>
            </w:r>
            <w:r w:rsidRPr="0010789C">
              <w:rPr>
                <w:rFonts w:ascii="Arial" w:hAnsi="Arial" w:cs="Arial"/>
                <w:color w:val="0000FF"/>
                <w:lang w:val="fr-FR"/>
              </w:rPr>
              <w:t>national d’assurance maladie-invalidité - Secrétariat de la Commission</w:t>
            </w:r>
            <w:r w:rsidR="00EA419C" w:rsidRPr="0010789C">
              <w:rPr>
                <w:rFonts w:ascii="Arial" w:hAnsi="Arial" w:cs="Arial"/>
                <w:color w:val="0000FF"/>
                <w:lang w:val="fr-FR"/>
              </w:rPr>
              <w:t xml:space="preserve">  </w:t>
            </w:r>
            <w:r w:rsidRPr="0010789C">
              <w:rPr>
                <w:rFonts w:ascii="Arial" w:hAnsi="Arial" w:cs="Arial"/>
                <w:color w:val="0000FF"/>
                <w:lang w:val="fr-FR"/>
              </w:rPr>
              <w:t>de conventions orthopédistes-organismes assureurs.</w:t>
            </w:r>
          </w:p>
        </w:tc>
      </w:tr>
      <w:tr w:rsidR="005674C9" w:rsidRPr="00E57863" w14:paraId="449D9D36" w14:textId="77777777" w:rsidTr="00872E82">
        <w:trPr>
          <w:cantSplit/>
        </w:trPr>
        <w:tc>
          <w:tcPr>
            <w:tcW w:w="218" w:type="pct"/>
          </w:tcPr>
          <w:p w14:paraId="0955CF36" w14:textId="77777777" w:rsidR="005674C9" w:rsidRPr="0010789C" w:rsidRDefault="005674C9" w:rsidP="005674C9">
            <w:pPr>
              <w:rPr>
                <w:color w:val="0000FF"/>
                <w:lang w:val="fr-BE"/>
              </w:rPr>
            </w:pPr>
          </w:p>
        </w:tc>
        <w:tc>
          <w:tcPr>
            <w:tcW w:w="294" w:type="pct"/>
          </w:tcPr>
          <w:p w14:paraId="3BFAFE78" w14:textId="77777777" w:rsidR="005674C9" w:rsidRPr="0010789C" w:rsidRDefault="005674C9" w:rsidP="005674C9">
            <w:pPr>
              <w:jc w:val="right"/>
              <w:rPr>
                <w:color w:val="0000FF"/>
                <w:lang w:val="fr-BE"/>
              </w:rPr>
            </w:pPr>
          </w:p>
        </w:tc>
        <w:tc>
          <w:tcPr>
            <w:tcW w:w="441" w:type="pct"/>
          </w:tcPr>
          <w:p w14:paraId="27010FBF" w14:textId="77777777" w:rsidR="005674C9" w:rsidRPr="0010789C" w:rsidRDefault="005674C9" w:rsidP="005674C9">
            <w:pPr>
              <w:jc w:val="right"/>
              <w:rPr>
                <w:rFonts w:ascii="Arial" w:hAnsi="Arial"/>
                <w:color w:val="0000FF"/>
                <w:lang w:val="fr-BE"/>
              </w:rPr>
            </w:pPr>
          </w:p>
        </w:tc>
        <w:tc>
          <w:tcPr>
            <w:tcW w:w="432" w:type="pct"/>
            <w:gridSpan w:val="2"/>
          </w:tcPr>
          <w:p w14:paraId="6EC5D72B" w14:textId="77777777" w:rsidR="005674C9" w:rsidRPr="0010789C" w:rsidRDefault="005674C9" w:rsidP="005674C9">
            <w:pPr>
              <w:jc w:val="right"/>
              <w:rPr>
                <w:rFonts w:ascii="Arial" w:hAnsi="Arial" w:cs="Arial"/>
                <w:color w:val="0000FF"/>
                <w:lang w:val="fr-BE"/>
              </w:rPr>
            </w:pPr>
          </w:p>
        </w:tc>
        <w:tc>
          <w:tcPr>
            <w:tcW w:w="3616" w:type="pct"/>
            <w:gridSpan w:val="7"/>
          </w:tcPr>
          <w:p w14:paraId="36DC8315" w14:textId="77777777" w:rsidR="005674C9" w:rsidRPr="0010789C" w:rsidRDefault="005674C9" w:rsidP="005674C9">
            <w:pPr>
              <w:jc w:val="both"/>
              <w:rPr>
                <w:rFonts w:ascii="Arial" w:hAnsi="Arial" w:cs="Arial"/>
                <w:color w:val="0000FF"/>
                <w:lang w:val="fr-FR"/>
              </w:rPr>
            </w:pPr>
          </w:p>
        </w:tc>
      </w:tr>
      <w:tr w:rsidR="005674C9" w:rsidRPr="00E57863" w14:paraId="22DAFEEF" w14:textId="77777777" w:rsidTr="00872E82">
        <w:trPr>
          <w:cantSplit/>
        </w:trPr>
        <w:tc>
          <w:tcPr>
            <w:tcW w:w="218" w:type="pct"/>
          </w:tcPr>
          <w:p w14:paraId="438389F9" w14:textId="77777777" w:rsidR="005674C9" w:rsidRPr="0010789C" w:rsidRDefault="005674C9" w:rsidP="005674C9">
            <w:pPr>
              <w:rPr>
                <w:color w:val="0000FF"/>
                <w:lang w:val="fr-BE"/>
              </w:rPr>
            </w:pPr>
          </w:p>
        </w:tc>
        <w:tc>
          <w:tcPr>
            <w:tcW w:w="294" w:type="pct"/>
          </w:tcPr>
          <w:p w14:paraId="2850F332" w14:textId="77777777" w:rsidR="005674C9" w:rsidRPr="0010789C" w:rsidRDefault="005674C9" w:rsidP="005674C9">
            <w:pPr>
              <w:jc w:val="right"/>
              <w:rPr>
                <w:color w:val="0000FF"/>
                <w:lang w:val="fr-BE"/>
              </w:rPr>
            </w:pPr>
          </w:p>
        </w:tc>
        <w:tc>
          <w:tcPr>
            <w:tcW w:w="441" w:type="pct"/>
          </w:tcPr>
          <w:p w14:paraId="448E818E" w14:textId="77777777" w:rsidR="005674C9" w:rsidRPr="0010789C" w:rsidRDefault="005674C9" w:rsidP="005674C9">
            <w:pPr>
              <w:jc w:val="right"/>
              <w:rPr>
                <w:rFonts w:ascii="Arial" w:hAnsi="Arial"/>
                <w:color w:val="0000FF"/>
                <w:lang w:val="fr-BE"/>
              </w:rPr>
            </w:pPr>
          </w:p>
        </w:tc>
        <w:tc>
          <w:tcPr>
            <w:tcW w:w="432" w:type="pct"/>
            <w:gridSpan w:val="2"/>
          </w:tcPr>
          <w:p w14:paraId="2A0D0DDD" w14:textId="77777777" w:rsidR="005674C9" w:rsidRPr="0010789C" w:rsidRDefault="005674C9" w:rsidP="005674C9">
            <w:pPr>
              <w:jc w:val="right"/>
              <w:rPr>
                <w:rFonts w:ascii="Arial" w:hAnsi="Arial" w:cs="Arial"/>
                <w:color w:val="0000FF"/>
                <w:lang w:val="fr-BE"/>
              </w:rPr>
            </w:pPr>
          </w:p>
        </w:tc>
        <w:tc>
          <w:tcPr>
            <w:tcW w:w="3616" w:type="pct"/>
            <w:gridSpan w:val="7"/>
          </w:tcPr>
          <w:p w14:paraId="51D992A1" w14:textId="77777777" w:rsidR="005674C9" w:rsidRPr="0010789C" w:rsidRDefault="005674C9" w:rsidP="005674C9">
            <w:pPr>
              <w:jc w:val="both"/>
              <w:rPr>
                <w:rFonts w:ascii="Arial" w:hAnsi="Arial" w:cs="Arial"/>
                <w:color w:val="0000FF"/>
                <w:lang w:val="fr-FR"/>
              </w:rPr>
            </w:pPr>
            <w:r w:rsidRPr="0010789C">
              <w:rPr>
                <w:rFonts w:ascii="Arial" w:hAnsi="Arial" w:cs="Arial"/>
                <w:color w:val="0000FF"/>
                <w:lang w:val="fr-FR"/>
              </w:rPr>
              <w:t>Le dossier doit comprendre les éléments suivants :</w:t>
            </w:r>
          </w:p>
        </w:tc>
      </w:tr>
      <w:tr w:rsidR="002545D5" w:rsidRPr="00E57863" w14:paraId="1888A97B" w14:textId="77777777" w:rsidTr="00872E82">
        <w:trPr>
          <w:cantSplit/>
        </w:trPr>
        <w:tc>
          <w:tcPr>
            <w:tcW w:w="218" w:type="pct"/>
          </w:tcPr>
          <w:p w14:paraId="4672E580" w14:textId="77777777" w:rsidR="002545D5" w:rsidRPr="0010789C" w:rsidRDefault="002545D5" w:rsidP="005674C9">
            <w:pPr>
              <w:rPr>
                <w:color w:val="0000FF"/>
                <w:lang w:val="fr-BE"/>
              </w:rPr>
            </w:pPr>
          </w:p>
        </w:tc>
        <w:tc>
          <w:tcPr>
            <w:tcW w:w="294" w:type="pct"/>
          </w:tcPr>
          <w:p w14:paraId="40DB2EB3" w14:textId="77777777" w:rsidR="002545D5" w:rsidRPr="0010789C" w:rsidRDefault="002545D5" w:rsidP="005674C9">
            <w:pPr>
              <w:jc w:val="right"/>
              <w:rPr>
                <w:color w:val="0000FF"/>
                <w:lang w:val="fr-BE"/>
              </w:rPr>
            </w:pPr>
          </w:p>
        </w:tc>
        <w:tc>
          <w:tcPr>
            <w:tcW w:w="441" w:type="pct"/>
          </w:tcPr>
          <w:p w14:paraId="339B62A5" w14:textId="77777777" w:rsidR="002545D5" w:rsidRPr="0010789C" w:rsidRDefault="002545D5" w:rsidP="005674C9">
            <w:pPr>
              <w:jc w:val="right"/>
              <w:rPr>
                <w:rFonts w:ascii="Arial" w:hAnsi="Arial"/>
                <w:color w:val="0000FF"/>
                <w:lang w:val="fr-BE"/>
              </w:rPr>
            </w:pPr>
          </w:p>
        </w:tc>
        <w:tc>
          <w:tcPr>
            <w:tcW w:w="432" w:type="pct"/>
            <w:gridSpan w:val="2"/>
          </w:tcPr>
          <w:p w14:paraId="6B2410B5" w14:textId="77777777" w:rsidR="002545D5" w:rsidRPr="0010789C" w:rsidRDefault="002545D5" w:rsidP="005674C9">
            <w:pPr>
              <w:jc w:val="right"/>
              <w:rPr>
                <w:rFonts w:ascii="Arial" w:hAnsi="Arial" w:cs="Arial"/>
                <w:color w:val="0000FF"/>
                <w:lang w:val="fr-BE"/>
              </w:rPr>
            </w:pPr>
          </w:p>
        </w:tc>
        <w:tc>
          <w:tcPr>
            <w:tcW w:w="3616" w:type="pct"/>
            <w:gridSpan w:val="7"/>
          </w:tcPr>
          <w:p w14:paraId="61A1D581" w14:textId="77777777" w:rsidR="002545D5" w:rsidRPr="0010789C" w:rsidRDefault="002545D5" w:rsidP="005674C9">
            <w:pPr>
              <w:jc w:val="both"/>
              <w:rPr>
                <w:rFonts w:ascii="Arial" w:hAnsi="Arial" w:cs="Arial"/>
                <w:color w:val="0000FF"/>
                <w:lang w:val="fr-FR"/>
              </w:rPr>
            </w:pPr>
          </w:p>
        </w:tc>
      </w:tr>
      <w:tr w:rsidR="005674C9" w:rsidRPr="00E57863" w14:paraId="025185F6" w14:textId="77777777" w:rsidTr="00872E82">
        <w:trPr>
          <w:cantSplit/>
        </w:trPr>
        <w:tc>
          <w:tcPr>
            <w:tcW w:w="218" w:type="pct"/>
          </w:tcPr>
          <w:p w14:paraId="4DDA9193" w14:textId="77777777" w:rsidR="005674C9" w:rsidRPr="0010789C" w:rsidRDefault="005674C9" w:rsidP="005674C9">
            <w:pPr>
              <w:rPr>
                <w:color w:val="0000FF"/>
                <w:lang w:val="fr-BE"/>
              </w:rPr>
            </w:pPr>
          </w:p>
        </w:tc>
        <w:tc>
          <w:tcPr>
            <w:tcW w:w="294" w:type="pct"/>
          </w:tcPr>
          <w:p w14:paraId="550F8F97" w14:textId="77777777" w:rsidR="005674C9" w:rsidRPr="0010789C" w:rsidRDefault="005674C9" w:rsidP="005674C9">
            <w:pPr>
              <w:jc w:val="right"/>
              <w:rPr>
                <w:color w:val="0000FF"/>
                <w:lang w:val="fr-BE"/>
              </w:rPr>
            </w:pPr>
          </w:p>
        </w:tc>
        <w:tc>
          <w:tcPr>
            <w:tcW w:w="441" w:type="pct"/>
          </w:tcPr>
          <w:p w14:paraId="51046FDE" w14:textId="77777777" w:rsidR="005674C9" w:rsidRPr="0010789C" w:rsidRDefault="005674C9" w:rsidP="005674C9">
            <w:pPr>
              <w:jc w:val="right"/>
              <w:rPr>
                <w:rFonts w:ascii="Arial" w:hAnsi="Arial"/>
                <w:color w:val="0000FF"/>
                <w:lang w:val="fr-BE"/>
              </w:rPr>
            </w:pPr>
          </w:p>
        </w:tc>
        <w:tc>
          <w:tcPr>
            <w:tcW w:w="432" w:type="pct"/>
            <w:gridSpan w:val="2"/>
          </w:tcPr>
          <w:p w14:paraId="32447396" w14:textId="77777777" w:rsidR="005674C9" w:rsidRPr="0010789C" w:rsidRDefault="005674C9" w:rsidP="005674C9">
            <w:pPr>
              <w:jc w:val="right"/>
              <w:rPr>
                <w:rFonts w:ascii="Arial" w:hAnsi="Arial" w:cs="Arial"/>
                <w:color w:val="0000FF"/>
                <w:lang w:val="fr-BE"/>
              </w:rPr>
            </w:pPr>
          </w:p>
        </w:tc>
        <w:tc>
          <w:tcPr>
            <w:tcW w:w="3616" w:type="pct"/>
            <w:gridSpan w:val="7"/>
          </w:tcPr>
          <w:p w14:paraId="07131677" w14:textId="77777777" w:rsidR="005674C9" w:rsidRPr="0010789C" w:rsidRDefault="005674C9" w:rsidP="005674C9">
            <w:pPr>
              <w:jc w:val="both"/>
              <w:rPr>
                <w:rFonts w:ascii="Arial" w:hAnsi="Arial" w:cs="Arial"/>
                <w:color w:val="0000FF"/>
                <w:lang w:val="fr-FR"/>
              </w:rPr>
            </w:pPr>
            <w:r w:rsidRPr="0010789C">
              <w:rPr>
                <w:rFonts w:ascii="Arial" w:hAnsi="Arial" w:cs="Arial"/>
                <w:color w:val="0000FF"/>
                <w:lang w:val="fr-FR"/>
              </w:rPr>
              <w:t>1° le formulaire de demande d’admission complété, conforme au</w:t>
            </w:r>
            <w:r w:rsidR="00EA419C" w:rsidRPr="0010789C">
              <w:rPr>
                <w:rFonts w:ascii="Arial" w:hAnsi="Arial" w:cs="Arial"/>
                <w:color w:val="0000FF"/>
                <w:lang w:val="fr-FR"/>
              </w:rPr>
              <w:t xml:space="preserve">  </w:t>
            </w:r>
            <w:r w:rsidRPr="0010789C">
              <w:rPr>
                <w:rFonts w:ascii="Arial" w:hAnsi="Arial" w:cs="Arial"/>
                <w:color w:val="0000FF"/>
                <w:lang w:val="fr-FR"/>
              </w:rPr>
              <w:t>modèle fixé par le Comité de l’assurance soins de santé sur proposition</w:t>
            </w:r>
            <w:r w:rsidR="00EA419C" w:rsidRPr="0010789C">
              <w:rPr>
                <w:rFonts w:ascii="Arial" w:hAnsi="Arial" w:cs="Arial"/>
                <w:color w:val="0000FF"/>
                <w:lang w:val="fr-FR"/>
              </w:rPr>
              <w:t xml:space="preserve">  </w:t>
            </w:r>
            <w:r w:rsidRPr="0010789C">
              <w:rPr>
                <w:rFonts w:ascii="Arial" w:hAnsi="Arial" w:cs="Arial"/>
                <w:color w:val="0000FF"/>
                <w:lang w:val="fr-FR"/>
              </w:rPr>
              <w:t>de la Commission de conventions orthopédistes-organismes assureurs;</w:t>
            </w:r>
          </w:p>
        </w:tc>
      </w:tr>
      <w:tr w:rsidR="002545D5" w:rsidRPr="00E57863" w14:paraId="3E5D7FA5" w14:textId="77777777" w:rsidTr="00872E82">
        <w:trPr>
          <w:cantSplit/>
        </w:trPr>
        <w:tc>
          <w:tcPr>
            <w:tcW w:w="218" w:type="pct"/>
          </w:tcPr>
          <w:p w14:paraId="0C8CE0B9" w14:textId="77777777" w:rsidR="002545D5" w:rsidRPr="0010789C" w:rsidRDefault="002545D5" w:rsidP="005674C9">
            <w:pPr>
              <w:rPr>
                <w:color w:val="0000FF"/>
                <w:lang w:val="fr-BE"/>
              </w:rPr>
            </w:pPr>
          </w:p>
        </w:tc>
        <w:tc>
          <w:tcPr>
            <w:tcW w:w="294" w:type="pct"/>
          </w:tcPr>
          <w:p w14:paraId="1395CF16" w14:textId="77777777" w:rsidR="002545D5" w:rsidRPr="0010789C" w:rsidRDefault="002545D5" w:rsidP="005674C9">
            <w:pPr>
              <w:jc w:val="right"/>
              <w:rPr>
                <w:color w:val="0000FF"/>
                <w:lang w:val="fr-BE"/>
              </w:rPr>
            </w:pPr>
          </w:p>
        </w:tc>
        <w:tc>
          <w:tcPr>
            <w:tcW w:w="441" w:type="pct"/>
          </w:tcPr>
          <w:p w14:paraId="75363A19" w14:textId="77777777" w:rsidR="002545D5" w:rsidRPr="0010789C" w:rsidRDefault="002545D5" w:rsidP="005674C9">
            <w:pPr>
              <w:jc w:val="right"/>
              <w:rPr>
                <w:rFonts w:ascii="Arial" w:hAnsi="Arial"/>
                <w:color w:val="0000FF"/>
                <w:lang w:val="fr-BE"/>
              </w:rPr>
            </w:pPr>
          </w:p>
        </w:tc>
        <w:tc>
          <w:tcPr>
            <w:tcW w:w="432" w:type="pct"/>
            <w:gridSpan w:val="2"/>
          </w:tcPr>
          <w:p w14:paraId="3C5FCE1A" w14:textId="77777777" w:rsidR="002545D5" w:rsidRPr="0010789C" w:rsidRDefault="002545D5" w:rsidP="005674C9">
            <w:pPr>
              <w:jc w:val="right"/>
              <w:rPr>
                <w:rFonts w:ascii="Arial" w:hAnsi="Arial" w:cs="Arial"/>
                <w:color w:val="0000FF"/>
                <w:lang w:val="fr-BE"/>
              </w:rPr>
            </w:pPr>
          </w:p>
        </w:tc>
        <w:tc>
          <w:tcPr>
            <w:tcW w:w="3616" w:type="pct"/>
            <w:gridSpan w:val="7"/>
          </w:tcPr>
          <w:p w14:paraId="427284CD" w14:textId="77777777" w:rsidR="002545D5" w:rsidRPr="0010789C" w:rsidRDefault="002545D5" w:rsidP="005674C9">
            <w:pPr>
              <w:jc w:val="both"/>
              <w:rPr>
                <w:rFonts w:ascii="Arial" w:hAnsi="Arial" w:cs="Arial"/>
                <w:color w:val="0000FF"/>
                <w:lang w:val="fr-FR"/>
              </w:rPr>
            </w:pPr>
          </w:p>
        </w:tc>
      </w:tr>
      <w:tr w:rsidR="005674C9" w:rsidRPr="00E57863" w14:paraId="7D75180D" w14:textId="77777777" w:rsidTr="00872E82">
        <w:trPr>
          <w:cantSplit/>
        </w:trPr>
        <w:tc>
          <w:tcPr>
            <w:tcW w:w="218" w:type="pct"/>
          </w:tcPr>
          <w:p w14:paraId="23F6A83F" w14:textId="77777777" w:rsidR="005674C9" w:rsidRPr="0010789C" w:rsidRDefault="005674C9" w:rsidP="005674C9">
            <w:pPr>
              <w:rPr>
                <w:color w:val="0000FF"/>
                <w:lang w:val="fr-BE"/>
              </w:rPr>
            </w:pPr>
          </w:p>
        </w:tc>
        <w:tc>
          <w:tcPr>
            <w:tcW w:w="294" w:type="pct"/>
          </w:tcPr>
          <w:p w14:paraId="48A1416B" w14:textId="77777777" w:rsidR="005674C9" w:rsidRPr="0010789C" w:rsidRDefault="005674C9" w:rsidP="005674C9">
            <w:pPr>
              <w:jc w:val="right"/>
              <w:rPr>
                <w:color w:val="0000FF"/>
                <w:lang w:val="fr-BE"/>
              </w:rPr>
            </w:pPr>
          </w:p>
        </w:tc>
        <w:tc>
          <w:tcPr>
            <w:tcW w:w="441" w:type="pct"/>
          </w:tcPr>
          <w:p w14:paraId="6D57791D" w14:textId="77777777" w:rsidR="005674C9" w:rsidRPr="0010789C" w:rsidRDefault="005674C9" w:rsidP="005674C9">
            <w:pPr>
              <w:jc w:val="right"/>
              <w:rPr>
                <w:rFonts w:ascii="Arial" w:hAnsi="Arial"/>
                <w:color w:val="0000FF"/>
                <w:lang w:val="fr-BE"/>
              </w:rPr>
            </w:pPr>
          </w:p>
        </w:tc>
        <w:tc>
          <w:tcPr>
            <w:tcW w:w="432" w:type="pct"/>
            <w:gridSpan w:val="2"/>
          </w:tcPr>
          <w:p w14:paraId="4FCE462B" w14:textId="77777777" w:rsidR="005674C9" w:rsidRPr="0010789C" w:rsidRDefault="005674C9" w:rsidP="005674C9">
            <w:pPr>
              <w:jc w:val="right"/>
              <w:rPr>
                <w:rFonts w:ascii="Arial" w:hAnsi="Arial" w:cs="Arial"/>
                <w:color w:val="0000FF"/>
                <w:lang w:val="fr-BE"/>
              </w:rPr>
            </w:pPr>
          </w:p>
        </w:tc>
        <w:tc>
          <w:tcPr>
            <w:tcW w:w="3616" w:type="pct"/>
            <w:gridSpan w:val="7"/>
          </w:tcPr>
          <w:p w14:paraId="3766CA8B" w14:textId="77777777" w:rsidR="005674C9" w:rsidRPr="0010789C" w:rsidRDefault="005674C9" w:rsidP="005674C9">
            <w:pPr>
              <w:jc w:val="both"/>
              <w:rPr>
                <w:rFonts w:ascii="Arial" w:hAnsi="Arial" w:cs="Arial"/>
                <w:color w:val="0000FF"/>
                <w:lang w:val="fr-FR"/>
              </w:rPr>
            </w:pPr>
            <w:r w:rsidRPr="0010789C">
              <w:rPr>
                <w:rFonts w:ascii="Arial" w:hAnsi="Arial" w:cs="Arial"/>
                <w:color w:val="0000FF"/>
                <w:lang w:val="fr-FR"/>
              </w:rPr>
              <w:t>2° la déclaration CE de conformité;</w:t>
            </w:r>
          </w:p>
        </w:tc>
      </w:tr>
      <w:tr w:rsidR="002545D5" w:rsidRPr="00E57863" w14:paraId="1C56D720" w14:textId="77777777" w:rsidTr="00872E82">
        <w:trPr>
          <w:cantSplit/>
        </w:trPr>
        <w:tc>
          <w:tcPr>
            <w:tcW w:w="218" w:type="pct"/>
          </w:tcPr>
          <w:p w14:paraId="10289799" w14:textId="77777777" w:rsidR="002545D5" w:rsidRPr="0010789C" w:rsidRDefault="002545D5" w:rsidP="005674C9">
            <w:pPr>
              <w:rPr>
                <w:color w:val="0000FF"/>
                <w:lang w:val="fr-BE"/>
              </w:rPr>
            </w:pPr>
          </w:p>
        </w:tc>
        <w:tc>
          <w:tcPr>
            <w:tcW w:w="294" w:type="pct"/>
          </w:tcPr>
          <w:p w14:paraId="004C7937" w14:textId="77777777" w:rsidR="002545D5" w:rsidRPr="0010789C" w:rsidRDefault="002545D5" w:rsidP="005674C9">
            <w:pPr>
              <w:jc w:val="right"/>
              <w:rPr>
                <w:color w:val="0000FF"/>
                <w:lang w:val="fr-BE"/>
              </w:rPr>
            </w:pPr>
          </w:p>
        </w:tc>
        <w:tc>
          <w:tcPr>
            <w:tcW w:w="441" w:type="pct"/>
          </w:tcPr>
          <w:p w14:paraId="10D2E20A" w14:textId="77777777" w:rsidR="002545D5" w:rsidRPr="0010789C" w:rsidRDefault="002545D5" w:rsidP="005674C9">
            <w:pPr>
              <w:jc w:val="right"/>
              <w:rPr>
                <w:rFonts w:ascii="Arial" w:hAnsi="Arial"/>
                <w:color w:val="0000FF"/>
                <w:lang w:val="fr-BE"/>
              </w:rPr>
            </w:pPr>
          </w:p>
        </w:tc>
        <w:tc>
          <w:tcPr>
            <w:tcW w:w="432" w:type="pct"/>
            <w:gridSpan w:val="2"/>
          </w:tcPr>
          <w:p w14:paraId="05364FD0" w14:textId="77777777" w:rsidR="002545D5" w:rsidRPr="0010789C" w:rsidRDefault="002545D5" w:rsidP="005674C9">
            <w:pPr>
              <w:jc w:val="right"/>
              <w:rPr>
                <w:rFonts w:ascii="Arial" w:hAnsi="Arial" w:cs="Arial"/>
                <w:color w:val="0000FF"/>
                <w:lang w:val="fr-BE"/>
              </w:rPr>
            </w:pPr>
          </w:p>
        </w:tc>
        <w:tc>
          <w:tcPr>
            <w:tcW w:w="3616" w:type="pct"/>
            <w:gridSpan w:val="7"/>
          </w:tcPr>
          <w:p w14:paraId="0FA0868F" w14:textId="77777777" w:rsidR="002545D5" w:rsidRPr="0010789C" w:rsidRDefault="002545D5" w:rsidP="005674C9">
            <w:pPr>
              <w:jc w:val="both"/>
              <w:rPr>
                <w:rFonts w:ascii="Arial" w:hAnsi="Arial" w:cs="Arial"/>
                <w:color w:val="0000FF"/>
                <w:lang w:val="fr-FR"/>
              </w:rPr>
            </w:pPr>
          </w:p>
        </w:tc>
      </w:tr>
      <w:tr w:rsidR="005674C9" w:rsidRPr="00E57863" w14:paraId="40B32F9A" w14:textId="77777777" w:rsidTr="00872E82">
        <w:trPr>
          <w:cantSplit/>
        </w:trPr>
        <w:tc>
          <w:tcPr>
            <w:tcW w:w="218" w:type="pct"/>
          </w:tcPr>
          <w:p w14:paraId="4A87B4FB" w14:textId="77777777" w:rsidR="005674C9" w:rsidRPr="0010789C" w:rsidRDefault="005674C9" w:rsidP="005674C9">
            <w:pPr>
              <w:rPr>
                <w:color w:val="0000FF"/>
                <w:lang w:val="fr-BE"/>
              </w:rPr>
            </w:pPr>
          </w:p>
        </w:tc>
        <w:tc>
          <w:tcPr>
            <w:tcW w:w="294" w:type="pct"/>
          </w:tcPr>
          <w:p w14:paraId="5336E2BD" w14:textId="77777777" w:rsidR="005674C9" w:rsidRPr="0010789C" w:rsidRDefault="005674C9" w:rsidP="005674C9">
            <w:pPr>
              <w:jc w:val="right"/>
              <w:rPr>
                <w:color w:val="0000FF"/>
                <w:lang w:val="fr-BE"/>
              </w:rPr>
            </w:pPr>
          </w:p>
        </w:tc>
        <w:tc>
          <w:tcPr>
            <w:tcW w:w="441" w:type="pct"/>
          </w:tcPr>
          <w:p w14:paraId="7BA55987" w14:textId="77777777" w:rsidR="005674C9" w:rsidRPr="0010789C" w:rsidRDefault="005674C9" w:rsidP="005674C9">
            <w:pPr>
              <w:jc w:val="right"/>
              <w:rPr>
                <w:rFonts w:ascii="Arial" w:hAnsi="Arial"/>
                <w:color w:val="0000FF"/>
                <w:lang w:val="fr-BE"/>
              </w:rPr>
            </w:pPr>
          </w:p>
        </w:tc>
        <w:tc>
          <w:tcPr>
            <w:tcW w:w="432" w:type="pct"/>
            <w:gridSpan w:val="2"/>
          </w:tcPr>
          <w:p w14:paraId="11688D54" w14:textId="77777777" w:rsidR="005674C9" w:rsidRPr="0010789C" w:rsidRDefault="005674C9" w:rsidP="005674C9">
            <w:pPr>
              <w:jc w:val="right"/>
              <w:rPr>
                <w:rFonts w:ascii="Arial" w:hAnsi="Arial" w:cs="Arial"/>
                <w:color w:val="0000FF"/>
                <w:lang w:val="fr-BE"/>
              </w:rPr>
            </w:pPr>
          </w:p>
        </w:tc>
        <w:tc>
          <w:tcPr>
            <w:tcW w:w="3616" w:type="pct"/>
            <w:gridSpan w:val="7"/>
          </w:tcPr>
          <w:p w14:paraId="73027799" w14:textId="77777777" w:rsidR="005674C9" w:rsidRPr="0010789C" w:rsidRDefault="005674C9" w:rsidP="005674C9">
            <w:pPr>
              <w:jc w:val="both"/>
              <w:rPr>
                <w:rFonts w:ascii="Arial" w:hAnsi="Arial" w:cs="Arial"/>
                <w:color w:val="0000FF"/>
                <w:lang w:val="fr-FR"/>
              </w:rPr>
            </w:pPr>
            <w:r w:rsidRPr="0010789C">
              <w:rPr>
                <w:rFonts w:ascii="Arial" w:hAnsi="Arial" w:cs="Arial"/>
                <w:color w:val="0000FF"/>
                <w:lang w:val="fr-FR"/>
              </w:rPr>
              <w:t>3° la documentation relative au produit, dans les trois langues</w:t>
            </w:r>
            <w:r w:rsidR="00EA419C" w:rsidRPr="0010789C">
              <w:rPr>
                <w:rFonts w:ascii="Arial" w:hAnsi="Arial" w:cs="Arial"/>
                <w:color w:val="0000FF"/>
                <w:lang w:val="fr-FR"/>
              </w:rPr>
              <w:t xml:space="preserve">  </w:t>
            </w:r>
            <w:r w:rsidRPr="0010789C">
              <w:rPr>
                <w:rFonts w:ascii="Arial" w:hAnsi="Arial" w:cs="Arial"/>
                <w:color w:val="0000FF"/>
                <w:lang w:val="fr-FR"/>
              </w:rPr>
              <w:t>nationales, qui contient au moins une description et une illustration</w:t>
            </w:r>
            <w:r w:rsidR="00EA419C" w:rsidRPr="0010789C">
              <w:rPr>
                <w:rFonts w:ascii="Arial" w:hAnsi="Arial" w:cs="Arial"/>
                <w:color w:val="0000FF"/>
                <w:lang w:val="fr-FR"/>
              </w:rPr>
              <w:t xml:space="preserve">  </w:t>
            </w:r>
            <w:r w:rsidRPr="0010789C">
              <w:rPr>
                <w:rFonts w:ascii="Arial" w:hAnsi="Arial" w:cs="Arial"/>
                <w:color w:val="0000FF"/>
                <w:lang w:val="fr-FR"/>
              </w:rPr>
              <w:t>claire du produit;</w:t>
            </w:r>
          </w:p>
        </w:tc>
      </w:tr>
      <w:tr w:rsidR="002545D5" w:rsidRPr="00E57863" w14:paraId="2A5591A3" w14:textId="77777777" w:rsidTr="00872E82">
        <w:trPr>
          <w:cantSplit/>
        </w:trPr>
        <w:tc>
          <w:tcPr>
            <w:tcW w:w="218" w:type="pct"/>
          </w:tcPr>
          <w:p w14:paraId="35360D13" w14:textId="77777777" w:rsidR="002545D5" w:rsidRPr="0010789C" w:rsidRDefault="002545D5" w:rsidP="005674C9">
            <w:pPr>
              <w:rPr>
                <w:color w:val="0000FF"/>
                <w:lang w:val="fr-BE"/>
              </w:rPr>
            </w:pPr>
          </w:p>
        </w:tc>
        <w:tc>
          <w:tcPr>
            <w:tcW w:w="294" w:type="pct"/>
          </w:tcPr>
          <w:p w14:paraId="75A05B7B" w14:textId="77777777" w:rsidR="002545D5" w:rsidRPr="0010789C" w:rsidRDefault="002545D5" w:rsidP="005674C9">
            <w:pPr>
              <w:jc w:val="right"/>
              <w:rPr>
                <w:color w:val="0000FF"/>
                <w:lang w:val="fr-BE"/>
              </w:rPr>
            </w:pPr>
          </w:p>
        </w:tc>
        <w:tc>
          <w:tcPr>
            <w:tcW w:w="441" w:type="pct"/>
          </w:tcPr>
          <w:p w14:paraId="23E265C3" w14:textId="77777777" w:rsidR="002545D5" w:rsidRPr="0010789C" w:rsidRDefault="002545D5" w:rsidP="005674C9">
            <w:pPr>
              <w:jc w:val="right"/>
              <w:rPr>
                <w:rFonts w:ascii="Arial" w:hAnsi="Arial"/>
                <w:color w:val="0000FF"/>
                <w:lang w:val="fr-BE"/>
              </w:rPr>
            </w:pPr>
          </w:p>
        </w:tc>
        <w:tc>
          <w:tcPr>
            <w:tcW w:w="432" w:type="pct"/>
            <w:gridSpan w:val="2"/>
          </w:tcPr>
          <w:p w14:paraId="3F66A8DB" w14:textId="77777777" w:rsidR="002545D5" w:rsidRPr="0010789C" w:rsidRDefault="002545D5" w:rsidP="005674C9">
            <w:pPr>
              <w:jc w:val="right"/>
              <w:rPr>
                <w:rFonts w:ascii="Arial" w:hAnsi="Arial" w:cs="Arial"/>
                <w:color w:val="0000FF"/>
                <w:lang w:val="fr-BE"/>
              </w:rPr>
            </w:pPr>
          </w:p>
        </w:tc>
        <w:tc>
          <w:tcPr>
            <w:tcW w:w="3616" w:type="pct"/>
            <w:gridSpan w:val="7"/>
          </w:tcPr>
          <w:p w14:paraId="6068AA2E" w14:textId="77777777" w:rsidR="002545D5" w:rsidRPr="0010789C" w:rsidRDefault="002545D5" w:rsidP="005674C9">
            <w:pPr>
              <w:jc w:val="both"/>
              <w:rPr>
                <w:rFonts w:ascii="Arial" w:hAnsi="Arial" w:cs="Arial"/>
                <w:color w:val="0000FF"/>
                <w:lang w:val="fr-FR"/>
              </w:rPr>
            </w:pPr>
          </w:p>
        </w:tc>
      </w:tr>
      <w:tr w:rsidR="005674C9" w:rsidRPr="00E57863" w14:paraId="0A5E291B" w14:textId="77777777" w:rsidTr="00872E82">
        <w:trPr>
          <w:cantSplit/>
        </w:trPr>
        <w:tc>
          <w:tcPr>
            <w:tcW w:w="218" w:type="pct"/>
          </w:tcPr>
          <w:p w14:paraId="2FC0D569" w14:textId="77777777" w:rsidR="005674C9" w:rsidRPr="0010789C" w:rsidRDefault="005674C9" w:rsidP="005674C9">
            <w:pPr>
              <w:rPr>
                <w:color w:val="0000FF"/>
                <w:lang w:val="fr-BE"/>
              </w:rPr>
            </w:pPr>
          </w:p>
        </w:tc>
        <w:tc>
          <w:tcPr>
            <w:tcW w:w="294" w:type="pct"/>
          </w:tcPr>
          <w:p w14:paraId="13C7E3A8" w14:textId="77777777" w:rsidR="005674C9" w:rsidRPr="0010789C" w:rsidRDefault="005674C9" w:rsidP="005674C9">
            <w:pPr>
              <w:jc w:val="right"/>
              <w:rPr>
                <w:color w:val="0000FF"/>
                <w:lang w:val="fr-BE"/>
              </w:rPr>
            </w:pPr>
          </w:p>
        </w:tc>
        <w:tc>
          <w:tcPr>
            <w:tcW w:w="441" w:type="pct"/>
          </w:tcPr>
          <w:p w14:paraId="76755495" w14:textId="77777777" w:rsidR="005674C9" w:rsidRPr="0010789C" w:rsidRDefault="005674C9" w:rsidP="005674C9">
            <w:pPr>
              <w:jc w:val="right"/>
              <w:rPr>
                <w:rFonts w:ascii="Arial" w:hAnsi="Arial"/>
                <w:color w:val="0000FF"/>
                <w:lang w:val="fr-BE"/>
              </w:rPr>
            </w:pPr>
          </w:p>
        </w:tc>
        <w:tc>
          <w:tcPr>
            <w:tcW w:w="432" w:type="pct"/>
            <w:gridSpan w:val="2"/>
          </w:tcPr>
          <w:p w14:paraId="0E3ACCF2" w14:textId="77777777" w:rsidR="005674C9" w:rsidRPr="0010789C" w:rsidRDefault="005674C9" w:rsidP="005674C9">
            <w:pPr>
              <w:jc w:val="right"/>
              <w:rPr>
                <w:rFonts w:ascii="Arial" w:hAnsi="Arial" w:cs="Arial"/>
                <w:color w:val="0000FF"/>
                <w:lang w:val="fr-BE"/>
              </w:rPr>
            </w:pPr>
          </w:p>
        </w:tc>
        <w:tc>
          <w:tcPr>
            <w:tcW w:w="3616" w:type="pct"/>
            <w:gridSpan w:val="7"/>
          </w:tcPr>
          <w:p w14:paraId="00D51A4A" w14:textId="77777777" w:rsidR="005674C9" w:rsidRPr="0010789C" w:rsidRDefault="005674C9" w:rsidP="005674C9">
            <w:pPr>
              <w:jc w:val="both"/>
              <w:rPr>
                <w:rFonts w:ascii="Arial" w:hAnsi="Arial" w:cs="Arial"/>
                <w:color w:val="0000FF"/>
                <w:lang w:val="fr-FR"/>
              </w:rPr>
            </w:pPr>
            <w:r w:rsidRPr="0010789C">
              <w:rPr>
                <w:rFonts w:ascii="Arial" w:hAnsi="Arial" w:cs="Arial"/>
                <w:color w:val="0000FF"/>
                <w:lang w:val="fr-FR"/>
              </w:rPr>
              <w:t>4° le mode d’emploi complet, dans les trois langues nationales,</w:t>
            </w:r>
            <w:r w:rsidR="00EA419C" w:rsidRPr="0010789C">
              <w:rPr>
                <w:rFonts w:ascii="Arial" w:hAnsi="Arial" w:cs="Arial"/>
                <w:color w:val="0000FF"/>
                <w:lang w:val="fr-FR"/>
              </w:rPr>
              <w:t xml:space="preserve">  </w:t>
            </w:r>
            <w:r w:rsidRPr="0010789C">
              <w:rPr>
                <w:rFonts w:ascii="Arial" w:hAnsi="Arial" w:cs="Arial"/>
                <w:color w:val="0000FF"/>
                <w:lang w:val="fr-FR"/>
              </w:rPr>
              <w:t>conformément à la réglementation CE;</w:t>
            </w:r>
          </w:p>
        </w:tc>
      </w:tr>
      <w:tr w:rsidR="002545D5" w:rsidRPr="00E57863" w14:paraId="13D6A073" w14:textId="77777777" w:rsidTr="00872E82">
        <w:trPr>
          <w:cantSplit/>
        </w:trPr>
        <w:tc>
          <w:tcPr>
            <w:tcW w:w="218" w:type="pct"/>
          </w:tcPr>
          <w:p w14:paraId="595BA855" w14:textId="77777777" w:rsidR="002545D5" w:rsidRPr="0010789C" w:rsidRDefault="002545D5" w:rsidP="005674C9">
            <w:pPr>
              <w:rPr>
                <w:color w:val="0000FF"/>
                <w:lang w:val="fr-BE"/>
              </w:rPr>
            </w:pPr>
          </w:p>
        </w:tc>
        <w:tc>
          <w:tcPr>
            <w:tcW w:w="294" w:type="pct"/>
          </w:tcPr>
          <w:p w14:paraId="2C559AB6" w14:textId="77777777" w:rsidR="002545D5" w:rsidRPr="0010789C" w:rsidRDefault="002545D5" w:rsidP="005674C9">
            <w:pPr>
              <w:jc w:val="right"/>
              <w:rPr>
                <w:color w:val="0000FF"/>
                <w:lang w:val="fr-BE"/>
              </w:rPr>
            </w:pPr>
          </w:p>
        </w:tc>
        <w:tc>
          <w:tcPr>
            <w:tcW w:w="441" w:type="pct"/>
          </w:tcPr>
          <w:p w14:paraId="6B1D0165" w14:textId="77777777" w:rsidR="002545D5" w:rsidRPr="0010789C" w:rsidRDefault="002545D5" w:rsidP="005674C9">
            <w:pPr>
              <w:jc w:val="right"/>
              <w:rPr>
                <w:rFonts w:ascii="Arial" w:hAnsi="Arial"/>
                <w:color w:val="0000FF"/>
                <w:lang w:val="fr-BE"/>
              </w:rPr>
            </w:pPr>
          </w:p>
        </w:tc>
        <w:tc>
          <w:tcPr>
            <w:tcW w:w="432" w:type="pct"/>
            <w:gridSpan w:val="2"/>
          </w:tcPr>
          <w:p w14:paraId="52CB7242" w14:textId="77777777" w:rsidR="002545D5" w:rsidRPr="0010789C" w:rsidRDefault="002545D5" w:rsidP="005674C9">
            <w:pPr>
              <w:jc w:val="right"/>
              <w:rPr>
                <w:rFonts w:ascii="Arial" w:hAnsi="Arial" w:cs="Arial"/>
                <w:color w:val="0000FF"/>
                <w:lang w:val="fr-BE"/>
              </w:rPr>
            </w:pPr>
          </w:p>
        </w:tc>
        <w:tc>
          <w:tcPr>
            <w:tcW w:w="3616" w:type="pct"/>
            <w:gridSpan w:val="7"/>
          </w:tcPr>
          <w:p w14:paraId="61EB1D79" w14:textId="77777777" w:rsidR="002545D5" w:rsidRPr="0010789C" w:rsidRDefault="002545D5" w:rsidP="005674C9">
            <w:pPr>
              <w:jc w:val="both"/>
              <w:rPr>
                <w:rFonts w:ascii="Arial" w:hAnsi="Arial" w:cs="Arial"/>
                <w:color w:val="0000FF"/>
                <w:lang w:val="fr-FR"/>
              </w:rPr>
            </w:pPr>
          </w:p>
        </w:tc>
      </w:tr>
      <w:tr w:rsidR="005674C9" w:rsidRPr="00E57863" w14:paraId="5E90B929" w14:textId="77777777" w:rsidTr="00872E82">
        <w:trPr>
          <w:cantSplit/>
        </w:trPr>
        <w:tc>
          <w:tcPr>
            <w:tcW w:w="218" w:type="pct"/>
          </w:tcPr>
          <w:p w14:paraId="2BD60810" w14:textId="77777777" w:rsidR="005674C9" w:rsidRPr="0010789C" w:rsidRDefault="005674C9" w:rsidP="005674C9">
            <w:pPr>
              <w:rPr>
                <w:color w:val="0000FF"/>
                <w:lang w:val="fr-BE"/>
              </w:rPr>
            </w:pPr>
          </w:p>
        </w:tc>
        <w:tc>
          <w:tcPr>
            <w:tcW w:w="294" w:type="pct"/>
          </w:tcPr>
          <w:p w14:paraId="4D000EB3" w14:textId="77777777" w:rsidR="005674C9" w:rsidRPr="0010789C" w:rsidRDefault="005674C9" w:rsidP="005674C9">
            <w:pPr>
              <w:jc w:val="right"/>
              <w:rPr>
                <w:color w:val="0000FF"/>
                <w:lang w:val="fr-BE"/>
              </w:rPr>
            </w:pPr>
          </w:p>
        </w:tc>
        <w:tc>
          <w:tcPr>
            <w:tcW w:w="441" w:type="pct"/>
          </w:tcPr>
          <w:p w14:paraId="1640CE68" w14:textId="77777777" w:rsidR="005674C9" w:rsidRPr="0010789C" w:rsidRDefault="005674C9" w:rsidP="005674C9">
            <w:pPr>
              <w:jc w:val="right"/>
              <w:rPr>
                <w:rFonts w:ascii="Arial" w:hAnsi="Arial"/>
                <w:color w:val="0000FF"/>
                <w:lang w:val="fr-BE"/>
              </w:rPr>
            </w:pPr>
          </w:p>
        </w:tc>
        <w:tc>
          <w:tcPr>
            <w:tcW w:w="432" w:type="pct"/>
            <w:gridSpan w:val="2"/>
          </w:tcPr>
          <w:p w14:paraId="4F3B3C67" w14:textId="77777777" w:rsidR="005674C9" w:rsidRPr="0010789C" w:rsidRDefault="005674C9" w:rsidP="005674C9">
            <w:pPr>
              <w:jc w:val="right"/>
              <w:rPr>
                <w:rFonts w:ascii="Arial" w:hAnsi="Arial" w:cs="Arial"/>
                <w:color w:val="0000FF"/>
                <w:lang w:val="fr-BE"/>
              </w:rPr>
            </w:pPr>
          </w:p>
        </w:tc>
        <w:tc>
          <w:tcPr>
            <w:tcW w:w="3616" w:type="pct"/>
            <w:gridSpan w:val="7"/>
          </w:tcPr>
          <w:p w14:paraId="2E892658" w14:textId="77777777" w:rsidR="005674C9" w:rsidRPr="0010789C" w:rsidRDefault="005674C9" w:rsidP="005674C9">
            <w:pPr>
              <w:jc w:val="both"/>
              <w:rPr>
                <w:rFonts w:ascii="Arial" w:hAnsi="Arial" w:cs="Arial"/>
                <w:color w:val="0000FF"/>
                <w:lang w:val="fr-FR"/>
              </w:rPr>
            </w:pPr>
            <w:r w:rsidRPr="0010789C">
              <w:rPr>
                <w:rFonts w:ascii="Arial" w:hAnsi="Arial" w:cs="Arial"/>
                <w:color w:val="0000FF"/>
                <w:lang w:val="fr-FR"/>
              </w:rPr>
              <w:t>5° le prix au dispensateur (hors TVA);</w:t>
            </w:r>
          </w:p>
        </w:tc>
      </w:tr>
      <w:tr w:rsidR="002545D5" w:rsidRPr="00E57863" w14:paraId="05B44C4B" w14:textId="77777777" w:rsidTr="00872E82">
        <w:trPr>
          <w:cantSplit/>
        </w:trPr>
        <w:tc>
          <w:tcPr>
            <w:tcW w:w="218" w:type="pct"/>
          </w:tcPr>
          <w:p w14:paraId="711C46C3" w14:textId="77777777" w:rsidR="002545D5" w:rsidRPr="0010789C" w:rsidRDefault="002545D5" w:rsidP="005674C9">
            <w:pPr>
              <w:rPr>
                <w:color w:val="0000FF"/>
                <w:lang w:val="fr-BE"/>
              </w:rPr>
            </w:pPr>
          </w:p>
        </w:tc>
        <w:tc>
          <w:tcPr>
            <w:tcW w:w="294" w:type="pct"/>
          </w:tcPr>
          <w:p w14:paraId="64D3A41E" w14:textId="77777777" w:rsidR="002545D5" w:rsidRPr="0010789C" w:rsidRDefault="002545D5" w:rsidP="005674C9">
            <w:pPr>
              <w:jc w:val="right"/>
              <w:rPr>
                <w:color w:val="0000FF"/>
                <w:lang w:val="fr-BE"/>
              </w:rPr>
            </w:pPr>
          </w:p>
        </w:tc>
        <w:tc>
          <w:tcPr>
            <w:tcW w:w="441" w:type="pct"/>
          </w:tcPr>
          <w:p w14:paraId="264C07B7" w14:textId="77777777" w:rsidR="002545D5" w:rsidRPr="0010789C" w:rsidRDefault="002545D5" w:rsidP="005674C9">
            <w:pPr>
              <w:jc w:val="right"/>
              <w:rPr>
                <w:rFonts w:ascii="Arial" w:hAnsi="Arial"/>
                <w:color w:val="0000FF"/>
                <w:lang w:val="fr-BE"/>
              </w:rPr>
            </w:pPr>
          </w:p>
        </w:tc>
        <w:tc>
          <w:tcPr>
            <w:tcW w:w="432" w:type="pct"/>
            <w:gridSpan w:val="2"/>
          </w:tcPr>
          <w:p w14:paraId="4DD0B1C6" w14:textId="77777777" w:rsidR="002545D5" w:rsidRPr="0010789C" w:rsidRDefault="002545D5" w:rsidP="005674C9">
            <w:pPr>
              <w:jc w:val="right"/>
              <w:rPr>
                <w:rFonts w:ascii="Arial" w:hAnsi="Arial" w:cs="Arial"/>
                <w:color w:val="0000FF"/>
                <w:lang w:val="fr-BE"/>
              </w:rPr>
            </w:pPr>
          </w:p>
        </w:tc>
        <w:tc>
          <w:tcPr>
            <w:tcW w:w="3616" w:type="pct"/>
            <w:gridSpan w:val="7"/>
          </w:tcPr>
          <w:p w14:paraId="5A40DEE8" w14:textId="77777777" w:rsidR="002545D5" w:rsidRPr="0010789C" w:rsidRDefault="002545D5" w:rsidP="005674C9">
            <w:pPr>
              <w:jc w:val="both"/>
              <w:rPr>
                <w:rFonts w:ascii="Arial" w:hAnsi="Arial" w:cs="Arial"/>
                <w:color w:val="0000FF"/>
                <w:lang w:val="fr-FR"/>
              </w:rPr>
            </w:pPr>
          </w:p>
        </w:tc>
      </w:tr>
      <w:tr w:rsidR="000A015B" w:rsidRPr="00E57863" w14:paraId="38505084" w14:textId="77777777" w:rsidTr="00872E82">
        <w:trPr>
          <w:cantSplit/>
        </w:trPr>
        <w:tc>
          <w:tcPr>
            <w:tcW w:w="218" w:type="pct"/>
          </w:tcPr>
          <w:p w14:paraId="70DF7CD6" w14:textId="77777777" w:rsidR="000A015B" w:rsidRPr="0010789C" w:rsidRDefault="000A015B" w:rsidP="005674C9">
            <w:pPr>
              <w:rPr>
                <w:color w:val="0000FF"/>
                <w:lang w:val="fr-BE"/>
              </w:rPr>
            </w:pPr>
          </w:p>
        </w:tc>
        <w:tc>
          <w:tcPr>
            <w:tcW w:w="294" w:type="pct"/>
          </w:tcPr>
          <w:p w14:paraId="48C5024C" w14:textId="77777777" w:rsidR="000A015B" w:rsidRPr="0010789C" w:rsidRDefault="000A015B" w:rsidP="005674C9">
            <w:pPr>
              <w:jc w:val="right"/>
              <w:rPr>
                <w:color w:val="0000FF"/>
                <w:lang w:val="fr-BE"/>
              </w:rPr>
            </w:pPr>
          </w:p>
        </w:tc>
        <w:tc>
          <w:tcPr>
            <w:tcW w:w="441" w:type="pct"/>
          </w:tcPr>
          <w:p w14:paraId="48F5EE75" w14:textId="77777777" w:rsidR="000A015B" w:rsidRPr="0010789C" w:rsidRDefault="000A015B" w:rsidP="005674C9">
            <w:pPr>
              <w:jc w:val="right"/>
              <w:rPr>
                <w:rFonts w:ascii="Arial" w:hAnsi="Arial"/>
                <w:color w:val="0000FF"/>
                <w:lang w:val="fr-BE"/>
              </w:rPr>
            </w:pPr>
          </w:p>
        </w:tc>
        <w:tc>
          <w:tcPr>
            <w:tcW w:w="432" w:type="pct"/>
            <w:gridSpan w:val="2"/>
          </w:tcPr>
          <w:p w14:paraId="1DC9D7F8" w14:textId="77777777" w:rsidR="000A015B" w:rsidRPr="0010789C" w:rsidRDefault="000A015B" w:rsidP="005674C9">
            <w:pPr>
              <w:jc w:val="right"/>
              <w:rPr>
                <w:rFonts w:ascii="Arial" w:hAnsi="Arial" w:cs="Arial"/>
                <w:color w:val="0000FF"/>
                <w:lang w:val="fr-BE"/>
              </w:rPr>
            </w:pPr>
          </w:p>
        </w:tc>
        <w:tc>
          <w:tcPr>
            <w:tcW w:w="3616" w:type="pct"/>
            <w:gridSpan w:val="7"/>
          </w:tcPr>
          <w:p w14:paraId="636F1A49" w14:textId="77777777" w:rsidR="000A015B" w:rsidRPr="0010789C" w:rsidRDefault="000A015B" w:rsidP="000A015B">
            <w:pPr>
              <w:jc w:val="both"/>
              <w:rPr>
                <w:rFonts w:ascii="Arial" w:hAnsi="Arial" w:cs="Arial"/>
                <w:color w:val="0000FF"/>
                <w:lang w:val="fr-FR"/>
              </w:rPr>
            </w:pPr>
            <w:r w:rsidRPr="0010789C">
              <w:rPr>
                <w:rFonts w:ascii="Arial" w:hAnsi="Arial" w:cs="Arial"/>
                <w:color w:val="0000FF"/>
                <w:lang w:val="fr-FR"/>
              </w:rPr>
              <w:t>6° l’acceptation des conditions de garantie figurant au § 13, F., pour</w:t>
            </w:r>
            <w:r w:rsidR="00EA419C" w:rsidRPr="0010789C">
              <w:rPr>
                <w:rFonts w:ascii="Arial" w:hAnsi="Arial" w:cs="Arial"/>
                <w:color w:val="0000FF"/>
                <w:lang w:val="fr-FR"/>
              </w:rPr>
              <w:t xml:space="preserve">  </w:t>
            </w:r>
            <w:r w:rsidRPr="0010789C">
              <w:rPr>
                <w:rFonts w:ascii="Arial" w:hAnsi="Arial" w:cs="Arial"/>
                <w:color w:val="0000FF"/>
                <w:lang w:val="fr-FR"/>
              </w:rPr>
              <w:t>les genoux mécatroniques;</w:t>
            </w:r>
          </w:p>
        </w:tc>
      </w:tr>
      <w:tr w:rsidR="002545D5" w:rsidRPr="00E57863" w14:paraId="522CA113" w14:textId="77777777" w:rsidTr="00872E82">
        <w:trPr>
          <w:cantSplit/>
        </w:trPr>
        <w:tc>
          <w:tcPr>
            <w:tcW w:w="218" w:type="pct"/>
          </w:tcPr>
          <w:p w14:paraId="7C2DA44D" w14:textId="77777777" w:rsidR="002545D5" w:rsidRPr="0010789C" w:rsidRDefault="002545D5" w:rsidP="005674C9">
            <w:pPr>
              <w:rPr>
                <w:color w:val="0000FF"/>
                <w:lang w:val="fr-BE"/>
              </w:rPr>
            </w:pPr>
          </w:p>
        </w:tc>
        <w:tc>
          <w:tcPr>
            <w:tcW w:w="294" w:type="pct"/>
          </w:tcPr>
          <w:p w14:paraId="7E0521B1" w14:textId="77777777" w:rsidR="002545D5" w:rsidRPr="0010789C" w:rsidRDefault="002545D5" w:rsidP="005674C9">
            <w:pPr>
              <w:jc w:val="right"/>
              <w:rPr>
                <w:color w:val="0000FF"/>
                <w:lang w:val="fr-BE"/>
              </w:rPr>
            </w:pPr>
          </w:p>
        </w:tc>
        <w:tc>
          <w:tcPr>
            <w:tcW w:w="441" w:type="pct"/>
          </w:tcPr>
          <w:p w14:paraId="25EA9018" w14:textId="77777777" w:rsidR="002545D5" w:rsidRPr="0010789C" w:rsidRDefault="002545D5" w:rsidP="005674C9">
            <w:pPr>
              <w:jc w:val="right"/>
              <w:rPr>
                <w:rFonts w:ascii="Arial" w:hAnsi="Arial"/>
                <w:color w:val="0000FF"/>
                <w:lang w:val="fr-BE"/>
              </w:rPr>
            </w:pPr>
          </w:p>
        </w:tc>
        <w:tc>
          <w:tcPr>
            <w:tcW w:w="432" w:type="pct"/>
            <w:gridSpan w:val="2"/>
          </w:tcPr>
          <w:p w14:paraId="32A6A7E2" w14:textId="77777777" w:rsidR="002545D5" w:rsidRPr="0010789C" w:rsidRDefault="002545D5" w:rsidP="005674C9">
            <w:pPr>
              <w:jc w:val="right"/>
              <w:rPr>
                <w:rFonts w:ascii="Arial" w:hAnsi="Arial" w:cs="Arial"/>
                <w:color w:val="0000FF"/>
                <w:lang w:val="fr-BE"/>
              </w:rPr>
            </w:pPr>
          </w:p>
        </w:tc>
        <w:tc>
          <w:tcPr>
            <w:tcW w:w="3616" w:type="pct"/>
            <w:gridSpan w:val="7"/>
          </w:tcPr>
          <w:p w14:paraId="3E8367A9" w14:textId="77777777" w:rsidR="002545D5" w:rsidRPr="0010789C" w:rsidRDefault="002545D5" w:rsidP="000A015B">
            <w:pPr>
              <w:jc w:val="both"/>
              <w:rPr>
                <w:rFonts w:ascii="Arial" w:hAnsi="Arial" w:cs="Arial"/>
                <w:color w:val="0000FF"/>
                <w:lang w:val="fr-FR"/>
              </w:rPr>
            </w:pPr>
          </w:p>
        </w:tc>
      </w:tr>
      <w:tr w:rsidR="000A015B" w:rsidRPr="00E57863" w14:paraId="109B3856" w14:textId="77777777" w:rsidTr="00872E82">
        <w:trPr>
          <w:cantSplit/>
        </w:trPr>
        <w:tc>
          <w:tcPr>
            <w:tcW w:w="218" w:type="pct"/>
          </w:tcPr>
          <w:p w14:paraId="152C3836" w14:textId="77777777" w:rsidR="000A015B" w:rsidRPr="0010789C" w:rsidRDefault="000A015B" w:rsidP="005674C9">
            <w:pPr>
              <w:rPr>
                <w:color w:val="0000FF"/>
                <w:lang w:val="fr-BE"/>
              </w:rPr>
            </w:pPr>
          </w:p>
        </w:tc>
        <w:tc>
          <w:tcPr>
            <w:tcW w:w="294" w:type="pct"/>
          </w:tcPr>
          <w:p w14:paraId="5C752F14" w14:textId="77777777" w:rsidR="000A015B" w:rsidRPr="0010789C" w:rsidRDefault="000A015B" w:rsidP="005674C9">
            <w:pPr>
              <w:jc w:val="right"/>
              <w:rPr>
                <w:color w:val="0000FF"/>
                <w:lang w:val="fr-BE"/>
              </w:rPr>
            </w:pPr>
          </w:p>
        </w:tc>
        <w:tc>
          <w:tcPr>
            <w:tcW w:w="441" w:type="pct"/>
          </w:tcPr>
          <w:p w14:paraId="169C0CB4" w14:textId="77777777" w:rsidR="000A015B" w:rsidRPr="0010789C" w:rsidRDefault="000A015B" w:rsidP="005674C9">
            <w:pPr>
              <w:jc w:val="right"/>
              <w:rPr>
                <w:rFonts w:ascii="Arial" w:hAnsi="Arial"/>
                <w:color w:val="0000FF"/>
                <w:lang w:val="fr-BE"/>
              </w:rPr>
            </w:pPr>
          </w:p>
        </w:tc>
        <w:tc>
          <w:tcPr>
            <w:tcW w:w="432" w:type="pct"/>
            <w:gridSpan w:val="2"/>
          </w:tcPr>
          <w:p w14:paraId="7BA00138" w14:textId="77777777" w:rsidR="000A015B" w:rsidRPr="0010789C" w:rsidRDefault="000A015B" w:rsidP="005674C9">
            <w:pPr>
              <w:jc w:val="right"/>
              <w:rPr>
                <w:rFonts w:ascii="Arial" w:hAnsi="Arial" w:cs="Arial"/>
                <w:color w:val="0000FF"/>
                <w:lang w:val="fr-BE"/>
              </w:rPr>
            </w:pPr>
          </w:p>
        </w:tc>
        <w:tc>
          <w:tcPr>
            <w:tcW w:w="3616" w:type="pct"/>
            <w:gridSpan w:val="7"/>
          </w:tcPr>
          <w:p w14:paraId="445BCB83" w14:textId="77777777" w:rsidR="000A015B" w:rsidRPr="0010789C" w:rsidRDefault="000A015B" w:rsidP="000A015B">
            <w:pPr>
              <w:jc w:val="both"/>
              <w:rPr>
                <w:rFonts w:ascii="Arial" w:hAnsi="Arial" w:cs="Arial"/>
                <w:color w:val="0000FF"/>
                <w:lang w:val="fr-FR"/>
              </w:rPr>
            </w:pPr>
            <w:r w:rsidRPr="0010789C">
              <w:rPr>
                <w:rFonts w:ascii="Arial" w:hAnsi="Arial" w:cs="Arial"/>
                <w:color w:val="0000FF"/>
                <w:lang w:val="fr-FR"/>
              </w:rPr>
              <w:t>7° un engagement écrit que le produit sera mis gratuitement à</w:t>
            </w:r>
            <w:r w:rsidR="00EA419C" w:rsidRPr="0010789C">
              <w:rPr>
                <w:rFonts w:ascii="Arial" w:hAnsi="Arial" w:cs="Arial"/>
                <w:color w:val="0000FF"/>
                <w:lang w:val="fr-FR"/>
              </w:rPr>
              <w:t xml:space="preserve">  </w:t>
            </w:r>
            <w:r w:rsidRPr="0010789C">
              <w:rPr>
                <w:rFonts w:ascii="Arial" w:hAnsi="Arial" w:cs="Arial"/>
                <w:color w:val="0000FF"/>
                <w:lang w:val="fr-FR"/>
              </w:rPr>
              <w:t>disposition pendant les 4 semaines de test figurant au § 13, B2, pour les</w:t>
            </w:r>
            <w:r w:rsidR="00EA419C" w:rsidRPr="0010789C">
              <w:rPr>
                <w:rFonts w:ascii="Arial" w:hAnsi="Arial" w:cs="Arial"/>
                <w:color w:val="0000FF"/>
                <w:lang w:val="fr-FR"/>
              </w:rPr>
              <w:t xml:space="preserve">  </w:t>
            </w:r>
            <w:r w:rsidRPr="0010789C">
              <w:rPr>
                <w:rFonts w:ascii="Arial" w:hAnsi="Arial" w:cs="Arial"/>
                <w:color w:val="0000FF"/>
                <w:lang w:val="fr-FR"/>
              </w:rPr>
              <w:t>genoux mécatroniques;</w:t>
            </w:r>
          </w:p>
        </w:tc>
      </w:tr>
      <w:tr w:rsidR="002545D5" w:rsidRPr="00E57863" w14:paraId="775618A9" w14:textId="77777777" w:rsidTr="00872E82">
        <w:trPr>
          <w:cantSplit/>
        </w:trPr>
        <w:tc>
          <w:tcPr>
            <w:tcW w:w="218" w:type="pct"/>
          </w:tcPr>
          <w:p w14:paraId="2DCCE341" w14:textId="77777777" w:rsidR="002545D5" w:rsidRPr="0010789C" w:rsidRDefault="002545D5" w:rsidP="005674C9">
            <w:pPr>
              <w:rPr>
                <w:color w:val="0000FF"/>
                <w:lang w:val="fr-BE"/>
              </w:rPr>
            </w:pPr>
          </w:p>
        </w:tc>
        <w:tc>
          <w:tcPr>
            <w:tcW w:w="294" w:type="pct"/>
          </w:tcPr>
          <w:p w14:paraId="28370E4E" w14:textId="77777777" w:rsidR="002545D5" w:rsidRPr="0010789C" w:rsidRDefault="002545D5" w:rsidP="005674C9">
            <w:pPr>
              <w:jc w:val="right"/>
              <w:rPr>
                <w:color w:val="0000FF"/>
                <w:lang w:val="fr-BE"/>
              </w:rPr>
            </w:pPr>
          </w:p>
        </w:tc>
        <w:tc>
          <w:tcPr>
            <w:tcW w:w="441" w:type="pct"/>
          </w:tcPr>
          <w:p w14:paraId="632C8A12" w14:textId="77777777" w:rsidR="002545D5" w:rsidRPr="0010789C" w:rsidRDefault="002545D5" w:rsidP="005674C9">
            <w:pPr>
              <w:jc w:val="right"/>
              <w:rPr>
                <w:rFonts w:ascii="Arial" w:hAnsi="Arial"/>
                <w:color w:val="0000FF"/>
                <w:lang w:val="fr-BE"/>
              </w:rPr>
            </w:pPr>
          </w:p>
        </w:tc>
        <w:tc>
          <w:tcPr>
            <w:tcW w:w="432" w:type="pct"/>
            <w:gridSpan w:val="2"/>
          </w:tcPr>
          <w:p w14:paraId="3EB9B62C" w14:textId="77777777" w:rsidR="002545D5" w:rsidRPr="0010789C" w:rsidRDefault="002545D5" w:rsidP="005674C9">
            <w:pPr>
              <w:jc w:val="right"/>
              <w:rPr>
                <w:rFonts w:ascii="Arial" w:hAnsi="Arial" w:cs="Arial"/>
                <w:color w:val="0000FF"/>
                <w:lang w:val="fr-BE"/>
              </w:rPr>
            </w:pPr>
          </w:p>
        </w:tc>
        <w:tc>
          <w:tcPr>
            <w:tcW w:w="3616" w:type="pct"/>
            <w:gridSpan w:val="7"/>
          </w:tcPr>
          <w:p w14:paraId="758E8375" w14:textId="77777777" w:rsidR="002545D5" w:rsidRPr="0010789C" w:rsidRDefault="002545D5" w:rsidP="000A015B">
            <w:pPr>
              <w:jc w:val="both"/>
              <w:rPr>
                <w:rFonts w:ascii="Arial" w:hAnsi="Arial" w:cs="Arial"/>
                <w:color w:val="0000FF"/>
                <w:lang w:val="fr-FR"/>
              </w:rPr>
            </w:pPr>
          </w:p>
        </w:tc>
      </w:tr>
      <w:tr w:rsidR="00054E0B" w:rsidRPr="00E57863" w14:paraId="7246015D" w14:textId="77777777" w:rsidTr="00872E82">
        <w:trPr>
          <w:cantSplit/>
        </w:trPr>
        <w:tc>
          <w:tcPr>
            <w:tcW w:w="218" w:type="pct"/>
          </w:tcPr>
          <w:p w14:paraId="1AC1B0BB" w14:textId="77777777" w:rsidR="00054E0B" w:rsidRDefault="00054E0B" w:rsidP="005674C9">
            <w:pPr>
              <w:rPr>
                <w:color w:val="0000FF"/>
                <w:lang w:val="fr-BE"/>
              </w:rPr>
            </w:pPr>
          </w:p>
          <w:p w14:paraId="5713164A" w14:textId="77777777" w:rsidR="00054E0B" w:rsidRDefault="00054E0B" w:rsidP="005674C9">
            <w:pPr>
              <w:rPr>
                <w:color w:val="0000FF"/>
                <w:lang w:val="fr-BE"/>
              </w:rPr>
            </w:pPr>
          </w:p>
          <w:p w14:paraId="261D409F" w14:textId="13A5B4BB" w:rsidR="00054E0B" w:rsidRPr="0010789C" w:rsidRDefault="00054E0B" w:rsidP="005674C9">
            <w:pPr>
              <w:rPr>
                <w:color w:val="0000FF"/>
                <w:lang w:val="fr-BE"/>
              </w:rPr>
            </w:pPr>
          </w:p>
        </w:tc>
        <w:tc>
          <w:tcPr>
            <w:tcW w:w="294" w:type="pct"/>
          </w:tcPr>
          <w:p w14:paraId="4B44D878" w14:textId="77777777" w:rsidR="00054E0B" w:rsidRPr="0010789C" w:rsidRDefault="00054E0B" w:rsidP="005674C9">
            <w:pPr>
              <w:jc w:val="right"/>
              <w:rPr>
                <w:color w:val="0000FF"/>
                <w:lang w:val="fr-BE"/>
              </w:rPr>
            </w:pPr>
          </w:p>
        </w:tc>
        <w:tc>
          <w:tcPr>
            <w:tcW w:w="441" w:type="pct"/>
          </w:tcPr>
          <w:p w14:paraId="2B316317" w14:textId="77777777" w:rsidR="00054E0B" w:rsidRPr="0010789C" w:rsidRDefault="00054E0B" w:rsidP="005674C9">
            <w:pPr>
              <w:jc w:val="right"/>
              <w:rPr>
                <w:rFonts w:ascii="Arial" w:hAnsi="Arial"/>
                <w:color w:val="0000FF"/>
                <w:lang w:val="fr-BE"/>
              </w:rPr>
            </w:pPr>
          </w:p>
        </w:tc>
        <w:tc>
          <w:tcPr>
            <w:tcW w:w="432" w:type="pct"/>
            <w:gridSpan w:val="2"/>
          </w:tcPr>
          <w:p w14:paraId="20B327A0" w14:textId="77777777" w:rsidR="00054E0B" w:rsidRPr="0010789C" w:rsidRDefault="00054E0B" w:rsidP="005674C9">
            <w:pPr>
              <w:jc w:val="right"/>
              <w:rPr>
                <w:rFonts w:ascii="Arial" w:hAnsi="Arial" w:cs="Arial"/>
                <w:color w:val="0000FF"/>
                <w:lang w:val="fr-BE"/>
              </w:rPr>
            </w:pPr>
          </w:p>
        </w:tc>
        <w:tc>
          <w:tcPr>
            <w:tcW w:w="3616" w:type="pct"/>
            <w:gridSpan w:val="7"/>
          </w:tcPr>
          <w:p w14:paraId="1403D66E" w14:textId="77777777" w:rsidR="00054E0B" w:rsidRPr="0010789C" w:rsidRDefault="00054E0B" w:rsidP="000A015B">
            <w:pPr>
              <w:jc w:val="both"/>
              <w:rPr>
                <w:rFonts w:ascii="Arial" w:hAnsi="Arial" w:cs="Arial"/>
                <w:color w:val="0000FF"/>
                <w:lang w:val="fr-FR"/>
              </w:rPr>
            </w:pPr>
          </w:p>
        </w:tc>
      </w:tr>
      <w:tr w:rsidR="000A015B" w:rsidRPr="00E57863" w14:paraId="1F70BCAE" w14:textId="77777777" w:rsidTr="00872E82">
        <w:trPr>
          <w:cantSplit/>
        </w:trPr>
        <w:tc>
          <w:tcPr>
            <w:tcW w:w="218" w:type="pct"/>
          </w:tcPr>
          <w:p w14:paraId="3CFD00A8" w14:textId="77777777" w:rsidR="000A015B" w:rsidRPr="0010789C" w:rsidRDefault="000A015B" w:rsidP="005674C9">
            <w:pPr>
              <w:rPr>
                <w:color w:val="0000FF"/>
                <w:lang w:val="fr-BE"/>
              </w:rPr>
            </w:pPr>
          </w:p>
        </w:tc>
        <w:tc>
          <w:tcPr>
            <w:tcW w:w="294" w:type="pct"/>
          </w:tcPr>
          <w:p w14:paraId="510F1136" w14:textId="77777777" w:rsidR="000A015B" w:rsidRPr="0010789C" w:rsidRDefault="000A015B" w:rsidP="005674C9">
            <w:pPr>
              <w:jc w:val="right"/>
              <w:rPr>
                <w:color w:val="0000FF"/>
                <w:lang w:val="fr-BE"/>
              </w:rPr>
            </w:pPr>
          </w:p>
        </w:tc>
        <w:tc>
          <w:tcPr>
            <w:tcW w:w="441" w:type="pct"/>
          </w:tcPr>
          <w:p w14:paraId="4A1418D6" w14:textId="77777777" w:rsidR="000A015B" w:rsidRPr="0010789C" w:rsidRDefault="000A015B" w:rsidP="005674C9">
            <w:pPr>
              <w:jc w:val="right"/>
              <w:rPr>
                <w:rFonts w:ascii="Arial" w:hAnsi="Arial"/>
                <w:color w:val="0000FF"/>
                <w:lang w:val="fr-BE"/>
              </w:rPr>
            </w:pPr>
          </w:p>
        </w:tc>
        <w:tc>
          <w:tcPr>
            <w:tcW w:w="432" w:type="pct"/>
            <w:gridSpan w:val="2"/>
          </w:tcPr>
          <w:p w14:paraId="0009A9E1" w14:textId="77777777" w:rsidR="000A015B" w:rsidRPr="0010789C" w:rsidRDefault="000A015B" w:rsidP="005674C9">
            <w:pPr>
              <w:jc w:val="right"/>
              <w:rPr>
                <w:rFonts w:ascii="Arial" w:hAnsi="Arial" w:cs="Arial"/>
                <w:color w:val="0000FF"/>
                <w:lang w:val="fr-BE"/>
              </w:rPr>
            </w:pPr>
          </w:p>
        </w:tc>
        <w:tc>
          <w:tcPr>
            <w:tcW w:w="3616" w:type="pct"/>
            <w:gridSpan w:val="7"/>
          </w:tcPr>
          <w:p w14:paraId="0DC6D1F1" w14:textId="77777777" w:rsidR="000A015B" w:rsidRPr="0010789C" w:rsidRDefault="000A015B" w:rsidP="000A015B">
            <w:pPr>
              <w:jc w:val="both"/>
              <w:rPr>
                <w:rFonts w:ascii="Arial" w:hAnsi="Arial" w:cs="Arial"/>
                <w:color w:val="0000FF"/>
                <w:lang w:val="fr-FR"/>
              </w:rPr>
            </w:pPr>
            <w:r w:rsidRPr="0010789C">
              <w:rPr>
                <w:rFonts w:ascii="Arial" w:hAnsi="Arial" w:cs="Arial"/>
                <w:color w:val="0000FF"/>
                <w:lang w:val="fr-FR"/>
              </w:rPr>
              <w:t>8° l’acceptation du service minimal de qualité après vente figurant au</w:t>
            </w:r>
            <w:r w:rsidR="00EA419C" w:rsidRPr="0010789C">
              <w:rPr>
                <w:rFonts w:ascii="Arial" w:hAnsi="Arial" w:cs="Arial"/>
                <w:color w:val="0000FF"/>
                <w:lang w:val="fr-FR"/>
              </w:rPr>
              <w:t xml:space="preserve">  </w:t>
            </w:r>
            <w:r w:rsidRPr="0010789C">
              <w:rPr>
                <w:rFonts w:ascii="Arial" w:hAnsi="Arial" w:cs="Arial"/>
                <w:color w:val="0000FF"/>
                <w:lang w:val="fr-FR"/>
              </w:rPr>
              <w:t>§ 13, K., pour les genoux mécatroniques;</w:t>
            </w:r>
          </w:p>
        </w:tc>
      </w:tr>
      <w:tr w:rsidR="002545D5" w:rsidRPr="00E57863" w14:paraId="75D41A0B" w14:textId="77777777" w:rsidTr="00872E82">
        <w:trPr>
          <w:cantSplit/>
        </w:trPr>
        <w:tc>
          <w:tcPr>
            <w:tcW w:w="218" w:type="pct"/>
          </w:tcPr>
          <w:p w14:paraId="43033433" w14:textId="77777777" w:rsidR="002545D5" w:rsidRPr="0010789C" w:rsidRDefault="002545D5" w:rsidP="005674C9">
            <w:pPr>
              <w:rPr>
                <w:color w:val="0000FF"/>
                <w:lang w:val="fr-BE"/>
              </w:rPr>
            </w:pPr>
          </w:p>
        </w:tc>
        <w:tc>
          <w:tcPr>
            <w:tcW w:w="294" w:type="pct"/>
          </w:tcPr>
          <w:p w14:paraId="6CF659BF" w14:textId="77777777" w:rsidR="002545D5" w:rsidRPr="0010789C" w:rsidRDefault="002545D5" w:rsidP="005674C9">
            <w:pPr>
              <w:jc w:val="right"/>
              <w:rPr>
                <w:color w:val="0000FF"/>
                <w:lang w:val="fr-BE"/>
              </w:rPr>
            </w:pPr>
          </w:p>
        </w:tc>
        <w:tc>
          <w:tcPr>
            <w:tcW w:w="441" w:type="pct"/>
          </w:tcPr>
          <w:p w14:paraId="41DDF0B1" w14:textId="77777777" w:rsidR="002545D5" w:rsidRPr="0010789C" w:rsidRDefault="002545D5" w:rsidP="005674C9">
            <w:pPr>
              <w:jc w:val="right"/>
              <w:rPr>
                <w:rFonts w:ascii="Arial" w:hAnsi="Arial"/>
                <w:color w:val="0000FF"/>
                <w:lang w:val="fr-BE"/>
              </w:rPr>
            </w:pPr>
          </w:p>
        </w:tc>
        <w:tc>
          <w:tcPr>
            <w:tcW w:w="432" w:type="pct"/>
            <w:gridSpan w:val="2"/>
          </w:tcPr>
          <w:p w14:paraId="7A679D53" w14:textId="77777777" w:rsidR="002545D5" w:rsidRPr="0010789C" w:rsidRDefault="002545D5" w:rsidP="005674C9">
            <w:pPr>
              <w:jc w:val="right"/>
              <w:rPr>
                <w:rFonts w:ascii="Arial" w:hAnsi="Arial" w:cs="Arial"/>
                <w:color w:val="0000FF"/>
                <w:lang w:val="fr-BE"/>
              </w:rPr>
            </w:pPr>
          </w:p>
        </w:tc>
        <w:tc>
          <w:tcPr>
            <w:tcW w:w="3616" w:type="pct"/>
            <w:gridSpan w:val="7"/>
          </w:tcPr>
          <w:p w14:paraId="740B6FFC" w14:textId="77777777" w:rsidR="002545D5" w:rsidRPr="0010789C" w:rsidRDefault="002545D5" w:rsidP="000A015B">
            <w:pPr>
              <w:jc w:val="both"/>
              <w:rPr>
                <w:rFonts w:ascii="Arial" w:hAnsi="Arial" w:cs="Arial"/>
                <w:color w:val="0000FF"/>
                <w:lang w:val="fr-FR"/>
              </w:rPr>
            </w:pPr>
          </w:p>
        </w:tc>
      </w:tr>
      <w:tr w:rsidR="000A015B" w:rsidRPr="00E57863" w14:paraId="485D6211" w14:textId="77777777" w:rsidTr="00872E82">
        <w:trPr>
          <w:cantSplit/>
        </w:trPr>
        <w:tc>
          <w:tcPr>
            <w:tcW w:w="218" w:type="pct"/>
          </w:tcPr>
          <w:p w14:paraId="64F80FCE" w14:textId="77777777" w:rsidR="000A015B" w:rsidRPr="0010789C" w:rsidRDefault="000A015B" w:rsidP="005674C9">
            <w:pPr>
              <w:rPr>
                <w:color w:val="0000FF"/>
                <w:lang w:val="fr-BE"/>
              </w:rPr>
            </w:pPr>
          </w:p>
        </w:tc>
        <w:tc>
          <w:tcPr>
            <w:tcW w:w="294" w:type="pct"/>
          </w:tcPr>
          <w:p w14:paraId="1B833CC3" w14:textId="77777777" w:rsidR="000A015B" w:rsidRPr="0010789C" w:rsidRDefault="000A015B" w:rsidP="005674C9">
            <w:pPr>
              <w:jc w:val="right"/>
              <w:rPr>
                <w:color w:val="0000FF"/>
                <w:lang w:val="fr-BE"/>
              </w:rPr>
            </w:pPr>
          </w:p>
        </w:tc>
        <w:tc>
          <w:tcPr>
            <w:tcW w:w="441" w:type="pct"/>
          </w:tcPr>
          <w:p w14:paraId="14BEC009" w14:textId="77777777" w:rsidR="000A015B" w:rsidRPr="0010789C" w:rsidRDefault="000A015B" w:rsidP="005674C9">
            <w:pPr>
              <w:jc w:val="right"/>
              <w:rPr>
                <w:rFonts w:ascii="Arial" w:hAnsi="Arial"/>
                <w:color w:val="0000FF"/>
                <w:lang w:val="fr-BE"/>
              </w:rPr>
            </w:pPr>
          </w:p>
        </w:tc>
        <w:tc>
          <w:tcPr>
            <w:tcW w:w="432" w:type="pct"/>
            <w:gridSpan w:val="2"/>
          </w:tcPr>
          <w:p w14:paraId="74D9DFC6" w14:textId="77777777" w:rsidR="000A015B" w:rsidRPr="0010789C" w:rsidRDefault="000A015B" w:rsidP="005674C9">
            <w:pPr>
              <w:jc w:val="right"/>
              <w:rPr>
                <w:rFonts w:ascii="Arial" w:hAnsi="Arial" w:cs="Arial"/>
                <w:color w:val="0000FF"/>
                <w:lang w:val="fr-BE"/>
              </w:rPr>
            </w:pPr>
          </w:p>
        </w:tc>
        <w:tc>
          <w:tcPr>
            <w:tcW w:w="3616" w:type="pct"/>
            <w:gridSpan w:val="7"/>
          </w:tcPr>
          <w:p w14:paraId="656AAC35" w14:textId="77777777" w:rsidR="000A015B" w:rsidRPr="0010789C" w:rsidRDefault="000A015B" w:rsidP="000A015B">
            <w:pPr>
              <w:jc w:val="both"/>
              <w:rPr>
                <w:rFonts w:ascii="Arial" w:hAnsi="Arial" w:cs="Arial"/>
                <w:color w:val="0000FF"/>
                <w:lang w:val="fr-FR"/>
              </w:rPr>
            </w:pPr>
            <w:r w:rsidRPr="0010789C">
              <w:rPr>
                <w:rFonts w:ascii="Arial" w:hAnsi="Arial" w:cs="Arial"/>
                <w:color w:val="0000FF"/>
                <w:lang w:val="fr-FR"/>
              </w:rPr>
              <w:t>9° au cas où la demande concerne la classe de remboursement II, le</w:t>
            </w:r>
            <w:r w:rsidR="00EA419C" w:rsidRPr="0010789C">
              <w:rPr>
                <w:rFonts w:ascii="Arial" w:hAnsi="Arial" w:cs="Arial"/>
                <w:color w:val="0000FF"/>
                <w:lang w:val="fr-FR"/>
              </w:rPr>
              <w:t xml:space="preserve">  </w:t>
            </w:r>
            <w:r w:rsidRPr="0010789C">
              <w:rPr>
                <w:rFonts w:ascii="Arial" w:hAnsi="Arial" w:cs="Arial"/>
                <w:color w:val="0000FF"/>
                <w:lang w:val="fr-FR"/>
              </w:rPr>
              <w:t>surcoût est motivé sur base d’une plus-value démontrée par rapport</w:t>
            </w:r>
            <w:r w:rsidR="00EA419C" w:rsidRPr="0010789C">
              <w:rPr>
                <w:rFonts w:ascii="Arial" w:hAnsi="Arial" w:cs="Arial"/>
                <w:color w:val="0000FF"/>
                <w:lang w:val="fr-FR"/>
              </w:rPr>
              <w:t xml:space="preserve">  </w:t>
            </w:r>
            <w:r w:rsidRPr="0010789C">
              <w:rPr>
                <w:rFonts w:ascii="Arial" w:hAnsi="Arial" w:cs="Arial"/>
                <w:color w:val="0000FF"/>
                <w:lang w:val="fr-FR"/>
              </w:rPr>
              <w:t>aux produits repris sur la liste sous la classe de remboursement I.</w:t>
            </w:r>
          </w:p>
        </w:tc>
      </w:tr>
      <w:tr w:rsidR="000A015B" w:rsidRPr="00E57863" w14:paraId="2B5B9111" w14:textId="77777777" w:rsidTr="00872E82">
        <w:trPr>
          <w:cantSplit/>
        </w:trPr>
        <w:tc>
          <w:tcPr>
            <w:tcW w:w="218" w:type="pct"/>
          </w:tcPr>
          <w:p w14:paraId="418806D5" w14:textId="77777777" w:rsidR="000A015B" w:rsidRPr="0010789C" w:rsidRDefault="000A015B" w:rsidP="005674C9">
            <w:pPr>
              <w:rPr>
                <w:color w:val="0000FF"/>
                <w:lang w:val="fr-BE"/>
              </w:rPr>
            </w:pPr>
          </w:p>
        </w:tc>
        <w:tc>
          <w:tcPr>
            <w:tcW w:w="294" w:type="pct"/>
          </w:tcPr>
          <w:p w14:paraId="1A7AFF5C" w14:textId="77777777" w:rsidR="000A015B" w:rsidRPr="0010789C" w:rsidRDefault="000A015B" w:rsidP="005674C9">
            <w:pPr>
              <w:jc w:val="right"/>
              <w:rPr>
                <w:color w:val="0000FF"/>
                <w:lang w:val="fr-BE"/>
              </w:rPr>
            </w:pPr>
          </w:p>
        </w:tc>
        <w:tc>
          <w:tcPr>
            <w:tcW w:w="441" w:type="pct"/>
          </w:tcPr>
          <w:p w14:paraId="7BA32810" w14:textId="77777777" w:rsidR="000A015B" w:rsidRPr="0010789C" w:rsidRDefault="000A015B" w:rsidP="005674C9">
            <w:pPr>
              <w:jc w:val="right"/>
              <w:rPr>
                <w:rFonts w:ascii="Arial" w:hAnsi="Arial"/>
                <w:color w:val="0000FF"/>
                <w:lang w:val="fr-BE"/>
              </w:rPr>
            </w:pPr>
          </w:p>
        </w:tc>
        <w:tc>
          <w:tcPr>
            <w:tcW w:w="432" w:type="pct"/>
            <w:gridSpan w:val="2"/>
          </w:tcPr>
          <w:p w14:paraId="3D44DE21" w14:textId="77777777" w:rsidR="000A015B" w:rsidRPr="0010789C" w:rsidRDefault="000A015B" w:rsidP="005674C9">
            <w:pPr>
              <w:jc w:val="right"/>
              <w:rPr>
                <w:rFonts w:ascii="Arial" w:hAnsi="Arial" w:cs="Arial"/>
                <w:color w:val="0000FF"/>
                <w:lang w:val="fr-BE"/>
              </w:rPr>
            </w:pPr>
          </w:p>
        </w:tc>
        <w:tc>
          <w:tcPr>
            <w:tcW w:w="3616" w:type="pct"/>
            <w:gridSpan w:val="7"/>
          </w:tcPr>
          <w:p w14:paraId="160A7C9F" w14:textId="77777777" w:rsidR="000A015B" w:rsidRPr="0010789C" w:rsidRDefault="000A015B" w:rsidP="000A015B">
            <w:pPr>
              <w:jc w:val="both"/>
              <w:rPr>
                <w:rFonts w:ascii="Arial" w:hAnsi="Arial" w:cs="Arial"/>
                <w:color w:val="0000FF"/>
                <w:lang w:val="fr-FR"/>
              </w:rPr>
            </w:pPr>
          </w:p>
        </w:tc>
      </w:tr>
      <w:tr w:rsidR="000A015B" w:rsidRPr="00E57863" w14:paraId="78BD34B8" w14:textId="77777777" w:rsidTr="00872E82">
        <w:trPr>
          <w:cantSplit/>
        </w:trPr>
        <w:tc>
          <w:tcPr>
            <w:tcW w:w="218" w:type="pct"/>
          </w:tcPr>
          <w:p w14:paraId="72D90094" w14:textId="77777777" w:rsidR="000A015B" w:rsidRPr="0010789C" w:rsidRDefault="000A015B" w:rsidP="005674C9">
            <w:pPr>
              <w:rPr>
                <w:color w:val="0000FF"/>
                <w:lang w:val="fr-BE"/>
              </w:rPr>
            </w:pPr>
          </w:p>
        </w:tc>
        <w:tc>
          <w:tcPr>
            <w:tcW w:w="294" w:type="pct"/>
          </w:tcPr>
          <w:p w14:paraId="09F831F1" w14:textId="77777777" w:rsidR="000A015B" w:rsidRPr="0010789C" w:rsidRDefault="000A015B" w:rsidP="005674C9">
            <w:pPr>
              <w:jc w:val="right"/>
              <w:rPr>
                <w:color w:val="0000FF"/>
                <w:lang w:val="fr-BE"/>
              </w:rPr>
            </w:pPr>
          </w:p>
        </w:tc>
        <w:tc>
          <w:tcPr>
            <w:tcW w:w="441" w:type="pct"/>
          </w:tcPr>
          <w:p w14:paraId="11A0ADEA" w14:textId="77777777" w:rsidR="000A015B" w:rsidRPr="0010789C" w:rsidRDefault="000A015B" w:rsidP="005674C9">
            <w:pPr>
              <w:jc w:val="right"/>
              <w:rPr>
                <w:rFonts w:ascii="Arial" w:hAnsi="Arial"/>
                <w:color w:val="0000FF"/>
                <w:lang w:val="fr-BE"/>
              </w:rPr>
            </w:pPr>
          </w:p>
        </w:tc>
        <w:tc>
          <w:tcPr>
            <w:tcW w:w="432" w:type="pct"/>
            <w:gridSpan w:val="2"/>
          </w:tcPr>
          <w:p w14:paraId="5C3CA8CC" w14:textId="77777777" w:rsidR="000A015B" w:rsidRPr="0010789C" w:rsidRDefault="000A015B" w:rsidP="005674C9">
            <w:pPr>
              <w:jc w:val="right"/>
              <w:rPr>
                <w:rFonts w:ascii="Arial" w:hAnsi="Arial" w:cs="Arial"/>
                <w:color w:val="0000FF"/>
                <w:lang w:val="fr-BE"/>
              </w:rPr>
            </w:pPr>
          </w:p>
        </w:tc>
        <w:tc>
          <w:tcPr>
            <w:tcW w:w="3616" w:type="pct"/>
            <w:gridSpan w:val="7"/>
          </w:tcPr>
          <w:p w14:paraId="1E247C31" w14:textId="77777777" w:rsidR="000A015B" w:rsidRPr="0010789C" w:rsidRDefault="000A015B" w:rsidP="000A015B">
            <w:pPr>
              <w:jc w:val="both"/>
              <w:rPr>
                <w:rFonts w:ascii="Arial" w:hAnsi="Arial" w:cs="Arial"/>
                <w:color w:val="0000FF"/>
                <w:lang w:val="fr-FR"/>
              </w:rPr>
            </w:pPr>
            <w:r w:rsidRPr="0010789C">
              <w:rPr>
                <w:rFonts w:ascii="Arial" w:hAnsi="Arial" w:cs="Arial"/>
                <w:color w:val="0000FF"/>
                <w:lang w:val="fr-FR"/>
              </w:rPr>
              <w:t>Le formulaire d’engagement et le formulaire de demande d’admission</w:t>
            </w:r>
            <w:r w:rsidR="00EA419C" w:rsidRPr="0010789C">
              <w:rPr>
                <w:rFonts w:ascii="Arial" w:hAnsi="Arial" w:cs="Arial"/>
                <w:color w:val="0000FF"/>
                <w:lang w:val="fr-FR"/>
              </w:rPr>
              <w:t xml:space="preserve">  </w:t>
            </w:r>
            <w:r w:rsidRPr="0010789C">
              <w:rPr>
                <w:rFonts w:ascii="Arial" w:hAnsi="Arial" w:cs="Arial"/>
                <w:color w:val="0000FF"/>
                <w:lang w:val="fr-FR"/>
              </w:rPr>
              <w:t>peuvent être demandés auprès du secrétariat de la Commission de</w:t>
            </w:r>
            <w:r w:rsidR="00EA419C" w:rsidRPr="0010789C">
              <w:rPr>
                <w:rFonts w:ascii="Arial" w:hAnsi="Arial" w:cs="Arial"/>
                <w:color w:val="0000FF"/>
                <w:lang w:val="fr-FR"/>
              </w:rPr>
              <w:t xml:space="preserve">  </w:t>
            </w:r>
            <w:r w:rsidRPr="0010789C">
              <w:rPr>
                <w:rFonts w:ascii="Arial" w:hAnsi="Arial" w:cs="Arial"/>
                <w:color w:val="0000FF"/>
                <w:lang w:val="fr-FR"/>
              </w:rPr>
              <w:t>conventions orthopédistes-organismes assureurs du Service des soins</w:t>
            </w:r>
            <w:r w:rsidR="00EA419C" w:rsidRPr="0010789C">
              <w:rPr>
                <w:rFonts w:ascii="Arial" w:hAnsi="Arial" w:cs="Arial"/>
                <w:color w:val="0000FF"/>
                <w:lang w:val="fr-FR"/>
              </w:rPr>
              <w:t xml:space="preserve">  </w:t>
            </w:r>
            <w:r w:rsidRPr="0010789C">
              <w:rPr>
                <w:rFonts w:ascii="Arial" w:hAnsi="Arial" w:cs="Arial"/>
                <w:color w:val="0000FF"/>
                <w:lang w:val="fr-FR"/>
              </w:rPr>
              <w:t>de santé de l’Institut National d’Assurance Maladie-Invalidité.</w:t>
            </w:r>
          </w:p>
        </w:tc>
      </w:tr>
      <w:tr w:rsidR="000A015B" w:rsidRPr="00E57863" w14:paraId="3E95B21F" w14:textId="77777777" w:rsidTr="00872E82">
        <w:trPr>
          <w:cantSplit/>
        </w:trPr>
        <w:tc>
          <w:tcPr>
            <w:tcW w:w="218" w:type="pct"/>
          </w:tcPr>
          <w:p w14:paraId="0D9C7DA5" w14:textId="77777777" w:rsidR="000A015B" w:rsidRPr="0010789C" w:rsidRDefault="000A015B" w:rsidP="005674C9">
            <w:pPr>
              <w:rPr>
                <w:color w:val="0000FF"/>
                <w:lang w:val="fr-BE"/>
              </w:rPr>
            </w:pPr>
          </w:p>
        </w:tc>
        <w:tc>
          <w:tcPr>
            <w:tcW w:w="294" w:type="pct"/>
          </w:tcPr>
          <w:p w14:paraId="478CCDBA" w14:textId="77777777" w:rsidR="000A015B" w:rsidRPr="0010789C" w:rsidRDefault="000A015B" w:rsidP="005674C9">
            <w:pPr>
              <w:jc w:val="right"/>
              <w:rPr>
                <w:color w:val="0000FF"/>
                <w:lang w:val="fr-BE"/>
              </w:rPr>
            </w:pPr>
          </w:p>
        </w:tc>
        <w:tc>
          <w:tcPr>
            <w:tcW w:w="441" w:type="pct"/>
          </w:tcPr>
          <w:p w14:paraId="7FBD278B" w14:textId="77777777" w:rsidR="000A015B" w:rsidRPr="0010789C" w:rsidRDefault="000A015B" w:rsidP="005674C9">
            <w:pPr>
              <w:jc w:val="right"/>
              <w:rPr>
                <w:rFonts w:ascii="Arial" w:hAnsi="Arial"/>
                <w:color w:val="0000FF"/>
                <w:lang w:val="fr-BE"/>
              </w:rPr>
            </w:pPr>
          </w:p>
        </w:tc>
        <w:tc>
          <w:tcPr>
            <w:tcW w:w="432" w:type="pct"/>
            <w:gridSpan w:val="2"/>
          </w:tcPr>
          <w:p w14:paraId="16A2EA92" w14:textId="77777777" w:rsidR="000A015B" w:rsidRPr="0010789C" w:rsidRDefault="000A015B" w:rsidP="005674C9">
            <w:pPr>
              <w:jc w:val="right"/>
              <w:rPr>
                <w:rFonts w:ascii="Arial" w:hAnsi="Arial" w:cs="Arial"/>
                <w:color w:val="0000FF"/>
                <w:lang w:val="fr-BE"/>
              </w:rPr>
            </w:pPr>
          </w:p>
        </w:tc>
        <w:tc>
          <w:tcPr>
            <w:tcW w:w="3616" w:type="pct"/>
            <w:gridSpan w:val="7"/>
          </w:tcPr>
          <w:p w14:paraId="030DAC40" w14:textId="77777777" w:rsidR="000A015B" w:rsidRPr="0010789C" w:rsidRDefault="000A015B" w:rsidP="000A015B">
            <w:pPr>
              <w:jc w:val="both"/>
              <w:rPr>
                <w:rFonts w:ascii="Arial" w:hAnsi="Arial" w:cs="Arial"/>
                <w:color w:val="0000FF"/>
                <w:lang w:val="fr-FR"/>
              </w:rPr>
            </w:pPr>
          </w:p>
        </w:tc>
      </w:tr>
      <w:tr w:rsidR="000A015B" w:rsidRPr="00E57863" w14:paraId="2C246C38" w14:textId="77777777" w:rsidTr="00872E82">
        <w:trPr>
          <w:cantSplit/>
        </w:trPr>
        <w:tc>
          <w:tcPr>
            <w:tcW w:w="218" w:type="pct"/>
          </w:tcPr>
          <w:p w14:paraId="0FDF22D0" w14:textId="77777777" w:rsidR="000A015B" w:rsidRPr="0010789C" w:rsidRDefault="000A015B" w:rsidP="005674C9">
            <w:pPr>
              <w:rPr>
                <w:color w:val="0000FF"/>
                <w:lang w:val="fr-BE"/>
              </w:rPr>
            </w:pPr>
          </w:p>
        </w:tc>
        <w:tc>
          <w:tcPr>
            <w:tcW w:w="294" w:type="pct"/>
          </w:tcPr>
          <w:p w14:paraId="7E473DFB" w14:textId="77777777" w:rsidR="000A015B" w:rsidRPr="0010789C" w:rsidRDefault="000A015B" w:rsidP="005674C9">
            <w:pPr>
              <w:jc w:val="right"/>
              <w:rPr>
                <w:color w:val="0000FF"/>
                <w:lang w:val="fr-BE"/>
              </w:rPr>
            </w:pPr>
          </w:p>
        </w:tc>
        <w:tc>
          <w:tcPr>
            <w:tcW w:w="441" w:type="pct"/>
          </w:tcPr>
          <w:p w14:paraId="0E21BDC6" w14:textId="77777777" w:rsidR="000A015B" w:rsidRPr="0010789C" w:rsidRDefault="000A015B" w:rsidP="005674C9">
            <w:pPr>
              <w:jc w:val="right"/>
              <w:rPr>
                <w:rFonts w:ascii="Arial" w:hAnsi="Arial"/>
                <w:color w:val="0000FF"/>
                <w:lang w:val="fr-BE"/>
              </w:rPr>
            </w:pPr>
          </w:p>
        </w:tc>
        <w:tc>
          <w:tcPr>
            <w:tcW w:w="432" w:type="pct"/>
            <w:gridSpan w:val="2"/>
          </w:tcPr>
          <w:p w14:paraId="3F7A0482" w14:textId="77777777" w:rsidR="000A015B" w:rsidRPr="0010789C" w:rsidRDefault="000A015B" w:rsidP="005674C9">
            <w:pPr>
              <w:jc w:val="right"/>
              <w:rPr>
                <w:rFonts w:ascii="Arial" w:hAnsi="Arial" w:cs="Arial"/>
                <w:color w:val="0000FF"/>
                <w:lang w:val="fr-BE"/>
              </w:rPr>
            </w:pPr>
          </w:p>
        </w:tc>
        <w:tc>
          <w:tcPr>
            <w:tcW w:w="3616" w:type="pct"/>
            <w:gridSpan w:val="7"/>
          </w:tcPr>
          <w:p w14:paraId="470BD62E" w14:textId="77777777" w:rsidR="000A015B" w:rsidRPr="0010789C" w:rsidRDefault="000A015B" w:rsidP="000A015B">
            <w:pPr>
              <w:jc w:val="both"/>
              <w:rPr>
                <w:rFonts w:ascii="Arial" w:hAnsi="Arial" w:cs="Arial"/>
                <w:color w:val="0000FF"/>
                <w:lang w:val="fr-FR"/>
              </w:rPr>
            </w:pPr>
            <w:r w:rsidRPr="0010789C">
              <w:rPr>
                <w:rFonts w:ascii="Arial" w:hAnsi="Arial" w:cs="Arial"/>
                <w:color w:val="0000FF"/>
                <w:lang w:val="fr-FR"/>
              </w:rPr>
              <w:t>Chaque demande doit être dûment complétée, datée et signée et doit</w:t>
            </w:r>
            <w:r w:rsidR="00EA419C" w:rsidRPr="0010789C">
              <w:rPr>
                <w:rFonts w:ascii="Arial" w:hAnsi="Arial" w:cs="Arial"/>
                <w:color w:val="0000FF"/>
                <w:lang w:val="fr-FR"/>
              </w:rPr>
              <w:t xml:space="preserve">  </w:t>
            </w:r>
            <w:r w:rsidRPr="0010789C">
              <w:rPr>
                <w:rFonts w:ascii="Arial" w:hAnsi="Arial" w:cs="Arial"/>
                <w:color w:val="0000FF"/>
                <w:lang w:val="fr-FR"/>
              </w:rPr>
              <w:t>contenir tous les renseignements et documents demandés. Le secrétariat</w:t>
            </w:r>
            <w:r w:rsidR="00EA419C" w:rsidRPr="0010789C">
              <w:rPr>
                <w:rFonts w:ascii="Arial" w:hAnsi="Arial" w:cs="Arial"/>
                <w:color w:val="0000FF"/>
                <w:lang w:val="fr-FR"/>
              </w:rPr>
              <w:t xml:space="preserve">  </w:t>
            </w:r>
            <w:r w:rsidRPr="0010789C">
              <w:rPr>
                <w:rFonts w:ascii="Arial" w:hAnsi="Arial" w:cs="Arial"/>
                <w:color w:val="0000FF"/>
                <w:lang w:val="fr-FR"/>
              </w:rPr>
              <w:t>vérifie si la demande est complète. Si elle ne l’est pas, le demandeur</w:t>
            </w:r>
            <w:r w:rsidR="00EA419C" w:rsidRPr="0010789C">
              <w:rPr>
                <w:rFonts w:ascii="Arial" w:hAnsi="Arial" w:cs="Arial"/>
                <w:color w:val="0000FF"/>
                <w:lang w:val="fr-FR"/>
              </w:rPr>
              <w:t xml:space="preserve">  </w:t>
            </w:r>
            <w:r w:rsidRPr="0010789C">
              <w:rPr>
                <w:rFonts w:ascii="Arial" w:hAnsi="Arial" w:cs="Arial"/>
                <w:color w:val="0000FF"/>
                <w:lang w:val="fr-FR"/>
              </w:rPr>
              <w:t>est informé dans les meilleurs délais des éléments manquants. Ce n’est</w:t>
            </w:r>
            <w:r w:rsidR="00EA419C" w:rsidRPr="0010789C">
              <w:rPr>
                <w:rFonts w:ascii="Arial" w:hAnsi="Arial" w:cs="Arial"/>
                <w:color w:val="0000FF"/>
                <w:lang w:val="fr-FR"/>
              </w:rPr>
              <w:t xml:space="preserve">  </w:t>
            </w:r>
            <w:r w:rsidRPr="0010789C">
              <w:rPr>
                <w:rFonts w:ascii="Arial" w:hAnsi="Arial" w:cs="Arial"/>
                <w:color w:val="0000FF"/>
                <w:lang w:val="fr-FR"/>
              </w:rPr>
              <w:t>que lorsque le dossier est complet qu’il est transmis à la Commission de</w:t>
            </w:r>
            <w:r w:rsidR="00EA419C" w:rsidRPr="0010789C">
              <w:rPr>
                <w:rFonts w:ascii="Arial" w:hAnsi="Arial" w:cs="Arial"/>
                <w:color w:val="0000FF"/>
                <w:lang w:val="fr-FR"/>
              </w:rPr>
              <w:t xml:space="preserve">  </w:t>
            </w:r>
            <w:r w:rsidRPr="0010789C">
              <w:rPr>
                <w:rFonts w:ascii="Arial" w:hAnsi="Arial" w:cs="Arial"/>
                <w:color w:val="0000FF"/>
                <w:lang w:val="fr-FR"/>
              </w:rPr>
              <w:t>conventions orthopédistes-organismes assureurs.</w:t>
            </w:r>
          </w:p>
        </w:tc>
      </w:tr>
      <w:tr w:rsidR="000A015B" w:rsidRPr="00E57863" w14:paraId="622B2057" w14:textId="77777777" w:rsidTr="00872E82">
        <w:trPr>
          <w:cantSplit/>
        </w:trPr>
        <w:tc>
          <w:tcPr>
            <w:tcW w:w="218" w:type="pct"/>
          </w:tcPr>
          <w:p w14:paraId="0C585B17" w14:textId="77777777" w:rsidR="000A015B" w:rsidRPr="0010789C" w:rsidRDefault="000A015B" w:rsidP="005674C9">
            <w:pPr>
              <w:rPr>
                <w:color w:val="0000FF"/>
                <w:lang w:val="fr-BE"/>
              </w:rPr>
            </w:pPr>
          </w:p>
        </w:tc>
        <w:tc>
          <w:tcPr>
            <w:tcW w:w="294" w:type="pct"/>
          </w:tcPr>
          <w:p w14:paraId="34AB446B" w14:textId="77777777" w:rsidR="000A015B" w:rsidRPr="0010789C" w:rsidRDefault="000A015B" w:rsidP="005674C9">
            <w:pPr>
              <w:jc w:val="right"/>
              <w:rPr>
                <w:color w:val="0000FF"/>
                <w:lang w:val="fr-BE"/>
              </w:rPr>
            </w:pPr>
          </w:p>
        </w:tc>
        <w:tc>
          <w:tcPr>
            <w:tcW w:w="441" w:type="pct"/>
          </w:tcPr>
          <w:p w14:paraId="296C8627" w14:textId="77777777" w:rsidR="000A015B" w:rsidRPr="0010789C" w:rsidRDefault="000A015B" w:rsidP="005674C9">
            <w:pPr>
              <w:jc w:val="right"/>
              <w:rPr>
                <w:rFonts w:ascii="Arial" w:hAnsi="Arial"/>
                <w:color w:val="0000FF"/>
                <w:lang w:val="fr-BE"/>
              </w:rPr>
            </w:pPr>
          </w:p>
        </w:tc>
        <w:tc>
          <w:tcPr>
            <w:tcW w:w="432" w:type="pct"/>
            <w:gridSpan w:val="2"/>
          </w:tcPr>
          <w:p w14:paraId="4363525F" w14:textId="77777777" w:rsidR="000A015B" w:rsidRPr="0010789C" w:rsidRDefault="000A015B" w:rsidP="005674C9">
            <w:pPr>
              <w:jc w:val="right"/>
              <w:rPr>
                <w:rFonts w:ascii="Arial" w:hAnsi="Arial" w:cs="Arial"/>
                <w:color w:val="0000FF"/>
                <w:lang w:val="fr-BE"/>
              </w:rPr>
            </w:pPr>
          </w:p>
        </w:tc>
        <w:tc>
          <w:tcPr>
            <w:tcW w:w="3616" w:type="pct"/>
            <w:gridSpan w:val="7"/>
          </w:tcPr>
          <w:p w14:paraId="545BD5EF" w14:textId="77777777" w:rsidR="000A015B" w:rsidRPr="0010789C" w:rsidRDefault="000A015B" w:rsidP="000A015B">
            <w:pPr>
              <w:jc w:val="both"/>
              <w:rPr>
                <w:rFonts w:ascii="Arial" w:hAnsi="Arial" w:cs="Arial"/>
                <w:color w:val="0000FF"/>
                <w:lang w:val="fr-FR"/>
              </w:rPr>
            </w:pPr>
          </w:p>
        </w:tc>
      </w:tr>
      <w:tr w:rsidR="000A015B" w:rsidRPr="00E57863" w14:paraId="753276A0" w14:textId="77777777" w:rsidTr="00872E82">
        <w:trPr>
          <w:cantSplit/>
        </w:trPr>
        <w:tc>
          <w:tcPr>
            <w:tcW w:w="218" w:type="pct"/>
          </w:tcPr>
          <w:p w14:paraId="2B84A6BD" w14:textId="77777777" w:rsidR="000A015B" w:rsidRPr="0010789C" w:rsidRDefault="000A015B" w:rsidP="005674C9">
            <w:pPr>
              <w:rPr>
                <w:color w:val="0000FF"/>
                <w:lang w:val="fr-BE"/>
              </w:rPr>
            </w:pPr>
          </w:p>
        </w:tc>
        <w:tc>
          <w:tcPr>
            <w:tcW w:w="294" w:type="pct"/>
          </w:tcPr>
          <w:p w14:paraId="1AFD612D" w14:textId="77777777" w:rsidR="000A015B" w:rsidRPr="0010789C" w:rsidRDefault="000A015B" w:rsidP="005674C9">
            <w:pPr>
              <w:jc w:val="right"/>
              <w:rPr>
                <w:color w:val="0000FF"/>
                <w:lang w:val="fr-BE"/>
              </w:rPr>
            </w:pPr>
          </w:p>
        </w:tc>
        <w:tc>
          <w:tcPr>
            <w:tcW w:w="441" w:type="pct"/>
          </w:tcPr>
          <w:p w14:paraId="0585BDE3" w14:textId="77777777" w:rsidR="000A015B" w:rsidRPr="0010789C" w:rsidRDefault="000A015B" w:rsidP="005674C9">
            <w:pPr>
              <w:jc w:val="right"/>
              <w:rPr>
                <w:rFonts w:ascii="Arial" w:hAnsi="Arial"/>
                <w:color w:val="0000FF"/>
                <w:lang w:val="fr-BE"/>
              </w:rPr>
            </w:pPr>
          </w:p>
        </w:tc>
        <w:tc>
          <w:tcPr>
            <w:tcW w:w="432" w:type="pct"/>
            <w:gridSpan w:val="2"/>
          </w:tcPr>
          <w:p w14:paraId="76D26C54" w14:textId="77777777" w:rsidR="000A015B" w:rsidRPr="0010789C" w:rsidRDefault="000A015B" w:rsidP="005674C9">
            <w:pPr>
              <w:jc w:val="right"/>
              <w:rPr>
                <w:rFonts w:ascii="Arial" w:hAnsi="Arial" w:cs="Arial"/>
                <w:color w:val="0000FF"/>
                <w:lang w:val="fr-BE"/>
              </w:rPr>
            </w:pPr>
          </w:p>
        </w:tc>
        <w:tc>
          <w:tcPr>
            <w:tcW w:w="3616" w:type="pct"/>
            <w:gridSpan w:val="7"/>
          </w:tcPr>
          <w:p w14:paraId="0192BB92" w14:textId="77777777" w:rsidR="000A015B" w:rsidRPr="0010789C" w:rsidRDefault="000A015B" w:rsidP="000A015B">
            <w:pPr>
              <w:jc w:val="both"/>
              <w:rPr>
                <w:rFonts w:ascii="Arial" w:hAnsi="Arial" w:cs="Arial"/>
                <w:color w:val="0000FF"/>
                <w:lang w:val="fr-FR"/>
              </w:rPr>
            </w:pPr>
            <w:r w:rsidRPr="0010789C">
              <w:rPr>
                <w:rFonts w:ascii="Arial" w:hAnsi="Arial" w:cs="Arial"/>
                <w:color w:val="0000FF"/>
                <w:lang w:val="fr-FR"/>
              </w:rPr>
              <w:t>La Commission de conventions orthopédistes-organismes assureurs</w:t>
            </w:r>
            <w:r w:rsidR="00EA419C" w:rsidRPr="0010789C">
              <w:rPr>
                <w:rFonts w:ascii="Arial" w:hAnsi="Arial" w:cs="Arial"/>
                <w:color w:val="0000FF"/>
                <w:lang w:val="fr-FR"/>
              </w:rPr>
              <w:t xml:space="preserve">  </w:t>
            </w:r>
            <w:r w:rsidRPr="0010789C">
              <w:rPr>
                <w:rFonts w:ascii="Arial" w:hAnsi="Arial" w:cs="Arial"/>
                <w:color w:val="0000FF"/>
                <w:lang w:val="fr-FR"/>
              </w:rPr>
              <w:t>est habilitée à tout moment à demander toute information qu’elle juge</w:t>
            </w:r>
            <w:r w:rsidR="00EA419C" w:rsidRPr="0010789C">
              <w:rPr>
                <w:rFonts w:ascii="Arial" w:hAnsi="Arial" w:cs="Arial"/>
                <w:color w:val="0000FF"/>
                <w:lang w:val="fr-FR"/>
              </w:rPr>
              <w:t xml:space="preserve">  </w:t>
            </w:r>
            <w:r w:rsidRPr="0010789C">
              <w:rPr>
                <w:rFonts w:ascii="Arial" w:hAnsi="Arial" w:cs="Arial"/>
                <w:color w:val="0000FF"/>
                <w:lang w:val="fr-FR"/>
              </w:rPr>
              <w:t>utile.</w:t>
            </w:r>
          </w:p>
        </w:tc>
      </w:tr>
      <w:tr w:rsidR="000A015B" w:rsidRPr="00E57863" w14:paraId="77047443" w14:textId="77777777" w:rsidTr="00872E82">
        <w:trPr>
          <w:cantSplit/>
        </w:trPr>
        <w:tc>
          <w:tcPr>
            <w:tcW w:w="218" w:type="pct"/>
          </w:tcPr>
          <w:p w14:paraId="2BFDC6DF" w14:textId="77777777" w:rsidR="000A015B" w:rsidRPr="0010789C" w:rsidRDefault="000A015B" w:rsidP="005674C9">
            <w:pPr>
              <w:rPr>
                <w:color w:val="0000FF"/>
                <w:lang w:val="fr-BE"/>
              </w:rPr>
            </w:pPr>
          </w:p>
        </w:tc>
        <w:tc>
          <w:tcPr>
            <w:tcW w:w="294" w:type="pct"/>
          </w:tcPr>
          <w:p w14:paraId="41C329DC" w14:textId="77777777" w:rsidR="000A015B" w:rsidRPr="0010789C" w:rsidRDefault="000A015B" w:rsidP="005674C9">
            <w:pPr>
              <w:jc w:val="right"/>
              <w:rPr>
                <w:color w:val="0000FF"/>
                <w:lang w:val="fr-BE"/>
              </w:rPr>
            </w:pPr>
          </w:p>
        </w:tc>
        <w:tc>
          <w:tcPr>
            <w:tcW w:w="441" w:type="pct"/>
          </w:tcPr>
          <w:p w14:paraId="7729B662" w14:textId="77777777" w:rsidR="000A015B" w:rsidRPr="0010789C" w:rsidRDefault="000A015B" w:rsidP="005674C9">
            <w:pPr>
              <w:jc w:val="right"/>
              <w:rPr>
                <w:rFonts w:ascii="Arial" w:hAnsi="Arial"/>
                <w:color w:val="0000FF"/>
                <w:lang w:val="fr-BE"/>
              </w:rPr>
            </w:pPr>
          </w:p>
        </w:tc>
        <w:tc>
          <w:tcPr>
            <w:tcW w:w="432" w:type="pct"/>
            <w:gridSpan w:val="2"/>
          </w:tcPr>
          <w:p w14:paraId="1646C929" w14:textId="77777777" w:rsidR="000A015B" w:rsidRPr="0010789C" w:rsidRDefault="000A015B" w:rsidP="005674C9">
            <w:pPr>
              <w:jc w:val="right"/>
              <w:rPr>
                <w:rFonts w:ascii="Arial" w:hAnsi="Arial" w:cs="Arial"/>
                <w:color w:val="0000FF"/>
                <w:lang w:val="fr-BE"/>
              </w:rPr>
            </w:pPr>
          </w:p>
        </w:tc>
        <w:tc>
          <w:tcPr>
            <w:tcW w:w="3616" w:type="pct"/>
            <w:gridSpan w:val="7"/>
          </w:tcPr>
          <w:p w14:paraId="349FF19A" w14:textId="77777777" w:rsidR="000A015B" w:rsidRPr="0010789C" w:rsidRDefault="000A015B" w:rsidP="000A015B">
            <w:pPr>
              <w:jc w:val="both"/>
              <w:rPr>
                <w:rFonts w:ascii="Arial" w:hAnsi="Arial" w:cs="Arial"/>
                <w:color w:val="0000FF"/>
                <w:lang w:val="fr-FR"/>
              </w:rPr>
            </w:pPr>
          </w:p>
        </w:tc>
      </w:tr>
      <w:tr w:rsidR="000A015B" w:rsidRPr="00E57863" w14:paraId="373F5DFC" w14:textId="77777777" w:rsidTr="00872E82">
        <w:trPr>
          <w:cantSplit/>
        </w:trPr>
        <w:tc>
          <w:tcPr>
            <w:tcW w:w="218" w:type="pct"/>
          </w:tcPr>
          <w:p w14:paraId="00ED2DF2" w14:textId="77777777" w:rsidR="000A015B" w:rsidRPr="0010789C" w:rsidRDefault="000A015B" w:rsidP="005674C9">
            <w:pPr>
              <w:rPr>
                <w:color w:val="0000FF"/>
                <w:lang w:val="fr-BE"/>
              </w:rPr>
            </w:pPr>
          </w:p>
        </w:tc>
        <w:tc>
          <w:tcPr>
            <w:tcW w:w="294" w:type="pct"/>
          </w:tcPr>
          <w:p w14:paraId="26085D48" w14:textId="77777777" w:rsidR="000A015B" w:rsidRPr="0010789C" w:rsidRDefault="000A015B" w:rsidP="005674C9">
            <w:pPr>
              <w:jc w:val="right"/>
              <w:rPr>
                <w:color w:val="0000FF"/>
                <w:lang w:val="fr-BE"/>
              </w:rPr>
            </w:pPr>
          </w:p>
        </w:tc>
        <w:tc>
          <w:tcPr>
            <w:tcW w:w="441" w:type="pct"/>
          </w:tcPr>
          <w:p w14:paraId="29EF47C2" w14:textId="77777777" w:rsidR="000A015B" w:rsidRPr="0010789C" w:rsidRDefault="000A015B" w:rsidP="005674C9">
            <w:pPr>
              <w:jc w:val="right"/>
              <w:rPr>
                <w:rFonts w:ascii="Arial" w:hAnsi="Arial"/>
                <w:color w:val="0000FF"/>
                <w:lang w:val="fr-BE"/>
              </w:rPr>
            </w:pPr>
          </w:p>
        </w:tc>
        <w:tc>
          <w:tcPr>
            <w:tcW w:w="432" w:type="pct"/>
            <w:gridSpan w:val="2"/>
          </w:tcPr>
          <w:p w14:paraId="5BA0B015" w14:textId="77777777" w:rsidR="000A015B" w:rsidRPr="0010789C" w:rsidRDefault="000A015B" w:rsidP="005674C9">
            <w:pPr>
              <w:jc w:val="right"/>
              <w:rPr>
                <w:rFonts w:ascii="Arial" w:hAnsi="Arial" w:cs="Arial"/>
                <w:color w:val="0000FF"/>
                <w:lang w:val="fr-BE"/>
              </w:rPr>
            </w:pPr>
          </w:p>
        </w:tc>
        <w:tc>
          <w:tcPr>
            <w:tcW w:w="3616" w:type="pct"/>
            <w:gridSpan w:val="7"/>
          </w:tcPr>
          <w:p w14:paraId="3E900C94" w14:textId="77777777" w:rsidR="000A015B" w:rsidRPr="0010789C" w:rsidRDefault="000A015B" w:rsidP="000A015B">
            <w:pPr>
              <w:jc w:val="both"/>
              <w:rPr>
                <w:rFonts w:ascii="Arial" w:hAnsi="Arial" w:cs="Arial"/>
                <w:color w:val="0000FF"/>
                <w:lang w:val="fr-FR"/>
              </w:rPr>
            </w:pPr>
            <w:r w:rsidRPr="0010789C">
              <w:rPr>
                <w:rFonts w:ascii="Arial" w:hAnsi="Arial" w:cs="Arial"/>
                <w:color w:val="0000FF"/>
                <w:lang w:val="fr-FR"/>
              </w:rPr>
              <w:t>La Commission de conventions orthopédistes-organismes assureurs</w:t>
            </w:r>
            <w:r w:rsidR="00EA419C" w:rsidRPr="0010789C">
              <w:rPr>
                <w:rFonts w:ascii="Arial" w:hAnsi="Arial" w:cs="Arial"/>
                <w:color w:val="0000FF"/>
                <w:lang w:val="fr-FR"/>
              </w:rPr>
              <w:t xml:space="preserve">  </w:t>
            </w:r>
            <w:r w:rsidRPr="0010789C">
              <w:rPr>
                <w:rFonts w:ascii="Arial" w:hAnsi="Arial" w:cs="Arial"/>
                <w:color w:val="0000FF"/>
                <w:lang w:val="fr-FR"/>
              </w:rPr>
              <w:t>détermine, sur base des caractéristiques médicales, techniques et</w:t>
            </w:r>
            <w:r w:rsidR="00EA419C" w:rsidRPr="0010789C">
              <w:rPr>
                <w:rFonts w:ascii="Arial" w:hAnsi="Arial" w:cs="Arial"/>
                <w:color w:val="0000FF"/>
                <w:lang w:val="fr-FR"/>
              </w:rPr>
              <w:t xml:space="preserve">  </w:t>
            </w:r>
            <w:r w:rsidRPr="0010789C">
              <w:rPr>
                <w:rFonts w:ascii="Arial" w:hAnsi="Arial" w:cs="Arial"/>
                <w:color w:val="0000FF"/>
                <w:lang w:val="fr-FR"/>
              </w:rPr>
              <w:t>fonctionnelles, si le produit peut être repris sous le numéro de liste</w:t>
            </w:r>
            <w:r w:rsidR="00EA419C" w:rsidRPr="0010789C">
              <w:rPr>
                <w:rFonts w:ascii="Arial" w:hAnsi="Arial" w:cs="Arial"/>
                <w:color w:val="0000FF"/>
                <w:lang w:val="fr-FR"/>
              </w:rPr>
              <w:t xml:space="preserve">  </w:t>
            </w:r>
            <w:r w:rsidRPr="0010789C">
              <w:rPr>
                <w:rFonts w:ascii="Arial" w:hAnsi="Arial" w:cs="Arial"/>
                <w:color w:val="0000FF"/>
                <w:lang w:val="fr-FR"/>
              </w:rPr>
              <w:t>demandé.</w:t>
            </w:r>
          </w:p>
        </w:tc>
      </w:tr>
      <w:tr w:rsidR="000A015B" w:rsidRPr="00E57863" w14:paraId="466466CC" w14:textId="77777777" w:rsidTr="00872E82">
        <w:trPr>
          <w:cantSplit/>
        </w:trPr>
        <w:tc>
          <w:tcPr>
            <w:tcW w:w="218" w:type="pct"/>
          </w:tcPr>
          <w:p w14:paraId="15056CAF" w14:textId="77777777" w:rsidR="000A015B" w:rsidRPr="0010789C" w:rsidRDefault="000A015B" w:rsidP="005674C9">
            <w:pPr>
              <w:rPr>
                <w:color w:val="0000FF"/>
                <w:lang w:val="fr-BE"/>
              </w:rPr>
            </w:pPr>
          </w:p>
        </w:tc>
        <w:tc>
          <w:tcPr>
            <w:tcW w:w="294" w:type="pct"/>
          </w:tcPr>
          <w:p w14:paraId="0C272AC7" w14:textId="77777777" w:rsidR="000A015B" w:rsidRPr="0010789C" w:rsidRDefault="000A015B" w:rsidP="005674C9">
            <w:pPr>
              <w:jc w:val="right"/>
              <w:rPr>
                <w:color w:val="0000FF"/>
                <w:lang w:val="fr-BE"/>
              </w:rPr>
            </w:pPr>
          </w:p>
        </w:tc>
        <w:tc>
          <w:tcPr>
            <w:tcW w:w="441" w:type="pct"/>
          </w:tcPr>
          <w:p w14:paraId="55A0C66B" w14:textId="77777777" w:rsidR="000A015B" w:rsidRPr="0010789C" w:rsidRDefault="000A015B" w:rsidP="005674C9">
            <w:pPr>
              <w:jc w:val="right"/>
              <w:rPr>
                <w:rFonts w:ascii="Arial" w:hAnsi="Arial"/>
                <w:color w:val="0000FF"/>
                <w:lang w:val="fr-BE"/>
              </w:rPr>
            </w:pPr>
          </w:p>
        </w:tc>
        <w:tc>
          <w:tcPr>
            <w:tcW w:w="432" w:type="pct"/>
            <w:gridSpan w:val="2"/>
          </w:tcPr>
          <w:p w14:paraId="13E8E492" w14:textId="77777777" w:rsidR="000A015B" w:rsidRPr="0010789C" w:rsidRDefault="000A015B" w:rsidP="005674C9">
            <w:pPr>
              <w:jc w:val="right"/>
              <w:rPr>
                <w:rFonts w:ascii="Arial" w:hAnsi="Arial" w:cs="Arial"/>
                <w:color w:val="0000FF"/>
                <w:lang w:val="fr-BE"/>
              </w:rPr>
            </w:pPr>
          </w:p>
        </w:tc>
        <w:tc>
          <w:tcPr>
            <w:tcW w:w="3616" w:type="pct"/>
            <w:gridSpan w:val="7"/>
          </w:tcPr>
          <w:p w14:paraId="68956584" w14:textId="77777777" w:rsidR="000A015B" w:rsidRPr="0010789C" w:rsidRDefault="000A015B" w:rsidP="000A015B">
            <w:pPr>
              <w:jc w:val="both"/>
              <w:rPr>
                <w:rFonts w:ascii="Arial" w:hAnsi="Arial" w:cs="Arial"/>
                <w:color w:val="0000FF"/>
                <w:lang w:val="fr-FR"/>
              </w:rPr>
            </w:pPr>
          </w:p>
        </w:tc>
      </w:tr>
      <w:tr w:rsidR="000A015B" w:rsidRPr="00E57863" w14:paraId="2345E134" w14:textId="77777777" w:rsidTr="00872E82">
        <w:trPr>
          <w:cantSplit/>
        </w:trPr>
        <w:tc>
          <w:tcPr>
            <w:tcW w:w="218" w:type="pct"/>
          </w:tcPr>
          <w:p w14:paraId="14C884E4" w14:textId="77777777" w:rsidR="000A015B" w:rsidRPr="0010789C" w:rsidRDefault="000A015B" w:rsidP="005674C9">
            <w:pPr>
              <w:rPr>
                <w:color w:val="0000FF"/>
                <w:lang w:val="fr-BE"/>
              </w:rPr>
            </w:pPr>
          </w:p>
        </w:tc>
        <w:tc>
          <w:tcPr>
            <w:tcW w:w="294" w:type="pct"/>
          </w:tcPr>
          <w:p w14:paraId="6B9EDE11" w14:textId="77777777" w:rsidR="000A015B" w:rsidRPr="0010789C" w:rsidRDefault="000A015B" w:rsidP="005674C9">
            <w:pPr>
              <w:jc w:val="right"/>
              <w:rPr>
                <w:color w:val="0000FF"/>
                <w:lang w:val="fr-BE"/>
              </w:rPr>
            </w:pPr>
          </w:p>
        </w:tc>
        <w:tc>
          <w:tcPr>
            <w:tcW w:w="441" w:type="pct"/>
          </w:tcPr>
          <w:p w14:paraId="48BA17B4" w14:textId="77777777" w:rsidR="000A015B" w:rsidRPr="0010789C" w:rsidRDefault="000A015B" w:rsidP="005674C9">
            <w:pPr>
              <w:jc w:val="right"/>
              <w:rPr>
                <w:rFonts w:ascii="Arial" w:hAnsi="Arial"/>
                <w:color w:val="0000FF"/>
                <w:lang w:val="fr-BE"/>
              </w:rPr>
            </w:pPr>
          </w:p>
        </w:tc>
        <w:tc>
          <w:tcPr>
            <w:tcW w:w="432" w:type="pct"/>
            <w:gridSpan w:val="2"/>
          </w:tcPr>
          <w:p w14:paraId="262C3307" w14:textId="77777777" w:rsidR="000A015B" w:rsidRPr="0010789C" w:rsidRDefault="000A015B" w:rsidP="005674C9">
            <w:pPr>
              <w:jc w:val="right"/>
              <w:rPr>
                <w:rFonts w:ascii="Arial" w:hAnsi="Arial" w:cs="Arial"/>
                <w:color w:val="0000FF"/>
                <w:lang w:val="fr-BE"/>
              </w:rPr>
            </w:pPr>
          </w:p>
        </w:tc>
        <w:tc>
          <w:tcPr>
            <w:tcW w:w="3616" w:type="pct"/>
            <w:gridSpan w:val="7"/>
          </w:tcPr>
          <w:p w14:paraId="08AE56D5" w14:textId="77777777" w:rsidR="000A015B" w:rsidRPr="0010789C" w:rsidRDefault="000A015B" w:rsidP="000A015B">
            <w:pPr>
              <w:jc w:val="both"/>
              <w:rPr>
                <w:rFonts w:ascii="Arial" w:hAnsi="Arial" w:cs="Arial"/>
                <w:color w:val="0000FF"/>
                <w:lang w:val="fr-FR"/>
              </w:rPr>
            </w:pPr>
            <w:r w:rsidRPr="0010789C">
              <w:rPr>
                <w:rFonts w:ascii="Arial" w:hAnsi="Arial" w:cs="Arial"/>
                <w:color w:val="0000FF"/>
                <w:lang w:val="fr-FR"/>
              </w:rPr>
              <w:t>La Commission de conventions orthopédistes-organismes assureurs</w:t>
            </w:r>
            <w:r w:rsidR="00EA419C" w:rsidRPr="0010789C">
              <w:rPr>
                <w:rFonts w:ascii="Arial" w:hAnsi="Arial" w:cs="Arial"/>
                <w:color w:val="0000FF"/>
                <w:lang w:val="fr-FR"/>
              </w:rPr>
              <w:t xml:space="preserve">  </w:t>
            </w:r>
            <w:r w:rsidRPr="0010789C">
              <w:rPr>
                <w:rFonts w:ascii="Arial" w:hAnsi="Arial" w:cs="Arial"/>
                <w:color w:val="0000FF"/>
                <w:lang w:val="fr-FR"/>
              </w:rPr>
              <w:t>transmet la proposition d’admission sur la liste des produits admis au</w:t>
            </w:r>
            <w:r w:rsidR="00EA419C" w:rsidRPr="0010789C">
              <w:rPr>
                <w:rFonts w:ascii="Arial" w:hAnsi="Arial" w:cs="Arial"/>
                <w:color w:val="0000FF"/>
                <w:lang w:val="fr-FR"/>
              </w:rPr>
              <w:t xml:space="preserve">  </w:t>
            </w:r>
            <w:r w:rsidRPr="0010789C">
              <w:rPr>
                <w:rFonts w:ascii="Arial" w:hAnsi="Arial" w:cs="Arial"/>
                <w:color w:val="0000FF"/>
                <w:lang w:val="fr-FR"/>
              </w:rPr>
              <w:t>remboursement au Comité de l’assurance soins de santé de l’Institut</w:t>
            </w:r>
            <w:r w:rsidR="00EA419C" w:rsidRPr="0010789C">
              <w:rPr>
                <w:rFonts w:ascii="Arial" w:hAnsi="Arial" w:cs="Arial"/>
                <w:color w:val="0000FF"/>
                <w:lang w:val="fr-FR"/>
              </w:rPr>
              <w:t xml:space="preserve">  </w:t>
            </w:r>
            <w:r w:rsidRPr="0010789C">
              <w:rPr>
                <w:rFonts w:ascii="Arial" w:hAnsi="Arial" w:cs="Arial"/>
                <w:color w:val="0000FF"/>
                <w:lang w:val="fr-FR"/>
              </w:rPr>
              <w:t>national d’assurance maladie-invalidité.</w:t>
            </w:r>
          </w:p>
        </w:tc>
      </w:tr>
      <w:tr w:rsidR="000A015B" w:rsidRPr="00E57863" w14:paraId="05921298" w14:textId="77777777" w:rsidTr="00872E82">
        <w:trPr>
          <w:cantSplit/>
        </w:trPr>
        <w:tc>
          <w:tcPr>
            <w:tcW w:w="218" w:type="pct"/>
          </w:tcPr>
          <w:p w14:paraId="4ADD47BB" w14:textId="77777777" w:rsidR="000A015B" w:rsidRPr="0010789C" w:rsidRDefault="000A015B" w:rsidP="005674C9">
            <w:pPr>
              <w:rPr>
                <w:color w:val="0000FF"/>
                <w:lang w:val="fr-BE"/>
              </w:rPr>
            </w:pPr>
          </w:p>
        </w:tc>
        <w:tc>
          <w:tcPr>
            <w:tcW w:w="294" w:type="pct"/>
          </w:tcPr>
          <w:p w14:paraId="2615A17C" w14:textId="77777777" w:rsidR="000A015B" w:rsidRPr="0010789C" w:rsidRDefault="000A015B" w:rsidP="005674C9">
            <w:pPr>
              <w:jc w:val="right"/>
              <w:rPr>
                <w:color w:val="0000FF"/>
                <w:lang w:val="fr-BE"/>
              </w:rPr>
            </w:pPr>
          </w:p>
        </w:tc>
        <w:tc>
          <w:tcPr>
            <w:tcW w:w="441" w:type="pct"/>
          </w:tcPr>
          <w:p w14:paraId="26E0CFA4" w14:textId="77777777" w:rsidR="000A015B" w:rsidRPr="0010789C" w:rsidRDefault="000A015B" w:rsidP="005674C9">
            <w:pPr>
              <w:jc w:val="right"/>
              <w:rPr>
                <w:rFonts w:ascii="Arial" w:hAnsi="Arial"/>
                <w:color w:val="0000FF"/>
                <w:lang w:val="fr-BE"/>
              </w:rPr>
            </w:pPr>
          </w:p>
        </w:tc>
        <w:tc>
          <w:tcPr>
            <w:tcW w:w="432" w:type="pct"/>
            <w:gridSpan w:val="2"/>
          </w:tcPr>
          <w:p w14:paraId="198A85E5" w14:textId="77777777" w:rsidR="000A015B" w:rsidRPr="0010789C" w:rsidRDefault="000A015B" w:rsidP="005674C9">
            <w:pPr>
              <w:jc w:val="right"/>
              <w:rPr>
                <w:rFonts w:ascii="Arial" w:hAnsi="Arial" w:cs="Arial"/>
                <w:color w:val="0000FF"/>
                <w:lang w:val="fr-BE"/>
              </w:rPr>
            </w:pPr>
          </w:p>
        </w:tc>
        <w:tc>
          <w:tcPr>
            <w:tcW w:w="3616" w:type="pct"/>
            <w:gridSpan w:val="7"/>
          </w:tcPr>
          <w:p w14:paraId="723F6852" w14:textId="77777777" w:rsidR="000A015B" w:rsidRPr="0010789C" w:rsidRDefault="000A015B" w:rsidP="000A015B">
            <w:pPr>
              <w:jc w:val="both"/>
              <w:rPr>
                <w:rFonts w:ascii="Arial" w:hAnsi="Arial" w:cs="Arial"/>
                <w:color w:val="0000FF"/>
                <w:lang w:val="fr-FR"/>
              </w:rPr>
            </w:pPr>
          </w:p>
        </w:tc>
      </w:tr>
      <w:tr w:rsidR="000A015B" w:rsidRPr="00E57863" w14:paraId="47B76E31" w14:textId="77777777" w:rsidTr="00872E82">
        <w:trPr>
          <w:cantSplit/>
        </w:trPr>
        <w:tc>
          <w:tcPr>
            <w:tcW w:w="218" w:type="pct"/>
          </w:tcPr>
          <w:p w14:paraId="4FE00DFC" w14:textId="77777777" w:rsidR="000A015B" w:rsidRPr="0010789C" w:rsidRDefault="000A015B" w:rsidP="005674C9">
            <w:pPr>
              <w:rPr>
                <w:color w:val="0000FF"/>
                <w:lang w:val="fr-BE"/>
              </w:rPr>
            </w:pPr>
          </w:p>
        </w:tc>
        <w:tc>
          <w:tcPr>
            <w:tcW w:w="294" w:type="pct"/>
          </w:tcPr>
          <w:p w14:paraId="6185624C" w14:textId="77777777" w:rsidR="000A015B" w:rsidRPr="0010789C" w:rsidRDefault="000A015B" w:rsidP="005674C9">
            <w:pPr>
              <w:jc w:val="right"/>
              <w:rPr>
                <w:color w:val="0000FF"/>
                <w:lang w:val="fr-BE"/>
              </w:rPr>
            </w:pPr>
          </w:p>
        </w:tc>
        <w:tc>
          <w:tcPr>
            <w:tcW w:w="441" w:type="pct"/>
          </w:tcPr>
          <w:p w14:paraId="5518F113" w14:textId="77777777" w:rsidR="000A015B" w:rsidRPr="0010789C" w:rsidRDefault="000A015B" w:rsidP="005674C9">
            <w:pPr>
              <w:jc w:val="right"/>
              <w:rPr>
                <w:rFonts w:ascii="Arial" w:hAnsi="Arial"/>
                <w:color w:val="0000FF"/>
                <w:lang w:val="fr-BE"/>
              </w:rPr>
            </w:pPr>
          </w:p>
        </w:tc>
        <w:tc>
          <w:tcPr>
            <w:tcW w:w="432" w:type="pct"/>
            <w:gridSpan w:val="2"/>
          </w:tcPr>
          <w:p w14:paraId="38E53C38" w14:textId="77777777" w:rsidR="000A015B" w:rsidRPr="0010789C" w:rsidRDefault="000A015B" w:rsidP="005674C9">
            <w:pPr>
              <w:jc w:val="right"/>
              <w:rPr>
                <w:rFonts w:ascii="Arial" w:hAnsi="Arial" w:cs="Arial"/>
                <w:color w:val="0000FF"/>
                <w:lang w:val="fr-BE"/>
              </w:rPr>
            </w:pPr>
          </w:p>
        </w:tc>
        <w:tc>
          <w:tcPr>
            <w:tcW w:w="3616" w:type="pct"/>
            <w:gridSpan w:val="7"/>
          </w:tcPr>
          <w:p w14:paraId="4D4413C6" w14:textId="77777777" w:rsidR="000A015B" w:rsidRPr="0010789C" w:rsidRDefault="000A015B" w:rsidP="000A015B">
            <w:pPr>
              <w:jc w:val="both"/>
              <w:rPr>
                <w:rFonts w:ascii="Arial" w:hAnsi="Arial" w:cs="Arial"/>
                <w:color w:val="0000FF"/>
                <w:lang w:val="fr-FR"/>
              </w:rPr>
            </w:pPr>
            <w:r w:rsidRPr="0010789C">
              <w:rPr>
                <w:rFonts w:ascii="Arial" w:hAnsi="Arial" w:cs="Arial"/>
                <w:color w:val="0000FF"/>
                <w:lang w:val="fr-FR"/>
              </w:rPr>
              <w:t>Chaque modification concernant un produit doit être communiquée</w:t>
            </w:r>
            <w:r w:rsidR="00EA419C" w:rsidRPr="0010789C">
              <w:rPr>
                <w:rFonts w:ascii="Arial" w:hAnsi="Arial" w:cs="Arial"/>
                <w:color w:val="0000FF"/>
                <w:lang w:val="fr-FR"/>
              </w:rPr>
              <w:t xml:space="preserve">  </w:t>
            </w:r>
            <w:r w:rsidRPr="0010789C">
              <w:rPr>
                <w:rFonts w:ascii="Arial" w:hAnsi="Arial" w:cs="Arial"/>
                <w:color w:val="0000FF"/>
                <w:lang w:val="fr-FR"/>
              </w:rPr>
              <w:t>directement par le demandeur au secrétariat.</w:t>
            </w:r>
          </w:p>
        </w:tc>
      </w:tr>
      <w:tr w:rsidR="000A015B" w:rsidRPr="00E57863" w14:paraId="55FFFA7E" w14:textId="77777777" w:rsidTr="00872E82">
        <w:trPr>
          <w:cantSplit/>
        </w:trPr>
        <w:tc>
          <w:tcPr>
            <w:tcW w:w="218" w:type="pct"/>
          </w:tcPr>
          <w:p w14:paraId="630B30C7" w14:textId="77777777" w:rsidR="000A015B" w:rsidRPr="0010789C" w:rsidRDefault="000A015B" w:rsidP="005674C9">
            <w:pPr>
              <w:rPr>
                <w:color w:val="0000FF"/>
                <w:lang w:val="fr-BE"/>
              </w:rPr>
            </w:pPr>
          </w:p>
        </w:tc>
        <w:tc>
          <w:tcPr>
            <w:tcW w:w="294" w:type="pct"/>
          </w:tcPr>
          <w:p w14:paraId="3F5B4079" w14:textId="77777777" w:rsidR="000A015B" w:rsidRPr="0010789C" w:rsidRDefault="000A015B" w:rsidP="005674C9">
            <w:pPr>
              <w:jc w:val="right"/>
              <w:rPr>
                <w:color w:val="0000FF"/>
                <w:lang w:val="fr-BE"/>
              </w:rPr>
            </w:pPr>
          </w:p>
        </w:tc>
        <w:tc>
          <w:tcPr>
            <w:tcW w:w="441" w:type="pct"/>
          </w:tcPr>
          <w:p w14:paraId="2AC5374D" w14:textId="77777777" w:rsidR="000A015B" w:rsidRPr="0010789C" w:rsidRDefault="000A015B" w:rsidP="005674C9">
            <w:pPr>
              <w:jc w:val="right"/>
              <w:rPr>
                <w:rFonts w:ascii="Arial" w:hAnsi="Arial"/>
                <w:color w:val="0000FF"/>
                <w:lang w:val="fr-BE"/>
              </w:rPr>
            </w:pPr>
          </w:p>
        </w:tc>
        <w:tc>
          <w:tcPr>
            <w:tcW w:w="432" w:type="pct"/>
            <w:gridSpan w:val="2"/>
          </w:tcPr>
          <w:p w14:paraId="6AE75A8A" w14:textId="77777777" w:rsidR="000A015B" w:rsidRPr="0010789C" w:rsidRDefault="000A015B" w:rsidP="005674C9">
            <w:pPr>
              <w:jc w:val="right"/>
              <w:rPr>
                <w:rFonts w:ascii="Arial" w:hAnsi="Arial" w:cs="Arial"/>
                <w:color w:val="0000FF"/>
                <w:lang w:val="fr-BE"/>
              </w:rPr>
            </w:pPr>
          </w:p>
        </w:tc>
        <w:tc>
          <w:tcPr>
            <w:tcW w:w="3616" w:type="pct"/>
            <w:gridSpan w:val="7"/>
          </w:tcPr>
          <w:p w14:paraId="48894A9B" w14:textId="77777777" w:rsidR="000A015B" w:rsidRPr="0010789C" w:rsidRDefault="000A015B" w:rsidP="000A015B">
            <w:pPr>
              <w:jc w:val="both"/>
              <w:rPr>
                <w:rFonts w:ascii="Arial" w:hAnsi="Arial" w:cs="Arial"/>
                <w:color w:val="0000FF"/>
                <w:lang w:val="fr-FR"/>
              </w:rPr>
            </w:pPr>
          </w:p>
        </w:tc>
      </w:tr>
      <w:tr w:rsidR="000A015B" w:rsidRPr="00E57863" w14:paraId="206A87F4" w14:textId="77777777" w:rsidTr="00872E82">
        <w:trPr>
          <w:cantSplit/>
        </w:trPr>
        <w:tc>
          <w:tcPr>
            <w:tcW w:w="218" w:type="pct"/>
          </w:tcPr>
          <w:p w14:paraId="6C2E68CD" w14:textId="77777777" w:rsidR="000A015B" w:rsidRPr="0010789C" w:rsidRDefault="000A015B" w:rsidP="005674C9">
            <w:pPr>
              <w:rPr>
                <w:color w:val="0000FF"/>
                <w:lang w:val="fr-BE"/>
              </w:rPr>
            </w:pPr>
          </w:p>
        </w:tc>
        <w:tc>
          <w:tcPr>
            <w:tcW w:w="294" w:type="pct"/>
          </w:tcPr>
          <w:p w14:paraId="4B777CC7" w14:textId="77777777" w:rsidR="000A015B" w:rsidRPr="0010789C" w:rsidRDefault="000A015B" w:rsidP="005674C9">
            <w:pPr>
              <w:jc w:val="right"/>
              <w:rPr>
                <w:color w:val="0000FF"/>
                <w:lang w:val="fr-BE"/>
              </w:rPr>
            </w:pPr>
          </w:p>
        </w:tc>
        <w:tc>
          <w:tcPr>
            <w:tcW w:w="441" w:type="pct"/>
          </w:tcPr>
          <w:p w14:paraId="41FAC552" w14:textId="77777777" w:rsidR="000A015B" w:rsidRPr="0010789C" w:rsidRDefault="000A015B" w:rsidP="005674C9">
            <w:pPr>
              <w:jc w:val="right"/>
              <w:rPr>
                <w:rFonts w:ascii="Arial" w:hAnsi="Arial"/>
                <w:color w:val="0000FF"/>
                <w:lang w:val="fr-BE"/>
              </w:rPr>
            </w:pPr>
          </w:p>
        </w:tc>
        <w:tc>
          <w:tcPr>
            <w:tcW w:w="432" w:type="pct"/>
            <w:gridSpan w:val="2"/>
          </w:tcPr>
          <w:p w14:paraId="4C70AB43" w14:textId="77777777" w:rsidR="000A015B" w:rsidRPr="0010789C" w:rsidRDefault="000A015B" w:rsidP="005674C9">
            <w:pPr>
              <w:jc w:val="right"/>
              <w:rPr>
                <w:rFonts w:ascii="Arial" w:hAnsi="Arial" w:cs="Arial"/>
                <w:color w:val="0000FF"/>
                <w:lang w:val="fr-BE"/>
              </w:rPr>
            </w:pPr>
          </w:p>
        </w:tc>
        <w:tc>
          <w:tcPr>
            <w:tcW w:w="3616" w:type="pct"/>
            <w:gridSpan w:val="7"/>
          </w:tcPr>
          <w:p w14:paraId="19670654" w14:textId="77777777" w:rsidR="000A015B" w:rsidRPr="0010789C" w:rsidRDefault="000A015B" w:rsidP="000A015B">
            <w:pPr>
              <w:jc w:val="both"/>
              <w:rPr>
                <w:rFonts w:ascii="Arial" w:hAnsi="Arial" w:cs="Arial"/>
                <w:color w:val="0000FF"/>
                <w:lang w:val="fr-FR"/>
              </w:rPr>
            </w:pPr>
            <w:r w:rsidRPr="0010789C">
              <w:rPr>
                <w:rFonts w:ascii="Arial" w:hAnsi="Arial" w:cs="Arial"/>
                <w:color w:val="0000FF"/>
                <w:lang w:val="fr-FR"/>
              </w:rPr>
              <w:t>Si le produit n’est plus fabriqué, le demandeur doit prévenir le</w:t>
            </w:r>
            <w:r w:rsidR="00EA419C" w:rsidRPr="0010789C">
              <w:rPr>
                <w:rFonts w:ascii="Arial" w:hAnsi="Arial" w:cs="Arial"/>
                <w:color w:val="0000FF"/>
                <w:lang w:val="fr-FR"/>
              </w:rPr>
              <w:t xml:space="preserve">  </w:t>
            </w:r>
            <w:r w:rsidRPr="0010789C">
              <w:rPr>
                <w:rFonts w:ascii="Arial" w:hAnsi="Arial" w:cs="Arial"/>
                <w:color w:val="0000FF"/>
                <w:lang w:val="fr-FR"/>
              </w:rPr>
              <w:t>secrétariat dans les plus brefs délais. Avant d’être supprimé de la liste,</w:t>
            </w:r>
            <w:r w:rsidR="00EA419C" w:rsidRPr="0010789C">
              <w:rPr>
                <w:rFonts w:ascii="Arial" w:hAnsi="Arial" w:cs="Arial"/>
                <w:color w:val="0000FF"/>
                <w:lang w:val="fr-FR"/>
              </w:rPr>
              <w:t xml:space="preserve">  </w:t>
            </w:r>
            <w:r w:rsidRPr="0010789C">
              <w:rPr>
                <w:rFonts w:ascii="Arial" w:hAnsi="Arial" w:cs="Arial"/>
                <w:color w:val="0000FF"/>
                <w:lang w:val="fr-FR"/>
              </w:rPr>
              <w:t>le produit concerné y figurera encore pendant 1 an.</w:t>
            </w:r>
          </w:p>
        </w:tc>
      </w:tr>
      <w:tr w:rsidR="000A015B" w:rsidRPr="00E57863" w14:paraId="7EF100F2" w14:textId="77777777" w:rsidTr="00872E82">
        <w:trPr>
          <w:cantSplit/>
        </w:trPr>
        <w:tc>
          <w:tcPr>
            <w:tcW w:w="218" w:type="pct"/>
          </w:tcPr>
          <w:p w14:paraId="31EE6166" w14:textId="77777777" w:rsidR="000A015B" w:rsidRPr="0010789C" w:rsidRDefault="000A015B" w:rsidP="005674C9">
            <w:pPr>
              <w:rPr>
                <w:color w:val="0000FF"/>
                <w:lang w:val="fr-BE"/>
              </w:rPr>
            </w:pPr>
          </w:p>
        </w:tc>
        <w:tc>
          <w:tcPr>
            <w:tcW w:w="294" w:type="pct"/>
          </w:tcPr>
          <w:p w14:paraId="211B6404" w14:textId="77777777" w:rsidR="000A015B" w:rsidRPr="0010789C" w:rsidRDefault="000A015B" w:rsidP="005674C9">
            <w:pPr>
              <w:jc w:val="right"/>
              <w:rPr>
                <w:color w:val="0000FF"/>
                <w:lang w:val="fr-BE"/>
              </w:rPr>
            </w:pPr>
          </w:p>
        </w:tc>
        <w:tc>
          <w:tcPr>
            <w:tcW w:w="441" w:type="pct"/>
          </w:tcPr>
          <w:p w14:paraId="32D8BEC0" w14:textId="77777777" w:rsidR="000A015B" w:rsidRPr="0010789C" w:rsidRDefault="000A015B" w:rsidP="005674C9">
            <w:pPr>
              <w:jc w:val="right"/>
              <w:rPr>
                <w:rFonts w:ascii="Arial" w:hAnsi="Arial"/>
                <w:color w:val="0000FF"/>
                <w:lang w:val="fr-BE"/>
              </w:rPr>
            </w:pPr>
          </w:p>
        </w:tc>
        <w:tc>
          <w:tcPr>
            <w:tcW w:w="432" w:type="pct"/>
            <w:gridSpan w:val="2"/>
          </w:tcPr>
          <w:p w14:paraId="401AA8A9" w14:textId="77777777" w:rsidR="000A015B" w:rsidRPr="0010789C" w:rsidRDefault="000A015B" w:rsidP="005674C9">
            <w:pPr>
              <w:jc w:val="right"/>
              <w:rPr>
                <w:rFonts w:ascii="Arial" w:hAnsi="Arial" w:cs="Arial"/>
                <w:color w:val="0000FF"/>
                <w:lang w:val="fr-BE"/>
              </w:rPr>
            </w:pPr>
          </w:p>
        </w:tc>
        <w:tc>
          <w:tcPr>
            <w:tcW w:w="3616" w:type="pct"/>
            <w:gridSpan w:val="7"/>
          </w:tcPr>
          <w:p w14:paraId="59C53E39" w14:textId="77777777" w:rsidR="000A015B" w:rsidRPr="0010789C" w:rsidRDefault="000A015B" w:rsidP="000A015B">
            <w:pPr>
              <w:jc w:val="both"/>
              <w:rPr>
                <w:rFonts w:ascii="Arial" w:hAnsi="Arial" w:cs="Arial"/>
                <w:color w:val="0000FF"/>
                <w:lang w:val="fr-FR"/>
              </w:rPr>
            </w:pPr>
          </w:p>
        </w:tc>
      </w:tr>
      <w:tr w:rsidR="000A015B" w:rsidRPr="00E57863" w14:paraId="05D145AD" w14:textId="77777777" w:rsidTr="00872E82">
        <w:trPr>
          <w:cantSplit/>
        </w:trPr>
        <w:tc>
          <w:tcPr>
            <w:tcW w:w="218" w:type="pct"/>
          </w:tcPr>
          <w:p w14:paraId="7EBE47DC" w14:textId="77777777" w:rsidR="000A015B" w:rsidRPr="0010789C" w:rsidRDefault="000A015B" w:rsidP="005674C9">
            <w:pPr>
              <w:rPr>
                <w:color w:val="0000FF"/>
                <w:lang w:val="fr-BE"/>
              </w:rPr>
            </w:pPr>
          </w:p>
        </w:tc>
        <w:tc>
          <w:tcPr>
            <w:tcW w:w="294" w:type="pct"/>
          </w:tcPr>
          <w:p w14:paraId="64D7BE2D" w14:textId="77777777" w:rsidR="000A015B" w:rsidRPr="0010789C" w:rsidRDefault="000A015B" w:rsidP="005674C9">
            <w:pPr>
              <w:jc w:val="right"/>
              <w:rPr>
                <w:color w:val="0000FF"/>
                <w:lang w:val="fr-BE"/>
              </w:rPr>
            </w:pPr>
          </w:p>
        </w:tc>
        <w:tc>
          <w:tcPr>
            <w:tcW w:w="441" w:type="pct"/>
          </w:tcPr>
          <w:p w14:paraId="43A7BCE8" w14:textId="77777777" w:rsidR="000A015B" w:rsidRPr="0010789C" w:rsidRDefault="000A015B" w:rsidP="005674C9">
            <w:pPr>
              <w:jc w:val="right"/>
              <w:rPr>
                <w:rFonts w:ascii="Arial" w:hAnsi="Arial"/>
                <w:color w:val="0000FF"/>
                <w:lang w:val="fr-BE"/>
              </w:rPr>
            </w:pPr>
          </w:p>
        </w:tc>
        <w:tc>
          <w:tcPr>
            <w:tcW w:w="432" w:type="pct"/>
            <w:gridSpan w:val="2"/>
          </w:tcPr>
          <w:p w14:paraId="1506F417" w14:textId="77777777" w:rsidR="000A015B" w:rsidRPr="0010789C" w:rsidRDefault="000A015B" w:rsidP="005674C9">
            <w:pPr>
              <w:jc w:val="right"/>
              <w:rPr>
                <w:rFonts w:ascii="Arial" w:hAnsi="Arial" w:cs="Arial"/>
                <w:color w:val="0000FF"/>
                <w:lang w:val="fr-BE"/>
              </w:rPr>
            </w:pPr>
          </w:p>
        </w:tc>
        <w:tc>
          <w:tcPr>
            <w:tcW w:w="3616" w:type="pct"/>
            <w:gridSpan w:val="7"/>
          </w:tcPr>
          <w:p w14:paraId="46CEC7BC" w14:textId="77777777" w:rsidR="000A015B" w:rsidRPr="0010789C" w:rsidRDefault="000A015B" w:rsidP="000A015B">
            <w:pPr>
              <w:jc w:val="both"/>
              <w:rPr>
                <w:rFonts w:ascii="Arial" w:hAnsi="Arial" w:cs="Arial"/>
                <w:color w:val="0000FF"/>
                <w:lang w:val="fr-FR"/>
              </w:rPr>
            </w:pPr>
            <w:r w:rsidRPr="0010789C">
              <w:rPr>
                <w:rFonts w:ascii="Arial" w:hAnsi="Arial" w:cs="Arial"/>
                <w:color w:val="0000FF"/>
                <w:lang w:val="fr-FR"/>
              </w:rPr>
              <w:t>La Commission de conventions orthopédistes-organismes assureurs</w:t>
            </w:r>
            <w:r w:rsidR="00EA419C" w:rsidRPr="0010789C">
              <w:rPr>
                <w:rFonts w:ascii="Arial" w:hAnsi="Arial" w:cs="Arial"/>
                <w:color w:val="0000FF"/>
                <w:lang w:val="fr-FR"/>
              </w:rPr>
              <w:t xml:space="preserve">  </w:t>
            </w:r>
            <w:r w:rsidRPr="0010789C">
              <w:rPr>
                <w:rFonts w:ascii="Arial" w:hAnsi="Arial" w:cs="Arial"/>
                <w:color w:val="0000FF"/>
                <w:lang w:val="fr-FR"/>
              </w:rPr>
              <w:t>peut demander à tout moment au demandeur d’actualiser la liste de ses</w:t>
            </w:r>
            <w:r w:rsidR="00EA419C" w:rsidRPr="0010789C">
              <w:rPr>
                <w:rFonts w:ascii="Arial" w:hAnsi="Arial" w:cs="Arial"/>
                <w:color w:val="0000FF"/>
                <w:lang w:val="fr-FR"/>
              </w:rPr>
              <w:t xml:space="preserve">  </w:t>
            </w:r>
            <w:r w:rsidRPr="0010789C">
              <w:rPr>
                <w:rFonts w:ascii="Arial" w:hAnsi="Arial" w:cs="Arial"/>
                <w:color w:val="0000FF"/>
                <w:lang w:val="fr-FR"/>
              </w:rPr>
              <w:t>produits.</w:t>
            </w:r>
          </w:p>
        </w:tc>
      </w:tr>
      <w:tr w:rsidR="000A015B" w:rsidRPr="00E57863" w14:paraId="4AF88D08" w14:textId="77777777" w:rsidTr="00872E82">
        <w:trPr>
          <w:cantSplit/>
        </w:trPr>
        <w:tc>
          <w:tcPr>
            <w:tcW w:w="218" w:type="pct"/>
          </w:tcPr>
          <w:p w14:paraId="486AB12C" w14:textId="77777777" w:rsidR="000A015B" w:rsidRPr="0010789C" w:rsidRDefault="000A015B" w:rsidP="005674C9">
            <w:pPr>
              <w:rPr>
                <w:color w:val="0000FF"/>
                <w:lang w:val="fr-BE"/>
              </w:rPr>
            </w:pPr>
          </w:p>
        </w:tc>
        <w:tc>
          <w:tcPr>
            <w:tcW w:w="294" w:type="pct"/>
          </w:tcPr>
          <w:p w14:paraId="401BCF15" w14:textId="77777777" w:rsidR="000A015B" w:rsidRPr="0010789C" w:rsidRDefault="000A015B" w:rsidP="005674C9">
            <w:pPr>
              <w:jc w:val="right"/>
              <w:rPr>
                <w:color w:val="0000FF"/>
                <w:lang w:val="fr-BE"/>
              </w:rPr>
            </w:pPr>
          </w:p>
        </w:tc>
        <w:tc>
          <w:tcPr>
            <w:tcW w:w="441" w:type="pct"/>
          </w:tcPr>
          <w:p w14:paraId="05E43A44" w14:textId="77777777" w:rsidR="000A015B" w:rsidRPr="0010789C" w:rsidRDefault="000A015B" w:rsidP="005674C9">
            <w:pPr>
              <w:jc w:val="right"/>
              <w:rPr>
                <w:rFonts w:ascii="Arial" w:hAnsi="Arial"/>
                <w:color w:val="0000FF"/>
                <w:lang w:val="fr-BE"/>
              </w:rPr>
            </w:pPr>
          </w:p>
        </w:tc>
        <w:tc>
          <w:tcPr>
            <w:tcW w:w="432" w:type="pct"/>
            <w:gridSpan w:val="2"/>
          </w:tcPr>
          <w:p w14:paraId="1F9BE9D1" w14:textId="77777777" w:rsidR="000A015B" w:rsidRPr="0010789C" w:rsidRDefault="000A015B" w:rsidP="005674C9">
            <w:pPr>
              <w:jc w:val="right"/>
              <w:rPr>
                <w:rFonts w:ascii="Arial" w:hAnsi="Arial" w:cs="Arial"/>
                <w:color w:val="0000FF"/>
                <w:lang w:val="fr-BE"/>
              </w:rPr>
            </w:pPr>
          </w:p>
        </w:tc>
        <w:tc>
          <w:tcPr>
            <w:tcW w:w="3616" w:type="pct"/>
            <w:gridSpan w:val="7"/>
          </w:tcPr>
          <w:p w14:paraId="3B65C9B9" w14:textId="77777777" w:rsidR="000A015B" w:rsidRPr="0010789C" w:rsidRDefault="000A015B" w:rsidP="000A015B">
            <w:pPr>
              <w:jc w:val="both"/>
              <w:rPr>
                <w:rFonts w:ascii="Arial" w:hAnsi="Arial" w:cs="Arial"/>
                <w:color w:val="0000FF"/>
                <w:lang w:val="fr-FR"/>
              </w:rPr>
            </w:pPr>
          </w:p>
        </w:tc>
      </w:tr>
      <w:tr w:rsidR="00054E0B" w:rsidRPr="00E57863" w14:paraId="24ABB1AA" w14:textId="77777777" w:rsidTr="00872E82">
        <w:trPr>
          <w:cantSplit/>
        </w:trPr>
        <w:tc>
          <w:tcPr>
            <w:tcW w:w="218" w:type="pct"/>
          </w:tcPr>
          <w:p w14:paraId="4344861C" w14:textId="77777777" w:rsidR="00054E0B" w:rsidRDefault="00054E0B" w:rsidP="005674C9">
            <w:pPr>
              <w:rPr>
                <w:color w:val="0000FF"/>
                <w:lang w:val="fr-BE"/>
              </w:rPr>
            </w:pPr>
          </w:p>
          <w:p w14:paraId="57ED4BD7" w14:textId="77777777" w:rsidR="00054E0B" w:rsidRDefault="00054E0B" w:rsidP="005674C9">
            <w:pPr>
              <w:rPr>
                <w:color w:val="0000FF"/>
                <w:lang w:val="fr-BE"/>
              </w:rPr>
            </w:pPr>
          </w:p>
          <w:p w14:paraId="5CA2249B" w14:textId="77777777" w:rsidR="00054E0B" w:rsidRDefault="00054E0B" w:rsidP="005674C9">
            <w:pPr>
              <w:rPr>
                <w:color w:val="0000FF"/>
                <w:lang w:val="fr-BE"/>
              </w:rPr>
            </w:pPr>
          </w:p>
          <w:p w14:paraId="2174C409" w14:textId="77777777" w:rsidR="00054E0B" w:rsidRDefault="00054E0B" w:rsidP="005674C9">
            <w:pPr>
              <w:rPr>
                <w:color w:val="0000FF"/>
                <w:lang w:val="fr-BE"/>
              </w:rPr>
            </w:pPr>
          </w:p>
          <w:p w14:paraId="3BB84230" w14:textId="77777777" w:rsidR="00054E0B" w:rsidRDefault="00054E0B" w:rsidP="005674C9">
            <w:pPr>
              <w:rPr>
                <w:color w:val="0000FF"/>
                <w:lang w:val="fr-BE"/>
              </w:rPr>
            </w:pPr>
          </w:p>
          <w:p w14:paraId="134DBEA7" w14:textId="77777777" w:rsidR="00054E0B" w:rsidRDefault="00054E0B" w:rsidP="005674C9">
            <w:pPr>
              <w:rPr>
                <w:color w:val="0000FF"/>
                <w:lang w:val="fr-BE"/>
              </w:rPr>
            </w:pPr>
          </w:p>
          <w:p w14:paraId="61233811" w14:textId="77777777" w:rsidR="00054E0B" w:rsidRDefault="00054E0B" w:rsidP="005674C9">
            <w:pPr>
              <w:rPr>
                <w:color w:val="0000FF"/>
                <w:lang w:val="fr-BE"/>
              </w:rPr>
            </w:pPr>
          </w:p>
          <w:p w14:paraId="4A601C3B" w14:textId="77777777" w:rsidR="00054E0B" w:rsidRDefault="00054E0B" w:rsidP="005674C9">
            <w:pPr>
              <w:rPr>
                <w:color w:val="0000FF"/>
                <w:lang w:val="fr-BE"/>
              </w:rPr>
            </w:pPr>
          </w:p>
          <w:p w14:paraId="68AE349C" w14:textId="77777777" w:rsidR="00054E0B" w:rsidRDefault="00054E0B" w:rsidP="005674C9">
            <w:pPr>
              <w:rPr>
                <w:color w:val="0000FF"/>
                <w:lang w:val="fr-BE"/>
              </w:rPr>
            </w:pPr>
          </w:p>
          <w:p w14:paraId="7191B370" w14:textId="77777777" w:rsidR="00054E0B" w:rsidRDefault="00054E0B" w:rsidP="005674C9">
            <w:pPr>
              <w:rPr>
                <w:color w:val="0000FF"/>
                <w:lang w:val="fr-BE"/>
              </w:rPr>
            </w:pPr>
          </w:p>
          <w:p w14:paraId="2B23253B" w14:textId="77777777" w:rsidR="00054E0B" w:rsidRDefault="00054E0B" w:rsidP="005674C9">
            <w:pPr>
              <w:rPr>
                <w:color w:val="0000FF"/>
                <w:lang w:val="fr-BE"/>
              </w:rPr>
            </w:pPr>
          </w:p>
          <w:p w14:paraId="13BAC50A" w14:textId="77777777" w:rsidR="00054E0B" w:rsidRDefault="00054E0B" w:rsidP="005674C9">
            <w:pPr>
              <w:rPr>
                <w:color w:val="0000FF"/>
                <w:lang w:val="fr-BE"/>
              </w:rPr>
            </w:pPr>
          </w:p>
          <w:p w14:paraId="6800AAE9" w14:textId="77777777" w:rsidR="00054E0B" w:rsidRDefault="00054E0B" w:rsidP="005674C9">
            <w:pPr>
              <w:rPr>
                <w:color w:val="0000FF"/>
                <w:lang w:val="fr-BE"/>
              </w:rPr>
            </w:pPr>
          </w:p>
          <w:p w14:paraId="1009042B" w14:textId="77777777" w:rsidR="00054E0B" w:rsidRDefault="00054E0B" w:rsidP="005674C9">
            <w:pPr>
              <w:rPr>
                <w:color w:val="0000FF"/>
                <w:lang w:val="fr-BE"/>
              </w:rPr>
            </w:pPr>
          </w:p>
          <w:p w14:paraId="04EF95B9" w14:textId="77777777" w:rsidR="00054E0B" w:rsidRDefault="00054E0B" w:rsidP="005674C9">
            <w:pPr>
              <w:rPr>
                <w:color w:val="0000FF"/>
                <w:lang w:val="fr-BE"/>
              </w:rPr>
            </w:pPr>
          </w:p>
          <w:p w14:paraId="7B6FE8D3" w14:textId="44F1A263" w:rsidR="00054E0B" w:rsidRPr="0010789C" w:rsidRDefault="00054E0B" w:rsidP="005674C9">
            <w:pPr>
              <w:rPr>
                <w:color w:val="0000FF"/>
                <w:lang w:val="fr-BE"/>
              </w:rPr>
            </w:pPr>
          </w:p>
        </w:tc>
        <w:tc>
          <w:tcPr>
            <w:tcW w:w="294" w:type="pct"/>
          </w:tcPr>
          <w:p w14:paraId="0F43D254" w14:textId="77777777" w:rsidR="00054E0B" w:rsidRPr="0010789C" w:rsidRDefault="00054E0B" w:rsidP="005674C9">
            <w:pPr>
              <w:jc w:val="right"/>
              <w:rPr>
                <w:color w:val="0000FF"/>
                <w:lang w:val="fr-BE"/>
              </w:rPr>
            </w:pPr>
          </w:p>
        </w:tc>
        <w:tc>
          <w:tcPr>
            <w:tcW w:w="441" w:type="pct"/>
          </w:tcPr>
          <w:p w14:paraId="37E894BE" w14:textId="77777777" w:rsidR="00054E0B" w:rsidRPr="0010789C" w:rsidRDefault="00054E0B" w:rsidP="005674C9">
            <w:pPr>
              <w:jc w:val="right"/>
              <w:rPr>
                <w:rFonts w:ascii="Arial" w:hAnsi="Arial"/>
                <w:color w:val="0000FF"/>
                <w:lang w:val="fr-BE"/>
              </w:rPr>
            </w:pPr>
          </w:p>
        </w:tc>
        <w:tc>
          <w:tcPr>
            <w:tcW w:w="432" w:type="pct"/>
            <w:gridSpan w:val="2"/>
          </w:tcPr>
          <w:p w14:paraId="709F07A6" w14:textId="77777777" w:rsidR="00054E0B" w:rsidRPr="0010789C" w:rsidRDefault="00054E0B" w:rsidP="005674C9">
            <w:pPr>
              <w:jc w:val="right"/>
              <w:rPr>
                <w:rFonts w:ascii="Arial" w:hAnsi="Arial" w:cs="Arial"/>
                <w:color w:val="0000FF"/>
                <w:lang w:val="fr-BE"/>
              </w:rPr>
            </w:pPr>
          </w:p>
        </w:tc>
        <w:tc>
          <w:tcPr>
            <w:tcW w:w="3616" w:type="pct"/>
            <w:gridSpan w:val="7"/>
          </w:tcPr>
          <w:p w14:paraId="1FF56836" w14:textId="77777777" w:rsidR="00054E0B" w:rsidRPr="0010789C" w:rsidRDefault="00054E0B" w:rsidP="000A015B">
            <w:pPr>
              <w:jc w:val="both"/>
              <w:rPr>
                <w:rFonts w:ascii="Arial" w:hAnsi="Arial" w:cs="Arial"/>
                <w:color w:val="0000FF"/>
                <w:lang w:val="fr-FR"/>
              </w:rPr>
            </w:pPr>
          </w:p>
        </w:tc>
      </w:tr>
      <w:tr w:rsidR="000A015B" w:rsidRPr="0010789C" w14:paraId="5AF55636" w14:textId="77777777" w:rsidTr="00872E82">
        <w:trPr>
          <w:cantSplit/>
        </w:trPr>
        <w:tc>
          <w:tcPr>
            <w:tcW w:w="218" w:type="pct"/>
          </w:tcPr>
          <w:p w14:paraId="3C47490B" w14:textId="77777777" w:rsidR="000A015B" w:rsidRPr="0010789C" w:rsidRDefault="000A015B" w:rsidP="005674C9">
            <w:pPr>
              <w:rPr>
                <w:color w:val="0000FF"/>
                <w:lang w:val="fr-BE"/>
              </w:rPr>
            </w:pPr>
          </w:p>
        </w:tc>
        <w:tc>
          <w:tcPr>
            <w:tcW w:w="294" w:type="pct"/>
          </w:tcPr>
          <w:p w14:paraId="15C9FC5F" w14:textId="77777777" w:rsidR="000A015B" w:rsidRPr="0010789C" w:rsidRDefault="000A015B" w:rsidP="005674C9">
            <w:pPr>
              <w:jc w:val="right"/>
              <w:rPr>
                <w:color w:val="0000FF"/>
                <w:lang w:val="fr-BE"/>
              </w:rPr>
            </w:pPr>
          </w:p>
        </w:tc>
        <w:tc>
          <w:tcPr>
            <w:tcW w:w="441" w:type="pct"/>
          </w:tcPr>
          <w:p w14:paraId="00E38608" w14:textId="77777777" w:rsidR="000A015B" w:rsidRPr="0010789C" w:rsidRDefault="000A015B" w:rsidP="005674C9">
            <w:pPr>
              <w:jc w:val="right"/>
              <w:rPr>
                <w:rFonts w:ascii="Arial" w:hAnsi="Arial"/>
                <w:color w:val="0000FF"/>
                <w:lang w:val="fr-BE"/>
              </w:rPr>
            </w:pPr>
          </w:p>
        </w:tc>
        <w:tc>
          <w:tcPr>
            <w:tcW w:w="432" w:type="pct"/>
            <w:gridSpan w:val="2"/>
          </w:tcPr>
          <w:p w14:paraId="33999941" w14:textId="77777777" w:rsidR="000A015B" w:rsidRPr="0010789C" w:rsidRDefault="000A015B" w:rsidP="005674C9">
            <w:pPr>
              <w:jc w:val="right"/>
              <w:rPr>
                <w:rFonts w:ascii="Arial" w:hAnsi="Arial" w:cs="Arial"/>
                <w:color w:val="0000FF"/>
                <w:lang w:val="fr-BE"/>
              </w:rPr>
            </w:pPr>
          </w:p>
        </w:tc>
        <w:tc>
          <w:tcPr>
            <w:tcW w:w="3616" w:type="pct"/>
            <w:gridSpan w:val="7"/>
          </w:tcPr>
          <w:p w14:paraId="26991CDF" w14:textId="77777777" w:rsidR="000A015B" w:rsidRPr="0010789C" w:rsidRDefault="000A015B" w:rsidP="000A015B">
            <w:pPr>
              <w:jc w:val="both"/>
              <w:rPr>
                <w:rFonts w:ascii="Arial" w:hAnsi="Arial" w:cs="Arial"/>
                <w:color w:val="0000FF"/>
                <w:lang w:val="fr-FR"/>
              </w:rPr>
            </w:pPr>
            <w:r w:rsidRPr="0010789C">
              <w:rPr>
                <w:rFonts w:ascii="Arial" w:hAnsi="Arial" w:cs="Arial"/>
                <w:color w:val="0000FF"/>
                <w:lang w:val="fr-FR"/>
              </w:rPr>
              <w:t>L.2. Critères de remboursement</w:t>
            </w:r>
          </w:p>
        </w:tc>
      </w:tr>
      <w:tr w:rsidR="000A015B" w:rsidRPr="0010789C" w14:paraId="6ABDC24F" w14:textId="77777777" w:rsidTr="00872E82">
        <w:trPr>
          <w:cantSplit/>
        </w:trPr>
        <w:tc>
          <w:tcPr>
            <w:tcW w:w="218" w:type="pct"/>
          </w:tcPr>
          <w:p w14:paraId="10F94AD8" w14:textId="77777777" w:rsidR="000A015B" w:rsidRPr="0010789C" w:rsidRDefault="000A015B" w:rsidP="005674C9">
            <w:pPr>
              <w:rPr>
                <w:color w:val="0000FF"/>
                <w:lang w:val="fr-BE"/>
              </w:rPr>
            </w:pPr>
          </w:p>
        </w:tc>
        <w:tc>
          <w:tcPr>
            <w:tcW w:w="294" w:type="pct"/>
          </w:tcPr>
          <w:p w14:paraId="46B90DF2" w14:textId="77777777" w:rsidR="000A015B" w:rsidRPr="0010789C" w:rsidRDefault="000A015B" w:rsidP="005674C9">
            <w:pPr>
              <w:jc w:val="right"/>
              <w:rPr>
                <w:color w:val="0000FF"/>
                <w:lang w:val="fr-BE"/>
              </w:rPr>
            </w:pPr>
          </w:p>
        </w:tc>
        <w:tc>
          <w:tcPr>
            <w:tcW w:w="441" w:type="pct"/>
          </w:tcPr>
          <w:p w14:paraId="4458CFB6" w14:textId="77777777" w:rsidR="000A015B" w:rsidRPr="0010789C" w:rsidRDefault="000A015B" w:rsidP="005674C9">
            <w:pPr>
              <w:jc w:val="right"/>
              <w:rPr>
                <w:rFonts w:ascii="Arial" w:hAnsi="Arial"/>
                <w:color w:val="0000FF"/>
                <w:lang w:val="fr-BE"/>
              </w:rPr>
            </w:pPr>
          </w:p>
        </w:tc>
        <w:tc>
          <w:tcPr>
            <w:tcW w:w="432" w:type="pct"/>
            <w:gridSpan w:val="2"/>
          </w:tcPr>
          <w:p w14:paraId="1E2547F2" w14:textId="77777777" w:rsidR="000A015B" w:rsidRPr="0010789C" w:rsidRDefault="000A015B" w:rsidP="005674C9">
            <w:pPr>
              <w:jc w:val="right"/>
              <w:rPr>
                <w:rFonts w:ascii="Arial" w:hAnsi="Arial" w:cs="Arial"/>
                <w:color w:val="0000FF"/>
                <w:lang w:val="fr-BE"/>
              </w:rPr>
            </w:pPr>
          </w:p>
        </w:tc>
        <w:tc>
          <w:tcPr>
            <w:tcW w:w="3616" w:type="pct"/>
            <w:gridSpan w:val="7"/>
          </w:tcPr>
          <w:p w14:paraId="1745C5B1" w14:textId="77777777" w:rsidR="000A015B" w:rsidRPr="0010789C" w:rsidRDefault="000A015B" w:rsidP="000A015B">
            <w:pPr>
              <w:jc w:val="both"/>
              <w:rPr>
                <w:rFonts w:ascii="Arial" w:hAnsi="Arial" w:cs="Arial"/>
                <w:color w:val="0000FF"/>
                <w:lang w:val="fr-FR"/>
              </w:rPr>
            </w:pPr>
          </w:p>
        </w:tc>
      </w:tr>
      <w:tr w:rsidR="000A015B" w:rsidRPr="00E57863" w14:paraId="6657B439" w14:textId="77777777" w:rsidTr="00872E82">
        <w:trPr>
          <w:cantSplit/>
        </w:trPr>
        <w:tc>
          <w:tcPr>
            <w:tcW w:w="218" w:type="pct"/>
          </w:tcPr>
          <w:p w14:paraId="0CD43495" w14:textId="77777777" w:rsidR="000A015B" w:rsidRPr="0010789C" w:rsidRDefault="000A015B" w:rsidP="005674C9">
            <w:pPr>
              <w:rPr>
                <w:color w:val="0000FF"/>
                <w:lang w:val="fr-BE"/>
              </w:rPr>
            </w:pPr>
          </w:p>
        </w:tc>
        <w:tc>
          <w:tcPr>
            <w:tcW w:w="294" w:type="pct"/>
          </w:tcPr>
          <w:p w14:paraId="43F1F07A" w14:textId="77777777" w:rsidR="000A015B" w:rsidRPr="0010789C" w:rsidRDefault="000A015B" w:rsidP="005674C9">
            <w:pPr>
              <w:jc w:val="right"/>
              <w:rPr>
                <w:color w:val="0000FF"/>
                <w:lang w:val="fr-BE"/>
              </w:rPr>
            </w:pPr>
          </w:p>
        </w:tc>
        <w:tc>
          <w:tcPr>
            <w:tcW w:w="441" w:type="pct"/>
          </w:tcPr>
          <w:p w14:paraId="33A34293" w14:textId="77777777" w:rsidR="000A015B" w:rsidRPr="0010789C" w:rsidRDefault="000A015B" w:rsidP="005674C9">
            <w:pPr>
              <w:jc w:val="right"/>
              <w:rPr>
                <w:rFonts w:ascii="Arial" w:hAnsi="Arial"/>
                <w:color w:val="0000FF"/>
                <w:lang w:val="fr-BE"/>
              </w:rPr>
            </w:pPr>
          </w:p>
        </w:tc>
        <w:tc>
          <w:tcPr>
            <w:tcW w:w="432" w:type="pct"/>
            <w:gridSpan w:val="2"/>
          </w:tcPr>
          <w:p w14:paraId="193DDB78" w14:textId="77777777" w:rsidR="000A015B" w:rsidRPr="0010789C" w:rsidRDefault="000A015B" w:rsidP="005674C9">
            <w:pPr>
              <w:jc w:val="right"/>
              <w:rPr>
                <w:rFonts w:ascii="Arial" w:hAnsi="Arial" w:cs="Arial"/>
                <w:color w:val="0000FF"/>
                <w:lang w:val="fr-BE"/>
              </w:rPr>
            </w:pPr>
          </w:p>
        </w:tc>
        <w:tc>
          <w:tcPr>
            <w:tcW w:w="3616" w:type="pct"/>
            <w:gridSpan w:val="7"/>
          </w:tcPr>
          <w:p w14:paraId="75194ACE" w14:textId="77777777" w:rsidR="000A015B" w:rsidRPr="0010789C" w:rsidRDefault="000A015B" w:rsidP="000A015B">
            <w:pPr>
              <w:jc w:val="both"/>
              <w:rPr>
                <w:rFonts w:ascii="Arial" w:hAnsi="Arial" w:cs="Arial"/>
                <w:color w:val="0000FF"/>
                <w:lang w:val="fr-FR"/>
              </w:rPr>
            </w:pPr>
            <w:r w:rsidRPr="0010789C">
              <w:rPr>
                <w:rFonts w:ascii="Arial" w:hAnsi="Arial" w:cs="Arial"/>
                <w:color w:val="0000FF"/>
                <w:lang w:val="fr-FR"/>
              </w:rPr>
              <w:t>Pour ces prestations, deux classes de remboursement sont prévues :</w:t>
            </w:r>
          </w:p>
        </w:tc>
      </w:tr>
      <w:tr w:rsidR="000A015B" w:rsidRPr="00E57863" w14:paraId="0292A7D0" w14:textId="77777777" w:rsidTr="00872E82">
        <w:trPr>
          <w:cantSplit/>
        </w:trPr>
        <w:tc>
          <w:tcPr>
            <w:tcW w:w="218" w:type="pct"/>
          </w:tcPr>
          <w:p w14:paraId="4DA9E46B" w14:textId="77777777" w:rsidR="000A015B" w:rsidRPr="0010789C" w:rsidRDefault="000A015B" w:rsidP="005674C9">
            <w:pPr>
              <w:rPr>
                <w:color w:val="0000FF"/>
                <w:lang w:val="fr-BE"/>
              </w:rPr>
            </w:pPr>
          </w:p>
        </w:tc>
        <w:tc>
          <w:tcPr>
            <w:tcW w:w="294" w:type="pct"/>
          </w:tcPr>
          <w:p w14:paraId="09ACC46D" w14:textId="77777777" w:rsidR="000A015B" w:rsidRPr="0010789C" w:rsidRDefault="000A015B" w:rsidP="005674C9">
            <w:pPr>
              <w:jc w:val="right"/>
              <w:rPr>
                <w:color w:val="0000FF"/>
                <w:lang w:val="fr-BE"/>
              </w:rPr>
            </w:pPr>
          </w:p>
        </w:tc>
        <w:tc>
          <w:tcPr>
            <w:tcW w:w="441" w:type="pct"/>
          </w:tcPr>
          <w:p w14:paraId="43F83E1F" w14:textId="77777777" w:rsidR="000A015B" w:rsidRPr="0010789C" w:rsidRDefault="000A015B" w:rsidP="005674C9">
            <w:pPr>
              <w:jc w:val="right"/>
              <w:rPr>
                <w:rFonts w:ascii="Arial" w:hAnsi="Arial"/>
                <w:color w:val="0000FF"/>
                <w:lang w:val="fr-BE"/>
              </w:rPr>
            </w:pPr>
          </w:p>
        </w:tc>
        <w:tc>
          <w:tcPr>
            <w:tcW w:w="432" w:type="pct"/>
            <w:gridSpan w:val="2"/>
          </w:tcPr>
          <w:p w14:paraId="257411C4" w14:textId="77777777" w:rsidR="000A015B" w:rsidRPr="0010789C" w:rsidRDefault="000A015B" w:rsidP="005674C9">
            <w:pPr>
              <w:jc w:val="right"/>
              <w:rPr>
                <w:rFonts w:ascii="Arial" w:hAnsi="Arial" w:cs="Arial"/>
                <w:color w:val="0000FF"/>
                <w:lang w:val="fr-BE"/>
              </w:rPr>
            </w:pPr>
          </w:p>
        </w:tc>
        <w:tc>
          <w:tcPr>
            <w:tcW w:w="3616" w:type="pct"/>
            <w:gridSpan w:val="7"/>
          </w:tcPr>
          <w:p w14:paraId="70DA5242" w14:textId="77777777" w:rsidR="000A015B" w:rsidRPr="0010789C" w:rsidRDefault="000A015B" w:rsidP="002545D5">
            <w:pPr>
              <w:pStyle w:val="Paragraphedeliste"/>
              <w:numPr>
                <w:ilvl w:val="0"/>
                <w:numId w:val="41"/>
              </w:numPr>
              <w:jc w:val="both"/>
              <w:rPr>
                <w:rFonts w:ascii="Arial" w:hAnsi="Arial" w:cs="Arial"/>
                <w:color w:val="0000FF"/>
                <w:lang w:val="fr-FR"/>
              </w:rPr>
            </w:pPr>
            <w:r w:rsidRPr="0010789C">
              <w:rPr>
                <w:rFonts w:ascii="Arial" w:hAnsi="Arial" w:cs="Arial"/>
                <w:color w:val="0000FF"/>
                <w:lang w:val="fr-FR"/>
              </w:rPr>
              <w:t>Classe de remboursement I : pour les produits repris dans cette</w:t>
            </w:r>
            <w:r w:rsidR="00EA419C" w:rsidRPr="0010789C">
              <w:rPr>
                <w:rFonts w:ascii="Arial" w:hAnsi="Arial" w:cs="Arial"/>
                <w:color w:val="0000FF"/>
                <w:lang w:val="fr-FR"/>
              </w:rPr>
              <w:t xml:space="preserve">  </w:t>
            </w:r>
            <w:r w:rsidRPr="0010789C">
              <w:rPr>
                <w:rFonts w:ascii="Arial" w:hAnsi="Arial" w:cs="Arial"/>
                <w:color w:val="0000FF"/>
                <w:lang w:val="fr-FR"/>
              </w:rPr>
              <w:t>classe de remboursement, le montant du remboursement par</w:t>
            </w:r>
            <w:r w:rsidR="00EA419C" w:rsidRPr="0010789C">
              <w:rPr>
                <w:rFonts w:ascii="Arial" w:hAnsi="Arial" w:cs="Arial"/>
                <w:color w:val="0000FF"/>
                <w:lang w:val="fr-FR"/>
              </w:rPr>
              <w:t xml:space="preserve">  </w:t>
            </w:r>
            <w:r w:rsidRPr="0010789C">
              <w:rPr>
                <w:rFonts w:ascii="Arial" w:hAnsi="Arial" w:cs="Arial"/>
                <w:color w:val="0000FF"/>
                <w:lang w:val="fr-FR"/>
              </w:rPr>
              <w:t>l’assurance est égal au prix au bénéficiaire figurant sur la liste des</w:t>
            </w:r>
            <w:r w:rsidR="00EA419C" w:rsidRPr="0010789C">
              <w:rPr>
                <w:rFonts w:ascii="Arial" w:hAnsi="Arial" w:cs="Arial"/>
                <w:color w:val="0000FF"/>
                <w:lang w:val="fr-FR"/>
              </w:rPr>
              <w:t xml:space="preserve">  </w:t>
            </w:r>
            <w:r w:rsidRPr="0010789C">
              <w:rPr>
                <w:rFonts w:ascii="Arial" w:hAnsi="Arial" w:cs="Arial"/>
                <w:color w:val="0000FF"/>
                <w:lang w:val="fr-FR"/>
              </w:rPr>
              <w:t>produits admis au remboursement. Ce prix s’élève au maximum</w:t>
            </w:r>
            <w:r w:rsidR="00EA419C" w:rsidRPr="0010789C">
              <w:rPr>
                <w:rFonts w:ascii="Arial" w:hAnsi="Arial" w:cs="Arial"/>
                <w:color w:val="0000FF"/>
                <w:lang w:val="fr-FR"/>
              </w:rPr>
              <w:t xml:space="preserve">  </w:t>
            </w:r>
            <w:r w:rsidRPr="0010789C">
              <w:rPr>
                <w:rFonts w:ascii="Arial" w:hAnsi="Arial" w:cs="Arial"/>
                <w:color w:val="0000FF"/>
                <w:lang w:val="fr-FR"/>
              </w:rPr>
              <w:t>à la valeur relative T fixée, augmentée du montant de la marge de</w:t>
            </w:r>
            <w:r w:rsidR="00EA419C" w:rsidRPr="0010789C">
              <w:rPr>
                <w:rFonts w:ascii="Arial" w:hAnsi="Arial" w:cs="Arial"/>
                <w:color w:val="0000FF"/>
                <w:lang w:val="fr-FR"/>
              </w:rPr>
              <w:t xml:space="preserve">  </w:t>
            </w:r>
            <w:r w:rsidRPr="0010789C">
              <w:rPr>
                <w:rFonts w:ascii="Arial" w:hAnsi="Arial" w:cs="Arial"/>
                <w:color w:val="0000FF"/>
                <w:lang w:val="fr-FR"/>
              </w:rPr>
              <w:t>sécurité. Ces produits répondent à la description et aux critères</w:t>
            </w:r>
            <w:r w:rsidR="00EA419C" w:rsidRPr="0010789C">
              <w:rPr>
                <w:rFonts w:ascii="Arial" w:hAnsi="Arial" w:cs="Arial"/>
                <w:color w:val="0000FF"/>
                <w:lang w:val="fr-FR"/>
              </w:rPr>
              <w:t xml:space="preserve">  </w:t>
            </w:r>
            <w:r w:rsidRPr="0010789C">
              <w:rPr>
                <w:rFonts w:ascii="Arial" w:hAnsi="Arial" w:cs="Arial"/>
                <w:color w:val="0000FF"/>
                <w:lang w:val="fr-FR"/>
              </w:rPr>
              <w:t>d’une des prestations susmentionnées.</w:t>
            </w:r>
          </w:p>
        </w:tc>
      </w:tr>
      <w:tr w:rsidR="000A015B" w:rsidRPr="00E57863" w14:paraId="6701318A" w14:textId="77777777" w:rsidTr="00872E82">
        <w:trPr>
          <w:cantSplit/>
        </w:trPr>
        <w:tc>
          <w:tcPr>
            <w:tcW w:w="218" w:type="pct"/>
          </w:tcPr>
          <w:p w14:paraId="4F3C9786" w14:textId="77777777" w:rsidR="000A015B" w:rsidRPr="0010789C" w:rsidRDefault="000A015B" w:rsidP="005674C9">
            <w:pPr>
              <w:rPr>
                <w:color w:val="0000FF"/>
                <w:lang w:val="fr-BE"/>
              </w:rPr>
            </w:pPr>
          </w:p>
        </w:tc>
        <w:tc>
          <w:tcPr>
            <w:tcW w:w="294" w:type="pct"/>
          </w:tcPr>
          <w:p w14:paraId="628DDC07" w14:textId="77777777" w:rsidR="000A015B" w:rsidRPr="0010789C" w:rsidRDefault="000A015B" w:rsidP="005674C9">
            <w:pPr>
              <w:jc w:val="right"/>
              <w:rPr>
                <w:color w:val="0000FF"/>
                <w:lang w:val="fr-BE"/>
              </w:rPr>
            </w:pPr>
          </w:p>
        </w:tc>
        <w:tc>
          <w:tcPr>
            <w:tcW w:w="441" w:type="pct"/>
          </w:tcPr>
          <w:p w14:paraId="773EDC0B" w14:textId="77777777" w:rsidR="000A015B" w:rsidRPr="0010789C" w:rsidRDefault="000A015B" w:rsidP="005674C9">
            <w:pPr>
              <w:jc w:val="right"/>
              <w:rPr>
                <w:rFonts w:ascii="Arial" w:hAnsi="Arial"/>
                <w:color w:val="0000FF"/>
                <w:lang w:val="fr-BE"/>
              </w:rPr>
            </w:pPr>
          </w:p>
        </w:tc>
        <w:tc>
          <w:tcPr>
            <w:tcW w:w="432" w:type="pct"/>
            <w:gridSpan w:val="2"/>
          </w:tcPr>
          <w:p w14:paraId="418C9A97" w14:textId="77777777" w:rsidR="000A015B" w:rsidRPr="0010789C" w:rsidRDefault="000A015B" w:rsidP="005674C9">
            <w:pPr>
              <w:jc w:val="right"/>
              <w:rPr>
                <w:rFonts w:ascii="Arial" w:hAnsi="Arial" w:cs="Arial"/>
                <w:color w:val="0000FF"/>
                <w:lang w:val="fr-BE"/>
              </w:rPr>
            </w:pPr>
          </w:p>
        </w:tc>
        <w:tc>
          <w:tcPr>
            <w:tcW w:w="3616" w:type="pct"/>
            <w:gridSpan w:val="7"/>
          </w:tcPr>
          <w:p w14:paraId="4A1371CA" w14:textId="77777777" w:rsidR="000A015B" w:rsidRPr="0010789C" w:rsidRDefault="000A015B" w:rsidP="002545D5">
            <w:pPr>
              <w:pStyle w:val="Paragraphedeliste"/>
              <w:numPr>
                <w:ilvl w:val="0"/>
                <w:numId w:val="41"/>
              </w:numPr>
              <w:jc w:val="both"/>
              <w:rPr>
                <w:rFonts w:ascii="Arial" w:hAnsi="Arial" w:cs="Arial"/>
                <w:color w:val="0000FF"/>
                <w:lang w:val="fr-FR"/>
              </w:rPr>
            </w:pPr>
            <w:r w:rsidRPr="0010789C">
              <w:rPr>
                <w:rFonts w:ascii="Arial" w:hAnsi="Arial" w:cs="Arial"/>
                <w:color w:val="0000FF"/>
                <w:lang w:val="fr-FR"/>
              </w:rPr>
              <w:t>Classe de remboursement II : pour les produits repris dans cette</w:t>
            </w:r>
            <w:r w:rsidR="00EA419C" w:rsidRPr="0010789C">
              <w:rPr>
                <w:rFonts w:ascii="Arial" w:hAnsi="Arial" w:cs="Arial"/>
                <w:color w:val="0000FF"/>
                <w:lang w:val="fr-FR"/>
              </w:rPr>
              <w:t xml:space="preserve">  </w:t>
            </w:r>
            <w:r w:rsidRPr="0010789C">
              <w:rPr>
                <w:rFonts w:ascii="Arial" w:hAnsi="Arial" w:cs="Arial"/>
                <w:color w:val="0000FF"/>
                <w:lang w:val="fr-FR"/>
              </w:rPr>
              <w:t>classe de remboursement, le montant du remboursement par</w:t>
            </w:r>
            <w:r w:rsidR="00EA419C" w:rsidRPr="0010789C">
              <w:rPr>
                <w:rFonts w:ascii="Arial" w:hAnsi="Arial" w:cs="Arial"/>
                <w:color w:val="0000FF"/>
                <w:lang w:val="fr-FR"/>
              </w:rPr>
              <w:t xml:space="preserve">  </w:t>
            </w:r>
            <w:r w:rsidRPr="0010789C">
              <w:rPr>
                <w:rFonts w:ascii="Arial" w:hAnsi="Arial" w:cs="Arial"/>
                <w:color w:val="0000FF"/>
                <w:lang w:val="fr-FR"/>
              </w:rPr>
              <w:t>l’assurance est égal à la base de remboursement figurant sur la</w:t>
            </w:r>
            <w:r w:rsidR="00EA419C" w:rsidRPr="0010789C">
              <w:rPr>
                <w:rFonts w:ascii="Arial" w:hAnsi="Arial" w:cs="Arial"/>
                <w:color w:val="0000FF"/>
                <w:lang w:val="fr-FR"/>
              </w:rPr>
              <w:t xml:space="preserve">  </w:t>
            </w:r>
            <w:r w:rsidRPr="0010789C">
              <w:rPr>
                <w:rFonts w:ascii="Arial" w:hAnsi="Arial" w:cs="Arial"/>
                <w:color w:val="0000FF"/>
                <w:lang w:val="fr-FR"/>
              </w:rPr>
              <w:t>liste des produits admis au remboursement. Le prix au bénéficiaire</w:t>
            </w:r>
            <w:r w:rsidR="00EA419C" w:rsidRPr="0010789C">
              <w:rPr>
                <w:rFonts w:ascii="Arial" w:hAnsi="Arial" w:cs="Arial"/>
                <w:color w:val="0000FF"/>
                <w:lang w:val="fr-FR"/>
              </w:rPr>
              <w:t xml:space="preserve">  </w:t>
            </w:r>
            <w:r w:rsidRPr="0010789C">
              <w:rPr>
                <w:rFonts w:ascii="Arial" w:hAnsi="Arial" w:cs="Arial"/>
                <w:color w:val="0000FF"/>
                <w:lang w:val="fr-FR"/>
              </w:rPr>
              <w:t>s’élève au maximum à la valeur relative T fixée, augmentée</w:t>
            </w:r>
            <w:r w:rsidR="00EA419C" w:rsidRPr="0010789C">
              <w:rPr>
                <w:rFonts w:ascii="Arial" w:hAnsi="Arial" w:cs="Arial"/>
                <w:color w:val="0000FF"/>
                <w:lang w:val="fr-FR"/>
              </w:rPr>
              <w:t xml:space="preserve">  </w:t>
            </w:r>
            <w:r w:rsidRPr="0010789C">
              <w:rPr>
                <w:rFonts w:ascii="Arial" w:hAnsi="Arial" w:cs="Arial"/>
                <w:color w:val="0000FF"/>
                <w:lang w:val="fr-FR"/>
              </w:rPr>
              <w:t>du montant de la marge de sécurité. Ces produits répondent à la</w:t>
            </w:r>
            <w:r w:rsidR="00EA419C" w:rsidRPr="0010789C">
              <w:rPr>
                <w:rFonts w:ascii="Arial" w:hAnsi="Arial" w:cs="Arial"/>
                <w:color w:val="0000FF"/>
                <w:lang w:val="fr-FR"/>
              </w:rPr>
              <w:t xml:space="preserve">  </w:t>
            </w:r>
            <w:r w:rsidRPr="0010789C">
              <w:rPr>
                <w:rFonts w:ascii="Arial" w:hAnsi="Arial" w:cs="Arial"/>
                <w:color w:val="0000FF"/>
                <w:lang w:val="fr-FR"/>
              </w:rPr>
              <w:t>description et aux critères d’une des prestations susmentionnées</w:t>
            </w:r>
            <w:r w:rsidR="00EA419C" w:rsidRPr="0010789C">
              <w:rPr>
                <w:rFonts w:ascii="Arial" w:hAnsi="Arial" w:cs="Arial"/>
                <w:color w:val="0000FF"/>
                <w:lang w:val="fr-FR"/>
              </w:rPr>
              <w:t xml:space="preserve">  </w:t>
            </w:r>
            <w:r w:rsidRPr="0010789C">
              <w:rPr>
                <w:rFonts w:ascii="Arial" w:hAnsi="Arial" w:cs="Arial"/>
                <w:color w:val="0000FF"/>
                <w:lang w:val="fr-FR"/>
              </w:rPr>
              <w:t>et ont une plus-value démontrée par rapport aux produits repris</w:t>
            </w:r>
            <w:r w:rsidR="00EA419C" w:rsidRPr="0010789C">
              <w:rPr>
                <w:rFonts w:ascii="Arial" w:hAnsi="Arial" w:cs="Arial"/>
                <w:color w:val="0000FF"/>
                <w:lang w:val="fr-FR"/>
              </w:rPr>
              <w:t xml:space="preserve">  </w:t>
            </w:r>
            <w:r w:rsidRPr="0010789C">
              <w:rPr>
                <w:rFonts w:ascii="Arial" w:hAnsi="Arial" w:cs="Arial"/>
                <w:color w:val="0000FF"/>
                <w:lang w:val="fr-FR"/>
              </w:rPr>
              <w:t>sous la classe de remboursement I.</w:t>
            </w:r>
          </w:p>
        </w:tc>
      </w:tr>
      <w:tr w:rsidR="000A015B" w:rsidRPr="00E57863" w14:paraId="373CF4C8" w14:textId="77777777" w:rsidTr="00872E82">
        <w:trPr>
          <w:cantSplit/>
        </w:trPr>
        <w:tc>
          <w:tcPr>
            <w:tcW w:w="218" w:type="pct"/>
          </w:tcPr>
          <w:p w14:paraId="33D66F33" w14:textId="77777777" w:rsidR="000A015B" w:rsidRPr="0010789C" w:rsidRDefault="000A015B" w:rsidP="005674C9">
            <w:pPr>
              <w:rPr>
                <w:color w:val="0000FF"/>
                <w:lang w:val="fr-BE"/>
              </w:rPr>
            </w:pPr>
          </w:p>
        </w:tc>
        <w:tc>
          <w:tcPr>
            <w:tcW w:w="294" w:type="pct"/>
          </w:tcPr>
          <w:p w14:paraId="4474B8DD" w14:textId="77777777" w:rsidR="000A015B" w:rsidRPr="0010789C" w:rsidRDefault="000A015B" w:rsidP="005674C9">
            <w:pPr>
              <w:jc w:val="right"/>
              <w:rPr>
                <w:color w:val="0000FF"/>
                <w:lang w:val="fr-BE"/>
              </w:rPr>
            </w:pPr>
          </w:p>
        </w:tc>
        <w:tc>
          <w:tcPr>
            <w:tcW w:w="441" w:type="pct"/>
          </w:tcPr>
          <w:p w14:paraId="4CE4DF1C" w14:textId="77777777" w:rsidR="000A015B" w:rsidRPr="0010789C" w:rsidRDefault="000A015B" w:rsidP="005674C9">
            <w:pPr>
              <w:jc w:val="right"/>
              <w:rPr>
                <w:rFonts w:ascii="Arial" w:hAnsi="Arial"/>
                <w:color w:val="0000FF"/>
                <w:lang w:val="fr-BE"/>
              </w:rPr>
            </w:pPr>
          </w:p>
        </w:tc>
        <w:tc>
          <w:tcPr>
            <w:tcW w:w="432" w:type="pct"/>
            <w:gridSpan w:val="2"/>
          </w:tcPr>
          <w:p w14:paraId="03501370" w14:textId="77777777" w:rsidR="000A015B" w:rsidRPr="0010789C" w:rsidRDefault="000A015B" w:rsidP="005674C9">
            <w:pPr>
              <w:jc w:val="right"/>
              <w:rPr>
                <w:rFonts w:ascii="Arial" w:hAnsi="Arial" w:cs="Arial"/>
                <w:color w:val="0000FF"/>
                <w:lang w:val="fr-BE"/>
              </w:rPr>
            </w:pPr>
          </w:p>
        </w:tc>
        <w:tc>
          <w:tcPr>
            <w:tcW w:w="3616" w:type="pct"/>
            <w:gridSpan w:val="7"/>
          </w:tcPr>
          <w:p w14:paraId="32065022" w14:textId="77777777" w:rsidR="000A015B" w:rsidRPr="0010789C" w:rsidRDefault="000A015B" w:rsidP="000A015B">
            <w:pPr>
              <w:jc w:val="both"/>
              <w:rPr>
                <w:rFonts w:ascii="Arial" w:hAnsi="Arial" w:cs="Arial"/>
                <w:color w:val="0000FF"/>
                <w:lang w:val="fr-FR"/>
              </w:rPr>
            </w:pPr>
          </w:p>
        </w:tc>
      </w:tr>
      <w:tr w:rsidR="000A015B" w:rsidRPr="00E57863" w14:paraId="1524EFAA" w14:textId="77777777" w:rsidTr="00872E82">
        <w:trPr>
          <w:cantSplit/>
        </w:trPr>
        <w:tc>
          <w:tcPr>
            <w:tcW w:w="218" w:type="pct"/>
          </w:tcPr>
          <w:p w14:paraId="388771A0" w14:textId="77777777" w:rsidR="000A015B" w:rsidRPr="0010789C" w:rsidRDefault="000A015B" w:rsidP="005674C9">
            <w:pPr>
              <w:rPr>
                <w:color w:val="0000FF"/>
                <w:lang w:val="fr-BE"/>
              </w:rPr>
            </w:pPr>
          </w:p>
        </w:tc>
        <w:tc>
          <w:tcPr>
            <w:tcW w:w="294" w:type="pct"/>
          </w:tcPr>
          <w:p w14:paraId="3F1EE037" w14:textId="77777777" w:rsidR="000A015B" w:rsidRPr="0010789C" w:rsidRDefault="000A015B" w:rsidP="005674C9">
            <w:pPr>
              <w:jc w:val="right"/>
              <w:rPr>
                <w:color w:val="0000FF"/>
                <w:lang w:val="fr-BE"/>
              </w:rPr>
            </w:pPr>
          </w:p>
        </w:tc>
        <w:tc>
          <w:tcPr>
            <w:tcW w:w="441" w:type="pct"/>
          </w:tcPr>
          <w:p w14:paraId="1E8C76B3" w14:textId="77777777" w:rsidR="000A015B" w:rsidRPr="0010789C" w:rsidRDefault="000A015B" w:rsidP="005674C9">
            <w:pPr>
              <w:jc w:val="right"/>
              <w:rPr>
                <w:rFonts w:ascii="Arial" w:hAnsi="Arial"/>
                <w:color w:val="0000FF"/>
                <w:lang w:val="fr-BE"/>
              </w:rPr>
            </w:pPr>
          </w:p>
        </w:tc>
        <w:tc>
          <w:tcPr>
            <w:tcW w:w="432" w:type="pct"/>
            <w:gridSpan w:val="2"/>
          </w:tcPr>
          <w:p w14:paraId="0DB266E7" w14:textId="77777777" w:rsidR="000A015B" w:rsidRPr="0010789C" w:rsidRDefault="000A015B" w:rsidP="005674C9">
            <w:pPr>
              <w:jc w:val="right"/>
              <w:rPr>
                <w:rFonts w:ascii="Arial" w:hAnsi="Arial" w:cs="Arial"/>
                <w:color w:val="0000FF"/>
                <w:lang w:val="fr-BE"/>
              </w:rPr>
            </w:pPr>
          </w:p>
        </w:tc>
        <w:tc>
          <w:tcPr>
            <w:tcW w:w="3616" w:type="pct"/>
            <w:gridSpan w:val="7"/>
          </w:tcPr>
          <w:p w14:paraId="10227666" w14:textId="77777777" w:rsidR="000A015B" w:rsidRPr="0010789C" w:rsidRDefault="000A015B" w:rsidP="000A015B">
            <w:pPr>
              <w:jc w:val="both"/>
              <w:rPr>
                <w:rFonts w:ascii="Arial" w:hAnsi="Arial" w:cs="Arial"/>
                <w:color w:val="0000FF"/>
                <w:lang w:val="fr-FR"/>
              </w:rPr>
            </w:pPr>
            <w:r w:rsidRPr="0010789C">
              <w:rPr>
                <w:rFonts w:ascii="Arial" w:hAnsi="Arial" w:cs="Arial"/>
                <w:color w:val="0000FF"/>
                <w:lang w:val="fr-FR"/>
              </w:rPr>
              <w:t>Pour la classe de remboursement I des prestations 675334-675345,</w:t>
            </w:r>
            <w:r w:rsidR="00EA419C" w:rsidRPr="0010789C">
              <w:rPr>
                <w:rFonts w:ascii="Arial" w:hAnsi="Arial" w:cs="Arial"/>
                <w:color w:val="0000FF"/>
                <w:lang w:val="fr-FR"/>
              </w:rPr>
              <w:t xml:space="preserve">  </w:t>
            </w:r>
            <w:r w:rsidRPr="0010789C">
              <w:rPr>
                <w:rFonts w:ascii="Arial" w:hAnsi="Arial" w:cs="Arial"/>
                <w:color w:val="0000FF"/>
                <w:lang w:val="fr-FR"/>
              </w:rPr>
              <w:t>675356-675360, 675371-675382, 675393-675404, 675511-675522, 675533</w:t>
            </w:r>
            <w:r w:rsidR="00E55A27">
              <w:rPr>
                <w:rFonts w:ascii="Arial" w:hAnsi="Arial" w:cs="Arial"/>
                <w:color w:val="0000FF"/>
                <w:lang w:val="fr-FR"/>
              </w:rPr>
              <w:t>-</w:t>
            </w:r>
            <w:r w:rsidRPr="0010789C">
              <w:rPr>
                <w:rFonts w:ascii="Arial" w:hAnsi="Arial" w:cs="Arial"/>
                <w:color w:val="0000FF"/>
                <w:lang w:val="fr-FR"/>
              </w:rPr>
              <w:t>675544, 675555-675566 et 675894-675905, la marge de sécurité est fixée à</w:t>
            </w:r>
            <w:r w:rsidR="00EA419C" w:rsidRPr="0010789C">
              <w:rPr>
                <w:rFonts w:ascii="Arial" w:hAnsi="Arial" w:cs="Arial"/>
                <w:color w:val="0000FF"/>
                <w:lang w:val="fr-FR"/>
              </w:rPr>
              <w:t xml:space="preserve">  </w:t>
            </w:r>
            <w:r w:rsidRPr="0010789C">
              <w:rPr>
                <w:rFonts w:ascii="Arial" w:hAnsi="Arial" w:cs="Arial"/>
                <w:color w:val="0000FF"/>
                <w:lang w:val="fr-FR"/>
              </w:rPr>
              <w:t>0%.</w:t>
            </w:r>
          </w:p>
        </w:tc>
      </w:tr>
      <w:tr w:rsidR="000A015B" w:rsidRPr="00E57863" w14:paraId="2B7E8B16" w14:textId="77777777" w:rsidTr="00872E82">
        <w:trPr>
          <w:cantSplit/>
        </w:trPr>
        <w:tc>
          <w:tcPr>
            <w:tcW w:w="218" w:type="pct"/>
          </w:tcPr>
          <w:p w14:paraId="450B009C" w14:textId="77777777" w:rsidR="000A015B" w:rsidRPr="0010789C" w:rsidRDefault="000A015B" w:rsidP="005674C9">
            <w:pPr>
              <w:rPr>
                <w:color w:val="0000FF"/>
                <w:lang w:val="fr-BE"/>
              </w:rPr>
            </w:pPr>
          </w:p>
        </w:tc>
        <w:tc>
          <w:tcPr>
            <w:tcW w:w="294" w:type="pct"/>
          </w:tcPr>
          <w:p w14:paraId="52232ED2" w14:textId="77777777" w:rsidR="000A015B" w:rsidRPr="0010789C" w:rsidRDefault="000A015B" w:rsidP="005674C9">
            <w:pPr>
              <w:jc w:val="right"/>
              <w:rPr>
                <w:color w:val="0000FF"/>
                <w:lang w:val="fr-BE"/>
              </w:rPr>
            </w:pPr>
          </w:p>
        </w:tc>
        <w:tc>
          <w:tcPr>
            <w:tcW w:w="441" w:type="pct"/>
          </w:tcPr>
          <w:p w14:paraId="2AC81970" w14:textId="77777777" w:rsidR="000A015B" w:rsidRPr="0010789C" w:rsidRDefault="000A015B" w:rsidP="005674C9">
            <w:pPr>
              <w:jc w:val="right"/>
              <w:rPr>
                <w:rFonts w:ascii="Arial" w:hAnsi="Arial"/>
                <w:color w:val="0000FF"/>
                <w:lang w:val="fr-BE"/>
              </w:rPr>
            </w:pPr>
          </w:p>
        </w:tc>
        <w:tc>
          <w:tcPr>
            <w:tcW w:w="432" w:type="pct"/>
            <w:gridSpan w:val="2"/>
          </w:tcPr>
          <w:p w14:paraId="5984ADC9" w14:textId="77777777" w:rsidR="000A015B" w:rsidRPr="0010789C" w:rsidRDefault="000A015B" w:rsidP="005674C9">
            <w:pPr>
              <w:jc w:val="right"/>
              <w:rPr>
                <w:rFonts w:ascii="Arial" w:hAnsi="Arial" w:cs="Arial"/>
                <w:color w:val="0000FF"/>
                <w:lang w:val="fr-BE"/>
              </w:rPr>
            </w:pPr>
          </w:p>
        </w:tc>
        <w:tc>
          <w:tcPr>
            <w:tcW w:w="3616" w:type="pct"/>
            <w:gridSpan w:val="7"/>
          </w:tcPr>
          <w:p w14:paraId="520BD887" w14:textId="77777777" w:rsidR="000A015B" w:rsidRPr="0010789C" w:rsidRDefault="000A015B" w:rsidP="000A015B">
            <w:pPr>
              <w:jc w:val="both"/>
              <w:rPr>
                <w:rFonts w:ascii="Arial" w:hAnsi="Arial" w:cs="Arial"/>
                <w:color w:val="0000FF"/>
                <w:lang w:val="fr-FR"/>
              </w:rPr>
            </w:pPr>
          </w:p>
        </w:tc>
      </w:tr>
      <w:tr w:rsidR="000A015B" w:rsidRPr="00E57863" w14:paraId="7D21467A" w14:textId="77777777" w:rsidTr="00872E82">
        <w:trPr>
          <w:cantSplit/>
        </w:trPr>
        <w:tc>
          <w:tcPr>
            <w:tcW w:w="218" w:type="pct"/>
          </w:tcPr>
          <w:p w14:paraId="30AA8EE1" w14:textId="77777777" w:rsidR="000A015B" w:rsidRPr="0010789C" w:rsidRDefault="000A015B" w:rsidP="005674C9">
            <w:pPr>
              <w:rPr>
                <w:color w:val="0000FF"/>
                <w:lang w:val="fr-BE"/>
              </w:rPr>
            </w:pPr>
          </w:p>
        </w:tc>
        <w:tc>
          <w:tcPr>
            <w:tcW w:w="294" w:type="pct"/>
          </w:tcPr>
          <w:p w14:paraId="1A3816F2" w14:textId="77777777" w:rsidR="000A015B" w:rsidRPr="0010789C" w:rsidRDefault="000A015B" w:rsidP="005674C9">
            <w:pPr>
              <w:jc w:val="right"/>
              <w:rPr>
                <w:color w:val="0000FF"/>
                <w:lang w:val="fr-BE"/>
              </w:rPr>
            </w:pPr>
          </w:p>
        </w:tc>
        <w:tc>
          <w:tcPr>
            <w:tcW w:w="441" w:type="pct"/>
          </w:tcPr>
          <w:p w14:paraId="74D50725" w14:textId="77777777" w:rsidR="000A015B" w:rsidRPr="0010789C" w:rsidRDefault="000A015B" w:rsidP="005674C9">
            <w:pPr>
              <w:jc w:val="right"/>
              <w:rPr>
                <w:rFonts w:ascii="Arial" w:hAnsi="Arial"/>
                <w:color w:val="0000FF"/>
                <w:lang w:val="fr-BE"/>
              </w:rPr>
            </w:pPr>
          </w:p>
        </w:tc>
        <w:tc>
          <w:tcPr>
            <w:tcW w:w="432" w:type="pct"/>
            <w:gridSpan w:val="2"/>
          </w:tcPr>
          <w:p w14:paraId="2B80105A" w14:textId="77777777" w:rsidR="000A015B" w:rsidRPr="0010789C" w:rsidRDefault="000A015B" w:rsidP="005674C9">
            <w:pPr>
              <w:jc w:val="right"/>
              <w:rPr>
                <w:rFonts w:ascii="Arial" w:hAnsi="Arial" w:cs="Arial"/>
                <w:color w:val="0000FF"/>
                <w:lang w:val="fr-BE"/>
              </w:rPr>
            </w:pPr>
          </w:p>
        </w:tc>
        <w:tc>
          <w:tcPr>
            <w:tcW w:w="3616" w:type="pct"/>
            <w:gridSpan w:val="7"/>
          </w:tcPr>
          <w:p w14:paraId="6B00148D" w14:textId="77777777" w:rsidR="000A015B" w:rsidRPr="0010789C" w:rsidRDefault="000A015B" w:rsidP="000A015B">
            <w:pPr>
              <w:jc w:val="both"/>
              <w:rPr>
                <w:rFonts w:ascii="Arial" w:hAnsi="Arial" w:cs="Arial"/>
                <w:color w:val="0000FF"/>
                <w:lang w:val="fr-FR"/>
              </w:rPr>
            </w:pPr>
            <w:r w:rsidRPr="0010789C">
              <w:rPr>
                <w:rFonts w:ascii="Arial" w:hAnsi="Arial" w:cs="Arial"/>
                <w:color w:val="0000FF"/>
                <w:lang w:val="fr-FR"/>
              </w:rPr>
              <w:t>Pour les prestations 675334-675345, 675356-675360, 675371-675382,</w:t>
            </w:r>
            <w:r w:rsidR="00EA419C" w:rsidRPr="0010789C">
              <w:rPr>
                <w:rFonts w:ascii="Arial" w:hAnsi="Arial" w:cs="Arial"/>
                <w:color w:val="0000FF"/>
                <w:lang w:val="fr-FR"/>
              </w:rPr>
              <w:t xml:space="preserve">  </w:t>
            </w:r>
            <w:r w:rsidRPr="0010789C">
              <w:rPr>
                <w:rFonts w:ascii="Arial" w:hAnsi="Arial" w:cs="Arial"/>
                <w:color w:val="0000FF"/>
                <w:lang w:val="fr-FR"/>
              </w:rPr>
              <w:t>675393-675404 et 675511-675522, la classe de remboursement II n’est pas</w:t>
            </w:r>
            <w:r w:rsidR="00EA419C" w:rsidRPr="0010789C">
              <w:rPr>
                <w:rFonts w:ascii="Arial" w:hAnsi="Arial" w:cs="Arial"/>
                <w:color w:val="0000FF"/>
                <w:lang w:val="fr-FR"/>
              </w:rPr>
              <w:t xml:space="preserve">  </w:t>
            </w:r>
            <w:r w:rsidRPr="0010789C">
              <w:rPr>
                <w:rFonts w:ascii="Arial" w:hAnsi="Arial" w:cs="Arial"/>
                <w:color w:val="0000FF"/>
                <w:lang w:val="fr-FR"/>
              </w:rPr>
              <w:t>d’application. Un produit dont le prix au bénéficiaire dépasse la valeur</w:t>
            </w:r>
            <w:r w:rsidR="00EA419C" w:rsidRPr="0010789C">
              <w:rPr>
                <w:rFonts w:ascii="Arial" w:hAnsi="Arial" w:cs="Arial"/>
                <w:color w:val="0000FF"/>
                <w:lang w:val="fr-FR"/>
              </w:rPr>
              <w:t xml:space="preserve">  </w:t>
            </w:r>
            <w:r w:rsidRPr="0010789C">
              <w:rPr>
                <w:rFonts w:ascii="Arial" w:hAnsi="Arial" w:cs="Arial"/>
                <w:color w:val="0000FF"/>
                <w:lang w:val="fr-FR"/>
              </w:rPr>
              <w:t>relative T fixée, augmentée du montant de la marge de sécurité, est</w:t>
            </w:r>
            <w:r w:rsidR="00EA419C" w:rsidRPr="0010789C">
              <w:rPr>
                <w:rFonts w:ascii="Arial" w:hAnsi="Arial" w:cs="Arial"/>
                <w:color w:val="0000FF"/>
                <w:lang w:val="fr-FR"/>
              </w:rPr>
              <w:t xml:space="preserve">  </w:t>
            </w:r>
            <w:r w:rsidRPr="0010789C">
              <w:rPr>
                <w:rFonts w:ascii="Arial" w:hAnsi="Arial" w:cs="Arial"/>
                <w:color w:val="0000FF"/>
                <w:lang w:val="fr-FR"/>
              </w:rPr>
              <w:t>exclu de l’intervention de l’assurance.</w:t>
            </w:r>
          </w:p>
        </w:tc>
      </w:tr>
      <w:tr w:rsidR="000A015B" w:rsidRPr="00E57863" w14:paraId="3A4B5B80" w14:textId="77777777" w:rsidTr="00872E82">
        <w:trPr>
          <w:cantSplit/>
        </w:trPr>
        <w:tc>
          <w:tcPr>
            <w:tcW w:w="218" w:type="pct"/>
          </w:tcPr>
          <w:p w14:paraId="0099ADD6" w14:textId="77777777" w:rsidR="000A015B" w:rsidRPr="0010789C" w:rsidRDefault="000A015B" w:rsidP="005674C9">
            <w:pPr>
              <w:rPr>
                <w:color w:val="0000FF"/>
                <w:lang w:val="fr-BE"/>
              </w:rPr>
            </w:pPr>
          </w:p>
        </w:tc>
        <w:tc>
          <w:tcPr>
            <w:tcW w:w="294" w:type="pct"/>
          </w:tcPr>
          <w:p w14:paraId="22AE936E" w14:textId="77777777" w:rsidR="000A015B" w:rsidRPr="0010789C" w:rsidRDefault="000A015B" w:rsidP="005674C9">
            <w:pPr>
              <w:jc w:val="right"/>
              <w:rPr>
                <w:color w:val="0000FF"/>
                <w:lang w:val="fr-BE"/>
              </w:rPr>
            </w:pPr>
          </w:p>
        </w:tc>
        <w:tc>
          <w:tcPr>
            <w:tcW w:w="441" w:type="pct"/>
          </w:tcPr>
          <w:p w14:paraId="1E5AAEA4" w14:textId="77777777" w:rsidR="000A015B" w:rsidRPr="0010789C" w:rsidRDefault="000A015B" w:rsidP="005674C9">
            <w:pPr>
              <w:jc w:val="right"/>
              <w:rPr>
                <w:rFonts w:ascii="Arial" w:hAnsi="Arial"/>
                <w:color w:val="0000FF"/>
                <w:lang w:val="fr-BE"/>
              </w:rPr>
            </w:pPr>
          </w:p>
        </w:tc>
        <w:tc>
          <w:tcPr>
            <w:tcW w:w="432" w:type="pct"/>
            <w:gridSpan w:val="2"/>
          </w:tcPr>
          <w:p w14:paraId="17EA9A17" w14:textId="77777777" w:rsidR="000A015B" w:rsidRPr="0010789C" w:rsidRDefault="000A015B" w:rsidP="005674C9">
            <w:pPr>
              <w:jc w:val="right"/>
              <w:rPr>
                <w:rFonts w:ascii="Arial" w:hAnsi="Arial" w:cs="Arial"/>
                <w:color w:val="0000FF"/>
                <w:lang w:val="fr-BE"/>
              </w:rPr>
            </w:pPr>
          </w:p>
        </w:tc>
        <w:tc>
          <w:tcPr>
            <w:tcW w:w="3616" w:type="pct"/>
            <w:gridSpan w:val="7"/>
          </w:tcPr>
          <w:p w14:paraId="1E2631A5" w14:textId="77777777" w:rsidR="000A015B" w:rsidRPr="0010789C" w:rsidRDefault="000A015B" w:rsidP="000A015B">
            <w:pPr>
              <w:jc w:val="both"/>
              <w:rPr>
                <w:rFonts w:ascii="Arial" w:hAnsi="Arial" w:cs="Arial"/>
                <w:color w:val="0000FF"/>
                <w:lang w:val="fr-FR"/>
              </w:rPr>
            </w:pPr>
          </w:p>
        </w:tc>
      </w:tr>
      <w:tr w:rsidR="000A015B" w:rsidRPr="00E57863" w14:paraId="63F32CC7" w14:textId="77777777" w:rsidTr="00872E82">
        <w:trPr>
          <w:cantSplit/>
        </w:trPr>
        <w:tc>
          <w:tcPr>
            <w:tcW w:w="218" w:type="pct"/>
          </w:tcPr>
          <w:p w14:paraId="78020371" w14:textId="77777777" w:rsidR="000A015B" w:rsidRPr="0010789C" w:rsidRDefault="000A015B" w:rsidP="005674C9">
            <w:pPr>
              <w:rPr>
                <w:color w:val="0000FF"/>
                <w:lang w:val="fr-BE"/>
              </w:rPr>
            </w:pPr>
          </w:p>
        </w:tc>
        <w:tc>
          <w:tcPr>
            <w:tcW w:w="294" w:type="pct"/>
          </w:tcPr>
          <w:p w14:paraId="004B0895" w14:textId="77777777" w:rsidR="000A015B" w:rsidRPr="0010789C" w:rsidRDefault="000A015B" w:rsidP="005674C9">
            <w:pPr>
              <w:jc w:val="right"/>
              <w:rPr>
                <w:color w:val="0000FF"/>
                <w:lang w:val="fr-BE"/>
              </w:rPr>
            </w:pPr>
          </w:p>
        </w:tc>
        <w:tc>
          <w:tcPr>
            <w:tcW w:w="441" w:type="pct"/>
          </w:tcPr>
          <w:p w14:paraId="5994D96D" w14:textId="77777777" w:rsidR="000A015B" w:rsidRPr="0010789C" w:rsidRDefault="000A015B" w:rsidP="005674C9">
            <w:pPr>
              <w:jc w:val="right"/>
              <w:rPr>
                <w:rFonts w:ascii="Arial" w:hAnsi="Arial"/>
                <w:color w:val="0000FF"/>
                <w:lang w:val="fr-BE"/>
              </w:rPr>
            </w:pPr>
          </w:p>
        </w:tc>
        <w:tc>
          <w:tcPr>
            <w:tcW w:w="432" w:type="pct"/>
            <w:gridSpan w:val="2"/>
          </w:tcPr>
          <w:p w14:paraId="3E660543" w14:textId="77777777" w:rsidR="000A015B" w:rsidRPr="0010789C" w:rsidRDefault="000A015B" w:rsidP="005674C9">
            <w:pPr>
              <w:jc w:val="right"/>
              <w:rPr>
                <w:rFonts w:ascii="Arial" w:hAnsi="Arial" w:cs="Arial"/>
                <w:color w:val="0000FF"/>
                <w:lang w:val="fr-BE"/>
              </w:rPr>
            </w:pPr>
          </w:p>
        </w:tc>
        <w:tc>
          <w:tcPr>
            <w:tcW w:w="3616" w:type="pct"/>
            <w:gridSpan w:val="7"/>
          </w:tcPr>
          <w:p w14:paraId="6AE4BB52" w14:textId="77777777" w:rsidR="000A015B" w:rsidRPr="0010789C" w:rsidRDefault="000A015B" w:rsidP="000A015B">
            <w:pPr>
              <w:jc w:val="both"/>
              <w:rPr>
                <w:rFonts w:ascii="Arial" w:hAnsi="Arial" w:cs="Arial"/>
                <w:color w:val="0000FF"/>
                <w:lang w:val="fr-FR"/>
              </w:rPr>
            </w:pPr>
            <w:r w:rsidRPr="0010789C">
              <w:rPr>
                <w:rFonts w:ascii="Arial" w:hAnsi="Arial" w:cs="Arial"/>
                <w:color w:val="0000FF"/>
                <w:lang w:val="fr-FR"/>
              </w:rPr>
              <w:t>Pour la classe de remboursement II de la prestation 675533-675544, la</w:t>
            </w:r>
            <w:r w:rsidR="00EA419C" w:rsidRPr="0010789C">
              <w:rPr>
                <w:rFonts w:ascii="Arial" w:hAnsi="Arial" w:cs="Arial"/>
                <w:color w:val="0000FF"/>
                <w:lang w:val="fr-FR"/>
              </w:rPr>
              <w:t xml:space="preserve">  </w:t>
            </w:r>
            <w:r w:rsidRPr="0010789C">
              <w:rPr>
                <w:rFonts w:ascii="Arial" w:hAnsi="Arial" w:cs="Arial"/>
                <w:color w:val="0000FF"/>
                <w:lang w:val="fr-FR"/>
              </w:rPr>
              <w:t>marge de sécurité est fixée à 38,86 %.</w:t>
            </w:r>
          </w:p>
        </w:tc>
      </w:tr>
      <w:tr w:rsidR="000A015B" w:rsidRPr="00E57863" w14:paraId="71129C4E" w14:textId="77777777" w:rsidTr="00872E82">
        <w:trPr>
          <w:cantSplit/>
        </w:trPr>
        <w:tc>
          <w:tcPr>
            <w:tcW w:w="218" w:type="pct"/>
          </w:tcPr>
          <w:p w14:paraId="0309AF08" w14:textId="77777777" w:rsidR="000A015B" w:rsidRPr="0010789C" w:rsidRDefault="000A015B" w:rsidP="005674C9">
            <w:pPr>
              <w:rPr>
                <w:color w:val="0000FF"/>
                <w:lang w:val="fr-BE"/>
              </w:rPr>
            </w:pPr>
          </w:p>
        </w:tc>
        <w:tc>
          <w:tcPr>
            <w:tcW w:w="294" w:type="pct"/>
          </w:tcPr>
          <w:p w14:paraId="258C6621" w14:textId="77777777" w:rsidR="000A015B" w:rsidRPr="0010789C" w:rsidRDefault="000A015B" w:rsidP="005674C9">
            <w:pPr>
              <w:jc w:val="right"/>
              <w:rPr>
                <w:color w:val="0000FF"/>
                <w:lang w:val="fr-BE"/>
              </w:rPr>
            </w:pPr>
          </w:p>
        </w:tc>
        <w:tc>
          <w:tcPr>
            <w:tcW w:w="441" w:type="pct"/>
          </w:tcPr>
          <w:p w14:paraId="1636B784" w14:textId="77777777" w:rsidR="000A015B" w:rsidRPr="0010789C" w:rsidRDefault="000A015B" w:rsidP="005674C9">
            <w:pPr>
              <w:jc w:val="right"/>
              <w:rPr>
                <w:rFonts w:ascii="Arial" w:hAnsi="Arial"/>
                <w:color w:val="0000FF"/>
                <w:lang w:val="fr-BE"/>
              </w:rPr>
            </w:pPr>
          </w:p>
        </w:tc>
        <w:tc>
          <w:tcPr>
            <w:tcW w:w="432" w:type="pct"/>
            <w:gridSpan w:val="2"/>
          </w:tcPr>
          <w:p w14:paraId="4C2AFDEC" w14:textId="77777777" w:rsidR="000A015B" w:rsidRPr="0010789C" w:rsidRDefault="000A015B" w:rsidP="005674C9">
            <w:pPr>
              <w:jc w:val="right"/>
              <w:rPr>
                <w:rFonts w:ascii="Arial" w:hAnsi="Arial" w:cs="Arial"/>
                <w:color w:val="0000FF"/>
                <w:lang w:val="fr-BE"/>
              </w:rPr>
            </w:pPr>
          </w:p>
        </w:tc>
        <w:tc>
          <w:tcPr>
            <w:tcW w:w="3616" w:type="pct"/>
            <w:gridSpan w:val="7"/>
          </w:tcPr>
          <w:p w14:paraId="285C1EB4" w14:textId="77777777" w:rsidR="000A015B" w:rsidRPr="0010789C" w:rsidRDefault="000A015B" w:rsidP="000A015B">
            <w:pPr>
              <w:jc w:val="both"/>
              <w:rPr>
                <w:rFonts w:ascii="Arial" w:hAnsi="Arial" w:cs="Arial"/>
                <w:color w:val="0000FF"/>
                <w:lang w:val="fr-FR"/>
              </w:rPr>
            </w:pPr>
          </w:p>
        </w:tc>
      </w:tr>
      <w:tr w:rsidR="000A015B" w:rsidRPr="00E57863" w14:paraId="1AD0A398" w14:textId="77777777" w:rsidTr="00872E82">
        <w:trPr>
          <w:cantSplit/>
        </w:trPr>
        <w:tc>
          <w:tcPr>
            <w:tcW w:w="218" w:type="pct"/>
          </w:tcPr>
          <w:p w14:paraId="72035006" w14:textId="77777777" w:rsidR="000A015B" w:rsidRPr="0010789C" w:rsidRDefault="000A015B" w:rsidP="005674C9">
            <w:pPr>
              <w:rPr>
                <w:color w:val="0000FF"/>
                <w:lang w:val="fr-BE"/>
              </w:rPr>
            </w:pPr>
          </w:p>
        </w:tc>
        <w:tc>
          <w:tcPr>
            <w:tcW w:w="294" w:type="pct"/>
          </w:tcPr>
          <w:p w14:paraId="0421E168" w14:textId="77777777" w:rsidR="000A015B" w:rsidRPr="0010789C" w:rsidRDefault="000A015B" w:rsidP="005674C9">
            <w:pPr>
              <w:jc w:val="right"/>
              <w:rPr>
                <w:color w:val="0000FF"/>
                <w:lang w:val="fr-BE"/>
              </w:rPr>
            </w:pPr>
          </w:p>
        </w:tc>
        <w:tc>
          <w:tcPr>
            <w:tcW w:w="441" w:type="pct"/>
          </w:tcPr>
          <w:p w14:paraId="22D10390" w14:textId="77777777" w:rsidR="000A015B" w:rsidRPr="0010789C" w:rsidRDefault="000A015B" w:rsidP="005674C9">
            <w:pPr>
              <w:jc w:val="right"/>
              <w:rPr>
                <w:rFonts w:ascii="Arial" w:hAnsi="Arial"/>
                <w:color w:val="0000FF"/>
                <w:lang w:val="fr-BE"/>
              </w:rPr>
            </w:pPr>
          </w:p>
        </w:tc>
        <w:tc>
          <w:tcPr>
            <w:tcW w:w="432" w:type="pct"/>
            <w:gridSpan w:val="2"/>
          </w:tcPr>
          <w:p w14:paraId="4782684E" w14:textId="77777777" w:rsidR="000A015B" w:rsidRPr="0010789C" w:rsidRDefault="000A015B" w:rsidP="005674C9">
            <w:pPr>
              <w:jc w:val="right"/>
              <w:rPr>
                <w:rFonts w:ascii="Arial" w:hAnsi="Arial" w:cs="Arial"/>
                <w:color w:val="0000FF"/>
                <w:lang w:val="fr-BE"/>
              </w:rPr>
            </w:pPr>
          </w:p>
        </w:tc>
        <w:tc>
          <w:tcPr>
            <w:tcW w:w="3616" w:type="pct"/>
            <w:gridSpan w:val="7"/>
          </w:tcPr>
          <w:p w14:paraId="70E84CA1" w14:textId="77777777" w:rsidR="000A015B" w:rsidRPr="0010789C" w:rsidRDefault="000A015B" w:rsidP="000A015B">
            <w:pPr>
              <w:jc w:val="both"/>
              <w:rPr>
                <w:rFonts w:ascii="Arial" w:hAnsi="Arial" w:cs="Arial"/>
                <w:color w:val="0000FF"/>
                <w:lang w:val="fr-FR"/>
              </w:rPr>
            </w:pPr>
            <w:r w:rsidRPr="0010789C">
              <w:rPr>
                <w:rFonts w:ascii="Arial" w:hAnsi="Arial" w:cs="Arial"/>
                <w:color w:val="0000FF"/>
                <w:lang w:val="fr-FR"/>
              </w:rPr>
              <w:t>Pour la classe de remboursement II de la prestation 675555-675566, la</w:t>
            </w:r>
            <w:r w:rsidR="00EA419C" w:rsidRPr="0010789C">
              <w:rPr>
                <w:rFonts w:ascii="Arial" w:hAnsi="Arial" w:cs="Arial"/>
                <w:color w:val="0000FF"/>
                <w:lang w:val="fr-FR"/>
              </w:rPr>
              <w:t xml:space="preserve">  </w:t>
            </w:r>
            <w:r w:rsidRPr="0010789C">
              <w:rPr>
                <w:rFonts w:ascii="Arial" w:hAnsi="Arial" w:cs="Arial"/>
                <w:color w:val="0000FF"/>
                <w:lang w:val="fr-FR"/>
              </w:rPr>
              <w:t>marge de sécurité est fixée à 37,71 %.</w:t>
            </w:r>
          </w:p>
        </w:tc>
      </w:tr>
      <w:tr w:rsidR="000A015B" w:rsidRPr="00E57863" w14:paraId="559C1B8C" w14:textId="77777777" w:rsidTr="00872E82">
        <w:trPr>
          <w:cantSplit/>
        </w:trPr>
        <w:tc>
          <w:tcPr>
            <w:tcW w:w="218" w:type="pct"/>
          </w:tcPr>
          <w:p w14:paraId="5120AF4C" w14:textId="77777777" w:rsidR="000A015B" w:rsidRPr="0010789C" w:rsidRDefault="000A015B" w:rsidP="005674C9">
            <w:pPr>
              <w:rPr>
                <w:color w:val="0000FF"/>
                <w:lang w:val="fr-BE"/>
              </w:rPr>
            </w:pPr>
          </w:p>
        </w:tc>
        <w:tc>
          <w:tcPr>
            <w:tcW w:w="294" w:type="pct"/>
          </w:tcPr>
          <w:p w14:paraId="6DF1CF79" w14:textId="77777777" w:rsidR="000A015B" w:rsidRPr="0010789C" w:rsidRDefault="000A015B" w:rsidP="005674C9">
            <w:pPr>
              <w:jc w:val="right"/>
              <w:rPr>
                <w:color w:val="0000FF"/>
                <w:lang w:val="fr-BE"/>
              </w:rPr>
            </w:pPr>
          </w:p>
        </w:tc>
        <w:tc>
          <w:tcPr>
            <w:tcW w:w="441" w:type="pct"/>
          </w:tcPr>
          <w:p w14:paraId="70B13F21" w14:textId="77777777" w:rsidR="000A015B" w:rsidRPr="0010789C" w:rsidRDefault="000A015B" w:rsidP="005674C9">
            <w:pPr>
              <w:jc w:val="right"/>
              <w:rPr>
                <w:rFonts w:ascii="Arial" w:hAnsi="Arial"/>
                <w:color w:val="0000FF"/>
                <w:lang w:val="fr-BE"/>
              </w:rPr>
            </w:pPr>
          </w:p>
        </w:tc>
        <w:tc>
          <w:tcPr>
            <w:tcW w:w="432" w:type="pct"/>
            <w:gridSpan w:val="2"/>
          </w:tcPr>
          <w:p w14:paraId="5ACFBDA9" w14:textId="77777777" w:rsidR="000A015B" w:rsidRPr="0010789C" w:rsidRDefault="000A015B" w:rsidP="005674C9">
            <w:pPr>
              <w:jc w:val="right"/>
              <w:rPr>
                <w:rFonts w:ascii="Arial" w:hAnsi="Arial" w:cs="Arial"/>
                <w:color w:val="0000FF"/>
                <w:lang w:val="fr-BE"/>
              </w:rPr>
            </w:pPr>
          </w:p>
        </w:tc>
        <w:tc>
          <w:tcPr>
            <w:tcW w:w="3616" w:type="pct"/>
            <w:gridSpan w:val="7"/>
          </w:tcPr>
          <w:p w14:paraId="6EABF327" w14:textId="77777777" w:rsidR="000A015B" w:rsidRPr="0010789C" w:rsidRDefault="000A015B" w:rsidP="000A015B">
            <w:pPr>
              <w:jc w:val="both"/>
              <w:rPr>
                <w:rFonts w:ascii="Arial" w:hAnsi="Arial" w:cs="Arial"/>
                <w:color w:val="0000FF"/>
                <w:lang w:val="fr-FR"/>
              </w:rPr>
            </w:pPr>
          </w:p>
        </w:tc>
      </w:tr>
      <w:tr w:rsidR="000A015B" w:rsidRPr="00E57863" w14:paraId="5CC800A5" w14:textId="77777777" w:rsidTr="00872E82">
        <w:trPr>
          <w:cantSplit/>
        </w:trPr>
        <w:tc>
          <w:tcPr>
            <w:tcW w:w="218" w:type="pct"/>
          </w:tcPr>
          <w:p w14:paraId="60D9B7C7" w14:textId="77777777" w:rsidR="000A015B" w:rsidRPr="0010789C" w:rsidRDefault="000A015B" w:rsidP="005674C9">
            <w:pPr>
              <w:rPr>
                <w:color w:val="0000FF"/>
                <w:lang w:val="fr-BE"/>
              </w:rPr>
            </w:pPr>
          </w:p>
        </w:tc>
        <w:tc>
          <w:tcPr>
            <w:tcW w:w="294" w:type="pct"/>
          </w:tcPr>
          <w:p w14:paraId="1B6C390B" w14:textId="77777777" w:rsidR="000A015B" w:rsidRPr="0010789C" w:rsidRDefault="000A015B" w:rsidP="005674C9">
            <w:pPr>
              <w:jc w:val="right"/>
              <w:rPr>
                <w:color w:val="0000FF"/>
                <w:lang w:val="fr-BE"/>
              </w:rPr>
            </w:pPr>
          </w:p>
        </w:tc>
        <w:tc>
          <w:tcPr>
            <w:tcW w:w="441" w:type="pct"/>
          </w:tcPr>
          <w:p w14:paraId="21D5161E" w14:textId="77777777" w:rsidR="000A015B" w:rsidRPr="0010789C" w:rsidRDefault="000A015B" w:rsidP="005674C9">
            <w:pPr>
              <w:jc w:val="right"/>
              <w:rPr>
                <w:rFonts w:ascii="Arial" w:hAnsi="Arial"/>
                <w:color w:val="0000FF"/>
                <w:lang w:val="fr-BE"/>
              </w:rPr>
            </w:pPr>
          </w:p>
        </w:tc>
        <w:tc>
          <w:tcPr>
            <w:tcW w:w="432" w:type="pct"/>
            <w:gridSpan w:val="2"/>
          </w:tcPr>
          <w:p w14:paraId="06BE3C71" w14:textId="77777777" w:rsidR="000A015B" w:rsidRPr="0010789C" w:rsidRDefault="000A015B" w:rsidP="005674C9">
            <w:pPr>
              <w:jc w:val="right"/>
              <w:rPr>
                <w:rFonts w:ascii="Arial" w:hAnsi="Arial" w:cs="Arial"/>
                <w:color w:val="0000FF"/>
                <w:lang w:val="fr-BE"/>
              </w:rPr>
            </w:pPr>
          </w:p>
        </w:tc>
        <w:tc>
          <w:tcPr>
            <w:tcW w:w="3616" w:type="pct"/>
            <w:gridSpan w:val="7"/>
          </w:tcPr>
          <w:p w14:paraId="4B216FBA" w14:textId="77777777" w:rsidR="000A015B" w:rsidRPr="0010789C" w:rsidRDefault="000A015B" w:rsidP="000A015B">
            <w:pPr>
              <w:jc w:val="both"/>
              <w:rPr>
                <w:rFonts w:ascii="Arial" w:hAnsi="Arial" w:cs="Arial"/>
                <w:color w:val="0000FF"/>
                <w:lang w:val="fr-FR"/>
              </w:rPr>
            </w:pPr>
            <w:r w:rsidRPr="0010789C">
              <w:rPr>
                <w:rFonts w:ascii="Arial" w:hAnsi="Arial" w:cs="Arial"/>
                <w:color w:val="0000FF"/>
                <w:lang w:val="fr-FR"/>
              </w:rPr>
              <w:t>Pour la classe de remboursement II de la prestation 675894-675905, la</w:t>
            </w:r>
            <w:r w:rsidR="00EA419C" w:rsidRPr="0010789C">
              <w:rPr>
                <w:rFonts w:ascii="Arial" w:hAnsi="Arial" w:cs="Arial"/>
                <w:color w:val="0000FF"/>
                <w:lang w:val="fr-FR"/>
              </w:rPr>
              <w:t xml:space="preserve">  </w:t>
            </w:r>
            <w:r w:rsidRPr="0010789C">
              <w:rPr>
                <w:rFonts w:ascii="Arial" w:hAnsi="Arial" w:cs="Arial"/>
                <w:color w:val="0000FF"/>
                <w:lang w:val="fr-FR"/>
              </w:rPr>
              <w:t>marge de sécurité est fixée à 138,11 %.</w:t>
            </w:r>
          </w:p>
        </w:tc>
      </w:tr>
      <w:tr w:rsidR="000A015B" w:rsidRPr="00E57863" w14:paraId="6844B63F" w14:textId="77777777" w:rsidTr="00872E82">
        <w:trPr>
          <w:cantSplit/>
        </w:trPr>
        <w:tc>
          <w:tcPr>
            <w:tcW w:w="218" w:type="pct"/>
          </w:tcPr>
          <w:p w14:paraId="7FCD9E1E" w14:textId="77777777" w:rsidR="000A015B" w:rsidRPr="0010789C" w:rsidRDefault="000A015B" w:rsidP="005674C9">
            <w:pPr>
              <w:rPr>
                <w:color w:val="0000FF"/>
                <w:lang w:val="fr-BE"/>
              </w:rPr>
            </w:pPr>
          </w:p>
        </w:tc>
        <w:tc>
          <w:tcPr>
            <w:tcW w:w="294" w:type="pct"/>
          </w:tcPr>
          <w:p w14:paraId="0E37DF7C" w14:textId="77777777" w:rsidR="000A015B" w:rsidRPr="0010789C" w:rsidRDefault="000A015B" w:rsidP="005674C9">
            <w:pPr>
              <w:jc w:val="right"/>
              <w:rPr>
                <w:color w:val="0000FF"/>
                <w:lang w:val="fr-BE"/>
              </w:rPr>
            </w:pPr>
          </w:p>
        </w:tc>
        <w:tc>
          <w:tcPr>
            <w:tcW w:w="441" w:type="pct"/>
          </w:tcPr>
          <w:p w14:paraId="108551D2" w14:textId="77777777" w:rsidR="000A015B" w:rsidRPr="0010789C" w:rsidRDefault="000A015B" w:rsidP="005674C9">
            <w:pPr>
              <w:jc w:val="right"/>
              <w:rPr>
                <w:rFonts w:ascii="Arial" w:hAnsi="Arial"/>
                <w:color w:val="0000FF"/>
                <w:lang w:val="fr-BE"/>
              </w:rPr>
            </w:pPr>
          </w:p>
        </w:tc>
        <w:tc>
          <w:tcPr>
            <w:tcW w:w="432" w:type="pct"/>
            <w:gridSpan w:val="2"/>
          </w:tcPr>
          <w:p w14:paraId="65A09A7C" w14:textId="77777777" w:rsidR="000A015B" w:rsidRPr="0010789C" w:rsidRDefault="000A015B" w:rsidP="005674C9">
            <w:pPr>
              <w:jc w:val="right"/>
              <w:rPr>
                <w:rFonts w:ascii="Arial" w:hAnsi="Arial" w:cs="Arial"/>
                <w:color w:val="0000FF"/>
                <w:lang w:val="fr-BE"/>
              </w:rPr>
            </w:pPr>
          </w:p>
        </w:tc>
        <w:tc>
          <w:tcPr>
            <w:tcW w:w="3616" w:type="pct"/>
            <w:gridSpan w:val="7"/>
          </w:tcPr>
          <w:p w14:paraId="5D5385E6" w14:textId="77777777" w:rsidR="000A015B" w:rsidRPr="0010789C" w:rsidRDefault="000A015B" w:rsidP="000A015B">
            <w:pPr>
              <w:jc w:val="both"/>
              <w:rPr>
                <w:rFonts w:ascii="Arial" w:hAnsi="Arial" w:cs="Arial"/>
                <w:color w:val="0000FF"/>
                <w:lang w:val="fr-FR"/>
              </w:rPr>
            </w:pPr>
          </w:p>
        </w:tc>
      </w:tr>
      <w:tr w:rsidR="000A015B" w:rsidRPr="00E57863" w14:paraId="616CDD0A" w14:textId="77777777" w:rsidTr="00872E82">
        <w:trPr>
          <w:cantSplit/>
        </w:trPr>
        <w:tc>
          <w:tcPr>
            <w:tcW w:w="218" w:type="pct"/>
          </w:tcPr>
          <w:p w14:paraId="2F108C18" w14:textId="77777777" w:rsidR="000A015B" w:rsidRPr="0010789C" w:rsidRDefault="000A015B" w:rsidP="005674C9">
            <w:pPr>
              <w:rPr>
                <w:color w:val="0000FF"/>
                <w:lang w:val="fr-BE"/>
              </w:rPr>
            </w:pPr>
          </w:p>
        </w:tc>
        <w:tc>
          <w:tcPr>
            <w:tcW w:w="294" w:type="pct"/>
          </w:tcPr>
          <w:p w14:paraId="28DB3C34" w14:textId="77777777" w:rsidR="000A015B" w:rsidRPr="0010789C" w:rsidRDefault="000A015B" w:rsidP="005674C9">
            <w:pPr>
              <w:jc w:val="right"/>
              <w:rPr>
                <w:color w:val="0000FF"/>
                <w:lang w:val="fr-BE"/>
              </w:rPr>
            </w:pPr>
          </w:p>
        </w:tc>
        <w:tc>
          <w:tcPr>
            <w:tcW w:w="441" w:type="pct"/>
          </w:tcPr>
          <w:p w14:paraId="7DA1554D" w14:textId="77777777" w:rsidR="000A015B" w:rsidRPr="0010789C" w:rsidRDefault="000A015B" w:rsidP="005674C9">
            <w:pPr>
              <w:jc w:val="right"/>
              <w:rPr>
                <w:rFonts w:ascii="Arial" w:hAnsi="Arial"/>
                <w:color w:val="0000FF"/>
                <w:lang w:val="fr-BE"/>
              </w:rPr>
            </w:pPr>
          </w:p>
        </w:tc>
        <w:tc>
          <w:tcPr>
            <w:tcW w:w="432" w:type="pct"/>
            <w:gridSpan w:val="2"/>
          </w:tcPr>
          <w:p w14:paraId="315276F1" w14:textId="77777777" w:rsidR="000A015B" w:rsidRPr="0010789C" w:rsidRDefault="000A015B" w:rsidP="005674C9">
            <w:pPr>
              <w:jc w:val="right"/>
              <w:rPr>
                <w:rFonts w:ascii="Arial" w:hAnsi="Arial" w:cs="Arial"/>
                <w:color w:val="0000FF"/>
                <w:lang w:val="fr-BE"/>
              </w:rPr>
            </w:pPr>
          </w:p>
        </w:tc>
        <w:tc>
          <w:tcPr>
            <w:tcW w:w="3616" w:type="pct"/>
            <w:gridSpan w:val="7"/>
          </w:tcPr>
          <w:p w14:paraId="43A9BAB7" w14:textId="77777777" w:rsidR="000A015B" w:rsidRPr="0010789C" w:rsidRDefault="000A015B" w:rsidP="000A015B">
            <w:pPr>
              <w:jc w:val="both"/>
              <w:rPr>
                <w:rFonts w:ascii="Arial" w:hAnsi="Arial" w:cs="Arial"/>
                <w:color w:val="0000FF"/>
                <w:lang w:val="fr-FR"/>
              </w:rPr>
            </w:pPr>
            <w:r w:rsidRPr="0010789C">
              <w:rPr>
                <w:rFonts w:ascii="Arial" w:hAnsi="Arial" w:cs="Arial"/>
                <w:color w:val="0000FF"/>
                <w:lang w:val="fr-FR"/>
              </w:rPr>
              <w:t>Le prix total du produit et de la prolongation de garantie est pris en</w:t>
            </w:r>
            <w:r w:rsidR="00EA419C" w:rsidRPr="0010789C">
              <w:rPr>
                <w:rFonts w:ascii="Arial" w:hAnsi="Arial" w:cs="Arial"/>
                <w:color w:val="0000FF"/>
                <w:lang w:val="fr-FR"/>
              </w:rPr>
              <w:t xml:space="preserve">  </w:t>
            </w:r>
            <w:r w:rsidRPr="0010789C">
              <w:rPr>
                <w:rFonts w:ascii="Arial" w:hAnsi="Arial" w:cs="Arial"/>
                <w:color w:val="0000FF"/>
                <w:lang w:val="fr-FR"/>
              </w:rPr>
              <w:t>compte pour l’inscription sur la liste des produits admis.</w:t>
            </w:r>
          </w:p>
        </w:tc>
      </w:tr>
      <w:tr w:rsidR="000A015B" w:rsidRPr="00E57863" w14:paraId="23EC1210" w14:textId="77777777" w:rsidTr="00872E82">
        <w:trPr>
          <w:cantSplit/>
        </w:trPr>
        <w:tc>
          <w:tcPr>
            <w:tcW w:w="218" w:type="pct"/>
          </w:tcPr>
          <w:p w14:paraId="2868AB51" w14:textId="77777777" w:rsidR="000A015B" w:rsidRPr="0010789C" w:rsidRDefault="000A015B" w:rsidP="005674C9">
            <w:pPr>
              <w:rPr>
                <w:color w:val="0000FF"/>
                <w:lang w:val="fr-BE"/>
              </w:rPr>
            </w:pPr>
          </w:p>
        </w:tc>
        <w:tc>
          <w:tcPr>
            <w:tcW w:w="294" w:type="pct"/>
          </w:tcPr>
          <w:p w14:paraId="5280FE5E" w14:textId="77777777" w:rsidR="000A015B" w:rsidRPr="0010789C" w:rsidRDefault="000A015B" w:rsidP="005674C9">
            <w:pPr>
              <w:jc w:val="right"/>
              <w:rPr>
                <w:color w:val="0000FF"/>
                <w:lang w:val="fr-BE"/>
              </w:rPr>
            </w:pPr>
          </w:p>
        </w:tc>
        <w:tc>
          <w:tcPr>
            <w:tcW w:w="441" w:type="pct"/>
          </w:tcPr>
          <w:p w14:paraId="39AB41FA" w14:textId="77777777" w:rsidR="000A015B" w:rsidRPr="0010789C" w:rsidRDefault="000A015B" w:rsidP="005674C9">
            <w:pPr>
              <w:jc w:val="right"/>
              <w:rPr>
                <w:rFonts w:ascii="Arial" w:hAnsi="Arial"/>
                <w:color w:val="0000FF"/>
                <w:lang w:val="fr-BE"/>
              </w:rPr>
            </w:pPr>
          </w:p>
        </w:tc>
        <w:tc>
          <w:tcPr>
            <w:tcW w:w="432" w:type="pct"/>
            <w:gridSpan w:val="2"/>
          </w:tcPr>
          <w:p w14:paraId="7A0EE7E3" w14:textId="77777777" w:rsidR="000A015B" w:rsidRPr="0010789C" w:rsidRDefault="000A015B" w:rsidP="005674C9">
            <w:pPr>
              <w:jc w:val="right"/>
              <w:rPr>
                <w:rFonts w:ascii="Arial" w:hAnsi="Arial" w:cs="Arial"/>
                <w:color w:val="0000FF"/>
                <w:lang w:val="fr-BE"/>
              </w:rPr>
            </w:pPr>
          </w:p>
        </w:tc>
        <w:tc>
          <w:tcPr>
            <w:tcW w:w="3616" w:type="pct"/>
            <w:gridSpan w:val="7"/>
          </w:tcPr>
          <w:p w14:paraId="28E2E807" w14:textId="77777777" w:rsidR="000A015B" w:rsidRPr="0010789C" w:rsidRDefault="000A015B" w:rsidP="000A015B">
            <w:pPr>
              <w:jc w:val="both"/>
              <w:rPr>
                <w:rFonts w:ascii="Arial" w:hAnsi="Arial" w:cs="Arial"/>
                <w:color w:val="0000FF"/>
                <w:lang w:val="fr-FR"/>
              </w:rPr>
            </w:pPr>
          </w:p>
        </w:tc>
      </w:tr>
      <w:tr w:rsidR="000A015B" w:rsidRPr="00E57863" w14:paraId="07D98C70" w14:textId="77777777" w:rsidTr="00872E82">
        <w:trPr>
          <w:cantSplit/>
        </w:trPr>
        <w:tc>
          <w:tcPr>
            <w:tcW w:w="218" w:type="pct"/>
          </w:tcPr>
          <w:p w14:paraId="327DA829" w14:textId="77777777" w:rsidR="000A015B" w:rsidRPr="0010789C" w:rsidRDefault="000A015B" w:rsidP="005674C9">
            <w:pPr>
              <w:rPr>
                <w:color w:val="0000FF"/>
                <w:lang w:val="fr-BE"/>
              </w:rPr>
            </w:pPr>
          </w:p>
        </w:tc>
        <w:tc>
          <w:tcPr>
            <w:tcW w:w="294" w:type="pct"/>
          </w:tcPr>
          <w:p w14:paraId="19A8F727" w14:textId="77777777" w:rsidR="000A015B" w:rsidRPr="0010789C" w:rsidRDefault="000A015B" w:rsidP="005674C9">
            <w:pPr>
              <w:jc w:val="right"/>
              <w:rPr>
                <w:color w:val="0000FF"/>
                <w:lang w:val="fr-BE"/>
              </w:rPr>
            </w:pPr>
          </w:p>
        </w:tc>
        <w:tc>
          <w:tcPr>
            <w:tcW w:w="441" w:type="pct"/>
          </w:tcPr>
          <w:p w14:paraId="021E46DF" w14:textId="77777777" w:rsidR="000A015B" w:rsidRPr="0010789C" w:rsidRDefault="000A015B" w:rsidP="005674C9">
            <w:pPr>
              <w:jc w:val="right"/>
              <w:rPr>
                <w:rFonts w:ascii="Arial" w:hAnsi="Arial"/>
                <w:color w:val="0000FF"/>
                <w:lang w:val="fr-BE"/>
              </w:rPr>
            </w:pPr>
          </w:p>
        </w:tc>
        <w:tc>
          <w:tcPr>
            <w:tcW w:w="432" w:type="pct"/>
            <w:gridSpan w:val="2"/>
          </w:tcPr>
          <w:p w14:paraId="5E919939" w14:textId="77777777" w:rsidR="000A015B" w:rsidRPr="0010789C" w:rsidRDefault="000A015B" w:rsidP="005674C9">
            <w:pPr>
              <w:jc w:val="right"/>
              <w:rPr>
                <w:rFonts w:ascii="Arial" w:hAnsi="Arial" w:cs="Arial"/>
                <w:color w:val="0000FF"/>
                <w:lang w:val="fr-BE"/>
              </w:rPr>
            </w:pPr>
          </w:p>
        </w:tc>
        <w:tc>
          <w:tcPr>
            <w:tcW w:w="3616" w:type="pct"/>
            <w:gridSpan w:val="7"/>
          </w:tcPr>
          <w:p w14:paraId="12B0131A" w14:textId="77777777" w:rsidR="000A015B" w:rsidRPr="0010789C" w:rsidRDefault="000A015B" w:rsidP="000A015B">
            <w:pPr>
              <w:jc w:val="both"/>
              <w:rPr>
                <w:rFonts w:ascii="Arial" w:hAnsi="Arial" w:cs="Arial"/>
                <w:color w:val="0000FF"/>
                <w:lang w:val="fr-FR"/>
              </w:rPr>
            </w:pPr>
            <w:r w:rsidRPr="0010789C">
              <w:rPr>
                <w:rFonts w:ascii="Arial" w:hAnsi="Arial" w:cs="Arial"/>
                <w:color w:val="0000FF"/>
                <w:lang w:val="fr-FR"/>
              </w:rPr>
              <w:t>Pour les produits repris sur la liste des produits admis, le prix porté</w:t>
            </w:r>
            <w:r w:rsidR="00EA419C" w:rsidRPr="0010789C">
              <w:rPr>
                <w:rFonts w:ascii="Arial" w:hAnsi="Arial" w:cs="Arial"/>
                <w:color w:val="0000FF"/>
                <w:lang w:val="fr-FR"/>
              </w:rPr>
              <w:t xml:space="preserve">  </w:t>
            </w:r>
            <w:r w:rsidRPr="0010789C">
              <w:rPr>
                <w:rFonts w:ascii="Arial" w:hAnsi="Arial" w:cs="Arial"/>
                <w:color w:val="0000FF"/>
                <w:lang w:val="fr-FR"/>
              </w:rPr>
              <w:t>en compte ne peut jamais être supérieur au prix au bénéficiaire indiqué</w:t>
            </w:r>
            <w:r w:rsidR="00EA419C" w:rsidRPr="0010789C">
              <w:rPr>
                <w:rFonts w:ascii="Arial" w:hAnsi="Arial" w:cs="Arial"/>
                <w:color w:val="0000FF"/>
                <w:lang w:val="fr-FR"/>
              </w:rPr>
              <w:t xml:space="preserve">  </w:t>
            </w:r>
            <w:r w:rsidRPr="0010789C">
              <w:rPr>
                <w:rFonts w:ascii="Arial" w:hAnsi="Arial" w:cs="Arial"/>
                <w:color w:val="0000FF"/>
                <w:lang w:val="fr-FR"/>
              </w:rPr>
              <w:t>sur la liste.</w:t>
            </w:r>
          </w:p>
        </w:tc>
      </w:tr>
      <w:tr w:rsidR="005674C9" w:rsidRPr="00E57863" w14:paraId="7825A029" w14:textId="77777777" w:rsidTr="00872E82">
        <w:trPr>
          <w:cantSplit/>
        </w:trPr>
        <w:tc>
          <w:tcPr>
            <w:tcW w:w="218" w:type="pct"/>
          </w:tcPr>
          <w:p w14:paraId="3FED5CCF" w14:textId="77777777" w:rsidR="005674C9" w:rsidRPr="0010789C" w:rsidRDefault="005674C9" w:rsidP="005674C9">
            <w:pPr>
              <w:rPr>
                <w:color w:val="0000FF"/>
                <w:lang w:val="fr-BE"/>
              </w:rPr>
            </w:pPr>
          </w:p>
        </w:tc>
        <w:tc>
          <w:tcPr>
            <w:tcW w:w="294" w:type="pct"/>
          </w:tcPr>
          <w:p w14:paraId="100E4CEA" w14:textId="77777777" w:rsidR="005674C9" w:rsidRPr="0010789C" w:rsidRDefault="005674C9" w:rsidP="005674C9">
            <w:pPr>
              <w:jc w:val="right"/>
              <w:rPr>
                <w:color w:val="0000FF"/>
                <w:lang w:val="fr-BE"/>
              </w:rPr>
            </w:pPr>
          </w:p>
        </w:tc>
        <w:tc>
          <w:tcPr>
            <w:tcW w:w="441" w:type="pct"/>
          </w:tcPr>
          <w:p w14:paraId="0FA96D13" w14:textId="77777777" w:rsidR="005674C9" w:rsidRPr="0010789C" w:rsidRDefault="005674C9" w:rsidP="005674C9">
            <w:pPr>
              <w:jc w:val="right"/>
              <w:rPr>
                <w:rFonts w:ascii="Arial" w:hAnsi="Arial"/>
                <w:color w:val="0000FF"/>
                <w:lang w:val="fr-BE"/>
              </w:rPr>
            </w:pPr>
          </w:p>
        </w:tc>
        <w:tc>
          <w:tcPr>
            <w:tcW w:w="432" w:type="pct"/>
            <w:gridSpan w:val="2"/>
          </w:tcPr>
          <w:p w14:paraId="71CA30FD" w14:textId="77777777" w:rsidR="005674C9" w:rsidRPr="0010789C" w:rsidRDefault="005674C9" w:rsidP="005674C9">
            <w:pPr>
              <w:jc w:val="right"/>
              <w:rPr>
                <w:rFonts w:ascii="Arial" w:hAnsi="Arial" w:cs="Arial"/>
                <w:color w:val="0000FF"/>
                <w:lang w:val="fr-BE"/>
              </w:rPr>
            </w:pPr>
          </w:p>
        </w:tc>
        <w:tc>
          <w:tcPr>
            <w:tcW w:w="3616" w:type="pct"/>
            <w:gridSpan w:val="7"/>
          </w:tcPr>
          <w:p w14:paraId="74C657DD" w14:textId="77777777" w:rsidR="005674C9" w:rsidRPr="0010789C" w:rsidRDefault="005674C9" w:rsidP="005674C9">
            <w:pPr>
              <w:jc w:val="both"/>
              <w:rPr>
                <w:rFonts w:ascii="Arial" w:hAnsi="Arial" w:cs="Arial"/>
                <w:b/>
                <w:color w:val="0000FF"/>
                <w:lang w:val="fr-FR"/>
              </w:rPr>
            </w:pPr>
          </w:p>
        </w:tc>
      </w:tr>
      <w:tr w:rsidR="00795F74" w:rsidRPr="0010789C" w14:paraId="16F874DC" w14:textId="77777777" w:rsidTr="00872E82">
        <w:trPr>
          <w:cantSplit/>
        </w:trPr>
        <w:tc>
          <w:tcPr>
            <w:tcW w:w="218" w:type="pct"/>
          </w:tcPr>
          <w:p w14:paraId="5F1616B0" w14:textId="77777777" w:rsidR="00795F74" w:rsidRPr="0010789C" w:rsidRDefault="00795F74" w:rsidP="00122C88">
            <w:pPr>
              <w:rPr>
                <w:color w:val="0000FF"/>
                <w:lang w:val="fr-BE"/>
              </w:rPr>
            </w:pPr>
          </w:p>
        </w:tc>
        <w:tc>
          <w:tcPr>
            <w:tcW w:w="294" w:type="pct"/>
          </w:tcPr>
          <w:p w14:paraId="6D71567F" w14:textId="77777777" w:rsidR="00795F74" w:rsidRPr="0010789C" w:rsidRDefault="00795F74" w:rsidP="00122C88">
            <w:pPr>
              <w:jc w:val="right"/>
              <w:rPr>
                <w:color w:val="0000FF"/>
                <w:lang w:val="fr-BE"/>
              </w:rPr>
            </w:pPr>
          </w:p>
        </w:tc>
        <w:tc>
          <w:tcPr>
            <w:tcW w:w="441" w:type="pct"/>
          </w:tcPr>
          <w:p w14:paraId="301029F1" w14:textId="77777777" w:rsidR="00795F74" w:rsidRPr="0010789C" w:rsidRDefault="00795F74" w:rsidP="00122C88">
            <w:pPr>
              <w:rPr>
                <w:color w:val="0000FF"/>
                <w:lang w:val="fr-BE"/>
              </w:rPr>
            </w:pPr>
          </w:p>
        </w:tc>
        <w:tc>
          <w:tcPr>
            <w:tcW w:w="432" w:type="pct"/>
            <w:gridSpan w:val="2"/>
          </w:tcPr>
          <w:p w14:paraId="7725DA4A" w14:textId="77777777" w:rsidR="00795F74" w:rsidRPr="0010789C" w:rsidRDefault="00795F74" w:rsidP="00122C88">
            <w:pPr>
              <w:rPr>
                <w:rFonts w:ascii="Arial" w:hAnsi="Arial" w:cs="Arial"/>
                <w:color w:val="0000FF"/>
                <w:lang w:val="fr-BE"/>
              </w:rPr>
            </w:pPr>
          </w:p>
        </w:tc>
        <w:tc>
          <w:tcPr>
            <w:tcW w:w="2797" w:type="pct"/>
            <w:gridSpan w:val="2"/>
            <w:vAlign w:val="bottom"/>
          </w:tcPr>
          <w:p w14:paraId="02343DA0" w14:textId="77777777" w:rsidR="00795F74" w:rsidRPr="0010789C" w:rsidRDefault="00795F74" w:rsidP="00122C88">
            <w:pPr>
              <w:jc w:val="both"/>
              <w:rPr>
                <w:rFonts w:ascii="Arial" w:hAnsi="Arial" w:cs="Arial"/>
                <w:color w:val="0000FF"/>
                <w:lang w:val="fr-FR"/>
              </w:rPr>
            </w:pPr>
            <w:r w:rsidRPr="0010789C">
              <w:rPr>
                <w:rFonts w:ascii="Arial" w:hAnsi="Arial" w:cs="Arial"/>
                <w:i/>
                <w:color w:val="0000FF"/>
                <w:sz w:val="18"/>
              </w:rPr>
              <w:t>"A.R. 29.1.1993" (en vigueur 1.2.1993)</w:t>
            </w:r>
          </w:p>
        </w:tc>
        <w:tc>
          <w:tcPr>
            <w:tcW w:w="152" w:type="pct"/>
          </w:tcPr>
          <w:p w14:paraId="292CD69A" w14:textId="77777777" w:rsidR="00795F74" w:rsidRPr="0010789C" w:rsidRDefault="00795F74" w:rsidP="00122C88">
            <w:pPr>
              <w:jc w:val="right"/>
              <w:rPr>
                <w:rFonts w:ascii="Arial" w:hAnsi="Arial" w:cs="Arial"/>
                <w:color w:val="0000FF"/>
              </w:rPr>
            </w:pPr>
          </w:p>
        </w:tc>
        <w:tc>
          <w:tcPr>
            <w:tcW w:w="377" w:type="pct"/>
            <w:vAlign w:val="bottom"/>
          </w:tcPr>
          <w:p w14:paraId="3831A39F" w14:textId="77777777" w:rsidR="00795F74" w:rsidRPr="0010789C" w:rsidRDefault="00795F74" w:rsidP="00122C88">
            <w:pPr>
              <w:jc w:val="right"/>
              <w:rPr>
                <w:rFonts w:ascii="Arial" w:hAnsi="Arial" w:cs="Arial"/>
                <w:color w:val="0000FF"/>
              </w:rPr>
            </w:pPr>
          </w:p>
        </w:tc>
        <w:tc>
          <w:tcPr>
            <w:tcW w:w="135" w:type="pct"/>
            <w:gridSpan w:val="2"/>
          </w:tcPr>
          <w:p w14:paraId="635ED4CA" w14:textId="77777777" w:rsidR="00795F74" w:rsidRPr="0010789C" w:rsidRDefault="00795F74" w:rsidP="00122C88">
            <w:pPr>
              <w:rPr>
                <w:rFonts w:ascii="Arial" w:hAnsi="Arial" w:cs="Arial"/>
                <w:color w:val="0000FF"/>
              </w:rPr>
            </w:pPr>
          </w:p>
        </w:tc>
        <w:tc>
          <w:tcPr>
            <w:tcW w:w="155" w:type="pct"/>
          </w:tcPr>
          <w:p w14:paraId="481634E8" w14:textId="77777777" w:rsidR="00795F74" w:rsidRPr="0010789C" w:rsidRDefault="00795F74" w:rsidP="00122C88">
            <w:pPr>
              <w:jc w:val="right"/>
              <w:rPr>
                <w:rFonts w:ascii="Arial" w:hAnsi="Arial" w:cs="Arial"/>
                <w:color w:val="0000FF"/>
              </w:rPr>
            </w:pPr>
          </w:p>
        </w:tc>
      </w:tr>
      <w:tr w:rsidR="005674C9" w:rsidRPr="00E57863" w14:paraId="089311F0" w14:textId="77777777" w:rsidTr="00872E82">
        <w:trPr>
          <w:cantSplit/>
        </w:trPr>
        <w:tc>
          <w:tcPr>
            <w:tcW w:w="218" w:type="pct"/>
          </w:tcPr>
          <w:p w14:paraId="54A7E7D3" w14:textId="77777777" w:rsidR="005674C9" w:rsidRPr="0010789C" w:rsidRDefault="005674C9" w:rsidP="00122C88">
            <w:pPr>
              <w:rPr>
                <w:color w:val="0000FF"/>
              </w:rPr>
            </w:pPr>
          </w:p>
        </w:tc>
        <w:tc>
          <w:tcPr>
            <w:tcW w:w="294" w:type="pct"/>
          </w:tcPr>
          <w:p w14:paraId="48756391" w14:textId="77777777" w:rsidR="005674C9" w:rsidRPr="0010789C" w:rsidRDefault="005674C9" w:rsidP="00122C88">
            <w:pPr>
              <w:jc w:val="right"/>
              <w:rPr>
                <w:color w:val="0000FF"/>
              </w:rPr>
            </w:pPr>
          </w:p>
        </w:tc>
        <w:tc>
          <w:tcPr>
            <w:tcW w:w="441" w:type="pct"/>
          </w:tcPr>
          <w:p w14:paraId="5A798A51" w14:textId="77777777" w:rsidR="005674C9" w:rsidRPr="0010789C" w:rsidRDefault="005674C9" w:rsidP="00122C88">
            <w:pPr>
              <w:jc w:val="right"/>
              <w:rPr>
                <w:rFonts w:ascii="Arial" w:hAnsi="Arial"/>
                <w:color w:val="0000FF"/>
              </w:rPr>
            </w:pPr>
          </w:p>
        </w:tc>
        <w:tc>
          <w:tcPr>
            <w:tcW w:w="432" w:type="pct"/>
            <w:gridSpan w:val="2"/>
          </w:tcPr>
          <w:p w14:paraId="03BC1AB3" w14:textId="77777777" w:rsidR="005674C9" w:rsidRPr="0010789C" w:rsidRDefault="005674C9" w:rsidP="00122C88">
            <w:pPr>
              <w:jc w:val="right"/>
              <w:rPr>
                <w:rFonts w:ascii="Arial" w:hAnsi="Arial" w:cs="Arial"/>
                <w:color w:val="0000FF"/>
              </w:rPr>
            </w:pPr>
          </w:p>
        </w:tc>
        <w:tc>
          <w:tcPr>
            <w:tcW w:w="3616" w:type="pct"/>
            <w:gridSpan w:val="7"/>
          </w:tcPr>
          <w:p w14:paraId="6258ED43" w14:textId="77777777" w:rsidR="005674C9" w:rsidRPr="0010789C" w:rsidRDefault="005674C9" w:rsidP="005674C9">
            <w:pPr>
              <w:jc w:val="both"/>
              <w:rPr>
                <w:rFonts w:ascii="Arial" w:hAnsi="Arial" w:cs="Arial"/>
                <w:color w:val="0000FF"/>
                <w:lang w:val="fr-BE"/>
              </w:rPr>
            </w:pPr>
            <w:r w:rsidRPr="0010789C">
              <w:rPr>
                <w:rFonts w:ascii="Arial" w:hAnsi="Arial" w:cs="Arial"/>
                <w:b/>
                <w:color w:val="0000FF"/>
                <w:lang w:val="fr-FR"/>
              </w:rPr>
              <w:t>"§ 14.</w:t>
            </w:r>
            <w:r w:rsidRPr="0010789C">
              <w:rPr>
                <w:rFonts w:ascii="Arial" w:hAnsi="Arial" w:cs="Arial"/>
                <w:color w:val="0000FF"/>
                <w:lang w:val="fr-FR"/>
              </w:rPr>
              <w:t xml:space="preserve"> Le liège ou la résine de compensation pour les appareils sert à compenser soit un membre raccourci, soit un pied en équin, soit à équilibrer le membre sain si la différence est de plus de 2 cm en cas d'allongement du membre malade."</w:t>
            </w:r>
          </w:p>
        </w:tc>
      </w:tr>
      <w:tr w:rsidR="00795F74" w:rsidRPr="00E57863" w14:paraId="17191FC1" w14:textId="77777777" w:rsidTr="00872E82">
        <w:trPr>
          <w:cantSplit/>
        </w:trPr>
        <w:tc>
          <w:tcPr>
            <w:tcW w:w="218" w:type="pct"/>
          </w:tcPr>
          <w:p w14:paraId="0D23DB90" w14:textId="77777777" w:rsidR="00795F74" w:rsidRPr="0010789C" w:rsidRDefault="00795F74" w:rsidP="00122C88">
            <w:pPr>
              <w:rPr>
                <w:color w:val="0000FF"/>
                <w:lang w:val="fr-BE"/>
              </w:rPr>
            </w:pPr>
          </w:p>
        </w:tc>
        <w:tc>
          <w:tcPr>
            <w:tcW w:w="294" w:type="pct"/>
          </w:tcPr>
          <w:p w14:paraId="33AADFB5" w14:textId="77777777" w:rsidR="00795F74" w:rsidRPr="0010789C" w:rsidRDefault="00795F74" w:rsidP="00122C88">
            <w:pPr>
              <w:jc w:val="right"/>
              <w:rPr>
                <w:color w:val="0000FF"/>
                <w:lang w:val="fr-BE"/>
              </w:rPr>
            </w:pPr>
          </w:p>
        </w:tc>
        <w:tc>
          <w:tcPr>
            <w:tcW w:w="441" w:type="pct"/>
          </w:tcPr>
          <w:p w14:paraId="3D54E5AA" w14:textId="77777777" w:rsidR="00795F74" w:rsidRPr="0010789C" w:rsidRDefault="00795F74" w:rsidP="00122C88">
            <w:pPr>
              <w:jc w:val="right"/>
              <w:rPr>
                <w:color w:val="0000FF"/>
                <w:lang w:val="fr-BE"/>
              </w:rPr>
            </w:pPr>
          </w:p>
        </w:tc>
        <w:tc>
          <w:tcPr>
            <w:tcW w:w="432" w:type="pct"/>
            <w:gridSpan w:val="2"/>
          </w:tcPr>
          <w:p w14:paraId="7CFB8C76" w14:textId="77777777" w:rsidR="00795F74" w:rsidRPr="0010789C" w:rsidRDefault="00795F74" w:rsidP="00122C88">
            <w:pPr>
              <w:jc w:val="right"/>
              <w:rPr>
                <w:color w:val="0000FF"/>
                <w:lang w:val="fr-BE"/>
              </w:rPr>
            </w:pPr>
          </w:p>
        </w:tc>
        <w:tc>
          <w:tcPr>
            <w:tcW w:w="3461" w:type="pct"/>
            <w:gridSpan w:val="6"/>
          </w:tcPr>
          <w:p w14:paraId="594885AC" w14:textId="77777777" w:rsidR="00795F74" w:rsidRPr="0010789C" w:rsidRDefault="00795F74" w:rsidP="00122C88">
            <w:pPr>
              <w:jc w:val="both"/>
              <w:rPr>
                <w:rFonts w:ascii="Arial" w:hAnsi="Arial" w:cs="Arial"/>
                <w:i/>
                <w:color w:val="0000FF"/>
                <w:sz w:val="18"/>
                <w:lang w:val="fr-BE"/>
              </w:rPr>
            </w:pPr>
          </w:p>
        </w:tc>
        <w:tc>
          <w:tcPr>
            <w:tcW w:w="155" w:type="pct"/>
          </w:tcPr>
          <w:p w14:paraId="4E3D0C99" w14:textId="77777777" w:rsidR="00795F74" w:rsidRPr="0010789C" w:rsidRDefault="00795F74" w:rsidP="00122C88">
            <w:pPr>
              <w:jc w:val="right"/>
              <w:rPr>
                <w:rFonts w:ascii="Arial" w:hAnsi="Arial" w:cs="Arial"/>
                <w:color w:val="0000FF"/>
                <w:lang w:val="fr-BE"/>
              </w:rPr>
            </w:pPr>
          </w:p>
        </w:tc>
      </w:tr>
      <w:tr w:rsidR="0015405F" w:rsidRPr="00E57863" w14:paraId="0FD994DB" w14:textId="77777777" w:rsidTr="00872E82">
        <w:trPr>
          <w:cantSplit/>
        </w:trPr>
        <w:tc>
          <w:tcPr>
            <w:tcW w:w="218" w:type="pct"/>
          </w:tcPr>
          <w:p w14:paraId="3CB3ACD7" w14:textId="77777777" w:rsidR="0015405F" w:rsidRDefault="0015405F" w:rsidP="00122C88">
            <w:pPr>
              <w:rPr>
                <w:color w:val="0000FF"/>
                <w:lang w:val="fr-BE"/>
              </w:rPr>
            </w:pPr>
          </w:p>
          <w:p w14:paraId="4AC035A4" w14:textId="77777777" w:rsidR="0015405F" w:rsidRDefault="0015405F" w:rsidP="00122C88">
            <w:pPr>
              <w:rPr>
                <w:color w:val="0000FF"/>
                <w:lang w:val="fr-BE"/>
              </w:rPr>
            </w:pPr>
          </w:p>
          <w:p w14:paraId="2B667418" w14:textId="77777777" w:rsidR="0015405F" w:rsidRDefault="0015405F" w:rsidP="00122C88">
            <w:pPr>
              <w:rPr>
                <w:color w:val="0000FF"/>
                <w:lang w:val="fr-BE"/>
              </w:rPr>
            </w:pPr>
          </w:p>
          <w:p w14:paraId="2068284D" w14:textId="3CE47368" w:rsidR="0015405F" w:rsidRDefault="0015405F" w:rsidP="00122C88">
            <w:pPr>
              <w:rPr>
                <w:color w:val="0000FF"/>
                <w:lang w:val="fr-BE"/>
              </w:rPr>
            </w:pPr>
          </w:p>
          <w:p w14:paraId="232C375F" w14:textId="77777777" w:rsidR="00054E0B" w:rsidRDefault="00054E0B" w:rsidP="00122C88">
            <w:pPr>
              <w:rPr>
                <w:color w:val="0000FF"/>
                <w:lang w:val="fr-BE"/>
              </w:rPr>
            </w:pPr>
          </w:p>
          <w:p w14:paraId="2180BE8F" w14:textId="14807DD6" w:rsidR="0015405F" w:rsidRPr="0010789C" w:rsidRDefault="0015405F" w:rsidP="00122C88">
            <w:pPr>
              <w:rPr>
                <w:color w:val="0000FF"/>
                <w:lang w:val="fr-BE"/>
              </w:rPr>
            </w:pPr>
          </w:p>
        </w:tc>
        <w:tc>
          <w:tcPr>
            <w:tcW w:w="294" w:type="pct"/>
          </w:tcPr>
          <w:p w14:paraId="631B337D" w14:textId="77777777" w:rsidR="0015405F" w:rsidRPr="0010789C" w:rsidRDefault="0015405F" w:rsidP="00122C88">
            <w:pPr>
              <w:jc w:val="right"/>
              <w:rPr>
                <w:color w:val="0000FF"/>
                <w:lang w:val="fr-BE"/>
              </w:rPr>
            </w:pPr>
          </w:p>
        </w:tc>
        <w:tc>
          <w:tcPr>
            <w:tcW w:w="441" w:type="pct"/>
          </w:tcPr>
          <w:p w14:paraId="25931D73" w14:textId="77777777" w:rsidR="0015405F" w:rsidRPr="0010789C" w:rsidRDefault="0015405F" w:rsidP="00122C88">
            <w:pPr>
              <w:jc w:val="right"/>
              <w:rPr>
                <w:color w:val="0000FF"/>
                <w:lang w:val="fr-BE"/>
              </w:rPr>
            </w:pPr>
          </w:p>
        </w:tc>
        <w:tc>
          <w:tcPr>
            <w:tcW w:w="432" w:type="pct"/>
            <w:gridSpan w:val="2"/>
          </w:tcPr>
          <w:p w14:paraId="17DD92DB" w14:textId="77777777" w:rsidR="0015405F" w:rsidRPr="0010789C" w:rsidRDefault="0015405F" w:rsidP="00122C88">
            <w:pPr>
              <w:jc w:val="right"/>
              <w:rPr>
                <w:color w:val="0000FF"/>
                <w:lang w:val="fr-BE"/>
              </w:rPr>
            </w:pPr>
          </w:p>
        </w:tc>
        <w:tc>
          <w:tcPr>
            <w:tcW w:w="3461" w:type="pct"/>
            <w:gridSpan w:val="6"/>
          </w:tcPr>
          <w:p w14:paraId="2A579960" w14:textId="77777777" w:rsidR="0015405F" w:rsidRPr="0010789C" w:rsidRDefault="0015405F" w:rsidP="00122C88">
            <w:pPr>
              <w:jc w:val="both"/>
              <w:rPr>
                <w:rFonts w:ascii="Arial" w:hAnsi="Arial" w:cs="Arial"/>
                <w:i/>
                <w:color w:val="0000FF"/>
                <w:sz w:val="18"/>
                <w:lang w:val="fr-BE"/>
              </w:rPr>
            </w:pPr>
          </w:p>
        </w:tc>
        <w:tc>
          <w:tcPr>
            <w:tcW w:w="155" w:type="pct"/>
          </w:tcPr>
          <w:p w14:paraId="7DA3CC17" w14:textId="77777777" w:rsidR="0015405F" w:rsidRPr="0010789C" w:rsidRDefault="0015405F" w:rsidP="00122C88">
            <w:pPr>
              <w:jc w:val="right"/>
              <w:rPr>
                <w:rFonts w:ascii="Arial" w:hAnsi="Arial" w:cs="Arial"/>
                <w:color w:val="0000FF"/>
                <w:lang w:val="fr-BE"/>
              </w:rPr>
            </w:pPr>
          </w:p>
        </w:tc>
      </w:tr>
      <w:tr w:rsidR="00795F74" w:rsidRPr="00E57863" w14:paraId="283AA03D" w14:textId="77777777" w:rsidTr="00872E82">
        <w:trPr>
          <w:cantSplit/>
        </w:trPr>
        <w:tc>
          <w:tcPr>
            <w:tcW w:w="218" w:type="pct"/>
          </w:tcPr>
          <w:p w14:paraId="39E3DE3E" w14:textId="77777777" w:rsidR="00795F74" w:rsidRPr="0010789C" w:rsidRDefault="00795F74" w:rsidP="00122C88">
            <w:pPr>
              <w:rPr>
                <w:color w:val="0000FF"/>
                <w:lang w:val="fr-BE"/>
              </w:rPr>
            </w:pPr>
          </w:p>
        </w:tc>
        <w:tc>
          <w:tcPr>
            <w:tcW w:w="294" w:type="pct"/>
          </w:tcPr>
          <w:p w14:paraId="75D1D406" w14:textId="77777777" w:rsidR="00795F74" w:rsidRPr="0010789C" w:rsidRDefault="00795F74" w:rsidP="00122C88">
            <w:pPr>
              <w:jc w:val="right"/>
              <w:rPr>
                <w:color w:val="0000FF"/>
                <w:lang w:val="fr-BE"/>
              </w:rPr>
            </w:pPr>
          </w:p>
        </w:tc>
        <w:tc>
          <w:tcPr>
            <w:tcW w:w="441" w:type="pct"/>
          </w:tcPr>
          <w:p w14:paraId="0DBFF2C7" w14:textId="77777777" w:rsidR="00795F74" w:rsidRPr="0010789C" w:rsidRDefault="00795F74" w:rsidP="00122C88">
            <w:pPr>
              <w:jc w:val="right"/>
              <w:rPr>
                <w:color w:val="0000FF"/>
                <w:lang w:val="fr-BE"/>
              </w:rPr>
            </w:pPr>
          </w:p>
        </w:tc>
        <w:tc>
          <w:tcPr>
            <w:tcW w:w="432" w:type="pct"/>
            <w:gridSpan w:val="2"/>
          </w:tcPr>
          <w:p w14:paraId="17D174DE" w14:textId="77777777" w:rsidR="00795F74" w:rsidRPr="0010789C" w:rsidRDefault="00795F74" w:rsidP="00122C88">
            <w:pPr>
              <w:jc w:val="right"/>
              <w:rPr>
                <w:color w:val="0000FF"/>
                <w:lang w:val="fr-BE"/>
              </w:rPr>
            </w:pPr>
          </w:p>
        </w:tc>
        <w:tc>
          <w:tcPr>
            <w:tcW w:w="3461" w:type="pct"/>
            <w:gridSpan w:val="6"/>
            <w:vAlign w:val="bottom"/>
          </w:tcPr>
          <w:p w14:paraId="597D2171" w14:textId="77777777" w:rsidR="00795F74" w:rsidRPr="0010789C" w:rsidRDefault="00795F74" w:rsidP="00122C88">
            <w:pPr>
              <w:jc w:val="both"/>
              <w:rPr>
                <w:rFonts w:ascii="Arial" w:hAnsi="Arial" w:cs="Arial"/>
                <w:color w:val="0000FF"/>
                <w:lang w:val="fr-FR"/>
              </w:rPr>
            </w:pPr>
            <w:r w:rsidRPr="0010789C">
              <w:rPr>
                <w:rFonts w:ascii="Arial" w:hAnsi="Arial" w:cs="Arial"/>
                <w:i/>
                <w:color w:val="0000FF"/>
                <w:sz w:val="18"/>
                <w:lang w:val="fr-FR"/>
              </w:rPr>
              <w:t>"A.R. 29.1.1993" (en vigueur 1.2.1993) + "A.R. 20.7.2004" (en vigueur 1.9.2004)</w:t>
            </w:r>
          </w:p>
        </w:tc>
        <w:tc>
          <w:tcPr>
            <w:tcW w:w="155" w:type="pct"/>
          </w:tcPr>
          <w:p w14:paraId="3078E01E" w14:textId="77777777" w:rsidR="00795F74" w:rsidRPr="0010789C" w:rsidRDefault="00795F74" w:rsidP="00122C88">
            <w:pPr>
              <w:jc w:val="right"/>
              <w:rPr>
                <w:rFonts w:ascii="Arial" w:hAnsi="Arial" w:cs="Arial"/>
                <w:color w:val="0000FF"/>
                <w:lang w:val="fr-FR"/>
              </w:rPr>
            </w:pPr>
          </w:p>
        </w:tc>
      </w:tr>
      <w:tr w:rsidR="00795F74" w:rsidRPr="00E57863" w14:paraId="18CBC500" w14:textId="77777777" w:rsidTr="00872E82">
        <w:trPr>
          <w:cantSplit/>
        </w:trPr>
        <w:tc>
          <w:tcPr>
            <w:tcW w:w="218" w:type="pct"/>
          </w:tcPr>
          <w:p w14:paraId="6C22069F" w14:textId="77777777" w:rsidR="00795F74" w:rsidRPr="0010789C" w:rsidRDefault="00795F74" w:rsidP="00122C88">
            <w:pPr>
              <w:rPr>
                <w:color w:val="0000FF"/>
                <w:lang w:val="fr-FR"/>
              </w:rPr>
            </w:pPr>
          </w:p>
        </w:tc>
        <w:tc>
          <w:tcPr>
            <w:tcW w:w="294" w:type="pct"/>
          </w:tcPr>
          <w:p w14:paraId="7064E005" w14:textId="77777777" w:rsidR="00795F74" w:rsidRPr="0010789C" w:rsidRDefault="00795F74" w:rsidP="00122C88">
            <w:pPr>
              <w:jc w:val="right"/>
              <w:rPr>
                <w:color w:val="0000FF"/>
                <w:lang w:val="fr-FR"/>
              </w:rPr>
            </w:pPr>
          </w:p>
        </w:tc>
        <w:tc>
          <w:tcPr>
            <w:tcW w:w="441" w:type="pct"/>
          </w:tcPr>
          <w:p w14:paraId="68F30D22" w14:textId="77777777" w:rsidR="00795F74" w:rsidRPr="0010789C" w:rsidRDefault="00795F74" w:rsidP="00122C88">
            <w:pPr>
              <w:jc w:val="right"/>
              <w:rPr>
                <w:color w:val="0000FF"/>
                <w:lang w:val="fr-FR"/>
              </w:rPr>
            </w:pPr>
          </w:p>
        </w:tc>
        <w:tc>
          <w:tcPr>
            <w:tcW w:w="432" w:type="pct"/>
            <w:gridSpan w:val="2"/>
          </w:tcPr>
          <w:p w14:paraId="4F4BD227" w14:textId="77777777" w:rsidR="00795F74" w:rsidRPr="0010789C" w:rsidRDefault="00795F74" w:rsidP="00122C88">
            <w:pPr>
              <w:jc w:val="right"/>
              <w:rPr>
                <w:color w:val="0000FF"/>
                <w:lang w:val="fr-FR"/>
              </w:rPr>
            </w:pPr>
          </w:p>
        </w:tc>
        <w:tc>
          <w:tcPr>
            <w:tcW w:w="3461" w:type="pct"/>
            <w:gridSpan w:val="6"/>
          </w:tcPr>
          <w:p w14:paraId="2ACA053A" w14:textId="77777777" w:rsidR="00795F74" w:rsidRPr="0010789C" w:rsidRDefault="00795F74" w:rsidP="00122C88">
            <w:pPr>
              <w:jc w:val="both"/>
              <w:rPr>
                <w:rFonts w:ascii="Arial" w:hAnsi="Arial" w:cs="Arial"/>
                <w:b/>
                <w:color w:val="0000FF"/>
                <w:lang w:val="fr-FR"/>
              </w:rPr>
            </w:pPr>
            <w:r w:rsidRPr="0010789C">
              <w:rPr>
                <w:rFonts w:ascii="Arial" w:hAnsi="Arial" w:cs="Arial"/>
                <w:b/>
                <w:color w:val="0000FF"/>
                <w:lang w:val="fr-FR"/>
              </w:rPr>
              <w:t>"§ 15.</w:t>
            </w:r>
            <w:r w:rsidRPr="0010789C">
              <w:rPr>
                <w:rFonts w:ascii="Arial" w:hAnsi="Arial" w:cs="Arial"/>
                <w:color w:val="0000FF"/>
                <w:lang w:val="fr-FR"/>
              </w:rPr>
              <w:t xml:space="preserve"> En cas de dysmélie des membres supérieurs, les appareils doivent être assimilés aux prothèses du niveau correspondant même s'il existe une portion de membre."</w:t>
            </w:r>
          </w:p>
        </w:tc>
        <w:tc>
          <w:tcPr>
            <w:tcW w:w="155" w:type="pct"/>
          </w:tcPr>
          <w:p w14:paraId="23373A7E" w14:textId="77777777" w:rsidR="00795F74" w:rsidRPr="0010789C" w:rsidRDefault="00795F74" w:rsidP="00122C88">
            <w:pPr>
              <w:rPr>
                <w:rFonts w:ascii="Arial" w:hAnsi="Arial" w:cs="Arial"/>
                <w:color w:val="0000FF"/>
                <w:lang w:val="fr-FR"/>
              </w:rPr>
            </w:pPr>
          </w:p>
        </w:tc>
      </w:tr>
      <w:tr w:rsidR="00795F74" w:rsidRPr="00E57863" w14:paraId="0290D022" w14:textId="77777777" w:rsidTr="00872E82">
        <w:trPr>
          <w:cantSplit/>
        </w:trPr>
        <w:tc>
          <w:tcPr>
            <w:tcW w:w="218" w:type="pct"/>
          </w:tcPr>
          <w:p w14:paraId="5C514094" w14:textId="77777777" w:rsidR="00795F74" w:rsidRPr="0010789C" w:rsidRDefault="00795F74" w:rsidP="00122C88">
            <w:pPr>
              <w:rPr>
                <w:color w:val="0000FF"/>
                <w:lang w:val="fr-FR"/>
              </w:rPr>
            </w:pPr>
          </w:p>
        </w:tc>
        <w:tc>
          <w:tcPr>
            <w:tcW w:w="294" w:type="pct"/>
          </w:tcPr>
          <w:p w14:paraId="342754B8" w14:textId="77777777" w:rsidR="00795F74" w:rsidRPr="0010789C" w:rsidRDefault="00795F74" w:rsidP="00122C88">
            <w:pPr>
              <w:jc w:val="right"/>
              <w:rPr>
                <w:color w:val="0000FF"/>
                <w:lang w:val="fr-FR"/>
              </w:rPr>
            </w:pPr>
          </w:p>
        </w:tc>
        <w:tc>
          <w:tcPr>
            <w:tcW w:w="441" w:type="pct"/>
          </w:tcPr>
          <w:p w14:paraId="63E9E059" w14:textId="77777777" w:rsidR="00795F74" w:rsidRPr="0010789C" w:rsidRDefault="00795F74" w:rsidP="00122C88">
            <w:pPr>
              <w:jc w:val="right"/>
              <w:rPr>
                <w:color w:val="0000FF"/>
                <w:lang w:val="fr-FR"/>
              </w:rPr>
            </w:pPr>
          </w:p>
        </w:tc>
        <w:tc>
          <w:tcPr>
            <w:tcW w:w="432" w:type="pct"/>
            <w:gridSpan w:val="2"/>
          </w:tcPr>
          <w:p w14:paraId="1E509771" w14:textId="77777777" w:rsidR="00795F74" w:rsidRPr="0010789C" w:rsidRDefault="00795F74" w:rsidP="00122C88">
            <w:pPr>
              <w:jc w:val="right"/>
              <w:rPr>
                <w:color w:val="0000FF"/>
                <w:lang w:val="fr-FR"/>
              </w:rPr>
            </w:pPr>
          </w:p>
        </w:tc>
        <w:tc>
          <w:tcPr>
            <w:tcW w:w="3461" w:type="pct"/>
            <w:gridSpan w:val="6"/>
          </w:tcPr>
          <w:p w14:paraId="14CE8D1D" w14:textId="77777777" w:rsidR="00795F74" w:rsidRPr="0010789C" w:rsidRDefault="00795F74" w:rsidP="00122C88">
            <w:pPr>
              <w:jc w:val="both"/>
              <w:rPr>
                <w:rFonts w:ascii="Arial" w:hAnsi="Arial" w:cs="Arial"/>
                <w:i/>
                <w:color w:val="0000FF"/>
                <w:sz w:val="18"/>
                <w:lang w:val="fr-FR"/>
              </w:rPr>
            </w:pPr>
          </w:p>
        </w:tc>
        <w:tc>
          <w:tcPr>
            <w:tcW w:w="155" w:type="pct"/>
          </w:tcPr>
          <w:p w14:paraId="53085AD0" w14:textId="77777777" w:rsidR="00795F74" w:rsidRPr="0010789C" w:rsidRDefault="00795F74" w:rsidP="00122C88">
            <w:pPr>
              <w:rPr>
                <w:rFonts w:ascii="Arial" w:hAnsi="Arial" w:cs="Arial"/>
                <w:color w:val="0000FF"/>
                <w:lang w:val="fr-FR"/>
              </w:rPr>
            </w:pPr>
          </w:p>
        </w:tc>
      </w:tr>
      <w:tr w:rsidR="00795F74" w:rsidRPr="0010789C" w14:paraId="0F932FEF" w14:textId="77777777" w:rsidTr="00872E82">
        <w:trPr>
          <w:cantSplit/>
        </w:trPr>
        <w:tc>
          <w:tcPr>
            <w:tcW w:w="218" w:type="pct"/>
          </w:tcPr>
          <w:p w14:paraId="088D516A" w14:textId="77777777" w:rsidR="00795F74" w:rsidRPr="0010789C" w:rsidRDefault="00795F74" w:rsidP="00122C88">
            <w:pPr>
              <w:rPr>
                <w:color w:val="0000FF"/>
                <w:lang w:val="fr-FR"/>
              </w:rPr>
            </w:pPr>
          </w:p>
        </w:tc>
        <w:tc>
          <w:tcPr>
            <w:tcW w:w="294" w:type="pct"/>
          </w:tcPr>
          <w:p w14:paraId="307917AB" w14:textId="77777777" w:rsidR="00795F74" w:rsidRPr="0010789C" w:rsidRDefault="00795F74" w:rsidP="00122C88">
            <w:pPr>
              <w:jc w:val="right"/>
              <w:rPr>
                <w:color w:val="0000FF"/>
                <w:lang w:val="fr-FR"/>
              </w:rPr>
            </w:pPr>
          </w:p>
        </w:tc>
        <w:tc>
          <w:tcPr>
            <w:tcW w:w="441" w:type="pct"/>
          </w:tcPr>
          <w:p w14:paraId="308DC285" w14:textId="77777777" w:rsidR="00795F74" w:rsidRPr="0010789C" w:rsidRDefault="00795F74" w:rsidP="00122C88">
            <w:pPr>
              <w:jc w:val="right"/>
              <w:rPr>
                <w:color w:val="0000FF"/>
                <w:lang w:val="fr-FR"/>
              </w:rPr>
            </w:pPr>
          </w:p>
        </w:tc>
        <w:tc>
          <w:tcPr>
            <w:tcW w:w="432" w:type="pct"/>
            <w:gridSpan w:val="2"/>
          </w:tcPr>
          <w:p w14:paraId="496C36E1" w14:textId="77777777" w:rsidR="00795F74" w:rsidRPr="0010789C" w:rsidRDefault="00795F74" w:rsidP="00122C88">
            <w:pPr>
              <w:jc w:val="right"/>
              <w:rPr>
                <w:color w:val="0000FF"/>
                <w:lang w:val="fr-FR"/>
              </w:rPr>
            </w:pPr>
          </w:p>
        </w:tc>
        <w:tc>
          <w:tcPr>
            <w:tcW w:w="3461" w:type="pct"/>
            <w:gridSpan w:val="6"/>
            <w:vAlign w:val="bottom"/>
          </w:tcPr>
          <w:p w14:paraId="57822DAA" w14:textId="77777777" w:rsidR="00795F74" w:rsidRPr="0010789C" w:rsidRDefault="00795F74" w:rsidP="00122C88">
            <w:pPr>
              <w:jc w:val="both"/>
              <w:rPr>
                <w:rFonts w:ascii="Arial" w:hAnsi="Arial" w:cs="Arial"/>
                <w:b/>
                <w:color w:val="0000FF"/>
                <w:lang w:val="fr-FR"/>
              </w:rPr>
            </w:pPr>
            <w:r w:rsidRPr="0010789C">
              <w:rPr>
                <w:rFonts w:ascii="Arial" w:hAnsi="Arial" w:cs="Arial"/>
                <w:i/>
                <w:color w:val="0000FF"/>
                <w:sz w:val="18"/>
              </w:rPr>
              <w:t>"A.R. 29.1.1993" (en vigueur 1.2.1993)</w:t>
            </w:r>
          </w:p>
        </w:tc>
        <w:tc>
          <w:tcPr>
            <w:tcW w:w="155" w:type="pct"/>
          </w:tcPr>
          <w:p w14:paraId="381EC5B3" w14:textId="77777777" w:rsidR="00795F74" w:rsidRPr="0010789C" w:rsidRDefault="00795F74" w:rsidP="00122C88">
            <w:pPr>
              <w:rPr>
                <w:rFonts w:ascii="Arial" w:hAnsi="Arial" w:cs="Arial"/>
                <w:color w:val="0000FF"/>
                <w:lang w:val="fr-FR"/>
              </w:rPr>
            </w:pPr>
          </w:p>
        </w:tc>
      </w:tr>
      <w:tr w:rsidR="00795F74" w:rsidRPr="0010789C" w14:paraId="04B81EEC" w14:textId="77777777" w:rsidTr="00872E82">
        <w:trPr>
          <w:cantSplit/>
        </w:trPr>
        <w:tc>
          <w:tcPr>
            <w:tcW w:w="218" w:type="pct"/>
          </w:tcPr>
          <w:p w14:paraId="1CA29761" w14:textId="77777777" w:rsidR="00795F74" w:rsidRPr="0010789C" w:rsidRDefault="00795F74" w:rsidP="00122C88">
            <w:pPr>
              <w:rPr>
                <w:color w:val="0000FF"/>
                <w:lang w:val="fr-FR"/>
              </w:rPr>
            </w:pPr>
          </w:p>
        </w:tc>
        <w:tc>
          <w:tcPr>
            <w:tcW w:w="294" w:type="pct"/>
          </w:tcPr>
          <w:p w14:paraId="24961684" w14:textId="77777777" w:rsidR="00795F74" w:rsidRPr="0010789C" w:rsidRDefault="00795F74" w:rsidP="00122C88">
            <w:pPr>
              <w:jc w:val="right"/>
              <w:rPr>
                <w:color w:val="0000FF"/>
                <w:lang w:val="fr-FR"/>
              </w:rPr>
            </w:pPr>
          </w:p>
        </w:tc>
        <w:tc>
          <w:tcPr>
            <w:tcW w:w="441" w:type="pct"/>
          </w:tcPr>
          <w:p w14:paraId="2CEA9B39" w14:textId="77777777" w:rsidR="00795F74" w:rsidRPr="0010789C" w:rsidRDefault="00795F74" w:rsidP="00122C88">
            <w:pPr>
              <w:jc w:val="right"/>
              <w:rPr>
                <w:color w:val="0000FF"/>
                <w:lang w:val="fr-FR"/>
              </w:rPr>
            </w:pPr>
          </w:p>
        </w:tc>
        <w:tc>
          <w:tcPr>
            <w:tcW w:w="432" w:type="pct"/>
            <w:gridSpan w:val="2"/>
          </w:tcPr>
          <w:p w14:paraId="3F51A84F" w14:textId="77777777" w:rsidR="00795F74" w:rsidRPr="0010789C" w:rsidRDefault="00795F74" w:rsidP="00122C88">
            <w:pPr>
              <w:jc w:val="right"/>
              <w:rPr>
                <w:color w:val="0000FF"/>
                <w:lang w:val="fr-FR"/>
              </w:rPr>
            </w:pPr>
          </w:p>
        </w:tc>
        <w:tc>
          <w:tcPr>
            <w:tcW w:w="3461" w:type="pct"/>
            <w:gridSpan w:val="6"/>
          </w:tcPr>
          <w:p w14:paraId="3AB2A6EE" w14:textId="77777777" w:rsidR="00795F74" w:rsidRPr="0010789C" w:rsidRDefault="00795F74" w:rsidP="00122C88">
            <w:pPr>
              <w:jc w:val="both"/>
              <w:rPr>
                <w:rFonts w:ascii="Arial" w:hAnsi="Arial" w:cs="Arial"/>
                <w:b/>
                <w:color w:val="0000FF"/>
                <w:lang w:val="fr-FR"/>
              </w:rPr>
            </w:pPr>
            <w:r w:rsidRPr="0010789C">
              <w:rPr>
                <w:rFonts w:ascii="Arial" w:hAnsi="Arial" w:cs="Arial"/>
                <w:color w:val="0000FF"/>
              </w:rPr>
              <w:t>"</w:t>
            </w:r>
            <w:r w:rsidRPr="0010789C">
              <w:rPr>
                <w:rFonts w:ascii="Arial" w:hAnsi="Arial" w:cs="Arial"/>
                <w:b/>
                <w:color w:val="0000FF"/>
              </w:rPr>
              <w:t xml:space="preserve">§ 16. </w:t>
            </w:r>
            <w:r w:rsidRPr="0010789C">
              <w:rPr>
                <w:rFonts w:ascii="Arial" w:hAnsi="Arial" w:cs="Arial"/>
                <w:color w:val="0000FF"/>
              </w:rPr>
              <w:t>Critères minimums de fabrication :</w:t>
            </w:r>
          </w:p>
        </w:tc>
        <w:tc>
          <w:tcPr>
            <w:tcW w:w="155" w:type="pct"/>
          </w:tcPr>
          <w:p w14:paraId="72BAD632" w14:textId="77777777" w:rsidR="00795F74" w:rsidRPr="0010789C" w:rsidRDefault="00795F74" w:rsidP="00122C88">
            <w:pPr>
              <w:rPr>
                <w:rFonts w:ascii="Arial" w:hAnsi="Arial" w:cs="Arial"/>
                <w:color w:val="0000FF"/>
                <w:lang w:val="fr-FR"/>
              </w:rPr>
            </w:pPr>
          </w:p>
        </w:tc>
      </w:tr>
      <w:tr w:rsidR="00795F74" w:rsidRPr="0010789C" w14:paraId="0FCA0C85" w14:textId="77777777" w:rsidTr="00872E82">
        <w:trPr>
          <w:cantSplit/>
        </w:trPr>
        <w:tc>
          <w:tcPr>
            <w:tcW w:w="218" w:type="pct"/>
          </w:tcPr>
          <w:p w14:paraId="268706CC" w14:textId="77777777" w:rsidR="00795F74" w:rsidRPr="0010789C" w:rsidRDefault="00795F74" w:rsidP="00122C88">
            <w:pPr>
              <w:rPr>
                <w:color w:val="0000FF"/>
                <w:lang w:val="fr-FR"/>
              </w:rPr>
            </w:pPr>
          </w:p>
        </w:tc>
        <w:tc>
          <w:tcPr>
            <w:tcW w:w="294" w:type="pct"/>
          </w:tcPr>
          <w:p w14:paraId="251C8964" w14:textId="77777777" w:rsidR="00795F74" w:rsidRPr="0010789C" w:rsidRDefault="00795F74" w:rsidP="00122C88">
            <w:pPr>
              <w:jc w:val="right"/>
              <w:rPr>
                <w:color w:val="0000FF"/>
                <w:lang w:val="fr-FR"/>
              </w:rPr>
            </w:pPr>
          </w:p>
        </w:tc>
        <w:tc>
          <w:tcPr>
            <w:tcW w:w="441" w:type="pct"/>
          </w:tcPr>
          <w:p w14:paraId="52CF8D88" w14:textId="77777777" w:rsidR="00795F74" w:rsidRPr="0010789C" w:rsidRDefault="00795F74" w:rsidP="00122C88">
            <w:pPr>
              <w:jc w:val="right"/>
              <w:rPr>
                <w:color w:val="0000FF"/>
                <w:lang w:val="fr-FR"/>
              </w:rPr>
            </w:pPr>
          </w:p>
        </w:tc>
        <w:tc>
          <w:tcPr>
            <w:tcW w:w="432" w:type="pct"/>
            <w:gridSpan w:val="2"/>
          </w:tcPr>
          <w:p w14:paraId="7F7569D4" w14:textId="77777777" w:rsidR="00795F74" w:rsidRPr="0010789C" w:rsidRDefault="00795F74" w:rsidP="00122C88">
            <w:pPr>
              <w:jc w:val="right"/>
              <w:rPr>
                <w:color w:val="0000FF"/>
                <w:lang w:val="fr-FR"/>
              </w:rPr>
            </w:pPr>
          </w:p>
        </w:tc>
        <w:tc>
          <w:tcPr>
            <w:tcW w:w="3461" w:type="pct"/>
            <w:gridSpan w:val="6"/>
          </w:tcPr>
          <w:p w14:paraId="5669D889" w14:textId="77777777" w:rsidR="00795F74" w:rsidRPr="0010789C" w:rsidRDefault="00795F74" w:rsidP="00122C88">
            <w:pPr>
              <w:jc w:val="both"/>
              <w:rPr>
                <w:rFonts w:ascii="Arial" w:hAnsi="Arial" w:cs="Arial"/>
                <w:i/>
                <w:color w:val="0000FF"/>
                <w:sz w:val="18"/>
              </w:rPr>
            </w:pPr>
          </w:p>
        </w:tc>
        <w:tc>
          <w:tcPr>
            <w:tcW w:w="155" w:type="pct"/>
          </w:tcPr>
          <w:p w14:paraId="35A4D69D" w14:textId="77777777" w:rsidR="00795F74" w:rsidRPr="0010789C" w:rsidRDefault="00795F74" w:rsidP="00122C88">
            <w:pPr>
              <w:rPr>
                <w:rFonts w:ascii="Arial" w:hAnsi="Arial" w:cs="Arial"/>
                <w:color w:val="0000FF"/>
              </w:rPr>
            </w:pPr>
          </w:p>
        </w:tc>
      </w:tr>
      <w:tr w:rsidR="00795F74" w:rsidRPr="00E57863" w14:paraId="7F0B579E" w14:textId="77777777" w:rsidTr="00872E82">
        <w:trPr>
          <w:cantSplit/>
        </w:trPr>
        <w:tc>
          <w:tcPr>
            <w:tcW w:w="218" w:type="pct"/>
          </w:tcPr>
          <w:p w14:paraId="554F08BB" w14:textId="77777777" w:rsidR="00795F74" w:rsidRPr="0010789C" w:rsidRDefault="00795F74" w:rsidP="00122C88">
            <w:pPr>
              <w:rPr>
                <w:color w:val="0000FF"/>
              </w:rPr>
            </w:pPr>
          </w:p>
        </w:tc>
        <w:tc>
          <w:tcPr>
            <w:tcW w:w="294" w:type="pct"/>
          </w:tcPr>
          <w:p w14:paraId="540ED389" w14:textId="77777777" w:rsidR="00795F74" w:rsidRPr="0010789C" w:rsidRDefault="00795F74" w:rsidP="00122C88">
            <w:pPr>
              <w:jc w:val="right"/>
              <w:rPr>
                <w:color w:val="0000FF"/>
              </w:rPr>
            </w:pPr>
          </w:p>
        </w:tc>
        <w:tc>
          <w:tcPr>
            <w:tcW w:w="441" w:type="pct"/>
          </w:tcPr>
          <w:p w14:paraId="57D6144C" w14:textId="77777777" w:rsidR="00795F74" w:rsidRPr="0010789C" w:rsidRDefault="00795F74" w:rsidP="00122C88">
            <w:pPr>
              <w:jc w:val="right"/>
              <w:rPr>
                <w:color w:val="0000FF"/>
              </w:rPr>
            </w:pPr>
          </w:p>
        </w:tc>
        <w:tc>
          <w:tcPr>
            <w:tcW w:w="432" w:type="pct"/>
            <w:gridSpan w:val="2"/>
          </w:tcPr>
          <w:p w14:paraId="4AD5862B" w14:textId="77777777" w:rsidR="00795F74" w:rsidRPr="0010789C" w:rsidRDefault="00795F74" w:rsidP="00122C88">
            <w:pPr>
              <w:jc w:val="right"/>
              <w:rPr>
                <w:color w:val="0000FF"/>
              </w:rPr>
            </w:pPr>
          </w:p>
        </w:tc>
        <w:tc>
          <w:tcPr>
            <w:tcW w:w="3461" w:type="pct"/>
            <w:gridSpan w:val="6"/>
          </w:tcPr>
          <w:p w14:paraId="7C89024C" w14:textId="77777777" w:rsidR="00795F74" w:rsidRPr="0010789C" w:rsidRDefault="00795F74" w:rsidP="00122C88">
            <w:pPr>
              <w:jc w:val="both"/>
              <w:rPr>
                <w:rFonts w:ascii="Arial" w:hAnsi="Arial" w:cs="Arial"/>
                <w:color w:val="0000FF"/>
                <w:lang w:val="fr-BE"/>
              </w:rPr>
            </w:pPr>
            <w:r w:rsidRPr="0010789C">
              <w:rPr>
                <w:rFonts w:ascii="Arial" w:hAnsi="Arial" w:cs="Arial"/>
                <w:b/>
                <w:color w:val="0000FF"/>
                <w:lang w:val="fr-FR"/>
              </w:rPr>
              <w:t>I. APPAREILS ORTHOPEDIQUES ET PROTHESES :</w:t>
            </w:r>
          </w:p>
        </w:tc>
        <w:tc>
          <w:tcPr>
            <w:tcW w:w="155" w:type="pct"/>
          </w:tcPr>
          <w:p w14:paraId="2F2A2648" w14:textId="77777777" w:rsidR="00795F74" w:rsidRPr="0010789C" w:rsidRDefault="00795F74" w:rsidP="00122C88">
            <w:pPr>
              <w:rPr>
                <w:rFonts w:ascii="Arial" w:hAnsi="Arial" w:cs="Arial"/>
                <w:color w:val="0000FF"/>
                <w:lang w:val="fr-BE"/>
              </w:rPr>
            </w:pPr>
          </w:p>
        </w:tc>
      </w:tr>
      <w:tr w:rsidR="00795F74" w:rsidRPr="00E57863" w14:paraId="09BA20C8" w14:textId="77777777" w:rsidTr="00872E82">
        <w:trPr>
          <w:cantSplit/>
        </w:trPr>
        <w:tc>
          <w:tcPr>
            <w:tcW w:w="218" w:type="pct"/>
          </w:tcPr>
          <w:p w14:paraId="712D42D4" w14:textId="77777777" w:rsidR="00795F74" w:rsidRPr="0010789C" w:rsidRDefault="00795F74" w:rsidP="00122C88">
            <w:pPr>
              <w:rPr>
                <w:color w:val="0000FF"/>
                <w:lang w:val="fr-BE"/>
              </w:rPr>
            </w:pPr>
          </w:p>
        </w:tc>
        <w:tc>
          <w:tcPr>
            <w:tcW w:w="294" w:type="pct"/>
          </w:tcPr>
          <w:p w14:paraId="7069B7B9" w14:textId="77777777" w:rsidR="00795F74" w:rsidRPr="0010789C" w:rsidRDefault="00795F74" w:rsidP="00122C88">
            <w:pPr>
              <w:jc w:val="right"/>
              <w:rPr>
                <w:color w:val="0000FF"/>
                <w:lang w:val="fr-BE"/>
              </w:rPr>
            </w:pPr>
          </w:p>
        </w:tc>
        <w:tc>
          <w:tcPr>
            <w:tcW w:w="441" w:type="pct"/>
          </w:tcPr>
          <w:p w14:paraId="22BA2606" w14:textId="77777777" w:rsidR="00795F74" w:rsidRPr="0010789C" w:rsidRDefault="00795F74" w:rsidP="00122C88">
            <w:pPr>
              <w:jc w:val="right"/>
              <w:rPr>
                <w:color w:val="0000FF"/>
                <w:lang w:val="fr-BE"/>
              </w:rPr>
            </w:pPr>
          </w:p>
        </w:tc>
        <w:tc>
          <w:tcPr>
            <w:tcW w:w="432" w:type="pct"/>
            <w:gridSpan w:val="2"/>
          </w:tcPr>
          <w:p w14:paraId="5A518AB8" w14:textId="77777777" w:rsidR="00795F74" w:rsidRPr="0010789C" w:rsidRDefault="00795F74" w:rsidP="00122C88">
            <w:pPr>
              <w:jc w:val="right"/>
              <w:rPr>
                <w:color w:val="0000FF"/>
                <w:lang w:val="fr-BE"/>
              </w:rPr>
            </w:pPr>
          </w:p>
        </w:tc>
        <w:tc>
          <w:tcPr>
            <w:tcW w:w="3461" w:type="pct"/>
            <w:gridSpan w:val="6"/>
          </w:tcPr>
          <w:p w14:paraId="0543AD2F" w14:textId="77777777" w:rsidR="00795F74" w:rsidRPr="0010789C" w:rsidRDefault="00795F74" w:rsidP="00122C88">
            <w:pPr>
              <w:jc w:val="both"/>
              <w:rPr>
                <w:rFonts w:ascii="Arial" w:hAnsi="Arial" w:cs="Arial"/>
                <w:color w:val="0000FF"/>
                <w:lang w:val="fr-BE"/>
              </w:rPr>
            </w:pPr>
          </w:p>
        </w:tc>
        <w:tc>
          <w:tcPr>
            <w:tcW w:w="155" w:type="pct"/>
          </w:tcPr>
          <w:p w14:paraId="10578C9D" w14:textId="77777777" w:rsidR="00795F74" w:rsidRPr="0010789C" w:rsidRDefault="00795F74" w:rsidP="00122C88">
            <w:pPr>
              <w:rPr>
                <w:rFonts w:ascii="Arial" w:hAnsi="Arial" w:cs="Arial"/>
                <w:color w:val="0000FF"/>
                <w:lang w:val="fr-BE"/>
              </w:rPr>
            </w:pPr>
          </w:p>
        </w:tc>
      </w:tr>
      <w:tr w:rsidR="00795F74" w:rsidRPr="0010789C" w14:paraId="7B09FD9D" w14:textId="77777777" w:rsidTr="00872E82">
        <w:trPr>
          <w:cantSplit/>
        </w:trPr>
        <w:tc>
          <w:tcPr>
            <w:tcW w:w="218" w:type="pct"/>
          </w:tcPr>
          <w:p w14:paraId="44883F8B" w14:textId="77777777" w:rsidR="00795F74" w:rsidRPr="0010789C" w:rsidRDefault="00795F74" w:rsidP="00122C88">
            <w:pPr>
              <w:rPr>
                <w:color w:val="0000FF"/>
                <w:lang w:val="fr-BE"/>
              </w:rPr>
            </w:pPr>
          </w:p>
        </w:tc>
        <w:tc>
          <w:tcPr>
            <w:tcW w:w="294" w:type="pct"/>
          </w:tcPr>
          <w:p w14:paraId="39FA9BC0" w14:textId="77777777" w:rsidR="00795F74" w:rsidRPr="0010789C" w:rsidRDefault="00795F74" w:rsidP="00122C88">
            <w:pPr>
              <w:jc w:val="right"/>
              <w:rPr>
                <w:color w:val="0000FF"/>
                <w:lang w:val="fr-BE"/>
              </w:rPr>
            </w:pPr>
          </w:p>
        </w:tc>
        <w:tc>
          <w:tcPr>
            <w:tcW w:w="441" w:type="pct"/>
          </w:tcPr>
          <w:p w14:paraId="5E35EFF0" w14:textId="77777777" w:rsidR="00795F74" w:rsidRPr="0010789C" w:rsidRDefault="00795F74" w:rsidP="00122C88">
            <w:pPr>
              <w:jc w:val="right"/>
              <w:rPr>
                <w:color w:val="0000FF"/>
                <w:lang w:val="fr-BE"/>
              </w:rPr>
            </w:pPr>
          </w:p>
        </w:tc>
        <w:tc>
          <w:tcPr>
            <w:tcW w:w="432" w:type="pct"/>
            <w:gridSpan w:val="2"/>
          </w:tcPr>
          <w:p w14:paraId="5642A633" w14:textId="77777777" w:rsidR="00795F74" w:rsidRPr="0010789C" w:rsidRDefault="00795F74" w:rsidP="00122C88">
            <w:pPr>
              <w:jc w:val="right"/>
              <w:rPr>
                <w:color w:val="0000FF"/>
                <w:lang w:val="fr-BE"/>
              </w:rPr>
            </w:pPr>
          </w:p>
        </w:tc>
        <w:tc>
          <w:tcPr>
            <w:tcW w:w="3461" w:type="pct"/>
            <w:gridSpan w:val="6"/>
          </w:tcPr>
          <w:p w14:paraId="55EECE77" w14:textId="77777777" w:rsidR="00795F74" w:rsidRPr="0010789C" w:rsidRDefault="00795F74" w:rsidP="00122C88">
            <w:pPr>
              <w:jc w:val="both"/>
              <w:rPr>
                <w:rFonts w:ascii="Arial" w:hAnsi="Arial" w:cs="Arial"/>
                <w:color w:val="0000FF"/>
                <w:lang w:val="fr-FR"/>
              </w:rPr>
            </w:pPr>
            <w:r w:rsidRPr="0010789C">
              <w:rPr>
                <w:rFonts w:ascii="Arial" w:hAnsi="Arial" w:cs="Arial"/>
                <w:b/>
                <w:color w:val="0000FF"/>
              </w:rPr>
              <w:t>Conditions générales :</w:t>
            </w:r>
          </w:p>
        </w:tc>
        <w:tc>
          <w:tcPr>
            <w:tcW w:w="155" w:type="pct"/>
          </w:tcPr>
          <w:p w14:paraId="45738033" w14:textId="77777777" w:rsidR="00795F74" w:rsidRPr="0010789C" w:rsidRDefault="00795F74" w:rsidP="00122C88">
            <w:pPr>
              <w:rPr>
                <w:rFonts w:ascii="Arial" w:hAnsi="Arial" w:cs="Arial"/>
                <w:color w:val="0000FF"/>
                <w:lang w:val="fr-FR"/>
              </w:rPr>
            </w:pPr>
          </w:p>
        </w:tc>
      </w:tr>
      <w:tr w:rsidR="00795F74" w:rsidRPr="0010789C" w14:paraId="43EAB5C7" w14:textId="77777777" w:rsidTr="00872E82">
        <w:trPr>
          <w:cantSplit/>
        </w:trPr>
        <w:tc>
          <w:tcPr>
            <w:tcW w:w="218" w:type="pct"/>
          </w:tcPr>
          <w:p w14:paraId="49536F1D" w14:textId="77777777" w:rsidR="00795F74" w:rsidRPr="0010789C" w:rsidRDefault="00795F74" w:rsidP="00122C88">
            <w:pPr>
              <w:rPr>
                <w:color w:val="0000FF"/>
                <w:lang w:val="fr-FR"/>
              </w:rPr>
            </w:pPr>
          </w:p>
        </w:tc>
        <w:tc>
          <w:tcPr>
            <w:tcW w:w="294" w:type="pct"/>
          </w:tcPr>
          <w:p w14:paraId="20DA87C6" w14:textId="77777777" w:rsidR="00795F74" w:rsidRPr="0010789C" w:rsidRDefault="00795F74" w:rsidP="00122C88">
            <w:pPr>
              <w:jc w:val="right"/>
              <w:rPr>
                <w:color w:val="0000FF"/>
                <w:lang w:val="fr-FR"/>
              </w:rPr>
            </w:pPr>
          </w:p>
        </w:tc>
        <w:tc>
          <w:tcPr>
            <w:tcW w:w="441" w:type="pct"/>
          </w:tcPr>
          <w:p w14:paraId="7A978168" w14:textId="77777777" w:rsidR="00795F74" w:rsidRPr="0010789C" w:rsidRDefault="00795F74" w:rsidP="00122C88">
            <w:pPr>
              <w:jc w:val="right"/>
              <w:rPr>
                <w:color w:val="0000FF"/>
                <w:lang w:val="fr-FR"/>
              </w:rPr>
            </w:pPr>
          </w:p>
        </w:tc>
        <w:tc>
          <w:tcPr>
            <w:tcW w:w="432" w:type="pct"/>
            <w:gridSpan w:val="2"/>
          </w:tcPr>
          <w:p w14:paraId="214C61C1" w14:textId="77777777" w:rsidR="00795F74" w:rsidRPr="0010789C" w:rsidRDefault="00795F74" w:rsidP="00122C88">
            <w:pPr>
              <w:jc w:val="right"/>
              <w:rPr>
                <w:color w:val="0000FF"/>
                <w:lang w:val="fr-FR"/>
              </w:rPr>
            </w:pPr>
          </w:p>
        </w:tc>
        <w:tc>
          <w:tcPr>
            <w:tcW w:w="3461" w:type="pct"/>
            <w:gridSpan w:val="6"/>
          </w:tcPr>
          <w:p w14:paraId="0A4EDD0B" w14:textId="77777777" w:rsidR="00795F74" w:rsidRPr="0010789C" w:rsidRDefault="00795F74" w:rsidP="00122C88">
            <w:pPr>
              <w:jc w:val="both"/>
              <w:rPr>
                <w:rFonts w:ascii="Arial" w:hAnsi="Arial" w:cs="Arial"/>
                <w:b/>
                <w:color w:val="0000FF"/>
                <w:lang w:val="fr-FR"/>
              </w:rPr>
            </w:pPr>
          </w:p>
        </w:tc>
        <w:tc>
          <w:tcPr>
            <w:tcW w:w="155" w:type="pct"/>
          </w:tcPr>
          <w:p w14:paraId="0E829DC1" w14:textId="77777777" w:rsidR="00795F74" w:rsidRPr="0010789C" w:rsidRDefault="00795F74" w:rsidP="00122C88">
            <w:pPr>
              <w:rPr>
                <w:rFonts w:ascii="Arial" w:hAnsi="Arial" w:cs="Arial"/>
                <w:color w:val="0000FF"/>
                <w:lang w:val="fr-FR"/>
              </w:rPr>
            </w:pPr>
          </w:p>
        </w:tc>
      </w:tr>
      <w:tr w:rsidR="00795F74" w:rsidRPr="00E57863" w14:paraId="6B7D7D42" w14:textId="77777777" w:rsidTr="00872E82">
        <w:trPr>
          <w:cantSplit/>
        </w:trPr>
        <w:tc>
          <w:tcPr>
            <w:tcW w:w="218" w:type="pct"/>
          </w:tcPr>
          <w:p w14:paraId="1E4C63C5" w14:textId="77777777" w:rsidR="00795F74" w:rsidRPr="0010789C" w:rsidRDefault="00795F74" w:rsidP="00122C88">
            <w:pPr>
              <w:rPr>
                <w:color w:val="0000FF"/>
                <w:lang w:val="fr-FR"/>
              </w:rPr>
            </w:pPr>
          </w:p>
        </w:tc>
        <w:tc>
          <w:tcPr>
            <w:tcW w:w="294" w:type="pct"/>
          </w:tcPr>
          <w:p w14:paraId="739C3330" w14:textId="77777777" w:rsidR="00795F74" w:rsidRPr="0010789C" w:rsidRDefault="00795F74" w:rsidP="00122C88">
            <w:pPr>
              <w:jc w:val="right"/>
              <w:rPr>
                <w:color w:val="0000FF"/>
                <w:lang w:val="fr-FR"/>
              </w:rPr>
            </w:pPr>
          </w:p>
        </w:tc>
        <w:tc>
          <w:tcPr>
            <w:tcW w:w="441" w:type="pct"/>
          </w:tcPr>
          <w:p w14:paraId="4A64A23C" w14:textId="77777777" w:rsidR="00795F74" w:rsidRPr="0010789C" w:rsidRDefault="00795F74" w:rsidP="00122C88">
            <w:pPr>
              <w:jc w:val="right"/>
              <w:rPr>
                <w:color w:val="0000FF"/>
                <w:lang w:val="fr-FR"/>
              </w:rPr>
            </w:pPr>
          </w:p>
        </w:tc>
        <w:tc>
          <w:tcPr>
            <w:tcW w:w="432" w:type="pct"/>
            <w:gridSpan w:val="2"/>
          </w:tcPr>
          <w:p w14:paraId="11B0C3EC" w14:textId="77777777" w:rsidR="00795F74" w:rsidRPr="0010789C" w:rsidRDefault="00795F74" w:rsidP="00122C88">
            <w:pPr>
              <w:jc w:val="right"/>
              <w:rPr>
                <w:color w:val="0000FF"/>
                <w:lang w:val="fr-FR"/>
              </w:rPr>
            </w:pPr>
          </w:p>
        </w:tc>
        <w:tc>
          <w:tcPr>
            <w:tcW w:w="3461" w:type="pct"/>
            <w:gridSpan w:val="6"/>
          </w:tcPr>
          <w:p w14:paraId="4558EC55" w14:textId="77777777" w:rsidR="00795F74" w:rsidRPr="0010789C" w:rsidRDefault="00795F74" w:rsidP="00122C88">
            <w:pPr>
              <w:jc w:val="both"/>
              <w:rPr>
                <w:rFonts w:ascii="Arial" w:hAnsi="Arial" w:cs="Arial"/>
                <w:color w:val="0000FF"/>
                <w:lang w:val="fr-BE"/>
              </w:rPr>
            </w:pPr>
            <w:r w:rsidRPr="0010789C">
              <w:rPr>
                <w:rFonts w:ascii="Arial" w:hAnsi="Arial"/>
                <w:i/>
                <w:color w:val="0000FF"/>
                <w:sz w:val="18"/>
                <w:lang w:val="fr-BE"/>
              </w:rPr>
              <w:t>"A.R. 29.1.1993" (en vigueur 1.2.1993) + "A.R. 16.4.2020" (en vigueur 1.6.2020)</w:t>
            </w:r>
          </w:p>
        </w:tc>
        <w:tc>
          <w:tcPr>
            <w:tcW w:w="155" w:type="pct"/>
          </w:tcPr>
          <w:p w14:paraId="7F6F4A2C" w14:textId="77777777" w:rsidR="00795F74" w:rsidRPr="0010789C" w:rsidRDefault="00795F74" w:rsidP="00122C88">
            <w:pPr>
              <w:rPr>
                <w:rFonts w:ascii="Arial" w:hAnsi="Arial" w:cs="Arial"/>
                <w:color w:val="0000FF"/>
                <w:lang w:val="fr-BE"/>
              </w:rPr>
            </w:pPr>
          </w:p>
        </w:tc>
      </w:tr>
      <w:tr w:rsidR="00795F74" w:rsidRPr="00E57863" w14:paraId="681F61FC" w14:textId="77777777" w:rsidTr="00872E82">
        <w:trPr>
          <w:cantSplit/>
        </w:trPr>
        <w:tc>
          <w:tcPr>
            <w:tcW w:w="218" w:type="pct"/>
          </w:tcPr>
          <w:p w14:paraId="483B2FCF" w14:textId="77777777" w:rsidR="00795F74" w:rsidRPr="0010789C" w:rsidRDefault="00795F74" w:rsidP="00122C88">
            <w:pPr>
              <w:rPr>
                <w:color w:val="0000FF"/>
                <w:lang w:val="fr-BE"/>
              </w:rPr>
            </w:pPr>
          </w:p>
        </w:tc>
        <w:tc>
          <w:tcPr>
            <w:tcW w:w="294" w:type="pct"/>
          </w:tcPr>
          <w:p w14:paraId="21A5E228" w14:textId="77777777" w:rsidR="00795F74" w:rsidRPr="0010789C" w:rsidRDefault="00795F74" w:rsidP="00122C88">
            <w:pPr>
              <w:jc w:val="right"/>
              <w:rPr>
                <w:color w:val="0000FF"/>
                <w:lang w:val="fr-BE"/>
              </w:rPr>
            </w:pPr>
          </w:p>
        </w:tc>
        <w:tc>
          <w:tcPr>
            <w:tcW w:w="441" w:type="pct"/>
          </w:tcPr>
          <w:p w14:paraId="73E1D6B8" w14:textId="77777777" w:rsidR="00795F74" w:rsidRPr="0010789C" w:rsidRDefault="00795F74" w:rsidP="00122C88">
            <w:pPr>
              <w:jc w:val="right"/>
              <w:rPr>
                <w:color w:val="0000FF"/>
                <w:lang w:val="fr-BE"/>
              </w:rPr>
            </w:pPr>
          </w:p>
        </w:tc>
        <w:tc>
          <w:tcPr>
            <w:tcW w:w="432" w:type="pct"/>
            <w:gridSpan w:val="2"/>
          </w:tcPr>
          <w:p w14:paraId="39F747E8" w14:textId="77777777" w:rsidR="00795F74" w:rsidRPr="0010789C" w:rsidRDefault="00795F74" w:rsidP="00122C88">
            <w:pPr>
              <w:jc w:val="right"/>
              <w:rPr>
                <w:color w:val="0000FF"/>
                <w:lang w:val="fr-BE"/>
              </w:rPr>
            </w:pPr>
          </w:p>
        </w:tc>
        <w:tc>
          <w:tcPr>
            <w:tcW w:w="3461" w:type="pct"/>
            <w:gridSpan w:val="6"/>
          </w:tcPr>
          <w:p w14:paraId="5E8E5AE2" w14:textId="77777777" w:rsidR="00795F74" w:rsidRPr="0010789C" w:rsidRDefault="00795F74" w:rsidP="00122C88">
            <w:pPr>
              <w:jc w:val="both"/>
              <w:rPr>
                <w:rFonts w:ascii="Arial" w:hAnsi="Arial" w:cs="Arial"/>
                <w:b/>
                <w:color w:val="0000FF"/>
                <w:lang w:val="fr-BE"/>
              </w:rPr>
            </w:pPr>
            <w:r w:rsidRPr="0010789C">
              <w:rPr>
                <w:rFonts w:ascii="Arial" w:hAnsi="Arial" w:cs="Arial"/>
                <w:color w:val="0000FF"/>
                <w:lang w:val="fr-FR"/>
              </w:rPr>
              <w:t>a) Tout appareil devra satisfaire à la fonction visée et mentionnée sur la prescription du médecin traitant et être conçu en tenant compte de l'état de santé, de l'âge et de la profession du patient L'appareil devra être suffisamment robuste et être conforme aux fonction et durée d'utilisation prévues.</w:t>
            </w:r>
          </w:p>
        </w:tc>
        <w:tc>
          <w:tcPr>
            <w:tcW w:w="155" w:type="pct"/>
          </w:tcPr>
          <w:p w14:paraId="16417482" w14:textId="77777777" w:rsidR="00795F74" w:rsidRPr="0010789C" w:rsidRDefault="00795F74" w:rsidP="00122C88">
            <w:pPr>
              <w:rPr>
                <w:rFonts w:ascii="Arial" w:hAnsi="Arial" w:cs="Arial"/>
                <w:color w:val="0000FF"/>
                <w:lang w:val="fr-BE"/>
              </w:rPr>
            </w:pPr>
          </w:p>
        </w:tc>
      </w:tr>
      <w:tr w:rsidR="00795F74" w:rsidRPr="00E57863" w14:paraId="0D854E7D" w14:textId="77777777" w:rsidTr="00872E82">
        <w:trPr>
          <w:cantSplit/>
        </w:trPr>
        <w:tc>
          <w:tcPr>
            <w:tcW w:w="218" w:type="pct"/>
          </w:tcPr>
          <w:p w14:paraId="16FEFAAF" w14:textId="77777777" w:rsidR="00795F74" w:rsidRPr="0010789C" w:rsidRDefault="00795F74" w:rsidP="00122C88">
            <w:pPr>
              <w:rPr>
                <w:color w:val="0000FF"/>
                <w:lang w:val="fr-BE"/>
              </w:rPr>
            </w:pPr>
          </w:p>
        </w:tc>
        <w:tc>
          <w:tcPr>
            <w:tcW w:w="294" w:type="pct"/>
          </w:tcPr>
          <w:p w14:paraId="4EE3C1E6" w14:textId="77777777" w:rsidR="00795F74" w:rsidRPr="0010789C" w:rsidRDefault="00795F74" w:rsidP="00122C88">
            <w:pPr>
              <w:jc w:val="right"/>
              <w:rPr>
                <w:color w:val="0000FF"/>
                <w:lang w:val="fr-BE"/>
              </w:rPr>
            </w:pPr>
          </w:p>
        </w:tc>
        <w:tc>
          <w:tcPr>
            <w:tcW w:w="441" w:type="pct"/>
          </w:tcPr>
          <w:p w14:paraId="1292627C" w14:textId="77777777" w:rsidR="00795F74" w:rsidRPr="0010789C" w:rsidRDefault="00795F74" w:rsidP="00122C88">
            <w:pPr>
              <w:jc w:val="right"/>
              <w:rPr>
                <w:color w:val="0000FF"/>
                <w:lang w:val="fr-BE"/>
              </w:rPr>
            </w:pPr>
          </w:p>
        </w:tc>
        <w:tc>
          <w:tcPr>
            <w:tcW w:w="432" w:type="pct"/>
            <w:gridSpan w:val="2"/>
          </w:tcPr>
          <w:p w14:paraId="14D8DEEE" w14:textId="77777777" w:rsidR="00795F74" w:rsidRPr="0010789C" w:rsidRDefault="00795F74" w:rsidP="00122C88">
            <w:pPr>
              <w:jc w:val="right"/>
              <w:rPr>
                <w:color w:val="0000FF"/>
                <w:lang w:val="fr-BE"/>
              </w:rPr>
            </w:pPr>
          </w:p>
        </w:tc>
        <w:tc>
          <w:tcPr>
            <w:tcW w:w="3461" w:type="pct"/>
            <w:gridSpan w:val="6"/>
          </w:tcPr>
          <w:p w14:paraId="5EED068F" w14:textId="77777777" w:rsidR="00795F74" w:rsidRPr="0010789C" w:rsidRDefault="00795F74" w:rsidP="00122C88">
            <w:pPr>
              <w:jc w:val="both"/>
              <w:rPr>
                <w:rFonts w:ascii="Arial" w:hAnsi="Arial" w:cs="Arial"/>
                <w:color w:val="0000FF"/>
                <w:lang w:val="fr-BE"/>
              </w:rPr>
            </w:pPr>
          </w:p>
        </w:tc>
        <w:tc>
          <w:tcPr>
            <w:tcW w:w="155" w:type="pct"/>
          </w:tcPr>
          <w:p w14:paraId="46217B55" w14:textId="77777777" w:rsidR="00795F74" w:rsidRPr="0010789C" w:rsidRDefault="00795F74" w:rsidP="00122C88">
            <w:pPr>
              <w:rPr>
                <w:rFonts w:ascii="Arial" w:hAnsi="Arial" w:cs="Arial"/>
                <w:color w:val="0000FF"/>
                <w:lang w:val="fr-BE"/>
              </w:rPr>
            </w:pPr>
          </w:p>
        </w:tc>
      </w:tr>
      <w:tr w:rsidR="00795F74" w:rsidRPr="0010789C" w14:paraId="388CB5A7" w14:textId="77777777" w:rsidTr="00872E82">
        <w:trPr>
          <w:cantSplit/>
        </w:trPr>
        <w:tc>
          <w:tcPr>
            <w:tcW w:w="218" w:type="pct"/>
          </w:tcPr>
          <w:p w14:paraId="4E20C662" w14:textId="77777777" w:rsidR="00795F74" w:rsidRPr="0010789C" w:rsidRDefault="00795F74" w:rsidP="00122C88">
            <w:pPr>
              <w:rPr>
                <w:color w:val="0000FF"/>
                <w:lang w:val="fr-BE"/>
              </w:rPr>
            </w:pPr>
          </w:p>
        </w:tc>
        <w:tc>
          <w:tcPr>
            <w:tcW w:w="294" w:type="pct"/>
          </w:tcPr>
          <w:p w14:paraId="5A67878D" w14:textId="77777777" w:rsidR="00795F74" w:rsidRPr="0010789C" w:rsidRDefault="00795F74" w:rsidP="00122C88">
            <w:pPr>
              <w:jc w:val="right"/>
              <w:rPr>
                <w:color w:val="0000FF"/>
                <w:lang w:val="fr-BE"/>
              </w:rPr>
            </w:pPr>
          </w:p>
        </w:tc>
        <w:tc>
          <w:tcPr>
            <w:tcW w:w="441" w:type="pct"/>
          </w:tcPr>
          <w:p w14:paraId="50C7FFEB" w14:textId="77777777" w:rsidR="00795F74" w:rsidRPr="0010789C" w:rsidRDefault="00795F74" w:rsidP="00122C88">
            <w:pPr>
              <w:jc w:val="right"/>
              <w:rPr>
                <w:color w:val="0000FF"/>
                <w:lang w:val="fr-BE"/>
              </w:rPr>
            </w:pPr>
          </w:p>
        </w:tc>
        <w:tc>
          <w:tcPr>
            <w:tcW w:w="432" w:type="pct"/>
            <w:gridSpan w:val="2"/>
          </w:tcPr>
          <w:p w14:paraId="23B1B017" w14:textId="77777777" w:rsidR="00795F74" w:rsidRPr="0010789C" w:rsidRDefault="00795F74" w:rsidP="00122C88">
            <w:pPr>
              <w:jc w:val="right"/>
              <w:rPr>
                <w:color w:val="0000FF"/>
                <w:lang w:val="fr-BE"/>
              </w:rPr>
            </w:pPr>
          </w:p>
        </w:tc>
        <w:tc>
          <w:tcPr>
            <w:tcW w:w="3461" w:type="pct"/>
            <w:gridSpan w:val="6"/>
          </w:tcPr>
          <w:p w14:paraId="72BD3466" w14:textId="77777777" w:rsidR="00795F74" w:rsidRPr="0010789C" w:rsidRDefault="00795F74" w:rsidP="00122C88">
            <w:pPr>
              <w:jc w:val="both"/>
              <w:rPr>
                <w:rFonts w:ascii="Arial" w:hAnsi="Arial" w:cs="Arial"/>
                <w:color w:val="0000FF"/>
                <w:lang w:val="fr-FR"/>
              </w:rPr>
            </w:pPr>
            <w:r w:rsidRPr="0010789C">
              <w:rPr>
                <w:rFonts w:ascii="Arial" w:hAnsi="Arial"/>
                <w:i/>
                <w:color w:val="0000FF"/>
                <w:sz w:val="18"/>
                <w:lang w:val="nl-BE"/>
              </w:rPr>
              <w:t>"A.R. 29.1.1993" (en vigueur 1.2.1993)</w:t>
            </w:r>
          </w:p>
        </w:tc>
        <w:tc>
          <w:tcPr>
            <w:tcW w:w="155" w:type="pct"/>
          </w:tcPr>
          <w:p w14:paraId="5F902949" w14:textId="77777777" w:rsidR="00795F74" w:rsidRPr="0010789C" w:rsidRDefault="00795F74" w:rsidP="00122C88">
            <w:pPr>
              <w:rPr>
                <w:rFonts w:ascii="Arial" w:hAnsi="Arial" w:cs="Arial"/>
                <w:color w:val="0000FF"/>
                <w:lang w:val="fr-FR"/>
              </w:rPr>
            </w:pPr>
          </w:p>
        </w:tc>
      </w:tr>
      <w:tr w:rsidR="00795F74" w:rsidRPr="00E57863" w14:paraId="72BCB17E" w14:textId="77777777" w:rsidTr="00872E82">
        <w:trPr>
          <w:cantSplit/>
        </w:trPr>
        <w:tc>
          <w:tcPr>
            <w:tcW w:w="218" w:type="pct"/>
          </w:tcPr>
          <w:p w14:paraId="0921A33C" w14:textId="77777777" w:rsidR="00795F74" w:rsidRPr="0010789C" w:rsidRDefault="00795F74" w:rsidP="00122C88">
            <w:pPr>
              <w:rPr>
                <w:color w:val="0000FF"/>
                <w:lang w:val="fr-FR"/>
              </w:rPr>
            </w:pPr>
          </w:p>
        </w:tc>
        <w:tc>
          <w:tcPr>
            <w:tcW w:w="294" w:type="pct"/>
          </w:tcPr>
          <w:p w14:paraId="6A7FE6EC" w14:textId="77777777" w:rsidR="00795F74" w:rsidRPr="0010789C" w:rsidRDefault="00795F74" w:rsidP="00122C88">
            <w:pPr>
              <w:jc w:val="right"/>
              <w:rPr>
                <w:color w:val="0000FF"/>
                <w:lang w:val="fr-FR"/>
              </w:rPr>
            </w:pPr>
          </w:p>
        </w:tc>
        <w:tc>
          <w:tcPr>
            <w:tcW w:w="441" w:type="pct"/>
          </w:tcPr>
          <w:p w14:paraId="47CAD96E" w14:textId="77777777" w:rsidR="00795F74" w:rsidRPr="0010789C" w:rsidRDefault="00795F74" w:rsidP="00122C88">
            <w:pPr>
              <w:jc w:val="right"/>
              <w:rPr>
                <w:color w:val="0000FF"/>
                <w:lang w:val="fr-FR"/>
              </w:rPr>
            </w:pPr>
          </w:p>
        </w:tc>
        <w:tc>
          <w:tcPr>
            <w:tcW w:w="432" w:type="pct"/>
            <w:gridSpan w:val="2"/>
          </w:tcPr>
          <w:p w14:paraId="4C0427CD" w14:textId="77777777" w:rsidR="00795F74" w:rsidRPr="0010789C" w:rsidRDefault="00795F74" w:rsidP="00122C88">
            <w:pPr>
              <w:jc w:val="right"/>
              <w:rPr>
                <w:color w:val="0000FF"/>
                <w:lang w:val="fr-FR"/>
              </w:rPr>
            </w:pPr>
          </w:p>
        </w:tc>
        <w:tc>
          <w:tcPr>
            <w:tcW w:w="3461" w:type="pct"/>
            <w:gridSpan w:val="6"/>
          </w:tcPr>
          <w:p w14:paraId="5677D151" w14:textId="77777777" w:rsidR="00795F74" w:rsidRPr="0010789C" w:rsidRDefault="00795F74" w:rsidP="00122C88">
            <w:pPr>
              <w:jc w:val="both"/>
              <w:rPr>
                <w:rFonts w:ascii="Arial" w:hAnsi="Arial" w:cs="Arial"/>
                <w:color w:val="0000FF"/>
                <w:lang w:val="fr-FR"/>
              </w:rPr>
            </w:pPr>
            <w:r w:rsidRPr="0010789C">
              <w:rPr>
                <w:rFonts w:ascii="Arial" w:hAnsi="Arial" w:cs="Arial"/>
                <w:color w:val="0000FF"/>
                <w:lang w:val="fr-FR"/>
              </w:rPr>
              <w:t>b) tout appareil pour lequel il serait constaté dans un délai de 6 mois suivant la fourniture qu'il ne répond pas à la fonction visée en raison de facteurs propres à sa fabrication, devra être adapté ou remplacé sans entraîner de coût supplémentaire pour le patient ou l'assurance maladie.</w:t>
            </w:r>
          </w:p>
        </w:tc>
        <w:tc>
          <w:tcPr>
            <w:tcW w:w="155" w:type="pct"/>
          </w:tcPr>
          <w:p w14:paraId="4DA5F534" w14:textId="77777777" w:rsidR="00795F74" w:rsidRPr="0010789C" w:rsidRDefault="00795F74" w:rsidP="00122C88">
            <w:pPr>
              <w:rPr>
                <w:rFonts w:ascii="Arial" w:hAnsi="Arial" w:cs="Arial"/>
                <w:color w:val="0000FF"/>
                <w:lang w:val="fr-FR"/>
              </w:rPr>
            </w:pPr>
          </w:p>
        </w:tc>
      </w:tr>
      <w:tr w:rsidR="00795F74" w:rsidRPr="00E57863" w14:paraId="1C11CA95" w14:textId="77777777" w:rsidTr="00872E82">
        <w:trPr>
          <w:cantSplit/>
        </w:trPr>
        <w:tc>
          <w:tcPr>
            <w:tcW w:w="218" w:type="pct"/>
          </w:tcPr>
          <w:p w14:paraId="4BF2144D" w14:textId="77777777" w:rsidR="00795F74" w:rsidRPr="0010789C" w:rsidRDefault="00795F74" w:rsidP="00F6669C">
            <w:pPr>
              <w:rPr>
                <w:color w:val="0000FF"/>
                <w:lang w:val="fr-FR"/>
              </w:rPr>
            </w:pPr>
          </w:p>
        </w:tc>
        <w:tc>
          <w:tcPr>
            <w:tcW w:w="294" w:type="pct"/>
          </w:tcPr>
          <w:p w14:paraId="2101AC9C" w14:textId="77777777" w:rsidR="00795F74" w:rsidRPr="0010789C" w:rsidRDefault="00795F74" w:rsidP="00F6669C">
            <w:pPr>
              <w:jc w:val="right"/>
              <w:rPr>
                <w:color w:val="0000FF"/>
                <w:lang w:val="fr-FR"/>
              </w:rPr>
            </w:pPr>
          </w:p>
        </w:tc>
        <w:tc>
          <w:tcPr>
            <w:tcW w:w="441" w:type="pct"/>
          </w:tcPr>
          <w:p w14:paraId="58479FF5" w14:textId="77777777" w:rsidR="00795F74" w:rsidRPr="0010789C" w:rsidRDefault="00795F74" w:rsidP="00F6669C">
            <w:pPr>
              <w:jc w:val="right"/>
              <w:rPr>
                <w:color w:val="0000FF"/>
                <w:lang w:val="fr-FR"/>
              </w:rPr>
            </w:pPr>
          </w:p>
        </w:tc>
        <w:tc>
          <w:tcPr>
            <w:tcW w:w="432" w:type="pct"/>
            <w:gridSpan w:val="2"/>
          </w:tcPr>
          <w:p w14:paraId="4ED05830" w14:textId="77777777" w:rsidR="00795F74" w:rsidRPr="0010789C" w:rsidRDefault="00795F74" w:rsidP="00F6669C">
            <w:pPr>
              <w:jc w:val="right"/>
              <w:rPr>
                <w:color w:val="0000FF"/>
                <w:lang w:val="fr-FR"/>
              </w:rPr>
            </w:pPr>
          </w:p>
        </w:tc>
        <w:tc>
          <w:tcPr>
            <w:tcW w:w="3461" w:type="pct"/>
            <w:gridSpan w:val="6"/>
          </w:tcPr>
          <w:p w14:paraId="29D40FA4" w14:textId="77777777" w:rsidR="00795F74" w:rsidRPr="0010789C" w:rsidRDefault="00795F74" w:rsidP="00F6669C">
            <w:pPr>
              <w:spacing w:line="240" w:lineRule="atLeast"/>
              <w:jc w:val="both"/>
              <w:rPr>
                <w:rFonts w:ascii="Arial" w:hAnsi="Arial"/>
                <w:color w:val="0000FF"/>
                <w:lang w:val="fr-BE"/>
              </w:rPr>
            </w:pPr>
          </w:p>
        </w:tc>
        <w:tc>
          <w:tcPr>
            <w:tcW w:w="155" w:type="pct"/>
          </w:tcPr>
          <w:p w14:paraId="4768D720" w14:textId="77777777" w:rsidR="00795F74" w:rsidRPr="0010789C" w:rsidRDefault="00795F74" w:rsidP="00F6669C">
            <w:pPr>
              <w:rPr>
                <w:rFonts w:ascii="Arial" w:hAnsi="Arial" w:cs="Arial"/>
                <w:color w:val="0000FF"/>
                <w:lang w:val="fr-FR"/>
              </w:rPr>
            </w:pPr>
          </w:p>
        </w:tc>
      </w:tr>
      <w:tr w:rsidR="00795F74" w:rsidRPr="00E57863" w14:paraId="018DE0CA" w14:textId="77777777" w:rsidTr="00872E82">
        <w:trPr>
          <w:cantSplit/>
        </w:trPr>
        <w:tc>
          <w:tcPr>
            <w:tcW w:w="218" w:type="pct"/>
          </w:tcPr>
          <w:p w14:paraId="71957571" w14:textId="77777777" w:rsidR="00795F74" w:rsidRPr="0010789C" w:rsidRDefault="00795F74" w:rsidP="00F6669C">
            <w:pPr>
              <w:rPr>
                <w:color w:val="0000FF"/>
                <w:lang w:val="fr-FR"/>
              </w:rPr>
            </w:pPr>
          </w:p>
        </w:tc>
        <w:tc>
          <w:tcPr>
            <w:tcW w:w="294" w:type="pct"/>
          </w:tcPr>
          <w:p w14:paraId="0DC75C8D" w14:textId="77777777" w:rsidR="00795F74" w:rsidRPr="0010789C" w:rsidRDefault="00795F74" w:rsidP="00F6669C">
            <w:pPr>
              <w:jc w:val="right"/>
              <w:rPr>
                <w:color w:val="0000FF"/>
                <w:lang w:val="fr-FR"/>
              </w:rPr>
            </w:pPr>
          </w:p>
        </w:tc>
        <w:tc>
          <w:tcPr>
            <w:tcW w:w="441" w:type="pct"/>
          </w:tcPr>
          <w:p w14:paraId="3436414D" w14:textId="77777777" w:rsidR="00795F74" w:rsidRPr="0010789C" w:rsidRDefault="00795F74" w:rsidP="00F6669C">
            <w:pPr>
              <w:jc w:val="right"/>
              <w:rPr>
                <w:color w:val="0000FF"/>
                <w:lang w:val="fr-FR"/>
              </w:rPr>
            </w:pPr>
          </w:p>
        </w:tc>
        <w:tc>
          <w:tcPr>
            <w:tcW w:w="432" w:type="pct"/>
            <w:gridSpan w:val="2"/>
          </w:tcPr>
          <w:p w14:paraId="2073E3AB" w14:textId="77777777" w:rsidR="00795F74" w:rsidRPr="0010789C" w:rsidRDefault="00795F74" w:rsidP="00F6669C">
            <w:pPr>
              <w:jc w:val="right"/>
              <w:rPr>
                <w:color w:val="0000FF"/>
                <w:lang w:val="fr-FR"/>
              </w:rPr>
            </w:pPr>
          </w:p>
        </w:tc>
        <w:tc>
          <w:tcPr>
            <w:tcW w:w="3461" w:type="pct"/>
            <w:gridSpan w:val="6"/>
          </w:tcPr>
          <w:p w14:paraId="18F1CF8B"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Tous les matériaux utilisés pour la fabrication des appareils d'orthopédie et de prothèses devront être de première qualité, ne présenter aucune défectuosité et n'avoir subi aucun traitement susceptible d'en dissimuler les défauts.</w:t>
            </w:r>
          </w:p>
        </w:tc>
        <w:tc>
          <w:tcPr>
            <w:tcW w:w="155" w:type="pct"/>
          </w:tcPr>
          <w:p w14:paraId="0FB3D8B9" w14:textId="77777777" w:rsidR="00795F74" w:rsidRPr="0010789C" w:rsidRDefault="00795F74" w:rsidP="00F6669C">
            <w:pPr>
              <w:rPr>
                <w:rFonts w:ascii="Arial" w:hAnsi="Arial" w:cs="Arial"/>
                <w:color w:val="0000FF"/>
                <w:lang w:val="fr-FR"/>
              </w:rPr>
            </w:pPr>
          </w:p>
        </w:tc>
      </w:tr>
      <w:tr w:rsidR="00795F74" w:rsidRPr="00E57863" w14:paraId="5CE3D86B" w14:textId="77777777" w:rsidTr="00872E82">
        <w:trPr>
          <w:cantSplit/>
        </w:trPr>
        <w:tc>
          <w:tcPr>
            <w:tcW w:w="218" w:type="pct"/>
          </w:tcPr>
          <w:p w14:paraId="3AF565F9" w14:textId="77777777" w:rsidR="00795F74" w:rsidRPr="0010789C" w:rsidRDefault="00795F74" w:rsidP="00F6669C">
            <w:pPr>
              <w:rPr>
                <w:color w:val="0000FF"/>
                <w:lang w:val="fr-FR"/>
              </w:rPr>
            </w:pPr>
          </w:p>
        </w:tc>
        <w:tc>
          <w:tcPr>
            <w:tcW w:w="294" w:type="pct"/>
          </w:tcPr>
          <w:p w14:paraId="7355CAF6" w14:textId="77777777" w:rsidR="00795F74" w:rsidRPr="0010789C" w:rsidRDefault="00795F74" w:rsidP="00F6669C">
            <w:pPr>
              <w:jc w:val="right"/>
              <w:rPr>
                <w:color w:val="0000FF"/>
                <w:lang w:val="fr-FR"/>
              </w:rPr>
            </w:pPr>
          </w:p>
        </w:tc>
        <w:tc>
          <w:tcPr>
            <w:tcW w:w="441" w:type="pct"/>
          </w:tcPr>
          <w:p w14:paraId="3D582BF0" w14:textId="77777777" w:rsidR="00795F74" w:rsidRPr="0010789C" w:rsidRDefault="00795F74" w:rsidP="00F6669C">
            <w:pPr>
              <w:jc w:val="right"/>
              <w:rPr>
                <w:color w:val="0000FF"/>
                <w:lang w:val="fr-FR"/>
              </w:rPr>
            </w:pPr>
          </w:p>
        </w:tc>
        <w:tc>
          <w:tcPr>
            <w:tcW w:w="432" w:type="pct"/>
            <w:gridSpan w:val="2"/>
          </w:tcPr>
          <w:p w14:paraId="7A9A77AA" w14:textId="77777777" w:rsidR="00795F74" w:rsidRPr="0010789C" w:rsidRDefault="00795F74" w:rsidP="00F6669C">
            <w:pPr>
              <w:jc w:val="right"/>
              <w:rPr>
                <w:color w:val="0000FF"/>
                <w:lang w:val="fr-FR"/>
              </w:rPr>
            </w:pPr>
          </w:p>
        </w:tc>
        <w:tc>
          <w:tcPr>
            <w:tcW w:w="3461" w:type="pct"/>
            <w:gridSpan w:val="6"/>
          </w:tcPr>
          <w:p w14:paraId="12EDC107" w14:textId="77777777" w:rsidR="00795F74" w:rsidRPr="0010789C" w:rsidRDefault="00795F74" w:rsidP="00F6669C">
            <w:pPr>
              <w:jc w:val="both"/>
              <w:rPr>
                <w:rFonts w:ascii="Arial" w:hAnsi="Arial" w:cs="Arial"/>
                <w:color w:val="0000FF"/>
                <w:lang w:val="fr-FR"/>
              </w:rPr>
            </w:pPr>
          </w:p>
        </w:tc>
        <w:tc>
          <w:tcPr>
            <w:tcW w:w="155" w:type="pct"/>
          </w:tcPr>
          <w:p w14:paraId="4612DE38" w14:textId="77777777" w:rsidR="00795F74" w:rsidRPr="0010789C" w:rsidRDefault="00795F74" w:rsidP="00F6669C">
            <w:pPr>
              <w:rPr>
                <w:rFonts w:ascii="Arial" w:hAnsi="Arial" w:cs="Arial"/>
                <w:color w:val="0000FF"/>
                <w:lang w:val="fr-FR"/>
              </w:rPr>
            </w:pPr>
          </w:p>
        </w:tc>
      </w:tr>
      <w:tr w:rsidR="00795F74" w:rsidRPr="0010789C" w14:paraId="3E7C2D1E" w14:textId="77777777" w:rsidTr="00872E82">
        <w:trPr>
          <w:cantSplit/>
        </w:trPr>
        <w:tc>
          <w:tcPr>
            <w:tcW w:w="218" w:type="pct"/>
          </w:tcPr>
          <w:p w14:paraId="2BF2650D" w14:textId="77777777" w:rsidR="00795F74" w:rsidRPr="0010789C" w:rsidRDefault="00795F74" w:rsidP="00F6669C">
            <w:pPr>
              <w:rPr>
                <w:color w:val="0000FF"/>
                <w:lang w:val="fr-FR"/>
              </w:rPr>
            </w:pPr>
          </w:p>
        </w:tc>
        <w:tc>
          <w:tcPr>
            <w:tcW w:w="294" w:type="pct"/>
          </w:tcPr>
          <w:p w14:paraId="0D1B77F2" w14:textId="77777777" w:rsidR="00795F74" w:rsidRPr="0010789C" w:rsidRDefault="00795F74" w:rsidP="00F6669C">
            <w:pPr>
              <w:jc w:val="right"/>
              <w:rPr>
                <w:color w:val="0000FF"/>
                <w:lang w:val="fr-FR"/>
              </w:rPr>
            </w:pPr>
          </w:p>
        </w:tc>
        <w:tc>
          <w:tcPr>
            <w:tcW w:w="441" w:type="pct"/>
          </w:tcPr>
          <w:p w14:paraId="71D538AE" w14:textId="77777777" w:rsidR="00795F74" w:rsidRPr="0010789C" w:rsidRDefault="00795F74" w:rsidP="00F6669C">
            <w:pPr>
              <w:jc w:val="right"/>
              <w:rPr>
                <w:color w:val="0000FF"/>
                <w:lang w:val="fr-FR"/>
              </w:rPr>
            </w:pPr>
          </w:p>
        </w:tc>
        <w:tc>
          <w:tcPr>
            <w:tcW w:w="432" w:type="pct"/>
            <w:gridSpan w:val="2"/>
          </w:tcPr>
          <w:p w14:paraId="1BEC6D24" w14:textId="77777777" w:rsidR="00795F74" w:rsidRPr="0010789C" w:rsidRDefault="00795F74" w:rsidP="00F6669C">
            <w:pPr>
              <w:jc w:val="right"/>
              <w:rPr>
                <w:color w:val="0000FF"/>
                <w:lang w:val="fr-FR"/>
              </w:rPr>
            </w:pPr>
          </w:p>
        </w:tc>
        <w:tc>
          <w:tcPr>
            <w:tcW w:w="3461" w:type="pct"/>
            <w:gridSpan w:val="6"/>
          </w:tcPr>
          <w:p w14:paraId="5823B05B" w14:textId="77777777" w:rsidR="00795F74" w:rsidRPr="0010789C" w:rsidRDefault="00795F74" w:rsidP="00F6669C">
            <w:pPr>
              <w:jc w:val="both"/>
              <w:rPr>
                <w:rFonts w:ascii="Arial" w:hAnsi="Arial" w:cs="Arial"/>
                <w:color w:val="0000FF"/>
                <w:lang w:val="fr-FR"/>
              </w:rPr>
            </w:pPr>
            <w:r w:rsidRPr="0010789C">
              <w:rPr>
                <w:rFonts w:ascii="Arial" w:hAnsi="Arial" w:cs="Arial"/>
                <w:b/>
                <w:color w:val="0000FF"/>
              </w:rPr>
              <w:t>Conditions particulières :</w:t>
            </w:r>
          </w:p>
        </w:tc>
        <w:tc>
          <w:tcPr>
            <w:tcW w:w="155" w:type="pct"/>
          </w:tcPr>
          <w:p w14:paraId="6C316853" w14:textId="77777777" w:rsidR="00795F74" w:rsidRPr="0010789C" w:rsidRDefault="00795F74" w:rsidP="00F6669C">
            <w:pPr>
              <w:rPr>
                <w:rFonts w:ascii="Arial" w:hAnsi="Arial" w:cs="Arial"/>
                <w:color w:val="0000FF"/>
                <w:lang w:val="fr-FR"/>
              </w:rPr>
            </w:pPr>
          </w:p>
        </w:tc>
      </w:tr>
      <w:tr w:rsidR="00795F74" w:rsidRPr="0010789C" w14:paraId="0FEA5DF3" w14:textId="77777777" w:rsidTr="00872E82">
        <w:trPr>
          <w:cantSplit/>
        </w:trPr>
        <w:tc>
          <w:tcPr>
            <w:tcW w:w="218" w:type="pct"/>
          </w:tcPr>
          <w:p w14:paraId="3CDBA034" w14:textId="77777777" w:rsidR="00795F74" w:rsidRPr="0010789C" w:rsidRDefault="00795F74" w:rsidP="00F6669C">
            <w:pPr>
              <w:rPr>
                <w:color w:val="0000FF"/>
                <w:lang w:val="fr-FR"/>
              </w:rPr>
            </w:pPr>
          </w:p>
        </w:tc>
        <w:tc>
          <w:tcPr>
            <w:tcW w:w="294" w:type="pct"/>
          </w:tcPr>
          <w:p w14:paraId="509DCF98" w14:textId="77777777" w:rsidR="00795F74" w:rsidRPr="0010789C" w:rsidRDefault="00795F74" w:rsidP="00F6669C">
            <w:pPr>
              <w:jc w:val="right"/>
              <w:rPr>
                <w:color w:val="0000FF"/>
                <w:lang w:val="fr-FR"/>
              </w:rPr>
            </w:pPr>
          </w:p>
        </w:tc>
        <w:tc>
          <w:tcPr>
            <w:tcW w:w="441" w:type="pct"/>
          </w:tcPr>
          <w:p w14:paraId="5131D8DA" w14:textId="77777777" w:rsidR="00795F74" w:rsidRPr="0010789C" w:rsidRDefault="00795F74" w:rsidP="00F6669C">
            <w:pPr>
              <w:jc w:val="right"/>
              <w:rPr>
                <w:color w:val="0000FF"/>
                <w:lang w:val="fr-FR"/>
              </w:rPr>
            </w:pPr>
          </w:p>
        </w:tc>
        <w:tc>
          <w:tcPr>
            <w:tcW w:w="432" w:type="pct"/>
            <w:gridSpan w:val="2"/>
          </w:tcPr>
          <w:p w14:paraId="00590CD9" w14:textId="77777777" w:rsidR="00795F74" w:rsidRPr="0010789C" w:rsidRDefault="00795F74" w:rsidP="00F6669C">
            <w:pPr>
              <w:jc w:val="right"/>
              <w:rPr>
                <w:color w:val="0000FF"/>
                <w:lang w:val="fr-FR"/>
              </w:rPr>
            </w:pPr>
          </w:p>
        </w:tc>
        <w:tc>
          <w:tcPr>
            <w:tcW w:w="3461" w:type="pct"/>
            <w:gridSpan w:val="6"/>
          </w:tcPr>
          <w:p w14:paraId="734E98A7" w14:textId="77777777" w:rsidR="00795F74" w:rsidRPr="0010789C" w:rsidRDefault="00795F74" w:rsidP="00F6669C">
            <w:pPr>
              <w:jc w:val="both"/>
              <w:rPr>
                <w:rFonts w:ascii="Arial" w:hAnsi="Arial" w:cs="Arial"/>
                <w:color w:val="0000FF"/>
                <w:lang w:val="fr-FR"/>
              </w:rPr>
            </w:pPr>
          </w:p>
        </w:tc>
        <w:tc>
          <w:tcPr>
            <w:tcW w:w="155" w:type="pct"/>
          </w:tcPr>
          <w:p w14:paraId="294324E0" w14:textId="77777777" w:rsidR="00795F74" w:rsidRPr="0010789C" w:rsidRDefault="00795F74" w:rsidP="00F6669C">
            <w:pPr>
              <w:rPr>
                <w:rFonts w:ascii="Arial" w:hAnsi="Arial" w:cs="Arial"/>
                <w:color w:val="0000FF"/>
                <w:lang w:val="fr-FR"/>
              </w:rPr>
            </w:pPr>
          </w:p>
        </w:tc>
      </w:tr>
      <w:tr w:rsidR="00795F74" w:rsidRPr="0010789C" w14:paraId="40BEAC0F" w14:textId="77777777" w:rsidTr="00872E82">
        <w:trPr>
          <w:cantSplit/>
        </w:trPr>
        <w:tc>
          <w:tcPr>
            <w:tcW w:w="218" w:type="pct"/>
          </w:tcPr>
          <w:p w14:paraId="2D22EC13" w14:textId="77777777" w:rsidR="00795F74" w:rsidRPr="0010789C" w:rsidRDefault="00795F74" w:rsidP="00F6669C">
            <w:pPr>
              <w:rPr>
                <w:color w:val="0000FF"/>
                <w:lang w:val="fr-FR"/>
              </w:rPr>
            </w:pPr>
          </w:p>
        </w:tc>
        <w:tc>
          <w:tcPr>
            <w:tcW w:w="294" w:type="pct"/>
          </w:tcPr>
          <w:p w14:paraId="2FC7629B" w14:textId="77777777" w:rsidR="00795F74" w:rsidRPr="0010789C" w:rsidRDefault="00795F74" w:rsidP="00F6669C">
            <w:pPr>
              <w:jc w:val="right"/>
              <w:rPr>
                <w:color w:val="0000FF"/>
                <w:lang w:val="fr-FR"/>
              </w:rPr>
            </w:pPr>
          </w:p>
        </w:tc>
        <w:tc>
          <w:tcPr>
            <w:tcW w:w="441" w:type="pct"/>
          </w:tcPr>
          <w:p w14:paraId="0F1E95A6" w14:textId="77777777" w:rsidR="00795F74" w:rsidRPr="0010789C" w:rsidRDefault="00795F74" w:rsidP="00F6669C">
            <w:pPr>
              <w:jc w:val="right"/>
              <w:rPr>
                <w:color w:val="0000FF"/>
                <w:lang w:val="fr-FR"/>
              </w:rPr>
            </w:pPr>
          </w:p>
        </w:tc>
        <w:tc>
          <w:tcPr>
            <w:tcW w:w="432" w:type="pct"/>
            <w:gridSpan w:val="2"/>
          </w:tcPr>
          <w:p w14:paraId="235FC3C5" w14:textId="77777777" w:rsidR="00795F74" w:rsidRPr="0010789C" w:rsidRDefault="00795F74" w:rsidP="00F6669C">
            <w:pPr>
              <w:jc w:val="right"/>
              <w:rPr>
                <w:color w:val="0000FF"/>
                <w:lang w:val="fr-FR"/>
              </w:rPr>
            </w:pPr>
          </w:p>
        </w:tc>
        <w:tc>
          <w:tcPr>
            <w:tcW w:w="3461" w:type="pct"/>
            <w:gridSpan w:val="6"/>
          </w:tcPr>
          <w:p w14:paraId="2BE61477" w14:textId="77777777" w:rsidR="00795F74" w:rsidRPr="0010789C" w:rsidRDefault="00795F74" w:rsidP="00F6669C">
            <w:pPr>
              <w:jc w:val="both"/>
              <w:rPr>
                <w:rFonts w:ascii="Arial" w:hAnsi="Arial" w:cs="Arial"/>
                <w:color w:val="0000FF"/>
              </w:rPr>
            </w:pPr>
            <w:r w:rsidRPr="0010789C">
              <w:rPr>
                <w:rFonts w:ascii="Arial" w:hAnsi="Arial" w:cs="Arial"/>
                <w:b/>
                <w:color w:val="0000FF"/>
              </w:rPr>
              <w:t>1. LES MATERIAUX :</w:t>
            </w:r>
          </w:p>
        </w:tc>
        <w:tc>
          <w:tcPr>
            <w:tcW w:w="155" w:type="pct"/>
          </w:tcPr>
          <w:p w14:paraId="34ABE00A" w14:textId="77777777" w:rsidR="00795F74" w:rsidRPr="0010789C" w:rsidRDefault="00795F74" w:rsidP="00F6669C">
            <w:pPr>
              <w:rPr>
                <w:rFonts w:ascii="Arial" w:hAnsi="Arial" w:cs="Arial"/>
                <w:color w:val="0000FF"/>
              </w:rPr>
            </w:pPr>
          </w:p>
        </w:tc>
      </w:tr>
      <w:tr w:rsidR="00795F74" w:rsidRPr="0010789C" w14:paraId="339D80D6" w14:textId="77777777" w:rsidTr="00872E82">
        <w:trPr>
          <w:cantSplit/>
        </w:trPr>
        <w:tc>
          <w:tcPr>
            <w:tcW w:w="218" w:type="pct"/>
          </w:tcPr>
          <w:p w14:paraId="6DDB9FC7" w14:textId="77777777" w:rsidR="00795F74" w:rsidRPr="0010789C" w:rsidRDefault="00795F74" w:rsidP="00F6669C">
            <w:pPr>
              <w:rPr>
                <w:color w:val="0000FF"/>
              </w:rPr>
            </w:pPr>
          </w:p>
        </w:tc>
        <w:tc>
          <w:tcPr>
            <w:tcW w:w="294" w:type="pct"/>
          </w:tcPr>
          <w:p w14:paraId="1D8D7774" w14:textId="77777777" w:rsidR="00795F74" w:rsidRPr="0010789C" w:rsidRDefault="00795F74" w:rsidP="00F6669C">
            <w:pPr>
              <w:jc w:val="right"/>
              <w:rPr>
                <w:color w:val="0000FF"/>
              </w:rPr>
            </w:pPr>
          </w:p>
        </w:tc>
        <w:tc>
          <w:tcPr>
            <w:tcW w:w="441" w:type="pct"/>
          </w:tcPr>
          <w:p w14:paraId="572C4ED1" w14:textId="77777777" w:rsidR="00795F74" w:rsidRPr="0010789C" w:rsidRDefault="00795F74" w:rsidP="00F6669C">
            <w:pPr>
              <w:jc w:val="right"/>
              <w:rPr>
                <w:color w:val="0000FF"/>
              </w:rPr>
            </w:pPr>
          </w:p>
        </w:tc>
        <w:tc>
          <w:tcPr>
            <w:tcW w:w="432" w:type="pct"/>
            <w:gridSpan w:val="2"/>
          </w:tcPr>
          <w:p w14:paraId="59D8922C" w14:textId="77777777" w:rsidR="00795F74" w:rsidRPr="0010789C" w:rsidRDefault="00795F74" w:rsidP="00F6669C">
            <w:pPr>
              <w:jc w:val="right"/>
              <w:rPr>
                <w:color w:val="0000FF"/>
              </w:rPr>
            </w:pPr>
          </w:p>
        </w:tc>
        <w:tc>
          <w:tcPr>
            <w:tcW w:w="3461" w:type="pct"/>
            <w:gridSpan w:val="6"/>
          </w:tcPr>
          <w:p w14:paraId="646C918D" w14:textId="77777777" w:rsidR="00795F74" w:rsidRPr="0010789C" w:rsidRDefault="00795F74" w:rsidP="00F6669C">
            <w:pPr>
              <w:jc w:val="both"/>
              <w:rPr>
                <w:rFonts w:ascii="Arial" w:hAnsi="Arial" w:cs="Arial"/>
                <w:b/>
                <w:color w:val="0000FF"/>
              </w:rPr>
            </w:pPr>
          </w:p>
        </w:tc>
        <w:tc>
          <w:tcPr>
            <w:tcW w:w="155" w:type="pct"/>
          </w:tcPr>
          <w:p w14:paraId="3418B9D2" w14:textId="77777777" w:rsidR="00795F74" w:rsidRPr="0010789C" w:rsidRDefault="00795F74" w:rsidP="00F6669C">
            <w:pPr>
              <w:rPr>
                <w:rFonts w:ascii="Arial" w:hAnsi="Arial" w:cs="Arial"/>
                <w:color w:val="0000FF"/>
              </w:rPr>
            </w:pPr>
          </w:p>
        </w:tc>
      </w:tr>
      <w:tr w:rsidR="00795F74" w:rsidRPr="0010789C" w14:paraId="6AEAB492" w14:textId="77777777" w:rsidTr="00872E82">
        <w:trPr>
          <w:cantSplit/>
        </w:trPr>
        <w:tc>
          <w:tcPr>
            <w:tcW w:w="218" w:type="pct"/>
          </w:tcPr>
          <w:p w14:paraId="3C645986" w14:textId="77777777" w:rsidR="00795F74" w:rsidRPr="0010789C" w:rsidRDefault="00795F74" w:rsidP="00F6669C">
            <w:pPr>
              <w:rPr>
                <w:color w:val="0000FF"/>
              </w:rPr>
            </w:pPr>
          </w:p>
        </w:tc>
        <w:tc>
          <w:tcPr>
            <w:tcW w:w="294" w:type="pct"/>
          </w:tcPr>
          <w:p w14:paraId="70CB43F7" w14:textId="77777777" w:rsidR="00795F74" w:rsidRPr="0010789C" w:rsidRDefault="00795F74" w:rsidP="00F6669C">
            <w:pPr>
              <w:jc w:val="right"/>
              <w:rPr>
                <w:color w:val="0000FF"/>
              </w:rPr>
            </w:pPr>
          </w:p>
        </w:tc>
        <w:tc>
          <w:tcPr>
            <w:tcW w:w="441" w:type="pct"/>
          </w:tcPr>
          <w:p w14:paraId="40FB5636" w14:textId="77777777" w:rsidR="00795F74" w:rsidRPr="0010789C" w:rsidRDefault="00795F74" w:rsidP="00F6669C">
            <w:pPr>
              <w:jc w:val="right"/>
              <w:rPr>
                <w:color w:val="0000FF"/>
              </w:rPr>
            </w:pPr>
          </w:p>
        </w:tc>
        <w:tc>
          <w:tcPr>
            <w:tcW w:w="432" w:type="pct"/>
            <w:gridSpan w:val="2"/>
          </w:tcPr>
          <w:p w14:paraId="05273CA6" w14:textId="77777777" w:rsidR="00795F74" w:rsidRPr="0010789C" w:rsidRDefault="00795F74" w:rsidP="00F6669C">
            <w:pPr>
              <w:jc w:val="right"/>
              <w:rPr>
                <w:color w:val="0000FF"/>
              </w:rPr>
            </w:pPr>
          </w:p>
        </w:tc>
        <w:tc>
          <w:tcPr>
            <w:tcW w:w="3461" w:type="pct"/>
            <w:gridSpan w:val="6"/>
          </w:tcPr>
          <w:p w14:paraId="4D4E566A" w14:textId="77777777" w:rsidR="00795F74" w:rsidRPr="0010789C" w:rsidRDefault="00795F74" w:rsidP="00F6669C">
            <w:pPr>
              <w:jc w:val="both"/>
              <w:rPr>
                <w:rFonts w:ascii="Arial" w:hAnsi="Arial" w:cs="Arial"/>
                <w:color w:val="0000FF"/>
              </w:rPr>
            </w:pPr>
            <w:r w:rsidRPr="0010789C">
              <w:rPr>
                <w:rFonts w:ascii="Arial" w:hAnsi="Arial" w:cs="Arial"/>
                <w:color w:val="0000FF"/>
              </w:rPr>
              <w:t>a) Bois :</w:t>
            </w:r>
          </w:p>
        </w:tc>
        <w:tc>
          <w:tcPr>
            <w:tcW w:w="155" w:type="pct"/>
          </w:tcPr>
          <w:p w14:paraId="5155FD7E" w14:textId="77777777" w:rsidR="00795F74" w:rsidRPr="0010789C" w:rsidRDefault="00795F74" w:rsidP="00F6669C">
            <w:pPr>
              <w:rPr>
                <w:rFonts w:ascii="Arial" w:hAnsi="Arial" w:cs="Arial"/>
                <w:color w:val="0000FF"/>
              </w:rPr>
            </w:pPr>
          </w:p>
        </w:tc>
      </w:tr>
      <w:tr w:rsidR="00795F74" w:rsidRPr="00E57863" w14:paraId="37ED44D0" w14:textId="77777777" w:rsidTr="00872E82">
        <w:trPr>
          <w:cantSplit/>
        </w:trPr>
        <w:tc>
          <w:tcPr>
            <w:tcW w:w="218" w:type="pct"/>
          </w:tcPr>
          <w:p w14:paraId="491E3129" w14:textId="77777777" w:rsidR="00795F74" w:rsidRPr="0010789C" w:rsidRDefault="00795F74" w:rsidP="00F6669C">
            <w:pPr>
              <w:rPr>
                <w:color w:val="0000FF"/>
              </w:rPr>
            </w:pPr>
          </w:p>
        </w:tc>
        <w:tc>
          <w:tcPr>
            <w:tcW w:w="294" w:type="pct"/>
          </w:tcPr>
          <w:p w14:paraId="2650CFEE" w14:textId="77777777" w:rsidR="00795F74" w:rsidRPr="0010789C" w:rsidRDefault="00795F74" w:rsidP="00F6669C">
            <w:pPr>
              <w:jc w:val="right"/>
              <w:rPr>
                <w:color w:val="0000FF"/>
              </w:rPr>
            </w:pPr>
          </w:p>
        </w:tc>
        <w:tc>
          <w:tcPr>
            <w:tcW w:w="441" w:type="pct"/>
          </w:tcPr>
          <w:p w14:paraId="0545B5BB" w14:textId="77777777" w:rsidR="00795F74" w:rsidRPr="0010789C" w:rsidRDefault="00795F74" w:rsidP="00F6669C">
            <w:pPr>
              <w:jc w:val="right"/>
              <w:rPr>
                <w:color w:val="0000FF"/>
              </w:rPr>
            </w:pPr>
          </w:p>
        </w:tc>
        <w:tc>
          <w:tcPr>
            <w:tcW w:w="432" w:type="pct"/>
            <w:gridSpan w:val="2"/>
          </w:tcPr>
          <w:p w14:paraId="5E59795C" w14:textId="77777777" w:rsidR="00795F74" w:rsidRPr="0010789C" w:rsidRDefault="00795F74" w:rsidP="00F6669C">
            <w:pPr>
              <w:jc w:val="right"/>
              <w:rPr>
                <w:color w:val="0000FF"/>
              </w:rPr>
            </w:pPr>
          </w:p>
        </w:tc>
        <w:tc>
          <w:tcPr>
            <w:tcW w:w="3461" w:type="pct"/>
            <w:gridSpan w:val="6"/>
          </w:tcPr>
          <w:p w14:paraId="2991A1A1" w14:textId="77777777" w:rsidR="00795F74" w:rsidRPr="0010789C" w:rsidRDefault="00795F74" w:rsidP="00F6669C">
            <w:pPr>
              <w:jc w:val="both"/>
              <w:rPr>
                <w:rFonts w:ascii="Arial" w:hAnsi="Arial" w:cs="Arial"/>
                <w:b/>
                <w:color w:val="0000FF"/>
                <w:lang w:val="fr-BE"/>
              </w:rPr>
            </w:pPr>
            <w:r w:rsidRPr="0010789C">
              <w:rPr>
                <w:rFonts w:ascii="Arial" w:hAnsi="Arial" w:cs="Arial"/>
                <w:color w:val="0000FF"/>
                <w:lang w:val="fr-FR"/>
              </w:rPr>
              <w:t>Tous les bois utilisés doivent être sains et parfaitement secs.</w:t>
            </w:r>
          </w:p>
        </w:tc>
        <w:tc>
          <w:tcPr>
            <w:tcW w:w="155" w:type="pct"/>
          </w:tcPr>
          <w:p w14:paraId="52F263D8" w14:textId="77777777" w:rsidR="00795F74" w:rsidRPr="0010789C" w:rsidRDefault="00795F74" w:rsidP="00F6669C">
            <w:pPr>
              <w:rPr>
                <w:rFonts w:ascii="Arial" w:hAnsi="Arial" w:cs="Arial"/>
                <w:color w:val="0000FF"/>
                <w:lang w:val="fr-BE"/>
              </w:rPr>
            </w:pPr>
          </w:p>
        </w:tc>
      </w:tr>
      <w:tr w:rsidR="00795F74" w:rsidRPr="00E57863" w14:paraId="17114CD2" w14:textId="77777777" w:rsidTr="00872E82">
        <w:trPr>
          <w:cantSplit/>
        </w:trPr>
        <w:tc>
          <w:tcPr>
            <w:tcW w:w="218" w:type="pct"/>
          </w:tcPr>
          <w:p w14:paraId="2475B642" w14:textId="77777777" w:rsidR="00795F74" w:rsidRPr="0010789C" w:rsidRDefault="00795F74" w:rsidP="00F6669C">
            <w:pPr>
              <w:rPr>
                <w:color w:val="0000FF"/>
                <w:lang w:val="fr-BE"/>
              </w:rPr>
            </w:pPr>
          </w:p>
        </w:tc>
        <w:tc>
          <w:tcPr>
            <w:tcW w:w="294" w:type="pct"/>
          </w:tcPr>
          <w:p w14:paraId="52DDBB85" w14:textId="77777777" w:rsidR="00795F74" w:rsidRPr="0010789C" w:rsidRDefault="00795F74" w:rsidP="00F6669C">
            <w:pPr>
              <w:jc w:val="right"/>
              <w:rPr>
                <w:color w:val="0000FF"/>
                <w:lang w:val="fr-BE"/>
              </w:rPr>
            </w:pPr>
          </w:p>
        </w:tc>
        <w:tc>
          <w:tcPr>
            <w:tcW w:w="441" w:type="pct"/>
          </w:tcPr>
          <w:p w14:paraId="1F6FCA57" w14:textId="77777777" w:rsidR="00795F74" w:rsidRPr="0010789C" w:rsidRDefault="00795F74" w:rsidP="00F6669C">
            <w:pPr>
              <w:jc w:val="right"/>
              <w:rPr>
                <w:color w:val="0000FF"/>
                <w:lang w:val="fr-BE"/>
              </w:rPr>
            </w:pPr>
          </w:p>
        </w:tc>
        <w:tc>
          <w:tcPr>
            <w:tcW w:w="432" w:type="pct"/>
            <w:gridSpan w:val="2"/>
          </w:tcPr>
          <w:p w14:paraId="1EB22A19" w14:textId="77777777" w:rsidR="00795F74" w:rsidRPr="0010789C" w:rsidRDefault="00795F74" w:rsidP="00F6669C">
            <w:pPr>
              <w:jc w:val="right"/>
              <w:rPr>
                <w:color w:val="0000FF"/>
                <w:lang w:val="fr-BE"/>
              </w:rPr>
            </w:pPr>
          </w:p>
        </w:tc>
        <w:tc>
          <w:tcPr>
            <w:tcW w:w="3461" w:type="pct"/>
            <w:gridSpan w:val="6"/>
          </w:tcPr>
          <w:p w14:paraId="3405C74A" w14:textId="77777777" w:rsidR="00795F74" w:rsidRPr="0010789C" w:rsidRDefault="00795F74" w:rsidP="00F6669C">
            <w:pPr>
              <w:jc w:val="both"/>
              <w:rPr>
                <w:rFonts w:ascii="Arial" w:hAnsi="Arial" w:cs="Arial"/>
                <w:color w:val="0000FF"/>
                <w:lang w:val="fr-BE"/>
              </w:rPr>
            </w:pPr>
          </w:p>
        </w:tc>
        <w:tc>
          <w:tcPr>
            <w:tcW w:w="155" w:type="pct"/>
          </w:tcPr>
          <w:p w14:paraId="5CBB434A" w14:textId="77777777" w:rsidR="00795F74" w:rsidRPr="0010789C" w:rsidRDefault="00795F74" w:rsidP="00F6669C">
            <w:pPr>
              <w:rPr>
                <w:rFonts w:ascii="Arial" w:hAnsi="Arial" w:cs="Arial"/>
                <w:color w:val="0000FF"/>
                <w:lang w:val="fr-BE"/>
              </w:rPr>
            </w:pPr>
          </w:p>
        </w:tc>
      </w:tr>
      <w:tr w:rsidR="00795F74" w:rsidRPr="0010789C" w14:paraId="6F6D7F3E" w14:textId="77777777" w:rsidTr="00872E82">
        <w:trPr>
          <w:cantSplit/>
        </w:trPr>
        <w:tc>
          <w:tcPr>
            <w:tcW w:w="218" w:type="pct"/>
          </w:tcPr>
          <w:p w14:paraId="0DBCCD17" w14:textId="77777777" w:rsidR="00795F74" w:rsidRPr="0010789C" w:rsidRDefault="00795F74" w:rsidP="00F6669C">
            <w:pPr>
              <w:rPr>
                <w:color w:val="0000FF"/>
                <w:lang w:val="fr-BE"/>
              </w:rPr>
            </w:pPr>
          </w:p>
        </w:tc>
        <w:tc>
          <w:tcPr>
            <w:tcW w:w="294" w:type="pct"/>
          </w:tcPr>
          <w:p w14:paraId="1F1492B2" w14:textId="77777777" w:rsidR="00795F74" w:rsidRPr="0010789C" w:rsidRDefault="00795F74" w:rsidP="00F6669C">
            <w:pPr>
              <w:jc w:val="right"/>
              <w:rPr>
                <w:color w:val="0000FF"/>
                <w:lang w:val="fr-BE"/>
              </w:rPr>
            </w:pPr>
          </w:p>
        </w:tc>
        <w:tc>
          <w:tcPr>
            <w:tcW w:w="441" w:type="pct"/>
          </w:tcPr>
          <w:p w14:paraId="734C7800" w14:textId="77777777" w:rsidR="00795F74" w:rsidRPr="0010789C" w:rsidRDefault="00795F74" w:rsidP="00F6669C">
            <w:pPr>
              <w:jc w:val="right"/>
              <w:rPr>
                <w:color w:val="0000FF"/>
                <w:lang w:val="fr-BE"/>
              </w:rPr>
            </w:pPr>
          </w:p>
        </w:tc>
        <w:tc>
          <w:tcPr>
            <w:tcW w:w="432" w:type="pct"/>
            <w:gridSpan w:val="2"/>
          </w:tcPr>
          <w:p w14:paraId="57A480D3" w14:textId="77777777" w:rsidR="00795F74" w:rsidRPr="0010789C" w:rsidRDefault="00795F74" w:rsidP="00F6669C">
            <w:pPr>
              <w:jc w:val="right"/>
              <w:rPr>
                <w:color w:val="0000FF"/>
                <w:lang w:val="fr-BE"/>
              </w:rPr>
            </w:pPr>
          </w:p>
        </w:tc>
        <w:tc>
          <w:tcPr>
            <w:tcW w:w="3461" w:type="pct"/>
            <w:gridSpan w:val="6"/>
          </w:tcPr>
          <w:p w14:paraId="5CEEFCFC"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rPr>
              <w:t>b) Caoutchouc :</w:t>
            </w:r>
          </w:p>
        </w:tc>
        <w:tc>
          <w:tcPr>
            <w:tcW w:w="155" w:type="pct"/>
          </w:tcPr>
          <w:p w14:paraId="576C43AF" w14:textId="77777777" w:rsidR="00795F74" w:rsidRPr="0010789C" w:rsidRDefault="00795F74" w:rsidP="00F6669C">
            <w:pPr>
              <w:rPr>
                <w:rFonts w:ascii="Arial" w:hAnsi="Arial" w:cs="Arial"/>
                <w:color w:val="0000FF"/>
                <w:lang w:val="fr-FR"/>
              </w:rPr>
            </w:pPr>
          </w:p>
        </w:tc>
      </w:tr>
      <w:tr w:rsidR="00795F74" w:rsidRPr="00E57863" w14:paraId="73C666B9" w14:textId="77777777" w:rsidTr="00872E82">
        <w:trPr>
          <w:cantSplit/>
        </w:trPr>
        <w:tc>
          <w:tcPr>
            <w:tcW w:w="218" w:type="pct"/>
          </w:tcPr>
          <w:p w14:paraId="56B7523A" w14:textId="77777777" w:rsidR="00795F74" w:rsidRPr="0010789C" w:rsidRDefault="00795F74" w:rsidP="00F6669C">
            <w:pPr>
              <w:rPr>
                <w:color w:val="0000FF"/>
                <w:lang w:val="fr-FR"/>
              </w:rPr>
            </w:pPr>
          </w:p>
        </w:tc>
        <w:tc>
          <w:tcPr>
            <w:tcW w:w="294" w:type="pct"/>
          </w:tcPr>
          <w:p w14:paraId="51DA59B4" w14:textId="77777777" w:rsidR="00795F74" w:rsidRPr="0010789C" w:rsidRDefault="00795F74" w:rsidP="00F6669C">
            <w:pPr>
              <w:jc w:val="right"/>
              <w:rPr>
                <w:color w:val="0000FF"/>
                <w:lang w:val="fr-FR"/>
              </w:rPr>
            </w:pPr>
          </w:p>
        </w:tc>
        <w:tc>
          <w:tcPr>
            <w:tcW w:w="441" w:type="pct"/>
          </w:tcPr>
          <w:p w14:paraId="40B0380A" w14:textId="77777777" w:rsidR="00795F74" w:rsidRPr="0010789C" w:rsidRDefault="00795F74" w:rsidP="00F6669C">
            <w:pPr>
              <w:jc w:val="right"/>
              <w:rPr>
                <w:color w:val="0000FF"/>
                <w:lang w:val="fr-FR"/>
              </w:rPr>
            </w:pPr>
          </w:p>
        </w:tc>
        <w:tc>
          <w:tcPr>
            <w:tcW w:w="432" w:type="pct"/>
            <w:gridSpan w:val="2"/>
          </w:tcPr>
          <w:p w14:paraId="4362B5D1" w14:textId="77777777" w:rsidR="00795F74" w:rsidRPr="0010789C" w:rsidRDefault="00795F74" w:rsidP="00F6669C">
            <w:pPr>
              <w:jc w:val="right"/>
              <w:rPr>
                <w:color w:val="0000FF"/>
                <w:lang w:val="fr-FR"/>
              </w:rPr>
            </w:pPr>
          </w:p>
        </w:tc>
        <w:tc>
          <w:tcPr>
            <w:tcW w:w="3461" w:type="pct"/>
            <w:gridSpan w:val="6"/>
          </w:tcPr>
          <w:p w14:paraId="3CE5F921"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Le caoutchouc utilisé est naturel ou synthétique.</w:t>
            </w:r>
          </w:p>
        </w:tc>
        <w:tc>
          <w:tcPr>
            <w:tcW w:w="155" w:type="pct"/>
          </w:tcPr>
          <w:p w14:paraId="5D933789" w14:textId="77777777" w:rsidR="00795F74" w:rsidRPr="0010789C" w:rsidRDefault="00795F74" w:rsidP="00F6669C">
            <w:pPr>
              <w:rPr>
                <w:rFonts w:ascii="Arial" w:hAnsi="Arial" w:cs="Arial"/>
                <w:color w:val="0000FF"/>
                <w:lang w:val="fr-FR"/>
              </w:rPr>
            </w:pPr>
          </w:p>
        </w:tc>
      </w:tr>
      <w:tr w:rsidR="00795F74" w:rsidRPr="00E57863" w14:paraId="25BAC7C5" w14:textId="77777777" w:rsidTr="00872E82">
        <w:trPr>
          <w:cantSplit/>
        </w:trPr>
        <w:tc>
          <w:tcPr>
            <w:tcW w:w="218" w:type="pct"/>
          </w:tcPr>
          <w:p w14:paraId="1D5FACE3" w14:textId="77777777" w:rsidR="00795F74" w:rsidRPr="0010789C" w:rsidRDefault="00795F74" w:rsidP="00F6669C">
            <w:pPr>
              <w:rPr>
                <w:color w:val="0000FF"/>
                <w:lang w:val="fr-FR"/>
              </w:rPr>
            </w:pPr>
          </w:p>
        </w:tc>
        <w:tc>
          <w:tcPr>
            <w:tcW w:w="294" w:type="pct"/>
          </w:tcPr>
          <w:p w14:paraId="7A7846AB" w14:textId="77777777" w:rsidR="00795F74" w:rsidRPr="0010789C" w:rsidRDefault="00795F74" w:rsidP="00F6669C">
            <w:pPr>
              <w:jc w:val="right"/>
              <w:rPr>
                <w:color w:val="0000FF"/>
                <w:lang w:val="fr-FR"/>
              </w:rPr>
            </w:pPr>
          </w:p>
        </w:tc>
        <w:tc>
          <w:tcPr>
            <w:tcW w:w="441" w:type="pct"/>
          </w:tcPr>
          <w:p w14:paraId="733C15E3" w14:textId="77777777" w:rsidR="00795F74" w:rsidRPr="0010789C" w:rsidRDefault="00795F74" w:rsidP="00F6669C">
            <w:pPr>
              <w:jc w:val="right"/>
              <w:rPr>
                <w:color w:val="0000FF"/>
                <w:lang w:val="fr-FR"/>
              </w:rPr>
            </w:pPr>
          </w:p>
        </w:tc>
        <w:tc>
          <w:tcPr>
            <w:tcW w:w="432" w:type="pct"/>
            <w:gridSpan w:val="2"/>
          </w:tcPr>
          <w:p w14:paraId="6320AAC3" w14:textId="77777777" w:rsidR="00795F74" w:rsidRPr="0010789C" w:rsidRDefault="00795F74" w:rsidP="00F6669C">
            <w:pPr>
              <w:jc w:val="right"/>
              <w:rPr>
                <w:color w:val="0000FF"/>
                <w:lang w:val="fr-FR"/>
              </w:rPr>
            </w:pPr>
          </w:p>
        </w:tc>
        <w:tc>
          <w:tcPr>
            <w:tcW w:w="3461" w:type="pct"/>
            <w:gridSpan w:val="6"/>
          </w:tcPr>
          <w:p w14:paraId="7743DA12" w14:textId="77777777" w:rsidR="00795F74" w:rsidRPr="0010789C" w:rsidRDefault="00795F74" w:rsidP="00F6669C">
            <w:pPr>
              <w:jc w:val="both"/>
              <w:rPr>
                <w:rFonts w:ascii="Arial" w:hAnsi="Arial" w:cs="Arial"/>
                <w:color w:val="0000FF"/>
                <w:lang w:val="fr-BE"/>
              </w:rPr>
            </w:pPr>
          </w:p>
        </w:tc>
        <w:tc>
          <w:tcPr>
            <w:tcW w:w="155" w:type="pct"/>
          </w:tcPr>
          <w:p w14:paraId="0111DF93" w14:textId="77777777" w:rsidR="00795F74" w:rsidRPr="0010789C" w:rsidRDefault="00795F74" w:rsidP="00F6669C">
            <w:pPr>
              <w:rPr>
                <w:rFonts w:ascii="Arial" w:hAnsi="Arial" w:cs="Arial"/>
                <w:color w:val="0000FF"/>
                <w:lang w:val="fr-BE"/>
              </w:rPr>
            </w:pPr>
          </w:p>
        </w:tc>
      </w:tr>
      <w:tr w:rsidR="00795F74" w:rsidRPr="00E57863" w14:paraId="681A4FBF" w14:textId="77777777" w:rsidTr="00872E82">
        <w:trPr>
          <w:cantSplit/>
        </w:trPr>
        <w:tc>
          <w:tcPr>
            <w:tcW w:w="218" w:type="pct"/>
          </w:tcPr>
          <w:p w14:paraId="098EA158" w14:textId="77777777" w:rsidR="00795F74" w:rsidRPr="0010789C" w:rsidRDefault="00795F74" w:rsidP="00F6669C">
            <w:pPr>
              <w:rPr>
                <w:color w:val="0000FF"/>
                <w:lang w:val="fr-BE"/>
              </w:rPr>
            </w:pPr>
          </w:p>
        </w:tc>
        <w:tc>
          <w:tcPr>
            <w:tcW w:w="294" w:type="pct"/>
          </w:tcPr>
          <w:p w14:paraId="3FD0649A" w14:textId="77777777" w:rsidR="00795F74" w:rsidRPr="0010789C" w:rsidRDefault="00795F74" w:rsidP="00F6669C">
            <w:pPr>
              <w:jc w:val="right"/>
              <w:rPr>
                <w:color w:val="0000FF"/>
                <w:lang w:val="fr-BE"/>
              </w:rPr>
            </w:pPr>
          </w:p>
        </w:tc>
        <w:tc>
          <w:tcPr>
            <w:tcW w:w="441" w:type="pct"/>
          </w:tcPr>
          <w:p w14:paraId="38B04FE9" w14:textId="77777777" w:rsidR="00795F74" w:rsidRPr="0010789C" w:rsidRDefault="00795F74" w:rsidP="00F6669C">
            <w:pPr>
              <w:jc w:val="right"/>
              <w:rPr>
                <w:color w:val="0000FF"/>
                <w:lang w:val="fr-BE"/>
              </w:rPr>
            </w:pPr>
          </w:p>
        </w:tc>
        <w:tc>
          <w:tcPr>
            <w:tcW w:w="432" w:type="pct"/>
            <w:gridSpan w:val="2"/>
          </w:tcPr>
          <w:p w14:paraId="5EF66546" w14:textId="77777777" w:rsidR="00795F74" w:rsidRPr="0010789C" w:rsidRDefault="00795F74" w:rsidP="00F6669C">
            <w:pPr>
              <w:jc w:val="right"/>
              <w:rPr>
                <w:color w:val="0000FF"/>
                <w:lang w:val="fr-BE"/>
              </w:rPr>
            </w:pPr>
          </w:p>
        </w:tc>
        <w:tc>
          <w:tcPr>
            <w:tcW w:w="3461" w:type="pct"/>
            <w:gridSpan w:val="6"/>
          </w:tcPr>
          <w:p w14:paraId="2D982125"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Le caoutchouc à "cellules d'air" de forte résistance, dit caoutchouc mousse, obtenu par l'insufflation dans une masse de caoutchouc en fusion d'air sous pression, peut être utilisé pour les coussinets protecteurs, semelles de pieds artificiels, semelles orthopédiques, coussins de genou, protège-pantalons, etc....</w:t>
            </w:r>
          </w:p>
        </w:tc>
        <w:tc>
          <w:tcPr>
            <w:tcW w:w="155" w:type="pct"/>
          </w:tcPr>
          <w:p w14:paraId="403C65CD" w14:textId="77777777" w:rsidR="00795F74" w:rsidRPr="0010789C" w:rsidRDefault="00795F74" w:rsidP="00F6669C">
            <w:pPr>
              <w:rPr>
                <w:rFonts w:ascii="Arial" w:hAnsi="Arial" w:cs="Arial"/>
                <w:color w:val="0000FF"/>
                <w:lang w:val="fr-FR"/>
              </w:rPr>
            </w:pPr>
          </w:p>
        </w:tc>
      </w:tr>
      <w:tr w:rsidR="00795F74" w:rsidRPr="00E57863" w14:paraId="23078435" w14:textId="77777777" w:rsidTr="00872E82">
        <w:trPr>
          <w:cantSplit/>
        </w:trPr>
        <w:tc>
          <w:tcPr>
            <w:tcW w:w="218" w:type="pct"/>
          </w:tcPr>
          <w:p w14:paraId="54725044" w14:textId="77777777" w:rsidR="00795F74" w:rsidRPr="0010789C" w:rsidRDefault="00795F74" w:rsidP="00F6669C">
            <w:pPr>
              <w:rPr>
                <w:color w:val="0000FF"/>
                <w:lang w:val="fr-FR"/>
              </w:rPr>
            </w:pPr>
          </w:p>
        </w:tc>
        <w:tc>
          <w:tcPr>
            <w:tcW w:w="294" w:type="pct"/>
          </w:tcPr>
          <w:p w14:paraId="407E2089" w14:textId="77777777" w:rsidR="00795F74" w:rsidRPr="0010789C" w:rsidRDefault="00795F74" w:rsidP="00F6669C">
            <w:pPr>
              <w:jc w:val="right"/>
              <w:rPr>
                <w:color w:val="0000FF"/>
                <w:lang w:val="fr-FR"/>
              </w:rPr>
            </w:pPr>
          </w:p>
        </w:tc>
        <w:tc>
          <w:tcPr>
            <w:tcW w:w="441" w:type="pct"/>
          </w:tcPr>
          <w:p w14:paraId="41B30DD2" w14:textId="77777777" w:rsidR="00795F74" w:rsidRPr="0010789C" w:rsidRDefault="00795F74" w:rsidP="00F6669C">
            <w:pPr>
              <w:jc w:val="right"/>
              <w:rPr>
                <w:color w:val="0000FF"/>
                <w:lang w:val="fr-FR"/>
              </w:rPr>
            </w:pPr>
          </w:p>
        </w:tc>
        <w:tc>
          <w:tcPr>
            <w:tcW w:w="432" w:type="pct"/>
            <w:gridSpan w:val="2"/>
          </w:tcPr>
          <w:p w14:paraId="0D261A44" w14:textId="77777777" w:rsidR="00795F74" w:rsidRPr="0010789C" w:rsidRDefault="00795F74" w:rsidP="00F6669C">
            <w:pPr>
              <w:jc w:val="right"/>
              <w:rPr>
                <w:color w:val="0000FF"/>
                <w:lang w:val="fr-FR"/>
              </w:rPr>
            </w:pPr>
          </w:p>
        </w:tc>
        <w:tc>
          <w:tcPr>
            <w:tcW w:w="3461" w:type="pct"/>
            <w:gridSpan w:val="6"/>
          </w:tcPr>
          <w:p w14:paraId="09CA688A" w14:textId="77777777" w:rsidR="00795F74" w:rsidRPr="0010789C" w:rsidRDefault="00795F74" w:rsidP="00F6669C">
            <w:pPr>
              <w:jc w:val="both"/>
              <w:rPr>
                <w:rFonts w:ascii="Arial" w:hAnsi="Arial" w:cs="Arial"/>
                <w:color w:val="0000FF"/>
                <w:lang w:val="fr-FR"/>
              </w:rPr>
            </w:pPr>
          </w:p>
        </w:tc>
        <w:tc>
          <w:tcPr>
            <w:tcW w:w="155" w:type="pct"/>
          </w:tcPr>
          <w:p w14:paraId="351934B3" w14:textId="77777777" w:rsidR="00795F74" w:rsidRPr="0010789C" w:rsidRDefault="00795F74" w:rsidP="00F6669C">
            <w:pPr>
              <w:rPr>
                <w:rFonts w:ascii="Arial" w:hAnsi="Arial" w:cs="Arial"/>
                <w:color w:val="0000FF"/>
                <w:lang w:val="fr-FR"/>
              </w:rPr>
            </w:pPr>
          </w:p>
        </w:tc>
      </w:tr>
      <w:tr w:rsidR="00795F74" w:rsidRPr="0010789C" w14:paraId="7EEA699C" w14:textId="77777777" w:rsidTr="00872E82">
        <w:trPr>
          <w:cantSplit/>
        </w:trPr>
        <w:tc>
          <w:tcPr>
            <w:tcW w:w="218" w:type="pct"/>
          </w:tcPr>
          <w:p w14:paraId="72679C2C" w14:textId="77777777" w:rsidR="00795F74" w:rsidRPr="0010789C" w:rsidRDefault="00795F74" w:rsidP="00F6669C">
            <w:pPr>
              <w:rPr>
                <w:color w:val="0000FF"/>
                <w:lang w:val="fr-FR"/>
              </w:rPr>
            </w:pPr>
          </w:p>
        </w:tc>
        <w:tc>
          <w:tcPr>
            <w:tcW w:w="294" w:type="pct"/>
          </w:tcPr>
          <w:p w14:paraId="0BDF49A9" w14:textId="77777777" w:rsidR="00795F74" w:rsidRPr="0010789C" w:rsidRDefault="00795F74" w:rsidP="00F6669C">
            <w:pPr>
              <w:jc w:val="right"/>
              <w:rPr>
                <w:color w:val="0000FF"/>
                <w:lang w:val="fr-FR"/>
              </w:rPr>
            </w:pPr>
          </w:p>
        </w:tc>
        <w:tc>
          <w:tcPr>
            <w:tcW w:w="441" w:type="pct"/>
          </w:tcPr>
          <w:p w14:paraId="10198DAC" w14:textId="77777777" w:rsidR="00795F74" w:rsidRPr="0010789C" w:rsidRDefault="00795F74" w:rsidP="00F6669C">
            <w:pPr>
              <w:jc w:val="right"/>
              <w:rPr>
                <w:color w:val="0000FF"/>
                <w:lang w:val="fr-FR"/>
              </w:rPr>
            </w:pPr>
          </w:p>
        </w:tc>
        <w:tc>
          <w:tcPr>
            <w:tcW w:w="432" w:type="pct"/>
            <w:gridSpan w:val="2"/>
          </w:tcPr>
          <w:p w14:paraId="3F5CB895" w14:textId="77777777" w:rsidR="00795F74" w:rsidRPr="0010789C" w:rsidRDefault="00795F74" w:rsidP="00F6669C">
            <w:pPr>
              <w:jc w:val="right"/>
              <w:rPr>
                <w:color w:val="0000FF"/>
                <w:lang w:val="fr-FR"/>
              </w:rPr>
            </w:pPr>
          </w:p>
        </w:tc>
        <w:tc>
          <w:tcPr>
            <w:tcW w:w="3461" w:type="pct"/>
            <w:gridSpan w:val="6"/>
          </w:tcPr>
          <w:p w14:paraId="6321EF56"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rPr>
              <w:t>c) Silicones.</w:t>
            </w:r>
          </w:p>
        </w:tc>
        <w:tc>
          <w:tcPr>
            <w:tcW w:w="155" w:type="pct"/>
          </w:tcPr>
          <w:p w14:paraId="27E7B3D3" w14:textId="77777777" w:rsidR="00795F74" w:rsidRPr="0010789C" w:rsidRDefault="00795F74" w:rsidP="00F6669C">
            <w:pPr>
              <w:rPr>
                <w:rFonts w:ascii="Arial" w:hAnsi="Arial" w:cs="Arial"/>
                <w:color w:val="0000FF"/>
                <w:lang w:val="fr-FR"/>
              </w:rPr>
            </w:pPr>
          </w:p>
        </w:tc>
      </w:tr>
      <w:tr w:rsidR="00795F74" w:rsidRPr="0010789C" w14:paraId="74F3FB41" w14:textId="77777777" w:rsidTr="00872E82">
        <w:trPr>
          <w:cantSplit/>
        </w:trPr>
        <w:tc>
          <w:tcPr>
            <w:tcW w:w="218" w:type="pct"/>
          </w:tcPr>
          <w:p w14:paraId="01E27C36" w14:textId="77777777" w:rsidR="00795F74" w:rsidRPr="0010789C" w:rsidRDefault="00795F74" w:rsidP="00F6669C">
            <w:pPr>
              <w:rPr>
                <w:color w:val="0000FF"/>
                <w:lang w:val="fr-FR"/>
              </w:rPr>
            </w:pPr>
          </w:p>
        </w:tc>
        <w:tc>
          <w:tcPr>
            <w:tcW w:w="294" w:type="pct"/>
          </w:tcPr>
          <w:p w14:paraId="68C3E4E1" w14:textId="77777777" w:rsidR="00795F74" w:rsidRPr="0010789C" w:rsidRDefault="00795F74" w:rsidP="00F6669C">
            <w:pPr>
              <w:jc w:val="right"/>
              <w:rPr>
                <w:color w:val="0000FF"/>
                <w:lang w:val="fr-FR"/>
              </w:rPr>
            </w:pPr>
          </w:p>
        </w:tc>
        <w:tc>
          <w:tcPr>
            <w:tcW w:w="441" w:type="pct"/>
          </w:tcPr>
          <w:p w14:paraId="3E306D99" w14:textId="77777777" w:rsidR="00795F74" w:rsidRPr="0010789C" w:rsidRDefault="00795F74" w:rsidP="00F6669C">
            <w:pPr>
              <w:jc w:val="right"/>
              <w:rPr>
                <w:color w:val="0000FF"/>
                <w:lang w:val="fr-FR"/>
              </w:rPr>
            </w:pPr>
          </w:p>
        </w:tc>
        <w:tc>
          <w:tcPr>
            <w:tcW w:w="432" w:type="pct"/>
            <w:gridSpan w:val="2"/>
          </w:tcPr>
          <w:p w14:paraId="62E9599A" w14:textId="77777777" w:rsidR="00795F74" w:rsidRPr="0010789C" w:rsidRDefault="00795F74" w:rsidP="00F6669C">
            <w:pPr>
              <w:jc w:val="right"/>
              <w:rPr>
                <w:color w:val="0000FF"/>
                <w:lang w:val="fr-FR"/>
              </w:rPr>
            </w:pPr>
          </w:p>
        </w:tc>
        <w:tc>
          <w:tcPr>
            <w:tcW w:w="3461" w:type="pct"/>
            <w:gridSpan w:val="6"/>
          </w:tcPr>
          <w:p w14:paraId="2D1F4CAD" w14:textId="77777777" w:rsidR="00795F74" w:rsidRPr="0010789C" w:rsidRDefault="00795F74" w:rsidP="00F6669C">
            <w:pPr>
              <w:jc w:val="both"/>
              <w:rPr>
                <w:rFonts w:ascii="Arial" w:hAnsi="Arial" w:cs="Arial"/>
                <w:color w:val="0000FF"/>
                <w:lang w:val="fr-FR"/>
              </w:rPr>
            </w:pPr>
          </w:p>
        </w:tc>
        <w:tc>
          <w:tcPr>
            <w:tcW w:w="155" w:type="pct"/>
          </w:tcPr>
          <w:p w14:paraId="24CD599F" w14:textId="77777777" w:rsidR="00795F74" w:rsidRPr="0010789C" w:rsidRDefault="00795F74" w:rsidP="00F6669C">
            <w:pPr>
              <w:rPr>
                <w:rFonts w:ascii="Arial" w:hAnsi="Arial" w:cs="Arial"/>
                <w:color w:val="0000FF"/>
                <w:lang w:val="fr-FR"/>
              </w:rPr>
            </w:pPr>
          </w:p>
        </w:tc>
      </w:tr>
      <w:tr w:rsidR="00795F74" w:rsidRPr="0010789C" w14:paraId="79C1B7A5" w14:textId="77777777" w:rsidTr="00872E82">
        <w:trPr>
          <w:cantSplit/>
        </w:trPr>
        <w:tc>
          <w:tcPr>
            <w:tcW w:w="218" w:type="pct"/>
          </w:tcPr>
          <w:p w14:paraId="4EFAEC4A" w14:textId="77777777" w:rsidR="00795F74" w:rsidRPr="0010789C" w:rsidRDefault="00795F74" w:rsidP="00F6669C">
            <w:pPr>
              <w:rPr>
                <w:color w:val="0000FF"/>
                <w:lang w:val="fr-FR"/>
              </w:rPr>
            </w:pPr>
          </w:p>
        </w:tc>
        <w:tc>
          <w:tcPr>
            <w:tcW w:w="294" w:type="pct"/>
          </w:tcPr>
          <w:p w14:paraId="0B47C082" w14:textId="77777777" w:rsidR="00795F74" w:rsidRPr="0010789C" w:rsidRDefault="00795F74" w:rsidP="00F6669C">
            <w:pPr>
              <w:jc w:val="right"/>
              <w:rPr>
                <w:color w:val="0000FF"/>
                <w:lang w:val="fr-FR"/>
              </w:rPr>
            </w:pPr>
          </w:p>
        </w:tc>
        <w:tc>
          <w:tcPr>
            <w:tcW w:w="441" w:type="pct"/>
          </w:tcPr>
          <w:p w14:paraId="5AB0E4BC" w14:textId="77777777" w:rsidR="00795F74" w:rsidRPr="0010789C" w:rsidRDefault="00795F74" w:rsidP="00F6669C">
            <w:pPr>
              <w:jc w:val="right"/>
              <w:rPr>
                <w:color w:val="0000FF"/>
                <w:lang w:val="fr-FR"/>
              </w:rPr>
            </w:pPr>
          </w:p>
        </w:tc>
        <w:tc>
          <w:tcPr>
            <w:tcW w:w="432" w:type="pct"/>
            <w:gridSpan w:val="2"/>
          </w:tcPr>
          <w:p w14:paraId="4F43F243" w14:textId="77777777" w:rsidR="00795F74" w:rsidRPr="0010789C" w:rsidRDefault="00795F74" w:rsidP="00F6669C">
            <w:pPr>
              <w:jc w:val="right"/>
              <w:rPr>
                <w:color w:val="0000FF"/>
                <w:lang w:val="fr-FR"/>
              </w:rPr>
            </w:pPr>
          </w:p>
        </w:tc>
        <w:tc>
          <w:tcPr>
            <w:tcW w:w="3461" w:type="pct"/>
            <w:gridSpan w:val="6"/>
          </w:tcPr>
          <w:p w14:paraId="7CB1D8BE" w14:textId="77777777" w:rsidR="00795F74" w:rsidRPr="0010789C" w:rsidRDefault="00795F74" w:rsidP="00F6669C">
            <w:pPr>
              <w:jc w:val="both"/>
              <w:rPr>
                <w:rFonts w:ascii="Arial" w:hAnsi="Arial" w:cs="Arial"/>
                <w:color w:val="0000FF"/>
              </w:rPr>
            </w:pPr>
            <w:r w:rsidRPr="0010789C">
              <w:rPr>
                <w:rFonts w:ascii="Arial" w:hAnsi="Arial" w:cs="Arial"/>
                <w:color w:val="0000FF"/>
              </w:rPr>
              <w:t>d) Cuir :</w:t>
            </w:r>
          </w:p>
        </w:tc>
        <w:tc>
          <w:tcPr>
            <w:tcW w:w="155" w:type="pct"/>
          </w:tcPr>
          <w:p w14:paraId="4DD4DA26" w14:textId="77777777" w:rsidR="00795F74" w:rsidRPr="0010789C" w:rsidRDefault="00795F74" w:rsidP="00F6669C">
            <w:pPr>
              <w:rPr>
                <w:rFonts w:ascii="Arial" w:hAnsi="Arial" w:cs="Arial"/>
                <w:color w:val="0000FF"/>
              </w:rPr>
            </w:pPr>
          </w:p>
        </w:tc>
      </w:tr>
      <w:tr w:rsidR="00795F74" w:rsidRPr="00E57863" w14:paraId="7BC122E7" w14:textId="77777777" w:rsidTr="00872E82">
        <w:trPr>
          <w:cantSplit/>
        </w:trPr>
        <w:tc>
          <w:tcPr>
            <w:tcW w:w="218" w:type="pct"/>
          </w:tcPr>
          <w:p w14:paraId="17AF3EF6" w14:textId="77777777" w:rsidR="00795F74" w:rsidRPr="0010789C" w:rsidRDefault="00795F74" w:rsidP="00F6669C">
            <w:pPr>
              <w:rPr>
                <w:color w:val="0000FF"/>
              </w:rPr>
            </w:pPr>
          </w:p>
        </w:tc>
        <w:tc>
          <w:tcPr>
            <w:tcW w:w="294" w:type="pct"/>
          </w:tcPr>
          <w:p w14:paraId="390F2D52" w14:textId="77777777" w:rsidR="00795F74" w:rsidRPr="0010789C" w:rsidRDefault="00795F74" w:rsidP="00F6669C">
            <w:pPr>
              <w:jc w:val="right"/>
              <w:rPr>
                <w:color w:val="0000FF"/>
              </w:rPr>
            </w:pPr>
          </w:p>
        </w:tc>
        <w:tc>
          <w:tcPr>
            <w:tcW w:w="441" w:type="pct"/>
          </w:tcPr>
          <w:p w14:paraId="164A8758" w14:textId="77777777" w:rsidR="00795F74" w:rsidRPr="0010789C" w:rsidRDefault="00795F74" w:rsidP="00F6669C">
            <w:pPr>
              <w:jc w:val="right"/>
              <w:rPr>
                <w:color w:val="0000FF"/>
              </w:rPr>
            </w:pPr>
          </w:p>
        </w:tc>
        <w:tc>
          <w:tcPr>
            <w:tcW w:w="432" w:type="pct"/>
            <w:gridSpan w:val="2"/>
          </w:tcPr>
          <w:p w14:paraId="44370BAB" w14:textId="77777777" w:rsidR="00795F74" w:rsidRPr="0010789C" w:rsidRDefault="00795F74" w:rsidP="00F6669C">
            <w:pPr>
              <w:jc w:val="right"/>
              <w:rPr>
                <w:color w:val="0000FF"/>
              </w:rPr>
            </w:pPr>
          </w:p>
        </w:tc>
        <w:tc>
          <w:tcPr>
            <w:tcW w:w="3461" w:type="pct"/>
            <w:gridSpan w:val="6"/>
          </w:tcPr>
          <w:p w14:paraId="0EC76AA7" w14:textId="77777777" w:rsidR="00795F74" w:rsidRPr="0010789C" w:rsidRDefault="00795F74" w:rsidP="00F6669C">
            <w:pPr>
              <w:jc w:val="both"/>
              <w:rPr>
                <w:rFonts w:ascii="Arial" w:hAnsi="Arial" w:cs="Arial"/>
                <w:color w:val="0000FF"/>
                <w:lang w:val="fr-BE"/>
              </w:rPr>
            </w:pPr>
            <w:r w:rsidRPr="0010789C">
              <w:rPr>
                <w:rFonts w:ascii="Arial" w:hAnsi="Arial" w:cs="Arial"/>
                <w:color w:val="0000FF"/>
                <w:lang w:val="fr-FR"/>
              </w:rPr>
              <w:t>Cuir à mouler : doit être de première qualité et à tannage lent et nourri.</w:t>
            </w:r>
          </w:p>
        </w:tc>
        <w:tc>
          <w:tcPr>
            <w:tcW w:w="155" w:type="pct"/>
          </w:tcPr>
          <w:p w14:paraId="13533FBE" w14:textId="77777777" w:rsidR="00795F74" w:rsidRPr="0010789C" w:rsidRDefault="00795F74" w:rsidP="00F6669C">
            <w:pPr>
              <w:rPr>
                <w:rFonts w:ascii="Arial" w:hAnsi="Arial" w:cs="Arial"/>
                <w:color w:val="0000FF"/>
                <w:lang w:val="fr-BE"/>
              </w:rPr>
            </w:pPr>
          </w:p>
        </w:tc>
      </w:tr>
      <w:tr w:rsidR="00795F74" w:rsidRPr="00E57863" w14:paraId="0DD128E7" w14:textId="77777777" w:rsidTr="00872E82">
        <w:trPr>
          <w:cantSplit/>
        </w:trPr>
        <w:tc>
          <w:tcPr>
            <w:tcW w:w="218" w:type="pct"/>
          </w:tcPr>
          <w:p w14:paraId="3B64F1AD" w14:textId="77777777" w:rsidR="00795F74" w:rsidRPr="0010789C" w:rsidRDefault="00795F74" w:rsidP="00F6669C">
            <w:pPr>
              <w:rPr>
                <w:color w:val="0000FF"/>
                <w:lang w:val="fr-BE"/>
              </w:rPr>
            </w:pPr>
          </w:p>
        </w:tc>
        <w:tc>
          <w:tcPr>
            <w:tcW w:w="294" w:type="pct"/>
          </w:tcPr>
          <w:p w14:paraId="2A985A22" w14:textId="77777777" w:rsidR="00795F74" w:rsidRPr="0010789C" w:rsidRDefault="00795F74" w:rsidP="00F6669C">
            <w:pPr>
              <w:jc w:val="right"/>
              <w:rPr>
                <w:color w:val="0000FF"/>
                <w:lang w:val="fr-BE"/>
              </w:rPr>
            </w:pPr>
          </w:p>
        </w:tc>
        <w:tc>
          <w:tcPr>
            <w:tcW w:w="441" w:type="pct"/>
          </w:tcPr>
          <w:p w14:paraId="31C68D7D" w14:textId="77777777" w:rsidR="00795F74" w:rsidRPr="0010789C" w:rsidRDefault="00795F74" w:rsidP="00F6669C">
            <w:pPr>
              <w:jc w:val="right"/>
              <w:rPr>
                <w:color w:val="0000FF"/>
                <w:lang w:val="fr-BE"/>
              </w:rPr>
            </w:pPr>
          </w:p>
        </w:tc>
        <w:tc>
          <w:tcPr>
            <w:tcW w:w="432" w:type="pct"/>
            <w:gridSpan w:val="2"/>
          </w:tcPr>
          <w:p w14:paraId="292EC4A9" w14:textId="77777777" w:rsidR="00795F74" w:rsidRPr="0010789C" w:rsidRDefault="00795F74" w:rsidP="00F6669C">
            <w:pPr>
              <w:jc w:val="right"/>
              <w:rPr>
                <w:color w:val="0000FF"/>
                <w:lang w:val="fr-BE"/>
              </w:rPr>
            </w:pPr>
          </w:p>
        </w:tc>
        <w:tc>
          <w:tcPr>
            <w:tcW w:w="3461" w:type="pct"/>
            <w:gridSpan w:val="6"/>
          </w:tcPr>
          <w:p w14:paraId="023B4F7B" w14:textId="77777777" w:rsidR="00795F74" w:rsidRPr="0010789C" w:rsidRDefault="00795F74" w:rsidP="00F6669C">
            <w:pPr>
              <w:jc w:val="both"/>
              <w:rPr>
                <w:rFonts w:ascii="Arial" w:hAnsi="Arial" w:cs="Arial"/>
                <w:color w:val="0000FF"/>
                <w:lang w:val="fr-BE"/>
              </w:rPr>
            </w:pPr>
          </w:p>
        </w:tc>
        <w:tc>
          <w:tcPr>
            <w:tcW w:w="155" w:type="pct"/>
          </w:tcPr>
          <w:p w14:paraId="3864CB1F" w14:textId="77777777" w:rsidR="00795F74" w:rsidRPr="0010789C" w:rsidRDefault="00795F74" w:rsidP="00F6669C">
            <w:pPr>
              <w:rPr>
                <w:rFonts w:ascii="Arial" w:hAnsi="Arial" w:cs="Arial"/>
                <w:color w:val="0000FF"/>
                <w:lang w:val="fr-BE"/>
              </w:rPr>
            </w:pPr>
          </w:p>
        </w:tc>
      </w:tr>
      <w:tr w:rsidR="0015405F" w:rsidRPr="00E57863" w14:paraId="3F798A6F" w14:textId="77777777" w:rsidTr="00872E82">
        <w:trPr>
          <w:cantSplit/>
        </w:trPr>
        <w:tc>
          <w:tcPr>
            <w:tcW w:w="218" w:type="pct"/>
          </w:tcPr>
          <w:p w14:paraId="1C46921B" w14:textId="5A5FD9B1" w:rsidR="00E832DA" w:rsidRDefault="00E832DA" w:rsidP="00F6669C">
            <w:pPr>
              <w:rPr>
                <w:color w:val="0000FF"/>
                <w:lang w:val="fr-BE"/>
              </w:rPr>
            </w:pPr>
          </w:p>
          <w:p w14:paraId="2A2F4ADF" w14:textId="77777777" w:rsidR="00E832DA" w:rsidRDefault="00E832DA" w:rsidP="00F6669C">
            <w:pPr>
              <w:rPr>
                <w:color w:val="0000FF"/>
                <w:lang w:val="fr-BE"/>
              </w:rPr>
            </w:pPr>
          </w:p>
          <w:p w14:paraId="12E8E314" w14:textId="34C0A98E" w:rsidR="0015405F" w:rsidRPr="0010789C" w:rsidRDefault="0015405F" w:rsidP="00F6669C">
            <w:pPr>
              <w:rPr>
                <w:color w:val="0000FF"/>
                <w:lang w:val="fr-BE"/>
              </w:rPr>
            </w:pPr>
          </w:p>
        </w:tc>
        <w:tc>
          <w:tcPr>
            <w:tcW w:w="294" w:type="pct"/>
          </w:tcPr>
          <w:p w14:paraId="0B5C2B9E" w14:textId="77777777" w:rsidR="0015405F" w:rsidRPr="0010789C" w:rsidRDefault="0015405F" w:rsidP="00F6669C">
            <w:pPr>
              <w:jc w:val="right"/>
              <w:rPr>
                <w:color w:val="0000FF"/>
                <w:lang w:val="fr-BE"/>
              </w:rPr>
            </w:pPr>
          </w:p>
        </w:tc>
        <w:tc>
          <w:tcPr>
            <w:tcW w:w="441" w:type="pct"/>
          </w:tcPr>
          <w:p w14:paraId="6A020C76" w14:textId="77777777" w:rsidR="0015405F" w:rsidRPr="0010789C" w:rsidRDefault="0015405F" w:rsidP="00F6669C">
            <w:pPr>
              <w:jc w:val="right"/>
              <w:rPr>
                <w:color w:val="0000FF"/>
                <w:lang w:val="fr-BE"/>
              </w:rPr>
            </w:pPr>
          </w:p>
        </w:tc>
        <w:tc>
          <w:tcPr>
            <w:tcW w:w="432" w:type="pct"/>
            <w:gridSpan w:val="2"/>
          </w:tcPr>
          <w:p w14:paraId="6BA4F051" w14:textId="77777777" w:rsidR="0015405F" w:rsidRPr="0010789C" w:rsidRDefault="0015405F" w:rsidP="00F6669C">
            <w:pPr>
              <w:jc w:val="right"/>
              <w:rPr>
                <w:color w:val="0000FF"/>
                <w:lang w:val="fr-BE"/>
              </w:rPr>
            </w:pPr>
          </w:p>
        </w:tc>
        <w:tc>
          <w:tcPr>
            <w:tcW w:w="3461" w:type="pct"/>
            <w:gridSpan w:val="6"/>
          </w:tcPr>
          <w:p w14:paraId="31A45162" w14:textId="77777777" w:rsidR="0015405F" w:rsidRPr="0010789C" w:rsidRDefault="0015405F" w:rsidP="00F6669C">
            <w:pPr>
              <w:jc w:val="both"/>
              <w:rPr>
                <w:rFonts w:ascii="Arial" w:hAnsi="Arial" w:cs="Arial"/>
                <w:color w:val="0000FF"/>
                <w:lang w:val="fr-BE"/>
              </w:rPr>
            </w:pPr>
          </w:p>
        </w:tc>
        <w:tc>
          <w:tcPr>
            <w:tcW w:w="155" w:type="pct"/>
          </w:tcPr>
          <w:p w14:paraId="07D2DD1E" w14:textId="77777777" w:rsidR="0015405F" w:rsidRPr="0010789C" w:rsidRDefault="0015405F" w:rsidP="00F6669C">
            <w:pPr>
              <w:rPr>
                <w:rFonts w:ascii="Arial" w:hAnsi="Arial" w:cs="Arial"/>
                <w:color w:val="0000FF"/>
                <w:lang w:val="fr-BE"/>
              </w:rPr>
            </w:pPr>
          </w:p>
        </w:tc>
      </w:tr>
      <w:tr w:rsidR="00795F74" w:rsidRPr="00E57863" w14:paraId="64D85175" w14:textId="77777777" w:rsidTr="00872E82">
        <w:trPr>
          <w:cantSplit/>
        </w:trPr>
        <w:tc>
          <w:tcPr>
            <w:tcW w:w="218" w:type="pct"/>
          </w:tcPr>
          <w:p w14:paraId="2C1AD8B9" w14:textId="77777777" w:rsidR="00795F74" w:rsidRPr="0010789C" w:rsidRDefault="00795F74" w:rsidP="00F6669C">
            <w:pPr>
              <w:rPr>
                <w:color w:val="0000FF"/>
                <w:lang w:val="fr-BE"/>
              </w:rPr>
            </w:pPr>
          </w:p>
        </w:tc>
        <w:tc>
          <w:tcPr>
            <w:tcW w:w="294" w:type="pct"/>
          </w:tcPr>
          <w:p w14:paraId="1CF8EA88" w14:textId="77777777" w:rsidR="00795F74" w:rsidRPr="0010789C" w:rsidRDefault="00795F74" w:rsidP="00F6669C">
            <w:pPr>
              <w:jc w:val="right"/>
              <w:rPr>
                <w:color w:val="0000FF"/>
                <w:lang w:val="fr-BE"/>
              </w:rPr>
            </w:pPr>
          </w:p>
        </w:tc>
        <w:tc>
          <w:tcPr>
            <w:tcW w:w="441" w:type="pct"/>
          </w:tcPr>
          <w:p w14:paraId="144A1529" w14:textId="77777777" w:rsidR="00795F74" w:rsidRPr="0010789C" w:rsidRDefault="00795F74" w:rsidP="00F6669C">
            <w:pPr>
              <w:jc w:val="right"/>
              <w:rPr>
                <w:color w:val="0000FF"/>
                <w:lang w:val="fr-BE"/>
              </w:rPr>
            </w:pPr>
          </w:p>
        </w:tc>
        <w:tc>
          <w:tcPr>
            <w:tcW w:w="432" w:type="pct"/>
            <w:gridSpan w:val="2"/>
          </w:tcPr>
          <w:p w14:paraId="791A90BF" w14:textId="77777777" w:rsidR="00795F74" w:rsidRPr="0010789C" w:rsidRDefault="00795F74" w:rsidP="00F6669C">
            <w:pPr>
              <w:jc w:val="right"/>
              <w:rPr>
                <w:color w:val="0000FF"/>
                <w:lang w:val="fr-BE"/>
              </w:rPr>
            </w:pPr>
          </w:p>
        </w:tc>
        <w:tc>
          <w:tcPr>
            <w:tcW w:w="3461" w:type="pct"/>
            <w:gridSpan w:val="6"/>
          </w:tcPr>
          <w:p w14:paraId="0B2FDAD6"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Cuir à courroies : le plus recommandé est le cuir demi-dossot ou flanc nourri. Cependant, pour les courroies plus souples, on utilise du veau et pour les courroies de suspension et soumises à de fortes tractions, le cuir chromé et le cuir dit sellier.</w:t>
            </w:r>
          </w:p>
        </w:tc>
        <w:tc>
          <w:tcPr>
            <w:tcW w:w="155" w:type="pct"/>
          </w:tcPr>
          <w:p w14:paraId="45EB0980" w14:textId="77777777" w:rsidR="00795F74" w:rsidRPr="0010789C" w:rsidRDefault="00795F74" w:rsidP="00F6669C">
            <w:pPr>
              <w:rPr>
                <w:rFonts w:ascii="Arial" w:hAnsi="Arial" w:cs="Arial"/>
                <w:color w:val="0000FF"/>
                <w:lang w:val="fr-FR"/>
              </w:rPr>
            </w:pPr>
          </w:p>
        </w:tc>
      </w:tr>
      <w:tr w:rsidR="00795F74" w:rsidRPr="00E57863" w14:paraId="1A6A8551" w14:textId="77777777" w:rsidTr="00872E82">
        <w:trPr>
          <w:cantSplit/>
        </w:trPr>
        <w:tc>
          <w:tcPr>
            <w:tcW w:w="218" w:type="pct"/>
          </w:tcPr>
          <w:p w14:paraId="59B9ED2A" w14:textId="77777777" w:rsidR="00795F74" w:rsidRPr="0010789C" w:rsidRDefault="00795F74" w:rsidP="00F6669C">
            <w:pPr>
              <w:rPr>
                <w:color w:val="0000FF"/>
                <w:lang w:val="fr-FR"/>
              </w:rPr>
            </w:pPr>
          </w:p>
        </w:tc>
        <w:tc>
          <w:tcPr>
            <w:tcW w:w="294" w:type="pct"/>
          </w:tcPr>
          <w:p w14:paraId="4CCC412B" w14:textId="77777777" w:rsidR="00795F74" w:rsidRPr="0010789C" w:rsidRDefault="00795F74" w:rsidP="00F6669C">
            <w:pPr>
              <w:jc w:val="right"/>
              <w:rPr>
                <w:color w:val="0000FF"/>
                <w:lang w:val="fr-FR"/>
              </w:rPr>
            </w:pPr>
          </w:p>
        </w:tc>
        <w:tc>
          <w:tcPr>
            <w:tcW w:w="441" w:type="pct"/>
          </w:tcPr>
          <w:p w14:paraId="52ECF173" w14:textId="77777777" w:rsidR="00795F74" w:rsidRPr="0010789C" w:rsidRDefault="00795F74" w:rsidP="00F6669C">
            <w:pPr>
              <w:jc w:val="right"/>
              <w:rPr>
                <w:color w:val="0000FF"/>
                <w:lang w:val="fr-FR"/>
              </w:rPr>
            </w:pPr>
          </w:p>
        </w:tc>
        <w:tc>
          <w:tcPr>
            <w:tcW w:w="432" w:type="pct"/>
            <w:gridSpan w:val="2"/>
          </w:tcPr>
          <w:p w14:paraId="66F7B905" w14:textId="77777777" w:rsidR="00795F74" w:rsidRPr="0010789C" w:rsidRDefault="00795F74" w:rsidP="00F6669C">
            <w:pPr>
              <w:jc w:val="right"/>
              <w:rPr>
                <w:color w:val="0000FF"/>
                <w:lang w:val="fr-FR"/>
              </w:rPr>
            </w:pPr>
          </w:p>
        </w:tc>
        <w:tc>
          <w:tcPr>
            <w:tcW w:w="3461" w:type="pct"/>
            <w:gridSpan w:val="6"/>
          </w:tcPr>
          <w:p w14:paraId="4881D267" w14:textId="77777777" w:rsidR="00795F74" w:rsidRPr="0010789C" w:rsidRDefault="00795F74" w:rsidP="00F6669C">
            <w:pPr>
              <w:jc w:val="both"/>
              <w:rPr>
                <w:rFonts w:ascii="Arial" w:hAnsi="Arial" w:cs="Arial"/>
                <w:color w:val="0000FF"/>
                <w:lang w:val="fr-FR"/>
              </w:rPr>
            </w:pPr>
          </w:p>
        </w:tc>
        <w:tc>
          <w:tcPr>
            <w:tcW w:w="155" w:type="pct"/>
          </w:tcPr>
          <w:p w14:paraId="37718E3D" w14:textId="77777777" w:rsidR="00795F74" w:rsidRPr="0010789C" w:rsidRDefault="00795F74" w:rsidP="00F6669C">
            <w:pPr>
              <w:rPr>
                <w:rFonts w:ascii="Arial" w:hAnsi="Arial" w:cs="Arial"/>
                <w:color w:val="0000FF"/>
                <w:lang w:val="fr-FR"/>
              </w:rPr>
            </w:pPr>
          </w:p>
        </w:tc>
      </w:tr>
      <w:tr w:rsidR="00795F74" w:rsidRPr="00E57863" w14:paraId="705FAC37" w14:textId="77777777" w:rsidTr="00872E82">
        <w:trPr>
          <w:cantSplit/>
        </w:trPr>
        <w:tc>
          <w:tcPr>
            <w:tcW w:w="218" w:type="pct"/>
          </w:tcPr>
          <w:p w14:paraId="03892F06" w14:textId="77777777" w:rsidR="00795F74" w:rsidRPr="0010789C" w:rsidRDefault="00795F74" w:rsidP="00F6669C">
            <w:pPr>
              <w:rPr>
                <w:color w:val="0000FF"/>
                <w:lang w:val="fr-FR"/>
              </w:rPr>
            </w:pPr>
          </w:p>
        </w:tc>
        <w:tc>
          <w:tcPr>
            <w:tcW w:w="294" w:type="pct"/>
          </w:tcPr>
          <w:p w14:paraId="40DDAE4E" w14:textId="77777777" w:rsidR="00795F74" w:rsidRPr="0010789C" w:rsidRDefault="00795F74" w:rsidP="00F6669C">
            <w:pPr>
              <w:jc w:val="right"/>
              <w:rPr>
                <w:color w:val="0000FF"/>
                <w:lang w:val="fr-FR"/>
              </w:rPr>
            </w:pPr>
          </w:p>
        </w:tc>
        <w:tc>
          <w:tcPr>
            <w:tcW w:w="441" w:type="pct"/>
          </w:tcPr>
          <w:p w14:paraId="1374B7DC" w14:textId="77777777" w:rsidR="00795F74" w:rsidRPr="0010789C" w:rsidRDefault="00795F74" w:rsidP="00F6669C">
            <w:pPr>
              <w:jc w:val="right"/>
              <w:rPr>
                <w:color w:val="0000FF"/>
                <w:lang w:val="fr-FR"/>
              </w:rPr>
            </w:pPr>
          </w:p>
        </w:tc>
        <w:tc>
          <w:tcPr>
            <w:tcW w:w="432" w:type="pct"/>
            <w:gridSpan w:val="2"/>
          </w:tcPr>
          <w:p w14:paraId="7FBE3E5F" w14:textId="77777777" w:rsidR="00795F74" w:rsidRPr="0010789C" w:rsidRDefault="00795F74" w:rsidP="00F6669C">
            <w:pPr>
              <w:jc w:val="right"/>
              <w:rPr>
                <w:color w:val="0000FF"/>
                <w:lang w:val="fr-FR"/>
              </w:rPr>
            </w:pPr>
          </w:p>
        </w:tc>
        <w:tc>
          <w:tcPr>
            <w:tcW w:w="3461" w:type="pct"/>
            <w:gridSpan w:val="6"/>
          </w:tcPr>
          <w:p w14:paraId="406BBF58"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Cuir de garnissage : les peaux chamoisées doivent être traitées à l'huile. La peau de cheval ou de chèvre chromée convient pour le garnissage des cuissards et gaines d'appareils. La basane et les peaux pécarisées remplissent également cet emploi."</w:t>
            </w:r>
          </w:p>
        </w:tc>
        <w:tc>
          <w:tcPr>
            <w:tcW w:w="155" w:type="pct"/>
          </w:tcPr>
          <w:p w14:paraId="00985E20" w14:textId="77777777" w:rsidR="00795F74" w:rsidRPr="0010789C" w:rsidRDefault="00795F74" w:rsidP="00F6669C">
            <w:pPr>
              <w:rPr>
                <w:rFonts w:ascii="Arial" w:hAnsi="Arial" w:cs="Arial"/>
                <w:color w:val="0000FF"/>
                <w:lang w:val="fr-FR"/>
              </w:rPr>
            </w:pPr>
          </w:p>
        </w:tc>
      </w:tr>
      <w:tr w:rsidR="00795F74" w:rsidRPr="00E57863" w14:paraId="7D776CBA" w14:textId="77777777" w:rsidTr="00872E82">
        <w:trPr>
          <w:cantSplit/>
        </w:trPr>
        <w:tc>
          <w:tcPr>
            <w:tcW w:w="218" w:type="pct"/>
          </w:tcPr>
          <w:p w14:paraId="215EBBD6" w14:textId="77777777" w:rsidR="00795F74" w:rsidRPr="0010789C" w:rsidRDefault="00795F74" w:rsidP="00F6669C">
            <w:pPr>
              <w:rPr>
                <w:color w:val="0000FF"/>
                <w:lang w:val="fr-FR"/>
              </w:rPr>
            </w:pPr>
          </w:p>
        </w:tc>
        <w:tc>
          <w:tcPr>
            <w:tcW w:w="294" w:type="pct"/>
          </w:tcPr>
          <w:p w14:paraId="4A58B784" w14:textId="77777777" w:rsidR="00795F74" w:rsidRPr="0010789C" w:rsidRDefault="00795F74" w:rsidP="00F6669C">
            <w:pPr>
              <w:jc w:val="right"/>
              <w:rPr>
                <w:color w:val="0000FF"/>
                <w:lang w:val="fr-FR"/>
              </w:rPr>
            </w:pPr>
          </w:p>
        </w:tc>
        <w:tc>
          <w:tcPr>
            <w:tcW w:w="441" w:type="pct"/>
          </w:tcPr>
          <w:p w14:paraId="48851453" w14:textId="77777777" w:rsidR="00795F74" w:rsidRPr="0010789C" w:rsidRDefault="00795F74" w:rsidP="00F6669C">
            <w:pPr>
              <w:jc w:val="right"/>
              <w:rPr>
                <w:color w:val="0000FF"/>
                <w:lang w:val="fr-FR"/>
              </w:rPr>
            </w:pPr>
          </w:p>
        </w:tc>
        <w:tc>
          <w:tcPr>
            <w:tcW w:w="432" w:type="pct"/>
            <w:gridSpan w:val="2"/>
          </w:tcPr>
          <w:p w14:paraId="34699808" w14:textId="77777777" w:rsidR="00795F74" w:rsidRPr="0010789C" w:rsidRDefault="00795F74" w:rsidP="00F6669C">
            <w:pPr>
              <w:jc w:val="right"/>
              <w:rPr>
                <w:color w:val="0000FF"/>
                <w:lang w:val="fr-FR"/>
              </w:rPr>
            </w:pPr>
          </w:p>
        </w:tc>
        <w:tc>
          <w:tcPr>
            <w:tcW w:w="3461" w:type="pct"/>
            <w:gridSpan w:val="6"/>
          </w:tcPr>
          <w:p w14:paraId="51FA499D" w14:textId="77777777" w:rsidR="00795F74" w:rsidRPr="0010789C" w:rsidRDefault="00795F74" w:rsidP="00F6669C">
            <w:pPr>
              <w:jc w:val="both"/>
              <w:rPr>
                <w:rFonts w:ascii="Arial" w:hAnsi="Arial" w:cs="Arial"/>
                <w:color w:val="0000FF"/>
                <w:lang w:val="fr-FR"/>
              </w:rPr>
            </w:pPr>
          </w:p>
        </w:tc>
        <w:tc>
          <w:tcPr>
            <w:tcW w:w="155" w:type="pct"/>
          </w:tcPr>
          <w:p w14:paraId="09E6FCA8" w14:textId="77777777" w:rsidR="00795F74" w:rsidRPr="0010789C" w:rsidRDefault="00795F74" w:rsidP="00F6669C">
            <w:pPr>
              <w:rPr>
                <w:rFonts w:ascii="Arial" w:hAnsi="Arial" w:cs="Arial"/>
                <w:color w:val="0000FF"/>
                <w:lang w:val="fr-FR"/>
              </w:rPr>
            </w:pPr>
          </w:p>
        </w:tc>
      </w:tr>
      <w:tr w:rsidR="00795F74" w:rsidRPr="0010789C" w14:paraId="3BCD7BBF" w14:textId="77777777" w:rsidTr="00872E82">
        <w:trPr>
          <w:cantSplit/>
        </w:trPr>
        <w:tc>
          <w:tcPr>
            <w:tcW w:w="218" w:type="pct"/>
          </w:tcPr>
          <w:p w14:paraId="69932882" w14:textId="77777777" w:rsidR="00795F74" w:rsidRPr="0010789C" w:rsidRDefault="00795F74" w:rsidP="00F6669C">
            <w:pPr>
              <w:rPr>
                <w:color w:val="0000FF"/>
                <w:lang w:val="fr-FR"/>
              </w:rPr>
            </w:pPr>
          </w:p>
        </w:tc>
        <w:tc>
          <w:tcPr>
            <w:tcW w:w="294" w:type="pct"/>
          </w:tcPr>
          <w:p w14:paraId="4D85F6B1" w14:textId="77777777" w:rsidR="00795F74" w:rsidRPr="0010789C" w:rsidRDefault="00795F74" w:rsidP="00F6669C">
            <w:pPr>
              <w:jc w:val="right"/>
              <w:rPr>
                <w:color w:val="0000FF"/>
                <w:lang w:val="fr-FR"/>
              </w:rPr>
            </w:pPr>
          </w:p>
        </w:tc>
        <w:tc>
          <w:tcPr>
            <w:tcW w:w="441" w:type="pct"/>
          </w:tcPr>
          <w:p w14:paraId="2755BA9F" w14:textId="77777777" w:rsidR="00795F74" w:rsidRPr="0010789C" w:rsidRDefault="00795F74" w:rsidP="00F6669C">
            <w:pPr>
              <w:jc w:val="right"/>
              <w:rPr>
                <w:color w:val="0000FF"/>
                <w:lang w:val="fr-FR"/>
              </w:rPr>
            </w:pPr>
          </w:p>
        </w:tc>
        <w:tc>
          <w:tcPr>
            <w:tcW w:w="432" w:type="pct"/>
            <w:gridSpan w:val="2"/>
          </w:tcPr>
          <w:p w14:paraId="1EE522D5" w14:textId="77777777" w:rsidR="00795F74" w:rsidRPr="0010789C" w:rsidRDefault="00795F74" w:rsidP="00F6669C">
            <w:pPr>
              <w:jc w:val="right"/>
              <w:rPr>
                <w:color w:val="0000FF"/>
                <w:lang w:val="fr-FR"/>
              </w:rPr>
            </w:pPr>
          </w:p>
        </w:tc>
        <w:tc>
          <w:tcPr>
            <w:tcW w:w="3461" w:type="pct"/>
            <w:gridSpan w:val="6"/>
            <w:vAlign w:val="bottom"/>
          </w:tcPr>
          <w:p w14:paraId="5775FA47" w14:textId="77777777" w:rsidR="00795F74" w:rsidRPr="0010789C" w:rsidRDefault="00795F74" w:rsidP="00F6669C">
            <w:pPr>
              <w:jc w:val="both"/>
              <w:rPr>
                <w:rFonts w:ascii="Arial" w:hAnsi="Arial" w:cs="Arial"/>
                <w:color w:val="0000FF"/>
                <w:lang w:val="fr-FR"/>
              </w:rPr>
            </w:pPr>
            <w:r w:rsidRPr="0010789C">
              <w:rPr>
                <w:rFonts w:ascii="Arial" w:hAnsi="Arial" w:cs="Arial"/>
                <w:i/>
                <w:color w:val="0000FF"/>
                <w:sz w:val="18"/>
              </w:rPr>
              <w:t>"A.R. 29.1.1993" (en vigueur 1.2.1993)</w:t>
            </w:r>
          </w:p>
        </w:tc>
        <w:tc>
          <w:tcPr>
            <w:tcW w:w="155" w:type="pct"/>
          </w:tcPr>
          <w:p w14:paraId="640F58C5" w14:textId="77777777" w:rsidR="00795F74" w:rsidRPr="0010789C" w:rsidRDefault="00795F74" w:rsidP="00F6669C">
            <w:pPr>
              <w:rPr>
                <w:rFonts w:ascii="Arial" w:hAnsi="Arial" w:cs="Arial"/>
                <w:color w:val="0000FF"/>
                <w:lang w:val="fr-FR"/>
              </w:rPr>
            </w:pPr>
          </w:p>
        </w:tc>
      </w:tr>
      <w:tr w:rsidR="00795F74" w:rsidRPr="00E57863" w14:paraId="30741825" w14:textId="77777777" w:rsidTr="00872E82">
        <w:trPr>
          <w:cantSplit/>
        </w:trPr>
        <w:tc>
          <w:tcPr>
            <w:tcW w:w="218" w:type="pct"/>
          </w:tcPr>
          <w:p w14:paraId="551123BB" w14:textId="77777777" w:rsidR="00795F74" w:rsidRPr="0010789C" w:rsidRDefault="00795F74" w:rsidP="00F6669C">
            <w:pPr>
              <w:rPr>
                <w:color w:val="0000FF"/>
                <w:lang w:val="fr-FR"/>
              </w:rPr>
            </w:pPr>
          </w:p>
        </w:tc>
        <w:tc>
          <w:tcPr>
            <w:tcW w:w="294" w:type="pct"/>
          </w:tcPr>
          <w:p w14:paraId="0D949281" w14:textId="77777777" w:rsidR="00795F74" w:rsidRPr="0010789C" w:rsidRDefault="00795F74" w:rsidP="00F6669C">
            <w:pPr>
              <w:jc w:val="right"/>
              <w:rPr>
                <w:color w:val="0000FF"/>
                <w:lang w:val="fr-FR"/>
              </w:rPr>
            </w:pPr>
          </w:p>
        </w:tc>
        <w:tc>
          <w:tcPr>
            <w:tcW w:w="441" w:type="pct"/>
          </w:tcPr>
          <w:p w14:paraId="17C522FA" w14:textId="77777777" w:rsidR="00795F74" w:rsidRPr="0010789C" w:rsidRDefault="00795F74" w:rsidP="00F6669C">
            <w:pPr>
              <w:jc w:val="right"/>
              <w:rPr>
                <w:color w:val="0000FF"/>
                <w:lang w:val="fr-FR"/>
              </w:rPr>
            </w:pPr>
          </w:p>
        </w:tc>
        <w:tc>
          <w:tcPr>
            <w:tcW w:w="432" w:type="pct"/>
            <w:gridSpan w:val="2"/>
          </w:tcPr>
          <w:p w14:paraId="00DB8892" w14:textId="77777777" w:rsidR="00795F74" w:rsidRPr="0010789C" w:rsidRDefault="00795F74" w:rsidP="00F6669C">
            <w:pPr>
              <w:jc w:val="right"/>
              <w:rPr>
                <w:color w:val="0000FF"/>
                <w:lang w:val="fr-FR"/>
              </w:rPr>
            </w:pPr>
          </w:p>
        </w:tc>
        <w:tc>
          <w:tcPr>
            <w:tcW w:w="3461" w:type="pct"/>
            <w:gridSpan w:val="6"/>
          </w:tcPr>
          <w:p w14:paraId="011301EA"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"Les cercles métalliques sont, suivant le cas, garnis de vachette, de flanc de peau de vache, veau, ou cuir synthétique.</w:t>
            </w:r>
          </w:p>
        </w:tc>
        <w:tc>
          <w:tcPr>
            <w:tcW w:w="155" w:type="pct"/>
          </w:tcPr>
          <w:p w14:paraId="513D1C50" w14:textId="77777777" w:rsidR="00795F74" w:rsidRPr="0010789C" w:rsidRDefault="00795F74" w:rsidP="00F6669C">
            <w:pPr>
              <w:rPr>
                <w:rFonts w:ascii="Arial" w:hAnsi="Arial" w:cs="Arial"/>
                <w:color w:val="0000FF"/>
                <w:lang w:val="fr-FR"/>
              </w:rPr>
            </w:pPr>
          </w:p>
        </w:tc>
      </w:tr>
      <w:tr w:rsidR="00795F74" w:rsidRPr="00E57863" w14:paraId="19D01C03" w14:textId="77777777" w:rsidTr="00872E82">
        <w:trPr>
          <w:cantSplit/>
        </w:trPr>
        <w:tc>
          <w:tcPr>
            <w:tcW w:w="218" w:type="pct"/>
          </w:tcPr>
          <w:p w14:paraId="70CEFDF5" w14:textId="77777777" w:rsidR="00795F74" w:rsidRPr="0010789C" w:rsidRDefault="00795F74" w:rsidP="00F6669C">
            <w:pPr>
              <w:rPr>
                <w:color w:val="0000FF"/>
                <w:lang w:val="fr-FR"/>
              </w:rPr>
            </w:pPr>
          </w:p>
        </w:tc>
        <w:tc>
          <w:tcPr>
            <w:tcW w:w="294" w:type="pct"/>
          </w:tcPr>
          <w:p w14:paraId="4FF19AE3" w14:textId="77777777" w:rsidR="00795F74" w:rsidRPr="0010789C" w:rsidRDefault="00795F74" w:rsidP="00F6669C">
            <w:pPr>
              <w:jc w:val="right"/>
              <w:rPr>
                <w:color w:val="0000FF"/>
                <w:lang w:val="fr-FR"/>
              </w:rPr>
            </w:pPr>
          </w:p>
        </w:tc>
        <w:tc>
          <w:tcPr>
            <w:tcW w:w="441" w:type="pct"/>
          </w:tcPr>
          <w:p w14:paraId="02CFCC1D" w14:textId="77777777" w:rsidR="00795F74" w:rsidRPr="0010789C" w:rsidRDefault="00795F74" w:rsidP="00F6669C">
            <w:pPr>
              <w:jc w:val="right"/>
              <w:rPr>
                <w:color w:val="0000FF"/>
                <w:lang w:val="fr-FR"/>
              </w:rPr>
            </w:pPr>
          </w:p>
        </w:tc>
        <w:tc>
          <w:tcPr>
            <w:tcW w:w="432" w:type="pct"/>
            <w:gridSpan w:val="2"/>
          </w:tcPr>
          <w:p w14:paraId="78D6193F" w14:textId="77777777" w:rsidR="00795F74" w:rsidRPr="0010789C" w:rsidRDefault="00795F74" w:rsidP="00F6669C">
            <w:pPr>
              <w:jc w:val="right"/>
              <w:rPr>
                <w:color w:val="0000FF"/>
                <w:lang w:val="fr-FR"/>
              </w:rPr>
            </w:pPr>
          </w:p>
        </w:tc>
        <w:tc>
          <w:tcPr>
            <w:tcW w:w="3461" w:type="pct"/>
            <w:gridSpan w:val="6"/>
          </w:tcPr>
          <w:p w14:paraId="4893863E" w14:textId="77777777" w:rsidR="00795F74" w:rsidRPr="0010789C" w:rsidRDefault="00795F74" w:rsidP="00F6669C">
            <w:pPr>
              <w:jc w:val="both"/>
              <w:rPr>
                <w:rFonts w:ascii="Arial" w:hAnsi="Arial" w:cs="Arial"/>
                <w:i/>
                <w:color w:val="0000FF"/>
                <w:sz w:val="18"/>
                <w:lang w:val="fr-BE"/>
              </w:rPr>
            </w:pPr>
          </w:p>
        </w:tc>
        <w:tc>
          <w:tcPr>
            <w:tcW w:w="155" w:type="pct"/>
          </w:tcPr>
          <w:p w14:paraId="5E91C8C5" w14:textId="77777777" w:rsidR="00795F74" w:rsidRPr="0010789C" w:rsidRDefault="00795F74" w:rsidP="00F6669C">
            <w:pPr>
              <w:rPr>
                <w:rFonts w:ascii="Arial" w:hAnsi="Arial" w:cs="Arial"/>
                <w:color w:val="0000FF"/>
                <w:lang w:val="fr-BE"/>
              </w:rPr>
            </w:pPr>
          </w:p>
        </w:tc>
      </w:tr>
      <w:tr w:rsidR="00795F74" w:rsidRPr="00E57863" w14:paraId="2820A2CB" w14:textId="77777777" w:rsidTr="00872E82">
        <w:trPr>
          <w:cantSplit/>
        </w:trPr>
        <w:tc>
          <w:tcPr>
            <w:tcW w:w="218" w:type="pct"/>
          </w:tcPr>
          <w:p w14:paraId="5FCF6EE3" w14:textId="77777777" w:rsidR="00795F74" w:rsidRPr="0010789C" w:rsidRDefault="00795F74" w:rsidP="00F6669C">
            <w:pPr>
              <w:rPr>
                <w:color w:val="0000FF"/>
                <w:lang w:val="fr-BE"/>
              </w:rPr>
            </w:pPr>
          </w:p>
        </w:tc>
        <w:tc>
          <w:tcPr>
            <w:tcW w:w="294" w:type="pct"/>
          </w:tcPr>
          <w:p w14:paraId="33DDE577" w14:textId="77777777" w:rsidR="00795F74" w:rsidRPr="0010789C" w:rsidRDefault="00795F74" w:rsidP="00F6669C">
            <w:pPr>
              <w:jc w:val="right"/>
              <w:rPr>
                <w:color w:val="0000FF"/>
                <w:lang w:val="fr-BE"/>
              </w:rPr>
            </w:pPr>
          </w:p>
        </w:tc>
        <w:tc>
          <w:tcPr>
            <w:tcW w:w="441" w:type="pct"/>
          </w:tcPr>
          <w:p w14:paraId="62B8C864" w14:textId="77777777" w:rsidR="00795F74" w:rsidRPr="0010789C" w:rsidRDefault="00795F74" w:rsidP="00F6669C">
            <w:pPr>
              <w:jc w:val="right"/>
              <w:rPr>
                <w:color w:val="0000FF"/>
                <w:lang w:val="fr-BE"/>
              </w:rPr>
            </w:pPr>
          </w:p>
        </w:tc>
        <w:tc>
          <w:tcPr>
            <w:tcW w:w="432" w:type="pct"/>
            <w:gridSpan w:val="2"/>
          </w:tcPr>
          <w:p w14:paraId="65EC8D13" w14:textId="77777777" w:rsidR="00795F74" w:rsidRPr="0010789C" w:rsidRDefault="00795F74" w:rsidP="00F6669C">
            <w:pPr>
              <w:jc w:val="right"/>
              <w:rPr>
                <w:color w:val="0000FF"/>
                <w:lang w:val="fr-BE"/>
              </w:rPr>
            </w:pPr>
          </w:p>
        </w:tc>
        <w:tc>
          <w:tcPr>
            <w:tcW w:w="3461" w:type="pct"/>
            <w:gridSpan w:val="6"/>
          </w:tcPr>
          <w:p w14:paraId="3EED0F8F"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Parchemin : peau de vache, de chèvre, de porc ou de mouton de grande résistance.</w:t>
            </w:r>
          </w:p>
        </w:tc>
        <w:tc>
          <w:tcPr>
            <w:tcW w:w="155" w:type="pct"/>
          </w:tcPr>
          <w:p w14:paraId="277AABE1" w14:textId="77777777" w:rsidR="00795F74" w:rsidRPr="0010789C" w:rsidRDefault="00795F74" w:rsidP="00F6669C">
            <w:pPr>
              <w:rPr>
                <w:rFonts w:ascii="Arial" w:hAnsi="Arial" w:cs="Arial"/>
                <w:color w:val="0000FF"/>
                <w:lang w:val="fr-FR"/>
              </w:rPr>
            </w:pPr>
          </w:p>
        </w:tc>
      </w:tr>
      <w:tr w:rsidR="00795F74" w:rsidRPr="00E57863" w14:paraId="45D822B3" w14:textId="77777777" w:rsidTr="00872E82">
        <w:trPr>
          <w:cantSplit/>
        </w:trPr>
        <w:tc>
          <w:tcPr>
            <w:tcW w:w="218" w:type="pct"/>
          </w:tcPr>
          <w:p w14:paraId="0712073D" w14:textId="77777777" w:rsidR="00795F74" w:rsidRPr="0010789C" w:rsidRDefault="00795F74" w:rsidP="00F6669C">
            <w:pPr>
              <w:rPr>
                <w:color w:val="0000FF"/>
                <w:lang w:val="fr-FR"/>
              </w:rPr>
            </w:pPr>
          </w:p>
        </w:tc>
        <w:tc>
          <w:tcPr>
            <w:tcW w:w="294" w:type="pct"/>
          </w:tcPr>
          <w:p w14:paraId="59AC5932" w14:textId="77777777" w:rsidR="00795F74" w:rsidRPr="0010789C" w:rsidRDefault="00795F74" w:rsidP="00F6669C">
            <w:pPr>
              <w:jc w:val="right"/>
              <w:rPr>
                <w:color w:val="0000FF"/>
                <w:lang w:val="fr-FR"/>
              </w:rPr>
            </w:pPr>
          </w:p>
        </w:tc>
        <w:tc>
          <w:tcPr>
            <w:tcW w:w="441" w:type="pct"/>
          </w:tcPr>
          <w:p w14:paraId="43E6A92F" w14:textId="77777777" w:rsidR="00795F74" w:rsidRPr="0010789C" w:rsidRDefault="00795F74" w:rsidP="00F6669C">
            <w:pPr>
              <w:jc w:val="right"/>
              <w:rPr>
                <w:color w:val="0000FF"/>
                <w:lang w:val="fr-FR"/>
              </w:rPr>
            </w:pPr>
          </w:p>
        </w:tc>
        <w:tc>
          <w:tcPr>
            <w:tcW w:w="432" w:type="pct"/>
            <w:gridSpan w:val="2"/>
          </w:tcPr>
          <w:p w14:paraId="02F537A3" w14:textId="77777777" w:rsidR="00795F74" w:rsidRPr="0010789C" w:rsidRDefault="00795F74" w:rsidP="00F6669C">
            <w:pPr>
              <w:jc w:val="right"/>
              <w:rPr>
                <w:color w:val="0000FF"/>
                <w:lang w:val="fr-FR"/>
              </w:rPr>
            </w:pPr>
          </w:p>
        </w:tc>
        <w:tc>
          <w:tcPr>
            <w:tcW w:w="3461" w:type="pct"/>
            <w:gridSpan w:val="6"/>
          </w:tcPr>
          <w:p w14:paraId="1464073D" w14:textId="77777777" w:rsidR="00795F74" w:rsidRPr="0010789C" w:rsidRDefault="00795F74" w:rsidP="00F6669C">
            <w:pPr>
              <w:jc w:val="both"/>
              <w:rPr>
                <w:rFonts w:ascii="Arial" w:hAnsi="Arial" w:cs="Arial"/>
                <w:color w:val="0000FF"/>
                <w:lang w:val="fr-FR"/>
              </w:rPr>
            </w:pPr>
          </w:p>
        </w:tc>
        <w:tc>
          <w:tcPr>
            <w:tcW w:w="155" w:type="pct"/>
          </w:tcPr>
          <w:p w14:paraId="5C766A48" w14:textId="77777777" w:rsidR="00795F74" w:rsidRPr="0010789C" w:rsidRDefault="00795F74" w:rsidP="00F6669C">
            <w:pPr>
              <w:rPr>
                <w:rFonts w:ascii="Arial" w:hAnsi="Arial" w:cs="Arial"/>
                <w:color w:val="0000FF"/>
                <w:lang w:val="fr-FR"/>
              </w:rPr>
            </w:pPr>
          </w:p>
        </w:tc>
      </w:tr>
      <w:tr w:rsidR="00795F74" w:rsidRPr="0010789C" w14:paraId="383343B5" w14:textId="77777777" w:rsidTr="00872E82">
        <w:trPr>
          <w:cantSplit/>
        </w:trPr>
        <w:tc>
          <w:tcPr>
            <w:tcW w:w="218" w:type="pct"/>
          </w:tcPr>
          <w:p w14:paraId="0FB7FF01" w14:textId="77777777" w:rsidR="00795F74" w:rsidRPr="0010789C" w:rsidRDefault="00795F74" w:rsidP="00F6669C">
            <w:pPr>
              <w:rPr>
                <w:color w:val="0000FF"/>
                <w:lang w:val="fr-FR"/>
              </w:rPr>
            </w:pPr>
          </w:p>
        </w:tc>
        <w:tc>
          <w:tcPr>
            <w:tcW w:w="294" w:type="pct"/>
          </w:tcPr>
          <w:p w14:paraId="20BE71E7" w14:textId="77777777" w:rsidR="00795F74" w:rsidRPr="0010789C" w:rsidRDefault="00795F74" w:rsidP="00F6669C">
            <w:pPr>
              <w:jc w:val="right"/>
              <w:rPr>
                <w:color w:val="0000FF"/>
                <w:lang w:val="fr-FR"/>
              </w:rPr>
            </w:pPr>
          </w:p>
        </w:tc>
        <w:tc>
          <w:tcPr>
            <w:tcW w:w="441" w:type="pct"/>
          </w:tcPr>
          <w:p w14:paraId="452468A9" w14:textId="77777777" w:rsidR="00795F74" w:rsidRPr="0010789C" w:rsidRDefault="00795F74" w:rsidP="00F6669C">
            <w:pPr>
              <w:jc w:val="right"/>
              <w:rPr>
                <w:color w:val="0000FF"/>
                <w:lang w:val="fr-FR"/>
              </w:rPr>
            </w:pPr>
          </w:p>
        </w:tc>
        <w:tc>
          <w:tcPr>
            <w:tcW w:w="432" w:type="pct"/>
            <w:gridSpan w:val="2"/>
          </w:tcPr>
          <w:p w14:paraId="20CFE8A6" w14:textId="77777777" w:rsidR="00795F74" w:rsidRPr="0010789C" w:rsidRDefault="00795F74" w:rsidP="00F6669C">
            <w:pPr>
              <w:jc w:val="right"/>
              <w:rPr>
                <w:color w:val="0000FF"/>
                <w:lang w:val="fr-FR"/>
              </w:rPr>
            </w:pPr>
          </w:p>
        </w:tc>
        <w:tc>
          <w:tcPr>
            <w:tcW w:w="3461" w:type="pct"/>
            <w:gridSpan w:val="6"/>
          </w:tcPr>
          <w:p w14:paraId="631CE632"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rPr>
              <w:t>e) Fibre :</w:t>
            </w:r>
          </w:p>
        </w:tc>
        <w:tc>
          <w:tcPr>
            <w:tcW w:w="155" w:type="pct"/>
          </w:tcPr>
          <w:p w14:paraId="66B7E75A" w14:textId="77777777" w:rsidR="00795F74" w:rsidRPr="0010789C" w:rsidRDefault="00795F74" w:rsidP="00F6669C">
            <w:pPr>
              <w:rPr>
                <w:rFonts w:ascii="Arial" w:hAnsi="Arial" w:cs="Arial"/>
                <w:color w:val="0000FF"/>
                <w:lang w:val="fr-FR"/>
              </w:rPr>
            </w:pPr>
          </w:p>
        </w:tc>
      </w:tr>
      <w:tr w:rsidR="00795F74" w:rsidRPr="00E57863" w14:paraId="7DA46B69" w14:textId="77777777" w:rsidTr="00872E82">
        <w:trPr>
          <w:cantSplit/>
        </w:trPr>
        <w:tc>
          <w:tcPr>
            <w:tcW w:w="218" w:type="pct"/>
          </w:tcPr>
          <w:p w14:paraId="21B952B1" w14:textId="77777777" w:rsidR="00795F74" w:rsidRPr="0010789C" w:rsidRDefault="00795F74" w:rsidP="00F6669C">
            <w:pPr>
              <w:rPr>
                <w:color w:val="0000FF"/>
                <w:lang w:val="fr-FR"/>
              </w:rPr>
            </w:pPr>
          </w:p>
        </w:tc>
        <w:tc>
          <w:tcPr>
            <w:tcW w:w="294" w:type="pct"/>
          </w:tcPr>
          <w:p w14:paraId="5DA62545" w14:textId="77777777" w:rsidR="00795F74" w:rsidRPr="0010789C" w:rsidRDefault="00795F74" w:rsidP="00F6669C">
            <w:pPr>
              <w:jc w:val="right"/>
              <w:rPr>
                <w:color w:val="0000FF"/>
                <w:lang w:val="fr-FR"/>
              </w:rPr>
            </w:pPr>
          </w:p>
        </w:tc>
        <w:tc>
          <w:tcPr>
            <w:tcW w:w="441" w:type="pct"/>
          </w:tcPr>
          <w:p w14:paraId="49F0A128" w14:textId="77777777" w:rsidR="00795F74" w:rsidRPr="0010789C" w:rsidRDefault="00795F74" w:rsidP="00F6669C">
            <w:pPr>
              <w:jc w:val="right"/>
              <w:rPr>
                <w:color w:val="0000FF"/>
                <w:lang w:val="fr-FR"/>
              </w:rPr>
            </w:pPr>
          </w:p>
        </w:tc>
        <w:tc>
          <w:tcPr>
            <w:tcW w:w="432" w:type="pct"/>
            <w:gridSpan w:val="2"/>
          </w:tcPr>
          <w:p w14:paraId="2F63543F" w14:textId="77777777" w:rsidR="00795F74" w:rsidRPr="0010789C" w:rsidRDefault="00795F74" w:rsidP="00F6669C">
            <w:pPr>
              <w:jc w:val="right"/>
              <w:rPr>
                <w:color w:val="0000FF"/>
                <w:lang w:val="fr-FR"/>
              </w:rPr>
            </w:pPr>
          </w:p>
        </w:tc>
        <w:tc>
          <w:tcPr>
            <w:tcW w:w="3461" w:type="pct"/>
            <w:gridSpan w:val="6"/>
          </w:tcPr>
          <w:p w14:paraId="10A3D120"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Produits en fibre de carbone.</w:t>
            </w:r>
          </w:p>
        </w:tc>
        <w:tc>
          <w:tcPr>
            <w:tcW w:w="155" w:type="pct"/>
          </w:tcPr>
          <w:p w14:paraId="779A831A" w14:textId="77777777" w:rsidR="00795F74" w:rsidRPr="0010789C" w:rsidRDefault="00795F74" w:rsidP="00F6669C">
            <w:pPr>
              <w:rPr>
                <w:rFonts w:ascii="Arial" w:hAnsi="Arial" w:cs="Arial"/>
                <w:color w:val="0000FF"/>
                <w:lang w:val="fr-FR"/>
              </w:rPr>
            </w:pPr>
          </w:p>
        </w:tc>
      </w:tr>
      <w:tr w:rsidR="00795F74" w:rsidRPr="00E57863" w14:paraId="274B47C6" w14:textId="77777777" w:rsidTr="00872E82">
        <w:trPr>
          <w:cantSplit/>
        </w:trPr>
        <w:tc>
          <w:tcPr>
            <w:tcW w:w="218" w:type="pct"/>
          </w:tcPr>
          <w:p w14:paraId="27B99BCC" w14:textId="77777777" w:rsidR="00795F74" w:rsidRPr="0010789C" w:rsidRDefault="00795F74" w:rsidP="00F6669C">
            <w:pPr>
              <w:rPr>
                <w:color w:val="0000FF"/>
                <w:lang w:val="fr-FR"/>
              </w:rPr>
            </w:pPr>
          </w:p>
        </w:tc>
        <w:tc>
          <w:tcPr>
            <w:tcW w:w="294" w:type="pct"/>
          </w:tcPr>
          <w:p w14:paraId="169AB64E" w14:textId="77777777" w:rsidR="00795F74" w:rsidRPr="0010789C" w:rsidRDefault="00795F74" w:rsidP="00F6669C">
            <w:pPr>
              <w:jc w:val="right"/>
              <w:rPr>
                <w:color w:val="0000FF"/>
                <w:lang w:val="fr-FR"/>
              </w:rPr>
            </w:pPr>
          </w:p>
        </w:tc>
        <w:tc>
          <w:tcPr>
            <w:tcW w:w="441" w:type="pct"/>
          </w:tcPr>
          <w:p w14:paraId="485095F8" w14:textId="77777777" w:rsidR="00795F74" w:rsidRPr="0010789C" w:rsidRDefault="00795F74" w:rsidP="00F6669C">
            <w:pPr>
              <w:jc w:val="right"/>
              <w:rPr>
                <w:color w:val="0000FF"/>
                <w:lang w:val="fr-FR"/>
              </w:rPr>
            </w:pPr>
          </w:p>
        </w:tc>
        <w:tc>
          <w:tcPr>
            <w:tcW w:w="432" w:type="pct"/>
            <w:gridSpan w:val="2"/>
          </w:tcPr>
          <w:p w14:paraId="56961772" w14:textId="77777777" w:rsidR="00795F74" w:rsidRPr="0010789C" w:rsidRDefault="00795F74" w:rsidP="00F6669C">
            <w:pPr>
              <w:jc w:val="right"/>
              <w:rPr>
                <w:color w:val="0000FF"/>
                <w:lang w:val="fr-FR"/>
              </w:rPr>
            </w:pPr>
          </w:p>
        </w:tc>
        <w:tc>
          <w:tcPr>
            <w:tcW w:w="3461" w:type="pct"/>
            <w:gridSpan w:val="6"/>
          </w:tcPr>
          <w:p w14:paraId="570E4DC6" w14:textId="77777777" w:rsidR="00795F74" w:rsidRPr="0010789C" w:rsidRDefault="00795F74" w:rsidP="00F6669C">
            <w:pPr>
              <w:jc w:val="both"/>
              <w:rPr>
                <w:rFonts w:ascii="Arial" w:hAnsi="Arial" w:cs="Arial"/>
                <w:color w:val="0000FF"/>
                <w:lang w:val="fr-BE"/>
              </w:rPr>
            </w:pPr>
          </w:p>
        </w:tc>
        <w:tc>
          <w:tcPr>
            <w:tcW w:w="155" w:type="pct"/>
          </w:tcPr>
          <w:p w14:paraId="5ACA8B35" w14:textId="77777777" w:rsidR="00795F74" w:rsidRPr="0010789C" w:rsidRDefault="00795F74" w:rsidP="00F6669C">
            <w:pPr>
              <w:rPr>
                <w:rFonts w:ascii="Arial" w:hAnsi="Arial" w:cs="Arial"/>
                <w:color w:val="0000FF"/>
                <w:lang w:val="fr-BE"/>
              </w:rPr>
            </w:pPr>
          </w:p>
        </w:tc>
      </w:tr>
      <w:tr w:rsidR="00795F74" w:rsidRPr="0010789C" w14:paraId="1C14B8C3" w14:textId="77777777" w:rsidTr="00872E82">
        <w:trPr>
          <w:cantSplit/>
        </w:trPr>
        <w:tc>
          <w:tcPr>
            <w:tcW w:w="218" w:type="pct"/>
          </w:tcPr>
          <w:p w14:paraId="0E0D3067" w14:textId="77777777" w:rsidR="00795F74" w:rsidRPr="0010789C" w:rsidRDefault="00795F74" w:rsidP="00F6669C">
            <w:pPr>
              <w:rPr>
                <w:color w:val="0000FF"/>
                <w:lang w:val="fr-BE"/>
              </w:rPr>
            </w:pPr>
          </w:p>
        </w:tc>
        <w:tc>
          <w:tcPr>
            <w:tcW w:w="294" w:type="pct"/>
          </w:tcPr>
          <w:p w14:paraId="2B069F1C" w14:textId="77777777" w:rsidR="00795F74" w:rsidRPr="0010789C" w:rsidRDefault="00795F74" w:rsidP="00F6669C">
            <w:pPr>
              <w:jc w:val="right"/>
              <w:rPr>
                <w:color w:val="0000FF"/>
                <w:lang w:val="fr-BE"/>
              </w:rPr>
            </w:pPr>
          </w:p>
        </w:tc>
        <w:tc>
          <w:tcPr>
            <w:tcW w:w="441" w:type="pct"/>
          </w:tcPr>
          <w:p w14:paraId="3812B7C9" w14:textId="77777777" w:rsidR="00795F74" w:rsidRPr="0010789C" w:rsidRDefault="00795F74" w:rsidP="00F6669C">
            <w:pPr>
              <w:jc w:val="right"/>
              <w:rPr>
                <w:color w:val="0000FF"/>
                <w:lang w:val="fr-BE"/>
              </w:rPr>
            </w:pPr>
          </w:p>
        </w:tc>
        <w:tc>
          <w:tcPr>
            <w:tcW w:w="432" w:type="pct"/>
            <w:gridSpan w:val="2"/>
          </w:tcPr>
          <w:p w14:paraId="41215FDA" w14:textId="77777777" w:rsidR="00795F74" w:rsidRPr="0010789C" w:rsidRDefault="00795F74" w:rsidP="00F6669C">
            <w:pPr>
              <w:jc w:val="right"/>
              <w:rPr>
                <w:color w:val="0000FF"/>
                <w:lang w:val="fr-BE"/>
              </w:rPr>
            </w:pPr>
          </w:p>
        </w:tc>
        <w:tc>
          <w:tcPr>
            <w:tcW w:w="3461" w:type="pct"/>
            <w:gridSpan w:val="6"/>
          </w:tcPr>
          <w:p w14:paraId="38671320"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rPr>
              <w:t>f) Liège :</w:t>
            </w:r>
          </w:p>
        </w:tc>
        <w:tc>
          <w:tcPr>
            <w:tcW w:w="155" w:type="pct"/>
          </w:tcPr>
          <w:p w14:paraId="65557FCD" w14:textId="77777777" w:rsidR="00795F74" w:rsidRPr="0010789C" w:rsidRDefault="00795F74" w:rsidP="00F6669C">
            <w:pPr>
              <w:rPr>
                <w:rFonts w:ascii="Arial" w:hAnsi="Arial" w:cs="Arial"/>
                <w:color w:val="0000FF"/>
                <w:lang w:val="fr-FR"/>
              </w:rPr>
            </w:pPr>
          </w:p>
        </w:tc>
      </w:tr>
      <w:tr w:rsidR="00795F74" w:rsidRPr="00E57863" w14:paraId="0067CF6F" w14:textId="77777777" w:rsidTr="00872E82">
        <w:trPr>
          <w:cantSplit/>
        </w:trPr>
        <w:tc>
          <w:tcPr>
            <w:tcW w:w="218" w:type="pct"/>
          </w:tcPr>
          <w:p w14:paraId="6200C9C9" w14:textId="77777777" w:rsidR="00795F74" w:rsidRPr="0010789C" w:rsidRDefault="00795F74" w:rsidP="00F6669C">
            <w:pPr>
              <w:rPr>
                <w:color w:val="0000FF"/>
                <w:lang w:val="fr-FR"/>
              </w:rPr>
            </w:pPr>
          </w:p>
        </w:tc>
        <w:tc>
          <w:tcPr>
            <w:tcW w:w="294" w:type="pct"/>
          </w:tcPr>
          <w:p w14:paraId="5349FFA8" w14:textId="77777777" w:rsidR="00795F74" w:rsidRPr="0010789C" w:rsidRDefault="00795F74" w:rsidP="00F6669C">
            <w:pPr>
              <w:jc w:val="right"/>
              <w:rPr>
                <w:color w:val="0000FF"/>
                <w:lang w:val="fr-FR"/>
              </w:rPr>
            </w:pPr>
          </w:p>
        </w:tc>
        <w:tc>
          <w:tcPr>
            <w:tcW w:w="441" w:type="pct"/>
          </w:tcPr>
          <w:p w14:paraId="58E1AF7D" w14:textId="77777777" w:rsidR="00795F74" w:rsidRPr="0010789C" w:rsidRDefault="00795F74" w:rsidP="00F6669C">
            <w:pPr>
              <w:jc w:val="right"/>
              <w:rPr>
                <w:color w:val="0000FF"/>
                <w:lang w:val="fr-FR"/>
              </w:rPr>
            </w:pPr>
          </w:p>
        </w:tc>
        <w:tc>
          <w:tcPr>
            <w:tcW w:w="432" w:type="pct"/>
            <w:gridSpan w:val="2"/>
          </w:tcPr>
          <w:p w14:paraId="651637FB" w14:textId="77777777" w:rsidR="00795F74" w:rsidRPr="0010789C" w:rsidRDefault="00795F74" w:rsidP="00F6669C">
            <w:pPr>
              <w:jc w:val="right"/>
              <w:rPr>
                <w:color w:val="0000FF"/>
                <w:lang w:val="fr-FR"/>
              </w:rPr>
            </w:pPr>
          </w:p>
        </w:tc>
        <w:tc>
          <w:tcPr>
            <w:tcW w:w="3461" w:type="pct"/>
            <w:gridSpan w:val="6"/>
          </w:tcPr>
          <w:p w14:paraId="206E95C4"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Ecorce de chêne-liège : il doit être fin, non véreux, ni fendillé profondément; aggloméré, il doit être souple.</w:t>
            </w:r>
          </w:p>
        </w:tc>
        <w:tc>
          <w:tcPr>
            <w:tcW w:w="155" w:type="pct"/>
          </w:tcPr>
          <w:p w14:paraId="4D74442A" w14:textId="77777777" w:rsidR="00795F74" w:rsidRPr="0010789C" w:rsidRDefault="00795F74" w:rsidP="00F6669C">
            <w:pPr>
              <w:rPr>
                <w:rFonts w:ascii="Arial" w:hAnsi="Arial" w:cs="Arial"/>
                <w:color w:val="0000FF"/>
                <w:lang w:val="fr-FR"/>
              </w:rPr>
            </w:pPr>
          </w:p>
        </w:tc>
      </w:tr>
      <w:tr w:rsidR="00795F74" w:rsidRPr="00E57863" w14:paraId="7E3ECADF" w14:textId="77777777" w:rsidTr="00872E82">
        <w:trPr>
          <w:cantSplit/>
        </w:trPr>
        <w:tc>
          <w:tcPr>
            <w:tcW w:w="218" w:type="pct"/>
          </w:tcPr>
          <w:p w14:paraId="298D9670" w14:textId="77777777" w:rsidR="00795F74" w:rsidRPr="0010789C" w:rsidRDefault="00795F74" w:rsidP="00F6669C">
            <w:pPr>
              <w:rPr>
                <w:color w:val="0000FF"/>
                <w:lang w:val="fr-FR"/>
              </w:rPr>
            </w:pPr>
          </w:p>
        </w:tc>
        <w:tc>
          <w:tcPr>
            <w:tcW w:w="294" w:type="pct"/>
          </w:tcPr>
          <w:p w14:paraId="37D11A9C" w14:textId="77777777" w:rsidR="00795F74" w:rsidRPr="0010789C" w:rsidRDefault="00795F74" w:rsidP="00F6669C">
            <w:pPr>
              <w:jc w:val="right"/>
              <w:rPr>
                <w:color w:val="0000FF"/>
                <w:lang w:val="fr-FR"/>
              </w:rPr>
            </w:pPr>
          </w:p>
        </w:tc>
        <w:tc>
          <w:tcPr>
            <w:tcW w:w="441" w:type="pct"/>
          </w:tcPr>
          <w:p w14:paraId="6BF6A551" w14:textId="77777777" w:rsidR="00795F74" w:rsidRPr="0010789C" w:rsidRDefault="00795F74" w:rsidP="00F6669C">
            <w:pPr>
              <w:jc w:val="right"/>
              <w:rPr>
                <w:color w:val="0000FF"/>
                <w:lang w:val="fr-FR"/>
              </w:rPr>
            </w:pPr>
          </w:p>
        </w:tc>
        <w:tc>
          <w:tcPr>
            <w:tcW w:w="432" w:type="pct"/>
            <w:gridSpan w:val="2"/>
          </w:tcPr>
          <w:p w14:paraId="7030FBAD" w14:textId="77777777" w:rsidR="00795F74" w:rsidRPr="0010789C" w:rsidRDefault="00795F74" w:rsidP="00F6669C">
            <w:pPr>
              <w:jc w:val="right"/>
              <w:rPr>
                <w:color w:val="0000FF"/>
                <w:lang w:val="fr-FR"/>
              </w:rPr>
            </w:pPr>
          </w:p>
        </w:tc>
        <w:tc>
          <w:tcPr>
            <w:tcW w:w="3461" w:type="pct"/>
            <w:gridSpan w:val="6"/>
          </w:tcPr>
          <w:p w14:paraId="22340161" w14:textId="77777777" w:rsidR="00795F74" w:rsidRPr="0010789C" w:rsidRDefault="00795F74" w:rsidP="00F6669C">
            <w:pPr>
              <w:jc w:val="both"/>
              <w:rPr>
                <w:rFonts w:ascii="Arial" w:hAnsi="Arial" w:cs="Arial"/>
                <w:color w:val="0000FF"/>
                <w:lang w:val="fr-BE"/>
              </w:rPr>
            </w:pPr>
          </w:p>
        </w:tc>
        <w:tc>
          <w:tcPr>
            <w:tcW w:w="155" w:type="pct"/>
          </w:tcPr>
          <w:p w14:paraId="40259E82" w14:textId="77777777" w:rsidR="00795F74" w:rsidRPr="0010789C" w:rsidRDefault="00795F74" w:rsidP="00F6669C">
            <w:pPr>
              <w:rPr>
                <w:rFonts w:ascii="Arial" w:hAnsi="Arial" w:cs="Arial"/>
                <w:color w:val="0000FF"/>
                <w:lang w:val="fr-BE"/>
              </w:rPr>
            </w:pPr>
          </w:p>
        </w:tc>
      </w:tr>
      <w:tr w:rsidR="00795F74" w:rsidRPr="00E57863" w14:paraId="7C1406C6" w14:textId="77777777" w:rsidTr="00872E82">
        <w:trPr>
          <w:cantSplit/>
        </w:trPr>
        <w:tc>
          <w:tcPr>
            <w:tcW w:w="218" w:type="pct"/>
          </w:tcPr>
          <w:p w14:paraId="49F9D18F" w14:textId="77777777" w:rsidR="00795F74" w:rsidRPr="0010789C" w:rsidRDefault="00795F74" w:rsidP="00F6669C">
            <w:pPr>
              <w:rPr>
                <w:color w:val="0000FF"/>
                <w:lang w:val="fr-BE"/>
              </w:rPr>
            </w:pPr>
          </w:p>
        </w:tc>
        <w:tc>
          <w:tcPr>
            <w:tcW w:w="294" w:type="pct"/>
          </w:tcPr>
          <w:p w14:paraId="0FE9413B" w14:textId="77777777" w:rsidR="00795F74" w:rsidRPr="0010789C" w:rsidRDefault="00795F74" w:rsidP="00F6669C">
            <w:pPr>
              <w:jc w:val="right"/>
              <w:rPr>
                <w:color w:val="0000FF"/>
                <w:lang w:val="fr-BE"/>
              </w:rPr>
            </w:pPr>
          </w:p>
        </w:tc>
        <w:tc>
          <w:tcPr>
            <w:tcW w:w="441" w:type="pct"/>
          </w:tcPr>
          <w:p w14:paraId="02782597" w14:textId="77777777" w:rsidR="00795F74" w:rsidRPr="0010789C" w:rsidRDefault="00795F74" w:rsidP="00F6669C">
            <w:pPr>
              <w:jc w:val="right"/>
              <w:rPr>
                <w:color w:val="0000FF"/>
                <w:lang w:val="fr-BE"/>
              </w:rPr>
            </w:pPr>
          </w:p>
        </w:tc>
        <w:tc>
          <w:tcPr>
            <w:tcW w:w="432" w:type="pct"/>
            <w:gridSpan w:val="2"/>
          </w:tcPr>
          <w:p w14:paraId="5646CB53" w14:textId="77777777" w:rsidR="00795F74" w:rsidRPr="0010789C" w:rsidRDefault="00795F74" w:rsidP="00F6669C">
            <w:pPr>
              <w:jc w:val="right"/>
              <w:rPr>
                <w:color w:val="0000FF"/>
                <w:lang w:val="fr-BE"/>
              </w:rPr>
            </w:pPr>
          </w:p>
        </w:tc>
        <w:tc>
          <w:tcPr>
            <w:tcW w:w="3461" w:type="pct"/>
            <w:gridSpan w:val="6"/>
          </w:tcPr>
          <w:p w14:paraId="74F31534"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Il peut être composé de liège et latex aggloméré.</w:t>
            </w:r>
          </w:p>
        </w:tc>
        <w:tc>
          <w:tcPr>
            <w:tcW w:w="155" w:type="pct"/>
          </w:tcPr>
          <w:p w14:paraId="2C816BDF" w14:textId="77777777" w:rsidR="00795F74" w:rsidRPr="0010789C" w:rsidRDefault="00795F74" w:rsidP="00F6669C">
            <w:pPr>
              <w:rPr>
                <w:rFonts w:ascii="Arial" w:hAnsi="Arial" w:cs="Arial"/>
                <w:color w:val="0000FF"/>
                <w:lang w:val="fr-FR"/>
              </w:rPr>
            </w:pPr>
          </w:p>
        </w:tc>
      </w:tr>
      <w:tr w:rsidR="00795F74" w:rsidRPr="00E57863" w14:paraId="694A7457" w14:textId="77777777" w:rsidTr="00872E82">
        <w:trPr>
          <w:cantSplit/>
        </w:trPr>
        <w:tc>
          <w:tcPr>
            <w:tcW w:w="218" w:type="pct"/>
          </w:tcPr>
          <w:p w14:paraId="2754E60C" w14:textId="77777777" w:rsidR="00795F74" w:rsidRPr="0010789C" w:rsidRDefault="00795F74" w:rsidP="00F6669C">
            <w:pPr>
              <w:rPr>
                <w:color w:val="0000FF"/>
                <w:lang w:val="fr-FR"/>
              </w:rPr>
            </w:pPr>
          </w:p>
        </w:tc>
        <w:tc>
          <w:tcPr>
            <w:tcW w:w="294" w:type="pct"/>
          </w:tcPr>
          <w:p w14:paraId="7F0A279B" w14:textId="77777777" w:rsidR="00795F74" w:rsidRPr="0010789C" w:rsidRDefault="00795F74" w:rsidP="00F6669C">
            <w:pPr>
              <w:jc w:val="right"/>
              <w:rPr>
                <w:color w:val="0000FF"/>
                <w:lang w:val="fr-FR"/>
              </w:rPr>
            </w:pPr>
          </w:p>
        </w:tc>
        <w:tc>
          <w:tcPr>
            <w:tcW w:w="441" w:type="pct"/>
          </w:tcPr>
          <w:p w14:paraId="439E6FED" w14:textId="77777777" w:rsidR="00795F74" w:rsidRPr="0010789C" w:rsidRDefault="00795F74" w:rsidP="00F6669C">
            <w:pPr>
              <w:jc w:val="right"/>
              <w:rPr>
                <w:color w:val="0000FF"/>
                <w:lang w:val="fr-FR"/>
              </w:rPr>
            </w:pPr>
          </w:p>
        </w:tc>
        <w:tc>
          <w:tcPr>
            <w:tcW w:w="432" w:type="pct"/>
            <w:gridSpan w:val="2"/>
          </w:tcPr>
          <w:p w14:paraId="3038B270" w14:textId="77777777" w:rsidR="00795F74" w:rsidRPr="0010789C" w:rsidRDefault="00795F74" w:rsidP="00F6669C">
            <w:pPr>
              <w:jc w:val="right"/>
              <w:rPr>
                <w:color w:val="0000FF"/>
                <w:lang w:val="fr-FR"/>
              </w:rPr>
            </w:pPr>
          </w:p>
        </w:tc>
        <w:tc>
          <w:tcPr>
            <w:tcW w:w="3461" w:type="pct"/>
            <w:gridSpan w:val="6"/>
          </w:tcPr>
          <w:p w14:paraId="0A223647" w14:textId="77777777" w:rsidR="00795F74" w:rsidRPr="0010789C" w:rsidRDefault="00795F74" w:rsidP="00F6669C">
            <w:pPr>
              <w:jc w:val="both"/>
              <w:rPr>
                <w:rFonts w:ascii="Arial" w:hAnsi="Arial" w:cs="Arial"/>
                <w:color w:val="0000FF"/>
                <w:lang w:val="fr-FR"/>
              </w:rPr>
            </w:pPr>
          </w:p>
        </w:tc>
        <w:tc>
          <w:tcPr>
            <w:tcW w:w="155" w:type="pct"/>
          </w:tcPr>
          <w:p w14:paraId="5D88EF20" w14:textId="77777777" w:rsidR="00795F74" w:rsidRPr="0010789C" w:rsidRDefault="00795F74" w:rsidP="00F6669C">
            <w:pPr>
              <w:rPr>
                <w:rFonts w:ascii="Arial" w:hAnsi="Arial" w:cs="Arial"/>
                <w:color w:val="0000FF"/>
                <w:lang w:val="fr-FR"/>
              </w:rPr>
            </w:pPr>
          </w:p>
        </w:tc>
      </w:tr>
      <w:tr w:rsidR="00795F74" w:rsidRPr="0010789C" w14:paraId="25A6F19A" w14:textId="77777777" w:rsidTr="00872E82">
        <w:trPr>
          <w:cantSplit/>
        </w:trPr>
        <w:tc>
          <w:tcPr>
            <w:tcW w:w="218" w:type="pct"/>
          </w:tcPr>
          <w:p w14:paraId="685E2603" w14:textId="77777777" w:rsidR="00795F74" w:rsidRPr="0010789C" w:rsidRDefault="00795F74" w:rsidP="00F6669C">
            <w:pPr>
              <w:rPr>
                <w:color w:val="0000FF"/>
                <w:lang w:val="fr-FR"/>
              </w:rPr>
            </w:pPr>
          </w:p>
        </w:tc>
        <w:tc>
          <w:tcPr>
            <w:tcW w:w="294" w:type="pct"/>
          </w:tcPr>
          <w:p w14:paraId="7EE53D51" w14:textId="77777777" w:rsidR="00795F74" w:rsidRPr="0010789C" w:rsidRDefault="00795F74" w:rsidP="00F6669C">
            <w:pPr>
              <w:jc w:val="right"/>
              <w:rPr>
                <w:color w:val="0000FF"/>
                <w:lang w:val="fr-FR"/>
              </w:rPr>
            </w:pPr>
          </w:p>
        </w:tc>
        <w:tc>
          <w:tcPr>
            <w:tcW w:w="441" w:type="pct"/>
          </w:tcPr>
          <w:p w14:paraId="3B6E52C6" w14:textId="77777777" w:rsidR="00795F74" w:rsidRPr="0010789C" w:rsidRDefault="00795F74" w:rsidP="00F6669C">
            <w:pPr>
              <w:jc w:val="right"/>
              <w:rPr>
                <w:color w:val="0000FF"/>
                <w:lang w:val="fr-FR"/>
              </w:rPr>
            </w:pPr>
          </w:p>
        </w:tc>
        <w:tc>
          <w:tcPr>
            <w:tcW w:w="432" w:type="pct"/>
            <w:gridSpan w:val="2"/>
          </w:tcPr>
          <w:p w14:paraId="126A43A2" w14:textId="77777777" w:rsidR="00795F74" w:rsidRPr="0010789C" w:rsidRDefault="00795F74" w:rsidP="00F6669C">
            <w:pPr>
              <w:jc w:val="right"/>
              <w:rPr>
                <w:color w:val="0000FF"/>
                <w:lang w:val="fr-FR"/>
              </w:rPr>
            </w:pPr>
          </w:p>
        </w:tc>
        <w:tc>
          <w:tcPr>
            <w:tcW w:w="3461" w:type="pct"/>
            <w:gridSpan w:val="6"/>
          </w:tcPr>
          <w:p w14:paraId="11B15F31"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rPr>
              <w:t>g) Métaux :</w:t>
            </w:r>
          </w:p>
        </w:tc>
        <w:tc>
          <w:tcPr>
            <w:tcW w:w="155" w:type="pct"/>
          </w:tcPr>
          <w:p w14:paraId="5C9D9D43" w14:textId="77777777" w:rsidR="00795F74" w:rsidRPr="0010789C" w:rsidRDefault="00795F74" w:rsidP="00F6669C">
            <w:pPr>
              <w:rPr>
                <w:rFonts w:ascii="Arial" w:hAnsi="Arial" w:cs="Arial"/>
                <w:color w:val="0000FF"/>
                <w:lang w:val="fr-FR"/>
              </w:rPr>
            </w:pPr>
          </w:p>
        </w:tc>
      </w:tr>
      <w:tr w:rsidR="00795F74" w:rsidRPr="00E57863" w14:paraId="356FAEA5" w14:textId="77777777" w:rsidTr="00872E82">
        <w:trPr>
          <w:cantSplit/>
        </w:trPr>
        <w:tc>
          <w:tcPr>
            <w:tcW w:w="218" w:type="pct"/>
          </w:tcPr>
          <w:p w14:paraId="108F67C1" w14:textId="77777777" w:rsidR="00795F74" w:rsidRPr="0010789C" w:rsidRDefault="00795F74" w:rsidP="00F6669C">
            <w:pPr>
              <w:rPr>
                <w:color w:val="0000FF"/>
                <w:lang w:val="fr-FR"/>
              </w:rPr>
            </w:pPr>
          </w:p>
        </w:tc>
        <w:tc>
          <w:tcPr>
            <w:tcW w:w="294" w:type="pct"/>
          </w:tcPr>
          <w:p w14:paraId="688C238A" w14:textId="77777777" w:rsidR="00795F74" w:rsidRPr="0010789C" w:rsidRDefault="00795F74" w:rsidP="00F6669C">
            <w:pPr>
              <w:jc w:val="right"/>
              <w:rPr>
                <w:color w:val="0000FF"/>
                <w:lang w:val="fr-FR"/>
              </w:rPr>
            </w:pPr>
          </w:p>
        </w:tc>
        <w:tc>
          <w:tcPr>
            <w:tcW w:w="441" w:type="pct"/>
          </w:tcPr>
          <w:p w14:paraId="633C4976" w14:textId="77777777" w:rsidR="00795F74" w:rsidRPr="0010789C" w:rsidRDefault="00795F74" w:rsidP="00F6669C">
            <w:pPr>
              <w:jc w:val="right"/>
              <w:rPr>
                <w:color w:val="0000FF"/>
                <w:lang w:val="fr-FR"/>
              </w:rPr>
            </w:pPr>
          </w:p>
        </w:tc>
        <w:tc>
          <w:tcPr>
            <w:tcW w:w="432" w:type="pct"/>
            <w:gridSpan w:val="2"/>
          </w:tcPr>
          <w:p w14:paraId="1ADB1607" w14:textId="77777777" w:rsidR="00795F74" w:rsidRPr="0010789C" w:rsidRDefault="00795F74" w:rsidP="00F6669C">
            <w:pPr>
              <w:jc w:val="right"/>
              <w:rPr>
                <w:color w:val="0000FF"/>
                <w:lang w:val="fr-FR"/>
              </w:rPr>
            </w:pPr>
          </w:p>
        </w:tc>
        <w:tc>
          <w:tcPr>
            <w:tcW w:w="3461" w:type="pct"/>
            <w:gridSpan w:val="6"/>
          </w:tcPr>
          <w:p w14:paraId="61E8BC12"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Acier : les aciers pour attelles et cercles de renfort sont des aciers demi-durs trempés.</w:t>
            </w:r>
          </w:p>
        </w:tc>
        <w:tc>
          <w:tcPr>
            <w:tcW w:w="155" w:type="pct"/>
          </w:tcPr>
          <w:p w14:paraId="3883DADA" w14:textId="77777777" w:rsidR="00795F74" w:rsidRPr="0010789C" w:rsidRDefault="00795F74" w:rsidP="00F6669C">
            <w:pPr>
              <w:rPr>
                <w:rFonts w:ascii="Arial" w:hAnsi="Arial" w:cs="Arial"/>
                <w:color w:val="0000FF"/>
                <w:lang w:val="fr-FR"/>
              </w:rPr>
            </w:pPr>
          </w:p>
        </w:tc>
      </w:tr>
      <w:tr w:rsidR="00795F74" w:rsidRPr="00E57863" w14:paraId="4280BAA6" w14:textId="77777777" w:rsidTr="00872E82">
        <w:trPr>
          <w:cantSplit/>
        </w:trPr>
        <w:tc>
          <w:tcPr>
            <w:tcW w:w="218" w:type="pct"/>
          </w:tcPr>
          <w:p w14:paraId="188BB46E" w14:textId="77777777" w:rsidR="00795F74" w:rsidRPr="0010789C" w:rsidRDefault="00795F74" w:rsidP="00F6669C">
            <w:pPr>
              <w:rPr>
                <w:color w:val="0000FF"/>
                <w:lang w:val="fr-FR"/>
              </w:rPr>
            </w:pPr>
          </w:p>
        </w:tc>
        <w:tc>
          <w:tcPr>
            <w:tcW w:w="294" w:type="pct"/>
          </w:tcPr>
          <w:p w14:paraId="42959430" w14:textId="77777777" w:rsidR="00795F74" w:rsidRPr="0010789C" w:rsidRDefault="00795F74" w:rsidP="00F6669C">
            <w:pPr>
              <w:jc w:val="right"/>
              <w:rPr>
                <w:color w:val="0000FF"/>
                <w:lang w:val="fr-FR"/>
              </w:rPr>
            </w:pPr>
          </w:p>
        </w:tc>
        <w:tc>
          <w:tcPr>
            <w:tcW w:w="441" w:type="pct"/>
          </w:tcPr>
          <w:p w14:paraId="7F62C010" w14:textId="77777777" w:rsidR="00795F74" w:rsidRPr="0010789C" w:rsidRDefault="00795F74" w:rsidP="00F6669C">
            <w:pPr>
              <w:jc w:val="right"/>
              <w:rPr>
                <w:color w:val="0000FF"/>
                <w:lang w:val="fr-FR"/>
              </w:rPr>
            </w:pPr>
          </w:p>
        </w:tc>
        <w:tc>
          <w:tcPr>
            <w:tcW w:w="432" w:type="pct"/>
            <w:gridSpan w:val="2"/>
          </w:tcPr>
          <w:p w14:paraId="0A6F22B9" w14:textId="77777777" w:rsidR="00795F74" w:rsidRPr="0010789C" w:rsidRDefault="00795F74" w:rsidP="00F6669C">
            <w:pPr>
              <w:jc w:val="right"/>
              <w:rPr>
                <w:color w:val="0000FF"/>
                <w:lang w:val="fr-FR"/>
              </w:rPr>
            </w:pPr>
          </w:p>
        </w:tc>
        <w:tc>
          <w:tcPr>
            <w:tcW w:w="3461" w:type="pct"/>
            <w:gridSpan w:val="6"/>
          </w:tcPr>
          <w:p w14:paraId="6493BEE3" w14:textId="77777777" w:rsidR="00795F74" w:rsidRPr="0010789C" w:rsidRDefault="00795F74" w:rsidP="00F6669C">
            <w:pPr>
              <w:jc w:val="both"/>
              <w:rPr>
                <w:rFonts w:ascii="Arial" w:hAnsi="Arial" w:cs="Arial"/>
                <w:color w:val="0000FF"/>
                <w:lang w:val="fr-BE"/>
              </w:rPr>
            </w:pPr>
          </w:p>
        </w:tc>
        <w:tc>
          <w:tcPr>
            <w:tcW w:w="155" w:type="pct"/>
          </w:tcPr>
          <w:p w14:paraId="130F06B3" w14:textId="77777777" w:rsidR="00795F74" w:rsidRPr="0010789C" w:rsidRDefault="00795F74" w:rsidP="00F6669C">
            <w:pPr>
              <w:rPr>
                <w:rFonts w:ascii="Arial" w:hAnsi="Arial" w:cs="Arial"/>
                <w:color w:val="0000FF"/>
                <w:lang w:val="fr-BE"/>
              </w:rPr>
            </w:pPr>
          </w:p>
        </w:tc>
      </w:tr>
      <w:tr w:rsidR="00795F74" w:rsidRPr="0010789C" w14:paraId="7AB82EAE" w14:textId="77777777" w:rsidTr="00872E82">
        <w:trPr>
          <w:cantSplit/>
        </w:trPr>
        <w:tc>
          <w:tcPr>
            <w:tcW w:w="218" w:type="pct"/>
          </w:tcPr>
          <w:p w14:paraId="5F853FEE" w14:textId="77777777" w:rsidR="00795F74" w:rsidRPr="0010789C" w:rsidRDefault="00795F74" w:rsidP="00F6669C">
            <w:pPr>
              <w:rPr>
                <w:color w:val="0000FF"/>
                <w:lang w:val="fr-BE"/>
              </w:rPr>
            </w:pPr>
          </w:p>
        </w:tc>
        <w:tc>
          <w:tcPr>
            <w:tcW w:w="294" w:type="pct"/>
          </w:tcPr>
          <w:p w14:paraId="15F26E32" w14:textId="77777777" w:rsidR="00795F74" w:rsidRPr="0010789C" w:rsidRDefault="00795F74" w:rsidP="00F6669C">
            <w:pPr>
              <w:jc w:val="right"/>
              <w:rPr>
                <w:color w:val="0000FF"/>
                <w:lang w:val="fr-BE"/>
              </w:rPr>
            </w:pPr>
          </w:p>
        </w:tc>
        <w:tc>
          <w:tcPr>
            <w:tcW w:w="441" w:type="pct"/>
          </w:tcPr>
          <w:p w14:paraId="107A3AC0" w14:textId="77777777" w:rsidR="00795F74" w:rsidRPr="0010789C" w:rsidRDefault="00795F74" w:rsidP="00F6669C">
            <w:pPr>
              <w:jc w:val="right"/>
              <w:rPr>
                <w:color w:val="0000FF"/>
                <w:lang w:val="fr-BE"/>
              </w:rPr>
            </w:pPr>
          </w:p>
        </w:tc>
        <w:tc>
          <w:tcPr>
            <w:tcW w:w="432" w:type="pct"/>
            <w:gridSpan w:val="2"/>
          </w:tcPr>
          <w:p w14:paraId="3C2C8F46" w14:textId="77777777" w:rsidR="00795F74" w:rsidRPr="0010789C" w:rsidRDefault="00795F74" w:rsidP="00F6669C">
            <w:pPr>
              <w:jc w:val="right"/>
              <w:rPr>
                <w:color w:val="0000FF"/>
                <w:lang w:val="fr-BE"/>
              </w:rPr>
            </w:pPr>
          </w:p>
        </w:tc>
        <w:tc>
          <w:tcPr>
            <w:tcW w:w="3461" w:type="pct"/>
            <w:gridSpan w:val="6"/>
          </w:tcPr>
          <w:p w14:paraId="14813AC3"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rPr>
              <w:t>Acier inoxydable.</w:t>
            </w:r>
          </w:p>
        </w:tc>
        <w:tc>
          <w:tcPr>
            <w:tcW w:w="155" w:type="pct"/>
          </w:tcPr>
          <w:p w14:paraId="3CB80582" w14:textId="77777777" w:rsidR="00795F74" w:rsidRPr="0010789C" w:rsidRDefault="00795F74" w:rsidP="00F6669C">
            <w:pPr>
              <w:rPr>
                <w:rFonts w:ascii="Arial" w:hAnsi="Arial" w:cs="Arial"/>
                <w:color w:val="0000FF"/>
                <w:lang w:val="fr-FR"/>
              </w:rPr>
            </w:pPr>
          </w:p>
        </w:tc>
      </w:tr>
      <w:tr w:rsidR="00795F74" w:rsidRPr="0010789C" w14:paraId="00BB7CF1" w14:textId="77777777" w:rsidTr="00872E82">
        <w:trPr>
          <w:cantSplit/>
        </w:trPr>
        <w:tc>
          <w:tcPr>
            <w:tcW w:w="218" w:type="pct"/>
          </w:tcPr>
          <w:p w14:paraId="06E3BCFB" w14:textId="77777777" w:rsidR="00795F74" w:rsidRPr="0010789C" w:rsidRDefault="00795F74" w:rsidP="00F6669C">
            <w:pPr>
              <w:rPr>
                <w:color w:val="0000FF"/>
                <w:lang w:val="fr-FR"/>
              </w:rPr>
            </w:pPr>
          </w:p>
        </w:tc>
        <w:tc>
          <w:tcPr>
            <w:tcW w:w="294" w:type="pct"/>
          </w:tcPr>
          <w:p w14:paraId="69D58EB8" w14:textId="77777777" w:rsidR="00795F74" w:rsidRPr="0010789C" w:rsidRDefault="00795F74" w:rsidP="00F6669C">
            <w:pPr>
              <w:jc w:val="right"/>
              <w:rPr>
                <w:color w:val="0000FF"/>
                <w:lang w:val="fr-FR"/>
              </w:rPr>
            </w:pPr>
          </w:p>
        </w:tc>
        <w:tc>
          <w:tcPr>
            <w:tcW w:w="441" w:type="pct"/>
          </w:tcPr>
          <w:p w14:paraId="40D1291F" w14:textId="77777777" w:rsidR="00795F74" w:rsidRPr="0010789C" w:rsidRDefault="00795F74" w:rsidP="00F6669C">
            <w:pPr>
              <w:jc w:val="right"/>
              <w:rPr>
                <w:color w:val="0000FF"/>
                <w:lang w:val="fr-FR"/>
              </w:rPr>
            </w:pPr>
          </w:p>
        </w:tc>
        <w:tc>
          <w:tcPr>
            <w:tcW w:w="432" w:type="pct"/>
            <w:gridSpan w:val="2"/>
          </w:tcPr>
          <w:p w14:paraId="332362E7" w14:textId="77777777" w:rsidR="00795F74" w:rsidRPr="0010789C" w:rsidRDefault="00795F74" w:rsidP="00F6669C">
            <w:pPr>
              <w:jc w:val="right"/>
              <w:rPr>
                <w:color w:val="0000FF"/>
                <w:lang w:val="fr-FR"/>
              </w:rPr>
            </w:pPr>
          </w:p>
        </w:tc>
        <w:tc>
          <w:tcPr>
            <w:tcW w:w="3461" w:type="pct"/>
            <w:gridSpan w:val="6"/>
          </w:tcPr>
          <w:p w14:paraId="6F960D2F" w14:textId="77777777" w:rsidR="00795F74" w:rsidRPr="0010789C" w:rsidRDefault="00795F74" w:rsidP="00F6669C">
            <w:pPr>
              <w:jc w:val="both"/>
              <w:rPr>
                <w:rFonts w:ascii="Arial" w:hAnsi="Arial" w:cs="Arial"/>
                <w:color w:val="0000FF"/>
                <w:lang w:val="fr-FR"/>
              </w:rPr>
            </w:pPr>
          </w:p>
        </w:tc>
        <w:tc>
          <w:tcPr>
            <w:tcW w:w="155" w:type="pct"/>
          </w:tcPr>
          <w:p w14:paraId="6A84B909" w14:textId="77777777" w:rsidR="00795F74" w:rsidRPr="0010789C" w:rsidRDefault="00795F74" w:rsidP="00F6669C">
            <w:pPr>
              <w:rPr>
                <w:rFonts w:ascii="Arial" w:hAnsi="Arial" w:cs="Arial"/>
                <w:color w:val="0000FF"/>
                <w:lang w:val="fr-FR"/>
              </w:rPr>
            </w:pPr>
          </w:p>
        </w:tc>
      </w:tr>
      <w:tr w:rsidR="00795F74" w:rsidRPr="00E57863" w14:paraId="03411F5E" w14:textId="77777777" w:rsidTr="00872E82">
        <w:trPr>
          <w:cantSplit/>
        </w:trPr>
        <w:tc>
          <w:tcPr>
            <w:tcW w:w="218" w:type="pct"/>
          </w:tcPr>
          <w:p w14:paraId="33B4E7E4" w14:textId="77777777" w:rsidR="00795F74" w:rsidRPr="0010789C" w:rsidRDefault="00795F74" w:rsidP="00F6669C">
            <w:pPr>
              <w:rPr>
                <w:color w:val="0000FF"/>
                <w:lang w:val="fr-FR"/>
              </w:rPr>
            </w:pPr>
          </w:p>
        </w:tc>
        <w:tc>
          <w:tcPr>
            <w:tcW w:w="294" w:type="pct"/>
          </w:tcPr>
          <w:p w14:paraId="3E30F477" w14:textId="77777777" w:rsidR="00795F74" w:rsidRPr="0010789C" w:rsidRDefault="00795F74" w:rsidP="00F6669C">
            <w:pPr>
              <w:jc w:val="right"/>
              <w:rPr>
                <w:color w:val="0000FF"/>
                <w:lang w:val="fr-FR"/>
              </w:rPr>
            </w:pPr>
          </w:p>
        </w:tc>
        <w:tc>
          <w:tcPr>
            <w:tcW w:w="441" w:type="pct"/>
          </w:tcPr>
          <w:p w14:paraId="771F4804" w14:textId="77777777" w:rsidR="00795F74" w:rsidRPr="0010789C" w:rsidRDefault="00795F74" w:rsidP="00F6669C">
            <w:pPr>
              <w:jc w:val="right"/>
              <w:rPr>
                <w:color w:val="0000FF"/>
                <w:lang w:val="fr-FR"/>
              </w:rPr>
            </w:pPr>
          </w:p>
        </w:tc>
        <w:tc>
          <w:tcPr>
            <w:tcW w:w="432" w:type="pct"/>
            <w:gridSpan w:val="2"/>
          </w:tcPr>
          <w:p w14:paraId="061AAE41" w14:textId="77777777" w:rsidR="00795F74" w:rsidRPr="0010789C" w:rsidRDefault="00795F74" w:rsidP="00F6669C">
            <w:pPr>
              <w:jc w:val="right"/>
              <w:rPr>
                <w:color w:val="0000FF"/>
                <w:lang w:val="fr-FR"/>
              </w:rPr>
            </w:pPr>
          </w:p>
        </w:tc>
        <w:tc>
          <w:tcPr>
            <w:tcW w:w="3461" w:type="pct"/>
            <w:gridSpan w:val="6"/>
          </w:tcPr>
          <w:p w14:paraId="489B9D33" w14:textId="77777777" w:rsidR="00795F74" w:rsidRPr="0010789C" w:rsidRDefault="00795F74" w:rsidP="00F6669C">
            <w:pPr>
              <w:jc w:val="both"/>
              <w:rPr>
                <w:rFonts w:ascii="Arial" w:hAnsi="Arial" w:cs="Arial"/>
                <w:color w:val="0000FF"/>
                <w:lang w:val="fr-BE"/>
              </w:rPr>
            </w:pPr>
            <w:r w:rsidRPr="0010789C">
              <w:rPr>
                <w:rFonts w:ascii="Arial" w:hAnsi="Arial" w:cs="Arial"/>
                <w:color w:val="0000FF"/>
                <w:lang w:val="fr-FR"/>
              </w:rPr>
              <w:t>Alliages : les alliages légers doivent être des alliages à haute résistance. Le duralumin convient le mieux, toutefois l'alpax et l'alumag sont utilisés pour certaines pièces de fonderie.</w:t>
            </w:r>
          </w:p>
        </w:tc>
        <w:tc>
          <w:tcPr>
            <w:tcW w:w="155" w:type="pct"/>
          </w:tcPr>
          <w:p w14:paraId="14EA801A" w14:textId="77777777" w:rsidR="00795F74" w:rsidRPr="0010789C" w:rsidRDefault="00795F74" w:rsidP="00F6669C">
            <w:pPr>
              <w:rPr>
                <w:rFonts w:ascii="Arial" w:hAnsi="Arial" w:cs="Arial"/>
                <w:color w:val="0000FF"/>
                <w:lang w:val="fr-BE"/>
              </w:rPr>
            </w:pPr>
          </w:p>
        </w:tc>
      </w:tr>
      <w:tr w:rsidR="00795F74" w:rsidRPr="00E57863" w14:paraId="211E6A70" w14:textId="77777777" w:rsidTr="00872E82">
        <w:trPr>
          <w:cantSplit/>
        </w:trPr>
        <w:tc>
          <w:tcPr>
            <w:tcW w:w="218" w:type="pct"/>
          </w:tcPr>
          <w:p w14:paraId="745D1C48" w14:textId="77777777" w:rsidR="00795F74" w:rsidRPr="0010789C" w:rsidRDefault="00795F74" w:rsidP="00F6669C">
            <w:pPr>
              <w:rPr>
                <w:color w:val="0000FF"/>
                <w:lang w:val="fr-BE"/>
              </w:rPr>
            </w:pPr>
          </w:p>
        </w:tc>
        <w:tc>
          <w:tcPr>
            <w:tcW w:w="294" w:type="pct"/>
          </w:tcPr>
          <w:p w14:paraId="3312ECC5" w14:textId="77777777" w:rsidR="00795F74" w:rsidRPr="0010789C" w:rsidRDefault="00795F74" w:rsidP="00F6669C">
            <w:pPr>
              <w:jc w:val="right"/>
              <w:rPr>
                <w:color w:val="0000FF"/>
                <w:lang w:val="fr-BE"/>
              </w:rPr>
            </w:pPr>
          </w:p>
        </w:tc>
        <w:tc>
          <w:tcPr>
            <w:tcW w:w="441" w:type="pct"/>
          </w:tcPr>
          <w:p w14:paraId="781220A6" w14:textId="77777777" w:rsidR="00795F74" w:rsidRPr="0010789C" w:rsidRDefault="00795F74" w:rsidP="00F6669C">
            <w:pPr>
              <w:jc w:val="right"/>
              <w:rPr>
                <w:color w:val="0000FF"/>
                <w:lang w:val="fr-BE"/>
              </w:rPr>
            </w:pPr>
          </w:p>
        </w:tc>
        <w:tc>
          <w:tcPr>
            <w:tcW w:w="432" w:type="pct"/>
            <w:gridSpan w:val="2"/>
          </w:tcPr>
          <w:p w14:paraId="6A7B6D66" w14:textId="77777777" w:rsidR="00795F74" w:rsidRPr="0010789C" w:rsidRDefault="00795F74" w:rsidP="00F6669C">
            <w:pPr>
              <w:jc w:val="right"/>
              <w:rPr>
                <w:color w:val="0000FF"/>
                <w:lang w:val="fr-BE"/>
              </w:rPr>
            </w:pPr>
          </w:p>
        </w:tc>
        <w:tc>
          <w:tcPr>
            <w:tcW w:w="3461" w:type="pct"/>
            <w:gridSpan w:val="6"/>
          </w:tcPr>
          <w:p w14:paraId="1C20CDE1" w14:textId="77777777" w:rsidR="00795F74" w:rsidRPr="0010789C" w:rsidRDefault="00795F74" w:rsidP="00F6669C">
            <w:pPr>
              <w:jc w:val="both"/>
              <w:rPr>
                <w:rFonts w:ascii="Arial" w:hAnsi="Arial" w:cs="Arial"/>
                <w:color w:val="0000FF"/>
                <w:lang w:val="fr-BE"/>
              </w:rPr>
            </w:pPr>
          </w:p>
        </w:tc>
        <w:tc>
          <w:tcPr>
            <w:tcW w:w="155" w:type="pct"/>
          </w:tcPr>
          <w:p w14:paraId="3186F2D4" w14:textId="77777777" w:rsidR="00795F74" w:rsidRPr="0010789C" w:rsidRDefault="00795F74" w:rsidP="00F6669C">
            <w:pPr>
              <w:rPr>
                <w:rFonts w:ascii="Arial" w:hAnsi="Arial" w:cs="Arial"/>
                <w:color w:val="0000FF"/>
                <w:lang w:val="fr-BE"/>
              </w:rPr>
            </w:pPr>
          </w:p>
        </w:tc>
      </w:tr>
      <w:tr w:rsidR="00795F74" w:rsidRPr="0010789C" w14:paraId="7350C90D" w14:textId="77777777" w:rsidTr="00872E82">
        <w:trPr>
          <w:cantSplit/>
        </w:trPr>
        <w:tc>
          <w:tcPr>
            <w:tcW w:w="218" w:type="pct"/>
          </w:tcPr>
          <w:p w14:paraId="26E5FFBD" w14:textId="77777777" w:rsidR="00795F74" w:rsidRPr="0010789C" w:rsidRDefault="00795F74" w:rsidP="00F6669C">
            <w:pPr>
              <w:rPr>
                <w:color w:val="0000FF"/>
                <w:lang w:val="fr-BE"/>
              </w:rPr>
            </w:pPr>
          </w:p>
        </w:tc>
        <w:tc>
          <w:tcPr>
            <w:tcW w:w="294" w:type="pct"/>
          </w:tcPr>
          <w:p w14:paraId="6090C036" w14:textId="77777777" w:rsidR="00795F74" w:rsidRPr="0010789C" w:rsidRDefault="00795F74" w:rsidP="00F6669C">
            <w:pPr>
              <w:jc w:val="right"/>
              <w:rPr>
                <w:color w:val="0000FF"/>
                <w:lang w:val="fr-BE"/>
              </w:rPr>
            </w:pPr>
          </w:p>
        </w:tc>
        <w:tc>
          <w:tcPr>
            <w:tcW w:w="441" w:type="pct"/>
          </w:tcPr>
          <w:p w14:paraId="2C2ACD8E" w14:textId="77777777" w:rsidR="00795F74" w:rsidRPr="0010789C" w:rsidRDefault="00795F74" w:rsidP="00F6669C">
            <w:pPr>
              <w:jc w:val="right"/>
              <w:rPr>
                <w:color w:val="0000FF"/>
                <w:lang w:val="fr-BE"/>
              </w:rPr>
            </w:pPr>
          </w:p>
        </w:tc>
        <w:tc>
          <w:tcPr>
            <w:tcW w:w="432" w:type="pct"/>
            <w:gridSpan w:val="2"/>
          </w:tcPr>
          <w:p w14:paraId="011C96AF" w14:textId="77777777" w:rsidR="00795F74" w:rsidRPr="0010789C" w:rsidRDefault="00795F74" w:rsidP="00F6669C">
            <w:pPr>
              <w:jc w:val="right"/>
              <w:rPr>
                <w:color w:val="0000FF"/>
                <w:lang w:val="fr-BE"/>
              </w:rPr>
            </w:pPr>
          </w:p>
        </w:tc>
        <w:tc>
          <w:tcPr>
            <w:tcW w:w="3461" w:type="pct"/>
            <w:gridSpan w:val="6"/>
          </w:tcPr>
          <w:p w14:paraId="40CD5FBC"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rPr>
              <w:t>h) Matières plastiques :</w:t>
            </w:r>
          </w:p>
        </w:tc>
        <w:tc>
          <w:tcPr>
            <w:tcW w:w="155" w:type="pct"/>
          </w:tcPr>
          <w:p w14:paraId="21DE96ED" w14:textId="77777777" w:rsidR="00795F74" w:rsidRPr="0010789C" w:rsidRDefault="00795F74" w:rsidP="00F6669C">
            <w:pPr>
              <w:rPr>
                <w:rFonts w:ascii="Arial" w:hAnsi="Arial" w:cs="Arial"/>
                <w:color w:val="0000FF"/>
                <w:lang w:val="fr-FR"/>
              </w:rPr>
            </w:pPr>
          </w:p>
        </w:tc>
      </w:tr>
      <w:tr w:rsidR="00795F74" w:rsidRPr="00E57863" w14:paraId="5F706CA7" w14:textId="77777777" w:rsidTr="00872E82">
        <w:trPr>
          <w:cantSplit/>
        </w:trPr>
        <w:tc>
          <w:tcPr>
            <w:tcW w:w="218" w:type="pct"/>
          </w:tcPr>
          <w:p w14:paraId="7D3DF872" w14:textId="77777777" w:rsidR="00795F74" w:rsidRPr="0010789C" w:rsidRDefault="00795F74" w:rsidP="00F6669C">
            <w:pPr>
              <w:rPr>
                <w:color w:val="0000FF"/>
                <w:lang w:val="fr-FR"/>
              </w:rPr>
            </w:pPr>
          </w:p>
        </w:tc>
        <w:tc>
          <w:tcPr>
            <w:tcW w:w="294" w:type="pct"/>
          </w:tcPr>
          <w:p w14:paraId="4D713003" w14:textId="77777777" w:rsidR="00795F74" w:rsidRPr="0010789C" w:rsidRDefault="00795F74" w:rsidP="00F6669C">
            <w:pPr>
              <w:jc w:val="right"/>
              <w:rPr>
                <w:color w:val="0000FF"/>
                <w:lang w:val="fr-FR"/>
              </w:rPr>
            </w:pPr>
          </w:p>
        </w:tc>
        <w:tc>
          <w:tcPr>
            <w:tcW w:w="441" w:type="pct"/>
          </w:tcPr>
          <w:p w14:paraId="0A4BD403" w14:textId="77777777" w:rsidR="00795F74" w:rsidRPr="0010789C" w:rsidRDefault="00795F74" w:rsidP="00F6669C">
            <w:pPr>
              <w:jc w:val="right"/>
              <w:rPr>
                <w:color w:val="0000FF"/>
                <w:lang w:val="fr-FR"/>
              </w:rPr>
            </w:pPr>
          </w:p>
        </w:tc>
        <w:tc>
          <w:tcPr>
            <w:tcW w:w="432" w:type="pct"/>
            <w:gridSpan w:val="2"/>
          </w:tcPr>
          <w:p w14:paraId="1A11204E" w14:textId="77777777" w:rsidR="00795F74" w:rsidRPr="0010789C" w:rsidRDefault="00795F74" w:rsidP="00F6669C">
            <w:pPr>
              <w:jc w:val="right"/>
              <w:rPr>
                <w:color w:val="0000FF"/>
                <w:lang w:val="fr-FR"/>
              </w:rPr>
            </w:pPr>
          </w:p>
        </w:tc>
        <w:tc>
          <w:tcPr>
            <w:tcW w:w="3461" w:type="pct"/>
            <w:gridSpan w:val="6"/>
          </w:tcPr>
          <w:p w14:paraId="1E110011"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Les polyéthylènes, superpolyamides, acryliques, époxy, exoprènes, dérivés du P.V.C., A.B.S.-produits, polypropylène, polyuréthanes et polycarbibates ou similaires à qualité égale, servent à la fabrication des corsets, appareils et prothèses.</w:t>
            </w:r>
          </w:p>
        </w:tc>
        <w:tc>
          <w:tcPr>
            <w:tcW w:w="155" w:type="pct"/>
          </w:tcPr>
          <w:p w14:paraId="0D3C5AB4" w14:textId="77777777" w:rsidR="00795F74" w:rsidRPr="0010789C" w:rsidRDefault="00795F74" w:rsidP="00F6669C">
            <w:pPr>
              <w:rPr>
                <w:rFonts w:ascii="Arial" w:hAnsi="Arial" w:cs="Arial"/>
                <w:color w:val="0000FF"/>
                <w:lang w:val="fr-FR"/>
              </w:rPr>
            </w:pPr>
          </w:p>
        </w:tc>
      </w:tr>
      <w:tr w:rsidR="00795F74" w:rsidRPr="00E57863" w14:paraId="525398D6" w14:textId="77777777" w:rsidTr="00872E82">
        <w:trPr>
          <w:cantSplit/>
        </w:trPr>
        <w:tc>
          <w:tcPr>
            <w:tcW w:w="218" w:type="pct"/>
          </w:tcPr>
          <w:p w14:paraId="77052485" w14:textId="77777777" w:rsidR="00795F74" w:rsidRPr="0010789C" w:rsidRDefault="00795F74" w:rsidP="00F6669C">
            <w:pPr>
              <w:rPr>
                <w:color w:val="0000FF"/>
                <w:lang w:val="fr-FR"/>
              </w:rPr>
            </w:pPr>
          </w:p>
        </w:tc>
        <w:tc>
          <w:tcPr>
            <w:tcW w:w="294" w:type="pct"/>
          </w:tcPr>
          <w:p w14:paraId="1B570B10" w14:textId="77777777" w:rsidR="00795F74" w:rsidRPr="0010789C" w:rsidRDefault="00795F74" w:rsidP="00F6669C">
            <w:pPr>
              <w:jc w:val="right"/>
              <w:rPr>
                <w:color w:val="0000FF"/>
                <w:lang w:val="fr-FR"/>
              </w:rPr>
            </w:pPr>
          </w:p>
        </w:tc>
        <w:tc>
          <w:tcPr>
            <w:tcW w:w="441" w:type="pct"/>
          </w:tcPr>
          <w:p w14:paraId="75502B51" w14:textId="77777777" w:rsidR="00795F74" w:rsidRPr="0010789C" w:rsidRDefault="00795F74" w:rsidP="00F6669C">
            <w:pPr>
              <w:jc w:val="right"/>
              <w:rPr>
                <w:color w:val="0000FF"/>
                <w:lang w:val="fr-FR"/>
              </w:rPr>
            </w:pPr>
          </w:p>
        </w:tc>
        <w:tc>
          <w:tcPr>
            <w:tcW w:w="432" w:type="pct"/>
            <w:gridSpan w:val="2"/>
          </w:tcPr>
          <w:p w14:paraId="1F9ABFB5" w14:textId="77777777" w:rsidR="00795F74" w:rsidRPr="0010789C" w:rsidRDefault="00795F74" w:rsidP="00F6669C">
            <w:pPr>
              <w:jc w:val="right"/>
              <w:rPr>
                <w:color w:val="0000FF"/>
                <w:lang w:val="fr-FR"/>
              </w:rPr>
            </w:pPr>
          </w:p>
        </w:tc>
        <w:tc>
          <w:tcPr>
            <w:tcW w:w="3461" w:type="pct"/>
            <w:gridSpan w:val="6"/>
          </w:tcPr>
          <w:p w14:paraId="0EB95135" w14:textId="77777777" w:rsidR="00795F74" w:rsidRPr="0010789C" w:rsidRDefault="00795F74" w:rsidP="00F6669C">
            <w:pPr>
              <w:jc w:val="both"/>
              <w:rPr>
                <w:rFonts w:ascii="Arial" w:hAnsi="Arial" w:cs="Arial"/>
                <w:color w:val="0000FF"/>
                <w:lang w:val="fr-BE"/>
              </w:rPr>
            </w:pPr>
          </w:p>
        </w:tc>
        <w:tc>
          <w:tcPr>
            <w:tcW w:w="155" w:type="pct"/>
          </w:tcPr>
          <w:p w14:paraId="766D188C" w14:textId="77777777" w:rsidR="00795F74" w:rsidRPr="0010789C" w:rsidRDefault="00795F74" w:rsidP="00F6669C">
            <w:pPr>
              <w:rPr>
                <w:rFonts w:ascii="Arial" w:hAnsi="Arial" w:cs="Arial"/>
                <w:color w:val="0000FF"/>
                <w:lang w:val="fr-BE"/>
              </w:rPr>
            </w:pPr>
          </w:p>
        </w:tc>
      </w:tr>
      <w:tr w:rsidR="00795F74" w:rsidRPr="00E57863" w14:paraId="62B622C9" w14:textId="77777777" w:rsidTr="00872E82">
        <w:trPr>
          <w:cantSplit/>
        </w:trPr>
        <w:tc>
          <w:tcPr>
            <w:tcW w:w="218" w:type="pct"/>
          </w:tcPr>
          <w:p w14:paraId="6C1B2BD2" w14:textId="77777777" w:rsidR="00795F74" w:rsidRPr="0010789C" w:rsidRDefault="00795F74" w:rsidP="00F6669C">
            <w:pPr>
              <w:rPr>
                <w:color w:val="0000FF"/>
                <w:lang w:val="fr-BE"/>
              </w:rPr>
            </w:pPr>
          </w:p>
        </w:tc>
        <w:tc>
          <w:tcPr>
            <w:tcW w:w="294" w:type="pct"/>
          </w:tcPr>
          <w:p w14:paraId="696D0E93" w14:textId="77777777" w:rsidR="00795F74" w:rsidRPr="0010789C" w:rsidRDefault="00795F74" w:rsidP="00F6669C">
            <w:pPr>
              <w:jc w:val="right"/>
              <w:rPr>
                <w:color w:val="0000FF"/>
                <w:lang w:val="fr-BE"/>
              </w:rPr>
            </w:pPr>
          </w:p>
        </w:tc>
        <w:tc>
          <w:tcPr>
            <w:tcW w:w="441" w:type="pct"/>
          </w:tcPr>
          <w:p w14:paraId="17D4FDD6" w14:textId="77777777" w:rsidR="00795F74" w:rsidRPr="0010789C" w:rsidRDefault="00795F74" w:rsidP="00F6669C">
            <w:pPr>
              <w:jc w:val="right"/>
              <w:rPr>
                <w:color w:val="0000FF"/>
                <w:lang w:val="fr-BE"/>
              </w:rPr>
            </w:pPr>
          </w:p>
        </w:tc>
        <w:tc>
          <w:tcPr>
            <w:tcW w:w="432" w:type="pct"/>
            <w:gridSpan w:val="2"/>
          </w:tcPr>
          <w:p w14:paraId="611ACBD0" w14:textId="77777777" w:rsidR="00795F74" w:rsidRPr="0010789C" w:rsidRDefault="00795F74" w:rsidP="00F6669C">
            <w:pPr>
              <w:jc w:val="right"/>
              <w:rPr>
                <w:color w:val="0000FF"/>
                <w:lang w:val="fr-BE"/>
              </w:rPr>
            </w:pPr>
          </w:p>
        </w:tc>
        <w:tc>
          <w:tcPr>
            <w:tcW w:w="3461" w:type="pct"/>
            <w:gridSpan w:val="6"/>
          </w:tcPr>
          <w:p w14:paraId="5C09D8EE"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Les polyuréthanes et dérivés ou similaires servent de matière de recouvrement, de protection, de compensation, etc. dans les corsets, les appareils de prothèses, les semelles et chaussures.</w:t>
            </w:r>
          </w:p>
        </w:tc>
        <w:tc>
          <w:tcPr>
            <w:tcW w:w="155" w:type="pct"/>
          </w:tcPr>
          <w:p w14:paraId="00D411A9" w14:textId="77777777" w:rsidR="00795F74" w:rsidRPr="0010789C" w:rsidRDefault="00795F74" w:rsidP="00F6669C">
            <w:pPr>
              <w:rPr>
                <w:rFonts w:ascii="Arial" w:hAnsi="Arial" w:cs="Arial"/>
                <w:color w:val="0000FF"/>
                <w:lang w:val="fr-FR"/>
              </w:rPr>
            </w:pPr>
          </w:p>
        </w:tc>
      </w:tr>
      <w:tr w:rsidR="00795F74" w:rsidRPr="00E57863" w14:paraId="37C86100" w14:textId="77777777" w:rsidTr="00872E82">
        <w:trPr>
          <w:cantSplit/>
        </w:trPr>
        <w:tc>
          <w:tcPr>
            <w:tcW w:w="218" w:type="pct"/>
          </w:tcPr>
          <w:p w14:paraId="0061612D" w14:textId="77777777" w:rsidR="00795F74" w:rsidRPr="0010789C" w:rsidRDefault="00795F74" w:rsidP="00F6669C">
            <w:pPr>
              <w:rPr>
                <w:color w:val="0000FF"/>
                <w:lang w:val="fr-FR"/>
              </w:rPr>
            </w:pPr>
          </w:p>
        </w:tc>
        <w:tc>
          <w:tcPr>
            <w:tcW w:w="294" w:type="pct"/>
          </w:tcPr>
          <w:p w14:paraId="32D9A65C" w14:textId="77777777" w:rsidR="00795F74" w:rsidRPr="0010789C" w:rsidRDefault="00795F74" w:rsidP="00F6669C">
            <w:pPr>
              <w:jc w:val="right"/>
              <w:rPr>
                <w:color w:val="0000FF"/>
                <w:lang w:val="fr-FR"/>
              </w:rPr>
            </w:pPr>
          </w:p>
        </w:tc>
        <w:tc>
          <w:tcPr>
            <w:tcW w:w="441" w:type="pct"/>
          </w:tcPr>
          <w:p w14:paraId="62CFD4F0" w14:textId="77777777" w:rsidR="00795F74" w:rsidRPr="0010789C" w:rsidRDefault="00795F74" w:rsidP="00F6669C">
            <w:pPr>
              <w:jc w:val="right"/>
              <w:rPr>
                <w:color w:val="0000FF"/>
                <w:lang w:val="fr-FR"/>
              </w:rPr>
            </w:pPr>
          </w:p>
        </w:tc>
        <w:tc>
          <w:tcPr>
            <w:tcW w:w="432" w:type="pct"/>
            <w:gridSpan w:val="2"/>
          </w:tcPr>
          <w:p w14:paraId="5A28E848" w14:textId="77777777" w:rsidR="00795F74" w:rsidRPr="0010789C" w:rsidRDefault="00795F74" w:rsidP="00F6669C">
            <w:pPr>
              <w:jc w:val="right"/>
              <w:rPr>
                <w:color w:val="0000FF"/>
                <w:lang w:val="fr-FR"/>
              </w:rPr>
            </w:pPr>
          </w:p>
        </w:tc>
        <w:tc>
          <w:tcPr>
            <w:tcW w:w="3461" w:type="pct"/>
            <w:gridSpan w:val="6"/>
          </w:tcPr>
          <w:p w14:paraId="6E63FDFA" w14:textId="77777777" w:rsidR="00795F74" w:rsidRPr="0010789C" w:rsidRDefault="00795F74" w:rsidP="00F6669C">
            <w:pPr>
              <w:jc w:val="both"/>
              <w:rPr>
                <w:rFonts w:ascii="Arial" w:hAnsi="Arial" w:cs="Arial"/>
                <w:color w:val="0000FF"/>
                <w:lang w:val="fr-FR"/>
              </w:rPr>
            </w:pPr>
          </w:p>
        </w:tc>
        <w:tc>
          <w:tcPr>
            <w:tcW w:w="155" w:type="pct"/>
          </w:tcPr>
          <w:p w14:paraId="0D134846" w14:textId="77777777" w:rsidR="00795F74" w:rsidRPr="0010789C" w:rsidRDefault="00795F74" w:rsidP="00F6669C">
            <w:pPr>
              <w:rPr>
                <w:rFonts w:ascii="Arial" w:hAnsi="Arial" w:cs="Arial"/>
                <w:color w:val="0000FF"/>
                <w:lang w:val="fr-FR"/>
              </w:rPr>
            </w:pPr>
          </w:p>
        </w:tc>
      </w:tr>
      <w:tr w:rsidR="00795F74" w:rsidRPr="0010789C" w14:paraId="75B26E05" w14:textId="77777777" w:rsidTr="00872E82">
        <w:trPr>
          <w:cantSplit/>
        </w:trPr>
        <w:tc>
          <w:tcPr>
            <w:tcW w:w="218" w:type="pct"/>
          </w:tcPr>
          <w:p w14:paraId="1D3DFFFD" w14:textId="77777777" w:rsidR="00795F74" w:rsidRPr="0010789C" w:rsidRDefault="00795F74" w:rsidP="00F6669C">
            <w:pPr>
              <w:rPr>
                <w:color w:val="0000FF"/>
                <w:lang w:val="fr-FR"/>
              </w:rPr>
            </w:pPr>
          </w:p>
        </w:tc>
        <w:tc>
          <w:tcPr>
            <w:tcW w:w="294" w:type="pct"/>
          </w:tcPr>
          <w:p w14:paraId="6E924F38" w14:textId="77777777" w:rsidR="00795F74" w:rsidRPr="0010789C" w:rsidRDefault="00795F74" w:rsidP="00F6669C">
            <w:pPr>
              <w:jc w:val="right"/>
              <w:rPr>
                <w:color w:val="0000FF"/>
                <w:lang w:val="fr-FR"/>
              </w:rPr>
            </w:pPr>
          </w:p>
        </w:tc>
        <w:tc>
          <w:tcPr>
            <w:tcW w:w="441" w:type="pct"/>
          </w:tcPr>
          <w:p w14:paraId="7DF60E07" w14:textId="77777777" w:rsidR="00795F74" w:rsidRPr="0010789C" w:rsidRDefault="00795F74" w:rsidP="00F6669C">
            <w:pPr>
              <w:jc w:val="right"/>
              <w:rPr>
                <w:color w:val="0000FF"/>
                <w:lang w:val="fr-FR"/>
              </w:rPr>
            </w:pPr>
          </w:p>
        </w:tc>
        <w:tc>
          <w:tcPr>
            <w:tcW w:w="432" w:type="pct"/>
            <w:gridSpan w:val="2"/>
          </w:tcPr>
          <w:p w14:paraId="638517F4" w14:textId="77777777" w:rsidR="00795F74" w:rsidRPr="0010789C" w:rsidRDefault="00795F74" w:rsidP="00F6669C">
            <w:pPr>
              <w:jc w:val="right"/>
              <w:rPr>
                <w:color w:val="0000FF"/>
                <w:lang w:val="fr-FR"/>
              </w:rPr>
            </w:pPr>
          </w:p>
        </w:tc>
        <w:tc>
          <w:tcPr>
            <w:tcW w:w="3461" w:type="pct"/>
            <w:gridSpan w:val="6"/>
          </w:tcPr>
          <w:p w14:paraId="03F4DDC3"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 xml:space="preserve">La résine synthétique telle que polyester, époxydes acryliques, s'utilise avec un durcisseur et du tricot tubulaire pour la confection d'appareils d'orthopédie et de prothèses. </w:t>
            </w:r>
            <w:r w:rsidRPr="0010789C">
              <w:rPr>
                <w:rFonts w:ascii="Arial" w:hAnsi="Arial" w:cs="Arial"/>
                <w:color w:val="0000FF"/>
              </w:rPr>
              <w:t>D'autres matières plus souples sont utilisées quelquefois comme garniture.</w:t>
            </w:r>
          </w:p>
        </w:tc>
        <w:tc>
          <w:tcPr>
            <w:tcW w:w="155" w:type="pct"/>
          </w:tcPr>
          <w:p w14:paraId="63EC2774" w14:textId="77777777" w:rsidR="00795F74" w:rsidRPr="0010789C" w:rsidRDefault="00795F74" w:rsidP="00F6669C">
            <w:pPr>
              <w:rPr>
                <w:rFonts w:ascii="Arial" w:hAnsi="Arial" w:cs="Arial"/>
                <w:color w:val="0000FF"/>
                <w:lang w:val="fr-FR"/>
              </w:rPr>
            </w:pPr>
          </w:p>
        </w:tc>
      </w:tr>
      <w:tr w:rsidR="00795F74" w:rsidRPr="0010789C" w14:paraId="4F9B93C4" w14:textId="77777777" w:rsidTr="00872E82">
        <w:trPr>
          <w:cantSplit/>
        </w:trPr>
        <w:tc>
          <w:tcPr>
            <w:tcW w:w="218" w:type="pct"/>
          </w:tcPr>
          <w:p w14:paraId="5933B0B3" w14:textId="77777777" w:rsidR="00795F74" w:rsidRPr="0010789C" w:rsidRDefault="00795F74" w:rsidP="00F6669C">
            <w:pPr>
              <w:rPr>
                <w:color w:val="0000FF"/>
                <w:lang w:val="fr-FR"/>
              </w:rPr>
            </w:pPr>
          </w:p>
        </w:tc>
        <w:tc>
          <w:tcPr>
            <w:tcW w:w="294" w:type="pct"/>
          </w:tcPr>
          <w:p w14:paraId="2F0E98AC" w14:textId="77777777" w:rsidR="00795F74" w:rsidRPr="0010789C" w:rsidRDefault="00795F74" w:rsidP="00F6669C">
            <w:pPr>
              <w:jc w:val="right"/>
              <w:rPr>
                <w:color w:val="0000FF"/>
                <w:lang w:val="fr-FR"/>
              </w:rPr>
            </w:pPr>
          </w:p>
        </w:tc>
        <w:tc>
          <w:tcPr>
            <w:tcW w:w="441" w:type="pct"/>
          </w:tcPr>
          <w:p w14:paraId="5E03C990" w14:textId="77777777" w:rsidR="00795F74" w:rsidRPr="0010789C" w:rsidRDefault="00795F74" w:rsidP="00F6669C">
            <w:pPr>
              <w:jc w:val="right"/>
              <w:rPr>
                <w:color w:val="0000FF"/>
                <w:lang w:val="fr-FR"/>
              </w:rPr>
            </w:pPr>
          </w:p>
        </w:tc>
        <w:tc>
          <w:tcPr>
            <w:tcW w:w="432" w:type="pct"/>
            <w:gridSpan w:val="2"/>
          </w:tcPr>
          <w:p w14:paraId="5258734D" w14:textId="77777777" w:rsidR="00795F74" w:rsidRPr="0010789C" w:rsidRDefault="00795F74" w:rsidP="00F6669C">
            <w:pPr>
              <w:jc w:val="right"/>
              <w:rPr>
                <w:color w:val="0000FF"/>
                <w:lang w:val="fr-FR"/>
              </w:rPr>
            </w:pPr>
          </w:p>
        </w:tc>
        <w:tc>
          <w:tcPr>
            <w:tcW w:w="3461" w:type="pct"/>
            <w:gridSpan w:val="6"/>
          </w:tcPr>
          <w:p w14:paraId="264C3095" w14:textId="77777777" w:rsidR="00795F74" w:rsidRPr="0010789C" w:rsidRDefault="00795F74" w:rsidP="00F6669C">
            <w:pPr>
              <w:jc w:val="both"/>
              <w:rPr>
                <w:rFonts w:ascii="Arial" w:hAnsi="Arial" w:cs="Arial"/>
                <w:color w:val="0000FF"/>
                <w:lang w:val="fr-FR"/>
              </w:rPr>
            </w:pPr>
          </w:p>
        </w:tc>
        <w:tc>
          <w:tcPr>
            <w:tcW w:w="155" w:type="pct"/>
          </w:tcPr>
          <w:p w14:paraId="53F09546" w14:textId="77777777" w:rsidR="00795F74" w:rsidRPr="0010789C" w:rsidRDefault="00795F74" w:rsidP="00F6669C">
            <w:pPr>
              <w:rPr>
                <w:rFonts w:ascii="Arial" w:hAnsi="Arial" w:cs="Arial"/>
                <w:color w:val="0000FF"/>
                <w:lang w:val="fr-FR"/>
              </w:rPr>
            </w:pPr>
          </w:p>
        </w:tc>
      </w:tr>
      <w:tr w:rsidR="00795F74" w:rsidRPr="00E57863" w14:paraId="035410A1" w14:textId="77777777" w:rsidTr="00872E82">
        <w:trPr>
          <w:cantSplit/>
        </w:trPr>
        <w:tc>
          <w:tcPr>
            <w:tcW w:w="218" w:type="pct"/>
          </w:tcPr>
          <w:p w14:paraId="1E80B147" w14:textId="77777777" w:rsidR="00795F74" w:rsidRPr="0010789C" w:rsidRDefault="00795F74" w:rsidP="00F6669C">
            <w:pPr>
              <w:rPr>
                <w:color w:val="0000FF"/>
                <w:lang w:val="fr-FR"/>
              </w:rPr>
            </w:pPr>
          </w:p>
        </w:tc>
        <w:tc>
          <w:tcPr>
            <w:tcW w:w="294" w:type="pct"/>
          </w:tcPr>
          <w:p w14:paraId="4A1DB9EC" w14:textId="77777777" w:rsidR="00795F74" w:rsidRPr="0010789C" w:rsidRDefault="00795F74" w:rsidP="00F6669C">
            <w:pPr>
              <w:jc w:val="right"/>
              <w:rPr>
                <w:color w:val="0000FF"/>
                <w:lang w:val="fr-FR"/>
              </w:rPr>
            </w:pPr>
          </w:p>
        </w:tc>
        <w:tc>
          <w:tcPr>
            <w:tcW w:w="441" w:type="pct"/>
          </w:tcPr>
          <w:p w14:paraId="7172775C" w14:textId="77777777" w:rsidR="00795F74" w:rsidRPr="0010789C" w:rsidRDefault="00795F74" w:rsidP="00F6669C">
            <w:pPr>
              <w:jc w:val="right"/>
              <w:rPr>
                <w:color w:val="0000FF"/>
                <w:lang w:val="fr-FR"/>
              </w:rPr>
            </w:pPr>
          </w:p>
        </w:tc>
        <w:tc>
          <w:tcPr>
            <w:tcW w:w="432" w:type="pct"/>
            <w:gridSpan w:val="2"/>
          </w:tcPr>
          <w:p w14:paraId="4F5A0273" w14:textId="77777777" w:rsidR="00795F74" w:rsidRPr="0010789C" w:rsidRDefault="00795F74" w:rsidP="00F6669C">
            <w:pPr>
              <w:jc w:val="right"/>
              <w:rPr>
                <w:color w:val="0000FF"/>
                <w:lang w:val="fr-FR"/>
              </w:rPr>
            </w:pPr>
          </w:p>
        </w:tc>
        <w:tc>
          <w:tcPr>
            <w:tcW w:w="3461" w:type="pct"/>
            <w:gridSpan w:val="6"/>
          </w:tcPr>
          <w:p w14:paraId="4B1CE3B2" w14:textId="77777777" w:rsidR="00795F74" w:rsidRPr="0010789C" w:rsidRDefault="00795F74" w:rsidP="00F6669C">
            <w:pPr>
              <w:jc w:val="both"/>
              <w:rPr>
                <w:rFonts w:ascii="Arial" w:hAnsi="Arial" w:cs="Arial"/>
                <w:color w:val="0000FF"/>
                <w:lang w:val="fr-BE"/>
              </w:rPr>
            </w:pPr>
            <w:r w:rsidRPr="0010789C">
              <w:rPr>
                <w:rFonts w:ascii="Arial" w:hAnsi="Arial" w:cs="Arial"/>
                <w:color w:val="0000FF"/>
                <w:lang w:val="fr-FR"/>
              </w:rPr>
              <w:t>Le plastique armé : on entend par plastique armé soit une association de résines acryliques renforcées par du tissu de verre, soit des appareils fabriqués en matière plastique d'autres types, tels polyéthylènes, etc., renforcés par armure métallique.</w:t>
            </w:r>
          </w:p>
        </w:tc>
        <w:tc>
          <w:tcPr>
            <w:tcW w:w="155" w:type="pct"/>
          </w:tcPr>
          <w:p w14:paraId="2E580F6A" w14:textId="77777777" w:rsidR="00795F74" w:rsidRPr="0010789C" w:rsidRDefault="00795F74" w:rsidP="00F6669C">
            <w:pPr>
              <w:rPr>
                <w:rFonts w:ascii="Arial" w:hAnsi="Arial" w:cs="Arial"/>
                <w:color w:val="0000FF"/>
                <w:lang w:val="fr-BE"/>
              </w:rPr>
            </w:pPr>
          </w:p>
        </w:tc>
      </w:tr>
      <w:tr w:rsidR="00795F74" w:rsidRPr="00E57863" w14:paraId="43BBDA84" w14:textId="77777777" w:rsidTr="00872E82">
        <w:trPr>
          <w:cantSplit/>
        </w:trPr>
        <w:tc>
          <w:tcPr>
            <w:tcW w:w="218" w:type="pct"/>
          </w:tcPr>
          <w:p w14:paraId="4B0EB007" w14:textId="77777777" w:rsidR="00795F74" w:rsidRPr="0010789C" w:rsidRDefault="00795F74" w:rsidP="00F6669C">
            <w:pPr>
              <w:rPr>
                <w:color w:val="0000FF"/>
                <w:lang w:val="fr-BE"/>
              </w:rPr>
            </w:pPr>
          </w:p>
        </w:tc>
        <w:tc>
          <w:tcPr>
            <w:tcW w:w="294" w:type="pct"/>
          </w:tcPr>
          <w:p w14:paraId="0D83D796" w14:textId="77777777" w:rsidR="00795F74" w:rsidRPr="0010789C" w:rsidRDefault="00795F74" w:rsidP="00F6669C">
            <w:pPr>
              <w:jc w:val="right"/>
              <w:rPr>
                <w:color w:val="0000FF"/>
                <w:lang w:val="fr-BE"/>
              </w:rPr>
            </w:pPr>
          </w:p>
        </w:tc>
        <w:tc>
          <w:tcPr>
            <w:tcW w:w="441" w:type="pct"/>
          </w:tcPr>
          <w:p w14:paraId="15F25436" w14:textId="77777777" w:rsidR="00795F74" w:rsidRPr="0010789C" w:rsidRDefault="00795F74" w:rsidP="00F6669C">
            <w:pPr>
              <w:jc w:val="right"/>
              <w:rPr>
                <w:color w:val="0000FF"/>
                <w:lang w:val="fr-BE"/>
              </w:rPr>
            </w:pPr>
          </w:p>
        </w:tc>
        <w:tc>
          <w:tcPr>
            <w:tcW w:w="432" w:type="pct"/>
            <w:gridSpan w:val="2"/>
          </w:tcPr>
          <w:p w14:paraId="0C95505F" w14:textId="77777777" w:rsidR="00795F74" w:rsidRPr="0010789C" w:rsidRDefault="00795F74" w:rsidP="00F6669C">
            <w:pPr>
              <w:jc w:val="right"/>
              <w:rPr>
                <w:color w:val="0000FF"/>
                <w:lang w:val="fr-BE"/>
              </w:rPr>
            </w:pPr>
          </w:p>
        </w:tc>
        <w:tc>
          <w:tcPr>
            <w:tcW w:w="3461" w:type="pct"/>
            <w:gridSpan w:val="6"/>
          </w:tcPr>
          <w:p w14:paraId="5738FB31" w14:textId="77777777" w:rsidR="00795F74" w:rsidRPr="0010789C" w:rsidRDefault="00795F74" w:rsidP="00F6669C">
            <w:pPr>
              <w:jc w:val="both"/>
              <w:rPr>
                <w:rFonts w:ascii="Arial" w:hAnsi="Arial" w:cs="Arial"/>
                <w:color w:val="0000FF"/>
                <w:lang w:val="fr-BE"/>
              </w:rPr>
            </w:pPr>
          </w:p>
        </w:tc>
        <w:tc>
          <w:tcPr>
            <w:tcW w:w="155" w:type="pct"/>
          </w:tcPr>
          <w:p w14:paraId="400966DC" w14:textId="77777777" w:rsidR="00795F74" w:rsidRPr="0010789C" w:rsidRDefault="00795F74" w:rsidP="00F6669C">
            <w:pPr>
              <w:rPr>
                <w:rFonts w:ascii="Arial" w:hAnsi="Arial" w:cs="Arial"/>
                <w:color w:val="0000FF"/>
                <w:lang w:val="fr-BE"/>
              </w:rPr>
            </w:pPr>
          </w:p>
        </w:tc>
      </w:tr>
      <w:tr w:rsidR="0015405F" w:rsidRPr="00E57863" w14:paraId="08F46A7B" w14:textId="77777777" w:rsidTr="00872E82">
        <w:trPr>
          <w:cantSplit/>
        </w:trPr>
        <w:tc>
          <w:tcPr>
            <w:tcW w:w="218" w:type="pct"/>
          </w:tcPr>
          <w:p w14:paraId="23A6156F" w14:textId="77777777" w:rsidR="0015405F" w:rsidRDefault="0015405F" w:rsidP="00F6669C">
            <w:pPr>
              <w:rPr>
                <w:color w:val="0000FF"/>
                <w:lang w:val="fr-BE"/>
              </w:rPr>
            </w:pPr>
          </w:p>
          <w:p w14:paraId="20B718C5" w14:textId="77777777" w:rsidR="00AE656D" w:rsidRDefault="00AE656D" w:rsidP="00F6669C">
            <w:pPr>
              <w:rPr>
                <w:color w:val="0000FF"/>
                <w:lang w:val="fr-BE"/>
              </w:rPr>
            </w:pPr>
          </w:p>
          <w:p w14:paraId="06F0F1E5" w14:textId="23A59DDE" w:rsidR="0015405F" w:rsidRPr="0010789C" w:rsidRDefault="0015405F" w:rsidP="00F6669C">
            <w:pPr>
              <w:rPr>
                <w:color w:val="0000FF"/>
                <w:lang w:val="fr-BE"/>
              </w:rPr>
            </w:pPr>
          </w:p>
        </w:tc>
        <w:tc>
          <w:tcPr>
            <w:tcW w:w="294" w:type="pct"/>
          </w:tcPr>
          <w:p w14:paraId="647C87ED" w14:textId="77777777" w:rsidR="0015405F" w:rsidRPr="0010789C" w:rsidRDefault="0015405F" w:rsidP="00F6669C">
            <w:pPr>
              <w:jc w:val="right"/>
              <w:rPr>
                <w:color w:val="0000FF"/>
                <w:lang w:val="fr-BE"/>
              </w:rPr>
            </w:pPr>
          </w:p>
        </w:tc>
        <w:tc>
          <w:tcPr>
            <w:tcW w:w="441" w:type="pct"/>
          </w:tcPr>
          <w:p w14:paraId="18776F9C" w14:textId="77777777" w:rsidR="0015405F" w:rsidRPr="0010789C" w:rsidRDefault="0015405F" w:rsidP="00F6669C">
            <w:pPr>
              <w:jc w:val="right"/>
              <w:rPr>
                <w:color w:val="0000FF"/>
                <w:lang w:val="fr-BE"/>
              </w:rPr>
            </w:pPr>
          </w:p>
        </w:tc>
        <w:tc>
          <w:tcPr>
            <w:tcW w:w="432" w:type="pct"/>
            <w:gridSpan w:val="2"/>
          </w:tcPr>
          <w:p w14:paraId="3901655A" w14:textId="77777777" w:rsidR="0015405F" w:rsidRPr="0010789C" w:rsidRDefault="0015405F" w:rsidP="00F6669C">
            <w:pPr>
              <w:jc w:val="right"/>
              <w:rPr>
                <w:color w:val="0000FF"/>
                <w:lang w:val="fr-BE"/>
              </w:rPr>
            </w:pPr>
          </w:p>
        </w:tc>
        <w:tc>
          <w:tcPr>
            <w:tcW w:w="3461" w:type="pct"/>
            <w:gridSpan w:val="6"/>
          </w:tcPr>
          <w:p w14:paraId="0599F196" w14:textId="77777777" w:rsidR="0015405F" w:rsidRPr="0010789C" w:rsidRDefault="0015405F" w:rsidP="00F6669C">
            <w:pPr>
              <w:jc w:val="both"/>
              <w:rPr>
                <w:rFonts w:ascii="Arial" w:hAnsi="Arial" w:cs="Arial"/>
                <w:color w:val="0000FF"/>
                <w:lang w:val="fr-BE"/>
              </w:rPr>
            </w:pPr>
          </w:p>
        </w:tc>
        <w:tc>
          <w:tcPr>
            <w:tcW w:w="155" w:type="pct"/>
          </w:tcPr>
          <w:p w14:paraId="7DD5AA55" w14:textId="77777777" w:rsidR="0015405F" w:rsidRPr="0010789C" w:rsidRDefault="0015405F" w:rsidP="00F6669C">
            <w:pPr>
              <w:rPr>
                <w:rFonts w:ascii="Arial" w:hAnsi="Arial" w:cs="Arial"/>
                <w:color w:val="0000FF"/>
                <w:lang w:val="fr-BE"/>
              </w:rPr>
            </w:pPr>
          </w:p>
        </w:tc>
      </w:tr>
      <w:tr w:rsidR="00795F74" w:rsidRPr="0010789C" w14:paraId="04D43395" w14:textId="77777777" w:rsidTr="00872E82">
        <w:trPr>
          <w:cantSplit/>
        </w:trPr>
        <w:tc>
          <w:tcPr>
            <w:tcW w:w="218" w:type="pct"/>
          </w:tcPr>
          <w:p w14:paraId="5F65880A" w14:textId="77777777" w:rsidR="00795F74" w:rsidRPr="0010789C" w:rsidRDefault="00795F74" w:rsidP="00F6669C">
            <w:pPr>
              <w:rPr>
                <w:color w:val="0000FF"/>
                <w:lang w:val="fr-BE"/>
              </w:rPr>
            </w:pPr>
          </w:p>
        </w:tc>
        <w:tc>
          <w:tcPr>
            <w:tcW w:w="294" w:type="pct"/>
          </w:tcPr>
          <w:p w14:paraId="5520C19F" w14:textId="77777777" w:rsidR="00795F74" w:rsidRPr="0010789C" w:rsidRDefault="00795F74" w:rsidP="00F6669C">
            <w:pPr>
              <w:jc w:val="right"/>
              <w:rPr>
                <w:color w:val="0000FF"/>
                <w:lang w:val="fr-BE"/>
              </w:rPr>
            </w:pPr>
          </w:p>
        </w:tc>
        <w:tc>
          <w:tcPr>
            <w:tcW w:w="441" w:type="pct"/>
          </w:tcPr>
          <w:p w14:paraId="64B0D05E" w14:textId="77777777" w:rsidR="00795F74" w:rsidRPr="0010789C" w:rsidRDefault="00795F74" w:rsidP="00F6669C">
            <w:pPr>
              <w:jc w:val="right"/>
              <w:rPr>
                <w:color w:val="0000FF"/>
                <w:lang w:val="fr-BE"/>
              </w:rPr>
            </w:pPr>
          </w:p>
        </w:tc>
        <w:tc>
          <w:tcPr>
            <w:tcW w:w="432" w:type="pct"/>
            <w:gridSpan w:val="2"/>
          </w:tcPr>
          <w:p w14:paraId="6E369DA8" w14:textId="77777777" w:rsidR="00795F74" w:rsidRPr="0010789C" w:rsidRDefault="00795F74" w:rsidP="00F6669C">
            <w:pPr>
              <w:jc w:val="right"/>
              <w:rPr>
                <w:color w:val="0000FF"/>
                <w:lang w:val="fr-BE"/>
              </w:rPr>
            </w:pPr>
          </w:p>
        </w:tc>
        <w:tc>
          <w:tcPr>
            <w:tcW w:w="3461" w:type="pct"/>
            <w:gridSpan w:val="6"/>
          </w:tcPr>
          <w:p w14:paraId="404B2B5F"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rPr>
              <w:t>i) Textiles :</w:t>
            </w:r>
          </w:p>
        </w:tc>
        <w:tc>
          <w:tcPr>
            <w:tcW w:w="155" w:type="pct"/>
          </w:tcPr>
          <w:p w14:paraId="1ECBA060" w14:textId="77777777" w:rsidR="00795F74" w:rsidRPr="0010789C" w:rsidRDefault="00795F74" w:rsidP="00F6669C">
            <w:pPr>
              <w:rPr>
                <w:rFonts w:ascii="Arial" w:hAnsi="Arial" w:cs="Arial"/>
                <w:color w:val="0000FF"/>
                <w:lang w:val="fr-FR"/>
              </w:rPr>
            </w:pPr>
          </w:p>
        </w:tc>
      </w:tr>
      <w:tr w:rsidR="00795F74" w:rsidRPr="00E57863" w14:paraId="79DA6AA2" w14:textId="77777777" w:rsidTr="00872E82">
        <w:trPr>
          <w:cantSplit/>
        </w:trPr>
        <w:tc>
          <w:tcPr>
            <w:tcW w:w="218" w:type="pct"/>
          </w:tcPr>
          <w:p w14:paraId="5BCB9127" w14:textId="77777777" w:rsidR="00795F74" w:rsidRPr="0010789C" w:rsidRDefault="00795F74" w:rsidP="00F6669C">
            <w:pPr>
              <w:rPr>
                <w:color w:val="0000FF"/>
                <w:lang w:val="fr-BE"/>
              </w:rPr>
            </w:pPr>
          </w:p>
        </w:tc>
        <w:tc>
          <w:tcPr>
            <w:tcW w:w="294" w:type="pct"/>
          </w:tcPr>
          <w:p w14:paraId="2B8C5D96" w14:textId="77777777" w:rsidR="00795F74" w:rsidRPr="0010789C" w:rsidRDefault="00795F74" w:rsidP="00F6669C">
            <w:pPr>
              <w:jc w:val="right"/>
              <w:rPr>
                <w:color w:val="0000FF"/>
                <w:lang w:val="fr-BE"/>
              </w:rPr>
            </w:pPr>
          </w:p>
        </w:tc>
        <w:tc>
          <w:tcPr>
            <w:tcW w:w="441" w:type="pct"/>
          </w:tcPr>
          <w:p w14:paraId="42EF03DB" w14:textId="77777777" w:rsidR="00795F74" w:rsidRPr="0010789C" w:rsidRDefault="00795F74" w:rsidP="00F6669C">
            <w:pPr>
              <w:jc w:val="right"/>
              <w:rPr>
                <w:color w:val="0000FF"/>
                <w:lang w:val="fr-BE"/>
              </w:rPr>
            </w:pPr>
          </w:p>
        </w:tc>
        <w:tc>
          <w:tcPr>
            <w:tcW w:w="432" w:type="pct"/>
            <w:gridSpan w:val="2"/>
          </w:tcPr>
          <w:p w14:paraId="6673C385" w14:textId="77777777" w:rsidR="00795F74" w:rsidRPr="0010789C" w:rsidRDefault="00795F74" w:rsidP="00F6669C">
            <w:pPr>
              <w:jc w:val="right"/>
              <w:rPr>
                <w:color w:val="0000FF"/>
                <w:lang w:val="fr-BE"/>
              </w:rPr>
            </w:pPr>
          </w:p>
        </w:tc>
        <w:tc>
          <w:tcPr>
            <w:tcW w:w="3461" w:type="pct"/>
            <w:gridSpan w:val="6"/>
          </w:tcPr>
          <w:p w14:paraId="0220B2CA"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Feutres : doivent être en laine de première qualité, souples pour les capitonnages et points d'appuis, comprimés pour les semelles, pieds et mains artificiels.</w:t>
            </w:r>
          </w:p>
        </w:tc>
        <w:tc>
          <w:tcPr>
            <w:tcW w:w="155" w:type="pct"/>
          </w:tcPr>
          <w:p w14:paraId="3B77B152" w14:textId="77777777" w:rsidR="00795F74" w:rsidRPr="0010789C" w:rsidRDefault="00795F74" w:rsidP="00F6669C">
            <w:pPr>
              <w:rPr>
                <w:rFonts w:ascii="Arial" w:hAnsi="Arial" w:cs="Arial"/>
                <w:color w:val="0000FF"/>
                <w:lang w:val="fr-FR"/>
              </w:rPr>
            </w:pPr>
          </w:p>
        </w:tc>
      </w:tr>
      <w:tr w:rsidR="00795F74" w:rsidRPr="00E57863" w14:paraId="06F0BE87" w14:textId="77777777" w:rsidTr="00872E82">
        <w:trPr>
          <w:cantSplit/>
        </w:trPr>
        <w:tc>
          <w:tcPr>
            <w:tcW w:w="218" w:type="pct"/>
          </w:tcPr>
          <w:p w14:paraId="4B39C382" w14:textId="77777777" w:rsidR="00795F74" w:rsidRPr="0010789C" w:rsidRDefault="00795F74" w:rsidP="00F6669C">
            <w:pPr>
              <w:rPr>
                <w:color w:val="0000FF"/>
                <w:lang w:val="fr-FR"/>
              </w:rPr>
            </w:pPr>
          </w:p>
        </w:tc>
        <w:tc>
          <w:tcPr>
            <w:tcW w:w="294" w:type="pct"/>
          </w:tcPr>
          <w:p w14:paraId="020E3968" w14:textId="77777777" w:rsidR="00795F74" w:rsidRPr="0010789C" w:rsidRDefault="00795F74" w:rsidP="00F6669C">
            <w:pPr>
              <w:jc w:val="right"/>
              <w:rPr>
                <w:color w:val="0000FF"/>
                <w:lang w:val="fr-FR"/>
              </w:rPr>
            </w:pPr>
          </w:p>
        </w:tc>
        <w:tc>
          <w:tcPr>
            <w:tcW w:w="441" w:type="pct"/>
          </w:tcPr>
          <w:p w14:paraId="76BD02D3" w14:textId="77777777" w:rsidR="00795F74" w:rsidRPr="0010789C" w:rsidRDefault="00795F74" w:rsidP="00F6669C">
            <w:pPr>
              <w:jc w:val="right"/>
              <w:rPr>
                <w:color w:val="0000FF"/>
                <w:lang w:val="fr-FR"/>
              </w:rPr>
            </w:pPr>
          </w:p>
        </w:tc>
        <w:tc>
          <w:tcPr>
            <w:tcW w:w="432" w:type="pct"/>
            <w:gridSpan w:val="2"/>
          </w:tcPr>
          <w:p w14:paraId="4C2253C3" w14:textId="77777777" w:rsidR="00795F74" w:rsidRPr="0010789C" w:rsidRDefault="00795F74" w:rsidP="00F6669C">
            <w:pPr>
              <w:jc w:val="right"/>
              <w:rPr>
                <w:color w:val="0000FF"/>
                <w:lang w:val="fr-FR"/>
              </w:rPr>
            </w:pPr>
          </w:p>
        </w:tc>
        <w:tc>
          <w:tcPr>
            <w:tcW w:w="3461" w:type="pct"/>
            <w:gridSpan w:val="6"/>
          </w:tcPr>
          <w:p w14:paraId="5BF43B07" w14:textId="77777777" w:rsidR="00795F74" w:rsidRPr="0010789C" w:rsidRDefault="00795F74" w:rsidP="00F6669C">
            <w:pPr>
              <w:jc w:val="both"/>
              <w:rPr>
                <w:rFonts w:ascii="Arial" w:hAnsi="Arial" w:cs="Arial"/>
                <w:color w:val="0000FF"/>
                <w:lang w:val="fr-BE"/>
              </w:rPr>
            </w:pPr>
          </w:p>
        </w:tc>
        <w:tc>
          <w:tcPr>
            <w:tcW w:w="155" w:type="pct"/>
          </w:tcPr>
          <w:p w14:paraId="4389578E" w14:textId="77777777" w:rsidR="00795F74" w:rsidRPr="0010789C" w:rsidRDefault="00795F74" w:rsidP="00F6669C">
            <w:pPr>
              <w:rPr>
                <w:rFonts w:ascii="Arial" w:hAnsi="Arial" w:cs="Arial"/>
                <w:color w:val="0000FF"/>
                <w:lang w:val="fr-BE"/>
              </w:rPr>
            </w:pPr>
          </w:p>
        </w:tc>
      </w:tr>
      <w:tr w:rsidR="00795F74" w:rsidRPr="00E57863" w14:paraId="170C2F32" w14:textId="77777777" w:rsidTr="00872E82">
        <w:trPr>
          <w:cantSplit/>
        </w:trPr>
        <w:tc>
          <w:tcPr>
            <w:tcW w:w="218" w:type="pct"/>
          </w:tcPr>
          <w:p w14:paraId="5CC9EFA6" w14:textId="77777777" w:rsidR="00795F74" w:rsidRPr="0010789C" w:rsidRDefault="00795F74" w:rsidP="00F6669C">
            <w:pPr>
              <w:rPr>
                <w:color w:val="0000FF"/>
                <w:lang w:val="fr-BE"/>
              </w:rPr>
            </w:pPr>
          </w:p>
        </w:tc>
        <w:tc>
          <w:tcPr>
            <w:tcW w:w="294" w:type="pct"/>
          </w:tcPr>
          <w:p w14:paraId="49FB8C65" w14:textId="77777777" w:rsidR="00795F74" w:rsidRPr="0010789C" w:rsidRDefault="00795F74" w:rsidP="00F6669C">
            <w:pPr>
              <w:jc w:val="right"/>
              <w:rPr>
                <w:color w:val="0000FF"/>
                <w:lang w:val="fr-BE"/>
              </w:rPr>
            </w:pPr>
          </w:p>
        </w:tc>
        <w:tc>
          <w:tcPr>
            <w:tcW w:w="441" w:type="pct"/>
          </w:tcPr>
          <w:p w14:paraId="5245D768" w14:textId="77777777" w:rsidR="00795F74" w:rsidRPr="0010789C" w:rsidRDefault="00795F74" w:rsidP="00F6669C">
            <w:pPr>
              <w:jc w:val="right"/>
              <w:rPr>
                <w:color w:val="0000FF"/>
                <w:lang w:val="fr-BE"/>
              </w:rPr>
            </w:pPr>
          </w:p>
        </w:tc>
        <w:tc>
          <w:tcPr>
            <w:tcW w:w="432" w:type="pct"/>
            <w:gridSpan w:val="2"/>
          </w:tcPr>
          <w:p w14:paraId="5C658D04" w14:textId="77777777" w:rsidR="00795F74" w:rsidRPr="0010789C" w:rsidRDefault="00795F74" w:rsidP="00F6669C">
            <w:pPr>
              <w:jc w:val="right"/>
              <w:rPr>
                <w:color w:val="0000FF"/>
                <w:lang w:val="fr-BE"/>
              </w:rPr>
            </w:pPr>
          </w:p>
        </w:tc>
        <w:tc>
          <w:tcPr>
            <w:tcW w:w="3461" w:type="pct"/>
            <w:gridSpan w:val="6"/>
          </w:tcPr>
          <w:p w14:paraId="3EDFC34C"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Molletons : en laine ou en coton de première qualité."</w:t>
            </w:r>
          </w:p>
        </w:tc>
        <w:tc>
          <w:tcPr>
            <w:tcW w:w="155" w:type="pct"/>
          </w:tcPr>
          <w:p w14:paraId="29540337" w14:textId="77777777" w:rsidR="00795F74" w:rsidRPr="0010789C" w:rsidRDefault="00795F74" w:rsidP="00F6669C">
            <w:pPr>
              <w:rPr>
                <w:rFonts w:ascii="Arial" w:hAnsi="Arial" w:cs="Arial"/>
                <w:color w:val="0000FF"/>
                <w:lang w:val="fr-FR"/>
              </w:rPr>
            </w:pPr>
          </w:p>
        </w:tc>
      </w:tr>
      <w:tr w:rsidR="00795F74" w:rsidRPr="00E57863" w14:paraId="02B4131F" w14:textId="77777777" w:rsidTr="00872E82">
        <w:trPr>
          <w:cantSplit/>
        </w:trPr>
        <w:tc>
          <w:tcPr>
            <w:tcW w:w="218" w:type="pct"/>
          </w:tcPr>
          <w:p w14:paraId="497B5F50" w14:textId="77777777" w:rsidR="00795F74" w:rsidRPr="0010789C" w:rsidRDefault="00795F74" w:rsidP="00F6669C">
            <w:pPr>
              <w:rPr>
                <w:color w:val="0000FF"/>
                <w:lang w:val="fr-FR"/>
              </w:rPr>
            </w:pPr>
          </w:p>
        </w:tc>
        <w:tc>
          <w:tcPr>
            <w:tcW w:w="294" w:type="pct"/>
          </w:tcPr>
          <w:p w14:paraId="1D046B36" w14:textId="77777777" w:rsidR="00795F74" w:rsidRPr="0010789C" w:rsidRDefault="00795F74" w:rsidP="00F6669C">
            <w:pPr>
              <w:jc w:val="right"/>
              <w:rPr>
                <w:color w:val="0000FF"/>
                <w:lang w:val="fr-FR"/>
              </w:rPr>
            </w:pPr>
          </w:p>
        </w:tc>
        <w:tc>
          <w:tcPr>
            <w:tcW w:w="441" w:type="pct"/>
          </w:tcPr>
          <w:p w14:paraId="4D91C6B7" w14:textId="77777777" w:rsidR="00795F74" w:rsidRPr="0010789C" w:rsidRDefault="00795F74" w:rsidP="00F6669C">
            <w:pPr>
              <w:jc w:val="right"/>
              <w:rPr>
                <w:color w:val="0000FF"/>
                <w:lang w:val="fr-FR"/>
              </w:rPr>
            </w:pPr>
          </w:p>
        </w:tc>
        <w:tc>
          <w:tcPr>
            <w:tcW w:w="432" w:type="pct"/>
            <w:gridSpan w:val="2"/>
          </w:tcPr>
          <w:p w14:paraId="6C813AFC" w14:textId="77777777" w:rsidR="00795F74" w:rsidRPr="0010789C" w:rsidRDefault="00795F74" w:rsidP="00F6669C">
            <w:pPr>
              <w:jc w:val="right"/>
              <w:rPr>
                <w:color w:val="0000FF"/>
                <w:lang w:val="fr-FR"/>
              </w:rPr>
            </w:pPr>
          </w:p>
        </w:tc>
        <w:tc>
          <w:tcPr>
            <w:tcW w:w="3461" w:type="pct"/>
            <w:gridSpan w:val="6"/>
          </w:tcPr>
          <w:p w14:paraId="34C0D3F4" w14:textId="77777777" w:rsidR="00795F74" w:rsidRPr="0010789C" w:rsidRDefault="00795F74" w:rsidP="00F6669C">
            <w:pPr>
              <w:jc w:val="both"/>
              <w:rPr>
                <w:rFonts w:ascii="Arial" w:hAnsi="Arial" w:cs="Arial"/>
                <w:color w:val="0000FF"/>
                <w:lang w:val="fr-FR"/>
              </w:rPr>
            </w:pPr>
          </w:p>
        </w:tc>
        <w:tc>
          <w:tcPr>
            <w:tcW w:w="155" w:type="pct"/>
          </w:tcPr>
          <w:p w14:paraId="648FFB99" w14:textId="77777777" w:rsidR="00795F74" w:rsidRPr="0010789C" w:rsidRDefault="00795F74" w:rsidP="00F6669C">
            <w:pPr>
              <w:rPr>
                <w:rFonts w:ascii="Arial" w:hAnsi="Arial" w:cs="Arial"/>
                <w:color w:val="0000FF"/>
                <w:lang w:val="fr-FR"/>
              </w:rPr>
            </w:pPr>
          </w:p>
        </w:tc>
      </w:tr>
      <w:tr w:rsidR="00795F74" w:rsidRPr="0010789C" w14:paraId="2B4E0CE3" w14:textId="77777777" w:rsidTr="00872E82">
        <w:trPr>
          <w:cantSplit/>
        </w:trPr>
        <w:tc>
          <w:tcPr>
            <w:tcW w:w="218" w:type="pct"/>
          </w:tcPr>
          <w:p w14:paraId="7E50C70F" w14:textId="77777777" w:rsidR="00795F74" w:rsidRPr="0010789C" w:rsidRDefault="00795F74" w:rsidP="00F6669C">
            <w:pPr>
              <w:rPr>
                <w:color w:val="0000FF"/>
                <w:lang w:val="fr-FR"/>
              </w:rPr>
            </w:pPr>
          </w:p>
        </w:tc>
        <w:tc>
          <w:tcPr>
            <w:tcW w:w="294" w:type="pct"/>
          </w:tcPr>
          <w:p w14:paraId="7BF18ACC" w14:textId="77777777" w:rsidR="00795F74" w:rsidRPr="0010789C" w:rsidRDefault="00795F74" w:rsidP="00F6669C">
            <w:pPr>
              <w:jc w:val="right"/>
              <w:rPr>
                <w:color w:val="0000FF"/>
                <w:lang w:val="fr-FR"/>
              </w:rPr>
            </w:pPr>
          </w:p>
        </w:tc>
        <w:tc>
          <w:tcPr>
            <w:tcW w:w="441" w:type="pct"/>
          </w:tcPr>
          <w:p w14:paraId="7C66BA27" w14:textId="77777777" w:rsidR="00795F74" w:rsidRPr="0010789C" w:rsidRDefault="00795F74" w:rsidP="00F6669C">
            <w:pPr>
              <w:jc w:val="right"/>
              <w:rPr>
                <w:color w:val="0000FF"/>
                <w:lang w:val="fr-FR"/>
              </w:rPr>
            </w:pPr>
          </w:p>
        </w:tc>
        <w:tc>
          <w:tcPr>
            <w:tcW w:w="432" w:type="pct"/>
            <w:gridSpan w:val="2"/>
          </w:tcPr>
          <w:p w14:paraId="0C0068BA" w14:textId="77777777" w:rsidR="00795F74" w:rsidRPr="0010789C" w:rsidRDefault="00795F74" w:rsidP="00F6669C">
            <w:pPr>
              <w:jc w:val="right"/>
              <w:rPr>
                <w:color w:val="0000FF"/>
                <w:lang w:val="fr-FR"/>
              </w:rPr>
            </w:pPr>
          </w:p>
        </w:tc>
        <w:tc>
          <w:tcPr>
            <w:tcW w:w="3461" w:type="pct"/>
            <w:gridSpan w:val="6"/>
            <w:vAlign w:val="bottom"/>
          </w:tcPr>
          <w:p w14:paraId="06BE531C" w14:textId="77777777" w:rsidR="00795F74" w:rsidRPr="0010789C" w:rsidRDefault="00795F74" w:rsidP="00F6669C">
            <w:pPr>
              <w:jc w:val="both"/>
              <w:rPr>
                <w:rFonts w:ascii="Arial" w:hAnsi="Arial" w:cs="Arial"/>
                <w:color w:val="0000FF"/>
                <w:lang w:val="fr-FR"/>
              </w:rPr>
            </w:pPr>
            <w:r w:rsidRPr="0010789C">
              <w:rPr>
                <w:rFonts w:ascii="Arial" w:hAnsi="Arial" w:cs="Arial"/>
                <w:i/>
                <w:color w:val="0000FF"/>
                <w:sz w:val="18"/>
              </w:rPr>
              <w:t>"A.R. 29.1.1993" (en vigueur 1.2.1993)</w:t>
            </w:r>
          </w:p>
        </w:tc>
        <w:tc>
          <w:tcPr>
            <w:tcW w:w="155" w:type="pct"/>
          </w:tcPr>
          <w:p w14:paraId="4E86FABD" w14:textId="77777777" w:rsidR="00795F74" w:rsidRPr="0010789C" w:rsidRDefault="00795F74" w:rsidP="00F6669C">
            <w:pPr>
              <w:rPr>
                <w:rFonts w:ascii="Arial" w:hAnsi="Arial" w:cs="Arial"/>
                <w:color w:val="0000FF"/>
                <w:lang w:val="fr-FR"/>
              </w:rPr>
            </w:pPr>
          </w:p>
        </w:tc>
      </w:tr>
      <w:tr w:rsidR="00795F74" w:rsidRPr="00E57863" w14:paraId="73575FDB" w14:textId="77777777" w:rsidTr="00872E82">
        <w:trPr>
          <w:cantSplit/>
        </w:trPr>
        <w:tc>
          <w:tcPr>
            <w:tcW w:w="218" w:type="pct"/>
          </w:tcPr>
          <w:p w14:paraId="6C512D57" w14:textId="77777777" w:rsidR="00795F74" w:rsidRPr="0010789C" w:rsidRDefault="00795F74" w:rsidP="00F6669C">
            <w:pPr>
              <w:rPr>
                <w:color w:val="0000FF"/>
                <w:lang w:val="fr-FR"/>
              </w:rPr>
            </w:pPr>
          </w:p>
        </w:tc>
        <w:tc>
          <w:tcPr>
            <w:tcW w:w="294" w:type="pct"/>
          </w:tcPr>
          <w:p w14:paraId="01454A63" w14:textId="77777777" w:rsidR="00795F74" w:rsidRPr="0010789C" w:rsidRDefault="00795F74" w:rsidP="00F6669C">
            <w:pPr>
              <w:jc w:val="right"/>
              <w:rPr>
                <w:color w:val="0000FF"/>
                <w:lang w:val="fr-FR"/>
              </w:rPr>
            </w:pPr>
          </w:p>
        </w:tc>
        <w:tc>
          <w:tcPr>
            <w:tcW w:w="441" w:type="pct"/>
          </w:tcPr>
          <w:p w14:paraId="5A435B1B" w14:textId="77777777" w:rsidR="00795F74" w:rsidRPr="0010789C" w:rsidRDefault="00795F74" w:rsidP="00F6669C">
            <w:pPr>
              <w:jc w:val="right"/>
              <w:rPr>
                <w:color w:val="0000FF"/>
                <w:lang w:val="fr-FR"/>
              </w:rPr>
            </w:pPr>
          </w:p>
        </w:tc>
        <w:tc>
          <w:tcPr>
            <w:tcW w:w="432" w:type="pct"/>
            <w:gridSpan w:val="2"/>
          </w:tcPr>
          <w:p w14:paraId="650AFBEA" w14:textId="77777777" w:rsidR="00795F74" w:rsidRPr="0010789C" w:rsidRDefault="00795F74" w:rsidP="00F6669C">
            <w:pPr>
              <w:jc w:val="right"/>
              <w:rPr>
                <w:color w:val="0000FF"/>
                <w:lang w:val="fr-FR"/>
              </w:rPr>
            </w:pPr>
          </w:p>
        </w:tc>
        <w:tc>
          <w:tcPr>
            <w:tcW w:w="3461" w:type="pct"/>
            <w:gridSpan w:val="6"/>
          </w:tcPr>
          <w:p w14:paraId="716F34E5"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"Tissu pour bretelles : les tissus rigides sont de coton ou de nylon. Les tissus élastiques sont du type spécial pour bandage élastique.</w:t>
            </w:r>
          </w:p>
        </w:tc>
        <w:tc>
          <w:tcPr>
            <w:tcW w:w="155" w:type="pct"/>
          </w:tcPr>
          <w:p w14:paraId="524D1CD1" w14:textId="77777777" w:rsidR="00795F74" w:rsidRPr="0010789C" w:rsidRDefault="00795F74" w:rsidP="00F6669C">
            <w:pPr>
              <w:rPr>
                <w:rFonts w:ascii="Arial" w:hAnsi="Arial" w:cs="Arial"/>
                <w:color w:val="0000FF"/>
                <w:lang w:val="fr-FR"/>
              </w:rPr>
            </w:pPr>
          </w:p>
        </w:tc>
      </w:tr>
      <w:tr w:rsidR="00795F74" w:rsidRPr="00E57863" w14:paraId="4C3A2D5C" w14:textId="77777777" w:rsidTr="00872E82">
        <w:trPr>
          <w:cantSplit/>
        </w:trPr>
        <w:tc>
          <w:tcPr>
            <w:tcW w:w="218" w:type="pct"/>
          </w:tcPr>
          <w:p w14:paraId="7A053DE8" w14:textId="77777777" w:rsidR="00795F74" w:rsidRPr="0010789C" w:rsidRDefault="00795F74" w:rsidP="00F6669C">
            <w:pPr>
              <w:rPr>
                <w:color w:val="0000FF"/>
                <w:lang w:val="fr-FR"/>
              </w:rPr>
            </w:pPr>
          </w:p>
        </w:tc>
        <w:tc>
          <w:tcPr>
            <w:tcW w:w="294" w:type="pct"/>
          </w:tcPr>
          <w:p w14:paraId="3624D61B" w14:textId="77777777" w:rsidR="00795F74" w:rsidRPr="0010789C" w:rsidRDefault="00795F74" w:rsidP="00F6669C">
            <w:pPr>
              <w:jc w:val="right"/>
              <w:rPr>
                <w:color w:val="0000FF"/>
                <w:lang w:val="fr-FR"/>
              </w:rPr>
            </w:pPr>
          </w:p>
        </w:tc>
        <w:tc>
          <w:tcPr>
            <w:tcW w:w="441" w:type="pct"/>
          </w:tcPr>
          <w:p w14:paraId="3E36A825" w14:textId="77777777" w:rsidR="00795F74" w:rsidRPr="0010789C" w:rsidRDefault="00795F74" w:rsidP="00F6669C">
            <w:pPr>
              <w:jc w:val="right"/>
              <w:rPr>
                <w:color w:val="0000FF"/>
                <w:lang w:val="fr-FR"/>
              </w:rPr>
            </w:pPr>
          </w:p>
        </w:tc>
        <w:tc>
          <w:tcPr>
            <w:tcW w:w="432" w:type="pct"/>
            <w:gridSpan w:val="2"/>
          </w:tcPr>
          <w:p w14:paraId="51DD6137" w14:textId="77777777" w:rsidR="00795F74" w:rsidRPr="0010789C" w:rsidRDefault="00795F74" w:rsidP="00F6669C">
            <w:pPr>
              <w:jc w:val="right"/>
              <w:rPr>
                <w:color w:val="0000FF"/>
                <w:lang w:val="fr-FR"/>
              </w:rPr>
            </w:pPr>
          </w:p>
        </w:tc>
        <w:tc>
          <w:tcPr>
            <w:tcW w:w="3461" w:type="pct"/>
            <w:gridSpan w:val="6"/>
          </w:tcPr>
          <w:p w14:paraId="34E769A7" w14:textId="77777777" w:rsidR="00795F74" w:rsidRPr="0010789C" w:rsidRDefault="00795F74" w:rsidP="00F6669C">
            <w:pPr>
              <w:jc w:val="both"/>
              <w:rPr>
                <w:rFonts w:ascii="Arial" w:hAnsi="Arial" w:cs="Arial"/>
                <w:i/>
                <w:color w:val="0000FF"/>
                <w:sz w:val="18"/>
                <w:lang w:val="fr-BE"/>
              </w:rPr>
            </w:pPr>
          </w:p>
        </w:tc>
        <w:tc>
          <w:tcPr>
            <w:tcW w:w="155" w:type="pct"/>
          </w:tcPr>
          <w:p w14:paraId="2CCCEA03" w14:textId="77777777" w:rsidR="00795F74" w:rsidRPr="0010789C" w:rsidRDefault="00795F74" w:rsidP="00F6669C">
            <w:pPr>
              <w:rPr>
                <w:rFonts w:ascii="Arial" w:hAnsi="Arial" w:cs="Arial"/>
                <w:color w:val="0000FF"/>
                <w:lang w:val="fr-BE"/>
              </w:rPr>
            </w:pPr>
          </w:p>
        </w:tc>
      </w:tr>
      <w:tr w:rsidR="00795F74" w:rsidRPr="00E57863" w14:paraId="594652BF" w14:textId="77777777" w:rsidTr="00872E82">
        <w:trPr>
          <w:cantSplit/>
        </w:trPr>
        <w:tc>
          <w:tcPr>
            <w:tcW w:w="218" w:type="pct"/>
          </w:tcPr>
          <w:p w14:paraId="6EEB0C11" w14:textId="77777777" w:rsidR="00795F74" w:rsidRPr="0010789C" w:rsidRDefault="00795F74" w:rsidP="00F6669C">
            <w:pPr>
              <w:rPr>
                <w:color w:val="0000FF"/>
                <w:lang w:val="fr-BE"/>
              </w:rPr>
            </w:pPr>
          </w:p>
        </w:tc>
        <w:tc>
          <w:tcPr>
            <w:tcW w:w="294" w:type="pct"/>
          </w:tcPr>
          <w:p w14:paraId="4A3AECB9" w14:textId="77777777" w:rsidR="00795F74" w:rsidRPr="0010789C" w:rsidRDefault="00795F74" w:rsidP="00F6669C">
            <w:pPr>
              <w:jc w:val="right"/>
              <w:rPr>
                <w:color w:val="0000FF"/>
                <w:lang w:val="fr-BE"/>
              </w:rPr>
            </w:pPr>
          </w:p>
        </w:tc>
        <w:tc>
          <w:tcPr>
            <w:tcW w:w="441" w:type="pct"/>
          </w:tcPr>
          <w:p w14:paraId="51985B7C" w14:textId="77777777" w:rsidR="00795F74" w:rsidRPr="0010789C" w:rsidRDefault="00795F74" w:rsidP="00F6669C">
            <w:pPr>
              <w:jc w:val="right"/>
              <w:rPr>
                <w:color w:val="0000FF"/>
                <w:lang w:val="fr-BE"/>
              </w:rPr>
            </w:pPr>
          </w:p>
        </w:tc>
        <w:tc>
          <w:tcPr>
            <w:tcW w:w="432" w:type="pct"/>
            <w:gridSpan w:val="2"/>
          </w:tcPr>
          <w:p w14:paraId="5CFA7B90" w14:textId="77777777" w:rsidR="00795F74" w:rsidRPr="0010789C" w:rsidRDefault="00795F74" w:rsidP="00F6669C">
            <w:pPr>
              <w:jc w:val="right"/>
              <w:rPr>
                <w:color w:val="0000FF"/>
                <w:lang w:val="fr-BE"/>
              </w:rPr>
            </w:pPr>
          </w:p>
        </w:tc>
        <w:tc>
          <w:tcPr>
            <w:tcW w:w="3461" w:type="pct"/>
            <w:gridSpan w:val="6"/>
          </w:tcPr>
          <w:p w14:paraId="10632326"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Tricots dits tubulaires : doivent être en tissu de coton ou de nylon de première qualité.</w:t>
            </w:r>
          </w:p>
        </w:tc>
        <w:tc>
          <w:tcPr>
            <w:tcW w:w="155" w:type="pct"/>
          </w:tcPr>
          <w:p w14:paraId="4648287E" w14:textId="77777777" w:rsidR="00795F74" w:rsidRPr="0010789C" w:rsidRDefault="00795F74" w:rsidP="00F6669C">
            <w:pPr>
              <w:rPr>
                <w:rFonts w:ascii="Arial" w:hAnsi="Arial" w:cs="Arial"/>
                <w:color w:val="0000FF"/>
                <w:lang w:val="fr-FR"/>
              </w:rPr>
            </w:pPr>
          </w:p>
        </w:tc>
      </w:tr>
      <w:tr w:rsidR="00795F74" w:rsidRPr="00E57863" w14:paraId="10135612" w14:textId="77777777" w:rsidTr="00872E82">
        <w:trPr>
          <w:cantSplit/>
        </w:trPr>
        <w:tc>
          <w:tcPr>
            <w:tcW w:w="218" w:type="pct"/>
          </w:tcPr>
          <w:p w14:paraId="79E15594" w14:textId="77777777" w:rsidR="00795F74" w:rsidRPr="0010789C" w:rsidRDefault="00795F74" w:rsidP="00F6669C">
            <w:pPr>
              <w:rPr>
                <w:color w:val="0000FF"/>
                <w:lang w:val="fr-FR"/>
              </w:rPr>
            </w:pPr>
          </w:p>
        </w:tc>
        <w:tc>
          <w:tcPr>
            <w:tcW w:w="294" w:type="pct"/>
          </w:tcPr>
          <w:p w14:paraId="549D1A0E" w14:textId="77777777" w:rsidR="00795F74" w:rsidRPr="0010789C" w:rsidRDefault="00795F74" w:rsidP="00F6669C">
            <w:pPr>
              <w:jc w:val="right"/>
              <w:rPr>
                <w:color w:val="0000FF"/>
                <w:lang w:val="fr-FR"/>
              </w:rPr>
            </w:pPr>
          </w:p>
        </w:tc>
        <w:tc>
          <w:tcPr>
            <w:tcW w:w="441" w:type="pct"/>
          </w:tcPr>
          <w:p w14:paraId="29FD7EB4" w14:textId="77777777" w:rsidR="00795F74" w:rsidRPr="0010789C" w:rsidRDefault="00795F74" w:rsidP="00F6669C">
            <w:pPr>
              <w:jc w:val="right"/>
              <w:rPr>
                <w:color w:val="0000FF"/>
                <w:lang w:val="fr-FR"/>
              </w:rPr>
            </w:pPr>
          </w:p>
        </w:tc>
        <w:tc>
          <w:tcPr>
            <w:tcW w:w="432" w:type="pct"/>
            <w:gridSpan w:val="2"/>
          </w:tcPr>
          <w:p w14:paraId="7CF27D47" w14:textId="77777777" w:rsidR="00795F74" w:rsidRPr="0010789C" w:rsidRDefault="00795F74" w:rsidP="00F6669C">
            <w:pPr>
              <w:jc w:val="right"/>
              <w:rPr>
                <w:color w:val="0000FF"/>
                <w:lang w:val="fr-FR"/>
              </w:rPr>
            </w:pPr>
          </w:p>
        </w:tc>
        <w:tc>
          <w:tcPr>
            <w:tcW w:w="3461" w:type="pct"/>
            <w:gridSpan w:val="6"/>
          </w:tcPr>
          <w:p w14:paraId="7DBD0E57" w14:textId="77777777" w:rsidR="00795F74" w:rsidRPr="0010789C" w:rsidRDefault="00795F74" w:rsidP="00F6669C">
            <w:pPr>
              <w:jc w:val="both"/>
              <w:rPr>
                <w:rFonts w:ascii="Arial" w:hAnsi="Arial" w:cs="Arial"/>
                <w:color w:val="0000FF"/>
                <w:lang w:val="fr-FR"/>
              </w:rPr>
            </w:pPr>
          </w:p>
        </w:tc>
        <w:tc>
          <w:tcPr>
            <w:tcW w:w="155" w:type="pct"/>
          </w:tcPr>
          <w:p w14:paraId="58DC220E" w14:textId="77777777" w:rsidR="00795F74" w:rsidRPr="0010789C" w:rsidRDefault="00795F74" w:rsidP="00F6669C">
            <w:pPr>
              <w:rPr>
                <w:rFonts w:ascii="Arial" w:hAnsi="Arial" w:cs="Arial"/>
                <w:color w:val="0000FF"/>
                <w:lang w:val="fr-FR"/>
              </w:rPr>
            </w:pPr>
          </w:p>
        </w:tc>
      </w:tr>
      <w:tr w:rsidR="00795F74" w:rsidRPr="00E57863" w14:paraId="513B0877" w14:textId="77777777" w:rsidTr="00872E82">
        <w:trPr>
          <w:cantSplit/>
        </w:trPr>
        <w:tc>
          <w:tcPr>
            <w:tcW w:w="218" w:type="pct"/>
          </w:tcPr>
          <w:p w14:paraId="50D9A1FE" w14:textId="77777777" w:rsidR="00795F74" w:rsidRPr="0010789C" w:rsidRDefault="00795F74" w:rsidP="00F6669C">
            <w:pPr>
              <w:rPr>
                <w:color w:val="0000FF"/>
                <w:lang w:val="fr-FR"/>
              </w:rPr>
            </w:pPr>
          </w:p>
        </w:tc>
        <w:tc>
          <w:tcPr>
            <w:tcW w:w="294" w:type="pct"/>
          </w:tcPr>
          <w:p w14:paraId="4828629E" w14:textId="77777777" w:rsidR="00795F74" w:rsidRPr="0010789C" w:rsidRDefault="00795F74" w:rsidP="00F6669C">
            <w:pPr>
              <w:jc w:val="right"/>
              <w:rPr>
                <w:color w:val="0000FF"/>
                <w:lang w:val="fr-FR"/>
              </w:rPr>
            </w:pPr>
          </w:p>
        </w:tc>
        <w:tc>
          <w:tcPr>
            <w:tcW w:w="441" w:type="pct"/>
          </w:tcPr>
          <w:p w14:paraId="505C1CF7" w14:textId="77777777" w:rsidR="00795F74" w:rsidRPr="0010789C" w:rsidRDefault="00795F74" w:rsidP="00F6669C">
            <w:pPr>
              <w:jc w:val="right"/>
              <w:rPr>
                <w:color w:val="0000FF"/>
                <w:lang w:val="fr-FR"/>
              </w:rPr>
            </w:pPr>
          </w:p>
        </w:tc>
        <w:tc>
          <w:tcPr>
            <w:tcW w:w="432" w:type="pct"/>
            <w:gridSpan w:val="2"/>
          </w:tcPr>
          <w:p w14:paraId="78D01A33" w14:textId="77777777" w:rsidR="00795F74" w:rsidRPr="0010789C" w:rsidRDefault="00795F74" w:rsidP="00F6669C">
            <w:pPr>
              <w:jc w:val="right"/>
              <w:rPr>
                <w:color w:val="0000FF"/>
                <w:lang w:val="fr-FR"/>
              </w:rPr>
            </w:pPr>
          </w:p>
        </w:tc>
        <w:tc>
          <w:tcPr>
            <w:tcW w:w="3461" w:type="pct"/>
            <w:gridSpan w:val="6"/>
          </w:tcPr>
          <w:p w14:paraId="628A1B00"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Coutil fort : à base de coton pur.</w:t>
            </w:r>
          </w:p>
        </w:tc>
        <w:tc>
          <w:tcPr>
            <w:tcW w:w="155" w:type="pct"/>
          </w:tcPr>
          <w:p w14:paraId="673AAE3B" w14:textId="77777777" w:rsidR="00795F74" w:rsidRPr="0010789C" w:rsidRDefault="00795F74" w:rsidP="00F6669C">
            <w:pPr>
              <w:rPr>
                <w:rFonts w:ascii="Arial" w:hAnsi="Arial" w:cs="Arial"/>
                <w:color w:val="0000FF"/>
                <w:lang w:val="fr-FR"/>
              </w:rPr>
            </w:pPr>
          </w:p>
        </w:tc>
      </w:tr>
      <w:tr w:rsidR="00795F74" w:rsidRPr="00E57863" w14:paraId="6E43FD15" w14:textId="77777777" w:rsidTr="00872E82">
        <w:trPr>
          <w:cantSplit/>
        </w:trPr>
        <w:tc>
          <w:tcPr>
            <w:tcW w:w="218" w:type="pct"/>
          </w:tcPr>
          <w:p w14:paraId="60C0A0CF" w14:textId="77777777" w:rsidR="00795F74" w:rsidRPr="0010789C" w:rsidRDefault="00795F74" w:rsidP="00F6669C">
            <w:pPr>
              <w:rPr>
                <w:color w:val="0000FF"/>
                <w:lang w:val="fr-FR"/>
              </w:rPr>
            </w:pPr>
          </w:p>
        </w:tc>
        <w:tc>
          <w:tcPr>
            <w:tcW w:w="294" w:type="pct"/>
          </w:tcPr>
          <w:p w14:paraId="58E60E66" w14:textId="77777777" w:rsidR="00795F74" w:rsidRPr="0010789C" w:rsidRDefault="00795F74" w:rsidP="00F6669C">
            <w:pPr>
              <w:jc w:val="right"/>
              <w:rPr>
                <w:color w:val="0000FF"/>
                <w:lang w:val="fr-FR"/>
              </w:rPr>
            </w:pPr>
          </w:p>
        </w:tc>
        <w:tc>
          <w:tcPr>
            <w:tcW w:w="441" w:type="pct"/>
          </w:tcPr>
          <w:p w14:paraId="0CC339CC" w14:textId="77777777" w:rsidR="00795F74" w:rsidRPr="0010789C" w:rsidRDefault="00795F74" w:rsidP="00F6669C">
            <w:pPr>
              <w:jc w:val="right"/>
              <w:rPr>
                <w:color w:val="0000FF"/>
                <w:lang w:val="fr-FR"/>
              </w:rPr>
            </w:pPr>
          </w:p>
        </w:tc>
        <w:tc>
          <w:tcPr>
            <w:tcW w:w="432" w:type="pct"/>
            <w:gridSpan w:val="2"/>
          </w:tcPr>
          <w:p w14:paraId="388CF950" w14:textId="77777777" w:rsidR="00795F74" w:rsidRPr="0010789C" w:rsidRDefault="00795F74" w:rsidP="00F6669C">
            <w:pPr>
              <w:jc w:val="right"/>
              <w:rPr>
                <w:color w:val="0000FF"/>
                <w:lang w:val="fr-FR"/>
              </w:rPr>
            </w:pPr>
          </w:p>
        </w:tc>
        <w:tc>
          <w:tcPr>
            <w:tcW w:w="3461" w:type="pct"/>
            <w:gridSpan w:val="6"/>
          </w:tcPr>
          <w:p w14:paraId="1345405E" w14:textId="77777777" w:rsidR="00795F74" w:rsidRPr="0010789C" w:rsidRDefault="00795F74" w:rsidP="00F6669C">
            <w:pPr>
              <w:jc w:val="both"/>
              <w:rPr>
                <w:rFonts w:ascii="Arial" w:hAnsi="Arial" w:cs="Arial"/>
                <w:color w:val="0000FF"/>
                <w:lang w:val="fr-FR"/>
              </w:rPr>
            </w:pPr>
          </w:p>
        </w:tc>
        <w:tc>
          <w:tcPr>
            <w:tcW w:w="155" w:type="pct"/>
          </w:tcPr>
          <w:p w14:paraId="62C30281" w14:textId="77777777" w:rsidR="00795F74" w:rsidRPr="0010789C" w:rsidRDefault="00795F74" w:rsidP="00F6669C">
            <w:pPr>
              <w:rPr>
                <w:rFonts w:ascii="Arial" w:hAnsi="Arial" w:cs="Arial"/>
                <w:color w:val="0000FF"/>
                <w:lang w:val="fr-FR"/>
              </w:rPr>
            </w:pPr>
          </w:p>
        </w:tc>
      </w:tr>
      <w:tr w:rsidR="00795F74" w:rsidRPr="0010789C" w14:paraId="59C61111" w14:textId="77777777" w:rsidTr="00872E82">
        <w:trPr>
          <w:cantSplit/>
        </w:trPr>
        <w:tc>
          <w:tcPr>
            <w:tcW w:w="218" w:type="pct"/>
          </w:tcPr>
          <w:p w14:paraId="4150EFE3" w14:textId="77777777" w:rsidR="00795F74" w:rsidRPr="0010789C" w:rsidRDefault="00795F74" w:rsidP="00F6669C">
            <w:pPr>
              <w:rPr>
                <w:color w:val="0000FF"/>
                <w:lang w:val="fr-FR"/>
              </w:rPr>
            </w:pPr>
          </w:p>
        </w:tc>
        <w:tc>
          <w:tcPr>
            <w:tcW w:w="294" w:type="pct"/>
          </w:tcPr>
          <w:p w14:paraId="590FA89C" w14:textId="77777777" w:rsidR="00795F74" w:rsidRPr="0010789C" w:rsidRDefault="00795F74" w:rsidP="00F6669C">
            <w:pPr>
              <w:jc w:val="right"/>
              <w:rPr>
                <w:color w:val="0000FF"/>
                <w:lang w:val="fr-FR"/>
              </w:rPr>
            </w:pPr>
          </w:p>
        </w:tc>
        <w:tc>
          <w:tcPr>
            <w:tcW w:w="441" w:type="pct"/>
          </w:tcPr>
          <w:p w14:paraId="48C45E02" w14:textId="77777777" w:rsidR="00795F74" w:rsidRPr="0010789C" w:rsidRDefault="00795F74" w:rsidP="00F6669C">
            <w:pPr>
              <w:jc w:val="right"/>
              <w:rPr>
                <w:color w:val="0000FF"/>
                <w:lang w:val="fr-FR"/>
              </w:rPr>
            </w:pPr>
          </w:p>
        </w:tc>
        <w:tc>
          <w:tcPr>
            <w:tcW w:w="432" w:type="pct"/>
            <w:gridSpan w:val="2"/>
          </w:tcPr>
          <w:p w14:paraId="30575DCD" w14:textId="77777777" w:rsidR="00795F74" w:rsidRPr="0010789C" w:rsidRDefault="00795F74" w:rsidP="00F6669C">
            <w:pPr>
              <w:jc w:val="right"/>
              <w:rPr>
                <w:color w:val="0000FF"/>
                <w:lang w:val="fr-FR"/>
              </w:rPr>
            </w:pPr>
          </w:p>
        </w:tc>
        <w:tc>
          <w:tcPr>
            <w:tcW w:w="3461" w:type="pct"/>
            <w:gridSpan w:val="6"/>
          </w:tcPr>
          <w:p w14:paraId="22B64A9B" w14:textId="77777777" w:rsidR="00795F74" w:rsidRPr="0010789C" w:rsidRDefault="00795F74" w:rsidP="00F6669C">
            <w:pPr>
              <w:jc w:val="both"/>
              <w:rPr>
                <w:rFonts w:ascii="Arial" w:hAnsi="Arial" w:cs="Arial"/>
                <w:color w:val="0000FF"/>
                <w:lang w:val="fr-FR"/>
              </w:rPr>
            </w:pPr>
            <w:r w:rsidRPr="0010789C">
              <w:rPr>
                <w:rFonts w:ascii="Arial" w:hAnsi="Arial" w:cs="Arial"/>
                <w:b/>
                <w:color w:val="0000FF"/>
              </w:rPr>
              <w:t>2. PIECES DIVERSES :</w:t>
            </w:r>
          </w:p>
        </w:tc>
        <w:tc>
          <w:tcPr>
            <w:tcW w:w="155" w:type="pct"/>
          </w:tcPr>
          <w:p w14:paraId="4658DA93" w14:textId="77777777" w:rsidR="00795F74" w:rsidRPr="0010789C" w:rsidRDefault="00795F74" w:rsidP="00F6669C">
            <w:pPr>
              <w:rPr>
                <w:rFonts w:ascii="Arial" w:hAnsi="Arial" w:cs="Arial"/>
                <w:color w:val="0000FF"/>
                <w:lang w:val="fr-FR"/>
              </w:rPr>
            </w:pPr>
          </w:p>
        </w:tc>
      </w:tr>
      <w:tr w:rsidR="00795F74" w:rsidRPr="0010789C" w14:paraId="63594CB8" w14:textId="77777777" w:rsidTr="00872E82">
        <w:trPr>
          <w:cantSplit/>
        </w:trPr>
        <w:tc>
          <w:tcPr>
            <w:tcW w:w="218" w:type="pct"/>
          </w:tcPr>
          <w:p w14:paraId="1E89A6F3" w14:textId="77777777" w:rsidR="00795F74" w:rsidRPr="0010789C" w:rsidRDefault="00795F74" w:rsidP="00F6669C">
            <w:pPr>
              <w:rPr>
                <w:color w:val="0000FF"/>
                <w:lang w:val="fr-FR"/>
              </w:rPr>
            </w:pPr>
          </w:p>
        </w:tc>
        <w:tc>
          <w:tcPr>
            <w:tcW w:w="294" w:type="pct"/>
          </w:tcPr>
          <w:p w14:paraId="21D66FBA" w14:textId="77777777" w:rsidR="00795F74" w:rsidRPr="0010789C" w:rsidRDefault="00795F74" w:rsidP="00F6669C">
            <w:pPr>
              <w:jc w:val="right"/>
              <w:rPr>
                <w:color w:val="0000FF"/>
                <w:lang w:val="fr-FR"/>
              </w:rPr>
            </w:pPr>
          </w:p>
        </w:tc>
        <w:tc>
          <w:tcPr>
            <w:tcW w:w="441" w:type="pct"/>
          </w:tcPr>
          <w:p w14:paraId="3A88F5EE" w14:textId="77777777" w:rsidR="00795F74" w:rsidRPr="0010789C" w:rsidRDefault="00795F74" w:rsidP="00F6669C">
            <w:pPr>
              <w:jc w:val="right"/>
              <w:rPr>
                <w:color w:val="0000FF"/>
                <w:lang w:val="fr-FR"/>
              </w:rPr>
            </w:pPr>
          </w:p>
        </w:tc>
        <w:tc>
          <w:tcPr>
            <w:tcW w:w="432" w:type="pct"/>
            <w:gridSpan w:val="2"/>
          </w:tcPr>
          <w:p w14:paraId="334F909D" w14:textId="77777777" w:rsidR="00795F74" w:rsidRPr="0010789C" w:rsidRDefault="00795F74" w:rsidP="00F6669C">
            <w:pPr>
              <w:jc w:val="right"/>
              <w:rPr>
                <w:color w:val="0000FF"/>
                <w:lang w:val="fr-FR"/>
              </w:rPr>
            </w:pPr>
          </w:p>
        </w:tc>
        <w:tc>
          <w:tcPr>
            <w:tcW w:w="3461" w:type="pct"/>
            <w:gridSpan w:val="6"/>
          </w:tcPr>
          <w:p w14:paraId="0E6BB91F" w14:textId="77777777" w:rsidR="00795F74" w:rsidRPr="0010789C" w:rsidRDefault="00795F74" w:rsidP="00F6669C">
            <w:pPr>
              <w:jc w:val="both"/>
              <w:rPr>
                <w:rFonts w:ascii="Arial" w:hAnsi="Arial" w:cs="Arial"/>
                <w:color w:val="0000FF"/>
                <w:lang w:val="fr-FR"/>
              </w:rPr>
            </w:pPr>
          </w:p>
        </w:tc>
        <w:tc>
          <w:tcPr>
            <w:tcW w:w="155" w:type="pct"/>
          </w:tcPr>
          <w:p w14:paraId="55A984D2" w14:textId="77777777" w:rsidR="00795F74" w:rsidRPr="0010789C" w:rsidRDefault="00795F74" w:rsidP="00F6669C">
            <w:pPr>
              <w:rPr>
                <w:rFonts w:ascii="Arial" w:hAnsi="Arial" w:cs="Arial"/>
                <w:color w:val="0000FF"/>
                <w:lang w:val="fr-FR"/>
              </w:rPr>
            </w:pPr>
          </w:p>
        </w:tc>
      </w:tr>
      <w:tr w:rsidR="00795F74" w:rsidRPr="00E57863" w14:paraId="3C2331EE" w14:textId="77777777" w:rsidTr="00872E82">
        <w:trPr>
          <w:cantSplit/>
        </w:trPr>
        <w:tc>
          <w:tcPr>
            <w:tcW w:w="218" w:type="pct"/>
          </w:tcPr>
          <w:p w14:paraId="73E12647" w14:textId="77777777" w:rsidR="00795F74" w:rsidRPr="0010789C" w:rsidRDefault="00795F74" w:rsidP="00F6669C">
            <w:pPr>
              <w:rPr>
                <w:color w:val="0000FF"/>
                <w:lang w:val="fr-FR"/>
              </w:rPr>
            </w:pPr>
          </w:p>
        </w:tc>
        <w:tc>
          <w:tcPr>
            <w:tcW w:w="294" w:type="pct"/>
          </w:tcPr>
          <w:p w14:paraId="1F86602A" w14:textId="77777777" w:rsidR="00795F74" w:rsidRPr="0010789C" w:rsidRDefault="00795F74" w:rsidP="00F6669C">
            <w:pPr>
              <w:jc w:val="right"/>
              <w:rPr>
                <w:color w:val="0000FF"/>
                <w:lang w:val="fr-FR"/>
              </w:rPr>
            </w:pPr>
          </w:p>
        </w:tc>
        <w:tc>
          <w:tcPr>
            <w:tcW w:w="441" w:type="pct"/>
          </w:tcPr>
          <w:p w14:paraId="0123F42B" w14:textId="77777777" w:rsidR="00795F74" w:rsidRPr="0010789C" w:rsidRDefault="00795F74" w:rsidP="00F6669C">
            <w:pPr>
              <w:jc w:val="right"/>
              <w:rPr>
                <w:color w:val="0000FF"/>
                <w:lang w:val="fr-FR"/>
              </w:rPr>
            </w:pPr>
          </w:p>
        </w:tc>
        <w:tc>
          <w:tcPr>
            <w:tcW w:w="432" w:type="pct"/>
            <w:gridSpan w:val="2"/>
          </w:tcPr>
          <w:p w14:paraId="5B5ABEFB" w14:textId="77777777" w:rsidR="00795F74" w:rsidRPr="0010789C" w:rsidRDefault="00795F74" w:rsidP="00F6669C">
            <w:pPr>
              <w:jc w:val="right"/>
              <w:rPr>
                <w:color w:val="0000FF"/>
                <w:lang w:val="fr-FR"/>
              </w:rPr>
            </w:pPr>
          </w:p>
        </w:tc>
        <w:tc>
          <w:tcPr>
            <w:tcW w:w="3461" w:type="pct"/>
            <w:gridSpan w:val="6"/>
          </w:tcPr>
          <w:p w14:paraId="435D8737" w14:textId="77777777" w:rsidR="00795F74" w:rsidRPr="0010789C" w:rsidRDefault="00795F74" w:rsidP="00F6669C">
            <w:pPr>
              <w:jc w:val="both"/>
              <w:rPr>
                <w:rFonts w:ascii="Arial" w:hAnsi="Arial" w:cs="Arial"/>
                <w:color w:val="0000FF"/>
                <w:lang w:val="fr-BE"/>
              </w:rPr>
            </w:pPr>
            <w:r w:rsidRPr="0010789C">
              <w:rPr>
                <w:rFonts w:ascii="Arial" w:hAnsi="Arial" w:cs="Arial"/>
                <w:b/>
                <w:color w:val="0000FF"/>
                <w:lang w:val="fr-FR"/>
              </w:rPr>
              <w:t>a)</w:t>
            </w:r>
            <w:r w:rsidRPr="0010789C">
              <w:rPr>
                <w:rFonts w:ascii="Arial" w:hAnsi="Arial" w:cs="Arial"/>
                <w:color w:val="0000FF"/>
                <w:lang w:val="fr-FR"/>
              </w:rPr>
              <w:t xml:space="preserve"> Boulons - Vis - Pièces de décolletage :</w:t>
            </w:r>
          </w:p>
        </w:tc>
        <w:tc>
          <w:tcPr>
            <w:tcW w:w="155" w:type="pct"/>
          </w:tcPr>
          <w:p w14:paraId="76191AB9" w14:textId="77777777" w:rsidR="00795F74" w:rsidRPr="0010789C" w:rsidRDefault="00795F74" w:rsidP="00F6669C">
            <w:pPr>
              <w:rPr>
                <w:rFonts w:ascii="Arial" w:hAnsi="Arial" w:cs="Arial"/>
                <w:color w:val="0000FF"/>
                <w:lang w:val="fr-BE"/>
              </w:rPr>
            </w:pPr>
          </w:p>
        </w:tc>
      </w:tr>
      <w:tr w:rsidR="00795F74" w:rsidRPr="00E57863" w14:paraId="2481B8D8" w14:textId="77777777" w:rsidTr="00872E82">
        <w:trPr>
          <w:cantSplit/>
        </w:trPr>
        <w:tc>
          <w:tcPr>
            <w:tcW w:w="218" w:type="pct"/>
          </w:tcPr>
          <w:p w14:paraId="2D3F41B7" w14:textId="77777777" w:rsidR="00795F74" w:rsidRPr="0010789C" w:rsidRDefault="00795F74" w:rsidP="00F6669C">
            <w:pPr>
              <w:rPr>
                <w:color w:val="0000FF"/>
                <w:lang w:val="fr-BE"/>
              </w:rPr>
            </w:pPr>
          </w:p>
        </w:tc>
        <w:tc>
          <w:tcPr>
            <w:tcW w:w="294" w:type="pct"/>
          </w:tcPr>
          <w:p w14:paraId="6EC8E38B" w14:textId="77777777" w:rsidR="00795F74" w:rsidRPr="0010789C" w:rsidRDefault="00795F74" w:rsidP="00F6669C">
            <w:pPr>
              <w:jc w:val="right"/>
              <w:rPr>
                <w:color w:val="0000FF"/>
                <w:lang w:val="fr-BE"/>
              </w:rPr>
            </w:pPr>
          </w:p>
        </w:tc>
        <w:tc>
          <w:tcPr>
            <w:tcW w:w="441" w:type="pct"/>
          </w:tcPr>
          <w:p w14:paraId="2BCE3213" w14:textId="77777777" w:rsidR="00795F74" w:rsidRPr="0010789C" w:rsidRDefault="00795F74" w:rsidP="00F6669C">
            <w:pPr>
              <w:jc w:val="right"/>
              <w:rPr>
                <w:color w:val="0000FF"/>
                <w:lang w:val="fr-BE"/>
              </w:rPr>
            </w:pPr>
          </w:p>
        </w:tc>
        <w:tc>
          <w:tcPr>
            <w:tcW w:w="432" w:type="pct"/>
            <w:gridSpan w:val="2"/>
          </w:tcPr>
          <w:p w14:paraId="2063D001" w14:textId="77777777" w:rsidR="00795F74" w:rsidRPr="0010789C" w:rsidRDefault="00795F74" w:rsidP="00F6669C">
            <w:pPr>
              <w:jc w:val="right"/>
              <w:rPr>
                <w:color w:val="0000FF"/>
                <w:lang w:val="fr-BE"/>
              </w:rPr>
            </w:pPr>
          </w:p>
        </w:tc>
        <w:tc>
          <w:tcPr>
            <w:tcW w:w="3461" w:type="pct"/>
            <w:gridSpan w:val="6"/>
          </w:tcPr>
          <w:p w14:paraId="302F8CAF" w14:textId="77777777" w:rsidR="00795F74" w:rsidRPr="0010789C" w:rsidRDefault="00795F74" w:rsidP="00F6669C">
            <w:pPr>
              <w:jc w:val="both"/>
              <w:rPr>
                <w:rFonts w:ascii="Arial" w:hAnsi="Arial" w:cs="Arial"/>
                <w:b/>
                <w:color w:val="0000FF"/>
                <w:lang w:val="fr-BE"/>
              </w:rPr>
            </w:pPr>
            <w:r w:rsidRPr="0010789C">
              <w:rPr>
                <w:rFonts w:ascii="Arial" w:hAnsi="Arial" w:cs="Arial"/>
                <w:color w:val="0000FF"/>
                <w:lang w:val="fr-FR"/>
              </w:rPr>
              <w:t>- en acier doux, non trempé. Ces mêmes pièces en matière plastique sont en superpolyamide ou toute autre matière résistante.</w:t>
            </w:r>
          </w:p>
        </w:tc>
        <w:tc>
          <w:tcPr>
            <w:tcW w:w="155" w:type="pct"/>
          </w:tcPr>
          <w:p w14:paraId="2B34D2A4" w14:textId="77777777" w:rsidR="00795F74" w:rsidRPr="0010789C" w:rsidRDefault="00795F74" w:rsidP="00F6669C">
            <w:pPr>
              <w:rPr>
                <w:rFonts w:ascii="Arial" w:hAnsi="Arial" w:cs="Arial"/>
                <w:color w:val="0000FF"/>
                <w:lang w:val="fr-BE"/>
              </w:rPr>
            </w:pPr>
          </w:p>
        </w:tc>
      </w:tr>
      <w:tr w:rsidR="00795F74" w:rsidRPr="00E57863" w14:paraId="4AD813B9" w14:textId="77777777" w:rsidTr="00872E82">
        <w:trPr>
          <w:cantSplit/>
        </w:trPr>
        <w:tc>
          <w:tcPr>
            <w:tcW w:w="218" w:type="pct"/>
          </w:tcPr>
          <w:p w14:paraId="1F9CF317" w14:textId="77777777" w:rsidR="00795F74" w:rsidRPr="0010789C" w:rsidRDefault="00795F74" w:rsidP="00F6669C">
            <w:pPr>
              <w:rPr>
                <w:color w:val="0000FF"/>
                <w:lang w:val="fr-BE"/>
              </w:rPr>
            </w:pPr>
          </w:p>
        </w:tc>
        <w:tc>
          <w:tcPr>
            <w:tcW w:w="294" w:type="pct"/>
          </w:tcPr>
          <w:p w14:paraId="63266ACE" w14:textId="77777777" w:rsidR="00795F74" w:rsidRPr="0010789C" w:rsidRDefault="00795F74" w:rsidP="00F6669C">
            <w:pPr>
              <w:jc w:val="right"/>
              <w:rPr>
                <w:color w:val="0000FF"/>
                <w:lang w:val="fr-BE"/>
              </w:rPr>
            </w:pPr>
          </w:p>
        </w:tc>
        <w:tc>
          <w:tcPr>
            <w:tcW w:w="441" w:type="pct"/>
          </w:tcPr>
          <w:p w14:paraId="53DC5C8B" w14:textId="77777777" w:rsidR="00795F74" w:rsidRPr="0010789C" w:rsidRDefault="00795F74" w:rsidP="00F6669C">
            <w:pPr>
              <w:jc w:val="right"/>
              <w:rPr>
                <w:color w:val="0000FF"/>
                <w:lang w:val="fr-BE"/>
              </w:rPr>
            </w:pPr>
          </w:p>
        </w:tc>
        <w:tc>
          <w:tcPr>
            <w:tcW w:w="432" w:type="pct"/>
            <w:gridSpan w:val="2"/>
          </w:tcPr>
          <w:p w14:paraId="47D71610" w14:textId="77777777" w:rsidR="00795F74" w:rsidRPr="0010789C" w:rsidRDefault="00795F74" w:rsidP="00F6669C">
            <w:pPr>
              <w:jc w:val="right"/>
              <w:rPr>
                <w:color w:val="0000FF"/>
                <w:lang w:val="fr-BE"/>
              </w:rPr>
            </w:pPr>
          </w:p>
        </w:tc>
        <w:tc>
          <w:tcPr>
            <w:tcW w:w="3461" w:type="pct"/>
            <w:gridSpan w:val="6"/>
          </w:tcPr>
          <w:p w14:paraId="21764E4A" w14:textId="77777777" w:rsidR="00795F74" w:rsidRPr="0010789C" w:rsidRDefault="00795F74" w:rsidP="00F6669C">
            <w:pPr>
              <w:jc w:val="both"/>
              <w:rPr>
                <w:rFonts w:ascii="Arial" w:hAnsi="Arial" w:cs="Arial"/>
                <w:color w:val="0000FF"/>
                <w:lang w:val="fr-FR"/>
              </w:rPr>
            </w:pPr>
          </w:p>
        </w:tc>
        <w:tc>
          <w:tcPr>
            <w:tcW w:w="155" w:type="pct"/>
          </w:tcPr>
          <w:p w14:paraId="52A624A1" w14:textId="77777777" w:rsidR="00795F74" w:rsidRPr="0010789C" w:rsidRDefault="00795F74" w:rsidP="00F6669C">
            <w:pPr>
              <w:rPr>
                <w:rFonts w:ascii="Arial" w:hAnsi="Arial" w:cs="Arial"/>
                <w:color w:val="0000FF"/>
                <w:lang w:val="fr-FR"/>
              </w:rPr>
            </w:pPr>
          </w:p>
        </w:tc>
      </w:tr>
      <w:tr w:rsidR="00795F74" w:rsidRPr="0010789C" w14:paraId="647DE8C2" w14:textId="77777777" w:rsidTr="00872E82">
        <w:trPr>
          <w:cantSplit/>
        </w:trPr>
        <w:tc>
          <w:tcPr>
            <w:tcW w:w="218" w:type="pct"/>
          </w:tcPr>
          <w:p w14:paraId="5E7974E0" w14:textId="77777777" w:rsidR="00795F74" w:rsidRPr="0010789C" w:rsidRDefault="00795F74" w:rsidP="00F6669C">
            <w:pPr>
              <w:rPr>
                <w:color w:val="0000FF"/>
                <w:lang w:val="fr-FR"/>
              </w:rPr>
            </w:pPr>
          </w:p>
        </w:tc>
        <w:tc>
          <w:tcPr>
            <w:tcW w:w="294" w:type="pct"/>
          </w:tcPr>
          <w:p w14:paraId="748598F4" w14:textId="77777777" w:rsidR="00795F74" w:rsidRPr="0010789C" w:rsidRDefault="00795F74" w:rsidP="00F6669C">
            <w:pPr>
              <w:jc w:val="right"/>
              <w:rPr>
                <w:color w:val="0000FF"/>
                <w:lang w:val="fr-FR"/>
              </w:rPr>
            </w:pPr>
          </w:p>
        </w:tc>
        <w:tc>
          <w:tcPr>
            <w:tcW w:w="441" w:type="pct"/>
          </w:tcPr>
          <w:p w14:paraId="4449B1D7" w14:textId="77777777" w:rsidR="00795F74" w:rsidRPr="0010789C" w:rsidRDefault="00795F74" w:rsidP="00F6669C">
            <w:pPr>
              <w:jc w:val="right"/>
              <w:rPr>
                <w:color w:val="0000FF"/>
                <w:lang w:val="fr-FR"/>
              </w:rPr>
            </w:pPr>
          </w:p>
        </w:tc>
        <w:tc>
          <w:tcPr>
            <w:tcW w:w="432" w:type="pct"/>
            <w:gridSpan w:val="2"/>
          </w:tcPr>
          <w:p w14:paraId="5A385FD8" w14:textId="77777777" w:rsidR="00795F74" w:rsidRPr="0010789C" w:rsidRDefault="00795F74" w:rsidP="00F6669C">
            <w:pPr>
              <w:jc w:val="right"/>
              <w:rPr>
                <w:color w:val="0000FF"/>
                <w:lang w:val="fr-FR"/>
              </w:rPr>
            </w:pPr>
          </w:p>
        </w:tc>
        <w:tc>
          <w:tcPr>
            <w:tcW w:w="3461" w:type="pct"/>
            <w:gridSpan w:val="6"/>
          </w:tcPr>
          <w:p w14:paraId="3FC1BA09" w14:textId="77777777" w:rsidR="00795F74" w:rsidRPr="0010789C" w:rsidRDefault="00795F74" w:rsidP="00F6669C">
            <w:pPr>
              <w:jc w:val="both"/>
              <w:rPr>
                <w:rFonts w:ascii="Arial" w:hAnsi="Arial" w:cs="Arial"/>
                <w:color w:val="0000FF"/>
                <w:lang w:val="fr-FR"/>
              </w:rPr>
            </w:pPr>
            <w:r w:rsidRPr="0010789C">
              <w:rPr>
                <w:rFonts w:ascii="Arial" w:hAnsi="Arial" w:cs="Arial"/>
                <w:b/>
                <w:color w:val="0000FF"/>
              </w:rPr>
              <w:t>b)</w:t>
            </w:r>
            <w:r w:rsidRPr="0010789C">
              <w:rPr>
                <w:rFonts w:ascii="Arial" w:hAnsi="Arial" w:cs="Arial"/>
                <w:color w:val="0000FF"/>
              </w:rPr>
              <w:t xml:space="preserve"> Boutons :</w:t>
            </w:r>
          </w:p>
        </w:tc>
        <w:tc>
          <w:tcPr>
            <w:tcW w:w="155" w:type="pct"/>
          </w:tcPr>
          <w:p w14:paraId="060AB993" w14:textId="77777777" w:rsidR="00795F74" w:rsidRPr="0010789C" w:rsidRDefault="00795F74" w:rsidP="00F6669C">
            <w:pPr>
              <w:rPr>
                <w:rFonts w:ascii="Arial" w:hAnsi="Arial" w:cs="Arial"/>
                <w:color w:val="0000FF"/>
                <w:lang w:val="fr-FR"/>
              </w:rPr>
            </w:pPr>
          </w:p>
        </w:tc>
      </w:tr>
      <w:tr w:rsidR="00795F74" w:rsidRPr="00E57863" w14:paraId="13FA1E2C" w14:textId="77777777" w:rsidTr="00872E82">
        <w:trPr>
          <w:cantSplit/>
        </w:trPr>
        <w:tc>
          <w:tcPr>
            <w:tcW w:w="218" w:type="pct"/>
          </w:tcPr>
          <w:p w14:paraId="4D5748B2" w14:textId="77777777" w:rsidR="00795F74" w:rsidRPr="0010789C" w:rsidRDefault="00795F74" w:rsidP="00F6669C">
            <w:pPr>
              <w:rPr>
                <w:color w:val="0000FF"/>
                <w:lang w:val="fr-FR"/>
              </w:rPr>
            </w:pPr>
          </w:p>
        </w:tc>
        <w:tc>
          <w:tcPr>
            <w:tcW w:w="294" w:type="pct"/>
          </w:tcPr>
          <w:p w14:paraId="288CB5EC" w14:textId="77777777" w:rsidR="00795F74" w:rsidRPr="0010789C" w:rsidRDefault="00795F74" w:rsidP="00F6669C">
            <w:pPr>
              <w:jc w:val="right"/>
              <w:rPr>
                <w:color w:val="0000FF"/>
                <w:lang w:val="fr-FR"/>
              </w:rPr>
            </w:pPr>
          </w:p>
        </w:tc>
        <w:tc>
          <w:tcPr>
            <w:tcW w:w="441" w:type="pct"/>
          </w:tcPr>
          <w:p w14:paraId="392BEFBC" w14:textId="77777777" w:rsidR="00795F74" w:rsidRPr="0010789C" w:rsidRDefault="00795F74" w:rsidP="00F6669C">
            <w:pPr>
              <w:jc w:val="right"/>
              <w:rPr>
                <w:color w:val="0000FF"/>
                <w:lang w:val="fr-FR"/>
              </w:rPr>
            </w:pPr>
          </w:p>
        </w:tc>
        <w:tc>
          <w:tcPr>
            <w:tcW w:w="432" w:type="pct"/>
            <w:gridSpan w:val="2"/>
          </w:tcPr>
          <w:p w14:paraId="6598C055" w14:textId="77777777" w:rsidR="00795F74" w:rsidRPr="0010789C" w:rsidRDefault="00795F74" w:rsidP="00F6669C">
            <w:pPr>
              <w:jc w:val="right"/>
              <w:rPr>
                <w:color w:val="0000FF"/>
                <w:lang w:val="fr-FR"/>
              </w:rPr>
            </w:pPr>
          </w:p>
        </w:tc>
        <w:tc>
          <w:tcPr>
            <w:tcW w:w="3461" w:type="pct"/>
            <w:gridSpan w:val="6"/>
          </w:tcPr>
          <w:p w14:paraId="30177032"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 les boutons d'attache seront en laiton, acier doux ou nylon. S'ils sont en matières plastiques, ils doivent répondre aux caractéristiques reprises sous a).</w:t>
            </w:r>
          </w:p>
        </w:tc>
        <w:tc>
          <w:tcPr>
            <w:tcW w:w="155" w:type="pct"/>
          </w:tcPr>
          <w:p w14:paraId="0E37F68C" w14:textId="77777777" w:rsidR="00795F74" w:rsidRPr="0010789C" w:rsidRDefault="00795F74" w:rsidP="00F6669C">
            <w:pPr>
              <w:rPr>
                <w:rFonts w:ascii="Arial" w:hAnsi="Arial" w:cs="Arial"/>
                <w:color w:val="0000FF"/>
                <w:lang w:val="fr-FR"/>
              </w:rPr>
            </w:pPr>
          </w:p>
        </w:tc>
      </w:tr>
      <w:tr w:rsidR="00795F74" w:rsidRPr="00E57863" w14:paraId="67783579" w14:textId="77777777" w:rsidTr="00872E82">
        <w:trPr>
          <w:cantSplit/>
        </w:trPr>
        <w:tc>
          <w:tcPr>
            <w:tcW w:w="218" w:type="pct"/>
          </w:tcPr>
          <w:p w14:paraId="7D643222" w14:textId="77777777" w:rsidR="00795F74" w:rsidRPr="0010789C" w:rsidRDefault="00795F74" w:rsidP="00F6669C">
            <w:pPr>
              <w:rPr>
                <w:color w:val="0000FF"/>
                <w:lang w:val="fr-FR"/>
              </w:rPr>
            </w:pPr>
          </w:p>
        </w:tc>
        <w:tc>
          <w:tcPr>
            <w:tcW w:w="294" w:type="pct"/>
          </w:tcPr>
          <w:p w14:paraId="07E42C61" w14:textId="77777777" w:rsidR="00795F74" w:rsidRPr="0010789C" w:rsidRDefault="00795F74" w:rsidP="00F6669C">
            <w:pPr>
              <w:jc w:val="right"/>
              <w:rPr>
                <w:color w:val="0000FF"/>
                <w:lang w:val="fr-FR"/>
              </w:rPr>
            </w:pPr>
          </w:p>
        </w:tc>
        <w:tc>
          <w:tcPr>
            <w:tcW w:w="441" w:type="pct"/>
          </w:tcPr>
          <w:p w14:paraId="5787399D" w14:textId="77777777" w:rsidR="00795F74" w:rsidRPr="0010789C" w:rsidRDefault="00795F74" w:rsidP="00F6669C">
            <w:pPr>
              <w:jc w:val="right"/>
              <w:rPr>
                <w:color w:val="0000FF"/>
                <w:lang w:val="fr-FR"/>
              </w:rPr>
            </w:pPr>
          </w:p>
        </w:tc>
        <w:tc>
          <w:tcPr>
            <w:tcW w:w="432" w:type="pct"/>
            <w:gridSpan w:val="2"/>
          </w:tcPr>
          <w:p w14:paraId="79BA1499" w14:textId="77777777" w:rsidR="00795F74" w:rsidRPr="0010789C" w:rsidRDefault="00795F74" w:rsidP="00F6669C">
            <w:pPr>
              <w:jc w:val="right"/>
              <w:rPr>
                <w:color w:val="0000FF"/>
                <w:lang w:val="fr-FR"/>
              </w:rPr>
            </w:pPr>
          </w:p>
        </w:tc>
        <w:tc>
          <w:tcPr>
            <w:tcW w:w="3461" w:type="pct"/>
            <w:gridSpan w:val="6"/>
          </w:tcPr>
          <w:p w14:paraId="72B5263E" w14:textId="77777777" w:rsidR="00795F74" w:rsidRPr="0010789C" w:rsidRDefault="00795F74" w:rsidP="00F6669C">
            <w:pPr>
              <w:jc w:val="both"/>
              <w:rPr>
                <w:rFonts w:ascii="Arial" w:hAnsi="Arial" w:cs="Arial"/>
                <w:color w:val="0000FF"/>
                <w:lang w:val="fr-BE"/>
              </w:rPr>
            </w:pPr>
          </w:p>
        </w:tc>
        <w:tc>
          <w:tcPr>
            <w:tcW w:w="155" w:type="pct"/>
          </w:tcPr>
          <w:p w14:paraId="2A8911AF" w14:textId="77777777" w:rsidR="00795F74" w:rsidRPr="0010789C" w:rsidRDefault="00795F74" w:rsidP="00F6669C">
            <w:pPr>
              <w:rPr>
                <w:rFonts w:ascii="Arial" w:hAnsi="Arial" w:cs="Arial"/>
                <w:color w:val="0000FF"/>
                <w:lang w:val="fr-BE"/>
              </w:rPr>
            </w:pPr>
          </w:p>
        </w:tc>
      </w:tr>
      <w:tr w:rsidR="00795F74" w:rsidRPr="0010789C" w14:paraId="4103F738" w14:textId="77777777" w:rsidTr="00872E82">
        <w:trPr>
          <w:cantSplit/>
        </w:trPr>
        <w:tc>
          <w:tcPr>
            <w:tcW w:w="218" w:type="pct"/>
          </w:tcPr>
          <w:p w14:paraId="09A84711" w14:textId="77777777" w:rsidR="00795F74" w:rsidRPr="0010789C" w:rsidRDefault="00795F74" w:rsidP="00F6669C">
            <w:pPr>
              <w:rPr>
                <w:color w:val="0000FF"/>
                <w:lang w:val="fr-BE"/>
              </w:rPr>
            </w:pPr>
          </w:p>
        </w:tc>
        <w:tc>
          <w:tcPr>
            <w:tcW w:w="294" w:type="pct"/>
          </w:tcPr>
          <w:p w14:paraId="17BAFE11" w14:textId="77777777" w:rsidR="00795F74" w:rsidRPr="0010789C" w:rsidRDefault="00795F74" w:rsidP="00F6669C">
            <w:pPr>
              <w:jc w:val="right"/>
              <w:rPr>
                <w:color w:val="0000FF"/>
                <w:lang w:val="fr-BE"/>
              </w:rPr>
            </w:pPr>
          </w:p>
        </w:tc>
        <w:tc>
          <w:tcPr>
            <w:tcW w:w="441" w:type="pct"/>
          </w:tcPr>
          <w:p w14:paraId="7BB19010" w14:textId="77777777" w:rsidR="00795F74" w:rsidRPr="0010789C" w:rsidRDefault="00795F74" w:rsidP="00F6669C">
            <w:pPr>
              <w:jc w:val="right"/>
              <w:rPr>
                <w:color w:val="0000FF"/>
                <w:lang w:val="fr-BE"/>
              </w:rPr>
            </w:pPr>
          </w:p>
        </w:tc>
        <w:tc>
          <w:tcPr>
            <w:tcW w:w="432" w:type="pct"/>
            <w:gridSpan w:val="2"/>
          </w:tcPr>
          <w:p w14:paraId="65F0B75D" w14:textId="77777777" w:rsidR="00795F74" w:rsidRPr="0010789C" w:rsidRDefault="00795F74" w:rsidP="00F6669C">
            <w:pPr>
              <w:jc w:val="right"/>
              <w:rPr>
                <w:color w:val="0000FF"/>
                <w:lang w:val="fr-BE"/>
              </w:rPr>
            </w:pPr>
          </w:p>
        </w:tc>
        <w:tc>
          <w:tcPr>
            <w:tcW w:w="3461" w:type="pct"/>
            <w:gridSpan w:val="6"/>
          </w:tcPr>
          <w:p w14:paraId="5EB746DF" w14:textId="77777777" w:rsidR="00795F74" w:rsidRPr="0010789C" w:rsidRDefault="00795F74" w:rsidP="00F6669C">
            <w:pPr>
              <w:jc w:val="both"/>
              <w:rPr>
                <w:rFonts w:ascii="Arial" w:hAnsi="Arial" w:cs="Arial"/>
                <w:color w:val="0000FF"/>
                <w:lang w:val="fr-FR"/>
              </w:rPr>
            </w:pPr>
            <w:r w:rsidRPr="0010789C">
              <w:rPr>
                <w:rFonts w:ascii="Arial" w:hAnsi="Arial" w:cs="Arial"/>
                <w:b/>
                <w:color w:val="0000FF"/>
              </w:rPr>
              <w:t>c)</w:t>
            </w:r>
            <w:r w:rsidRPr="0010789C">
              <w:rPr>
                <w:rFonts w:ascii="Arial" w:hAnsi="Arial" w:cs="Arial"/>
                <w:color w:val="0000FF"/>
              </w:rPr>
              <w:t xml:space="preserve"> Rivets :</w:t>
            </w:r>
          </w:p>
        </w:tc>
        <w:tc>
          <w:tcPr>
            <w:tcW w:w="155" w:type="pct"/>
          </w:tcPr>
          <w:p w14:paraId="3826BBEB" w14:textId="77777777" w:rsidR="00795F74" w:rsidRPr="0010789C" w:rsidRDefault="00795F74" w:rsidP="00F6669C">
            <w:pPr>
              <w:rPr>
                <w:rFonts w:ascii="Arial" w:hAnsi="Arial" w:cs="Arial"/>
                <w:color w:val="0000FF"/>
                <w:lang w:val="fr-FR"/>
              </w:rPr>
            </w:pPr>
          </w:p>
        </w:tc>
      </w:tr>
      <w:tr w:rsidR="00795F74" w:rsidRPr="00E57863" w14:paraId="7CFBCD0F" w14:textId="77777777" w:rsidTr="00872E82">
        <w:trPr>
          <w:cantSplit/>
        </w:trPr>
        <w:tc>
          <w:tcPr>
            <w:tcW w:w="218" w:type="pct"/>
          </w:tcPr>
          <w:p w14:paraId="502FF8CF" w14:textId="77777777" w:rsidR="00795F74" w:rsidRPr="0010789C" w:rsidRDefault="00795F74" w:rsidP="00F6669C">
            <w:pPr>
              <w:rPr>
                <w:color w:val="0000FF"/>
                <w:lang w:val="fr-FR"/>
              </w:rPr>
            </w:pPr>
          </w:p>
        </w:tc>
        <w:tc>
          <w:tcPr>
            <w:tcW w:w="294" w:type="pct"/>
          </w:tcPr>
          <w:p w14:paraId="5B68F264" w14:textId="77777777" w:rsidR="00795F74" w:rsidRPr="0010789C" w:rsidRDefault="00795F74" w:rsidP="00F6669C">
            <w:pPr>
              <w:jc w:val="right"/>
              <w:rPr>
                <w:color w:val="0000FF"/>
                <w:lang w:val="fr-FR"/>
              </w:rPr>
            </w:pPr>
          </w:p>
        </w:tc>
        <w:tc>
          <w:tcPr>
            <w:tcW w:w="441" w:type="pct"/>
          </w:tcPr>
          <w:p w14:paraId="6427D452" w14:textId="77777777" w:rsidR="00795F74" w:rsidRPr="0010789C" w:rsidRDefault="00795F74" w:rsidP="00F6669C">
            <w:pPr>
              <w:jc w:val="right"/>
              <w:rPr>
                <w:color w:val="0000FF"/>
                <w:lang w:val="fr-FR"/>
              </w:rPr>
            </w:pPr>
          </w:p>
        </w:tc>
        <w:tc>
          <w:tcPr>
            <w:tcW w:w="432" w:type="pct"/>
            <w:gridSpan w:val="2"/>
          </w:tcPr>
          <w:p w14:paraId="67094081" w14:textId="77777777" w:rsidR="00795F74" w:rsidRPr="0010789C" w:rsidRDefault="00795F74" w:rsidP="00F6669C">
            <w:pPr>
              <w:jc w:val="right"/>
              <w:rPr>
                <w:color w:val="0000FF"/>
                <w:lang w:val="fr-FR"/>
              </w:rPr>
            </w:pPr>
          </w:p>
        </w:tc>
        <w:tc>
          <w:tcPr>
            <w:tcW w:w="3461" w:type="pct"/>
            <w:gridSpan w:val="6"/>
          </w:tcPr>
          <w:p w14:paraId="68FC7239"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 les rivets de fixation des attelles sur les cuirs sont en cuivre rouge à large tête. Les rivets pour fixation des pièces acier sur acier sont en acier doux, de duralumin sur duralumin en aluminium ou acier doux; pour les appareils en acier inoxydable, on utilise les rivets de même matière. Les rivets tubulaires pour rivetage des courroies sur le cuir sont en laiton. S'ils sont en matière plastique, ils doivent répondre aux caractéristiques reprises en a).</w:t>
            </w:r>
          </w:p>
        </w:tc>
        <w:tc>
          <w:tcPr>
            <w:tcW w:w="155" w:type="pct"/>
          </w:tcPr>
          <w:p w14:paraId="37B6DAFC" w14:textId="77777777" w:rsidR="00795F74" w:rsidRPr="0010789C" w:rsidRDefault="00795F74" w:rsidP="00F6669C">
            <w:pPr>
              <w:rPr>
                <w:rFonts w:ascii="Arial" w:hAnsi="Arial" w:cs="Arial"/>
                <w:color w:val="0000FF"/>
                <w:lang w:val="fr-FR"/>
              </w:rPr>
            </w:pPr>
          </w:p>
        </w:tc>
      </w:tr>
      <w:tr w:rsidR="00795F74" w:rsidRPr="00E57863" w14:paraId="0D981B49" w14:textId="77777777" w:rsidTr="00872E82">
        <w:trPr>
          <w:cantSplit/>
        </w:trPr>
        <w:tc>
          <w:tcPr>
            <w:tcW w:w="218" w:type="pct"/>
          </w:tcPr>
          <w:p w14:paraId="62F6BEA5" w14:textId="77777777" w:rsidR="00795F74" w:rsidRPr="0010789C" w:rsidRDefault="00795F74" w:rsidP="00F6669C">
            <w:pPr>
              <w:rPr>
                <w:color w:val="0000FF"/>
                <w:lang w:val="fr-FR"/>
              </w:rPr>
            </w:pPr>
          </w:p>
        </w:tc>
        <w:tc>
          <w:tcPr>
            <w:tcW w:w="294" w:type="pct"/>
          </w:tcPr>
          <w:p w14:paraId="2EFCA612" w14:textId="77777777" w:rsidR="00795F74" w:rsidRPr="0010789C" w:rsidRDefault="00795F74" w:rsidP="00F6669C">
            <w:pPr>
              <w:jc w:val="right"/>
              <w:rPr>
                <w:color w:val="0000FF"/>
                <w:lang w:val="fr-FR"/>
              </w:rPr>
            </w:pPr>
          </w:p>
        </w:tc>
        <w:tc>
          <w:tcPr>
            <w:tcW w:w="441" w:type="pct"/>
          </w:tcPr>
          <w:p w14:paraId="2D7BCA1F" w14:textId="77777777" w:rsidR="00795F74" w:rsidRPr="0010789C" w:rsidRDefault="00795F74" w:rsidP="00F6669C">
            <w:pPr>
              <w:jc w:val="right"/>
              <w:rPr>
                <w:color w:val="0000FF"/>
                <w:lang w:val="fr-FR"/>
              </w:rPr>
            </w:pPr>
          </w:p>
        </w:tc>
        <w:tc>
          <w:tcPr>
            <w:tcW w:w="432" w:type="pct"/>
            <w:gridSpan w:val="2"/>
          </w:tcPr>
          <w:p w14:paraId="0105C8FA" w14:textId="77777777" w:rsidR="00795F74" w:rsidRPr="0010789C" w:rsidRDefault="00795F74" w:rsidP="00F6669C">
            <w:pPr>
              <w:jc w:val="right"/>
              <w:rPr>
                <w:color w:val="0000FF"/>
                <w:lang w:val="fr-FR"/>
              </w:rPr>
            </w:pPr>
          </w:p>
        </w:tc>
        <w:tc>
          <w:tcPr>
            <w:tcW w:w="3461" w:type="pct"/>
            <w:gridSpan w:val="6"/>
          </w:tcPr>
          <w:p w14:paraId="55FBDDC2" w14:textId="77777777" w:rsidR="00795F74" w:rsidRPr="0010789C" w:rsidRDefault="00795F74" w:rsidP="00F6669C">
            <w:pPr>
              <w:jc w:val="both"/>
              <w:rPr>
                <w:rFonts w:ascii="Arial" w:hAnsi="Arial" w:cs="Arial"/>
                <w:color w:val="0000FF"/>
                <w:lang w:val="fr-BE"/>
              </w:rPr>
            </w:pPr>
          </w:p>
        </w:tc>
        <w:tc>
          <w:tcPr>
            <w:tcW w:w="155" w:type="pct"/>
          </w:tcPr>
          <w:p w14:paraId="3A774B7F" w14:textId="77777777" w:rsidR="00795F74" w:rsidRPr="0010789C" w:rsidRDefault="00795F74" w:rsidP="00F6669C">
            <w:pPr>
              <w:rPr>
                <w:rFonts w:ascii="Arial" w:hAnsi="Arial" w:cs="Arial"/>
                <w:color w:val="0000FF"/>
                <w:lang w:val="fr-BE"/>
              </w:rPr>
            </w:pPr>
          </w:p>
        </w:tc>
      </w:tr>
      <w:tr w:rsidR="00795F74" w:rsidRPr="0010789C" w14:paraId="27F0C8C3" w14:textId="77777777" w:rsidTr="00872E82">
        <w:trPr>
          <w:cantSplit/>
        </w:trPr>
        <w:tc>
          <w:tcPr>
            <w:tcW w:w="218" w:type="pct"/>
          </w:tcPr>
          <w:p w14:paraId="1F5B7253" w14:textId="77777777" w:rsidR="00795F74" w:rsidRPr="0010789C" w:rsidRDefault="00795F74" w:rsidP="00F6669C">
            <w:pPr>
              <w:rPr>
                <w:color w:val="0000FF"/>
                <w:lang w:val="fr-BE"/>
              </w:rPr>
            </w:pPr>
          </w:p>
        </w:tc>
        <w:tc>
          <w:tcPr>
            <w:tcW w:w="294" w:type="pct"/>
          </w:tcPr>
          <w:p w14:paraId="123D937A" w14:textId="77777777" w:rsidR="00795F74" w:rsidRPr="0010789C" w:rsidRDefault="00795F74" w:rsidP="00F6669C">
            <w:pPr>
              <w:jc w:val="right"/>
              <w:rPr>
                <w:color w:val="0000FF"/>
                <w:lang w:val="fr-BE"/>
              </w:rPr>
            </w:pPr>
          </w:p>
        </w:tc>
        <w:tc>
          <w:tcPr>
            <w:tcW w:w="441" w:type="pct"/>
          </w:tcPr>
          <w:p w14:paraId="5F4F6112" w14:textId="77777777" w:rsidR="00795F74" w:rsidRPr="0010789C" w:rsidRDefault="00795F74" w:rsidP="00F6669C">
            <w:pPr>
              <w:jc w:val="right"/>
              <w:rPr>
                <w:color w:val="0000FF"/>
                <w:lang w:val="fr-BE"/>
              </w:rPr>
            </w:pPr>
          </w:p>
        </w:tc>
        <w:tc>
          <w:tcPr>
            <w:tcW w:w="432" w:type="pct"/>
            <w:gridSpan w:val="2"/>
          </w:tcPr>
          <w:p w14:paraId="034BE0C2" w14:textId="77777777" w:rsidR="00795F74" w:rsidRPr="0010789C" w:rsidRDefault="00795F74" w:rsidP="00F6669C">
            <w:pPr>
              <w:jc w:val="right"/>
              <w:rPr>
                <w:color w:val="0000FF"/>
                <w:lang w:val="fr-BE"/>
              </w:rPr>
            </w:pPr>
          </w:p>
        </w:tc>
        <w:tc>
          <w:tcPr>
            <w:tcW w:w="3461" w:type="pct"/>
            <w:gridSpan w:val="6"/>
          </w:tcPr>
          <w:p w14:paraId="10FA3790" w14:textId="77777777" w:rsidR="00795F74" w:rsidRPr="0010789C" w:rsidRDefault="00795F74" w:rsidP="00F6669C">
            <w:pPr>
              <w:jc w:val="both"/>
              <w:rPr>
                <w:rFonts w:ascii="Arial" w:hAnsi="Arial" w:cs="Arial"/>
                <w:color w:val="0000FF"/>
                <w:lang w:val="fr-FR"/>
              </w:rPr>
            </w:pPr>
            <w:r w:rsidRPr="0010789C">
              <w:rPr>
                <w:rFonts w:ascii="Arial" w:hAnsi="Arial" w:cs="Arial"/>
                <w:b/>
                <w:color w:val="0000FF"/>
              </w:rPr>
              <w:t>d)</w:t>
            </w:r>
            <w:r w:rsidRPr="0010789C">
              <w:rPr>
                <w:rFonts w:ascii="Arial" w:hAnsi="Arial" w:cs="Arial"/>
                <w:color w:val="0000FF"/>
              </w:rPr>
              <w:t xml:space="preserve"> Lacets :</w:t>
            </w:r>
          </w:p>
        </w:tc>
        <w:tc>
          <w:tcPr>
            <w:tcW w:w="155" w:type="pct"/>
          </w:tcPr>
          <w:p w14:paraId="6A3254EC" w14:textId="77777777" w:rsidR="00795F74" w:rsidRPr="0010789C" w:rsidRDefault="00795F74" w:rsidP="00F6669C">
            <w:pPr>
              <w:rPr>
                <w:rFonts w:ascii="Arial" w:hAnsi="Arial" w:cs="Arial"/>
                <w:color w:val="0000FF"/>
                <w:lang w:val="fr-FR"/>
              </w:rPr>
            </w:pPr>
          </w:p>
        </w:tc>
      </w:tr>
      <w:tr w:rsidR="00795F74" w:rsidRPr="00E57863" w14:paraId="481F39D2" w14:textId="77777777" w:rsidTr="00872E82">
        <w:trPr>
          <w:cantSplit/>
        </w:trPr>
        <w:tc>
          <w:tcPr>
            <w:tcW w:w="218" w:type="pct"/>
          </w:tcPr>
          <w:p w14:paraId="5B52B150" w14:textId="77777777" w:rsidR="00795F74" w:rsidRPr="0010789C" w:rsidRDefault="00795F74" w:rsidP="00F6669C">
            <w:pPr>
              <w:rPr>
                <w:color w:val="0000FF"/>
                <w:lang w:val="fr-FR"/>
              </w:rPr>
            </w:pPr>
          </w:p>
        </w:tc>
        <w:tc>
          <w:tcPr>
            <w:tcW w:w="294" w:type="pct"/>
          </w:tcPr>
          <w:p w14:paraId="0E69270D" w14:textId="77777777" w:rsidR="00795F74" w:rsidRPr="0010789C" w:rsidRDefault="00795F74" w:rsidP="00F6669C">
            <w:pPr>
              <w:jc w:val="right"/>
              <w:rPr>
                <w:color w:val="0000FF"/>
                <w:lang w:val="fr-FR"/>
              </w:rPr>
            </w:pPr>
          </w:p>
        </w:tc>
        <w:tc>
          <w:tcPr>
            <w:tcW w:w="441" w:type="pct"/>
          </w:tcPr>
          <w:p w14:paraId="730BE128" w14:textId="77777777" w:rsidR="00795F74" w:rsidRPr="0010789C" w:rsidRDefault="00795F74" w:rsidP="00F6669C">
            <w:pPr>
              <w:jc w:val="right"/>
              <w:rPr>
                <w:color w:val="0000FF"/>
                <w:lang w:val="fr-FR"/>
              </w:rPr>
            </w:pPr>
          </w:p>
        </w:tc>
        <w:tc>
          <w:tcPr>
            <w:tcW w:w="432" w:type="pct"/>
            <w:gridSpan w:val="2"/>
          </w:tcPr>
          <w:p w14:paraId="29C9A7A8" w14:textId="77777777" w:rsidR="00795F74" w:rsidRPr="0010789C" w:rsidRDefault="00795F74" w:rsidP="00F6669C">
            <w:pPr>
              <w:jc w:val="right"/>
              <w:rPr>
                <w:color w:val="0000FF"/>
                <w:lang w:val="fr-FR"/>
              </w:rPr>
            </w:pPr>
          </w:p>
        </w:tc>
        <w:tc>
          <w:tcPr>
            <w:tcW w:w="3461" w:type="pct"/>
            <w:gridSpan w:val="6"/>
          </w:tcPr>
          <w:p w14:paraId="38318FB4"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 soit en cuir résistant, soit en coton tressé ou fibre synthétique, terminés par une partie plastifiée ou en ferret.</w:t>
            </w:r>
          </w:p>
        </w:tc>
        <w:tc>
          <w:tcPr>
            <w:tcW w:w="155" w:type="pct"/>
          </w:tcPr>
          <w:p w14:paraId="6062C4A8" w14:textId="77777777" w:rsidR="00795F74" w:rsidRPr="0010789C" w:rsidRDefault="00795F74" w:rsidP="00F6669C">
            <w:pPr>
              <w:rPr>
                <w:rFonts w:ascii="Arial" w:hAnsi="Arial" w:cs="Arial"/>
                <w:color w:val="0000FF"/>
                <w:lang w:val="fr-FR"/>
              </w:rPr>
            </w:pPr>
          </w:p>
        </w:tc>
      </w:tr>
      <w:tr w:rsidR="00795F74" w:rsidRPr="00E57863" w14:paraId="567D08ED" w14:textId="77777777" w:rsidTr="00872E82">
        <w:trPr>
          <w:cantSplit/>
        </w:trPr>
        <w:tc>
          <w:tcPr>
            <w:tcW w:w="218" w:type="pct"/>
          </w:tcPr>
          <w:p w14:paraId="70FA107E" w14:textId="77777777" w:rsidR="00795F74" w:rsidRPr="0010789C" w:rsidRDefault="00795F74" w:rsidP="00F6669C">
            <w:pPr>
              <w:rPr>
                <w:color w:val="0000FF"/>
                <w:lang w:val="fr-FR"/>
              </w:rPr>
            </w:pPr>
          </w:p>
        </w:tc>
        <w:tc>
          <w:tcPr>
            <w:tcW w:w="294" w:type="pct"/>
          </w:tcPr>
          <w:p w14:paraId="44579E7F" w14:textId="77777777" w:rsidR="00795F74" w:rsidRPr="0010789C" w:rsidRDefault="00795F74" w:rsidP="00F6669C">
            <w:pPr>
              <w:jc w:val="right"/>
              <w:rPr>
                <w:color w:val="0000FF"/>
                <w:lang w:val="fr-FR"/>
              </w:rPr>
            </w:pPr>
          </w:p>
        </w:tc>
        <w:tc>
          <w:tcPr>
            <w:tcW w:w="441" w:type="pct"/>
          </w:tcPr>
          <w:p w14:paraId="70683730" w14:textId="77777777" w:rsidR="00795F74" w:rsidRPr="0010789C" w:rsidRDefault="00795F74" w:rsidP="00F6669C">
            <w:pPr>
              <w:jc w:val="right"/>
              <w:rPr>
                <w:color w:val="0000FF"/>
                <w:lang w:val="fr-FR"/>
              </w:rPr>
            </w:pPr>
          </w:p>
        </w:tc>
        <w:tc>
          <w:tcPr>
            <w:tcW w:w="432" w:type="pct"/>
            <w:gridSpan w:val="2"/>
          </w:tcPr>
          <w:p w14:paraId="691A3075" w14:textId="77777777" w:rsidR="00795F74" w:rsidRPr="0010789C" w:rsidRDefault="00795F74" w:rsidP="00F6669C">
            <w:pPr>
              <w:jc w:val="right"/>
              <w:rPr>
                <w:color w:val="0000FF"/>
                <w:lang w:val="fr-FR"/>
              </w:rPr>
            </w:pPr>
          </w:p>
        </w:tc>
        <w:tc>
          <w:tcPr>
            <w:tcW w:w="3461" w:type="pct"/>
            <w:gridSpan w:val="6"/>
          </w:tcPr>
          <w:p w14:paraId="2CC1FACE" w14:textId="77777777" w:rsidR="00795F74" w:rsidRPr="0010789C" w:rsidRDefault="00795F74" w:rsidP="00F6669C">
            <w:pPr>
              <w:jc w:val="both"/>
              <w:rPr>
                <w:rFonts w:ascii="Arial" w:hAnsi="Arial" w:cs="Arial"/>
                <w:color w:val="0000FF"/>
                <w:lang w:val="fr-BE"/>
              </w:rPr>
            </w:pPr>
          </w:p>
        </w:tc>
        <w:tc>
          <w:tcPr>
            <w:tcW w:w="155" w:type="pct"/>
          </w:tcPr>
          <w:p w14:paraId="28BF85CE" w14:textId="77777777" w:rsidR="00795F74" w:rsidRPr="0010789C" w:rsidRDefault="00795F74" w:rsidP="00F6669C">
            <w:pPr>
              <w:rPr>
                <w:rFonts w:ascii="Arial" w:hAnsi="Arial" w:cs="Arial"/>
                <w:color w:val="0000FF"/>
                <w:lang w:val="fr-BE"/>
              </w:rPr>
            </w:pPr>
          </w:p>
        </w:tc>
      </w:tr>
      <w:tr w:rsidR="00795F74" w:rsidRPr="0010789C" w14:paraId="25119A71" w14:textId="77777777" w:rsidTr="00872E82">
        <w:trPr>
          <w:cantSplit/>
        </w:trPr>
        <w:tc>
          <w:tcPr>
            <w:tcW w:w="218" w:type="pct"/>
          </w:tcPr>
          <w:p w14:paraId="15CC44D1" w14:textId="77777777" w:rsidR="00795F74" w:rsidRPr="0010789C" w:rsidRDefault="00795F74" w:rsidP="00F6669C">
            <w:pPr>
              <w:rPr>
                <w:color w:val="0000FF"/>
                <w:lang w:val="fr-BE"/>
              </w:rPr>
            </w:pPr>
          </w:p>
        </w:tc>
        <w:tc>
          <w:tcPr>
            <w:tcW w:w="294" w:type="pct"/>
          </w:tcPr>
          <w:p w14:paraId="5878BBCC" w14:textId="77777777" w:rsidR="00795F74" w:rsidRPr="0010789C" w:rsidRDefault="00795F74" w:rsidP="00F6669C">
            <w:pPr>
              <w:jc w:val="right"/>
              <w:rPr>
                <w:color w:val="0000FF"/>
                <w:lang w:val="fr-BE"/>
              </w:rPr>
            </w:pPr>
          </w:p>
        </w:tc>
        <w:tc>
          <w:tcPr>
            <w:tcW w:w="441" w:type="pct"/>
          </w:tcPr>
          <w:p w14:paraId="2AC971F4" w14:textId="77777777" w:rsidR="00795F74" w:rsidRPr="0010789C" w:rsidRDefault="00795F74" w:rsidP="00F6669C">
            <w:pPr>
              <w:jc w:val="right"/>
              <w:rPr>
                <w:color w:val="0000FF"/>
                <w:lang w:val="fr-BE"/>
              </w:rPr>
            </w:pPr>
          </w:p>
        </w:tc>
        <w:tc>
          <w:tcPr>
            <w:tcW w:w="432" w:type="pct"/>
            <w:gridSpan w:val="2"/>
          </w:tcPr>
          <w:p w14:paraId="0D256640" w14:textId="77777777" w:rsidR="00795F74" w:rsidRPr="0010789C" w:rsidRDefault="00795F74" w:rsidP="00F6669C">
            <w:pPr>
              <w:jc w:val="right"/>
              <w:rPr>
                <w:color w:val="0000FF"/>
                <w:lang w:val="fr-BE"/>
              </w:rPr>
            </w:pPr>
          </w:p>
        </w:tc>
        <w:tc>
          <w:tcPr>
            <w:tcW w:w="3461" w:type="pct"/>
            <w:gridSpan w:val="6"/>
          </w:tcPr>
          <w:p w14:paraId="6ED05919" w14:textId="77777777" w:rsidR="00795F74" w:rsidRPr="0010789C" w:rsidRDefault="00795F74" w:rsidP="00F6669C">
            <w:pPr>
              <w:jc w:val="both"/>
              <w:rPr>
                <w:rFonts w:ascii="Arial" w:hAnsi="Arial" w:cs="Arial"/>
                <w:color w:val="0000FF"/>
                <w:lang w:val="fr-FR"/>
              </w:rPr>
            </w:pPr>
            <w:r w:rsidRPr="0010789C">
              <w:rPr>
                <w:rFonts w:ascii="Arial" w:hAnsi="Arial" w:cs="Arial"/>
                <w:b/>
                <w:color w:val="0000FF"/>
              </w:rPr>
              <w:t>e)</w:t>
            </w:r>
            <w:r w:rsidRPr="0010789C">
              <w:rPr>
                <w:rFonts w:ascii="Arial" w:hAnsi="Arial" w:cs="Arial"/>
                <w:color w:val="0000FF"/>
              </w:rPr>
              <w:t xml:space="preserve"> Boucles :</w:t>
            </w:r>
          </w:p>
        </w:tc>
        <w:tc>
          <w:tcPr>
            <w:tcW w:w="155" w:type="pct"/>
          </w:tcPr>
          <w:p w14:paraId="49F70898" w14:textId="77777777" w:rsidR="00795F74" w:rsidRPr="0010789C" w:rsidRDefault="00795F74" w:rsidP="00F6669C">
            <w:pPr>
              <w:rPr>
                <w:rFonts w:ascii="Arial" w:hAnsi="Arial" w:cs="Arial"/>
                <w:color w:val="0000FF"/>
                <w:lang w:val="fr-FR"/>
              </w:rPr>
            </w:pPr>
          </w:p>
        </w:tc>
      </w:tr>
      <w:tr w:rsidR="00795F74" w:rsidRPr="00E57863" w14:paraId="30A72CB0" w14:textId="77777777" w:rsidTr="00872E82">
        <w:trPr>
          <w:cantSplit/>
        </w:trPr>
        <w:tc>
          <w:tcPr>
            <w:tcW w:w="218" w:type="pct"/>
          </w:tcPr>
          <w:p w14:paraId="2F5EB81E" w14:textId="77777777" w:rsidR="00795F74" w:rsidRPr="0010789C" w:rsidRDefault="00795F74" w:rsidP="00F6669C">
            <w:pPr>
              <w:rPr>
                <w:color w:val="0000FF"/>
                <w:lang w:val="fr-FR"/>
              </w:rPr>
            </w:pPr>
          </w:p>
        </w:tc>
        <w:tc>
          <w:tcPr>
            <w:tcW w:w="294" w:type="pct"/>
          </w:tcPr>
          <w:p w14:paraId="5FCA3349" w14:textId="77777777" w:rsidR="00795F74" w:rsidRPr="0010789C" w:rsidRDefault="00795F74" w:rsidP="00F6669C">
            <w:pPr>
              <w:jc w:val="right"/>
              <w:rPr>
                <w:color w:val="0000FF"/>
                <w:lang w:val="fr-FR"/>
              </w:rPr>
            </w:pPr>
          </w:p>
        </w:tc>
        <w:tc>
          <w:tcPr>
            <w:tcW w:w="441" w:type="pct"/>
          </w:tcPr>
          <w:p w14:paraId="6B1E4FEF" w14:textId="77777777" w:rsidR="00795F74" w:rsidRPr="0010789C" w:rsidRDefault="00795F74" w:rsidP="00F6669C">
            <w:pPr>
              <w:jc w:val="right"/>
              <w:rPr>
                <w:color w:val="0000FF"/>
                <w:lang w:val="fr-FR"/>
              </w:rPr>
            </w:pPr>
          </w:p>
        </w:tc>
        <w:tc>
          <w:tcPr>
            <w:tcW w:w="432" w:type="pct"/>
            <w:gridSpan w:val="2"/>
          </w:tcPr>
          <w:p w14:paraId="04ED6A8E" w14:textId="77777777" w:rsidR="00795F74" w:rsidRPr="0010789C" w:rsidRDefault="00795F74" w:rsidP="00F6669C">
            <w:pPr>
              <w:jc w:val="right"/>
              <w:rPr>
                <w:color w:val="0000FF"/>
                <w:lang w:val="fr-FR"/>
              </w:rPr>
            </w:pPr>
          </w:p>
        </w:tc>
        <w:tc>
          <w:tcPr>
            <w:tcW w:w="3461" w:type="pct"/>
            <w:gridSpan w:val="6"/>
          </w:tcPr>
          <w:p w14:paraId="231D7E43"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 sont en acier doux nickelé ou bleui de première qualité ou en matière plastique ayant une résistance équivalente à la boucle en acier convenablement rivées ou cousues à la main ou à la machine.</w:t>
            </w:r>
          </w:p>
        </w:tc>
        <w:tc>
          <w:tcPr>
            <w:tcW w:w="155" w:type="pct"/>
          </w:tcPr>
          <w:p w14:paraId="3D819E6A" w14:textId="77777777" w:rsidR="00795F74" w:rsidRPr="0010789C" w:rsidRDefault="00795F74" w:rsidP="00F6669C">
            <w:pPr>
              <w:rPr>
                <w:rFonts w:ascii="Arial" w:hAnsi="Arial" w:cs="Arial"/>
                <w:color w:val="0000FF"/>
                <w:lang w:val="fr-FR"/>
              </w:rPr>
            </w:pPr>
          </w:p>
        </w:tc>
      </w:tr>
      <w:tr w:rsidR="00795F74" w:rsidRPr="00E57863" w14:paraId="4F32AD18" w14:textId="77777777" w:rsidTr="00872E82">
        <w:trPr>
          <w:cantSplit/>
        </w:trPr>
        <w:tc>
          <w:tcPr>
            <w:tcW w:w="218" w:type="pct"/>
          </w:tcPr>
          <w:p w14:paraId="186A3029" w14:textId="77777777" w:rsidR="00795F74" w:rsidRPr="0010789C" w:rsidRDefault="00795F74" w:rsidP="00F6669C">
            <w:pPr>
              <w:rPr>
                <w:color w:val="0000FF"/>
                <w:lang w:val="fr-FR"/>
              </w:rPr>
            </w:pPr>
          </w:p>
        </w:tc>
        <w:tc>
          <w:tcPr>
            <w:tcW w:w="294" w:type="pct"/>
          </w:tcPr>
          <w:p w14:paraId="3CC64EAA" w14:textId="77777777" w:rsidR="00795F74" w:rsidRPr="0010789C" w:rsidRDefault="00795F74" w:rsidP="00F6669C">
            <w:pPr>
              <w:jc w:val="right"/>
              <w:rPr>
                <w:color w:val="0000FF"/>
                <w:lang w:val="fr-FR"/>
              </w:rPr>
            </w:pPr>
          </w:p>
        </w:tc>
        <w:tc>
          <w:tcPr>
            <w:tcW w:w="441" w:type="pct"/>
          </w:tcPr>
          <w:p w14:paraId="1EC4AB53" w14:textId="77777777" w:rsidR="00795F74" w:rsidRPr="0010789C" w:rsidRDefault="00795F74" w:rsidP="00F6669C">
            <w:pPr>
              <w:jc w:val="right"/>
              <w:rPr>
                <w:color w:val="0000FF"/>
                <w:lang w:val="fr-FR"/>
              </w:rPr>
            </w:pPr>
          </w:p>
        </w:tc>
        <w:tc>
          <w:tcPr>
            <w:tcW w:w="432" w:type="pct"/>
            <w:gridSpan w:val="2"/>
          </w:tcPr>
          <w:p w14:paraId="79ED4147" w14:textId="77777777" w:rsidR="00795F74" w:rsidRPr="0010789C" w:rsidRDefault="00795F74" w:rsidP="00F6669C">
            <w:pPr>
              <w:jc w:val="right"/>
              <w:rPr>
                <w:color w:val="0000FF"/>
                <w:lang w:val="fr-FR"/>
              </w:rPr>
            </w:pPr>
          </w:p>
        </w:tc>
        <w:tc>
          <w:tcPr>
            <w:tcW w:w="3461" w:type="pct"/>
            <w:gridSpan w:val="6"/>
          </w:tcPr>
          <w:p w14:paraId="1DEE2E7E" w14:textId="77777777" w:rsidR="00795F74" w:rsidRPr="0010789C" w:rsidRDefault="00795F74" w:rsidP="00F6669C">
            <w:pPr>
              <w:jc w:val="both"/>
              <w:rPr>
                <w:rFonts w:ascii="Arial" w:hAnsi="Arial" w:cs="Arial"/>
                <w:color w:val="0000FF"/>
                <w:lang w:val="fr-BE"/>
              </w:rPr>
            </w:pPr>
          </w:p>
        </w:tc>
        <w:tc>
          <w:tcPr>
            <w:tcW w:w="155" w:type="pct"/>
          </w:tcPr>
          <w:p w14:paraId="557A4840" w14:textId="77777777" w:rsidR="00795F74" w:rsidRPr="0010789C" w:rsidRDefault="00795F74" w:rsidP="00F6669C">
            <w:pPr>
              <w:rPr>
                <w:rFonts w:ascii="Arial" w:hAnsi="Arial" w:cs="Arial"/>
                <w:color w:val="0000FF"/>
                <w:lang w:val="fr-BE"/>
              </w:rPr>
            </w:pPr>
          </w:p>
        </w:tc>
      </w:tr>
      <w:tr w:rsidR="00685994" w:rsidRPr="00E57863" w14:paraId="5E2C4892" w14:textId="77777777" w:rsidTr="00872E82">
        <w:trPr>
          <w:cantSplit/>
        </w:trPr>
        <w:tc>
          <w:tcPr>
            <w:tcW w:w="218" w:type="pct"/>
          </w:tcPr>
          <w:p w14:paraId="2764A84F" w14:textId="77777777" w:rsidR="00685994" w:rsidRPr="0010789C" w:rsidRDefault="00685994" w:rsidP="00F6669C">
            <w:pPr>
              <w:rPr>
                <w:color w:val="0000FF"/>
                <w:lang w:val="fr-FR"/>
              </w:rPr>
            </w:pPr>
          </w:p>
        </w:tc>
        <w:tc>
          <w:tcPr>
            <w:tcW w:w="294" w:type="pct"/>
          </w:tcPr>
          <w:p w14:paraId="5B999F10" w14:textId="77777777" w:rsidR="00685994" w:rsidRPr="0010789C" w:rsidRDefault="00685994" w:rsidP="00F6669C">
            <w:pPr>
              <w:jc w:val="right"/>
              <w:rPr>
                <w:color w:val="0000FF"/>
                <w:lang w:val="fr-FR"/>
              </w:rPr>
            </w:pPr>
          </w:p>
        </w:tc>
        <w:tc>
          <w:tcPr>
            <w:tcW w:w="441" w:type="pct"/>
          </w:tcPr>
          <w:p w14:paraId="2F7803C7" w14:textId="77777777" w:rsidR="00685994" w:rsidRPr="0010789C" w:rsidRDefault="00685994" w:rsidP="00F6669C">
            <w:pPr>
              <w:jc w:val="right"/>
              <w:rPr>
                <w:color w:val="0000FF"/>
                <w:lang w:val="fr-FR"/>
              </w:rPr>
            </w:pPr>
          </w:p>
        </w:tc>
        <w:tc>
          <w:tcPr>
            <w:tcW w:w="432" w:type="pct"/>
            <w:gridSpan w:val="2"/>
          </w:tcPr>
          <w:p w14:paraId="2A35B067" w14:textId="77777777" w:rsidR="00685994" w:rsidRPr="0010789C" w:rsidRDefault="00685994" w:rsidP="00F6669C">
            <w:pPr>
              <w:jc w:val="right"/>
              <w:rPr>
                <w:color w:val="0000FF"/>
                <w:lang w:val="fr-FR"/>
              </w:rPr>
            </w:pPr>
          </w:p>
        </w:tc>
        <w:tc>
          <w:tcPr>
            <w:tcW w:w="3461" w:type="pct"/>
            <w:gridSpan w:val="6"/>
          </w:tcPr>
          <w:p w14:paraId="68BD215A" w14:textId="77777777" w:rsidR="00685994" w:rsidRPr="0010789C" w:rsidRDefault="00685994" w:rsidP="00F6669C">
            <w:pPr>
              <w:jc w:val="both"/>
              <w:rPr>
                <w:rFonts w:ascii="Arial" w:hAnsi="Arial" w:cs="Arial"/>
                <w:color w:val="0000FF"/>
                <w:lang w:val="fr-BE"/>
              </w:rPr>
            </w:pPr>
          </w:p>
        </w:tc>
        <w:tc>
          <w:tcPr>
            <w:tcW w:w="155" w:type="pct"/>
          </w:tcPr>
          <w:p w14:paraId="3AB573E7" w14:textId="77777777" w:rsidR="00685994" w:rsidRPr="0010789C" w:rsidRDefault="00685994" w:rsidP="00F6669C">
            <w:pPr>
              <w:rPr>
                <w:rFonts w:ascii="Arial" w:hAnsi="Arial" w:cs="Arial"/>
                <w:color w:val="0000FF"/>
                <w:lang w:val="fr-BE"/>
              </w:rPr>
            </w:pPr>
          </w:p>
        </w:tc>
      </w:tr>
      <w:tr w:rsidR="00795F74" w:rsidRPr="0010789C" w14:paraId="7A2E2FC2" w14:textId="77777777" w:rsidTr="00872E82">
        <w:trPr>
          <w:cantSplit/>
        </w:trPr>
        <w:tc>
          <w:tcPr>
            <w:tcW w:w="218" w:type="pct"/>
          </w:tcPr>
          <w:p w14:paraId="6627567F" w14:textId="77777777" w:rsidR="00795F74" w:rsidRPr="0010789C" w:rsidRDefault="00795F74" w:rsidP="00F6669C">
            <w:pPr>
              <w:rPr>
                <w:color w:val="0000FF"/>
                <w:lang w:val="fr-BE"/>
              </w:rPr>
            </w:pPr>
          </w:p>
        </w:tc>
        <w:tc>
          <w:tcPr>
            <w:tcW w:w="294" w:type="pct"/>
          </w:tcPr>
          <w:p w14:paraId="0E2E2BBE" w14:textId="77777777" w:rsidR="00795F74" w:rsidRPr="0010789C" w:rsidRDefault="00795F74" w:rsidP="00F6669C">
            <w:pPr>
              <w:jc w:val="right"/>
              <w:rPr>
                <w:color w:val="0000FF"/>
                <w:lang w:val="fr-BE"/>
              </w:rPr>
            </w:pPr>
          </w:p>
        </w:tc>
        <w:tc>
          <w:tcPr>
            <w:tcW w:w="441" w:type="pct"/>
          </w:tcPr>
          <w:p w14:paraId="1C50D731" w14:textId="77777777" w:rsidR="00795F74" w:rsidRPr="0010789C" w:rsidRDefault="00795F74" w:rsidP="00F6669C">
            <w:pPr>
              <w:jc w:val="right"/>
              <w:rPr>
                <w:color w:val="0000FF"/>
                <w:lang w:val="fr-BE"/>
              </w:rPr>
            </w:pPr>
          </w:p>
        </w:tc>
        <w:tc>
          <w:tcPr>
            <w:tcW w:w="432" w:type="pct"/>
            <w:gridSpan w:val="2"/>
          </w:tcPr>
          <w:p w14:paraId="645C2AFF" w14:textId="77777777" w:rsidR="00795F74" w:rsidRPr="0010789C" w:rsidRDefault="00795F74" w:rsidP="00F6669C">
            <w:pPr>
              <w:jc w:val="right"/>
              <w:rPr>
                <w:color w:val="0000FF"/>
                <w:lang w:val="fr-BE"/>
              </w:rPr>
            </w:pPr>
          </w:p>
        </w:tc>
        <w:tc>
          <w:tcPr>
            <w:tcW w:w="3461" w:type="pct"/>
            <w:gridSpan w:val="6"/>
          </w:tcPr>
          <w:p w14:paraId="3EEA5B51" w14:textId="77777777" w:rsidR="00795F74" w:rsidRPr="0010789C" w:rsidRDefault="00795F74" w:rsidP="00F6669C">
            <w:pPr>
              <w:jc w:val="both"/>
              <w:rPr>
                <w:rFonts w:ascii="Arial" w:hAnsi="Arial" w:cs="Arial"/>
                <w:color w:val="0000FF"/>
                <w:lang w:val="fr-FR"/>
              </w:rPr>
            </w:pPr>
            <w:r w:rsidRPr="0010789C">
              <w:rPr>
                <w:rFonts w:ascii="Arial" w:hAnsi="Arial" w:cs="Arial"/>
                <w:b/>
                <w:color w:val="0000FF"/>
              </w:rPr>
              <w:t>f)</w:t>
            </w:r>
            <w:r w:rsidRPr="0010789C">
              <w:rPr>
                <w:rFonts w:ascii="Arial" w:hAnsi="Arial" w:cs="Arial"/>
                <w:color w:val="0000FF"/>
              </w:rPr>
              <w:t xml:space="preserve"> Articulations :</w:t>
            </w:r>
          </w:p>
        </w:tc>
        <w:tc>
          <w:tcPr>
            <w:tcW w:w="155" w:type="pct"/>
          </w:tcPr>
          <w:p w14:paraId="3FBE14BB" w14:textId="77777777" w:rsidR="00795F74" w:rsidRPr="0010789C" w:rsidRDefault="00795F74" w:rsidP="00F6669C">
            <w:pPr>
              <w:rPr>
                <w:rFonts w:ascii="Arial" w:hAnsi="Arial" w:cs="Arial"/>
                <w:color w:val="0000FF"/>
                <w:lang w:val="fr-FR"/>
              </w:rPr>
            </w:pPr>
          </w:p>
        </w:tc>
      </w:tr>
      <w:tr w:rsidR="00795F74" w:rsidRPr="0010789C" w14:paraId="305BD029" w14:textId="77777777" w:rsidTr="00872E82">
        <w:trPr>
          <w:cantSplit/>
        </w:trPr>
        <w:tc>
          <w:tcPr>
            <w:tcW w:w="218" w:type="pct"/>
          </w:tcPr>
          <w:p w14:paraId="58EB1FE9" w14:textId="77777777" w:rsidR="00795F74" w:rsidRPr="0010789C" w:rsidRDefault="00795F74" w:rsidP="00F6669C">
            <w:pPr>
              <w:rPr>
                <w:color w:val="0000FF"/>
                <w:lang w:val="fr-FR"/>
              </w:rPr>
            </w:pPr>
          </w:p>
        </w:tc>
        <w:tc>
          <w:tcPr>
            <w:tcW w:w="294" w:type="pct"/>
          </w:tcPr>
          <w:p w14:paraId="4F33FFFD" w14:textId="77777777" w:rsidR="00795F74" w:rsidRPr="0010789C" w:rsidRDefault="00795F74" w:rsidP="00F6669C">
            <w:pPr>
              <w:jc w:val="right"/>
              <w:rPr>
                <w:color w:val="0000FF"/>
                <w:lang w:val="fr-FR"/>
              </w:rPr>
            </w:pPr>
          </w:p>
        </w:tc>
        <w:tc>
          <w:tcPr>
            <w:tcW w:w="441" w:type="pct"/>
          </w:tcPr>
          <w:p w14:paraId="18F07EA7" w14:textId="77777777" w:rsidR="00795F74" w:rsidRPr="0010789C" w:rsidRDefault="00795F74" w:rsidP="00F6669C">
            <w:pPr>
              <w:jc w:val="right"/>
              <w:rPr>
                <w:color w:val="0000FF"/>
                <w:lang w:val="fr-FR"/>
              </w:rPr>
            </w:pPr>
          </w:p>
        </w:tc>
        <w:tc>
          <w:tcPr>
            <w:tcW w:w="432" w:type="pct"/>
            <w:gridSpan w:val="2"/>
          </w:tcPr>
          <w:p w14:paraId="5D379C2A" w14:textId="77777777" w:rsidR="00795F74" w:rsidRPr="0010789C" w:rsidRDefault="00795F74" w:rsidP="00F6669C">
            <w:pPr>
              <w:jc w:val="right"/>
              <w:rPr>
                <w:color w:val="0000FF"/>
                <w:lang w:val="fr-FR"/>
              </w:rPr>
            </w:pPr>
          </w:p>
        </w:tc>
        <w:tc>
          <w:tcPr>
            <w:tcW w:w="3461" w:type="pct"/>
            <w:gridSpan w:val="6"/>
          </w:tcPr>
          <w:p w14:paraId="396EECBF"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rPr>
              <w:t>1. En général :</w:t>
            </w:r>
          </w:p>
        </w:tc>
        <w:tc>
          <w:tcPr>
            <w:tcW w:w="155" w:type="pct"/>
          </w:tcPr>
          <w:p w14:paraId="6F7D2E08" w14:textId="77777777" w:rsidR="00795F74" w:rsidRPr="0010789C" w:rsidRDefault="00795F74" w:rsidP="00F6669C">
            <w:pPr>
              <w:rPr>
                <w:rFonts w:ascii="Arial" w:hAnsi="Arial" w:cs="Arial"/>
                <w:color w:val="0000FF"/>
                <w:lang w:val="fr-FR"/>
              </w:rPr>
            </w:pPr>
          </w:p>
        </w:tc>
      </w:tr>
      <w:tr w:rsidR="00795F74" w:rsidRPr="0010789C" w14:paraId="0B2F819F" w14:textId="77777777" w:rsidTr="00872E82">
        <w:trPr>
          <w:cantSplit/>
        </w:trPr>
        <w:tc>
          <w:tcPr>
            <w:tcW w:w="218" w:type="pct"/>
          </w:tcPr>
          <w:p w14:paraId="4D4D740F" w14:textId="77777777" w:rsidR="00795F74" w:rsidRPr="0010789C" w:rsidRDefault="00795F74" w:rsidP="00F6669C">
            <w:pPr>
              <w:rPr>
                <w:color w:val="0000FF"/>
                <w:lang w:val="fr-FR"/>
              </w:rPr>
            </w:pPr>
          </w:p>
        </w:tc>
        <w:tc>
          <w:tcPr>
            <w:tcW w:w="294" w:type="pct"/>
          </w:tcPr>
          <w:p w14:paraId="2F6A4203" w14:textId="77777777" w:rsidR="00795F74" w:rsidRPr="0010789C" w:rsidRDefault="00795F74" w:rsidP="00F6669C">
            <w:pPr>
              <w:jc w:val="right"/>
              <w:rPr>
                <w:color w:val="0000FF"/>
                <w:lang w:val="fr-FR"/>
              </w:rPr>
            </w:pPr>
          </w:p>
        </w:tc>
        <w:tc>
          <w:tcPr>
            <w:tcW w:w="441" w:type="pct"/>
          </w:tcPr>
          <w:p w14:paraId="1A732969" w14:textId="77777777" w:rsidR="00795F74" w:rsidRPr="0010789C" w:rsidRDefault="00795F74" w:rsidP="00F6669C">
            <w:pPr>
              <w:jc w:val="right"/>
              <w:rPr>
                <w:color w:val="0000FF"/>
                <w:lang w:val="fr-FR"/>
              </w:rPr>
            </w:pPr>
          </w:p>
        </w:tc>
        <w:tc>
          <w:tcPr>
            <w:tcW w:w="432" w:type="pct"/>
            <w:gridSpan w:val="2"/>
          </w:tcPr>
          <w:p w14:paraId="4F085D16" w14:textId="77777777" w:rsidR="00795F74" w:rsidRPr="0010789C" w:rsidRDefault="00795F74" w:rsidP="00F6669C">
            <w:pPr>
              <w:jc w:val="right"/>
              <w:rPr>
                <w:color w:val="0000FF"/>
                <w:lang w:val="fr-FR"/>
              </w:rPr>
            </w:pPr>
          </w:p>
        </w:tc>
        <w:tc>
          <w:tcPr>
            <w:tcW w:w="3461" w:type="pct"/>
            <w:gridSpan w:val="6"/>
          </w:tcPr>
          <w:p w14:paraId="0EE7FAD3" w14:textId="77777777" w:rsidR="00795F74" w:rsidRPr="0010789C" w:rsidRDefault="00795F74" w:rsidP="00F6669C">
            <w:pPr>
              <w:jc w:val="both"/>
              <w:rPr>
                <w:rFonts w:ascii="Arial" w:hAnsi="Arial" w:cs="Arial"/>
                <w:color w:val="0000FF"/>
              </w:rPr>
            </w:pPr>
          </w:p>
        </w:tc>
        <w:tc>
          <w:tcPr>
            <w:tcW w:w="155" w:type="pct"/>
          </w:tcPr>
          <w:p w14:paraId="748E1E5B" w14:textId="77777777" w:rsidR="00795F74" w:rsidRPr="0010789C" w:rsidRDefault="00795F74" w:rsidP="00F6669C">
            <w:pPr>
              <w:rPr>
                <w:rFonts w:ascii="Arial" w:hAnsi="Arial" w:cs="Arial"/>
                <w:color w:val="0000FF"/>
              </w:rPr>
            </w:pPr>
          </w:p>
        </w:tc>
      </w:tr>
      <w:tr w:rsidR="00795F74" w:rsidRPr="00E57863" w14:paraId="62D4471A" w14:textId="77777777" w:rsidTr="00872E82">
        <w:trPr>
          <w:cantSplit/>
        </w:trPr>
        <w:tc>
          <w:tcPr>
            <w:tcW w:w="218" w:type="pct"/>
          </w:tcPr>
          <w:p w14:paraId="388C6E47" w14:textId="77777777" w:rsidR="00795F74" w:rsidRPr="0010789C" w:rsidRDefault="00795F74" w:rsidP="00F6669C">
            <w:pPr>
              <w:rPr>
                <w:color w:val="0000FF"/>
              </w:rPr>
            </w:pPr>
          </w:p>
        </w:tc>
        <w:tc>
          <w:tcPr>
            <w:tcW w:w="294" w:type="pct"/>
          </w:tcPr>
          <w:p w14:paraId="7E6F7880" w14:textId="77777777" w:rsidR="00795F74" w:rsidRPr="0010789C" w:rsidRDefault="00795F74" w:rsidP="00F6669C">
            <w:pPr>
              <w:jc w:val="right"/>
              <w:rPr>
                <w:color w:val="0000FF"/>
              </w:rPr>
            </w:pPr>
          </w:p>
        </w:tc>
        <w:tc>
          <w:tcPr>
            <w:tcW w:w="441" w:type="pct"/>
          </w:tcPr>
          <w:p w14:paraId="156EB71F" w14:textId="77777777" w:rsidR="00795F74" w:rsidRPr="0010789C" w:rsidRDefault="00795F74" w:rsidP="00F6669C">
            <w:pPr>
              <w:jc w:val="right"/>
              <w:rPr>
                <w:color w:val="0000FF"/>
              </w:rPr>
            </w:pPr>
          </w:p>
        </w:tc>
        <w:tc>
          <w:tcPr>
            <w:tcW w:w="432" w:type="pct"/>
            <w:gridSpan w:val="2"/>
          </w:tcPr>
          <w:p w14:paraId="5373D409" w14:textId="77777777" w:rsidR="00795F74" w:rsidRPr="0010789C" w:rsidRDefault="00795F74" w:rsidP="00F6669C">
            <w:pPr>
              <w:jc w:val="right"/>
              <w:rPr>
                <w:color w:val="0000FF"/>
              </w:rPr>
            </w:pPr>
          </w:p>
        </w:tc>
        <w:tc>
          <w:tcPr>
            <w:tcW w:w="3461" w:type="pct"/>
            <w:gridSpan w:val="6"/>
          </w:tcPr>
          <w:p w14:paraId="1D9A4AD1" w14:textId="77777777" w:rsidR="00795F74" w:rsidRPr="0010789C" w:rsidRDefault="00795F74" w:rsidP="00F6669C">
            <w:pPr>
              <w:jc w:val="both"/>
              <w:rPr>
                <w:rFonts w:ascii="Arial" w:hAnsi="Arial" w:cs="Arial"/>
                <w:color w:val="0000FF"/>
                <w:lang w:val="fr-BE"/>
              </w:rPr>
            </w:pPr>
            <w:r w:rsidRPr="0010789C">
              <w:rPr>
                <w:rFonts w:ascii="Arial" w:hAnsi="Arial" w:cs="Arial"/>
                <w:color w:val="0000FF"/>
                <w:lang w:val="fr-FR"/>
              </w:rPr>
              <w:t>Les articulations des appareils d'orthopédie et de prothèses varient d'après leur emploi.</w:t>
            </w:r>
          </w:p>
        </w:tc>
        <w:tc>
          <w:tcPr>
            <w:tcW w:w="155" w:type="pct"/>
          </w:tcPr>
          <w:p w14:paraId="4334FCD5" w14:textId="77777777" w:rsidR="00795F74" w:rsidRPr="0010789C" w:rsidRDefault="00795F74" w:rsidP="00F6669C">
            <w:pPr>
              <w:rPr>
                <w:rFonts w:ascii="Arial" w:hAnsi="Arial" w:cs="Arial"/>
                <w:color w:val="0000FF"/>
                <w:lang w:val="fr-BE"/>
              </w:rPr>
            </w:pPr>
          </w:p>
        </w:tc>
      </w:tr>
      <w:tr w:rsidR="00795F74" w:rsidRPr="00E57863" w14:paraId="7926EE61" w14:textId="77777777" w:rsidTr="00872E82">
        <w:trPr>
          <w:cantSplit/>
        </w:trPr>
        <w:tc>
          <w:tcPr>
            <w:tcW w:w="218" w:type="pct"/>
          </w:tcPr>
          <w:p w14:paraId="04B8947B" w14:textId="77777777" w:rsidR="00795F74" w:rsidRPr="0010789C" w:rsidRDefault="00795F74" w:rsidP="00F6669C">
            <w:pPr>
              <w:rPr>
                <w:color w:val="0000FF"/>
                <w:lang w:val="fr-BE"/>
              </w:rPr>
            </w:pPr>
          </w:p>
        </w:tc>
        <w:tc>
          <w:tcPr>
            <w:tcW w:w="294" w:type="pct"/>
          </w:tcPr>
          <w:p w14:paraId="3824D29B" w14:textId="77777777" w:rsidR="00795F74" w:rsidRPr="0010789C" w:rsidRDefault="00795F74" w:rsidP="00F6669C">
            <w:pPr>
              <w:jc w:val="right"/>
              <w:rPr>
                <w:color w:val="0000FF"/>
                <w:lang w:val="fr-BE"/>
              </w:rPr>
            </w:pPr>
          </w:p>
        </w:tc>
        <w:tc>
          <w:tcPr>
            <w:tcW w:w="441" w:type="pct"/>
          </w:tcPr>
          <w:p w14:paraId="77B04651" w14:textId="77777777" w:rsidR="00795F74" w:rsidRPr="0010789C" w:rsidRDefault="00795F74" w:rsidP="00F6669C">
            <w:pPr>
              <w:jc w:val="right"/>
              <w:rPr>
                <w:color w:val="0000FF"/>
                <w:lang w:val="fr-BE"/>
              </w:rPr>
            </w:pPr>
          </w:p>
        </w:tc>
        <w:tc>
          <w:tcPr>
            <w:tcW w:w="432" w:type="pct"/>
            <w:gridSpan w:val="2"/>
          </w:tcPr>
          <w:p w14:paraId="4086929A" w14:textId="77777777" w:rsidR="00795F74" w:rsidRPr="0010789C" w:rsidRDefault="00795F74" w:rsidP="00F6669C">
            <w:pPr>
              <w:jc w:val="right"/>
              <w:rPr>
                <w:color w:val="0000FF"/>
                <w:lang w:val="fr-BE"/>
              </w:rPr>
            </w:pPr>
          </w:p>
        </w:tc>
        <w:tc>
          <w:tcPr>
            <w:tcW w:w="3461" w:type="pct"/>
            <w:gridSpan w:val="6"/>
          </w:tcPr>
          <w:p w14:paraId="05B2FD7C" w14:textId="77777777" w:rsidR="00795F74" w:rsidRPr="0010789C" w:rsidRDefault="00795F74" w:rsidP="00F6669C">
            <w:pPr>
              <w:jc w:val="both"/>
              <w:rPr>
                <w:rFonts w:ascii="Arial" w:hAnsi="Arial" w:cs="Arial"/>
                <w:color w:val="0000FF"/>
                <w:lang w:val="fr-BE"/>
              </w:rPr>
            </w:pPr>
          </w:p>
        </w:tc>
        <w:tc>
          <w:tcPr>
            <w:tcW w:w="155" w:type="pct"/>
          </w:tcPr>
          <w:p w14:paraId="3EB321DD" w14:textId="77777777" w:rsidR="00795F74" w:rsidRPr="0010789C" w:rsidRDefault="00795F74" w:rsidP="00F6669C">
            <w:pPr>
              <w:rPr>
                <w:rFonts w:ascii="Arial" w:hAnsi="Arial" w:cs="Arial"/>
                <w:color w:val="0000FF"/>
                <w:lang w:val="fr-BE"/>
              </w:rPr>
            </w:pPr>
          </w:p>
        </w:tc>
      </w:tr>
      <w:tr w:rsidR="00E832DA" w:rsidRPr="00E57863" w14:paraId="342226C4" w14:textId="77777777" w:rsidTr="00872E82">
        <w:trPr>
          <w:cantSplit/>
        </w:trPr>
        <w:tc>
          <w:tcPr>
            <w:tcW w:w="218" w:type="pct"/>
          </w:tcPr>
          <w:p w14:paraId="3A631D92" w14:textId="77777777" w:rsidR="00E832DA" w:rsidRDefault="00E832DA" w:rsidP="00F6669C">
            <w:pPr>
              <w:rPr>
                <w:color w:val="0000FF"/>
                <w:lang w:val="fr-BE"/>
              </w:rPr>
            </w:pPr>
          </w:p>
          <w:p w14:paraId="41CBCCA4" w14:textId="77777777" w:rsidR="00E832DA" w:rsidRDefault="00E832DA" w:rsidP="00F6669C">
            <w:pPr>
              <w:rPr>
                <w:color w:val="0000FF"/>
                <w:lang w:val="fr-BE"/>
              </w:rPr>
            </w:pPr>
          </w:p>
          <w:p w14:paraId="56F031A6" w14:textId="77777777" w:rsidR="00E832DA" w:rsidRDefault="00E832DA" w:rsidP="00F6669C">
            <w:pPr>
              <w:rPr>
                <w:color w:val="0000FF"/>
                <w:lang w:val="fr-BE"/>
              </w:rPr>
            </w:pPr>
          </w:p>
          <w:p w14:paraId="374EA64E" w14:textId="77777777" w:rsidR="00E832DA" w:rsidRDefault="00E832DA" w:rsidP="00F6669C">
            <w:pPr>
              <w:rPr>
                <w:color w:val="0000FF"/>
                <w:lang w:val="fr-BE"/>
              </w:rPr>
            </w:pPr>
          </w:p>
          <w:p w14:paraId="6BD12A29" w14:textId="77777777" w:rsidR="00E832DA" w:rsidRDefault="00E832DA" w:rsidP="00F6669C">
            <w:pPr>
              <w:rPr>
                <w:color w:val="0000FF"/>
                <w:lang w:val="fr-BE"/>
              </w:rPr>
            </w:pPr>
          </w:p>
          <w:p w14:paraId="2DFEE706" w14:textId="77777777" w:rsidR="00E832DA" w:rsidRDefault="00E832DA" w:rsidP="00F6669C">
            <w:pPr>
              <w:rPr>
                <w:color w:val="0000FF"/>
                <w:lang w:val="fr-BE"/>
              </w:rPr>
            </w:pPr>
          </w:p>
          <w:p w14:paraId="4598606E" w14:textId="524B4E12" w:rsidR="00E832DA" w:rsidRPr="0010789C" w:rsidRDefault="00E832DA" w:rsidP="00F6669C">
            <w:pPr>
              <w:rPr>
                <w:color w:val="0000FF"/>
                <w:lang w:val="fr-BE"/>
              </w:rPr>
            </w:pPr>
          </w:p>
        </w:tc>
        <w:tc>
          <w:tcPr>
            <w:tcW w:w="294" w:type="pct"/>
          </w:tcPr>
          <w:p w14:paraId="01B82459" w14:textId="77777777" w:rsidR="00E832DA" w:rsidRPr="0010789C" w:rsidRDefault="00E832DA" w:rsidP="00F6669C">
            <w:pPr>
              <w:jc w:val="right"/>
              <w:rPr>
                <w:color w:val="0000FF"/>
                <w:lang w:val="fr-BE"/>
              </w:rPr>
            </w:pPr>
          </w:p>
        </w:tc>
        <w:tc>
          <w:tcPr>
            <w:tcW w:w="441" w:type="pct"/>
          </w:tcPr>
          <w:p w14:paraId="10570948" w14:textId="77777777" w:rsidR="00E832DA" w:rsidRPr="0010789C" w:rsidRDefault="00E832DA" w:rsidP="00F6669C">
            <w:pPr>
              <w:jc w:val="right"/>
              <w:rPr>
                <w:color w:val="0000FF"/>
                <w:lang w:val="fr-BE"/>
              </w:rPr>
            </w:pPr>
          </w:p>
        </w:tc>
        <w:tc>
          <w:tcPr>
            <w:tcW w:w="432" w:type="pct"/>
            <w:gridSpan w:val="2"/>
          </w:tcPr>
          <w:p w14:paraId="760BC34E" w14:textId="77777777" w:rsidR="00E832DA" w:rsidRPr="0010789C" w:rsidRDefault="00E832DA" w:rsidP="00F6669C">
            <w:pPr>
              <w:jc w:val="right"/>
              <w:rPr>
                <w:color w:val="0000FF"/>
                <w:lang w:val="fr-BE"/>
              </w:rPr>
            </w:pPr>
          </w:p>
        </w:tc>
        <w:tc>
          <w:tcPr>
            <w:tcW w:w="3461" w:type="pct"/>
            <w:gridSpan w:val="6"/>
          </w:tcPr>
          <w:p w14:paraId="3C50885D" w14:textId="77777777" w:rsidR="00E832DA" w:rsidRPr="0010789C" w:rsidRDefault="00E832DA" w:rsidP="00F6669C">
            <w:pPr>
              <w:jc w:val="both"/>
              <w:rPr>
                <w:rFonts w:ascii="Arial" w:hAnsi="Arial" w:cs="Arial"/>
                <w:color w:val="0000FF"/>
                <w:lang w:val="fr-BE"/>
              </w:rPr>
            </w:pPr>
          </w:p>
        </w:tc>
        <w:tc>
          <w:tcPr>
            <w:tcW w:w="155" w:type="pct"/>
          </w:tcPr>
          <w:p w14:paraId="788C2987" w14:textId="77777777" w:rsidR="00E832DA" w:rsidRPr="0010789C" w:rsidRDefault="00E832DA" w:rsidP="00F6669C">
            <w:pPr>
              <w:rPr>
                <w:rFonts w:ascii="Arial" w:hAnsi="Arial" w:cs="Arial"/>
                <w:color w:val="0000FF"/>
                <w:lang w:val="fr-BE"/>
              </w:rPr>
            </w:pPr>
          </w:p>
        </w:tc>
      </w:tr>
      <w:tr w:rsidR="00795F74" w:rsidRPr="00E57863" w14:paraId="22DCFE5C" w14:textId="77777777" w:rsidTr="00872E82">
        <w:trPr>
          <w:cantSplit/>
        </w:trPr>
        <w:tc>
          <w:tcPr>
            <w:tcW w:w="218" w:type="pct"/>
          </w:tcPr>
          <w:p w14:paraId="6593E9EF" w14:textId="77777777" w:rsidR="00795F74" w:rsidRPr="0010789C" w:rsidRDefault="00795F74" w:rsidP="00F6669C">
            <w:pPr>
              <w:rPr>
                <w:color w:val="0000FF"/>
                <w:lang w:val="fr-BE"/>
              </w:rPr>
            </w:pPr>
          </w:p>
        </w:tc>
        <w:tc>
          <w:tcPr>
            <w:tcW w:w="294" w:type="pct"/>
          </w:tcPr>
          <w:p w14:paraId="768268D6" w14:textId="77777777" w:rsidR="00795F74" w:rsidRPr="0010789C" w:rsidRDefault="00795F74" w:rsidP="00F6669C">
            <w:pPr>
              <w:jc w:val="right"/>
              <w:rPr>
                <w:color w:val="0000FF"/>
                <w:lang w:val="fr-BE"/>
              </w:rPr>
            </w:pPr>
          </w:p>
        </w:tc>
        <w:tc>
          <w:tcPr>
            <w:tcW w:w="441" w:type="pct"/>
          </w:tcPr>
          <w:p w14:paraId="03FCD2FB" w14:textId="77777777" w:rsidR="00795F74" w:rsidRPr="0010789C" w:rsidRDefault="00795F74" w:rsidP="00F6669C">
            <w:pPr>
              <w:jc w:val="right"/>
              <w:rPr>
                <w:color w:val="0000FF"/>
                <w:lang w:val="fr-BE"/>
              </w:rPr>
            </w:pPr>
          </w:p>
        </w:tc>
        <w:tc>
          <w:tcPr>
            <w:tcW w:w="432" w:type="pct"/>
            <w:gridSpan w:val="2"/>
          </w:tcPr>
          <w:p w14:paraId="153696C4" w14:textId="77777777" w:rsidR="00795F74" w:rsidRPr="0010789C" w:rsidRDefault="00795F74" w:rsidP="00F6669C">
            <w:pPr>
              <w:jc w:val="right"/>
              <w:rPr>
                <w:color w:val="0000FF"/>
                <w:lang w:val="fr-BE"/>
              </w:rPr>
            </w:pPr>
          </w:p>
        </w:tc>
        <w:tc>
          <w:tcPr>
            <w:tcW w:w="3461" w:type="pct"/>
            <w:gridSpan w:val="6"/>
          </w:tcPr>
          <w:p w14:paraId="6A429DCA"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Il existe plusieurs types d'articulations :</w:t>
            </w:r>
          </w:p>
        </w:tc>
        <w:tc>
          <w:tcPr>
            <w:tcW w:w="155" w:type="pct"/>
          </w:tcPr>
          <w:p w14:paraId="18AC3E41" w14:textId="77777777" w:rsidR="00795F74" w:rsidRPr="0010789C" w:rsidRDefault="00795F74" w:rsidP="00F6669C">
            <w:pPr>
              <w:rPr>
                <w:rFonts w:ascii="Arial" w:hAnsi="Arial" w:cs="Arial"/>
                <w:color w:val="0000FF"/>
                <w:lang w:val="fr-FR"/>
              </w:rPr>
            </w:pPr>
          </w:p>
        </w:tc>
      </w:tr>
      <w:tr w:rsidR="00795F74" w:rsidRPr="00E57863" w14:paraId="150D610A" w14:textId="77777777" w:rsidTr="00872E82">
        <w:trPr>
          <w:cantSplit/>
        </w:trPr>
        <w:tc>
          <w:tcPr>
            <w:tcW w:w="218" w:type="pct"/>
          </w:tcPr>
          <w:p w14:paraId="1316D27C" w14:textId="77777777" w:rsidR="00795F74" w:rsidRPr="0010789C" w:rsidRDefault="00795F74" w:rsidP="00F6669C">
            <w:pPr>
              <w:rPr>
                <w:color w:val="0000FF"/>
                <w:lang w:val="fr-FR"/>
              </w:rPr>
            </w:pPr>
          </w:p>
        </w:tc>
        <w:tc>
          <w:tcPr>
            <w:tcW w:w="294" w:type="pct"/>
          </w:tcPr>
          <w:p w14:paraId="6D95A853" w14:textId="77777777" w:rsidR="00795F74" w:rsidRPr="0010789C" w:rsidRDefault="00795F74" w:rsidP="00F6669C">
            <w:pPr>
              <w:jc w:val="right"/>
              <w:rPr>
                <w:color w:val="0000FF"/>
                <w:lang w:val="fr-FR"/>
              </w:rPr>
            </w:pPr>
          </w:p>
        </w:tc>
        <w:tc>
          <w:tcPr>
            <w:tcW w:w="441" w:type="pct"/>
          </w:tcPr>
          <w:p w14:paraId="21676AB8" w14:textId="77777777" w:rsidR="00795F74" w:rsidRPr="0010789C" w:rsidRDefault="00795F74" w:rsidP="00F6669C">
            <w:pPr>
              <w:jc w:val="right"/>
              <w:rPr>
                <w:color w:val="0000FF"/>
                <w:lang w:val="fr-FR"/>
              </w:rPr>
            </w:pPr>
          </w:p>
        </w:tc>
        <w:tc>
          <w:tcPr>
            <w:tcW w:w="432" w:type="pct"/>
            <w:gridSpan w:val="2"/>
          </w:tcPr>
          <w:p w14:paraId="1775E458" w14:textId="77777777" w:rsidR="00795F74" w:rsidRPr="0010789C" w:rsidRDefault="00795F74" w:rsidP="00F6669C">
            <w:pPr>
              <w:jc w:val="right"/>
              <w:rPr>
                <w:color w:val="0000FF"/>
                <w:lang w:val="fr-FR"/>
              </w:rPr>
            </w:pPr>
          </w:p>
        </w:tc>
        <w:tc>
          <w:tcPr>
            <w:tcW w:w="3461" w:type="pct"/>
            <w:gridSpan w:val="6"/>
          </w:tcPr>
          <w:p w14:paraId="20C5D318"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a) Articulation pièce sur pièce : les attelles juxtaposées sont maintenues par un boulon dit orthopédique ou par une vis à portée.</w:t>
            </w:r>
          </w:p>
        </w:tc>
        <w:tc>
          <w:tcPr>
            <w:tcW w:w="155" w:type="pct"/>
          </w:tcPr>
          <w:p w14:paraId="6040125D" w14:textId="77777777" w:rsidR="00795F74" w:rsidRPr="0010789C" w:rsidRDefault="00795F74" w:rsidP="00F6669C">
            <w:pPr>
              <w:rPr>
                <w:rFonts w:ascii="Arial" w:hAnsi="Arial" w:cs="Arial"/>
                <w:color w:val="0000FF"/>
                <w:lang w:val="fr-FR"/>
              </w:rPr>
            </w:pPr>
          </w:p>
        </w:tc>
      </w:tr>
      <w:tr w:rsidR="00795F74" w:rsidRPr="00E57863" w14:paraId="1CCC52C5" w14:textId="77777777" w:rsidTr="00872E82">
        <w:trPr>
          <w:cantSplit/>
        </w:trPr>
        <w:tc>
          <w:tcPr>
            <w:tcW w:w="218" w:type="pct"/>
          </w:tcPr>
          <w:p w14:paraId="3D507BA6" w14:textId="77777777" w:rsidR="00795F74" w:rsidRPr="0010789C" w:rsidRDefault="00795F74" w:rsidP="00F6669C">
            <w:pPr>
              <w:rPr>
                <w:color w:val="0000FF"/>
                <w:lang w:val="fr-FR"/>
              </w:rPr>
            </w:pPr>
          </w:p>
        </w:tc>
        <w:tc>
          <w:tcPr>
            <w:tcW w:w="294" w:type="pct"/>
          </w:tcPr>
          <w:p w14:paraId="53A45FED" w14:textId="77777777" w:rsidR="00795F74" w:rsidRPr="0010789C" w:rsidRDefault="00795F74" w:rsidP="00F6669C">
            <w:pPr>
              <w:jc w:val="right"/>
              <w:rPr>
                <w:color w:val="0000FF"/>
                <w:lang w:val="fr-FR"/>
              </w:rPr>
            </w:pPr>
          </w:p>
        </w:tc>
        <w:tc>
          <w:tcPr>
            <w:tcW w:w="441" w:type="pct"/>
          </w:tcPr>
          <w:p w14:paraId="6400F205" w14:textId="77777777" w:rsidR="00795F74" w:rsidRPr="0010789C" w:rsidRDefault="00795F74" w:rsidP="00F6669C">
            <w:pPr>
              <w:jc w:val="right"/>
              <w:rPr>
                <w:color w:val="0000FF"/>
                <w:lang w:val="fr-FR"/>
              </w:rPr>
            </w:pPr>
          </w:p>
        </w:tc>
        <w:tc>
          <w:tcPr>
            <w:tcW w:w="432" w:type="pct"/>
            <w:gridSpan w:val="2"/>
          </w:tcPr>
          <w:p w14:paraId="13518B60" w14:textId="77777777" w:rsidR="00795F74" w:rsidRPr="0010789C" w:rsidRDefault="00795F74" w:rsidP="00F6669C">
            <w:pPr>
              <w:jc w:val="right"/>
              <w:rPr>
                <w:color w:val="0000FF"/>
                <w:lang w:val="fr-FR"/>
              </w:rPr>
            </w:pPr>
          </w:p>
        </w:tc>
        <w:tc>
          <w:tcPr>
            <w:tcW w:w="3461" w:type="pct"/>
            <w:gridSpan w:val="6"/>
          </w:tcPr>
          <w:p w14:paraId="3A5CA862" w14:textId="77777777" w:rsidR="00795F74" w:rsidRPr="0010789C" w:rsidRDefault="00795F74" w:rsidP="00F6669C">
            <w:pPr>
              <w:jc w:val="both"/>
              <w:rPr>
                <w:rFonts w:ascii="Arial" w:hAnsi="Arial" w:cs="Arial"/>
                <w:color w:val="0000FF"/>
                <w:lang w:val="fr-FR"/>
              </w:rPr>
            </w:pPr>
          </w:p>
        </w:tc>
        <w:tc>
          <w:tcPr>
            <w:tcW w:w="155" w:type="pct"/>
          </w:tcPr>
          <w:p w14:paraId="0FB48E86" w14:textId="77777777" w:rsidR="00795F74" w:rsidRPr="0010789C" w:rsidRDefault="00795F74" w:rsidP="00F6669C">
            <w:pPr>
              <w:rPr>
                <w:rFonts w:ascii="Arial" w:hAnsi="Arial" w:cs="Arial"/>
                <w:color w:val="0000FF"/>
                <w:lang w:val="fr-FR"/>
              </w:rPr>
            </w:pPr>
          </w:p>
        </w:tc>
      </w:tr>
      <w:tr w:rsidR="00795F74" w:rsidRPr="00E57863" w14:paraId="32739260" w14:textId="77777777" w:rsidTr="00872E82">
        <w:trPr>
          <w:cantSplit/>
        </w:trPr>
        <w:tc>
          <w:tcPr>
            <w:tcW w:w="218" w:type="pct"/>
          </w:tcPr>
          <w:p w14:paraId="659009DC" w14:textId="77777777" w:rsidR="00795F74" w:rsidRPr="0010789C" w:rsidRDefault="00795F74" w:rsidP="00F6669C">
            <w:pPr>
              <w:rPr>
                <w:color w:val="0000FF"/>
                <w:lang w:val="fr-FR"/>
              </w:rPr>
            </w:pPr>
          </w:p>
        </w:tc>
        <w:tc>
          <w:tcPr>
            <w:tcW w:w="294" w:type="pct"/>
          </w:tcPr>
          <w:p w14:paraId="61D722E6" w14:textId="77777777" w:rsidR="00795F74" w:rsidRPr="0010789C" w:rsidRDefault="00795F74" w:rsidP="00F6669C">
            <w:pPr>
              <w:jc w:val="right"/>
              <w:rPr>
                <w:color w:val="0000FF"/>
                <w:lang w:val="fr-FR"/>
              </w:rPr>
            </w:pPr>
          </w:p>
        </w:tc>
        <w:tc>
          <w:tcPr>
            <w:tcW w:w="441" w:type="pct"/>
          </w:tcPr>
          <w:p w14:paraId="1562B390" w14:textId="77777777" w:rsidR="00795F74" w:rsidRPr="0010789C" w:rsidRDefault="00795F74" w:rsidP="00F6669C">
            <w:pPr>
              <w:jc w:val="right"/>
              <w:rPr>
                <w:color w:val="0000FF"/>
                <w:lang w:val="fr-FR"/>
              </w:rPr>
            </w:pPr>
          </w:p>
        </w:tc>
        <w:tc>
          <w:tcPr>
            <w:tcW w:w="432" w:type="pct"/>
            <w:gridSpan w:val="2"/>
          </w:tcPr>
          <w:p w14:paraId="068F6545" w14:textId="77777777" w:rsidR="00795F74" w:rsidRPr="0010789C" w:rsidRDefault="00795F74" w:rsidP="00F6669C">
            <w:pPr>
              <w:jc w:val="right"/>
              <w:rPr>
                <w:color w:val="0000FF"/>
                <w:lang w:val="fr-FR"/>
              </w:rPr>
            </w:pPr>
          </w:p>
        </w:tc>
        <w:tc>
          <w:tcPr>
            <w:tcW w:w="3461" w:type="pct"/>
            <w:gridSpan w:val="6"/>
          </w:tcPr>
          <w:p w14:paraId="462CC642"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Dans certaines articulations de ce type, une des attelles peut être munie d'un roulement à billes."</w:t>
            </w:r>
          </w:p>
        </w:tc>
        <w:tc>
          <w:tcPr>
            <w:tcW w:w="155" w:type="pct"/>
          </w:tcPr>
          <w:p w14:paraId="3EBEA2AD" w14:textId="77777777" w:rsidR="00795F74" w:rsidRPr="0010789C" w:rsidRDefault="00795F74" w:rsidP="00F6669C">
            <w:pPr>
              <w:rPr>
                <w:rFonts w:ascii="Arial" w:hAnsi="Arial" w:cs="Arial"/>
                <w:color w:val="0000FF"/>
                <w:lang w:val="fr-FR"/>
              </w:rPr>
            </w:pPr>
          </w:p>
        </w:tc>
      </w:tr>
      <w:tr w:rsidR="00795F74" w:rsidRPr="00E57863" w14:paraId="3350A788" w14:textId="77777777" w:rsidTr="00872E82">
        <w:trPr>
          <w:cantSplit/>
        </w:trPr>
        <w:tc>
          <w:tcPr>
            <w:tcW w:w="218" w:type="pct"/>
          </w:tcPr>
          <w:p w14:paraId="16C34A50" w14:textId="77777777" w:rsidR="00795F74" w:rsidRPr="0010789C" w:rsidRDefault="00795F74" w:rsidP="00F6669C">
            <w:pPr>
              <w:rPr>
                <w:color w:val="0000FF"/>
                <w:lang w:val="fr-FR"/>
              </w:rPr>
            </w:pPr>
          </w:p>
        </w:tc>
        <w:tc>
          <w:tcPr>
            <w:tcW w:w="294" w:type="pct"/>
          </w:tcPr>
          <w:p w14:paraId="5D06A5F1" w14:textId="77777777" w:rsidR="00795F74" w:rsidRPr="0010789C" w:rsidRDefault="00795F74" w:rsidP="00F6669C">
            <w:pPr>
              <w:jc w:val="right"/>
              <w:rPr>
                <w:color w:val="0000FF"/>
                <w:lang w:val="fr-FR"/>
              </w:rPr>
            </w:pPr>
          </w:p>
        </w:tc>
        <w:tc>
          <w:tcPr>
            <w:tcW w:w="441" w:type="pct"/>
          </w:tcPr>
          <w:p w14:paraId="6319084F" w14:textId="77777777" w:rsidR="00795F74" w:rsidRPr="0010789C" w:rsidRDefault="00795F74" w:rsidP="00F6669C">
            <w:pPr>
              <w:jc w:val="right"/>
              <w:rPr>
                <w:color w:val="0000FF"/>
                <w:lang w:val="fr-FR"/>
              </w:rPr>
            </w:pPr>
          </w:p>
        </w:tc>
        <w:tc>
          <w:tcPr>
            <w:tcW w:w="432" w:type="pct"/>
            <w:gridSpan w:val="2"/>
          </w:tcPr>
          <w:p w14:paraId="52609EE8" w14:textId="77777777" w:rsidR="00795F74" w:rsidRPr="0010789C" w:rsidRDefault="00795F74" w:rsidP="00F6669C">
            <w:pPr>
              <w:jc w:val="right"/>
              <w:rPr>
                <w:color w:val="0000FF"/>
                <w:lang w:val="fr-FR"/>
              </w:rPr>
            </w:pPr>
          </w:p>
        </w:tc>
        <w:tc>
          <w:tcPr>
            <w:tcW w:w="3461" w:type="pct"/>
            <w:gridSpan w:val="6"/>
          </w:tcPr>
          <w:p w14:paraId="5FBD0CCF" w14:textId="77777777" w:rsidR="00795F74" w:rsidRPr="0010789C" w:rsidRDefault="00795F74" w:rsidP="00F6669C">
            <w:pPr>
              <w:jc w:val="both"/>
              <w:rPr>
                <w:rFonts w:ascii="Arial" w:hAnsi="Arial" w:cs="Arial"/>
                <w:color w:val="0000FF"/>
                <w:lang w:val="fr-FR"/>
              </w:rPr>
            </w:pPr>
          </w:p>
        </w:tc>
        <w:tc>
          <w:tcPr>
            <w:tcW w:w="155" w:type="pct"/>
          </w:tcPr>
          <w:p w14:paraId="72A15BEE" w14:textId="77777777" w:rsidR="00795F74" w:rsidRPr="0010789C" w:rsidRDefault="00795F74" w:rsidP="00F6669C">
            <w:pPr>
              <w:rPr>
                <w:rFonts w:ascii="Arial" w:hAnsi="Arial" w:cs="Arial"/>
                <w:color w:val="0000FF"/>
                <w:lang w:val="fr-FR"/>
              </w:rPr>
            </w:pPr>
          </w:p>
        </w:tc>
      </w:tr>
      <w:tr w:rsidR="00795F74" w:rsidRPr="0010789C" w14:paraId="22AD8109" w14:textId="77777777" w:rsidTr="00872E82">
        <w:trPr>
          <w:cantSplit/>
        </w:trPr>
        <w:tc>
          <w:tcPr>
            <w:tcW w:w="218" w:type="pct"/>
          </w:tcPr>
          <w:p w14:paraId="35CF6A30" w14:textId="77777777" w:rsidR="00795F74" w:rsidRPr="0010789C" w:rsidRDefault="00795F74" w:rsidP="00F6669C">
            <w:pPr>
              <w:rPr>
                <w:color w:val="0000FF"/>
                <w:lang w:val="fr-FR"/>
              </w:rPr>
            </w:pPr>
          </w:p>
        </w:tc>
        <w:tc>
          <w:tcPr>
            <w:tcW w:w="294" w:type="pct"/>
          </w:tcPr>
          <w:p w14:paraId="7129876E" w14:textId="77777777" w:rsidR="00795F74" w:rsidRPr="0010789C" w:rsidRDefault="00795F74" w:rsidP="00F6669C">
            <w:pPr>
              <w:jc w:val="right"/>
              <w:rPr>
                <w:color w:val="0000FF"/>
                <w:lang w:val="fr-FR"/>
              </w:rPr>
            </w:pPr>
          </w:p>
        </w:tc>
        <w:tc>
          <w:tcPr>
            <w:tcW w:w="441" w:type="pct"/>
          </w:tcPr>
          <w:p w14:paraId="613D788D" w14:textId="77777777" w:rsidR="00795F74" w:rsidRPr="0010789C" w:rsidRDefault="00795F74" w:rsidP="00F6669C">
            <w:pPr>
              <w:jc w:val="right"/>
              <w:rPr>
                <w:color w:val="0000FF"/>
                <w:lang w:val="fr-FR"/>
              </w:rPr>
            </w:pPr>
          </w:p>
        </w:tc>
        <w:tc>
          <w:tcPr>
            <w:tcW w:w="432" w:type="pct"/>
            <w:gridSpan w:val="2"/>
          </w:tcPr>
          <w:p w14:paraId="0E46A127" w14:textId="77777777" w:rsidR="00795F74" w:rsidRPr="0010789C" w:rsidRDefault="00795F74" w:rsidP="00F6669C">
            <w:pPr>
              <w:jc w:val="right"/>
              <w:rPr>
                <w:color w:val="0000FF"/>
                <w:lang w:val="fr-FR"/>
              </w:rPr>
            </w:pPr>
          </w:p>
        </w:tc>
        <w:tc>
          <w:tcPr>
            <w:tcW w:w="3461" w:type="pct"/>
            <w:gridSpan w:val="6"/>
            <w:vAlign w:val="bottom"/>
          </w:tcPr>
          <w:p w14:paraId="46A1062C" w14:textId="77777777" w:rsidR="00795F74" w:rsidRPr="0010789C" w:rsidRDefault="00795F74" w:rsidP="00F6669C">
            <w:pPr>
              <w:jc w:val="both"/>
              <w:rPr>
                <w:rFonts w:ascii="Arial" w:hAnsi="Arial" w:cs="Arial"/>
                <w:color w:val="0000FF"/>
                <w:lang w:val="fr-FR"/>
              </w:rPr>
            </w:pPr>
            <w:r w:rsidRPr="0010789C">
              <w:rPr>
                <w:rFonts w:ascii="Arial" w:hAnsi="Arial" w:cs="Arial"/>
                <w:i/>
                <w:color w:val="0000FF"/>
                <w:sz w:val="18"/>
              </w:rPr>
              <w:t>"A.R. 29.1.1993" (en vigueur 1.2.1993)</w:t>
            </w:r>
          </w:p>
        </w:tc>
        <w:tc>
          <w:tcPr>
            <w:tcW w:w="155" w:type="pct"/>
          </w:tcPr>
          <w:p w14:paraId="2A7697E2" w14:textId="77777777" w:rsidR="00795F74" w:rsidRPr="0010789C" w:rsidRDefault="00795F74" w:rsidP="00F6669C">
            <w:pPr>
              <w:rPr>
                <w:rFonts w:ascii="Arial" w:hAnsi="Arial" w:cs="Arial"/>
                <w:color w:val="0000FF"/>
                <w:lang w:val="fr-FR"/>
              </w:rPr>
            </w:pPr>
          </w:p>
        </w:tc>
      </w:tr>
      <w:tr w:rsidR="00795F74" w:rsidRPr="00E57863" w14:paraId="2A31AC13" w14:textId="77777777" w:rsidTr="00872E82">
        <w:trPr>
          <w:cantSplit/>
        </w:trPr>
        <w:tc>
          <w:tcPr>
            <w:tcW w:w="218" w:type="pct"/>
          </w:tcPr>
          <w:p w14:paraId="753BF821" w14:textId="77777777" w:rsidR="00795F74" w:rsidRPr="0010789C" w:rsidRDefault="00795F74" w:rsidP="00F6669C">
            <w:pPr>
              <w:rPr>
                <w:color w:val="0000FF"/>
                <w:lang w:val="fr-FR"/>
              </w:rPr>
            </w:pPr>
          </w:p>
        </w:tc>
        <w:tc>
          <w:tcPr>
            <w:tcW w:w="294" w:type="pct"/>
          </w:tcPr>
          <w:p w14:paraId="18AAFD3B" w14:textId="77777777" w:rsidR="00795F74" w:rsidRPr="0010789C" w:rsidRDefault="00795F74" w:rsidP="00F6669C">
            <w:pPr>
              <w:jc w:val="right"/>
              <w:rPr>
                <w:color w:val="0000FF"/>
                <w:lang w:val="fr-FR"/>
              </w:rPr>
            </w:pPr>
          </w:p>
        </w:tc>
        <w:tc>
          <w:tcPr>
            <w:tcW w:w="441" w:type="pct"/>
          </w:tcPr>
          <w:p w14:paraId="72C181FE" w14:textId="77777777" w:rsidR="00795F74" w:rsidRPr="0010789C" w:rsidRDefault="00795F74" w:rsidP="00F6669C">
            <w:pPr>
              <w:jc w:val="right"/>
              <w:rPr>
                <w:color w:val="0000FF"/>
                <w:lang w:val="fr-FR"/>
              </w:rPr>
            </w:pPr>
          </w:p>
        </w:tc>
        <w:tc>
          <w:tcPr>
            <w:tcW w:w="432" w:type="pct"/>
            <w:gridSpan w:val="2"/>
          </w:tcPr>
          <w:p w14:paraId="04A4EB02" w14:textId="77777777" w:rsidR="00795F74" w:rsidRPr="0010789C" w:rsidRDefault="00795F74" w:rsidP="00F6669C">
            <w:pPr>
              <w:jc w:val="right"/>
              <w:rPr>
                <w:color w:val="0000FF"/>
                <w:lang w:val="fr-FR"/>
              </w:rPr>
            </w:pPr>
          </w:p>
        </w:tc>
        <w:tc>
          <w:tcPr>
            <w:tcW w:w="3461" w:type="pct"/>
            <w:gridSpan w:val="6"/>
          </w:tcPr>
          <w:p w14:paraId="45D85769"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"b) Articulation à chape : l'une des attelles comporte une chape dans laquelle s'intercale la tête de l'autre.</w:t>
            </w:r>
          </w:p>
        </w:tc>
        <w:tc>
          <w:tcPr>
            <w:tcW w:w="155" w:type="pct"/>
          </w:tcPr>
          <w:p w14:paraId="179E2D04" w14:textId="77777777" w:rsidR="00795F74" w:rsidRPr="0010789C" w:rsidRDefault="00795F74" w:rsidP="00F6669C">
            <w:pPr>
              <w:rPr>
                <w:rFonts w:ascii="Arial" w:hAnsi="Arial" w:cs="Arial"/>
                <w:color w:val="0000FF"/>
                <w:lang w:val="fr-FR"/>
              </w:rPr>
            </w:pPr>
          </w:p>
        </w:tc>
      </w:tr>
      <w:tr w:rsidR="00795F74" w:rsidRPr="00E57863" w14:paraId="30830984" w14:textId="77777777" w:rsidTr="00872E82">
        <w:trPr>
          <w:cantSplit/>
        </w:trPr>
        <w:tc>
          <w:tcPr>
            <w:tcW w:w="218" w:type="pct"/>
          </w:tcPr>
          <w:p w14:paraId="4EA32287" w14:textId="77777777" w:rsidR="00795F74" w:rsidRPr="0010789C" w:rsidRDefault="00795F74" w:rsidP="00F6669C">
            <w:pPr>
              <w:rPr>
                <w:color w:val="0000FF"/>
                <w:lang w:val="fr-FR"/>
              </w:rPr>
            </w:pPr>
          </w:p>
        </w:tc>
        <w:tc>
          <w:tcPr>
            <w:tcW w:w="294" w:type="pct"/>
          </w:tcPr>
          <w:p w14:paraId="637075C6" w14:textId="77777777" w:rsidR="00795F74" w:rsidRPr="0010789C" w:rsidRDefault="00795F74" w:rsidP="00F6669C">
            <w:pPr>
              <w:jc w:val="right"/>
              <w:rPr>
                <w:color w:val="0000FF"/>
                <w:lang w:val="fr-FR"/>
              </w:rPr>
            </w:pPr>
          </w:p>
        </w:tc>
        <w:tc>
          <w:tcPr>
            <w:tcW w:w="441" w:type="pct"/>
          </w:tcPr>
          <w:p w14:paraId="6C6319DF" w14:textId="77777777" w:rsidR="00795F74" w:rsidRPr="0010789C" w:rsidRDefault="00795F74" w:rsidP="00F6669C">
            <w:pPr>
              <w:jc w:val="right"/>
              <w:rPr>
                <w:color w:val="0000FF"/>
                <w:lang w:val="fr-FR"/>
              </w:rPr>
            </w:pPr>
          </w:p>
        </w:tc>
        <w:tc>
          <w:tcPr>
            <w:tcW w:w="432" w:type="pct"/>
            <w:gridSpan w:val="2"/>
          </w:tcPr>
          <w:p w14:paraId="30E48443" w14:textId="77777777" w:rsidR="00795F74" w:rsidRPr="0010789C" w:rsidRDefault="00795F74" w:rsidP="00F6669C">
            <w:pPr>
              <w:jc w:val="right"/>
              <w:rPr>
                <w:color w:val="0000FF"/>
                <w:lang w:val="fr-FR"/>
              </w:rPr>
            </w:pPr>
          </w:p>
        </w:tc>
        <w:tc>
          <w:tcPr>
            <w:tcW w:w="3461" w:type="pct"/>
            <w:gridSpan w:val="6"/>
          </w:tcPr>
          <w:p w14:paraId="49B2C8BE" w14:textId="77777777" w:rsidR="00795F74" w:rsidRPr="0010789C" w:rsidRDefault="00795F74" w:rsidP="00F6669C">
            <w:pPr>
              <w:jc w:val="both"/>
              <w:rPr>
                <w:rFonts w:ascii="Arial" w:hAnsi="Arial" w:cs="Arial"/>
                <w:i/>
                <w:color w:val="0000FF"/>
                <w:sz w:val="18"/>
                <w:lang w:val="fr-BE"/>
              </w:rPr>
            </w:pPr>
          </w:p>
        </w:tc>
        <w:tc>
          <w:tcPr>
            <w:tcW w:w="155" w:type="pct"/>
          </w:tcPr>
          <w:p w14:paraId="6ACC0906" w14:textId="77777777" w:rsidR="00795F74" w:rsidRPr="0010789C" w:rsidRDefault="00795F74" w:rsidP="00F6669C">
            <w:pPr>
              <w:rPr>
                <w:rFonts w:ascii="Arial" w:hAnsi="Arial" w:cs="Arial"/>
                <w:color w:val="0000FF"/>
                <w:lang w:val="fr-BE"/>
              </w:rPr>
            </w:pPr>
          </w:p>
        </w:tc>
      </w:tr>
      <w:tr w:rsidR="00795F74" w:rsidRPr="00E57863" w14:paraId="257D695C" w14:textId="77777777" w:rsidTr="00872E82">
        <w:trPr>
          <w:cantSplit/>
        </w:trPr>
        <w:tc>
          <w:tcPr>
            <w:tcW w:w="218" w:type="pct"/>
          </w:tcPr>
          <w:p w14:paraId="2E10DACE" w14:textId="77777777" w:rsidR="00795F74" w:rsidRPr="0010789C" w:rsidRDefault="00795F74" w:rsidP="00F6669C">
            <w:pPr>
              <w:rPr>
                <w:color w:val="0000FF"/>
                <w:lang w:val="fr-BE"/>
              </w:rPr>
            </w:pPr>
          </w:p>
        </w:tc>
        <w:tc>
          <w:tcPr>
            <w:tcW w:w="294" w:type="pct"/>
          </w:tcPr>
          <w:p w14:paraId="57A6E01C" w14:textId="77777777" w:rsidR="00795F74" w:rsidRPr="0010789C" w:rsidRDefault="00795F74" w:rsidP="00F6669C">
            <w:pPr>
              <w:jc w:val="right"/>
              <w:rPr>
                <w:color w:val="0000FF"/>
                <w:lang w:val="fr-BE"/>
              </w:rPr>
            </w:pPr>
          </w:p>
        </w:tc>
        <w:tc>
          <w:tcPr>
            <w:tcW w:w="441" w:type="pct"/>
          </w:tcPr>
          <w:p w14:paraId="37F072C1" w14:textId="77777777" w:rsidR="00795F74" w:rsidRPr="0010789C" w:rsidRDefault="00795F74" w:rsidP="00F6669C">
            <w:pPr>
              <w:jc w:val="right"/>
              <w:rPr>
                <w:color w:val="0000FF"/>
                <w:lang w:val="fr-BE"/>
              </w:rPr>
            </w:pPr>
          </w:p>
        </w:tc>
        <w:tc>
          <w:tcPr>
            <w:tcW w:w="432" w:type="pct"/>
            <w:gridSpan w:val="2"/>
          </w:tcPr>
          <w:p w14:paraId="1E6F3520" w14:textId="77777777" w:rsidR="00795F74" w:rsidRPr="0010789C" w:rsidRDefault="00795F74" w:rsidP="00F6669C">
            <w:pPr>
              <w:jc w:val="right"/>
              <w:rPr>
                <w:color w:val="0000FF"/>
                <w:lang w:val="fr-BE"/>
              </w:rPr>
            </w:pPr>
          </w:p>
        </w:tc>
        <w:tc>
          <w:tcPr>
            <w:tcW w:w="3461" w:type="pct"/>
            <w:gridSpan w:val="6"/>
          </w:tcPr>
          <w:p w14:paraId="2B55CC64"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Elles sont reliées par une vis à portée.</w:t>
            </w:r>
          </w:p>
        </w:tc>
        <w:tc>
          <w:tcPr>
            <w:tcW w:w="155" w:type="pct"/>
          </w:tcPr>
          <w:p w14:paraId="158EE1E9" w14:textId="77777777" w:rsidR="00795F74" w:rsidRPr="0010789C" w:rsidRDefault="00795F74" w:rsidP="00F6669C">
            <w:pPr>
              <w:rPr>
                <w:rFonts w:ascii="Arial" w:hAnsi="Arial" w:cs="Arial"/>
                <w:color w:val="0000FF"/>
                <w:lang w:val="fr-FR"/>
              </w:rPr>
            </w:pPr>
          </w:p>
        </w:tc>
      </w:tr>
      <w:tr w:rsidR="00795F74" w:rsidRPr="00E57863" w14:paraId="5BEEE781" w14:textId="77777777" w:rsidTr="00872E82">
        <w:trPr>
          <w:cantSplit/>
        </w:trPr>
        <w:tc>
          <w:tcPr>
            <w:tcW w:w="218" w:type="pct"/>
          </w:tcPr>
          <w:p w14:paraId="573FAD5C" w14:textId="77777777" w:rsidR="00795F74" w:rsidRPr="0010789C" w:rsidRDefault="00795F74" w:rsidP="00F6669C">
            <w:pPr>
              <w:rPr>
                <w:color w:val="0000FF"/>
                <w:lang w:val="fr-FR"/>
              </w:rPr>
            </w:pPr>
          </w:p>
        </w:tc>
        <w:tc>
          <w:tcPr>
            <w:tcW w:w="294" w:type="pct"/>
          </w:tcPr>
          <w:p w14:paraId="40EA9271" w14:textId="77777777" w:rsidR="00795F74" w:rsidRPr="0010789C" w:rsidRDefault="00795F74" w:rsidP="00F6669C">
            <w:pPr>
              <w:jc w:val="right"/>
              <w:rPr>
                <w:color w:val="0000FF"/>
                <w:lang w:val="fr-FR"/>
              </w:rPr>
            </w:pPr>
          </w:p>
        </w:tc>
        <w:tc>
          <w:tcPr>
            <w:tcW w:w="441" w:type="pct"/>
          </w:tcPr>
          <w:p w14:paraId="0200C1BC" w14:textId="77777777" w:rsidR="00795F74" w:rsidRPr="0010789C" w:rsidRDefault="00795F74" w:rsidP="00F6669C">
            <w:pPr>
              <w:jc w:val="right"/>
              <w:rPr>
                <w:color w:val="0000FF"/>
                <w:lang w:val="fr-FR"/>
              </w:rPr>
            </w:pPr>
          </w:p>
        </w:tc>
        <w:tc>
          <w:tcPr>
            <w:tcW w:w="432" w:type="pct"/>
            <w:gridSpan w:val="2"/>
          </w:tcPr>
          <w:p w14:paraId="7215041D" w14:textId="77777777" w:rsidR="00795F74" w:rsidRPr="0010789C" w:rsidRDefault="00795F74" w:rsidP="00F6669C">
            <w:pPr>
              <w:jc w:val="right"/>
              <w:rPr>
                <w:color w:val="0000FF"/>
                <w:lang w:val="fr-FR"/>
              </w:rPr>
            </w:pPr>
          </w:p>
        </w:tc>
        <w:tc>
          <w:tcPr>
            <w:tcW w:w="3461" w:type="pct"/>
            <w:gridSpan w:val="6"/>
          </w:tcPr>
          <w:p w14:paraId="2B4BBCEE" w14:textId="77777777" w:rsidR="00795F74" w:rsidRPr="0010789C" w:rsidRDefault="00795F74" w:rsidP="00F6669C">
            <w:pPr>
              <w:jc w:val="both"/>
              <w:rPr>
                <w:rFonts w:ascii="Arial" w:hAnsi="Arial" w:cs="Arial"/>
                <w:color w:val="0000FF"/>
                <w:lang w:val="fr-FR"/>
              </w:rPr>
            </w:pPr>
          </w:p>
        </w:tc>
        <w:tc>
          <w:tcPr>
            <w:tcW w:w="155" w:type="pct"/>
          </w:tcPr>
          <w:p w14:paraId="139BD2B3" w14:textId="77777777" w:rsidR="00795F74" w:rsidRPr="0010789C" w:rsidRDefault="00795F74" w:rsidP="00F6669C">
            <w:pPr>
              <w:rPr>
                <w:rFonts w:ascii="Arial" w:hAnsi="Arial" w:cs="Arial"/>
                <w:color w:val="0000FF"/>
                <w:lang w:val="fr-FR"/>
              </w:rPr>
            </w:pPr>
          </w:p>
        </w:tc>
      </w:tr>
      <w:tr w:rsidR="00795F74" w:rsidRPr="00E57863" w14:paraId="042B7662" w14:textId="77777777" w:rsidTr="00872E82">
        <w:trPr>
          <w:cantSplit/>
        </w:trPr>
        <w:tc>
          <w:tcPr>
            <w:tcW w:w="218" w:type="pct"/>
          </w:tcPr>
          <w:p w14:paraId="77342ED4" w14:textId="77777777" w:rsidR="00795F74" w:rsidRPr="0010789C" w:rsidRDefault="00795F74" w:rsidP="00F6669C">
            <w:pPr>
              <w:rPr>
                <w:color w:val="0000FF"/>
                <w:lang w:val="fr-FR"/>
              </w:rPr>
            </w:pPr>
          </w:p>
        </w:tc>
        <w:tc>
          <w:tcPr>
            <w:tcW w:w="294" w:type="pct"/>
          </w:tcPr>
          <w:p w14:paraId="27F57B98" w14:textId="77777777" w:rsidR="00795F74" w:rsidRPr="0010789C" w:rsidRDefault="00795F74" w:rsidP="00F6669C">
            <w:pPr>
              <w:jc w:val="right"/>
              <w:rPr>
                <w:color w:val="0000FF"/>
                <w:lang w:val="fr-FR"/>
              </w:rPr>
            </w:pPr>
          </w:p>
        </w:tc>
        <w:tc>
          <w:tcPr>
            <w:tcW w:w="441" w:type="pct"/>
          </w:tcPr>
          <w:p w14:paraId="0F93445F" w14:textId="77777777" w:rsidR="00795F74" w:rsidRPr="0010789C" w:rsidRDefault="00795F74" w:rsidP="00F6669C">
            <w:pPr>
              <w:jc w:val="right"/>
              <w:rPr>
                <w:color w:val="0000FF"/>
                <w:lang w:val="fr-FR"/>
              </w:rPr>
            </w:pPr>
          </w:p>
        </w:tc>
        <w:tc>
          <w:tcPr>
            <w:tcW w:w="432" w:type="pct"/>
            <w:gridSpan w:val="2"/>
          </w:tcPr>
          <w:p w14:paraId="1FB2B54C" w14:textId="77777777" w:rsidR="00795F74" w:rsidRPr="0010789C" w:rsidRDefault="00795F74" w:rsidP="00F6669C">
            <w:pPr>
              <w:jc w:val="right"/>
              <w:rPr>
                <w:color w:val="0000FF"/>
                <w:lang w:val="fr-FR"/>
              </w:rPr>
            </w:pPr>
          </w:p>
        </w:tc>
        <w:tc>
          <w:tcPr>
            <w:tcW w:w="3461" w:type="pct"/>
            <w:gridSpan w:val="6"/>
          </w:tcPr>
          <w:p w14:paraId="25E1F4B6"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Articulation à chape à roulement à billes : mêmes caractéristiques qu'au § précédent, mais l'attelle intercalaire est munie d'un roulement à billes. Les articulations des attelles en duralumin pour adultes sont renforcées par une pièce en acier ou en nylon.</w:t>
            </w:r>
          </w:p>
        </w:tc>
        <w:tc>
          <w:tcPr>
            <w:tcW w:w="155" w:type="pct"/>
          </w:tcPr>
          <w:p w14:paraId="6875A442" w14:textId="77777777" w:rsidR="00795F74" w:rsidRPr="0010789C" w:rsidRDefault="00795F74" w:rsidP="00F6669C">
            <w:pPr>
              <w:rPr>
                <w:rFonts w:ascii="Arial" w:hAnsi="Arial" w:cs="Arial"/>
                <w:color w:val="0000FF"/>
                <w:lang w:val="fr-FR"/>
              </w:rPr>
            </w:pPr>
          </w:p>
        </w:tc>
      </w:tr>
      <w:tr w:rsidR="00795F74" w:rsidRPr="00E57863" w14:paraId="071F0507" w14:textId="77777777" w:rsidTr="00872E82">
        <w:trPr>
          <w:cantSplit/>
        </w:trPr>
        <w:tc>
          <w:tcPr>
            <w:tcW w:w="218" w:type="pct"/>
          </w:tcPr>
          <w:p w14:paraId="1269517D" w14:textId="77777777" w:rsidR="00795F74" w:rsidRPr="0010789C" w:rsidRDefault="00795F74" w:rsidP="00F6669C">
            <w:pPr>
              <w:rPr>
                <w:color w:val="0000FF"/>
                <w:lang w:val="fr-FR"/>
              </w:rPr>
            </w:pPr>
          </w:p>
        </w:tc>
        <w:tc>
          <w:tcPr>
            <w:tcW w:w="294" w:type="pct"/>
          </w:tcPr>
          <w:p w14:paraId="6D67F19D" w14:textId="77777777" w:rsidR="00795F74" w:rsidRPr="0010789C" w:rsidRDefault="00795F74" w:rsidP="00F6669C">
            <w:pPr>
              <w:jc w:val="right"/>
              <w:rPr>
                <w:color w:val="0000FF"/>
                <w:lang w:val="fr-FR"/>
              </w:rPr>
            </w:pPr>
          </w:p>
        </w:tc>
        <w:tc>
          <w:tcPr>
            <w:tcW w:w="441" w:type="pct"/>
          </w:tcPr>
          <w:p w14:paraId="47ACFFA2" w14:textId="77777777" w:rsidR="00795F74" w:rsidRPr="0010789C" w:rsidRDefault="00795F74" w:rsidP="00F6669C">
            <w:pPr>
              <w:jc w:val="right"/>
              <w:rPr>
                <w:color w:val="0000FF"/>
                <w:lang w:val="fr-FR"/>
              </w:rPr>
            </w:pPr>
          </w:p>
        </w:tc>
        <w:tc>
          <w:tcPr>
            <w:tcW w:w="432" w:type="pct"/>
            <w:gridSpan w:val="2"/>
          </w:tcPr>
          <w:p w14:paraId="52D7BD65" w14:textId="77777777" w:rsidR="00795F74" w:rsidRPr="0010789C" w:rsidRDefault="00795F74" w:rsidP="00F6669C">
            <w:pPr>
              <w:jc w:val="right"/>
              <w:rPr>
                <w:color w:val="0000FF"/>
                <w:lang w:val="fr-FR"/>
              </w:rPr>
            </w:pPr>
          </w:p>
        </w:tc>
        <w:tc>
          <w:tcPr>
            <w:tcW w:w="3461" w:type="pct"/>
            <w:gridSpan w:val="6"/>
          </w:tcPr>
          <w:p w14:paraId="3989B9D6" w14:textId="77777777" w:rsidR="00795F74" w:rsidRPr="0010789C" w:rsidRDefault="00795F74" w:rsidP="00F6669C">
            <w:pPr>
              <w:jc w:val="both"/>
              <w:rPr>
                <w:rFonts w:ascii="Arial" w:hAnsi="Arial" w:cs="Arial"/>
                <w:color w:val="0000FF"/>
                <w:lang w:val="fr-FR"/>
              </w:rPr>
            </w:pPr>
          </w:p>
        </w:tc>
        <w:tc>
          <w:tcPr>
            <w:tcW w:w="155" w:type="pct"/>
          </w:tcPr>
          <w:p w14:paraId="73AB2107" w14:textId="77777777" w:rsidR="00795F74" w:rsidRPr="0010789C" w:rsidRDefault="00795F74" w:rsidP="00F6669C">
            <w:pPr>
              <w:rPr>
                <w:rFonts w:ascii="Arial" w:hAnsi="Arial" w:cs="Arial"/>
                <w:color w:val="0000FF"/>
                <w:lang w:val="fr-FR"/>
              </w:rPr>
            </w:pPr>
          </w:p>
        </w:tc>
      </w:tr>
      <w:tr w:rsidR="00795F74" w:rsidRPr="00E57863" w14:paraId="61F48AC6" w14:textId="77777777" w:rsidTr="00872E82">
        <w:trPr>
          <w:cantSplit/>
        </w:trPr>
        <w:tc>
          <w:tcPr>
            <w:tcW w:w="218" w:type="pct"/>
          </w:tcPr>
          <w:p w14:paraId="1E538049" w14:textId="77777777" w:rsidR="00795F74" w:rsidRPr="0010789C" w:rsidRDefault="00795F74" w:rsidP="00F6669C">
            <w:pPr>
              <w:rPr>
                <w:color w:val="0000FF"/>
                <w:lang w:val="fr-FR"/>
              </w:rPr>
            </w:pPr>
          </w:p>
        </w:tc>
        <w:tc>
          <w:tcPr>
            <w:tcW w:w="294" w:type="pct"/>
          </w:tcPr>
          <w:p w14:paraId="046D2CFE" w14:textId="77777777" w:rsidR="00795F74" w:rsidRPr="0010789C" w:rsidRDefault="00795F74" w:rsidP="00F6669C">
            <w:pPr>
              <w:jc w:val="right"/>
              <w:rPr>
                <w:color w:val="0000FF"/>
                <w:lang w:val="fr-FR"/>
              </w:rPr>
            </w:pPr>
          </w:p>
        </w:tc>
        <w:tc>
          <w:tcPr>
            <w:tcW w:w="441" w:type="pct"/>
          </w:tcPr>
          <w:p w14:paraId="6B63BB4A" w14:textId="77777777" w:rsidR="00795F74" w:rsidRPr="0010789C" w:rsidRDefault="00795F74" w:rsidP="00F6669C">
            <w:pPr>
              <w:jc w:val="right"/>
              <w:rPr>
                <w:color w:val="0000FF"/>
                <w:lang w:val="fr-FR"/>
              </w:rPr>
            </w:pPr>
          </w:p>
        </w:tc>
        <w:tc>
          <w:tcPr>
            <w:tcW w:w="432" w:type="pct"/>
            <w:gridSpan w:val="2"/>
          </w:tcPr>
          <w:p w14:paraId="6C14F21D" w14:textId="77777777" w:rsidR="00795F74" w:rsidRPr="0010789C" w:rsidRDefault="00795F74" w:rsidP="00F6669C">
            <w:pPr>
              <w:jc w:val="right"/>
              <w:rPr>
                <w:color w:val="0000FF"/>
                <w:lang w:val="fr-FR"/>
              </w:rPr>
            </w:pPr>
          </w:p>
        </w:tc>
        <w:tc>
          <w:tcPr>
            <w:tcW w:w="3461" w:type="pct"/>
            <w:gridSpan w:val="6"/>
          </w:tcPr>
          <w:p w14:paraId="7A993E3D"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Certaines articulations pour appareils d'enfants et pilons provisoires peuvent être consolidées par une pièce décolletée et rivée.</w:t>
            </w:r>
          </w:p>
        </w:tc>
        <w:tc>
          <w:tcPr>
            <w:tcW w:w="155" w:type="pct"/>
          </w:tcPr>
          <w:p w14:paraId="63F5A62A" w14:textId="77777777" w:rsidR="00795F74" w:rsidRPr="0010789C" w:rsidRDefault="00795F74" w:rsidP="00F6669C">
            <w:pPr>
              <w:rPr>
                <w:rFonts w:ascii="Arial" w:hAnsi="Arial" w:cs="Arial"/>
                <w:color w:val="0000FF"/>
                <w:lang w:val="fr-FR"/>
              </w:rPr>
            </w:pPr>
          </w:p>
        </w:tc>
      </w:tr>
      <w:tr w:rsidR="00795F74" w:rsidRPr="00E57863" w14:paraId="0DFCA0AE" w14:textId="77777777" w:rsidTr="00872E82">
        <w:trPr>
          <w:cantSplit/>
        </w:trPr>
        <w:tc>
          <w:tcPr>
            <w:tcW w:w="218" w:type="pct"/>
          </w:tcPr>
          <w:p w14:paraId="7D7CAEE2" w14:textId="77777777" w:rsidR="00795F74" w:rsidRPr="0010789C" w:rsidRDefault="00795F74" w:rsidP="00F6669C">
            <w:pPr>
              <w:rPr>
                <w:color w:val="0000FF"/>
                <w:lang w:val="fr-FR"/>
              </w:rPr>
            </w:pPr>
          </w:p>
        </w:tc>
        <w:tc>
          <w:tcPr>
            <w:tcW w:w="294" w:type="pct"/>
          </w:tcPr>
          <w:p w14:paraId="334E15F4" w14:textId="77777777" w:rsidR="00795F74" w:rsidRPr="0010789C" w:rsidRDefault="00795F74" w:rsidP="00F6669C">
            <w:pPr>
              <w:jc w:val="right"/>
              <w:rPr>
                <w:color w:val="0000FF"/>
                <w:lang w:val="fr-FR"/>
              </w:rPr>
            </w:pPr>
          </w:p>
        </w:tc>
        <w:tc>
          <w:tcPr>
            <w:tcW w:w="441" w:type="pct"/>
          </w:tcPr>
          <w:p w14:paraId="55AD033D" w14:textId="77777777" w:rsidR="00795F74" w:rsidRPr="0010789C" w:rsidRDefault="00795F74" w:rsidP="00F6669C">
            <w:pPr>
              <w:jc w:val="right"/>
              <w:rPr>
                <w:color w:val="0000FF"/>
                <w:lang w:val="fr-FR"/>
              </w:rPr>
            </w:pPr>
          </w:p>
        </w:tc>
        <w:tc>
          <w:tcPr>
            <w:tcW w:w="432" w:type="pct"/>
            <w:gridSpan w:val="2"/>
          </w:tcPr>
          <w:p w14:paraId="69620D94" w14:textId="77777777" w:rsidR="00795F74" w:rsidRPr="0010789C" w:rsidRDefault="00795F74" w:rsidP="00F6669C">
            <w:pPr>
              <w:jc w:val="right"/>
              <w:rPr>
                <w:color w:val="0000FF"/>
                <w:lang w:val="fr-FR"/>
              </w:rPr>
            </w:pPr>
          </w:p>
        </w:tc>
        <w:tc>
          <w:tcPr>
            <w:tcW w:w="3461" w:type="pct"/>
            <w:gridSpan w:val="6"/>
          </w:tcPr>
          <w:p w14:paraId="71AFDF79" w14:textId="77777777" w:rsidR="00795F74" w:rsidRPr="0010789C" w:rsidRDefault="00795F74" w:rsidP="00F6669C">
            <w:pPr>
              <w:jc w:val="both"/>
              <w:rPr>
                <w:rFonts w:ascii="Arial" w:hAnsi="Arial" w:cs="Arial"/>
                <w:color w:val="0000FF"/>
                <w:lang w:val="fr-FR"/>
              </w:rPr>
            </w:pPr>
          </w:p>
        </w:tc>
        <w:tc>
          <w:tcPr>
            <w:tcW w:w="155" w:type="pct"/>
          </w:tcPr>
          <w:p w14:paraId="031D16B4" w14:textId="77777777" w:rsidR="00795F74" w:rsidRPr="0010789C" w:rsidRDefault="00795F74" w:rsidP="00F6669C">
            <w:pPr>
              <w:rPr>
                <w:rFonts w:ascii="Arial" w:hAnsi="Arial" w:cs="Arial"/>
                <w:color w:val="0000FF"/>
                <w:lang w:val="fr-FR"/>
              </w:rPr>
            </w:pPr>
          </w:p>
        </w:tc>
      </w:tr>
      <w:tr w:rsidR="00795F74" w:rsidRPr="00E57863" w14:paraId="696C4E76" w14:textId="77777777" w:rsidTr="00872E82">
        <w:trPr>
          <w:cantSplit/>
        </w:trPr>
        <w:tc>
          <w:tcPr>
            <w:tcW w:w="218" w:type="pct"/>
          </w:tcPr>
          <w:p w14:paraId="2FACE9EA" w14:textId="77777777" w:rsidR="00795F74" w:rsidRPr="0010789C" w:rsidRDefault="00795F74" w:rsidP="00F6669C">
            <w:pPr>
              <w:rPr>
                <w:color w:val="0000FF"/>
                <w:lang w:val="fr-FR"/>
              </w:rPr>
            </w:pPr>
          </w:p>
        </w:tc>
        <w:tc>
          <w:tcPr>
            <w:tcW w:w="294" w:type="pct"/>
          </w:tcPr>
          <w:p w14:paraId="1796710E" w14:textId="77777777" w:rsidR="00795F74" w:rsidRPr="0010789C" w:rsidRDefault="00795F74" w:rsidP="00F6669C">
            <w:pPr>
              <w:jc w:val="right"/>
              <w:rPr>
                <w:color w:val="0000FF"/>
                <w:lang w:val="fr-FR"/>
              </w:rPr>
            </w:pPr>
          </w:p>
        </w:tc>
        <w:tc>
          <w:tcPr>
            <w:tcW w:w="441" w:type="pct"/>
          </w:tcPr>
          <w:p w14:paraId="017BDEA9" w14:textId="77777777" w:rsidR="00795F74" w:rsidRPr="0010789C" w:rsidRDefault="00795F74" w:rsidP="00F6669C">
            <w:pPr>
              <w:jc w:val="right"/>
              <w:rPr>
                <w:color w:val="0000FF"/>
                <w:lang w:val="fr-FR"/>
              </w:rPr>
            </w:pPr>
          </w:p>
        </w:tc>
        <w:tc>
          <w:tcPr>
            <w:tcW w:w="432" w:type="pct"/>
            <w:gridSpan w:val="2"/>
          </w:tcPr>
          <w:p w14:paraId="0819B232" w14:textId="77777777" w:rsidR="00795F74" w:rsidRPr="0010789C" w:rsidRDefault="00795F74" w:rsidP="00F6669C">
            <w:pPr>
              <w:jc w:val="right"/>
              <w:rPr>
                <w:color w:val="0000FF"/>
                <w:lang w:val="fr-FR"/>
              </w:rPr>
            </w:pPr>
          </w:p>
        </w:tc>
        <w:tc>
          <w:tcPr>
            <w:tcW w:w="3461" w:type="pct"/>
            <w:gridSpan w:val="6"/>
          </w:tcPr>
          <w:p w14:paraId="5CD5CF80"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c) Articulation à rotule freinée ou non.</w:t>
            </w:r>
          </w:p>
        </w:tc>
        <w:tc>
          <w:tcPr>
            <w:tcW w:w="155" w:type="pct"/>
          </w:tcPr>
          <w:p w14:paraId="118654B5" w14:textId="77777777" w:rsidR="00795F74" w:rsidRPr="0010789C" w:rsidRDefault="00795F74" w:rsidP="00F6669C">
            <w:pPr>
              <w:rPr>
                <w:rFonts w:ascii="Arial" w:hAnsi="Arial" w:cs="Arial"/>
                <w:color w:val="0000FF"/>
                <w:lang w:val="fr-FR"/>
              </w:rPr>
            </w:pPr>
          </w:p>
        </w:tc>
      </w:tr>
      <w:tr w:rsidR="00795F74" w:rsidRPr="00E57863" w14:paraId="3460D272" w14:textId="77777777" w:rsidTr="00872E82">
        <w:trPr>
          <w:cantSplit/>
        </w:trPr>
        <w:tc>
          <w:tcPr>
            <w:tcW w:w="218" w:type="pct"/>
          </w:tcPr>
          <w:p w14:paraId="7B0AF33C" w14:textId="77777777" w:rsidR="00795F74" w:rsidRPr="0010789C" w:rsidRDefault="00795F74" w:rsidP="00F6669C">
            <w:pPr>
              <w:rPr>
                <w:color w:val="0000FF"/>
                <w:lang w:val="fr-FR"/>
              </w:rPr>
            </w:pPr>
          </w:p>
        </w:tc>
        <w:tc>
          <w:tcPr>
            <w:tcW w:w="294" w:type="pct"/>
          </w:tcPr>
          <w:p w14:paraId="6E2233FD" w14:textId="77777777" w:rsidR="00795F74" w:rsidRPr="0010789C" w:rsidRDefault="00795F74" w:rsidP="00F6669C">
            <w:pPr>
              <w:jc w:val="right"/>
              <w:rPr>
                <w:color w:val="0000FF"/>
                <w:lang w:val="fr-FR"/>
              </w:rPr>
            </w:pPr>
          </w:p>
        </w:tc>
        <w:tc>
          <w:tcPr>
            <w:tcW w:w="441" w:type="pct"/>
          </w:tcPr>
          <w:p w14:paraId="31316008" w14:textId="77777777" w:rsidR="00795F74" w:rsidRPr="0010789C" w:rsidRDefault="00795F74" w:rsidP="00F6669C">
            <w:pPr>
              <w:jc w:val="right"/>
              <w:rPr>
                <w:color w:val="0000FF"/>
                <w:lang w:val="fr-FR"/>
              </w:rPr>
            </w:pPr>
          </w:p>
        </w:tc>
        <w:tc>
          <w:tcPr>
            <w:tcW w:w="432" w:type="pct"/>
            <w:gridSpan w:val="2"/>
          </w:tcPr>
          <w:p w14:paraId="4E3DD4C5" w14:textId="77777777" w:rsidR="00795F74" w:rsidRPr="0010789C" w:rsidRDefault="00795F74" w:rsidP="00F6669C">
            <w:pPr>
              <w:jc w:val="right"/>
              <w:rPr>
                <w:color w:val="0000FF"/>
                <w:lang w:val="fr-FR"/>
              </w:rPr>
            </w:pPr>
          </w:p>
        </w:tc>
        <w:tc>
          <w:tcPr>
            <w:tcW w:w="3461" w:type="pct"/>
            <w:gridSpan w:val="6"/>
          </w:tcPr>
          <w:p w14:paraId="35185672" w14:textId="77777777" w:rsidR="00795F74" w:rsidRPr="0010789C" w:rsidRDefault="00795F74" w:rsidP="00F6669C">
            <w:pPr>
              <w:jc w:val="both"/>
              <w:rPr>
                <w:rFonts w:ascii="Arial" w:hAnsi="Arial" w:cs="Arial"/>
                <w:color w:val="0000FF"/>
                <w:lang w:val="fr-FR"/>
              </w:rPr>
            </w:pPr>
          </w:p>
        </w:tc>
        <w:tc>
          <w:tcPr>
            <w:tcW w:w="155" w:type="pct"/>
          </w:tcPr>
          <w:p w14:paraId="01B914D5" w14:textId="77777777" w:rsidR="00795F74" w:rsidRPr="0010789C" w:rsidRDefault="00795F74" w:rsidP="00F6669C">
            <w:pPr>
              <w:rPr>
                <w:rFonts w:ascii="Arial" w:hAnsi="Arial" w:cs="Arial"/>
                <w:color w:val="0000FF"/>
                <w:lang w:val="fr-FR"/>
              </w:rPr>
            </w:pPr>
          </w:p>
        </w:tc>
      </w:tr>
      <w:tr w:rsidR="00795F74" w:rsidRPr="0010789C" w14:paraId="08496274" w14:textId="77777777" w:rsidTr="00872E82">
        <w:trPr>
          <w:cantSplit/>
        </w:trPr>
        <w:tc>
          <w:tcPr>
            <w:tcW w:w="218" w:type="pct"/>
          </w:tcPr>
          <w:p w14:paraId="0176398F" w14:textId="77777777" w:rsidR="00795F74" w:rsidRPr="0010789C" w:rsidRDefault="00795F74" w:rsidP="00F6669C">
            <w:pPr>
              <w:rPr>
                <w:color w:val="0000FF"/>
                <w:lang w:val="fr-FR"/>
              </w:rPr>
            </w:pPr>
          </w:p>
        </w:tc>
        <w:tc>
          <w:tcPr>
            <w:tcW w:w="294" w:type="pct"/>
          </w:tcPr>
          <w:p w14:paraId="2F8ADAC6" w14:textId="77777777" w:rsidR="00795F74" w:rsidRPr="0010789C" w:rsidRDefault="00795F74" w:rsidP="00F6669C">
            <w:pPr>
              <w:jc w:val="right"/>
              <w:rPr>
                <w:color w:val="0000FF"/>
                <w:lang w:val="fr-FR"/>
              </w:rPr>
            </w:pPr>
          </w:p>
        </w:tc>
        <w:tc>
          <w:tcPr>
            <w:tcW w:w="441" w:type="pct"/>
          </w:tcPr>
          <w:p w14:paraId="7CF79DC4" w14:textId="77777777" w:rsidR="00795F74" w:rsidRPr="0010789C" w:rsidRDefault="00795F74" w:rsidP="00F6669C">
            <w:pPr>
              <w:jc w:val="right"/>
              <w:rPr>
                <w:color w:val="0000FF"/>
                <w:lang w:val="fr-FR"/>
              </w:rPr>
            </w:pPr>
          </w:p>
        </w:tc>
        <w:tc>
          <w:tcPr>
            <w:tcW w:w="432" w:type="pct"/>
            <w:gridSpan w:val="2"/>
          </w:tcPr>
          <w:p w14:paraId="426C6A9E" w14:textId="77777777" w:rsidR="00795F74" w:rsidRPr="0010789C" w:rsidRDefault="00795F74" w:rsidP="00F6669C">
            <w:pPr>
              <w:jc w:val="right"/>
              <w:rPr>
                <w:color w:val="0000FF"/>
                <w:lang w:val="fr-FR"/>
              </w:rPr>
            </w:pPr>
          </w:p>
        </w:tc>
        <w:tc>
          <w:tcPr>
            <w:tcW w:w="3461" w:type="pct"/>
            <w:gridSpan w:val="6"/>
          </w:tcPr>
          <w:p w14:paraId="5442FBC0"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rPr>
              <w:t>d) Articulation à charnière.</w:t>
            </w:r>
          </w:p>
        </w:tc>
        <w:tc>
          <w:tcPr>
            <w:tcW w:w="155" w:type="pct"/>
          </w:tcPr>
          <w:p w14:paraId="28C0D21D" w14:textId="77777777" w:rsidR="00795F74" w:rsidRPr="0010789C" w:rsidRDefault="00795F74" w:rsidP="00F6669C">
            <w:pPr>
              <w:rPr>
                <w:rFonts w:ascii="Arial" w:hAnsi="Arial" w:cs="Arial"/>
                <w:color w:val="0000FF"/>
                <w:lang w:val="fr-FR"/>
              </w:rPr>
            </w:pPr>
          </w:p>
        </w:tc>
      </w:tr>
      <w:tr w:rsidR="00795F74" w:rsidRPr="0010789C" w14:paraId="46AD7823" w14:textId="77777777" w:rsidTr="00872E82">
        <w:trPr>
          <w:cantSplit/>
        </w:trPr>
        <w:tc>
          <w:tcPr>
            <w:tcW w:w="218" w:type="pct"/>
          </w:tcPr>
          <w:p w14:paraId="0252AD4C" w14:textId="77777777" w:rsidR="00795F74" w:rsidRPr="0010789C" w:rsidRDefault="00795F74" w:rsidP="00F6669C">
            <w:pPr>
              <w:rPr>
                <w:color w:val="0000FF"/>
                <w:lang w:val="fr-FR"/>
              </w:rPr>
            </w:pPr>
          </w:p>
        </w:tc>
        <w:tc>
          <w:tcPr>
            <w:tcW w:w="294" w:type="pct"/>
          </w:tcPr>
          <w:p w14:paraId="38CEF615" w14:textId="77777777" w:rsidR="00795F74" w:rsidRPr="0010789C" w:rsidRDefault="00795F74" w:rsidP="00F6669C">
            <w:pPr>
              <w:jc w:val="right"/>
              <w:rPr>
                <w:color w:val="0000FF"/>
                <w:lang w:val="fr-FR"/>
              </w:rPr>
            </w:pPr>
          </w:p>
        </w:tc>
        <w:tc>
          <w:tcPr>
            <w:tcW w:w="441" w:type="pct"/>
          </w:tcPr>
          <w:p w14:paraId="76C34351" w14:textId="77777777" w:rsidR="00795F74" w:rsidRPr="0010789C" w:rsidRDefault="00795F74" w:rsidP="00F6669C">
            <w:pPr>
              <w:jc w:val="right"/>
              <w:rPr>
                <w:color w:val="0000FF"/>
                <w:lang w:val="fr-FR"/>
              </w:rPr>
            </w:pPr>
          </w:p>
        </w:tc>
        <w:tc>
          <w:tcPr>
            <w:tcW w:w="432" w:type="pct"/>
            <w:gridSpan w:val="2"/>
          </w:tcPr>
          <w:p w14:paraId="3BFA7A67" w14:textId="77777777" w:rsidR="00795F74" w:rsidRPr="0010789C" w:rsidRDefault="00795F74" w:rsidP="00F6669C">
            <w:pPr>
              <w:jc w:val="right"/>
              <w:rPr>
                <w:color w:val="0000FF"/>
                <w:lang w:val="fr-FR"/>
              </w:rPr>
            </w:pPr>
          </w:p>
        </w:tc>
        <w:tc>
          <w:tcPr>
            <w:tcW w:w="3461" w:type="pct"/>
            <w:gridSpan w:val="6"/>
          </w:tcPr>
          <w:p w14:paraId="1336A48D" w14:textId="77777777" w:rsidR="00795F74" w:rsidRPr="0010789C" w:rsidRDefault="00795F74" w:rsidP="00F6669C">
            <w:pPr>
              <w:jc w:val="both"/>
              <w:rPr>
                <w:rFonts w:ascii="Arial" w:hAnsi="Arial" w:cs="Arial"/>
                <w:color w:val="0000FF"/>
                <w:lang w:val="fr-FR"/>
              </w:rPr>
            </w:pPr>
          </w:p>
        </w:tc>
        <w:tc>
          <w:tcPr>
            <w:tcW w:w="155" w:type="pct"/>
          </w:tcPr>
          <w:p w14:paraId="3253749D" w14:textId="77777777" w:rsidR="00795F74" w:rsidRPr="0010789C" w:rsidRDefault="00795F74" w:rsidP="00F6669C">
            <w:pPr>
              <w:rPr>
                <w:rFonts w:ascii="Arial" w:hAnsi="Arial" w:cs="Arial"/>
                <w:color w:val="0000FF"/>
                <w:lang w:val="fr-FR"/>
              </w:rPr>
            </w:pPr>
          </w:p>
        </w:tc>
      </w:tr>
      <w:tr w:rsidR="00795F74" w:rsidRPr="00E57863" w14:paraId="29C45EDB" w14:textId="77777777" w:rsidTr="00872E82">
        <w:trPr>
          <w:cantSplit/>
        </w:trPr>
        <w:tc>
          <w:tcPr>
            <w:tcW w:w="218" w:type="pct"/>
          </w:tcPr>
          <w:p w14:paraId="07E6AD09" w14:textId="77777777" w:rsidR="00795F74" w:rsidRPr="0010789C" w:rsidRDefault="00795F74" w:rsidP="00F6669C">
            <w:pPr>
              <w:rPr>
                <w:color w:val="0000FF"/>
                <w:lang w:val="fr-FR"/>
              </w:rPr>
            </w:pPr>
          </w:p>
        </w:tc>
        <w:tc>
          <w:tcPr>
            <w:tcW w:w="294" w:type="pct"/>
          </w:tcPr>
          <w:p w14:paraId="3788EF56" w14:textId="77777777" w:rsidR="00795F74" w:rsidRPr="0010789C" w:rsidRDefault="00795F74" w:rsidP="00F6669C">
            <w:pPr>
              <w:jc w:val="right"/>
              <w:rPr>
                <w:color w:val="0000FF"/>
                <w:lang w:val="fr-FR"/>
              </w:rPr>
            </w:pPr>
          </w:p>
        </w:tc>
        <w:tc>
          <w:tcPr>
            <w:tcW w:w="441" w:type="pct"/>
          </w:tcPr>
          <w:p w14:paraId="1B529182" w14:textId="77777777" w:rsidR="00795F74" w:rsidRPr="0010789C" w:rsidRDefault="00795F74" w:rsidP="00F6669C">
            <w:pPr>
              <w:jc w:val="right"/>
              <w:rPr>
                <w:color w:val="0000FF"/>
                <w:lang w:val="fr-FR"/>
              </w:rPr>
            </w:pPr>
          </w:p>
        </w:tc>
        <w:tc>
          <w:tcPr>
            <w:tcW w:w="432" w:type="pct"/>
            <w:gridSpan w:val="2"/>
          </w:tcPr>
          <w:p w14:paraId="49A4E4D8" w14:textId="77777777" w:rsidR="00795F74" w:rsidRPr="0010789C" w:rsidRDefault="00795F74" w:rsidP="00F6669C">
            <w:pPr>
              <w:jc w:val="right"/>
              <w:rPr>
                <w:color w:val="0000FF"/>
                <w:lang w:val="fr-FR"/>
              </w:rPr>
            </w:pPr>
          </w:p>
        </w:tc>
        <w:tc>
          <w:tcPr>
            <w:tcW w:w="3461" w:type="pct"/>
            <w:gridSpan w:val="6"/>
          </w:tcPr>
          <w:p w14:paraId="55EC0A49" w14:textId="77777777" w:rsidR="00795F74" w:rsidRPr="0010789C" w:rsidRDefault="00795F74" w:rsidP="00F6669C">
            <w:pPr>
              <w:jc w:val="both"/>
              <w:rPr>
                <w:rFonts w:ascii="Arial" w:hAnsi="Arial" w:cs="Arial"/>
                <w:color w:val="0000FF"/>
                <w:lang w:val="fr-BE"/>
              </w:rPr>
            </w:pPr>
            <w:r w:rsidRPr="0010789C">
              <w:rPr>
                <w:rFonts w:ascii="Arial" w:hAnsi="Arial" w:cs="Arial"/>
                <w:color w:val="0000FF"/>
                <w:lang w:val="fr-FR"/>
              </w:rPr>
              <w:t>e) Dans certains appareils du membre supérieur, l'articulation est formée par l'entrecroisement de fils de ressort</w:t>
            </w:r>
          </w:p>
        </w:tc>
        <w:tc>
          <w:tcPr>
            <w:tcW w:w="155" w:type="pct"/>
          </w:tcPr>
          <w:p w14:paraId="5B5367DD" w14:textId="77777777" w:rsidR="00795F74" w:rsidRPr="0010789C" w:rsidRDefault="00795F74" w:rsidP="00F6669C">
            <w:pPr>
              <w:rPr>
                <w:rFonts w:ascii="Arial" w:hAnsi="Arial" w:cs="Arial"/>
                <w:color w:val="0000FF"/>
                <w:lang w:val="fr-BE"/>
              </w:rPr>
            </w:pPr>
          </w:p>
        </w:tc>
      </w:tr>
      <w:tr w:rsidR="00795F74" w:rsidRPr="00E57863" w14:paraId="5B25AE6A" w14:textId="77777777" w:rsidTr="00872E82">
        <w:trPr>
          <w:cantSplit/>
        </w:trPr>
        <w:tc>
          <w:tcPr>
            <w:tcW w:w="218" w:type="pct"/>
          </w:tcPr>
          <w:p w14:paraId="6D77BBAA" w14:textId="77777777" w:rsidR="00795F74" w:rsidRPr="0010789C" w:rsidRDefault="00795F74" w:rsidP="00F6669C">
            <w:pPr>
              <w:rPr>
                <w:color w:val="0000FF"/>
                <w:lang w:val="fr-BE"/>
              </w:rPr>
            </w:pPr>
          </w:p>
        </w:tc>
        <w:tc>
          <w:tcPr>
            <w:tcW w:w="294" w:type="pct"/>
          </w:tcPr>
          <w:p w14:paraId="25676D3C" w14:textId="77777777" w:rsidR="00795F74" w:rsidRPr="0010789C" w:rsidRDefault="00795F74" w:rsidP="00F6669C">
            <w:pPr>
              <w:jc w:val="right"/>
              <w:rPr>
                <w:color w:val="0000FF"/>
                <w:lang w:val="fr-BE"/>
              </w:rPr>
            </w:pPr>
          </w:p>
        </w:tc>
        <w:tc>
          <w:tcPr>
            <w:tcW w:w="441" w:type="pct"/>
          </w:tcPr>
          <w:p w14:paraId="0BD64FAC" w14:textId="77777777" w:rsidR="00795F74" w:rsidRPr="0010789C" w:rsidRDefault="00795F74" w:rsidP="00F6669C">
            <w:pPr>
              <w:jc w:val="right"/>
              <w:rPr>
                <w:color w:val="0000FF"/>
                <w:lang w:val="fr-BE"/>
              </w:rPr>
            </w:pPr>
          </w:p>
        </w:tc>
        <w:tc>
          <w:tcPr>
            <w:tcW w:w="432" w:type="pct"/>
            <w:gridSpan w:val="2"/>
          </w:tcPr>
          <w:p w14:paraId="37BB27CA" w14:textId="77777777" w:rsidR="00795F74" w:rsidRPr="0010789C" w:rsidRDefault="00795F74" w:rsidP="00F6669C">
            <w:pPr>
              <w:jc w:val="right"/>
              <w:rPr>
                <w:color w:val="0000FF"/>
                <w:lang w:val="fr-BE"/>
              </w:rPr>
            </w:pPr>
          </w:p>
        </w:tc>
        <w:tc>
          <w:tcPr>
            <w:tcW w:w="3461" w:type="pct"/>
            <w:gridSpan w:val="6"/>
          </w:tcPr>
          <w:p w14:paraId="21F253F7" w14:textId="77777777" w:rsidR="00795F74" w:rsidRPr="0010789C" w:rsidRDefault="00795F74" w:rsidP="00F6669C">
            <w:pPr>
              <w:jc w:val="both"/>
              <w:rPr>
                <w:rFonts w:ascii="Arial" w:hAnsi="Arial" w:cs="Arial"/>
                <w:color w:val="0000FF"/>
                <w:lang w:val="fr-BE"/>
              </w:rPr>
            </w:pPr>
          </w:p>
        </w:tc>
        <w:tc>
          <w:tcPr>
            <w:tcW w:w="155" w:type="pct"/>
          </w:tcPr>
          <w:p w14:paraId="688BED90" w14:textId="77777777" w:rsidR="00795F74" w:rsidRPr="0010789C" w:rsidRDefault="00795F74" w:rsidP="00F6669C">
            <w:pPr>
              <w:rPr>
                <w:rFonts w:ascii="Arial" w:hAnsi="Arial" w:cs="Arial"/>
                <w:color w:val="0000FF"/>
                <w:lang w:val="fr-BE"/>
              </w:rPr>
            </w:pPr>
          </w:p>
        </w:tc>
      </w:tr>
      <w:tr w:rsidR="00795F74" w:rsidRPr="0010789C" w14:paraId="5F4F404F" w14:textId="77777777" w:rsidTr="00872E82">
        <w:trPr>
          <w:cantSplit/>
        </w:trPr>
        <w:tc>
          <w:tcPr>
            <w:tcW w:w="218" w:type="pct"/>
          </w:tcPr>
          <w:p w14:paraId="4FA0F113" w14:textId="77777777" w:rsidR="00795F74" w:rsidRPr="0010789C" w:rsidRDefault="00795F74" w:rsidP="00F6669C">
            <w:pPr>
              <w:rPr>
                <w:color w:val="0000FF"/>
                <w:lang w:val="fr-FR"/>
              </w:rPr>
            </w:pPr>
          </w:p>
        </w:tc>
        <w:tc>
          <w:tcPr>
            <w:tcW w:w="294" w:type="pct"/>
          </w:tcPr>
          <w:p w14:paraId="6C4D3433" w14:textId="77777777" w:rsidR="00795F74" w:rsidRPr="0010789C" w:rsidRDefault="00795F74" w:rsidP="00F6669C">
            <w:pPr>
              <w:jc w:val="right"/>
              <w:rPr>
                <w:color w:val="0000FF"/>
                <w:lang w:val="fr-FR"/>
              </w:rPr>
            </w:pPr>
          </w:p>
        </w:tc>
        <w:tc>
          <w:tcPr>
            <w:tcW w:w="441" w:type="pct"/>
          </w:tcPr>
          <w:p w14:paraId="68D8819C" w14:textId="77777777" w:rsidR="00795F74" w:rsidRPr="0010789C" w:rsidRDefault="00795F74" w:rsidP="00F6669C">
            <w:pPr>
              <w:jc w:val="right"/>
              <w:rPr>
                <w:color w:val="0000FF"/>
                <w:lang w:val="fr-FR"/>
              </w:rPr>
            </w:pPr>
          </w:p>
        </w:tc>
        <w:tc>
          <w:tcPr>
            <w:tcW w:w="432" w:type="pct"/>
            <w:gridSpan w:val="2"/>
          </w:tcPr>
          <w:p w14:paraId="54F12BE4" w14:textId="77777777" w:rsidR="00795F74" w:rsidRPr="0010789C" w:rsidRDefault="00795F74" w:rsidP="00F6669C">
            <w:pPr>
              <w:jc w:val="right"/>
              <w:rPr>
                <w:color w:val="0000FF"/>
                <w:lang w:val="fr-FR"/>
              </w:rPr>
            </w:pPr>
          </w:p>
        </w:tc>
        <w:tc>
          <w:tcPr>
            <w:tcW w:w="3461" w:type="pct"/>
            <w:gridSpan w:val="6"/>
          </w:tcPr>
          <w:p w14:paraId="432DAB16"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rPr>
              <w:t>f) A pivot."</w:t>
            </w:r>
          </w:p>
        </w:tc>
        <w:tc>
          <w:tcPr>
            <w:tcW w:w="155" w:type="pct"/>
          </w:tcPr>
          <w:p w14:paraId="4A093BFD" w14:textId="77777777" w:rsidR="00795F74" w:rsidRPr="0010789C" w:rsidRDefault="00795F74" w:rsidP="00F6669C">
            <w:pPr>
              <w:rPr>
                <w:rFonts w:ascii="Arial" w:hAnsi="Arial" w:cs="Arial"/>
                <w:color w:val="0000FF"/>
                <w:lang w:val="fr-FR"/>
              </w:rPr>
            </w:pPr>
          </w:p>
        </w:tc>
      </w:tr>
      <w:tr w:rsidR="00795F74" w:rsidRPr="0010789C" w14:paraId="5B6F88F9" w14:textId="77777777" w:rsidTr="00872E82">
        <w:trPr>
          <w:cantSplit/>
        </w:trPr>
        <w:tc>
          <w:tcPr>
            <w:tcW w:w="218" w:type="pct"/>
          </w:tcPr>
          <w:p w14:paraId="7E630A03" w14:textId="77777777" w:rsidR="00795F74" w:rsidRPr="0010789C" w:rsidRDefault="00795F74" w:rsidP="00F6669C">
            <w:pPr>
              <w:rPr>
                <w:color w:val="0000FF"/>
                <w:lang w:val="fr-FR"/>
              </w:rPr>
            </w:pPr>
          </w:p>
        </w:tc>
        <w:tc>
          <w:tcPr>
            <w:tcW w:w="294" w:type="pct"/>
          </w:tcPr>
          <w:p w14:paraId="388403D6" w14:textId="77777777" w:rsidR="00795F74" w:rsidRPr="0010789C" w:rsidRDefault="00795F74" w:rsidP="00F6669C">
            <w:pPr>
              <w:jc w:val="right"/>
              <w:rPr>
                <w:color w:val="0000FF"/>
                <w:lang w:val="fr-FR"/>
              </w:rPr>
            </w:pPr>
          </w:p>
        </w:tc>
        <w:tc>
          <w:tcPr>
            <w:tcW w:w="441" w:type="pct"/>
          </w:tcPr>
          <w:p w14:paraId="3B93EE34" w14:textId="77777777" w:rsidR="00795F74" w:rsidRPr="0010789C" w:rsidRDefault="00795F74" w:rsidP="00F6669C">
            <w:pPr>
              <w:jc w:val="right"/>
              <w:rPr>
                <w:color w:val="0000FF"/>
                <w:lang w:val="fr-FR"/>
              </w:rPr>
            </w:pPr>
          </w:p>
        </w:tc>
        <w:tc>
          <w:tcPr>
            <w:tcW w:w="432" w:type="pct"/>
            <w:gridSpan w:val="2"/>
          </w:tcPr>
          <w:p w14:paraId="352602FA" w14:textId="77777777" w:rsidR="00795F74" w:rsidRPr="0010789C" w:rsidRDefault="00795F74" w:rsidP="00F6669C">
            <w:pPr>
              <w:jc w:val="right"/>
              <w:rPr>
                <w:color w:val="0000FF"/>
                <w:lang w:val="fr-FR"/>
              </w:rPr>
            </w:pPr>
          </w:p>
        </w:tc>
        <w:tc>
          <w:tcPr>
            <w:tcW w:w="3461" w:type="pct"/>
            <w:gridSpan w:val="6"/>
          </w:tcPr>
          <w:p w14:paraId="0E4D129B" w14:textId="77777777" w:rsidR="00795F74" w:rsidRPr="0010789C" w:rsidRDefault="00795F74" w:rsidP="00F6669C">
            <w:pPr>
              <w:jc w:val="both"/>
              <w:rPr>
                <w:rFonts w:ascii="Arial" w:hAnsi="Arial" w:cs="Arial"/>
                <w:color w:val="0000FF"/>
                <w:lang w:val="fr-FR"/>
              </w:rPr>
            </w:pPr>
          </w:p>
        </w:tc>
        <w:tc>
          <w:tcPr>
            <w:tcW w:w="155" w:type="pct"/>
          </w:tcPr>
          <w:p w14:paraId="3DCF795C" w14:textId="77777777" w:rsidR="00795F74" w:rsidRPr="0010789C" w:rsidRDefault="00795F74" w:rsidP="00F6669C">
            <w:pPr>
              <w:rPr>
                <w:rFonts w:ascii="Arial" w:hAnsi="Arial" w:cs="Arial"/>
                <w:color w:val="0000FF"/>
                <w:lang w:val="fr-FR"/>
              </w:rPr>
            </w:pPr>
          </w:p>
        </w:tc>
      </w:tr>
      <w:tr w:rsidR="00795F74" w:rsidRPr="00E57863" w14:paraId="56168B96" w14:textId="77777777" w:rsidTr="00872E82">
        <w:trPr>
          <w:cantSplit/>
        </w:trPr>
        <w:tc>
          <w:tcPr>
            <w:tcW w:w="218" w:type="pct"/>
          </w:tcPr>
          <w:p w14:paraId="60E6AE64" w14:textId="77777777" w:rsidR="00795F74" w:rsidRPr="0010789C" w:rsidRDefault="00795F74" w:rsidP="00F6669C">
            <w:pPr>
              <w:rPr>
                <w:color w:val="0000FF"/>
                <w:lang w:val="fr-FR"/>
              </w:rPr>
            </w:pPr>
          </w:p>
        </w:tc>
        <w:tc>
          <w:tcPr>
            <w:tcW w:w="294" w:type="pct"/>
          </w:tcPr>
          <w:p w14:paraId="0CBD2ECA" w14:textId="77777777" w:rsidR="00795F74" w:rsidRPr="0010789C" w:rsidRDefault="00795F74" w:rsidP="00F6669C">
            <w:pPr>
              <w:jc w:val="right"/>
              <w:rPr>
                <w:color w:val="0000FF"/>
                <w:lang w:val="fr-FR"/>
              </w:rPr>
            </w:pPr>
          </w:p>
        </w:tc>
        <w:tc>
          <w:tcPr>
            <w:tcW w:w="441" w:type="pct"/>
          </w:tcPr>
          <w:p w14:paraId="50B8A38B" w14:textId="77777777" w:rsidR="00795F74" w:rsidRPr="0010789C" w:rsidRDefault="00795F74" w:rsidP="00F6669C">
            <w:pPr>
              <w:jc w:val="right"/>
              <w:rPr>
                <w:color w:val="0000FF"/>
                <w:lang w:val="fr-FR"/>
              </w:rPr>
            </w:pPr>
          </w:p>
        </w:tc>
        <w:tc>
          <w:tcPr>
            <w:tcW w:w="432" w:type="pct"/>
            <w:gridSpan w:val="2"/>
          </w:tcPr>
          <w:p w14:paraId="5666F31F" w14:textId="77777777" w:rsidR="00795F74" w:rsidRPr="0010789C" w:rsidRDefault="00795F74" w:rsidP="00F6669C">
            <w:pPr>
              <w:jc w:val="right"/>
              <w:rPr>
                <w:color w:val="0000FF"/>
                <w:lang w:val="fr-FR"/>
              </w:rPr>
            </w:pPr>
          </w:p>
        </w:tc>
        <w:tc>
          <w:tcPr>
            <w:tcW w:w="3461" w:type="pct"/>
            <w:gridSpan w:val="6"/>
            <w:vAlign w:val="bottom"/>
          </w:tcPr>
          <w:p w14:paraId="4689CE1E" w14:textId="77777777" w:rsidR="00795F74" w:rsidRPr="0010789C" w:rsidRDefault="00795F74" w:rsidP="00F6669C">
            <w:pPr>
              <w:jc w:val="both"/>
              <w:rPr>
                <w:rFonts w:ascii="Arial" w:hAnsi="Arial" w:cs="Arial"/>
                <w:color w:val="0000FF"/>
                <w:lang w:val="fr-BE"/>
              </w:rPr>
            </w:pPr>
            <w:r w:rsidRPr="0010789C">
              <w:rPr>
                <w:rFonts w:ascii="Arial" w:hAnsi="Arial" w:cs="Arial"/>
                <w:i/>
                <w:color w:val="0000FF"/>
                <w:sz w:val="18"/>
                <w:lang w:val="fr-FR"/>
              </w:rPr>
              <w:t>"A.R. 29.1.1993" (en vigueur 1.2.1993) + "A.R. 20.7.2004" (en vigueur 1.9.2004)</w:t>
            </w:r>
          </w:p>
        </w:tc>
        <w:tc>
          <w:tcPr>
            <w:tcW w:w="155" w:type="pct"/>
          </w:tcPr>
          <w:p w14:paraId="2FB53748" w14:textId="77777777" w:rsidR="00795F74" w:rsidRPr="0010789C" w:rsidRDefault="00795F74" w:rsidP="00F6669C">
            <w:pPr>
              <w:rPr>
                <w:rFonts w:ascii="Arial" w:hAnsi="Arial" w:cs="Arial"/>
                <w:color w:val="0000FF"/>
                <w:lang w:val="fr-BE"/>
              </w:rPr>
            </w:pPr>
          </w:p>
        </w:tc>
      </w:tr>
      <w:tr w:rsidR="00795F74" w:rsidRPr="0010789C" w14:paraId="4A7FF63D" w14:textId="77777777" w:rsidTr="00872E82">
        <w:trPr>
          <w:cantSplit/>
        </w:trPr>
        <w:tc>
          <w:tcPr>
            <w:tcW w:w="218" w:type="pct"/>
          </w:tcPr>
          <w:p w14:paraId="39F5EFCE" w14:textId="77777777" w:rsidR="00795F74" w:rsidRPr="0010789C" w:rsidRDefault="00795F74" w:rsidP="00F6669C">
            <w:pPr>
              <w:rPr>
                <w:color w:val="0000FF"/>
                <w:lang w:val="fr-BE"/>
              </w:rPr>
            </w:pPr>
          </w:p>
        </w:tc>
        <w:tc>
          <w:tcPr>
            <w:tcW w:w="294" w:type="pct"/>
          </w:tcPr>
          <w:p w14:paraId="2AFD8469" w14:textId="77777777" w:rsidR="00795F74" w:rsidRPr="0010789C" w:rsidRDefault="00795F74" w:rsidP="00F6669C">
            <w:pPr>
              <w:jc w:val="right"/>
              <w:rPr>
                <w:color w:val="0000FF"/>
                <w:lang w:val="fr-BE"/>
              </w:rPr>
            </w:pPr>
          </w:p>
        </w:tc>
        <w:tc>
          <w:tcPr>
            <w:tcW w:w="441" w:type="pct"/>
          </w:tcPr>
          <w:p w14:paraId="5ACD6A10" w14:textId="77777777" w:rsidR="00795F74" w:rsidRPr="0010789C" w:rsidRDefault="00795F74" w:rsidP="00F6669C">
            <w:pPr>
              <w:jc w:val="right"/>
              <w:rPr>
                <w:color w:val="0000FF"/>
                <w:lang w:val="fr-BE"/>
              </w:rPr>
            </w:pPr>
          </w:p>
        </w:tc>
        <w:tc>
          <w:tcPr>
            <w:tcW w:w="432" w:type="pct"/>
            <w:gridSpan w:val="2"/>
          </w:tcPr>
          <w:p w14:paraId="156AD151" w14:textId="77777777" w:rsidR="00795F74" w:rsidRPr="0010789C" w:rsidRDefault="00795F74" w:rsidP="00F6669C">
            <w:pPr>
              <w:jc w:val="right"/>
              <w:rPr>
                <w:color w:val="0000FF"/>
                <w:lang w:val="fr-BE"/>
              </w:rPr>
            </w:pPr>
          </w:p>
        </w:tc>
        <w:tc>
          <w:tcPr>
            <w:tcW w:w="3461" w:type="pct"/>
            <w:gridSpan w:val="6"/>
          </w:tcPr>
          <w:p w14:paraId="3DECBA50" w14:textId="77777777" w:rsidR="00795F74" w:rsidRPr="0010789C" w:rsidRDefault="00795F74" w:rsidP="00F6669C">
            <w:pPr>
              <w:jc w:val="both"/>
              <w:rPr>
                <w:rFonts w:ascii="Arial" w:hAnsi="Arial" w:cs="Arial"/>
                <w:color w:val="0000FF"/>
              </w:rPr>
            </w:pPr>
            <w:r w:rsidRPr="0010789C">
              <w:rPr>
                <w:rFonts w:ascii="Arial" w:hAnsi="Arial" w:cs="Arial"/>
                <w:color w:val="0000FF"/>
              </w:rPr>
              <w:t>"2. Articulations spéciales :</w:t>
            </w:r>
          </w:p>
        </w:tc>
        <w:tc>
          <w:tcPr>
            <w:tcW w:w="155" w:type="pct"/>
          </w:tcPr>
          <w:p w14:paraId="3DB45725" w14:textId="77777777" w:rsidR="00795F74" w:rsidRPr="0010789C" w:rsidRDefault="00795F74" w:rsidP="00F6669C">
            <w:pPr>
              <w:rPr>
                <w:rFonts w:ascii="Arial" w:hAnsi="Arial" w:cs="Arial"/>
                <w:color w:val="0000FF"/>
              </w:rPr>
            </w:pPr>
          </w:p>
        </w:tc>
      </w:tr>
      <w:tr w:rsidR="00795F74" w:rsidRPr="0010789C" w14:paraId="5851E79D" w14:textId="77777777" w:rsidTr="00872E82">
        <w:trPr>
          <w:cantSplit/>
        </w:trPr>
        <w:tc>
          <w:tcPr>
            <w:tcW w:w="218" w:type="pct"/>
          </w:tcPr>
          <w:p w14:paraId="2A166D29" w14:textId="77777777" w:rsidR="00795F74" w:rsidRPr="0010789C" w:rsidRDefault="00795F74" w:rsidP="00F6669C">
            <w:pPr>
              <w:rPr>
                <w:color w:val="0000FF"/>
              </w:rPr>
            </w:pPr>
          </w:p>
        </w:tc>
        <w:tc>
          <w:tcPr>
            <w:tcW w:w="294" w:type="pct"/>
          </w:tcPr>
          <w:p w14:paraId="3966800F" w14:textId="77777777" w:rsidR="00795F74" w:rsidRPr="0010789C" w:rsidRDefault="00795F74" w:rsidP="00F6669C">
            <w:pPr>
              <w:jc w:val="right"/>
              <w:rPr>
                <w:color w:val="0000FF"/>
              </w:rPr>
            </w:pPr>
          </w:p>
        </w:tc>
        <w:tc>
          <w:tcPr>
            <w:tcW w:w="441" w:type="pct"/>
          </w:tcPr>
          <w:p w14:paraId="2C4B81D6" w14:textId="77777777" w:rsidR="00795F74" w:rsidRPr="0010789C" w:rsidRDefault="00795F74" w:rsidP="00F6669C">
            <w:pPr>
              <w:jc w:val="right"/>
              <w:rPr>
                <w:color w:val="0000FF"/>
              </w:rPr>
            </w:pPr>
          </w:p>
        </w:tc>
        <w:tc>
          <w:tcPr>
            <w:tcW w:w="432" w:type="pct"/>
            <w:gridSpan w:val="2"/>
          </w:tcPr>
          <w:p w14:paraId="67C0C608" w14:textId="77777777" w:rsidR="00795F74" w:rsidRPr="0010789C" w:rsidRDefault="00795F74" w:rsidP="00F6669C">
            <w:pPr>
              <w:jc w:val="right"/>
              <w:rPr>
                <w:color w:val="0000FF"/>
              </w:rPr>
            </w:pPr>
          </w:p>
        </w:tc>
        <w:tc>
          <w:tcPr>
            <w:tcW w:w="3461" w:type="pct"/>
            <w:gridSpan w:val="6"/>
          </w:tcPr>
          <w:p w14:paraId="697A1232" w14:textId="77777777" w:rsidR="00795F74" w:rsidRPr="0010789C" w:rsidRDefault="00795F74" w:rsidP="00F6669C">
            <w:pPr>
              <w:jc w:val="both"/>
              <w:rPr>
                <w:rFonts w:ascii="Arial" w:hAnsi="Arial" w:cs="Arial"/>
                <w:i/>
                <w:color w:val="0000FF"/>
                <w:sz w:val="18"/>
                <w:lang w:val="fr-FR"/>
              </w:rPr>
            </w:pPr>
          </w:p>
        </w:tc>
        <w:tc>
          <w:tcPr>
            <w:tcW w:w="155" w:type="pct"/>
          </w:tcPr>
          <w:p w14:paraId="0B18FA95" w14:textId="77777777" w:rsidR="00795F74" w:rsidRPr="0010789C" w:rsidRDefault="00795F74" w:rsidP="00F6669C">
            <w:pPr>
              <w:rPr>
                <w:rFonts w:ascii="Arial" w:hAnsi="Arial" w:cs="Arial"/>
                <w:color w:val="0000FF"/>
                <w:lang w:val="fr-FR"/>
              </w:rPr>
            </w:pPr>
          </w:p>
        </w:tc>
      </w:tr>
      <w:tr w:rsidR="00795F74" w:rsidRPr="0010789C" w14:paraId="4FC12CBE" w14:textId="77777777" w:rsidTr="00872E82">
        <w:trPr>
          <w:cantSplit/>
        </w:trPr>
        <w:tc>
          <w:tcPr>
            <w:tcW w:w="218" w:type="pct"/>
          </w:tcPr>
          <w:p w14:paraId="592F68CC" w14:textId="77777777" w:rsidR="00795F74" w:rsidRPr="0010789C" w:rsidRDefault="00795F74" w:rsidP="00F6669C">
            <w:pPr>
              <w:rPr>
                <w:color w:val="0000FF"/>
                <w:lang w:val="fr-FR"/>
              </w:rPr>
            </w:pPr>
          </w:p>
        </w:tc>
        <w:tc>
          <w:tcPr>
            <w:tcW w:w="294" w:type="pct"/>
          </w:tcPr>
          <w:p w14:paraId="0AD43021" w14:textId="77777777" w:rsidR="00795F74" w:rsidRPr="0010789C" w:rsidRDefault="00795F74" w:rsidP="00F6669C">
            <w:pPr>
              <w:jc w:val="right"/>
              <w:rPr>
                <w:color w:val="0000FF"/>
                <w:lang w:val="fr-FR"/>
              </w:rPr>
            </w:pPr>
          </w:p>
        </w:tc>
        <w:tc>
          <w:tcPr>
            <w:tcW w:w="441" w:type="pct"/>
          </w:tcPr>
          <w:p w14:paraId="0947298C" w14:textId="77777777" w:rsidR="00795F74" w:rsidRPr="0010789C" w:rsidRDefault="00795F74" w:rsidP="00F6669C">
            <w:pPr>
              <w:jc w:val="right"/>
              <w:rPr>
                <w:color w:val="0000FF"/>
                <w:lang w:val="fr-FR"/>
              </w:rPr>
            </w:pPr>
          </w:p>
        </w:tc>
        <w:tc>
          <w:tcPr>
            <w:tcW w:w="432" w:type="pct"/>
            <w:gridSpan w:val="2"/>
          </w:tcPr>
          <w:p w14:paraId="0A11A53F" w14:textId="77777777" w:rsidR="00795F74" w:rsidRPr="0010789C" w:rsidRDefault="00795F74" w:rsidP="00F6669C">
            <w:pPr>
              <w:jc w:val="right"/>
              <w:rPr>
                <w:color w:val="0000FF"/>
                <w:lang w:val="fr-FR"/>
              </w:rPr>
            </w:pPr>
          </w:p>
        </w:tc>
        <w:tc>
          <w:tcPr>
            <w:tcW w:w="3461" w:type="pct"/>
            <w:gridSpan w:val="6"/>
          </w:tcPr>
          <w:p w14:paraId="61FD1D01" w14:textId="77777777" w:rsidR="00795F74" w:rsidRPr="0010789C" w:rsidRDefault="00795F74" w:rsidP="00F6669C">
            <w:pPr>
              <w:jc w:val="both"/>
              <w:rPr>
                <w:rFonts w:ascii="Arial" w:hAnsi="Arial" w:cs="Arial"/>
                <w:color w:val="0000FF"/>
              </w:rPr>
            </w:pPr>
            <w:r w:rsidRPr="0010789C">
              <w:rPr>
                <w:rFonts w:ascii="Arial" w:hAnsi="Arial" w:cs="Arial"/>
                <w:color w:val="0000FF"/>
              </w:rPr>
              <w:t>a) Membres supérieurs :</w:t>
            </w:r>
          </w:p>
        </w:tc>
        <w:tc>
          <w:tcPr>
            <w:tcW w:w="155" w:type="pct"/>
          </w:tcPr>
          <w:p w14:paraId="464E9544" w14:textId="77777777" w:rsidR="00795F74" w:rsidRPr="0010789C" w:rsidRDefault="00795F74" w:rsidP="00F6669C">
            <w:pPr>
              <w:rPr>
                <w:rFonts w:ascii="Arial" w:hAnsi="Arial" w:cs="Arial"/>
                <w:color w:val="0000FF"/>
              </w:rPr>
            </w:pPr>
          </w:p>
        </w:tc>
      </w:tr>
      <w:tr w:rsidR="00795F74" w:rsidRPr="00E57863" w14:paraId="28F9DD9F" w14:textId="77777777" w:rsidTr="00872E82">
        <w:trPr>
          <w:cantSplit/>
        </w:trPr>
        <w:tc>
          <w:tcPr>
            <w:tcW w:w="218" w:type="pct"/>
          </w:tcPr>
          <w:p w14:paraId="40DE4319" w14:textId="77777777" w:rsidR="00795F74" w:rsidRPr="0010789C" w:rsidRDefault="00795F74" w:rsidP="00F6669C">
            <w:pPr>
              <w:rPr>
                <w:color w:val="0000FF"/>
              </w:rPr>
            </w:pPr>
          </w:p>
        </w:tc>
        <w:tc>
          <w:tcPr>
            <w:tcW w:w="294" w:type="pct"/>
          </w:tcPr>
          <w:p w14:paraId="29C0FA43" w14:textId="77777777" w:rsidR="00795F74" w:rsidRPr="0010789C" w:rsidRDefault="00795F74" w:rsidP="00F6669C">
            <w:pPr>
              <w:jc w:val="right"/>
              <w:rPr>
                <w:color w:val="0000FF"/>
              </w:rPr>
            </w:pPr>
          </w:p>
        </w:tc>
        <w:tc>
          <w:tcPr>
            <w:tcW w:w="441" w:type="pct"/>
          </w:tcPr>
          <w:p w14:paraId="6B4DB08F" w14:textId="77777777" w:rsidR="00795F74" w:rsidRPr="0010789C" w:rsidRDefault="00795F74" w:rsidP="00F6669C">
            <w:pPr>
              <w:jc w:val="right"/>
              <w:rPr>
                <w:color w:val="0000FF"/>
              </w:rPr>
            </w:pPr>
          </w:p>
        </w:tc>
        <w:tc>
          <w:tcPr>
            <w:tcW w:w="432" w:type="pct"/>
            <w:gridSpan w:val="2"/>
          </w:tcPr>
          <w:p w14:paraId="1E7B3E16" w14:textId="77777777" w:rsidR="00795F74" w:rsidRPr="0010789C" w:rsidRDefault="00795F74" w:rsidP="00F6669C">
            <w:pPr>
              <w:jc w:val="right"/>
              <w:rPr>
                <w:color w:val="0000FF"/>
              </w:rPr>
            </w:pPr>
          </w:p>
        </w:tc>
        <w:tc>
          <w:tcPr>
            <w:tcW w:w="3461" w:type="pct"/>
            <w:gridSpan w:val="6"/>
          </w:tcPr>
          <w:p w14:paraId="79098743" w14:textId="77777777" w:rsidR="00795F74" w:rsidRPr="0010789C" w:rsidRDefault="00795F74" w:rsidP="00F6669C">
            <w:pPr>
              <w:jc w:val="both"/>
              <w:rPr>
                <w:rFonts w:ascii="Arial" w:hAnsi="Arial" w:cs="Arial"/>
                <w:color w:val="0000FF"/>
                <w:lang w:val="fr-BE"/>
              </w:rPr>
            </w:pPr>
            <w:r w:rsidRPr="0010789C">
              <w:rPr>
                <w:rFonts w:ascii="Arial" w:hAnsi="Arial" w:cs="Arial"/>
                <w:color w:val="0000FF"/>
                <w:lang w:val="fr-FR"/>
              </w:rPr>
              <w:t>Du coude, à double mouvement : articulation permettant aux moignons courts, la flexion complète de l'avant-bras sur le bras."</w:t>
            </w:r>
          </w:p>
        </w:tc>
        <w:tc>
          <w:tcPr>
            <w:tcW w:w="155" w:type="pct"/>
          </w:tcPr>
          <w:p w14:paraId="7D971B29" w14:textId="77777777" w:rsidR="00795F74" w:rsidRPr="0010789C" w:rsidRDefault="00795F74" w:rsidP="00F6669C">
            <w:pPr>
              <w:rPr>
                <w:rFonts w:ascii="Arial" w:hAnsi="Arial" w:cs="Arial"/>
                <w:color w:val="0000FF"/>
                <w:lang w:val="fr-BE"/>
              </w:rPr>
            </w:pPr>
          </w:p>
        </w:tc>
      </w:tr>
      <w:tr w:rsidR="00795F74" w:rsidRPr="00E57863" w14:paraId="6E4755E1" w14:textId="77777777" w:rsidTr="00872E82">
        <w:trPr>
          <w:cantSplit/>
        </w:trPr>
        <w:tc>
          <w:tcPr>
            <w:tcW w:w="218" w:type="pct"/>
          </w:tcPr>
          <w:p w14:paraId="14B7DBA1" w14:textId="77777777" w:rsidR="00795F74" w:rsidRPr="0010789C" w:rsidRDefault="00795F74" w:rsidP="00F6669C">
            <w:pPr>
              <w:rPr>
                <w:color w:val="0000FF"/>
                <w:lang w:val="fr-BE"/>
              </w:rPr>
            </w:pPr>
          </w:p>
        </w:tc>
        <w:tc>
          <w:tcPr>
            <w:tcW w:w="294" w:type="pct"/>
          </w:tcPr>
          <w:p w14:paraId="6C71722C" w14:textId="77777777" w:rsidR="00795F74" w:rsidRPr="0010789C" w:rsidRDefault="00795F74" w:rsidP="00F6669C">
            <w:pPr>
              <w:jc w:val="right"/>
              <w:rPr>
                <w:color w:val="0000FF"/>
                <w:lang w:val="fr-BE"/>
              </w:rPr>
            </w:pPr>
          </w:p>
        </w:tc>
        <w:tc>
          <w:tcPr>
            <w:tcW w:w="441" w:type="pct"/>
          </w:tcPr>
          <w:p w14:paraId="5735F526" w14:textId="77777777" w:rsidR="00795F74" w:rsidRPr="0010789C" w:rsidRDefault="00795F74" w:rsidP="00F6669C">
            <w:pPr>
              <w:jc w:val="right"/>
              <w:rPr>
                <w:color w:val="0000FF"/>
                <w:lang w:val="fr-BE"/>
              </w:rPr>
            </w:pPr>
          </w:p>
        </w:tc>
        <w:tc>
          <w:tcPr>
            <w:tcW w:w="432" w:type="pct"/>
            <w:gridSpan w:val="2"/>
          </w:tcPr>
          <w:p w14:paraId="4C0A93B0" w14:textId="77777777" w:rsidR="00795F74" w:rsidRPr="0010789C" w:rsidRDefault="00795F74" w:rsidP="00F6669C">
            <w:pPr>
              <w:jc w:val="right"/>
              <w:rPr>
                <w:color w:val="0000FF"/>
                <w:lang w:val="fr-BE"/>
              </w:rPr>
            </w:pPr>
          </w:p>
        </w:tc>
        <w:tc>
          <w:tcPr>
            <w:tcW w:w="3461" w:type="pct"/>
            <w:gridSpan w:val="6"/>
          </w:tcPr>
          <w:p w14:paraId="4CD09B75" w14:textId="77777777" w:rsidR="00795F74" w:rsidRPr="0010789C" w:rsidRDefault="00795F74" w:rsidP="00F6669C">
            <w:pPr>
              <w:jc w:val="both"/>
              <w:rPr>
                <w:rFonts w:ascii="Arial" w:hAnsi="Arial" w:cs="Arial"/>
                <w:color w:val="0000FF"/>
                <w:lang w:val="fr-BE"/>
              </w:rPr>
            </w:pPr>
          </w:p>
        </w:tc>
        <w:tc>
          <w:tcPr>
            <w:tcW w:w="155" w:type="pct"/>
          </w:tcPr>
          <w:p w14:paraId="79E8AD25" w14:textId="77777777" w:rsidR="00795F74" w:rsidRPr="0010789C" w:rsidRDefault="00795F74" w:rsidP="00F6669C">
            <w:pPr>
              <w:rPr>
                <w:rFonts w:ascii="Arial" w:hAnsi="Arial" w:cs="Arial"/>
                <w:color w:val="0000FF"/>
                <w:lang w:val="fr-BE"/>
              </w:rPr>
            </w:pPr>
          </w:p>
        </w:tc>
      </w:tr>
      <w:tr w:rsidR="00795F74" w:rsidRPr="0010789C" w14:paraId="28DA0B4F" w14:textId="77777777" w:rsidTr="00872E82">
        <w:trPr>
          <w:cantSplit/>
        </w:trPr>
        <w:tc>
          <w:tcPr>
            <w:tcW w:w="218" w:type="pct"/>
          </w:tcPr>
          <w:p w14:paraId="41B6993E" w14:textId="77777777" w:rsidR="00795F74" w:rsidRPr="0010789C" w:rsidRDefault="00795F74" w:rsidP="00F6669C">
            <w:pPr>
              <w:rPr>
                <w:color w:val="0000FF"/>
                <w:lang w:val="fr-BE"/>
              </w:rPr>
            </w:pPr>
          </w:p>
        </w:tc>
        <w:tc>
          <w:tcPr>
            <w:tcW w:w="294" w:type="pct"/>
          </w:tcPr>
          <w:p w14:paraId="1521A6C8" w14:textId="77777777" w:rsidR="00795F74" w:rsidRPr="0010789C" w:rsidRDefault="00795F74" w:rsidP="00F6669C">
            <w:pPr>
              <w:jc w:val="right"/>
              <w:rPr>
                <w:color w:val="0000FF"/>
                <w:lang w:val="fr-BE"/>
              </w:rPr>
            </w:pPr>
          </w:p>
        </w:tc>
        <w:tc>
          <w:tcPr>
            <w:tcW w:w="441" w:type="pct"/>
          </w:tcPr>
          <w:p w14:paraId="47081688" w14:textId="77777777" w:rsidR="00795F74" w:rsidRPr="0010789C" w:rsidRDefault="00795F74" w:rsidP="00F6669C">
            <w:pPr>
              <w:jc w:val="right"/>
              <w:rPr>
                <w:color w:val="0000FF"/>
                <w:lang w:val="fr-BE"/>
              </w:rPr>
            </w:pPr>
          </w:p>
        </w:tc>
        <w:tc>
          <w:tcPr>
            <w:tcW w:w="432" w:type="pct"/>
            <w:gridSpan w:val="2"/>
          </w:tcPr>
          <w:p w14:paraId="1C552B03" w14:textId="77777777" w:rsidR="00795F74" w:rsidRPr="0010789C" w:rsidRDefault="00795F74" w:rsidP="00F6669C">
            <w:pPr>
              <w:jc w:val="right"/>
              <w:rPr>
                <w:color w:val="0000FF"/>
                <w:lang w:val="fr-BE"/>
              </w:rPr>
            </w:pPr>
          </w:p>
        </w:tc>
        <w:tc>
          <w:tcPr>
            <w:tcW w:w="3461" w:type="pct"/>
            <w:gridSpan w:val="6"/>
          </w:tcPr>
          <w:p w14:paraId="0A5FD022"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rPr>
              <w:t>b) Membres inférieurs :</w:t>
            </w:r>
          </w:p>
        </w:tc>
        <w:tc>
          <w:tcPr>
            <w:tcW w:w="155" w:type="pct"/>
          </w:tcPr>
          <w:p w14:paraId="18C06B1E" w14:textId="77777777" w:rsidR="00795F74" w:rsidRPr="0010789C" w:rsidRDefault="00795F74" w:rsidP="00F6669C">
            <w:pPr>
              <w:rPr>
                <w:rFonts w:ascii="Arial" w:hAnsi="Arial" w:cs="Arial"/>
                <w:color w:val="0000FF"/>
                <w:lang w:val="fr-FR"/>
              </w:rPr>
            </w:pPr>
          </w:p>
        </w:tc>
      </w:tr>
      <w:tr w:rsidR="00795F74" w:rsidRPr="00E57863" w14:paraId="4F3D6361" w14:textId="77777777" w:rsidTr="00872E82">
        <w:trPr>
          <w:cantSplit/>
        </w:trPr>
        <w:tc>
          <w:tcPr>
            <w:tcW w:w="218" w:type="pct"/>
          </w:tcPr>
          <w:p w14:paraId="4FF08C06" w14:textId="77777777" w:rsidR="00795F74" w:rsidRPr="0010789C" w:rsidRDefault="00795F74" w:rsidP="00F6669C">
            <w:pPr>
              <w:rPr>
                <w:color w:val="0000FF"/>
                <w:lang w:val="fr-FR"/>
              </w:rPr>
            </w:pPr>
          </w:p>
        </w:tc>
        <w:tc>
          <w:tcPr>
            <w:tcW w:w="294" w:type="pct"/>
          </w:tcPr>
          <w:p w14:paraId="5A38901B" w14:textId="77777777" w:rsidR="00795F74" w:rsidRPr="0010789C" w:rsidRDefault="00795F74" w:rsidP="00F6669C">
            <w:pPr>
              <w:jc w:val="right"/>
              <w:rPr>
                <w:color w:val="0000FF"/>
                <w:lang w:val="fr-FR"/>
              </w:rPr>
            </w:pPr>
          </w:p>
        </w:tc>
        <w:tc>
          <w:tcPr>
            <w:tcW w:w="441" w:type="pct"/>
          </w:tcPr>
          <w:p w14:paraId="46FD320D" w14:textId="77777777" w:rsidR="00795F74" w:rsidRPr="0010789C" w:rsidRDefault="00795F74" w:rsidP="00F6669C">
            <w:pPr>
              <w:jc w:val="right"/>
              <w:rPr>
                <w:color w:val="0000FF"/>
                <w:lang w:val="fr-FR"/>
              </w:rPr>
            </w:pPr>
          </w:p>
        </w:tc>
        <w:tc>
          <w:tcPr>
            <w:tcW w:w="432" w:type="pct"/>
            <w:gridSpan w:val="2"/>
          </w:tcPr>
          <w:p w14:paraId="7A75F92E" w14:textId="77777777" w:rsidR="00795F74" w:rsidRPr="0010789C" w:rsidRDefault="00795F74" w:rsidP="00F6669C">
            <w:pPr>
              <w:jc w:val="right"/>
              <w:rPr>
                <w:color w:val="0000FF"/>
                <w:lang w:val="fr-FR"/>
              </w:rPr>
            </w:pPr>
          </w:p>
        </w:tc>
        <w:tc>
          <w:tcPr>
            <w:tcW w:w="3461" w:type="pct"/>
            <w:gridSpan w:val="6"/>
            <w:vAlign w:val="bottom"/>
          </w:tcPr>
          <w:p w14:paraId="1AE55F76" w14:textId="77777777" w:rsidR="00795F74" w:rsidRPr="0010789C" w:rsidRDefault="00795F74" w:rsidP="00F6669C">
            <w:pPr>
              <w:jc w:val="both"/>
              <w:rPr>
                <w:rFonts w:ascii="Arial" w:hAnsi="Arial" w:cs="Arial"/>
                <w:color w:val="0000FF"/>
                <w:lang w:val="fr-FR"/>
              </w:rPr>
            </w:pPr>
            <w:r w:rsidRPr="0010789C">
              <w:rPr>
                <w:rFonts w:ascii="Arial" w:hAnsi="Arial" w:cs="Arial"/>
                <w:i/>
                <w:color w:val="0000FF"/>
                <w:sz w:val="18"/>
                <w:lang w:val="fr-FR"/>
              </w:rPr>
              <w:t>Supprimé par l'A.R. du 20.7.2004 (M.B. 6.8.2004) (en vigueur 1.9.2004)</w:t>
            </w:r>
          </w:p>
        </w:tc>
        <w:tc>
          <w:tcPr>
            <w:tcW w:w="155" w:type="pct"/>
          </w:tcPr>
          <w:p w14:paraId="6C8BEE2F" w14:textId="77777777" w:rsidR="00795F74" w:rsidRPr="0010789C" w:rsidRDefault="00795F74" w:rsidP="00F6669C">
            <w:pPr>
              <w:rPr>
                <w:rFonts w:ascii="Arial" w:hAnsi="Arial" w:cs="Arial"/>
                <w:color w:val="0000FF"/>
                <w:lang w:val="fr-FR"/>
              </w:rPr>
            </w:pPr>
          </w:p>
        </w:tc>
      </w:tr>
      <w:tr w:rsidR="00795F74" w:rsidRPr="00E57863" w14:paraId="5926BC6A" w14:textId="77777777" w:rsidTr="00872E82">
        <w:trPr>
          <w:cantSplit/>
        </w:trPr>
        <w:tc>
          <w:tcPr>
            <w:tcW w:w="218" w:type="pct"/>
          </w:tcPr>
          <w:p w14:paraId="011A6612" w14:textId="77777777" w:rsidR="00795F74" w:rsidRPr="0010789C" w:rsidRDefault="00795F74" w:rsidP="00F6669C">
            <w:pPr>
              <w:rPr>
                <w:color w:val="0000FF"/>
                <w:lang w:val="fr-FR"/>
              </w:rPr>
            </w:pPr>
          </w:p>
        </w:tc>
        <w:tc>
          <w:tcPr>
            <w:tcW w:w="294" w:type="pct"/>
          </w:tcPr>
          <w:p w14:paraId="6CCA6E3E" w14:textId="77777777" w:rsidR="00795F74" w:rsidRPr="0010789C" w:rsidRDefault="00795F74" w:rsidP="00F6669C">
            <w:pPr>
              <w:jc w:val="right"/>
              <w:rPr>
                <w:color w:val="0000FF"/>
                <w:lang w:val="fr-FR"/>
              </w:rPr>
            </w:pPr>
          </w:p>
        </w:tc>
        <w:tc>
          <w:tcPr>
            <w:tcW w:w="441" w:type="pct"/>
          </w:tcPr>
          <w:p w14:paraId="2CF43916" w14:textId="77777777" w:rsidR="00795F74" w:rsidRPr="0010789C" w:rsidRDefault="00795F74" w:rsidP="00F6669C">
            <w:pPr>
              <w:jc w:val="right"/>
              <w:rPr>
                <w:color w:val="0000FF"/>
                <w:lang w:val="fr-FR"/>
              </w:rPr>
            </w:pPr>
          </w:p>
        </w:tc>
        <w:tc>
          <w:tcPr>
            <w:tcW w:w="432" w:type="pct"/>
            <w:gridSpan w:val="2"/>
          </w:tcPr>
          <w:p w14:paraId="303ECA0C" w14:textId="77777777" w:rsidR="00795F74" w:rsidRPr="0010789C" w:rsidRDefault="00795F74" w:rsidP="00F6669C">
            <w:pPr>
              <w:jc w:val="right"/>
              <w:rPr>
                <w:color w:val="0000FF"/>
                <w:lang w:val="fr-FR"/>
              </w:rPr>
            </w:pPr>
          </w:p>
        </w:tc>
        <w:tc>
          <w:tcPr>
            <w:tcW w:w="3461" w:type="pct"/>
            <w:gridSpan w:val="6"/>
          </w:tcPr>
          <w:p w14:paraId="73DA0C04" w14:textId="77777777" w:rsidR="00795F74" w:rsidRPr="0010789C" w:rsidRDefault="00795F74" w:rsidP="00F6669C">
            <w:pPr>
              <w:jc w:val="both"/>
              <w:rPr>
                <w:rFonts w:ascii="Arial" w:hAnsi="Arial" w:cs="Arial"/>
                <w:color w:val="0000FF"/>
                <w:lang w:val="fr-BE"/>
              </w:rPr>
            </w:pPr>
          </w:p>
        </w:tc>
        <w:tc>
          <w:tcPr>
            <w:tcW w:w="155" w:type="pct"/>
          </w:tcPr>
          <w:p w14:paraId="0F0BF79B" w14:textId="77777777" w:rsidR="00795F74" w:rsidRPr="0010789C" w:rsidRDefault="00795F74" w:rsidP="00F6669C">
            <w:pPr>
              <w:rPr>
                <w:rFonts w:ascii="Arial" w:hAnsi="Arial" w:cs="Arial"/>
                <w:color w:val="0000FF"/>
                <w:lang w:val="fr-BE"/>
              </w:rPr>
            </w:pPr>
          </w:p>
        </w:tc>
      </w:tr>
      <w:tr w:rsidR="00795F74" w:rsidRPr="0010789C" w14:paraId="7FBD06BE" w14:textId="77777777" w:rsidTr="00872E82">
        <w:trPr>
          <w:cantSplit/>
        </w:trPr>
        <w:tc>
          <w:tcPr>
            <w:tcW w:w="218" w:type="pct"/>
          </w:tcPr>
          <w:p w14:paraId="3E1716CF" w14:textId="77777777" w:rsidR="00795F74" w:rsidRPr="0010789C" w:rsidRDefault="00795F74" w:rsidP="00F6669C">
            <w:pPr>
              <w:rPr>
                <w:color w:val="0000FF"/>
                <w:lang w:val="fr-BE"/>
              </w:rPr>
            </w:pPr>
          </w:p>
        </w:tc>
        <w:tc>
          <w:tcPr>
            <w:tcW w:w="294" w:type="pct"/>
          </w:tcPr>
          <w:p w14:paraId="16D2D70C" w14:textId="77777777" w:rsidR="00795F74" w:rsidRPr="0010789C" w:rsidRDefault="00795F74" w:rsidP="00F6669C">
            <w:pPr>
              <w:jc w:val="right"/>
              <w:rPr>
                <w:color w:val="0000FF"/>
                <w:lang w:val="fr-BE"/>
              </w:rPr>
            </w:pPr>
          </w:p>
        </w:tc>
        <w:tc>
          <w:tcPr>
            <w:tcW w:w="441" w:type="pct"/>
          </w:tcPr>
          <w:p w14:paraId="3190A4A7" w14:textId="77777777" w:rsidR="00795F74" w:rsidRPr="0010789C" w:rsidRDefault="00795F74" w:rsidP="00F6669C">
            <w:pPr>
              <w:jc w:val="right"/>
              <w:rPr>
                <w:color w:val="0000FF"/>
                <w:lang w:val="fr-BE"/>
              </w:rPr>
            </w:pPr>
          </w:p>
        </w:tc>
        <w:tc>
          <w:tcPr>
            <w:tcW w:w="432" w:type="pct"/>
            <w:gridSpan w:val="2"/>
          </w:tcPr>
          <w:p w14:paraId="1509647A" w14:textId="77777777" w:rsidR="00795F74" w:rsidRPr="0010789C" w:rsidRDefault="00795F74" w:rsidP="00F6669C">
            <w:pPr>
              <w:jc w:val="right"/>
              <w:rPr>
                <w:color w:val="0000FF"/>
                <w:lang w:val="fr-BE"/>
              </w:rPr>
            </w:pPr>
          </w:p>
        </w:tc>
        <w:tc>
          <w:tcPr>
            <w:tcW w:w="3461" w:type="pct"/>
            <w:gridSpan w:val="6"/>
            <w:vAlign w:val="bottom"/>
          </w:tcPr>
          <w:p w14:paraId="24604C93" w14:textId="77777777" w:rsidR="00795F74" w:rsidRPr="0010789C" w:rsidRDefault="00795F74" w:rsidP="00F6669C">
            <w:pPr>
              <w:jc w:val="both"/>
              <w:rPr>
                <w:rFonts w:ascii="Arial" w:hAnsi="Arial" w:cs="Arial"/>
                <w:i/>
                <w:color w:val="0000FF"/>
                <w:sz w:val="18"/>
                <w:lang w:val="fr-FR"/>
              </w:rPr>
            </w:pPr>
            <w:r w:rsidRPr="0010789C">
              <w:rPr>
                <w:rFonts w:ascii="Arial" w:hAnsi="Arial" w:cs="Arial"/>
                <w:i/>
                <w:color w:val="0000FF"/>
                <w:sz w:val="18"/>
              </w:rPr>
              <w:t>"A.R. 29.1.1993" (en vigueur 1.2.1993)</w:t>
            </w:r>
          </w:p>
        </w:tc>
        <w:tc>
          <w:tcPr>
            <w:tcW w:w="155" w:type="pct"/>
          </w:tcPr>
          <w:p w14:paraId="1D667C58" w14:textId="77777777" w:rsidR="00795F74" w:rsidRPr="0010789C" w:rsidRDefault="00795F74" w:rsidP="00F6669C">
            <w:pPr>
              <w:rPr>
                <w:rFonts w:ascii="Arial" w:hAnsi="Arial" w:cs="Arial"/>
                <w:color w:val="0000FF"/>
                <w:lang w:val="fr-FR"/>
              </w:rPr>
            </w:pPr>
          </w:p>
        </w:tc>
      </w:tr>
      <w:tr w:rsidR="00795F74" w:rsidRPr="0010789C" w14:paraId="15C555C0" w14:textId="77777777" w:rsidTr="00872E82">
        <w:trPr>
          <w:cantSplit/>
        </w:trPr>
        <w:tc>
          <w:tcPr>
            <w:tcW w:w="218" w:type="pct"/>
          </w:tcPr>
          <w:p w14:paraId="11B8B1DE" w14:textId="77777777" w:rsidR="00795F74" w:rsidRPr="0010789C" w:rsidRDefault="00795F74" w:rsidP="00F6669C">
            <w:pPr>
              <w:rPr>
                <w:color w:val="0000FF"/>
                <w:lang w:val="fr-FR"/>
              </w:rPr>
            </w:pPr>
          </w:p>
        </w:tc>
        <w:tc>
          <w:tcPr>
            <w:tcW w:w="294" w:type="pct"/>
          </w:tcPr>
          <w:p w14:paraId="758C5B73" w14:textId="77777777" w:rsidR="00795F74" w:rsidRPr="0010789C" w:rsidRDefault="00795F74" w:rsidP="00F6669C">
            <w:pPr>
              <w:jc w:val="right"/>
              <w:rPr>
                <w:color w:val="0000FF"/>
                <w:lang w:val="fr-FR"/>
              </w:rPr>
            </w:pPr>
          </w:p>
        </w:tc>
        <w:tc>
          <w:tcPr>
            <w:tcW w:w="441" w:type="pct"/>
          </w:tcPr>
          <w:p w14:paraId="249D47C2" w14:textId="77777777" w:rsidR="00795F74" w:rsidRPr="0010789C" w:rsidRDefault="00795F74" w:rsidP="00F6669C">
            <w:pPr>
              <w:jc w:val="right"/>
              <w:rPr>
                <w:color w:val="0000FF"/>
                <w:lang w:val="fr-FR"/>
              </w:rPr>
            </w:pPr>
          </w:p>
        </w:tc>
        <w:tc>
          <w:tcPr>
            <w:tcW w:w="432" w:type="pct"/>
            <w:gridSpan w:val="2"/>
          </w:tcPr>
          <w:p w14:paraId="40D6B66B" w14:textId="77777777" w:rsidR="00795F74" w:rsidRPr="0010789C" w:rsidRDefault="00795F74" w:rsidP="00F6669C">
            <w:pPr>
              <w:jc w:val="right"/>
              <w:rPr>
                <w:color w:val="0000FF"/>
                <w:lang w:val="fr-FR"/>
              </w:rPr>
            </w:pPr>
          </w:p>
        </w:tc>
        <w:tc>
          <w:tcPr>
            <w:tcW w:w="3461" w:type="pct"/>
            <w:gridSpan w:val="6"/>
          </w:tcPr>
          <w:p w14:paraId="0820F1A7" w14:textId="77777777" w:rsidR="00795F74" w:rsidRPr="0010789C" w:rsidRDefault="00795F74" w:rsidP="00F6669C">
            <w:pPr>
              <w:jc w:val="both"/>
              <w:rPr>
                <w:rFonts w:ascii="Arial" w:hAnsi="Arial" w:cs="Arial"/>
                <w:i/>
                <w:color w:val="0000FF"/>
                <w:sz w:val="18"/>
                <w:lang w:val="fr-FR"/>
              </w:rPr>
            </w:pPr>
            <w:r w:rsidRPr="0010789C">
              <w:rPr>
                <w:rFonts w:ascii="Arial" w:hAnsi="Arial" w:cs="Arial"/>
                <w:b/>
                <w:color w:val="0000FF"/>
              </w:rPr>
              <w:t>"g)</w:t>
            </w:r>
            <w:r w:rsidRPr="0010789C">
              <w:rPr>
                <w:rFonts w:ascii="Arial" w:hAnsi="Arial" w:cs="Arial"/>
                <w:color w:val="0000FF"/>
              </w:rPr>
              <w:t xml:space="preserve"> Verrous :</w:t>
            </w:r>
          </w:p>
        </w:tc>
        <w:tc>
          <w:tcPr>
            <w:tcW w:w="155" w:type="pct"/>
          </w:tcPr>
          <w:p w14:paraId="72E351C8" w14:textId="77777777" w:rsidR="00795F74" w:rsidRPr="0010789C" w:rsidRDefault="00795F74" w:rsidP="00F6669C">
            <w:pPr>
              <w:rPr>
                <w:rFonts w:ascii="Arial" w:hAnsi="Arial" w:cs="Arial"/>
                <w:color w:val="0000FF"/>
                <w:lang w:val="fr-FR"/>
              </w:rPr>
            </w:pPr>
          </w:p>
        </w:tc>
      </w:tr>
      <w:tr w:rsidR="00795F74" w:rsidRPr="00E57863" w14:paraId="2D6631FD" w14:textId="77777777" w:rsidTr="00872E82">
        <w:trPr>
          <w:cantSplit/>
        </w:trPr>
        <w:tc>
          <w:tcPr>
            <w:tcW w:w="218" w:type="pct"/>
          </w:tcPr>
          <w:p w14:paraId="4E777666" w14:textId="77777777" w:rsidR="00795F74" w:rsidRPr="0010789C" w:rsidRDefault="00795F74" w:rsidP="00F6669C">
            <w:pPr>
              <w:rPr>
                <w:color w:val="0000FF"/>
                <w:lang w:val="fr-FR"/>
              </w:rPr>
            </w:pPr>
          </w:p>
        </w:tc>
        <w:tc>
          <w:tcPr>
            <w:tcW w:w="294" w:type="pct"/>
          </w:tcPr>
          <w:p w14:paraId="5806041D" w14:textId="77777777" w:rsidR="00795F74" w:rsidRPr="0010789C" w:rsidRDefault="00795F74" w:rsidP="00F6669C">
            <w:pPr>
              <w:jc w:val="right"/>
              <w:rPr>
                <w:color w:val="0000FF"/>
                <w:lang w:val="fr-FR"/>
              </w:rPr>
            </w:pPr>
          </w:p>
        </w:tc>
        <w:tc>
          <w:tcPr>
            <w:tcW w:w="441" w:type="pct"/>
          </w:tcPr>
          <w:p w14:paraId="79D8BD4D" w14:textId="77777777" w:rsidR="00795F74" w:rsidRPr="0010789C" w:rsidRDefault="00795F74" w:rsidP="00F6669C">
            <w:pPr>
              <w:jc w:val="right"/>
              <w:rPr>
                <w:color w:val="0000FF"/>
                <w:lang w:val="fr-FR"/>
              </w:rPr>
            </w:pPr>
          </w:p>
        </w:tc>
        <w:tc>
          <w:tcPr>
            <w:tcW w:w="432" w:type="pct"/>
            <w:gridSpan w:val="2"/>
          </w:tcPr>
          <w:p w14:paraId="0AE31AFA" w14:textId="77777777" w:rsidR="00795F74" w:rsidRPr="0010789C" w:rsidRDefault="00795F74" w:rsidP="00F6669C">
            <w:pPr>
              <w:jc w:val="right"/>
              <w:rPr>
                <w:color w:val="0000FF"/>
                <w:lang w:val="fr-FR"/>
              </w:rPr>
            </w:pPr>
          </w:p>
        </w:tc>
        <w:tc>
          <w:tcPr>
            <w:tcW w:w="3461" w:type="pct"/>
            <w:gridSpan w:val="6"/>
          </w:tcPr>
          <w:p w14:paraId="458EA0CB" w14:textId="77777777" w:rsidR="00795F74" w:rsidRPr="0010789C" w:rsidRDefault="00795F74" w:rsidP="00F6669C">
            <w:pPr>
              <w:jc w:val="both"/>
              <w:rPr>
                <w:rFonts w:ascii="Arial" w:hAnsi="Arial" w:cs="Arial"/>
                <w:i/>
                <w:color w:val="0000FF"/>
                <w:sz w:val="18"/>
                <w:lang w:val="fr-BE"/>
              </w:rPr>
            </w:pPr>
            <w:r w:rsidRPr="0010789C">
              <w:rPr>
                <w:rFonts w:ascii="Arial" w:hAnsi="Arial" w:cs="Arial"/>
                <w:color w:val="0000FF"/>
                <w:lang w:val="fr-FR"/>
              </w:rPr>
              <w:t>Dispositifs d'arrêt automatique ou non, permettant le blocage d'une articulation.</w:t>
            </w:r>
          </w:p>
        </w:tc>
        <w:tc>
          <w:tcPr>
            <w:tcW w:w="155" w:type="pct"/>
          </w:tcPr>
          <w:p w14:paraId="0BBB5986" w14:textId="77777777" w:rsidR="00795F74" w:rsidRPr="0010789C" w:rsidRDefault="00795F74" w:rsidP="00F6669C">
            <w:pPr>
              <w:rPr>
                <w:rFonts w:ascii="Arial" w:hAnsi="Arial" w:cs="Arial"/>
                <w:color w:val="0000FF"/>
                <w:lang w:val="fr-BE"/>
              </w:rPr>
            </w:pPr>
          </w:p>
        </w:tc>
      </w:tr>
      <w:tr w:rsidR="00795F74" w:rsidRPr="00E57863" w14:paraId="039EFC26" w14:textId="77777777" w:rsidTr="00872E82">
        <w:trPr>
          <w:cantSplit/>
        </w:trPr>
        <w:tc>
          <w:tcPr>
            <w:tcW w:w="218" w:type="pct"/>
          </w:tcPr>
          <w:p w14:paraId="44987540" w14:textId="77777777" w:rsidR="00795F74" w:rsidRPr="0010789C" w:rsidRDefault="00795F74" w:rsidP="00F6669C">
            <w:pPr>
              <w:rPr>
                <w:color w:val="0000FF"/>
                <w:lang w:val="fr-BE"/>
              </w:rPr>
            </w:pPr>
          </w:p>
        </w:tc>
        <w:tc>
          <w:tcPr>
            <w:tcW w:w="294" w:type="pct"/>
          </w:tcPr>
          <w:p w14:paraId="27D6F6E3" w14:textId="77777777" w:rsidR="00795F74" w:rsidRPr="0010789C" w:rsidRDefault="00795F74" w:rsidP="00F6669C">
            <w:pPr>
              <w:jc w:val="right"/>
              <w:rPr>
                <w:color w:val="0000FF"/>
                <w:lang w:val="fr-BE"/>
              </w:rPr>
            </w:pPr>
          </w:p>
        </w:tc>
        <w:tc>
          <w:tcPr>
            <w:tcW w:w="441" w:type="pct"/>
          </w:tcPr>
          <w:p w14:paraId="7CCA25BF" w14:textId="77777777" w:rsidR="00795F74" w:rsidRPr="0010789C" w:rsidRDefault="00795F74" w:rsidP="00F6669C">
            <w:pPr>
              <w:jc w:val="right"/>
              <w:rPr>
                <w:color w:val="0000FF"/>
                <w:lang w:val="fr-BE"/>
              </w:rPr>
            </w:pPr>
          </w:p>
        </w:tc>
        <w:tc>
          <w:tcPr>
            <w:tcW w:w="432" w:type="pct"/>
            <w:gridSpan w:val="2"/>
          </w:tcPr>
          <w:p w14:paraId="721714EF" w14:textId="77777777" w:rsidR="00795F74" w:rsidRPr="0010789C" w:rsidRDefault="00795F74" w:rsidP="00F6669C">
            <w:pPr>
              <w:jc w:val="right"/>
              <w:rPr>
                <w:color w:val="0000FF"/>
                <w:lang w:val="fr-BE"/>
              </w:rPr>
            </w:pPr>
          </w:p>
        </w:tc>
        <w:tc>
          <w:tcPr>
            <w:tcW w:w="3461" w:type="pct"/>
            <w:gridSpan w:val="6"/>
          </w:tcPr>
          <w:p w14:paraId="7A8AFB19" w14:textId="77777777" w:rsidR="00795F74" w:rsidRPr="0010789C" w:rsidRDefault="00795F74" w:rsidP="00F6669C">
            <w:pPr>
              <w:jc w:val="both"/>
              <w:rPr>
                <w:rFonts w:ascii="Arial" w:hAnsi="Arial" w:cs="Arial"/>
                <w:color w:val="0000FF"/>
                <w:lang w:val="fr-BE"/>
              </w:rPr>
            </w:pPr>
          </w:p>
        </w:tc>
        <w:tc>
          <w:tcPr>
            <w:tcW w:w="155" w:type="pct"/>
          </w:tcPr>
          <w:p w14:paraId="40CFEC09" w14:textId="77777777" w:rsidR="00795F74" w:rsidRPr="0010789C" w:rsidRDefault="00795F74" w:rsidP="00F6669C">
            <w:pPr>
              <w:rPr>
                <w:rFonts w:ascii="Arial" w:hAnsi="Arial" w:cs="Arial"/>
                <w:color w:val="0000FF"/>
                <w:lang w:val="fr-BE"/>
              </w:rPr>
            </w:pPr>
          </w:p>
        </w:tc>
      </w:tr>
      <w:tr w:rsidR="00795F74" w:rsidRPr="00E57863" w14:paraId="406AF753" w14:textId="77777777" w:rsidTr="00872E82">
        <w:trPr>
          <w:cantSplit/>
        </w:trPr>
        <w:tc>
          <w:tcPr>
            <w:tcW w:w="218" w:type="pct"/>
          </w:tcPr>
          <w:p w14:paraId="053C0058" w14:textId="77777777" w:rsidR="00795F74" w:rsidRPr="0010789C" w:rsidRDefault="00795F74" w:rsidP="00F6669C">
            <w:pPr>
              <w:rPr>
                <w:color w:val="0000FF"/>
                <w:lang w:val="fr-BE"/>
              </w:rPr>
            </w:pPr>
          </w:p>
        </w:tc>
        <w:tc>
          <w:tcPr>
            <w:tcW w:w="294" w:type="pct"/>
          </w:tcPr>
          <w:p w14:paraId="69E5EED5" w14:textId="77777777" w:rsidR="00795F74" w:rsidRPr="0010789C" w:rsidRDefault="00795F74" w:rsidP="00F6669C">
            <w:pPr>
              <w:jc w:val="right"/>
              <w:rPr>
                <w:color w:val="0000FF"/>
                <w:lang w:val="fr-BE"/>
              </w:rPr>
            </w:pPr>
          </w:p>
        </w:tc>
        <w:tc>
          <w:tcPr>
            <w:tcW w:w="441" w:type="pct"/>
          </w:tcPr>
          <w:p w14:paraId="35084A6E" w14:textId="77777777" w:rsidR="00795F74" w:rsidRPr="0010789C" w:rsidRDefault="00795F74" w:rsidP="00F6669C">
            <w:pPr>
              <w:jc w:val="right"/>
              <w:rPr>
                <w:color w:val="0000FF"/>
                <w:lang w:val="fr-BE"/>
              </w:rPr>
            </w:pPr>
          </w:p>
        </w:tc>
        <w:tc>
          <w:tcPr>
            <w:tcW w:w="432" w:type="pct"/>
            <w:gridSpan w:val="2"/>
          </w:tcPr>
          <w:p w14:paraId="1A1C2AC4" w14:textId="77777777" w:rsidR="00795F74" w:rsidRPr="0010789C" w:rsidRDefault="00795F74" w:rsidP="00F6669C">
            <w:pPr>
              <w:jc w:val="right"/>
              <w:rPr>
                <w:color w:val="0000FF"/>
                <w:lang w:val="fr-BE"/>
              </w:rPr>
            </w:pPr>
          </w:p>
        </w:tc>
        <w:tc>
          <w:tcPr>
            <w:tcW w:w="3461" w:type="pct"/>
            <w:gridSpan w:val="6"/>
          </w:tcPr>
          <w:p w14:paraId="45A15BA6"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Ils doivent, sous un minimum d'encombrement et de poids, offrir toutes les garanties de solidité, de fixité et seront montés de telle sorte qu'ils n'accrochent ni ne pincent les vêtements.</w:t>
            </w:r>
          </w:p>
        </w:tc>
        <w:tc>
          <w:tcPr>
            <w:tcW w:w="155" w:type="pct"/>
          </w:tcPr>
          <w:p w14:paraId="5A45BCDB" w14:textId="77777777" w:rsidR="00795F74" w:rsidRPr="0010789C" w:rsidRDefault="00795F74" w:rsidP="00F6669C">
            <w:pPr>
              <w:rPr>
                <w:rFonts w:ascii="Arial" w:hAnsi="Arial" w:cs="Arial"/>
                <w:color w:val="0000FF"/>
                <w:lang w:val="fr-FR"/>
              </w:rPr>
            </w:pPr>
          </w:p>
        </w:tc>
      </w:tr>
      <w:tr w:rsidR="00795F74" w:rsidRPr="00E57863" w14:paraId="62FF45D9" w14:textId="77777777" w:rsidTr="00872E82">
        <w:trPr>
          <w:cantSplit/>
        </w:trPr>
        <w:tc>
          <w:tcPr>
            <w:tcW w:w="218" w:type="pct"/>
          </w:tcPr>
          <w:p w14:paraId="629EF5DB" w14:textId="77777777" w:rsidR="00795F74" w:rsidRPr="0010789C" w:rsidRDefault="00795F74" w:rsidP="00F6669C">
            <w:pPr>
              <w:rPr>
                <w:color w:val="0000FF"/>
                <w:lang w:val="fr-FR"/>
              </w:rPr>
            </w:pPr>
          </w:p>
        </w:tc>
        <w:tc>
          <w:tcPr>
            <w:tcW w:w="294" w:type="pct"/>
          </w:tcPr>
          <w:p w14:paraId="074AB013" w14:textId="77777777" w:rsidR="00795F74" w:rsidRPr="0010789C" w:rsidRDefault="00795F74" w:rsidP="00F6669C">
            <w:pPr>
              <w:jc w:val="right"/>
              <w:rPr>
                <w:color w:val="0000FF"/>
                <w:lang w:val="fr-FR"/>
              </w:rPr>
            </w:pPr>
          </w:p>
        </w:tc>
        <w:tc>
          <w:tcPr>
            <w:tcW w:w="441" w:type="pct"/>
          </w:tcPr>
          <w:p w14:paraId="57517063" w14:textId="77777777" w:rsidR="00795F74" w:rsidRPr="0010789C" w:rsidRDefault="00795F74" w:rsidP="00F6669C">
            <w:pPr>
              <w:jc w:val="right"/>
              <w:rPr>
                <w:color w:val="0000FF"/>
                <w:lang w:val="fr-FR"/>
              </w:rPr>
            </w:pPr>
          </w:p>
        </w:tc>
        <w:tc>
          <w:tcPr>
            <w:tcW w:w="432" w:type="pct"/>
            <w:gridSpan w:val="2"/>
          </w:tcPr>
          <w:p w14:paraId="6A517B9A" w14:textId="77777777" w:rsidR="00795F74" w:rsidRPr="0010789C" w:rsidRDefault="00795F74" w:rsidP="00F6669C">
            <w:pPr>
              <w:jc w:val="right"/>
              <w:rPr>
                <w:color w:val="0000FF"/>
                <w:lang w:val="fr-FR"/>
              </w:rPr>
            </w:pPr>
          </w:p>
        </w:tc>
        <w:tc>
          <w:tcPr>
            <w:tcW w:w="3461" w:type="pct"/>
            <w:gridSpan w:val="6"/>
          </w:tcPr>
          <w:p w14:paraId="52FFA387" w14:textId="77777777" w:rsidR="00795F74" w:rsidRPr="0010789C" w:rsidRDefault="00795F74" w:rsidP="00F6669C">
            <w:pPr>
              <w:jc w:val="both"/>
              <w:rPr>
                <w:rFonts w:ascii="Arial" w:hAnsi="Arial" w:cs="Arial"/>
                <w:color w:val="0000FF"/>
                <w:lang w:val="fr-FR"/>
              </w:rPr>
            </w:pPr>
          </w:p>
        </w:tc>
        <w:tc>
          <w:tcPr>
            <w:tcW w:w="155" w:type="pct"/>
          </w:tcPr>
          <w:p w14:paraId="3431510E" w14:textId="77777777" w:rsidR="00795F74" w:rsidRPr="0010789C" w:rsidRDefault="00795F74" w:rsidP="00F6669C">
            <w:pPr>
              <w:rPr>
                <w:rFonts w:ascii="Arial" w:hAnsi="Arial" w:cs="Arial"/>
                <w:color w:val="0000FF"/>
                <w:lang w:val="fr-FR"/>
              </w:rPr>
            </w:pPr>
          </w:p>
        </w:tc>
      </w:tr>
      <w:tr w:rsidR="00795F74" w:rsidRPr="00E57863" w14:paraId="304EF521" w14:textId="77777777" w:rsidTr="00872E82">
        <w:trPr>
          <w:cantSplit/>
        </w:trPr>
        <w:tc>
          <w:tcPr>
            <w:tcW w:w="218" w:type="pct"/>
          </w:tcPr>
          <w:p w14:paraId="762785C6" w14:textId="77777777" w:rsidR="00795F74" w:rsidRPr="0010789C" w:rsidRDefault="00795F74" w:rsidP="00F6669C">
            <w:pPr>
              <w:rPr>
                <w:color w:val="0000FF"/>
                <w:lang w:val="fr-FR"/>
              </w:rPr>
            </w:pPr>
          </w:p>
        </w:tc>
        <w:tc>
          <w:tcPr>
            <w:tcW w:w="294" w:type="pct"/>
          </w:tcPr>
          <w:p w14:paraId="6543E501" w14:textId="77777777" w:rsidR="00795F74" w:rsidRPr="0010789C" w:rsidRDefault="00795F74" w:rsidP="00F6669C">
            <w:pPr>
              <w:jc w:val="right"/>
              <w:rPr>
                <w:color w:val="0000FF"/>
                <w:lang w:val="fr-FR"/>
              </w:rPr>
            </w:pPr>
          </w:p>
        </w:tc>
        <w:tc>
          <w:tcPr>
            <w:tcW w:w="441" w:type="pct"/>
          </w:tcPr>
          <w:p w14:paraId="78B53CBD" w14:textId="77777777" w:rsidR="00795F74" w:rsidRPr="0010789C" w:rsidRDefault="00795F74" w:rsidP="00F6669C">
            <w:pPr>
              <w:jc w:val="right"/>
              <w:rPr>
                <w:color w:val="0000FF"/>
                <w:lang w:val="fr-FR"/>
              </w:rPr>
            </w:pPr>
          </w:p>
        </w:tc>
        <w:tc>
          <w:tcPr>
            <w:tcW w:w="432" w:type="pct"/>
            <w:gridSpan w:val="2"/>
          </w:tcPr>
          <w:p w14:paraId="5BE815A5" w14:textId="77777777" w:rsidR="00795F74" w:rsidRPr="0010789C" w:rsidRDefault="00795F74" w:rsidP="00F6669C">
            <w:pPr>
              <w:jc w:val="right"/>
              <w:rPr>
                <w:color w:val="0000FF"/>
                <w:lang w:val="fr-FR"/>
              </w:rPr>
            </w:pPr>
          </w:p>
        </w:tc>
        <w:tc>
          <w:tcPr>
            <w:tcW w:w="3461" w:type="pct"/>
            <w:gridSpan w:val="6"/>
          </w:tcPr>
          <w:p w14:paraId="719345DD"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Le supplément verrou ne peut être cumulé avec le supplément genou à frein ou physiologique, sauf dans les cas spécifiques de désarticulation du genou.</w:t>
            </w:r>
          </w:p>
        </w:tc>
        <w:tc>
          <w:tcPr>
            <w:tcW w:w="155" w:type="pct"/>
          </w:tcPr>
          <w:p w14:paraId="39EC10D8" w14:textId="77777777" w:rsidR="00795F74" w:rsidRPr="0010789C" w:rsidRDefault="00795F74" w:rsidP="00F6669C">
            <w:pPr>
              <w:rPr>
                <w:rFonts w:ascii="Arial" w:hAnsi="Arial" w:cs="Arial"/>
                <w:color w:val="0000FF"/>
                <w:lang w:val="fr-FR"/>
              </w:rPr>
            </w:pPr>
          </w:p>
        </w:tc>
      </w:tr>
      <w:tr w:rsidR="00795F74" w:rsidRPr="00E57863" w14:paraId="72CF50A5" w14:textId="77777777" w:rsidTr="00872E82">
        <w:trPr>
          <w:cantSplit/>
        </w:trPr>
        <w:tc>
          <w:tcPr>
            <w:tcW w:w="218" w:type="pct"/>
          </w:tcPr>
          <w:p w14:paraId="601EB17A" w14:textId="77777777" w:rsidR="00795F74" w:rsidRPr="0010789C" w:rsidRDefault="00795F74" w:rsidP="00F6669C">
            <w:pPr>
              <w:rPr>
                <w:color w:val="0000FF"/>
                <w:lang w:val="fr-FR"/>
              </w:rPr>
            </w:pPr>
          </w:p>
        </w:tc>
        <w:tc>
          <w:tcPr>
            <w:tcW w:w="294" w:type="pct"/>
          </w:tcPr>
          <w:p w14:paraId="148B81E5" w14:textId="77777777" w:rsidR="00795F74" w:rsidRPr="0010789C" w:rsidRDefault="00795F74" w:rsidP="00F6669C">
            <w:pPr>
              <w:jc w:val="right"/>
              <w:rPr>
                <w:color w:val="0000FF"/>
                <w:lang w:val="fr-FR"/>
              </w:rPr>
            </w:pPr>
          </w:p>
        </w:tc>
        <w:tc>
          <w:tcPr>
            <w:tcW w:w="441" w:type="pct"/>
          </w:tcPr>
          <w:p w14:paraId="4702E93C" w14:textId="77777777" w:rsidR="00795F74" w:rsidRPr="0010789C" w:rsidRDefault="00795F74" w:rsidP="00F6669C">
            <w:pPr>
              <w:jc w:val="right"/>
              <w:rPr>
                <w:color w:val="0000FF"/>
                <w:lang w:val="fr-FR"/>
              </w:rPr>
            </w:pPr>
          </w:p>
        </w:tc>
        <w:tc>
          <w:tcPr>
            <w:tcW w:w="432" w:type="pct"/>
            <w:gridSpan w:val="2"/>
          </w:tcPr>
          <w:p w14:paraId="55BA81BB" w14:textId="77777777" w:rsidR="00795F74" w:rsidRPr="0010789C" w:rsidRDefault="00795F74" w:rsidP="00F6669C">
            <w:pPr>
              <w:jc w:val="right"/>
              <w:rPr>
                <w:color w:val="0000FF"/>
                <w:lang w:val="fr-FR"/>
              </w:rPr>
            </w:pPr>
          </w:p>
        </w:tc>
        <w:tc>
          <w:tcPr>
            <w:tcW w:w="3461" w:type="pct"/>
            <w:gridSpan w:val="6"/>
          </w:tcPr>
          <w:p w14:paraId="6F0FC217" w14:textId="77777777" w:rsidR="00795F74" w:rsidRPr="0010789C" w:rsidRDefault="00795F74" w:rsidP="00F6669C">
            <w:pPr>
              <w:jc w:val="both"/>
              <w:rPr>
                <w:rFonts w:ascii="Arial" w:hAnsi="Arial" w:cs="Arial"/>
                <w:color w:val="0000FF"/>
                <w:lang w:val="fr-FR"/>
              </w:rPr>
            </w:pPr>
          </w:p>
        </w:tc>
        <w:tc>
          <w:tcPr>
            <w:tcW w:w="155" w:type="pct"/>
          </w:tcPr>
          <w:p w14:paraId="4A95E06B" w14:textId="77777777" w:rsidR="00795F74" w:rsidRPr="0010789C" w:rsidRDefault="00795F74" w:rsidP="00F6669C">
            <w:pPr>
              <w:rPr>
                <w:rFonts w:ascii="Arial" w:hAnsi="Arial" w:cs="Arial"/>
                <w:color w:val="0000FF"/>
                <w:lang w:val="fr-FR"/>
              </w:rPr>
            </w:pPr>
          </w:p>
        </w:tc>
      </w:tr>
      <w:tr w:rsidR="00DB4E4F" w:rsidRPr="00E57863" w14:paraId="55EC3FAE" w14:textId="77777777" w:rsidTr="00872E82">
        <w:trPr>
          <w:cantSplit/>
        </w:trPr>
        <w:tc>
          <w:tcPr>
            <w:tcW w:w="218" w:type="pct"/>
          </w:tcPr>
          <w:p w14:paraId="2410557D" w14:textId="77777777" w:rsidR="00DB4E4F" w:rsidRDefault="00DB4E4F" w:rsidP="00F6669C">
            <w:pPr>
              <w:rPr>
                <w:color w:val="0000FF"/>
                <w:lang w:val="fr-FR"/>
              </w:rPr>
            </w:pPr>
          </w:p>
          <w:p w14:paraId="6C505450" w14:textId="77777777" w:rsidR="00DB4E4F" w:rsidRDefault="00DB4E4F" w:rsidP="00F6669C">
            <w:pPr>
              <w:rPr>
                <w:color w:val="0000FF"/>
                <w:lang w:val="fr-FR"/>
              </w:rPr>
            </w:pPr>
          </w:p>
          <w:p w14:paraId="2C0B93D5" w14:textId="77777777" w:rsidR="00DB4E4F" w:rsidRDefault="00DB4E4F" w:rsidP="00F6669C">
            <w:pPr>
              <w:rPr>
                <w:color w:val="0000FF"/>
                <w:lang w:val="fr-FR"/>
              </w:rPr>
            </w:pPr>
          </w:p>
          <w:p w14:paraId="68B385E0" w14:textId="77777777" w:rsidR="00DB4E4F" w:rsidRDefault="00DB4E4F" w:rsidP="00F6669C">
            <w:pPr>
              <w:rPr>
                <w:color w:val="0000FF"/>
                <w:lang w:val="fr-FR"/>
              </w:rPr>
            </w:pPr>
          </w:p>
          <w:p w14:paraId="79117D4B" w14:textId="77777777" w:rsidR="00DB4E4F" w:rsidRDefault="00DB4E4F" w:rsidP="00F6669C">
            <w:pPr>
              <w:rPr>
                <w:color w:val="0000FF"/>
                <w:lang w:val="fr-FR"/>
              </w:rPr>
            </w:pPr>
          </w:p>
          <w:p w14:paraId="75CE84B4" w14:textId="2844F902" w:rsidR="00E832DA" w:rsidRPr="0010789C" w:rsidRDefault="00E832DA" w:rsidP="00F6669C">
            <w:pPr>
              <w:rPr>
                <w:color w:val="0000FF"/>
                <w:lang w:val="fr-FR"/>
              </w:rPr>
            </w:pPr>
          </w:p>
        </w:tc>
        <w:tc>
          <w:tcPr>
            <w:tcW w:w="294" w:type="pct"/>
          </w:tcPr>
          <w:p w14:paraId="0EC5DF82" w14:textId="77777777" w:rsidR="00DB4E4F" w:rsidRPr="0010789C" w:rsidRDefault="00DB4E4F" w:rsidP="00F6669C">
            <w:pPr>
              <w:jc w:val="right"/>
              <w:rPr>
                <w:color w:val="0000FF"/>
                <w:lang w:val="fr-FR"/>
              </w:rPr>
            </w:pPr>
          </w:p>
        </w:tc>
        <w:tc>
          <w:tcPr>
            <w:tcW w:w="441" w:type="pct"/>
          </w:tcPr>
          <w:p w14:paraId="581C4A47" w14:textId="77777777" w:rsidR="00DB4E4F" w:rsidRPr="0010789C" w:rsidRDefault="00DB4E4F" w:rsidP="00F6669C">
            <w:pPr>
              <w:jc w:val="right"/>
              <w:rPr>
                <w:color w:val="0000FF"/>
                <w:lang w:val="fr-FR"/>
              </w:rPr>
            </w:pPr>
          </w:p>
        </w:tc>
        <w:tc>
          <w:tcPr>
            <w:tcW w:w="432" w:type="pct"/>
            <w:gridSpan w:val="2"/>
          </w:tcPr>
          <w:p w14:paraId="505A6DA5" w14:textId="77777777" w:rsidR="00DB4E4F" w:rsidRPr="0010789C" w:rsidRDefault="00DB4E4F" w:rsidP="00F6669C">
            <w:pPr>
              <w:jc w:val="right"/>
              <w:rPr>
                <w:color w:val="0000FF"/>
                <w:lang w:val="fr-FR"/>
              </w:rPr>
            </w:pPr>
          </w:p>
        </w:tc>
        <w:tc>
          <w:tcPr>
            <w:tcW w:w="3461" w:type="pct"/>
            <w:gridSpan w:val="6"/>
          </w:tcPr>
          <w:p w14:paraId="382D2357" w14:textId="77777777" w:rsidR="00DB4E4F" w:rsidRPr="0010789C" w:rsidRDefault="00DB4E4F" w:rsidP="00F6669C">
            <w:pPr>
              <w:jc w:val="both"/>
              <w:rPr>
                <w:rFonts w:ascii="Arial" w:hAnsi="Arial" w:cs="Arial"/>
                <w:color w:val="0000FF"/>
                <w:lang w:val="fr-FR"/>
              </w:rPr>
            </w:pPr>
          </w:p>
        </w:tc>
        <w:tc>
          <w:tcPr>
            <w:tcW w:w="155" w:type="pct"/>
          </w:tcPr>
          <w:p w14:paraId="36B196A0" w14:textId="77777777" w:rsidR="00DB4E4F" w:rsidRPr="0010789C" w:rsidRDefault="00DB4E4F" w:rsidP="00F6669C">
            <w:pPr>
              <w:rPr>
                <w:rFonts w:ascii="Arial" w:hAnsi="Arial" w:cs="Arial"/>
                <w:color w:val="0000FF"/>
                <w:lang w:val="fr-FR"/>
              </w:rPr>
            </w:pPr>
          </w:p>
        </w:tc>
      </w:tr>
      <w:tr w:rsidR="00795F74" w:rsidRPr="0010789C" w14:paraId="4B831470" w14:textId="77777777" w:rsidTr="00872E82">
        <w:trPr>
          <w:cantSplit/>
        </w:trPr>
        <w:tc>
          <w:tcPr>
            <w:tcW w:w="218" w:type="pct"/>
          </w:tcPr>
          <w:p w14:paraId="1655B9BD" w14:textId="77777777" w:rsidR="00795F74" w:rsidRPr="0010789C" w:rsidRDefault="00795F74" w:rsidP="00F6669C">
            <w:pPr>
              <w:rPr>
                <w:color w:val="0000FF"/>
                <w:lang w:val="fr-FR"/>
              </w:rPr>
            </w:pPr>
          </w:p>
        </w:tc>
        <w:tc>
          <w:tcPr>
            <w:tcW w:w="294" w:type="pct"/>
          </w:tcPr>
          <w:p w14:paraId="71C33B6F" w14:textId="77777777" w:rsidR="00795F74" w:rsidRPr="0010789C" w:rsidRDefault="00795F74" w:rsidP="00F6669C">
            <w:pPr>
              <w:jc w:val="right"/>
              <w:rPr>
                <w:color w:val="0000FF"/>
                <w:lang w:val="fr-FR"/>
              </w:rPr>
            </w:pPr>
          </w:p>
        </w:tc>
        <w:tc>
          <w:tcPr>
            <w:tcW w:w="441" w:type="pct"/>
          </w:tcPr>
          <w:p w14:paraId="69CBFEDE" w14:textId="77777777" w:rsidR="00795F74" w:rsidRPr="0010789C" w:rsidRDefault="00795F74" w:rsidP="00F6669C">
            <w:pPr>
              <w:jc w:val="right"/>
              <w:rPr>
                <w:color w:val="0000FF"/>
                <w:lang w:val="fr-FR"/>
              </w:rPr>
            </w:pPr>
          </w:p>
        </w:tc>
        <w:tc>
          <w:tcPr>
            <w:tcW w:w="432" w:type="pct"/>
            <w:gridSpan w:val="2"/>
          </w:tcPr>
          <w:p w14:paraId="51FD7A11" w14:textId="77777777" w:rsidR="00795F74" w:rsidRPr="0010789C" w:rsidRDefault="00795F74" w:rsidP="00F6669C">
            <w:pPr>
              <w:jc w:val="right"/>
              <w:rPr>
                <w:color w:val="0000FF"/>
                <w:lang w:val="fr-FR"/>
              </w:rPr>
            </w:pPr>
          </w:p>
        </w:tc>
        <w:tc>
          <w:tcPr>
            <w:tcW w:w="3461" w:type="pct"/>
            <w:gridSpan w:val="6"/>
          </w:tcPr>
          <w:p w14:paraId="0440BBD7" w14:textId="77777777" w:rsidR="00795F74" w:rsidRPr="0010789C" w:rsidRDefault="00795F74" w:rsidP="00F6669C">
            <w:pPr>
              <w:jc w:val="both"/>
              <w:rPr>
                <w:rFonts w:ascii="Arial" w:hAnsi="Arial" w:cs="Arial"/>
                <w:color w:val="0000FF"/>
                <w:lang w:val="fr-FR"/>
              </w:rPr>
            </w:pPr>
            <w:r w:rsidRPr="0010789C">
              <w:rPr>
                <w:rFonts w:ascii="Arial" w:hAnsi="Arial" w:cs="Arial"/>
                <w:b/>
                <w:color w:val="0000FF"/>
              </w:rPr>
              <w:t>h)</w:t>
            </w:r>
            <w:r w:rsidRPr="0010789C">
              <w:rPr>
                <w:rFonts w:ascii="Arial" w:hAnsi="Arial" w:cs="Arial"/>
                <w:color w:val="0000FF"/>
              </w:rPr>
              <w:t xml:space="preserve"> Attelles et cercles :</w:t>
            </w:r>
          </w:p>
        </w:tc>
        <w:tc>
          <w:tcPr>
            <w:tcW w:w="155" w:type="pct"/>
          </w:tcPr>
          <w:p w14:paraId="4272DC88" w14:textId="77777777" w:rsidR="00795F74" w:rsidRPr="0010789C" w:rsidRDefault="00795F74" w:rsidP="00F6669C">
            <w:pPr>
              <w:rPr>
                <w:rFonts w:ascii="Arial" w:hAnsi="Arial" w:cs="Arial"/>
                <w:color w:val="0000FF"/>
                <w:lang w:val="fr-FR"/>
              </w:rPr>
            </w:pPr>
          </w:p>
        </w:tc>
      </w:tr>
      <w:tr w:rsidR="00795F74" w:rsidRPr="00E57863" w14:paraId="3034D97C" w14:textId="77777777" w:rsidTr="00872E82">
        <w:trPr>
          <w:cantSplit/>
        </w:trPr>
        <w:tc>
          <w:tcPr>
            <w:tcW w:w="218" w:type="pct"/>
          </w:tcPr>
          <w:p w14:paraId="7EB3EE04" w14:textId="77777777" w:rsidR="00795F74" w:rsidRPr="0010789C" w:rsidRDefault="00795F74" w:rsidP="00F6669C">
            <w:pPr>
              <w:rPr>
                <w:color w:val="0000FF"/>
                <w:lang w:val="fr-FR"/>
              </w:rPr>
            </w:pPr>
          </w:p>
        </w:tc>
        <w:tc>
          <w:tcPr>
            <w:tcW w:w="294" w:type="pct"/>
          </w:tcPr>
          <w:p w14:paraId="57BF0DC8" w14:textId="77777777" w:rsidR="00795F74" w:rsidRPr="0010789C" w:rsidRDefault="00795F74" w:rsidP="00F6669C">
            <w:pPr>
              <w:jc w:val="right"/>
              <w:rPr>
                <w:color w:val="0000FF"/>
                <w:lang w:val="fr-FR"/>
              </w:rPr>
            </w:pPr>
          </w:p>
        </w:tc>
        <w:tc>
          <w:tcPr>
            <w:tcW w:w="441" w:type="pct"/>
          </w:tcPr>
          <w:p w14:paraId="57809516" w14:textId="77777777" w:rsidR="00795F74" w:rsidRPr="0010789C" w:rsidRDefault="00795F74" w:rsidP="00F6669C">
            <w:pPr>
              <w:jc w:val="right"/>
              <w:rPr>
                <w:color w:val="0000FF"/>
                <w:lang w:val="fr-FR"/>
              </w:rPr>
            </w:pPr>
          </w:p>
        </w:tc>
        <w:tc>
          <w:tcPr>
            <w:tcW w:w="432" w:type="pct"/>
            <w:gridSpan w:val="2"/>
          </w:tcPr>
          <w:p w14:paraId="7AE44840" w14:textId="77777777" w:rsidR="00795F74" w:rsidRPr="0010789C" w:rsidRDefault="00795F74" w:rsidP="00F6669C">
            <w:pPr>
              <w:jc w:val="right"/>
              <w:rPr>
                <w:color w:val="0000FF"/>
                <w:lang w:val="fr-FR"/>
              </w:rPr>
            </w:pPr>
          </w:p>
        </w:tc>
        <w:tc>
          <w:tcPr>
            <w:tcW w:w="3461" w:type="pct"/>
            <w:gridSpan w:val="6"/>
          </w:tcPr>
          <w:p w14:paraId="22B4C898"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Les attelles et cercles de renfort, etc. doivent être en rapport avec la corpulence et l'âge du malade et l'usage auquel doit répondre l'appareil. Les cercles doivent être solidement rivés ou soudés sur les attelles.</w:t>
            </w:r>
          </w:p>
        </w:tc>
        <w:tc>
          <w:tcPr>
            <w:tcW w:w="155" w:type="pct"/>
          </w:tcPr>
          <w:p w14:paraId="0C80471D" w14:textId="77777777" w:rsidR="00795F74" w:rsidRPr="0010789C" w:rsidRDefault="00795F74" w:rsidP="00F6669C">
            <w:pPr>
              <w:rPr>
                <w:rFonts w:ascii="Arial" w:hAnsi="Arial" w:cs="Arial"/>
                <w:color w:val="0000FF"/>
                <w:lang w:val="fr-FR"/>
              </w:rPr>
            </w:pPr>
          </w:p>
        </w:tc>
      </w:tr>
      <w:tr w:rsidR="00795F74" w:rsidRPr="00E57863" w14:paraId="5366B6DA" w14:textId="77777777" w:rsidTr="00872E82">
        <w:trPr>
          <w:cantSplit/>
        </w:trPr>
        <w:tc>
          <w:tcPr>
            <w:tcW w:w="218" w:type="pct"/>
          </w:tcPr>
          <w:p w14:paraId="76883B7E" w14:textId="77777777" w:rsidR="00795F74" w:rsidRPr="0010789C" w:rsidRDefault="00795F74" w:rsidP="00F6669C">
            <w:pPr>
              <w:rPr>
                <w:color w:val="0000FF"/>
                <w:lang w:val="fr-FR"/>
              </w:rPr>
            </w:pPr>
          </w:p>
        </w:tc>
        <w:tc>
          <w:tcPr>
            <w:tcW w:w="294" w:type="pct"/>
          </w:tcPr>
          <w:p w14:paraId="635F3B9F" w14:textId="77777777" w:rsidR="00795F74" w:rsidRPr="0010789C" w:rsidRDefault="00795F74" w:rsidP="00F6669C">
            <w:pPr>
              <w:jc w:val="right"/>
              <w:rPr>
                <w:color w:val="0000FF"/>
                <w:lang w:val="fr-FR"/>
              </w:rPr>
            </w:pPr>
          </w:p>
        </w:tc>
        <w:tc>
          <w:tcPr>
            <w:tcW w:w="441" w:type="pct"/>
          </w:tcPr>
          <w:p w14:paraId="577F1D80" w14:textId="77777777" w:rsidR="00795F74" w:rsidRPr="0010789C" w:rsidRDefault="00795F74" w:rsidP="00F6669C">
            <w:pPr>
              <w:jc w:val="right"/>
              <w:rPr>
                <w:color w:val="0000FF"/>
                <w:lang w:val="fr-FR"/>
              </w:rPr>
            </w:pPr>
          </w:p>
        </w:tc>
        <w:tc>
          <w:tcPr>
            <w:tcW w:w="432" w:type="pct"/>
            <w:gridSpan w:val="2"/>
          </w:tcPr>
          <w:p w14:paraId="429B9011" w14:textId="77777777" w:rsidR="00795F74" w:rsidRPr="0010789C" w:rsidRDefault="00795F74" w:rsidP="00F6669C">
            <w:pPr>
              <w:jc w:val="right"/>
              <w:rPr>
                <w:color w:val="0000FF"/>
                <w:lang w:val="fr-FR"/>
              </w:rPr>
            </w:pPr>
          </w:p>
        </w:tc>
        <w:tc>
          <w:tcPr>
            <w:tcW w:w="3461" w:type="pct"/>
            <w:gridSpan w:val="6"/>
          </w:tcPr>
          <w:p w14:paraId="64F2AA79" w14:textId="77777777" w:rsidR="00795F74" w:rsidRPr="0010789C" w:rsidRDefault="00795F74" w:rsidP="00F6669C">
            <w:pPr>
              <w:jc w:val="both"/>
              <w:rPr>
                <w:rFonts w:ascii="Arial" w:hAnsi="Arial" w:cs="Arial"/>
                <w:color w:val="0000FF"/>
                <w:lang w:val="fr-BE"/>
              </w:rPr>
            </w:pPr>
          </w:p>
        </w:tc>
        <w:tc>
          <w:tcPr>
            <w:tcW w:w="155" w:type="pct"/>
          </w:tcPr>
          <w:p w14:paraId="4C82DD0A" w14:textId="77777777" w:rsidR="00795F74" w:rsidRPr="0010789C" w:rsidRDefault="00795F74" w:rsidP="00F6669C">
            <w:pPr>
              <w:rPr>
                <w:rFonts w:ascii="Arial" w:hAnsi="Arial" w:cs="Arial"/>
                <w:color w:val="0000FF"/>
                <w:lang w:val="fr-BE"/>
              </w:rPr>
            </w:pPr>
          </w:p>
        </w:tc>
      </w:tr>
      <w:tr w:rsidR="00795F74" w:rsidRPr="0010789C" w14:paraId="3BAC5328" w14:textId="77777777" w:rsidTr="00872E82">
        <w:trPr>
          <w:cantSplit/>
        </w:trPr>
        <w:tc>
          <w:tcPr>
            <w:tcW w:w="218" w:type="pct"/>
          </w:tcPr>
          <w:p w14:paraId="2681AA74" w14:textId="77777777" w:rsidR="00795F74" w:rsidRPr="0010789C" w:rsidRDefault="00795F74" w:rsidP="00F6669C">
            <w:pPr>
              <w:rPr>
                <w:color w:val="0000FF"/>
                <w:lang w:val="fr-BE"/>
              </w:rPr>
            </w:pPr>
          </w:p>
        </w:tc>
        <w:tc>
          <w:tcPr>
            <w:tcW w:w="294" w:type="pct"/>
          </w:tcPr>
          <w:p w14:paraId="5774F523" w14:textId="77777777" w:rsidR="00795F74" w:rsidRPr="0010789C" w:rsidRDefault="00795F74" w:rsidP="00F6669C">
            <w:pPr>
              <w:jc w:val="right"/>
              <w:rPr>
                <w:color w:val="0000FF"/>
                <w:lang w:val="fr-BE"/>
              </w:rPr>
            </w:pPr>
          </w:p>
        </w:tc>
        <w:tc>
          <w:tcPr>
            <w:tcW w:w="441" w:type="pct"/>
          </w:tcPr>
          <w:p w14:paraId="3CED271E" w14:textId="77777777" w:rsidR="00795F74" w:rsidRPr="0010789C" w:rsidRDefault="00795F74" w:rsidP="00F6669C">
            <w:pPr>
              <w:jc w:val="right"/>
              <w:rPr>
                <w:color w:val="0000FF"/>
                <w:lang w:val="fr-BE"/>
              </w:rPr>
            </w:pPr>
          </w:p>
        </w:tc>
        <w:tc>
          <w:tcPr>
            <w:tcW w:w="432" w:type="pct"/>
            <w:gridSpan w:val="2"/>
          </w:tcPr>
          <w:p w14:paraId="710276D9" w14:textId="77777777" w:rsidR="00795F74" w:rsidRPr="0010789C" w:rsidRDefault="00795F74" w:rsidP="00F6669C">
            <w:pPr>
              <w:jc w:val="right"/>
              <w:rPr>
                <w:color w:val="0000FF"/>
                <w:lang w:val="fr-BE"/>
              </w:rPr>
            </w:pPr>
          </w:p>
        </w:tc>
        <w:tc>
          <w:tcPr>
            <w:tcW w:w="3461" w:type="pct"/>
            <w:gridSpan w:val="6"/>
          </w:tcPr>
          <w:p w14:paraId="06965194" w14:textId="77777777" w:rsidR="00795F74" w:rsidRPr="0010789C" w:rsidRDefault="00795F74" w:rsidP="00F6669C">
            <w:pPr>
              <w:jc w:val="both"/>
              <w:rPr>
                <w:rFonts w:ascii="Arial" w:hAnsi="Arial" w:cs="Arial"/>
                <w:color w:val="0000FF"/>
                <w:lang w:val="fr-FR"/>
              </w:rPr>
            </w:pPr>
            <w:r w:rsidRPr="0010789C">
              <w:rPr>
                <w:rFonts w:ascii="Arial" w:hAnsi="Arial" w:cs="Arial"/>
                <w:b/>
                <w:color w:val="0000FF"/>
              </w:rPr>
              <w:t>3. DIVERS :</w:t>
            </w:r>
          </w:p>
        </w:tc>
        <w:tc>
          <w:tcPr>
            <w:tcW w:w="155" w:type="pct"/>
          </w:tcPr>
          <w:p w14:paraId="4FC46039" w14:textId="77777777" w:rsidR="00795F74" w:rsidRPr="0010789C" w:rsidRDefault="00795F74" w:rsidP="00F6669C">
            <w:pPr>
              <w:rPr>
                <w:rFonts w:ascii="Arial" w:hAnsi="Arial" w:cs="Arial"/>
                <w:color w:val="0000FF"/>
                <w:lang w:val="fr-FR"/>
              </w:rPr>
            </w:pPr>
          </w:p>
        </w:tc>
      </w:tr>
      <w:tr w:rsidR="00795F74" w:rsidRPr="0010789C" w14:paraId="4729B8E5" w14:textId="77777777" w:rsidTr="00872E82">
        <w:trPr>
          <w:cantSplit/>
        </w:trPr>
        <w:tc>
          <w:tcPr>
            <w:tcW w:w="218" w:type="pct"/>
          </w:tcPr>
          <w:p w14:paraId="5CFF0750" w14:textId="77777777" w:rsidR="00795F74" w:rsidRPr="0010789C" w:rsidRDefault="00795F74" w:rsidP="00F6669C">
            <w:pPr>
              <w:rPr>
                <w:color w:val="0000FF"/>
                <w:lang w:val="fr-FR"/>
              </w:rPr>
            </w:pPr>
          </w:p>
        </w:tc>
        <w:tc>
          <w:tcPr>
            <w:tcW w:w="294" w:type="pct"/>
          </w:tcPr>
          <w:p w14:paraId="3EC8637A" w14:textId="77777777" w:rsidR="00795F74" w:rsidRPr="0010789C" w:rsidRDefault="00795F74" w:rsidP="00F6669C">
            <w:pPr>
              <w:jc w:val="right"/>
              <w:rPr>
                <w:color w:val="0000FF"/>
                <w:lang w:val="fr-FR"/>
              </w:rPr>
            </w:pPr>
          </w:p>
        </w:tc>
        <w:tc>
          <w:tcPr>
            <w:tcW w:w="441" w:type="pct"/>
          </w:tcPr>
          <w:p w14:paraId="289D09E0" w14:textId="77777777" w:rsidR="00795F74" w:rsidRPr="0010789C" w:rsidRDefault="00795F74" w:rsidP="00F6669C">
            <w:pPr>
              <w:jc w:val="right"/>
              <w:rPr>
                <w:color w:val="0000FF"/>
                <w:lang w:val="fr-FR"/>
              </w:rPr>
            </w:pPr>
          </w:p>
        </w:tc>
        <w:tc>
          <w:tcPr>
            <w:tcW w:w="432" w:type="pct"/>
            <w:gridSpan w:val="2"/>
          </w:tcPr>
          <w:p w14:paraId="2B90A5F3" w14:textId="77777777" w:rsidR="00795F74" w:rsidRPr="0010789C" w:rsidRDefault="00795F74" w:rsidP="00F6669C">
            <w:pPr>
              <w:jc w:val="right"/>
              <w:rPr>
                <w:color w:val="0000FF"/>
                <w:lang w:val="fr-FR"/>
              </w:rPr>
            </w:pPr>
          </w:p>
        </w:tc>
        <w:tc>
          <w:tcPr>
            <w:tcW w:w="3461" w:type="pct"/>
            <w:gridSpan w:val="6"/>
          </w:tcPr>
          <w:p w14:paraId="673B315E" w14:textId="77777777" w:rsidR="00795F74" w:rsidRPr="0010789C" w:rsidRDefault="00795F74" w:rsidP="00F6669C">
            <w:pPr>
              <w:jc w:val="both"/>
              <w:rPr>
                <w:rFonts w:ascii="Arial" w:hAnsi="Arial" w:cs="Arial"/>
                <w:color w:val="0000FF"/>
                <w:lang w:val="fr-FR"/>
              </w:rPr>
            </w:pPr>
          </w:p>
        </w:tc>
        <w:tc>
          <w:tcPr>
            <w:tcW w:w="155" w:type="pct"/>
          </w:tcPr>
          <w:p w14:paraId="64E1D809" w14:textId="77777777" w:rsidR="00795F74" w:rsidRPr="0010789C" w:rsidRDefault="00795F74" w:rsidP="00F6669C">
            <w:pPr>
              <w:rPr>
                <w:rFonts w:ascii="Arial" w:hAnsi="Arial" w:cs="Arial"/>
                <w:color w:val="0000FF"/>
                <w:lang w:val="fr-FR"/>
              </w:rPr>
            </w:pPr>
          </w:p>
        </w:tc>
      </w:tr>
      <w:tr w:rsidR="00795F74" w:rsidRPr="00E57863" w14:paraId="77B38E71" w14:textId="77777777" w:rsidTr="00872E82">
        <w:trPr>
          <w:cantSplit/>
        </w:trPr>
        <w:tc>
          <w:tcPr>
            <w:tcW w:w="218" w:type="pct"/>
          </w:tcPr>
          <w:p w14:paraId="26A70B0D" w14:textId="77777777" w:rsidR="00795F74" w:rsidRPr="0010789C" w:rsidRDefault="00795F74" w:rsidP="00F6669C">
            <w:pPr>
              <w:rPr>
                <w:color w:val="0000FF"/>
                <w:lang w:val="fr-FR"/>
              </w:rPr>
            </w:pPr>
          </w:p>
        </w:tc>
        <w:tc>
          <w:tcPr>
            <w:tcW w:w="294" w:type="pct"/>
          </w:tcPr>
          <w:p w14:paraId="715FADBD" w14:textId="77777777" w:rsidR="00795F74" w:rsidRPr="0010789C" w:rsidRDefault="00795F74" w:rsidP="00F6669C">
            <w:pPr>
              <w:jc w:val="right"/>
              <w:rPr>
                <w:color w:val="0000FF"/>
                <w:lang w:val="fr-FR"/>
              </w:rPr>
            </w:pPr>
          </w:p>
        </w:tc>
        <w:tc>
          <w:tcPr>
            <w:tcW w:w="441" w:type="pct"/>
          </w:tcPr>
          <w:p w14:paraId="7E991874" w14:textId="77777777" w:rsidR="00795F74" w:rsidRPr="0010789C" w:rsidRDefault="00795F74" w:rsidP="00F6669C">
            <w:pPr>
              <w:jc w:val="right"/>
              <w:rPr>
                <w:color w:val="0000FF"/>
                <w:lang w:val="fr-FR"/>
              </w:rPr>
            </w:pPr>
          </w:p>
        </w:tc>
        <w:tc>
          <w:tcPr>
            <w:tcW w:w="432" w:type="pct"/>
            <w:gridSpan w:val="2"/>
          </w:tcPr>
          <w:p w14:paraId="524C1074" w14:textId="77777777" w:rsidR="00795F74" w:rsidRPr="0010789C" w:rsidRDefault="00795F74" w:rsidP="00F6669C">
            <w:pPr>
              <w:jc w:val="right"/>
              <w:rPr>
                <w:color w:val="0000FF"/>
                <w:lang w:val="fr-FR"/>
              </w:rPr>
            </w:pPr>
          </w:p>
        </w:tc>
        <w:tc>
          <w:tcPr>
            <w:tcW w:w="3461" w:type="pct"/>
            <w:gridSpan w:val="6"/>
          </w:tcPr>
          <w:p w14:paraId="4B2004C9" w14:textId="77777777" w:rsidR="00795F74" w:rsidRPr="0010789C" w:rsidRDefault="00795F74" w:rsidP="00F6669C">
            <w:pPr>
              <w:jc w:val="both"/>
              <w:rPr>
                <w:rFonts w:ascii="Arial" w:hAnsi="Arial" w:cs="Arial"/>
                <w:color w:val="0000FF"/>
                <w:lang w:val="fr-BE"/>
              </w:rPr>
            </w:pPr>
            <w:r w:rsidRPr="0010789C">
              <w:rPr>
                <w:rFonts w:ascii="Arial" w:hAnsi="Arial" w:cs="Arial"/>
                <w:color w:val="0000FF"/>
                <w:lang w:val="fr-FR"/>
              </w:rPr>
              <w:t>a) Tout appareil est conçu de façon à ne pas blesser le malade; les rivets, vis etc., ne doivent pas endommager les vêtements.</w:t>
            </w:r>
          </w:p>
        </w:tc>
        <w:tc>
          <w:tcPr>
            <w:tcW w:w="155" w:type="pct"/>
          </w:tcPr>
          <w:p w14:paraId="26647A46" w14:textId="77777777" w:rsidR="00795F74" w:rsidRPr="0010789C" w:rsidRDefault="00795F74" w:rsidP="00F6669C">
            <w:pPr>
              <w:rPr>
                <w:rFonts w:ascii="Arial" w:hAnsi="Arial" w:cs="Arial"/>
                <w:color w:val="0000FF"/>
                <w:lang w:val="fr-BE"/>
              </w:rPr>
            </w:pPr>
          </w:p>
        </w:tc>
      </w:tr>
      <w:tr w:rsidR="00795F74" w:rsidRPr="00E57863" w14:paraId="547D88AB" w14:textId="77777777" w:rsidTr="00872E82">
        <w:trPr>
          <w:cantSplit/>
        </w:trPr>
        <w:tc>
          <w:tcPr>
            <w:tcW w:w="218" w:type="pct"/>
          </w:tcPr>
          <w:p w14:paraId="3E6C7C0A" w14:textId="77777777" w:rsidR="00795F74" w:rsidRPr="0010789C" w:rsidRDefault="00795F74" w:rsidP="00F6669C">
            <w:pPr>
              <w:rPr>
                <w:color w:val="0000FF"/>
                <w:lang w:val="fr-BE"/>
              </w:rPr>
            </w:pPr>
          </w:p>
        </w:tc>
        <w:tc>
          <w:tcPr>
            <w:tcW w:w="294" w:type="pct"/>
          </w:tcPr>
          <w:p w14:paraId="62DF5031" w14:textId="77777777" w:rsidR="00795F74" w:rsidRPr="0010789C" w:rsidRDefault="00795F74" w:rsidP="00F6669C">
            <w:pPr>
              <w:jc w:val="right"/>
              <w:rPr>
                <w:color w:val="0000FF"/>
                <w:lang w:val="fr-BE"/>
              </w:rPr>
            </w:pPr>
          </w:p>
        </w:tc>
        <w:tc>
          <w:tcPr>
            <w:tcW w:w="441" w:type="pct"/>
          </w:tcPr>
          <w:p w14:paraId="2C14495C" w14:textId="77777777" w:rsidR="00795F74" w:rsidRPr="0010789C" w:rsidRDefault="00795F74" w:rsidP="00F6669C">
            <w:pPr>
              <w:jc w:val="right"/>
              <w:rPr>
                <w:color w:val="0000FF"/>
                <w:lang w:val="fr-BE"/>
              </w:rPr>
            </w:pPr>
          </w:p>
        </w:tc>
        <w:tc>
          <w:tcPr>
            <w:tcW w:w="432" w:type="pct"/>
            <w:gridSpan w:val="2"/>
          </w:tcPr>
          <w:p w14:paraId="214F14EE" w14:textId="77777777" w:rsidR="00795F74" w:rsidRPr="0010789C" w:rsidRDefault="00795F74" w:rsidP="00F6669C">
            <w:pPr>
              <w:jc w:val="right"/>
              <w:rPr>
                <w:color w:val="0000FF"/>
                <w:lang w:val="fr-BE"/>
              </w:rPr>
            </w:pPr>
          </w:p>
        </w:tc>
        <w:tc>
          <w:tcPr>
            <w:tcW w:w="3461" w:type="pct"/>
            <w:gridSpan w:val="6"/>
          </w:tcPr>
          <w:p w14:paraId="71E2C560" w14:textId="77777777" w:rsidR="00795F74" w:rsidRPr="0010789C" w:rsidRDefault="00795F74" w:rsidP="00F6669C">
            <w:pPr>
              <w:jc w:val="both"/>
              <w:rPr>
                <w:rFonts w:ascii="Arial" w:hAnsi="Arial" w:cs="Arial"/>
                <w:b/>
                <w:color w:val="0000FF"/>
                <w:lang w:val="fr-BE"/>
              </w:rPr>
            </w:pPr>
          </w:p>
        </w:tc>
        <w:tc>
          <w:tcPr>
            <w:tcW w:w="155" w:type="pct"/>
          </w:tcPr>
          <w:p w14:paraId="23BAE8B1" w14:textId="77777777" w:rsidR="00795F74" w:rsidRPr="0010789C" w:rsidRDefault="00795F74" w:rsidP="00F6669C">
            <w:pPr>
              <w:rPr>
                <w:rFonts w:ascii="Arial" w:hAnsi="Arial" w:cs="Arial"/>
                <w:color w:val="0000FF"/>
                <w:lang w:val="fr-BE"/>
              </w:rPr>
            </w:pPr>
          </w:p>
        </w:tc>
      </w:tr>
      <w:tr w:rsidR="00795F74" w:rsidRPr="0010789C" w14:paraId="460B382D" w14:textId="77777777" w:rsidTr="00872E82">
        <w:trPr>
          <w:cantSplit/>
        </w:trPr>
        <w:tc>
          <w:tcPr>
            <w:tcW w:w="218" w:type="pct"/>
          </w:tcPr>
          <w:p w14:paraId="6EF0F510" w14:textId="77777777" w:rsidR="00795F74" w:rsidRPr="0010789C" w:rsidRDefault="00795F74" w:rsidP="00F6669C">
            <w:pPr>
              <w:rPr>
                <w:color w:val="0000FF"/>
                <w:lang w:val="fr-BE"/>
              </w:rPr>
            </w:pPr>
          </w:p>
        </w:tc>
        <w:tc>
          <w:tcPr>
            <w:tcW w:w="294" w:type="pct"/>
          </w:tcPr>
          <w:p w14:paraId="2CF66B10" w14:textId="77777777" w:rsidR="00795F74" w:rsidRPr="0010789C" w:rsidRDefault="00795F74" w:rsidP="00F6669C">
            <w:pPr>
              <w:jc w:val="right"/>
              <w:rPr>
                <w:color w:val="0000FF"/>
                <w:lang w:val="fr-BE"/>
              </w:rPr>
            </w:pPr>
          </w:p>
        </w:tc>
        <w:tc>
          <w:tcPr>
            <w:tcW w:w="441" w:type="pct"/>
          </w:tcPr>
          <w:p w14:paraId="04760F38" w14:textId="77777777" w:rsidR="00795F74" w:rsidRPr="0010789C" w:rsidRDefault="00795F74" w:rsidP="00F6669C">
            <w:pPr>
              <w:jc w:val="right"/>
              <w:rPr>
                <w:color w:val="0000FF"/>
                <w:lang w:val="fr-BE"/>
              </w:rPr>
            </w:pPr>
          </w:p>
        </w:tc>
        <w:tc>
          <w:tcPr>
            <w:tcW w:w="432" w:type="pct"/>
            <w:gridSpan w:val="2"/>
          </w:tcPr>
          <w:p w14:paraId="403298FB" w14:textId="77777777" w:rsidR="00795F74" w:rsidRPr="0010789C" w:rsidRDefault="00795F74" w:rsidP="00F6669C">
            <w:pPr>
              <w:jc w:val="right"/>
              <w:rPr>
                <w:color w:val="0000FF"/>
                <w:lang w:val="fr-BE"/>
              </w:rPr>
            </w:pPr>
          </w:p>
        </w:tc>
        <w:tc>
          <w:tcPr>
            <w:tcW w:w="3461" w:type="pct"/>
            <w:gridSpan w:val="6"/>
          </w:tcPr>
          <w:p w14:paraId="7023B384"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 xml:space="preserve">b) Les pièces en acier sont nickelées, chromées, sablées, plastifiées, recouvertes d'un vernis spécial antirouille ou recouvertes de cuir. </w:t>
            </w:r>
            <w:r w:rsidRPr="0010789C">
              <w:rPr>
                <w:rFonts w:ascii="Arial" w:hAnsi="Arial" w:cs="Arial"/>
                <w:color w:val="0000FF"/>
              </w:rPr>
              <w:t>Il faut veiller spécialement au polissage des pièces.</w:t>
            </w:r>
          </w:p>
        </w:tc>
        <w:tc>
          <w:tcPr>
            <w:tcW w:w="155" w:type="pct"/>
          </w:tcPr>
          <w:p w14:paraId="24AAC318" w14:textId="77777777" w:rsidR="00795F74" w:rsidRPr="0010789C" w:rsidRDefault="00795F74" w:rsidP="00F6669C">
            <w:pPr>
              <w:rPr>
                <w:rFonts w:ascii="Arial" w:hAnsi="Arial" w:cs="Arial"/>
                <w:color w:val="0000FF"/>
                <w:lang w:val="fr-FR"/>
              </w:rPr>
            </w:pPr>
          </w:p>
        </w:tc>
      </w:tr>
      <w:tr w:rsidR="00795F74" w:rsidRPr="0010789C" w14:paraId="3CDBA0FA" w14:textId="77777777" w:rsidTr="00872E82">
        <w:trPr>
          <w:cantSplit/>
        </w:trPr>
        <w:tc>
          <w:tcPr>
            <w:tcW w:w="218" w:type="pct"/>
          </w:tcPr>
          <w:p w14:paraId="3776E2A0" w14:textId="77777777" w:rsidR="00795F74" w:rsidRPr="0010789C" w:rsidRDefault="00795F74" w:rsidP="00F6669C">
            <w:pPr>
              <w:rPr>
                <w:color w:val="0000FF"/>
                <w:lang w:val="fr-FR"/>
              </w:rPr>
            </w:pPr>
          </w:p>
        </w:tc>
        <w:tc>
          <w:tcPr>
            <w:tcW w:w="294" w:type="pct"/>
          </w:tcPr>
          <w:p w14:paraId="66E0EA84" w14:textId="77777777" w:rsidR="00795F74" w:rsidRPr="0010789C" w:rsidRDefault="00795F74" w:rsidP="00F6669C">
            <w:pPr>
              <w:jc w:val="right"/>
              <w:rPr>
                <w:color w:val="0000FF"/>
                <w:lang w:val="fr-FR"/>
              </w:rPr>
            </w:pPr>
          </w:p>
        </w:tc>
        <w:tc>
          <w:tcPr>
            <w:tcW w:w="441" w:type="pct"/>
          </w:tcPr>
          <w:p w14:paraId="5D91B45A" w14:textId="77777777" w:rsidR="00795F74" w:rsidRPr="0010789C" w:rsidRDefault="00795F74" w:rsidP="00F6669C">
            <w:pPr>
              <w:jc w:val="right"/>
              <w:rPr>
                <w:color w:val="0000FF"/>
                <w:lang w:val="fr-FR"/>
              </w:rPr>
            </w:pPr>
          </w:p>
        </w:tc>
        <w:tc>
          <w:tcPr>
            <w:tcW w:w="432" w:type="pct"/>
            <w:gridSpan w:val="2"/>
          </w:tcPr>
          <w:p w14:paraId="39C0B7D6" w14:textId="77777777" w:rsidR="00795F74" w:rsidRPr="0010789C" w:rsidRDefault="00795F74" w:rsidP="00F6669C">
            <w:pPr>
              <w:jc w:val="right"/>
              <w:rPr>
                <w:color w:val="0000FF"/>
                <w:lang w:val="fr-FR"/>
              </w:rPr>
            </w:pPr>
          </w:p>
        </w:tc>
        <w:tc>
          <w:tcPr>
            <w:tcW w:w="3461" w:type="pct"/>
            <w:gridSpan w:val="6"/>
          </w:tcPr>
          <w:p w14:paraId="31597019" w14:textId="77777777" w:rsidR="00795F74" w:rsidRPr="0010789C" w:rsidRDefault="00795F74" w:rsidP="00F6669C">
            <w:pPr>
              <w:jc w:val="both"/>
              <w:rPr>
                <w:rFonts w:ascii="Arial" w:hAnsi="Arial" w:cs="Arial"/>
                <w:color w:val="0000FF"/>
                <w:lang w:val="fr-FR"/>
              </w:rPr>
            </w:pPr>
          </w:p>
        </w:tc>
        <w:tc>
          <w:tcPr>
            <w:tcW w:w="155" w:type="pct"/>
          </w:tcPr>
          <w:p w14:paraId="4F2E4360" w14:textId="77777777" w:rsidR="00795F74" w:rsidRPr="0010789C" w:rsidRDefault="00795F74" w:rsidP="00F6669C">
            <w:pPr>
              <w:rPr>
                <w:rFonts w:ascii="Arial" w:hAnsi="Arial" w:cs="Arial"/>
                <w:color w:val="0000FF"/>
                <w:lang w:val="fr-FR"/>
              </w:rPr>
            </w:pPr>
          </w:p>
        </w:tc>
      </w:tr>
      <w:tr w:rsidR="00795F74" w:rsidRPr="00E57863" w14:paraId="2ADF53CF" w14:textId="77777777" w:rsidTr="00872E82">
        <w:trPr>
          <w:cantSplit/>
        </w:trPr>
        <w:tc>
          <w:tcPr>
            <w:tcW w:w="218" w:type="pct"/>
          </w:tcPr>
          <w:p w14:paraId="50BB6E43" w14:textId="77777777" w:rsidR="00795F74" w:rsidRPr="0010789C" w:rsidRDefault="00795F74" w:rsidP="00F6669C">
            <w:pPr>
              <w:rPr>
                <w:color w:val="0000FF"/>
                <w:lang w:val="fr-FR"/>
              </w:rPr>
            </w:pPr>
          </w:p>
        </w:tc>
        <w:tc>
          <w:tcPr>
            <w:tcW w:w="294" w:type="pct"/>
          </w:tcPr>
          <w:p w14:paraId="4181D934" w14:textId="77777777" w:rsidR="00795F74" w:rsidRPr="0010789C" w:rsidRDefault="00795F74" w:rsidP="00F6669C">
            <w:pPr>
              <w:jc w:val="right"/>
              <w:rPr>
                <w:color w:val="0000FF"/>
                <w:lang w:val="fr-FR"/>
              </w:rPr>
            </w:pPr>
          </w:p>
        </w:tc>
        <w:tc>
          <w:tcPr>
            <w:tcW w:w="441" w:type="pct"/>
          </w:tcPr>
          <w:p w14:paraId="2D768A11" w14:textId="77777777" w:rsidR="00795F74" w:rsidRPr="0010789C" w:rsidRDefault="00795F74" w:rsidP="00F6669C">
            <w:pPr>
              <w:jc w:val="right"/>
              <w:rPr>
                <w:color w:val="0000FF"/>
                <w:lang w:val="fr-FR"/>
              </w:rPr>
            </w:pPr>
          </w:p>
        </w:tc>
        <w:tc>
          <w:tcPr>
            <w:tcW w:w="432" w:type="pct"/>
            <w:gridSpan w:val="2"/>
          </w:tcPr>
          <w:p w14:paraId="379B706A" w14:textId="77777777" w:rsidR="00795F74" w:rsidRPr="0010789C" w:rsidRDefault="00795F74" w:rsidP="00F6669C">
            <w:pPr>
              <w:jc w:val="right"/>
              <w:rPr>
                <w:color w:val="0000FF"/>
                <w:lang w:val="fr-FR"/>
              </w:rPr>
            </w:pPr>
          </w:p>
        </w:tc>
        <w:tc>
          <w:tcPr>
            <w:tcW w:w="3461" w:type="pct"/>
            <w:gridSpan w:val="6"/>
          </w:tcPr>
          <w:p w14:paraId="61345BDC" w14:textId="77777777" w:rsidR="00795F74" w:rsidRPr="0010789C" w:rsidRDefault="00795F74" w:rsidP="00F6669C">
            <w:pPr>
              <w:jc w:val="both"/>
              <w:rPr>
                <w:rFonts w:ascii="Arial" w:hAnsi="Arial" w:cs="Arial"/>
                <w:color w:val="0000FF"/>
                <w:lang w:val="fr-BE"/>
              </w:rPr>
            </w:pPr>
            <w:r w:rsidRPr="0010789C">
              <w:rPr>
                <w:rFonts w:ascii="Arial" w:hAnsi="Arial" w:cs="Arial"/>
                <w:color w:val="0000FF"/>
                <w:lang w:val="fr-FR"/>
              </w:rPr>
              <w:t>c) Le garnissage est soigné. S'il doit être piqué, il le sera au fil de lin ou de nylon, à la main ou à la machine. Le collage est admis pour le garnissage des surfaces planes.</w:t>
            </w:r>
          </w:p>
        </w:tc>
        <w:tc>
          <w:tcPr>
            <w:tcW w:w="155" w:type="pct"/>
          </w:tcPr>
          <w:p w14:paraId="30B50075" w14:textId="77777777" w:rsidR="00795F74" w:rsidRPr="0010789C" w:rsidRDefault="00795F74" w:rsidP="00F6669C">
            <w:pPr>
              <w:rPr>
                <w:rFonts w:ascii="Arial" w:hAnsi="Arial" w:cs="Arial"/>
                <w:color w:val="0000FF"/>
                <w:lang w:val="fr-BE"/>
              </w:rPr>
            </w:pPr>
          </w:p>
        </w:tc>
      </w:tr>
      <w:tr w:rsidR="00795F74" w:rsidRPr="00E57863" w14:paraId="3653FC06" w14:textId="77777777" w:rsidTr="00872E82">
        <w:trPr>
          <w:cantSplit/>
        </w:trPr>
        <w:tc>
          <w:tcPr>
            <w:tcW w:w="218" w:type="pct"/>
          </w:tcPr>
          <w:p w14:paraId="549EF4BB" w14:textId="77777777" w:rsidR="00795F74" w:rsidRPr="0010789C" w:rsidRDefault="00795F74" w:rsidP="00F6669C">
            <w:pPr>
              <w:rPr>
                <w:color w:val="0000FF"/>
                <w:lang w:val="fr-BE"/>
              </w:rPr>
            </w:pPr>
          </w:p>
        </w:tc>
        <w:tc>
          <w:tcPr>
            <w:tcW w:w="294" w:type="pct"/>
          </w:tcPr>
          <w:p w14:paraId="711F7D2D" w14:textId="77777777" w:rsidR="00795F74" w:rsidRPr="0010789C" w:rsidRDefault="00795F74" w:rsidP="00F6669C">
            <w:pPr>
              <w:jc w:val="right"/>
              <w:rPr>
                <w:color w:val="0000FF"/>
                <w:lang w:val="fr-BE"/>
              </w:rPr>
            </w:pPr>
          </w:p>
        </w:tc>
        <w:tc>
          <w:tcPr>
            <w:tcW w:w="441" w:type="pct"/>
          </w:tcPr>
          <w:p w14:paraId="60121FFB" w14:textId="77777777" w:rsidR="00795F74" w:rsidRPr="0010789C" w:rsidRDefault="00795F74" w:rsidP="00F6669C">
            <w:pPr>
              <w:jc w:val="right"/>
              <w:rPr>
                <w:color w:val="0000FF"/>
                <w:lang w:val="fr-BE"/>
              </w:rPr>
            </w:pPr>
          </w:p>
        </w:tc>
        <w:tc>
          <w:tcPr>
            <w:tcW w:w="432" w:type="pct"/>
            <w:gridSpan w:val="2"/>
          </w:tcPr>
          <w:p w14:paraId="3261CB1B" w14:textId="77777777" w:rsidR="00795F74" w:rsidRPr="0010789C" w:rsidRDefault="00795F74" w:rsidP="00F6669C">
            <w:pPr>
              <w:jc w:val="right"/>
              <w:rPr>
                <w:color w:val="0000FF"/>
                <w:lang w:val="fr-BE"/>
              </w:rPr>
            </w:pPr>
          </w:p>
        </w:tc>
        <w:tc>
          <w:tcPr>
            <w:tcW w:w="3461" w:type="pct"/>
            <w:gridSpan w:val="6"/>
          </w:tcPr>
          <w:p w14:paraId="6CB9AC5D" w14:textId="77777777" w:rsidR="00795F74" w:rsidRPr="0010789C" w:rsidRDefault="00795F74" w:rsidP="00F6669C">
            <w:pPr>
              <w:jc w:val="both"/>
              <w:rPr>
                <w:rFonts w:ascii="Arial" w:hAnsi="Arial" w:cs="Arial"/>
                <w:color w:val="0000FF"/>
                <w:lang w:val="fr-BE"/>
              </w:rPr>
            </w:pPr>
          </w:p>
        </w:tc>
        <w:tc>
          <w:tcPr>
            <w:tcW w:w="155" w:type="pct"/>
          </w:tcPr>
          <w:p w14:paraId="2A1658A8" w14:textId="77777777" w:rsidR="00795F74" w:rsidRPr="0010789C" w:rsidRDefault="00795F74" w:rsidP="00F6669C">
            <w:pPr>
              <w:rPr>
                <w:rFonts w:ascii="Arial" w:hAnsi="Arial" w:cs="Arial"/>
                <w:color w:val="0000FF"/>
                <w:lang w:val="fr-BE"/>
              </w:rPr>
            </w:pPr>
          </w:p>
        </w:tc>
      </w:tr>
      <w:tr w:rsidR="00795F74" w:rsidRPr="00E57863" w14:paraId="3CA73BB2" w14:textId="77777777" w:rsidTr="00872E82">
        <w:trPr>
          <w:cantSplit/>
        </w:trPr>
        <w:tc>
          <w:tcPr>
            <w:tcW w:w="218" w:type="pct"/>
          </w:tcPr>
          <w:p w14:paraId="4EF84799" w14:textId="77777777" w:rsidR="00795F74" w:rsidRPr="0010789C" w:rsidRDefault="00795F74" w:rsidP="00F6669C">
            <w:pPr>
              <w:rPr>
                <w:color w:val="0000FF"/>
                <w:lang w:val="fr-BE"/>
              </w:rPr>
            </w:pPr>
          </w:p>
        </w:tc>
        <w:tc>
          <w:tcPr>
            <w:tcW w:w="294" w:type="pct"/>
          </w:tcPr>
          <w:p w14:paraId="25DF951F" w14:textId="77777777" w:rsidR="00795F74" w:rsidRPr="0010789C" w:rsidRDefault="00795F74" w:rsidP="00F6669C">
            <w:pPr>
              <w:jc w:val="right"/>
              <w:rPr>
                <w:color w:val="0000FF"/>
                <w:lang w:val="fr-BE"/>
              </w:rPr>
            </w:pPr>
          </w:p>
        </w:tc>
        <w:tc>
          <w:tcPr>
            <w:tcW w:w="441" w:type="pct"/>
          </w:tcPr>
          <w:p w14:paraId="0D688641" w14:textId="77777777" w:rsidR="00795F74" w:rsidRPr="0010789C" w:rsidRDefault="00795F74" w:rsidP="00F6669C">
            <w:pPr>
              <w:jc w:val="right"/>
              <w:rPr>
                <w:color w:val="0000FF"/>
                <w:lang w:val="fr-BE"/>
              </w:rPr>
            </w:pPr>
          </w:p>
        </w:tc>
        <w:tc>
          <w:tcPr>
            <w:tcW w:w="432" w:type="pct"/>
            <w:gridSpan w:val="2"/>
          </w:tcPr>
          <w:p w14:paraId="7DF323BB" w14:textId="77777777" w:rsidR="00795F74" w:rsidRPr="0010789C" w:rsidRDefault="00795F74" w:rsidP="00F6669C">
            <w:pPr>
              <w:jc w:val="right"/>
              <w:rPr>
                <w:color w:val="0000FF"/>
                <w:lang w:val="fr-BE"/>
              </w:rPr>
            </w:pPr>
          </w:p>
        </w:tc>
        <w:tc>
          <w:tcPr>
            <w:tcW w:w="3461" w:type="pct"/>
            <w:gridSpan w:val="6"/>
          </w:tcPr>
          <w:p w14:paraId="73AEBF02"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d) Les cuirs gardant leur couleur naturelle sont nettoyés à l'acide oxalique, lissés, astiqués et vernis.</w:t>
            </w:r>
          </w:p>
        </w:tc>
        <w:tc>
          <w:tcPr>
            <w:tcW w:w="155" w:type="pct"/>
          </w:tcPr>
          <w:p w14:paraId="11E29628" w14:textId="77777777" w:rsidR="00795F74" w:rsidRPr="0010789C" w:rsidRDefault="00795F74" w:rsidP="00F6669C">
            <w:pPr>
              <w:rPr>
                <w:rFonts w:ascii="Arial" w:hAnsi="Arial" w:cs="Arial"/>
                <w:color w:val="0000FF"/>
                <w:lang w:val="fr-FR"/>
              </w:rPr>
            </w:pPr>
          </w:p>
        </w:tc>
      </w:tr>
      <w:tr w:rsidR="00795F74" w:rsidRPr="00E57863" w14:paraId="05F24339" w14:textId="77777777" w:rsidTr="00872E82">
        <w:trPr>
          <w:cantSplit/>
        </w:trPr>
        <w:tc>
          <w:tcPr>
            <w:tcW w:w="218" w:type="pct"/>
          </w:tcPr>
          <w:p w14:paraId="76A9FA38" w14:textId="77777777" w:rsidR="00795F74" w:rsidRPr="0010789C" w:rsidRDefault="00795F74" w:rsidP="00F6669C">
            <w:pPr>
              <w:rPr>
                <w:color w:val="0000FF"/>
                <w:lang w:val="fr-FR"/>
              </w:rPr>
            </w:pPr>
          </w:p>
        </w:tc>
        <w:tc>
          <w:tcPr>
            <w:tcW w:w="294" w:type="pct"/>
          </w:tcPr>
          <w:p w14:paraId="71F13F63" w14:textId="77777777" w:rsidR="00795F74" w:rsidRPr="0010789C" w:rsidRDefault="00795F74" w:rsidP="00F6669C">
            <w:pPr>
              <w:jc w:val="right"/>
              <w:rPr>
                <w:color w:val="0000FF"/>
                <w:lang w:val="fr-FR"/>
              </w:rPr>
            </w:pPr>
          </w:p>
        </w:tc>
        <w:tc>
          <w:tcPr>
            <w:tcW w:w="441" w:type="pct"/>
          </w:tcPr>
          <w:p w14:paraId="4F199B58" w14:textId="77777777" w:rsidR="00795F74" w:rsidRPr="0010789C" w:rsidRDefault="00795F74" w:rsidP="00F6669C">
            <w:pPr>
              <w:jc w:val="right"/>
              <w:rPr>
                <w:color w:val="0000FF"/>
                <w:lang w:val="fr-FR"/>
              </w:rPr>
            </w:pPr>
          </w:p>
        </w:tc>
        <w:tc>
          <w:tcPr>
            <w:tcW w:w="432" w:type="pct"/>
            <w:gridSpan w:val="2"/>
          </w:tcPr>
          <w:p w14:paraId="24696BD7" w14:textId="77777777" w:rsidR="00795F74" w:rsidRPr="0010789C" w:rsidRDefault="00795F74" w:rsidP="00F6669C">
            <w:pPr>
              <w:jc w:val="right"/>
              <w:rPr>
                <w:color w:val="0000FF"/>
                <w:lang w:val="fr-FR"/>
              </w:rPr>
            </w:pPr>
          </w:p>
        </w:tc>
        <w:tc>
          <w:tcPr>
            <w:tcW w:w="3461" w:type="pct"/>
            <w:gridSpan w:val="6"/>
          </w:tcPr>
          <w:p w14:paraId="7B5AEE05" w14:textId="77777777" w:rsidR="00795F74" w:rsidRPr="0010789C" w:rsidRDefault="00795F74" w:rsidP="00F6669C">
            <w:pPr>
              <w:jc w:val="both"/>
              <w:rPr>
                <w:rFonts w:ascii="Arial" w:hAnsi="Arial" w:cs="Arial"/>
                <w:color w:val="0000FF"/>
                <w:lang w:val="fr-FR"/>
              </w:rPr>
            </w:pPr>
          </w:p>
        </w:tc>
        <w:tc>
          <w:tcPr>
            <w:tcW w:w="155" w:type="pct"/>
          </w:tcPr>
          <w:p w14:paraId="6A6A2AA1" w14:textId="77777777" w:rsidR="00795F74" w:rsidRPr="0010789C" w:rsidRDefault="00795F74" w:rsidP="00F6669C">
            <w:pPr>
              <w:rPr>
                <w:rFonts w:ascii="Arial" w:hAnsi="Arial" w:cs="Arial"/>
                <w:color w:val="0000FF"/>
                <w:lang w:val="fr-FR"/>
              </w:rPr>
            </w:pPr>
          </w:p>
        </w:tc>
      </w:tr>
      <w:tr w:rsidR="00795F74" w:rsidRPr="00E57863" w14:paraId="2F0F3139" w14:textId="77777777" w:rsidTr="00872E82">
        <w:trPr>
          <w:cantSplit/>
        </w:trPr>
        <w:tc>
          <w:tcPr>
            <w:tcW w:w="218" w:type="pct"/>
          </w:tcPr>
          <w:p w14:paraId="3A09A84A" w14:textId="77777777" w:rsidR="00795F74" w:rsidRPr="0010789C" w:rsidRDefault="00795F74" w:rsidP="00F6669C">
            <w:pPr>
              <w:rPr>
                <w:color w:val="0000FF"/>
                <w:lang w:val="fr-FR"/>
              </w:rPr>
            </w:pPr>
          </w:p>
        </w:tc>
        <w:tc>
          <w:tcPr>
            <w:tcW w:w="294" w:type="pct"/>
          </w:tcPr>
          <w:p w14:paraId="1F89FCC5" w14:textId="77777777" w:rsidR="00795F74" w:rsidRPr="0010789C" w:rsidRDefault="00795F74" w:rsidP="00F6669C">
            <w:pPr>
              <w:jc w:val="right"/>
              <w:rPr>
                <w:color w:val="0000FF"/>
                <w:lang w:val="fr-FR"/>
              </w:rPr>
            </w:pPr>
          </w:p>
        </w:tc>
        <w:tc>
          <w:tcPr>
            <w:tcW w:w="441" w:type="pct"/>
          </w:tcPr>
          <w:p w14:paraId="0BB2DBE6" w14:textId="77777777" w:rsidR="00795F74" w:rsidRPr="0010789C" w:rsidRDefault="00795F74" w:rsidP="00F6669C">
            <w:pPr>
              <w:jc w:val="right"/>
              <w:rPr>
                <w:color w:val="0000FF"/>
                <w:lang w:val="fr-FR"/>
              </w:rPr>
            </w:pPr>
          </w:p>
        </w:tc>
        <w:tc>
          <w:tcPr>
            <w:tcW w:w="432" w:type="pct"/>
            <w:gridSpan w:val="2"/>
          </w:tcPr>
          <w:p w14:paraId="67AAC139" w14:textId="77777777" w:rsidR="00795F74" w:rsidRPr="0010789C" w:rsidRDefault="00795F74" w:rsidP="00F6669C">
            <w:pPr>
              <w:jc w:val="right"/>
              <w:rPr>
                <w:color w:val="0000FF"/>
                <w:lang w:val="fr-FR"/>
              </w:rPr>
            </w:pPr>
          </w:p>
        </w:tc>
        <w:tc>
          <w:tcPr>
            <w:tcW w:w="3461" w:type="pct"/>
            <w:gridSpan w:val="6"/>
          </w:tcPr>
          <w:p w14:paraId="1CC38A2A"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e) Le garnissage est soigné. S'il doit être piqué, il le sera au fil de lin ou de nylon, à la main ou à la machine. Le collage est admis pour le garnissage de surfaces planes ne nécessitant pas le repliage de la peau.</w:t>
            </w:r>
          </w:p>
        </w:tc>
        <w:tc>
          <w:tcPr>
            <w:tcW w:w="155" w:type="pct"/>
          </w:tcPr>
          <w:p w14:paraId="14983AA9" w14:textId="77777777" w:rsidR="00795F74" w:rsidRPr="0010789C" w:rsidRDefault="00795F74" w:rsidP="00F6669C">
            <w:pPr>
              <w:rPr>
                <w:rFonts w:ascii="Arial" w:hAnsi="Arial" w:cs="Arial"/>
                <w:color w:val="0000FF"/>
                <w:lang w:val="fr-FR"/>
              </w:rPr>
            </w:pPr>
          </w:p>
        </w:tc>
      </w:tr>
      <w:tr w:rsidR="00795F74" w:rsidRPr="00E57863" w14:paraId="5D851F51" w14:textId="77777777" w:rsidTr="00872E82">
        <w:trPr>
          <w:cantSplit/>
        </w:trPr>
        <w:tc>
          <w:tcPr>
            <w:tcW w:w="218" w:type="pct"/>
          </w:tcPr>
          <w:p w14:paraId="74E02AA6" w14:textId="77777777" w:rsidR="00795F74" w:rsidRPr="0010789C" w:rsidRDefault="00795F74" w:rsidP="00F6669C">
            <w:pPr>
              <w:rPr>
                <w:color w:val="0000FF"/>
                <w:lang w:val="fr-FR"/>
              </w:rPr>
            </w:pPr>
          </w:p>
        </w:tc>
        <w:tc>
          <w:tcPr>
            <w:tcW w:w="294" w:type="pct"/>
          </w:tcPr>
          <w:p w14:paraId="56D1256E" w14:textId="77777777" w:rsidR="00795F74" w:rsidRPr="0010789C" w:rsidRDefault="00795F74" w:rsidP="00F6669C">
            <w:pPr>
              <w:jc w:val="right"/>
              <w:rPr>
                <w:color w:val="0000FF"/>
                <w:lang w:val="fr-FR"/>
              </w:rPr>
            </w:pPr>
          </w:p>
        </w:tc>
        <w:tc>
          <w:tcPr>
            <w:tcW w:w="441" w:type="pct"/>
          </w:tcPr>
          <w:p w14:paraId="3095C201" w14:textId="77777777" w:rsidR="00795F74" w:rsidRPr="0010789C" w:rsidRDefault="00795F74" w:rsidP="00F6669C">
            <w:pPr>
              <w:jc w:val="right"/>
              <w:rPr>
                <w:color w:val="0000FF"/>
                <w:lang w:val="fr-FR"/>
              </w:rPr>
            </w:pPr>
          </w:p>
        </w:tc>
        <w:tc>
          <w:tcPr>
            <w:tcW w:w="432" w:type="pct"/>
            <w:gridSpan w:val="2"/>
          </w:tcPr>
          <w:p w14:paraId="7C40806B" w14:textId="77777777" w:rsidR="00795F74" w:rsidRPr="0010789C" w:rsidRDefault="00795F74" w:rsidP="00F6669C">
            <w:pPr>
              <w:jc w:val="right"/>
              <w:rPr>
                <w:color w:val="0000FF"/>
                <w:lang w:val="fr-FR"/>
              </w:rPr>
            </w:pPr>
          </w:p>
        </w:tc>
        <w:tc>
          <w:tcPr>
            <w:tcW w:w="3461" w:type="pct"/>
            <w:gridSpan w:val="6"/>
          </w:tcPr>
          <w:p w14:paraId="518B83D4" w14:textId="77777777" w:rsidR="00795F74" w:rsidRPr="0010789C" w:rsidRDefault="00795F74" w:rsidP="00F6669C">
            <w:pPr>
              <w:jc w:val="both"/>
              <w:rPr>
                <w:rFonts w:ascii="Arial" w:hAnsi="Arial" w:cs="Arial"/>
                <w:color w:val="0000FF"/>
                <w:lang w:val="fr-FR"/>
              </w:rPr>
            </w:pPr>
          </w:p>
        </w:tc>
        <w:tc>
          <w:tcPr>
            <w:tcW w:w="155" w:type="pct"/>
          </w:tcPr>
          <w:p w14:paraId="704D38B3" w14:textId="77777777" w:rsidR="00795F74" w:rsidRPr="0010789C" w:rsidRDefault="00795F74" w:rsidP="00F6669C">
            <w:pPr>
              <w:rPr>
                <w:rFonts w:ascii="Arial" w:hAnsi="Arial" w:cs="Arial"/>
                <w:color w:val="0000FF"/>
                <w:lang w:val="fr-FR"/>
              </w:rPr>
            </w:pPr>
          </w:p>
        </w:tc>
      </w:tr>
      <w:tr w:rsidR="00795F74" w:rsidRPr="00E57863" w14:paraId="1343D7AE" w14:textId="77777777" w:rsidTr="00872E82">
        <w:trPr>
          <w:cantSplit/>
        </w:trPr>
        <w:tc>
          <w:tcPr>
            <w:tcW w:w="218" w:type="pct"/>
          </w:tcPr>
          <w:p w14:paraId="570F3CAB" w14:textId="77777777" w:rsidR="00795F74" w:rsidRPr="0010789C" w:rsidRDefault="00795F74" w:rsidP="00F6669C">
            <w:pPr>
              <w:rPr>
                <w:color w:val="0000FF"/>
                <w:lang w:val="fr-FR"/>
              </w:rPr>
            </w:pPr>
          </w:p>
        </w:tc>
        <w:tc>
          <w:tcPr>
            <w:tcW w:w="294" w:type="pct"/>
          </w:tcPr>
          <w:p w14:paraId="7E974894" w14:textId="77777777" w:rsidR="00795F74" w:rsidRPr="0010789C" w:rsidRDefault="00795F74" w:rsidP="00F6669C">
            <w:pPr>
              <w:jc w:val="right"/>
              <w:rPr>
                <w:color w:val="0000FF"/>
                <w:lang w:val="fr-FR"/>
              </w:rPr>
            </w:pPr>
          </w:p>
        </w:tc>
        <w:tc>
          <w:tcPr>
            <w:tcW w:w="441" w:type="pct"/>
          </w:tcPr>
          <w:p w14:paraId="0CC85B84" w14:textId="77777777" w:rsidR="00795F74" w:rsidRPr="0010789C" w:rsidRDefault="00795F74" w:rsidP="00F6669C">
            <w:pPr>
              <w:jc w:val="right"/>
              <w:rPr>
                <w:color w:val="0000FF"/>
                <w:lang w:val="fr-FR"/>
              </w:rPr>
            </w:pPr>
          </w:p>
        </w:tc>
        <w:tc>
          <w:tcPr>
            <w:tcW w:w="432" w:type="pct"/>
            <w:gridSpan w:val="2"/>
          </w:tcPr>
          <w:p w14:paraId="7D6B9344" w14:textId="77777777" w:rsidR="00795F74" w:rsidRPr="0010789C" w:rsidRDefault="00795F74" w:rsidP="00F6669C">
            <w:pPr>
              <w:jc w:val="right"/>
              <w:rPr>
                <w:color w:val="0000FF"/>
                <w:lang w:val="fr-FR"/>
              </w:rPr>
            </w:pPr>
          </w:p>
        </w:tc>
        <w:tc>
          <w:tcPr>
            <w:tcW w:w="3461" w:type="pct"/>
            <w:gridSpan w:val="6"/>
          </w:tcPr>
          <w:p w14:paraId="22FDA060"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f) Les coutures de jonction des cuirs à mouler doivent être faites à points croisés, fil non apparent noyé dans l'épaisseur du cuir. Si elles ne sont pas cousues, elles doivent être renforcées par un cuir extérieur.</w:t>
            </w:r>
            <w:r w:rsidRPr="0010789C">
              <w:rPr>
                <w:rFonts w:ascii="Arial" w:hAnsi="Arial" w:cs="Arial"/>
                <w:color w:val="0000FF"/>
                <w:lang w:val="fr-BE"/>
              </w:rPr>
              <w:t>"</w:t>
            </w:r>
          </w:p>
        </w:tc>
        <w:tc>
          <w:tcPr>
            <w:tcW w:w="155" w:type="pct"/>
          </w:tcPr>
          <w:p w14:paraId="76FE4256" w14:textId="77777777" w:rsidR="00795F74" w:rsidRPr="0010789C" w:rsidRDefault="00795F74" w:rsidP="00F6669C">
            <w:pPr>
              <w:rPr>
                <w:rFonts w:ascii="Arial" w:hAnsi="Arial" w:cs="Arial"/>
                <w:color w:val="0000FF"/>
                <w:lang w:val="fr-FR"/>
              </w:rPr>
            </w:pPr>
          </w:p>
        </w:tc>
      </w:tr>
      <w:tr w:rsidR="00795F74" w:rsidRPr="00E57863" w14:paraId="3D4A02FD" w14:textId="77777777" w:rsidTr="00872E82">
        <w:trPr>
          <w:cantSplit/>
        </w:trPr>
        <w:tc>
          <w:tcPr>
            <w:tcW w:w="218" w:type="pct"/>
          </w:tcPr>
          <w:p w14:paraId="2CB5DA32" w14:textId="77777777" w:rsidR="00795F74" w:rsidRPr="0010789C" w:rsidRDefault="00795F74" w:rsidP="00F6669C">
            <w:pPr>
              <w:rPr>
                <w:color w:val="0000FF"/>
                <w:lang w:val="fr-FR"/>
              </w:rPr>
            </w:pPr>
          </w:p>
        </w:tc>
        <w:tc>
          <w:tcPr>
            <w:tcW w:w="294" w:type="pct"/>
          </w:tcPr>
          <w:p w14:paraId="57807B8A" w14:textId="77777777" w:rsidR="00795F74" w:rsidRPr="0010789C" w:rsidRDefault="00795F74" w:rsidP="00F6669C">
            <w:pPr>
              <w:jc w:val="right"/>
              <w:rPr>
                <w:color w:val="0000FF"/>
                <w:lang w:val="fr-FR"/>
              </w:rPr>
            </w:pPr>
          </w:p>
        </w:tc>
        <w:tc>
          <w:tcPr>
            <w:tcW w:w="441" w:type="pct"/>
          </w:tcPr>
          <w:p w14:paraId="771052FE" w14:textId="77777777" w:rsidR="00795F74" w:rsidRPr="0010789C" w:rsidRDefault="00795F74" w:rsidP="00F6669C">
            <w:pPr>
              <w:jc w:val="right"/>
              <w:rPr>
                <w:color w:val="0000FF"/>
                <w:lang w:val="fr-FR"/>
              </w:rPr>
            </w:pPr>
          </w:p>
        </w:tc>
        <w:tc>
          <w:tcPr>
            <w:tcW w:w="432" w:type="pct"/>
            <w:gridSpan w:val="2"/>
          </w:tcPr>
          <w:p w14:paraId="484CCFC3" w14:textId="77777777" w:rsidR="00795F74" w:rsidRPr="0010789C" w:rsidRDefault="00795F74" w:rsidP="00F6669C">
            <w:pPr>
              <w:jc w:val="right"/>
              <w:rPr>
                <w:color w:val="0000FF"/>
                <w:lang w:val="fr-FR"/>
              </w:rPr>
            </w:pPr>
          </w:p>
        </w:tc>
        <w:tc>
          <w:tcPr>
            <w:tcW w:w="3461" w:type="pct"/>
            <w:gridSpan w:val="6"/>
          </w:tcPr>
          <w:p w14:paraId="45CB3E7C" w14:textId="77777777" w:rsidR="00795F74" w:rsidRPr="0010789C" w:rsidRDefault="00795F74" w:rsidP="00F6669C">
            <w:pPr>
              <w:jc w:val="both"/>
              <w:rPr>
                <w:rFonts w:ascii="Arial" w:hAnsi="Arial" w:cs="Arial"/>
                <w:color w:val="0000FF"/>
                <w:lang w:val="fr-FR"/>
              </w:rPr>
            </w:pPr>
          </w:p>
        </w:tc>
        <w:tc>
          <w:tcPr>
            <w:tcW w:w="155" w:type="pct"/>
          </w:tcPr>
          <w:p w14:paraId="2129024D" w14:textId="77777777" w:rsidR="00795F74" w:rsidRPr="0010789C" w:rsidRDefault="00795F74" w:rsidP="00F6669C">
            <w:pPr>
              <w:rPr>
                <w:rFonts w:ascii="Arial" w:hAnsi="Arial" w:cs="Arial"/>
                <w:color w:val="0000FF"/>
                <w:lang w:val="fr-FR"/>
              </w:rPr>
            </w:pPr>
          </w:p>
        </w:tc>
      </w:tr>
      <w:tr w:rsidR="00795F74" w:rsidRPr="00E57863" w14:paraId="004BFD00" w14:textId="77777777" w:rsidTr="00872E82">
        <w:trPr>
          <w:cantSplit/>
        </w:trPr>
        <w:tc>
          <w:tcPr>
            <w:tcW w:w="218" w:type="pct"/>
          </w:tcPr>
          <w:p w14:paraId="5B617488" w14:textId="77777777" w:rsidR="00795F74" w:rsidRPr="0010789C" w:rsidRDefault="00795F74" w:rsidP="00F6669C">
            <w:pPr>
              <w:rPr>
                <w:color w:val="0000FF"/>
                <w:lang w:val="fr-FR"/>
              </w:rPr>
            </w:pPr>
          </w:p>
        </w:tc>
        <w:tc>
          <w:tcPr>
            <w:tcW w:w="294" w:type="pct"/>
          </w:tcPr>
          <w:p w14:paraId="44C07054" w14:textId="77777777" w:rsidR="00795F74" w:rsidRPr="0010789C" w:rsidRDefault="00795F74" w:rsidP="00F6669C">
            <w:pPr>
              <w:jc w:val="right"/>
              <w:rPr>
                <w:color w:val="0000FF"/>
                <w:lang w:val="fr-FR"/>
              </w:rPr>
            </w:pPr>
          </w:p>
        </w:tc>
        <w:tc>
          <w:tcPr>
            <w:tcW w:w="441" w:type="pct"/>
          </w:tcPr>
          <w:p w14:paraId="25A22813" w14:textId="77777777" w:rsidR="00795F74" w:rsidRPr="0010789C" w:rsidRDefault="00795F74" w:rsidP="00F6669C">
            <w:pPr>
              <w:jc w:val="right"/>
              <w:rPr>
                <w:color w:val="0000FF"/>
                <w:lang w:val="fr-FR"/>
              </w:rPr>
            </w:pPr>
          </w:p>
        </w:tc>
        <w:tc>
          <w:tcPr>
            <w:tcW w:w="432" w:type="pct"/>
            <w:gridSpan w:val="2"/>
          </w:tcPr>
          <w:p w14:paraId="58E82769" w14:textId="77777777" w:rsidR="00795F74" w:rsidRPr="0010789C" w:rsidRDefault="00795F74" w:rsidP="00F6669C">
            <w:pPr>
              <w:jc w:val="right"/>
              <w:rPr>
                <w:color w:val="0000FF"/>
                <w:lang w:val="fr-FR"/>
              </w:rPr>
            </w:pPr>
          </w:p>
        </w:tc>
        <w:tc>
          <w:tcPr>
            <w:tcW w:w="3461" w:type="pct"/>
            <w:gridSpan w:val="6"/>
            <w:vAlign w:val="bottom"/>
          </w:tcPr>
          <w:p w14:paraId="5D3CBE0F" w14:textId="77777777" w:rsidR="00795F74" w:rsidRPr="0010789C" w:rsidRDefault="00795F74" w:rsidP="00F6669C">
            <w:pPr>
              <w:jc w:val="both"/>
              <w:rPr>
                <w:rFonts w:ascii="Arial" w:hAnsi="Arial" w:cs="Arial"/>
                <w:color w:val="0000FF"/>
                <w:lang w:val="fr-FR"/>
              </w:rPr>
            </w:pPr>
            <w:r w:rsidRPr="0010789C">
              <w:rPr>
                <w:rFonts w:ascii="Arial" w:hAnsi="Arial" w:cs="Arial"/>
                <w:i/>
                <w:color w:val="0000FF"/>
                <w:sz w:val="18"/>
                <w:lang w:val="fr-BE"/>
              </w:rPr>
              <w:t xml:space="preserve">"A.R. 29.1.1993" (en vigueur 1.2.1993) </w:t>
            </w:r>
            <w:r w:rsidRPr="0010789C">
              <w:rPr>
                <w:rFonts w:ascii="Arial" w:hAnsi="Arial"/>
                <w:i/>
                <w:color w:val="0000FF"/>
                <w:sz w:val="18"/>
                <w:lang w:val="fr-BE"/>
              </w:rPr>
              <w:t>+ “A.R. 18.10.2013” (en vigueur 1.12.2013)</w:t>
            </w:r>
          </w:p>
        </w:tc>
        <w:tc>
          <w:tcPr>
            <w:tcW w:w="155" w:type="pct"/>
          </w:tcPr>
          <w:p w14:paraId="7E543A42" w14:textId="77777777" w:rsidR="00795F74" w:rsidRPr="0010789C" w:rsidRDefault="00795F74" w:rsidP="00F6669C">
            <w:pPr>
              <w:rPr>
                <w:rFonts w:ascii="Arial" w:hAnsi="Arial" w:cs="Arial"/>
                <w:color w:val="0000FF"/>
                <w:lang w:val="fr-FR"/>
              </w:rPr>
            </w:pPr>
          </w:p>
        </w:tc>
      </w:tr>
      <w:tr w:rsidR="00795F74" w:rsidRPr="00E57863" w14:paraId="66CD609D" w14:textId="77777777" w:rsidTr="00872E82">
        <w:trPr>
          <w:cantSplit/>
        </w:trPr>
        <w:tc>
          <w:tcPr>
            <w:tcW w:w="218" w:type="pct"/>
          </w:tcPr>
          <w:p w14:paraId="7E35A8C3" w14:textId="77777777" w:rsidR="00795F74" w:rsidRPr="0010789C" w:rsidRDefault="00795F74" w:rsidP="00F6669C">
            <w:pPr>
              <w:rPr>
                <w:color w:val="0000FF"/>
                <w:lang w:val="fr-FR"/>
              </w:rPr>
            </w:pPr>
          </w:p>
        </w:tc>
        <w:tc>
          <w:tcPr>
            <w:tcW w:w="294" w:type="pct"/>
          </w:tcPr>
          <w:p w14:paraId="6B9830C8" w14:textId="77777777" w:rsidR="00795F74" w:rsidRPr="0010789C" w:rsidRDefault="00795F74" w:rsidP="00F6669C">
            <w:pPr>
              <w:jc w:val="right"/>
              <w:rPr>
                <w:color w:val="0000FF"/>
                <w:lang w:val="fr-FR"/>
              </w:rPr>
            </w:pPr>
          </w:p>
        </w:tc>
        <w:tc>
          <w:tcPr>
            <w:tcW w:w="441" w:type="pct"/>
          </w:tcPr>
          <w:p w14:paraId="48945F1E" w14:textId="77777777" w:rsidR="00795F74" w:rsidRPr="0010789C" w:rsidRDefault="00795F74" w:rsidP="00F6669C">
            <w:pPr>
              <w:jc w:val="right"/>
              <w:rPr>
                <w:color w:val="0000FF"/>
                <w:lang w:val="fr-FR"/>
              </w:rPr>
            </w:pPr>
          </w:p>
        </w:tc>
        <w:tc>
          <w:tcPr>
            <w:tcW w:w="432" w:type="pct"/>
            <w:gridSpan w:val="2"/>
          </w:tcPr>
          <w:p w14:paraId="7F11E27A" w14:textId="77777777" w:rsidR="00795F74" w:rsidRPr="0010789C" w:rsidRDefault="00795F74" w:rsidP="00F6669C">
            <w:pPr>
              <w:jc w:val="right"/>
              <w:rPr>
                <w:color w:val="0000FF"/>
                <w:lang w:val="fr-FR"/>
              </w:rPr>
            </w:pPr>
          </w:p>
        </w:tc>
        <w:tc>
          <w:tcPr>
            <w:tcW w:w="3461" w:type="pct"/>
            <w:gridSpan w:val="6"/>
          </w:tcPr>
          <w:p w14:paraId="6C2A67B1"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BE"/>
              </w:rPr>
              <w:t>"</w:t>
            </w:r>
            <w:r w:rsidRPr="0010789C">
              <w:rPr>
                <w:rFonts w:ascii="Arial" w:hAnsi="Arial" w:cs="Arial"/>
                <w:color w:val="0000FF"/>
                <w:lang w:val="fr-FR"/>
              </w:rPr>
              <w:t>g) 648992-649003 : Appareil remontant jusqu'aux plateaux tibiaux, moulé en cuir avec des renforts en métal ou matière plastique. L'ouverture permettant l'introduction du membre peut être à clapet. La partie distale sera munie d'un pied du type Sach ou articulé.</w:t>
            </w:r>
            <w:r w:rsidRPr="0010789C">
              <w:rPr>
                <w:rFonts w:ascii="Arial" w:hAnsi="Arial" w:cs="Arial"/>
                <w:color w:val="0000FF"/>
                <w:lang w:val="fr-BE"/>
              </w:rPr>
              <w:t>"</w:t>
            </w:r>
          </w:p>
        </w:tc>
        <w:tc>
          <w:tcPr>
            <w:tcW w:w="155" w:type="pct"/>
          </w:tcPr>
          <w:p w14:paraId="31D8D76E" w14:textId="77777777" w:rsidR="00795F74" w:rsidRPr="0010789C" w:rsidRDefault="00795F74" w:rsidP="00F6669C">
            <w:pPr>
              <w:rPr>
                <w:rFonts w:ascii="Arial" w:hAnsi="Arial" w:cs="Arial"/>
                <w:color w:val="0000FF"/>
                <w:lang w:val="fr-FR"/>
              </w:rPr>
            </w:pPr>
          </w:p>
        </w:tc>
      </w:tr>
      <w:tr w:rsidR="00795F74" w:rsidRPr="00E57863" w14:paraId="1B80A15A" w14:textId="77777777" w:rsidTr="00872E82">
        <w:trPr>
          <w:cantSplit/>
        </w:trPr>
        <w:tc>
          <w:tcPr>
            <w:tcW w:w="218" w:type="pct"/>
          </w:tcPr>
          <w:p w14:paraId="70005614" w14:textId="77777777" w:rsidR="00795F74" w:rsidRPr="0010789C" w:rsidRDefault="00795F74" w:rsidP="00F6669C">
            <w:pPr>
              <w:rPr>
                <w:color w:val="0000FF"/>
                <w:lang w:val="fr-FR"/>
              </w:rPr>
            </w:pPr>
          </w:p>
        </w:tc>
        <w:tc>
          <w:tcPr>
            <w:tcW w:w="294" w:type="pct"/>
          </w:tcPr>
          <w:p w14:paraId="57F31E72" w14:textId="77777777" w:rsidR="00795F74" w:rsidRPr="0010789C" w:rsidRDefault="00795F74" w:rsidP="00F6669C">
            <w:pPr>
              <w:jc w:val="right"/>
              <w:rPr>
                <w:color w:val="0000FF"/>
                <w:lang w:val="fr-FR"/>
              </w:rPr>
            </w:pPr>
          </w:p>
        </w:tc>
        <w:tc>
          <w:tcPr>
            <w:tcW w:w="441" w:type="pct"/>
          </w:tcPr>
          <w:p w14:paraId="24E3EBE2" w14:textId="77777777" w:rsidR="00795F74" w:rsidRPr="0010789C" w:rsidRDefault="00795F74" w:rsidP="00F6669C">
            <w:pPr>
              <w:jc w:val="right"/>
              <w:rPr>
                <w:color w:val="0000FF"/>
                <w:lang w:val="fr-FR"/>
              </w:rPr>
            </w:pPr>
          </w:p>
        </w:tc>
        <w:tc>
          <w:tcPr>
            <w:tcW w:w="432" w:type="pct"/>
            <w:gridSpan w:val="2"/>
          </w:tcPr>
          <w:p w14:paraId="56DD093A" w14:textId="77777777" w:rsidR="00795F74" w:rsidRPr="0010789C" w:rsidRDefault="00795F74" w:rsidP="00F6669C">
            <w:pPr>
              <w:jc w:val="right"/>
              <w:rPr>
                <w:color w:val="0000FF"/>
                <w:lang w:val="fr-FR"/>
              </w:rPr>
            </w:pPr>
          </w:p>
        </w:tc>
        <w:tc>
          <w:tcPr>
            <w:tcW w:w="3461" w:type="pct"/>
            <w:gridSpan w:val="6"/>
          </w:tcPr>
          <w:p w14:paraId="78B7E4E3" w14:textId="77777777" w:rsidR="00795F74" w:rsidRPr="0010789C" w:rsidRDefault="00795F74" w:rsidP="00F6669C">
            <w:pPr>
              <w:jc w:val="both"/>
              <w:rPr>
                <w:rFonts w:ascii="Arial" w:hAnsi="Arial" w:cs="Arial"/>
                <w:color w:val="0000FF"/>
                <w:lang w:val="fr-FR"/>
              </w:rPr>
            </w:pPr>
          </w:p>
        </w:tc>
        <w:tc>
          <w:tcPr>
            <w:tcW w:w="155" w:type="pct"/>
          </w:tcPr>
          <w:p w14:paraId="41D4CB1B" w14:textId="77777777" w:rsidR="00795F74" w:rsidRPr="0010789C" w:rsidRDefault="00795F74" w:rsidP="00F6669C">
            <w:pPr>
              <w:rPr>
                <w:rFonts w:ascii="Arial" w:hAnsi="Arial" w:cs="Arial"/>
                <w:color w:val="0000FF"/>
                <w:lang w:val="fr-FR"/>
              </w:rPr>
            </w:pPr>
          </w:p>
        </w:tc>
      </w:tr>
      <w:tr w:rsidR="00795F74" w:rsidRPr="0010789C" w14:paraId="509B3068" w14:textId="77777777" w:rsidTr="00872E82">
        <w:trPr>
          <w:cantSplit/>
        </w:trPr>
        <w:tc>
          <w:tcPr>
            <w:tcW w:w="218" w:type="pct"/>
          </w:tcPr>
          <w:p w14:paraId="30BACBAB" w14:textId="77777777" w:rsidR="00795F74" w:rsidRPr="0010789C" w:rsidRDefault="00795F74" w:rsidP="00F6669C">
            <w:pPr>
              <w:rPr>
                <w:color w:val="0000FF"/>
                <w:lang w:val="fr-FR"/>
              </w:rPr>
            </w:pPr>
          </w:p>
        </w:tc>
        <w:tc>
          <w:tcPr>
            <w:tcW w:w="294" w:type="pct"/>
          </w:tcPr>
          <w:p w14:paraId="09242E06" w14:textId="77777777" w:rsidR="00795F74" w:rsidRPr="0010789C" w:rsidRDefault="00795F74" w:rsidP="00F6669C">
            <w:pPr>
              <w:jc w:val="right"/>
              <w:rPr>
                <w:color w:val="0000FF"/>
                <w:lang w:val="fr-FR"/>
              </w:rPr>
            </w:pPr>
          </w:p>
        </w:tc>
        <w:tc>
          <w:tcPr>
            <w:tcW w:w="441" w:type="pct"/>
          </w:tcPr>
          <w:p w14:paraId="4C0659EC" w14:textId="77777777" w:rsidR="00795F74" w:rsidRPr="0010789C" w:rsidRDefault="00795F74" w:rsidP="00F6669C">
            <w:pPr>
              <w:jc w:val="right"/>
              <w:rPr>
                <w:color w:val="0000FF"/>
                <w:lang w:val="fr-FR"/>
              </w:rPr>
            </w:pPr>
          </w:p>
        </w:tc>
        <w:tc>
          <w:tcPr>
            <w:tcW w:w="432" w:type="pct"/>
            <w:gridSpan w:val="2"/>
          </w:tcPr>
          <w:p w14:paraId="2AB47FFD" w14:textId="77777777" w:rsidR="00795F74" w:rsidRPr="0010789C" w:rsidRDefault="00795F74" w:rsidP="00F6669C">
            <w:pPr>
              <w:jc w:val="right"/>
              <w:rPr>
                <w:color w:val="0000FF"/>
                <w:lang w:val="fr-FR"/>
              </w:rPr>
            </w:pPr>
          </w:p>
        </w:tc>
        <w:tc>
          <w:tcPr>
            <w:tcW w:w="3461" w:type="pct"/>
            <w:gridSpan w:val="6"/>
          </w:tcPr>
          <w:p w14:paraId="699ECACC" w14:textId="77777777" w:rsidR="00795F74" w:rsidRPr="0010789C" w:rsidRDefault="00795F74" w:rsidP="00F6669C">
            <w:pPr>
              <w:jc w:val="both"/>
              <w:rPr>
                <w:rFonts w:ascii="Arial" w:hAnsi="Arial" w:cs="Arial"/>
                <w:color w:val="0000FF"/>
                <w:lang w:val="fr-FR"/>
              </w:rPr>
            </w:pPr>
            <w:r w:rsidRPr="0010789C">
              <w:rPr>
                <w:rFonts w:ascii="Arial" w:hAnsi="Arial" w:cs="Arial"/>
                <w:i/>
                <w:color w:val="0000FF"/>
                <w:sz w:val="18"/>
              </w:rPr>
              <w:t>"A.R. 29.1.1993" (en vigueur 1.2.1993)</w:t>
            </w:r>
          </w:p>
        </w:tc>
        <w:tc>
          <w:tcPr>
            <w:tcW w:w="155" w:type="pct"/>
          </w:tcPr>
          <w:p w14:paraId="0BD6F5AA" w14:textId="77777777" w:rsidR="00795F74" w:rsidRPr="0010789C" w:rsidRDefault="00795F74" w:rsidP="00F6669C">
            <w:pPr>
              <w:rPr>
                <w:rFonts w:ascii="Arial" w:hAnsi="Arial" w:cs="Arial"/>
                <w:color w:val="0000FF"/>
                <w:lang w:val="fr-FR"/>
              </w:rPr>
            </w:pPr>
          </w:p>
        </w:tc>
      </w:tr>
      <w:tr w:rsidR="00795F74" w:rsidRPr="00E57863" w14:paraId="7E84959D" w14:textId="77777777" w:rsidTr="00872E82">
        <w:trPr>
          <w:cantSplit/>
        </w:trPr>
        <w:tc>
          <w:tcPr>
            <w:tcW w:w="218" w:type="pct"/>
          </w:tcPr>
          <w:p w14:paraId="6C9CE1B7" w14:textId="77777777" w:rsidR="00795F74" w:rsidRPr="0010789C" w:rsidRDefault="00795F74" w:rsidP="00F6669C">
            <w:pPr>
              <w:rPr>
                <w:color w:val="0000FF"/>
                <w:lang w:val="fr-FR"/>
              </w:rPr>
            </w:pPr>
          </w:p>
        </w:tc>
        <w:tc>
          <w:tcPr>
            <w:tcW w:w="294" w:type="pct"/>
          </w:tcPr>
          <w:p w14:paraId="598C24D0" w14:textId="77777777" w:rsidR="00795F74" w:rsidRPr="0010789C" w:rsidRDefault="00795F74" w:rsidP="00F6669C">
            <w:pPr>
              <w:jc w:val="right"/>
              <w:rPr>
                <w:color w:val="0000FF"/>
                <w:lang w:val="fr-FR"/>
              </w:rPr>
            </w:pPr>
          </w:p>
        </w:tc>
        <w:tc>
          <w:tcPr>
            <w:tcW w:w="441" w:type="pct"/>
          </w:tcPr>
          <w:p w14:paraId="706D18CD" w14:textId="77777777" w:rsidR="00795F74" w:rsidRPr="0010789C" w:rsidRDefault="00795F74" w:rsidP="00F6669C">
            <w:pPr>
              <w:jc w:val="right"/>
              <w:rPr>
                <w:color w:val="0000FF"/>
                <w:lang w:val="fr-FR"/>
              </w:rPr>
            </w:pPr>
          </w:p>
        </w:tc>
        <w:tc>
          <w:tcPr>
            <w:tcW w:w="432" w:type="pct"/>
            <w:gridSpan w:val="2"/>
          </w:tcPr>
          <w:p w14:paraId="245D5720" w14:textId="77777777" w:rsidR="00795F74" w:rsidRPr="0010789C" w:rsidRDefault="00795F74" w:rsidP="00F6669C">
            <w:pPr>
              <w:jc w:val="right"/>
              <w:rPr>
                <w:color w:val="0000FF"/>
                <w:lang w:val="fr-FR"/>
              </w:rPr>
            </w:pPr>
          </w:p>
        </w:tc>
        <w:tc>
          <w:tcPr>
            <w:tcW w:w="3461" w:type="pct"/>
            <w:gridSpan w:val="6"/>
          </w:tcPr>
          <w:p w14:paraId="2BE43AC5"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BE"/>
              </w:rPr>
              <w:t>"</w:t>
            </w:r>
            <w:r w:rsidRPr="0010789C">
              <w:rPr>
                <w:rFonts w:ascii="Arial" w:hAnsi="Arial" w:cs="Arial"/>
                <w:color w:val="0000FF"/>
                <w:lang w:val="fr-FR"/>
              </w:rPr>
              <w:t>h) Toutes les prothèses tubulaires définitives doivent être couvertes d'une garniture mousse.</w:t>
            </w:r>
          </w:p>
        </w:tc>
        <w:tc>
          <w:tcPr>
            <w:tcW w:w="155" w:type="pct"/>
          </w:tcPr>
          <w:p w14:paraId="6DAF70BB" w14:textId="77777777" w:rsidR="00795F74" w:rsidRPr="0010789C" w:rsidRDefault="00795F74" w:rsidP="00F6669C">
            <w:pPr>
              <w:rPr>
                <w:rFonts w:ascii="Arial" w:hAnsi="Arial" w:cs="Arial"/>
                <w:color w:val="0000FF"/>
                <w:lang w:val="fr-FR"/>
              </w:rPr>
            </w:pPr>
          </w:p>
        </w:tc>
      </w:tr>
      <w:tr w:rsidR="00795F74" w:rsidRPr="00E57863" w14:paraId="5E6FC5C9" w14:textId="77777777" w:rsidTr="00872E82">
        <w:trPr>
          <w:cantSplit/>
        </w:trPr>
        <w:tc>
          <w:tcPr>
            <w:tcW w:w="218" w:type="pct"/>
          </w:tcPr>
          <w:p w14:paraId="3F6CA697" w14:textId="77777777" w:rsidR="00795F74" w:rsidRPr="0010789C" w:rsidRDefault="00795F74" w:rsidP="00F6669C">
            <w:pPr>
              <w:rPr>
                <w:color w:val="0000FF"/>
                <w:lang w:val="fr-FR"/>
              </w:rPr>
            </w:pPr>
          </w:p>
        </w:tc>
        <w:tc>
          <w:tcPr>
            <w:tcW w:w="294" w:type="pct"/>
          </w:tcPr>
          <w:p w14:paraId="463FC0C1" w14:textId="77777777" w:rsidR="00795F74" w:rsidRPr="0010789C" w:rsidRDefault="00795F74" w:rsidP="00F6669C">
            <w:pPr>
              <w:jc w:val="right"/>
              <w:rPr>
                <w:color w:val="0000FF"/>
                <w:lang w:val="fr-FR"/>
              </w:rPr>
            </w:pPr>
          </w:p>
        </w:tc>
        <w:tc>
          <w:tcPr>
            <w:tcW w:w="441" w:type="pct"/>
          </w:tcPr>
          <w:p w14:paraId="16D2740C" w14:textId="77777777" w:rsidR="00795F74" w:rsidRPr="0010789C" w:rsidRDefault="00795F74" w:rsidP="00F6669C">
            <w:pPr>
              <w:jc w:val="right"/>
              <w:rPr>
                <w:color w:val="0000FF"/>
                <w:lang w:val="fr-FR"/>
              </w:rPr>
            </w:pPr>
          </w:p>
        </w:tc>
        <w:tc>
          <w:tcPr>
            <w:tcW w:w="432" w:type="pct"/>
            <w:gridSpan w:val="2"/>
          </w:tcPr>
          <w:p w14:paraId="22BAB239" w14:textId="77777777" w:rsidR="00795F74" w:rsidRPr="0010789C" w:rsidRDefault="00795F74" w:rsidP="00F6669C">
            <w:pPr>
              <w:jc w:val="right"/>
              <w:rPr>
                <w:color w:val="0000FF"/>
                <w:lang w:val="fr-FR"/>
              </w:rPr>
            </w:pPr>
          </w:p>
        </w:tc>
        <w:tc>
          <w:tcPr>
            <w:tcW w:w="3461" w:type="pct"/>
            <w:gridSpan w:val="6"/>
          </w:tcPr>
          <w:p w14:paraId="6F540195" w14:textId="77777777" w:rsidR="00795F74" w:rsidRPr="0010789C" w:rsidRDefault="00795F74" w:rsidP="00F6669C">
            <w:pPr>
              <w:jc w:val="both"/>
              <w:rPr>
                <w:rFonts w:ascii="Arial" w:hAnsi="Arial" w:cs="Arial"/>
                <w:color w:val="0000FF"/>
                <w:lang w:val="fr-FR"/>
              </w:rPr>
            </w:pPr>
          </w:p>
        </w:tc>
        <w:tc>
          <w:tcPr>
            <w:tcW w:w="155" w:type="pct"/>
          </w:tcPr>
          <w:p w14:paraId="04CD98E9" w14:textId="77777777" w:rsidR="00795F74" w:rsidRPr="0010789C" w:rsidRDefault="00795F74" w:rsidP="00F6669C">
            <w:pPr>
              <w:rPr>
                <w:rFonts w:ascii="Arial" w:hAnsi="Arial" w:cs="Arial"/>
                <w:color w:val="0000FF"/>
                <w:lang w:val="fr-FR"/>
              </w:rPr>
            </w:pPr>
          </w:p>
        </w:tc>
      </w:tr>
      <w:tr w:rsidR="00C92B4E" w:rsidRPr="00E57863" w14:paraId="4EAE4F19" w14:textId="77777777" w:rsidTr="00872E82">
        <w:trPr>
          <w:cantSplit/>
        </w:trPr>
        <w:tc>
          <w:tcPr>
            <w:tcW w:w="218" w:type="pct"/>
          </w:tcPr>
          <w:p w14:paraId="514693C4" w14:textId="77777777" w:rsidR="00C92B4E" w:rsidRDefault="00C92B4E" w:rsidP="00F6669C">
            <w:pPr>
              <w:rPr>
                <w:color w:val="0000FF"/>
                <w:lang w:val="fr-FR"/>
              </w:rPr>
            </w:pPr>
          </w:p>
          <w:p w14:paraId="54FCA0FA" w14:textId="77777777" w:rsidR="00C92B4E" w:rsidRDefault="00C92B4E" w:rsidP="00F6669C">
            <w:pPr>
              <w:rPr>
                <w:color w:val="0000FF"/>
                <w:lang w:val="fr-FR"/>
              </w:rPr>
            </w:pPr>
          </w:p>
          <w:p w14:paraId="14EE6538" w14:textId="77777777" w:rsidR="00C92B4E" w:rsidRDefault="00C92B4E" w:rsidP="00F6669C">
            <w:pPr>
              <w:rPr>
                <w:color w:val="0000FF"/>
                <w:lang w:val="fr-FR"/>
              </w:rPr>
            </w:pPr>
          </w:p>
          <w:p w14:paraId="5F6261EC" w14:textId="77777777" w:rsidR="00C92B4E" w:rsidRDefault="00C92B4E" w:rsidP="00F6669C">
            <w:pPr>
              <w:rPr>
                <w:color w:val="0000FF"/>
                <w:lang w:val="fr-FR"/>
              </w:rPr>
            </w:pPr>
          </w:p>
          <w:p w14:paraId="0C8310D9" w14:textId="77777777" w:rsidR="00C92B4E" w:rsidRDefault="00C92B4E" w:rsidP="00F6669C">
            <w:pPr>
              <w:rPr>
                <w:color w:val="0000FF"/>
                <w:lang w:val="fr-FR"/>
              </w:rPr>
            </w:pPr>
          </w:p>
          <w:p w14:paraId="37FD7FD1" w14:textId="77777777" w:rsidR="00C92B4E" w:rsidRDefault="00C92B4E" w:rsidP="00F6669C">
            <w:pPr>
              <w:rPr>
                <w:color w:val="0000FF"/>
                <w:lang w:val="fr-FR"/>
              </w:rPr>
            </w:pPr>
          </w:p>
          <w:p w14:paraId="67C23718" w14:textId="77777777" w:rsidR="00C92B4E" w:rsidRDefault="00C92B4E" w:rsidP="00F6669C">
            <w:pPr>
              <w:rPr>
                <w:color w:val="0000FF"/>
                <w:lang w:val="fr-FR"/>
              </w:rPr>
            </w:pPr>
          </w:p>
          <w:p w14:paraId="49331E2A" w14:textId="77777777" w:rsidR="00C92B4E" w:rsidRDefault="00C92B4E" w:rsidP="00F6669C">
            <w:pPr>
              <w:rPr>
                <w:color w:val="0000FF"/>
                <w:lang w:val="fr-FR"/>
              </w:rPr>
            </w:pPr>
          </w:p>
          <w:p w14:paraId="6349B30B" w14:textId="77777777" w:rsidR="00C92B4E" w:rsidRDefault="00C92B4E" w:rsidP="00F6669C">
            <w:pPr>
              <w:rPr>
                <w:color w:val="0000FF"/>
                <w:lang w:val="fr-FR"/>
              </w:rPr>
            </w:pPr>
          </w:p>
          <w:p w14:paraId="021E881B" w14:textId="77777777" w:rsidR="00C92B4E" w:rsidRDefault="00C92B4E" w:rsidP="00F6669C">
            <w:pPr>
              <w:rPr>
                <w:color w:val="0000FF"/>
                <w:lang w:val="fr-FR"/>
              </w:rPr>
            </w:pPr>
          </w:p>
          <w:p w14:paraId="1A5D9C62" w14:textId="77777777" w:rsidR="00C92B4E" w:rsidRDefault="00C92B4E" w:rsidP="00F6669C">
            <w:pPr>
              <w:rPr>
                <w:color w:val="0000FF"/>
                <w:lang w:val="fr-FR"/>
              </w:rPr>
            </w:pPr>
          </w:p>
          <w:p w14:paraId="3BF53AAF" w14:textId="77777777" w:rsidR="00C92B4E" w:rsidRDefault="00C92B4E" w:rsidP="00F6669C">
            <w:pPr>
              <w:rPr>
                <w:color w:val="0000FF"/>
                <w:lang w:val="fr-FR"/>
              </w:rPr>
            </w:pPr>
          </w:p>
          <w:p w14:paraId="28E217AD" w14:textId="77777777" w:rsidR="00C92B4E" w:rsidRDefault="00C92B4E" w:rsidP="00F6669C">
            <w:pPr>
              <w:rPr>
                <w:color w:val="0000FF"/>
                <w:lang w:val="fr-FR"/>
              </w:rPr>
            </w:pPr>
          </w:p>
          <w:p w14:paraId="6362F9AC" w14:textId="77777777" w:rsidR="00C92B4E" w:rsidRDefault="00C92B4E" w:rsidP="00F6669C">
            <w:pPr>
              <w:rPr>
                <w:color w:val="0000FF"/>
                <w:lang w:val="fr-FR"/>
              </w:rPr>
            </w:pPr>
          </w:p>
          <w:p w14:paraId="1248346A" w14:textId="77777777" w:rsidR="00C92B4E" w:rsidRDefault="00C92B4E" w:rsidP="00F6669C">
            <w:pPr>
              <w:rPr>
                <w:color w:val="0000FF"/>
                <w:lang w:val="fr-FR"/>
              </w:rPr>
            </w:pPr>
          </w:p>
          <w:p w14:paraId="285FE35E" w14:textId="77777777" w:rsidR="00E832DA" w:rsidRDefault="00E832DA" w:rsidP="00F6669C">
            <w:pPr>
              <w:rPr>
                <w:color w:val="0000FF"/>
                <w:lang w:val="fr-FR"/>
              </w:rPr>
            </w:pPr>
          </w:p>
          <w:p w14:paraId="2260736D" w14:textId="770F7DF4" w:rsidR="00E832DA" w:rsidRPr="0010789C" w:rsidRDefault="00E832DA" w:rsidP="00F6669C">
            <w:pPr>
              <w:rPr>
                <w:color w:val="0000FF"/>
                <w:lang w:val="fr-FR"/>
              </w:rPr>
            </w:pPr>
          </w:p>
        </w:tc>
        <w:tc>
          <w:tcPr>
            <w:tcW w:w="294" w:type="pct"/>
          </w:tcPr>
          <w:p w14:paraId="6938EDE5" w14:textId="77777777" w:rsidR="00C92B4E" w:rsidRPr="0010789C" w:rsidRDefault="00C92B4E" w:rsidP="00F6669C">
            <w:pPr>
              <w:jc w:val="right"/>
              <w:rPr>
                <w:color w:val="0000FF"/>
                <w:lang w:val="fr-FR"/>
              </w:rPr>
            </w:pPr>
          </w:p>
        </w:tc>
        <w:tc>
          <w:tcPr>
            <w:tcW w:w="441" w:type="pct"/>
          </w:tcPr>
          <w:p w14:paraId="480B471A" w14:textId="77777777" w:rsidR="00C92B4E" w:rsidRPr="0010789C" w:rsidRDefault="00C92B4E" w:rsidP="00F6669C">
            <w:pPr>
              <w:jc w:val="right"/>
              <w:rPr>
                <w:color w:val="0000FF"/>
                <w:lang w:val="fr-FR"/>
              </w:rPr>
            </w:pPr>
          </w:p>
        </w:tc>
        <w:tc>
          <w:tcPr>
            <w:tcW w:w="432" w:type="pct"/>
            <w:gridSpan w:val="2"/>
          </w:tcPr>
          <w:p w14:paraId="73B39346" w14:textId="77777777" w:rsidR="00C92B4E" w:rsidRPr="0010789C" w:rsidRDefault="00C92B4E" w:rsidP="00F6669C">
            <w:pPr>
              <w:jc w:val="right"/>
              <w:rPr>
                <w:color w:val="0000FF"/>
                <w:lang w:val="fr-FR"/>
              </w:rPr>
            </w:pPr>
          </w:p>
        </w:tc>
        <w:tc>
          <w:tcPr>
            <w:tcW w:w="3461" w:type="pct"/>
            <w:gridSpan w:val="6"/>
          </w:tcPr>
          <w:p w14:paraId="4B25D4AC" w14:textId="77777777" w:rsidR="00C92B4E" w:rsidRPr="0010789C" w:rsidRDefault="00C92B4E" w:rsidP="00F6669C">
            <w:pPr>
              <w:jc w:val="both"/>
              <w:rPr>
                <w:rFonts w:ascii="Arial" w:hAnsi="Arial" w:cs="Arial"/>
                <w:color w:val="0000FF"/>
                <w:lang w:val="fr-FR"/>
              </w:rPr>
            </w:pPr>
          </w:p>
        </w:tc>
        <w:tc>
          <w:tcPr>
            <w:tcW w:w="155" w:type="pct"/>
          </w:tcPr>
          <w:p w14:paraId="055CA839" w14:textId="77777777" w:rsidR="00C92B4E" w:rsidRPr="0010789C" w:rsidRDefault="00C92B4E" w:rsidP="00F6669C">
            <w:pPr>
              <w:rPr>
                <w:rFonts w:ascii="Arial" w:hAnsi="Arial" w:cs="Arial"/>
                <w:color w:val="0000FF"/>
                <w:lang w:val="fr-FR"/>
              </w:rPr>
            </w:pPr>
          </w:p>
        </w:tc>
      </w:tr>
      <w:tr w:rsidR="00795F74" w:rsidRPr="0010789C" w14:paraId="33299857" w14:textId="77777777" w:rsidTr="00872E82">
        <w:trPr>
          <w:cantSplit/>
        </w:trPr>
        <w:tc>
          <w:tcPr>
            <w:tcW w:w="218" w:type="pct"/>
          </w:tcPr>
          <w:p w14:paraId="01039121" w14:textId="77777777" w:rsidR="00795F74" w:rsidRPr="0010789C" w:rsidRDefault="00795F74" w:rsidP="00F6669C">
            <w:pPr>
              <w:rPr>
                <w:color w:val="0000FF"/>
                <w:lang w:val="fr-FR"/>
              </w:rPr>
            </w:pPr>
          </w:p>
        </w:tc>
        <w:tc>
          <w:tcPr>
            <w:tcW w:w="294" w:type="pct"/>
          </w:tcPr>
          <w:p w14:paraId="00E3620E" w14:textId="77777777" w:rsidR="00795F74" w:rsidRPr="0010789C" w:rsidRDefault="00795F74" w:rsidP="00F6669C">
            <w:pPr>
              <w:jc w:val="right"/>
              <w:rPr>
                <w:color w:val="0000FF"/>
                <w:lang w:val="fr-FR"/>
              </w:rPr>
            </w:pPr>
          </w:p>
        </w:tc>
        <w:tc>
          <w:tcPr>
            <w:tcW w:w="441" w:type="pct"/>
          </w:tcPr>
          <w:p w14:paraId="2E355601" w14:textId="77777777" w:rsidR="00795F74" w:rsidRPr="0010789C" w:rsidRDefault="00795F74" w:rsidP="00F6669C">
            <w:pPr>
              <w:jc w:val="right"/>
              <w:rPr>
                <w:color w:val="0000FF"/>
                <w:lang w:val="fr-FR"/>
              </w:rPr>
            </w:pPr>
          </w:p>
        </w:tc>
        <w:tc>
          <w:tcPr>
            <w:tcW w:w="432" w:type="pct"/>
            <w:gridSpan w:val="2"/>
          </w:tcPr>
          <w:p w14:paraId="4F313C10" w14:textId="77777777" w:rsidR="00795F74" w:rsidRPr="0010789C" w:rsidRDefault="00795F74" w:rsidP="00F6669C">
            <w:pPr>
              <w:jc w:val="right"/>
              <w:rPr>
                <w:color w:val="0000FF"/>
                <w:lang w:val="fr-FR"/>
              </w:rPr>
            </w:pPr>
          </w:p>
        </w:tc>
        <w:tc>
          <w:tcPr>
            <w:tcW w:w="3461" w:type="pct"/>
            <w:gridSpan w:val="6"/>
          </w:tcPr>
          <w:p w14:paraId="2EDA1F3F" w14:textId="77777777" w:rsidR="00795F74" w:rsidRPr="0010789C" w:rsidRDefault="00795F74" w:rsidP="00F6669C">
            <w:pPr>
              <w:jc w:val="both"/>
              <w:rPr>
                <w:rFonts w:ascii="Arial" w:hAnsi="Arial" w:cs="Arial"/>
                <w:color w:val="0000FF"/>
                <w:lang w:val="fr-FR"/>
              </w:rPr>
            </w:pPr>
            <w:r w:rsidRPr="0010789C">
              <w:rPr>
                <w:rFonts w:ascii="Arial" w:hAnsi="Arial" w:cs="Arial"/>
                <w:b/>
                <w:color w:val="0000FF"/>
              </w:rPr>
              <w:t>II. SEMELLES ORTHOPEDIQUES :</w:t>
            </w:r>
          </w:p>
        </w:tc>
        <w:tc>
          <w:tcPr>
            <w:tcW w:w="155" w:type="pct"/>
          </w:tcPr>
          <w:p w14:paraId="00ED8590" w14:textId="77777777" w:rsidR="00795F74" w:rsidRPr="0010789C" w:rsidRDefault="00795F74" w:rsidP="00F6669C">
            <w:pPr>
              <w:rPr>
                <w:rFonts w:ascii="Arial" w:hAnsi="Arial" w:cs="Arial"/>
                <w:color w:val="0000FF"/>
                <w:lang w:val="fr-FR"/>
              </w:rPr>
            </w:pPr>
          </w:p>
        </w:tc>
      </w:tr>
      <w:tr w:rsidR="00795F74" w:rsidRPr="0010789C" w14:paraId="4BC38843" w14:textId="77777777" w:rsidTr="00872E82">
        <w:trPr>
          <w:cantSplit/>
        </w:trPr>
        <w:tc>
          <w:tcPr>
            <w:tcW w:w="218" w:type="pct"/>
          </w:tcPr>
          <w:p w14:paraId="5DC60FD5" w14:textId="77777777" w:rsidR="00795F74" w:rsidRPr="0010789C" w:rsidRDefault="00795F74" w:rsidP="00F6669C">
            <w:pPr>
              <w:rPr>
                <w:color w:val="0000FF"/>
                <w:lang w:val="fr-FR"/>
              </w:rPr>
            </w:pPr>
          </w:p>
        </w:tc>
        <w:tc>
          <w:tcPr>
            <w:tcW w:w="294" w:type="pct"/>
          </w:tcPr>
          <w:p w14:paraId="125A35A3" w14:textId="77777777" w:rsidR="00795F74" w:rsidRPr="0010789C" w:rsidRDefault="00795F74" w:rsidP="00F6669C">
            <w:pPr>
              <w:jc w:val="right"/>
              <w:rPr>
                <w:color w:val="0000FF"/>
                <w:lang w:val="fr-FR"/>
              </w:rPr>
            </w:pPr>
          </w:p>
        </w:tc>
        <w:tc>
          <w:tcPr>
            <w:tcW w:w="441" w:type="pct"/>
          </w:tcPr>
          <w:p w14:paraId="29C86284" w14:textId="77777777" w:rsidR="00795F74" w:rsidRPr="0010789C" w:rsidRDefault="00795F74" w:rsidP="00F6669C">
            <w:pPr>
              <w:jc w:val="right"/>
              <w:rPr>
                <w:color w:val="0000FF"/>
                <w:lang w:val="fr-FR"/>
              </w:rPr>
            </w:pPr>
          </w:p>
        </w:tc>
        <w:tc>
          <w:tcPr>
            <w:tcW w:w="432" w:type="pct"/>
            <w:gridSpan w:val="2"/>
          </w:tcPr>
          <w:p w14:paraId="0778338E" w14:textId="77777777" w:rsidR="00795F74" w:rsidRPr="0010789C" w:rsidRDefault="00795F74" w:rsidP="00F6669C">
            <w:pPr>
              <w:jc w:val="right"/>
              <w:rPr>
                <w:color w:val="0000FF"/>
                <w:lang w:val="fr-FR"/>
              </w:rPr>
            </w:pPr>
          </w:p>
        </w:tc>
        <w:tc>
          <w:tcPr>
            <w:tcW w:w="3461" w:type="pct"/>
            <w:gridSpan w:val="6"/>
          </w:tcPr>
          <w:p w14:paraId="295E7AA5" w14:textId="77777777" w:rsidR="00795F74" w:rsidRPr="0010789C" w:rsidRDefault="00795F74" w:rsidP="00F6669C">
            <w:pPr>
              <w:jc w:val="both"/>
              <w:rPr>
                <w:rFonts w:ascii="Arial" w:hAnsi="Arial" w:cs="Arial"/>
                <w:color w:val="0000FF"/>
                <w:lang w:val="fr-FR"/>
              </w:rPr>
            </w:pPr>
          </w:p>
        </w:tc>
        <w:tc>
          <w:tcPr>
            <w:tcW w:w="155" w:type="pct"/>
          </w:tcPr>
          <w:p w14:paraId="2893DE4A" w14:textId="77777777" w:rsidR="00795F74" w:rsidRPr="0010789C" w:rsidRDefault="00795F74" w:rsidP="00F6669C">
            <w:pPr>
              <w:rPr>
                <w:rFonts w:ascii="Arial" w:hAnsi="Arial" w:cs="Arial"/>
                <w:color w:val="0000FF"/>
                <w:lang w:val="fr-FR"/>
              </w:rPr>
            </w:pPr>
          </w:p>
        </w:tc>
      </w:tr>
      <w:tr w:rsidR="00795F74" w:rsidRPr="00E57863" w14:paraId="532D436C" w14:textId="77777777" w:rsidTr="00872E82">
        <w:trPr>
          <w:cantSplit/>
        </w:trPr>
        <w:tc>
          <w:tcPr>
            <w:tcW w:w="218" w:type="pct"/>
          </w:tcPr>
          <w:p w14:paraId="274F41D7" w14:textId="77777777" w:rsidR="00795F74" w:rsidRPr="0010789C" w:rsidRDefault="00795F74" w:rsidP="00F6669C">
            <w:pPr>
              <w:rPr>
                <w:color w:val="0000FF"/>
                <w:lang w:val="fr-BE"/>
              </w:rPr>
            </w:pPr>
          </w:p>
        </w:tc>
        <w:tc>
          <w:tcPr>
            <w:tcW w:w="294" w:type="pct"/>
          </w:tcPr>
          <w:p w14:paraId="269DA43B" w14:textId="77777777" w:rsidR="00795F74" w:rsidRPr="0010789C" w:rsidRDefault="00795F74" w:rsidP="00F6669C">
            <w:pPr>
              <w:jc w:val="right"/>
              <w:rPr>
                <w:color w:val="0000FF"/>
                <w:lang w:val="fr-BE"/>
              </w:rPr>
            </w:pPr>
          </w:p>
        </w:tc>
        <w:tc>
          <w:tcPr>
            <w:tcW w:w="441" w:type="pct"/>
          </w:tcPr>
          <w:p w14:paraId="08B23E15" w14:textId="77777777" w:rsidR="00795F74" w:rsidRPr="0010789C" w:rsidRDefault="00795F74" w:rsidP="00F6669C">
            <w:pPr>
              <w:jc w:val="right"/>
              <w:rPr>
                <w:color w:val="0000FF"/>
                <w:lang w:val="fr-BE"/>
              </w:rPr>
            </w:pPr>
          </w:p>
        </w:tc>
        <w:tc>
          <w:tcPr>
            <w:tcW w:w="432" w:type="pct"/>
            <w:gridSpan w:val="2"/>
          </w:tcPr>
          <w:p w14:paraId="39046C84" w14:textId="77777777" w:rsidR="00795F74" w:rsidRPr="0010789C" w:rsidRDefault="00795F74" w:rsidP="00F6669C">
            <w:pPr>
              <w:jc w:val="right"/>
              <w:rPr>
                <w:color w:val="0000FF"/>
                <w:lang w:val="fr-BE"/>
              </w:rPr>
            </w:pPr>
          </w:p>
        </w:tc>
        <w:tc>
          <w:tcPr>
            <w:tcW w:w="3461" w:type="pct"/>
            <w:gridSpan w:val="6"/>
          </w:tcPr>
          <w:p w14:paraId="79C3E954" w14:textId="77777777" w:rsidR="00795F74" w:rsidRPr="0010789C" w:rsidRDefault="00795F74" w:rsidP="00F6669C">
            <w:pPr>
              <w:jc w:val="both"/>
              <w:rPr>
                <w:rFonts w:ascii="Arial" w:hAnsi="Arial" w:cs="Arial"/>
                <w:color w:val="0000FF"/>
                <w:lang w:val="fr-BE"/>
              </w:rPr>
            </w:pPr>
            <w:r w:rsidRPr="0010789C">
              <w:rPr>
                <w:rFonts w:ascii="Arial" w:hAnsi="Arial" w:cs="Arial"/>
                <w:color w:val="0000FF"/>
                <w:lang w:val="fr-FR"/>
              </w:rPr>
              <w:t>Les semelles orthopédiques sont fabriquées avec les matériaux suivants :</w:t>
            </w:r>
          </w:p>
        </w:tc>
        <w:tc>
          <w:tcPr>
            <w:tcW w:w="155" w:type="pct"/>
          </w:tcPr>
          <w:p w14:paraId="6BDB3280" w14:textId="77777777" w:rsidR="00795F74" w:rsidRPr="0010789C" w:rsidRDefault="00795F74" w:rsidP="00F6669C">
            <w:pPr>
              <w:rPr>
                <w:rFonts w:ascii="Arial" w:hAnsi="Arial" w:cs="Arial"/>
                <w:color w:val="0000FF"/>
                <w:lang w:val="fr-BE"/>
              </w:rPr>
            </w:pPr>
          </w:p>
        </w:tc>
      </w:tr>
      <w:tr w:rsidR="00795F74" w:rsidRPr="00E57863" w14:paraId="12053A5F" w14:textId="77777777" w:rsidTr="00872E82">
        <w:trPr>
          <w:cantSplit/>
        </w:trPr>
        <w:tc>
          <w:tcPr>
            <w:tcW w:w="218" w:type="pct"/>
          </w:tcPr>
          <w:p w14:paraId="0A8067DF" w14:textId="77777777" w:rsidR="00795F74" w:rsidRPr="0010789C" w:rsidRDefault="00795F74" w:rsidP="00F6669C">
            <w:pPr>
              <w:rPr>
                <w:color w:val="0000FF"/>
                <w:lang w:val="fr-BE"/>
              </w:rPr>
            </w:pPr>
          </w:p>
        </w:tc>
        <w:tc>
          <w:tcPr>
            <w:tcW w:w="294" w:type="pct"/>
          </w:tcPr>
          <w:p w14:paraId="7B1D7D1F" w14:textId="77777777" w:rsidR="00795F74" w:rsidRPr="0010789C" w:rsidRDefault="00795F74" w:rsidP="00F6669C">
            <w:pPr>
              <w:jc w:val="right"/>
              <w:rPr>
                <w:color w:val="0000FF"/>
                <w:lang w:val="fr-BE"/>
              </w:rPr>
            </w:pPr>
          </w:p>
        </w:tc>
        <w:tc>
          <w:tcPr>
            <w:tcW w:w="441" w:type="pct"/>
          </w:tcPr>
          <w:p w14:paraId="3556076C" w14:textId="77777777" w:rsidR="00795F74" w:rsidRPr="0010789C" w:rsidRDefault="00795F74" w:rsidP="00F6669C">
            <w:pPr>
              <w:jc w:val="right"/>
              <w:rPr>
                <w:color w:val="0000FF"/>
                <w:lang w:val="fr-BE"/>
              </w:rPr>
            </w:pPr>
          </w:p>
        </w:tc>
        <w:tc>
          <w:tcPr>
            <w:tcW w:w="432" w:type="pct"/>
            <w:gridSpan w:val="2"/>
          </w:tcPr>
          <w:p w14:paraId="40678922" w14:textId="77777777" w:rsidR="00795F74" w:rsidRPr="0010789C" w:rsidRDefault="00795F74" w:rsidP="00F6669C">
            <w:pPr>
              <w:jc w:val="right"/>
              <w:rPr>
                <w:color w:val="0000FF"/>
                <w:lang w:val="fr-BE"/>
              </w:rPr>
            </w:pPr>
          </w:p>
        </w:tc>
        <w:tc>
          <w:tcPr>
            <w:tcW w:w="3461" w:type="pct"/>
            <w:gridSpan w:val="6"/>
          </w:tcPr>
          <w:p w14:paraId="5F04C174" w14:textId="77777777" w:rsidR="00795F74" w:rsidRPr="0010789C" w:rsidRDefault="00795F74" w:rsidP="00F6669C">
            <w:pPr>
              <w:jc w:val="both"/>
              <w:rPr>
                <w:rFonts w:ascii="Arial" w:hAnsi="Arial" w:cs="Arial"/>
                <w:color w:val="0000FF"/>
                <w:lang w:val="fr-BE"/>
              </w:rPr>
            </w:pPr>
          </w:p>
        </w:tc>
        <w:tc>
          <w:tcPr>
            <w:tcW w:w="155" w:type="pct"/>
          </w:tcPr>
          <w:p w14:paraId="547E72C1" w14:textId="77777777" w:rsidR="00795F74" w:rsidRPr="0010789C" w:rsidRDefault="00795F74" w:rsidP="00F6669C">
            <w:pPr>
              <w:rPr>
                <w:rFonts w:ascii="Arial" w:hAnsi="Arial" w:cs="Arial"/>
                <w:color w:val="0000FF"/>
                <w:lang w:val="fr-BE"/>
              </w:rPr>
            </w:pPr>
          </w:p>
        </w:tc>
      </w:tr>
      <w:tr w:rsidR="00795F74" w:rsidRPr="0010789C" w14:paraId="1A392084" w14:textId="77777777" w:rsidTr="00872E82">
        <w:trPr>
          <w:cantSplit/>
        </w:trPr>
        <w:tc>
          <w:tcPr>
            <w:tcW w:w="218" w:type="pct"/>
          </w:tcPr>
          <w:p w14:paraId="6D9D0355" w14:textId="77777777" w:rsidR="00795F74" w:rsidRPr="0010789C" w:rsidRDefault="00795F74" w:rsidP="00F6669C">
            <w:pPr>
              <w:rPr>
                <w:color w:val="0000FF"/>
                <w:lang w:val="fr-BE"/>
              </w:rPr>
            </w:pPr>
          </w:p>
        </w:tc>
        <w:tc>
          <w:tcPr>
            <w:tcW w:w="294" w:type="pct"/>
          </w:tcPr>
          <w:p w14:paraId="3B95D641" w14:textId="77777777" w:rsidR="00795F74" w:rsidRPr="0010789C" w:rsidRDefault="00795F74" w:rsidP="00F6669C">
            <w:pPr>
              <w:jc w:val="right"/>
              <w:rPr>
                <w:color w:val="0000FF"/>
                <w:lang w:val="fr-BE"/>
              </w:rPr>
            </w:pPr>
          </w:p>
        </w:tc>
        <w:tc>
          <w:tcPr>
            <w:tcW w:w="441" w:type="pct"/>
          </w:tcPr>
          <w:p w14:paraId="7E49578C" w14:textId="77777777" w:rsidR="00795F74" w:rsidRPr="0010789C" w:rsidRDefault="00795F74" w:rsidP="00F6669C">
            <w:pPr>
              <w:jc w:val="right"/>
              <w:rPr>
                <w:color w:val="0000FF"/>
                <w:lang w:val="fr-BE"/>
              </w:rPr>
            </w:pPr>
          </w:p>
        </w:tc>
        <w:tc>
          <w:tcPr>
            <w:tcW w:w="432" w:type="pct"/>
            <w:gridSpan w:val="2"/>
          </w:tcPr>
          <w:p w14:paraId="5EB09131" w14:textId="77777777" w:rsidR="00795F74" w:rsidRPr="0010789C" w:rsidRDefault="00795F74" w:rsidP="00F6669C">
            <w:pPr>
              <w:jc w:val="right"/>
              <w:rPr>
                <w:color w:val="0000FF"/>
                <w:lang w:val="fr-BE"/>
              </w:rPr>
            </w:pPr>
          </w:p>
        </w:tc>
        <w:tc>
          <w:tcPr>
            <w:tcW w:w="3461" w:type="pct"/>
            <w:gridSpan w:val="6"/>
          </w:tcPr>
          <w:p w14:paraId="36BEDE0B"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rPr>
              <w:t>a) Matières plastiques :</w:t>
            </w:r>
          </w:p>
        </w:tc>
        <w:tc>
          <w:tcPr>
            <w:tcW w:w="155" w:type="pct"/>
          </w:tcPr>
          <w:p w14:paraId="53590C49" w14:textId="77777777" w:rsidR="00795F74" w:rsidRPr="0010789C" w:rsidRDefault="00795F74" w:rsidP="00F6669C">
            <w:pPr>
              <w:rPr>
                <w:rFonts w:ascii="Arial" w:hAnsi="Arial" w:cs="Arial"/>
                <w:color w:val="0000FF"/>
                <w:lang w:val="fr-FR"/>
              </w:rPr>
            </w:pPr>
          </w:p>
        </w:tc>
      </w:tr>
      <w:tr w:rsidR="00795F74" w:rsidRPr="00E57863" w14:paraId="238F1166" w14:textId="77777777" w:rsidTr="00872E82">
        <w:trPr>
          <w:cantSplit/>
        </w:trPr>
        <w:tc>
          <w:tcPr>
            <w:tcW w:w="218" w:type="pct"/>
          </w:tcPr>
          <w:p w14:paraId="1CA1332F" w14:textId="77777777" w:rsidR="00795F74" w:rsidRPr="0010789C" w:rsidRDefault="00795F74" w:rsidP="00F6669C">
            <w:pPr>
              <w:rPr>
                <w:color w:val="0000FF"/>
                <w:lang w:val="fr-FR"/>
              </w:rPr>
            </w:pPr>
          </w:p>
        </w:tc>
        <w:tc>
          <w:tcPr>
            <w:tcW w:w="294" w:type="pct"/>
          </w:tcPr>
          <w:p w14:paraId="6F3553A2" w14:textId="77777777" w:rsidR="00795F74" w:rsidRPr="0010789C" w:rsidRDefault="00795F74" w:rsidP="00F6669C">
            <w:pPr>
              <w:jc w:val="right"/>
              <w:rPr>
                <w:color w:val="0000FF"/>
                <w:lang w:val="fr-FR"/>
              </w:rPr>
            </w:pPr>
          </w:p>
        </w:tc>
        <w:tc>
          <w:tcPr>
            <w:tcW w:w="441" w:type="pct"/>
          </w:tcPr>
          <w:p w14:paraId="6BD66B94" w14:textId="77777777" w:rsidR="00795F74" w:rsidRPr="0010789C" w:rsidRDefault="00795F74" w:rsidP="00F6669C">
            <w:pPr>
              <w:jc w:val="right"/>
              <w:rPr>
                <w:color w:val="0000FF"/>
                <w:lang w:val="fr-FR"/>
              </w:rPr>
            </w:pPr>
          </w:p>
        </w:tc>
        <w:tc>
          <w:tcPr>
            <w:tcW w:w="432" w:type="pct"/>
            <w:gridSpan w:val="2"/>
          </w:tcPr>
          <w:p w14:paraId="1BEA052E" w14:textId="77777777" w:rsidR="00795F74" w:rsidRPr="0010789C" w:rsidRDefault="00795F74" w:rsidP="00F6669C">
            <w:pPr>
              <w:jc w:val="right"/>
              <w:rPr>
                <w:color w:val="0000FF"/>
                <w:lang w:val="fr-FR"/>
              </w:rPr>
            </w:pPr>
          </w:p>
        </w:tc>
        <w:tc>
          <w:tcPr>
            <w:tcW w:w="3461" w:type="pct"/>
            <w:gridSpan w:val="6"/>
          </w:tcPr>
          <w:p w14:paraId="7BD56549"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Produits de polymérisation à base acrylique, superpolyamide, polythylène et dérivés ou similaires, polyuréthanes, résine époxy ou autre, mousses diverses, etc. ...</w:t>
            </w:r>
          </w:p>
        </w:tc>
        <w:tc>
          <w:tcPr>
            <w:tcW w:w="155" w:type="pct"/>
          </w:tcPr>
          <w:p w14:paraId="449BAED6" w14:textId="77777777" w:rsidR="00795F74" w:rsidRPr="0010789C" w:rsidRDefault="00795F74" w:rsidP="00F6669C">
            <w:pPr>
              <w:rPr>
                <w:rFonts w:ascii="Arial" w:hAnsi="Arial" w:cs="Arial"/>
                <w:color w:val="0000FF"/>
                <w:lang w:val="fr-FR"/>
              </w:rPr>
            </w:pPr>
          </w:p>
        </w:tc>
      </w:tr>
      <w:tr w:rsidR="00795F74" w:rsidRPr="0010789C" w14:paraId="42510250" w14:textId="77777777" w:rsidTr="00872E82">
        <w:trPr>
          <w:cantSplit/>
        </w:trPr>
        <w:tc>
          <w:tcPr>
            <w:tcW w:w="218" w:type="pct"/>
          </w:tcPr>
          <w:p w14:paraId="429B3EBC" w14:textId="77777777" w:rsidR="00795F74" w:rsidRPr="0010789C" w:rsidRDefault="00795F74" w:rsidP="00F6669C">
            <w:pPr>
              <w:rPr>
                <w:color w:val="0000FF"/>
                <w:lang w:val="fr-FR"/>
              </w:rPr>
            </w:pPr>
          </w:p>
        </w:tc>
        <w:tc>
          <w:tcPr>
            <w:tcW w:w="294" w:type="pct"/>
          </w:tcPr>
          <w:p w14:paraId="58C2937A" w14:textId="77777777" w:rsidR="00795F74" w:rsidRPr="0010789C" w:rsidRDefault="00795F74" w:rsidP="00F6669C">
            <w:pPr>
              <w:jc w:val="right"/>
              <w:rPr>
                <w:color w:val="0000FF"/>
                <w:lang w:val="fr-FR"/>
              </w:rPr>
            </w:pPr>
          </w:p>
        </w:tc>
        <w:tc>
          <w:tcPr>
            <w:tcW w:w="441" w:type="pct"/>
          </w:tcPr>
          <w:p w14:paraId="3BA09FB7" w14:textId="77777777" w:rsidR="00795F74" w:rsidRPr="0010789C" w:rsidRDefault="00795F74" w:rsidP="00F6669C">
            <w:pPr>
              <w:jc w:val="right"/>
              <w:rPr>
                <w:color w:val="0000FF"/>
                <w:lang w:val="fr-FR"/>
              </w:rPr>
            </w:pPr>
          </w:p>
        </w:tc>
        <w:tc>
          <w:tcPr>
            <w:tcW w:w="432" w:type="pct"/>
            <w:gridSpan w:val="2"/>
          </w:tcPr>
          <w:p w14:paraId="1C1BF4A4" w14:textId="77777777" w:rsidR="00795F74" w:rsidRPr="0010789C" w:rsidRDefault="00795F74" w:rsidP="00F6669C">
            <w:pPr>
              <w:jc w:val="right"/>
              <w:rPr>
                <w:color w:val="0000FF"/>
                <w:lang w:val="fr-FR"/>
              </w:rPr>
            </w:pPr>
          </w:p>
        </w:tc>
        <w:tc>
          <w:tcPr>
            <w:tcW w:w="3461" w:type="pct"/>
            <w:gridSpan w:val="6"/>
          </w:tcPr>
          <w:p w14:paraId="77850427" w14:textId="77777777" w:rsidR="00795F74" w:rsidRPr="0010789C" w:rsidRDefault="00795F74" w:rsidP="00F6669C">
            <w:pPr>
              <w:jc w:val="both"/>
              <w:rPr>
                <w:rFonts w:ascii="Arial" w:hAnsi="Arial" w:cs="Arial"/>
                <w:color w:val="0000FF"/>
              </w:rPr>
            </w:pPr>
            <w:r w:rsidRPr="0010789C">
              <w:rPr>
                <w:rFonts w:ascii="Arial" w:hAnsi="Arial" w:cs="Arial"/>
                <w:color w:val="0000FF"/>
              </w:rPr>
              <w:t>b) Duralumin :</w:t>
            </w:r>
          </w:p>
        </w:tc>
        <w:tc>
          <w:tcPr>
            <w:tcW w:w="155" w:type="pct"/>
          </w:tcPr>
          <w:p w14:paraId="44FD3E6F" w14:textId="77777777" w:rsidR="00795F74" w:rsidRPr="0010789C" w:rsidRDefault="00795F74" w:rsidP="00F6669C">
            <w:pPr>
              <w:rPr>
                <w:rFonts w:ascii="Arial" w:hAnsi="Arial" w:cs="Arial"/>
                <w:color w:val="0000FF"/>
              </w:rPr>
            </w:pPr>
          </w:p>
        </w:tc>
      </w:tr>
      <w:tr w:rsidR="00795F74" w:rsidRPr="0010789C" w14:paraId="6DD0A747" w14:textId="77777777" w:rsidTr="00872E82">
        <w:trPr>
          <w:cantSplit/>
        </w:trPr>
        <w:tc>
          <w:tcPr>
            <w:tcW w:w="218" w:type="pct"/>
          </w:tcPr>
          <w:p w14:paraId="38D296AC" w14:textId="77777777" w:rsidR="00795F74" w:rsidRPr="0010789C" w:rsidRDefault="00795F74" w:rsidP="00F6669C">
            <w:pPr>
              <w:rPr>
                <w:color w:val="0000FF"/>
              </w:rPr>
            </w:pPr>
          </w:p>
        </w:tc>
        <w:tc>
          <w:tcPr>
            <w:tcW w:w="294" w:type="pct"/>
          </w:tcPr>
          <w:p w14:paraId="01EB15A3" w14:textId="77777777" w:rsidR="00795F74" w:rsidRPr="0010789C" w:rsidRDefault="00795F74" w:rsidP="00F6669C">
            <w:pPr>
              <w:jc w:val="right"/>
              <w:rPr>
                <w:color w:val="0000FF"/>
              </w:rPr>
            </w:pPr>
          </w:p>
        </w:tc>
        <w:tc>
          <w:tcPr>
            <w:tcW w:w="441" w:type="pct"/>
          </w:tcPr>
          <w:p w14:paraId="32A9B6D4" w14:textId="77777777" w:rsidR="00795F74" w:rsidRPr="0010789C" w:rsidRDefault="00795F74" w:rsidP="00F6669C">
            <w:pPr>
              <w:jc w:val="right"/>
              <w:rPr>
                <w:color w:val="0000FF"/>
              </w:rPr>
            </w:pPr>
          </w:p>
        </w:tc>
        <w:tc>
          <w:tcPr>
            <w:tcW w:w="432" w:type="pct"/>
            <w:gridSpan w:val="2"/>
          </w:tcPr>
          <w:p w14:paraId="33D7A7BA" w14:textId="77777777" w:rsidR="00795F74" w:rsidRPr="0010789C" w:rsidRDefault="00795F74" w:rsidP="00F6669C">
            <w:pPr>
              <w:jc w:val="right"/>
              <w:rPr>
                <w:color w:val="0000FF"/>
              </w:rPr>
            </w:pPr>
          </w:p>
        </w:tc>
        <w:tc>
          <w:tcPr>
            <w:tcW w:w="3461" w:type="pct"/>
            <w:gridSpan w:val="6"/>
          </w:tcPr>
          <w:p w14:paraId="734A6AB3"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rPr>
              <w:t>Léger, à haute résistance.</w:t>
            </w:r>
          </w:p>
        </w:tc>
        <w:tc>
          <w:tcPr>
            <w:tcW w:w="155" w:type="pct"/>
          </w:tcPr>
          <w:p w14:paraId="08EC56F5" w14:textId="77777777" w:rsidR="00795F74" w:rsidRPr="0010789C" w:rsidRDefault="00795F74" w:rsidP="00F6669C">
            <w:pPr>
              <w:rPr>
                <w:rFonts w:ascii="Arial" w:hAnsi="Arial" w:cs="Arial"/>
                <w:color w:val="0000FF"/>
                <w:lang w:val="fr-FR"/>
              </w:rPr>
            </w:pPr>
          </w:p>
        </w:tc>
      </w:tr>
      <w:tr w:rsidR="00795F74" w:rsidRPr="0010789C" w14:paraId="738B6DC4" w14:textId="77777777" w:rsidTr="00872E82">
        <w:trPr>
          <w:cantSplit/>
        </w:trPr>
        <w:tc>
          <w:tcPr>
            <w:tcW w:w="218" w:type="pct"/>
          </w:tcPr>
          <w:p w14:paraId="78AE4A6C" w14:textId="77777777" w:rsidR="00795F74" w:rsidRPr="0010789C" w:rsidRDefault="00795F74" w:rsidP="00F6669C">
            <w:pPr>
              <w:rPr>
                <w:color w:val="0000FF"/>
                <w:lang w:val="fr-FR"/>
              </w:rPr>
            </w:pPr>
          </w:p>
        </w:tc>
        <w:tc>
          <w:tcPr>
            <w:tcW w:w="294" w:type="pct"/>
          </w:tcPr>
          <w:p w14:paraId="516A0659" w14:textId="77777777" w:rsidR="00795F74" w:rsidRPr="0010789C" w:rsidRDefault="00795F74" w:rsidP="00F6669C">
            <w:pPr>
              <w:jc w:val="right"/>
              <w:rPr>
                <w:color w:val="0000FF"/>
                <w:lang w:val="fr-FR"/>
              </w:rPr>
            </w:pPr>
          </w:p>
        </w:tc>
        <w:tc>
          <w:tcPr>
            <w:tcW w:w="441" w:type="pct"/>
          </w:tcPr>
          <w:p w14:paraId="6B825A92" w14:textId="77777777" w:rsidR="00795F74" w:rsidRPr="0010789C" w:rsidRDefault="00795F74" w:rsidP="00F6669C">
            <w:pPr>
              <w:jc w:val="right"/>
              <w:rPr>
                <w:color w:val="0000FF"/>
                <w:lang w:val="fr-FR"/>
              </w:rPr>
            </w:pPr>
          </w:p>
        </w:tc>
        <w:tc>
          <w:tcPr>
            <w:tcW w:w="432" w:type="pct"/>
            <w:gridSpan w:val="2"/>
          </w:tcPr>
          <w:p w14:paraId="02D995DE" w14:textId="77777777" w:rsidR="00795F74" w:rsidRPr="0010789C" w:rsidRDefault="00795F74" w:rsidP="00F6669C">
            <w:pPr>
              <w:jc w:val="right"/>
              <w:rPr>
                <w:color w:val="0000FF"/>
                <w:lang w:val="fr-FR"/>
              </w:rPr>
            </w:pPr>
          </w:p>
        </w:tc>
        <w:tc>
          <w:tcPr>
            <w:tcW w:w="3461" w:type="pct"/>
            <w:gridSpan w:val="6"/>
          </w:tcPr>
          <w:p w14:paraId="70571ED1" w14:textId="77777777" w:rsidR="00795F74" w:rsidRPr="0010789C" w:rsidRDefault="00795F74" w:rsidP="00F6669C">
            <w:pPr>
              <w:jc w:val="both"/>
              <w:rPr>
                <w:rFonts w:ascii="Arial" w:hAnsi="Arial" w:cs="Arial"/>
                <w:color w:val="0000FF"/>
              </w:rPr>
            </w:pPr>
            <w:r w:rsidRPr="0010789C">
              <w:rPr>
                <w:rFonts w:ascii="Arial" w:hAnsi="Arial" w:cs="Arial"/>
                <w:color w:val="0000FF"/>
              </w:rPr>
              <w:t>c) Acier inoxydable.</w:t>
            </w:r>
          </w:p>
        </w:tc>
        <w:tc>
          <w:tcPr>
            <w:tcW w:w="155" w:type="pct"/>
          </w:tcPr>
          <w:p w14:paraId="59462878" w14:textId="77777777" w:rsidR="00795F74" w:rsidRPr="0010789C" w:rsidRDefault="00795F74" w:rsidP="00F6669C">
            <w:pPr>
              <w:rPr>
                <w:rFonts w:ascii="Arial" w:hAnsi="Arial" w:cs="Arial"/>
                <w:color w:val="0000FF"/>
              </w:rPr>
            </w:pPr>
          </w:p>
        </w:tc>
      </w:tr>
      <w:tr w:rsidR="00795F74" w:rsidRPr="0010789C" w14:paraId="2E56A383" w14:textId="77777777" w:rsidTr="00872E82">
        <w:trPr>
          <w:cantSplit/>
        </w:trPr>
        <w:tc>
          <w:tcPr>
            <w:tcW w:w="218" w:type="pct"/>
          </w:tcPr>
          <w:p w14:paraId="46FEE0CE" w14:textId="77777777" w:rsidR="00795F74" w:rsidRPr="0010789C" w:rsidRDefault="00795F74" w:rsidP="00F6669C">
            <w:pPr>
              <w:rPr>
                <w:color w:val="0000FF"/>
              </w:rPr>
            </w:pPr>
          </w:p>
        </w:tc>
        <w:tc>
          <w:tcPr>
            <w:tcW w:w="294" w:type="pct"/>
          </w:tcPr>
          <w:p w14:paraId="3B030831" w14:textId="77777777" w:rsidR="00795F74" w:rsidRPr="0010789C" w:rsidRDefault="00795F74" w:rsidP="00F6669C">
            <w:pPr>
              <w:jc w:val="right"/>
              <w:rPr>
                <w:color w:val="0000FF"/>
              </w:rPr>
            </w:pPr>
          </w:p>
        </w:tc>
        <w:tc>
          <w:tcPr>
            <w:tcW w:w="441" w:type="pct"/>
          </w:tcPr>
          <w:p w14:paraId="7E5E12F8" w14:textId="77777777" w:rsidR="00795F74" w:rsidRPr="0010789C" w:rsidRDefault="00795F74" w:rsidP="00F6669C">
            <w:pPr>
              <w:jc w:val="right"/>
              <w:rPr>
                <w:color w:val="0000FF"/>
              </w:rPr>
            </w:pPr>
          </w:p>
        </w:tc>
        <w:tc>
          <w:tcPr>
            <w:tcW w:w="432" w:type="pct"/>
            <w:gridSpan w:val="2"/>
          </w:tcPr>
          <w:p w14:paraId="7A0AA5C2" w14:textId="77777777" w:rsidR="00795F74" w:rsidRPr="0010789C" w:rsidRDefault="00795F74" w:rsidP="00F6669C">
            <w:pPr>
              <w:jc w:val="right"/>
              <w:rPr>
                <w:color w:val="0000FF"/>
              </w:rPr>
            </w:pPr>
          </w:p>
        </w:tc>
        <w:tc>
          <w:tcPr>
            <w:tcW w:w="3461" w:type="pct"/>
            <w:gridSpan w:val="6"/>
          </w:tcPr>
          <w:p w14:paraId="0585F273" w14:textId="77777777" w:rsidR="00795F74" w:rsidRPr="0010789C" w:rsidRDefault="00795F74" w:rsidP="00F6669C">
            <w:pPr>
              <w:jc w:val="both"/>
              <w:rPr>
                <w:rFonts w:ascii="Arial" w:hAnsi="Arial" w:cs="Arial"/>
                <w:color w:val="0000FF"/>
              </w:rPr>
            </w:pPr>
            <w:r w:rsidRPr="0010789C">
              <w:rPr>
                <w:rFonts w:ascii="Arial" w:hAnsi="Arial" w:cs="Arial"/>
                <w:color w:val="0000FF"/>
              </w:rPr>
              <w:t>d) Liège.</w:t>
            </w:r>
          </w:p>
        </w:tc>
        <w:tc>
          <w:tcPr>
            <w:tcW w:w="155" w:type="pct"/>
          </w:tcPr>
          <w:p w14:paraId="7EB2D9B3" w14:textId="77777777" w:rsidR="00795F74" w:rsidRPr="0010789C" w:rsidRDefault="00795F74" w:rsidP="00F6669C">
            <w:pPr>
              <w:rPr>
                <w:rFonts w:ascii="Arial" w:hAnsi="Arial" w:cs="Arial"/>
                <w:color w:val="0000FF"/>
              </w:rPr>
            </w:pPr>
          </w:p>
        </w:tc>
      </w:tr>
      <w:tr w:rsidR="00795F74" w:rsidRPr="0010789C" w14:paraId="7C9AA116" w14:textId="77777777" w:rsidTr="00872E82">
        <w:trPr>
          <w:cantSplit/>
        </w:trPr>
        <w:tc>
          <w:tcPr>
            <w:tcW w:w="218" w:type="pct"/>
          </w:tcPr>
          <w:p w14:paraId="4CCB9941" w14:textId="77777777" w:rsidR="00795F74" w:rsidRPr="0010789C" w:rsidRDefault="00795F74" w:rsidP="00F6669C">
            <w:pPr>
              <w:rPr>
                <w:color w:val="0000FF"/>
              </w:rPr>
            </w:pPr>
          </w:p>
        </w:tc>
        <w:tc>
          <w:tcPr>
            <w:tcW w:w="294" w:type="pct"/>
          </w:tcPr>
          <w:p w14:paraId="39C32316" w14:textId="77777777" w:rsidR="00795F74" w:rsidRPr="0010789C" w:rsidRDefault="00795F74" w:rsidP="00F6669C">
            <w:pPr>
              <w:jc w:val="right"/>
              <w:rPr>
                <w:color w:val="0000FF"/>
              </w:rPr>
            </w:pPr>
          </w:p>
        </w:tc>
        <w:tc>
          <w:tcPr>
            <w:tcW w:w="441" w:type="pct"/>
          </w:tcPr>
          <w:p w14:paraId="0E25DFFB" w14:textId="77777777" w:rsidR="00795F74" w:rsidRPr="0010789C" w:rsidRDefault="00795F74" w:rsidP="00F6669C">
            <w:pPr>
              <w:jc w:val="right"/>
              <w:rPr>
                <w:color w:val="0000FF"/>
              </w:rPr>
            </w:pPr>
          </w:p>
        </w:tc>
        <w:tc>
          <w:tcPr>
            <w:tcW w:w="432" w:type="pct"/>
            <w:gridSpan w:val="2"/>
          </w:tcPr>
          <w:p w14:paraId="5E0E639E" w14:textId="77777777" w:rsidR="00795F74" w:rsidRPr="0010789C" w:rsidRDefault="00795F74" w:rsidP="00F6669C">
            <w:pPr>
              <w:jc w:val="right"/>
              <w:rPr>
                <w:color w:val="0000FF"/>
              </w:rPr>
            </w:pPr>
          </w:p>
        </w:tc>
        <w:tc>
          <w:tcPr>
            <w:tcW w:w="3461" w:type="pct"/>
            <w:gridSpan w:val="6"/>
          </w:tcPr>
          <w:p w14:paraId="69109085" w14:textId="77777777" w:rsidR="00795F74" w:rsidRPr="0010789C" w:rsidRDefault="00795F74" w:rsidP="00F6669C">
            <w:pPr>
              <w:jc w:val="both"/>
              <w:rPr>
                <w:rFonts w:ascii="Arial" w:hAnsi="Arial" w:cs="Arial"/>
                <w:color w:val="0000FF"/>
              </w:rPr>
            </w:pPr>
            <w:r w:rsidRPr="0010789C">
              <w:rPr>
                <w:rFonts w:ascii="Arial" w:hAnsi="Arial" w:cs="Arial"/>
                <w:color w:val="0000FF"/>
              </w:rPr>
              <w:t>e) Cuir.</w:t>
            </w:r>
          </w:p>
        </w:tc>
        <w:tc>
          <w:tcPr>
            <w:tcW w:w="155" w:type="pct"/>
          </w:tcPr>
          <w:p w14:paraId="3B851C47" w14:textId="77777777" w:rsidR="00795F74" w:rsidRPr="0010789C" w:rsidRDefault="00795F74" w:rsidP="00F6669C">
            <w:pPr>
              <w:rPr>
                <w:rFonts w:ascii="Arial" w:hAnsi="Arial" w:cs="Arial"/>
                <w:color w:val="0000FF"/>
              </w:rPr>
            </w:pPr>
          </w:p>
        </w:tc>
      </w:tr>
      <w:tr w:rsidR="00795F74" w:rsidRPr="0010789C" w14:paraId="2996B4F1" w14:textId="77777777" w:rsidTr="00872E82">
        <w:trPr>
          <w:cantSplit/>
        </w:trPr>
        <w:tc>
          <w:tcPr>
            <w:tcW w:w="218" w:type="pct"/>
          </w:tcPr>
          <w:p w14:paraId="5322CC44" w14:textId="77777777" w:rsidR="00795F74" w:rsidRPr="0010789C" w:rsidRDefault="00795F74" w:rsidP="00F6669C">
            <w:pPr>
              <w:rPr>
                <w:color w:val="0000FF"/>
              </w:rPr>
            </w:pPr>
          </w:p>
        </w:tc>
        <w:tc>
          <w:tcPr>
            <w:tcW w:w="294" w:type="pct"/>
          </w:tcPr>
          <w:p w14:paraId="79032F88" w14:textId="77777777" w:rsidR="00795F74" w:rsidRPr="0010789C" w:rsidRDefault="00795F74" w:rsidP="00F6669C">
            <w:pPr>
              <w:jc w:val="right"/>
              <w:rPr>
                <w:color w:val="0000FF"/>
              </w:rPr>
            </w:pPr>
          </w:p>
        </w:tc>
        <w:tc>
          <w:tcPr>
            <w:tcW w:w="441" w:type="pct"/>
          </w:tcPr>
          <w:p w14:paraId="0A4364A7" w14:textId="77777777" w:rsidR="00795F74" w:rsidRPr="0010789C" w:rsidRDefault="00795F74" w:rsidP="00F6669C">
            <w:pPr>
              <w:jc w:val="right"/>
              <w:rPr>
                <w:color w:val="0000FF"/>
              </w:rPr>
            </w:pPr>
          </w:p>
        </w:tc>
        <w:tc>
          <w:tcPr>
            <w:tcW w:w="432" w:type="pct"/>
            <w:gridSpan w:val="2"/>
          </w:tcPr>
          <w:p w14:paraId="5679120A" w14:textId="77777777" w:rsidR="00795F74" w:rsidRPr="0010789C" w:rsidRDefault="00795F74" w:rsidP="00F6669C">
            <w:pPr>
              <w:jc w:val="right"/>
              <w:rPr>
                <w:color w:val="0000FF"/>
              </w:rPr>
            </w:pPr>
          </w:p>
        </w:tc>
        <w:tc>
          <w:tcPr>
            <w:tcW w:w="3461" w:type="pct"/>
            <w:gridSpan w:val="6"/>
          </w:tcPr>
          <w:p w14:paraId="7DB5EC63" w14:textId="77777777" w:rsidR="00795F74" w:rsidRPr="0010789C" w:rsidRDefault="00795F74" w:rsidP="00F6669C">
            <w:pPr>
              <w:jc w:val="both"/>
              <w:rPr>
                <w:rFonts w:ascii="Arial" w:hAnsi="Arial" w:cs="Arial"/>
                <w:color w:val="0000FF"/>
              </w:rPr>
            </w:pPr>
            <w:r w:rsidRPr="0010789C">
              <w:rPr>
                <w:rFonts w:ascii="Arial" w:hAnsi="Arial" w:cs="Arial"/>
                <w:color w:val="0000FF"/>
              </w:rPr>
              <w:t>f) Caoutchouc.</w:t>
            </w:r>
          </w:p>
        </w:tc>
        <w:tc>
          <w:tcPr>
            <w:tcW w:w="155" w:type="pct"/>
          </w:tcPr>
          <w:p w14:paraId="473A7B3D" w14:textId="77777777" w:rsidR="00795F74" w:rsidRPr="0010789C" w:rsidRDefault="00795F74" w:rsidP="00F6669C">
            <w:pPr>
              <w:rPr>
                <w:rFonts w:ascii="Arial" w:hAnsi="Arial" w:cs="Arial"/>
                <w:color w:val="0000FF"/>
              </w:rPr>
            </w:pPr>
          </w:p>
        </w:tc>
      </w:tr>
      <w:tr w:rsidR="00795F74" w:rsidRPr="0010789C" w14:paraId="5DC598A9" w14:textId="77777777" w:rsidTr="00872E82">
        <w:trPr>
          <w:cantSplit/>
        </w:trPr>
        <w:tc>
          <w:tcPr>
            <w:tcW w:w="218" w:type="pct"/>
          </w:tcPr>
          <w:p w14:paraId="15A85CF7" w14:textId="77777777" w:rsidR="00795F74" w:rsidRPr="0010789C" w:rsidRDefault="00795F74" w:rsidP="00F6669C">
            <w:pPr>
              <w:rPr>
                <w:color w:val="0000FF"/>
              </w:rPr>
            </w:pPr>
          </w:p>
        </w:tc>
        <w:tc>
          <w:tcPr>
            <w:tcW w:w="294" w:type="pct"/>
          </w:tcPr>
          <w:p w14:paraId="77033A48" w14:textId="77777777" w:rsidR="00795F74" w:rsidRPr="0010789C" w:rsidRDefault="00795F74" w:rsidP="00F6669C">
            <w:pPr>
              <w:jc w:val="right"/>
              <w:rPr>
                <w:color w:val="0000FF"/>
              </w:rPr>
            </w:pPr>
          </w:p>
        </w:tc>
        <w:tc>
          <w:tcPr>
            <w:tcW w:w="441" w:type="pct"/>
          </w:tcPr>
          <w:p w14:paraId="51DFD218" w14:textId="77777777" w:rsidR="00795F74" w:rsidRPr="0010789C" w:rsidRDefault="00795F74" w:rsidP="00F6669C">
            <w:pPr>
              <w:jc w:val="right"/>
              <w:rPr>
                <w:color w:val="0000FF"/>
              </w:rPr>
            </w:pPr>
          </w:p>
        </w:tc>
        <w:tc>
          <w:tcPr>
            <w:tcW w:w="432" w:type="pct"/>
            <w:gridSpan w:val="2"/>
          </w:tcPr>
          <w:p w14:paraId="128BB8F7" w14:textId="77777777" w:rsidR="00795F74" w:rsidRPr="0010789C" w:rsidRDefault="00795F74" w:rsidP="00F6669C">
            <w:pPr>
              <w:jc w:val="right"/>
              <w:rPr>
                <w:color w:val="0000FF"/>
              </w:rPr>
            </w:pPr>
          </w:p>
        </w:tc>
        <w:tc>
          <w:tcPr>
            <w:tcW w:w="3461" w:type="pct"/>
            <w:gridSpan w:val="6"/>
          </w:tcPr>
          <w:p w14:paraId="154391D5" w14:textId="77777777" w:rsidR="00795F74" w:rsidRPr="0010789C" w:rsidRDefault="00795F74" w:rsidP="00F6669C">
            <w:pPr>
              <w:jc w:val="both"/>
              <w:rPr>
                <w:rFonts w:ascii="Arial" w:hAnsi="Arial" w:cs="Arial"/>
                <w:color w:val="0000FF"/>
              </w:rPr>
            </w:pPr>
            <w:r w:rsidRPr="0010789C">
              <w:rPr>
                <w:rFonts w:ascii="Arial" w:hAnsi="Arial" w:cs="Arial"/>
                <w:color w:val="0000FF"/>
              </w:rPr>
              <w:t>g) Silicones.</w:t>
            </w:r>
          </w:p>
        </w:tc>
        <w:tc>
          <w:tcPr>
            <w:tcW w:w="155" w:type="pct"/>
          </w:tcPr>
          <w:p w14:paraId="5C3E5166" w14:textId="77777777" w:rsidR="00795F74" w:rsidRPr="0010789C" w:rsidRDefault="00795F74" w:rsidP="00F6669C">
            <w:pPr>
              <w:rPr>
                <w:rFonts w:ascii="Arial" w:hAnsi="Arial" w:cs="Arial"/>
                <w:color w:val="0000FF"/>
              </w:rPr>
            </w:pPr>
          </w:p>
        </w:tc>
      </w:tr>
      <w:tr w:rsidR="00795F74" w:rsidRPr="0010789C" w14:paraId="7355905F" w14:textId="77777777" w:rsidTr="00872E82">
        <w:trPr>
          <w:cantSplit/>
        </w:trPr>
        <w:tc>
          <w:tcPr>
            <w:tcW w:w="218" w:type="pct"/>
          </w:tcPr>
          <w:p w14:paraId="007E66BC" w14:textId="77777777" w:rsidR="00795F74" w:rsidRPr="0010789C" w:rsidRDefault="00795F74" w:rsidP="00F6669C">
            <w:pPr>
              <w:rPr>
                <w:color w:val="0000FF"/>
              </w:rPr>
            </w:pPr>
          </w:p>
        </w:tc>
        <w:tc>
          <w:tcPr>
            <w:tcW w:w="294" w:type="pct"/>
          </w:tcPr>
          <w:p w14:paraId="0C37FDE3" w14:textId="77777777" w:rsidR="00795F74" w:rsidRPr="0010789C" w:rsidRDefault="00795F74" w:rsidP="00F6669C">
            <w:pPr>
              <w:jc w:val="right"/>
              <w:rPr>
                <w:color w:val="0000FF"/>
              </w:rPr>
            </w:pPr>
          </w:p>
        </w:tc>
        <w:tc>
          <w:tcPr>
            <w:tcW w:w="441" w:type="pct"/>
          </w:tcPr>
          <w:p w14:paraId="5B139ACC" w14:textId="77777777" w:rsidR="00795F74" w:rsidRPr="0010789C" w:rsidRDefault="00795F74" w:rsidP="00F6669C">
            <w:pPr>
              <w:jc w:val="right"/>
              <w:rPr>
                <w:color w:val="0000FF"/>
              </w:rPr>
            </w:pPr>
          </w:p>
        </w:tc>
        <w:tc>
          <w:tcPr>
            <w:tcW w:w="432" w:type="pct"/>
            <w:gridSpan w:val="2"/>
          </w:tcPr>
          <w:p w14:paraId="1A266555" w14:textId="77777777" w:rsidR="00795F74" w:rsidRPr="0010789C" w:rsidRDefault="00795F74" w:rsidP="00F6669C">
            <w:pPr>
              <w:jc w:val="right"/>
              <w:rPr>
                <w:color w:val="0000FF"/>
              </w:rPr>
            </w:pPr>
          </w:p>
        </w:tc>
        <w:tc>
          <w:tcPr>
            <w:tcW w:w="3461" w:type="pct"/>
            <w:gridSpan w:val="6"/>
          </w:tcPr>
          <w:p w14:paraId="4E0A282C" w14:textId="77777777" w:rsidR="00795F74" w:rsidRPr="0010789C" w:rsidRDefault="00795F74" w:rsidP="00F6669C">
            <w:pPr>
              <w:jc w:val="both"/>
              <w:rPr>
                <w:rFonts w:ascii="Arial" w:hAnsi="Arial" w:cs="Arial"/>
                <w:color w:val="0000FF"/>
              </w:rPr>
            </w:pPr>
            <w:r w:rsidRPr="0010789C">
              <w:rPr>
                <w:rFonts w:ascii="Arial" w:hAnsi="Arial" w:cs="Arial"/>
                <w:color w:val="0000FF"/>
              </w:rPr>
              <w:t>h) Feutre.</w:t>
            </w:r>
          </w:p>
        </w:tc>
        <w:tc>
          <w:tcPr>
            <w:tcW w:w="155" w:type="pct"/>
          </w:tcPr>
          <w:p w14:paraId="76B405F5" w14:textId="77777777" w:rsidR="00795F74" w:rsidRPr="0010789C" w:rsidRDefault="00795F74" w:rsidP="00F6669C">
            <w:pPr>
              <w:rPr>
                <w:rFonts w:ascii="Arial" w:hAnsi="Arial" w:cs="Arial"/>
                <w:color w:val="0000FF"/>
              </w:rPr>
            </w:pPr>
          </w:p>
        </w:tc>
      </w:tr>
      <w:tr w:rsidR="00795F74" w:rsidRPr="0010789C" w14:paraId="0A8F9848" w14:textId="77777777" w:rsidTr="00872E82">
        <w:trPr>
          <w:cantSplit/>
        </w:trPr>
        <w:tc>
          <w:tcPr>
            <w:tcW w:w="218" w:type="pct"/>
          </w:tcPr>
          <w:p w14:paraId="34907CD5" w14:textId="77777777" w:rsidR="00795F74" w:rsidRPr="0010789C" w:rsidRDefault="00795F74" w:rsidP="00F6669C">
            <w:pPr>
              <w:rPr>
                <w:color w:val="0000FF"/>
              </w:rPr>
            </w:pPr>
          </w:p>
        </w:tc>
        <w:tc>
          <w:tcPr>
            <w:tcW w:w="294" w:type="pct"/>
          </w:tcPr>
          <w:p w14:paraId="2611B5A5" w14:textId="77777777" w:rsidR="00795F74" w:rsidRPr="0010789C" w:rsidRDefault="00795F74" w:rsidP="00F6669C">
            <w:pPr>
              <w:jc w:val="right"/>
              <w:rPr>
                <w:color w:val="0000FF"/>
              </w:rPr>
            </w:pPr>
          </w:p>
        </w:tc>
        <w:tc>
          <w:tcPr>
            <w:tcW w:w="441" w:type="pct"/>
          </w:tcPr>
          <w:p w14:paraId="1072529C" w14:textId="77777777" w:rsidR="00795F74" w:rsidRPr="0010789C" w:rsidRDefault="00795F74" w:rsidP="00F6669C">
            <w:pPr>
              <w:jc w:val="right"/>
              <w:rPr>
                <w:color w:val="0000FF"/>
              </w:rPr>
            </w:pPr>
          </w:p>
        </w:tc>
        <w:tc>
          <w:tcPr>
            <w:tcW w:w="432" w:type="pct"/>
            <w:gridSpan w:val="2"/>
          </w:tcPr>
          <w:p w14:paraId="0CD7F215" w14:textId="77777777" w:rsidR="00795F74" w:rsidRPr="0010789C" w:rsidRDefault="00795F74" w:rsidP="00F6669C">
            <w:pPr>
              <w:jc w:val="right"/>
              <w:rPr>
                <w:color w:val="0000FF"/>
              </w:rPr>
            </w:pPr>
          </w:p>
        </w:tc>
        <w:tc>
          <w:tcPr>
            <w:tcW w:w="3461" w:type="pct"/>
            <w:gridSpan w:val="6"/>
          </w:tcPr>
          <w:p w14:paraId="536EC713" w14:textId="77777777" w:rsidR="00795F74" w:rsidRPr="0010789C" w:rsidRDefault="00795F74" w:rsidP="00F6669C">
            <w:pPr>
              <w:jc w:val="both"/>
              <w:rPr>
                <w:rFonts w:ascii="Arial" w:hAnsi="Arial" w:cs="Arial"/>
                <w:color w:val="0000FF"/>
              </w:rPr>
            </w:pPr>
          </w:p>
        </w:tc>
        <w:tc>
          <w:tcPr>
            <w:tcW w:w="155" w:type="pct"/>
          </w:tcPr>
          <w:p w14:paraId="5BD80DA0" w14:textId="77777777" w:rsidR="00795F74" w:rsidRPr="0010789C" w:rsidRDefault="00795F74" w:rsidP="00F6669C">
            <w:pPr>
              <w:rPr>
                <w:rFonts w:ascii="Arial" w:hAnsi="Arial" w:cs="Arial"/>
                <w:color w:val="0000FF"/>
              </w:rPr>
            </w:pPr>
          </w:p>
        </w:tc>
      </w:tr>
      <w:tr w:rsidR="00795F74" w:rsidRPr="00E57863" w14:paraId="54F5F60E" w14:textId="77777777" w:rsidTr="00872E82">
        <w:trPr>
          <w:cantSplit/>
        </w:trPr>
        <w:tc>
          <w:tcPr>
            <w:tcW w:w="218" w:type="pct"/>
          </w:tcPr>
          <w:p w14:paraId="41D1BDE0" w14:textId="77777777" w:rsidR="00795F74" w:rsidRPr="0010789C" w:rsidRDefault="00795F74" w:rsidP="00F6669C">
            <w:pPr>
              <w:rPr>
                <w:color w:val="0000FF"/>
              </w:rPr>
            </w:pPr>
          </w:p>
        </w:tc>
        <w:tc>
          <w:tcPr>
            <w:tcW w:w="294" w:type="pct"/>
          </w:tcPr>
          <w:p w14:paraId="266E0B4D" w14:textId="77777777" w:rsidR="00795F74" w:rsidRPr="0010789C" w:rsidRDefault="00795F74" w:rsidP="00F6669C">
            <w:pPr>
              <w:jc w:val="right"/>
              <w:rPr>
                <w:color w:val="0000FF"/>
              </w:rPr>
            </w:pPr>
          </w:p>
        </w:tc>
        <w:tc>
          <w:tcPr>
            <w:tcW w:w="441" w:type="pct"/>
          </w:tcPr>
          <w:p w14:paraId="66B4430A" w14:textId="77777777" w:rsidR="00795F74" w:rsidRPr="0010789C" w:rsidRDefault="00795F74" w:rsidP="00F6669C">
            <w:pPr>
              <w:jc w:val="right"/>
              <w:rPr>
                <w:color w:val="0000FF"/>
              </w:rPr>
            </w:pPr>
          </w:p>
        </w:tc>
        <w:tc>
          <w:tcPr>
            <w:tcW w:w="432" w:type="pct"/>
            <w:gridSpan w:val="2"/>
          </w:tcPr>
          <w:p w14:paraId="2C7CCE12" w14:textId="77777777" w:rsidR="00795F74" w:rsidRPr="0010789C" w:rsidRDefault="00795F74" w:rsidP="00F6669C">
            <w:pPr>
              <w:jc w:val="right"/>
              <w:rPr>
                <w:color w:val="0000FF"/>
              </w:rPr>
            </w:pPr>
          </w:p>
        </w:tc>
        <w:tc>
          <w:tcPr>
            <w:tcW w:w="3461" w:type="pct"/>
            <w:gridSpan w:val="6"/>
          </w:tcPr>
          <w:p w14:paraId="4AFA508B" w14:textId="77777777" w:rsidR="00795F74" w:rsidRPr="0010789C" w:rsidRDefault="00795F74" w:rsidP="00F6669C">
            <w:pPr>
              <w:jc w:val="both"/>
              <w:rPr>
                <w:rFonts w:ascii="Arial" w:hAnsi="Arial" w:cs="Arial"/>
                <w:color w:val="0000FF"/>
                <w:lang w:val="fr-BE"/>
              </w:rPr>
            </w:pPr>
            <w:r w:rsidRPr="0010789C">
              <w:rPr>
                <w:rFonts w:ascii="Arial" w:hAnsi="Arial" w:cs="Arial"/>
                <w:color w:val="0000FF"/>
                <w:lang w:val="fr-FR"/>
              </w:rPr>
              <w:t>Peut être utilisé pour la confection de pelotes, appuis, etc. et être adapté sur n'importe quel modèle de semelles.</w:t>
            </w:r>
          </w:p>
        </w:tc>
        <w:tc>
          <w:tcPr>
            <w:tcW w:w="155" w:type="pct"/>
          </w:tcPr>
          <w:p w14:paraId="7FF0D3B0" w14:textId="77777777" w:rsidR="00795F74" w:rsidRPr="0010789C" w:rsidRDefault="00795F74" w:rsidP="00F6669C">
            <w:pPr>
              <w:rPr>
                <w:rFonts w:ascii="Arial" w:hAnsi="Arial" w:cs="Arial"/>
                <w:color w:val="0000FF"/>
                <w:lang w:val="fr-BE"/>
              </w:rPr>
            </w:pPr>
          </w:p>
        </w:tc>
      </w:tr>
      <w:tr w:rsidR="00795F74" w:rsidRPr="00E57863" w14:paraId="46055BBA" w14:textId="77777777" w:rsidTr="00872E82">
        <w:trPr>
          <w:cantSplit/>
        </w:trPr>
        <w:tc>
          <w:tcPr>
            <w:tcW w:w="218" w:type="pct"/>
          </w:tcPr>
          <w:p w14:paraId="7AED5F4F" w14:textId="77777777" w:rsidR="00795F74" w:rsidRPr="0010789C" w:rsidRDefault="00795F74" w:rsidP="00F6669C">
            <w:pPr>
              <w:rPr>
                <w:color w:val="0000FF"/>
                <w:lang w:val="fr-BE"/>
              </w:rPr>
            </w:pPr>
          </w:p>
        </w:tc>
        <w:tc>
          <w:tcPr>
            <w:tcW w:w="294" w:type="pct"/>
          </w:tcPr>
          <w:p w14:paraId="7F6E4CEF" w14:textId="77777777" w:rsidR="00795F74" w:rsidRPr="0010789C" w:rsidRDefault="00795F74" w:rsidP="00F6669C">
            <w:pPr>
              <w:jc w:val="right"/>
              <w:rPr>
                <w:color w:val="0000FF"/>
                <w:lang w:val="fr-BE"/>
              </w:rPr>
            </w:pPr>
          </w:p>
        </w:tc>
        <w:tc>
          <w:tcPr>
            <w:tcW w:w="441" w:type="pct"/>
          </w:tcPr>
          <w:p w14:paraId="458A7B1D" w14:textId="77777777" w:rsidR="00795F74" w:rsidRPr="0010789C" w:rsidRDefault="00795F74" w:rsidP="00F6669C">
            <w:pPr>
              <w:jc w:val="right"/>
              <w:rPr>
                <w:color w:val="0000FF"/>
                <w:lang w:val="fr-BE"/>
              </w:rPr>
            </w:pPr>
          </w:p>
        </w:tc>
        <w:tc>
          <w:tcPr>
            <w:tcW w:w="432" w:type="pct"/>
            <w:gridSpan w:val="2"/>
          </w:tcPr>
          <w:p w14:paraId="6CA1DEF9" w14:textId="77777777" w:rsidR="00795F74" w:rsidRPr="0010789C" w:rsidRDefault="00795F74" w:rsidP="00F6669C">
            <w:pPr>
              <w:jc w:val="right"/>
              <w:rPr>
                <w:color w:val="0000FF"/>
                <w:lang w:val="fr-BE"/>
              </w:rPr>
            </w:pPr>
          </w:p>
        </w:tc>
        <w:tc>
          <w:tcPr>
            <w:tcW w:w="3461" w:type="pct"/>
            <w:gridSpan w:val="6"/>
          </w:tcPr>
          <w:p w14:paraId="18F3F5B0" w14:textId="77777777" w:rsidR="00795F74" w:rsidRPr="0010789C" w:rsidRDefault="00795F74" w:rsidP="00F6669C">
            <w:pPr>
              <w:jc w:val="both"/>
              <w:rPr>
                <w:rFonts w:ascii="Arial" w:hAnsi="Arial" w:cs="Arial"/>
                <w:color w:val="0000FF"/>
                <w:lang w:val="fr-BE"/>
              </w:rPr>
            </w:pPr>
          </w:p>
        </w:tc>
        <w:tc>
          <w:tcPr>
            <w:tcW w:w="155" w:type="pct"/>
          </w:tcPr>
          <w:p w14:paraId="622524E5" w14:textId="77777777" w:rsidR="00795F74" w:rsidRPr="0010789C" w:rsidRDefault="00795F74" w:rsidP="00F6669C">
            <w:pPr>
              <w:rPr>
                <w:rFonts w:ascii="Arial" w:hAnsi="Arial" w:cs="Arial"/>
                <w:color w:val="0000FF"/>
                <w:lang w:val="fr-BE"/>
              </w:rPr>
            </w:pPr>
          </w:p>
        </w:tc>
      </w:tr>
      <w:tr w:rsidR="00795F74" w:rsidRPr="0010789C" w14:paraId="4C842C26" w14:textId="77777777" w:rsidTr="00872E82">
        <w:trPr>
          <w:cantSplit/>
        </w:trPr>
        <w:tc>
          <w:tcPr>
            <w:tcW w:w="218" w:type="pct"/>
          </w:tcPr>
          <w:p w14:paraId="43AA033E" w14:textId="77777777" w:rsidR="00795F74" w:rsidRPr="0010789C" w:rsidRDefault="00795F74" w:rsidP="00F6669C">
            <w:pPr>
              <w:rPr>
                <w:color w:val="0000FF"/>
                <w:lang w:val="fr-BE"/>
              </w:rPr>
            </w:pPr>
          </w:p>
        </w:tc>
        <w:tc>
          <w:tcPr>
            <w:tcW w:w="294" w:type="pct"/>
          </w:tcPr>
          <w:p w14:paraId="6C4B3AB0" w14:textId="77777777" w:rsidR="00795F74" w:rsidRPr="0010789C" w:rsidRDefault="00795F74" w:rsidP="00F6669C">
            <w:pPr>
              <w:jc w:val="right"/>
              <w:rPr>
                <w:color w:val="0000FF"/>
                <w:lang w:val="fr-BE"/>
              </w:rPr>
            </w:pPr>
          </w:p>
        </w:tc>
        <w:tc>
          <w:tcPr>
            <w:tcW w:w="441" w:type="pct"/>
          </w:tcPr>
          <w:p w14:paraId="1D1751A0" w14:textId="77777777" w:rsidR="00795F74" w:rsidRPr="0010789C" w:rsidRDefault="00795F74" w:rsidP="00F6669C">
            <w:pPr>
              <w:jc w:val="right"/>
              <w:rPr>
                <w:color w:val="0000FF"/>
                <w:lang w:val="fr-BE"/>
              </w:rPr>
            </w:pPr>
          </w:p>
        </w:tc>
        <w:tc>
          <w:tcPr>
            <w:tcW w:w="432" w:type="pct"/>
            <w:gridSpan w:val="2"/>
          </w:tcPr>
          <w:p w14:paraId="22A318F4" w14:textId="77777777" w:rsidR="00795F74" w:rsidRPr="0010789C" w:rsidRDefault="00795F74" w:rsidP="00F6669C">
            <w:pPr>
              <w:jc w:val="right"/>
              <w:rPr>
                <w:color w:val="0000FF"/>
                <w:lang w:val="fr-BE"/>
              </w:rPr>
            </w:pPr>
          </w:p>
        </w:tc>
        <w:tc>
          <w:tcPr>
            <w:tcW w:w="3461" w:type="pct"/>
            <w:gridSpan w:val="6"/>
          </w:tcPr>
          <w:p w14:paraId="66011A76" w14:textId="77777777" w:rsidR="00795F74" w:rsidRPr="0010789C" w:rsidRDefault="00795F74" w:rsidP="00F6669C">
            <w:pPr>
              <w:jc w:val="both"/>
              <w:rPr>
                <w:rFonts w:ascii="Arial" w:hAnsi="Arial" w:cs="Arial"/>
                <w:color w:val="0000FF"/>
                <w:lang w:val="fr-FR"/>
              </w:rPr>
            </w:pPr>
            <w:r w:rsidRPr="0010789C">
              <w:rPr>
                <w:rFonts w:ascii="Arial" w:hAnsi="Arial" w:cs="Arial"/>
                <w:b/>
                <w:color w:val="0000FF"/>
              </w:rPr>
              <w:t>III. LOMBOSTATS :</w:t>
            </w:r>
          </w:p>
        </w:tc>
        <w:tc>
          <w:tcPr>
            <w:tcW w:w="155" w:type="pct"/>
          </w:tcPr>
          <w:p w14:paraId="53610831" w14:textId="77777777" w:rsidR="00795F74" w:rsidRPr="0010789C" w:rsidRDefault="00795F74" w:rsidP="00F6669C">
            <w:pPr>
              <w:rPr>
                <w:rFonts w:ascii="Arial" w:hAnsi="Arial" w:cs="Arial"/>
                <w:color w:val="0000FF"/>
                <w:lang w:val="fr-FR"/>
              </w:rPr>
            </w:pPr>
          </w:p>
        </w:tc>
      </w:tr>
      <w:tr w:rsidR="00795F74" w:rsidRPr="0010789C" w14:paraId="66CFBBDD" w14:textId="77777777" w:rsidTr="00872E82">
        <w:trPr>
          <w:cantSplit/>
        </w:trPr>
        <w:tc>
          <w:tcPr>
            <w:tcW w:w="218" w:type="pct"/>
          </w:tcPr>
          <w:p w14:paraId="059E7A4F" w14:textId="77777777" w:rsidR="00795F74" w:rsidRPr="0010789C" w:rsidRDefault="00795F74" w:rsidP="00F6669C">
            <w:pPr>
              <w:rPr>
                <w:color w:val="0000FF"/>
                <w:lang w:val="fr-FR"/>
              </w:rPr>
            </w:pPr>
          </w:p>
        </w:tc>
        <w:tc>
          <w:tcPr>
            <w:tcW w:w="294" w:type="pct"/>
          </w:tcPr>
          <w:p w14:paraId="2BC6EDA3" w14:textId="77777777" w:rsidR="00795F74" w:rsidRPr="0010789C" w:rsidRDefault="00795F74" w:rsidP="00F6669C">
            <w:pPr>
              <w:jc w:val="right"/>
              <w:rPr>
                <w:color w:val="0000FF"/>
                <w:lang w:val="fr-FR"/>
              </w:rPr>
            </w:pPr>
          </w:p>
        </w:tc>
        <w:tc>
          <w:tcPr>
            <w:tcW w:w="441" w:type="pct"/>
          </w:tcPr>
          <w:p w14:paraId="09973DE4" w14:textId="77777777" w:rsidR="00795F74" w:rsidRPr="0010789C" w:rsidRDefault="00795F74" w:rsidP="00F6669C">
            <w:pPr>
              <w:jc w:val="right"/>
              <w:rPr>
                <w:color w:val="0000FF"/>
                <w:lang w:val="fr-FR"/>
              </w:rPr>
            </w:pPr>
          </w:p>
        </w:tc>
        <w:tc>
          <w:tcPr>
            <w:tcW w:w="432" w:type="pct"/>
            <w:gridSpan w:val="2"/>
          </w:tcPr>
          <w:p w14:paraId="0A2E05BC" w14:textId="77777777" w:rsidR="00795F74" w:rsidRPr="0010789C" w:rsidRDefault="00795F74" w:rsidP="00F6669C">
            <w:pPr>
              <w:jc w:val="right"/>
              <w:rPr>
                <w:color w:val="0000FF"/>
                <w:lang w:val="fr-FR"/>
              </w:rPr>
            </w:pPr>
          </w:p>
        </w:tc>
        <w:tc>
          <w:tcPr>
            <w:tcW w:w="3461" w:type="pct"/>
            <w:gridSpan w:val="6"/>
          </w:tcPr>
          <w:p w14:paraId="229EAFBA" w14:textId="77777777" w:rsidR="00795F74" w:rsidRPr="0010789C" w:rsidRDefault="00795F74" w:rsidP="00F6669C">
            <w:pPr>
              <w:jc w:val="both"/>
              <w:rPr>
                <w:rFonts w:ascii="Arial" w:hAnsi="Arial" w:cs="Arial"/>
                <w:color w:val="0000FF"/>
                <w:lang w:val="fr-FR"/>
              </w:rPr>
            </w:pPr>
          </w:p>
        </w:tc>
        <w:tc>
          <w:tcPr>
            <w:tcW w:w="155" w:type="pct"/>
          </w:tcPr>
          <w:p w14:paraId="3CC82F6A" w14:textId="77777777" w:rsidR="00795F74" w:rsidRPr="0010789C" w:rsidRDefault="00795F74" w:rsidP="00F6669C">
            <w:pPr>
              <w:rPr>
                <w:rFonts w:ascii="Arial" w:hAnsi="Arial" w:cs="Arial"/>
                <w:color w:val="0000FF"/>
                <w:lang w:val="fr-FR"/>
              </w:rPr>
            </w:pPr>
          </w:p>
        </w:tc>
      </w:tr>
      <w:tr w:rsidR="00795F74" w:rsidRPr="0010789C" w14:paraId="09D37098" w14:textId="77777777" w:rsidTr="00872E82">
        <w:trPr>
          <w:cantSplit/>
        </w:trPr>
        <w:tc>
          <w:tcPr>
            <w:tcW w:w="218" w:type="pct"/>
          </w:tcPr>
          <w:p w14:paraId="4A66FCA1" w14:textId="77777777" w:rsidR="00795F74" w:rsidRPr="0010789C" w:rsidRDefault="00795F74" w:rsidP="00F6669C">
            <w:pPr>
              <w:rPr>
                <w:color w:val="0000FF"/>
                <w:lang w:val="fr-FR"/>
              </w:rPr>
            </w:pPr>
          </w:p>
        </w:tc>
        <w:tc>
          <w:tcPr>
            <w:tcW w:w="294" w:type="pct"/>
          </w:tcPr>
          <w:p w14:paraId="6BF6832E" w14:textId="77777777" w:rsidR="00795F74" w:rsidRPr="0010789C" w:rsidRDefault="00795F74" w:rsidP="00F6669C">
            <w:pPr>
              <w:jc w:val="right"/>
              <w:rPr>
                <w:color w:val="0000FF"/>
                <w:lang w:val="fr-FR"/>
              </w:rPr>
            </w:pPr>
          </w:p>
        </w:tc>
        <w:tc>
          <w:tcPr>
            <w:tcW w:w="441" w:type="pct"/>
          </w:tcPr>
          <w:p w14:paraId="6B135B9E" w14:textId="77777777" w:rsidR="00795F74" w:rsidRPr="0010789C" w:rsidRDefault="00795F74" w:rsidP="00F6669C">
            <w:pPr>
              <w:jc w:val="right"/>
              <w:rPr>
                <w:color w:val="0000FF"/>
                <w:lang w:val="fr-FR"/>
              </w:rPr>
            </w:pPr>
          </w:p>
        </w:tc>
        <w:tc>
          <w:tcPr>
            <w:tcW w:w="432" w:type="pct"/>
            <w:gridSpan w:val="2"/>
          </w:tcPr>
          <w:p w14:paraId="60AEA96B" w14:textId="77777777" w:rsidR="00795F74" w:rsidRPr="0010789C" w:rsidRDefault="00795F74" w:rsidP="00F6669C">
            <w:pPr>
              <w:jc w:val="right"/>
              <w:rPr>
                <w:color w:val="0000FF"/>
                <w:lang w:val="fr-FR"/>
              </w:rPr>
            </w:pPr>
          </w:p>
        </w:tc>
        <w:tc>
          <w:tcPr>
            <w:tcW w:w="3461" w:type="pct"/>
            <w:gridSpan w:val="6"/>
          </w:tcPr>
          <w:p w14:paraId="27A652CD" w14:textId="77777777" w:rsidR="00795F74" w:rsidRPr="0010789C" w:rsidRDefault="00795F74" w:rsidP="00F6669C">
            <w:pPr>
              <w:jc w:val="both"/>
              <w:rPr>
                <w:rFonts w:ascii="Arial" w:hAnsi="Arial" w:cs="Arial"/>
                <w:color w:val="0000FF"/>
              </w:rPr>
            </w:pPr>
            <w:r w:rsidRPr="0010789C">
              <w:rPr>
                <w:rFonts w:ascii="Arial" w:hAnsi="Arial" w:cs="Arial"/>
                <w:color w:val="0000FF"/>
              </w:rPr>
              <w:t>En coutil et métal :</w:t>
            </w:r>
          </w:p>
        </w:tc>
        <w:tc>
          <w:tcPr>
            <w:tcW w:w="155" w:type="pct"/>
          </w:tcPr>
          <w:p w14:paraId="32C34FA6" w14:textId="77777777" w:rsidR="00795F74" w:rsidRPr="0010789C" w:rsidRDefault="00795F74" w:rsidP="00F6669C">
            <w:pPr>
              <w:rPr>
                <w:rFonts w:ascii="Arial" w:hAnsi="Arial" w:cs="Arial"/>
                <w:color w:val="0000FF"/>
              </w:rPr>
            </w:pPr>
          </w:p>
        </w:tc>
      </w:tr>
      <w:tr w:rsidR="00795F74" w:rsidRPr="00E57863" w14:paraId="518E08CB" w14:textId="77777777" w:rsidTr="00872E82">
        <w:trPr>
          <w:cantSplit/>
        </w:trPr>
        <w:tc>
          <w:tcPr>
            <w:tcW w:w="218" w:type="pct"/>
          </w:tcPr>
          <w:p w14:paraId="0F93302B" w14:textId="77777777" w:rsidR="00795F74" w:rsidRPr="0010789C" w:rsidRDefault="00795F74" w:rsidP="00F6669C">
            <w:pPr>
              <w:rPr>
                <w:color w:val="0000FF"/>
              </w:rPr>
            </w:pPr>
          </w:p>
        </w:tc>
        <w:tc>
          <w:tcPr>
            <w:tcW w:w="294" w:type="pct"/>
          </w:tcPr>
          <w:p w14:paraId="1CAB96E6" w14:textId="77777777" w:rsidR="00795F74" w:rsidRPr="0010789C" w:rsidRDefault="00795F74" w:rsidP="00F6669C">
            <w:pPr>
              <w:jc w:val="right"/>
              <w:rPr>
                <w:color w:val="0000FF"/>
              </w:rPr>
            </w:pPr>
          </w:p>
        </w:tc>
        <w:tc>
          <w:tcPr>
            <w:tcW w:w="441" w:type="pct"/>
          </w:tcPr>
          <w:p w14:paraId="7DC8AEA6" w14:textId="77777777" w:rsidR="00795F74" w:rsidRPr="0010789C" w:rsidRDefault="00795F74" w:rsidP="00F6669C">
            <w:pPr>
              <w:jc w:val="right"/>
              <w:rPr>
                <w:color w:val="0000FF"/>
              </w:rPr>
            </w:pPr>
          </w:p>
        </w:tc>
        <w:tc>
          <w:tcPr>
            <w:tcW w:w="432" w:type="pct"/>
            <w:gridSpan w:val="2"/>
          </w:tcPr>
          <w:p w14:paraId="16E0FFE2" w14:textId="77777777" w:rsidR="00795F74" w:rsidRPr="0010789C" w:rsidRDefault="00795F74" w:rsidP="00F6669C">
            <w:pPr>
              <w:jc w:val="right"/>
              <w:rPr>
                <w:color w:val="0000FF"/>
              </w:rPr>
            </w:pPr>
          </w:p>
        </w:tc>
        <w:tc>
          <w:tcPr>
            <w:tcW w:w="3461" w:type="pct"/>
            <w:gridSpan w:val="6"/>
          </w:tcPr>
          <w:p w14:paraId="50C53207" w14:textId="77777777" w:rsidR="00795F74" w:rsidRPr="0010789C" w:rsidRDefault="00795F74" w:rsidP="00F6669C">
            <w:pPr>
              <w:jc w:val="both"/>
              <w:rPr>
                <w:rFonts w:ascii="Arial" w:hAnsi="Arial" w:cs="Arial"/>
                <w:b/>
                <w:color w:val="0000FF"/>
                <w:lang w:val="fr-BE"/>
              </w:rPr>
            </w:pPr>
            <w:r w:rsidRPr="0010789C">
              <w:rPr>
                <w:rFonts w:ascii="Arial" w:hAnsi="Arial" w:cs="Arial"/>
                <w:color w:val="0000FF"/>
                <w:lang w:val="fr-FR"/>
              </w:rPr>
              <w:t>Le lombostat devra être confectionné dans un coutil très fort, dit coutil spécial pour orthopédie et dans du tissu fort selon le modèle et le cas.</w:t>
            </w:r>
          </w:p>
        </w:tc>
        <w:tc>
          <w:tcPr>
            <w:tcW w:w="155" w:type="pct"/>
          </w:tcPr>
          <w:p w14:paraId="381D27D6" w14:textId="77777777" w:rsidR="00795F74" w:rsidRPr="0010789C" w:rsidRDefault="00795F74" w:rsidP="00F6669C">
            <w:pPr>
              <w:rPr>
                <w:rFonts w:ascii="Arial" w:hAnsi="Arial" w:cs="Arial"/>
                <w:color w:val="0000FF"/>
                <w:lang w:val="fr-BE"/>
              </w:rPr>
            </w:pPr>
          </w:p>
        </w:tc>
      </w:tr>
      <w:tr w:rsidR="00795F74" w:rsidRPr="00E57863" w14:paraId="17CBB8C8" w14:textId="77777777" w:rsidTr="00872E82">
        <w:trPr>
          <w:cantSplit/>
        </w:trPr>
        <w:tc>
          <w:tcPr>
            <w:tcW w:w="218" w:type="pct"/>
          </w:tcPr>
          <w:p w14:paraId="50F43B99" w14:textId="77777777" w:rsidR="00795F74" w:rsidRPr="0010789C" w:rsidRDefault="00795F74" w:rsidP="00F6669C">
            <w:pPr>
              <w:rPr>
                <w:color w:val="0000FF"/>
                <w:lang w:val="fr-BE"/>
              </w:rPr>
            </w:pPr>
          </w:p>
        </w:tc>
        <w:tc>
          <w:tcPr>
            <w:tcW w:w="294" w:type="pct"/>
          </w:tcPr>
          <w:p w14:paraId="449F2CFB" w14:textId="77777777" w:rsidR="00795F74" w:rsidRPr="0010789C" w:rsidRDefault="00795F74" w:rsidP="00F6669C">
            <w:pPr>
              <w:jc w:val="right"/>
              <w:rPr>
                <w:color w:val="0000FF"/>
                <w:lang w:val="fr-BE"/>
              </w:rPr>
            </w:pPr>
          </w:p>
        </w:tc>
        <w:tc>
          <w:tcPr>
            <w:tcW w:w="441" w:type="pct"/>
          </w:tcPr>
          <w:p w14:paraId="298D6F34" w14:textId="77777777" w:rsidR="00795F74" w:rsidRPr="0010789C" w:rsidRDefault="00795F74" w:rsidP="00F6669C">
            <w:pPr>
              <w:jc w:val="right"/>
              <w:rPr>
                <w:color w:val="0000FF"/>
                <w:lang w:val="fr-BE"/>
              </w:rPr>
            </w:pPr>
          </w:p>
        </w:tc>
        <w:tc>
          <w:tcPr>
            <w:tcW w:w="432" w:type="pct"/>
            <w:gridSpan w:val="2"/>
          </w:tcPr>
          <w:p w14:paraId="31EFE573" w14:textId="77777777" w:rsidR="00795F74" w:rsidRPr="0010789C" w:rsidRDefault="00795F74" w:rsidP="00F6669C">
            <w:pPr>
              <w:jc w:val="right"/>
              <w:rPr>
                <w:color w:val="0000FF"/>
                <w:lang w:val="fr-BE"/>
              </w:rPr>
            </w:pPr>
          </w:p>
        </w:tc>
        <w:tc>
          <w:tcPr>
            <w:tcW w:w="3461" w:type="pct"/>
            <w:gridSpan w:val="6"/>
          </w:tcPr>
          <w:p w14:paraId="5B423229" w14:textId="77777777" w:rsidR="00795F74" w:rsidRPr="0010789C" w:rsidRDefault="00795F74" w:rsidP="00F6669C">
            <w:pPr>
              <w:jc w:val="both"/>
              <w:rPr>
                <w:rFonts w:ascii="Arial" w:hAnsi="Arial" w:cs="Arial"/>
                <w:color w:val="0000FF"/>
                <w:lang w:val="fr-BE"/>
              </w:rPr>
            </w:pPr>
          </w:p>
        </w:tc>
        <w:tc>
          <w:tcPr>
            <w:tcW w:w="155" w:type="pct"/>
          </w:tcPr>
          <w:p w14:paraId="158B3061" w14:textId="77777777" w:rsidR="00795F74" w:rsidRPr="0010789C" w:rsidRDefault="00795F74" w:rsidP="00F6669C">
            <w:pPr>
              <w:rPr>
                <w:rFonts w:ascii="Arial" w:hAnsi="Arial" w:cs="Arial"/>
                <w:color w:val="0000FF"/>
                <w:lang w:val="fr-BE"/>
              </w:rPr>
            </w:pPr>
          </w:p>
        </w:tc>
      </w:tr>
      <w:tr w:rsidR="00795F74" w:rsidRPr="00E57863" w14:paraId="711C148E" w14:textId="77777777" w:rsidTr="00872E82">
        <w:trPr>
          <w:cantSplit/>
        </w:trPr>
        <w:tc>
          <w:tcPr>
            <w:tcW w:w="218" w:type="pct"/>
          </w:tcPr>
          <w:p w14:paraId="7D7C8554" w14:textId="77777777" w:rsidR="00795F74" w:rsidRPr="0010789C" w:rsidRDefault="00795F74" w:rsidP="00F6669C">
            <w:pPr>
              <w:rPr>
                <w:color w:val="0000FF"/>
                <w:lang w:val="fr-BE"/>
              </w:rPr>
            </w:pPr>
          </w:p>
        </w:tc>
        <w:tc>
          <w:tcPr>
            <w:tcW w:w="294" w:type="pct"/>
          </w:tcPr>
          <w:p w14:paraId="2D13DBF5" w14:textId="77777777" w:rsidR="00795F74" w:rsidRPr="0010789C" w:rsidRDefault="00795F74" w:rsidP="00F6669C">
            <w:pPr>
              <w:jc w:val="right"/>
              <w:rPr>
                <w:color w:val="0000FF"/>
                <w:lang w:val="fr-BE"/>
              </w:rPr>
            </w:pPr>
          </w:p>
        </w:tc>
        <w:tc>
          <w:tcPr>
            <w:tcW w:w="441" w:type="pct"/>
          </w:tcPr>
          <w:p w14:paraId="6DEA03F8" w14:textId="77777777" w:rsidR="00795F74" w:rsidRPr="0010789C" w:rsidRDefault="00795F74" w:rsidP="00F6669C">
            <w:pPr>
              <w:jc w:val="right"/>
              <w:rPr>
                <w:color w:val="0000FF"/>
                <w:lang w:val="fr-BE"/>
              </w:rPr>
            </w:pPr>
          </w:p>
        </w:tc>
        <w:tc>
          <w:tcPr>
            <w:tcW w:w="432" w:type="pct"/>
            <w:gridSpan w:val="2"/>
          </w:tcPr>
          <w:p w14:paraId="45A72340" w14:textId="77777777" w:rsidR="00795F74" w:rsidRPr="0010789C" w:rsidRDefault="00795F74" w:rsidP="00F6669C">
            <w:pPr>
              <w:jc w:val="right"/>
              <w:rPr>
                <w:color w:val="0000FF"/>
                <w:lang w:val="fr-BE"/>
              </w:rPr>
            </w:pPr>
          </w:p>
        </w:tc>
        <w:tc>
          <w:tcPr>
            <w:tcW w:w="3461" w:type="pct"/>
            <w:gridSpan w:val="6"/>
          </w:tcPr>
          <w:p w14:paraId="3800264B"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Il sera armé de ressorts en acier convenablement trempé, de baleinage approprié à chaque cas, assurant à l'ensemble la contention nécessaire.</w:t>
            </w:r>
          </w:p>
        </w:tc>
        <w:tc>
          <w:tcPr>
            <w:tcW w:w="155" w:type="pct"/>
          </w:tcPr>
          <w:p w14:paraId="78C9CF21" w14:textId="77777777" w:rsidR="00795F74" w:rsidRPr="0010789C" w:rsidRDefault="00795F74" w:rsidP="00F6669C">
            <w:pPr>
              <w:rPr>
                <w:rFonts w:ascii="Arial" w:hAnsi="Arial" w:cs="Arial"/>
                <w:color w:val="0000FF"/>
                <w:lang w:val="fr-FR"/>
              </w:rPr>
            </w:pPr>
          </w:p>
        </w:tc>
      </w:tr>
      <w:tr w:rsidR="00795F74" w:rsidRPr="00E57863" w14:paraId="6E1C678E" w14:textId="77777777" w:rsidTr="00872E82">
        <w:trPr>
          <w:cantSplit/>
        </w:trPr>
        <w:tc>
          <w:tcPr>
            <w:tcW w:w="218" w:type="pct"/>
          </w:tcPr>
          <w:p w14:paraId="5D4D7742" w14:textId="77777777" w:rsidR="00795F74" w:rsidRPr="0010789C" w:rsidRDefault="00795F74" w:rsidP="00F6669C">
            <w:pPr>
              <w:rPr>
                <w:color w:val="0000FF"/>
                <w:lang w:val="fr-FR"/>
              </w:rPr>
            </w:pPr>
          </w:p>
        </w:tc>
        <w:tc>
          <w:tcPr>
            <w:tcW w:w="294" w:type="pct"/>
          </w:tcPr>
          <w:p w14:paraId="7FE4F990" w14:textId="77777777" w:rsidR="00795F74" w:rsidRPr="0010789C" w:rsidRDefault="00795F74" w:rsidP="00F6669C">
            <w:pPr>
              <w:jc w:val="right"/>
              <w:rPr>
                <w:color w:val="0000FF"/>
                <w:lang w:val="fr-FR"/>
              </w:rPr>
            </w:pPr>
          </w:p>
        </w:tc>
        <w:tc>
          <w:tcPr>
            <w:tcW w:w="441" w:type="pct"/>
          </w:tcPr>
          <w:p w14:paraId="0E46FA4F" w14:textId="77777777" w:rsidR="00795F74" w:rsidRPr="0010789C" w:rsidRDefault="00795F74" w:rsidP="00F6669C">
            <w:pPr>
              <w:jc w:val="right"/>
              <w:rPr>
                <w:color w:val="0000FF"/>
                <w:lang w:val="fr-FR"/>
              </w:rPr>
            </w:pPr>
          </w:p>
        </w:tc>
        <w:tc>
          <w:tcPr>
            <w:tcW w:w="432" w:type="pct"/>
            <w:gridSpan w:val="2"/>
          </w:tcPr>
          <w:p w14:paraId="53FD58E1" w14:textId="77777777" w:rsidR="00795F74" w:rsidRPr="0010789C" w:rsidRDefault="00795F74" w:rsidP="00F6669C">
            <w:pPr>
              <w:jc w:val="right"/>
              <w:rPr>
                <w:color w:val="0000FF"/>
                <w:lang w:val="fr-FR"/>
              </w:rPr>
            </w:pPr>
          </w:p>
        </w:tc>
        <w:tc>
          <w:tcPr>
            <w:tcW w:w="3461" w:type="pct"/>
            <w:gridSpan w:val="6"/>
          </w:tcPr>
          <w:p w14:paraId="394781B6" w14:textId="77777777" w:rsidR="00795F74" w:rsidRPr="0010789C" w:rsidRDefault="00795F74" w:rsidP="00F6669C">
            <w:pPr>
              <w:jc w:val="both"/>
              <w:rPr>
                <w:rFonts w:ascii="Arial" w:hAnsi="Arial" w:cs="Arial"/>
                <w:color w:val="0000FF"/>
                <w:lang w:val="fr-FR"/>
              </w:rPr>
            </w:pPr>
          </w:p>
        </w:tc>
        <w:tc>
          <w:tcPr>
            <w:tcW w:w="155" w:type="pct"/>
          </w:tcPr>
          <w:p w14:paraId="0747F205" w14:textId="77777777" w:rsidR="00795F74" w:rsidRPr="0010789C" w:rsidRDefault="00795F74" w:rsidP="00F6669C">
            <w:pPr>
              <w:rPr>
                <w:rFonts w:ascii="Arial" w:hAnsi="Arial" w:cs="Arial"/>
                <w:color w:val="0000FF"/>
                <w:lang w:val="fr-FR"/>
              </w:rPr>
            </w:pPr>
          </w:p>
        </w:tc>
      </w:tr>
      <w:tr w:rsidR="00795F74" w:rsidRPr="00E57863" w14:paraId="3F57C6EE" w14:textId="77777777" w:rsidTr="00872E82">
        <w:trPr>
          <w:cantSplit/>
        </w:trPr>
        <w:tc>
          <w:tcPr>
            <w:tcW w:w="218" w:type="pct"/>
          </w:tcPr>
          <w:p w14:paraId="52BDA633" w14:textId="77777777" w:rsidR="00795F74" w:rsidRPr="0010789C" w:rsidRDefault="00795F74" w:rsidP="00F6669C">
            <w:pPr>
              <w:rPr>
                <w:color w:val="0000FF"/>
                <w:lang w:val="fr-FR"/>
              </w:rPr>
            </w:pPr>
          </w:p>
        </w:tc>
        <w:tc>
          <w:tcPr>
            <w:tcW w:w="294" w:type="pct"/>
          </w:tcPr>
          <w:p w14:paraId="509DD6DB" w14:textId="77777777" w:rsidR="00795F74" w:rsidRPr="0010789C" w:rsidRDefault="00795F74" w:rsidP="00F6669C">
            <w:pPr>
              <w:jc w:val="right"/>
              <w:rPr>
                <w:color w:val="0000FF"/>
                <w:lang w:val="fr-FR"/>
              </w:rPr>
            </w:pPr>
          </w:p>
        </w:tc>
        <w:tc>
          <w:tcPr>
            <w:tcW w:w="441" w:type="pct"/>
          </w:tcPr>
          <w:p w14:paraId="524871B7" w14:textId="77777777" w:rsidR="00795F74" w:rsidRPr="0010789C" w:rsidRDefault="00795F74" w:rsidP="00F6669C">
            <w:pPr>
              <w:jc w:val="right"/>
              <w:rPr>
                <w:color w:val="0000FF"/>
                <w:lang w:val="fr-FR"/>
              </w:rPr>
            </w:pPr>
          </w:p>
        </w:tc>
        <w:tc>
          <w:tcPr>
            <w:tcW w:w="432" w:type="pct"/>
            <w:gridSpan w:val="2"/>
          </w:tcPr>
          <w:p w14:paraId="403F515F" w14:textId="77777777" w:rsidR="00795F74" w:rsidRPr="0010789C" w:rsidRDefault="00795F74" w:rsidP="00F6669C">
            <w:pPr>
              <w:jc w:val="right"/>
              <w:rPr>
                <w:color w:val="0000FF"/>
                <w:lang w:val="fr-FR"/>
              </w:rPr>
            </w:pPr>
          </w:p>
        </w:tc>
        <w:tc>
          <w:tcPr>
            <w:tcW w:w="3461" w:type="pct"/>
            <w:gridSpan w:val="6"/>
          </w:tcPr>
          <w:p w14:paraId="582185D2"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La correction, selon la prescription, s'obtient par la façon dont le corset est conçu, coupé et assemblé, puis terminé en tenant compte des rectifications résultant des essayages.</w:t>
            </w:r>
          </w:p>
        </w:tc>
        <w:tc>
          <w:tcPr>
            <w:tcW w:w="155" w:type="pct"/>
          </w:tcPr>
          <w:p w14:paraId="1917C11A" w14:textId="77777777" w:rsidR="00795F74" w:rsidRPr="0010789C" w:rsidRDefault="00795F74" w:rsidP="00F6669C">
            <w:pPr>
              <w:rPr>
                <w:rFonts w:ascii="Arial" w:hAnsi="Arial" w:cs="Arial"/>
                <w:color w:val="0000FF"/>
                <w:lang w:val="fr-FR"/>
              </w:rPr>
            </w:pPr>
          </w:p>
        </w:tc>
      </w:tr>
      <w:tr w:rsidR="00795F74" w:rsidRPr="00E57863" w14:paraId="71789382" w14:textId="77777777" w:rsidTr="00872E82">
        <w:trPr>
          <w:cantSplit/>
        </w:trPr>
        <w:tc>
          <w:tcPr>
            <w:tcW w:w="218" w:type="pct"/>
          </w:tcPr>
          <w:p w14:paraId="2577730D" w14:textId="77777777" w:rsidR="00795F74" w:rsidRPr="0010789C" w:rsidRDefault="00795F74" w:rsidP="00F6669C">
            <w:pPr>
              <w:rPr>
                <w:color w:val="0000FF"/>
                <w:lang w:val="fr-FR"/>
              </w:rPr>
            </w:pPr>
          </w:p>
        </w:tc>
        <w:tc>
          <w:tcPr>
            <w:tcW w:w="294" w:type="pct"/>
          </w:tcPr>
          <w:p w14:paraId="72858459" w14:textId="77777777" w:rsidR="00795F74" w:rsidRPr="0010789C" w:rsidRDefault="00795F74" w:rsidP="00F6669C">
            <w:pPr>
              <w:jc w:val="right"/>
              <w:rPr>
                <w:color w:val="0000FF"/>
                <w:lang w:val="fr-FR"/>
              </w:rPr>
            </w:pPr>
          </w:p>
        </w:tc>
        <w:tc>
          <w:tcPr>
            <w:tcW w:w="441" w:type="pct"/>
          </w:tcPr>
          <w:p w14:paraId="0733473E" w14:textId="77777777" w:rsidR="00795F74" w:rsidRPr="0010789C" w:rsidRDefault="00795F74" w:rsidP="00F6669C">
            <w:pPr>
              <w:jc w:val="right"/>
              <w:rPr>
                <w:color w:val="0000FF"/>
                <w:lang w:val="fr-FR"/>
              </w:rPr>
            </w:pPr>
          </w:p>
        </w:tc>
        <w:tc>
          <w:tcPr>
            <w:tcW w:w="432" w:type="pct"/>
            <w:gridSpan w:val="2"/>
          </w:tcPr>
          <w:p w14:paraId="5540C135" w14:textId="77777777" w:rsidR="00795F74" w:rsidRPr="0010789C" w:rsidRDefault="00795F74" w:rsidP="00F6669C">
            <w:pPr>
              <w:jc w:val="right"/>
              <w:rPr>
                <w:color w:val="0000FF"/>
                <w:lang w:val="fr-FR"/>
              </w:rPr>
            </w:pPr>
          </w:p>
        </w:tc>
        <w:tc>
          <w:tcPr>
            <w:tcW w:w="3461" w:type="pct"/>
            <w:gridSpan w:val="6"/>
          </w:tcPr>
          <w:p w14:paraId="3040E41F" w14:textId="77777777" w:rsidR="00795F74" w:rsidRPr="0010789C" w:rsidRDefault="00795F74" w:rsidP="00F6669C">
            <w:pPr>
              <w:jc w:val="both"/>
              <w:rPr>
                <w:rFonts w:ascii="Arial" w:hAnsi="Arial" w:cs="Arial"/>
                <w:color w:val="0000FF"/>
                <w:lang w:val="fr-FR"/>
              </w:rPr>
            </w:pPr>
          </w:p>
        </w:tc>
        <w:tc>
          <w:tcPr>
            <w:tcW w:w="155" w:type="pct"/>
          </w:tcPr>
          <w:p w14:paraId="447C593F" w14:textId="77777777" w:rsidR="00795F74" w:rsidRPr="0010789C" w:rsidRDefault="00795F74" w:rsidP="00F6669C">
            <w:pPr>
              <w:rPr>
                <w:rFonts w:ascii="Arial" w:hAnsi="Arial" w:cs="Arial"/>
                <w:color w:val="0000FF"/>
                <w:lang w:val="fr-FR"/>
              </w:rPr>
            </w:pPr>
          </w:p>
        </w:tc>
      </w:tr>
      <w:tr w:rsidR="00795F74" w:rsidRPr="00E57863" w14:paraId="068AD61C" w14:textId="77777777" w:rsidTr="00872E82">
        <w:trPr>
          <w:cantSplit/>
        </w:trPr>
        <w:tc>
          <w:tcPr>
            <w:tcW w:w="218" w:type="pct"/>
          </w:tcPr>
          <w:p w14:paraId="39BFE953" w14:textId="77777777" w:rsidR="00795F74" w:rsidRPr="0010789C" w:rsidRDefault="00795F74" w:rsidP="00F6669C">
            <w:pPr>
              <w:rPr>
                <w:color w:val="0000FF"/>
                <w:lang w:val="fr-FR"/>
              </w:rPr>
            </w:pPr>
          </w:p>
        </w:tc>
        <w:tc>
          <w:tcPr>
            <w:tcW w:w="294" w:type="pct"/>
          </w:tcPr>
          <w:p w14:paraId="1266DBD0" w14:textId="77777777" w:rsidR="00795F74" w:rsidRPr="0010789C" w:rsidRDefault="00795F74" w:rsidP="00F6669C">
            <w:pPr>
              <w:jc w:val="right"/>
              <w:rPr>
                <w:color w:val="0000FF"/>
                <w:lang w:val="fr-FR"/>
              </w:rPr>
            </w:pPr>
          </w:p>
        </w:tc>
        <w:tc>
          <w:tcPr>
            <w:tcW w:w="441" w:type="pct"/>
          </w:tcPr>
          <w:p w14:paraId="0F0B790E" w14:textId="77777777" w:rsidR="00795F74" w:rsidRPr="0010789C" w:rsidRDefault="00795F74" w:rsidP="00F6669C">
            <w:pPr>
              <w:jc w:val="right"/>
              <w:rPr>
                <w:color w:val="0000FF"/>
                <w:lang w:val="fr-FR"/>
              </w:rPr>
            </w:pPr>
          </w:p>
        </w:tc>
        <w:tc>
          <w:tcPr>
            <w:tcW w:w="432" w:type="pct"/>
            <w:gridSpan w:val="2"/>
          </w:tcPr>
          <w:p w14:paraId="462FD44B" w14:textId="77777777" w:rsidR="00795F74" w:rsidRPr="0010789C" w:rsidRDefault="00795F74" w:rsidP="00F6669C">
            <w:pPr>
              <w:jc w:val="right"/>
              <w:rPr>
                <w:color w:val="0000FF"/>
                <w:lang w:val="fr-FR"/>
              </w:rPr>
            </w:pPr>
          </w:p>
        </w:tc>
        <w:tc>
          <w:tcPr>
            <w:tcW w:w="3461" w:type="pct"/>
            <w:gridSpan w:val="6"/>
          </w:tcPr>
          <w:p w14:paraId="33F022A7"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Il sera en coutil à dos plein, avec fermeture antérieure ou bilatérale; 6 ressorts, dont 4 de 13 mm de largeur et au moins 2 de 20 mm renforceront la partie dorsale.</w:t>
            </w:r>
          </w:p>
        </w:tc>
        <w:tc>
          <w:tcPr>
            <w:tcW w:w="155" w:type="pct"/>
          </w:tcPr>
          <w:p w14:paraId="1E6E3F9B" w14:textId="77777777" w:rsidR="00795F74" w:rsidRPr="0010789C" w:rsidRDefault="00795F74" w:rsidP="00F6669C">
            <w:pPr>
              <w:rPr>
                <w:rFonts w:ascii="Arial" w:hAnsi="Arial" w:cs="Arial"/>
                <w:color w:val="0000FF"/>
                <w:lang w:val="fr-FR"/>
              </w:rPr>
            </w:pPr>
          </w:p>
        </w:tc>
      </w:tr>
      <w:tr w:rsidR="00795F74" w:rsidRPr="00E57863" w14:paraId="209D2A4F" w14:textId="77777777" w:rsidTr="00872E82">
        <w:trPr>
          <w:cantSplit/>
        </w:trPr>
        <w:tc>
          <w:tcPr>
            <w:tcW w:w="218" w:type="pct"/>
          </w:tcPr>
          <w:p w14:paraId="17449783" w14:textId="77777777" w:rsidR="00795F74" w:rsidRPr="0010789C" w:rsidRDefault="00795F74" w:rsidP="00F6669C">
            <w:pPr>
              <w:rPr>
                <w:color w:val="0000FF"/>
                <w:lang w:val="fr-FR"/>
              </w:rPr>
            </w:pPr>
          </w:p>
        </w:tc>
        <w:tc>
          <w:tcPr>
            <w:tcW w:w="294" w:type="pct"/>
          </w:tcPr>
          <w:p w14:paraId="3D753DEE" w14:textId="77777777" w:rsidR="00795F74" w:rsidRPr="0010789C" w:rsidRDefault="00795F74" w:rsidP="00F6669C">
            <w:pPr>
              <w:jc w:val="right"/>
              <w:rPr>
                <w:color w:val="0000FF"/>
                <w:lang w:val="fr-FR"/>
              </w:rPr>
            </w:pPr>
          </w:p>
        </w:tc>
        <w:tc>
          <w:tcPr>
            <w:tcW w:w="441" w:type="pct"/>
          </w:tcPr>
          <w:p w14:paraId="55D595EC" w14:textId="77777777" w:rsidR="00795F74" w:rsidRPr="0010789C" w:rsidRDefault="00795F74" w:rsidP="00F6669C">
            <w:pPr>
              <w:jc w:val="right"/>
              <w:rPr>
                <w:color w:val="0000FF"/>
                <w:lang w:val="fr-FR"/>
              </w:rPr>
            </w:pPr>
          </w:p>
        </w:tc>
        <w:tc>
          <w:tcPr>
            <w:tcW w:w="432" w:type="pct"/>
            <w:gridSpan w:val="2"/>
          </w:tcPr>
          <w:p w14:paraId="7DE55CFE" w14:textId="77777777" w:rsidR="00795F74" w:rsidRPr="0010789C" w:rsidRDefault="00795F74" w:rsidP="00F6669C">
            <w:pPr>
              <w:jc w:val="right"/>
              <w:rPr>
                <w:color w:val="0000FF"/>
                <w:lang w:val="fr-FR"/>
              </w:rPr>
            </w:pPr>
          </w:p>
        </w:tc>
        <w:tc>
          <w:tcPr>
            <w:tcW w:w="3461" w:type="pct"/>
            <w:gridSpan w:val="6"/>
          </w:tcPr>
          <w:p w14:paraId="632D6971" w14:textId="77777777" w:rsidR="00795F74" w:rsidRPr="0010789C" w:rsidRDefault="00795F74" w:rsidP="00F6669C">
            <w:pPr>
              <w:jc w:val="both"/>
              <w:rPr>
                <w:rFonts w:ascii="Arial" w:hAnsi="Arial" w:cs="Arial"/>
                <w:color w:val="0000FF"/>
                <w:lang w:val="fr-FR"/>
              </w:rPr>
            </w:pPr>
          </w:p>
        </w:tc>
        <w:tc>
          <w:tcPr>
            <w:tcW w:w="155" w:type="pct"/>
          </w:tcPr>
          <w:p w14:paraId="603306EA" w14:textId="77777777" w:rsidR="00795F74" w:rsidRPr="0010789C" w:rsidRDefault="00795F74" w:rsidP="00F6669C">
            <w:pPr>
              <w:rPr>
                <w:rFonts w:ascii="Arial" w:hAnsi="Arial" w:cs="Arial"/>
                <w:color w:val="0000FF"/>
                <w:lang w:val="fr-FR"/>
              </w:rPr>
            </w:pPr>
          </w:p>
        </w:tc>
      </w:tr>
      <w:tr w:rsidR="00795F74" w:rsidRPr="00E57863" w14:paraId="0042914B" w14:textId="77777777" w:rsidTr="00872E82">
        <w:trPr>
          <w:cantSplit/>
        </w:trPr>
        <w:tc>
          <w:tcPr>
            <w:tcW w:w="218" w:type="pct"/>
          </w:tcPr>
          <w:p w14:paraId="486CD05F" w14:textId="77777777" w:rsidR="00795F74" w:rsidRPr="0010789C" w:rsidRDefault="00795F74" w:rsidP="00F6669C">
            <w:pPr>
              <w:rPr>
                <w:color w:val="0000FF"/>
                <w:lang w:val="fr-FR"/>
              </w:rPr>
            </w:pPr>
          </w:p>
        </w:tc>
        <w:tc>
          <w:tcPr>
            <w:tcW w:w="294" w:type="pct"/>
          </w:tcPr>
          <w:p w14:paraId="1182A4C8" w14:textId="77777777" w:rsidR="00795F74" w:rsidRPr="0010789C" w:rsidRDefault="00795F74" w:rsidP="00F6669C">
            <w:pPr>
              <w:jc w:val="right"/>
              <w:rPr>
                <w:color w:val="0000FF"/>
                <w:lang w:val="fr-FR"/>
              </w:rPr>
            </w:pPr>
          </w:p>
        </w:tc>
        <w:tc>
          <w:tcPr>
            <w:tcW w:w="441" w:type="pct"/>
          </w:tcPr>
          <w:p w14:paraId="5BF83F15" w14:textId="77777777" w:rsidR="00795F74" w:rsidRPr="0010789C" w:rsidRDefault="00795F74" w:rsidP="00F6669C">
            <w:pPr>
              <w:jc w:val="right"/>
              <w:rPr>
                <w:color w:val="0000FF"/>
                <w:lang w:val="fr-FR"/>
              </w:rPr>
            </w:pPr>
          </w:p>
        </w:tc>
        <w:tc>
          <w:tcPr>
            <w:tcW w:w="432" w:type="pct"/>
            <w:gridSpan w:val="2"/>
          </w:tcPr>
          <w:p w14:paraId="5D98EBD5" w14:textId="77777777" w:rsidR="00795F74" w:rsidRPr="0010789C" w:rsidRDefault="00795F74" w:rsidP="00F6669C">
            <w:pPr>
              <w:jc w:val="right"/>
              <w:rPr>
                <w:color w:val="0000FF"/>
                <w:lang w:val="fr-FR"/>
              </w:rPr>
            </w:pPr>
          </w:p>
        </w:tc>
        <w:tc>
          <w:tcPr>
            <w:tcW w:w="3461" w:type="pct"/>
            <w:gridSpan w:val="6"/>
          </w:tcPr>
          <w:p w14:paraId="4E9C3719"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Dans des cas exceptionnels où la corpulence du bénéficiaire ne permet pas de placer quatre ressorts de 13 mm de largeur, ce nombre peut être réduit tout en assurant une rigidité parfaite.</w:t>
            </w:r>
          </w:p>
        </w:tc>
        <w:tc>
          <w:tcPr>
            <w:tcW w:w="155" w:type="pct"/>
          </w:tcPr>
          <w:p w14:paraId="59FAA96D" w14:textId="77777777" w:rsidR="00795F74" w:rsidRPr="0010789C" w:rsidRDefault="00795F74" w:rsidP="00F6669C">
            <w:pPr>
              <w:rPr>
                <w:rFonts w:ascii="Arial" w:hAnsi="Arial" w:cs="Arial"/>
                <w:color w:val="0000FF"/>
                <w:lang w:val="fr-FR"/>
              </w:rPr>
            </w:pPr>
          </w:p>
        </w:tc>
      </w:tr>
      <w:tr w:rsidR="00795F74" w:rsidRPr="00E57863" w14:paraId="152D774E" w14:textId="77777777" w:rsidTr="00872E82">
        <w:trPr>
          <w:cantSplit/>
        </w:trPr>
        <w:tc>
          <w:tcPr>
            <w:tcW w:w="218" w:type="pct"/>
          </w:tcPr>
          <w:p w14:paraId="14CCA3CB" w14:textId="77777777" w:rsidR="00795F74" w:rsidRPr="0010789C" w:rsidRDefault="00795F74" w:rsidP="00F6669C">
            <w:pPr>
              <w:rPr>
                <w:color w:val="0000FF"/>
                <w:lang w:val="fr-FR"/>
              </w:rPr>
            </w:pPr>
          </w:p>
        </w:tc>
        <w:tc>
          <w:tcPr>
            <w:tcW w:w="294" w:type="pct"/>
          </w:tcPr>
          <w:p w14:paraId="09B46969" w14:textId="77777777" w:rsidR="00795F74" w:rsidRPr="0010789C" w:rsidRDefault="00795F74" w:rsidP="00F6669C">
            <w:pPr>
              <w:jc w:val="right"/>
              <w:rPr>
                <w:color w:val="0000FF"/>
                <w:lang w:val="fr-FR"/>
              </w:rPr>
            </w:pPr>
          </w:p>
        </w:tc>
        <w:tc>
          <w:tcPr>
            <w:tcW w:w="441" w:type="pct"/>
          </w:tcPr>
          <w:p w14:paraId="693C87A3" w14:textId="77777777" w:rsidR="00795F74" w:rsidRPr="0010789C" w:rsidRDefault="00795F74" w:rsidP="00F6669C">
            <w:pPr>
              <w:jc w:val="right"/>
              <w:rPr>
                <w:color w:val="0000FF"/>
                <w:lang w:val="fr-FR"/>
              </w:rPr>
            </w:pPr>
          </w:p>
        </w:tc>
        <w:tc>
          <w:tcPr>
            <w:tcW w:w="432" w:type="pct"/>
            <w:gridSpan w:val="2"/>
          </w:tcPr>
          <w:p w14:paraId="522C67D7" w14:textId="77777777" w:rsidR="00795F74" w:rsidRPr="0010789C" w:rsidRDefault="00795F74" w:rsidP="00F6669C">
            <w:pPr>
              <w:jc w:val="right"/>
              <w:rPr>
                <w:color w:val="0000FF"/>
                <w:lang w:val="fr-FR"/>
              </w:rPr>
            </w:pPr>
          </w:p>
        </w:tc>
        <w:tc>
          <w:tcPr>
            <w:tcW w:w="3461" w:type="pct"/>
            <w:gridSpan w:val="6"/>
          </w:tcPr>
          <w:p w14:paraId="0C98772E" w14:textId="77777777" w:rsidR="00795F74" w:rsidRPr="0010789C" w:rsidRDefault="00795F74" w:rsidP="00F6669C">
            <w:pPr>
              <w:jc w:val="both"/>
              <w:rPr>
                <w:rFonts w:ascii="Arial" w:hAnsi="Arial" w:cs="Arial"/>
                <w:color w:val="0000FF"/>
                <w:lang w:val="fr-FR"/>
              </w:rPr>
            </w:pPr>
          </w:p>
        </w:tc>
        <w:tc>
          <w:tcPr>
            <w:tcW w:w="155" w:type="pct"/>
          </w:tcPr>
          <w:p w14:paraId="5020CB8B" w14:textId="77777777" w:rsidR="00795F74" w:rsidRPr="0010789C" w:rsidRDefault="00795F74" w:rsidP="00F6669C">
            <w:pPr>
              <w:rPr>
                <w:rFonts w:ascii="Arial" w:hAnsi="Arial" w:cs="Arial"/>
                <w:color w:val="0000FF"/>
                <w:lang w:val="fr-FR"/>
              </w:rPr>
            </w:pPr>
          </w:p>
        </w:tc>
      </w:tr>
      <w:tr w:rsidR="00795F74" w:rsidRPr="00E57863" w14:paraId="0B8C863D" w14:textId="77777777" w:rsidTr="00872E82">
        <w:trPr>
          <w:cantSplit/>
        </w:trPr>
        <w:tc>
          <w:tcPr>
            <w:tcW w:w="218" w:type="pct"/>
          </w:tcPr>
          <w:p w14:paraId="0C469CB8" w14:textId="77777777" w:rsidR="00795F74" w:rsidRPr="0010789C" w:rsidRDefault="00795F74" w:rsidP="00F6669C">
            <w:pPr>
              <w:rPr>
                <w:color w:val="0000FF"/>
                <w:lang w:val="fr-FR"/>
              </w:rPr>
            </w:pPr>
          </w:p>
        </w:tc>
        <w:tc>
          <w:tcPr>
            <w:tcW w:w="294" w:type="pct"/>
          </w:tcPr>
          <w:p w14:paraId="0BF6E6DC" w14:textId="77777777" w:rsidR="00795F74" w:rsidRPr="0010789C" w:rsidRDefault="00795F74" w:rsidP="00F6669C">
            <w:pPr>
              <w:jc w:val="right"/>
              <w:rPr>
                <w:color w:val="0000FF"/>
                <w:lang w:val="fr-FR"/>
              </w:rPr>
            </w:pPr>
          </w:p>
        </w:tc>
        <w:tc>
          <w:tcPr>
            <w:tcW w:w="441" w:type="pct"/>
          </w:tcPr>
          <w:p w14:paraId="1A033940" w14:textId="77777777" w:rsidR="00795F74" w:rsidRPr="0010789C" w:rsidRDefault="00795F74" w:rsidP="00F6669C">
            <w:pPr>
              <w:jc w:val="right"/>
              <w:rPr>
                <w:color w:val="0000FF"/>
                <w:lang w:val="fr-FR"/>
              </w:rPr>
            </w:pPr>
          </w:p>
        </w:tc>
        <w:tc>
          <w:tcPr>
            <w:tcW w:w="432" w:type="pct"/>
            <w:gridSpan w:val="2"/>
          </w:tcPr>
          <w:p w14:paraId="08B80FFD" w14:textId="77777777" w:rsidR="00795F74" w:rsidRPr="0010789C" w:rsidRDefault="00795F74" w:rsidP="00F6669C">
            <w:pPr>
              <w:jc w:val="right"/>
              <w:rPr>
                <w:color w:val="0000FF"/>
                <w:lang w:val="fr-FR"/>
              </w:rPr>
            </w:pPr>
          </w:p>
        </w:tc>
        <w:tc>
          <w:tcPr>
            <w:tcW w:w="3461" w:type="pct"/>
            <w:gridSpan w:val="6"/>
          </w:tcPr>
          <w:p w14:paraId="184A182E"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Dans certains cas il sera renforcé de larges ressorts para-vertébraux de 25 mm de large formant rectangle ou par une plaque dorsale rigide."</w:t>
            </w:r>
          </w:p>
        </w:tc>
        <w:tc>
          <w:tcPr>
            <w:tcW w:w="155" w:type="pct"/>
          </w:tcPr>
          <w:p w14:paraId="6D8E6A2F" w14:textId="77777777" w:rsidR="00795F74" w:rsidRPr="0010789C" w:rsidRDefault="00795F74" w:rsidP="00F6669C">
            <w:pPr>
              <w:rPr>
                <w:rFonts w:ascii="Arial" w:hAnsi="Arial" w:cs="Arial"/>
                <w:color w:val="0000FF"/>
                <w:lang w:val="fr-FR"/>
              </w:rPr>
            </w:pPr>
          </w:p>
        </w:tc>
      </w:tr>
      <w:tr w:rsidR="00795F74" w:rsidRPr="00E57863" w14:paraId="1D303ED1" w14:textId="77777777" w:rsidTr="00872E82">
        <w:trPr>
          <w:cantSplit/>
        </w:trPr>
        <w:tc>
          <w:tcPr>
            <w:tcW w:w="218" w:type="pct"/>
          </w:tcPr>
          <w:p w14:paraId="29067AB3" w14:textId="77777777" w:rsidR="00795F74" w:rsidRPr="0010789C" w:rsidRDefault="00795F74" w:rsidP="00F6669C">
            <w:pPr>
              <w:rPr>
                <w:color w:val="0000FF"/>
                <w:lang w:val="fr-FR"/>
              </w:rPr>
            </w:pPr>
          </w:p>
        </w:tc>
        <w:tc>
          <w:tcPr>
            <w:tcW w:w="294" w:type="pct"/>
          </w:tcPr>
          <w:p w14:paraId="789DE2C4" w14:textId="77777777" w:rsidR="00795F74" w:rsidRPr="0010789C" w:rsidRDefault="00795F74" w:rsidP="00F6669C">
            <w:pPr>
              <w:jc w:val="right"/>
              <w:rPr>
                <w:color w:val="0000FF"/>
                <w:lang w:val="fr-FR"/>
              </w:rPr>
            </w:pPr>
          </w:p>
        </w:tc>
        <w:tc>
          <w:tcPr>
            <w:tcW w:w="441" w:type="pct"/>
          </w:tcPr>
          <w:p w14:paraId="5C116CD1" w14:textId="77777777" w:rsidR="00795F74" w:rsidRPr="0010789C" w:rsidRDefault="00795F74" w:rsidP="00F6669C">
            <w:pPr>
              <w:jc w:val="right"/>
              <w:rPr>
                <w:color w:val="0000FF"/>
                <w:lang w:val="fr-FR"/>
              </w:rPr>
            </w:pPr>
          </w:p>
        </w:tc>
        <w:tc>
          <w:tcPr>
            <w:tcW w:w="432" w:type="pct"/>
            <w:gridSpan w:val="2"/>
          </w:tcPr>
          <w:p w14:paraId="23887242" w14:textId="77777777" w:rsidR="00795F74" w:rsidRPr="0010789C" w:rsidRDefault="00795F74" w:rsidP="00F6669C">
            <w:pPr>
              <w:jc w:val="right"/>
              <w:rPr>
                <w:color w:val="0000FF"/>
                <w:lang w:val="fr-FR"/>
              </w:rPr>
            </w:pPr>
          </w:p>
        </w:tc>
        <w:tc>
          <w:tcPr>
            <w:tcW w:w="3461" w:type="pct"/>
            <w:gridSpan w:val="6"/>
          </w:tcPr>
          <w:p w14:paraId="449409C5" w14:textId="77777777" w:rsidR="00795F74" w:rsidRPr="0010789C" w:rsidRDefault="00795F74" w:rsidP="00F6669C">
            <w:pPr>
              <w:jc w:val="both"/>
              <w:rPr>
                <w:rFonts w:ascii="Arial" w:hAnsi="Arial" w:cs="Arial"/>
                <w:color w:val="0000FF"/>
                <w:lang w:val="fr-FR"/>
              </w:rPr>
            </w:pPr>
          </w:p>
        </w:tc>
        <w:tc>
          <w:tcPr>
            <w:tcW w:w="155" w:type="pct"/>
          </w:tcPr>
          <w:p w14:paraId="7E47A274" w14:textId="77777777" w:rsidR="00795F74" w:rsidRPr="0010789C" w:rsidRDefault="00795F74" w:rsidP="00F6669C">
            <w:pPr>
              <w:rPr>
                <w:rFonts w:ascii="Arial" w:hAnsi="Arial" w:cs="Arial"/>
                <w:color w:val="0000FF"/>
                <w:lang w:val="fr-FR"/>
              </w:rPr>
            </w:pPr>
          </w:p>
        </w:tc>
      </w:tr>
      <w:tr w:rsidR="00C92B4E" w:rsidRPr="00E57863" w14:paraId="5F630BAD" w14:textId="77777777" w:rsidTr="00872E82">
        <w:trPr>
          <w:cantSplit/>
        </w:trPr>
        <w:tc>
          <w:tcPr>
            <w:tcW w:w="218" w:type="pct"/>
          </w:tcPr>
          <w:p w14:paraId="7208282B" w14:textId="77777777" w:rsidR="00C92B4E" w:rsidRDefault="00C92B4E" w:rsidP="00F6669C">
            <w:pPr>
              <w:rPr>
                <w:color w:val="0000FF"/>
                <w:lang w:val="fr-FR"/>
              </w:rPr>
            </w:pPr>
          </w:p>
          <w:p w14:paraId="37B2FF44" w14:textId="77777777" w:rsidR="00C92B4E" w:rsidRDefault="00C92B4E" w:rsidP="00F6669C">
            <w:pPr>
              <w:rPr>
                <w:color w:val="0000FF"/>
                <w:lang w:val="fr-FR"/>
              </w:rPr>
            </w:pPr>
          </w:p>
          <w:p w14:paraId="7ECCB60E" w14:textId="77777777" w:rsidR="00C92B4E" w:rsidRDefault="00C92B4E" w:rsidP="00F6669C">
            <w:pPr>
              <w:rPr>
                <w:color w:val="0000FF"/>
                <w:lang w:val="fr-FR"/>
              </w:rPr>
            </w:pPr>
          </w:p>
          <w:p w14:paraId="2865C36D" w14:textId="77777777" w:rsidR="00C92B4E" w:rsidRDefault="00C92B4E" w:rsidP="00F6669C">
            <w:pPr>
              <w:rPr>
                <w:color w:val="0000FF"/>
                <w:lang w:val="fr-FR"/>
              </w:rPr>
            </w:pPr>
          </w:p>
          <w:p w14:paraId="1EDF7040" w14:textId="77777777" w:rsidR="00C92B4E" w:rsidRDefault="00C92B4E" w:rsidP="00F6669C">
            <w:pPr>
              <w:rPr>
                <w:color w:val="0000FF"/>
                <w:lang w:val="fr-FR"/>
              </w:rPr>
            </w:pPr>
          </w:p>
          <w:p w14:paraId="0778BF6C" w14:textId="77777777" w:rsidR="00C92B4E" w:rsidRDefault="00C92B4E" w:rsidP="00F6669C">
            <w:pPr>
              <w:rPr>
                <w:color w:val="0000FF"/>
                <w:lang w:val="fr-FR"/>
              </w:rPr>
            </w:pPr>
          </w:p>
          <w:p w14:paraId="435C1945" w14:textId="77777777" w:rsidR="00C92B4E" w:rsidRDefault="00C92B4E" w:rsidP="00F6669C">
            <w:pPr>
              <w:rPr>
                <w:color w:val="0000FF"/>
                <w:lang w:val="fr-FR"/>
              </w:rPr>
            </w:pPr>
          </w:p>
          <w:p w14:paraId="6D10607C" w14:textId="77777777" w:rsidR="00C92B4E" w:rsidRDefault="00C92B4E" w:rsidP="00F6669C">
            <w:pPr>
              <w:rPr>
                <w:color w:val="0000FF"/>
                <w:lang w:val="fr-FR"/>
              </w:rPr>
            </w:pPr>
          </w:p>
          <w:p w14:paraId="7C358357" w14:textId="77777777" w:rsidR="00C92B4E" w:rsidRDefault="00C92B4E" w:rsidP="00F6669C">
            <w:pPr>
              <w:rPr>
                <w:color w:val="0000FF"/>
                <w:lang w:val="fr-FR"/>
              </w:rPr>
            </w:pPr>
          </w:p>
          <w:p w14:paraId="16FC8827" w14:textId="77777777" w:rsidR="00C92B4E" w:rsidRDefault="00C92B4E" w:rsidP="00F6669C">
            <w:pPr>
              <w:rPr>
                <w:color w:val="0000FF"/>
                <w:lang w:val="fr-FR"/>
              </w:rPr>
            </w:pPr>
          </w:p>
          <w:p w14:paraId="262FF2BF" w14:textId="77777777" w:rsidR="00C92B4E" w:rsidRDefault="00C92B4E" w:rsidP="00F6669C">
            <w:pPr>
              <w:rPr>
                <w:color w:val="0000FF"/>
                <w:lang w:val="fr-FR"/>
              </w:rPr>
            </w:pPr>
          </w:p>
          <w:p w14:paraId="0B3B757F" w14:textId="77777777" w:rsidR="00C92B4E" w:rsidRDefault="00C92B4E" w:rsidP="00F6669C">
            <w:pPr>
              <w:rPr>
                <w:color w:val="0000FF"/>
                <w:lang w:val="fr-FR"/>
              </w:rPr>
            </w:pPr>
          </w:p>
          <w:p w14:paraId="23203449" w14:textId="03172DEE" w:rsidR="00C92B4E" w:rsidRPr="0010789C" w:rsidRDefault="00C92B4E" w:rsidP="00F6669C">
            <w:pPr>
              <w:rPr>
                <w:color w:val="0000FF"/>
                <w:lang w:val="fr-FR"/>
              </w:rPr>
            </w:pPr>
          </w:p>
        </w:tc>
        <w:tc>
          <w:tcPr>
            <w:tcW w:w="294" w:type="pct"/>
          </w:tcPr>
          <w:p w14:paraId="2582891F" w14:textId="77777777" w:rsidR="00C92B4E" w:rsidRPr="0010789C" w:rsidRDefault="00C92B4E" w:rsidP="00F6669C">
            <w:pPr>
              <w:jc w:val="right"/>
              <w:rPr>
                <w:color w:val="0000FF"/>
                <w:lang w:val="fr-FR"/>
              </w:rPr>
            </w:pPr>
          </w:p>
        </w:tc>
        <w:tc>
          <w:tcPr>
            <w:tcW w:w="441" w:type="pct"/>
          </w:tcPr>
          <w:p w14:paraId="1BD3315F" w14:textId="77777777" w:rsidR="00C92B4E" w:rsidRPr="0010789C" w:rsidRDefault="00C92B4E" w:rsidP="00F6669C">
            <w:pPr>
              <w:jc w:val="right"/>
              <w:rPr>
                <w:color w:val="0000FF"/>
                <w:lang w:val="fr-FR"/>
              </w:rPr>
            </w:pPr>
          </w:p>
        </w:tc>
        <w:tc>
          <w:tcPr>
            <w:tcW w:w="432" w:type="pct"/>
            <w:gridSpan w:val="2"/>
          </w:tcPr>
          <w:p w14:paraId="1019CB74" w14:textId="77777777" w:rsidR="00C92B4E" w:rsidRPr="0010789C" w:rsidRDefault="00C92B4E" w:rsidP="00F6669C">
            <w:pPr>
              <w:jc w:val="right"/>
              <w:rPr>
                <w:color w:val="0000FF"/>
                <w:lang w:val="fr-FR"/>
              </w:rPr>
            </w:pPr>
          </w:p>
        </w:tc>
        <w:tc>
          <w:tcPr>
            <w:tcW w:w="3461" w:type="pct"/>
            <w:gridSpan w:val="6"/>
          </w:tcPr>
          <w:p w14:paraId="489ECE9F" w14:textId="77777777" w:rsidR="00C92B4E" w:rsidRPr="0010789C" w:rsidRDefault="00C92B4E" w:rsidP="00F6669C">
            <w:pPr>
              <w:jc w:val="both"/>
              <w:rPr>
                <w:rFonts w:ascii="Arial" w:hAnsi="Arial" w:cs="Arial"/>
                <w:color w:val="0000FF"/>
                <w:lang w:val="fr-FR"/>
              </w:rPr>
            </w:pPr>
          </w:p>
        </w:tc>
        <w:tc>
          <w:tcPr>
            <w:tcW w:w="155" w:type="pct"/>
          </w:tcPr>
          <w:p w14:paraId="0F698D6B" w14:textId="77777777" w:rsidR="00C92B4E" w:rsidRPr="0010789C" w:rsidRDefault="00C92B4E" w:rsidP="00F6669C">
            <w:pPr>
              <w:rPr>
                <w:rFonts w:ascii="Arial" w:hAnsi="Arial" w:cs="Arial"/>
                <w:color w:val="0000FF"/>
                <w:lang w:val="fr-FR"/>
              </w:rPr>
            </w:pPr>
          </w:p>
        </w:tc>
      </w:tr>
      <w:tr w:rsidR="00795F74" w:rsidRPr="00E57863" w14:paraId="12899317" w14:textId="77777777" w:rsidTr="00872E82">
        <w:trPr>
          <w:cantSplit/>
        </w:trPr>
        <w:tc>
          <w:tcPr>
            <w:tcW w:w="218" w:type="pct"/>
          </w:tcPr>
          <w:p w14:paraId="5EE6A95F" w14:textId="77777777" w:rsidR="00795F74" w:rsidRPr="0010789C" w:rsidRDefault="00795F74" w:rsidP="00F6669C">
            <w:pPr>
              <w:rPr>
                <w:color w:val="0000FF"/>
                <w:lang w:val="fr-FR"/>
              </w:rPr>
            </w:pPr>
          </w:p>
        </w:tc>
        <w:tc>
          <w:tcPr>
            <w:tcW w:w="294" w:type="pct"/>
          </w:tcPr>
          <w:p w14:paraId="51FC8C5C" w14:textId="77777777" w:rsidR="00795F74" w:rsidRPr="0010789C" w:rsidRDefault="00795F74" w:rsidP="00F6669C">
            <w:pPr>
              <w:jc w:val="right"/>
              <w:rPr>
                <w:color w:val="0000FF"/>
                <w:lang w:val="fr-FR"/>
              </w:rPr>
            </w:pPr>
          </w:p>
        </w:tc>
        <w:tc>
          <w:tcPr>
            <w:tcW w:w="441" w:type="pct"/>
          </w:tcPr>
          <w:p w14:paraId="60A18002" w14:textId="77777777" w:rsidR="00795F74" w:rsidRPr="0010789C" w:rsidRDefault="00795F74" w:rsidP="00F6669C">
            <w:pPr>
              <w:jc w:val="right"/>
              <w:rPr>
                <w:color w:val="0000FF"/>
                <w:lang w:val="fr-FR"/>
              </w:rPr>
            </w:pPr>
          </w:p>
        </w:tc>
        <w:tc>
          <w:tcPr>
            <w:tcW w:w="432" w:type="pct"/>
            <w:gridSpan w:val="2"/>
          </w:tcPr>
          <w:p w14:paraId="2EB8BDB8" w14:textId="77777777" w:rsidR="00795F74" w:rsidRPr="0010789C" w:rsidRDefault="00795F74" w:rsidP="00F6669C">
            <w:pPr>
              <w:jc w:val="right"/>
              <w:rPr>
                <w:color w:val="0000FF"/>
                <w:lang w:val="fr-FR"/>
              </w:rPr>
            </w:pPr>
          </w:p>
        </w:tc>
        <w:tc>
          <w:tcPr>
            <w:tcW w:w="3461" w:type="pct"/>
            <w:gridSpan w:val="6"/>
            <w:vAlign w:val="bottom"/>
          </w:tcPr>
          <w:p w14:paraId="00531264" w14:textId="77777777" w:rsidR="00795F74" w:rsidRPr="0010789C" w:rsidRDefault="00795F74" w:rsidP="00F6669C">
            <w:pPr>
              <w:jc w:val="both"/>
              <w:rPr>
                <w:rFonts w:ascii="Arial" w:hAnsi="Arial" w:cs="Arial"/>
                <w:color w:val="0000FF"/>
                <w:lang w:val="fr-FR"/>
              </w:rPr>
            </w:pPr>
            <w:r w:rsidRPr="0010789C">
              <w:rPr>
                <w:rFonts w:ascii="Arial" w:hAnsi="Arial" w:cs="Arial"/>
                <w:i/>
                <w:color w:val="0000FF"/>
                <w:sz w:val="18"/>
                <w:lang w:val="fr-BE"/>
              </w:rPr>
              <w:t>"A.R. 28.3.1995" (en vigueur 1.4.1995) + "A.R. 5.10.1999" (en vigueur 1.12.1999)</w:t>
            </w:r>
            <w:r w:rsidRPr="0010789C">
              <w:rPr>
                <w:rFonts w:ascii="Arial" w:hAnsi="Arial"/>
                <w:i/>
                <w:color w:val="0000FF"/>
                <w:sz w:val="18"/>
                <w:lang w:val="fr-BE"/>
              </w:rPr>
              <w:t xml:space="preserve"> + "K.B 16.4.2020" (en vigueur 1.6.2020)</w:t>
            </w:r>
          </w:p>
        </w:tc>
        <w:tc>
          <w:tcPr>
            <w:tcW w:w="155" w:type="pct"/>
          </w:tcPr>
          <w:p w14:paraId="0DF531F1" w14:textId="77777777" w:rsidR="00795F74" w:rsidRPr="0010789C" w:rsidRDefault="00795F74" w:rsidP="00F6669C">
            <w:pPr>
              <w:rPr>
                <w:rFonts w:ascii="Arial" w:hAnsi="Arial" w:cs="Arial"/>
                <w:color w:val="0000FF"/>
                <w:lang w:val="fr-FR"/>
              </w:rPr>
            </w:pPr>
          </w:p>
        </w:tc>
      </w:tr>
      <w:tr w:rsidR="00795F74" w:rsidRPr="00E57863" w14:paraId="207349F7" w14:textId="77777777" w:rsidTr="00872E82">
        <w:trPr>
          <w:cantSplit/>
        </w:trPr>
        <w:tc>
          <w:tcPr>
            <w:tcW w:w="218" w:type="pct"/>
          </w:tcPr>
          <w:p w14:paraId="42DCA577" w14:textId="77777777" w:rsidR="00795F74" w:rsidRPr="0010789C" w:rsidRDefault="00795F74" w:rsidP="00F6669C">
            <w:pPr>
              <w:rPr>
                <w:color w:val="0000FF"/>
                <w:lang w:val="fr-FR"/>
              </w:rPr>
            </w:pPr>
          </w:p>
        </w:tc>
        <w:tc>
          <w:tcPr>
            <w:tcW w:w="294" w:type="pct"/>
          </w:tcPr>
          <w:p w14:paraId="25C49689" w14:textId="77777777" w:rsidR="00795F74" w:rsidRPr="0010789C" w:rsidRDefault="00795F74" w:rsidP="00F6669C">
            <w:pPr>
              <w:jc w:val="right"/>
              <w:rPr>
                <w:color w:val="0000FF"/>
                <w:lang w:val="fr-FR"/>
              </w:rPr>
            </w:pPr>
          </w:p>
        </w:tc>
        <w:tc>
          <w:tcPr>
            <w:tcW w:w="441" w:type="pct"/>
          </w:tcPr>
          <w:p w14:paraId="01CFDCB1" w14:textId="77777777" w:rsidR="00795F74" w:rsidRPr="0010789C" w:rsidRDefault="00795F74" w:rsidP="00F6669C">
            <w:pPr>
              <w:jc w:val="right"/>
              <w:rPr>
                <w:color w:val="0000FF"/>
                <w:lang w:val="fr-FR"/>
              </w:rPr>
            </w:pPr>
          </w:p>
        </w:tc>
        <w:tc>
          <w:tcPr>
            <w:tcW w:w="432" w:type="pct"/>
            <w:gridSpan w:val="2"/>
          </w:tcPr>
          <w:p w14:paraId="1E521A64" w14:textId="77777777" w:rsidR="00795F74" w:rsidRPr="0010789C" w:rsidRDefault="00795F74" w:rsidP="00F6669C">
            <w:pPr>
              <w:jc w:val="right"/>
              <w:rPr>
                <w:color w:val="0000FF"/>
                <w:lang w:val="fr-FR"/>
              </w:rPr>
            </w:pPr>
          </w:p>
        </w:tc>
        <w:tc>
          <w:tcPr>
            <w:tcW w:w="3461" w:type="pct"/>
            <w:gridSpan w:val="6"/>
          </w:tcPr>
          <w:p w14:paraId="4ECB28A0"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w:t>
            </w:r>
            <w:r w:rsidRPr="0010789C">
              <w:rPr>
                <w:rFonts w:ascii="Arial" w:hAnsi="Arial" w:cs="Arial"/>
                <w:b/>
                <w:color w:val="0000FF"/>
                <w:lang w:val="fr-FR"/>
              </w:rPr>
              <w:t>§ 17.</w:t>
            </w:r>
            <w:r w:rsidRPr="0010789C">
              <w:rPr>
                <w:rFonts w:ascii="Arial" w:hAnsi="Arial" w:cs="Arial"/>
                <w:color w:val="0000FF"/>
                <w:lang w:val="fr-FR"/>
              </w:rPr>
              <w:t xml:space="preserve"> Dans le cadre de la rééducation professionnelle, le médecin-conseil peut autoriser un remplacement anticipé pour les prestations citées au § 1</w:t>
            </w:r>
            <w:r w:rsidRPr="0010789C">
              <w:rPr>
                <w:rFonts w:ascii="Arial" w:hAnsi="Arial" w:cs="Arial"/>
                <w:color w:val="0000FF"/>
                <w:vertAlign w:val="superscript"/>
                <w:lang w:val="fr-FR"/>
              </w:rPr>
              <w:t>er</w:t>
            </w:r>
            <w:r w:rsidRPr="0010789C">
              <w:rPr>
                <w:rFonts w:ascii="Arial" w:hAnsi="Arial" w:cs="Arial"/>
                <w:color w:val="0000FF"/>
                <w:lang w:val="fr-FR"/>
              </w:rPr>
              <w:t>, à l'exclusion de la semelle orthopédique et des chaussures et applications orthopédiques classées dans les catégories C et D, pour cause de changement anatomique ou d'usure prématurée de ces appareils et lorsque le port de ceux-ci constitue une condition pour la reprise ou la poursuite d'une activité professionnelle assujettissant le titulaire, soit à la sécurité sociale des travailleurs salariés, soit au statut social des travailleurs indépendants. S'il s'agit d'un changement anatomique, la demande doit contenir une justification médicale, rédigée par le médecin traitant et mentionnant l'évolution de l'état anatomique entre la date de la fourniture précédente et celle de la demande, et un devis établi par un dispensateur de soins agréé.</w:t>
            </w:r>
          </w:p>
        </w:tc>
        <w:tc>
          <w:tcPr>
            <w:tcW w:w="155" w:type="pct"/>
          </w:tcPr>
          <w:p w14:paraId="62E258BE" w14:textId="77777777" w:rsidR="00795F74" w:rsidRPr="0010789C" w:rsidRDefault="00795F74" w:rsidP="00F6669C">
            <w:pPr>
              <w:rPr>
                <w:rFonts w:ascii="Arial" w:hAnsi="Arial" w:cs="Arial"/>
                <w:color w:val="0000FF"/>
                <w:lang w:val="fr-FR"/>
              </w:rPr>
            </w:pPr>
          </w:p>
        </w:tc>
      </w:tr>
      <w:tr w:rsidR="00795F74" w:rsidRPr="00E57863" w14:paraId="4C5A51CD" w14:textId="77777777" w:rsidTr="00872E82">
        <w:trPr>
          <w:cantSplit/>
        </w:trPr>
        <w:tc>
          <w:tcPr>
            <w:tcW w:w="218" w:type="pct"/>
          </w:tcPr>
          <w:p w14:paraId="01E95383" w14:textId="77777777" w:rsidR="00795F74" w:rsidRPr="0010789C" w:rsidRDefault="00795F74" w:rsidP="00F6669C">
            <w:pPr>
              <w:rPr>
                <w:color w:val="0000FF"/>
                <w:lang w:val="fr-FR"/>
              </w:rPr>
            </w:pPr>
          </w:p>
        </w:tc>
        <w:tc>
          <w:tcPr>
            <w:tcW w:w="294" w:type="pct"/>
          </w:tcPr>
          <w:p w14:paraId="6F3586B4" w14:textId="77777777" w:rsidR="00795F74" w:rsidRPr="0010789C" w:rsidRDefault="00795F74" w:rsidP="00F6669C">
            <w:pPr>
              <w:jc w:val="right"/>
              <w:rPr>
                <w:color w:val="0000FF"/>
                <w:lang w:val="fr-FR"/>
              </w:rPr>
            </w:pPr>
          </w:p>
        </w:tc>
        <w:tc>
          <w:tcPr>
            <w:tcW w:w="441" w:type="pct"/>
          </w:tcPr>
          <w:p w14:paraId="737D977C" w14:textId="77777777" w:rsidR="00795F74" w:rsidRPr="0010789C" w:rsidRDefault="00795F74" w:rsidP="00F6669C">
            <w:pPr>
              <w:jc w:val="right"/>
              <w:rPr>
                <w:color w:val="0000FF"/>
                <w:lang w:val="fr-FR"/>
              </w:rPr>
            </w:pPr>
          </w:p>
        </w:tc>
        <w:tc>
          <w:tcPr>
            <w:tcW w:w="432" w:type="pct"/>
            <w:gridSpan w:val="2"/>
          </w:tcPr>
          <w:p w14:paraId="342956C6" w14:textId="77777777" w:rsidR="00795F74" w:rsidRPr="0010789C" w:rsidRDefault="00795F74" w:rsidP="00F6669C">
            <w:pPr>
              <w:jc w:val="right"/>
              <w:rPr>
                <w:color w:val="0000FF"/>
                <w:lang w:val="fr-FR"/>
              </w:rPr>
            </w:pPr>
          </w:p>
        </w:tc>
        <w:tc>
          <w:tcPr>
            <w:tcW w:w="3461" w:type="pct"/>
            <w:gridSpan w:val="6"/>
          </w:tcPr>
          <w:p w14:paraId="30F2C4F8" w14:textId="77777777" w:rsidR="00795F74" w:rsidRPr="0010789C" w:rsidRDefault="00795F74" w:rsidP="00F6669C">
            <w:pPr>
              <w:jc w:val="both"/>
              <w:rPr>
                <w:rFonts w:ascii="Arial" w:hAnsi="Arial" w:cs="Arial"/>
                <w:i/>
                <w:color w:val="0000FF"/>
                <w:sz w:val="18"/>
                <w:lang w:val="fr-BE"/>
              </w:rPr>
            </w:pPr>
          </w:p>
        </w:tc>
        <w:tc>
          <w:tcPr>
            <w:tcW w:w="155" w:type="pct"/>
          </w:tcPr>
          <w:p w14:paraId="6C7B2C2B" w14:textId="77777777" w:rsidR="00795F74" w:rsidRPr="0010789C" w:rsidRDefault="00795F74" w:rsidP="00F6669C">
            <w:pPr>
              <w:rPr>
                <w:rFonts w:ascii="Arial" w:hAnsi="Arial" w:cs="Arial"/>
                <w:color w:val="0000FF"/>
                <w:lang w:val="fr-BE"/>
              </w:rPr>
            </w:pPr>
          </w:p>
        </w:tc>
      </w:tr>
      <w:tr w:rsidR="00795F74" w:rsidRPr="00E57863" w14:paraId="62491EF0" w14:textId="77777777" w:rsidTr="00872E82">
        <w:trPr>
          <w:cantSplit/>
        </w:trPr>
        <w:tc>
          <w:tcPr>
            <w:tcW w:w="218" w:type="pct"/>
          </w:tcPr>
          <w:p w14:paraId="4000F9C4" w14:textId="77777777" w:rsidR="00795F74" w:rsidRPr="0010789C" w:rsidRDefault="00795F74" w:rsidP="00F6669C">
            <w:pPr>
              <w:rPr>
                <w:color w:val="0000FF"/>
                <w:lang w:val="fr-BE"/>
              </w:rPr>
            </w:pPr>
          </w:p>
        </w:tc>
        <w:tc>
          <w:tcPr>
            <w:tcW w:w="294" w:type="pct"/>
          </w:tcPr>
          <w:p w14:paraId="007ABB4F" w14:textId="77777777" w:rsidR="00795F74" w:rsidRPr="0010789C" w:rsidRDefault="00795F74" w:rsidP="00F6669C">
            <w:pPr>
              <w:jc w:val="right"/>
              <w:rPr>
                <w:color w:val="0000FF"/>
                <w:lang w:val="fr-BE"/>
              </w:rPr>
            </w:pPr>
          </w:p>
        </w:tc>
        <w:tc>
          <w:tcPr>
            <w:tcW w:w="441" w:type="pct"/>
          </w:tcPr>
          <w:p w14:paraId="7F7076C6" w14:textId="77777777" w:rsidR="00795F74" w:rsidRPr="0010789C" w:rsidRDefault="00795F74" w:rsidP="00F6669C">
            <w:pPr>
              <w:jc w:val="right"/>
              <w:rPr>
                <w:color w:val="0000FF"/>
                <w:lang w:val="fr-BE"/>
              </w:rPr>
            </w:pPr>
          </w:p>
        </w:tc>
        <w:tc>
          <w:tcPr>
            <w:tcW w:w="432" w:type="pct"/>
            <w:gridSpan w:val="2"/>
          </w:tcPr>
          <w:p w14:paraId="18898929" w14:textId="77777777" w:rsidR="00795F74" w:rsidRPr="0010789C" w:rsidRDefault="00795F74" w:rsidP="00F6669C">
            <w:pPr>
              <w:jc w:val="right"/>
              <w:rPr>
                <w:color w:val="0000FF"/>
                <w:lang w:val="fr-BE"/>
              </w:rPr>
            </w:pPr>
          </w:p>
        </w:tc>
        <w:tc>
          <w:tcPr>
            <w:tcW w:w="3461" w:type="pct"/>
            <w:gridSpan w:val="6"/>
          </w:tcPr>
          <w:p w14:paraId="6F5FB93E" w14:textId="77777777" w:rsidR="00795F74" w:rsidRPr="0010789C" w:rsidRDefault="00795F74" w:rsidP="00F6669C">
            <w:pPr>
              <w:jc w:val="both"/>
              <w:rPr>
                <w:rFonts w:ascii="Arial" w:hAnsi="Arial" w:cs="Arial"/>
                <w:color w:val="0000FF"/>
                <w:lang w:val="fr-FR"/>
              </w:rPr>
            </w:pPr>
            <w:r w:rsidRPr="0010789C">
              <w:rPr>
                <w:rFonts w:ascii="Arial" w:hAnsi="Arial"/>
                <w:i/>
                <w:color w:val="0000FF"/>
                <w:sz w:val="18"/>
                <w:lang w:val="fr-BE"/>
              </w:rPr>
              <w:t>"A.R. 28.3.1995" (en vigueur 1.4.1995) + "A.R. 5.10.1999" (en vigueur 1.12.1999)</w:t>
            </w:r>
          </w:p>
        </w:tc>
        <w:tc>
          <w:tcPr>
            <w:tcW w:w="155" w:type="pct"/>
          </w:tcPr>
          <w:p w14:paraId="46526713" w14:textId="77777777" w:rsidR="00795F74" w:rsidRPr="0010789C" w:rsidRDefault="00795F74" w:rsidP="00F6669C">
            <w:pPr>
              <w:rPr>
                <w:rFonts w:ascii="Arial" w:hAnsi="Arial" w:cs="Arial"/>
                <w:color w:val="0000FF"/>
                <w:lang w:val="fr-FR"/>
              </w:rPr>
            </w:pPr>
          </w:p>
        </w:tc>
      </w:tr>
      <w:tr w:rsidR="00795F74" w:rsidRPr="00E57863" w14:paraId="79D14AE8" w14:textId="77777777" w:rsidTr="00872E82">
        <w:trPr>
          <w:cantSplit/>
        </w:trPr>
        <w:tc>
          <w:tcPr>
            <w:tcW w:w="218" w:type="pct"/>
          </w:tcPr>
          <w:p w14:paraId="2A34D1A1" w14:textId="77777777" w:rsidR="00795F74" w:rsidRPr="0010789C" w:rsidRDefault="00795F74" w:rsidP="00F6669C">
            <w:pPr>
              <w:rPr>
                <w:color w:val="0000FF"/>
                <w:lang w:val="fr-FR"/>
              </w:rPr>
            </w:pPr>
          </w:p>
        </w:tc>
        <w:tc>
          <w:tcPr>
            <w:tcW w:w="294" w:type="pct"/>
          </w:tcPr>
          <w:p w14:paraId="475ACB4E" w14:textId="77777777" w:rsidR="00795F74" w:rsidRPr="0010789C" w:rsidRDefault="00795F74" w:rsidP="00F6669C">
            <w:pPr>
              <w:jc w:val="right"/>
              <w:rPr>
                <w:color w:val="0000FF"/>
                <w:lang w:val="fr-FR"/>
              </w:rPr>
            </w:pPr>
          </w:p>
        </w:tc>
        <w:tc>
          <w:tcPr>
            <w:tcW w:w="441" w:type="pct"/>
          </w:tcPr>
          <w:p w14:paraId="0136438F" w14:textId="77777777" w:rsidR="00795F74" w:rsidRPr="0010789C" w:rsidRDefault="00795F74" w:rsidP="00F6669C">
            <w:pPr>
              <w:jc w:val="right"/>
              <w:rPr>
                <w:color w:val="0000FF"/>
                <w:lang w:val="fr-FR"/>
              </w:rPr>
            </w:pPr>
          </w:p>
        </w:tc>
        <w:tc>
          <w:tcPr>
            <w:tcW w:w="432" w:type="pct"/>
            <w:gridSpan w:val="2"/>
          </w:tcPr>
          <w:p w14:paraId="19CA7EB9" w14:textId="77777777" w:rsidR="00795F74" w:rsidRPr="0010789C" w:rsidRDefault="00795F74" w:rsidP="00F6669C">
            <w:pPr>
              <w:jc w:val="right"/>
              <w:rPr>
                <w:color w:val="0000FF"/>
                <w:lang w:val="fr-FR"/>
              </w:rPr>
            </w:pPr>
          </w:p>
        </w:tc>
        <w:tc>
          <w:tcPr>
            <w:tcW w:w="3461" w:type="pct"/>
            <w:gridSpan w:val="6"/>
          </w:tcPr>
          <w:p w14:paraId="086C3469" w14:textId="77777777" w:rsidR="00795F74" w:rsidRPr="0010789C" w:rsidRDefault="00795F74" w:rsidP="00F6669C">
            <w:pPr>
              <w:jc w:val="both"/>
              <w:rPr>
                <w:rFonts w:ascii="Arial" w:hAnsi="Arial" w:cs="Arial"/>
                <w:color w:val="0000FF"/>
                <w:lang w:val="fr-FR"/>
              </w:rPr>
            </w:pPr>
            <w:r w:rsidRPr="0010789C">
              <w:rPr>
                <w:rFonts w:ascii="Arial" w:hAnsi="Arial" w:cs="Arial"/>
                <w:color w:val="0000FF"/>
                <w:lang w:val="fr-FR"/>
              </w:rPr>
              <w:t>L'intervention pour remplacement anticipé ne peut être accordée pour des appareils réparables ou adaptables, pour des appareils mal confectionnés et qui ne conviennent donc pas au patient, ou en cas de perte ou de détérioration par négligence."</w:t>
            </w:r>
          </w:p>
        </w:tc>
        <w:tc>
          <w:tcPr>
            <w:tcW w:w="155" w:type="pct"/>
          </w:tcPr>
          <w:p w14:paraId="3A235DC6" w14:textId="77777777" w:rsidR="00795F74" w:rsidRPr="0010789C" w:rsidRDefault="00795F74" w:rsidP="00F6669C">
            <w:pPr>
              <w:rPr>
                <w:rFonts w:ascii="Arial" w:hAnsi="Arial" w:cs="Arial"/>
                <w:color w:val="0000FF"/>
                <w:lang w:val="fr-FR"/>
              </w:rPr>
            </w:pPr>
          </w:p>
        </w:tc>
      </w:tr>
      <w:tr w:rsidR="00795F74" w:rsidRPr="00E57863" w14:paraId="51A5EC85" w14:textId="77777777" w:rsidTr="00872E82">
        <w:trPr>
          <w:cantSplit/>
        </w:trPr>
        <w:tc>
          <w:tcPr>
            <w:tcW w:w="218" w:type="pct"/>
          </w:tcPr>
          <w:p w14:paraId="6D33A3DC" w14:textId="77777777" w:rsidR="00795F74" w:rsidRPr="0010789C" w:rsidRDefault="00795F74" w:rsidP="00B7016F">
            <w:pPr>
              <w:rPr>
                <w:color w:val="0000FF"/>
                <w:lang w:val="fr-FR"/>
              </w:rPr>
            </w:pPr>
          </w:p>
        </w:tc>
        <w:tc>
          <w:tcPr>
            <w:tcW w:w="294" w:type="pct"/>
          </w:tcPr>
          <w:p w14:paraId="7122193E" w14:textId="77777777" w:rsidR="00795F74" w:rsidRPr="0010789C" w:rsidRDefault="00795F74" w:rsidP="00B7016F">
            <w:pPr>
              <w:jc w:val="right"/>
              <w:rPr>
                <w:color w:val="0000FF"/>
                <w:lang w:val="fr-FR"/>
              </w:rPr>
            </w:pPr>
          </w:p>
        </w:tc>
        <w:tc>
          <w:tcPr>
            <w:tcW w:w="441" w:type="pct"/>
          </w:tcPr>
          <w:p w14:paraId="442F5623" w14:textId="77777777" w:rsidR="00795F74" w:rsidRPr="0010789C" w:rsidRDefault="00795F74" w:rsidP="00B7016F">
            <w:pPr>
              <w:jc w:val="right"/>
              <w:rPr>
                <w:color w:val="0000FF"/>
                <w:lang w:val="fr-FR"/>
              </w:rPr>
            </w:pPr>
          </w:p>
        </w:tc>
        <w:tc>
          <w:tcPr>
            <w:tcW w:w="432" w:type="pct"/>
            <w:gridSpan w:val="2"/>
          </w:tcPr>
          <w:p w14:paraId="670844DE" w14:textId="77777777" w:rsidR="00795F74" w:rsidRPr="0010789C" w:rsidRDefault="00795F74" w:rsidP="00B7016F">
            <w:pPr>
              <w:jc w:val="right"/>
              <w:rPr>
                <w:color w:val="0000FF"/>
                <w:lang w:val="fr-FR"/>
              </w:rPr>
            </w:pPr>
          </w:p>
        </w:tc>
        <w:tc>
          <w:tcPr>
            <w:tcW w:w="3461" w:type="pct"/>
            <w:gridSpan w:val="6"/>
          </w:tcPr>
          <w:p w14:paraId="4346F5C7" w14:textId="77777777" w:rsidR="00795F74" w:rsidRPr="0010789C" w:rsidRDefault="00795F74" w:rsidP="00B7016F">
            <w:pPr>
              <w:spacing w:line="240" w:lineRule="atLeast"/>
              <w:jc w:val="both"/>
              <w:rPr>
                <w:rFonts w:ascii="Arial" w:hAnsi="Arial"/>
                <w:b/>
                <w:color w:val="0000FF"/>
                <w:lang w:val="fr-BE"/>
              </w:rPr>
            </w:pPr>
          </w:p>
        </w:tc>
        <w:tc>
          <w:tcPr>
            <w:tcW w:w="155" w:type="pct"/>
          </w:tcPr>
          <w:p w14:paraId="144FBA2C" w14:textId="77777777" w:rsidR="00795F74" w:rsidRPr="0010789C" w:rsidRDefault="00795F74" w:rsidP="00B7016F">
            <w:pPr>
              <w:rPr>
                <w:rFonts w:ascii="Arial" w:hAnsi="Arial" w:cs="Arial"/>
                <w:color w:val="0000FF"/>
                <w:lang w:val="fr-BE"/>
              </w:rPr>
            </w:pPr>
          </w:p>
        </w:tc>
      </w:tr>
      <w:tr w:rsidR="00795F74" w:rsidRPr="0010789C" w14:paraId="67798860" w14:textId="77777777" w:rsidTr="00872E82">
        <w:trPr>
          <w:cantSplit/>
        </w:trPr>
        <w:tc>
          <w:tcPr>
            <w:tcW w:w="218" w:type="pct"/>
          </w:tcPr>
          <w:p w14:paraId="66D0698D" w14:textId="77777777" w:rsidR="00795F74" w:rsidRPr="0010789C" w:rsidRDefault="00795F74" w:rsidP="00B7016F">
            <w:pPr>
              <w:rPr>
                <w:color w:val="0000FF"/>
                <w:lang w:val="fr-BE"/>
              </w:rPr>
            </w:pPr>
          </w:p>
        </w:tc>
        <w:tc>
          <w:tcPr>
            <w:tcW w:w="294" w:type="pct"/>
          </w:tcPr>
          <w:p w14:paraId="646E43A7" w14:textId="77777777" w:rsidR="00795F74" w:rsidRPr="0010789C" w:rsidRDefault="00795F74" w:rsidP="00B7016F">
            <w:pPr>
              <w:jc w:val="right"/>
              <w:rPr>
                <w:color w:val="0000FF"/>
                <w:lang w:val="fr-BE"/>
              </w:rPr>
            </w:pPr>
          </w:p>
        </w:tc>
        <w:tc>
          <w:tcPr>
            <w:tcW w:w="441" w:type="pct"/>
          </w:tcPr>
          <w:p w14:paraId="75263A0D" w14:textId="77777777" w:rsidR="00795F74" w:rsidRPr="0010789C" w:rsidRDefault="00795F74" w:rsidP="00B7016F">
            <w:pPr>
              <w:jc w:val="right"/>
              <w:rPr>
                <w:color w:val="0000FF"/>
                <w:lang w:val="fr-BE"/>
              </w:rPr>
            </w:pPr>
          </w:p>
        </w:tc>
        <w:tc>
          <w:tcPr>
            <w:tcW w:w="432" w:type="pct"/>
            <w:gridSpan w:val="2"/>
          </w:tcPr>
          <w:p w14:paraId="568E0380" w14:textId="77777777" w:rsidR="00795F74" w:rsidRPr="0010789C" w:rsidRDefault="00795F74" w:rsidP="00B7016F">
            <w:pPr>
              <w:jc w:val="right"/>
              <w:rPr>
                <w:color w:val="0000FF"/>
                <w:lang w:val="fr-BE"/>
              </w:rPr>
            </w:pPr>
          </w:p>
        </w:tc>
        <w:tc>
          <w:tcPr>
            <w:tcW w:w="3461" w:type="pct"/>
            <w:gridSpan w:val="6"/>
            <w:vAlign w:val="bottom"/>
          </w:tcPr>
          <w:p w14:paraId="21292C3B" w14:textId="77777777" w:rsidR="00795F74" w:rsidRPr="0010789C" w:rsidRDefault="00795F74" w:rsidP="00B7016F">
            <w:pPr>
              <w:jc w:val="both"/>
              <w:rPr>
                <w:rFonts w:ascii="Arial" w:hAnsi="Arial" w:cs="Arial"/>
                <w:color w:val="0000FF"/>
                <w:lang w:val="fr-FR"/>
              </w:rPr>
            </w:pPr>
            <w:r w:rsidRPr="0010789C">
              <w:rPr>
                <w:rFonts w:ascii="Arial" w:hAnsi="Arial" w:cs="Arial"/>
                <w:i/>
                <w:color w:val="0000FF"/>
                <w:sz w:val="18"/>
              </w:rPr>
              <w:t>"A.R. 25.10.2011" (en vigueur 1.3.2012)</w:t>
            </w:r>
          </w:p>
        </w:tc>
        <w:tc>
          <w:tcPr>
            <w:tcW w:w="155" w:type="pct"/>
            <w:vAlign w:val="bottom"/>
          </w:tcPr>
          <w:p w14:paraId="43928809" w14:textId="77777777" w:rsidR="00795F74" w:rsidRPr="0010789C" w:rsidRDefault="00795F74" w:rsidP="00B7016F">
            <w:pPr>
              <w:rPr>
                <w:rFonts w:ascii="Arial" w:hAnsi="Arial" w:cs="Arial"/>
                <w:color w:val="0000FF"/>
                <w:lang w:val="fr-FR"/>
              </w:rPr>
            </w:pPr>
          </w:p>
        </w:tc>
      </w:tr>
      <w:tr w:rsidR="00795F74" w:rsidRPr="0010789C" w14:paraId="21114C56" w14:textId="77777777" w:rsidTr="00872E82">
        <w:trPr>
          <w:cantSplit/>
        </w:trPr>
        <w:tc>
          <w:tcPr>
            <w:tcW w:w="218" w:type="pct"/>
          </w:tcPr>
          <w:p w14:paraId="3C71B32D" w14:textId="77777777" w:rsidR="00795F74" w:rsidRPr="0010789C" w:rsidRDefault="00795F74" w:rsidP="00B7016F">
            <w:pPr>
              <w:rPr>
                <w:color w:val="0000FF"/>
                <w:lang w:val="fr-FR"/>
              </w:rPr>
            </w:pPr>
          </w:p>
        </w:tc>
        <w:tc>
          <w:tcPr>
            <w:tcW w:w="294" w:type="pct"/>
          </w:tcPr>
          <w:p w14:paraId="70F39931" w14:textId="77777777" w:rsidR="00795F74" w:rsidRPr="0010789C" w:rsidRDefault="00795F74" w:rsidP="00B7016F">
            <w:pPr>
              <w:jc w:val="right"/>
              <w:rPr>
                <w:color w:val="0000FF"/>
                <w:lang w:val="fr-FR"/>
              </w:rPr>
            </w:pPr>
          </w:p>
        </w:tc>
        <w:tc>
          <w:tcPr>
            <w:tcW w:w="441" w:type="pct"/>
          </w:tcPr>
          <w:p w14:paraId="4C48D074" w14:textId="77777777" w:rsidR="00795F74" w:rsidRPr="0010789C" w:rsidRDefault="00795F74" w:rsidP="00B7016F">
            <w:pPr>
              <w:jc w:val="right"/>
              <w:rPr>
                <w:color w:val="0000FF"/>
                <w:lang w:val="fr-FR"/>
              </w:rPr>
            </w:pPr>
          </w:p>
        </w:tc>
        <w:tc>
          <w:tcPr>
            <w:tcW w:w="432" w:type="pct"/>
            <w:gridSpan w:val="2"/>
          </w:tcPr>
          <w:p w14:paraId="2071E276" w14:textId="77777777" w:rsidR="00795F74" w:rsidRPr="0010789C" w:rsidRDefault="00795F74" w:rsidP="00B7016F">
            <w:pPr>
              <w:jc w:val="right"/>
              <w:rPr>
                <w:color w:val="0000FF"/>
                <w:lang w:val="fr-FR"/>
              </w:rPr>
            </w:pPr>
          </w:p>
        </w:tc>
        <w:tc>
          <w:tcPr>
            <w:tcW w:w="3461" w:type="pct"/>
            <w:gridSpan w:val="6"/>
          </w:tcPr>
          <w:p w14:paraId="4C09870F" w14:textId="77777777" w:rsidR="00795F74" w:rsidRPr="0010789C" w:rsidRDefault="00795F74" w:rsidP="00B7016F">
            <w:pPr>
              <w:jc w:val="both"/>
              <w:rPr>
                <w:rFonts w:ascii="Arial" w:hAnsi="Arial" w:cs="Arial"/>
                <w:color w:val="0000FF"/>
                <w:lang w:val="fr-FR"/>
              </w:rPr>
            </w:pPr>
            <w:r w:rsidRPr="0010789C">
              <w:rPr>
                <w:rFonts w:ascii="Arial" w:hAnsi="Arial" w:cs="Arial"/>
                <w:b/>
                <w:color w:val="0000FF"/>
                <w:lang w:val="fr-BE"/>
              </w:rPr>
              <w:t>"D</w:t>
            </w:r>
            <w:r w:rsidRPr="0010789C">
              <w:rPr>
                <w:rFonts w:ascii="Arial" w:hAnsi="Arial" w:cs="Arial"/>
                <w:b/>
                <w:color w:val="0000FF"/>
                <w:lang w:val="fr-BE" w:eastAsia="nl-BE"/>
              </w:rPr>
              <w:t>ispositions transitoires :</w:t>
            </w:r>
          </w:p>
        </w:tc>
        <w:tc>
          <w:tcPr>
            <w:tcW w:w="155" w:type="pct"/>
            <w:vAlign w:val="bottom"/>
          </w:tcPr>
          <w:p w14:paraId="248F1B26" w14:textId="77777777" w:rsidR="00795F74" w:rsidRPr="0010789C" w:rsidRDefault="00795F74" w:rsidP="00B7016F">
            <w:pPr>
              <w:rPr>
                <w:rFonts w:ascii="Arial" w:hAnsi="Arial" w:cs="Arial"/>
                <w:color w:val="0000FF"/>
                <w:lang w:val="fr-FR"/>
              </w:rPr>
            </w:pPr>
          </w:p>
        </w:tc>
      </w:tr>
      <w:tr w:rsidR="00795F74" w:rsidRPr="0010789C" w14:paraId="6B74AF56" w14:textId="77777777" w:rsidTr="00872E82">
        <w:trPr>
          <w:cantSplit/>
        </w:trPr>
        <w:tc>
          <w:tcPr>
            <w:tcW w:w="218" w:type="pct"/>
          </w:tcPr>
          <w:p w14:paraId="2FAA3651" w14:textId="77777777" w:rsidR="00795F74" w:rsidRPr="0010789C" w:rsidRDefault="00795F74" w:rsidP="00B7016F">
            <w:pPr>
              <w:rPr>
                <w:color w:val="0000FF"/>
                <w:lang w:val="fr-BE"/>
              </w:rPr>
            </w:pPr>
          </w:p>
        </w:tc>
        <w:tc>
          <w:tcPr>
            <w:tcW w:w="294" w:type="pct"/>
          </w:tcPr>
          <w:p w14:paraId="2FF2884F" w14:textId="77777777" w:rsidR="00795F74" w:rsidRPr="0010789C" w:rsidRDefault="00795F74" w:rsidP="00B7016F">
            <w:pPr>
              <w:rPr>
                <w:color w:val="0000FF"/>
                <w:lang w:val="fr-BE"/>
              </w:rPr>
            </w:pPr>
          </w:p>
        </w:tc>
        <w:tc>
          <w:tcPr>
            <w:tcW w:w="441" w:type="pct"/>
          </w:tcPr>
          <w:p w14:paraId="06641219" w14:textId="77777777" w:rsidR="00795F74" w:rsidRPr="0010789C" w:rsidRDefault="00795F74" w:rsidP="00B7016F">
            <w:pPr>
              <w:rPr>
                <w:color w:val="0000FF"/>
                <w:lang w:val="fr-BE"/>
              </w:rPr>
            </w:pPr>
          </w:p>
        </w:tc>
        <w:tc>
          <w:tcPr>
            <w:tcW w:w="432" w:type="pct"/>
            <w:gridSpan w:val="2"/>
          </w:tcPr>
          <w:p w14:paraId="481702ED" w14:textId="77777777" w:rsidR="00795F74" w:rsidRPr="0010789C" w:rsidRDefault="00795F74" w:rsidP="00B7016F">
            <w:pPr>
              <w:rPr>
                <w:color w:val="0000FF"/>
                <w:lang w:val="fr-BE"/>
              </w:rPr>
            </w:pPr>
          </w:p>
        </w:tc>
        <w:tc>
          <w:tcPr>
            <w:tcW w:w="2797" w:type="pct"/>
            <w:gridSpan w:val="2"/>
          </w:tcPr>
          <w:p w14:paraId="35D820A1" w14:textId="77777777" w:rsidR="00795F74" w:rsidRPr="0010789C" w:rsidRDefault="00795F74" w:rsidP="00B7016F">
            <w:pPr>
              <w:jc w:val="both"/>
              <w:rPr>
                <w:rFonts w:ascii="Arial" w:hAnsi="Arial" w:cs="Arial"/>
                <w:i/>
                <w:color w:val="0000FF"/>
                <w:sz w:val="18"/>
              </w:rPr>
            </w:pPr>
          </w:p>
        </w:tc>
        <w:tc>
          <w:tcPr>
            <w:tcW w:w="152" w:type="pct"/>
            <w:vAlign w:val="bottom"/>
          </w:tcPr>
          <w:p w14:paraId="3F6894DC" w14:textId="77777777" w:rsidR="00795F74" w:rsidRPr="0010789C" w:rsidRDefault="00795F74" w:rsidP="00B7016F">
            <w:pPr>
              <w:jc w:val="right"/>
              <w:rPr>
                <w:rFonts w:ascii="Arial" w:hAnsi="Arial" w:cs="Arial"/>
                <w:color w:val="0000FF"/>
              </w:rPr>
            </w:pPr>
          </w:p>
        </w:tc>
        <w:tc>
          <w:tcPr>
            <w:tcW w:w="452" w:type="pct"/>
            <w:gridSpan w:val="2"/>
            <w:vAlign w:val="bottom"/>
          </w:tcPr>
          <w:p w14:paraId="2A2383A1" w14:textId="77777777" w:rsidR="00795F74" w:rsidRPr="0010789C" w:rsidRDefault="00795F74" w:rsidP="00B7016F">
            <w:pPr>
              <w:rPr>
                <w:rFonts w:ascii="Arial" w:hAnsi="Arial" w:cs="Arial"/>
                <w:color w:val="0000FF"/>
              </w:rPr>
            </w:pPr>
          </w:p>
        </w:tc>
        <w:tc>
          <w:tcPr>
            <w:tcW w:w="60" w:type="pct"/>
            <w:vAlign w:val="bottom"/>
          </w:tcPr>
          <w:p w14:paraId="2F7D8ACF" w14:textId="77777777" w:rsidR="00795F74" w:rsidRPr="0010789C" w:rsidRDefault="00795F74" w:rsidP="00B7016F">
            <w:pPr>
              <w:rPr>
                <w:rFonts w:ascii="Arial" w:hAnsi="Arial" w:cs="Arial"/>
                <w:color w:val="0000FF"/>
              </w:rPr>
            </w:pPr>
          </w:p>
        </w:tc>
        <w:tc>
          <w:tcPr>
            <w:tcW w:w="155" w:type="pct"/>
            <w:vAlign w:val="bottom"/>
          </w:tcPr>
          <w:p w14:paraId="7E43006F" w14:textId="77777777" w:rsidR="00795F74" w:rsidRPr="0010789C" w:rsidRDefault="00795F74" w:rsidP="00B7016F">
            <w:pPr>
              <w:rPr>
                <w:rFonts w:ascii="Arial" w:hAnsi="Arial" w:cs="Arial"/>
                <w:color w:val="0000FF"/>
              </w:rPr>
            </w:pPr>
          </w:p>
        </w:tc>
      </w:tr>
      <w:tr w:rsidR="00795F74" w:rsidRPr="0010789C" w14:paraId="73D247EA" w14:textId="77777777" w:rsidTr="00872E82">
        <w:trPr>
          <w:cantSplit/>
        </w:trPr>
        <w:tc>
          <w:tcPr>
            <w:tcW w:w="218" w:type="pct"/>
          </w:tcPr>
          <w:p w14:paraId="767770BF" w14:textId="77777777" w:rsidR="00795F74" w:rsidRPr="0010789C" w:rsidRDefault="00795F74" w:rsidP="00B7016F">
            <w:pPr>
              <w:rPr>
                <w:color w:val="0000FF"/>
              </w:rPr>
            </w:pPr>
          </w:p>
        </w:tc>
        <w:tc>
          <w:tcPr>
            <w:tcW w:w="294" w:type="pct"/>
          </w:tcPr>
          <w:p w14:paraId="5F2D4EFD" w14:textId="77777777" w:rsidR="00795F74" w:rsidRPr="0010789C" w:rsidRDefault="00795F74" w:rsidP="00B7016F">
            <w:pPr>
              <w:rPr>
                <w:color w:val="0000FF"/>
              </w:rPr>
            </w:pPr>
          </w:p>
        </w:tc>
        <w:tc>
          <w:tcPr>
            <w:tcW w:w="441" w:type="pct"/>
          </w:tcPr>
          <w:p w14:paraId="683C26A2" w14:textId="77777777" w:rsidR="00795F74" w:rsidRPr="0010789C" w:rsidRDefault="00795F74" w:rsidP="00B7016F">
            <w:pPr>
              <w:rPr>
                <w:rFonts w:ascii="Arial" w:hAnsi="Arial"/>
                <w:color w:val="0000FF"/>
              </w:rPr>
            </w:pPr>
          </w:p>
        </w:tc>
        <w:tc>
          <w:tcPr>
            <w:tcW w:w="432" w:type="pct"/>
            <w:gridSpan w:val="2"/>
          </w:tcPr>
          <w:p w14:paraId="66A3162D" w14:textId="77777777" w:rsidR="00795F74" w:rsidRPr="0010789C" w:rsidRDefault="00795F74" w:rsidP="00B7016F">
            <w:pPr>
              <w:rPr>
                <w:b/>
                <w:color w:val="0000FF"/>
              </w:rPr>
            </w:pPr>
          </w:p>
        </w:tc>
        <w:tc>
          <w:tcPr>
            <w:tcW w:w="3461" w:type="pct"/>
            <w:gridSpan w:val="6"/>
          </w:tcPr>
          <w:p w14:paraId="1996A9D2" w14:textId="77777777" w:rsidR="00795F74" w:rsidRPr="0010789C" w:rsidRDefault="00795F74" w:rsidP="00B7016F">
            <w:pPr>
              <w:jc w:val="both"/>
              <w:rPr>
                <w:rFonts w:ascii="Arial" w:hAnsi="Arial" w:cs="Arial"/>
                <w:b/>
                <w:color w:val="0000FF"/>
                <w:lang w:val="fr-BE"/>
              </w:rPr>
            </w:pPr>
            <w:r w:rsidRPr="0010789C">
              <w:rPr>
                <w:rFonts w:ascii="Arial" w:hAnsi="Arial" w:cs="Arial"/>
                <w:color w:val="0000FF"/>
                <w:lang w:val="fr-BE" w:eastAsia="nl-BE"/>
              </w:rPr>
              <w:t>1° Règles générales</w:t>
            </w:r>
          </w:p>
        </w:tc>
        <w:tc>
          <w:tcPr>
            <w:tcW w:w="155" w:type="pct"/>
            <w:vAlign w:val="bottom"/>
          </w:tcPr>
          <w:p w14:paraId="43FD9F3A" w14:textId="77777777" w:rsidR="00795F74" w:rsidRPr="0010789C" w:rsidRDefault="00795F74" w:rsidP="00B7016F">
            <w:pPr>
              <w:rPr>
                <w:rFonts w:ascii="Arial" w:hAnsi="Arial" w:cs="Arial"/>
                <w:color w:val="0000FF"/>
                <w:lang w:val="fr-BE"/>
              </w:rPr>
            </w:pPr>
          </w:p>
        </w:tc>
      </w:tr>
      <w:tr w:rsidR="00795F74" w:rsidRPr="0010789C" w14:paraId="235B30A2" w14:textId="77777777" w:rsidTr="00872E82">
        <w:trPr>
          <w:cantSplit/>
        </w:trPr>
        <w:tc>
          <w:tcPr>
            <w:tcW w:w="218" w:type="pct"/>
          </w:tcPr>
          <w:p w14:paraId="651DBFA9" w14:textId="77777777" w:rsidR="00795F74" w:rsidRPr="0010789C" w:rsidRDefault="00795F74" w:rsidP="00B7016F">
            <w:pPr>
              <w:rPr>
                <w:color w:val="0000FF"/>
              </w:rPr>
            </w:pPr>
          </w:p>
        </w:tc>
        <w:tc>
          <w:tcPr>
            <w:tcW w:w="294" w:type="pct"/>
          </w:tcPr>
          <w:p w14:paraId="414EA6B6" w14:textId="77777777" w:rsidR="00795F74" w:rsidRPr="0010789C" w:rsidRDefault="00795F74" w:rsidP="00B7016F">
            <w:pPr>
              <w:rPr>
                <w:color w:val="0000FF"/>
              </w:rPr>
            </w:pPr>
          </w:p>
        </w:tc>
        <w:tc>
          <w:tcPr>
            <w:tcW w:w="441" w:type="pct"/>
          </w:tcPr>
          <w:p w14:paraId="015E78AD" w14:textId="77777777" w:rsidR="00795F74" w:rsidRPr="0010789C" w:rsidRDefault="00795F74" w:rsidP="00B7016F">
            <w:pPr>
              <w:rPr>
                <w:rFonts w:ascii="Arial" w:hAnsi="Arial"/>
                <w:color w:val="0000FF"/>
              </w:rPr>
            </w:pPr>
          </w:p>
        </w:tc>
        <w:tc>
          <w:tcPr>
            <w:tcW w:w="432" w:type="pct"/>
            <w:gridSpan w:val="2"/>
          </w:tcPr>
          <w:p w14:paraId="20482F2F" w14:textId="77777777" w:rsidR="00795F74" w:rsidRPr="0010789C" w:rsidRDefault="00795F74" w:rsidP="00B7016F">
            <w:pPr>
              <w:rPr>
                <w:color w:val="0000FF"/>
              </w:rPr>
            </w:pPr>
          </w:p>
        </w:tc>
        <w:tc>
          <w:tcPr>
            <w:tcW w:w="3461" w:type="pct"/>
            <w:gridSpan w:val="6"/>
          </w:tcPr>
          <w:p w14:paraId="0C46E99B" w14:textId="77777777" w:rsidR="00795F74" w:rsidRPr="0010789C" w:rsidRDefault="00795F74" w:rsidP="00B7016F">
            <w:pPr>
              <w:jc w:val="both"/>
              <w:rPr>
                <w:rFonts w:ascii="Arial" w:hAnsi="Arial" w:cs="Arial"/>
                <w:color w:val="0000FF"/>
                <w:lang w:val="fr-BE"/>
              </w:rPr>
            </w:pPr>
          </w:p>
        </w:tc>
        <w:tc>
          <w:tcPr>
            <w:tcW w:w="155" w:type="pct"/>
            <w:vAlign w:val="bottom"/>
          </w:tcPr>
          <w:p w14:paraId="177CA1E3" w14:textId="77777777" w:rsidR="00795F74" w:rsidRPr="0010789C" w:rsidRDefault="00795F74" w:rsidP="00B7016F">
            <w:pPr>
              <w:rPr>
                <w:rFonts w:ascii="Arial" w:hAnsi="Arial" w:cs="Arial"/>
                <w:color w:val="0000FF"/>
                <w:lang w:val="fr-BE"/>
              </w:rPr>
            </w:pPr>
          </w:p>
        </w:tc>
      </w:tr>
      <w:tr w:rsidR="00795F74" w:rsidRPr="00E57863" w14:paraId="5E8CF8C8" w14:textId="77777777" w:rsidTr="00872E82">
        <w:trPr>
          <w:cantSplit/>
        </w:trPr>
        <w:tc>
          <w:tcPr>
            <w:tcW w:w="218" w:type="pct"/>
          </w:tcPr>
          <w:p w14:paraId="7C658AA8" w14:textId="77777777" w:rsidR="00795F74" w:rsidRPr="0010789C" w:rsidRDefault="00795F74" w:rsidP="00B7016F">
            <w:pPr>
              <w:rPr>
                <w:color w:val="0000FF"/>
                <w:lang w:val="fr-BE"/>
              </w:rPr>
            </w:pPr>
          </w:p>
        </w:tc>
        <w:tc>
          <w:tcPr>
            <w:tcW w:w="294" w:type="pct"/>
          </w:tcPr>
          <w:p w14:paraId="5E854262" w14:textId="77777777" w:rsidR="00795F74" w:rsidRPr="0010789C" w:rsidRDefault="00795F74" w:rsidP="00B7016F">
            <w:pPr>
              <w:rPr>
                <w:color w:val="0000FF"/>
                <w:lang w:val="fr-BE"/>
              </w:rPr>
            </w:pPr>
          </w:p>
        </w:tc>
        <w:tc>
          <w:tcPr>
            <w:tcW w:w="441" w:type="pct"/>
          </w:tcPr>
          <w:p w14:paraId="395088B0" w14:textId="77777777" w:rsidR="00795F74" w:rsidRPr="0010789C" w:rsidRDefault="00795F74" w:rsidP="00B7016F">
            <w:pPr>
              <w:rPr>
                <w:rFonts w:ascii="Arial" w:hAnsi="Arial"/>
                <w:color w:val="0000FF"/>
                <w:lang w:val="fr-BE"/>
              </w:rPr>
            </w:pPr>
          </w:p>
        </w:tc>
        <w:tc>
          <w:tcPr>
            <w:tcW w:w="432" w:type="pct"/>
            <w:gridSpan w:val="2"/>
          </w:tcPr>
          <w:p w14:paraId="61988EAB" w14:textId="77777777" w:rsidR="00795F74" w:rsidRPr="0010789C" w:rsidRDefault="00795F74" w:rsidP="00B7016F">
            <w:pPr>
              <w:rPr>
                <w:color w:val="0000FF"/>
                <w:lang w:val="fr-BE"/>
              </w:rPr>
            </w:pPr>
          </w:p>
        </w:tc>
        <w:tc>
          <w:tcPr>
            <w:tcW w:w="3461" w:type="pct"/>
            <w:gridSpan w:val="6"/>
          </w:tcPr>
          <w:p w14:paraId="34A621F2" w14:textId="77777777" w:rsidR="00795F74" w:rsidRPr="0010789C" w:rsidRDefault="00795F74" w:rsidP="00B7016F">
            <w:pPr>
              <w:jc w:val="both"/>
              <w:rPr>
                <w:rFonts w:ascii="Arial" w:hAnsi="Arial" w:cs="Arial"/>
                <w:color w:val="0000FF"/>
                <w:lang w:val="fr-BE" w:eastAsia="nl-BE"/>
              </w:rPr>
            </w:pPr>
            <w:r w:rsidRPr="0010789C">
              <w:rPr>
                <w:rFonts w:ascii="Arial" w:hAnsi="Arial" w:cs="Arial"/>
                <w:color w:val="0000FF"/>
                <w:lang w:val="fr-BE" w:eastAsia="nl-BE"/>
              </w:rPr>
              <w:t xml:space="preserve">- les lésions encourues avant l'entrée en vigueur du </w:t>
            </w:r>
            <w:r w:rsidRPr="0010789C">
              <w:rPr>
                <w:rFonts w:ascii="Arial" w:hAnsi="Arial" w:cs="Arial"/>
                <w:color w:val="0000FF"/>
                <w:lang w:val="fr-BE"/>
              </w:rPr>
              <w:t>A.R. 25.10.2011 – M.B. 24.01.2012,</w:t>
            </w:r>
            <w:r w:rsidRPr="0010789C">
              <w:rPr>
                <w:rFonts w:ascii="Arial" w:hAnsi="Arial" w:cs="Arial"/>
                <w:color w:val="0000FF"/>
                <w:lang w:val="fr-BE" w:eastAsia="nl-BE"/>
              </w:rPr>
              <w:t xml:space="preserve"> et qui ont plus de 24 mois au moment de la délivrance, ne donnent plus droit au remboursement de vêtements compressifs;</w:t>
            </w:r>
          </w:p>
        </w:tc>
        <w:tc>
          <w:tcPr>
            <w:tcW w:w="155" w:type="pct"/>
            <w:vAlign w:val="bottom"/>
          </w:tcPr>
          <w:p w14:paraId="64710300" w14:textId="77777777" w:rsidR="00795F74" w:rsidRPr="0010789C" w:rsidRDefault="00795F74" w:rsidP="00B7016F">
            <w:pPr>
              <w:rPr>
                <w:rFonts w:ascii="Arial" w:hAnsi="Arial" w:cs="Arial"/>
                <w:color w:val="0000FF"/>
                <w:lang w:val="fr-BE"/>
              </w:rPr>
            </w:pPr>
          </w:p>
        </w:tc>
      </w:tr>
      <w:tr w:rsidR="00795F74" w:rsidRPr="00E57863" w14:paraId="08CFE1E5" w14:textId="77777777" w:rsidTr="00872E82">
        <w:trPr>
          <w:cantSplit/>
        </w:trPr>
        <w:tc>
          <w:tcPr>
            <w:tcW w:w="218" w:type="pct"/>
          </w:tcPr>
          <w:p w14:paraId="6130EC11" w14:textId="77777777" w:rsidR="00795F74" w:rsidRPr="0010789C" w:rsidRDefault="00795F74" w:rsidP="00B7016F">
            <w:pPr>
              <w:rPr>
                <w:color w:val="0000FF"/>
                <w:lang w:val="fr-BE"/>
              </w:rPr>
            </w:pPr>
          </w:p>
        </w:tc>
        <w:tc>
          <w:tcPr>
            <w:tcW w:w="294" w:type="pct"/>
          </w:tcPr>
          <w:p w14:paraId="2CDD3918" w14:textId="77777777" w:rsidR="00795F74" w:rsidRPr="0010789C" w:rsidRDefault="00795F74" w:rsidP="00B7016F">
            <w:pPr>
              <w:rPr>
                <w:color w:val="0000FF"/>
                <w:lang w:val="fr-BE"/>
              </w:rPr>
            </w:pPr>
          </w:p>
        </w:tc>
        <w:tc>
          <w:tcPr>
            <w:tcW w:w="441" w:type="pct"/>
          </w:tcPr>
          <w:p w14:paraId="3DE41D4B" w14:textId="77777777" w:rsidR="00795F74" w:rsidRPr="0010789C" w:rsidRDefault="00795F74" w:rsidP="00B7016F">
            <w:pPr>
              <w:rPr>
                <w:rFonts w:ascii="Arial" w:hAnsi="Arial"/>
                <w:color w:val="0000FF"/>
                <w:lang w:val="fr-BE"/>
              </w:rPr>
            </w:pPr>
          </w:p>
        </w:tc>
        <w:tc>
          <w:tcPr>
            <w:tcW w:w="432" w:type="pct"/>
            <w:gridSpan w:val="2"/>
          </w:tcPr>
          <w:p w14:paraId="73449C56" w14:textId="77777777" w:rsidR="00795F74" w:rsidRPr="0010789C" w:rsidRDefault="00795F74" w:rsidP="00B7016F">
            <w:pPr>
              <w:rPr>
                <w:color w:val="0000FF"/>
                <w:lang w:val="fr-BE"/>
              </w:rPr>
            </w:pPr>
          </w:p>
        </w:tc>
        <w:tc>
          <w:tcPr>
            <w:tcW w:w="3461" w:type="pct"/>
            <w:gridSpan w:val="6"/>
          </w:tcPr>
          <w:p w14:paraId="2A2E8422" w14:textId="77777777" w:rsidR="00795F74" w:rsidRPr="0010789C" w:rsidRDefault="00795F74" w:rsidP="00B7016F">
            <w:pPr>
              <w:jc w:val="both"/>
              <w:rPr>
                <w:rFonts w:ascii="Arial" w:hAnsi="Arial" w:cs="Arial"/>
                <w:color w:val="0000FF"/>
                <w:lang w:val="fr-BE" w:eastAsia="nl-BE"/>
              </w:rPr>
            </w:pPr>
          </w:p>
        </w:tc>
        <w:tc>
          <w:tcPr>
            <w:tcW w:w="155" w:type="pct"/>
            <w:vAlign w:val="bottom"/>
          </w:tcPr>
          <w:p w14:paraId="558FCD9D" w14:textId="77777777" w:rsidR="00795F74" w:rsidRPr="0010789C" w:rsidRDefault="00795F74" w:rsidP="00B7016F">
            <w:pPr>
              <w:rPr>
                <w:rFonts w:ascii="Arial" w:hAnsi="Arial" w:cs="Arial"/>
                <w:color w:val="0000FF"/>
                <w:lang w:val="fr-BE"/>
              </w:rPr>
            </w:pPr>
          </w:p>
        </w:tc>
      </w:tr>
      <w:tr w:rsidR="00795F74" w:rsidRPr="00E57863" w14:paraId="66C6738D" w14:textId="77777777" w:rsidTr="00872E82">
        <w:trPr>
          <w:cantSplit/>
        </w:trPr>
        <w:tc>
          <w:tcPr>
            <w:tcW w:w="218" w:type="pct"/>
          </w:tcPr>
          <w:p w14:paraId="2A19CA36" w14:textId="77777777" w:rsidR="00795F74" w:rsidRPr="0010789C" w:rsidRDefault="00795F74" w:rsidP="00B7016F">
            <w:pPr>
              <w:rPr>
                <w:color w:val="0000FF"/>
                <w:lang w:val="fr-BE"/>
              </w:rPr>
            </w:pPr>
          </w:p>
        </w:tc>
        <w:tc>
          <w:tcPr>
            <w:tcW w:w="294" w:type="pct"/>
          </w:tcPr>
          <w:p w14:paraId="3A6F400D" w14:textId="77777777" w:rsidR="00795F74" w:rsidRPr="0010789C" w:rsidRDefault="00795F74" w:rsidP="00B7016F">
            <w:pPr>
              <w:rPr>
                <w:color w:val="0000FF"/>
                <w:lang w:val="fr-BE"/>
              </w:rPr>
            </w:pPr>
          </w:p>
        </w:tc>
        <w:tc>
          <w:tcPr>
            <w:tcW w:w="441" w:type="pct"/>
          </w:tcPr>
          <w:p w14:paraId="58F902AC" w14:textId="77777777" w:rsidR="00795F74" w:rsidRPr="0010789C" w:rsidRDefault="00795F74" w:rsidP="00B7016F">
            <w:pPr>
              <w:rPr>
                <w:rFonts w:ascii="Arial" w:hAnsi="Arial"/>
                <w:color w:val="0000FF"/>
                <w:lang w:val="fr-BE"/>
              </w:rPr>
            </w:pPr>
          </w:p>
        </w:tc>
        <w:tc>
          <w:tcPr>
            <w:tcW w:w="432" w:type="pct"/>
            <w:gridSpan w:val="2"/>
          </w:tcPr>
          <w:p w14:paraId="63E8530E" w14:textId="77777777" w:rsidR="00795F74" w:rsidRPr="0010789C" w:rsidRDefault="00795F74" w:rsidP="00B7016F">
            <w:pPr>
              <w:rPr>
                <w:color w:val="0000FF"/>
                <w:lang w:val="fr-BE"/>
              </w:rPr>
            </w:pPr>
          </w:p>
        </w:tc>
        <w:tc>
          <w:tcPr>
            <w:tcW w:w="3461" w:type="pct"/>
            <w:gridSpan w:val="6"/>
          </w:tcPr>
          <w:p w14:paraId="62C7205E" w14:textId="77777777" w:rsidR="00795F74" w:rsidRPr="0010789C" w:rsidRDefault="00795F74" w:rsidP="00B7016F">
            <w:pPr>
              <w:jc w:val="both"/>
              <w:rPr>
                <w:rFonts w:ascii="Arial" w:hAnsi="Arial" w:cs="Arial"/>
                <w:color w:val="0000FF"/>
                <w:lang w:val="fr-BE" w:eastAsia="nl-BE"/>
              </w:rPr>
            </w:pPr>
            <w:r w:rsidRPr="0010789C">
              <w:rPr>
                <w:rFonts w:ascii="Arial" w:hAnsi="Arial" w:cs="Arial"/>
                <w:color w:val="0000FF"/>
                <w:lang w:val="fr-BE" w:eastAsia="nl-BE"/>
              </w:rPr>
              <w:t xml:space="preserve">- pour les lésions encourues avant l'entrée en vigueur du </w:t>
            </w:r>
            <w:r w:rsidRPr="0010789C">
              <w:rPr>
                <w:rFonts w:ascii="Arial" w:hAnsi="Arial" w:cs="Arial"/>
                <w:color w:val="0000FF"/>
                <w:lang w:val="fr-BE"/>
              </w:rPr>
              <w:t>A.R. 25.10.2011 – M.B. 24.01.2012</w:t>
            </w:r>
            <w:r w:rsidRPr="0010789C">
              <w:rPr>
                <w:rFonts w:ascii="Arial" w:hAnsi="Arial" w:cs="Arial"/>
                <w:color w:val="0000FF"/>
                <w:lang w:val="fr-BE" w:eastAsia="nl-BE"/>
              </w:rPr>
              <w:t>, et qui ont 24 mois ou moins au moment de la délivrance, les dispositions de la nouvelle nomenclature sont d'application. Le nombre de pièces remboursées sera le nombre prévu par la nouvelle nomenclature, diminué du nombre de prestations déjà remboursées sous l'ancienne nomenclature;</w:t>
            </w:r>
          </w:p>
        </w:tc>
        <w:tc>
          <w:tcPr>
            <w:tcW w:w="155" w:type="pct"/>
            <w:vAlign w:val="bottom"/>
          </w:tcPr>
          <w:p w14:paraId="0C319FA7" w14:textId="77777777" w:rsidR="00795F74" w:rsidRPr="0010789C" w:rsidRDefault="00795F74" w:rsidP="00B7016F">
            <w:pPr>
              <w:rPr>
                <w:rFonts w:ascii="Arial" w:hAnsi="Arial" w:cs="Arial"/>
                <w:color w:val="0000FF"/>
                <w:lang w:val="fr-BE"/>
              </w:rPr>
            </w:pPr>
          </w:p>
        </w:tc>
      </w:tr>
      <w:tr w:rsidR="00795F74" w:rsidRPr="00E57863" w14:paraId="0080664A" w14:textId="77777777" w:rsidTr="00872E82">
        <w:trPr>
          <w:cantSplit/>
        </w:trPr>
        <w:tc>
          <w:tcPr>
            <w:tcW w:w="218" w:type="pct"/>
          </w:tcPr>
          <w:p w14:paraId="664BD6AA" w14:textId="77777777" w:rsidR="00795F74" w:rsidRPr="0010789C" w:rsidRDefault="00795F74" w:rsidP="00B7016F">
            <w:pPr>
              <w:rPr>
                <w:color w:val="0000FF"/>
                <w:lang w:val="fr-BE"/>
              </w:rPr>
            </w:pPr>
          </w:p>
        </w:tc>
        <w:tc>
          <w:tcPr>
            <w:tcW w:w="294" w:type="pct"/>
          </w:tcPr>
          <w:p w14:paraId="06772DEC" w14:textId="77777777" w:rsidR="00795F74" w:rsidRPr="0010789C" w:rsidRDefault="00795F74" w:rsidP="00B7016F">
            <w:pPr>
              <w:rPr>
                <w:color w:val="0000FF"/>
                <w:lang w:val="fr-BE"/>
              </w:rPr>
            </w:pPr>
          </w:p>
        </w:tc>
        <w:tc>
          <w:tcPr>
            <w:tcW w:w="441" w:type="pct"/>
          </w:tcPr>
          <w:p w14:paraId="25297B5F" w14:textId="77777777" w:rsidR="00795F74" w:rsidRPr="0010789C" w:rsidRDefault="00795F74" w:rsidP="00B7016F">
            <w:pPr>
              <w:rPr>
                <w:rFonts w:ascii="Arial" w:hAnsi="Arial"/>
                <w:color w:val="0000FF"/>
                <w:lang w:val="fr-BE"/>
              </w:rPr>
            </w:pPr>
          </w:p>
        </w:tc>
        <w:tc>
          <w:tcPr>
            <w:tcW w:w="432" w:type="pct"/>
            <w:gridSpan w:val="2"/>
          </w:tcPr>
          <w:p w14:paraId="436EADAC" w14:textId="77777777" w:rsidR="00795F74" w:rsidRPr="0010789C" w:rsidRDefault="00795F74" w:rsidP="00B7016F">
            <w:pPr>
              <w:rPr>
                <w:color w:val="0000FF"/>
                <w:lang w:val="fr-BE"/>
              </w:rPr>
            </w:pPr>
          </w:p>
        </w:tc>
        <w:tc>
          <w:tcPr>
            <w:tcW w:w="3461" w:type="pct"/>
            <w:gridSpan w:val="6"/>
          </w:tcPr>
          <w:p w14:paraId="0809883D" w14:textId="77777777" w:rsidR="00795F74" w:rsidRPr="0010789C" w:rsidRDefault="00795F74" w:rsidP="00B7016F">
            <w:pPr>
              <w:jc w:val="both"/>
              <w:rPr>
                <w:rFonts w:ascii="Arial" w:hAnsi="Arial" w:cs="Arial"/>
                <w:color w:val="0000FF"/>
                <w:lang w:val="fr-BE" w:eastAsia="nl-BE"/>
              </w:rPr>
            </w:pPr>
          </w:p>
        </w:tc>
        <w:tc>
          <w:tcPr>
            <w:tcW w:w="155" w:type="pct"/>
            <w:vAlign w:val="bottom"/>
          </w:tcPr>
          <w:p w14:paraId="70BC3D16" w14:textId="77777777" w:rsidR="00795F74" w:rsidRPr="0010789C" w:rsidRDefault="00795F74" w:rsidP="00B7016F">
            <w:pPr>
              <w:rPr>
                <w:rFonts w:ascii="Arial" w:hAnsi="Arial" w:cs="Arial"/>
                <w:color w:val="0000FF"/>
                <w:lang w:val="fr-BE"/>
              </w:rPr>
            </w:pPr>
          </w:p>
        </w:tc>
      </w:tr>
      <w:tr w:rsidR="00795F74" w:rsidRPr="00E57863" w14:paraId="40959B45" w14:textId="77777777" w:rsidTr="00872E82">
        <w:trPr>
          <w:cantSplit/>
        </w:trPr>
        <w:tc>
          <w:tcPr>
            <w:tcW w:w="218" w:type="pct"/>
          </w:tcPr>
          <w:p w14:paraId="58E0CA92" w14:textId="77777777" w:rsidR="00795F74" w:rsidRPr="0010789C" w:rsidRDefault="00795F74" w:rsidP="00B7016F">
            <w:pPr>
              <w:rPr>
                <w:color w:val="0000FF"/>
                <w:lang w:val="fr-BE"/>
              </w:rPr>
            </w:pPr>
          </w:p>
        </w:tc>
        <w:tc>
          <w:tcPr>
            <w:tcW w:w="294" w:type="pct"/>
          </w:tcPr>
          <w:p w14:paraId="42C82AE4" w14:textId="77777777" w:rsidR="00795F74" w:rsidRPr="0010789C" w:rsidRDefault="00795F74" w:rsidP="00B7016F">
            <w:pPr>
              <w:rPr>
                <w:color w:val="0000FF"/>
                <w:lang w:val="fr-BE"/>
              </w:rPr>
            </w:pPr>
          </w:p>
        </w:tc>
        <w:tc>
          <w:tcPr>
            <w:tcW w:w="441" w:type="pct"/>
          </w:tcPr>
          <w:p w14:paraId="142248B1" w14:textId="77777777" w:rsidR="00795F74" w:rsidRPr="0010789C" w:rsidRDefault="00795F74" w:rsidP="00B7016F">
            <w:pPr>
              <w:rPr>
                <w:rFonts w:ascii="Arial" w:hAnsi="Arial"/>
                <w:color w:val="0000FF"/>
                <w:lang w:val="fr-BE"/>
              </w:rPr>
            </w:pPr>
          </w:p>
        </w:tc>
        <w:tc>
          <w:tcPr>
            <w:tcW w:w="432" w:type="pct"/>
            <w:gridSpan w:val="2"/>
          </w:tcPr>
          <w:p w14:paraId="024B7C4E" w14:textId="77777777" w:rsidR="00795F74" w:rsidRPr="0010789C" w:rsidRDefault="00795F74" w:rsidP="00B7016F">
            <w:pPr>
              <w:rPr>
                <w:color w:val="0000FF"/>
                <w:lang w:val="fr-BE"/>
              </w:rPr>
            </w:pPr>
          </w:p>
        </w:tc>
        <w:tc>
          <w:tcPr>
            <w:tcW w:w="3461" w:type="pct"/>
            <w:gridSpan w:val="6"/>
          </w:tcPr>
          <w:p w14:paraId="24EC732F" w14:textId="77777777" w:rsidR="00795F74" w:rsidRPr="0010789C" w:rsidRDefault="00795F74" w:rsidP="00B7016F">
            <w:pPr>
              <w:jc w:val="both"/>
              <w:rPr>
                <w:rFonts w:ascii="Arial" w:hAnsi="Arial" w:cs="Arial"/>
                <w:color w:val="0000FF"/>
                <w:lang w:val="fr-BE" w:eastAsia="nl-BE"/>
              </w:rPr>
            </w:pPr>
            <w:r w:rsidRPr="0010789C">
              <w:rPr>
                <w:rFonts w:ascii="Arial" w:hAnsi="Arial" w:cs="Arial"/>
                <w:color w:val="0000FF"/>
                <w:lang w:val="fr-BE" w:eastAsia="nl-BE"/>
              </w:rPr>
              <w:t xml:space="preserve">- pour les lésions encourues à partir de l'entrée en vigueur du </w:t>
            </w:r>
            <w:r w:rsidRPr="0010789C">
              <w:rPr>
                <w:rFonts w:ascii="Arial" w:hAnsi="Arial" w:cs="Arial"/>
                <w:color w:val="0000FF"/>
                <w:lang w:val="fr-BE" w:eastAsia="nl-BE"/>
              </w:rPr>
              <w:br/>
            </w:r>
            <w:r w:rsidRPr="0010789C">
              <w:rPr>
                <w:rFonts w:ascii="Arial" w:hAnsi="Arial" w:cs="Arial"/>
                <w:color w:val="0000FF"/>
                <w:lang w:val="fr-BE"/>
              </w:rPr>
              <w:t>A.R. 25.10.2011 – M.B. 24.01.2012</w:t>
            </w:r>
            <w:r w:rsidRPr="0010789C">
              <w:rPr>
                <w:rFonts w:ascii="Arial" w:hAnsi="Arial" w:cs="Arial"/>
                <w:color w:val="0000FF"/>
                <w:lang w:val="fr-BE" w:eastAsia="nl-BE"/>
              </w:rPr>
              <w:t>, les dispositions de la nouvelle nomenclature sont d'application.</w:t>
            </w:r>
          </w:p>
        </w:tc>
        <w:tc>
          <w:tcPr>
            <w:tcW w:w="155" w:type="pct"/>
            <w:vAlign w:val="bottom"/>
          </w:tcPr>
          <w:p w14:paraId="1E0BAA6B" w14:textId="77777777" w:rsidR="00795F74" w:rsidRPr="0010789C" w:rsidRDefault="00795F74" w:rsidP="00B7016F">
            <w:pPr>
              <w:rPr>
                <w:rFonts w:ascii="Arial" w:hAnsi="Arial" w:cs="Arial"/>
                <w:color w:val="0000FF"/>
                <w:lang w:val="fr-BE"/>
              </w:rPr>
            </w:pPr>
          </w:p>
        </w:tc>
      </w:tr>
      <w:tr w:rsidR="00795F74" w:rsidRPr="00E57863" w14:paraId="6353BE06" w14:textId="77777777" w:rsidTr="00872E82">
        <w:trPr>
          <w:cantSplit/>
        </w:trPr>
        <w:tc>
          <w:tcPr>
            <w:tcW w:w="218" w:type="pct"/>
          </w:tcPr>
          <w:p w14:paraId="46727C16" w14:textId="77777777" w:rsidR="00795F74" w:rsidRPr="0010789C" w:rsidRDefault="00795F74" w:rsidP="00B7016F">
            <w:pPr>
              <w:rPr>
                <w:color w:val="0000FF"/>
                <w:lang w:val="fr-BE"/>
              </w:rPr>
            </w:pPr>
          </w:p>
        </w:tc>
        <w:tc>
          <w:tcPr>
            <w:tcW w:w="294" w:type="pct"/>
          </w:tcPr>
          <w:p w14:paraId="310F1F8D" w14:textId="77777777" w:rsidR="00795F74" w:rsidRPr="0010789C" w:rsidRDefault="00795F74" w:rsidP="00B7016F">
            <w:pPr>
              <w:rPr>
                <w:color w:val="0000FF"/>
                <w:lang w:val="fr-BE"/>
              </w:rPr>
            </w:pPr>
          </w:p>
        </w:tc>
        <w:tc>
          <w:tcPr>
            <w:tcW w:w="441" w:type="pct"/>
          </w:tcPr>
          <w:p w14:paraId="2C3A299C" w14:textId="77777777" w:rsidR="00795F74" w:rsidRPr="0010789C" w:rsidRDefault="00795F74" w:rsidP="00B7016F">
            <w:pPr>
              <w:rPr>
                <w:rFonts w:ascii="Arial" w:hAnsi="Arial"/>
                <w:color w:val="0000FF"/>
                <w:lang w:val="fr-BE"/>
              </w:rPr>
            </w:pPr>
          </w:p>
        </w:tc>
        <w:tc>
          <w:tcPr>
            <w:tcW w:w="432" w:type="pct"/>
            <w:gridSpan w:val="2"/>
          </w:tcPr>
          <w:p w14:paraId="4E5B00CA" w14:textId="77777777" w:rsidR="00795F74" w:rsidRPr="0010789C" w:rsidRDefault="00795F74" w:rsidP="00B7016F">
            <w:pPr>
              <w:rPr>
                <w:color w:val="0000FF"/>
                <w:lang w:val="fr-BE"/>
              </w:rPr>
            </w:pPr>
          </w:p>
        </w:tc>
        <w:tc>
          <w:tcPr>
            <w:tcW w:w="3461" w:type="pct"/>
            <w:gridSpan w:val="6"/>
          </w:tcPr>
          <w:p w14:paraId="143A2B4A" w14:textId="77777777" w:rsidR="00795F74" w:rsidRPr="0010789C" w:rsidRDefault="00795F74" w:rsidP="00B7016F">
            <w:pPr>
              <w:jc w:val="both"/>
              <w:rPr>
                <w:rFonts w:ascii="Arial" w:hAnsi="Arial" w:cs="Arial"/>
                <w:color w:val="0000FF"/>
                <w:lang w:val="fr-BE" w:eastAsia="nl-BE"/>
              </w:rPr>
            </w:pPr>
          </w:p>
        </w:tc>
        <w:tc>
          <w:tcPr>
            <w:tcW w:w="155" w:type="pct"/>
            <w:vAlign w:val="bottom"/>
          </w:tcPr>
          <w:p w14:paraId="169B6A8F" w14:textId="77777777" w:rsidR="00795F74" w:rsidRPr="0010789C" w:rsidRDefault="00795F74" w:rsidP="00B7016F">
            <w:pPr>
              <w:rPr>
                <w:rFonts w:ascii="Arial" w:hAnsi="Arial" w:cs="Arial"/>
                <w:color w:val="0000FF"/>
                <w:lang w:val="fr-BE"/>
              </w:rPr>
            </w:pPr>
          </w:p>
        </w:tc>
      </w:tr>
      <w:tr w:rsidR="00795F74" w:rsidRPr="00E57863" w14:paraId="13A2CB18" w14:textId="77777777" w:rsidTr="00872E82">
        <w:trPr>
          <w:cantSplit/>
        </w:trPr>
        <w:tc>
          <w:tcPr>
            <w:tcW w:w="218" w:type="pct"/>
          </w:tcPr>
          <w:p w14:paraId="1EADD05C" w14:textId="77777777" w:rsidR="00795F74" w:rsidRPr="0010789C" w:rsidRDefault="00795F74" w:rsidP="00B7016F">
            <w:pPr>
              <w:rPr>
                <w:color w:val="0000FF"/>
                <w:lang w:val="fr-BE"/>
              </w:rPr>
            </w:pPr>
          </w:p>
        </w:tc>
        <w:tc>
          <w:tcPr>
            <w:tcW w:w="294" w:type="pct"/>
          </w:tcPr>
          <w:p w14:paraId="0D1F2DA5" w14:textId="77777777" w:rsidR="00795F74" w:rsidRPr="0010789C" w:rsidRDefault="00795F74" w:rsidP="00B7016F">
            <w:pPr>
              <w:rPr>
                <w:color w:val="0000FF"/>
                <w:lang w:val="fr-BE"/>
              </w:rPr>
            </w:pPr>
          </w:p>
        </w:tc>
        <w:tc>
          <w:tcPr>
            <w:tcW w:w="441" w:type="pct"/>
          </w:tcPr>
          <w:p w14:paraId="0026CCB7" w14:textId="77777777" w:rsidR="00795F74" w:rsidRPr="0010789C" w:rsidRDefault="00795F74" w:rsidP="00B7016F">
            <w:pPr>
              <w:rPr>
                <w:rFonts w:ascii="Arial" w:hAnsi="Arial"/>
                <w:color w:val="0000FF"/>
                <w:lang w:val="fr-BE"/>
              </w:rPr>
            </w:pPr>
          </w:p>
        </w:tc>
        <w:tc>
          <w:tcPr>
            <w:tcW w:w="432" w:type="pct"/>
            <w:gridSpan w:val="2"/>
          </w:tcPr>
          <w:p w14:paraId="6B883DAD" w14:textId="77777777" w:rsidR="00795F74" w:rsidRPr="0010789C" w:rsidRDefault="00795F74" w:rsidP="00B7016F">
            <w:pPr>
              <w:rPr>
                <w:color w:val="0000FF"/>
                <w:lang w:val="fr-BE"/>
              </w:rPr>
            </w:pPr>
          </w:p>
        </w:tc>
        <w:tc>
          <w:tcPr>
            <w:tcW w:w="3461" w:type="pct"/>
            <w:gridSpan w:val="6"/>
          </w:tcPr>
          <w:p w14:paraId="64B314B3" w14:textId="77777777" w:rsidR="00795F74" w:rsidRPr="0010789C" w:rsidRDefault="00795F74" w:rsidP="00B7016F">
            <w:pPr>
              <w:jc w:val="both"/>
              <w:rPr>
                <w:rFonts w:ascii="Arial" w:hAnsi="Arial" w:cs="Arial"/>
                <w:color w:val="0000FF"/>
                <w:lang w:val="fr-BE" w:eastAsia="nl-BE"/>
              </w:rPr>
            </w:pPr>
            <w:r w:rsidRPr="0010789C">
              <w:rPr>
                <w:rFonts w:ascii="Arial" w:hAnsi="Arial" w:cs="Arial"/>
                <w:color w:val="0000FF"/>
                <w:lang w:val="fr-BE" w:eastAsia="nl-BE"/>
              </w:rPr>
              <w:t>2° Règles spécifiques en cas de chirurgie corrective tardive</w:t>
            </w:r>
          </w:p>
        </w:tc>
        <w:tc>
          <w:tcPr>
            <w:tcW w:w="155" w:type="pct"/>
            <w:vAlign w:val="bottom"/>
          </w:tcPr>
          <w:p w14:paraId="452E132F" w14:textId="77777777" w:rsidR="00795F74" w:rsidRPr="0010789C" w:rsidRDefault="00795F74" w:rsidP="00B7016F">
            <w:pPr>
              <w:rPr>
                <w:rFonts w:ascii="Arial" w:hAnsi="Arial" w:cs="Arial"/>
                <w:color w:val="0000FF"/>
                <w:lang w:val="fr-BE"/>
              </w:rPr>
            </w:pPr>
          </w:p>
        </w:tc>
      </w:tr>
      <w:tr w:rsidR="00795F74" w:rsidRPr="00E57863" w14:paraId="688BAF98" w14:textId="77777777" w:rsidTr="00872E82">
        <w:trPr>
          <w:cantSplit/>
        </w:trPr>
        <w:tc>
          <w:tcPr>
            <w:tcW w:w="218" w:type="pct"/>
          </w:tcPr>
          <w:p w14:paraId="6756031A" w14:textId="77777777" w:rsidR="00795F74" w:rsidRPr="0010789C" w:rsidRDefault="00795F74" w:rsidP="00B7016F">
            <w:pPr>
              <w:rPr>
                <w:color w:val="0000FF"/>
                <w:lang w:val="fr-BE"/>
              </w:rPr>
            </w:pPr>
          </w:p>
        </w:tc>
        <w:tc>
          <w:tcPr>
            <w:tcW w:w="294" w:type="pct"/>
          </w:tcPr>
          <w:p w14:paraId="69C1DCCD" w14:textId="77777777" w:rsidR="00795F74" w:rsidRPr="0010789C" w:rsidRDefault="00795F74" w:rsidP="00B7016F">
            <w:pPr>
              <w:rPr>
                <w:color w:val="0000FF"/>
                <w:lang w:val="fr-BE"/>
              </w:rPr>
            </w:pPr>
          </w:p>
        </w:tc>
        <w:tc>
          <w:tcPr>
            <w:tcW w:w="441" w:type="pct"/>
          </w:tcPr>
          <w:p w14:paraId="4D4094F1" w14:textId="77777777" w:rsidR="00795F74" w:rsidRPr="0010789C" w:rsidRDefault="00795F74" w:rsidP="00B7016F">
            <w:pPr>
              <w:rPr>
                <w:rFonts w:ascii="Arial" w:hAnsi="Arial"/>
                <w:color w:val="0000FF"/>
                <w:lang w:val="fr-BE"/>
              </w:rPr>
            </w:pPr>
          </w:p>
        </w:tc>
        <w:tc>
          <w:tcPr>
            <w:tcW w:w="432" w:type="pct"/>
            <w:gridSpan w:val="2"/>
          </w:tcPr>
          <w:p w14:paraId="419EADAE" w14:textId="77777777" w:rsidR="00795F74" w:rsidRPr="0010789C" w:rsidRDefault="00795F74" w:rsidP="00B7016F">
            <w:pPr>
              <w:rPr>
                <w:color w:val="0000FF"/>
                <w:lang w:val="fr-BE"/>
              </w:rPr>
            </w:pPr>
          </w:p>
        </w:tc>
        <w:tc>
          <w:tcPr>
            <w:tcW w:w="3461" w:type="pct"/>
            <w:gridSpan w:val="6"/>
          </w:tcPr>
          <w:p w14:paraId="7F79B4AA" w14:textId="77777777" w:rsidR="00795F74" w:rsidRPr="0010789C" w:rsidRDefault="00795F74" w:rsidP="00B7016F">
            <w:pPr>
              <w:jc w:val="both"/>
              <w:rPr>
                <w:rFonts w:ascii="Arial" w:hAnsi="Arial" w:cs="Arial"/>
                <w:color w:val="0000FF"/>
                <w:lang w:val="fr-BE" w:eastAsia="nl-BE"/>
              </w:rPr>
            </w:pPr>
          </w:p>
        </w:tc>
        <w:tc>
          <w:tcPr>
            <w:tcW w:w="155" w:type="pct"/>
            <w:vAlign w:val="bottom"/>
          </w:tcPr>
          <w:p w14:paraId="7B14D065" w14:textId="77777777" w:rsidR="00795F74" w:rsidRPr="0010789C" w:rsidRDefault="00795F74" w:rsidP="00B7016F">
            <w:pPr>
              <w:rPr>
                <w:rFonts w:ascii="Arial" w:hAnsi="Arial" w:cs="Arial"/>
                <w:color w:val="0000FF"/>
                <w:lang w:val="fr-BE"/>
              </w:rPr>
            </w:pPr>
          </w:p>
        </w:tc>
      </w:tr>
      <w:tr w:rsidR="00795F74" w:rsidRPr="00E57863" w14:paraId="5499EEF7" w14:textId="77777777" w:rsidTr="00872E82">
        <w:trPr>
          <w:cantSplit/>
        </w:trPr>
        <w:tc>
          <w:tcPr>
            <w:tcW w:w="218" w:type="pct"/>
          </w:tcPr>
          <w:p w14:paraId="148CAC57" w14:textId="77777777" w:rsidR="00795F74" w:rsidRPr="0010789C" w:rsidRDefault="00795F74" w:rsidP="00B7016F">
            <w:pPr>
              <w:rPr>
                <w:color w:val="0000FF"/>
                <w:lang w:val="fr-BE"/>
              </w:rPr>
            </w:pPr>
          </w:p>
        </w:tc>
        <w:tc>
          <w:tcPr>
            <w:tcW w:w="294" w:type="pct"/>
          </w:tcPr>
          <w:p w14:paraId="73BC473D" w14:textId="77777777" w:rsidR="00795F74" w:rsidRPr="0010789C" w:rsidRDefault="00795F74" w:rsidP="00B7016F">
            <w:pPr>
              <w:rPr>
                <w:color w:val="0000FF"/>
                <w:lang w:val="fr-BE"/>
              </w:rPr>
            </w:pPr>
          </w:p>
        </w:tc>
        <w:tc>
          <w:tcPr>
            <w:tcW w:w="441" w:type="pct"/>
          </w:tcPr>
          <w:p w14:paraId="1905F3DC" w14:textId="77777777" w:rsidR="00795F74" w:rsidRPr="0010789C" w:rsidRDefault="00795F74" w:rsidP="00B7016F">
            <w:pPr>
              <w:rPr>
                <w:rFonts w:ascii="Arial" w:hAnsi="Arial"/>
                <w:color w:val="0000FF"/>
                <w:lang w:val="fr-BE"/>
              </w:rPr>
            </w:pPr>
          </w:p>
        </w:tc>
        <w:tc>
          <w:tcPr>
            <w:tcW w:w="432" w:type="pct"/>
            <w:gridSpan w:val="2"/>
          </w:tcPr>
          <w:p w14:paraId="14690CC6" w14:textId="77777777" w:rsidR="00795F74" w:rsidRPr="0010789C" w:rsidRDefault="00795F74" w:rsidP="00B7016F">
            <w:pPr>
              <w:rPr>
                <w:color w:val="0000FF"/>
                <w:lang w:val="fr-BE"/>
              </w:rPr>
            </w:pPr>
          </w:p>
        </w:tc>
        <w:tc>
          <w:tcPr>
            <w:tcW w:w="3461" w:type="pct"/>
            <w:gridSpan w:val="6"/>
          </w:tcPr>
          <w:p w14:paraId="1D1BD735" w14:textId="77777777" w:rsidR="00795F74" w:rsidRPr="0010789C" w:rsidRDefault="00795F74" w:rsidP="00B7016F">
            <w:pPr>
              <w:jc w:val="both"/>
              <w:rPr>
                <w:rFonts w:ascii="Arial" w:hAnsi="Arial" w:cs="Arial"/>
                <w:color w:val="0000FF"/>
                <w:lang w:val="fr-BE" w:eastAsia="nl-BE"/>
              </w:rPr>
            </w:pPr>
            <w:r w:rsidRPr="0010789C">
              <w:rPr>
                <w:rFonts w:ascii="Arial" w:hAnsi="Arial" w:cs="Arial"/>
                <w:color w:val="0000FF"/>
                <w:lang w:val="fr-BE" w:eastAsia="nl-BE"/>
              </w:rPr>
              <w:t xml:space="preserve">- une chirurgie corrective tardive réalisée avant l'entrée du </w:t>
            </w:r>
            <w:r w:rsidRPr="0010789C">
              <w:rPr>
                <w:rFonts w:ascii="Arial" w:hAnsi="Arial" w:cs="Arial"/>
                <w:color w:val="0000FF"/>
                <w:lang w:val="fr-BE"/>
              </w:rPr>
              <w:t>A.R. 25.10.2011 – M.B. 24.01.2012</w:t>
            </w:r>
            <w:r w:rsidRPr="0010789C">
              <w:rPr>
                <w:rFonts w:ascii="Arial" w:hAnsi="Arial" w:cs="Arial"/>
                <w:color w:val="0000FF"/>
                <w:lang w:val="fr-BE" w:eastAsia="nl-BE"/>
              </w:rPr>
              <w:t>, et qui a plus de 12 mois au moment de la délivrance, ne donne plus droit au remboursement de vêtements compressifs;</w:t>
            </w:r>
          </w:p>
        </w:tc>
        <w:tc>
          <w:tcPr>
            <w:tcW w:w="155" w:type="pct"/>
            <w:vAlign w:val="bottom"/>
          </w:tcPr>
          <w:p w14:paraId="501BC679" w14:textId="77777777" w:rsidR="00795F74" w:rsidRPr="0010789C" w:rsidRDefault="00795F74" w:rsidP="00B7016F">
            <w:pPr>
              <w:rPr>
                <w:rFonts w:ascii="Arial" w:hAnsi="Arial" w:cs="Arial"/>
                <w:color w:val="0000FF"/>
                <w:lang w:val="fr-BE"/>
              </w:rPr>
            </w:pPr>
          </w:p>
        </w:tc>
      </w:tr>
      <w:tr w:rsidR="00795F74" w:rsidRPr="00E57863" w14:paraId="16EFEAFD" w14:textId="77777777" w:rsidTr="00872E82">
        <w:trPr>
          <w:cantSplit/>
        </w:trPr>
        <w:tc>
          <w:tcPr>
            <w:tcW w:w="218" w:type="pct"/>
          </w:tcPr>
          <w:p w14:paraId="30715FDC" w14:textId="77777777" w:rsidR="00795F74" w:rsidRPr="0010789C" w:rsidRDefault="00795F74" w:rsidP="00B7016F">
            <w:pPr>
              <w:rPr>
                <w:color w:val="0000FF"/>
                <w:lang w:val="fr-BE"/>
              </w:rPr>
            </w:pPr>
          </w:p>
        </w:tc>
        <w:tc>
          <w:tcPr>
            <w:tcW w:w="294" w:type="pct"/>
          </w:tcPr>
          <w:p w14:paraId="08774481" w14:textId="77777777" w:rsidR="00795F74" w:rsidRPr="0010789C" w:rsidRDefault="00795F74" w:rsidP="00B7016F">
            <w:pPr>
              <w:rPr>
                <w:color w:val="0000FF"/>
                <w:lang w:val="fr-BE"/>
              </w:rPr>
            </w:pPr>
          </w:p>
        </w:tc>
        <w:tc>
          <w:tcPr>
            <w:tcW w:w="441" w:type="pct"/>
          </w:tcPr>
          <w:p w14:paraId="628BCA93" w14:textId="77777777" w:rsidR="00795F74" w:rsidRPr="0010789C" w:rsidRDefault="00795F74" w:rsidP="00B7016F">
            <w:pPr>
              <w:rPr>
                <w:rFonts w:ascii="Arial" w:hAnsi="Arial"/>
                <w:color w:val="0000FF"/>
                <w:lang w:val="fr-BE"/>
              </w:rPr>
            </w:pPr>
          </w:p>
        </w:tc>
        <w:tc>
          <w:tcPr>
            <w:tcW w:w="432" w:type="pct"/>
            <w:gridSpan w:val="2"/>
          </w:tcPr>
          <w:p w14:paraId="27E74EB5" w14:textId="77777777" w:rsidR="00795F74" w:rsidRPr="0010789C" w:rsidRDefault="00795F74" w:rsidP="00B7016F">
            <w:pPr>
              <w:rPr>
                <w:color w:val="0000FF"/>
                <w:lang w:val="fr-BE"/>
              </w:rPr>
            </w:pPr>
          </w:p>
        </w:tc>
        <w:tc>
          <w:tcPr>
            <w:tcW w:w="3461" w:type="pct"/>
            <w:gridSpan w:val="6"/>
          </w:tcPr>
          <w:p w14:paraId="6FC33F68" w14:textId="77777777" w:rsidR="00795F74" w:rsidRPr="0010789C" w:rsidRDefault="00795F74" w:rsidP="00B7016F">
            <w:pPr>
              <w:jc w:val="both"/>
              <w:rPr>
                <w:rFonts w:ascii="Arial" w:hAnsi="Arial" w:cs="Arial"/>
                <w:color w:val="0000FF"/>
                <w:lang w:val="fr-BE" w:eastAsia="nl-BE"/>
              </w:rPr>
            </w:pPr>
          </w:p>
        </w:tc>
        <w:tc>
          <w:tcPr>
            <w:tcW w:w="155" w:type="pct"/>
            <w:vAlign w:val="bottom"/>
          </w:tcPr>
          <w:p w14:paraId="306467D4" w14:textId="77777777" w:rsidR="00795F74" w:rsidRPr="0010789C" w:rsidRDefault="00795F74" w:rsidP="00B7016F">
            <w:pPr>
              <w:rPr>
                <w:rFonts w:ascii="Arial" w:hAnsi="Arial" w:cs="Arial"/>
                <w:color w:val="0000FF"/>
                <w:lang w:val="fr-BE"/>
              </w:rPr>
            </w:pPr>
          </w:p>
        </w:tc>
      </w:tr>
      <w:tr w:rsidR="00DB4E4F" w:rsidRPr="00E57863" w14:paraId="6050E7F8" w14:textId="77777777" w:rsidTr="00872E82">
        <w:trPr>
          <w:cantSplit/>
        </w:trPr>
        <w:tc>
          <w:tcPr>
            <w:tcW w:w="218" w:type="pct"/>
          </w:tcPr>
          <w:p w14:paraId="4A4AF824" w14:textId="77777777" w:rsidR="00DB4E4F" w:rsidRDefault="00DB4E4F" w:rsidP="00B7016F">
            <w:pPr>
              <w:rPr>
                <w:color w:val="0000FF"/>
                <w:lang w:val="fr-BE"/>
              </w:rPr>
            </w:pPr>
          </w:p>
          <w:p w14:paraId="45EE175A" w14:textId="77777777" w:rsidR="00872E82" w:rsidRDefault="00872E82" w:rsidP="00B7016F">
            <w:pPr>
              <w:rPr>
                <w:color w:val="0000FF"/>
                <w:lang w:val="fr-BE"/>
              </w:rPr>
            </w:pPr>
          </w:p>
          <w:p w14:paraId="7170EA28" w14:textId="01A24C04" w:rsidR="00E832DA" w:rsidRPr="0010789C" w:rsidRDefault="00E832DA" w:rsidP="00B7016F">
            <w:pPr>
              <w:rPr>
                <w:color w:val="0000FF"/>
                <w:lang w:val="fr-BE"/>
              </w:rPr>
            </w:pPr>
          </w:p>
        </w:tc>
        <w:tc>
          <w:tcPr>
            <w:tcW w:w="294" w:type="pct"/>
          </w:tcPr>
          <w:p w14:paraId="13D3F2E0" w14:textId="77777777" w:rsidR="00DB4E4F" w:rsidRPr="0010789C" w:rsidRDefault="00DB4E4F" w:rsidP="00B7016F">
            <w:pPr>
              <w:rPr>
                <w:color w:val="0000FF"/>
                <w:lang w:val="fr-BE"/>
              </w:rPr>
            </w:pPr>
          </w:p>
        </w:tc>
        <w:tc>
          <w:tcPr>
            <w:tcW w:w="441" w:type="pct"/>
          </w:tcPr>
          <w:p w14:paraId="4519360B" w14:textId="77777777" w:rsidR="00DB4E4F" w:rsidRPr="0010789C" w:rsidRDefault="00DB4E4F" w:rsidP="00B7016F">
            <w:pPr>
              <w:rPr>
                <w:rFonts w:ascii="Arial" w:hAnsi="Arial"/>
                <w:color w:val="0000FF"/>
                <w:lang w:val="fr-BE"/>
              </w:rPr>
            </w:pPr>
          </w:p>
        </w:tc>
        <w:tc>
          <w:tcPr>
            <w:tcW w:w="432" w:type="pct"/>
            <w:gridSpan w:val="2"/>
          </w:tcPr>
          <w:p w14:paraId="733B2673" w14:textId="77777777" w:rsidR="00DB4E4F" w:rsidRPr="0010789C" w:rsidRDefault="00DB4E4F" w:rsidP="00B7016F">
            <w:pPr>
              <w:rPr>
                <w:color w:val="0000FF"/>
                <w:lang w:val="fr-BE"/>
              </w:rPr>
            </w:pPr>
          </w:p>
        </w:tc>
        <w:tc>
          <w:tcPr>
            <w:tcW w:w="3461" w:type="pct"/>
            <w:gridSpan w:val="6"/>
          </w:tcPr>
          <w:p w14:paraId="3F3EFD8B" w14:textId="77777777" w:rsidR="00DB4E4F" w:rsidRPr="0010789C" w:rsidRDefault="00DB4E4F" w:rsidP="00B7016F">
            <w:pPr>
              <w:jc w:val="both"/>
              <w:rPr>
                <w:rFonts w:ascii="Arial" w:hAnsi="Arial" w:cs="Arial"/>
                <w:color w:val="0000FF"/>
                <w:lang w:val="fr-BE" w:eastAsia="nl-BE"/>
              </w:rPr>
            </w:pPr>
          </w:p>
        </w:tc>
        <w:tc>
          <w:tcPr>
            <w:tcW w:w="155" w:type="pct"/>
            <w:vAlign w:val="bottom"/>
          </w:tcPr>
          <w:p w14:paraId="6E918965" w14:textId="77777777" w:rsidR="00DB4E4F" w:rsidRPr="0010789C" w:rsidRDefault="00DB4E4F" w:rsidP="00B7016F">
            <w:pPr>
              <w:rPr>
                <w:rFonts w:ascii="Arial" w:hAnsi="Arial" w:cs="Arial"/>
                <w:color w:val="0000FF"/>
                <w:lang w:val="fr-BE"/>
              </w:rPr>
            </w:pPr>
          </w:p>
        </w:tc>
      </w:tr>
      <w:tr w:rsidR="00795F74" w:rsidRPr="00E57863" w14:paraId="01F704CC" w14:textId="77777777" w:rsidTr="00872E82">
        <w:trPr>
          <w:cantSplit/>
        </w:trPr>
        <w:tc>
          <w:tcPr>
            <w:tcW w:w="218" w:type="pct"/>
          </w:tcPr>
          <w:p w14:paraId="0D169D84" w14:textId="77777777" w:rsidR="00795F74" w:rsidRPr="0010789C" w:rsidRDefault="00795F74" w:rsidP="00B7016F">
            <w:pPr>
              <w:rPr>
                <w:color w:val="0000FF"/>
                <w:lang w:val="fr-BE"/>
              </w:rPr>
            </w:pPr>
          </w:p>
        </w:tc>
        <w:tc>
          <w:tcPr>
            <w:tcW w:w="294" w:type="pct"/>
          </w:tcPr>
          <w:p w14:paraId="37A58DDF" w14:textId="77777777" w:rsidR="00795F74" w:rsidRPr="0010789C" w:rsidRDefault="00795F74" w:rsidP="00B7016F">
            <w:pPr>
              <w:rPr>
                <w:color w:val="0000FF"/>
                <w:lang w:val="fr-BE"/>
              </w:rPr>
            </w:pPr>
          </w:p>
        </w:tc>
        <w:tc>
          <w:tcPr>
            <w:tcW w:w="441" w:type="pct"/>
          </w:tcPr>
          <w:p w14:paraId="65407156" w14:textId="77777777" w:rsidR="00795F74" w:rsidRPr="0010789C" w:rsidRDefault="00795F74" w:rsidP="00B7016F">
            <w:pPr>
              <w:rPr>
                <w:rFonts w:ascii="Arial" w:hAnsi="Arial"/>
                <w:color w:val="0000FF"/>
                <w:lang w:val="fr-BE"/>
              </w:rPr>
            </w:pPr>
          </w:p>
        </w:tc>
        <w:tc>
          <w:tcPr>
            <w:tcW w:w="432" w:type="pct"/>
            <w:gridSpan w:val="2"/>
          </w:tcPr>
          <w:p w14:paraId="7448DB76" w14:textId="77777777" w:rsidR="00795F74" w:rsidRPr="0010789C" w:rsidRDefault="00795F74" w:rsidP="00B7016F">
            <w:pPr>
              <w:rPr>
                <w:color w:val="0000FF"/>
                <w:lang w:val="fr-BE"/>
              </w:rPr>
            </w:pPr>
          </w:p>
        </w:tc>
        <w:tc>
          <w:tcPr>
            <w:tcW w:w="3461" w:type="pct"/>
            <w:gridSpan w:val="6"/>
          </w:tcPr>
          <w:p w14:paraId="2A183B4C" w14:textId="77777777" w:rsidR="00795F74" w:rsidRPr="0010789C" w:rsidRDefault="00795F74" w:rsidP="00B7016F">
            <w:pPr>
              <w:jc w:val="both"/>
              <w:rPr>
                <w:rFonts w:ascii="Arial" w:hAnsi="Arial" w:cs="Arial"/>
                <w:color w:val="0000FF"/>
                <w:lang w:val="fr-BE" w:eastAsia="nl-BE"/>
              </w:rPr>
            </w:pPr>
            <w:r w:rsidRPr="0010789C">
              <w:rPr>
                <w:rFonts w:ascii="Arial" w:hAnsi="Arial" w:cs="Arial"/>
                <w:color w:val="0000FF"/>
                <w:lang w:val="fr-BE" w:eastAsia="nl-BE"/>
              </w:rPr>
              <w:t xml:space="preserve">- pour une chirurgie corrective tardive réalisée avant l'entrée en vigueur du </w:t>
            </w:r>
            <w:r w:rsidRPr="0010789C">
              <w:rPr>
                <w:rFonts w:ascii="Arial" w:hAnsi="Arial" w:cs="Arial"/>
                <w:color w:val="0000FF"/>
                <w:lang w:val="fr-BE"/>
              </w:rPr>
              <w:t>A.R. 25.10.2011 – M.B. 24.01.2012</w:t>
            </w:r>
            <w:r w:rsidRPr="0010789C">
              <w:rPr>
                <w:rFonts w:ascii="Arial" w:hAnsi="Arial" w:cs="Arial"/>
                <w:color w:val="0000FF"/>
                <w:lang w:val="fr-BE" w:eastAsia="nl-BE"/>
              </w:rPr>
              <w:t>, et qui a 12 mois ou moins au moment de la délivrance, les dispositions de la nouvelle nomenclature sont d'application. Le nombre de pièces remboursées sera le nombre prévu par la nouvelle nomenclature, diminué du nombre de prestations déjà remboursées sous l'ancienne nomenclature;</w:t>
            </w:r>
          </w:p>
        </w:tc>
        <w:tc>
          <w:tcPr>
            <w:tcW w:w="155" w:type="pct"/>
            <w:vAlign w:val="bottom"/>
          </w:tcPr>
          <w:p w14:paraId="7EA7AF24" w14:textId="77777777" w:rsidR="00795F74" w:rsidRPr="0010789C" w:rsidRDefault="00795F74" w:rsidP="00B7016F">
            <w:pPr>
              <w:rPr>
                <w:rFonts w:ascii="Arial" w:hAnsi="Arial" w:cs="Arial"/>
                <w:color w:val="0000FF"/>
                <w:lang w:val="fr-BE"/>
              </w:rPr>
            </w:pPr>
          </w:p>
        </w:tc>
      </w:tr>
      <w:tr w:rsidR="00795F74" w:rsidRPr="00E57863" w14:paraId="4CB72F6E" w14:textId="77777777" w:rsidTr="00872E82">
        <w:trPr>
          <w:cantSplit/>
        </w:trPr>
        <w:tc>
          <w:tcPr>
            <w:tcW w:w="218" w:type="pct"/>
          </w:tcPr>
          <w:p w14:paraId="7C7FBE61" w14:textId="77777777" w:rsidR="00795F74" w:rsidRPr="0010789C" w:rsidRDefault="00795F74" w:rsidP="00B7016F">
            <w:pPr>
              <w:rPr>
                <w:color w:val="0000FF"/>
                <w:lang w:val="fr-BE"/>
              </w:rPr>
            </w:pPr>
          </w:p>
        </w:tc>
        <w:tc>
          <w:tcPr>
            <w:tcW w:w="294" w:type="pct"/>
          </w:tcPr>
          <w:p w14:paraId="4BB778E4" w14:textId="77777777" w:rsidR="00795F74" w:rsidRPr="0010789C" w:rsidRDefault="00795F74" w:rsidP="00B7016F">
            <w:pPr>
              <w:rPr>
                <w:color w:val="0000FF"/>
                <w:lang w:val="fr-BE"/>
              </w:rPr>
            </w:pPr>
          </w:p>
        </w:tc>
        <w:tc>
          <w:tcPr>
            <w:tcW w:w="441" w:type="pct"/>
          </w:tcPr>
          <w:p w14:paraId="58A591BA" w14:textId="77777777" w:rsidR="00795F74" w:rsidRPr="0010789C" w:rsidRDefault="00795F74" w:rsidP="00B7016F">
            <w:pPr>
              <w:rPr>
                <w:rFonts w:ascii="Arial" w:hAnsi="Arial"/>
                <w:color w:val="0000FF"/>
                <w:lang w:val="fr-BE"/>
              </w:rPr>
            </w:pPr>
          </w:p>
        </w:tc>
        <w:tc>
          <w:tcPr>
            <w:tcW w:w="432" w:type="pct"/>
            <w:gridSpan w:val="2"/>
          </w:tcPr>
          <w:p w14:paraId="62D470AC" w14:textId="77777777" w:rsidR="00795F74" w:rsidRPr="0010789C" w:rsidRDefault="00795F74" w:rsidP="00B7016F">
            <w:pPr>
              <w:rPr>
                <w:color w:val="0000FF"/>
                <w:lang w:val="fr-BE"/>
              </w:rPr>
            </w:pPr>
          </w:p>
        </w:tc>
        <w:tc>
          <w:tcPr>
            <w:tcW w:w="3461" w:type="pct"/>
            <w:gridSpan w:val="6"/>
          </w:tcPr>
          <w:p w14:paraId="0AF36A1A" w14:textId="77777777" w:rsidR="00795F74" w:rsidRPr="0010789C" w:rsidRDefault="00795F74" w:rsidP="00B7016F">
            <w:pPr>
              <w:jc w:val="both"/>
              <w:rPr>
                <w:rFonts w:ascii="Arial" w:hAnsi="Arial" w:cs="Arial"/>
                <w:color w:val="0000FF"/>
                <w:lang w:val="fr-BE" w:eastAsia="nl-BE"/>
              </w:rPr>
            </w:pPr>
          </w:p>
        </w:tc>
        <w:tc>
          <w:tcPr>
            <w:tcW w:w="155" w:type="pct"/>
            <w:vAlign w:val="bottom"/>
          </w:tcPr>
          <w:p w14:paraId="373A2556" w14:textId="77777777" w:rsidR="00795F74" w:rsidRPr="0010789C" w:rsidRDefault="00795F74" w:rsidP="00B7016F">
            <w:pPr>
              <w:rPr>
                <w:rFonts w:ascii="Arial" w:hAnsi="Arial" w:cs="Arial"/>
                <w:color w:val="0000FF"/>
                <w:lang w:val="fr-BE"/>
              </w:rPr>
            </w:pPr>
          </w:p>
        </w:tc>
      </w:tr>
      <w:tr w:rsidR="00795F74" w:rsidRPr="00E57863" w14:paraId="40D201A2" w14:textId="77777777" w:rsidTr="00872E82">
        <w:trPr>
          <w:cantSplit/>
        </w:trPr>
        <w:tc>
          <w:tcPr>
            <w:tcW w:w="218" w:type="pct"/>
          </w:tcPr>
          <w:p w14:paraId="02F59FFF" w14:textId="77777777" w:rsidR="00795F74" w:rsidRPr="0010789C" w:rsidRDefault="00795F74" w:rsidP="00B7016F">
            <w:pPr>
              <w:rPr>
                <w:color w:val="0000FF"/>
                <w:lang w:val="fr-BE"/>
              </w:rPr>
            </w:pPr>
          </w:p>
        </w:tc>
        <w:tc>
          <w:tcPr>
            <w:tcW w:w="294" w:type="pct"/>
          </w:tcPr>
          <w:p w14:paraId="2407AD7D" w14:textId="77777777" w:rsidR="00795F74" w:rsidRPr="0010789C" w:rsidRDefault="00795F74" w:rsidP="00B7016F">
            <w:pPr>
              <w:rPr>
                <w:color w:val="0000FF"/>
                <w:lang w:val="fr-BE"/>
              </w:rPr>
            </w:pPr>
          </w:p>
        </w:tc>
        <w:tc>
          <w:tcPr>
            <w:tcW w:w="441" w:type="pct"/>
          </w:tcPr>
          <w:p w14:paraId="55976290" w14:textId="77777777" w:rsidR="00795F74" w:rsidRPr="0010789C" w:rsidRDefault="00795F74" w:rsidP="00B7016F">
            <w:pPr>
              <w:rPr>
                <w:rFonts w:ascii="Arial" w:hAnsi="Arial"/>
                <w:color w:val="0000FF"/>
                <w:lang w:val="fr-BE"/>
              </w:rPr>
            </w:pPr>
          </w:p>
        </w:tc>
        <w:tc>
          <w:tcPr>
            <w:tcW w:w="432" w:type="pct"/>
            <w:gridSpan w:val="2"/>
          </w:tcPr>
          <w:p w14:paraId="2BAD0A1A" w14:textId="77777777" w:rsidR="00795F74" w:rsidRPr="0010789C" w:rsidRDefault="00795F74" w:rsidP="00B7016F">
            <w:pPr>
              <w:rPr>
                <w:color w:val="0000FF"/>
                <w:lang w:val="fr-BE"/>
              </w:rPr>
            </w:pPr>
          </w:p>
        </w:tc>
        <w:tc>
          <w:tcPr>
            <w:tcW w:w="3461" w:type="pct"/>
            <w:gridSpan w:val="6"/>
          </w:tcPr>
          <w:p w14:paraId="28694E7B" w14:textId="77777777" w:rsidR="00795F74" w:rsidRPr="0010789C" w:rsidRDefault="00795F74" w:rsidP="00B7016F">
            <w:pPr>
              <w:jc w:val="both"/>
              <w:rPr>
                <w:rFonts w:ascii="Arial" w:hAnsi="Arial" w:cs="Arial"/>
                <w:color w:val="0000FF"/>
                <w:lang w:val="fr-BE" w:eastAsia="nl-BE"/>
              </w:rPr>
            </w:pPr>
            <w:r w:rsidRPr="0010789C">
              <w:rPr>
                <w:rFonts w:ascii="Arial" w:hAnsi="Arial" w:cs="Arial"/>
                <w:color w:val="0000FF"/>
                <w:lang w:val="fr-BE" w:eastAsia="nl-BE"/>
              </w:rPr>
              <w:t xml:space="preserve">- pour une chirurgie corrective tardive réalisée à partir de l'entrée en vigueur du </w:t>
            </w:r>
            <w:r w:rsidRPr="0010789C">
              <w:rPr>
                <w:rFonts w:ascii="Arial" w:hAnsi="Arial" w:cs="Arial"/>
                <w:color w:val="0000FF"/>
                <w:lang w:val="fr-BE"/>
              </w:rPr>
              <w:t>A.R. 25.10.2011 – M.B. 24.01.2012</w:t>
            </w:r>
            <w:r w:rsidRPr="0010789C">
              <w:rPr>
                <w:rFonts w:ascii="Arial" w:hAnsi="Arial" w:cs="Arial"/>
                <w:color w:val="0000FF"/>
                <w:lang w:val="fr-BE" w:eastAsia="nl-BE"/>
              </w:rPr>
              <w:t>, les dispositions de la nouvelle nomenclature sont d'application.</w:t>
            </w:r>
            <w:r w:rsidRPr="0010789C">
              <w:rPr>
                <w:rFonts w:ascii="Arial" w:hAnsi="Arial" w:cs="Arial"/>
                <w:color w:val="0000FF"/>
                <w:lang w:val="fr-FR"/>
              </w:rPr>
              <w:t>"</w:t>
            </w:r>
          </w:p>
        </w:tc>
        <w:tc>
          <w:tcPr>
            <w:tcW w:w="155" w:type="pct"/>
            <w:vAlign w:val="bottom"/>
          </w:tcPr>
          <w:p w14:paraId="6AF47FA6" w14:textId="77777777" w:rsidR="00795F74" w:rsidRPr="0010789C" w:rsidRDefault="00795F74" w:rsidP="00B7016F">
            <w:pPr>
              <w:rPr>
                <w:rFonts w:ascii="Arial" w:hAnsi="Arial" w:cs="Arial"/>
                <w:color w:val="0000FF"/>
                <w:lang w:val="fr-BE"/>
              </w:rPr>
            </w:pPr>
          </w:p>
        </w:tc>
      </w:tr>
      <w:tr w:rsidR="00795F74" w:rsidRPr="00E57863" w14:paraId="2EE13274" w14:textId="77777777" w:rsidTr="00872E82">
        <w:trPr>
          <w:cantSplit/>
        </w:trPr>
        <w:tc>
          <w:tcPr>
            <w:tcW w:w="218" w:type="pct"/>
          </w:tcPr>
          <w:p w14:paraId="53958748" w14:textId="77777777" w:rsidR="00795F74" w:rsidRPr="0010789C" w:rsidRDefault="00795F74" w:rsidP="00B7016F">
            <w:pPr>
              <w:rPr>
                <w:color w:val="0000FF"/>
                <w:lang w:val="fr-BE"/>
              </w:rPr>
            </w:pPr>
          </w:p>
        </w:tc>
        <w:tc>
          <w:tcPr>
            <w:tcW w:w="294" w:type="pct"/>
          </w:tcPr>
          <w:p w14:paraId="2A73B06C" w14:textId="77777777" w:rsidR="00795F74" w:rsidRPr="0010789C" w:rsidRDefault="00795F74" w:rsidP="00B7016F">
            <w:pPr>
              <w:rPr>
                <w:color w:val="0000FF"/>
                <w:lang w:val="fr-BE"/>
              </w:rPr>
            </w:pPr>
          </w:p>
        </w:tc>
        <w:tc>
          <w:tcPr>
            <w:tcW w:w="441" w:type="pct"/>
          </w:tcPr>
          <w:p w14:paraId="3343DBDA" w14:textId="77777777" w:rsidR="00795F74" w:rsidRPr="0010789C" w:rsidRDefault="00795F74" w:rsidP="00B7016F">
            <w:pPr>
              <w:rPr>
                <w:rFonts w:ascii="Arial" w:hAnsi="Arial"/>
                <w:color w:val="0000FF"/>
                <w:lang w:val="fr-BE"/>
              </w:rPr>
            </w:pPr>
          </w:p>
        </w:tc>
        <w:tc>
          <w:tcPr>
            <w:tcW w:w="432" w:type="pct"/>
            <w:gridSpan w:val="2"/>
          </w:tcPr>
          <w:p w14:paraId="4D561203" w14:textId="77777777" w:rsidR="00795F74" w:rsidRPr="0010789C" w:rsidRDefault="00795F74" w:rsidP="00B7016F">
            <w:pPr>
              <w:rPr>
                <w:color w:val="0000FF"/>
                <w:lang w:val="fr-BE"/>
              </w:rPr>
            </w:pPr>
          </w:p>
        </w:tc>
        <w:tc>
          <w:tcPr>
            <w:tcW w:w="3461" w:type="pct"/>
            <w:gridSpan w:val="6"/>
          </w:tcPr>
          <w:p w14:paraId="79FDD26E" w14:textId="77777777" w:rsidR="00795F74" w:rsidRPr="0010789C" w:rsidRDefault="00795F74" w:rsidP="00B7016F">
            <w:pPr>
              <w:jc w:val="both"/>
              <w:rPr>
                <w:rFonts w:ascii="Arial" w:hAnsi="Arial" w:cs="Arial"/>
                <w:color w:val="0000FF"/>
                <w:lang w:val="fr-BE" w:eastAsia="nl-BE"/>
              </w:rPr>
            </w:pPr>
          </w:p>
        </w:tc>
        <w:tc>
          <w:tcPr>
            <w:tcW w:w="155" w:type="pct"/>
            <w:vAlign w:val="bottom"/>
          </w:tcPr>
          <w:p w14:paraId="197EC1E5" w14:textId="77777777" w:rsidR="00795F74" w:rsidRPr="0010789C" w:rsidRDefault="00795F74" w:rsidP="00B7016F">
            <w:pPr>
              <w:rPr>
                <w:rFonts w:ascii="Arial" w:hAnsi="Arial" w:cs="Arial"/>
                <w:color w:val="0000FF"/>
                <w:lang w:val="fr-BE"/>
              </w:rPr>
            </w:pPr>
          </w:p>
        </w:tc>
      </w:tr>
      <w:tr w:rsidR="00795F74" w:rsidRPr="0010789C" w14:paraId="12030436" w14:textId="77777777" w:rsidTr="00872E82">
        <w:trPr>
          <w:cantSplit/>
        </w:trPr>
        <w:tc>
          <w:tcPr>
            <w:tcW w:w="218" w:type="pct"/>
          </w:tcPr>
          <w:p w14:paraId="105951D4" w14:textId="77777777" w:rsidR="00795F74" w:rsidRPr="0010789C" w:rsidRDefault="00795F74" w:rsidP="00B7016F">
            <w:pPr>
              <w:rPr>
                <w:color w:val="0000FF"/>
                <w:lang w:val="fr-BE"/>
              </w:rPr>
            </w:pPr>
          </w:p>
        </w:tc>
        <w:tc>
          <w:tcPr>
            <w:tcW w:w="294" w:type="pct"/>
          </w:tcPr>
          <w:p w14:paraId="4DA4E2A5" w14:textId="77777777" w:rsidR="00795F74" w:rsidRPr="0010789C" w:rsidRDefault="00795F74" w:rsidP="00B7016F">
            <w:pPr>
              <w:rPr>
                <w:color w:val="0000FF"/>
                <w:lang w:val="fr-BE"/>
              </w:rPr>
            </w:pPr>
          </w:p>
        </w:tc>
        <w:tc>
          <w:tcPr>
            <w:tcW w:w="441" w:type="pct"/>
          </w:tcPr>
          <w:p w14:paraId="4997A95C" w14:textId="77777777" w:rsidR="00795F74" w:rsidRPr="0010789C" w:rsidRDefault="00795F74" w:rsidP="00B7016F">
            <w:pPr>
              <w:rPr>
                <w:rFonts w:ascii="Arial" w:hAnsi="Arial"/>
                <w:color w:val="0000FF"/>
                <w:lang w:val="fr-BE"/>
              </w:rPr>
            </w:pPr>
          </w:p>
        </w:tc>
        <w:tc>
          <w:tcPr>
            <w:tcW w:w="432" w:type="pct"/>
            <w:gridSpan w:val="2"/>
          </w:tcPr>
          <w:p w14:paraId="5A490AF5" w14:textId="77777777" w:rsidR="00795F74" w:rsidRPr="0010789C" w:rsidRDefault="00795F74" w:rsidP="00B7016F">
            <w:pPr>
              <w:rPr>
                <w:color w:val="0000FF"/>
                <w:lang w:val="fr-BE"/>
              </w:rPr>
            </w:pPr>
          </w:p>
        </w:tc>
        <w:tc>
          <w:tcPr>
            <w:tcW w:w="3461" w:type="pct"/>
            <w:gridSpan w:val="6"/>
            <w:vAlign w:val="bottom"/>
          </w:tcPr>
          <w:p w14:paraId="3F363F5B" w14:textId="77777777" w:rsidR="00795F74" w:rsidRPr="0010789C" w:rsidRDefault="00795F74" w:rsidP="00B7016F">
            <w:pPr>
              <w:jc w:val="both"/>
              <w:rPr>
                <w:rFonts w:ascii="Arial" w:hAnsi="Arial" w:cs="Arial"/>
                <w:color w:val="0000FF"/>
                <w:lang w:val="fr-BE" w:eastAsia="nl-BE"/>
              </w:rPr>
            </w:pPr>
            <w:r w:rsidRPr="0010789C">
              <w:rPr>
                <w:rFonts w:ascii="Arial" w:hAnsi="Arial" w:cs="Arial"/>
                <w:i/>
                <w:color w:val="0000FF"/>
                <w:sz w:val="18"/>
                <w:lang w:val="fr-BE"/>
              </w:rPr>
              <w:t>"A.R. 25.10.2011" (en vigueur 1.3.2012)</w:t>
            </w:r>
          </w:p>
        </w:tc>
        <w:tc>
          <w:tcPr>
            <w:tcW w:w="155" w:type="pct"/>
          </w:tcPr>
          <w:p w14:paraId="1F29648C" w14:textId="77777777" w:rsidR="00795F74" w:rsidRPr="0010789C" w:rsidRDefault="00795F74" w:rsidP="00B7016F">
            <w:pPr>
              <w:rPr>
                <w:rFonts w:ascii="Arial" w:hAnsi="Arial" w:cs="Arial"/>
                <w:color w:val="0000FF"/>
                <w:lang w:val="fr-BE"/>
              </w:rPr>
            </w:pPr>
          </w:p>
        </w:tc>
      </w:tr>
      <w:tr w:rsidR="00D84047" w:rsidRPr="00E57863" w14:paraId="4C2A9343" w14:textId="77777777" w:rsidTr="00872E82">
        <w:trPr>
          <w:cantSplit/>
        </w:trPr>
        <w:tc>
          <w:tcPr>
            <w:tcW w:w="218" w:type="pct"/>
          </w:tcPr>
          <w:p w14:paraId="18C54BAF" w14:textId="77777777" w:rsidR="00D84047" w:rsidRPr="0010789C" w:rsidRDefault="00D84047" w:rsidP="00B7016F">
            <w:pPr>
              <w:rPr>
                <w:color w:val="0000FF"/>
                <w:lang w:val="fr-BE"/>
              </w:rPr>
            </w:pPr>
          </w:p>
        </w:tc>
        <w:tc>
          <w:tcPr>
            <w:tcW w:w="294" w:type="pct"/>
          </w:tcPr>
          <w:p w14:paraId="63F537A9" w14:textId="77777777" w:rsidR="00D84047" w:rsidRPr="0010789C" w:rsidRDefault="00D84047" w:rsidP="00B7016F">
            <w:pPr>
              <w:rPr>
                <w:color w:val="0000FF"/>
                <w:lang w:val="fr-BE"/>
              </w:rPr>
            </w:pPr>
          </w:p>
        </w:tc>
        <w:tc>
          <w:tcPr>
            <w:tcW w:w="441" w:type="pct"/>
          </w:tcPr>
          <w:p w14:paraId="51654C59" w14:textId="77777777" w:rsidR="00D84047" w:rsidRPr="0010789C" w:rsidRDefault="00D84047" w:rsidP="00B7016F">
            <w:pPr>
              <w:rPr>
                <w:rFonts w:ascii="Arial" w:hAnsi="Arial"/>
                <w:color w:val="0000FF"/>
                <w:lang w:val="fr-BE"/>
              </w:rPr>
            </w:pPr>
          </w:p>
        </w:tc>
        <w:tc>
          <w:tcPr>
            <w:tcW w:w="432" w:type="pct"/>
            <w:gridSpan w:val="2"/>
          </w:tcPr>
          <w:p w14:paraId="362ED922" w14:textId="77777777" w:rsidR="00D84047" w:rsidRPr="0010789C" w:rsidRDefault="00D84047" w:rsidP="00B7016F">
            <w:pPr>
              <w:rPr>
                <w:color w:val="0000FF"/>
                <w:lang w:val="fr-BE"/>
              </w:rPr>
            </w:pPr>
          </w:p>
        </w:tc>
        <w:tc>
          <w:tcPr>
            <w:tcW w:w="3461" w:type="pct"/>
            <w:gridSpan w:val="6"/>
          </w:tcPr>
          <w:p w14:paraId="66E03D74" w14:textId="531BF201" w:rsidR="00D84047" w:rsidRPr="0010789C" w:rsidRDefault="00D84047" w:rsidP="00B7016F">
            <w:pPr>
              <w:rPr>
                <w:rFonts w:ascii="Arial" w:hAnsi="Arial" w:cs="Arial"/>
                <w:color w:val="0000FF"/>
                <w:lang w:val="fr-BE"/>
              </w:rPr>
            </w:pPr>
            <w:r w:rsidRPr="0010789C">
              <w:rPr>
                <w:rFonts w:ascii="Arial" w:hAnsi="Arial" w:cs="Arial"/>
                <w:color w:val="0000FF"/>
                <w:lang w:val="fr-FR"/>
              </w:rPr>
              <w:t>"</w:t>
            </w:r>
            <w:r w:rsidRPr="0010789C">
              <w:rPr>
                <w:rFonts w:ascii="Arial" w:hAnsi="Arial" w:cs="Arial"/>
                <w:b/>
                <w:color w:val="0000FF"/>
                <w:lang w:val="fr-FR"/>
              </w:rPr>
              <w:t>§ 18.</w:t>
            </w:r>
            <w:r w:rsidRPr="0010789C">
              <w:rPr>
                <w:rFonts w:ascii="Arial" w:hAnsi="Arial" w:cs="Arial"/>
                <w:color w:val="0000FF"/>
                <w:lang w:val="fr-BE" w:eastAsia="nl-BE"/>
              </w:rPr>
              <w:t xml:space="preserve"> Règles d'application spécifiques aux vêtements compressifs</w:t>
            </w:r>
          </w:p>
        </w:tc>
        <w:tc>
          <w:tcPr>
            <w:tcW w:w="155" w:type="pct"/>
            <w:vAlign w:val="bottom"/>
          </w:tcPr>
          <w:p w14:paraId="43A2808E" w14:textId="77777777" w:rsidR="00D84047" w:rsidRPr="0010789C" w:rsidRDefault="00D84047" w:rsidP="00B7016F">
            <w:pPr>
              <w:rPr>
                <w:rFonts w:ascii="Arial" w:hAnsi="Arial" w:cs="Arial"/>
                <w:color w:val="0000FF"/>
                <w:lang w:val="fr-BE"/>
              </w:rPr>
            </w:pPr>
          </w:p>
        </w:tc>
      </w:tr>
      <w:tr w:rsidR="00795F74" w:rsidRPr="00E57863" w14:paraId="022D63E3" w14:textId="77777777" w:rsidTr="00872E82">
        <w:trPr>
          <w:cantSplit/>
        </w:trPr>
        <w:tc>
          <w:tcPr>
            <w:tcW w:w="218" w:type="pct"/>
          </w:tcPr>
          <w:p w14:paraId="18605CB7" w14:textId="77777777" w:rsidR="00795F74" w:rsidRPr="0010789C" w:rsidRDefault="00795F74" w:rsidP="00B7016F">
            <w:pPr>
              <w:rPr>
                <w:color w:val="0000FF"/>
                <w:lang w:val="fr-BE"/>
              </w:rPr>
            </w:pPr>
          </w:p>
        </w:tc>
        <w:tc>
          <w:tcPr>
            <w:tcW w:w="294" w:type="pct"/>
          </w:tcPr>
          <w:p w14:paraId="43D1971F" w14:textId="77777777" w:rsidR="00795F74" w:rsidRPr="0010789C" w:rsidRDefault="00795F74" w:rsidP="00B7016F">
            <w:pPr>
              <w:jc w:val="right"/>
              <w:rPr>
                <w:color w:val="0000FF"/>
                <w:lang w:val="fr-FR"/>
              </w:rPr>
            </w:pPr>
          </w:p>
        </w:tc>
        <w:tc>
          <w:tcPr>
            <w:tcW w:w="441" w:type="pct"/>
          </w:tcPr>
          <w:p w14:paraId="5A9F5468" w14:textId="77777777" w:rsidR="00795F74" w:rsidRPr="0010789C" w:rsidRDefault="00795F74" w:rsidP="00B7016F">
            <w:pPr>
              <w:jc w:val="right"/>
              <w:rPr>
                <w:color w:val="0000FF"/>
                <w:lang w:val="fr-FR"/>
              </w:rPr>
            </w:pPr>
          </w:p>
        </w:tc>
        <w:tc>
          <w:tcPr>
            <w:tcW w:w="432" w:type="pct"/>
            <w:gridSpan w:val="2"/>
          </w:tcPr>
          <w:p w14:paraId="2D75F2F3" w14:textId="77777777" w:rsidR="00795F74" w:rsidRPr="0010789C" w:rsidRDefault="00795F74" w:rsidP="00B7016F">
            <w:pPr>
              <w:jc w:val="right"/>
              <w:rPr>
                <w:color w:val="0000FF"/>
                <w:lang w:val="fr-FR"/>
              </w:rPr>
            </w:pPr>
          </w:p>
        </w:tc>
        <w:tc>
          <w:tcPr>
            <w:tcW w:w="3461" w:type="pct"/>
            <w:gridSpan w:val="6"/>
          </w:tcPr>
          <w:p w14:paraId="20F60D9A" w14:textId="77777777" w:rsidR="00795F74" w:rsidRPr="0010789C" w:rsidRDefault="00795F74" w:rsidP="00B7016F">
            <w:pPr>
              <w:jc w:val="both"/>
              <w:rPr>
                <w:rFonts w:ascii="Arial" w:hAnsi="Arial" w:cs="Arial"/>
                <w:i/>
                <w:color w:val="0000FF"/>
                <w:sz w:val="18"/>
                <w:lang w:val="fr-BE"/>
              </w:rPr>
            </w:pPr>
          </w:p>
        </w:tc>
        <w:tc>
          <w:tcPr>
            <w:tcW w:w="155" w:type="pct"/>
          </w:tcPr>
          <w:p w14:paraId="1A747EB3" w14:textId="77777777" w:rsidR="00795F74" w:rsidRPr="0010789C" w:rsidRDefault="00795F74" w:rsidP="00B7016F">
            <w:pPr>
              <w:rPr>
                <w:rFonts w:ascii="Arial" w:hAnsi="Arial" w:cs="Arial"/>
                <w:color w:val="0000FF"/>
                <w:lang w:val="fr-BE"/>
              </w:rPr>
            </w:pPr>
          </w:p>
        </w:tc>
      </w:tr>
      <w:tr w:rsidR="00795F74" w:rsidRPr="00E57863" w14:paraId="5D0C997B" w14:textId="77777777" w:rsidTr="00872E82">
        <w:trPr>
          <w:cantSplit/>
        </w:trPr>
        <w:tc>
          <w:tcPr>
            <w:tcW w:w="218" w:type="pct"/>
          </w:tcPr>
          <w:p w14:paraId="225D9A30" w14:textId="77777777" w:rsidR="00795F74" w:rsidRPr="0010789C" w:rsidRDefault="00795F74" w:rsidP="00B7016F">
            <w:pPr>
              <w:rPr>
                <w:color w:val="0000FF"/>
                <w:lang w:val="fr-BE"/>
              </w:rPr>
            </w:pPr>
          </w:p>
        </w:tc>
        <w:tc>
          <w:tcPr>
            <w:tcW w:w="294" w:type="pct"/>
          </w:tcPr>
          <w:p w14:paraId="7BF0E90B" w14:textId="77777777" w:rsidR="00795F74" w:rsidRPr="0010789C" w:rsidRDefault="00795F74" w:rsidP="00B7016F">
            <w:pPr>
              <w:jc w:val="right"/>
              <w:rPr>
                <w:color w:val="0000FF"/>
                <w:lang w:val="fr-BE"/>
              </w:rPr>
            </w:pPr>
          </w:p>
        </w:tc>
        <w:tc>
          <w:tcPr>
            <w:tcW w:w="441" w:type="pct"/>
          </w:tcPr>
          <w:p w14:paraId="64295862" w14:textId="77777777" w:rsidR="00795F74" w:rsidRPr="0010789C" w:rsidRDefault="00795F74" w:rsidP="00B7016F">
            <w:pPr>
              <w:jc w:val="right"/>
              <w:rPr>
                <w:color w:val="0000FF"/>
                <w:lang w:val="fr-BE"/>
              </w:rPr>
            </w:pPr>
          </w:p>
        </w:tc>
        <w:tc>
          <w:tcPr>
            <w:tcW w:w="432" w:type="pct"/>
            <w:gridSpan w:val="2"/>
          </w:tcPr>
          <w:p w14:paraId="21309E84" w14:textId="77777777" w:rsidR="00795F74" w:rsidRPr="0010789C" w:rsidRDefault="00795F74" w:rsidP="00B7016F">
            <w:pPr>
              <w:jc w:val="right"/>
              <w:rPr>
                <w:color w:val="0000FF"/>
                <w:lang w:val="fr-BE"/>
              </w:rPr>
            </w:pPr>
          </w:p>
        </w:tc>
        <w:tc>
          <w:tcPr>
            <w:tcW w:w="3461" w:type="pct"/>
            <w:gridSpan w:val="6"/>
          </w:tcPr>
          <w:p w14:paraId="613DEB8B" w14:textId="77777777" w:rsidR="00795F74" w:rsidRPr="0010789C" w:rsidRDefault="00795F74" w:rsidP="00B7016F">
            <w:pPr>
              <w:jc w:val="both"/>
              <w:rPr>
                <w:rFonts w:ascii="Arial" w:hAnsi="Arial" w:cs="Arial"/>
                <w:color w:val="0000FF"/>
                <w:lang w:val="fr-FR"/>
              </w:rPr>
            </w:pPr>
            <w:r w:rsidRPr="0010789C">
              <w:rPr>
                <w:rFonts w:ascii="Arial" w:hAnsi="Arial" w:cs="Arial"/>
                <w:i/>
                <w:color w:val="0000FF"/>
                <w:lang w:val="fr-BE" w:eastAsia="nl-BE"/>
              </w:rPr>
              <w:t xml:space="preserve">A. </w:t>
            </w:r>
            <w:r w:rsidRPr="0010789C">
              <w:rPr>
                <w:rFonts w:ascii="Arial" w:hAnsi="Arial" w:cs="Arial"/>
                <w:color w:val="0000FF"/>
                <w:lang w:val="fr-BE" w:eastAsia="nl-BE"/>
              </w:rPr>
              <w:t>Dispositions générales et définitions</w:t>
            </w:r>
          </w:p>
        </w:tc>
        <w:tc>
          <w:tcPr>
            <w:tcW w:w="155" w:type="pct"/>
          </w:tcPr>
          <w:p w14:paraId="1F82192D" w14:textId="77777777" w:rsidR="00795F74" w:rsidRPr="0010789C" w:rsidRDefault="00795F74" w:rsidP="00B7016F">
            <w:pPr>
              <w:rPr>
                <w:rFonts w:ascii="Arial" w:hAnsi="Arial" w:cs="Arial"/>
                <w:color w:val="0000FF"/>
                <w:lang w:val="fr-FR"/>
              </w:rPr>
            </w:pPr>
          </w:p>
        </w:tc>
      </w:tr>
      <w:tr w:rsidR="00795F74" w:rsidRPr="00E57863" w14:paraId="10518B92" w14:textId="77777777" w:rsidTr="00872E82">
        <w:trPr>
          <w:cantSplit/>
        </w:trPr>
        <w:tc>
          <w:tcPr>
            <w:tcW w:w="218" w:type="pct"/>
          </w:tcPr>
          <w:p w14:paraId="4768DE1F" w14:textId="77777777" w:rsidR="00795F74" w:rsidRPr="0010789C" w:rsidRDefault="00795F74" w:rsidP="00B7016F">
            <w:pPr>
              <w:rPr>
                <w:color w:val="0000FF"/>
                <w:lang w:val="fr-FR"/>
              </w:rPr>
            </w:pPr>
          </w:p>
        </w:tc>
        <w:tc>
          <w:tcPr>
            <w:tcW w:w="294" w:type="pct"/>
          </w:tcPr>
          <w:p w14:paraId="1D1E2E52" w14:textId="77777777" w:rsidR="00795F74" w:rsidRPr="0010789C" w:rsidRDefault="00795F74" w:rsidP="00B7016F">
            <w:pPr>
              <w:jc w:val="right"/>
              <w:rPr>
                <w:color w:val="0000FF"/>
                <w:lang w:val="fr-FR"/>
              </w:rPr>
            </w:pPr>
          </w:p>
        </w:tc>
        <w:tc>
          <w:tcPr>
            <w:tcW w:w="441" w:type="pct"/>
          </w:tcPr>
          <w:p w14:paraId="29E3B836" w14:textId="77777777" w:rsidR="00795F74" w:rsidRPr="0010789C" w:rsidRDefault="00795F74" w:rsidP="00B7016F">
            <w:pPr>
              <w:jc w:val="right"/>
              <w:rPr>
                <w:color w:val="0000FF"/>
                <w:lang w:val="fr-FR"/>
              </w:rPr>
            </w:pPr>
          </w:p>
        </w:tc>
        <w:tc>
          <w:tcPr>
            <w:tcW w:w="432" w:type="pct"/>
            <w:gridSpan w:val="2"/>
          </w:tcPr>
          <w:p w14:paraId="201EC0D7" w14:textId="77777777" w:rsidR="00795F74" w:rsidRPr="0010789C" w:rsidRDefault="00795F74" w:rsidP="00B7016F">
            <w:pPr>
              <w:jc w:val="right"/>
              <w:rPr>
                <w:color w:val="0000FF"/>
                <w:lang w:val="fr-FR"/>
              </w:rPr>
            </w:pPr>
          </w:p>
        </w:tc>
        <w:tc>
          <w:tcPr>
            <w:tcW w:w="3461" w:type="pct"/>
            <w:gridSpan w:val="6"/>
          </w:tcPr>
          <w:p w14:paraId="56D8CE0C" w14:textId="77777777" w:rsidR="00795F74" w:rsidRPr="0010789C" w:rsidRDefault="00795F74" w:rsidP="00B7016F">
            <w:pPr>
              <w:jc w:val="both"/>
              <w:rPr>
                <w:rFonts w:ascii="Arial" w:hAnsi="Arial" w:cs="Arial"/>
                <w:color w:val="0000FF"/>
                <w:lang w:val="fr-FR"/>
              </w:rPr>
            </w:pPr>
          </w:p>
        </w:tc>
        <w:tc>
          <w:tcPr>
            <w:tcW w:w="155" w:type="pct"/>
          </w:tcPr>
          <w:p w14:paraId="5665894F" w14:textId="77777777" w:rsidR="00795F74" w:rsidRPr="0010789C" w:rsidRDefault="00795F74" w:rsidP="00B7016F">
            <w:pPr>
              <w:rPr>
                <w:rFonts w:ascii="Arial" w:hAnsi="Arial" w:cs="Arial"/>
                <w:color w:val="0000FF"/>
                <w:lang w:val="fr-FR"/>
              </w:rPr>
            </w:pPr>
          </w:p>
        </w:tc>
      </w:tr>
      <w:tr w:rsidR="00795F74" w:rsidRPr="0010789C" w14:paraId="552B6902" w14:textId="77777777" w:rsidTr="00872E82">
        <w:trPr>
          <w:cantSplit/>
        </w:trPr>
        <w:tc>
          <w:tcPr>
            <w:tcW w:w="218" w:type="pct"/>
          </w:tcPr>
          <w:p w14:paraId="23641AC9" w14:textId="77777777" w:rsidR="00795F74" w:rsidRPr="0010789C" w:rsidRDefault="00795F74" w:rsidP="00B7016F">
            <w:pPr>
              <w:rPr>
                <w:color w:val="0000FF"/>
                <w:lang w:val="fr-FR"/>
              </w:rPr>
            </w:pPr>
          </w:p>
        </w:tc>
        <w:tc>
          <w:tcPr>
            <w:tcW w:w="294" w:type="pct"/>
          </w:tcPr>
          <w:p w14:paraId="52645414" w14:textId="77777777" w:rsidR="00795F74" w:rsidRPr="0010789C" w:rsidRDefault="00795F74" w:rsidP="00B7016F">
            <w:pPr>
              <w:jc w:val="right"/>
              <w:rPr>
                <w:color w:val="0000FF"/>
                <w:lang w:val="fr-FR"/>
              </w:rPr>
            </w:pPr>
          </w:p>
        </w:tc>
        <w:tc>
          <w:tcPr>
            <w:tcW w:w="441" w:type="pct"/>
          </w:tcPr>
          <w:p w14:paraId="6DFA72E8" w14:textId="77777777" w:rsidR="00795F74" w:rsidRPr="0010789C" w:rsidRDefault="00795F74" w:rsidP="00B7016F">
            <w:pPr>
              <w:jc w:val="right"/>
              <w:rPr>
                <w:color w:val="0000FF"/>
                <w:lang w:val="fr-FR"/>
              </w:rPr>
            </w:pPr>
          </w:p>
        </w:tc>
        <w:tc>
          <w:tcPr>
            <w:tcW w:w="432" w:type="pct"/>
            <w:gridSpan w:val="2"/>
          </w:tcPr>
          <w:p w14:paraId="3C1720D9" w14:textId="77777777" w:rsidR="00795F74" w:rsidRPr="0010789C" w:rsidRDefault="00795F74" w:rsidP="00B7016F">
            <w:pPr>
              <w:jc w:val="right"/>
              <w:rPr>
                <w:color w:val="0000FF"/>
                <w:lang w:val="fr-FR"/>
              </w:rPr>
            </w:pPr>
          </w:p>
        </w:tc>
        <w:tc>
          <w:tcPr>
            <w:tcW w:w="3461" w:type="pct"/>
            <w:gridSpan w:val="6"/>
          </w:tcPr>
          <w:p w14:paraId="5E53F454" w14:textId="77777777" w:rsidR="00795F74" w:rsidRPr="0010789C" w:rsidRDefault="00795F74" w:rsidP="00B7016F">
            <w:pPr>
              <w:rPr>
                <w:rFonts w:ascii="Arial" w:hAnsi="Arial" w:cs="Arial"/>
                <w:color w:val="0000FF"/>
                <w:lang w:val="fr-FR"/>
              </w:rPr>
            </w:pPr>
            <w:r w:rsidRPr="0010789C">
              <w:rPr>
                <w:rFonts w:ascii="Arial" w:hAnsi="Arial" w:cs="Arial"/>
                <w:color w:val="0000FF"/>
                <w:lang w:val="fr-BE" w:eastAsia="nl-BE"/>
              </w:rPr>
              <w:t>1. Dispositions générales</w:t>
            </w:r>
          </w:p>
        </w:tc>
        <w:tc>
          <w:tcPr>
            <w:tcW w:w="155" w:type="pct"/>
          </w:tcPr>
          <w:p w14:paraId="55D13001" w14:textId="77777777" w:rsidR="00795F74" w:rsidRPr="0010789C" w:rsidRDefault="00795F74" w:rsidP="00B7016F">
            <w:pPr>
              <w:rPr>
                <w:rFonts w:ascii="Arial" w:hAnsi="Arial" w:cs="Arial"/>
                <w:color w:val="0000FF"/>
                <w:lang w:val="fr-FR"/>
              </w:rPr>
            </w:pPr>
          </w:p>
        </w:tc>
      </w:tr>
      <w:tr w:rsidR="00795F74" w:rsidRPr="0010789C" w14:paraId="0CE06C6D" w14:textId="77777777" w:rsidTr="00872E82">
        <w:trPr>
          <w:cantSplit/>
        </w:trPr>
        <w:tc>
          <w:tcPr>
            <w:tcW w:w="218" w:type="pct"/>
          </w:tcPr>
          <w:p w14:paraId="7D6858F9" w14:textId="77777777" w:rsidR="00795F74" w:rsidRPr="0010789C" w:rsidRDefault="00795F74" w:rsidP="00B7016F">
            <w:pPr>
              <w:rPr>
                <w:color w:val="0000FF"/>
                <w:lang w:val="fr-FR"/>
              </w:rPr>
            </w:pPr>
          </w:p>
        </w:tc>
        <w:tc>
          <w:tcPr>
            <w:tcW w:w="294" w:type="pct"/>
          </w:tcPr>
          <w:p w14:paraId="272A5433" w14:textId="77777777" w:rsidR="00795F74" w:rsidRPr="0010789C" w:rsidRDefault="00795F74" w:rsidP="00B7016F">
            <w:pPr>
              <w:jc w:val="right"/>
              <w:rPr>
                <w:color w:val="0000FF"/>
                <w:lang w:val="fr-FR"/>
              </w:rPr>
            </w:pPr>
          </w:p>
        </w:tc>
        <w:tc>
          <w:tcPr>
            <w:tcW w:w="441" w:type="pct"/>
          </w:tcPr>
          <w:p w14:paraId="1DECF93A" w14:textId="77777777" w:rsidR="00795F74" w:rsidRPr="0010789C" w:rsidRDefault="00795F74" w:rsidP="00B7016F">
            <w:pPr>
              <w:jc w:val="right"/>
              <w:rPr>
                <w:color w:val="0000FF"/>
                <w:lang w:val="fr-FR"/>
              </w:rPr>
            </w:pPr>
          </w:p>
        </w:tc>
        <w:tc>
          <w:tcPr>
            <w:tcW w:w="432" w:type="pct"/>
            <w:gridSpan w:val="2"/>
          </w:tcPr>
          <w:p w14:paraId="2721F19A" w14:textId="77777777" w:rsidR="00795F74" w:rsidRPr="0010789C" w:rsidRDefault="00795F74" w:rsidP="00B7016F">
            <w:pPr>
              <w:jc w:val="right"/>
              <w:rPr>
                <w:color w:val="0000FF"/>
                <w:lang w:val="fr-FR"/>
              </w:rPr>
            </w:pPr>
          </w:p>
        </w:tc>
        <w:tc>
          <w:tcPr>
            <w:tcW w:w="3461" w:type="pct"/>
            <w:gridSpan w:val="6"/>
          </w:tcPr>
          <w:p w14:paraId="5C3E5804" w14:textId="77777777" w:rsidR="00795F74" w:rsidRPr="0010789C" w:rsidRDefault="00795F74" w:rsidP="00B7016F">
            <w:pPr>
              <w:rPr>
                <w:rFonts w:ascii="Arial" w:hAnsi="Arial" w:cs="Arial"/>
                <w:color w:val="0000FF"/>
                <w:lang w:val="fr-BE" w:eastAsia="nl-BE"/>
              </w:rPr>
            </w:pPr>
          </w:p>
        </w:tc>
        <w:tc>
          <w:tcPr>
            <w:tcW w:w="155" w:type="pct"/>
          </w:tcPr>
          <w:p w14:paraId="5EC37EB2" w14:textId="77777777" w:rsidR="00795F74" w:rsidRPr="0010789C" w:rsidRDefault="00795F74" w:rsidP="00B7016F">
            <w:pPr>
              <w:rPr>
                <w:rFonts w:ascii="Arial" w:hAnsi="Arial" w:cs="Arial"/>
                <w:color w:val="0000FF"/>
                <w:lang w:val="fr-FR"/>
              </w:rPr>
            </w:pPr>
          </w:p>
        </w:tc>
      </w:tr>
      <w:tr w:rsidR="00795F74" w:rsidRPr="00E57863" w14:paraId="7188043A" w14:textId="77777777" w:rsidTr="00872E82">
        <w:trPr>
          <w:cantSplit/>
        </w:trPr>
        <w:tc>
          <w:tcPr>
            <w:tcW w:w="218" w:type="pct"/>
          </w:tcPr>
          <w:p w14:paraId="18AC4B72" w14:textId="77777777" w:rsidR="00795F74" w:rsidRPr="0010789C" w:rsidRDefault="00795F74" w:rsidP="00B7016F">
            <w:pPr>
              <w:rPr>
                <w:color w:val="0000FF"/>
                <w:lang w:val="fr-FR"/>
              </w:rPr>
            </w:pPr>
          </w:p>
        </w:tc>
        <w:tc>
          <w:tcPr>
            <w:tcW w:w="294" w:type="pct"/>
          </w:tcPr>
          <w:p w14:paraId="24D71095" w14:textId="77777777" w:rsidR="00795F74" w:rsidRPr="0010789C" w:rsidRDefault="00795F74" w:rsidP="00B7016F">
            <w:pPr>
              <w:jc w:val="right"/>
              <w:rPr>
                <w:color w:val="0000FF"/>
                <w:lang w:val="fr-FR"/>
              </w:rPr>
            </w:pPr>
          </w:p>
        </w:tc>
        <w:tc>
          <w:tcPr>
            <w:tcW w:w="441" w:type="pct"/>
          </w:tcPr>
          <w:p w14:paraId="69A3F87F" w14:textId="77777777" w:rsidR="00795F74" w:rsidRPr="0010789C" w:rsidRDefault="00795F74" w:rsidP="00B7016F">
            <w:pPr>
              <w:jc w:val="right"/>
              <w:rPr>
                <w:color w:val="0000FF"/>
                <w:lang w:val="fr-FR"/>
              </w:rPr>
            </w:pPr>
          </w:p>
        </w:tc>
        <w:tc>
          <w:tcPr>
            <w:tcW w:w="432" w:type="pct"/>
            <w:gridSpan w:val="2"/>
          </w:tcPr>
          <w:p w14:paraId="52810E35" w14:textId="77777777" w:rsidR="00795F74" w:rsidRPr="0010789C" w:rsidRDefault="00795F74" w:rsidP="00B7016F">
            <w:pPr>
              <w:jc w:val="right"/>
              <w:rPr>
                <w:color w:val="0000FF"/>
                <w:lang w:val="fr-FR"/>
              </w:rPr>
            </w:pPr>
          </w:p>
        </w:tc>
        <w:tc>
          <w:tcPr>
            <w:tcW w:w="3461" w:type="pct"/>
            <w:gridSpan w:val="6"/>
          </w:tcPr>
          <w:p w14:paraId="3C0ADA93" w14:textId="77777777" w:rsidR="00795F74" w:rsidRPr="0010789C" w:rsidRDefault="00795F74" w:rsidP="00B7016F">
            <w:pPr>
              <w:jc w:val="both"/>
              <w:rPr>
                <w:rFonts w:ascii="Arial" w:hAnsi="Arial" w:cs="Arial"/>
                <w:color w:val="0000FF"/>
                <w:lang w:val="fr-FR"/>
              </w:rPr>
            </w:pPr>
            <w:r w:rsidRPr="0010789C">
              <w:rPr>
                <w:rFonts w:ascii="Arial" w:hAnsi="Arial" w:cs="Arial"/>
                <w:color w:val="0000FF"/>
                <w:lang w:val="fr-BE" w:eastAsia="nl-BE"/>
              </w:rPr>
              <w:t>La délivrance est effectuée par le dispensateur lui-même, c'est-à-dire : la prise de mesures, l'adaptation et les corrections, et la délivrance avec enfilement du vêtement compressif. La prise de mesures et l'enfilement lors de la délivrance et le cas échéant, les adaptations successives des prestations prévues au § 1</w:t>
            </w:r>
            <w:r w:rsidRPr="0010789C">
              <w:rPr>
                <w:rFonts w:ascii="Arial" w:hAnsi="Arial" w:cs="Arial"/>
                <w:color w:val="0000FF"/>
                <w:vertAlign w:val="superscript"/>
                <w:lang w:val="fr-BE" w:eastAsia="nl-BE"/>
              </w:rPr>
              <w:t>er</w:t>
            </w:r>
            <w:r w:rsidRPr="0010789C">
              <w:rPr>
                <w:rFonts w:ascii="Arial" w:hAnsi="Arial" w:cs="Arial"/>
                <w:color w:val="0000FF"/>
                <w:lang w:val="fr-BE" w:eastAsia="nl-BE"/>
              </w:rPr>
              <w:t xml:space="preserve">, point </w:t>
            </w:r>
            <w:r w:rsidRPr="0010789C">
              <w:rPr>
                <w:rFonts w:ascii="Arial" w:hAnsi="Arial" w:cs="Arial"/>
                <w:i/>
                <w:color w:val="0000FF"/>
                <w:lang w:val="fr-BE" w:eastAsia="nl-BE"/>
              </w:rPr>
              <w:t>G</w:t>
            </w:r>
            <w:r w:rsidRPr="0010789C">
              <w:rPr>
                <w:rFonts w:ascii="Arial" w:hAnsi="Arial" w:cs="Arial"/>
                <w:color w:val="0000FF"/>
                <w:lang w:val="fr-BE" w:eastAsia="nl-BE"/>
              </w:rPr>
              <w:t>., sont comprises dans le montant de l'intervention de l'assurance.</w:t>
            </w:r>
          </w:p>
        </w:tc>
        <w:tc>
          <w:tcPr>
            <w:tcW w:w="155" w:type="pct"/>
          </w:tcPr>
          <w:p w14:paraId="077012A5" w14:textId="77777777" w:rsidR="00795F74" w:rsidRPr="0010789C" w:rsidRDefault="00795F74" w:rsidP="00B7016F">
            <w:pPr>
              <w:rPr>
                <w:rFonts w:ascii="Arial" w:hAnsi="Arial" w:cs="Arial"/>
                <w:color w:val="0000FF"/>
                <w:lang w:val="fr-FR"/>
              </w:rPr>
            </w:pPr>
          </w:p>
        </w:tc>
      </w:tr>
      <w:tr w:rsidR="00795F74" w:rsidRPr="00E57863" w14:paraId="5216ACD5" w14:textId="77777777" w:rsidTr="00872E82">
        <w:trPr>
          <w:cantSplit/>
        </w:trPr>
        <w:tc>
          <w:tcPr>
            <w:tcW w:w="218" w:type="pct"/>
          </w:tcPr>
          <w:p w14:paraId="0A171F6F" w14:textId="77777777" w:rsidR="00795F74" w:rsidRPr="0010789C" w:rsidRDefault="00795F74" w:rsidP="00B7016F">
            <w:pPr>
              <w:rPr>
                <w:color w:val="0000FF"/>
                <w:lang w:val="fr-FR"/>
              </w:rPr>
            </w:pPr>
          </w:p>
        </w:tc>
        <w:tc>
          <w:tcPr>
            <w:tcW w:w="294" w:type="pct"/>
          </w:tcPr>
          <w:p w14:paraId="341D8A44" w14:textId="77777777" w:rsidR="00795F74" w:rsidRPr="0010789C" w:rsidRDefault="00795F74" w:rsidP="00B7016F">
            <w:pPr>
              <w:jc w:val="right"/>
              <w:rPr>
                <w:color w:val="0000FF"/>
                <w:lang w:val="fr-FR"/>
              </w:rPr>
            </w:pPr>
          </w:p>
        </w:tc>
        <w:tc>
          <w:tcPr>
            <w:tcW w:w="441" w:type="pct"/>
          </w:tcPr>
          <w:p w14:paraId="6C4E1B3B" w14:textId="77777777" w:rsidR="00795F74" w:rsidRPr="0010789C" w:rsidRDefault="00795F74" w:rsidP="00B7016F">
            <w:pPr>
              <w:jc w:val="right"/>
              <w:rPr>
                <w:color w:val="0000FF"/>
                <w:lang w:val="fr-FR"/>
              </w:rPr>
            </w:pPr>
          </w:p>
        </w:tc>
        <w:tc>
          <w:tcPr>
            <w:tcW w:w="432" w:type="pct"/>
            <w:gridSpan w:val="2"/>
          </w:tcPr>
          <w:p w14:paraId="0B77A00C" w14:textId="77777777" w:rsidR="00795F74" w:rsidRPr="0010789C" w:rsidRDefault="00795F74" w:rsidP="00B7016F">
            <w:pPr>
              <w:jc w:val="right"/>
              <w:rPr>
                <w:color w:val="0000FF"/>
                <w:lang w:val="fr-FR"/>
              </w:rPr>
            </w:pPr>
          </w:p>
        </w:tc>
        <w:tc>
          <w:tcPr>
            <w:tcW w:w="3461" w:type="pct"/>
            <w:gridSpan w:val="6"/>
          </w:tcPr>
          <w:p w14:paraId="07439859" w14:textId="77777777" w:rsidR="00795F74" w:rsidRPr="0010789C" w:rsidRDefault="00795F74" w:rsidP="00B7016F">
            <w:pPr>
              <w:jc w:val="both"/>
              <w:rPr>
                <w:rFonts w:ascii="Arial" w:hAnsi="Arial" w:cs="Arial"/>
                <w:color w:val="0000FF"/>
                <w:lang w:val="fr-FR"/>
              </w:rPr>
            </w:pPr>
          </w:p>
        </w:tc>
        <w:tc>
          <w:tcPr>
            <w:tcW w:w="155" w:type="pct"/>
          </w:tcPr>
          <w:p w14:paraId="47383359" w14:textId="77777777" w:rsidR="00795F74" w:rsidRPr="0010789C" w:rsidRDefault="00795F74" w:rsidP="00B7016F">
            <w:pPr>
              <w:rPr>
                <w:rFonts w:ascii="Arial" w:hAnsi="Arial" w:cs="Arial"/>
                <w:color w:val="0000FF"/>
                <w:lang w:val="fr-FR"/>
              </w:rPr>
            </w:pPr>
          </w:p>
        </w:tc>
      </w:tr>
      <w:tr w:rsidR="00795F74" w:rsidRPr="00E57863" w14:paraId="191F89C1" w14:textId="77777777" w:rsidTr="00872E82">
        <w:trPr>
          <w:cantSplit/>
        </w:trPr>
        <w:tc>
          <w:tcPr>
            <w:tcW w:w="218" w:type="pct"/>
          </w:tcPr>
          <w:p w14:paraId="3C586913" w14:textId="77777777" w:rsidR="00795F74" w:rsidRPr="0010789C" w:rsidRDefault="00795F74" w:rsidP="00B7016F">
            <w:pPr>
              <w:rPr>
                <w:color w:val="0000FF"/>
                <w:lang w:val="fr-FR"/>
              </w:rPr>
            </w:pPr>
          </w:p>
        </w:tc>
        <w:tc>
          <w:tcPr>
            <w:tcW w:w="294" w:type="pct"/>
          </w:tcPr>
          <w:p w14:paraId="26C3CCA7" w14:textId="77777777" w:rsidR="00795F74" w:rsidRPr="0010789C" w:rsidRDefault="00795F74" w:rsidP="00B7016F">
            <w:pPr>
              <w:jc w:val="right"/>
              <w:rPr>
                <w:color w:val="0000FF"/>
                <w:lang w:val="fr-FR"/>
              </w:rPr>
            </w:pPr>
          </w:p>
        </w:tc>
        <w:tc>
          <w:tcPr>
            <w:tcW w:w="441" w:type="pct"/>
          </w:tcPr>
          <w:p w14:paraId="408EF8D6" w14:textId="77777777" w:rsidR="00795F74" w:rsidRPr="0010789C" w:rsidRDefault="00795F74" w:rsidP="00B7016F">
            <w:pPr>
              <w:jc w:val="right"/>
              <w:rPr>
                <w:color w:val="0000FF"/>
                <w:lang w:val="fr-FR"/>
              </w:rPr>
            </w:pPr>
          </w:p>
        </w:tc>
        <w:tc>
          <w:tcPr>
            <w:tcW w:w="432" w:type="pct"/>
            <w:gridSpan w:val="2"/>
          </w:tcPr>
          <w:p w14:paraId="47ECFF3C" w14:textId="77777777" w:rsidR="00795F74" w:rsidRPr="0010789C" w:rsidRDefault="00795F74" w:rsidP="00B7016F">
            <w:pPr>
              <w:jc w:val="right"/>
              <w:rPr>
                <w:color w:val="0000FF"/>
                <w:lang w:val="fr-FR"/>
              </w:rPr>
            </w:pPr>
          </w:p>
        </w:tc>
        <w:tc>
          <w:tcPr>
            <w:tcW w:w="3461" w:type="pct"/>
            <w:gridSpan w:val="6"/>
          </w:tcPr>
          <w:p w14:paraId="6A08844D" w14:textId="77777777" w:rsidR="00795F74" w:rsidRPr="0010789C" w:rsidRDefault="00795F74" w:rsidP="00B7016F">
            <w:pPr>
              <w:jc w:val="both"/>
              <w:rPr>
                <w:rFonts w:ascii="Arial" w:hAnsi="Arial" w:cs="Arial"/>
                <w:color w:val="0000FF"/>
                <w:lang w:val="fr-FR"/>
              </w:rPr>
            </w:pPr>
            <w:r w:rsidRPr="0010789C">
              <w:rPr>
                <w:rFonts w:ascii="Arial" w:hAnsi="Arial"/>
                <w:i/>
                <w:color w:val="0000FF"/>
                <w:sz w:val="18"/>
                <w:lang w:val="fr-BE"/>
              </w:rPr>
              <w:t>"A.R. 25.10.2011" (en vigueur 1.3.2012) + "A.R. 16.4.2020" (en vigueur 1.6.2020)</w:t>
            </w:r>
          </w:p>
        </w:tc>
        <w:tc>
          <w:tcPr>
            <w:tcW w:w="155" w:type="pct"/>
          </w:tcPr>
          <w:p w14:paraId="63C86034" w14:textId="77777777" w:rsidR="00795F74" w:rsidRPr="0010789C" w:rsidRDefault="00795F74" w:rsidP="00B7016F">
            <w:pPr>
              <w:rPr>
                <w:rFonts w:ascii="Arial" w:hAnsi="Arial" w:cs="Arial"/>
                <w:color w:val="0000FF"/>
                <w:lang w:val="fr-FR"/>
              </w:rPr>
            </w:pPr>
          </w:p>
        </w:tc>
      </w:tr>
      <w:tr w:rsidR="00795F74" w:rsidRPr="00E57863" w14:paraId="75A2DB5F" w14:textId="77777777" w:rsidTr="00872E82">
        <w:trPr>
          <w:cantSplit/>
        </w:trPr>
        <w:tc>
          <w:tcPr>
            <w:tcW w:w="218" w:type="pct"/>
          </w:tcPr>
          <w:p w14:paraId="69F462F0" w14:textId="77777777" w:rsidR="00795F74" w:rsidRPr="0010789C" w:rsidRDefault="00795F74" w:rsidP="00B7016F">
            <w:pPr>
              <w:rPr>
                <w:color w:val="0000FF"/>
                <w:lang w:val="fr-FR"/>
              </w:rPr>
            </w:pPr>
          </w:p>
        </w:tc>
        <w:tc>
          <w:tcPr>
            <w:tcW w:w="294" w:type="pct"/>
          </w:tcPr>
          <w:p w14:paraId="5F84895F" w14:textId="77777777" w:rsidR="00795F74" w:rsidRPr="0010789C" w:rsidRDefault="00795F74" w:rsidP="00B7016F">
            <w:pPr>
              <w:jc w:val="right"/>
              <w:rPr>
                <w:color w:val="0000FF"/>
                <w:lang w:val="fr-FR"/>
              </w:rPr>
            </w:pPr>
          </w:p>
        </w:tc>
        <w:tc>
          <w:tcPr>
            <w:tcW w:w="441" w:type="pct"/>
          </w:tcPr>
          <w:p w14:paraId="7A96E8D6" w14:textId="77777777" w:rsidR="00795F74" w:rsidRPr="0010789C" w:rsidRDefault="00795F74" w:rsidP="00B7016F">
            <w:pPr>
              <w:jc w:val="right"/>
              <w:rPr>
                <w:color w:val="0000FF"/>
                <w:lang w:val="fr-FR"/>
              </w:rPr>
            </w:pPr>
          </w:p>
        </w:tc>
        <w:tc>
          <w:tcPr>
            <w:tcW w:w="432" w:type="pct"/>
            <w:gridSpan w:val="2"/>
          </w:tcPr>
          <w:p w14:paraId="0A6F4618" w14:textId="77777777" w:rsidR="00795F74" w:rsidRPr="0010789C" w:rsidRDefault="00795F74" w:rsidP="00B7016F">
            <w:pPr>
              <w:jc w:val="right"/>
              <w:rPr>
                <w:color w:val="0000FF"/>
                <w:lang w:val="fr-FR"/>
              </w:rPr>
            </w:pPr>
          </w:p>
        </w:tc>
        <w:tc>
          <w:tcPr>
            <w:tcW w:w="3461" w:type="pct"/>
            <w:gridSpan w:val="6"/>
          </w:tcPr>
          <w:p w14:paraId="69E0AD01" w14:textId="77777777" w:rsidR="00795F74" w:rsidRPr="0010789C" w:rsidRDefault="00795F74" w:rsidP="00B7016F">
            <w:pPr>
              <w:jc w:val="both"/>
              <w:rPr>
                <w:rFonts w:ascii="Arial" w:hAnsi="Arial" w:cs="Arial"/>
                <w:color w:val="0000FF"/>
                <w:lang w:val="fr-FR"/>
              </w:rPr>
            </w:pPr>
            <w:r w:rsidRPr="0010789C">
              <w:rPr>
                <w:rFonts w:ascii="Arial" w:hAnsi="Arial" w:cs="Arial"/>
                <w:color w:val="0000FF"/>
                <w:lang w:val="fr-BE" w:eastAsia="nl-BE"/>
              </w:rPr>
              <w:t>Si l'article fourni n'est pas conforme à la prescription médicale ou aux critères de fabrication, le dispensateur doit y remédier sans supplément de prix. Toutefois, ceci n'est pas d'application lorsqu'il est établi qu'une modification anatomique importante est intervenue entre le moment de la commande et celui de la délivrance.</w:t>
            </w:r>
          </w:p>
        </w:tc>
        <w:tc>
          <w:tcPr>
            <w:tcW w:w="155" w:type="pct"/>
          </w:tcPr>
          <w:p w14:paraId="6B59F898" w14:textId="77777777" w:rsidR="00795F74" w:rsidRPr="0010789C" w:rsidRDefault="00795F74" w:rsidP="00B7016F">
            <w:pPr>
              <w:rPr>
                <w:rFonts w:ascii="Arial" w:hAnsi="Arial" w:cs="Arial"/>
                <w:color w:val="0000FF"/>
                <w:lang w:val="fr-FR"/>
              </w:rPr>
            </w:pPr>
          </w:p>
        </w:tc>
      </w:tr>
      <w:tr w:rsidR="00795F74" w:rsidRPr="00E57863" w14:paraId="336B6A18" w14:textId="77777777" w:rsidTr="00872E82">
        <w:trPr>
          <w:cantSplit/>
        </w:trPr>
        <w:tc>
          <w:tcPr>
            <w:tcW w:w="218" w:type="pct"/>
          </w:tcPr>
          <w:p w14:paraId="03C6CAF8" w14:textId="77777777" w:rsidR="00795F74" w:rsidRPr="0010789C" w:rsidRDefault="00795F74" w:rsidP="00B7016F">
            <w:pPr>
              <w:rPr>
                <w:color w:val="0000FF"/>
                <w:lang w:val="fr-FR"/>
              </w:rPr>
            </w:pPr>
          </w:p>
        </w:tc>
        <w:tc>
          <w:tcPr>
            <w:tcW w:w="294" w:type="pct"/>
          </w:tcPr>
          <w:p w14:paraId="7C653E84" w14:textId="77777777" w:rsidR="00795F74" w:rsidRPr="0010789C" w:rsidRDefault="00795F74" w:rsidP="00B7016F">
            <w:pPr>
              <w:jc w:val="right"/>
              <w:rPr>
                <w:color w:val="0000FF"/>
                <w:lang w:val="fr-FR"/>
              </w:rPr>
            </w:pPr>
          </w:p>
        </w:tc>
        <w:tc>
          <w:tcPr>
            <w:tcW w:w="441" w:type="pct"/>
          </w:tcPr>
          <w:p w14:paraId="531C5785" w14:textId="77777777" w:rsidR="00795F74" w:rsidRPr="0010789C" w:rsidRDefault="00795F74" w:rsidP="00B7016F">
            <w:pPr>
              <w:jc w:val="right"/>
              <w:rPr>
                <w:color w:val="0000FF"/>
                <w:lang w:val="fr-FR"/>
              </w:rPr>
            </w:pPr>
          </w:p>
        </w:tc>
        <w:tc>
          <w:tcPr>
            <w:tcW w:w="432" w:type="pct"/>
            <w:gridSpan w:val="2"/>
          </w:tcPr>
          <w:p w14:paraId="0156760B" w14:textId="77777777" w:rsidR="00795F74" w:rsidRPr="0010789C" w:rsidRDefault="00795F74" w:rsidP="00B7016F">
            <w:pPr>
              <w:jc w:val="right"/>
              <w:rPr>
                <w:color w:val="0000FF"/>
                <w:lang w:val="fr-FR"/>
              </w:rPr>
            </w:pPr>
          </w:p>
        </w:tc>
        <w:tc>
          <w:tcPr>
            <w:tcW w:w="3461" w:type="pct"/>
            <w:gridSpan w:val="6"/>
          </w:tcPr>
          <w:p w14:paraId="6CFB269C" w14:textId="77777777" w:rsidR="00795F74" w:rsidRPr="0010789C" w:rsidRDefault="00795F74" w:rsidP="00B7016F">
            <w:pPr>
              <w:spacing w:line="240" w:lineRule="atLeast"/>
              <w:jc w:val="both"/>
              <w:rPr>
                <w:rFonts w:ascii="Arial" w:hAnsi="Arial"/>
                <w:color w:val="0000FF"/>
                <w:lang w:val="fr-BE"/>
              </w:rPr>
            </w:pPr>
          </w:p>
        </w:tc>
        <w:tc>
          <w:tcPr>
            <w:tcW w:w="155" w:type="pct"/>
          </w:tcPr>
          <w:p w14:paraId="7A052BBA" w14:textId="77777777" w:rsidR="00795F74" w:rsidRPr="0010789C" w:rsidRDefault="00795F74" w:rsidP="00B7016F">
            <w:pPr>
              <w:rPr>
                <w:rFonts w:ascii="Arial" w:hAnsi="Arial" w:cs="Arial"/>
                <w:color w:val="0000FF"/>
                <w:lang w:val="fr-BE"/>
              </w:rPr>
            </w:pPr>
          </w:p>
        </w:tc>
      </w:tr>
      <w:tr w:rsidR="00795F74" w:rsidRPr="0010789C" w14:paraId="650EFF06" w14:textId="77777777" w:rsidTr="00872E82">
        <w:trPr>
          <w:cantSplit/>
        </w:trPr>
        <w:tc>
          <w:tcPr>
            <w:tcW w:w="218" w:type="pct"/>
          </w:tcPr>
          <w:p w14:paraId="3AD1E75F" w14:textId="77777777" w:rsidR="00795F74" w:rsidRPr="0010789C" w:rsidRDefault="00795F74" w:rsidP="00B7016F">
            <w:pPr>
              <w:rPr>
                <w:color w:val="0000FF"/>
                <w:lang w:val="fr-BE"/>
              </w:rPr>
            </w:pPr>
          </w:p>
        </w:tc>
        <w:tc>
          <w:tcPr>
            <w:tcW w:w="294" w:type="pct"/>
          </w:tcPr>
          <w:p w14:paraId="21A5FA62" w14:textId="77777777" w:rsidR="00795F74" w:rsidRPr="0010789C" w:rsidRDefault="00795F74" w:rsidP="00B7016F">
            <w:pPr>
              <w:jc w:val="right"/>
              <w:rPr>
                <w:color w:val="0000FF"/>
                <w:lang w:val="fr-BE"/>
              </w:rPr>
            </w:pPr>
          </w:p>
        </w:tc>
        <w:tc>
          <w:tcPr>
            <w:tcW w:w="441" w:type="pct"/>
          </w:tcPr>
          <w:p w14:paraId="77835764" w14:textId="77777777" w:rsidR="00795F74" w:rsidRPr="0010789C" w:rsidRDefault="00795F74" w:rsidP="00B7016F">
            <w:pPr>
              <w:jc w:val="right"/>
              <w:rPr>
                <w:color w:val="0000FF"/>
                <w:lang w:val="fr-BE"/>
              </w:rPr>
            </w:pPr>
          </w:p>
        </w:tc>
        <w:tc>
          <w:tcPr>
            <w:tcW w:w="432" w:type="pct"/>
            <w:gridSpan w:val="2"/>
          </w:tcPr>
          <w:p w14:paraId="04BC96B6" w14:textId="77777777" w:rsidR="00795F74" w:rsidRPr="0010789C" w:rsidRDefault="00795F74" w:rsidP="00B7016F">
            <w:pPr>
              <w:jc w:val="right"/>
              <w:rPr>
                <w:color w:val="0000FF"/>
                <w:lang w:val="fr-BE"/>
              </w:rPr>
            </w:pPr>
          </w:p>
        </w:tc>
        <w:tc>
          <w:tcPr>
            <w:tcW w:w="3461" w:type="pct"/>
            <w:gridSpan w:val="6"/>
          </w:tcPr>
          <w:p w14:paraId="51EE6F80" w14:textId="77777777" w:rsidR="00795F74" w:rsidRPr="0010789C" w:rsidRDefault="00795F74" w:rsidP="00B7016F">
            <w:pPr>
              <w:jc w:val="both"/>
              <w:rPr>
                <w:rFonts w:ascii="Arial" w:hAnsi="Arial" w:cs="Arial"/>
                <w:color w:val="0000FF"/>
                <w:lang w:val="fr-FR"/>
              </w:rPr>
            </w:pPr>
            <w:r w:rsidRPr="0010789C">
              <w:rPr>
                <w:rFonts w:ascii="Arial" w:hAnsi="Arial"/>
                <w:i/>
                <w:color w:val="0000FF"/>
                <w:sz w:val="18"/>
                <w:lang w:val="nl-BE"/>
              </w:rPr>
              <w:t>"A.R. 25.10.2011" (en vigueur 1.3.2012)</w:t>
            </w:r>
          </w:p>
        </w:tc>
        <w:tc>
          <w:tcPr>
            <w:tcW w:w="155" w:type="pct"/>
          </w:tcPr>
          <w:p w14:paraId="433861DC" w14:textId="77777777" w:rsidR="00795F74" w:rsidRPr="0010789C" w:rsidRDefault="00795F74" w:rsidP="00B7016F">
            <w:pPr>
              <w:rPr>
                <w:rFonts w:ascii="Arial" w:hAnsi="Arial" w:cs="Arial"/>
                <w:color w:val="0000FF"/>
                <w:lang w:val="fr-FR"/>
              </w:rPr>
            </w:pPr>
          </w:p>
        </w:tc>
      </w:tr>
      <w:tr w:rsidR="00795F74" w:rsidRPr="00E57863" w14:paraId="535EB68D" w14:textId="77777777" w:rsidTr="00872E82">
        <w:trPr>
          <w:cantSplit/>
        </w:trPr>
        <w:tc>
          <w:tcPr>
            <w:tcW w:w="218" w:type="pct"/>
          </w:tcPr>
          <w:p w14:paraId="0B5A7BAC" w14:textId="77777777" w:rsidR="00795F74" w:rsidRPr="0010789C" w:rsidRDefault="00795F74" w:rsidP="00B7016F">
            <w:pPr>
              <w:rPr>
                <w:color w:val="0000FF"/>
                <w:lang w:val="fr-FR"/>
              </w:rPr>
            </w:pPr>
          </w:p>
        </w:tc>
        <w:tc>
          <w:tcPr>
            <w:tcW w:w="294" w:type="pct"/>
          </w:tcPr>
          <w:p w14:paraId="29473DF1" w14:textId="77777777" w:rsidR="00795F74" w:rsidRPr="0010789C" w:rsidRDefault="00795F74" w:rsidP="00B7016F">
            <w:pPr>
              <w:jc w:val="right"/>
              <w:rPr>
                <w:color w:val="0000FF"/>
                <w:lang w:val="fr-FR"/>
              </w:rPr>
            </w:pPr>
          </w:p>
        </w:tc>
        <w:tc>
          <w:tcPr>
            <w:tcW w:w="441" w:type="pct"/>
          </w:tcPr>
          <w:p w14:paraId="2D2012D4" w14:textId="77777777" w:rsidR="00795F74" w:rsidRPr="0010789C" w:rsidRDefault="00795F74" w:rsidP="00B7016F">
            <w:pPr>
              <w:jc w:val="right"/>
              <w:rPr>
                <w:color w:val="0000FF"/>
                <w:lang w:val="fr-FR"/>
              </w:rPr>
            </w:pPr>
          </w:p>
        </w:tc>
        <w:tc>
          <w:tcPr>
            <w:tcW w:w="432" w:type="pct"/>
            <w:gridSpan w:val="2"/>
          </w:tcPr>
          <w:p w14:paraId="427F2568" w14:textId="77777777" w:rsidR="00795F74" w:rsidRPr="0010789C" w:rsidRDefault="00795F74" w:rsidP="00B7016F">
            <w:pPr>
              <w:jc w:val="right"/>
              <w:rPr>
                <w:color w:val="0000FF"/>
                <w:lang w:val="fr-FR"/>
              </w:rPr>
            </w:pPr>
          </w:p>
        </w:tc>
        <w:tc>
          <w:tcPr>
            <w:tcW w:w="3461" w:type="pct"/>
            <w:gridSpan w:val="6"/>
          </w:tcPr>
          <w:p w14:paraId="22CAF12E" w14:textId="77777777" w:rsidR="00795F74" w:rsidRPr="0010789C" w:rsidRDefault="00795F74" w:rsidP="00B7016F">
            <w:pPr>
              <w:jc w:val="both"/>
              <w:rPr>
                <w:rFonts w:ascii="Arial" w:hAnsi="Arial" w:cs="Arial"/>
                <w:color w:val="0000FF"/>
                <w:lang w:val="fr-FR"/>
              </w:rPr>
            </w:pPr>
            <w:r w:rsidRPr="0010789C">
              <w:rPr>
                <w:rFonts w:ascii="Arial" w:hAnsi="Arial" w:cs="Arial"/>
                <w:color w:val="0000FF"/>
                <w:lang w:val="fr-BE" w:eastAsia="nl-BE"/>
              </w:rPr>
              <w:t>Les dispositions reprises aux §§ 19 à 25 inclus sont d'application pour la délivrance des vêtements compressifs.</w:t>
            </w:r>
          </w:p>
        </w:tc>
        <w:tc>
          <w:tcPr>
            <w:tcW w:w="155" w:type="pct"/>
          </w:tcPr>
          <w:p w14:paraId="5E9348DA" w14:textId="77777777" w:rsidR="00795F74" w:rsidRPr="0010789C" w:rsidRDefault="00795F74" w:rsidP="00B7016F">
            <w:pPr>
              <w:rPr>
                <w:rFonts w:ascii="Arial" w:hAnsi="Arial" w:cs="Arial"/>
                <w:color w:val="0000FF"/>
                <w:lang w:val="fr-FR"/>
              </w:rPr>
            </w:pPr>
          </w:p>
        </w:tc>
      </w:tr>
      <w:tr w:rsidR="00795F74" w:rsidRPr="00E57863" w14:paraId="1A60EF61" w14:textId="77777777" w:rsidTr="00872E82">
        <w:trPr>
          <w:cantSplit/>
        </w:trPr>
        <w:tc>
          <w:tcPr>
            <w:tcW w:w="218" w:type="pct"/>
          </w:tcPr>
          <w:p w14:paraId="738E1384" w14:textId="77777777" w:rsidR="00795F74" w:rsidRPr="0010789C" w:rsidRDefault="00795F74" w:rsidP="00B7016F">
            <w:pPr>
              <w:rPr>
                <w:color w:val="0000FF"/>
                <w:lang w:val="fr-FR"/>
              </w:rPr>
            </w:pPr>
          </w:p>
        </w:tc>
        <w:tc>
          <w:tcPr>
            <w:tcW w:w="294" w:type="pct"/>
          </w:tcPr>
          <w:p w14:paraId="2C8F960E" w14:textId="77777777" w:rsidR="00795F74" w:rsidRPr="0010789C" w:rsidRDefault="00795F74" w:rsidP="00B7016F">
            <w:pPr>
              <w:jc w:val="right"/>
              <w:rPr>
                <w:color w:val="0000FF"/>
                <w:lang w:val="fr-FR"/>
              </w:rPr>
            </w:pPr>
          </w:p>
        </w:tc>
        <w:tc>
          <w:tcPr>
            <w:tcW w:w="441" w:type="pct"/>
          </w:tcPr>
          <w:p w14:paraId="1B7C6E88" w14:textId="77777777" w:rsidR="00795F74" w:rsidRPr="0010789C" w:rsidRDefault="00795F74" w:rsidP="00B7016F">
            <w:pPr>
              <w:jc w:val="right"/>
              <w:rPr>
                <w:color w:val="0000FF"/>
                <w:lang w:val="fr-FR"/>
              </w:rPr>
            </w:pPr>
          </w:p>
        </w:tc>
        <w:tc>
          <w:tcPr>
            <w:tcW w:w="432" w:type="pct"/>
            <w:gridSpan w:val="2"/>
          </w:tcPr>
          <w:p w14:paraId="0FA909E9" w14:textId="77777777" w:rsidR="00795F74" w:rsidRPr="0010789C" w:rsidRDefault="00795F74" w:rsidP="00B7016F">
            <w:pPr>
              <w:jc w:val="right"/>
              <w:rPr>
                <w:color w:val="0000FF"/>
                <w:lang w:val="fr-FR"/>
              </w:rPr>
            </w:pPr>
          </w:p>
        </w:tc>
        <w:tc>
          <w:tcPr>
            <w:tcW w:w="3461" w:type="pct"/>
            <w:gridSpan w:val="6"/>
          </w:tcPr>
          <w:p w14:paraId="62EDF374" w14:textId="77777777" w:rsidR="00795F74" w:rsidRPr="0010789C" w:rsidRDefault="00795F74" w:rsidP="00B7016F">
            <w:pPr>
              <w:spacing w:line="240" w:lineRule="atLeast"/>
              <w:jc w:val="both"/>
              <w:rPr>
                <w:rFonts w:ascii="Arial" w:hAnsi="Arial"/>
                <w:color w:val="0000FF"/>
                <w:lang w:val="fr-BE"/>
              </w:rPr>
            </w:pPr>
          </w:p>
        </w:tc>
        <w:tc>
          <w:tcPr>
            <w:tcW w:w="155" w:type="pct"/>
          </w:tcPr>
          <w:p w14:paraId="5DA191BD" w14:textId="77777777" w:rsidR="00795F74" w:rsidRPr="0010789C" w:rsidRDefault="00795F74" w:rsidP="00B7016F">
            <w:pPr>
              <w:rPr>
                <w:rFonts w:ascii="Arial" w:hAnsi="Arial" w:cs="Arial"/>
                <w:color w:val="0000FF"/>
                <w:lang w:val="fr-FR"/>
              </w:rPr>
            </w:pPr>
          </w:p>
        </w:tc>
      </w:tr>
      <w:tr w:rsidR="00795F74" w:rsidRPr="0010789C" w14:paraId="44E1C274" w14:textId="77777777" w:rsidTr="00872E82">
        <w:trPr>
          <w:cantSplit/>
        </w:trPr>
        <w:tc>
          <w:tcPr>
            <w:tcW w:w="218" w:type="pct"/>
          </w:tcPr>
          <w:p w14:paraId="13CC2F69" w14:textId="77777777" w:rsidR="00795F74" w:rsidRPr="0010789C" w:rsidRDefault="00795F74" w:rsidP="00B7016F">
            <w:pPr>
              <w:rPr>
                <w:color w:val="0000FF"/>
                <w:lang w:val="fr-FR"/>
              </w:rPr>
            </w:pPr>
          </w:p>
        </w:tc>
        <w:tc>
          <w:tcPr>
            <w:tcW w:w="294" w:type="pct"/>
          </w:tcPr>
          <w:p w14:paraId="1B439A73" w14:textId="77777777" w:rsidR="00795F74" w:rsidRPr="0010789C" w:rsidRDefault="00795F74" w:rsidP="00B7016F">
            <w:pPr>
              <w:jc w:val="right"/>
              <w:rPr>
                <w:color w:val="0000FF"/>
                <w:lang w:val="fr-FR"/>
              </w:rPr>
            </w:pPr>
          </w:p>
        </w:tc>
        <w:tc>
          <w:tcPr>
            <w:tcW w:w="441" w:type="pct"/>
          </w:tcPr>
          <w:p w14:paraId="0B88F650" w14:textId="77777777" w:rsidR="00795F74" w:rsidRPr="0010789C" w:rsidRDefault="00795F74" w:rsidP="00B7016F">
            <w:pPr>
              <w:jc w:val="right"/>
              <w:rPr>
                <w:color w:val="0000FF"/>
                <w:lang w:val="fr-FR"/>
              </w:rPr>
            </w:pPr>
          </w:p>
        </w:tc>
        <w:tc>
          <w:tcPr>
            <w:tcW w:w="432" w:type="pct"/>
            <w:gridSpan w:val="2"/>
          </w:tcPr>
          <w:p w14:paraId="205E07F2" w14:textId="77777777" w:rsidR="00795F74" w:rsidRPr="0010789C" w:rsidRDefault="00795F74" w:rsidP="00B7016F">
            <w:pPr>
              <w:jc w:val="right"/>
              <w:rPr>
                <w:color w:val="0000FF"/>
                <w:lang w:val="fr-FR"/>
              </w:rPr>
            </w:pPr>
          </w:p>
        </w:tc>
        <w:tc>
          <w:tcPr>
            <w:tcW w:w="3461" w:type="pct"/>
            <w:gridSpan w:val="6"/>
          </w:tcPr>
          <w:p w14:paraId="5263A12F" w14:textId="77777777" w:rsidR="00795F74" w:rsidRPr="0010789C" w:rsidRDefault="00795F74" w:rsidP="00B7016F">
            <w:pPr>
              <w:jc w:val="both"/>
              <w:rPr>
                <w:rFonts w:ascii="Arial" w:hAnsi="Arial" w:cs="Arial"/>
                <w:color w:val="0000FF"/>
                <w:lang w:val="fr-FR"/>
              </w:rPr>
            </w:pPr>
            <w:r w:rsidRPr="0010789C">
              <w:rPr>
                <w:rFonts w:ascii="Arial" w:hAnsi="Arial" w:cs="Arial"/>
                <w:color w:val="0000FF"/>
                <w:lang w:val="fr-BE" w:eastAsia="nl-BE"/>
              </w:rPr>
              <w:t>2. Définitions</w:t>
            </w:r>
          </w:p>
        </w:tc>
        <w:tc>
          <w:tcPr>
            <w:tcW w:w="155" w:type="pct"/>
          </w:tcPr>
          <w:p w14:paraId="532B72D9" w14:textId="77777777" w:rsidR="00795F74" w:rsidRPr="0010789C" w:rsidRDefault="00795F74" w:rsidP="00B7016F">
            <w:pPr>
              <w:rPr>
                <w:rFonts w:ascii="Arial" w:hAnsi="Arial" w:cs="Arial"/>
                <w:color w:val="0000FF"/>
                <w:lang w:val="fr-FR"/>
              </w:rPr>
            </w:pPr>
          </w:p>
        </w:tc>
      </w:tr>
      <w:tr w:rsidR="00795F74" w:rsidRPr="0010789C" w14:paraId="2AE060FE" w14:textId="77777777" w:rsidTr="00872E82">
        <w:trPr>
          <w:cantSplit/>
        </w:trPr>
        <w:tc>
          <w:tcPr>
            <w:tcW w:w="218" w:type="pct"/>
          </w:tcPr>
          <w:p w14:paraId="23EDAAE4" w14:textId="77777777" w:rsidR="00795F74" w:rsidRPr="0010789C" w:rsidRDefault="00795F74" w:rsidP="00B7016F">
            <w:pPr>
              <w:rPr>
                <w:color w:val="0000FF"/>
                <w:lang w:val="fr-FR"/>
              </w:rPr>
            </w:pPr>
          </w:p>
        </w:tc>
        <w:tc>
          <w:tcPr>
            <w:tcW w:w="294" w:type="pct"/>
          </w:tcPr>
          <w:p w14:paraId="6FC1C2FE" w14:textId="77777777" w:rsidR="00795F74" w:rsidRPr="0010789C" w:rsidRDefault="00795F74" w:rsidP="00B7016F">
            <w:pPr>
              <w:jc w:val="right"/>
              <w:rPr>
                <w:color w:val="0000FF"/>
                <w:lang w:val="fr-FR"/>
              </w:rPr>
            </w:pPr>
          </w:p>
        </w:tc>
        <w:tc>
          <w:tcPr>
            <w:tcW w:w="441" w:type="pct"/>
          </w:tcPr>
          <w:p w14:paraId="77628620" w14:textId="77777777" w:rsidR="00795F74" w:rsidRPr="0010789C" w:rsidRDefault="00795F74" w:rsidP="00B7016F">
            <w:pPr>
              <w:jc w:val="right"/>
              <w:rPr>
                <w:color w:val="0000FF"/>
                <w:lang w:val="fr-FR"/>
              </w:rPr>
            </w:pPr>
          </w:p>
        </w:tc>
        <w:tc>
          <w:tcPr>
            <w:tcW w:w="432" w:type="pct"/>
            <w:gridSpan w:val="2"/>
          </w:tcPr>
          <w:p w14:paraId="19C08392" w14:textId="77777777" w:rsidR="00795F74" w:rsidRPr="0010789C" w:rsidRDefault="00795F74" w:rsidP="00B7016F">
            <w:pPr>
              <w:jc w:val="right"/>
              <w:rPr>
                <w:color w:val="0000FF"/>
                <w:lang w:val="fr-FR"/>
              </w:rPr>
            </w:pPr>
          </w:p>
        </w:tc>
        <w:tc>
          <w:tcPr>
            <w:tcW w:w="3461" w:type="pct"/>
            <w:gridSpan w:val="6"/>
          </w:tcPr>
          <w:p w14:paraId="09843AF4" w14:textId="77777777" w:rsidR="00795F74" w:rsidRPr="0010789C" w:rsidRDefault="00795F74" w:rsidP="00B7016F">
            <w:pPr>
              <w:jc w:val="both"/>
              <w:rPr>
                <w:rFonts w:ascii="Arial" w:hAnsi="Arial" w:cs="Arial"/>
                <w:color w:val="0000FF"/>
                <w:lang w:val="fr-FR"/>
              </w:rPr>
            </w:pPr>
          </w:p>
        </w:tc>
        <w:tc>
          <w:tcPr>
            <w:tcW w:w="155" w:type="pct"/>
          </w:tcPr>
          <w:p w14:paraId="30D65DFC" w14:textId="77777777" w:rsidR="00795F74" w:rsidRPr="0010789C" w:rsidRDefault="00795F74" w:rsidP="00B7016F">
            <w:pPr>
              <w:rPr>
                <w:rFonts w:ascii="Arial" w:hAnsi="Arial" w:cs="Arial"/>
                <w:color w:val="0000FF"/>
                <w:lang w:val="fr-FR"/>
              </w:rPr>
            </w:pPr>
          </w:p>
        </w:tc>
      </w:tr>
      <w:tr w:rsidR="00795F74" w:rsidRPr="00E57863" w14:paraId="17F5A5A3" w14:textId="77777777" w:rsidTr="00872E82">
        <w:trPr>
          <w:cantSplit/>
        </w:trPr>
        <w:tc>
          <w:tcPr>
            <w:tcW w:w="218" w:type="pct"/>
          </w:tcPr>
          <w:p w14:paraId="7CF5BEF2" w14:textId="77777777" w:rsidR="00795F74" w:rsidRPr="0010789C" w:rsidRDefault="00795F74" w:rsidP="00B7016F">
            <w:pPr>
              <w:rPr>
                <w:color w:val="0000FF"/>
                <w:lang w:val="fr-FR"/>
              </w:rPr>
            </w:pPr>
          </w:p>
        </w:tc>
        <w:tc>
          <w:tcPr>
            <w:tcW w:w="294" w:type="pct"/>
          </w:tcPr>
          <w:p w14:paraId="7AAB3F79" w14:textId="77777777" w:rsidR="00795F74" w:rsidRPr="0010789C" w:rsidRDefault="00795F74" w:rsidP="00B7016F">
            <w:pPr>
              <w:jc w:val="right"/>
              <w:rPr>
                <w:color w:val="0000FF"/>
                <w:lang w:val="fr-FR"/>
              </w:rPr>
            </w:pPr>
          </w:p>
        </w:tc>
        <w:tc>
          <w:tcPr>
            <w:tcW w:w="441" w:type="pct"/>
          </w:tcPr>
          <w:p w14:paraId="16AF0503" w14:textId="77777777" w:rsidR="00795F74" w:rsidRPr="0010789C" w:rsidRDefault="00795F74" w:rsidP="00B7016F">
            <w:pPr>
              <w:jc w:val="right"/>
              <w:rPr>
                <w:color w:val="0000FF"/>
                <w:lang w:val="fr-FR"/>
              </w:rPr>
            </w:pPr>
          </w:p>
        </w:tc>
        <w:tc>
          <w:tcPr>
            <w:tcW w:w="432" w:type="pct"/>
            <w:gridSpan w:val="2"/>
          </w:tcPr>
          <w:p w14:paraId="536007E6" w14:textId="77777777" w:rsidR="00795F74" w:rsidRPr="0010789C" w:rsidRDefault="00795F74" w:rsidP="00B7016F">
            <w:pPr>
              <w:jc w:val="right"/>
              <w:rPr>
                <w:color w:val="0000FF"/>
                <w:lang w:val="fr-FR"/>
              </w:rPr>
            </w:pPr>
          </w:p>
        </w:tc>
        <w:tc>
          <w:tcPr>
            <w:tcW w:w="3461" w:type="pct"/>
            <w:gridSpan w:val="6"/>
          </w:tcPr>
          <w:p w14:paraId="261BEB28" w14:textId="77777777" w:rsidR="00795F74" w:rsidRPr="0010789C" w:rsidRDefault="00795F74" w:rsidP="00B7016F">
            <w:pPr>
              <w:rPr>
                <w:rFonts w:ascii="Arial" w:hAnsi="Arial" w:cs="Arial"/>
                <w:color w:val="0000FF"/>
                <w:lang w:val="fr-BE"/>
              </w:rPr>
            </w:pPr>
            <w:r w:rsidRPr="0010789C">
              <w:rPr>
                <w:rFonts w:ascii="Arial" w:hAnsi="Arial" w:cs="Arial"/>
                <w:color w:val="0000FF"/>
                <w:lang w:val="fr-BE" w:eastAsia="nl-BE"/>
              </w:rPr>
              <w:t xml:space="preserve">Par </w:t>
            </w:r>
            <w:r w:rsidRPr="0010789C">
              <w:rPr>
                <w:rFonts w:ascii="Arial" w:hAnsi="Arial" w:cs="Arial"/>
                <w:i/>
                <w:color w:val="0000FF"/>
                <w:lang w:val="fr-BE" w:eastAsia="nl-BE"/>
              </w:rPr>
              <w:t>'</w:t>
            </w:r>
            <w:r w:rsidRPr="0010789C">
              <w:rPr>
                <w:rFonts w:ascii="Arial" w:hAnsi="Arial" w:cs="Arial"/>
                <w:color w:val="0000FF"/>
                <w:lang w:val="fr-BE" w:eastAsia="nl-BE"/>
              </w:rPr>
              <w:t>brûlure</w:t>
            </w:r>
            <w:r w:rsidRPr="0010789C">
              <w:rPr>
                <w:rFonts w:ascii="Arial" w:hAnsi="Arial" w:cs="Arial"/>
                <w:i/>
                <w:color w:val="0000FF"/>
                <w:lang w:val="fr-BE" w:eastAsia="nl-BE"/>
              </w:rPr>
              <w:t>'</w:t>
            </w:r>
            <w:r w:rsidRPr="0010789C">
              <w:rPr>
                <w:rFonts w:ascii="Arial" w:hAnsi="Arial" w:cs="Arial"/>
                <w:color w:val="0000FF"/>
                <w:lang w:val="fr-BE" w:eastAsia="nl-BE"/>
              </w:rPr>
              <w:t xml:space="preserve"> il faut entendre une nécrose cutanée causée par l'effet d'une énergie de nature thermique, électrique, traumatique ou chimique/médicamenteuse.</w:t>
            </w:r>
          </w:p>
        </w:tc>
        <w:tc>
          <w:tcPr>
            <w:tcW w:w="155" w:type="pct"/>
          </w:tcPr>
          <w:p w14:paraId="181926E4" w14:textId="77777777" w:rsidR="00795F74" w:rsidRPr="0010789C" w:rsidRDefault="00795F74" w:rsidP="00B7016F">
            <w:pPr>
              <w:rPr>
                <w:rFonts w:ascii="Arial" w:hAnsi="Arial" w:cs="Arial"/>
                <w:color w:val="0000FF"/>
                <w:lang w:val="fr-FR"/>
              </w:rPr>
            </w:pPr>
          </w:p>
        </w:tc>
      </w:tr>
      <w:tr w:rsidR="00795F74" w:rsidRPr="00E57863" w14:paraId="2DD043A6" w14:textId="77777777" w:rsidTr="00872E82">
        <w:trPr>
          <w:cantSplit/>
        </w:trPr>
        <w:tc>
          <w:tcPr>
            <w:tcW w:w="218" w:type="pct"/>
          </w:tcPr>
          <w:p w14:paraId="45E02985" w14:textId="77777777" w:rsidR="00795F74" w:rsidRPr="0010789C" w:rsidRDefault="00795F74" w:rsidP="00B7016F">
            <w:pPr>
              <w:rPr>
                <w:color w:val="0000FF"/>
                <w:lang w:val="fr-FR"/>
              </w:rPr>
            </w:pPr>
          </w:p>
        </w:tc>
        <w:tc>
          <w:tcPr>
            <w:tcW w:w="294" w:type="pct"/>
          </w:tcPr>
          <w:p w14:paraId="43A59BD9" w14:textId="77777777" w:rsidR="00795F74" w:rsidRPr="0010789C" w:rsidRDefault="00795F74" w:rsidP="00B7016F">
            <w:pPr>
              <w:jc w:val="right"/>
              <w:rPr>
                <w:color w:val="0000FF"/>
                <w:lang w:val="fr-FR"/>
              </w:rPr>
            </w:pPr>
          </w:p>
        </w:tc>
        <w:tc>
          <w:tcPr>
            <w:tcW w:w="441" w:type="pct"/>
          </w:tcPr>
          <w:p w14:paraId="4358A714" w14:textId="77777777" w:rsidR="00795F74" w:rsidRPr="0010789C" w:rsidRDefault="00795F74" w:rsidP="00B7016F">
            <w:pPr>
              <w:jc w:val="right"/>
              <w:rPr>
                <w:color w:val="0000FF"/>
                <w:lang w:val="fr-FR"/>
              </w:rPr>
            </w:pPr>
          </w:p>
        </w:tc>
        <w:tc>
          <w:tcPr>
            <w:tcW w:w="432" w:type="pct"/>
            <w:gridSpan w:val="2"/>
          </w:tcPr>
          <w:p w14:paraId="3B0E7C8A" w14:textId="77777777" w:rsidR="00795F74" w:rsidRPr="0010789C" w:rsidRDefault="00795F74" w:rsidP="00B7016F">
            <w:pPr>
              <w:jc w:val="right"/>
              <w:rPr>
                <w:color w:val="0000FF"/>
                <w:lang w:val="fr-FR"/>
              </w:rPr>
            </w:pPr>
          </w:p>
        </w:tc>
        <w:tc>
          <w:tcPr>
            <w:tcW w:w="3461" w:type="pct"/>
            <w:gridSpan w:val="6"/>
          </w:tcPr>
          <w:p w14:paraId="35CC7E8B" w14:textId="77777777" w:rsidR="00795F74" w:rsidRPr="0010789C" w:rsidRDefault="00795F74" w:rsidP="00B7016F">
            <w:pPr>
              <w:rPr>
                <w:rFonts w:ascii="Arial" w:hAnsi="Arial" w:cs="Arial"/>
                <w:color w:val="0000FF"/>
                <w:lang w:val="fr-BE" w:eastAsia="nl-BE"/>
              </w:rPr>
            </w:pPr>
          </w:p>
        </w:tc>
        <w:tc>
          <w:tcPr>
            <w:tcW w:w="155" w:type="pct"/>
          </w:tcPr>
          <w:p w14:paraId="011F6E1F" w14:textId="77777777" w:rsidR="00795F74" w:rsidRPr="0010789C" w:rsidRDefault="00795F74" w:rsidP="00B7016F">
            <w:pPr>
              <w:rPr>
                <w:rFonts w:ascii="Arial" w:hAnsi="Arial" w:cs="Arial"/>
                <w:color w:val="0000FF"/>
                <w:lang w:val="fr-FR"/>
              </w:rPr>
            </w:pPr>
          </w:p>
        </w:tc>
      </w:tr>
      <w:tr w:rsidR="00795F74" w:rsidRPr="00E57863" w14:paraId="4A6DF354" w14:textId="77777777" w:rsidTr="00872E82">
        <w:trPr>
          <w:cantSplit/>
        </w:trPr>
        <w:tc>
          <w:tcPr>
            <w:tcW w:w="218" w:type="pct"/>
          </w:tcPr>
          <w:p w14:paraId="29C00D7A" w14:textId="77777777" w:rsidR="00795F74" w:rsidRPr="0010789C" w:rsidRDefault="00795F74" w:rsidP="00B7016F">
            <w:pPr>
              <w:rPr>
                <w:color w:val="0000FF"/>
                <w:lang w:val="fr-FR"/>
              </w:rPr>
            </w:pPr>
          </w:p>
        </w:tc>
        <w:tc>
          <w:tcPr>
            <w:tcW w:w="294" w:type="pct"/>
          </w:tcPr>
          <w:p w14:paraId="47D1BBF4" w14:textId="77777777" w:rsidR="00795F74" w:rsidRPr="0010789C" w:rsidRDefault="00795F74" w:rsidP="00B7016F">
            <w:pPr>
              <w:jc w:val="right"/>
              <w:rPr>
                <w:color w:val="0000FF"/>
                <w:lang w:val="fr-FR"/>
              </w:rPr>
            </w:pPr>
          </w:p>
        </w:tc>
        <w:tc>
          <w:tcPr>
            <w:tcW w:w="441" w:type="pct"/>
          </w:tcPr>
          <w:p w14:paraId="54244B6E" w14:textId="77777777" w:rsidR="00795F74" w:rsidRPr="0010789C" w:rsidRDefault="00795F74" w:rsidP="00B7016F">
            <w:pPr>
              <w:jc w:val="right"/>
              <w:rPr>
                <w:color w:val="0000FF"/>
                <w:lang w:val="fr-FR"/>
              </w:rPr>
            </w:pPr>
          </w:p>
        </w:tc>
        <w:tc>
          <w:tcPr>
            <w:tcW w:w="432" w:type="pct"/>
            <w:gridSpan w:val="2"/>
          </w:tcPr>
          <w:p w14:paraId="0F6E9D92" w14:textId="77777777" w:rsidR="00795F74" w:rsidRPr="0010789C" w:rsidRDefault="00795F74" w:rsidP="00B7016F">
            <w:pPr>
              <w:jc w:val="right"/>
              <w:rPr>
                <w:color w:val="0000FF"/>
                <w:lang w:val="fr-FR"/>
              </w:rPr>
            </w:pPr>
          </w:p>
        </w:tc>
        <w:tc>
          <w:tcPr>
            <w:tcW w:w="3461" w:type="pct"/>
            <w:gridSpan w:val="6"/>
          </w:tcPr>
          <w:p w14:paraId="219F9F04" w14:textId="77777777" w:rsidR="00795F74" w:rsidRPr="0010789C" w:rsidRDefault="00795F74" w:rsidP="00B7016F">
            <w:pPr>
              <w:jc w:val="both"/>
              <w:rPr>
                <w:rFonts w:ascii="Arial" w:hAnsi="Arial" w:cs="Arial"/>
                <w:color w:val="0000FF"/>
                <w:lang w:val="fr-BE" w:eastAsia="nl-BE"/>
              </w:rPr>
            </w:pPr>
            <w:r w:rsidRPr="0010789C">
              <w:rPr>
                <w:rFonts w:ascii="Arial" w:hAnsi="Arial" w:cs="Arial"/>
                <w:color w:val="0000FF"/>
                <w:lang w:val="fr-BE" w:eastAsia="nl-BE"/>
              </w:rPr>
              <w:t xml:space="preserve">Par </w:t>
            </w:r>
            <w:r w:rsidRPr="0010789C">
              <w:rPr>
                <w:rFonts w:ascii="Arial" w:hAnsi="Arial" w:cs="Arial"/>
                <w:i/>
                <w:color w:val="0000FF"/>
                <w:lang w:val="fr-BE" w:eastAsia="nl-BE"/>
              </w:rPr>
              <w:t>'</w:t>
            </w:r>
            <w:r w:rsidRPr="0010789C">
              <w:rPr>
                <w:rFonts w:ascii="Arial" w:hAnsi="Arial" w:cs="Arial"/>
                <w:color w:val="0000FF"/>
                <w:lang w:val="fr-BE" w:eastAsia="nl-BE"/>
              </w:rPr>
              <w:t>usage de vêtements compressifs</w:t>
            </w:r>
            <w:r w:rsidRPr="0010789C">
              <w:rPr>
                <w:rFonts w:ascii="Arial" w:hAnsi="Arial" w:cs="Arial"/>
                <w:i/>
                <w:color w:val="0000FF"/>
                <w:lang w:val="fr-BE" w:eastAsia="nl-BE"/>
              </w:rPr>
              <w:t>'</w:t>
            </w:r>
            <w:r w:rsidRPr="0010789C">
              <w:rPr>
                <w:rFonts w:ascii="Arial" w:hAnsi="Arial" w:cs="Arial"/>
                <w:color w:val="0000FF"/>
                <w:lang w:val="fr-BE" w:eastAsia="nl-BE"/>
              </w:rPr>
              <w:t>, il faut entendre l'application de pression locale adaptée de manière individuelle, destinée à réguler et à contenir la cicatrisation anormale.</w:t>
            </w:r>
          </w:p>
        </w:tc>
        <w:tc>
          <w:tcPr>
            <w:tcW w:w="155" w:type="pct"/>
          </w:tcPr>
          <w:p w14:paraId="03A4200B" w14:textId="77777777" w:rsidR="00795F74" w:rsidRPr="0010789C" w:rsidRDefault="00795F74" w:rsidP="00B7016F">
            <w:pPr>
              <w:rPr>
                <w:rFonts w:ascii="Arial" w:hAnsi="Arial" w:cs="Arial"/>
                <w:color w:val="0000FF"/>
                <w:lang w:val="fr-FR"/>
              </w:rPr>
            </w:pPr>
          </w:p>
        </w:tc>
      </w:tr>
      <w:tr w:rsidR="00795F74" w:rsidRPr="00E57863" w14:paraId="5A9A42C9" w14:textId="77777777" w:rsidTr="00872E82">
        <w:trPr>
          <w:cantSplit/>
        </w:trPr>
        <w:tc>
          <w:tcPr>
            <w:tcW w:w="218" w:type="pct"/>
          </w:tcPr>
          <w:p w14:paraId="771CB33B" w14:textId="77777777" w:rsidR="00795F74" w:rsidRPr="0010789C" w:rsidRDefault="00795F74" w:rsidP="00B7016F">
            <w:pPr>
              <w:rPr>
                <w:color w:val="0000FF"/>
                <w:lang w:val="fr-FR"/>
              </w:rPr>
            </w:pPr>
          </w:p>
        </w:tc>
        <w:tc>
          <w:tcPr>
            <w:tcW w:w="294" w:type="pct"/>
          </w:tcPr>
          <w:p w14:paraId="2314D6D8" w14:textId="77777777" w:rsidR="00795F74" w:rsidRPr="0010789C" w:rsidRDefault="00795F74" w:rsidP="00B7016F">
            <w:pPr>
              <w:jc w:val="right"/>
              <w:rPr>
                <w:color w:val="0000FF"/>
                <w:lang w:val="fr-FR"/>
              </w:rPr>
            </w:pPr>
          </w:p>
        </w:tc>
        <w:tc>
          <w:tcPr>
            <w:tcW w:w="441" w:type="pct"/>
          </w:tcPr>
          <w:p w14:paraId="7182F269" w14:textId="77777777" w:rsidR="00795F74" w:rsidRPr="0010789C" w:rsidRDefault="00795F74" w:rsidP="00B7016F">
            <w:pPr>
              <w:jc w:val="right"/>
              <w:rPr>
                <w:color w:val="0000FF"/>
                <w:lang w:val="fr-FR"/>
              </w:rPr>
            </w:pPr>
          </w:p>
        </w:tc>
        <w:tc>
          <w:tcPr>
            <w:tcW w:w="432" w:type="pct"/>
            <w:gridSpan w:val="2"/>
          </w:tcPr>
          <w:p w14:paraId="479A8D19" w14:textId="77777777" w:rsidR="00795F74" w:rsidRPr="0010789C" w:rsidRDefault="00795F74" w:rsidP="00B7016F">
            <w:pPr>
              <w:jc w:val="right"/>
              <w:rPr>
                <w:color w:val="0000FF"/>
                <w:lang w:val="fr-FR"/>
              </w:rPr>
            </w:pPr>
          </w:p>
        </w:tc>
        <w:tc>
          <w:tcPr>
            <w:tcW w:w="3461" w:type="pct"/>
            <w:gridSpan w:val="6"/>
          </w:tcPr>
          <w:p w14:paraId="0F23C1BD" w14:textId="77777777" w:rsidR="00795F74" w:rsidRPr="0010789C" w:rsidRDefault="00795F74" w:rsidP="00B7016F">
            <w:pPr>
              <w:jc w:val="both"/>
              <w:rPr>
                <w:rFonts w:ascii="Arial" w:hAnsi="Arial" w:cs="Arial"/>
                <w:color w:val="0000FF"/>
                <w:lang w:val="fr-BE" w:eastAsia="nl-BE"/>
              </w:rPr>
            </w:pPr>
          </w:p>
        </w:tc>
        <w:tc>
          <w:tcPr>
            <w:tcW w:w="155" w:type="pct"/>
          </w:tcPr>
          <w:p w14:paraId="69CC3857" w14:textId="77777777" w:rsidR="00795F74" w:rsidRPr="0010789C" w:rsidRDefault="00795F74" w:rsidP="00B7016F">
            <w:pPr>
              <w:rPr>
                <w:rFonts w:ascii="Arial" w:hAnsi="Arial" w:cs="Arial"/>
                <w:color w:val="0000FF"/>
                <w:lang w:val="fr-FR"/>
              </w:rPr>
            </w:pPr>
          </w:p>
        </w:tc>
      </w:tr>
      <w:tr w:rsidR="00795F74" w:rsidRPr="00E57863" w14:paraId="1E904598" w14:textId="77777777" w:rsidTr="00872E82">
        <w:trPr>
          <w:cantSplit/>
        </w:trPr>
        <w:tc>
          <w:tcPr>
            <w:tcW w:w="218" w:type="pct"/>
          </w:tcPr>
          <w:p w14:paraId="6B010969" w14:textId="77777777" w:rsidR="00795F74" w:rsidRPr="0010789C" w:rsidRDefault="00795F74" w:rsidP="00B7016F">
            <w:pPr>
              <w:rPr>
                <w:color w:val="0000FF"/>
                <w:lang w:val="fr-FR"/>
              </w:rPr>
            </w:pPr>
          </w:p>
        </w:tc>
        <w:tc>
          <w:tcPr>
            <w:tcW w:w="294" w:type="pct"/>
          </w:tcPr>
          <w:p w14:paraId="21D2ECAB" w14:textId="77777777" w:rsidR="00795F74" w:rsidRPr="0010789C" w:rsidRDefault="00795F74" w:rsidP="00B7016F">
            <w:pPr>
              <w:jc w:val="right"/>
              <w:rPr>
                <w:color w:val="0000FF"/>
                <w:lang w:val="fr-FR"/>
              </w:rPr>
            </w:pPr>
          </w:p>
        </w:tc>
        <w:tc>
          <w:tcPr>
            <w:tcW w:w="441" w:type="pct"/>
          </w:tcPr>
          <w:p w14:paraId="33CE28C6" w14:textId="77777777" w:rsidR="00795F74" w:rsidRPr="0010789C" w:rsidRDefault="00795F74" w:rsidP="00B7016F">
            <w:pPr>
              <w:jc w:val="right"/>
              <w:rPr>
                <w:color w:val="0000FF"/>
                <w:lang w:val="fr-FR"/>
              </w:rPr>
            </w:pPr>
          </w:p>
        </w:tc>
        <w:tc>
          <w:tcPr>
            <w:tcW w:w="432" w:type="pct"/>
            <w:gridSpan w:val="2"/>
          </w:tcPr>
          <w:p w14:paraId="06FF06CE" w14:textId="77777777" w:rsidR="00795F74" w:rsidRPr="0010789C" w:rsidRDefault="00795F74" w:rsidP="00B7016F">
            <w:pPr>
              <w:jc w:val="right"/>
              <w:rPr>
                <w:color w:val="0000FF"/>
                <w:lang w:val="fr-FR"/>
              </w:rPr>
            </w:pPr>
          </w:p>
        </w:tc>
        <w:tc>
          <w:tcPr>
            <w:tcW w:w="3461" w:type="pct"/>
            <w:gridSpan w:val="6"/>
          </w:tcPr>
          <w:p w14:paraId="00B4BC45" w14:textId="77777777" w:rsidR="00795F74" w:rsidRPr="0010789C" w:rsidRDefault="00795F74" w:rsidP="00B7016F">
            <w:pPr>
              <w:jc w:val="both"/>
              <w:rPr>
                <w:rFonts w:ascii="Arial" w:hAnsi="Arial" w:cs="Arial"/>
                <w:color w:val="0000FF"/>
                <w:lang w:val="fr-BE" w:eastAsia="nl-BE"/>
              </w:rPr>
            </w:pPr>
            <w:r w:rsidRPr="0010789C">
              <w:rPr>
                <w:rFonts w:ascii="Arial" w:hAnsi="Arial" w:cs="Arial"/>
                <w:color w:val="0000FF"/>
                <w:lang w:val="fr-BE" w:eastAsia="nl-BE"/>
              </w:rPr>
              <w:t xml:space="preserve">Par vêtement compressif, </w:t>
            </w:r>
            <w:r w:rsidRPr="0010789C">
              <w:rPr>
                <w:rFonts w:ascii="Arial" w:hAnsi="Arial" w:cs="Arial"/>
                <w:i/>
                <w:color w:val="0000FF"/>
                <w:lang w:val="fr-BE" w:eastAsia="nl-BE"/>
              </w:rPr>
              <w:t>'</w:t>
            </w:r>
            <w:r w:rsidRPr="0010789C">
              <w:rPr>
                <w:rFonts w:ascii="Arial" w:hAnsi="Arial" w:cs="Arial"/>
                <w:color w:val="0000FF"/>
                <w:lang w:val="fr-BE" w:eastAsia="nl-BE"/>
              </w:rPr>
              <w:t>en textile</w:t>
            </w:r>
            <w:r w:rsidRPr="0010789C">
              <w:rPr>
                <w:rFonts w:ascii="Arial" w:hAnsi="Arial" w:cs="Arial"/>
                <w:i/>
                <w:color w:val="0000FF"/>
                <w:lang w:val="fr-BE" w:eastAsia="nl-BE"/>
              </w:rPr>
              <w:t>'</w:t>
            </w:r>
            <w:r w:rsidRPr="0010789C">
              <w:rPr>
                <w:rFonts w:ascii="Arial" w:hAnsi="Arial" w:cs="Arial"/>
                <w:color w:val="0000FF"/>
                <w:lang w:val="fr-BE" w:eastAsia="nl-BE"/>
              </w:rPr>
              <w:t xml:space="preserve"> il faut entendre un vêtement élastique serrant et moulant, tissé ou tricoté, confectionné sur mesure qui est adapté à l'anatomie spécifique du bénéficiaire.</w:t>
            </w:r>
          </w:p>
        </w:tc>
        <w:tc>
          <w:tcPr>
            <w:tcW w:w="155" w:type="pct"/>
          </w:tcPr>
          <w:p w14:paraId="30A755B8" w14:textId="77777777" w:rsidR="00795F74" w:rsidRPr="0010789C" w:rsidRDefault="00795F74" w:rsidP="00B7016F">
            <w:pPr>
              <w:rPr>
                <w:rFonts w:ascii="Arial" w:hAnsi="Arial" w:cs="Arial"/>
                <w:color w:val="0000FF"/>
                <w:lang w:val="fr-FR"/>
              </w:rPr>
            </w:pPr>
          </w:p>
        </w:tc>
      </w:tr>
      <w:tr w:rsidR="00795F74" w:rsidRPr="00E57863" w14:paraId="22EDA9AD" w14:textId="77777777" w:rsidTr="00872E82">
        <w:trPr>
          <w:cantSplit/>
        </w:trPr>
        <w:tc>
          <w:tcPr>
            <w:tcW w:w="218" w:type="pct"/>
          </w:tcPr>
          <w:p w14:paraId="1FCA9DB8" w14:textId="77777777" w:rsidR="00795F74" w:rsidRPr="0010789C" w:rsidRDefault="00795F74" w:rsidP="00B7016F">
            <w:pPr>
              <w:rPr>
                <w:color w:val="0000FF"/>
                <w:lang w:val="fr-FR"/>
              </w:rPr>
            </w:pPr>
          </w:p>
        </w:tc>
        <w:tc>
          <w:tcPr>
            <w:tcW w:w="294" w:type="pct"/>
          </w:tcPr>
          <w:p w14:paraId="3B114E3C" w14:textId="77777777" w:rsidR="00795F74" w:rsidRPr="0010789C" w:rsidRDefault="00795F74" w:rsidP="00B7016F">
            <w:pPr>
              <w:jc w:val="right"/>
              <w:rPr>
                <w:color w:val="0000FF"/>
                <w:lang w:val="fr-FR"/>
              </w:rPr>
            </w:pPr>
          </w:p>
        </w:tc>
        <w:tc>
          <w:tcPr>
            <w:tcW w:w="441" w:type="pct"/>
          </w:tcPr>
          <w:p w14:paraId="21F32057" w14:textId="77777777" w:rsidR="00795F74" w:rsidRPr="0010789C" w:rsidRDefault="00795F74" w:rsidP="00B7016F">
            <w:pPr>
              <w:jc w:val="right"/>
              <w:rPr>
                <w:color w:val="0000FF"/>
                <w:lang w:val="fr-FR"/>
              </w:rPr>
            </w:pPr>
          </w:p>
        </w:tc>
        <w:tc>
          <w:tcPr>
            <w:tcW w:w="432" w:type="pct"/>
            <w:gridSpan w:val="2"/>
          </w:tcPr>
          <w:p w14:paraId="072C5ECF" w14:textId="77777777" w:rsidR="00795F74" w:rsidRPr="0010789C" w:rsidRDefault="00795F74" w:rsidP="00B7016F">
            <w:pPr>
              <w:jc w:val="right"/>
              <w:rPr>
                <w:color w:val="0000FF"/>
                <w:lang w:val="fr-FR"/>
              </w:rPr>
            </w:pPr>
          </w:p>
        </w:tc>
        <w:tc>
          <w:tcPr>
            <w:tcW w:w="3461" w:type="pct"/>
            <w:gridSpan w:val="6"/>
          </w:tcPr>
          <w:p w14:paraId="4C3DDD53" w14:textId="77777777" w:rsidR="00795F74" w:rsidRPr="0010789C" w:rsidRDefault="00795F74" w:rsidP="00B7016F">
            <w:pPr>
              <w:jc w:val="both"/>
              <w:rPr>
                <w:rFonts w:ascii="Arial" w:hAnsi="Arial" w:cs="Arial"/>
                <w:color w:val="0000FF"/>
                <w:lang w:val="fr-BE" w:eastAsia="nl-BE"/>
              </w:rPr>
            </w:pPr>
          </w:p>
        </w:tc>
        <w:tc>
          <w:tcPr>
            <w:tcW w:w="155" w:type="pct"/>
          </w:tcPr>
          <w:p w14:paraId="7C60A6D8" w14:textId="77777777" w:rsidR="00795F74" w:rsidRPr="0010789C" w:rsidRDefault="00795F74" w:rsidP="00B7016F">
            <w:pPr>
              <w:rPr>
                <w:rFonts w:ascii="Arial" w:hAnsi="Arial" w:cs="Arial"/>
                <w:color w:val="0000FF"/>
                <w:lang w:val="fr-FR"/>
              </w:rPr>
            </w:pPr>
          </w:p>
        </w:tc>
      </w:tr>
      <w:tr w:rsidR="00795F74" w:rsidRPr="00E57863" w14:paraId="325A26E6" w14:textId="77777777" w:rsidTr="00872E82">
        <w:trPr>
          <w:cantSplit/>
        </w:trPr>
        <w:tc>
          <w:tcPr>
            <w:tcW w:w="218" w:type="pct"/>
          </w:tcPr>
          <w:p w14:paraId="12931968" w14:textId="77777777" w:rsidR="00795F74" w:rsidRPr="0010789C" w:rsidRDefault="00795F74" w:rsidP="00B7016F">
            <w:pPr>
              <w:rPr>
                <w:color w:val="0000FF"/>
                <w:lang w:val="fr-FR"/>
              </w:rPr>
            </w:pPr>
          </w:p>
        </w:tc>
        <w:tc>
          <w:tcPr>
            <w:tcW w:w="294" w:type="pct"/>
          </w:tcPr>
          <w:p w14:paraId="3042702B" w14:textId="77777777" w:rsidR="00795F74" w:rsidRPr="0010789C" w:rsidRDefault="00795F74" w:rsidP="00B7016F">
            <w:pPr>
              <w:jc w:val="right"/>
              <w:rPr>
                <w:color w:val="0000FF"/>
                <w:lang w:val="fr-FR"/>
              </w:rPr>
            </w:pPr>
          </w:p>
        </w:tc>
        <w:tc>
          <w:tcPr>
            <w:tcW w:w="441" w:type="pct"/>
          </w:tcPr>
          <w:p w14:paraId="7FD5DCBC" w14:textId="77777777" w:rsidR="00795F74" w:rsidRPr="0010789C" w:rsidRDefault="00795F74" w:rsidP="00B7016F">
            <w:pPr>
              <w:jc w:val="right"/>
              <w:rPr>
                <w:color w:val="0000FF"/>
                <w:lang w:val="fr-FR"/>
              </w:rPr>
            </w:pPr>
          </w:p>
        </w:tc>
        <w:tc>
          <w:tcPr>
            <w:tcW w:w="432" w:type="pct"/>
            <w:gridSpan w:val="2"/>
          </w:tcPr>
          <w:p w14:paraId="4A822490" w14:textId="77777777" w:rsidR="00795F74" w:rsidRPr="0010789C" w:rsidRDefault="00795F74" w:rsidP="00B7016F">
            <w:pPr>
              <w:jc w:val="right"/>
              <w:rPr>
                <w:color w:val="0000FF"/>
                <w:lang w:val="fr-FR"/>
              </w:rPr>
            </w:pPr>
          </w:p>
        </w:tc>
        <w:tc>
          <w:tcPr>
            <w:tcW w:w="3461" w:type="pct"/>
            <w:gridSpan w:val="6"/>
          </w:tcPr>
          <w:p w14:paraId="7DC18359" w14:textId="77777777" w:rsidR="00795F74" w:rsidRPr="0010789C" w:rsidRDefault="00795F74" w:rsidP="00B7016F">
            <w:pPr>
              <w:jc w:val="both"/>
              <w:rPr>
                <w:rFonts w:ascii="Arial" w:hAnsi="Arial" w:cs="Arial"/>
                <w:color w:val="0000FF"/>
                <w:lang w:val="fr-BE" w:eastAsia="nl-BE"/>
              </w:rPr>
            </w:pPr>
            <w:r w:rsidRPr="0010789C">
              <w:rPr>
                <w:rFonts w:ascii="Arial" w:hAnsi="Arial" w:cs="Arial"/>
                <w:color w:val="0000FF"/>
                <w:lang w:val="fr-BE" w:eastAsia="nl-BE"/>
              </w:rPr>
              <w:t xml:space="preserve">Par vêtement </w:t>
            </w:r>
            <w:r w:rsidRPr="0010789C">
              <w:rPr>
                <w:rFonts w:ascii="Arial" w:hAnsi="Arial" w:cs="Arial"/>
                <w:i/>
                <w:color w:val="0000FF"/>
                <w:lang w:val="fr-BE" w:eastAsia="nl-BE"/>
              </w:rPr>
              <w:t>'</w:t>
            </w:r>
            <w:r w:rsidRPr="0010789C">
              <w:rPr>
                <w:rFonts w:ascii="Arial" w:hAnsi="Arial" w:cs="Arial"/>
                <w:color w:val="0000FF"/>
                <w:lang w:val="fr-BE" w:eastAsia="nl-BE"/>
              </w:rPr>
              <w:t>en silicone</w:t>
            </w:r>
            <w:r w:rsidRPr="0010789C">
              <w:rPr>
                <w:rFonts w:ascii="Arial" w:hAnsi="Arial" w:cs="Arial"/>
                <w:i/>
                <w:color w:val="0000FF"/>
                <w:lang w:val="fr-BE" w:eastAsia="nl-BE"/>
              </w:rPr>
              <w:t>'</w:t>
            </w:r>
            <w:r w:rsidRPr="0010789C">
              <w:rPr>
                <w:rFonts w:ascii="Arial" w:hAnsi="Arial" w:cs="Arial"/>
                <w:color w:val="0000FF"/>
                <w:lang w:val="fr-BE" w:eastAsia="nl-BE"/>
              </w:rPr>
              <w:t>, il faut entendre un vêtement en silicone médical biocompatible élastique (imperméabilisation textile) serrant et moulant confectionné sur mesure qui est adapté à l'anatomie spécifique du bénéficiaire.</w:t>
            </w:r>
          </w:p>
        </w:tc>
        <w:tc>
          <w:tcPr>
            <w:tcW w:w="155" w:type="pct"/>
          </w:tcPr>
          <w:p w14:paraId="03D8E1C6" w14:textId="77777777" w:rsidR="00795F74" w:rsidRPr="0010789C" w:rsidRDefault="00795F74" w:rsidP="00B7016F">
            <w:pPr>
              <w:rPr>
                <w:rFonts w:ascii="Arial" w:hAnsi="Arial" w:cs="Arial"/>
                <w:color w:val="0000FF"/>
                <w:lang w:val="fr-FR"/>
              </w:rPr>
            </w:pPr>
          </w:p>
        </w:tc>
      </w:tr>
      <w:tr w:rsidR="00795F74" w:rsidRPr="00E57863" w14:paraId="32AB2B3F" w14:textId="77777777" w:rsidTr="00872E82">
        <w:trPr>
          <w:cantSplit/>
        </w:trPr>
        <w:tc>
          <w:tcPr>
            <w:tcW w:w="218" w:type="pct"/>
          </w:tcPr>
          <w:p w14:paraId="47930159" w14:textId="77777777" w:rsidR="00795F74" w:rsidRPr="0010789C" w:rsidRDefault="00795F74" w:rsidP="00B7016F">
            <w:pPr>
              <w:rPr>
                <w:color w:val="0000FF"/>
                <w:lang w:val="fr-FR"/>
              </w:rPr>
            </w:pPr>
          </w:p>
        </w:tc>
        <w:tc>
          <w:tcPr>
            <w:tcW w:w="294" w:type="pct"/>
          </w:tcPr>
          <w:p w14:paraId="6DA78B38" w14:textId="77777777" w:rsidR="00795F74" w:rsidRPr="0010789C" w:rsidRDefault="00795F74" w:rsidP="00B7016F">
            <w:pPr>
              <w:jc w:val="right"/>
              <w:rPr>
                <w:color w:val="0000FF"/>
                <w:lang w:val="fr-FR"/>
              </w:rPr>
            </w:pPr>
          </w:p>
        </w:tc>
        <w:tc>
          <w:tcPr>
            <w:tcW w:w="441" w:type="pct"/>
          </w:tcPr>
          <w:p w14:paraId="4F94E605" w14:textId="77777777" w:rsidR="00795F74" w:rsidRPr="0010789C" w:rsidRDefault="00795F74" w:rsidP="00B7016F">
            <w:pPr>
              <w:jc w:val="right"/>
              <w:rPr>
                <w:color w:val="0000FF"/>
                <w:lang w:val="fr-FR"/>
              </w:rPr>
            </w:pPr>
          </w:p>
        </w:tc>
        <w:tc>
          <w:tcPr>
            <w:tcW w:w="432" w:type="pct"/>
            <w:gridSpan w:val="2"/>
          </w:tcPr>
          <w:p w14:paraId="1E491F44" w14:textId="77777777" w:rsidR="00795F74" w:rsidRPr="0010789C" w:rsidRDefault="00795F74" w:rsidP="00B7016F">
            <w:pPr>
              <w:jc w:val="right"/>
              <w:rPr>
                <w:color w:val="0000FF"/>
                <w:lang w:val="fr-FR"/>
              </w:rPr>
            </w:pPr>
          </w:p>
        </w:tc>
        <w:tc>
          <w:tcPr>
            <w:tcW w:w="3461" w:type="pct"/>
            <w:gridSpan w:val="6"/>
          </w:tcPr>
          <w:p w14:paraId="7641382F" w14:textId="77777777" w:rsidR="00795F74" w:rsidRPr="0010789C" w:rsidRDefault="00795F74" w:rsidP="00B7016F">
            <w:pPr>
              <w:jc w:val="both"/>
              <w:rPr>
                <w:rFonts w:ascii="Arial" w:hAnsi="Arial" w:cs="Arial"/>
                <w:color w:val="0000FF"/>
                <w:lang w:val="fr-BE" w:eastAsia="nl-BE"/>
              </w:rPr>
            </w:pPr>
          </w:p>
        </w:tc>
        <w:tc>
          <w:tcPr>
            <w:tcW w:w="155" w:type="pct"/>
          </w:tcPr>
          <w:p w14:paraId="3F156407" w14:textId="77777777" w:rsidR="00795F74" w:rsidRPr="0010789C" w:rsidRDefault="00795F74" w:rsidP="00B7016F">
            <w:pPr>
              <w:rPr>
                <w:rFonts w:ascii="Arial" w:hAnsi="Arial" w:cs="Arial"/>
                <w:color w:val="0000FF"/>
                <w:lang w:val="fr-FR"/>
              </w:rPr>
            </w:pPr>
          </w:p>
        </w:tc>
      </w:tr>
      <w:tr w:rsidR="00E832DA" w:rsidRPr="00E57863" w14:paraId="160CA828" w14:textId="77777777" w:rsidTr="00872E82">
        <w:trPr>
          <w:cantSplit/>
        </w:trPr>
        <w:tc>
          <w:tcPr>
            <w:tcW w:w="218" w:type="pct"/>
          </w:tcPr>
          <w:p w14:paraId="6F8896BE" w14:textId="77777777" w:rsidR="00E832DA" w:rsidRPr="0010789C" w:rsidRDefault="00E832DA" w:rsidP="00B7016F">
            <w:pPr>
              <w:rPr>
                <w:color w:val="0000FF"/>
                <w:lang w:val="fr-FR"/>
              </w:rPr>
            </w:pPr>
          </w:p>
        </w:tc>
        <w:tc>
          <w:tcPr>
            <w:tcW w:w="294" w:type="pct"/>
          </w:tcPr>
          <w:p w14:paraId="660BF679" w14:textId="77777777" w:rsidR="00E832DA" w:rsidRPr="0010789C" w:rsidRDefault="00E832DA" w:rsidP="00B7016F">
            <w:pPr>
              <w:jc w:val="right"/>
              <w:rPr>
                <w:color w:val="0000FF"/>
                <w:lang w:val="fr-FR"/>
              </w:rPr>
            </w:pPr>
          </w:p>
        </w:tc>
        <w:tc>
          <w:tcPr>
            <w:tcW w:w="441" w:type="pct"/>
          </w:tcPr>
          <w:p w14:paraId="73FB7F1C" w14:textId="77777777" w:rsidR="00E832DA" w:rsidRPr="0010789C" w:rsidRDefault="00E832DA" w:rsidP="00B7016F">
            <w:pPr>
              <w:jc w:val="right"/>
              <w:rPr>
                <w:color w:val="0000FF"/>
                <w:lang w:val="fr-FR"/>
              </w:rPr>
            </w:pPr>
          </w:p>
        </w:tc>
        <w:tc>
          <w:tcPr>
            <w:tcW w:w="432" w:type="pct"/>
            <w:gridSpan w:val="2"/>
          </w:tcPr>
          <w:p w14:paraId="12483861" w14:textId="77777777" w:rsidR="00E832DA" w:rsidRPr="0010789C" w:rsidRDefault="00E832DA" w:rsidP="00B7016F">
            <w:pPr>
              <w:jc w:val="right"/>
              <w:rPr>
                <w:color w:val="0000FF"/>
                <w:lang w:val="fr-FR"/>
              </w:rPr>
            </w:pPr>
          </w:p>
        </w:tc>
        <w:tc>
          <w:tcPr>
            <w:tcW w:w="3461" w:type="pct"/>
            <w:gridSpan w:val="6"/>
          </w:tcPr>
          <w:p w14:paraId="77A7A798" w14:textId="77777777" w:rsidR="00E832DA" w:rsidRPr="0010789C" w:rsidRDefault="00E832DA" w:rsidP="00B7016F">
            <w:pPr>
              <w:jc w:val="both"/>
              <w:rPr>
                <w:rFonts w:ascii="Arial" w:hAnsi="Arial" w:cs="Arial"/>
                <w:color w:val="0000FF"/>
                <w:lang w:val="fr-BE" w:eastAsia="nl-BE"/>
              </w:rPr>
            </w:pPr>
          </w:p>
        </w:tc>
        <w:tc>
          <w:tcPr>
            <w:tcW w:w="155" w:type="pct"/>
          </w:tcPr>
          <w:p w14:paraId="75D5618F" w14:textId="77777777" w:rsidR="00E832DA" w:rsidRPr="0010789C" w:rsidRDefault="00E832DA" w:rsidP="00B7016F">
            <w:pPr>
              <w:rPr>
                <w:rFonts w:ascii="Arial" w:hAnsi="Arial" w:cs="Arial"/>
                <w:color w:val="0000FF"/>
                <w:lang w:val="fr-FR"/>
              </w:rPr>
            </w:pPr>
          </w:p>
        </w:tc>
      </w:tr>
      <w:tr w:rsidR="00795F74" w:rsidRPr="00E57863" w14:paraId="0B8EEA8E" w14:textId="77777777" w:rsidTr="00872E82">
        <w:trPr>
          <w:cantSplit/>
        </w:trPr>
        <w:tc>
          <w:tcPr>
            <w:tcW w:w="218" w:type="pct"/>
          </w:tcPr>
          <w:p w14:paraId="6BA6ED65" w14:textId="77777777" w:rsidR="00795F74" w:rsidRPr="0010789C" w:rsidRDefault="00795F74" w:rsidP="00B7016F">
            <w:pPr>
              <w:rPr>
                <w:color w:val="0000FF"/>
                <w:lang w:val="fr-FR"/>
              </w:rPr>
            </w:pPr>
          </w:p>
        </w:tc>
        <w:tc>
          <w:tcPr>
            <w:tcW w:w="294" w:type="pct"/>
          </w:tcPr>
          <w:p w14:paraId="7DEE2FE7" w14:textId="77777777" w:rsidR="00795F74" w:rsidRPr="0010789C" w:rsidRDefault="00795F74" w:rsidP="00B7016F">
            <w:pPr>
              <w:jc w:val="right"/>
              <w:rPr>
                <w:color w:val="0000FF"/>
                <w:lang w:val="fr-FR"/>
              </w:rPr>
            </w:pPr>
          </w:p>
        </w:tc>
        <w:tc>
          <w:tcPr>
            <w:tcW w:w="441" w:type="pct"/>
          </w:tcPr>
          <w:p w14:paraId="35B0A6A2" w14:textId="77777777" w:rsidR="00795F74" w:rsidRPr="0010789C" w:rsidRDefault="00795F74" w:rsidP="00B7016F">
            <w:pPr>
              <w:jc w:val="right"/>
              <w:rPr>
                <w:color w:val="0000FF"/>
                <w:lang w:val="fr-FR"/>
              </w:rPr>
            </w:pPr>
          </w:p>
        </w:tc>
        <w:tc>
          <w:tcPr>
            <w:tcW w:w="432" w:type="pct"/>
            <w:gridSpan w:val="2"/>
          </w:tcPr>
          <w:p w14:paraId="54F5561D" w14:textId="77777777" w:rsidR="00795F74" w:rsidRPr="0010789C" w:rsidRDefault="00795F74" w:rsidP="00B7016F">
            <w:pPr>
              <w:jc w:val="right"/>
              <w:rPr>
                <w:color w:val="0000FF"/>
                <w:lang w:val="fr-FR"/>
              </w:rPr>
            </w:pPr>
          </w:p>
        </w:tc>
        <w:tc>
          <w:tcPr>
            <w:tcW w:w="3461" w:type="pct"/>
            <w:gridSpan w:val="6"/>
          </w:tcPr>
          <w:p w14:paraId="62F57864" w14:textId="77777777" w:rsidR="00795F74" w:rsidRPr="0010789C" w:rsidRDefault="00795F74" w:rsidP="00B7016F">
            <w:pPr>
              <w:jc w:val="both"/>
              <w:rPr>
                <w:rFonts w:ascii="Arial" w:hAnsi="Arial" w:cs="Arial"/>
                <w:color w:val="0000FF"/>
                <w:lang w:val="fr-BE" w:eastAsia="nl-BE"/>
              </w:rPr>
            </w:pPr>
            <w:r w:rsidRPr="0010789C">
              <w:rPr>
                <w:rFonts w:ascii="Arial" w:hAnsi="Arial" w:cs="Arial"/>
                <w:color w:val="0000FF"/>
                <w:lang w:val="fr-BE" w:eastAsia="nl-BE"/>
              </w:rPr>
              <w:t xml:space="preserve">Par </w:t>
            </w:r>
            <w:r w:rsidRPr="0010789C">
              <w:rPr>
                <w:rFonts w:ascii="Arial" w:hAnsi="Arial" w:cs="Arial"/>
                <w:i/>
                <w:color w:val="0000FF"/>
                <w:lang w:val="fr-BE" w:eastAsia="nl-BE"/>
              </w:rPr>
              <w:t>'</w:t>
            </w:r>
            <w:r w:rsidRPr="0010789C">
              <w:rPr>
                <w:rFonts w:ascii="Arial" w:hAnsi="Arial" w:cs="Arial"/>
                <w:color w:val="0000FF"/>
                <w:lang w:val="fr-BE" w:eastAsia="nl-BE"/>
              </w:rPr>
              <w:t>masque, minerve et plaque thoracique</w:t>
            </w:r>
            <w:r w:rsidRPr="0010789C">
              <w:rPr>
                <w:rFonts w:ascii="Arial" w:hAnsi="Arial" w:cs="Arial"/>
                <w:i/>
                <w:color w:val="0000FF"/>
                <w:lang w:val="fr-BE" w:eastAsia="nl-BE"/>
              </w:rPr>
              <w:t>'</w:t>
            </w:r>
            <w:r w:rsidRPr="0010789C">
              <w:rPr>
                <w:rFonts w:ascii="Arial" w:hAnsi="Arial" w:cs="Arial"/>
                <w:color w:val="0000FF"/>
                <w:lang w:val="fr-BE" w:eastAsia="nl-BE"/>
              </w:rPr>
              <w:t>, il faut entendre la plaque de pression transparente sur mesure pour, respectivement, le visage, le cou et le thorax.</w:t>
            </w:r>
          </w:p>
        </w:tc>
        <w:tc>
          <w:tcPr>
            <w:tcW w:w="155" w:type="pct"/>
          </w:tcPr>
          <w:p w14:paraId="7E1876B5" w14:textId="77777777" w:rsidR="00795F74" w:rsidRPr="0010789C" w:rsidRDefault="00795F74" w:rsidP="00B7016F">
            <w:pPr>
              <w:rPr>
                <w:rFonts w:ascii="Arial" w:hAnsi="Arial" w:cs="Arial"/>
                <w:color w:val="0000FF"/>
                <w:lang w:val="fr-FR"/>
              </w:rPr>
            </w:pPr>
          </w:p>
        </w:tc>
      </w:tr>
      <w:tr w:rsidR="00795F74" w:rsidRPr="00E57863" w14:paraId="33ADAA6C" w14:textId="77777777" w:rsidTr="00872E82">
        <w:trPr>
          <w:cantSplit/>
        </w:trPr>
        <w:tc>
          <w:tcPr>
            <w:tcW w:w="218" w:type="pct"/>
          </w:tcPr>
          <w:p w14:paraId="04C8F32D" w14:textId="77777777" w:rsidR="00795F74" w:rsidRPr="0010789C" w:rsidRDefault="00795F74" w:rsidP="00B7016F">
            <w:pPr>
              <w:rPr>
                <w:color w:val="0000FF"/>
                <w:lang w:val="fr-FR"/>
              </w:rPr>
            </w:pPr>
          </w:p>
        </w:tc>
        <w:tc>
          <w:tcPr>
            <w:tcW w:w="294" w:type="pct"/>
          </w:tcPr>
          <w:p w14:paraId="2C25B18F" w14:textId="77777777" w:rsidR="00795F74" w:rsidRPr="0010789C" w:rsidRDefault="00795F74" w:rsidP="00B7016F">
            <w:pPr>
              <w:jc w:val="right"/>
              <w:rPr>
                <w:color w:val="0000FF"/>
                <w:lang w:val="fr-FR"/>
              </w:rPr>
            </w:pPr>
          </w:p>
        </w:tc>
        <w:tc>
          <w:tcPr>
            <w:tcW w:w="441" w:type="pct"/>
          </w:tcPr>
          <w:p w14:paraId="3D1974DF" w14:textId="77777777" w:rsidR="00795F74" w:rsidRPr="0010789C" w:rsidRDefault="00795F74" w:rsidP="00B7016F">
            <w:pPr>
              <w:jc w:val="right"/>
              <w:rPr>
                <w:color w:val="0000FF"/>
                <w:lang w:val="fr-FR"/>
              </w:rPr>
            </w:pPr>
          </w:p>
        </w:tc>
        <w:tc>
          <w:tcPr>
            <w:tcW w:w="432" w:type="pct"/>
            <w:gridSpan w:val="2"/>
          </w:tcPr>
          <w:p w14:paraId="14A55227" w14:textId="77777777" w:rsidR="00795F74" w:rsidRPr="0010789C" w:rsidRDefault="00795F74" w:rsidP="00B7016F">
            <w:pPr>
              <w:jc w:val="right"/>
              <w:rPr>
                <w:color w:val="0000FF"/>
                <w:lang w:val="fr-FR"/>
              </w:rPr>
            </w:pPr>
          </w:p>
        </w:tc>
        <w:tc>
          <w:tcPr>
            <w:tcW w:w="3461" w:type="pct"/>
            <w:gridSpan w:val="6"/>
          </w:tcPr>
          <w:p w14:paraId="254D4C0E" w14:textId="77777777" w:rsidR="00795F74" w:rsidRPr="0010789C" w:rsidRDefault="00795F74" w:rsidP="00B7016F">
            <w:pPr>
              <w:jc w:val="both"/>
              <w:rPr>
                <w:rFonts w:ascii="Arial" w:hAnsi="Arial" w:cs="Arial"/>
                <w:color w:val="0000FF"/>
                <w:lang w:val="fr-BE" w:eastAsia="nl-BE"/>
              </w:rPr>
            </w:pPr>
          </w:p>
        </w:tc>
        <w:tc>
          <w:tcPr>
            <w:tcW w:w="155" w:type="pct"/>
          </w:tcPr>
          <w:p w14:paraId="216B7D2B" w14:textId="77777777" w:rsidR="00795F74" w:rsidRPr="0010789C" w:rsidRDefault="00795F74" w:rsidP="00B7016F">
            <w:pPr>
              <w:rPr>
                <w:rFonts w:ascii="Arial" w:hAnsi="Arial" w:cs="Arial"/>
                <w:color w:val="0000FF"/>
                <w:lang w:val="fr-FR"/>
              </w:rPr>
            </w:pPr>
          </w:p>
        </w:tc>
      </w:tr>
      <w:tr w:rsidR="00795F74" w:rsidRPr="00E57863" w14:paraId="08ABE178" w14:textId="77777777" w:rsidTr="00872E82">
        <w:trPr>
          <w:cantSplit/>
        </w:trPr>
        <w:tc>
          <w:tcPr>
            <w:tcW w:w="218" w:type="pct"/>
          </w:tcPr>
          <w:p w14:paraId="286FB5DF" w14:textId="77777777" w:rsidR="00795F74" w:rsidRPr="0010789C" w:rsidRDefault="00795F74" w:rsidP="00B7016F">
            <w:pPr>
              <w:rPr>
                <w:color w:val="0000FF"/>
                <w:lang w:val="fr-FR"/>
              </w:rPr>
            </w:pPr>
          </w:p>
        </w:tc>
        <w:tc>
          <w:tcPr>
            <w:tcW w:w="294" w:type="pct"/>
          </w:tcPr>
          <w:p w14:paraId="60A0EE2C" w14:textId="77777777" w:rsidR="00795F74" w:rsidRPr="0010789C" w:rsidRDefault="00795F74" w:rsidP="00B7016F">
            <w:pPr>
              <w:jc w:val="right"/>
              <w:rPr>
                <w:color w:val="0000FF"/>
                <w:lang w:val="fr-FR"/>
              </w:rPr>
            </w:pPr>
          </w:p>
        </w:tc>
        <w:tc>
          <w:tcPr>
            <w:tcW w:w="441" w:type="pct"/>
          </w:tcPr>
          <w:p w14:paraId="18DDF6BD" w14:textId="77777777" w:rsidR="00795F74" w:rsidRPr="0010789C" w:rsidRDefault="00795F74" w:rsidP="00B7016F">
            <w:pPr>
              <w:jc w:val="right"/>
              <w:rPr>
                <w:color w:val="0000FF"/>
                <w:lang w:val="fr-FR"/>
              </w:rPr>
            </w:pPr>
          </w:p>
        </w:tc>
        <w:tc>
          <w:tcPr>
            <w:tcW w:w="432" w:type="pct"/>
            <w:gridSpan w:val="2"/>
          </w:tcPr>
          <w:p w14:paraId="164F6197" w14:textId="77777777" w:rsidR="00795F74" w:rsidRPr="0010789C" w:rsidRDefault="00795F74" w:rsidP="00B7016F">
            <w:pPr>
              <w:jc w:val="right"/>
              <w:rPr>
                <w:color w:val="0000FF"/>
                <w:lang w:val="fr-FR"/>
              </w:rPr>
            </w:pPr>
          </w:p>
        </w:tc>
        <w:tc>
          <w:tcPr>
            <w:tcW w:w="3461" w:type="pct"/>
            <w:gridSpan w:val="6"/>
          </w:tcPr>
          <w:p w14:paraId="7E5FA8C8" w14:textId="77777777" w:rsidR="00795F74" w:rsidRPr="0010789C" w:rsidRDefault="00795F74" w:rsidP="00B7016F">
            <w:pPr>
              <w:jc w:val="both"/>
              <w:rPr>
                <w:rFonts w:ascii="Arial" w:hAnsi="Arial" w:cs="Arial"/>
                <w:color w:val="0000FF"/>
                <w:lang w:val="fr-BE" w:eastAsia="nl-BE"/>
              </w:rPr>
            </w:pPr>
            <w:r w:rsidRPr="0010789C">
              <w:rPr>
                <w:rFonts w:ascii="Arial" w:hAnsi="Arial" w:cs="Arial"/>
                <w:color w:val="0000FF"/>
                <w:lang w:val="fr-BE" w:eastAsia="nl-BE"/>
              </w:rPr>
              <w:t xml:space="preserve">Par </w:t>
            </w:r>
            <w:r w:rsidRPr="0010789C">
              <w:rPr>
                <w:rFonts w:ascii="Arial" w:hAnsi="Arial" w:cs="Arial"/>
                <w:i/>
                <w:color w:val="0000FF"/>
                <w:lang w:val="fr-BE" w:eastAsia="nl-BE"/>
              </w:rPr>
              <w:t>'</w:t>
            </w:r>
            <w:r w:rsidRPr="0010789C">
              <w:rPr>
                <w:rFonts w:ascii="Arial" w:hAnsi="Arial" w:cs="Arial"/>
                <w:color w:val="0000FF"/>
                <w:lang w:val="fr-BE" w:eastAsia="nl-BE"/>
              </w:rPr>
              <w:t>pelote en silicone</w:t>
            </w:r>
            <w:r w:rsidRPr="0010789C">
              <w:rPr>
                <w:rFonts w:ascii="Arial" w:hAnsi="Arial" w:cs="Arial"/>
                <w:i/>
                <w:color w:val="0000FF"/>
                <w:lang w:val="fr-BE" w:eastAsia="nl-BE"/>
              </w:rPr>
              <w:t>'</w:t>
            </w:r>
            <w:r w:rsidRPr="0010789C">
              <w:rPr>
                <w:rFonts w:ascii="Arial" w:hAnsi="Arial" w:cs="Arial"/>
                <w:color w:val="0000FF"/>
                <w:lang w:val="fr-BE" w:eastAsia="nl-BE"/>
              </w:rPr>
              <w:t>, il faut entendre une pelote de compression ou une plaque, confectionnées en silicone médical biocompatible, destinée à augmenter ou optimaliser localement la pression sur les cicatrices et obtenir une occlusion de la cicatrice.</w:t>
            </w:r>
          </w:p>
        </w:tc>
        <w:tc>
          <w:tcPr>
            <w:tcW w:w="155" w:type="pct"/>
          </w:tcPr>
          <w:p w14:paraId="36DAF313" w14:textId="77777777" w:rsidR="00795F74" w:rsidRPr="0010789C" w:rsidRDefault="00795F74" w:rsidP="00B7016F">
            <w:pPr>
              <w:rPr>
                <w:rFonts w:ascii="Arial" w:hAnsi="Arial" w:cs="Arial"/>
                <w:color w:val="0000FF"/>
                <w:lang w:val="fr-FR"/>
              </w:rPr>
            </w:pPr>
          </w:p>
        </w:tc>
      </w:tr>
      <w:tr w:rsidR="00795F74" w:rsidRPr="00E57863" w14:paraId="5D8CDACC" w14:textId="77777777" w:rsidTr="00872E82">
        <w:trPr>
          <w:cantSplit/>
        </w:trPr>
        <w:tc>
          <w:tcPr>
            <w:tcW w:w="218" w:type="pct"/>
          </w:tcPr>
          <w:p w14:paraId="44F56999" w14:textId="77777777" w:rsidR="00795F74" w:rsidRPr="0010789C" w:rsidRDefault="00795F74" w:rsidP="00B7016F">
            <w:pPr>
              <w:rPr>
                <w:color w:val="0000FF"/>
                <w:lang w:val="fr-FR"/>
              </w:rPr>
            </w:pPr>
          </w:p>
        </w:tc>
        <w:tc>
          <w:tcPr>
            <w:tcW w:w="294" w:type="pct"/>
          </w:tcPr>
          <w:p w14:paraId="15E0E47B" w14:textId="77777777" w:rsidR="00795F74" w:rsidRPr="0010789C" w:rsidRDefault="00795F74" w:rsidP="00B7016F">
            <w:pPr>
              <w:jc w:val="right"/>
              <w:rPr>
                <w:color w:val="0000FF"/>
                <w:lang w:val="fr-FR"/>
              </w:rPr>
            </w:pPr>
          </w:p>
        </w:tc>
        <w:tc>
          <w:tcPr>
            <w:tcW w:w="441" w:type="pct"/>
          </w:tcPr>
          <w:p w14:paraId="6FAA0A9D" w14:textId="77777777" w:rsidR="00795F74" w:rsidRPr="0010789C" w:rsidRDefault="00795F74" w:rsidP="00B7016F">
            <w:pPr>
              <w:jc w:val="right"/>
              <w:rPr>
                <w:color w:val="0000FF"/>
                <w:lang w:val="fr-FR"/>
              </w:rPr>
            </w:pPr>
          </w:p>
        </w:tc>
        <w:tc>
          <w:tcPr>
            <w:tcW w:w="432" w:type="pct"/>
            <w:gridSpan w:val="2"/>
          </w:tcPr>
          <w:p w14:paraId="69661142" w14:textId="77777777" w:rsidR="00795F74" w:rsidRPr="0010789C" w:rsidRDefault="00795F74" w:rsidP="00B7016F">
            <w:pPr>
              <w:jc w:val="right"/>
              <w:rPr>
                <w:color w:val="0000FF"/>
                <w:lang w:val="fr-FR"/>
              </w:rPr>
            </w:pPr>
          </w:p>
        </w:tc>
        <w:tc>
          <w:tcPr>
            <w:tcW w:w="3461" w:type="pct"/>
            <w:gridSpan w:val="6"/>
          </w:tcPr>
          <w:p w14:paraId="0BB1044B" w14:textId="77777777" w:rsidR="00795F74" w:rsidRPr="0010789C" w:rsidRDefault="00795F74" w:rsidP="00B7016F">
            <w:pPr>
              <w:jc w:val="both"/>
              <w:rPr>
                <w:rFonts w:ascii="Arial" w:hAnsi="Arial" w:cs="Arial"/>
                <w:color w:val="0000FF"/>
                <w:lang w:val="fr-BE" w:eastAsia="nl-BE"/>
              </w:rPr>
            </w:pPr>
          </w:p>
        </w:tc>
        <w:tc>
          <w:tcPr>
            <w:tcW w:w="155" w:type="pct"/>
          </w:tcPr>
          <w:p w14:paraId="20FE79A1" w14:textId="77777777" w:rsidR="00795F74" w:rsidRPr="0010789C" w:rsidRDefault="00795F74" w:rsidP="00B7016F">
            <w:pPr>
              <w:rPr>
                <w:rFonts w:ascii="Arial" w:hAnsi="Arial" w:cs="Arial"/>
                <w:color w:val="0000FF"/>
                <w:lang w:val="fr-FR"/>
              </w:rPr>
            </w:pPr>
          </w:p>
        </w:tc>
      </w:tr>
      <w:tr w:rsidR="00795F74" w:rsidRPr="00E57863" w14:paraId="7EEBE40E" w14:textId="77777777" w:rsidTr="00872E82">
        <w:trPr>
          <w:cantSplit/>
        </w:trPr>
        <w:tc>
          <w:tcPr>
            <w:tcW w:w="218" w:type="pct"/>
          </w:tcPr>
          <w:p w14:paraId="7FB29E9F" w14:textId="77777777" w:rsidR="00795F74" w:rsidRPr="0010789C" w:rsidRDefault="00795F74" w:rsidP="00B7016F">
            <w:pPr>
              <w:rPr>
                <w:color w:val="0000FF"/>
                <w:lang w:val="fr-BE"/>
              </w:rPr>
            </w:pPr>
          </w:p>
        </w:tc>
        <w:tc>
          <w:tcPr>
            <w:tcW w:w="294" w:type="pct"/>
          </w:tcPr>
          <w:p w14:paraId="027C23CA" w14:textId="77777777" w:rsidR="00795F74" w:rsidRPr="0010789C" w:rsidRDefault="00795F74" w:rsidP="00B7016F">
            <w:pPr>
              <w:jc w:val="right"/>
              <w:rPr>
                <w:color w:val="0000FF"/>
                <w:lang w:val="fr-BE"/>
              </w:rPr>
            </w:pPr>
          </w:p>
        </w:tc>
        <w:tc>
          <w:tcPr>
            <w:tcW w:w="441" w:type="pct"/>
          </w:tcPr>
          <w:p w14:paraId="6F75B0C1" w14:textId="77777777" w:rsidR="00795F74" w:rsidRPr="0010789C" w:rsidRDefault="00795F74" w:rsidP="00B7016F">
            <w:pPr>
              <w:jc w:val="right"/>
              <w:rPr>
                <w:color w:val="0000FF"/>
                <w:lang w:val="fr-BE"/>
              </w:rPr>
            </w:pPr>
          </w:p>
        </w:tc>
        <w:tc>
          <w:tcPr>
            <w:tcW w:w="432" w:type="pct"/>
            <w:gridSpan w:val="2"/>
          </w:tcPr>
          <w:p w14:paraId="110ADB0C" w14:textId="77777777" w:rsidR="00795F74" w:rsidRPr="0010789C" w:rsidRDefault="00795F74" w:rsidP="00B7016F">
            <w:pPr>
              <w:jc w:val="right"/>
              <w:rPr>
                <w:color w:val="0000FF"/>
                <w:lang w:val="fr-BE"/>
              </w:rPr>
            </w:pPr>
          </w:p>
        </w:tc>
        <w:tc>
          <w:tcPr>
            <w:tcW w:w="3461" w:type="pct"/>
            <w:gridSpan w:val="6"/>
          </w:tcPr>
          <w:p w14:paraId="68821A5F" w14:textId="77777777" w:rsidR="00795F74" w:rsidRPr="0010789C" w:rsidRDefault="00795F74" w:rsidP="00B7016F">
            <w:pPr>
              <w:jc w:val="both"/>
              <w:rPr>
                <w:rFonts w:ascii="Arial" w:hAnsi="Arial" w:cs="Arial"/>
                <w:color w:val="0000FF"/>
                <w:lang w:val="fr-FR"/>
              </w:rPr>
            </w:pPr>
            <w:r w:rsidRPr="0010789C">
              <w:rPr>
                <w:rFonts w:ascii="Arial" w:hAnsi="Arial" w:cs="Arial"/>
                <w:color w:val="0000FF"/>
                <w:lang w:val="fr-BE" w:eastAsia="nl-BE"/>
              </w:rPr>
              <w:t xml:space="preserve">Par </w:t>
            </w:r>
            <w:r w:rsidRPr="0010789C">
              <w:rPr>
                <w:rFonts w:ascii="Arial" w:hAnsi="Arial" w:cs="Arial"/>
                <w:i/>
                <w:color w:val="0000FF"/>
                <w:lang w:val="fr-BE" w:eastAsia="nl-BE"/>
              </w:rPr>
              <w:t>'</w:t>
            </w:r>
            <w:r w:rsidRPr="0010789C">
              <w:rPr>
                <w:rFonts w:ascii="Arial" w:hAnsi="Arial" w:cs="Arial"/>
                <w:color w:val="0000FF"/>
                <w:lang w:val="fr-BE" w:eastAsia="nl-BE"/>
              </w:rPr>
              <w:t>pelote de compression gonflable en silicone</w:t>
            </w:r>
            <w:r w:rsidRPr="0010789C">
              <w:rPr>
                <w:rFonts w:ascii="Arial" w:hAnsi="Arial" w:cs="Arial"/>
                <w:i/>
                <w:color w:val="0000FF"/>
                <w:lang w:val="fr-BE" w:eastAsia="nl-BE"/>
              </w:rPr>
              <w:t>'</w:t>
            </w:r>
            <w:r w:rsidRPr="0010789C">
              <w:rPr>
                <w:rFonts w:ascii="Arial" w:hAnsi="Arial" w:cs="Arial"/>
                <w:color w:val="0000FF"/>
                <w:lang w:val="fr-BE" w:eastAsia="nl-BE"/>
              </w:rPr>
              <w:t>, il faut entendre une pelote de compression confectionnée sur mesure, en silicone médical biocompatible, qui permet, en y injectant plus ou moins d'air, de réguler ou d'optimaliser la pression locale sur la cicatrice.</w:t>
            </w:r>
          </w:p>
        </w:tc>
        <w:tc>
          <w:tcPr>
            <w:tcW w:w="155" w:type="pct"/>
          </w:tcPr>
          <w:p w14:paraId="623AA57F" w14:textId="77777777" w:rsidR="00795F74" w:rsidRPr="0010789C" w:rsidRDefault="00795F74" w:rsidP="00B7016F">
            <w:pPr>
              <w:rPr>
                <w:rFonts w:ascii="Arial" w:hAnsi="Arial" w:cs="Arial"/>
                <w:color w:val="0000FF"/>
                <w:lang w:val="fr-FR"/>
              </w:rPr>
            </w:pPr>
          </w:p>
        </w:tc>
      </w:tr>
      <w:tr w:rsidR="00795F74" w:rsidRPr="00E57863" w14:paraId="7B262A44" w14:textId="77777777" w:rsidTr="00872E82">
        <w:trPr>
          <w:cantSplit/>
        </w:trPr>
        <w:tc>
          <w:tcPr>
            <w:tcW w:w="218" w:type="pct"/>
          </w:tcPr>
          <w:p w14:paraId="3A98F502" w14:textId="77777777" w:rsidR="00795F74" w:rsidRPr="0010789C" w:rsidRDefault="00795F74" w:rsidP="00B7016F">
            <w:pPr>
              <w:rPr>
                <w:color w:val="0000FF"/>
                <w:lang w:val="fr-BE"/>
              </w:rPr>
            </w:pPr>
          </w:p>
        </w:tc>
        <w:tc>
          <w:tcPr>
            <w:tcW w:w="294" w:type="pct"/>
          </w:tcPr>
          <w:p w14:paraId="18FC1463" w14:textId="77777777" w:rsidR="00795F74" w:rsidRPr="0010789C" w:rsidRDefault="00795F74" w:rsidP="00B7016F">
            <w:pPr>
              <w:jc w:val="right"/>
              <w:rPr>
                <w:color w:val="0000FF"/>
                <w:lang w:val="fr-BE"/>
              </w:rPr>
            </w:pPr>
          </w:p>
        </w:tc>
        <w:tc>
          <w:tcPr>
            <w:tcW w:w="441" w:type="pct"/>
          </w:tcPr>
          <w:p w14:paraId="19A6D875" w14:textId="77777777" w:rsidR="00795F74" w:rsidRPr="0010789C" w:rsidRDefault="00795F74" w:rsidP="00B7016F">
            <w:pPr>
              <w:jc w:val="right"/>
              <w:rPr>
                <w:color w:val="0000FF"/>
                <w:lang w:val="fr-BE"/>
              </w:rPr>
            </w:pPr>
          </w:p>
        </w:tc>
        <w:tc>
          <w:tcPr>
            <w:tcW w:w="432" w:type="pct"/>
            <w:gridSpan w:val="2"/>
          </w:tcPr>
          <w:p w14:paraId="30CAC6B7" w14:textId="77777777" w:rsidR="00795F74" w:rsidRPr="0010789C" w:rsidRDefault="00795F74" w:rsidP="00B7016F">
            <w:pPr>
              <w:jc w:val="right"/>
              <w:rPr>
                <w:color w:val="0000FF"/>
                <w:lang w:val="fr-BE"/>
              </w:rPr>
            </w:pPr>
          </w:p>
        </w:tc>
        <w:tc>
          <w:tcPr>
            <w:tcW w:w="3461" w:type="pct"/>
            <w:gridSpan w:val="6"/>
          </w:tcPr>
          <w:p w14:paraId="6E361585" w14:textId="77777777" w:rsidR="00795F74" w:rsidRPr="0010789C" w:rsidRDefault="00795F74" w:rsidP="00B7016F">
            <w:pPr>
              <w:jc w:val="both"/>
              <w:rPr>
                <w:rFonts w:ascii="Arial" w:hAnsi="Arial" w:cs="Arial"/>
                <w:color w:val="0000FF"/>
                <w:lang w:val="fr-BE" w:eastAsia="nl-BE"/>
              </w:rPr>
            </w:pPr>
          </w:p>
        </w:tc>
        <w:tc>
          <w:tcPr>
            <w:tcW w:w="155" w:type="pct"/>
          </w:tcPr>
          <w:p w14:paraId="2BE4949E" w14:textId="77777777" w:rsidR="00795F74" w:rsidRPr="0010789C" w:rsidRDefault="00795F74" w:rsidP="00B7016F">
            <w:pPr>
              <w:rPr>
                <w:rFonts w:ascii="Arial" w:hAnsi="Arial" w:cs="Arial"/>
                <w:color w:val="0000FF"/>
                <w:lang w:val="fr-FR"/>
              </w:rPr>
            </w:pPr>
          </w:p>
        </w:tc>
      </w:tr>
      <w:tr w:rsidR="00795F74" w:rsidRPr="00E57863" w14:paraId="2B2BAA4F" w14:textId="77777777" w:rsidTr="00872E82">
        <w:trPr>
          <w:cantSplit/>
        </w:trPr>
        <w:tc>
          <w:tcPr>
            <w:tcW w:w="218" w:type="pct"/>
          </w:tcPr>
          <w:p w14:paraId="02306DBD" w14:textId="77777777" w:rsidR="00795F74" w:rsidRPr="0010789C" w:rsidRDefault="00795F74" w:rsidP="00B7016F">
            <w:pPr>
              <w:rPr>
                <w:color w:val="0000FF"/>
                <w:lang w:val="fr-FR"/>
              </w:rPr>
            </w:pPr>
          </w:p>
        </w:tc>
        <w:tc>
          <w:tcPr>
            <w:tcW w:w="294" w:type="pct"/>
          </w:tcPr>
          <w:p w14:paraId="16EEA907" w14:textId="77777777" w:rsidR="00795F74" w:rsidRPr="0010789C" w:rsidRDefault="00795F74" w:rsidP="00B7016F">
            <w:pPr>
              <w:jc w:val="right"/>
              <w:rPr>
                <w:color w:val="0000FF"/>
                <w:lang w:val="fr-FR"/>
              </w:rPr>
            </w:pPr>
          </w:p>
        </w:tc>
        <w:tc>
          <w:tcPr>
            <w:tcW w:w="441" w:type="pct"/>
          </w:tcPr>
          <w:p w14:paraId="5CD74251" w14:textId="77777777" w:rsidR="00795F74" w:rsidRPr="0010789C" w:rsidRDefault="00795F74" w:rsidP="00B7016F">
            <w:pPr>
              <w:jc w:val="right"/>
              <w:rPr>
                <w:color w:val="0000FF"/>
                <w:lang w:val="fr-FR"/>
              </w:rPr>
            </w:pPr>
          </w:p>
        </w:tc>
        <w:tc>
          <w:tcPr>
            <w:tcW w:w="432" w:type="pct"/>
            <w:gridSpan w:val="2"/>
          </w:tcPr>
          <w:p w14:paraId="491806ED" w14:textId="77777777" w:rsidR="00795F74" w:rsidRPr="0010789C" w:rsidRDefault="00795F74" w:rsidP="00B7016F">
            <w:pPr>
              <w:jc w:val="right"/>
              <w:rPr>
                <w:color w:val="0000FF"/>
                <w:lang w:val="fr-FR"/>
              </w:rPr>
            </w:pPr>
          </w:p>
        </w:tc>
        <w:tc>
          <w:tcPr>
            <w:tcW w:w="3461" w:type="pct"/>
            <w:gridSpan w:val="6"/>
          </w:tcPr>
          <w:p w14:paraId="39CE8259" w14:textId="77777777" w:rsidR="00795F74" w:rsidRPr="0010789C" w:rsidRDefault="00795F74" w:rsidP="00B7016F">
            <w:pPr>
              <w:jc w:val="both"/>
              <w:rPr>
                <w:rFonts w:ascii="Arial" w:hAnsi="Arial" w:cs="Arial"/>
                <w:color w:val="0000FF"/>
                <w:lang w:val="fr-FR"/>
              </w:rPr>
            </w:pPr>
            <w:r w:rsidRPr="0010789C">
              <w:rPr>
                <w:rFonts w:ascii="Arial" w:hAnsi="Arial" w:cs="Arial"/>
                <w:color w:val="0000FF"/>
                <w:lang w:val="fr-BE" w:eastAsia="nl-BE"/>
              </w:rPr>
              <w:t xml:space="preserve">Par </w:t>
            </w:r>
            <w:r w:rsidRPr="0010789C">
              <w:rPr>
                <w:rFonts w:ascii="Arial" w:hAnsi="Arial" w:cs="Arial"/>
                <w:i/>
                <w:color w:val="0000FF"/>
                <w:lang w:val="fr-BE" w:eastAsia="nl-BE"/>
              </w:rPr>
              <w:t>'</w:t>
            </w:r>
            <w:r w:rsidRPr="0010789C">
              <w:rPr>
                <w:rFonts w:ascii="Arial" w:hAnsi="Arial" w:cs="Arial"/>
                <w:color w:val="0000FF"/>
                <w:lang w:val="fr-BE" w:eastAsia="nl-BE"/>
              </w:rPr>
              <w:t>gaine de bras complète</w:t>
            </w:r>
            <w:r w:rsidRPr="0010789C">
              <w:rPr>
                <w:rFonts w:ascii="Arial" w:hAnsi="Arial" w:cs="Arial"/>
                <w:i/>
                <w:color w:val="0000FF"/>
                <w:lang w:val="fr-BE" w:eastAsia="nl-BE"/>
              </w:rPr>
              <w:t>'</w:t>
            </w:r>
            <w:r w:rsidRPr="0010789C">
              <w:rPr>
                <w:rFonts w:ascii="Arial" w:hAnsi="Arial" w:cs="Arial"/>
                <w:color w:val="0000FF"/>
                <w:lang w:val="fr-BE" w:eastAsia="nl-BE"/>
              </w:rPr>
              <w:t>, il faut entendre une gaine de bras qui s'étend du creux axillaire à l'apophyse stiloïde à hauteur du poignet.</w:t>
            </w:r>
          </w:p>
        </w:tc>
        <w:tc>
          <w:tcPr>
            <w:tcW w:w="155" w:type="pct"/>
          </w:tcPr>
          <w:p w14:paraId="426B586A" w14:textId="77777777" w:rsidR="00795F74" w:rsidRPr="0010789C" w:rsidRDefault="00795F74" w:rsidP="00B7016F">
            <w:pPr>
              <w:rPr>
                <w:rFonts w:ascii="Arial" w:hAnsi="Arial" w:cs="Arial"/>
                <w:color w:val="0000FF"/>
                <w:lang w:val="fr-FR"/>
              </w:rPr>
            </w:pPr>
          </w:p>
        </w:tc>
      </w:tr>
      <w:tr w:rsidR="00795F74" w:rsidRPr="00E57863" w14:paraId="0478EC04" w14:textId="77777777" w:rsidTr="00872E82">
        <w:trPr>
          <w:cantSplit/>
        </w:trPr>
        <w:tc>
          <w:tcPr>
            <w:tcW w:w="218" w:type="pct"/>
          </w:tcPr>
          <w:p w14:paraId="45315D55" w14:textId="77777777" w:rsidR="00795F74" w:rsidRPr="0010789C" w:rsidRDefault="00795F74" w:rsidP="00B7016F">
            <w:pPr>
              <w:rPr>
                <w:color w:val="0000FF"/>
                <w:lang w:val="fr-FR"/>
              </w:rPr>
            </w:pPr>
          </w:p>
        </w:tc>
        <w:tc>
          <w:tcPr>
            <w:tcW w:w="294" w:type="pct"/>
          </w:tcPr>
          <w:p w14:paraId="11D66E68" w14:textId="77777777" w:rsidR="00795F74" w:rsidRPr="0010789C" w:rsidRDefault="00795F74" w:rsidP="00B7016F">
            <w:pPr>
              <w:jc w:val="right"/>
              <w:rPr>
                <w:color w:val="0000FF"/>
                <w:lang w:val="fr-FR"/>
              </w:rPr>
            </w:pPr>
          </w:p>
        </w:tc>
        <w:tc>
          <w:tcPr>
            <w:tcW w:w="441" w:type="pct"/>
          </w:tcPr>
          <w:p w14:paraId="6A564E2A" w14:textId="77777777" w:rsidR="00795F74" w:rsidRPr="0010789C" w:rsidRDefault="00795F74" w:rsidP="00B7016F">
            <w:pPr>
              <w:jc w:val="right"/>
              <w:rPr>
                <w:color w:val="0000FF"/>
                <w:lang w:val="fr-FR"/>
              </w:rPr>
            </w:pPr>
          </w:p>
        </w:tc>
        <w:tc>
          <w:tcPr>
            <w:tcW w:w="432" w:type="pct"/>
            <w:gridSpan w:val="2"/>
          </w:tcPr>
          <w:p w14:paraId="0C019EEB" w14:textId="77777777" w:rsidR="00795F74" w:rsidRPr="0010789C" w:rsidRDefault="00795F74" w:rsidP="00B7016F">
            <w:pPr>
              <w:jc w:val="right"/>
              <w:rPr>
                <w:color w:val="0000FF"/>
                <w:lang w:val="fr-FR"/>
              </w:rPr>
            </w:pPr>
          </w:p>
        </w:tc>
        <w:tc>
          <w:tcPr>
            <w:tcW w:w="3461" w:type="pct"/>
            <w:gridSpan w:val="6"/>
          </w:tcPr>
          <w:p w14:paraId="353A41F0" w14:textId="77777777" w:rsidR="00795F74" w:rsidRPr="0010789C" w:rsidRDefault="00795F74" w:rsidP="00B7016F">
            <w:pPr>
              <w:jc w:val="both"/>
              <w:rPr>
                <w:rFonts w:ascii="Arial" w:hAnsi="Arial" w:cs="Arial"/>
                <w:color w:val="0000FF"/>
                <w:lang w:val="fr-FR"/>
              </w:rPr>
            </w:pPr>
          </w:p>
        </w:tc>
        <w:tc>
          <w:tcPr>
            <w:tcW w:w="155" w:type="pct"/>
          </w:tcPr>
          <w:p w14:paraId="1700603E" w14:textId="77777777" w:rsidR="00795F74" w:rsidRPr="0010789C" w:rsidRDefault="00795F74" w:rsidP="00B7016F">
            <w:pPr>
              <w:rPr>
                <w:rFonts w:ascii="Arial" w:hAnsi="Arial" w:cs="Arial"/>
                <w:color w:val="0000FF"/>
                <w:lang w:val="fr-FR"/>
              </w:rPr>
            </w:pPr>
          </w:p>
        </w:tc>
      </w:tr>
      <w:tr w:rsidR="00795F74" w:rsidRPr="00E57863" w14:paraId="58D293E5" w14:textId="77777777" w:rsidTr="00872E82">
        <w:trPr>
          <w:cantSplit/>
        </w:trPr>
        <w:tc>
          <w:tcPr>
            <w:tcW w:w="218" w:type="pct"/>
          </w:tcPr>
          <w:p w14:paraId="2E02FF7D" w14:textId="77777777" w:rsidR="00795F74" w:rsidRPr="0010789C" w:rsidRDefault="00795F74" w:rsidP="00B7016F">
            <w:pPr>
              <w:rPr>
                <w:color w:val="0000FF"/>
                <w:lang w:val="fr-FR"/>
              </w:rPr>
            </w:pPr>
          </w:p>
        </w:tc>
        <w:tc>
          <w:tcPr>
            <w:tcW w:w="294" w:type="pct"/>
          </w:tcPr>
          <w:p w14:paraId="4410346E" w14:textId="77777777" w:rsidR="00795F74" w:rsidRPr="0010789C" w:rsidRDefault="00795F74" w:rsidP="00B7016F">
            <w:pPr>
              <w:jc w:val="right"/>
              <w:rPr>
                <w:color w:val="0000FF"/>
                <w:lang w:val="fr-FR"/>
              </w:rPr>
            </w:pPr>
          </w:p>
        </w:tc>
        <w:tc>
          <w:tcPr>
            <w:tcW w:w="441" w:type="pct"/>
          </w:tcPr>
          <w:p w14:paraId="3CB82785" w14:textId="77777777" w:rsidR="00795F74" w:rsidRPr="0010789C" w:rsidRDefault="00795F74" w:rsidP="00B7016F">
            <w:pPr>
              <w:jc w:val="right"/>
              <w:rPr>
                <w:color w:val="0000FF"/>
                <w:lang w:val="fr-FR"/>
              </w:rPr>
            </w:pPr>
          </w:p>
        </w:tc>
        <w:tc>
          <w:tcPr>
            <w:tcW w:w="432" w:type="pct"/>
            <w:gridSpan w:val="2"/>
          </w:tcPr>
          <w:p w14:paraId="7FD0DEB2" w14:textId="77777777" w:rsidR="00795F74" w:rsidRPr="0010789C" w:rsidRDefault="00795F74" w:rsidP="00B7016F">
            <w:pPr>
              <w:jc w:val="right"/>
              <w:rPr>
                <w:color w:val="0000FF"/>
                <w:lang w:val="fr-FR"/>
              </w:rPr>
            </w:pPr>
          </w:p>
        </w:tc>
        <w:tc>
          <w:tcPr>
            <w:tcW w:w="3461" w:type="pct"/>
            <w:gridSpan w:val="6"/>
          </w:tcPr>
          <w:p w14:paraId="0AFC5A83" w14:textId="77777777" w:rsidR="00795F74" w:rsidRPr="0010789C" w:rsidRDefault="00795F74" w:rsidP="00B7016F">
            <w:pPr>
              <w:jc w:val="both"/>
              <w:rPr>
                <w:rFonts w:ascii="Arial" w:hAnsi="Arial" w:cs="Arial"/>
                <w:color w:val="0000FF"/>
                <w:lang w:val="fr-FR"/>
              </w:rPr>
            </w:pPr>
            <w:r w:rsidRPr="0010789C">
              <w:rPr>
                <w:rFonts w:ascii="Arial" w:hAnsi="Arial" w:cs="Arial"/>
                <w:color w:val="0000FF"/>
                <w:lang w:val="fr-BE" w:eastAsia="nl-BE"/>
              </w:rPr>
              <w:t xml:space="preserve">Par </w:t>
            </w:r>
            <w:r w:rsidRPr="0010789C">
              <w:rPr>
                <w:rFonts w:ascii="Arial" w:hAnsi="Arial" w:cs="Arial"/>
                <w:i/>
                <w:color w:val="0000FF"/>
                <w:lang w:val="fr-BE" w:eastAsia="nl-BE"/>
              </w:rPr>
              <w:t>'</w:t>
            </w:r>
            <w:r w:rsidRPr="0010789C">
              <w:rPr>
                <w:rFonts w:ascii="Arial" w:hAnsi="Arial" w:cs="Arial"/>
                <w:color w:val="0000FF"/>
                <w:lang w:val="fr-BE" w:eastAsia="nl-BE"/>
              </w:rPr>
              <w:t>gaine de bras partielle</w:t>
            </w:r>
            <w:r w:rsidRPr="0010789C">
              <w:rPr>
                <w:rFonts w:ascii="Arial" w:hAnsi="Arial" w:cs="Arial"/>
                <w:i/>
                <w:color w:val="0000FF"/>
                <w:lang w:val="fr-BE" w:eastAsia="nl-BE"/>
              </w:rPr>
              <w:t>'</w:t>
            </w:r>
            <w:r w:rsidRPr="0010789C">
              <w:rPr>
                <w:rFonts w:ascii="Arial" w:hAnsi="Arial" w:cs="Arial"/>
                <w:color w:val="0000FF"/>
                <w:lang w:val="fr-BE" w:eastAsia="nl-BE"/>
              </w:rPr>
              <w:t>, il faut entendre une gaine de bras qui couvre au moins 1/3 du bras.</w:t>
            </w:r>
          </w:p>
        </w:tc>
        <w:tc>
          <w:tcPr>
            <w:tcW w:w="155" w:type="pct"/>
          </w:tcPr>
          <w:p w14:paraId="0E291335" w14:textId="77777777" w:rsidR="00795F74" w:rsidRPr="0010789C" w:rsidRDefault="00795F74" w:rsidP="00B7016F">
            <w:pPr>
              <w:rPr>
                <w:rFonts w:ascii="Arial" w:hAnsi="Arial" w:cs="Arial"/>
                <w:color w:val="0000FF"/>
                <w:lang w:val="fr-FR"/>
              </w:rPr>
            </w:pPr>
          </w:p>
        </w:tc>
      </w:tr>
      <w:tr w:rsidR="00795F74" w:rsidRPr="00E57863" w14:paraId="6280F983" w14:textId="77777777" w:rsidTr="00872E82">
        <w:trPr>
          <w:cantSplit/>
        </w:trPr>
        <w:tc>
          <w:tcPr>
            <w:tcW w:w="218" w:type="pct"/>
          </w:tcPr>
          <w:p w14:paraId="2180A883" w14:textId="77777777" w:rsidR="00795F74" w:rsidRPr="0010789C" w:rsidRDefault="00795F74" w:rsidP="00B7016F">
            <w:pPr>
              <w:rPr>
                <w:color w:val="0000FF"/>
                <w:lang w:val="fr-FR"/>
              </w:rPr>
            </w:pPr>
          </w:p>
        </w:tc>
        <w:tc>
          <w:tcPr>
            <w:tcW w:w="294" w:type="pct"/>
          </w:tcPr>
          <w:p w14:paraId="5FCD67C7" w14:textId="77777777" w:rsidR="00795F74" w:rsidRPr="0010789C" w:rsidRDefault="00795F74" w:rsidP="00B7016F">
            <w:pPr>
              <w:jc w:val="right"/>
              <w:rPr>
                <w:color w:val="0000FF"/>
                <w:lang w:val="fr-FR"/>
              </w:rPr>
            </w:pPr>
          </w:p>
        </w:tc>
        <w:tc>
          <w:tcPr>
            <w:tcW w:w="441" w:type="pct"/>
          </w:tcPr>
          <w:p w14:paraId="6613345A" w14:textId="77777777" w:rsidR="00795F74" w:rsidRPr="0010789C" w:rsidRDefault="00795F74" w:rsidP="00B7016F">
            <w:pPr>
              <w:jc w:val="right"/>
              <w:rPr>
                <w:color w:val="0000FF"/>
                <w:lang w:val="fr-FR"/>
              </w:rPr>
            </w:pPr>
          </w:p>
        </w:tc>
        <w:tc>
          <w:tcPr>
            <w:tcW w:w="432" w:type="pct"/>
            <w:gridSpan w:val="2"/>
          </w:tcPr>
          <w:p w14:paraId="09CC5297" w14:textId="77777777" w:rsidR="00795F74" w:rsidRPr="0010789C" w:rsidRDefault="00795F74" w:rsidP="00B7016F">
            <w:pPr>
              <w:jc w:val="right"/>
              <w:rPr>
                <w:color w:val="0000FF"/>
                <w:lang w:val="fr-FR"/>
              </w:rPr>
            </w:pPr>
          </w:p>
        </w:tc>
        <w:tc>
          <w:tcPr>
            <w:tcW w:w="3461" w:type="pct"/>
            <w:gridSpan w:val="6"/>
          </w:tcPr>
          <w:p w14:paraId="7E8921ED" w14:textId="77777777" w:rsidR="00795F74" w:rsidRPr="0010789C" w:rsidRDefault="00795F74" w:rsidP="00B7016F">
            <w:pPr>
              <w:jc w:val="both"/>
              <w:rPr>
                <w:rFonts w:ascii="Arial" w:hAnsi="Arial" w:cs="Arial"/>
                <w:color w:val="0000FF"/>
                <w:lang w:val="fr-FR"/>
              </w:rPr>
            </w:pPr>
          </w:p>
        </w:tc>
        <w:tc>
          <w:tcPr>
            <w:tcW w:w="155" w:type="pct"/>
          </w:tcPr>
          <w:p w14:paraId="6DE76E57" w14:textId="77777777" w:rsidR="00795F74" w:rsidRPr="0010789C" w:rsidRDefault="00795F74" w:rsidP="00B7016F">
            <w:pPr>
              <w:rPr>
                <w:rFonts w:ascii="Arial" w:hAnsi="Arial" w:cs="Arial"/>
                <w:color w:val="0000FF"/>
                <w:lang w:val="fr-FR"/>
              </w:rPr>
            </w:pPr>
          </w:p>
        </w:tc>
      </w:tr>
      <w:tr w:rsidR="00795F74" w:rsidRPr="00E57863" w14:paraId="25E60D27" w14:textId="77777777" w:rsidTr="00872E82">
        <w:trPr>
          <w:cantSplit/>
        </w:trPr>
        <w:tc>
          <w:tcPr>
            <w:tcW w:w="218" w:type="pct"/>
          </w:tcPr>
          <w:p w14:paraId="08F104D0" w14:textId="77777777" w:rsidR="00795F74" w:rsidRPr="0010789C" w:rsidRDefault="00795F74" w:rsidP="00B7016F">
            <w:pPr>
              <w:rPr>
                <w:color w:val="0000FF"/>
                <w:lang w:val="fr-FR"/>
              </w:rPr>
            </w:pPr>
          </w:p>
        </w:tc>
        <w:tc>
          <w:tcPr>
            <w:tcW w:w="294" w:type="pct"/>
          </w:tcPr>
          <w:p w14:paraId="21525A75" w14:textId="77777777" w:rsidR="00795F74" w:rsidRPr="0010789C" w:rsidRDefault="00795F74" w:rsidP="00B7016F">
            <w:pPr>
              <w:jc w:val="right"/>
              <w:rPr>
                <w:color w:val="0000FF"/>
                <w:lang w:val="fr-FR"/>
              </w:rPr>
            </w:pPr>
          </w:p>
        </w:tc>
        <w:tc>
          <w:tcPr>
            <w:tcW w:w="441" w:type="pct"/>
          </w:tcPr>
          <w:p w14:paraId="6F650B80" w14:textId="77777777" w:rsidR="00795F74" w:rsidRPr="0010789C" w:rsidRDefault="00795F74" w:rsidP="00B7016F">
            <w:pPr>
              <w:jc w:val="right"/>
              <w:rPr>
                <w:color w:val="0000FF"/>
                <w:lang w:val="fr-FR"/>
              </w:rPr>
            </w:pPr>
          </w:p>
        </w:tc>
        <w:tc>
          <w:tcPr>
            <w:tcW w:w="432" w:type="pct"/>
            <w:gridSpan w:val="2"/>
          </w:tcPr>
          <w:p w14:paraId="127714E7" w14:textId="77777777" w:rsidR="00795F74" w:rsidRPr="0010789C" w:rsidRDefault="00795F74" w:rsidP="00B7016F">
            <w:pPr>
              <w:jc w:val="right"/>
              <w:rPr>
                <w:color w:val="0000FF"/>
                <w:lang w:val="fr-FR"/>
              </w:rPr>
            </w:pPr>
          </w:p>
        </w:tc>
        <w:tc>
          <w:tcPr>
            <w:tcW w:w="3461" w:type="pct"/>
            <w:gridSpan w:val="6"/>
          </w:tcPr>
          <w:p w14:paraId="7D69AEDE" w14:textId="77777777" w:rsidR="00795F74" w:rsidRPr="0010789C" w:rsidRDefault="00795F74" w:rsidP="00B7016F">
            <w:pPr>
              <w:jc w:val="both"/>
              <w:rPr>
                <w:rFonts w:ascii="Arial" w:hAnsi="Arial" w:cs="Arial"/>
                <w:color w:val="0000FF"/>
                <w:lang w:val="fr-FR"/>
              </w:rPr>
            </w:pPr>
            <w:r w:rsidRPr="0010789C">
              <w:rPr>
                <w:rFonts w:ascii="Arial" w:hAnsi="Arial" w:cs="Arial"/>
                <w:color w:val="0000FF"/>
                <w:lang w:val="fr-BE" w:eastAsia="nl-BE"/>
              </w:rPr>
              <w:t xml:space="preserve">Par </w:t>
            </w:r>
            <w:r w:rsidRPr="0010789C">
              <w:rPr>
                <w:rFonts w:ascii="Arial" w:hAnsi="Arial" w:cs="Arial"/>
                <w:i/>
                <w:color w:val="0000FF"/>
                <w:lang w:val="fr-BE" w:eastAsia="nl-BE"/>
              </w:rPr>
              <w:t>'</w:t>
            </w:r>
            <w:r w:rsidRPr="0010789C">
              <w:rPr>
                <w:rFonts w:ascii="Arial" w:hAnsi="Arial" w:cs="Arial"/>
                <w:color w:val="0000FF"/>
                <w:lang w:val="fr-BE" w:eastAsia="nl-BE"/>
              </w:rPr>
              <w:t>bas complet pour la jambe</w:t>
            </w:r>
            <w:r w:rsidRPr="0010789C">
              <w:rPr>
                <w:rFonts w:ascii="Arial" w:hAnsi="Arial" w:cs="Arial"/>
                <w:i/>
                <w:color w:val="0000FF"/>
                <w:lang w:val="fr-BE" w:eastAsia="nl-BE"/>
              </w:rPr>
              <w:t>'</w:t>
            </w:r>
            <w:r w:rsidRPr="0010789C">
              <w:rPr>
                <w:rFonts w:ascii="Arial" w:hAnsi="Arial" w:cs="Arial"/>
                <w:color w:val="0000FF"/>
                <w:lang w:val="fr-BE" w:eastAsia="nl-BE"/>
              </w:rPr>
              <w:t>, il faut entendre un bas qui s'étend du pli fessier aux malléoles.</w:t>
            </w:r>
          </w:p>
        </w:tc>
        <w:tc>
          <w:tcPr>
            <w:tcW w:w="155" w:type="pct"/>
          </w:tcPr>
          <w:p w14:paraId="5A666964" w14:textId="77777777" w:rsidR="00795F74" w:rsidRPr="0010789C" w:rsidRDefault="00795F74" w:rsidP="00B7016F">
            <w:pPr>
              <w:rPr>
                <w:rFonts w:ascii="Arial" w:hAnsi="Arial" w:cs="Arial"/>
                <w:color w:val="0000FF"/>
                <w:lang w:val="fr-FR"/>
              </w:rPr>
            </w:pPr>
          </w:p>
        </w:tc>
      </w:tr>
      <w:tr w:rsidR="00795F74" w:rsidRPr="00E57863" w14:paraId="45822A7A" w14:textId="77777777" w:rsidTr="00872E82">
        <w:trPr>
          <w:cantSplit/>
        </w:trPr>
        <w:tc>
          <w:tcPr>
            <w:tcW w:w="218" w:type="pct"/>
          </w:tcPr>
          <w:p w14:paraId="05935342" w14:textId="77777777" w:rsidR="00795F74" w:rsidRPr="0010789C" w:rsidRDefault="00795F74" w:rsidP="00B7016F">
            <w:pPr>
              <w:rPr>
                <w:color w:val="0000FF"/>
                <w:lang w:val="fr-FR"/>
              </w:rPr>
            </w:pPr>
          </w:p>
        </w:tc>
        <w:tc>
          <w:tcPr>
            <w:tcW w:w="294" w:type="pct"/>
          </w:tcPr>
          <w:p w14:paraId="7FEDC664" w14:textId="77777777" w:rsidR="00795F74" w:rsidRPr="0010789C" w:rsidRDefault="00795F74" w:rsidP="00B7016F">
            <w:pPr>
              <w:jc w:val="right"/>
              <w:rPr>
                <w:color w:val="0000FF"/>
                <w:lang w:val="fr-FR"/>
              </w:rPr>
            </w:pPr>
          </w:p>
        </w:tc>
        <w:tc>
          <w:tcPr>
            <w:tcW w:w="441" w:type="pct"/>
          </w:tcPr>
          <w:p w14:paraId="5FE0EC1A" w14:textId="77777777" w:rsidR="00795F74" w:rsidRPr="0010789C" w:rsidRDefault="00795F74" w:rsidP="00B7016F">
            <w:pPr>
              <w:jc w:val="right"/>
              <w:rPr>
                <w:color w:val="0000FF"/>
                <w:lang w:val="fr-FR"/>
              </w:rPr>
            </w:pPr>
          </w:p>
        </w:tc>
        <w:tc>
          <w:tcPr>
            <w:tcW w:w="432" w:type="pct"/>
            <w:gridSpan w:val="2"/>
          </w:tcPr>
          <w:p w14:paraId="52CE925D" w14:textId="77777777" w:rsidR="00795F74" w:rsidRPr="0010789C" w:rsidRDefault="00795F74" w:rsidP="00B7016F">
            <w:pPr>
              <w:jc w:val="right"/>
              <w:rPr>
                <w:color w:val="0000FF"/>
                <w:lang w:val="fr-FR"/>
              </w:rPr>
            </w:pPr>
          </w:p>
        </w:tc>
        <w:tc>
          <w:tcPr>
            <w:tcW w:w="3461" w:type="pct"/>
            <w:gridSpan w:val="6"/>
          </w:tcPr>
          <w:p w14:paraId="59D1C95C" w14:textId="77777777" w:rsidR="00795F74" w:rsidRPr="0010789C" w:rsidRDefault="00795F74" w:rsidP="00B7016F">
            <w:pPr>
              <w:jc w:val="both"/>
              <w:rPr>
                <w:rFonts w:ascii="Arial" w:hAnsi="Arial" w:cs="Arial"/>
                <w:color w:val="0000FF"/>
                <w:lang w:val="fr-FR"/>
              </w:rPr>
            </w:pPr>
          </w:p>
        </w:tc>
        <w:tc>
          <w:tcPr>
            <w:tcW w:w="155" w:type="pct"/>
          </w:tcPr>
          <w:p w14:paraId="6026A483" w14:textId="77777777" w:rsidR="00795F74" w:rsidRPr="0010789C" w:rsidRDefault="00795F74" w:rsidP="00B7016F">
            <w:pPr>
              <w:rPr>
                <w:rFonts w:ascii="Arial" w:hAnsi="Arial" w:cs="Arial"/>
                <w:color w:val="0000FF"/>
                <w:lang w:val="fr-FR"/>
              </w:rPr>
            </w:pPr>
          </w:p>
        </w:tc>
      </w:tr>
      <w:tr w:rsidR="00795F74" w:rsidRPr="00E57863" w14:paraId="5E794822" w14:textId="77777777" w:rsidTr="00872E82">
        <w:trPr>
          <w:cantSplit/>
        </w:trPr>
        <w:tc>
          <w:tcPr>
            <w:tcW w:w="218" w:type="pct"/>
          </w:tcPr>
          <w:p w14:paraId="2DA471F3" w14:textId="77777777" w:rsidR="00795F74" w:rsidRPr="0010789C" w:rsidRDefault="00795F74" w:rsidP="00B7016F">
            <w:pPr>
              <w:rPr>
                <w:color w:val="0000FF"/>
                <w:lang w:val="fr-FR"/>
              </w:rPr>
            </w:pPr>
          </w:p>
        </w:tc>
        <w:tc>
          <w:tcPr>
            <w:tcW w:w="294" w:type="pct"/>
          </w:tcPr>
          <w:p w14:paraId="18B432C6" w14:textId="77777777" w:rsidR="00795F74" w:rsidRPr="0010789C" w:rsidRDefault="00795F74" w:rsidP="00B7016F">
            <w:pPr>
              <w:jc w:val="right"/>
              <w:rPr>
                <w:color w:val="0000FF"/>
                <w:lang w:val="fr-FR"/>
              </w:rPr>
            </w:pPr>
          </w:p>
        </w:tc>
        <w:tc>
          <w:tcPr>
            <w:tcW w:w="441" w:type="pct"/>
          </w:tcPr>
          <w:p w14:paraId="540C91F2" w14:textId="77777777" w:rsidR="00795F74" w:rsidRPr="0010789C" w:rsidRDefault="00795F74" w:rsidP="00B7016F">
            <w:pPr>
              <w:jc w:val="right"/>
              <w:rPr>
                <w:color w:val="0000FF"/>
                <w:lang w:val="fr-FR"/>
              </w:rPr>
            </w:pPr>
          </w:p>
        </w:tc>
        <w:tc>
          <w:tcPr>
            <w:tcW w:w="432" w:type="pct"/>
            <w:gridSpan w:val="2"/>
          </w:tcPr>
          <w:p w14:paraId="0147DDB7" w14:textId="77777777" w:rsidR="00795F74" w:rsidRPr="0010789C" w:rsidRDefault="00795F74" w:rsidP="00B7016F">
            <w:pPr>
              <w:jc w:val="right"/>
              <w:rPr>
                <w:color w:val="0000FF"/>
                <w:lang w:val="fr-FR"/>
              </w:rPr>
            </w:pPr>
          </w:p>
        </w:tc>
        <w:tc>
          <w:tcPr>
            <w:tcW w:w="3461" w:type="pct"/>
            <w:gridSpan w:val="6"/>
          </w:tcPr>
          <w:p w14:paraId="3D115F11" w14:textId="77777777" w:rsidR="00795F74" w:rsidRPr="0010789C" w:rsidRDefault="00795F74" w:rsidP="00B7016F">
            <w:pPr>
              <w:jc w:val="both"/>
              <w:rPr>
                <w:rFonts w:ascii="Arial" w:hAnsi="Arial" w:cs="Arial"/>
                <w:color w:val="0000FF"/>
                <w:lang w:val="fr-FR"/>
              </w:rPr>
            </w:pPr>
            <w:r w:rsidRPr="0010789C">
              <w:rPr>
                <w:rFonts w:ascii="Arial" w:hAnsi="Arial" w:cs="Arial"/>
                <w:color w:val="0000FF"/>
                <w:lang w:val="fr-BE" w:eastAsia="nl-BE"/>
              </w:rPr>
              <w:t xml:space="preserve">Par </w:t>
            </w:r>
            <w:r w:rsidRPr="0010789C">
              <w:rPr>
                <w:rFonts w:ascii="Arial" w:hAnsi="Arial" w:cs="Arial"/>
                <w:i/>
                <w:color w:val="0000FF"/>
                <w:lang w:val="fr-BE" w:eastAsia="nl-BE"/>
              </w:rPr>
              <w:t>'</w:t>
            </w:r>
            <w:r w:rsidRPr="0010789C">
              <w:rPr>
                <w:rFonts w:ascii="Arial" w:hAnsi="Arial" w:cs="Arial"/>
                <w:color w:val="0000FF"/>
                <w:lang w:val="fr-BE" w:eastAsia="nl-BE"/>
              </w:rPr>
              <w:t>bas partiel pour la jambe</w:t>
            </w:r>
            <w:r w:rsidRPr="0010789C">
              <w:rPr>
                <w:rFonts w:ascii="Arial" w:hAnsi="Arial" w:cs="Arial"/>
                <w:i/>
                <w:color w:val="0000FF"/>
                <w:lang w:val="fr-BE" w:eastAsia="nl-BE"/>
              </w:rPr>
              <w:t>'</w:t>
            </w:r>
            <w:r w:rsidRPr="0010789C">
              <w:rPr>
                <w:rFonts w:ascii="Arial" w:hAnsi="Arial" w:cs="Arial"/>
                <w:color w:val="0000FF"/>
                <w:lang w:val="fr-BE" w:eastAsia="nl-BE"/>
              </w:rPr>
              <w:t>, il faut entendre un bas qui couvre au moins 1/3 de la jambe.</w:t>
            </w:r>
          </w:p>
        </w:tc>
        <w:tc>
          <w:tcPr>
            <w:tcW w:w="155" w:type="pct"/>
          </w:tcPr>
          <w:p w14:paraId="5E78E1BF" w14:textId="77777777" w:rsidR="00795F74" w:rsidRPr="0010789C" w:rsidRDefault="00795F74" w:rsidP="00B7016F">
            <w:pPr>
              <w:rPr>
                <w:rFonts w:ascii="Arial" w:hAnsi="Arial" w:cs="Arial"/>
                <w:color w:val="0000FF"/>
                <w:lang w:val="fr-FR"/>
              </w:rPr>
            </w:pPr>
          </w:p>
        </w:tc>
      </w:tr>
      <w:tr w:rsidR="00795F74" w:rsidRPr="00E57863" w14:paraId="7C3FF6C8" w14:textId="77777777" w:rsidTr="00872E82">
        <w:trPr>
          <w:cantSplit/>
        </w:trPr>
        <w:tc>
          <w:tcPr>
            <w:tcW w:w="218" w:type="pct"/>
          </w:tcPr>
          <w:p w14:paraId="6DD121D5" w14:textId="77777777" w:rsidR="00795F74" w:rsidRPr="0010789C" w:rsidRDefault="00795F74" w:rsidP="00B7016F">
            <w:pPr>
              <w:rPr>
                <w:color w:val="0000FF"/>
                <w:lang w:val="fr-FR"/>
              </w:rPr>
            </w:pPr>
          </w:p>
        </w:tc>
        <w:tc>
          <w:tcPr>
            <w:tcW w:w="294" w:type="pct"/>
          </w:tcPr>
          <w:p w14:paraId="0B0BCE49" w14:textId="77777777" w:rsidR="00795F74" w:rsidRPr="0010789C" w:rsidRDefault="00795F74" w:rsidP="00B7016F">
            <w:pPr>
              <w:jc w:val="right"/>
              <w:rPr>
                <w:color w:val="0000FF"/>
                <w:lang w:val="fr-FR"/>
              </w:rPr>
            </w:pPr>
          </w:p>
        </w:tc>
        <w:tc>
          <w:tcPr>
            <w:tcW w:w="441" w:type="pct"/>
          </w:tcPr>
          <w:p w14:paraId="5EF57B31" w14:textId="77777777" w:rsidR="00795F74" w:rsidRPr="0010789C" w:rsidRDefault="00795F74" w:rsidP="00B7016F">
            <w:pPr>
              <w:jc w:val="right"/>
              <w:rPr>
                <w:color w:val="0000FF"/>
                <w:lang w:val="fr-FR"/>
              </w:rPr>
            </w:pPr>
          </w:p>
        </w:tc>
        <w:tc>
          <w:tcPr>
            <w:tcW w:w="432" w:type="pct"/>
            <w:gridSpan w:val="2"/>
          </w:tcPr>
          <w:p w14:paraId="0A83FB3E" w14:textId="77777777" w:rsidR="00795F74" w:rsidRPr="0010789C" w:rsidRDefault="00795F74" w:rsidP="00B7016F">
            <w:pPr>
              <w:jc w:val="right"/>
              <w:rPr>
                <w:color w:val="0000FF"/>
                <w:lang w:val="fr-FR"/>
              </w:rPr>
            </w:pPr>
          </w:p>
        </w:tc>
        <w:tc>
          <w:tcPr>
            <w:tcW w:w="3461" w:type="pct"/>
            <w:gridSpan w:val="6"/>
          </w:tcPr>
          <w:p w14:paraId="044A3758" w14:textId="77777777" w:rsidR="00795F74" w:rsidRPr="0010789C" w:rsidRDefault="00795F74" w:rsidP="00B7016F">
            <w:pPr>
              <w:jc w:val="both"/>
              <w:rPr>
                <w:rFonts w:ascii="Arial" w:hAnsi="Arial" w:cs="Arial"/>
                <w:color w:val="0000FF"/>
                <w:lang w:val="fr-FR"/>
              </w:rPr>
            </w:pPr>
          </w:p>
        </w:tc>
        <w:tc>
          <w:tcPr>
            <w:tcW w:w="155" w:type="pct"/>
          </w:tcPr>
          <w:p w14:paraId="2E39D8D4" w14:textId="77777777" w:rsidR="00795F74" w:rsidRPr="0010789C" w:rsidRDefault="00795F74" w:rsidP="00B7016F">
            <w:pPr>
              <w:rPr>
                <w:rFonts w:ascii="Arial" w:hAnsi="Arial" w:cs="Arial"/>
                <w:color w:val="0000FF"/>
                <w:lang w:val="fr-FR"/>
              </w:rPr>
            </w:pPr>
          </w:p>
        </w:tc>
      </w:tr>
      <w:tr w:rsidR="00795F74" w:rsidRPr="00E57863" w14:paraId="53A056DB" w14:textId="77777777" w:rsidTr="00872E82">
        <w:trPr>
          <w:cantSplit/>
        </w:trPr>
        <w:tc>
          <w:tcPr>
            <w:tcW w:w="218" w:type="pct"/>
          </w:tcPr>
          <w:p w14:paraId="3CEB5895" w14:textId="77777777" w:rsidR="00795F74" w:rsidRPr="0010789C" w:rsidRDefault="00795F74" w:rsidP="00B7016F">
            <w:pPr>
              <w:rPr>
                <w:color w:val="0000FF"/>
                <w:lang w:val="fr-FR"/>
              </w:rPr>
            </w:pPr>
          </w:p>
        </w:tc>
        <w:tc>
          <w:tcPr>
            <w:tcW w:w="294" w:type="pct"/>
          </w:tcPr>
          <w:p w14:paraId="2BB224C5" w14:textId="77777777" w:rsidR="00795F74" w:rsidRPr="0010789C" w:rsidRDefault="00795F74" w:rsidP="00B7016F">
            <w:pPr>
              <w:jc w:val="right"/>
              <w:rPr>
                <w:color w:val="0000FF"/>
                <w:lang w:val="fr-FR"/>
              </w:rPr>
            </w:pPr>
          </w:p>
        </w:tc>
        <w:tc>
          <w:tcPr>
            <w:tcW w:w="441" w:type="pct"/>
          </w:tcPr>
          <w:p w14:paraId="6C396ED5" w14:textId="77777777" w:rsidR="00795F74" w:rsidRPr="0010789C" w:rsidRDefault="00795F74" w:rsidP="00B7016F">
            <w:pPr>
              <w:jc w:val="right"/>
              <w:rPr>
                <w:color w:val="0000FF"/>
                <w:lang w:val="fr-FR"/>
              </w:rPr>
            </w:pPr>
          </w:p>
        </w:tc>
        <w:tc>
          <w:tcPr>
            <w:tcW w:w="432" w:type="pct"/>
            <w:gridSpan w:val="2"/>
          </w:tcPr>
          <w:p w14:paraId="725DD657" w14:textId="77777777" w:rsidR="00795F74" w:rsidRPr="0010789C" w:rsidRDefault="00795F74" w:rsidP="00B7016F">
            <w:pPr>
              <w:jc w:val="right"/>
              <w:rPr>
                <w:color w:val="0000FF"/>
                <w:lang w:val="fr-FR"/>
              </w:rPr>
            </w:pPr>
          </w:p>
        </w:tc>
        <w:tc>
          <w:tcPr>
            <w:tcW w:w="3461" w:type="pct"/>
            <w:gridSpan w:val="6"/>
          </w:tcPr>
          <w:p w14:paraId="14F4B647" w14:textId="77777777" w:rsidR="00795F74" w:rsidRPr="0010789C" w:rsidRDefault="00795F74" w:rsidP="00B7016F">
            <w:pPr>
              <w:jc w:val="both"/>
              <w:rPr>
                <w:rFonts w:ascii="Arial" w:hAnsi="Arial" w:cs="Arial"/>
                <w:color w:val="0000FF"/>
                <w:lang w:val="fr-FR"/>
              </w:rPr>
            </w:pPr>
            <w:r w:rsidRPr="0010789C">
              <w:rPr>
                <w:rFonts w:ascii="Arial" w:hAnsi="Arial" w:cs="Arial"/>
                <w:color w:val="0000FF"/>
                <w:lang w:val="fr-BE" w:eastAsia="nl-BE"/>
              </w:rPr>
              <w:t xml:space="preserve">Par </w:t>
            </w:r>
            <w:r w:rsidRPr="0010789C">
              <w:rPr>
                <w:rFonts w:ascii="Arial" w:hAnsi="Arial" w:cs="Arial"/>
                <w:i/>
                <w:color w:val="0000FF"/>
                <w:lang w:val="fr-BE" w:eastAsia="nl-BE"/>
              </w:rPr>
              <w:t>'</w:t>
            </w:r>
            <w:r w:rsidRPr="0010789C">
              <w:rPr>
                <w:rFonts w:ascii="Arial" w:hAnsi="Arial" w:cs="Arial"/>
                <w:color w:val="0000FF"/>
                <w:lang w:val="fr-BE" w:eastAsia="nl-BE"/>
              </w:rPr>
              <w:t>enfileur</w:t>
            </w:r>
            <w:r w:rsidRPr="0010789C">
              <w:rPr>
                <w:rFonts w:ascii="Arial" w:hAnsi="Arial" w:cs="Arial"/>
                <w:i/>
                <w:color w:val="0000FF"/>
                <w:lang w:val="fr-BE" w:eastAsia="nl-BE"/>
              </w:rPr>
              <w:t>'</w:t>
            </w:r>
            <w:r w:rsidRPr="0010789C">
              <w:rPr>
                <w:rFonts w:ascii="Arial" w:hAnsi="Arial" w:cs="Arial"/>
                <w:color w:val="0000FF"/>
                <w:lang w:val="fr-BE" w:eastAsia="nl-BE"/>
              </w:rPr>
              <w:t>, il faut entendre un dispositif d'enfilement flexible, spécifiquement développé pour résoudre les problèmes lors de l'enfilement des vêtements compressifs, qu'on appose sur la partie de corps à traiter et par-dessus lequel on enfile plus facilement le vêtement compressif.</w:t>
            </w:r>
          </w:p>
        </w:tc>
        <w:tc>
          <w:tcPr>
            <w:tcW w:w="155" w:type="pct"/>
          </w:tcPr>
          <w:p w14:paraId="0B018036" w14:textId="77777777" w:rsidR="00795F74" w:rsidRPr="0010789C" w:rsidRDefault="00795F74" w:rsidP="00B7016F">
            <w:pPr>
              <w:rPr>
                <w:rFonts w:ascii="Arial" w:hAnsi="Arial" w:cs="Arial"/>
                <w:color w:val="0000FF"/>
                <w:lang w:val="fr-FR"/>
              </w:rPr>
            </w:pPr>
          </w:p>
        </w:tc>
      </w:tr>
      <w:tr w:rsidR="00795F74" w:rsidRPr="00E57863" w14:paraId="1D2C1B82" w14:textId="77777777" w:rsidTr="00872E82">
        <w:trPr>
          <w:cantSplit/>
        </w:trPr>
        <w:tc>
          <w:tcPr>
            <w:tcW w:w="218" w:type="pct"/>
          </w:tcPr>
          <w:p w14:paraId="4930F516" w14:textId="77777777" w:rsidR="00795F74" w:rsidRPr="0010789C" w:rsidRDefault="00795F74" w:rsidP="00B7016F">
            <w:pPr>
              <w:rPr>
                <w:color w:val="0000FF"/>
                <w:lang w:val="fr-FR"/>
              </w:rPr>
            </w:pPr>
          </w:p>
        </w:tc>
        <w:tc>
          <w:tcPr>
            <w:tcW w:w="294" w:type="pct"/>
          </w:tcPr>
          <w:p w14:paraId="76372B8C" w14:textId="77777777" w:rsidR="00795F74" w:rsidRPr="0010789C" w:rsidRDefault="00795F74" w:rsidP="00B7016F">
            <w:pPr>
              <w:jc w:val="right"/>
              <w:rPr>
                <w:color w:val="0000FF"/>
                <w:lang w:val="fr-FR"/>
              </w:rPr>
            </w:pPr>
          </w:p>
        </w:tc>
        <w:tc>
          <w:tcPr>
            <w:tcW w:w="441" w:type="pct"/>
          </w:tcPr>
          <w:p w14:paraId="3D8EA2E7" w14:textId="77777777" w:rsidR="00795F74" w:rsidRPr="0010789C" w:rsidRDefault="00795F74" w:rsidP="00B7016F">
            <w:pPr>
              <w:jc w:val="right"/>
              <w:rPr>
                <w:color w:val="0000FF"/>
                <w:lang w:val="fr-FR"/>
              </w:rPr>
            </w:pPr>
          </w:p>
        </w:tc>
        <w:tc>
          <w:tcPr>
            <w:tcW w:w="432" w:type="pct"/>
            <w:gridSpan w:val="2"/>
          </w:tcPr>
          <w:p w14:paraId="240C5A4D" w14:textId="77777777" w:rsidR="00795F74" w:rsidRPr="0010789C" w:rsidRDefault="00795F74" w:rsidP="00B7016F">
            <w:pPr>
              <w:jc w:val="right"/>
              <w:rPr>
                <w:color w:val="0000FF"/>
                <w:lang w:val="fr-FR"/>
              </w:rPr>
            </w:pPr>
          </w:p>
        </w:tc>
        <w:tc>
          <w:tcPr>
            <w:tcW w:w="3461" w:type="pct"/>
            <w:gridSpan w:val="6"/>
          </w:tcPr>
          <w:p w14:paraId="08F10269" w14:textId="77777777" w:rsidR="00795F74" w:rsidRPr="0010789C" w:rsidRDefault="00795F74" w:rsidP="00B7016F">
            <w:pPr>
              <w:jc w:val="both"/>
              <w:rPr>
                <w:rFonts w:ascii="Arial" w:hAnsi="Arial" w:cs="Arial"/>
                <w:color w:val="0000FF"/>
                <w:lang w:val="fr-FR"/>
              </w:rPr>
            </w:pPr>
            <w:r w:rsidRPr="0010789C">
              <w:rPr>
                <w:rFonts w:ascii="Arial" w:hAnsi="Arial" w:cs="Arial"/>
                <w:color w:val="0000FF"/>
                <w:lang w:val="fr-BE" w:eastAsia="nl-BE"/>
              </w:rPr>
              <w:t>L'enfileur peut ensuite facilement être retiré d'en-dessous du vêtement compressif.</w:t>
            </w:r>
          </w:p>
        </w:tc>
        <w:tc>
          <w:tcPr>
            <w:tcW w:w="155" w:type="pct"/>
          </w:tcPr>
          <w:p w14:paraId="20F61FBB" w14:textId="77777777" w:rsidR="00795F74" w:rsidRPr="0010789C" w:rsidRDefault="00795F74" w:rsidP="00B7016F">
            <w:pPr>
              <w:rPr>
                <w:rFonts w:ascii="Arial" w:hAnsi="Arial" w:cs="Arial"/>
                <w:color w:val="0000FF"/>
                <w:lang w:val="fr-FR"/>
              </w:rPr>
            </w:pPr>
          </w:p>
        </w:tc>
      </w:tr>
      <w:tr w:rsidR="00795F74" w:rsidRPr="00E57863" w14:paraId="055C7BFB" w14:textId="77777777" w:rsidTr="00872E82">
        <w:trPr>
          <w:cantSplit/>
        </w:trPr>
        <w:tc>
          <w:tcPr>
            <w:tcW w:w="218" w:type="pct"/>
          </w:tcPr>
          <w:p w14:paraId="40280425" w14:textId="77777777" w:rsidR="00795F74" w:rsidRPr="0010789C" w:rsidRDefault="00795F74" w:rsidP="00B7016F">
            <w:pPr>
              <w:rPr>
                <w:color w:val="0000FF"/>
                <w:lang w:val="fr-FR"/>
              </w:rPr>
            </w:pPr>
          </w:p>
        </w:tc>
        <w:tc>
          <w:tcPr>
            <w:tcW w:w="294" w:type="pct"/>
          </w:tcPr>
          <w:p w14:paraId="5A33E8F0" w14:textId="77777777" w:rsidR="00795F74" w:rsidRPr="0010789C" w:rsidRDefault="00795F74" w:rsidP="00B7016F">
            <w:pPr>
              <w:jc w:val="right"/>
              <w:rPr>
                <w:color w:val="0000FF"/>
                <w:lang w:val="fr-FR"/>
              </w:rPr>
            </w:pPr>
          </w:p>
        </w:tc>
        <w:tc>
          <w:tcPr>
            <w:tcW w:w="441" w:type="pct"/>
          </w:tcPr>
          <w:p w14:paraId="147C35CD" w14:textId="77777777" w:rsidR="00795F74" w:rsidRPr="0010789C" w:rsidRDefault="00795F74" w:rsidP="00B7016F">
            <w:pPr>
              <w:jc w:val="right"/>
              <w:rPr>
                <w:color w:val="0000FF"/>
                <w:lang w:val="fr-FR"/>
              </w:rPr>
            </w:pPr>
          </w:p>
        </w:tc>
        <w:tc>
          <w:tcPr>
            <w:tcW w:w="432" w:type="pct"/>
            <w:gridSpan w:val="2"/>
          </w:tcPr>
          <w:p w14:paraId="7C28C18D" w14:textId="77777777" w:rsidR="00795F74" w:rsidRPr="0010789C" w:rsidRDefault="00795F74" w:rsidP="00B7016F">
            <w:pPr>
              <w:jc w:val="right"/>
              <w:rPr>
                <w:color w:val="0000FF"/>
                <w:lang w:val="fr-FR"/>
              </w:rPr>
            </w:pPr>
          </w:p>
        </w:tc>
        <w:tc>
          <w:tcPr>
            <w:tcW w:w="3461" w:type="pct"/>
            <w:gridSpan w:val="6"/>
          </w:tcPr>
          <w:p w14:paraId="42963462" w14:textId="77777777" w:rsidR="00795F74" w:rsidRPr="0010789C" w:rsidRDefault="00795F74" w:rsidP="00B7016F">
            <w:pPr>
              <w:jc w:val="both"/>
              <w:rPr>
                <w:rFonts w:ascii="Arial" w:hAnsi="Arial" w:cs="Arial"/>
                <w:color w:val="0000FF"/>
                <w:lang w:val="fr-FR"/>
              </w:rPr>
            </w:pPr>
          </w:p>
        </w:tc>
        <w:tc>
          <w:tcPr>
            <w:tcW w:w="155" w:type="pct"/>
          </w:tcPr>
          <w:p w14:paraId="17647EAD" w14:textId="77777777" w:rsidR="00795F74" w:rsidRPr="0010789C" w:rsidRDefault="00795F74" w:rsidP="00B7016F">
            <w:pPr>
              <w:rPr>
                <w:rFonts w:ascii="Arial" w:hAnsi="Arial" w:cs="Arial"/>
                <w:color w:val="0000FF"/>
                <w:lang w:val="fr-FR"/>
              </w:rPr>
            </w:pPr>
          </w:p>
        </w:tc>
      </w:tr>
      <w:tr w:rsidR="00795F74" w:rsidRPr="0010789C" w14:paraId="7F4A65FD" w14:textId="77777777" w:rsidTr="00872E82">
        <w:trPr>
          <w:cantSplit/>
        </w:trPr>
        <w:tc>
          <w:tcPr>
            <w:tcW w:w="218" w:type="pct"/>
          </w:tcPr>
          <w:p w14:paraId="480D0A73" w14:textId="77777777" w:rsidR="00795F74" w:rsidRPr="0010789C" w:rsidRDefault="00795F74" w:rsidP="00B7016F">
            <w:pPr>
              <w:rPr>
                <w:color w:val="0000FF"/>
                <w:lang w:val="fr-FR"/>
              </w:rPr>
            </w:pPr>
          </w:p>
        </w:tc>
        <w:tc>
          <w:tcPr>
            <w:tcW w:w="294" w:type="pct"/>
          </w:tcPr>
          <w:p w14:paraId="3756B572" w14:textId="77777777" w:rsidR="00795F74" w:rsidRPr="0010789C" w:rsidRDefault="00795F74" w:rsidP="00B7016F">
            <w:pPr>
              <w:jc w:val="right"/>
              <w:rPr>
                <w:color w:val="0000FF"/>
                <w:lang w:val="fr-FR"/>
              </w:rPr>
            </w:pPr>
          </w:p>
        </w:tc>
        <w:tc>
          <w:tcPr>
            <w:tcW w:w="441" w:type="pct"/>
          </w:tcPr>
          <w:p w14:paraId="147B9DD3" w14:textId="77777777" w:rsidR="00795F74" w:rsidRPr="0010789C" w:rsidRDefault="00795F74" w:rsidP="00B7016F">
            <w:pPr>
              <w:jc w:val="right"/>
              <w:rPr>
                <w:color w:val="0000FF"/>
                <w:lang w:val="fr-FR"/>
              </w:rPr>
            </w:pPr>
          </w:p>
        </w:tc>
        <w:tc>
          <w:tcPr>
            <w:tcW w:w="432" w:type="pct"/>
            <w:gridSpan w:val="2"/>
          </w:tcPr>
          <w:p w14:paraId="65625F19" w14:textId="77777777" w:rsidR="00795F74" w:rsidRPr="0010789C" w:rsidRDefault="00795F74" w:rsidP="00B7016F">
            <w:pPr>
              <w:jc w:val="right"/>
              <w:rPr>
                <w:color w:val="0000FF"/>
                <w:lang w:val="fr-FR"/>
              </w:rPr>
            </w:pPr>
          </w:p>
        </w:tc>
        <w:tc>
          <w:tcPr>
            <w:tcW w:w="3461" w:type="pct"/>
            <w:gridSpan w:val="6"/>
          </w:tcPr>
          <w:p w14:paraId="09E72BCF" w14:textId="77777777" w:rsidR="00795F74" w:rsidRPr="0010789C" w:rsidRDefault="00795F74" w:rsidP="00B7016F">
            <w:pPr>
              <w:jc w:val="both"/>
              <w:rPr>
                <w:rFonts w:ascii="Arial" w:hAnsi="Arial" w:cs="Arial"/>
                <w:color w:val="0000FF"/>
                <w:lang w:val="fr-FR"/>
              </w:rPr>
            </w:pPr>
            <w:r w:rsidRPr="0010789C">
              <w:rPr>
                <w:rFonts w:ascii="Arial" w:hAnsi="Arial" w:cs="Arial"/>
                <w:i/>
                <w:color w:val="0000FF"/>
                <w:lang w:val="fr-BE" w:eastAsia="nl-BE"/>
              </w:rPr>
              <w:t>B.</w:t>
            </w:r>
            <w:r w:rsidRPr="0010789C">
              <w:rPr>
                <w:rFonts w:ascii="Arial" w:hAnsi="Arial" w:cs="Arial"/>
                <w:color w:val="0000FF"/>
                <w:lang w:val="fr-BE" w:eastAsia="nl-BE"/>
              </w:rPr>
              <w:t xml:space="preserve"> Dispositions spécifiques</w:t>
            </w:r>
          </w:p>
        </w:tc>
        <w:tc>
          <w:tcPr>
            <w:tcW w:w="155" w:type="pct"/>
          </w:tcPr>
          <w:p w14:paraId="048862FE" w14:textId="77777777" w:rsidR="00795F74" w:rsidRPr="0010789C" w:rsidRDefault="00795F74" w:rsidP="00B7016F">
            <w:pPr>
              <w:rPr>
                <w:rFonts w:ascii="Arial" w:hAnsi="Arial" w:cs="Arial"/>
                <w:color w:val="0000FF"/>
                <w:lang w:val="fr-FR"/>
              </w:rPr>
            </w:pPr>
          </w:p>
        </w:tc>
      </w:tr>
      <w:tr w:rsidR="00795F74" w:rsidRPr="0010789C" w14:paraId="1EB46BB3" w14:textId="77777777" w:rsidTr="00872E82">
        <w:trPr>
          <w:cantSplit/>
        </w:trPr>
        <w:tc>
          <w:tcPr>
            <w:tcW w:w="218" w:type="pct"/>
          </w:tcPr>
          <w:p w14:paraId="64379232" w14:textId="77777777" w:rsidR="00795F74" w:rsidRPr="0010789C" w:rsidRDefault="00795F74" w:rsidP="00B7016F">
            <w:pPr>
              <w:rPr>
                <w:color w:val="0000FF"/>
                <w:lang w:val="fr-FR"/>
              </w:rPr>
            </w:pPr>
          </w:p>
        </w:tc>
        <w:tc>
          <w:tcPr>
            <w:tcW w:w="294" w:type="pct"/>
          </w:tcPr>
          <w:p w14:paraId="42F06899" w14:textId="77777777" w:rsidR="00795F74" w:rsidRPr="0010789C" w:rsidRDefault="00795F74" w:rsidP="00B7016F">
            <w:pPr>
              <w:jc w:val="right"/>
              <w:rPr>
                <w:color w:val="0000FF"/>
                <w:lang w:val="fr-FR"/>
              </w:rPr>
            </w:pPr>
          </w:p>
        </w:tc>
        <w:tc>
          <w:tcPr>
            <w:tcW w:w="441" w:type="pct"/>
          </w:tcPr>
          <w:p w14:paraId="1BE986A8" w14:textId="77777777" w:rsidR="00795F74" w:rsidRPr="0010789C" w:rsidRDefault="00795F74" w:rsidP="00B7016F">
            <w:pPr>
              <w:jc w:val="right"/>
              <w:rPr>
                <w:color w:val="0000FF"/>
                <w:lang w:val="fr-FR"/>
              </w:rPr>
            </w:pPr>
          </w:p>
        </w:tc>
        <w:tc>
          <w:tcPr>
            <w:tcW w:w="432" w:type="pct"/>
            <w:gridSpan w:val="2"/>
          </w:tcPr>
          <w:p w14:paraId="68DFA309" w14:textId="77777777" w:rsidR="00795F74" w:rsidRPr="0010789C" w:rsidRDefault="00795F74" w:rsidP="00B7016F">
            <w:pPr>
              <w:jc w:val="right"/>
              <w:rPr>
                <w:color w:val="0000FF"/>
                <w:lang w:val="fr-FR"/>
              </w:rPr>
            </w:pPr>
          </w:p>
        </w:tc>
        <w:tc>
          <w:tcPr>
            <w:tcW w:w="3461" w:type="pct"/>
            <w:gridSpan w:val="6"/>
          </w:tcPr>
          <w:p w14:paraId="667E7F76" w14:textId="77777777" w:rsidR="00795F74" w:rsidRPr="0010789C" w:rsidRDefault="00795F74" w:rsidP="00B7016F">
            <w:pPr>
              <w:jc w:val="both"/>
              <w:rPr>
                <w:rFonts w:ascii="Arial" w:hAnsi="Arial" w:cs="Arial"/>
                <w:color w:val="0000FF"/>
                <w:lang w:val="fr-FR"/>
              </w:rPr>
            </w:pPr>
          </w:p>
        </w:tc>
        <w:tc>
          <w:tcPr>
            <w:tcW w:w="155" w:type="pct"/>
          </w:tcPr>
          <w:p w14:paraId="1DECC0FD" w14:textId="77777777" w:rsidR="00795F74" w:rsidRPr="0010789C" w:rsidRDefault="00795F74" w:rsidP="00B7016F">
            <w:pPr>
              <w:rPr>
                <w:rFonts w:ascii="Arial" w:hAnsi="Arial" w:cs="Arial"/>
                <w:color w:val="0000FF"/>
                <w:lang w:val="fr-FR"/>
              </w:rPr>
            </w:pPr>
          </w:p>
        </w:tc>
      </w:tr>
      <w:tr w:rsidR="00795F74" w:rsidRPr="0010789C" w14:paraId="065221F0" w14:textId="77777777" w:rsidTr="00872E82">
        <w:trPr>
          <w:cantSplit/>
        </w:trPr>
        <w:tc>
          <w:tcPr>
            <w:tcW w:w="218" w:type="pct"/>
          </w:tcPr>
          <w:p w14:paraId="0A9477F0" w14:textId="77777777" w:rsidR="00795F74" w:rsidRPr="0010789C" w:rsidRDefault="00795F74" w:rsidP="00B7016F">
            <w:pPr>
              <w:rPr>
                <w:color w:val="0000FF"/>
                <w:lang w:val="fr-FR"/>
              </w:rPr>
            </w:pPr>
          </w:p>
        </w:tc>
        <w:tc>
          <w:tcPr>
            <w:tcW w:w="294" w:type="pct"/>
          </w:tcPr>
          <w:p w14:paraId="7CC9F7B8" w14:textId="77777777" w:rsidR="00795F74" w:rsidRPr="0010789C" w:rsidRDefault="00795F74" w:rsidP="00B7016F">
            <w:pPr>
              <w:jc w:val="right"/>
              <w:rPr>
                <w:color w:val="0000FF"/>
                <w:lang w:val="fr-FR"/>
              </w:rPr>
            </w:pPr>
          </w:p>
        </w:tc>
        <w:tc>
          <w:tcPr>
            <w:tcW w:w="441" w:type="pct"/>
          </w:tcPr>
          <w:p w14:paraId="6B313D43" w14:textId="77777777" w:rsidR="00795F74" w:rsidRPr="0010789C" w:rsidRDefault="00795F74" w:rsidP="00B7016F">
            <w:pPr>
              <w:jc w:val="right"/>
              <w:rPr>
                <w:color w:val="0000FF"/>
                <w:lang w:val="fr-FR"/>
              </w:rPr>
            </w:pPr>
          </w:p>
        </w:tc>
        <w:tc>
          <w:tcPr>
            <w:tcW w:w="432" w:type="pct"/>
            <w:gridSpan w:val="2"/>
          </w:tcPr>
          <w:p w14:paraId="5B081113" w14:textId="77777777" w:rsidR="00795F74" w:rsidRPr="0010789C" w:rsidRDefault="00795F74" w:rsidP="00B7016F">
            <w:pPr>
              <w:jc w:val="right"/>
              <w:rPr>
                <w:color w:val="0000FF"/>
                <w:lang w:val="fr-FR"/>
              </w:rPr>
            </w:pPr>
          </w:p>
        </w:tc>
        <w:tc>
          <w:tcPr>
            <w:tcW w:w="3461" w:type="pct"/>
            <w:gridSpan w:val="6"/>
          </w:tcPr>
          <w:p w14:paraId="5F83E8BB" w14:textId="77777777" w:rsidR="00795F74" w:rsidRPr="0010789C" w:rsidRDefault="00795F74" w:rsidP="00B7016F">
            <w:pPr>
              <w:jc w:val="both"/>
              <w:rPr>
                <w:rFonts w:ascii="Arial" w:hAnsi="Arial" w:cs="Arial"/>
                <w:color w:val="0000FF"/>
                <w:lang w:val="fr-BE"/>
              </w:rPr>
            </w:pPr>
            <w:r w:rsidRPr="0010789C">
              <w:rPr>
                <w:rFonts w:ascii="Arial" w:hAnsi="Arial" w:cs="Arial"/>
                <w:color w:val="0000FF"/>
                <w:lang w:val="fr-BE" w:eastAsia="nl-BE"/>
              </w:rPr>
              <w:t>1. Durée du traitement</w:t>
            </w:r>
          </w:p>
        </w:tc>
        <w:tc>
          <w:tcPr>
            <w:tcW w:w="155" w:type="pct"/>
          </w:tcPr>
          <w:p w14:paraId="62843E2D" w14:textId="77777777" w:rsidR="00795F74" w:rsidRPr="0010789C" w:rsidRDefault="00795F74" w:rsidP="00B7016F">
            <w:pPr>
              <w:rPr>
                <w:rFonts w:ascii="Arial" w:hAnsi="Arial" w:cs="Arial"/>
                <w:color w:val="0000FF"/>
                <w:lang w:val="fr-FR"/>
              </w:rPr>
            </w:pPr>
          </w:p>
        </w:tc>
      </w:tr>
      <w:tr w:rsidR="00795F74" w:rsidRPr="0010789C" w14:paraId="2DAB9DA6" w14:textId="77777777" w:rsidTr="00872E82">
        <w:trPr>
          <w:cantSplit/>
        </w:trPr>
        <w:tc>
          <w:tcPr>
            <w:tcW w:w="218" w:type="pct"/>
          </w:tcPr>
          <w:p w14:paraId="17ECA2A5" w14:textId="77777777" w:rsidR="00795F74" w:rsidRPr="0010789C" w:rsidRDefault="00795F74" w:rsidP="00B7016F">
            <w:pPr>
              <w:rPr>
                <w:color w:val="0000FF"/>
                <w:lang w:val="fr-FR"/>
              </w:rPr>
            </w:pPr>
          </w:p>
        </w:tc>
        <w:tc>
          <w:tcPr>
            <w:tcW w:w="294" w:type="pct"/>
          </w:tcPr>
          <w:p w14:paraId="6C285F18" w14:textId="77777777" w:rsidR="00795F74" w:rsidRPr="0010789C" w:rsidRDefault="00795F74" w:rsidP="00B7016F">
            <w:pPr>
              <w:jc w:val="right"/>
              <w:rPr>
                <w:color w:val="0000FF"/>
                <w:lang w:val="fr-FR"/>
              </w:rPr>
            </w:pPr>
          </w:p>
        </w:tc>
        <w:tc>
          <w:tcPr>
            <w:tcW w:w="441" w:type="pct"/>
          </w:tcPr>
          <w:p w14:paraId="63D4FCAD" w14:textId="77777777" w:rsidR="00795F74" w:rsidRPr="0010789C" w:rsidRDefault="00795F74" w:rsidP="00B7016F">
            <w:pPr>
              <w:jc w:val="right"/>
              <w:rPr>
                <w:color w:val="0000FF"/>
                <w:lang w:val="fr-FR"/>
              </w:rPr>
            </w:pPr>
          </w:p>
        </w:tc>
        <w:tc>
          <w:tcPr>
            <w:tcW w:w="432" w:type="pct"/>
            <w:gridSpan w:val="2"/>
          </w:tcPr>
          <w:p w14:paraId="7CEE547B" w14:textId="77777777" w:rsidR="00795F74" w:rsidRPr="0010789C" w:rsidRDefault="00795F74" w:rsidP="00B7016F">
            <w:pPr>
              <w:jc w:val="right"/>
              <w:rPr>
                <w:color w:val="0000FF"/>
                <w:lang w:val="fr-FR"/>
              </w:rPr>
            </w:pPr>
          </w:p>
        </w:tc>
        <w:tc>
          <w:tcPr>
            <w:tcW w:w="3461" w:type="pct"/>
            <w:gridSpan w:val="6"/>
          </w:tcPr>
          <w:p w14:paraId="5E2BF881" w14:textId="77777777" w:rsidR="00795F74" w:rsidRPr="0010789C" w:rsidRDefault="00795F74" w:rsidP="00B7016F">
            <w:pPr>
              <w:jc w:val="both"/>
              <w:rPr>
                <w:rFonts w:ascii="Arial" w:hAnsi="Arial" w:cs="Arial"/>
                <w:color w:val="0000FF"/>
                <w:lang w:val="fr-BE" w:eastAsia="nl-BE"/>
              </w:rPr>
            </w:pPr>
          </w:p>
        </w:tc>
        <w:tc>
          <w:tcPr>
            <w:tcW w:w="155" w:type="pct"/>
          </w:tcPr>
          <w:p w14:paraId="57E95696" w14:textId="77777777" w:rsidR="00795F74" w:rsidRPr="0010789C" w:rsidRDefault="00795F74" w:rsidP="00B7016F">
            <w:pPr>
              <w:rPr>
                <w:rFonts w:ascii="Arial" w:hAnsi="Arial" w:cs="Arial"/>
                <w:color w:val="0000FF"/>
                <w:lang w:val="fr-FR"/>
              </w:rPr>
            </w:pPr>
          </w:p>
        </w:tc>
      </w:tr>
      <w:tr w:rsidR="00795F74" w:rsidRPr="00E57863" w14:paraId="18EA68C5" w14:textId="77777777" w:rsidTr="00872E82">
        <w:trPr>
          <w:cantSplit/>
        </w:trPr>
        <w:tc>
          <w:tcPr>
            <w:tcW w:w="218" w:type="pct"/>
          </w:tcPr>
          <w:p w14:paraId="2BCBA506" w14:textId="77777777" w:rsidR="00795F74" w:rsidRPr="0010789C" w:rsidRDefault="00795F74" w:rsidP="00B7016F">
            <w:pPr>
              <w:rPr>
                <w:color w:val="0000FF"/>
                <w:lang w:val="fr-FR"/>
              </w:rPr>
            </w:pPr>
          </w:p>
        </w:tc>
        <w:tc>
          <w:tcPr>
            <w:tcW w:w="294" w:type="pct"/>
          </w:tcPr>
          <w:p w14:paraId="3E86A81A" w14:textId="77777777" w:rsidR="00795F74" w:rsidRPr="0010789C" w:rsidRDefault="00795F74" w:rsidP="00B7016F">
            <w:pPr>
              <w:jc w:val="right"/>
              <w:rPr>
                <w:color w:val="0000FF"/>
                <w:lang w:val="fr-FR"/>
              </w:rPr>
            </w:pPr>
          </w:p>
        </w:tc>
        <w:tc>
          <w:tcPr>
            <w:tcW w:w="441" w:type="pct"/>
          </w:tcPr>
          <w:p w14:paraId="4EEBCDE1" w14:textId="77777777" w:rsidR="00795F74" w:rsidRPr="0010789C" w:rsidRDefault="00795F74" w:rsidP="00B7016F">
            <w:pPr>
              <w:jc w:val="right"/>
              <w:rPr>
                <w:color w:val="0000FF"/>
                <w:lang w:val="fr-FR"/>
              </w:rPr>
            </w:pPr>
          </w:p>
        </w:tc>
        <w:tc>
          <w:tcPr>
            <w:tcW w:w="432" w:type="pct"/>
            <w:gridSpan w:val="2"/>
          </w:tcPr>
          <w:p w14:paraId="474601D0" w14:textId="77777777" w:rsidR="00795F74" w:rsidRPr="0010789C" w:rsidRDefault="00795F74" w:rsidP="00B7016F">
            <w:pPr>
              <w:jc w:val="right"/>
              <w:rPr>
                <w:color w:val="0000FF"/>
                <w:lang w:val="fr-FR"/>
              </w:rPr>
            </w:pPr>
          </w:p>
        </w:tc>
        <w:tc>
          <w:tcPr>
            <w:tcW w:w="3461" w:type="pct"/>
            <w:gridSpan w:val="6"/>
          </w:tcPr>
          <w:p w14:paraId="63C05091" w14:textId="77777777" w:rsidR="00795F74" w:rsidRPr="0010789C" w:rsidRDefault="00795F74" w:rsidP="00B7016F">
            <w:pPr>
              <w:jc w:val="both"/>
              <w:rPr>
                <w:rFonts w:ascii="Arial" w:hAnsi="Arial" w:cs="Arial"/>
                <w:color w:val="0000FF"/>
                <w:lang w:val="fr-BE" w:eastAsia="nl-BE"/>
              </w:rPr>
            </w:pPr>
            <w:r w:rsidRPr="0010789C">
              <w:rPr>
                <w:rFonts w:ascii="Arial" w:hAnsi="Arial" w:cs="Arial"/>
                <w:color w:val="0000FF"/>
                <w:lang w:val="fr-BE" w:eastAsia="nl-BE"/>
              </w:rPr>
              <w:t xml:space="preserve">Le traitement et le renouvellement des prestations peuvent s'étendre jusqu'à la fin de la phase de cicatrisation tout en restant limités à 24 mois maximum après l'apparition des lésions décrites au point </w:t>
            </w:r>
            <w:r w:rsidRPr="0010789C">
              <w:rPr>
                <w:rFonts w:ascii="Arial" w:hAnsi="Arial" w:cs="Arial"/>
                <w:i/>
                <w:color w:val="0000FF"/>
                <w:lang w:val="fr-BE" w:eastAsia="nl-BE"/>
              </w:rPr>
              <w:t>C.</w:t>
            </w:r>
            <w:r w:rsidRPr="0010789C">
              <w:rPr>
                <w:rFonts w:ascii="Arial" w:hAnsi="Arial" w:cs="Arial"/>
                <w:color w:val="0000FF"/>
                <w:lang w:val="fr-BE" w:eastAsia="nl-BE"/>
              </w:rPr>
              <w:t>, 1.</w:t>
            </w:r>
          </w:p>
        </w:tc>
        <w:tc>
          <w:tcPr>
            <w:tcW w:w="155" w:type="pct"/>
          </w:tcPr>
          <w:p w14:paraId="63DFB9DE" w14:textId="77777777" w:rsidR="00795F74" w:rsidRPr="0010789C" w:rsidRDefault="00795F74" w:rsidP="00B7016F">
            <w:pPr>
              <w:rPr>
                <w:rFonts w:ascii="Arial" w:hAnsi="Arial" w:cs="Arial"/>
                <w:color w:val="0000FF"/>
                <w:lang w:val="fr-FR"/>
              </w:rPr>
            </w:pPr>
          </w:p>
        </w:tc>
      </w:tr>
      <w:tr w:rsidR="00795F74" w:rsidRPr="00E57863" w14:paraId="47BD9765" w14:textId="77777777" w:rsidTr="00872E82">
        <w:trPr>
          <w:cantSplit/>
        </w:trPr>
        <w:tc>
          <w:tcPr>
            <w:tcW w:w="218" w:type="pct"/>
          </w:tcPr>
          <w:p w14:paraId="73C20F5A" w14:textId="77777777" w:rsidR="00795F74" w:rsidRPr="0010789C" w:rsidRDefault="00795F74" w:rsidP="00B7016F">
            <w:pPr>
              <w:rPr>
                <w:color w:val="0000FF"/>
                <w:lang w:val="fr-FR"/>
              </w:rPr>
            </w:pPr>
          </w:p>
        </w:tc>
        <w:tc>
          <w:tcPr>
            <w:tcW w:w="294" w:type="pct"/>
          </w:tcPr>
          <w:p w14:paraId="76D3DBF7" w14:textId="77777777" w:rsidR="00795F74" w:rsidRPr="0010789C" w:rsidRDefault="00795F74" w:rsidP="00B7016F">
            <w:pPr>
              <w:jc w:val="right"/>
              <w:rPr>
                <w:color w:val="0000FF"/>
                <w:lang w:val="fr-FR"/>
              </w:rPr>
            </w:pPr>
          </w:p>
        </w:tc>
        <w:tc>
          <w:tcPr>
            <w:tcW w:w="441" w:type="pct"/>
          </w:tcPr>
          <w:p w14:paraId="38AA7EB4" w14:textId="77777777" w:rsidR="00795F74" w:rsidRPr="0010789C" w:rsidRDefault="00795F74" w:rsidP="00B7016F">
            <w:pPr>
              <w:jc w:val="right"/>
              <w:rPr>
                <w:color w:val="0000FF"/>
                <w:lang w:val="fr-FR"/>
              </w:rPr>
            </w:pPr>
          </w:p>
        </w:tc>
        <w:tc>
          <w:tcPr>
            <w:tcW w:w="432" w:type="pct"/>
            <w:gridSpan w:val="2"/>
          </w:tcPr>
          <w:p w14:paraId="7FCB8F7C" w14:textId="77777777" w:rsidR="00795F74" w:rsidRPr="0010789C" w:rsidRDefault="00795F74" w:rsidP="00B7016F">
            <w:pPr>
              <w:jc w:val="right"/>
              <w:rPr>
                <w:color w:val="0000FF"/>
                <w:lang w:val="fr-FR"/>
              </w:rPr>
            </w:pPr>
          </w:p>
        </w:tc>
        <w:tc>
          <w:tcPr>
            <w:tcW w:w="3461" w:type="pct"/>
            <w:gridSpan w:val="6"/>
          </w:tcPr>
          <w:p w14:paraId="3F4C8EEB" w14:textId="77777777" w:rsidR="00795F74" w:rsidRPr="0010789C" w:rsidRDefault="00795F74" w:rsidP="00B7016F">
            <w:pPr>
              <w:jc w:val="both"/>
              <w:rPr>
                <w:rFonts w:ascii="Arial" w:hAnsi="Arial" w:cs="Arial"/>
                <w:color w:val="0000FF"/>
                <w:lang w:val="fr-BE" w:eastAsia="nl-BE"/>
              </w:rPr>
            </w:pPr>
          </w:p>
        </w:tc>
        <w:tc>
          <w:tcPr>
            <w:tcW w:w="155" w:type="pct"/>
          </w:tcPr>
          <w:p w14:paraId="7713A569" w14:textId="77777777" w:rsidR="00795F74" w:rsidRPr="0010789C" w:rsidRDefault="00795F74" w:rsidP="00B7016F">
            <w:pPr>
              <w:rPr>
                <w:rFonts w:ascii="Arial" w:hAnsi="Arial" w:cs="Arial"/>
                <w:color w:val="0000FF"/>
                <w:lang w:val="fr-FR"/>
              </w:rPr>
            </w:pPr>
          </w:p>
        </w:tc>
      </w:tr>
      <w:tr w:rsidR="00795F74" w:rsidRPr="00E57863" w14:paraId="3FB6728C" w14:textId="77777777" w:rsidTr="00872E82">
        <w:trPr>
          <w:cantSplit/>
        </w:trPr>
        <w:tc>
          <w:tcPr>
            <w:tcW w:w="218" w:type="pct"/>
          </w:tcPr>
          <w:p w14:paraId="4F65C70C" w14:textId="77777777" w:rsidR="00795F74" w:rsidRPr="0010789C" w:rsidRDefault="00795F74" w:rsidP="00B7016F">
            <w:pPr>
              <w:rPr>
                <w:color w:val="0000FF"/>
                <w:lang w:val="fr-FR"/>
              </w:rPr>
            </w:pPr>
          </w:p>
        </w:tc>
        <w:tc>
          <w:tcPr>
            <w:tcW w:w="294" w:type="pct"/>
          </w:tcPr>
          <w:p w14:paraId="0E91EA88" w14:textId="77777777" w:rsidR="00795F74" w:rsidRPr="0010789C" w:rsidRDefault="00795F74" w:rsidP="00B7016F">
            <w:pPr>
              <w:jc w:val="right"/>
              <w:rPr>
                <w:color w:val="0000FF"/>
                <w:lang w:val="fr-FR"/>
              </w:rPr>
            </w:pPr>
          </w:p>
        </w:tc>
        <w:tc>
          <w:tcPr>
            <w:tcW w:w="441" w:type="pct"/>
          </w:tcPr>
          <w:p w14:paraId="0EDF2EB6" w14:textId="77777777" w:rsidR="00795F74" w:rsidRPr="0010789C" w:rsidRDefault="00795F74" w:rsidP="00B7016F">
            <w:pPr>
              <w:jc w:val="right"/>
              <w:rPr>
                <w:color w:val="0000FF"/>
                <w:lang w:val="fr-FR"/>
              </w:rPr>
            </w:pPr>
          </w:p>
        </w:tc>
        <w:tc>
          <w:tcPr>
            <w:tcW w:w="432" w:type="pct"/>
            <w:gridSpan w:val="2"/>
          </w:tcPr>
          <w:p w14:paraId="230FC4A6" w14:textId="77777777" w:rsidR="00795F74" w:rsidRPr="0010789C" w:rsidRDefault="00795F74" w:rsidP="00B7016F">
            <w:pPr>
              <w:jc w:val="right"/>
              <w:rPr>
                <w:color w:val="0000FF"/>
                <w:lang w:val="fr-FR"/>
              </w:rPr>
            </w:pPr>
          </w:p>
        </w:tc>
        <w:tc>
          <w:tcPr>
            <w:tcW w:w="3461" w:type="pct"/>
            <w:gridSpan w:val="6"/>
          </w:tcPr>
          <w:p w14:paraId="2EF7E78D" w14:textId="77777777" w:rsidR="00795F74" w:rsidRPr="0010789C" w:rsidRDefault="00795F74" w:rsidP="00B7016F">
            <w:pPr>
              <w:jc w:val="both"/>
              <w:rPr>
                <w:rFonts w:ascii="Arial" w:hAnsi="Arial" w:cs="Arial"/>
                <w:color w:val="0000FF"/>
                <w:lang w:val="fr-BE" w:eastAsia="nl-BE"/>
              </w:rPr>
            </w:pPr>
            <w:r w:rsidRPr="0010789C">
              <w:rPr>
                <w:rFonts w:ascii="Arial" w:hAnsi="Arial" w:cs="Arial"/>
                <w:color w:val="0000FF"/>
                <w:lang w:val="fr-BE" w:eastAsia="nl-BE"/>
              </w:rPr>
              <w:t xml:space="preserve">En cas de chirurgie corrective tardive (c'est-à-dire après expiration de la phase de cicatrisation décrite dans l'alinéa précédent), le traitement et le renouvellement des vêtements compressifs sont limités à 12 mois après cette nouvelle intervention chirurgicale, à condition que cette intervention soit une intervention corrective fonctionnelle et directement en rapport avec la lésion d'origine telle que décrite au point </w:t>
            </w:r>
            <w:r w:rsidRPr="0010789C">
              <w:rPr>
                <w:rFonts w:ascii="Arial" w:hAnsi="Arial" w:cs="Arial"/>
                <w:i/>
                <w:color w:val="0000FF"/>
                <w:lang w:val="fr-BE" w:eastAsia="nl-BE"/>
              </w:rPr>
              <w:t>C.</w:t>
            </w:r>
            <w:r w:rsidRPr="0010789C">
              <w:rPr>
                <w:rFonts w:ascii="Arial" w:hAnsi="Arial" w:cs="Arial"/>
                <w:color w:val="0000FF"/>
                <w:lang w:val="fr-BE" w:eastAsia="nl-BE"/>
              </w:rPr>
              <w:t>, 1. et que le port du vêtement compressif après l'intervention soit encore nécessaire suite à la spécificité de la lésion.</w:t>
            </w:r>
          </w:p>
        </w:tc>
        <w:tc>
          <w:tcPr>
            <w:tcW w:w="155" w:type="pct"/>
          </w:tcPr>
          <w:p w14:paraId="777ADE7E" w14:textId="77777777" w:rsidR="00795F74" w:rsidRPr="0010789C" w:rsidRDefault="00795F74" w:rsidP="00B7016F">
            <w:pPr>
              <w:rPr>
                <w:rFonts w:ascii="Arial" w:hAnsi="Arial" w:cs="Arial"/>
                <w:color w:val="0000FF"/>
                <w:lang w:val="fr-FR"/>
              </w:rPr>
            </w:pPr>
          </w:p>
        </w:tc>
      </w:tr>
      <w:tr w:rsidR="00795F74" w:rsidRPr="00E57863" w14:paraId="0E710B10" w14:textId="77777777" w:rsidTr="00872E82">
        <w:trPr>
          <w:cantSplit/>
        </w:trPr>
        <w:tc>
          <w:tcPr>
            <w:tcW w:w="218" w:type="pct"/>
          </w:tcPr>
          <w:p w14:paraId="5555388E" w14:textId="77777777" w:rsidR="00795F74" w:rsidRPr="0010789C" w:rsidRDefault="00795F74" w:rsidP="00B7016F">
            <w:pPr>
              <w:rPr>
                <w:color w:val="0000FF"/>
                <w:lang w:val="fr-FR"/>
              </w:rPr>
            </w:pPr>
          </w:p>
        </w:tc>
        <w:tc>
          <w:tcPr>
            <w:tcW w:w="294" w:type="pct"/>
          </w:tcPr>
          <w:p w14:paraId="4167754E" w14:textId="77777777" w:rsidR="00795F74" w:rsidRPr="0010789C" w:rsidRDefault="00795F74" w:rsidP="00B7016F">
            <w:pPr>
              <w:jc w:val="right"/>
              <w:rPr>
                <w:color w:val="0000FF"/>
                <w:lang w:val="fr-FR"/>
              </w:rPr>
            </w:pPr>
          </w:p>
        </w:tc>
        <w:tc>
          <w:tcPr>
            <w:tcW w:w="441" w:type="pct"/>
          </w:tcPr>
          <w:p w14:paraId="390C0362" w14:textId="77777777" w:rsidR="00795F74" w:rsidRPr="0010789C" w:rsidRDefault="00795F74" w:rsidP="00B7016F">
            <w:pPr>
              <w:jc w:val="right"/>
              <w:rPr>
                <w:color w:val="0000FF"/>
                <w:lang w:val="fr-FR"/>
              </w:rPr>
            </w:pPr>
          </w:p>
        </w:tc>
        <w:tc>
          <w:tcPr>
            <w:tcW w:w="432" w:type="pct"/>
            <w:gridSpan w:val="2"/>
          </w:tcPr>
          <w:p w14:paraId="1CEA9C79" w14:textId="77777777" w:rsidR="00795F74" w:rsidRPr="0010789C" w:rsidRDefault="00795F74" w:rsidP="00B7016F">
            <w:pPr>
              <w:jc w:val="right"/>
              <w:rPr>
                <w:color w:val="0000FF"/>
                <w:lang w:val="fr-FR"/>
              </w:rPr>
            </w:pPr>
          </w:p>
        </w:tc>
        <w:tc>
          <w:tcPr>
            <w:tcW w:w="3461" w:type="pct"/>
            <w:gridSpan w:val="6"/>
          </w:tcPr>
          <w:p w14:paraId="6F818793" w14:textId="77777777" w:rsidR="00795F74" w:rsidRPr="0010789C" w:rsidRDefault="00795F74" w:rsidP="00B7016F">
            <w:pPr>
              <w:jc w:val="both"/>
              <w:rPr>
                <w:rFonts w:ascii="Arial" w:hAnsi="Arial" w:cs="Arial"/>
                <w:color w:val="0000FF"/>
                <w:lang w:val="fr-BE" w:eastAsia="nl-BE"/>
              </w:rPr>
            </w:pPr>
          </w:p>
        </w:tc>
        <w:tc>
          <w:tcPr>
            <w:tcW w:w="155" w:type="pct"/>
          </w:tcPr>
          <w:p w14:paraId="573B0664" w14:textId="77777777" w:rsidR="00795F74" w:rsidRPr="0010789C" w:rsidRDefault="00795F74" w:rsidP="00B7016F">
            <w:pPr>
              <w:rPr>
                <w:rFonts w:ascii="Arial" w:hAnsi="Arial" w:cs="Arial"/>
                <w:color w:val="0000FF"/>
                <w:lang w:val="fr-FR"/>
              </w:rPr>
            </w:pPr>
          </w:p>
        </w:tc>
      </w:tr>
      <w:tr w:rsidR="00795F74" w:rsidRPr="0010789C" w14:paraId="5BA0EEDC" w14:textId="77777777" w:rsidTr="00872E82">
        <w:trPr>
          <w:cantSplit/>
        </w:trPr>
        <w:tc>
          <w:tcPr>
            <w:tcW w:w="218" w:type="pct"/>
          </w:tcPr>
          <w:p w14:paraId="21C22B66" w14:textId="77777777" w:rsidR="00795F74" w:rsidRPr="0010789C" w:rsidRDefault="00795F74" w:rsidP="00B7016F">
            <w:pPr>
              <w:rPr>
                <w:color w:val="0000FF"/>
                <w:lang w:val="fr-FR"/>
              </w:rPr>
            </w:pPr>
          </w:p>
        </w:tc>
        <w:tc>
          <w:tcPr>
            <w:tcW w:w="294" w:type="pct"/>
          </w:tcPr>
          <w:p w14:paraId="31079F94" w14:textId="77777777" w:rsidR="00795F74" w:rsidRPr="0010789C" w:rsidRDefault="00795F74" w:rsidP="00B7016F">
            <w:pPr>
              <w:jc w:val="right"/>
              <w:rPr>
                <w:color w:val="0000FF"/>
                <w:lang w:val="fr-FR"/>
              </w:rPr>
            </w:pPr>
          </w:p>
        </w:tc>
        <w:tc>
          <w:tcPr>
            <w:tcW w:w="441" w:type="pct"/>
          </w:tcPr>
          <w:p w14:paraId="0C81BB19" w14:textId="77777777" w:rsidR="00795F74" w:rsidRPr="0010789C" w:rsidRDefault="00795F74" w:rsidP="00B7016F">
            <w:pPr>
              <w:jc w:val="right"/>
              <w:rPr>
                <w:color w:val="0000FF"/>
                <w:lang w:val="fr-FR"/>
              </w:rPr>
            </w:pPr>
          </w:p>
        </w:tc>
        <w:tc>
          <w:tcPr>
            <w:tcW w:w="432" w:type="pct"/>
            <w:gridSpan w:val="2"/>
          </w:tcPr>
          <w:p w14:paraId="67F368C0" w14:textId="77777777" w:rsidR="00795F74" w:rsidRPr="0010789C" w:rsidRDefault="00795F74" w:rsidP="00B7016F">
            <w:pPr>
              <w:jc w:val="right"/>
              <w:rPr>
                <w:color w:val="0000FF"/>
                <w:lang w:val="fr-FR"/>
              </w:rPr>
            </w:pPr>
          </w:p>
        </w:tc>
        <w:tc>
          <w:tcPr>
            <w:tcW w:w="3461" w:type="pct"/>
            <w:gridSpan w:val="6"/>
          </w:tcPr>
          <w:p w14:paraId="00067036" w14:textId="77777777" w:rsidR="00795F74" w:rsidRPr="0010789C" w:rsidRDefault="00795F74" w:rsidP="00B7016F">
            <w:pPr>
              <w:jc w:val="both"/>
              <w:rPr>
                <w:rFonts w:ascii="Arial" w:hAnsi="Arial" w:cs="Arial"/>
                <w:color w:val="0000FF"/>
                <w:lang w:val="fr-BE" w:eastAsia="nl-BE"/>
              </w:rPr>
            </w:pPr>
            <w:r w:rsidRPr="0010789C">
              <w:rPr>
                <w:rFonts w:ascii="Arial" w:hAnsi="Arial" w:cs="Arial"/>
                <w:color w:val="0000FF"/>
                <w:lang w:val="fr-BE" w:eastAsia="nl-BE"/>
              </w:rPr>
              <w:t>2. Prise de mesures</w:t>
            </w:r>
          </w:p>
        </w:tc>
        <w:tc>
          <w:tcPr>
            <w:tcW w:w="155" w:type="pct"/>
          </w:tcPr>
          <w:p w14:paraId="120B6EA8" w14:textId="77777777" w:rsidR="00795F74" w:rsidRPr="0010789C" w:rsidRDefault="00795F74" w:rsidP="00B7016F">
            <w:pPr>
              <w:rPr>
                <w:rFonts w:ascii="Arial" w:hAnsi="Arial" w:cs="Arial"/>
                <w:color w:val="0000FF"/>
                <w:lang w:val="fr-FR"/>
              </w:rPr>
            </w:pPr>
          </w:p>
        </w:tc>
      </w:tr>
      <w:tr w:rsidR="00795F74" w:rsidRPr="0010789C" w14:paraId="2BA6A781" w14:textId="77777777" w:rsidTr="00872E82">
        <w:trPr>
          <w:cantSplit/>
        </w:trPr>
        <w:tc>
          <w:tcPr>
            <w:tcW w:w="218" w:type="pct"/>
          </w:tcPr>
          <w:p w14:paraId="47F84E86" w14:textId="77777777" w:rsidR="00795F74" w:rsidRPr="0010789C" w:rsidRDefault="00795F74" w:rsidP="00B7016F">
            <w:pPr>
              <w:rPr>
                <w:color w:val="0000FF"/>
                <w:lang w:val="fr-FR"/>
              </w:rPr>
            </w:pPr>
          </w:p>
        </w:tc>
        <w:tc>
          <w:tcPr>
            <w:tcW w:w="294" w:type="pct"/>
          </w:tcPr>
          <w:p w14:paraId="1BE941D3" w14:textId="77777777" w:rsidR="00795F74" w:rsidRPr="0010789C" w:rsidRDefault="00795F74" w:rsidP="00B7016F">
            <w:pPr>
              <w:jc w:val="right"/>
              <w:rPr>
                <w:color w:val="0000FF"/>
                <w:lang w:val="fr-FR"/>
              </w:rPr>
            </w:pPr>
          </w:p>
        </w:tc>
        <w:tc>
          <w:tcPr>
            <w:tcW w:w="441" w:type="pct"/>
          </w:tcPr>
          <w:p w14:paraId="5E8EF8A4" w14:textId="77777777" w:rsidR="00795F74" w:rsidRPr="0010789C" w:rsidRDefault="00795F74" w:rsidP="00B7016F">
            <w:pPr>
              <w:jc w:val="right"/>
              <w:rPr>
                <w:color w:val="0000FF"/>
                <w:lang w:val="fr-FR"/>
              </w:rPr>
            </w:pPr>
          </w:p>
        </w:tc>
        <w:tc>
          <w:tcPr>
            <w:tcW w:w="432" w:type="pct"/>
            <w:gridSpan w:val="2"/>
          </w:tcPr>
          <w:p w14:paraId="2DE5A63D" w14:textId="77777777" w:rsidR="00795F74" w:rsidRPr="0010789C" w:rsidRDefault="00795F74" w:rsidP="00B7016F">
            <w:pPr>
              <w:jc w:val="right"/>
              <w:rPr>
                <w:color w:val="0000FF"/>
                <w:lang w:val="fr-FR"/>
              </w:rPr>
            </w:pPr>
          </w:p>
        </w:tc>
        <w:tc>
          <w:tcPr>
            <w:tcW w:w="3461" w:type="pct"/>
            <w:gridSpan w:val="6"/>
          </w:tcPr>
          <w:p w14:paraId="5E2732E6" w14:textId="77777777" w:rsidR="00795F74" w:rsidRPr="0010789C" w:rsidRDefault="00795F74" w:rsidP="00B7016F">
            <w:pPr>
              <w:jc w:val="both"/>
              <w:rPr>
                <w:rFonts w:ascii="Arial" w:hAnsi="Arial" w:cs="Arial"/>
                <w:color w:val="0000FF"/>
                <w:lang w:val="fr-BE" w:eastAsia="nl-BE"/>
              </w:rPr>
            </w:pPr>
          </w:p>
        </w:tc>
        <w:tc>
          <w:tcPr>
            <w:tcW w:w="155" w:type="pct"/>
          </w:tcPr>
          <w:p w14:paraId="20D87900" w14:textId="77777777" w:rsidR="00795F74" w:rsidRPr="0010789C" w:rsidRDefault="00795F74" w:rsidP="00B7016F">
            <w:pPr>
              <w:rPr>
                <w:rFonts w:ascii="Arial" w:hAnsi="Arial" w:cs="Arial"/>
                <w:color w:val="0000FF"/>
                <w:lang w:val="fr-FR"/>
              </w:rPr>
            </w:pPr>
          </w:p>
        </w:tc>
      </w:tr>
      <w:tr w:rsidR="00795F74" w:rsidRPr="00E57863" w14:paraId="53CDDD6A" w14:textId="77777777" w:rsidTr="00872E82">
        <w:trPr>
          <w:cantSplit/>
        </w:trPr>
        <w:tc>
          <w:tcPr>
            <w:tcW w:w="218" w:type="pct"/>
          </w:tcPr>
          <w:p w14:paraId="3374C3AD" w14:textId="77777777" w:rsidR="00795F74" w:rsidRPr="0010789C" w:rsidRDefault="00795F74" w:rsidP="00B7016F">
            <w:pPr>
              <w:rPr>
                <w:color w:val="0000FF"/>
                <w:lang w:val="fr-FR"/>
              </w:rPr>
            </w:pPr>
          </w:p>
        </w:tc>
        <w:tc>
          <w:tcPr>
            <w:tcW w:w="294" w:type="pct"/>
          </w:tcPr>
          <w:p w14:paraId="21838616" w14:textId="77777777" w:rsidR="00795F74" w:rsidRPr="0010789C" w:rsidRDefault="00795F74" w:rsidP="00B7016F">
            <w:pPr>
              <w:jc w:val="right"/>
              <w:rPr>
                <w:color w:val="0000FF"/>
                <w:lang w:val="fr-FR"/>
              </w:rPr>
            </w:pPr>
          </w:p>
        </w:tc>
        <w:tc>
          <w:tcPr>
            <w:tcW w:w="441" w:type="pct"/>
          </w:tcPr>
          <w:p w14:paraId="4DBBC359" w14:textId="77777777" w:rsidR="00795F74" w:rsidRPr="0010789C" w:rsidRDefault="00795F74" w:rsidP="00B7016F">
            <w:pPr>
              <w:jc w:val="right"/>
              <w:rPr>
                <w:color w:val="0000FF"/>
                <w:lang w:val="fr-FR"/>
              </w:rPr>
            </w:pPr>
          </w:p>
        </w:tc>
        <w:tc>
          <w:tcPr>
            <w:tcW w:w="432" w:type="pct"/>
            <w:gridSpan w:val="2"/>
          </w:tcPr>
          <w:p w14:paraId="37420081" w14:textId="77777777" w:rsidR="00795F74" w:rsidRPr="0010789C" w:rsidRDefault="00795F74" w:rsidP="00B7016F">
            <w:pPr>
              <w:jc w:val="right"/>
              <w:rPr>
                <w:color w:val="0000FF"/>
                <w:lang w:val="fr-FR"/>
              </w:rPr>
            </w:pPr>
          </w:p>
        </w:tc>
        <w:tc>
          <w:tcPr>
            <w:tcW w:w="3461" w:type="pct"/>
            <w:gridSpan w:val="6"/>
          </w:tcPr>
          <w:p w14:paraId="7A1A202A" w14:textId="77777777" w:rsidR="00795F74" w:rsidRPr="0010789C" w:rsidRDefault="00795F74" w:rsidP="00B7016F">
            <w:pPr>
              <w:jc w:val="both"/>
              <w:rPr>
                <w:rFonts w:ascii="Arial" w:hAnsi="Arial" w:cs="Arial"/>
                <w:color w:val="0000FF"/>
                <w:lang w:val="fr-BE" w:eastAsia="nl-BE"/>
              </w:rPr>
            </w:pPr>
            <w:r w:rsidRPr="0010789C">
              <w:rPr>
                <w:rFonts w:ascii="Arial" w:hAnsi="Arial" w:cs="Arial"/>
                <w:color w:val="0000FF"/>
                <w:lang w:val="fr-BE" w:eastAsia="nl-BE"/>
              </w:rPr>
              <w:t>Le prestataire conserve toujours la fiche technique de prise de mesures du bénéficiaire, et ce, aussi bien pour les prestations confectionnées sur mesure, que pour les prestations préfab.</w:t>
            </w:r>
          </w:p>
        </w:tc>
        <w:tc>
          <w:tcPr>
            <w:tcW w:w="155" w:type="pct"/>
          </w:tcPr>
          <w:p w14:paraId="5750DA27" w14:textId="77777777" w:rsidR="00795F74" w:rsidRPr="0010789C" w:rsidRDefault="00795F74" w:rsidP="00B7016F">
            <w:pPr>
              <w:rPr>
                <w:rFonts w:ascii="Arial" w:hAnsi="Arial" w:cs="Arial"/>
                <w:color w:val="0000FF"/>
                <w:lang w:val="fr-FR"/>
              </w:rPr>
            </w:pPr>
          </w:p>
        </w:tc>
      </w:tr>
      <w:tr w:rsidR="00795F74" w:rsidRPr="00E57863" w14:paraId="48CD0E56" w14:textId="77777777" w:rsidTr="00872E82">
        <w:trPr>
          <w:cantSplit/>
        </w:trPr>
        <w:tc>
          <w:tcPr>
            <w:tcW w:w="218" w:type="pct"/>
          </w:tcPr>
          <w:p w14:paraId="1BB3FDC8" w14:textId="77777777" w:rsidR="00795F74" w:rsidRPr="0010789C" w:rsidRDefault="00795F74" w:rsidP="00B7016F">
            <w:pPr>
              <w:rPr>
                <w:color w:val="0000FF"/>
                <w:lang w:val="fr-FR"/>
              </w:rPr>
            </w:pPr>
          </w:p>
        </w:tc>
        <w:tc>
          <w:tcPr>
            <w:tcW w:w="294" w:type="pct"/>
          </w:tcPr>
          <w:p w14:paraId="631BA610" w14:textId="77777777" w:rsidR="00795F74" w:rsidRPr="0010789C" w:rsidRDefault="00795F74" w:rsidP="00B7016F">
            <w:pPr>
              <w:jc w:val="right"/>
              <w:rPr>
                <w:color w:val="0000FF"/>
                <w:lang w:val="fr-FR"/>
              </w:rPr>
            </w:pPr>
          </w:p>
        </w:tc>
        <w:tc>
          <w:tcPr>
            <w:tcW w:w="441" w:type="pct"/>
          </w:tcPr>
          <w:p w14:paraId="36BEADCC" w14:textId="77777777" w:rsidR="00795F74" w:rsidRPr="0010789C" w:rsidRDefault="00795F74" w:rsidP="00B7016F">
            <w:pPr>
              <w:jc w:val="right"/>
              <w:rPr>
                <w:color w:val="0000FF"/>
                <w:lang w:val="fr-FR"/>
              </w:rPr>
            </w:pPr>
          </w:p>
        </w:tc>
        <w:tc>
          <w:tcPr>
            <w:tcW w:w="432" w:type="pct"/>
            <w:gridSpan w:val="2"/>
          </w:tcPr>
          <w:p w14:paraId="4C1E39DC" w14:textId="77777777" w:rsidR="00795F74" w:rsidRPr="0010789C" w:rsidRDefault="00795F74" w:rsidP="00B7016F">
            <w:pPr>
              <w:jc w:val="right"/>
              <w:rPr>
                <w:color w:val="0000FF"/>
                <w:lang w:val="fr-FR"/>
              </w:rPr>
            </w:pPr>
          </w:p>
        </w:tc>
        <w:tc>
          <w:tcPr>
            <w:tcW w:w="3461" w:type="pct"/>
            <w:gridSpan w:val="6"/>
          </w:tcPr>
          <w:p w14:paraId="3E9E8317" w14:textId="77777777" w:rsidR="00795F74" w:rsidRPr="0010789C" w:rsidRDefault="00795F74" w:rsidP="00B7016F">
            <w:pPr>
              <w:jc w:val="both"/>
              <w:rPr>
                <w:rFonts w:ascii="Arial" w:hAnsi="Arial" w:cs="Arial"/>
                <w:color w:val="0000FF"/>
                <w:lang w:val="fr-FR"/>
              </w:rPr>
            </w:pPr>
          </w:p>
        </w:tc>
        <w:tc>
          <w:tcPr>
            <w:tcW w:w="155" w:type="pct"/>
          </w:tcPr>
          <w:p w14:paraId="6217DED9" w14:textId="77777777" w:rsidR="00795F74" w:rsidRPr="0010789C" w:rsidRDefault="00795F74" w:rsidP="00B7016F">
            <w:pPr>
              <w:rPr>
                <w:rFonts w:ascii="Arial" w:hAnsi="Arial" w:cs="Arial"/>
                <w:color w:val="0000FF"/>
                <w:lang w:val="fr-FR"/>
              </w:rPr>
            </w:pPr>
          </w:p>
        </w:tc>
      </w:tr>
      <w:tr w:rsidR="00E832DA" w:rsidRPr="00E57863" w14:paraId="4E78E092" w14:textId="77777777" w:rsidTr="00872E82">
        <w:trPr>
          <w:cantSplit/>
        </w:trPr>
        <w:tc>
          <w:tcPr>
            <w:tcW w:w="218" w:type="pct"/>
          </w:tcPr>
          <w:p w14:paraId="19931132" w14:textId="77777777" w:rsidR="00E832DA" w:rsidRDefault="00E832DA" w:rsidP="00B7016F">
            <w:pPr>
              <w:rPr>
                <w:color w:val="0000FF"/>
                <w:lang w:val="fr-FR"/>
              </w:rPr>
            </w:pPr>
          </w:p>
          <w:p w14:paraId="0EBB7E5C" w14:textId="0E4C20CD" w:rsidR="00E832DA" w:rsidRPr="0010789C" w:rsidRDefault="00E832DA" w:rsidP="00B7016F">
            <w:pPr>
              <w:rPr>
                <w:color w:val="0000FF"/>
                <w:lang w:val="fr-FR"/>
              </w:rPr>
            </w:pPr>
          </w:p>
        </w:tc>
        <w:tc>
          <w:tcPr>
            <w:tcW w:w="294" w:type="pct"/>
          </w:tcPr>
          <w:p w14:paraId="49EB3B2E" w14:textId="77777777" w:rsidR="00E832DA" w:rsidRPr="0010789C" w:rsidRDefault="00E832DA" w:rsidP="00B7016F">
            <w:pPr>
              <w:jc w:val="right"/>
              <w:rPr>
                <w:color w:val="0000FF"/>
                <w:lang w:val="fr-FR"/>
              </w:rPr>
            </w:pPr>
          </w:p>
        </w:tc>
        <w:tc>
          <w:tcPr>
            <w:tcW w:w="441" w:type="pct"/>
          </w:tcPr>
          <w:p w14:paraId="604A308C" w14:textId="77777777" w:rsidR="00E832DA" w:rsidRPr="0010789C" w:rsidRDefault="00E832DA" w:rsidP="00B7016F">
            <w:pPr>
              <w:jc w:val="right"/>
              <w:rPr>
                <w:color w:val="0000FF"/>
                <w:lang w:val="fr-FR"/>
              </w:rPr>
            </w:pPr>
          </w:p>
        </w:tc>
        <w:tc>
          <w:tcPr>
            <w:tcW w:w="432" w:type="pct"/>
            <w:gridSpan w:val="2"/>
          </w:tcPr>
          <w:p w14:paraId="193546B9" w14:textId="77777777" w:rsidR="00E832DA" w:rsidRPr="0010789C" w:rsidRDefault="00E832DA" w:rsidP="00B7016F">
            <w:pPr>
              <w:jc w:val="right"/>
              <w:rPr>
                <w:color w:val="0000FF"/>
                <w:lang w:val="fr-FR"/>
              </w:rPr>
            </w:pPr>
          </w:p>
        </w:tc>
        <w:tc>
          <w:tcPr>
            <w:tcW w:w="3461" w:type="pct"/>
            <w:gridSpan w:val="6"/>
          </w:tcPr>
          <w:p w14:paraId="2BE6F535" w14:textId="77777777" w:rsidR="00E832DA" w:rsidRPr="0010789C" w:rsidRDefault="00E832DA" w:rsidP="00B7016F">
            <w:pPr>
              <w:jc w:val="both"/>
              <w:rPr>
                <w:rFonts w:ascii="Arial" w:hAnsi="Arial" w:cs="Arial"/>
                <w:color w:val="0000FF"/>
                <w:lang w:val="fr-FR"/>
              </w:rPr>
            </w:pPr>
          </w:p>
        </w:tc>
        <w:tc>
          <w:tcPr>
            <w:tcW w:w="155" w:type="pct"/>
          </w:tcPr>
          <w:p w14:paraId="5659CF77" w14:textId="77777777" w:rsidR="00E832DA" w:rsidRPr="0010789C" w:rsidRDefault="00E832DA" w:rsidP="00B7016F">
            <w:pPr>
              <w:rPr>
                <w:rFonts w:ascii="Arial" w:hAnsi="Arial" w:cs="Arial"/>
                <w:color w:val="0000FF"/>
                <w:lang w:val="fr-FR"/>
              </w:rPr>
            </w:pPr>
          </w:p>
        </w:tc>
      </w:tr>
      <w:tr w:rsidR="00795F74" w:rsidRPr="0010789C" w14:paraId="5B180149" w14:textId="77777777" w:rsidTr="00872E82">
        <w:trPr>
          <w:cantSplit/>
        </w:trPr>
        <w:tc>
          <w:tcPr>
            <w:tcW w:w="218" w:type="pct"/>
          </w:tcPr>
          <w:p w14:paraId="7DABDB78" w14:textId="77777777" w:rsidR="00795F74" w:rsidRPr="0010789C" w:rsidRDefault="00795F74" w:rsidP="00B7016F">
            <w:pPr>
              <w:rPr>
                <w:color w:val="0000FF"/>
                <w:lang w:val="fr-FR"/>
              </w:rPr>
            </w:pPr>
          </w:p>
        </w:tc>
        <w:tc>
          <w:tcPr>
            <w:tcW w:w="294" w:type="pct"/>
          </w:tcPr>
          <w:p w14:paraId="450F8FD1" w14:textId="77777777" w:rsidR="00795F74" w:rsidRPr="0010789C" w:rsidRDefault="00795F74" w:rsidP="00B7016F">
            <w:pPr>
              <w:jc w:val="right"/>
              <w:rPr>
                <w:color w:val="0000FF"/>
                <w:lang w:val="fr-FR"/>
              </w:rPr>
            </w:pPr>
          </w:p>
        </w:tc>
        <w:tc>
          <w:tcPr>
            <w:tcW w:w="441" w:type="pct"/>
          </w:tcPr>
          <w:p w14:paraId="010D1D45" w14:textId="77777777" w:rsidR="00795F74" w:rsidRPr="0010789C" w:rsidRDefault="00795F74" w:rsidP="00B7016F">
            <w:pPr>
              <w:jc w:val="right"/>
              <w:rPr>
                <w:color w:val="0000FF"/>
                <w:lang w:val="fr-FR"/>
              </w:rPr>
            </w:pPr>
          </w:p>
        </w:tc>
        <w:tc>
          <w:tcPr>
            <w:tcW w:w="432" w:type="pct"/>
            <w:gridSpan w:val="2"/>
          </w:tcPr>
          <w:p w14:paraId="6F289975" w14:textId="77777777" w:rsidR="00795F74" w:rsidRPr="0010789C" w:rsidRDefault="00795F74" w:rsidP="00B7016F">
            <w:pPr>
              <w:jc w:val="right"/>
              <w:rPr>
                <w:color w:val="0000FF"/>
                <w:lang w:val="fr-FR"/>
              </w:rPr>
            </w:pPr>
          </w:p>
        </w:tc>
        <w:tc>
          <w:tcPr>
            <w:tcW w:w="3461" w:type="pct"/>
            <w:gridSpan w:val="6"/>
          </w:tcPr>
          <w:p w14:paraId="039422F5" w14:textId="77777777" w:rsidR="00795F74" w:rsidRPr="0010789C" w:rsidRDefault="00795F74" w:rsidP="00B7016F">
            <w:pPr>
              <w:jc w:val="both"/>
              <w:rPr>
                <w:rFonts w:ascii="Arial" w:hAnsi="Arial" w:cs="Arial"/>
                <w:color w:val="0000FF"/>
                <w:lang w:val="fr-FR"/>
              </w:rPr>
            </w:pPr>
            <w:r w:rsidRPr="0010789C">
              <w:rPr>
                <w:rFonts w:ascii="Arial" w:hAnsi="Arial" w:cs="Arial"/>
                <w:i/>
                <w:color w:val="0000FF"/>
                <w:lang w:val="fr-BE" w:eastAsia="nl-BE"/>
              </w:rPr>
              <w:t>C.</w:t>
            </w:r>
            <w:r w:rsidRPr="0010789C">
              <w:rPr>
                <w:rFonts w:ascii="Arial" w:hAnsi="Arial" w:cs="Arial"/>
                <w:color w:val="0000FF"/>
                <w:lang w:val="fr-BE" w:eastAsia="nl-BE"/>
              </w:rPr>
              <w:t xml:space="preserve"> Indications</w:t>
            </w:r>
          </w:p>
        </w:tc>
        <w:tc>
          <w:tcPr>
            <w:tcW w:w="155" w:type="pct"/>
          </w:tcPr>
          <w:p w14:paraId="650DBCFC" w14:textId="77777777" w:rsidR="00795F74" w:rsidRPr="0010789C" w:rsidRDefault="00795F74" w:rsidP="00B7016F">
            <w:pPr>
              <w:rPr>
                <w:rFonts w:ascii="Arial" w:hAnsi="Arial" w:cs="Arial"/>
                <w:color w:val="0000FF"/>
                <w:lang w:val="fr-FR"/>
              </w:rPr>
            </w:pPr>
          </w:p>
        </w:tc>
      </w:tr>
      <w:tr w:rsidR="00795F74" w:rsidRPr="0010789C" w14:paraId="4C40AA33" w14:textId="77777777" w:rsidTr="00872E82">
        <w:trPr>
          <w:cantSplit/>
        </w:trPr>
        <w:tc>
          <w:tcPr>
            <w:tcW w:w="218" w:type="pct"/>
          </w:tcPr>
          <w:p w14:paraId="42F64362" w14:textId="77777777" w:rsidR="00795F74" w:rsidRPr="0010789C" w:rsidRDefault="00795F74" w:rsidP="00B7016F">
            <w:pPr>
              <w:rPr>
                <w:color w:val="0000FF"/>
                <w:lang w:val="fr-FR"/>
              </w:rPr>
            </w:pPr>
          </w:p>
        </w:tc>
        <w:tc>
          <w:tcPr>
            <w:tcW w:w="294" w:type="pct"/>
          </w:tcPr>
          <w:p w14:paraId="7C83D5B9" w14:textId="77777777" w:rsidR="00795F74" w:rsidRPr="0010789C" w:rsidRDefault="00795F74" w:rsidP="00B7016F">
            <w:pPr>
              <w:jc w:val="right"/>
              <w:rPr>
                <w:color w:val="0000FF"/>
                <w:lang w:val="fr-FR"/>
              </w:rPr>
            </w:pPr>
          </w:p>
        </w:tc>
        <w:tc>
          <w:tcPr>
            <w:tcW w:w="441" w:type="pct"/>
          </w:tcPr>
          <w:p w14:paraId="68AB1337" w14:textId="77777777" w:rsidR="00795F74" w:rsidRPr="0010789C" w:rsidRDefault="00795F74" w:rsidP="00B7016F">
            <w:pPr>
              <w:jc w:val="right"/>
              <w:rPr>
                <w:color w:val="0000FF"/>
                <w:lang w:val="fr-FR"/>
              </w:rPr>
            </w:pPr>
          </w:p>
        </w:tc>
        <w:tc>
          <w:tcPr>
            <w:tcW w:w="432" w:type="pct"/>
            <w:gridSpan w:val="2"/>
          </w:tcPr>
          <w:p w14:paraId="060D0C4F" w14:textId="77777777" w:rsidR="00795F74" w:rsidRPr="0010789C" w:rsidRDefault="00795F74" w:rsidP="00B7016F">
            <w:pPr>
              <w:jc w:val="right"/>
              <w:rPr>
                <w:color w:val="0000FF"/>
                <w:lang w:val="fr-FR"/>
              </w:rPr>
            </w:pPr>
          </w:p>
        </w:tc>
        <w:tc>
          <w:tcPr>
            <w:tcW w:w="3461" w:type="pct"/>
            <w:gridSpan w:val="6"/>
          </w:tcPr>
          <w:p w14:paraId="3D9DF8AF" w14:textId="77777777" w:rsidR="00795F74" w:rsidRPr="0010789C" w:rsidRDefault="00795F74" w:rsidP="00B7016F">
            <w:pPr>
              <w:jc w:val="both"/>
              <w:rPr>
                <w:rFonts w:ascii="Arial" w:hAnsi="Arial" w:cs="Arial"/>
                <w:color w:val="0000FF"/>
                <w:lang w:val="fr-FR"/>
              </w:rPr>
            </w:pPr>
          </w:p>
        </w:tc>
        <w:tc>
          <w:tcPr>
            <w:tcW w:w="155" w:type="pct"/>
          </w:tcPr>
          <w:p w14:paraId="705A1E13" w14:textId="77777777" w:rsidR="00795F74" w:rsidRPr="0010789C" w:rsidRDefault="00795F74" w:rsidP="00B7016F">
            <w:pPr>
              <w:rPr>
                <w:rFonts w:ascii="Arial" w:hAnsi="Arial" w:cs="Arial"/>
                <w:color w:val="0000FF"/>
                <w:lang w:val="fr-FR"/>
              </w:rPr>
            </w:pPr>
          </w:p>
        </w:tc>
      </w:tr>
      <w:tr w:rsidR="00795F74" w:rsidRPr="00E57863" w14:paraId="2BF00A47" w14:textId="77777777" w:rsidTr="00872E82">
        <w:trPr>
          <w:cantSplit/>
        </w:trPr>
        <w:tc>
          <w:tcPr>
            <w:tcW w:w="218" w:type="pct"/>
          </w:tcPr>
          <w:p w14:paraId="67CE448F" w14:textId="77777777" w:rsidR="00795F74" w:rsidRPr="0010789C" w:rsidRDefault="00795F74" w:rsidP="00B7016F">
            <w:pPr>
              <w:rPr>
                <w:color w:val="0000FF"/>
                <w:lang w:val="fr-FR"/>
              </w:rPr>
            </w:pPr>
          </w:p>
        </w:tc>
        <w:tc>
          <w:tcPr>
            <w:tcW w:w="294" w:type="pct"/>
          </w:tcPr>
          <w:p w14:paraId="6F292093" w14:textId="77777777" w:rsidR="00795F74" w:rsidRPr="0010789C" w:rsidRDefault="00795F74" w:rsidP="00B7016F">
            <w:pPr>
              <w:jc w:val="right"/>
              <w:rPr>
                <w:color w:val="0000FF"/>
                <w:lang w:val="fr-FR"/>
              </w:rPr>
            </w:pPr>
          </w:p>
        </w:tc>
        <w:tc>
          <w:tcPr>
            <w:tcW w:w="441" w:type="pct"/>
          </w:tcPr>
          <w:p w14:paraId="17D3A68F" w14:textId="77777777" w:rsidR="00795F74" w:rsidRPr="0010789C" w:rsidRDefault="00795F74" w:rsidP="00B7016F">
            <w:pPr>
              <w:jc w:val="right"/>
              <w:rPr>
                <w:color w:val="0000FF"/>
                <w:lang w:val="fr-FR"/>
              </w:rPr>
            </w:pPr>
          </w:p>
        </w:tc>
        <w:tc>
          <w:tcPr>
            <w:tcW w:w="432" w:type="pct"/>
            <w:gridSpan w:val="2"/>
          </w:tcPr>
          <w:p w14:paraId="2DA978DE" w14:textId="77777777" w:rsidR="00795F74" w:rsidRPr="0010789C" w:rsidRDefault="00795F74" w:rsidP="00B7016F">
            <w:pPr>
              <w:jc w:val="right"/>
              <w:rPr>
                <w:color w:val="0000FF"/>
                <w:lang w:val="fr-FR"/>
              </w:rPr>
            </w:pPr>
          </w:p>
        </w:tc>
        <w:tc>
          <w:tcPr>
            <w:tcW w:w="3461" w:type="pct"/>
            <w:gridSpan w:val="6"/>
          </w:tcPr>
          <w:p w14:paraId="598EA9F9" w14:textId="77777777" w:rsidR="00795F74" w:rsidRPr="0010789C" w:rsidRDefault="00795F74" w:rsidP="00B7016F">
            <w:pPr>
              <w:jc w:val="both"/>
              <w:rPr>
                <w:rFonts w:ascii="Arial" w:hAnsi="Arial" w:cs="Arial"/>
                <w:color w:val="0000FF"/>
                <w:lang w:val="fr-FR"/>
              </w:rPr>
            </w:pPr>
            <w:r w:rsidRPr="0010789C">
              <w:rPr>
                <w:rFonts w:ascii="Arial" w:hAnsi="Arial" w:cs="Arial"/>
                <w:color w:val="0000FF"/>
                <w:lang w:val="fr-BE" w:eastAsia="nl-BE"/>
              </w:rPr>
              <w:t>1. L'intervention de l'assurance pour les vêtements compressifs est uniquement octroyée pour le traitement de cicatrices hypertrophiques /de chéloïdes, pour les indications suivantes :</w:t>
            </w:r>
          </w:p>
        </w:tc>
        <w:tc>
          <w:tcPr>
            <w:tcW w:w="155" w:type="pct"/>
          </w:tcPr>
          <w:p w14:paraId="511BA0AE" w14:textId="77777777" w:rsidR="00795F74" w:rsidRPr="0010789C" w:rsidRDefault="00795F74" w:rsidP="00B7016F">
            <w:pPr>
              <w:rPr>
                <w:rFonts w:ascii="Arial" w:hAnsi="Arial" w:cs="Arial"/>
                <w:color w:val="0000FF"/>
                <w:lang w:val="fr-FR"/>
              </w:rPr>
            </w:pPr>
          </w:p>
        </w:tc>
      </w:tr>
      <w:tr w:rsidR="00795F74" w:rsidRPr="00E57863" w14:paraId="4AE72430" w14:textId="77777777" w:rsidTr="00872E82">
        <w:trPr>
          <w:cantSplit/>
        </w:trPr>
        <w:tc>
          <w:tcPr>
            <w:tcW w:w="218" w:type="pct"/>
          </w:tcPr>
          <w:p w14:paraId="32C7222E" w14:textId="77777777" w:rsidR="00795F74" w:rsidRPr="0010789C" w:rsidRDefault="00795F74" w:rsidP="00B7016F">
            <w:pPr>
              <w:rPr>
                <w:color w:val="0000FF"/>
                <w:lang w:val="fr-FR"/>
              </w:rPr>
            </w:pPr>
          </w:p>
        </w:tc>
        <w:tc>
          <w:tcPr>
            <w:tcW w:w="294" w:type="pct"/>
          </w:tcPr>
          <w:p w14:paraId="1C771721" w14:textId="77777777" w:rsidR="00795F74" w:rsidRPr="0010789C" w:rsidRDefault="00795F74" w:rsidP="00B7016F">
            <w:pPr>
              <w:jc w:val="right"/>
              <w:rPr>
                <w:color w:val="0000FF"/>
                <w:lang w:val="fr-FR"/>
              </w:rPr>
            </w:pPr>
          </w:p>
        </w:tc>
        <w:tc>
          <w:tcPr>
            <w:tcW w:w="441" w:type="pct"/>
          </w:tcPr>
          <w:p w14:paraId="1FBF0D5B" w14:textId="77777777" w:rsidR="00795F74" w:rsidRPr="0010789C" w:rsidRDefault="00795F74" w:rsidP="00B7016F">
            <w:pPr>
              <w:jc w:val="right"/>
              <w:rPr>
                <w:color w:val="0000FF"/>
                <w:lang w:val="fr-FR"/>
              </w:rPr>
            </w:pPr>
          </w:p>
        </w:tc>
        <w:tc>
          <w:tcPr>
            <w:tcW w:w="432" w:type="pct"/>
            <w:gridSpan w:val="2"/>
          </w:tcPr>
          <w:p w14:paraId="7F7010A8" w14:textId="77777777" w:rsidR="00795F74" w:rsidRPr="0010789C" w:rsidRDefault="00795F74" w:rsidP="00B7016F">
            <w:pPr>
              <w:jc w:val="right"/>
              <w:rPr>
                <w:color w:val="0000FF"/>
                <w:lang w:val="fr-FR"/>
              </w:rPr>
            </w:pPr>
          </w:p>
        </w:tc>
        <w:tc>
          <w:tcPr>
            <w:tcW w:w="3461" w:type="pct"/>
            <w:gridSpan w:val="6"/>
          </w:tcPr>
          <w:p w14:paraId="093BEA81" w14:textId="77777777" w:rsidR="00795F74" w:rsidRPr="0010789C" w:rsidRDefault="00795F74" w:rsidP="00B7016F">
            <w:pPr>
              <w:jc w:val="both"/>
              <w:rPr>
                <w:rFonts w:ascii="Arial" w:hAnsi="Arial" w:cs="Arial"/>
                <w:color w:val="0000FF"/>
                <w:lang w:val="fr-FR"/>
              </w:rPr>
            </w:pPr>
          </w:p>
        </w:tc>
        <w:tc>
          <w:tcPr>
            <w:tcW w:w="155" w:type="pct"/>
          </w:tcPr>
          <w:p w14:paraId="5AA018E0" w14:textId="77777777" w:rsidR="00795F74" w:rsidRPr="0010789C" w:rsidRDefault="00795F74" w:rsidP="00B7016F">
            <w:pPr>
              <w:rPr>
                <w:rFonts w:ascii="Arial" w:hAnsi="Arial" w:cs="Arial"/>
                <w:color w:val="0000FF"/>
                <w:lang w:val="fr-FR"/>
              </w:rPr>
            </w:pPr>
          </w:p>
        </w:tc>
      </w:tr>
      <w:tr w:rsidR="00795F74" w:rsidRPr="00E57863" w14:paraId="0D0FD1EC" w14:textId="77777777" w:rsidTr="00872E82">
        <w:trPr>
          <w:cantSplit/>
        </w:trPr>
        <w:tc>
          <w:tcPr>
            <w:tcW w:w="218" w:type="pct"/>
          </w:tcPr>
          <w:p w14:paraId="206424F9" w14:textId="77777777" w:rsidR="00795F74" w:rsidRPr="0010789C" w:rsidRDefault="00795F74" w:rsidP="00B7016F">
            <w:pPr>
              <w:rPr>
                <w:color w:val="0000FF"/>
                <w:lang w:val="fr-FR"/>
              </w:rPr>
            </w:pPr>
          </w:p>
        </w:tc>
        <w:tc>
          <w:tcPr>
            <w:tcW w:w="294" w:type="pct"/>
          </w:tcPr>
          <w:p w14:paraId="3CEB2EA3" w14:textId="77777777" w:rsidR="00795F74" w:rsidRPr="0010789C" w:rsidRDefault="00795F74" w:rsidP="00B7016F">
            <w:pPr>
              <w:jc w:val="right"/>
              <w:rPr>
                <w:color w:val="0000FF"/>
                <w:lang w:val="fr-FR"/>
              </w:rPr>
            </w:pPr>
          </w:p>
        </w:tc>
        <w:tc>
          <w:tcPr>
            <w:tcW w:w="441" w:type="pct"/>
          </w:tcPr>
          <w:p w14:paraId="2568F650" w14:textId="77777777" w:rsidR="00795F74" w:rsidRPr="0010789C" w:rsidRDefault="00795F74" w:rsidP="00B7016F">
            <w:pPr>
              <w:jc w:val="right"/>
              <w:rPr>
                <w:color w:val="0000FF"/>
                <w:lang w:val="fr-FR"/>
              </w:rPr>
            </w:pPr>
          </w:p>
        </w:tc>
        <w:tc>
          <w:tcPr>
            <w:tcW w:w="432" w:type="pct"/>
            <w:gridSpan w:val="2"/>
          </w:tcPr>
          <w:p w14:paraId="46BE1F66" w14:textId="77777777" w:rsidR="00795F74" w:rsidRPr="0010789C" w:rsidRDefault="00795F74" w:rsidP="00B7016F">
            <w:pPr>
              <w:jc w:val="right"/>
              <w:rPr>
                <w:color w:val="0000FF"/>
                <w:lang w:val="fr-FR"/>
              </w:rPr>
            </w:pPr>
          </w:p>
        </w:tc>
        <w:tc>
          <w:tcPr>
            <w:tcW w:w="3461" w:type="pct"/>
            <w:gridSpan w:val="6"/>
          </w:tcPr>
          <w:p w14:paraId="06C758B6" w14:textId="77777777" w:rsidR="00795F74" w:rsidRPr="0010789C" w:rsidRDefault="00795F74" w:rsidP="00B7016F">
            <w:pPr>
              <w:jc w:val="both"/>
              <w:rPr>
                <w:rFonts w:ascii="Arial" w:hAnsi="Arial" w:cs="Arial"/>
                <w:color w:val="0000FF"/>
                <w:lang w:val="fr-FR"/>
              </w:rPr>
            </w:pPr>
            <w:r w:rsidRPr="0010789C">
              <w:rPr>
                <w:rFonts w:ascii="Arial" w:hAnsi="Arial" w:cs="Arial"/>
                <w:i/>
                <w:color w:val="0000FF"/>
                <w:lang w:val="fr-BE" w:eastAsia="nl-BE"/>
              </w:rPr>
              <w:t>a.</w:t>
            </w:r>
            <w:r w:rsidRPr="0010789C">
              <w:rPr>
                <w:rFonts w:ascii="Arial" w:hAnsi="Arial" w:cs="Arial"/>
                <w:color w:val="0000FF"/>
                <w:lang w:val="fr-BE" w:eastAsia="nl-BE"/>
              </w:rPr>
              <w:t xml:space="preserve"> Les brûlures du troisième degré, pour lesquelles la plaie a eu besoin de plus de 3 semaines pour se fermer de manière spontanée.</w:t>
            </w:r>
          </w:p>
        </w:tc>
        <w:tc>
          <w:tcPr>
            <w:tcW w:w="155" w:type="pct"/>
          </w:tcPr>
          <w:p w14:paraId="28A2EAA0" w14:textId="77777777" w:rsidR="00795F74" w:rsidRPr="0010789C" w:rsidRDefault="00795F74" w:rsidP="00B7016F">
            <w:pPr>
              <w:rPr>
                <w:rFonts w:ascii="Arial" w:hAnsi="Arial" w:cs="Arial"/>
                <w:color w:val="0000FF"/>
                <w:lang w:val="fr-FR"/>
              </w:rPr>
            </w:pPr>
          </w:p>
        </w:tc>
      </w:tr>
      <w:tr w:rsidR="00795F74" w:rsidRPr="00E57863" w14:paraId="0B0E1A4E" w14:textId="77777777" w:rsidTr="00872E82">
        <w:trPr>
          <w:cantSplit/>
        </w:trPr>
        <w:tc>
          <w:tcPr>
            <w:tcW w:w="218" w:type="pct"/>
          </w:tcPr>
          <w:p w14:paraId="32F4FD63" w14:textId="77777777" w:rsidR="00795F74" w:rsidRPr="0010789C" w:rsidRDefault="00795F74" w:rsidP="00B7016F">
            <w:pPr>
              <w:rPr>
                <w:color w:val="0000FF"/>
                <w:lang w:val="fr-FR"/>
              </w:rPr>
            </w:pPr>
          </w:p>
        </w:tc>
        <w:tc>
          <w:tcPr>
            <w:tcW w:w="294" w:type="pct"/>
          </w:tcPr>
          <w:p w14:paraId="7BA990B5" w14:textId="77777777" w:rsidR="00795F74" w:rsidRPr="0010789C" w:rsidRDefault="00795F74" w:rsidP="00B7016F">
            <w:pPr>
              <w:jc w:val="right"/>
              <w:rPr>
                <w:color w:val="0000FF"/>
                <w:lang w:val="fr-FR"/>
              </w:rPr>
            </w:pPr>
          </w:p>
        </w:tc>
        <w:tc>
          <w:tcPr>
            <w:tcW w:w="441" w:type="pct"/>
          </w:tcPr>
          <w:p w14:paraId="3321767A" w14:textId="77777777" w:rsidR="00795F74" w:rsidRPr="0010789C" w:rsidRDefault="00795F74" w:rsidP="00B7016F">
            <w:pPr>
              <w:jc w:val="right"/>
              <w:rPr>
                <w:color w:val="0000FF"/>
                <w:lang w:val="fr-FR"/>
              </w:rPr>
            </w:pPr>
          </w:p>
        </w:tc>
        <w:tc>
          <w:tcPr>
            <w:tcW w:w="432" w:type="pct"/>
            <w:gridSpan w:val="2"/>
          </w:tcPr>
          <w:p w14:paraId="25CAF094" w14:textId="77777777" w:rsidR="00795F74" w:rsidRPr="0010789C" w:rsidRDefault="00795F74" w:rsidP="00B7016F">
            <w:pPr>
              <w:jc w:val="right"/>
              <w:rPr>
                <w:color w:val="0000FF"/>
                <w:lang w:val="fr-FR"/>
              </w:rPr>
            </w:pPr>
          </w:p>
        </w:tc>
        <w:tc>
          <w:tcPr>
            <w:tcW w:w="3461" w:type="pct"/>
            <w:gridSpan w:val="6"/>
          </w:tcPr>
          <w:p w14:paraId="757C1177" w14:textId="77777777" w:rsidR="00795F74" w:rsidRPr="0010789C" w:rsidRDefault="00795F74" w:rsidP="00B7016F">
            <w:pPr>
              <w:jc w:val="both"/>
              <w:rPr>
                <w:rFonts w:ascii="Arial" w:hAnsi="Arial" w:cs="Arial"/>
                <w:color w:val="0000FF"/>
                <w:lang w:val="fr-FR"/>
              </w:rPr>
            </w:pPr>
          </w:p>
        </w:tc>
        <w:tc>
          <w:tcPr>
            <w:tcW w:w="155" w:type="pct"/>
          </w:tcPr>
          <w:p w14:paraId="33B6E8CF" w14:textId="77777777" w:rsidR="00795F74" w:rsidRPr="0010789C" w:rsidRDefault="00795F74" w:rsidP="00B7016F">
            <w:pPr>
              <w:rPr>
                <w:rFonts w:ascii="Arial" w:hAnsi="Arial" w:cs="Arial"/>
                <w:color w:val="0000FF"/>
                <w:lang w:val="fr-FR"/>
              </w:rPr>
            </w:pPr>
          </w:p>
        </w:tc>
      </w:tr>
      <w:tr w:rsidR="00795F74" w:rsidRPr="00E57863" w14:paraId="66BCA25F" w14:textId="77777777" w:rsidTr="00872E82">
        <w:trPr>
          <w:cantSplit/>
        </w:trPr>
        <w:tc>
          <w:tcPr>
            <w:tcW w:w="218" w:type="pct"/>
          </w:tcPr>
          <w:p w14:paraId="3713D24A" w14:textId="77777777" w:rsidR="00795F74" w:rsidRPr="0010789C" w:rsidRDefault="00795F74" w:rsidP="00B7016F">
            <w:pPr>
              <w:rPr>
                <w:color w:val="0000FF"/>
                <w:lang w:val="fr-FR"/>
              </w:rPr>
            </w:pPr>
          </w:p>
        </w:tc>
        <w:tc>
          <w:tcPr>
            <w:tcW w:w="294" w:type="pct"/>
          </w:tcPr>
          <w:p w14:paraId="0E774451" w14:textId="77777777" w:rsidR="00795F74" w:rsidRPr="0010789C" w:rsidRDefault="00795F74" w:rsidP="00B7016F">
            <w:pPr>
              <w:jc w:val="right"/>
              <w:rPr>
                <w:color w:val="0000FF"/>
                <w:lang w:val="fr-FR"/>
              </w:rPr>
            </w:pPr>
          </w:p>
        </w:tc>
        <w:tc>
          <w:tcPr>
            <w:tcW w:w="441" w:type="pct"/>
          </w:tcPr>
          <w:p w14:paraId="10848C54" w14:textId="77777777" w:rsidR="00795F74" w:rsidRPr="0010789C" w:rsidRDefault="00795F74" w:rsidP="00B7016F">
            <w:pPr>
              <w:jc w:val="right"/>
              <w:rPr>
                <w:color w:val="0000FF"/>
                <w:lang w:val="fr-FR"/>
              </w:rPr>
            </w:pPr>
          </w:p>
        </w:tc>
        <w:tc>
          <w:tcPr>
            <w:tcW w:w="432" w:type="pct"/>
            <w:gridSpan w:val="2"/>
          </w:tcPr>
          <w:p w14:paraId="48082F22" w14:textId="77777777" w:rsidR="00795F74" w:rsidRPr="0010789C" w:rsidRDefault="00795F74" w:rsidP="00B7016F">
            <w:pPr>
              <w:jc w:val="right"/>
              <w:rPr>
                <w:color w:val="0000FF"/>
                <w:lang w:val="fr-FR"/>
              </w:rPr>
            </w:pPr>
          </w:p>
        </w:tc>
        <w:tc>
          <w:tcPr>
            <w:tcW w:w="3461" w:type="pct"/>
            <w:gridSpan w:val="6"/>
          </w:tcPr>
          <w:p w14:paraId="7D05032A" w14:textId="77777777" w:rsidR="00795F74" w:rsidRPr="0010789C" w:rsidRDefault="00795F74" w:rsidP="00B7016F">
            <w:pPr>
              <w:jc w:val="both"/>
              <w:rPr>
                <w:rFonts w:ascii="Arial" w:hAnsi="Arial" w:cs="Arial"/>
                <w:color w:val="0000FF"/>
                <w:lang w:val="fr-FR"/>
              </w:rPr>
            </w:pPr>
            <w:r w:rsidRPr="0010789C">
              <w:rPr>
                <w:rFonts w:ascii="Arial" w:hAnsi="Arial" w:cs="Arial"/>
                <w:i/>
                <w:color w:val="0000FF"/>
                <w:lang w:val="fr-BE" w:eastAsia="nl-BE"/>
              </w:rPr>
              <w:t>b.</w:t>
            </w:r>
            <w:r w:rsidRPr="0010789C">
              <w:rPr>
                <w:rFonts w:ascii="Arial" w:hAnsi="Arial" w:cs="Arial"/>
                <w:color w:val="0000FF"/>
                <w:lang w:val="fr-BE" w:eastAsia="nl-BE"/>
              </w:rPr>
              <w:t xml:space="preserve"> Les brûlures du deuxième degré profond pour lesquelles la plaie a eu besoin de plus de 2 semaines pour se fermer de manière spontanée et pour lesquelles 3 des 4 critères suivants sont rencontrés : cicatrice rouge/cicatrice gonflée/démangeaisons/rétraction tissulaire avec risque de limitations fonctionnelles.</w:t>
            </w:r>
          </w:p>
        </w:tc>
        <w:tc>
          <w:tcPr>
            <w:tcW w:w="155" w:type="pct"/>
          </w:tcPr>
          <w:p w14:paraId="44575DF7" w14:textId="77777777" w:rsidR="00795F74" w:rsidRPr="0010789C" w:rsidRDefault="00795F74" w:rsidP="00B7016F">
            <w:pPr>
              <w:rPr>
                <w:rFonts w:ascii="Arial" w:hAnsi="Arial" w:cs="Arial"/>
                <w:color w:val="0000FF"/>
                <w:lang w:val="fr-FR"/>
              </w:rPr>
            </w:pPr>
          </w:p>
        </w:tc>
      </w:tr>
      <w:tr w:rsidR="00795F74" w:rsidRPr="00E57863" w14:paraId="4503E90F" w14:textId="77777777" w:rsidTr="00872E82">
        <w:trPr>
          <w:cantSplit/>
        </w:trPr>
        <w:tc>
          <w:tcPr>
            <w:tcW w:w="218" w:type="pct"/>
          </w:tcPr>
          <w:p w14:paraId="6DAE07F3" w14:textId="77777777" w:rsidR="00795F74" w:rsidRPr="0010789C" w:rsidRDefault="00795F74" w:rsidP="00B7016F">
            <w:pPr>
              <w:rPr>
                <w:color w:val="0000FF"/>
                <w:lang w:val="fr-FR"/>
              </w:rPr>
            </w:pPr>
          </w:p>
        </w:tc>
        <w:tc>
          <w:tcPr>
            <w:tcW w:w="294" w:type="pct"/>
          </w:tcPr>
          <w:p w14:paraId="4873F5A1" w14:textId="77777777" w:rsidR="00795F74" w:rsidRPr="0010789C" w:rsidRDefault="00795F74" w:rsidP="00B7016F">
            <w:pPr>
              <w:jc w:val="right"/>
              <w:rPr>
                <w:color w:val="0000FF"/>
                <w:lang w:val="fr-FR"/>
              </w:rPr>
            </w:pPr>
          </w:p>
        </w:tc>
        <w:tc>
          <w:tcPr>
            <w:tcW w:w="441" w:type="pct"/>
          </w:tcPr>
          <w:p w14:paraId="23A3012C" w14:textId="77777777" w:rsidR="00795F74" w:rsidRPr="0010789C" w:rsidRDefault="00795F74" w:rsidP="00B7016F">
            <w:pPr>
              <w:jc w:val="right"/>
              <w:rPr>
                <w:color w:val="0000FF"/>
                <w:lang w:val="fr-FR"/>
              </w:rPr>
            </w:pPr>
          </w:p>
        </w:tc>
        <w:tc>
          <w:tcPr>
            <w:tcW w:w="432" w:type="pct"/>
            <w:gridSpan w:val="2"/>
          </w:tcPr>
          <w:p w14:paraId="3F70CD1A" w14:textId="77777777" w:rsidR="00795F74" w:rsidRPr="0010789C" w:rsidRDefault="00795F74" w:rsidP="00B7016F">
            <w:pPr>
              <w:jc w:val="right"/>
              <w:rPr>
                <w:color w:val="0000FF"/>
                <w:lang w:val="fr-FR"/>
              </w:rPr>
            </w:pPr>
          </w:p>
        </w:tc>
        <w:tc>
          <w:tcPr>
            <w:tcW w:w="3461" w:type="pct"/>
            <w:gridSpan w:val="6"/>
          </w:tcPr>
          <w:p w14:paraId="6579294C" w14:textId="77777777" w:rsidR="00795F74" w:rsidRPr="0010789C" w:rsidRDefault="00795F74" w:rsidP="00B7016F">
            <w:pPr>
              <w:jc w:val="both"/>
              <w:rPr>
                <w:rFonts w:ascii="Arial" w:hAnsi="Arial" w:cs="Arial"/>
                <w:color w:val="0000FF"/>
                <w:lang w:val="fr-FR"/>
              </w:rPr>
            </w:pPr>
          </w:p>
        </w:tc>
        <w:tc>
          <w:tcPr>
            <w:tcW w:w="155" w:type="pct"/>
          </w:tcPr>
          <w:p w14:paraId="7432340E" w14:textId="77777777" w:rsidR="00795F74" w:rsidRPr="0010789C" w:rsidRDefault="00795F74" w:rsidP="00B7016F">
            <w:pPr>
              <w:rPr>
                <w:rFonts w:ascii="Arial" w:hAnsi="Arial" w:cs="Arial"/>
                <w:color w:val="0000FF"/>
                <w:lang w:val="fr-FR"/>
              </w:rPr>
            </w:pPr>
          </w:p>
        </w:tc>
      </w:tr>
      <w:tr w:rsidR="00795F74" w:rsidRPr="00E57863" w14:paraId="6A86FD2C" w14:textId="77777777" w:rsidTr="00872E82">
        <w:trPr>
          <w:cantSplit/>
        </w:trPr>
        <w:tc>
          <w:tcPr>
            <w:tcW w:w="218" w:type="pct"/>
          </w:tcPr>
          <w:p w14:paraId="4210B48C" w14:textId="77777777" w:rsidR="00795F74" w:rsidRPr="0010789C" w:rsidRDefault="00795F74" w:rsidP="00B7016F">
            <w:pPr>
              <w:rPr>
                <w:color w:val="0000FF"/>
                <w:lang w:val="fr-FR"/>
              </w:rPr>
            </w:pPr>
          </w:p>
        </w:tc>
        <w:tc>
          <w:tcPr>
            <w:tcW w:w="294" w:type="pct"/>
          </w:tcPr>
          <w:p w14:paraId="15EB3F5F" w14:textId="77777777" w:rsidR="00795F74" w:rsidRPr="0010789C" w:rsidRDefault="00795F74" w:rsidP="00B7016F">
            <w:pPr>
              <w:jc w:val="right"/>
              <w:rPr>
                <w:color w:val="0000FF"/>
                <w:lang w:val="fr-FR"/>
              </w:rPr>
            </w:pPr>
          </w:p>
        </w:tc>
        <w:tc>
          <w:tcPr>
            <w:tcW w:w="441" w:type="pct"/>
          </w:tcPr>
          <w:p w14:paraId="7CEAD130" w14:textId="77777777" w:rsidR="00795F74" w:rsidRPr="0010789C" w:rsidRDefault="00795F74" w:rsidP="00B7016F">
            <w:pPr>
              <w:jc w:val="right"/>
              <w:rPr>
                <w:color w:val="0000FF"/>
                <w:lang w:val="fr-FR"/>
              </w:rPr>
            </w:pPr>
          </w:p>
        </w:tc>
        <w:tc>
          <w:tcPr>
            <w:tcW w:w="432" w:type="pct"/>
            <w:gridSpan w:val="2"/>
          </w:tcPr>
          <w:p w14:paraId="576808AF" w14:textId="77777777" w:rsidR="00795F74" w:rsidRPr="0010789C" w:rsidRDefault="00795F74" w:rsidP="00B7016F">
            <w:pPr>
              <w:jc w:val="right"/>
              <w:rPr>
                <w:color w:val="0000FF"/>
                <w:lang w:val="fr-FR"/>
              </w:rPr>
            </w:pPr>
          </w:p>
        </w:tc>
        <w:tc>
          <w:tcPr>
            <w:tcW w:w="3461" w:type="pct"/>
            <w:gridSpan w:val="6"/>
          </w:tcPr>
          <w:p w14:paraId="4D22114B" w14:textId="77777777" w:rsidR="00795F74" w:rsidRPr="0010789C" w:rsidRDefault="00795F74" w:rsidP="00B7016F">
            <w:pPr>
              <w:jc w:val="both"/>
              <w:rPr>
                <w:rFonts w:ascii="Arial" w:hAnsi="Arial" w:cs="Arial"/>
                <w:color w:val="0000FF"/>
                <w:lang w:val="fr-FR"/>
              </w:rPr>
            </w:pPr>
            <w:r w:rsidRPr="0010789C">
              <w:rPr>
                <w:rFonts w:ascii="Arial" w:hAnsi="Arial" w:cs="Arial"/>
                <w:i/>
                <w:color w:val="0000FF"/>
                <w:lang w:val="fr-BE" w:eastAsia="nl-BE"/>
              </w:rPr>
              <w:t>c.</w:t>
            </w:r>
            <w:r w:rsidRPr="0010789C">
              <w:rPr>
                <w:rFonts w:ascii="Arial" w:hAnsi="Arial" w:cs="Arial"/>
                <w:color w:val="0000FF"/>
                <w:lang w:val="fr-BE" w:eastAsia="nl-BE"/>
              </w:rPr>
              <w:t xml:space="preserve"> Les lésions cutanées profondes suite à un sepsis à méningocoques, syndrome de Lyell ou autre nécrose dermique toxique.</w:t>
            </w:r>
          </w:p>
        </w:tc>
        <w:tc>
          <w:tcPr>
            <w:tcW w:w="155" w:type="pct"/>
          </w:tcPr>
          <w:p w14:paraId="2EFE3D6B" w14:textId="77777777" w:rsidR="00795F74" w:rsidRPr="0010789C" w:rsidRDefault="00795F74" w:rsidP="00B7016F">
            <w:pPr>
              <w:rPr>
                <w:rFonts w:ascii="Arial" w:hAnsi="Arial" w:cs="Arial"/>
                <w:color w:val="0000FF"/>
                <w:lang w:val="fr-FR"/>
              </w:rPr>
            </w:pPr>
          </w:p>
        </w:tc>
      </w:tr>
      <w:tr w:rsidR="00795F74" w:rsidRPr="00E57863" w14:paraId="62C04254" w14:textId="77777777" w:rsidTr="00872E82">
        <w:trPr>
          <w:cantSplit/>
        </w:trPr>
        <w:tc>
          <w:tcPr>
            <w:tcW w:w="218" w:type="pct"/>
          </w:tcPr>
          <w:p w14:paraId="57AB6FE1" w14:textId="77777777" w:rsidR="00795F74" w:rsidRPr="0010789C" w:rsidRDefault="00795F74" w:rsidP="00B7016F">
            <w:pPr>
              <w:rPr>
                <w:color w:val="0000FF"/>
                <w:lang w:val="fr-FR"/>
              </w:rPr>
            </w:pPr>
          </w:p>
        </w:tc>
        <w:tc>
          <w:tcPr>
            <w:tcW w:w="294" w:type="pct"/>
          </w:tcPr>
          <w:p w14:paraId="66EFDDFB" w14:textId="77777777" w:rsidR="00795F74" w:rsidRPr="0010789C" w:rsidRDefault="00795F74" w:rsidP="00B7016F">
            <w:pPr>
              <w:jc w:val="right"/>
              <w:rPr>
                <w:color w:val="0000FF"/>
                <w:lang w:val="fr-FR"/>
              </w:rPr>
            </w:pPr>
          </w:p>
        </w:tc>
        <w:tc>
          <w:tcPr>
            <w:tcW w:w="441" w:type="pct"/>
          </w:tcPr>
          <w:p w14:paraId="1B23DED2" w14:textId="77777777" w:rsidR="00795F74" w:rsidRPr="0010789C" w:rsidRDefault="00795F74" w:rsidP="00B7016F">
            <w:pPr>
              <w:jc w:val="right"/>
              <w:rPr>
                <w:color w:val="0000FF"/>
                <w:lang w:val="fr-FR"/>
              </w:rPr>
            </w:pPr>
          </w:p>
        </w:tc>
        <w:tc>
          <w:tcPr>
            <w:tcW w:w="432" w:type="pct"/>
            <w:gridSpan w:val="2"/>
          </w:tcPr>
          <w:p w14:paraId="4A27E2B3" w14:textId="77777777" w:rsidR="00795F74" w:rsidRPr="0010789C" w:rsidRDefault="00795F74" w:rsidP="00B7016F">
            <w:pPr>
              <w:jc w:val="right"/>
              <w:rPr>
                <w:color w:val="0000FF"/>
                <w:lang w:val="fr-FR"/>
              </w:rPr>
            </w:pPr>
          </w:p>
        </w:tc>
        <w:tc>
          <w:tcPr>
            <w:tcW w:w="3461" w:type="pct"/>
            <w:gridSpan w:val="6"/>
          </w:tcPr>
          <w:p w14:paraId="7730C0A5" w14:textId="77777777" w:rsidR="00795F74" w:rsidRPr="0010789C" w:rsidRDefault="00795F74" w:rsidP="00B7016F">
            <w:pPr>
              <w:jc w:val="both"/>
              <w:rPr>
                <w:rFonts w:ascii="Arial" w:hAnsi="Arial" w:cs="Arial"/>
                <w:color w:val="0000FF"/>
                <w:lang w:val="fr-FR"/>
              </w:rPr>
            </w:pPr>
          </w:p>
        </w:tc>
        <w:tc>
          <w:tcPr>
            <w:tcW w:w="155" w:type="pct"/>
          </w:tcPr>
          <w:p w14:paraId="245B6F0E" w14:textId="77777777" w:rsidR="00795F74" w:rsidRPr="0010789C" w:rsidRDefault="00795F74" w:rsidP="00B7016F">
            <w:pPr>
              <w:rPr>
                <w:rFonts w:ascii="Arial" w:hAnsi="Arial" w:cs="Arial"/>
                <w:color w:val="0000FF"/>
                <w:lang w:val="fr-FR"/>
              </w:rPr>
            </w:pPr>
          </w:p>
        </w:tc>
      </w:tr>
      <w:tr w:rsidR="00795F74" w:rsidRPr="00E57863" w14:paraId="21D9A08A" w14:textId="77777777" w:rsidTr="00872E82">
        <w:trPr>
          <w:cantSplit/>
        </w:trPr>
        <w:tc>
          <w:tcPr>
            <w:tcW w:w="218" w:type="pct"/>
          </w:tcPr>
          <w:p w14:paraId="04BD6CFB" w14:textId="77777777" w:rsidR="00795F74" w:rsidRPr="0010789C" w:rsidRDefault="00795F74" w:rsidP="00B7016F">
            <w:pPr>
              <w:rPr>
                <w:color w:val="0000FF"/>
                <w:lang w:val="fr-FR"/>
              </w:rPr>
            </w:pPr>
          </w:p>
        </w:tc>
        <w:tc>
          <w:tcPr>
            <w:tcW w:w="294" w:type="pct"/>
          </w:tcPr>
          <w:p w14:paraId="720A9234" w14:textId="77777777" w:rsidR="00795F74" w:rsidRPr="0010789C" w:rsidRDefault="00795F74" w:rsidP="00B7016F">
            <w:pPr>
              <w:jc w:val="right"/>
              <w:rPr>
                <w:color w:val="0000FF"/>
                <w:lang w:val="fr-FR"/>
              </w:rPr>
            </w:pPr>
          </w:p>
        </w:tc>
        <w:tc>
          <w:tcPr>
            <w:tcW w:w="441" w:type="pct"/>
          </w:tcPr>
          <w:p w14:paraId="1A97B780" w14:textId="77777777" w:rsidR="00795F74" w:rsidRPr="0010789C" w:rsidRDefault="00795F74" w:rsidP="00B7016F">
            <w:pPr>
              <w:jc w:val="right"/>
              <w:rPr>
                <w:color w:val="0000FF"/>
                <w:lang w:val="fr-FR"/>
              </w:rPr>
            </w:pPr>
          </w:p>
        </w:tc>
        <w:tc>
          <w:tcPr>
            <w:tcW w:w="432" w:type="pct"/>
            <w:gridSpan w:val="2"/>
          </w:tcPr>
          <w:p w14:paraId="49675E79" w14:textId="77777777" w:rsidR="00795F74" w:rsidRPr="0010789C" w:rsidRDefault="00795F74" w:rsidP="00B7016F">
            <w:pPr>
              <w:jc w:val="right"/>
              <w:rPr>
                <w:color w:val="0000FF"/>
                <w:lang w:val="fr-FR"/>
              </w:rPr>
            </w:pPr>
          </w:p>
        </w:tc>
        <w:tc>
          <w:tcPr>
            <w:tcW w:w="3461" w:type="pct"/>
            <w:gridSpan w:val="6"/>
          </w:tcPr>
          <w:p w14:paraId="1DA031E8" w14:textId="77777777" w:rsidR="00795F74" w:rsidRPr="0010789C" w:rsidRDefault="00795F74" w:rsidP="00B7016F">
            <w:pPr>
              <w:jc w:val="both"/>
              <w:rPr>
                <w:rFonts w:ascii="Arial" w:hAnsi="Arial" w:cs="Arial"/>
                <w:color w:val="0000FF"/>
                <w:lang w:val="fr-FR"/>
              </w:rPr>
            </w:pPr>
            <w:r w:rsidRPr="0010789C">
              <w:rPr>
                <w:rFonts w:ascii="Arial" w:hAnsi="Arial" w:cs="Arial"/>
                <w:i/>
                <w:color w:val="0000FF"/>
                <w:lang w:val="fr-BE" w:eastAsia="nl-BE"/>
              </w:rPr>
              <w:t>d.</w:t>
            </w:r>
            <w:r w:rsidRPr="0010789C">
              <w:rPr>
                <w:rFonts w:ascii="Arial" w:hAnsi="Arial" w:cs="Arial"/>
                <w:color w:val="0000FF"/>
                <w:lang w:val="fr-BE" w:eastAsia="nl-BE"/>
              </w:rPr>
              <w:t xml:space="preserve"> Les chirurgies reconstructives étendues au cours desquelles une greffe avec des lambeaux cutanés ou myocutanés a été effectuée.</w:t>
            </w:r>
          </w:p>
        </w:tc>
        <w:tc>
          <w:tcPr>
            <w:tcW w:w="155" w:type="pct"/>
          </w:tcPr>
          <w:p w14:paraId="25A764FA" w14:textId="77777777" w:rsidR="00795F74" w:rsidRPr="0010789C" w:rsidRDefault="00795F74" w:rsidP="00B7016F">
            <w:pPr>
              <w:rPr>
                <w:rFonts w:ascii="Arial" w:hAnsi="Arial" w:cs="Arial"/>
                <w:color w:val="0000FF"/>
                <w:lang w:val="fr-FR"/>
              </w:rPr>
            </w:pPr>
          </w:p>
        </w:tc>
      </w:tr>
      <w:tr w:rsidR="00795F74" w:rsidRPr="00E57863" w14:paraId="0FBCAF80" w14:textId="77777777" w:rsidTr="00872E82">
        <w:trPr>
          <w:cantSplit/>
        </w:trPr>
        <w:tc>
          <w:tcPr>
            <w:tcW w:w="218" w:type="pct"/>
          </w:tcPr>
          <w:p w14:paraId="34F0A02E" w14:textId="77777777" w:rsidR="00795F74" w:rsidRPr="0010789C" w:rsidRDefault="00795F74" w:rsidP="00B7016F">
            <w:pPr>
              <w:rPr>
                <w:color w:val="0000FF"/>
                <w:lang w:val="fr-FR"/>
              </w:rPr>
            </w:pPr>
          </w:p>
        </w:tc>
        <w:tc>
          <w:tcPr>
            <w:tcW w:w="294" w:type="pct"/>
          </w:tcPr>
          <w:p w14:paraId="0E3DDA95" w14:textId="77777777" w:rsidR="00795F74" w:rsidRPr="0010789C" w:rsidRDefault="00795F74" w:rsidP="00B7016F">
            <w:pPr>
              <w:jc w:val="right"/>
              <w:rPr>
                <w:color w:val="0000FF"/>
                <w:lang w:val="fr-FR"/>
              </w:rPr>
            </w:pPr>
          </w:p>
        </w:tc>
        <w:tc>
          <w:tcPr>
            <w:tcW w:w="441" w:type="pct"/>
          </w:tcPr>
          <w:p w14:paraId="75F73FBF" w14:textId="77777777" w:rsidR="00795F74" w:rsidRPr="0010789C" w:rsidRDefault="00795F74" w:rsidP="00B7016F">
            <w:pPr>
              <w:jc w:val="right"/>
              <w:rPr>
                <w:color w:val="0000FF"/>
                <w:lang w:val="fr-FR"/>
              </w:rPr>
            </w:pPr>
          </w:p>
        </w:tc>
        <w:tc>
          <w:tcPr>
            <w:tcW w:w="432" w:type="pct"/>
            <w:gridSpan w:val="2"/>
          </w:tcPr>
          <w:p w14:paraId="29557661" w14:textId="77777777" w:rsidR="00795F74" w:rsidRPr="0010789C" w:rsidRDefault="00795F74" w:rsidP="00B7016F">
            <w:pPr>
              <w:jc w:val="right"/>
              <w:rPr>
                <w:color w:val="0000FF"/>
                <w:lang w:val="fr-FR"/>
              </w:rPr>
            </w:pPr>
          </w:p>
        </w:tc>
        <w:tc>
          <w:tcPr>
            <w:tcW w:w="3461" w:type="pct"/>
            <w:gridSpan w:val="6"/>
          </w:tcPr>
          <w:p w14:paraId="4EAB219B" w14:textId="77777777" w:rsidR="00795F74" w:rsidRPr="0010789C" w:rsidRDefault="00795F74" w:rsidP="00B7016F">
            <w:pPr>
              <w:jc w:val="both"/>
              <w:rPr>
                <w:rFonts w:ascii="Arial" w:hAnsi="Arial" w:cs="Arial"/>
                <w:color w:val="0000FF"/>
                <w:lang w:val="fr-FR"/>
              </w:rPr>
            </w:pPr>
          </w:p>
        </w:tc>
        <w:tc>
          <w:tcPr>
            <w:tcW w:w="155" w:type="pct"/>
          </w:tcPr>
          <w:p w14:paraId="16352442" w14:textId="77777777" w:rsidR="00795F74" w:rsidRPr="0010789C" w:rsidRDefault="00795F74" w:rsidP="00B7016F">
            <w:pPr>
              <w:rPr>
                <w:rFonts w:ascii="Arial" w:hAnsi="Arial" w:cs="Arial"/>
                <w:color w:val="0000FF"/>
                <w:lang w:val="fr-FR"/>
              </w:rPr>
            </w:pPr>
          </w:p>
        </w:tc>
      </w:tr>
      <w:tr w:rsidR="00795F74" w:rsidRPr="00E57863" w14:paraId="75808E10" w14:textId="77777777" w:rsidTr="00872E82">
        <w:trPr>
          <w:cantSplit/>
        </w:trPr>
        <w:tc>
          <w:tcPr>
            <w:tcW w:w="218" w:type="pct"/>
          </w:tcPr>
          <w:p w14:paraId="54A58BD4" w14:textId="77777777" w:rsidR="00795F74" w:rsidRPr="0010789C" w:rsidRDefault="00795F74" w:rsidP="00B7016F">
            <w:pPr>
              <w:rPr>
                <w:color w:val="0000FF"/>
                <w:lang w:val="fr-FR"/>
              </w:rPr>
            </w:pPr>
          </w:p>
        </w:tc>
        <w:tc>
          <w:tcPr>
            <w:tcW w:w="294" w:type="pct"/>
          </w:tcPr>
          <w:p w14:paraId="6DF2250C" w14:textId="77777777" w:rsidR="00795F74" w:rsidRPr="0010789C" w:rsidRDefault="00795F74" w:rsidP="00B7016F">
            <w:pPr>
              <w:jc w:val="right"/>
              <w:rPr>
                <w:color w:val="0000FF"/>
                <w:lang w:val="fr-FR"/>
              </w:rPr>
            </w:pPr>
          </w:p>
        </w:tc>
        <w:tc>
          <w:tcPr>
            <w:tcW w:w="441" w:type="pct"/>
          </w:tcPr>
          <w:p w14:paraId="7D841FD0" w14:textId="77777777" w:rsidR="00795F74" w:rsidRPr="0010789C" w:rsidRDefault="00795F74" w:rsidP="00B7016F">
            <w:pPr>
              <w:jc w:val="right"/>
              <w:rPr>
                <w:color w:val="0000FF"/>
                <w:lang w:val="fr-FR"/>
              </w:rPr>
            </w:pPr>
          </w:p>
        </w:tc>
        <w:tc>
          <w:tcPr>
            <w:tcW w:w="432" w:type="pct"/>
            <w:gridSpan w:val="2"/>
          </w:tcPr>
          <w:p w14:paraId="50C5627A" w14:textId="77777777" w:rsidR="00795F74" w:rsidRPr="0010789C" w:rsidRDefault="00795F74" w:rsidP="00B7016F">
            <w:pPr>
              <w:jc w:val="right"/>
              <w:rPr>
                <w:color w:val="0000FF"/>
                <w:lang w:val="fr-FR"/>
              </w:rPr>
            </w:pPr>
          </w:p>
        </w:tc>
        <w:tc>
          <w:tcPr>
            <w:tcW w:w="3461" w:type="pct"/>
            <w:gridSpan w:val="6"/>
          </w:tcPr>
          <w:p w14:paraId="3F5FBC29" w14:textId="77777777" w:rsidR="00795F74" w:rsidRPr="0010789C" w:rsidRDefault="00795F74" w:rsidP="00B7016F">
            <w:pPr>
              <w:jc w:val="both"/>
              <w:rPr>
                <w:rFonts w:ascii="Arial" w:hAnsi="Arial" w:cs="Arial"/>
                <w:color w:val="0000FF"/>
                <w:lang w:val="fr-FR"/>
              </w:rPr>
            </w:pPr>
            <w:r w:rsidRPr="0010789C">
              <w:rPr>
                <w:rFonts w:ascii="Arial" w:hAnsi="Arial" w:cs="Arial"/>
                <w:color w:val="0000FF"/>
                <w:lang w:val="fr-BE" w:eastAsia="nl-BE"/>
              </w:rPr>
              <w:t>En outre, les plaies doivent être localisées au niveau de la tête, du cou, des pieds, des mains, des articulations (avec risque de limitations fonctionnelles) ou de la région anogénitale ou la lésion doit couvrir plus de 3 % de la surface totale du corps (où 3 % ne peut pas être la somme de différentes petites lésions).</w:t>
            </w:r>
          </w:p>
        </w:tc>
        <w:tc>
          <w:tcPr>
            <w:tcW w:w="155" w:type="pct"/>
          </w:tcPr>
          <w:p w14:paraId="56C24291" w14:textId="77777777" w:rsidR="00795F74" w:rsidRPr="0010789C" w:rsidRDefault="00795F74" w:rsidP="00B7016F">
            <w:pPr>
              <w:rPr>
                <w:rFonts w:ascii="Arial" w:hAnsi="Arial" w:cs="Arial"/>
                <w:color w:val="0000FF"/>
                <w:lang w:val="fr-FR"/>
              </w:rPr>
            </w:pPr>
          </w:p>
        </w:tc>
      </w:tr>
      <w:tr w:rsidR="00795F74" w:rsidRPr="00E57863" w14:paraId="4D188CB2" w14:textId="77777777" w:rsidTr="00872E82">
        <w:trPr>
          <w:cantSplit/>
        </w:trPr>
        <w:tc>
          <w:tcPr>
            <w:tcW w:w="218" w:type="pct"/>
          </w:tcPr>
          <w:p w14:paraId="5FD6F066" w14:textId="77777777" w:rsidR="00795F74" w:rsidRPr="0010789C" w:rsidRDefault="00795F74" w:rsidP="00B7016F">
            <w:pPr>
              <w:rPr>
                <w:color w:val="0000FF"/>
                <w:lang w:val="fr-FR"/>
              </w:rPr>
            </w:pPr>
          </w:p>
        </w:tc>
        <w:tc>
          <w:tcPr>
            <w:tcW w:w="294" w:type="pct"/>
          </w:tcPr>
          <w:p w14:paraId="53D16B2B" w14:textId="77777777" w:rsidR="00795F74" w:rsidRPr="0010789C" w:rsidRDefault="00795F74" w:rsidP="00B7016F">
            <w:pPr>
              <w:jc w:val="right"/>
              <w:rPr>
                <w:color w:val="0000FF"/>
                <w:lang w:val="fr-FR"/>
              </w:rPr>
            </w:pPr>
          </w:p>
        </w:tc>
        <w:tc>
          <w:tcPr>
            <w:tcW w:w="441" w:type="pct"/>
          </w:tcPr>
          <w:p w14:paraId="240942F7" w14:textId="77777777" w:rsidR="00795F74" w:rsidRPr="0010789C" w:rsidRDefault="00795F74" w:rsidP="00B7016F">
            <w:pPr>
              <w:jc w:val="right"/>
              <w:rPr>
                <w:color w:val="0000FF"/>
                <w:lang w:val="fr-FR"/>
              </w:rPr>
            </w:pPr>
          </w:p>
        </w:tc>
        <w:tc>
          <w:tcPr>
            <w:tcW w:w="432" w:type="pct"/>
            <w:gridSpan w:val="2"/>
          </w:tcPr>
          <w:p w14:paraId="125AB841" w14:textId="77777777" w:rsidR="00795F74" w:rsidRPr="0010789C" w:rsidRDefault="00795F74" w:rsidP="00B7016F">
            <w:pPr>
              <w:jc w:val="right"/>
              <w:rPr>
                <w:color w:val="0000FF"/>
                <w:lang w:val="fr-FR"/>
              </w:rPr>
            </w:pPr>
          </w:p>
        </w:tc>
        <w:tc>
          <w:tcPr>
            <w:tcW w:w="3461" w:type="pct"/>
            <w:gridSpan w:val="6"/>
          </w:tcPr>
          <w:p w14:paraId="3D5B43C5" w14:textId="77777777" w:rsidR="00795F74" w:rsidRPr="0010789C" w:rsidRDefault="00795F74" w:rsidP="00B7016F">
            <w:pPr>
              <w:jc w:val="both"/>
              <w:rPr>
                <w:rFonts w:ascii="Arial" w:hAnsi="Arial" w:cs="Arial"/>
                <w:color w:val="0000FF"/>
                <w:lang w:val="fr-FR"/>
              </w:rPr>
            </w:pPr>
          </w:p>
        </w:tc>
        <w:tc>
          <w:tcPr>
            <w:tcW w:w="155" w:type="pct"/>
          </w:tcPr>
          <w:p w14:paraId="7143B235" w14:textId="77777777" w:rsidR="00795F74" w:rsidRPr="0010789C" w:rsidRDefault="00795F74" w:rsidP="00B7016F">
            <w:pPr>
              <w:rPr>
                <w:rFonts w:ascii="Arial" w:hAnsi="Arial" w:cs="Arial"/>
                <w:color w:val="0000FF"/>
                <w:lang w:val="fr-FR"/>
              </w:rPr>
            </w:pPr>
          </w:p>
        </w:tc>
      </w:tr>
      <w:tr w:rsidR="00795F74" w:rsidRPr="00E57863" w14:paraId="748CD5D1" w14:textId="77777777" w:rsidTr="00872E82">
        <w:trPr>
          <w:cantSplit/>
        </w:trPr>
        <w:tc>
          <w:tcPr>
            <w:tcW w:w="218" w:type="pct"/>
          </w:tcPr>
          <w:p w14:paraId="41DA62CE" w14:textId="77777777" w:rsidR="00795F74" w:rsidRPr="0010789C" w:rsidRDefault="00795F74" w:rsidP="00B7016F">
            <w:pPr>
              <w:rPr>
                <w:color w:val="0000FF"/>
                <w:lang w:val="fr-FR"/>
              </w:rPr>
            </w:pPr>
          </w:p>
        </w:tc>
        <w:tc>
          <w:tcPr>
            <w:tcW w:w="294" w:type="pct"/>
          </w:tcPr>
          <w:p w14:paraId="720D4004" w14:textId="77777777" w:rsidR="00795F74" w:rsidRPr="0010789C" w:rsidRDefault="00795F74" w:rsidP="00B7016F">
            <w:pPr>
              <w:jc w:val="right"/>
              <w:rPr>
                <w:color w:val="0000FF"/>
                <w:lang w:val="fr-FR"/>
              </w:rPr>
            </w:pPr>
          </w:p>
        </w:tc>
        <w:tc>
          <w:tcPr>
            <w:tcW w:w="441" w:type="pct"/>
          </w:tcPr>
          <w:p w14:paraId="015DC8BA" w14:textId="77777777" w:rsidR="00795F74" w:rsidRPr="0010789C" w:rsidRDefault="00795F74" w:rsidP="00B7016F">
            <w:pPr>
              <w:jc w:val="right"/>
              <w:rPr>
                <w:color w:val="0000FF"/>
                <w:lang w:val="fr-FR"/>
              </w:rPr>
            </w:pPr>
          </w:p>
        </w:tc>
        <w:tc>
          <w:tcPr>
            <w:tcW w:w="432" w:type="pct"/>
            <w:gridSpan w:val="2"/>
          </w:tcPr>
          <w:p w14:paraId="05EA3102" w14:textId="77777777" w:rsidR="00795F74" w:rsidRPr="0010789C" w:rsidRDefault="00795F74" w:rsidP="00B7016F">
            <w:pPr>
              <w:jc w:val="right"/>
              <w:rPr>
                <w:color w:val="0000FF"/>
                <w:lang w:val="fr-FR"/>
              </w:rPr>
            </w:pPr>
          </w:p>
        </w:tc>
        <w:tc>
          <w:tcPr>
            <w:tcW w:w="3461" w:type="pct"/>
            <w:gridSpan w:val="6"/>
          </w:tcPr>
          <w:p w14:paraId="0466DE5E" w14:textId="77777777" w:rsidR="00795F74" w:rsidRPr="0010789C" w:rsidRDefault="00795F74" w:rsidP="00B7016F">
            <w:pPr>
              <w:jc w:val="both"/>
              <w:rPr>
                <w:rFonts w:ascii="Arial" w:hAnsi="Arial" w:cs="Arial"/>
                <w:color w:val="0000FF"/>
                <w:lang w:val="fr-FR"/>
              </w:rPr>
            </w:pPr>
            <w:r w:rsidRPr="0010789C">
              <w:rPr>
                <w:rFonts w:ascii="Arial" w:hAnsi="Arial" w:cs="Arial"/>
                <w:color w:val="0000FF"/>
                <w:lang w:val="fr-BE" w:eastAsia="nl-BE"/>
              </w:rPr>
              <w:t>Pour les enfants qui, au moment de l'accident, n'ont pas encore atteint l'âge de 18 ans, ces conditions supplémentaires de localisation et de superficie ne sont pas d'application.</w:t>
            </w:r>
          </w:p>
        </w:tc>
        <w:tc>
          <w:tcPr>
            <w:tcW w:w="155" w:type="pct"/>
          </w:tcPr>
          <w:p w14:paraId="796D6371" w14:textId="77777777" w:rsidR="00795F74" w:rsidRPr="0010789C" w:rsidRDefault="00795F74" w:rsidP="00B7016F">
            <w:pPr>
              <w:rPr>
                <w:rFonts w:ascii="Arial" w:hAnsi="Arial" w:cs="Arial"/>
                <w:color w:val="0000FF"/>
                <w:lang w:val="fr-FR"/>
              </w:rPr>
            </w:pPr>
          </w:p>
        </w:tc>
      </w:tr>
      <w:tr w:rsidR="00795F74" w:rsidRPr="00E57863" w14:paraId="79F43B03" w14:textId="77777777" w:rsidTr="00872E82">
        <w:trPr>
          <w:cantSplit/>
        </w:trPr>
        <w:tc>
          <w:tcPr>
            <w:tcW w:w="218" w:type="pct"/>
          </w:tcPr>
          <w:p w14:paraId="59F3B3BA" w14:textId="77777777" w:rsidR="00795F74" w:rsidRPr="0010789C" w:rsidRDefault="00795F74" w:rsidP="00B7016F">
            <w:pPr>
              <w:rPr>
                <w:color w:val="0000FF"/>
                <w:lang w:val="fr-FR"/>
              </w:rPr>
            </w:pPr>
          </w:p>
        </w:tc>
        <w:tc>
          <w:tcPr>
            <w:tcW w:w="294" w:type="pct"/>
          </w:tcPr>
          <w:p w14:paraId="7542C9B3" w14:textId="77777777" w:rsidR="00795F74" w:rsidRPr="0010789C" w:rsidRDefault="00795F74" w:rsidP="00B7016F">
            <w:pPr>
              <w:jc w:val="right"/>
              <w:rPr>
                <w:color w:val="0000FF"/>
                <w:lang w:val="fr-FR"/>
              </w:rPr>
            </w:pPr>
          </w:p>
        </w:tc>
        <w:tc>
          <w:tcPr>
            <w:tcW w:w="441" w:type="pct"/>
          </w:tcPr>
          <w:p w14:paraId="1E40BDC8" w14:textId="77777777" w:rsidR="00795F74" w:rsidRPr="0010789C" w:rsidRDefault="00795F74" w:rsidP="00B7016F">
            <w:pPr>
              <w:jc w:val="right"/>
              <w:rPr>
                <w:color w:val="0000FF"/>
                <w:lang w:val="fr-FR"/>
              </w:rPr>
            </w:pPr>
          </w:p>
        </w:tc>
        <w:tc>
          <w:tcPr>
            <w:tcW w:w="432" w:type="pct"/>
            <w:gridSpan w:val="2"/>
          </w:tcPr>
          <w:p w14:paraId="34BD6EE9" w14:textId="77777777" w:rsidR="00795F74" w:rsidRPr="0010789C" w:rsidRDefault="00795F74" w:rsidP="00B7016F">
            <w:pPr>
              <w:jc w:val="right"/>
              <w:rPr>
                <w:color w:val="0000FF"/>
                <w:lang w:val="fr-FR"/>
              </w:rPr>
            </w:pPr>
          </w:p>
        </w:tc>
        <w:tc>
          <w:tcPr>
            <w:tcW w:w="3461" w:type="pct"/>
            <w:gridSpan w:val="6"/>
          </w:tcPr>
          <w:p w14:paraId="62549E89" w14:textId="77777777" w:rsidR="00795F74" w:rsidRPr="0010789C" w:rsidRDefault="00795F74" w:rsidP="00B7016F">
            <w:pPr>
              <w:jc w:val="both"/>
              <w:rPr>
                <w:rFonts w:ascii="Arial" w:hAnsi="Arial" w:cs="Arial"/>
                <w:color w:val="0000FF"/>
                <w:lang w:val="fr-BE" w:eastAsia="nl-BE"/>
              </w:rPr>
            </w:pPr>
          </w:p>
        </w:tc>
        <w:tc>
          <w:tcPr>
            <w:tcW w:w="155" w:type="pct"/>
          </w:tcPr>
          <w:p w14:paraId="6352C8F5" w14:textId="77777777" w:rsidR="00795F74" w:rsidRPr="0010789C" w:rsidRDefault="00795F74" w:rsidP="00B7016F">
            <w:pPr>
              <w:rPr>
                <w:rFonts w:ascii="Arial" w:hAnsi="Arial" w:cs="Arial"/>
                <w:color w:val="0000FF"/>
                <w:lang w:val="fr-FR"/>
              </w:rPr>
            </w:pPr>
          </w:p>
        </w:tc>
      </w:tr>
      <w:tr w:rsidR="00795F74" w:rsidRPr="00E57863" w14:paraId="05B058CE" w14:textId="77777777" w:rsidTr="00872E82">
        <w:trPr>
          <w:cantSplit/>
        </w:trPr>
        <w:tc>
          <w:tcPr>
            <w:tcW w:w="218" w:type="pct"/>
          </w:tcPr>
          <w:p w14:paraId="2988E464" w14:textId="77777777" w:rsidR="00795F74" w:rsidRPr="0010789C" w:rsidRDefault="00795F74" w:rsidP="00B7016F">
            <w:pPr>
              <w:rPr>
                <w:color w:val="0000FF"/>
                <w:lang w:val="fr-FR"/>
              </w:rPr>
            </w:pPr>
          </w:p>
        </w:tc>
        <w:tc>
          <w:tcPr>
            <w:tcW w:w="294" w:type="pct"/>
          </w:tcPr>
          <w:p w14:paraId="03AEA560" w14:textId="77777777" w:rsidR="00795F74" w:rsidRPr="0010789C" w:rsidRDefault="00795F74" w:rsidP="00B7016F">
            <w:pPr>
              <w:jc w:val="right"/>
              <w:rPr>
                <w:color w:val="0000FF"/>
                <w:lang w:val="fr-FR"/>
              </w:rPr>
            </w:pPr>
          </w:p>
        </w:tc>
        <w:tc>
          <w:tcPr>
            <w:tcW w:w="441" w:type="pct"/>
          </w:tcPr>
          <w:p w14:paraId="5E0B0D91" w14:textId="77777777" w:rsidR="00795F74" w:rsidRPr="0010789C" w:rsidRDefault="00795F74" w:rsidP="00B7016F">
            <w:pPr>
              <w:jc w:val="right"/>
              <w:rPr>
                <w:color w:val="0000FF"/>
                <w:lang w:val="fr-FR"/>
              </w:rPr>
            </w:pPr>
          </w:p>
        </w:tc>
        <w:tc>
          <w:tcPr>
            <w:tcW w:w="432" w:type="pct"/>
            <w:gridSpan w:val="2"/>
          </w:tcPr>
          <w:p w14:paraId="69146EA2" w14:textId="77777777" w:rsidR="00795F74" w:rsidRPr="0010789C" w:rsidRDefault="00795F74" w:rsidP="00B7016F">
            <w:pPr>
              <w:jc w:val="right"/>
              <w:rPr>
                <w:color w:val="0000FF"/>
                <w:lang w:val="fr-FR"/>
              </w:rPr>
            </w:pPr>
          </w:p>
        </w:tc>
        <w:tc>
          <w:tcPr>
            <w:tcW w:w="3461" w:type="pct"/>
            <w:gridSpan w:val="6"/>
          </w:tcPr>
          <w:p w14:paraId="4FE51976" w14:textId="77777777" w:rsidR="00795F74" w:rsidRPr="0010789C" w:rsidRDefault="00795F74" w:rsidP="00B7016F">
            <w:pPr>
              <w:jc w:val="both"/>
              <w:rPr>
                <w:rFonts w:ascii="Arial" w:hAnsi="Arial" w:cs="Arial"/>
                <w:color w:val="0000FF"/>
                <w:lang w:val="fr-FR"/>
              </w:rPr>
            </w:pPr>
            <w:r w:rsidRPr="0010789C">
              <w:rPr>
                <w:rFonts w:ascii="Arial" w:hAnsi="Arial" w:cs="Arial"/>
                <w:color w:val="0000FF"/>
                <w:lang w:val="fr-BE" w:eastAsia="nl-BE"/>
              </w:rPr>
              <w:t>2. L'intervention de l'assurance pour la pelote de compression gonflable en silicone n'est octroyée que pour la compressothérapie des concavités situées dans la région pré-sternale, axillaire ou périclaviculaire, ou sur certaines parties du visage ou du cou, ou au niveau des mains, poignets, pieds ou chevilles.</w:t>
            </w:r>
          </w:p>
        </w:tc>
        <w:tc>
          <w:tcPr>
            <w:tcW w:w="155" w:type="pct"/>
          </w:tcPr>
          <w:p w14:paraId="230EB131" w14:textId="77777777" w:rsidR="00795F74" w:rsidRPr="0010789C" w:rsidRDefault="00795F74" w:rsidP="00B7016F">
            <w:pPr>
              <w:rPr>
                <w:rFonts w:ascii="Arial" w:hAnsi="Arial" w:cs="Arial"/>
                <w:color w:val="0000FF"/>
                <w:lang w:val="fr-FR"/>
              </w:rPr>
            </w:pPr>
          </w:p>
        </w:tc>
      </w:tr>
      <w:tr w:rsidR="00795F74" w:rsidRPr="00E57863" w14:paraId="4C930EB1" w14:textId="77777777" w:rsidTr="00872E82">
        <w:trPr>
          <w:cantSplit/>
        </w:trPr>
        <w:tc>
          <w:tcPr>
            <w:tcW w:w="218" w:type="pct"/>
          </w:tcPr>
          <w:p w14:paraId="594B8C8F" w14:textId="77777777" w:rsidR="00795F74" w:rsidRPr="0010789C" w:rsidRDefault="00795F74" w:rsidP="00B7016F">
            <w:pPr>
              <w:rPr>
                <w:color w:val="0000FF"/>
                <w:lang w:val="fr-FR"/>
              </w:rPr>
            </w:pPr>
          </w:p>
        </w:tc>
        <w:tc>
          <w:tcPr>
            <w:tcW w:w="294" w:type="pct"/>
          </w:tcPr>
          <w:p w14:paraId="425C2CDB" w14:textId="77777777" w:rsidR="00795F74" w:rsidRPr="0010789C" w:rsidRDefault="00795F74" w:rsidP="00B7016F">
            <w:pPr>
              <w:jc w:val="right"/>
              <w:rPr>
                <w:color w:val="0000FF"/>
                <w:lang w:val="fr-FR"/>
              </w:rPr>
            </w:pPr>
          </w:p>
        </w:tc>
        <w:tc>
          <w:tcPr>
            <w:tcW w:w="441" w:type="pct"/>
          </w:tcPr>
          <w:p w14:paraId="65319E67" w14:textId="77777777" w:rsidR="00795F74" w:rsidRPr="0010789C" w:rsidRDefault="00795F74" w:rsidP="00B7016F">
            <w:pPr>
              <w:jc w:val="right"/>
              <w:rPr>
                <w:color w:val="0000FF"/>
                <w:lang w:val="fr-FR"/>
              </w:rPr>
            </w:pPr>
          </w:p>
        </w:tc>
        <w:tc>
          <w:tcPr>
            <w:tcW w:w="432" w:type="pct"/>
            <w:gridSpan w:val="2"/>
          </w:tcPr>
          <w:p w14:paraId="3B96D53F" w14:textId="77777777" w:rsidR="00795F74" w:rsidRPr="0010789C" w:rsidRDefault="00795F74" w:rsidP="00B7016F">
            <w:pPr>
              <w:jc w:val="right"/>
              <w:rPr>
                <w:color w:val="0000FF"/>
                <w:lang w:val="fr-FR"/>
              </w:rPr>
            </w:pPr>
          </w:p>
        </w:tc>
        <w:tc>
          <w:tcPr>
            <w:tcW w:w="3461" w:type="pct"/>
            <w:gridSpan w:val="6"/>
          </w:tcPr>
          <w:p w14:paraId="247FA715" w14:textId="77777777" w:rsidR="00795F74" w:rsidRPr="0010789C" w:rsidRDefault="00795F74" w:rsidP="00B7016F">
            <w:pPr>
              <w:jc w:val="both"/>
              <w:rPr>
                <w:rFonts w:ascii="Arial" w:hAnsi="Arial" w:cs="Arial"/>
                <w:color w:val="0000FF"/>
                <w:lang w:val="fr-BE"/>
              </w:rPr>
            </w:pPr>
          </w:p>
        </w:tc>
        <w:tc>
          <w:tcPr>
            <w:tcW w:w="155" w:type="pct"/>
          </w:tcPr>
          <w:p w14:paraId="50399842" w14:textId="77777777" w:rsidR="00795F74" w:rsidRPr="0010789C" w:rsidRDefault="00795F74" w:rsidP="00B7016F">
            <w:pPr>
              <w:rPr>
                <w:rFonts w:ascii="Arial" w:hAnsi="Arial" w:cs="Arial"/>
                <w:color w:val="0000FF"/>
                <w:lang w:val="fr-BE"/>
              </w:rPr>
            </w:pPr>
          </w:p>
        </w:tc>
      </w:tr>
      <w:tr w:rsidR="00795F74" w:rsidRPr="00E57863" w14:paraId="35AE1906" w14:textId="77777777" w:rsidTr="00872E82">
        <w:trPr>
          <w:cantSplit/>
        </w:trPr>
        <w:tc>
          <w:tcPr>
            <w:tcW w:w="218" w:type="pct"/>
          </w:tcPr>
          <w:p w14:paraId="40A779A9" w14:textId="77777777" w:rsidR="00795F74" w:rsidRPr="0010789C" w:rsidRDefault="00795F74" w:rsidP="00B7016F">
            <w:pPr>
              <w:rPr>
                <w:color w:val="0000FF"/>
                <w:lang w:val="fr-BE"/>
              </w:rPr>
            </w:pPr>
          </w:p>
        </w:tc>
        <w:tc>
          <w:tcPr>
            <w:tcW w:w="294" w:type="pct"/>
          </w:tcPr>
          <w:p w14:paraId="73F32EAB" w14:textId="77777777" w:rsidR="00795F74" w:rsidRPr="0010789C" w:rsidRDefault="00795F74" w:rsidP="00B7016F">
            <w:pPr>
              <w:jc w:val="right"/>
              <w:rPr>
                <w:color w:val="0000FF"/>
                <w:lang w:val="fr-BE"/>
              </w:rPr>
            </w:pPr>
          </w:p>
        </w:tc>
        <w:tc>
          <w:tcPr>
            <w:tcW w:w="441" w:type="pct"/>
          </w:tcPr>
          <w:p w14:paraId="53525400" w14:textId="77777777" w:rsidR="00795F74" w:rsidRPr="0010789C" w:rsidRDefault="00795F74" w:rsidP="00B7016F">
            <w:pPr>
              <w:jc w:val="right"/>
              <w:rPr>
                <w:color w:val="0000FF"/>
                <w:lang w:val="fr-BE"/>
              </w:rPr>
            </w:pPr>
          </w:p>
        </w:tc>
        <w:tc>
          <w:tcPr>
            <w:tcW w:w="432" w:type="pct"/>
            <w:gridSpan w:val="2"/>
          </w:tcPr>
          <w:p w14:paraId="186D63D6" w14:textId="77777777" w:rsidR="00795F74" w:rsidRPr="0010789C" w:rsidRDefault="00795F74" w:rsidP="00B7016F">
            <w:pPr>
              <w:jc w:val="both"/>
              <w:rPr>
                <w:color w:val="0000FF"/>
                <w:lang w:val="fr-BE"/>
              </w:rPr>
            </w:pPr>
          </w:p>
        </w:tc>
        <w:tc>
          <w:tcPr>
            <w:tcW w:w="3461" w:type="pct"/>
            <w:gridSpan w:val="6"/>
          </w:tcPr>
          <w:p w14:paraId="379BC86F" w14:textId="77777777" w:rsidR="00795F74" w:rsidRPr="0010789C" w:rsidRDefault="00795F74" w:rsidP="00B7016F">
            <w:pPr>
              <w:jc w:val="both"/>
              <w:rPr>
                <w:rFonts w:ascii="Arial" w:hAnsi="Arial" w:cs="Arial"/>
                <w:color w:val="0000FF"/>
                <w:lang w:val="fr-BE"/>
              </w:rPr>
            </w:pPr>
            <w:r w:rsidRPr="0010789C">
              <w:rPr>
                <w:rFonts w:ascii="Arial" w:hAnsi="Arial" w:cs="Arial"/>
                <w:color w:val="0000FF"/>
                <w:lang w:val="fr-BE" w:eastAsia="nl-BE"/>
              </w:rPr>
              <w:t>3. L'intervention de l'assurance pour les prestations complémentaires en silicone préfab n'est octroyée que lorsqu'elles sont utilisées en combinaison avec des vêtements compressifs et lorsqu'elles sont utilisées pour augmenter ou optimaliser la pression sur les cicatrices hypertrophiques ou chéloïdes et ceci au niveau des articulations (avec risque de limitations fonctionnelles) et au niveau des convexités.</w:t>
            </w:r>
          </w:p>
        </w:tc>
        <w:tc>
          <w:tcPr>
            <w:tcW w:w="155" w:type="pct"/>
          </w:tcPr>
          <w:p w14:paraId="6E650CEF" w14:textId="77777777" w:rsidR="00795F74" w:rsidRPr="0010789C" w:rsidRDefault="00795F74" w:rsidP="00B7016F">
            <w:pPr>
              <w:rPr>
                <w:rFonts w:ascii="Arial" w:hAnsi="Arial" w:cs="Arial"/>
                <w:color w:val="0000FF"/>
                <w:lang w:val="fr-BE"/>
              </w:rPr>
            </w:pPr>
          </w:p>
        </w:tc>
      </w:tr>
      <w:tr w:rsidR="00795F74" w:rsidRPr="00E57863" w14:paraId="44143008" w14:textId="77777777" w:rsidTr="00872E82">
        <w:trPr>
          <w:cantSplit/>
        </w:trPr>
        <w:tc>
          <w:tcPr>
            <w:tcW w:w="218" w:type="pct"/>
          </w:tcPr>
          <w:p w14:paraId="7302B9BE" w14:textId="77777777" w:rsidR="00795F74" w:rsidRPr="0010789C" w:rsidRDefault="00795F74" w:rsidP="00B7016F">
            <w:pPr>
              <w:rPr>
                <w:color w:val="0000FF"/>
                <w:lang w:val="fr-BE"/>
              </w:rPr>
            </w:pPr>
          </w:p>
        </w:tc>
        <w:tc>
          <w:tcPr>
            <w:tcW w:w="294" w:type="pct"/>
          </w:tcPr>
          <w:p w14:paraId="4A9CA190" w14:textId="77777777" w:rsidR="00795F74" w:rsidRPr="0010789C" w:rsidRDefault="00795F74" w:rsidP="00B7016F">
            <w:pPr>
              <w:jc w:val="right"/>
              <w:rPr>
                <w:color w:val="0000FF"/>
                <w:lang w:val="fr-BE"/>
              </w:rPr>
            </w:pPr>
          </w:p>
        </w:tc>
        <w:tc>
          <w:tcPr>
            <w:tcW w:w="441" w:type="pct"/>
          </w:tcPr>
          <w:p w14:paraId="75EEEEBF" w14:textId="77777777" w:rsidR="00795F74" w:rsidRPr="0010789C" w:rsidRDefault="00795F74" w:rsidP="00B7016F">
            <w:pPr>
              <w:jc w:val="right"/>
              <w:rPr>
                <w:color w:val="0000FF"/>
                <w:lang w:val="fr-BE"/>
              </w:rPr>
            </w:pPr>
          </w:p>
        </w:tc>
        <w:tc>
          <w:tcPr>
            <w:tcW w:w="432" w:type="pct"/>
            <w:gridSpan w:val="2"/>
          </w:tcPr>
          <w:p w14:paraId="6A4A02A1" w14:textId="77777777" w:rsidR="00795F74" w:rsidRPr="0010789C" w:rsidRDefault="00795F74" w:rsidP="00B7016F">
            <w:pPr>
              <w:jc w:val="both"/>
              <w:rPr>
                <w:color w:val="0000FF"/>
                <w:lang w:val="fr-BE"/>
              </w:rPr>
            </w:pPr>
          </w:p>
        </w:tc>
        <w:tc>
          <w:tcPr>
            <w:tcW w:w="3461" w:type="pct"/>
            <w:gridSpan w:val="6"/>
          </w:tcPr>
          <w:p w14:paraId="3453D466" w14:textId="77777777" w:rsidR="00795F74" w:rsidRPr="0010789C" w:rsidRDefault="00795F74" w:rsidP="00B7016F">
            <w:pPr>
              <w:jc w:val="both"/>
              <w:rPr>
                <w:rFonts w:ascii="Arial" w:hAnsi="Arial" w:cs="Arial"/>
                <w:color w:val="0000FF"/>
                <w:lang w:val="fr-FR"/>
              </w:rPr>
            </w:pPr>
          </w:p>
        </w:tc>
        <w:tc>
          <w:tcPr>
            <w:tcW w:w="155" w:type="pct"/>
          </w:tcPr>
          <w:p w14:paraId="0F0814D7" w14:textId="77777777" w:rsidR="00795F74" w:rsidRPr="0010789C" w:rsidRDefault="00795F74" w:rsidP="00B7016F">
            <w:pPr>
              <w:rPr>
                <w:rFonts w:ascii="Arial" w:hAnsi="Arial" w:cs="Arial"/>
                <w:color w:val="0000FF"/>
                <w:lang w:val="fr-FR"/>
              </w:rPr>
            </w:pPr>
          </w:p>
        </w:tc>
      </w:tr>
      <w:tr w:rsidR="00795F74" w:rsidRPr="00E57863" w14:paraId="14251D2C" w14:textId="77777777" w:rsidTr="00872E82">
        <w:trPr>
          <w:cantSplit/>
        </w:trPr>
        <w:tc>
          <w:tcPr>
            <w:tcW w:w="218" w:type="pct"/>
          </w:tcPr>
          <w:p w14:paraId="55837806" w14:textId="77777777" w:rsidR="00795F74" w:rsidRPr="0010789C" w:rsidRDefault="00795F74" w:rsidP="00B7016F">
            <w:pPr>
              <w:rPr>
                <w:color w:val="0000FF"/>
                <w:lang w:val="fr-BE"/>
              </w:rPr>
            </w:pPr>
          </w:p>
        </w:tc>
        <w:tc>
          <w:tcPr>
            <w:tcW w:w="294" w:type="pct"/>
          </w:tcPr>
          <w:p w14:paraId="2FA06535" w14:textId="77777777" w:rsidR="00795F74" w:rsidRPr="0010789C" w:rsidRDefault="00795F74" w:rsidP="00B7016F">
            <w:pPr>
              <w:jc w:val="right"/>
              <w:rPr>
                <w:color w:val="0000FF"/>
                <w:lang w:val="fr-BE"/>
              </w:rPr>
            </w:pPr>
          </w:p>
        </w:tc>
        <w:tc>
          <w:tcPr>
            <w:tcW w:w="441" w:type="pct"/>
          </w:tcPr>
          <w:p w14:paraId="375772BA" w14:textId="77777777" w:rsidR="00795F74" w:rsidRPr="0010789C" w:rsidRDefault="00795F74" w:rsidP="00B7016F">
            <w:pPr>
              <w:jc w:val="right"/>
              <w:rPr>
                <w:color w:val="0000FF"/>
                <w:lang w:val="fr-BE"/>
              </w:rPr>
            </w:pPr>
          </w:p>
        </w:tc>
        <w:tc>
          <w:tcPr>
            <w:tcW w:w="432" w:type="pct"/>
            <w:gridSpan w:val="2"/>
          </w:tcPr>
          <w:p w14:paraId="30D9268F" w14:textId="77777777" w:rsidR="00795F74" w:rsidRPr="0010789C" w:rsidRDefault="00795F74" w:rsidP="00B7016F">
            <w:pPr>
              <w:jc w:val="both"/>
              <w:rPr>
                <w:color w:val="0000FF"/>
                <w:lang w:val="fr-BE"/>
              </w:rPr>
            </w:pPr>
          </w:p>
        </w:tc>
        <w:tc>
          <w:tcPr>
            <w:tcW w:w="3461" w:type="pct"/>
            <w:gridSpan w:val="6"/>
          </w:tcPr>
          <w:p w14:paraId="15A8FF63" w14:textId="77777777" w:rsidR="00795F74" w:rsidRPr="0010789C" w:rsidRDefault="00795F74" w:rsidP="00B7016F">
            <w:pPr>
              <w:jc w:val="both"/>
              <w:rPr>
                <w:rFonts w:ascii="Arial" w:hAnsi="Arial" w:cs="Arial"/>
                <w:color w:val="0000FF"/>
                <w:lang w:val="fr-FR"/>
              </w:rPr>
            </w:pPr>
            <w:r w:rsidRPr="0010789C">
              <w:rPr>
                <w:rFonts w:ascii="Arial" w:hAnsi="Arial" w:cs="Arial"/>
                <w:color w:val="0000FF"/>
                <w:lang w:val="fr-BE" w:eastAsia="nl-BE"/>
              </w:rPr>
              <w:t>4. L'intervention de l'assurance pour les prestations complémentaires en silicone sur mesure n'est octroyée que lorsqu'elles sont utilisées en combinaison avec un vêtement compressif et lorsqu'elles sont utilisées pour augmenter ou optimaliser la pression sur les cicatrices hypertrophiques ou chéloïdes dans les régions concaves ou dans les régions sur lesquelles suffisamment de pression ne peut être exercée.</w:t>
            </w:r>
            <w:r w:rsidRPr="0010789C">
              <w:rPr>
                <w:rFonts w:ascii="Arial" w:hAnsi="Arial" w:cs="Arial"/>
                <w:color w:val="0000FF"/>
                <w:lang w:val="fr-BE"/>
              </w:rPr>
              <w:t>"</w:t>
            </w:r>
          </w:p>
        </w:tc>
        <w:tc>
          <w:tcPr>
            <w:tcW w:w="155" w:type="pct"/>
          </w:tcPr>
          <w:p w14:paraId="0F5A3EBA" w14:textId="77777777" w:rsidR="00795F74" w:rsidRPr="0010789C" w:rsidRDefault="00795F74" w:rsidP="00B7016F">
            <w:pPr>
              <w:rPr>
                <w:rFonts w:ascii="Arial" w:hAnsi="Arial" w:cs="Arial"/>
                <w:color w:val="0000FF"/>
                <w:lang w:val="fr-FR"/>
              </w:rPr>
            </w:pPr>
          </w:p>
        </w:tc>
      </w:tr>
      <w:tr w:rsidR="00795F74" w:rsidRPr="00E57863" w14:paraId="0614162A" w14:textId="77777777" w:rsidTr="00872E82">
        <w:trPr>
          <w:cantSplit/>
        </w:trPr>
        <w:tc>
          <w:tcPr>
            <w:tcW w:w="218" w:type="pct"/>
          </w:tcPr>
          <w:p w14:paraId="6EDCCBEA" w14:textId="77777777" w:rsidR="00795F74" w:rsidRPr="0010789C" w:rsidRDefault="00795F74" w:rsidP="00B7016F">
            <w:pPr>
              <w:rPr>
                <w:color w:val="0000FF"/>
                <w:lang w:val="fr-BE"/>
              </w:rPr>
            </w:pPr>
          </w:p>
        </w:tc>
        <w:tc>
          <w:tcPr>
            <w:tcW w:w="294" w:type="pct"/>
          </w:tcPr>
          <w:p w14:paraId="2787D349" w14:textId="77777777" w:rsidR="00795F74" w:rsidRPr="0010789C" w:rsidRDefault="00795F74" w:rsidP="00B7016F">
            <w:pPr>
              <w:jc w:val="right"/>
              <w:rPr>
                <w:color w:val="0000FF"/>
                <w:lang w:val="fr-BE"/>
              </w:rPr>
            </w:pPr>
          </w:p>
        </w:tc>
        <w:tc>
          <w:tcPr>
            <w:tcW w:w="441" w:type="pct"/>
          </w:tcPr>
          <w:p w14:paraId="20C153FD" w14:textId="77777777" w:rsidR="00795F74" w:rsidRPr="0010789C" w:rsidRDefault="00795F74" w:rsidP="00B7016F">
            <w:pPr>
              <w:jc w:val="right"/>
              <w:rPr>
                <w:color w:val="0000FF"/>
                <w:lang w:val="fr-BE"/>
              </w:rPr>
            </w:pPr>
          </w:p>
        </w:tc>
        <w:tc>
          <w:tcPr>
            <w:tcW w:w="432" w:type="pct"/>
            <w:gridSpan w:val="2"/>
          </w:tcPr>
          <w:p w14:paraId="33BFDACA" w14:textId="77777777" w:rsidR="00795F74" w:rsidRPr="0010789C" w:rsidRDefault="00795F74" w:rsidP="00B7016F">
            <w:pPr>
              <w:jc w:val="both"/>
              <w:rPr>
                <w:color w:val="0000FF"/>
                <w:lang w:val="fr-BE"/>
              </w:rPr>
            </w:pPr>
          </w:p>
        </w:tc>
        <w:tc>
          <w:tcPr>
            <w:tcW w:w="3461" w:type="pct"/>
            <w:gridSpan w:val="6"/>
          </w:tcPr>
          <w:p w14:paraId="623954F7" w14:textId="77777777" w:rsidR="00795F74" w:rsidRPr="0010789C" w:rsidRDefault="00795F74" w:rsidP="00B7016F">
            <w:pPr>
              <w:jc w:val="both"/>
              <w:rPr>
                <w:rFonts w:ascii="Arial" w:hAnsi="Arial" w:cs="Arial"/>
                <w:color w:val="0000FF"/>
                <w:lang w:val="fr-FR"/>
              </w:rPr>
            </w:pPr>
          </w:p>
        </w:tc>
        <w:tc>
          <w:tcPr>
            <w:tcW w:w="155" w:type="pct"/>
          </w:tcPr>
          <w:p w14:paraId="4C7D82EA" w14:textId="77777777" w:rsidR="00795F74" w:rsidRPr="0010789C" w:rsidRDefault="00795F74" w:rsidP="00B7016F">
            <w:pPr>
              <w:rPr>
                <w:rFonts w:ascii="Arial" w:hAnsi="Arial" w:cs="Arial"/>
                <w:color w:val="0000FF"/>
                <w:lang w:val="fr-FR"/>
              </w:rPr>
            </w:pPr>
          </w:p>
        </w:tc>
      </w:tr>
      <w:tr w:rsidR="00DB4E4F" w:rsidRPr="00E57863" w14:paraId="2DBF0DDD" w14:textId="77777777" w:rsidTr="00872E82">
        <w:trPr>
          <w:cantSplit/>
        </w:trPr>
        <w:tc>
          <w:tcPr>
            <w:tcW w:w="218" w:type="pct"/>
          </w:tcPr>
          <w:p w14:paraId="4AA94A03" w14:textId="77777777" w:rsidR="00DB4E4F" w:rsidRDefault="00DB4E4F" w:rsidP="00B7016F">
            <w:pPr>
              <w:rPr>
                <w:color w:val="0000FF"/>
                <w:lang w:val="fr-BE"/>
              </w:rPr>
            </w:pPr>
          </w:p>
          <w:p w14:paraId="3B0AB8EA" w14:textId="77777777" w:rsidR="00E832DA" w:rsidRDefault="00E832DA" w:rsidP="00B7016F">
            <w:pPr>
              <w:rPr>
                <w:color w:val="0000FF"/>
                <w:lang w:val="fr-BE"/>
              </w:rPr>
            </w:pPr>
          </w:p>
          <w:p w14:paraId="25D02DCA" w14:textId="77777777" w:rsidR="00E832DA" w:rsidRDefault="00E832DA" w:rsidP="00B7016F">
            <w:pPr>
              <w:rPr>
                <w:color w:val="0000FF"/>
                <w:lang w:val="fr-BE"/>
              </w:rPr>
            </w:pPr>
          </w:p>
          <w:p w14:paraId="537C2618" w14:textId="77777777" w:rsidR="00E832DA" w:rsidRDefault="00E832DA" w:rsidP="00B7016F">
            <w:pPr>
              <w:rPr>
                <w:color w:val="0000FF"/>
                <w:lang w:val="fr-BE"/>
              </w:rPr>
            </w:pPr>
          </w:p>
          <w:p w14:paraId="739D30EE" w14:textId="77777777" w:rsidR="00E832DA" w:rsidRDefault="00E832DA" w:rsidP="00B7016F">
            <w:pPr>
              <w:rPr>
                <w:color w:val="0000FF"/>
                <w:lang w:val="fr-BE"/>
              </w:rPr>
            </w:pPr>
          </w:p>
          <w:p w14:paraId="591E4FBE" w14:textId="77777777" w:rsidR="00E832DA" w:rsidRDefault="00E832DA" w:rsidP="00B7016F">
            <w:pPr>
              <w:rPr>
                <w:color w:val="0000FF"/>
                <w:lang w:val="fr-BE"/>
              </w:rPr>
            </w:pPr>
          </w:p>
          <w:p w14:paraId="64ACCA44" w14:textId="77777777" w:rsidR="00E832DA" w:rsidRDefault="00E832DA" w:rsidP="00B7016F">
            <w:pPr>
              <w:rPr>
                <w:color w:val="0000FF"/>
                <w:lang w:val="fr-BE"/>
              </w:rPr>
            </w:pPr>
          </w:p>
          <w:p w14:paraId="597608E4" w14:textId="7AE60077" w:rsidR="00E832DA" w:rsidRPr="0010789C" w:rsidRDefault="00E832DA" w:rsidP="00B7016F">
            <w:pPr>
              <w:rPr>
                <w:color w:val="0000FF"/>
                <w:lang w:val="fr-BE"/>
              </w:rPr>
            </w:pPr>
          </w:p>
        </w:tc>
        <w:tc>
          <w:tcPr>
            <w:tcW w:w="294" w:type="pct"/>
          </w:tcPr>
          <w:p w14:paraId="20400B77" w14:textId="77777777" w:rsidR="00DB4E4F" w:rsidRPr="0010789C" w:rsidRDefault="00DB4E4F" w:rsidP="00B7016F">
            <w:pPr>
              <w:jc w:val="right"/>
              <w:rPr>
                <w:color w:val="0000FF"/>
                <w:lang w:val="fr-BE"/>
              </w:rPr>
            </w:pPr>
          </w:p>
        </w:tc>
        <w:tc>
          <w:tcPr>
            <w:tcW w:w="441" w:type="pct"/>
          </w:tcPr>
          <w:p w14:paraId="540498A4" w14:textId="77777777" w:rsidR="00DB4E4F" w:rsidRPr="0010789C" w:rsidRDefault="00DB4E4F" w:rsidP="00B7016F">
            <w:pPr>
              <w:jc w:val="right"/>
              <w:rPr>
                <w:color w:val="0000FF"/>
                <w:lang w:val="fr-BE"/>
              </w:rPr>
            </w:pPr>
          </w:p>
        </w:tc>
        <w:tc>
          <w:tcPr>
            <w:tcW w:w="432" w:type="pct"/>
            <w:gridSpan w:val="2"/>
          </w:tcPr>
          <w:p w14:paraId="4F609F33" w14:textId="77777777" w:rsidR="00DB4E4F" w:rsidRPr="0010789C" w:rsidRDefault="00DB4E4F" w:rsidP="00B7016F">
            <w:pPr>
              <w:jc w:val="both"/>
              <w:rPr>
                <w:color w:val="0000FF"/>
                <w:lang w:val="fr-BE"/>
              </w:rPr>
            </w:pPr>
          </w:p>
        </w:tc>
        <w:tc>
          <w:tcPr>
            <w:tcW w:w="3461" w:type="pct"/>
            <w:gridSpan w:val="6"/>
          </w:tcPr>
          <w:p w14:paraId="48C83647" w14:textId="77777777" w:rsidR="00DB4E4F" w:rsidRPr="0010789C" w:rsidRDefault="00DB4E4F" w:rsidP="00B7016F">
            <w:pPr>
              <w:jc w:val="both"/>
              <w:rPr>
                <w:rFonts w:ascii="Arial" w:hAnsi="Arial" w:cs="Arial"/>
                <w:color w:val="0000FF"/>
                <w:lang w:val="fr-FR"/>
              </w:rPr>
            </w:pPr>
          </w:p>
        </w:tc>
        <w:tc>
          <w:tcPr>
            <w:tcW w:w="155" w:type="pct"/>
          </w:tcPr>
          <w:p w14:paraId="43D717F6" w14:textId="77777777" w:rsidR="00DB4E4F" w:rsidRPr="0010789C" w:rsidRDefault="00DB4E4F" w:rsidP="00B7016F">
            <w:pPr>
              <w:rPr>
                <w:rFonts w:ascii="Arial" w:hAnsi="Arial" w:cs="Arial"/>
                <w:color w:val="0000FF"/>
                <w:lang w:val="fr-FR"/>
              </w:rPr>
            </w:pPr>
          </w:p>
        </w:tc>
      </w:tr>
      <w:tr w:rsidR="00795F74" w:rsidRPr="00E57863" w14:paraId="467B8518" w14:textId="77777777" w:rsidTr="00872E82">
        <w:trPr>
          <w:cantSplit/>
        </w:trPr>
        <w:tc>
          <w:tcPr>
            <w:tcW w:w="218" w:type="pct"/>
          </w:tcPr>
          <w:p w14:paraId="4BA303DA" w14:textId="77777777" w:rsidR="00795F74" w:rsidRPr="0010789C" w:rsidRDefault="00795F74" w:rsidP="00B7016F">
            <w:pPr>
              <w:rPr>
                <w:color w:val="0000FF"/>
                <w:lang w:val="fr-BE"/>
              </w:rPr>
            </w:pPr>
          </w:p>
        </w:tc>
        <w:tc>
          <w:tcPr>
            <w:tcW w:w="294" w:type="pct"/>
          </w:tcPr>
          <w:p w14:paraId="47D79DAF" w14:textId="77777777" w:rsidR="00795F74" w:rsidRPr="0010789C" w:rsidRDefault="00795F74" w:rsidP="00B7016F">
            <w:pPr>
              <w:jc w:val="right"/>
              <w:rPr>
                <w:color w:val="0000FF"/>
                <w:lang w:val="fr-BE"/>
              </w:rPr>
            </w:pPr>
          </w:p>
        </w:tc>
        <w:tc>
          <w:tcPr>
            <w:tcW w:w="441" w:type="pct"/>
          </w:tcPr>
          <w:p w14:paraId="35C91419" w14:textId="77777777" w:rsidR="00795F74" w:rsidRPr="0010789C" w:rsidRDefault="00795F74" w:rsidP="00B7016F">
            <w:pPr>
              <w:jc w:val="right"/>
              <w:rPr>
                <w:color w:val="0000FF"/>
                <w:lang w:val="fr-BE"/>
              </w:rPr>
            </w:pPr>
          </w:p>
        </w:tc>
        <w:tc>
          <w:tcPr>
            <w:tcW w:w="432" w:type="pct"/>
            <w:gridSpan w:val="2"/>
          </w:tcPr>
          <w:p w14:paraId="7E14CE88" w14:textId="77777777" w:rsidR="00795F74" w:rsidRPr="0010789C" w:rsidRDefault="00795F74" w:rsidP="00B7016F">
            <w:pPr>
              <w:jc w:val="both"/>
              <w:rPr>
                <w:color w:val="0000FF"/>
                <w:lang w:val="fr-BE"/>
              </w:rPr>
            </w:pPr>
          </w:p>
        </w:tc>
        <w:tc>
          <w:tcPr>
            <w:tcW w:w="3461" w:type="pct"/>
            <w:gridSpan w:val="6"/>
          </w:tcPr>
          <w:p w14:paraId="7F44343C" w14:textId="77777777" w:rsidR="00795F74" w:rsidRPr="0010789C" w:rsidRDefault="00795F74" w:rsidP="00B7016F">
            <w:pPr>
              <w:jc w:val="both"/>
              <w:rPr>
                <w:rFonts w:ascii="Arial" w:hAnsi="Arial" w:cs="Arial"/>
                <w:color w:val="0000FF"/>
                <w:lang w:val="fr-FR"/>
              </w:rPr>
            </w:pPr>
            <w:r w:rsidRPr="0010789C">
              <w:rPr>
                <w:rFonts w:ascii="Arial" w:hAnsi="Arial" w:cs="Arial"/>
                <w:i/>
                <w:color w:val="0000FF"/>
                <w:sz w:val="18"/>
                <w:lang w:val="fr-BE"/>
              </w:rPr>
              <w:t xml:space="preserve">"A.R. 25.10.2011" (en vigueur 1.3.2012) </w:t>
            </w:r>
            <w:r w:rsidRPr="0010789C">
              <w:rPr>
                <w:rFonts w:ascii="Arial" w:hAnsi="Arial"/>
                <w:i/>
                <w:color w:val="0000FF"/>
                <w:sz w:val="18"/>
                <w:lang w:val="fr-BE"/>
              </w:rPr>
              <w:t>+ “A.R. 18.10.2013” (en vigueur 1.12.2013)</w:t>
            </w:r>
          </w:p>
        </w:tc>
        <w:tc>
          <w:tcPr>
            <w:tcW w:w="155" w:type="pct"/>
          </w:tcPr>
          <w:p w14:paraId="7694D34F" w14:textId="77777777" w:rsidR="00795F74" w:rsidRPr="0010789C" w:rsidRDefault="00795F74" w:rsidP="00B7016F">
            <w:pPr>
              <w:rPr>
                <w:rFonts w:ascii="Arial" w:hAnsi="Arial" w:cs="Arial"/>
                <w:color w:val="0000FF"/>
                <w:lang w:val="fr-FR"/>
              </w:rPr>
            </w:pPr>
          </w:p>
        </w:tc>
      </w:tr>
      <w:tr w:rsidR="00795F74" w:rsidRPr="0010789C" w14:paraId="51616320" w14:textId="77777777" w:rsidTr="00872E82">
        <w:trPr>
          <w:cantSplit/>
        </w:trPr>
        <w:tc>
          <w:tcPr>
            <w:tcW w:w="218" w:type="pct"/>
          </w:tcPr>
          <w:p w14:paraId="0BADCC41" w14:textId="77777777" w:rsidR="00795F74" w:rsidRPr="0010789C" w:rsidRDefault="00795F74" w:rsidP="00B7016F">
            <w:pPr>
              <w:rPr>
                <w:color w:val="0000FF"/>
                <w:lang w:val="fr-BE"/>
              </w:rPr>
            </w:pPr>
          </w:p>
        </w:tc>
        <w:tc>
          <w:tcPr>
            <w:tcW w:w="294" w:type="pct"/>
          </w:tcPr>
          <w:p w14:paraId="2581879F" w14:textId="77777777" w:rsidR="00795F74" w:rsidRPr="0010789C" w:rsidRDefault="00795F74" w:rsidP="00B7016F">
            <w:pPr>
              <w:jc w:val="right"/>
              <w:rPr>
                <w:color w:val="0000FF"/>
                <w:lang w:val="fr-BE"/>
              </w:rPr>
            </w:pPr>
          </w:p>
        </w:tc>
        <w:tc>
          <w:tcPr>
            <w:tcW w:w="441" w:type="pct"/>
          </w:tcPr>
          <w:p w14:paraId="753CA677" w14:textId="77777777" w:rsidR="00795F74" w:rsidRPr="0010789C" w:rsidRDefault="00795F74" w:rsidP="00B7016F">
            <w:pPr>
              <w:jc w:val="right"/>
              <w:rPr>
                <w:color w:val="0000FF"/>
                <w:lang w:val="fr-BE"/>
              </w:rPr>
            </w:pPr>
          </w:p>
        </w:tc>
        <w:tc>
          <w:tcPr>
            <w:tcW w:w="432" w:type="pct"/>
            <w:gridSpan w:val="2"/>
          </w:tcPr>
          <w:p w14:paraId="32CB1CEA" w14:textId="77777777" w:rsidR="00795F74" w:rsidRPr="0010789C" w:rsidRDefault="00795F74" w:rsidP="00B7016F">
            <w:pPr>
              <w:jc w:val="both"/>
              <w:rPr>
                <w:color w:val="0000FF"/>
                <w:lang w:val="fr-BE"/>
              </w:rPr>
            </w:pPr>
          </w:p>
        </w:tc>
        <w:tc>
          <w:tcPr>
            <w:tcW w:w="3461" w:type="pct"/>
            <w:gridSpan w:val="6"/>
          </w:tcPr>
          <w:p w14:paraId="35211640" w14:textId="77777777" w:rsidR="00795F74" w:rsidRPr="0010789C" w:rsidRDefault="00795F74" w:rsidP="00B7016F">
            <w:pPr>
              <w:jc w:val="both"/>
              <w:rPr>
                <w:rFonts w:ascii="Arial" w:hAnsi="Arial" w:cs="Arial"/>
                <w:color w:val="0000FF"/>
                <w:lang w:val="fr-FR"/>
              </w:rPr>
            </w:pPr>
            <w:r w:rsidRPr="0010789C">
              <w:rPr>
                <w:rFonts w:ascii="Arial" w:hAnsi="Arial" w:cs="Arial"/>
                <w:color w:val="0000FF"/>
                <w:lang w:val="fr-BE"/>
              </w:rPr>
              <w:t>"</w:t>
            </w:r>
            <w:r w:rsidRPr="0010789C">
              <w:rPr>
                <w:rFonts w:ascii="Arial" w:hAnsi="Arial" w:cs="Arial"/>
                <w:color w:val="0000FF"/>
                <w:lang w:val="fr-BE" w:eastAsia="nl-BE"/>
              </w:rPr>
              <w:t>5. L'intervention de l'assurance pour le gant avec doigts, en cas de lymphoedème (prestation 644932-644943), n'est octroyée que lorsqu'il est utilisé en combinaison avec la veste avec 1 ou 2 manches en textile ou en silicone (prestation 641771-641782 ou 641793-641804) ou les prestations de base du groupe principal IV. Membres supérieurs.</w:t>
            </w:r>
          </w:p>
        </w:tc>
        <w:tc>
          <w:tcPr>
            <w:tcW w:w="155" w:type="pct"/>
          </w:tcPr>
          <w:p w14:paraId="515F558A" w14:textId="77777777" w:rsidR="00795F74" w:rsidRPr="0010789C" w:rsidRDefault="00795F74" w:rsidP="00B7016F">
            <w:pPr>
              <w:rPr>
                <w:rFonts w:ascii="Arial" w:hAnsi="Arial" w:cs="Arial"/>
                <w:color w:val="0000FF"/>
                <w:lang w:val="fr-FR"/>
              </w:rPr>
            </w:pPr>
          </w:p>
        </w:tc>
      </w:tr>
      <w:tr w:rsidR="00795F74" w:rsidRPr="0010789C" w14:paraId="150BF0D5" w14:textId="77777777" w:rsidTr="00872E82">
        <w:trPr>
          <w:cantSplit/>
        </w:trPr>
        <w:tc>
          <w:tcPr>
            <w:tcW w:w="218" w:type="pct"/>
          </w:tcPr>
          <w:p w14:paraId="2024B438" w14:textId="77777777" w:rsidR="00795F74" w:rsidRPr="0010789C" w:rsidRDefault="00795F74" w:rsidP="00B7016F">
            <w:pPr>
              <w:rPr>
                <w:color w:val="0000FF"/>
                <w:lang w:val="fr-BE"/>
              </w:rPr>
            </w:pPr>
          </w:p>
        </w:tc>
        <w:tc>
          <w:tcPr>
            <w:tcW w:w="294" w:type="pct"/>
          </w:tcPr>
          <w:p w14:paraId="3B2289E8" w14:textId="77777777" w:rsidR="00795F74" w:rsidRPr="0010789C" w:rsidRDefault="00795F74" w:rsidP="00B7016F">
            <w:pPr>
              <w:jc w:val="right"/>
              <w:rPr>
                <w:color w:val="0000FF"/>
                <w:lang w:val="fr-BE"/>
              </w:rPr>
            </w:pPr>
          </w:p>
        </w:tc>
        <w:tc>
          <w:tcPr>
            <w:tcW w:w="441" w:type="pct"/>
          </w:tcPr>
          <w:p w14:paraId="371160A6" w14:textId="77777777" w:rsidR="00795F74" w:rsidRPr="0010789C" w:rsidRDefault="00795F74" w:rsidP="00B7016F">
            <w:pPr>
              <w:jc w:val="right"/>
              <w:rPr>
                <w:color w:val="0000FF"/>
                <w:lang w:val="fr-BE"/>
              </w:rPr>
            </w:pPr>
          </w:p>
        </w:tc>
        <w:tc>
          <w:tcPr>
            <w:tcW w:w="432" w:type="pct"/>
            <w:gridSpan w:val="2"/>
          </w:tcPr>
          <w:p w14:paraId="30B59234" w14:textId="77777777" w:rsidR="00795F74" w:rsidRPr="0010789C" w:rsidRDefault="00795F74" w:rsidP="00B7016F">
            <w:pPr>
              <w:jc w:val="both"/>
              <w:rPr>
                <w:color w:val="0000FF"/>
                <w:lang w:val="fr-BE"/>
              </w:rPr>
            </w:pPr>
          </w:p>
        </w:tc>
        <w:tc>
          <w:tcPr>
            <w:tcW w:w="3461" w:type="pct"/>
            <w:gridSpan w:val="6"/>
          </w:tcPr>
          <w:p w14:paraId="40B69CD2" w14:textId="77777777" w:rsidR="00795F74" w:rsidRPr="0010789C" w:rsidRDefault="00795F74" w:rsidP="00B7016F">
            <w:pPr>
              <w:jc w:val="both"/>
              <w:rPr>
                <w:rFonts w:ascii="Arial" w:hAnsi="Arial" w:cs="Arial"/>
                <w:color w:val="0000FF"/>
                <w:lang w:val="fr-FR"/>
              </w:rPr>
            </w:pPr>
          </w:p>
        </w:tc>
        <w:tc>
          <w:tcPr>
            <w:tcW w:w="155" w:type="pct"/>
          </w:tcPr>
          <w:p w14:paraId="38AB0C84" w14:textId="77777777" w:rsidR="00795F74" w:rsidRPr="0010789C" w:rsidRDefault="00795F74" w:rsidP="00B7016F">
            <w:pPr>
              <w:rPr>
                <w:rFonts w:ascii="Arial" w:hAnsi="Arial" w:cs="Arial"/>
                <w:color w:val="0000FF"/>
                <w:lang w:val="fr-FR"/>
              </w:rPr>
            </w:pPr>
          </w:p>
        </w:tc>
      </w:tr>
      <w:tr w:rsidR="00795F74" w:rsidRPr="00E57863" w14:paraId="3496C4CC" w14:textId="77777777" w:rsidTr="00872E82">
        <w:trPr>
          <w:cantSplit/>
        </w:trPr>
        <w:tc>
          <w:tcPr>
            <w:tcW w:w="218" w:type="pct"/>
          </w:tcPr>
          <w:p w14:paraId="0622DCCC" w14:textId="77777777" w:rsidR="00795F74" w:rsidRPr="0010789C" w:rsidRDefault="00795F74" w:rsidP="00B7016F">
            <w:pPr>
              <w:rPr>
                <w:color w:val="0000FF"/>
                <w:lang w:val="fr-BE"/>
              </w:rPr>
            </w:pPr>
          </w:p>
        </w:tc>
        <w:tc>
          <w:tcPr>
            <w:tcW w:w="294" w:type="pct"/>
          </w:tcPr>
          <w:p w14:paraId="027D212E" w14:textId="77777777" w:rsidR="00795F74" w:rsidRPr="0010789C" w:rsidRDefault="00795F74" w:rsidP="00B7016F">
            <w:pPr>
              <w:jc w:val="right"/>
              <w:rPr>
                <w:color w:val="0000FF"/>
                <w:lang w:val="fr-BE"/>
              </w:rPr>
            </w:pPr>
          </w:p>
        </w:tc>
        <w:tc>
          <w:tcPr>
            <w:tcW w:w="441" w:type="pct"/>
          </w:tcPr>
          <w:p w14:paraId="156E957D" w14:textId="77777777" w:rsidR="00795F74" w:rsidRPr="0010789C" w:rsidRDefault="00795F74" w:rsidP="00B7016F">
            <w:pPr>
              <w:jc w:val="right"/>
              <w:rPr>
                <w:color w:val="0000FF"/>
                <w:lang w:val="fr-BE"/>
              </w:rPr>
            </w:pPr>
          </w:p>
        </w:tc>
        <w:tc>
          <w:tcPr>
            <w:tcW w:w="432" w:type="pct"/>
            <w:gridSpan w:val="2"/>
          </w:tcPr>
          <w:p w14:paraId="4E69A398" w14:textId="77777777" w:rsidR="00795F74" w:rsidRPr="0010789C" w:rsidRDefault="00795F74" w:rsidP="00B7016F">
            <w:pPr>
              <w:jc w:val="both"/>
              <w:rPr>
                <w:color w:val="0000FF"/>
                <w:lang w:val="fr-BE"/>
              </w:rPr>
            </w:pPr>
          </w:p>
        </w:tc>
        <w:tc>
          <w:tcPr>
            <w:tcW w:w="3461" w:type="pct"/>
            <w:gridSpan w:val="6"/>
          </w:tcPr>
          <w:p w14:paraId="45B5DE20" w14:textId="77777777" w:rsidR="00795F74" w:rsidRPr="0010789C" w:rsidRDefault="00795F74" w:rsidP="00B7016F">
            <w:pPr>
              <w:jc w:val="both"/>
              <w:rPr>
                <w:rFonts w:ascii="Arial" w:hAnsi="Arial" w:cs="Arial"/>
                <w:color w:val="0000FF"/>
                <w:lang w:val="fr-FR"/>
              </w:rPr>
            </w:pPr>
            <w:r w:rsidRPr="0010789C">
              <w:rPr>
                <w:rFonts w:ascii="Arial" w:hAnsi="Arial"/>
                <w:i/>
                <w:color w:val="0000FF"/>
                <w:sz w:val="18"/>
                <w:lang w:val="fr-BE"/>
              </w:rPr>
              <w:t>"A.R. 25.10.2011" (en vigueur 1.3.2012) + Erratum M.B. 14.3.2012 + "A.R. 18.10.2013" (en vigueur 1.12.2013)</w:t>
            </w:r>
          </w:p>
        </w:tc>
        <w:tc>
          <w:tcPr>
            <w:tcW w:w="155" w:type="pct"/>
          </w:tcPr>
          <w:p w14:paraId="6D175EA5" w14:textId="77777777" w:rsidR="00795F74" w:rsidRPr="0010789C" w:rsidRDefault="00795F74" w:rsidP="00B7016F">
            <w:pPr>
              <w:rPr>
                <w:rFonts w:ascii="Arial" w:hAnsi="Arial" w:cs="Arial"/>
                <w:color w:val="0000FF"/>
                <w:lang w:val="fr-FR"/>
              </w:rPr>
            </w:pPr>
          </w:p>
        </w:tc>
      </w:tr>
      <w:tr w:rsidR="00795F74" w:rsidRPr="00E57863" w14:paraId="29CBEEF8" w14:textId="77777777" w:rsidTr="00872E82">
        <w:trPr>
          <w:cantSplit/>
        </w:trPr>
        <w:tc>
          <w:tcPr>
            <w:tcW w:w="218" w:type="pct"/>
          </w:tcPr>
          <w:p w14:paraId="17088C78" w14:textId="77777777" w:rsidR="00795F74" w:rsidRPr="0010789C" w:rsidRDefault="00795F74" w:rsidP="00B7016F">
            <w:pPr>
              <w:rPr>
                <w:color w:val="0000FF"/>
                <w:lang w:val="fr-BE"/>
              </w:rPr>
            </w:pPr>
          </w:p>
        </w:tc>
        <w:tc>
          <w:tcPr>
            <w:tcW w:w="294" w:type="pct"/>
          </w:tcPr>
          <w:p w14:paraId="3E01A093" w14:textId="77777777" w:rsidR="00795F74" w:rsidRPr="0010789C" w:rsidRDefault="00795F74" w:rsidP="00B7016F">
            <w:pPr>
              <w:jc w:val="right"/>
              <w:rPr>
                <w:color w:val="0000FF"/>
                <w:lang w:val="fr-BE"/>
              </w:rPr>
            </w:pPr>
          </w:p>
        </w:tc>
        <w:tc>
          <w:tcPr>
            <w:tcW w:w="441" w:type="pct"/>
          </w:tcPr>
          <w:p w14:paraId="5F79FE18" w14:textId="77777777" w:rsidR="00795F74" w:rsidRPr="0010789C" w:rsidRDefault="00795F74" w:rsidP="00B7016F">
            <w:pPr>
              <w:jc w:val="right"/>
              <w:rPr>
                <w:color w:val="0000FF"/>
                <w:lang w:val="fr-BE"/>
              </w:rPr>
            </w:pPr>
          </w:p>
        </w:tc>
        <w:tc>
          <w:tcPr>
            <w:tcW w:w="432" w:type="pct"/>
            <w:gridSpan w:val="2"/>
          </w:tcPr>
          <w:p w14:paraId="6615BEA0" w14:textId="77777777" w:rsidR="00795F74" w:rsidRPr="0010789C" w:rsidRDefault="00795F74" w:rsidP="00B7016F">
            <w:pPr>
              <w:jc w:val="both"/>
              <w:rPr>
                <w:color w:val="0000FF"/>
                <w:lang w:val="fr-BE"/>
              </w:rPr>
            </w:pPr>
          </w:p>
        </w:tc>
        <w:tc>
          <w:tcPr>
            <w:tcW w:w="3461" w:type="pct"/>
            <w:gridSpan w:val="6"/>
          </w:tcPr>
          <w:p w14:paraId="6B3EED25" w14:textId="77777777" w:rsidR="00795F74" w:rsidRPr="0010789C" w:rsidRDefault="00795F74" w:rsidP="00B7016F">
            <w:pPr>
              <w:jc w:val="both"/>
              <w:rPr>
                <w:rFonts w:ascii="Arial" w:hAnsi="Arial" w:cs="Arial"/>
                <w:color w:val="0000FF"/>
                <w:lang w:val="fr-FR"/>
              </w:rPr>
            </w:pPr>
            <w:r w:rsidRPr="0010789C">
              <w:rPr>
                <w:rFonts w:ascii="Arial" w:hAnsi="Arial" w:cs="Arial"/>
                <w:color w:val="0000FF"/>
                <w:lang w:val="fr-BE" w:eastAsia="nl-BE"/>
              </w:rPr>
              <w:t>6. L'intervention de l'assurance pour le gant avec 2 à 5 doigts - silicone correctif, éventuellement avec des strips d'extension en silicone (prestation 642935-642946), n'est octroyée qu'en cas de brûlure distale grave avec risque déclaré de rétraction et ce au niveau des phalanges ou sur plus de 50 % de la main.</w:t>
            </w:r>
            <w:r w:rsidRPr="0010789C">
              <w:rPr>
                <w:rFonts w:ascii="Arial" w:hAnsi="Arial" w:cs="Arial"/>
                <w:color w:val="0000FF"/>
                <w:lang w:val="fr-BE"/>
              </w:rPr>
              <w:t>"</w:t>
            </w:r>
          </w:p>
        </w:tc>
        <w:tc>
          <w:tcPr>
            <w:tcW w:w="155" w:type="pct"/>
          </w:tcPr>
          <w:p w14:paraId="681C894B" w14:textId="77777777" w:rsidR="00795F74" w:rsidRPr="0010789C" w:rsidRDefault="00795F74" w:rsidP="00B7016F">
            <w:pPr>
              <w:rPr>
                <w:rFonts w:ascii="Arial" w:hAnsi="Arial" w:cs="Arial"/>
                <w:color w:val="0000FF"/>
                <w:lang w:val="fr-FR"/>
              </w:rPr>
            </w:pPr>
          </w:p>
        </w:tc>
      </w:tr>
      <w:tr w:rsidR="00795F74" w:rsidRPr="00E57863" w14:paraId="25023DD6" w14:textId="77777777" w:rsidTr="00872E82">
        <w:trPr>
          <w:cantSplit/>
        </w:trPr>
        <w:tc>
          <w:tcPr>
            <w:tcW w:w="218" w:type="pct"/>
          </w:tcPr>
          <w:p w14:paraId="0F9B6914" w14:textId="77777777" w:rsidR="00795F74" w:rsidRPr="0010789C" w:rsidRDefault="00795F74" w:rsidP="0022529E">
            <w:pPr>
              <w:rPr>
                <w:color w:val="0000FF"/>
                <w:lang w:val="fr-BE"/>
              </w:rPr>
            </w:pPr>
          </w:p>
        </w:tc>
        <w:tc>
          <w:tcPr>
            <w:tcW w:w="294" w:type="pct"/>
          </w:tcPr>
          <w:p w14:paraId="581AD498" w14:textId="77777777" w:rsidR="00795F74" w:rsidRPr="0010789C" w:rsidRDefault="00795F74" w:rsidP="0022529E">
            <w:pPr>
              <w:jc w:val="right"/>
              <w:rPr>
                <w:color w:val="0000FF"/>
                <w:lang w:val="fr-BE"/>
              </w:rPr>
            </w:pPr>
          </w:p>
        </w:tc>
        <w:tc>
          <w:tcPr>
            <w:tcW w:w="441" w:type="pct"/>
          </w:tcPr>
          <w:p w14:paraId="185AAB21" w14:textId="77777777" w:rsidR="00795F74" w:rsidRPr="0010789C" w:rsidRDefault="00795F74" w:rsidP="0022529E">
            <w:pPr>
              <w:jc w:val="right"/>
              <w:rPr>
                <w:color w:val="0000FF"/>
                <w:lang w:val="fr-BE"/>
              </w:rPr>
            </w:pPr>
          </w:p>
        </w:tc>
        <w:tc>
          <w:tcPr>
            <w:tcW w:w="432" w:type="pct"/>
            <w:gridSpan w:val="2"/>
          </w:tcPr>
          <w:p w14:paraId="6963D7A5" w14:textId="77777777" w:rsidR="00795F74" w:rsidRPr="0010789C" w:rsidRDefault="00795F74" w:rsidP="0022529E">
            <w:pPr>
              <w:jc w:val="both"/>
              <w:rPr>
                <w:color w:val="0000FF"/>
                <w:lang w:val="fr-BE"/>
              </w:rPr>
            </w:pPr>
          </w:p>
        </w:tc>
        <w:tc>
          <w:tcPr>
            <w:tcW w:w="3461" w:type="pct"/>
            <w:gridSpan w:val="6"/>
          </w:tcPr>
          <w:p w14:paraId="3654B9CC" w14:textId="77777777" w:rsidR="00795F74" w:rsidRPr="0010789C" w:rsidRDefault="00795F74" w:rsidP="0022529E">
            <w:pPr>
              <w:spacing w:line="240" w:lineRule="atLeast"/>
              <w:jc w:val="both"/>
              <w:rPr>
                <w:rFonts w:ascii="Arial" w:hAnsi="Arial" w:cs="Arial"/>
                <w:color w:val="0000FF"/>
                <w:lang w:val="fr-BE" w:eastAsia="nl-BE"/>
              </w:rPr>
            </w:pPr>
          </w:p>
        </w:tc>
        <w:tc>
          <w:tcPr>
            <w:tcW w:w="155" w:type="pct"/>
          </w:tcPr>
          <w:p w14:paraId="6B688D51" w14:textId="77777777" w:rsidR="00795F74" w:rsidRPr="0010789C" w:rsidRDefault="00795F74" w:rsidP="0022529E">
            <w:pPr>
              <w:rPr>
                <w:rFonts w:ascii="Arial" w:hAnsi="Arial" w:cs="Arial"/>
                <w:color w:val="0000FF"/>
                <w:lang w:val="fr-BE"/>
              </w:rPr>
            </w:pPr>
          </w:p>
        </w:tc>
      </w:tr>
      <w:tr w:rsidR="00795F74" w:rsidRPr="0010789C" w14:paraId="36C61267" w14:textId="77777777" w:rsidTr="00872E82">
        <w:trPr>
          <w:cantSplit/>
        </w:trPr>
        <w:tc>
          <w:tcPr>
            <w:tcW w:w="218" w:type="pct"/>
          </w:tcPr>
          <w:p w14:paraId="620AF350" w14:textId="77777777" w:rsidR="00795F74" w:rsidRPr="0010789C" w:rsidRDefault="00795F74" w:rsidP="0022529E">
            <w:pPr>
              <w:rPr>
                <w:color w:val="0000FF"/>
                <w:lang w:val="fr-BE"/>
              </w:rPr>
            </w:pPr>
          </w:p>
        </w:tc>
        <w:tc>
          <w:tcPr>
            <w:tcW w:w="294" w:type="pct"/>
          </w:tcPr>
          <w:p w14:paraId="59252338" w14:textId="77777777" w:rsidR="00795F74" w:rsidRPr="0010789C" w:rsidRDefault="00795F74" w:rsidP="0022529E">
            <w:pPr>
              <w:jc w:val="right"/>
              <w:rPr>
                <w:color w:val="0000FF"/>
                <w:lang w:val="fr-BE"/>
              </w:rPr>
            </w:pPr>
          </w:p>
        </w:tc>
        <w:tc>
          <w:tcPr>
            <w:tcW w:w="441" w:type="pct"/>
          </w:tcPr>
          <w:p w14:paraId="00C50F69" w14:textId="77777777" w:rsidR="00795F74" w:rsidRPr="0010789C" w:rsidRDefault="00795F74" w:rsidP="0022529E">
            <w:pPr>
              <w:jc w:val="right"/>
              <w:rPr>
                <w:color w:val="0000FF"/>
                <w:lang w:val="fr-BE"/>
              </w:rPr>
            </w:pPr>
          </w:p>
        </w:tc>
        <w:tc>
          <w:tcPr>
            <w:tcW w:w="432" w:type="pct"/>
            <w:gridSpan w:val="2"/>
          </w:tcPr>
          <w:p w14:paraId="22ECF07C" w14:textId="77777777" w:rsidR="00795F74" w:rsidRPr="0010789C" w:rsidRDefault="00795F74" w:rsidP="0022529E">
            <w:pPr>
              <w:jc w:val="both"/>
              <w:rPr>
                <w:color w:val="0000FF"/>
                <w:lang w:val="fr-BE"/>
              </w:rPr>
            </w:pPr>
          </w:p>
        </w:tc>
        <w:tc>
          <w:tcPr>
            <w:tcW w:w="3461" w:type="pct"/>
            <w:gridSpan w:val="6"/>
            <w:vAlign w:val="bottom"/>
          </w:tcPr>
          <w:p w14:paraId="76D28782" w14:textId="77777777" w:rsidR="00795F74" w:rsidRPr="0010789C" w:rsidRDefault="00795F74" w:rsidP="0022529E">
            <w:pPr>
              <w:jc w:val="both"/>
              <w:rPr>
                <w:rFonts w:ascii="Arial" w:hAnsi="Arial" w:cs="Arial"/>
                <w:color w:val="0000FF"/>
                <w:lang w:val="fr-FR"/>
              </w:rPr>
            </w:pPr>
            <w:r w:rsidRPr="0010789C">
              <w:rPr>
                <w:rFonts w:ascii="Arial" w:hAnsi="Arial" w:cs="Arial"/>
                <w:i/>
                <w:color w:val="0000FF"/>
                <w:sz w:val="18"/>
                <w:lang w:val="fr-BE"/>
              </w:rPr>
              <w:t>"A.R. 25.10.2011" (en vigueur 1.3.2012)</w:t>
            </w:r>
          </w:p>
        </w:tc>
        <w:tc>
          <w:tcPr>
            <w:tcW w:w="155" w:type="pct"/>
          </w:tcPr>
          <w:p w14:paraId="05A56FFE" w14:textId="77777777" w:rsidR="00795F74" w:rsidRPr="0010789C" w:rsidRDefault="00795F74" w:rsidP="0022529E">
            <w:pPr>
              <w:rPr>
                <w:rFonts w:ascii="Arial" w:hAnsi="Arial" w:cs="Arial"/>
                <w:color w:val="0000FF"/>
                <w:lang w:val="fr-FR"/>
              </w:rPr>
            </w:pPr>
          </w:p>
        </w:tc>
      </w:tr>
      <w:tr w:rsidR="00795F74" w:rsidRPr="00E57863" w14:paraId="17A81D9E" w14:textId="77777777" w:rsidTr="00872E82">
        <w:trPr>
          <w:cantSplit/>
        </w:trPr>
        <w:tc>
          <w:tcPr>
            <w:tcW w:w="218" w:type="pct"/>
          </w:tcPr>
          <w:p w14:paraId="67BCDCEC" w14:textId="77777777" w:rsidR="00795F74" w:rsidRPr="0010789C" w:rsidRDefault="00795F74" w:rsidP="0022529E">
            <w:pPr>
              <w:rPr>
                <w:color w:val="0000FF"/>
                <w:lang w:val="fr-BE"/>
              </w:rPr>
            </w:pPr>
          </w:p>
        </w:tc>
        <w:tc>
          <w:tcPr>
            <w:tcW w:w="294" w:type="pct"/>
          </w:tcPr>
          <w:p w14:paraId="53742BF7" w14:textId="77777777" w:rsidR="00795F74" w:rsidRPr="0010789C" w:rsidRDefault="00795F74" w:rsidP="0022529E">
            <w:pPr>
              <w:jc w:val="right"/>
              <w:rPr>
                <w:color w:val="0000FF"/>
                <w:lang w:val="fr-BE"/>
              </w:rPr>
            </w:pPr>
          </w:p>
        </w:tc>
        <w:tc>
          <w:tcPr>
            <w:tcW w:w="441" w:type="pct"/>
          </w:tcPr>
          <w:p w14:paraId="2AC78197" w14:textId="77777777" w:rsidR="00795F74" w:rsidRPr="0010789C" w:rsidRDefault="00795F74" w:rsidP="0022529E">
            <w:pPr>
              <w:jc w:val="right"/>
              <w:rPr>
                <w:color w:val="0000FF"/>
                <w:lang w:val="fr-BE"/>
              </w:rPr>
            </w:pPr>
          </w:p>
        </w:tc>
        <w:tc>
          <w:tcPr>
            <w:tcW w:w="432" w:type="pct"/>
            <w:gridSpan w:val="2"/>
          </w:tcPr>
          <w:p w14:paraId="42C3560C" w14:textId="77777777" w:rsidR="00795F74" w:rsidRPr="0010789C" w:rsidRDefault="00795F74" w:rsidP="0022529E">
            <w:pPr>
              <w:jc w:val="right"/>
              <w:rPr>
                <w:color w:val="0000FF"/>
                <w:lang w:val="fr-BE"/>
              </w:rPr>
            </w:pPr>
          </w:p>
        </w:tc>
        <w:tc>
          <w:tcPr>
            <w:tcW w:w="3461" w:type="pct"/>
            <w:gridSpan w:val="6"/>
          </w:tcPr>
          <w:p w14:paraId="5AC8DC2E" w14:textId="77777777" w:rsidR="00795F74" w:rsidRPr="0010789C" w:rsidRDefault="00795F74" w:rsidP="0022529E">
            <w:pPr>
              <w:jc w:val="both"/>
              <w:rPr>
                <w:rFonts w:ascii="Arial" w:hAnsi="Arial" w:cs="Arial"/>
                <w:color w:val="0000FF"/>
                <w:lang w:val="fr-FR"/>
              </w:rPr>
            </w:pPr>
            <w:r w:rsidRPr="0010789C">
              <w:rPr>
                <w:rFonts w:ascii="Arial" w:hAnsi="Arial" w:cs="Arial"/>
                <w:color w:val="0000FF"/>
                <w:lang w:val="fr-BE"/>
              </w:rPr>
              <w:t>"</w:t>
            </w:r>
            <w:r w:rsidRPr="0010789C">
              <w:rPr>
                <w:rFonts w:ascii="Arial" w:hAnsi="Arial" w:cs="Arial"/>
                <w:i/>
                <w:color w:val="0000FF"/>
                <w:lang w:val="fr-BE" w:eastAsia="nl-BE"/>
              </w:rPr>
              <w:t>D.</w:t>
            </w:r>
            <w:r w:rsidRPr="0010789C">
              <w:rPr>
                <w:rFonts w:ascii="Arial" w:hAnsi="Arial" w:cs="Arial"/>
                <w:color w:val="0000FF"/>
                <w:lang w:val="fr-BE" w:eastAsia="nl-BE"/>
              </w:rPr>
              <w:t xml:space="preserve"> Procédure de demande et documents pour l'intervention de l'assurance</w:t>
            </w:r>
            <w:r w:rsidRPr="0010789C">
              <w:rPr>
                <w:rFonts w:ascii="Arial" w:hAnsi="Arial" w:cs="Arial"/>
                <w:color w:val="0000FF"/>
                <w:lang w:val="fr-BE"/>
              </w:rPr>
              <w:t>"</w:t>
            </w:r>
          </w:p>
        </w:tc>
        <w:tc>
          <w:tcPr>
            <w:tcW w:w="155" w:type="pct"/>
          </w:tcPr>
          <w:p w14:paraId="66B3B809" w14:textId="77777777" w:rsidR="00795F74" w:rsidRPr="0010789C" w:rsidRDefault="00795F74" w:rsidP="0022529E">
            <w:pPr>
              <w:rPr>
                <w:rFonts w:ascii="Arial" w:hAnsi="Arial" w:cs="Arial"/>
                <w:color w:val="0000FF"/>
                <w:lang w:val="fr-FR"/>
              </w:rPr>
            </w:pPr>
          </w:p>
        </w:tc>
      </w:tr>
      <w:tr w:rsidR="00795F74" w:rsidRPr="00E57863" w14:paraId="1C4692B6" w14:textId="77777777" w:rsidTr="00872E82">
        <w:trPr>
          <w:cantSplit/>
        </w:trPr>
        <w:tc>
          <w:tcPr>
            <w:tcW w:w="218" w:type="pct"/>
          </w:tcPr>
          <w:p w14:paraId="278502E7" w14:textId="77777777" w:rsidR="00795F74" w:rsidRPr="0010789C" w:rsidRDefault="00795F74" w:rsidP="0022529E">
            <w:pPr>
              <w:rPr>
                <w:color w:val="0000FF"/>
                <w:lang w:val="fr-BE"/>
              </w:rPr>
            </w:pPr>
          </w:p>
        </w:tc>
        <w:tc>
          <w:tcPr>
            <w:tcW w:w="294" w:type="pct"/>
          </w:tcPr>
          <w:p w14:paraId="34CD1CDA" w14:textId="77777777" w:rsidR="00795F74" w:rsidRPr="0010789C" w:rsidRDefault="00795F74" w:rsidP="0022529E">
            <w:pPr>
              <w:jc w:val="right"/>
              <w:rPr>
                <w:color w:val="0000FF"/>
                <w:lang w:val="fr-BE"/>
              </w:rPr>
            </w:pPr>
          </w:p>
        </w:tc>
        <w:tc>
          <w:tcPr>
            <w:tcW w:w="441" w:type="pct"/>
          </w:tcPr>
          <w:p w14:paraId="3BD8B53B" w14:textId="77777777" w:rsidR="00795F74" w:rsidRPr="0010789C" w:rsidRDefault="00795F74" w:rsidP="0022529E">
            <w:pPr>
              <w:jc w:val="right"/>
              <w:rPr>
                <w:color w:val="0000FF"/>
                <w:lang w:val="fr-BE"/>
              </w:rPr>
            </w:pPr>
          </w:p>
        </w:tc>
        <w:tc>
          <w:tcPr>
            <w:tcW w:w="432" w:type="pct"/>
            <w:gridSpan w:val="2"/>
          </w:tcPr>
          <w:p w14:paraId="03AD70B4" w14:textId="77777777" w:rsidR="00795F74" w:rsidRPr="0010789C" w:rsidRDefault="00795F74" w:rsidP="0022529E">
            <w:pPr>
              <w:jc w:val="right"/>
              <w:rPr>
                <w:color w:val="0000FF"/>
                <w:lang w:val="fr-BE"/>
              </w:rPr>
            </w:pPr>
          </w:p>
        </w:tc>
        <w:tc>
          <w:tcPr>
            <w:tcW w:w="3461" w:type="pct"/>
            <w:gridSpan w:val="6"/>
          </w:tcPr>
          <w:p w14:paraId="2FC95BD2" w14:textId="77777777" w:rsidR="00795F74" w:rsidRPr="0010789C" w:rsidRDefault="00795F74" w:rsidP="0022529E">
            <w:pPr>
              <w:rPr>
                <w:rFonts w:ascii="Arial" w:hAnsi="Arial" w:cs="Arial"/>
                <w:color w:val="0000FF"/>
                <w:lang w:val="fr-FR"/>
              </w:rPr>
            </w:pPr>
          </w:p>
        </w:tc>
        <w:tc>
          <w:tcPr>
            <w:tcW w:w="155" w:type="pct"/>
          </w:tcPr>
          <w:p w14:paraId="5AD44421" w14:textId="77777777" w:rsidR="00795F74" w:rsidRPr="0010789C" w:rsidRDefault="00795F74" w:rsidP="0022529E">
            <w:pPr>
              <w:rPr>
                <w:rFonts w:ascii="Arial" w:hAnsi="Arial" w:cs="Arial"/>
                <w:color w:val="0000FF"/>
                <w:lang w:val="fr-FR"/>
              </w:rPr>
            </w:pPr>
          </w:p>
        </w:tc>
      </w:tr>
      <w:tr w:rsidR="00795F74" w:rsidRPr="00E57863" w14:paraId="320BC6B7" w14:textId="77777777" w:rsidTr="00872E82">
        <w:trPr>
          <w:cantSplit/>
        </w:trPr>
        <w:tc>
          <w:tcPr>
            <w:tcW w:w="218" w:type="pct"/>
          </w:tcPr>
          <w:p w14:paraId="5A771919" w14:textId="77777777" w:rsidR="00795F74" w:rsidRPr="0010789C" w:rsidRDefault="00795F74" w:rsidP="0022529E">
            <w:pPr>
              <w:jc w:val="both"/>
              <w:rPr>
                <w:color w:val="0000FF"/>
                <w:lang w:val="fr-BE"/>
              </w:rPr>
            </w:pPr>
          </w:p>
        </w:tc>
        <w:tc>
          <w:tcPr>
            <w:tcW w:w="294" w:type="pct"/>
          </w:tcPr>
          <w:p w14:paraId="260AAAC7" w14:textId="77777777" w:rsidR="00795F74" w:rsidRPr="0010789C" w:rsidRDefault="00795F74" w:rsidP="0022529E">
            <w:pPr>
              <w:jc w:val="both"/>
              <w:rPr>
                <w:color w:val="0000FF"/>
                <w:lang w:val="fr-BE"/>
              </w:rPr>
            </w:pPr>
          </w:p>
        </w:tc>
        <w:tc>
          <w:tcPr>
            <w:tcW w:w="441" w:type="pct"/>
          </w:tcPr>
          <w:p w14:paraId="02464DD8" w14:textId="77777777" w:rsidR="00795F74" w:rsidRPr="0010789C" w:rsidRDefault="00795F74" w:rsidP="0022529E">
            <w:pPr>
              <w:jc w:val="both"/>
              <w:rPr>
                <w:color w:val="0000FF"/>
                <w:lang w:val="fr-BE"/>
              </w:rPr>
            </w:pPr>
          </w:p>
        </w:tc>
        <w:tc>
          <w:tcPr>
            <w:tcW w:w="432" w:type="pct"/>
            <w:gridSpan w:val="2"/>
          </w:tcPr>
          <w:p w14:paraId="5E24F7C3" w14:textId="77777777" w:rsidR="00795F74" w:rsidRPr="0010789C" w:rsidRDefault="00795F74" w:rsidP="0022529E">
            <w:pPr>
              <w:jc w:val="both"/>
              <w:rPr>
                <w:color w:val="0000FF"/>
                <w:lang w:val="fr-BE"/>
              </w:rPr>
            </w:pPr>
          </w:p>
        </w:tc>
        <w:tc>
          <w:tcPr>
            <w:tcW w:w="3461" w:type="pct"/>
            <w:gridSpan w:val="6"/>
          </w:tcPr>
          <w:p w14:paraId="4B41D8B2" w14:textId="77777777" w:rsidR="00795F74" w:rsidRPr="0010789C" w:rsidRDefault="00795F74" w:rsidP="0022529E">
            <w:pPr>
              <w:jc w:val="both"/>
              <w:rPr>
                <w:rFonts w:ascii="Arial" w:hAnsi="Arial" w:cs="Arial"/>
                <w:color w:val="0000FF"/>
                <w:lang w:val="fr-BE"/>
              </w:rPr>
            </w:pPr>
            <w:r w:rsidRPr="0010789C">
              <w:rPr>
                <w:rFonts w:ascii="Arial" w:hAnsi="Arial" w:cs="Arial"/>
                <w:i/>
                <w:color w:val="0000FF"/>
                <w:sz w:val="18"/>
                <w:lang w:val="fr-BE"/>
              </w:rPr>
              <w:t xml:space="preserve">"A.R. 25.10.2011" (en vigueur 1.3.2012) + "A.R. 3.10.2016" (en vigueur 1.11.2016) </w:t>
            </w:r>
            <w:r w:rsidRPr="0010789C">
              <w:rPr>
                <w:rFonts w:ascii="Arial" w:hAnsi="Arial"/>
                <w:i/>
                <w:color w:val="0000FF"/>
                <w:sz w:val="18"/>
                <w:lang w:val="fr-BE"/>
              </w:rPr>
              <w:t>+ "A.R. 16.4.2020" (en vigueur 1.6.2020)</w:t>
            </w:r>
          </w:p>
        </w:tc>
        <w:tc>
          <w:tcPr>
            <w:tcW w:w="155" w:type="pct"/>
          </w:tcPr>
          <w:p w14:paraId="382301E0" w14:textId="77777777" w:rsidR="00795F74" w:rsidRPr="0010789C" w:rsidRDefault="00795F74" w:rsidP="0022529E">
            <w:pPr>
              <w:rPr>
                <w:rFonts w:ascii="Arial" w:hAnsi="Arial" w:cs="Arial"/>
                <w:color w:val="0000FF"/>
                <w:lang w:val="fr-FR"/>
              </w:rPr>
            </w:pPr>
          </w:p>
        </w:tc>
      </w:tr>
      <w:tr w:rsidR="00795F74" w:rsidRPr="0010789C" w14:paraId="24FCD033" w14:textId="77777777" w:rsidTr="00872E82">
        <w:trPr>
          <w:cantSplit/>
        </w:trPr>
        <w:tc>
          <w:tcPr>
            <w:tcW w:w="218" w:type="pct"/>
          </w:tcPr>
          <w:p w14:paraId="08D33A3E" w14:textId="77777777" w:rsidR="00795F74" w:rsidRPr="0010789C" w:rsidRDefault="00795F74" w:rsidP="0022529E">
            <w:pPr>
              <w:jc w:val="both"/>
              <w:rPr>
                <w:color w:val="0000FF"/>
                <w:lang w:val="fr-BE"/>
              </w:rPr>
            </w:pPr>
          </w:p>
        </w:tc>
        <w:tc>
          <w:tcPr>
            <w:tcW w:w="294" w:type="pct"/>
          </w:tcPr>
          <w:p w14:paraId="2A6E153F" w14:textId="77777777" w:rsidR="00795F74" w:rsidRPr="0010789C" w:rsidRDefault="00795F74" w:rsidP="0022529E">
            <w:pPr>
              <w:jc w:val="both"/>
              <w:rPr>
                <w:color w:val="0000FF"/>
                <w:lang w:val="fr-BE"/>
              </w:rPr>
            </w:pPr>
          </w:p>
        </w:tc>
        <w:tc>
          <w:tcPr>
            <w:tcW w:w="441" w:type="pct"/>
          </w:tcPr>
          <w:p w14:paraId="5C31D89E" w14:textId="77777777" w:rsidR="00795F74" w:rsidRPr="0010789C" w:rsidRDefault="00795F74" w:rsidP="0022529E">
            <w:pPr>
              <w:jc w:val="both"/>
              <w:rPr>
                <w:color w:val="0000FF"/>
                <w:lang w:val="fr-BE"/>
              </w:rPr>
            </w:pPr>
          </w:p>
        </w:tc>
        <w:tc>
          <w:tcPr>
            <w:tcW w:w="432" w:type="pct"/>
            <w:gridSpan w:val="2"/>
          </w:tcPr>
          <w:p w14:paraId="7F501137" w14:textId="77777777" w:rsidR="00795F74" w:rsidRPr="0010789C" w:rsidRDefault="00795F74" w:rsidP="0022529E">
            <w:pPr>
              <w:jc w:val="both"/>
              <w:rPr>
                <w:color w:val="0000FF"/>
                <w:lang w:val="fr-BE"/>
              </w:rPr>
            </w:pPr>
          </w:p>
        </w:tc>
        <w:tc>
          <w:tcPr>
            <w:tcW w:w="3461" w:type="pct"/>
            <w:gridSpan w:val="6"/>
          </w:tcPr>
          <w:p w14:paraId="3DB179CB"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rPr>
              <w:t>"</w:t>
            </w:r>
            <w:r w:rsidRPr="0010789C">
              <w:rPr>
                <w:rFonts w:ascii="Arial" w:hAnsi="Arial" w:cs="Arial"/>
                <w:color w:val="0000FF"/>
                <w:lang w:val="fr-BE" w:eastAsia="nl-BE"/>
              </w:rPr>
              <w:t>1. Prescripteurs</w:t>
            </w:r>
          </w:p>
        </w:tc>
        <w:tc>
          <w:tcPr>
            <w:tcW w:w="155" w:type="pct"/>
          </w:tcPr>
          <w:p w14:paraId="5C9A42AD" w14:textId="77777777" w:rsidR="00795F74" w:rsidRPr="0010789C" w:rsidRDefault="00795F74" w:rsidP="0022529E">
            <w:pPr>
              <w:rPr>
                <w:rFonts w:ascii="Arial" w:hAnsi="Arial" w:cs="Arial"/>
                <w:color w:val="0000FF"/>
                <w:lang w:val="fr-FR"/>
              </w:rPr>
            </w:pPr>
          </w:p>
        </w:tc>
      </w:tr>
      <w:tr w:rsidR="00795F74" w:rsidRPr="0010789C" w14:paraId="1BCF1EEE" w14:textId="77777777" w:rsidTr="00872E82">
        <w:trPr>
          <w:cantSplit/>
        </w:trPr>
        <w:tc>
          <w:tcPr>
            <w:tcW w:w="218" w:type="pct"/>
          </w:tcPr>
          <w:p w14:paraId="11CBF6D8" w14:textId="77777777" w:rsidR="00795F74" w:rsidRPr="0010789C" w:rsidRDefault="00795F74" w:rsidP="0022529E">
            <w:pPr>
              <w:jc w:val="both"/>
              <w:rPr>
                <w:color w:val="0000FF"/>
                <w:lang w:val="fr-BE"/>
              </w:rPr>
            </w:pPr>
          </w:p>
        </w:tc>
        <w:tc>
          <w:tcPr>
            <w:tcW w:w="294" w:type="pct"/>
          </w:tcPr>
          <w:p w14:paraId="58C9666D" w14:textId="77777777" w:rsidR="00795F74" w:rsidRPr="0010789C" w:rsidRDefault="00795F74" w:rsidP="0022529E">
            <w:pPr>
              <w:jc w:val="both"/>
              <w:rPr>
                <w:color w:val="0000FF"/>
                <w:lang w:val="fr-BE"/>
              </w:rPr>
            </w:pPr>
          </w:p>
        </w:tc>
        <w:tc>
          <w:tcPr>
            <w:tcW w:w="441" w:type="pct"/>
          </w:tcPr>
          <w:p w14:paraId="416B5903" w14:textId="77777777" w:rsidR="00795F74" w:rsidRPr="0010789C" w:rsidRDefault="00795F74" w:rsidP="0022529E">
            <w:pPr>
              <w:jc w:val="both"/>
              <w:rPr>
                <w:color w:val="0000FF"/>
                <w:lang w:val="fr-BE"/>
              </w:rPr>
            </w:pPr>
          </w:p>
        </w:tc>
        <w:tc>
          <w:tcPr>
            <w:tcW w:w="432" w:type="pct"/>
            <w:gridSpan w:val="2"/>
          </w:tcPr>
          <w:p w14:paraId="4E4293C4" w14:textId="77777777" w:rsidR="00795F74" w:rsidRPr="0010789C" w:rsidRDefault="00795F74" w:rsidP="0022529E">
            <w:pPr>
              <w:jc w:val="both"/>
              <w:rPr>
                <w:color w:val="0000FF"/>
                <w:lang w:val="fr-BE"/>
              </w:rPr>
            </w:pPr>
          </w:p>
        </w:tc>
        <w:tc>
          <w:tcPr>
            <w:tcW w:w="3461" w:type="pct"/>
            <w:gridSpan w:val="6"/>
          </w:tcPr>
          <w:p w14:paraId="6B2BB193" w14:textId="77777777" w:rsidR="00795F74" w:rsidRPr="0010789C" w:rsidRDefault="00795F74" w:rsidP="0022529E">
            <w:pPr>
              <w:jc w:val="both"/>
              <w:rPr>
                <w:rFonts w:ascii="Arial" w:hAnsi="Arial" w:cs="Arial"/>
                <w:color w:val="0000FF"/>
                <w:lang w:val="fr-BE" w:eastAsia="nl-BE"/>
              </w:rPr>
            </w:pPr>
          </w:p>
        </w:tc>
        <w:tc>
          <w:tcPr>
            <w:tcW w:w="155" w:type="pct"/>
          </w:tcPr>
          <w:p w14:paraId="06483969" w14:textId="77777777" w:rsidR="00795F74" w:rsidRPr="0010789C" w:rsidRDefault="00795F74" w:rsidP="0022529E">
            <w:pPr>
              <w:rPr>
                <w:rFonts w:ascii="Arial" w:hAnsi="Arial" w:cs="Arial"/>
                <w:color w:val="0000FF"/>
                <w:lang w:val="fr-FR"/>
              </w:rPr>
            </w:pPr>
          </w:p>
        </w:tc>
      </w:tr>
      <w:tr w:rsidR="00795F74" w:rsidRPr="00E57863" w14:paraId="12B7A09C" w14:textId="77777777" w:rsidTr="00872E82">
        <w:trPr>
          <w:cantSplit/>
        </w:trPr>
        <w:tc>
          <w:tcPr>
            <w:tcW w:w="218" w:type="pct"/>
          </w:tcPr>
          <w:p w14:paraId="73E24342" w14:textId="77777777" w:rsidR="00795F74" w:rsidRPr="0010789C" w:rsidRDefault="00795F74" w:rsidP="0022529E">
            <w:pPr>
              <w:jc w:val="both"/>
              <w:rPr>
                <w:color w:val="0000FF"/>
                <w:lang w:val="fr-BE"/>
              </w:rPr>
            </w:pPr>
          </w:p>
        </w:tc>
        <w:tc>
          <w:tcPr>
            <w:tcW w:w="294" w:type="pct"/>
          </w:tcPr>
          <w:p w14:paraId="4A3B4106" w14:textId="77777777" w:rsidR="00795F74" w:rsidRPr="0010789C" w:rsidRDefault="00795F74" w:rsidP="0022529E">
            <w:pPr>
              <w:jc w:val="both"/>
              <w:rPr>
                <w:color w:val="0000FF"/>
                <w:lang w:val="fr-BE"/>
              </w:rPr>
            </w:pPr>
          </w:p>
        </w:tc>
        <w:tc>
          <w:tcPr>
            <w:tcW w:w="441" w:type="pct"/>
          </w:tcPr>
          <w:p w14:paraId="5E3A5B5E" w14:textId="77777777" w:rsidR="00795F74" w:rsidRPr="0010789C" w:rsidRDefault="00795F74" w:rsidP="0022529E">
            <w:pPr>
              <w:jc w:val="both"/>
              <w:rPr>
                <w:color w:val="0000FF"/>
                <w:lang w:val="fr-BE"/>
              </w:rPr>
            </w:pPr>
          </w:p>
        </w:tc>
        <w:tc>
          <w:tcPr>
            <w:tcW w:w="432" w:type="pct"/>
            <w:gridSpan w:val="2"/>
          </w:tcPr>
          <w:p w14:paraId="7FD01D54" w14:textId="77777777" w:rsidR="00795F74" w:rsidRPr="0010789C" w:rsidRDefault="00795F74" w:rsidP="0022529E">
            <w:pPr>
              <w:jc w:val="both"/>
              <w:rPr>
                <w:color w:val="0000FF"/>
                <w:lang w:val="fr-BE"/>
              </w:rPr>
            </w:pPr>
          </w:p>
        </w:tc>
        <w:tc>
          <w:tcPr>
            <w:tcW w:w="3461" w:type="pct"/>
            <w:gridSpan w:val="6"/>
          </w:tcPr>
          <w:p w14:paraId="6E022D34"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eastAsia="nl-BE"/>
              </w:rPr>
              <w:t>Les prestations visées au § 1</w:t>
            </w:r>
            <w:r w:rsidRPr="0010789C">
              <w:rPr>
                <w:rFonts w:ascii="Arial" w:hAnsi="Arial" w:cs="Arial"/>
                <w:color w:val="0000FF"/>
                <w:vertAlign w:val="superscript"/>
                <w:lang w:val="fr-BE" w:eastAsia="nl-BE"/>
              </w:rPr>
              <w:t>er</w:t>
            </w:r>
            <w:r w:rsidRPr="0010789C">
              <w:rPr>
                <w:rFonts w:ascii="Arial" w:hAnsi="Arial" w:cs="Arial"/>
                <w:color w:val="0000FF"/>
                <w:lang w:val="fr-BE" w:eastAsia="nl-BE"/>
              </w:rPr>
              <w:t>, point G. ne sont remboursées que si elles ont été prescrites, aussi bien pour la première délivrance que pour le renouvellement, par un médecin spécialiste lié à un centre pour grands brûlés agréé par le Ministre compétent.</w:t>
            </w:r>
          </w:p>
        </w:tc>
        <w:tc>
          <w:tcPr>
            <w:tcW w:w="155" w:type="pct"/>
          </w:tcPr>
          <w:p w14:paraId="648D104F" w14:textId="77777777" w:rsidR="00795F74" w:rsidRPr="0010789C" w:rsidRDefault="00795F74" w:rsidP="0022529E">
            <w:pPr>
              <w:rPr>
                <w:rFonts w:ascii="Arial" w:hAnsi="Arial" w:cs="Arial"/>
                <w:color w:val="0000FF"/>
                <w:lang w:val="fr-FR"/>
              </w:rPr>
            </w:pPr>
          </w:p>
        </w:tc>
      </w:tr>
      <w:tr w:rsidR="00795F74" w:rsidRPr="00E57863" w14:paraId="4F23D3B4" w14:textId="77777777" w:rsidTr="00872E82">
        <w:trPr>
          <w:cantSplit/>
        </w:trPr>
        <w:tc>
          <w:tcPr>
            <w:tcW w:w="218" w:type="pct"/>
          </w:tcPr>
          <w:p w14:paraId="29994874" w14:textId="77777777" w:rsidR="00795F74" w:rsidRPr="0010789C" w:rsidRDefault="00795F74" w:rsidP="0022529E">
            <w:pPr>
              <w:jc w:val="both"/>
              <w:rPr>
                <w:color w:val="0000FF"/>
                <w:lang w:val="fr-BE"/>
              </w:rPr>
            </w:pPr>
          </w:p>
        </w:tc>
        <w:tc>
          <w:tcPr>
            <w:tcW w:w="294" w:type="pct"/>
          </w:tcPr>
          <w:p w14:paraId="787D646D" w14:textId="77777777" w:rsidR="00795F74" w:rsidRPr="0010789C" w:rsidRDefault="00795F74" w:rsidP="0022529E">
            <w:pPr>
              <w:jc w:val="both"/>
              <w:rPr>
                <w:color w:val="0000FF"/>
                <w:lang w:val="fr-BE"/>
              </w:rPr>
            </w:pPr>
          </w:p>
        </w:tc>
        <w:tc>
          <w:tcPr>
            <w:tcW w:w="441" w:type="pct"/>
          </w:tcPr>
          <w:p w14:paraId="7D82A513" w14:textId="77777777" w:rsidR="00795F74" w:rsidRPr="0010789C" w:rsidRDefault="00795F74" w:rsidP="0022529E">
            <w:pPr>
              <w:jc w:val="both"/>
              <w:rPr>
                <w:color w:val="0000FF"/>
                <w:lang w:val="fr-BE"/>
              </w:rPr>
            </w:pPr>
          </w:p>
        </w:tc>
        <w:tc>
          <w:tcPr>
            <w:tcW w:w="432" w:type="pct"/>
            <w:gridSpan w:val="2"/>
          </w:tcPr>
          <w:p w14:paraId="1803D74B" w14:textId="77777777" w:rsidR="00795F74" w:rsidRPr="0010789C" w:rsidRDefault="00795F74" w:rsidP="0022529E">
            <w:pPr>
              <w:jc w:val="both"/>
              <w:rPr>
                <w:color w:val="0000FF"/>
                <w:lang w:val="fr-BE"/>
              </w:rPr>
            </w:pPr>
          </w:p>
        </w:tc>
        <w:tc>
          <w:tcPr>
            <w:tcW w:w="3461" w:type="pct"/>
            <w:gridSpan w:val="6"/>
          </w:tcPr>
          <w:p w14:paraId="666728CB" w14:textId="77777777" w:rsidR="00795F74" w:rsidRPr="0010789C" w:rsidRDefault="00795F74" w:rsidP="0022529E">
            <w:pPr>
              <w:jc w:val="both"/>
              <w:rPr>
                <w:rFonts w:ascii="Arial" w:hAnsi="Arial" w:cs="Arial"/>
                <w:color w:val="0000FF"/>
                <w:lang w:val="fr-BE" w:eastAsia="nl-BE"/>
              </w:rPr>
            </w:pPr>
          </w:p>
        </w:tc>
        <w:tc>
          <w:tcPr>
            <w:tcW w:w="155" w:type="pct"/>
          </w:tcPr>
          <w:p w14:paraId="1E94D7B4" w14:textId="77777777" w:rsidR="00795F74" w:rsidRPr="0010789C" w:rsidRDefault="00795F74" w:rsidP="0022529E">
            <w:pPr>
              <w:rPr>
                <w:rFonts w:ascii="Arial" w:hAnsi="Arial" w:cs="Arial"/>
                <w:color w:val="0000FF"/>
                <w:lang w:val="fr-FR"/>
              </w:rPr>
            </w:pPr>
          </w:p>
        </w:tc>
      </w:tr>
      <w:tr w:rsidR="00795F74" w:rsidRPr="00E57863" w14:paraId="36AF26A3" w14:textId="77777777" w:rsidTr="00872E82">
        <w:trPr>
          <w:cantSplit/>
        </w:trPr>
        <w:tc>
          <w:tcPr>
            <w:tcW w:w="218" w:type="pct"/>
          </w:tcPr>
          <w:p w14:paraId="2C7D8CE3" w14:textId="77777777" w:rsidR="00795F74" w:rsidRPr="0010789C" w:rsidRDefault="00795F74" w:rsidP="0022529E">
            <w:pPr>
              <w:jc w:val="both"/>
              <w:rPr>
                <w:rFonts w:ascii="Arial" w:hAnsi="Arial" w:cs="Arial"/>
                <w:color w:val="0000FF"/>
                <w:lang w:val="fr-BE" w:eastAsia="nl-BE"/>
              </w:rPr>
            </w:pPr>
          </w:p>
        </w:tc>
        <w:tc>
          <w:tcPr>
            <w:tcW w:w="294" w:type="pct"/>
          </w:tcPr>
          <w:p w14:paraId="6792BAE7" w14:textId="77777777" w:rsidR="00795F74" w:rsidRPr="0010789C" w:rsidRDefault="00795F74" w:rsidP="0022529E">
            <w:pPr>
              <w:jc w:val="both"/>
              <w:rPr>
                <w:rFonts w:ascii="Arial" w:hAnsi="Arial" w:cs="Arial"/>
                <w:color w:val="0000FF"/>
                <w:lang w:val="fr-BE" w:eastAsia="nl-BE"/>
              </w:rPr>
            </w:pPr>
          </w:p>
        </w:tc>
        <w:tc>
          <w:tcPr>
            <w:tcW w:w="441" w:type="pct"/>
          </w:tcPr>
          <w:p w14:paraId="031912FA" w14:textId="77777777" w:rsidR="00795F74" w:rsidRPr="0010789C" w:rsidRDefault="00795F74" w:rsidP="0022529E">
            <w:pPr>
              <w:jc w:val="both"/>
              <w:rPr>
                <w:rFonts w:ascii="Arial" w:hAnsi="Arial" w:cs="Arial"/>
                <w:color w:val="0000FF"/>
                <w:lang w:val="fr-BE" w:eastAsia="nl-BE"/>
              </w:rPr>
            </w:pPr>
          </w:p>
        </w:tc>
        <w:tc>
          <w:tcPr>
            <w:tcW w:w="432" w:type="pct"/>
            <w:gridSpan w:val="2"/>
          </w:tcPr>
          <w:p w14:paraId="73F9B93D" w14:textId="77777777" w:rsidR="00795F74" w:rsidRPr="0010789C" w:rsidRDefault="00795F74" w:rsidP="0022529E">
            <w:pPr>
              <w:jc w:val="both"/>
              <w:rPr>
                <w:rFonts w:ascii="Arial" w:hAnsi="Arial" w:cs="Arial"/>
                <w:color w:val="0000FF"/>
                <w:lang w:val="fr-BE" w:eastAsia="nl-BE"/>
              </w:rPr>
            </w:pPr>
          </w:p>
        </w:tc>
        <w:tc>
          <w:tcPr>
            <w:tcW w:w="3461" w:type="pct"/>
            <w:gridSpan w:val="6"/>
          </w:tcPr>
          <w:p w14:paraId="4E4450BF"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eastAsia="nl-BE"/>
              </w:rPr>
              <w:t xml:space="preserve">Quand il s'agit des indications prévues au § 18, C., 1., </w:t>
            </w:r>
            <w:r w:rsidRPr="0010789C">
              <w:rPr>
                <w:rFonts w:ascii="Arial" w:hAnsi="Arial" w:cs="Arial"/>
                <w:i/>
                <w:color w:val="0000FF"/>
                <w:lang w:val="fr-BE" w:eastAsia="nl-BE"/>
              </w:rPr>
              <w:t>d)</w:t>
            </w:r>
            <w:r w:rsidRPr="0010789C">
              <w:rPr>
                <w:rFonts w:ascii="Arial" w:hAnsi="Arial" w:cs="Arial"/>
                <w:color w:val="0000FF"/>
                <w:lang w:val="fr-BE" w:eastAsia="nl-BE"/>
              </w:rPr>
              <w:t>, en plus des prescriptions des médecins spécialistes précités, les prescriptions des médecins spécialistes en chirurgie plastique sont également acceptées, tant pour l'intervention reconstructive initiale que pour la chirurgie corrective tardive."</w:t>
            </w:r>
          </w:p>
        </w:tc>
        <w:tc>
          <w:tcPr>
            <w:tcW w:w="155" w:type="pct"/>
          </w:tcPr>
          <w:p w14:paraId="2DDA9C69" w14:textId="77777777" w:rsidR="00795F74" w:rsidRPr="0010789C" w:rsidRDefault="00795F74" w:rsidP="0022529E">
            <w:pPr>
              <w:jc w:val="both"/>
              <w:rPr>
                <w:rFonts w:ascii="Arial" w:hAnsi="Arial" w:cs="Arial"/>
                <w:color w:val="0000FF"/>
                <w:lang w:val="fr-BE" w:eastAsia="nl-BE"/>
              </w:rPr>
            </w:pPr>
          </w:p>
        </w:tc>
      </w:tr>
      <w:tr w:rsidR="00795F74" w:rsidRPr="00E57863" w14:paraId="4053CE25" w14:textId="77777777" w:rsidTr="00872E82">
        <w:trPr>
          <w:cantSplit/>
        </w:trPr>
        <w:tc>
          <w:tcPr>
            <w:tcW w:w="218" w:type="pct"/>
          </w:tcPr>
          <w:p w14:paraId="786A016B" w14:textId="77777777" w:rsidR="00795F74" w:rsidRPr="0010789C" w:rsidRDefault="00795F74" w:rsidP="0022529E">
            <w:pPr>
              <w:jc w:val="both"/>
              <w:rPr>
                <w:rFonts w:ascii="Arial" w:hAnsi="Arial" w:cs="Arial"/>
                <w:color w:val="0000FF"/>
                <w:lang w:val="fr-BE" w:eastAsia="nl-BE"/>
              </w:rPr>
            </w:pPr>
          </w:p>
        </w:tc>
        <w:tc>
          <w:tcPr>
            <w:tcW w:w="294" w:type="pct"/>
          </w:tcPr>
          <w:p w14:paraId="15C56DA5" w14:textId="77777777" w:rsidR="00795F74" w:rsidRPr="0010789C" w:rsidRDefault="00795F74" w:rsidP="0022529E">
            <w:pPr>
              <w:jc w:val="both"/>
              <w:rPr>
                <w:rFonts w:ascii="Arial" w:hAnsi="Arial" w:cs="Arial"/>
                <w:color w:val="0000FF"/>
                <w:lang w:val="fr-BE" w:eastAsia="nl-BE"/>
              </w:rPr>
            </w:pPr>
          </w:p>
        </w:tc>
        <w:tc>
          <w:tcPr>
            <w:tcW w:w="441" w:type="pct"/>
          </w:tcPr>
          <w:p w14:paraId="520C0B83" w14:textId="77777777" w:rsidR="00795F74" w:rsidRPr="0010789C" w:rsidRDefault="00795F74" w:rsidP="0022529E">
            <w:pPr>
              <w:jc w:val="both"/>
              <w:rPr>
                <w:rFonts w:ascii="Arial" w:hAnsi="Arial" w:cs="Arial"/>
                <w:color w:val="0000FF"/>
                <w:lang w:val="fr-BE" w:eastAsia="nl-BE"/>
              </w:rPr>
            </w:pPr>
          </w:p>
        </w:tc>
        <w:tc>
          <w:tcPr>
            <w:tcW w:w="432" w:type="pct"/>
            <w:gridSpan w:val="2"/>
          </w:tcPr>
          <w:p w14:paraId="33227FC0" w14:textId="77777777" w:rsidR="00795F74" w:rsidRPr="0010789C" w:rsidRDefault="00795F74" w:rsidP="0022529E">
            <w:pPr>
              <w:jc w:val="both"/>
              <w:rPr>
                <w:rFonts w:ascii="Arial" w:hAnsi="Arial" w:cs="Arial"/>
                <w:color w:val="0000FF"/>
                <w:lang w:val="fr-BE" w:eastAsia="nl-BE"/>
              </w:rPr>
            </w:pPr>
          </w:p>
        </w:tc>
        <w:tc>
          <w:tcPr>
            <w:tcW w:w="3461" w:type="pct"/>
            <w:gridSpan w:val="6"/>
          </w:tcPr>
          <w:p w14:paraId="4D8BB673" w14:textId="77777777" w:rsidR="00795F74" w:rsidRPr="0010789C" w:rsidRDefault="00795F74" w:rsidP="0022529E">
            <w:pPr>
              <w:jc w:val="both"/>
              <w:rPr>
                <w:rFonts w:ascii="Arial" w:hAnsi="Arial" w:cs="Arial"/>
                <w:color w:val="0000FF"/>
                <w:lang w:val="fr-BE" w:eastAsia="nl-BE"/>
              </w:rPr>
            </w:pPr>
          </w:p>
        </w:tc>
        <w:tc>
          <w:tcPr>
            <w:tcW w:w="155" w:type="pct"/>
          </w:tcPr>
          <w:p w14:paraId="03E3417B" w14:textId="77777777" w:rsidR="00795F74" w:rsidRPr="0010789C" w:rsidRDefault="00795F74" w:rsidP="0022529E">
            <w:pPr>
              <w:jc w:val="both"/>
              <w:rPr>
                <w:rFonts w:ascii="Arial" w:hAnsi="Arial" w:cs="Arial"/>
                <w:color w:val="0000FF"/>
                <w:lang w:val="fr-BE" w:eastAsia="nl-BE"/>
              </w:rPr>
            </w:pPr>
          </w:p>
        </w:tc>
      </w:tr>
      <w:tr w:rsidR="00795F74" w:rsidRPr="0010789C" w14:paraId="4CFB6A9F" w14:textId="77777777" w:rsidTr="00872E82">
        <w:trPr>
          <w:cantSplit/>
        </w:trPr>
        <w:tc>
          <w:tcPr>
            <w:tcW w:w="218" w:type="pct"/>
          </w:tcPr>
          <w:p w14:paraId="0ABDC2C8" w14:textId="77777777" w:rsidR="00795F74" w:rsidRPr="0010789C" w:rsidRDefault="00795F74" w:rsidP="0022529E">
            <w:pPr>
              <w:jc w:val="both"/>
              <w:rPr>
                <w:rFonts w:ascii="Arial" w:hAnsi="Arial" w:cs="Arial"/>
                <w:color w:val="0000FF"/>
                <w:lang w:val="fr-BE" w:eastAsia="nl-BE"/>
              </w:rPr>
            </w:pPr>
          </w:p>
        </w:tc>
        <w:tc>
          <w:tcPr>
            <w:tcW w:w="294" w:type="pct"/>
          </w:tcPr>
          <w:p w14:paraId="2CE626E2" w14:textId="77777777" w:rsidR="00795F74" w:rsidRPr="0010789C" w:rsidRDefault="00795F74" w:rsidP="0022529E">
            <w:pPr>
              <w:jc w:val="both"/>
              <w:rPr>
                <w:rFonts w:ascii="Arial" w:hAnsi="Arial" w:cs="Arial"/>
                <w:color w:val="0000FF"/>
                <w:lang w:val="fr-BE" w:eastAsia="nl-BE"/>
              </w:rPr>
            </w:pPr>
          </w:p>
        </w:tc>
        <w:tc>
          <w:tcPr>
            <w:tcW w:w="441" w:type="pct"/>
          </w:tcPr>
          <w:p w14:paraId="146E823C" w14:textId="77777777" w:rsidR="00795F74" w:rsidRPr="0010789C" w:rsidRDefault="00795F74" w:rsidP="0022529E">
            <w:pPr>
              <w:jc w:val="both"/>
              <w:rPr>
                <w:rFonts w:ascii="Arial" w:hAnsi="Arial" w:cs="Arial"/>
                <w:color w:val="0000FF"/>
                <w:lang w:val="fr-BE" w:eastAsia="nl-BE"/>
              </w:rPr>
            </w:pPr>
          </w:p>
        </w:tc>
        <w:tc>
          <w:tcPr>
            <w:tcW w:w="432" w:type="pct"/>
            <w:gridSpan w:val="2"/>
          </w:tcPr>
          <w:p w14:paraId="6E86F69F" w14:textId="77777777" w:rsidR="00795F74" w:rsidRPr="0010789C" w:rsidRDefault="00795F74" w:rsidP="0022529E">
            <w:pPr>
              <w:jc w:val="both"/>
              <w:rPr>
                <w:rFonts w:ascii="Arial" w:hAnsi="Arial" w:cs="Arial"/>
                <w:color w:val="0000FF"/>
                <w:lang w:val="fr-BE" w:eastAsia="nl-BE"/>
              </w:rPr>
            </w:pPr>
          </w:p>
        </w:tc>
        <w:tc>
          <w:tcPr>
            <w:tcW w:w="3461" w:type="pct"/>
            <w:gridSpan w:val="6"/>
          </w:tcPr>
          <w:p w14:paraId="4AB02A82" w14:textId="77777777" w:rsidR="00795F74" w:rsidRPr="0010789C" w:rsidRDefault="00795F74" w:rsidP="0022529E">
            <w:pPr>
              <w:jc w:val="both"/>
              <w:rPr>
                <w:rFonts w:ascii="Arial" w:hAnsi="Arial" w:cs="Arial"/>
                <w:color w:val="0000FF"/>
                <w:lang w:val="fr-BE" w:eastAsia="nl-BE"/>
              </w:rPr>
            </w:pPr>
            <w:r w:rsidRPr="0010789C">
              <w:rPr>
                <w:rFonts w:ascii="Arial" w:hAnsi="Arial" w:cs="Arial"/>
                <w:i/>
                <w:color w:val="0000FF"/>
                <w:sz w:val="18"/>
                <w:lang w:val="fr-BE"/>
              </w:rPr>
              <w:t>"A.R. 25.10.2011" (en vigueur 1.3.2012)</w:t>
            </w:r>
          </w:p>
        </w:tc>
        <w:tc>
          <w:tcPr>
            <w:tcW w:w="155" w:type="pct"/>
          </w:tcPr>
          <w:p w14:paraId="635B9F4E" w14:textId="77777777" w:rsidR="00795F74" w:rsidRPr="0010789C" w:rsidRDefault="00795F74" w:rsidP="0022529E">
            <w:pPr>
              <w:jc w:val="both"/>
              <w:rPr>
                <w:rFonts w:ascii="Arial" w:hAnsi="Arial" w:cs="Arial"/>
                <w:color w:val="0000FF"/>
                <w:lang w:val="fr-BE" w:eastAsia="nl-BE"/>
              </w:rPr>
            </w:pPr>
          </w:p>
        </w:tc>
      </w:tr>
      <w:tr w:rsidR="00795F74" w:rsidRPr="0010789C" w14:paraId="3DEEDBE1" w14:textId="77777777" w:rsidTr="00872E82">
        <w:trPr>
          <w:cantSplit/>
        </w:trPr>
        <w:tc>
          <w:tcPr>
            <w:tcW w:w="218" w:type="pct"/>
          </w:tcPr>
          <w:p w14:paraId="64363631" w14:textId="77777777" w:rsidR="00795F74" w:rsidRPr="0010789C" w:rsidRDefault="00795F74" w:rsidP="0022529E">
            <w:pPr>
              <w:jc w:val="both"/>
              <w:rPr>
                <w:color w:val="0000FF"/>
                <w:lang w:val="fr-BE"/>
              </w:rPr>
            </w:pPr>
          </w:p>
        </w:tc>
        <w:tc>
          <w:tcPr>
            <w:tcW w:w="294" w:type="pct"/>
          </w:tcPr>
          <w:p w14:paraId="0EC9ED3D" w14:textId="77777777" w:rsidR="00795F74" w:rsidRPr="0010789C" w:rsidRDefault="00795F74" w:rsidP="0022529E">
            <w:pPr>
              <w:jc w:val="both"/>
              <w:rPr>
                <w:color w:val="0000FF"/>
                <w:lang w:val="fr-BE"/>
              </w:rPr>
            </w:pPr>
          </w:p>
        </w:tc>
        <w:tc>
          <w:tcPr>
            <w:tcW w:w="441" w:type="pct"/>
          </w:tcPr>
          <w:p w14:paraId="739F052A" w14:textId="77777777" w:rsidR="00795F74" w:rsidRPr="0010789C" w:rsidRDefault="00795F74" w:rsidP="0022529E">
            <w:pPr>
              <w:jc w:val="both"/>
              <w:rPr>
                <w:color w:val="0000FF"/>
                <w:lang w:val="fr-BE"/>
              </w:rPr>
            </w:pPr>
          </w:p>
        </w:tc>
        <w:tc>
          <w:tcPr>
            <w:tcW w:w="432" w:type="pct"/>
            <w:gridSpan w:val="2"/>
          </w:tcPr>
          <w:p w14:paraId="36960B74" w14:textId="77777777" w:rsidR="00795F74" w:rsidRPr="0010789C" w:rsidRDefault="00795F74" w:rsidP="0022529E">
            <w:pPr>
              <w:jc w:val="both"/>
              <w:rPr>
                <w:color w:val="0000FF"/>
                <w:lang w:val="fr-BE"/>
              </w:rPr>
            </w:pPr>
          </w:p>
        </w:tc>
        <w:tc>
          <w:tcPr>
            <w:tcW w:w="3461" w:type="pct"/>
            <w:gridSpan w:val="6"/>
          </w:tcPr>
          <w:p w14:paraId="354229E6"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rPr>
              <w:t>"</w:t>
            </w:r>
            <w:r w:rsidRPr="0010789C">
              <w:rPr>
                <w:rFonts w:ascii="Arial" w:hAnsi="Arial" w:cs="Arial"/>
                <w:color w:val="0000FF"/>
                <w:lang w:val="fr-BE" w:eastAsia="nl-BE"/>
              </w:rPr>
              <w:t>2. Procédure de demande</w:t>
            </w:r>
          </w:p>
        </w:tc>
        <w:tc>
          <w:tcPr>
            <w:tcW w:w="155" w:type="pct"/>
          </w:tcPr>
          <w:p w14:paraId="464E1E57" w14:textId="77777777" w:rsidR="00795F74" w:rsidRPr="0010789C" w:rsidRDefault="00795F74" w:rsidP="0022529E">
            <w:pPr>
              <w:rPr>
                <w:rFonts w:ascii="Arial" w:hAnsi="Arial" w:cs="Arial"/>
                <w:color w:val="0000FF"/>
                <w:lang w:val="fr-FR"/>
              </w:rPr>
            </w:pPr>
          </w:p>
        </w:tc>
      </w:tr>
      <w:tr w:rsidR="00795F74" w:rsidRPr="0010789C" w14:paraId="3AC10CEB" w14:textId="77777777" w:rsidTr="00872E82">
        <w:trPr>
          <w:cantSplit/>
        </w:trPr>
        <w:tc>
          <w:tcPr>
            <w:tcW w:w="218" w:type="pct"/>
          </w:tcPr>
          <w:p w14:paraId="0F760C46" w14:textId="77777777" w:rsidR="00795F74" w:rsidRPr="0010789C" w:rsidRDefault="00795F74" w:rsidP="0022529E">
            <w:pPr>
              <w:jc w:val="both"/>
              <w:rPr>
                <w:color w:val="0000FF"/>
                <w:lang w:val="fr-BE"/>
              </w:rPr>
            </w:pPr>
          </w:p>
        </w:tc>
        <w:tc>
          <w:tcPr>
            <w:tcW w:w="294" w:type="pct"/>
          </w:tcPr>
          <w:p w14:paraId="3EC1A27C" w14:textId="77777777" w:rsidR="00795F74" w:rsidRPr="0010789C" w:rsidRDefault="00795F74" w:rsidP="0022529E">
            <w:pPr>
              <w:jc w:val="both"/>
              <w:rPr>
                <w:color w:val="0000FF"/>
                <w:lang w:val="fr-BE"/>
              </w:rPr>
            </w:pPr>
          </w:p>
        </w:tc>
        <w:tc>
          <w:tcPr>
            <w:tcW w:w="441" w:type="pct"/>
          </w:tcPr>
          <w:p w14:paraId="25834CB6" w14:textId="77777777" w:rsidR="00795F74" w:rsidRPr="0010789C" w:rsidRDefault="00795F74" w:rsidP="0022529E">
            <w:pPr>
              <w:jc w:val="both"/>
              <w:rPr>
                <w:color w:val="0000FF"/>
                <w:lang w:val="fr-BE"/>
              </w:rPr>
            </w:pPr>
          </w:p>
        </w:tc>
        <w:tc>
          <w:tcPr>
            <w:tcW w:w="432" w:type="pct"/>
            <w:gridSpan w:val="2"/>
          </w:tcPr>
          <w:p w14:paraId="3922978B" w14:textId="77777777" w:rsidR="00795F74" w:rsidRPr="0010789C" w:rsidRDefault="00795F74" w:rsidP="0022529E">
            <w:pPr>
              <w:jc w:val="both"/>
              <w:rPr>
                <w:color w:val="0000FF"/>
                <w:lang w:val="fr-BE"/>
              </w:rPr>
            </w:pPr>
          </w:p>
        </w:tc>
        <w:tc>
          <w:tcPr>
            <w:tcW w:w="3461" w:type="pct"/>
            <w:gridSpan w:val="6"/>
          </w:tcPr>
          <w:p w14:paraId="7F1C7686" w14:textId="77777777" w:rsidR="00795F74" w:rsidRPr="0010789C" w:rsidRDefault="00795F74" w:rsidP="0022529E">
            <w:pPr>
              <w:jc w:val="both"/>
              <w:rPr>
                <w:rFonts w:ascii="Arial" w:hAnsi="Arial" w:cs="Arial"/>
                <w:color w:val="0000FF"/>
                <w:lang w:val="fr-BE" w:eastAsia="nl-BE"/>
              </w:rPr>
            </w:pPr>
          </w:p>
        </w:tc>
        <w:tc>
          <w:tcPr>
            <w:tcW w:w="155" w:type="pct"/>
          </w:tcPr>
          <w:p w14:paraId="01FBFA61" w14:textId="77777777" w:rsidR="00795F74" w:rsidRPr="0010789C" w:rsidRDefault="00795F74" w:rsidP="0022529E">
            <w:pPr>
              <w:rPr>
                <w:rFonts w:ascii="Arial" w:hAnsi="Arial" w:cs="Arial"/>
                <w:color w:val="0000FF"/>
                <w:lang w:val="fr-FR"/>
              </w:rPr>
            </w:pPr>
          </w:p>
        </w:tc>
      </w:tr>
      <w:tr w:rsidR="00795F74" w:rsidRPr="00E57863" w14:paraId="32FAE18B" w14:textId="77777777" w:rsidTr="00872E82">
        <w:trPr>
          <w:cantSplit/>
        </w:trPr>
        <w:tc>
          <w:tcPr>
            <w:tcW w:w="218" w:type="pct"/>
          </w:tcPr>
          <w:p w14:paraId="1B195743" w14:textId="77777777" w:rsidR="00795F74" w:rsidRPr="0010789C" w:rsidRDefault="00795F74" w:rsidP="0022529E">
            <w:pPr>
              <w:jc w:val="both"/>
              <w:rPr>
                <w:color w:val="0000FF"/>
                <w:lang w:val="fr-BE"/>
              </w:rPr>
            </w:pPr>
          </w:p>
        </w:tc>
        <w:tc>
          <w:tcPr>
            <w:tcW w:w="294" w:type="pct"/>
          </w:tcPr>
          <w:p w14:paraId="36355F2F" w14:textId="77777777" w:rsidR="00795F74" w:rsidRPr="0010789C" w:rsidRDefault="00795F74" w:rsidP="0022529E">
            <w:pPr>
              <w:jc w:val="both"/>
              <w:rPr>
                <w:color w:val="0000FF"/>
                <w:lang w:val="fr-BE"/>
              </w:rPr>
            </w:pPr>
          </w:p>
        </w:tc>
        <w:tc>
          <w:tcPr>
            <w:tcW w:w="441" w:type="pct"/>
          </w:tcPr>
          <w:p w14:paraId="3891709B" w14:textId="77777777" w:rsidR="00795F74" w:rsidRPr="0010789C" w:rsidRDefault="00795F74" w:rsidP="0022529E">
            <w:pPr>
              <w:jc w:val="both"/>
              <w:rPr>
                <w:color w:val="0000FF"/>
                <w:lang w:val="fr-BE"/>
              </w:rPr>
            </w:pPr>
          </w:p>
        </w:tc>
        <w:tc>
          <w:tcPr>
            <w:tcW w:w="432" w:type="pct"/>
            <w:gridSpan w:val="2"/>
          </w:tcPr>
          <w:p w14:paraId="3E99BEAE" w14:textId="77777777" w:rsidR="00795F74" w:rsidRPr="0010789C" w:rsidRDefault="00795F74" w:rsidP="0022529E">
            <w:pPr>
              <w:jc w:val="both"/>
              <w:rPr>
                <w:color w:val="0000FF"/>
                <w:lang w:val="fr-BE"/>
              </w:rPr>
            </w:pPr>
          </w:p>
        </w:tc>
        <w:tc>
          <w:tcPr>
            <w:tcW w:w="3461" w:type="pct"/>
            <w:gridSpan w:val="6"/>
          </w:tcPr>
          <w:p w14:paraId="2B34E0EB"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eastAsia="nl-BE"/>
              </w:rPr>
              <w:t xml:space="preserve">Pour la première délivrance ainsi qu'en cas de chirurgie corrective tardive telle que décrite au point </w:t>
            </w:r>
            <w:r w:rsidRPr="0010789C">
              <w:rPr>
                <w:rFonts w:ascii="Arial" w:hAnsi="Arial" w:cs="Arial"/>
                <w:i/>
                <w:color w:val="0000FF"/>
                <w:lang w:val="fr-BE" w:eastAsia="nl-BE"/>
              </w:rPr>
              <w:t>B.</w:t>
            </w:r>
            <w:r w:rsidRPr="0010789C">
              <w:rPr>
                <w:rFonts w:ascii="Arial" w:hAnsi="Arial" w:cs="Arial"/>
                <w:color w:val="0000FF"/>
                <w:lang w:val="fr-BE" w:eastAsia="nl-BE"/>
              </w:rPr>
              <w:t>, 1., l'intervention de l'assurance est octroyée sur base du formulaire de notification, de la prescription médicale et de l'attestation de délivrance.</w:t>
            </w:r>
          </w:p>
        </w:tc>
        <w:tc>
          <w:tcPr>
            <w:tcW w:w="155" w:type="pct"/>
          </w:tcPr>
          <w:p w14:paraId="26A56AB1" w14:textId="77777777" w:rsidR="00795F74" w:rsidRPr="0010789C" w:rsidRDefault="00795F74" w:rsidP="0022529E">
            <w:pPr>
              <w:rPr>
                <w:rFonts w:ascii="Arial" w:hAnsi="Arial" w:cs="Arial"/>
                <w:color w:val="0000FF"/>
                <w:lang w:val="fr-FR"/>
              </w:rPr>
            </w:pPr>
          </w:p>
        </w:tc>
      </w:tr>
      <w:tr w:rsidR="00795F74" w:rsidRPr="00E57863" w14:paraId="71D06EF9" w14:textId="77777777" w:rsidTr="00872E82">
        <w:trPr>
          <w:cantSplit/>
        </w:trPr>
        <w:tc>
          <w:tcPr>
            <w:tcW w:w="218" w:type="pct"/>
          </w:tcPr>
          <w:p w14:paraId="5DAB51C8" w14:textId="77777777" w:rsidR="00795F74" w:rsidRPr="0010789C" w:rsidRDefault="00795F74" w:rsidP="0022529E">
            <w:pPr>
              <w:jc w:val="both"/>
              <w:rPr>
                <w:color w:val="0000FF"/>
                <w:lang w:val="fr-BE"/>
              </w:rPr>
            </w:pPr>
          </w:p>
        </w:tc>
        <w:tc>
          <w:tcPr>
            <w:tcW w:w="294" w:type="pct"/>
          </w:tcPr>
          <w:p w14:paraId="106D6004" w14:textId="77777777" w:rsidR="00795F74" w:rsidRPr="0010789C" w:rsidRDefault="00795F74" w:rsidP="0022529E">
            <w:pPr>
              <w:jc w:val="both"/>
              <w:rPr>
                <w:color w:val="0000FF"/>
                <w:lang w:val="fr-BE"/>
              </w:rPr>
            </w:pPr>
          </w:p>
        </w:tc>
        <w:tc>
          <w:tcPr>
            <w:tcW w:w="441" w:type="pct"/>
          </w:tcPr>
          <w:p w14:paraId="4F0944AE" w14:textId="77777777" w:rsidR="00795F74" w:rsidRPr="0010789C" w:rsidRDefault="00795F74" w:rsidP="0022529E">
            <w:pPr>
              <w:jc w:val="both"/>
              <w:rPr>
                <w:color w:val="0000FF"/>
                <w:lang w:val="fr-BE"/>
              </w:rPr>
            </w:pPr>
          </w:p>
        </w:tc>
        <w:tc>
          <w:tcPr>
            <w:tcW w:w="432" w:type="pct"/>
            <w:gridSpan w:val="2"/>
          </w:tcPr>
          <w:p w14:paraId="319CAF23" w14:textId="77777777" w:rsidR="00795F74" w:rsidRPr="0010789C" w:rsidRDefault="00795F74" w:rsidP="0022529E">
            <w:pPr>
              <w:jc w:val="both"/>
              <w:rPr>
                <w:color w:val="0000FF"/>
                <w:lang w:val="fr-BE"/>
              </w:rPr>
            </w:pPr>
          </w:p>
        </w:tc>
        <w:tc>
          <w:tcPr>
            <w:tcW w:w="3461" w:type="pct"/>
            <w:gridSpan w:val="6"/>
          </w:tcPr>
          <w:p w14:paraId="62F7A914" w14:textId="77777777" w:rsidR="00795F74" w:rsidRPr="0010789C" w:rsidRDefault="00795F74" w:rsidP="0022529E">
            <w:pPr>
              <w:jc w:val="both"/>
              <w:rPr>
                <w:rFonts w:ascii="Arial" w:hAnsi="Arial" w:cs="Arial"/>
                <w:color w:val="0000FF"/>
                <w:lang w:val="fr-BE" w:eastAsia="nl-BE"/>
              </w:rPr>
            </w:pPr>
          </w:p>
        </w:tc>
        <w:tc>
          <w:tcPr>
            <w:tcW w:w="155" w:type="pct"/>
          </w:tcPr>
          <w:p w14:paraId="521E5C86" w14:textId="77777777" w:rsidR="00795F74" w:rsidRPr="0010789C" w:rsidRDefault="00795F74" w:rsidP="0022529E">
            <w:pPr>
              <w:rPr>
                <w:rFonts w:ascii="Arial" w:hAnsi="Arial" w:cs="Arial"/>
                <w:color w:val="0000FF"/>
                <w:lang w:val="fr-FR"/>
              </w:rPr>
            </w:pPr>
          </w:p>
        </w:tc>
      </w:tr>
      <w:tr w:rsidR="00795F74" w:rsidRPr="00E57863" w14:paraId="5F94503A" w14:textId="77777777" w:rsidTr="00872E82">
        <w:trPr>
          <w:cantSplit/>
        </w:trPr>
        <w:tc>
          <w:tcPr>
            <w:tcW w:w="218" w:type="pct"/>
          </w:tcPr>
          <w:p w14:paraId="643E2EAE" w14:textId="77777777" w:rsidR="00795F74" w:rsidRPr="0010789C" w:rsidRDefault="00795F74" w:rsidP="0022529E">
            <w:pPr>
              <w:jc w:val="both"/>
              <w:rPr>
                <w:color w:val="0000FF"/>
                <w:lang w:val="fr-BE"/>
              </w:rPr>
            </w:pPr>
          </w:p>
        </w:tc>
        <w:tc>
          <w:tcPr>
            <w:tcW w:w="294" w:type="pct"/>
          </w:tcPr>
          <w:p w14:paraId="4091BC87" w14:textId="77777777" w:rsidR="00795F74" w:rsidRPr="0010789C" w:rsidRDefault="00795F74" w:rsidP="0022529E">
            <w:pPr>
              <w:jc w:val="both"/>
              <w:rPr>
                <w:color w:val="0000FF"/>
                <w:lang w:val="fr-BE"/>
              </w:rPr>
            </w:pPr>
          </w:p>
        </w:tc>
        <w:tc>
          <w:tcPr>
            <w:tcW w:w="441" w:type="pct"/>
          </w:tcPr>
          <w:p w14:paraId="31FA4F6D" w14:textId="77777777" w:rsidR="00795F74" w:rsidRPr="0010789C" w:rsidRDefault="00795F74" w:rsidP="0022529E">
            <w:pPr>
              <w:jc w:val="both"/>
              <w:rPr>
                <w:color w:val="0000FF"/>
                <w:lang w:val="fr-BE"/>
              </w:rPr>
            </w:pPr>
          </w:p>
        </w:tc>
        <w:tc>
          <w:tcPr>
            <w:tcW w:w="432" w:type="pct"/>
            <w:gridSpan w:val="2"/>
          </w:tcPr>
          <w:p w14:paraId="6AC5CDE7" w14:textId="77777777" w:rsidR="00795F74" w:rsidRPr="0010789C" w:rsidRDefault="00795F74" w:rsidP="0022529E">
            <w:pPr>
              <w:jc w:val="both"/>
              <w:rPr>
                <w:color w:val="0000FF"/>
                <w:lang w:val="fr-BE"/>
              </w:rPr>
            </w:pPr>
          </w:p>
        </w:tc>
        <w:tc>
          <w:tcPr>
            <w:tcW w:w="3461" w:type="pct"/>
            <w:gridSpan w:val="6"/>
          </w:tcPr>
          <w:p w14:paraId="417917CB"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eastAsia="nl-BE"/>
              </w:rPr>
              <w:t>Pour les délivrances ultérieures au cours du même traitement, l'intervention de l'assurance est octroyée sur base de la prescription médicale et de l'attestation de délivrance.</w:t>
            </w:r>
          </w:p>
        </w:tc>
        <w:tc>
          <w:tcPr>
            <w:tcW w:w="155" w:type="pct"/>
          </w:tcPr>
          <w:p w14:paraId="5D92B0C5" w14:textId="77777777" w:rsidR="00795F74" w:rsidRPr="0010789C" w:rsidRDefault="00795F74" w:rsidP="0022529E">
            <w:pPr>
              <w:rPr>
                <w:rFonts w:ascii="Arial" w:hAnsi="Arial" w:cs="Arial"/>
                <w:color w:val="0000FF"/>
                <w:lang w:val="fr-FR"/>
              </w:rPr>
            </w:pPr>
          </w:p>
        </w:tc>
      </w:tr>
      <w:tr w:rsidR="00795F74" w:rsidRPr="00E57863" w14:paraId="0B4B16F7" w14:textId="77777777" w:rsidTr="00872E82">
        <w:trPr>
          <w:cantSplit/>
        </w:trPr>
        <w:tc>
          <w:tcPr>
            <w:tcW w:w="218" w:type="pct"/>
          </w:tcPr>
          <w:p w14:paraId="57D6B908" w14:textId="77777777" w:rsidR="00795F74" w:rsidRPr="0010789C" w:rsidRDefault="00795F74" w:rsidP="0022529E">
            <w:pPr>
              <w:jc w:val="both"/>
              <w:rPr>
                <w:color w:val="0000FF"/>
                <w:lang w:val="fr-BE"/>
              </w:rPr>
            </w:pPr>
          </w:p>
        </w:tc>
        <w:tc>
          <w:tcPr>
            <w:tcW w:w="294" w:type="pct"/>
          </w:tcPr>
          <w:p w14:paraId="63853A53" w14:textId="77777777" w:rsidR="00795F74" w:rsidRPr="0010789C" w:rsidRDefault="00795F74" w:rsidP="0022529E">
            <w:pPr>
              <w:jc w:val="both"/>
              <w:rPr>
                <w:color w:val="0000FF"/>
                <w:lang w:val="fr-BE"/>
              </w:rPr>
            </w:pPr>
          </w:p>
        </w:tc>
        <w:tc>
          <w:tcPr>
            <w:tcW w:w="441" w:type="pct"/>
          </w:tcPr>
          <w:p w14:paraId="091B7ADE" w14:textId="77777777" w:rsidR="00795F74" w:rsidRPr="0010789C" w:rsidRDefault="00795F74" w:rsidP="0022529E">
            <w:pPr>
              <w:jc w:val="both"/>
              <w:rPr>
                <w:color w:val="0000FF"/>
                <w:lang w:val="fr-BE"/>
              </w:rPr>
            </w:pPr>
          </w:p>
        </w:tc>
        <w:tc>
          <w:tcPr>
            <w:tcW w:w="432" w:type="pct"/>
            <w:gridSpan w:val="2"/>
          </w:tcPr>
          <w:p w14:paraId="7E453BA9" w14:textId="77777777" w:rsidR="00795F74" w:rsidRPr="0010789C" w:rsidRDefault="00795F74" w:rsidP="0022529E">
            <w:pPr>
              <w:jc w:val="both"/>
              <w:rPr>
                <w:color w:val="0000FF"/>
                <w:lang w:val="fr-BE"/>
              </w:rPr>
            </w:pPr>
          </w:p>
        </w:tc>
        <w:tc>
          <w:tcPr>
            <w:tcW w:w="3461" w:type="pct"/>
            <w:gridSpan w:val="6"/>
          </w:tcPr>
          <w:p w14:paraId="410EB842" w14:textId="77777777" w:rsidR="00795F74" w:rsidRPr="0010789C" w:rsidRDefault="00795F74" w:rsidP="0022529E">
            <w:pPr>
              <w:jc w:val="both"/>
              <w:rPr>
                <w:rFonts w:ascii="Arial" w:hAnsi="Arial" w:cs="Arial"/>
                <w:color w:val="0000FF"/>
                <w:lang w:val="fr-BE" w:eastAsia="nl-BE"/>
              </w:rPr>
            </w:pPr>
          </w:p>
        </w:tc>
        <w:tc>
          <w:tcPr>
            <w:tcW w:w="155" w:type="pct"/>
          </w:tcPr>
          <w:p w14:paraId="6CBF8B2C" w14:textId="77777777" w:rsidR="00795F74" w:rsidRPr="0010789C" w:rsidRDefault="00795F74" w:rsidP="0022529E">
            <w:pPr>
              <w:rPr>
                <w:rFonts w:ascii="Arial" w:hAnsi="Arial" w:cs="Arial"/>
                <w:color w:val="0000FF"/>
                <w:lang w:val="fr-FR"/>
              </w:rPr>
            </w:pPr>
          </w:p>
        </w:tc>
      </w:tr>
      <w:tr w:rsidR="00795F74" w:rsidRPr="00E57863" w14:paraId="5A14BD72" w14:textId="77777777" w:rsidTr="00872E82">
        <w:trPr>
          <w:cantSplit/>
        </w:trPr>
        <w:tc>
          <w:tcPr>
            <w:tcW w:w="218" w:type="pct"/>
          </w:tcPr>
          <w:p w14:paraId="5ABCBE7F" w14:textId="77777777" w:rsidR="00795F74" w:rsidRPr="0010789C" w:rsidRDefault="00795F74" w:rsidP="0022529E">
            <w:pPr>
              <w:jc w:val="both"/>
              <w:rPr>
                <w:color w:val="0000FF"/>
                <w:lang w:val="fr-BE"/>
              </w:rPr>
            </w:pPr>
          </w:p>
        </w:tc>
        <w:tc>
          <w:tcPr>
            <w:tcW w:w="294" w:type="pct"/>
          </w:tcPr>
          <w:p w14:paraId="15E4F3E4" w14:textId="77777777" w:rsidR="00795F74" w:rsidRPr="0010789C" w:rsidRDefault="00795F74" w:rsidP="0022529E">
            <w:pPr>
              <w:jc w:val="both"/>
              <w:rPr>
                <w:color w:val="0000FF"/>
                <w:lang w:val="fr-BE"/>
              </w:rPr>
            </w:pPr>
          </w:p>
        </w:tc>
        <w:tc>
          <w:tcPr>
            <w:tcW w:w="441" w:type="pct"/>
          </w:tcPr>
          <w:p w14:paraId="0B6D3EEF" w14:textId="77777777" w:rsidR="00795F74" w:rsidRPr="0010789C" w:rsidRDefault="00795F74" w:rsidP="0022529E">
            <w:pPr>
              <w:jc w:val="both"/>
              <w:rPr>
                <w:color w:val="0000FF"/>
                <w:lang w:val="fr-BE"/>
              </w:rPr>
            </w:pPr>
          </w:p>
        </w:tc>
        <w:tc>
          <w:tcPr>
            <w:tcW w:w="432" w:type="pct"/>
            <w:gridSpan w:val="2"/>
          </w:tcPr>
          <w:p w14:paraId="791406C6" w14:textId="77777777" w:rsidR="00795F74" w:rsidRPr="0010789C" w:rsidRDefault="00795F74" w:rsidP="0022529E">
            <w:pPr>
              <w:jc w:val="both"/>
              <w:rPr>
                <w:color w:val="0000FF"/>
                <w:lang w:val="fr-BE"/>
              </w:rPr>
            </w:pPr>
          </w:p>
        </w:tc>
        <w:tc>
          <w:tcPr>
            <w:tcW w:w="3461" w:type="pct"/>
            <w:gridSpan w:val="6"/>
          </w:tcPr>
          <w:p w14:paraId="1054E3BA" w14:textId="77777777" w:rsidR="00795F74" w:rsidRPr="0010789C" w:rsidRDefault="00795F74" w:rsidP="0022529E">
            <w:pPr>
              <w:jc w:val="both"/>
              <w:rPr>
                <w:rFonts w:ascii="Arial" w:hAnsi="Arial" w:cs="Arial"/>
                <w:color w:val="0000FF"/>
                <w:lang w:val="fr-BE" w:eastAsia="nl-BE"/>
              </w:rPr>
            </w:pPr>
            <w:r w:rsidRPr="0010789C">
              <w:rPr>
                <w:rFonts w:ascii="Arial" w:hAnsi="Arial"/>
                <w:i/>
                <w:color w:val="0000FF"/>
                <w:sz w:val="18"/>
                <w:lang w:val="fr-BE"/>
              </w:rPr>
              <w:t>"A.R. 25.10.2011" (en vigueur 1.3.2012) + "A.R. 16.4.2020" (en vigueur 1.6.2020)</w:t>
            </w:r>
          </w:p>
        </w:tc>
        <w:tc>
          <w:tcPr>
            <w:tcW w:w="155" w:type="pct"/>
          </w:tcPr>
          <w:p w14:paraId="23B10B8C" w14:textId="77777777" w:rsidR="00795F74" w:rsidRPr="0010789C" w:rsidRDefault="00795F74" w:rsidP="0022529E">
            <w:pPr>
              <w:rPr>
                <w:rFonts w:ascii="Arial" w:hAnsi="Arial" w:cs="Arial"/>
                <w:color w:val="0000FF"/>
                <w:lang w:val="fr-FR"/>
              </w:rPr>
            </w:pPr>
          </w:p>
        </w:tc>
      </w:tr>
      <w:tr w:rsidR="00795F74" w:rsidRPr="00E57863" w14:paraId="0BDFC3E5" w14:textId="77777777" w:rsidTr="00872E82">
        <w:trPr>
          <w:cantSplit/>
        </w:trPr>
        <w:tc>
          <w:tcPr>
            <w:tcW w:w="218" w:type="pct"/>
          </w:tcPr>
          <w:p w14:paraId="68B4921B" w14:textId="77777777" w:rsidR="00795F74" w:rsidRPr="0010789C" w:rsidRDefault="00795F74" w:rsidP="0022529E">
            <w:pPr>
              <w:jc w:val="both"/>
              <w:rPr>
                <w:color w:val="0000FF"/>
                <w:lang w:val="fr-BE"/>
              </w:rPr>
            </w:pPr>
          </w:p>
        </w:tc>
        <w:tc>
          <w:tcPr>
            <w:tcW w:w="294" w:type="pct"/>
          </w:tcPr>
          <w:p w14:paraId="725611E3" w14:textId="77777777" w:rsidR="00795F74" w:rsidRPr="0010789C" w:rsidRDefault="00795F74" w:rsidP="0022529E">
            <w:pPr>
              <w:jc w:val="both"/>
              <w:rPr>
                <w:color w:val="0000FF"/>
                <w:lang w:val="fr-BE"/>
              </w:rPr>
            </w:pPr>
          </w:p>
        </w:tc>
        <w:tc>
          <w:tcPr>
            <w:tcW w:w="441" w:type="pct"/>
          </w:tcPr>
          <w:p w14:paraId="6AF929DF" w14:textId="77777777" w:rsidR="00795F74" w:rsidRPr="0010789C" w:rsidRDefault="00795F74" w:rsidP="0022529E">
            <w:pPr>
              <w:jc w:val="both"/>
              <w:rPr>
                <w:color w:val="0000FF"/>
                <w:lang w:val="fr-BE"/>
              </w:rPr>
            </w:pPr>
          </w:p>
        </w:tc>
        <w:tc>
          <w:tcPr>
            <w:tcW w:w="432" w:type="pct"/>
            <w:gridSpan w:val="2"/>
          </w:tcPr>
          <w:p w14:paraId="73C84C51" w14:textId="77777777" w:rsidR="00795F74" w:rsidRPr="0010789C" w:rsidRDefault="00795F74" w:rsidP="0022529E">
            <w:pPr>
              <w:jc w:val="both"/>
              <w:rPr>
                <w:color w:val="0000FF"/>
                <w:lang w:val="fr-BE"/>
              </w:rPr>
            </w:pPr>
          </w:p>
        </w:tc>
        <w:tc>
          <w:tcPr>
            <w:tcW w:w="3461" w:type="pct"/>
            <w:gridSpan w:val="6"/>
          </w:tcPr>
          <w:p w14:paraId="6624A673"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eastAsia="nl-BE"/>
              </w:rPr>
              <w:t>Le médecin-conseil peut toujours demander des renseignements complémentaires et/ou une copie de la fiche technique de prise de mesures, au médecin prescripteur ou au dispensateur.</w:t>
            </w:r>
          </w:p>
        </w:tc>
        <w:tc>
          <w:tcPr>
            <w:tcW w:w="155" w:type="pct"/>
          </w:tcPr>
          <w:p w14:paraId="271280B1" w14:textId="77777777" w:rsidR="00795F74" w:rsidRPr="0010789C" w:rsidRDefault="00795F74" w:rsidP="0022529E">
            <w:pPr>
              <w:rPr>
                <w:rFonts w:ascii="Arial" w:hAnsi="Arial" w:cs="Arial"/>
                <w:color w:val="0000FF"/>
                <w:lang w:val="fr-FR"/>
              </w:rPr>
            </w:pPr>
          </w:p>
        </w:tc>
      </w:tr>
      <w:tr w:rsidR="00795F74" w:rsidRPr="00E57863" w14:paraId="38AF548D" w14:textId="77777777" w:rsidTr="00872E82">
        <w:trPr>
          <w:cantSplit/>
        </w:trPr>
        <w:tc>
          <w:tcPr>
            <w:tcW w:w="218" w:type="pct"/>
          </w:tcPr>
          <w:p w14:paraId="226AE782" w14:textId="77777777" w:rsidR="00795F74" w:rsidRPr="0010789C" w:rsidRDefault="00795F74" w:rsidP="0022529E">
            <w:pPr>
              <w:jc w:val="both"/>
              <w:rPr>
                <w:color w:val="0000FF"/>
                <w:lang w:val="fr-BE"/>
              </w:rPr>
            </w:pPr>
          </w:p>
        </w:tc>
        <w:tc>
          <w:tcPr>
            <w:tcW w:w="294" w:type="pct"/>
          </w:tcPr>
          <w:p w14:paraId="7A402C5B" w14:textId="77777777" w:rsidR="00795F74" w:rsidRPr="0010789C" w:rsidRDefault="00795F74" w:rsidP="0022529E">
            <w:pPr>
              <w:jc w:val="both"/>
              <w:rPr>
                <w:color w:val="0000FF"/>
                <w:lang w:val="fr-BE"/>
              </w:rPr>
            </w:pPr>
          </w:p>
        </w:tc>
        <w:tc>
          <w:tcPr>
            <w:tcW w:w="441" w:type="pct"/>
          </w:tcPr>
          <w:p w14:paraId="0AF29FDD" w14:textId="77777777" w:rsidR="00795F74" w:rsidRPr="0010789C" w:rsidRDefault="00795F74" w:rsidP="0022529E">
            <w:pPr>
              <w:jc w:val="both"/>
              <w:rPr>
                <w:color w:val="0000FF"/>
                <w:lang w:val="fr-BE"/>
              </w:rPr>
            </w:pPr>
          </w:p>
        </w:tc>
        <w:tc>
          <w:tcPr>
            <w:tcW w:w="432" w:type="pct"/>
            <w:gridSpan w:val="2"/>
          </w:tcPr>
          <w:p w14:paraId="18EB9E0E" w14:textId="77777777" w:rsidR="00795F74" w:rsidRPr="0010789C" w:rsidRDefault="00795F74" w:rsidP="0022529E">
            <w:pPr>
              <w:jc w:val="both"/>
              <w:rPr>
                <w:color w:val="0000FF"/>
                <w:lang w:val="fr-BE"/>
              </w:rPr>
            </w:pPr>
          </w:p>
        </w:tc>
        <w:tc>
          <w:tcPr>
            <w:tcW w:w="3461" w:type="pct"/>
            <w:gridSpan w:val="6"/>
          </w:tcPr>
          <w:p w14:paraId="221B3E7A" w14:textId="77777777" w:rsidR="00795F74" w:rsidRPr="0010789C" w:rsidRDefault="00795F74" w:rsidP="0022529E">
            <w:pPr>
              <w:spacing w:line="240" w:lineRule="atLeast"/>
              <w:jc w:val="both"/>
              <w:rPr>
                <w:rFonts w:ascii="Arial" w:hAnsi="Arial" w:cs="Arial"/>
                <w:color w:val="0000FF"/>
                <w:lang w:val="fr-BE" w:eastAsia="nl-BE"/>
              </w:rPr>
            </w:pPr>
          </w:p>
        </w:tc>
        <w:tc>
          <w:tcPr>
            <w:tcW w:w="155" w:type="pct"/>
          </w:tcPr>
          <w:p w14:paraId="0A389B6D" w14:textId="77777777" w:rsidR="00795F74" w:rsidRPr="0010789C" w:rsidRDefault="00795F74" w:rsidP="0022529E">
            <w:pPr>
              <w:rPr>
                <w:rFonts w:ascii="Arial" w:hAnsi="Arial" w:cs="Arial"/>
                <w:color w:val="0000FF"/>
                <w:lang w:val="fr-BE"/>
              </w:rPr>
            </w:pPr>
          </w:p>
        </w:tc>
      </w:tr>
      <w:tr w:rsidR="00DB4E4F" w:rsidRPr="00E57863" w14:paraId="2C993F2E" w14:textId="77777777" w:rsidTr="00872E82">
        <w:trPr>
          <w:cantSplit/>
        </w:trPr>
        <w:tc>
          <w:tcPr>
            <w:tcW w:w="218" w:type="pct"/>
          </w:tcPr>
          <w:p w14:paraId="052434C2" w14:textId="77777777" w:rsidR="00DB4E4F" w:rsidRDefault="00DB4E4F" w:rsidP="0022529E">
            <w:pPr>
              <w:jc w:val="both"/>
              <w:rPr>
                <w:color w:val="0000FF"/>
                <w:lang w:val="fr-BE"/>
              </w:rPr>
            </w:pPr>
          </w:p>
          <w:p w14:paraId="3A254191" w14:textId="77777777" w:rsidR="00DB4E4F" w:rsidRDefault="00DB4E4F" w:rsidP="0022529E">
            <w:pPr>
              <w:jc w:val="both"/>
              <w:rPr>
                <w:color w:val="0000FF"/>
                <w:lang w:val="fr-BE"/>
              </w:rPr>
            </w:pPr>
          </w:p>
          <w:p w14:paraId="3EB79434" w14:textId="77777777" w:rsidR="00DB4E4F" w:rsidRDefault="00DB4E4F" w:rsidP="0022529E">
            <w:pPr>
              <w:jc w:val="both"/>
              <w:rPr>
                <w:color w:val="0000FF"/>
                <w:lang w:val="fr-BE"/>
              </w:rPr>
            </w:pPr>
          </w:p>
          <w:p w14:paraId="35F16DE4" w14:textId="77777777" w:rsidR="00DB4E4F" w:rsidRDefault="00DB4E4F" w:rsidP="0022529E">
            <w:pPr>
              <w:jc w:val="both"/>
              <w:rPr>
                <w:color w:val="0000FF"/>
                <w:lang w:val="fr-BE"/>
              </w:rPr>
            </w:pPr>
          </w:p>
          <w:p w14:paraId="5CAA4B08" w14:textId="77777777" w:rsidR="00DB4E4F" w:rsidRDefault="00DB4E4F" w:rsidP="0022529E">
            <w:pPr>
              <w:jc w:val="both"/>
              <w:rPr>
                <w:color w:val="0000FF"/>
                <w:lang w:val="fr-BE"/>
              </w:rPr>
            </w:pPr>
          </w:p>
          <w:p w14:paraId="75730C4E" w14:textId="77777777" w:rsidR="00DB4E4F" w:rsidRDefault="00DB4E4F" w:rsidP="0022529E">
            <w:pPr>
              <w:jc w:val="both"/>
              <w:rPr>
                <w:color w:val="0000FF"/>
                <w:lang w:val="fr-BE"/>
              </w:rPr>
            </w:pPr>
          </w:p>
          <w:p w14:paraId="2DC679B2" w14:textId="0C0D4DEC" w:rsidR="00DB4E4F" w:rsidRPr="0010789C" w:rsidRDefault="00DB4E4F" w:rsidP="0022529E">
            <w:pPr>
              <w:jc w:val="both"/>
              <w:rPr>
                <w:color w:val="0000FF"/>
                <w:lang w:val="fr-BE"/>
              </w:rPr>
            </w:pPr>
          </w:p>
        </w:tc>
        <w:tc>
          <w:tcPr>
            <w:tcW w:w="294" w:type="pct"/>
          </w:tcPr>
          <w:p w14:paraId="32376E18" w14:textId="77777777" w:rsidR="00DB4E4F" w:rsidRPr="0010789C" w:rsidRDefault="00DB4E4F" w:rsidP="0022529E">
            <w:pPr>
              <w:jc w:val="both"/>
              <w:rPr>
                <w:color w:val="0000FF"/>
                <w:lang w:val="fr-BE"/>
              </w:rPr>
            </w:pPr>
          </w:p>
        </w:tc>
        <w:tc>
          <w:tcPr>
            <w:tcW w:w="441" w:type="pct"/>
          </w:tcPr>
          <w:p w14:paraId="13874CB0" w14:textId="77777777" w:rsidR="00DB4E4F" w:rsidRPr="0010789C" w:rsidRDefault="00DB4E4F" w:rsidP="0022529E">
            <w:pPr>
              <w:jc w:val="both"/>
              <w:rPr>
                <w:color w:val="0000FF"/>
                <w:lang w:val="fr-BE"/>
              </w:rPr>
            </w:pPr>
          </w:p>
        </w:tc>
        <w:tc>
          <w:tcPr>
            <w:tcW w:w="432" w:type="pct"/>
            <w:gridSpan w:val="2"/>
          </w:tcPr>
          <w:p w14:paraId="4895B7BB" w14:textId="77777777" w:rsidR="00DB4E4F" w:rsidRPr="0010789C" w:rsidRDefault="00DB4E4F" w:rsidP="0022529E">
            <w:pPr>
              <w:jc w:val="both"/>
              <w:rPr>
                <w:color w:val="0000FF"/>
                <w:lang w:val="fr-BE"/>
              </w:rPr>
            </w:pPr>
          </w:p>
        </w:tc>
        <w:tc>
          <w:tcPr>
            <w:tcW w:w="3461" w:type="pct"/>
            <w:gridSpan w:val="6"/>
          </w:tcPr>
          <w:p w14:paraId="32B658D3" w14:textId="77777777" w:rsidR="00DB4E4F" w:rsidRPr="0010789C" w:rsidRDefault="00DB4E4F" w:rsidP="0022529E">
            <w:pPr>
              <w:spacing w:line="240" w:lineRule="atLeast"/>
              <w:jc w:val="both"/>
              <w:rPr>
                <w:rFonts w:ascii="Arial" w:hAnsi="Arial" w:cs="Arial"/>
                <w:color w:val="0000FF"/>
                <w:lang w:val="fr-BE" w:eastAsia="nl-BE"/>
              </w:rPr>
            </w:pPr>
          </w:p>
        </w:tc>
        <w:tc>
          <w:tcPr>
            <w:tcW w:w="155" w:type="pct"/>
          </w:tcPr>
          <w:p w14:paraId="187A72F7" w14:textId="77777777" w:rsidR="00DB4E4F" w:rsidRPr="0010789C" w:rsidRDefault="00DB4E4F" w:rsidP="0022529E">
            <w:pPr>
              <w:rPr>
                <w:rFonts w:ascii="Arial" w:hAnsi="Arial" w:cs="Arial"/>
                <w:color w:val="0000FF"/>
                <w:lang w:val="fr-BE"/>
              </w:rPr>
            </w:pPr>
          </w:p>
        </w:tc>
      </w:tr>
      <w:tr w:rsidR="00795F74" w:rsidRPr="0010789C" w14:paraId="691F8494" w14:textId="77777777" w:rsidTr="00872E82">
        <w:trPr>
          <w:cantSplit/>
        </w:trPr>
        <w:tc>
          <w:tcPr>
            <w:tcW w:w="218" w:type="pct"/>
          </w:tcPr>
          <w:p w14:paraId="394B88A7" w14:textId="77777777" w:rsidR="00795F74" w:rsidRPr="0010789C" w:rsidRDefault="00795F74" w:rsidP="0022529E">
            <w:pPr>
              <w:jc w:val="both"/>
              <w:rPr>
                <w:color w:val="0000FF"/>
                <w:lang w:val="fr-BE"/>
              </w:rPr>
            </w:pPr>
          </w:p>
        </w:tc>
        <w:tc>
          <w:tcPr>
            <w:tcW w:w="294" w:type="pct"/>
          </w:tcPr>
          <w:p w14:paraId="21C649EF" w14:textId="77777777" w:rsidR="00795F74" w:rsidRPr="0010789C" w:rsidRDefault="00795F74" w:rsidP="0022529E">
            <w:pPr>
              <w:jc w:val="both"/>
              <w:rPr>
                <w:color w:val="0000FF"/>
                <w:lang w:val="fr-BE"/>
              </w:rPr>
            </w:pPr>
          </w:p>
        </w:tc>
        <w:tc>
          <w:tcPr>
            <w:tcW w:w="441" w:type="pct"/>
          </w:tcPr>
          <w:p w14:paraId="4F0F1271" w14:textId="77777777" w:rsidR="00795F74" w:rsidRPr="0010789C" w:rsidRDefault="00795F74" w:rsidP="0022529E">
            <w:pPr>
              <w:jc w:val="both"/>
              <w:rPr>
                <w:color w:val="0000FF"/>
                <w:lang w:val="fr-BE"/>
              </w:rPr>
            </w:pPr>
          </w:p>
        </w:tc>
        <w:tc>
          <w:tcPr>
            <w:tcW w:w="432" w:type="pct"/>
            <w:gridSpan w:val="2"/>
          </w:tcPr>
          <w:p w14:paraId="104350DF" w14:textId="77777777" w:rsidR="00795F74" w:rsidRPr="0010789C" w:rsidRDefault="00795F74" w:rsidP="0022529E">
            <w:pPr>
              <w:jc w:val="both"/>
              <w:rPr>
                <w:color w:val="0000FF"/>
                <w:lang w:val="fr-BE"/>
              </w:rPr>
            </w:pPr>
          </w:p>
        </w:tc>
        <w:tc>
          <w:tcPr>
            <w:tcW w:w="3461" w:type="pct"/>
            <w:gridSpan w:val="6"/>
          </w:tcPr>
          <w:p w14:paraId="018229FF" w14:textId="77777777" w:rsidR="00795F74" w:rsidRPr="0010789C" w:rsidRDefault="00795F74" w:rsidP="0022529E">
            <w:pPr>
              <w:jc w:val="both"/>
              <w:rPr>
                <w:rFonts w:ascii="Arial" w:hAnsi="Arial" w:cs="Arial"/>
                <w:color w:val="0000FF"/>
                <w:lang w:val="fr-BE" w:eastAsia="nl-BE"/>
              </w:rPr>
            </w:pPr>
            <w:r w:rsidRPr="0010789C">
              <w:rPr>
                <w:rFonts w:ascii="Arial" w:hAnsi="Arial"/>
                <w:i/>
                <w:color w:val="0000FF"/>
                <w:sz w:val="18"/>
                <w:lang w:val="nl-BE"/>
              </w:rPr>
              <w:t>"A.R. 25.10.2011" (en vigueur 1.3.2012)</w:t>
            </w:r>
          </w:p>
        </w:tc>
        <w:tc>
          <w:tcPr>
            <w:tcW w:w="155" w:type="pct"/>
          </w:tcPr>
          <w:p w14:paraId="7991CAD7" w14:textId="77777777" w:rsidR="00795F74" w:rsidRPr="0010789C" w:rsidRDefault="00795F74" w:rsidP="0022529E">
            <w:pPr>
              <w:rPr>
                <w:rFonts w:ascii="Arial" w:hAnsi="Arial" w:cs="Arial"/>
                <w:color w:val="0000FF"/>
                <w:lang w:val="fr-FR"/>
              </w:rPr>
            </w:pPr>
          </w:p>
        </w:tc>
      </w:tr>
      <w:tr w:rsidR="00795F74" w:rsidRPr="0010789C" w14:paraId="05491F77" w14:textId="77777777" w:rsidTr="00872E82">
        <w:trPr>
          <w:cantSplit/>
        </w:trPr>
        <w:tc>
          <w:tcPr>
            <w:tcW w:w="218" w:type="pct"/>
          </w:tcPr>
          <w:p w14:paraId="792E0B7C" w14:textId="77777777" w:rsidR="00795F74" w:rsidRPr="0010789C" w:rsidRDefault="00795F74" w:rsidP="0022529E">
            <w:pPr>
              <w:jc w:val="both"/>
              <w:rPr>
                <w:color w:val="0000FF"/>
                <w:lang w:val="fr-BE"/>
              </w:rPr>
            </w:pPr>
          </w:p>
        </w:tc>
        <w:tc>
          <w:tcPr>
            <w:tcW w:w="294" w:type="pct"/>
          </w:tcPr>
          <w:p w14:paraId="767B9F8F" w14:textId="77777777" w:rsidR="00795F74" w:rsidRPr="0010789C" w:rsidRDefault="00795F74" w:rsidP="0022529E">
            <w:pPr>
              <w:jc w:val="both"/>
              <w:rPr>
                <w:color w:val="0000FF"/>
                <w:lang w:val="fr-BE"/>
              </w:rPr>
            </w:pPr>
          </w:p>
        </w:tc>
        <w:tc>
          <w:tcPr>
            <w:tcW w:w="441" w:type="pct"/>
          </w:tcPr>
          <w:p w14:paraId="7FA5398A" w14:textId="77777777" w:rsidR="00795F74" w:rsidRPr="0010789C" w:rsidRDefault="00795F74" w:rsidP="0022529E">
            <w:pPr>
              <w:jc w:val="both"/>
              <w:rPr>
                <w:color w:val="0000FF"/>
                <w:lang w:val="fr-BE"/>
              </w:rPr>
            </w:pPr>
          </w:p>
        </w:tc>
        <w:tc>
          <w:tcPr>
            <w:tcW w:w="432" w:type="pct"/>
            <w:gridSpan w:val="2"/>
          </w:tcPr>
          <w:p w14:paraId="009D686F" w14:textId="77777777" w:rsidR="00795F74" w:rsidRPr="0010789C" w:rsidRDefault="00795F74" w:rsidP="0022529E">
            <w:pPr>
              <w:jc w:val="both"/>
              <w:rPr>
                <w:color w:val="0000FF"/>
                <w:lang w:val="fr-BE"/>
              </w:rPr>
            </w:pPr>
          </w:p>
        </w:tc>
        <w:tc>
          <w:tcPr>
            <w:tcW w:w="3461" w:type="pct"/>
            <w:gridSpan w:val="6"/>
          </w:tcPr>
          <w:p w14:paraId="31BC2332"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eastAsia="nl-BE"/>
              </w:rPr>
              <w:t>3. Documents de demande</w:t>
            </w:r>
          </w:p>
        </w:tc>
        <w:tc>
          <w:tcPr>
            <w:tcW w:w="155" w:type="pct"/>
          </w:tcPr>
          <w:p w14:paraId="199F09D6" w14:textId="77777777" w:rsidR="00795F74" w:rsidRPr="0010789C" w:rsidRDefault="00795F74" w:rsidP="0022529E">
            <w:pPr>
              <w:rPr>
                <w:rFonts w:ascii="Arial" w:hAnsi="Arial" w:cs="Arial"/>
                <w:color w:val="0000FF"/>
                <w:lang w:val="fr-FR"/>
              </w:rPr>
            </w:pPr>
          </w:p>
        </w:tc>
      </w:tr>
      <w:tr w:rsidR="00795F74" w:rsidRPr="0010789C" w14:paraId="38882146" w14:textId="77777777" w:rsidTr="00872E82">
        <w:trPr>
          <w:cantSplit/>
        </w:trPr>
        <w:tc>
          <w:tcPr>
            <w:tcW w:w="218" w:type="pct"/>
          </w:tcPr>
          <w:p w14:paraId="6148C35A" w14:textId="77777777" w:rsidR="00795F74" w:rsidRPr="0010789C" w:rsidRDefault="00795F74" w:rsidP="0022529E">
            <w:pPr>
              <w:jc w:val="both"/>
              <w:rPr>
                <w:color w:val="0000FF"/>
                <w:lang w:val="fr-BE"/>
              </w:rPr>
            </w:pPr>
          </w:p>
        </w:tc>
        <w:tc>
          <w:tcPr>
            <w:tcW w:w="294" w:type="pct"/>
          </w:tcPr>
          <w:p w14:paraId="3F7B2ED9" w14:textId="77777777" w:rsidR="00795F74" w:rsidRPr="0010789C" w:rsidRDefault="00795F74" w:rsidP="0022529E">
            <w:pPr>
              <w:jc w:val="both"/>
              <w:rPr>
                <w:color w:val="0000FF"/>
                <w:lang w:val="fr-BE"/>
              </w:rPr>
            </w:pPr>
          </w:p>
        </w:tc>
        <w:tc>
          <w:tcPr>
            <w:tcW w:w="441" w:type="pct"/>
          </w:tcPr>
          <w:p w14:paraId="73C10036" w14:textId="77777777" w:rsidR="00795F74" w:rsidRPr="0010789C" w:rsidRDefault="00795F74" w:rsidP="0022529E">
            <w:pPr>
              <w:jc w:val="both"/>
              <w:rPr>
                <w:color w:val="0000FF"/>
                <w:lang w:val="fr-BE"/>
              </w:rPr>
            </w:pPr>
          </w:p>
        </w:tc>
        <w:tc>
          <w:tcPr>
            <w:tcW w:w="432" w:type="pct"/>
            <w:gridSpan w:val="2"/>
          </w:tcPr>
          <w:p w14:paraId="4E321F76" w14:textId="77777777" w:rsidR="00795F74" w:rsidRPr="0010789C" w:rsidRDefault="00795F74" w:rsidP="0022529E">
            <w:pPr>
              <w:jc w:val="both"/>
              <w:rPr>
                <w:color w:val="0000FF"/>
                <w:lang w:val="fr-BE"/>
              </w:rPr>
            </w:pPr>
          </w:p>
        </w:tc>
        <w:tc>
          <w:tcPr>
            <w:tcW w:w="3461" w:type="pct"/>
            <w:gridSpan w:val="6"/>
          </w:tcPr>
          <w:p w14:paraId="73EDD7D7" w14:textId="77777777" w:rsidR="00795F74" w:rsidRPr="0010789C" w:rsidRDefault="00795F74" w:rsidP="0022529E">
            <w:pPr>
              <w:spacing w:line="240" w:lineRule="atLeast"/>
              <w:jc w:val="both"/>
              <w:rPr>
                <w:rFonts w:ascii="Arial" w:hAnsi="Arial" w:cs="Arial"/>
                <w:color w:val="0000FF"/>
                <w:lang w:val="nl-BE" w:eastAsia="nl-BE"/>
              </w:rPr>
            </w:pPr>
          </w:p>
        </w:tc>
        <w:tc>
          <w:tcPr>
            <w:tcW w:w="155" w:type="pct"/>
          </w:tcPr>
          <w:p w14:paraId="067E5B7B" w14:textId="77777777" w:rsidR="00795F74" w:rsidRPr="0010789C" w:rsidRDefault="00795F74" w:rsidP="0022529E">
            <w:pPr>
              <w:rPr>
                <w:rFonts w:ascii="Arial" w:hAnsi="Arial" w:cs="Arial"/>
                <w:color w:val="0000FF"/>
                <w:lang w:val="fr-FR"/>
              </w:rPr>
            </w:pPr>
          </w:p>
        </w:tc>
      </w:tr>
      <w:tr w:rsidR="00795F74" w:rsidRPr="0010789C" w14:paraId="00CCA913" w14:textId="77777777" w:rsidTr="00872E82">
        <w:trPr>
          <w:cantSplit/>
        </w:trPr>
        <w:tc>
          <w:tcPr>
            <w:tcW w:w="218" w:type="pct"/>
          </w:tcPr>
          <w:p w14:paraId="59715EFB" w14:textId="77777777" w:rsidR="00795F74" w:rsidRPr="0010789C" w:rsidRDefault="00795F74" w:rsidP="0022529E">
            <w:pPr>
              <w:jc w:val="both"/>
              <w:rPr>
                <w:color w:val="0000FF"/>
                <w:lang w:val="fr-BE"/>
              </w:rPr>
            </w:pPr>
          </w:p>
        </w:tc>
        <w:tc>
          <w:tcPr>
            <w:tcW w:w="294" w:type="pct"/>
          </w:tcPr>
          <w:p w14:paraId="6D55BA3E" w14:textId="77777777" w:rsidR="00795F74" w:rsidRPr="0010789C" w:rsidRDefault="00795F74" w:rsidP="0022529E">
            <w:pPr>
              <w:jc w:val="both"/>
              <w:rPr>
                <w:color w:val="0000FF"/>
                <w:lang w:val="fr-BE"/>
              </w:rPr>
            </w:pPr>
          </w:p>
        </w:tc>
        <w:tc>
          <w:tcPr>
            <w:tcW w:w="441" w:type="pct"/>
          </w:tcPr>
          <w:p w14:paraId="0CD6CE6B" w14:textId="77777777" w:rsidR="00795F74" w:rsidRPr="0010789C" w:rsidRDefault="00795F74" w:rsidP="0022529E">
            <w:pPr>
              <w:jc w:val="both"/>
              <w:rPr>
                <w:color w:val="0000FF"/>
                <w:lang w:val="fr-BE"/>
              </w:rPr>
            </w:pPr>
          </w:p>
        </w:tc>
        <w:tc>
          <w:tcPr>
            <w:tcW w:w="432" w:type="pct"/>
            <w:gridSpan w:val="2"/>
          </w:tcPr>
          <w:p w14:paraId="27B995F2" w14:textId="77777777" w:rsidR="00795F74" w:rsidRPr="0010789C" w:rsidRDefault="00795F74" w:rsidP="0022529E">
            <w:pPr>
              <w:jc w:val="both"/>
              <w:rPr>
                <w:color w:val="0000FF"/>
                <w:lang w:val="fr-BE"/>
              </w:rPr>
            </w:pPr>
          </w:p>
        </w:tc>
        <w:tc>
          <w:tcPr>
            <w:tcW w:w="3461" w:type="pct"/>
            <w:gridSpan w:val="6"/>
          </w:tcPr>
          <w:p w14:paraId="15BA2BCD" w14:textId="77777777" w:rsidR="00795F74" w:rsidRPr="0010789C" w:rsidRDefault="00795F74" w:rsidP="0022529E">
            <w:pPr>
              <w:jc w:val="both"/>
              <w:rPr>
                <w:rFonts w:ascii="Arial" w:hAnsi="Arial" w:cs="Arial"/>
                <w:color w:val="0000FF"/>
                <w:lang w:val="fr-BE" w:eastAsia="nl-BE"/>
              </w:rPr>
            </w:pPr>
            <w:r w:rsidRPr="0010789C">
              <w:rPr>
                <w:rFonts w:ascii="Arial" w:hAnsi="Arial" w:cs="Arial"/>
                <w:i/>
                <w:color w:val="0000FF"/>
                <w:lang w:val="fr-BE" w:eastAsia="nl-BE"/>
              </w:rPr>
              <w:t>a.</w:t>
            </w:r>
            <w:r w:rsidRPr="0010789C">
              <w:rPr>
                <w:rFonts w:ascii="Arial" w:hAnsi="Arial" w:cs="Arial"/>
                <w:color w:val="0000FF"/>
                <w:lang w:val="fr-BE" w:eastAsia="nl-BE"/>
              </w:rPr>
              <w:t xml:space="preserve"> La prescription médicale</w:t>
            </w:r>
          </w:p>
        </w:tc>
        <w:tc>
          <w:tcPr>
            <w:tcW w:w="155" w:type="pct"/>
          </w:tcPr>
          <w:p w14:paraId="222F0482" w14:textId="77777777" w:rsidR="00795F74" w:rsidRPr="0010789C" w:rsidRDefault="00795F74" w:rsidP="0022529E">
            <w:pPr>
              <w:rPr>
                <w:rFonts w:ascii="Arial" w:hAnsi="Arial" w:cs="Arial"/>
                <w:color w:val="0000FF"/>
                <w:lang w:val="fr-FR"/>
              </w:rPr>
            </w:pPr>
          </w:p>
        </w:tc>
      </w:tr>
      <w:tr w:rsidR="00795F74" w:rsidRPr="0010789C" w14:paraId="21443418" w14:textId="77777777" w:rsidTr="00872E82">
        <w:trPr>
          <w:cantSplit/>
        </w:trPr>
        <w:tc>
          <w:tcPr>
            <w:tcW w:w="218" w:type="pct"/>
          </w:tcPr>
          <w:p w14:paraId="467EFA12" w14:textId="77777777" w:rsidR="00795F74" w:rsidRPr="0010789C" w:rsidRDefault="00795F74" w:rsidP="0022529E">
            <w:pPr>
              <w:jc w:val="both"/>
              <w:rPr>
                <w:color w:val="0000FF"/>
                <w:lang w:val="fr-BE"/>
              </w:rPr>
            </w:pPr>
          </w:p>
        </w:tc>
        <w:tc>
          <w:tcPr>
            <w:tcW w:w="294" w:type="pct"/>
          </w:tcPr>
          <w:p w14:paraId="104C58EA" w14:textId="77777777" w:rsidR="00795F74" w:rsidRPr="0010789C" w:rsidRDefault="00795F74" w:rsidP="0022529E">
            <w:pPr>
              <w:jc w:val="both"/>
              <w:rPr>
                <w:color w:val="0000FF"/>
                <w:lang w:val="fr-BE"/>
              </w:rPr>
            </w:pPr>
          </w:p>
        </w:tc>
        <w:tc>
          <w:tcPr>
            <w:tcW w:w="441" w:type="pct"/>
          </w:tcPr>
          <w:p w14:paraId="5BFBB5D0" w14:textId="77777777" w:rsidR="00795F74" w:rsidRPr="0010789C" w:rsidRDefault="00795F74" w:rsidP="0022529E">
            <w:pPr>
              <w:jc w:val="both"/>
              <w:rPr>
                <w:color w:val="0000FF"/>
                <w:lang w:val="fr-BE"/>
              </w:rPr>
            </w:pPr>
          </w:p>
        </w:tc>
        <w:tc>
          <w:tcPr>
            <w:tcW w:w="432" w:type="pct"/>
            <w:gridSpan w:val="2"/>
          </w:tcPr>
          <w:p w14:paraId="627ADE3A" w14:textId="77777777" w:rsidR="00795F74" w:rsidRPr="0010789C" w:rsidRDefault="00795F74" w:rsidP="0022529E">
            <w:pPr>
              <w:jc w:val="both"/>
              <w:rPr>
                <w:color w:val="0000FF"/>
                <w:lang w:val="fr-BE"/>
              </w:rPr>
            </w:pPr>
          </w:p>
        </w:tc>
        <w:tc>
          <w:tcPr>
            <w:tcW w:w="3461" w:type="pct"/>
            <w:gridSpan w:val="6"/>
          </w:tcPr>
          <w:p w14:paraId="1EAC45F7" w14:textId="77777777" w:rsidR="00795F74" w:rsidRPr="0010789C" w:rsidRDefault="00795F74" w:rsidP="0022529E">
            <w:pPr>
              <w:jc w:val="both"/>
              <w:rPr>
                <w:rFonts w:ascii="Arial" w:hAnsi="Arial" w:cs="Arial"/>
                <w:color w:val="0000FF"/>
                <w:lang w:val="fr-BE" w:eastAsia="nl-BE"/>
              </w:rPr>
            </w:pPr>
          </w:p>
        </w:tc>
        <w:tc>
          <w:tcPr>
            <w:tcW w:w="155" w:type="pct"/>
          </w:tcPr>
          <w:p w14:paraId="5204E7FA" w14:textId="77777777" w:rsidR="00795F74" w:rsidRPr="0010789C" w:rsidRDefault="00795F74" w:rsidP="0022529E">
            <w:pPr>
              <w:rPr>
                <w:rFonts w:ascii="Arial" w:hAnsi="Arial" w:cs="Arial"/>
                <w:color w:val="0000FF"/>
                <w:lang w:val="fr-FR"/>
              </w:rPr>
            </w:pPr>
          </w:p>
        </w:tc>
      </w:tr>
      <w:tr w:rsidR="00795F74" w:rsidRPr="00E57863" w14:paraId="6B430009" w14:textId="77777777" w:rsidTr="00872E82">
        <w:trPr>
          <w:cantSplit/>
        </w:trPr>
        <w:tc>
          <w:tcPr>
            <w:tcW w:w="218" w:type="pct"/>
          </w:tcPr>
          <w:p w14:paraId="508F4121" w14:textId="77777777" w:rsidR="00795F74" w:rsidRPr="0010789C" w:rsidRDefault="00795F74" w:rsidP="0022529E">
            <w:pPr>
              <w:jc w:val="both"/>
              <w:rPr>
                <w:color w:val="0000FF"/>
                <w:lang w:val="fr-BE"/>
              </w:rPr>
            </w:pPr>
          </w:p>
        </w:tc>
        <w:tc>
          <w:tcPr>
            <w:tcW w:w="294" w:type="pct"/>
          </w:tcPr>
          <w:p w14:paraId="22C2629C" w14:textId="77777777" w:rsidR="00795F74" w:rsidRPr="0010789C" w:rsidRDefault="00795F74" w:rsidP="0022529E">
            <w:pPr>
              <w:jc w:val="both"/>
              <w:rPr>
                <w:color w:val="0000FF"/>
                <w:lang w:val="fr-BE"/>
              </w:rPr>
            </w:pPr>
          </w:p>
        </w:tc>
        <w:tc>
          <w:tcPr>
            <w:tcW w:w="441" w:type="pct"/>
          </w:tcPr>
          <w:p w14:paraId="164DC96D" w14:textId="77777777" w:rsidR="00795F74" w:rsidRPr="0010789C" w:rsidRDefault="00795F74" w:rsidP="0022529E">
            <w:pPr>
              <w:jc w:val="both"/>
              <w:rPr>
                <w:color w:val="0000FF"/>
                <w:lang w:val="fr-BE"/>
              </w:rPr>
            </w:pPr>
          </w:p>
        </w:tc>
        <w:tc>
          <w:tcPr>
            <w:tcW w:w="432" w:type="pct"/>
            <w:gridSpan w:val="2"/>
          </w:tcPr>
          <w:p w14:paraId="41350A67" w14:textId="77777777" w:rsidR="00795F74" w:rsidRPr="0010789C" w:rsidRDefault="00795F74" w:rsidP="0022529E">
            <w:pPr>
              <w:jc w:val="both"/>
              <w:rPr>
                <w:color w:val="0000FF"/>
                <w:lang w:val="fr-BE"/>
              </w:rPr>
            </w:pPr>
          </w:p>
        </w:tc>
        <w:tc>
          <w:tcPr>
            <w:tcW w:w="3461" w:type="pct"/>
            <w:gridSpan w:val="6"/>
          </w:tcPr>
          <w:p w14:paraId="2ADCE6EA" w14:textId="77777777" w:rsidR="00795F74" w:rsidRPr="0010789C" w:rsidRDefault="00795F74" w:rsidP="0022529E">
            <w:pPr>
              <w:jc w:val="both"/>
              <w:rPr>
                <w:rFonts w:ascii="Arial" w:hAnsi="Arial" w:cs="Arial"/>
                <w:color w:val="0000FF"/>
                <w:lang w:val="fr-BE" w:eastAsia="nl-BE"/>
              </w:rPr>
            </w:pPr>
            <w:r w:rsidRPr="0010789C">
              <w:rPr>
                <w:rFonts w:ascii="Arial" w:hAnsi="Arial"/>
                <w:i/>
                <w:color w:val="0000FF"/>
                <w:sz w:val="18"/>
                <w:lang w:val="fr-BE"/>
              </w:rPr>
              <w:t>"A.R. 25.10.2011" (en vigueur 1.3.2012) + "A.R. 16.4.2020" (en vigueur 1.6.2020)</w:t>
            </w:r>
          </w:p>
        </w:tc>
        <w:tc>
          <w:tcPr>
            <w:tcW w:w="155" w:type="pct"/>
          </w:tcPr>
          <w:p w14:paraId="77935C25" w14:textId="77777777" w:rsidR="00795F74" w:rsidRPr="0010789C" w:rsidRDefault="00795F74" w:rsidP="0022529E">
            <w:pPr>
              <w:rPr>
                <w:rFonts w:ascii="Arial" w:hAnsi="Arial" w:cs="Arial"/>
                <w:color w:val="0000FF"/>
                <w:lang w:val="fr-FR"/>
              </w:rPr>
            </w:pPr>
          </w:p>
        </w:tc>
      </w:tr>
      <w:tr w:rsidR="00795F74" w:rsidRPr="00E57863" w14:paraId="18F77D48" w14:textId="77777777" w:rsidTr="00872E82">
        <w:trPr>
          <w:cantSplit/>
        </w:trPr>
        <w:tc>
          <w:tcPr>
            <w:tcW w:w="218" w:type="pct"/>
          </w:tcPr>
          <w:p w14:paraId="04653835" w14:textId="77777777" w:rsidR="00795F74" w:rsidRPr="0010789C" w:rsidRDefault="00795F74" w:rsidP="0022529E">
            <w:pPr>
              <w:jc w:val="both"/>
              <w:rPr>
                <w:color w:val="0000FF"/>
                <w:lang w:val="fr-BE"/>
              </w:rPr>
            </w:pPr>
          </w:p>
        </w:tc>
        <w:tc>
          <w:tcPr>
            <w:tcW w:w="294" w:type="pct"/>
          </w:tcPr>
          <w:p w14:paraId="3A2A0220" w14:textId="77777777" w:rsidR="00795F74" w:rsidRPr="0010789C" w:rsidRDefault="00795F74" w:rsidP="0022529E">
            <w:pPr>
              <w:jc w:val="both"/>
              <w:rPr>
                <w:color w:val="0000FF"/>
                <w:lang w:val="fr-BE"/>
              </w:rPr>
            </w:pPr>
          </w:p>
        </w:tc>
        <w:tc>
          <w:tcPr>
            <w:tcW w:w="441" w:type="pct"/>
          </w:tcPr>
          <w:p w14:paraId="78A05A4A" w14:textId="77777777" w:rsidR="00795F74" w:rsidRPr="0010789C" w:rsidRDefault="00795F74" w:rsidP="0022529E">
            <w:pPr>
              <w:jc w:val="both"/>
              <w:rPr>
                <w:color w:val="0000FF"/>
                <w:lang w:val="fr-BE"/>
              </w:rPr>
            </w:pPr>
          </w:p>
        </w:tc>
        <w:tc>
          <w:tcPr>
            <w:tcW w:w="432" w:type="pct"/>
            <w:gridSpan w:val="2"/>
          </w:tcPr>
          <w:p w14:paraId="3AB4D2D4" w14:textId="77777777" w:rsidR="00795F74" w:rsidRPr="0010789C" w:rsidRDefault="00795F74" w:rsidP="0022529E">
            <w:pPr>
              <w:jc w:val="both"/>
              <w:rPr>
                <w:color w:val="0000FF"/>
                <w:lang w:val="fr-BE"/>
              </w:rPr>
            </w:pPr>
          </w:p>
        </w:tc>
        <w:tc>
          <w:tcPr>
            <w:tcW w:w="3461" w:type="pct"/>
            <w:gridSpan w:val="6"/>
          </w:tcPr>
          <w:p w14:paraId="4608D1ED"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eastAsia="nl-BE"/>
              </w:rPr>
              <w:t>Dans la prescription médicale, le médecin indique le type et le choix de matériau du vêtement compressif qui est nécessaire au bénéficiaire.</w:t>
            </w:r>
          </w:p>
        </w:tc>
        <w:tc>
          <w:tcPr>
            <w:tcW w:w="155" w:type="pct"/>
          </w:tcPr>
          <w:p w14:paraId="5B6A52CE" w14:textId="77777777" w:rsidR="00795F74" w:rsidRPr="0010789C" w:rsidRDefault="00795F74" w:rsidP="0022529E">
            <w:pPr>
              <w:rPr>
                <w:rFonts w:ascii="Arial" w:hAnsi="Arial" w:cs="Arial"/>
                <w:color w:val="0000FF"/>
                <w:lang w:val="fr-FR"/>
              </w:rPr>
            </w:pPr>
          </w:p>
        </w:tc>
      </w:tr>
      <w:tr w:rsidR="00795F74" w:rsidRPr="00E57863" w14:paraId="36A8A622" w14:textId="77777777" w:rsidTr="00872E82">
        <w:trPr>
          <w:cantSplit/>
        </w:trPr>
        <w:tc>
          <w:tcPr>
            <w:tcW w:w="218" w:type="pct"/>
          </w:tcPr>
          <w:p w14:paraId="698E01D4" w14:textId="77777777" w:rsidR="00795F74" w:rsidRPr="0010789C" w:rsidRDefault="00795F74" w:rsidP="0022529E">
            <w:pPr>
              <w:jc w:val="both"/>
              <w:rPr>
                <w:color w:val="0000FF"/>
                <w:lang w:val="fr-BE"/>
              </w:rPr>
            </w:pPr>
          </w:p>
        </w:tc>
        <w:tc>
          <w:tcPr>
            <w:tcW w:w="294" w:type="pct"/>
          </w:tcPr>
          <w:p w14:paraId="07E91795" w14:textId="77777777" w:rsidR="00795F74" w:rsidRPr="0010789C" w:rsidRDefault="00795F74" w:rsidP="0022529E">
            <w:pPr>
              <w:jc w:val="both"/>
              <w:rPr>
                <w:color w:val="0000FF"/>
                <w:lang w:val="fr-BE"/>
              </w:rPr>
            </w:pPr>
          </w:p>
        </w:tc>
        <w:tc>
          <w:tcPr>
            <w:tcW w:w="441" w:type="pct"/>
          </w:tcPr>
          <w:p w14:paraId="143A6262" w14:textId="77777777" w:rsidR="00795F74" w:rsidRPr="0010789C" w:rsidRDefault="00795F74" w:rsidP="0022529E">
            <w:pPr>
              <w:jc w:val="both"/>
              <w:rPr>
                <w:color w:val="0000FF"/>
                <w:lang w:val="fr-BE"/>
              </w:rPr>
            </w:pPr>
          </w:p>
        </w:tc>
        <w:tc>
          <w:tcPr>
            <w:tcW w:w="432" w:type="pct"/>
            <w:gridSpan w:val="2"/>
          </w:tcPr>
          <w:p w14:paraId="1EDD065F" w14:textId="77777777" w:rsidR="00795F74" w:rsidRPr="0010789C" w:rsidRDefault="00795F74" w:rsidP="0022529E">
            <w:pPr>
              <w:jc w:val="both"/>
              <w:rPr>
                <w:color w:val="0000FF"/>
                <w:lang w:val="fr-BE"/>
              </w:rPr>
            </w:pPr>
          </w:p>
        </w:tc>
        <w:tc>
          <w:tcPr>
            <w:tcW w:w="3461" w:type="pct"/>
            <w:gridSpan w:val="6"/>
          </w:tcPr>
          <w:p w14:paraId="204A29E7" w14:textId="77777777" w:rsidR="00795F74" w:rsidRPr="0010789C" w:rsidRDefault="00795F74" w:rsidP="0022529E">
            <w:pPr>
              <w:spacing w:line="240" w:lineRule="atLeast"/>
              <w:rPr>
                <w:rFonts w:ascii="Arial" w:hAnsi="Arial" w:cs="Arial"/>
                <w:i/>
                <w:color w:val="0000FF"/>
                <w:lang w:val="fr-BE" w:eastAsia="nl-BE"/>
              </w:rPr>
            </w:pPr>
          </w:p>
        </w:tc>
        <w:tc>
          <w:tcPr>
            <w:tcW w:w="155" w:type="pct"/>
          </w:tcPr>
          <w:p w14:paraId="58365005" w14:textId="77777777" w:rsidR="00795F74" w:rsidRPr="0010789C" w:rsidRDefault="00795F74" w:rsidP="0022529E">
            <w:pPr>
              <w:rPr>
                <w:rFonts w:ascii="Arial" w:hAnsi="Arial" w:cs="Arial"/>
                <w:color w:val="0000FF"/>
                <w:lang w:val="fr-BE"/>
              </w:rPr>
            </w:pPr>
          </w:p>
        </w:tc>
      </w:tr>
      <w:tr w:rsidR="00795F74" w:rsidRPr="0010789C" w14:paraId="6381DF8A" w14:textId="77777777" w:rsidTr="00872E82">
        <w:trPr>
          <w:cantSplit/>
        </w:trPr>
        <w:tc>
          <w:tcPr>
            <w:tcW w:w="218" w:type="pct"/>
          </w:tcPr>
          <w:p w14:paraId="7EFA49C7" w14:textId="77777777" w:rsidR="00795F74" w:rsidRPr="0010789C" w:rsidRDefault="00795F74" w:rsidP="0022529E">
            <w:pPr>
              <w:jc w:val="both"/>
              <w:rPr>
                <w:color w:val="0000FF"/>
                <w:lang w:val="fr-BE"/>
              </w:rPr>
            </w:pPr>
          </w:p>
        </w:tc>
        <w:tc>
          <w:tcPr>
            <w:tcW w:w="294" w:type="pct"/>
          </w:tcPr>
          <w:p w14:paraId="62ED58EB" w14:textId="77777777" w:rsidR="00795F74" w:rsidRPr="0010789C" w:rsidRDefault="00795F74" w:rsidP="0022529E">
            <w:pPr>
              <w:jc w:val="both"/>
              <w:rPr>
                <w:color w:val="0000FF"/>
                <w:lang w:val="fr-BE"/>
              </w:rPr>
            </w:pPr>
          </w:p>
        </w:tc>
        <w:tc>
          <w:tcPr>
            <w:tcW w:w="441" w:type="pct"/>
          </w:tcPr>
          <w:p w14:paraId="46791280" w14:textId="77777777" w:rsidR="00795F74" w:rsidRPr="0010789C" w:rsidRDefault="00795F74" w:rsidP="0022529E">
            <w:pPr>
              <w:jc w:val="both"/>
              <w:rPr>
                <w:color w:val="0000FF"/>
                <w:lang w:val="fr-BE"/>
              </w:rPr>
            </w:pPr>
          </w:p>
        </w:tc>
        <w:tc>
          <w:tcPr>
            <w:tcW w:w="432" w:type="pct"/>
            <w:gridSpan w:val="2"/>
          </w:tcPr>
          <w:p w14:paraId="2DC79E41" w14:textId="77777777" w:rsidR="00795F74" w:rsidRPr="0010789C" w:rsidRDefault="00795F74" w:rsidP="0022529E">
            <w:pPr>
              <w:jc w:val="both"/>
              <w:rPr>
                <w:color w:val="0000FF"/>
                <w:lang w:val="fr-BE"/>
              </w:rPr>
            </w:pPr>
          </w:p>
        </w:tc>
        <w:tc>
          <w:tcPr>
            <w:tcW w:w="3461" w:type="pct"/>
            <w:gridSpan w:val="6"/>
          </w:tcPr>
          <w:p w14:paraId="5E0EF0B7" w14:textId="77777777" w:rsidR="00795F74" w:rsidRPr="0010789C" w:rsidRDefault="00795F74" w:rsidP="0022529E">
            <w:pPr>
              <w:jc w:val="both"/>
              <w:rPr>
                <w:rFonts w:ascii="Arial" w:hAnsi="Arial" w:cs="Arial"/>
                <w:color w:val="0000FF"/>
                <w:lang w:val="fr-FR"/>
              </w:rPr>
            </w:pPr>
            <w:r w:rsidRPr="0010789C">
              <w:rPr>
                <w:rFonts w:ascii="Arial" w:hAnsi="Arial"/>
                <w:i/>
                <w:color w:val="0000FF"/>
                <w:sz w:val="18"/>
                <w:lang w:val="nl-BE"/>
              </w:rPr>
              <w:t>"A.R. 25.10.2011" (en vigueur 1.3.2012)</w:t>
            </w:r>
          </w:p>
        </w:tc>
        <w:tc>
          <w:tcPr>
            <w:tcW w:w="155" w:type="pct"/>
          </w:tcPr>
          <w:p w14:paraId="7E3572CB" w14:textId="77777777" w:rsidR="00795F74" w:rsidRPr="0010789C" w:rsidRDefault="00795F74" w:rsidP="0022529E">
            <w:pPr>
              <w:rPr>
                <w:rFonts w:ascii="Arial" w:hAnsi="Arial" w:cs="Arial"/>
                <w:color w:val="0000FF"/>
                <w:lang w:val="fr-FR"/>
              </w:rPr>
            </w:pPr>
          </w:p>
        </w:tc>
      </w:tr>
      <w:tr w:rsidR="00795F74" w:rsidRPr="00E57863" w14:paraId="7C0ACD85" w14:textId="77777777" w:rsidTr="00872E82">
        <w:trPr>
          <w:cantSplit/>
        </w:trPr>
        <w:tc>
          <w:tcPr>
            <w:tcW w:w="218" w:type="pct"/>
          </w:tcPr>
          <w:p w14:paraId="08698C79" w14:textId="77777777" w:rsidR="00795F74" w:rsidRPr="0010789C" w:rsidRDefault="00795F74" w:rsidP="0022529E">
            <w:pPr>
              <w:jc w:val="both"/>
              <w:rPr>
                <w:color w:val="0000FF"/>
                <w:lang w:val="fr-FR"/>
              </w:rPr>
            </w:pPr>
          </w:p>
        </w:tc>
        <w:tc>
          <w:tcPr>
            <w:tcW w:w="294" w:type="pct"/>
          </w:tcPr>
          <w:p w14:paraId="543EC18B" w14:textId="77777777" w:rsidR="00795F74" w:rsidRPr="0010789C" w:rsidRDefault="00795F74" w:rsidP="0022529E">
            <w:pPr>
              <w:jc w:val="both"/>
              <w:rPr>
                <w:color w:val="0000FF"/>
                <w:lang w:val="fr-FR"/>
              </w:rPr>
            </w:pPr>
          </w:p>
        </w:tc>
        <w:tc>
          <w:tcPr>
            <w:tcW w:w="441" w:type="pct"/>
          </w:tcPr>
          <w:p w14:paraId="0693C532" w14:textId="77777777" w:rsidR="00795F74" w:rsidRPr="0010789C" w:rsidRDefault="00795F74" w:rsidP="0022529E">
            <w:pPr>
              <w:jc w:val="both"/>
              <w:rPr>
                <w:color w:val="0000FF"/>
                <w:lang w:val="fr-FR"/>
              </w:rPr>
            </w:pPr>
          </w:p>
        </w:tc>
        <w:tc>
          <w:tcPr>
            <w:tcW w:w="432" w:type="pct"/>
            <w:gridSpan w:val="2"/>
          </w:tcPr>
          <w:p w14:paraId="6E00BE84" w14:textId="77777777" w:rsidR="00795F74" w:rsidRPr="0010789C" w:rsidRDefault="00795F74" w:rsidP="0022529E">
            <w:pPr>
              <w:jc w:val="both"/>
              <w:rPr>
                <w:color w:val="0000FF"/>
                <w:lang w:val="fr-FR"/>
              </w:rPr>
            </w:pPr>
          </w:p>
        </w:tc>
        <w:tc>
          <w:tcPr>
            <w:tcW w:w="3461" w:type="pct"/>
            <w:gridSpan w:val="6"/>
          </w:tcPr>
          <w:p w14:paraId="2D99C65D" w14:textId="77777777" w:rsidR="00795F74" w:rsidRPr="0010789C" w:rsidRDefault="00795F74" w:rsidP="0022529E">
            <w:pPr>
              <w:jc w:val="both"/>
              <w:rPr>
                <w:rFonts w:ascii="Arial" w:hAnsi="Arial" w:cs="Arial"/>
                <w:color w:val="0000FF"/>
                <w:lang w:val="fr-FR"/>
              </w:rPr>
            </w:pPr>
            <w:r w:rsidRPr="0010789C">
              <w:rPr>
                <w:rFonts w:ascii="Arial" w:hAnsi="Arial" w:cs="Arial"/>
                <w:color w:val="0000FF"/>
                <w:lang w:val="fr-BE" w:eastAsia="nl-BE"/>
              </w:rPr>
              <w:t>Le modèle fixé par le Comité de l'assurance soins de santé, sur proposition de la commission de convention orthopédistes - organismes assureurs, est utilisé pour la rédaction de la prescription.</w:t>
            </w:r>
          </w:p>
        </w:tc>
        <w:tc>
          <w:tcPr>
            <w:tcW w:w="155" w:type="pct"/>
          </w:tcPr>
          <w:p w14:paraId="7F5BB3B9" w14:textId="77777777" w:rsidR="00795F74" w:rsidRPr="0010789C" w:rsidRDefault="00795F74" w:rsidP="0022529E">
            <w:pPr>
              <w:rPr>
                <w:rFonts w:ascii="Arial" w:hAnsi="Arial" w:cs="Arial"/>
                <w:color w:val="0000FF"/>
                <w:lang w:val="fr-FR"/>
              </w:rPr>
            </w:pPr>
          </w:p>
        </w:tc>
      </w:tr>
      <w:tr w:rsidR="00795F74" w:rsidRPr="00E57863" w14:paraId="6BF955C6" w14:textId="77777777" w:rsidTr="00872E82">
        <w:trPr>
          <w:cantSplit/>
        </w:trPr>
        <w:tc>
          <w:tcPr>
            <w:tcW w:w="218" w:type="pct"/>
          </w:tcPr>
          <w:p w14:paraId="457B5756" w14:textId="77777777" w:rsidR="00795F74" w:rsidRPr="0010789C" w:rsidRDefault="00795F74" w:rsidP="0022529E">
            <w:pPr>
              <w:jc w:val="both"/>
              <w:rPr>
                <w:color w:val="0000FF"/>
                <w:lang w:val="fr-FR"/>
              </w:rPr>
            </w:pPr>
          </w:p>
        </w:tc>
        <w:tc>
          <w:tcPr>
            <w:tcW w:w="294" w:type="pct"/>
          </w:tcPr>
          <w:p w14:paraId="27D24700" w14:textId="77777777" w:rsidR="00795F74" w:rsidRPr="0010789C" w:rsidRDefault="00795F74" w:rsidP="0022529E">
            <w:pPr>
              <w:jc w:val="both"/>
              <w:rPr>
                <w:color w:val="0000FF"/>
                <w:lang w:val="fr-FR"/>
              </w:rPr>
            </w:pPr>
          </w:p>
        </w:tc>
        <w:tc>
          <w:tcPr>
            <w:tcW w:w="441" w:type="pct"/>
          </w:tcPr>
          <w:p w14:paraId="48FA8CC9" w14:textId="77777777" w:rsidR="00795F74" w:rsidRPr="0010789C" w:rsidRDefault="00795F74" w:rsidP="0022529E">
            <w:pPr>
              <w:jc w:val="both"/>
              <w:rPr>
                <w:color w:val="0000FF"/>
                <w:lang w:val="fr-FR"/>
              </w:rPr>
            </w:pPr>
          </w:p>
        </w:tc>
        <w:tc>
          <w:tcPr>
            <w:tcW w:w="432" w:type="pct"/>
            <w:gridSpan w:val="2"/>
          </w:tcPr>
          <w:p w14:paraId="4EF7E74A" w14:textId="77777777" w:rsidR="00795F74" w:rsidRPr="0010789C" w:rsidRDefault="00795F74" w:rsidP="0022529E">
            <w:pPr>
              <w:jc w:val="both"/>
              <w:rPr>
                <w:color w:val="0000FF"/>
                <w:lang w:val="fr-FR"/>
              </w:rPr>
            </w:pPr>
          </w:p>
        </w:tc>
        <w:tc>
          <w:tcPr>
            <w:tcW w:w="3461" w:type="pct"/>
            <w:gridSpan w:val="6"/>
          </w:tcPr>
          <w:p w14:paraId="1770EDC8" w14:textId="77777777" w:rsidR="00795F74" w:rsidRPr="0010789C" w:rsidRDefault="00795F74" w:rsidP="0022529E">
            <w:pPr>
              <w:spacing w:line="240" w:lineRule="atLeast"/>
              <w:jc w:val="both"/>
              <w:rPr>
                <w:rFonts w:ascii="Arial" w:hAnsi="Arial" w:cs="Arial"/>
                <w:i/>
                <w:color w:val="0000FF"/>
                <w:lang w:val="fr-BE" w:eastAsia="nl-BE"/>
              </w:rPr>
            </w:pPr>
          </w:p>
        </w:tc>
        <w:tc>
          <w:tcPr>
            <w:tcW w:w="155" w:type="pct"/>
          </w:tcPr>
          <w:p w14:paraId="625EDAB6" w14:textId="77777777" w:rsidR="00795F74" w:rsidRPr="0010789C" w:rsidRDefault="00795F74" w:rsidP="0022529E">
            <w:pPr>
              <w:rPr>
                <w:rFonts w:ascii="Arial" w:hAnsi="Arial" w:cs="Arial"/>
                <w:color w:val="0000FF"/>
                <w:lang w:val="fr-FR"/>
              </w:rPr>
            </w:pPr>
          </w:p>
        </w:tc>
      </w:tr>
      <w:tr w:rsidR="00795F74" w:rsidRPr="00E57863" w14:paraId="07FAA162" w14:textId="77777777" w:rsidTr="00872E82">
        <w:trPr>
          <w:cantSplit/>
        </w:trPr>
        <w:tc>
          <w:tcPr>
            <w:tcW w:w="218" w:type="pct"/>
          </w:tcPr>
          <w:p w14:paraId="575C8F14" w14:textId="77777777" w:rsidR="00795F74" w:rsidRPr="0010789C" w:rsidRDefault="00795F74" w:rsidP="0022529E">
            <w:pPr>
              <w:jc w:val="both"/>
              <w:rPr>
                <w:color w:val="0000FF"/>
                <w:lang w:val="fr-FR"/>
              </w:rPr>
            </w:pPr>
          </w:p>
        </w:tc>
        <w:tc>
          <w:tcPr>
            <w:tcW w:w="294" w:type="pct"/>
          </w:tcPr>
          <w:p w14:paraId="14E9DFBD" w14:textId="77777777" w:rsidR="00795F74" w:rsidRPr="0010789C" w:rsidRDefault="00795F74" w:rsidP="0022529E">
            <w:pPr>
              <w:jc w:val="both"/>
              <w:rPr>
                <w:color w:val="0000FF"/>
                <w:lang w:val="fr-FR"/>
              </w:rPr>
            </w:pPr>
          </w:p>
        </w:tc>
        <w:tc>
          <w:tcPr>
            <w:tcW w:w="441" w:type="pct"/>
          </w:tcPr>
          <w:p w14:paraId="6B391798" w14:textId="77777777" w:rsidR="00795F74" w:rsidRPr="0010789C" w:rsidRDefault="00795F74" w:rsidP="0022529E">
            <w:pPr>
              <w:jc w:val="both"/>
              <w:rPr>
                <w:color w:val="0000FF"/>
                <w:lang w:val="fr-FR"/>
              </w:rPr>
            </w:pPr>
          </w:p>
        </w:tc>
        <w:tc>
          <w:tcPr>
            <w:tcW w:w="432" w:type="pct"/>
            <w:gridSpan w:val="2"/>
          </w:tcPr>
          <w:p w14:paraId="084B1C6E" w14:textId="77777777" w:rsidR="00795F74" w:rsidRPr="0010789C" w:rsidRDefault="00795F74" w:rsidP="0022529E">
            <w:pPr>
              <w:jc w:val="both"/>
              <w:rPr>
                <w:color w:val="0000FF"/>
                <w:lang w:val="fr-FR"/>
              </w:rPr>
            </w:pPr>
          </w:p>
        </w:tc>
        <w:tc>
          <w:tcPr>
            <w:tcW w:w="3461" w:type="pct"/>
            <w:gridSpan w:val="6"/>
          </w:tcPr>
          <w:p w14:paraId="448E6554" w14:textId="77777777" w:rsidR="00795F74" w:rsidRPr="0010789C" w:rsidRDefault="00795F74" w:rsidP="0022529E">
            <w:pPr>
              <w:jc w:val="both"/>
              <w:rPr>
                <w:rFonts w:ascii="Arial" w:hAnsi="Arial" w:cs="Arial"/>
                <w:color w:val="0000FF"/>
                <w:lang w:val="fr-FR"/>
              </w:rPr>
            </w:pPr>
            <w:r w:rsidRPr="0010789C">
              <w:rPr>
                <w:rFonts w:ascii="Arial" w:hAnsi="Arial" w:cs="Arial"/>
                <w:i/>
                <w:color w:val="0000FF"/>
                <w:lang w:val="fr-BE" w:eastAsia="nl-BE"/>
              </w:rPr>
              <w:t>b.</w:t>
            </w:r>
            <w:r w:rsidRPr="0010789C">
              <w:rPr>
                <w:rFonts w:ascii="Arial" w:hAnsi="Arial" w:cs="Arial"/>
                <w:color w:val="0000FF"/>
                <w:lang w:val="fr-BE" w:eastAsia="nl-BE"/>
              </w:rPr>
              <w:t xml:space="preserve"> Le formulaire de notification</w:t>
            </w:r>
          </w:p>
        </w:tc>
        <w:tc>
          <w:tcPr>
            <w:tcW w:w="155" w:type="pct"/>
          </w:tcPr>
          <w:p w14:paraId="25D2184A" w14:textId="77777777" w:rsidR="00795F74" w:rsidRPr="0010789C" w:rsidRDefault="00795F74" w:rsidP="0022529E">
            <w:pPr>
              <w:rPr>
                <w:rFonts w:ascii="Arial" w:hAnsi="Arial" w:cs="Arial"/>
                <w:color w:val="0000FF"/>
                <w:lang w:val="fr-FR"/>
              </w:rPr>
            </w:pPr>
          </w:p>
        </w:tc>
      </w:tr>
      <w:tr w:rsidR="00795F74" w:rsidRPr="00E57863" w14:paraId="23A98986" w14:textId="77777777" w:rsidTr="00872E82">
        <w:trPr>
          <w:cantSplit/>
        </w:trPr>
        <w:tc>
          <w:tcPr>
            <w:tcW w:w="218" w:type="pct"/>
          </w:tcPr>
          <w:p w14:paraId="350DDF8E" w14:textId="77777777" w:rsidR="00795F74" w:rsidRPr="0010789C" w:rsidRDefault="00795F74" w:rsidP="0022529E">
            <w:pPr>
              <w:jc w:val="both"/>
              <w:rPr>
                <w:color w:val="0000FF"/>
                <w:lang w:val="fr-FR"/>
              </w:rPr>
            </w:pPr>
          </w:p>
        </w:tc>
        <w:tc>
          <w:tcPr>
            <w:tcW w:w="294" w:type="pct"/>
          </w:tcPr>
          <w:p w14:paraId="704611D7" w14:textId="77777777" w:rsidR="00795F74" w:rsidRPr="0010789C" w:rsidRDefault="00795F74" w:rsidP="0022529E">
            <w:pPr>
              <w:jc w:val="both"/>
              <w:rPr>
                <w:color w:val="0000FF"/>
                <w:lang w:val="fr-FR"/>
              </w:rPr>
            </w:pPr>
          </w:p>
        </w:tc>
        <w:tc>
          <w:tcPr>
            <w:tcW w:w="441" w:type="pct"/>
          </w:tcPr>
          <w:p w14:paraId="4B275B58" w14:textId="77777777" w:rsidR="00795F74" w:rsidRPr="0010789C" w:rsidRDefault="00795F74" w:rsidP="0022529E">
            <w:pPr>
              <w:jc w:val="both"/>
              <w:rPr>
                <w:color w:val="0000FF"/>
                <w:lang w:val="fr-FR"/>
              </w:rPr>
            </w:pPr>
          </w:p>
        </w:tc>
        <w:tc>
          <w:tcPr>
            <w:tcW w:w="432" w:type="pct"/>
            <w:gridSpan w:val="2"/>
          </w:tcPr>
          <w:p w14:paraId="3FE80AB9" w14:textId="77777777" w:rsidR="00795F74" w:rsidRPr="0010789C" w:rsidRDefault="00795F74" w:rsidP="0022529E">
            <w:pPr>
              <w:jc w:val="both"/>
              <w:rPr>
                <w:color w:val="0000FF"/>
                <w:lang w:val="fr-FR"/>
              </w:rPr>
            </w:pPr>
          </w:p>
        </w:tc>
        <w:tc>
          <w:tcPr>
            <w:tcW w:w="3461" w:type="pct"/>
            <w:gridSpan w:val="6"/>
          </w:tcPr>
          <w:p w14:paraId="43F0272F" w14:textId="77777777" w:rsidR="00795F74" w:rsidRPr="0010789C" w:rsidRDefault="00795F74" w:rsidP="0022529E">
            <w:pPr>
              <w:jc w:val="both"/>
              <w:rPr>
                <w:rFonts w:ascii="Arial" w:hAnsi="Arial" w:cs="Arial"/>
                <w:color w:val="0000FF"/>
                <w:lang w:val="fr-FR"/>
              </w:rPr>
            </w:pPr>
          </w:p>
        </w:tc>
        <w:tc>
          <w:tcPr>
            <w:tcW w:w="155" w:type="pct"/>
          </w:tcPr>
          <w:p w14:paraId="6F1C16F4" w14:textId="77777777" w:rsidR="00795F74" w:rsidRPr="0010789C" w:rsidRDefault="00795F74" w:rsidP="0022529E">
            <w:pPr>
              <w:rPr>
                <w:rFonts w:ascii="Arial" w:hAnsi="Arial" w:cs="Arial"/>
                <w:color w:val="0000FF"/>
                <w:lang w:val="fr-FR"/>
              </w:rPr>
            </w:pPr>
          </w:p>
        </w:tc>
      </w:tr>
      <w:tr w:rsidR="00795F74" w:rsidRPr="00E57863" w14:paraId="4C949795" w14:textId="77777777" w:rsidTr="00872E82">
        <w:trPr>
          <w:cantSplit/>
        </w:trPr>
        <w:tc>
          <w:tcPr>
            <w:tcW w:w="218" w:type="pct"/>
          </w:tcPr>
          <w:p w14:paraId="3A0DAF53" w14:textId="77777777" w:rsidR="00795F74" w:rsidRPr="0010789C" w:rsidRDefault="00795F74" w:rsidP="0022529E">
            <w:pPr>
              <w:jc w:val="both"/>
              <w:rPr>
                <w:color w:val="0000FF"/>
                <w:lang w:val="fr-FR"/>
              </w:rPr>
            </w:pPr>
          </w:p>
        </w:tc>
        <w:tc>
          <w:tcPr>
            <w:tcW w:w="294" w:type="pct"/>
          </w:tcPr>
          <w:p w14:paraId="3A0BCE3B" w14:textId="77777777" w:rsidR="00795F74" w:rsidRPr="0010789C" w:rsidRDefault="00795F74" w:rsidP="0022529E">
            <w:pPr>
              <w:jc w:val="both"/>
              <w:rPr>
                <w:color w:val="0000FF"/>
                <w:lang w:val="fr-FR"/>
              </w:rPr>
            </w:pPr>
          </w:p>
        </w:tc>
        <w:tc>
          <w:tcPr>
            <w:tcW w:w="441" w:type="pct"/>
          </w:tcPr>
          <w:p w14:paraId="71F3876B" w14:textId="77777777" w:rsidR="00795F74" w:rsidRPr="0010789C" w:rsidRDefault="00795F74" w:rsidP="0022529E">
            <w:pPr>
              <w:jc w:val="both"/>
              <w:rPr>
                <w:color w:val="0000FF"/>
                <w:lang w:val="fr-FR"/>
              </w:rPr>
            </w:pPr>
          </w:p>
        </w:tc>
        <w:tc>
          <w:tcPr>
            <w:tcW w:w="432" w:type="pct"/>
            <w:gridSpan w:val="2"/>
          </w:tcPr>
          <w:p w14:paraId="269F19D8" w14:textId="77777777" w:rsidR="00795F74" w:rsidRPr="0010789C" w:rsidRDefault="00795F74" w:rsidP="0022529E">
            <w:pPr>
              <w:jc w:val="both"/>
              <w:rPr>
                <w:color w:val="0000FF"/>
                <w:lang w:val="fr-FR"/>
              </w:rPr>
            </w:pPr>
          </w:p>
        </w:tc>
        <w:tc>
          <w:tcPr>
            <w:tcW w:w="3461" w:type="pct"/>
            <w:gridSpan w:val="6"/>
          </w:tcPr>
          <w:p w14:paraId="40AF449E" w14:textId="77777777" w:rsidR="00795F74" w:rsidRPr="0010789C" w:rsidRDefault="00795F74" w:rsidP="0022529E">
            <w:pPr>
              <w:jc w:val="both"/>
              <w:rPr>
                <w:rFonts w:ascii="Arial" w:hAnsi="Arial" w:cs="Arial"/>
                <w:color w:val="0000FF"/>
                <w:lang w:val="fr-FR"/>
              </w:rPr>
            </w:pPr>
            <w:r w:rsidRPr="0010789C">
              <w:rPr>
                <w:rFonts w:ascii="Arial" w:hAnsi="Arial"/>
                <w:i/>
                <w:color w:val="0000FF"/>
                <w:sz w:val="18"/>
                <w:lang w:val="fr-BE"/>
              </w:rPr>
              <w:t>"A.R. 25.10.2011" (en vigueur 1.3.2012) + "A.R. 16.4.2020" (en vigueur 1.6.2020)</w:t>
            </w:r>
          </w:p>
        </w:tc>
        <w:tc>
          <w:tcPr>
            <w:tcW w:w="155" w:type="pct"/>
          </w:tcPr>
          <w:p w14:paraId="1EE83060" w14:textId="77777777" w:rsidR="00795F74" w:rsidRPr="0010789C" w:rsidRDefault="00795F74" w:rsidP="0022529E">
            <w:pPr>
              <w:rPr>
                <w:rFonts w:ascii="Arial" w:hAnsi="Arial" w:cs="Arial"/>
                <w:color w:val="0000FF"/>
                <w:lang w:val="fr-FR"/>
              </w:rPr>
            </w:pPr>
          </w:p>
        </w:tc>
      </w:tr>
      <w:tr w:rsidR="00795F74" w:rsidRPr="00E57863" w14:paraId="054B2C7A" w14:textId="77777777" w:rsidTr="00872E82">
        <w:trPr>
          <w:cantSplit/>
        </w:trPr>
        <w:tc>
          <w:tcPr>
            <w:tcW w:w="218" w:type="pct"/>
          </w:tcPr>
          <w:p w14:paraId="7B881E9E" w14:textId="77777777" w:rsidR="00795F74" w:rsidRPr="0010789C" w:rsidRDefault="00795F74" w:rsidP="0022529E">
            <w:pPr>
              <w:jc w:val="both"/>
              <w:rPr>
                <w:color w:val="0000FF"/>
                <w:lang w:val="fr-BE"/>
              </w:rPr>
            </w:pPr>
          </w:p>
        </w:tc>
        <w:tc>
          <w:tcPr>
            <w:tcW w:w="294" w:type="pct"/>
          </w:tcPr>
          <w:p w14:paraId="300B9E64" w14:textId="77777777" w:rsidR="00795F74" w:rsidRPr="0010789C" w:rsidRDefault="00795F74" w:rsidP="0022529E">
            <w:pPr>
              <w:jc w:val="both"/>
              <w:rPr>
                <w:color w:val="0000FF"/>
                <w:lang w:val="fr-BE"/>
              </w:rPr>
            </w:pPr>
          </w:p>
        </w:tc>
        <w:tc>
          <w:tcPr>
            <w:tcW w:w="441" w:type="pct"/>
          </w:tcPr>
          <w:p w14:paraId="48C83A12" w14:textId="77777777" w:rsidR="00795F74" w:rsidRPr="0010789C" w:rsidRDefault="00795F74" w:rsidP="0022529E">
            <w:pPr>
              <w:jc w:val="both"/>
              <w:rPr>
                <w:color w:val="0000FF"/>
                <w:lang w:val="fr-BE"/>
              </w:rPr>
            </w:pPr>
          </w:p>
        </w:tc>
        <w:tc>
          <w:tcPr>
            <w:tcW w:w="432" w:type="pct"/>
            <w:gridSpan w:val="2"/>
          </w:tcPr>
          <w:p w14:paraId="446892EA" w14:textId="77777777" w:rsidR="00795F74" w:rsidRPr="0010789C" w:rsidRDefault="00795F74" w:rsidP="0022529E">
            <w:pPr>
              <w:jc w:val="both"/>
              <w:rPr>
                <w:color w:val="0000FF"/>
                <w:lang w:val="fr-BE"/>
              </w:rPr>
            </w:pPr>
          </w:p>
        </w:tc>
        <w:tc>
          <w:tcPr>
            <w:tcW w:w="3461" w:type="pct"/>
            <w:gridSpan w:val="6"/>
          </w:tcPr>
          <w:p w14:paraId="7AD8F4B2" w14:textId="77777777" w:rsidR="00795F74" w:rsidRPr="0010789C" w:rsidRDefault="00795F74" w:rsidP="0022529E">
            <w:pPr>
              <w:jc w:val="both"/>
              <w:rPr>
                <w:rFonts w:ascii="Arial" w:hAnsi="Arial" w:cs="Arial"/>
                <w:color w:val="0000FF"/>
                <w:lang w:val="fr-FR"/>
              </w:rPr>
            </w:pPr>
            <w:r w:rsidRPr="0010789C">
              <w:rPr>
                <w:rFonts w:ascii="Arial" w:hAnsi="Arial" w:cs="Arial"/>
                <w:color w:val="0000FF"/>
                <w:lang w:val="fr-BE" w:eastAsia="nl-BE"/>
              </w:rPr>
              <w:t>Sur le formulaire de notification, le médecin prescripteur décrit le diagnostic, le type, l'ampleur et la localisation des lésions présentées par le bénéficiaire.</w:t>
            </w:r>
          </w:p>
        </w:tc>
        <w:tc>
          <w:tcPr>
            <w:tcW w:w="155" w:type="pct"/>
          </w:tcPr>
          <w:p w14:paraId="70303AC3" w14:textId="77777777" w:rsidR="00795F74" w:rsidRPr="0010789C" w:rsidRDefault="00795F74" w:rsidP="0022529E">
            <w:pPr>
              <w:rPr>
                <w:rFonts w:ascii="Arial" w:hAnsi="Arial" w:cs="Arial"/>
                <w:color w:val="0000FF"/>
                <w:lang w:val="fr-FR"/>
              </w:rPr>
            </w:pPr>
          </w:p>
        </w:tc>
      </w:tr>
      <w:tr w:rsidR="00795F74" w:rsidRPr="00E57863" w14:paraId="27DEE1FD" w14:textId="77777777" w:rsidTr="00872E82">
        <w:trPr>
          <w:cantSplit/>
        </w:trPr>
        <w:tc>
          <w:tcPr>
            <w:tcW w:w="218" w:type="pct"/>
          </w:tcPr>
          <w:p w14:paraId="2FF5EB82" w14:textId="77777777" w:rsidR="00795F74" w:rsidRPr="0010789C" w:rsidRDefault="00795F74" w:rsidP="0022529E">
            <w:pPr>
              <w:jc w:val="both"/>
              <w:rPr>
                <w:color w:val="0000FF"/>
                <w:lang w:val="fr-BE"/>
              </w:rPr>
            </w:pPr>
          </w:p>
        </w:tc>
        <w:tc>
          <w:tcPr>
            <w:tcW w:w="294" w:type="pct"/>
          </w:tcPr>
          <w:p w14:paraId="0858B3FF" w14:textId="77777777" w:rsidR="00795F74" w:rsidRPr="0010789C" w:rsidRDefault="00795F74" w:rsidP="0022529E">
            <w:pPr>
              <w:jc w:val="both"/>
              <w:rPr>
                <w:color w:val="0000FF"/>
                <w:lang w:val="fr-BE"/>
              </w:rPr>
            </w:pPr>
          </w:p>
        </w:tc>
        <w:tc>
          <w:tcPr>
            <w:tcW w:w="441" w:type="pct"/>
          </w:tcPr>
          <w:p w14:paraId="4DFDE1FA" w14:textId="77777777" w:rsidR="00795F74" w:rsidRPr="0010789C" w:rsidRDefault="00795F74" w:rsidP="0022529E">
            <w:pPr>
              <w:jc w:val="both"/>
              <w:rPr>
                <w:color w:val="0000FF"/>
                <w:lang w:val="fr-BE"/>
              </w:rPr>
            </w:pPr>
          </w:p>
        </w:tc>
        <w:tc>
          <w:tcPr>
            <w:tcW w:w="432" w:type="pct"/>
            <w:gridSpan w:val="2"/>
          </w:tcPr>
          <w:p w14:paraId="1FD31155" w14:textId="77777777" w:rsidR="00795F74" w:rsidRPr="0010789C" w:rsidRDefault="00795F74" w:rsidP="0022529E">
            <w:pPr>
              <w:jc w:val="both"/>
              <w:rPr>
                <w:color w:val="0000FF"/>
                <w:lang w:val="fr-BE"/>
              </w:rPr>
            </w:pPr>
          </w:p>
        </w:tc>
        <w:tc>
          <w:tcPr>
            <w:tcW w:w="3461" w:type="pct"/>
            <w:gridSpan w:val="6"/>
          </w:tcPr>
          <w:p w14:paraId="7F4CB7BA" w14:textId="77777777" w:rsidR="00795F74" w:rsidRPr="0010789C" w:rsidRDefault="00795F74" w:rsidP="0022529E">
            <w:pPr>
              <w:spacing w:line="240" w:lineRule="atLeast"/>
              <w:jc w:val="both"/>
              <w:rPr>
                <w:rFonts w:ascii="Arial" w:hAnsi="Arial" w:cs="Arial"/>
                <w:color w:val="0000FF"/>
                <w:lang w:val="fr-BE" w:eastAsia="nl-BE"/>
              </w:rPr>
            </w:pPr>
          </w:p>
        </w:tc>
        <w:tc>
          <w:tcPr>
            <w:tcW w:w="155" w:type="pct"/>
          </w:tcPr>
          <w:p w14:paraId="3D315035" w14:textId="77777777" w:rsidR="00795F74" w:rsidRPr="0010789C" w:rsidRDefault="00795F74" w:rsidP="0022529E">
            <w:pPr>
              <w:rPr>
                <w:rFonts w:ascii="Arial" w:hAnsi="Arial" w:cs="Arial"/>
                <w:color w:val="0000FF"/>
                <w:lang w:val="fr-BE"/>
              </w:rPr>
            </w:pPr>
          </w:p>
        </w:tc>
      </w:tr>
      <w:tr w:rsidR="00795F74" w:rsidRPr="0010789C" w14:paraId="4276B360" w14:textId="77777777" w:rsidTr="00872E82">
        <w:trPr>
          <w:cantSplit/>
        </w:trPr>
        <w:tc>
          <w:tcPr>
            <w:tcW w:w="218" w:type="pct"/>
          </w:tcPr>
          <w:p w14:paraId="2C906D7E" w14:textId="77777777" w:rsidR="00795F74" w:rsidRPr="0010789C" w:rsidRDefault="00795F74" w:rsidP="0022529E">
            <w:pPr>
              <w:jc w:val="both"/>
              <w:rPr>
                <w:color w:val="0000FF"/>
                <w:lang w:val="fr-BE"/>
              </w:rPr>
            </w:pPr>
          </w:p>
        </w:tc>
        <w:tc>
          <w:tcPr>
            <w:tcW w:w="294" w:type="pct"/>
          </w:tcPr>
          <w:p w14:paraId="3BC558A9" w14:textId="77777777" w:rsidR="00795F74" w:rsidRPr="0010789C" w:rsidRDefault="00795F74" w:rsidP="0022529E">
            <w:pPr>
              <w:jc w:val="both"/>
              <w:rPr>
                <w:color w:val="0000FF"/>
                <w:lang w:val="fr-BE"/>
              </w:rPr>
            </w:pPr>
          </w:p>
        </w:tc>
        <w:tc>
          <w:tcPr>
            <w:tcW w:w="441" w:type="pct"/>
          </w:tcPr>
          <w:p w14:paraId="1CE715BA" w14:textId="77777777" w:rsidR="00795F74" w:rsidRPr="0010789C" w:rsidRDefault="00795F74" w:rsidP="0022529E">
            <w:pPr>
              <w:jc w:val="both"/>
              <w:rPr>
                <w:color w:val="0000FF"/>
                <w:lang w:val="fr-BE"/>
              </w:rPr>
            </w:pPr>
          </w:p>
        </w:tc>
        <w:tc>
          <w:tcPr>
            <w:tcW w:w="432" w:type="pct"/>
            <w:gridSpan w:val="2"/>
          </w:tcPr>
          <w:p w14:paraId="68393B3D" w14:textId="77777777" w:rsidR="00795F74" w:rsidRPr="0010789C" w:rsidRDefault="00795F74" w:rsidP="0022529E">
            <w:pPr>
              <w:jc w:val="both"/>
              <w:rPr>
                <w:color w:val="0000FF"/>
                <w:lang w:val="fr-BE"/>
              </w:rPr>
            </w:pPr>
          </w:p>
        </w:tc>
        <w:tc>
          <w:tcPr>
            <w:tcW w:w="3461" w:type="pct"/>
            <w:gridSpan w:val="6"/>
          </w:tcPr>
          <w:p w14:paraId="76A2759D" w14:textId="77777777" w:rsidR="00795F74" w:rsidRPr="0010789C" w:rsidRDefault="00795F74" w:rsidP="0022529E">
            <w:pPr>
              <w:jc w:val="both"/>
              <w:rPr>
                <w:rFonts w:ascii="Arial" w:hAnsi="Arial" w:cs="Arial"/>
                <w:color w:val="0000FF"/>
                <w:lang w:val="fr-FR"/>
              </w:rPr>
            </w:pPr>
            <w:r w:rsidRPr="0010789C">
              <w:rPr>
                <w:rFonts w:ascii="Arial" w:hAnsi="Arial"/>
                <w:i/>
                <w:color w:val="0000FF"/>
                <w:sz w:val="18"/>
                <w:lang w:val="nl-BE"/>
              </w:rPr>
              <w:t>"A.R. 25.10.2011" (en vigueur 1.3.2012)</w:t>
            </w:r>
          </w:p>
        </w:tc>
        <w:tc>
          <w:tcPr>
            <w:tcW w:w="155" w:type="pct"/>
          </w:tcPr>
          <w:p w14:paraId="5186FBCC" w14:textId="77777777" w:rsidR="00795F74" w:rsidRPr="0010789C" w:rsidRDefault="00795F74" w:rsidP="0022529E">
            <w:pPr>
              <w:rPr>
                <w:rFonts w:ascii="Arial" w:hAnsi="Arial" w:cs="Arial"/>
                <w:color w:val="0000FF"/>
                <w:lang w:val="fr-FR"/>
              </w:rPr>
            </w:pPr>
          </w:p>
        </w:tc>
      </w:tr>
      <w:tr w:rsidR="00795F74" w:rsidRPr="00E57863" w14:paraId="61F21545" w14:textId="77777777" w:rsidTr="00872E82">
        <w:trPr>
          <w:cantSplit/>
        </w:trPr>
        <w:tc>
          <w:tcPr>
            <w:tcW w:w="218" w:type="pct"/>
          </w:tcPr>
          <w:p w14:paraId="5ECC43CA" w14:textId="77777777" w:rsidR="00795F74" w:rsidRPr="0010789C" w:rsidRDefault="00795F74" w:rsidP="0022529E">
            <w:pPr>
              <w:jc w:val="both"/>
              <w:rPr>
                <w:color w:val="0000FF"/>
                <w:lang w:val="fr-BE"/>
              </w:rPr>
            </w:pPr>
          </w:p>
        </w:tc>
        <w:tc>
          <w:tcPr>
            <w:tcW w:w="294" w:type="pct"/>
          </w:tcPr>
          <w:p w14:paraId="5D517506" w14:textId="77777777" w:rsidR="00795F74" w:rsidRPr="0010789C" w:rsidRDefault="00795F74" w:rsidP="0022529E">
            <w:pPr>
              <w:jc w:val="both"/>
              <w:rPr>
                <w:color w:val="0000FF"/>
                <w:lang w:val="fr-BE"/>
              </w:rPr>
            </w:pPr>
          </w:p>
        </w:tc>
        <w:tc>
          <w:tcPr>
            <w:tcW w:w="441" w:type="pct"/>
          </w:tcPr>
          <w:p w14:paraId="19033C73" w14:textId="77777777" w:rsidR="00795F74" w:rsidRPr="0010789C" w:rsidRDefault="00795F74" w:rsidP="0022529E">
            <w:pPr>
              <w:jc w:val="both"/>
              <w:rPr>
                <w:color w:val="0000FF"/>
                <w:lang w:val="fr-BE"/>
              </w:rPr>
            </w:pPr>
          </w:p>
        </w:tc>
        <w:tc>
          <w:tcPr>
            <w:tcW w:w="432" w:type="pct"/>
            <w:gridSpan w:val="2"/>
          </w:tcPr>
          <w:p w14:paraId="2C32D661" w14:textId="77777777" w:rsidR="00795F74" w:rsidRPr="0010789C" w:rsidRDefault="00795F74" w:rsidP="0022529E">
            <w:pPr>
              <w:jc w:val="both"/>
              <w:rPr>
                <w:color w:val="0000FF"/>
                <w:lang w:val="fr-BE"/>
              </w:rPr>
            </w:pPr>
          </w:p>
        </w:tc>
        <w:tc>
          <w:tcPr>
            <w:tcW w:w="3461" w:type="pct"/>
            <w:gridSpan w:val="6"/>
          </w:tcPr>
          <w:p w14:paraId="35570F78" w14:textId="77777777" w:rsidR="00795F74" w:rsidRPr="0010789C" w:rsidRDefault="00795F74" w:rsidP="0022529E">
            <w:pPr>
              <w:jc w:val="both"/>
              <w:rPr>
                <w:rFonts w:ascii="Arial" w:hAnsi="Arial" w:cs="Arial"/>
                <w:color w:val="0000FF"/>
                <w:lang w:val="fr-FR"/>
              </w:rPr>
            </w:pPr>
            <w:r w:rsidRPr="0010789C">
              <w:rPr>
                <w:rFonts w:ascii="Arial" w:hAnsi="Arial" w:cs="Arial"/>
                <w:color w:val="0000FF"/>
                <w:lang w:val="fr-BE" w:eastAsia="nl-BE"/>
              </w:rPr>
              <w:t>Le modèle fixé par le Comité de l'assurance soins de santé, sur proposition de la commission de convention orthopédistes - organismes assureurs, est utilisé pour la rédaction du formulaire de notification.</w:t>
            </w:r>
          </w:p>
        </w:tc>
        <w:tc>
          <w:tcPr>
            <w:tcW w:w="155" w:type="pct"/>
          </w:tcPr>
          <w:p w14:paraId="67F94C54" w14:textId="77777777" w:rsidR="00795F74" w:rsidRPr="0010789C" w:rsidRDefault="00795F74" w:rsidP="0022529E">
            <w:pPr>
              <w:rPr>
                <w:rFonts w:ascii="Arial" w:hAnsi="Arial" w:cs="Arial"/>
                <w:color w:val="0000FF"/>
                <w:lang w:val="fr-FR"/>
              </w:rPr>
            </w:pPr>
          </w:p>
        </w:tc>
      </w:tr>
      <w:tr w:rsidR="00795F74" w:rsidRPr="00E57863" w14:paraId="3964A7B8" w14:textId="77777777" w:rsidTr="00872E82">
        <w:trPr>
          <w:cantSplit/>
        </w:trPr>
        <w:tc>
          <w:tcPr>
            <w:tcW w:w="218" w:type="pct"/>
          </w:tcPr>
          <w:p w14:paraId="1F26E158" w14:textId="77777777" w:rsidR="00795F74" w:rsidRPr="0010789C" w:rsidRDefault="00795F74" w:rsidP="0022529E">
            <w:pPr>
              <w:jc w:val="both"/>
              <w:rPr>
                <w:color w:val="0000FF"/>
                <w:lang w:val="fr-FR"/>
              </w:rPr>
            </w:pPr>
          </w:p>
        </w:tc>
        <w:tc>
          <w:tcPr>
            <w:tcW w:w="294" w:type="pct"/>
          </w:tcPr>
          <w:p w14:paraId="319FA850" w14:textId="77777777" w:rsidR="00795F74" w:rsidRPr="0010789C" w:rsidRDefault="00795F74" w:rsidP="0022529E">
            <w:pPr>
              <w:jc w:val="both"/>
              <w:rPr>
                <w:color w:val="0000FF"/>
                <w:lang w:val="fr-FR"/>
              </w:rPr>
            </w:pPr>
          </w:p>
        </w:tc>
        <w:tc>
          <w:tcPr>
            <w:tcW w:w="441" w:type="pct"/>
          </w:tcPr>
          <w:p w14:paraId="5508D981" w14:textId="77777777" w:rsidR="00795F74" w:rsidRPr="0010789C" w:rsidRDefault="00795F74" w:rsidP="0022529E">
            <w:pPr>
              <w:jc w:val="both"/>
              <w:rPr>
                <w:color w:val="0000FF"/>
                <w:lang w:val="fr-FR"/>
              </w:rPr>
            </w:pPr>
          </w:p>
        </w:tc>
        <w:tc>
          <w:tcPr>
            <w:tcW w:w="432" w:type="pct"/>
            <w:gridSpan w:val="2"/>
          </w:tcPr>
          <w:p w14:paraId="4F8D1EE7" w14:textId="77777777" w:rsidR="00795F74" w:rsidRPr="0010789C" w:rsidRDefault="00795F74" w:rsidP="0022529E">
            <w:pPr>
              <w:jc w:val="both"/>
              <w:rPr>
                <w:color w:val="0000FF"/>
                <w:lang w:val="fr-FR"/>
              </w:rPr>
            </w:pPr>
          </w:p>
        </w:tc>
        <w:tc>
          <w:tcPr>
            <w:tcW w:w="3461" w:type="pct"/>
            <w:gridSpan w:val="6"/>
          </w:tcPr>
          <w:p w14:paraId="73E7531D" w14:textId="77777777" w:rsidR="00795F74" w:rsidRPr="0010789C" w:rsidRDefault="00795F74" w:rsidP="0022529E">
            <w:pPr>
              <w:spacing w:line="240" w:lineRule="atLeast"/>
              <w:jc w:val="both"/>
              <w:rPr>
                <w:rFonts w:ascii="Arial" w:hAnsi="Arial" w:cs="Arial"/>
                <w:color w:val="0000FF"/>
                <w:lang w:val="fr-BE" w:eastAsia="nl-BE"/>
              </w:rPr>
            </w:pPr>
          </w:p>
        </w:tc>
        <w:tc>
          <w:tcPr>
            <w:tcW w:w="155" w:type="pct"/>
          </w:tcPr>
          <w:p w14:paraId="0C6C7F84" w14:textId="77777777" w:rsidR="00795F74" w:rsidRPr="0010789C" w:rsidRDefault="00795F74" w:rsidP="0022529E">
            <w:pPr>
              <w:rPr>
                <w:rFonts w:ascii="Arial" w:hAnsi="Arial" w:cs="Arial"/>
                <w:color w:val="0000FF"/>
                <w:lang w:val="fr-FR"/>
              </w:rPr>
            </w:pPr>
          </w:p>
        </w:tc>
      </w:tr>
      <w:tr w:rsidR="00795F74" w:rsidRPr="0010789C" w14:paraId="4CACF7E6" w14:textId="77777777" w:rsidTr="00872E82">
        <w:trPr>
          <w:cantSplit/>
        </w:trPr>
        <w:tc>
          <w:tcPr>
            <w:tcW w:w="218" w:type="pct"/>
          </w:tcPr>
          <w:p w14:paraId="65832398" w14:textId="77777777" w:rsidR="00795F74" w:rsidRPr="0010789C" w:rsidRDefault="00795F74" w:rsidP="0022529E">
            <w:pPr>
              <w:jc w:val="both"/>
              <w:rPr>
                <w:color w:val="0000FF"/>
                <w:lang w:val="fr-FR"/>
              </w:rPr>
            </w:pPr>
          </w:p>
        </w:tc>
        <w:tc>
          <w:tcPr>
            <w:tcW w:w="294" w:type="pct"/>
          </w:tcPr>
          <w:p w14:paraId="72F971AE" w14:textId="77777777" w:rsidR="00795F74" w:rsidRPr="0010789C" w:rsidRDefault="00795F74" w:rsidP="0022529E">
            <w:pPr>
              <w:jc w:val="both"/>
              <w:rPr>
                <w:color w:val="0000FF"/>
                <w:lang w:val="fr-FR"/>
              </w:rPr>
            </w:pPr>
          </w:p>
        </w:tc>
        <w:tc>
          <w:tcPr>
            <w:tcW w:w="441" w:type="pct"/>
          </w:tcPr>
          <w:p w14:paraId="668B1CE4" w14:textId="77777777" w:rsidR="00795F74" w:rsidRPr="0010789C" w:rsidRDefault="00795F74" w:rsidP="0022529E">
            <w:pPr>
              <w:jc w:val="both"/>
              <w:rPr>
                <w:color w:val="0000FF"/>
                <w:lang w:val="fr-FR"/>
              </w:rPr>
            </w:pPr>
          </w:p>
        </w:tc>
        <w:tc>
          <w:tcPr>
            <w:tcW w:w="432" w:type="pct"/>
            <w:gridSpan w:val="2"/>
          </w:tcPr>
          <w:p w14:paraId="01E03A43" w14:textId="77777777" w:rsidR="00795F74" w:rsidRPr="0010789C" w:rsidRDefault="00795F74" w:rsidP="0022529E">
            <w:pPr>
              <w:jc w:val="both"/>
              <w:rPr>
                <w:color w:val="0000FF"/>
                <w:lang w:val="fr-FR"/>
              </w:rPr>
            </w:pPr>
          </w:p>
        </w:tc>
        <w:tc>
          <w:tcPr>
            <w:tcW w:w="3461" w:type="pct"/>
            <w:gridSpan w:val="6"/>
          </w:tcPr>
          <w:p w14:paraId="1227D13E" w14:textId="77777777" w:rsidR="00795F74" w:rsidRPr="0010789C" w:rsidRDefault="00795F74" w:rsidP="0022529E">
            <w:pPr>
              <w:jc w:val="both"/>
              <w:rPr>
                <w:rFonts w:ascii="Arial" w:hAnsi="Arial" w:cs="Arial"/>
                <w:color w:val="0000FF"/>
                <w:lang w:val="fr-FR"/>
              </w:rPr>
            </w:pPr>
            <w:r w:rsidRPr="0010789C">
              <w:rPr>
                <w:rFonts w:ascii="Arial" w:hAnsi="Arial" w:cs="Arial"/>
                <w:i/>
                <w:color w:val="0000FF"/>
                <w:lang w:val="fr-BE" w:eastAsia="nl-BE"/>
              </w:rPr>
              <w:t>c.</w:t>
            </w:r>
            <w:r w:rsidRPr="0010789C">
              <w:rPr>
                <w:rFonts w:ascii="Arial" w:hAnsi="Arial" w:cs="Arial"/>
                <w:color w:val="0000FF"/>
                <w:lang w:val="fr-BE" w:eastAsia="nl-BE"/>
              </w:rPr>
              <w:t xml:space="preserve"> L'attestation de délivrance</w:t>
            </w:r>
          </w:p>
        </w:tc>
        <w:tc>
          <w:tcPr>
            <w:tcW w:w="155" w:type="pct"/>
          </w:tcPr>
          <w:p w14:paraId="1C92F425" w14:textId="77777777" w:rsidR="00795F74" w:rsidRPr="0010789C" w:rsidRDefault="00795F74" w:rsidP="0022529E">
            <w:pPr>
              <w:rPr>
                <w:rFonts w:ascii="Arial" w:hAnsi="Arial" w:cs="Arial"/>
                <w:color w:val="0000FF"/>
                <w:lang w:val="fr-FR"/>
              </w:rPr>
            </w:pPr>
          </w:p>
        </w:tc>
      </w:tr>
      <w:tr w:rsidR="00795F74" w:rsidRPr="0010789C" w14:paraId="2FCA7227" w14:textId="77777777" w:rsidTr="00872E82">
        <w:trPr>
          <w:cantSplit/>
        </w:trPr>
        <w:tc>
          <w:tcPr>
            <w:tcW w:w="218" w:type="pct"/>
          </w:tcPr>
          <w:p w14:paraId="22AEFED5" w14:textId="77777777" w:rsidR="00795F74" w:rsidRPr="0010789C" w:rsidRDefault="00795F74" w:rsidP="0022529E">
            <w:pPr>
              <w:jc w:val="both"/>
              <w:rPr>
                <w:color w:val="0000FF"/>
                <w:lang w:val="fr-FR"/>
              </w:rPr>
            </w:pPr>
          </w:p>
        </w:tc>
        <w:tc>
          <w:tcPr>
            <w:tcW w:w="294" w:type="pct"/>
          </w:tcPr>
          <w:p w14:paraId="2E7307C6" w14:textId="77777777" w:rsidR="00795F74" w:rsidRPr="0010789C" w:rsidRDefault="00795F74" w:rsidP="0022529E">
            <w:pPr>
              <w:jc w:val="both"/>
              <w:rPr>
                <w:color w:val="0000FF"/>
                <w:lang w:val="fr-FR"/>
              </w:rPr>
            </w:pPr>
          </w:p>
        </w:tc>
        <w:tc>
          <w:tcPr>
            <w:tcW w:w="441" w:type="pct"/>
          </w:tcPr>
          <w:p w14:paraId="0DFDFAF8" w14:textId="77777777" w:rsidR="00795F74" w:rsidRPr="0010789C" w:rsidRDefault="00795F74" w:rsidP="0022529E">
            <w:pPr>
              <w:jc w:val="both"/>
              <w:rPr>
                <w:color w:val="0000FF"/>
                <w:lang w:val="fr-FR"/>
              </w:rPr>
            </w:pPr>
          </w:p>
        </w:tc>
        <w:tc>
          <w:tcPr>
            <w:tcW w:w="432" w:type="pct"/>
            <w:gridSpan w:val="2"/>
          </w:tcPr>
          <w:p w14:paraId="6391ACDF" w14:textId="77777777" w:rsidR="00795F74" w:rsidRPr="0010789C" w:rsidRDefault="00795F74" w:rsidP="0022529E">
            <w:pPr>
              <w:jc w:val="both"/>
              <w:rPr>
                <w:color w:val="0000FF"/>
                <w:lang w:val="fr-FR"/>
              </w:rPr>
            </w:pPr>
          </w:p>
        </w:tc>
        <w:tc>
          <w:tcPr>
            <w:tcW w:w="3461" w:type="pct"/>
            <w:gridSpan w:val="6"/>
          </w:tcPr>
          <w:p w14:paraId="66A1CA5D" w14:textId="77777777" w:rsidR="00795F74" w:rsidRPr="0010789C" w:rsidRDefault="00795F74" w:rsidP="0022529E">
            <w:pPr>
              <w:jc w:val="both"/>
              <w:rPr>
                <w:rFonts w:ascii="Arial" w:hAnsi="Arial" w:cs="Arial"/>
                <w:color w:val="0000FF"/>
                <w:lang w:val="fr-FR"/>
              </w:rPr>
            </w:pPr>
          </w:p>
        </w:tc>
        <w:tc>
          <w:tcPr>
            <w:tcW w:w="155" w:type="pct"/>
          </w:tcPr>
          <w:p w14:paraId="67DD4C71" w14:textId="77777777" w:rsidR="00795F74" w:rsidRPr="0010789C" w:rsidRDefault="00795F74" w:rsidP="0022529E">
            <w:pPr>
              <w:rPr>
                <w:rFonts w:ascii="Arial" w:hAnsi="Arial" w:cs="Arial"/>
                <w:color w:val="0000FF"/>
                <w:lang w:val="fr-FR"/>
              </w:rPr>
            </w:pPr>
          </w:p>
        </w:tc>
      </w:tr>
      <w:tr w:rsidR="00795F74" w:rsidRPr="00E57863" w14:paraId="16835F80" w14:textId="77777777" w:rsidTr="00872E82">
        <w:trPr>
          <w:cantSplit/>
        </w:trPr>
        <w:tc>
          <w:tcPr>
            <w:tcW w:w="218" w:type="pct"/>
          </w:tcPr>
          <w:p w14:paraId="048A199D" w14:textId="77777777" w:rsidR="00795F74" w:rsidRPr="0010789C" w:rsidRDefault="00795F74" w:rsidP="0022529E">
            <w:pPr>
              <w:jc w:val="both"/>
              <w:rPr>
                <w:color w:val="0000FF"/>
                <w:lang w:val="fr-FR"/>
              </w:rPr>
            </w:pPr>
          </w:p>
        </w:tc>
        <w:tc>
          <w:tcPr>
            <w:tcW w:w="294" w:type="pct"/>
          </w:tcPr>
          <w:p w14:paraId="41054E89" w14:textId="77777777" w:rsidR="00795F74" w:rsidRPr="0010789C" w:rsidRDefault="00795F74" w:rsidP="0022529E">
            <w:pPr>
              <w:jc w:val="both"/>
              <w:rPr>
                <w:color w:val="0000FF"/>
                <w:lang w:val="fr-FR"/>
              </w:rPr>
            </w:pPr>
          </w:p>
        </w:tc>
        <w:tc>
          <w:tcPr>
            <w:tcW w:w="441" w:type="pct"/>
          </w:tcPr>
          <w:p w14:paraId="03A2C7F2" w14:textId="77777777" w:rsidR="00795F74" w:rsidRPr="0010789C" w:rsidRDefault="00795F74" w:rsidP="0022529E">
            <w:pPr>
              <w:jc w:val="both"/>
              <w:rPr>
                <w:color w:val="0000FF"/>
                <w:lang w:val="fr-FR"/>
              </w:rPr>
            </w:pPr>
          </w:p>
        </w:tc>
        <w:tc>
          <w:tcPr>
            <w:tcW w:w="432" w:type="pct"/>
            <w:gridSpan w:val="2"/>
          </w:tcPr>
          <w:p w14:paraId="16DD5127" w14:textId="77777777" w:rsidR="00795F74" w:rsidRPr="0010789C" w:rsidRDefault="00795F74" w:rsidP="0022529E">
            <w:pPr>
              <w:jc w:val="both"/>
              <w:rPr>
                <w:color w:val="0000FF"/>
                <w:lang w:val="fr-FR"/>
              </w:rPr>
            </w:pPr>
          </w:p>
        </w:tc>
        <w:tc>
          <w:tcPr>
            <w:tcW w:w="3461" w:type="pct"/>
            <w:gridSpan w:val="6"/>
          </w:tcPr>
          <w:p w14:paraId="437F0E86" w14:textId="77777777" w:rsidR="00795F74" w:rsidRPr="0010789C" w:rsidRDefault="00795F74" w:rsidP="0022529E">
            <w:pPr>
              <w:jc w:val="both"/>
              <w:rPr>
                <w:rFonts w:ascii="Arial" w:hAnsi="Arial" w:cs="Arial"/>
                <w:color w:val="0000FF"/>
                <w:lang w:val="fr-FR"/>
              </w:rPr>
            </w:pPr>
            <w:r w:rsidRPr="0010789C">
              <w:rPr>
                <w:rFonts w:ascii="Arial" w:hAnsi="Arial" w:cs="Arial"/>
                <w:color w:val="0000FF"/>
                <w:lang w:val="fr-BE" w:eastAsia="nl-BE"/>
              </w:rPr>
              <w:t>L'attestation de délivrance est rédigée par le dispensateur de soins agréé.</w:t>
            </w:r>
          </w:p>
        </w:tc>
        <w:tc>
          <w:tcPr>
            <w:tcW w:w="155" w:type="pct"/>
          </w:tcPr>
          <w:p w14:paraId="7C5CFDD9" w14:textId="77777777" w:rsidR="00795F74" w:rsidRPr="0010789C" w:rsidRDefault="00795F74" w:rsidP="0022529E">
            <w:pPr>
              <w:rPr>
                <w:rFonts w:ascii="Arial" w:hAnsi="Arial" w:cs="Arial"/>
                <w:color w:val="0000FF"/>
                <w:lang w:val="fr-FR"/>
              </w:rPr>
            </w:pPr>
          </w:p>
        </w:tc>
      </w:tr>
      <w:tr w:rsidR="00795F74" w:rsidRPr="00E57863" w14:paraId="521E3C3F" w14:textId="77777777" w:rsidTr="00872E82">
        <w:trPr>
          <w:cantSplit/>
        </w:trPr>
        <w:tc>
          <w:tcPr>
            <w:tcW w:w="218" w:type="pct"/>
          </w:tcPr>
          <w:p w14:paraId="48F37A1B" w14:textId="77777777" w:rsidR="00795F74" w:rsidRPr="0010789C" w:rsidRDefault="00795F74" w:rsidP="0022529E">
            <w:pPr>
              <w:jc w:val="both"/>
              <w:rPr>
                <w:color w:val="0000FF"/>
                <w:lang w:val="fr-FR"/>
              </w:rPr>
            </w:pPr>
          </w:p>
        </w:tc>
        <w:tc>
          <w:tcPr>
            <w:tcW w:w="294" w:type="pct"/>
          </w:tcPr>
          <w:p w14:paraId="3FA03806" w14:textId="77777777" w:rsidR="00795F74" w:rsidRPr="0010789C" w:rsidRDefault="00795F74" w:rsidP="0022529E">
            <w:pPr>
              <w:jc w:val="both"/>
              <w:rPr>
                <w:color w:val="0000FF"/>
                <w:lang w:val="fr-FR"/>
              </w:rPr>
            </w:pPr>
          </w:p>
        </w:tc>
        <w:tc>
          <w:tcPr>
            <w:tcW w:w="441" w:type="pct"/>
          </w:tcPr>
          <w:p w14:paraId="00920C56" w14:textId="77777777" w:rsidR="00795F74" w:rsidRPr="0010789C" w:rsidRDefault="00795F74" w:rsidP="0022529E">
            <w:pPr>
              <w:jc w:val="both"/>
              <w:rPr>
                <w:color w:val="0000FF"/>
                <w:lang w:val="fr-FR"/>
              </w:rPr>
            </w:pPr>
          </w:p>
        </w:tc>
        <w:tc>
          <w:tcPr>
            <w:tcW w:w="432" w:type="pct"/>
            <w:gridSpan w:val="2"/>
          </w:tcPr>
          <w:p w14:paraId="7DEFDDA9" w14:textId="77777777" w:rsidR="00795F74" w:rsidRPr="0010789C" w:rsidRDefault="00795F74" w:rsidP="0022529E">
            <w:pPr>
              <w:jc w:val="both"/>
              <w:rPr>
                <w:color w:val="0000FF"/>
                <w:lang w:val="fr-FR"/>
              </w:rPr>
            </w:pPr>
          </w:p>
        </w:tc>
        <w:tc>
          <w:tcPr>
            <w:tcW w:w="3461" w:type="pct"/>
            <w:gridSpan w:val="6"/>
          </w:tcPr>
          <w:p w14:paraId="761792DB" w14:textId="77777777" w:rsidR="00795F74" w:rsidRPr="0010789C" w:rsidRDefault="00795F74" w:rsidP="0022529E">
            <w:pPr>
              <w:jc w:val="both"/>
              <w:rPr>
                <w:rFonts w:ascii="Arial" w:hAnsi="Arial" w:cs="Arial"/>
                <w:color w:val="0000FF"/>
                <w:lang w:val="fr-FR"/>
              </w:rPr>
            </w:pPr>
          </w:p>
        </w:tc>
        <w:tc>
          <w:tcPr>
            <w:tcW w:w="155" w:type="pct"/>
          </w:tcPr>
          <w:p w14:paraId="0169C7AF" w14:textId="77777777" w:rsidR="00795F74" w:rsidRPr="0010789C" w:rsidRDefault="00795F74" w:rsidP="0022529E">
            <w:pPr>
              <w:rPr>
                <w:rFonts w:ascii="Arial" w:hAnsi="Arial" w:cs="Arial"/>
                <w:color w:val="0000FF"/>
                <w:lang w:val="fr-FR"/>
              </w:rPr>
            </w:pPr>
          </w:p>
        </w:tc>
      </w:tr>
      <w:tr w:rsidR="00795F74" w:rsidRPr="00E57863" w14:paraId="43072876" w14:textId="77777777" w:rsidTr="00872E82">
        <w:trPr>
          <w:cantSplit/>
        </w:trPr>
        <w:tc>
          <w:tcPr>
            <w:tcW w:w="218" w:type="pct"/>
          </w:tcPr>
          <w:p w14:paraId="6CFA1527" w14:textId="77777777" w:rsidR="00795F74" w:rsidRPr="0010789C" w:rsidRDefault="00795F74" w:rsidP="0022529E">
            <w:pPr>
              <w:jc w:val="both"/>
              <w:rPr>
                <w:color w:val="0000FF"/>
                <w:lang w:val="fr-FR"/>
              </w:rPr>
            </w:pPr>
          </w:p>
        </w:tc>
        <w:tc>
          <w:tcPr>
            <w:tcW w:w="294" w:type="pct"/>
          </w:tcPr>
          <w:p w14:paraId="510A5D6C" w14:textId="77777777" w:rsidR="00795F74" w:rsidRPr="0010789C" w:rsidRDefault="00795F74" w:rsidP="0022529E">
            <w:pPr>
              <w:jc w:val="both"/>
              <w:rPr>
                <w:color w:val="0000FF"/>
                <w:lang w:val="fr-FR"/>
              </w:rPr>
            </w:pPr>
          </w:p>
        </w:tc>
        <w:tc>
          <w:tcPr>
            <w:tcW w:w="441" w:type="pct"/>
          </w:tcPr>
          <w:p w14:paraId="15AED393" w14:textId="77777777" w:rsidR="00795F74" w:rsidRPr="0010789C" w:rsidRDefault="00795F74" w:rsidP="0022529E">
            <w:pPr>
              <w:jc w:val="both"/>
              <w:rPr>
                <w:color w:val="0000FF"/>
                <w:lang w:val="fr-FR"/>
              </w:rPr>
            </w:pPr>
          </w:p>
        </w:tc>
        <w:tc>
          <w:tcPr>
            <w:tcW w:w="432" w:type="pct"/>
            <w:gridSpan w:val="2"/>
          </w:tcPr>
          <w:p w14:paraId="6EF771FC" w14:textId="77777777" w:rsidR="00795F74" w:rsidRPr="0010789C" w:rsidRDefault="00795F74" w:rsidP="0022529E">
            <w:pPr>
              <w:jc w:val="both"/>
              <w:rPr>
                <w:color w:val="0000FF"/>
                <w:lang w:val="fr-FR"/>
              </w:rPr>
            </w:pPr>
          </w:p>
        </w:tc>
        <w:tc>
          <w:tcPr>
            <w:tcW w:w="3461" w:type="pct"/>
            <w:gridSpan w:val="6"/>
          </w:tcPr>
          <w:p w14:paraId="25DCCA9B" w14:textId="77777777" w:rsidR="00795F74" w:rsidRPr="0010789C" w:rsidRDefault="00795F74" w:rsidP="0022529E">
            <w:pPr>
              <w:jc w:val="both"/>
              <w:rPr>
                <w:rFonts w:ascii="Arial" w:hAnsi="Arial" w:cs="Arial"/>
                <w:color w:val="0000FF"/>
                <w:lang w:val="fr-FR"/>
              </w:rPr>
            </w:pPr>
            <w:r w:rsidRPr="0010789C">
              <w:rPr>
                <w:rFonts w:ascii="Arial" w:hAnsi="Arial" w:cs="Arial"/>
                <w:color w:val="0000FF"/>
                <w:lang w:val="fr-BE" w:eastAsia="nl-BE"/>
              </w:rPr>
              <w:t>Le modèle fixé par le Comité de l'assurance soins de santé, sur proposition de la commission de convention orthopédistes - organismes assureurs, est utilisé pour la notification.</w:t>
            </w:r>
          </w:p>
        </w:tc>
        <w:tc>
          <w:tcPr>
            <w:tcW w:w="155" w:type="pct"/>
          </w:tcPr>
          <w:p w14:paraId="2255721B" w14:textId="77777777" w:rsidR="00795F74" w:rsidRPr="0010789C" w:rsidRDefault="00795F74" w:rsidP="0022529E">
            <w:pPr>
              <w:rPr>
                <w:rFonts w:ascii="Arial" w:hAnsi="Arial" w:cs="Arial"/>
                <w:color w:val="0000FF"/>
                <w:lang w:val="fr-FR"/>
              </w:rPr>
            </w:pPr>
          </w:p>
        </w:tc>
      </w:tr>
      <w:tr w:rsidR="00795F74" w:rsidRPr="00E57863" w14:paraId="2B17A93E" w14:textId="77777777" w:rsidTr="00872E82">
        <w:trPr>
          <w:cantSplit/>
        </w:trPr>
        <w:tc>
          <w:tcPr>
            <w:tcW w:w="218" w:type="pct"/>
          </w:tcPr>
          <w:p w14:paraId="04A8089E" w14:textId="77777777" w:rsidR="00795F74" w:rsidRPr="0010789C" w:rsidRDefault="00795F74" w:rsidP="0022529E">
            <w:pPr>
              <w:jc w:val="both"/>
              <w:rPr>
                <w:color w:val="0000FF"/>
                <w:lang w:val="fr-FR"/>
              </w:rPr>
            </w:pPr>
          </w:p>
        </w:tc>
        <w:tc>
          <w:tcPr>
            <w:tcW w:w="294" w:type="pct"/>
          </w:tcPr>
          <w:p w14:paraId="3D5F4F65" w14:textId="77777777" w:rsidR="00795F74" w:rsidRPr="0010789C" w:rsidRDefault="00795F74" w:rsidP="0022529E">
            <w:pPr>
              <w:jc w:val="both"/>
              <w:rPr>
                <w:color w:val="0000FF"/>
                <w:lang w:val="fr-FR"/>
              </w:rPr>
            </w:pPr>
          </w:p>
        </w:tc>
        <w:tc>
          <w:tcPr>
            <w:tcW w:w="441" w:type="pct"/>
          </w:tcPr>
          <w:p w14:paraId="0C759FCD" w14:textId="77777777" w:rsidR="00795F74" w:rsidRPr="0010789C" w:rsidRDefault="00795F74" w:rsidP="0022529E">
            <w:pPr>
              <w:jc w:val="both"/>
              <w:rPr>
                <w:color w:val="0000FF"/>
                <w:lang w:val="fr-FR"/>
              </w:rPr>
            </w:pPr>
          </w:p>
        </w:tc>
        <w:tc>
          <w:tcPr>
            <w:tcW w:w="432" w:type="pct"/>
            <w:gridSpan w:val="2"/>
          </w:tcPr>
          <w:p w14:paraId="1780213D" w14:textId="77777777" w:rsidR="00795F74" w:rsidRPr="0010789C" w:rsidRDefault="00795F74" w:rsidP="0022529E">
            <w:pPr>
              <w:jc w:val="both"/>
              <w:rPr>
                <w:color w:val="0000FF"/>
                <w:lang w:val="fr-FR"/>
              </w:rPr>
            </w:pPr>
          </w:p>
        </w:tc>
        <w:tc>
          <w:tcPr>
            <w:tcW w:w="3461" w:type="pct"/>
            <w:gridSpan w:val="6"/>
          </w:tcPr>
          <w:p w14:paraId="2987E99E" w14:textId="77777777" w:rsidR="00795F74" w:rsidRPr="0010789C" w:rsidRDefault="00795F74" w:rsidP="0022529E">
            <w:pPr>
              <w:rPr>
                <w:rFonts w:ascii="Arial" w:hAnsi="Arial" w:cs="Arial"/>
                <w:color w:val="0000FF"/>
                <w:lang w:val="fr-BE" w:eastAsia="nl-BE"/>
              </w:rPr>
            </w:pPr>
          </w:p>
        </w:tc>
        <w:tc>
          <w:tcPr>
            <w:tcW w:w="155" w:type="pct"/>
          </w:tcPr>
          <w:p w14:paraId="5E1A1EAD" w14:textId="77777777" w:rsidR="00795F74" w:rsidRPr="0010789C" w:rsidRDefault="00795F74" w:rsidP="0022529E">
            <w:pPr>
              <w:rPr>
                <w:rFonts w:ascii="Arial" w:hAnsi="Arial" w:cs="Arial"/>
                <w:color w:val="0000FF"/>
                <w:lang w:val="fr-FR"/>
              </w:rPr>
            </w:pPr>
          </w:p>
        </w:tc>
      </w:tr>
      <w:tr w:rsidR="00795F74" w:rsidRPr="00E57863" w14:paraId="25FAF68B" w14:textId="77777777" w:rsidTr="00872E82">
        <w:trPr>
          <w:cantSplit/>
        </w:trPr>
        <w:tc>
          <w:tcPr>
            <w:tcW w:w="218" w:type="pct"/>
          </w:tcPr>
          <w:p w14:paraId="0D582751" w14:textId="77777777" w:rsidR="00795F74" w:rsidRPr="0010789C" w:rsidRDefault="00795F74" w:rsidP="0022529E">
            <w:pPr>
              <w:jc w:val="both"/>
              <w:rPr>
                <w:color w:val="0000FF"/>
                <w:lang w:val="fr-FR"/>
              </w:rPr>
            </w:pPr>
          </w:p>
        </w:tc>
        <w:tc>
          <w:tcPr>
            <w:tcW w:w="294" w:type="pct"/>
          </w:tcPr>
          <w:p w14:paraId="09E8F3BE" w14:textId="77777777" w:rsidR="00795F74" w:rsidRPr="0010789C" w:rsidRDefault="00795F74" w:rsidP="0022529E">
            <w:pPr>
              <w:jc w:val="both"/>
              <w:rPr>
                <w:color w:val="0000FF"/>
                <w:lang w:val="fr-FR"/>
              </w:rPr>
            </w:pPr>
          </w:p>
        </w:tc>
        <w:tc>
          <w:tcPr>
            <w:tcW w:w="441" w:type="pct"/>
          </w:tcPr>
          <w:p w14:paraId="48DB8508" w14:textId="77777777" w:rsidR="00795F74" w:rsidRPr="0010789C" w:rsidRDefault="00795F74" w:rsidP="0022529E">
            <w:pPr>
              <w:jc w:val="both"/>
              <w:rPr>
                <w:color w:val="0000FF"/>
                <w:lang w:val="fr-FR"/>
              </w:rPr>
            </w:pPr>
          </w:p>
        </w:tc>
        <w:tc>
          <w:tcPr>
            <w:tcW w:w="432" w:type="pct"/>
            <w:gridSpan w:val="2"/>
          </w:tcPr>
          <w:p w14:paraId="288B68E9" w14:textId="77777777" w:rsidR="00795F74" w:rsidRPr="0010789C" w:rsidRDefault="00795F74" w:rsidP="0022529E">
            <w:pPr>
              <w:jc w:val="both"/>
              <w:rPr>
                <w:color w:val="0000FF"/>
                <w:lang w:val="fr-FR"/>
              </w:rPr>
            </w:pPr>
          </w:p>
        </w:tc>
        <w:tc>
          <w:tcPr>
            <w:tcW w:w="3461" w:type="pct"/>
            <w:gridSpan w:val="6"/>
          </w:tcPr>
          <w:p w14:paraId="074486CB" w14:textId="77777777" w:rsidR="00795F74" w:rsidRPr="0010789C" w:rsidRDefault="00795F74" w:rsidP="0022529E">
            <w:pPr>
              <w:jc w:val="both"/>
              <w:rPr>
                <w:rFonts w:ascii="Arial" w:hAnsi="Arial" w:cs="Arial"/>
                <w:color w:val="0000FF"/>
                <w:lang w:val="fr-BE" w:eastAsia="nl-BE"/>
              </w:rPr>
            </w:pPr>
            <w:r w:rsidRPr="0010789C">
              <w:rPr>
                <w:rFonts w:ascii="Arial" w:hAnsi="Arial" w:cs="Arial"/>
                <w:i/>
                <w:color w:val="0000FF"/>
                <w:lang w:val="fr-BE" w:eastAsia="nl-BE"/>
              </w:rPr>
              <w:t>E.</w:t>
            </w:r>
            <w:r w:rsidRPr="0010789C">
              <w:rPr>
                <w:rFonts w:ascii="Arial" w:hAnsi="Arial" w:cs="Arial"/>
                <w:color w:val="0000FF"/>
                <w:lang w:val="fr-BE" w:eastAsia="nl-BE"/>
              </w:rPr>
              <w:t xml:space="preserve"> Nombre maximum de prestations remboursables</w:t>
            </w:r>
          </w:p>
        </w:tc>
        <w:tc>
          <w:tcPr>
            <w:tcW w:w="155" w:type="pct"/>
          </w:tcPr>
          <w:p w14:paraId="6AF3CC8C" w14:textId="77777777" w:rsidR="00795F74" w:rsidRPr="0010789C" w:rsidRDefault="00795F74" w:rsidP="0022529E">
            <w:pPr>
              <w:rPr>
                <w:rFonts w:ascii="Arial" w:hAnsi="Arial" w:cs="Arial"/>
                <w:color w:val="0000FF"/>
                <w:lang w:val="fr-FR"/>
              </w:rPr>
            </w:pPr>
          </w:p>
        </w:tc>
      </w:tr>
      <w:tr w:rsidR="00795F74" w:rsidRPr="00E57863" w14:paraId="4628993F" w14:textId="77777777" w:rsidTr="00872E82">
        <w:trPr>
          <w:cantSplit/>
        </w:trPr>
        <w:tc>
          <w:tcPr>
            <w:tcW w:w="218" w:type="pct"/>
          </w:tcPr>
          <w:p w14:paraId="27D10AB0" w14:textId="77777777" w:rsidR="00795F74" w:rsidRPr="0010789C" w:rsidRDefault="00795F74" w:rsidP="0022529E">
            <w:pPr>
              <w:jc w:val="both"/>
              <w:rPr>
                <w:color w:val="0000FF"/>
                <w:lang w:val="fr-FR"/>
              </w:rPr>
            </w:pPr>
          </w:p>
        </w:tc>
        <w:tc>
          <w:tcPr>
            <w:tcW w:w="294" w:type="pct"/>
          </w:tcPr>
          <w:p w14:paraId="1993D3C3" w14:textId="77777777" w:rsidR="00795F74" w:rsidRPr="0010789C" w:rsidRDefault="00795F74" w:rsidP="0022529E">
            <w:pPr>
              <w:jc w:val="both"/>
              <w:rPr>
                <w:color w:val="0000FF"/>
                <w:lang w:val="fr-FR"/>
              </w:rPr>
            </w:pPr>
          </w:p>
        </w:tc>
        <w:tc>
          <w:tcPr>
            <w:tcW w:w="441" w:type="pct"/>
          </w:tcPr>
          <w:p w14:paraId="572FA0CD" w14:textId="77777777" w:rsidR="00795F74" w:rsidRPr="0010789C" w:rsidRDefault="00795F74" w:rsidP="0022529E">
            <w:pPr>
              <w:jc w:val="both"/>
              <w:rPr>
                <w:color w:val="0000FF"/>
                <w:lang w:val="fr-FR"/>
              </w:rPr>
            </w:pPr>
          </w:p>
        </w:tc>
        <w:tc>
          <w:tcPr>
            <w:tcW w:w="432" w:type="pct"/>
            <w:gridSpan w:val="2"/>
          </w:tcPr>
          <w:p w14:paraId="5938C4D1" w14:textId="77777777" w:rsidR="00795F74" w:rsidRPr="0010789C" w:rsidRDefault="00795F74" w:rsidP="0022529E">
            <w:pPr>
              <w:jc w:val="both"/>
              <w:rPr>
                <w:color w:val="0000FF"/>
                <w:lang w:val="fr-FR"/>
              </w:rPr>
            </w:pPr>
          </w:p>
        </w:tc>
        <w:tc>
          <w:tcPr>
            <w:tcW w:w="3461" w:type="pct"/>
            <w:gridSpan w:val="6"/>
          </w:tcPr>
          <w:p w14:paraId="71E378CA" w14:textId="77777777" w:rsidR="00795F74" w:rsidRPr="0010789C" w:rsidRDefault="00795F74" w:rsidP="0022529E">
            <w:pPr>
              <w:jc w:val="both"/>
              <w:rPr>
                <w:rFonts w:ascii="Arial" w:hAnsi="Arial" w:cs="Arial"/>
                <w:color w:val="0000FF"/>
                <w:lang w:val="fr-BE" w:eastAsia="nl-BE"/>
              </w:rPr>
            </w:pPr>
          </w:p>
        </w:tc>
        <w:tc>
          <w:tcPr>
            <w:tcW w:w="155" w:type="pct"/>
          </w:tcPr>
          <w:p w14:paraId="3E9DC8AE" w14:textId="77777777" w:rsidR="00795F74" w:rsidRPr="0010789C" w:rsidRDefault="00795F74" w:rsidP="0022529E">
            <w:pPr>
              <w:rPr>
                <w:rFonts w:ascii="Arial" w:hAnsi="Arial" w:cs="Arial"/>
                <w:color w:val="0000FF"/>
                <w:lang w:val="fr-FR"/>
              </w:rPr>
            </w:pPr>
          </w:p>
        </w:tc>
      </w:tr>
      <w:tr w:rsidR="00795F74" w:rsidRPr="0010789C" w14:paraId="28313E2B" w14:textId="77777777" w:rsidTr="00872E82">
        <w:trPr>
          <w:cantSplit/>
        </w:trPr>
        <w:tc>
          <w:tcPr>
            <w:tcW w:w="218" w:type="pct"/>
          </w:tcPr>
          <w:p w14:paraId="1E8BDE28" w14:textId="77777777" w:rsidR="00795F74" w:rsidRPr="0010789C" w:rsidRDefault="00795F74" w:rsidP="0022529E">
            <w:pPr>
              <w:rPr>
                <w:color w:val="0000FF"/>
                <w:lang w:val="fr-BE"/>
              </w:rPr>
            </w:pPr>
          </w:p>
        </w:tc>
        <w:tc>
          <w:tcPr>
            <w:tcW w:w="294" w:type="pct"/>
          </w:tcPr>
          <w:p w14:paraId="76D656F4" w14:textId="77777777" w:rsidR="00795F74" w:rsidRPr="0010789C" w:rsidRDefault="00795F74" w:rsidP="0022529E">
            <w:pPr>
              <w:jc w:val="right"/>
              <w:rPr>
                <w:color w:val="0000FF"/>
                <w:lang w:val="fr-BE"/>
              </w:rPr>
            </w:pPr>
          </w:p>
        </w:tc>
        <w:tc>
          <w:tcPr>
            <w:tcW w:w="441" w:type="pct"/>
          </w:tcPr>
          <w:p w14:paraId="17D2D836" w14:textId="77777777" w:rsidR="00795F74" w:rsidRPr="0010789C" w:rsidRDefault="00795F74" w:rsidP="0022529E">
            <w:pPr>
              <w:jc w:val="right"/>
              <w:rPr>
                <w:color w:val="0000FF"/>
                <w:lang w:val="fr-BE"/>
              </w:rPr>
            </w:pPr>
          </w:p>
        </w:tc>
        <w:tc>
          <w:tcPr>
            <w:tcW w:w="432" w:type="pct"/>
            <w:gridSpan w:val="2"/>
          </w:tcPr>
          <w:p w14:paraId="0EBD55FA" w14:textId="77777777" w:rsidR="00795F74" w:rsidRPr="0010789C" w:rsidRDefault="00795F74" w:rsidP="0022529E">
            <w:pPr>
              <w:jc w:val="right"/>
              <w:rPr>
                <w:color w:val="0000FF"/>
                <w:lang w:val="fr-BE"/>
              </w:rPr>
            </w:pPr>
          </w:p>
        </w:tc>
        <w:tc>
          <w:tcPr>
            <w:tcW w:w="3461" w:type="pct"/>
            <w:gridSpan w:val="6"/>
          </w:tcPr>
          <w:p w14:paraId="109820CE" w14:textId="77777777" w:rsidR="00795F74" w:rsidRPr="0010789C" w:rsidRDefault="00795F74" w:rsidP="0022529E">
            <w:pPr>
              <w:jc w:val="both"/>
              <w:rPr>
                <w:rFonts w:ascii="Arial" w:hAnsi="Arial" w:cs="Arial"/>
                <w:color w:val="0000FF"/>
                <w:lang w:val="fr-BE"/>
              </w:rPr>
            </w:pPr>
            <w:r w:rsidRPr="0010789C">
              <w:rPr>
                <w:rFonts w:ascii="Arial" w:hAnsi="Arial" w:cs="Arial"/>
                <w:color w:val="0000FF"/>
                <w:lang w:val="fr-BE" w:eastAsia="nl-BE"/>
              </w:rPr>
              <w:t>1. Généralités</w:t>
            </w:r>
          </w:p>
        </w:tc>
        <w:tc>
          <w:tcPr>
            <w:tcW w:w="155" w:type="pct"/>
          </w:tcPr>
          <w:p w14:paraId="372F2F2A" w14:textId="77777777" w:rsidR="00795F74" w:rsidRPr="0010789C" w:rsidRDefault="00795F74" w:rsidP="0022529E">
            <w:pPr>
              <w:rPr>
                <w:rFonts w:ascii="Arial" w:hAnsi="Arial" w:cs="Arial"/>
                <w:color w:val="0000FF"/>
                <w:lang w:val="fr-FR"/>
              </w:rPr>
            </w:pPr>
          </w:p>
        </w:tc>
      </w:tr>
      <w:tr w:rsidR="00795F74" w:rsidRPr="0010789C" w14:paraId="270B856F" w14:textId="77777777" w:rsidTr="00872E82">
        <w:trPr>
          <w:cantSplit/>
        </w:trPr>
        <w:tc>
          <w:tcPr>
            <w:tcW w:w="218" w:type="pct"/>
          </w:tcPr>
          <w:p w14:paraId="042ABE48" w14:textId="77777777" w:rsidR="00795F74" w:rsidRPr="0010789C" w:rsidRDefault="00795F74" w:rsidP="0022529E">
            <w:pPr>
              <w:rPr>
                <w:color w:val="0000FF"/>
                <w:lang w:val="fr-BE"/>
              </w:rPr>
            </w:pPr>
          </w:p>
        </w:tc>
        <w:tc>
          <w:tcPr>
            <w:tcW w:w="294" w:type="pct"/>
          </w:tcPr>
          <w:p w14:paraId="76D28EA5" w14:textId="77777777" w:rsidR="00795F74" w:rsidRPr="0010789C" w:rsidRDefault="00795F74" w:rsidP="0022529E">
            <w:pPr>
              <w:jc w:val="right"/>
              <w:rPr>
                <w:color w:val="0000FF"/>
                <w:lang w:val="fr-BE"/>
              </w:rPr>
            </w:pPr>
          </w:p>
        </w:tc>
        <w:tc>
          <w:tcPr>
            <w:tcW w:w="441" w:type="pct"/>
          </w:tcPr>
          <w:p w14:paraId="06B73C84" w14:textId="77777777" w:rsidR="00795F74" w:rsidRPr="0010789C" w:rsidRDefault="00795F74" w:rsidP="0022529E">
            <w:pPr>
              <w:jc w:val="right"/>
              <w:rPr>
                <w:color w:val="0000FF"/>
                <w:lang w:val="fr-BE"/>
              </w:rPr>
            </w:pPr>
          </w:p>
        </w:tc>
        <w:tc>
          <w:tcPr>
            <w:tcW w:w="432" w:type="pct"/>
            <w:gridSpan w:val="2"/>
          </w:tcPr>
          <w:p w14:paraId="3E994F12" w14:textId="77777777" w:rsidR="00795F74" w:rsidRPr="0010789C" w:rsidRDefault="00795F74" w:rsidP="0022529E">
            <w:pPr>
              <w:jc w:val="right"/>
              <w:rPr>
                <w:color w:val="0000FF"/>
                <w:lang w:val="fr-BE"/>
              </w:rPr>
            </w:pPr>
          </w:p>
        </w:tc>
        <w:tc>
          <w:tcPr>
            <w:tcW w:w="3461" w:type="pct"/>
            <w:gridSpan w:val="6"/>
          </w:tcPr>
          <w:p w14:paraId="1A7B4B72" w14:textId="77777777" w:rsidR="00795F74" w:rsidRPr="0010789C" w:rsidRDefault="00795F74" w:rsidP="0022529E">
            <w:pPr>
              <w:jc w:val="both"/>
              <w:rPr>
                <w:rFonts w:ascii="Arial" w:hAnsi="Arial" w:cs="Arial"/>
                <w:color w:val="0000FF"/>
                <w:lang w:val="fr-BE" w:eastAsia="nl-BE"/>
              </w:rPr>
            </w:pPr>
          </w:p>
        </w:tc>
        <w:tc>
          <w:tcPr>
            <w:tcW w:w="155" w:type="pct"/>
          </w:tcPr>
          <w:p w14:paraId="070A0918" w14:textId="77777777" w:rsidR="00795F74" w:rsidRPr="0010789C" w:rsidRDefault="00795F74" w:rsidP="0022529E">
            <w:pPr>
              <w:rPr>
                <w:rFonts w:ascii="Arial" w:hAnsi="Arial" w:cs="Arial"/>
                <w:color w:val="0000FF"/>
                <w:lang w:val="fr-FR"/>
              </w:rPr>
            </w:pPr>
          </w:p>
        </w:tc>
      </w:tr>
      <w:tr w:rsidR="00795F74" w:rsidRPr="00E57863" w14:paraId="0A557CA3" w14:textId="77777777" w:rsidTr="00872E82">
        <w:trPr>
          <w:cantSplit/>
        </w:trPr>
        <w:tc>
          <w:tcPr>
            <w:tcW w:w="218" w:type="pct"/>
          </w:tcPr>
          <w:p w14:paraId="000AB125" w14:textId="77777777" w:rsidR="00795F74" w:rsidRPr="0010789C" w:rsidRDefault="00795F74" w:rsidP="0022529E">
            <w:pPr>
              <w:rPr>
                <w:color w:val="0000FF"/>
                <w:lang w:val="fr-BE"/>
              </w:rPr>
            </w:pPr>
          </w:p>
        </w:tc>
        <w:tc>
          <w:tcPr>
            <w:tcW w:w="294" w:type="pct"/>
          </w:tcPr>
          <w:p w14:paraId="353A864C" w14:textId="77777777" w:rsidR="00795F74" w:rsidRPr="0010789C" w:rsidRDefault="00795F74" w:rsidP="0022529E">
            <w:pPr>
              <w:jc w:val="right"/>
              <w:rPr>
                <w:color w:val="0000FF"/>
                <w:lang w:val="fr-BE"/>
              </w:rPr>
            </w:pPr>
          </w:p>
        </w:tc>
        <w:tc>
          <w:tcPr>
            <w:tcW w:w="441" w:type="pct"/>
          </w:tcPr>
          <w:p w14:paraId="213EF1BF" w14:textId="77777777" w:rsidR="00795F74" w:rsidRPr="0010789C" w:rsidRDefault="00795F74" w:rsidP="0022529E">
            <w:pPr>
              <w:jc w:val="right"/>
              <w:rPr>
                <w:color w:val="0000FF"/>
                <w:lang w:val="fr-BE"/>
              </w:rPr>
            </w:pPr>
          </w:p>
        </w:tc>
        <w:tc>
          <w:tcPr>
            <w:tcW w:w="432" w:type="pct"/>
            <w:gridSpan w:val="2"/>
          </w:tcPr>
          <w:p w14:paraId="06CCEF3A" w14:textId="77777777" w:rsidR="00795F74" w:rsidRPr="0010789C" w:rsidRDefault="00795F74" w:rsidP="0022529E">
            <w:pPr>
              <w:jc w:val="right"/>
              <w:rPr>
                <w:color w:val="0000FF"/>
                <w:lang w:val="fr-BE"/>
              </w:rPr>
            </w:pPr>
          </w:p>
        </w:tc>
        <w:tc>
          <w:tcPr>
            <w:tcW w:w="3461" w:type="pct"/>
            <w:gridSpan w:val="6"/>
          </w:tcPr>
          <w:p w14:paraId="7F023871"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eastAsia="nl-BE"/>
              </w:rPr>
              <w:t>Le bénéficiaire jusqu'à son 18</w:t>
            </w:r>
            <w:r w:rsidRPr="0010789C">
              <w:rPr>
                <w:rFonts w:ascii="Arial" w:hAnsi="Arial" w:cs="Arial"/>
                <w:color w:val="0000FF"/>
                <w:vertAlign w:val="superscript"/>
                <w:lang w:val="fr-BE" w:eastAsia="nl-BE"/>
              </w:rPr>
              <w:t>e</w:t>
            </w:r>
            <w:r w:rsidRPr="0010789C">
              <w:rPr>
                <w:rFonts w:ascii="Arial" w:hAnsi="Arial" w:cs="Arial"/>
                <w:color w:val="0000FF"/>
                <w:lang w:val="fr-BE" w:eastAsia="nl-BE"/>
              </w:rPr>
              <w:t xml:space="preserve"> anniversaire est appelé ci-après </w:t>
            </w:r>
            <w:r w:rsidRPr="0010789C">
              <w:rPr>
                <w:rFonts w:ascii="Arial" w:hAnsi="Arial" w:cs="Arial"/>
                <w:color w:val="0000FF"/>
                <w:lang w:val="fr-BE" w:eastAsia="nl-BE"/>
              </w:rPr>
              <w:br/>
              <w:t>l' « enfant » et le bénéficiaire à partir de son 18</w:t>
            </w:r>
            <w:r w:rsidRPr="0010789C">
              <w:rPr>
                <w:rFonts w:ascii="Arial" w:hAnsi="Arial" w:cs="Arial"/>
                <w:color w:val="0000FF"/>
                <w:vertAlign w:val="superscript"/>
                <w:lang w:val="fr-BE" w:eastAsia="nl-BE"/>
              </w:rPr>
              <w:t>e</w:t>
            </w:r>
            <w:r w:rsidRPr="0010789C">
              <w:rPr>
                <w:rFonts w:ascii="Arial" w:hAnsi="Arial" w:cs="Arial"/>
                <w:color w:val="0000FF"/>
                <w:lang w:val="fr-BE" w:eastAsia="nl-BE"/>
              </w:rPr>
              <w:t xml:space="preserve"> anniversaire est appelé ci-après l'« adulte ».</w:t>
            </w:r>
          </w:p>
        </w:tc>
        <w:tc>
          <w:tcPr>
            <w:tcW w:w="155" w:type="pct"/>
          </w:tcPr>
          <w:p w14:paraId="133C45FB" w14:textId="77777777" w:rsidR="00795F74" w:rsidRPr="0010789C" w:rsidRDefault="00795F74" w:rsidP="0022529E">
            <w:pPr>
              <w:rPr>
                <w:rFonts w:ascii="Arial" w:hAnsi="Arial" w:cs="Arial"/>
                <w:color w:val="0000FF"/>
                <w:lang w:val="fr-FR"/>
              </w:rPr>
            </w:pPr>
          </w:p>
        </w:tc>
      </w:tr>
      <w:tr w:rsidR="00795F74" w:rsidRPr="00E57863" w14:paraId="7F9F8395" w14:textId="77777777" w:rsidTr="00872E82">
        <w:trPr>
          <w:cantSplit/>
        </w:trPr>
        <w:tc>
          <w:tcPr>
            <w:tcW w:w="218" w:type="pct"/>
          </w:tcPr>
          <w:p w14:paraId="0C9B3383" w14:textId="77777777" w:rsidR="00795F74" w:rsidRPr="0010789C" w:rsidRDefault="00795F74" w:rsidP="0022529E">
            <w:pPr>
              <w:rPr>
                <w:color w:val="0000FF"/>
                <w:lang w:val="fr-BE"/>
              </w:rPr>
            </w:pPr>
          </w:p>
        </w:tc>
        <w:tc>
          <w:tcPr>
            <w:tcW w:w="294" w:type="pct"/>
          </w:tcPr>
          <w:p w14:paraId="3913E834" w14:textId="77777777" w:rsidR="00795F74" w:rsidRPr="0010789C" w:rsidRDefault="00795F74" w:rsidP="0022529E">
            <w:pPr>
              <w:jc w:val="right"/>
              <w:rPr>
                <w:color w:val="0000FF"/>
                <w:lang w:val="fr-BE"/>
              </w:rPr>
            </w:pPr>
          </w:p>
        </w:tc>
        <w:tc>
          <w:tcPr>
            <w:tcW w:w="441" w:type="pct"/>
          </w:tcPr>
          <w:p w14:paraId="4BBFF4E5" w14:textId="77777777" w:rsidR="00795F74" w:rsidRPr="0010789C" w:rsidRDefault="00795F74" w:rsidP="0022529E">
            <w:pPr>
              <w:jc w:val="right"/>
              <w:rPr>
                <w:color w:val="0000FF"/>
                <w:lang w:val="fr-BE"/>
              </w:rPr>
            </w:pPr>
          </w:p>
        </w:tc>
        <w:tc>
          <w:tcPr>
            <w:tcW w:w="432" w:type="pct"/>
            <w:gridSpan w:val="2"/>
          </w:tcPr>
          <w:p w14:paraId="1E22E583" w14:textId="77777777" w:rsidR="00795F74" w:rsidRPr="0010789C" w:rsidRDefault="00795F74" w:rsidP="0022529E">
            <w:pPr>
              <w:jc w:val="right"/>
              <w:rPr>
                <w:color w:val="0000FF"/>
                <w:lang w:val="fr-BE"/>
              </w:rPr>
            </w:pPr>
          </w:p>
        </w:tc>
        <w:tc>
          <w:tcPr>
            <w:tcW w:w="3461" w:type="pct"/>
            <w:gridSpan w:val="6"/>
          </w:tcPr>
          <w:p w14:paraId="3BCB90C8" w14:textId="77777777" w:rsidR="00795F74" w:rsidRPr="0010789C" w:rsidRDefault="00795F74" w:rsidP="0022529E">
            <w:pPr>
              <w:jc w:val="both"/>
              <w:rPr>
                <w:rFonts w:ascii="Arial" w:hAnsi="Arial" w:cs="Arial"/>
                <w:color w:val="0000FF"/>
                <w:lang w:val="fr-BE" w:eastAsia="nl-BE"/>
              </w:rPr>
            </w:pPr>
          </w:p>
        </w:tc>
        <w:tc>
          <w:tcPr>
            <w:tcW w:w="155" w:type="pct"/>
          </w:tcPr>
          <w:p w14:paraId="0B7E195C" w14:textId="77777777" w:rsidR="00795F74" w:rsidRPr="0010789C" w:rsidRDefault="00795F74" w:rsidP="0022529E">
            <w:pPr>
              <w:rPr>
                <w:rFonts w:ascii="Arial" w:hAnsi="Arial" w:cs="Arial"/>
                <w:color w:val="0000FF"/>
                <w:lang w:val="fr-FR"/>
              </w:rPr>
            </w:pPr>
          </w:p>
        </w:tc>
      </w:tr>
      <w:tr w:rsidR="00795F74" w:rsidRPr="00E57863" w14:paraId="2759FE46" w14:textId="77777777" w:rsidTr="00872E82">
        <w:trPr>
          <w:cantSplit/>
        </w:trPr>
        <w:tc>
          <w:tcPr>
            <w:tcW w:w="218" w:type="pct"/>
          </w:tcPr>
          <w:p w14:paraId="2587EEEE" w14:textId="77777777" w:rsidR="00795F74" w:rsidRPr="0010789C" w:rsidRDefault="00795F74" w:rsidP="0022529E">
            <w:pPr>
              <w:rPr>
                <w:color w:val="0000FF"/>
                <w:lang w:val="fr-BE"/>
              </w:rPr>
            </w:pPr>
          </w:p>
        </w:tc>
        <w:tc>
          <w:tcPr>
            <w:tcW w:w="294" w:type="pct"/>
          </w:tcPr>
          <w:p w14:paraId="6AE5E76A" w14:textId="77777777" w:rsidR="00795F74" w:rsidRPr="0010789C" w:rsidRDefault="00795F74" w:rsidP="0022529E">
            <w:pPr>
              <w:jc w:val="right"/>
              <w:rPr>
                <w:color w:val="0000FF"/>
                <w:lang w:val="fr-BE"/>
              </w:rPr>
            </w:pPr>
          </w:p>
        </w:tc>
        <w:tc>
          <w:tcPr>
            <w:tcW w:w="441" w:type="pct"/>
          </w:tcPr>
          <w:p w14:paraId="10EBCE3D" w14:textId="77777777" w:rsidR="00795F74" w:rsidRPr="0010789C" w:rsidRDefault="00795F74" w:rsidP="0022529E">
            <w:pPr>
              <w:jc w:val="right"/>
              <w:rPr>
                <w:color w:val="0000FF"/>
                <w:lang w:val="fr-BE"/>
              </w:rPr>
            </w:pPr>
          </w:p>
        </w:tc>
        <w:tc>
          <w:tcPr>
            <w:tcW w:w="432" w:type="pct"/>
            <w:gridSpan w:val="2"/>
          </w:tcPr>
          <w:p w14:paraId="4153B009" w14:textId="77777777" w:rsidR="00795F74" w:rsidRPr="0010789C" w:rsidRDefault="00795F74" w:rsidP="0022529E">
            <w:pPr>
              <w:jc w:val="right"/>
              <w:rPr>
                <w:color w:val="0000FF"/>
                <w:lang w:val="fr-BE"/>
              </w:rPr>
            </w:pPr>
          </w:p>
        </w:tc>
        <w:tc>
          <w:tcPr>
            <w:tcW w:w="3461" w:type="pct"/>
            <w:gridSpan w:val="6"/>
          </w:tcPr>
          <w:p w14:paraId="429513C0"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eastAsia="nl-BE"/>
              </w:rPr>
              <w:t>Le nombre maximum de pièces remboursables est différent pour les prestations de base et pour les prestations complémentaires en silicone.</w:t>
            </w:r>
          </w:p>
        </w:tc>
        <w:tc>
          <w:tcPr>
            <w:tcW w:w="155" w:type="pct"/>
          </w:tcPr>
          <w:p w14:paraId="6C23755A" w14:textId="77777777" w:rsidR="00795F74" w:rsidRPr="0010789C" w:rsidRDefault="00795F74" w:rsidP="0022529E">
            <w:pPr>
              <w:rPr>
                <w:rFonts w:ascii="Arial" w:hAnsi="Arial" w:cs="Arial"/>
                <w:color w:val="0000FF"/>
                <w:lang w:val="fr-FR"/>
              </w:rPr>
            </w:pPr>
          </w:p>
        </w:tc>
      </w:tr>
      <w:tr w:rsidR="00795F74" w:rsidRPr="00E57863" w14:paraId="19FA5BE4" w14:textId="77777777" w:rsidTr="00872E82">
        <w:trPr>
          <w:cantSplit/>
        </w:trPr>
        <w:tc>
          <w:tcPr>
            <w:tcW w:w="218" w:type="pct"/>
          </w:tcPr>
          <w:p w14:paraId="427C9194" w14:textId="77777777" w:rsidR="00795F74" w:rsidRPr="0010789C" w:rsidRDefault="00795F74" w:rsidP="0022529E">
            <w:pPr>
              <w:rPr>
                <w:color w:val="0000FF"/>
                <w:lang w:val="fr-BE"/>
              </w:rPr>
            </w:pPr>
          </w:p>
        </w:tc>
        <w:tc>
          <w:tcPr>
            <w:tcW w:w="294" w:type="pct"/>
          </w:tcPr>
          <w:p w14:paraId="3FE9C5EA" w14:textId="77777777" w:rsidR="00795F74" w:rsidRPr="0010789C" w:rsidRDefault="00795F74" w:rsidP="0022529E">
            <w:pPr>
              <w:jc w:val="right"/>
              <w:rPr>
                <w:color w:val="0000FF"/>
                <w:lang w:val="fr-BE"/>
              </w:rPr>
            </w:pPr>
          </w:p>
        </w:tc>
        <w:tc>
          <w:tcPr>
            <w:tcW w:w="441" w:type="pct"/>
          </w:tcPr>
          <w:p w14:paraId="065A721C" w14:textId="77777777" w:rsidR="00795F74" w:rsidRPr="0010789C" w:rsidRDefault="00795F74" w:rsidP="0022529E">
            <w:pPr>
              <w:jc w:val="right"/>
              <w:rPr>
                <w:color w:val="0000FF"/>
                <w:lang w:val="fr-BE"/>
              </w:rPr>
            </w:pPr>
          </w:p>
        </w:tc>
        <w:tc>
          <w:tcPr>
            <w:tcW w:w="432" w:type="pct"/>
            <w:gridSpan w:val="2"/>
          </w:tcPr>
          <w:p w14:paraId="56D85651" w14:textId="77777777" w:rsidR="00795F74" w:rsidRPr="0010789C" w:rsidRDefault="00795F74" w:rsidP="0022529E">
            <w:pPr>
              <w:jc w:val="right"/>
              <w:rPr>
                <w:color w:val="0000FF"/>
                <w:lang w:val="fr-BE"/>
              </w:rPr>
            </w:pPr>
          </w:p>
        </w:tc>
        <w:tc>
          <w:tcPr>
            <w:tcW w:w="3461" w:type="pct"/>
            <w:gridSpan w:val="6"/>
          </w:tcPr>
          <w:p w14:paraId="44743977"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eastAsia="nl-BE"/>
              </w:rPr>
              <w:t>Ces maximums sont d'application de manière indépendante.</w:t>
            </w:r>
          </w:p>
        </w:tc>
        <w:tc>
          <w:tcPr>
            <w:tcW w:w="155" w:type="pct"/>
          </w:tcPr>
          <w:p w14:paraId="39CD747B" w14:textId="77777777" w:rsidR="00795F74" w:rsidRPr="0010789C" w:rsidRDefault="00795F74" w:rsidP="0022529E">
            <w:pPr>
              <w:rPr>
                <w:rFonts w:ascii="Arial" w:hAnsi="Arial" w:cs="Arial"/>
                <w:color w:val="0000FF"/>
                <w:lang w:val="fr-FR"/>
              </w:rPr>
            </w:pPr>
          </w:p>
        </w:tc>
      </w:tr>
      <w:tr w:rsidR="00795F74" w:rsidRPr="00E57863" w14:paraId="64607978" w14:textId="77777777" w:rsidTr="00872E82">
        <w:trPr>
          <w:cantSplit/>
        </w:trPr>
        <w:tc>
          <w:tcPr>
            <w:tcW w:w="218" w:type="pct"/>
          </w:tcPr>
          <w:p w14:paraId="34A3FF10" w14:textId="77777777" w:rsidR="00795F74" w:rsidRPr="0010789C" w:rsidRDefault="00795F74" w:rsidP="0022529E">
            <w:pPr>
              <w:rPr>
                <w:color w:val="0000FF"/>
                <w:lang w:val="fr-BE"/>
              </w:rPr>
            </w:pPr>
          </w:p>
        </w:tc>
        <w:tc>
          <w:tcPr>
            <w:tcW w:w="294" w:type="pct"/>
          </w:tcPr>
          <w:p w14:paraId="127CDC5C" w14:textId="77777777" w:rsidR="00795F74" w:rsidRPr="0010789C" w:rsidRDefault="00795F74" w:rsidP="0022529E">
            <w:pPr>
              <w:jc w:val="right"/>
              <w:rPr>
                <w:color w:val="0000FF"/>
                <w:lang w:val="fr-BE"/>
              </w:rPr>
            </w:pPr>
          </w:p>
        </w:tc>
        <w:tc>
          <w:tcPr>
            <w:tcW w:w="441" w:type="pct"/>
          </w:tcPr>
          <w:p w14:paraId="5B1E7D34" w14:textId="77777777" w:rsidR="00795F74" w:rsidRPr="0010789C" w:rsidRDefault="00795F74" w:rsidP="0022529E">
            <w:pPr>
              <w:jc w:val="right"/>
              <w:rPr>
                <w:color w:val="0000FF"/>
                <w:lang w:val="fr-BE"/>
              </w:rPr>
            </w:pPr>
          </w:p>
        </w:tc>
        <w:tc>
          <w:tcPr>
            <w:tcW w:w="432" w:type="pct"/>
            <w:gridSpan w:val="2"/>
          </w:tcPr>
          <w:p w14:paraId="3BB60E2E" w14:textId="77777777" w:rsidR="00795F74" w:rsidRPr="0010789C" w:rsidRDefault="00795F74" w:rsidP="0022529E">
            <w:pPr>
              <w:jc w:val="right"/>
              <w:rPr>
                <w:color w:val="0000FF"/>
                <w:lang w:val="fr-BE"/>
              </w:rPr>
            </w:pPr>
          </w:p>
        </w:tc>
        <w:tc>
          <w:tcPr>
            <w:tcW w:w="3461" w:type="pct"/>
            <w:gridSpan w:val="6"/>
          </w:tcPr>
          <w:p w14:paraId="524ACFD4" w14:textId="77777777" w:rsidR="00795F74" w:rsidRPr="0010789C" w:rsidRDefault="00795F74" w:rsidP="0022529E">
            <w:pPr>
              <w:jc w:val="both"/>
              <w:rPr>
                <w:rFonts w:ascii="Arial" w:hAnsi="Arial" w:cs="Arial"/>
                <w:color w:val="0000FF"/>
                <w:lang w:val="fr-BE" w:eastAsia="nl-BE"/>
              </w:rPr>
            </w:pPr>
          </w:p>
        </w:tc>
        <w:tc>
          <w:tcPr>
            <w:tcW w:w="155" w:type="pct"/>
          </w:tcPr>
          <w:p w14:paraId="1B13DF0B" w14:textId="77777777" w:rsidR="00795F74" w:rsidRPr="0010789C" w:rsidRDefault="00795F74" w:rsidP="0022529E">
            <w:pPr>
              <w:rPr>
                <w:rFonts w:ascii="Arial" w:hAnsi="Arial" w:cs="Arial"/>
                <w:color w:val="0000FF"/>
                <w:lang w:val="fr-FR"/>
              </w:rPr>
            </w:pPr>
          </w:p>
        </w:tc>
      </w:tr>
      <w:tr w:rsidR="00795F74" w:rsidRPr="00E57863" w14:paraId="452062DB" w14:textId="77777777" w:rsidTr="00872E82">
        <w:trPr>
          <w:cantSplit/>
        </w:trPr>
        <w:tc>
          <w:tcPr>
            <w:tcW w:w="218" w:type="pct"/>
          </w:tcPr>
          <w:p w14:paraId="6420CD94" w14:textId="77777777" w:rsidR="00795F74" w:rsidRPr="0010789C" w:rsidRDefault="00795F74" w:rsidP="0022529E">
            <w:pPr>
              <w:rPr>
                <w:color w:val="0000FF"/>
                <w:lang w:val="fr-BE"/>
              </w:rPr>
            </w:pPr>
          </w:p>
        </w:tc>
        <w:tc>
          <w:tcPr>
            <w:tcW w:w="294" w:type="pct"/>
          </w:tcPr>
          <w:p w14:paraId="597B9090" w14:textId="77777777" w:rsidR="00795F74" w:rsidRPr="0010789C" w:rsidRDefault="00795F74" w:rsidP="0022529E">
            <w:pPr>
              <w:jc w:val="right"/>
              <w:rPr>
                <w:color w:val="0000FF"/>
                <w:lang w:val="fr-BE"/>
              </w:rPr>
            </w:pPr>
          </w:p>
        </w:tc>
        <w:tc>
          <w:tcPr>
            <w:tcW w:w="441" w:type="pct"/>
          </w:tcPr>
          <w:p w14:paraId="7465D06E" w14:textId="77777777" w:rsidR="00795F74" w:rsidRPr="0010789C" w:rsidRDefault="00795F74" w:rsidP="0022529E">
            <w:pPr>
              <w:jc w:val="right"/>
              <w:rPr>
                <w:color w:val="0000FF"/>
                <w:lang w:val="fr-BE"/>
              </w:rPr>
            </w:pPr>
          </w:p>
        </w:tc>
        <w:tc>
          <w:tcPr>
            <w:tcW w:w="432" w:type="pct"/>
            <w:gridSpan w:val="2"/>
          </w:tcPr>
          <w:p w14:paraId="00FA104A" w14:textId="77777777" w:rsidR="00795F74" w:rsidRPr="0010789C" w:rsidRDefault="00795F74" w:rsidP="0022529E">
            <w:pPr>
              <w:jc w:val="right"/>
              <w:rPr>
                <w:color w:val="0000FF"/>
                <w:lang w:val="fr-BE"/>
              </w:rPr>
            </w:pPr>
          </w:p>
        </w:tc>
        <w:tc>
          <w:tcPr>
            <w:tcW w:w="3461" w:type="pct"/>
            <w:gridSpan w:val="6"/>
          </w:tcPr>
          <w:p w14:paraId="144F91F8"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eastAsia="nl-BE"/>
              </w:rPr>
              <w:t>La délivrance des prestations est échelonnée selon les besoins fonctionnels du bénéficiaire. Au cours des trois premiers mois du traitement, au maximum la moitié du nombre maximum de prestations prévu peut être délivrée.</w:t>
            </w:r>
            <w:r w:rsidRPr="0010789C">
              <w:rPr>
                <w:rFonts w:ascii="Arial" w:hAnsi="Arial" w:cs="Arial"/>
                <w:color w:val="0000FF"/>
                <w:lang w:val="fr-BE"/>
              </w:rPr>
              <w:t>"</w:t>
            </w:r>
          </w:p>
        </w:tc>
        <w:tc>
          <w:tcPr>
            <w:tcW w:w="155" w:type="pct"/>
          </w:tcPr>
          <w:p w14:paraId="4B9F9B94" w14:textId="77777777" w:rsidR="00795F74" w:rsidRPr="0010789C" w:rsidRDefault="00795F74" w:rsidP="0022529E">
            <w:pPr>
              <w:rPr>
                <w:rFonts w:ascii="Arial" w:hAnsi="Arial" w:cs="Arial"/>
                <w:color w:val="0000FF"/>
                <w:lang w:val="fr-FR"/>
              </w:rPr>
            </w:pPr>
          </w:p>
        </w:tc>
      </w:tr>
      <w:tr w:rsidR="00795F74" w:rsidRPr="00E57863" w14:paraId="0EDE6E21" w14:textId="77777777" w:rsidTr="00872E82">
        <w:trPr>
          <w:cantSplit/>
        </w:trPr>
        <w:tc>
          <w:tcPr>
            <w:tcW w:w="218" w:type="pct"/>
          </w:tcPr>
          <w:p w14:paraId="067D44E1" w14:textId="77777777" w:rsidR="00795F74" w:rsidRPr="0010789C" w:rsidRDefault="00795F74" w:rsidP="0022529E">
            <w:pPr>
              <w:rPr>
                <w:color w:val="0000FF"/>
                <w:lang w:val="fr-BE"/>
              </w:rPr>
            </w:pPr>
          </w:p>
        </w:tc>
        <w:tc>
          <w:tcPr>
            <w:tcW w:w="294" w:type="pct"/>
          </w:tcPr>
          <w:p w14:paraId="0EC80CA3" w14:textId="77777777" w:rsidR="00795F74" w:rsidRPr="0010789C" w:rsidRDefault="00795F74" w:rsidP="0022529E">
            <w:pPr>
              <w:jc w:val="right"/>
              <w:rPr>
                <w:color w:val="0000FF"/>
                <w:lang w:val="fr-BE"/>
              </w:rPr>
            </w:pPr>
          </w:p>
        </w:tc>
        <w:tc>
          <w:tcPr>
            <w:tcW w:w="441" w:type="pct"/>
          </w:tcPr>
          <w:p w14:paraId="2B9972BA" w14:textId="77777777" w:rsidR="00795F74" w:rsidRPr="0010789C" w:rsidRDefault="00795F74" w:rsidP="0022529E">
            <w:pPr>
              <w:jc w:val="right"/>
              <w:rPr>
                <w:color w:val="0000FF"/>
                <w:lang w:val="fr-BE"/>
              </w:rPr>
            </w:pPr>
          </w:p>
        </w:tc>
        <w:tc>
          <w:tcPr>
            <w:tcW w:w="432" w:type="pct"/>
            <w:gridSpan w:val="2"/>
          </w:tcPr>
          <w:p w14:paraId="38D3152C" w14:textId="77777777" w:rsidR="00795F74" w:rsidRPr="0010789C" w:rsidRDefault="00795F74" w:rsidP="0022529E">
            <w:pPr>
              <w:jc w:val="right"/>
              <w:rPr>
                <w:color w:val="0000FF"/>
                <w:lang w:val="fr-BE"/>
              </w:rPr>
            </w:pPr>
          </w:p>
        </w:tc>
        <w:tc>
          <w:tcPr>
            <w:tcW w:w="3461" w:type="pct"/>
            <w:gridSpan w:val="6"/>
          </w:tcPr>
          <w:p w14:paraId="14E01D64" w14:textId="77777777" w:rsidR="00795F74" w:rsidRPr="0010789C" w:rsidRDefault="00795F74" w:rsidP="0022529E">
            <w:pPr>
              <w:jc w:val="both"/>
              <w:rPr>
                <w:rFonts w:ascii="Arial" w:hAnsi="Arial" w:cs="Arial"/>
                <w:color w:val="0000FF"/>
                <w:lang w:val="fr-BE" w:eastAsia="nl-BE"/>
              </w:rPr>
            </w:pPr>
          </w:p>
        </w:tc>
        <w:tc>
          <w:tcPr>
            <w:tcW w:w="155" w:type="pct"/>
          </w:tcPr>
          <w:p w14:paraId="74D44816" w14:textId="77777777" w:rsidR="00795F74" w:rsidRPr="0010789C" w:rsidRDefault="00795F74" w:rsidP="0022529E">
            <w:pPr>
              <w:rPr>
                <w:rFonts w:ascii="Arial" w:hAnsi="Arial" w:cs="Arial"/>
                <w:color w:val="0000FF"/>
                <w:lang w:val="fr-FR"/>
              </w:rPr>
            </w:pPr>
          </w:p>
        </w:tc>
      </w:tr>
      <w:tr w:rsidR="00E832DA" w:rsidRPr="00E57863" w14:paraId="62F08E83" w14:textId="77777777" w:rsidTr="00872E82">
        <w:trPr>
          <w:cantSplit/>
        </w:trPr>
        <w:tc>
          <w:tcPr>
            <w:tcW w:w="218" w:type="pct"/>
          </w:tcPr>
          <w:p w14:paraId="052E949D" w14:textId="77777777" w:rsidR="00E832DA" w:rsidRDefault="00E832DA" w:rsidP="0022529E">
            <w:pPr>
              <w:rPr>
                <w:color w:val="0000FF"/>
                <w:lang w:val="fr-BE"/>
              </w:rPr>
            </w:pPr>
          </w:p>
          <w:p w14:paraId="3B119E5D" w14:textId="77777777" w:rsidR="00E832DA" w:rsidRDefault="00E832DA" w:rsidP="0022529E">
            <w:pPr>
              <w:rPr>
                <w:color w:val="0000FF"/>
                <w:lang w:val="fr-BE"/>
              </w:rPr>
            </w:pPr>
          </w:p>
          <w:p w14:paraId="3025B656" w14:textId="77777777" w:rsidR="00E832DA" w:rsidRDefault="00E832DA" w:rsidP="0022529E">
            <w:pPr>
              <w:rPr>
                <w:color w:val="0000FF"/>
                <w:lang w:val="fr-BE"/>
              </w:rPr>
            </w:pPr>
          </w:p>
          <w:p w14:paraId="3A78DECF" w14:textId="2DF521FD" w:rsidR="00E832DA" w:rsidRPr="0010789C" w:rsidRDefault="00E832DA" w:rsidP="0022529E">
            <w:pPr>
              <w:rPr>
                <w:color w:val="0000FF"/>
                <w:lang w:val="fr-BE"/>
              </w:rPr>
            </w:pPr>
          </w:p>
        </w:tc>
        <w:tc>
          <w:tcPr>
            <w:tcW w:w="294" w:type="pct"/>
          </w:tcPr>
          <w:p w14:paraId="4A0885A3" w14:textId="77777777" w:rsidR="00E832DA" w:rsidRPr="0010789C" w:rsidRDefault="00E832DA" w:rsidP="0022529E">
            <w:pPr>
              <w:jc w:val="right"/>
              <w:rPr>
                <w:color w:val="0000FF"/>
                <w:lang w:val="fr-BE"/>
              </w:rPr>
            </w:pPr>
          </w:p>
        </w:tc>
        <w:tc>
          <w:tcPr>
            <w:tcW w:w="441" w:type="pct"/>
          </w:tcPr>
          <w:p w14:paraId="43FBA145" w14:textId="77777777" w:rsidR="00E832DA" w:rsidRPr="0010789C" w:rsidRDefault="00E832DA" w:rsidP="0022529E">
            <w:pPr>
              <w:jc w:val="right"/>
              <w:rPr>
                <w:color w:val="0000FF"/>
                <w:lang w:val="fr-BE"/>
              </w:rPr>
            </w:pPr>
          </w:p>
        </w:tc>
        <w:tc>
          <w:tcPr>
            <w:tcW w:w="432" w:type="pct"/>
            <w:gridSpan w:val="2"/>
          </w:tcPr>
          <w:p w14:paraId="2766B2DA" w14:textId="77777777" w:rsidR="00E832DA" w:rsidRPr="0010789C" w:rsidRDefault="00E832DA" w:rsidP="0022529E">
            <w:pPr>
              <w:jc w:val="right"/>
              <w:rPr>
                <w:color w:val="0000FF"/>
                <w:lang w:val="fr-BE"/>
              </w:rPr>
            </w:pPr>
          </w:p>
        </w:tc>
        <w:tc>
          <w:tcPr>
            <w:tcW w:w="3461" w:type="pct"/>
            <w:gridSpan w:val="6"/>
          </w:tcPr>
          <w:p w14:paraId="29E8266B" w14:textId="77777777" w:rsidR="00E832DA" w:rsidRPr="0010789C" w:rsidRDefault="00E832DA" w:rsidP="0022529E">
            <w:pPr>
              <w:jc w:val="both"/>
              <w:rPr>
                <w:rFonts w:ascii="Arial" w:hAnsi="Arial" w:cs="Arial"/>
                <w:color w:val="0000FF"/>
                <w:lang w:val="fr-BE" w:eastAsia="nl-BE"/>
              </w:rPr>
            </w:pPr>
          </w:p>
        </w:tc>
        <w:tc>
          <w:tcPr>
            <w:tcW w:w="155" w:type="pct"/>
          </w:tcPr>
          <w:p w14:paraId="4A16ACD0" w14:textId="77777777" w:rsidR="00E832DA" w:rsidRPr="0010789C" w:rsidRDefault="00E832DA" w:rsidP="0022529E">
            <w:pPr>
              <w:rPr>
                <w:rFonts w:ascii="Arial" w:hAnsi="Arial" w:cs="Arial"/>
                <w:color w:val="0000FF"/>
                <w:lang w:val="fr-FR"/>
              </w:rPr>
            </w:pPr>
          </w:p>
        </w:tc>
      </w:tr>
      <w:tr w:rsidR="00795F74" w:rsidRPr="0010789C" w14:paraId="093EF883" w14:textId="77777777" w:rsidTr="00872E82">
        <w:trPr>
          <w:cantSplit/>
        </w:trPr>
        <w:tc>
          <w:tcPr>
            <w:tcW w:w="218" w:type="pct"/>
          </w:tcPr>
          <w:p w14:paraId="06339E77" w14:textId="77777777" w:rsidR="00795F74" w:rsidRPr="0010789C" w:rsidRDefault="00795F74" w:rsidP="0022529E">
            <w:pPr>
              <w:rPr>
                <w:color w:val="0000FF"/>
                <w:lang w:val="fr-BE"/>
              </w:rPr>
            </w:pPr>
          </w:p>
        </w:tc>
        <w:tc>
          <w:tcPr>
            <w:tcW w:w="294" w:type="pct"/>
          </w:tcPr>
          <w:p w14:paraId="0552F0BC" w14:textId="77777777" w:rsidR="00795F74" w:rsidRPr="0010789C" w:rsidRDefault="00795F74" w:rsidP="0022529E">
            <w:pPr>
              <w:jc w:val="right"/>
              <w:rPr>
                <w:color w:val="0000FF"/>
                <w:lang w:val="fr-BE"/>
              </w:rPr>
            </w:pPr>
          </w:p>
        </w:tc>
        <w:tc>
          <w:tcPr>
            <w:tcW w:w="441" w:type="pct"/>
          </w:tcPr>
          <w:p w14:paraId="59EA03EF" w14:textId="77777777" w:rsidR="00795F74" w:rsidRPr="0010789C" w:rsidRDefault="00795F74" w:rsidP="0022529E">
            <w:pPr>
              <w:jc w:val="right"/>
              <w:rPr>
                <w:color w:val="0000FF"/>
                <w:lang w:val="fr-BE"/>
              </w:rPr>
            </w:pPr>
          </w:p>
        </w:tc>
        <w:tc>
          <w:tcPr>
            <w:tcW w:w="432" w:type="pct"/>
            <w:gridSpan w:val="2"/>
          </w:tcPr>
          <w:p w14:paraId="01A5C50A" w14:textId="77777777" w:rsidR="00795F74" w:rsidRPr="0010789C" w:rsidRDefault="00795F74" w:rsidP="0022529E">
            <w:pPr>
              <w:jc w:val="right"/>
              <w:rPr>
                <w:color w:val="0000FF"/>
                <w:lang w:val="fr-BE"/>
              </w:rPr>
            </w:pPr>
          </w:p>
        </w:tc>
        <w:tc>
          <w:tcPr>
            <w:tcW w:w="3461" w:type="pct"/>
            <w:gridSpan w:val="6"/>
          </w:tcPr>
          <w:p w14:paraId="4F84C29C" w14:textId="77777777" w:rsidR="00795F74" w:rsidRPr="0010789C" w:rsidRDefault="00795F74" w:rsidP="0022529E">
            <w:pPr>
              <w:jc w:val="both"/>
              <w:rPr>
                <w:rFonts w:ascii="Arial" w:hAnsi="Arial" w:cs="Arial"/>
                <w:color w:val="0000FF"/>
                <w:lang w:val="fr-BE" w:eastAsia="nl-BE"/>
              </w:rPr>
            </w:pPr>
            <w:r w:rsidRPr="0010789C">
              <w:rPr>
                <w:rFonts w:ascii="Arial" w:hAnsi="Arial" w:cs="Arial"/>
                <w:i/>
                <w:color w:val="0000FF"/>
                <w:sz w:val="18"/>
                <w:lang w:val="fr-BE"/>
              </w:rPr>
              <w:t>"A.R. 3.10.2016" (en vigueur 1.11.2016)</w:t>
            </w:r>
          </w:p>
        </w:tc>
        <w:tc>
          <w:tcPr>
            <w:tcW w:w="155" w:type="pct"/>
          </w:tcPr>
          <w:p w14:paraId="332ABA6F" w14:textId="77777777" w:rsidR="00795F74" w:rsidRPr="0010789C" w:rsidRDefault="00795F74" w:rsidP="0022529E">
            <w:pPr>
              <w:rPr>
                <w:rFonts w:ascii="Arial" w:hAnsi="Arial" w:cs="Arial"/>
                <w:color w:val="0000FF"/>
                <w:lang w:val="fr-FR"/>
              </w:rPr>
            </w:pPr>
          </w:p>
        </w:tc>
      </w:tr>
      <w:tr w:rsidR="00795F74" w:rsidRPr="00E57863" w14:paraId="23C91614" w14:textId="77777777" w:rsidTr="00872E82">
        <w:trPr>
          <w:cantSplit/>
        </w:trPr>
        <w:tc>
          <w:tcPr>
            <w:tcW w:w="218" w:type="pct"/>
          </w:tcPr>
          <w:p w14:paraId="4FD0784E" w14:textId="77777777" w:rsidR="00795F74" w:rsidRPr="0010789C" w:rsidRDefault="00795F74" w:rsidP="0022529E">
            <w:pPr>
              <w:rPr>
                <w:color w:val="0000FF"/>
                <w:lang w:val="fr-BE"/>
              </w:rPr>
            </w:pPr>
          </w:p>
        </w:tc>
        <w:tc>
          <w:tcPr>
            <w:tcW w:w="294" w:type="pct"/>
          </w:tcPr>
          <w:p w14:paraId="0BA42374" w14:textId="77777777" w:rsidR="00795F74" w:rsidRPr="0010789C" w:rsidRDefault="00795F74" w:rsidP="0022529E">
            <w:pPr>
              <w:jc w:val="right"/>
              <w:rPr>
                <w:color w:val="0000FF"/>
                <w:lang w:val="fr-BE"/>
              </w:rPr>
            </w:pPr>
          </w:p>
        </w:tc>
        <w:tc>
          <w:tcPr>
            <w:tcW w:w="441" w:type="pct"/>
          </w:tcPr>
          <w:p w14:paraId="32F0C7D2" w14:textId="77777777" w:rsidR="00795F74" w:rsidRPr="0010789C" w:rsidRDefault="00795F74" w:rsidP="0022529E">
            <w:pPr>
              <w:jc w:val="right"/>
              <w:rPr>
                <w:color w:val="0000FF"/>
                <w:lang w:val="fr-BE"/>
              </w:rPr>
            </w:pPr>
          </w:p>
        </w:tc>
        <w:tc>
          <w:tcPr>
            <w:tcW w:w="432" w:type="pct"/>
            <w:gridSpan w:val="2"/>
          </w:tcPr>
          <w:p w14:paraId="5A2EA359" w14:textId="77777777" w:rsidR="00795F74" w:rsidRPr="0010789C" w:rsidRDefault="00795F74" w:rsidP="0022529E">
            <w:pPr>
              <w:jc w:val="right"/>
              <w:rPr>
                <w:color w:val="0000FF"/>
                <w:lang w:val="fr-BE"/>
              </w:rPr>
            </w:pPr>
          </w:p>
        </w:tc>
        <w:tc>
          <w:tcPr>
            <w:tcW w:w="3461" w:type="pct"/>
            <w:gridSpan w:val="6"/>
          </w:tcPr>
          <w:p w14:paraId="4A3D61ED"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eastAsia="nl-BE"/>
              </w:rPr>
              <w:t>"Pour la détermination du nombre maximum de pièces remboursables, c'est l'âge au moment de la première prestation qui compte."</w:t>
            </w:r>
          </w:p>
        </w:tc>
        <w:tc>
          <w:tcPr>
            <w:tcW w:w="155" w:type="pct"/>
          </w:tcPr>
          <w:p w14:paraId="2FE29DB6" w14:textId="77777777" w:rsidR="00795F74" w:rsidRPr="0010789C" w:rsidRDefault="00795F74" w:rsidP="0022529E">
            <w:pPr>
              <w:rPr>
                <w:rFonts w:ascii="Arial" w:hAnsi="Arial" w:cs="Arial"/>
                <w:color w:val="0000FF"/>
                <w:lang w:val="fr-FR"/>
              </w:rPr>
            </w:pPr>
          </w:p>
        </w:tc>
      </w:tr>
      <w:tr w:rsidR="00795F74" w:rsidRPr="00E57863" w14:paraId="37C6C367" w14:textId="77777777" w:rsidTr="00872E82">
        <w:trPr>
          <w:cantSplit/>
        </w:trPr>
        <w:tc>
          <w:tcPr>
            <w:tcW w:w="218" w:type="pct"/>
          </w:tcPr>
          <w:p w14:paraId="7460B143" w14:textId="77777777" w:rsidR="00795F74" w:rsidRPr="0010789C" w:rsidRDefault="00795F74" w:rsidP="0022529E">
            <w:pPr>
              <w:rPr>
                <w:color w:val="0000FF"/>
                <w:lang w:val="fr-BE"/>
              </w:rPr>
            </w:pPr>
          </w:p>
        </w:tc>
        <w:tc>
          <w:tcPr>
            <w:tcW w:w="294" w:type="pct"/>
          </w:tcPr>
          <w:p w14:paraId="3C7D59CA" w14:textId="77777777" w:rsidR="00795F74" w:rsidRPr="0010789C" w:rsidRDefault="00795F74" w:rsidP="0022529E">
            <w:pPr>
              <w:jc w:val="right"/>
              <w:rPr>
                <w:color w:val="0000FF"/>
                <w:lang w:val="fr-BE"/>
              </w:rPr>
            </w:pPr>
          </w:p>
        </w:tc>
        <w:tc>
          <w:tcPr>
            <w:tcW w:w="441" w:type="pct"/>
          </w:tcPr>
          <w:p w14:paraId="2FEA7D5D" w14:textId="77777777" w:rsidR="00795F74" w:rsidRPr="0010789C" w:rsidRDefault="00795F74" w:rsidP="0022529E">
            <w:pPr>
              <w:jc w:val="right"/>
              <w:rPr>
                <w:color w:val="0000FF"/>
                <w:lang w:val="fr-BE"/>
              </w:rPr>
            </w:pPr>
          </w:p>
        </w:tc>
        <w:tc>
          <w:tcPr>
            <w:tcW w:w="432" w:type="pct"/>
            <w:gridSpan w:val="2"/>
          </w:tcPr>
          <w:p w14:paraId="51D8309A" w14:textId="77777777" w:rsidR="00795F74" w:rsidRPr="0010789C" w:rsidRDefault="00795F74" w:rsidP="0022529E">
            <w:pPr>
              <w:jc w:val="right"/>
              <w:rPr>
                <w:color w:val="0000FF"/>
                <w:lang w:val="fr-BE"/>
              </w:rPr>
            </w:pPr>
          </w:p>
        </w:tc>
        <w:tc>
          <w:tcPr>
            <w:tcW w:w="3461" w:type="pct"/>
            <w:gridSpan w:val="6"/>
          </w:tcPr>
          <w:p w14:paraId="6DCD5949" w14:textId="77777777" w:rsidR="00795F74" w:rsidRPr="0010789C" w:rsidRDefault="00795F74" w:rsidP="0022529E">
            <w:pPr>
              <w:jc w:val="both"/>
              <w:rPr>
                <w:rFonts w:ascii="Arial" w:hAnsi="Arial" w:cs="Arial"/>
                <w:color w:val="0000FF"/>
                <w:lang w:val="fr-BE" w:eastAsia="nl-BE"/>
              </w:rPr>
            </w:pPr>
          </w:p>
        </w:tc>
        <w:tc>
          <w:tcPr>
            <w:tcW w:w="155" w:type="pct"/>
          </w:tcPr>
          <w:p w14:paraId="79E74173" w14:textId="77777777" w:rsidR="00795F74" w:rsidRPr="0010789C" w:rsidRDefault="00795F74" w:rsidP="0022529E">
            <w:pPr>
              <w:rPr>
                <w:rFonts w:ascii="Arial" w:hAnsi="Arial" w:cs="Arial"/>
                <w:color w:val="0000FF"/>
                <w:lang w:val="fr-FR"/>
              </w:rPr>
            </w:pPr>
          </w:p>
        </w:tc>
      </w:tr>
      <w:tr w:rsidR="00795F74" w:rsidRPr="0010789C" w14:paraId="0427A54D" w14:textId="77777777" w:rsidTr="00872E82">
        <w:trPr>
          <w:cantSplit/>
        </w:trPr>
        <w:tc>
          <w:tcPr>
            <w:tcW w:w="218" w:type="pct"/>
          </w:tcPr>
          <w:p w14:paraId="5F430C2D" w14:textId="77777777" w:rsidR="00795F74" w:rsidRPr="0010789C" w:rsidRDefault="00795F74" w:rsidP="0022529E">
            <w:pPr>
              <w:jc w:val="both"/>
              <w:rPr>
                <w:rFonts w:ascii="Arial" w:hAnsi="Arial" w:cs="Arial"/>
                <w:color w:val="0000FF"/>
                <w:lang w:val="fr-BE" w:eastAsia="nl-BE"/>
              </w:rPr>
            </w:pPr>
          </w:p>
        </w:tc>
        <w:tc>
          <w:tcPr>
            <w:tcW w:w="294" w:type="pct"/>
          </w:tcPr>
          <w:p w14:paraId="2A36F84F" w14:textId="77777777" w:rsidR="00795F74" w:rsidRPr="0010789C" w:rsidRDefault="00795F74" w:rsidP="0022529E">
            <w:pPr>
              <w:jc w:val="both"/>
              <w:rPr>
                <w:rFonts w:ascii="Arial" w:hAnsi="Arial" w:cs="Arial"/>
                <w:color w:val="0000FF"/>
                <w:lang w:val="fr-BE" w:eastAsia="nl-BE"/>
              </w:rPr>
            </w:pPr>
          </w:p>
        </w:tc>
        <w:tc>
          <w:tcPr>
            <w:tcW w:w="441" w:type="pct"/>
          </w:tcPr>
          <w:p w14:paraId="19E0C000" w14:textId="77777777" w:rsidR="00795F74" w:rsidRPr="0010789C" w:rsidRDefault="00795F74" w:rsidP="0022529E">
            <w:pPr>
              <w:jc w:val="both"/>
              <w:rPr>
                <w:rFonts w:ascii="Arial" w:hAnsi="Arial" w:cs="Arial"/>
                <w:color w:val="0000FF"/>
                <w:lang w:val="fr-BE" w:eastAsia="nl-BE"/>
              </w:rPr>
            </w:pPr>
          </w:p>
        </w:tc>
        <w:tc>
          <w:tcPr>
            <w:tcW w:w="432" w:type="pct"/>
            <w:gridSpan w:val="2"/>
          </w:tcPr>
          <w:p w14:paraId="5E32768C" w14:textId="77777777" w:rsidR="00795F74" w:rsidRPr="0010789C" w:rsidRDefault="00795F74" w:rsidP="0022529E">
            <w:pPr>
              <w:jc w:val="both"/>
              <w:rPr>
                <w:rFonts w:ascii="Arial" w:hAnsi="Arial" w:cs="Arial"/>
                <w:color w:val="0000FF"/>
                <w:lang w:val="fr-BE" w:eastAsia="nl-BE"/>
              </w:rPr>
            </w:pPr>
          </w:p>
        </w:tc>
        <w:tc>
          <w:tcPr>
            <w:tcW w:w="3461" w:type="pct"/>
            <w:gridSpan w:val="6"/>
          </w:tcPr>
          <w:p w14:paraId="50FABBB0" w14:textId="77777777" w:rsidR="00795F74" w:rsidRPr="0010789C" w:rsidRDefault="00795F74" w:rsidP="0022529E">
            <w:pPr>
              <w:jc w:val="both"/>
              <w:rPr>
                <w:rFonts w:ascii="Arial" w:hAnsi="Arial" w:cs="Arial"/>
                <w:color w:val="0000FF"/>
                <w:lang w:val="fr-BE" w:eastAsia="nl-BE"/>
              </w:rPr>
            </w:pPr>
            <w:r w:rsidRPr="0010789C">
              <w:rPr>
                <w:rFonts w:ascii="Arial" w:hAnsi="Arial" w:cs="Arial"/>
                <w:i/>
                <w:color w:val="0000FF"/>
                <w:sz w:val="18"/>
                <w:lang w:val="fr-BE"/>
              </w:rPr>
              <w:t>"A.R. 25.10.2011" (en vigueur 1.3.2012)</w:t>
            </w:r>
          </w:p>
        </w:tc>
        <w:tc>
          <w:tcPr>
            <w:tcW w:w="155" w:type="pct"/>
          </w:tcPr>
          <w:p w14:paraId="3DFF3F2E" w14:textId="77777777" w:rsidR="00795F74" w:rsidRPr="0010789C" w:rsidRDefault="00795F74" w:rsidP="0022529E">
            <w:pPr>
              <w:jc w:val="both"/>
              <w:rPr>
                <w:rFonts w:ascii="Arial" w:hAnsi="Arial" w:cs="Arial"/>
                <w:color w:val="0000FF"/>
                <w:lang w:val="fr-BE" w:eastAsia="nl-BE"/>
              </w:rPr>
            </w:pPr>
          </w:p>
        </w:tc>
      </w:tr>
      <w:tr w:rsidR="00795F74" w:rsidRPr="00E57863" w14:paraId="773E6E70" w14:textId="77777777" w:rsidTr="00872E82">
        <w:trPr>
          <w:cantSplit/>
        </w:trPr>
        <w:tc>
          <w:tcPr>
            <w:tcW w:w="218" w:type="pct"/>
          </w:tcPr>
          <w:p w14:paraId="7FFD296D" w14:textId="77777777" w:rsidR="00795F74" w:rsidRPr="0010789C" w:rsidRDefault="00795F74" w:rsidP="0022529E">
            <w:pPr>
              <w:rPr>
                <w:color w:val="0000FF"/>
                <w:lang w:val="fr-BE"/>
              </w:rPr>
            </w:pPr>
          </w:p>
        </w:tc>
        <w:tc>
          <w:tcPr>
            <w:tcW w:w="294" w:type="pct"/>
          </w:tcPr>
          <w:p w14:paraId="2E2B2C1E" w14:textId="77777777" w:rsidR="00795F74" w:rsidRPr="0010789C" w:rsidRDefault="00795F74" w:rsidP="0022529E">
            <w:pPr>
              <w:jc w:val="right"/>
              <w:rPr>
                <w:color w:val="0000FF"/>
                <w:lang w:val="fr-BE"/>
              </w:rPr>
            </w:pPr>
          </w:p>
        </w:tc>
        <w:tc>
          <w:tcPr>
            <w:tcW w:w="441" w:type="pct"/>
          </w:tcPr>
          <w:p w14:paraId="49483591" w14:textId="77777777" w:rsidR="00795F74" w:rsidRPr="0010789C" w:rsidRDefault="00795F74" w:rsidP="0022529E">
            <w:pPr>
              <w:jc w:val="right"/>
              <w:rPr>
                <w:color w:val="0000FF"/>
                <w:lang w:val="fr-BE"/>
              </w:rPr>
            </w:pPr>
          </w:p>
        </w:tc>
        <w:tc>
          <w:tcPr>
            <w:tcW w:w="432" w:type="pct"/>
            <w:gridSpan w:val="2"/>
          </w:tcPr>
          <w:p w14:paraId="723BDE21" w14:textId="77777777" w:rsidR="00795F74" w:rsidRPr="0010789C" w:rsidRDefault="00795F74" w:rsidP="0022529E">
            <w:pPr>
              <w:jc w:val="right"/>
              <w:rPr>
                <w:color w:val="0000FF"/>
                <w:lang w:val="fr-BE"/>
              </w:rPr>
            </w:pPr>
          </w:p>
        </w:tc>
        <w:tc>
          <w:tcPr>
            <w:tcW w:w="3461" w:type="pct"/>
            <w:gridSpan w:val="6"/>
          </w:tcPr>
          <w:p w14:paraId="7DC58BC0"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rPr>
              <w:t>"</w:t>
            </w:r>
            <w:r w:rsidRPr="0010789C">
              <w:rPr>
                <w:rFonts w:ascii="Arial" w:hAnsi="Arial" w:cs="Arial"/>
                <w:color w:val="0000FF"/>
                <w:lang w:val="fr-BE" w:eastAsia="nl-BE"/>
              </w:rPr>
              <w:t>2. Nombre maximum de prestations remboursables - règle générale</w:t>
            </w:r>
          </w:p>
        </w:tc>
        <w:tc>
          <w:tcPr>
            <w:tcW w:w="155" w:type="pct"/>
          </w:tcPr>
          <w:p w14:paraId="1E8F3705" w14:textId="77777777" w:rsidR="00795F74" w:rsidRPr="0010789C" w:rsidRDefault="00795F74" w:rsidP="0022529E">
            <w:pPr>
              <w:rPr>
                <w:rFonts w:ascii="Arial" w:hAnsi="Arial" w:cs="Arial"/>
                <w:color w:val="0000FF"/>
                <w:lang w:val="fr-FR"/>
              </w:rPr>
            </w:pPr>
          </w:p>
        </w:tc>
      </w:tr>
      <w:tr w:rsidR="00795F74" w:rsidRPr="00E57863" w14:paraId="24B7B868" w14:textId="77777777" w:rsidTr="00872E82">
        <w:trPr>
          <w:cantSplit/>
        </w:trPr>
        <w:tc>
          <w:tcPr>
            <w:tcW w:w="218" w:type="pct"/>
          </w:tcPr>
          <w:p w14:paraId="311FC4A9" w14:textId="77777777" w:rsidR="00795F74" w:rsidRPr="0010789C" w:rsidRDefault="00795F74" w:rsidP="0022529E">
            <w:pPr>
              <w:rPr>
                <w:color w:val="0000FF"/>
                <w:lang w:val="fr-BE"/>
              </w:rPr>
            </w:pPr>
          </w:p>
        </w:tc>
        <w:tc>
          <w:tcPr>
            <w:tcW w:w="294" w:type="pct"/>
          </w:tcPr>
          <w:p w14:paraId="2AC8588B" w14:textId="77777777" w:rsidR="00795F74" w:rsidRPr="0010789C" w:rsidRDefault="00795F74" w:rsidP="0022529E">
            <w:pPr>
              <w:jc w:val="right"/>
              <w:rPr>
                <w:color w:val="0000FF"/>
                <w:lang w:val="fr-BE"/>
              </w:rPr>
            </w:pPr>
          </w:p>
        </w:tc>
        <w:tc>
          <w:tcPr>
            <w:tcW w:w="441" w:type="pct"/>
          </w:tcPr>
          <w:p w14:paraId="62F99B78" w14:textId="77777777" w:rsidR="00795F74" w:rsidRPr="0010789C" w:rsidRDefault="00795F74" w:rsidP="0022529E">
            <w:pPr>
              <w:jc w:val="right"/>
              <w:rPr>
                <w:color w:val="0000FF"/>
                <w:lang w:val="fr-BE"/>
              </w:rPr>
            </w:pPr>
          </w:p>
        </w:tc>
        <w:tc>
          <w:tcPr>
            <w:tcW w:w="432" w:type="pct"/>
            <w:gridSpan w:val="2"/>
          </w:tcPr>
          <w:p w14:paraId="1CCE35AB" w14:textId="77777777" w:rsidR="00795F74" w:rsidRPr="0010789C" w:rsidRDefault="00795F74" w:rsidP="0022529E">
            <w:pPr>
              <w:jc w:val="right"/>
              <w:rPr>
                <w:color w:val="0000FF"/>
                <w:lang w:val="fr-BE"/>
              </w:rPr>
            </w:pPr>
          </w:p>
        </w:tc>
        <w:tc>
          <w:tcPr>
            <w:tcW w:w="3461" w:type="pct"/>
            <w:gridSpan w:val="6"/>
          </w:tcPr>
          <w:p w14:paraId="2DEDAA41" w14:textId="77777777" w:rsidR="00795F74" w:rsidRPr="0010789C" w:rsidRDefault="00795F74" w:rsidP="0022529E">
            <w:pPr>
              <w:jc w:val="both"/>
              <w:rPr>
                <w:rFonts w:ascii="Arial" w:hAnsi="Arial" w:cs="Arial"/>
                <w:color w:val="0000FF"/>
                <w:lang w:val="fr-BE" w:eastAsia="nl-BE"/>
              </w:rPr>
            </w:pPr>
          </w:p>
        </w:tc>
        <w:tc>
          <w:tcPr>
            <w:tcW w:w="155" w:type="pct"/>
          </w:tcPr>
          <w:p w14:paraId="11A93DE2" w14:textId="77777777" w:rsidR="00795F74" w:rsidRPr="0010789C" w:rsidRDefault="00795F74" w:rsidP="0022529E">
            <w:pPr>
              <w:rPr>
                <w:rFonts w:ascii="Arial" w:hAnsi="Arial" w:cs="Arial"/>
                <w:color w:val="0000FF"/>
                <w:lang w:val="fr-FR"/>
              </w:rPr>
            </w:pPr>
          </w:p>
        </w:tc>
      </w:tr>
      <w:tr w:rsidR="00795F74" w:rsidRPr="0010789C" w14:paraId="695C64B5" w14:textId="77777777" w:rsidTr="00872E82">
        <w:trPr>
          <w:cantSplit/>
        </w:trPr>
        <w:tc>
          <w:tcPr>
            <w:tcW w:w="218" w:type="pct"/>
          </w:tcPr>
          <w:p w14:paraId="372A3530" w14:textId="77777777" w:rsidR="00795F74" w:rsidRPr="0010789C" w:rsidRDefault="00795F74" w:rsidP="0022529E">
            <w:pPr>
              <w:rPr>
                <w:color w:val="0000FF"/>
                <w:lang w:val="fr-BE"/>
              </w:rPr>
            </w:pPr>
          </w:p>
        </w:tc>
        <w:tc>
          <w:tcPr>
            <w:tcW w:w="294" w:type="pct"/>
          </w:tcPr>
          <w:p w14:paraId="6947503F" w14:textId="77777777" w:rsidR="00795F74" w:rsidRPr="0010789C" w:rsidRDefault="00795F74" w:rsidP="0022529E">
            <w:pPr>
              <w:jc w:val="right"/>
              <w:rPr>
                <w:color w:val="0000FF"/>
                <w:lang w:val="fr-BE"/>
              </w:rPr>
            </w:pPr>
          </w:p>
        </w:tc>
        <w:tc>
          <w:tcPr>
            <w:tcW w:w="441" w:type="pct"/>
          </w:tcPr>
          <w:p w14:paraId="6FDE6A9C" w14:textId="77777777" w:rsidR="00795F74" w:rsidRPr="0010789C" w:rsidRDefault="00795F74" w:rsidP="0022529E">
            <w:pPr>
              <w:jc w:val="right"/>
              <w:rPr>
                <w:color w:val="0000FF"/>
                <w:lang w:val="fr-BE"/>
              </w:rPr>
            </w:pPr>
          </w:p>
        </w:tc>
        <w:tc>
          <w:tcPr>
            <w:tcW w:w="432" w:type="pct"/>
            <w:gridSpan w:val="2"/>
          </w:tcPr>
          <w:p w14:paraId="42ACC7D3" w14:textId="77777777" w:rsidR="00795F74" w:rsidRPr="0010789C" w:rsidRDefault="00795F74" w:rsidP="0022529E">
            <w:pPr>
              <w:jc w:val="right"/>
              <w:rPr>
                <w:color w:val="0000FF"/>
                <w:lang w:val="fr-BE"/>
              </w:rPr>
            </w:pPr>
          </w:p>
        </w:tc>
        <w:tc>
          <w:tcPr>
            <w:tcW w:w="3461" w:type="pct"/>
            <w:gridSpan w:val="6"/>
          </w:tcPr>
          <w:p w14:paraId="797ACBE1" w14:textId="77777777" w:rsidR="00795F74" w:rsidRPr="0010789C" w:rsidRDefault="00795F74" w:rsidP="0022529E">
            <w:pPr>
              <w:jc w:val="both"/>
              <w:rPr>
                <w:rFonts w:ascii="Arial" w:hAnsi="Arial" w:cs="Arial"/>
                <w:color w:val="0000FF"/>
                <w:lang w:val="fr-BE" w:eastAsia="nl-BE"/>
              </w:rPr>
            </w:pPr>
            <w:r w:rsidRPr="0010789C">
              <w:rPr>
                <w:rFonts w:ascii="Arial" w:hAnsi="Arial" w:cs="Arial"/>
                <w:i/>
                <w:color w:val="0000FF"/>
                <w:lang w:val="fr-BE" w:eastAsia="nl-BE"/>
              </w:rPr>
              <w:t>a.</w:t>
            </w:r>
            <w:r w:rsidRPr="0010789C">
              <w:rPr>
                <w:rFonts w:ascii="Arial" w:hAnsi="Arial" w:cs="Arial"/>
                <w:color w:val="0000FF"/>
                <w:lang w:val="fr-BE" w:eastAsia="nl-BE"/>
              </w:rPr>
              <w:t xml:space="preserve"> Prestations de base</w:t>
            </w:r>
          </w:p>
        </w:tc>
        <w:tc>
          <w:tcPr>
            <w:tcW w:w="155" w:type="pct"/>
          </w:tcPr>
          <w:p w14:paraId="76EC7BF5" w14:textId="77777777" w:rsidR="00795F74" w:rsidRPr="0010789C" w:rsidRDefault="00795F74" w:rsidP="0022529E">
            <w:pPr>
              <w:rPr>
                <w:rFonts w:ascii="Arial" w:hAnsi="Arial" w:cs="Arial"/>
                <w:color w:val="0000FF"/>
                <w:lang w:val="fr-FR"/>
              </w:rPr>
            </w:pPr>
          </w:p>
        </w:tc>
      </w:tr>
      <w:tr w:rsidR="00795F74" w:rsidRPr="0010789C" w14:paraId="28FCE28B" w14:textId="77777777" w:rsidTr="00872E82">
        <w:trPr>
          <w:cantSplit/>
        </w:trPr>
        <w:tc>
          <w:tcPr>
            <w:tcW w:w="218" w:type="pct"/>
          </w:tcPr>
          <w:p w14:paraId="18905397" w14:textId="77777777" w:rsidR="00795F74" w:rsidRPr="0010789C" w:rsidRDefault="00795F74" w:rsidP="0022529E">
            <w:pPr>
              <w:rPr>
                <w:color w:val="0000FF"/>
                <w:lang w:val="fr-BE"/>
              </w:rPr>
            </w:pPr>
          </w:p>
        </w:tc>
        <w:tc>
          <w:tcPr>
            <w:tcW w:w="294" w:type="pct"/>
          </w:tcPr>
          <w:p w14:paraId="73E3878B" w14:textId="77777777" w:rsidR="00795F74" w:rsidRPr="0010789C" w:rsidRDefault="00795F74" w:rsidP="0022529E">
            <w:pPr>
              <w:jc w:val="right"/>
              <w:rPr>
                <w:color w:val="0000FF"/>
                <w:lang w:val="fr-BE"/>
              </w:rPr>
            </w:pPr>
          </w:p>
        </w:tc>
        <w:tc>
          <w:tcPr>
            <w:tcW w:w="441" w:type="pct"/>
          </w:tcPr>
          <w:p w14:paraId="7AD3C878" w14:textId="77777777" w:rsidR="00795F74" w:rsidRPr="0010789C" w:rsidRDefault="00795F74" w:rsidP="0022529E">
            <w:pPr>
              <w:jc w:val="right"/>
              <w:rPr>
                <w:color w:val="0000FF"/>
                <w:lang w:val="fr-BE"/>
              </w:rPr>
            </w:pPr>
          </w:p>
        </w:tc>
        <w:tc>
          <w:tcPr>
            <w:tcW w:w="432" w:type="pct"/>
            <w:gridSpan w:val="2"/>
          </w:tcPr>
          <w:p w14:paraId="29BE8FDE" w14:textId="77777777" w:rsidR="00795F74" w:rsidRPr="0010789C" w:rsidRDefault="00795F74" w:rsidP="0022529E">
            <w:pPr>
              <w:jc w:val="right"/>
              <w:rPr>
                <w:color w:val="0000FF"/>
                <w:lang w:val="fr-BE"/>
              </w:rPr>
            </w:pPr>
          </w:p>
        </w:tc>
        <w:tc>
          <w:tcPr>
            <w:tcW w:w="3461" w:type="pct"/>
            <w:gridSpan w:val="6"/>
          </w:tcPr>
          <w:p w14:paraId="0EA1FD43" w14:textId="77777777" w:rsidR="00795F74" w:rsidRPr="0010789C" w:rsidRDefault="00795F74" w:rsidP="0022529E">
            <w:pPr>
              <w:jc w:val="both"/>
              <w:rPr>
                <w:rFonts w:ascii="Arial" w:hAnsi="Arial" w:cs="Arial"/>
                <w:color w:val="0000FF"/>
                <w:lang w:val="fr-BE" w:eastAsia="nl-BE"/>
              </w:rPr>
            </w:pPr>
          </w:p>
        </w:tc>
        <w:tc>
          <w:tcPr>
            <w:tcW w:w="155" w:type="pct"/>
          </w:tcPr>
          <w:p w14:paraId="777D9CFF" w14:textId="77777777" w:rsidR="00795F74" w:rsidRPr="0010789C" w:rsidRDefault="00795F74" w:rsidP="0022529E">
            <w:pPr>
              <w:rPr>
                <w:rFonts w:ascii="Arial" w:hAnsi="Arial" w:cs="Arial"/>
                <w:color w:val="0000FF"/>
                <w:lang w:val="fr-FR"/>
              </w:rPr>
            </w:pPr>
          </w:p>
        </w:tc>
      </w:tr>
      <w:tr w:rsidR="00795F74" w:rsidRPr="00E57863" w14:paraId="6D517EB4" w14:textId="77777777" w:rsidTr="00872E82">
        <w:trPr>
          <w:cantSplit/>
        </w:trPr>
        <w:tc>
          <w:tcPr>
            <w:tcW w:w="218" w:type="pct"/>
          </w:tcPr>
          <w:p w14:paraId="088BA460" w14:textId="77777777" w:rsidR="00795F74" w:rsidRPr="0010789C" w:rsidRDefault="00795F74" w:rsidP="0022529E">
            <w:pPr>
              <w:rPr>
                <w:color w:val="0000FF"/>
                <w:lang w:val="fr-BE"/>
              </w:rPr>
            </w:pPr>
          </w:p>
        </w:tc>
        <w:tc>
          <w:tcPr>
            <w:tcW w:w="294" w:type="pct"/>
          </w:tcPr>
          <w:p w14:paraId="702D9AFD" w14:textId="77777777" w:rsidR="00795F74" w:rsidRPr="0010789C" w:rsidRDefault="00795F74" w:rsidP="0022529E">
            <w:pPr>
              <w:jc w:val="right"/>
              <w:rPr>
                <w:color w:val="0000FF"/>
                <w:lang w:val="fr-BE"/>
              </w:rPr>
            </w:pPr>
          </w:p>
        </w:tc>
        <w:tc>
          <w:tcPr>
            <w:tcW w:w="441" w:type="pct"/>
          </w:tcPr>
          <w:p w14:paraId="209FCAE2" w14:textId="77777777" w:rsidR="00795F74" w:rsidRPr="0010789C" w:rsidRDefault="00795F74" w:rsidP="0022529E">
            <w:pPr>
              <w:jc w:val="right"/>
              <w:rPr>
                <w:color w:val="0000FF"/>
                <w:lang w:val="fr-BE"/>
              </w:rPr>
            </w:pPr>
          </w:p>
        </w:tc>
        <w:tc>
          <w:tcPr>
            <w:tcW w:w="432" w:type="pct"/>
            <w:gridSpan w:val="2"/>
          </w:tcPr>
          <w:p w14:paraId="2D36F407" w14:textId="77777777" w:rsidR="00795F74" w:rsidRPr="0010789C" w:rsidRDefault="00795F74" w:rsidP="0022529E">
            <w:pPr>
              <w:jc w:val="right"/>
              <w:rPr>
                <w:color w:val="0000FF"/>
                <w:lang w:val="fr-BE"/>
              </w:rPr>
            </w:pPr>
          </w:p>
        </w:tc>
        <w:tc>
          <w:tcPr>
            <w:tcW w:w="3461" w:type="pct"/>
            <w:gridSpan w:val="6"/>
          </w:tcPr>
          <w:p w14:paraId="303C85AA"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eastAsia="nl-BE"/>
              </w:rPr>
              <w:t>L'intervention de l'assurance se limite à :</w:t>
            </w:r>
          </w:p>
        </w:tc>
        <w:tc>
          <w:tcPr>
            <w:tcW w:w="155" w:type="pct"/>
          </w:tcPr>
          <w:p w14:paraId="1CE08B6C" w14:textId="77777777" w:rsidR="00795F74" w:rsidRPr="0010789C" w:rsidRDefault="00795F74" w:rsidP="0022529E">
            <w:pPr>
              <w:rPr>
                <w:rFonts w:ascii="Arial" w:hAnsi="Arial" w:cs="Arial"/>
                <w:color w:val="0000FF"/>
                <w:lang w:val="fr-FR"/>
              </w:rPr>
            </w:pPr>
          </w:p>
        </w:tc>
      </w:tr>
      <w:tr w:rsidR="00795F74" w:rsidRPr="00E57863" w14:paraId="30DD078F" w14:textId="77777777" w:rsidTr="00872E82">
        <w:trPr>
          <w:cantSplit/>
        </w:trPr>
        <w:tc>
          <w:tcPr>
            <w:tcW w:w="218" w:type="pct"/>
          </w:tcPr>
          <w:p w14:paraId="6A76C2BD" w14:textId="77777777" w:rsidR="00795F74" w:rsidRPr="0010789C" w:rsidRDefault="00795F74" w:rsidP="0022529E">
            <w:pPr>
              <w:rPr>
                <w:color w:val="0000FF"/>
                <w:lang w:val="fr-BE"/>
              </w:rPr>
            </w:pPr>
          </w:p>
        </w:tc>
        <w:tc>
          <w:tcPr>
            <w:tcW w:w="294" w:type="pct"/>
          </w:tcPr>
          <w:p w14:paraId="6919B688" w14:textId="77777777" w:rsidR="00795F74" w:rsidRPr="0010789C" w:rsidRDefault="00795F74" w:rsidP="0022529E">
            <w:pPr>
              <w:jc w:val="right"/>
              <w:rPr>
                <w:color w:val="0000FF"/>
                <w:lang w:val="fr-BE"/>
              </w:rPr>
            </w:pPr>
          </w:p>
        </w:tc>
        <w:tc>
          <w:tcPr>
            <w:tcW w:w="441" w:type="pct"/>
          </w:tcPr>
          <w:p w14:paraId="1A7C7280" w14:textId="77777777" w:rsidR="00795F74" w:rsidRPr="0010789C" w:rsidRDefault="00795F74" w:rsidP="0022529E">
            <w:pPr>
              <w:jc w:val="right"/>
              <w:rPr>
                <w:color w:val="0000FF"/>
                <w:lang w:val="fr-BE"/>
              </w:rPr>
            </w:pPr>
          </w:p>
        </w:tc>
        <w:tc>
          <w:tcPr>
            <w:tcW w:w="432" w:type="pct"/>
            <w:gridSpan w:val="2"/>
          </w:tcPr>
          <w:p w14:paraId="33414BFA" w14:textId="77777777" w:rsidR="00795F74" w:rsidRPr="0010789C" w:rsidRDefault="00795F74" w:rsidP="0022529E">
            <w:pPr>
              <w:jc w:val="right"/>
              <w:rPr>
                <w:color w:val="0000FF"/>
                <w:lang w:val="fr-BE"/>
              </w:rPr>
            </w:pPr>
          </w:p>
        </w:tc>
        <w:tc>
          <w:tcPr>
            <w:tcW w:w="3461" w:type="pct"/>
            <w:gridSpan w:val="6"/>
          </w:tcPr>
          <w:p w14:paraId="6B0C877D" w14:textId="77777777" w:rsidR="00795F74" w:rsidRPr="0010789C" w:rsidRDefault="00795F74" w:rsidP="0022529E">
            <w:pPr>
              <w:jc w:val="both"/>
              <w:rPr>
                <w:rFonts w:ascii="Arial" w:hAnsi="Arial" w:cs="Arial"/>
                <w:color w:val="0000FF"/>
                <w:lang w:val="fr-BE" w:eastAsia="nl-BE"/>
              </w:rPr>
            </w:pPr>
          </w:p>
        </w:tc>
        <w:tc>
          <w:tcPr>
            <w:tcW w:w="155" w:type="pct"/>
          </w:tcPr>
          <w:p w14:paraId="5AB6C629" w14:textId="77777777" w:rsidR="00795F74" w:rsidRPr="0010789C" w:rsidRDefault="00795F74" w:rsidP="0022529E">
            <w:pPr>
              <w:rPr>
                <w:rFonts w:ascii="Arial" w:hAnsi="Arial" w:cs="Arial"/>
                <w:color w:val="0000FF"/>
                <w:lang w:val="fr-FR"/>
              </w:rPr>
            </w:pPr>
          </w:p>
        </w:tc>
      </w:tr>
      <w:tr w:rsidR="00795F74" w:rsidRPr="00E57863" w14:paraId="694FD930" w14:textId="77777777" w:rsidTr="00872E82">
        <w:trPr>
          <w:cantSplit/>
        </w:trPr>
        <w:tc>
          <w:tcPr>
            <w:tcW w:w="218" w:type="pct"/>
          </w:tcPr>
          <w:p w14:paraId="2A77CBAC" w14:textId="77777777" w:rsidR="00795F74" w:rsidRPr="0010789C" w:rsidRDefault="00795F74" w:rsidP="0022529E">
            <w:pPr>
              <w:rPr>
                <w:color w:val="0000FF"/>
                <w:lang w:val="fr-FR"/>
              </w:rPr>
            </w:pPr>
          </w:p>
        </w:tc>
        <w:tc>
          <w:tcPr>
            <w:tcW w:w="294" w:type="pct"/>
          </w:tcPr>
          <w:p w14:paraId="50CD4D57" w14:textId="77777777" w:rsidR="00795F74" w:rsidRPr="0010789C" w:rsidRDefault="00795F74" w:rsidP="0022529E">
            <w:pPr>
              <w:jc w:val="right"/>
              <w:rPr>
                <w:color w:val="0000FF"/>
                <w:lang w:val="fr-FR"/>
              </w:rPr>
            </w:pPr>
          </w:p>
        </w:tc>
        <w:tc>
          <w:tcPr>
            <w:tcW w:w="441" w:type="pct"/>
          </w:tcPr>
          <w:p w14:paraId="6F1CE3DC" w14:textId="77777777" w:rsidR="00795F74" w:rsidRPr="0010789C" w:rsidRDefault="00795F74" w:rsidP="0022529E">
            <w:pPr>
              <w:jc w:val="right"/>
              <w:rPr>
                <w:color w:val="0000FF"/>
                <w:lang w:val="fr-FR"/>
              </w:rPr>
            </w:pPr>
          </w:p>
        </w:tc>
        <w:tc>
          <w:tcPr>
            <w:tcW w:w="432" w:type="pct"/>
            <w:gridSpan w:val="2"/>
          </w:tcPr>
          <w:p w14:paraId="425E6648" w14:textId="77777777" w:rsidR="00795F74" w:rsidRPr="0010789C" w:rsidRDefault="00795F74" w:rsidP="0022529E">
            <w:pPr>
              <w:jc w:val="right"/>
              <w:rPr>
                <w:color w:val="0000FF"/>
                <w:lang w:val="fr-FR"/>
              </w:rPr>
            </w:pPr>
          </w:p>
        </w:tc>
        <w:tc>
          <w:tcPr>
            <w:tcW w:w="3461" w:type="pct"/>
            <w:gridSpan w:val="6"/>
          </w:tcPr>
          <w:p w14:paraId="3A86BFA2" w14:textId="77777777" w:rsidR="00795F74" w:rsidRPr="0010789C" w:rsidRDefault="00795F74" w:rsidP="0022529E">
            <w:pPr>
              <w:jc w:val="both"/>
              <w:rPr>
                <w:rFonts w:ascii="Arial" w:hAnsi="Arial" w:cs="Arial"/>
                <w:color w:val="0000FF"/>
                <w:lang w:val="fr-FR"/>
              </w:rPr>
            </w:pPr>
            <w:r w:rsidRPr="0010789C">
              <w:rPr>
                <w:rFonts w:ascii="Arial" w:hAnsi="Arial" w:cs="Arial"/>
                <w:color w:val="0000FF"/>
                <w:lang w:val="fr-BE" w:eastAsia="nl-BE"/>
              </w:rPr>
              <w:t>- 6 prestations de base, par groupe principal, par 24 mois, pour les adultes</w:t>
            </w:r>
          </w:p>
        </w:tc>
        <w:tc>
          <w:tcPr>
            <w:tcW w:w="155" w:type="pct"/>
          </w:tcPr>
          <w:p w14:paraId="5E727DC5" w14:textId="77777777" w:rsidR="00795F74" w:rsidRPr="0010789C" w:rsidRDefault="00795F74" w:rsidP="0022529E">
            <w:pPr>
              <w:rPr>
                <w:rFonts w:ascii="Arial" w:hAnsi="Arial" w:cs="Arial"/>
                <w:color w:val="0000FF"/>
                <w:lang w:val="fr-FR"/>
              </w:rPr>
            </w:pPr>
          </w:p>
        </w:tc>
      </w:tr>
      <w:tr w:rsidR="00795F74" w:rsidRPr="00E57863" w14:paraId="260B1BB8" w14:textId="77777777" w:rsidTr="00872E82">
        <w:trPr>
          <w:cantSplit/>
        </w:trPr>
        <w:tc>
          <w:tcPr>
            <w:tcW w:w="218" w:type="pct"/>
          </w:tcPr>
          <w:p w14:paraId="374BF27C" w14:textId="77777777" w:rsidR="00795F74" w:rsidRPr="0010789C" w:rsidRDefault="00795F74" w:rsidP="0022529E">
            <w:pPr>
              <w:jc w:val="both"/>
              <w:rPr>
                <w:color w:val="0000FF"/>
                <w:lang w:val="fr-FR"/>
              </w:rPr>
            </w:pPr>
          </w:p>
        </w:tc>
        <w:tc>
          <w:tcPr>
            <w:tcW w:w="294" w:type="pct"/>
          </w:tcPr>
          <w:p w14:paraId="77A25609" w14:textId="77777777" w:rsidR="00795F74" w:rsidRPr="0010789C" w:rsidRDefault="00795F74" w:rsidP="0022529E">
            <w:pPr>
              <w:jc w:val="right"/>
              <w:rPr>
                <w:color w:val="0000FF"/>
                <w:lang w:val="fr-FR"/>
              </w:rPr>
            </w:pPr>
          </w:p>
        </w:tc>
        <w:tc>
          <w:tcPr>
            <w:tcW w:w="441" w:type="pct"/>
          </w:tcPr>
          <w:p w14:paraId="29CB930E" w14:textId="77777777" w:rsidR="00795F74" w:rsidRPr="0010789C" w:rsidRDefault="00795F74" w:rsidP="0022529E">
            <w:pPr>
              <w:jc w:val="right"/>
              <w:rPr>
                <w:color w:val="0000FF"/>
                <w:lang w:val="fr-FR"/>
              </w:rPr>
            </w:pPr>
          </w:p>
        </w:tc>
        <w:tc>
          <w:tcPr>
            <w:tcW w:w="432" w:type="pct"/>
            <w:gridSpan w:val="2"/>
          </w:tcPr>
          <w:p w14:paraId="01D53643" w14:textId="77777777" w:rsidR="00795F74" w:rsidRPr="0010789C" w:rsidRDefault="00795F74" w:rsidP="0022529E">
            <w:pPr>
              <w:jc w:val="right"/>
              <w:rPr>
                <w:color w:val="0000FF"/>
                <w:lang w:val="fr-FR"/>
              </w:rPr>
            </w:pPr>
          </w:p>
        </w:tc>
        <w:tc>
          <w:tcPr>
            <w:tcW w:w="3461" w:type="pct"/>
            <w:gridSpan w:val="6"/>
          </w:tcPr>
          <w:p w14:paraId="6B8F6854" w14:textId="77777777" w:rsidR="00795F74" w:rsidRPr="0010789C" w:rsidRDefault="00795F74" w:rsidP="0022529E">
            <w:pPr>
              <w:jc w:val="both"/>
              <w:rPr>
                <w:rFonts w:ascii="Arial" w:hAnsi="Arial" w:cs="Arial"/>
                <w:color w:val="0000FF"/>
                <w:lang w:val="fr-BE" w:eastAsia="nl-BE"/>
              </w:rPr>
            </w:pPr>
          </w:p>
        </w:tc>
        <w:tc>
          <w:tcPr>
            <w:tcW w:w="155" w:type="pct"/>
          </w:tcPr>
          <w:p w14:paraId="77A23D00" w14:textId="77777777" w:rsidR="00795F74" w:rsidRPr="0010789C" w:rsidRDefault="00795F74" w:rsidP="0022529E">
            <w:pPr>
              <w:rPr>
                <w:rFonts w:ascii="Arial" w:hAnsi="Arial" w:cs="Arial"/>
                <w:color w:val="0000FF"/>
                <w:lang w:val="fr-FR"/>
              </w:rPr>
            </w:pPr>
          </w:p>
        </w:tc>
      </w:tr>
      <w:tr w:rsidR="00795F74" w:rsidRPr="00E57863" w14:paraId="0CA0C4AC" w14:textId="77777777" w:rsidTr="00872E82">
        <w:trPr>
          <w:cantSplit/>
        </w:trPr>
        <w:tc>
          <w:tcPr>
            <w:tcW w:w="218" w:type="pct"/>
          </w:tcPr>
          <w:p w14:paraId="133318EB" w14:textId="77777777" w:rsidR="00795F74" w:rsidRPr="0010789C" w:rsidRDefault="00795F74" w:rsidP="0022529E">
            <w:pPr>
              <w:rPr>
                <w:color w:val="0000FF"/>
                <w:lang w:val="fr-FR"/>
              </w:rPr>
            </w:pPr>
          </w:p>
        </w:tc>
        <w:tc>
          <w:tcPr>
            <w:tcW w:w="294" w:type="pct"/>
          </w:tcPr>
          <w:p w14:paraId="2A4FB641" w14:textId="77777777" w:rsidR="00795F74" w:rsidRPr="0010789C" w:rsidRDefault="00795F74" w:rsidP="0022529E">
            <w:pPr>
              <w:jc w:val="right"/>
              <w:rPr>
                <w:color w:val="0000FF"/>
                <w:lang w:val="fr-FR"/>
              </w:rPr>
            </w:pPr>
          </w:p>
        </w:tc>
        <w:tc>
          <w:tcPr>
            <w:tcW w:w="441" w:type="pct"/>
          </w:tcPr>
          <w:p w14:paraId="4F0FAF02" w14:textId="77777777" w:rsidR="00795F74" w:rsidRPr="0010789C" w:rsidRDefault="00795F74" w:rsidP="0022529E">
            <w:pPr>
              <w:jc w:val="right"/>
              <w:rPr>
                <w:color w:val="0000FF"/>
                <w:lang w:val="fr-FR"/>
              </w:rPr>
            </w:pPr>
          </w:p>
        </w:tc>
        <w:tc>
          <w:tcPr>
            <w:tcW w:w="432" w:type="pct"/>
            <w:gridSpan w:val="2"/>
          </w:tcPr>
          <w:p w14:paraId="27B9BFF0" w14:textId="77777777" w:rsidR="00795F74" w:rsidRPr="0010789C" w:rsidRDefault="00795F74" w:rsidP="0022529E">
            <w:pPr>
              <w:jc w:val="right"/>
              <w:rPr>
                <w:color w:val="0000FF"/>
                <w:lang w:val="fr-FR"/>
              </w:rPr>
            </w:pPr>
          </w:p>
        </w:tc>
        <w:tc>
          <w:tcPr>
            <w:tcW w:w="3461" w:type="pct"/>
            <w:gridSpan w:val="6"/>
          </w:tcPr>
          <w:p w14:paraId="1C05165C" w14:textId="77777777" w:rsidR="00795F74" w:rsidRPr="0010789C" w:rsidRDefault="00795F74" w:rsidP="0022529E">
            <w:pPr>
              <w:jc w:val="both"/>
              <w:rPr>
                <w:rFonts w:ascii="Arial" w:hAnsi="Arial" w:cs="Arial"/>
                <w:color w:val="0000FF"/>
                <w:lang w:val="fr-FR"/>
              </w:rPr>
            </w:pPr>
            <w:r w:rsidRPr="0010789C">
              <w:rPr>
                <w:rFonts w:ascii="Arial" w:hAnsi="Arial" w:cs="Arial"/>
                <w:color w:val="0000FF"/>
                <w:lang w:val="fr-BE" w:eastAsia="nl-BE"/>
              </w:rPr>
              <w:t>- 8 prestations de base, par groupe principal, par 24 mois, pour les enfants.</w:t>
            </w:r>
          </w:p>
        </w:tc>
        <w:tc>
          <w:tcPr>
            <w:tcW w:w="155" w:type="pct"/>
          </w:tcPr>
          <w:p w14:paraId="0A37756E" w14:textId="77777777" w:rsidR="00795F74" w:rsidRPr="0010789C" w:rsidRDefault="00795F74" w:rsidP="0022529E">
            <w:pPr>
              <w:rPr>
                <w:rFonts w:ascii="Arial" w:hAnsi="Arial" w:cs="Arial"/>
                <w:color w:val="0000FF"/>
                <w:lang w:val="fr-FR"/>
              </w:rPr>
            </w:pPr>
          </w:p>
        </w:tc>
      </w:tr>
      <w:tr w:rsidR="00795F74" w:rsidRPr="00E57863" w14:paraId="4C1997D5" w14:textId="77777777" w:rsidTr="00872E82">
        <w:trPr>
          <w:cantSplit/>
        </w:trPr>
        <w:tc>
          <w:tcPr>
            <w:tcW w:w="218" w:type="pct"/>
          </w:tcPr>
          <w:p w14:paraId="0EA5A772" w14:textId="77777777" w:rsidR="00795F74" w:rsidRPr="0010789C" w:rsidRDefault="00795F74" w:rsidP="0022529E">
            <w:pPr>
              <w:rPr>
                <w:color w:val="0000FF"/>
                <w:lang w:val="fr-FR"/>
              </w:rPr>
            </w:pPr>
          </w:p>
        </w:tc>
        <w:tc>
          <w:tcPr>
            <w:tcW w:w="294" w:type="pct"/>
          </w:tcPr>
          <w:p w14:paraId="0415734B" w14:textId="77777777" w:rsidR="00795F74" w:rsidRPr="0010789C" w:rsidRDefault="00795F74" w:rsidP="0022529E">
            <w:pPr>
              <w:jc w:val="right"/>
              <w:rPr>
                <w:color w:val="0000FF"/>
                <w:lang w:val="fr-FR"/>
              </w:rPr>
            </w:pPr>
          </w:p>
        </w:tc>
        <w:tc>
          <w:tcPr>
            <w:tcW w:w="441" w:type="pct"/>
          </w:tcPr>
          <w:p w14:paraId="45F4C489" w14:textId="77777777" w:rsidR="00795F74" w:rsidRPr="0010789C" w:rsidRDefault="00795F74" w:rsidP="0022529E">
            <w:pPr>
              <w:jc w:val="right"/>
              <w:rPr>
                <w:color w:val="0000FF"/>
                <w:lang w:val="fr-FR"/>
              </w:rPr>
            </w:pPr>
          </w:p>
        </w:tc>
        <w:tc>
          <w:tcPr>
            <w:tcW w:w="432" w:type="pct"/>
            <w:gridSpan w:val="2"/>
          </w:tcPr>
          <w:p w14:paraId="5A248FC3" w14:textId="77777777" w:rsidR="00795F74" w:rsidRPr="0010789C" w:rsidRDefault="00795F74" w:rsidP="0022529E">
            <w:pPr>
              <w:jc w:val="right"/>
              <w:rPr>
                <w:color w:val="0000FF"/>
                <w:lang w:val="fr-FR"/>
              </w:rPr>
            </w:pPr>
          </w:p>
        </w:tc>
        <w:tc>
          <w:tcPr>
            <w:tcW w:w="3461" w:type="pct"/>
            <w:gridSpan w:val="6"/>
          </w:tcPr>
          <w:p w14:paraId="47AC1D6E" w14:textId="77777777" w:rsidR="00795F74" w:rsidRPr="0010789C" w:rsidRDefault="00795F74" w:rsidP="0022529E">
            <w:pPr>
              <w:jc w:val="both"/>
              <w:rPr>
                <w:rFonts w:ascii="Arial" w:hAnsi="Arial" w:cs="Arial"/>
                <w:color w:val="0000FF"/>
                <w:lang w:val="fr-BE" w:eastAsia="nl-BE"/>
              </w:rPr>
            </w:pPr>
          </w:p>
        </w:tc>
        <w:tc>
          <w:tcPr>
            <w:tcW w:w="155" w:type="pct"/>
          </w:tcPr>
          <w:p w14:paraId="30F1ECE3" w14:textId="77777777" w:rsidR="00795F74" w:rsidRPr="0010789C" w:rsidRDefault="00795F74" w:rsidP="0022529E">
            <w:pPr>
              <w:rPr>
                <w:rFonts w:ascii="Arial" w:hAnsi="Arial" w:cs="Arial"/>
                <w:color w:val="0000FF"/>
                <w:lang w:val="fr-FR"/>
              </w:rPr>
            </w:pPr>
          </w:p>
        </w:tc>
      </w:tr>
      <w:tr w:rsidR="00795F74" w:rsidRPr="00E57863" w14:paraId="79F4AD5C" w14:textId="77777777" w:rsidTr="00872E82">
        <w:trPr>
          <w:cantSplit/>
        </w:trPr>
        <w:tc>
          <w:tcPr>
            <w:tcW w:w="218" w:type="pct"/>
          </w:tcPr>
          <w:p w14:paraId="0CE29847" w14:textId="77777777" w:rsidR="00795F74" w:rsidRPr="0010789C" w:rsidRDefault="00795F74" w:rsidP="0022529E">
            <w:pPr>
              <w:rPr>
                <w:color w:val="0000FF"/>
                <w:lang w:val="fr-FR"/>
              </w:rPr>
            </w:pPr>
          </w:p>
        </w:tc>
        <w:tc>
          <w:tcPr>
            <w:tcW w:w="294" w:type="pct"/>
          </w:tcPr>
          <w:p w14:paraId="6BF8A3B9" w14:textId="77777777" w:rsidR="00795F74" w:rsidRPr="0010789C" w:rsidRDefault="00795F74" w:rsidP="0022529E">
            <w:pPr>
              <w:jc w:val="right"/>
              <w:rPr>
                <w:color w:val="0000FF"/>
                <w:lang w:val="fr-FR"/>
              </w:rPr>
            </w:pPr>
          </w:p>
        </w:tc>
        <w:tc>
          <w:tcPr>
            <w:tcW w:w="441" w:type="pct"/>
          </w:tcPr>
          <w:p w14:paraId="3CADD86F" w14:textId="77777777" w:rsidR="00795F74" w:rsidRPr="0010789C" w:rsidRDefault="00795F74" w:rsidP="0022529E">
            <w:pPr>
              <w:jc w:val="right"/>
              <w:rPr>
                <w:color w:val="0000FF"/>
                <w:lang w:val="fr-FR"/>
              </w:rPr>
            </w:pPr>
          </w:p>
        </w:tc>
        <w:tc>
          <w:tcPr>
            <w:tcW w:w="432" w:type="pct"/>
            <w:gridSpan w:val="2"/>
          </w:tcPr>
          <w:p w14:paraId="7454E746" w14:textId="77777777" w:rsidR="00795F74" w:rsidRPr="0010789C" w:rsidRDefault="00795F74" w:rsidP="0022529E">
            <w:pPr>
              <w:jc w:val="right"/>
              <w:rPr>
                <w:color w:val="0000FF"/>
                <w:lang w:val="fr-FR"/>
              </w:rPr>
            </w:pPr>
          </w:p>
        </w:tc>
        <w:tc>
          <w:tcPr>
            <w:tcW w:w="3461" w:type="pct"/>
            <w:gridSpan w:val="6"/>
          </w:tcPr>
          <w:p w14:paraId="7839572C"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eastAsia="nl-BE"/>
              </w:rPr>
              <w:t xml:space="preserve">En cas de chirurgie corrective tardive telle que décrite au point </w:t>
            </w:r>
            <w:r w:rsidRPr="0010789C">
              <w:rPr>
                <w:rFonts w:ascii="Arial" w:hAnsi="Arial" w:cs="Arial"/>
                <w:i/>
                <w:color w:val="0000FF"/>
                <w:lang w:val="fr-BE" w:eastAsia="nl-BE"/>
              </w:rPr>
              <w:t>B.</w:t>
            </w:r>
            <w:r w:rsidRPr="0010789C">
              <w:rPr>
                <w:rFonts w:ascii="Arial" w:hAnsi="Arial" w:cs="Arial"/>
                <w:color w:val="0000FF"/>
                <w:lang w:val="fr-BE" w:eastAsia="nl-BE"/>
              </w:rPr>
              <w:t>, 1., l'intervention de l'assurance se limite à 3 prestations de base, par groupe principal, par 12 mois, pour les adultes et à 4 prestations de base, par groupe principal, par 12 mois, pour les enfants.</w:t>
            </w:r>
            <w:r w:rsidRPr="0010789C">
              <w:rPr>
                <w:rFonts w:ascii="Arial" w:hAnsi="Arial" w:cs="Arial"/>
                <w:color w:val="0000FF"/>
                <w:lang w:val="fr-BE"/>
              </w:rPr>
              <w:t>"</w:t>
            </w:r>
          </w:p>
        </w:tc>
        <w:tc>
          <w:tcPr>
            <w:tcW w:w="155" w:type="pct"/>
          </w:tcPr>
          <w:p w14:paraId="4AD21ECE" w14:textId="77777777" w:rsidR="00795F74" w:rsidRPr="0010789C" w:rsidRDefault="00795F74" w:rsidP="0022529E">
            <w:pPr>
              <w:rPr>
                <w:rFonts w:ascii="Arial" w:hAnsi="Arial" w:cs="Arial"/>
                <w:color w:val="0000FF"/>
                <w:lang w:val="fr-FR"/>
              </w:rPr>
            </w:pPr>
          </w:p>
        </w:tc>
      </w:tr>
      <w:tr w:rsidR="00795F74" w:rsidRPr="00E57863" w14:paraId="6C457F56" w14:textId="77777777" w:rsidTr="00872E82">
        <w:trPr>
          <w:cantSplit/>
        </w:trPr>
        <w:tc>
          <w:tcPr>
            <w:tcW w:w="218" w:type="pct"/>
          </w:tcPr>
          <w:p w14:paraId="3AAB8B2C" w14:textId="77777777" w:rsidR="00795F74" w:rsidRPr="0010789C" w:rsidRDefault="00795F74" w:rsidP="0022529E">
            <w:pPr>
              <w:rPr>
                <w:color w:val="0000FF"/>
                <w:lang w:val="fr-FR"/>
              </w:rPr>
            </w:pPr>
          </w:p>
        </w:tc>
        <w:tc>
          <w:tcPr>
            <w:tcW w:w="294" w:type="pct"/>
          </w:tcPr>
          <w:p w14:paraId="6206EE6D" w14:textId="77777777" w:rsidR="00795F74" w:rsidRPr="0010789C" w:rsidRDefault="00795F74" w:rsidP="0022529E">
            <w:pPr>
              <w:jc w:val="right"/>
              <w:rPr>
                <w:color w:val="0000FF"/>
                <w:lang w:val="fr-FR"/>
              </w:rPr>
            </w:pPr>
          </w:p>
        </w:tc>
        <w:tc>
          <w:tcPr>
            <w:tcW w:w="441" w:type="pct"/>
          </w:tcPr>
          <w:p w14:paraId="3EF5A477" w14:textId="77777777" w:rsidR="00795F74" w:rsidRPr="0010789C" w:rsidRDefault="00795F74" w:rsidP="0022529E">
            <w:pPr>
              <w:jc w:val="right"/>
              <w:rPr>
                <w:color w:val="0000FF"/>
                <w:lang w:val="fr-FR"/>
              </w:rPr>
            </w:pPr>
          </w:p>
        </w:tc>
        <w:tc>
          <w:tcPr>
            <w:tcW w:w="432" w:type="pct"/>
            <w:gridSpan w:val="2"/>
          </w:tcPr>
          <w:p w14:paraId="70B32D0A" w14:textId="77777777" w:rsidR="00795F74" w:rsidRPr="0010789C" w:rsidRDefault="00795F74" w:rsidP="0022529E">
            <w:pPr>
              <w:jc w:val="right"/>
              <w:rPr>
                <w:color w:val="0000FF"/>
                <w:lang w:val="fr-FR"/>
              </w:rPr>
            </w:pPr>
          </w:p>
        </w:tc>
        <w:tc>
          <w:tcPr>
            <w:tcW w:w="3461" w:type="pct"/>
            <w:gridSpan w:val="6"/>
          </w:tcPr>
          <w:p w14:paraId="24D3C13C" w14:textId="77777777" w:rsidR="00795F74" w:rsidRPr="0010789C" w:rsidRDefault="00795F74" w:rsidP="0022529E">
            <w:pPr>
              <w:jc w:val="both"/>
              <w:rPr>
                <w:rFonts w:ascii="Arial" w:hAnsi="Arial" w:cs="Arial"/>
                <w:color w:val="0000FF"/>
                <w:lang w:val="fr-BE" w:eastAsia="nl-BE"/>
              </w:rPr>
            </w:pPr>
          </w:p>
        </w:tc>
        <w:tc>
          <w:tcPr>
            <w:tcW w:w="155" w:type="pct"/>
          </w:tcPr>
          <w:p w14:paraId="6AA8E426" w14:textId="77777777" w:rsidR="00795F74" w:rsidRPr="0010789C" w:rsidRDefault="00795F74" w:rsidP="0022529E">
            <w:pPr>
              <w:rPr>
                <w:rFonts w:ascii="Arial" w:hAnsi="Arial" w:cs="Arial"/>
                <w:color w:val="0000FF"/>
                <w:lang w:val="fr-FR"/>
              </w:rPr>
            </w:pPr>
          </w:p>
        </w:tc>
      </w:tr>
      <w:tr w:rsidR="00795F74" w:rsidRPr="00E57863" w14:paraId="32F1EE52" w14:textId="77777777" w:rsidTr="00872E82">
        <w:trPr>
          <w:cantSplit/>
        </w:trPr>
        <w:tc>
          <w:tcPr>
            <w:tcW w:w="218" w:type="pct"/>
          </w:tcPr>
          <w:p w14:paraId="4132F7E9" w14:textId="77777777" w:rsidR="00795F74" w:rsidRPr="0010789C" w:rsidRDefault="00795F74" w:rsidP="0022529E">
            <w:pPr>
              <w:rPr>
                <w:color w:val="0000FF"/>
                <w:lang w:val="fr-FR"/>
              </w:rPr>
            </w:pPr>
          </w:p>
        </w:tc>
        <w:tc>
          <w:tcPr>
            <w:tcW w:w="294" w:type="pct"/>
          </w:tcPr>
          <w:p w14:paraId="5B5D6E40" w14:textId="77777777" w:rsidR="00795F74" w:rsidRPr="0010789C" w:rsidRDefault="00795F74" w:rsidP="0022529E">
            <w:pPr>
              <w:jc w:val="right"/>
              <w:rPr>
                <w:color w:val="0000FF"/>
                <w:lang w:val="fr-FR"/>
              </w:rPr>
            </w:pPr>
          </w:p>
        </w:tc>
        <w:tc>
          <w:tcPr>
            <w:tcW w:w="441" w:type="pct"/>
          </w:tcPr>
          <w:p w14:paraId="2A5B6777" w14:textId="77777777" w:rsidR="00795F74" w:rsidRPr="0010789C" w:rsidRDefault="00795F74" w:rsidP="0022529E">
            <w:pPr>
              <w:jc w:val="right"/>
              <w:rPr>
                <w:color w:val="0000FF"/>
                <w:lang w:val="fr-FR"/>
              </w:rPr>
            </w:pPr>
          </w:p>
        </w:tc>
        <w:tc>
          <w:tcPr>
            <w:tcW w:w="432" w:type="pct"/>
            <w:gridSpan w:val="2"/>
          </w:tcPr>
          <w:p w14:paraId="0F9D0E62" w14:textId="77777777" w:rsidR="00795F74" w:rsidRPr="0010789C" w:rsidRDefault="00795F74" w:rsidP="0022529E">
            <w:pPr>
              <w:jc w:val="right"/>
              <w:rPr>
                <w:color w:val="0000FF"/>
                <w:lang w:val="fr-FR"/>
              </w:rPr>
            </w:pPr>
          </w:p>
        </w:tc>
        <w:tc>
          <w:tcPr>
            <w:tcW w:w="3461" w:type="pct"/>
            <w:gridSpan w:val="6"/>
          </w:tcPr>
          <w:p w14:paraId="173D8A63" w14:textId="77777777" w:rsidR="00795F74" w:rsidRPr="0010789C" w:rsidRDefault="00795F74" w:rsidP="0022529E">
            <w:pPr>
              <w:jc w:val="both"/>
              <w:rPr>
                <w:rFonts w:ascii="Arial" w:hAnsi="Arial" w:cs="Arial"/>
                <w:color w:val="0000FF"/>
                <w:lang w:val="fr-BE" w:eastAsia="nl-BE"/>
              </w:rPr>
            </w:pPr>
            <w:r w:rsidRPr="0010789C">
              <w:rPr>
                <w:rFonts w:ascii="Arial" w:hAnsi="Arial" w:cs="Arial"/>
                <w:i/>
                <w:color w:val="0000FF"/>
                <w:sz w:val="18"/>
                <w:lang w:val="fr-BE"/>
              </w:rPr>
              <w:t>"A.R. 25.10.2011" (en vigueur 1.3.2012) + "A.R. 3.10.2016" (en vigueur 1.11.2016)</w:t>
            </w:r>
          </w:p>
        </w:tc>
        <w:tc>
          <w:tcPr>
            <w:tcW w:w="155" w:type="pct"/>
          </w:tcPr>
          <w:p w14:paraId="2EF2C811" w14:textId="77777777" w:rsidR="00795F74" w:rsidRPr="0010789C" w:rsidRDefault="00795F74" w:rsidP="0022529E">
            <w:pPr>
              <w:rPr>
                <w:rFonts w:ascii="Arial" w:hAnsi="Arial" w:cs="Arial"/>
                <w:color w:val="0000FF"/>
                <w:lang w:val="fr-FR"/>
              </w:rPr>
            </w:pPr>
          </w:p>
        </w:tc>
      </w:tr>
      <w:tr w:rsidR="00795F74" w:rsidRPr="00E57863" w14:paraId="5937D543" w14:textId="77777777" w:rsidTr="00872E82">
        <w:trPr>
          <w:cantSplit/>
        </w:trPr>
        <w:tc>
          <w:tcPr>
            <w:tcW w:w="218" w:type="pct"/>
          </w:tcPr>
          <w:p w14:paraId="065097D5" w14:textId="77777777" w:rsidR="00795F74" w:rsidRPr="0010789C" w:rsidRDefault="00795F74" w:rsidP="0022529E">
            <w:pPr>
              <w:rPr>
                <w:color w:val="0000FF"/>
                <w:lang w:val="fr-FR"/>
              </w:rPr>
            </w:pPr>
          </w:p>
        </w:tc>
        <w:tc>
          <w:tcPr>
            <w:tcW w:w="294" w:type="pct"/>
          </w:tcPr>
          <w:p w14:paraId="5CDD8A43" w14:textId="77777777" w:rsidR="00795F74" w:rsidRPr="0010789C" w:rsidRDefault="00795F74" w:rsidP="0022529E">
            <w:pPr>
              <w:jc w:val="right"/>
              <w:rPr>
                <w:color w:val="0000FF"/>
                <w:lang w:val="fr-FR"/>
              </w:rPr>
            </w:pPr>
          </w:p>
        </w:tc>
        <w:tc>
          <w:tcPr>
            <w:tcW w:w="441" w:type="pct"/>
          </w:tcPr>
          <w:p w14:paraId="3A0E1BE9" w14:textId="77777777" w:rsidR="00795F74" w:rsidRPr="0010789C" w:rsidRDefault="00795F74" w:rsidP="0022529E">
            <w:pPr>
              <w:jc w:val="right"/>
              <w:rPr>
                <w:color w:val="0000FF"/>
                <w:lang w:val="fr-FR"/>
              </w:rPr>
            </w:pPr>
          </w:p>
        </w:tc>
        <w:tc>
          <w:tcPr>
            <w:tcW w:w="432" w:type="pct"/>
            <w:gridSpan w:val="2"/>
          </w:tcPr>
          <w:p w14:paraId="4A517EE1" w14:textId="77777777" w:rsidR="00795F74" w:rsidRPr="0010789C" w:rsidRDefault="00795F74" w:rsidP="0022529E">
            <w:pPr>
              <w:jc w:val="right"/>
              <w:rPr>
                <w:color w:val="0000FF"/>
                <w:lang w:val="fr-FR"/>
              </w:rPr>
            </w:pPr>
          </w:p>
        </w:tc>
        <w:tc>
          <w:tcPr>
            <w:tcW w:w="3461" w:type="pct"/>
            <w:gridSpan w:val="6"/>
          </w:tcPr>
          <w:p w14:paraId="337D5149"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rPr>
              <w:t>"</w:t>
            </w:r>
            <w:r w:rsidRPr="0010789C">
              <w:rPr>
                <w:rFonts w:ascii="Arial" w:hAnsi="Arial" w:cs="Arial"/>
                <w:color w:val="0000FF"/>
                <w:lang w:val="fr-BE" w:eastAsia="nl-BE"/>
              </w:rPr>
              <w:t>Si les lésions sont localisées sur les deux membres supérieurs ou inférieurs, sur les deux mains ou les deux pieds, alors le nombre maximum autorisé de prestations est valable par côté.</w:t>
            </w:r>
            <w:r w:rsidRPr="0010789C">
              <w:rPr>
                <w:rFonts w:ascii="Arial" w:hAnsi="Arial" w:cs="Arial"/>
                <w:color w:val="0000FF"/>
                <w:lang w:val="fr-BE"/>
              </w:rPr>
              <w:t>"</w:t>
            </w:r>
          </w:p>
        </w:tc>
        <w:tc>
          <w:tcPr>
            <w:tcW w:w="155" w:type="pct"/>
          </w:tcPr>
          <w:p w14:paraId="69A4254C" w14:textId="77777777" w:rsidR="00795F74" w:rsidRPr="0010789C" w:rsidRDefault="00795F74" w:rsidP="0022529E">
            <w:pPr>
              <w:rPr>
                <w:rFonts w:ascii="Arial" w:hAnsi="Arial" w:cs="Arial"/>
                <w:color w:val="0000FF"/>
                <w:lang w:val="fr-FR"/>
              </w:rPr>
            </w:pPr>
          </w:p>
        </w:tc>
      </w:tr>
      <w:tr w:rsidR="00795F74" w:rsidRPr="00E57863" w14:paraId="4ED549E6" w14:textId="77777777" w:rsidTr="00872E82">
        <w:trPr>
          <w:cantSplit/>
        </w:trPr>
        <w:tc>
          <w:tcPr>
            <w:tcW w:w="218" w:type="pct"/>
          </w:tcPr>
          <w:p w14:paraId="4DFD4075" w14:textId="77777777" w:rsidR="00795F74" w:rsidRPr="0010789C" w:rsidRDefault="00795F74" w:rsidP="0022529E">
            <w:pPr>
              <w:rPr>
                <w:color w:val="0000FF"/>
                <w:lang w:val="fr-FR"/>
              </w:rPr>
            </w:pPr>
          </w:p>
        </w:tc>
        <w:tc>
          <w:tcPr>
            <w:tcW w:w="294" w:type="pct"/>
          </w:tcPr>
          <w:p w14:paraId="079EAF89" w14:textId="77777777" w:rsidR="00795F74" w:rsidRPr="0010789C" w:rsidRDefault="00795F74" w:rsidP="0022529E">
            <w:pPr>
              <w:jc w:val="right"/>
              <w:rPr>
                <w:color w:val="0000FF"/>
                <w:lang w:val="fr-FR"/>
              </w:rPr>
            </w:pPr>
          </w:p>
        </w:tc>
        <w:tc>
          <w:tcPr>
            <w:tcW w:w="441" w:type="pct"/>
          </w:tcPr>
          <w:p w14:paraId="6DC0C4E0" w14:textId="77777777" w:rsidR="00795F74" w:rsidRPr="0010789C" w:rsidRDefault="00795F74" w:rsidP="0022529E">
            <w:pPr>
              <w:jc w:val="right"/>
              <w:rPr>
                <w:color w:val="0000FF"/>
                <w:lang w:val="fr-FR"/>
              </w:rPr>
            </w:pPr>
          </w:p>
        </w:tc>
        <w:tc>
          <w:tcPr>
            <w:tcW w:w="432" w:type="pct"/>
            <w:gridSpan w:val="2"/>
          </w:tcPr>
          <w:p w14:paraId="174DC8BA" w14:textId="77777777" w:rsidR="00795F74" w:rsidRPr="0010789C" w:rsidRDefault="00795F74" w:rsidP="0022529E">
            <w:pPr>
              <w:jc w:val="right"/>
              <w:rPr>
                <w:color w:val="0000FF"/>
                <w:lang w:val="fr-FR"/>
              </w:rPr>
            </w:pPr>
          </w:p>
        </w:tc>
        <w:tc>
          <w:tcPr>
            <w:tcW w:w="3461" w:type="pct"/>
            <w:gridSpan w:val="6"/>
          </w:tcPr>
          <w:p w14:paraId="1E1A4B15" w14:textId="77777777" w:rsidR="00795F74" w:rsidRPr="0010789C" w:rsidRDefault="00795F74" w:rsidP="0022529E">
            <w:pPr>
              <w:jc w:val="both"/>
              <w:rPr>
                <w:rFonts w:ascii="Arial" w:hAnsi="Arial" w:cs="Arial"/>
                <w:color w:val="0000FF"/>
                <w:lang w:val="fr-BE" w:eastAsia="nl-BE"/>
              </w:rPr>
            </w:pPr>
          </w:p>
        </w:tc>
        <w:tc>
          <w:tcPr>
            <w:tcW w:w="155" w:type="pct"/>
          </w:tcPr>
          <w:p w14:paraId="71BF315A" w14:textId="77777777" w:rsidR="00795F74" w:rsidRPr="0010789C" w:rsidRDefault="00795F74" w:rsidP="0022529E">
            <w:pPr>
              <w:rPr>
                <w:rFonts w:ascii="Arial" w:hAnsi="Arial" w:cs="Arial"/>
                <w:color w:val="0000FF"/>
                <w:lang w:val="fr-FR"/>
              </w:rPr>
            </w:pPr>
          </w:p>
        </w:tc>
      </w:tr>
      <w:tr w:rsidR="00795F74" w:rsidRPr="00E57863" w14:paraId="6751F76D" w14:textId="77777777" w:rsidTr="00872E82">
        <w:trPr>
          <w:cantSplit/>
        </w:trPr>
        <w:tc>
          <w:tcPr>
            <w:tcW w:w="218" w:type="pct"/>
          </w:tcPr>
          <w:p w14:paraId="6780CE4D" w14:textId="77777777" w:rsidR="00795F74" w:rsidRPr="0010789C" w:rsidRDefault="00795F74" w:rsidP="0022529E">
            <w:pPr>
              <w:rPr>
                <w:color w:val="0000FF"/>
                <w:lang w:val="fr-FR"/>
              </w:rPr>
            </w:pPr>
          </w:p>
        </w:tc>
        <w:tc>
          <w:tcPr>
            <w:tcW w:w="294" w:type="pct"/>
          </w:tcPr>
          <w:p w14:paraId="53774054" w14:textId="77777777" w:rsidR="00795F74" w:rsidRPr="0010789C" w:rsidRDefault="00795F74" w:rsidP="0022529E">
            <w:pPr>
              <w:jc w:val="right"/>
              <w:rPr>
                <w:color w:val="0000FF"/>
                <w:lang w:val="fr-FR"/>
              </w:rPr>
            </w:pPr>
          </w:p>
        </w:tc>
        <w:tc>
          <w:tcPr>
            <w:tcW w:w="441" w:type="pct"/>
          </w:tcPr>
          <w:p w14:paraId="20EBC6FC" w14:textId="77777777" w:rsidR="00795F74" w:rsidRPr="0010789C" w:rsidRDefault="00795F74" w:rsidP="0022529E">
            <w:pPr>
              <w:jc w:val="right"/>
              <w:rPr>
                <w:color w:val="0000FF"/>
                <w:lang w:val="fr-FR"/>
              </w:rPr>
            </w:pPr>
          </w:p>
        </w:tc>
        <w:tc>
          <w:tcPr>
            <w:tcW w:w="432" w:type="pct"/>
            <w:gridSpan w:val="2"/>
          </w:tcPr>
          <w:p w14:paraId="103D7DAD" w14:textId="77777777" w:rsidR="00795F74" w:rsidRPr="0010789C" w:rsidRDefault="00795F74" w:rsidP="0022529E">
            <w:pPr>
              <w:jc w:val="right"/>
              <w:rPr>
                <w:color w:val="0000FF"/>
                <w:lang w:val="fr-FR"/>
              </w:rPr>
            </w:pPr>
          </w:p>
        </w:tc>
        <w:tc>
          <w:tcPr>
            <w:tcW w:w="3461" w:type="pct"/>
            <w:gridSpan w:val="6"/>
            <w:vAlign w:val="bottom"/>
          </w:tcPr>
          <w:p w14:paraId="220B1E4E" w14:textId="77777777" w:rsidR="00795F74" w:rsidRPr="0010789C" w:rsidRDefault="00795F74" w:rsidP="0022529E">
            <w:pPr>
              <w:jc w:val="both"/>
              <w:rPr>
                <w:rFonts w:ascii="Arial" w:hAnsi="Arial" w:cs="Arial"/>
                <w:color w:val="0000FF"/>
                <w:lang w:val="fr-FR"/>
              </w:rPr>
            </w:pPr>
            <w:r w:rsidRPr="0010789C">
              <w:rPr>
                <w:rFonts w:ascii="Arial" w:hAnsi="Arial" w:cs="Arial"/>
                <w:i/>
                <w:color w:val="0000FF"/>
                <w:sz w:val="18"/>
                <w:lang w:val="fr-BE"/>
              </w:rPr>
              <w:t>"A.R. 25.10.2011" (en vigueur 1.3.2012)</w:t>
            </w:r>
            <w:r w:rsidRPr="0010789C">
              <w:rPr>
                <w:rFonts w:ascii="Arial" w:hAnsi="Arial"/>
                <w:i/>
                <w:color w:val="0000FF"/>
                <w:sz w:val="18"/>
                <w:lang w:val="fr-BE"/>
              </w:rPr>
              <w:t xml:space="preserve"> + “A.R. 18.10.2013” (en vigueur 1.12.2013)</w:t>
            </w:r>
          </w:p>
        </w:tc>
        <w:tc>
          <w:tcPr>
            <w:tcW w:w="155" w:type="pct"/>
          </w:tcPr>
          <w:p w14:paraId="1F96629E" w14:textId="77777777" w:rsidR="00795F74" w:rsidRPr="0010789C" w:rsidRDefault="00795F74" w:rsidP="0022529E">
            <w:pPr>
              <w:rPr>
                <w:rFonts w:ascii="Arial" w:hAnsi="Arial" w:cs="Arial"/>
                <w:color w:val="0000FF"/>
                <w:lang w:val="fr-FR"/>
              </w:rPr>
            </w:pPr>
          </w:p>
        </w:tc>
      </w:tr>
      <w:tr w:rsidR="00795F74" w:rsidRPr="00E57863" w14:paraId="7343CF51" w14:textId="77777777" w:rsidTr="00872E82">
        <w:trPr>
          <w:cantSplit/>
        </w:trPr>
        <w:tc>
          <w:tcPr>
            <w:tcW w:w="218" w:type="pct"/>
          </w:tcPr>
          <w:p w14:paraId="4E8DFAFF" w14:textId="77777777" w:rsidR="00795F74" w:rsidRPr="0010789C" w:rsidRDefault="00795F74" w:rsidP="0022529E">
            <w:pPr>
              <w:rPr>
                <w:color w:val="0000FF"/>
                <w:lang w:val="fr-FR"/>
              </w:rPr>
            </w:pPr>
          </w:p>
        </w:tc>
        <w:tc>
          <w:tcPr>
            <w:tcW w:w="294" w:type="pct"/>
          </w:tcPr>
          <w:p w14:paraId="37E2DFC7" w14:textId="77777777" w:rsidR="00795F74" w:rsidRPr="0010789C" w:rsidRDefault="00795F74" w:rsidP="0022529E">
            <w:pPr>
              <w:jc w:val="right"/>
              <w:rPr>
                <w:color w:val="0000FF"/>
                <w:lang w:val="fr-FR"/>
              </w:rPr>
            </w:pPr>
          </w:p>
        </w:tc>
        <w:tc>
          <w:tcPr>
            <w:tcW w:w="441" w:type="pct"/>
          </w:tcPr>
          <w:p w14:paraId="15AFB8A7" w14:textId="77777777" w:rsidR="00795F74" w:rsidRPr="0010789C" w:rsidRDefault="00795F74" w:rsidP="0022529E">
            <w:pPr>
              <w:jc w:val="right"/>
              <w:rPr>
                <w:color w:val="0000FF"/>
                <w:lang w:val="fr-FR"/>
              </w:rPr>
            </w:pPr>
          </w:p>
        </w:tc>
        <w:tc>
          <w:tcPr>
            <w:tcW w:w="432" w:type="pct"/>
            <w:gridSpan w:val="2"/>
          </w:tcPr>
          <w:p w14:paraId="114B8C9A" w14:textId="77777777" w:rsidR="00795F74" w:rsidRPr="0010789C" w:rsidRDefault="00795F74" w:rsidP="0022529E">
            <w:pPr>
              <w:jc w:val="right"/>
              <w:rPr>
                <w:color w:val="0000FF"/>
                <w:lang w:val="fr-FR"/>
              </w:rPr>
            </w:pPr>
          </w:p>
        </w:tc>
        <w:tc>
          <w:tcPr>
            <w:tcW w:w="3461" w:type="pct"/>
            <w:gridSpan w:val="6"/>
          </w:tcPr>
          <w:p w14:paraId="1A5DB0B0"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rPr>
              <w:t>"</w:t>
            </w:r>
            <w:r w:rsidRPr="0010789C">
              <w:rPr>
                <w:rFonts w:ascii="Arial" w:hAnsi="Arial" w:cs="Arial"/>
                <w:color w:val="0000FF"/>
                <w:lang w:val="fr-BE" w:eastAsia="nl-BE"/>
              </w:rPr>
              <w:t>Pour le segment-doigt (prestation 642950-642961), le nombre maximum autorisé de prestations est valable par doigt.</w:t>
            </w:r>
            <w:r w:rsidRPr="0010789C">
              <w:rPr>
                <w:rFonts w:ascii="Arial" w:hAnsi="Arial" w:cs="Arial"/>
                <w:color w:val="0000FF"/>
                <w:lang w:val="fr-BE"/>
              </w:rPr>
              <w:t>"</w:t>
            </w:r>
          </w:p>
        </w:tc>
        <w:tc>
          <w:tcPr>
            <w:tcW w:w="155" w:type="pct"/>
          </w:tcPr>
          <w:p w14:paraId="17500105" w14:textId="77777777" w:rsidR="00795F74" w:rsidRPr="0010789C" w:rsidRDefault="00795F74" w:rsidP="0022529E">
            <w:pPr>
              <w:rPr>
                <w:rFonts w:ascii="Arial" w:hAnsi="Arial" w:cs="Arial"/>
                <w:color w:val="0000FF"/>
                <w:lang w:val="fr-FR"/>
              </w:rPr>
            </w:pPr>
          </w:p>
        </w:tc>
      </w:tr>
      <w:tr w:rsidR="00795F74" w:rsidRPr="00E57863" w14:paraId="5CE1E376" w14:textId="77777777" w:rsidTr="00872E82">
        <w:trPr>
          <w:cantSplit/>
        </w:trPr>
        <w:tc>
          <w:tcPr>
            <w:tcW w:w="218" w:type="pct"/>
          </w:tcPr>
          <w:p w14:paraId="0B75409A" w14:textId="77777777" w:rsidR="00795F74" w:rsidRPr="0010789C" w:rsidRDefault="00795F74" w:rsidP="0022529E">
            <w:pPr>
              <w:rPr>
                <w:color w:val="0000FF"/>
                <w:lang w:val="fr-FR"/>
              </w:rPr>
            </w:pPr>
          </w:p>
        </w:tc>
        <w:tc>
          <w:tcPr>
            <w:tcW w:w="294" w:type="pct"/>
          </w:tcPr>
          <w:p w14:paraId="2C3C1642" w14:textId="77777777" w:rsidR="00795F74" w:rsidRPr="0010789C" w:rsidRDefault="00795F74" w:rsidP="0022529E">
            <w:pPr>
              <w:jc w:val="right"/>
              <w:rPr>
                <w:color w:val="0000FF"/>
                <w:lang w:val="fr-FR"/>
              </w:rPr>
            </w:pPr>
          </w:p>
        </w:tc>
        <w:tc>
          <w:tcPr>
            <w:tcW w:w="441" w:type="pct"/>
          </w:tcPr>
          <w:p w14:paraId="182EB24D" w14:textId="77777777" w:rsidR="00795F74" w:rsidRPr="0010789C" w:rsidRDefault="00795F74" w:rsidP="0022529E">
            <w:pPr>
              <w:jc w:val="right"/>
              <w:rPr>
                <w:color w:val="0000FF"/>
                <w:lang w:val="fr-FR"/>
              </w:rPr>
            </w:pPr>
          </w:p>
        </w:tc>
        <w:tc>
          <w:tcPr>
            <w:tcW w:w="432" w:type="pct"/>
            <w:gridSpan w:val="2"/>
          </w:tcPr>
          <w:p w14:paraId="527B0305" w14:textId="77777777" w:rsidR="00795F74" w:rsidRPr="0010789C" w:rsidRDefault="00795F74" w:rsidP="0022529E">
            <w:pPr>
              <w:jc w:val="right"/>
              <w:rPr>
                <w:color w:val="0000FF"/>
                <w:lang w:val="fr-FR"/>
              </w:rPr>
            </w:pPr>
          </w:p>
        </w:tc>
        <w:tc>
          <w:tcPr>
            <w:tcW w:w="3461" w:type="pct"/>
            <w:gridSpan w:val="6"/>
          </w:tcPr>
          <w:p w14:paraId="542FC8DB" w14:textId="77777777" w:rsidR="00795F74" w:rsidRPr="0010789C" w:rsidRDefault="00795F74" w:rsidP="0022529E">
            <w:pPr>
              <w:jc w:val="both"/>
              <w:rPr>
                <w:rFonts w:ascii="Arial" w:hAnsi="Arial" w:cs="Arial"/>
                <w:color w:val="0000FF"/>
                <w:lang w:val="fr-BE" w:eastAsia="nl-BE"/>
              </w:rPr>
            </w:pPr>
          </w:p>
        </w:tc>
        <w:tc>
          <w:tcPr>
            <w:tcW w:w="155" w:type="pct"/>
          </w:tcPr>
          <w:p w14:paraId="483964EE" w14:textId="77777777" w:rsidR="00795F74" w:rsidRPr="0010789C" w:rsidRDefault="00795F74" w:rsidP="0022529E">
            <w:pPr>
              <w:rPr>
                <w:rFonts w:ascii="Arial" w:hAnsi="Arial" w:cs="Arial"/>
                <w:color w:val="0000FF"/>
                <w:lang w:val="fr-FR"/>
              </w:rPr>
            </w:pPr>
          </w:p>
        </w:tc>
      </w:tr>
      <w:tr w:rsidR="00795F74" w:rsidRPr="0010789C" w14:paraId="55D65443" w14:textId="77777777" w:rsidTr="00872E82">
        <w:trPr>
          <w:cantSplit/>
        </w:trPr>
        <w:tc>
          <w:tcPr>
            <w:tcW w:w="218" w:type="pct"/>
          </w:tcPr>
          <w:p w14:paraId="60E02060" w14:textId="77777777" w:rsidR="00795F74" w:rsidRPr="0010789C" w:rsidRDefault="00795F74" w:rsidP="0022529E">
            <w:pPr>
              <w:rPr>
                <w:color w:val="0000FF"/>
                <w:lang w:val="fr-FR"/>
              </w:rPr>
            </w:pPr>
          </w:p>
        </w:tc>
        <w:tc>
          <w:tcPr>
            <w:tcW w:w="294" w:type="pct"/>
          </w:tcPr>
          <w:p w14:paraId="1146DC0B" w14:textId="77777777" w:rsidR="00795F74" w:rsidRPr="0010789C" w:rsidRDefault="00795F74" w:rsidP="0022529E">
            <w:pPr>
              <w:jc w:val="right"/>
              <w:rPr>
                <w:color w:val="0000FF"/>
                <w:lang w:val="fr-FR"/>
              </w:rPr>
            </w:pPr>
          </w:p>
        </w:tc>
        <w:tc>
          <w:tcPr>
            <w:tcW w:w="441" w:type="pct"/>
          </w:tcPr>
          <w:p w14:paraId="66744B50" w14:textId="77777777" w:rsidR="00795F74" w:rsidRPr="0010789C" w:rsidRDefault="00795F74" w:rsidP="0022529E">
            <w:pPr>
              <w:jc w:val="right"/>
              <w:rPr>
                <w:color w:val="0000FF"/>
                <w:lang w:val="fr-FR"/>
              </w:rPr>
            </w:pPr>
          </w:p>
        </w:tc>
        <w:tc>
          <w:tcPr>
            <w:tcW w:w="432" w:type="pct"/>
            <w:gridSpan w:val="2"/>
          </w:tcPr>
          <w:p w14:paraId="167A3A8B" w14:textId="77777777" w:rsidR="00795F74" w:rsidRPr="0010789C" w:rsidRDefault="00795F74" w:rsidP="0022529E">
            <w:pPr>
              <w:jc w:val="right"/>
              <w:rPr>
                <w:color w:val="0000FF"/>
                <w:lang w:val="fr-FR"/>
              </w:rPr>
            </w:pPr>
          </w:p>
        </w:tc>
        <w:tc>
          <w:tcPr>
            <w:tcW w:w="3461" w:type="pct"/>
            <w:gridSpan w:val="6"/>
          </w:tcPr>
          <w:p w14:paraId="6A24B159" w14:textId="77777777" w:rsidR="00795F74" w:rsidRPr="0010789C" w:rsidRDefault="00795F74" w:rsidP="0022529E">
            <w:pPr>
              <w:jc w:val="both"/>
              <w:rPr>
                <w:rFonts w:ascii="Arial" w:hAnsi="Arial" w:cs="Arial"/>
                <w:color w:val="0000FF"/>
                <w:lang w:val="fr-FR"/>
              </w:rPr>
            </w:pPr>
            <w:r w:rsidRPr="0010789C">
              <w:rPr>
                <w:rFonts w:ascii="Arial" w:hAnsi="Arial" w:cs="Arial"/>
                <w:i/>
                <w:color w:val="0000FF"/>
                <w:sz w:val="18"/>
                <w:lang w:val="fr-BE"/>
              </w:rPr>
              <w:t>"A.R. 25.10.2011" (en vigueur 1.3.2012)</w:t>
            </w:r>
          </w:p>
        </w:tc>
        <w:tc>
          <w:tcPr>
            <w:tcW w:w="155" w:type="pct"/>
          </w:tcPr>
          <w:p w14:paraId="1CB48EC8" w14:textId="77777777" w:rsidR="00795F74" w:rsidRPr="0010789C" w:rsidRDefault="00795F74" w:rsidP="0022529E">
            <w:pPr>
              <w:rPr>
                <w:rFonts w:ascii="Arial" w:hAnsi="Arial" w:cs="Arial"/>
                <w:color w:val="0000FF"/>
                <w:lang w:val="fr-FR"/>
              </w:rPr>
            </w:pPr>
          </w:p>
        </w:tc>
      </w:tr>
      <w:tr w:rsidR="00795F74" w:rsidRPr="00E57863" w14:paraId="7ABD8F95" w14:textId="77777777" w:rsidTr="00872E82">
        <w:trPr>
          <w:cantSplit/>
        </w:trPr>
        <w:tc>
          <w:tcPr>
            <w:tcW w:w="218" w:type="pct"/>
          </w:tcPr>
          <w:p w14:paraId="1A6B84BB" w14:textId="77777777" w:rsidR="00795F74" w:rsidRPr="0010789C" w:rsidRDefault="00795F74" w:rsidP="0022529E">
            <w:pPr>
              <w:rPr>
                <w:color w:val="0000FF"/>
                <w:lang w:val="fr-FR"/>
              </w:rPr>
            </w:pPr>
          </w:p>
        </w:tc>
        <w:tc>
          <w:tcPr>
            <w:tcW w:w="294" w:type="pct"/>
          </w:tcPr>
          <w:p w14:paraId="29CFAD1C" w14:textId="77777777" w:rsidR="00795F74" w:rsidRPr="0010789C" w:rsidRDefault="00795F74" w:rsidP="0022529E">
            <w:pPr>
              <w:jc w:val="right"/>
              <w:rPr>
                <w:color w:val="0000FF"/>
                <w:lang w:val="fr-FR"/>
              </w:rPr>
            </w:pPr>
          </w:p>
        </w:tc>
        <w:tc>
          <w:tcPr>
            <w:tcW w:w="441" w:type="pct"/>
          </w:tcPr>
          <w:p w14:paraId="1F30E756" w14:textId="77777777" w:rsidR="00795F74" w:rsidRPr="0010789C" w:rsidRDefault="00795F74" w:rsidP="0022529E">
            <w:pPr>
              <w:jc w:val="right"/>
              <w:rPr>
                <w:color w:val="0000FF"/>
                <w:lang w:val="fr-FR"/>
              </w:rPr>
            </w:pPr>
          </w:p>
        </w:tc>
        <w:tc>
          <w:tcPr>
            <w:tcW w:w="432" w:type="pct"/>
            <w:gridSpan w:val="2"/>
          </w:tcPr>
          <w:p w14:paraId="322791C1" w14:textId="77777777" w:rsidR="00795F74" w:rsidRPr="0010789C" w:rsidRDefault="00795F74" w:rsidP="0022529E">
            <w:pPr>
              <w:jc w:val="right"/>
              <w:rPr>
                <w:color w:val="0000FF"/>
                <w:lang w:val="fr-FR"/>
              </w:rPr>
            </w:pPr>
          </w:p>
        </w:tc>
        <w:tc>
          <w:tcPr>
            <w:tcW w:w="3461" w:type="pct"/>
            <w:gridSpan w:val="6"/>
          </w:tcPr>
          <w:p w14:paraId="330F65D7" w14:textId="77777777" w:rsidR="00795F74" w:rsidRPr="0010789C" w:rsidRDefault="00795F74" w:rsidP="0022529E">
            <w:pPr>
              <w:jc w:val="both"/>
              <w:rPr>
                <w:rFonts w:ascii="Arial" w:hAnsi="Arial" w:cs="Arial"/>
                <w:color w:val="0000FF"/>
                <w:lang w:val="fr-BE"/>
              </w:rPr>
            </w:pPr>
            <w:r w:rsidRPr="0010789C">
              <w:rPr>
                <w:rFonts w:ascii="Arial" w:hAnsi="Arial" w:cs="Arial"/>
                <w:i/>
                <w:color w:val="0000FF"/>
                <w:lang w:val="fr-BE"/>
              </w:rPr>
              <w:t>"</w:t>
            </w:r>
            <w:r w:rsidRPr="0010789C">
              <w:rPr>
                <w:rFonts w:ascii="Arial" w:hAnsi="Arial" w:cs="Arial"/>
                <w:i/>
                <w:color w:val="0000FF"/>
                <w:lang w:val="fr-BE" w:eastAsia="nl-BE"/>
              </w:rPr>
              <w:t>b.</w:t>
            </w:r>
            <w:r w:rsidRPr="0010789C">
              <w:rPr>
                <w:rFonts w:ascii="Arial" w:hAnsi="Arial" w:cs="Arial"/>
                <w:color w:val="0000FF"/>
                <w:lang w:val="fr-BE" w:eastAsia="nl-BE"/>
              </w:rPr>
              <w:t xml:space="preserve"> Prestations complémentaires en silicone</w:t>
            </w:r>
          </w:p>
        </w:tc>
        <w:tc>
          <w:tcPr>
            <w:tcW w:w="155" w:type="pct"/>
          </w:tcPr>
          <w:p w14:paraId="70C2C2F1" w14:textId="77777777" w:rsidR="00795F74" w:rsidRPr="0010789C" w:rsidRDefault="00795F74" w:rsidP="0022529E">
            <w:pPr>
              <w:rPr>
                <w:rFonts w:ascii="Arial" w:hAnsi="Arial" w:cs="Arial"/>
                <w:color w:val="0000FF"/>
                <w:lang w:val="fr-FR"/>
              </w:rPr>
            </w:pPr>
          </w:p>
        </w:tc>
      </w:tr>
      <w:tr w:rsidR="00795F74" w:rsidRPr="00E57863" w14:paraId="6DFBBBB9" w14:textId="77777777" w:rsidTr="00872E82">
        <w:trPr>
          <w:cantSplit/>
        </w:trPr>
        <w:tc>
          <w:tcPr>
            <w:tcW w:w="218" w:type="pct"/>
          </w:tcPr>
          <w:p w14:paraId="553A4708" w14:textId="77777777" w:rsidR="00795F74" w:rsidRPr="0010789C" w:rsidRDefault="00795F74" w:rsidP="0022529E">
            <w:pPr>
              <w:rPr>
                <w:color w:val="0000FF"/>
                <w:lang w:val="fr-FR"/>
              </w:rPr>
            </w:pPr>
          </w:p>
        </w:tc>
        <w:tc>
          <w:tcPr>
            <w:tcW w:w="294" w:type="pct"/>
          </w:tcPr>
          <w:p w14:paraId="37C3DA25" w14:textId="77777777" w:rsidR="00795F74" w:rsidRPr="0010789C" w:rsidRDefault="00795F74" w:rsidP="0022529E">
            <w:pPr>
              <w:jc w:val="right"/>
              <w:rPr>
                <w:color w:val="0000FF"/>
                <w:lang w:val="fr-FR"/>
              </w:rPr>
            </w:pPr>
          </w:p>
        </w:tc>
        <w:tc>
          <w:tcPr>
            <w:tcW w:w="441" w:type="pct"/>
          </w:tcPr>
          <w:p w14:paraId="6F9487EB" w14:textId="77777777" w:rsidR="00795F74" w:rsidRPr="0010789C" w:rsidRDefault="00795F74" w:rsidP="0022529E">
            <w:pPr>
              <w:jc w:val="right"/>
              <w:rPr>
                <w:color w:val="0000FF"/>
                <w:lang w:val="fr-FR"/>
              </w:rPr>
            </w:pPr>
          </w:p>
        </w:tc>
        <w:tc>
          <w:tcPr>
            <w:tcW w:w="432" w:type="pct"/>
            <w:gridSpan w:val="2"/>
          </w:tcPr>
          <w:p w14:paraId="302F3157" w14:textId="77777777" w:rsidR="00795F74" w:rsidRPr="0010789C" w:rsidRDefault="00795F74" w:rsidP="0022529E">
            <w:pPr>
              <w:jc w:val="right"/>
              <w:rPr>
                <w:color w:val="0000FF"/>
                <w:lang w:val="fr-FR"/>
              </w:rPr>
            </w:pPr>
          </w:p>
        </w:tc>
        <w:tc>
          <w:tcPr>
            <w:tcW w:w="3461" w:type="pct"/>
            <w:gridSpan w:val="6"/>
          </w:tcPr>
          <w:p w14:paraId="1D84B0E6" w14:textId="77777777" w:rsidR="00795F74" w:rsidRPr="0010789C" w:rsidRDefault="00795F74" w:rsidP="0022529E">
            <w:pPr>
              <w:jc w:val="both"/>
              <w:rPr>
                <w:rFonts w:ascii="Arial" w:hAnsi="Arial" w:cs="Arial"/>
                <w:color w:val="0000FF"/>
                <w:lang w:val="fr-BE" w:eastAsia="nl-BE"/>
              </w:rPr>
            </w:pPr>
          </w:p>
        </w:tc>
        <w:tc>
          <w:tcPr>
            <w:tcW w:w="155" w:type="pct"/>
          </w:tcPr>
          <w:p w14:paraId="06831650" w14:textId="77777777" w:rsidR="00795F74" w:rsidRPr="0010789C" w:rsidRDefault="00795F74" w:rsidP="0022529E">
            <w:pPr>
              <w:rPr>
                <w:rFonts w:ascii="Arial" w:hAnsi="Arial" w:cs="Arial"/>
                <w:color w:val="0000FF"/>
                <w:lang w:val="fr-FR"/>
              </w:rPr>
            </w:pPr>
          </w:p>
        </w:tc>
      </w:tr>
      <w:tr w:rsidR="00795F74" w:rsidRPr="00E57863" w14:paraId="1BA65460" w14:textId="77777777" w:rsidTr="00872E82">
        <w:trPr>
          <w:cantSplit/>
        </w:trPr>
        <w:tc>
          <w:tcPr>
            <w:tcW w:w="218" w:type="pct"/>
          </w:tcPr>
          <w:p w14:paraId="6D5D9F0A" w14:textId="77777777" w:rsidR="00795F74" w:rsidRPr="0010789C" w:rsidRDefault="00795F74" w:rsidP="0022529E">
            <w:pPr>
              <w:rPr>
                <w:color w:val="0000FF"/>
                <w:lang w:val="fr-FR"/>
              </w:rPr>
            </w:pPr>
          </w:p>
        </w:tc>
        <w:tc>
          <w:tcPr>
            <w:tcW w:w="294" w:type="pct"/>
          </w:tcPr>
          <w:p w14:paraId="3BAB4622" w14:textId="77777777" w:rsidR="00795F74" w:rsidRPr="0010789C" w:rsidRDefault="00795F74" w:rsidP="0022529E">
            <w:pPr>
              <w:jc w:val="right"/>
              <w:rPr>
                <w:color w:val="0000FF"/>
                <w:lang w:val="fr-FR"/>
              </w:rPr>
            </w:pPr>
          </w:p>
        </w:tc>
        <w:tc>
          <w:tcPr>
            <w:tcW w:w="441" w:type="pct"/>
          </w:tcPr>
          <w:p w14:paraId="34AE57CD" w14:textId="77777777" w:rsidR="00795F74" w:rsidRPr="0010789C" w:rsidRDefault="00795F74" w:rsidP="0022529E">
            <w:pPr>
              <w:jc w:val="right"/>
              <w:rPr>
                <w:color w:val="0000FF"/>
                <w:lang w:val="fr-FR"/>
              </w:rPr>
            </w:pPr>
          </w:p>
        </w:tc>
        <w:tc>
          <w:tcPr>
            <w:tcW w:w="432" w:type="pct"/>
            <w:gridSpan w:val="2"/>
          </w:tcPr>
          <w:p w14:paraId="1F6B17F6" w14:textId="77777777" w:rsidR="00795F74" w:rsidRPr="0010789C" w:rsidRDefault="00795F74" w:rsidP="0022529E">
            <w:pPr>
              <w:jc w:val="right"/>
              <w:rPr>
                <w:color w:val="0000FF"/>
                <w:lang w:val="fr-FR"/>
              </w:rPr>
            </w:pPr>
          </w:p>
        </w:tc>
        <w:tc>
          <w:tcPr>
            <w:tcW w:w="3461" w:type="pct"/>
            <w:gridSpan w:val="6"/>
          </w:tcPr>
          <w:p w14:paraId="6A82EC97" w14:textId="77777777" w:rsidR="00795F74" w:rsidRPr="0010789C" w:rsidRDefault="00795F74" w:rsidP="0022529E">
            <w:pPr>
              <w:jc w:val="both"/>
              <w:rPr>
                <w:rFonts w:ascii="Arial" w:hAnsi="Arial" w:cs="Arial"/>
                <w:color w:val="0000FF"/>
                <w:lang w:val="fr-FR"/>
              </w:rPr>
            </w:pPr>
            <w:r w:rsidRPr="0010789C">
              <w:rPr>
                <w:rFonts w:ascii="Arial" w:hAnsi="Arial" w:cs="Arial"/>
                <w:color w:val="0000FF"/>
                <w:lang w:val="fr-BE" w:eastAsia="nl-BE"/>
              </w:rPr>
              <w:t>L'intervention de l'assurance se limite à 4 prestations complémentaires en silicone, par groupe principal, par 24 mois, aussi bien pour les enfants que pour les adultes.</w:t>
            </w:r>
          </w:p>
        </w:tc>
        <w:tc>
          <w:tcPr>
            <w:tcW w:w="155" w:type="pct"/>
          </w:tcPr>
          <w:p w14:paraId="3BBB4DD9" w14:textId="77777777" w:rsidR="00795F74" w:rsidRPr="0010789C" w:rsidRDefault="00795F74" w:rsidP="0022529E">
            <w:pPr>
              <w:rPr>
                <w:rFonts w:ascii="Arial" w:hAnsi="Arial" w:cs="Arial"/>
                <w:color w:val="0000FF"/>
                <w:lang w:val="fr-FR"/>
              </w:rPr>
            </w:pPr>
          </w:p>
        </w:tc>
      </w:tr>
      <w:tr w:rsidR="00795F74" w:rsidRPr="00E57863" w14:paraId="6EF1B9F9" w14:textId="77777777" w:rsidTr="00872E82">
        <w:trPr>
          <w:cantSplit/>
        </w:trPr>
        <w:tc>
          <w:tcPr>
            <w:tcW w:w="218" w:type="pct"/>
          </w:tcPr>
          <w:p w14:paraId="56FFB8D8" w14:textId="77777777" w:rsidR="00795F74" w:rsidRPr="0010789C" w:rsidRDefault="00795F74" w:rsidP="0022529E">
            <w:pPr>
              <w:rPr>
                <w:color w:val="0000FF"/>
                <w:lang w:val="fr-FR"/>
              </w:rPr>
            </w:pPr>
          </w:p>
        </w:tc>
        <w:tc>
          <w:tcPr>
            <w:tcW w:w="294" w:type="pct"/>
          </w:tcPr>
          <w:p w14:paraId="2B632BBC" w14:textId="77777777" w:rsidR="00795F74" w:rsidRPr="0010789C" w:rsidRDefault="00795F74" w:rsidP="0022529E">
            <w:pPr>
              <w:jc w:val="right"/>
              <w:rPr>
                <w:color w:val="0000FF"/>
                <w:lang w:val="fr-FR"/>
              </w:rPr>
            </w:pPr>
          </w:p>
        </w:tc>
        <w:tc>
          <w:tcPr>
            <w:tcW w:w="441" w:type="pct"/>
          </w:tcPr>
          <w:p w14:paraId="1691890A" w14:textId="77777777" w:rsidR="00795F74" w:rsidRPr="0010789C" w:rsidRDefault="00795F74" w:rsidP="0022529E">
            <w:pPr>
              <w:jc w:val="right"/>
              <w:rPr>
                <w:color w:val="0000FF"/>
                <w:lang w:val="fr-FR"/>
              </w:rPr>
            </w:pPr>
          </w:p>
        </w:tc>
        <w:tc>
          <w:tcPr>
            <w:tcW w:w="432" w:type="pct"/>
            <w:gridSpan w:val="2"/>
          </w:tcPr>
          <w:p w14:paraId="684311E2" w14:textId="77777777" w:rsidR="00795F74" w:rsidRPr="0010789C" w:rsidRDefault="00795F74" w:rsidP="0022529E">
            <w:pPr>
              <w:jc w:val="right"/>
              <w:rPr>
                <w:color w:val="0000FF"/>
                <w:lang w:val="fr-FR"/>
              </w:rPr>
            </w:pPr>
          </w:p>
        </w:tc>
        <w:tc>
          <w:tcPr>
            <w:tcW w:w="3461" w:type="pct"/>
            <w:gridSpan w:val="6"/>
          </w:tcPr>
          <w:p w14:paraId="7011EF5A" w14:textId="77777777" w:rsidR="00795F74" w:rsidRPr="0010789C" w:rsidRDefault="00795F74" w:rsidP="0022529E">
            <w:pPr>
              <w:jc w:val="both"/>
              <w:rPr>
                <w:rFonts w:ascii="Arial" w:hAnsi="Arial" w:cs="Arial"/>
                <w:color w:val="0000FF"/>
                <w:lang w:val="fr-BE" w:eastAsia="nl-BE"/>
              </w:rPr>
            </w:pPr>
          </w:p>
        </w:tc>
        <w:tc>
          <w:tcPr>
            <w:tcW w:w="155" w:type="pct"/>
          </w:tcPr>
          <w:p w14:paraId="7B18513E" w14:textId="77777777" w:rsidR="00795F74" w:rsidRPr="0010789C" w:rsidRDefault="00795F74" w:rsidP="0022529E">
            <w:pPr>
              <w:rPr>
                <w:rFonts w:ascii="Arial" w:hAnsi="Arial" w:cs="Arial"/>
                <w:color w:val="0000FF"/>
                <w:lang w:val="fr-FR"/>
              </w:rPr>
            </w:pPr>
          </w:p>
        </w:tc>
      </w:tr>
      <w:tr w:rsidR="00795F74" w:rsidRPr="00E57863" w14:paraId="4E3EA7FF" w14:textId="77777777" w:rsidTr="00872E82">
        <w:trPr>
          <w:cantSplit/>
        </w:trPr>
        <w:tc>
          <w:tcPr>
            <w:tcW w:w="218" w:type="pct"/>
          </w:tcPr>
          <w:p w14:paraId="3D1C0352" w14:textId="77777777" w:rsidR="00795F74" w:rsidRPr="0010789C" w:rsidRDefault="00795F74" w:rsidP="0022529E">
            <w:pPr>
              <w:rPr>
                <w:color w:val="0000FF"/>
                <w:lang w:val="fr-FR"/>
              </w:rPr>
            </w:pPr>
          </w:p>
        </w:tc>
        <w:tc>
          <w:tcPr>
            <w:tcW w:w="294" w:type="pct"/>
          </w:tcPr>
          <w:p w14:paraId="76B8420B" w14:textId="77777777" w:rsidR="00795F74" w:rsidRPr="0010789C" w:rsidRDefault="00795F74" w:rsidP="0022529E">
            <w:pPr>
              <w:jc w:val="right"/>
              <w:rPr>
                <w:color w:val="0000FF"/>
                <w:lang w:val="fr-FR"/>
              </w:rPr>
            </w:pPr>
          </w:p>
        </w:tc>
        <w:tc>
          <w:tcPr>
            <w:tcW w:w="441" w:type="pct"/>
          </w:tcPr>
          <w:p w14:paraId="15CA975C" w14:textId="77777777" w:rsidR="00795F74" w:rsidRPr="0010789C" w:rsidRDefault="00795F74" w:rsidP="0022529E">
            <w:pPr>
              <w:jc w:val="right"/>
              <w:rPr>
                <w:color w:val="0000FF"/>
                <w:lang w:val="fr-FR"/>
              </w:rPr>
            </w:pPr>
          </w:p>
        </w:tc>
        <w:tc>
          <w:tcPr>
            <w:tcW w:w="432" w:type="pct"/>
            <w:gridSpan w:val="2"/>
          </w:tcPr>
          <w:p w14:paraId="181D658A" w14:textId="77777777" w:rsidR="00795F74" w:rsidRPr="0010789C" w:rsidRDefault="00795F74" w:rsidP="0022529E">
            <w:pPr>
              <w:jc w:val="right"/>
              <w:rPr>
                <w:color w:val="0000FF"/>
                <w:lang w:val="fr-FR"/>
              </w:rPr>
            </w:pPr>
          </w:p>
        </w:tc>
        <w:tc>
          <w:tcPr>
            <w:tcW w:w="3461" w:type="pct"/>
            <w:gridSpan w:val="6"/>
          </w:tcPr>
          <w:p w14:paraId="3ACD0CB1" w14:textId="77777777" w:rsidR="00795F74" w:rsidRPr="0010789C" w:rsidRDefault="00795F74" w:rsidP="0022529E">
            <w:pPr>
              <w:jc w:val="both"/>
              <w:rPr>
                <w:rFonts w:ascii="Arial" w:hAnsi="Arial" w:cs="Arial"/>
                <w:color w:val="0000FF"/>
                <w:lang w:val="fr-FR"/>
              </w:rPr>
            </w:pPr>
            <w:r w:rsidRPr="0010789C">
              <w:rPr>
                <w:rFonts w:ascii="Arial" w:hAnsi="Arial" w:cs="Arial"/>
                <w:color w:val="0000FF"/>
                <w:lang w:val="fr-BE" w:eastAsia="nl-BE"/>
              </w:rPr>
              <w:t xml:space="preserve">En cas de chirurgie corrective tardive telle que décrite au point </w:t>
            </w:r>
            <w:r w:rsidRPr="0010789C">
              <w:rPr>
                <w:rFonts w:ascii="Arial" w:hAnsi="Arial" w:cs="Arial"/>
                <w:i/>
                <w:color w:val="0000FF"/>
                <w:lang w:val="fr-BE" w:eastAsia="nl-BE"/>
              </w:rPr>
              <w:t>B.</w:t>
            </w:r>
            <w:r w:rsidRPr="0010789C">
              <w:rPr>
                <w:rFonts w:ascii="Arial" w:hAnsi="Arial" w:cs="Arial"/>
                <w:color w:val="0000FF"/>
                <w:lang w:val="fr-BE" w:eastAsia="nl-BE"/>
              </w:rPr>
              <w:t>, 1., l'intervention de l'assurance se limite à 2 prestations complémentaires en silicone, par groupe principal, par 12 mois, aussi bien pour les enfants que pour les adultes.</w:t>
            </w:r>
            <w:r w:rsidRPr="0010789C">
              <w:rPr>
                <w:rFonts w:ascii="Arial" w:hAnsi="Arial" w:cs="Arial"/>
                <w:color w:val="0000FF"/>
                <w:lang w:val="fr-BE"/>
              </w:rPr>
              <w:t>"</w:t>
            </w:r>
          </w:p>
        </w:tc>
        <w:tc>
          <w:tcPr>
            <w:tcW w:w="155" w:type="pct"/>
          </w:tcPr>
          <w:p w14:paraId="676CA68F" w14:textId="77777777" w:rsidR="00795F74" w:rsidRPr="0010789C" w:rsidRDefault="00795F74" w:rsidP="0022529E">
            <w:pPr>
              <w:rPr>
                <w:rFonts w:ascii="Arial" w:hAnsi="Arial" w:cs="Arial"/>
                <w:color w:val="0000FF"/>
                <w:lang w:val="fr-FR"/>
              </w:rPr>
            </w:pPr>
          </w:p>
        </w:tc>
      </w:tr>
      <w:tr w:rsidR="00795F74" w:rsidRPr="00E57863" w14:paraId="142CF14B" w14:textId="77777777" w:rsidTr="00872E82">
        <w:trPr>
          <w:cantSplit/>
        </w:trPr>
        <w:tc>
          <w:tcPr>
            <w:tcW w:w="218" w:type="pct"/>
          </w:tcPr>
          <w:p w14:paraId="54BFB8A1" w14:textId="77777777" w:rsidR="00795F74" w:rsidRPr="0010789C" w:rsidRDefault="00795F74" w:rsidP="0022529E">
            <w:pPr>
              <w:rPr>
                <w:color w:val="0000FF"/>
                <w:lang w:val="fr-FR"/>
              </w:rPr>
            </w:pPr>
          </w:p>
        </w:tc>
        <w:tc>
          <w:tcPr>
            <w:tcW w:w="294" w:type="pct"/>
          </w:tcPr>
          <w:p w14:paraId="5A1ACDE8" w14:textId="77777777" w:rsidR="00795F74" w:rsidRPr="0010789C" w:rsidRDefault="00795F74" w:rsidP="0022529E">
            <w:pPr>
              <w:jc w:val="right"/>
              <w:rPr>
                <w:color w:val="0000FF"/>
                <w:lang w:val="fr-FR"/>
              </w:rPr>
            </w:pPr>
          </w:p>
        </w:tc>
        <w:tc>
          <w:tcPr>
            <w:tcW w:w="441" w:type="pct"/>
          </w:tcPr>
          <w:p w14:paraId="515A19D1" w14:textId="77777777" w:rsidR="00795F74" w:rsidRPr="0010789C" w:rsidRDefault="00795F74" w:rsidP="0022529E">
            <w:pPr>
              <w:jc w:val="right"/>
              <w:rPr>
                <w:color w:val="0000FF"/>
                <w:lang w:val="fr-FR"/>
              </w:rPr>
            </w:pPr>
          </w:p>
        </w:tc>
        <w:tc>
          <w:tcPr>
            <w:tcW w:w="432" w:type="pct"/>
            <w:gridSpan w:val="2"/>
          </w:tcPr>
          <w:p w14:paraId="089D4D48" w14:textId="77777777" w:rsidR="00795F74" w:rsidRPr="0010789C" w:rsidRDefault="00795F74" w:rsidP="0022529E">
            <w:pPr>
              <w:jc w:val="right"/>
              <w:rPr>
                <w:color w:val="0000FF"/>
                <w:lang w:val="fr-FR"/>
              </w:rPr>
            </w:pPr>
          </w:p>
        </w:tc>
        <w:tc>
          <w:tcPr>
            <w:tcW w:w="3461" w:type="pct"/>
            <w:gridSpan w:val="6"/>
          </w:tcPr>
          <w:p w14:paraId="15AA7B48" w14:textId="77777777" w:rsidR="00795F74" w:rsidRPr="0010789C" w:rsidRDefault="00795F74" w:rsidP="0022529E">
            <w:pPr>
              <w:jc w:val="both"/>
              <w:rPr>
                <w:rFonts w:ascii="Arial" w:hAnsi="Arial" w:cs="Arial"/>
                <w:color w:val="0000FF"/>
                <w:lang w:val="fr-BE" w:eastAsia="nl-BE"/>
              </w:rPr>
            </w:pPr>
          </w:p>
        </w:tc>
        <w:tc>
          <w:tcPr>
            <w:tcW w:w="155" w:type="pct"/>
          </w:tcPr>
          <w:p w14:paraId="48482E81" w14:textId="77777777" w:rsidR="00795F74" w:rsidRPr="0010789C" w:rsidRDefault="00795F74" w:rsidP="0022529E">
            <w:pPr>
              <w:rPr>
                <w:rFonts w:ascii="Arial" w:hAnsi="Arial" w:cs="Arial"/>
                <w:color w:val="0000FF"/>
                <w:lang w:val="fr-FR"/>
              </w:rPr>
            </w:pPr>
          </w:p>
        </w:tc>
      </w:tr>
      <w:tr w:rsidR="00795F74" w:rsidRPr="0010789C" w14:paraId="4C7BF741" w14:textId="77777777" w:rsidTr="00872E82">
        <w:trPr>
          <w:cantSplit/>
        </w:trPr>
        <w:tc>
          <w:tcPr>
            <w:tcW w:w="218" w:type="pct"/>
          </w:tcPr>
          <w:p w14:paraId="1B318957" w14:textId="77777777" w:rsidR="00795F74" w:rsidRPr="0010789C" w:rsidRDefault="00795F74" w:rsidP="0022529E">
            <w:pPr>
              <w:rPr>
                <w:color w:val="0000FF"/>
                <w:lang w:val="fr-BE"/>
              </w:rPr>
            </w:pPr>
          </w:p>
        </w:tc>
        <w:tc>
          <w:tcPr>
            <w:tcW w:w="294" w:type="pct"/>
          </w:tcPr>
          <w:p w14:paraId="566E7FD5" w14:textId="77777777" w:rsidR="00795F74" w:rsidRPr="0010789C" w:rsidRDefault="00795F74" w:rsidP="0022529E">
            <w:pPr>
              <w:jc w:val="right"/>
              <w:rPr>
                <w:color w:val="0000FF"/>
                <w:lang w:val="fr-BE"/>
              </w:rPr>
            </w:pPr>
          </w:p>
        </w:tc>
        <w:tc>
          <w:tcPr>
            <w:tcW w:w="441" w:type="pct"/>
          </w:tcPr>
          <w:p w14:paraId="682AF52E" w14:textId="77777777" w:rsidR="00795F74" w:rsidRPr="0010789C" w:rsidRDefault="00795F74" w:rsidP="0022529E">
            <w:pPr>
              <w:jc w:val="right"/>
              <w:rPr>
                <w:color w:val="0000FF"/>
                <w:lang w:val="fr-BE"/>
              </w:rPr>
            </w:pPr>
          </w:p>
        </w:tc>
        <w:tc>
          <w:tcPr>
            <w:tcW w:w="432" w:type="pct"/>
            <w:gridSpan w:val="2"/>
          </w:tcPr>
          <w:p w14:paraId="530CC7A4" w14:textId="77777777" w:rsidR="00795F74" w:rsidRPr="0010789C" w:rsidRDefault="00795F74" w:rsidP="0022529E">
            <w:pPr>
              <w:jc w:val="right"/>
              <w:rPr>
                <w:color w:val="0000FF"/>
                <w:lang w:val="fr-BE"/>
              </w:rPr>
            </w:pPr>
          </w:p>
        </w:tc>
        <w:tc>
          <w:tcPr>
            <w:tcW w:w="3461" w:type="pct"/>
            <w:gridSpan w:val="6"/>
          </w:tcPr>
          <w:p w14:paraId="2C53C7EE" w14:textId="77777777" w:rsidR="00795F74" w:rsidRPr="0010789C" w:rsidRDefault="00795F74" w:rsidP="0022529E">
            <w:pPr>
              <w:jc w:val="both"/>
              <w:rPr>
                <w:rFonts w:ascii="Arial" w:hAnsi="Arial" w:cs="Arial"/>
                <w:color w:val="0000FF"/>
                <w:lang w:val="fr-FR"/>
              </w:rPr>
            </w:pPr>
            <w:r w:rsidRPr="0010789C">
              <w:rPr>
                <w:rFonts w:ascii="Arial" w:hAnsi="Arial" w:cs="Arial"/>
                <w:i/>
                <w:color w:val="0000FF"/>
                <w:sz w:val="18"/>
                <w:lang w:val="fr-BE"/>
              </w:rPr>
              <w:t>"A.R. 3.10.2016" (en vigueur 1.11.2016)</w:t>
            </w:r>
          </w:p>
        </w:tc>
        <w:tc>
          <w:tcPr>
            <w:tcW w:w="155" w:type="pct"/>
          </w:tcPr>
          <w:p w14:paraId="2529B7C6" w14:textId="77777777" w:rsidR="00795F74" w:rsidRPr="0010789C" w:rsidRDefault="00795F74" w:rsidP="0022529E">
            <w:pPr>
              <w:rPr>
                <w:rFonts w:ascii="Arial" w:hAnsi="Arial" w:cs="Arial"/>
                <w:color w:val="0000FF"/>
                <w:lang w:val="fr-FR"/>
              </w:rPr>
            </w:pPr>
          </w:p>
        </w:tc>
      </w:tr>
      <w:tr w:rsidR="00795F74" w:rsidRPr="00E57863" w14:paraId="17123F56" w14:textId="77777777" w:rsidTr="00872E82">
        <w:trPr>
          <w:cantSplit/>
        </w:trPr>
        <w:tc>
          <w:tcPr>
            <w:tcW w:w="218" w:type="pct"/>
          </w:tcPr>
          <w:p w14:paraId="4AC947AA" w14:textId="77777777" w:rsidR="00795F74" w:rsidRPr="0010789C" w:rsidRDefault="00795F74" w:rsidP="0022529E">
            <w:pPr>
              <w:rPr>
                <w:color w:val="0000FF"/>
                <w:lang w:val="fr-BE"/>
              </w:rPr>
            </w:pPr>
          </w:p>
        </w:tc>
        <w:tc>
          <w:tcPr>
            <w:tcW w:w="294" w:type="pct"/>
          </w:tcPr>
          <w:p w14:paraId="26CF1070" w14:textId="77777777" w:rsidR="00795F74" w:rsidRPr="0010789C" w:rsidRDefault="00795F74" w:rsidP="0022529E">
            <w:pPr>
              <w:jc w:val="right"/>
              <w:rPr>
                <w:color w:val="0000FF"/>
                <w:lang w:val="fr-BE"/>
              </w:rPr>
            </w:pPr>
          </w:p>
        </w:tc>
        <w:tc>
          <w:tcPr>
            <w:tcW w:w="441" w:type="pct"/>
          </w:tcPr>
          <w:p w14:paraId="70B65DB2" w14:textId="77777777" w:rsidR="00795F74" w:rsidRPr="0010789C" w:rsidRDefault="00795F74" w:rsidP="0022529E">
            <w:pPr>
              <w:jc w:val="right"/>
              <w:rPr>
                <w:color w:val="0000FF"/>
                <w:lang w:val="fr-BE"/>
              </w:rPr>
            </w:pPr>
          </w:p>
        </w:tc>
        <w:tc>
          <w:tcPr>
            <w:tcW w:w="432" w:type="pct"/>
            <w:gridSpan w:val="2"/>
          </w:tcPr>
          <w:p w14:paraId="1F355AAB" w14:textId="77777777" w:rsidR="00795F74" w:rsidRPr="0010789C" w:rsidRDefault="00795F74" w:rsidP="0022529E">
            <w:pPr>
              <w:jc w:val="right"/>
              <w:rPr>
                <w:color w:val="0000FF"/>
                <w:lang w:val="fr-BE"/>
              </w:rPr>
            </w:pPr>
          </w:p>
        </w:tc>
        <w:tc>
          <w:tcPr>
            <w:tcW w:w="3461" w:type="pct"/>
            <w:gridSpan w:val="6"/>
          </w:tcPr>
          <w:p w14:paraId="5CE42644" w14:textId="60C645CC"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eastAsia="nl-BE"/>
              </w:rPr>
              <w:t xml:space="preserve">"Par </w:t>
            </w:r>
            <w:r w:rsidR="00813E36">
              <w:rPr>
                <w:rFonts w:ascii="Arial" w:hAnsi="Arial" w:cs="Arial"/>
                <w:color w:val="0000FF"/>
                <w:lang w:val="fr-BE" w:eastAsia="nl-BE"/>
              </w:rPr>
              <w:t>"</w:t>
            </w:r>
            <w:r w:rsidRPr="0010789C">
              <w:rPr>
                <w:rFonts w:ascii="Arial" w:hAnsi="Arial" w:cs="Arial"/>
                <w:color w:val="0000FF"/>
                <w:lang w:val="fr-BE" w:eastAsia="nl-BE"/>
              </w:rPr>
              <w:t xml:space="preserve"> prestations complémentaires en silicone </w:t>
            </w:r>
            <w:r w:rsidR="00813E36">
              <w:rPr>
                <w:rFonts w:ascii="Arial" w:hAnsi="Arial" w:cs="Arial"/>
                <w:color w:val="0000FF"/>
                <w:lang w:val="fr-BE" w:eastAsia="nl-BE"/>
              </w:rPr>
              <w:t>"</w:t>
            </w:r>
            <w:r w:rsidRPr="0010789C">
              <w:rPr>
                <w:rFonts w:ascii="Arial" w:hAnsi="Arial" w:cs="Arial"/>
                <w:color w:val="0000FF"/>
                <w:lang w:val="fr-BE" w:eastAsia="nl-BE"/>
              </w:rPr>
              <w:t>, sont visées les prestations 641933, 641970 et 642154 du groupe principal III, les prestations 642751, 642795 et 642832 du groupe principal IV, les prestations, 642994, 643554, 643591, 643613 et 643635 du groupe principal V, les prestations 644416, 644453 et 644490 du groupe principal VI et les prestations 644674, 644711, 644755 et 644770 du groupe principal VII.</w:t>
            </w:r>
          </w:p>
        </w:tc>
        <w:tc>
          <w:tcPr>
            <w:tcW w:w="155" w:type="pct"/>
          </w:tcPr>
          <w:p w14:paraId="379CD7DE" w14:textId="77777777" w:rsidR="00795F74" w:rsidRPr="0010789C" w:rsidRDefault="00795F74" w:rsidP="0022529E">
            <w:pPr>
              <w:rPr>
                <w:rFonts w:ascii="Arial" w:hAnsi="Arial" w:cs="Arial"/>
                <w:color w:val="0000FF"/>
                <w:lang w:val="fr-FR"/>
              </w:rPr>
            </w:pPr>
          </w:p>
        </w:tc>
      </w:tr>
      <w:tr w:rsidR="00795F74" w:rsidRPr="00E57863" w14:paraId="007327BE" w14:textId="77777777" w:rsidTr="00872E82">
        <w:trPr>
          <w:cantSplit/>
        </w:trPr>
        <w:tc>
          <w:tcPr>
            <w:tcW w:w="218" w:type="pct"/>
          </w:tcPr>
          <w:p w14:paraId="321477FF" w14:textId="77777777" w:rsidR="00795F74" w:rsidRPr="0010789C" w:rsidRDefault="00795F74" w:rsidP="0022529E">
            <w:pPr>
              <w:rPr>
                <w:color w:val="0000FF"/>
                <w:lang w:val="fr-BE"/>
              </w:rPr>
            </w:pPr>
          </w:p>
        </w:tc>
        <w:tc>
          <w:tcPr>
            <w:tcW w:w="294" w:type="pct"/>
          </w:tcPr>
          <w:p w14:paraId="564C3C7D" w14:textId="77777777" w:rsidR="00795F74" w:rsidRPr="0010789C" w:rsidRDefault="00795F74" w:rsidP="0022529E">
            <w:pPr>
              <w:jc w:val="right"/>
              <w:rPr>
                <w:color w:val="0000FF"/>
                <w:lang w:val="fr-BE"/>
              </w:rPr>
            </w:pPr>
          </w:p>
        </w:tc>
        <w:tc>
          <w:tcPr>
            <w:tcW w:w="441" w:type="pct"/>
          </w:tcPr>
          <w:p w14:paraId="45B972DB" w14:textId="77777777" w:rsidR="00795F74" w:rsidRPr="0010789C" w:rsidRDefault="00795F74" w:rsidP="0022529E">
            <w:pPr>
              <w:jc w:val="right"/>
              <w:rPr>
                <w:color w:val="0000FF"/>
                <w:lang w:val="fr-BE"/>
              </w:rPr>
            </w:pPr>
          </w:p>
        </w:tc>
        <w:tc>
          <w:tcPr>
            <w:tcW w:w="432" w:type="pct"/>
            <w:gridSpan w:val="2"/>
          </w:tcPr>
          <w:p w14:paraId="76782787" w14:textId="77777777" w:rsidR="00795F74" w:rsidRPr="0010789C" w:rsidRDefault="00795F74" w:rsidP="0022529E">
            <w:pPr>
              <w:jc w:val="right"/>
              <w:rPr>
                <w:color w:val="0000FF"/>
                <w:lang w:val="fr-BE"/>
              </w:rPr>
            </w:pPr>
          </w:p>
        </w:tc>
        <w:tc>
          <w:tcPr>
            <w:tcW w:w="3461" w:type="pct"/>
            <w:gridSpan w:val="6"/>
          </w:tcPr>
          <w:p w14:paraId="7A915C6D" w14:textId="77777777" w:rsidR="00795F74" w:rsidRPr="0010789C" w:rsidRDefault="00795F74" w:rsidP="0022529E">
            <w:pPr>
              <w:jc w:val="both"/>
              <w:rPr>
                <w:rFonts w:ascii="Arial" w:hAnsi="Arial" w:cs="Arial"/>
                <w:color w:val="0000FF"/>
                <w:lang w:val="fr-BE" w:eastAsia="nl-BE"/>
              </w:rPr>
            </w:pPr>
          </w:p>
        </w:tc>
        <w:tc>
          <w:tcPr>
            <w:tcW w:w="155" w:type="pct"/>
          </w:tcPr>
          <w:p w14:paraId="3593C180" w14:textId="77777777" w:rsidR="00795F74" w:rsidRPr="0010789C" w:rsidRDefault="00795F74" w:rsidP="0022529E">
            <w:pPr>
              <w:rPr>
                <w:rFonts w:ascii="Arial" w:hAnsi="Arial" w:cs="Arial"/>
                <w:color w:val="0000FF"/>
                <w:lang w:val="fr-FR"/>
              </w:rPr>
            </w:pPr>
          </w:p>
        </w:tc>
      </w:tr>
      <w:tr w:rsidR="00795F74" w:rsidRPr="00E57863" w14:paraId="5E7E6B89" w14:textId="77777777" w:rsidTr="00872E82">
        <w:trPr>
          <w:cantSplit/>
        </w:trPr>
        <w:tc>
          <w:tcPr>
            <w:tcW w:w="218" w:type="pct"/>
          </w:tcPr>
          <w:p w14:paraId="5CC84823" w14:textId="77777777" w:rsidR="00795F74" w:rsidRPr="0010789C" w:rsidRDefault="00795F74" w:rsidP="0022529E">
            <w:pPr>
              <w:jc w:val="both"/>
              <w:rPr>
                <w:rFonts w:ascii="Arial" w:hAnsi="Arial" w:cs="Arial"/>
                <w:color w:val="0000FF"/>
                <w:lang w:val="fr-BE" w:eastAsia="nl-BE"/>
              </w:rPr>
            </w:pPr>
          </w:p>
        </w:tc>
        <w:tc>
          <w:tcPr>
            <w:tcW w:w="294" w:type="pct"/>
          </w:tcPr>
          <w:p w14:paraId="0A8455B0" w14:textId="77777777" w:rsidR="00795F74" w:rsidRPr="0010789C" w:rsidRDefault="00795F74" w:rsidP="0022529E">
            <w:pPr>
              <w:jc w:val="both"/>
              <w:rPr>
                <w:rFonts w:ascii="Arial" w:hAnsi="Arial" w:cs="Arial"/>
                <w:color w:val="0000FF"/>
                <w:lang w:val="fr-BE" w:eastAsia="nl-BE"/>
              </w:rPr>
            </w:pPr>
          </w:p>
        </w:tc>
        <w:tc>
          <w:tcPr>
            <w:tcW w:w="441" w:type="pct"/>
          </w:tcPr>
          <w:p w14:paraId="11D80041" w14:textId="77777777" w:rsidR="00795F74" w:rsidRPr="0010789C" w:rsidRDefault="00795F74" w:rsidP="0022529E">
            <w:pPr>
              <w:jc w:val="both"/>
              <w:rPr>
                <w:rFonts w:ascii="Arial" w:hAnsi="Arial" w:cs="Arial"/>
                <w:color w:val="0000FF"/>
                <w:lang w:val="fr-BE" w:eastAsia="nl-BE"/>
              </w:rPr>
            </w:pPr>
          </w:p>
        </w:tc>
        <w:tc>
          <w:tcPr>
            <w:tcW w:w="432" w:type="pct"/>
            <w:gridSpan w:val="2"/>
          </w:tcPr>
          <w:p w14:paraId="268E83BF" w14:textId="77777777" w:rsidR="00795F74" w:rsidRPr="0010789C" w:rsidRDefault="00795F74" w:rsidP="0022529E">
            <w:pPr>
              <w:jc w:val="both"/>
              <w:rPr>
                <w:rFonts w:ascii="Arial" w:hAnsi="Arial" w:cs="Arial"/>
                <w:color w:val="0000FF"/>
                <w:lang w:val="fr-BE" w:eastAsia="nl-BE"/>
              </w:rPr>
            </w:pPr>
          </w:p>
        </w:tc>
        <w:tc>
          <w:tcPr>
            <w:tcW w:w="3461" w:type="pct"/>
            <w:gridSpan w:val="6"/>
          </w:tcPr>
          <w:p w14:paraId="446110D3"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eastAsia="nl-BE"/>
              </w:rPr>
              <w:t>Les prestations 641955, 641992, 642773, 642810, 643532, 643576, 644431, 644475, 644696 et 644733 concernent l'intervention de l'assurance obligatoire pour les centimètres supplémentaires à une pelote de base visée aux prestations 641933, 641970, 642751, 642795, 642994, 643554, 644416, 644453, 644674 et 644711. Ces prestations, qui vont toujours de pair avec une des prestations (pelote de base) reprises à l'alinéa premier, ne sont pas visées par « prestations complémentaires en silicone »."</w:t>
            </w:r>
          </w:p>
        </w:tc>
        <w:tc>
          <w:tcPr>
            <w:tcW w:w="155" w:type="pct"/>
          </w:tcPr>
          <w:p w14:paraId="5ACF51B5" w14:textId="77777777" w:rsidR="00795F74" w:rsidRPr="0010789C" w:rsidRDefault="00795F74" w:rsidP="0022529E">
            <w:pPr>
              <w:jc w:val="both"/>
              <w:rPr>
                <w:rFonts w:ascii="Arial" w:hAnsi="Arial" w:cs="Arial"/>
                <w:color w:val="0000FF"/>
                <w:lang w:val="fr-BE" w:eastAsia="nl-BE"/>
              </w:rPr>
            </w:pPr>
          </w:p>
        </w:tc>
      </w:tr>
      <w:tr w:rsidR="00795F74" w:rsidRPr="00E57863" w14:paraId="08487EB2" w14:textId="77777777" w:rsidTr="00872E82">
        <w:trPr>
          <w:cantSplit/>
        </w:trPr>
        <w:tc>
          <w:tcPr>
            <w:tcW w:w="218" w:type="pct"/>
          </w:tcPr>
          <w:p w14:paraId="32F05E5B" w14:textId="77777777" w:rsidR="00795F74" w:rsidRPr="0010789C" w:rsidRDefault="00795F74" w:rsidP="0022529E">
            <w:pPr>
              <w:jc w:val="both"/>
              <w:rPr>
                <w:rFonts w:ascii="Arial" w:hAnsi="Arial" w:cs="Arial"/>
                <w:color w:val="0000FF"/>
                <w:lang w:val="fr-BE" w:eastAsia="nl-BE"/>
              </w:rPr>
            </w:pPr>
          </w:p>
        </w:tc>
        <w:tc>
          <w:tcPr>
            <w:tcW w:w="294" w:type="pct"/>
          </w:tcPr>
          <w:p w14:paraId="4A609F00" w14:textId="77777777" w:rsidR="00795F74" w:rsidRPr="0010789C" w:rsidRDefault="00795F74" w:rsidP="0022529E">
            <w:pPr>
              <w:jc w:val="both"/>
              <w:rPr>
                <w:rFonts w:ascii="Arial" w:hAnsi="Arial" w:cs="Arial"/>
                <w:color w:val="0000FF"/>
                <w:lang w:val="fr-BE" w:eastAsia="nl-BE"/>
              </w:rPr>
            </w:pPr>
          </w:p>
        </w:tc>
        <w:tc>
          <w:tcPr>
            <w:tcW w:w="441" w:type="pct"/>
          </w:tcPr>
          <w:p w14:paraId="77C0A9F3" w14:textId="77777777" w:rsidR="00795F74" w:rsidRPr="0010789C" w:rsidRDefault="00795F74" w:rsidP="0022529E">
            <w:pPr>
              <w:jc w:val="both"/>
              <w:rPr>
                <w:rFonts w:ascii="Arial" w:hAnsi="Arial" w:cs="Arial"/>
                <w:color w:val="0000FF"/>
                <w:lang w:val="fr-BE" w:eastAsia="nl-BE"/>
              </w:rPr>
            </w:pPr>
          </w:p>
        </w:tc>
        <w:tc>
          <w:tcPr>
            <w:tcW w:w="432" w:type="pct"/>
            <w:gridSpan w:val="2"/>
          </w:tcPr>
          <w:p w14:paraId="3544BF25" w14:textId="77777777" w:rsidR="00795F74" w:rsidRPr="0010789C" w:rsidRDefault="00795F74" w:rsidP="0022529E">
            <w:pPr>
              <w:jc w:val="both"/>
              <w:rPr>
                <w:rFonts w:ascii="Arial" w:hAnsi="Arial" w:cs="Arial"/>
                <w:color w:val="0000FF"/>
                <w:lang w:val="fr-BE" w:eastAsia="nl-BE"/>
              </w:rPr>
            </w:pPr>
          </w:p>
        </w:tc>
        <w:tc>
          <w:tcPr>
            <w:tcW w:w="3461" w:type="pct"/>
            <w:gridSpan w:val="6"/>
          </w:tcPr>
          <w:p w14:paraId="2965CFA0" w14:textId="77777777" w:rsidR="00795F74" w:rsidRPr="0010789C" w:rsidRDefault="00795F74" w:rsidP="0022529E">
            <w:pPr>
              <w:jc w:val="both"/>
              <w:rPr>
                <w:rFonts w:ascii="Arial" w:hAnsi="Arial" w:cs="Arial"/>
                <w:color w:val="0000FF"/>
                <w:lang w:val="fr-BE" w:eastAsia="nl-BE"/>
              </w:rPr>
            </w:pPr>
          </w:p>
        </w:tc>
        <w:tc>
          <w:tcPr>
            <w:tcW w:w="155" w:type="pct"/>
          </w:tcPr>
          <w:p w14:paraId="41DAF728" w14:textId="77777777" w:rsidR="00795F74" w:rsidRPr="0010789C" w:rsidRDefault="00795F74" w:rsidP="0022529E">
            <w:pPr>
              <w:jc w:val="both"/>
              <w:rPr>
                <w:rFonts w:ascii="Arial" w:hAnsi="Arial" w:cs="Arial"/>
                <w:color w:val="0000FF"/>
                <w:lang w:val="fr-BE" w:eastAsia="nl-BE"/>
              </w:rPr>
            </w:pPr>
          </w:p>
        </w:tc>
      </w:tr>
      <w:tr w:rsidR="00795F74" w:rsidRPr="0010789C" w14:paraId="66FDE629" w14:textId="77777777" w:rsidTr="00872E82">
        <w:trPr>
          <w:cantSplit/>
        </w:trPr>
        <w:tc>
          <w:tcPr>
            <w:tcW w:w="218" w:type="pct"/>
          </w:tcPr>
          <w:p w14:paraId="603118E0" w14:textId="77777777" w:rsidR="00795F74" w:rsidRPr="0010789C" w:rsidRDefault="00795F74" w:rsidP="0022529E">
            <w:pPr>
              <w:rPr>
                <w:color w:val="0000FF"/>
                <w:lang w:val="fr-BE"/>
              </w:rPr>
            </w:pPr>
          </w:p>
        </w:tc>
        <w:tc>
          <w:tcPr>
            <w:tcW w:w="294" w:type="pct"/>
          </w:tcPr>
          <w:p w14:paraId="56943BA4" w14:textId="77777777" w:rsidR="00795F74" w:rsidRPr="0010789C" w:rsidRDefault="00795F74" w:rsidP="0022529E">
            <w:pPr>
              <w:jc w:val="right"/>
              <w:rPr>
                <w:color w:val="0000FF"/>
                <w:lang w:val="fr-BE"/>
              </w:rPr>
            </w:pPr>
          </w:p>
        </w:tc>
        <w:tc>
          <w:tcPr>
            <w:tcW w:w="441" w:type="pct"/>
          </w:tcPr>
          <w:p w14:paraId="0FC0DC7F" w14:textId="77777777" w:rsidR="00795F74" w:rsidRPr="0010789C" w:rsidRDefault="00795F74" w:rsidP="0022529E">
            <w:pPr>
              <w:jc w:val="right"/>
              <w:rPr>
                <w:color w:val="0000FF"/>
                <w:lang w:val="fr-BE"/>
              </w:rPr>
            </w:pPr>
          </w:p>
        </w:tc>
        <w:tc>
          <w:tcPr>
            <w:tcW w:w="432" w:type="pct"/>
            <w:gridSpan w:val="2"/>
          </w:tcPr>
          <w:p w14:paraId="74D7A669" w14:textId="77777777" w:rsidR="00795F74" w:rsidRPr="0010789C" w:rsidRDefault="00795F74" w:rsidP="0022529E">
            <w:pPr>
              <w:jc w:val="right"/>
              <w:rPr>
                <w:color w:val="0000FF"/>
                <w:lang w:val="fr-BE"/>
              </w:rPr>
            </w:pPr>
          </w:p>
        </w:tc>
        <w:tc>
          <w:tcPr>
            <w:tcW w:w="3461" w:type="pct"/>
            <w:gridSpan w:val="6"/>
          </w:tcPr>
          <w:p w14:paraId="101805C8" w14:textId="77777777" w:rsidR="00795F74" w:rsidRPr="0010789C" w:rsidRDefault="00795F74" w:rsidP="0022529E">
            <w:pPr>
              <w:jc w:val="both"/>
              <w:rPr>
                <w:rFonts w:ascii="Arial" w:hAnsi="Arial" w:cs="Arial"/>
                <w:color w:val="0000FF"/>
                <w:lang w:val="fr-BE" w:eastAsia="nl-BE"/>
              </w:rPr>
            </w:pPr>
            <w:r w:rsidRPr="0010789C">
              <w:rPr>
                <w:rFonts w:ascii="Arial" w:hAnsi="Arial" w:cs="Arial"/>
                <w:i/>
                <w:color w:val="0000FF"/>
                <w:sz w:val="18"/>
                <w:lang w:val="fr-BE"/>
              </w:rPr>
              <w:t>"A.R. 25.10.2011" (en vigueur 1.3.2012)</w:t>
            </w:r>
          </w:p>
        </w:tc>
        <w:tc>
          <w:tcPr>
            <w:tcW w:w="155" w:type="pct"/>
          </w:tcPr>
          <w:p w14:paraId="04A2720C" w14:textId="77777777" w:rsidR="00795F74" w:rsidRPr="0010789C" w:rsidRDefault="00795F74" w:rsidP="0022529E">
            <w:pPr>
              <w:rPr>
                <w:rFonts w:ascii="Arial" w:hAnsi="Arial" w:cs="Arial"/>
                <w:color w:val="0000FF"/>
                <w:lang w:val="fr-FR"/>
              </w:rPr>
            </w:pPr>
          </w:p>
        </w:tc>
      </w:tr>
      <w:tr w:rsidR="00795F74" w:rsidRPr="00E57863" w14:paraId="7AED4CBA" w14:textId="77777777" w:rsidTr="00872E82">
        <w:trPr>
          <w:cantSplit/>
        </w:trPr>
        <w:tc>
          <w:tcPr>
            <w:tcW w:w="218" w:type="pct"/>
          </w:tcPr>
          <w:p w14:paraId="3573AEC1" w14:textId="77777777" w:rsidR="00795F74" w:rsidRPr="0010789C" w:rsidRDefault="00795F74" w:rsidP="0022529E">
            <w:pPr>
              <w:rPr>
                <w:color w:val="0000FF"/>
                <w:lang w:val="fr-BE"/>
              </w:rPr>
            </w:pPr>
          </w:p>
        </w:tc>
        <w:tc>
          <w:tcPr>
            <w:tcW w:w="294" w:type="pct"/>
          </w:tcPr>
          <w:p w14:paraId="3203DF42" w14:textId="77777777" w:rsidR="00795F74" w:rsidRPr="0010789C" w:rsidRDefault="00795F74" w:rsidP="0022529E">
            <w:pPr>
              <w:jc w:val="right"/>
              <w:rPr>
                <w:color w:val="0000FF"/>
                <w:lang w:val="fr-BE"/>
              </w:rPr>
            </w:pPr>
          </w:p>
        </w:tc>
        <w:tc>
          <w:tcPr>
            <w:tcW w:w="441" w:type="pct"/>
          </w:tcPr>
          <w:p w14:paraId="5998A2D8" w14:textId="77777777" w:rsidR="00795F74" w:rsidRPr="0010789C" w:rsidRDefault="00795F74" w:rsidP="0022529E">
            <w:pPr>
              <w:jc w:val="right"/>
              <w:rPr>
                <w:color w:val="0000FF"/>
                <w:lang w:val="fr-BE"/>
              </w:rPr>
            </w:pPr>
          </w:p>
        </w:tc>
        <w:tc>
          <w:tcPr>
            <w:tcW w:w="432" w:type="pct"/>
            <w:gridSpan w:val="2"/>
          </w:tcPr>
          <w:p w14:paraId="4FAC1754" w14:textId="77777777" w:rsidR="00795F74" w:rsidRPr="0010789C" w:rsidRDefault="00795F74" w:rsidP="0022529E">
            <w:pPr>
              <w:jc w:val="right"/>
              <w:rPr>
                <w:color w:val="0000FF"/>
                <w:lang w:val="fr-BE"/>
              </w:rPr>
            </w:pPr>
          </w:p>
        </w:tc>
        <w:tc>
          <w:tcPr>
            <w:tcW w:w="3461" w:type="pct"/>
            <w:gridSpan w:val="6"/>
          </w:tcPr>
          <w:p w14:paraId="1807C9B6"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rPr>
              <w:t>"</w:t>
            </w:r>
            <w:r w:rsidRPr="0010789C">
              <w:rPr>
                <w:rFonts w:ascii="Arial" w:hAnsi="Arial" w:cs="Arial"/>
                <w:color w:val="0000FF"/>
                <w:lang w:val="fr-BE" w:eastAsia="nl-BE"/>
              </w:rPr>
              <w:t>3. Nombre maximum de prestations remboursables - Exceptions</w:t>
            </w:r>
            <w:r w:rsidRPr="0010789C">
              <w:rPr>
                <w:rFonts w:ascii="Arial" w:hAnsi="Arial" w:cs="Arial"/>
                <w:color w:val="0000FF"/>
                <w:lang w:val="fr-BE"/>
              </w:rPr>
              <w:t>"</w:t>
            </w:r>
          </w:p>
        </w:tc>
        <w:tc>
          <w:tcPr>
            <w:tcW w:w="155" w:type="pct"/>
          </w:tcPr>
          <w:p w14:paraId="7DD1F692" w14:textId="77777777" w:rsidR="00795F74" w:rsidRPr="0010789C" w:rsidRDefault="00795F74" w:rsidP="0022529E">
            <w:pPr>
              <w:rPr>
                <w:rFonts w:ascii="Arial" w:hAnsi="Arial" w:cs="Arial"/>
                <w:color w:val="0000FF"/>
                <w:lang w:val="fr-FR"/>
              </w:rPr>
            </w:pPr>
          </w:p>
        </w:tc>
      </w:tr>
      <w:tr w:rsidR="00795F74" w:rsidRPr="00E57863" w14:paraId="4758405C" w14:textId="77777777" w:rsidTr="00872E82">
        <w:trPr>
          <w:cantSplit/>
        </w:trPr>
        <w:tc>
          <w:tcPr>
            <w:tcW w:w="218" w:type="pct"/>
          </w:tcPr>
          <w:p w14:paraId="7CA567FD" w14:textId="77777777" w:rsidR="00795F74" w:rsidRPr="0010789C" w:rsidRDefault="00795F74" w:rsidP="0022529E">
            <w:pPr>
              <w:rPr>
                <w:color w:val="0000FF"/>
                <w:lang w:val="fr-BE"/>
              </w:rPr>
            </w:pPr>
          </w:p>
        </w:tc>
        <w:tc>
          <w:tcPr>
            <w:tcW w:w="294" w:type="pct"/>
          </w:tcPr>
          <w:p w14:paraId="70934ED1" w14:textId="77777777" w:rsidR="00795F74" w:rsidRPr="0010789C" w:rsidRDefault="00795F74" w:rsidP="0022529E">
            <w:pPr>
              <w:jc w:val="right"/>
              <w:rPr>
                <w:color w:val="0000FF"/>
                <w:lang w:val="fr-BE"/>
              </w:rPr>
            </w:pPr>
          </w:p>
        </w:tc>
        <w:tc>
          <w:tcPr>
            <w:tcW w:w="441" w:type="pct"/>
          </w:tcPr>
          <w:p w14:paraId="5E439625" w14:textId="77777777" w:rsidR="00795F74" w:rsidRPr="0010789C" w:rsidRDefault="00795F74" w:rsidP="0022529E">
            <w:pPr>
              <w:jc w:val="right"/>
              <w:rPr>
                <w:color w:val="0000FF"/>
                <w:lang w:val="fr-BE"/>
              </w:rPr>
            </w:pPr>
          </w:p>
        </w:tc>
        <w:tc>
          <w:tcPr>
            <w:tcW w:w="432" w:type="pct"/>
            <w:gridSpan w:val="2"/>
          </w:tcPr>
          <w:p w14:paraId="61E3EAC6" w14:textId="77777777" w:rsidR="00795F74" w:rsidRPr="0010789C" w:rsidRDefault="00795F74" w:rsidP="0022529E">
            <w:pPr>
              <w:jc w:val="right"/>
              <w:rPr>
                <w:color w:val="0000FF"/>
                <w:lang w:val="fr-BE"/>
              </w:rPr>
            </w:pPr>
          </w:p>
        </w:tc>
        <w:tc>
          <w:tcPr>
            <w:tcW w:w="3461" w:type="pct"/>
            <w:gridSpan w:val="6"/>
          </w:tcPr>
          <w:p w14:paraId="7FB285E4" w14:textId="77777777" w:rsidR="00795F74" w:rsidRPr="0010789C" w:rsidRDefault="00795F74" w:rsidP="0022529E">
            <w:pPr>
              <w:jc w:val="both"/>
              <w:rPr>
                <w:rFonts w:ascii="Arial" w:hAnsi="Arial" w:cs="Arial"/>
                <w:color w:val="0000FF"/>
                <w:lang w:val="fr-BE" w:eastAsia="nl-BE"/>
              </w:rPr>
            </w:pPr>
          </w:p>
        </w:tc>
        <w:tc>
          <w:tcPr>
            <w:tcW w:w="155" w:type="pct"/>
          </w:tcPr>
          <w:p w14:paraId="7EC78578" w14:textId="77777777" w:rsidR="00795F74" w:rsidRPr="0010789C" w:rsidRDefault="00795F74" w:rsidP="0022529E">
            <w:pPr>
              <w:rPr>
                <w:rFonts w:ascii="Arial" w:hAnsi="Arial" w:cs="Arial"/>
                <w:color w:val="0000FF"/>
                <w:lang w:val="fr-FR"/>
              </w:rPr>
            </w:pPr>
          </w:p>
        </w:tc>
      </w:tr>
      <w:tr w:rsidR="00795F74" w:rsidRPr="00E57863" w14:paraId="54CC0D0F" w14:textId="77777777" w:rsidTr="00872E82">
        <w:trPr>
          <w:cantSplit/>
        </w:trPr>
        <w:tc>
          <w:tcPr>
            <w:tcW w:w="218" w:type="pct"/>
          </w:tcPr>
          <w:p w14:paraId="1FA9D554" w14:textId="77777777" w:rsidR="00795F74" w:rsidRPr="0010789C" w:rsidRDefault="00795F74" w:rsidP="0022529E">
            <w:pPr>
              <w:rPr>
                <w:color w:val="0000FF"/>
                <w:lang w:val="fr-BE"/>
              </w:rPr>
            </w:pPr>
          </w:p>
        </w:tc>
        <w:tc>
          <w:tcPr>
            <w:tcW w:w="294" w:type="pct"/>
          </w:tcPr>
          <w:p w14:paraId="5169AB11" w14:textId="77777777" w:rsidR="00795F74" w:rsidRPr="0010789C" w:rsidRDefault="00795F74" w:rsidP="0022529E">
            <w:pPr>
              <w:jc w:val="right"/>
              <w:rPr>
                <w:color w:val="0000FF"/>
                <w:lang w:val="fr-BE"/>
              </w:rPr>
            </w:pPr>
          </w:p>
        </w:tc>
        <w:tc>
          <w:tcPr>
            <w:tcW w:w="441" w:type="pct"/>
          </w:tcPr>
          <w:p w14:paraId="5DD483D1" w14:textId="77777777" w:rsidR="00795F74" w:rsidRPr="0010789C" w:rsidRDefault="00795F74" w:rsidP="0022529E">
            <w:pPr>
              <w:jc w:val="right"/>
              <w:rPr>
                <w:color w:val="0000FF"/>
                <w:lang w:val="fr-BE"/>
              </w:rPr>
            </w:pPr>
          </w:p>
        </w:tc>
        <w:tc>
          <w:tcPr>
            <w:tcW w:w="432" w:type="pct"/>
            <w:gridSpan w:val="2"/>
          </w:tcPr>
          <w:p w14:paraId="3CD1BE32" w14:textId="77777777" w:rsidR="00795F74" w:rsidRPr="0010789C" w:rsidRDefault="00795F74" w:rsidP="0022529E">
            <w:pPr>
              <w:jc w:val="right"/>
              <w:rPr>
                <w:color w:val="0000FF"/>
                <w:lang w:val="fr-BE"/>
              </w:rPr>
            </w:pPr>
          </w:p>
        </w:tc>
        <w:tc>
          <w:tcPr>
            <w:tcW w:w="3461" w:type="pct"/>
            <w:gridSpan w:val="6"/>
            <w:vAlign w:val="bottom"/>
          </w:tcPr>
          <w:p w14:paraId="557A52C3" w14:textId="77777777" w:rsidR="00795F74" w:rsidRPr="0010789C" w:rsidRDefault="00795F74" w:rsidP="0022529E">
            <w:pPr>
              <w:jc w:val="both"/>
              <w:rPr>
                <w:rFonts w:ascii="Arial" w:hAnsi="Arial" w:cs="Arial"/>
                <w:color w:val="0000FF"/>
                <w:lang w:val="fr-FR"/>
              </w:rPr>
            </w:pPr>
            <w:r w:rsidRPr="0010789C">
              <w:rPr>
                <w:rFonts w:ascii="Arial" w:hAnsi="Arial" w:cs="Arial"/>
                <w:i/>
                <w:color w:val="0000FF"/>
                <w:sz w:val="18"/>
                <w:lang w:val="fr-BE"/>
              </w:rPr>
              <w:t>"A.R. 25.10.2011" (en vigueur 1.3.2012)</w:t>
            </w:r>
            <w:r w:rsidRPr="0010789C">
              <w:rPr>
                <w:rFonts w:ascii="Arial" w:hAnsi="Arial"/>
                <w:i/>
                <w:color w:val="0000FF"/>
                <w:sz w:val="18"/>
                <w:lang w:val="fr-BE"/>
              </w:rPr>
              <w:t xml:space="preserve"> + “A.R. 18.10.2013” (en vigueur 1.12.2013)</w:t>
            </w:r>
          </w:p>
        </w:tc>
        <w:tc>
          <w:tcPr>
            <w:tcW w:w="155" w:type="pct"/>
          </w:tcPr>
          <w:p w14:paraId="50C5F16F" w14:textId="77777777" w:rsidR="00795F74" w:rsidRPr="0010789C" w:rsidRDefault="00795F74" w:rsidP="0022529E">
            <w:pPr>
              <w:rPr>
                <w:rFonts w:ascii="Arial" w:hAnsi="Arial" w:cs="Arial"/>
                <w:color w:val="0000FF"/>
                <w:lang w:val="fr-FR"/>
              </w:rPr>
            </w:pPr>
          </w:p>
        </w:tc>
      </w:tr>
      <w:tr w:rsidR="00795F74" w:rsidRPr="00E57863" w14:paraId="53B5C398" w14:textId="77777777" w:rsidTr="00872E82">
        <w:trPr>
          <w:cantSplit/>
        </w:trPr>
        <w:tc>
          <w:tcPr>
            <w:tcW w:w="218" w:type="pct"/>
          </w:tcPr>
          <w:p w14:paraId="331DDB35" w14:textId="77777777" w:rsidR="00795F74" w:rsidRPr="0010789C" w:rsidRDefault="00795F74" w:rsidP="0022529E">
            <w:pPr>
              <w:rPr>
                <w:color w:val="0000FF"/>
                <w:lang w:val="fr-BE"/>
              </w:rPr>
            </w:pPr>
          </w:p>
        </w:tc>
        <w:tc>
          <w:tcPr>
            <w:tcW w:w="294" w:type="pct"/>
          </w:tcPr>
          <w:p w14:paraId="1B6F432B" w14:textId="77777777" w:rsidR="00795F74" w:rsidRPr="0010789C" w:rsidRDefault="00795F74" w:rsidP="0022529E">
            <w:pPr>
              <w:jc w:val="right"/>
              <w:rPr>
                <w:color w:val="0000FF"/>
                <w:lang w:val="fr-BE"/>
              </w:rPr>
            </w:pPr>
          </w:p>
        </w:tc>
        <w:tc>
          <w:tcPr>
            <w:tcW w:w="441" w:type="pct"/>
          </w:tcPr>
          <w:p w14:paraId="167083F8" w14:textId="77777777" w:rsidR="00795F74" w:rsidRPr="0010789C" w:rsidRDefault="00795F74" w:rsidP="0022529E">
            <w:pPr>
              <w:jc w:val="right"/>
              <w:rPr>
                <w:color w:val="0000FF"/>
                <w:lang w:val="fr-BE"/>
              </w:rPr>
            </w:pPr>
          </w:p>
        </w:tc>
        <w:tc>
          <w:tcPr>
            <w:tcW w:w="432" w:type="pct"/>
            <w:gridSpan w:val="2"/>
          </w:tcPr>
          <w:p w14:paraId="75836F2C" w14:textId="77777777" w:rsidR="00795F74" w:rsidRPr="0010789C" w:rsidRDefault="00795F74" w:rsidP="0022529E">
            <w:pPr>
              <w:jc w:val="right"/>
              <w:rPr>
                <w:color w:val="0000FF"/>
                <w:lang w:val="fr-BE"/>
              </w:rPr>
            </w:pPr>
          </w:p>
        </w:tc>
        <w:tc>
          <w:tcPr>
            <w:tcW w:w="3461" w:type="pct"/>
            <w:gridSpan w:val="6"/>
          </w:tcPr>
          <w:p w14:paraId="4E4CE006"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rPr>
              <w:t>"</w:t>
            </w:r>
            <w:r w:rsidRPr="0010789C">
              <w:rPr>
                <w:rFonts w:ascii="Arial" w:hAnsi="Arial" w:cs="Arial"/>
                <w:color w:val="0000FF"/>
                <w:lang w:val="fr-BE" w:eastAsia="nl-BE"/>
              </w:rPr>
              <w:t>L'intervention de l'assurance pour un gant, avec doigts, en cas de lymphoedème (prestation 644932-644943) se limite à 2 prestations par 24 mois, pour les adultes et à 4 prestations par 24 mois pour les enfants.</w:t>
            </w:r>
            <w:r w:rsidRPr="0010789C">
              <w:rPr>
                <w:rFonts w:ascii="Arial" w:hAnsi="Arial" w:cs="Arial"/>
                <w:color w:val="0000FF"/>
                <w:lang w:val="fr-BE"/>
              </w:rPr>
              <w:t>"</w:t>
            </w:r>
          </w:p>
        </w:tc>
        <w:tc>
          <w:tcPr>
            <w:tcW w:w="155" w:type="pct"/>
          </w:tcPr>
          <w:p w14:paraId="763B1587" w14:textId="77777777" w:rsidR="00795F74" w:rsidRPr="0010789C" w:rsidRDefault="00795F74" w:rsidP="0022529E">
            <w:pPr>
              <w:rPr>
                <w:rFonts w:ascii="Arial" w:hAnsi="Arial" w:cs="Arial"/>
                <w:color w:val="0000FF"/>
                <w:lang w:val="fr-FR"/>
              </w:rPr>
            </w:pPr>
          </w:p>
        </w:tc>
      </w:tr>
      <w:tr w:rsidR="00795F74" w:rsidRPr="00E57863" w14:paraId="1998A2EC" w14:textId="77777777" w:rsidTr="00872E82">
        <w:trPr>
          <w:cantSplit/>
        </w:trPr>
        <w:tc>
          <w:tcPr>
            <w:tcW w:w="218" w:type="pct"/>
          </w:tcPr>
          <w:p w14:paraId="7F1D7941" w14:textId="77777777" w:rsidR="00795F74" w:rsidRPr="0010789C" w:rsidRDefault="00795F74" w:rsidP="0022529E">
            <w:pPr>
              <w:rPr>
                <w:color w:val="0000FF"/>
                <w:lang w:val="fr-FR"/>
              </w:rPr>
            </w:pPr>
          </w:p>
        </w:tc>
        <w:tc>
          <w:tcPr>
            <w:tcW w:w="294" w:type="pct"/>
          </w:tcPr>
          <w:p w14:paraId="28C1A70E" w14:textId="77777777" w:rsidR="00795F74" w:rsidRPr="0010789C" w:rsidRDefault="00795F74" w:rsidP="0022529E">
            <w:pPr>
              <w:jc w:val="right"/>
              <w:rPr>
                <w:color w:val="0000FF"/>
                <w:lang w:val="fr-FR"/>
              </w:rPr>
            </w:pPr>
          </w:p>
        </w:tc>
        <w:tc>
          <w:tcPr>
            <w:tcW w:w="441" w:type="pct"/>
          </w:tcPr>
          <w:p w14:paraId="2832820E" w14:textId="77777777" w:rsidR="00795F74" w:rsidRPr="0010789C" w:rsidRDefault="00795F74" w:rsidP="0022529E">
            <w:pPr>
              <w:jc w:val="right"/>
              <w:rPr>
                <w:color w:val="0000FF"/>
                <w:lang w:val="fr-FR"/>
              </w:rPr>
            </w:pPr>
          </w:p>
        </w:tc>
        <w:tc>
          <w:tcPr>
            <w:tcW w:w="432" w:type="pct"/>
            <w:gridSpan w:val="2"/>
          </w:tcPr>
          <w:p w14:paraId="34B40EE1" w14:textId="77777777" w:rsidR="00795F74" w:rsidRPr="0010789C" w:rsidRDefault="00795F74" w:rsidP="0022529E">
            <w:pPr>
              <w:jc w:val="right"/>
              <w:rPr>
                <w:color w:val="0000FF"/>
                <w:lang w:val="fr-FR"/>
              </w:rPr>
            </w:pPr>
          </w:p>
        </w:tc>
        <w:tc>
          <w:tcPr>
            <w:tcW w:w="3461" w:type="pct"/>
            <w:gridSpan w:val="6"/>
          </w:tcPr>
          <w:p w14:paraId="7AABA5A0" w14:textId="77777777" w:rsidR="00795F74" w:rsidRPr="0010789C" w:rsidRDefault="00795F74" w:rsidP="0022529E">
            <w:pPr>
              <w:jc w:val="both"/>
              <w:rPr>
                <w:rFonts w:ascii="Arial" w:hAnsi="Arial" w:cs="Arial"/>
                <w:color w:val="0000FF"/>
                <w:lang w:val="fr-BE" w:eastAsia="nl-BE"/>
              </w:rPr>
            </w:pPr>
          </w:p>
        </w:tc>
        <w:tc>
          <w:tcPr>
            <w:tcW w:w="155" w:type="pct"/>
          </w:tcPr>
          <w:p w14:paraId="25FDEDCD" w14:textId="77777777" w:rsidR="00795F74" w:rsidRPr="0010789C" w:rsidRDefault="00795F74" w:rsidP="0022529E">
            <w:pPr>
              <w:rPr>
                <w:rFonts w:ascii="Arial" w:hAnsi="Arial" w:cs="Arial"/>
                <w:color w:val="0000FF"/>
                <w:lang w:val="fr-FR"/>
              </w:rPr>
            </w:pPr>
          </w:p>
        </w:tc>
      </w:tr>
      <w:tr w:rsidR="00795F74" w:rsidRPr="0010789C" w14:paraId="31784395" w14:textId="77777777" w:rsidTr="00872E82">
        <w:trPr>
          <w:cantSplit/>
        </w:trPr>
        <w:tc>
          <w:tcPr>
            <w:tcW w:w="218" w:type="pct"/>
          </w:tcPr>
          <w:p w14:paraId="0FAEFC39" w14:textId="77777777" w:rsidR="00795F74" w:rsidRPr="0010789C" w:rsidRDefault="00795F74" w:rsidP="0022529E">
            <w:pPr>
              <w:rPr>
                <w:color w:val="0000FF"/>
                <w:lang w:val="fr-FR"/>
              </w:rPr>
            </w:pPr>
          </w:p>
        </w:tc>
        <w:tc>
          <w:tcPr>
            <w:tcW w:w="294" w:type="pct"/>
          </w:tcPr>
          <w:p w14:paraId="470ECAEF" w14:textId="77777777" w:rsidR="00795F74" w:rsidRPr="0010789C" w:rsidRDefault="00795F74" w:rsidP="0022529E">
            <w:pPr>
              <w:jc w:val="right"/>
              <w:rPr>
                <w:color w:val="0000FF"/>
                <w:lang w:val="fr-FR"/>
              </w:rPr>
            </w:pPr>
          </w:p>
        </w:tc>
        <w:tc>
          <w:tcPr>
            <w:tcW w:w="441" w:type="pct"/>
          </w:tcPr>
          <w:p w14:paraId="1D8BFD75" w14:textId="77777777" w:rsidR="00795F74" w:rsidRPr="0010789C" w:rsidRDefault="00795F74" w:rsidP="0022529E">
            <w:pPr>
              <w:jc w:val="right"/>
              <w:rPr>
                <w:color w:val="0000FF"/>
                <w:lang w:val="fr-FR"/>
              </w:rPr>
            </w:pPr>
          </w:p>
        </w:tc>
        <w:tc>
          <w:tcPr>
            <w:tcW w:w="432" w:type="pct"/>
            <w:gridSpan w:val="2"/>
          </w:tcPr>
          <w:p w14:paraId="1E8721AF" w14:textId="77777777" w:rsidR="00795F74" w:rsidRPr="0010789C" w:rsidRDefault="00795F74" w:rsidP="0022529E">
            <w:pPr>
              <w:jc w:val="right"/>
              <w:rPr>
                <w:color w:val="0000FF"/>
                <w:lang w:val="fr-FR"/>
              </w:rPr>
            </w:pPr>
          </w:p>
        </w:tc>
        <w:tc>
          <w:tcPr>
            <w:tcW w:w="3461" w:type="pct"/>
            <w:gridSpan w:val="6"/>
          </w:tcPr>
          <w:p w14:paraId="4124088C" w14:textId="77777777" w:rsidR="00795F74" w:rsidRPr="0010789C" w:rsidRDefault="00795F74" w:rsidP="0022529E">
            <w:pPr>
              <w:jc w:val="both"/>
              <w:rPr>
                <w:rFonts w:ascii="Arial" w:hAnsi="Arial" w:cs="Arial"/>
                <w:color w:val="0000FF"/>
                <w:lang w:val="fr-FR"/>
              </w:rPr>
            </w:pPr>
            <w:r w:rsidRPr="0010789C">
              <w:rPr>
                <w:rFonts w:ascii="Arial" w:hAnsi="Arial" w:cs="Arial"/>
                <w:i/>
                <w:color w:val="0000FF"/>
                <w:sz w:val="18"/>
                <w:lang w:val="fr-BE"/>
              </w:rPr>
              <w:t>"A.R. 25.10.2011" (en vigueur 1.3.2012)</w:t>
            </w:r>
          </w:p>
        </w:tc>
        <w:tc>
          <w:tcPr>
            <w:tcW w:w="155" w:type="pct"/>
          </w:tcPr>
          <w:p w14:paraId="1E68B1C3" w14:textId="77777777" w:rsidR="00795F74" w:rsidRPr="0010789C" w:rsidRDefault="00795F74" w:rsidP="0022529E">
            <w:pPr>
              <w:rPr>
                <w:rFonts w:ascii="Arial" w:hAnsi="Arial" w:cs="Arial"/>
                <w:color w:val="0000FF"/>
                <w:lang w:val="fr-FR"/>
              </w:rPr>
            </w:pPr>
          </w:p>
        </w:tc>
      </w:tr>
      <w:tr w:rsidR="00795F74" w:rsidRPr="00E57863" w14:paraId="5CA21941" w14:textId="77777777" w:rsidTr="00872E82">
        <w:trPr>
          <w:cantSplit/>
        </w:trPr>
        <w:tc>
          <w:tcPr>
            <w:tcW w:w="218" w:type="pct"/>
          </w:tcPr>
          <w:p w14:paraId="6DC57861" w14:textId="77777777" w:rsidR="00795F74" w:rsidRPr="0010789C" w:rsidRDefault="00795F74" w:rsidP="0022529E">
            <w:pPr>
              <w:rPr>
                <w:color w:val="0000FF"/>
                <w:lang w:val="fr-FR"/>
              </w:rPr>
            </w:pPr>
          </w:p>
        </w:tc>
        <w:tc>
          <w:tcPr>
            <w:tcW w:w="294" w:type="pct"/>
          </w:tcPr>
          <w:p w14:paraId="4BA8057E" w14:textId="77777777" w:rsidR="00795F74" w:rsidRPr="0010789C" w:rsidRDefault="00795F74" w:rsidP="0022529E">
            <w:pPr>
              <w:jc w:val="right"/>
              <w:rPr>
                <w:color w:val="0000FF"/>
                <w:lang w:val="fr-FR"/>
              </w:rPr>
            </w:pPr>
          </w:p>
        </w:tc>
        <w:tc>
          <w:tcPr>
            <w:tcW w:w="441" w:type="pct"/>
          </w:tcPr>
          <w:p w14:paraId="07E78E1D" w14:textId="77777777" w:rsidR="00795F74" w:rsidRPr="0010789C" w:rsidRDefault="00795F74" w:rsidP="0022529E">
            <w:pPr>
              <w:jc w:val="right"/>
              <w:rPr>
                <w:color w:val="0000FF"/>
                <w:lang w:val="fr-FR"/>
              </w:rPr>
            </w:pPr>
          </w:p>
        </w:tc>
        <w:tc>
          <w:tcPr>
            <w:tcW w:w="432" w:type="pct"/>
            <w:gridSpan w:val="2"/>
          </w:tcPr>
          <w:p w14:paraId="5943B21F" w14:textId="77777777" w:rsidR="00795F74" w:rsidRPr="0010789C" w:rsidRDefault="00795F74" w:rsidP="0022529E">
            <w:pPr>
              <w:jc w:val="right"/>
              <w:rPr>
                <w:color w:val="0000FF"/>
                <w:lang w:val="fr-FR"/>
              </w:rPr>
            </w:pPr>
          </w:p>
        </w:tc>
        <w:tc>
          <w:tcPr>
            <w:tcW w:w="3461" w:type="pct"/>
            <w:gridSpan w:val="6"/>
          </w:tcPr>
          <w:p w14:paraId="151522F6"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rPr>
              <w:t>"</w:t>
            </w:r>
            <w:r w:rsidRPr="0010789C">
              <w:rPr>
                <w:rFonts w:ascii="Arial" w:hAnsi="Arial" w:cs="Arial"/>
                <w:color w:val="0000FF"/>
                <w:lang w:val="fr-BE" w:eastAsia="nl-BE"/>
              </w:rPr>
              <w:t>Les exceptions suivantes sont d'application aussi bien pour les enfants que pour les adultes.</w:t>
            </w:r>
            <w:r w:rsidRPr="0010789C">
              <w:rPr>
                <w:rFonts w:ascii="Arial" w:hAnsi="Arial" w:cs="Arial"/>
                <w:color w:val="0000FF"/>
                <w:lang w:val="fr-BE"/>
              </w:rPr>
              <w:t>"</w:t>
            </w:r>
          </w:p>
        </w:tc>
        <w:tc>
          <w:tcPr>
            <w:tcW w:w="155" w:type="pct"/>
          </w:tcPr>
          <w:p w14:paraId="66EAE6B8" w14:textId="77777777" w:rsidR="00795F74" w:rsidRPr="0010789C" w:rsidRDefault="00795F74" w:rsidP="0022529E">
            <w:pPr>
              <w:rPr>
                <w:rFonts w:ascii="Arial" w:hAnsi="Arial" w:cs="Arial"/>
                <w:color w:val="0000FF"/>
                <w:lang w:val="fr-FR"/>
              </w:rPr>
            </w:pPr>
          </w:p>
        </w:tc>
      </w:tr>
      <w:tr w:rsidR="00795F74" w:rsidRPr="00E57863" w14:paraId="6F115763" w14:textId="77777777" w:rsidTr="00872E82">
        <w:trPr>
          <w:cantSplit/>
        </w:trPr>
        <w:tc>
          <w:tcPr>
            <w:tcW w:w="218" w:type="pct"/>
          </w:tcPr>
          <w:p w14:paraId="51AFA87B" w14:textId="77777777" w:rsidR="00795F74" w:rsidRPr="0010789C" w:rsidRDefault="00795F74" w:rsidP="0022529E">
            <w:pPr>
              <w:rPr>
                <w:color w:val="0000FF"/>
                <w:lang w:val="fr-FR"/>
              </w:rPr>
            </w:pPr>
          </w:p>
        </w:tc>
        <w:tc>
          <w:tcPr>
            <w:tcW w:w="294" w:type="pct"/>
          </w:tcPr>
          <w:p w14:paraId="5ADF56AA" w14:textId="77777777" w:rsidR="00795F74" w:rsidRPr="0010789C" w:rsidRDefault="00795F74" w:rsidP="0022529E">
            <w:pPr>
              <w:jc w:val="right"/>
              <w:rPr>
                <w:color w:val="0000FF"/>
                <w:lang w:val="fr-FR"/>
              </w:rPr>
            </w:pPr>
          </w:p>
        </w:tc>
        <w:tc>
          <w:tcPr>
            <w:tcW w:w="441" w:type="pct"/>
          </w:tcPr>
          <w:p w14:paraId="450CABBF" w14:textId="77777777" w:rsidR="00795F74" w:rsidRPr="0010789C" w:rsidRDefault="00795F74" w:rsidP="0022529E">
            <w:pPr>
              <w:jc w:val="right"/>
              <w:rPr>
                <w:color w:val="0000FF"/>
                <w:lang w:val="fr-FR"/>
              </w:rPr>
            </w:pPr>
          </w:p>
        </w:tc>
        <w:tc>
          <w:tcPr>
            <w:tcW w:w="432" w:type="pct"/>
            <w:gridSpan w:val="2"/>
          </w:tcPr>
          <w:p w14:paraId="12259F1F" w14:textId="77777777" w:rsidR="00795F74" w:rsidRPr="0010789C" w:rsidRDefault="00795F74" w:rsidP="0022529E">
            <w:pPr>
              <w:jc w:val="right"/>
              <w:rPr>
                <w:color w:val="0000FF"/>
                <w:lang w:val="fr-FR"/>
              </w:rPr>
            </w:pPr>
          </w:p>
        </w:tc>
        <w:tc>
          <w:tcPr>
            <w:tcW w:w="3461" w:type="pct"/>
            <w:gridSpan w:val="6"/>
          </w:tcPr>
          <w:p w14:paraId="48562ED8" w14:textId="77777777" w:rsidR="00795F74" w:rsidRPr="0010789C" w:rsidRDefault="00795F74" w:rsidP="0022529E">
            <w:pPr>
              <w:jc w:val="both"/>
              <w:rPr>
                <w:rFonts w:ascii="Arial" w:hAnsi="Arial" w:cs="Arial"/>
                <w:color w:val="0000FF"/>
                <w:lang w:val="fr-BE" w:eastAsia="nl-BE"/>
              </w:rPr>
            </w:pPr>
          </w:p>
        </w:tc>
        <w:tc>
          <w:tcPr>
            <w:tcW w:w="155" w:type="pct"/>
          </w:tcPr>
          <w:p w14:paraId="2D4FF25B" w14:textId="77777777" w:rsidR="00795F74" w:rsidRPr="0010789C" w:rsidRDefault="00795F74" w:rsidP="0022529E">
            <w:pPr>
              <w:rPr>
                <w:rFonts w:ascii="Arial" w:hAnsi="Arial" w:cs="Arial"/>
                <w:color w:val="0000FF"/>
                <w:lang w:val="fr-FR"/>
              </w:rPr>
            </w:pPr>
          </w:p>
        </w:tc>
      </w:tr>
      <w:tr w:rsidR="00795F74" w:rsidRPr="00E57863" w14:paraId="3B70A881" w14:textId="77777777" w:rsidTr="00872E82">
        <w:trPr>
          <w:cantSplit/>
        </w:trPr>
        <w:tc>
          <w:tcPr>
            <w:tcW w:w="218" w:type="pct"/>
          </w:tcPr>
          <w:p w14:paraId="07525200" w14:textId="77777777" w:rsidR="00795F74" w:rsidRPr="0010789C" w:rsidRDefault="00795F74" w:rsidP="0022529E">
            <w:pPr>
              <w:rPr>
                <w:color w:val="0000FF"/>
                <w:lang w:val="fr-FR"/>
              </w:rPr>
            </w:pPr>
          </w:p>
        </w:tc>
        <w:tc>
          <w:tcPr>
            <w:tcW w:w="294" w:type="pct"/>
          </w:tcPr>
          <w:p w14:paraId="7C20862A" w14:textId="77777777" w:rsidR="00795F74" w:rsidRPr="0010789C" w:rsidRDefault="00795F74" w:rsidP="0022529E">
            <w:pPr>
              <w:jc w:val="right"/>
              <w:rPr>
                <w:color w:val="0000FF"/>
                <w:lang w:val="fr-FR"/>
              </w:rPr>
            </w:pPr>
          </w:p>
        </w:tc>
        <w:tc>
          <w:tcPr>
            <w:tcW w:w="441" w:type="pct"/>
          </w:tcPr>
          <w:p w14:paraId="06C7F3FF" w14:textId="77777777" w:rsidR="00795F74" w:rsidRPr="0010789C" w:rsidRDefault="00795F74" w:rsidP="0022529E">
            <w:pPr>
              <w:jc w:val="right"/>
              <w:rPr>
                <w:color w:val="0000FF"/>
                <w:lang w:val="fr-FR"/>
              </w:rPr>
            </w:pPr>
          </w:p>
        </w:tc>
        <w:tc>
          <w:tcPr>
            <w:tcW w:w="432" w:type="pct"/>
            <w:gridSpan w:val="2"/>
          </w:tcPr>
          <w:p w14:paraId="3FE81F21" w14:textId="77777777" w:rsidR="00795F74" w:rsidRPr="0010789C" w:rsidRDefault="00795F74" w:rsidP="0022529E">
            <w:pPr>
              <w:jc w:val="right"/>
              <w:rPr>
                <w:color w:val="0000FF"/>
                <w:lang w:val="fr-FR"/>
              </w:rPr>
            </w:pPr>
          </w:p>
        </w:tc>
        <w:tc>
          <w:tcPr>
            <w:tcW w:w="3461" w:type="pct"/>
            <w:gridSpan w:val="6"/>
          </w:tcPr>
          <w:p w14:paraId="46FF163F" w14:textId="77777777" w:rsidR="00795F74" w:rsidRPr="0010789C" w:rsidRDefault="00795F74" w:rsidP="0022529E">
            <w:pPr>
              <w:jc w:val="both"/>
              <w:rPr>
                <w:rFonts w:ascii="Arial" w:hAnsi="Arial" w:cs="Arial"/>
                <w:color w:val="0000FF"/>
                <w:lang w:val="fr-FR"/>
              </w:rPr>
            </w:pPr>
            <w:r w:rsidRPr="0010789C">
              <w:rPr>
                <w:rFonts w:ascii="Arial" w:hAnsi="Arial" w:cs="Arial"/>
                <w:i/>
                <w:color w:val="0000FF"/>
                <w:sz w:val="18"/>
                <w:lang w:val="fr-BE"/>
              </w:rPr>
              <w:t>"A.R. 25.10.2011" (en vigueur 1.3.2012) + "A.R. 3.10.2016" (en vigueur 1.11.2016)</w:t>
            </w:r>
          </w:p>
        </w:tc>
        <w:tc>
          <w:tcPr>
            <w:tcW w:w="155" w:type="pct"/>
          </w:tcPr>
          <w:p w14:paraId="43053FE2" w14:textId="77777777" w:rsidR="00795F74" w:rsidRPr="0010789C" w:rsidRDefault="00795F74" w:rsidP="0022529E">
            <w:pPr>
              <w:rPr>
                <w:rFonts w:ascii="Arial" w:hAnsi="Arial" w:cs="Arial"/>
                <w:color w:val="0000FF"/>
                <w:lang w:val="fr-FR"/>
              </w:rPr>
            </w:pPr>
          </w:p>
        </w:tc>
      </w:tr>
      <w:tr w:rsidR="00795F74" w:rsidRPr="0010789C" w14:paraId="2AD433FF" w14:textId="77777777" w:rsidTr="00872E82">
        <w:trPr>
          <w:cantSplit/>
        </w:trPr>
        <w:tc>
          <w:tcPr>
            <w:tcW w:w="218" w:type="pct"/>
          </w:tcPr>
          <w:p w14:paraId="6BFD29D0" w14:textId="77777777" w:rsidR="00795F74" w:rsidRPr="0010789C" w:rsidRDefault="00795F74" w:rsidP="0022529E">
            <w:pPr>
              <w:rPr>
                <w:color w:val="0000FF"/>
                <w:lang w:val="fr-FR"/>
              </w:rPr>
            </w:pPr>
          </w:p>
        </w:tc>
        <w:tc>
          <w:tcPr>
            <w:tcW w:w="294" w:type="pct"/>
          </w:tcPr>
          <w:p w14:paraId="6A39FF4E" w14:textId="77777777" w:rsidR="00795F74" w:rsidRPr="0010789C" w:rsidRDefault="00795F74" w:rsidP="0022529E">
            <w:pPr>
              <w:jc w:val="right"/>
              <w:rPr>
                <w:color w:val="0000FF"/>
                <w:lang w:val="fr-FR"/>
              </w:rPr>
            </w:pPr>
          </w:p>
        </w:tc>
        <w:tc>
          <w:tcPr>
            <w:tcW w:w="441" w:type="pct"/>
          </w:tcPr>
          <w:p w14:paraId="4E043F28" w14:textId="77777777" w:rsidR="00795F74" w:rsidRPr="0010789C" w:rsidRDefault="00795F74" w:rsidP="0022529E">
            <w:pPr>
              <w:jc w:val="right"/>
              <w:rPr>
                <w:color w:val="0000FF"/>
                <w:lang w:val="fr-FR"/>
              </w:rPr>
            </w:pPr>
          </w:p>
        </w:tc>
        <w:tc>
          <w:tcPr>
            <w:tcW w:w="432" w:type="pct"/>
            <w:gridSpan w:val="2"/>
          </w:tcPr>
          <w:p w14:paraId="13F7C9FC" w14:textId="77777777" w:rsidR="00795F74" w:rsidRPr="0010789C" w:rsidRDefault="00795F74" w:rsidP="0022529E">
            <w:pPr>
              <w:jc w:val="right"/>
              <w:rPr>
                <w:color w:val="0000FF"/>
                <w:lang w:val="fr-FR"/>
              </w:rPr>
            </w:pPr>
          </w:p>
        </w:tc>
        <w:tc>
          <w:tcPr>
            <w:tcW w:w="3461" w:type="pct"/>
            <w:gridSpan w:val="6"/>
          </w:tcPr>
          <w:p w14:paraId="240C83F8"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rPr>
              <w:t>"</w:t>
            </w:r>
            <w:r w:rsidRPr="0010789C">
              <w:rPr>
                <w:rFonts w:ascii="Arial" w:hAnsi="Arial" w:cs="Arial"/>
                <w:color w:val="0000FF"/>
                <w:lang w:val="fr-BE" w:eastAsia="nl-BE"/>
              </w:rPr>
              <w:t>En cas de lésions à la main ou au pied, l'intervention de l'assurance se limite à 8 prestations de base, du groupe principal V. Mains ou VII. Pieds, par 24 mois.</w:t>
            </w:r>
            <w:r w:rsidRPr="0010789C">
              <w:rPr>
                <w:rFonts w:ascii="Arial" w:hAnsi="Arial" w:cs="Arial"/>
                <w:color w:val="0000FF"/>
                <w:lang w:val="fr-BE"/>
              </w:rPr>
              <w:t>"</w:t>
            </w:r>
          </w:p>
        </w:tc>
        <w:tc>
          <w:tcPr>
            <w:tcW w:w="155" w:type="pct"/>
          </w:tcPr>
          <w:p w14:paraId="0F2F7625" w14:textId="77777777" w:rsidR="00795F74" w:rsidRPr="0010789C" w:rsidRDefault="00795F74" w:rsidP="0022529E">
            <w:pPr>
              <w:rPr>
                <w:rFonts w:ascii="Arial" w:hAnsi="Arial" w:cs="Arial"/>
                <w:color w:val="0000FF"/>
                <w:lang w:val="fr-FR"/>
              </w:rPr>
            </w:pPr>
          </w:p>
        </w:tc>
      </w:tr>
      <w:tr w:rsidR="00795F74" w:rsidRPr="0010789C" w14:paraId="399F1E00" w14:textId="77777777" w:rsidTr="00872E82">
        <w:trPr>
          <w:cantSplit/>
        </w:trPr>
        <w:tc>
          <w:tcPr>
            <w:tcW w:w="218" w:type="pct"/>
          </w:tcPr>
          <w:p w14:paraId="29DB8D36" w14:textId="77777777" w:rsidR="00795F74" w:rsidRPr="0010789C" w:rsidRDefault="00795F74" w:rsidP="0022529E">
            <w:pPr>
              <w:rPr>
                <w:color w:val="0000FF"/>
                <w:lang w:val="fr-FR"/>
              </w:rPr>
            </w:pPr>
          </w:p>
        </w:tc>
        <w:tc>
          <w:tcPr>
            <w:tcW w:w="294" w:type="pct"/>
          </w:tcPr>
          <w:p w14:paraId="66C526B5" w14:textId="77777777" w:rsidR="00795F74" w:rsidRPr="0010789C" w:rsidRDefault="00795F74" w:rsidP="0022529E">
            <w:pPr>
              <w:jc w:val="right"/>
              <w:rPr>
                <w:color w:val="0000FF"/>
                <w:lang w:val="fr-FR"/>
              </w:rPr>
            </w:pPr>
          </w:p>
        </w:tc>
        <w:tc>
          <w:tcPr>
            <w:tcW w:w="441" w:type="pct"/>
          </w:tcPr>
          <w:p w14:paraId="346AE2A5" w14:textId="77777777" w:rsidR="00795F74" w:rsidRPr="0010789C" w:rsidRDefault="00795F74" w:rsidP="0022529E">
            <w:pPr>
              <w:jc w:val="right"/>
              <w:rPr>
                <w:color w:val="0000FF"/>
                <w:lang w:val="fr-FR"/>
              </w:rPr>
            </w:pPr>
          </w:p>
        </w:tc>
        <w:tc>
          <w:tcPr>
            <w:tcW w:w="432" w:type="pct"/>
            <w:gridSpan w:val="2"/>
          </w:tcPr>
          <w:p w14:paraId="03859535" w14:textId="77777777" w:rsidR="00795F74" w:rsidRPr="0010789C" w:rsidRDefault="00795F74" w:rsidP="0022529E">
            <w:pPr>
              <w:jc w:val="right"/>
              <w:rPr>
                <w:color w:val="0000FF"/>
                <w:lang w:val="fr-FR"/>
              </w:rPr>
            </w:pPr>
          </w:p>
        </w:tc>
        <w:tc>
          <w:tcPr>
            <w:tcW w:w="3461" w:type="pct"/>
            <w:gridSpan w:val="6"/>
          </w:tcPr>
          <w:p w14:paraId="36B9CDBF" w14:textId="77777777" w:rsidR="00795F74" w:rsidRPr="0010789C" w:rsidRDefault="00795F74" w:rsidP="0022529E">
            <w:pPr>
              <w:jc w:val="both"/>
              <w:rPr>
                <w:rFonts w:ascii="Arial" w:hAnsi="Arial" w:cs="Arial"/>
                <w:color w:val="0000FF"/>
                <w:lang w:val="fr-BE" w:eastAsia="nl-BE"/>
              </w:rPr>
            </w:pPr>
          </w:p>
        </w:tc>
        <w:tc>
          <w:tcPr>
            <w:tcW w:w="155" w:type="pct"/>
          </w:tcPr>
          <w:p w14:paraId="1116FAC5" w14:textId="77777777" w:rsidR="00795F74" w:rsidRPr="0010789C" w:rsidRDefault="00795F74" w:rsidP="0022529E">
            <w:pPr>
              <w:rPr>
                <w:rFonts w:ascii="Arial" w:hAnsi="Arial" w:cs="Arial"/>
                <w:color w:val="0000FF"/>
                <w:lang w:val="fr-FR"/>
              </w:rPr>
            </w:pPr>
          </w:p>
        </w:tc>
      </w:tr>
      <w:tr w:rsidR="00795F74" w:rsidRPr="00E57863" w14:paraId="22AEB00F" w14:textId="77777777" w:rsidTr="00872E82">
        <w:trPr>
          <w:cantSplit/>
        </w:trPr>
        <w:tc>
          <w:tcPr>
            <w:tcW w:w="218" w:type="pct"/>
          </w:tcPr>
          <w:p w14:paraId="284EB5F3" w14:textId="77777777" w:rsidR="00795F74" w:rsidRPr="0010789C" w:rsidRDefault="00795F74" w:rsidP="0022529E">
            <w:pPr>
              <w:rPr>
                <w:color w:val="0000FF"/>
                <w:lang w:val="fr-FR"/>
              </w:rPr>
            </w:pPr>
          </w:p>
        </w:tc>
        <w:tc>
          <w:tcPr>
            <w:tcW w:w="294" w:type="pct"/>
          </w:tcPr>
          <w:p w14:paraId="6EA6FDD9" w14:textId="77777777" w:rsidR="00795F74" w:rsidRPr="0010789C" w:rsidRDefault="00795F74" w:rsidP="0022529E">
            <w:pPr>
              <w:jc w:val="right"/>
              <w:rPr>
                <w:color w:val="0000FF"/>
                <w:lang w:val="fr-FR"/>
              </w:rPr>
            </w:pPr>
          </w:p>
        </w:tc>
        <w:tc>
          <w:tcPr>
            <w:tcW w:w="441" w:type="pct"/>
          </w:tcPr>
          <w:p w14:paraId="17654E1E" w14:textId="77777777" w:rsidR="00795F74" w:rsidRPr="0010789C" w:rsidRDefault="00795F74" w:rsidP="0022529E">
            <w:pPr>
              <w:jc w:val="right"/>
              <w:rPr>
                <w:color w:val="0000FF"/>
                <w:lang w:val="fr-FR"/>
              </w:rPr>
            </w:pPr>
          </w:p>
        </w:tc>
        <w:tc>
          <w:tcPr>
            <w:tcW w:w="432" w:type="pct"/>
            <w:gridSpan w:val="2"/>
          </w:tcPr>
          <w:p w14:paraId="2472981C" w14:textId="77777777" w:rsidR="00795F74" w:rsidRPr="0010789C" w:rsidRDefault="00795F74" w:rsidP="0022529E">
            <w:pPr>
              <w:jc w:val="right"/>
              <w:rPr>
                <w:color w:val="0000FF"/>
                <w:lang w:val="fr-FR"/>
              </w:rPr>
            </w:pPr>
          </w:p>
        </w:tc>
        <w:tc>
          <w:tcPr>
            <w:tcW w:w="3461" w:type="pct"/>
            <w:gridSpan w:val="6"/>
            <w:vAlign w:val="bottom"/>
          </w:tcPr>
          <w:p w14:paraId="5B424163" w14:textId="77777777" w:rsidR="00795F74" w:rsidRPr="0010789C" w:rsidRDefault="00795F74" w:rsidP="0022529E">
            <w:pPr>
              <w:jc w:val="both"/>
              <w:rPr>
                <w:rFonts w:ascii="Arial" w:hAnsi="Arial" w:cs="Arial"/>
                <w:color w:val="0000FF"/>
                <w:lang w:val="fr-FR"/>
              </w:rPr>
            </w:pPr>
            <w:r w:rsidRPr="0010789C">
              <w:rPr>
                <w:rFonts w:ascii="Arial" w:hAnsi="Arial" w:cs="Arial"/>
                <w:i/>
                <w:color w:val="0000FF"/>
                <w:sz w:val="18"/>
                <w:lang w:val="fr-BE"/>
              </w:rPr>
              <w:t>"A.R. 25.10.2011" (en vigueur 1.3.2012)</w:t>
            </w:r>
            <w:r w:rsidRPr="0010789C">
              <w:rPr>
                <w:rFonts w:ascii="Arial" w:hAnsi="Arial"/>
                <w:i/>
                <w:color w:val="0000FF"/>
                <w:sz w:val="18"/>
                <w:lang w:val="fr-BE"/>
              </w:rPr>
              <w:t xml:space="preserve"> + “A.R. 18.10.2013” (en vigueur 1.12.2013)</w:t>
            </w:r>
          </w:p>
        </w:tc>
        <w:tc>
          <w:tcPr>
            <w:tcW w:w="155" w:type="pct"/>
          </w:tcPr>
          <w:p w14:paraId="17D35D4A" w14:textId="77777777" w:rsidR="00795F74" w:rsidRPr="0010789C" w:rsidRDefault="00795F74" w:rsidP="0022529E">
            <w:pPr>
              <w:rPr>
                <w:rFonts w:ascii="Arial" w:hAnsi="Arial" w:cs="Arial"/>
                <w:color w:val="0000FF"/>
                <w:lang w:val="fr-FR"/>
              </w:rPr>
            </w:pPr>
          </w:p>
        </w:tc>
      </w:tr>
      <w:tr w:rsidR="00795F74" w:rsidRPr="00E57863" w14:paraId="482F5D81" w14:textId="77777777" w:rsidTr="00872E82">
        <w:trPr>
          <w:cantSplit/>
        </w:trPr>
        <w:tc>
          <w:tcPr>
            <w:tcW w:w="218" w:type="pct"/>
          </w:tcPr>
          <w:p w14:paraId="22A4F090" w14:textId="77777777" w:rsidR="00795F74" w:rsidRPr="0010789C" w:rsidRDefault="00795F74" w:rsidP="0022529E">
            <w:pPr>
              <w:rPr>
                <w:color w:val="0000FF"/>
                <w:lang w:val="fr-FR"/>
              </w:rPr>
            </w:pPr>
          </w:p>
        </w:tc>
        <w:tc>
          <w:tcPr>
            <w:tcW w:w="294" w:type="pct"/>
          </w:tcPr>
          <w:p w14:paraId="2CAD983C" w14:textId="77777777" w:rsidR="00795F74" w:rsidRPr="0010789C" w:rsidRDefault="00795F74" w:rsidP="0022529E">
            <w:pPr>
              <w:jc w:val="right"/>
              <w:rPr>
                <w:color w:val="0000FF"/>
                <w:lang w:val="fr-FR"/>
              </w:rPr>
            </w:pPr>
          </w:p>
        </w:tc>
        <w:tc>
          <w:tcPr>
            <w:tcW w:w="441" w:type="pct"/>
          </w:tcPr>
          <w:p w14:paraId="1AB5FA0F" w14:textId="77777777" w:rsidR="00795F74" w:rsidRPr="0010789C" w:rsidRDefault="00795F74" w:rsidP="0022529E">
            <w:pPr>
              <w:jc w:val="right"/>
              <w:rPr>
                <w:color w:val="0000FF"/>
                <w:lang w:val="fr-FR"/>
              </w:rPr>
            </w:pPr>
          </w:p>
        </w:tc>
        <w:tc>
          <w:tcPr>
            <w:tcW w:w="432" w:type="pct"/>
            <w:gridSpan w:val="2"/>
          </w:tcPr>
          <w:p w14:paraId="5246D722" w14:textId="77777777" w:rsidR="00795F74" w:rsidRPr="0010789C" w:rsidRDefault="00795F74" w:rsidP="0022529E">
            <w:pPr>
              <w:jc w:val="right"/>
              <w:rPr>
                <w:color w:val="0000FF"/>
                <w:lang w:val="fr-FR"/>
              </w:rPr>
            </w:pPr>
          </w:p>
        </w:tc>
        <w:tc>
          <w:tcPr>
            <w:tcW w:w="3461" w:type="pct"/>
            <w:gridSpan w:val="6"/>
          </w:tcPr>
          <w:p w14:paraId="02B80A59"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rPr>
              <w:t>"</w:t>
            </w:r>
            <w:r w:rsidRPr="0010789C">
              <w:rPr>
                <w:rFonts w:ascii="Arial" w:hAnsi="Arial" w:cs="Arial"/>
                <w:color w:val="0000FF"/>
                <w:lang w:val="fr-BE" w:eastAsia="nl-BE"/>
              </w:rPr>
              <w:t>L'intervention de l'assurance pour un masque (prestations 641233-641244 à 641432-641443), une minerve (prestations 641616-641620 à 641675-641686) ou une plaque thoracique (prestations 641852-641863 à 641911-641922) se limite à 4 prestations de base par 24 mois.</w:t>
            </w:r>
          </w:p>
        </w:tc>
        <w:tc>
          <w:tcPr>
            <w:tcW w:w="155" w:type="pct"/>
          </w:tcPr>
          <w:p w14:paraId="6971A763" w14:textId="77777777" w:rsidR="00795F74" w:rsidRPr="0010789C" w:rsidRDefault="00795F74" w:rsidP="0022529E">
            <w:pPr>
              <w:rPr>
                <w:rFonts w:ascii="Arial" w:hAnsi="Arial" w:cs="Arial"/>
                <w:color w:val="0000FF"/>
                <w:lang w:val="fr-FR"/>
              </w:rPr>
            </w:pPr>
          </w:p>
        </w:tc>
      </w:tr>
      <w:tr w:rsidR="00795F74" w:rsidRPr="00E57863" w14:paraId="4C7BC6BC" w14:textId="77777777" w:rsidTr="00872E82">
        <w:trPr>
          <w:cantSplit/>
        </w:trPr>
        <w:tc>
          <w:tcPr>
            <w:tcW w:w="218" w:type="pct"/>
          </w:tcPr>
          <w:p w14:paraId="5C22F4DB" w14:textId="77777777" w:rsidR="00795F74" w:rsidRPr="0010789C" w:rsidRDefault="00795F74" w:rsidP="0022529E">
            <w:pPr>
              <w:rPr>
                <w:color w:val="0000FF"/>
                <w:lang w:val="fr-FR"/>
              </w:rPr>
            </w:pPr>
          </w:p>
        </w:tc>
        <w:tc>
          <w:tcPr>
            <w:tcW w:w="294" w:type="pct"/>
          </w:tcPr>
          <w:p w14:paraId="44184AFA" w14:textId="77777777" w:rsidR="00795F74" w:rsidRPr="0010789C" w:rsidRDefault="00795F74" w:rsidP="0022529E">
            <w:pPr>
              <w:jc w:val="right"/>
              <w:rPr>
                <w:color w:val="0000FF"/>
                <w:lang w:val="fr-FR"/>
              </w:rPr>
            </w:pPr>
          </w:p>
        </w:tc>
        <w:tc>
          <w:tcPr>
            <w:tcW w:w="441" w:type="pct"/>
          </w:tcPr>
          <w:p w14:paraId="7301355B" w14:textId="77777777" w:rsidR="00795F74" w:rsidRPr="0010789C" w:rsidRDefault="00795F74" w:rsidP="0022529E">
            <w:pPr>
              <w:jc w:val="right"/>
              <w:rPr>
                <w:color w:val="0000FF"/>
                <w:lang w:val="fr-FR"/>
              </w:rPr>
            </w:pPr>
          </w:p>
        </w:tc>
        <w:tc>
          <w:tcPr>
            <w:tcW w:w="432" w:type="pct"/>
            <w:gridSpan w:val="2"/>
          </w:tcPr>
          <w:p w14:paraId="1068CA6A" w14:textId="77777777" w:rsidR="00795F74" w:rsidRPr="0010789C" w:rsidRDefault="00795F74" w:rsidP="0022529E">
            <w:pPr>
              <w:jc w:val="right"/>
              <w:rPr>
                <w:color w:val="0000FF"/>
                <w:lang w:val="fr-FR"/>
              </w:rPr>
            </w:pPr>
          </w:p>
        </w:tc>
        <w:tc>
          <w:tcPr>
            <w:tcW w:w="3461" w:type="pct"/>
            <w:gridSpan w:val="6"/>
          </w:tcPr>
          <w:p w14:paraId="1F29FCC8" w14:textId="77777777" w:rsidR="00795F74" w:rsidRPr="0010789C" w:rsidRDefault="00795F74" w:rsidP="0022529E">
            <w:pPr>
              <w:jc w:val="both"/>
              <w:rPr>
                <w:rFonts w:ascii="Arial" w:hAnsi="Arial" w:cs="Arial"/>
                <w:color w:val="0000FF"/>
                <w:lang w:val="fr-BE" w:eastAsia="nl-BE"/>
              </w:rPr>
            </w:pPr>
          </w:p>
        </w:tc>
        <w:tc>
          <w:tcPr>
            <w:tcW w:w="155" w:type="pct"/>
          </w:tcPr>
          <w:p w14:paraId="28D347F2" w14:textId="77777777" w:rsidR="00795F74" w:rsidRPr="0010789C" w:rsidRDefault="00795F74" w:rsidP="0022529E">
            <w:pPr>
              <w:rPr>
                <w:rFonts w:ascii="Arial" w:hAnsi="Arial" w:cs="Arial"/>
                <w:color w:val="0000FF"/>
                <w:lang w:val="fr-FR"/>
              </w:rPr>
            </w:pPr>
          </w:p>
        </w:tc>
      </w:tr>
      <w:tr w:rsidR="00795F74" w:rsidRPr="00E57863" w14:paraId="08A1293A" w14:textId="77777777" w:rsidTr="00872E82">
        <w:trPr>
          <w:cantSplit/>
        </w:trPr>
        <w:tc>
          <w:tcPr>
            <w:tcW w:w="218" w:type="pct"/>
          </w:tcPr>
          <w:p w14:paraId="43840080" w14:textId="77777777" w:rsidR="00795F74" w:rsidRPr="0010789C" w:rsidRDefault="00795F74" w:rsidP="0022529E">
            <w:pPr>
              <w:rPr>
                <w:color w:val="0000FF"/>
                <w:lang w:val="fr-FR"/>
              </w:rPr>
            </w:pPr>
          </w:p>
        </w:tc>
        <w:tc>
          <w:tcPr>
            <w:tcW w:w="294" w:type="pct"/>
          </w:tcPr>
          <w:p w14:paraId="3A13FF0C" w14:textId="77777777" w:rsidR="00795F74" w:rsidRPr="0010789C" w:rsidRDefault="00795F74" w:rsidP="0022529E">
            <w:pPr>
              <w:jc w:val="right"/>
              <w:rPr>
                <w:color w:val="0000FF"/>
                <w:lang w:val="fr-FR"/>
              </w:rPr>
            </w:pPr>
          </w:p>
        </w:tc>
        <w:tc>
          <w:tcPr>
            <w:tcW w:w="441" w:type="pct"/>
          </w:tcPr>
          <w:p w14:paraId="2C2C5351" w14:textId="77777777" w:rsidR="00795F74" w:rsidRPr="0010789C" w:rsidRDefault="00795F74" w:rsidP="0022529E">
            <w:pPr>
              <w:jc w:val="right"/>
              <w:rPr>
                <w:color w:val="0000FF"/>
                <w:lang w:val="fr-FR"/>
              </w:rPr>
            </w:pPr>
          </w:p>
        </w:tc>
        <w:tc>
          <w:tcPr>
            <w:tcW w:w="432" w:type="pct"/>
            <w:gridSpan w:val="2"/>
          </w:tcPr>
          <w:p w14:paraId="3B8509BE" w14:textId="77777777" w:rsidR="00795F74" w:rsidRPr="0010789C" w:rsidRDefault="00795F74" w:rsidP="0022529E">
            <w:pPr>
              <w:jc w:val="right"/>
              <w:rPr>
                <w:color w:val="0000FF"/>
                <w:lang w:val="fr-FR"/>
              </w:rPr>
            </w:pPr>
          </w:p>
        </w:tc>
        <w:tc>
          <w:tcPr>
            <w:tcW w:w="3461" w:type="pct"/>
            <w:gridSpan w:val="6"/>
          </w:tcPr>
          <w:p w14:paraId="79D38427" w14:textId="77777777" w:rsidR="00795F74" w:rsidRPr="0010789C" w:rsidRDefault="00795F74" w:rsidP="0022529E">
            <w:pPr>
              <w:jc w:val="both"/>
              <w:rPr>
                <w:rFonts w:ascii="Arial" w:hAnsi="Arial" w:cs="Arial"/>
                <w:color w:val="0000FF"/>
                <w:lang w:val="fr-FR"/>
              </w:rPr>
            </w:pPr>
            <w:r w:rsidRPr="0010789C">
              <w:rPr>
                <w:rFonts w:ascii="Arial" w:hAnsi="Arial" w:cs="Arial"/>
                <w:color w:val="0000FF"/>
                <w:lang w:val="fr-BE" w:eastAsia="nl-BE"/>
              </w:rPr>
              <w:t>L'intervention de l'assurance pour un enfileur pour vêtements compressifs pour le membre supérieur (prestation 644792-644803) ainsi que celle pour un enfileur pour vêtements compressifs pour le membre inférieur (prestation 644910-644921) se limitent toutes deux à une prestation par 24 mois.</w:t>
            </w:r>
          </w:p>
        </w:tc>
        <w:tc>
          <w:tcPr>
            <w:tcW w:w="155" w:type="pct"/>
          </w:tcPr>
          <w:p w14:paraId="4281CCF8" w14:textId="77777777" w:rsidR="00795F74" w:rsidRPr="0010789C" w:rsidRDefault="00795F74" w:rsidP="0022529E">
            <w:pPr>
              <w:rPr>
                <w:rFonts w:ascii="Arial" w:hAnsi="Arial" w:cs="Arial"/>
                <w:color w:val="0000FF"/>
                <w:lang w:val="fr-FR"/>
              </w:rPr>
            </w:pPr>
          </w:p>
        </w:tc>
      </w:tr>
      <w:tr w:rsidR="00795F74" w:rsidRPr="00E57863" w14:paraId="63D38B9F" w14:textId="77777777" w:rsidTr="00872E82">
        <w:trPr>
          <w:cantSplit/>
        </w:trPr>
        <w:tc>
          <w:tcPr>
            <w:tcW w:w="218" w:type="pct"/>
          </w:tcPr>
          <w:p w14:paraId="29B75576" w14:textId="77777777" w:rsidR="00795F74" w:rsidRPr="0010789C" w:rsidRDefault="00795F74" w:rsidP="0022529E">
            <w:pPr>
              <w:rPr>
                <w:color w:val="0000FF"/>
                <w:lang w:val="fr-FR"/>
              </w:rPr>
            </w:pPr>
          </w:p>
        </w:tc>
        <w:tc>
          <w:tcPr>
            <w:tcW w:w="294" w:type="pct"/>
          </w:tcPr>
          <w:p w14:paraId="79565CF7" w14:textId="77777777" w:rsidR="00795F74" w:rsidRPr="0010789C" w:rsidRDefault="00795F74" w:rsidP="0022529E">
            <w:pPr>
              <w:jc w:val="right"/>
              <w:rPr>
                <w:color w:val="0000FF"/>
                <w:lang w:val="fr-FR"/>
              </w:rPr>
            </w:pPr>
          </w:p>
        </w:tc>
        <w:tc>
          <w:tcPr>
            <w:tcW w:w="441" w:type="pct"/>
          </w:tcPr>
          <w:p w14:paraId="01396C6A" w14:textId="77777777" w:rsidR="00795F74" w:rsidRPr="0010789C" w:rsidRDefault="00795F74" w:rsidP="0022529E">
            <w:pPr>
              <w:jc w:val="right"/>
              <w:rPr>
                <w:color w:val="0000FF"/>
                <w:lang w:val="fr-FR"/>
              </w:rPr>
            </w:pPr>
          </w:p>
        </w:tc>
        <w:tc>
          <w:tcPr>
            <w:tcW w:w="432" w:type="pct"/>
            <w:gridSpan w:val="2"/>
          </w:tcPr>
          <w:p w14:paraId="1300DB94" w14:textId="77777777" w:rsidR="00795F74" w:rsidRPr="0010789C" w:rsidRDefault="00795F74" w:rsidP="0022529E">
            <w:pPr>
              <w:jc w:val="right"/>
              <w:rPr>
                <w:color w:val="0000FF"/>
                <w:lang w:val="fr-FR"/>
              </w:rPr>
            </w:pPr>
          </w:p>
        </w:tc>
        <w:tc>
          <w:tcPr>
            <w:tcW w:w="3461" w:type="pct"/>
            <w:gridSpan w:val="6"/>
          </w:tcPr>
          <w:p w14:paraId="22F471AB" w14:textId="77777777" w:rsidR="00795F74" w:rsidRPr="0010789C" w:rsidRDefault="00795F74" w:rsidP="0022529E">
            <w:pPr>
              <w:jc w:val="both"/>
              <w:rPr>
                <w:rFonts w:ascii="Arial" w:hAnsi="Arial" w:cs="Arial"/>
                <w:color w:val="0000FF"/>
                <w:lang w:val="fr-BE" w:eastAsia="nl-BE"/>
              </w:rPr>
            </w:pPr>
          </w:p>
        </w:tc>
        <w:tc>
          <w:tcPr>
            <w:tcW w:w="155" w:type="pct"/>
          </w:tcPr>
          <w:p w14:paraId="16B9753E" w14:textId="77777777" w:rsidR="00795F74" w:rsidRPr="0010789C" w:rsidRDefault="00795F74" w:rsidP="0022529E">
            <w:pPr>
              <w:rPr>
                <w:rFonts w:ascii="Arial" w:hAnsi="Arial" w:cs="Arial"/>
                <w:color w:val="0000FF"/>
                <w:lang w:val="fr-FR"/>
              </w:rPr>
            </w:pPr>
          </w:p>
        </w:tc>
      </w:tr>
      <w:tr w:rsidR="00795F74" w:rsidRPr="00E57863" w14:paraId="1A7F0B68" w14:textId="77777777" w:rsidTr="00872E82">
        <w:trPr>
          <w:cantSplit/>
        </w:trPr>
        <w:tc>
          <w:tcPr>
            <w:tcW w:w="218" w:type="pct"/>
          </w:tcPr>
          <w:p w14:paraId="45A04EE1" w14:textId="77777777" w:rsidR="00795F74" w:rsidRPr="0010789C" w:rsidRDefault="00795F74" w:rsidP="0022529E">
            <w:pPr>
              <w:rPr>
                <w:color w:val="0000FF"/>
                <w:lang w:val="fr-FR"/>
              </w:rPr>
            </w:pPr>
          </w:p>
        </w:tc>
        <w:tc>
          <w:tcPr>
            <w:tcW w:w="294" w:type="pct"/>
          </w:tcPr>
          <w:p w14:paraId="31FEF67D" w14:textId="77777777" w:rsidR="00795F74" w:rsidRPr="0010789C" w:rsidRDefault="00795F74" w:rsidP="0022529E">
            <w:pPr>
              <w:jc w:val="right"/>
              <w:rPr>
                <w:color w:val="0000FF"/>
                <w:lang w:val="fr-FR"/>
              </w:rPr>
            </w:pPr>
          </w:p>
        </w:tc>
        <w:tc>
          <w:tcPr>
            <w:tcW w:w="441" w:type="pct"/>
          </w:tcPr>
          <w:p w14:paraId="1D42F0B4" w14:textId="77777777" w:rsidR="00795F74" w:rsidRPr="0010789C" w:rsidRDefault="00795F74" w:rsidP="0022529E">
            <w:pPr>
              <w:jc w:val="right"/>
              <w:rPr>
                <w:color w:val="0000FF"/>
                <w:lang w:val="fr-FR"/>
              </w:rPr>
            </w:pPr>
          </w:p>
        </w:tc>
        <w:tc>
          <w:tcPr>
            <w:tcW w:w="432" w:type="pct"/>
            <w:gridSpan w:val="2"/>
          </w:tcPr>
          <w:p w14:paraId="2C18F452" w14:textId="77777777" w:rsidR="00795F74" w:rsidRPr="0010789C" w:rsidRDefault="00795F74" w:rsidP="0022529E">
            <w:pPr>
              <w:jc w:val="right"/>
              <w:rPr>
                <w:color w:val="0000FF"/>
                <w:lang w:val="fr-FR"/>
              </w:rPr>
            </w:pPr>
          </w:p>
        </w:tc>
        <w:tc>
          <w:tcPr>
            <w:tcW w:w="3461" w:type="pct"/>
            <w:gridSpan w:val="6"/>
          </w:tcPr>
          <w:p w14:paraId="5461B9D7" w14:textId="77777777" w:rsidR="00795F74" w:rsidRPr="0010789C" w:rsidRDefault="00795F74" w:rsidP="0022529E">
            <w:pPr>
              <w:jc w:val="both"/>
              <w:rPr>
                <w:rFonts w:ascii="Arial" w:hAnsi="Arial" w:cs="Arial"/>
                <w:color w:val="0000FF"/>
                <w:lang w:val="fr-FR"/>
              </w:rPr>
            </w:pPr>
            <w:r w:rsidRPr="0010789C">
              <w:rPr>
                <w:rFonts w:ascii="Arial" w:hAnsi="Arial" w:cs="Arial"/>
                <w:color w:val="0000FF"/>
                <w:lang w:val="fr-BE" w:eastAsia="nl-BE"/>
              </w:rPr>
              <w:t>Si la minerve (prestations 641616-641620 à 641675-641686) et le masque (prestations 641233-641244 à 641432-641443) sont confectionnés en une pièce, les deux prestations sont remboursées.</w:t>
            </w:r>
          </w:p>
        </w:tc>
        <w:tc>
          <w:tcPr>
            <w:tcW w:w="155" w:type="pct"/>
          </w:tcPr>
          <w:p w14:paraId="442354F5" w14:textId="77777777" w:rsidR="00795F74" w:rsidRPr="0010789C" w:rsidRDefault="00795F74" w:rsidP="0022529E">
            <w:pPr>
              <w:rPr>
                <w:rFonts w:ascii="Arial" w:hAnsi="Arial" w:cs="Arial"/>
                <w:color w:val="0000FF"/>
                <w:lang w:val="fr-FR"/>
              </w:rPr>
            </w:pPr>
          </w:p>
        </w:tc>
      </w:tr>
      <w:tr w:rsidR="00795F74" w:rsidRPr="00E57863" w14:paraId="56AD0F38" w14:textId="77777777" w:rsidTr="00872E82">
        <w:trPr>
          <w:cantSplit/>
        </w:trPr>
        <w:tc>
          <w:tcPr>
            <w:tcW w:w="218" w:type="pct"/>
          </w:tcPr>
          <w:p w14:paraId="16E54470" w14:textId="77777777" w:rsidR="00795F74" w:rsidRPr="0010789C" w:rsidRDefault="00795F74" w:rsidP="0022529E">
            <w:pPr>
              <w:rPr>
                <w:color w:val="0000FF"/>
                <w:lang w:val="fr-FR"/>
              </w:rPr>
            </w:pPr>
          </w:p>
        </w:tc>
        <w:tc>
          <w:tcPr>
            <w:tcW w:w="294" w:type="pct"/>
          </w:tcPr>
          <w:p w14:paraId="747F443E" w14:textId="77777777" w:rsidR="00795F74" w:rsidRPr="0010789C" w:rsidRDefault="00795F74" w:rsidP="0022529E">
            <w:pPr>
              <w:jc w:val="right"/>
              <w:rPr>
                <w:color w:val="0000FF"/>
                <w:lang w:val="fr-FR"/>
              </w:rPr>
            </w:pPr>
          </w:p>
        </w:tc>
        <w:tc>
          <w:tcPr>
            <w:tcW w:w="441" w:type="pct"/>
          </w:tcPr>
          <w:p w14:paraId="5169EA45" w14:textId="77777777" w:rsidR="00795F74" w:rsidRPr="0010789C" w:rsidRDefault="00795F74" w:rsidP="0022529E">
            <w:pPr>
              <w:jc w:val="right"/>
              <w:rPr>
                <w:color w:val="0000FF"/>
                <w:lang w:val="fr-FR"/>
              </w:rPr>
            </w:pPr>
          </w:p>
        </w:tc>
        <w:tc>
          <w:tcPr>
            <w:tcW w:w="432" w:type="pct"/>
            <w:gridSpan w:val="2"/>
          </w:tcPr>
          <w:p w14:paraId="674D3AB2" w14:textId="77777777" w:rsidR="00795F74" w:rsidRPr="0010789C" w:rsidRDefault="00795F74" w:rsidP="0022529E">
            <w:pPr>
              <w:jc w:val="right"/>
              <w:rPr>
                <w:color w:val="0000FF"/>
                <w:lang w:val="fr-FR"/>
              </w:rPr>
            </w:pPr>
          </w:p>
        </w:tc>
        <w:tc>
          <w:tcPr>
            <w:tcW w:w="3461" w:type="pct"/>
            <w:gridSpan w:val="6"/>
          </w:tcPr>
          <w:p w14:paraId="18D1B282" w14:textId="77777777" w:rsidR="00795F74" w:rsidRPr="0010789C" w:rsidRDefault="00795F74" w:rsidP="0022529E">
            <w:pPr>
              <w:jc w:val="both"/>
              <w:rPr>
                <w:rFonts w:ascii="Arial" w:hAnsi="Arial" w:cs="Arial"/>
                <w:color w:val="0000FF"/>
                <w:lang w:val="fr-BE" w:eastAsia="nl-BE"/>
              </w:rPr>
            </w:pPr>
          </w:p>
        </w:tc>
        <w:tc>
          <w:tcPr>
            <w:tcW w:w="155" w:type="pct"/>
          </w:tcPr>
          <w:p w14:paraId="3FB9D1A9" w14:textId="77777777" w:rsidR="00795F74" w:rsidRPr="0010789C" w:rsidRDefault="00795F74" w:rsidP="0022529E">
            <w:pPr>
              <w:rPr>
                <w:rFonts w:ascii="Arial" w:hAnsi="Arial" w:cs="Arial"/>
                <w:color w:val="0000FF"/>
                <w:lang w:val="fr-FR"/>
              </w:rPr>
            </w:pPr>
          </w:p>
        </w:tc>
      </w:tr>
      <w:tr w:rsidR="00795F74" w:rsidRPr="00E57863" w14:paraId="0CCB01C3" w14:textId="77777777" w:rsidTr="00872E82">
        <w:trPr>
          <w:cantSplit/>
        </w:trPr>
        <w:tc>
          <w:tcPr>
            <w:tcW w:w="218" w:type="pct"/>
          </w:tcPr>
          <w:p w14:paraId="5A955A16" w14:textId="77777777" w:rsidR="00795F74" w:rsidRPr="0010789C" w:rsidRDefault="00795F74" w:rsidP="0022529E">
            <w:pPr>
              <w:rPr>
                <w:color w:val="0000FF"/>
                <w:lang w:val="fr-FR"/>
              </w:rPr>
            </w:pPr>
          </w:p>
        </w:tc>
        <w:tc>
          <w:tcPr>
            <w:tcW w:w="294" w:type="pct"/>
          </w:tcPr>
          <w:p w14:paraId="2EADF102" w14:textId="77777777" w:rsidR="00795F74" w:rsidRPr="0010789C" w:rsidRDefault="00795F74" w:rsidP="0022529E">
            <w:pPr>
              <w:jc w:val="right"/>
              <w:rPr>
                <w:color w:val="0000FF"/>
                <w:lang w:val="fr-FR"/>
              </w:rPr>
            </w:pPr>
          </w:p>
        </w:tc>
        <w:tc>
          <w:tcPr>
            <w:tcW w:w="441" w:type="pct"/>
          </w:tcPr>
          <w:p w14:paraId="6203AC98" w14:textId="77777777" w:rsidR="00795F74" w:rsidRPr="0010789C" w:rsidRDefault="00795F74" w:rsidP="0022529E">
            <w:pPr>
              <w:jc w:val="right"/>
              <w:rPr>
                <w:color w:val="0000FF"/>
                <w:lang w:val="fr-FR"/>
              </w:rPr>
            </w:pPr>
          </w:p>
        </w:tc>
        <w:tc>
          <w:tcPr>
            <w:tcW w:w="432" w:type="pct"/>
            <w:gridSpan w:val="2"/>
          </w:tcPr>
          <w:p w14:paraId="42013F60" w14:textId="77777777" w:rsidR="00795F74" w:rsidRPr="0010789C" w:rsidRDefault="00795F74" w:rsidP="0022529E">
            <w:pPr>
              <w:jc w:val="right"/>
              <w:rPr>
                <w:color w:val="0000FF"/>
                <w:lang w:val="fr-FR"/>
              </w:rPr>
            </w:pPr>
          </w:p>
        </w:tc>
        <w:tc>
          <w:tcPr>
            <w:tcW w:w="3461" w:type="pct"/>
            <w:gridSpan w:val="6"/>
          </w:tcPr>
          <w:p w14:paraId="44E91EE4" w14:textId="77777777" w:rsidR="00795F74" w:rsidRPr="0010789C" w:rsidRDefault="00795F74" w:rsidP="0022529E">
            <w:pPr>
              <w:jc w:val="both"/>
              <w:rPr>
                <w:rFonts w:ascii="Arial" w:hAnsi="Arial" w:cs="Arial"/>
                <w:color w:val="0000FF"/>
                <w:lang w:val="fr-FR"/>
              </w:rPr>
            </w:pPr>
            <w:r w:rsidRPr="0010789C">
              <w:rPr>
                <w:rFonts w:ascii="Arial" w:hAnsi="Arial" w:cs="Arial"/>
                <w:color w:val="0000FF"/>
                <w:lang w:val="fr-BE" w:eastAsia="nl-BE"/>
              </w:rPr>
              <w:t>Si la minerve (prestations 641616-641620 à 641675-641686) et la plaque thoracique (prestations 641852-641863 à 641911-641922) sont confectionnées en une pièce, les deux prestations sont remboursées.</w:t>
            </w:r>
            <w:r w:rsidRPr="0010789C">
              <w:rPr>
                <w:rFonts w:ascii="Arial" w:hAnsi="Arial" w:cs="Arial"/>
                <w:color w:val="0000FF"/>
                <w:lang w:val="fr-BE"/>
              </w:rPr>
              <w:t>"</w:t>
            </w:r>
          </w:p>
        </w:tc>
        <w:tc>
          <w:tcPr>
            <w:tcW w:w="155" w:type="pct"/>
          </w:tcPr>
          <w:p w14:paraId="3E52E293" w14:textId="77777777" w:rsidR="00795F74" w:rsidRPr="0010789C" w:rsidRDefault="00795F74" w:rsidP="0022529E">
            <w:pPr>
              <w:rPr>
                <w:rFonts w:ascii="Arial" w:hAnsi="Arial" w:cs="Arial"/>
                <w:color w:val="0000FF"/>
                <w:lang w:val="fr-FR"/>
              </w:rPr>
            </w:pPr>
          </w:p>
        </w:tc>
      </w:tr>
      <w:tr w:rsidR="00795F74" w:rsidRPr="00E57863" w14:paraId="1972AFCE" w14:textId="77777777" w:rsidTr="00872E82">
        <w:trPr>
          <w:cantSplit/>
        </w:trPr>
        <w:tc>
          <w:tcPr>
            <w:tcW w:w="218" w:type="pct"/>
          </w:tcPr>
          <w:p w14:paraId="630F5FF1" w14:textId="77777777" w:rsidR="00795F74" w:rsidRPr="0010789C" w:rsidRDefault="00795F74" w:rsidP="0022529E">
            <w:pPr>
              <w:rPr>
                <w:color w:val="0000FF"/>
                <w:lang w:val="fr-FR"/>
              </w:rPr>
            </w:pPr>
          </w:p>
        </w:tc>
        <w:tc>
          <w:tcPr>
            <w:tcW w:w="294" w:type="pct"/>
          </w:tcPr>
          <w:p w14:paraId="5FE0930A" w14:textId="77777777" w:rsidR="00795F74" w:rsidRPr="0010789C" w:rsidRDefault="00795F74" w:rsidP="0022529E">
            <w:pPr>
              <w:jc w:val="right"/>
              <w:rPr>
                <w:color w:val="0000FF"/>
                <w:lang w:val="fr-FR"/>
              </w:rPr>
            </w:pPr>
          </w:p>
        </w:tc>
        <w:tc>
          <w:tcPr>
            <w:tcW w:w="441" w:type="pct"/>
          </w:tcPr>
          <w:p w14:paraId="4575D574" w14:textId="77777777" w:rsidR="00795F74" w:rsidRPr="0010789C" w:rsidRDefault="00795F74" w:rsidP="0022529E">
            <w:pPr>
              <w:jc w:val="right"/>
              <w:rPr>
                <w:color w:val="0000FF"/>
                <w:lang w:val="fr-FR"/>
              </w:rPr>
            </w:pPr>
          </w:p>
        </w:tc>
        <w:tc>
          <w:tcPr>
            <w:tcW w:w="432" w:type="pct"/>
            <w:gridSpan w:val="2"/>
          </w:tcPr>
          <w:p w14:paraId="548A8F6B" w14:textId="77777777" w:rsidR="00795F74" w:rsidRPr="0010789C" w:rsidRDefault="00795F74" w:rsidP="0022529E">
            <w:pPr>
              <w:jc w:val="right"/>
              <w:rPr>
                <w:color w:val="0000FF"/>
                <w:lang w:val="fr-FR"/>
              </w:rPr>
            </w:pPr>
          </w:p>
        </w:tc>
        <w:tc>
          <w:tcPr>
            <w:tcW w:w="3461" w:type="pct"/>
            <w:gridSpan w:val="6"/>
          </w:tcPr>
          <w:p w14:paraId="62ACD243" w14:textId="77777777" w:rsidR="00795F74" w:rsidRPr="0010789C" w:rsidRDefault="00795F74" w:rsidP="0022529E">
            <w:pPr>
              <w:jc w:val="both"/>
              <w:rPr>
                <w:rFonts w:ascii="Arial" w:hAnsi="Arial" w:cs="Arial"/>
                <w:color w:val="0000FF"/>
                <w:lang w:val="fr-BE" w:eastAsia="nl-BE"/>
              </w:rPr>
            </w:pPr>
          </w:p>
        </w:tc>
        <w:tc>
          <w:tcPr>
            <w:tcW w:w="155" w:type="pct"/>
          </w:tcPr>
          <w:p w14:paraId="1B0B3EBE" w14:textId="77777777" w:rsidR="00795F74" w:rsidRPr="0010789C" w:rsidRDefault="00795F74" w:rsidP="0022529E">
            <w:pPr>
              <w:rPr>
                <w:rFonts w:ascii="Arial" w:hAnsi="Arial" w:cs="Arial"/>
                <w:color w:val="0000FF"/>
                <w:lang w:val="fr-FR"/>
              </w:rPr>
            </w:pPr>
          </w:p>
        </w:tc>
      </w:tr>
      <w:tr w:rsidR="00DB4E4F" w:rsidRPr="00E57863" w14:paraId="16E5350B" w14:textId="77777777" w:rsidTr="00872E82">
        <w:trPr>
          <w:cantSplit/>
        </w:trPr>
        <w:tc>
          <w:tcPr>
            <w:tcW w:w="218" w:type="pct"/>
          </w:tcPr>
          <w:p w14:paraId="51601A90" w14:textId="77777777" w:rsidR="00DB4E4F" w:rsidRDefault="00DB4E4F" w:rsidP="0022529E">
            <w:pPr>
              <w:rPr>
                <w:color w:val="0000FF"/>
                <w:lang w:val="fr-FR"/>
              </w:rPr>
            </w:pPr>
          </w:p>
          <w:p w14:paraId="51D0FB5B" w14:textId="77777777" w:rsidR="00DB4E4F" w:rsidRDefault="00DB4E4F" w:rsidP="0022529E">
            <w:pPr>
              <w:rPr>
                <w:color w:val="0000FF"/>
                <w:lang w:val="fr-FR"/>
              </w:rPr>
            </w:pPr>
          </w:p>
          <w:p w14:paraId="2D60EAD1" w14:textId="77777777" w:rsidR="00DB4E4F" w:rsidRDefault="00DB4E4F" w:rsidP="0022529E">
            <w:pPr>
              <w:rPr>
                <w:color w:val="0000FF"/>
                <w:lang w:val="fr-FR"/>
              </w:rPr>
            </w:pPr>
          </w:p>
          <w:p w14:paraId="477B0309" w14:textId="77777777" w:rsidR="00DB4E4F" w:rsidRDefault="00DB4E4F" w:rsidP="0022529E">
            <w:pPr>
              <w:rPr>
                <w:color w:val="0000FF"/>
                <w:lang w:val="fr-FR"/>
              </w:rPr>
            </w:pPr>
          </w:p>
          <w:p w14:paraId="3B49C6CE" w14:textId="77777777" w:rsidR="00DB4E4F" w:rsidRDefault="00DB4E4F" w:rsidP="0022529E">
            <w:pPr>
              <w:rPr>
                <w:color w:val="0000FF"/>
                <w:lang w:val="fr-FR"/>
              </w:rPr>
            </w:pPr>
          </w:p>
          <w:p w14:paraId="36A3BED0" w14:textId="77777777" w:rsidR="00DB4E4F" w:rsidRDefault="00DB4E4F" w:rsidP="0022529E">
            <w:pPr>
              <w:rPr>
                <w:color w:val="0000FF"/>
                <w:lang w:val="fr-FR"/>
              </w:rPr>
            </w:pPr>
          </w:p>
          <w:p w14:paraId="0C63DA7A" w14:textId="77777777" w:rsidR="00DB4E4F" w:rsidRDefault="00DB4E4F" w:rsidP="0022529E">
            <w:pPr>
              <w:rPr>
                <w:color w:val="0000FF"/>
                <w:lang w:val="fr-FR"/>
              </w:rPr>
            </w:pPr>
          </w:p>
          <w:p w14:paraId="26770340" w14:textId="77777777" w:rsidR="00DB4E4F" w:rsidRDefault="00DB4E4F" w:rsidP="0022529E">
            <w:pPr>
              <w:rPr>
                <w:color w:val="0000FF"/>
                <w:lang w:val="fr-FR"/>
              </w:rPr>
            </w:pPr>
          </w:p>
          <w:p w14:paraId="0A444B4D" w14:textId="6DC12A0C" w:rsidR="00DB4E4F" w:rsidRPr="0010789C" w:rsidRDefault="00DB4E4F" w:rsidP="0022529E">
            <w:pPr>
              <w:rPr>
                <w:color w:val="0000FF"/>
                <w:lang w:val="fr-FR"/>
              </w:rPr>
            </w:pPr>
          </w:p>
        </w:tc>
        <w:tc>
          <w:tcPr>
            <w:tcW w:w="294" w:type="pct"/>
          </w:tcPr>
          <w:p w14:paraId="790986A3" w14:textId="77777777" w:rsidR="00DB4E4F" w:rsidRPr="0010789C" w:rsidRDefault="00DB4E4F" w:rsidP="0022529E">
            <w:pPr>
              <w:jc w:val="right"/>
              <w:rPr>
                <w:color w:val="0000FF"/>
                <w:lang w:val="fr-FR"/>
              </w:rPr>
            </w:pPr>
          </w:p>
        </w:tc>
        <w:tc>
          <w:tcPr>
            <w:tcW w:w="441" w:type="pct"/>
          </w:tcPr>
          <w:p w14:paraId="7D7F07DC" w14:textId="77777777" w:rsidR="00DB4E4F" w:rsidRPr="0010789C" w:rsidRDefault="00DB4E4F" w:rsidP="0022529E">
            <w:pPr>
              <w:jc w:val="right"/>
              <w:rPr>
                <w:color w:val="0000FF"/>
                <w:lang w:val="fr-FR"/>
              </w:rPr>
            </w:pPr>
          </w:p>
        </w:tc>
        <w:tc>
          <w:tcPr>
            <w:tcW w:w="432" w:type="pct"/>
            <w:gridSpan w:val="2"/>
          </w:tcPr>
          <w:p w14:paraId="0D5D6B73" w14:textId="77777777" w:rsidR="00DB4E4F" w:rsidRPr="0010789C" w:rsidRDefault="00DB4E4F" w:rsidP="0022529E">
            <w:pPr>
              <w:jc w:val="right"/>
              <w:rPr>
                <w:color w:val="0000FF"/>
                <w:lang w:val="fr-FR"/>
              </w:rPr>
            </w:pPr>
          </w:p>
        </w:tc>
        <w:tc>
          <w:tcPr>
            <w:tcW w:w="3461" w:type="pct"/>
            <w:gridSpan w:val="6"/>
          </w:tcPr>
          <w:p w14:paraId="53EFDD3D" w14:textId="77777777" w:rsidR="00DB4E4F" w:rsidRPr="0010789C" w:rsidRDefault="00DB4E4F" w:rsidP="0022529E">
            <w:pPr>
              <w:jc w:val="both"/>
              <w:rPr>
                <w:rFonts w:ascii="Arial" w:hAnsi="Arial" w:cs="Arial"/>
                <w:color w:val="0000FF"/>
                <w:lang w:val="fr-BE" w:eastAsia="nl-BE"/>
              </w:rPr>
            </w:pPr>
          </w:p>
        </w:tc>
        <w:tc>
          <w:tcPr>
            <w:tcW w:w="155" w:type="pct"/>
          </w:tcPr>
          <w:p w14:paraId="34074B6C" w14:textId="77777777" w:rsidR="00DB4E4F" w:rsidRPr="0010789C" w:rsidRDefault="00DB4E4F" w:rsidP="0022529E">
            <w:pPr>
              <w:rPr>
                <w:rFonts w:ascii="Arial" w:hAnsi="Arial" w:cs="Arial"/>
                <w:color w:val="0000FF"/>
                <w:lang w:val="fr-FR"/>
              </w:rPr>
            </w:pPr>
          </w:p>
        </w:tc>
      </w:tr>
      <w:tr w:rsidR="00795F74" w:rsidRPr="0010789C" w14:paraId="073A00AE" w14:textId="77777777" w:rsidTr="00872E82">
        <w:trPr>
          <w:cantSplit/>
        </w:trPr>
        <w:tc>
          <w:tcPr>
            <w:tcW w:w="218" w:type="pct"/>
          </w:tcPr>
          <w:p w14:paraId="5FCF2ED3" w14:textId="77777777" w:rsidR="00795F74" w:rsidRPr="0010789C" w:rsidRDefault="00795F74" w:rsidP="0022529E">
            <w:pPr>
              <w:rPr>
                <w:color w:val="0000FF"/>
                <w:lang w:val="fr-FR"/>
              </w:rPr>
            </w:pPr>
          </w:p>
        </w:tc>
        <w:tc>
          <w:tcPr>
            <w:tcW w:w="294" w:type="pct"/>
          </w:tcPr>
          <w:p w14:paraId="2A444F50" w14:textId="77777777" w:rsidR="00795F74" w:rsidRPr="0010789C" w:rsidRDefault="00795F74" w:rsidP="0022529E">
            <w:pPr>
              <w:jc w:val="right"/>
              <w:rPr>
                <w:color w:val="0000FF"/>
                <w:lang w:val="fr-FR"/>
              </w:rPr>
            </w:pPr>
          </w:p>
        </w:tc>
        <w:tc>
          <w:tcPr>
            <w:tcW w:w="441" w:type="pct"/>
          </w:tcPr>
          <w:p w14:paraId="19A370CE" w14:textId="77777777" w:rsidR="00795F74" w:rsidRPr="0010789C" w:rsidRDefault="00795F74" w:rsidP="0022529E">
            <w:pPr>
              <w:jc w:val="right"/>
              <w:rPr>
                <w:color w:val="0000FF"/>
                <w:lang w:val="fr-FR"/>
              </w:rPr>
            </w:pPr>
          </w:p>
        </w:tc>
        <w:tc>
          <w:tcPr>
            <w:tcW w:w="432" w:type="pct"/>
            <w:gridSpan w:val="2"/>
          </w:tcPr>
          <w:p w14:paraId="2E2B3FEA" w14:textId="77777777" w:rsidR="00795F74" w:rsidRPr="0010789C" w:rsidRDefault="00795F74" w:rsidP="0022529E">
            <w:pPr>
              <w:jc w:val="right"/>
              <w:rPr>
                <w:color w:val="0000FF"/>
                <w:lang w:val="fr-FR"/>
              </w:rPr>
            </w:pPr>
          </w:p>
        </w:tc>
        <w:tc>
          <w:tcPr>
            <w:tcW w:w="3461" w:type="pct"/>
            <w:gridSpan w:val="6"/>
            <w:vAlign w:val="bottom"/>
          </w:tcPr>
          <w:p w14:paraId="4C3FCCDF" w14:textId="77777777" w:rsidR="00795F74" w:rsidRPr="0010789C" w:rsidRDefault="00795F74" w:rsidP="0022529E">
            <w:pPr>
              <w:jc w:val="both"/>
              <w:rPr>
                <w:rFonts w:ascii="Arial" w:hAnsi="Arial" w:cs="Arial"/>
                <w:color w:val="0000FF"/>
                <w:lang w:val="fr-FR"/>
              </w:rPr>
            </w:pPr>
            <w:r w:rsidRPr="0010789C">
              <w:rPr>
                <w:rFonts w:ascii="Arial" w:hAnsi="Arial" w:cs="Arial"/>
                <w:i/>
                <w:color w:val="0000FF"/>
                <w:sz w:val="18"/>
                <w:lang w:val="fr-BE"/>
              </w:rPr>
              <w:t>"A.R. 25.10.2011" (en vigueur 1.3.2012)</w:t>
            </w:r>
          </w:p>
        </w:tc>
        <w:tc>
          <w:tcPr>
            <w:tcW w:w="155" w:type="pct"/>
          </w:tcPr>
          <w:p w14:paraId="46A3712F" w14:textId="77777777" w:rsidR="00795F74" w:rsidRPr="0010789C" w:rsidRDefault="00795F74" w:rsidP="0022529E">
            <w:pPr>
              <w:rPr>
                <w:rFonts w:ascii="Arial" w:hAnsi="Arial" w:cs="Arial"/>
                <w:color w:val="0000FF"/>
                <w:lang w:val="fr-FR"/>
              </w:rPr>
            </w:pPr>
          </w:p>
        </w:tc>
      </w:tr>
      <w:tr w:rsidR="00795F74" w:rsidRPr="00E57863" w14:paraId="05684D75" w14:textId="77777777" w:rsidTr="00872E82">
        <w:trPr>
          <w:cantSplit/>
        </w:trPr>
        <w:tc>
          <w:tcPr>
            <w:tcW w:w="218" w:type="pct"/>
          </w:tcPr>
          <w:p w14:paraId="5738B634" w14:textId="77777777" w:rsidR="00795F74" w:rsidRPr="0010789C" w:rsidRDefault="00795F74" w:rsidP="0022529E">
            <w:pPr>
              <w:rPr>
                <w:color w:val="0000FF"/>
                <w:lang w:val="fr-FR"/>
              </w:rPr>
            </w:pPr>
          </w:p>
        </w:tc>
        <w:tc>
          <w:tcPr>
            <w:tcW w:w="294" w:type="pct"/>
          </w:tcPr>
          <w:p w14:paraId="35B2BC10" w14:textId="77777777" w:rsidR="00795F74" w:rsidRPr="0010789C" w:rsidRDefault="00795F74" w:rsidP="0022529E">
            <w:pPr>
              <w:jc w:val="right"/>
              <w:rPr>
                <w:color w:val="0000FF"/>
                <w:lang w:val="fr-FR"/>
              </w:rPr>
            </w:pPr>
          </w:p>
        </w:tc>
        <w:tc>
          <w:tcPr>
            <w:tcW w:w="441" w:type="pct"/>
          </w:tcPr>
          <w:p w14:paraId="24E57D1E" w14:textId="77777777" w:rsidR="00795F74" w:rsidRPr="0010789C" w:rsidRDefault="00795F74" w:rsidP="0022529E">
            <w:pPr>
              <w:jc w:val="right"/>
              <w:rPr>
                <w:color w:val="0000FF"/>
                <w:lang w:val="fr-FR"/>
              </w:rPr>
            </w:pPr>
          </w:p>
        </w:tc>
        <w:tc>
          <w:tcPr>
            <w:tcW w:w="432" w:type="pct"/>
            <w:gridSpan w:val="2"/>
          </w:tcPr>
          <w:p w14:paraId="12FDB06F" w14:textId="77777777" w:rsidR="00795F74" w:rsidRPr="0010789C" w:rsidRDefault="00795F74" w:rsidP="0022529E">
            <w:pPr>
              <w:jc w:val="right"/>
              <w:rPr>
                <w:color w:val="0000FF"/>
                <w:lang w:val="fr-FR"/>
              </w:rPr>
            </w:pPr>
          </w:p>
        </w:tc>
        <w:tc>
          <w:tcPr>
            <w:tcW w:w="3461" w:type="pct"/>
            <w:gridSpan w:val="6"/>
          </w:tcPr>
          <w:p w14:paraId="29663F35" w14:textId="77777777" w:rsidR="00795F74" w:rsidRPr="0010789C" w:rsidRDefault="00795F74" w:rsidP="0022529E">
            <w:pPr>
              <w:jc w:val="both"/>
              <w:rPr>
                <w:rFonts w:ascii="Arial" w:hAnsi="Arial" w:cs="Arial"/>
                <w:color w:val="0000FF"/>
                <w:lang w:val="fr-BE" w:eastAsia="nl-BE"/>
              </w:rPr>
            </w:pPr>
            <w:r w:rsidRPr="0010789C">
              <w:rPr>
                <w:rFonts w:ascii="Arial" w:hAnsi="Arial" w:cs="Arial"/>
                <w:i/>
                <w:color w:val="0000FF"/>
                <w:lang w:val="fr-BE"/>
              </w:rPr>
              <w:t>"</w:t>
            </w:r>
            <w:r w:rsidRPr="0010789C">
              <w:rPr>
                <w:rFonts w:ascii="Arial" w:hAnsi="Arial" w:cs="Arial"/>
                <w:i/>
                <w:color w:val="0000FF"/>
                <w:lang w:val="fr-BE" w:eastAsia="nl-BE"/>
              </w:rPr>
              <w:t>F.</w:t>
            </w:r>
            <w:r w:rsidRPr="0010789C">
              <w:rPr>
                <w:rFonts w:ascii="Arial" w:hAnsi="Arial" w:cs="Arial"/>
                <w:color w:val="0000FF"/>
                <w:lang w:val="fr-BE" w:eastAsia="nl-BE"/>
              </w:rPr>
              <w:t xml:space="preserve"> Cumuls et tarifications particulières</w:t>
            </w:r>
          </w:p>
        </w:tc>
        <w:tc>
          <w:tcPr>
            <w:tcW w:w="155" w:type="pct"/>
          </w:tcPr>
          <w:p w14:paraId="5293A686" w14:textId="77777777" w:rsidR="00795F74" w:rsidRPr="0010789C" w:rsidRDefault="00795F74" w:rsidP="0022529E">
            <w:pPr>
              <w:rPr>
                <w:rFonts w:ascii="Arial" w:hAnsi="Arial" w:cs="Arial"/>
                <w:color w:val="0000FF"/>
                <w:lang w:val="fr-FR"/>
              </w:rPr>
            </w:pPr>
          </w:p>
        </w:tc>
      </w:tr>
      <w:tr w:rsidR="00795F74" w:rsidRPr="00E57863" w14:paraId="4980D7F0" w14:textId="77777777" w:rsidTr="00872E82">
        <w:trPr>
          <w:cantSplit/>
        </w:trPr>
        <w:tc>
          <w:tcPr>
            <w:tcW w:w="218" w:type="pct"/>
          </w:tcPr>
          <w:p w14:paraId="0D702EC4" w14:textId="77777777" w:rsidR="00795F74" w:rsidRPr="0010789C" w:rsidRDefault="00795F74" w:rsidP="0022529E">
            <w:pPr>
              <w:rPr>
                <w:color w:val="0000FF"/>
                <w:lang w:val="fr-FR"/>
              </w:rPr>
            </w:pPr>
          </w:p>
        </w:tc>
        <w:tc>
          <w:tcPr>
            <w:tcW w:w="294" w:type="pct"/>
          </w:tcPr>
          <w:p w14:paraId="23BEBD97" w14:textId="77777777" w:rsidR="00795F74" w:rsidRPr="0010789C" w:rsidRDefault="00795F74" w:rsidP="0022529E">
            <w:pPr>
              <w:jc w:val="right"/>
              <w:rPr>
                <w:color w:val="0000FF"/>
                <w:lang w:val="fr-FR"/>
              </w:rPr>
            </w:pPr>
          </w:p>
        </w:tc>
        <w:tc>
          <w:tcPr>
            <w:tcW w:w="441" w:type="pct"/>
          </w:tcPr>
          <w:p w14:paraId="677C2005" w14:textId="77777777" w:rsidR="00795F74" w:rsidRPr="0010789C" w:rsidRDefault="00795F74" w:rsidP="0022529E">
            <w:pPr>
              <w:jc w:val="right"/>
              <w:rPr>
                <w:color w:val="0000FF"/>
                <w:lang w:val="fr-FR"/>
              </w:rPr>
            </w:pPr>
          </w:p>
        </w:tc>
        <w:tc>
          <w:tcPr>
            <w:tcW w:w="432" w:type="pct"/>
            <w:gridSpan w:val="2"/>
          </w:tcPr>
          <w:p w14:paraId="1FE55BAD" w14:textId="77777777" w:rsidR="00795F74" w:rsidRPr="0010789C" w:rsidRDefault="00795F74" w:rsidP="0022529E">
            <w:pPr>
              <w:jc w:val="right"/>
              <w:rPr>
                <w:color w:val="0000FF"/>
                <w:lang w:val="fr-FR"/>
              </w:rPr>
            </w:pPr>
          </w:p>
        </w:tc>
        <w:tc>
          <w:tcPr>
            <w:tcW w:w="3461" w:type="pct"/>
            <w:gridSpan w:val="6"/>
          </w:tcPr>
          <w:p w14:paraId="3CFAB8FD" w14:textId="77777777" w:rsidR="00795F74" w:rsidRPr="0010789C" w:rsidRDefault="00795F74" w:rsidP="0022529E">
            <w:pPr>
              <w:rPr>
                <w:rFonts w:ascii="Arial" w:hAnsi="Arial" w:cs="Arial"/>
                <w:color w:val="0000FF"/>
                <w:lang w:val="fr-BE" w:eastAsia="nl-BE"/>
              </w:rPr>
            </w:pPr>
          </w:p>
        </w:tc>
        <w:tc>
          <w:tcPr>
            <w:tcW w:w="155" w:type="pct"/>
          </w:tcPr>
          <w:p w14:paraId="7997A423" w14:textId="77777777" w:rsidR="00795F74" w:rsidRPr="0010789C" w:rsidRDefault="00795F74" w:rsidP="0022529E">
            <w:pPr>
              <w:rPr>
                <w:rFonts w:ascii="Arial" w:hAnsi="Arial" w:cs="Arial"/>
                <w:color w:val="0000FF"/>
                <w:lang w:val="fr-FR"/>
              </w:rPr>
            </w:pPr>
          </w:p>
        </w:tc>
      </w:tr>
      <w:tr w:rsidR="00795F74" w:rsidRPr="00E57863" w14:paraId="55302AAC" w14:textId="77777777" w:rsidTr="00872E82">
        <w:trPr>
          <w:cantSplit/>
        </w:trPr>
        <w:tc>
          <w:tcPr>
            <w:tcW w:w="218" w:type="pct"/>
          </w:tcPr>
          <w:p w14:paraId="6EE8EA87" w14:textId="77777777" w:rsidR="00795F74" w:rsidRPr="0010789C" w:rsidRDefault="00795F74" w:rsidP="0022529E">
            <w:pPr>
              <w:rPr>
                <w:color w:val="0000FF"/>
                <w:lang w:val="fr-FR"/>
              </w:rPr>
            </w:pPr>
          </w:p>
        </w:tc>
        <w:tc>
          <w:tcPr>
            <w:tcW w:w="294" w:type="pct"/>
          </w:tcPr>
          <w:p w14:paraId="787A1CCC" w14:textId="77777777" w:rsidR="00795F74" w:rsidRPr="0010789C" w:rsidRDefault="00795F74" w:rsidP="0022529E">
            <w:pPr>
              <w:jc w:val="right"/>
              <w:rPr>
                <w:color w:val="0000FF"/>
                <w:lang w:val="fr-FR"/>
              </w:rPr>
            </w:pPr>
          </w:p>
        </w:tc>
        <w:tc>
          <w:tcPr>
            <w:tcW w:w="441" w:type="pct"/>
          </w:tcPr>
          <w:p w14:paraId="7FAFC3B4" w14:textId="77777777" w:rsidR="00795F74" w:rsidRPr="0010789C" w:rsidRDefault="00795F74" w:rsidP="0022529E">
            <w:pPr>
              <w:jc w:val="right"/>
              <w:rPr>
                <w:color w:val="0000FF"/>
                <w:lang w:val="fr-FR"/>
              </w:rPr>
            </w:pPr>
          </w:p>
        </w:tc>
        <w:tc>
          <w:tcPr>
            <w:tcW w:w="432" w:type="pct"/>
            <w:gridSpan w:val="2"/>
          </w:tcPr>
          <w:p w14:paraId="14F3CB80" w14:textId="77777777" w:rsidR="00795F74" w:rsidRPr="0010789C" w:rsidRDefault="00795F74" w:rsidP="0022529E">
            <w:pPr>
              <w:jc w:val="both"/>
              <w:rPr>
                <w:color w:val="0000FF"/>
                <w:lang w:val="fr-FR"/>
              </w:rPr>
            </w:pPr>
          </w:p>
        </w:tc>
        <w:tc>
          <w:tcPr>
            <w:tcW w:w="3461" w:type="pct"/>
            <w:gridSpan w:val="6"/>
          </w:tcPr>
          <w:p w14:paraId="67D2B1C2"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eastAsia="nl-BE"/>
              </w:rPr>
              <w:t>L'intervention de l'assurance pour les prestations complémentaires en silicone n'est accordée que lorsque ces prestations sont utilisées en combinaison avec des vêtements compressifs en textile.</w:t>
            </w:r>
            <w:r w:rsidRPr="0010789C">
              <w:rPr>
                <w:rFonts w:ascii="Arial" w:hAnsi="Arial" w:cs="Arial"/>
                <w:color w:val="0000FF"/>
                <w:lang w:val="fr-BE"/>
              </w:rPr>
              <w:t>"</w:t>
            </w:r>
          </w:p>
        </w:tc>
        <w:tc>
          <w:tcPr>
            <w:tcW w:w="155" w:type="pct"/>
          </w:tcPr>
          <w:p w14:paraId="18FA4B87" w14:textId="77777777" w:rsidR="00795F74" w:rsidRPr="0010789C" w:rsidRDefault="00795F74" w:rsidP="0022529E">
            <w:pPr>
              <w:rPr>
                <w:rFonts w:ascii="Arial" w:hAnsi="Arial" w:cs="Arial"/>
                <w:color w:val="0000FF"/>
                <w:lang w:val="fr-FR"/>
              </w:rPr>
            </w:pPr>
          </w:p>
        </w:tc>
      </w:tr>
      <w:tr w:rsidR="00795F74" w:rsidRPr="00E57863" w14:paraId="26BAA963" w14:textId="77777777" w:rsidTr="00872E82">
        <w:trPr>
          <w:cantSplit/>
        </w:trPr>
        <w:tc>
          <w:tcPr>
            <w:tcW w:w="218" w:type="pct"/>
          </w:tcPr>
          <w:p w14:paraId="33E1DDE7" w14:textId="77777777" w:rsidR="00795F74" w:rsidRPr="0010789C" w:rsidRDefault="00795F74" w:rsidP="0022529E">
            <w:pPr>
              <w:rPr>
                <w:color w:val="0000FF"/>
                <w:lang w:val="fr-FR"/>
              </w:rPr>
            </w:pPr>
          </w:p>
        </w:tc>
        <w:tc>
          <w:tcPr>
            <w:tcW w:w="294" w:type="pct"/>
          </w:tcPr>
          <w:p w14:paraId="7B0AC373" w14:textId="77777777" w:rsidR="00795F74" w:rsidRPr="0010789C" w:rsidRDefault="00795F74" w:rsidP="0022529E">
            <w:pPr>
              <w:jc w:val="right"/>
              <w:rPr>
                <w:color w:val="0000FF"/>
                <w:lang w:val="fr-FR"/>
              </w:rPr>
            </w:pPr>
          </w:p>
        </w:tc>
        <w:tc>
          <w:tcPr>
            <w:tcW w:w="441" w:type="pct"/>
          </w:tcPr>
          <w:p w14:paraId="66F91F7E" w14:textId="77777777" w:rsidR="00795F74" w:rsidRPr="0010789C" w:rsidRDefault="00795F74" w:rsidP="0022529E">
            <w:pPr>
              <w:jc w:val="right"/>
              <w:rPr>
                <w:color w:val="0000FF"/>
                <w:lang w:val="fr-FR"/>
              </w:rPr>
            </w:pPr>
          </w:p>
        </w:tc>
        <w:tc>
          <w:tcPr>
            <w:tcW w:w="432" w:type="pct"/>
            <w:gridSpan w:val="2"/>
          </w:tcPr>
          <w:p w14:paraId="7E3A0368" w14:textId="77777777" w:rsidR="00795F74" w:rsidRPr="0010789C" w:rsidRDefault="00795F74" w:rsidP="0022529E">
            <w:pPr>
              <w:jc w:val="both"/>
              <w:rPr>
                <w:color w:val="0000FF"/>
                <w:lang w:val="fr-FR"/>
              </w:rPr>
            </w:pPr>
          </w:p>
        </w:tc>
        <w:tc>
          <w:tcPr>
            <w:tcW w:w="3461" w:type="pct"/>
            <w:gridSpan w:val="6"/>
          </w:tcPr>
          <w:p w14:paraId="12A1966F" w14:textId="77777777" w:rsidR="00795F74" w:rsidRPr="0010789C" w:rsidRDefault="00795F74" w:rsidP="0022529E">
            <w:pPr>
              <w:jc w:val="both"/>
              <w:rPr>
                <w:rFonts w:ascii="Arial" w:hAnsi="Arial" w:cs="Arial"/>
                <w:color w:val="0000FF"/>
                <w:lang w:val="fr-BE" w:eastAsia="nl-BE"/>
              </w:rPr>
            </w:pPr>
          </w:p>
        </w:tc>
        <w:tc>
          <w:tcPr>
            <w:tcW w:w="155" w:type="pct"/>
          </w:tcPr>
          <w:p w14:paraId="5C14D84B" w14:textId="77777777" w:rsidR="00795F74" w:rsidRPr="0010789C" w:rsidRDefault="00795F74" w:rsidP="0022529E">
            <w:pPr>
              <w:rPr>
                <w:rFonts w:ascii="Arial" w:hAnsi="Arial" w:cs="Arial"/>
                <w:color w:val="0000FF"/>
                <w:lang w:val="fr-FR"/>
              </w:rPr>
            </w:pPr>
          </w:p>
        </w:tc>
      </w:tr>
      <w:tr w:rsidR="00795F74" w:rsidRPr="00E57863" w14:paraId="14E3CC39" w14:textId="77777777" w:rsidTr="00872E82">
        <w:trPr>
          <w:cantSplit/>
        </w:trPr>
        <w:tc>
          <w:tcPr>
            <w:tcW w:w="218" w:type="pct"/>
          </w:tcPr>
          <w:p w14:paraId="62010345" w14:textId="77777777" w:rsidR="00795F74" w:rsidRPr="0010789C" w:rsidRDefault="00795F74" w:rsidP="0022529E">
            <w:pPr>
              <w:rPr>
                <w:color w:val="0000FF"/>
                <w:lang w:val="fr-FR"/>
              </w:rPr>
            </w:pPr>
          </w:p>
        </w:tc>
        <w:tc>
          <w:tcPr>
            <w:tcW w:w="294" w:type="pct"/>
          </w:tcPr>
          <w:p w14:paraId="5BE752C5" w14:textId="77777777" w:rsidR="00795F74" w:rsidRPr="0010789C" w:rsidRDefault="00795F74" w:rsidP="0022529E">
            <w:pPr>
              <w:jc w:val="right"/>
              <w:rPr>
                <w:color w:val="0000FF"/>
                <w:lang w:val="fr-FR"/>
              </w:rPr>
            </w:pPr>
          </w:p>
        </w:tc>
        <w:tc>
          <w:tcPr>
            <w:tcW w:w="441" w:type="pct"/>
          </w:tcPr>
          <w:p w14:paraId="545F2E33" w14:textId="77777777" w:rsidR="00795F74" w:rsidRPr="0010789C" w:rsidRDefault="00795F74" w:rsidP="0022529E">
            <w:pPr>
              <w:jc w:val="right"/>
              <w:rPr>
                <w:color w:val="0000FF"/>
                <w:lang w:val="fr-FR"/>
              </w:rPr>
            </w:pPr>
          </w:p>
        </w:tc>
        <w:tc>
          <w:tcPr>
            <w:tcW w:w="432" w:type="pct"/>
            <w:gridSpan w:val="2"/>
          </w:tcPr>
          <w:p w14:paraId="627C442D" w14:textId="77777777" w:rsidR="00795F74" w:rsidRPr="0010789C" w:rsidRDefault="00795F74" w:rsidP="0022529E">
            <w:pPr>
              <w:jc w:val="both"/>
              <w:rPr>
                <w:color w:val="0000FF"/>
                <w:lang w:val="fr-FR"/>
              </w:rPr>
            </w:pPr>
          </w:p>
        </w:tc>
        <w:tc>
          <w:tcPr>
            <w:tcW w:w="3461" w:type="pct"/>
            <w:gridSpan w:val="6"/>
            <w:vAlign w:val="bottom"/>
          </w:tcPr>
          <w:p w14:paraId="54505088" w14:textId="77777777" w:rsidR="00795F74" w:rsidRPr="0010789C" w:rsidRDefault="00795F74" w:rsidP="0022529E">
            <w:pPr>
              <w:jc w:val="both"/>
              <w:rPr>
                <w:rFonts w:ascii="Arial" w:hAnsi="Arial" w:cs="Arial"/>
                <w:color w:val="0000FF"/>
                <w:lang w:val="fr-BE" w:eastAsia="nl-BE"/>
              </w:rPr>
            </w:pPr>
            <w:r w:rsidRPr="0010789C">
              <w:rPr>
                <w:rFonts w:ascii="Arial" w:hAnsi="Arial" w:cs="Arial"/>
                <w:i/>
                <w:color w:val="0000FF"/>
                <w:sz w:val="18"/>
                <w:lang w:val="fr-BE"/>
              </w:rPr>
              <w:t>"A.R. 25.10.2011" (en vigueur 1.3.2012)</w:t>
            </w:r>
            <w:r w:rsidRPr="0010789C">
              <w:rPr>
                <w:rFonts w:ascii="Arial" w:hAnsi="Arial"/>
                <w:i/>
                <w:color w:val="0000FF"/>
                <w:sz w:val="18"/>
                <w:lang w:val="fr-BE"/>
              </w:rPr>
              <w:t xml:space="preserve"> + “A.R. 18.10.2013” (en vigueur 1.12.2013)</w:t>
            </w:r>
          </w:p>
        </w:tc>
        <w:tc>
          <w:tcPr>
            <w:tcW w:w="155" w:type="pct"/>
          </w:tcPr>
          <w:p w14:paraId="282E579C" w14:textId="77777777" w:rsidR="00795F74" w:rsidRPr="0010789C" w:rsidRDefault="00795F74" w:rsidP="0022529E">
            <w:pPr>
              <w:rPr>
                <w:rFonts w:ascii="Arial" w:hAnsi="Arial" w:cs="Arial"/>
                <w:color w:val="0000FF"/>
                <w:lang w:val="fr-FR"/>
              </w:rPr>
            </w:pPr>
          </w:p>
        </w:tc>
      </w:tr>
      <w:tr w:rsidR="00795F74" w:rsidRPr="00E57863" w14:paraId="34F089F0" w14:textId="77777777" w:rsidTr="00872E82">
        <w:trPr>
          <w:cantSplit/>
        </w:trPr>
        <w:tc>
          <w:tcPr>
            <w:tcW w:w="218" w:type="pct"/>
          </w:tcPr>
          <w:p w14:paraId="021E644D" w14:textId="77777777" w:rsidR="00795F74" w:rsidRPr="0010789C" w:rsidRDefault="00795F74" w:rsidP="0022529E">
            <w:pPr>
              <w:rPr>
                <w:color w:val="0000FF"/>
                <w:lang w:val="fr-FR"/>
              </w:rPr>
            </w:pPr>
          </w:p>
        </w:tc>
        <w:tc>
          <w:tcPr>
            <w:tcW w:w="294" w:type="pct"/>
          </w:tcPr>
          <w:p w14:paraId="62FA9D49" w14:textId="77777777" w:rsidR="00795F74" w:rsidRPr="0010789C" w:rsidRDefault="00795F74" w:rsidP="0022529E">
            <w:pPr>
              <w:jc w:val="right"/>
              <w:rPr>
                <w:color w:val="0000FF"/>
                <w:lang w:val="fr-FR"/>
              </w:rPr>
            </w:pPr>
          </w:p>
        </w:tc>
        <w:tc>
          <w:tcPr>
            <w:tcW w:w="441" w:type="pct"/>
          </w:tcPr>
          <w:p w14:paraId="4370E605" w14:textId="77777777" w:rsidR="00795F74" w:rsidRPr="0010789C" w:rsidRDefault="00795F74" w:rsidP="0022529E">
            <w:pPr>
              <w:jc w:val="right"/>
              <w:rPr>
                <w:color w:val="0000FF"/>
                <w:lang w:val="fr-FR"/>
              </w:rPr>
            </w:pPr>
          </w:p>
        </w:tc>
        <w:tc>
          <w:tcPr>
            <w:tcW w:w="432" w:type="pct"/>
            <w:gridSpan w:val="2"/>
          </w:tcPr>
          <w:p w14:paraId="5D3518E5" w14:textId="77777777" w:rsidR="00795F74" w:rsidRPr="0010789C" w:rsidRDefault="00795F74" w:rsidP="0022529E">
            <w:pPr>
              <w:jc w:val="both"/>
              <w:rPr>
                <w:color w:val="0000FF"/>
                <w:lang w:val="fr-FR"/>
              </w:rPr>
            </w:pPr>
          </w:p>
        </w:tc>
        <w:tc>
          <w:tcPr>
            <w:tcW w:w="3461" w:type="pct"/>
            <w:gridSpan w:val="6"/>
          </w:tcPr>
          <w:p w14:paraId="5908E32E"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rPr>
              <w:t>"</w:t>
            </w:r>
            <w:r w:rsidRPr="0010789C">
              <w:rPr>
                <w:rFonts w:ascii="Arial" w:hAnsi="Arial" w:cs="Arial"/>
                <w:color w:val="0000FF"/>
                <w:lang w:val="fr-BE" w:eastAsia="nl-BE"/>
              </w:rPr>
              <w:t xml:space="preserve">Lors du cumul des prestations </w:t>
            </w:r>
            <w:r w:rsidRPr="0010789C">
              <w:rPr>
                <w:rFonts w:ascii="Arial" w:hAnsi="Arial" w:cs="Arial"/>
                <w:i/>
                <w:color w:val="0000FF"/>
                <w:lang w:val="fr-BE" w:eastAsia="nl-BE"/>
              </w:rPr>
              <w:t>'</w:t>
            </w:r>
            <w:r w:rsidRPr="0010789C">
              <w:rPr>
                <w:rFonts w:ascii="Arial" w:hAnsi="Arial" w:cs="Arial"/>
                <w:color w:val="0000FF"/>
                <w:lang w:val="fr-BE" w:eastAsia="nl-BE"/>
              </w:rPr>
              <w:t>gaine de bras complète avec épaule</w:t>
            </w:r>
            <w:r w:rsidRPr="0010789C">
              <w:rPr>
                <w:rFonts w:ascii="Arial" w:hAnsi="Arial" w:cs="Arial"/>
                <w:i/>
                <w:color w:val="0000FF"/>
                <w:lang w:val="fr-BE" w:eastAsia="nl-BE"/>
              </w:rPr>
              <w:t>'</w:t>
            </w:r>
            <w:r w:rsidRPr="0010789C">
              <w:rPr>
                <w:rFonts w:ascii="Arial" w:hAnsi="Arial" w:cs="Arial"/>
                <w:color w:val="0000FF"/>
                <w:lang w:val="fr-BE" w:eastAsia="nl-BE"/>
              </w:rPr>
              <w:t xml:space="preserve"> (prestations 642176-642180 et 642191-642202) ou 'gaine de bras partielle avec épaule' (prestations 642670-642681 et 642692-642703) avec la prestation 'gant' (prestations 642854-642865 à 642935-642946), le vêtement compressif délivré peut être constitué d'une seule partie.</w:t>
            </w:r>
          </w:p>
        </w:tc>
        <w:tc>
          <w:tcPr>
            <w:tcW w:w="155" w:type="pct"/>
          </w:tcPr>
          <w:p w14:paraId="45003B52" w14:textId="77777777" w:rsidR="00795F74" w:rsidRPr="0010789C" w:rsidRDefault="00795F74" w:rsidP="0022529E">
            <w:pPr>
              <w:rPr>
                <w:rFonts w:ascii="Arial" w:hAnsi="Arial" w:cs="Arial"/>
                <w:color w:val="0000FF"/>
                <w:lang w:val="fr-FR"/>
              </w:rPr>
            </w:pPr>
          </w:p>
        </w:tc>
      </w:tr>
      <w:tr w:rsidR="00795F74" w:rsidRPr="00E57863" w14:paraId="05518889" w14:textId="77777777" w:rsidTr="00872E82">
        <w:trPr>
          <w:cantSplit/>
        </w:trPr>
        <w:tc>
          <w:tcPr>
            <w:tcW w:w="218" w:type="pct"/>
          </w:tcPr>
          <w:p w14:paraId="0AE88B2A" w14:textId="77777777" w:rsidR="00795F74" w:rsidRPr="0010789C" w:rsidRDefault="00795F74" w:rsidP="0022529E">
            <w:pPr>
              <w:rPr>
                <w:color w:val="0000FF"/>
                <w:lang w:val="fr-FR"/>
              </w:rPr>
            </w:pPr>
          </w:p>
        </w:tc>
        <w:tc>
          <w:tcPr>
            <w:tcW w:w="294" w:type="pct"/>
          </w:tcPr>
          <w:p w14:paraId="162F8EF8" w14:textId="77777777" w:rsidR="00795F74" w:rsidRPr="0010789C" w:rsidRDefault="00795F74" w:rsidP="0022529E">
            <w:pPr>
              <w:jc w:val="right"/>
              <w:rPr>
                <w:color w:val="0000FF"/>
                <w:lang w:val="fr-FR"/>
              </w:rPr>
            </w:pPr>
          </w:p>
        </w:tc>
        <w:tc>
          <w:tcPr>
            <w:tcW w:w="441" w:type="pct"/>
          </w:tcPr>
          <w:p w14:paraId="398C8939" w14:textId="77777777" w:rsidR="00795F74" w:rsidRPr="0010789C" w:rsidRDefault="00795F74" w:rsidP="0022529E">
            <w:pPr>
              <w:jc w:val="right"/>
              <w:rPr>
                <w:color w:val="0000FF"/>
                <w:lang w:val="fr-FR"/>
              </w:rPr>
            </w:pPr>
          </w:p>
        </w:tc>
        <w:tc>
          <w:tcPr>
            <w:tcW w:w="432" w:type="pct"/>
            <w:gridSpan w:val="2"/>
          </w:tcPr>
          <w:p w14:paraId="5F793456" w14:textId="77777777" w:rsidR="00795F74" w:rsidRPr="0010789C" w:rsidRDefault="00795F74" w:rsidP="0022529E">
            <w:pPr>
              <w:jc w:val="right"/>
              <w:rPr>
                <w:color w:val="0000FF"/>
                <w:lang w:val="fr-FR"/>
              </w:rPr>
            </w:pPr>
          </w:p>
        </w:tc>
        <w:tc>
          <w:tcPr>
            <w:tcW w:w="3461" w:type="pct"/>
            <w:gridSpan w:val="6"/>
          </w:tcPr>
          <w:p w14:paraId="47D99EE8" w14:textId="77777777" w:rsidR="00795F74" w:rsidRPr="0010789C" w:rsidRDefault="00795F74" w:rsidP="0022529E">
            <w:pPr>
              <w:jc w:val="both"/>
              <w:rPr>
                <w:rFonts w:ascii="Arial" w:hAnsi="Arial" w:cs="Arial"/>
                <w:color w:val="0000FF"/>
                <w:lang w:val="fr-BE" w:eastAsia="nl-BE"/>
              </w:rPr>
            </w:pPr>
          </w:p>
        </w:tc>
        <w:tc>
          <w:tcPr>
            <w:tcW w:w="155" w:type="pct"/>
          </w:tcPr>
          <w:p w14:paraId="02B2180E" w14:textId="77777777" w:rsidR="00795F74" w:rsidRPr="0010789C" w:rsidRDefault="00795F74" w:rsidP="0022529E">
            <w:pPr>
              <w:rPr>
                <w:rFonts w:ascii="Arial" w:hAnsi="Arial" w:cs="Arial"/>
                <w:color w:val="0000FF"/>
                <w:lang w:val="fr-FR"/>
              </w:rPr>
            </w:pPr>
          </w:p>
        </w:tc>
      </w:tr>
      <w:tr w:rsidR="00795F74" w:rsidRPr="00E57863" w14:paraId="1FD70115" w14:textId="77777777" w:rsidTr="00872E82">
        <w:trPr>
          <w:cantSplit/>
        </w:trPr>
        <w:tc>
          <w:tcPr>
            <w:tcW w:w="218" w:type="pct"/>
          </w:tcPr>
          <w:p w14:paraId="23EFB322" w14:textId="77777777" w:rsidR="00795F74" w:rsidRPr="0010789C" w:rsidRDefault="00795F74" w:rsidP="0022529E">
            <w:pPr>
              <w:rPr>
                <w:color w:val="0000FF"/>
                <w:lang w:val="fr-FR"/>
              </w:rPr>
            </w:pPr>
          </w:p>
        </w:tc>
        <w:tc>
          <w:tcPr>
            <w:tcW w:w="294" w:type="pct"/>
          </w:tcPr>
          <w:p w14:paraId="3DB7F523" w14:textId="77777777" w:rsidR="00795F74" w:rsidRPr="0010789C" w:rsidRDefault="00795F74" w:rsidP="0022529E">
            <w:pPr>
              <w:jc w:val="right"/>
              <w:rPr>
                <w:color w:val="0000FF"/>
                <w:lang w:val="fr-FR"/>
              </w:rPr>
            </w:pPr>
          </w:p>
        </w:tc>
        <w:tc>
          <w:tcPr>
            <w:tcW w:w="441" w:type="pct"/>
          </w:tcPr>
          <w:p w14:paraId="5544097B" w14:textId="77777777" w:rsidR="00795F74" w:rsidRPr="0010789C" w:rsidRDefault="00795F74" w:rsidP="0022529E">
            <w:pPr>
              <w:jc w:val="right"/>
              <w:rPr>
                <w:color w:val="0000FF"/>
                <w:lang w:val="fr-FR"/>
              </w:rPr>
            </w:pPr>
          </w:p>
        </w:tc>
        <w:tc>
          <w:tcPr>
            <w:tcW w:w="432" w:type="pct"/>
            <w:gridSpan w:val="2"/>
          </w:tcPr>
          <w:p w14:paraId="2E2C9A09" w14:textId="77777777" w:rsidR="00795F74" w:rsidRPr="0010789C" w:rsidRDefault="00795F74" w:rsidP="0022529E">
            <w:pPr>
              <w:jc w:val="both"/>
              <w:rPr>
                <w:color w:val="0000FF"/>
                <w:lang w:val="fr-FR"/>
              </w:rPr>
            </w:pPr>
          </w:p>
        </w:tc>
        <w:tc>
          <w:tcPr>
            <w:tcW w:w="3461" w:type="pct"/>
            <w:gridSpan w:val="6"/>
          </w:tcPr>
          <w:p w14:paraId="001E29C2"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eastAsia="nl-BE"/>
              </w:rPr>
              <w:t xml:space="preserve">Lors du cumul des prestations </w:t>
            </w:r>
            <w:r w:rsidRPr="0010789C">
              <w:rPr>
                <w:rFonts w:ascii="Arial" w:hAnsi="Arial" w:cs="Arial"/>
                <w:i/>
                <w:color w:val="0000FF"/>
                <w:lang w:val="fr-BE" w:eastAsia="nl-BE"/>
              </w:rPr>
              <w:t>'</w:t>
            </w:r>
            <w:r w:rsidRPr="0010789C">
              <w:rPr>
                <w:rFonts w:ascii="Arial" w:hAnsi="Arial" w:cs="Arial"/>
                <w:color w:val="0000FF"/>
                <w:lang w:val="fr-BE" w:eastAsia="nl-BE"/>
              </w:rPr>
              <w:t>bas complet pour la jambe (sans pied), avec culotte</w:t>
            </w:r>
            <w:r w:rsidRPr="0010789C">
              <w:rPr>
                <w:rFonts w:ascii="Arial" w:hAnsi="Arial" w:cs="Arial"/>
                <w:i/>
                <w:color w:val="0000FF"/>
                <w:lang w:val="fr-BE" w:eastAsia="nl-BE"/>
              </w:rPr>
              <w:t>'</w:t>
            </w:r>
            <w:r w:rsidRPr="0010789C">
              <w:rPr>
                <w:rFonts w:ascii="Arial" w:hAnsi="Arial" w:cs="Arial"/>
                <w:color w:val="0000FF"/>
                <w:lang w:val="fr-BE" w:eastAsia="nl-BE"/>
              </w:rPr>
              <w:t xml:space="preserve"> (prestation 643694-643705 ou 644232-644243) ou 'bas partiel pour la jambe (sans pied), avec culotte' (prestation 644291-644302 ou 644313-644324) avec la prestation chaussette 'cheville et pied' (prestation 644630-644641 ou 644652-644663), le vêtement compressif délivré peut être constitué d'une seule partie.</w:t>
            </w:r>
            <w:r w:rsidRPr="0010789C">
              <w:rPr>
                <w:rFonts w:ascii="Arial" w:hAnsi="Arial" w:cs="Arial"/>
                <w:color w:val="0000FF"/>
                <w:lang w:val="fr-BE"/>
              </w:rPr>
              <w:t>"</w:t>
            </w:r>
          </w:p>
        </w:tc>
        <w:tc>
          <w:tcPr>
            <w:tcW w:w="155" w:type="pct"/>
          </w:tcPr>
          <w:p w14:paraId="2034ACD4" w14:textId="77777777" w:rsidR="00795F74" w:rsidRPr="0010789C" w:rsidRDefault="00795F74" w:rsidP="0022529E">
            <w:pPr>
              <w:rPr>
                <w:rFonts w:ascii="Arial" w:hAnsi="Arial" w:cs="Arial"/>
                <w:color w:val="0000FF"/>
                <w:lang w:val="fr-FR"/>
              </w:rPr>
            </w:pPr>
          </w:p>
        </w:tc>
      </w:tr>
      <w:tr w:rsidR="00795F74" w:rsidRPr="00E57863" w14:paraId="4ADEB67B" w14:textId="77777777" w:rsidTr="00872E82">
        <w:trPr>
          <w:cantSplit/>
        </w:trPr>
        <w:tc>
          <w:tcPr>
            <w:tcW w:w="218" w:type="pct"/>
          </w:tcPr>
          <w:p w14:paraId="1651501C" w14:textId="77777777" w:rsidR="00795F74" w:rsidRPr="0010789C" w:rsidRDefault="00795F74" w:rsidP="0022529E">
            <w:pPr>
              <w:rPr>
                <w:color w:val="0000FF"/>
                <w:lang w:val="fr-FR"/>
              </w:rPr>
            </w:pPr>
          </w:p>
        </w:tc>
        <w:tc>
          <w:tcPr>
            <w:tcW w:w="294" w:type="pct"/>
          </w:tcPr>
          <w:p w14:paraId="487AEE9B" w14:textId="77777777" w:rsidR="00795F74" w:rsidRPr="0010789C" w:rsidRDefault="00795F74" w:rsidP="0022529E">
            <w:pPr>
              <w:jc w:val="right"/>
              <w:rPr>
                <w:color w:val="0000FF"/>
                <w:lang w:val="fr-FR"/>
              </w:rPr>
            </w:pPr>
          </w:p>
        </w:tc>
        <w:tc>
          <w:tcPr>
            <w:tcW w:w="441" w:type="pct"/>
          </w:tcPr>
          <w:p w14:paraId="2F207F22" w14:textId="77777777" w:rsidR="00795F74" w:rsidRPr="0010789C" w:rsidRDefault="00795F74" w:rsidP="0022529E">
            <w:pPr>
              <w:jc w:val="right"/>
              <w:rPr>
                <w:color w:val="0000FF"/>
                <w:lang w:val="fr-FR"/>
              </w:rPr>
            </w:pPr>
          </w:p>
        </w:tc>
        <w:tc>
          <w:tcPr>
            <w:tcW w:w="432" w:type="pct"/>
            <w:gridSpan w:val="2"/>
          </w:tcPr>
          <w:p w14:paraId="0CBA187E" w14:textId="77777777" w:rsidR="00795F74" w:rsidRPr="0010789C" w:rsidRDefault="00795F74" w:rsidP="0022529E">
            <w:pPr>
              <w:jc w:val="both"/>
              <w:rPr>
                <w:color w:val="0000FF"/>
                <w:lang w:val="fr-FR"/>
              </w:rPr>
            </w:pPr>
          </w:p>
        </w:tc>
        <w:tc>
          <w:tcPr>
            <w:tcW w:w="3461" w:type="pct"/>
            <w:gridSpan w:val="6"/>
          </w:tcPr>
          <w:p w14:paraId="5A4A44C8" w14:textId="77777777" w:rsidR="00795F74" w:rsidRPr="0010789C" w:rsidRDefault="00795F74" w:rsidP="0022529E">
            <w:pPr>
              <w:jc w:val="both"/>
              <w:rPr>
                <w:rFonts w:ascii="Arial" w:hAnsi="Arial" w:cs="Arial"/>
                <w:color w:val="0000FF"/>
                <w:lang w:val="fr-BE" w:eastAsia="nl-BE"/>
              </w:rPr>
            </w:pPr>
          </w:p>
        </w:tc>
        <w:tc>
          <w:tcPr>
            <w:tcW w:w="155" w:type="pct"/>
          </w:tcPr>
          <w:p w14:paraId="6E3D9088" w14:textId="77777777" w:rsidR="00795F74" w:rsidRPr="0010789C" w:rsidRDefault="00795F74" w:rsidP="0022529E">
            <w:pPr>
              <w:rPr>
                <w:rFonts w:ascii="Arial" w:hAnsi="Arial" w:cs="Arial"/>
                <w:color w:val="0000FF"/>
                <w:lang w:val="fr-FR"/>
              </w:rPr>
            </w:pPr>
          </w:p>
        </w:tc>
      </w:tr>
      <w:tr w:rsidR="00795F74" w:rsidRPr="0010789C" w14:paraId="0FFECB5C" w14:textId="77777777" w:rsidTr="00872E82">
        <w:trPr>
          <w:cantSplit/>
        </w:trPr>
        <w:tc>
          <w:tcPr>
            <w:tcW w:w="218" w:type="pct"/>
          </w:tcPr>
          <w:p w14:paraId="5D0B56F0" w14:textId="77777777" w:rsidR="00795F74" w:rsidRPr="0010789C" w:rsidRDefault="00795F74" w:rsidP="0022529E">
            <w:pPr>
              <w:rPr>
                <w:color w:val="0000FF"/>
                <w:lang w:val="fr-FR"/>
              </w:rPr>
            </w:pPr>
          </w:p>
        </w:tc>
        <w:tc>
          <w:tcPr>
            <w:tcW w:w="294" w:type="pct"/>
          </w:tcPr>
          <w:p w14:paraId="17130F41" w14:textId="77777777" w:rsidR="00795F74" w:rsidRPr="0010789C" w:rsidRDefault="00795F74" w:rsidP="0022529E">
            <w:pPr>
              <w:jc w:val="right"/>
              <w:rPr>
                <w:color w:val="0000FF"/>
                <w:lang w:val="fr-FR"/>
              </w:rPr>
            </w:pPr>
          </w:p>
        </w:tc>
        <w:tc>
          <w:tcPr>
            <w:tcW w:w="441" w:type="pct"/>
          </w:tcPr>
          <w:p w14:paraId="513CF0D3" w14:textId="77777777" w:rsidR="00795F74" w:rsidRPr="0010789C" w:rsidRDefault="00795F74" w:rsidP="0022529E">
            <w:pPr>
              <w:jc w:val="right"/>
              <w:rPr>
                <w:color w:val="0000FF"/>
                <w:lang w:val="fr-FR"/>
              </w:rPr>
            </w:pPr>
          </w:p>
        </w:tc>
        <w:tc>
          <w:tcPr>
            <w:tcW w:w="432" w:type="pct"/>
            <w:gridSpan w:val="2"/>
          </w:tcPr>
          <w:p w14:paraId="29EFC20B" w14:textId="77777777" w:rsidR="00795F74" w:rsidRPr="0010789C" w:rsidRDefault="00795F74" w:rsidP="0022529E">
            <w:pPr>
              <w:jc w:val="both"/>
              <w:rPr>
                <w:color w:val="0000FF"/>
                <w:lang w:val="fr-FR"/>
              </w:rPr>
            </w:pPr>
          </w:p>
        </w:tc>
        <w:tc>
          <w:tcPr>
            <w:tcW w:w="3461" w:type="pct"/>
            <w:gridSpan w:val="6"/>
          </w:tcPr>
          <w:p w14:paraId="6DF3EF58" w14:textId="77777777" w:rsidR="00795F74" w:rsidRPr="0010789C" w:rsidRDefault="00795F74" w:rsidP="0022529E">
            <w:pPr>
              <w:jc w:val="both"/>
              <w:rPr>
                <w:rFonts w:ascii="Arial" w:hAnsi="Arial" w:cs="Arial"/>
                <w:color w:val="0000FF"/>
                <w:lang w:val="fr-BE" w:eastAsia="nl-BE"/>
              </w:rPr>
            </w:pPr>
            <w:r w:rsidRPr="0010789C">
              <w:rPr>
                <w:rFonts w:ascii="Arial" w:hAnsi="Arial" w:cs="Arial"/>
                <w:i/>
                <w:color w:val="0000FF"/>
                <w:sz w:val="18"/>
                <w:lang w:val="fr-BE"/>
              </w:rPr>
              <w:t>"A.R. 3.10.2016" (en vigueur 1.11.2016)</w:t>
            </w:r>
          </w:p>
        </w:tc>
        <w:tc>
          <w:tcPr>
            <w:tcW w:w="155" w:type="pct"/>
          </w:tcPr>
          <w:p w14:paraId="4231EA85" w14:textId="77777777" w:rsidR="00795F74" w:rsidRPr="0010789C" w:rsidRDefault="00795F74" w:rsidP="0022529E">
            <w:pPr>
              <w:rPr>
                <w:rFonts w:ascii="Arial" w:hAnsi="Arial" w:cs="Arial"/>
                <w:color w:val="0000FF"/>
                <w:lang w:val="fr-FR"/>
              </w:rPr>
            </w:pPr>
          </w:p>
        </w:tc>
      </w:tr>
      <w:tr w:rsidR="00795F74" w:rsidRPr="00E57863" w14:paraId="2C035477" w14:textId="77777777" w:rsidTr="00872E82">
        <w:trPr>
          <w:cantSplit/>
        </w:trPr>
        <w:tc>
          <w:tcPr>
            <w:tcW w:w="218" w:type="pct"/>
          </w:tcPr>
          <w:p w14:paraId="3CCC3022" w14:textId="77777777" w:rsidR="00795F74" w:rsidRPr="0010789C" w:rsidRDefault="00795F74" w:rsidP="0022529E">
            <w:pPr>
              <w:rPr>
                <w:color w:val="0000FF"/>
                <w:lang w:val="fr-FR"/>
              </w:rPr>
            </w:pPr>
          </w:p>
        </w:tc>
        <w:tc>
          <w:tcPr>
            <w:tcW w:w="294" w:type="pct"/>
          </w:tcPr>
          <w:p w14:paraId="005F6C89" w14:textId="77777777" w:rsidR="00795F74" w:rsidRPr="0010789C" w:rsidRDefault="00795F74" w:rsidP="0022529E">
            <w:pPr>
              <w:jc w:val="right"/>
              <w:rPr>
                <w:color w:val="0000FF"/>
                <w:lang w:val="fr-FR"/>
              </w:rPr>
            </w:pPr>
          </w:p>
        </w:tc>
        <w:tc>
          <w:tcPr>
            <w:tcW w:w="441" w:type="pct"/>
          </w:tcPr>
          <w:p w14:paraId="67D371A0" w14:textId="77777777" w:rsidR="00795F74" w:rsidRPr="0010789C" w:rsidRDefault="00795F74" w:rsidP="0022529E">
            <w:pPr>
              <w:jc w:val="right"/>
              <w:rPr>
                <w:color w:val="0000FF"/>
                <w:lang w:val="fr-FR"/>
              </w:rPr>
            </w:pPr>
          </w:p>
        </w:tc>
        <w:tc>
          <w:tcPr>
            <w:tcW w:w="432" w:type="pct"/>
            <w:gridSpan w:val="2"/>
          </w:tcPr>
          <w:p w14:paraId="35BAE743" w14:textId="77777777" w:rsidR="00795F74" w:rsidRPr="0010789C" w:rsidRDefault="00795F74" w:rsidP="0022529E">
            <w:pPr>
              <w:jc w:val="both"/>
              <w:rPr>
                <w:color w:val="0000FF"/>
                <w:lang w:val="fr-FR"/>
              </w:rPr>
            </w:pPr>
          </w:p>
        </w:tc>
        <w:tc>
          <w:tcPr>
            <w:tcW w:w="3461" w:type="pct"/>
            <w:gridSpan w:val="6"/>
          </w:tcPr>
          <w:p w14:paraId="5E46B8EC"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eastAsia="nl-BE"/>
              </w:rPr>
              <w:t>"Lorsqu'une veste, avec ou sans manche, (prestations 641734-641745 à 641793-641804 inclus) et le segment soutien-gorge (prestations 641815-641826 à 641830-641841 inclus) sont délivrés ensemble, cela ne compte que pour une seule prestation dans le nombre maximum de prestations de base par 24 mois."</w:t>
            </w:r>
          </w:p>
        </w:tc>
        <w:tc>
          <w:tcPr>
            <w:tcW w:w="155" w:type="pct"/>
          </w:tcPr>
          <w:p w14:paraId="5A312FCB" w14:textId="77777777" w:rsidR="00795F74" w:rsidRPr="0010789C" w:rsidRDefault="00795F74" w:rsidP="0022529E">
            <w:pPr>
              <w:rPr>
                <w:rFonts w:ascii="Arial" w:hAnsi="Arial" w:cs="Arial"/>
                <w:color w:val="0000FF"/>
                <w:lang w:val="fr-FR"/>
              </w:rPr>
            </w:pPr>
          </w:p>
        </w:tc>
      </w:tr>
      <w:tr w:rsidR="00795F74" w:rsidRPr="00E57863" w14:paraId="2F2E94F1" w14:textId="77777777" w:rsidTr="00872E82">
        <w:trPr>
          <w:cantSplit/>
        </w:trPr>
        <w:tc>
          <w:tcPr>
            <w:tcW w:w="218" w:type="pct"/>
          </w:tcPr>
          <w:p w14:paraId="16CC2B48" w14:textId="77777777" w:rsidR="00795F74" w:rsidRPr="0010789C" w:rsidRDefault="00795F74" w:rsidP="0022529E">
            <w:pPr>
              <w:rPr>
                <w:color w:val="0000FF"/>
                <w:lang w:val="fr-FR"/>
              </w:rPr>
            </w:pPr>
          </w:p>
        </w:tc>
        <w:tc>
          <w:tcPr>
            <w:tcW w:w="294" w:type="pct"/>
          </w:tcPr>
          <w:p w14:paraId="31A518A9" w14:textId="77777777" w:rsidR="00795F74" w:rsidRPr="0010789C" w:rsidRDefault="00795F74" w:rsidP="0022529E">
            <w:pPr>
              <w:jc w:val="right"/>
              <w:rPr>
                <w:color w:val="0000FF"/>
                <w:lang w:val="fr-FR"/>
              </w:rPr>
            </w:pPr>
          </w:p>
        </w:tc>
        <w:tc>
          <w:tcPr>
            <w:tcW w:w="441" w:type="pct"/>
          </w:tcPr>
          <w:p w14:paraId="25AFEB61" w14:textId="77777777" w:rsidR="00795F74" w:rsidRPr="0010789C" w:rsidRDefault="00795F74" w:rsidP="0022529E">
            <w:pPr>
              <w:jc w:val="right"/>
              <w:rPr>
                <w:color w:val="0000FF"/>
                <w:lang w:val="fr-FR"/>
              </w:rPr>
            </w:pPr>
          </w:p>
        </w:tc>
        <w:tc>
          <w:tcPr>
            <w:tcW w:w="432" w:type="pct"/>
            <w:gridSpan w:val="2"/>
          </w:tcPr>
          <w:p w14:paraId="68E5B5DD" w14:textId="77777777" w:rsidR="00795F74" w:rsidRPr="0010789C" w:rsidRDefault="00795F74" w:rsidP="0022529E">
            <w:pPr>
              <w:jc w:val="both"/>
              <w:rPr>
                <w:color w:val="0000FF"/>
                <w:lang w:val="fr-FR"/>
              </w:rPr>
            </w:pPr>
          </w:p>
        </w:tc>
        <w:tc>
          <w:tcPr>
            <w:tcW w:w="3461" w:type="pct"/>
            <w:gridSpan w:val="6"/>
          </w:tcPr>
          <w:p w14:paraId="4F7EC004" w14:textId="77777777" w:rsidR="00795F74" w:rsidRPr="0010789C" w:rsidRDefault="00795F74" w:rsidP="0022529E">
            <w:pPr>
              <w:jc w:val="both"/>
              <w:rPr>
                <w:rFonts w:ascii="Arial" w:hAnsi="Arial" w:cs="Arial"/>
                <w:color w:val="0000FF"/>
                <w:lang w:val="fr-BE" w:eastAsia="nl-BE"/>
              </w:rPr>
            </w:pPr>
          </w:p>
        </w:tc>
        <w:tc>
          <w:tcPr>
            <w:tcW w:w="155" w:type="pct"/>
          </w:tcPr>
          <w:p w14:paraId="4C994666" w14:textId="77777777" w:rsidR="00795F74" w:rsidRPr="0010789C" w:rsidRDefault="00795F74" w:rsidP="0022529E">
            <w:pPr>
              <w:rPr>
                <w:rFonts w:ascii="Arial" w:hAnsi="Arial" w:cs="Arial"/>
                <w:color w:val="0000FF"/>
                <w:lang w:val="fr-FR"/>
              </w:rPr>
            </w:pPr>
          </w:p>
        </w:tc>
      </w:tr>
      <w:tr w:rsidR="00795F74" w:rsidRPr="0010789C" w14:paraId="7A8D9EED" w14:textId="77777777" w:rsidTr="00872E82">
        <w:trPr>
          <w:cantSplit/>
        </w:trPr>
        <w:tc>
          <w:tcPr>
            <w:tcW w:w="218" w:type="pct"/>
          </w:tcPr>
          <w:p w14:paraId="2914ABE2" w14:textId="77777777" w:rsidR="00795F74" w:rsidRPr="0010789C" w:rsidRDefault="00795F74" w:rsidP="0022529E">
            <w:pPr>
              <w:jc w:val="both"/>
              <w:rPr>
                <w:rFonts w:ascii="Arial" w:hAnsi="Arial" w:cs="Arial"/>
                <w:color w:val="0000FF"/>
                <w:lang w:val="fr-BE" w:eastAsia="nl-BE"/>
              </w:rPr>
            </w:pPr>
          </w:p>
        </w:tc>
        <w:tc>
          <w:tcPr>
            <w:tcW w:w="294" w:type="pct"/>
          </w:tcPr>
          <w:p w14:paraId="1912B7C6" w14:textId="77777777" w:rsidR="00795F74" w:rsidRPr="0010789C" w:rsidRDefault="00795F74" w:rsidP="0022529E">
            <w:pPr>
              <w:jc w:val="both"/>
              <w:rPr>
                <w:rFonts w:ascii="Arial" w:hAnsi="Arial" w:cs="Arial"/>
                <w:color w:val="0000FF"/>
                <w:lang w:val="fr-BE" w:eastAsia="nl-BE"/>
              </w:rPr>
            </w:pPr>
          </w:p>
        </w:tc>
        <w:tc>
          <w:tcPr>
            <w:tcW w:w="441" w:type="pct"/>
          </w:tcPr>
          <w:p w14:paraId="7E20E305" w14:textId="77777777" w:rsidR="00795F74" w:rsidRPr="0010789C" w:rsidRDefault="00795F74" w:rsidP="0022529E">
            <w:pPr>
              <w:jc w:val="both"/>
              <w:rPr>
                <w:rFonts w:ascii="Arial" w:hAnsi="Arial" w:cs="Arial"/>
                <w:color w:val="0000FF"/>
                <w:lang w:val="fr-BE" w:eastAsia="nl-BE"/>
              </w:rPr>
            </w:pPr>
          </w:p>
        </w:tc>
        <w:tc>
          <w:tcPr>
            <w:tcW w:w="432" w:type="pct"/>
            <w:gridSpan w:val="2"/>
          </w:tcPr>
          <w:p w14:paraId="4EB22A94" w14:textId="77777777" w:rsidR="00795F74" w:rsidRPr="0010789C" w:rsidRDefault="00795F74" w:rsidP="0022529E">
            <w:pPr>
              <w:jc w:val="both"/>
              <w:rPr>
                <w:rFonts w:ascii="Arial" w:hAnsi="Arial" w:cs="Arial"/>
                <w:color w:val="0000FF"/>
                <w:lang w:val="fr-BE" w:eastAsia="nl-BE"/>
              </w:rPr>
            </w:pPr>
          </w:p>
        </w:tc>
        <w:tc>
          <w:tcPr>
            <w:tcW w:w="3461" w:type="pct"/>
            <w:gridSpan w:val="6"/>
            <w:vAlign w:val="bottom"/>
          </w:tcPr>
          <w:p w14:paraId="24186209" w14:textId="77777777" w:rsidR="00795F74" w:rsidRPr="0010789C" w:rsidRDefault="00795F74" w:rsidP="0022529E">
            <w:pPr>
              <w:jc w:val="both"/>
              <w:rPr>
                <w:rFonts w:ascii="Arial" w:hAnsi="Arial" w:cs="Arial"/>
                <w:color w:val="0000FF"/>
                <w:lang w:val="fr-BE" w:eastAsia="nl-BE"/>
              </w:rPr>
            </w:pPr>
            <w:r w:rsidRPr="0010789C">
              <w:rPr>
                <w:rFonts w:ascii="Arial" w:hAnsi="Arial" w:cs="Arial"/>
                <w:i/>
                <w:color w:val="0000FF"/>
                <w:sz w:val="18"/>
                <w:lang w:val="fr-BE"/>
              </w:rPr>
              <w:t>"A.R. 25.10.2011" (en vigueur 1.3.2012)</w:t>
            </w:r>
          </w:p>
        </w:tc>
        <w:tc>
          <w:tcPr>
            <w:tcW w:w="155" w:type="pct"/>
          </w:tcPr>
          <w:p w14:paraId="5675A6D2" w14:textId="77777777" w:rsidR="00795F74" w:rsidRPr="0010789C" w:rsidRDefault="00795F74" w:rsidP="0022529E">
            <w:pPr>
              <w:jc w:val="both"/>
              <w:rPr>
                <w:rFonts w:ascii="Arial" w:hAnsi="Arial" w:cs="Arial"/>
                <w:color w:val="0000FF"/>
                <w:lang w:val="fr-BE" w:eastAsia="nl-BE"/>
              </w:rPr>
            </w:pPr>
          </w:p>
        </w:tc>
      </w:tr>
      <w:tr w:rsidR="00795F74" w:rsidRPr="00E57863" w14:paraId="554A3628" w14:textId="77777777" w:rsidTr="00872E82">
        <w:trPr>
          <w:cantSplit/>
        </w:trPr>
        <w:tc>
          <w:tcPr>
            <w:tcW w:w="218" w:type="pct"/>
          </w:tcPr>
          <w:p w14:paraId="2616E5BB" w14:textId="77777777" w:rsidR="00795F74" w:rsidRPr="0010789C" w:rsidRDefault="00795F74" w:rsidP="0022529E">
            <w:pPr>
              <w:rPr>
                <w:color w:val="0000FF"/>
                <w:lang w:val="fr-FR"/>
              </w:rPr>
            </w:pPr>
          </w:p>
        </w:tc>
        <w:tc>
          <w:tcPr>
            <w:tcW w:w="294" w:type="pct"/>
          </w:tcPr>
          <w:p w14:paraId="577805AF" w14:textId="77777777" w:rsidR="00795F74" w:rsidRPr="0010789C" w:rsidRDefault="00795F74" w:rsidP="0022529E">
            <w:pPr>
              <w:jc w:val="right"/>
              <w:rPr>
                <w:color w:val="0000FF"/>
                <w:lang w:val="fr-FR"/>
              </w:rPr>
            </w:pPr>
          </w:p>
        </w:tc>
        <w:tc>
          <w:tcPr>
            <w:tcW w:w="441" w:type="pct"/>
          </w:tcPr>
          <w:p w14:paraId="327EE0BE" w14:textId="77777777" w:rsidR="00795F74" w:rsidRPr="0010789C" w:rsidRDefault="00795F74" w:rsidP="0022529E">
            <w:pPr>
              <w:jc w:val="right"/>
              <w:rPr>
                <w:color w:val="0000FF"/>
                <w:lang w:val="fr-FR"/>
              </w:rPr>
            </w:pPr>
          </w:p>
        </w:tc>
        <w:tc>
          <w:tcPr>
            <w:tcW w:w="432" w:type="pct"/>
            <w:gridSpan w:val="2"/>
          </w:tcPr>
          <w:p w14:paraId="4880AE84" w14:textId="77777777" w:rsidR="00795F74" w:rsidRPr="0010789C" w:rsidRDefault="00795F74" w:rsidP="0022529E">
            <w:pPr>
              <w:jc w:val="both"/>
              <w:rPr>
                <w:color w:val="0000FF"/>
                <w:lang w:val="fr-FR"/>
              </w:rPr>
            </w:pPr>
          </w:p>
        </w:tc>
        <w:tc>
          <w:tcPr>
            <w:tcW w:w="3461" w:type="pct"/>
            <w:gridSpan w:val="6"/>
          </w:tcPr>
          <w:p w14:paraId="0BB3E176" w14:textId="77777777" w:rsidR="00795F74" w:rsidRPr="0010789C" w:rsidRDefault="00795F74" w:rsidP="0022529E">
            <w:pPr>
              <w:jc w:val="both"/>
              <w:rPr>
                <w:rFonts w:ascii="Arial" w:hAnsi="Arial" w:cs="Arial"/>
                <w:color w:val="0000FF"/>
                <w:lang w:val="fr-BE" w:eastAsia="nl-BE"/>
              </w:rPr>
            </w:pPr>
            <w:r w:rsidRPr="0010789C">
              <w:rPr>
                <w:rFonts w:ascii="Arial" w:hAnsi="Arial" w:cs="Arial"/>
                <w:i/>
                <w:color w:val="0000FF"/>
                <w:lang w:val="fr-BE"/>
              </w:rPr>
              <w:t>"</w:t>
            </w:r>
            <w:r w:rsidRPr="0010789C">
              <w:rPr>
                <w:rFonts w:ascii="Arial" w:hAnsi="Arial" w:cs="Arial"/>
                <w:i/>
                <w:color w:val="0000FF"/>
                <w:lang w:val="fr-BE" w:eastAsia="nl-BE"/>
              </w:rPr>
              <w:t>G.</w:t>
            </w:r>
            <w:r w:rsidRPr="0010789C">
              <w:rPr>
                <w:rFonts w:ascii="Arial" w:hAnsi="Arial" w:cs="Arial"/>
                <w:color w:val="0000FF"/>
                <w:lang w:val="fr-BE" w:eastAsia="nl-BE"/>
              </w:rPr>
              <w:t xml:space="preserve"> Exigences techniques et critères minimums de fabrication</w:t>
            </w:r>
          </w:p>
        </w:tc>
        <w:tc>
          <w:tcPr>
            <w:tcW w:w="155" w:type="pct"/>
          </w:tcPr>
          <w:p w14:paraId="0EDD27BD" w14:textId="77777777" w:rsidR="00795F74" w:rsidRPr="0010789C" w:rsidRDefault="00795F74" w:rsidP="0022529E">
            <w:pPr>
              <w:rPr>
                <w:rFonts w:ascii="Arial" w:hAnsi="Arial" w:cs="Arial"/>
                <w:color w:val="0000FF"/>
                <w:lang w:val="fr-FR"/>
              </w:rPr>
            </w:pPr>
          </w:p>
        </w:tc>
      </w:tr>
      <w:tr w:rsidR="00795F74" w:rsidRPr="00E57863" w14:paraId="6C5717E7" w14:textId="77777777" w:rsidTr="00872E82">
        <w:trPr>
          <w:cantSplit/>
        </w:trPr>
        <w:tc>
          <w:tcPr>
            <w:tcW w:w="218" w:type="pct"/>
          </w:tcPr>
          <w:p w14:paraId="1B0C74B9" w14:textId="77777777" w:rsidR="00795F74" w:rsidRPr="0010789C" w:rsidRDefault="00795F74" w:rsidP="0022529E">
            <w:pPr>
              <w:rPr>
                <w:color w:val="0000FF"/>
                <w:lang w:val="fr-FR"/>
              </w:rPr>
            </w:pPr>
          </w:p>
        </w:tc>
        <w:tc>
          <w:tcPr>
            <w:tcW w:w="294" w:type="pct"/>
          </w:tcPr>
          <w:p w14:paraId="47E6AF07" w14:textId="77777777" w:rsidR="00795F74" w:rsidRPr="0010789C" w:rsidRDefault="00795F74" w:rsidP="0022529E">
            <w:pPr>
              <w:jc w:val="right"/>
              <w:rPr>
                <w:color w:val="0000FF"/>
                <w:lang w:val="fr-FR"/>
              </w:rPr>
            </w:pPr>
          </w:p>
        </w:tc>
        <w:tc>
          <w:tcPr>
            <w:tcW w:w="441" w:type="pct"/>
          </w:tcPr>
          <w:p w14:paraId="77D586DE" w14:textId="77777777" w:rsidR="00795F74" w:rsidRPr="0010789C" w:rsidRDefault="00795F74" w:rsidP="0022529E">
            <w:pPr>
              <w:jc w:val="right"/>
              <w:rPr>
                <w:color w:val="0000FF"/>
                <w:lang w:val="fr-FR"/>
              </w:rPr>
            </w:pPr>
          </w:p>
        </w:tc>
        <w:tc>
          <w:tcPr>
            <w:tcW w:w="432" w:type="pct"/>
            <w:gridSpan w:val="2"/>
          </w:tcPr>
          <w:p w14:paraId="55A3DEFE" w14:textId="77777777" w:rsidR="00795F74" w:rsidRPr="0010789C" w:rsidRDefault="00795F74" w:rsidP="0022529E">
            <w:pPr>
              <w:jc w:val="both"/>
              <w:rPr>
                <w:color w:val="0000FF"/>
                <w:lang w:val="fr-FR"/>
              </w:rPr>
            </w:pPr>
          </w:p>
        </w:tc>
        <w:tc>
          <w:tcPr>
            <w:tcW w:w="3461" w:type="pct"/>
            <w:gridSpan w:val="6"/>
          </w:tcPr>
          <w:p w14:paraId="0AAEA94B" w14:textId="77777777" w:rsidR="00795F74" w:rsidRPr="0010789C" w:rsidRDefault="00795F74" w:rsidP="0022529E">
            <w:pPr>
              <w:rPr>
                <w:rFonts w:ascii="Arial" w:hAnsi="Arial" w:cs="Arial"/>
                <w:color w:val="0000FF"/>
                <w:lang w:val="fr-BE" w:eastAsia="nl-BE"/>
              </w:rPr>
            </w:pPr>
          </w:p>
        </w:tc>
        <w:tc>
          <w:tcPr>
            <w:tcW w:w="155" w:type="pct"/>
          </w:tcPr>
          <w:p w14:paraId="69A14EC0" w14:textId="77777777" w:rsidR="00795F74" w:rsidRPr="0010789C" w:rsidRDefault="00795F74" w:rsidP="0022529E">
            <w:pPr>
              <w:rPr>
                <w:rFonts w:ascii="Arial" w:hAnsi="Arial" w:cs="Arial"/>
                <w:color w:val="0000FF"/>
                <w:lang w:val="fr-FR"/>
              </w:rPr>
            </w:pPr>
          </w:p>
        </w:tc>
      </w:tr>
      <w:tr w:rsidR="00795F74" w:rsidRPr="00E57863" w14:paraId="57674A93" w14:textId="77777777" w:rsidTr="00872E82">
        <w:trPr>
          <w:cantSplit/>
        </w:trPr>
        <w:tc>
          <w:tcPr>
            <w:tcW w:w="218" w:type="pct"/>
          </w:tcPr>
          <w:p w14:paraId="643CF84B" w14:textId="77777777" w:rsidR="00795F74" w:rsidRPr="0010789C" w:rsidRDefault="00795F74" w:rsidP="0022529E">
            <w:pPr>
              <w:rPr>
                <w:color w:val="0000FF"/>
                <w:lang w:val="fr-FR"/>
              </w:rPr>
            </w:pPr>
          </w:p>
        </w:tc>
        <w:tc>
          <w:tcPr>
            <w:tcW w:w="294" w:type="pct"/>
          </w:tcPr>
          <w:p w14:paraId="120E4D5C" w14:textId="77777777" w:rsidR="00795F74" w:rsidRPr="0010789C" w:rsidRDefault="00795F74" w:rsidP="0022529E">
            <w:pPr>
              <w:jc w:val="right"/>
              <w:rPr>
                <w:color w:val="0000FF"/>
                <w:lang w:val="fr-FR"/>
              </w:rPr>
            </w:pPr>
          </w:p>
        </w:tc>
        <w:tc>
          <w:tcPr>
            <w:tcW w:w="441" w:type="pct"/>
          </w:tcPr>
          <w:p w14:paraId="49BA7C6B" w14:textId="77777777" w:rsidR="00795F74" w:rsidRPr="0010789C" w:rsidRDefault="00795F74" w:rsidP="0022529E">
            <w:pPr>
              <w:jc w:val="right"/>
              <w:rPr>
                <w:color w:val="0000FF"/>
                <w:lang w:val="fr-FR"/>
              </w:rPr>
            </w:pPr>
          </w:p>
        </w:tc>
        <w:tc>
          <w:tcPr>
            <w:tcW w:w="432" w:type="pct"/>
            <w:gridSpan w:val="2"/>
          </w:tcPr>
          <w:p w14:paraId="1243DEFA" w14:textId="77777777" w:rsidR="00795F74" w:rsidRPr="0010789C" w:rsidRDefault="00795F74" w:rsidP="0022529E">
            <w:pPr>
              <w:jc w:val="both"/>
              <w:rPr>
                <w:color w:val="0000FF"/>
                <w:lang w:val="fr-FR"/>
              </w:rPr>
            </w:pPr>
          </w:p>
        </w:tc>
        <w:tc>
          <w:tcPr>
            <w:tcW w:w="3461" w:type="pct"/>
            <w:gridSpan w:val="6"/>
          </w:tcPr>
          <w:p w14:paraId="50CDE8F2"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eastAsia="nl-BE"/>
              </w:rPr>
              <w:t>1. Le vêtement compressif est toujours confectionné à partir d'une matière élastique tricotée ou tissée. Il peut être entièrement composé de textile, ou d'une combinaison de textile et de silicone, ou d'une combinaison de plastique et de silicone.</w:t>
            </w:r>
          </w:p>
        </w:tc>
        <w:tc>
          <w:tcPr>
            <w:tcW w:w="155" w:type="pct"/>
          </w:tcPr>
          <w:p w14:paraId="066E7ABD" w14:textId="77777777" w:rsidR="00795F74" w:rsidRPr="0010789C" w:rsidRDefault="00795F74" w:rsidP="0022529E">
            <w:pPr>
              <w:rPr>
                <w:rFonts w:ascii="Arial" w:hAnsi="Arial" w:cs="Arial"/>
                <w:color w:val="0000FF"/>
                <w:lang w:val="fr-FR"/>
              </w:rPr>
            </w:pPr>
          </w:p>
        </w:tc>
      </w:tr>
      <w:tr w:rsidR="00795F74" w:rsidRPr="00E57863" w14:paraId="0407F233" w14:textId="77777777" w:rsidTr="00872E82">
        <w:trPr>
          <w:cantSplit/>
        </w:trPr>
        <w:tc>
          <w:tcPr>
            <w:tcW w:w="218" w:type="pct"/>
          </w:tcPr>
          <w:p w14:paraId="30A4BFCC" w14:textId="77777777" w:rsidR="00795F74" w:rsidRPr="0010789C" w:rsidRDefault="00795F74" w:rsidP="0022529E">
            <w:pPr>
              <w:rPr>
                <w:color w:val="0000FF"/>
                <w:lang w:val="fr-FR"/>
              </w:rPr>
            </w:pPr>
          </w:p>
        </w:tc>
        <w:tc>
          <w:tcPr>
            <w:tcW w:w="294" w:type="pct"/>
          </w:tcPr>
          <w:p w14:paraId="3B5EB925" w14:textId="77777777" w:rsidR="00795F74" w:rsidRPr="0010789C" w:rsidRDefault="00795F74" w:rsidP="0022529E">
            <w:pPr>
              <w:jc w:val="right"/>
              <w:rPr>
                <w:color w:val="0000FF"/>
                <w:lang w:val="fr-FR"/>
              </w:rPr>
            </w:pPr>
          </w:p>
        </w:tc>
        <w:tc>
          <w:tcPr>
            <w:tcW w:w="441" w:type="pct"/>
          </w:tcPr>
          <w:p w14:paraId="3BF19795" w14:textId="77777777" w:rsidR="00795F74" w:rsidRPr="0010789C" w:rsidRDefault="00795F74" w:rsidP="0022529E">
            <w:pPr>
              <w:jc w:val="right"/>
              <w:rPr>
                <w:color w:val="0000FF"/>
                <w:lang w:val="fr-FR"/>
              </w:rPr>
            </w:pPr>
          </w:p>
        </w:tc>
        <w:tc>
          <w:tcPr>
            <w:tcW w:w="432" w:type="pct"/>
            <w:gridSpan w:val="2"/>
          </w:tcPr>
          <w:p w14:paraId="3E51127C" w14:textId="77777777" w:rsidR="00795F74" w:rsidRPr="0010789C" w:rsidRDefault="00795F74" w:rsidP="0022529E">
            <w:pPr>
              <w:jc w:val="both"/>
              <w:rPr>
                <w:color w:val="0000FF"/>
                <w:lang w:val="fr-FR"/>
              </w:rPr>
            </w:pPr>
          </w:p>
        </w:tc>
        <w:tc>
          <w:tcPr>
            <w:tcW w:w="3461" w:type="pct"/>
            <w:gridSpan w:val="6"/>
          </w:tcPr>
          <w:p w14:paraId="473EF357" w14:textId="77777777" w:rsidR="00795F74" w:rsidRPr="0010789C" w:rsidRDefault="00795F74" w:rsidP="0022529E">
            <w:pPr>
              <w:jc w:val="both"/>
              <w:rPr>
                <w:rFonts w:ascii="Arial" w:hAnsi="Arial" w:cs="Arial"/>
                <w:color w:val="0000FF"/>
                <w:lang w:val="fr-BE" w:eastAsia="nl-BE"/>
              </w:rPr>
            </w:pPr>
          </w:p>
        </w:tc>
        <w:tc>
          <w:tcPr>
            <w:tcW w:w="155" w:type="pct"/>
          </w:tcPr>
          <w:p w14:paraId="550A37B5" w14:textId="77777777" w:rsidR="00795F74" w:rsidRPr="0010789C" w:rsidRDefault="00795F74" w:rsidP="0022529E">
            <w:pPr>
              <w:rPr>
                <w:rFonts w:ascii="Arial" w:hAnsi="Arial" w:cs="Arial"/>
                <w:color w:val="0000FF"/>
                <w:lang w:val="fr-FR"/>
              </w:rPr>
            </w:pPr>
          </w:p>
        </w:tc>
      </w:tr>
      <w:tr w:rsidR="00795F74" w:rsidRPr="00E57863" w14:paraId="5362F23A" w14:textId="77777777" w:rsidTr="00872E82">
        <w:trPr>
          <w:cantSplit/>
        </w:trPr>
        <w:tc>
          <w:tcPr>
            <w:tcW w:w="218" w:type="pct"/>
          </w:tcPr>
          <w:p w14:paraId="3FE34108" w14:textId="77777777" w:rsidR="00795F74" w:rsidRPr="0010789C" w:rsidRDefault="00795F74" w:rsidP="0022529E">
            <w:pPr>
              <w:rPr>
                <w:color w:val="0000FF"/>
                <w:lang w:val="fr-FR"/>
              </w:rPr>
            </w:pPr>
          </w:p>
        </w:tc>
        <w:tc>
          <w:tcPr>
            <w:tcW w:w="294" w:type="pct"/>
          </w:tcPr>
          <w:p w14:paraId="0C4293B8" w14:textId="77777777" w:rsidR="00795F74" w:rsidRPr="0010789C" w:rsidRDefault="00795F74" w:rsidP="0022529E">
            <w:pPr>
              <w:jc w:val="right"/>
              <w:rPr>
                <w:color w:val="0000FF"/>
                <w:lang w:val="fr-FR"/>
              </w:rPr>
            </w:pPr>
          </w:p>
        </w:tc>
        <w:tc>
          <w:tcPr>
            <w:tcW w:w="441" w:type="pct"/>
          </w:tcPr>
          <w:p w14:paraId="7129BC14" w14:textId="77777777" w:rsidR="00795F74" w:rsidRPr="0010789C" w:rsidRDefault="00795F74" w:rsidP="0022529E">
            <w:pPr>
              <w:jc w:val="right"/>
              <w:rPr>
                <w:color w:val="0000FF"/>
                <w:lang w:val="fr-FR"/>
              </w:rPr>
            </w:pPr>
          </w:p>
        </w:tc>
        <w:tc>
          <w:tcPr>
            <w:tcW w:w="432" w:type="pct"/>
            <w:gridSpan w:val="2"/>
          </w:tcPr>
          <w:p w14:paraId="69213AFB" w14:textId="77777777" w:rsidR="00795F74" w:rsidRPr="0010789C" w:rsidRDefault="00795F74" w:rsidP="0022529E">
            <w:pPr>
              <w:jc w:val="both"/>
              <w:rPr>
                <w:color w:val="0000FF"/>
                <w:lang w:val="fr-FR"/>
              </w:rPr>
            </w:pPr>
          </w:p>
        </w:tc>
        <w:tc>
          <w:tcPr>
            <w:tcW w:w="3461" w:type="pct"/>
            <w:gridSpan w:val="6"/>
          </w:tcPr>
          <w:p w14:paraId="3AE0A8CB"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eastAsia="nl-BE"/>
              </w:rPr>
              <w:t>2. Le vêtement compressif en textile assure toujours une pression constante et égale sur toute la surface de peau à traiter, avec une pression minimale de 20 mm Hg garantie pendant au moins 3 mois.</w:t>
            </w:r>
          </w:p>
        </w:tc>
        <w:tc>
          <w:tcPr>
            <w:tcW w:w="155" w:type="pct"/>
          </w:tcPr>
          <w:p w14:paraId="57B84604" w14:textId="77777777" w:rsidR="00795F74" w:rsidRPr="0010789C" w:rsidRDefault="00795F74" w:rsidP="0022529E">
            <w:pPr>
              <w:rPr>
                <w:rFonts w:ascii="Arial" w:hAnsi="Arial" w:cs="Arial"/>
                <w:color w:val="0000FF"/>
                <w:lang w:val="fr-FR"/>
              </w:rPr>
            </w:pPr>
          </w:p>
        </w:tc>
      </w:tr>
      <w:tr w:rsidR="00795F74" w:rsidRPr="00E57863" w14:paraId="20E9762F" w14:textId="77777777" w:rsidTr="00872E82">
        <w:trPr>
          <w:cantSplit/>
        </w:trPr>
        <w:tc>
          <w:tcPr>
            <w:tcW w:w="218" w:type="pct"/>
          </w:tcPr>
          <w:p w14:paraId="15F36EB1" w14:textId="77777777" w:rsidR="00795F74" w:rsidRPr="0010789C" w:rsidRDefault="00795F74" w:rsidP="0022529E">
            <w:pPr>
              <w:rPr>
                <w:color w:val="0000FF"/>
                <w:lang w:val="fr-FR"/>
              </w:rPr>
            </w:pPr>
          </w:p>
        </w:tc>
        <w:tc>
          <w:tcPr>
            <w:tcW w:w="294" w:type="pct"/>
          </w:tcPr>
          <w:p w14:paraId="36EA4B0D" w14:textId="77777777" w:rsidR="00795F74" w:rsidRPr="0010789C" w:rsidRDefault="00795F74" w:rsidP="0022529E">
            <w:pPr>
              <w:jc w:val="right"/>
              <w:rPr>
                <w:color w:val="0000FF"/>
                <w:lang w:val="fr-FR"/>
              </w:rPr>
            </w:pPr>
          </w:p>
        </w:tc>
        <w:tc>
          <w:tcPr>
            <w:tcW w:w="441" w:type="pct"/>
          </w:tcPr>
          <w:p w14:paraId="554E07E4" w14:textId="77777777" w:rsidR="00795F74" w:rsidRPr="0010789C" w:rsidRDefault="00795F74" w:rsidP="0022529E">
            <w:pPr>
              <w:jc w:val="right"/>
              <w:rPr>
                <w:color w:val="0000FF"/>
                <w:lang w:val="fr-FR"/>
              </w:rPr>
            </w:pPr>
          </w:p>
        </w:tc>
        <w:tc>
          <w:tcPr>
            <w:tcW w:w="432" w:type="pct"/>
            <w:gridSpan w:val="2"/>
          </w:tcPr>
          <w:p w14:paraId="2D918B53" w14:textId="77777777" w:rsidR="00795F74" w:rsidRPr="0010789C" w:rsidRDefault="00795F74" w:rsidP="0022529E">
            <w:pPr>
              <w:jc w:val="both"/>
              <w:rPr>
                <w:color w:val="0000FF"/>
                <w:lang w:val="fr-FR"/>
              </w:rPr>
            </w:pPr>
          </w:p>
        </w:tc>
        <w:tc>
          <w:tcPr>
            <w:tcW w:w="3461" w:type="pct"/>
            <w:gridSpan w:val="6"/>
          </w:tcPr>
          <w:p w14:paraId="439AAC4B" w14:textId="77777777" w:rsidR="00795F74" w:rsidRPr="0010789C" w:rsidRDefault="00795F74" w:rsidP="0022529E">
            <w:pPr>
              <w:jc w:val="both"/>
              <w:rPr>
                <w:rFonts w:ascii="Arial" w:hAnsi="Arial" w:cs="Arial"/>
                <w:color w:val="0000FF"/>
                <w:lang w:val="fr-BE" w:eastAsia="nl-BE"/>
              </w:rPr>
            </w:pPr>
          </w:p>
        </w:tc>
        <w:tc>
          <w:tcPr>
            <w:tcW w:w="155" w:type="pct"/>
          </w:tcPr>
          <w:p w14:paraId="1FD09B7B" w14:textId="77777777" w:rsidR="00795F74" w:rsidRPr="0010789C" w:rsidRDefault="00795F74" w:rsidP="0022529E">
            <w:pPr>
              <w:rPr>
                <w:rFonts w:ascii="Arial" w:hAnsi="Arial" w:cs="Arial"/>
                <w:color w:val="0000FF"/>
                <w:lang w:val="fr-FR"/>
              </w:rPr>
            </w:pPr>
          </w:p>
        </w:tc>
      </w:tr>
      <w:tr w:rsidR="00795F74" w:rsidRPr="00E57863" w14:paraId="619C5E9E" w14:textId="77777777" w:rsidTr="00872E82">
        <w:trPr>
          <w:cantSplit/>
        </w:trPr>
        <w:tc>
          <w:tcPr>
            <w:tcW w:w="218" w:type="pct"/>
          </w:tcPr>
          <w:p w14:paraId="37679AE7" w14:textId="77777777" w:rsidR="00795F74" w:rsidRPr="0010789C" w:rsidRDefault="00795F74" w:rsidP="0022529E">
            <w:pPr>
              <w:rPr>
                <w:color w:val="0000FF"/>
                <w:lang w:val="fr-FR"/>
              </w:rPr>
            </w:pPr>
          </w:p>
        </w:tc>
        <w:tc>
          <w:tcPr>
            <w:tcW w:w="294" w:type="pct"/>
          </w:tcPr>
          <w:p w14:paraId="1CAE61BE" w14:textId="77777777" w:rsidR="00795F74" w:rsidRPr="0010789C" w:rsidRDefault="00795F74" w:rsidP="0022529E">
            <w:pPr>
              <w:jc w:val="right"/>
              <w:rPr>
                <w:color w:val="0000FF"/>
                <w:lang w:val="fr-FR"/>
              </w:rPr>
            </w:pPr>
          </w:p>
        </w:tc>
        <w:tc>
          <w:tcPr>
            <w:tcW w:w="441" w:type="pct"/>
          </w:tcPr>
          <w:p w14:paraId="68E876FC" w14:textId="77777777" w:rsidR="00795F74" w:rsidRPr="0010789C" w:rsidRDefault="00795F74" w:rsidP="0022529E">
            <w:pPr>
              <w:jc w:val="right"/>
              <w:rPr>
                <w:color w:val="0000FF"/>
                <w:lang w:val="fr-FR"/>
              </w:rPr>
            </w:pPr>
          </w:p>
        </w:tc>
        <w:tc>
          <w:tcPr>
            <w:tcW w:w="432" w:type="pct"/>
            <w:gridSpan w:val="2"/>
          </w:tcPr>
          <w:p w14:paraId="39298DE5" w14:textId="77777777" w:rsidR="00795F74" w:rsidRPr="0010789C" w:rsidRDefault="00795F74" w:rsidP="0022529E">
            <w:pPr>
              <w:jc w:val="both"/>
              <w:rPr>
                <w:color w:val="0000FF"/>
                <w:lang w:val="fr-FR"/>
              </w:rPr>
            </w:pPr>
          </w:p>
        </w:tc>
        <w:tc>
          <w:tcPr>
            <w:tcW w:w="3461" w:type="pct"/>
            <w:gridSpan w:val="6"/>
          </w:tcPr>
          <w:p w14:paraId="0A3556B2"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eastAsia="nl-BE"/>
              </w:rPr>
              <w:t>3. Le vêtement en silicone est un moyen de contact additif et occlusif confectionné sur mesure d'après une prise de mesures bidimensionnelle sur patron, à partir d'une composition de tissu élastique et de silicone médical biocompatible, avec une durée de vie d'au moins 3 mois.</w:t>
            </w:r>
          </w:p>
        </w:tc>
        <w:tc>
          <w:tcPr>
            <w:tcW w:w="155" w:type="pct"/>
          </w:tcPr>
          <w:p w14:paraId="3B4BAF99" w14:textId="77777777" w:rsidR="00795F74" w:rsidRPr="0010789C" w:rsidRDefault="00795F74" w:rsidP="0022529E">
            <w:pPr>
              <w:rPr>
                <w:rFonts w:ascii="Arial" w:hAnsi="Arial" w:cs="Arial"/>
                <w:color w:val="0000FF"/>
                <w:lang w:val="fr-FR"/>
              </w:rPr>
            </w:pPr>
          </w:p>
        </w:tc>
      </w:tr>
      <w:tr w:rsidR="00795F74" w:rsidRPr="00E57863" w14:paraId="0918BFF6" w14:textId="77777777" w:rsidTr="00872E82">
        <w:trPr>
          <w:cantSplit/>
        </w:trPr>
        <w:tc>
          <w:tcPr>
            <w:tcW w:w="218" w:type="pct"/>
          </w:tcPr>
          <w:p w14:paraId="46E6ABAA" w14:textId="77777777" w:rsidR="00795F74" w:rsidRPr="0010789C" w:rsidRDefault="00795F74" w:rsidP="0022529E">
            <w:pPr>
              <w:rPr>
                <w:color w:val="0000FF"/>
                <w:lang w:val="fr-FR"/>
              </w:rPr>
            </w:pPr>
          </w:p>
        </w:tc>
        <w:tc>
          <w:tcPr>
            <w:tcW w:w="294" w:type="pct"/>
          </w:tcPr>
          <w:p w14:paraId="1A54718D" w14:textId="77777777" w:rsidR="00795F74" w:rsidRPr="0010789C" w:rsidRDefault="00795F74" w:rsidP="0022529E">
            <w:pPr>
              <w:jc w:val="right"/>
              <w:rPr>
                <w:color w:val="0000FF"/>
                <w:lang w:val="fr-FR"/>
              </w:rPr>
            </w:pPr>
          </w:p>
        </w:tc>
        <w:tc>
          <w:tcPr>
            <w:tcW w:w="441" w:type="pct"/>
          </w:tcPr>
          <w:p w14:paraId="3494EB11" w14:textId="77777777" w:rsidR="00795F74" w:rsidRPr="0010789C" w:rsidRDefault="00795F74" w:rsidP="0022529E">
            <w:pPr>
              <w:jc w:val="right"/>
              <w:rPr>
                <w:color w:val="0000FF"/>
                <w:lang w:val="fr-FR"/>
              </w:rPr>
            </w:pPr>
          </w:p>
        </w:tc>
        <w:tc>
          <w:tcPr>
            <w:tcW w:w="432" w:type="pct"/>
            <w:gridSpan w:val="2"/>
          </w:tcPr>
          <w:p w14:paraId="500AB188" w14:textId="77777777" w:rsidR="00795F74" w:rsidRPr="0010789C" w:rsidRDefault="00795F74" w:rsidP="0022529E">
            <w:pPr>
              <w:jc w:val="both"/>
              <w:rPr>
                <w:color w:val="0000FF"/>
                <w:lang w:val="fr-FR"/>
              </w:rPr>
            </w:pPr>
          </w:p>
        </w:tc>
        <w:tc>
          <w:tcPr>
            <w:tcW w:w="3461" w:type="pct"/>
            <w:gridSpan w:val="6"/>
          </w:tcPr>
          <w:p w14:paraId="45499DC0" w14:textId="77777777" w:rsidR="00795F74" w:rsidRPr="0010789C" w:rsidRDefault="00795F74" w:rsidP="0022529E">
            <w:pPr>
              <w:jc w:val="both"/>
              <w:rPr>
                <w:rFonts w:ascii="Arial" w:hAnsi="Arial" w:cs="Arial"/>
                <w:color w:val="0000FF"/>
                <w:lang w:val="fr-BE" w:eastAsia="nl-BE"/>
              </w:rPr>
            </w:pPr>
          </w:p>
        </w:tc>
        <w:tc>
          <w:tcPr>
            <w:tcW w:w="155" w:type="pct"/>
          </w:tcPr>
          <w:p w14:paraId="3435A571" w14:textId="77777777" w:rsidR="00795F74" w:rsidRPr="0010789C" w:rsidRDefault="00795F74" w:rsidP="0022529E">
            <w:pPr>
              <w:rPr>
                <w:rFonts w:ascii="Arial" w:hAnsi="Arial" w:cs="Arial"/>
                <w:color w:val="0000FF"/>
                <w:lang w:val="fr-FR"/>
              </w:rPr>
            </w:pPr>
          </w:p>
        </w:tc>
      </w:tr>
      <w:tr w:rsidR="00795F74" w:rsidRPr="00E57863" w14:paraId="704A7FE1" w14:textId="77777777" w:rsidTr="00872E82">
        <w:trPr>
          <w:cantSplit/>
        </w:trPr>
        <w:tc>
          <w:tcPr>
            <w:tcW w:w="218" w:type="pct"/>
          </w:tcPr>
          <w:p w14:paraId="15890707" w14:textId="77777777" w:rsidR="00795F74" w:rsidRPr="0010789C" w:rsidRDefault="00795F74" w:rsidP="0022529E">
            <w:pPr>
              <w:rPr>
                <w:color w:val="0000FF"/>
                <w:lang w:val="fr-FR"/>
              </w:rPr>
            </w:pPr>
          </w:p>
        </w:tc>
        <w:tc>
          <w:tcPr>
            <w:tcW w:w="294" w:type="pct"/>
          </w:tcPr>
          <w:p w14:paraId="44DF5608" w14:textId="77777777" w:rsidR="00795F74" w:rsidRPr="0010789C" w:rsidRDefault="00795F74" w:rsidP="0022529E">
            <w:pPr>
              <w:jc w:val="right"/>
              <w:rPr>
                <w:color w:val="0000FF"/>
                <w:lang w:val="fr-FR"/>
              </w:rPr>
            </w:pPr>
          </w:p>
        </w:tc>
        <w:tc>
          <w:tcPr>
            <w:tcW w:w="441" w:type="pct"/>
          </w:tcPr>
          <w:p w14:paraId="46F45D7A" w14:textId="77777777" w:rsidR="00795F74" w:rsidRPr="0010789C" w:rsidRDefault="00795F74" w:rsidP="0022529E">
            <w:pPr>
              <w:jc w:val="right"/>
              <w:rPr>
                <w:color w:val="0000FF"/>
                <w:lang w:val="fr-FR"/>
              </w:rPr>
            </w:pPr>
          </w:p>
        </w:tc>
        <w:tc>
          <w:tcPr>
            <w:tcW w:w="432" w:type="pct"/>
            <w:gridSpan w:val="2"/>
          </w:tcPr>
          <w:p w14:paraId="27B2F2BB" w14:textId="77777777" w:rsidR="00795F74" w:rsidRPr="0010789C" w:rsidRDefault="00795F74" w:rsidP="0022529E">
            <w:pPr>
              <w:jc w:val="both"/>
              <w:rPr>
                <w:color w:val="0000FF"/>
                <w:lang w:val="fr-FR"/>
              </w:rPr>
            </w:pPr>
          </w:p>
        </w:tc>
        <w:tc>
          <w:tcPr>
            <w:tcW w:w="3461" w:type="pct"/>
            <w:gridSpan w:val="6"/>
          </w:tcPr>
          <w:p w14:paraId="1716A882"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eastAsia="nl-BE"/>
              </w:rPr>
              <w:t>4. La pelote en silicone préfab est une pelote de compression ou une plaque confectionnée à partir de silicone médical biocompatible, élastique, arrêtant les UV, avec une durée de vie d'au moins 10 semaines.</w:t>
            </w:r>
          </w:p>
        </w:tc>
        <w:tc>
          <w:tcPr>
            <w:tcW w:w="155" w:type="pct"/>
          </w:tcPr>
          <w:p w14:paraId="5B4B3C05" w14:textId="77777777" w:rsidR="00795F74" w:rsidRPr="0010789C" w:rsidRDefault="00795F74" w:rsidP="0022529E">
            <w:pPr>
              <w:rPr>
                <w:rFonts w:ascii="Arial" w:hAnsi="Arial" w:cs="Arial"/>
                <w:color w:val="0000FF"/>
                <w:lang w:val="fr-FR"/>
              </w:rPr>
            </w:pPr>
          </w:p>
        </w:tc>
      </w:tr>
      <w:tr w:rsidR="00795F74" w:rsidRPr="00E57863" w14:paraId="67789EA4" w14:textId="77777777" w:rsidTr="00872E82">
        <w:trPr>
          <w:cantSplit/>
        </w:trPr>
        <w:tc>
          <w:tcPr>
            <w:tcW w:w="218" w:type="pct"/>
          </w:tcPr>
          <w:p w14:paraId="7518C270" w14:textId="77777777" w:rsidR="00795F74" w:rsidRPr="0010789C" w:rsidRDefault="00795F74" w:rsidP="0022529E">
            <w:pPr>
              <w:rPr>
                <w:color w:val="0000FF"/>
                <w:lang w:val="fr-FR"/>
              </w:rPr>
            </w:pPr>
          </w:p>
        </w:tc>
        <w:tc>
          <w:tcPr>
            <w:tcW w:w="294" w:type="pct"/>
          </w:tcPr>
          <w:p w14:paraId="51E82B83" w14:textId="77777777" w:rsidR="00795F74" w:rsidRPr="0010789C" w:rsidRDefault="00795F74" w:rsidP="0022529E">
            <w:pPr>
              <w:jc w:val="right"/>
              <w:rPr>
                <w:color w:val="0000FF"/>
                <w:lang w:val="fr-FR"/>
              </w:rPr>
            </w:pPr>
          </w:p>
        </w:tc>
        <w:tc>
          <w:tcPr>
            <w:tcW w:w="441" w:type="pct"/>
          </w:tcPr>
          <w:p w14:paraId="52DA1EEC" w14:textId="77777777" w:rsidR="00795F74" w:rsidRPr="0010789C" w:rsidRDefault="00795F74" w:rsidP="0022529E">
            <w:pPr>
              <w:jc w:val="right"/>
              <w:rPr>
                <w:color w:val="0000FF"/>
                <w:lang w:val="fr-FR"/>
              </w:rPr>
            </w:pPr>
          </w:p>
        </w:tc>
        <w:tc>
          <w:tcPr>
            <w:tcW w:w="432" w:type="pct"/>
            <w:gridSpan w:val="2"/>
          </w:tcPr>
          <w:p w14:paraId="14E137E0" w14:textId="77777777" w:rsidR="00795F74" w:rsidRPr="0010789C" w:rsidRDefault="00795F74" w:rsidP="0022529E">
            <w:pPr>
              <w:jc w:val="both"/>
              <w:rPr>
                <w:color w:val="0000FF"/>
                <w:lang w:val="fr-FR"/>
              </w:rPr>
            </w:pPr>
          </w:p>
        </w:tc>
        <w:tc>
          <w:tcPr>
            <w:tcW w:w="3461" w:type="pct"/>
            <w:gridSpan w:val="6"/>
          </w:tcPr>
          <w:p w14:paraId="1F2954AF" w14:textId="77777777" w:rsidR="00795F74" w:rsidRPr="0010789C" w:rsidRDefault="00795F74" w:rsidP="0022529E">
            <w:pPr>
              <w:jc w:val="both"/>
              <w:rPr>
                <w:rFonts w:ascii="Arial" w:hAnsi="Arial" w:cs="Arial"/>
                <w:color w:val="0000FF"/>
                <w:lang w:val="fr-BE" w:eastAsia="nl-BE"/>
              </w:rPr>
            </w:pPr>
          </w:p>
        </w:tc>
        <w:tc>
          <w:tcPr>
            <w:tcW w:w="155" w:type="pct"/>
          </w:tcPr>
          <w:p w14:paraId="0FA27BEB" w14:textId="77777777" w:rsidR="00795F74" w:rsidRPr="0010789C" w:rsidRDefault="00795F74" w:rsidP="0022529E">
            <w:pPr>
              <w:rPr>
                <w:rFonts w:ascii="Arial" w:hAnsi="Arial" w:cs="Arial"/>
                <w:color w:val="0000FF"/>
                <w:lang w:val="fr-FR"/>
              </w:rPr>
            </w:pPr>
          </w:p>
        </w:tc>
      </w:tr>
      <w:tr w:rsidR="00795F74" w:rsidRPr="0010789C" w14:paraId="261EA925" w14:textId="77777777" w:rsidTr="00872E82">
        <w:trPr>
          <w:cantSplit/>
        </w:trPr>
        <w:tc>
          <w:tcPr>
            <w:tcW w:w="218" w:type="pct"/>
          </w:tcPr>
          <w:p w14:paraId="0F1DF071" w14:textId="77777777" w:rsidR="00795F74" w:rsidRPr="0010789C" w:rsidRDefault="00795F74" w:rsidP="0022529E">
            <w:pPr>
              <w:rPr>
                <w:color w:val="0000FF"/>
                <w:lang w:val="fr-FR"/>
              </w:rPr>
            </w:pPr>
          </w:p>
        </w:tc>
        <w:tc>
          <w:tcPr>
            <w:tcW w:w="294" w:type="pct"/>
          </w:tcPr>
          <w:p w14:paraId="0A9DC664" w14:textId="77777777" w:rsidR="00795F74" w:rsidRPr="0010789C" w:rsidRDefault="00795F74" w:rsidP="0022529E">
            <w:pPr>
              <w:jc w:val="right"/>
              <w:rPr>
                <w:color w:val="0000FF"/>
                <w:lang w:val="fr-FR"/>
              </w:rPr>
            </w:pPr>
          </w:p>
        </w:tc>
        <w:tc>
          <w:tcPr>
            <w:tcW w:w="441" w:type="pct"/>
          </w:tcPr>
          <w:p w14:paraId="61D0ABAA" w14:textId="77777777" w:rsidR="00795F74" w:rsidRPr="0010789C" w:rsidRDefault="00795F74" w:rsidP="0022529E">
            <w:pPr>
              <w:jc w:val="right"/>
              <w:rPr>
                <w:color w:val="0000FF"/>
                <w:lang w:val="fr-FR"/>
              </w:rPr>
            </w:pPr>
          </w:p>
        </w:tc>
        <w:tc>
          <w:tcPr>
            <w:tcW w:w="432" w:type="pct"/>
            <w:gridSpan w:val="2"/>
          </w:tcPr>
          <w:p w14:paraId="1D568196" w14:textId="77777777" w:rsidR="00795F74" w:rsidRPr="0010789C" w:rsidRDefault="00795F74" w:rsidP="0022529E">
            <w:pPr>
              <w:jc w:val="both"/>
              <w:rPr>
                <w:color w:val="0000FF"/>
                <w:lang w:val="fr-FR"/>
              </w:rPr>
            </w:pPr>
          </w:p>
        </w:tc>
        <w:tc>
          <w:tcPr>
            <w:tcW w:w="3461" w:type="pct"/>
            <w:gridSpan w:val="6"/>
          </w:tcPr>
          <w:p w14:paraId="1AB60F64"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eastAsia="nl-BE"/>
              </w:rPr>
              <w:t>5. Les prestations en silicone sur mesure et le gant sur mesure en silicone correctif sont confectionnés d'après une prise de mesures tridimensionnelle, à partir de silicone médical biocompatible, inerte et occlusif. Le silicone médical biocompatible est vulcanisé en un tout.</w:t>
            </w:r>
          </w:p>
        </w:tc>
        <w:tc>
          <w:tcPr>
            <w:tcW w:w="155" w:type="pct"/>
          </w:tcPr>
          <w:p w14:paraId="55793622" w14:textId="77777777" w:rsidR="00795F74" w:rsidRPr="0010789C" w:rsidRDefault="00795F74" w:rsidP="0022529E">
            <w:pPr>
              <w:rPr>
                <w:rFonts w:ascii="Arial" w:hAnsi="Arial" w:cs="Arial"/>
                <w:color w:val="0000FF"/>
                <w:lang w:val="fr-FR"/>
              </w:rPr>
            </w:pPr>
          </w:p>
        </w:tc>
      </w:tr>
      <w:tr w:rsidR="00795F74" w:rsidRPr="0010789C" w14:paraId="7670FED7" w14:textId="77777777" w:rsidTr="00872E82">
        <w:trPr>
          <w:cantSplit/>
        </w:trPr>
        <w:tc>
          <w:tcPr>
            <w:tcW w:w="218" w:type="pct"/>
          </w:tcPr>
          <w:p w14:paraId="014BAE69" w14:textId="77777777" w:rsidR="00795F74" w:rsidRPr="0010789C" w:rsidRDefault="00795F74" w:rsidP="0022529E">
            <w:pPr>
              <w:rPr>
                <w:color w:val="0000FF"/>
                <w:lang w:val="fr-FR"/>
              </w:rPr>
            </w:pPr>
          </w:p>
        </w:tc>
        <w:tc>
          <w:tcPr>
            <w:tcW w:w="294" w:type="pct"/>
          </w:tcPr>
          <w:p w14:paraId="4F6EADF0" w14:textId="77777777" w:rsidR="00795F74" w:rsidRPr="0010789C" w:rsidRDefault="00795F74" w:rsidP="0022529E">
            <w:pPr>
              <w:jc w:val="right"/>
              <w:rPr>
                <w:color w:val="0000FF"/>
                <w:lang w:val="fr-FR"/>
              </w:rPr>
            </w:pPr>
          </w:p>
        </w:tc>
        <w:tc>
          <w:tcPr>
            <w:tcW w:w="441" w:type="pct"/>
          </w:tcPr>
          <w:p w14:paraId="6413A814" w14:textId="77777777" w:rsidR="00795F74" w:rsidRPr="0010789C" w:rsidRDefault="00795F74" w:rsidP="0022529E">
            <w:pPr>
              <w:jc w:val="right"/>
              <w:rPr>
                <w:color w:val="0000FF"/>
                <w:lang w:val="fr-FR"/>
              </w:rPr>
            </w:pPr>
          </w:p>
        </w:tc>
        <w:tc>
          <w:tcPr>
            <w:tcW w:w="432" w:type="pct"/>
            <w:gridSpan w:val="2"/>
          </w:tcPr>
          <w:p w14:paraId="6123EF0A" w14:textId="77777777" w:rsidR="00795F74" w:rsidRPr="0010789C" w:rsidRDefault="00795F74" w:rsidP="0022529E">
            <w:pPr>
              <w:jc w:val="both"/>
              <w:rPr>
                <w:color w:val="0000FF"/>
                <w:lang w:val="fr-FR"/>
              </w:rPr>
            </w:pPr>
          </w:p>
        </w:tc>
        <w:tc>
          <w:tcPr>
            <w:tcW w:w="3461" w:type="pct"/>
            <w:gridSpan w:val="6"/>
          </w:tcPr>
          <w:p w14:paraId="3A96426D" w14:textId="77777777" w:rsidR="00795F74" w:rsidRPr="0010789C" w:rsidRDefault="00795F74" w:rsidP="0022529E">
            <w:pPr>
              <w:jc w:val="both"/>
              <w:rPr>
                <w:rFonts w:ascii="Arial" w:hAnsi="Arial" w:cs="Arial"/>
                <w:color w:val="0000FF"/>
                <w:lang w:val="fr-BE" w:eastAsia="nl-BE"/>
              </w:rPr>
            </w:pPr>
          </w:p>
        </w:tc>
        <w:tc>
          <w:tcPr>
            <w:tcW w:w="155" w:type="pct"/>
          </w:tcPr>
          <w:p w14:paraId="317F29BD" w14:textId="77777777" w:rsidR="00795F74" w:rsidRPr="0010789C" w:rsidRDefault="00795F74" w:rsidP="0022529E">
            <w:pPr>
              <w:rPr>
                <w:rFonts w:ascii="Arial" w:hAnsi="Arial" w:cs="Arial"/>
                <w:color w:val="0000FF"/>
                <w:lang w:val="fr-FR"/>
              </w:rPr>
            </w:pPr>
          </w:p>
        </w:tc>
      </w:tr>
      <w:tr w:rsidR="00735100" w:rsidRPr="0010789C" w14:paraId="60450E0D" w14:textId="77777777" w:rsidTr="00872E82">
        <w:trPr>
          <w:cantSplit/>
        </w:trPr>
        <w:tc>
          <w:tcPr>
            <w:tcW w:w="218" w:type="pct"/>
          </w:tcPr>
          <w:p w14:paraId="3ED5E261" w14:textId="77777777" w:rsidR="00735100" w:rsidRPr="0010789C" w:rsidRDefault="00735100" w:rsidP="0022529E">
            <w:pPr>
              <w:rPr>
                <w:color w:val="0000FF"/>
                <w:lang w:val="fr-FR"/>
              </w:rPr>
            </w:pPr>
          </w:p>
        </w:tc>
        <w:tc>
          <w:tcPr>
            <w:tcW w:w="294" w:type="pct"/>
          </w:tcPr>
          <w:p w14:paraId="2E5A70A4" w14:textId="77777777" w:rsidR="00735100" w:rsidRPr="0010789C" w:rsidRDefault="00735100" w:rsidP="0022529E">
            <w:pPr>
              <w:jc w:val="right"/>
              <w:rPr>
                <w:color w:val="0000FF"/>
                <w:lang w:val="fr-FR"/>
              </w:rPr>
            </w:pPr>
          </w:p>
        </w:tc>
        <w:tc>
          <w:tcPr>
            <w:tcW w:w="441" w:type="pct"/>
          </w:tcPr>
          <w:p w14:paraId="5EA00F67" w14:textId="77777777" w:rsidR="00735100" w:rsidRPr="0010789C" w:rsidRDefault="00735100" w:rsidP="0022529E">
            <w:pPr>
              <w:jc w:val="right"/>
              <w:rPr>
                <w:color w:val="0000FF"/>
                <w:lang w:val="fr-FR"/>
              </w:rPr>
            </w:pPr>
          </w:p>
        </w:tc>
        <w:tc>
          <w:tcPr>
            <w:tcW w:w="432" w:type="pct"/>
            <w:gridSpan w:val="2"/>
          </w:tcPr>
          <w:p w14:paraId="3D7BDBBA" w14:textId="77777777" w:rsidR="00735100" w:rsidRPr="0010789C" w:rsidRDefault="00735100" w:rsidP="0022529E">
            <w:pPr>
              <w:jc w:val="both"/>
              <w:rPr>
                <w:color w:val="0000FF"/>
                <w:lang w:val="fr-FR"/>
              </w:rPr>
            </w:pPr>
          </w:p>
        </w:tc>
        <w:tc>
          <w:tcPr>
            <w:tcW w:w="3461" w:type="pct"/>
            <w:gridSpan w:val="6"/>
          </w:tcPr>
          <w:p w14:paraId="53A94B55" w14:textId="77777777" w:rsidR="00735100" w:rsidRPr="0010789C" w:rsidRDefault="00735100" w:rsidP="0022529E">
            <w:pPr>
              <w:jc w:val="both"/>
              <w:rPr>
                <w:rFonts w:ascii="Arial" w:hAnsi="Arial" w:cs="Arial"/>
                <w:color w:val="0000FF"/>
                <w:lang w:val="fr-BE" w:eastAsia="nl-BE"/>
              </w:rPr>
            </w:pPr>
          </w:p>
        </w:tc>
        <w:tc>
          <w:tcPr>
            <w:tcW w:w="155" w:type="pct"/>
          </w:tcPr>
          <w:p w14:paraId="20BBD0C6" w14:textId="77777777" w:rsidR="00735100" w:rsidRPr="0010789C" w:rsidRDefault="00735100" w:rsidP="0022529E">
            <w:pPr>
              <w:rPr>
                <w:rFonts w:ascii="Arial" w:hAnsi="Arial" w:cs="Arial"/>
                <w:color w:val="0000FF"/>
                <w:lang w:val="fr-FR"/>
              </w:rPr>
            </w:pPr>
          </w:p>
        </w:tc>
      </w:tr>
      <w:tr w:rsidR="00795F74" w:rsidRPr="00E57863" w14:paraId="7BC42DF5" w14:textId="77777777" w:rsidTr="00872E82">
        <w:trPr>
          <w:cantSplit/>
        </w:trPr>
        <w:tc>
          <w:tcPr>
            <w:tcW w:w="218" w:type="pct"/>
          </w:tcPr>
          <w:p w14:paraId="67ED6D5F" w14:textId="77777777" w:rsidR="00795F74" w:rsidRPr="0010789C" w:rsidRDefault="00795F74" w:rsidP="0022529E">
            <w:pPr>
              <w:rPr>
                <w:color w:val="0000FF"/>
                <w:lang w:val="fr-FR"/>
              </w:rPr>
            </w:pPr>
          </w:p>
        </w:tc>
        <w:tc>
          <w:tcPr>
            <w:tcW w:w="294" w:type="pct"/>
          </w:tcPr>
          <w:p w14:paraId="1A89CBAD" w14:textId="77777777" w:rsidR="00795F74" w:rsidRPr="0010789C" w:rsidRDefault="00795F74" w:rsidP="0022529E">
            <w:pPr>
              <w:jc w:val="right"/>
              <w:rPr>
                <w:color w:val="0000FF"/>
                <w:lang w:val="fr-FR"/>
              </w:rPr>
            </w:pPr>
          </w:p>
        </w:tc>
        <w:tc>
          <w:tcPr>
            <w:tcW w:w="441" w:type="pct"/>
          </w:tcPr>
          <w:p w14:paraId="3357707C" w14:textId="77777777" w:rsidR="00795F74" w:rsidRPr="0010789C" w:rsidRDefault="00795F74" w:rsidP="0022529E">
            <w:pPr>
              <w:jc w:val="right"/>
              <w:rPr>
                <w:color w:val="0000FF"/>
                <w:lang w:val="fr-FR"/>
              </w:rPr>
            </w:pPr>
          </w:p>
        </w:tc>
        <w:tc>
          <w:tcPr>
            <w:tcW w:w="432" w:type="pct"/>
            <w:gridSpan w:val="2"/>
          </w:tcPr>
          <w:p w14:paraId="3C830736" w14:textId="77777777" w:rsidR="00795F74" w:rsidRPr="0010789C" w:rsidRDefault="00795F74" w:rsidP="0022529E">
            <w:pPr>
              <w:jc w:val="both"/>
              <w:rPr>
                <w:color w:val="0000FF"/>
                <w:lang w:val="fr-FR"/>
              </w:rPr>
            </w:pPr>
          </w:p>
        </w:tc>
        <w:tc>
          <w:tcPr>
            <w:tcW w:w="3461" w:type="pct"/>
            <w:gridSpan w:val="6"/>
          </w:tcPr>
          <w:p w14:paraId="09B86502"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eastAsia="nl-BE"/>
              </w:rPr>
              <w:t>Les prestations en silicone sur mesure et le gant sur mesure en silicone correctif doivent avoir une durée de vie d'au moins 6 mois.</w:t>
            </w:r>
            <w:r w:rsidRPr="0010789C">
              <w:rPr>
                <w:rFonts w:ascii="Arial" w:hAnsi="Arial" w:cs="Arial"/>
                <w:color w:val="0000FF"/>
                <w:lang w:val="fr-BE"/>
              </w:rPr>
              <w:t>"</w:t>
            </w:r>
          </w:p>
        </w:tc>
        <w:tc>
          <w:tcPr>
            <w:tcW w:w="155" w:type="pct"/>
          </w:tcPr>
          <w:p w14:paraId="0207AEA9" w14:textId="77777777" w:rsidR="00795F74" w:rsidRPr="0010789C" w:rsidRDefault="00795F74" w:rsidP="0022529E">
            <w:pPr>
              <w:rPr>
                <w:rFonts w:ascii="Arial" w:hAnsi="Arial" w:cs="Arial"/>
                <w:color w:val="0000FF"/>
                <w:lang w:val="fr-FR"/>
              </w:rPr>
            </w:pPr>
          </w:p>
        </w:tc>
      </w:tr>
      <w:tr w:rsidR="00795F74" w:rsidRPr="00E57863" w14:paraId="2FC4CD48" w14:textId="77777777" w:rsidTr="00872E82">
        <w:trPr>
          <w:cantSplit/>
        </w:trPr>
        <w:tc>
          <w:tcPr>
            <w:tcW w:w="218" w:type="pct"/>
          </w:tcPr>
          <w:p w14:paraId="3024026C" w14:textId="77777777" w:rsidR="00795F74" w:rsidRPr="0010789C" w:rsidRDefault="00795F74" w:rsidP="0022529E">
            <w:pPr>
              <w:rPr>
                <w:color w:val="0000FF"/>
                <w:lang w:val="fr-FR"/>
              </w:rPr>
            </w:pPr>
          </w:p>
        </w:tc>
        <w:tc>
          <w:tcPr>
            <w:tcW w:w="294" w:type="pct"/>
          </w:tcPr>
          <w:p w14:paraId="707DC1B9" w14:textId="77777777" w:rsidR="00795F74" w:rsidRPr="0010789C" w:rsidRDefault="00795F74" w:rsidP="0022529E">
            <w:pPr>
              <w:jc w:val="right"/>
              <w:rPr>
                <w:color w:val="0000FF"/>
                <w:lang w:val="fr-FR"/>
              </w:rPr>
            </w:pPr>
          </w:p>
        </w:tc>
        <w:tc>
          <w:tcPr>
            <w:tcW w:w="441" w:type="pct"/>
          </w:tcPr>
          <w:p w14:paraId="237DC3E7" w14:textId="77777777" w:rsidR="00795F74" w:rsidRPr="0010789C" w:rsidRDefault="00795F74" w:rsidP="0022529E">
            <w:pPr>
              <w:jc w:val="right"/>
              <w:rPr>
                <w:color w:val="0000FF"/>
                <w:lang w:val="fr-FR"/>
              </w:rPr>
            </w:pPr>
          </w:p>
        </w:tc>
        <w:tc>
          <w:tcPr>
            <w:tcW w:w="432" w:type="pct"/>
            <w:gridSpan w:val="2"/>
          </w:tcPr>
          <w:p w14:paraId="2AD14BC3" w14:textId="77777777" w:rsidR="00795F74" w:rsidRPr="0010789C" w:rsidRDefault="00795F74" w:rsidP="0022529E">
            <w:pPr>
              <w:jc w:val="both"/>
              <w:rPr>
                <w:color w:val="0000FF"/>
                <w:lang w:val="fr-FR"/>
              </w:rPr>
            </w:pPr>
          </w:p>
        </w:tc>
        <w:tc>
          <w:tcPr>
            <w:tcW w:w="3461" w:type="pct"/>
            <w:gridSpan w:val="6"/>
          </w:tcPr>
          <w:p w14:paraId="3A543F52" w14:textId="77777777" w:rsidR="00795F74" w:rsidRPr="0010789C" w:rsidRDefault="00795F74" w:rsidP="0022529E">
            <w:pPr>
              <w:jc w:val="both"/>
              <w:rPr>
                <w:rFonts w:ascii="Arial" w:hAnsi="Arial" w:cs="Arial"/>
                <w:color w:val="0000FF"/>
                <w:lang w:val="fr-BE" w:eastAsia="nl-BE"/>
              </w:rPr>
            </w:pPr>
          </w:p>
        </w:tc>
        <w:tc>
          <w:tcPr>
            <w:tcW w:w="155" w:type="pct"/>
          </w:tcPr>
          <w:p w14:paraId="4D0E1191" w14:textId="77777777" w:rsidR="00795F74" w:rsidRPr="0010789C" w:rsidRDefault="00795F74" w:rsidP="0022529E">
            <w:pPr>
              <w:rPr>
                <w:rFonts w:ascii="Arial" w:hAnsi="Arial" w:cs="Arial"/>
                <w:color w:val="0000FF"/>
                <w:lang w:val="fr-FR"/>
              </w:rPr>
            </w:pPr>
          </w:p>
        </w:tc>
      </w:tr>
      <w:tr w:rsidR="00795F74" w:rsidRPr="00E57863" w14:paraId="6B68D629" w14:textId="77777777" w:rsidTr="00872E82">
        <w:trPr>
          <w:cantSplit/>
        </w:trPr>
        <w:tc>
          <w:tcPr>
            <w:tcW w:w="218" w:type="pct"/>
          </w:tcPr>
          <w:p w14:paraId="2C040253" w14:textId="77777777" w:rsidR="00795F74" w:rsidRPr="0010789C" w:rsidRDefault="00795F74" w:rsidP="0022529E">
            <w:pPr>
              <w:rPr>
                <w:color w:val="0000FF"/>
                <w:lang w:val="fr-FR"/>
              </w:rPr>
            </w:pPr>
          </w:p>
        </w:tc>
        <w:tc>
          <w:tcPr>
            <w:tcW w:w="294" w:type="pct"/>
          </w:tcPr>
          <w:p w14:paraId="30D9E25A" w14:textId="77777777" w:rsidR="00795F74" w:rsidRPr="0010789C" w:rsidRDefault="00795F74" w:rsidP="0022529E">
            <w:pPr>
              <w:jc w:val="right"/>
              <w:rPr>
                <w:color w:val="0000FF"/>
                <w:lang w:val="fr-FR"/>
              </w:rPr>
            </w:pPr>
          </w:p>
        </w:tc>
        <w:tc>
          <w:tcPr>
            <w:tcW w:w="441" w:type="pct"/>
          </w:tcPr>
          <w:p w14:paraId="31CD5304" w14:textId="77777777" w:rsidR="00795F74" w:rsidRPr="0010789C" w:rsidRDefault="00795F74" w:rsidP="0022529E">
            <w:pPr>
              <w:jc w:val="right"/>
              <w:rPr>
                <w:color w:val="0000FF"/>
                <w:lang w:val="fr-FR"/>
              </w:rPr>
            </w:pPr>
          </w:p>
        </w:tc>
        <w:tc>
          <w:tcPr>
            <w:tcW w:w="432" w:type="pct"/>
            <w:gridSpan w:val="2"/>
          </w:tcPr>
          <w:p w14:paraId="2CF67C66" w14:textId="77777777" w:rsidR="00795F74" w:rsidRPr="0010789C" w:rsidRDefault="00795F74" w:rsidP="0022529E">
            <w:pPr>
              <w:jc w:val="both"/>
              <w:rPr>
                <w:color w:val="0000FF"/>
                <w:lang w:val="fr-FR"/>
              </w:rPr>
            </w:pPr>
          </w:p>
        </w:tc>
        <w:tc>
          <w:tcPr>
            <w:tcW w:w="3461" w:type="pct"/>
            <w:gridSpan w:val="6"/>
            <w:vAlign w:val="bottom"/>
          </w:tcPr>
          <w:p w14:paraId="070F1486" w14:textId="77777777" w:rsidR="00795F74" w:rsidRPr="0010789C" w:rsidRDefault="00795F74" w:rsidP="0022529E">
            <w:pPr>
              <w:jc w:val="both"/>
              <w:rPr>
                <w:rFonts w:ascii="Arial" w:hAnsi="Arial" w:cs="Arial"/>
                <w:color w:val="0000FF"/>
                <w:lang w:val="fr-BE" w:eastAsia="nl-BE"/>
              </w:rPr>
            </w:pPr>
            <w:r w:rsidRPr="0010789C">
              <w:rPr>
                <w:rFonts w:ascii="Arial" w:hAnsi="Arial" w:cs="Arial"/>
                <w:i/>
                <w:color w:val="0000FF"/>
                <w:sz w:val="18"/>
                <w:lang w:val="fr-BE"/>
              </w:rPr>
              <w:t>"A.R. 25.10.2011" (en vigueur 1.3.2012)</w:t>
            </w:r>
            <w:r w:rsidRPr="0010789C">
              <w:rPr>
                <w:rFonts w:ascii="Arial" w:hAnsi="Arial"/>
                <w:i/>
                <w:color w:val="0000FF"/>
                <w:sz w:val="18"/>
                <w:lang w:val="fr-BE"/>
              </w:rPr>
              <w:t xml:space="preserve"> + “A.R. 18.10.2013” (en vigueur 1.12.2013)</w:t>
            </w:r>
          </w:p>
        </w:tc>
        <w:tc>
          <w:tcPr>
            <w:tcW w:w="155" w:type="pct"/>
          </w:tcPr>
          <w:p w14:paraId="68930662" w14:textId="77777777" w:rsidR="00795F74" w:rsidRPr="0010789C" w:rsidRDefault="00795F74" w:rsidP="0022529E">
            <w:pPr>
              <w:rPr>
                <w:rFonts w:ascii="Arial" w:hAnsi="Arial" w:cs="Arial"/>
                <w:color w:val="0000FF"/>
                <w:lang w:val="fr-FR"/>
              </w:rPr>
            </w:pPr>
          </w:p>
        </w:tc>
      </w:tr>
      <w:tr w:rsidR="00795F74" w:rsidRPr="00E57863" w14:paraId="02BE0B27" w14:textId="77777777" w:rsidTr="00872E82">
        <w:trPr>
          <w:cantSplit/>
        </w:trPr>
        <w:tc>
          <w:tcPr>
            <w:tcW w:w="218" w:type="pct"/>
          </w:tcPr>
          <w:p w14:paraId="2FECC6B3" w14:textId="77777777" w:rsidR="00795F74" w:rsidRPr="0010789C" w:rsidRDefault="00795F74" w:rsidP="0022529E">
            <w:pPr>
              <w:rPr>
                <w:color w:val="0000FF"/>
                <w:lang w:val="fr-FR"/>
              </w:rPr>
            </w:pPr>
          </w:p>
        </w:tc>
        <w:tc>
          <w:tcPr>
            <w:tcW w:w="294" w:type="pct"/>
          </w:tcPr>
          <w:p w14:paraId="298F98C5" w14:textId="77777777" w:rsidR="00795F74" w:rsidRPr="0010789C" w:rsidRDefault="00795F74" w:rsidP="0022529E">
            <w:pPr>
              <w:jc w:val="right"/>
              <w:rPr>
                <w:color w:val="0000FF"/>
                <w:lang w:val="fr-FR"/>
              </w:rPr>
            </w:pPr>
          </w:p>
        </w:tc>
        <w:tc>
          <w:tcPr>
            <w:tcW w:w="441" w:type="pct"/>
          </w:tcPr>
          <w:p w14:paraId="04E48BF2" w14:textId="77777777" w:rsidR="00795F74" w:rsidRPr="0010789C" w:rsidRDefault="00795F74" w:rsidP="0022529E">
            <w:pPr>
              <w:jc w:val="right"/>
              <w:rPr>
                <w:color w:val="0000FF"/>
                <w:lang w:val="fr-FR"/>
              </w:rPr>
            </w:pPr>
          </w:p>
        </w:tc>
        <w:tc>
          <w:tcPr>
            <w:tcW w:w="432" w:type="pct"/>
            <w:gridSpan w:val="2"/>
          </w:tcPr>
          <w:p w14:paraId="4ED9763D" w14:textId="77777777" w:rsidR="00795F74" w:rsidRPr="0010789C" w:rsidRDefault="00795F74" w:rsidP="0022529E">
            <w:pPr>
              <w:jc w:val="both"/>
              <w:rPr>
                <w:color w:val="0000FF"/>
                <w:lang w:val="fr-FR"/>
              </w:rPr>
            </w:pPr>
          </w:p>
        </w:tc>
        <w:tc>
          <w:tcPr>
            <w:tcW w:w="3461" w:type="pct"/>
            <w:gridSpan w:val="6"/>
          </w:tcPr>
          <w:p w14:paraId="0799EC43"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rPr>
              <w:t>"</w:t>
            </w:r>
            <w:r w:rsidRPr="0010789C">
              <w:rPr>
                <w:rFonts w:ascii="Arial" w:hAnsi="Arial" w:cs="Arial"/>
                <w:color w:val="0000FF"/>
                <w:lang w:val="fr-BE" w:eastAsia="nl-BE"/>
              </w:rPr>
              <w:t>Les prestations sur mesure relatives aux pelotes en silicone et aux pelotes de compression gonflables en silicone (prestations 641970-641981 à 642154-642165, 642795-642806 à 642832-642843, 643554-643565 à 643591-643602, 644453-644464 à 644490-644501 et 644711-644722 à 644755-644766) sont confectionnées sur base d'une prise de mesures tridimensionnelle.</w:t>
            </w:r>
            <w:r w:rsidRPr="0010789C">
              <w:rPr>
                <w:rFonts w:ascii="Arial" w:hAnsi="Arial" w:cs="Arial"/>
                <w:color w:val="0000FF"/>
                <w:lang w:val="fr-BE"/>
              </w:rPr>
              <w:t>"</w:t>
            </w:r>
          </w:p>
        </w:tc>
        <w:tc>
          <w:tcPr>
            <w:tcW w:w="155" w:type="pct"/>
          </w:tcPr>
          <w:p w14:paraId="3709819C" w14:textId="77777777" w:rsidR="00795F74" w:rsidRPr="0010789C" w:rsidRDefault="00795F74" w:rsidP="0022529E">
            <w:pPr>
              <w:rPr>
                <w:rFonts w:ascii="Arial" w:hAnsi="Arial" w:cs="Arial"/>
                <w:color w:val="0000FF"/>
                <w:lang w:val="fr-FR"/>
              </w:rPr>
            </w:pPr>
          </w:p>
        </w:tc>
      </w:tr>
      <w:tr w:rsidR="00795F74" w:rsidRPr="00E57863" w14:paraId="0B115A20" w14:textId="77777777" w:rsidTr="00872E82">
        <w:trPr>
          <w:cantSplit/>
        </w:trPr>
        <w:tc>
          <w:tcPr>
            <w:tcW w:w="218" w:type="pct"/>
          </w:tcPr>
          <w:p w14:paraId="4FBE839A" w14:textId="77777777" w:rsidR="00795F74" w:rsidRPr="0010789C" w:rsidRDefault="00795F74" w:rsidP="0022529E">
            <w:pPr>
              <w:rPr>
                <w:color w:val="0000FF"/>
                <w:lang w:val="fr-FR"/>
              </w:rPr>
            </w:pPr>
          </w:p>
        </w:tc>
        <w:tc>
          <w:tcPr>
            <w:tcW w:w="294" w:type="pct"/>
          </w:tcPr>
          <w:p w14:paraId="5ACB79C5" w14:textId="77777777" w:rsidR="00795F74" w:rsidRPr="0010789C" w:rsidRDefault="00795F74" w:rsidP="0022529E">
            <w:pPr>
              <w:jc w:val="right"/>
              <w:rPr>
                <w:color w:val="0000FF"/>
                <w:lang w:val="fr-FR"/>
              </w:rPr>
            </w:pPr>
          </w:p>
        </w:tc>
        <w:tc>
          <w:tcPr>
            <w:tcW w:w="441" w:type="pct"/>
          </w:tcPr>
          <w:p w14:paraId="4B0B6EB4" w14:textId="77777777" w:rsidR="00795F74" w:rsidRPr="0010789C" w:rsidRDefault="00795F74" w:rsidP="0022529E">
            <w:pPr>
              <w:jc w:val="right"/>
              <w:rPr>
                <w:color w:val="0000FF"/>
                <w:lang w:val="fr-FR"/>
              </w:rPr>
            </w:pPr>
          </w:p>
        </w:tc>
        <w:tc>
          <w:tcPr>
            <w:tcW w:w="432" w:type="pct"/>
            <w:gridSpan w:val="2"/>
          </w:tcPr>
          <w:p w14:paraId="10A2DE10" w14:textId="77777777" w:rsidR="00795F74" w:rsidRPr="0010789C" w:rsidRDefault="00795F74" w:rsidP="0022529E">
            <w:pPr>
              <w:jc w:val="right"/>
              <w:rPr>
                <w:color w:val="0000FF"/>
                <w:lang w:val="fr-FR"/>
              </w:rPr>
            </w:pPr>
          </w:p>
        </w:tc>
        <w:tc>
          <w:tcPr>
            <w:tcW w:w="3461" w:type="pct"/>
            <w:gridSpan w:val="6"/>
          </w:tcPr>
          <w:p w14:paraId="532DCA27" w14:textId="77777777" w:rsidR="00795F74" w:rsidRPr="0010789C" w:rsidRDefault="00795F74" w:rsidP="0022529E">
            <w:pPr>
              <w:jc w:val="both"/>
              <w:rPr>
                <w:rFonts w:ascii="Arial" w:hAnsi="Arial" w:cs="Arial"/>
                <w:color w:val="0000FF"/>
                <w:lang w:val="fr-BE" w:eastAsia="nl-BE"/>
              </w:rPr>
            </w:pPr>
          </w:p>
        </w:tc>
        <w:tc>
          <w:tcPr>
            <w:tcW w:w="155" w:type="pct"/>
          </w:tcPr>
          <w:p w14:paraId="1EB118CE" w14:textId="77777777" w:rsidR="00795F74" w:rsidRPr="0010789C" w:rsidRDefault="00795F74" w:rsidP="0022529E">
            <w:pPr>
              <w:rPr>
                <w:rFonts w:ascii="Arial" w:hAnsi="Arial" w:cs="Arial"/>
                <w:color w:val="0000FF"/>
                <w:lang w:val="fr-FR"/>
              </w:rPr>
            </w:pPr>
          </w:p>
        </w:tc>
      </w:tr>
      <w:tr w:rsidR="00795F74" w:rsidRPr="0010789C" w14:paraId="6E357CBE" w14:textId="77777777" w:rsidTr="00872E82">
        <w:trPr>
          <w:cantSplit/>
        </w:trPr>
        <w:tc>
          <w:tcPr>
            <w:tcW w:w="218" w:type="pct"/>
          </w:tcPr>
          <w:p w14:paraId="33BB3573" w14:textId="77777777" w:rsidR="00795F74" w:rsidRPr="0010789C" w:rsidRDefault="00795F74" w:rsidP="0022529E">
            <w:pPr>
              <w:rPr>
                <w:color w:val="0000FF"/>
                <w:lang w:val="fr-FR"/>
              </w:rPr>
            </w:pPr>
          </w:p>
        </w:tc>
        <w:tc>
          <w:tcPr>
            <w:tcW w:w="294" w:type="pct"/>
          </w:tcPr>
          <w:p w14:paraId="2FFE3C9E" w14:textId="77777777" w:rsidR="00795F74" w:rsidRPr="0010789C" w:rsidRDefault="00795F74" w:rsidP="0022529E">
            <w:pPr>
              <w:jc w:val="right"/>
              <w:rPr>
                <w:color w:val="0000FF"/>
                <w:lang w:val="fr-FR"/>
              </w:rPr>
            </w:pPr>
          </w:p>
        </w:tc>
        <w:tc>
          <w:tcPr>
            <w:tcW w:w="441" w:type="pct"/>
          </w:tcPr>
          <w:p w14:paraId="476849F2" w14:textId="77777777" w:rsidR="00795F74" w:rsidRPr="0010789C" w:rsidRDefault="00795F74" w:rsidP="0022529E">
            <w:pPr>
              <w:jc w:val="right"/>
              <w:rPr>
                <w:color w:val="0000FF"/>
                <w:lang w:val="fr-FR"/>
              </w:rPr>
            </w:pPr>
          </w:p>
        </w:tc>
        <w:tc>
          <w:tcPr>
            <w:tcW w:w="432" w:type="pct"/>
            <w:gridSpan w:val="2"/>
          </w:tcPr>
          <w:p w14:paraId="06E9ACDF" w14:textId="77777777" w:rsidR="00795F74" w:rsidRPr="0010789C" w:rsidRDefault="00795F74" w:rsidP="0022529E">
            <w:pPr>
              <w:jc w:val="right"/>
              <w:rPr>
                <w:color w:val="0000FF"/>
                <w:lang w:val="fr-FR"/>
              </w:rPr>
            </w:pPr>
          </w:p>
        </w:tc>
        <w:tc>
          <w:tcPr>
            <w:tcW w:w="3461" w:type="pct"/>
            <w:gridSpan w:val="6"/>
            <w:vAlign w:val="bottom"/>
          </w:tcPr>
          <w:p w14:paraId="4D99A653" w14:textId="77777777" w:rsidR="00795F74" w:rsidRPr="0010789C" w:rsidRDefault="00795F74" w:rsidP="0022529E">
            <w:pPr>
              <w:jc w:val="both"/>
              <w:rPr>
                <w:rFonts w:ascii="Arial" w:hAnsi="Arial" w:cs="Arial"/>
                <w:color w:val="0000FF"/>
                <w:lang w:val="fr-BE" w:eastAsia="nl-BE"/>
              </w:rPr>
            </w:pPr>
            <w:r w:rsidRPr="0010789C">
              <w:rPr>
                <w:rFonts w:ascii="Arial" w:hAnsi="Arial" w:cs="Arial"/>
                <w:i/>
                <w:color w:val="0000FF"/>
                <w:sz w:val="18"/>
                <w:lang w:val="fr-BE"/>
              </w:rPr>
              <w:t>"A.R. 25.10.2011" (en vigueur 1.3.2012)</w:t>
            </w:r>
          </w:p>
        </w:tc>
        <w:tc>
          <w:tcPr>
            <w:tcW w:w="155" w:type="pct"/>
          </w:tcPr>
          <w:p w14:paraId="1A8EAAA7" w14:textId="77777777" w:rsidR="00795F74" w:rsidRPr="0010789C" w:rsidRDefault="00795F74" w:rsidP="0022529E">
            <w:pPr>
              <w:rPr>
                <w:rFonts w:ascii="Arial" w:hAnsi="Arial" w:cs="Arial"/>
                <w:color w:val="0000FF"/>
                <w:lang w:val="fr-FR"/>
              </w:rPr>
            </w:pPr>
          </w:p>
        </w:tc>
      </w:tr>
      <w:tr w:rsidR="00795F74" w:rsidRPr="00E57863" w14:paraId="3CB31E88" w14:textId="77777777" w:rsidTr="00872E82">
        <w:trPr>
          <w:cantSplit/>
        </w:trPr>
        <w:tc>
          <w:tcPr>
            <w:tcW w:w="218" w:type="pct"/>
          </w:tcPr>
          <w:p w14:paraId="14FF6815" w14:textId="77777777" w:rsidR="00795F74" w:rsidRPr="0010789C" w:rsidRDefault="00795F74" w:rsidP="0022529E">
            <w:pPr>
              <w:rPr>
                <w:color w:val="0000FF"/>
                <w:lang w:val="fr-FR"/>
              </w:rPr>
            </w:pPr>
          </w:p>
        </w:tc>
        <w:tc>
          <w:tcPr>
            <w:tcW w:w="294" w:type="pct"/>
          </w:tcPr>
          <w:p w14:paraId="2548A634" w14:textId="77777777" w:rsidR="00795F74" w:rsidRPr="0010789C" w:rsidRDefault="00795F74" w:rsidP="0022529E">
            <w:pPr>
              <w:jc w:val="right"/>
              <w:rPr>
                <w:color w:val="0000FF"/>
                <w:lang w:val="fr-FR"/>
              </w:rPr>
            </w:pPr>
          </w:p>
        </w:tc>
        <w:tc>
          <w:tcPr>
            <w:tcW w:w="441" w:type="pct"/>
          </w:tcPr>
          <w:p w14:paraId="6F1CD1AF" w14:textId="77777777" w:rsidR="00795F74" w:rsidRPr="0010789C" w:rsidRDefault="00795F74" w:rsidP="0022529E">
            <w:pPr>
              <w:jc w:val="right"/>
              <w:rPr>
                <w:color w:val="0000FF"/>
                <w:lang w:val="fr-FR"/>
              </w:rPr>
            </w:pPr>
          </w:p>
        </w:tc>
        <w:tc>
          <w:tcPr>
            <w:tcW w:w="432" w:type="pct"/>
            <w:gridSpan w:val="2"/>
          </w:tcPr>
          <w:p w14:paraId="3FA51AA3" w14:textId="77777777" w:rsidR="00795F74" w:rsidRPr="0010789C" w:rsidRDefault="00795F74" w:rsidP="0022529E">
            <w:pPr>
              <w:jc w:val="right"/>
              <w:rPr>
                <w:color w:val="0000FF"/>
                <w:lang w:val="fr-FR"/>
              </w:rPr>
            </w:pPr>
          </w:p>
        </w:tc>
        <w:tc>
          <w:tcPr>
            <w:tcW w:w="3461" w:type="pct"/>
            <w:gridSpan w:val="6"/>
          </w:tcPr>
          <w:p w14:paraId="3BFBC6FE"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rPr>
              <w:t>"</w:t>
            </w:r>
            <w:r w:rsidRPr="0010789C">
              <w:rPr>
                <w:rFonts w:ascii="Arial" w:hAnsi="Arial" w:cs="Arial"/>
                <w:color w:val="0000FF"/>
                <w:lang w:val="fr-BE" w:eastAsia="nl-BE"/>
              </w:rPr>
              <w:t xml:space="preserve">6. Un masque, une minerve et une plaque thoracique sont toujours confectionnés sur mesure au moyen d'une prise de mesures sous forme de plâtre ou tridimensionnelle. Ils sont confectionnés à partir de co-polyester avec de bonnes caractéristiques optiques de manière à permettre le contrôle de l'évolution cutanée. Ces plaques de compression peuvent être combinées avec une couche intérieure de silicone qui doit satisfaire aux conditions reprises au point </w:t>
            </w:r>
            <w:r w:rsidRPr="0010789C">
              <w:rPr>
                <w:rFonts w:ascii="Arial" w:hAnsi="Arial" w:cs="Arial"/>
                <w:i/>
                <w:color w:val="0000FF"/>
                <w:lang w:val="fr-BE" w:eastAsia="nl-BE"/>
              </w:rPr>
              <w:t>G.</w:t>
            </w:r>
            <w:r w:rsidRPr="0010789C">
              <w:rPr>
                <w:rFonts w:ascii="Arial" w:hAnsi="Arial" w:cs="Arial"/>
                <w:color w:val="0000FF"/>
                <w:lang w:val="fr-BE" w:eastAsia="nl-BE"/>
              </w:rPr>
              <w:t xml:space="preserve">, 4. Un masque et une minerve peuvent aussi être constitués par une couche de silicone sur mesure couvrant le visage ou le cou, qui doit également satisfaire aux conditions reprises sous le point </w:t>
            </w:r>
            <w:r w:rsidRPr="0010789C">
              <w:rPr>
                <w:rFonts w:ascii="Arial" w:hAnsi="Arial" w:cs="Arial"/>
                <w:i/>
                <w:color w:val="0000FF"/>
                <w:lang w:val="fr-BE" w:eastAsia="nl-BE"/>
              </w:rPr>
              <w:t>G.</w:t>
            </w:r>
            <w:r w:rsidRPr="0010789C">
              <w:rPr>
                <w:rFonts w:ascii="Arial" w:hAnsi="Arial" w:cs="Arial"/>
                <w:color w:val="0000FF"/>
                <w:lang w:val="fr-BE" w:eastAsia="nl-BE"/>
              </w:rPr>
              <w:t>, 4.</w:t>
            </w:r>
          </w:p>
        </w:tc>
        <w:tc>
          <w:tcPr>
            <w:tcW w:w="155" w:type="pct"/>
          </w:tcPr>
          <w:p w14:paraId="450DC7B4" w14:textId="77777777" w:rsidR="00795F74" w:rsidRPr="0010789C" w:rsidRDefault="00795F74" w:rsidP="0022529E">
            <w:pPr>
              <w:rPr>
                <w:rFonts w:ascii="Arial" w:hAnsi="Arial" w:cs="Arial"/>
                <w:color w:val="0000FF"/>
                <w:lang w:val="fr-FR"/>
              </w:rPr>
            </w:pPr>
          </w:p>
        </w:tc>
      </w:tr>
      <w:tr w:rsidR="00795F74" w:rsidRPr="00E57863" w14:paraId="57B490F0" w14:textId="77777777" w:rsidTr="00872E82">
        <w:trPr>
          <w:cantSplit/>
        </w:trPr>
        <w:tc>
          <w:tcPr>
            <w:tcW w:w="218" w:type="pct"/>
          </w:tcPr>
          <w:p w14:paraId="3EA70E97" w14:textId="77777777" w:rsidR="00795F74" w:rsidRPr="0010789C" w:rsidRDefault="00795F74" w:rsidP="0022529E">
            <w:pPr>
              <w:rPr>
                <w:color w:val="0000FF"/>
                <w:lang w:val="fr-FR"/>
              </w:rPr>
            </w:pPr>
          </w:p>
        </w:tc>
        <w:tc>
          <w:tcPr>
            <w:tcW w:w="294" w:type="pct"/>
          </w:tcPr>
          <w:p w14:paraId="29E77FC3" w14:textId="77777777" w:rsidR="00795F74" w:rsidRPr="0010789C" w:rsidRDefault="00795F74" w:rsidP="0022529E">
            <w:pPr>
              <w:jc w:val="right"/>
              <w:rPr>
                <w:color w:val="0000FF"/>
                <w:lang w:val="fr-FR"/>
              </w:rPr>
            </w:pPr>
          </w:p>
        </w:tc>
        <w:tc>
          <w:tcPr>
            <w:tcW w:w="441" w:type="pct"/>
          </w:tcPr>
          <w:p w14:paraId="311D2B91" w14:textId="77777777" w:rsidR="00795F74" w:rsidRPr="0010789C" w:rsidRDefault="00795F74" w:rsidP="0022529E">
            <w:pPr>
              <w:jc w:val="right"/>
              <w:rPr>
                <w:color w:val="0000FF"/>
                <w:lang w:val="fr-FR"/>
              </w:rPr>
            </w:pPr>
          </w:p>
        </w:tc>
        <w:tc>
          <w:tcPr>
            <w:tcW w:w="432" w:type="pct"/>
            <w:gridSpan w:val="2"/>
          </w:tcPr>
          <w:p w14:paraId="471D1757" w14:textId="77777777" w:rsidR="00795F74" w:rsidRPr="0010789C" w:rsidRDefault="00795F74" w:rsidP="0022529E">
            <w:pPr>
              <w:jc w:val="right"/>
              <w:rPr>
                <w:color w:val="0000FF"/>
                <w:lang w:val="fr-FR"/>
              </w:rPr>
            </w:pPr>
          </w:p>
        </w:tc>
        <w:tc>
          <w:tcPr>
            <w:tcW w:w="3461" w:type="pct"/>
            <w:gridSpan w:val="6"/>
          </w:tcPr>
          <w:p w14:paraId="42155140" w14:textId="77777777" w:rsidR="00795F74" w:rsidRPr="0010789C" w:rsidRDefault="00795F74" w:rsidP="0022529E">
            <w:pPr>
              <w:rPr>
                <w:rFonts w:ascii="Arial" w:hAnsi="Arial" w:cs="Arial"/>
                <w:color w:val="0000FF"/>
                <w:lang w:val="fr-BE" w:eastAsia="nl-BE"/>
              </w:rPr>
            </w:pPr>
          </w:p>
        </w:tc>
        <w:tc>
          <w:tcPr>
            <w:tcW w:w="155" w:type="pct"/>
          </w:tcPr>
          <w:p w14:paraId="46DAECA0" w14:textId="77777777" w:rsidR="00795F74" w:rsidRPr="0010789C" w:rsidRDefault="00795F74" w:rsidP="0022529E">
            <w:pPr>
              <w:rPr>
                <w:rFonts w:ascii="Arial" w:hAnsi="Arial" w:cs="Arial"/>
                <w:color w:val="0000FF"/>
                <w:lang w:val="fr-FR"/>
              </w:rPr>
            </w:pPr>
          </w:p>
        </w:tc>
      </w:tr>
      <w:tr w:rsidR="00795F74" w:rsidRPr="00E57863" w14:paraId="1E78FDAC" w14:textId="77777777" w:rsidTr="00872E82">
        <w:trPr>
          <w:cantSplit/>
        </w:trPr>
        <w:tc>
          <w:tcPr>
            <w:tcW w:w="218" w:type="pct"/>
          </w:tcPr>
          <w:p w14:paraId="452926B9" w14:textId="77777777" w:rsidR="00795F74" w:rsidRPr="0010789C" w:rsidRDefault="00795F74" w:rsidP="0022529E">
            <w:pPr>
              <w:rPr>
                <w:color w:val="0000FF"/>
                <w:lang w:val="fr-FR"/>
              </w:rPr>
            </w:pPr>
          </w:p>
        </w:tc>
        <w:tc>
          <w:tcPr>
            <w:tcW w:w="294" w:type="pct"/>
          </w:tcPr>
          <w:p w14:paraId="56BF5163" w14:textId="77777777" w:rsidR="00795F74" w:rsidRPr="0010789C" w:rsidRDefault="00795F74" w:rsidP="0022529E">
            <w:pPr>
              <w:jc w:val="right"/>
              <w:rPr>
                <w:color w:val="0000FF"/>
                <w:lang w:val="fr-FR"/>
              </w:rPr>
            </w:pPr>
          </w:p>
        </w:tc>
        <w:tc>
          <w:tcPr>
            <w:tcW w:w="441" w:type="pct"/>
          </w:tcPr>
          <w:p w14:paraId="04A21610" w14:textId="77777777" w:rsidR="00795F74" w:rsidRPr="0010789C" w:rsidRDefault="00795F74" w:rsidP="0022529E">
            <w:pPr>
              <w:jc w:val="right"/>
              <w:rPr>
                <w:color w:val="0000FF"/>
                <w:lang w:val="fr-FR"/>
              </w:rPr>
            </w:pPr>
          </w:p>
        </w:tc>
        <w:tc>
          <w:tcPr>
            <w:tcW w:w="432" w:type="pct"/>
            <w:gridSpan w:val="2"/>
          </w:tcPr>
          <w:p w14:paraId="59352825" w14:textId="77777777" w:rsidR="00795F74" w:rsidRPr="0010789C" w:rsidRDefault="00795F74" w:rsidP="0022529E">
            <w:pPr>
              <w:jc w:val="both"/>
              <w:rPr>
                <w:color w:val="0000FF"/>
                <w:lang w:val="fr-FR"/>
              </w:rPr>
            </w:pPr>
          </w:p>
        </w:tc>
        <w:tc>
          <w:tcPr>
            <w:tcW w:w="3461" w:type="pct"/>
            <w:gridSpan w:val="6"/>
          </w:tcPr>
          <w:p w14:paraId="67520674"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eastAsia="nl-BE"/>
              </w:rPr>
              <w:t>7. Les vêtements doivent être munis de toutes les protections nécessaires pour éviter de causer des plaies, entre autres au niveau de la fermeture éclair et des autres pièces métalliques qui les composent.</w:t>
            </w:r>
          </w:p>
        </w:tc>
        <w:tc>
          <w:tcPr>
            <w:tcW w:w="155" w:type="pct"/>
          </w:tcPr>
          <w:p w14:paraId="50CE8960" w14:textId="77777777" w:rsidR="00795F74" w:rsidRPr="0010789C" w:rsidRDefault="00795F74" w:rsidP="0022529E">
            <w:pPr>
              <w:rPr>
                <w:rFonts w:ascii="Arial" w:hAnsi="Arial" w:cs="Arial"/>
                <w:color w:val="0000FF"/>
                <w:lang w:val="fr-FR"/>
              </w:rPr>
            </w:pPr>
          </w:p>
        </w:tc>
      </w:tr>
      <w:tr w:rsidR="00795F74" w:rsidRPr="00E57863" w14:paraId="06965093" w14:textId="77777777" w:rsidTr="00872E82">
        <w:trPr>
          <w:cantSplit/>
        </w:trPr>
        <w:tc>
          <w:tcPr>
            <w:tcW w:w="218" w:type="pct"/>
          </w:tcPr>
          <w:p w14:paraId="22A86223" w14:textId="77777777" w:rsidR="00795F74" w:rsidRPr="0010789C" w:rsidRDefault="00795F74" w:rsidP="0022529E">
            <w:pPr>
              <w:rPr>
                <w:color w:val="0000FF"/>
                <w:lang w:val="fr-FR"/>
              </w:rPr>
            </w:pPr>
          </w:p>
        </w:tc>
        <w:tc>
          <w:tcPr>
            <w:tcW w:w="294" w:type="pct"/>
          </w:tcPr>
          <w:p w14:paraId="30C9AA76" w14:textId="77777777" w:rsidR="00795F74" w:rsidRPr="0010789C" w:rsidRDefault="00795F74" w:rsidP="0022529E">
            <w:pPr>
              <w:jc w:val="right"/>
              <w:rPr>
                <w:color w:val="0000FF"/>
                <w:lang w:val="fr-FR"/>
              </w:rPr>
            </w:pPr>
          </w:p>
        </w:tc>
        <w:tc>
          <w:tcPr>
            <w:tcW w:w="441" w:type="pct"/>
          </w:tcPr>
          <w:p w14:paraId="439D513A" w14:textId="77777777" w:rsidR="00795F74" w:rsidRPr="0010789C" w:rsidRDefault="00795F74" w:rsidP="0022529E">
            <w:pPr>
              <w:jc w:val="right"/>
              <w:rPr>
                <w:color w:val="0000FF"/>
                <w:lang w:val="fr-FR"/>
              </w:rPr>
            </w:pPr>
          </w:p>
        </w:tc>
        <w:tc>
          <w:tcPr>
            <w:tcW w:w="432" w:type="pct"/>
            <w:gridSpan w:val="2"/>
          </w:tcPr>
          <w:p w14:paraId="0541E82E" w14:textId="77777777" w:rsidR="00795F74" w:rsidRPr="0010789C" w:rsidRDefault="00795F74" w:rsidP="0022529E">
            <w:pPr>
              <w:jc w:val="both"/>
              <w:rPr>
                <w:color w:val="0000FF"/>
                <w:lang w:val="fr-FR"/>
              </w:rPr>
            </w:pPr>
          </w:p>
        </w:tc>
        <w:tc>
          <w:tcPr>
            <w:tcW w:w="3461" w:type="pct"/>
            <w:gridSpan w:val="6"/>
          </w:tcPr>
          <w:p w14:paraId="4C74D279" w14:textId="77777777" w:rsidR="00795F74" w:rsidRPr="0010789C" w:rsidRDefault="00795F74" w:rsidP="0022529E">
            <w:pPr>
              <w:jc w:val="both"/>
              <w:rPr>
                <w:rFonts w:ascii="Arial" w:hAnsi="Arial" w:cs="Arial"/>
                <w:color w:val="0000FF"/>
                <w:lang w:val="fr-BE" w:eastAsia="nl-BE"/>
              </w:rPr>
            </w:pPr>
          </w:p>
        </w:tc>
        <w:tc>
          <w:tcPr>
            <w:tcW w:w="155" w:type="pct"/>
          </w:tcPr>
          <w:p w14:paraId="38BB5AC7" w14:textId="77777777" w:rsidR="00795F74" w:rsidRPr="0010789C" w:rsidRDefault="00795F74" w:rsidP="0022529E">
            <w:pPr>
              <w:rPr>
                <w:rFonts w:ascii="Arial" w:hAnsi="Arial" w:cs="Arial"/>
                <w:color w:val="0000FF"/>
                <w:lang w:val="fr-FR"/>
              </w:rPr>
            </w:pPr>
          </w:p>
        </w:tc>
      </w:tr>
      <w:tr w:rsidR="00795F74" w:rsidRPr="00E57863" w14:paraId="3F897151" w14:textId="77777777" w:rsidTr="00872E82">
        <w:trPr>
          <w:cantSplit/>
        </w:trPr>
        <w:tc>
          <w:tcPr>
            <w:tcW w:w="218" w:type="pct"/>
          </w:tcPr>
          <w:p w14:paraId="4F9DC76E" w14:textId="77777777" w:rsidR="00795F74" w:rsidRPr="0010789C" w:rsidRDefault="00795F74" w:rsidP="0022529E">
            <w:pPr>
              <w:rPr>
                <w:color w:val="0000FF"/>
                <w:lang w:val="fr-FR"/>
              </w:rPr>
            </w:pPr>
          </w:p>
        </w:tc>
        <w:tc>
          <w:tcPr>
            <w:tcW w:w="294" w:type="pct"/>
          </w:tcPr>
          <w:p w14:paraId="72F8B15B" w14:textId="77777777" w:rsidR="00795F74" w:rsidRPr="0010789C" w:rsidRDefault="00795F74" w:rsidP="0022529E">
            <w:pPr>
              <w:jc w:val="right"/>
              <w:rPr>
                <w:color w:val="0000FF"/>
                <w:lang w:val="fr-FR"/>
              </w:rPr>
            </w:pPr>
          </w:p>
        </w:tc>
        <w:tc>
          <w:tcPr>
            <w:tcW w:w="441" w:type="pct"/>
          </w:tcPr>
          <w:p w14:paraId="49B8ED90" w14:textId="77777777" w:rsidR="00795F74" w:rsidRPr="0010789C" w:rsidRDefault="00795F74" w:rsidP="0022529E">
            <w:pPr>
              <w:jc w:val="right"/>
              <w:rPr>
                <w:color w:val="0000FF"/>
                <w:lang w:val="fr-FR"/>
              </w:rPr>
            </w:pPr>
          </w:p>
        </w:tc>
        <w:tc>
          <w:tcPr>
            <w:tcW w:w="432" w:type="pct"/>
            <w:gridSpan w:val="2"/>
          </w:tcPr>
          <w:p w14:paraId="567E90BE" w14:textId="77777777" w:rsidR="00795F74" w:rsidRPr="0010789C" w:rsidRDefault="00795F74" w:rsidP="0022529E">
            <w:pPr>
              <w:jc w:val="both"/>
              <w:rPr>
                <w:color w:val="0000FF"/>
                <w:lang w:val="fr-FR"/>
              </w:rPr>
            </w:pPr>
          </w:p>
        </w:tc>
        <w:tc>
          <w:tcPr>
            <w:tcW w:w="3461" w:type="pct"/>
            <w:gridSpan w:val="6"/>
          </w:tcPr>
          <w:p w14:paraId="5083A449"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eastAsia="nl-BE"/>
              </w:rPr>
              <w:t>Les vestes sont pourvues d'une fermeture éclair ou d'un autre type de fermeture à l'avant ou à l'arrière.</w:t>
            </w:r>
          </w:p>
        </w:tc>
        <w:tc>
          <w:tcPr>
            <w:tcW w:w="155" w:type="pct"/>
          </w:tcPr>
          <w:p w14:paraId="6542677F" w14:textId="77777777" w:rsidR="00795F74" w:rsidRPr="0010789C" w:rsidRDefault="00795F74" w:rsidP="0022529E">
            <w:pPr>
              <w:rPr>
                <w:rFonts w:ascii="Arial" w:hAnsi="Arial" w:cs="Arial"/>
                <w:color w:val="0000FF"/>
                <w:lang w:val="fr-FR"/>
              </w:rPr>
            </w:pPr>
          </w:p>
        </w:tc>
      </w:tr>
      <w:tr w:rsidR="00795F74" w:rsidRPr="00E57863" w14:paraId="2AA73FC5" w14:textId="77777777" w:rsidTr="00872E82">
        <w:trPr>
          <w:cantSplit/>
        </w:trPr>
        <w:tc>
          <w:tcPr>
            <w:tcW w:w="218" w:type="pct"/>
          </w:tcPr>
          <w:p w14:paraId="16CD05C6" w14:textId="77777777" w:rsidR="00795F74" w:rsidRPr="0010789C" w:rsidRDefault="00795F74" w:rsidP="0022529E">
            <w:pPr>
              <w:rPr>
                <w:color w:val="0000FF"/>
                <w:lang w:val="fr-FR"/>
              </w:rPr>
            </w:pPr>
          </w:p>
        </w:tc>
        <w:tc>
          <w:tcPr>
            <w:tcW w:w="294" w:type="pct"/>
          </w:tcPr>
          <w:p w14:paraId="52632C22" w14:textId="77777777" w:rsidR="00795F74" w:rsidRPr="0010789C" w:rsidRDefault="00795F74" w:rsidP="0022529E">
            <w:pPr>
              <w:jc w:val="right"/>
              <w:rPr>
                <w:color w:val="0000FF"/>
                <w:lang w:val="fr-FR"/>
              </w:rPr>
            </w:pPr>
          </w:p>
        </w:tc>
        <w:tc>
          <w:tcPr>
            <w:tcW w:w="441" w:type="pct"/>
          </w:tcPr>
          <w:p w14:paraId="41A0FED3" w14:textId="77777777" w:rsidR="00795F74" w:rsidRPr="0010789C" w:rsidRDefault="00795F74" w:rsidP="0022529E">
            <w:pPr>
              <w:jc w:val="right"/>
              <w:rPr>
                <w:color w:val="0000FF"/>
                <w:lang w:val="fr-FR"/>
              </w:rPr>
            </w:pPr>
          </w:p>
        </w:tc>
        <w:tc>
          <w:tcPr>
            <w:tcW w:w="432" w:type="pct"/>
            <w:gridSpan w:val="2"/>
          </w:tcPr>
          <w:p w14:paraId="585CC2C3" w14:textId="77777777" w:rsidR="00795F74" w:rsidRPr="0010789C" w:rsidRDefault="00795F74" w:rsidP="0022529E">
            <w:pPr>
              <w:jc w:val="both"/>
              <w:rPr>
                <w:color w:val="0000FF"/>
                <w:lang w:val="fr-FR"/>
              </w:rPr>
            </w:pPr>
          </w:p>
        </w:tc>
        <w:tc>
          <w:tcPr>
            <w:tcW w:w="3461" w:type="pct"/>
            <w:gridSpan w:val="6"/>
          </w:tcPr>
          <w:p w14:paraId="79A89212" w14:textId="77777777" w:rsidR="00795F74" w:rsidRPr="0010789C" w:rsidRDefault="00795F74" w:rsidP="0022529E">
            <w:pPr>
              <w:jc w:val="both"/>
              <w:rPr>
                <w:rFonts w:ascii="Arial" w:hAnsi="Arial" w:cs="Arial"/>
                <w:color w:val="0000FF"/>
                <w:lang w:val="fr-BE" w:eastAsia="nl-BE"/>
              </w:rPr>
            </w:pPr>
          </w:p>
        </w:tc>
        <w:tc>
          <w:tcPr>
            <w:tcW w:w="155" w:type="pct"/>
          </w:tcPr>
          <w:p w14:paraId="52F8B792" w14:textId="77777777" w:rsidR="00795F74" w:rsidRPr="0010789C" w:rsidRDefault="00795F74" w:rsidP="0022529E">
            <w:pPr>
              <w:rPr>
                <w:rFonts w:ascii="Arial" w:hAnsi="Arial" w:cs="Arial"/>
                <w:color w:val="0000FF"/>
                <w:lang w:val="fr-FR"/>
              </w:rPr>
            </w:pPr>
          </w:p>
        </w:tc>
      </w:tr>
      <w:tr w:rsidR="00795F74" w:rsidRPr="00E57863" w14:paraId="277E0915" w14:textId="77777777" w:rsidTr="00872E82">
        <w:trPr>
          <w:cantSplit/>
        </w:trPr>
        <w:tc>
          <w:tcPr>
            <w:tcW w:w="218" w:type="pct"/>
          </w:tcPr>
          <w:p w14:paraId="6D463956" w14:textId="77777777" w:rsidR="00795F74" w:rsidRPr="0010789C" w:rsidRDefault="00795F74" w:rsidP="0022529E">
            <w:pPr>
              <w:rPr>
                <w:color w:val="0000FF"/>
                <w:lang w:val="fr-FR"/>
              </w:rPr>
            </w:pPr>
          </w:p>
        </w:tc>
        <w:tc>
          <w:tcPr>
            <w:tcW w:w="294" w:type="pct"/>
          </w:tcPr>
          <w:p w14:paraId="3A12911A" w14:textId="77777777" w:rsidR="00795F74" w:rsidRPr="0010789C" w:rsidRDefault="00795F74" w:rsidP="0022529E">
            <w:pPr>
              <w:jc w:val="right"/>
              <w:rPr>
                <w:color w:val="0000FF"/>
                <w:lang w:val="fr-FR"/>
              </w:rPr>
            </w:pPr>
          </w:p>
        </w:tc>
        <w:tc>
          <w:tcPr>
            <w:tcW w:w="441" w:type="pct"/>
          </w:tcPr>
          <w:p w14:paraId="75556BD5" w14:textId="77777777" w:rsidR="00795F74" w:rsidRPr="0010789C" w:rsidRDefault="00795F74" w:rsidP="0022529E">
            <w:pPr>
              <w:jc w:val="right"/>
              <w:rPr>
                <w:color w:val="0000FF"/>
                <w:lang w:val="fr-FR"/>
              </w:rPr>
            </w:pPr>
          </w:p>
        </w:tc>
        <w:tc>
          <w:tcPr>
            <w:tcW w:w="432" w:type="pct"/>
            <w:gridSpan w:val="2"/>
          </w:tcPr>
          <w:p w14:paraId="6916BEF7" w14:textId="77777777" w:rsidR="00795F74" w:rsidRPr="0010789C" w:rsidRDefault="00795F74" w:rsidP="0022529E">
            <w:pPr>
              <w:jc w:val="both"/>
              <w:rPr>
                <w:color w:val="0000FF"/>
                <w:lang w:val="fr-FR"/>
              </w:rPr>
            </w:pPr>
          </w:p>
        </w:tc>
        <w:tc>
          <w:tcPr>
            <w:tcW w:w="3461" w:type="pct"/>
            <w:gridSpan w:val="6"/>
          </w:tcPr>
          <w:p w14:paraId="28A8FBD9"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eastAsia="nl-BE"/>
              </w:rPr>
              <w:t>Les zones axillaires sont pourvues d'une finition extra douce ou d'une couche intérieure.</w:t>
            </w:r>
          </w:p>
        </w:tc>
        <w:tc>
          <w:tcPr>
            <w:tcW w:w="155" w:type="pct"/>
          </w:tcPr>
          <w:p w14:paraId="75D27FCE" w14:textId="77777777" w:rsidR="00795F74" w:rsidRPr="0010789C" w:rsidRDefault="00795F74" w:rsidP="0022529E">
            <w:pPr>
              <w:rPr>
                <w:rFonts w:ascii="Arial" w:hAnsi="Arial" w:cs="Arial"/>
                <w:color w:val="0000FF"/>
                <w:lang w:val="fr-FR"/>
              </w:rPr>
            </w:pPr>
          </w:p>
        </w:tc>
      </w:tr>
      <w:tr w:rsidR="00795F74" w:rsidRPr="00E57863" w14:paraId="23BDAD28" w14:textId="77777777" w:rsidTr="00872E82">
        <w:trPr>
          <w:cantSplit/>
        </w:trPr>
        <w:tc>
          <w:tcPr>
            <w:tcW w:w="218" w:type="pct"/>
          </w:tcPr>
          <w:p w14:paraId="292F3F3A" w14:textId="77777777" w:rsidR="00795F74" w:rsidRPr="0010789C" w:rsidRDefault="00795F74" w:rsidP="0022529E">
            <w:pPr>
              <w:rPr>
                <w:color w:val="0000FF"/>
                <w:lang w:val="fr-FR"/>
              </w:rPr>
            </w:pPr>
          </w:p>
        </w:tc>
        <w:tc>
          <w:tcPr>
            <w:tcW w:w="294" w:type="pct"/>
          </w:tcPr>
          <w:p w14:paraId="14994A52" w14:textId="77777777" w:rsidR="00795F74" w:rsidRPr="0010789C" w:rsidRDefault="00795F74" w:rsidP="0022529E">
            <w:pPr>
              <w:jc w:val="right"/>
              <w:rPr>
                <w:color w:val="0000FF"/>
                <w:lang w:val="fr-FR"/>
              </w:rPr>
            </w:pPr>
          </w:p>
        </w:tc>
        <w:tc>
          <w:tcPr>
            <w:tcW w:w="441" w:type="pct"/>
          </w:tcPr>
          <w:p w14:paraId="57C4F2BF" w14:textId="77777777" w:rsidR="00795F74" w:rsidRPr="0010789C" w:rsidRDefault="00795F74" w:rsidP="0022529E">
            <w:pPr>
              <w:jc w:val="right"/>
              <w:rPr>
                <w:color w:val="0000FF"/>
                <w:lang w:val="fr-FR"/>
              </w:rPr>
            </w:pPr>
          </w:p>
        </w:tc>
        <w:tc>
          <w:tcPr>
            <w:tcW w:w="432" w:type="pct"/>
            <w:gridSpan w:val="2"/>
          </w:tcPr>
          <w:p w14:paraId="39A163C0" w14:textId="77777777" w:rsidR="00795F74" w:rsidRPr="0010789C" w:rsidRDefault="00795F74" w:rsidP="0022529E">
            <w:pPr>
              <w:jc w:val="both"/>
              <w:rPr>
                <w:color w:val="0000FF"/>
                <w:lang w:val="fr-FR"/>
              </w:rPr>
            </w:pPr>
          </w:p>
        </w:tc>
        <w:tc>
          <w:tcPr>
            <w:tcW w:w="3461" w:type="pct"/>
            <w:gridSpan w:val="6"/>
          </w:tcPr>
          <w:p w14:paraId="7F7C98D5" w14:textId="77777777" w:rsidR="00795F74" w:rsidRPr="0010789C" w:rsidRDefault="00795F74" w:rsidP="0022529E">
            <w:pPr>
              <w:jc w:val="both"/>
              <w:rPr>
                <w:rFonts w:ascii="Arial" w:hAnsi="Arial" w:cs="Arial"/>
                <w:color w:val="0000FF"/>
                <w:lang w:val="fr-BE" w:eastAsia="nl-BE"/>
              </w:rPr>
            </w:pPr>
          </w:p>
        </w:tc>
        <w:tc>
          <w:tcPr>
            <w:tcW w:w="155" w:type="pct"/>
          </w:tcPr>
          <w:p w14:paraId="6A002CA5" w14:textId="77777777" w:rsidR="00795F74" w:rsidRPr="0010789C" w:rsidRDefault="00795F74" w:rsidP="0022529E">
            <w:pPr>
              <w:rPr>
                <w:rFonts w:ascii="Arial" w:hAnsi="Arial" w:cs="Arial"/>
                <w:color w:val="0000FF"/>
                <w:lang w:val="fr-FR"/>
              </w:rPr>
            </w:pPr>
          </w:p>
        </w:tc>
      </w:tr>
      <w:tr w:rsidR="00795F74" w:rsidRPr="00E57863" w14:paraId="23DC7AAC" w14:textId="77777777" w:rsidTr="00872E82">
        <w:trPr>
          <w:cantSplit/>
        </w:trPr>
        <w:tc>
          <w:tcPr>
            <w:tcW w:w="218" w:type="pct"/>
          </w:tcPr>
          <w:p w14:paraId="3EA88AA2" w14:textId="77777777" w:rsidR="00795F74" w:rsidRPr="0010789C" w:rsidRDefault="00795F74" w:rsidP="0022529E">
            <w:pPr>
              <w:rPr>
                <w:color w:val="0000FF"/>
                <w:lang w:val="fr-FR"/>
              </w:rPr>
            </w:pPr>
          </w:p>
        </w:tc>
        <w:tc>
          <w:tcPr>
            <w:tcW w:w="294" w:type="pct"/>
          </w:tcPr>
          <w:p w14:paraId="62DB3E0B" w14:textId="77777777" w:rsidR="00795F74" w:rsidRPr="0010789C" w:rsidRDefault="00795F74" w:rsidP="0022529E">
            <w:pPr>
              <w:jc w:val="right"/>
              <w:rPr>
                <w:color w:val="0000FF"/>
                <w:lang w:val="fr-FR"/>
              </w:rPr>
            </w:pPr>
          </w:p>
        </w:tc>
        <w:tc>
          <w:tcPr>
            <w:tcW w:w="441" w:type="pct"/>
          </w:tcPr>
          <w:p w14:paraId="0FE819FE" w14:textId="77777777" w:rsidR="00795F74" w:rsidRPr="0010789C" w:rsidRDefault="00795F74" w:rsidP="0022529E">
            <w:pPr>
              <w:jc w:val="right"/>
              <w:rPr>
                <w:color w:val="0000FF"/>
                <w:lang w:val="fr-FR"/>
              </w:rPr>
            </w:pPr>
          </w:p>
        </w:tc>
        <w:tc>
          <w:tcPr>
            <w:tcW w:w="432" w:type="pct"/>
            <w:gridSpan w:val="2"/>
          </w:tcPr>
          <w:p w14:paraId="5639F1A0" w14:textId="77777777" w:rsidR="00795F74" w:rsidRPr="0010789C" w:rsidRDefault="00795F74" w:rsidP="0022529E">
            <w:pPr>
              <w:jc w:val="both"/>
              <w:rPr>
                <w:color w:val="0000FF"/>
                <w:lang w:val="fr-FR"/>
              </w:rPr>
            </w:pPr>
          </w:p>
        </w:tc>
        <w:tc>
          <w:tcPr>
            <w:tcW w:w="3461" w:type="pct"/>
            <w:gridSpan w:val="6"/>
          </w:tcPr>
          <w:p w14:paraId="07F7647D"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eastAsia="nl-BE"/>
              </w:rPr>
              <w:t>La découpe cervicale est protégée par une bordure.</w:t>
            </w:r>
          </w:p>
        </w:tc>
        <w:tc>
          <w:tcPr>
            <w:tcW w:w="155" w:type="pct"/>
          </w:tcPr>
          <w:p w14:paraId="38D6CF53" w14:textId="77777777" w:rsidR="00795F74" w:rsidRPr="0010789C" w:rsidRDefault="00795F74" w:rsidP="0022529E">
            <w:pPr>
              <w:rPr>
                <w:rFonts w:ascii="Arial" w:hAnsi="Arial" w:cs="Arial"/>
                <w:color w:val="0000FF"/>
                <w:lang w:val="fr-FR"/>
              </w:rPr>
            </w:pPr>
          </w:p>
        </w:tc>
      </w:tr>
      <w:tr w:rsidR="00795F74" w:rsidRPr="00E57863" w14:paraId="6BB2DFA0" w14:textId="77777777" w:rsidTr="00872E82">
        <w:trPr>
          <w:cantSplit/>
        </w:trPr>
        <w:tc>
          <w:tcPr>
            <w:tcW w:w="218" w:type="pct"/>
          </w:tcPr>
          <w:p w14:paraId="5C5AD1F4" w14:textId="77777777" w:rsidR="00795F74" w:rsidRPr="0010789C" w:rsidRDefault="00795F74" w:rsidP="0022529E">
            <w:pPr>
              <w:rPr>
                <w:color w:val="0000FF"/>
                <w:lang w:val="fr-FR"/>
              </w:rPr>
            </w:pPr>
          </w:p>
        </w:tc>
        <w:tc>
          <w:tcPr>
            <w:tcW w:w="294" w:type="pct"/>
          </w:tcPr>
          <w:p w14:paraId="233563B2" w14:textId="77777777" w:rsidR="00795F74" w:rsidRPr="0010789C" w:rsidRDefault="00795F74" w:rsidP="0022529E">
            <w:pPr>
              <w:jc w:val="right"/>
              <w:rPr>
                <w:color w:val="0000FF"/>
                <w:lang w:val="fr-FR"/>
              </w:rPr>
            </w:pPr>
          </w:p>
        </w:tc>
        <w:tc>
          <w:tcPr>
            <w:tcW w:w="441" w:type="pct"/>
          </w:tcPr>
          <w:p w14:paraId="523E6646" w14:textId="77777777" w:rsidR="00795F74" w:rsidRPr="0010789C" w:rsidRDefault="00795F74" w:rsidP="0022529E">
            <w:pPr>
              <w:jc w:val="right"/>
              <w:rPr>
                <w:color w:val="0000FF"/>
                <w:lang w:val="fr-FR"/>
              </w:rPr>
            </w:pPr>
          </w:p>
        </w:tc>
        <w:tc>
          <w:tcPr>
            <w:tcW w:w="432" w:type="pct"/>
            <w:gridSpan w:val="2"/>
          </w:tcPr>
          <w:p w14:paraId="3EE677A0" w14:textId="77777777" w:rsidR="00795F74" w:rsidRPr="0010789C" w:rsidRDefault="00795F74" w:rsidP="0022529E">
            <w:pPr>
              <w:jc w:val="both"/>
              <w:rPr>
                <w:color w:val="0000FF"/>
                <w:lang w:val="fr-FR"/>
              </w:rPr>
            </w:pPr>
          </w:p>
        </w:tc>
        <w:tc>
          <w:tcPr>
            <w:tcW w:w="3461" w:type="pct"/>
            <w:gridSpan w:val="6"/>
          </w:tcPr>
          <w:p w14:paraId="2A881A0E" w14:textId="77777777" w:rsidR="00795F74" w:rsidRPr="0010789C" w:rsidRDefault="00795F74" w:rsidP="0022529E">
            <w:pPr>
              <w:jc w:val="both"/>
              <w:rPr>
                <w:rFonts w:ascii="Arial" w:hAnsi="Arial" w:cs="Arial"/>
                <w:color w:val="0000FF"/>
                <w:lang w:val="fr-BE" w:eastAsia="nl-BE"/>
              </w:rPr>
            </w:pPr>
          </w:p>
        </w:tc>
        <w:tc>
          <w:tcPr>
            <w:tcW w:w="155" w:type="pct"/>
          </w:tcPr>
          <w:p w14:paraId="425C5843" w14:textId="77777777" w:rsidR="00795F74" w:rsidRPr="0010789C" w:rsidRDefault="00795F74" w:rsidP="0022529E">
            <w:pPr>
              <w:rPr>
                <w:rFonts w:ascii="Arial" w:hAnsi="Arial" w:cs="Arial"/>
                <w:color w:val="0000FF"/>
                <w:lang w:val="fr-FR"/>
              </w:rPr>
            </w:pPr>
          </w:p>
        </w:tc>
      </w:tr>
      <w:tr w:rsidR="00795F74" w:rsidRPr="00E57863" w14:paraId="59F8220C" w14:textId="77777777" w:rsidTr="00872E82">
        <w:trPr>
          <w:cantSplit/>
        </w:trPr>
        <w:tc>
          <w:tcPr>
            <w:tcW w:w="218" w:type="pct"/>
          </w:tcPr>
          <w:p w14:paraId="4839DC6F" w14:textId="77777777" w:rsidR="00795F74" w:rsidRPr="0010789C" w:rsidRDefault="00795F74" w:rsidP="0022529E">
            <w:pPr>
              <w:rPr>
                <w:color w:val="0000FF"/>
                <w:lang w:val="fr-FR"/>
              </w:rPr>
            </w:pPr>
          </w:p>
        </w:tc>
        <w:tc>
          <w:tcPr>
            <w:tcW w:w="294" w:type="pct"/>
          </w:tcPr>
          <w:p w14:paraId="6ECA69F6" w14:textId="77777777" w:rsidR="00795F74" w:rsidRPr="0010789C" w:rsidRDefault="00795F74" w:rsidP="0022529E">
            <w:pPr>
              <w:jc w:val="right"/>
              <w:rPr>
                <w:color w:val="0000FF"/>
                <w:lang w:val="fr-FR"/>
              </w:rPr>
            </w:pPr>
          </w:p>
        </w:tc>
        <w:tc>
          <w:tcPr>
            <w:tcW w:w="441" w:type="pct"/>
          </w:tcPr>
          <w:p w14:paraId="664FE1D3" w14:textId="77777777" w:rsidR="00795F74" w:rsidRPr="0010789C" w:rsidRDefault="00795F74" w:rsidP="0022529E">
            <w:pPr>
              <w:jc w:val="right"/>
              <w:rPr>
                <w:color w:val="0000FF"/>
                <w:lang w:val="fr-FR"/>
              </w:rPr>
            </w:pPr>
          </w:p>
        </w:tc>
        <w:tc>
          <w:tcPr>
            <w:tcW w:w="432" w:type="pct"/>
            <w:gridSpan w:val="2"/>
          </w:tcPr>
          <w:p w14:paraId="21974561" w14:textId="77777777" w:rsidR="00795F74" w:rsidRPr="0010789C" w:rsidRDefault="00795F74" w:rsidP="0022529E">
            <w:pPr>
              <w:jc w:val="both"/>
              <w:rPr>
                <w:color w:val="0000FF"/>
                <w:lang w:val="fr-FR"/>
              </w:rPr>
            </w:pPr>
          </w:p>
        </w:tc>
        <w:tc>
          <w:tcPr>
            <w:tcW w:w="3461" w:type="pct"/>
            <w:gridSpan w:val="6"/>
          </w:tcPr>
          <w:p w14:paraId="434D5907"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eastAsia="nl-BE"/>
              </w:rPr>
              <w:t>Les bas cuisse sont achevés avec une bande antidérapante.</w:t>
            </w:r>
          </w:p>
        </w:tc>
        <w:tc>
          <w:tcPr>
            <w:tcW w:w="155" w:type="pct"/>
          </w:tcPr>
          <w:p w14:paraId="095D43A1" w14:textId="77777777" w:rsidR="00795F74" w:rsidRPr="0010789C" w:rsidRDefault="00795F74" w:rsidP="0022529E">
            <w:pPr>
              <w:rPr>
                <w:rFonts w:ascii="Arial" w:hAnsi="Arial" w:cs="Arial"/>
                <w:color w:val="0000FF"/>
                <w:lang w:val="fr-FR"/>
              </w:rPr>
            </w:pPr>
          </w:p>
        </w:tc>
      </w:tr>
      <w:tr w:rsidR="00795F74" w:rsidRPr="00E57863" w14:paraId="76C48AD1" w14:textId="77777777" w:rsidTr="00872E82">
        <w:trPr>
          <w:cantSplit/>
        </w:trPr>
        <w:tc>
          <w:tcPr>
            <w:tcW w:w="218" w:type="pct"/>
          </w:tcPr>
          <w:p w14:paraId="1F3F06CB" w14:textId="77777777" w:rsidR="00795F74" w:rsidRPr="0010789C" w:rsidRDefault="00795F74" w:rsidP="0022529E">
            <w:pPr>
              <w:rPr>
                <w:color w:val="0000FF"/>
                <w:lang w:val="fr-FR"/>
              </w:rPr>
            </w:pPr>
          </w:p>
        </w:tc>
        <w:tc>
          <w:tcPr>
            <w:tcW w:w="294" w:type="pct"/>
          </w:tcPr>
          <w:p w14:paraId="4FF46AD1" w14:textId="77777777" w:rsidR="00795F74" w:rsidRPr="0010789C" w:rsidRDefault="00795F74" w:rsidP="0022529E">
            <w:pPr>
              <w:jc w:val="right"/>
              <w:rPr>
                <w:color w:val="0000FF"/>
                <w:lang w:val="fr-FR"/>
              </w:rPr>
            </w:pPr>
          </w:p>
        </w:tc>
        <w:tc>
          <w:tcPr>
            <w:tcW w:w="441" w:type="pct"/>
          </w:tcPr>
          <w:p w14:paraId="6EB2C24B" w14:textId="77777777" w:rsidR="00795F74" w:rsidRPr="0010789C" w:rsidRDefault="00795F74" w:rsidP="0022529E">
            <w:pPr>
              <w:jc w:val="right"/>
              <w:rPr>
                <w:color w:val="0000FF"/>
                <w:lang w:val="fr-FR"/>
              </w:rPr>
            </w:pPr>
          </w:p>
        </w:tc>
        <w:tc>
          <w:tcPr>
            <w:tcW w:w="432" w:type="pct"/>
            <w:gridSpan w:val="2"/>
          </w:tcPr>
          <w:p w14:paraId="5AD4A670" w14:textId="77777777" w:rsidR="00795F74" w:rsidRPr="0010789C" w:rsidRDefault="00795F74" w:rsidP="0022529E">
            <w:pPr>
              <w:jc w:val="both"/>
              <w:rPr>
                <w:color w:val="0000FF"/>
                <w:lang w:val="fr-FR"/>
              </w:rPr>
            </w:pPr>
          </w:p>
        </w:tc>
        <w:tc>
          <w:tcPr>
            <w:tcW w:w="3461" w:type="pct"/>
            <w:gridSpan w:val="6"/>
          </w:tcPr>
          <w:p w14:paraId="2B0205CF" w14:textId="77777777" w:rsidR="00795F74" w:rsidRPr="0010789C" w:rsidRDefault="00795F74" w:rsidP="0022529E">
            <w:pPr>
              <w:jc w:val="both"/>
              <w:rPr>
                <w:rFonts w:ascii="Arial" w:hAnsi="Arial" w:cs="Arial"/>
                <w:color w:val="0000FF"/>
                <w:lang w:val="fr-BE" w:eastAsia="nl-BE"/>
              </w:rPr>
            </w:pPr>
          </w:p>
        </w:tc>
        <w:tc>
          <w:tcPr>
            <w:tcW w:w="155" w:type="pct"/>
          </w:tcPr>
          <w:p w14:paraId="07A597FD" w14:textId="77777777" w:rsidR="00795F74" w:rsidRPr="0010789C" w:rsidRDefault="00795F74" w:rsidP="0022529E">
            <w:pPr>
              <w:rPr>
                <w:rFonts w:ascii="Arial" w:hAnsi="Arial" w:cs="Arial"/>
                <w:color w:val="0000FF"/>
                <w:lang w:val="fr-FR"/>
              </w:rPr>
            </w:pPr>
          </w:p>
        </w:tc>
      </w:tr>
      <w:tr w:rsidR="00795F74" w:rsidRPr="00E57863" w14:paraId="6D659CFA" w14:textId="77777777" w:rsidTr="00872E82">
        <w:trPr>
          <w:cantSplit/>
        </w:trPr>
        <w:tc>
          <w:tcPr>
            <w:tcW w:w="218" w:type="pct"/>
          </w:tcPr>
          <w:p w14:paraId="6D0E5FD2" w14:textId="77777777" w:rsidR="00795F74" w:rsidRPr="0010789C" w:rsidRDefault="00795F74" w:rsidP="0022529E">
            <w:pPr>
              <w:rPr>
                <w:color w:val="0000FF"/>
                <w:lang w:val="fr-FR"/>
              </w:rPr>
            </w:pPr>
          </w:p>
        </w:tc>
        <w:tc>
          <w:tcPr>
            <w:tcW w:w="294" w:type="pct"/>
          </w:tcPr>
          <w:p w14:paraId="5B7EEAB5" w14:textId="77777777" w:rsidR="00795F74" w:rsidRPr="0010789C" w:rsidRDefault="00795F74" w:rsidP="0022529E">
            <w:pPr>
              <w:jc w:val="right"/>
              <w:rPr>
                <w:color w:val="0000FF"/>
                <w:lang w:val="fr-FR"/>
              </w:rPr>
            </w:pPr>
          </w:p>
        </w:tc>
        <w:tc>
          <w:tcPr>
            <w:tcW w:w="441" w:type="pct"/>
          </w:tcPr>
          <w:p w14:paraId="2EFEFF7E" w14:textId="77777777" w:rsidR="00795F74" w:rsidRPr="0010789C" w:rsidRDefault="00795F74" w:rsidP="0022529E">
            <w:pPr>
              <w:jc w:val="right"/>
              <w:rPr>
                <w:color w:val="0000FF"/>
                <w:lang w:val="fr-FR"/>
              </w:rPr>
            </w:pPr>
          </w:p>
        </w:tc>
        <w:tc>
          <w:tcPr>
            <w:tcW w:w="432" w:type="pct"/>
            <w:gridSpan w:val="2"/>
          </w:tcPr>
          <w:p w14:paraId="079C412B" w14:textId="77777777" w:rsidR="00795F74" w:rsidRPr="0010789C" w:rsidRDefault="00795F74" w:rsidP="0022529E">
            <w:pPr>
              <w:jc w:val="both"/>
              <w:rPr>
                <w:color w:val="0000FF"/>
                <w:lang w:val="fr-FR"/>
              </w:rPr>
            </w:pPr>
          </w:p>
        </w:tc>
        <w:tc>
          <w:tcPr>
            <w:tcW w:w="3461" w:type="pct"/>
            <w:gridSpan w:val="6"/>
          </w:tcPr>
          <w:p w14:paraId="107CD189" w14:textId="77777777" w:rsidR="00795F74" w:rsidRPr="0010789C" w:rsidRDefault="00795F74" w:rsidP="0022529E">
            <w:pPr>
              <w:jc w:val="both"/>
              <w:rPr>
                <w:rFonts w:ascii="Arial" w:hAnsi="Arial" w:cs="Arial"/>
                <w:color w:val="0000FF"/>
                <w:lang w:val="fr-BE" w:eastAsia="nl-BE"/>
              </w:rPr>
            </w:pPr>
            <w:r w:rsidRPr="0010789C">
              <w:rPr>
                <w:rFonts w:ascii="Arial" w:hAnsi="Arial"/>
                <w:i/>
                <w:color w:val="0000FF"/>
                <w:sz w:val="18"/>
                <w:lang w:val="fr-BE"/>
              </w:rPr>
              <w:t>"A.R. 25.10.2011" (en vigueur 1.3.2012) + Erratum M.B. 14.3.2012</w:t>
            </w:r>
          </w:p>
        </w:tc>
        <w:tc>
          <w:tcPr>
            <w:tcW w:w="155" w:type="pct"/>
          </w:tcPr>
          <w:p w14:paraId="1F7F301D" w14:textId="77777777" w:rsidR="00795F74" w:rsidRPr="0010789C" w:rsidRDefault="00795F74" w:rsidP="0022529E">
            <w:pPr>
              <w:rPr>
                <w:rFonts w:ascii="Arial" w:hAnsi="Arial" w:cs="Arial"/>
                <w:color w:val="0000FF"/>
                <w:lang w:val="fr-FR"/>
              </w:rPr>
            </w:pPr>
          </w:p>
        </w:tc>
      </w:tr>
      <w:tr w:rsidR="00795F74" w:rsidRPr="00E57863" w14:paraId="3B66DA00" w14:textId="77777777" w:rsidTr="00872E82">
        <w:trPr>
          <w:cantSplit/>
        </w:trPr>
        <w:tc>
          <w:tcPr>
            <w:tcW w:w="218" w:type="pct"/>
          </w:tcPr>
          <w:p w14:paraId="6E4417DB" w14:textId="77777777" w:rsidR="00795F74" w:rsidRPr="0010789C" w:rsidRDefault="00795F74" w:rsidP="0022529E">
            <w:pPr>
              <w:rPr>
                <w:color w:val="0000FF"/>
                <w:lang w:val="fr-FR"/>
              </w:rPr>
            </w:pPr>
          </w:p>
        </w:tc>
        <w:tc>
          <w:tcPr>
            <w:tcW w:w="294" w:type="pct"/>
          </w:tcPr>
          <w:p w14:paraId="45542245" w14:textId="77777777" w:rsidR="00795F74" w:rsidRPr="0010789C" w:rsidRDefault="00795F74" w:rsidP="0022529E">
            <w:pPr>
              <w:jc w:val="right"/>
              <w:rPr>
                <w:color w:val="0000FF"/>
                <w:lang w:val="fr-FR"/>
              </w:rPr>
            </w:pPr>
          </w:p>
        </w:tc>
        <w:tc>
          <w:tcPr>
            <w:tcW w:w="441" w:type="pct"/>
          </w:tcPr>
          <w:p w14:paraId="47B398B1" w14:textId="77777777" w:rsidR="00795F74" w:rsidRPr="0010789C" w:rsidRDefault="00795F74" w:rsidP="0022529E">
            <w:pPr>
              <w:jc w:val="right"/>
              <w:rPr>
                <w:color w:val="0000FF"/>
                <w:lang w:val="fr-FR"/>
              </w:rPr>
            </w:pPr>
          </w:p>
        </w:tc>
        <w:tc>
          <w:tcPr>
            <w:tcW w:w="432" w:type="pct"/>
            <w:gridSpan w:val="2"/>
          </w:tcPr>
          <w:p w14:paraId="4FF5A028" w14:textId="77777777" w:rsidR="00795F74" w:rsidRPr="0010789C" w:rsidRDefault="00795F74" w:rsidP="0022529E">
            <w:pPr>
              <w:jc w:val="both"/>
              <w:rPr>
                <w:color w:val="0000FF"/>
                <w:lang w:val="fr-FR"/>
              </w:rPr>
            </w:pPr>
          </w:p>
        </w:tc>
        <w:tc>
          <w:tcPr>
            <w:tcW w:w="3461" w:type="pct"/>
            <w:gridSpan w:val="6"/>
          </w:tcPr>
          <w:p w14:paraId="1D0E00EA" w14:textId="77777777" w:rsidR="00795F74" w:rsidRPr="0010789C" w:rsidRDefault="00795F74" w:rsidP="0022529E">
            <w:pPr>
              <w:jc w:val="both"/>
              <w:rPr>
                <w:rFonts w:ascii="Arial" w:hAnsi="Arial" w:cs="Arial"/>
                <w:color w:val="0000FF"/>
                <w:lang w:val="fr-BE" w:eastAsia="nl-BE"/>
              </w:rPr>
            </w:pPr>
            <w:r w:rsidRPr="0010789C">
              <w:rPr>
                <w:rFonts w:ascii="Arial" w:hAnsi="Arial" w:cs="Arial"/>
                <w:color w:val="0000FF"/>
                <w:lang w:val="fr-BE" w:eastAsia="nl-BE"/>
              </w:rPr>
              <w:t>8. L'enfileur est une housse confectionné à partir d'un matériau très lisse avec un revêtement spécial et est composé de deux épaisseurs. Ces propriétés permettent d'obtenir un produit fini extrêmement lisse et avec une grande capacité de réduction des frottements.</w:t>
            </w:r>
            <w:r w:rsidRPr="0010789C">
              <w:rPr>
                <w:rFonts w:ascii="Arial" w:hAnsi="Arial" w:cs="Arial"/>
                <w:color w:val="0000FF"/>
                <w:lang w:val="fr-BE"/>
              </w:rPr>
              <w:t>"</w:t>
            </w:r>
          </w:p>
        </w:tc>
        <w:tc>
          <w:tcPr>
            <w:tcW w:w="155" w:type="pct"/>
          </w:tcPr>
          <w:p w14:paraId="3D45D771" w14:textId="77777777" w:rsidR="00795F74" w:rsidRPr="0010789C" w:rsidRDefault="00795F74" w:rsidP="0022529E">
            <w:pPr>
              <w:rPr>
                <w:rFonts w:ascii="Arial" w:hAnsi="Arial" w:cs="Arial"/>
                <w:color w:val="0000FF"/>
                <w:lang w:val="fr-FR"/>
              </w:rPr>
            </w:pPr>
          </w:p>
        </w:tc>
      </w:tr>
      <w:tr w:rsidR="00795F74" w:rsidRPr="00E57863" w14:paraId="423FE8A1" w14:textId="77777777" w:rsidTr="00872E82">
        <w:trPr>
          <w:cantSplit/>
        </w:trPr>
        <w:tc>
          <w:tcPr>
            <w:tcW w:w="218" w:type="pct"/>
          </w:tcPr>
          <w:p w14:paraId="73C60491" w14:textId="77777777" w:rsidR="00795F74" w:rsidRPr="0010789C" w:rsidRDefault="00795F74" w:rsidP="00E468EF">
            <w:pPr>
              <w:rPr>
                <w:color w:val="0000FF"/>
                <w:lang w:val="fr-FR"/>
              </w:rPr>
            </w:pPr>
          </w:p>
        </w:tc>
        <w:tc>
          <w:tcPr>
            <w:tcW w:w="294" w:type="pct"/>
          </w:tcPr>
          <w:p w14:paraId="0EAA3553" w14:textId="77777777" w:rsidR="00795F74" w:rsidRPr="0010789C" w:rsidRDefault="00795F74" w:rsidP="00E468EF">
            <w:pPr>
              <w:jc w:val="right"/>
              <w:rPr>
                <w:color w:val="0000FF"/>
                <w:lang w:val="fr-FR"/>
              </w:rPr>
            </w:pPr>
          </w:p>
        </w:tc>
        <w:tc>
          <w:tcPr>
            <w:tcW w:w="441" w:type="pct"/>
          </w:tcPr>
          <w:p w14:paraId="32CC745D" w14:textId="77777777" w:rsidR="00795F74" w:rsidRPr="0010789C" w:rsidRDefault="00795F74" w:rsidP="00E468EF">
            <w:pPr>
              <w:jc w:val="right"/>
              <w:rPr>
                <w:color w:val="0000FF"/>
                <w:lang w:val="fr-FR"/>
              </w:rPr>
            </w:pPr>
          </w:p>
        </w:tc>
        <w:tc>
          <w:tcPr>
            <w:tcW w:w="432" w:type="pct"/>
            <w:gridSpan w:val="2"/>
          </w:tcPr>
          <w:p w14:paraId="6898EB00" w14:textId="77777777" w:rsidR="00795F74" w:rsidRPr="0010789C" w:rsidRDefault="00795F74" w:rsidP="00E468EF">
            <w:pPr>
              <w:jc w:val="both"/>
              <w:rPr>
                <w:color w:val="0000FF"/>
                <w:lang w:val="fr-FR"/>
              </w:rPr>
            </w:pPr>
          </w:p>
        </w:tc>
        <w:tc>
          <w:tcPr>
            <w:tcW w:w="3461" w:type="pct"/>
            <w:gridSpan w:val="6"/>
          </w:tcPr>
          <w:p w14:paraId="4D7C4953" w14:textId="77777777" w:rsidR="00795F74" w:rsidRPr="0010789C" w:rsidRDefault="00795F74" w:rsidP="00E468EF">
            <w:pPr>
              <w:spacing w:line="240" w:lineRule="atLeast"/>
              <w:jc w:val="both"/>
              <w:rPr>
                <w:rFonts w:ascii="Arial" w:hAnsi="Arial" w:cs="Arial"/>
                <w:color w:val="0000FF"/>
                <w:lang w:val="fr-BE" w:eastAsia="nl-BE"/>
              </w:rPr>
            </w:pPr>
          </w:p>
        </w:tc>
        <w:tc>
          <w:tcPr>
            <w:tcW w:w="155" w:type="pct"/>
          </w:tcPr>
          <w:p w14:paraId="3415C554" w14:textId="77777777" w:rsidR="00795F74" w:rsidRPr="0010789C" w:rsidRDefault="00795F74" w:rsidP="00E468EF">
            <w:pPr>
              <w:rPr>
                <w:rFonts w:ascii="Arial" w:hAnsi="Arial" w:cs="Arial"/>
                <w:color w:val="0000FF"/>
                <w:lang w:val="fr-FR"/>
              </w:rPr>
            </w:pPr>
          </w:p>
        </w:tc>
      </w:tr>
      <w:tr w:rsidR="00795F74" w:rsidRPr="00E57863" w14:paraId="07E67640" w14:textId="77777777" w:rsidTr="00872E82">
        <w:trPr>
          <w:cantSplit/>
        </w:trPr>
        <w:tc>
          <w:tcPr>
            <w:tcW w:w="218" w:type="pct"/>
          </w:tcPr>
          <w:p w14:paraId="28CC3C69" w14:textId="77777777" w:rsidR="00795F74" w:rsidRPr="0010789C" w:rsidRDefault="00795F74" w:rsidP="00E468EF">
            <w:pPr>
              <w:rPr>
                <w:color w:val="0000FF"/>
                <w:lang w:val="fr-FR"/>
              </w:rPr>
            </w:pPr>
          </w:p>
        </w:tc>
        <w:tc>
          <w:tcPr>
            <w:tcW w:w="294" w:type="pct"/>
          </w:tcPr>
          <w:p w14:paraId="3E364C68" w14:textId="77777777" w:rsidR="00795F74" w:rsidRPr="0010789C" w:rsidRDefault="00795F74" w:rsidP="00E468EF">
            <w:pPr>
              <w:jc w:val="right"/>
              <w:rPr>
                <w:color w:val="0000FF"/>
                <w:lang w:val="fr-FR"/>
              </w:rPr>
            </w:pPr>
          </w:p>
        </w:tc>
        <w:tc>
          <w:tcPr>
            <w:tcW w:w="441" w:type="pct"/>
          </w:tcPr>
          <w:p w14:paraId="441DF777" w14:textId="77777777" w:rsidR="00795F74" w:rsidRPr="0010789C" w:rsidRDefault="00795F74" w:rsidP="00E468EF">
            <w:pPr>
              <w:jc w:val="right"/>
              <w:rPr>
                <w:color w:val="0000FF"/>
                <w:lang w:val="fr-FR"/>
              </w:rPr>
            </w:pPr>
          </w:p>
        </w:tc>
        <w:tc>
          <w:tcPr>
            <w:tcW w:w="432" w:type="pct"/>
            <w:gridSpan w:val="2"/>
          </w:tcPr>
          <w:p w14:paraId="4CAB6739" w14:textId="77777777" w:rsidR="00795F74" w:rsidRPr="0010789C" w:rsidRDefault="00795F74" w:rsidP="00E468EF">
            <w:pPr>
              <w:jc w:val="both"/>
              <w:rPr>
                <w:color w:val="0000FF"/>
                <w:lang w:val="fr-FR"/>
              </w:rPr>
            </w:pPr>
          </w:p>
        </w:tc>
        <w:tc>
          <w:tcPr>
            <w:tcW w:w="3461" w:type="pct"/>
            <w:gridSpan w:val="6"/>
            <w:vAlign w:val="bottom"/>
          </w:tcPr>
          <w:p w14:paraId="66A3CB20" w14:textId="77777777" w:rsidR="00795F74" w:rsidRPr="0010789C" w:rsidRDefault="00795F74" w:rsidP="00E468EF">
            <w:pPr>
              <w:jc w:val="both"/>
              <w:rPr>
                <w:rFonts w:ascii="Arial" w:hAnsi="Arial" w:cs="Arial"/>
                <w:color w:val="0000FF"/>
                <w:lang w:val="fr-BE" w:eastAsia="nl-BE"/>
              </w:rPr>
            </w:pPr>
            <w:r w:rsidRPr="0010789C">
              <w:rPr>
                <w:rFonts w:ascii="Arial" w:hAnsi="Arial" w:cs="Arial"/>
                <w:i/>
                <w:color w:val="0000FF"/>
                <w:sz w:val="18"/>
                <w:lang w:val="fr-BE"/>
              </w:rPr>
              <w:t>"A.R. 25.10.2011" (en vigueur 1.3.2012)</w:t>
            </w:r>
            <w:r w:rsidRPr="0010789C">
              <w:rPr>
                <w:rFonts w:ascii="Arial" w:hAnsi="Arial"/>
                <w:i/>
                <w:color w:val="0000FF"/>
                <w:sz w:val="18"/>
                <w:lang w:val="fr-BE"/>
              </w:rPr>
              <w:t xml:space="preserve"> + “A.R. 18.10.2013” (en vigueur 1.12.2013)</w:t>
            </w:r>
          </w:p>
        </w:tc>
        <w:tc>
          <w:tcPr>
            <w:tcW w:w="155" w:type="pct"/>
          </w:tcPr>
          <w:p w14:paraId="34B4672A" w14:textId="77777777" w:rsidR="00795F74" w:rsidRPr="0010789C" w:rsidRDefault="00795F74" w:rsidP="00E468EF">
            <w:pPr>
              <w:rPr>
                <w:rFonts w:ascii="Arial" w:hAnsi="Arial" w:cs="Arial"/>
                <w:color w:val="0000FF"/>
                <w:lang w:val="fr-FR"/>
              </w:rPr>
            </w:pPr>
          </w:p>
        </w:tc>
      </w:tr>
      <w:tr w:rsidR="00795F74" w:rsidRPr="00E57863" w14:paraId="0BB1ABFD" w14:textId="77777777" w:rsidTr="00872E82">
        <w:trPr>
          <w:cantSplit/>
        </w:trPr>
        <w:tc>
          <w:tcPr>
            <w:tcW w:w="218" w:type="pct"/>
          </w:tcPr>
          <w:p w14:paraId="2F532D5F" w14:textId="77777777" w:rsidR="00795F74" w:rsidRPr="0010789C" w:rsidRDefault="00795F74" w:rsidP="00E468EF">
            <w:pPr>
              <w:rPr>
                <w:color w:val="0000FF"/>
                <w:lang w:val="fr-FR"/>
              </w:rPr>
            </w:pPr>
          </w:p>
        </w:tc>
        <w:tc>
          <w:tcPr>
            <w:tcW w:w="294" w:type="pct"/>
          </w:tcPr>
          <w:p w14:paraId="2500713A" w14:textId="77777777" w:rsidR="00795F74" w:rsidRPr="0010789C" w:rsidRDefault="00795F74" w:rsidP="00E468EF">
            <w:pPr>
              <w:jc w:val="right"/>
              <w:rPr>
                <w:color w:val="0000FF"/>
                <w:lang w:val="fr-FR"/>
              </w:rPr>
            </w:pPr>
          </w:p>
        </w:tc>
        <w:tc>
          <w:tcPr>
            <w:tcW w:w="441" w:type="pct"/>
          </w:tcPr>
          <w:p w14:paraId="1D047E23" w14:textId="77777777" w:rsidR="00795F74" w:rsidRPr="0010789C" w:rsidRDefault="00795F74" w:rsidP="00E468EF">
            <w:pPr>
              <w:jc w:val="right"/>
              <w:rPr>
                <w:color w:val="0000FF"/>
                <w:lang w:val="fr-FR"/>
              </w:rPr>
            </w:pPr>
          </w:p>
        </w:tc>
        <w:tc>
          <w:tcPr>
            <w:tcW w:w="432" w:type="pct"/>
            <w:gridSpan w:val="2"/>
          </w:tcPr>
          <w:p w14:paraId="5067C3CE" w14:textId="77777777" w:rsidR="00795F74" w:rsidRPr="0010789C" w:rsidRDefault="00795F74" w:rsidP="00E468EF">
            <w:pPr>
              <w:jc w:val="both"/>
              <w:rPr>
                <w:color w:val="0000FF"/>
                <w:lang w:val="fr-FR"/>
              </w:rPr>
            </w:pPr>
          </w:p>
        </w:tc>
        <w:tc>
          <w:tcPr>
            <w:tcW w:w="3461" w:type="pct"/>
            <w:gridSpan w:val="6"/>
          </w:tcPr>
          <w:p w14:paraId="37CF8D6E" w14:textId="77777777" w:rsidR="00795F74" w:rsidRPr="0010789C" w:rsidRDefault="00795F74" w:rsidP="00E468EF">
            <w:pPr>
              <w:jc w:val="both"/>
              <w:rPr>
                <w:rFonts w:ascii="Arial" w:hAnsi="Arial" w:cs="Arial"/>
                <w:color w:val="0000FF"/>
                <w:lang w:val="fr-BE" w:eastAsia="nl-BE"/>
              </w:rPr>
            </w:pPr>
            <w:r w:rsidRPr="0010789C">
              <w:rPr>
                <w:rFonts w:ascii="Arial" w:hAnsi="Arial" w:cs="Arial"/>
                <w:color w:val="0000FF"/>
                <w:lang w:val="fr-BE"/>
              </w:rPr>
              <w:t>"</w:t>
            </w:r>
            <w:r w:rsidRPr="0010789C">
              <w:rPr>
                <w:rFonts w:ascii="Arial" w:hAnsi="Arial" w:cs="Arial"/>
                <w:color w:val="0000FF"/>
                <w:lang w:val="fr-BE" w:eastAsia="nl-BE"/>
              </w:rPr>
              <w:t>9. Le gant, avec doigts, en cas de lymphoedème (prestation 644932-644943) est un gant sur mesure en tricotage sur métier rectiligne assurant au moins une compression de 18 mm Hg.</w:t>
            </w:r>
            <w:r w:rsidRPr="0010789C">
              <w:rPr>
                <w:rFonts w:ascii="Arial" w:hAnsi="Arial" w:cs="Arial"/>
                <w:color w:val="0000FF"/>
                <w:lang w:val="fr-FR"/>
              </w:rPr>
              <w:t>"</w:t>
            </w:r>
          </w:p>
        </w:tc>
        <w:tc>
          <w:tcPr>
            <w:tcW w:w="155" w:type="pct"/>
          </w:tcPr>
          <w:p w14:paraId="30717567" w14:textId="77777777" w:rsidR="00795F74" w:rsidRPr="0010789C" w:rsidRDefault="00795F74" w:rsidP="00E468EF">
            <w:pPr>
              <w:rPr>
                <w:rFonts w:ascii="Arial" w:hAnsi="Arial" w:cs="Arial"/>
                <w:color w:val="0000FF"/>
                <w:lang w:val="fr-FR"/>
              </w:rPr>
            </w:pPr>
          </w:p>
        </w:tc>
      </w:tr>
      <w:tr w:rsidR="00795F74" w:rsidRPr="00E57863" w14:paraId="6B333DE2" w14:textId="77777777" w:rsidTr="00872E82">
        <w:trPr>
          <w:cantSplit/>
        </w:trPr>
        <w:tc>
          <w:tcPr>
            <w:tcW w:w="218" w:type="pct"/>
          </w:tcPr>
          <w:p w14:paraId="3A1FCBE6" w14:textId="77777777" w:rsidR="00795F74" w:rsidRPr="0010789C" w:rsidRDefault="00795F74" w:rsidP="00E468EF">
            <w:pPr>
              <w:rPr>
                <w:color w:val="0000FF"/>
                <w:lang w:val="fr-FR"/>
              </w:rPr>
            </w:pPr>
          </w:p>
        </w:tc>
        <w:tc>
          <w:tcPr>
            <w:tcW w:w="294" w:type="pct"/>
          </w:tcPr>
          <w:p w14:paraId="70DDF8DD" w14:textId="77777777" w:rsidR="00795F74" w:rsidRPr="0010789C" w:rsidRDefault="00795F74" w:rsidP="00E468EF">
            <w:pPr>
              <w:jc w:val="right"/>
              <w:rPr>
                <w:color w:val="0000FF"/>
                <w:lang w:val="fr-FR"/>
              </w:rPr>
            </w:pPr>
          </w:p>
        </w:tc>
        <w:tc>
          <w:tcPr>
            <w:tcW w:w="441" w:type="pct"/>
          </w:tcPr>
          <w:p w14:paraId="0EA12CFA" w14:textId="77777777" w:rsidR="00795F74" w:rsidRPr="0010789C" w:rsidRDefault="00795F74" w:rsidP="00E468EF">
            <w:pPr>
              <w:jc w:val="right"/>
              <w:rPr>
                <w:color w:val="0000FF"/>
                <w:lang w:val="fr-FR"/>
              </w:rPr>
            </w:pPr>
          </w:p>
        </w:tc>
        <w:tc>
          <w:tcPr>
            <w:tcW w:w="432" w:type="pct"/>
            <w:gridSpan w:val="2"/>
          </w:tcPr>
          <w:p w14:paraId="58471B81" w14:textId="77777777" w:rsidR="00795F74" w:rsidRPr="0010789C" w:rsidRDefault="00795F74" w:rsidP="00E468EF">
            <w:pPr>
              <w:jc w:val="right"/>
              <w:rPr>
                <w:color w:val="0000FF"/>
                <w:lang w:val="fr-FR"/>
              </w:rPr>
            </w:pPr>
          </w:p>
        </w:tc>
        <w:tc>
          <w:tcPr>
            <w:tcW w:w="3461" w:type="pct"/>
            <w:gridSpan w:val="6"/>
          </w:tcPr>
          <w:p w14:paraId="3AF715E8" w14:textId="77777777" w:rsidR="00795F74" w:rsidRPr="0010789C" w:rsidRDefault="00795F74" w:rsidP="00E468EF">
            <w:pPr>
              <w:jc w:val="both"/>
              <w:rPr>
                <w:rFonts w:ascii="Arial" w:hAnsi="Arial" w:cs="Arial"/>
                <w:color w:val="0000FF"/>
                <w:lang w:val="fr-BE" w:eastAsia="nl-BE"/>
              </w:rPr>
            </w:pPr>
          </w:p>
        </w:tc>
        <w:tc>
          <w:tcPr>
            <w:tcW w:w="155" w:type="pct"/>
          </w:tcPr>
          <w:p w14:paraId="34102A4B" w14:textId="77777777" w:rsidR="00795F74" w:rsidRPr="0010789C" w:rsidRDefault="00795F74" w:rsidP="00E468EF">
            <w:pPr>
              <w:rPr>
                <w:rFonts w:ascii="Arial" w:hAnsi="Arial" w:cs="Arial"/>
                <w:color w:val="0000FF"/>
                <w:lang w:val="fr-FR"/>
              </w:rPr>
            </w:pPr>
          </w:p>
        </w:tc>
      </w:tr>
      <w:tr w:rsidR="00DB4E4F" w:rsidRPr="00E57863" w14:paraId="04A9B033" w14:textId="77777777" w:rsidTr="00872E82">
        <w:trPr>
          <w:cantSplit/>
        </w:trPr>
        <w:tc>
          <w:tcPr>
            <w:tcW w:w="218" w:type="pct"/>
          </w:tcPr>
          <w:p w14:paraId="38E8264D" w14:textId="77777777" w:rsidR="00DB4E4F" w:rsidRDefault="00DB4E4F" w:rsidP="00E468EF">
            <w:pPr>
              <w:rPr>
                <w:color w:val="0000FF"/>
                <w:lang w:val="fr-FR"/>
              </w:rPr>
            </w:pPr>
          </w:p>
          <w:p w14:paraId="7BD4A3D6" w14:textId="77777777" w:rsidR="00DB4E4F" w:rsidRDefault="00DB4E4F" w:rsidP="00E468EF">
            <w:pPr>
              <w:rPr>
                <w:color w:val="0000FF"/>
                <w:lang w:val="fr-FR"/>
              </w:rPr>
            </w:pPr>
          </w:p>
          <w:p w14:paraId="7FDCAC96" w14:textId="77777777" w:rsidR="00DB4E4F" w:rsidRDefault="00DB4E4F" w:rsidP="00E468EF">
            <w:pPr>
              <w:rPr>
                <w:color w:val="0000FF"/>
                <w:lang w:val="fr-FR"/>
              </w:rPr>
            </w:pPr>
          </w:p>
          <w:p w14:paraId="5E577D22" w14:textId="77777777" w:rsidR="00DB4E4F" w:rsidRDefault="00DB4E4F" w:rsidP="00E468EF">
            <w:pPr>
              <w:rPr>
                <w:color w:val="0000FF"/>
                <w:lang w:val="fr-FR"/>
              </w:rPr>
            </w:pPr>
          </w:p>
          <w:p w14:paraId="06DB5FD9" w14:textId="77777777" w:rsidR="00DB4E4F" w:rsidRDefault="00DB4E4F" w:rsidP="00E468EF">
            <w:pPr>
              <w:rPr>
                <w:color w:val="0000FF"/>
                <w:lang w:val="fr-FR"/>
              </w:rPr>
            </w:pPr>
          </w:p>
          <w:p w14:paraId="69DA6FFF" w14:textId="77777777" w:rsidR="00DB4E4F" w:rsidRDefault="00DB4E4F" w:rsidP="00E468EF">
            <w:pPr>
              <w:rPr>
                <w:color w:val="0000FF"/>
                <w:lang w:val="fr-FR"/>
              </w:rPr>
            </w:pPr>
          </w:p>
          <w:p w14:paraId="50F3CFD4" w14:textId="28F8BF95" w:rsidR="00DB4E4F" w:rsidRPr="0010789C" w:rsidRDefault="00DB4E4F" w:rsidP="00E468EF">
            <w:pPr>
              <w:rPr>
                <w:color w:val="0000FF"/>
                <w:lang w:val="fr-FR"/>
              </w:rPr>
            </w:pPr>
          </w:p>
        </w:tc>
        <w:tc>
          <w:tcPr>
            <w:tcW w:w="294" w:type="pct"/>
          </w:tcPr>
          <w:p w14:paraId="3478E184" w14:textId="77777777" w:rsidR="00DB4E4F" w:rsidRPr="0010789C" w:rsidRDefault="00DB4E4F" w:rsidP="00E468EF">
            <w:pPr>
              <w:jc w:val="right"/>
              <w:rPr>
                <w:color w:val="0000FF"/>
                <w:lang w:val="fr-FR"/>
              </w:rPr>
            </w:pPr>
          </w:p>
        </w:tc>
        <w:tc>
          <w:tcPr>
            <w:tcW w:w="441" w:type="pct"/>
          </w:tcPr>
          <w:p w14:paraId="1C705534" w14:textId="77777777" w:rsidR="00DB4E4F" w:rsidRPr="0010789C" w:rsidRDefault="00DB4E4F" w:rsidP="00E468EF">
            <w:pPr>
              <w:jc w:val="right"/>
              <w:rPr>
                <w:color w:val="0000FF"/>
                <w:lang w:val="fr-FR"/>
              </w:rPr>
            </w:pPr>
          </w:p>
        </w:tc>
        <w:tc>
          <w:tcPr>
            <w:tcW w:w="432" w:type="pct"/>
            <w:gridSpan w:val="2"/>
          </w:tcPr>
          <w:p w14:paraId="1C8173F9" w14:textId="77777777" w:rsidR="00DB4E4F" w:rsidRPr="0010789C" w:rsidRDefault="00DB4E4F" w:rsidP="00E468EF">
            <w:pPr>
              <w:jc w:val="right"/>
              <w:rPr>
                <w:color w:val="0000FF"/>
                <w:lang w:val="fr-FR"/>
              </w:rPr>
            </w:pPr>
          </w:p>
        </w:tc>
        <w:tc>
          <w:tcPr>
            <w:tcW w:w="3461" w:type="pct"/>
            <w:gridSpan w:val="6"/>
          </w:tcPr>
          <w:p w14:paraId="2D4AE742" w14:textId="77777777" w:rsidR="00DB4E4F" w:rsidRPr="0010789C" w:rsidRDefault="00DB4E4F" w:rsidP="00E468EF">
            <w:pPr>
              <w:jc w:val="both"/>
              <w:rPr>
                <w:rFonts w:ascii="Arial" w:hAnsi="Arial" w:cs="Arial"/>
                <w:color w:val="0000FF"/>
                <w:lang w:val="fr-BE" w:eastAsia="nl-BE"/>
              </w:rPr>
            </w:pPr>
          </w:p>
        </w:tc>
        <w:tc>
          <w:tcPr>
            <w:tcW w:w="155" w:type="pct"/>
          </w:tcPr>
          <w:p w14:paraId="2D96939D" w14:textId="77777777" w:rsidR="00DB4E4F" w:rsidRPr="0010789C" w:rsidRDefault="00DB4E4F" w:rsidP="00E468EF">
            <w:pPr>
              <w:rPr>
                <w:rFonts w:ascii="Arial" w:hAnsi="Arial" w:cs="Arial"/>
                <w:color w:val="0000FF"/>
                <w:lang w:val="fr-FR"/>
              </w:rPr>
            </w:pPr>
          </w:p>
        </w:tc>
      </w:tr>
      <w:tr w:rsidR="00795F74" w:rsidRPr="00E57863" w14:paraId="4C4E3437" w14:textId="77777777" w:rsidTr="00872E82">
        <w:trPr>
          <w:cantSplit/>
        </w:trPr>
        <w:tc>
          <w:tcPr>
            <w:tcW w:w="218" w:type="pct"/>
          </w:tcPr>
          <w:p w14:paraId="41C21C51" w14:textId="77777777" w:rsidR="00795F74" w:rsidRPr="0010789C" w:rsidRDefault="00795F74" w:rsidP="00E468EF">
            <w:pPr>
              <w:rPr>
                <w:color w:val="0000FF"/>
                <w:lang w:val="fr-FR"/>
              </w:rPr>
            </w:pPr>
          </w:p>
        </w:tc>
        <w:tc>
          <w:tcPr>
            <w:tcW w:w="294" w:type="pct"/>
          </w:tcPr>
          <w:p w14:paraId="4EC52811" w14:textId="77777777" w:rsidR="00795F74" w:rsidRPr="0010789C" w:rsidRDefault="00795F74" w:rsidP="00E468EF">
            <w:pPr>
              <w:jc w:val="right"/>
              <w:rPr>
                <w:color w:val="0000FF"/>
                <w:lang w:val="fr-FR"/>
              </w:rPr>
            </w:pPr>
          </w:p>
        </w:tc>
        <w:tc>
          <w:tcPr>
            <w:tcW w:w="441" w:type="pct"/>
          </w:tcPr>
          <w:p w14:paraId="7C9EE971" w14:textId="77777777" w:rsidR="00795F74" w:rsidRPr="0010789C" w:rsidRDefault="00795F74" w:rsidP="00E468EF">
            <w:pPr>
              <w:jc w:val="right"/>
              <w:rPr>
                <w:color w:val="0000FF"/>
                <w:lang w:val="fr-FR"/>
              </w:rPr>
            </w:pPr>
          </w:p>
        </w:tc>
        <w:tc>
          <w:tcPr>
            <w:tcW w:w="432" w:type="pct"/>
            <w:gridSpan w:val="2"/>
          </w:tcPr>
          <w:p w14:paraId="776E8903" w14:textId="77777777" w:rsidR="00795F74" w:rsidRPr="0010789C" w:rsidRDefault="00795F74" w:rsidP="00E468EF">
            <w:pPr>
              <w:jc w:val="both"/>
              <w:rPr>
                <w:color w:val="0000FF"/>
                <w:lang w:val="fr-FR"/>
              </w:rPr>
            </w:pPr>
          </w:p>
        </w:tc>
        <w:tc>
          <w:tcPr>
            <w:tcW w:w="3461" w:type="pct"/>
            <w:gridSpan w:val="6"/>
            <w:vAlign w:val="bottom"/>
          </w:tcPr>
          <w:p w14:paraId="668B26C2" w14:textId="77777777" w:rsidR="00795F74" w:rsidRPr="0010789C" w:rsidRDefault="00795F74" w:rsidP="00E468EF">
            <w:pPr>
              <w:jc w:val="both"/>
              <w:rPr>
                <w:rFonts w:ascii="Arial" w:hAnsi="Arial" w:cs="Arial"/>
                <w:color w:val="0000FF"/>
                <w:lang w:val="fr-BE" w:eastAsia="nl-BE"/>
              </w:rPr>
            </w:pPr>
            <w:r w:rsidRPr="0010789C">
              <w:rPr>
                <w:rFonts w:ascii="Arial" w:hAnsi="Arial" w:cs="Arial"/>
                <w:i/>
                <w:color w:val="0000FF"/>
                <w:sz w:val="18"/>
                <w:lang w:val="fr-FR"/>
              </w:rPr>
              <w:t>"A.R. 16.7.2001" (en vigueur 10.8.2001) + "A.R. 16.5.2003" (en vigueur 1.8.2003) + "A.R. 7.6.2004" (en vigueur 1.8.2004)</w:t>
            </w:r>
            <w:r w:rsidRPr="0010789C">
              <w:rPr>
                <w:rFonts w:ascii="Arial" w:hAnsi="Arial"/>
                <w:i/>
                <w:color w:val="0000FF"/>
                <w:sz w:val="18"/>
                <w:lang w:val="fr-BE"/>
              </w:rPr>
              <w:t xml:space="preserve"> + "A.R. 16.4.2020" (en vigueur 1.6.2020)</w:t>
            </w:r>
          </w:p>
        </w:tc>
        <w:tc>
          <w:tcPr>
            <w:tcW w:w="155" w:type="pct"/>
          </w:tcPr>
          <w:p w14:paraId="035AC542" w14:textId="77777777" w:rsidR="00795F74" w:rsidRPr="0010789C" w:rsidRDefault="00795F74" w:rsidP="00E468EF">
            <w:pPr>
              <w:rPr>
                <w:rFonts w:ascii="Arial" w:hAnsi="Arial" w:cs="Arial"/>
                <w:color w:val="0000FF"/>
                <w:lang w:val="fr-FR"/>
              </w:rPr>
            </w:pPr>
          </w:p>
        </w:tc>
      </w:tr>
      <w:tr w:rsidR="00795F74" w:rsidRPr="00E57863" w14:paraId="1EB40697" w14:textId="77777777" w:rsidTr="00872E82">
        <w:trPr>
          <w:cantSplit/>
        </w:trPr>
        <w:tc>
          <w:tcPr>
            <w:tcW w:w="218" w:type="pct"/>
          </w:tcPr>
          <w:p w14:paraId="6F360781" w14:textId="77777777" w:rsidR="00795F74" w:rsidRPr="0010789C" w:rsidRDefault="00795F74" w:rsidP="00E468EF">
            <w:pPr>
              <w:rPr>
                <w:color w:val="0000FF"/>
                <w:lang w:val="fr-FR"/>
              </w:rPr>
            </w:pPr>
          </w:p>
        </w:tc>
        <w:tc>
          <w:tcPr>
            <w:tcW w:w="294" w:type="pct"/>
          </w:tcPr>
          <w:p w14:paraId="06CAE4CA" w14:textId="77777777" w:rsidR="00795F74" w:rsidRPr="0010789C" w:rsidRDefault="00795F74" w:rsidP="00E468EF">
            <w:pPr>
              <w:jc w:val="right"/>
              <w:rPr>
                <w:color w:val="0000FF"/>
                <w:lang w:val="fr-FR"/>
              </w:rPr>
            </w:pPr>
          </w:p>
        </w:tc>
        <w:tc>
          <w:tcPr>
            <w:tcW w:w="441" w:type="pct"/>
          </w:tcPr>
          <w:p w14:paraId="30B7D5DA" w14:textId="77777777" w:rsidR="00795F74" w:rsidRPr="0010789C" w:rsidRDefault="00795F74" w:rsidP="00E468EF">
            <w:pPr>
              <w:jc w:val="right"/>
              <w:rPr>
                <w:color w:val="0000FF"/>
                <w:lang w:val="fr-FR"/>
              </w:rPr>
            </w:pPr>
          </w:p>
        </w:tc>
        <w:tc>
          <w:tcPr>
            <w:tcW w:w="432" w:type="pct"/>
            <w:gridSpan w:val="2"/>
          </w:tcPr>
          <w:p w14:paraId="1793D614" w14:textId="77777777" w:rsidR="00795F74" w:rsidRPr="0010789C" w:rsidRDefault="00795F74" w:rsidP="00E468EF">
            <w:pPr>
              <w:jc w:val="right"/>
              <w:rPr>
                <w:color w:val="0000FF"/>
                <w:lang w:val="fr-FR"/>
              </w:rPr>
            </w:pPr>
          </w:p>
        </w:tc>
        <w:tc>
          <w:tcPr>
            <w:tcW w:w="3461" w:type="pct"/>
            <w:gridSpan w:val="6"/>
            <w:vAlign w:val="bottom"/>
          </w:tcPr>
          <w:p w14:paraId="1D88747D" w14:textId="3D50FCA7" w:rsidR="00795F74" w:rsidRPr="0010789C" w:rsidRDefault="00795F74" w:rsidP="00872E82">
            <w:pPr>
              <w:jc w:val="both"/>
              <w:rPr>
                <w:rFonts w:ascii="Arial" w:hAnsi="Arial" w:cs="Arial"/>
                <w:color w:val="0000FF"/>
                <w:lang w:val="fr-BE" w:eastAsia="nl-BE"/>
              </w:rPr>
            </w:pPr>
            <w:r w:rsidRPr="0010789C">
              <w:rPr>
                <w:rFonts w:ascii="Arial" w:hAnsi="Arial" w:cs="Arial"/>
                <w:b/>
                <w:color w:val="0000FF"/>
                <w:lang w:val="fr-FR"/>
              </w:rPr>
              <w:t xml:space="preserve">"§ 19. </w:t>
            </w:r>
            <w:r w:rsidRPr="0010789C">
              <w:rPr>
                <w:rFonts w:ascii="Arial" w:hAnsi="Arial" w:cs="Arial"/>
                <w:color w:val="0000FF"/>
                <w:lang w:val="fr-FR"/>
              </w:rPr>
              <w:t>Les produits prévus au présent article ne peuvent être fournis que sur prescription médicale et conformément à celle-ci. La prescription reste valable, à partir de la date de la prescription, pendant :</w:t>
            </w:r>
            <w:r w:rsidRPr="0010789C">
              <w:rPr>
                <w:rFonts w:ascii="Arial" w:hAnsi="Arial" w:cs="Arial"/>
                <w:color w:val="0000FF"/>
                <w:lang w:val="fr-FR"/>
              </w:rPr>
              <w:br/>
              <w:t>- deux mois s'il s'agit d'un premier appareillage</w:t>
            </w:r>
            <w:r w:rsidR="00C41681">
              <w:rPr>
                <w:rFonts w:ascii="Arial" w:hAnsi="Arial" w:cs="Arial"/>
                <w:color w:val="0000FF"/>
                <w:lang w:val="fr-FR"/>
              </w:rPr>
              <w:t>;</w:t>
            </w:r>
            <w:r w:rsidRPr="0010789C">
              <w:rPr>
                <w:rFonts w:ascii="Arial" w:hAnsi="Arial" w:cs="Arial"/>
                <w:color w:val="0000FF"/>
                <w:lang w:val="fr-FR"/>
              </w:rPr>
              <w:br/>
              <w:t>- six mois s'il s'agit dun renouvellement."</w:t>
            </w:r>
          </w:p>
        </w:tc>
        <w:tc>
          <w:tcPr>
            <w:tcW w:w="155" w:type="pct"/>
          </w:tcPr>
          <w:p w14:paraId="16E9B43B" w14:textId="77777777" w:rsidR="00795F74" w:rsidRPr="0010789C" w:rsidRDefault="00795F74" w:rsidP="00E468EF">
            <w:pPr>
              <w:rPr>
                <w:rFonts w:ascii="Arial" w:hAnsi="Arial" w:cs="Arial"/>
                <w:color w:val="0000FF"/>
                <w:lang w:val="fr-FR"/>
              </w:rPr>
            </w:pPr>
          </w:p>
        </w:tc>
      </w:tr>
      <w:tr w:rsidR="00795F74" w:rsidRPr="00E57863" w14:paraId="58E9D875" w14:textId="77777777" w:rsidTr="00872E82">
        <w:trPr>
          <w:cantSplit/>
        </w:trPr>
        <w:tc>
          <w:tcPr>
            <w:tcW w:w="218" w:type="pct"/>
          </w:tcPr>
          <w:p w14:paraId="7B6D8972" w14:textId="77777777" w:rsidR="00795F74" w:rsidRPr="0010789C" w:rsidRDefault="00795F74" w:rsidP="00E468EF">
            <w:pPr>
              <w:rPr>
                <w:color w:val="0000FF"/>
                <w:lang w:val="fr-FR"/>
              </w:rPr>
            </w:pPr>
          </w:p>
        </w:tc>
        <w:tc>
          <w:tcPr>
            <w:tcW w:w="294" w:type="pct"/>
          </w:tcPr>
          <w:p w14:paraId="343EDC44" w14:textId="77777777" w:rsidR="00795F74" w:rsidRPr="0010789C" w:rsidRDefault="00795F74" w:rsidP="00E468EF">
            <w:pPr>
              <w:jc w:val="right"/>
              <w:rPr>
                <w:color w:val="0000FF"/>
                <w:lang w:val="fr-FR"/>
              </w:rPr>
            </w:pPr>
          </w:p>
        </w:tc>
        <w:tc>
          <w:tcPr>
            <w:tcW w:w="441" w:type="pct"/>
          </w:tcPr>
          <w:p w14:paraId="6A94EE4C" w14:textId="77777777" w:rsidR="00795F74" w:rsidRPr="0010789C" w:rsidRDefault="00795F74" w:rsidP="00E468EF">
            <w:pPr>
              <w:jc w:val="right"/>
              <w:rPr>
                <w:color w:val="0000FF"/>
                <w:lang w:val="fr-FR"/>
              </w:rPr>
            </w:pPr>
          </w:p>
        </w:tc>
        <w:tc>
          <w:tcPr>
            <w:tcW w:w="432" w:type="pct"/>
            <w:gridSpan w:val="2"/>
          </w:tcPr>
          <w:p w14:paraId="6E86D264" w14:textId="77777777" w:rsidR="00795F74" w:rsidRPr="0010789C" w:rsidRDefault="00795F74" w:rsidP="00E468EF">
            <w:pPr>
              <w:jc w:val="right"/>
              <w:rPr>
                <w:color w:val="0000FF"/>
                <w:lang w:val="fr-FR"/>
              </w:rPr>
            </w:pPr>
          </w:p>
        </w:tc>
        <w:tc>
          <w:tcPr>
            <w:tcW w:w="3461" w:type="pct"/>
            <w:gridSpan w:val="6"/>
            <w:vAlign w:val="bottom"/>
          </w:tcPr>
          <w:p w14:paraId="45423F0A" w14:textId="77777777" w:rsidR="00795F74" w:rsidRPr="0010789C" w:rsidRDefault="00795F74" w:rsidP="00E468EF">
            <w:pPr>
              <w:jc w:val="both"/>
              <w:rPr>
                <w:rFonts w:ascii="Arial" w:hAnsi="Arial" w:cs="Arial"/>
                <w:i/>
                <w:color w:val="0000FF"/>
                <w:sz w:val="18"/>
                <w:lang w:val="fr-FR"/>
              </w:rPr>
            </w:pPr>
          </w:p>
        </w:tc>
        <w:tc>
          <w:tcPr>
            <w:tcW w:w="155" w:type="pct"/>
          </w:tcPr>
          <w:p w14:paraId="19792E17" w14:textId="77777777" w:rsidR="00795F74" w:rsidRPr="0010789C" w:rsidRDefault="00795F74" w:rsidP="00E468EF">
            <w:pPr>
              <w:rPr>
                <w:rFonts w:ascii="Arial" w:hAnsi="Arial" w:cs="Arial"/>
                <w:color w:val="0000FF"/>
                <w:lang w:val="fr-FR"/>
              </w:rPr>
            </w:pPr>
          </w:p>
        </w:tc>
      </w:tr>
      <w:tr w:rsidR="00795F74" w:rsidRPr="00E57863" w14:paraId="25B496D8" w14:textId="77777777" w:rsidTr="00872E82">
        <w:trPr>
          <w:cantSplit/>
        </w:trPr>
        <w:tc>
          <w:tcPr>
            <w:tcW w:w="218" w:type="pct"/>
          </w:tcPr>
          <w:p w14:paraId="1E21F1DF" w14:textId="77777777" w:rsidR="00795F74" w:rsidRPr="0010789C" w:rsidRDefault="00795F74" w:rsidP="00E468EF">
            <w:pPr>
              <w:rPr>
                <w:color w:val="0000FF"/>
                <w:lang w:val="fr-FR"/>
              </w:rPr>
            </w:pPr>
          </w:p>
        </w:tc>
        <w:tc>
          <w:tcPr>
            <w:tcW w:w="294" w:type="pct"/>
          </w:tcPr>
          <w:p w14:paraId="1748CB09" w14:textId="77777777" w:rsidR="00795F74" w:rsidRPr="0010789C" w:rsidRDefault="00795F74" w:rsidP="00E468EF">
            <w:pPr>
              <w:jc w:val="right"/>
              <w:rPr>
                <w:color w:val="0000FF"/>
                <w:lang w:val="fr-FR"/>
              </w:rPr>
            </w:pPr>
          </w:p>
        </w:tc>
        <w:tc>
          <w:tcPr>
            <w:tcW w:w="441" w:type="pct"/>
          </w:tcPr>
          <w:p w14:paraId="5EA1D5A2" w14:textId="77777777" w:rsidR="00795F74" w:rsidRPr="0010789C" w:rsidRDefault="00795F74" w:rsidP="00E468EF">
            <w:pPr>
              <w:jc w:val="right"/>
              <w:rPr>
                <w:color w:val="0000FF"/>
                <w:lang w:val="fr-FR"/>
              </w:rPr>
            </w:pPr>
          </w:p>
        </w:tc>
        <w:tc>
          <w:tcPr>
            <w:tcW w:w="432" w:type="pct"/>
            <w:gridSpan w:val="2"/>
          </w:tcPr>
          <w:p w14:paraId="018D9EFE" w14:textId="77777777" w:rsidR="00795F74" w:rsidRPr="0010789C" w:rsidRDefault="00795F74" w:rsidP="00E468EF">
            <w:pPr>
              <w:jc w:val="right"/>
              <w:rPr>
                <w:color w:val="0000FF"/>
                <w:lang w:val="fr-FR"/>
              </w:rPr>
            </w:pPr>
          </w:p>
        </w:tc>
        <w:tc>
          <w:tcPr>
            <w:tcW w:w="3461" w:type="pct"/>
            <w:gridSpan w:val="6"/>
            <w:vAlign w:val="bottom"/>
          </w:tcPr>
          <w:p w14:paraId="31192268" w14:textId="77777777" w:rsidR="00795F74" w:rsidRPr="0010789C" w:rsidRDefault="00795F74" w:rsidP="00E468EF">
            <w:pPr>
              <w:rPr>
                <w:rFonts w:ascii="Arial" w:hAnsi="Arial" w:cs="Arial"/>
                <w:color w:val="0000FF"/>
                <w:lang w:val="fr-FR"/>
              </w:rPr>
            </w:pPr>
            <w:r w:rsidRPr="0010789C">
              <w:rPr>
                <w:rFonts w:ascii="Arial" w:hAnsi="Arial" w:cs="Arial"/>
                <w:i/>
                <w:color w:val="0000FF"/>
                <w:sz w:val="18"/>
                <w:lang w:val="fr-FR"/>
              </w:rPr>
              <w:t>"A.R. 16.7.2001" (en vigueur 10.8.2001) + "A.R. 16.5.2003" (en vigueur 1.8.2003)</w:t>
            </w:r>
          </w:p>
        </w:tc>
        <w:tc>
          <w:tcPr>
            <w:tcW w:w="155" w:type="pct"/>
          </w:tcPr>
          <w:p w14:paraId="2C49C919" w14:textId="77777777" w:rsidR="00795F74" w:rsidRPr="0010789C" w:rsidRDefault="00795F74" w:rsidP="00E468EF">
            <w:pPr>
              <w:rPr>
                <w:rFonts w:ascii="Arial" w:hAnsi="Arial" w:cs="Arial"/>
                <w:color w:val="0000FF"/>
                <w:lang w:val="fr-FR"/>
              </w:rPr>
            </w:pPr>
          </w:p>
        </w:tc>
      </w:tr>
      <w:tr w:rsidR="00795F74" w:rsidRPr="00E57863" w14:paraId="70CAB1DB" w14:textId="77777777" w:rsidTr="00872E82">
        <w:trPr>
          <w:cantSplit/>
        </w:trPr>
        <w:tc>
          <w:tcPr>
            <w:tcW w:w="218" w:type="pct"/>
          </w:tcPr>
          <w:p w14:paraId="1C0B94A1" w14:textId="77777777" w:rsidR="00795F74" w:rsidRPr="0010789C" w:rsidRDefault="00795F74" w:rsidP="00E468EF">
            <w:pPr>
              <w:rPr>
                <w:color w:val="0000FF"/>
                <w:lang w:val="fr-FR"/>
              </w:rPr>
            </w:pPr>
          </w:p>
        </w:tc>
        <w:tc>
          <w:tcPr>
            <w:tcW w:w="294" w:type="pct"/>
          </w:tcPr>
          <w:p w14:paraId="0351B082" w14:textId="77777777" w:rsidR="00795F74" w:rsidRPr="0010789C" w:rsidRDefault="00795F74" w:rsidP="00E468EF">
            <w:pPr>
              <w:jc w:val="right"/>
              <w:rPr>
                <w:color w:val="0000FF"/>
                <w:lang w:val="fr-FR"/>
              </w:rPr>
            </w:pPr>
          </w:p>
        </w:tc>
        <w:tc>
          <w:tcPr>
            <w:tcW w:w="441" w:type="pct"/>
          </w:tcPr>
          <w:p w14:paraId="6FED160C" w14:textId="77777777" w:rsidR="00795F74" w:rsidRPr="0010789C" w:rsidRDefault="00795F74" w:rsidP="00E468EF">
            <w:pPr>
              <w:jc w:val="right"/>
              <w:rPr>
                <w:color w:val="0000FF"/>
                <w:lang w:val="fr-FR"/>
              </w:rPr>
            </w:pPr>
          </w:p>
        </w:tc>
        <w:tc>
          <w:tcPr>
            <w:tcW w:w="432" w:type="pct"/>
            <w:gridSpan w:val="2"/>
          </w:tcPr>
          <w:p w14:paraId="7573B000" w14:textId="77777777" w:rsidR="00795F74" w:rsidRPr="0010789C" w:rsidRDefault="00795F74" w:rsidP="00E468EF">
            <w:pPr>
              <w:jc w:val="right"/>
              <w:rPr>
                <w:color w:val="0000FF"/>
                <w:lang w:val="fr-FR"/>
              </w:rPr>
            </w:pPr>
          </w:p>
        </w:tc>
        <w:tc>
          <w:tcPr>
            <w:tcW w:w="3461" w:type="pct"/>
            <w:gridSpan w:val="6"/>
            <w:vAlign w:val="bottom"/>
          </w:tcPr>
          <w:p w14:paraId="7233DCDE" w14:textId="77777777" w:rsidR="00795F74" w:rsidRPr="0010789C" w:rsidRDefault="00795F74" w:rsidP="00E468EF">
            <w:pPr>
              <w:jc w:val="both"/>
              <w:rPr>
                <w:rFonts w:ascii="Arial" w:hAnsi="Arial" w:cs="Arial"/>
                <w:b/>
                <w:color w:val="0000FF"/>
                <w:lang w:val="fr-FR"/>
              </w:rPr>
            </w:pPr>
            <w:r w:rsidRPr="0010789C">
              <w:rPr>
                <w:rFonts w:ascii="Arial" w:hAnsi="Arial" w:cs="Arial"/>
                <w:color w:val="0000FF"/>
                <w:lang w:val="fr-FR"/>
              </w:rPr>
              <w:t>"La délivrance doit avoir lieu dans un délai de septante-cinq jours ouvrables suivant la date de remise de la prescription au prestataire ou, si elle est conditionnée par l'approbation du médecin-conseil, à partir de la date de cette approbation sauf en cas de force majeure démontrée."</w:t>
            </w:r>
          </w:p>
        </w:tc>
        <w:tc>
          <w:tcPr>
            <w:tcW w:w="155" w:type="pct"/>
          </w:tcPr>
          <w:p w14:paraId="4AAD2E01" w14:textId="77777777" w:rsidR="00795F74" w:rsidRPr="0010789C" w:rsidRDefault="00795F74" w:rsidP="00E468EF">
            <w:pPr>
              <w:rPr>
                <w:rFonts w:ascii="Arial" w:hAnsi="Arial" w:cs="Arial"/>
                <w:color w:val="0000FF"/>
                <w:lang w:val="fr-FR"/>
              </w:rPr>
            </w:pPr>
          </w:p>
        </w:tc>
      </w:tr>
      <w:tr w:rsidR="00795F74" w:rsidRPr="00E57863" w14:paraId="153DFE22" w14:textId="77777777" w:rsidTr="00872E82">
        <w:trPr>
          <w:cantSplit/>
        </w:trPr>
        <w:tc>
          <w:tcPr>
            <w:tcW w:w="218" w:type="pct"/>
          </w:tcPr>
          <w:p w14:paraId="2B160211" w14:textId="77777777" w:rsidR="00795F74" w:rsidRPr="0010789C" w:rsidRDefault="00795F74" w:rsidP="00E468EF">
            <w:pPr>
              <w:rPr>
                <w:color w:val="0000FF"/>
                <w:lang w:val="fr-FR"/>
              </w:rPr>
            </w:pPr>
          </w:p>
        </w:tc>
        <w:tc>
          <w:tcPr>
            <w:tcW w:w="294" w:type="pct"/>
          </w:tcPr>
          <w:p w14:paraId="065A020C" w14:textId="77777777" w:rsidR="00795F74" w:rsidRPr="0010789C" w:rsidRDefault="00795F74" w:rsidP="00E468EF">
            <w:pPr>
              <w:jc w:val="right"/>
              <w:rPr>
                <w:color w:val="0000FF"/>
                <w:lang w:val="fr-FR"/>
              </w:rPr>
            </w:pPr>
          </w:p>
        </w:tc>
        <w:tc>
          <w:tcPr>
            <w:tcW w:w="441" w:type="pct"/>
          </w:tcPr>
          <w:p w14:paraId="460D3EDB" w14:textId="77777777" w:rsidR="00795F74" w:rsidRPr="0010789C" w:rsidRDefault="00795F74" w:rsidP="00E468EF">
            <w:pPr>
              <w:jc w:val="right"/>
              <w:rPr>
                <w:color w:val="0000FF"/>
                <w:lang w:val="fr-FR"/>
              </w:rPr>
            </w:pPr>
          </w:p>
        </w:tc>
        <w:tc>
          <w:tcPr>
            <w:tcW w:w="432" w:type="pct"/>
            <w:gridSpan w:val="2"/>
          </w:tcPr>
          <w:p w14:paraId="05312FC1" w14:textId="77777777" w:rsidR="00795F74" w:rsidRPr="0010789C" w:rsidRDefault="00795F74" w:rsidP="00E468EF">
            <w:pPr>
              <w:jc w:val="right"/>
              <w:rPr>
                <w:color w:val="0000FF"/>
                <w:lang w:val="fr-FR"/>
              </w:rPr>
            </w:pPr>
          </w:p>
        </w:tc>
        <w:tc>
          <w:tcPr>
            <w:tcW w:w="3461" w:type="pct"/>
            <w:gridSpan w:val="6"/>
          </w:tcPr>
          <w:p w14:paraId="4B01AA92" w14:textId="77777777" w:rsidR="00795F74" w:rsidRPr="0010789C" w:rsidRDefault="00795F74" w:rsidP="00E468EF">
            <w:pPr>
              <w:jc w:val="both"/>
              <w:rPr>
                <w:rFonts w:ascii="Arial" w:hAnsi="Arial" w:cs="Arial"/>
                <w:i/>
                <w:color w:val="0000FF"/>
                <w:sz w:val="18"/>
                <w:lang w:val="fr-FR"/>
              </w:rPr>
            </w:pPr>
          </w:p>
        </w:tc>
        <w:tc>
          <w:tcPr>
            <w:tcW w:w="155" w:type="pct"/>
          </w:tcPr>
          <w:p w14:paraId="19F98A5E" w14:textId="77777777" w:rsidR="00795F74" w:rsidRPr="0010789C" w:rsidRDefault="00795F74" w:rsidP="00E468EF">
            <w:pPr>
              <w:rPr>
                <w:rFonts w:ascii="Arial" w:hAnsi="Arial" w:cs="Arial"/>
                <w:color w:val="0000FF"/>
                <w:lang w:val="fr-FR"/>
              </w:rPr>
            </w:pPr>
          </w:p>
        </w:tc>
      </w:tr>
      <w:tr w:rsidR="00795F74" w:rsidRPr="0010789C" w14:paraId="0FDAB98A" w14:textId="77777777" w:rsidTr="00872E82">
        <w:trPr>
          <w:cantSplit/>
        </w:trPr>
        <w:tc>
          <w:tcPr>
            <w:tcW w:w="218" w:type="pct"/>
          </w:tcPr>
          <w:p w14:paraId="064B2ADB" w14:textId="77777777" w:rsidR="00795F74" w:rsidRPr="0010789C" w:rsidRDefault="00795F74" w:rsidP="00E468EF">
            <w:pPr>
              <w:rPr>
                <w:color w:val="0000FF"/>
                <w:lang w:val="fr-FR"/>
              </w:rPr>
            </w:pPr>
          </w:p>
        </w:tc>
        <w:tc>
          <w:tcPr>
            <w:tcW w:w="294" w:type="pct"/>
          </w:tcPr>
          <w:p w14:paraId="0CB7D87F" w14:textId="77777777" w:rsidR="00795F74" w:rsidRPr="0010789C" w:rsidRDefault="00795F74" w:rsidP="00E468EF">
            <w:pPr>
              <w:jc w:val="right"/>
              <w:rPr>
                <w:color w:val="0000FF"/>
                <w:lang w:val="fr-FR"/>
              </w:rPr>
            </w:pPr>
          </w:p>
        </w:tc>
        <w:tc>
          <w:tcPr>
            <w:tcW w:w="441" w:type="pct"/>
          </w:tcPr>
          <w:p w14:paraId="03F937D0" w14:textId="77777777" w:rsidR="00795F74" w:rsidRPr="0010789C" w:rsidRDefault="00795F74" w:rsidP="00E468EF">
            <w:pPr>
              <w:jc w:val="right"/>
              <w:rPr>
                <w:color w:val="0000FF"/>
                <w:lang w:val="fr-FR"/>
              </w:rPr>
            </w:pPr>
          </w:p>
        </w:tc>
        <w:tc>
          <w:tcPr>
            <w:tcW w:w="432" w:type="pct"/>
            <w:gridSpan w:val="2"/>
          </w:tcPr>
          <w:p w14:paraId="0ADED878" w14:textId="77777777" w:rsidR="00795F74" w:rsidRPr="0010789C" w:rsidRDefault="00795F74" w:rsidP="00E468EF">
            <w:pPr>
              <w:jc w:val="right"/>
              <w:rPr>
                <w:color w:val="0000FF"/>
                <w:lang w:val="fr-FR"/>
              </w:rPr>
            </w:pPr>
          </w:p>
        </w:tc>
        <w:tc>
          <w:tcPr>
            <w:tcW w:w="3461" w:type="pct"/>
            <w:gridSpan w:val="6"/>
            <w:vAlign w:val="bottom"/>
          </w:tcPr>
          <w:p w14:paraId="22232606" w14:textId="77777777" w:rsidR="00795F74" w:rsidRPr="0010789C" w:rsidRDefault="00795F74" w:rsidP="00E468EF">
            <w:pPr>
              <w:jc w:val="both"/>
              <w:rPr>
                <w:rFonts w:ascii="Arial" w:hAnsi="Arial" w:cs="Arial"/>
                <w:color w:val="0000FF"/>
                <w:lang w:val="fr-FR"/>
              </w:rPr>
            </w:pPr>
            <w:r w:rsidRPr="0010789C">
              <w:rPr>
                <w:rFonts w:ascii="Arial" w:hAnsi="Arial" w:cs="Arial"/>
                <w:i/>
                <w:color w:val="0000FF"/>
                <w:sz w:val="18"/>
              </w:rPr>
              <w:t>"A.R. 16.7.2001" (en vigueur 10.8.2001)</w:t>
            </w:r>
          </w:p>
        </w:tc>
        <w:tc>
          <w:tcPr>
            <w:tcW w:w="155" w:type="pct"/>
          </w:tcPr>
          <w:p w14:paraId="39767106" w14:textId="77777777" w:rsidR="00795F74" w:rsidRPr="0010789C" w:rsidRDefault="00795F74" w:rsidP="00E468EF">
            <w:pPr>
              <w:rPr>
                <w:rFonts w:ascii="Arial" w:hAnsi="Arial" w:cs="Arial"/>
                <w:color w:val="0000FF"/>
                <w:lang w:val="fr-FR"/>
              </w:rPr>
            </w:pPr>
          </w:p>
        </w:tc>
      </w:tr>
      <w:tr w:rsidR="00795F74" w:rsidRPr="00E57863" w14:paraId="2E053392" w14:textId="77777777" w:rsidTr="00872E82">
        <w:trPr>
          <w:cantSplit/>
        </w:trPr>
        <w:tc>
          <w:tcPr>
            <w:tcW w:w="218" w:type="pct"/>
          </w:tcPr>
          <w:p w14:paraId="550CAC1D" w14:textId="77777777" w:rsidR="00795F74" w:rsidRPr="0010789C" w:rsidRDefault="00795F74" w:rsidP="00E468EF">
            <w:pPr>
              <w:rPr>
                <w:color w:val="0000FF"/>
                <w:lang w:val="fr-FR"/>
              </w:rPr>
            </w:pPr>
          </w:p>
        </w:tc>
        <w:tc>
          <w:tcPr>
            <w:tcW w:w="294" w:type="pct"/>
          </w:tcPr>
          <w:p w14:paraId="6233AB3A" w14:textId="77777777" w:rsidR="00795F74" w:rsidRPr="0010789C" w:rsidRDefault="00795F74" w:rsidP="00E468EF">
            <w:pPr>
              <w:jc w:val="right"/>
              <w:rPr>
                <w:color w:val="0000FF"/>
                <w:lang w:val="fr-FR"/>
              </w:rPr>
            </w:pPr>
          </w:p>
        </w:tc>
        <w:tc>
          <w:tcPr>
            <w:tcW w:w="441" w:type="pct"/>
          </w:tcPr>
          <w:p w14:paraId="733CAFFA" w14:textId="77777777" w:rsidR="00795F74" w:rsidRPr="0010789C" w:rsidRDefault="00795F74" w:rsidP="00E468EF">
            <w:pPr>
              <w:jc w:val="right"/>
              <w:rPr>
                <w:color w:val="0000FF"/>
                <w:lang w:val="fr-FR"/>
              </w:rPr>
            </w:pPr>
          </w:p>
        </w:tc>
        <w:tc>
          <w:tcPr>
            <w:tcW w:w="432" w:type="pct"/>
            <w:gridSpan w:val="2"/>
          </w:tcPr>
          <w:p w14:paraId="7A37F6D6" w14:textId="77777777" w:rsidR="00795F74" w:rsidRPr="0010789C" w:rsidRDefault="00795F74" w:rsidP="00E468EF">
            <w:pPr>
              <w:jc w:val="right"/>
              <w:rPr>
                <w:color w:val="0000FF"/>
                <w:lang w:val="fr-FR"/>
              </w:rPr>
            </w:pPr>
          </w:p>
        </w:tc>
        <w:tc>
          <w:tcPr>
            <w:tcW w:w="3461" w:type="pct"/>
            <w:gridSpan w:val="6"/>
            <w:vAlign w:val="bottom"/>
          </w:tcPr>
          <w:p w14:paraId="50057B09" w14:textId="77777777" w:rsidR="00795F74" w:rsidRPr="0010789C" w:rsidRDefault="00795F74" w:rsidP="00E468EF">
            <w:pPr>
              <w:jc w:val="both"/>
              <w:rPr>
                <w:rFonts w:ascii="Arial" w:hAnsi="Arial" w:cs="Arial"/>
                <w:color w:val="0000FF"/>
                <w:lang w:val="fr-FR"/>
              </w:rPr>
            </w:pPr>
            <w:r w:rsidRPr="0010789C">
              <w:rPr>
                <w:rFonts w:ascii="Arial" w:hAnsi="Arial" w:cs="Arial"/>
                <w:b/>
                <w:color w:val="0000FF"/>
                <w:lang w:val="fr-FR"/>
              </w:rPr>
              <w:t>"§ 20.</w:t>
            </w:r>
            <w:r w:rsidRPr="0010789C">
              <w:rPr>
                <w:rFonts w:ascii="Arial" w:hAnsi="Arial" w:cs="Arial"/>
                <w:color w:val="0000FF"/>
                <w:lang w:val="fr-FR"/>
              </w:rPr>
              <w:t xml:space="preserve"> Les produits prévus au présent article doivent correspondre aux critères minimums de fabrication définis dans la présente nomenclature."</w:t>
            </w:r>
          </w:p>
        </w:tc>
        <w:tc>
          <w:tcPr>
            <w:tcW w:w="155" w:type="pct"/>
          </w:tcPr>
          <w:p w14:paraId="7D4DD584" w14:textId="77777777" w:rsidR="00795F74" w:rsidRPr="0010789C" w:rsidRDefault="00795F74" w:rsidP="00E468EF">
            <w:pPr>
              <w:rPr>
                <w:rFonts w:ascii="Arial" w:hAnsi="Arial" w:cs="Arial"/>
                <w:color w:val="0000FF"/>
                <w:lang w:val="fr-FR"/>
              </w:rPr>
            </w:pPr>
          </w:p>
        </w:tc>
      </w:tr>
      <w:tr w:rsidR="00795F74" w:rsidRPr="00E57863" w14:paraId="6BBC4A4E" w14:textId="77777777" w:rsidTr="00872E82">
        <w:trPr>
          <w:cantSplit/>
        </w:trPr>
        <w:tc>
          <w:tcPr>
            <w:tcW w:w="218" w:type="pct"/>
          </w:tcPr>
          <w:p w14:paraId="18984361" w14:textId="77777777" w:rsidR="00795F74" w:rsidRPr="0010789C" w:rsidRDefault="00795F74" w:rsidP="00E468EF">
            <w:pPr>
              <w:rPr>
                <w:color w:val="0000FF"/>
                <w:lang w:val="fr-FR"/>
              </w:rPr>
            </w:pPr>
          </w:p>
        </w:tc>
        <w:tc>
          <w:tcPr>
            <w:tcW w:w="294" w:type="pct"/>
          </w:tcPr>
          <w:p w14:paraId="245DA3D3" w14:textId="77777777" w:rsidR="00795F74" w:rsidRPr="0010789C" w:rsidRDefault="00795F74" w:rsidP="00E468EF">
            <w:pPr>
              <w:jc w:val="right"/>
              <w:rPr>
                <w:color w:val="0000FF"/>
                <w:lang w:val="fr-FR"/>
              </w:rPr>
            </w:pPr>
          </w:p>
        </w:tc>
        <w:tc>
          <w:tcPr>
            <w:tcW w:w="441" w:type="pct"/>
          </w:tcPr>
          <w:p w14:paraId="3762A959" w14:textId="77777777" w:rsidR="00795F74" w:rsidRPr="0010789C" w:rsidRDefault="00795F74" w:rsidP="00E468EF">
            <w:pPr>
              <w:jc w:val="right"/>
              <w:rPr>
                <w:color w:val="0000FF"/>
                <w:lang w:val="fr-FR"/>
              </w:rPr>
            </w:pPr>
          </w:p>
        </w:tc>
        <w:tc>
          <w:tcPr>
            <w:tcW w:w="432" w:type="pct"/>
            <w:gridSpan w:val="2"/>
          </w:tcPr>
          <w:p w14:paraId="5F07910C" w14:textId="77777777" w:rsidR="00795F74" w:rsidRPr="0010789C" w:rsidRDefault="00795F74" w:rsidP="00E468EF">
            <w:pPr>
              <w:jc w:val="right"/>
              <w:rPr>
                <w:color w:val="0000FF"/>
                <w:lang w:val="fr-FR"/>
              </w:rPr>
            </w:pPr>
          </w:p>
        </w:tc>
        <w:tc>
          <w:tcPr>
            <w:tcW w:w="3461" w:type="pct"/>
            <w:gridSpan w:val="6"/>
          </w:tcPr>
          <w:p w14:paraId="405471C5" w14:textId="77777777" w:rsidR="00795F74" w:rsidRPr="0010789C" w:rsidRDefault="00795F74" w:rsidP="00E468EF">
            <w:pPr>
              <w:jc w:val="both"/>
              <w:rPr>
                <w:rFonts w:ascii="Arial" w:hAnsi="Arial" w:cs="Arial"/>
                <w:i/>
                <w:color w:val="0000FF"/>
                <w:sz w:val="18"/>
                <w:lang w:val="fr-BE"/>
              </w:rPr>
            </w:pPr>
          </w:p>
        </w:tc>
        <w:tc>
          <w:tcPr>
            <w:tcW w:w="155" w:type="pct"/>
          </w:tcPr>
          <w:p w14:paraId="029D6870" w14:textId="77777777" w:rsidR="00795F74" w:rsidRPr="0010789C" w:rsidRDefault="00795F74" w:rsidP="00E468EF">
            <w:pPr>
              <w:rPr>
                <w:rFonts w:ascii="Arial" w:hAnsi="Arial" w:cs="Arial"/>
                <w:color w:val="0000FF"/>
                <w:lang w:val="fr-BE"/>
              </w:rPr>
            </w:pPr>
          </w:p>
        </w:tc>
      </w:tr>
      <w:tr w:rsidR="00795F74" w:rsidRPr="0010789C" w14:paraId="45113E23" w14:textId="77777777" w:rsidTr="00872E82">
        <w:trPr>
          <w:cantSplit/>
        </w:trPr>
        <w:tc>
          <w:tcPr>
            <w:tcW w:w="218" w:type="pct"/>
          </w:tcPr>
          <w:p w14:paraId="317B8654" w14:textId="77777777" w:rsidR="00795F74" w:rsidRPr="0010789C" w:rsidRDefault="00795F74" w:rsidP="00E468EF">
            <w:pPr>
              <w:rPr>
                <w:color w:val="0000FF"/>
                <w:lang w:val="fr-FR"/>
              </w:rPr>
            </w:pPr>
          </w:p>
        </w:tc>
        <w:tc>
          <w:tcPr>
            <w:tcW w:w="294" w:type="pct"/>
          </w:tcPr>
          <w:p w14:paraId="6ADD15F6" w14:textId="77777777" w:rsidR="00795F74" w:rsidRPr="0010789C" w:rsidRDefault="00795F74" w:rsidP="00E468EF">
            <w:pPr>
              <w:jc w:val="right"/>
              <w:rPr>
                <w:color w:val="0000FF"/>
                <w:lang w:val="fr-FR"/>
              </w:rPr>
            </w:pPr>
          </w:p>
        </w:tc>
        <w:tc>
          <w:tcPr>
            <w:tcW w:w="441" w:type="pct"/>
          </w:tcPr>
          <w:p w14:paraId="3EA06937" w14:textId="77777777" w:rsidR="00795F74" w:rsidRPr="0010789C" w:rsidRDefault="00795F74" w:rsidP="00E468EF">
            <w:pPr>
              <w:jc w:val="right"/>
              <w:rPr>
                <w:color w:val="0000FF"/>
                <w:lang w:val="fr-FR"/>
              </w:rPr>
            </w:pPr>
          </w:p>
        </w:tc>
        <w:tc>
          <w:tcPr>
            <w:tcW w:w="432" w:type="pct"/>
            <w:gridSpan w:val="2"/>
          </w:tcPr>
          <w:p w14:paraId="2AF13DB8" w14:textId="77777777" w:rsidR="00795F74" w:rsidRPr="0010789C" w:rsidRDefault="00795F74" w:rsidP="00E468EF">
            <w:pPr>
              <w:jc w:val="right"/>
              <w:rPr>
                <w:color w:val="0000FF"/>
                <w:lang w:val="fr-FR"/>
              </w:rPr>
            </w:pPr>
          </w:p>
        </w:tc>
        <w:tc>
          <w:tcPr>
            <w:tcW w:w="3461" w:type="pct"/>
            <w:gridSpan w:val="6"/>
            <w:vAlign w:val="bottom"/>
          </w:tcPr>
          <w:p w14:paraId="03D9946A" w14:textId="77777777" w:rsidR="00795F74" w:rsidRPr="0010789C" w:rsidRDefault="00795F74" w:rsidP="00E468EF">
            <w:pPr>
              <w:jc w:val="both"/>
              <w:rPr>
                <w:rFonts w:ascii="Arial" w:hAnsi="Arial" w:cs="Arial"/>
                <w:b/>
                <w:color w:val="0000FF"/>
                <w:lang w:val="fr-FR"/>
              </w:rPr>
            </w:pPr>
            <w:r w:rsidRPr="0010789C">
              <w:rPr>
                <w:rFonts w:ascii="Arial" w:hAnsi="Arial" w:cs="Arial"/>
                <w:i/>
                <w:color w:val="0000FF"/>
                <w:sz w:val="18"/>
              </w:rPr>
              <w:t>"A.R. 16.7.2001" (en vigueur 10.8.2001)</w:t>
            </w:r>
          </w:p>
        </w:tc>
        <w:tc>
          <w:tcPr>
            <w:tcW w:w="155" w:type="pct"/>
          </w:tcPr>
          <w:p w14:paraId="4D1F4E72" w14:textId="77777777" w:rsidR="00795F74" w:rsidRPr="0010789C" w:rsidRDefault="00795F74" w:rsidP="00E468EF">
            <w:pPr>
              <w:rPr>
                <w:rFonts w:ascii="Arial" w:hAnsi="Arial" w:cs="Arial"/>
                <w:color w:val="0000FF"/>
                <w:lang w:val="fr-FR"/>
              </w:rPr>
            </w:pPr>
          </w:p>
        </w:tc>
      </w:tr>
      <w:tr w:rsidR="00795F74" w:rsidRPr="00E57863" w14:paraId="0768BF0C" w14:textId="77777777" w:rsidTr="00872E82">
        <w:trPr>
          <w:cantSplit/>
        </w:trPr>
        <w:tc>
          <w:tcPr>
            <w:tcW w:w="218" w:type="pct"/>
          </w:tcPr>
          <w:p w14:paraId="41898C92" w14:textId="77777777" w:rsidR="00795F74" w:rsidRPr="0010789C" w:rsidRDefault="00795F74" w:rsidP="00E468EF">
            <w:pPr>
              <w:rPr>
                <w:color w:val="0000FF"/>
                <w:lang w:val="fr-FR"/>
              </w:rPr>
            </w:pPr>
          </w:p>
        </w:tc>
        <w:tc>
          <w:tcPr>
            <w:tcW w:w="294" w:type="pct"/>
          </w:tcPr>
          <w:p w14:paraId="54E29E4C" w14:textId="77777777" w:rsidR="00795F74" w:rsidRPr="0010789C" w:rsidRDefault="00795F74" w:rsidP="00E468EF">
            <w:pPr>
              <w:jc w:val="right"/>
              <w:rPr>
                <w:color w:val="0000FF"/>
                <w:lang w:val="fr-FR"/>
              </w:rPr>
            </w:pPr>
          </w:p>
        </w:tc>
        <w:tc>
          <w:tcPr>
            <w:tcW w:w="441" w:type="pct"/>
          </w:tcPr>
          <w:p w14:paraId="14DF9A9C" w14:textId="77777777" w:rsidR="00795F74" w:rsidRPr="0010789C" w:rsidRDefault="00795F74" w:rsidP="00E468EF">
            <w:pPr>
              <w:jc w:val="right"/>
              <w:rPr>
                <w:color w:val="0000FF"/>
                <w:lang w:val="fr-FR"/>
              </w:rPr>
            </w:pPr>
          </w:p>
        </w:tc>
        <w:tc>
          <w:tcPr>
            <w:tcW w:w="432" w:type="pct"/>
            <w:gridSpan w:val="2"/>
          </w:tcPr>
          <w:p w14:paraId="613B13B5" w14:textId="77777777" w:rsidR="00795F74" w:rsidRPr="0010789C" w:rsidRDefault="00795F74" w:rsidP="00E468EF">
            <w:pPr>
              <w:jc w:val="right"/>
              <w:rPr>
                <w:color w:val="0000FF"/>
                <w:lang w:val="fr-FR"/>
              </w:rPr>
            </w:pPr>
          </w:p>
        </w:tc>
        <w:tc>
          <w:tcPr>
            <w:tcW w:w="3461" w:type="pct"/>
            <w:gridSpan w:val="6"/>
            <w:vAlign w:val="bottom"/>
          </w:tcPr>
          <w:p w14:paraId="326FFA12" w14:textId="77777777" w:rsidR="00795F74" w:rsidRPr="0010789C" w:rsidRDefault="00795F74" w:rsidP="00E468EF">
            <w:pPr>
              <w:jc w:val="both"/>
              <w:rPr>
                <w:rFonts w:ascii="Arial" w:hAnsi="Arial" w:cs="Arial"/>
                <w:b/>
                <w:color w:val="0000FF"/>
                <w:lang w:val="fr-FR"/>
              </w:rPr>
            </w:pPr>
            <w:r w:rsidRPr="0010789C">
              <w:rPr>
                <w:rFonts w:ascii="Arial" w:hAnsi="Arial" w:cs="Arial"/>
                <w:b/>
                <w:color w:val="0000FF"/>
                <w:lang w:val="fr-FR"/>
              </w:rPr>
              <w:t>"§ 21.</w:t>
            </w:r>
            <w:r w:rsidRPr="0010789C">
              <w:rPr>
                <w:rFonts w:ascii="Arial" w:hAnsi="Arial" w:cs="Arial"/>
                <w:color w:val="0000FF"/>
                <w:lang w:val="fr-FR"/>
              </w:rPr>
              <w:t xml:space="preserve"> Les produits fabriqués sur mesure repris au présent article doivent être essayés au moins une fois avant la finition à délivrer."</w:t>
            </w:r>
          </w:p>
        </w:tc>
        <w:tc>
          <w:tcPr>
            <w:tcW w:w="155" w:type="pct"/>
          </w:tcPr>
          <w:p w14:paraId="0CD94CEC" w14:textId="77777777" w:rsidR="00795F74" w:rsidRPr="0010789C" w:rsidRDefault="00795F74" w:rsidP="00E468EF">
            <w:pPr>
              <w:rPr>
                <w:rFonts w:ascii="Arial" w:hAnsi="Arial" w:cs="Arial"/>
                <w:color w:val="0000FF"/>
                <w:lang w:val="fr-FR"/>
              </w:rPr>
            </w:pPr>
          </w:p>
        </w:tc>
      </w:tr>
      <w:tr w:rsidR="00795F74" w:rsidRPr="00E57863" w14:paraId="4C8CD089" w14:textId="77777777" w:rsidTr="00872E82">
        <w:trPr>
          <w:cantSplit/>
        </w:trPr>
        <w:tc>
          <w:tcPr>
            <w:tcW w:w="218" w:type="pct"/>
          </w:tcPr>
          <w:p w14:paraId="5875E382" w14:textId="77777777" w:rsidR="00795F74" w:rsidRPr="0010789C" w:rsidRDefault="00795F74" w:rsidP="00E468EF">
            <w:pPr>
              <w:rPr>
                <w:color w:val="0000FF"/>
                <w:lang w:val="fr-FR"/>
              </w:rPr>
            </w:pPr>
          </w:p>
        </w:tc>
        <w:tc>
          <w:tcPr>
            <w:tcW w:w="294" w:type="pct"/>
          </w:tcPr>
          <w:p w14:paraId="3DA5DC40" w14:textId="77777777" w:rsidR="00795F74" w:rsidRPr="0010789C" w:rsidRDefault="00795F74" w:rsidP="00E468EF">
            <w:pPr>
              <w:jc w:val="right"/>
              <w:rPr>
                <w:color w:val="0000FF"/>
                <w:lang w:val="fr-FR"/>
              </w:rPr>
            </w:pPr>
          </w:p>
        </w:tc>
        <w:tc>
          <w:tcPr>
            <w:tcW w:w="441" w:type="pct"/>
          </w:tcPr>
          <w:p w14:paraId="1EFF5DEA" w14:textId="77777777" w:rsidR="00795F74" w:rsidRPr="0010789C" w:rsidRDefault="00795F74" w:rsidP="00E468EF">
            <w:pPr>
              <w:jc w:val="right"/>
              <w:rPr>
                <w:color w:val="0000FF"/>
                <w:lang w:val="fr-FR"/>
              </w:rPr>
            </w:pPr>
          </w:p>
        </w:tc>
        <w:tc>
          <w:tcPr>
            <w:tcW w:w="432" w:type="pct"/>
            <w:gridSpan w:val="2"/>
          </w:tcPr>
          <w:p w14:paraId="45C2AB9B" w14:textId="77777777" w:rsidR="00795F74" w:rsidRPr="0010789C" w:rsidRDefault="00795F74" w:rsidP="00E468EF">
            <w:pPr>
              <w:jc w:val="right"/>
              <w:rPr>
                <w:color w:val="0000FF"/>
                <w:lang w:val="fr-FR"/>
              </w:rPr>
            </w:pPr>
          </w:p>
        </w:tc>
        <w:tc>
          <w:tcPr>
            <w:tcW w:w="3461" w:type="pct"/>
            <w:gridSpan w:val="6"/>
          </w:tcPr>
          <w:p w14:paraId="583E2BBB" w14:textId="77777777" w:rsidR="00795F74" w:rsidRPr="0010789C" w:rsidRDefault="00795F74" w:rsidP="00E468EF">
            <w:pPr>
              <w:jc w:val="both"/>
              <w:rPr>
                <w:rFonts w:ascii="Arial" w:hAnsi="Arial" w:cs="Arial"/>
                <w:i/>
                <w:color w:val="0000FF"/>
                <w:sz w:val="18"/>
                <w:lang w:val="fr-BE"/>
              </w:rPr>
            </w:pPr>
          </w:p>
        </w:tc>
        <w:tc>
          <w:tcPr>
            <w:tcW w:w="155" w:type="pct"/>
          </w:tcPr>
          <w:p w14:paraId="64207747" w14:textId="77777777" w:rsidR="00795F74" w:rsidRPr="0010789C" w:rsidRDefault="00795F74" w:rsidP="00E468EF">
            <w:pPr>
              <w:rPr>
                <w:rFonts w:ascii="Arial" w:hAnsi="Arial" w:cs="Arial"/>
                <w:color w:val="0000FF"/>
                <w:lang w:val="fr-BE"/>
              </w:rPr>
            </w:pPr>
          </w:p>
        </w:tc>
      </w:tr>
      <w:tr w:rsidR="00795F74" w:rsidRPr="0010789C" w14:paraId="59FDCB2A" w14:textId="77777777" w:rsidTr="00872E82">
        <w:trPr>
          <w:cantSplit/>
        </w:trPr>
        <w:tc>
          <w:tcPr>
            <w:tcW w:w="218" w:type="pct"/>
          </w:tcPr>
          <w:p w14:paraId="5128E745" w14:textId="77777777" w:rsidR="00795F74" w:rsidRPr="0010789C" w:rsidRDefault="00795F74" w:rsidP="00E468EF">
            <w:pPr>
              <w:rPr>
                <w:color w:val="0000FF"/>
                <w:lang w:val="fr-BE"/>
              </w:rPr>
            </w:pPr>
          </w:p>
        </w:tc>
        <w:tc>
          <w:tcPr>
            <w:tcW w:w="294" w:type="pct"/>
          </w:tcPr>
          <w:p w14:paraId="293D1131" w14:textId="77777777" w:rsidR="00795F74" w:rsidRPr="0010789C" w:rsidRDefault="00795F74" w:rsidP="00E468EF">
            <w:pPr>
              <w:jc w:val="right"/>
              <w:rPr>
                <w:color w:val="0000FF"/>
                <w:lang w:val="fr-BE"/>
              </w:rPr>
            </w:pPr>
          </w:p>
        </w:tc>
        <w:tc>
          <w:tcPr>
            <w:tcW w:w="441" w:type="pct"/>
          </w:tcPr>
          <w:p w14:paraId="26C95773" w14:textId="77777777" w:rsidR="00795F74" w:rsidRPr="0010789C" w:rsidRDefault="00795F74" w:rsidP="00E468EF">
            <w:pPr>
              <w:jc w:val="right"/>
              <w:rPr>
                <w:color w:val="0000FF"/>
                <w:lang w:val="fr-BE"/>
              </w:rPr>
            </w:pPr>
          </w:p>
        </w:tc>
        <w:tc>
          <w:tcPr>
            <w:tcW w:w="432" w:type="pct"/>
            <w:gridSpan w:val="2"/>
          </w:tcPr>
          <w:p w14:paraId="152C97AB" w14:textId="77777777" w:rsidR="00795F74" w:rsidRPr="0010789C" w:rsidRDefault="00795F74" w:rsidP="00E468EF">
            <w:pPr>
              <w:jc w:val="right"/>
              <w:rPr>
                <w:color w:val="0000FF"/>
                <w:lang w:val="fr-BE"/>
              </w:rPr>
            </w:pPr>
          </w:p>
        </w:tc>
        <w:tc>
          <w:tcPr>
            <w:tcW w:w="3461" w:type="pct"/>
            <w:gridSpan w:val="6"/>
            <w:vAlign w:val="bottom"/>
          </w:tcPr>
          <w:p w14:paraId="6AC33A22" w14:textId="77777777" w:rsidR="00795F74" w:rsidRPr="0010789C" w:rsidRDefault="00795F74" w:rsidP="00E468EF">
            <w:pPr>
              <w:jc w:val="both"/>
              <w:rPr>
                <w:rFonts w:ascii="Arial" w:hAnsi="Arial" w:cs="Arial"/>
                <w:color w:val="0000FF"/>
                <w:lang w:val="fr-FR"/>
              </w:rPr>
            </w:pPr>
            <w:r w:rsidRPr="0010789C">
              <w:rPr>
                <w:rFonts w:ascii="Arial" w:hAnsi="Arial" w:cs="Arial"/>
                <w:i/>
                <w:color w:val="0000FF"/>
                <w:sz w:val="18"/>
              </w:rPr>
              <w:t>"A.R. 16.7.2001" (en vigueur 10.8.2001)</w:t>
            </w:r>
          </w:p>
        </w:tc>
        <w:tc>
          <w:tcPr>
            <w:tcW w:w="155" w:type="pct"/>
          </w:tcPr>
          <w:p w14:paraId="5E9A2156" w14:textId="77777777" w:rsidR="00795F74" w:rsidRPr="0010789C" w:rsidRDefault="00795F74" w:rsidP="00E468EF">
            <w:pPr>
              <w:rPr>
                <w:rFonts w:ascii="Arial" w:hAnsi="Arial" w:cs="Arial"/>
                <w:color w:val="0000FF"/>
                <w:lang w:val="fr-FR"/>
              </w:rPr>
            </w:pPr>
          </w:p>
        </w:tc>
      </w:tr>
      <w:tr w:rsidR="00795F74" w:rsidRPr="0010789C" w14:paraId="5043C5F7" w14:textId="77777777" w:rsidTr="00872E82">
        <w:trPr>
          <w:cantSplit/>
        </w:trPr>
        <w:tc>
          <w:tcPr>
            <w:tcW w:w="218" w:type="pct"/>
          </w:tcPr>
          <w:p w14:paraId="7867EBD0" w14:textId="77777777" w:rsidR="00795F74" w:rsidRPr="0010789C" w:rsidRDefault="00795F74" w:rsidP="00E468EF">
            <w:pPr>
              <w:rPr>
                <w:color w:val="0000FF"/>
                <w:lang w:val="fr-FR"/>
              </w:rPr>
            </w:pPr>
          </w:p>
        </w:tc>
        <w:tc>
          <w:tcPr>
            <w:tcW w:w="294" w:type="pct"/>
          </w:tcPr>
          <w:p w14:paraId="45CE776F" w14:textId="77777777" w:rsidR="00795F74" w:rsidRPr="0010789C" w:rsidRDefault="00795F74" w:rsidP="00E468EF">
            <w:pPr>
              <w:jc w:val="right"/>
              <w:rPr>
                <w:color w:val="0000FF"/>
                <w:lang w:val="fr-FR"/>
              </w:rPr>
            </w:pPr>
          </w:p>
        </w:tc>
        <w:tc>
          <w:tcPr>
            <w:tcW w:w="441" w:type="pct"/>
          </w:tcPr>
          <w:p w14:paraId="1CC8B452" w14:textId="77777777" w:rsidR="00795F74" w:rsidRPr="0010789C" w:rsidRDefault="00795F74" w:rsidP="00E468EF">
            <w:pPr>
              <w:jc w:val="right"/>
              <w:rPr>
                <w:color w:val="0000FF"/>
                <w:lang w:val="fr-FR"/>
              </w:rPr>
            </w:pPr>
          </w:p>
        </w:tc>
        <w:tc>
          <w:tcPr>
            <w:tcW w:w="432" w:type="pct"/>
            <w:gridSpan w:val="2"/>
          </w:tcPr>
          <w:p w14:paraId="5ABA5CD8" w14:textId="77777777" w:rsidR="00795F74" w:rsidRPr="0010789C" w:rsidRDefault="00795F74" w:rsidP="00E468EF">
            <w:pPr>
              <w:jc w:val="right"/>
              <w:rPr>
                <w:color w:val="0000FF"/>
                <w:lang w:val="fr-FR"/>
              </w:rPr>
            </w:pPr>
          </w:p>
        </w:tc>
        <w:tc>
          <w:tcPr>
            <w:tcW w:w="3461" w:type="pct"/>
            <w:gridSpan w:val="6"/>
            <w:vAlign w:val="bottom"/>
          </w:tcPr>
          <w:p w14:paraId="3A88A701" w14:textId="77777777" w:rsidR="00795F74" w:rsidRPr="0010789C" w:rsidRDefault="00795F74" w:rsidP="00E468EF">
            <w:pPr>
              <w:jc w:val="both"/>
              <w:rPr>
                <w:rFonts w:ascii="Arial" w:hAnsi="Arial" w:cs="Arial"/>
                <w:b/>
                <w:color w:val="0000FF"/>
                <w:lang w:val="fr-FR"/>
              </w:rPr>
            </w:pPr>
            <w:r w:rsidRPr="0010789C">
              <w:rPr>
                <w:rFonts w:ascii="Arial" w:hAnsi="Arial" w:cs="Arial"/>
                <w:b/>
                <w:color w:val="0000FF"/>
                <w:lang w:val="fr-FR"/>
              </w:rPr>
              <w:t>"§ 22.</w:t>
            </w:r>
            <w:r w:rsidRPr="0010789C">
              <w:rPr>
                <w:rFonts w:ascii="Arial" w:hAnsi="Arial" w:cs="Arial"/>
                <w:color w:val="0000FF"/>
                <w:lang w:val="fr-FR"/>
              </w:rPr>
              <w:t xml:space="preserve"> Les produits repris au présent article doivent être appliqués au patient lors de la fourniture. </w:t>
            </w:r>
            <w:r w:rsidRPr="0010789C">
              <w:rPr>
                <w:rFonts w:ascii="Arial" w:hAnsi="Arial" w:cs="Arial"/>
                <w:color w:val="0000FF"/>
              </w:rPr>
              <w:t>Ils devront faire l'objet des adaptations techniques nécessaires."</w:t>
            </w:r>
          </w:p>
        </w:tc>
        <w:tc>
          <w:tcPr>
            <w:tcW w:w="155" w:type="pct"/>
          </w:tcPr>
          <w:p w14:paraId="277BB7B8" w14:textId="77777777" w:rsidR="00795F74" w:rsidRPr="0010789C" w:rsidRDefault="00795F74" w:rsidP="00E468EF">
            <w:pPr>
              <w:rPr>
                <w:rFonts w:ascii="Arial" w:hAnsi="Arial" w:cs="Arial"/>
                <w:color w:val="0000FF"/>
                <w:lang w:val="fr-FR"/>
              </w:rPr>
            </w:pPr>
          </w:p>
        </w:tc>
      </w:tr>
      <w:tr w:rsidR="00795F74" w:rsidRPr="0010789C" w14:paraId="578BD8C5" w14:textId="77777777" w:rsidTr="00872E82">
        <w:trPr>
          <w:cantSplit/>
        </w:trPr>
        <w:tc>
          <w:tcPr>
            <w:tcW w:w="218" w:type="pct"/>
          </w:tcPr>
          <w:p w14:paraId="530E7071" w14:textId="77777777" w:rsidR="00795F74" w:rsidRPr="0010789C" w:rsidRDefault="00795F74" w:rsidP="00E468EF">
            <w:pPr>
              <w:rPr>
                <w:color w:val="0000FF"/>
                <w:lang w:val="fr-FR"/>
              </w:rPr>
            </w:pPr>
          </w:p>
        </w:tc>
        <w:tc>
          <w:tcPr>
            <w:tcW w:w="294" w:type="pct"/>
          </w:tcPr>
          <w:p w14:paraId="6BFC857A" w14:textId="77777777" w:rsidR="00795F74" w:rsidRPr="0010789C" w:rsidRDefault="00795F74" w:rsidP="00E468EF">
            <w:pPr>
              <w:jc w:val="right"/>
              <w:rPr>
                <w:color w:val="0000FF"/>
                <w:lang w:val="fr-FR"/>
              </w:rPr>
            </w:pPr>
          </w:p>
        </w:tc>
        <w:tc>
          <w:tcPr>
            <w:tcW w:w="441" w:type="pct"/>
          </w:tcPr>
          <w:p w14:paraId="51997EC6" w14:textId="77777777" w:rsidR="00795F74" w:rsidRPr="0010789C" w:rsidRDefault="00795F74" w:rsidP="00E468EF">
            <w:pPr>
              <w:jc w:val="right"/>
              <w:rPr>
                <w:color w:val="0000FF"/>
                <w:lang w:val="fr-FR"/>
              </w:rPr>
            </w:pPr>
          </w:p>
        </w:tc>
        <w:tc>
          <w:tcPr>
            <w:tcW w:w="432" w:type="pct"/>
            <w:gridSpan w:val="2"/>
          </w:tcPr>
          <w:p w14:paraId="08A149AD" w14:textId="77777777" w:rsidR="00795F74" w:rsidRPr="0010789C" w:rsidRDefault="00795F74" w:rsidP="00E468EF">
            <w:pPr>
              <w:jc w:val="right"/>
              <w:rPr>
                <w:color w:val="0000FF"/>
                <w:lang w:val="fr-FR"/>
              </w:rPr>
            </w:pPr>
          </w:p>
        </w:tc>
        <w:tc>
          <w:tcPr>
            <w:tcW w:w="3461" w:type="pct"/>
            <w:gridSpan w:val="6"/>
          </w:tcPr>
          <w:p w14:paraId="2E9419DC" w14:textId="77777777" w:rsidR="00795F74" w:rsidRPr="0010789C" w:rsidRDefault="00795F74" w:rsidP="00E468EF">
            <w:pPr>
              <w:jc w:val="both"/>
              <w:rPr>
                <w:rFonts w:ascii="Arial" w:hAnsi="Arial" w:cs="Arial"/>
                <w:i/>
                <w:color w:val="0000FF"/>
                <w:sz w:val="18"/>
              </w:rPr>
            </w:pPr>
          </w:p>
        </w:tc>
        <w:tc>
          <w:tcPr>
            <w:tcW w:w="155" w:type="pct"/>
          </w:tcPr>
          <w:p w14:paraId="02B0E69D" w14:textId="77777777" w:rsidR="00795F74" w:rsidRPr="0010789C" w:rsidRDefault="00795F74" w:rsidP="00E468EF">
            <w:pPr>
              <w:rPr>
                <w:rFonts w:ascii="Arial" w:hAnsi="Arial" w:cs="Arial"/>
                <w:color w:val="0000FF"/>
              </w:rPr>
            </w:pPr>
          </w:p>
        </w:tc>
      </w:tr>
      <w:tr w:rsidR="00795F74" w:rsidRPr="0010789C" w14:paraId="48FA47C8" w14:textId="77777777" w:rsidTr="00872E82">
        <w:trPr>
          <w:cantSplit/>
        </w:trPr>
        <w:tc>
          <w:tcPr>
            <w:tcW w:w="218" w:type="pct"/>
          </w:tcPr>
          <w:p w14:paraId="2B07DF34" w14:textId="77777777" w:rsidR="00795F74" w:rsidRPr="0010789C" w:rsidRDefault="00795F74" w:rsidP="00E468EF">
            <w:pPr>
              <w:rPr>
                <w:color w:val="0000FF"/>
              </w:rPr>
            </w:pPr>
          </w:p>
        </w:tc>
        <w:tc>
          <w:tcPr>
            <w:tcW w:w="294" w:type="pct"/>
          </w:tcPr>
          <w:p w14:paraId="680A8C01" w14:textId="77777777" w:rsidR="00795F74" w:rsidRPr="0010789C" w:rsidRDefault="00795F74" w:rsidP="00E468EF">
            <w:pPr>
              <w:jc w:val="right"/>
              <w:rPr>
                <w:color w:val="0000FF"/>
              </w:rPr>
            </w:pPr>
          </w:p>
        </w:tc>
        <w:tc>
          <w:tcPr>
            <w:tcW w:w="441" w:type="pct"/>
          </w:tcPr>
          <w:p w14:paraId="77A9F274" w14:textId="77777777" w:rsidR="00795F74" w:rsidRPr="0010789C" w:rsidRDefault="00795F74" w:rsidP="00E468EF">
            <w:pPr>
              <w:jc w:val="right"/>
              <w:rPr>
                <w:color w:val="0000FF"/>
              </w:rPr>
            </w:pPr>
          </w:p>
        </w:tc>
        <w:tc>
          <w:tcPr>
            <w:tcW w:w="432" w:type="pct"/>
            <w:gridSpan w:val="2"/>
          </w:tcPr>
          <w:p w14:paraId="4DC74227" w14:textId="77777777" w:rsidR="00795F74" w:rsidRPr="0010789C" w:rsidRDefault="00795F74" w:rsidP="00E468EF">
            <w:pPr>
              <w:jc w:val="right"/>
              <w:rPr>
                <w:color w:val="0000FF"/>
              </w:rPr>
            </w:pPr>
          </w:p>
        </w:tc>
        <w:tc>
          <w:tcPr>
            <w:tcW w:w="3461" w:type="pct"/>
            <w:gridSpan w:val="6"/>
            <w:vAlign w:val="bottom"/>
          </w:tcPr>
          <w:p w14:paraId="7041AF4D" w14:textId="77777777" w:rsidR="00795F74" w:rsidRPr="0010789C" w:rsidRDefault="00795F74" w:rsidP="00E468EF">
            <w:pPr>
              <w:jc w:val="both"/>
              <w:rPr>
                <w:rFonts w:ascii="Arial" w:hAnsi="Arial" w:cs="Arial"/>
                <w:color w:val="0000FF"/>
              </w:rPr>
            </w:pPr>
            <w:r w:rsidRPr="0010789C">
              <w:rPr>
                <w:rFonts w:ascii="Arial" w:hAnsi="Arial" w:cs="Arial"/>
                <w:i/>
                <w:color w:val="0000FF"/>
                <w:sz w:val="18"/>
              </w:rPr>
              <w:t>"A.R. 16.7.2001" (en vigueur 10.8.2001)</w:t>
            </w:r>
          </w:p>
        </w:tc>
        <w:tc>
          <w:tcPr>
            <w:tcW w:w="155" w:type="pct"/>
          </w:tcPr>
          <w:p w14:paraId="22EF14B6" w14:textId="77777777" w:rsidR="00795F74" w:rsidRPr="0010789C" w:rsidRDefault="00795F74" w:rsidP="00E468EF">
            <w:pPr>
              <w:rPr>
                <w:rFonts w:ascii="Arial" w:hAnsi="Arial" w:cs="Arial"/>
                <w:color w:val="0000FF"/>
              </w:rPr>
            </w:pPr>
          </w:p>
        </w:tc>
      </w:tr>
      <w:tr w:rsidR="00795F74" w:rsidRPr="00E57863" w14:paraId="13CD006B" w14:textId="77777777" w:rsidTr="00872E82">
        <w:trPr>
          <w:cantSplit/>
        </w:trPr>
        <w:tc>
          <w:tcPr>
            <w:tcW w:w="218" w:type="pct"/>
          </w:tcPr>
          <w:p w14:paraId="44A0B04D" w14:textId="77777777" w:rsidR="00795F74" w:rsidRPr="0010789C" w:rsidRDefault="00795F74" w:rsidP="00E468EF">
            <w:pPr>
              <w:rPr>
                <w:color w:val="0000FF"/>
              </w:rPr>
            </w:pPr>
          </w:p>
        </w:tc>
        <w:tc>
          <w:tcPr>
            <w:tcW w:w="294" w:type="pct"/>
          </w:tcPr>
          <w:p w14:paraId="63986259" w14:textId="77777777" w:rsidR="00795F74" w:rsidRPr="0010789C" w:rsidRDefault="00795F74" w:rsidP="00E468EF">
            <w:pPr>
              <w:jc w:val="right"/>
              <w:rPr>
                <w:color w:val="0000FF"/>
              </w:rPr>
            </w:pPr>
          </w:p>
        </w:tc>
        <w:tc>
          <w:tcPr>
            <w:tcW w:w="441" w:type="pct"/>
          </w:tcPr>
          <w:p w14:paraId="6801CB25" w14:textId="77777777" w:rsidR="00795F74" w:rsidRPr="0010789C" w:rsidRDefault="00795F74" w:rsidP="00E468EF">
            <w:pPr>
              <w:jc w:val="right"/>
              <w:rPr>
                <w:color w:val="0000FF"/>
              </w:rPr>
            </w:pPr>
          </w:p>
        </w:tc>
        <w:tc>
          <w:tcPr>
            <w:tcW w:w="432" w:type="pct"/>
            <w:gridSpan w:val="2"/>
          </w:tcPr>
          <w:p w14:paraId="27DB29FA" w14:textId="77777777" w:rsidR="00795F74" w:rsidRPr="0010789C" w:rsidRDefault="00795F74" w:rsidP="00E468EF">
            <w:pPr>
              <w:jc w:val="right"/>
              <w:rPr>
                <w:color w:val="0000FF"/>
              </w:rPr>
            </w:pPr>
          </w:p>
        </w:tc>
        <w:tc>
          <w:tcPr>
            <w:tcW w:w="3461" w:type="pct"/>
            <w:gridSpan w:val="6"/>
            <w:vAlign w:val="bottom"/>
          </w:tcPr>
          <w:p w14:paraId="1DE62600" w14:textId="77777777" w:rsidR="00795F74" w:rsidRPr="0010789C" w:rsidRDefault="00795F74" w:rsidP="00E468EF">
            <w:pPr>
              <w:jc w:val="both"/>
              <w:rPr>
                <w:rFonts w:ascii="Arial" w:hAnsi="Arial" w:cs="Arial"/>
                <w:b/>
                <w:color w:val="0000FF"/>
                <w:lang w:val="fr-BE"/>
              </w:rPr>
            </w:pPr>
            <w:r w:rsidRPr="0010789C">
              <w:rPr>
                <w:rFonts w:ascii="Arial" w:hAnsi="Arial" w:cs="Arial"/>
                <w:b/>
                <w:color w:val="0000FF"/>
                <w:lang w:val="fr-FR"/>
              </w:rPr>
              <w:t>"§ 23.</w:t>
            </w:r>
            <w:r w:rsidRPr="0010789C">
              <w:rPr>
                <w:rFonts w:ascii="Arial" w:hAnsi="Arial" w:cs="Arial"/>
                <w:color w:val="0000FF"/>
                <w:lang w:val="fr-FR"/>
              </w:rPr>
              <w:t xml:space="preserve"> Toutes les indications relatives au placement, à l'utilisation et à l'entretien du produit doivent être fournies au patient."</w:t>
            </w:r>
          </w:p>
        </w:tc>
        <w:tc>
          <w:tcPr>
            <w:tcW w:w="155" w:type="pct"/>
          </w:tcPr>
          <w:p w14:paraId="214CA119" w14:textId="77777777" w:rsidR="00795F74" w:rsidRPr="0010789C" w:rsidRDefault="00795F74" w:rsidP="00E468EF">
            <w:pPr>
              <w:rPr>
                <w:rFonts w:ascii="Arial" w:hAnsi="Arial" w:cs="Arial"/>
                <w:color w:val="0000FF"/>
                <w:lang w:val="fr-BE"/>
              </w:rPr>
            </w:pPr>
          </w:p>
        </w:tc>
      </w:tr>
      <w:tr w:rsidR="00795F74" w:rsidRPr="00E57863" w14:paraId="5EF3F0FC" w14:textId="77777777" w:rsidTr="00872E82">
        <w:trPr>
          <w:cantSplit/>
        </w:trPr>
        <w:tc>
          <w:tcPr>
            <w:tcW w:w="218" w:type="pct"/>
          </w:tcPr>
          <w:p w14:paraId="3A95D586" w14:textId="77777777" w:rsidR="00795F74" w:rsidRPr="0010789C" w:rsidRDefault="00795F74" w:rsidP="00E468EF">
            <w:pPr>
              <w:rPr>
                <w:color w:val="0000FF"/>
                <w:lang w:val="fr-BE"/>
              </w:rPr>
            </w:pPr>
          </w:p>
        </w:tc>
        <w:tc>
          <w:tcPr>
            <w:tcW w:w="294" w:type="pct"/>
          </w:tcPr>
          <w:p w14:paraId="212D488D" w14:textId="77777777" w:rsidR="00795F74" w:rsidRPr="0010789C" w:rsidRDefault="00795F74" w:rsidP="00E468EF">
            <w:pPr>
              <w:jc w:val="right"/>
              <w:rPr>
                <w:color w:val="0000FF"/>
                <w:lang w:val="fr-BE"/>
              </w:rPr>
            </w:pPr>
          </w:p>
        </w:tc>
        <w:tc>
          <w:tcPr>
            <w:tcW w:w="441" w:type="pct"/>
          </w:tcPr>
          <w:p w14:paraId="61451F04" w14:textId="77777777" w:rsidR="00795F74" w:rsidRPr="0010789C" w:rsidRDefault="00795F74" w:rsidP="00E468EF">
            <w:pPr>
              <w:jc w:val="right"/>
              <w:rPr>
                <w:color w:val="0000FF"/>
                <w:lang w:val="fr-BE"/>
              </w:rPr>
            </w:pPr>
          </w:p>
        </w:tc>
        <w:tc>
          <w:tcPr>
            <w:tcW w:w="432" w:type="pct"/>
            <w:gridSpan w:val="2"/>
          </w:tcPr>
          <w:p w14:paraId="33C3B578" w14:textId="77777777" w:rsidR="00795F74" w:rsidRPr="0010789C" w:rsidRDefault="00795F74" w:rsidP="00E468EF">
            <w:pPr>
              <w:jc w:val="right"/>
              <w:rPr>
                <w:color w:val="0000FF"/>
                <w:lang w:val="fr-BE"/>
              </w:rPr>
            </w:pPr>
          </w:p>
        </w:tc>
        <w:tc>
          <w:tcPr>
            <w:tcW w:w="3461" w:type="pct"/>
            <w:gridSpan w:val="6"/>
          </w:tcPr>
          <w:p w14:paraId="76158E56" w14:textId="77777777" w:rsidR="00795F74" w:rsidRPr="0010789C" w:rsidRDefault="00795F74" w:rsidP="00E468EF">
            <w:pPr>
              <w:jc w:val="both"/>
              <w:rPr>
                <w:rFonts w:ascii="Arial" w:hAnsi="Arial" w:cs="Arial"/>
                <w:i/>
                <w:color w:val="0000FF"/>
                <w:sz w:val="18"/>
                <w:lang w:val="fr-BE"/>
              </w:rPr>
            </w:pPr>
          </w:p>
        </w:tc>
        <w:tc>
          <w:tcPr>
            <w:tcW w:w="155" w:type="pct"/>
          </w:tcPr>
          <w:p w14:paraId="34027FF7" w14:textId="77777777" w:rsidR="00795F74" w:rsidRPr="0010789C" w:rsidRDefault="00795F74" w:rsidP="00E468EF">
            <w:pPr>
              <w:rPr>
                <w:rFonts w:ascii="Arial" w:hAnsi="Arial" w:cs="Arial"/>
                <w:color w:val="0000FF"/>
                <w:lang w:val="fr-BE"/>
              </w:rPr>
            </w:pPr>
          </w:p>
        </w:tc>
      </w:tr>
      <w:tr w:rsidR="00795F74" w:rsidRPr="0010789C" w14:paraId="0CAE1124" w14:textId="77777777" w:rsidTr="00872E82">
        <w:trPr>
          <w:cantSplit/>
        </w:trPr>
        <w:tc>
          <w:tcPr>
            <w:tcW w:w="218" w:type="pct"/>
          </w:tcPr>
          <w:p w14:paraId="4F70CD9C" w14:textId="77777777" w:rsidR="00795F74" w:rsidRPr="0010789C" w:rsidRDefault="00795F74" w:rsidP="00E468EF">
            <w:pPr>
              <w:rPr>
                <w:color w:val="0000FF"/>
                <w:lang w:val="fr-BE"/>
              </w:rPr>
            </w:pPr>
          </w:p>
        </w:tc>
        <w:tc>
          <w:tcPr>
            <w:tcW w:w="294" w:type="pct"/>
          </w:tcPr>
          <w:p w14:paraId="358CC040" w14:textId="77777777" w:rsidR="00795F74" w:rsidRPr="0010789C" w:rsidRDefault="00795F74" w:rsidP="00E468EF">
            <w:pPr>
              <w:jc w:val="right"/>
              <w:rPr>
                <w:color w:val="0000FF"/>
                <w:lang w:val="fr-BE"/>
              </w:rPr>
            </w:pPr>
          </w:p>
        </w:tc>
        <w:tc>
          <w:tcPr>
            <w:tcW w:w="441" w:type="pct"/>
          </w:tcPr>
          <w:p w14:paraId="73B82446" w14:textId="77777777" w:rsidR="00795F74" w:rsidRPr="0010789C" w:rsidRDefault="00795F74" w:rsidP="00E468EF">
            <w:pPr>
              <w:jc w:val="right"/>
              <w:rPr>
                <w:color w:val="0000FF"/>
                <w:lang w:val="fr-BE"/>
              </w:rPr>
            </w:pPr>
          </w:p>
        </w:tc>
        <w:tc>
          <w:tcPr>
            <w:tcW w:w="432" w:type="pct"/>
            <w:gridSpan w:val="2"/>
          </w:tcPr>
          <w:p w14:paraId="7A548724" w14:textId="77777777" w:rsidR="00795F74" w:rsidRPr="0010789C" w:rsidRDefault="00795F74" w:rsidP="00E468EF">
            <w:pPr>
              <w:jc w:val="right"/>
              <w:rPr>
                <w:color w:val="0000FF"/>
                <w:lang w:val="fr-BE"/>
              </w:rPr>
            </w:pPr>
          </w:p>
        </w:tc>
        <w:tc>
          <w:tcPr>
            <w:tcW w:w="3461" w:type="pct"/>
            <w:gridSpan w:val="6"/>
            <w:vAlign w:val="bottom"/>
          </w:tcPr>
          <w:p w14:paraId="17D157B5" w14:textId="77777777" w:rsidR="00795F74" w:rsidRPr="0010789C" w:rsidRDefault="00795F74" w:rsidP="00E468EF">
            <w:pPr>
              <w:jc w:val="both"/>
              <w:rPr>
                <w:rFonts w:ascii="Arial" w:hAnsi="Arial" w:cs="Arial"/>
                <w:color w:val="0000FF"/>
                <w:lang w:val="fr-FR"/>
              </w:rPr>
            </w:pPr>
            <w:r w:rsidRPr="0010789C">
              <w:rPr>
                <w:rFonts w:ascii="Arial" w:hAnsi="Arial" w:cs="Arial"/>
                <w:i/>
                <w:color w:val="0000FF"/>
                <w:sz w:val="18"/>
              </w:rPr>
              <w:t>"A.R. 16.7.2001" (en vigueur 10.8.2001)</w:t>
            </w:r>
          </w:p>
        </w:tc>
        <w:tc>
          <w:tcPr>
            <w:tcW w:w="155" w:type="pct"/>
          </w:tcPr>
          <w:p w14:paraId="551E7652" w14:textId="77777777" w:rsidR="00795F74" w:rsidRPr="0010789C" w:rsidRDefault="00795F74" w:rsidP="00E468EF">
            <w:pPr>
              <w:rPr>
                <w:rFonts w:ascii="Arial" w:hAnsi="Arial" w:cs="Arial"/>
                <w:color w:val="0000FF"/>
                <w:lang w:val="fr-FR"/>
              </w:rPr>
            </w:pPr>
          </w:p>
        </w:tc>
      </w:tr>
      <w:tr w:rsidR="00795F74" w:rsidRPr="00E57863" w14:paraId="61E6B190" w14:textId="77777777" w:rsidTr="00872E82">
        <w:trPr>
          <w:cantSplit/>
        </w:trPr>
        <w:tc>
          <w:tcPr>
            <w:tcW w:w="218" w:type="pct"/>
          </w:tcPr>
          <w:p w14:paraId="0CD45465" w14:textId="77777777" w:rsidR="00795F74" w:rsidRPr="0010789C" w:rsidRDefault="00795F74" w:rsidP="00E468EF">
            <w:pPr>
              <w:rPr>
                <w:color w:val="0000FF"/>
                <w:lang w:val="fr-FR"/>
              </w:rPr>
            </w:pPr>
          </w:p>
        </w:tc>
        <w:tc>
          <w:tcPr>
            <w:tcW w:w="294" w:type="pct"/>
          </w:tcPr>
          <w:p w14:paraId="48B650A7" w14:textId="77777777" w:rsidR="00795F74" w:rsidRPr="0010789C" w:rsidRDefault="00795F74" w:rsidP="00E468EF">
            <w:pPr>
              <w:jc w:val="right"/>
              <w:rPr>
                <w:color w:val="0000FF"/>
                <w:lang w:val="fr-FR"/>
              </w:rPr>
            </w:pPr>
          </w:p>
        </w:tc>
        <w:tc>
          <w:tcPr>
            <w:tcW w:w="441" w:type="pct"/>
          </w:tcPr>
          <w:p w14:paraId="1540E5B8" w14:textId="77777777" w:rsidR="00795F74" w:rsidRPr="0010789C" w:rsidRDefault="00795F74" w:rsidP="00E468EF">
            <w:pPr>
              <w:jc w:val="right"/>
              <w:rPr>
                <w:color w:val="0000FF"/>
                <w:lang w:val="fr-FR"/>
              </w:rPr>
            </w:pPr>
          </w:p>
        </w:tc>
        <w:tc>
          <w:tcPr>
            <w:tcW w:w="432" w:type="pct"/>
            <w:gridSpan w:val="2"/>
          </w:tcPr>
          <w:p w14:paraId="75B98F85" w14:textId="77777777" w:rsidR="00795F74" w:rsidRPr="0010789C" w:rsidRDefault="00795F74" w:rsidP="00E468EF">
            <w:pPr>
              <w:jc w:val="right"/>
              <w:rPr>
                <w:color w:val="0000FF"/>
                <w:lang w:val="fr-FR"/>
              </w:rPr>
            </w:pPr>
          </w:p>
        </w:tc>
        <w:tc>
          <w:tcPr>
            <w:tcW w:w="3461" w:type="pct"/>
            <w:gridSpan w:val="6"/>
            <w:vAlign w:val="bottom"/>
          </w:tcPr>
          <w:p w14:paraId="6AC3CCB0" w14:textId="77777777" w:rsidR="00795F74" w:rsidRPr="0010789C" w:rsidRDefault="00795F74" w:rsidP="00E468EF">
            <w:pPr>
              <w:jc w:val="both"/>
              <w:rPr>
                <w:rFonts w:ascii="Arial" w:hAnsi="Arial" w:cs="Arial"/>
                <w:b/>
                <w:color w:val="0000FF"/>
                <w:lang w:val="fr-FR"/>
              </w:rPr>
            </w:pPr>
            <w:r w:rsidRPr="0010789C">
              <w:rPr>
                <w:rFonts w:ascii="Arial" w:hAnsi="Arial" w:cs="Arial"/>
                <w:b/>
                <w:color w:val="0000FF"/>
                <w:lang w:val="fr-FR"/>
              </w:rPr>
              <w:t>"§ 24.</w:t>
            </w:r>
            <w:r w:rsidRPr="0010789C">
              <w:rPr>
                <w:rFonts w:ascii="Arial" w:hAnsi="Arial" w:cs="Arial"/>
                <w:color w:val="0000FF"/>
                <w:lang w:val="fr-FR"/>
              </w:rPr>
              <w:t xml:space="preserve"> L'orthopédiste doit exécuter lui-même la fourniture et disposer de l'installation et de l'outillage nécessaire à la confection sur mesure. Il ne peut offrir en vente, ni fournir les produits repris au présent article sur les marchés, foires commerciales ou autres lieux publics, ni par colportage."</w:t>
            </w:r>
          </w:p>
        </w:tc>
        <w:tc>
          <w:tcPr>
            <w:tcW w:w="155" w:type="pct"/>
          </w:tcPr>
          <w:p w14:paraId="74906103" w14:textId="77777777" w:rsidR="00795F74" w:rsidRPr="0010789C" w:rsidRDefault="00795F74" w:rsidP="00E468EF">
            <w:pPr>
              <w:rPr>
                <w:rFonts w:ascii="Arial" w:hAnsi="Arial" w:cs="Arial"/>
                <w:color w:val="0000FF"/>
                <w:lang w:val="fr-FR"/>
              </w:rPr>
            </w:pPr>
          </w:p>
        </w:tc>
      </w:tr>
      <w:tr w:rsidR="00795F74" w:rsidRPr="00E57863" w14:paraId="3A406093" w14:textId="77777777" w:rsidTr="00872E82">
        <w:trPr>
          <w:cantSplit/>
        </w:trPr>
        <w:tc>
          <w:tcPr>
            <w:tcW w:w="218" w:type="pct"/>
          </w:tcPr>
          <w:p w14:paraId="6A36DCB8" w14:textId="77777777" w:rsidR="00795F74" w:rsidRPr="0010789C" w:rsidRDefault="00795F74" w:rsidP="00E468EF">
            <w:pPr>
              <w:rPr>
                <w:color w:val="0000FF"/>
                <w:lang w:val="fr-FR"/>
              </w:rPr>
            </w:pPr>
          </w:p>
        </w:tc>
        <w:tc>
          <w:tcPr>
            <w:tcW w:w="294" w:type="pct"/>
          </w:tcPr>
          <w:p w14:paraId="55BE5EE7" w14:textId="77777777" w:rsidR="00795F74" w:rsidRPr="0010789C" w:rsidRDefault="00795F74" w:rsidP="00E468EF">
            <w:pPr>
              <w:jc w:val="right"/>
              <w:rPr>
                <w:color w:val="0000FF"/>
                <w:lang w:val="fr-FR"/>
              </w:rPr>
            </w:pPr>
          </w:p>
        </w:tc>
        <w:tc>
          <w:tcPr>
            <w:tcW w:w="441" w:type="pct"/>
          </w:tcPr>
          <w:p w14:paraId="034B9884" w14:textId="77777777" w:rsidR="00795F74" w:rsidRPr="0010789C" w:rsidRDefault="00795F74" w:rsidP="00E468EF">
            <w:pPr>
              <w:jc w:val="right"/>
              <w:rPr>
                <w:color w:val="0000FF"/>
                <w:lang w:val="fr-FR"/>
              </w:rPr>
            </w:pPr>
          </w:p>
        </w:tc>
        <w:tc>
          <w:tcPr>
            <w:tcW w:w="432" w:type="pct"/>
            <w:gridSpan w:val="2"/>
          </w:tcPr>
          <w:p w14:paraId="0626B634" w14:textId="77777777" w:rsidR="00795F74" w:rsidRPr="0010789C" w:rsidRDefault="00795F74" w:rsidP="00E468EF">
            <w:pPr>
              <w:jc w:val="right"/>
              <w:rPr>
                <w:color w:val="0000FF"/>
                <w:lang w:val="fr-FR"/>
              </w:rPr>
            </w:pPr>
          </w:p>
        </w:tc>
        <w:tc>
          <w:tcPr>
            <w:tcW w:w="3461" w:type="pct"/>
            <w:gridSpan w:val="6"/>
          </w:tcPr>
          <w:p w14:paraId="1628AFDA" w14:textId="77777777" w:rsidR="00795F74" w:rsidRPr="0010789C" w:rsidRDefault="00795F74" w:rsidP="00E468EF">
            <w:pPr>
              <w:jc w:val="both"/>
              <w:rPr>
                <w:rFonts w:ascii="Arial" w:hAnsi="Arial" w:cs="Arial"/>
                <w:i/>
                <w:color w:val="0000FF"/>
                <w:sz w:val="18"/>
                <w:lang w:val="fr-BE"/>
              </w:rPr>
            </w:pPr>
          </w:p>
        </w:tc>
        <w:tc>
          <w:tcPr>
            <w:tcW w:w="155" w:type="pct"/>
          </w:tcPr>
          <w:p w14:paraId="31EF0931" w14:textId="77777777" w:rsidR="00795F74" w:rsidRPr="0010789C" w:rsidRDefault="00795F74" w:rsidP="00E468EF">
            <w:pPr>
              <w:rPr>
                <w:rFonts w:ascii="Arial" w:hAnsi="Arial" w:cs="Arial"/>
                <w:color w:val="0000FF"/>
                <w:lang w:val="fr-BE"/>
              </w:rPr>
            </w:pPr>
          </w:p>
        </w:tc>
      </w:tr>
      <w:tr w:rsidR="00795F74" w:rsidRPr="0010789C" w14:paraId="5E1AF58D" w14:textId="77777777" w:rsidTr="00872E82">
        <w:trPr>
          <w:cantSplit/>
        </w:trPr>
        <w:tc>
          <w:tcPr>
            <w:tcW w:w="218" w:type="pct"/>
          </w:tcPr>
          <w:p w14:paraId="52C5B956" w14:textId="77777777" w:rsidR="00795F74" w:rsidRPr="0010789C" w:rsidRDefault="00795F74" w:rsidP="00E468EF">
            <w:pPr>
              <w:rPr>
                <w:color w:val="0000FF"/>
                <w:lang w:val="fr-BE"/>
              </w:rPr>
            </w:pPr>
          </w:p>
        </w:tc>
        <w:tc>
          <w:tcPr>
            <w:tcW w:w="294" w:type="pct"/>
          </w:tcPr>
          <w:p w14:paraId="0663F6CE" w14:textId="77777777" w:rsidR="00795F74" w:rsidRPr="0010789C" w:rsidRDefault="00795F74" w:rsidP="00E468EF">
            <w:pPr>
              <w:jc w:val="right"/>
              <w:rPr>
                <w:color w:val="0000FF"/>
                <w:lang w:val="fr-BE"/>
              </w:rPr>
            </w:pPr>
          </w:p>
        </w:tc>
        <w:tc>
          <w:tcPr>
            <w:tcW w:w="441" w:type="pct"/>
          </w:tcPr>
          <w:p w14:paraId="43FFF927" w14:textId="77777777" w:rsidR="00795F74" w:rsidRPr="0010789C" w:rsidRDefault="00795F74" w:rsidP="00E468EF">
            <w:pPr>
              <w:jc w:val="right"/>
              <w:rPr>
                <w:color w:val="0000FF"/>
                <w:lang w:val="fr-BE"/>
              </w:rPr>
            </w:pPr>
          </w:p>
        </w:tc>
        <w:tc>
          <w:tcPr>
            <w:tcW w:w="432" w:type="pct"/>
            <w:gridSpan w:val="2"/>
          </w:tcPr>
          <w:p w14:paraId="4E062F79" w14:textId="77777777" w:rsidR="00795F74" w:rsidRPr="0010789C" w:rsidRDefault="00795F74" w:rsidP="00E468EF">
            <w:pPr>
              <w:jc w:val="right"/>
              <w:rPr>
                <w:color w:val="0000FF"/>
                <w:lang w:val="fr-BE"/>
              </w:rPr>
            </w:pPr>
          </w:p>
        </w:tc>
        <w:tc>
          <w:tcPr>
            <w:tcW w:w="3461" w:type="pct"/>
            <w:gridSpan w:val="6"/>
            <w:vAlign w:val="bottom"/>
          </w:tcPr>
          <w:p w14:paraId="5E581AC8" w14:textId="77777777" w:rsidR="00795F74" w:rsidRPr="0010789C" w:rsidRDefault="00795F74" w:rsidP="00E468EF">
            <w:pPr>
              <w:jc w:val="both"/>
              <w:rPr>
                <w:rFonts w:ascii="Arial" w:hAnsi="Arial" w:cs="Arial"/>
                <w:color w:val="0000FF"/>
                <w:lang w:val="fr-FR"/>
              </w:rPr>
            </w:pPr>
            <w:r w:rsidRPr="0010789C">
              <w:rPr>
                <w:rFonts w:ascii="Arial" w:hAnsi="Arial" w:cs="Arial"/>
                <w:i/>
                <w:color w:val="0000FF"/>
                <w:sz w:val="18"/>
              </w:rPr>
              <w:t>"A.R. 16.7.2001" (en vigueur 10.8.2001)</w:t>
            </w:r>
          </w:p>
        </w:tc>
        <w:tc>
          <w:tcPr>
            <w:tcW w:w="155" w:type="pct"/>
          </w:tcPr>
          <w:p w14:paraId="75086516" w14:textId="77777777" w:rsidR="00795F74" w:rsidRPr="0010789C" w:rsidRDefault="00795F74" w:rsidP="00E468EF">
            <w:pPr>
              <w:rPr>
                <w:rFonts w:ascii="Arial" w:hAnsi="Arial" w:cs="Arial"/>
                <w:color w:val="0000FF"/>
                <w:lang w:val="fr-FR"/>
              </w:rPr>
            </w:pPr>
          </w:p>
        </w:tc>
      </w:tr>
      <w:tr w:rsidR="00795F74" w:rsidRPr="00E57863" w14:paraId="141F3A82" w14:textId="77777777" w:rsidTr="00872E82">
        <w:trPr>
          <w:cantSplit/>
        </w:trPr>
        <w:tc>
          <w:tcPr>
            <w:tcW w:w="218" w:type="pct"/>
          </w:tcPr>
          <w:p w14:paraId="4B4B061A" w14:textId="77777777" w:rsidR="00795F74" w:rsidRPr="0010789C" w:rsidRDefault="00795F74" w:rsidP="00E468EF">
            <w:pPr>
              <w:rPr>
                <w:color w:val="0000FF"/>
                <w:lang w:val="fr-FR"/>
              </w:rPr>
            </w:pPr>
          </w:p>
        </w:tc>
        <w:tc>
          <w:tcPr>
            <w:tcW w:w="294" w:type="pct"/>
          </w:tcPr>
          <w:p w14:paraId="1835F228" w14:textId="77777777" w:rsidR="00795F74" w:rsidRPr="0010789C" w:rsidRDefault="00795F74" w:rsidP="00E468EF">
            <w:pPr>
              <w:jc w:val="right"/>
              <w:rPr>
                <w:color w:val="0000FF"/>
                <w:lang w:val="fr-FR"/>
              </w:rPr>
            </w:pPr>
          </w:p>
        </w:tc>
        <w:tc>
          <w:tcPr>
            <w:tcW w:w="441" w:type="pct"/>
          </w:tcPr>
          <w:p w14:paraId="6897B2C8" w14:textId="77777777" w:rsidR="00795F74" w:rsidRPr="0010789C" w:rsidRDefault="00795F74" w:rsidP="00E468EF">
            <w:pPr>
              <w:jc w:val="right"/>
              <w:rPr>
                <w:color w:val="0000FF"/>
                <w:lang w:val="fr-FR"/>
              </w:rPr>
            </w:pPr>
          </w:p>
        </w:tc>
        <w:tc>
          <w:tcPr>
            <w:tcW w:w="432" w:type="pct"/>
            <w:gridSpan w:val="2"/>
          </w:tcPr>
          <w:p w14:paraId="1EB2A316" w14:textId="77777777" w:rsidR="00795F74" w:rsidRPr="0010789C" w:rsidRDefault="00795F74" w:rsidP="00E468EF">
            <w:pPr>
              <w:jc w:val="right"/>
              <w:rPr>
                <w:color w:val="0000FF"/>
                <w:lang w:val="fr-FR"/>
              </w:rPr>
            </w:pPr>
          </w:p>
        </w:tc>
        <w:tc>
          <w:tcPr>
            <w:tcW w:w="3461" w:type="pct"/>
            <w:gridSpan w:val="6"/>
            <w:vAlign w:val="bottom"/>
          </w:tcPr>
          <w:p w14:paraId="46274335" w14:textId="77777777" w:rsidR="00795F74" w:rsidRPr="0010789C" w:rsidRDefault="00795F74" w:rsidP="00E468EF">
            <w:pPr>
              <w:jc w:val="both"/>
              <w:rPr>
                <w:rFonts w:ascii="Arial" w:hAnsi="Arial" w:cs="Arial"/>
                <w:b/>
                <w:color w:val="0000FF"/>
                <w:lang w:val="fr-FR"/>
              </w:rPr>
            </w:pPr>
            <w:r w:rsidRPr="0010789C">
              <w:rPr>
                <w:rFonts w:ascii="Arial" w:hAnsi="Arial" w:cs="Arial"/>
                <w:b/>
                <w:color w:val="0000FF"/>
                <w:lang w:val="fr-FR"/>
              </w:rPr>
              <w:t>"§ 25.</w:t>
            </w:r>
            <w:r w:rsidRPr="0010789C">
              <w:rPr>
                <w:rFonts w:ascii="Arial" w:hAnsi="Arial" w:cs="Arial"/>
                <w:color w:val="0000FF"/>
                <w:lang w:val="fr-FR"/>
              </w:rPr>
              <w:t xml:space="preserve"> Lorsque le bénéficiaire détenteur d'une prescription médicale et se trouvant dans l'impossibilité de se déplacer ou éprouvant des difficultés graves à le faire, fait appel à l'orthopédiste, celui-ci peut se rendre à résidence."</w:t>
            </w:r>
          </w:p>
        </w:tc>
        <w:tc>
          <w:tcPr>
            <w:tcW w:w="155" w:type="pct"/>
          </w:tcPr>
          <w:p w14:paraId="6B4A1547" w14:textId="77777777" w:rsidR="00795F74" w:rsidRPr="0010789C" w:rsidRDefault="00795F74" w:rsidP="00E468EF">
            <w:pPr>
              <w:rPr>
                <w:rFonts w:ascii="Arial" w:hAnsi="Arial" w:cs="Arial"/>
                <w:color w:val="0000FF"/>
                <w:lang w:val="fr-FR"/>
              </w:rPr>
            </w:pPr>
          </w:p>
        </w:tc>
      </w:tr>
      <w:tr w:rsidR="00795F74" w:rsidRPr="00E57863" w14:paraId="6BCDB63E" w14:textId="77777777" w:rsidTr="00872E82">
        <w:trPr>
          <w:cantSplit/>
        </w:trPr>
        <w:tc>
          <w:tcPr>
            <w:tcW w:w="218" w:type="pct"/>
          </w:tcPr>
          <w:p w14:paraId="0D144E7E" w14:textId="77777777" w:rsidR="00795F74" w:rsidRPr="0010789C" w:rsidRDefault="00795F74" w:rsidP="00E468EF">
            <w:pPr>
              <w:rPr>
                <w:color w:val="0000FF"/>
                <w:lang w:val="fr-FR"/>
              </w:rPr>
            </w:pPr>
          </w:p>
        </w:tc>
        <w:tc>
          <w:tcPr>
            <w:tcW w:w="294" w:type="pct"/>
          </w:tcPr>
          <w:p w14:paraId="5F13F344" w14:textId="77777777" w:rsidR="00795F74" w:rsidRPr="0010789C" w:rsidRDefault="00795F74" w:rsidP="00E468EF">
            <w:pPr>
              <w:jc w:val="right"/>
              <w:rPr>
                <w:color w:val="0000FF"/>
                <w:lang w:val="fr-FR"/>
              </w:rPr>
            </w:pPr>
          </w:p>
        </w:tc>
        <w:tc>
          <w:tcPr>
            <w:tcW w:w="441" w:type="pct"/>
          </w:tcPr>
          <w:p w14:paraId="1B685A16" w14:textId="77777777" w:rsidR="00795F74" w:rsidRPr="0010789C" w:rsidRDefault="00795F74" w:rsidP="00E468EF">
            <w:pPr>
              <w:jc w:val="right"/>
              <w:rPr>
                <w:color w:val="0000FF"/>
                <w:lang w:val="fr-FR"/>
              </w:rPr>
            </w:pPr>
          </w:p>
        </w:tc>
        <w:tc>
          <w:tcPr>
            <w:tcW w:w="432" w:type="pct"/>
            <w:gridSpan w:val="2"/>
          </w:tcPr>
          <w:p w14:paraId="0D54C46E" w14:textId="77777777" w:rsidR="00795F74" w:rsidRPr="0010789C" w:rsidRDefault="00795F74" w:rsidP="00E468EF">
            <w:pPr>
              <w:jc w:val="right"/>
              <w:rPr>
                <w:color w:val="0000FF"/>
                <w:lang w:val="fr-FR"/>
              </w:rPr>
            </w:pPr>
          </w:p>
        </w:tc>
        <w:tc>
          <w:tcPr>
            <w:tcW w:w="3461" w:type="pct"/>
            <w:gridSpan w:val="6"/>
          </w:tcPr>
          <w:p w14:paraId="0800598D" w14:textId="77777777" w:rsidR="00795F74" w:rsidRPr="0010789C" w:rsidRDefault="00795F74" w:rsidP="00E468EF">
            <w:pPr>
              <w:jc w:val="both"/>
              <w:rPr>
                <w:rFonts w:ascii="Arial" w:hAnsi="Arial" w:cs="Arial"/>
                <w:i/>
                <w:color w:val="0000FF"/>
                <w:sz w:val="18"/>
                <w:lang w:val="fr-BE"/>
              </w:rPr>
            </w:pPr>
          </w:p>
        </w:tc>
        <w:tc>
          <w:tcPr>
            <w:tcW w:w="155" w:type="pct"/>
          </w:tcPr>
          <w:p w14:paraId="1078226F" w14:textId="77777777" w:rsidR="00795F74" w:rsidRPr="0010789C" w:rsidRDefault="00795F74" w:rsidP="00E468EF">
            <w:pPr>
              <w:rPr>
                <w:rFonts w:ascii="Arial" w:hAnsi="Arial" w:cs="Arial"/>
                <w:color w:val="0000FF"/>
                <w:lang w:val="fr-BE"/>
              </w:rPr>
            </w:pPr>
          </w:p>
        </w:tc>
      </w:tr>
      <w:tr w:rsidR="00DB4E4F" w:rsidRPr="00E57863" w14:paraId="562876D5" w14:textId="77777777" w:rsidTr="00872E82">
        <w:trPr>
          <w:cantSplit/>
        </w:trPr>
        <w:tc>
          <w:tcPr>
            <w:tcW w:w="218" w:type="pct"/>
          </w:tcPr>
          <w:p w14:paraId="31286E1C" w14:textId="77777777" w:rsidR="00DB4E4F" w:rsidRDefault="00DB4E4F" w:rsidP="00E468EF">
            <w:pPr>
              <w:rPr>
                <w:color w:val="0000FF"/>
                <w:lang w:val="fr-FR"/>
              </w:rPr>
            </w:pPr>
          </w:p>
          <w:p w14:paraId="780A0C27" w14:textId="77777777" w:rsidR="00DB4E4F" w:rsidRDefault="00DB4E4F" w:rsidP="00E468EF">
            <w:pPr>
              <w:rPr>
                <w:color w:val="0000FF"/>
                <w:lang w:val="fr-FR"/>
              </w:rPr>
            </w:pPr>
          </w:p>
          <w:p w14:paraId="5A02866F" w14:textId="77777777" w:rsidR="00DB4E4F" w:rsidRDefault="00DB4E4F" w:rsidP="00E468EF">
            <w:pPr>
              <w:rPr>
                <w:color w:val="0000FF"/>
                <w:lang w:val="fr-FR"/>
              </w:rPr>
            </w:pPr>
          </w:p>
          <w:p w14:paraId="57B003B7" w14:textId="77777777" w:rsidR="00DB4E4F" w:rsidRDefault="00DB4E4F" w:rsidP="00E468EF">
            <w:pPr>
              <w:rPr>
                <w:color w:val="0000FF"/>
                <w:lang w:val="fr-FR"/>
              </w:rPr>
            </w:pPr>
          </w:p>
          <w:p w14:paraId="7B5146EA" w14:textId="77777777" w:rsidR="00DB4E4F" w:rsidRDefault="00DB4E4F" w:rsidP="00E468EF">
            <w:pPr>
              <w:rPr>
                <w:color w:val="0000FF"/>
                <w:lang w:val="fr-FR"/>
              </w:rPr>
            </w:pPr>
          </w:p>
          <w:p w14:paraId="2BBA2A80" w14:textId="77777777" w:rsidR="00DB4E4F" w:rsidRDefault="00DB4E4F" w:rsidP="00E468EF">
            <w:pPr>
              <w:rPr>
                <w:color w:val="0000FF"/>
                <w:lang w:val="fr-FR"/>
              </w:rPr>
            </w:pPr>
          </w:p>
          <w:p w14:paraId="519E4E59" w14:textId="77777777" w:rsidR="00DB4E4F" w:rsidRDefault="00DB4E4F" w:rsidP="00E468EF">
            <w:pPr>
              <w:rPr>
                <w:color w:val="0000FF"/>
                <w:lang w:val="fr-FR"/>
              </w:rPr>
            </w:pPr>
          </w:p>
          <w:p w14:paraId="7E8F4C88" w14:textId="77777777" w:rsidR="00DB4E4F" w:rsidRDefault="00DB4E4F" w:rsidP="00E468EF">
            <w:pPr>
              <w:rPr>
                <w:color w:val="0000FF"/>
                <w:lang w:val="fr-FR"/>
              </w:rPr>
            </w:pPr>
          </w:p>
          <w:p w14:paraId="46D92BF9" w14:textId="68D7BBCC" w:rsidR="00DB4E4F" w:rsidRDefault="00DB4E4F" w:rsidP="00E468EF">
            <w:pPr>
              <w:rPr>
                <w:color w:val="0000FF"/>
                <w:lang w:val="fr-FR"/>
              </w:rPr>
            </w:pPr>
          </w:p>
          <w:p w14:paraId="374C75A0" w14:textId="77777777" w:rsidR="00BD7689" w:rsidRDefault="00BD7689" w:rsidP="00E468EF">
            <w:pPr>
              <w:rPr>
                <w:color w:val="0000FF"/>
                <w:lang w:val="fr-FR"/>
              </w:rPr>
            </w:pPr>
          </w:p>
          <w:p w14:paraId="128FD4D9" w14:textId="5A77F404" w:rsidR="00DB4E4F" w:rsidRPr="0010789C" w:rsidRDefault="00DB4E4F" w:rsidP="00E468EF">
            <w:pPr>
              <w:rPr>
                <w:color w:val="0000FF"/>
                <w:lang w:val="fr-FR"/>
              </w:rPr>
            </w:pPr>
          </w:p>
        </w:tc>
        <w:tc>
          <w:tcPr>
            <w:tcW w:w="294" w:type="pct"/>
          </w:tcPr>
          <w:p w14:paraId="32E53D5C" w14:textId="77777777" w:rsidR="00DB4E4F" w:rsidRPr="0010789C" w:rsidRDefault="00DB4E4F" w:rsidP="00E468EF">
            <w:pPr>
              <w:jc w:val="right"/>
              <w:rPr>
                <w:color w:val="0000FF"/>
                <w:lang w:val="fr-FR"/>
              </w:rPr>
            </w:pPr>
          </w:p>
        </w:tc>
        <w:tc>
          <w:tcPr>
            <w:tcW w:w="441" w:type="pct"/>
          </w:tcPr>
          <w:p w14:paraId="1F6FB290" w14:textId="77777777" w:rsidR="00DB4E4F" w:rsidRPr="0010789C" w:rsidRDefault="00DB4E4F" w:rsidP="00E468EF">
            <w:pPr>
              <w:jc w:val="right"/>
              <w:rPr>
                <w:color w:val="0000FF"/>
                <w:lang w:val="fr-FR"/>
              </w:rPr>
            </w:pPr>
          </w:p>
        </w:tc>
        <w:tc>
          <w:tcPr>
            <w:tcW w:w="432" w:type="pct"/>
            <w:gridSpan w:val="2"/>
          </w:tcPr>
          <w:p w14:paraId="1B22045F" w14:textId="77777777" w:rsidR="00DB4E4F" w:rsidRPr="0010789C" w:rsidRDefault="00DB4E4F" w:rsidP="00E468EF">
            <w:pPr>
              <w:jc w:val="right"/>
              <w:rPr>
                <w:color w:val="0000FF"/>
                <w:lang w:val="fr-FR"/>
              </w:rPr>
            </w:pPr>
          </w:p>
        </w:tc>
        <w:tc>
          <w:tcPr>
            <w:tcW w:w="3461" w:type="pct"/>
            <w:gridSpan w:val="6"/>
          </w:tcPr>
          <w:p w14:paraId="030E83FC" w14:textId="77777777" w:rsidR="00DB4E4F" w:rsidRPr="0010789C" w:rsidRDefault="00DB4E4F" w:rsidP="00E468EF">
            <w:pPr>
              <w:jc w:val="both"/>
              <w:rPr>
                <w:rFonts w:ascii="Arial" w:hAnsi="Arial" w:cs="Arial"/>
                <w:i/>
                <w:color w:val="0000FF"/>
                <w:sz w:val="18"/>
                <w:lang w:val="fr-BE"/>
              </w:rPr>
            </w:pPr>
          </w:p>
        </w:tc>
        <w:tc>
          <w:tcPr>
            <w:tcW w:w="155" w:type="pct"/>
          </w:tcPr>
          <w:p w14:paraId="5EEA1B5C" w14:textId="77777777" w:rsidR="00DB4E4F" w:rsidRPr="0010789C" w:rsidRDefault="00DB4E4F" w:rsidP="00E468EF">
            <w:pPr>
              <w:rPr>
                <w:rFonts w:ascii="Arial" w:hAnsi="Arial" w:cs="Arial"/>
                <w:color w:val="0000FF"/>
                <w:lang w:val="fr-BE"/>
              </w:rPr>
            </w:pPr>
          </w:p>
        </w:tc>
      </w:tr>
      <w:tr w:rsidR="00795F74" w:rsidRPr="0010789C" w14:paraId="1DD3F39D" w14:textId="77777777" w:rsidTr="00872E82">
        <w:trPr>
          <w:cantSplit/>
        </w:trPr>
        <w:tc>
          <w:tcPr>
            <w:tcW w:w="218" w:type="pct"/>
          </w:tcPr>
          <w:p w14:paraId="4DD55206" w14:textId="77777777" w:rsidR="00795F74" w:rsidRPr="0010789C" w:rsidRDefault="00795F74" w:rsidP="00E468EF">
            <w:pPr>
              <w:rPr>
                <w:color w:val="0000FF"/>
                <w:lang w:val="fr-BE"/>
              </w:rPr>
            </w:pPr>
          </w:p>
        </w:tc>
        <w:tc>
          <w:tcPr>
            <w:tcW w:w="294" w:type="pct"/>
          </w:tcPr>
          <w:p w14:paraId="0BB8806E" w14:textId="77777777" w:rsidR="00795F74" w:rsidRPr="0010789C" w:rsidRDefault="00795F74" w:rsidP="00E468EF">
            <w:pPr>
              <w:jc w:val="right"/>
              <w:rPr>
                <w:color w:val="0000FF"/>
                <w:lang w:val="fr-BE"/>
              </w:rPr>
            </w:pPr>
          </w:p>
        </w:tc>
        <w:tc>
          <w:tcPr>
            <w:tcW w:w="441" w:type="pct"/>
          </w:tcPr>
          <w:p w14:paraId="4023C40B" w14:textId="77777777" w:rsidR="00795F74" w:rsidRPr="0010789C" w:rsidRDefault="00795F74" w:rsidP="00E468EF">
            <w:pPr>
              <w:jc w:val="right"/>
              <w:rPr>
                <w:color w:val="0000FF"/>
                <w:lang w:val="fr-BE"/>
              </w:rPr>
            </w:pPr>
          </w:p>
        </w:tc>
        <w:tc>
          <w:tcPr>
            <w:tcW w:w="432" w:type="pct"/>
            <w:gridSpan w:val="2"/>
          </w:tcPr>
          <w:p w14:paraId="3724A9CC" w14:textId="77777777" w:rsidR="00795F74" w:rsidRPr="0010789C" w:rsidRDefault="00795F74" w:rsidP="00E468EF">
            <w:pPr>
              <w:jc w:val="right"/>
              <w:rPr>
                <w:color w:val="0000FF"/>
                <w:lang w:val="fr-BE"/>
              </w:rPr>
            </w:pPr>
          </w:p>
        </w:tc>
        <w:tc>
          <w:tcPr>
            <w:tcW w:w="3461" w:type="pct"/>
            <w:gridSpan w:val="6"/>
          </w:tcPr>
          <w:p w14:paraId="1492BBBF" w14:textId="77777777" w:rsidR="00795F74" w:rsidRPr="0010789C" w:rsidRDefault="00795F74" w:rsidP="00E468EF">
            <w:pPr>
              <w:jc w:val="both"/>
              <w:rPr>
                <w:rFonts w:ascii="Arial" w:hAnsi="Arial" w:cs="Arial"/>
                <w:color w:val="0000FF"/>
                <w:lang w:val="fr-FR"/>
              </w:rPr>
            </w:pPr>
            <w:r w:rsidRPr="0010789C">
              <w:rPr>
                <w:rFonts w:ascii="Arial" w:hAnsi="Arial"/>
                <w:i/>
                <w:color w:val="0000FF"/>
                <w:sz w:val="18"/>
              </w:rPr>
              <w:t>"A.R. 16.4.2020" (en vigueur 1.6.2020)</w:t>
            </w:r>
          </w:p>
        </w:tc>
        <w:tc>
          <w:tcPr>
            <w:tcW w:w="155" w:type="pct"/>
          </w:tcPr>
          <w:p w14:paraId="5C39508C" w14:textId="77777777" w:rsidR="00795F74" w:rsidRPr="0010789C" w:rsidRDefault="00795F74" w:rsidP="00E468EF">
            <w:pPr>
              <w:rPr>
                <w:rFonts w:ascii="Arial" w:hAnsi="Arial" w:cs="Arial"/>
                <w:color w:val="0000FF"/>
                <w:lang w:val="fr-FR"/>
              </w:rPr>
            </w:pPr>
          </w:p>
        </w:tc>
      </w:tr>
      <w:tr w:rsidR="00795F74" w:rsidRPr="0010789C" w14:paraId="0D9498CA" w14:textId="77777777" w:rsidTr="00872E82">
        <w:trPr>
          <w:cantSplit/>
        </w:trPr>
        <w:tc>
          <w:tcPr>
            <w:tcW w:w="218" w:type="pct"/>
          </w:tcPr>
          <w:p w14:paraId="67357EF6" w14:textId="77777777" w:rsidR="00795F74" w:rsidRPr="0010789C" w:rsidRDefault="00795F74" w:rsidP="00E468EF">
            <w:pPr>
              <w:spacing w:line="240" w:lineRule="atLeast"/>
              <w:rPr>
                <w:color w:val="0000FF"/>
                <w:lang w:val="fr-BE"/>
              </w:rPr>
            </w:pPr>
          </w:p>
        </w:tc>
        <w:tc>
          <w:tcPr>
            <w:tcW w:w="294" w:type="pct"/>
          </w:tcPr>
          <w:p w14:paraId="0A5494AA" w14:textId="77777777" w:rsidR="00795F74" w:rsidRPr="0010789C" w:rsidRDefault="00795F74" w:rsidP="00E468EF">
            <w:pPr>
              <w:spacing w:line="240" w:lineRule="atLeast"/>
              <w:jc w:val="right"/>
              <w:rPr>
                <w:color w:val="0000FF"/>
                <w:lang w:val="fr-BE"/>
              </w:rPr>
            </w:pPr>
          </w:p>
        </w:tc>
        <w:tc>
          <w:tcPr>
            <w:tcW w:w="441" w:type="pct"/>
          </w:tcPr>
          <w:p w14:paraId="69D7E372" w14:textId="77777777" w:rsidR="00795F74" w:rsidRPr="0010789C" w:rsidRDefault="00795F74" w:rsidP="00E468EF">
            <w:pPr>
              <w:spacing w:line="240" w:lineRule="atLeast"/>
              <w:rPr>
                <w:color w:val="0000FF"/>
                <w:lang w:val="fr-BE"/>
              </w:rPr>
            </w:pPr>
          </w:p>
        </w:tc>
        <w:tc>
          <w:tcPr>
            <w:tcW w:w="432" w:type="pct"/>
            <w:gridSpan w:val="2"/>
          </w:tcPr>
          <w:p w14:paraId="1A3D7444" w14:textId="77777777" w:rsidR="00795F74" w:rsidRPr="0010789C" w:rsidRDefault="00795F74" w:rsidP="00E468EF">
            <w:pPr>
              <w:spacing w:line="240" w:lineRule="atLeast"/>
              <w:rPr>
                <w:color w:val="0000FF"/>
                <w:lang w:val="fr-BE"/>
              </w:rPr>
            </w:pPr>
          </w:p>
        </w:tc>
        <w:tc>
          <w:tcPr>
            <w:tcW w:w="3461" w:type="pct"/>
            <w:gridSpan w:val="6"/>
          </w:tcPr>
          <w:p w14:paraId="42A2251A" w14:textId="77777777" w:rsidR="00795F74" w:rsidRPr="0010789C" w:rsidRDefault="00795F74" w:rsidP="00E468EF">
            <w:pPr>
              <w:spacing w:line="240" w:lineRule="atLeast"/>
              <w:jc w:val="both"/>
              <w:rPr>
                <w:rFonts w:ascii="Arial" w:hAnsi="Arial"/>
                <w:i/>
                <w:color w:val="0000FF"/>
                <w:sz w:val="18"/>
                <w:lang w:val="fr-BE"/>
              </w:rPr>
            </w:pPr>
            <w:r w:rsidRPr="0010789C">
              <w:rPr>
                <w:rFonts w:ascii="Arial" w:hAnsi="Arial"/>
                <w:b/>
                <w:color w:val="0000FF"/>
                <w:lang w:val="nl-BE"/>
              </w:rPr>
              <w:t>"§ 26.</w:t>
            </w:r>
            <w:r w:rsidRPr="0010789C">
              <w:rPr>
                <w:rFonts w:ascii="Arial" w:hAnsi="Arial"/>
                <w:i/>
                <w:color w:val="0000FF"/>
                <w:sz w:val="18"/>
              </w:rPr>
              <w:t xml:space="preserve"> </w:t>
            </w:r>
            <w:r w:rsidRPr="0010789C">
              <w:rPr>
                <w:rFonts w:ascii="Arial" w:hAnsi="Arial"/>
                <w:color w:val="0000FF"/>
                <w:lang w:val="nl-BE"/>
              </w:rPr>
              <w:t>Orthèses d'assise ODLF/OLF</w:t>
            </w:r>
          </w:p>
        </w:tc>
        <w:tc>
          <w:tcPr>
            <w:tcW w:w="155" w:type="pct"/>
          </w:tcPr>
          <w:p w14:paraId="61762C76" w14:textId="77777777" w:rsidR="00795F74" w:rsidRPr="0010789C" w:rsidRDefault="00795F74" w:rsidP="00E468EF">
            <w:pPr>
              <w:spacing w:line="240" w:lineRule="atLeast"/>
              <w:jc w:val="right"/>
              <w:rPr>
                <w:color w:val="0000FF"/>
                <w:lang w:val="fr-BE"/>
              </w:rPr>
            </w:pPr>
          </w:p>
        </w:tc>
      </w:tr>
      <w:tr w:rsidR="00795F74" w:rsidRPr="0010789C" w14:paraId="26425CB0" w14:textId="77777777" w:rsidTr="00872E82">
        <w:trPr>
          <w:cantSplit/>
        </w:trPr>
        <w:tc>
          <w:tcPr>
            <w:tcW w:w="218" w:type="pct"/>
          </w:tcPr>
          <w:p w14:paraId="18B642C5" w14:textId="77777777" w:rsidR="00795F74" w:rsidRPr="0010789C" w:rsidRDefault="00795F74" w:rsidP="00E468EF">
            <w:pPr>
              <w:spacing w:line="240" w:lineRule="atLeast"/>
              <w:rPr>
                <w:color w:val="0000FF"/>
                <w:lang w:val="fr-BE"/>
              </w:rPr>
            </w:pPr>
          </w:p>
        </w:tc>
        <w:tc>
          <w:tcPr>
            <w:tcW w:w="294" w:type="pct"/>
          </w:tcPr>
          <w:p w14:paraId="232C3AB0" w14:textId="77777777" w:rsidR="00795F74" w:rsidRPr="0010789C" w:rsidRDefault="00795F74" w:rsidP="00E468EF">
            <w:pPr>
              <w:spacing w:line="240" w:lineRule="atLeast"/>
              <w:jc w:val="right"/>
              <w:rPr>
                <w:color w:val="0000FF"/>
                <w:lang w:val="fr-BE"/>
              </w:rPr>
            </w:pPr>
          </w:p>
        </w:tc>
        <w:tc>
          <w:tcPr>
            <w:tcW w:w="441" w:type="pct"/>
          </w:tcPr>
          <w:p w14:paraId="72D43179" w14:textId="77777777" w:rsidR="00795F74" w:rsidRPr="0010789C" w:rsidRDefault="00795F74" w:rsidP="00E468EF">
            <w:pPr>
              <w:spacing w:line="240" w:lineRule="atLeast"/>
              <w:rPr>
                <w:color w:val="0000FF"/>
                <w:lang w:val="fr-BE"/>
              </w:rPr>
            </w:pPr>
          </w:p>
        </w:tc>
        <w:tc>
          <w:tcPr>
            <w:tcW w:w="432" w:type="pct"/>
            <w:gridSpan w:val="2"/>
          </w:tcPr>
          <w:p w14:paraId="517AF05C" w14:textId="77777777" w:rsidR="00795F74" w:rsidRPr="0010789C" w:rsidRDefault="00795F74" w:rsidP="00E468EF">
            <w:pPr>
              <w:spacing w:line="240" w:lineRule="atLeast"/>
              <w:rPr>
                <w:color w:val="0000FF"/>
                <w:lang w:val="fr-BE"/>
              </w:rPr>
            </w:pPr>
          </w:p>
        </w:tc>
        <w:tc>
          <w:tcPr>
            <w:tcW w:w="3461" w:type="pct"/>
            <w:gridSpan w:val="6"/>
          </w:tcPr>
          <w:p w14:paraId="7463C792" w14:textId="77777777" w:rsidR="00795F74" w:rsidRPr="0010789C" w:rsidRDefault="00795F74" w:rsidP="00E468EF">
            <w:pPr>
              <w:spacing w:line="240" w:lineRule="atLeast"/>
              <w:jc w:val="both"/>
              <w:rPr>
                <w:rFonts w:ascii="Arial" w:hAnsi="Arial"/>
                <w:b/>
                <w:color w:val="0000FF"/>
                <w:lang w:val="nl-BE"/>
              </w:rPr>
            </w:pPr>
          </w:p>
        </w:tc>
        <w:tc>
          <w:tcPr>
            <w:tcW w:w="155" w:type="pct"/>
          </w:tcPr>
          <w:p w14:paraId="32EC1730" w14:textId="77777777" w:rsidR="00795F74" w:rsidRPr="0010789C" w:rsidRDefault="00795F74" w:rsidP="00E468EF">
            <w:pPr>
              <w:spacing w:line="240" w:lineRule="atLeast"/>
              <w:jc w:val="right"/>
              <w:rPr>
                <w:color w:val="0000FF"/>
              </w:rPr>
            </w:pPr>
          </w:p>
        </w:tc>
      </w:tr>
      <w:tr w:rsidR="00795F74" w:rsidRPr="0010789C" w14:paraId="63E26DF6" w14:textId="77777777" w:rsidTr="00872E82">
        <w:trPr>
          <w:cantSplit/>
        </w:trPr>
        <w:tc>
          <w:tcPr>
            <w:tcW w:w="218" w:type="pct"/>
          </w:tcPr>
          <w:p w14:paraId="5AEA9404" w14:textId="77777777" w:rsidR="00795F74" w:rsidRPr="0010789C" w:rsidRDefault="00795F74" w:rsidP="00E468EF">
            <w:pPr>
              <w:spacing w:line="240" w:lineRule="atLeast"/>
              <w:rPr>
                <w:color w:val="0000FF"/>
              </w:rPr>
            </w:pPr>
          </w:p>
        </w:tc>
        <w:tc>
          <w:tcPr>
            <w:tcW w:w="294" w:type="pct"/>
          </w:tcPr>
          <w:p w14:paraId="743D539D" w14:textId="77777777" w:rsidR="00795F74" w:rsidRPr="0010789C" w:rsidRDefault="00795F74" w:rsidP="00E468EF">
            <w:pPr>
              <w:spacing w:line="240" w:lineRule="atLeast"/>
              <w:jc w:val="right"/>
              <w:rPr>
                <w:color w:val="0000FF"/>
              </w:rPr>
            </w:pPr>
          </w:p>
        </w:tc>
        <w:tc>
          <w:tcPr>
            <w:tcW w:w="441" w:type="pct"/>
          </w:tcPr>
          <w:p w14:paraId="6FBD9908" w14:textId="77777777" w:rsidR="00795F74" w:rsidRPr="0010789C" w:rsidRDefault="00795F74" w:rsidP="00E468EF">
            <w:pPr>
              <w:spacing w:line="240" w:lineRule="atLeast"/>
              <w:rPr>
                <w:color w:val="0000FF"/>
              </w:rPr>
            </w:pPr>
          </w:p>
        </w:tc>
        <w:tc>
          <w:tcPr>
            <w:tcW w:w="432" w:type="pct"/>
            <w:gridSpan w:val="2"/>
          </w:tcPr>
          <w:p w14:paraId="57A4B06E" w14:textId="77777777" w:rsidR="00795F74" w:rsidRPr="0010789C" w:rsidRDefault="00795F74" w:rsidP="00E468EF">
            <w:pPr>
              <w:spacing w:line="240" w:lineRule="atLeast"/>
              <w:rPr>
                <w:color w:val="0000FF"/>
              </w:rPr>
            </w:pPr>
          </w:p>
        </w:tc>
        <w:tc>
          <w:tcPr>
            <w:tcW w:w="3461" w:type="pct"/>
            <w:gridSpan w:val="6"/>
          </w:tcPr>
          <w:p w14:paraId="641154C9" w14:textId="77777777" w:rsidR="00795F74" w:rsidRPr="0010789C" w:rsidRDefault="00795F74" w:rsidP="00E468EF">
            <w:pPr>
              <w:spacing w:line="240" w:lineRule="atLeast"/>
              <w:jc w:val="both"/>
              <w:rPr>
                <w:rFonts w:ascii="Arial" w:hAnsi="Arial"/>
                <w:i/>
                <w:color w:val="0000FF"/>
                <w:sz w:val="18"/>
              </w:rPr>
            </w:pPr>
            <w:r w:rsidRPr="0010789C">
              <w:rPr>
                <w:rFonts w:ascii="Arial" w:hAnsi="Arial"/>
                <w:b/>
                <w:color w:val="0000FF"/>
                <w:lang w:val="nl-BE"/>
              </w:rPr>
              <w:t>1. Définitions</w:t>
            </w:r>
          </w:p>
        </w:tc>
        <w:tc>
          <w:tcPr>
            <w:tcW w:w="155" w:type="pct"/>
          </w:tcPr>
          <w:p w14:paraId="07EE8148" w14:textId="77777777" w:rsidR="00795F74" w:rsidRPr="0010789C" w:rsidRDefault="00795F74" w:rsidP="00E468EF">
            <w:pPr>
              <w:spacing w:line="240" w:lineRule="atLeast"/>
              <w:jc w:val="right"/>
              <w:rPr>
                <w:color w:val="0000FF"/>
              </w:rPr>
            </w:pPr>
          </w:p>
        </w:tc>
      </w:tr>
      <w:tr w:rsidR="00795F74" w:rsidRPr="0010789C" w14:paraId="46E1CFE1" w14:textId="77777777" w:rsidTr="00872E82">
        <w:trPr>
          <w:cantSplit/>
        </w:trPr>
        <w:tc>
          <w:tcPr>
            <w:tcW w:w="218" w:type="pct"/>
          </w:tcPr>
          <w:p w14:paraId="00A16929" w14:textId="77777777" w:rsidR="00795F74" w:rsidRPr="0010789C" w:rsidRDefault="00795F74" w:rsidP="00E468EF">
            <w:pPr>
              <w:spacing w:line="240" w:lineRule="atLeast"/>
              <w:rPr>
                <w:color w:val="0000FF"/>
              </w:rPr>
            </w:pPr>
          </w:p>
        </w:tc>
        <w:tc>
          <w:tcPr>
            <w:tcW w:w="294" w:type="pct"/>
          </w:tcPr>
          <w:p w14:paraId="4B4C07DC" w14:textId="77777777" w:rsidR="00795F74" w:rsidRPr="0010789C" w:rsidRDefault="00795F74" w:rsidP="00E468EF">
            <w:pPr>
              <w:spacing w:line="240" w:lineRule="atLeast"/>
              <w:jc w:val="right"/>
              <w:rPr>
                <w:color w:val="0000FF"/>
              </w:rPr>
            </w:pPr>
          </w:p>
        </w:tc>
        <w:tc>
          <w:tcPr>
            <w:tcW w:w="441" w:type="pct"/>
          </w:tcPr>
          <w:p w14:paraId="3ED66514" w14:textId="77777777" w:rsidR="00795F74" w:rsidRPr="0010789C" w:rsidRDefault="00795F74" w:rsidP="00E468EF">
            <w:pPr>
              <w:spacing w:line="240" w:lineRule="atLeast"/>
              <w:rPr>
                <w:color w:val="0000FF"/>
              </w:rPr>
            </w:pPr>
          </w:p>
        </w:tc>
        <w:tc>
          <w:tcPr>
            <w:tcW w:w="432" w:type="pct"/>
            <w:gridSpan w:val="2"/>
          </w:tcPr>
          <w:p w14:paraId="41F0939F" w14:textId="77777777" w:rsidR="00795F74" w:rsidRPr="0010789C" w:rsidRDefault="00795F74" w:rsidP="00E468EF">
            <w:pPr>
              <w:spacing w:line="240" w:lineRule="atLeast"/>
              <w:rPr>
                <w:color w:val="0000FF"/>
              </w:rPr>
            </w:pPr>
          </w:p>
        </w:tc>
        <w:tc>
          <w:tcPr>
            <w:tcW w:w="3461" w:type="pct"/>
            <w:gridSpan w:val="6"/>
          </w:tcPr>
          <w:p w14:paraId="455C0F0E" w14:textId="77777777" w:rsidR="00795F74" w:rsidRPr="0010789C" w:rsidRDefault="00795F74" w:rsidP="00E468EF">
            <w:pPr>
              <w:spacing w:line="240" w:lineRule="atLeast"/>
              <w:jc w:val="both"/>
              <w:rPr>
                <w:rFonts w:ascii="Arial" w:hAnsi="Arial"/>
                <w:b/>
                <w:color w:val="0000FF"/>
                <w:lang w:val="nl-BE"/>
              </w:rPr>
            </w:pPr>
          </w:p>
        </w:tc>
        <w:tc>
          <w:tcPr>
            <w:tcW w:w="155" w:type="pct"/>
          </w:tcPr>
          <w:p w14:paraId="77BA732F" w14:textId="77777777" w:rsidR="00795F74" w:rsidRPr="0010789C" w:rsidRDefault="00795F74" w:rsidP="00E468EF">
            <w:pPr>
              <w:spacing w:line="240" w:lineRule="atLeast"/>
              <w:jc w:val="right"/>
              <w:rPr>
                <w:color w:val="0000FF"/>
              </w:rPr>
            </w:pPr>
          </w:p>
        </w:tc>
      </w:tr>
      <w:tr w:rsidR="00795F74" w:rsidRPr="0010789C" w14:paraId="75F978D8" w14:textId="77777777" w:rsidTr="00872E82">
        <w:trPr>
          <w:cantSplit/>
        </w:trPr>
        <w:tc>
          <w:tcPr>
            <w:tcW w:w="218" w:type="pct"/>
          </w:tcPr>
          <w:p w14:paraId="5FF0C3AD" w14:textId="77777777" w:rsidR="00795F74" w:rsidRPr="0010789C" w:rsidRDefault="00795F74" w:rsidP="00E468EF">
            <w:pPr>
              <w:spacing w:line="240" w:lineRule="atLeast"/>
              <w:rPr>
                <w:color w:val="0000FF"/>
              </w:rPr>
            </w:pPr>
          </w:p>
        </w:tc>
        <w:tc>
          <w:tcPr>
            <w:tcW w:w="294" w:type="pct"/>
          </w:tcPr>
          <w:p w14:paraId="328FB4FE" w14:textId="77777777" w:rsidR="00795F74" w:rsidRPr="0010789C" w:rsidRDefault="00795F74" w:rsidP="00E468EF">
            <w:pPr>
              <w:spacing w:line="240" w:lineRule="atLeast"/>
              <w:jc w:val="right"/>
              <w:rPr>
                <w:color w:val="0000FF"/>
              </w:rPr>
            </w:pPr>
          </w:p>
        </w:tc>
        <w:tc>
          <w:tcPr>
            <w:tcW w:w="441" w:type="pct"/>
          </w:tcPr>
          <w:p w14:paraId="4E1F3263" w14:textId="77777777" w:rsidR="00795F74" w:rsidRPr="0010789C" w:rsidRDefault="00795F74" w:rsidP="00E468EF">
            <w:pPr>
              <w:spacing w:line="240" w:lineRule="atLeast"/>
              <w:rPr>
                <w:color w:val="0000FF"/>
              </w:rPr>
            </w:pPr>
          </w:p>
        </w:tc>
        <w:tc>
          <w:tcPr>
            <w:tcW w:w="432" w:type="pct"/>
            <w:gridSpan w:val="2"/>
          </w:tcPr>
          <w:p w14:paraId="1DDCF00F" w14:textId="77777777" w:rsidR="00795F74" w:rsidRPr="0010789C" w:rsidRDefault="00795F74" w:rsidP="00E468EF">
            <w:pPr>
              <w:spacing w:line="240" w:lineRule="atLeast"/>
              <w:rPr>
                <w:color w:val="0000FF"/>
              </w:rPr>
            </w:pPr>
          </w:p>
        </w:tc>
        <w:tc>
          <w:tcPr>
            <w:tcW w:w="3461" w:type="pct"/>
            <w:gridSpan w:val="6"/>
          </w:tcPr>
          <w:p w14:paraId="3FF23F19" w14:textId="77777777" w:rsidR="00795F74" w:rsidRPr="0010789C" w:rsidRDefault="00795F74" w:rsidP="00E468EF">
            <w:pPr>
              <w:spacing w:line="240" w:lineRule="atLeast"/>
              <w:jc w:val="both"/>
              <w:rPr>
                <w:rFonts w:ascii="Arial" w:hAnsi="Arial"/>
                <w:b/>
                <w:color w:val="0000FF"/>
                <w:lang w:val="nl-BE"/>
              </w:rPr>
            </w:pPr>
            <w:r w:rsidRPr="0010789C">
              <w:rPr>
                <w:rFonts w:ascii="Arial" w:hAnsi="Arial"/>
                <w:color w:val="0000FF"/>
                <w:lang w:val="nl-BE"/>
              </w:rPr>
              <w:t>Description générique :</w:t>
            </w:r>
          </w:p>
        </w:tc>
        <w:tc>
          <w:tcPr>
            <w:tcW w:w="155" w:type="pct"/>
          </w:tcPr>
          <w:p w14:paraId="4B6B7F25" w14:textId="77777777" w:rsidR="00795F74" w:rsidRPr="0010789C" w:rsidRDefault="00795F74" w:rsidP="00E468EF">
            <w:pPr>
              <w:spacing w:line="240" w:lineRule="atLeast"/>
              <w:jc w:val="right"/>
              <w:rPr>
                <w:color w:val="0000FF"/>
              </w:rPr>
            </w:pPr>
          </w:p>
        </w:tc>
      </w:tr>
      <w:tr w:rsidR="00795F74" w:rsidRPr="0010789C" w14:paraId="547D2464" w14:textId="77777777" w:rsidTr="00872E82">
        <w:trPr>
          <w:cantSplit/>
        </w:trPr>
        <w:tc>
          <w:tcPr>
            <w:tcW w:w="218" w:type="pct"/>
          </w:tcPr>
          <w:p w14:paraId="7E9DDE77" w14:textId="77777777" w:rsidR="00795F74" w:rsidRPr="0010789C" w:rsidRDefault="00795F74" w:rsidP="00E468EF">
            <w:pPr>
              <w:spacing w:line="240" w:lineRule="atLeast"/>
              <w:rPr>
                <w:color w:val="0000FF"/>
              </w:rPr>
            </w:pPr>
          </w:p>
        </w:tc>
        <w:tc>
          <w:tcPr>
            <w:tcW w:w="294" w:type="pct"/>
          </w:tcPr>
          <w:p w14:paraId="096C7FEF" w14:textId="77777777" w:rsidR="00795F74" w:rsidRPr="0010789C" w:rsidRDefault="00795F74" w:rsidP="00E468EF">
            <w:pPr>
              <w:spacing w:line="240" w:lineRule="atLeast"/>
              <w:jc w:val="right"/>
              <w:rPr>
                <w:color w:val="0000FF"/>
              </w:rPr>
            </w:pPr>
          </w:p>
        </w:tc>
        <w:tc>
          <w:tcPr>
            <w:tcW w:w="441" w:type="pct"/>
          </w:tcPr>
          <w:p w14:paraId="22749B50" w14:textId="77777777" w:rsidR="00795F74" w:rsidRPr="0010789C" w:rsidRDefault="00795F74" w:rsidP="00E468EF">
            <w:pPr>
              <w:spacing w:line="240" w:lineRule="atLeast"/>
              <w:rPr>
                <w:color w:val="0000FF"/>
              </w:rPr>
            </w:pPr>
          </w:p>
        </w:tc>
        <w:tc>
          <w:tcPr>
            <w:tcW w:w="432" w:type="pct"/>
            <w:gridSpan w:val="2"/>
          </w:tcPr>
          <w:p w14:paraId="6E771B56" w14:textId="77777777" w:rsidR="00795F74" w:rsidRPr="0010789C" w:rsidRDefault="00795F74" w:rsidP="00E468EF">
            <w:pPr>
              <w:spacing w:line="240" w:lineRule="atLeast"/>
              <w:rPr>
                <w:color w:val="0000FF"/>
              </w:rPr>
            </w:pPr>
          </w:p>
        </w:tc>
        <w:tc>
          <w:tcPr>
            <w:tcW w:w="3461" w:type="pct"/>
            <w:gridSpan w:val="6"/>
          </w:tcPr>
          <w:p w14:paraId="6A6092D3" w14:textId="77777777" w:rsidR="00795F74" w:rsidRPr="0010789C" w:rsidRDefault="00795F74" w:rsidP="00E468EF">
            <w:pPr>
              <w:spacing w:line="240" w:lineRule="atLeast"/>
              <w:jc w:val="both"/>
              <w:rPr>
                <w:rFonts w:ascii="Arial" w:hAnsi="Arial"/>
                <w:b/>
                <w:color w:val="0000FF"/>
                <w:lang w:val="nl-BE"/>
              </w:rPr>
            </w:pPr>
          </w:p>
        </w:tc>
        <w:tc>
          <w:tcPr>
            <w:tcW w:w="155" w:type="pct"/>
          </w:tcPr>
          <w:p w14:paraId="15ED87BD" w14:textId="77777777" w:rsidR="00795F74" w:rsidRPr="0010789C" w:rsidRDefault="00795F74" w:rsidP="00E468EF">
            <w:pPr>
              <w:spacing w:line="240" w:lineRule="atLeast"/>
              <w:jc w:val="right"/>
              <w:rPr>
                <w:color w:val="0000FF"/>
              </w:rPr>
            </w:pPr>
          </w:p>
        </w:tc>
      </w:tr>
      <w:tr w:rsidR="00795F74" w:rsidRPr="00E57863" w14:paraId="67B8FB83" w14:textId="77777777" w:rsidTr="00872E82">
        <w:trPr>
          <w:cantSplit/>
        </w:trPr>
        <w:tc>
          <w:tcPr>
            <w:tcW w:w="218" w:type="pct"/>
          </w:tcPr>
          <w:p w14:paraId="5FE9FC26" w14:textId="77777777" w:rsidR="00795F74" w:rsidRPr="0010789C" w:rsidRDefault="00795F74" w:rsidP="00E468EF">
            <w:pPr>
              <w:spacing w:line="240" w:lineRule="atLeast"/>
              <w:rPr>
                <w:rFonts w:ascii="Arial" w:hAnsi="Arial"/>
                <w:color w:val="0000FF"/>
                <w:lang w:val="nl-BE"/>
              </w:rPr>
            </w:pPr>
          </w:p>
        </w:tc>
        <w:tc>
          <w:tcPr>
            <w:tcW w:w="294" w:type="pct"/>
          </w:tcPr>
          <w:p w14:paraId="2E7B2642" w14:textId="77777777" w:rsidR="00795F74" w:rsidRPr="0010789C" w:rsidRDefault="00795F74" w:rsidP="00E468EF">
            <w:pPr>
              <w:spacing w:line="240" w:lineRule="atLeast"/>
              <w:jc w:val="right"/>
              <w:rPr>
                <w:rFonts w:ascii="Arial" w:hAnsi="Arial"/>
                <w:color w:val="0000FF"/>
                <w:lang w:val="nl-BE"/>
              </w:rPr>
            </w:pPr>
          </w:p>
        </w:tc>
        <w:tc>
          <w:tcPr>
            <w:tcW w:w="441" w:type="pct"/>
          </w:tcPr>
          <w:p w14:paraId="45776D65" w14:textId="77777777" w:rsidR="00795F74" w:rsidRPr="0010789C" w:rsidRDefault="00795F74" w:rsidP="00E468EF">
            <w:pPr>
              <w:spacing w:line="240" w:lineRule="atLeast"/>
              <w:rPr>
                <w:rFonts w:ascii="Arial" w:hAnsi="Arial"/>
                <w:color w:val="0000FF"/>
                <w:lang w:val="nl-BE"/>
              </w:rPr>
            </w:pPr>
          </w:p>
        </w:tc>
        <w:tc>
          <w:tcPr>
            <w:tcW w:w="432" w:type="pct"/>
            <w:gridSpan w:val="2"/>
          </w:tcPr>
          <w:p w14:paraId="11AC971B" w14:textId="77777777" w:rsidR="00795F74" w:rsidRPr="0010789C" w:rsidRDefault="00795F74" w:rsidP="00E468EF">
            <w:pPr>
              <w:spacing w:line="240" w:lineRule="atLeast"/>
              <w:rPr>
                <w:rFonts w:ascii="Arial" w:hAnsi="Arial"/>
                <w:color w:val="0000FF"/>
                <w:lang w:val="nl-BE"/>
              </w:rPr>
            </w:pPr>
          </w:p>
        </w:tc>
        <w:tc>
          <w:tcPr>
            <w:tcW w:w="3461" w:type="pct"/>
            <w:gridSpan w:val="6"/>
          </w:tcPr>
          <w:p w14:paraId="252DB15D"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Orthèse en forme de coquille, offrant un soutien orthopédique au moins à hauteur des cuisses, du bassin, de la colonne vertébrale et soutenant au minimum la 1/2 du tronc dans la profondeur (plan sagittal).</w:t>
            </w:r>
          </w:p>
        </w:tc>
        <w:tc>
          <w:tcPr>
            <w:tcW w:w="155" w:type="pct"/>
          </w:tcPr>
          <w:p w14:paraId="64FA0C5B" w14:textId="77777777" w:rsidR="00795F74" w:rsidRPr="0010789C" w:rsidRDefault="00795F74" w:rsidP="00E468EF">
            <w:pPr>
              <w:spacing w:line="240" w:lineRule="atLeast"/>
              <w:jc w:val="right"/>
              <w:rPr>
                <w:color w:val="0000FF"/>
                <w:lang w:val="fr-BE"/>
              </w:rPr>
            </w:pPr>
          </w:p>
        </w:tc>
      </w:tr>
      <w:tr w:rsidR="00795F74" w:rsidRPr="00E57863" w14:paraId="265304C0" w14:textId="77777777" w:rsidTr="00872E82">
        <w:trPr>
          <w:cantSplit/>
        </w:trPr>
        <w:tc>
          <w:tcPr>
            <w:tcW w:w="218" w:type="pct"/>
          </w:tcPr>
          <w:p w14:paraId="3E95C57A" w14:textId="77777777" w:rsidR="00795F74" w:rsidRPr="0010789C" w:rsidRDefault="00795F74" w:rsidP="00E468EF">
            <w:pPr>
              <w:spacing w:line="240" w:lineRule="atLeast"/>
              <w:rPr>
                <w:rFonts w:ascii="Arial" w:hAnsi="Arial"/>
                <w:color w:val="0000FF"/>
                <w:lang w:val="fr-BE"/>
              </w:rPr>
            </w:pPr>
          </w:p>
        </w:tc>
        <w:tc>
          <w:tcPr>
            <w:tcW w:w="294" w:type="pct"/>
          </w:tcPr>
          <w:p w14:paraId="12C5C0F3" w14:textId="77777777" w:rsidR="00795F74" w:rsidRPr="0010789C" w:rsidRDefault="00795F74" w:rsidP="00E468EF">
            <w:pPr>
              <w:spacing w:line="240" w:lineRule="atLeast"/>
              <w:jc w:val="right"/>
              <w:rPr>
                <w:rFonts w:ascii="Arial" w:hAnsi="Arial"/>
                <w:color w:val="0000FF"/>
                <w:lang w:val="fr-BE"/>
              </w:rPr>
            </w:pPr>
          </w:p>
        </w:tc>
        <w:tc>
          <w:tcPr>
            <w:tcW w:w="441" w:type="pct"/>
          </w:tcPr>
          <w:p w14:paraId="4787E5C5" w14:textId="77777777" w:rsidR="00795F74" w:rsidRPr="0010789C" w:rsidRDefault="00795F74" w:rsidP="00E468EF">
            <w:pPr>
              <w:spacing w:line="240" w:lineRule="atLeast"/>
              <w:rPr>
                <w:rFonts w:ascii="Arial" w:hAnsi="Arial"/>
                <w:color w:val="0000FF"/>
                <w:lang w:val="fr-BE"/>
              </w:rPr>
            </w:pPr>
          </w:p>
        </w:tc>
        <w:tc>
          <w:tcPr>
            <w:tcW w:w="432" w:type="pct"/>
            <w:gridSpan w:val="2"/>
          </w:tcPr>
          <w:p w14:paraId="438698F3"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DA668B6" w14:textId="77777777" w:rsidR="00795F74" w:rsidRPr="0010789C" w:rsidRDefault="00795F74" w:rsidP="00E468EF">
            <w:pPr>
              <w:spacing w:line="240" w:lineRule="atLeast"/>
              <w:jc w:val="both"/>
              <w:rPr>
                <w:rFonts w:ascii="Arial" w:hAnsi="Arial"/>
                <w:color w:val="0000FF"/>
                <w:lang w:val="fr-BE"/>
              </w:rPr>
            </w:pPr>
          </w:p>
        </w:tc>
        <w:tc>
          <w:tcPr>
            <w:tcW w:w="155" w:type="pct"/>
          </w:tcPr>
          <w:p w14:paraId="140BDE12" w14:textId="77777777" w:rsidR="00795F74" w:rsidRPr="0010789C" w:rsidRDefault="00795F74" w:rsidP="00E468EF">
            <w:pPr>
              <w:spacing w:line="240" w:lineRule="atLeast"/>
              <w:jc w:val="right"/>
              <w:rPr>
                <w:color w:val="0000FF"/>
                <w:lang w:val="fr-BE"/>
              </w:rPr>
            </w:pPr>
          </w:p>
        </w:tc>
      </w:tr>
      <w:tr w:rsidR="00795F74" w:rsidRPr="0010789C" w14:paraId="7FDBBFB3" w14:textId="77777777" w:rsidTr="00872E82">
        <w:trPr>
          <w:cantSplit/>
        </w:trPr>
        <w:tc>
          <w:tcPr>
            <w:tcW w:w="218" w:type="pct"/>
          </w:tcPr>
          <w:p w14:paraId="153181D2" w14:textId="77777777" w:rsidR="00795F74" w:rsidRPr="0010789C" w:rsidRDefault="00795F74" w:rsidP="00E468EF">
            <w:pPr>
              <w:spacing w:line="240" w:lineRule="atLeast"/>
              <w:rPr>
                <w:rFonts w:ascii="Arial" w:hAnsi="Arial"/>
                <w:color w:val="0000FF"/>
                <w:lang w:val="fr-BE"/>
              </w:rPr>
            </w:pPr>
          </w:p>
        </w:tc>
        <w:tc>
          <w:tcPr>
            <w:tcW w:w="294" w:type="pct"/>
          </w:tcPr>
          <w:p w14:paraId="274E08B1" w14:textId="77777777" w:rsidR="00795F74" w:rsidRPr="0010789C" w:rsidRDefault="00795F74" w:rsidP="00E468EF">
            <w:pPr>
              <w:spacing w:line="240" w:lineRule="atLeast"/>
              <w:jc w:val="right"/>
              <w:rPr>
                <w:rFonts w:ascii="Arial" w:hAnsi="Arial"/>
                <w:color w:val="0000FF"/>
                <w:lang w:val="fr-BE"/>
              </w:rPr>
            </w:pPr>
          </w:p>
        </w:tc>
        <w:tc>
          <w:tcPr>
            <w:tcW w:w="441" w:type="pct"/>
          </w:tcPr>
          <w:p w14:paraId="77B03900"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E87B8E0"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7CC3739"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nl-BE"/>
              </w:rPr>
              <w:t>Abréviation générique :</w:t>
            </w:r>
          </w:p>
        </w:tc>
        <w:tc>
          <w:tcPr>
            <w:tcW w:w="155" w:type="pct"/>
          </w:tcPr>
          <w:p w14:paraId="706F7B58" w14:textId="77777777" w:rsidR="00795F74" w:rsidRPr="0010789C" w:rsidRDefault="00795F74" w:rsidP="00E468EF">
            <w:pPr>
              <w:spacing w:line="240" w:lineRule="atLeast"/>
              <w:jc w:val="right"/>
              <w:rPr>
                <w:color w:val="0000FF"/>
                <w:lang w:val="fr-BE"/>
              </w:rPr>
            </w:pPr>
          </w:p>
        </w:tc>
      </w:tr>
      <w:tr w:rsidR="00795F74" w:rsidRPr="0010789C" w14:paraId="7733FFC6" w14:textId="77777777" w:rsidTr="00872E82">
        <w:trPr>
          <w:cantSplit/>
        </w:trPr>
        <w:tc>
          <w:tcPr>
            <w:tcW w:w="218" w:type="pct"/>
          </w:tcPr>
          <w:p w14:paraId="2C56230D" w14:textId="77777777" w:rsidR="00795F74" w:rsidRPr="0010789C" w:rsidRDefault="00795F74" w:rsidP="00E468EF">
            <w:pPr>
              <w:spacing w:line="240" w:lineRule="atLeast"/>
              <w:rPr>
                <w:rFonts w:ascii="Arial" w:hAnsi="Arial"/>
                <w:color w:val="0000FF"/>
                <w:lang w:val="fr-BE"/>
              </w:rPr>
            </w:pPr>
          </w:p>
        </w:tc>
        <w:tc>
          <w:tcPr>
            <w:tcW w:w="294" w:type="pct"/>
          </w:tcPr>
          <w:p w14:paraId="7F8B6849" w14:textId="77777777" w:rsidR="00795F74" w:rsidRPr="0010789C" w:rsidRDefault="00795F74" w:rsidP="00E468EF">
            <w:pPr>
              <w:spacing w:line="240" w:lineRule="atLeast"/>
              <w:jc w:val="right"/>
              <w:rPr>
                <w:rFonts w:ascii="Arial" w:hAnsi="Arial"/>
                <w:color w:val="0000FF"/>
                <w:lang w:val="fr-BE"/>
              </w:rPr>
            </w:pPr>
          </w:p>
        </w:tc>
        <w:tc>
          <w:tcPr>
            <w:tcW w:w="441" w:type="pct"/>
          </w:tcPr>
          <w:p w14:paraId="222CAC10"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6D198E3"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1E30359" w14:textId="77777777" w:rsidR="00795F74" w:rsidRPr="0010789C" w:rsidRDefault="00795F74" w:rsidP="00E468EF">
            <w:pPr>
              <w:spacing w:line="240" w:lineRule="atLeast"/>
              <w:jc w:val="both"/>
              <w:rPr>
                <w:rFonts w:ascii="Arial" w:hAnsi="Arial"/>
                <w:color w:val="0000FF"/>
                <w:lang w:val="fr-BE"/>
              </w:rPr>
            </w:pPr>
          </w:p>
        </w:tc>
        <w:tc>
          <w:tcPr>
            <w:tcW w:w="155" w:type="pct"/>
          </w:tcPr>
          <w:p w14:paraId="0D0440BB" w14:textId="77777777" w:rsidR="00795F74" w:rsidRPr="0010789C" w:rsidRDefault="00795F74" w:rsidP="00E468EF">
            <w:pPr>
              <w:spacing w:line="240" w:lineRule="atLeast"/>
              <w:jc w:val="right"/>
              <w:rPr>
                <w:color w:val="0000FF"/>
                <w:lang w:val="fr-BE"/>
              </w:rPr>
            </w:pPr>
          </w:p>
        </w:tc>
      </w:tr>
      <w:tr w:rsidR="00795F74" w:rsidRPr="0010789C" w14:paraId="6545B763" w14:textId="77777777" w:rsidTr="00872E82">
        <w:trPr>
          <w:cantSplit/>
        </w:trPr>
        <w:tc>
          <w:tcPr>
            <w:tcW w:w="218" w:type="pct"/>
          </w:tcPr>
          <w:p w14:paraId="20E857D3" w14:textId="77777777" w:rsidR="00795F74" w:rsidRPr="0010789C" w:rsidRDefault="00795F74" w:rsidP="00E468EF">
            <w:pPr>
              <w:spacing w:line="240" w:lineRule="atLeast"/>
              <w:rPr>
                <w:rFonts w:ascii="Arial" w:hAnsi="Arial"/>
                <w:color w:val="0000FF"/>
                <w:lang w:val="fr-BE"/>
              </w:rPr>
            </w:pPr>
          </w:p>
        </w:tc>
        <w:tc>
          <w:tcPr>
            <w:tcW w:w="294" w:type="pct"/>
          </w:tcPr>
          <w:p w14:paraId="0C7E0E1A" w14:textId="77777777" w:rsidR="00795F74" w:rsidRPr="0010789C" w:rsidRDefault="00795F74" w:rsidP="00E468EF">
            <w:pPr>
              <w:spacing w:line="240" w:lineRule="atLeast"/>
              <w:jc w:val="right"/>
              <w:rPr>
                <w:rFonts w:ascii="Arial" w:hAnsi="Arial"/>
                <w:color w:val="0000FF"/>
                <w:lang w:val="fr-BE"/>
              </w:rPr>
            </w:pPr>
          </w:p>
        </w:tc>
        <w:tc>
          <w:tcPr>
            <w:tcW w:w="441" w:type="pct"/>
          </w:tcPr>
          <w:p w14:paraId="5AEFA3C1"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66A18AD"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F417E77" w14:textId="77777777" w:rsidR="00795F74" w:rsidRPr="0010789C" w:rsidRDefault="00795F74" w:rsidP="00E468EF">
            <w:pPr>
              <w:spacing w:line="240" w:lineRule="atLeast"/>
              <w:jc w:val="both"/>
              <w:rPr>
                <w:rFonts w:ascii="Arial" w:hAnsi="Arial"/>
                <w:color w:val="0000FF"/>
              </w:rPr>
            </w:pPr>
            <w:r w:rsidRPr="0010789C">
              <w:rPr>
                <w:rFonts w:ascii="Arial" w:hAnsi="Arial"/>
                <w:color w:val="0000FF"/>
              </w:rPr>
              <w:t>SeO (Seat Orthosis), ODLF/OLF</w:t>
            </w:r>
          </w:p>
        </w:tc>
        <w:tc>
          <w:tcPr>
            <w:tcW w:w="155" w:type="pct"/>
          </w:tcPr>
          <w:p w14:paraId="2E9D5800" w14:textId="77777777" w:rsidR="00795F74" w:rsidRPr="0010789C" w:rsidRDefault="00795F74" w:rsidP="00E468EF">
            <w:pPr>
              <w:spacing w:line="240" w:lineRule="atLeast"/>
              <w:jc w:val="right"/>
              <w:rPr>
                <w:color w:val="0000FF"/>
              </w:rPr>
            </w:pPr>
          </w:p>
        </w:tc>
      </w:tr>
      <w:tr w:rsidR="00795F74" w:rsidRPr="0010789C" w14:paraId="0E4E4B31" w14:textId="77777777" w:rsidTr="00872E82">
        <w:trPr>
          <w:cantSplit/>
        </w:trPr>
        <w:tc>
          <w:tcPr>
            <w:tcW w:w="218" w:type="pct"/>
          </w:tcPr>
          <w:p w14:paraId="3E99446E" w14:textId="77777777" w:rsidR="00795F74" w:rsidRPr="0010789C" w:rsidRDefault="00795F74" w:rsidP="00E468EF">
            <w:pPr>
              <w:spacing w:line="240" w:lineRule="atLeast"/>
              <w:rPr>
                <w:rFonts w:ascii="Arial" w:hAnsi="Arial"/>
                <w:color w:val="0000FF"/>
              </w:rPr>
            </w:pPr>
          </w:p>
        </w:tc>
        <w:tc>
          <w:tcPr>
            <w:tcW w:w="294" w:type="pct"/>
          </w:tcPr>
          <w:p w14:paraId="18E30648" w14:textId="77777777" w:rsidR="00795F74" w:rsidRPr="0010789C" w:rsidRDefault="00795F74" w:rsidP="00E468EF">
            <w:pPr>
              <w:spacing w:line="240" w:lineRule="atLeast"/>
              <w:jc w:val="right"/>
              <w:rPr>
                <w:rFonts w:ascii="Arial" w:hAnsi="Arial"/>
                <w:color w:val="0000FF"/>
              </w:rPr>
            </w:pPr>
          </w:p>
        </w:tc>
        <w:tc>
          <w:tcPr>
            <w:tcW w:w="441" w:type="pct"/>
          </w:tcPr>
          <w:p w14:paraId="5874B539" w14:textId="77777777" w:rsidR="00795F74" w:rsidRPr="0010789C" w:rsidRDefault="00795F74" w:rsidP="00E468EF">
            <w:pPr>
              <w:spacing w:line="240" w:lineRule="atLeast"/>
              <w:rPr>
                <w:rFonts w:ascii="Arial" w:hAnsi="Arial"/>
                <w:color w:val="0000FF"/>
              </w:rPr>
            </w:pPr>
          </w:p>
        </w:tc>
        <w:tc>
          <w:tcPr>
            <w:tcW w:w="432" w:type="pct"/>
            <w:gridSpan w:val="2"/>
          </w:tcPr>
          <w:p w14:paraId="105926F9" w14:textId="77777777" w:rsidR="00795F74" w:rsidRPr="0010789C" w:rsidRDefault="00795F74" w:rsidP="00E468EF">
            <w:pPr>
              <w:spacing w:line="240" w:lineRule="atLeast"/>
              <w:rPr>
                <w:rFonts w:ascii="Arial" w:hAnsi="Arial"/>
                <w:color w:val="0000FF"/>
              </w:rPr>
            </w:pPr>
          </w:p>
        </w:tc>
        <w:tc>
          <w:tcPr>
            <w:tcW w:w="3461" w:type="pct"/>
            <w:gridSpan w:val="6"/>
          </w:tcPr>
          <w:p w14:paraId="4738DB13" w14:textId="77777777" w:rsidR="00795F74" w:rsidRPr="0010789C" w:rsidRDefault="00795F74" w:rsidP="00E468EF">
            <w:pPr>
              <w:spacing w:line="240" w:lineRule="atLeast"/>
              <w:jc w:val="both"/>
              <w:rPr>
                <w:rFonts w:ascii="Arial" w:hAnsi="Arial"/>
                <w:color w:val="0000FF"/>
              </w:rPr>
            </w:pPr>
          </w:p>
        </w:tc>
        <w:tc>
          <w:tcPr>
            <w:tcW w:w="155" w:type="pct"/>
          </w:tcPr>
          <w:p w14:paraId="6B393FB7" w14:textId="77777777" w:rsidR="00795F74" w:rsidRPr="0010789C" w:rsidRDefault="00795F74" w:rsidP="00E468EF">
            <w:pPr>
              <w:spacing w:line="240" w:lineRule="atLeast"/>
              <w:jc w:val="right"/>
              <w:rPr>
                <w:color w:val="0000FF"/>
              </w:rPr>
            </w:pPr>
          </w:p>
        </w:tc>
      </w:tr>
      <w:tr w:rsidR="00795F74" w:rsidRPr="0010789C" w14:paraId="00207F24" w14:textId="77777777" w:rsidTr="00872E82">
        <w:trPr>
          <w:cantSplit/>
        </w:trPr>
        <w:tc>
          <w:tcPr>
            <w:tcW w:w="218" w:type="pct"/>
          </w:tcPr>
          <w:p w14:paraId="6CA74614" w14:textId="77777777" w:rsidR="00795F74" w:rsidRPr="0010789C" w:rsidRDefault="00795F74" w:rsidP="00E468EF">
            <w:pPr>
              <w:spacing w:line="240" w:lineRule="atLeast"/>
              <w:rPr>
                <w:rFonts w:ascii="Arial" w:hAnsi="Arial"/>
                <w:color w:val="0000FF"/>
              </w:rPr>
            </w:pPr>
          </w:p>
        </w:tc>
        <w:tc>
          <w:tcPr>
            <w:tcW w:w="294" w:type="pct"/>
          </w:tcPr>
          <w:p w14:paraId="68385EB4" w14:textId="77777777" w:rsidR="00795F74" w:rsidRPr="0010789C" w:rsidRDefault="00795F74" w:rsidP="00E468EF">
            <w:pPr>
              <w:spacing w:line="240" w:lineRule="atLeast"/>
              <w:jc w:val="right"/>
              <w:rPr>
                <w:rFonts w:ascii="Arial" w:hAnsi="Arial"/>
                <w:color w:val="0000FF"/>
              </w:rPr>
            </w:pPr>
          </w:p>
        </w:tc>
        <w:tc>
          <w:tcPr>
            <w:tcW w:w="441" w:type="pct"/>
          </w:tcPr>
          <w:p w14:paraId="55961FE4" w14:textId="77777777" w:rsidR="00795F74" w:rsidRPr="0010789C" w:rsidRDefault="00795F74" w:rsidP="00E468EF">
            <w:pPr>
              <w:spacing w:line="240" w:lineRule="atLeast"/>
              <w:rPr>
                <w:rFonts w:ascii="Arial" w:hAnsi="Arial"/>
                <w:color w:val="0000FF"/>
              </w:rPr>
            </w:pPr>
          </w:p>
        </w:tc>
        <w:tc>
          <w:tcPr>
            <w:tcW w:w="432" w:type="pct"/>
            <w:gridSpan w:val="2"/>
          </w:tcPr>
          <w:p w14:paraId="7B525B5F" w14:textId="77777777" w:rsidR="00795F74" w:rsidRPr="0010789C" w:rsidRDefault="00795F74" w:rsidP="00E468EF">
            <w:pPr>
              <w:spacing w:line="240" w:lineRule="atLeast"/>
              <w:rPr>
                <w:rFonts w:ascii="Arial" w:hAnsi="Arial"/>
                <w:color w:val="0000FF"/>
              </w:rPr>
            </w:pPr>
          </w:p>
        </w:tc>
        <w:tc>
          <w:tcPr>
            <w:tcW w:w="3461" w:type="pct"/>
            <w:gridSpan w:val="6"/>
          </w:tcPr>
          <w:p w14:paraId="21883AC8" w14:textId="77777777" w:rsidR="00795F74" w:rsidRPr="0010789C" w:rsidRDefault="00795F74" w:rsidP="00E468EF">
            <w:pPr>
              <w:spacing w:line="240" w:lineRule="atLeast"/>
              <w:jc w:val="both"/>
              <w:rPr>
                <w:rFonts w:ascii="Arial" w:hAnsi="Arial"/>
                <w:color w:val="0000FF"/>
              </w:rPr>
            </w:pPr>
            <w:r w:rsidRPr="0010789C">
              <w:rPr>
                <w:rFonts w:ascii="Arial" w:hAnsi="Arial"/>
                <w:color w:val="0000FF"/>
              </w:rPr>
              <w:t>Synonyme :</w:t>
            </w:r>
          </w:p>
        </w:tc>
        <w:tc>
          <w:tcPr>
            <w:tcW w:w="155" w:type="pct"/>
          </w:tcPr>
          <w:p w14:paraId="0243DA75" w14:textId="77777777" w:rsidR="00795F74" w:rsidRPr="0010789C" w:rsidRDefault="00795F74" w:rsidP="00E468EF">
            <w:pPr>
              <w:spacing w:line="240" w:lineRule="atLeast"/>
              <w:jc w:val="right"/>
              <w:rPr>
                <w:color w:val="0000FF"/>
              </w:rPr>
            </w:pPr>
          </w:p>
        </w:tc>
      </w:tr>
      <w:tr w:rsidR="00795F74" w:rsidRPr="0010789C" w14:paraId="373A469C" w14:textId="77777777" w:rsidTr="00872E82">
        <w:trPr>
          <w:cantSplit/>
        </w:trPr>
        <w:tc>
          <w:tcPr>
            <w:tcW w:w="218" w:type="pct"/>
          </w:tcPr>
          <w:p w14:paraId="79BA4A3D" w14:textId="77777777" w:rsidR="00795F74" w:rsidRPr="0010789C" w:rsidRDefault="00795F74" w:rsidP="00E468EF">
            <w:pPr>
              <w:spacing w:line="240" w:lineRule="atLeast"/>
              <w:rPr>
                <w:rFonts w:ascii="Arial" w:hAnsi="Arial"/>
                <w:color w:val="0000FF"/>
              </w:rPr>
            </w:pPr>
          </w:p>
        </w:tc>
        <w:tc>
          <w:tcPr>
            <w:tcW w:w="294" w:type="pct"/>
          </w:tcPr>
          <w:p w14:paraId="7ABF05E7" w14:textId="77777777" w:rsidR="00795F74" w:rsidRPr="0010789C" w:rsidRDefault="00795F74" w:rsidP="00E468EF">
            <w:pPr>
              <w:spacing w:line="240" w:lineRule="atLeast"/>
              <w:jc w:val="right"/>
              <w:rPr>
                <w:rFonts w:ascii="Arial" w:hAnsi="Arial"/>
                <w:color w:val="0000FF"/>
              </w:rPr>
            </w:pPr>
          </w:p>
        </w:tc>
        <w:tc>
          <w:tcPr>
            <w:tcW w:w="441" w:type="pct"/>
          </w:tcPr>
          <w:p w14:paraId="0D5279C3" w14:textId="77777777" w:rsidR="00795F74" w:rsidRPr="0010789C" w:rsidRDefault="00795F74" w:rsidP="00E468EF">
            <w:pPr>
              <w:spacing w:line="240" w:lineRule="atLeast"/>
              <w:rPr>
                <w:rFonts w:ascii="Arial" w:hAnsi="Arial"/>
                <w:color w:val="0000FF"/>
              </w:rPr>
            </w:pPr>
          </w:p>
        </w:tc>
        <w:tc>
          <w:tcPr>
            <w:tcW w:w="432" w:type="pct"/>
            <w:gridSpan w:val="2"/>
          </w:tcPr>
          <w:p w14:paraId="3015F7A5" w14:textId="77777777" w:rsidR="00795F74" w:rsidRPr="0010789C" w:rsidRDefault="00795F74" w:rsidP="00E468EF">
            <w:pPr>
              <w:spacing w:line="240" w:lineRule="atLeast"/>
              <w:rPr>
                <w:rFonts w:ascii="Arial" w:hAnsi="Arial"/>
                <w:color w:val="0000FF"/>
              </w:rPr>
            </w:pPr>
          </w:p>
        </w:tc>
        <w:tc>
          <w:tcPr>
            <w:tcW w:w="3461" w:type="pct"/>
            <w:gridSpan w:val="6"/>
          </w:tcPr>
          <w:p w14:paraId="55CA4B8F" w14:textId="77777777" w:rsidR="00795F74" w:rsidRPr="0010789C" w:rsidRDefault="00795F74" w:rsidP="00E468EF">
            <w:pPr>
              <w:spacing w:line="240" w:lineRule="atLeast"/>
              <w:jc w:val="both"/>
              <w:rPr>
                <w:rFonts w:ascii="Arial" w:hAnsi="Arial"/>
                <w:color w:val="0000FF"/>
              </w:rPr>
            </w:pPr>
          </w:p>
        </w:tc>
        <w:tc>
          <w:tcPr>
            <w:tcW w:w="155" w:type="pct"/>
          </w:tcPr>
          <w:p w14:paraId="4CC185E3" w14:textId="77777777" w:rsidR="00795F74" w:rsidRPr="0010789C" w:rsidRDefault="00795F74" w:rsidP="00E468EF">
            <w:pPr>
              <w:spacing w:line="240" w:lineRule="atLeast"/>
              <w:jc w:val="right"/>
              <w:rPr>
                <w:color w:val="0000FF"/>
              </w:rPr>
            </w:pPr>
          </w:p>
        </w:tc>
      </w:tr>
      <w:tr w:rsidR="00795F74" w:rsidRPr="0010789C" w14:paraId="2EA68418" w14:textId="77777777" w:rsidTr="00872E82">
        <w:trPr>
          <w:cantSplit/>
        </w:trPr>
        <w:tc>
          <w:tcPr>
            <w:tcW w:w="218" w:type="pct"/>
          </w:tcPr>
          <w:p w14:paraId="51B38CC9" w14:textId="77777777" w:rsidR="00795F74" w:rsidRPr="0010789C" w:rsidRDefault="00795F74" w:rsidP="00E468EF">
            <w:pPr>
              <w:spacing w:line="240" w:lineRule="atLeast"/>
              <w:rPr>
                <w:rFonts w:ascii="Arial" w:hAnsi="Arial"/>
                <w:color w:val="0000FF"/>
              </w:rPr>
            </w:pPr>
          </w:p>
        </w:tc>
        <w:tc>
          <w:tcPr>
            <w:tcW w:w="294" w:type="pct"/>
          </w:tcPr>
          <w:p w14:paraId="702CEB1C" w14:textId="77777777" w:rsidR="00795F74" w:rsidRPr="0010789C" w:rsidRDefault="00795F74" w:rsidP="00E468EF">
            <w:pPr>
              <w:spacing w:line="240" w:lineRule="atLeast"/>
              <w:jc w:val="right"/>
              <w:rPr>
                <w:rFonts w:ascii="Arial" w:hAnsi="Arial"/>
                <w:color w:val="0000FF"/>
              </w:rPr>
            </w:pPr>
          </w:p>
        </w:tc>
        <w:tc>
          <w:tcPr>
            <w:tcW w:w="441" w:type="pct"/>
          </w:tcPr>
          <w:p w14:paraId="06448730" w14:textId="77777777" w:rsidR="00795F74" w:rsidRPr="0010789C" w:rsidRDefault="00795F74" w:rsidP="00E468EF">
            <w:pPr>
              <w:spacing w:line="240" w:lineRule="atLeast"/>
              <w:rPr>
                <w:rFonts w:ascii="Arial" w:hAnsi="Arial"/>
                <w:color w:val="0000FF"/>
              </w:rPr>
            </w:pPr>
          </w:p>
        </w:tc>
        <w:tc>
          <w:tcPr>
            <w:tcW w:w="432" w:type="pct"/>
            <w:gridSpan w:val="2"/>
          </w:tcPr>
          <w:p w14:paraId="0E02F337" w14:textId="77777777" w:rsidR="00795F74" w:rsidRPr="0010789C" w:rsidRDefault="00795F74" w:rsidP="00E468EF">
            <w:pPr>
              <w:spacing w:line="240" w:lineRule="atLeast"/>
              <w:rPr>
                <w:rFonts w:ascii="Arial" w:hAnsi="Arial"/>
                <w:color w:val="0000FF"/>
              </w:rPr>
            </w:pPr>
          </w:p>
        </w:tc>
        <w:tc>
          <w:tcPr>
            <w:tcW w:w="3461" w:type="pct"/>
            <w:gridSpan w:val="6"/>
          </w:tcPr>
          <w:p w14:paraId="22392FFE" w14:textId="77777777" w:rsidR="00795F74" w:rsidRPr="0010789C" w:rsidRDefault="00795F74" w:rsidP="00E468EF">
            <w:pPr>
              <w:spacing w:line="240" w:lineRule="atLeast"/>
              <w:jc w:val="both"/>
              <w:rPr>
                <w:rFonts w:ascii="Arial" w:hAnsi="Arial"/>
                <w:color w:val="0000FF"/>
              </w:rPr>
            </w:pPr>
            <w:r w:rsidRPr="0010789C">
              <w:rPr>
                <w:rFonts w:ascii="Arial" w:hAnsi="Arial"/>
                <w:color w:val="0000FF"/>
              </w:rPr>
              <w:t>Siège-coquille, corset-siège</w:t>
            </w:r>
          </w:p>
        </w:tc>
        <w:tc>
          <w:tcPr>
            <w:tcW w:w="155" w:type="pct"/>
          </w:tcPr>
          <w:p w14:paraId="06F2E0CB" w14:textId="77777777" w:rsidR="00795F74" w:rsidRPr="0010789C" w:rsidRDefault="00795F74" w:rsidP="00E468EF">
            <w:pPr>
              <w:spacing w:line="240" w:lineRule="atLeast"/>
              <w:jc w:val="right"/>
              <w:rPr>
                <w:color w:val="0000FF"/>
              </w:rPr>
            </w:pPr>
          </w:p>
        </w:tc>
      </w:tr>
      <w:tr w:rsidR="00795F74" w:rsidRPr="0010789C" w14:paraId="5EA26C49" w14:textId="77777777" w:rsidTr="00872E82">
        <w:trPr>
          <w:cantSplit/>
        </w:trPr>
        <w:tc>
          <w:tcPr>
            <w:tcW w:w="218" w:type="pct"/>
          </w:tcPr>
          <w:p w14:paraId="452656F9" w14:textId="77777777" w:rsidR="00795F74" w:rsidRPr="0010789C" w:rsidRDefault="00795F74" w:rsidP="00E468EF">
            <w:pPr>
              <w:spacing w:line="240" w:lineRule="atLeast"/>
              <w:rPr>
                <w:rFonts w:ascii="Arial" w:hAnsi="Arial"/>
                <w:color w:val="0000FF"/>
                <w:lang w:val="nl-BE"/>
              </w:rPr>
            </w:pPr>
          </w:p>
        </w:tc>
        <w:tc>
          <w:tcPr>
            <w:tcW w:w="294" w:type="pct"/>
          </w:tcPr>
          <w:p w14:paraId="6AE36885" w14:textId="77777777" w:rsidR="00795F74" w:rsidRPr="0010789C" w:rsidRDefault="00795F74" w:rsidP="00E468EF">
            <w:pPr>
              <w:spacing w:line="240" w:lineRule="atLeast"/>
              <w:jc w:val="right"/>
              <w:rPr>
                <w:rFonts w:ascii="Arial" w:hAnsi="Arial"/>
                <w:color w:val="0000FF"/>
                <w:lang w:val="nl-BE"/>
              </w:rPr>
            </w:pPr>
          </w:p>
        </w:tc>
        <w:tc>
          <w:tcPr>
            <w:tcW w:w="441" w:type="pct"/>
          </w:tcPr>
          <w:p w14:paraId="312D9CE5" w14:textId="77777777" w:rsidR="00795F74" w:rsidRPr="0010789C" w:rsidRDefault="00795F74" w:rsidP="00E468EF">
            <w:pPr>
              <w:spacing w:line="240" w:lineRule="atLeast"/>
              <w:rPr>
                <w:rFonts w:ascii="Arial" w:hAnsi="Arial"/>
                <w:color w:val="0000FF"/>
                <w:lang w:val="nl-BE"/>
              </w:rPr>
            </w:pPr>
          </w:p>
        </w:tc>
        <w:tc>
          <w:tcPr>
            <w:tcW w:w="432" w:type="pct"/>
            <w:gridSpan w:val="2"/>
          </w:tcPr>
          <w:p w14:paraId="3DE8CA4B" w14:textId="77777777" w:rsidR="00795F74" w:rsidRPr="0010789C" w:rsidRDefault="00795F74" w:rsidP="00E468EF">
            <w:pPr>
              <w:spacing w:line="240" w:lineRule="atLeast"/>
              <w:rPr>
                <w:rFonts w:ascii="Arial" w:hAnsi="Arial"/>
                <w:color w:val="0000FF"/>
                <w:lang w:val="nl-BE"/>
              </w:rPr>
            </w:pPr>
          </w:p>
        </w:tc>
        <w:tc>
          <w:tcPr>
            <w:tcW w:w="3461" w:type="pct"/>
            <w:gridSpan w:val="6"/>
          </w:tcPr>
          <w:p w14:paraId="26A57591" w14:textId="77777777" w:rsidR="00795F74" w:rsidRPr="0010789C" w:rsidRDefault="00795F74" w:rsidP="00E468EF">
            <w:pPr>
              <w:spacing w:line="240" w:lineRule="atLeast"/>
              <w:jc w:val="both"/>
              <w:rPr>
                <w:rFonts w:ascii="Arial" w:hAnsi="Arial"/>
                <w:color w:val="0000FF"/>
              </w:rPr>
            </w:pPr>
          </w:p>
        </w:tc>
        <w:tc>
          <w:tcPr>
            <w:tcW w:w="155" w:type="pct"/>
          </w:tcPr>
          <w:p w14:paraId="349BF8BE" w14:textId="77777777" w:rsidR="00795F74" w:rsidRPr="0010789C" w:rsidRDefault="00795F74" w:rsidP="00E468EF">
            <w:pPr>
              <w:spacing w:line="240" w:lineRule="atLeast"/>
              <w:jc w:val="right"/>
              <w:rPr>
                <w:color w:val="0000FF"/>
              </w:rPr>
            </w:pPr>
          </w:p>
        </w:tc>
      </w:tr>
      <w:tr w:rsidR="00795F74" w:rsidRPr="0010789C" w14:paraId="21E6FA13" w14:textId="77777777" w:rsidTr="00872E82">
        <w:trPr>
          <w:cantSplit/>
        </w:trPr>
        <w:tc>
          <w:tcPr>
            <w:tcW w:w="218" w:type="pct"/>
          </w:tcPr>
          <w:p w14:paraId="18210F81" w14:textId="77777777" w:rsidR="00795F74" w:rsidRPr="0010789C" w:rsidRDefault="00795F74" w:rsidP="00E468EF">
            <w:pPr>
              <w:spacing w:line="240" w:lineRule="atLeast"/>
              <w:rPr>
                <w:rFonts w:ascii="Arial" w:hAnsi="Arial"/>
                <w:color w:val="0000FF"/>
                <w:lang w:val="nl-BE"/>
              </w:rPr>
            </w:pPr>
          </w:p>
        </w:tc>
        <w:tc>
          <w:tcPr>
            <w:tcW w:w="294" w:type="pct"/>
          </w:tcPr>
          <w:p w14:paraId="475C7951" w14:textId="77777777" w:rsidR="00795F74" w:rsidRPr="0010789C" w:rsidRDefault="00795F74" w:rsidP="00E468EF">
            <w:pPr>
              <w:spacing w:line="240" w:lineRule="atLeast"/>
              <w:jc w:val="right"/>
              <w:rPr>
                <w:rFonts w:ascii="Arial" w:hAnsi="Arial"/>
                <w:color w:val="0000FF"/>
                <w:lang w:val="nl-BE"/>
              </w:rPr>
            </w:pPr>
          </w:p>
        </w:tc>
        <w:tc>
          <w:tcPr>
            <w:tcW w:w="441" w:type="pct"/>
          </w:tcPr>
          <w:p w14:paraId="41A6EDC5" w14:textId="77777777" w:rsidR="00795F74" w:rsidRPr="0010789C" w:rsidRDefault="00795F74" w:rsidP="00E468EF">
            <w:pPr>
              <w:spacing w:line="240" w:lineRule="atLeast"/>
              <w:rPr>
                <w:rFonts w:ascii="Arial" w:hAnsi="Arial"/>
                <w:color w:val="0000FF"/>
                <w:lang w:val="nl-BE"/>
              </w:rPr>
            </w:pPr>
          </w:p>
        </w:tc>
        <w:tc>
          <w:tcPr>
            <w:tcW w:w="432" w:type="pct"/>
            <w:gridSpan w:val="2"/>
          </w:tcPr>
          <w:p w14:paraId="3BFC7423" w14:textId="77777777" w:rsidR="00795F74" w:rsidRPr="0010789C" w:rsidRDefault="00795F74" w:rsidP="00E468EF">
            <w:pPr>
              <w:spacing w:line="240" w:lineRule="atLeast"/>
              <w:rPr>
                <w:rFonts w:ascii="Arial" w:hAnsi="Arial"/>
                <w:color w:val="0000FF"/>
                <w:lang w:val="nl-BE"/>
              </w:rPr>
            </w:pPr>
          </w:p>
        </w:tc>
        <w:tc>
          <w:tcPr>
            <w:tcW w:w="3461" w:type="pct"/>
            <w:gridSpan w:val="6"/>
          </w:tcPr>
          <w:p w14:paraId="5F0026D3" w14:textId="77777777" w:rsidR="00795F74" w:rsidRPr="0010789C" w:rsidRDefault="00795F74" w:rsidP="00E468EF">
            <w:pPr>
              <w:spacing w:line="240" w:lineRule="atLeast"/>
              <w:jc w:val="both"/>
              <w:rPr>
                <w:rFonts w:ascii="Arial" w:hAnsi="Arial"/>
                <w:color w:val="0000FF"/>
              </w:rPr>
            </w:pPr>
            <w:r w:rsidRPr="0010789C">
              <w:rPr>
                <w:rFonts w:ascii="Arial" w:hAnsi="Arial"/>
                <w:color w:val="0000FF"/>
              </w:rPr>
              <w:t>Définition :</w:t>
            </w:r>
          </w:p>
        </w:tc>
        <w:tc>
          <w:tcPr>
            <w:tcW w:w="155" w:type="pct"/>
          </w:tcPr>
          <w:p w14:paraId="23DE4AC4" w14:textId="77777777" w:rsidR="00795F74" w:rsidRPr="0010789C" w:rsidRDefault="00795F74" w:rsidP="00E468EF">
            <w:pPr>
              <w:spacing w:line="240" w:lineRule="atLeast"/>
              <w:jc w:val="right"/>
              <w:rPr>
                <w:color w:val="0000FF"/>
              </w:rPr>
            </w:pPr>
          </w:p>
        </w:tc>
      </w:tr>
      <w:tr w:rsidR="00795F74" w:rsidRPr="0010789C" w14:paraId="38CC9425" w14:textId="77777777" w:rsidTr="00872E82">
        <w:trPr>
          <w:cantSplit/>
        </w:trPr>
        <w:tc>
          <w:tcPr>
            <w:tcW w:w="218" w:type="pct"/>
          </w:tcPr>
          <w:p w14:paraId="35147F93" w14:textId="77777777" w:rsidR="00795F74" w:rsidRPr="0010789C" w:rsidRDefault="00795F74" w:rsidP="00E468EF">
            <w:pPr>
              <w:spacing w:line="240" w:lineRule="atLeast"/>
              <w:rPr>
                <w:rFonts w:ascii="Arial" w:hAnsi="Arial"/>
                <w:color w:val="0000FF"/>
                <w:lang w:val="nl-BE"/>
              </w:rPr>
            </w:pPr>
          </w:p>
        </w:tc>
        <w:tc>
          <w:tcPr>
            <w:tcW w:w="294" w:type="pct"/>
          </w:tcPr>
          <w:p w14:paraId="6E6EE79E" w14:textId="77777777" w:rsidR="00795F74" w:rsidRPr="0010789C" w:rsidRDefault="00795F74" w:rsidP="00E468EF">
            <w:pPr>
              <w:spacing w:line="240" w:lineRule="atLeast"/>
              <w:jc w:val="right"/>
              <w:rPr>
                <w:rFonts w:ascii="Arial" w:hAnsi="Arial"/>
                <w:color w:val="0000FF"/>
                <w:lang w:val="nl-BE"/>
              </w:rPr>
            </w:pPr>
          </w:p>
        </w:tc>
        <w:tc>
          <w:tcPr>
            <w:tcW w:w="441" w:type="pct"/>
          </w:tcPr>
          <w:p w14:paraId="2FB88199" w14:textId="77777777" w:rsidR="00795F74" w:rsidRPr="0010789C" w:rsidRDefault="00795F74" w:rsidP="00E468EF">
            <w:pPr>
              <w:spacing w:line="240" w:lineRule="atLeast"/>
              <w:rPr>
                <w:rFonts w:ascii="Arial" w:hAnsi="Arial"/>
                <w:color w:val="0000FF"/>
                <w:lang w:val="nl-BE"/>
              </w:rPr>
            </w:pPr>
          </w:p>
        </w:tc>
        <w:tc>
          <w:tcPr>
            <w:tcW w:w="432" w:type="pct"/>
            <w:gridSpan w:val="2"/>
          </w:tcPr>
          <w:p w14:paraId="5450A552" w14:textId="77777777" w:rsidR="00795F74" w:rsidRPr="0010789C" w:rsidRDefault="00795F74" w:rsidP="00E468EF">
            <w:pPr>
              <w:spacing w:line="240" w:lineRule="atLeast"/>
              <w:rPr>
                <w:rFonts w:ascii="Arial" w:hAnsi="Arial"/>
                <w:color w:val="0000FF"/>
                <w:lang w:val="nl-BE"/>
              </w:rPr>
            </w:pPr>
          </w:p>
        </w:tc>
        <w:tc>
          <w:tcPr>
            <w:tcW w:w="3461" w:type="pct"/>
            <w:gridSpan w:val="6"/>
          </w:tcPr>
          <w:p w14:paraId="34E3135B" w14:textId="77777777" w:rsidR="00795F74" w:rsidRPr="0010789C" w:rsidRDefault="00795F74" w:rsidP="00E468EF">
            <w:pPr>
              <w:spacing w:line="240" w:lineRule="atLeast"/>
              <w:jc w:val="both"/>
              <w:rPr>
                <w:rFonts w:ascii="Arial" w:hAnsi="Arial"/>
                <w:color w:val="0000FF"/>
              </w:rPr>
            </w:pPr>
          </w:p>
        </w:tc>
        <w:tc>
          <w:tcPr>
            <w:tcW w:w="155" w:type="pct"/>
          </w:tcPr>
          <w:p w14:paraId="066A585D" w14:textId="77777777" w:rsidR="00795F74" w:rsidRPr="0010789C" w:rsidRDefault="00795F74" w:rsidP="00E468EF">
            <w:pPr>
              <w:spacing w:line="240" w:lineRule="atLeast"/>
              <w:jc w:val="right"/>
              <w:rPr>
                <w:color w:val="0000FF"/>
              </w:rPr>
            </w:pPr>
          </w:p>
        </w:tc>
      </w:tr>
      <w:tr w:rsidR="00795F74" w:rsidRPr="0010789C" w14:paraId="28516B35" w14:textId="77777777" w:rsidTr="00872E82">
        <w:trPr>
          <w:cantSplit/>
        </w:trPr>
        <w:tc>
          <w:tcPr>
            <w:tcW w:w="218" w:type="pct"/>
          </w:tcPr>
          <w:p w14:paraId="1B5C174D" w14:textId="77777777" w:rsidR="00795F74" w:rsidRPr="0010789C" w:rsidRDefault="00795F74" w:rsidP="00E468EF">
            <w:pPr>
              <w:spacing w:line="240" w:lineRule="atLeast"/>
              <w:rPr>
                <w:rFonts w:ascii="Arial" w:hAnsi="Arial"/>
                <w:color w:val="0000FF"/>
                <w:lang w:val="nl-BE"/>
              </w:rPr>
            </w:pPr>
          </w:p>
        </w:tc>
        <w:tc>
          <w:tcPr>
            <w:tcW w:w="294" w:type="pct"/>
          </w:tcPr>
          <w:p w14:paraId="36F69FDE" w14:textId="77777777" w:rsidR="00795F74" w:rsidRPr="0010789C" w:rsidRDefault="00795F74" w:rsidP="00E468EF">
            <w:pPr>
              <w:spacing w:line="240" w:lineRule="atLeast"/>
              <w:jc w:val="right"/>
              <w:rPr>
                <w:rFonts w:ascii="Arial" w:hAnsi="Arial"/>
                <w:color w:val="0000FF"/>
                <w:lang w:val="nl-BE"/>
              </w:rPr>
            </w:pPr>
          </w:p>
        </w:tc>
        <w:tc>
          <w:tcPr>
            <w:tcW w:w="441" w:type="pct"/>
          </w:tcPr>
          <w:p w14:paraId="2E5FD8A6" w14:textId="77777777" w:rsidR="00795F74" w:rsidRPr="0010789C" w:rsidRDefault="00795F74" w:rsidP="00E468EF">
            <w:pPr>
              <w:spacing w:line="240" w:lineRule="atLeast"/>
              <w:rPr>
                <w:rFonts w:ascii="Arial" w:hAnsi="Arial"/>
                <w:color w:val="0000FF"/>
                <w:lang w:val="nl-BE"/>
              </w:rPr>
            </w:pPr>
          </w:p>
        </w:tc>
        <w:tc>
          <w:tcPr>
            <w:tcW w:w="432" w:type="pct"/>
            <w:gridSpan w:val="2"/>
          </w:tcPr>
          <w:p w14:paraId="2E071958" w14:textId="77777777" w:rsidR="00795F74" w:rsidRPr="0010789C" w:rsidRDefault="00795F74" w:rsidP="00E468EF">
            <w:pPr>
              <w:spacing w:line="240" w:lineRule="atLeast"/>
              <w:rPr>
                <w:rFonts w:ascii="Arial" w:hAnsi="Arial"/>
                <w:color w:val="0000FF"/>
                <w:lang w:val="nl-BE"/>
              </w:rPr>
            </w:pPr>
          </w:p>
        </w:tc>
        <w:tc>
          <w:tcPr>
            <w:tcW w:w="3461" w:type="pct"/>
            <w:gridSpan w:val="6"/>
          </w:tcPr>
          <w:p w14:paraId="616411EB" w14:textId="77777777" w:rsidR="00795F74" w:rsidRPr="0010789C" w:rsidRDefault="00795F74" w:rsidP="00E468EF">
            <w:pPr>
              <w:spacing w:line="240" w:lineRule="atLeast"/>
              <w:jc w:val="both"/>
              <w:rPr>
                <w:rFonts w:ascii="Arial" w:hAnsi="Arial"/>
                <w:color w:val="0000FF"/>
              </w:rPr>
            </w:pPr>
            <w:r w:rsidRPr="0010789C">
              <w:rPr>
                <w:rFonts w:ascii="Arial" w:hAnsi="Arial"/>
                <w:color w:val="0000FF"/>
                <w:lang w:val="fr-BE"/>
              </w:rPr>
              <w:t xml:space="preserve">Une orthèse d'assise est un dispositif externe destiné à soutenir les structures et fonctions anatomiques du système neuromusculaire et du squelette, et éventuellement les corriger. </w:t>
            </w:r>
            <w:r w:rsidRPr="0010789C">
              <w:rPr>
                <w:rFonts w:ascii="Arial" w:hAnsi="Arial"/>
                <w:color w:val="0000FF"/>
                <w:lang w:val="nl-BE"/>
              </w:rPr>
              <w:t>Il soutient le tronc, le bassin et les cuisses.</w:t>
            </w:r>
          </w:p>
        </w:tc>
        <w:tc>
          <w:tcPr>
            <w:tcW w:w="155" w:type="pct"/>
          </w:tcPr>
          <w:p w14:paraId="5710531D" w14:textId="77777777" w:rsidR="00795F74" w:rsidRPr="0010789C" w:rsidRDefault="00795F74" w:rsidP="00E468EF">
            <w:pPr>
              <w:spacing w:line="240" w:lineRule="atLeast"/>
              <w:jc w:val="right"/>
              <w:rPr>
                <w:color w:val="0000FF"/>
              </w:rPr>
            </w:pPr>
          </w:p>
        </w:tc>
      </w:tr>
      <w:tr w:rsidR="00795F74" w:rsidRPr="0010789C" w14:paraId="1BC3E5FB" w14:textId="77777777" w:rsidTr="00872E82">
        <w:trPr>
          <w:cantSplit/>
        </w:trPr>
        <w:tc>
          <w:tcPr>
            <w:tcW w:w="218" w:type="pct"/>
          </w:tcPr>
          <w:p w14:paraId="568AAAC4" w14:textId="77777777" w:rsidR="00795F74" w:rsidRPr="0010789C" w:rsidRDefault="00795F74" w:rsidP="00E468EF">
            <w:pPr>
              <w:spacing w:line="240" w:lineRule="atLeast"/>
              <w:rPr>
                <w:rFonts w:ascii="Arial" w:hAnsi="Arial"/>
                <w:color w:val="0000FF"/>
                <w:lang w:val="nl-BE"/>
              </w:rPr>
            </w:pPr>
          </w:p>
        </w:tc>
        <w:tc>
          <w:tcPr>
            <w:tcW w:w="294" w:type="pct"/>
          </w:tcPr>
          <w:p w14:paraId="20C60B3B" w14:textId="77777777" w:rsidR="00795F74" w:rsidRPr="0010789C" w:rsidRDefault="00795F74" w:rsidP="00E468EF">
            <w:pPr>
              <w:spacing w:line="240" w:lineRule="atLeast"/>
              <w:jc w:val="right"/>
              <w:rPr>
                <w:rFonts w:ascii="Arial" w:hAnsi="Arial"/>
                <w:color w:val="0000FF"/>
                <w:lang w:val="nl-BE"/>
              </w:rPr>
            </w:pPr>
          </w:p>
        </w:tc>
        <w:tc>
          <w:tcPr>
            <w:tcW w:w="441" w:type="pct"/>
          </w:tcPr>
          <w:p w14:paraId="68A98ABB" w14:textId="77777777" w:rsidR="00795F74" w:rsidRPr="0010789C" w:rsidRDefault="00795F74" w:rsidP="00E468EF">
            <w:pPr>
              <w:spacing w:line="240" w:lineRule="atLeast"/>
              <w:rPr>
                <w:rFonts w:ascii="Arial" w:hAnsi="Arial"/>
                <w:color w:val="0000FF"/>
                <w:lang w:val="nl-BE"/>
              </w:rPr>
            </w:pPr>
          </w:p>
        </w:tc>
        <w:tc>
          <w:tcPr>
            <w:tcW w:w="432" w:type="pct"/>
            <w:gridSpan w:val="2"/>
          </w:tcPr>
          <w:p w14:paraId="4B3C1FE5" w14:textId="77777777" w:rsidR="00795F74" w:rsidRPr="0010789C" w:rsidRDefault="00795F74" w:rsidP="00E468EF">
            <w:pPr>
              <w:spacing w:line="240" w:lineRule="atLeast"/>
              <w:rPr>
                <w:rFonts w:ascii="Arial" w:hAnsi="Arial"/>
                <w:color w:val="0000FF"/>
                <w:lang w:val="nl-BE"/>
              </w:rPr>
            </w:pPr>
          </w:p>
        </w:tc>
        <w:tc>
          <w:tcPr>
            <w:tcW w:w="3461" w:type="pct"/>
            <w:gridSpan w:val="6"/>
          </w:tcPr>
          <w:p w14:paraId="5CA0669C" w14:textId="77777777" w:rsidR="00795F74" w:rsidRPr="0010789C" w:rsidRDefault="00795F74" w:rsidP="00E468EF">
            <w:pPr>
              <w:spacing w:line="240" w:lineRule="atLeast"/>
              <w:jc w:val="both"/>
              <w:rPr>
                <w:rFonts w:ascii="Arial" w:hAnsi="Arial"/>
                <w:color w:val="0000FF"/>
              </w:rPr>
            </w:pPr>
          </w:p>
        </w:tc>
        <w:tc>
          <w:tcPr>
            <w:tcW w:w="155" w:type="pct"/>
          </w:tcPr>
          <w:p w14:paraId="108D6762" w14:textId="77777777" w:rsidR="00795F74" w:rsidRPr="0010789C" w:rsidRDefault="00795F74" w:rsidP="00E468EF">
            <w:pPr>
              <w:spacing w:line="240" w:lineRule="atLeast"/>
              <w:jc w:val="right"/>
              <w:rPr>
                <w:color w:val="0000FF"/>
              </w:rPr>
            </w:pPr>
          </w:p>
        </w:tc>
      </w:tr>
      <w:tr w:rsidR="00795F74" w:rsidRPr="0010789C" w14:paraId="5420D285" w14:textId="77777777" w:rsidTr="00872E82">
        <w:trPr>
          <w:cantSplit/>
        </w:trPr>
        <w:tc>
          <w:tcPr>
            <w:tcW w:w="218" w:type="pct"/>
          </w:tcPr>
          <w:p w14:paraId="455A9DAF" w14:textId="77777777" w:rsidR="00795F74" w:rsidRPr="0010789C" w:rsidRDefault="00795F74" w:rsidP="00E468EF">
            <w:pPr>
              <w:spacing w:line="240" w:lineRule="atLeast"/>
              <w:rPr>
                <w:rFonts w:ascii="Arial" w:hAnsi="Arial"/>
                <w:color w:val="0000FF"/>
                <w:lang w:val="nl-BE"/>
              </w:rPr>
            </w:pPr>
          </w:p>
        </w:tc>
        <w:tc>
          <w:tcPr>
            <w:tcW w:w="294" w:type="pct"/>
          </w:tcPr>
          <w:p w14:paraId="406011B3" w14:textId="77777777" w:rsidR="00795F74" w:rsidRPr="0010789C" w:rsidRDefault="00795F74" w:rsidP="00E468EF">
            <w:pPr>
              <w:spacing w:line="240" w:lineRule="atLeast"/>
              <w:jc w:val="right"/>
              <w:rPr>
                <w:rFonts w:ascii="Arial" w:hAnsi="Arial"/>
                <w:color w:val="0000FF"/>
                <w:lang w:val="nl-BE"/>
              </w:rPr>
            </w:pPr>
          </w:p>
        </w:tc>
        <w:tc>
          <w:tcPr>
            <w:tcW w:w="441" w:type="pct"/>
          </w:tcPr>
          <w:p w14:paraId="4093D2AC" w14:textId="77777777" w:rsidR="00795F74" w:rsidRPr="0010789C" w:rsidRDefault="00795F74" w:rsidP="00E468EF">
            <w:pPr>
              <w:spacing w:line="240" w:lineRule="atLeast"/>
              <w:rPr>
                <w:rFonts w:ascii="Arial" w:hAnsi="Arial"/>
                <w:color w:val="0000FF"/>
                <w:lang w:val="nl-BE"/>
              </w:rPr>
            </w:pPr>
          </w:p>
        </w:tc>
        <w:tc>
          <w:tcPr>
            <w:tcW w:w="432" w:type="pct"/>
            <w:gridSpan w:val="2"/>
          </w:tcPr>
          <w:p w14:paraId="0205F7BD" w14:textId="77777777" w:rsidR="00795F74" w:rsidRPr="0010789C" w:rsidRDefault="00795F74" w:rsidP="00E468EF">
            <w:pPr>
              <w:spacing w:line="240" w:lineRule="atLeast"/>
              <w:rPr>
                <w:rFonts w:ascii="Arial" w:hAnsi="Arial"/>
                <w:color w:val="0000FF"/>
                <w:lang w:val="nl-BE"/>
              </w:rPr>
            </w:pPr>
          </w:p>
        </w:tc>
        <w:tc>
          <w:tcPr>
            <w:tcW w:w="3461" w:type="pct"/>
            <w:gridSpan w:val="6"/>
          </w:tcPr>
          <w:p w14:paraId="39FDCCAD" w14:textId="77777777" w:rsidR="00795F74" w:rsidRPr="0010789C" w:rsidRDefault="00795F74" w:rsidP="00E468EF">
            <w:pPr>
              <w:spacing w:line="240" w:lineRule="atLeast"/>
              <w:jc w:val="both"/>
              <w:rPr>
                <w:rFonts w:ascii="Arial" w:hAnsi="Arial"/>
                <w:color w:val="0000FF"/>
                <w:lang w:val="nl-BE"/>
              </w:rPr>
            </w:pPr>
            <w:r w:rsidRPr="0010789C">
              <w:rPr>
                <w:rFonts w:ascii="Arial" w:hAnsi="Arial"/>
                <w:color w:val="0000FF"/>
                <w:lang w:val="nl-BE"/>
              </w:rPr>
              <w:t>Topografie :</w:t>
            </w:r>
          </w:p>
        </w:tc>
        <w:tc>
          <w:tcPr>
            <w:tcW w:w="155" w:type="pct"/>
          </w:tcPr>
          <w:p w14:paraId="58A1D979" w14:textId="77777777" w:rsidR="00795F74" w:rsidRPr="0010789C" w:rsidRDefault="00795F74" w:rsidP="00E468EF">
            <w:pPr>
              <w:spacing w:line="240" w:lineRule="atLeast"/>
              <w:jc w:val="right"/>
              <w:rPr>
                <w:color w:val="0000FF"/>
                <w:lang w:val="nl-BE"/>
              </w:rPr>
            </w:pPr>
          </w:p>
        </w:tc>
      </w:tr>
      <w:tr w:rsidR="00795F74" w:rsidRPr="0010789C" w14:paraId="3178CB5F" w14:textId="77777777" w:rsidTr="00872E82">
        <w:trPr>
          <w:cantSplit/>
        </w:trPr>
        <w:tc>
          <w:tcPr>
            <w:tcW w:w="218" w:type="pct"/>
          </w:tcPr>
          <w:p w14:paraId="0A3910CF" w14:textId="77777777" w:rsidR="00795F74" w:rsidRPr="0010789C" w:rsidRDefault="00795F74" w:rsidP="00E468EF">
            <w:pPr>
              <w:spacing w:line="240" w:lineRule="atLeast"/>
              <w:rPr>
                <w:rFonts w:ascii="Arial" w:hAnsi="Arial"/>
                <w:color w:val="0000FF"/>
                <w:lang w:val="nl-BE"/>
              </w:rPr>
            </w:pPr>
          </w:p>
        </w:tc>
        <w:tc>
          <w:tcPr>
            <w:tcW w:w="294" w:type="pct"/>
          </w:tcPr>
          <w:p w14:paraId="4A469C88" w14:textId="77777777" w:rsidR="00795F74" w:rsidRPr="0010789C" w:rsidRDefault="00795F74" w:rsidP="00E468EF">
            <w:pPr>
              <w:spacing w:line="240" w:lineRule="atLeast"/>
              <w:jc w:val="right"/>
              <w:rPr>
                <w:rFonts w:ascii="Arial" w:hAnsi="Arial"/>
                <w:color w:val="0000FF"/>
                <w:lang w:val="nl-BE"/>
              </w:rPr>
            </w:pPr>
          </w:p>
        </w:tc>
        <w:tc>
          <w:tcPr>
            <w:tcW w:w="441" w:type="pct"/>
          </w:tcPr>
          <w:p w14:paraId="11EFE440" w14:textId="77777777" w:rsidR="00795F74" w:rsidRPr="0010789C" w:rsidRDefault="00795F74" w:rsidP="00E468EF">
            <w:pPr>
              <w:spacing w:line="240" w:lineRule="atLeast"/>
              <w:rPr>
                <w:rFonts w:ascii="Arial" w:hAnsi="Arial"/>
                <w:color w:val="0000FF"/>
                <w:lang w:val="nl-BE"/>
              </w:rPr>
            </w:pPr>
          </w:p>
        </w:tc>
        <w:tc>
          <w:tcPr>
            <w:tcW w:w="432" w:type="pct"/>
            <w:gridSpan w:val="2"/>
          </w:tcPr>
          <w:p w14:paraId="3B1432BB" w14:textId="77777777" w:rsidR="00795F74" w:rsidRPr="0010789C" w:rsidRDefault="00795F74" w:rsidP="00E468EF">
            <w:pPr>
              <w:spacing w:line="240" w:lineRule="atLeast"/>
              <w:rPr>
                <w:rFonts w:ascii="Arial" w:hAnsi="Arial"/>
                <w:color w:val="0000FF"/>
                <w:lang w:val="nl-BE"/>
              </w:rPr>
            </w:pPr>
          </w:p>
        </w:tc>
        <w:tc>
          <w:tcPr>
            <w:tcW w:w="3461" w:type="pct"/>
            <w:gridSpan w:val="6"/>
          </w:tcPr>
          <w:p w14:paraId="10EB14B7" w14:textId="77777777" w:rsidR="00795F74" w:rsidRPr="0010789C" w:rsidRDefault="00795F74" w:rsidP="00E468EF">
            <w:pPr>
              <w:spacing w:line="240" w:lineRule="atLeast"/>
              <w:jc w:val="both"/>
              <w:rPr>
                <w:rFonts w:ascii="Arial" w:hAnsi="Arial"/>
                <w:color w:val="0000FF"/>
                <w:lang w:val="nl-BE"/>
              </w:rPr>
            </w:pPr>
          </w:p>
        </w:tc>
        <w:tc>
          <w:tcPr>
            <w:tcW w:w="155" w:type="pct"/>
          </w:tcPr>
          <w:p w14:paraId="25866FB9" w14:textId="77777777" w:rsidR="00795F74" w:rsidRPr="0010789C" w:rsidRDefault="00795F74" w:rsidP="00E468EF">
            <w:pPr>
              <w:spacing w:line="240" w:lineRule="atLeast"/>
              <w:jc w:val="right"/>
              <w:rPr>
                <w:color w:val="0000FF"/>
                <w:lang w:val="nl-BE"/>
              </w:rPr>
            </w:pPr>
          </w:p>
        </w:tc>
      </w:tr>
      <w:tr w:rsidR="00795F74" w:rsidRPr="00E57863" w14:paraId="3FDCC638" w14:textId="77777777" w:rsidTr="00872E82">
        <w:trPr>
          <w:cantSplit/>
        </w:trPr>
        <w:tc>
          <w:tcPr>
            <w:tcW w:w="218" w:type="pct"/>
          </w:tcPr>
          <w:p w14:paraId="021EDA13" w14:textId="77777777" w:rsidR="00795F74" w:rsidRPr="0010789C" w:rsidRDefault="00795F74" w:rsidP="00E468EF">
            <w:pPr>
              <w:spacing w:line="240" w:lineRule="atLeast"/>
              <w:rPr>
                <w:rFonts w:ascii="Arial" w:hAnsi="Arial"/>
                <w:color w:val="0000FF"/>
                <w:lang w:val="nl-BE"/>
              </w:rPr>
            </w:pPr>
          </w:p>
        </w:tc>
        <w:tc>
          <w:tcPr>
            <w:tcW w:w="294" w:type="pct"/>
          </w:tcPr>
          <w:p w14:paraId="74A0C737" w14:textId="77777777" w:rsidR="00795F74" w:rsidRPr="0010789C" w:rsidRDefault="00795F74" w:rsidP="00E468EF">
            <w:pPr>
              <w:spacing w:line="240" w:lineRule="atLeast"/>
              <w:jc w:val="right"/>
              <w:rPr>
                <w:rFonts w:ascii="Arial" w:hAnsi="Arial"/>
                <w:color w:val="0000FF"/>
                <w:lang w:val="nl-BE"/>
              </w:rPr>
            </w:pPr>
          </w:p>
        </w:tc>
        <w:tc>
          <w:tcPr>
            <w:tcW w:w="441" w:type="pct"/>
          </w:tcPr>
          <w:p w14:paraId="570791A7" w14:textId="77777777" w:rsidR="00795F74" w:rsidRPr="0010789C" w:rsidRDefault="00795F74" w:rsidP="00E468EF">
            <w:pPr>
              <w:spacing w:line="240" w:lineRule="atLeast"/>
              <w:rPr>
                <w:rFonts w:ascii="Arial" w:hAnsi="Arial"/>
                <w:color w:val="0000FF"/>
                <w:lang w:val="nl-BE"/>
              </w:rPr>
            </w:pPr>
          </w:p>
        </w:tc>
        <w:tc>
          <w:tcPr>
            <w:tcW w:w="432" w:type="pct"/>
            <w:gridSpan w:val="2"/>
          </w:tcPr>
          <w:p w14:paraId="586B8A35" w14:textId="77777777" w:rsidR="00795F74" w:rsidRPr="0010789C" w:rsidRDefault="00795F74" w:rsidP="00E468EF">
            <w:pPr>
              <w:spacing w:line="240" w:lineRule="atLeast"/>
              <w:rPr>
                <w:rFonts w:ascii="Arial" w:hAnsi="Arial"/>
                <w:color w:val="0000FF"/>
                <w:lang w:val="nl-BE"/>
              </w:rPr>
            </w:pPr>
          </w:p>
        </w:tc>
        <w:tc>
          <w:tcPr>
            <w:tcW w:w="3461" w:type="pct"/>
            <w:gridSpan w:val="6"/>
          </w:tcPr>
          <w:p w14:paraId="30A20B97"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L'orthèse d'assise dorso-lombo-fémorale (ODLF) englobe au moins les cuisses ou parties de celles-ci, le bassin, la colonne vertébrale lombaire, la colonne vertébrale thoracique ainsi que complètement les omoplates.</w:t>
            </w:r>
          </w:p>
        </w:tc>
        <w:tc>
          <w:tcPr>
            <w:tcW w:w="155" w:type="pct"/>
          </w:tcPr>
          <w:p w14:paraId="53A36EC1" w14:textId="77777777" w:rsidR="00795F74" w:rsidRPr="0010789C" w:rsidRDefault="00795F74" w:rsidP="00E468EF">
            <w:pPr>
              <w:spacing w:line="240" w:lineRule="atLeast"/>
              <w:jc w:val="right"/>
              <w:rPr>
                <w:color w:val="0000FF"/>
                <w:lang w:val="fr-BE"/>
              </w:rPr>
            </w:pPr>
          </w:p>
        </w:tc>
      </w:tr>
      <w:tr w:rsidR="00795F74" w:rsidRPr="00E57863" w14:paraId="71BBBF16" w14:textId="77777777" w:rsidTr="00872E82">
        <w:trPr>
          <w:cantSplit/>
        </w:trPr>
        <w:tc>
          <w:tcPr>
            <w:tcW w:w="218" w:type="pct"/>
          </w:tcPr>
          <w:p w14:paraId="13AD1F99" w14:textId="77777777" w:rsidR="00795F74" w:rsidRPr="0010789C" w:rsidRDefault="00795F74" w:rsidP="00E468EF">
            <w:pPr>
              <w:spacing w:line="240" w:lineRule="atLeast"/>
              <w:rPr>
                <w:rFonts w:ascii="Arial" w:hAnsi="Arial"/>
                <w:color w:val="0000FF"/>
                <w:lang w:val="fr-BE"/>
              </w:rPr>
            </w:pPr>
          </w:p>
        </w:tc>
        <w:tc>
          <w:tcPr>
            <w:tcW w:w="294" w:type="pct"/>
          </w:tcPr>
          <w:p w14:paraId="73A1EE78" w14:textId="77777777" w:rsidR="00795F74" w:rsidRPr="0010789C" w:rsidRDefault="00795F74" w:rsidP="00E468EF">
            <w:pPr>
              <w:spacing w:line="240" w:lineRule="atLeast"/>
              <w:jc w:val="right"/>
              <w:rPr>
                <w:rFonts w:ascii="Arial" w:hAnsi="Arial"/>
                <w:color w:val="0000FF"/>
                <w:lang w:val="fr-BE"/>
              </w:rPr>
            </w:pPr>
          </w:p>
        </w:tc>
        <w:tc>
          <w:tcPr>
            <w:tcW w:w="441" w:type="pct"/>
          </w:tcPr>
          <w:p w14:paraId="26467326"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7BC2E86"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951D3F4" w14:textId="77777777" w:rsidR="00795F74" w:rsidRPr="0010789C" w:rsidRDefault="00795F74" w:rsidP="00E468EF">
            <w:pPr>
              <w:spacing w:line="240" w:lineRule="atLeast"/>
              <w:jc w:val="both"/>
              <w:rPr>
                <w:rFonts w:ascii="Arial" w:hAnsi="Arial"/>
                <w:color w:val="0000FF"/>
                <w:lang w:val="fr-BE"/>
              </w:rPr>
            </w:pPr>
          </w:p>
        </w:tc>
        <w:tc>
          <w:tcPr>
            <w:tcW w:w="155" w:type="pct"/>
          </w:tcPr>
          <w:p w14:paraId="233CE221" w14:textId="77777777" w:rsidR="00795F74" w:rsidRPr="0010789C" w:rsidRDefault="00795F74" w:rsidP="00E468EF">
            <w:pPr>
              <w:spacing w:line="240" w:lineRule="atLeast"/>
              <w:jc w:val="right"/>
              <w:rPr>
                <w:color w:val="0000FF"/>
                <w:lang w:val="fr-BE"/>
              </w:rPr>
            </w:pPr>
          </w:p>
        </w:tc>
      </w:tr>
      <w:tr w:rsidR="00795F74" w:rsidRPr="00E57863" w14:paraId="3A047D89" w14:textId="77777777" w:rsidTr="00872E82">
        <w:trPr>
          <w:cantSplit/>
        </w:trPr>
        <w:tc>
          <w:tcPr>
            <w:tcW w:w="218" w:type="pct"/>
          </w:tcPr>
          <w:p w14:paraId="4A9EAA8C" w14:textId="77777777" w:rsidR="00795F74" w:rsidRPr="0010789C" w:rsidRDefault="00795F74" w:rsidP="00E468EF">
            <w:pPr>
              <w:spacing w:line="240" w:lineRule="atLeast"/>
              <w:rPr>
                <w:rFonts w:ascii="Arial" w:hAnsi="Arial"/>
                <w:color w:val="0000FF"/>
                <w:lang w:val="fr-BE"/>
              </w:rPr>
            </w:pPr>
          </w:p>
        </w:tc>
        <w:tc>
          <w:tcPr>
            <w:tcW w:w="294" w:type="pct"/>
          </w:tcPr>
          <w:p w14:paraId="4401AAEE" w14:textId="77777777" w:rsidR="00795F74" w:rsidRPr="0010789C" w:rsidRDefault="00795F74" w:rsidP="00E468EF">
            <w:pPr>
              <w:spacing w:line="240" w:lineRule="atLeast"/>
              <w:jc w:val="right"/>
              <w:rPr>
                <w:rFonts w:ascii="Arial" w:hAnsi="Arial"/>
                <w:color w:val="0000FF"/>
                <w:lang w:val="fr-BE"/>
              </w:rPr>
            </w:pPr>
          </w:p>
        </w:tc>
        <w:tc>
          <w:tcPr>
            <w:tcW w:w="441" w:type="pct"/>
          </w:tcPr>
          <w:p w14:paraId="0F073FC9"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426B4E6"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BF69BD7"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L'orthèse d'assise lombo-fémorale (OLF) englobe au moins les cuisses ou parties de celles-ci, le bassin, la colonne lombaire mais libère (éventuellement partiellement) les omoplates.</w:t>
            </w:r>
          </w:p>
        </w:tc>
        <w:tc>
          <w:tcPr>
            <w:tcW w:w="155" w:type="pct"/>
          </w:tcPr>
          <w:p w14:paraId="3EC58177" w14:textId="77777777" w:rsidR="00795F74" w:rsidRPr="0010789C" w:rsidRDefault="00795F74" w:rsidP="00E468EF">
            <w:pPr>
              <w:spacing w:line="240" w:lineRule="atLeast"/>
              <w:jc w:val="right"/>
              <w:rPr>
                <w:color w:val="0000FF"/>
                <w:lang w:val="fr-BE"/>
              </w:rPr>
            </w:pPr>
          </w:p>
        </w:tc>
      </w:tr>
      <w:tr w:rsidR="00795F74" w:rsidRPr="00E57863" w14:paraId="0CA82DCE" w14:textId="77777777" w:rsidTr="00872E82">
        <w:trPr>
          <w:cantSplit/>
        </w:trPr>
        <w:tc>
          <w:tcPr>
            <w:tcW w:w="218" w:type="pct"/>
          </w:tcPr>
          <w:p w14:paraId="5950B94D" w14:textId="77777777" w:rsidR="00795F74" w:rsidRPr="0010789C" w:rsidRDefault="00795F74" w:rsidP="00E468EF">
            <w:pPr>
              <w:spacing w:line="240" w:lineRule="atLeast"/>
              <w:rPr>
                <w:rFonts w:ascii="Arial" w:hAnsi="Arial"/>
                <w:color w:val="0000FF"/>
                <w:lang w:val="fr-BE"/>
              </w:rPr>
            </w:pPr>
          </w:p>
        </w:tc>
        <w:tc>
          <w:tcPr>
            <w:tcW w:w="294" w:type="pct"/>
          </w:tcPr>
          <w:p w14:paraId="08E19239" w14:textId="77777777" w:rsidR="00795F74" w:rsidRPr="0010789C" w:rsidRDefault="00795F74" w:rsidP="00E468EF">
            <w:pPr>
              <w:spacing w:line="240" w:lineRule="atLeast"/>
              <w:jc w:val="right"/>
              <w:rPr>
                <w:rFonts w:ascii="Arial" w:hAnsi="Arial"/>
                <w:color w:val="0000FF"/>
                <w:lang w:val="fr-BE"/>
              </w:rPr>
            </w:pPr>
          </w:p>
        </w:tc>
        <w:tc>
          <w:tcPr>
            <w:tcW w:w="441" w:type="pct"/>
          </w:tcPr>
          <w:p w14:paraId="50B3409D"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7C2B1D0"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32C25D1" w14:textId="77777777" w:rsidR="00795F74" w:rsidRPr="0010789C" w:rsidRDefault="00795F74" w:rsidP="00E468EF">
            <w:pPr>
              <w:spacing w:line="240" w:lineRule="atLeast"/>
              <w:jc w:val="both"/>
              <w:rPr>
                <w:rFonts w:ascii="Arial" w:hAnsi="Arial"/>
                <w:color w:val="0000FF"/>
                <w:lang w:val="fr-BE"/>
              </w:rPr>
            </w:pPr>
          </w:p>
        </w:tc>
        <w:tc>
          <w:tcPr>
            <w:tcW w:w="155" w:type="pct"/>
          </w:tcPr>
          <w:p w14:paraId="5FB3B809" w14:textId="77777777" w:rsidR="00795F74" w:rsidRPr="0010789C" w:rsidRDefault="00795F74" w:rsidP="00E468EF">
            <w:pPr>
              <w:spacing w:line="240" w:lineRule="atLeast"/>
              <w:jc w:val="right"/>
              <w:rPr>
                <w:color w:val="0000FF"/>
                <w:lang w:val="fr-BE"/>
              </w:rPr>
            </w:pPr>
          </w:p>
        </w:tc>
      </w:tr>
      <w:tr w:rsidR="00795F74" w:rsidRPr="00E57863" w14:paraId="0A807A1A" w14:textId="77777777" w:rsidTr="00872E82">
        <w:trPr>
          <w:cantSplit/>
        </w:trPr>
        <w:tc>
          <w:tcPr>
            <w:tcW w:w="218" w:type="pct"/>
          </w:tcPr>
          <w:p w14:paraId="2AF1E6F8" w14:textId="77777777" w:rsidR="00795F74" w:rsidRPr="0010789C" w:rsidRDefault="00795F74" w:rsidP="00E468EF">
            <w:pPr>
              <w:spacing w:line="240" w:lineRule="atLeast"/>
              <w:rPr>
                <w:rFonts w:ascii="Arial" w:hAnsi="Arial"/>
                <w:color w:val="0000FF"/>
                <w:lang w:val="fr-BE"/>
              </w:rPr>
            </w:pPr>
          </w:p>
        </w:tc>
        <w:tc>
          <w:tcPr>
            <w:tcW w:w="294" w:type="pct"/>
          </w:tcPr>
          <w:p w14:paraId="1D36753D" w14:textId="77777777" w:rsidR="00795F74" w:rsidRPr="0010789C" w:rsidRDefault="00795F74" w:rsidP="00E468EF">
            <w:pPr>
              <w:spacing w:line="240" w:lineRule="atLeast"/>
              <w:jc w:val="right"/>
              <w:rPr>
                <w:rFonts w:ascii="Arial" w:hAnsi="Arial"/>
                <w:color w:val="0000FF"/>
                <w:lang w:val="fr-BE"/>
              </w:rPr>
            </w:pPr>
          </w:p>
        </w:tc>
        <w:tc>
          <w:tcPr>
            <w:tcW w:w="441" w:type="pct"/>
          </w:tcPr>
          <w:p w14:paraId="4D3C6107"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0632868"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711CF9D"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Par orthèse d'assise fabriquée individuellement sur mesure, il faut entendre :</w:t>
            </w:r>
          </w:p>
        </w:tc>
        <w:tc>
          <w:tcPr>
            <w:tcW w:w="155" w:type="pct"/>
          </w:tcPr>
          <w:p w14:paraId="2156657F" w14:textId="77777777" w:rsidR="00795F74" w:rsidRPr="0010789C" w:rsidRDefault="00795F74" w:rsidP="00E468EF">
            <w:pPr>
              <w:spacing w:line="240" w:lineRule="atLeast"/>
              <w:jc w:val="right"/>
              <w:rPr>
                <w:color w:val="0000FF"/>
                <w:lang w:val="fr-BE"/>
              </w:rPr>
            </w:pPr>
          </w:p>
        </w:tc>
      </w:tr>
      <w:tr w:rsidR="00795F74" w:rsidRPr="00E57863" w14:paraId="1923F6F7" w14:textId="77777777" w:rsidTr="00872E82">
        <w:trPr>
          <w:cantSplit/>
        </w:trPr>
        <w:tc>
          <w:tcPr>
            <w:tcW w:w="218" w:type="pct"/>
          </w:tcPr>
          <w:p w14:paraId="7DD8FD6D" w14:textId="77777777" w:rsidR="00795F74" w:rsidRPr="0010789C" w:rsidRDefault="00795F74" w:rsidP="00E468EF">
            <w:pPr>
              <w:spacing w:line="240" w:lineRule="atLeast"/>
              <w:rPr>
                <w:rFonts w:ascii="Arial" w:hAnsi="Arial"/>
                <w:color w:val="0000FF"/>
                <w:lang w:val="fr-BE"/>
              </w:rPr>
            </w:pPr>
          </w:p>
        </w:tc>
        <w:tc>
          <w:tcPr>
            <w:tcW w:w="294" w:type="pct"/>
          </w:tcPr>
          <w:p w14:paraId="087F3177" w14:textId="77777777" w:rsidR="00795F74" w:rsidRPr="0010789C" w:rsidRDefault="00795F74" w:rsidP="00E468EF">
            <w:pPr>
              <w:spacing w:line="240" w:lineRule="atLeast"/>
              <w:jc w:val="right"/>
              <w:rPr>
                <w:rFonts w:ascii="Arial" w:hAnsi="Arial"/>
                <w:color w:val="0000FF"/>
                <w:lang w:val="fr-BE"/>
              </w:rPr>
            </w:pPr>
          </w:p>
        </w:tc>
        <w:tc>
          <w:tcPr>
            <w:tcW w:w="441" w:type="pct"/>
          </w:tcPr>
          <w:p w14:paraId="1299673E"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21A742A"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BE74366" w14:textId="77777777" w:rsidR="00795F74" w:rsidRPr="0010789C" w:rsidRDefault="00795F74" w:rsidP="00E468EF">
            <w:pPr>
              <w:spacing w:line="240" w:lineRule="atLeast"/>
              <w:jc w:val="both"/>
              <w:rPr>
                <w:rFonts w:ascii="Arial" w:hAnsi="Arial"/>
                <w:color w:val="0000FF"/>
                <w:lang w:val="fr-BE"/>
              </w:rPr>
            </w:pPr>
          </w:p>
        </w:tc>
        <w:tc>
          <w:tcPr>
            <w:tcW w:w="155" w:type="pct"/>
          </w:tcPr>
          <w:p w14:paraId="22119F96" w14:textId="77777777" w:rsidR="00795F74" w:rsidRPr="0010789C" w:rsidRDefault="00795F74" w:rsidP="00E468EF">
            <w:pPr>
              <w:spacing w:line="240" w:lineRule="atLeast"/>
              <w:jc w:val="right"/>
              <w:rPr>
                <w:color w:val="0000FF"/>
                <w:lang w:val="fr-BE"/>
              </w:rPr>
            </w:pPr>
          </w:p>
        </w:tc>
      </w:tr>
      <w:tr w:rsidR="00795F74" w:rsidRPr="00E57863" w14:paraId="2A258399" w14:textId="77777777" w:rsidTr="00872E82">
        <w:trPr>
          <w:cantSplit/>
        </w:trPr>
        <w:tc>
          <w:tcPr>
            <w:tcW w:w="218" w:type="pct"/>
          </w:tcPr>
          <w:p w14:paraId="13C6216C" w14:textId="77777777" w:rsidR="00795F74" w:rsidRPr="0010789C" w:rsidRDefault="00795F74" w:rsidP="00E468EF">
            <w:pPr>
              <w:spacing w:line="240" w:lineRule="atLeast"/>
              <w:rPr>
                <w:rFonts w:ascii="Arial" w:hAnsi="Arial"/>
                <w:color w:val="0000FF"/>
                <w:lang w:val="fr-BE"/>
              </w:rPr>
            </w:pPr>
          </w:p>
        </w:tc>
        <w:tc>
          <w:tcPr>
            <w:tcW w:w="294" w:type="pct"/>
          </w:tcPr>
          <w:p w14:paraId="32FCEED9" w14:textId="77777777" w:rsidR="00795F74" w:rsidRPr="0010789C" w:rsidRDefault="00795F74" w:rsidP="00E468EF">
            <w:pPr>
              <w:spacing w:line="240" w:lineRule="atLeast"/>
              <w:jc w:val="right"/>
              <w:rPr>
                <w:rFonts w:ascii="Arial" w:hAnsi="Arial"/>
                <w:color w:val="0000FF"/>
                <w:lang w:val="fr-BE"/>
              </w:rPr>
            </w:pPr>
          </w:p>
        </w:tc>
        <w:tc>
          <w:tcPr>
            <w:tcW w:w="441" w:type="pct"/>
          </w:tcPr>
          <w:p w14:paraId="2C63C0AB"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9E31EB1"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91D131D"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Fabriqué sur mesure signifie adapté aux caractéristiques biomécaniques et fonctionnelles du bénéficiaire.</w:t>
            </w:r>
          </w:p>
        </w:tc>
        <w:tc>
          <w:tcPr>
            <w:tcW w:w="155" w:type="pct"/>
          </w:tcPr>
          <w:p w14:paraId="1B731CD3" w14:textId="77777777" w:rsidR="00795F74" w:rsidRPr="0010789C" w:rsidRDefault="00795F74" w:rsidP="00E468EF">
            <w:pPr>
              <w:spacing w:line="240" w:lineRule="atLeast"/>
              <w:jc w:val="right"/>
              <w:rPr>
                <w:color w:val="0000FF"/>
                <w:lang w:val="fr-BE"/>
              </w:rPr>
            </w:pPr>
          </w:p>
        </w:tc>
      </w:tr>
      <w:tr w:rsidR="00795F74" w:rsidRPr="00E57863" w14:paraId="2F2C931C" w14:textId="77777777" w:rsidTr="00872E82">
        <w:trPr>
          <w:cantSplit/>
        </w:trPr>
        <w:tc>
          <w:tcPr>
            <w:tcW w:w="218" w:type="pct"/>
          </w:tcPr>
          <w:p w14:paraId="7C366037" w14:textId="77777777" w:rsidR="00795F74" w:rsidRPr="0010789C" w:rsidRDefault="00795F74" w:rsidP="00E468EF">
            <w:pPr>
              <w:spacing w:line="240" w:lineRule="atLeast"/>
              <w:rPr>
                <w:rFonts w:ascii="Arial" w:hAnsi="Arial"/>
                <w:color w:val="0000FF"/>
                <w:lang w:val="fr-BE"/>
              </w:rPr>
            </w:pPr>
          </w:p>
        </w:tc>
        <w:tc>
          <w:tcPr>
            <w:tcW w:w="294" w:type="pct"/>
          </w:tcPr>
          <w:p w14:paraId="4D1623CD" w14:textId="77777777" w:rsidR="00795F74" w:rsidRPr="0010789C" w:rsidRDefault="00795F74" w:rsidP="00E468EF">
            <w:pPr>
              <w:spacing w:line="240" w:lineRule="atLeast"/>
              <w:jc w:val="right"/>
              <w:rPr>
                <w:rFonts w:ascii="Arial" w:hAnsi="Arial"/>
                <w:color w:val="0000FF"/>
                <w:lang w:val="fr-BE"/>
              </w:rPr>
            </w:pPr>
          </w:p>
        </w:tc>
        <w:tc>
          <w:tcPr>
            <w:tcW w:w="441" w:type="pct"/>
          </w:tcPr>
          <w:p w14:paraId="65685932"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F32B851"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7D5DD83" w14:textId="77777777" w:rsidR="00795F74" w:rsidRPr="0010789C" w:rsidRDefault="00795F74" w:rsidP="00E468EF">
            <w:pPr>
              <w:spacing w:line="240" w:lineRule="atLeast"/>
              <w:jc w:val="both"/>
              <w:rPr>
                <w:rFonts w:ascii="Arial" w:hAnsi="Arial"/>
                <w:color w:val="0000FF"/>
                <w:lang w:val="fr-BE"/>
              </w:rPr>
            </w:pPr>
          </w:p>
        </w:tc>
        <w:tc>
          <w:tcPr>
            <w:tcW w:w="155" w:type="pct"/>
          </w:tcPr>
          <w:p w14:paraId="329F953A" w14:textId="77777777" w:rsidR="00795F74" w:rsidRPr="0010789C" w:rsidRDefault="00795F74" w:rsidP="00E468EF">
            <w:pPr>
              <w:spacing w:line="240" w:lineRule="atLeast"/>
              <w:jc w:val="right"/>
              <w:rPr>
                <w:color w:val="0000FF"/>
                <w:lang w:val="fr-BE"/>
              </w:rPr>
            </w:pPr>
          </w:p>
        </w:tc>
      </w:tr>
      <w:tr w:rsidR="00795F74" w:rsidRPr="0010789C" w14:paraId="3D551145" w14:textId="77777777" w:rsidTr="00872E82">
        <w:trPr>
          <w:cantSplit/>
        </w:trPr>
        <w:tc>
          <w:tcPr>
            <w:tcW w:w="218" w:type="pct"/>
          </w:tcPr>
          <w:p w14:paraId="5C14661F" w14:textId="77777777" w:rsidR="00795F74" w:rsidRPr="0010789C" w:rsidRDefault="00795F74" w:rsidP="00E468EF">
            <w:pPr>
              <w:spacing w:line="240" w:lineRule="atLeast"/>
              <w:rPr>
                <w:rFonts w:ascii="Arial" w:hAnsi="Arial"/>
                <w:color w:val="0000FF"/>
                <w:lang w:val="fr-BE"/>
              </w:rPr>
            </w:pPr>
          </w:p>
        </w:tc>
        <w:tc>
          <w:tcPr>
            <w:tcW w:w="294" w:type="pct"/>
          </w:tcPr>
          <w:p w14:paraId="159EA202" w14:textId="77777777" w:rsidR="00795F74" w:rsidRPr="0010789C" w:rsidRDefault="00795F74" w:rsidP="00E468EF">
            <w:pPr>
              <w:spacing w:line="240" w:lineRule="atLeast"/>
              <w:jc w:val="right"/>
              <w:rPr>
                <w:rFonts w:ascii="Arial" w:hAnsi="Arial"/>
                <w:color w:val="0000FF"/>
                <w:lang w:val="fr-BE"/>
              </w:rPr>
            </w:pPr>
          </w:p>
        </w:tc>
        <w:tc>
          <w:tcPr>
            <w:tcW w:w="441" w:type="pct"/>
          </w:tcPr>
          <w:p w14:paraId="01B9EC0A"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4A0EFC8"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D1BB5AF"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nl-BE"/>
              </w:rPr>
              <w:t>ET</w:t>
            </w:r>
          </w:p>
        </w:tc>
        <w:tc>
          <w:tcPr>
            <w:tcW w:w="155" w:type="pct"/>
          </w:tcPr>
          <w:p w14:paraId="6B15C5E0" w14:textId="77777777" w:rsidR="00795F74" w:rsidRPr="0010789C" w:rsidRDefault="00795F74" w:rsidP="00E468EF">
            <w:pPr>
              <w:spacing w:line="240" w:lineRule="atLeast"/>
              <w:jc w:val="right"/>
              <w:rPr>
                <w:color w:val="0000FF"/>
                <w:lang w:val="fr-BE"/>
              </w:rPr>
            </w:pPr>
          </w:p>
        </w:tc>
      </w:tr>
      <w:tr w:rsidR="00795F74" w:rsidRPr="0010789C" w14:paraId="6DE51EAE" w14:textId="77777777" w:rsidTr="00872E82">
        <w:trPr>
          <w:cantSplit/>
        </w:trPr>
        <w:tc>
          <w:tcPr>
            <w:tcW w:w="218" w:type="pct"/>
          </w:tcPr>
          <w:p w14:paraId="03845751" w14:textId="77777777" w:rsidR="00795F74" w:rsidRPr="0010789C" w:rsidRDefault="00795F74" w:rsidP="00E468EF">
            <w:pPr>
              <w:spacing w:line="240" w:lineRule="atLeast"/>
              <w:rPr>
                <w:rFonts w:ascii="Arial" w:hAnsi="Arial"/>
                <w:color w:val="0000FF"/>
                <w:lang w:val="fr-BE"/>
              </w:rPr>
            </w:pPr>
          </w:p>
        </w:tc>
        <w:tc>
          <w:tcPr>
            <w:tcW w:w="294" w:type="pct"/>
          </w:tcPr>
          <w:p w14:paraId="07166A56" w14:textId="77777777" w:rsidR="00795F74" w:rsidRPr="0010789C" w:rsidRDefault="00795F74" w:rsidP="00E468EF">
            <w:pPr>
              <w:spacing w:line="240" w:lineRule="atLeast"/>
              <w:jc w:val="right"/>
              <w:rPr>
                <w:rFonts w:ascii="Arial" w:hAnsi="Arial"/>
                <w:color w:val="0000FF"/>
                <w:lang w:val="fr-BE"/>
              </w:rPr>
            </w:pPr>
          </w:p>
        </w:tc>
        <w:tc>
          <w:tcPr>
            <w:tcW w:w="441" w:type="pct"/>
          </w:tcPr>
          <w:p w14:paraId="01FA29A8"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51CBF49"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AE348A2" w14:textId="77777777" w:rsidR="00795F74" w:rsidRPr="0010789C" w:rsidRDefault="00795F74" w:rsidP="00E468EF">
            <w:pPr>
              <w:spacing w:line="240" w:lineRule="atLeast"/>
              <w:jc w:val="both"/>
              <w:rPr>
                <w:rFonts w:ascii="Arial" w:hAnsi="Arial"/>
                <w:color w:val="0000FF"/>
                <w:lang w:val="fr-BE"/>
              </w:rPr>
            </w:pPr>
          </w:p>
        </w:tc>
        <w:tc>
          <w:tcPr>
            <w:tcW w:w="155" w:type="pct"/>
          </w:tcPr>
          <w:p w14:paraId="2C665C06" w14:textId="77777777" w:rsidR="00795F74" w:rsidRPr="0010789C" w:rsidRDefault="00795F74" w:rsidP="00E468EF">
            <w:pPr>
              <w:spacing w:line="240" w:lineRule="atLeast"/>
              <w:jc w:val="right"/>
              <w:rPr>
                <w:color w:val="0000FF"/>
                <w:lang w:val="fr-BE"/>
              </w:rPr>
            </w:pPr>
          </w:p>
        </w:tc>
      </w:tr>
      <w:tr w:rsidR="00795F74" w:rsidRPr="00E57863" w14:paraId="34EC1881" w14:textId="77777777" w:rsidTr="00872E82">
        <w:trPr>
          <w:cantSplit/>
        </w:trPr>
        <w:tc>
          <w:tcPr>
            <w:tcW w:w="218" w:type="pct"/>
          </w:tcPr>
          <w:p w14:paraId="09D6E483" w14:textId="77777777" w:rsidR="00795F74" w:rsidRPr="0010789C" w:rsidRDefault="00795F74" w:rsidP="00E468EF">
            <w:pPr>
              <w:spacing w:line="240" w:lineRule="atLeast"/>
              <w:rPr>
                <w:rFonts w:ascii="Arial" w:hAnsi="Arial"/>
                <w:color w:val="0000FF"/>
                <w:lang w:val="fr-BE"/>
              </w:rPr>
            </w:pPr>
          </w:p>
        </w:tc>
        <w:tc>
          <w:tcPr>
            <w:tcW w:w="294" w:type="pct"/>
          </w:tcPr>
          <w:p w14:paraId="14092D44" w14:textId="77777777" w:rsidR="00795F74" w:rsidRPr="0010789C" w:rsidRDefault="00795F74" w:rsidP="00E468EF">
            <w:pPr>
              <w:spacing w:line="240" w:lineRule="atLeast"/>
              <w:jc w:val="right"/>
              <w:rPr>
                <w:rFonts w:ascii="Arial" w:hAnsi="Arial"/>
                <w:color w:val="0000FF"/>
                <w:lang w:val="fr-BE"/>
              </w:rPr>
            </w:pPr>
          </w:p>
        </w:tc>
        <w:tc>
          <w:tcPr>
            <w:tcW w:w="441" w:type="pct"/>
          </w:tcPr>
          <w:p w14:paraId="3F1A3B9B"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C6D8219"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4024DC4A"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Orthèse d'assise conçue entièrement individuellement et fabriquée complètement sur mesure selon un concept tridimensionnel (empreinte plâtrée, coussin à dépression, empreinte numérique ou autre système de prise de mesure tridimensionnel).</w:t>
            </w:r>
          </w:p>
        </w:tc>
        <w:tc>
          <w:tcPr>
            <w:tcW w:w="155" w:type="pct"/>
          </w:tcPr>
          <w:p w14:paraId="6123C93D" w14:textId="77777777" w:rsidR="00795F74" w:rsidRPr="0010789C" w:rsidRDefault="00795F74" w:rsidP="00E468EF">
            <w:pPr>
              <w:spacing w:line="240" w:lineRule="atLeast"/>
              <w:jc w:val="right"/>
              <w:rPr>
                <w:color w:val="0000FF"/>
                <w:lang w:val="fr-BE"/>
              </w:rPr>
            </w:pPr>
          </w:p>
        </w:tc>
      </w:tr>
      <w:tr w:rsidR="00795F74" w:rsidRPr="00E57863" w14:paraId="1E5F036F" w14:textId="77777777" w:rsidTr="00872E82">
        <w:trPr>
          <w:cantSplit/>
        </w:trPr>
        <w:tc>
          <w:tcPr>
            <w:tcW w:w="218" w:type="pct"/>
          </w:tcPr>
          <w:p w14:paraId="6074E38E" w14:textId="77777777" w:rsidR="00795F74" w:rsidRPr="0010789C" w:rsidRDefault="00795F74" w:rsidP="00E468EF">
            <w:pPr>
              <w:spacing w:line="240" w:lineRule="atLeast"/>
              <w:rPr>
                <w:rFonts w:ascii="Arial" w:hAnsi="Arial"/>
                <w:color w:val="0000FF"/>
                <w:lang w:val="fr-BE"/>
              </w:rPr>
            </w:pPr>
          </w:p>
        </w:tc>
        <w:tc>
          <w:tcPr>
            <w:tcW w:w="294" w:type="pct"/>
          </w:tcPr>
          <w:p w14:paraId="7F4A9E7E" w14:textId="77777777" w:rsidR="00795F74" w:rsidRPr="0010789C" w:rsidRDefault="00795F74" w:rsidP="00E468EF">
            <w:pPr>
              <w:spacing w:line="240" w:lineRule="atLeast"/>
              <w:jc w:val="right"/>
              <w:rPr>
                <w:rFonts w:ascii="Arial" w:hAnsi="Arial"/>
                <w:color w:val="0000FF"/>
                <w:lang w:val="fr-BE"/>
              </w:rPr>
            </w:pPr>
          </w:p>
        </w:tc>
        <w:tc>
          <w:tcPr>
            <w:tcW w:w="441" w:type="pct"/>
          </w:tcPr>
          <w:p w14:paraId="6CAF34CB"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88934AD"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2B69E19" w14:textId="77777777" w:rsidR="00795F74" w:rsidRPr="0010789C" w:rsidRDefault="00795F74" w:rsidP="00E468EF">
            <w:pPr>
              <w:spacing w:line="240" w:lineRule="atLeast"/>
              <w:jc w:val="both"/>
              <w:rPr>
                <w:rFonts w:ascii="Arial" w:hAnsi="Arial"/>
                <w:color w:val="0000FF"/>
                <w:lang w:val="fr-BE"/>
              </w:rPr>
            </w:pPr>
          </w:p>
        </w:tc>
        <w:tc>
          <w:tcPr>
            <w:tcW w:w="155" w:type="pct"/>
          </w:tcPr>
          <w:p w14:paraId="12DC0957" w14:textId="77777777" w:rsidR="00795F74" w:rsidRPr="0010789C" w:rsidRDefault="00795F74" w:rsidP="00E468EF">
            <w:pPr>
              <w:spacing w:line="240" w:lineRule="atLeast"/>
              <w:jc w:val="right"/>
              <w:rPr>
                <w:color w:val="0000FF"/>
                <w:lang w:val="fr-BE"/>
              </w:rPr>
            </w:pPr>
          </w:p>
        </w:tc>
      </w:tr>
      <w:tr w:rsidR="00795F74" w:rsidRPr="0010789C" w14:paraId="57F9FCBE" w14:textId="77777777" w:rsidTr="00872E82">
        <w:trPr>
          <w:cantSplit/>
        </w:trPr>
        <w:tc>
          <w:tcPr>
            <w:tcW w:w="218" w:type="pct"/>
          </w:tcPr>
          <w:p w14:paraId="3E136EF9" w14:textId="77777777" w:rsidR="00795F74" w:rsidRPr="0010789C" w:rsidRDefault="00795F74" w:rsidP="00E468EF">
            <w:pPr>
              <w:spacing w:line="240" w:lineRule="atLeast"/>
              <w:rPr>
                <w:rFonts w:ascii="Arial" w:hAnsi="Arial"/>
                <w:color w:val="0000FF"/>
                <w:lang w:val="fr-BE"/>
              </w:rPr>
            </w:pPr>
          </w:p>
        </w:tc>
        <w:tc>
          <w:tcPr>
            <w:tcW w:w="294" w:type="pct"/>
          </w:tcPr>
          <w:p w14:paraId="0A952266" w14:textId="77777777" w:rsidR="00795F74" w:rsidRPr="0010789C" w:rsidRDefault="00795F74" w:rsidP="00E468EF">
            <w:pPr>
              <w:spacing w:line="240" w:lineRule="atLeast"/>
              <w:jc w:val="right"/>
              <w:rPr>
                <w:rFonts w:ascii="Arial" w:hAnsi="Arial"/>
                <w:color w:val="0000FF"/>
                <w:lang w:val="fr-BE"/>
              </w:rPr>
            </w:pPr>
          </w:p>
        </w:tc>
        <w:tc>
          <w:tcPr>
            <w:tcW w:w="441" w:type="pct"/>
          </w:tcPr>
          <w:p w14:paraId="165551AA"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22A997C"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74F02C4"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nl-BE"/>
              </w:rPr>
              <w:t>ET</w:t>
            </w:r>
          </w:p>
        </w:tc>
        <w:tc>
          <w:tcPr>
            <w:tcW w:w="155" w:type="pct"/>
          </w:tcPr>
          <w:p w14:paraId="4D29CF13" w14:textId="77777777" w:rsidR="00795F74" w:rsidRPr="0010789C" w:rsidRDefault="00795F74" w:rsidP="00E468EF">
            <w:pPr>
              <w:spacing w:line="240" w:lineRule="atLeast"/>
              <w:jc w:val="right"/>
              <w:rPr>
                <w:color w:val="0000FF"/>
                <w:lang w:val="fr-BE"/>
              </w:rPr>
            </w:pPr>
          </w:p>
        </w:tc>
      </w:tr>
      <w:tr w:rsidR="00795F74" w:rsidRPr="0010789C" w14:paraId="01D9D39A" w14:textId="77777777" w:rsidTr="00872E82">
        <w:trPr>
          <w:cantSplit/>
        </w:trPr>
        <w:tc>
          <w:tcPr>
            <w:tcW w:w="218" w:type="pct"/>
          </w:tcPr>
          <w:p w14:paraId="2C61F3FE" w14:textId="77777777" w:rsidR="00795F74" w:rsidRPr="0010789C" w:rsidRDefault="00795F74" w:rsidP="00E468EF">
            <w:pPr>
              <w:spacing w:line="240" w:lineRule="atLeast"/>
              <w:rPr>
                <w:rFonts w:ascii="Arial" w:hAnsi="Arial"/>
                <w:color w:val="0000FF"/>
                <w:lang w:val="fr-BE"/>
              </w:rPr>
            </w:pPr>
          </w:p>
        </w:tc>
        <w:tc>
          <w:tcPr>
            <w:tcW w:w="294" w:type="pct"/>
          </w:tcPr>
          <w:p w14:paraId="44DA317D" w14:textId="77777777" w:rsidR="00795F74" w:rsidRPr="0010789C" w:rsidRDefault="00795F74" w:rsidP="00E468EF">
            <w:pPr>
              <w:spacing w:line="240" w:lineRule="atLeast"/>
              <w:jc w:val="right"/>
              <w:rPr>
                <w:rFonts w:ascii="Arial" w:hAnsi="Arial"/>
                <w:color w:val="0000FF"/>
                <w:lang w:val="fr-BE"/>
              </w:rPr>
            </w:pPr>
          </w:p>
        </w:tc>
        <w:tc>
          <w:tcPr>
            <w:tcW w:w="441" w:type="pct"/>
          </w:tcPr>
          <w:p w14:paraId="01A95691"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86A9718"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C336A2F" w14:textId="77777777" w:rsidR="00795F74" w:rsidRPr="0010789C" w:rsidRDefault="00795F74" w:rsidP="00E468EF">
            <w:pPr>
              <w:spacing w:line="240" w:lineRule="atLeast"/>
              <w:jc w:val="both"/>
              <w:rPr>
                <w:rFonts w:ascii="Arial" w:hAnsi="Arial"/>
                <w:color w:val="0000FF"/>
                <w:lang w:val="fr-BE"/>
              </w:rPr>
            </w:pPr>
          </w:p>
        </w:tc>
        <w:tc>
          <w:tcPr>
            <w:tcW w:w="155" w:type="pct"/>
          </w:tcPr>
          <w:p w14:paraId="2B7D52AF" w14:textId="77777777" w:rsidR="00795F74" w:rsidRPr="0010789C" w:rsidRDefault="00795F74" w:rsidP="00E468EF">
            <w:pPr>
              <w:spacing w:line="240" w:lineRule="atLeast"/>
              <w:jc w:val="right"/>
              <w:rPr>
                <w:color w:val="0000FF"/>
                <w:lang w:val="fr-BE"/>
              </w:rPr>
            </w:pPr>
          </w:p>
        </w:tc>
      </w:tr>
      <w:tr w:rsidR="00795F74" w:rsidRPr="00E57863" w14:paraId="74FFD674" w14:textId="77777777" w:rsidTr="00872E82">
        <w:trPr>
          <w:cantSplit/>
        </w:trPr>
        <w:tc>
          <w:tcPr>
            <w:tcW w:w="218" w:type="pct"/>
          </w:tcPr>
          <w:p w14:paraId="1C976E20" w14:textId="77777777" w:rsidR="00795F74" w:rsidRPr="0010789C" w:rsidRDefault="00795F74" w:rsidP="00E468EF">
            <w:pPr>
              <w:spacing w:line="240" w:lineRule="atLeast"/>
              <w:rPr>
                <w:rFonts w:ascii="Arial" w:hAnsi="Arial"/>
                <w:color w:val="0000FF"/>
                <w:lang w:val="fr-BE"/>
              </w:rPr>
            </w:pPr>
          </w:p>
        </w:tc>
        <w:tc>
          <w:tcPr>
            <w:tcW w:w="294" w:type="pct"/>
          </w:tcPr>
          <w:p w14:paraId="7868776C" w14:textId="77777777" w:rsidR="00795F74" w:rsidRPr="0010789C" w:rsidRDefault="00795F74" w:rsidP="00E468EF">
            <w:pPr>
              <w:spacing w:line="240" w:lineRule="atLeast"/>
              <w:jc w:val="right"/>
              <w:rPr>
                <w:rFonts w:ascii="Arial" w:hAnsi="Arial"/>
                <w:color w:val="0000FF"/>
                <w:lang w:val="fr-BE"/>
              </w:rPr>
            </w:pPr>
          </w:p>
        </w:tc>
        <w:tc>
          <w:tcPr>
            <w:tcW w:w="441" w:type="pct"/>
          </w:tcPr>
          <w:p w14:paraId="5ABA6B1C"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CABFB32"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2CD087D4"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Les éléments sont fabriqués à partir de matières premières (cuir, matériau indéformable, bois, métal, textile, ...) éventuellement associées à des composants repris au groupe principal XII. 2.</w:t>
            </w:r>
          </w:p>
        </w:tc>
        <w:tc>
          <w:tcPr>
            <w:tcW w:w="155" w:type="pct"/>
          </w:tcPr>
          <w:p w14:paraId="56F7A19D" w14:textId="77777777" w:rsidR="00795F74" w:rsidRPr="0010789C" w:rsidRDefault="00795F74" w:rsidP="00E468EF">
            <w:pPr>
              <w:spacing w:line="240" w:lineRule="atLeast"/>
              <w:jc w:val="right"/>
              <w:rPr>
                <w:color w:val="0000FF"/>
                <w:lang w:val="fr-BE"/>
              </w:rPr>
            </w:pPr>
          </w:p>
        </w:tc>
      </w:tr>
      <w:tr w:rsidR="00795F74" w:rsidRPr="00E57863" w14:paraId="79BBE44C" w14:textId="77777777" w:rsidTr="00872E82">
        <w:trPr>
          <w:cantSplit/>
        </w:trPr>
        <w:tc>
          <w:tcPr>
            <w:tcW w:w="218" w:type="pct"/>
          </w:tcPr>
          <w:p w14:paraId="15D318DA" w14:textId="77777777" w:rsidR="00795F74" w:rsidRPr="0010789C" w:rsidRDefault="00795F74" w:rsidP="00E468EF">
            <w:pPr>
              <w:spacing w:line="240" w:lineRule="atLeast"/>
              <w:rPr>
                <w:rFonts w:ascii="Arial" w:hAnsi="Arial"/>
                <w:color w:val="0000FF"/>
                <w:lang w:val="fr-BE"/>
              </w:rPr>
            </w:pPr>
          </w:p>
        </w:tc>
        <w:tc>
          <w:tcPr>
            <w:tcW w:w="294" w:type="pct"/>
          </w:tcPr>
          <w:p w14:paraId="5E6D2EA6" w14:textId="77777777" w:rsidR="00795F74" w:rsidRPr="0010789C" w:rsidRDefault="00795F74" w:rsidP="00E468EF">
            <w:pPr>
              <w:spacing w:line="240" w:lineRule="atLeast"/>
              <w:jc w:val="right"/>
              <w:rPr>
                <w:rFonts w:ascii="Arial" w:hAnsi="Arial"/>
                <w:color w:val="0000FF"/>
                <w:lang w:val="fr-BE"/>
              </w:rPr>
            </w:pPr>
          </w:p>
        </w:tc>
        <w:tc>
          <w:tcPr>
            <w:tcW w:w="441" w:type="pct"/>
          </w:tcPr>
          <w:p w14:paraId="1DA36CC6"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190B2EF"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472D4DD8" w14:textId="77777777" w:rsidR="00795F74" w:rsidRPr="0010789C" w:rsidRDefault="00795F74" w:rsidP="00E468EF">
            <w:pPr>
              <w:spacing w:line="240" w:lineRule="atLeast"/>
              <w:jc w:val="both"/>
              <w:rPr>
                <w:rFonts w:ascii="Arial" w:hAnsi="Arial"/>
                <w:color w:val="0000FF"/>
                <w:lang w:val="fr-BE"/>
              </w:rPr>
            </w:pPr>
          </w:p>
        </w:tc>
        <w:tc>
          <w:tcPr>
            <w:tcW w:w="155" w:type="pct"/>
          </w:tcPr>
          <w:p w14:paraId="30103B33" w14:textId="77777777" w:rsidR="00795F74" w:rsidRPr="0010789C" w:rsidRDefault="00795F74" w:rsidP="00E468EF">
            <w:pPr>
              <w:spacing w:line="240" w:lineRule="atLeast"/>
              <w:jc w:val="right"/>
              <w:rPr>
                <w:color w:val="0000FF"/>
                <w:lang w:val="fr-BE"/>
              </w:rPr>
            </w:pPr>
          </w:p>
        </w:tc>
      </w:tr>
      <w:tr w:rsidR="00795F74" w:rsidRPr="0010789C" w14:paraId="5F982F53" w14:textId="77777777" w:rsidTr="00872E82">
        <w:trPr>
          <w:cantSplit/>
        </w:trPr>
        <w:tc>
          <w:tcPr>
            <w:tcW w:w="218" w:type="pct"/>
          </w:tcPr>
          <w:p w14:paraId="38323078" w14:textId="77777777" w:rsidR="00795F74" w:rsidRPr="0010789C" w:rsidRDefault="00795F74" w:rsidP="00E468EF">
            <w:pPr>
              <w:spacing w:line="240" w:lineRule="atLeast"/>
              <w:rPr>
                <w:rFonts w:ascii="Arial" w:hAnsi="Arial"/>
                <w:color w:val="0000FF"/>
                <w:lang w:val="fr-BE"/>
              </w:rPr>
            </w:pPr>
          </w:p>
        </w:tc>
        <w:tc>
          <w:tcPr>
            <w:tcW w:w="294" w:type="pct"/>
          </w:tcPr>
          <w:p w14:paraId="787A44FB" w14:textId="77777777" w:rsidR="00795F74" w:rsidRPr="0010789C" w:rsidRDefault="00795F74" w:rsidP="00E468EF">
            <w:pPr>
              <w:spacing w:line="240" w:lineRule="atLeast"/>
              <w:jc w:val="right"/>
              <w:rPr>
                <w:rFonts w:ascii="Arial" w:hAnsi="Arial"/>
                <w:color w:val="0000FF"/>
                <w:lang w:val="fr-BE"/>
              </w:rPr>
            </w:pPr>
          </w:p>
        </w:tc>
        <w:tc>
          <w:tcPr>
            <w:tcW w:w="441" w:type="pct"/>
          </w:tcPr>
          <w:p w14:paraId="05B545C7"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64288AF"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1826D8E"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nl-BE"/>
              </w:rPr>
              <w:t>ET</w:t>
            </w:r>
          </w:p>
        </w:tc>
        <w:tc>
          <w:tcPr>
            <w:tcW w:w="155" w:type="pct"/>
          </w:tcPr>
          <w:p w14:paraId="53B19B1B" w14:textId="77777777" w:rsidR="00795F74" w:rsidRPr="0010789C" w:rsidRDefault="00795F74" w:rsidP="00E468EF">
            <w:pPr>
              <w:spacing w:line="240" w:lineRule="atLeast"/>
              <w:jc w:val="right"/>
              <w:rPr>
                <w:color w:val="0000FF"/>
                <w:lang w:val="fr-BE"/>
              </w:rPr>
            </w:pPr>
          </w:p>
        </w:tc>
      </w:tr>
      <w:tr w:rsidR="00795F74" w:rsidRPr="0010789C" w14:paraId="4E947238" w14:textId="77777777" w:rsidTr="00872E82">
        <w:trPr>
          <w:cantSplit/>
        </w:trPr>
        <w:tc>
          <w:tcPr>
            <w:tcW w:w="218" w:type="pct"/>
          </w:tcPr>
          <w:p w14:paraId="6C5C7F28" w14:textId="77777777" w:rsidR="00795F74" w:rsidRPr="0010789C" w:rsidRDefault="00795F74" w:rsidP="00E468EF">
            <w:pPr>
              <w:spacing w:line="240" w:lineRule="atLeast"/>
              <w:rPr>
                <w:rFonts w:ascii="Arial" w:hAnsi="Arial"/>
                <w:color w:val="0000FF"/>
                <w:lang w:val="fr-BE"/>
              </w:rPr>
            </w:pPr>
          </w:p>
        </w:tc>
        <w:tc>
          <w:tcPr>
            <w:tcW w:w="294" w:type="pct"/>
          </w:tcPr>
          <w:p w14:paraId="338712F9" w14:textId="77777777" w:rsidR="00795F74" w:rsidRPr="0010789C" w:rsidRDefault="00795F74" w:rsidP="00E468EF">
            <w:pPr>
              <w:spacing w:line="240" w:lineRule="atLeast"/>
              <w:jc w:val="right"/>
              <w:rPr>
                <w:rFonts w:ascii="Arial" w:hAnsi="Arial"/>
                <w:color w:val="0000FF"/>
                <w:lang w:val="fr-BE"/>
              </w:rPr>
            </w:pPr>
          </w:p>
        </w:tc>
        <w:tc>
          <w:tcPr>
            <w:tcW w:w="441" w:type="pct"/>
          </w:tcPr>
          <w:p w14:paraId="5FEFB498"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9F018C4"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AF2E01B" w14:textId="77777777" w:rsidR="00795F74" w:rsidRPr="0010789C" w:rsidRDefault="00795F74" w:rsidP="00E468EF">
            <w:pPr>
              <w:spacing w:line="240" w:lineRule="atLeast"/>
              <w:jc w:val="both"/>
              <w:rPr>
                <w:rFonts w:ascii="Arial" w:hAnsi="Arial"/>
                <w:color w:val="0000FF"/>
                <w:lang w:val="fr-BE"/>
              </w:rPr>
            </w:pPr>
          </w:p>
        </w:tc>
        <w:tc>
          <w:tcPr>
            <w:tcW w:w="155" w:type="pct"/>
          </w:tcPr>
          <w:p w14:paraId="328C61E6" w14:textId="77777777" w:rsidR="00795F74" w:rsidRPr="0010789C" w:rsidRDefault="00795F74" w:rsidP="00E468EF">
            <w:pPr>
              <w:spacing w:line="240" w:lineRule="atLeast"/>
              <w:jc w:val="right"/>
              <w:rPr>
                <w:color w:val="0000FF"/>
                <w:lang w:val="fr-BE"/>
              </w:rPr>
            </w:pPr>
          </w:p>
        </w:tc>
      </w:tr>
      <w:tr w:rsidR="00795F74" w:rsidRPr="00E57863" w14:paraId="448B0B9B" w14:textId="77777777" w:rsidTr="00872E82">
        <w:trPr>
          <w:cantSplit/>
        </w:trPr>
        <w:tc>
          <w:tcPr>
            <w:tcW w:w="218" w:type="pct"/>
          </w:tcPr>
          <w:p w14:paraId="2FEEBAFE" w14:textId="77777777" w:rsidR="00795F74" w:rsidRPr="0010789C" w:rsidRDefault="00795F74" w:rsidP="00E468EF">
            <w:pPr>
              <w:spacing w:line="240" w:lineRule="atLeast"/>
              <w:rPr>
                <w:rFonts w:ascii="Arial" w:hAnsi="Arial"/>
                <w:color w:val="0000FF"/>
                <w:lang w:val="fr-BE"/>
              </w:rPr>
            </w:pPr>
          </w:p>
        </w:tc>
        <w:tc>
          <w:tcPr>
            <w:tcW w:w="294" w:type="pct"/>
          </w:tcPr>
          <w:p w14:paraId="74886448" w14:textId="77777777" w:rsidR="00795F74" w:rsidRPr="0010789C" w:rsidRDefault="00795F74" w:rsidP="00E468EF">
            <w:pPr>
              <w:spacing w:line="240" w:lineRule="atLeast"/>
              <w:jc w:val="right"/>
              <w:rPr>
                <w:rFonts w:ascii="Arial" w:hAnsi="Arial"/>
                <w:color w:val="0000FF"/>
                <w:lang w:val="fr-BE"/>
              </w:rPr>
            </w:pPr>
          </w:p>
        </w:tc>
        <w:tc>
          <w:tcPr>
            <w:tcW w:w="441" w:type="pct"/>
          </w:tcPr>
          <w:p w14:paraId="2F7C1F55" w14:textId="77777777" w:rsidR="00795F74" w:rsidRPr="0010789C" w:rsidRDefault="00795F74" w:rsidP="00E468EF">
            <w:pPr>
              <w:spacing w:line="240" w:lineRule="atLeast"/>
              <w:rPr>
                <w:rFonts w:ascii="Arial" w:hAnsi="Arial"/>
                <w:color w:val="0000FF"/>
                <w:lang w:val="fr-BE"/>
              </w:rPr>
            </w:pPr>
          </w:p>
        </w:tc>
        <w:tc>
          <w:tcPr>
            <w:tcW w:w="432" w:type="pct"/>
            <w:gridSpan w:val="2"/>
          </w:tcPr>
          <w:p w14:paraId="47CADF6A"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4CE9AFB0"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La fabrication, l'adaptation et la finition s'effectuent en collaboration avec un atelier d'orthopédie.</w:t>
            </w:r>
          </w:p>
        </w:tc>
        <w:tc>
          <w:tcPr>
            <w:tcW w:w="155" w:type="pct"/>
          </w:tcPr>
          <w:p w14:paraId="3C05C609" w14:textId="77777777" w:rsidR="00795F74" w:rsidRPr="0010789C" w:rsidRDefault="00795F74" w:rsidP="00E468EF">
            <w:pPr>
              <w:spacing w:line="240" w:lineRule="atLeast"/>
              <w:jc w:val="right"/>
              <w:rPr>
                <w:color w:val="0000FF"/>
                <w:lang w:val="fr-BE"/>
              </w:rPr>
            </w:pPr>
          </w:p>
        </w:tc>
      </w:tr>
      <w:tr w:rsidR="00795F74" w:rsidRPr="00E57863" w14:paraId="4F4AFC0D" w14:textId="77777777" w:rsidTr="00872E82">
        <w:trPr>
          <w:cantSplit/>
        </w:trPr>
        <w:tc>
          <w:tcPr>
            <w:tcW w:w="218" w:type="pct"/>
          </w:tcPr>
          <w:p w14:paraId="254905F6" w14:textId="77777777" w:rsidR="00795F74" w:rsidRPr="0010789C" w:rsidRDefault="00795F74" w:rsidP="00E468EF">
            <w:pPr>
              <w:spacing w:line="240" w:lineRule="atLeast"/>
              <w:rPr>
                <w:rFonts w:ascii="Arial" w:hAnsi="Arial"/>
                <w:color w:val="0000FF"/>
                <w:lang w:val="fr-BE"/>
              </w:rPr>
            </w:pPr>
          </w:p>
        </w:tc>
        <w:tc>
          <w:tcPr>
            <w:tcW w:w="294" w:type="pct"/>
          </w:tcPr>
          <w:p w14:paraId="7D76813C" w14:textId="77777777" w:rsidR="00795F74" w:rsidRPr="0010789C" w:rsidRDefault="00795F74" w:rsidP="00E468EF">
            <w:pPr>
              <w:spacing w:line="240" w:lineRule="atLeast"/>
              <w:jc w:val="right"/>
              <w:rPr>
                <w:rFonts w:ascii="Arial" w:hAnsi="Arial"/>
                <w:color w:val="0000FF"/>
                <w:lang w:val="fr-BE"/>
              </w:rPr>
            </w:pPr>
          </w:p>
        </w:tc>
        <w:tc>
          <w:tcPr>
            <w:tcW w:w="441" w:type="pct"/>
          </w:tcPr>
          <w:p w14:paraId="4648D6F4"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36B27BA"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0E009A5" w14:textId="77777777" w:rsidR="00795F74" w:rsidRPr="0010789C" w:rsidRDefault="00795F74" w:rsidP="00E468EF">
            <w:pPr>
              <w:spacing w:line="240" w:lineRule="atLeast"/>
              <w:jc w:val="both"/>
              <w:rPr>
                <w:rFonts w:ascii="Arial" w:hAnsi="Arial"/>
                <w:color w:val="0000FF"/>
                <w:lang w:val="fr-BE"/>
              </w:rPr>
            </w:pPr>
          </w:p>
        </w:tc>
        <w:tc>
          <w:tcPr>
            <w:tcW w:w="155" w:type="pct"/>
          </w:tcPr>
          <w:p w14:paraId="5DDF018A" w14:textId="77777777" w:rsidR="00795F74" w:rsidRPr="0010789C" w:rsidRDefault="00795F74" w:rsidP="00E468EF">
            <w:pPr>
              <w:spacing w:line="240" w:lineRule="atLeast"/>
              <w:jc w:val="right"/>
              <w:rPr>
                <w:color w:val="0000FF"/>
                <w:lang w:val="fr-BE"/>
              </w:rPr>
            </w:pPr>
          </w:p>
        </w:tc>
      </w:tr>
      <w:tr w:rsidR="00795F74" w:rsidRPr="00E57863" w14:paraId="241F98E4" w14:textId="77777777" w:rsidTr="00872E82">
        <w:trPr>
          <w:cantSplit/>
        </w:trPr>
        <w:tc>
          <w:tcPr>
            <w:tcW w:w="218" w:type="pct"/>
          </w:tcPr>
          <w:p w14:paraId="0AB44E4D" w14:textId="77777777" w:rsidR="00795F74" w:rsidRPr="0010789C" w:rsidRDefault="00795F74" w:rsidP="00E468EF">
            <w:pPr>
              <w:spacing w:line="240" w:lineRule="atLeast"/>
              <w:rPr>
                <w:rFonts w:ascii="Arial" w:hAnsi="Arial"/>
                <w:color w:val="0000FF"/>
                <w:lang w:val="fr-BE"/>
              </w:rPr>
            </w:pPr>
          </w:p>
        </w:tc>
        <w:tc>
          <w:tcPr>
            <w:tcW w:w="294" w:type="pct"/>
          </w:tcPr>
          <w:p w14:paraId="422C8FB4" w14:textId="77777777" w:rsidR="00795F74" w:rsidRPr="0010789C" w:rsidRDefault="00795F74" w:rsidP="00E468EF">
            <w:pPr>
              <w:spacing w:line="240" w:lineRule="atLeast"/>
              <w:jc w:val="right"/>
              <w:rPr>
                <w:rFonts w:ascii="Arial" w:hAnsi="Arial"/>
                <w:color w:val="0000FF"/>
                <w:lang w:val="fr-BE"/>
              </w:rPr>
            </w:pPr>
          </w:p>
        </w:tc>
        <w:tc>
          <w:tcPr>
            <w:tcW w:w="441" w:type="pct"/>
          </w:tcPr>
          <w:p w14:paraId="4291BAEA"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BBC8AA2"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B1F4AB5"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Par composant, il faut entendre :</w:t>
            </w:r>
          </w:p>
        </w:tc>
        <w:tc>
          <w:tcPr>
            <w:tcW w:w="155" w:type="pct"/>
          </w:tcPr>
          <w:p w14:paraId="3A81E449" w14:textId="77777777" w:rsidR="00795F74" w:rsidRPr="0010789C" w:rsidRDefault="00795F74" w:rsidP="00E468EF">
            <w:pPr>
              <w:spacing w:line="240" w:lineRule="atLeast"/>
              <w:jc w:val="right"/>
              <w:rPr>
                <w:color w:val="0000FF"/>
                <w:lang w:val="fr-BE"/>
              </w:rPr>
            </w:pPr>
          </w:p>
        </w:tc>
      </w:tr>
      <w:tr w:rsidR="00795F74" w:rsidRPr="00E57863" w14:paraId="14EE3F92" w14:textId="77777777" w:rsidTr="00872E82">
        <w:trPr>
          <w:cantSplit/>
        </w:trPr>
        <w:tc>
          <w:tcPr>
            <w:tcW w:w="218" w:type="pct"/>
          </w:tcPr>
          <w:p w14:paraId="6B392A88" w14:textId="77777777" w:rsidR="00795F74" w:rsidRPr="0010789C" w:rsidRDefault="00795F74" w:rsidP="00E468EF">
            <w:pPr>
              <w:spacing w:line="240" w:lineRule="atLeast"/>
              <w:rPr>
                <w:rFonts w:ascii="Arial" w:hAnsi="Arial"/>
                <w:color w:val="0000FF"/>
                <w:lang w:val="fr-BE"/>
              </w:rPr>
            </w:pPr>
          </w:p>
        </w:tc>
        <w:tc>
          <w:tcPr>
            <w:tcW w:w="294" w:type="pct"/>
          </w:tcPr>
          <w:p w14:paraId="0B219D18" w14:textId="77777777" w:rsidR="00795F74" w:rsidRPr="0010789C" w:rsidRDefault="00795F74" w:rsidP="00E468EF">
            <w:pPr>
              <w:spacing w:line="240" w:lineRule="atLeast"/>
              <w:jc w:val="right"/>
              <w:rPr>
                <w:rFonts w:ascii="Arial" w:hAnsi="Arial"/>
                <w:color w:val="0000FF"/>
                <w:lang w:val="fr-BE"/>
              </w:rPr>
            </w:pPr>
          </w:p>
        </w:tc>
        <w:tc>
          <w:tcPr>
            <w:tcW w:w="441" w:type="pct"/>
          </w:tcPr>
          <w:p w14:paraId="23945499"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C7E31E0"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04C0C01" w14:textId="77777777" w:rsidR="00795F74" w:rsidRPr="0010789C" w:rsidRDefault="00795F74" w:rsidP="00E468EF">
            <w:pPr>
              <w:spacing w:line="240" w:lineRule="atLeast"/>
              <w:jc w:val="both"/>
              <w:rPr>
                <w:rFonts w:ascii="Arial" w:hAnsi="Arial"/>
                <w:color w:val="0000FF"/>
                <w:lang w:val="fr-BE"/>
              </w:rPr>
            </w:pPr>
          </w:p>
        </w:tc>
        <w:tc>
          <w:tcPr>
            <w:tcW w:w="155" w:type="pct"/>
          </w:tcPr>
          <w:p w14:paraId="607573F4" w14:textId="77777777" w:rsidR="00795F74" w:rsidRPr="0010789C" w:rsidRDefault="00795F74" w:rsidP="00E468EF">
            <w:pPr>
              <w:spacing w:line="240" w:lineRule="atLeast"/>
              <w:jc w:val="right"/>
              <w:rPr>
                <w:color w:val="0000FF"/>
                <w:lang w:val="fr-BE"/>
              </w:rPr>
            </w:pPr>
          </w:p>
        </w:tc>
      </w:tr>
      <w:tr w:rsidR="00795F74" w:rsidRPr="00E57863" w14:paraId="22C22F0B" w14:textId="77777777" w:rsidTr="00872E82">
        <w:trPr>
          <w:cantSplit/>
        </w:trPr>
        <w:tc>
          <w:tcPr>
            <w:tcW w:w="218" w:type="pct"/>
          </w:tcPr>
          <w:p w14:paraId="1309750C" w14:textId="77777777" w:rsidR="00795F74" w:rsidRPr="0010789C" w:rsidRDefault="00795F74" w:rsidP="00E468EF">
            <w:pPr>
              <w:spacing w:line="240" w:lineRule="atLeast"/>
              <w:rPr>
                <w:rFonts w:ascii="Arial" w:hAnsi="Arial"/>
                <w:color w:val="0000FF"/>
                <w:lang w:val="fr-BE"/>
              </w:rPr>
            </w:pPr>
          </w:p>
        </w:tc>
        <w:tc>
          <w:tcPr>
            <w:tcW w:w="294" w:type="pct"/>
          </w:tcPr>
          <w:p w14:paraId="6CDBF8E4" w14:textId="77777777" w:rsidR="00795F74" w:rsidRPr="0010789C" w:rsidRDefault="00795F74" w:rsidP="00E468EF">
            <w:pPr>
              <w:spacing w:line="240" w:lineRule="atLeast"/>
              <w:jc w:val="right"/>
              <w:rPr>
                <w:rFonts w:ascii="Arial" w:hAnsi="Arial"/>
                <w:color w:val="0000FF"/>
                <w:lang w:val="fr-BE"/>
              </w:rPr>
            </w:pPr>
          </w:p>
        </w:tc>
        <w:tc>
          <w:tcPr>
            <w:tcW w:w="441" w:type="pct"/>
          </w:tcPr>
          <w:p w14:paraId="4DE8311F"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FB15A7C"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1E93A4A"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Un élément fourni par l'industrie (barre, verrou, mécanisme à ressort, engrenage, articulations, ...) qui est adapté aux mensurations du bénéficiaire.</w:t>
            </w:r>
          </w:p>
        </w:tc>
        <w:tc>
          <w:tcPr>
            <w:tcW w:w="155" w:type="pct"/>
          </w:tcPr>
          <w:p w14:paraId="5B6DEA4B" w14:textId="77777777" w:rsidR="00795F74" w:rsidRPr="0010789C" w:rsidRDefault="00795F74" w:rsidP="00E468EF">
            <w:pPr>
              <w:spacing w:line="240" w:lineRule="atLeast"/>
              <w:jc w:val="right"/>
              <w:rPr>
                <w:color w:val="0000FF"/>
                <w:lang w:val="fr-BE"/>
              </w:rPr>
            </w:pPr>
          </w:p>
        </w:tc>
      </w:tr>
      <w:tr w:rsidR="00795F74" w:rsidRPr="00E57863" w14:paraId="138DD08E" w14:textId="77777777" w:rsidTr="00872E82">
        <w:trPr>
          <w:cantSplit/>
        </w:trPr>
        <w:tc>
          <w:tcPr>
            <w:tcW w:w="218" w:type="pct"/>
          </w:tcPr>
          <w:p w14:paraId="0E936CC6" w14:textId="77777777" w:rsidR="00795F74" w:rsidRPr="0010789C" w:rsidRDefault="00795F74" w:rsidP="00E468EF">
            <w:pPr>
              <w:spacing w:line="240" w:lineRule="atLeast"/>
              <w:rPr>
                <w:rFonts w:ascii="Arial" w:hAnsi="Arial"/>
                <w:color w:val="0000FF"/>
                <w:lang w:val="fr-BE"/>
              </w:rPr>
            </w:pPr>
          </w:p>
        </w:tc>
        <w:tc>
          <w:tcPr>
            <w:tcW w:w="294" w:type="pct"/>
          </w:tcPr>
          <w:p w14:paraId="48C0AF1D" w14:textId="77777777" w:rsidR="00795F74" w:rsidRPr="0010789C" w:rsidRDefault="00795F74" w:rsidP="00E468EF">
            <w:pPr>
              <w:spacing w:line="240" w:lineRule="atLeast"/>
              <w:jc w:val="right"/>
              <w:rPr>
                <w:rFonts w:ascii="Arial" w:hAnsi="Arial"/>
                <w:color w:val="0000FF"/>
                <w:lang w:val="fr-BE"/>
              </w:rPr>
            </w:pPr>
          </w:p>
        </w:tc>
        <w:tc>
          <w:tcPr>
            <w:tcW w:w="441" w:type="pct"/>
          </w:tcPr>
          <w:p w14:paraId="230AB471"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CB922C6"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577E9F6" w14:textId="77777777" w:rsidR="00795F74" w:rsidRPr="0010789C" w:rsidRDefault="00795F74" w:rsidP="00E468EF">
            <w:pPr>
              <w:spacing w:line="240" w:lineRule="atLeast"/>
              <w:jc w:val="both"/>
              <w:rPr>
                <w:rFonts w:ascii="Arial" w:hAnsi="Arial"/>
                <w:color w:val="0000FF"/>
                <w:lang w:val="fr-BE"/>
              </w:rPr>
            </w:pPr>
          </w:p>
        </w:tc>
        <w:tc>
          <w:tcPr>
            <w:tcW w:w="155" w:type="pct"/>
          </w:tcPr>
          <w:p w14:paraId="345748BA" w14:textId="77777777" w:rsidR="00795F74" w:rsidRPr="0010789C" w:rsidRDefault="00795F74" w:rsidP="00E468EF">
            <w:pPr>
              <w:spacing w:line="240" w:lineRule="atLeast"/>
              <w:jc w:val="right"/>
              <w:rPr>
                <w:color w:val="0000FF"/>
                <w:lang w:val="fr-BE"/>
              </w:rPr>
            </w:pPr>
          </w:p>
        </w:tc>
      </w:tr>
      <w:tr w:rsidR="00795F74" w:rsidRPr="00E57863" w14:paraId="49DC1652" w14:textId="77777777" w:rsidTr="00872E82">
        <w:trPr>
          <w:cantSplit/>
        </w:trPr>
        <w:tc>
          <w:tcPr>
            <w:tcW w:w="218" w:type="pct"/>
          </w:tcPr>
          <w:p w14:paraId="428687EA" w14:textId="77777777" w:rsidR="00795F74" w:rsidRPr="0010789C" w:rsidRDefault="00795F74" w:rsidP="00E468EF">
            <w:pPr>
              <w:spacing w:line="240" w:lineRule="atLeast"/>
              <w:rPr>
                <w:rFonts w:ascii="Arial" w:hAnsi="Arial"/>
                <w:color w:val="0000FF"/>
                <w:lang w:val="fr-BE"/>
              </w:rPr>
            </w:pPr>
          </w:p>
        </w:tc>
        <w:tc>
          <w:tcPr>
            <w:tcW w:w="294" w:type="pct"/>
          </w:tcPr>
          <w:p w14:paraId="3E18FBEB" w14:textId="77777777" w:rsidR="00795F74" w:rsidRPr="0010789C" w:rsidRDefault="00795F74" w:rsidP="00E468EF">
            <w:pPr>
              <w:spacing w:line="240" w:lineRule="atLeast"/>
              <w:jc w:val="right"/>
              <w:rPr>
                <w:rFonts w:ascii="Arial" w:hAnsi="Arial"/>
                <w:color w:val="0000FF"/>
                <w:lang w:val="fr-BE"/>
              </w:rPr>
            </w:pPr>
          </w:p>
        </w:tc>
        <w:tc>
          <w:tcPr>
            <w:tcW w:w="441" w:type="pct"/>
          </w:tcPr>
          <w:p w14:paraId="5F852D07"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31D4A66"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5BBF143"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Par accessoire fabriqué individuellement sur mesure, il faut entendre :</w:t>
            </w:r>
          </w:p>
        </w:tc>
        <w:tc>
          <w:tcPr>
            <w:tcW w:w="155" w:type="pct"/>
          </w:tcPr>
          <w:p w14:paraId="762378BE" w14:textId="77777777" w:rsidR="00795F74" w:rsidRPr="0010789C" w:rsidRDefault="00795F74" w:rsidP="00E468EF">
            <w:pPr>
              <w:spacing w:line="240" w:lineRule="atLeast"/>
              <w:jc w:val="right"/>
              <w:rPr>
                <w:color w:val="0000FF"/>
                <w:lang w:val="fr-BE"/>
              </w:rPr>
            </w:pPr>
          </w:p>
        </w:tc>
      </w:tr>
      <w:tr w:rsidR="00795F74" w:rsidRPr="00E57863" w14:paraId="24900BF6" w14:textId="77777777" w:rsidTr="00872E82">
        <w:trPr>
          <w:cantSplit/>
        </w:trPr>
        <w:tc>
          <w:tcPr>
            <w:tcW w:w="218" w:type="pct"/>
          </w:tcPr>
          <w:p w14:paraId="1B512707" w14:textId="77777777" w:rsidR="00795F74" w:rsidRPr="0010789C" w:rsidRDefault="00795F74" w:rsidP="00E468EF">
            <w:pPr>
              <w:spacing w:line="240" w:lineRule="atLeast"/>
              <w:rPr>
                <w:rFonts w:ascii="Arial" w:hAnsi="Arial"/>
                <w:color w:val="0000FF"/>
                <w:lang w:val="fr-BE"/>
              </w:rPr>
            </w:pPr>
          </w:p>
        </w:tc>
        <w:tc>
          <w:tcPr>
            <w:tcW w:w="294" w:type="pct"/>
          </w:tcPr>
          <w:p w14:paraId="1352E5DA" w14:textId="77777777" w:rsidR="00795F74" w:rsidRPr="0010789C" w:rsidRDefault="00795F74" w:rsidP="00E468EF">
            <w:pPr>
              <w:spacing w:line="240" w:lineRule="atLeast"/>
              <w:jc w:val="right"/>
              <w:rPr>
                <w:rFonts w:ascii="Arial" w:hAnsi="Arial"/>
                <w:color w:val="0000FF"/>
                <w:lang w:val="fr-BE"/>
              </w:rPr>
            </w:pPr>
          </w:p>
        </w:tc>
        <w:tc>
          <w:tcPr>
            <w:tcW w:w="441" w:type="pct"/>
          </w:tcPr>
          <w:p w14:paraId="6E489969"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2323A57"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BF51CB6" w14:textId="77777777" w:rsidR="00795F74" w:rsidRPr="0010789C" w:rsidRDefault="00795F74" w:rsidP="00E468EF">
            <w:pPr>
              <w:spacing w:line="240" w:lineRule="atLeast"/>
              <w:jc w:val="both"/>
              <w:rPr>
                <w:rFonts w:ascii="Arial" w:hAnsi="Arial"/>
                <w:color w:val="0000FF"/>
                <w:lang w:val="fr-BE"/>
              </w:rPr>
            </w:pPr>
          </w:p>
        </w:tc>
        <w:tc>
          <w:tcPr>
            <w:tcW w:w="155" w:type="pct"/>
          </w:tcPr>
          <w:p w14:paraId="555B2465" w14:textId="77777777" w:rsidR="00795F74" w:rsidRPr="0010789C" w:rsidRDefault="00795F74" w:rsidP="00E468EF">
            <w:pPr>
              <w:spacing w:line="240" w:lineRule="atLeast"/>
              <w:jc w:val="right"/>
              <w:rPr>
                <w:color w:val="0000FF"/>
                <w:lang w:val="fr-BE"/>
              </w:rPr>
            </w:pPr>
          </w:p>
        </w:tc>
      </w:tr>
      <w:tr w:rsidR="00795F74" w:rsidRPr="00E57863" w14:paraId="78222C1F" w14:textId="77777777" w:rsidTr="00872E82">
        <w:trPr>
          <w:cantSplit/>
        </w:trPr>
        <w:tc>
          <w:tcPr>
            <w:tcW w:w="218" w:type="pct"/>
          </w:tcPr>
          <w:p w14:paraId="4527AAF8" w14:textId="77777777" w:rsidR="00795F74" w:rsidRPr="0010789C" w:rsidRDefault="00795F74" w:rsidP="00E468EF">
            <w:pPr>
              <w:spacing w:line="240" w:lineRule="atLeast"/>
              <w:rPr>
                <w:rFonts w:ascii="Arial" w:hAnsi="Arial"/>
                <w:color w:val="0000FF"/>
                <w:lang w:val="fr-BE"/>
              </w:rPr>
            </w:pPr>
          </w:p>
        </w:tc>
        <w:tc>
          <w:tcPr>
            <w:tcW w:w="294" w:type="pct"/>
          </w:tcPr>
          <w:p w14:paraId="1DD6B454" w14:textId="77777777" w:rsidR="00795F74" w:rsidRPr="0010789C" w:rsidRDefault="00795F74" w:rsidP="00E468EF">
            <w:pPr>
              <w:spacing w:line="240" w:lineRule="atLeast"/>
              <w:jc w:val="right"/>
              <w:rPr>
                <w:rFonts w:ascii="Arial" w:hAnsi="Arial"/>
                <w:color w:val="0000FF"/>
                <w:lang w:val="fr-BE"/>
              </w:rPr>
            </w:pPr>
          </w:p>
        </w:tc>
        <w:tc>
          <w:tcPr>
            <w:tcW w:w="441" w:type="pct"/>
          </w:tcPr>
          <w:p w14:paraId="50D0B1E3"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1453438"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6F1319F"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Accessoire conçu entièrement individuellement et fabriqué complètement sur mesure selon un concept tridimensionnel (empreinte plâtrée, coussin à dépression, empreinte numérique ou autre système de prise de mesure tridimensionnel).</w:t>
            </w:r>
          </w:p>
        </w:tc>
        <w:tc>
          <w:tcPr>
            <w:tcW w:w="155" w:type="pct"/>
          </w:tcPr>
          <w:p w14:paraId="6E095C2D" w14:textId="77777777" w:rsidR="00795F74" w:rsidRPr="0010789C" w:rsidRDefault="00795F74" w:rsidP="00E468EF">
            <w:pPr>
              <w:spacing w:line="240" w:lineRule="atLeast"/>
              <w:jc w:val="right"/>
              <w:rPr>
                <w:color w:val="0000FF"/>
                <w:lang w:val="fr-BE"/>
              </w:rPr>
            </w:pPr>
          </w:p>
        </w:tc>
      </w:tr>
      <w:tr w:rsidR="00795F74" w:rsidRPr="00E57863" w14:paraId="12A740AC" w14:textId="77777777" w:rsidTr="00872E82">
        <w:trPr>
          <w:cantSplit/>
        </w:trPr>
        <w:tc>
          <w:tcPr>
            <w:tcW w:w="218" w:type="pct"/>
          </w:tcPr>
          <w:p w14:paraId="5203922E" w14:textId="77777777" w:rsidR="00795F74" w:rsidRPr="0010789C" w:rsidRDefault="00795F74" w:rsidP="00E468EF">
            <w:pPr>
              <w:spacing w:line="240" w:lineRule="atLeast"/>
              <w:rPr>
                <w:rFonts w:ascii="Arial" w:hAnsi="Arial"/>
                <w:color w:val="0000FF"/>
                <w:lang w:val="fr-BE"/>
              </w:rPr>
            </w:pPr>
          </w:p>
        </w:tc>
        <w:tc>
          <w:tcPr>
            <w:tcW w:w="294" w:type="pct"/>
          </w:tcPr>
          <w:p w14:paraId="6E0BBE5B" w14:textId="77777777" w:rsidR="00795F74" w:rsidRPr="0010789C" w:rsidRDefault="00795F74" w:rsidP="00E468EF">
            <w:pPr>
              <w:spacing w:line="240" w:lineRule="atLeast"/>
              <w:jc w:val="right"/>
              <w:rPr>
                <w:rFonts w:ascii="Arial" w:hAnsi="Arial"/>
                <w:color w:val="0000FF"/>
                <w:lang w:val="fr-BE"/>
              </w:rPr>
            </w:pPr>
          </w:p>
        </w:tc>
        <w:tc>
          <w:tcPr>
            <w:tcW w:w="441" w:type="pct"/>
          </w:tcPr>
          <w:p w14:paraId="5392AC7B"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CEFDB9A"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8C87285" w14:textId="77777777" w:rsidR="00795F74" w:rsidRPr="0010789C" w:rsidRDefault="00795F74" w:rsidP="00E468EF">
            <w:pPr>
              <w:spacing w:line="240" w:lineRule="atLeast"/>
              <w:jc w:val="both"/>
              <w:rPr>
                <w:rFonts w:ascii="Arial" w:hAnsi="Arial"/>
                <w:color w:val="0000FF"/>
                <w:lang w:val="fr-BE"/>
              </w:rPr>
            </w:pPr>
          </w:p>
        </w:tc>
        <w:tc>
          <w:tcPr>
            <w:tcW w:w="155" w:type="pct"/>
          </w:tcPr>
          <w:p w14:paraId="1CDE2E69" w14:textId="77777777" w:rsidR="00795F74" w:rsidRPr="0010789C" w:rsidRDefault="00795F74" w:rsidP="00E468EF">
            <w:pPr>
              <w:spacing w:line="240" w:lineRule="atLeast"/>
              <w:jc w:val="right"/>
              <w:rPr>
                <w:color w:val="0000FF"/>
                <w:lang w:val="fr-BE"/>
              </w:rPr>
            </w:pPr>
          </w:p>
        </w:tc>
      </w:tr>
      <w:tr w:rsidR="00795F74" w:rsidRPr="0010789C" w14:paraId="15DD2DD8" w14:textId="77777777" w:rsidTr="00872E82">
        <w:trPr>
          <w:cantSplit/>
        </w:trPr>
        <w:tc>
          <w:tcPr>
            <w:tcW w:w="218" w:type="pct"/>
          </w:tcPr>
          <w:p w14:paraId="3568C7BF" w14:textId="77777777" w:rsidR="00795F74" w:rsidRPr="0010789C" w:rsidRDefault="00795F74" w:rsidP="00E468EF">
            <w:pPr>
              <w:spacing w:line="240" w:lineRule="atLeast"/>
              <w:rPr>
                <w:rFonts w:ascii="Arial" w:hAnsi="Arial"/>
                <w:color w:val="0000FF"/>
                <w:lang w:val="fr-BE"/>
              </w:rPr>
            </w:pPr>
          </w:p>
        </w:tc>
        <w:tc>
          <w:tcPr>
            <w:tcW w:w="294" w:type="pct"/>
          </w:tcPr>
          <w:p w14:paraId="0FC3CC3F" w14:textId="77777777" w:rsidR="00795F74" w:rsidRPr="0010789C" w:rsidRDefault="00795F74" w:rsidP="00E468EF">
            <w:pPr>
              <w:spacing w:line="240" w:lineRule="atLeast"/>
              <w:jc w:val="right"/>
              <w:rPr>
                <w:rFonts w:ascii="Arial" w:hAnsi="Arial"/>
                <w:color w:val="0000FF"/>
                <w:lang w:val="fr-BE"/>
              </w:rPr>
            </w:pPr>
          </w:p>
        </w:tc>
        <w:tc>
          <w:tcPr>
            <w:tcW w:w="441" w:type="pct"/>
          </w:tcPr>
          <w:p w14:paraId="657F48E7"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F1CB2B6"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B00E66D"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nl-BE"/>
              </w:rPr>
              <w:t>ET</w:t>
            </w:r>
          </w:p>
        </w:tc>
        <w:tc>
          <w:tcPr>
            <w:tcW w:w="155" w:type="pct"/>
          </w:tcPr>
          <w:p w14:paraId="1C94DC89" w14:textId="77777777" w:rsidR="00795F74" w:rsidRPr="0010789C" w:rsidRDefault="00795F74" w:rsidP="00E468EF">
            <w:pPr>
              <w:spacing w:line="240" w:lineRule="atLeast"/>
              <w:jc w:val="right"/>
              <w:rPr>
                <w:color w:val="0000FF"/>
                <w:lang w:val="fr-BE"/>
              </w:rPr>
            </w:pPr>
          </w:p>
        </w:tc>
      </w:tr>
      <w:tr w:rsidR="00795F74" w:rsidRPr="0010789C" w14:paraId="565AB1B2" w14:textId="77777777" w:rsidTr="00872E82">
        <w:trPr>
          <w:cantSplit/>
        </w:trPr>
        <w:tc>
          <w:tcPr>
            <w:tcW w:w="218" w:type="pct"/>
          </w:tcPr>
          <w:p w14:paraId="6134622D" w14:textId="77777777" w:rsidR="00795F74" w:rsidRPr="0010789C" w:rsidRDefault="00795F74" w:rsidP="00E468EF">
            <w:pPr>
              <w:spacing w:line="240" w:lineRule="atLeast"/>
              <w:rPr>
                <w:rFonts w:ascii="Arial" w:hAnsi="Arial"/>
                <w:color w:val="0000FF"/>
                <w:lang w:val="fr-BE"/>
              </w:rPr>
            </w:pPr>
          </w:p>
        </w:tc>
        <w:tc>
          <w:tcPr>
            <w:tcW w:w="294" w:type="pct"/>
          </w:tcPr>
          <w:p w14:paraId="31A746B8" w14:textId="77777777" w:rsidR="00795F74" w:rsidRPr="0010789C" w:rsidRDefault="00795F74" w:rsidP="00E468EF">
            <w:pPr>
              <w:spacing w:line="240" w:lineRule="atLeast"/>
              <w:jc w:val="right"/>
              <w:rPr>
                <w:rFonts w:ascii="Arial" w:hAnsi="Arial"/>
                <w:color w:val="0000FF"/>
                <w:lang w:val="fr-BE"/>
              </w:rPr>
            </w:pPr>
          </w:p>
        </w:tc>
        <w:tc>
          <w:tcPr>
            <w:tcW w:w="441" w:type="pct"/>
          </w:tcPr>
          <w:p w14:paraId="7950C9AC"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B55BA9B"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2E48E2C" w14:textId="77777777" w:rsidR="00795F74" w:rsidRPr="0010789C" w:rsidRDefault="00795F74" w:rsidP="00E468EF">
            <w:pPr>
              <w:spacing w:line="240" w:lineRule="atLeast"/>
              <w:jc w:val="both"/>
              <w:rPr>
                <w:rFonts w:ascii="Arial" w:hAnsi="Arial"/>
                <w:color w:val="0000FF"/>
                <w:lang w:val="fr-BE"/>
              </w:rPr>
            </w:pPr>
          </w:p>
        </w:tc>
        <w:tc>
          <w:tcPr>
            <w:tcW w:w="155" w:type="pct"/>
          </w:tcPr>
          <w:p w14:paraId="652EFADC" w14:textId="77777777" w:rsidR="00795F74" w:rsidRPr="0010789C" w:rsidRDefault="00795F74" w:rsidP="00E468EF">
            <w:pPr>
              <w:spacing w:line="240" w:lineRule="atLeast"/>
              <w:jc w:val="right"/>
              <w:rPr>
                <w:color w:val="0000FF"/>
                <w:lang w:val="fr-BE"/>
              </w:rPr>
            </w:pPr>
          </w:p>
        </w:tc>
      </w:tr>
      <w:tr w:rsidR="00795F74" w:rsidRPr="00E57863" w14:paraId="146D4479" w14:textId="77777777" w:rsidTr="00872E82">
        <w:trPr>
          <w:cantSplit/>
        </w:trPr>
        <w:tc>
          <w:tcPr>
            <w:tcW w:w="218" w:type="pct"/>
          </w:tcPr>
          <w:p w14:paraId="705FE974" w14:textId="77777777" w:rsidR="00795F74" w:rsidRPr="0010789C" w:rsidRDefault="00795F74" w:rsidP="00E468EF">
            <w:pPr>
              <w:spacing w:line="240" w:lineRule="atLeast"/>
              <w:rPr>
                <w:rFonts w:ascii="Arial" w:hAnsi="Arial"/>
                <w:color w:val="0000FF"/>
                <w:lang w:val="fr-BE"/>
              </w:rPr>
            </w:pPr>
          </w:p>
        </w:tc>
        <w:tc>
          <w:tcPr>
            <w:tcW w:w="294" w:type="pct"/>
          </w:tcPr>
          <w:p w14:paraId="2A8C07A5" w14:textId="77777777" w:rsidR="00795F74" w:rsidRPr="0010789C" w:rsidRDefault="00795F74" w:rsidP="00E468EF">
            <w:pPr>
              <w:spacing w:line="240" w:lineRule="atLeast"/>
              <w:jc w:val="right"/>
              <w:rPr>
                <w:rFonts w:ascii="Arial" w:hAnsi="Arial"/>
                <w:color w:val="0000FF"/>
                <w:lang w:val="fr-BE"/>
              </w:rPr>
            </w:pPr>
          </w:p>
        </w:tc>
        <w:tc>
          <w:tcPr>
            <w:tcW w:w="441" w:type="pct"/>
          </w:tcPr>
          <w:p w14:paraId="590E0C32"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AF6D068"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9A5CB05"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Les accessoires (Groupe principal XII.1) sont fabriqués à partir de matières premières (cuir, matériau indéformable, bois, métal, textile, ...) éventuellement associées à des composants repris au groupe principal XII. 2.</w:t>
            </w:r>
          </w:p>
        </w:tc>
        <w:tc>
          <w:tcPr>
            <w:tcW w:w="155" w:type="pct"/>
          </w:tcPr>
          <w:p w14:paraId="286A6339" w14:textId="77777777" w:rsidR="00795F74" w:rsidRPr="0010789C" w:rsidRDefault="00795F74" w:rsidP="00E468EF">
            <w:pPr>
              <w:spacing w:line="240" w:lineRule="atLeast"/>
              <w:jc w:val="right"/>
              <w:rPr>
                <w:color w:val="0000FF"/>
                <w:lang w:val="fr-BE"/>
              </w:rPr>
            </w:pPr>
          </w:p>
        </w:tc>
      </w:tr>
      <w:tr w:rsidR="00795F74" w:rsidRPr="00E57863" w14:paraId="294CD793" w14:textId="77777777" w:rsidTr="00872E82">
        <w:trPr>
          <w:cantSplit/>
        </w:trPr>
        <w:tc>
          <w:tcPr>
            <w:tcW w:w="218" w:type="pct"/>
          </w:tcPr>
          <w:p w14:paraId="3EE8835D" w14:textId="77777777" w:rsidR="00795F74" w:rsidRPr="0010789C" w:rsidRDefault="00795F74" w:rsidP="00E468EF">
            <w:pPr>
              <w:spacing w:line="240" w:lineRule="atLeast"/>
              <w:rPr>
                <w:rFonts w:ascii="Arial" w:hAnsi="Arial"/>
                <w:color w:val="0000FF"/>
                <w:lang w:val="fr-BE"/>
              </w:rPr>
            </w:pPr>
          </w:p>
        </w:tc>
        <w:tc>
          <w:tcPr>
            <w:tcW w:w="294" w:type="pct"/>
          </w:tcPr>
          <w:p w14:paraId="79046378" w14:textId="77777777" w:rsidR="00795F74" w:rsidRPr="0010789C" w:rsidRDefault="00795F74" w:rsidP="00E468EF">
            <w:pPr>
              <w:spacing w:line="240" w:lineRule="atLeast"/>
              <w:jc w:val="right"/>
              <w:rPr>
                <w:rFonts w:ascii="Arial" w:hAnsi="Arial"/>
                <w:color w:val="0000FF"/>
                <w:lang w:val="fr-BE"/>
              </w:rPr>
            </w:pPr>
          </w:p>
        </w:tc>
        <w:tc>
          <w:tcPr>
            <w:tcW w:w="441" w:type="pct"/>
          </w:tcPr>
          <w:p w14:paraId="3868E6E2"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B6E4258"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FF4066E" w14:textId="77777777" w:rsidR="00795F74" w:rsidRPr="0010789C" w:rsidRDefault="00795F74" w:rsidP="00E468EF">
            <w:pPr>
              <w:spacing w:line="240" w:lineRule="atLeast"/>
              <w:jc w:val="both"/>
              <w:rPr>
                <w:rFonts w:ascii="Arial" w:hAnsi="Arial"/>
                <w:color w:val="0000FF"/>
                <w:lang w:val="fr-BE"/>
              </w:rPr>
            </w:pPr>
          </w:p>
        </w:tc>
        <w:tc>
          <w:tcPr>
            <w:tcW w:w="155" w:type="pct"/>
          </w:tcPr>
          <w:p w14:paraId="0FA78959" w14:textId="77777777" w:rsidR="00795F74" w:rsidRPr="0010789C" w:rsidRDefault="00795F74" w:rsidP="00E468EF">
            <w:pPr>
              <w:spacing w:line="240" w:lineRule="atLeast"/>
              <w:jc w:val="right"/>
              <w:rPr>
                <w:color w:val="0000FF"/>
                <w:lang w:val="fr-BE"/>
              </w:rPr>
            </w:pPr>
          </w:p>
        </w:tc>
      </w:tr>
      <w:tr w:rsidR="00795F74" w:rsidRPr="0010789C" w14:paraId="4DBBED42" w14:textId="77777777" w:rsidTr="00872E82">
        <w:trPr>
          <w:cantSplit/>
        </w:trPr>
        <w:tc>
          <w:tcPr>
            <w:tcW w:w="218" w:type="pct"/>
          </w:tcPr>
          <w:p w14:paraId="03F6FDBE" w14:textId="77777777" w:rsidR="00795F74" w:rsidRPr="0010789C" w:rsidRDefault="00795F74" w:rsidP="00E468EF">
            <w:pPr>
              <w:spacing w:line="240" w:lineRule="atLeast"/>
              <w:rPr>
                <w:rFonts w:ascii="Arial" w:hAnsi="Arial"/>
                <w:color w:val="0000FF"/>
                <w:lang w:val="fr-BE"/>
              </w:rPr>
            </w:pPr>
          </w:p>
        </w:tc>
        <w:tc>
          <w:tcPr>
            <w:tcW w:w="294" w:type="pct"/>
          </w:tcPr>
          <w:p w14:paraId="3571259C" w14:textId="77777777" w:rsidR="00795F74" w:rsidRPr="0010789C" w:rsidRDefault="00795F74" w:rsidP="00E468EF">
            <w:pPr>
              <w:spacing w:line="240" w:lineRule="atLeast"/>
              <w:jc w:val="right"/>
              <w:rPr>
                <w:rFonts w:ascii="Arial" w:hAnsi="Arial"/>
                <w:color w:val="0000FF"/>
                <w:lang w:val="fr-BE"/>
              </w:rPr>
            </w:pPr>
          </w:p>
        </w:tc>
        <w:tc>
          <w:tcPr>
            <w:tcW w:w="441" w:type="pct"/>
          </w:tcPr>
          <w:p w14:paraId="50BCA55E"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020DCDD"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7C602B2"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nl-BE"/>
              </w:rPr>
              <w:t>ET</w:t>
            </w:r>
          </w:p>
        </w:tc>
        <w:tc>
          <w:tcPr>
            <w:tcW w:w="155" w:type="pct"/>
          </w:tcPr>
          <w:p w14:paraId="42623C9B" w14:textId="77777777" w:rsidR="00795F74" w:rsidRPr="0010789C" w:rsidRDefault="00795F74" w:rsidP="00E468EF">
            <w:pPr>
              <w:spacing w:line="240" w:lineRule="atLeast"/>
              <w:jc w:val="right"/>
              <w:rPr>
                <w:color w:val="0000FF"/>
                <w:lang w:val="fr-BE"/>
              </w:rPr>
            </w:pPr>
          </w:p>
        </w:tc>
      </w:tr>
      <w:tr w:rsidR="00795F74" w:rsidRPr="0010789C" w14:paraId="3088D045" w14:textId="77777777" w:rsidTr="00872E82">
        <w:trPr>
          <w:cantSplit/>
        </w:trPr>
        <w:tc>
          <w:tcPr>
            <w:tcW w:w="218" w:type="pct"/>
          </w:tcPr>
          <w:p w14:paraId="3D89ECD8" w14:textId="77777777" w:rsidR="00795F74" w:rsidRPr="0010789C" w:rsidRDefault="00795F74" w:rsidP="00E468EF">
            <w:pPr>
              <w:spacing w:line="240" w:lineRule="atLeast"/>
              <w:rPr>
                <w:rFonts w:ascii="Arial" w:hAnsi="Arial"/>
                <w:color w:val="0000FF"/>
                <w:lang w:val="fr-BE"/>
              </w:rPr>
            </w:pPr>
          </w:p>
        </w:tc>
        <w:tc>
          <w:tcPr>
            <w:tcW w:w="294" w:type="pct"/>
          </w:tcPr>
          <w:p w14:paraId="6F4FFB93" w14:textId="77777777" w:rsidR="00795F74" w:rsidRPr="0010789C" w:rsidRDefault="00795F74" w:rsidP="00E468EF">
            <w:pPr>
              <w:spacing w:line="240" w:lineRule="atLeast"/>
              <w:jc w:val="right"/>
              <w:rPr>
                <w:rFonts w:ascii="Arial" w:hAnsi="Arial"/>
                <w:color w:val="0000FF"/>
                <w:lang w:val="fr-BE"/>
              </w:rPr>
            </w:pPr>
          </w:p>
        </w:tc>
        <w:tc>
          <w:tcPr>
            <w:tcW w:w="441" w:type="pct"/>
          </w:tcPr>
          <w:p w14:paraId="6A731FD3"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D98D15E"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4AA4FCAF" w14:textId="77777777" w:rsidR="00795F74" w:rsidRPr="0010789C" w:rsidRDefault="00795F74" w:rsidP="00E468EF">
            <w:pPr>
              <w:spacing w:line="240" w:lineRule="atLeast"/>
              <w:jc w:val="both"/>
              <w:rPr>
                <w:rFonts w:ascii="Arial" w:hAnsi="Arial"/>
                <w:color w:val="0000FF"/>
                <w:lang w:val="fr-BE"/>
              </w:rPr>
            </w:pPr>
          </w:p>
        </w:tc>
        <w:tc>
          <w:tcPr>
            <w:tcW w:w="155" w:type="pct"/>
          </w:tcPr>
          <w:p w14:paraId="367E90E1" w14:textId="77777777" w:rsidR="00795F74" w:rsidRPr="0010789C" w:rsidRDefault="00795F74" w:rsidP="00E468EF">
            <w:pPr>
              <w:spacing w:line="240" w:lineRule="atLeast"/>
              <w:jc w:val="right"/>
              <w:rPr>
                <w:color w:val="0000FF"/>
                <w:lang w:val="fr-BE"/>
              </w:rPr>
            </w:pPr>
          </w:p>
        </w:tc>
      </w:tr>
      <w:tr w:rsidR="00795F74" w:rsidRPr="00E57863" w14:paraId="55A2514F" w14:textId="77777777" w:rsidTr="00872E82">
        <w:trPr>
          <w:cantSplit/>
        </w:trPr>
        <w:tc>
          <w:tcPr>
            <w:tcW w:w="218" w:type="pct"/>
          </w:tcPr>
          <w:p w14:paraId="0BAABA51" w14:textId="77777777" w:rsidR="00795F74" w:rsidRPr="0010789C" w:rsidRDefault="00795F74" w:rsidP="00E468EF">
            <w:pPr>
              <w:spacing w:line="240" w:lineRule="atLeast"/>
              <w:rPr>
                <w:rFonts w:ascii="Arial" w:hAnsi="Arial"/>
                <w:color w:val="0000FF"/>
                <w:lang w:val="fr-BE"/>
              </w:rPr>
            </w:pPr>
          </w:p>
        </w:tc>
        <w:tc>
          <w:tcPr>
            <w:tcW w:w="294" w:type="pct"/>
          </w:tcPr>
          <w:p w14:paraId="2FBA6156" w14:textId="77777777" w:rsidR="00795F74" w:rsidRPr="0010789C" w:rsidRDefault="00795F74" w:rsidP="00E468EF">
            <w:pPr>
              <w:spacing w:line="240" w:lineRule="atLeast"/>
              <w:jc w:val="right"/>
              <w:rPr>
                <w:rFonts w:ascii="Arial" w:hAnsi="Arial"/>
                <w:color w:val="0000FF"/>
                <w:lang w:val="fr-BE"/>
              </w:rPr>
            </w:pPr>
          </w:p>
        </w:tc>
        <w:tc>
          <w:tcPr>
            <w:tcW w:w="441" w:type="pct"/>
          </w:tcPr>
          <w:p w14:paraId="1C34E4A7"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434AE4A"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40F1BA1"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La fabrication, l'adaptation et la finition s'effectuent en collaboration avec un atelier d'orthopédie.</w:t>
            </w:r>
          </w:p>
        </w:tc>
        <w:tc>
          <w:tcPr>
            <w:tcW w:w="155" w:type="pct"/>
          </w:tcPr>
          <w:p w14:paraId="32A3EC05" w14:textId="77777777" w:rsidR="00795F74" w:rsidRPr="0010789C" w:rsidRDefault="00795F74" w:rsidP="00E468EF">
            <w:pPr>
              <w:spacing w:line="240" w:lineRule="atLeast"/>
              <w:jc w:val="right"/>
              <w:rPr>
                <w:color w:val="0000FF"/>
                <w:lang w:val="fr-BE"/>
              </w:rPr>
            </w:pPr>
          </w:p>
        </w:tc>
      </w:tr>
      <w:tr w:rsidR="00795F74" w:rsidRPr="00E57863" w14:paraId="3322DEA6" w14:textId="77777777" w:rsidTr="00872E82">
        <w:trPr>
          <w:cantSplit/>
        </w:trPr>
        <w:tc>
          <w:tcPr>
            <w:tcW w:w="218" w:type="pct"/>
          </w:tcPr>
          <w:p w14:paraId="4F162734" w14:textId="77777777" w:rsidR="00795F74" w:rsidRPr="0010789C" w:rsidRDefault="00795F74" w:rsidP="00E468EF">
            <w:pPr>
              <w:spacing w:line="240" w:lineRule="atLeast"/>
              <w:rPr>
                <w:rFonts w:ascii="Arial" w:hAnsi="Arial"/>
                <w:color w:val="0000FF"/>
                <w:lang w:val="fr-BE"/>
              </w:rPr>
            </w:pPr>
          </w:p>
        </w:tc>
        <w:tc>
          <w:tcPr>
            <w:tcW w:w="294" w:type="pct"/>
          </w:tcPr>
          <w:p w14:paraId="1FEAD820" w14:textId="77777777" w:rsidR="00795F74" w:rsidRPr="0010789C" w:rsidRDefault="00795F74" w:rsidP="00E468EF">
            <w:pPr>
              <w:spacing w:line="240" w:lineRule="atLeast"/>
              <w:jc w:val="right"/>
              <w:rPr>
                <w:rFonts w:ascii="Arial" w:hAnsi="Arial"/>
                <w:color w:val="0000FF"/>
                <w:lang w:val="fr-BE"/>
              </w:rPr>
            </w:pPr>
          </w:p>
        </w:tc>
        <w:tc>
          <w:tcPr>
            <w:tcW w:w="441" w:type="pct"/>
          </w:tcPr>
          <w:p w14:paraId="0F71FC20"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2E20974"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49178F6" w14:textId="77777777" w:rsidR="00795F74" w:rsidRPr="0010789C" w:rsidRDefault="00795F74" w:rsidP="00E468EF">
            <w:pPr>
              <w:spacing w:line="240" w:lineRule="atLeast"/>
              <w:jc w:val="both"/>
              <w:rPr>
                <w:rFonts w:ascii="Arial" w:hAnsi="Arial"/>
                <w:color w:val="0000FF"/>
                <w:lang w:val="fr-BE"/>
              </w:rPr>
            </w:pPr>
          </w:p>
        </w:tc>
        <w:tc>
          <w:tcPr>
            <w:tcW w:w="155" w:type="pct"/>
          </w:tcPr>
          <w:p w14:paraId="6BDA5CB1" w14:textId="77777777" w:rsidR="00795F74" w:rsidRPr="0010789C" w:rsidRDefault="00795F74" w:rsidP="00E468EF">
            <w:pPr>
              <w:spacing w:line="240" w:lineRule="atLeast"/>
              <w:jc w:val="right"/>
              <w:rPr>
                <w:color w:val="0000FF"/>
                <w:lang w:val="fr-BE"/>
              </w:rPr>
            </w:pPr>
          </w:p>
        </w:tc>
      </w:tr>
      <w:tr w:rsidR="00795F74" w:rsidRPr="00E57863" w14:paraId="0485D8FA" w14:textId="77777777" w:rsidTr="00872E82">
        <w:trPr>
          <w:cantSplit/>
        </w:trPr>
        <w:tc>
          <w:tcPr>
            <w:tcW w:w="218" w:type="pct"/>
          </w:tcPr>
          <w:p w14:paraId="5BC452F4" w14:textId="77777777" w:rsidR="00795F74" w:rsidRPr="0010789C" w:rsidRDefault="00795F74" w:rsidP="00E468EF">
            <w:pPr>
              <w:spacing w:line="240" w:lineRule="atLeast"/>
              <w:rPr>
                <w:rFonts w:ascii="Arial" w:hAnsi="Arial"/>
                <w:color w:val="0000FF"/>
                <w:lang w:val="fr-BE"/>
              </w:rPr>
            </w:pPr>
          </w:p>
        </w:tc>
        <w:tc>
          <w:tcPr>
            <w:tcW w:w="294" w:type="pct"/>
          </w:tcPr>
          <w:p w14:paraId="15AF53E1" w14:textId="77777777" w:rsidR="00795F74" w:rsidRPr="0010789C" w:rsidRDefault="00795F74" w:rsidP="00E468EF">
            <w:pPr>
              <w:spacing w:line="240" w:lineRule="atLeast"/>
              <w:jc w:val="right"/>
              <w:rPr>
                <w:rFonts w:ascii="Arial" w:hAnsi="Arial"/>
                <w:color w:val="0000FF"/>
                <w:lang w:val="fr-BE"/>
              </w:rPr>
            </w:pPr>
          </w:p>
        </w:tc>
        <w:tc>
          <w:tcPr>
            <w:tcW w:w="441" w:type="pct"/>
          </w:tcPr>
          <w:p w14:paraId="02318E2C" w14:textId="77777777" w:rsidR="00795F74" w:rsidRPr="0010789C" w:rsidRDefault="00795F74" w:rsidP="00E468EF">
            <w:pPr>
              <w:spacing w:line="240" w:lineRule="atLeast"/>
              <w:rPr>
                <w:rFonts w:ascii="Arial" w:hAnsi="Arial"/>
                <w:color w:val="0000FF"/>
                <w:lang w:val="fr-BE"/>
              </w:rPr>
            </w:pPr>
          </w:p>
        </w:tc>
        <w:tc>
          <w:tcPr>
            <w:tcW w:w="432" w:type="pct"/>
            <w:gridSpan w:val="2"/>
          </w:tcPr>
          <w:p w14:paraId="4227E0A3"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EE19EF8"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Par accessoire préfabriqué, il faut entendre :</w:t>
            </w:r>
          </w:p>
        </w:tc>
        <w:tc>
          <w:tcPr>
            <w:tcW w:w="155" w:type="pct"/>
          </w:tcPr>
          <w:p w14:paraId="009C3ABB" w14:textId="77777777" w:rsidR="00795F74" w:rsidRPr="0010789C" w:rsidRDefault="00795F74" w:rsidP="00E468EF">
            <w:pPr>
              <w:spacing w:line="240" w:lineRule="atLeast"/>
              <w:jc w:val="right"/>
              <w:rPr>
                <w:color w:val="0000FF"/>
                <w:lang w:val="fr-BE"/>
              </w:rPr>
            </w:pPr>
          </w:p>
        </w:tc>
      </w:tr>
      <w:tr w:rsidR="00795F74" w:rsidRPr="00E57863" w14:paraId="62C390FA" w14:textId="77777777" w:rsidTr="00872E82">
        <w:trPr>
          <w:cantSplit/>
        </w:trPr>
        <w:tc>
          <w:tcPr>
            <w:tcW w:w="218" w:type="pct"/>
          </w:tcPr>
          <w:p w14:paraId="1DE19569" w14:textId="77777777" w:rsidR="00795F74" w:rsidRPr="0010789C" w:rsidRDefault="00795F74" w:rsidP="00E468EF">
            <w:pPr>
              <w:spacing w:line="240" w:lineRule="atLeast"/>
              <w:rPr>
                <w:rFonts w:ascii="Arial" w:hAnsi="Arial"/>
                <w:color w:val="0000FF"/>
                <w:lang w:val="fr-BE"/>
              </w:rPr>
            </w:pPr>
          </w:p>
        </w:tc>
        <w:tc>
          <w:tcPr>
            <w:tcW w:w="294" w:type="pct"/>
          </w:tcPr>
          <w:p w14:paraId="722DB105" w14:textId="77777777" w:rsidR="00795F74" w:rsidRPr="0010789C" w:rsidRDefault="00795F74" w:rsidP="00E468EF">
            <w:pPr>
              <w:spacing w:line="240" w:lineRule="atLeast"/>
              <w:jc w:val="right"/>
              <w:rPr>
                <w:rFonts w:ascii="Arial" w:hAnsi="Arial"/>
                <w:color w:val="0000FF"/>
                <w:lang w:val="fr-BE"/>
              </w:rPr>
            </w:pPr>
          </w:p>
        </w:tc>
        <w:tc>
          <w:tcPr>
            <w:tcW w:w="441" w:type="pct"/>
          </w:tcPr>
          <w:p w14:paraId="5DECFF7E"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81271F1"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26AA1D58" w14:textId="77777777" w:rsidR="00795F74" w:rsidRPr="0010789C" w:rsidRDefault="00795F74" w:rsidP="00E468EF">
            <w:pPr>
              <w:spacing w:line="240" w:lineRule="atLeast"/>
              <w:jc w:val="both"/>
              <w:rPr>
                <w:rFonts w:ascii="Arial" w:hAnsi="Arial"/>
                <w:color w:val="0000FF"/>
                <w:lang w:val="fr-BE"/>
              </w:rPr>
            </w:pPr>
          </w:p>
        </w:tc>
        <w:tc>
          <w:tcPr>
            <w:tcW w:w="155" w:type="pct"/>
          </w:tcPr>
          <w:p w14:paraId="673476EF" w14:textId="77777777" w:rsidR="00795F74" w:rsidRPr="0010789C" w:rsidRDefault="00795F74" w:rsidP="00E468EF">
            <w:pPr>
              <w:spacing w:line="240" w:lineRule="atLeast"/>
              <w:jc w:val="right"/>
              <w:rPr>
                <w:color w:val="0000FF"/>
                <w:lang w:val="fr-BE"/>
              </w:rPr>
            </w:pPr>
          </w:p>
        </w:tc>
      </w:tr>
      <w:tr w:rsidR="00795F74" w:rsidRPr="00E57863" w14:paraId="65F2D3D0" w14:textId="77777777" w:rsidTr="00872E82">
        <w:trPr>
          <w:cantSplit/>
        </w:trPr>
        <w:tc>
          <w:tcPr>
            <w:tcW w:w="218" w:type="pct"/>
          </w:tcPr>
          <w:p w14:paraId="039DC514" w14:textId="77777777" w:rsidR="00795F74" w:rsidRPr="0010789C" w:rsidRDefault="00795F74" w:rsidP="00E468EF">
            <w:pPr>
              <w:spacing w:line="240" w:lineRule="atLeast"/>
              <w:rPr>
                <w:rFonts w:ascii="Arial" w:hAnsi="Arial"/>
                <w:color w:val="0000FF"/>
                <w:lang w:val="fr-BE"/>
              </w:rPr>
            </w:pPr>
          </w:p>
        </w:tc>
        <w:tc>
          <w:tcPr>
            <w:tcW w:w="294" w:type="pct"/>
          </w:tcPr>
          <w:p w14:paraId="569E4637" w14:textId="77777777" w:rsidR="00795F74" w:rsidRPr="0010789C" w:rsidRDefault="00795F74" w:rsidP="00E468EF">
            <w:pPr>
              <w:spacing w:line="240" w:lineRule="atLeast"/>
              <w:jc w:val="right"/>
              <w:rPr>
                <w:rFonts w:ascii="Arial" w:hAnsi="Arial"/>
                <w:color w:val="0000FF"/>
                <w:lang w:val="fr-BE"/>
              </w:rPr>
            </w:pPr>
          </w:p>
        </w:tc>
        <w:tc>
          <w:tcPr>
            <w:tcW w:w="441" w:type="pct"/>
          </w:tcPr>
          <w:p w14:paraId="10F87D6E"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7F0A972"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6A15500"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Adaptation préfabriquée livrée comme produit fini (concept prêt à l'emploi) par l'industrie au dispensateur. Elle est choisie en fonction de mesures bien déterminées. Un schéma de mesures définit la mesure correcte. L'accessoire peut être placé sur une orthèse d'assise fabriquée individuellement sur mesure.</w:t>
            </w:r>
          </w:p>
        </w:tc>
        <w:tc>
          <w:tcPr>
            <w:tcW w:w="155" w:type="pct"/>
          </w:tcPr>
          <w:p w14:paraId="0646D1FF" w14:textId="77777777" w:rsidR="00795F74" w:rsidRPr="0010789C" w:rsidRDefault="00795F74" w:rsidP="00E468EF">
            <w:pPr>
              <w:spacing w:line="240" w:lineRule="atLeast"/>
              <w:jc w:val="right"/>
              <w:rPr>
                <w:color w:val="0000FF"/>
                <w:lang w:val="fr-BE"/>
              </w:rPr>
            </w:pPr>
          </w:p>
        </w:tc>
      </w:tr>
      <w:tr w:rsidR="00795F74" w:rsidRPr="00E57863" w14:paraId="740C0D2A" w14:textId="77777777" w:rsidTr="00872E82">
        <w:trPr>
          <w:cantSplit/>
        </w:trPr>
        <w:tc>
          <w:tcPr>
            <w:tcW w:w="218" w:type="pct"/>
          </w:tcPr>
          <w:p w14:paraId="2FB4CAE6" w14:textId="77777777" w:rsidR="00795F74" w:rsidRPr="0010789C" w:rsidRDefault="00795F74" w:rsidP="00E468EF">
            <w:pPr>
              <w:spacing w:line="240" w:lineRule="atLeast"/>
              <w:rPr>
                <w:rFonts w:ascii="Arial" w:hAnsi="Arial"/>
                <w:color w:val="0000FF"/>
                <w:lang w:val="fr-BE"/>
              </w:rPr>
            </w:pPr>
          </w:p>
        </w:tc>
        <w:tc>
          <w:tcPr>
            <w:tcW w:w="294" w:type="pct"/>
          </w:tcPr>
          <w:p w14:paraId="45D8A874" w14:textId="77777777" w:rsidR="00795F74" w:rsidRPr="0010789C" w:rsidRDefault="00795F74" w:rsidP="00E468EF">
            <w:pPr>
              <w:spacing w:line="240" w:lineRule="atLeast"/>
              <w:jc w:val="right"/>
              <w:rPr>
                <w:rFonts w:ascii="Arial" w:hAnsi="Arial"/>
                <w:color w:val="0000FF"/>
                <w:lang w:val="fr-BE"/>
              </w:rPr>
            </w:pPr>
          </w:p>
        </w:tc>
        <w:tc>
          <w:tcPr>
            <w:tcW w:w="441" w:type="pct"/>
          </w:tcPr>
          <w:p w14:paraId="23C34E3F"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69D9424"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648E6F8" w14:textId="77777777" w:rsidR="00795F74" w:rsidRPr="0010789C" w:rsidRDefault="00795F74" w:rsidP="00E468EF">
            <w:pPr>
              <w:spacing w:line="240" w:lineRule="atLeast"/>
              <w:jc w:val="both"/>
              <w:rPr>
                <w:rFonts w:ascii="Arial" w:hAnsi="Arial"/>
                <w:color w:val="0000FF"/>
                <w:lang w:val="fr-BE"/>
              </w:rPr>
            </w:pPr>
          </w:p>
        </w:tc>
        <w:tc>
          <w:tcPr>
            <w:tcW w:w="155" w:type="pct"/>
          </w:tcPr>
          <w:p w14:paraId="25D19349" w14:textId="77777777" w:rsidR="00795F74" w:rsidRPr="0010789C" w:rsidRDefault="00795F74" w:rsidP="00E468EF">
            <w:pPr>
              <w:spacing w:line="240" w:lineRule="atLeast"/>
              <w:jc w:val="right"/>
              <w:rPr>
                <w:color w:val="0000FF"/>
                <w:lang w:val="fr-BE"/>
              </w:rPr>
            </w:pPr>
          </w:p>
        </w:tc>
      </w:tr>
      <w:tr w:rsidR="00795F74" w:rsidRPr="0010789C" w14:paraId="35FE9F00" w14:textId="77777777" w:rsidTr="00872E82">
        <w:trPr>
          <w:cantSplit/>
        </w:trPr>
        <w:tc>
          <w:tcPr>
            <w:tcW w:w="218" w:type="pct"/>
          </w:tcPr>
          <w:p w14:paraId="0D620690" w14:textId="77777777" w:rsidR="00795F74" w:rsidRPr="0010789C" w:rsidRDefault="00795F74" w:rsidP="00E468EF">
            <w:pPr>
              <w:spacing w:line="240" w:lineRule="atLeast"/>
              <w:rPr>
                <w:rFonts w:ascii="Arial" w:hAnsi="Arial"/>
                <w:color w:val="0000FF"/>
                <w:lang w:val="fr-BE"/>
              </w:rPr>
            </w:pPr>
          </w:p>
        </w:tc>
        <w:tc>
          <w:tcPr>
            <w:tcW w:w="294" w:type="pct"/>
          </w:tcPr>
          <w:p w14:paraId="04A270FF" w14:textId="77777777" w:rsidR="00795F74" w:rsidRPr="0010789C" w:rsidRDefault="00795F74" w:rsidP="00E468EF">
            <w:pPr>
              <w:spacing w:line="240" w:lineRule="atLeast"/>
              <w:jc w:val="right"/>
              <w:rPr>
                <w:rFonts w:ascii="Arial" w:hAnsi="Arial"/>
                <w:color w:val="0000FF"/>
                <w:lang w:val="fr-BE"/>
              </w:rPr>
            </w:pPr>
          </w:p>
        </w:tc>
        <w:tc>
          <w:tcPr>
            <w:tcW w:w="441" w:type="pct"/>
          </w:tcPr>
          <w:p w14:paraId="66D5A054"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C74B179"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3C94B92"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nl-BE"/>
              </w:rPr>
              <w:t>ET</w:t>
            </w:r>
          </w:p>
        </w:tc>
        <w:tc>
          <w:tcPr>
            <w:tcW w:w="155" w:type="pct"/>
          </w:tcPr>
          <w:p w14:paraId="2C64E6FF" w14:textId="77777777" w:rsidR="00795F74" w:rsidRPr="0010789C" w:rsidRDefault="00795F74" w:rsidP="00E468EF">
            <w:pPr>
              <w:spacing w:line="240" w:lineRule="atLeast"/>
              <w:jc w:val="right"/>
              <w:rPr>
                <w:color w:val="0000FF"/>
                <w:lang w:val="fr-BE"/>
              </w:rPr>
            </w:pPr>
          </w:p>
        </w:tc>
      </w:tr>
      <w:tr w:rsidR="00795F74" w:rsidRPr="0010789C" w14:paraId="2F288DE1" w14:textId="77777777" w:rsidTr="00872E82">
        <w:trPr>
          <w:cantSplit/>
        </w:trPr>
        <w:tc>
          <w:tcPr>
            <w:tcW w:w="218" w:type="pct"/>
          </w:tcPr>
          <w:p w14:paraId="04269F17" w14:textId="77777777" w:rsidR="00795F74" w:rsidRPr="0010789C" w:rsidRDefault="00795F74" w:rsidP="00E468EF">
            <w:pPr>
              <w:spacing w:line="240" w:lineRule="atLeast"/>
              <w:rPr>
                <w:rFonts w:ascii="Arial" w:hAnsi="Arial"/>
                <w:color w:val="0000FF"/>
                <w:lang w:val="fr-BE"/>
              </w:rPr>
            </w:pPr>
          </w:p>
        </w:tc>
        <w:tc>
          <w:tcPr>
            <w:tcW w:w="294" w:type="pct"/>
          </w:tcPr>
          <w:p w14:paraId="58B1F1E5" w14:textId="77777777" w:rsidR="00795F74" w:rsidRPr="0010789C" w:rsidRDefault="00795F74" w:rsidP="00E468EF">
            <w:pPr>
              <w:spacing w:line="240" w:lineRule="atLeast"/>
              <w:jc w:val="right"/>
              <w:rPr>
                <w:rFonts w:ascii="Arial" w:hAnsi="Arial"/>
                <w:color w:val="0000FF"/>
                <w:lang w:val="fr-BE"/>
              </w:rPr>
            </w:pPr>
          </w:p>
        </w:tc>
        <w:tc>
          <w:tcPr>
            <w:tcW w:w="441" w:type="pct"/>
          </w:tcPr>
          <w:p w14:paraId="3D99D567"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19CA9E2"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22E184D" w14:textId="77777777" w:rsidR="00795F74" w:rsidRPr="0010789C" w:rsidRDefault="00795F74" w:rsidP="00E468EF">
            <w:pPr>
              <w:spacing w:line="240" w:lineRule="atLeast"/>
              <w:jc w:val="both"/>
              <w:rPr>
                <w:rFonts w:ascii="Arial" w:hAnsi="Arial"/>
                <w:color w:val="0000FF"/>
                <w:lang w:val="fr-BE"/>
              </w:rPr>
            </w:pPr>
          </w:p>
        </w:tc>
        <w:tc>
          <w:tcPr>
            <w:tcW w:w="155" w:type="pct"/>
          </w:tcPr>
          <w:p w14:paraId="3D66E33E" w14:textId="77777777" w:rsidR="00795F74" w:rsidRPr="0010789C" w:rsidRDefault="00795F74" w:rsidP="00E468EF">
            <w:pPr>
              <w:spacing w:line="240" w:lineRule="atLeast"/>
              <w:jc w:val="right"/>
              <w:rPr>
                <w:color w:val="0000FF"/>
                <w:lang w:val="fr-BE"/>
              </w:rPr>
            </w:pPr>
          </w:p>
        </w:tc>
      </w:tr>
      <w:tr w:rsidR="00795F74" w:rsidRPr="00E57863" w14:paraId="2693784C" w14:textId="77777777" w:rsidTr="00872E82">
        <w:trPr>
          <w:cantSplit/>
        </w:trPr>
        <w:tc>
          <w:tcPr>
            <w:tcW w:w="218" w:type="pct"/>
          </w:tcPr>
          <w:p w14:paraId="41D7BEBD" w14:textId="77777777" w:rsidR="00795F74" w:rsidRPr="0010789C" w:rsidRDefault="00795F74" w:rsidP="00E468EF">
            <w:pPr>
              <w:spacing w:line="240" w:lineRule="atLeast"/>
              <w:rPr>
                <w:rFonts w:ascii="Arial" w:hAnsi="Arial"/>
                <w:color w:val="0000FF"/>
                <w:lang w:val="fr-BE"/>
              </w:rPr>
            </w:pPr>
          </w:p>
        </w:tc>
        <w:tc>
          <w:tcPr>
            <w:tcW w:w="294" w:type="pct"/>
          </w:tcPr>
          <w:p w14:paraId="0CBD35E0" w14:textId="77777777" w:rsidR="00795F74" w:rsidRPr="0010789C" w:rsidRDefault="00795F74" w:rsidP="00E468EF">
            <w:pPr>
              <w:spacing w:line="240" w:lineRule="atLeast"/>
              <w:jc w:val="right"/>
              <w:rPr>
                <w:rFonts w:ascii="Arial" w:hAnsi="Arial"/>
                <w:color w:val="0000FF"/>
                <w:lang w:val="fr-BE"/>
              </w:rPr>
            </w:pPr>
          </w:p>
        </w:tc>
        <w:tc>
          <w:tcPr>
            <w:tcW w:w="441" w:type="pct"/>
          </w:tcPr>
          <w:p w14:paraId="51C8845A"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48A5075"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93D513A"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Le montage, l'alignement et la finition s'effectuent avec du petit outillage et, si nécessaire, avec une intervention limitée de l'atelier d'orthopédie.</w:t>
            </w:r>
          </w:p>
        </w:tc>
        <w:tc>
          <w:tcPr>
            <w:tcW w:w="155" w:type="pct"/>
          </w:tcPr>
          <w:p w14:paraId="6061E4CD" w14:textId="77777777" w:rsidR="00795F74" w:rsidRPr="0010789C" w:rsidRDefault="00795F74" w:rsidP="00E468EF">
            <w:pPr>
              <w:spacing w:line="240" w:lineRule="atLeast"/>
              <w:jc w:val="right"/>
              <w:rPr>
                <w:color w:val="0000FF"/>
                <w:lang w:val="fr-BE"/>
              </w:rPr>
            </w:pPr>
          </w:p>
        </w:tc>
      </w:tr>
      <w:tr w:rsidR="00795F74" w:rsidRPr="00E57863" w14:paraId="4BD08DC3" w14:textId="77777777" w:rsidTr="00872E82">
        <w:trPr>
          <w:cantSplit/>
        </w:trPr>
        <w:tc>
          <w:tcPr>
            <w:tcW w:w="218" w:type="pct"/>
          </w:tcPr>
          <w:p w14:paraId="027ABDB3" w14:textId="77777777" w:rsidR="00795F74" w:rsidRPr="0010789C" w:rsidRDefault="00795F74" w:rsidP="00E468EF">
            <w:pPr>
              <w:spacing w:line="240" w:lineRule="atLeast"/>
              <w:rPr>
                <w:rFonts w:ascii="Arial" w:hAnsi="Arial"/>
                <w:color w:val="0000FF"/>
                <w:lang w:val="fr-BE"/>
              </w:rPr>
            </w:pPr>
          </w:p>
        </w:tc>
        <w:tc>
          <w:tcPr>
            <w:tcW w:w="294" w:type="pct"/>
          </w:tcPr>
          <w:p w14:paraId="39CC3772" w14:textId="77777777" w:rsidR="00795F74" w:rsidRPr="0010789C" w:rsidRDefault="00795F74" w:rsidP="00E468EF">
            <w:pPr>
              <w:spacing w:line="240" w:lineRule="atLeast"/>
              <w:jc w:val="right"/>
              <w:rPr>
                <w:rFonts w:ascii="Arial" w:hAnsi="Arial"/>
                <w:color w:val="0000FF"/>
                <w:lang w:val="fr-BE"/>
              </w:rPr>
            </w:pPr>
          </w:p>
        </w:tc>
        <w:tc>
          <w:tcPr>
            <w:tcW w:w="441" w:type="pct"/>
          </w:tcPr>
          <w:p w14:paraId="6A77EBD4"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59F0593"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0A59EEA" w14:textId="77777777" w:rsidR="00795F74" w:rsidRPr="0010789C" w:rsidRDefault="00795F74" w:rsidP="00E468EF">
            <w:pPr>
              <w:spacing w:line="240" w:lineRule="atLeast"/>
              <w:jc w:val="both"/>
              <w:rPr>
                <w:rFonts w:ascii="Arial" w:hAnsi="Arial"/>
                <w:color w:val="0000FF"/>
                <w:lang w:val="fr-BE"/>
              </w:rPr>
            </w:pPr>
          </w:p>
        </w:tc>
        <w:tc>
          <w:tcPr>
            <w:tcW w:w="155" w:type="pct"/>
          </w:tcPr>
          <w:p w14:paraId="3CCE2790" w14:textId="77777777" w:rsidR="00795F74" w:rsidRPr="0010789C" w:rsidRDefault="00795F74" w:rsidP="00E468EF">
            <w:pPr>
              <w:spacing w:line="240" w:lineRule="atLeast"/>
              <w:jc w:val="right"/>
              <w:rPr>
                <w:color w:val="0000FF"/>
                <w:lang w:val="fr-BE"/>
              </w:rPr>
            </w:pPr>
          </w:p>
        </w:tc>
      </w:tr>
      <w:tr w:rsidR="00795F74" w:rsidRPr="00E57863" w14:paraId="32811A4B" w14:textId="77777777" w:rsidTr="00872E82">
        <w:trPr>
          <w:cantSplit/>
        </w:trPr>
        <w:tc>
          <w:tcPr>
            <w:tcW w:w="218" w:type="pct"/>
          </w:tcPr>
          <w:p w14:paraId="1ADB5280" w14:textId="77777777" w:rsidR="00795F74" w:rsidRPr="0010789C" w:rsidRDefault="00795F74" w:rsidP="00E468EF">
            <w:pPr>
              <w:spacing w:line="240" w:lineRule="atLeast"/>
              <w:rPr>
                <w:rFonts w:ascii="Arial" w:hAnsi="Arial"/>
                <w:color w:val="0000FF"/>
                <w:lang w:val="fr-BE"/>
              </w:rPr>
            </w:pPr>
          </w:p>
        </w:tc>
        <w:tc>
          <w:tcPr>
            <w:tcW w:w="294" w:type="pct"/>
          </w:tcPr>
          <w:p w14:paraId="6AF8B81D" w14:textId="77777777" w:rsidR="00795F74" w:rsidRPr="0010789C" w:rsidRDefault="00795F74" w:rsidP="00E468EF">
            <w:pPr>
              <w:spacing w:line="240" w:lineRule="atLeast"/>
              <w:jc w:val="right"/>
              <w:rPr>
                <w:rFonts w:ascii="Arial" w:hAnsi="Arial"/>
                <w:color w:val="0000FF"/>
                <w:lang w:val="fr-BE"/>
              </w:rPr>
            </w:pPr>
          </w:p>
        </w:tc>
        <w:tc>
          <w:tcPr>
            <w:tcW w:w="441" w:type="pct"/>
          </w:tcPr>
          <w:p w14:paraId="62BC128A"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4202873"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40BCA855" w14:textId="77777777" w:rsidR="00795F74" w:rsidRPr="0010789C" w:rsidRDefault="00795F74" w:rsidP="00E468EF">
            <w:pPr>
              <w:spacing w:line="240" w:lineRule="atLeast"/>
              <w:jc w:val="both"/>
              <w:rPr>
                <w:rFonts w:ascii="Arial" w:hAnsi="Arial"/>
                <w:color w:val="0000FF"/>
                <w:lang w:val="fr-BE"/>
              </w:rPr>
            </w:pPr>
            <w:r w:rsidRPr="0010789C">
              <w:rPr>
                <w:rFonts w:ascii="Arial" w:hAnsi="Arial"/>
                <w:b/>
                <w:color w:val="0000FF"/>
                <w:lang w:val="fr-BE"/>
              </w:rPr>
              <w:t>2. Dispositions et conditions spécifiques pour la fabrication et la délivrance</w:t>
            </w:r>
          </w:p>
        </w:tc>
        <w:tc>
          <w:tcPr>
            <w:tcW w:w="155" w:type="pct"/>
          </w:tcPr>
          <w:p w14:paraId="20929594" w14:textId="77777777" w:rsidR="00795F74" w:rsidRPr="0010789C" w:rsidRDefault="00795F74" w:rsidP="00E468EF">
            <w:pPr>
              <w:spacing w:line="240" w:lineRule="atLeast"/>
              <w:jc w:val="right"/>
              <w:rPr>
                <w:color w:val="0000FF"/>
                <w:lang w:val="fr-BE"/>
              </w:rPr>
            </w:pPr>
          </w:p>
        </w:tc>
      </w:tr>
      <w:tr w:rsidR="00795F74" w:rsidRPr="00E57863" w14:paraId="7C0639F9" w14:textId="77777777" w:rsidTr="00872E82">
        <w:trPr>
          <w:cantSplit/>
        </w:trPr>
        <w:tc>
          <w:tcPr>
            <w:tcW w:w="218" w:type="pct"/>
          </w:tcPr>
          <w:p w14:paraId="1DDA8CAF" w14:textId="77777777" w:rsidR="00795F74" w:rsidRPr="0010789C" w:rsidRDefault="00795F74" w:rsidP="00E468EF">
            <w:pPr>
              <w:spacing w:line="240" w:lineRule="atLeast"/>
              <w:rPr>
                <w:rFonts w:ascii="Arial" w:hAnsi="Arial"/>
                <w:color w:val="0000FF"/>
                <w:lang w:val="fr-BE"/>
              </w:rPr>
            </w:pPr>
          </w:p>
        </w:tc>
        <w:tc>
          <w:tcPr>
            <w:tcW w:w="294" w:type="pct"/>
          </w:tcPr>
          <w:p w14:paraId="6453DC74" w14:textId="77777777" w:rsidR="00795F74" w:rsidRPr="0010789C" w:rsidRDefault="00795F74" w:rsidP="00E468EF">
            <w:pPr>
              <w:spacing w:line="240" w:lineRule="atLeast"/>
              <w:jc w:val="right"/>
              <w:rPr>
                <w:rFonts w:ascii="Arial" w:hAnsi="Arial"/>
                <w:color w:val="0000FF"/>
                <w:lang w:val="fr-BE"/>
              </w:rPr>
            </w:pPr>
          </w:p>
        </w:tc>
        <w:tc>
          <w:tcPr>
            <w:tcW w:w="441" w:type="pct"/>
          </w:tcPr>
          <w:p w14:paraId="003D47E7" w14:textId="77777777" w:rsidR="00795F74" w:rsidRPr="0010789C" w:rsidRDefault="00795F74" w:rsidP="00E468EF">
            <w:pPr>
              <w:spacing w:line="240" w:lineRule="atLeast"/>
              <w:rPr>
                <w:rFonts w:ascii="Arial" w:hAnsi="Arial"/>
                <w:color w:val="0000FF"/>
                <w:lang w:val="fr-BE"/>
              </w:rPr>
            </w:pPr>
          </w:p>
        </w:tc>
        <w:tc>
          <w:tcPr>
            <w:tcW w:w="432" w:type="pct"/>
            <w:gridSpan w:val="2"/>
          </w:tcPr>
          <w:p w14:paraId="49FC22C3"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8CE755F" w14:textId="77777777" w:rsidR="00795F74" w:rsidRPr="0010789C" w:rsidRDefault="00795F74" w:rsidP="00E468EF">
            <w:pPr>
              <w:spacing w:line="240" w:lineRule="atLeast"/>
              <w:jc w:val="both"/>
              <w:rPr>
                <w:rFonts w:ascii="Arial" w:hAnsi="Arial"/>
                <w:color w:val="0000FF"/>
                <w:lang w:val="fr-BE"/>
              </w:rPr>
            </w:pPr>
          </w:p>
        </w:tc>
        <w:tc>
          <w:tcPr>
            <w:tcW w:w="155" w:type="pct"/>
          </w:tcPr>
          <w:p w14:paraId="5379A044" w14:textId="77777777" w:rsidR="00795F74" w:rsidRPr="0010789C" w:rsidRDefault="00795F74" w:rsidP="00E468EF">
            <w:pPr>
              <w:spacing w:line="240" w:lineRule="atLeast"/>
              <w:jc w:val="right"/>
              <w:rPr>
                <w:color w:val="0000FF"/>
                <w:lang w:val="fr-BE"/>
              </w:rPr>
            </w:pPr>
          </w:p>
        </w:tc>
      </w:tr>
      <w:tr w:rsidR="00795F74" w:rsidRPr="00E57863" w14:paraId="6348565F" w14:textId="77777777" w:rsidTr="00872E82">
        <w:trPr>
          <w:cantSplit/>
        </w:trPr>
        <w:tc>
          <w:tcPr>
            <w:tcW w:w="218" w:type="pct"/>
          </w:tcPr>
          <w:p w14:paraId="15EB0D88" w14:textId="77777777" w:rsidR="00795F74" w:rsidRPr="0010789C" w:rsidRDefault="00795F74" w:rsidP="00E468EF">
            <w:pPr>
              <w:spacing w:line="240" w:lineRule="atLeast"/>
              <w:rPr>
                <w:rFonts w:ascii="Arial" w:hAnsi="Arial"/>
                <w:color w:val="0000FF"/>
                <w:lang w:val="fr-BE"/>
              </w:rPr>
            </w:pPr>
          </w:p>
        </w:tc>
        <w:tc>
          <w:tcPr>
            <w:tcW w:w="294" w:type="pct"/>
          </w:tcPr>
          <w:p w14:paraId="7572C87C" w14:textId="77777777" w:rsidR="00795F74" w:rsidRPr="0010789C" w:rsidRDefault="00795F74" w:rsidP="00E468EF">
            <w:pPr>
              <w:spacing w:line="240" w:lineRule="atLeast"/>
              <w:jc w:val="right"/>
              <w:rPr>
                <w:rFonts w:ascii="Arial" w:hAnsi="Arial"/>
                <w:color w:val="0000FF"/>
                <w:lang w:val="fr-BE"/>
              </w:rPr>
            </w:pPr>
          </w:p>
        </w:tc>
        <w:tc>
          <w:tcPr>
            <w:tcW w:w="441" w:type="pct"/>
          </w:tcPr>
          <w:p w14:paraId="4F823216"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0C84557"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2E190228" w14:textId="77777777" w:rsidR="00795F74" w:rsidRPr="0010789C" w:rsidRDefault="00795F74" w:rsidP="00E468EF">
            <w:pPr>
              <w:spacing w:line="240" w:lineRule="atLeast"/>
              <w:jc w:val="both"/>
              <w:rPr>
                <w:rFonts w:ascii="Arial" w:hAnsi="Arial"/>
                <w:b/>
                <w:color w:val="0000FF"/>
                <w:lang w:val="fr-BE"/>
              </w:rPr>
            </w:pPr>
            <w:r w:rsidRPr="0010789C">
              <w:rPr>
                <w:rFonts w:ascii="Arial" w:hAnsi="Arial"/>
                <w:color w:val="0000FF"/>
                <w:lang w:val="fr-BE"/>
              </w:rPr>
              <w:t>2.1. L'orthèse d'assise fabriquée individuellement sur mesure et les accessoires fabriqués sur mesure ne peuvent être délivrés et remboursés que si toutes les con</w:t>
            </w:r>
            <w:r w:rsidR="0094631E">
              <w:rPr>
                <w:rFonts w:ascii="Arial" w:hAnsi="Arial"/>
                <w:color w:val="0000FF"/>
                <w:lang w:val="fr-BE"/>
              </w:rPr>
              <w:t>ditions suivantes sont remplies</w:t>
            </w:r>
            <w:r w:rsidRPr="0010789C">
              <w:rPr>
                <w:rFonts w:ascii="Arial" w:hAnsi="Arial"/>
                <w:color w:val="0000FF"/>
                <w:lang w:val="fr-BE"/>
              </w:rPr>
              <w:t>:</w:t>
            </w:r>
            <w:r w:rsidR="0094631E" w:rsidRPr="0094631E">
              <w:rPr>
                <w:lang w:val="fr-BE"/>
              </w:rPr>
              <w:t xml:space="preserve"> </w:t>
            </w:r>
            <w:r w:rsidR="0094631E" w:rsidRPr="0094631E">
              <w:rPr>
                <w:rFonts w:ascii="Arial" w:hAnsi="Arial"/>
                <w:color w:val="0000FF"/>
                <w:lang w:val="fr-BE"/>
              </w:rPr>
              <w:t>"</w:t>
            </w:r>
          </w:p>
        </w:tc>
        <w:tc>
          <w:tcPr>
            <w:tcW w:w="155" w:type="pct"/>
          </w:tcPr>
          <w:p w14:paraId="1074936C" w14:textId="77777777" w:rsidR="00795F74" w:rsidRPr="0010789C" w:rsidRDefault="00795F74" w:rsidP="00E468EF">
            <w:pPr>
              <w:spacing w:line="240" w:lineRule="atLeast"/>
              <w:jc w:val="right"/>
              <w:rPr>
                <w:color w:val="0000FF"/>
                <w:lang w:val="fr-BE"/>
              </w:rPr>
            </w:pPr>
          </w:p>
        </w:tc>
      </w:tr>
      <w:tr w:rsidR="00795F74" w:rsidRPr="00E57863" w14:paraId="440BD4B0" w14:textId="77777777" w:rsidTr="00872E82">
        <w:trPr>
          <w:cantSplit/>
        </w:trPr>
        <w:tc>
          <w:tcPr>
            <w:tcW w:w="218" w:type="pct"/>
          </w:tcPr>
          <w:p w14:paraId="692666EE" w14:textId="77777777" w:rsidR="00795F74" w:rsidRPr="0010789C" w:rsidRDefault="00795F74" w:rsidP="00E468EF">
            <w:pPr>
              <w:spacing w:line="240" w:lineRule="atLeast"/>
              <w:rPr>
                <w:rFonts w:ascii="Arial" w:hAnsi="Arial"/>
                <w:color w:val="0000FF"/>
                <w:lang w:val="fr-BE"/>
              </w:rPr>
            </w:pPr>
          </w:p>
        </w:tc>
        <w:tc>
          <w:tcPr>
            <w:tcW w:w="294" w:type="pct"/>
          </w:tcPr>
          <w:p w14:paraId="0147B24C" w14:textId="77777777" w:rsidR="00795F74" w:rsidRPr="0010789C" w:rsidRDefault="00795F74" w:rsidP="00E468EF">
            <w:pPr>
              <w:spacing w:line="240" w:lineRule="atLeast"/>
              <w:jc w:val="right"/>
              <w:rPr>
                <w:rFonts w:ascii="Arial" w:hAnsi="Arial"/>
                <w:color w:val="0000FF"/>
                <w:lang w:val="fr-BE"/>
              </w:rPr>
            </w:pPr>
          </w:p>
        </w:tc>
        <w:tc>
          <w:tcPr>
            <w:tcW w:w="441" w:type="pct"/>
          </w:tcPr>
          <w:p w14:paraId="368FCE6C" w14:textId="77777777" w:rsidR="00795F74" w:rsidRPr="0010789C" w:rsidRDefault="00795F74" w:rsidP="00E468EF">
            <w:pPr>
              <w:spacing w:line="240" w:lineRule="atLeast"/>
              <w:rPr>
                <w:rFonts w:ascii="Arial" w:hAnsi="Arial"/>
                <w:color w:val="0000FF"/>
                <w:lang w:val="fr-BE"/>
              </w:rPr>
            </w:pPr>
          </w:p>
        </w:tc>
        <w:tc>
          <w:tcPr>
            <w:tcW w:w="432" w:type="pct"/>
            <w:gridSpan w:val="2"/>
          </w:tcPr>
          <w:p w14:paraId="45EEE3A5"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8A01125" w14:textId="77777777" w:rsidR="00795F74" w:rsidRPr="0010789C" w:rsidRDefault="00795F74" w:rsidP="00E468EF">
            <w:pPr>
              <w:spacing w:line="240" w:lineRule="atLeast"/>
              <w:jc w:val="both"/>
              <w:rPr>
                <w:rFonts w:ascii="Arial" w:hAnsi="Arial"/>
                <w:color w:val="0000FF"/>
                <w:lang w:val="fr-BE"/>
              </w:rPr>
            </w:pPr>
          </w:p>
        </w:tc>
        <w:tc>
          <w:tcPr>
            <w:tcW w:w="155" w:type="pct"/>
          </w:tcPr>
          <w:p w14:paraId="2FBEC156" w14:textId="77777777" w:rsidR="00795F74" w:rsidRPr="0010789C" w:rsidRDefault="00795F74" w:rsidP="00E468EF">
            <w:pPr>
              <w:spacing w:line="240" w:lineRule="atLeast"/>
              <w:jc w:val="right"/>
              <w:rPr>
                <w:color w:val="0000FF"/>
                <w:lang w:val="fr-BE"/>
              </w:rPr>
            </w:pPr>
          </w:p>
        </w:tc>
      </w:tr>
      <w:tr w:rsidR="00BD7689" w:rsidRPr="00E57863" w14:paraId="794D8D14" w14:textId="77777777" w:rsidTr="00872E82">
        <w:trPr>
          <w:cantSplit/>
        </w:trPr>
        <w:tc>
          <w:tcPr>
            <w:tcW w:w="218" w:type="pct"/>
          </w:tcPr>
          <w:p w14:paraId="7DD152DC" w14:textId="77777777" w:rsidR="00BD7689" w:rsidRDefault="00BD7689" w:rsidP="00E468EF">
            <w:pPr>
              <w:spacing w:line="240" w:lineRule="atLeast"/>
              <w:rPr>
                <w:rFonts w:ascii="Arial" w:hAnsi="Arial"/>
                <w:color w:val="0000FF"/>
                <w:lang w:val="fr-BE"/>
              </w:rPr>
            </w:pPr>
          </w:p>
          <w:p w14:paraId="4E5E389C" w14:textId="77777777" w:rsidR="00BD7689" w:rsidRDefault="00BD7689" w:rsidP="00E468EF">
            <w:pPr>
              <w:spacing w:line="240" w:lineRule="atLeast"/>
              <w:rPr>
                <w:rFonts w:ascii="Arial" w:hAnsi="Arial"/>
                <w:color w:val="0000FF"/>
                <w:lang w:val="fr-BE"/>
              </w:rPr>
            </w:pPr>
          </w:p>
          <w:p w14:paraId="390C082F" w14:textId="77777777" w:rsidR="00BD7689" w:rsidRDefault="00BD7689" w:rsidP="00E468EF">
            <w:pPr>
              <w:spacing w:line="240" w:lineRule="atLeast"/>
              <w:rPr>
                <w:rFonts w:ascii="Arial" w:hAnsi="Arial"/>
                <w:color w:val="0000FF"/>
                <w:lang w:val="fr-BE"/>
              </w:rPr>
            </w:pPr>
          </w:p>
          <w:p w14:paraId="069C8137" w14:textId="77777777" w:rsidR="00BD7689" w:rsidRDefault="00BD7689" w:rsidP="00E468EF">
            <w:pPr>
              <w:spacing w:line="240" w:lineRule="atLeast"/>
              <w:rPr>
                <w:rFonts w:ascii="Arial" w:hAnsi="Arial"/>
                <w:color w:val="0000FF"/>
                <w:lang w:val="fr-BE"/>
              </w:rPr>
            </w:pPr>
          </w:p>
          <w:p w14:paraId="06B86609" w14:textId="77777777" w:rsidR="00BD7689" w:rsidRDefault="00BD7689" w:rsidP="00E468EF">
            <w:pPr>
              <w:spacing w:line="240" w:lineRule="atLeast"/>
              <w:rPr>
                <w:rFonts w:ascii="Arial" w:hAnsi="Arial"/>
                <w:color w:val="0000FF"/>
                <w:lang w:val="fr-BE"/>
              </w:rPr>
            </w:pPr>
          </w:p>
          <w:p w14:paraId="09F3B99F" w14:textId="77777777" w:rsidR="00BD7689" w:rsidRDefault="00BD7689" w:rsidP="00E468EF">
            <w:pPr>
              <w:spacing w:line="240" w:lineRule="atLeast"/>
              <w:rPr>
                <w:rFonts w:ascii="Arial" w:hAnsi="Arial"/>
                <w:color w:val="0000FF"/>
                <w:lang w:val="fr-BE"/>
              </w:rPr>
            </w:pPr>
          </w:p>
          <w:p w14:paraId="77172CC1" w14:textId="6B2F2036" w:rsidR="00BD7689" w:rsidRPr="0010789C" w:rsidRDefault="00BD7689" w:rsidP="00E468EF">
            <w:pPr>
              <w:spacing w:line="240" w:lineRule="atLeast"/>
              <w:rPr>
                <w:rFonts w:ascii="Arial" w:hAnsi="Arial"/>
                <w:color w:val="0000FF"/>
                <w:lang w:val="fr-BE"/>
              </w:rPr>
            </w:pPr>
          </w:p>
        </w:tc>
        <w:tc>
          <w:tcPr>
            <w:tcW w:w="294" w:type="pct"/>
          </w:tcPr>
          <w:p w14:paraId="4F1CDD3A" w14:textId="77777777" w:rsidR="00BD7689" w:rsidRPr="0010789C" w:rsidRDefault="00BD7689" w:rsidP="00E468EF">
            <w:pPr>
              <w:spacing w:line="240" w:lineRule="atLeast"/>
              <w:jc w:val="right"/>
              <w:rPr>
                <w:rFonts w:ascii="Arial" w:hAnsi="Arial"/>
                <w:color w:val="0000FF"/>
                <w:lang w:val="fr-BE"/>
              </w:rPr>
            </w:pPr>
          </w:p>
        </w:tc>
        <w:tc>
          <w:tcPr>
            <w:tcW w:w="441" w:type="pct"/>
          </w:tcPr>
          <w:p w14:paraId="215FD051" w14:textId="77777777" w:rsidR="00BD7689" w:rsidRPr="0010789C" w:rsidRDefault="00BD7689" w:rsidP="00E468EF">
            <w:pPr>
              <w:spacing w:line="240" w:lineRule="atLeast"/>
              <w:rPr>
                <w:rFonts w:ascii="Arial" w:hAnsi="Arial"/>
                <w:color w:val="0000FF"/>
                <w:lang w:val="fr-BE"/>
              </w:rPr>
            </w:pPr>
          </w:p>
        </w:tc>
        <w:tc>
          <w:tcPr>
            <w:tcW w:w="432" w:type="pct"/>
            <w:gridSpan w:val="2"/>
          </w:tcPr>
          <w:p w14:paraId="73C76985" w14:textId="77777777" w:rsidR="00BD7689" w:rsidRPr="0010789C" w:rsidRDefault="00BD7689" w:rsidP="00E468EF">
            <w:pPr>
              <w:spacing w:line="240" w:lineRule="atLeast"/>
              <w:rPr>
                <w:rFonts w:ascii="Arial" w:hAnsi="Arial"/>
                <w:color w:val="0000FF"/>
                <w:lang w:val="fr-BE"/>
              </w:rPr>
            </w:pPr>
          </w:p>
        </w:tc>
        <w:tc>
          <w:tcPr>
            <w:tcW w:w="3461" w:type="pct"/>
            <w:gridSpan w:val="6"/>
          </w:tcPr>
          <w:p w14:paraId="44281910" w14:textId="77777777" w:rsidR="00BD7689" w:rsidRPr="0010789C" w:rsidRDefault="00BD7689" w:rsidP="00E468EF">
            <w:pPr>
              <w:spacing w:line="240" w:lineRule="atLeast"/>
              <w:jc w:val="both"/>
              <w:rPr>
                <w:rFonts w:ascii="Arial" w:hAnsi="Arial"/>
                <w:color w:val="0000FF"/>
                <w:lang w:val="fr-BE"/>
              </w:rPr>
            </w:pPr>
          </w:p>
        </w:tc>
        <w:tc>
          <w:tcPr>
            <w:tcW w:w="155" w:type="pct"/>
          </w:tcPr>
          <w:p w14:paraId="51565D7E" w14:textId="77777777" w:rsidR="00BD7689" w:rsidRPr="0010789C" w:rsidRDefault="00BD7689" w:rsidP="00E468EF">
            <w:pPr>
              <w:spacing w:line="240" w:lineRule="atLeast"/>
              <w:jc w:val="right"/>
              <w:rPr>
                <w:color w:val="0000FF"/>
                <w:lang w:val="fr-BE"/>
              </w:rPr>
            </w:pPr>
          </w:p>
        </w:tc>
      </w:tr>
      <w:tr w:rsidR="005F62AA" w:rsidRPr="00B02EA2" w14:paraId="624CE9AA" w14:textId="77777777" w:rsidTr="00872E82">
        <w:trPr>
          <w:cantSplit/>
        </w:trPr>
        <w:tc>
          <w:tcPr>
            <w:tcW w:w="218" w:type="pct"/>
          </w:tcPr>
          <w:p w14:paraId="14EB329D" w14:textId="77777777" w:rsidR="005F62AA" w:rsidRPr="00294963" w:rsidRDefault="005F62AA" w:rsidP="00774C09">
            <w:pPr>
              <w:spacing w:line="240" w:lineRule="atLeast"/>
              <w:rPr>
                <w:color w:val="0000FF"/>
                <w:lang w:val="fr-BE"/>
              </w:rPr>
            </w:pPr>
          </w:p>
        </w:tc>
        <w:tc>
          <w:tcPr>
            <w:tcW w:w="294" w:type="pct"/>
          </w:tcPr>
          <w:p w14:paraId="1E01803D" w14:textId="77777777" w:rsidR="005F62AA" w:rsidRPr="00294963" w:rsidRDefault="005F62AA" w:rsidP="00774C09">
            <w:pPr>
              <w:spacing w:line="240" w:lineRule="atLeast"/>
              <w:jc w:val="right"/>
              <w:rPr>
                <w:color w:val="0000FF"/>
                <w:lang w:val="fr-BE"/>
              </w:rPr>
            </w:pPr>
          </w:p>
        </w:tc>
        <w:tc>
          <w:tcPr>
            <w:tcW w:w="441" w:type="pct"/>
          </w:tcPr>
          <w:p w14:paraId="3AA15769" w14:textId="77777777" w:rsidR="005F62AA" w:rsidRPr="00294963" w:rsidRDefault="005F62AA" w:rsidP="00774C09">
            <w:pPr>
              <w:spacing w:line="240" w:lineRule="atLeast"/>
              <w:rPr>
                <w:color w:val="0000FF"/>
                <w:lang w:val="fr-BE"/>
              </w:rPr>
            </w:pPr>
          </w:p>
        </w:tc>
        <w:tc>
          <w:tcPr>
            <w:tcW w:w="432" w:type="pct"/>
            <w:gridSpan w:val="2"/>
          </w:tcPr>
          <w:p w14:paraId="5AA33A46" w14:textId="77777777" w:rsidR="005F62AA" w:rsidRPr="00294963" w:rsidRDefault="005F62AA" w:rsidP="00774C09">
            <w:pPr>
              <w:spacing w:line="240" w:lineRule="atLeast"/>
              <w:rPr>
                <w:color w:val="0000FF"/>
                <w:lang w:val="fr-BE"/>
              </w:rPr>
            </w:pPr>
          </w:p>
        </w:tc>
        <w:tc>
          <w:tcPr>
            <w:tcW w:w="3461" w:type="pct"/>
            <w:gridSpan w:val="6"/>
          </w:tcPr>
          <w:p w14:paraId="42FF752F" w14:textId="77777777" w:rsidR="005F62AA" w:rsidRPr="00B02EA2" w:rsidRDefault="005F62AA" w:rsidP="00774C09">
            <w:pPr>
              <w:spacing w:line="240" w:lineRule="atLeast"/>
              <w:jc w:val="both"/>
              <w:rPr>
                <w:rFonts w:ascii="Arial" w:hAnsi="Arial"/>
                <w:b/>
                <w:color w:val="0000FF"/>
                <w:lang w:val="fr-BE"/>
              </w:rPr>
            </w:pPr>
            <w:r w:rsidRPr="00B02EA2">
              <w:rPr>
                <w:rFonts w:ascii="Arial" w:hAnsi="Arial"/>
                <w:i/>
                <w:color w:val="0000FF"/>
                <w:sz w:val="18"/>
                <w:lang w:val="fr-BE"/>
              </w:rPr>
              <w:t>"A.R. 13.</w:t>
            </w:r>
            <w:r>
              <w:rPr>
                <w:rFonts w:ascii="Arial" w:hAnsi="Arial"/>
                <w:i/>
                <w:color w:val="0000FF"/>
                <w:sz w:val="18"/>
                <w:lang w:val="fr-BE"/>
              </w:rPr>
              <w:t>6.2021</w:t>
            </w:r>
            <w:r w:rsidRPr="00B02EA2">
              <w:rPr>
                <w:rFonts w:ascii="Arial" w:hAnsi="Arial"/>
                <w:i/>
                <w:color w:val="0000FF"/>
                <w:sz w:val="18"/>
                <w:lang w:val="fr-BE"/>
              </w:rPr>
              <w:t>" (en vigueur 1.6.2020)</w:t>
            </w:r>
          </w:p>
        </w:tc>
        <w:tc>
          <w:tcPr>
            <w:tcW w:w="155" w:type="pct"/>
          </w:tcPr>
          <w:p w14:paraId="5D3F592D" w14:textId="77777777" w:rsidR="005F62AA" w:rsidRPr="00B02EA2" w:rsidRDefault="005F62AA" w:rsidP="00774C09">
            <w:pPr>
              <w:spacing w:line="240" w:lineRule="atLeast"/>
              <w:jc w:val="right"/>
              <w:rPr>
                <w:color w:val="0000FF"/>
                <w:lang w:val="fr-BE"/>
              </w:rPr>
            </w:pPr>
          </w:p>
        </w:tc>
      </w:tr>
      <w:tr w:rsidR="005F62AA" w:rsidRPr="0094631E" w14:paraId="19236D0E" w14:textId="77777777" w:rsidTr="00872E82">
        <w:trPr>
          <w:cantSplit/>
        </w:trPr>
        <w:tc>
          <w:tcPr>
            <w:tcW w:w="218" w:type="pct"/>
          </w:tcPr>
          <w:p w14:paraId="3BAD0230" w14:textId="77777777" w:rsidR="005F62AA" w:rsidRPr="00294963" w:rsidRDefault="005F62AA" w:rsidP="00774C09">
            <w:pPr>
              <w:spacing w:line="240" w:lineRule="atLeast"/>
              <w:rPr>
                <w:rFonts w:ascii="Arial" w:hAnsi="Arial"/>
                <w:color w:val="0000FF"/>
                <w:lang w:val="fr-BE"/>
              </w:rPr>
            </w:pPr>
          </w:p>
        </w:tc>
        <w:tc>
          <w:tcPr>
            <w:tcW w:w="294" w:type="pct"/>
          </w:tcPr>
          <w:p w14:paraId="7739C6B2" w14:textId="77777777" w:rsidR="005F62AA" w:rsidRPr="00294963" w:rsidRDefault="005F62AA" w:rsidP="00774C09">
            <w:pPr>
              <w:spacing w:line="240" w:lineRule="atLeast"/>
              <w:jc w:val="right"/>
              <w:rPr>
                <w:rFonts w:ascii="Arial" w:hAnsi="Arial"/>
                <w:color w:val="0000FF"/>
                <w:lang w:val="fr-BE"/>
              </w:rPr>
            </w:pPr>
          </w:p>
        </w:tc>
        <w:tc>
          <w:tcPr>
            <w:tcW w:w="441" w:type="pct"/>
          </w:tcPr>
          <w:p w14:paraId="7E88A401" w14:textId="77777777" w:rsidR="005F62AA" w:rsidRPr="00294963" w:rsidRDefault="005F62AA" w:rsidP="00774C09">
            <w:pPr>
              <w:spacing w:line="240" w:lineRule="atLeast"/>
              <w:rPr>
                <w:rFonts w:ascii="Arial" w:hAnsi="Arial"/>
                <w:color w:val="0000FF"/>
                <w:lang w:val="fr-BE"/>
              </w:rPr>
            </w:pPr>
          </w:p>
        </w:tc>
        <w:tc>
          <w:tcPr>
            <w:tcW w:w="432" w:type="pct"/>
            <w:gridSpan w:val="2"/>
          </w:tcPr>
          <w:p w14:paraId="5B08B89E" w14:textId="77777777" w:rsidR="005F62AA" w:rsidRPr="00294963" w:rsidRDefault="005F62AA" w:rsidP="00774C09">
            <w:pPr>
              <w:spacing w:line="240" w:lineRule="atLeast"/>
              <w:rPr>
                <w:rFonts w:ascii="Arial" w:hAnsi="Arial"/>
                <w:color w:val="0000FF"/>
                <w:lang w:val="fr-BE"/>
              </w:rPr>
            </w:pPr>
          </w:p>
        </w:tc>
        <w:tc>
          <w:tcPr>
            <w:tcW w:w="3461" w:type="pct"/>
            <w:gridSpan w:val="6"/>
          </w:tcPr>
          <w:p w14:paraId="789F61C8" w14:textId="77777777" w:rsidR="005F62AA" w:rsidRPr="00294963" w:rsidRDefault="0094631E" w:rsidP="00774C09">
            <w:pPr>
              <w:spacing w:line="240" w:lineRule="atLeast"/>
              <w:jc w:val="both"/>
              <w:rPr>
                <w:rFonts w:ascii="Arial" w:hAnsi="Arial"/>
                <w:color w:val="0000FF"/>
                <w:lang w:val="fr-BE"/>
              </w:rPr>
            </w:pPr>
            <w:r w:rsidRPr="0094631E">
              <w:rPr>
                <w:rFonts w:ascii="Arial" w:hAnsi="Arial"/>
                <w:color w:val="0000FF"/>
                <w:lang w:val="fr-BE"/>
              </w:rPr>
              <w:t>"</w:t>
            </w:r>
            <w:r w:rsidR="005F62AA" w:rsidRPr="00294963">
              <w:rPr>
                <w:rFonts w:ascii="Arial" w:hAnsi="Arial"/>
                <w:color w:val="0000FF"/>
                <w:lang w:val="fr-BE"/>
              </w:rPr>
              <w:t xml:space="preserve">a) </w:t>
            </w:r>
            <w:r w:rsidR="005F62AA" w:rsidRPr="00B02EA2">
              <w:rPr>
                <w:rFonts w:ascii="Arial" w:hAnsi="Arial"/>
                <w:color w:val="0000FF"/>
                <w:lang w:val="fr-BE"/>
              </w:rPr>
              <w:t>la prise de mesure est effectuée par le dispensateur lui-même, de manière</w:t>
            </w:r>
            <w:r w:rsidR="005F62AA">
              <w:rPr>
                <w:rFonts w:ascii="Arial" w:hAnsi="Arial"/>
                <w:color w:val="0000FF"/>
                <w:lang w:val="fr-BE"/>
              </w:rPr>
              <w:t xml:space="preserve"> </w:t>
            </w:r>
            <w:r w:rsidR="005F62AA" w:rsidRPr="00B02EA2">
              <w:rPr>
                <w:rFonts w:ascii="Arial" w:hAnsi="Arial"/>
                <w:color w:val="0000FF"/>
                <w:lang w:val="fr-BE"/>
              </w:rPr>
              <w:t>tridimensionnelle : empreinte plâtrée, couss</w:t>
            </w:r>
            <w:r w:rsidR="005F62AA">
              <w:rPr>
                <w:rFonts w:ascii="Arial" w:hAnsi="Arial"/>
                <w:color w:val="0000FF"/>
                <w:lang w:val="fr-BE"/>
              </w:rPr>
              <w:t>in à dépression, empreinte numé</w:t>
            </w:r>
            <w:r w:rsidR="005F62AA" w:rsidRPr="00B02EA2">
              <w:rPr>
                <w:rFonts w:ascii="Arial" w:hAnsi="Arial"/>
                <w:color w:val="0000FF"/>
                <w:lang w:val="fr-BE"/>
              </w:rPr>
              <w:t>rique ou autre système de prise de mesure tridimensionnel. Les mesures prises</w:t>
            </w:r>
            <w:r w:rsidR="005F62AA">
              <w:rPr>
                <w:rFonts w:ascii="Arial" w:hAnsi="Arial"/>
                <w:color w:val="0000FF"/>
                <w:lang w:val="fr-BE"/>
              </w:rPr>
              <w:t xml:space="preserve"> </w:t>
            </w:r>
            <w:r w:rsidR="005F62AA" w:rsidRPr="00B02EA2">
              <w:rPr>
                <w:rFonts w:ascii="Arial" w:hAnsi="Arial"/>
                <w:color w:val="0000FF"/>
                <w:lang w:val="fr-BE"/>
              </w:rPr>
              <w:t>avec un compas et/ou mètre ruban peuvent figurer dans le dossier technique</w:t>
            </w:r>
            <w:r w:rsidR="005F62AA">
              <w:rPr>
                <w:rFonts w:ascii="Arial" w:hAnsi="Arial"/>
                <w:color w:val="0000FF"/>
                <w:lang w:val="fr-BE"/>
              </w:rPr>
              <w:t xml:space="preserve"> </w:t>
            </w:r>
            <w:r w:rsidR="005F62AA" w:rsidRPr="00B02EA2">
              <w:rPr>
                <w:rFonts w:ascii="Arial" w:hAnsi="Arial"/>
                <w:color w:val="0000FF"/>
                <w:lang w:val="fr-BE"/>
              </w:rPr>
              <w:t>pour le compléter mais ne suffisent pas en elles-mêmes. Pour les prestations</w:t>
            </w:r>
            <w:r w:rsidR="005F62AA">
              <w:rPr>
                <w:rFonts w:ascii="Arial" w:hAnsi="Arial"/>
                <w:color w:val="0000FF"/>
                <w:lang w:val="fr-BE"/>
              </w:rPr>
              <w:t xml:space="preserve"> </w:t>
            </w:r>
            <w:r w:rsidR="005F62AA" w:rsidRPr="00B02EA2">
              <w:rPr>
                <w:rFonts w:ascii="Arial" w:hAnsi="Arial"/>
                <w:color w:val="0000FF"/>
                <w:lang w:val="fr-BE"/>
              </w:rPr>
              <w:t>658556-658560, 658571-658582, 658593-658604, 658615-658626, 658630-658641, 658652-658663, 658674-658685 et 658696-658700, la prise de</w:t>
            </w:r>
            <w:r w:rsidR="005F62AA">
              <w:rPr>
                <w:rFonts w:ascii="Arial" w:hAnsi="Arial"/>
                <w:color w:val="0000FF"/>
                <w:lang w:val="fr-BE"/>
              </w:rPr>
              <w:t xml:space="preserve"> </w:t>
            </w:r>
            <w:r w:rsidR="005F62AA" w:rsidRPr="00B02EA2">
              <w:rPr>
                <w:rFonts w:ascii="Arial" w:hAnsi="Arial"/>
                <w:color w:val="0000FF"/>
                <w:lang w:val="fr-BE"/>
              </w:rPr>
              <w:t>mesure ne doit pas être effectuée de manière tridimensionnelle.</w:t>
            </w:r>
            <w:r w:rsidRPr="0094631E">
              <w:rPr>
                <w:lang w:val="fr-BE"/>
              </w:rPr>
              <w:t xml:space="preserve"> </w:t>
            </w:r>
            <w:r w:rsidRPr="0094631E">
              <w:rPr>
                <w:rFonts w:ascii="Arial" w:hAnsi="Arial"/>
                <w:color w:val="0000FF"/>
                <w:lang w:val="fr-BE"/>
              </w:rPr>
              <w:t>"</w:t>
            </w:r>
          </w:p>
        </w:tc>
        <w:tc>
          <w:tcPr>
            <w:tcW w:w="155" w:type="pct"/>
          </w:tcPr>
          <w:p w14:paraId="15773470" w14:textId="77777777" w:rsidR="005F62AA" w:rsidRPr="00294963" w:rsidRDefault="005F62AA" w:rsidP="00774C09">
            <w:pPr>
              <w:spacing w:line="240" w:lineRule="atLeast"/>
              <w:jc w:val="right"/>
              <w:rPr>
                <w:color w:val="0000FF"/>
                <w:lang w:val="fr-BE"/>
              </w:rPr>
            </w:pPr>
          </w:p>
        </w:tc>
      </w:tr>
      <w:tr w:rsidR="005F62AA" w:rsidRPr="0094631E" w14:paraId="18AD0CFF" w14:textId="77777777" w:rsidTr="00872E82">
        <w:trPr>
          <w:cantSplit/>
        </w:trPr>
        <w:tc>
          <w:tcPr>
            <w:tcW w:w="218" w:type="pct"/>
          </w:tcPr>
          <w:p w14:paraId="7F1B66AF" w14:textId="77777777" w:rsidR="005F62AA" w:rsidRPr="00294963" w:rsidRDefault="005F62AA" w:rsidP="00774C09">
            <w:pPr>
              <w:spacing w:line="240" w:lineRule="atLeast"/>
              <w:rPr>
                <w:rFonts w:ascii="Arial" w:hAnsi="Arial"/>
                <w:color w:val="0000FF"/>
                <w:lang w:val="fr-BE"/>
              </w:rPr>
            </w:pPr>
          </w:p>
        </w:tc>
        <w:tc>
          <w:tcPr>
            <w:tcW w:w="294" w:type="pct"/>
          </w:tcPr>
          <w:p w14:paraId="593F350B" w14:textId="77777777" w:rsidR="005F62AA" w:rsidRPr="00294963" w:rsidRDefault="005F62AA" w:rsidP="00774C09">
            <w:pPr>
              <w:spacing w:line="240" w:lineRule="atLeast"/>
              <w:jc w:val="right"/>
              <w:rPr>
                <w:rFonts w:ascii="Arial" w:hAnsi="Arial"/>
                <w:color w:val="0000FF"/>
                <w:lang w:val="fr-BE"/>
              </w:rPr>
            </w:pPr>
          </w:p>
        </w:tc>
        <w:tc>
          <w:tcPr>
            <w:tcW w:w="441" w:type="pct"/>
          </w:tcPr>
          <w:p w14:paraId="68E2CF5E" w14:textId="77777777" w:rsidR="005F62AA" w:rsidRPr="00294963" w:rsidRDefault="005F62AA" w:rsidP="00774C09">
            <w:pPr>
              <w:spacing w:line="240" w:lineRule="atLeast"/>
              <w:rPr>
                <w:rFonts w:ascii="Arial" w:hAnsi="Arial"/>
                <w:color w:val="0000FF"/>
                <w:lang w:val="fr-BE"/>
              </w:rPr>
            </w:pPr>
          </w:p>
        </w:tc>
        <w:tc>
          <w:tcPr>
            <w:tcW w:w="432" w:type="pct"/>
            <w:gridSpan w:val="2"/>
          </w:tcPr>
          <w:p w14:paraId="603A4A53" w14:textId="77777777" w:rsidR="005F62AA" w:rsidRPr="00294963" w:rsidRDefault="005F62AA" w:rsidP="00774C09">
            <w:pPr>
              <w:spacing w:line="240" w:lineRule="atLeast"/>
              <w:rPr>
                <w:rFonts w:ascii="Arial" w:hAnsi="Arial"/>
                <w:color w:val="0000FF"/>
                <w:lang w:val="fr-BE"/>
              </w:rPr>
            </w:pPr>
          </w:p>
        </w:tc>
        <w:tc>
          <w:tcPr>
            <w:tcW w:w="3461" w:type="pct"/>
            <w:gridSpan w:val="6"/>
          </w:tcPr>
          <w:p w14:paraId="374231B0" w14:textId="77777777" w:rsidR="005F62AA" w:rsidRPr="00294963" w:rsidRDefault="005F62AA" w:rsidP="00774C09">
            <w:pPr>
              <w:spacing w:line="240" w:lineRule="atLeast"/>
              <w:jc w:val="both"/>
              <w:rPr>
                <w:rFonts w:ascii="Arial" w:hAnsi="Arial"/>
                <w:color w:val="0000FF"/>
                <w:lang w:val="fr-BE"/>
              </w:rPr>
            </w:pPr>
          </w:p>
        </w:tc>
        <w:tc>
          <w:tcPr>
            <w:tcW w:w="155" w:type="pct"/>
          </w:tcPr>
          <w:p w14:paraId="0178F71F" w14:textId="77777777" w:rsidR="005F62AA" w:rsidRPr="00294963" w:rsidRDefault="005F62AA" w:rsidP="00774C09">
            <w:pPr>
              <w:spacing w:line="240" w:lineRule="atLeast"/>
              <w:jc w:val="right"/>
              <w:rPr>
                <w:color w:val="0000FF"/>
                <w:lang w:val="fr-BE"/>
              </w:rPr>
            </w:pPr>
          </w:p>
        </w:tc>
      </w:tr>
      <w:tr w:rsidR="005F62AA" w:rsidRPr="00294963" w14:paraId="794B55F3" w14:textId="77777777" w:rsidTr="00872E82">
        <w:trPr>
          <w:cantSplit/>
        </w:trPr>
        <w:tc>
          <w:tcPr>
            <w:tcW w:w="218" w:type="pct"/>
          </w:tcPr>
          <w:p w14:paraId="41D856F9" w14:textId="77777777" w:rsidR="005F62AA" w:rsidRPr="00294963" w:rsidRDefault="005F62AA" w:rsidP="00774C09">
            <w:pPr>
              <w:spacing w:line="240" w:lineRule="atLeast"/>
              <w:rPr>
                <w:color w:val="0000FF"/>
                <w:lang w:val="fr-BE"/>
              </w:rPr>
            </w:pPr>
          </w:p>
        </w:tc>
        <w:tc>
          <w:tcPr>
            <w:tcW w:w="294" w:type="pct"/>
          </w:tcPr>
          <w:p w14:paraId="238D669D" w14:textId="77777777" w:rsidR="005F62AA" w:rsidRPr="00294963" w:rsidRDefault="005F62AA" w:rsidP="00774C09">
            <w:pPr>
              <w:spacing w:line="240" w:lineRule="atLeast"/>
              <w:jc w:val="right"/>
              <w:rPr>
                <w:color w:val="0000FF"/>
                <w:lang w:val="fr-BE"/>
              </w:rPr>
            </w:pPr>
          </w:p>
        </w:tc>
        <w:tc>
          <w:tcPr>
            <w:tcW w:w="441" w:type="pct"/>
          </w:tcPr>
          <w:p w14:paraId="02A6503C" w14:textId="77777777" w:rsidR="005F62AA" w:rsidRPr="00294963" w:rsidRDefault="005F62AA" w:rsidP="00774C09">
            <w:pPr>
              <w:spacing w:line="240" w:lineRule="atLeast"/>
              <w:rPr>
                <w:color w:val="0000FF"/>
                <w:lang w:val="fr-BE"/>
              </w:rPr>
            </w:pPr>
          </w:p>
        </w:tc>
        <w:tc>
          <w:tcPr>
            <w:tcW w:w="432" w:type="pct"/>
            <w:gridSpan w:val="2"/>
          </w:tcPr>
          <w:p w14:paraId="4160ADF1" w14:textId="77777777" w:rsidR="005F62AA" w:rsidRPr="00294963" w:rsidRDefault="005F62AA" w:rsidP="00774C09">
            <w:pPr>
              <w:spacing w:line="240" w:lineRule="atLeast"/>
              <w:rPr>
                <w:color w:val="0000FF"/>
                <w:lang w:val="fr-BE"/>
              </w:rPr>
            </w:pPr>
          </w:p>
        </w:tc>
        <w:tc>
          <w:tcPr>
            <w:tcW w:w="3461" w:type="pct"/>
            <w:gridSpan w:val="6"/>
          </w:tcPr>
          <w:p w14:paraId="34FDCD79" w14:textId="77777777" w:rsidR="005F62AA" w:rsidRPr="00294963" w:rsidRDefault="005F62AA" w:rsidP="00774C09">
            <w:pPr>
              <w:spacing w:line="240" w:lineRule="atLeast"/>
              <w:jc w:val="both"/>
              <w:rPr>
                <w:rFonts w:ascii="Arial" w:hAnsi="Arial"/>
                <w:b/>
                <w:color w:val="0000FF"/>
                <w:lang w:val="nl-BE"/>
              </w:rPr>
            </w:pPr>
            <w:r w:rsidRPr="00294963">
              <w:rPr>
                <w:rFonts w:ascii="Arial" w:hAnsi="Arial"/>
                <w:i/>
                <w:color w:val="0000FF"/>
                <w:sz w:val="18"/>
              </w:rPr>
              <w:t>"A.R. 16.4.2020" (en vigueur 1.6.2020)</w:t>
            </w:r>
          </w:p>
        </w:tc>
        <w:tc>
          <w:tcPr>
            <w:tcW w:w="155" w:type="pct"/>
          </w:tcPr>
          <w:p w14:paraId="07C05A0D" w14:textId="77777777" w:rsidR="005F62AA" w:rsidRPr="00294963" w:rsidRDefault="005F62AA" w:rsidP="00774C09">
            <w:pPr>
              <w:spacing w:line="240" w:lineRule="atLeast"/>
              <w:jc w:val="right"/>
              <w:rPr>
                <w:color w:val="0000FF"/>
              </w:rPr>
            </w:pPr>
          </w:p>
        </w:tc>
      </w:tr>
      <w:tr w:rsidR="00795F74" w:rsidRPr="00E57863" w14:paraId="05FFE2E6" w14:textId="77777777" w:rsidTr="00872E82">
        <w:trPr>
          <w:cantSplit/>
        </w:trPr>
        <w:tc>
          <w:tcPr>
            <w:tcW w:w="218" w:type="pct"/>
          </w:tcPr>
          <w:p w14:paraId="5A2D3214" w14:textId="77777777" w:rsidR="00795F74" w:rsidRPr="0010789C" w:rsidRDefault="00795F74" w:rsidP="00E468EF">
            <w:pPr>
              <w:spacing w:line="240" w:lineRule="atLeast"/>
              <w:rPr>
                <w:rFonts w:ascii="Arial" w:hAnsi="Arial"/>
                <w:color w:val="0000FF"/>
                <w:lang w:val="fr-BE"/>
              </w:rPr>
            </w:pPr>
          </w:p>
        </w:tc>
        <w:tc>
          <w:tcPr>
            <w:tcW w:w="294" w:type="pct"/>
          </w:tcPr>
          <w:p w14:paraId="12E70B33" w14:textId="77777777" w:rsidR="00795F74" w:rsidRPr="0010789C" w:rsidRDefault="00795F74" w:rsidP="00E468EF">
            <w:pPr>
              <w:spacing w:line="240" w:lineRule="atLeast"/>
              <w:jc w:val="right"/>
              <w:rPr>
                <w:rFonts w:ascii="Arial" w:hAnsi="Arial"/>
                <w:color w:val="0000FF"/>
                <w:lang w:val="fr-BE"/>
              </w:rPr>
            </w:pPr>
          </w:p>
        </w:tc>
        <w:tc>
          <w:tcPr>
            <w:tcW w:w="441" w:type="pct"/>
          </w:tcPr>
          <w:p w14:paraId="44A56683"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85A9844"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6903906" w14:textId="77777777" w:rsidR="00795F74" w:rsidRPr="0010789C" w:rsidRDefault="0094631E" w:rsidP="00E468EF">
            <w:pPr>
              <w:spacing w:line="240" w:lineRule="atLeast"/>
              <w:jc w:val="both"/>
              <w:rPr>
                <w:rFonts w:ascii="Arial" w:hAnsi="Arial"/>
                <w:color w:val="0000FF"/>
                <w:lang w:val="fr-BE"/>
              </w:rPr>
            </w:pPr>
            <w:r w:rsidRPr="0094631E">
              <w:rPr>
                <w:rFonts w:ascii="Arial" w:hAnsi="Arial"/>
                <w:color w:val="0000FF"/>
                <w:lang w:val="fr-BE"/>
              </w:rPr>
              <w:t>"</w:t>
            </w:r>
            <w:r w:rsidR="00795F74" w:rsidRPr="0010789C">
              <w:rPr>
                <w:rFonts w:ascii="Arial" w:hAnsi="Arial"/>
                <w:color w:val="0000FF"/>
                <w:lang w:val="fr-BE"/>
              </w:rPr>
              <w:t>b) l'empreinte tridimensionnelle est utilisée pour la fabrication de l'orthèse d'assise.</w:t>
            </w:r>
          </w:p>
        </w:tc>
        <w:tc>
          <w:tcPr>
            <w:tcW w:w="155" w:type="pct"/>
          </w:tcPr>
          <w:p w14:paraId="45E89098" w14:textId="77777777" w:rsidR="00795F74" w:rsidRPr="0010789C" w:rsidRDefault="00795F74" w:rsidP="00E468EF">
            <w:pPr>
              <w:spacing w:line="240" w:lineRule="atLeast"/>
              <w:jc w:val="right"/>
              <w:rPr>
                <w:color w:val="0000FF"/>
                <w:lang w:val="fr-BE"/>
              </w:rPr>
            </w:pPr>
          </w:p>
        </w:tc>
      </w:tr>
      <w:tr w:rsidR="00795F74" w:rsidRPr="00E57863" w14:paraId="573FEA2B" w14:textId="77777777" w:rsidTr="00872E82">
        <w:trPr>
          <w:cantSplit/>
        </w:trPr>
        <w:tc>
          <w:tcPr>
            <w:tcW w:w="218" w:type="pct"/>
          </w:tcPr>
          <w:p w14:paraId="44B05690" w14:textId="77777777" w:rsidR="00795F74" w:rsidRPr="0010789C" w:rsidRDefault="00795F74" w:rsidP="00E468EF">
            <w:pPr>
              <w:spacing w:line="240" w:lineRule="atLeast"/>
              <w:rPr>
                <w:rFonts w:ascii="Arial" w:hAnsi="Arial"/>
                <w:color w:val="0000FF"/>
                <w:lang w:val="fr-BE"/>
              </w:rPr>
            </w:pPr>
          </w:p>
        </w:tc>
        <w:tc>
          <w:tcPr>
            <w:tcW w:w="294" w:type="pct"/>
          </w:tcPr>
          <w:p w14:paraId="3BF5B751" w14:textId="77777777" w:rsidR="00795F74" w:rsidRPr="0010789C" w:rsidRDefault="00795F74" w:rsidP="00E468EF">
            <w:pPr>
              <w:spacing w:line="240" w:lineRule="atLeast"/>
              <w:jc w:val="right"/>
              <w:rPr>
                <w:rFonts w:ascii="Arial" w:hAnsi="Arial"/>
                <w:color w:val="0000FF"/>
                <w:lang w:val="fr-BE"/>
              </w:rPr>
            </w:pPr>
          </w:p>
        </w:tc>
        <w:tc>
          <w:tcPr>
            <w:tcW w:w="441" w:type="pct"/>
          </w:tcPr>
          <w:p w14:paraId="5C867292"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CE62435"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407BE94" w14:textId="77777777" w:rsidR="00795F74" w:rsidRPr="0010789C" w:rsidRDefault="00795F74" w:rsidP="00E468EF">
            <w:pPr>
              <w:spacing w:line="240" w:lineRule="atLeast"/>
              <w:jc w:val="both"/>
              <w:rPr>
                <w:rFonts w:ascii="Arial" w:hAnsi="Arial"/>
                <w:color w:val="0000FF"/>
                <w:lang w:val="fr-BE"/>
              </w:rPr>
            </w:pPr>
          </w:p>
        </w:tc>
        <w:tc>
          <w:tcPr>
            <w:tcW w:w="155" w:type="pct"/>
          </w:tcPr>
          <w:p w14:paraId="0826E586" w14:textId="77777777" w:rsidR="00795F74" w:rsidRPr="0010789C" w:rsidRDefault="00795F74" w:rsidP="00E468EF">
            <w:pPr>
              <w:spacing w:line="240" w:lineRule="atLeast"/>
              <w:jc w:val="right"/>
              <w:rPr>
                <w:color w:val="0000FF"/>
                <w:lang w:val="fr-BE"/>
              </w:rPr>
            </w:pPr>
          </w:p>
        </w:tc>
      </w:tr>
      <w:tr w:rsidR="00795F74" w:rsidRPr="0010789C" w14:paraId="17D3DD12" w14:textId="77777777" w:rsidTr="00872E82">
        <w:trPr>
          <w:cantSplit/>
        </w:trPr>
        <w:tc>
          <w:tcPr>
            <w:tcW w:w="218" w:type="pct"/>
          </w:tcPr>
          <w:p w14:paraId="4A075F11" w14:textId="77777777" w:rsidR="00795F74" w:rsidRPr="0010789C" w:rsidRDefault="00795F74" w:rsidP="00E468EF">
            <w:pPr>
              <w:spacing w:line="240" w:lineRule="atLeast"/>
              <w:rPr>
                <w:rFonts w:ascii="Arial" w:hAnsi="Arial"/>
                <w:color w:val="0000FF"/>
                <w:lang w:val="fr-BE"/>
              </w:rPr>
            </w:pPr>
          </w:p>
        </w:tc>
        <w:tc>
          <w:tcPr>
            <w:tcW w:w="294" w:type="pct"/>
          </w:tcPr>
          <w:p w14:paraId="17D6FB26" w14:textId="77777777" w:rsidR="00795F74" w:rsidRPr="0010789C" w:rsidRDefault="00795F74" w:rsidP="00E468EF">
            <w:pPr>
              <w:spacing w:line="240" w:lineRule="atLeast"/>
              <w:jc w:val="right"/>
              <w:rPr>
                <w:rFonts w:ascii="Arial" w:hAnsi="Arial"/>
                <w:color w:val="0000FF"/>
                <w:lang w:val="fr-BE"/>
              </w:rPr>
            </w:pPr>
          </w:p>
        </w:tc>
        <w:tc>
          <w:tcPr>
            <w:tcW w:w="441" w:type="pct"/>
          </w:tcPr>
          <w:p w14:paraId="2D6DB0D4"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4258E8E"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FDAB9C0"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 xml:space="preserve">c) l'orthèse d'assise doit être essayée au moins une fois avant la délivrance définitive. </w:t>
            </w:r>
            <w:r w:rsidRPr="0010789C">
              <w:rPr>
                <w:rFonts w:ascii="Arial" w:hAnsi="Arial"/>
                <w:color w:val="0000FF"/>
                <w:lang w:val="nl-BE"/>
              </w:rPr>
              <w:t>Si nécessaire, des adaptations sont réalisées.</w:t>
            </w:r>
          </w:p>
        </w:tc>
        <w:tc>
          <w:tcPr>
            <w:tcW w:w="155" w:type="pct"/>
          </w:tcPr>
          <w:p w14:paraId="5514BE42" w14:textId="77777777" w:rsidR="00795F74" w:rsidRPr="0010789C" w:rsidRDefault="00795F74" w:rsidP="00E468EF">
            <w:pPr>
              <w:spacing w:line="240" w:lineRule="atLeast"/>
              <w:jc w:val="right"/>
              <w:rPr>
                <w:color w:val="0000FF"/>
                <w:lang w:val="fr-BE"/>
              </w:rPr>
            </w:pPr>
          </w:p>
        </w:tc>
      </w:tr>
      <w:tr w:rsidR="00795F74" w:rsidRPr="0010789C" w14:paraId="58E23F81" w14:textId="77777777" w:rsidTr="00872E82">
        <w:trPr>
          <w:cantSplit/>
        </w:trPr>
        <w:tc>
          <w:tcPr>
            <w:tcW w:w="218" w:type="pct"/>
          </w:tcPr>
          <w:p w14:paraId="35D4AF04" w14:textId="77777777" w:rsidR="00795F74" w:rsidRPr="0010789C" w:rsidRDefault="00795F74" w:rsidP="00E468EF">
            <w:pPr>
              <w:spacing w:line="240" w:lineRule="atLeast"/>
              <w:rPr>
                <w:rFonts w:ascii="Arial" w:hAnsi="Arial"/>
                <w:color w:val="0000FF"/>
                <w:lang w:val="fr-BE"/>
              </w:rPr>
            </w:pPr>
          </w:p>
        </w:tc>
        <w:tc>
          <w:tcPr>
            <w:tcW w:w="294" w:type="pct"/>
          </w:tcPr>
          <w:p w14:paraId="3B4AFE20" w14:textId="77777777" w:rsidR="00795F74" w:rsidRPr="0010789C" w:rsidRDefault="00795F74" w:rsidP="00E468EF">
            <w:pPr>
              <w:spacing w:line="240" w:lineRule="atLeast"/>
              <w:jc w:val="right"/>
              <w:rPr>
                <w:rFonts w:ascii="Arial" w:hAnsi="Arial"/>
                <w:color w:val="0000FF"/>
                <w:lang w:val="fr-BE"/>
              </w:rPr>
            </w:pPr>
          </w:p>
        </w:tc>
        <w:tc>
          <w:tcPr>
            <w:tcW w:w="441" w:type="pct"/>
          </w:tcPr>
          <w:p w14:paraId="4703EB04"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C5BC6AD"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7E1CCF6" w14:textId="77777777" w:rsidR="00795F74" w:rsidRPr="0010789C" w:rsidRDefault="00795F74" w:rsidP="00E468EF">
            <w:pPr>
              <w:spacing w:line="240" w:lineRule="atLeast"/>
              <w:jc w:val="both"/>
              <w:rPr>
                <w:rFonts w:ascii="Arial" w:hAnsi="Arial"/>
                <w:color w:val="0000FF"/>
                <w:lang w:val="fr-BE"/>
              </w:rPr>
            </w:pPr>
          </w:p>
        </w:tc>
        <w:tc>
          <w:tcPr>
            <w:tcW w:w="155" w:type="pct"/>
          </w:tcPr>
          <w:p w14:paraId="5C80EBC8" w14:textId="77777777" w:rsidR="00795F74" w:rsidRPr="0010789C" w:rsidRDefault="00795F74" w:rsidP="00E468EF">
            <w:pPr>
              <w:spacing w:line="240" w:lineRule="atLeast"/>
              <w:jc w:val="right"/>
              <w:rPr>
                <w:color w:val="0000FF"/>
                <w:lang w:val="fr-BE"/>
              </w:rPr>
            </w:pPr>
          </w:p>
        </w:tc>
      </w:tr>
      <w:tr w:rsidR="00795F74" w:rsidRPr="00E57863" w14:paraId="3944923A" w14:textId="77777777" w:rsidTr="00872E82">
        <w:trPr>
          <w:cantSplit/>
        </w:trPr>
        <w:tc>
          <w:tcPr>
            <w:tcW w:w="218" w:type="pct"/>
          </w:tcPr>
          <w:p w14:paraId="7AAB2E9F" w14:textId="77777777" w:rsidR="00795F74" w:rsidRPr="0010789C" w:rsidRDefault="00795F74" w:rsidP="00E468EF">
            <w:pPr>
              <w:spacing w:line="240" w:lineRule="atLeast"/>
              <w:rPr>
                <w:rFonts w:ascii="Arial" w:hAnsi="Arial"/>
                <w:color w:val="0000FF"/>
                <w:lang w:val="fr-BE"/>
              </w:rPr>
            </w:pPr>
          </w:p>
        </w:tc>
        <w:tc>
          <w:tcPr>
            <w:tcW w:w="294" w:type="pct"/>
          </w:tcPr>
          <w:p w14:paraId="14288625" w14:textId="77777777" w:rsidR="00795F74" w:rsidRPr="0010789C" w:rsidRDefault="00795F74" w:rsidP="00E468EF">
            <w:pPr>
              <w:spacing w:line="240" w:lineRule="atLeast"/>
              <w:jc w:val="right"/>
              <w:rPr>
                <w:rFonts w:ascii="Arial" w:hAnsi="Arial"/>
                <w:color w:val="0000FF"/>
                <w:lang w:val="fr-BE"/>
              </w:rPr>
            </w:pPr>
          </w:p>
        </w:tc>
        <w:tc>
          <w:tcPr>
            <w:tcW w:w="441" w:type="pct"/>
          </w:tcPr>
          <w:p w14:paraId="71AF00FF"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1C62262"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921EB3D"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d) lors de la délivrance, le dispensateur positionne lui-même le bénéficiaire dans l'orthèse d'assise avec les accessoires éventuels et apporte si nécessaire des adaptations techniques.</w:t>
            </w:r>
          </w:p>
        </w:tc>
        <w:tc>
          <w:tcPr>
            <w:tcW w:w="155" w:type="pct"/>
          </w:tcPr>
          <w:p w14:paraId="754A2A45" w14:textId="77777777" w:rsidR="00795F74" w:rsidRPr="0010789C" w:rsidRDefault="00795F74" w:rsidP="00E468EF">
            <w:pPr>
              <w:spacing w:line="240" w:lineRule="atLeast"/>
              <w:jc w:val="right"/>
              <w:rPr>
                <w:color w:val="0000FF"/>
                <w:lang w:val="fr-BE"/>
              </w:rPr>
            </w:pPr>
          </w:p>
        </w:tc>
      </w:tr>
      <w:tr w:rsidR="00795F74" w:rsidRPr="00E57863" w14:paraId="52B04C73" w14:textId="77777777" w:rsidTr="00872E82">
        <w:trPr>
          <w:cantSplit/>
        </w:trPr>
        <w:tc>
          <w:tcPr>
            <w:tcW w:w="218" w:type="pct"/>
          </w:tcPr>
          <w:p w14:paraId="16AA89F9" w14:textId="77777777" w:rsidR="00795F74" w:rsidRPr="0010789C" w:rsidRDefault="00795F74" w:rsidP="00E468EF">
            <w:pPr>
              <w:spacing w:line="240" w:lineRule="atLeast"/>
              <w:rPr>
                <w:rFonts w:ascii="Arial" w:hAnsi="Arial"/>
                <w:color w:val="0000FF"/>
                <w:lang w:val="fr-BE"/>
              </w:rPr>
            </w:pPr>
          </w:p>
        </w:tc>
        <w:tc>
          <w:tcPr>
            <w:tcW w:w="294" w:type="pct"/>
          </w:tcPr>
          <w:p w14:paraId="277BD333" w14:textId="77777777" w:rsidR="00795F74" w:rsidRPr="0010789C" w:rsidRDefault="00795F74" w:rsidP="00E468EF">
            <w:pPr>
              <w:spacing w:line="240" w:lineRule="atLeast"/>
              <w:jc w:val="right"/>
              <w:rPr>
                <w:rFonts w:ascii="Arial" w:hAnsi="Arial"/>
                <w:color w:val="0000FF"/>
                <w:lang w:val="fr-BE"/>
              </w:rPr>
            </w:pPr>
          </w:p>
        </w:tc>
        <w:tc>
          <w:tcPr>
            <w:tcW w:w="441" w:type="pct"/>
          </w:tcPr>
          <w:p w14:paraId="546218C7"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25D6E8C"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566CC0C" w14:textId="77777777" w:rsidR="00795F74" w:rsidRPr="0010789C" w:rsidRDefault="00795F74" w:rsidP="00E468EF">
            <w:pPr>
              <w:spacing w:line="240" w:lineRule="atLeast"/>
              <w:jc w:val="both"/>
              <w:rPr>
                <w:rFonts w:ascii="Arial" w:hAnsi="Arial"/>
                <w:color w:val="0000FF"/>
                <w:lang w:val="fr-BE"/>
              </w:rPr>
            </w:pPr>
          </w:p>
        </w:tc>
        <w:tc>
          <w:tcPr>
            <w:tcW w:w="155" w:type="pct"/>
          </w:tcPr>
          <w:p w14:paraId="33AEC45F" w14:textId="77777777" w:rsidR="00795F74" w:rsidRPr="0010789C" w:rsidRDefault="00795F74" w:rsidP="00E468EF">
            <w:pPr>
              <w:spacing w:line="240" w:lineRule="atLeast"/>
              <w:jc w:val="right"/>
              <w:rPr>
                <w:color w:val="0000FF"/>
                <w:lang w:val="fr-BE"/>
              </w:rPr>
            </w:pPr>
          </w:p>
        </w:tc>
      </w:tr>
      <w:tr w:rsidR="00795F74" w:rsidRPr="00E57863" w14:paraId="560EF6A2" w14:textId="77777777" w:rsidTr="00872E82">
        <w:trPr>
          <w:cantSplit/>
        </w:trPr>
        <w:tc>
          <w:tcPr>
            <w:tcW w:w="218" w:type="pct"/>
          </w:tcPr>
          <w:p w14:paraId="5071ACBF" w14:textId="77777777" w:rsidR="00795F74" w:rsidRPr="0010789C" w:rsidRDefault="00795F74" w:rsidP="00E468EF">
            <w:pPr>
              <w:spacing w:line="240" w:lineRule="atLeast"/>
              <w:rPr>
                <w:rFonts w:ascii="Arial" w:hAnsi="Arial"/>
                <w:color w:val="0000FF"/>
                <w:lang w:val="fr-BE"/>
              </w:rPr>
            </w:pPr>
          </w:p>
        </w:tc>
        <w:tc>
          <w:tcPr>
            <w:tcW w:w="294" w:type="pct"/>
          </w:tcPr>
          <w:p w14:paraId="33FCF47A" w14:textId="77777777" w:rsidR="00795F74" w:rsidRPr="0010789C" w:rsidRDefault="00795F74" w:rsidP="00E468EF">
            <w:pPr>
              <w:spacing w:line="240" w:lineRule="atLeast"/>
              <w:jc w:val="right"/>
              <w:rPr>
                <w:rFonts w:ascii="Arial" w:hAnsi="Arial"/>
                <w:color w:val="0000FF"/>
                <w:lang w:val="fr-BE"/>
              </w:rPr>
            </w:pPr>
          </w:p>
        </w:tc>
        <w:tc>
          <w:tcPr>
            <w:tcW w:w="441" w:type="pct"/>
          </w:tcPr>
          <w:p w14:paraId="0A3BC50A"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202C682"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2F8633B5"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e) l'orthèse d'assise est conforme à la prescription médicale</w:t>
            </w:r>
          </w:p>
        </w:tc>
        <w:tc>
          <w:tcPr>
            <w:tcW w:w="155" w:type="pct"/>
          </w:tcPr>
          <w:p w14:paraId="4A7A6F5C" w14:textId="77777777" w:rsidR="00795F74" w:rsidRPr="0010789C" w:rsidRDefault="00795F74" w:rsidP="00E468EF">
            <w:pPr>
              <w:spacing w:line="240" w:lineRule="atLeast"/>
              <w:jc w:val="right"/>
              <w:rPr>
                <w:color w:val="0000FF"/>
                <w:lang w:val="fr-BE"/>
              </w:rPr>
            </w:pPr>
          </w:p>
        </w:tc>
      </w:tr>
      <w:tr w:rsidR="00795F74" w:rsidRPr="00E57863" w14:paraId="5AF76E84" w14:textId="77777777" w:rsidTr="00872E82">
        <w:trPr>
          <w:cantSplit/>
        </w:trPr>
        <w:tc>
          <w:tcPr>
            <w:tcW w:w="218" w:type="pct"/>
          </w:tcPr>
          <w:p w14:paraId="1718995E" w14:textId="77777777" w:rsidR="00795F74" w:rsidRPr="0010789C" w:rsidRDefault="00795F74" w:rsidP="00E468EF">
            <w:pPr>
              <w:spacing w:line="240" w:lineRule="atLeast"/>
              <w:rPr>
                <w:rFonts w:ascii="Arial" w:hAnsi="Arial"/>
                <w:color w:val="0000FF"/>
                <w:lang w:val="fr-BE"/>
              </w:rPr>
            </w:pPr>
          </w:p>
        </w:tc>
        <w:tc>
          <w:tcPr>
            <w:tcW w:w="294" w:type="pct"/>
          </w:tcPr>
          <w:p w14:paraId="25C06FEF" w14:textId="77777777" w:rsidR="00795F74" w:rsidRPr="0010789C" w:rsidRDefault="00795F74" w:rsidP="00E468EF">
            <w:pPr>
              <w:spacing w:line="240" w:lineRule="atLeast"/>
              <w:jc w:val="right"/>
              <w:rPr>
                <w:rFonts w:ascii="Arial" w:hAnsi="Arial"/>
                <w:color w:val="0000FF"/>
                <w:lang w:val="fr-BE"/>
              </w:rPr>
            </w:pPr>
          </w:p>
        </w:tc>
        <w:tc>
          <w:tcPr>
            <w:tcW w:w="441" w:type="pct"/>
          </w:tcPr>
          <w:p w14:paraId="6292F3EC"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AA4853E"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4987390" w14:textId="77777777" w:rsidR="00795F74" w:rsidRPr="0010789C" w:rsidRDefault="00795F74" w:rsidP="00E468EF">
            <w:pPr>
              <w:spacing w:line="240" w:lineRule="atLeast"/>
              <w:jc w:val="both"/>
              <w:rPr>
                <w:rFonts w:ascii="Arial" w:hAnsi="Arial"/>
                <w:color w:val="0000FF"/>
                <w:lang w:val="fr-BE"/>
              </w:rPr>
            </w:pPr>
          </w:p>
        </w:tc>
        <w:tc>
          <w:tcPr>
            <w:tcW w:w="155" w:type="pct"/>
          </w:tcPr>
          <w:p w14:paraId="7796458F" w14:textId="77777777" w:rsidR="00795F74" w:rsidRPr="0010789C" w:rsidRDefault="00795F74" w:rsidP="00E468EF">
            <w:pPr>
              <w:spacing w:line="240" w:lineRule="atLeast"/>
              <w:jc w:val="right"/>
              <w:rPr>
                <w:color w:val="0000FF"/>
                <w:lang w:val="fr-BE"/>
              </w:rPr>
            </w:pPr>
          </w:p>
        </w:tc>
      </w:tr>
      <w:tr w:rsidR="00795F74" w:rsidRPr="00E57863" w14:paraId="69C3C008" w14:textId="77777777" w:rsidTr="00872E82">
        <w:trPr>
          <w:cantSplit/>
        </w:trPr>
        <w:tc>
          <w:tcPr>
            <w:tcW w:w="218" w:type="pct"/>
          </w:tcPr>
          <w:p w14:paraId="6157A9A0" w14:textId="77777777" w:rsidR="00795F74" w:rsidRPr="0010789C" w:rsidRDefault="00795F74" w:rsidP="00E468EF">
            <w:pPr>
              <w:spacing w:line="240" w:lineRule="atLeast"/>
              <w:rPr>
                <w:rFonts w:ascii="Arial" w:hAnsi="Arial"/>
                <w:color w:val="0000FF"/>
                <w:lang w:val="fr-BE"/>
              </w:rPr>
            </w:pPr>
          </w:p>
        </w:tc>
        <w:tc>
          <w:tcPr>
            <w:tcW w:w="294" w:type="pct"/>
          </w:tcPr>
          <w:p w14:paraId="7B1339A3" w14:textId="77777777" w:rsidR="00795F74" w:rsidRPr="0010789C" w:rsidRDefault="00795F74" w:rsidP="00E468EF">
            <w:pPr>
              <w:spacing w:line="240" w:lineRule="atLeast"/>
              <w:jc w:val="right"/>
              <w:rPr>
                <w:rFonts w:ascii="Arial" w:hAnsi="Arial"/>
                <w:color w:val="0000FF"/>
                <w:lang w:val="fr-BE"/>
              </w:rPr>
            </w:pPr>
          </w:p>
        </w:tc>
        <w:tc>
          <w:tcPr>
            <w:tcW w:w="441" w:type="pct"/>
          </w:tcPr>
          <w:p w14:paraId="2B970C3D"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CBD5AE6"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755021E"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f) l'orthèse d'assise est adaptée et répond aux besoins individuels du bénéficiaire.</w:t>
            </w:r>
          </w:p>
        </w:tc>
        <w:tc>
          <w:tcPr>
            <w:tcW w:w="155" w:type="pct"/>
          </w:tcPr>
          <w:p w14:paraId="433F2D90" w14:textId="77777777" w:rsidR="00795F74" w:rsidRPr="0010789C" w:rsidRDefault="00795F74" w:rsidP="00E468EF">
            <w:pPr>
              <w:spacing w:line="240" w:lineRule="atLeast"/>
              <w:jc w:val="right"/>
              <w:rPr>
                <w:color w:val="0000FF"/>
                <w:lang w:val="fr-BE"/>
              </w:rPr>
            </w:pPr>
          </w:p>
        </w:tc>
      </w:tr>
      <w:tr w:rsidR="00795F74" w:rsidRPr="00E57863" w14:paraId="6923610F" w14:textId="77777777" w:rsidTr="00872E82">
        <w:trPr>
          <w:cantSplit/>
        </w:trPr>
        <w:tc>
          <w:tcPr>
            <w:tcW w:w="218" w:type="pct"/>
          </w:tcPr>
          <w:p w14:paraId="15AAE121" w14:textId="77777777" w:rsidR="00795F74" w:rsidRPr="0010789C" w:rsidRDefault="00795F74" w:rsidP="00E468EF">
            <w:pPr>
              <w:spacing w:line="240" w:lineRule="atLeast"/>
              <w:rPr>
                <w:rFonts w:ascii="Arial" w:hAnsi="Arial"/>
                <w:color w:val="0000FF"/>
                <w:lang w:val="fr-BE"/>
              </w:rPr>
            </w:pPr>
          </w:p>
        </w:tc>
        <w:tc>
          <w:tcPr>
            <w:tcW w:w="294" w:type="pct"/>
          </w:tcPr>
          <w:p w14:paraId="578B69E1" w14:textId="77777777" w:rsidR="00795F74" w:rsidRPr="0010789C" w:rsidRDefault="00795F74" w:rsidP="00E468EF">
            <w:pPr>
              <w:spacing w:line="240" w:lineRule="atLeast"/>
              <w:jc w:val="right"/>
              <w:rPr>
                <w:rFonts w:ascii="Arial" w:hAnsi="Arial"/>
                <w:color w:val="0000FF"/>
                <w:lang w:val="fr-BE"/>
              </w:rPr>
            </w:pPr>
          </w:p>
        </w:tc>
        <w:tc>
          <w:tcPr>
            <w:tcW w:w="441" w:type="pct"/>
          </w:tcPr>
          <w:p w14:paraId="1A69D41A"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8FAAA7B"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36B23FF" w14:textId="77777777" w:rsidR="00795F74" w:rsidRPr="0010789C" w:rsidRDefault="00795F74" w:rsidP="00E468EF">
            <w:pPr>
              <w:spacing w:line="240" w:lineRule="atLeast"/>
              <w:jc w:val="both"/>
              <w:rPr>
                <w:rFonts w:ascii="Arial" w:hAnsi="Arial"/>
                <w:color w:val="0000FF"/>
                <w:lang w:val="fr-BE"/>
              </w:rPr>
            </w:pPr>
          </w:p>
        </w:tc>
        <w:tc>
          <w:tcPr>
            <w:tcW w:w="155" w:type="pct"/>
          </w:tcPr>
          <w:p w14:paraId="7050DC61" w14:textId="77777777" w:rsidR="00795F74" w:rsidRPr="0010789C" w:rsidRDefault="00795F74" w:rsidP="00E468EF">
            <w:pPr>
              <w:spacing w:line="240" w:lineRule="atLeast"/>
              <w:jc w:val="right"/>
              <w:rPr>
                <w:color w:val="0000FF"/>
                <w:lang w:val="fr-BE"/>
              </w:rPr>
            </w:pPr>
          </w:p>
        </w:tc>
      </w:tr>
      <w:tr w:rsidR="00795F74" w:rsidRPr="00E57863" w14:paraId="7703B3BE" w14:textId="77777777" w:rsidTr="00872E82">
        <w:trPr>
          <w:cantSplit/>
        </w:trPr>
        <w:tc>
          <w:tcPr>
            <w:tcW w:w="218" w:type="pct"/>
          </w:tcPr>
          <w:p w14:paraId="0D4F64FA" w14:textId="77777777" w:rsidR="00795F74" w:rsidRPr="0010789C" w:rsidRDefault="00795F74" w:rsidP="00E468EF">
            <w:pPr>
              <w:spacing w:line="240" w:lineRule="atLeast"/>
              <w:rPr>
                <w:rFonts w:ascii="Arial" w:hAnsi="Arial"/>
                <w:color w:val="0000FF"/>
                <w:lang w:val="fr-BE"/>
              </w:rPr>
            </w:pPr>
          </w:p>
        </w:tc>
        <w:tc>
          <w:tcPr>
            <w:tcW w:w="294" w:type="pct"/>
          </w:tcPr>
          <w:p w14:paraId="39E18D35" w14:textId="77777777" w:rsidR="00795F74" w:rsidRPr="0010789C" w:rsidRDefault="00795F74" w:rsidP="00E468EF">
            <w:pPr>
              <w:spacing w:line="240" w:lineRule="atLeast"/>
              <w:jc w:val="right"/>
              <w:rPr>
                <w:rFonts w:ascii="Arial" w:hAnsi="Arial"/>
                <w:color w:val="0000FF"/>
                <w:lang w:val="fr-BE"/>
              </w:rPr>
            </w:pPr>
          </w:p>
        </w:tc>
        <w:tc>
          <w:tcPr>
            <w:tcW w:w="441" w:type="pct"/>
          </w:tcPr>
          <w:p w14:paraId="1CF3018C"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18F22CA"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B366B6F"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g) toutes les indications relatives à l'utilisation et à l'entretien du produit sont communiquées au bénéficiaire ou à son représentant légal.</w:t>
            </w:r>
          </w:p>
        </w:tc>
        <w:tc>
          <w:tcPr>
            <w:tcW w:w="155" w:type="pct"/>
          </w:tcPr>
          <w:p w14:paraId="51C4692D" w14:textId="77777777" w:rsidR="00795F74" w:rsidRPr="0010789C" w:rsidRDefault="00795F74" w:rsidP="00E468EF">
            <w:pPr>
              <w:spacing w:line="240" w:lineRule="atLeast"/>
              <w:jc w:val="right"/>
              <w:rPr>
                <w:color w:val="0000FF"/>
                <w:lang w:val="fr-BE"/>
              </w:rPr>
            </w:pPr>
          </w:p>
        </w:tc>
      </w:tr>
      <w:tr w:rsidR="00795F74" w:rsidRPr="00E57863" w14:paraId="1AE9661C" w14:textId="77777777" w:rsidTr="00872E82">
        <w:trPr>
          <w:cantSplit/>
        </w:trPr>
        <w:tc>
          <w:tcPr>
            <w:tcW w:w="218" w:type="pct"/>
          </w:tcPr>
          <w:p w14:paraId="64137C67" w14:textId="77777777" w:rsidR="00795F74" w:rsidRPr="0010789C" w:rsidRDefault="00795F74" w:rsidP="00E468EF">
            <w:pPr>
              <w:spacing w:line="240" w:lineRule="atLeast"/>
              <w:rPr>
                <w:rFonts w:ascii="Arial" w:hAnsi="Arial"/>
                <w:color w:val="0000FF"/>
                <w:lang w:val="fr-BE"/>
              </w:rPr>
            </w:pPr>
          </w:p>
        </w:tc>
        <w:tc>
          <w:tcPr>
            <w:tcW w:w="294" w:type="pct"/>
          </w:tcPr>
          <w:p w14:paraId="5A986956" w14:textId="77777777" w:rsidR="00795F74" w:rsidRPr="0010789C" w:rsidRDefault="00795F74" w:rsidP="00E468EF">
            <w:pPr>
              <w:spacing w:line="240" w:lineRule="atLeast"/>
              <w:jc w:val="right"/>
              <w:rPr>
                <w:rFonts w:ascii="Arial" w:hAnsi="Arial"/>
                <w:color w:val="0000FF"/>
                <w:lang w:val="fr-BE"/>
              </w:rPr>
            </w:pPr>
          </w:p>
        </w:tc>
        <w:tc>
          <w:tcPr>
            <w:tcW w:w="441" w:type="pct"/>
          </w:tcPr>
          <w:p w14:paraId="240DF3FE" w14:textId="77777777" w:rsidR="00795F74" w:rsidRPr="0010789C" w:rsidRDefault="00795F74" w:rsidP="00E468EF">
            <w:pPr>
              <w:spacing w:line="240" w:lineRule="atLeast"/>
              <w:rPr>
                <w:rFonts w:ascii="Arial" w:hAnsi="Arial"/>
                <w:color w:val="0000FF"/>
                <w:lang w:val="fr-BE"/>
              </w:rPr>
            </w:pPr>
          </w:p>
        </w:tc>
        <w:tc>
          <w:tcPr>
            <w:tcW w:w="432" w:type="pct"/>
            <w:gridSpan w:val="2"/>
          </w:tcPr>
          <w:p w14:paraId="46561264"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F0C6C3A" w14:textId="77777777" w:rsidR="00795F74" w:rsidRPr="0010789C" w:rsidRDefault="00795F74" w:rsidP="00E468EF">
            <w:pPr>
              <w:spacing w:line="240" w:lineRule="atLeast"/>
              <w:jc w:val="both"/>
              <w:rPr>
                <w:rFonts w:ascii="Arial" w:hAnsi="Arial"/>
                <w:color w:val="0000FF"/>
                <w:lang w:val="fr-BE"/>
              </w:rPr>
            </w:pPr>
          </w:p>
        </w:tc>
        <w:tc>
          <w:tcPr>
            <w:tcW w:w="155" w:type="pct"/>
          </w:tcPr>
          <w:p w14:paraId="4AA0EE79" w14:textId="77777777" w:rsidR="00795F74" w:rsidRPr="0010789C" w:rsidRDefault="00795F74" w:rsidP="00E468EF">
            <w:pPr>
              <w:spacing w:line="240" w:lineRule="atLeast"/>
              <w:jc w:val="right"/>
              <w:rPr>
                <w:color w:val="0000FF"/>
                <w:lang w:val="fr-BE"/>
              </w:rPr>
            </w:pPr>
          </w:p>
        </w:tc>
      </w:tr>
      <w:tr w:rsidR="00795F74" w:rsidRPr="00E57863" w14:paraId="0CDE256C" w14:textId="77777777" w:rsidTr="00872E82">
        <w:trPr>
          <w:cantSplit/>
        </w:trPr>
        <w:tc>
          <w:tcPr>
            <w:tcW w:w="218" w:type="pct"/>
          </w:tcPr>
          <w:p w14:paraId="06FF04F6" w14:textId="77777777" w:rsidR="00795F74" w:rsidRPr="0010789C" w:rsidRDefault="00795F74" w:rsidP="00E468EF">
            <w:pPr>
              <w:spacing w:line="240" w:lineRule="atLeast"/>
              <w:rPr>
                <w:rFonts w:ascii="Arial" w:hAnsi="Arial"/>
                <w:color w:val="0000FF"/>
                <w:lang w:val="fr-BE"/>
              </w:rPr>
            </w:pPr>
          </w:p>
        </w:tc>
        <w:tc>
          <w:tcPr>
            <w:tcW w:w="294" w:type="pct"/>
          </w:tcPr>
          <w:p w14:paraId="006DFB1B" w14:textId="77777777" w:rsidR="00795F74" w:rsidRPr="0010789C" w:rsidRDefault="00795F74" w:rsidP="00E468EF">
            <w:pPr>
              <w:spacing w:line="240" w:lineRule="atLeast"/>
              <w:jc w:val="right"/>
              <w:rPr>
                <w:rFonts w:ascii="Arial" w:hAnsi="Arial"/>
                <w:color w:val="0000FF"/>
                <w:lang w:val="fr-BE"/>
              </w:rPr>
            </w:pPr>
          </w:p>
        </w:tc>
        <w:tc>
          <w:tcPr>
            <w:tcW w:w="441" w:type="pct"/>
          </w:tcPr>
          <w:p w14:paraId="1646F4F5"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B300CAF"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D6364F6"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Le dispensateur tient un dossier technique reprenant au moins les données suivantes :</w:t>
            </w:r>
          </w:p>
        </w:tc>
        <w:tc>
          <w:tcPr>
            <w:tcW w:w="155" w:type="pct"/>
          </w:tcPr>
          <w:p w14:paraId="2925092F" w14:textId="77777777" w:rsidR="00795F74" w:rsidRPr="0010789C" w:rsidRDefault="00795F74" w:rsidP="00E468EF">
            <w:pPr>
              <w:spacing w:line="240" w:lineRule="atLeast"/>
              <w:jc w:val="right"/>
              <w:rPr>
                <w:color w:val="0000FF"/>
                <w:lang w:val="fr-BE"/>
              </w:rPr>
            </w:pPr>
          </w:p>
        </w:tc>
      </w:tr>
      <w:tr w:rsidR="00795F74" w:rsidRPr="00E57863" w14:paraId="4E6C4C37" w14:textId="77777777" w:rsidTr="00872E82">
        <w:trPr>
          <w:cantSplit/>
        </w:trPr>
        <w:tc>
          <w:tcPr>
            <w:tcW w:w="218" w:type="pct"/>
          </w:tcPr>
          <w:p w14:paraId="414E4F70" w14:textId="77777777" w:rsidR="00795F74" w:rsidRPr="0010789C" w:rsidRDefault="00795F74" w:rsidP="00E468EF">
            <w:pPr>
              <w:spacing w:line="240" w:lineRule="atLeast"/>
              <w:rPr>
                <w:rFonts w:ascii="Arial" w:hAnsi="Arial"/>
                <w:color w:val="0000FF"/>
                <w:lang w:val="fr-BE"/>
              </w:rPr>
            </w:pPr>
          </w:p>
        </w:tc>
        <w:tc>
          <w:tcPr>
            <w:tcW w:w="294" w:type="pct"/>
          </w:tcPr>
          <w:p w14:paraId="744A6628" w14:textId="77777777" w:rsidR="00795F74" w:rsidRPr="0010789C" w:rsidRDefault="00795F74" w:rsidP="00E468EF">
            <w:pPr>
              <w:spacing w:line="240" w:lineRule="atLeast"/>
              <w:jc w:val="right"/>
              <w:rPr>
                <w:rFonts w:ascii="Arial" w:hAnsi="Arial"/>
                <w:color w:val="0000FF"/>
                <w:lang w:val="fr-BE"/>
              </w:rPr>
            </w:pPr>
          </w:p>
        </w:tc>
        <w:tc>
          <w:tcPr>
            <w:tcW w:w="441" w:type="pct"/>
          </w:tcPr>
          <w:p w14:paraId="653E1101"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91F329A"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CE4EC40" w14:textId="77777777" w:rsidR="00795F74" w:rsidRPr="0010789C" w:rsidRDefault="00795F74" w:rsidP="00E468EF">
            <w:pPr>
              <w:spacing w:line="240" w:lineRule="atLeast"/>
              <w:jc w:val="both"/>
              <w:rPr>
                <w:rFonts w:ascii="Arial" w:hAnsi="Arial"/>
                <w:color w:val="0000FF"/>
                <w:lang w:val="fr-BE"/>
              </w:rPr>
            </w:pPr>
          </w:p>
        </w:tc>
        <w:tc>
          <w:tcPr>
            <w:tcW w:w="155" w:type="pct"/>
          </w:tcPr>
          <w:p w14:paraId="554836D4" w14:textId="77777777" w:rsidR="00795F74" w:rsidRPr="0010789C" w:rsidRDefault="00795F74" w:rsidP="00E468EF">
            <w:pPr>
              <w:spacing w:line="240" w:lineRule="atLeast"/>
              <w:jc w:val="right"/>
              <w:rPr>
                <w:color w:val="0000FF"/>
                <w:lang w:val="fr-BE"/>
              </w:rPr>
            </w:pPr>
          </w:p>
        </w:tc>
      </w:tr>
      <w:tr w:rsidR="00795F74" w:rsidRPr="00E57863" w14:paraId="4BA6399B" w14:textId="77777777" w:rsidTr="00872E82">
        <w:trPr>
          <w:cantSplit/>
        </w:trPr>
        <w:tc>
          <w:tcPr>
            <w:tcW w:w="218" w:type="pct"/>
          </w:tcPr>
          <w:p w14:paraId="2BB4B4B8" w14:textId="77777777" w:rsidR="00795F74" w:rsidRPr="0010789C" w:rsidRDefault="00795F74" w:rsidP="00E468EF">
            <w:pPr>
              <w:spacing w:line="240" w:lineRule="atLeast"/>
              <w:rPr>
                <w:rFonts w:ascii="Arial" w:hAnsi="Arial"/>
                <w:color w:val="0000FF"/>
                <w:lang w:val="fr-BE"/>
              </w:rPr>
            </w:pPr>
          </w:p>
        </w:tc>
        <w:tc>
          <w:tcPr>
            <w:tcW w:w="294" w:type="pct"/>
          </w:tcPr>
          <w:p w14:paraId="4E85CF69" w14:textId="77777777" w:rsidR="00795F74" w:rsidRPr="0010789C" w:rsidRDefault="00795F74" w:rsidP="00E468EF">
            <w:pPr>
              <w:spacing w:line="240" w:lineRule="atLeast"/>
              <w:jc w:val="right"/>
              <w:rPr>
                <w:rFonts w:ascii="Arial" w:hAnsi="Arial"/>
                <w:color w:val="0000FF"/>
                <w:lang w:val="fr-BE"/>
              </w:rPr>
            </w:pPr>
          </w:p>
        </w:tc>
        <w:tc>
          <w:tcPr>
            <w:tcW w:w="441" w:type="pct"/>
          </w:tcPr>
          <w:p w14:paraId="7E72BD71"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2DA9123"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5FEB392"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a) la description du produit à délivrer ;</w:t>
            </w:r>
          </w:p>
        </w:tc>
        <w:tc>
          <w:tcPr>
            <w:tcW w:w="155" w:type="pct"/>
          </w:tcPr>
          <w:p w14:paraId="773BC94B" w14:textId="77777777" w:rsidR="00795F74" w:rsidRPr="0010789C" w:rsidRDefault="00795F74" w:rsidP="00E468EF">
            <w:pPr>
              <w:spacing w:line="240" w:lineRule="atLeast"/>
              <w:jc w:val="right"/>
              <w:rPr>
                <w:color w:val="0000FF"/>
                <w:lang w:val="fr-BE"/>
              </w:rPr>
            </w:pPr>
          </w:p>
        </w:tc>
      </w:tr>
      <w:tr w:rsidR="00795F74" w:rsidRPr="00E57863" w14:paraId="66BC7945" w14:textId="77777777" w:rsidTr="00872E82">
        <w:trPr>
          <w:cantSplit/>
        </w:trPr>
        <w:tc>
          <w:tcPr>
            <w:tcW w:w="218" w:type="pct"/>
          </w:tcPr>
          <w:p w14:paraId="42FCD6C9" w14:textId="77777777" w:rsidR="00795F74" w:rsidRPr="0010789C" w:rsidRDefault="00795F74" w:rsidP="00E468EF">
            <w:pPr>
              <w:spacing w:line="240" w:lineRule="atLeast"/>
              <w:rPr>
                <w:rFonts w:ascii="Arial" w:hAnsi="Arial"/>
                <w:color w:val="0000FF"/>
                <w:lang w:val="fr-BE"/>
              </w:rPr>
            </w:pPr>
          </w:p>
        </w:tc>
        <w:tc>
          <w:tcPr>
            <w:tcW w:w="294" w:type="pct"/>
          </w:tcPr>
          <w:p w14:paraId="78C8B0F0" w14:textId="77777777" w:rsidR="00795F74" w:rsidRPr="0010789C" w:rsidRDefault="00795F74" w:rsidP="00E468EF">
            <w:pPr>
              <w:spacing w:line="240" w:lineRule="atLeast"/>
              <w:jc w:val="right"/>
              <w:rPr>
                <w:rFonts w:ascii="Arial" w:hAnsi="Arial"/>
                <w:color w:val="0000FF"/>
                <w:lang w:val="fr-BE"/>
              </w:rPr>
            </w:pPr>
          </w:p>
        </w:tc>
        <w:tc>
          <w:tcPr>
            <w:tcW w:w="441" w:type="pct"/>
          </w:tcPr>
          <w:p w14:paraId="4638D1CF"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CD5DE53"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3BECDC1" w14:textId="77777777" w:rsidR="00795F74" w:rsidRPr="0010789C" w:rsidRDefault="00795F74" w:rsidP="00E468EF">
            <w:pPr>
              <w:spacing w:line="240" w:lineRule="atLeast"/>
              <w:jc w:val="both"/>
              <w:rPr>
                <w:rFonts w:ascii="Arial" w:hAnsi="Arial"/>
                <w:color w:val="0000FF"/>
                <w:lang w:val="fr-BE"/>
              </w:rPr>
            </w:pPr>
          </w:p>
        </w:tc>
        <w:tc>
          <w:tcPr>
            <w:tcW w:w="155" w:type="pct"/>
          </w:tcPr>
          <w:p w14:paraId="49E8100C" w14:textId="77777777" w:rsidR="00795F74" w:rsidRPr="0010789C" w:rsidRDefault="00795F74" w:rsidP="00E468EF">
            <w:pPr>
              <w:spacing w:line="240" w:lineRule="atLeast"/>
              <w:jc w:val="right"/>
              <w:rPr>
                <w:color w:val="0000FF"/>
                <w:lang w:val="fr-BE"/>
              </w:rPr>
            </w:pPr>
          </w:p>
        </w:tc>
      </w:tr>
      <w:tr w:rsidR="00795F74" w:rsidRPr="00E57863" w14:paraId="2B750888" w14:textId="77777777" w:rsidTr="00872E82">
        <w:trPr>
          <w:cantSplit/>
        </w:trPr>
        <w:tc>
          <w:tcPr>
            <w:tcW w:w="218" w:type="pct"/>
          </w:tcPr>
          <w:p w14:paraId="67852EE5" w14:textId="77777777" w:rsidR="00795F74" w:rsidRPr="0010789C" w:rsidRDefault="00795F74" w:rsidP="00E468EF">
            <w:pPr>
              <w:spacing w:line="240" w:lineRule="atLeast"/>
              <w:rPr>
                <w:rFonts w:ascii="Arial" w:hAnsi="Arial"/>
                <w:color w:val="0000FF"/>
                <w:lang w:val="fr-BE"/>
              </w:rPr>
            </w:pPr>
          </w:p>
        </w:tc>
        <w:tc>
          <w:tcPr>
            <w:tcW w:w="294" w:type="pct"/>
          </w:tcPr>
          <w:p w14:paraId="7B64F76E" w14:textId="77777777" w:rsidR="00795F74" w:rsidRPr="0010789C" w:rsidRDefault="00795F74" w:rsidP="00E468EF">
            <w:pPr>
              <w:spacing w:line="240" w:lineRule="atLeast"/>
              <w:jc w:val="right"/>
              <w:rPr>
                <w:rFonts w:ascii="Arial" w:hAnsi="Arial"/>
                <w:color w:val="0000FF"/>
                <w:lang w:val="fr-BE"/>
              </w:rPr>
            </w:pPr>
          </w:p>
        </w:tc>
        <w:tc>
          <w:tcPr>
            <w:tcW w:w="441" w:type="pct"/>
          </w:tcPr>
          <w:p w14:paraId="6B753AE8"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B61D18B"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42B06D54"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b) La preuve de la prise de mesure tridimensionnelle (ex. photos, empreinte plâtrée, schéma(s) de mesure et/ou fichiers numériques).</w:t>
            </w:r>
          </w:p>
        </w:tc>
        <w:tc>
          <w:tcPr>
            <w:tcW w:w="155" w:type="pct"/>
          </w:tcPr>
          <w:p w14:paraId="055F1353" w14:textId="77777777" w:rsidR="00795F74" w:rsidRPr="0010789C" w:rsidRDefault="00795F74" w:rsidP="00E468EF">
            <w:pPr>
              <w:spacing w:line="240" w:lineRule="atLeast"/>
              <w:jc w:val="right"/>
              <w:rPr>
                <w:color w:val="0000FF"/>
                <w:lang w:val="fr-BE"/>
              </w:rPr>
            </w:pPr>
          </w:p>
        </w:tc>
      </w:tr>
      <w:tr w:rsidR="00795F74" w:rsidRPr="00E57863" w14:paraId="6C9AD1C3" w14:textId="77777777" w:rsidTr="00872E82">
        <w:trPr>
          <w:cantSplit/>
        </w:trPr>
        <w:tc>
          <w:tcPr>
            <w:tcW w:w="218" w:type="pct"/>
          </w:tcPr>
          <w:p w14:paraId="43D517C8" w14:textId="77777777" w:rsidR="00795F74" w:rsidRPr="0010789C" w:rsidRDefault="00795F74" w:rsidP="00E468EF">
            <w:pPr>
              <w:spacing w:line="240" w:lineRule="atLeast"/>
              <w:rPr>
                <w:rFonts w:ascii="Arial" w:hAnsi="Arial"/>
                <w:color w:val="0000FF"/>
                <w:lang w:val="fr-BE"/>
              </w:rPr>
            </w:pPr>
          </w:p>
        </w:tc>
        <w:tc>
          <w:tcPr>
            <w:tcW w:w="294" w:type="pct"/>
          </w:tcPr>
          <w:p w14:paraId="60FE2D58" w14:textId="77777777" w:rsidR="00795F74" w:rsidRPr="0010789C" w:rsidRDefault="00795F74" w:rsidP="00E468EF">
            <w:pPr>
              <w:spacing w:line="240" w:lineRule="atLeast"/>
              <w:jc w:val="right"/>
              <w:rPr>
                <w:rFonts w:ascii="Arial" w:hAnsi="Arial"/>
                <w:color w:val="0000FF"/>
                <w:lang w:val="fr-BE"/>
              </w:rPr>
            </w:pPr>
          </w:p>
        </w:tc>
        <w:tc>
          <w:tcPr>
            <w:tcW w:w="441" w:type="pct"/>
          </w:tcPr>
          <w:p w14:paraId="121E7312"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53134CF"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BC3B6AD" w14:textId="77777777" w:rsidR="00795F74" w:rsidRPr="0010789C" w:rsidRDefault="00795F74" w:rsidP="00E468EF">
            <w:pPr>
              <w:spacing w:line="240" w:lineRule="atLeast"/>
              <w:jc w:val="both"/>
              <w:rPr>
                <w:rFonts w:ascii="Arial" w:hAnsi="Arial"/>
                <w:color w:val="0000FF"/>
                <w:lang w:val="fr-BE"/>
              </w:rPr>
            </w:pPr>
          </w:p>
        </w:tc>
        <w:tc>
          <w:tcPr>
            <w:tcW w:w="155" w:type="pct"/>
          </w:tcPr>
          <w:p w14:paraId="5E43DDA4" w14:textId="77777777" w:rsidR="00795F74" w:rsidRPr="0010789C" w:rsidRDefault="00795F74" w:rsidP="00E468EF">
            <w:pPr>
              <w:spacing w:line="240" w:lineRule="atLeast"/>
              <w:jc w:val="right"/>
              <w:rPr>
                <w:color w:val="0000FF"/>
                <w:lang w:val="fr-BE"/>
              </w:rPr>
            </w:pPr>
          </w:p>
        </w:tc>
      </w:tr>
      <w:tr w:rsidR="00795F74" w:rsidRPr="00E57863" w14:paraId="272BF919" w14:textId="77777777" w:rsidTr="00872E82">
        <w:trPr>
          <w:cantSplit/>
        </w:trPr>
        <w:tc>
          <w:tcPr>
            <w:tcW w:w="218" w:type="pct"/>
          </w:tcPr>
          <w:p w14:paraId="0A6E2958" w14:textId="77777777" w:rsidR="00795F74" w:rsidRPr="0010789C" w:rsidRDefault="00795F74" w:rsidP="00E468EF">
            <w:pPr>
              <w:spacing w:line="240" w:lineRule="atLeast"/>
              <w:rPr>
                <w:rFonts w:ascii="Arial" w:hAnsi="Arial"/>
                <w:color w:val="0000FF"/>
                <w:lang w:val="fr-BE"/>
              </w:rPr>
            </w:pPr>
          </w:p>
        </w:tc>
        <w:tc>
          <w:tcPr>
            <w:tcW w:w="294" w:type="pct"/>
          </w:tcPr>
          <w:p w14:paraId="3F34C00E" w14:textId="77777777" w:rsidR="00795F74" w:rsidRPr="0010789C" w:rsidRDefault="00795F74" w:rsidP="00E468EF">
            <w:pPr>
              <w:spacing w:line="240" w:lineRule="atLeast"/>
              <w:jc w:val="right"/>
              <w:rPr>
                <w:rFonts w:ascii="Arial" w:hAnsi="Arial"/>
                <w:color w:val="0000FF"/>
                <w:lang w:val="fr-BE"/>
              </w:rPr>
            </w:pPr>
          </w:p>
        </w:tc>
        <w:tc>
          <w:tcPr>
            <w:tcW w:w="441" w:type="pct"/>
          </w:tcPr>
          <w:p w14:paraId="65B89D92"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681C4A0"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B611F1D"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c) la description des matériaux et composants utilisés.</w:t>
            </w:r>
          </w:p>
        </w:tc>
        <w:tc>
          <w:tcPr>
            <w:tcW w:w="155" w:type="pct"/>
          </w:tcPr>
          <w:p w14:paraId="07F39872" w14:textId="77777777" w:rsidR="00795F74" w:rsidRPr="0010789C" w:rsidRDefault="00795F74" w:rsidP="00E468EF">
            <w:pPr>
              <w:spacing w:line="240" w:lineRule="atLeast"/>
              <w:jc w:val="right"/>
              <w:rPr>
                <w:color w:val="0000FF"/>
                <w:lang w:val="fr-BE"/>
              </w:rPr>
            </w:pPr>
          </w:p>
        </w:tc>
      </w:tr>
      <w:tr w:rsidR="00795F74" w:rsidRPr="00E57863" w14:paraId="1C745C1C" w14:textId="77777777" w:rsidTr="00872E82">
        <w:trPr>
          <w:cantSplit/>
        </w:trPr>
        <w:tc>
          <w:tcPr>
            <w:tcW w:w="218" w:type="pct"/>
          </w:tcPr>
          <w:p w14:paraId="5D0009F3" w14:textId="77777777" w:rsidR="00795F74" w:rsidRPr="0010789C" w:rsidRDefault="00795F74" w:rsidP="00E468EF">
            <w:pPr>
              <w:spacing w:line="240" w:lineRule="atLeast"/>
              <w:rPr>
                <w:rFonts w:ascii="Arial" w:hAnsi="Arial"/>
                <w:color w:val="0000FF"/>
                <w:lang w:val="fr-BE"/>
              </w:rPr>
            </w:pPr>
          </w:p>
        </w:tc>
        <w:tc>
          <w:tcPr>
            <w:tcW w:w="294" w:type="pct"/>
          </w:tcPr>
          <w:p w14:paraId="658A8F42" w14:textId="77777777" w:rsidR="00795F74" w:rsidRPr="0010789C" w:rsidRDefault="00795F74" w:rsidP="00E468EF">
            <w:pPr>
              <w:spacing w:line="240" w:lineRule="atLeast"/>
              <w:jc w:val="right"/>
              <w:rPr>
                <w:rFonts w:ascii="Arial" w:hAnsi="Arial"/>
                <w:color w:val="0000FF"/>
                <w:lang w:val="fr-BE"/>
              </w:rPr>
            </w:pPr>
          </w:p>
        </w:tc>
        <w:tc>
          <w:tcPr>
            <w:tcW w:w="441" w:type="pct"/>
          </w:tcPr>
          <w:p w14:paraId="0FA6CAF8"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CC54677"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72D09D1" w14:textId="77777777" w:rsidR="00795F74" w:rsidRPr="0010789C" w:rsidRDefault="00795F74" w:rsidP="00E468EF">
            <w:pPr>
              <w:spacing w:line="240" w:lineRule="atLeast"/>
              <w:jc w:val="both"/>
              <w:rPr>
                <w:rFonts w:ascii="Arial" w:hAnsi="Arial"/>
                <w:color w:val="0000FF"/>
                <w:lang w:val="fr-BE"/>
              </w:rPr>
            </w:pPr>
          </w:p>
        </w:tc>
        <w:tc>
          <w:tcPr>
            <w:tcW w:w="155" w:type="pct"/>
          </w:tcPr>
          <w:p w14:paraId="65DE4E72" w14:textId="77777777" w:rsidR="00795F74" w:rsidRPr="0010789C" w:rsidRDefault="00795F74" w:rsidP="00E468EF">
            <w:pPr>
              <w:spacing w:line="240" w:lineRule="atLeast"/>
              <w:jc w:val="right"/>
              <w:rPr>
                <w:color w:val="0000FF"/>
                <w:lang w:val="fr-BE"/>
              </w:rPr>
            </w:pPr>
          </w:p>
        </w:tc>
      </w:tr>
      <w:tr w:rsidR="00795F74" w:rsidRPr="00E57863" w14:paraId="0805F070" w14:textId="77777777" w:rsidTr="00872E82">
        <w:trPr>
          <w:cantSplit/>
        </w:trPr>
        <w:tc>
          <w:tcPr>
            <w:tcW w:w="218" w:type="pct"/>
          </w:tcPr>
          <w:p w14:paraId="36FE58D7" w14:textId="77777777" w:rsidR="00795F74" w:rsidRPr="0010789C" w:rsidRDefault="00795F74" w:rsidP="00E468EF">
            <w:pPr>
              <w:spacing w:line="240" w:lineRule="atLeast"/>
              <w:rPr>
                <w:rFonts w:ascii="Arial" w:hAnsi="Arial"/>
                <w:color w:val="0000FF"/>
                <w:lang w:val="fr-BE"/>
              </w:rPr>
            </w:pPr>
          </w:p>
        </w:tc>
        <w:tc>
          <w:tcPr>
            <w:tcW w:w="294" w:type="pct"/>
          </w:tcPr>
          <w:p w14:paraId="56A3128F" w14:textId="77777777" w:rsidR="00795F74" w:rsidRPr="0010789C" w:rsidRDefault="00795F74" w:rsidP="00E468EF">
            <w:pPr>
              <w:spacing w:line="240" w:lineRule="atLeast"/>
              <w:jc w:val="right"/>
              <w:rPr>
                <w:rFonts w:ascii="Arial" w:hAnsi="Arial"/>
                <w:color w:val="0000FF"/>
                <w:lang w:val="fr-BE"/>
              </w:rPr>
            </w:pPr>
          </w:p>
        </w:tc>
        <w:tc>
          <w:tcPr>
            <w:tcW w:w="441" w:type="pct"/>
          </w:tcPr>
          <w:p w14:paraId="490BEBB7"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95E974E"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CDF84A4"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2.2. Les accessoires préfabriqués ne peuvent être délivrés et remboursés que si toutes les indications relatives à l'utilisation et à l'entretien du produit sont communiquées au bénéficiaire ou à son représentant légal.</w:t>
            </w:r>
          </w:p>
        </w:tc>
        <w:tc>
          <w:tcPr>
            <w:tcW w:w="155" w:type="pct"/>
          </w:tcPr>
          <w:p w14:paraId="55F08AB4" w14:textId="77777777" w:rsidR="00795F74" w:rsidRPr="0010789C" w:rsidRDefault="00795F74" w:rsidP="00E468EF">
            <w:pPr>
              <w:spacing w:line="240" w:lineRule="atLeast"/>
              <w:jc w:val="right"/>
              <w:rPr>
                <w:color w:val="0000FF"/>
                <w:lang w:val="fr-BE"/>
              </w:rPr>
            </w:pPr>
          </w:p>
        </w:tc>
      </w:tr>
      <w:tr w:rsidR="00795F74" w:rsidRPr="00E57863" w14:paraId="25AF452B" w14:textId="77777777" w:rsidTr="00872E82">
        <w:trPr>
          <w:cantSplit/>
        </w:trPr>
        <w:tc>
          <w:tcPr>
            <w:tcW w:w="218" w:type="pct"/>
          </w:tcPr>
          <w:p w14:paraId="66E5B261" w14:textId="77777777" w:rsidR="00795F74" w:rsidRPr="0010789C" w:rsidRDefault="00795F74" w:rsidP="00E468EF">
            <w:pPr>
              <w:spacing w:line="240" w:lineRule="atLeast"/>
              <w:rPr>
                <w:rFonts w:ascii="Arial" w:hAnsi="Arial"/>
                <w:color w:val="0000FF"/>
                <w:lang w:val="fr-BE"/>
              </w:rPr>
            </w:pPr>
          </w:p>
        </w:tc>
        <w:tc>
          <w:tcPr>
            <w:tcW w:w="294" w:type="pct"/>
          </w:tcPr>
          <w:p w14:paraId="14F92E33" w14:textId="77777777" w:rsidR="00795F74" w:rsidRPr="0010789C" w:rsidRDefault="00795F74" w:rsidP="00E468EF">
            <w:pPr>
              <w:spacing w:line="240" w:lineRule="atLeast"/>
              <w:jc w:val="right"/>
              <w:rPr>
                <w:rFonts w:ascii="Arial" w:hAnsi="Arial"/>
                <w:color w:val="0000FF"/>
                <w:lang w:val="fr-BE"/>
              </w:rPr>
            </w:pPr>
          </w:p>
        </w:tc>
        <w:tc>
          <w:tcPr>
            <w:tcW w:w="441" w:type="pct"/>
          </w:tcPr>
          <w:p w14:paraId="366E10C7"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7866940"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A80969D" w14:textId="77777777" w:rsidR="00795F74" w:rsidRPr="0010789C" w:rsidRDefault="00795F74" w:rsidP="00E468EF">
            <w:pPr>
              <w:spacing w:line="240" w:lineRule="atLeast"/>
              <w:jc w:val="both"/>
              <w:rPr>
                <w:rFonts w:ascii="Arial" w:hAnsi="Arial"/>
                <w:color w:val="0000FF"/>
                <w:lang w:val="fr-BE"/>
              </w:rPr>
            </w:pPr>
          </w:p>
        </w:tc>
        <w:tc>
          <w:tcPr>
            <w:tcW w:w="155" w:type="pct"/>
          </w:tcPr>
          <w:p w14:paraId="721EE11F" w14:textId="77777777" w:rsidR="00795F74" w:rsidRPr="0010789C" w:rsidRDefault="00795F74" w:rsidP="00E468EF">
            <w:pPr>
              <w:spacing w:line="240" w:lineRule="atLeast"/>
              <w:jc w:val="right"/>
              <w:rPr>
                <w:color w:val="0000FF"/>
                <w:lang w:val="fr-BE"/>
              </w:rPr>
            </w:pPr>
          </w:p>
        </w:tc>
      </w:tr>
      <w:tr w:rsidR="00795F74" w:rsidRPr="0010789C" w14:paraId="3644DD3C" w14:textId="77777777" w:rsidTr="00872E82">
        <w:trPr>
          <w:cantSplit/>
        </w:trPr>
        <w:tc>
          <w:tcPr>
            <w:tcW w:w="218" w:type="pct"/>
          </w:tcPr>
          <w:p w14:paraId="4FFD5378" w14:textId="77777777" w:rsidR="00795F74" w:rsidRPr="0010789C" w:rsidRDefault="00795F74" w:rsidP="00E468EF">
            <w:pPr>
              <w:spacing w:line="240" w:lineRule="atLeast"/>
              <w:rPr>
                <w:rFonts w:ascii="Arial" w:hAnsi="Arial"/>
                <w:color w:val="0000FF"/>
                <w:lang w:val="fr-BE"/>
              </w:rPr>
            </w:pPr>
          </w:p>
        </w:tc>
        <w:tc>
          <w:tcPr>
            <w:tcW w:w="294" w:type="pct"/>
          </w:tcPr>
          <w:p w14:paraId="4477FC0F" w14:textId="77777777" w:rsidR="00795F74" w:rsidRPr="0010789C" w:rsidRDefault="00795F74" w:rsidP="00E468EF">
            <w:pPr>
              <w:spacing w:line="240" w:lineRule="atLeast"/>
              <w:jc w:val="right"/>
              <w:rPr>
                <w:rFonts w:ascii="Arial" w:hAnsi="Arial"/>
                <w:color w:val="0000FF"/>
                <w:lang w:val="fr-BE"/>
              </w:rPr>
            </w:pPr>
          </w:p>
        </w:tc>
        <w:tc>
          <w:tcPr>
            <w:tcW w:w="441" w:type="pct"/>
          </w:tcPr>
          <w:p w14:paraId="4A0DA0A4"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7D8A194"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CBB50C2" w14:textId="77777777" w:rsidR="00795F74" w:rsidRPr="0010789C" w:rsidRDefault="00795F74" w:rsidP="00E468EF">
            <w:pPr>
              <w:spacing w:line="240" w:lineRule="atLeast"/>
              <w:jc w:val="both"/>
              <w:rPr>
                <w:rFonts w:ascii="Arial" w:hAnsi="Arial"/>
                <w:color w:val="0000FF"/>
                <w:lang w:val="fr-BE"/>
              </w:rPr>
            </w:pPr>
            <w:r w:rsidRPr="0010789C">
              <w:rPr>
                <w:rFonts w:ascii="Arial" w:hAnsi="Arial"/>
                <w:b/>
                <w:color w:val="0000FF"/>
                <w:lang w:val="nl-BE"/>
              </w:rPr>
              <w:t>3. Indications</w:t>
            </w:r>
          </w:p>
        </w:tc>
        <w:tc>
          <w:tcPr>
            <w:tcW w:w="155" w:type="pct"/>
          </w:tcPr>
          <w:p w14:paraId="5915D979" w14:textId="77777777" w:rsidR="00795F74" w:rsidRPr="0010789C" w:rsidRDefault="00795F74" w:rsidP="00E468EF">
            <w:pPr>
              <w:spacing w:line="240" w:lineRule="atLeast"/>
              <w:jc w:val="right"/>
              <w:rPr>
                <w:color w:val="0000FF"/>
                <w:lang w:val="fr-BE"/>
              </w:rPr>
            </w:pPr>
          </w:p>
        </w:tc>
      </w:tr>
      <w:tr w:rsidR="00795F74" w:rsidRPr="0010789C" w14:paraId="3674CD44" w14:textId="77777777" w:rsidTr="00872E82">
        <w:trPr>
          <w:cantSplit/>
        </w:trPr>
        <w:tc>
          <w:tcPr>
            <w:tcW w:w="218" w:type="pct"/>
          </w:tcPr>
          <w:p w14:paraId="0AE81E51" w14:textId="77777777" w:rsidR="00795F74" w:rsidRPr="0010789C" w:rsidRDefault="00795F74" w:rsidP="00E468EF">
            <w:pPr>
              <w:spacing w:line="240" w:lineRule="atLeast"/>
              <w:rPr>
                <w:rFonts w:ascii="Arial" w:hAnsi="Arial"/>
                <w:color w:val="0000FF"/>
                <w:lang w:val="fr-BE"/>
              </w:rPr>
            </w:pPr>
          </w:p>
        </w:tc>
        <w:tc>
          <w:tcPr>
            <w:tcW w:w="294" w:type="pct"/>
          </w:tcPr>
          <w:p w14:paraId="05DFC2E6" w14:textId="77777777" w:rsidR="00795F74" w:rsidRPr="0010789C" w:rsidRDefault="00795F74" w:rsidP="00E468EF">
            <w:pPr>
              <w:spacing w:line="240" w:lineRule="atLeast"/>
              <w:jc w:val="right"/>
              <w:rPr>
                <w:rFonts w:ascii="Arial" w:hAnsi="Arial"/>
                <w:color w:val="0000FF"/>
                <w:lang w:val="fr-BE"/>
              </w:rPr>
            </w:pPr>
          </w:p>
        </w:tc>
        <w:tc>
          <w:tcPr>
            <w:tcW w:w="441" w:type="pct"/>
          </w:tcPr>
          <w:p w14:paraId="7444B13E"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A508080"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4D5E7468" w14:textId="77777777" w:rsidR="00795F74" w:rsidRPr="0010789C" w:rsidRDefault="00795F74" w:rsidP="00E468EF">
            <w:pPr>
              <w:spacing w:line="240" w:lineRule="atLeast"/>
              <w:jc w:val="both"/>
              <w:rPr>
                <w:rFonts w:ascii="Arial" w:hAnsi="Arial"/>
                <w:color w:val="0000FF"/>
                <w:lang w:val="fr-BE"/>
              </w:rPr>
            </w:pPr>
          </w:p>
        </w:tc>
        <w:tc>
          <w:tcPr>
            <w:tcW w:w="155" w:type="pct"/>
          </w:tcPr>
          <w:p w14:paraId="3BA4A5AE" w14:textId="77777777" w:rsidR="00795F74" w:rsidRPr="0010789C" w:rsidRDefault="00795F74" w:rsidP="00E468EF">
            <w:pPr>
              <w:spacing w:line="240" w:lineRule="atLeast"/>
              <w:jc w:val="right"/>
              <w:rPr>
                <w:color w:val="0000FF"/>
                <w:lang w:val="fr-BE"/>
              </w:rPr>
            </w:pPr>
          </w:p>
        </w:tc>
      </w:tr>
      <w:tr w:rsidR="00795F74" w:rsidRPr="0010789C" w14:paraId="3E1B82BD" w14:textId="77777777" w:rsidTr="00872E82">
        <w:trPr>
          <w:cantSplit/>
        </w:trPr>
        <w:tc>
          <w:tcPr>
            <w:tcW w:w="218" w:type="pct"/>
          </w:tcPr>
          <w:p w14:paraId="39F3875D" w14:textId="77777777" w:rsidR="00795F74" w:rsidRPr="0010789C" w:rsidRDefault="00795F74" w:rsidP="00E468EF">
            <w:pPr>
              <w:spacing w:line="240" w:lineRule="atLeast"/>
              <w:rPr>
                <w:rFonts w:ascii="Arial" w:hAnsi="Arial"/>
                <w:color w:val="0000FF"/>
                <w:lang w:val="fr-BE"/>
              </w:rPr>
            </w:pPr>
          </w:p>
        </w:tc>
        <w:tc>
          <w:tcPr>
            <w:tcW w:w="294" w:type="pct"/>
          </w:tcPr>
          <w:p w14:paraId="4E9CD692" w14:textId="77777777" w:rsidR="00795F74" w:rsidRPr="0010789C" w:rsidRDefault="00795F74" w:rsidP="00E468EF">
            <w:pPr>
              <w:spacing w:line="240" w:lineRule="atLeast"/>
              <w:jc w:val="right"/>
              <w:rPr>
                <w:rFonts w:ascii="Arial" w:hAnsi="Arial"/>
                <w:color w:val="0000FF"/>
                <w:lang w:val="fr-BE"/>
              </w:rPr>
            </w:pPr>
          </w:p>
        </w:tc>
        <w:tc>
          <w:tcPr>
            <w:tcW w:w="441" w:type="pct"/>
          </w:tcPr>
          <w:p w14:paraId="71E08C6F" w14:textId="77777777" w:rsidR="00795F74" w:rsidRPr="0010789C" w:rsidRDefault="00795F74" w:rsidP="00E468EF">
            <w:pPr>
              <w:spacing w:line="240" w:lineRule="atLeast"/>
              <w:rPr>
                <w:rFonts w:ascii="Arial" w:hAnsi="Arial"/>
                <w:color w:val="0000FF"/>
                <w:lang w:val="fr-BE"/>
              </w:rPr>
            </w:pPr>
          </w:p>
        </w:tc>
        <w:tc>
          <w:tcPr>
            <w:tcW w:w="432" w:type="pct"/>
            <w:gridSpan w:val="2"/>
          </w:tcPr>
          <w:p w14:paraId="4E785FA8"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AFA8812" w14:textId="77777777" w:rsidR="00795F74" w:rsidRPr="0010789C" w:rsidRDefault="00795F74" w:rsidP="00E468EF">
            <w:pPr>
              <w:spacing w:line="240" w:lineRule="atLeast"/>
              <w:jc w:val="both"/>
              <w:rPr>
                <w:rFonts w:ascii="Arial" w:hAnsi="Arial"/>
                <w:b/>
                <w:color w:val="0000FF"/>
                <w:lang w:val="nl-BE"/>
              </w:rPr>
            </w:pPr>
            <w:r w:rsidRPr="0010789C">
              <w:rPr>
                <w:rFonts w:ascii="Arial" w:hAnsi="Arial"/>
                <w:color w:val="0000FF"/>
                <w:lang w:val="nl-BE"/>
              </w:rPr>
              <w:t>3.1. Groupe cible</w:t>
            </w:r>
          </w:p>
        </w:tc>
        <w:tc>
          <w:tcPr>
            <w:tcW w:w="155" w:type="pct"/>
          </w:tcPr>
          <w:p w14:paraId="784304C9" w14:textId="77777777" w:rsidR="00795F74" w:rsidRPr="0010789C" w:rsidRDefault="00795F74" w:rsidP="00E468EF">
            <w:pPr>
              <w:spacing w:line="240" w:lineRule="atLeast"/>
              <w:jc w:val="right"/>
              <w:rPr>
                <w:color w:val="0000FF"/>
                <w:lang w:val="nl-BE"/>
              </w:rPr>
            </w:pPr>
          </w:p>
        </w:tc>
      </w:tr>
      <w:tr w:rsidR="00795F74" w:rsidRPr="0010789C" w14:paraId="2BBDFD4E" w14:textId="77777777" w:rsidTr="00872E82">
        <w:trPr>
          <w:cantSplit/>
        </w:trPr>
        <w:tc>
          <w:tcPr>
            <w:tcW w:w="218" w:type="pct"/>
          </w:tcPr>
          <w:p w14:paraId="40735FE8" w14:textId="77777777" w:rsidR="00795F74" w:rsidRPr="0010789C" w:rsidRDefault="00795F74" w:rsidP="00E468EF">
            <w:pPr>
              <w:spacing w:line="240" w:lineRule="atLeast"/>
              <w:rPr>
                <w:rFonts w:ascii="Arial" w:hAnsi="Arial"/>
                <w:color w:val="0000FF"/>
                <w:lang w:val="nl-BE"/>
              </w:rPr>
            </w:pPr>
          </w:p>
        </w:tc>
        <w:tc>
          <w:tcPr>
            <w:tcW w:w="294" w:type="pct"/>
          </w:tcPr>
          <w:p w14:paraId="2533198E" w14:textId="77777777" w:rsidR="00795F74" w:rsidRPr="0010789C" w:rsidRDefault="00795F74" w:rsidP="00E468EF">
            <w:pPr>
              <w:spacing w:line="240" w:lineRule="atLeast"/>
              <w:jc w:val="right"/>
              <w:rPr>
                <w:rFonts w:ascii="Arial" w:hAnsi="Arial"/>
                <w:color w:val="0000FF"/>
                <w:lang w:val="nl-BE"/>
              </w:rPr>
            </w:pPr>
          </w:p>
        </w:tc>
        <w:tc>
          <w:tcPr>
            <w:tcW w:w="441" w:type="pct"/>
          </w:tcPr>
          <w:p w14:paraId="346820FF" w14:textId="77777777" w:rsidR="00795F74" w:rsidRPr="0010789C" w:rsidRDefault="00795F74" w:rsidP="00E468EF">
            <w:pPr>
              <w:spacing w:line="240" w:lineRule="atLeast"/>
              <w:rPr>
                <w:rFonts w:ascii="Arial" w:hAnsi="Arial"/>
                <w:color w:val="0000FF"/>
                <w:lang w:val="nl-BE"/>
              </w:rPr>
            </w:pPr>
          </w:p>
        </w:tc>
        <w:tc>
          <w:tcPr>
            <w:tcW w:w="432" w:type="pct"/>
            <w:gridSpan w:val="2"/>
          </w:tcPr>
          <w:p w14:paraId="19C6AA42" w14:textId="77777777" w:rsidR="00795F74" w:rsidRPr="0010789C" w:rsidRDefault="00795F74" w:rsidP="00E468EF">
            <w:pPr>
              <w:spacing w:line="240" w:lineRule="atLeast"/>
              <w:rPr>
                <w:rFonts w:ascii="Arial" w:hAnsi="Arial"/>
                <w:color w:val="0000FF"/>
                <w:lang w:val="nl-BE"/>
              </w:rPr>
            </w:pPr>
          </w:p>
        </w:tc>
        <w:tc>
          <w:tcPr>
            <w:tcW w:w="3461" w:type="pct"/>
            <w:gridSpan w:val="6"/>
          </w:tcPr>
          <w:p w14:paraId="757E74B9" w14:textId="77777777" w:rsidR="00795F74" w:rsidRPr="0010789C" w:rsidRDefault="00795F74" w:rsidP="00E468EF">
            <w:pPr>
              <w:spacing w:line="240" w:lineRule="atLeast"/>
              <w:jc w:val="both"/>
              <w:rPr>
                <w:rFonts w:ascii="Arial" w:hAnsi="Arial"/>
                <w:b/>
                <w:color w:val="0000FF"/>
                <w:lang w:val="nl-BE"/>
              </w:rPr>
            </w:pPr>
          </w:p>
        </w:tc>
        <w:tc>
          <w:tcPr>
            <w:tcW w:w="155" w:type="pct"/>
          </w:tcPr>
          <w:p w14:paraId="0F50D9BE" w14:textId="77777777" w:rsidR="00795F74" w:rsidRPr="0010789C" w:rsidRDefault="00795F74" w:rsidP="00E468EF">
            <w:pPr>
              <w:spacing w:line="240" w:lineRule="atLeast"/>
              <w:jc w:val="right"/>
              <w:rPr>
                <w:color w:val="0000FF"/>
                <w:lang w:val="nl-BE"/>
              </w:rPr>
            </w:pPr>
          </w:p>
        </w:tc>
      </w:tr>
      <w:tr w:rsidR="00795F74" w:rsidRPr="00E57863" w14:paraId="678EF936" w14:textId="77777777" w:rsidTr="00872E82">
        <w:trPr>
          <w:cantSplit/>
        </w:trPr>
        <w:tc>
          <w:tcPr>
            <w:tcW w:w="218" w:type="pct"/>
          </w:tcPr>
          <w:p w14:paraId="32AB646A" w14:textId="77777777" w:rsidR="00795F74" w:rsidRPr="0010789C" w:rsidRDefault="00795F74" w:rsidP="00E468EF">
            <w:pPr>
              <w:spacing w:line="240" w:lineRule="atLeast"/>
              <w:rPr>
                <w:rFonts w:ascii="Arial" w:hAnsi="Arial"/>
                <w:color w:val="0000FF"/>
                <w:lang w:val="nl-BE"/>
              </w:rPr>
            </w:pPr>
          </w:p>
        </w:tc>
        <w:tc>
          <w:tcPr>
            <w:tcW w:w="294" w:type="pct"/>
          </w:tcPr>
          <w:p w14:paraId="7438107E" w14:textId="77777777" w:rsidR="00795F74" w:rsidRPr="0010789C" w:rsidRDefault="00795F74" w:rsidP="00E468EF">
            <w:pPr>
              <w:spacing w:line="240" w:lineRule="atLeast"/>
              <w:jc w:val="right"/>
              <w:rPr>
                <w:rFonts w:ascii="Arial" w:hAnsi="Arial"/>
                <w:color w:val="0000FF"/>
                <w:lang w:val="nl-BE"/>
              </w:rPr>
            </w:pPr>
          </w:p>
        </w:tc>
        <w:tc>
          <w:tcPr>
            <w:tcW w:w="441" w:type="pct"/>
          </w:tcPr>
          <w:p w14:paraId="25DDB7BF" w14:textId="77777777" w:rsidR="00795F74" w:rsidRPr="0010789C" w:rsidRDefault="00795F74" w:rsidP="00E468EF">
            <w:pPr>
              <w:spacing w:line="240" w:lineRule="atLeast"/>
              <w:rPr>
                <w:rFonts w:ascii="Arial" w:hAnsi="Arial"/>
                <w:color w:val="0000FF"/>
                <w:lang w:val="nl-BE"/>
              </w:rPr>
            </w:pPr>
          </w:p>
        </w:tc>
        <w:tc>
          <w:tcPr>
            <w:tcW w:w="432" w:type="pct"/>
            <w:gridSpan w:val="2"/>
          </w:tcPr>
          <w:p w14:paraId="45DEEB89" w14:textId="77777777" w:rsidR="00795F74" w:rsidRPr="0010789C" w:rsidRDefault="00795F74" w:rsidP="00E468EF">
            <w:pPr>
              <w:spacing w:line="240" w:lineRule="atLeast"/>
              <w:rPr>
                <w:rFonts w:ascii="Arial" w:hAnsi="Arial"/>
                <w:color w:val="0000FF"/>
                <w:lang w:val="nl-BE"/>
              </w:rPr>
            </w:pPr>
          </w:p>
        </w:tc>
        <w:tc>
          <w:tcPr>
            <w:tcW w:w="3461" w:type="pct"/>
            <w:gridSpan w:val="6"/>
          </w:tcPr>
          <w:p w14:paraId="13FEB5BF"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Groupe cible A : bénéficiaires atteints d'une affection congénitale, d'une affection ou d'une lésion acquise avant le 18ème anniversaire :</w:t>
            </w:r>
          </w:p>
        </w:tc>
        <w:tc>
          <w:tcPr>
            <w:tcW w:w="155" w:type="pct"/>
          </w:tcPr>
          <w:p w14:paraId="2D8F2519" w14:textId="77777777" w:rsidR="00795F74" w:rsidRPr="0010789C" w:rsidRDefault="00795F74" w:rsidP="00E468EF">
            <w:pPr>
              <w:spacing w:line="240" w:lineRule="atLeast"/>
              <w:jc w:val="right"/>
              <w:rPr>
                <w:color w:val="0000FF"/>
                <w:lang w:val="fr-BE"/>
              </w:rPr>
            </w:pPr>
          </w:p>
        </w:tc>
      </w:tr>
      <w:tr w:rsidR="00795F74" w:rsidRPr="00E57863" w14:paraId="45E2B26F" w14:textId="77777777" w:rsidTr="00872E82">
        <w:trPr>
          <w:cantSplit/>
        </w:trPr>
        <w:tc>
          <w:tcPr>
            <w:tcW w:w="218" w:type="pct"/>
          </w:tcPr>
          <w:p w14:paraId="72FB713E" w14:textId="77777777" w:rsidR="00795F74" w:rsidRPr="0010789C" w:rsidRDefault="00795F74" w:rsidP="00E468EF">
            <w:pPr>
              <w:spacing w:line="240" w:lineRule="atLeast"/>
              <w:rPr>
                <w:rFonts w:ascii="Arial" w:hAnsi="Arial"/>
                <w:color w:val="0000FF"/>
                <w:lang w:val="fr-BE"/>
              </w:rPr>
            </w:pPr>
          </w:p>
        </w:tc>
        <w:tc>
          <w:tcPr>
            <w:tcW w:w="294" w:type="pct"/>
          </w:tcPr>
          <w:p w14:paraId="3334558E" w14:textId="77777777" w:rsidR="00795F74" w:rsidRPr="0010789C" w:rsidRDefault="00795F74" w:rsidP="00E468EF">
            <w:pPr>
              <w:spacing w:line="240" w:lineRule="atLeast"/>
              <w:jc w:val="right"/>
              <w:rPr>
                <w:rFonts w:ascii="Arial" w:hAnsi="Arial"/>
                <w:color w:val="0000FF"/>
                <w:lang w:val="fr-BE"/>
              </w:rPr>
            </w:pPr>
          </w:p>
        </w:tc>
        <w:tc>
          <w:tcPr>
            <w:tcW w:w="441" w:type="pct"/>
          </w:tcPr>
          <w:p w14:paraId="79C2F024" w14:textId="77777777" w:rsidR="00795F74" w:rsidRPr="0010789C" w:rsidRDefault="00795F74" w:rsidP="00E468EF">
            <w:pPr>
              <w:spacing w:line="240" w:lineRule="atLeast"/>
              <w:rPr>
                <w:rFonts w:ascii="Arial" w:hAnsi="Arial"/>
                <w:color w:val="0000FF"/>
                <w:lang w:val="fr-BE"/>
              </w:rPr>
            </w:pPr>
          </w:p>
        </w:tc>
        <w:tc>
          <w:tcPr>
            <w:tcW w:w="432" w:type="pct"/>
            <w:gridSpan w:val="2"/>
          </w:tcPr>
          <w:p w14:paraId="468380D3"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DF20049" w14:textId="77777777" w:rsidR="00795F74" w:rsidRPr="0010789C" w:rsidRDefault="00795F74" w:rsidP="00E468EF">
            <w:pPr>
              <w:spacing w:line="240" w:lineRule="atLeast"/>
              <w:jc w:val="both"/>
              <w:rPr>
                <w:rFonts w:ascii="Arial" w:hAnsi="Arial"/>
                <w:color w:val="0000FF"/>
                <w:lang w:val="fr-BE"/>
              </w:rPr>
            </w:pPr>
          </w:p>
        </w:tc>
        <w:tc>
          <w:tcPr>
            <w:tcW w:w="155" w:type="pct"/>
          </w:tcPr>
          <w:p w14:paraId="0801BE00" w14:textId="77777777" w:rsidR="00795F74" w:rsidRPr="0010789C" w:rsidRDefault="00795F74" w:rsidP="00E468EF">
            <w:pPr>
              <w:spacing w:line="240" w:lineRule="atLeast"/>
              <w:jc w:val="right"/>
              <w:rPr>
                <w:color w:val="0000FF"/>
                <w:lang w:val="fr-BE"/>
              </w:rPr>
            </w:pPr>
          </w:p>
        </w:tc>
      </w:tr>
      <w:tr w:rsidR="00795F74" w:rsidRPr="00E57863" w14:paraId="44048BA4" w14:textId="77777777" w:rsidTr="00872E82">
        <w:trPr>
          <w:cantSplit/>
        </w:trPr>
        <w:tc>
          <w:tcPr>
            <w:tcW w:w="218" w:type="pct"/>
          </w:tcPr>
          <w:p w14:paraId="24E41B27" w14:textId="77777777" w:rsidR="00795F74" w:rsidRPr="0010789C" w:rsidRDefault="00795F74" w:rsidP="00E468EF">
            <w:pPr>
              <w:spacing w:line="240" w:lineRule="atLeast"/>
              <w:rPr>
                <w:rFonts w:ascii="Arial" w:hAnsi="Arial"/>
                <w:color w:val="0000FF"/>
                <w:lang w:val="fr-BE"/>
              </w:rPr>
            </w:pPr>
          </w:p>
        </w:tc>
        <w:tc>
          <w:tcPr>
            <w:tcW w:w="294" w:type="pct"/>
          </w:tcPr>
          <w:p w14:paraId="5DF25DF0" w14:textId="77777777" w:rsidR="00795F74" w:rsidRPr="0010789C" w:rsidRDefault="00795F74" w:rsidP="00E468EF">
            <w:pPr>
              <w:spacing w:line="240" w:lineRule="atLeast"/>
              <w:jc w:val="right"/>
              <w:rPr>
                <w:rFonts w:ascii="Arial" w:hAnsi="Arial"/>
                <w:color w:val="0000FF"/>
                <w:lang w:val="fr-BE"/>
              </w:rPr>
            </w:pPr>
          </w:p>
        </w:tc>
        <w:tc>
          <w:tcPr>
            <w:tcW w:w="441" w:type="pct"/>
          </w:tcPr>
          <w:p w14:paraId="360AB7ED"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43EBC9D"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5D6B1C0"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Groupe cible A1 : bénéficiaires jusqu'au 18ème anniversaire</w:t>
            </w:r>
          </w:p>
        </w:tc>
        <w:tc>
          <w:tcPr>
            <w:tcW w:w="155" w:type="pct"/>
          </w:tcPr>
          <w:p w14:paraId="186DB6A5" w14:textId="77777777" w:rsidR="00795F74" w:rsidRPr="0010789C" w:rsidRDefault="00795F74" w:rsidP="00E468EF">
            <w:pPr>
              <w:spacing w:line="240" w:lineRule="atLeast"/>
              <w:jc w:val="right"/>
              <w:rPr>
                <w:color w:val="0000FF"/>
                <w:lang w:val="fr-BE"/>
              </w:rPr>
            </w:pPr>
          </w:p>
        </w:tc>
      </w:tr>
      <w:tr w:rsidR="00795F74" w:rsidRPr="00E57863" w14:paraId="1250F93C" w14:textId="77777777" w:rsidTr="00872E82">
        <w:trPr>
          <w:cantSplit/>
        </w:trPr>
        <w:tc>
          <w:tcPr>
            <w:tcW w:w="218" w:type="pct"/>
          </w:tcPr>
          <w:p w14:paraId="7D6DF927" w14:textId="77777777" w:rsidR="00795F74" w:rsidRPr="0010789C" w:rsidRDefault="00795F74" w:rsidP="00E468EF">
            <w:pPr>
              <w:spacing w:line="240" w:lineRule="atLeast"/>
              <w:rPr>
                <w:rFonts w:ascii="Arial" w:hAnsi="Arial"/>
                <w:color w:val="0000FF"/>
                <w:lang w:val="fr-BE"/>
              </w:rPr>
            </w:pPr>
          </w:p>
        </w:tc>
        <w:tc>
          <w:tcPr>
            <w:tcW w:w="294" w:type="pct"/>
          </w:tcPr>
          <w:p w14:paraId="7EFC408E" w14:textId="77777777" w:rsidR="00795F74" w:rsidRPr="0010789C" w:rsidRDefault="00795F74" w:rsidP="00E468EF">
            <w:pPr>
              <w:spacing w:line="240" w:lineRule="atLeast"/>
              <w:jc w:val="right"/>
              <w:rPr>
                <w:rFonts w:ascii="Arial" w:hAnsi="Arial"/>
                <w:color w:val="0000FF"/>
                <w:lang w:val="fr-BE"/>
              </w:rPr>
            </w:pPr>
          </w:p>
        </w:tc>
        <w:tc>
          <w:tcPr>
            <w:tcW w:w="441" w:type="pct"/>
          </w:tcPr>
          <w:p w14:paraId="2E457D4D"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AE4B43C"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2E343A7" w14:textId="77777777" w:rsidR="00795F74" w:rsidRPr="0010789C" w:rsidRDefault="00795F74" w:rsidP="00E468EF">
            <w:pPr>
              <w:spacing w:line="240" w:lineRule="atLeast"/>
              <w:jc w:val="both"/>
              <w:rPr>
                <w:rFonts w:ascii="Arial" w:hAnsi="Arial"/>
                <w:color w:val="0000FF"/>
                <w:lang w:val="fr-BE"/>
              </w:rPr>
            </w:pPr>
          </w:p>
        </w:tc>
        <w:tc>
          <w:tcPr>
            <w:tcW w:w="155" w:type="pct"/>
          </w:tcPr>
          <w:p w14:paraId="13A7400D" w14:textId="77777777" w:rsidR="00795F74" w:rsidRPr="0010789C" w:rsidRDefault="00795F74" w:rsidP="00E468EF">
            <w:pPr>
              <w:spacing w:line="240" w:lineRule="atLeast"/>
              <w:jc w:val="right"/>
              <w:rPr>
                <w:color w:val="0000FF"/>
                <w:lang w:val="fr-BE"/>
              </w:rPr>
            </w:pPr>
          </w:p>
        </w:tc>
      </w:tr>
      <w:tr w:rsidR="00795F74" w:rsidRPr="00E57863" w14:paraId="0FAA5F23" w14:textId="77777777" w:rsidTr="00872E82">
        <w:trPr>
          <w:cantSplit/>
        </w:trPr>
        <w:tc>
          <w:tcPr>
            <w:tcW w:w="218" w:type="pct"/>
          </w:tcPr>
          <w:p w14:paraId="4776235A" w14:textId="77777777" w:rsidR="00795F74" w:rsidRPr="0010789C" w:rsidRDefault="00795F74" w:rsidP="00E468EF">
            <w:pPr>
              <w:spacing w:line="240" w:lineRule="atLeast"/>
              <w:rPr>
                <w:rFonts w:ascii="Arial" w:hAnsi="Arial"/>
                <w:color w:val="0000FF"/>
                <w:lang w:val="fr-BE"/>
              </w:rPr>
            </w:pPr>
          </w:p>
        </w:tc>
        <w:tc>
          <w:tcPr>
            <w:tcW w:w="294" w:type="pct"/>
          </w:tcPr>
          <w:p w14:paraId="1A370226" w14:textId="77777777" w:rsidR="00795F74" w:rsidRPr="0010789C" w:rsidRDefault="00795F74" w:rsidP="00E468EF">
            <w:pPr>
              <w:spacing w:line="240" w:lineRule="atLeast"/>
              <w:jc w:val="right"/>
              <w:rPr>
                <w:rFonts w:ascii="Arial" w:hAnsi="Arial"/>
                <w:color w:val="0000FF"/>
                <w:lang w:val="fr-BE"/>
              </w:rPr>
            </w:pPr>
          </w:p>
        </w:tc>
        <w:tc>
          <w:tcPr>
            <w:tcW w:w="441" w:type="pct"/>
          </w:tcPr>
          <w:p w14:paraId="4B5A2619"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C74730F"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A6EE874"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Groupe cible A2 : bénéficiaires à partir du 18ème anniversaire</w:t>
            </w:r>
          </w:p>
        </w:tc>
        <w:tc>
          <w:tcPr>
            <w:tcW w:w="155" w:type="pct"/>
          </w:tcPr>
          <w:p w14:paraId="0BD89A76" w14:textId="77777777" w:rsidR="00795F74" w:rsidRPr="0010789C" w:rsidRDefault="00795F74" w:rsidP="00E468EF">
            <w:pPr>
              <w:spacing w:line="240" w:lineRule="atLeast"/>
              <w:jc w:val="right"/>
              <w:rPr>
                <w:color w:val="0000FF"/>
                <w:lang w:val="fr-BE"/>
              </w:rPr>
            </w:pPr>
          </w:p>
        </w:tc>
      </w:tr>
      <w:tr w:rsidR="00795F74" w:rsidRPr="00E57863" w14:paraId="2FC1858E" w14:textId="77777777" w:rsidTr="00872E82">
        <w:trPr>
          <w:cantSplit/>
        </w:trPr>
        <w:tc>
          <w:tcPr>
            <w:tcW w:w="218" w:type="pct"/>
          </w:tcPr>
          <w:p w14:paraId="16107305" w14:textId="77777777" w:rsidR="00795F74" w:rsidRPr="0010789C" w:rsidRDefault="00795F74" w:rsidP="00E468EF">
            <w:pPr>
              <w:spacing w:line="240" w:lineRule="atLeast"/>
              <w:rPr>
                <w:rFonts w:ascii="Arial" w:hAnsi="Arial"/>
                <w:color w:val="0000FF"/>
                <w:lang w:val="fr-BE"/>
              </w:rPr>
            </w:pPr>
          </w:p>
        </w:tc>
        <w:tc>
          <w:tcPr>
            <w:tcW w:w="294" w:type="pct"/>
          </w:tcPr>
          <w:p w14:paraId="10194E3A" w14:textId="77777777" w:rsidR="00795F74" w:rsidRPr="0010789C" w:rsidRDefault="00795F74" w:rsidP="00E468EF">
            <w:pPr>
              <w:spacing w:line="240" w:lineRule="atLeast"/>
              <w:jc w:val="right"/>
              <w:rPr>
                <w:rFonts w:ascii="Arial" w:hAnsi="Arial"/>
                <w:color w:val="0000FF"/>
                <w:lang w:val="fr-BE"/>
              </w:rPr>
            </w:pPr>
          </w:p>
        </w:tc>
        <w:tc>
          <w:tcPr>
            <w:tcW w:w="441" w:type="pct"/>
          </w:tcPr>
          <w:p w14:paraId="35DABE85"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3CBB7AE"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9524D00" w14:textId="77777777" w:rsidR="00795F74" w:rsidRPr="0010789C" w:rsidRDefault="00795F74" w:rsidP="00E468EF">
            <w:pPr>
              <w:spacing w:line="240" w:lineRule="atLeast"/>
              <w:jc w:val="both"/>
              <w:rPr>
                <w:rFonts w:ascii="Arial" w:hAnsi="Arial"/>
                <w:color w:val="0000FF"/>
                <w:lang w:val="fr-BE"/>
              </w:rPr>
            </w:pPr>
          </w:p>
        </w:tc>
        <w:tc>
          <w:tcPr>
            <w:tcW w:w="155" w:type="pct"/>
          </w:tcPr>
          <w:p w14:paraId="4560DB15" w14:textId="77777777" w:rsidR="00795F74" w:rsidRPr="0010789C" w:rsidRDefault="00795F74" w:rsidP="00E468EF">
            <w:pPr>
              <w:spacing w:line="240" w:lineRule="atLeast"/>
              <w:jc w:val="right"/>
              <w:rPr>
                <w:color w:val="0000FF"/>
                <w:lang w:val="fr-BE"/>
              </w:rPr>
            </w:pPr>
          </w:p>
        </w:tc>
      </w:tr>
      <w:tr w:rsidR="00795F74" w:rsidRPr="00E57863" w14:paraId="1137BF84" w14:textId="77777777" w:rsidTr="00872E82">
        <w:trPr>
          <w:cantSplit/>
        </w:trPr>
        <w:tc>
          <w:tcPr>
            <w:tcW w:w="218" w:type="pct"/>
          </w:tcPr>
          <w:p w14:paraId="2E2D52A8" w14:textId="77777777" w:rsidR="00795F74" w:rsidRPr="0010789C" w:rsidRDefault="00795F74" w:rsidP="00E468EF">
            <w:pPr>
              <w:spacing w:line="240" w:lineRule="atLeast"/>
              <w:rPr>
                <w:rFonts w:ascii="Arial" w:hAnsi="Arial"/>
                <w:color w:val="0000FF"/>
                <w:lang w:val="fr-BE"/>
              </w:rPr>
            </w:pPr>
          </w:p>
        </w:tc>
        <w:tc>
          <w:tcPr>
            <w:tcW w:w="294" w:type="pct"/>
          </w:tcPr>
          <w:p w14:paraId="1BC8C81B" w14:textId="77777777" w:rsidR="00795F74" w:rsidRPr="0010789C" w:rsidRDefault="00795F74" w:rsidP="00E468EF">
            <w:pPr>
              <w:spacing w:line="240" w:lineRule="atLeast"/>
              <w:jc w:val="right"/>
              <w:rPr>
                <w:rFonts w:ascii="Arial" w:hAnsi="Arial"/>
                <w:color w:val="0000FF"/>
                <w:lang w:val="fr-BE"/>
              </w:rPr>
            </w:pPr>
          </w:p>
        </w:tc>
        <w:tc>
          <w:tcPr>
            <w:tcW w:w="441" w:type="pct"/>
          </w:tcPr>
          <w:p w14:paraId="00B17BD2"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3E7C9C2"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E33E03B"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Groupe cible B : bénéficiaires ayant besoin d'une orthèse d'assise à partir du 18ème anniversaire :</w:t>
            </w:r>
          </w:p>
        </w:tc>
        <w:tc>
          <w:tcPr>
            <w:tcW w:w="155" w:type="pct"/>
          </w:tcPr>
          <w:p w14:paraId="072E2B17" w14:textId="77777777" w:rsidR="00795F74" w:rsidRPr="0010789C" w:rsidRDefault="00795F74" w:rsidP="00E468EF">
            <w:pPr>
              <w:spacing w:line="240" w:lineRule="atLeast"/>
              <w:jc w:val="right"/>
              <w:rPr>
                <w:color w:val="0000FF"/>
                <w:lang w:val="fr-BE"/>
              </w:rPr>
            </w:pPr>
          </w:p>
        </w:tc>
      </w:tr>
      <w:tr w:rsidR="00795F74" w:rsidRPr="00E57863" w14:paraId="32B4688B" w14:textId="77777777" w:rsidTr="00872E82">
        <w:trPr>
          <w:cantSplit/>
        </w:trPr>
        <w:tc>
          <w:tcPr>
            <w:tcW w:w="218" w:type="pct"/>
          </w:tcPr>
          <w:p w14:paraId="22BADA3C" w14:textId="77777777" w:rsidR="00795F74" w:rsidRPr="0010789C" w:rsidRDefault="00795F74" w:rsidP="00E468EF">
            <w:pPr>
              <w:spacing w:line="240" w:lineRule="atLeast"/>
              <w:rPr>
                <w:rFonts w:ascii="Arial" w:hAnsi="Arial"/>
                <w:color w:val="0000FF"/>
                <w:lang w:val="fr-BE"/>
              </w:rPr>
            </w:pPr>
          </w:p>
        </w:tc>
        <w:tc>
          <w:tcPr>
            <w:tcW w:w="294" w:type="pct"/>
          </w:tcPr>
          <w:p w14:paraId="7552FADF" w14:textId="77777777" w:rsidR="00795F74" w:rsidRPr="0010789C" w:rsidRDefault="00795F74" w:rsidP="00E468EF">
            <w:pPr>
              <w:spacing w:line="240" w:lineRule="atLeast"/>
              <w:jc w:val="right"/>
              <w:rPr>
                <w:rFonts w:ascii="Arial" w:hAnsi="Arial"/>
                <w:color w:val="0000FF"/>
                <w:lang w:val="fr-BE"/>
              </w:rPr>
            </w:pPr>
          </w:p>
        </w:tc>
        <w:tc>
          <w:tcPr>
            <w:tcW w:w="441" w:type="pct"/>
          </w:tcPr>
          <w:p w14:paraId="0B6F3D5E" w14:textId="77777777" w:rsidR="00795F74" w:rsidRPr="0010789C" w:rsidRDefault="00795F74" w:rsidP="00E468EF">
            <w:pPr>
              <w:spacing w:line="240" w:lineRule="atLeast"/>
              <w:rPr>
                <w:rFonts w:ascii="Arial" w:hAnsi="Arial"/>
                <w:color w:val="0000FF"/>
                <w:lang w:val="fr-BE"/>
              </w:rPr>
            </w:pPr>
          </w:p>
        </w:tc>
        <w:tc>
          <w:tcPr>
            <w:tcW w:w="432" w:type="pct"/>
            <w:gridSpan w:val="2"/>
          </w:tcPr>
          <w:p w14:paraId="4591F878"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BF5EBB7" w14:textId="77777777" w:rsidR="00795F74" w:rsidRPr="0010789C" w:rsidRDefault="00795F74" w:rsidP="00E468EF">
            <w:pPr>
              <w:spacing w:line="240" w:lineRule="atLeast"/>
              <w:jc w:val="both"/>
              <w:rPr>
                <w:rFonts w:ascii="Arial" w:hAnsi="Arial"/>
                <w:color w:val="0000FF"/>
                <w:lang w:val="fr-BE"/>
              </w:rPr>
            </w:pPr>
          </w:p>
        </w:tc>
        <w:tc>
          <w:tcPr>
            <w:tcW w:w="155" w:type="pct"/>
          </w:tcPr>
          <w:p w14:paraId="74606FF8" w14:textId="77777777" w:rsidR="00795F74" w:rsidRPr="0010789C" w:rsidRDefault="00795F74" w:rsidP="00E468EF">
            <w:pPr>
              <w:spacing w:line="240" w:lineRule="atLeast"/>
              <w:jc w:val="right"/>
              <w:rPr>
                <w:color w:val="0000FF"/>
                <w:lang w:val="fr-BE"/>
              </w:rPr>
            </w:pPr>
          </w:p>
        </w:tc>
      </w:tr>
      <w:tr w:rsidR="00795F74" w:rsidRPr="00E57863" w14:paraId="459F2D1F" w14:textId="77777777" w:rsidTr="00872E82">
        <w:trPr>
          <w:cantSplit/>
        </w:trPr>
        <w:tc>
          <w:tcPr>
            <w:tcW w:w="218" w:type="pct"/>
          </w:tcPr>
          <w:p w14:paraId="4E1B6241" w14:textId="77777777" w:rsidR="00795F74" w:rsidRPr="0010789C" w:rsidRDefault="00795F74" w:rsidP="00E468EF">
            <w:pPr>
              <w:spacing w:line="240" w:lineRule="atLeast"/>
              <w:rPr>
                <w:rFonts w:ascii="Arial" w:hAnsi="Arial"/>
                <w:color w:val="0000FF"/>
                <w:lang w:val="fr-BE"/>
              </w:rPr>
            </w:pPr>
          </w:p>
        </w:tc>
        <w:tc>
          <w:tcPr>
            <w:tcW w:w="294" w:type="pct"/>
          </w:tcPr>
          <w:p w14:paraId="0B953594" w14:textId="77777777" w:rsidR="00795F74" w:rsidRPr="0010789C" w:rsidRDefault="00795F74" w:rsidP="00E468EF">
            <w:pPr>
              <w:spacing w:line="240" w:lineRule="atLeast"/>
              <w:jc w:val="right"/>
              <w:rPr>
                <w:rFonts w:ascii="Arial" w:hAnsi="Arial"/>
                <w:color w:val="0000FF"/>
                <w:lang w:val="fr-BE"/>
              </w:rPr>
            </w:pPr>
          </w:p>
        </w:tc>
        <w:tc>
          <w:tcPr>
            <w:tcW w:w="441" w:type="pct"/>
          </w:tcPr>
          <w:p w14:paraId="763519B2"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E27C4F0"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6BB0E06"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Groupe cible B1 : bénéficiaires à partir du 18ème anniversaire, après utilisation d'une voiturette de maintien et de soins</w:t>
            </w:r>
          </w:p>
        </w:tc>
        <w:tc>
          <w:tcPr>
            <w:tcW w:w="155" w:type="pct"/>
          </w:tcPr>
          <w:p w14:paraId="51159FC5" w14:textId="77777777" w:rsidR="00795F74" w:rsidRPr="0010789C" w:rsidRDefault="00795F74" w:rsidP="00E468EF">
            <w:pPr>
              <w:spacing w:line="240" w:lineRule="atLeast"/>
              <w:jc w:val="right"/>
              <w:rPr>
                <w:color w:val="0000FF"/>
                <w:lang w:val="fr-BE"/>
              </w:rPr>
            </w:pPr>
          </w:p>
        </w:tc>
      </w:tr>
      <w:tr w:rsidR="00795F74" w:rsidRPr="00E57863" w14:paraId="75608FCF" w14:textId="77777777" w:rsidTr="00872E82">
        <w:trPr>
          <w:cantSplit/>
        </w:trPr>
        <w:tc>
          <w:tcPr>
            <w:tcW w:w="218" w:type="pct"/>
          </w:tcPr>
          <w:p w14:paraId="0692CEF7" w14:textId="77777777" w:rsidR="00795F74" w:rsidRPr="0010789C" w:rsidRDefault="00795F74" w:rsidP="00E468EF">
            <w:pPr>
              <w:spacing w:line="240" w:lineRule="atLeast"/>
              <w:rPr>
                <w:rFonts w:ascii="Arial" w:hAnsi="Arial"/>
                <w:color w:val="0000FF"/>
                <w:lang w:val="fr-BE"/>
              </w:rPr>
            </w:pPr>
          </w:p>
        </w:tc>
        <w:tc>
          <w:tcPr>
            <w:tcW w:w="294" w:type="pct"/>
          </w:tcPr>
          <w:p w14:paraId="491A7EE5" w14:textId="77777777" w:rsidR="00795F74" w:rsidRPr="0010789C" w:rsidRDefault="00795F74" w:rsidP="00E468EF">
            <w:pPr>
              <w:spacing w:line="240" w:lineRule="atLeast"/>
              <w:jc w:val="right"/>
              <w:rPr>
                <w:rFonts w:ascii="Arial" w:hAnsi="Arial"/>
                <w:color w:val="0000FF"/>
                <w:lang w:val="fr-BE"/>
              </w:rPr>
            </w:pPr>
          </w:p>
        </w:tc>
        <w:tc>
          <w:tcPr>
            <w:tcW w:w="441" w:type="pct"/>
          </w:tcPr>
          <w:p w14:paraId="1882F4A1"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2EF8B5E"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AC28EE8" w14:textId="77777777" w:rsidR="00795F74" w:rsidRPr="0010789C" w:rsidRDefault="00795F74" w:rsidP="00E468EF">
            <w:pPr>
              <w:spacing w:line="240" w:lineRule="atLeast"/>
              <w:jc w:val="both"/>
              <w:rPr>
                <w:rFonts w:ascii="Arial" w:hAnsi="Arial"/>
                <w:color w:val="0000FF"/>
                <w:lang w:val="fr-BE"/>
              </w:rPr>
            </w:pPr>
          </w:p>
        </w:tc>
        <w:tc>
          <w:tcPr>
            <w:tcW w:w="155" w:type="pct"/>
          </w:tcPr>
          <w:p w14:paraId="44F13A90" w14:textId="77777777" w:rsidR="00795F74" w:rsidRPr="0010789C" w:rsidRDefault="00795F74" w:rsidP="00E468EF">
            <w:pPr>
              <w:spacing w:line="240" w:lineRule="atLeast"/>
              <w:jc w:val="right"/>
              <w:rPr>
                <w:color w:val="0000FF"/>
                <w:lang w:val="fr-BE"/>
              </w:rPr>
            </w:pPr>
          </w:p>
        </w:tc>
      </w:tr>
      <w:tr w:rsidR="00795F74" w:rsidRPr="00E57863" w14:paraId="25192971" w14:textId="77777777" w:rsidTr="00872E82">
        <w:trPr>
          <w:cantSplit/>
        </w:trPr>
        <w:tc>
          <w:tcPr>
            <w:tcW w:w="218" w:type="pct"/>
          </w:tcPr>
          <w:p w14:paraId="1479EED0" w14:textId="77777777" w:rsidR="00795F74" w:rsidRPr="0010789C" w:rsidRDefault="00795F74" w:rsidP="00E468EF">
            <w:pPr>
              <w:spacing w:line="240" w:lineRule="atLeast"/>
              <w:rPr>
                <w:rFonts w:ascii="Arial" w:hAnsi="Arial"/>
                <w:color w:val="0000FF"/>
                <w:lang w:val="fr-BE"/>
              </w:rPr>
            </w:pPr>
          </w:p>
        </w:tc>
        <w:tc>
          <w:tcPr>
            <w:tcW w:w="294" w:type="pct"/>
          </w:tcPr>
          <w:p w14:paraId="24CB69B8" w14:textId="77777777" w:rsidR="00795F74" w:rsidRPr="0010789C" w:rsidRDefault="00795F74" w:rsidP="00E468EF">
            <w:pPr>
              <w:spacing w:line="240" w:lineRule="atLeast"/>
              <w:jc w:val="right"/>
              <w:rPr>
                <w:rFonts w:ascii="Arial" w:hAnsi="Arial"/>
                <w:color w:val="0000FF"/>
                <w:lang w:val="fr-BE"/>
              </w:rPr>
            </w:pPr>
          </w:p>
        </w:tc>
        <w:tc>
          <w:tcPr>
            <w:tcW w:w="441" w:type="pct"/>
          </w:tcPr>
          <w:p w14:paraId="2AA38E9D"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FA2DD8C"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61A2CC3"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Groupe cible B2 : bénéficiaires à partir du 18ème anniversaire, en situation exceptionnelle</w:t>
            </w:r>
          </w:p>
        </w:tc>
        <w:tc>
          <w:tcPr>
            <w:tcW w:w="155" w:type="pct"/>
          </w:tcPr>
          <w:p w14:paraId="3533F3B5" w14:textId="77777777" w:rsidR="00795F74" w:rsidRPr="0010789C" w:rsidRDefault="00795F74" w:rsidP="00E468EF">
            <w:pPr>
              <w:spacing w:line="240" w:lineRule="atLeast"/>
              <w:jc w:val="right"/>
              <w:rPr>
                <w:color w:val="0000FF"/>
                <w:lang w:val="fr-BE"/>
              </w:rPr>
            </w:pPr>
          </w:p>
        </w:tc>
      </w:tr>
      <w:tr w:rsidR="00795F74" w:rsidRPr="00E57863" w14:paraId="3A05A8A3" w14:textId="77777777" w:rsidTr="00872E82">
        <w:trPr>
          <w:cantSplit/>
        </w:trPr>
        <w:tc>
          <w:tcPr>
            <w:tcW w:w="218" w:type="pct"/>
          </w:tcPr>
          <w:p w14:paraId="5157A0DA" w14:textId="77777777" w:rsidR="00795F74" w:rsidRPr="0010789C" w:rsidRDefault="00795F74" w:rsidP="00E468EF">
            <w:pPr>
              <w:spacing w:line="240" w:lineRule="atLeast"/>
              <w:rPr>
                <w:rFonts w:ascii="Arial" w:hAnsi="Arial"/>
                <w:color w:val="0000FF"/>
                <w:lang w:val="fr-BE"/>
              </w:rPr>
            </w:pPr>
          </w:p>
        </w:tc>
        <w:tc>
          <w:tcPr>
            <w:tcW w:w="294" w:type="pct"/>
          </w:tcPr>
          <w:p w14:paraId="29C2AC01" w14:textId="77777777" w:rsidR="00795F74" w:rsidRPr="0010789C" w:rsidRDefault="00795F74" w:rsidP="00E468EF">
            <w:pPr>
              <w:spacing w:line="240" w:lineRule="atLeast"/>
              <w:jc w:val="right"/>
              <w:rPr>
                <w:rFonts w:ascii="Arial" w:hAnsi="Arial"/>
                <w:color w:val="0000FF"/>
                <w:lang w:val="fr-BE"/>
              </w:rPr>
            </w:pPr>
          </w:p>
        </w:tc>
        <w:tc>
          <w:tcPr>
            <w:tcW w:w="441" w:type="pct"/>
          </w:tcPr>
          <w:p w14:paraId="2C4D6FEA"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1CB3DC6"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D0D9FA2" w14:textId="77777777" w:rsidR="00795F74" w:rsidRPr="0010789C" w:rsidRDefault="00795F74" w:rsidP="00E468EF">
            <w:pPr>
              <w:spacing w:line="240" w:lineRule="atLeast"/>
              <w:jc w:val="both"/>
              <w:rPr>
                <w:rFonts w:ascii="Arial" w:hAnsi="Arial"/>
                <w:color w:val="0000FF"/>
                <w:lang w:val="fr-BE"/>
              </w:rPr>
            </w:pPr>
          </w:p>
        </w:tc>
        <w:tc>
          <w:tcPr>
            <w:tcW w:w="155" w:type="pct"/>
          </w:tcPr>
          <w:p w14:paraId="6EB1E75C" w14:textId="77777777" w:rsidR="00795F74" w:rsidRPr="0010789C" w:rsidRDefault="00795F74" w:rsidP="00E468EF">
            <w:pPr>
              <w:spacing w:line="240" w:lineRule="atLeast"/>
              <w:jc w:val="right"/>
              <w:rPr>
                <w:color w:val="0000FF"/>
                <w:lang w:val="fr-BE"/>
              </w:rPr>
            </w:pPr>
          </w:p>
        </w:tc>
      </w:tr>
      <w:tr w:rsidR="00795F74" w:rsidRPr="0010789C" w14:paraId="606E0B23" w14:textId="77777777" w:rsidTr="00872E82">
        <w:trPr>
          <w:cantSplit/>
        </w:trPr>
        <w:tc>
          <w:tcPr>
            <w:tcW w:w="218" w:type="pct"/>
          </w:tcPr>
          <w:p w14:paraId="06234491" w14:textId="77777777" w:rsidR="00795F74" w:rsidRPr="0010789C" w:rsidRDefault="00795F74" w:rsidP="00E468EF">
            <w:pPr>
              <w:spacing w:line="240" w:lineRule="atLeast"/>
              <w:rPr>
                <w:rFonts w:ascii="Arial" w:hAnsi="Arial"/>
                <w:color w:val="0000FF"/>
                <w:lang w:val="fr-BE"/>
              </w:rPr>
            </w:pPr>
          </w:p>
        </w:tc>
        <w:tc>
          <w:tcPr>
            <w:tcW w:w="294" w:type="pct"/>
          </w:tcPr>
          <w:p w14:paraId="120A2FDE" w14:textId="77777777" w:rsidR="00795F74" w:rsidRPr="0010789C" w:rsidRDefault="00795F74" w:rsidP="00E468EF">
            <w:pPr>
              <w:spacing w:line="240" w:lineRule="atLeast"/>
              <w:jc w:val="right"/>
              <w:rPr>
                <w:rFonts w:ascii="Arial" w:hAnsi="Arial"/>
                <w:color w:val="0000FF"/>
                <w:lang w:val="fr-BE"/>
              </w:rPr>
            </w:pPr>
          </w:p>
        </w:tc>
        <w:tc>
          <w:tcPr>
            <w:tcW w:w="441" w:type="pct"/>
          </w:tcPr>
          <w:p w14:paraId="2BDB0C2D"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D6EDA7D"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0C0B377"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nl-BE"/>
              </w:rPr>
              <w:t>3.2. Objectif d’utilisation</w:t>
            </w:r>
          </w:p>
        </w:tc>
        <w:tc>
          <w:tcPr>
            <w:tcW w:w="155" w:type="pct"/>
          </w:tcPr>
          <w:p w14:paraId="2BB1D611" w14:textId="77777777" w:rsidR="00795F74" w:rsidRPr="0010789C" w:rsidRDefault="00795F74" w:rsidP="00E468EF">
            <w:pPr>
              <w:spacing w:line="240" w:lineRule="atLeast"/>
              <w:jc w:val="right"/>
              <w:rPr>
                <w:color w:val="0000FF"/>
                <w:lang w:val="fr-BE"/>
              </w:rPr>
            </w:pPr>
          </w:p>
        </w:tc>
      </w:tr>
      <w:tr w:rsidR="00795F74" w:rsidRPr="0010789C" w14:paraId="1465D282" w14:textId="77777777" w:rsidTr="00872E82">
        <w:trPr>
          <w:cantSplit/>
        </w:trPr>
        <w:tc>
          <w:tcPr>
            <w:tcW w:w="218" w:type="pct"/>
          </w:tcPr>
          <w:p w14:paraId="78AE2A0F" w14:textId="77777777" w:rsidR="00795F74" w:rsidRPr="0010789C" w:rsidRDefault="00795F74" w:rsidP="00E468EF">
            <w:pPr>
              <w:spacing w:line="240" w:lineRule="atLeast"/>
              <w:rPr>
                <w:rFonts w:ascii="Arial" w:hAnsi="Arial"/>
                <w:color w:val="0000FF"/>
                <w:lang w:val="fr-BE"/>
              </w:rPr>
            </w:pPr>
          </w:p>
        </w:tc>
        <w:tc>
          <w:tcPr>
            <w:tcW w:w="294" w:type="pct"/>
          </w:tcPr>
          <w:p w14:paraId="4C907450" w14:textId="77777777" w:rsidR="00795F74" w:rsidRPr="0010789C" w:rsidRDefault="00795F74" w:rsidP="00E468EF">
            <w:pPr>
              <w:spacing w:line="240" w:lineRule="atLeast"/>
              <w:jc w:val="right"/>
              <w:rPr>
                <w:rFonts w:ascii="Arial" w:hAnsi="Arial"/>
                <w:color w:val="0000FF"/>
                <w:lang w:val="fr-BE"/>
              </w:rPr>
            </w:pPr>
          </w:p>
        </w:tc>
        <w:tc>
          <w:tcPr>
            <w:tcW w:w="441" w:type="pct"/>
          </w:tcPr>
          <w:p w14:paraId="5CCB0C6F"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4A8E353"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E25E1AA" w14:textId="77777777" w:rsidR="00795F74" w:rsidRPr="0010789C" w:rsidRDefault="00795F74" w:rsidP="00E468EF">
            <w:pPr>
              <w:spacing w:line="240" w:lineRule="atLeast"/>
              <w:jc w:val="both"/>
              <w:rPr>
                <w:rFonts w:ascii="Arial" w:hAnsi="Arial"/>
                <w:color w:val="0000FF"/>
                <w:lang w:val="fr-BE"/>
              </w:rPr>
            </w:pPr>
          </w:p>
        </w:tc>
        <w:tc>
          <w:tcPr>
            <w:tcW w:w="155" w:type="pct"/>
          </w:tcPr>
          <w:p w14:paraId="5E4EE9A2" w14:textId="77777777" w:rsidR="00795F74" w:rsidRPr="0010789C" w:rsidRDefault="00795F74" w:rsidP="00E468EF">
            <w:pPr>
              <w:spacing w:line="240" w:lineRule="atLeast"/>
              <w:jc w:val="right"/>
              <w:rPr>
                <w:color w:val="0000FF"/>
                <w:lang w:val="fr-BE"/>
              </w:rPr>
            </w:pPr>
          </w:p>
        </w:tc>
      </w:tr>
      <w:tr w:rsidR="00795F74" w:rsidRPr="00E57863" w14:paraId="434385C7" w14:textId="77777777" w:rsidTr="00872E82">
        <w:trPr>
          <w:cantSplit/>
        </w:trPr>
        <w:tc>
          <w:tcPr>
            <w:tcW w:w="218" w:type="pct"/>
          </w:tcPr>
          <w:p w14:paraId="214972DC" w14:textId="77777777" w:rsidR="00795F74" w:rsidRPr="0010789C" w:rsidRDefault="00795F74" w:rsidP="00E468EF">
            <w:pPr>
              <w:spacing w:line="240" w:lineRule="atLeast"/>
              <w:rPr>
                <w:rFonts w:ascii="Arial" w:hAnsi="Arial"/>
                <w:color w:val="0000FF"/>
                <w:lang w:val="fr-BE"/>
              </w:rPr>
            </w:pPr>
          </w:p>
        </w:tc>
        <w:tc>
          <w:tcPr>
            <w:tcW w:w="294" w:type="pct"/>
          </w:tcPr>
          <w:p w14:paraId="19C82D27" w14:textId="77777777" w:rsidR="00795F74" w:rsidRPr="0010789C" w:rsidRDefault="00795F74" w:rsidP="00E468EF">
            <w:pPr>
              <w:spacing w:line="240" w:lineRule="atLeast"/>
              <w:jc w:val="right"/>
              <w:rPr>
                <w:rFonts w:ascii="Arial" w:hAnsi="Arial"/>
                <w:color w:val="0000FF"/>
                <w:lang w:val="fr-BE"/>
              </w:rPr>
            </w:pPr>
          </w:p>
        </w:tc>
        <w:tc>
          <w:tcPr>
            <w:tcW w:w="441" w:type="pct"/>
          </w:tcPr>
          <w:p w14:paraId="2F78F2BB" w14:textId="77777777" w:rsidR="00795F74" w:rsidRPr="0010789C" w:rsidRDefault="00795F74" w:rsidP="00E468EF">
            <w:pPr>
              <w:spacing w:line="240" w:lineRule="atLeast"/>
              <w:rPr>
                <w:rFonts w:ascii="Arial" w:hAnsi="Arial"/>
                <w:color w:val="0000FF"/>
                <w:lang w:val="fr-BE"/>
              </w:rPr>
            </w:pPr>
          </w:p>
        </w:tc>
        <w:tc>
          <w:tcPr>
            <w:tcW w:w="432" w:type="pct"/>
            <w:gridSpan w:val="2"/>
          </w:tcPr>
          <w:p w14:paraId="4E04C74D"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285EA6DF"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Une orthèse d'assise fabriquée individuellement sur mesure est destinée à soutenir le bénéficiaire confronté tant à un problème de mobilité que de positionnement.</w:t>
            </w:r>
          </w:p>
        </w:tc>
        <w:tc>
          <w:tcPr>
            <w:tcW w:w="155" w:type="pct"/>
          </w:tcPr>
          <w:p w14:paraId="523480F1" w14:textId="77777777" w:rsidR="00795F74" w:rsidRPr="0010789C" w:rsidRDefault="00795F74" w:rsidP="00E468EF">
            <w:pPr>
              <w:spacing w:line="240" w:lineRule="atLeast"/>
              <w:jc w:val="right"/>
              <w:rPr>
                <w:color w:val="0000FF"/>
                <w:lang w:val="fr-BE"/>
              </w:rPr>
            </w:pPr>
          </w:p>
        </w:tc>
      </w:tr>
      <w:tr w:rsidR="00795F74" w:rsidRPr="00E57863" w14:paraId="2058EFBD" w14:textId="77777777" w:rsidTr="00872E82">
        <w:trPr>
          <w:cantSplit/>
        </w:trPr>
        <w:tc>
          <w:tcPr>
            <w:tcW w:w="218" w:type="pct"/>
          </w:tcPr>
          <w:p w14:paraId="106FF02C" w14:textId="77777777" w:rsidR="00795F74" w:rsidRPr="0010789C" w:rsidRDefault="00795F74" w:rsidP="00E468EF">
            <w:pPr>
              <w:spacing w:line="240" w:lineRule="atLeast"/>
              <w:rPr>
                <w:rFonts w:ascii="Arial" w:hAnsi="Arial"/>
                <w:color w:val="0000FF"/>
                <w:lang w:val="fr-BE"/>
              </w:rPr>
            </w:pPr>
          </w:p>
        </w:tc>
        <w:tc>
          <w:tcPr>
            <w:tcW w:w="294" w:type="pct"/>
          </w:tcPr>
          <w:p w14:paraId="315D8966" w14:textId="77777777" w:rsidR="00795F74" w:rsidRPr="0010789C" w:rsidRDefault="00795F74" w:rsidP="00E468EF">
            <w:pPr>
              <w:spacing w:line="240" w:lineRule="atLeast"/>
              <w:jc w:val="right"/>
              <w:rPr>
                <w:rFonts w:ascii="Arial" w:hAnsi="Arial"/>
                <w:color w:val="0000FF"/>
                <w:lang w:val="fr-BE"/>
              </w:rPr>
            </w:pPr>
          </w:p>
        </w:tc>
        <w:tc>
          <w:tcPr>
            <w:tcW w:w="441" w:type="pct"/>
          </w:tcPr>
          <w:p w14:paraId="6C6CD77B"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6938A30"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5291AB3" w14:textId="77777777" w:rsidR="00795F74" w:rsidRPr="0010789C" w:rsidRDefault="00795F74" w:rsidP="00E468EF">
            <w:pPr>
              <w:spacing w:line="240" w:lineRule="atLeast"/>
              <w:jc w:val="both"/>
              <w:rPr>
                <w:rFonts w:ascii="Arial" w:hAnsi="Arial"/>
                <w:color w:val="0000FF"/>
                <w:lang w:val="fr-BE"/>
              </w:rPr>
            </w:pPr>
          </w:p>
        </w:tc>
        <w:tc>
          <w:tcPr>
            <w:tcW w:w="155" w:type="pct"/>
          </w:tcPr>
          <w:p w14:paraId="14F1EE8A" w14:textId="77777777" w:rsidR="00795F74" w:rsidRPr="0010789C" w:rsidRDefault="00795F74" w:rsidP="00E468EF">
            <w:pPr>
              <w:spacing w:line="240" w:lineRule="atLeast"/>
              <w:jc w:val="right"/>
              <w:rPr>
                <w:color w:val="0000FF"/>
                <w:lang w:val="fr-BE"/>
              </w:rPr>
            </w:pPr>
          </w:p>
        </w:tc>
      </w:tr>
      <w:tr w:rsidR="00795F74" w:rsidRPr="00E57863" w14:paraId="2618E297" w14:textId="77777777" w:rsidTr="00872E82">
        <w:trPr>
          <w:cantSplit/>
        </w:trPr>
        <w:tc>
          <w:tcPr>
            <w:tcW w:w="218" w:type="pct"/>
          </w:tcPr>
          <w:p w14:paraId="0EF1E3B4" w14:textId="77777777" w:rsidR="00795F74" w:rsidRPr="0010789C" w:rsidRDefault="00795F74" w:rsidP="00E468EF">
            <w:pPr>
              <w:spacing w:line="240" w:lineRule="atLeast"/>
              <w:rPr>
                <w:rFonts w:ascii="Arial" w:hAnsi="Arial"/>
                <w:color w:val="0000FF"/>
                <w:lang w:val="fr-BE"/>
              </w:rPr>
            </w:pPr>
          </w:p>
        </w:tc>
        <w:tc>
          <w:tcPr>
            <w:tcW w:w="294" w:type="pct"/>
          </w:tcPr>
          <w:p w14:paraId="70B93326" w14:textId="77777777" w:rsidR="00795F74" w:rsidRPr="0010789C" w:rsidRDefault="00795F74" w:rsidP="00E468EF">
            <w:pPr>
              <w:spacing w:line="240" w:lineRule="atLeast"/>
              <w:jc w:val="right"/>
              <w:rPr>
                <w:rFonts w:ascii="Arial" w:hAnsi="Arial"/>
                <w:color w:val="0000FF"/>
                <w:lang w:val="fr-BE"/>
              </w:rPr>
            </w:pPr>
          </w:p>
        </w:tc>
        <w:tc>
          <w:tcPr>
            <w:tcW w:w="441" w:type="pct"/>
          </w:tcPr>
          <w:p w14:paraId="0BEC32F1"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F6AFE05"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46A0080B"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L'orthèse d'assise est destinée à un usage définitif, de longue durée et quotidien.</w:t>
            </w:r>
          </w:p>
        </w:tc>
        <w:tc>
          <w:tcPr>
            <w:tcW w:w="155" w:type="pct"/>
          </w:tcPr>
          <w:p w14:paraId="04615C26" w14:textId="77777777" w:rsidR="00795F74" w:rsidRPr="0010789C" w:rsidRDefault="00795F74" w:rsidP="00E468EF">
            <w:pPr>
              <w:spacing w:line="240" w:lineRule="atLeast"/>
              <w:jc w:val="right"/>
              <w:rPr>
                <w:color w:val="0000FF"/>
                <w:lang w:val="fr-BE"/>
              </w:rPr>
            </w:pPr>
          </w:p>
        </w:tc>
      </w:tr>
      <w:tr w:rsidR="00795F74" w:rsidRPr="00E57863" w14:paraId="09B3998D" w14:textId="77777777" w:rsidTr="00872E82">
        <w:trPr>
          <w:cantSplit/>
        </w:trPr>
        <w:tc>
          <w:tcPr>
            <w:tcW w:w="218" w:type="pct"/>
          </w:tcPr>
          <w:p w14:paraId="23B98AF5" w14:textId="77777777" w:rsidR="00795F74" w:rsidRPr="0010789C" w:rsidRDefault="00795F74" w:rsidP="00E468EF">
            <w:pPr>
              <w:spacing w:line="240" w:lineRule="atLeast"/>
              <w:rPr>
                <w:rFonts w:ascii="Arial" w:hAnsi="Arial"/>
                <w:color w:val="0000FF"/>
                <w:lang w:val="fr-BE"/>
              </w:rPr>
            </w:pPr>
          </w:p>
        </w:tc>
        <w:tc>
          <w:tcPr>
            <w:tcW w:w="294" w:type="pct"/>
          </w:tcPr>
          <w:p w14:paraId="20149327" w14:textId="77777777" w:rsidR="00795F74" w:rsidRPr="0010789C" w:rsidRDefault="00795F74" w:rsidP="00E468EF">
            <w:pPr>
              <w:spacing w:line="240" w:lineRule="atLeast"/>
              <w:jc w:val="right"/>
              <w:rPr>
                <w:rFonts w:ascii="Arial" w:hAnsi="Arial"/>
                <w:color w:val="0000FF"/>
                <w:lang w:val="fr-BE"/>
              </w:rPr>
            </w:pPr>
          </w:p>
        </w:tc>
        <w:tc>
          <w:tcPr>
            <w:tcW w:w="441" w:type="pct"/>
          </w:tcPr>
          <w:p w14:paraId="505DF0D8"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EED78B8"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73CF40D" w14:textId="77777777" w:rsidR="00795F74" w:rsidRPr="0010789C" w:rsidRDefault="00795F74" w:rsidP="00E468EF">
            <w:pPr>
              <w:spacing w:line="240" w:lineRule="atLeast"/>
              <w:jc w:val="both"/>
              <w:rPr>
                <w:rFonts w:ascii="Arial" w:hAnsi="Arial"/>
                <w:color w:val="0000FF"/>
                <w:lang w:val="fr-BE"/>
              </w:rPr>
            </w:pPr>
          </w:p>
        </w:tc>
        <w:tc>
          <w:tcPr>
            <w:tcW w:w="155" w:type="pct"/>
          </w:tcPr>
          <w:p w14:paraId="386B5BF5" w14:textId="77777777" w:rsidR="00795F74" w:rsidRPr="0010789C" w:rsidRDefault="00795F74" w:rsidP="00E468EF">
            <w:pPr>
              <w:spacing w:line="240" w:lineRule="atLeast"/>
              <w:jc w:val="right"/>
              <w:rPr>
                <w:color w:val="0000FF"/>
                <w:lang w:val="fr-BE"/>
              </w:rPr>
            </w:pPr>
          </w:p>
        </w:tc>
      </w:tr>
      <w:tr w:rsidR="00795F74" w:rsidRPr="0094631E" w14:paraId="76DB34A8" w14:textId="77777777" w:rsidTr="00872E82">
        <w:trPr>
          <w:cantSplit/>
        </w:trPr>
        <w:tc>
          <w:tcPr>
            <w:tcW w:w="218" w:type="pct"/>
          </w:tcPr>
          <w:p w14:paraId="4A167E01" w14:textId="77777777" w:rsidR="00795F74" w:rsidRPr="0010789C" w:rsidRDefault="00795F74" w:rsidP="00E468EF">
            <w:pPr>
              <w:spacing w:line="240" w:lineRule="atLeast"/>
              <w:rPr>
                <w:rFonts w:ascii="Arial" w:hAnsi="Arial"/>
                <w:color w:val="0000FF"/>
                <w:lang w:val="fr-BE"/>
              </w:rPr>
            </w:pPr>
          </w:p>
        </w:tc>
        <w:tc>
          <w:tcPr>
            <w:tcW w:w="294" w:type="pct"/>
          </w:tcPr>
          <w:p w14:paraId="5BECC6A7" w14:textId="77777777" w:rsidR="00795F74" w:rsidRPr="0010789C" w:rsidRDefault="00795F74" w:rsidP="00E468EF">
            <w:pPr>
              <w:spacing w:line="240" w:lineRule="atLeast"/>
              <w:jc w:val="right"/>
              <w:rPr>
                <w:rFonts w:ascii="Arial" w:hAnsi="Arial"/>
                <w:color w:val="0000FF"/>
                <w:lang w:val="fr-BE"/>
              </w:rPr>
            </w:pPr>
          </w:p>
        </w:tc>
        <w:tc>
          <w:tcPr>
            <w:tcW w:w="441" w:type="pct"/>
          </w:tcPr>
          <w:p w14:paraId="258DC9CA" w14:textId="77777777" w:rsidR="00795F74" w:rsidRPr="0010789C" w:rsidRDefault="00795F74" w:rsidP="00E468EF">
            <w:pPr>
              <w:spacing w:line="240" w:lineRule="atLeast"/>
              <w:rPr>
                <w:rFonts w:ascii="Arial" w:hAnsi="Arial"/>
                <w:color w:val="0000FF"/>
                <w:lang w:val="fr-BE"/>
              </w:rPr>
            </w:pPr>
          </w:p>
        </w:tc>
        <w:tc>
          <w:tcPr>
            <w:tcW w:w="432" w:type="pct"/>
            <w:gridSpan w:val="2"/>
          </w:tcPr>
          <w:p w14:paraId="4B830B0C"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D4B9BD4"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L'orthèse d'assise est destinée aux bénéficiaires chez qui la perte ou le trouble des fonctions ou des structures anatomiques du dos, de l'assise, de la tête et/ou des membres supérieurs et des membres inférieurs, nécessite un soutien. L'orthèse d'assise vise à soutenir le bénéficiaire, à le positionner, à le stabiliser et/ou à le corriger, et/ou à minimaliser les forces de compression et de cisaillement afin d'éviter les escarres.</w:t>
            </w:r>
            <w:r w:rsidR="0094631E" w:rsidRPr="0094631E">
              <w:rPr>
                <w:lang w:val="fr-BE"/>
              </w:rPr>
              <w:t xml:space="preserve"> </w:t>
            </w:r>
            <w:r w:rsidR="0094631E" w:rsidRPr="0094631E">
              <w:rPr>
                <w:rFonts w:ascii="Arial" w:hAnsi="Arial"/>
                <w:color w:val="0000FF"/>
                <w:lang w:val="fr-BE"/>
              </w:rPr>
              <w:t>"</w:t>
            </w:r>
          </w:p>
        </w:tc>
        <w:tc>
          <w:tcPr>
            <w:tcW w:w="155" w:type="pct"/>
          </w:tcPr>
          <w:p w14:paraId="58A6175D" w14:textId="77777777" w:rsidR="00795F74" w:rsidRPr="0010789C" w:rsidRDefault="00795F74" w:rsidP="00E468EF">
            <w:pPr>
              <w:spacing w:line="240" w:lineRule="atLeast"/>
              <w:jc w:val="right"/>
              <w:rPr>
                <w:color w:val="0000FF"/>
                <w:lang w:val="fr-BE"/>
              </w:rPr>
            </w:pPr>
          </w:p>
        </w:tc>
      </w:tr>
      <w:tr w:rsidR="00795F74" w:rsidRPr="0094631E" w14:paraId="69521C13" w14:textId="77777777" w:rsidTr="00872E82">
        <w:trPr>
          <w:cantSplit/>
        </w:trPr>
        <w:tc>
          <w:tcPr>
            <w:tcW w:w="218" w:type="pct"/>
          </w:tcPr>
          <w:p w14:paraId="5280041F" w14:textId="77777777" w:rsidR="00795F74" w:rsidRPr="0010789C" w:rsidRDefault="00795F74" w:rsidP="00E468EF">
            <w:pPr>
              <w:spacing w:line="240" w:lineRule="atLeast"/>
              <w:rPr>
                <w:rFonts w:ascii="Arial" w:hAnsi="Arial"/>
                <w:color w:val="0000FF"/>
                <w:lang w:val="fr-BE"/>
              </w:rPr>
            </w:pPr>
          </w:p>
        </w:tc>
        <w:tc>
          <w:tcPr>
            <w:tcW w:w="294" w:type="pct"/>
          </w:tcPr>
          <w:p w14:paraId="142AF31B" w14:textId="77777777" w:rsidR="00795F74" w:rsidRPr="0010789C" w:rsidRDefault="00795F74" w:rsidP="00E468EF">
            <w:pPr>
              <w:spacing w:line="240" w:lineRule="atLeast"/>
              <w:jc w:val="right"/>
              <w:rPr>
                <w:rFonts w:ascii="Arial" w:hAnsi="Arial"/>
                <w:color w:val="0000FF"/>
                <w:lang w:val="fr-BE"/>
              </w:rPr>
            </w:pPr>
          </w:p>
        </w:tc>
        <w:tc>
          <w:tcPr>
            <w:tcW w:w="441" w:type="pct"/>
          </w:tcPr>
          <w:p w14:paraId="4EBCFE1E" w14:textId="77777777" w:rsidR="00795F74" w:rsidRPr="0010789C" w:rsidRDefault="00795F74" w:rsidP="00E468EF">
            <w:pPr>
              <w:spacing w:line="240" w:lineRule="atLeast"/>
              <w:rPr>
                <w:rFonts w:ascii="Arial" w:hAnsi="Arial"/>
                <w:color w:val="0000FF"/>
                <w:lang w:val="fr-BE"/>
              </w:rPr>
            </w:pPr>
          </w:p>
        </w:tc>
        <w:tc>
          <w:tcPr>
            <w:tcW w:w="432" w:type="pct"/>
            <w:gridSpan w:val="2"/>
          </w:tcPr>
          <w:p w14:paraId="436D9E4A"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F5E4B1B" w14:textId="77777777" w:rsidR="00795F74" w:rsidRPr="0010789C" w:rsidRDefault="00795F74" w:rsidP="00E468EF">
            <w:pPr>
              <w:spacing w:line="240" w:lineRule="atLeast"/>
              <w:jc w:val="both"/>
              <w:rPr>
                <w:rFonts w:ascii="Arial" w:hAnsi="Arial"/>
                <w:color w:val="0000FF"/>
                <w:lang w:val="fr-BE"/>
              </w:rPr>
            </w:pPr>
          </w:p>
        </w:tc>
        <w:tc>
          <w:tcPr>
            <w:tcW w:w="155" w:type="pct"/>
          </w:tcPr>
          <w:p w14:paraId="3F743CED" w14:textId="77777777" w:rsidR="00795F74" w:rsidRPr="0010789C" w:rsidRDefault="00795F74" w:rsidP="00E468EF">
            <w:pPr>
              <w:spacing w:line="240" w:lineRule="atLeast"/>
              <w:jc w:val="right"/>
              <w:rPr>
                <w:color w:val="0000FF"/>
                <w:lang w:val="fr-BE"/>
              </w:rPr>
            </w:pPr>
          </w:p>
        </w:tc>
      </w:tr>
      <w:tr w:rsidR="005F62AA" w:rsidRPr="00B02EA2" w14:paraId="05970787" w14:textId="77777777" w:rsidTr="00872E82">
        <w:trPr>
          <w:cantSplit/>
        </w:trPr>
        <w:tc>
          <w:tcPr>
            <w:tcW w:w="218" w:type="pct"/>
          </w:tcPr>
          <w:p w14:paraId="0E0BE5CA" w14:textId="77777777" w:rsidR="005F62AA" w:rsidRPr="00294963" w:rsidRDefault="005F62AA" w:rsidP="00774C09">
            <w:pPr>
              <w:spacing w:line="240" w:lineRule="atLeast"/>
              <w:rPr>
                <w:color w:val="0000FF"/>
                <w:lang w:val="fr-BE"/>
              </w:rPr>
            </w:pPr>
          </w:p>
        </w:tc>
        <w:tc>
          <w:tcPr>
            <w:tcW w:w="294" w:type="pct"/>
          </w:tcPr>
          <w:p w14:paraId="797B2489" w14:textId="77777777" w:rsidR="005F62AA" w:rsidRPr="00294963" w:rsidRDefault="005F62AA" w:rsidP="00774C09">
            <w:pPr>
              <w:spacing w:line="240" w:lineRule="atLeast"/>
              <w:jc w:val="right"/>
              <w:rPr>
                <w:color w:val="0000FF"/>
                <w:lang w:val="fr-BE"/>
              </w:rPr>
            </w:pPr>
          </w:p>
        </w:tc>
        <w:tc>
          <w:tcPr>
            <w:tcW w:w="441" w:type="pct"/>
          </w:tcPr>
          <w:p w14:paraId="043597C8" w14:textId="77777777" w:rsidR="005F62AA" w:rsidRPr="00294963" w:rsidRDefault="005F62AA" w:rsidP="00774C09">
            <w:pPr>
              <w:spacing w:line="240" w:lineRule="atLeast"/>
              <w:rPr>
                <w:color w:val="0000FF"/>
                <w:lang w:val="fr-BE"/>
              </w:rPr>
            </w:pPr>
          </w:p>
        </w:tc>
        <w:tc>
          <w:tcPr>
            <w:tcW w:w="432" w:type="pct"/>
            <w:gridSpan w:val="2"/>
          </w:tcPr>
          <w:p w14:paraId="170C7873" w14:textId="77777777" w:rsidR="005F62AA" w:rsidRPr="00294963" w:rsidRDefault="005F62AA" w:rsidP="00774C09">
            <w:pPr>
              <w:spacing w:line="240" w:lineRule="atLeast"/>
              <w:rPr>
                <w:color w:val="0000FF"/>
                <w:lang w:val="fr-BE"/>
              </w:rPr>
            </w:pPr>
          </w:p>
        </w:tc>
        <w:tc>
          <w:tcPr>
            <w:tcW w:w="3461" w:type="pct"/>
            <w:gridSpan w:val="6"/>
          </w:tcPr>
          <w:p w14:paraId="54758E5F" w14:textId="77777777" w:rsidR="005F62AA" w:rsidRPr="00B02EA2" w:rsidRDefault="005F62AA" w:rsidP="00774C09">
            <w:pPr>
              <w:spacing w:line="240" w:lineRule="atLeast"/>
              <w:jc w:val="both"/>
              <w:rPr>
                <w:rFonts w:ascii="Arial" w:hAnsi="Arial"/>
                <w:b/>
                <w:color w:val="0000FF"/>
                <w:lang w:val="fr-BE"/>
              </w:rPr>
            </w:pPr>
            <w:r w:rsidRPr="00B02EA2">
              <w:rPr>
                <w:rFonts w:ascii="Arial" w:hAnsi="Arial"/>
                <w:i/>
                <w:color w:val="0000FF"/>
                <w:sz w:val="18"/>
                <w:lang w:val="fr-BE"/>
              </w:rPr>
              <w:t>"A.R. 13.</w:t>
            </w:r>
            <w:r>
              <w:rPr>
                <w:rFonts w:ascii="Arial" w:hAnsi="Arial"/>
                <w:i/>
                <w:color w:val="0000FF"/>
                <w:sz w:val="18"/>
                <w:lang w:val="fr-BE"/>
              </w:rPr>
              <w:t>6.2021</w:t>
            </w:r>
            <w:r w:rsidRPr="00B02EA2">
              <w:rPr>
                <w:rFonts w:ascii="Arial" w:hAnsi="Arial"/>
                <w:i/>
                <w:color w:val="0000FF"/>
                <w:sz w:val="18"/>
                <w:lang w:val="fr-BE"/>
              </w:rPr>
              <w:t>" (en vigueur 1.6.2020)</w:t>
            </w:r>
          </w:p>
        </w:tc>
        <w:tc>
          <w:tcPr>
            <w:tcW w:w="155" w:type="pct"/>
          </w:tcPr>
          <w:p w14:paraId="3CE3AE00" w14:textId="77777777" w:rsidR="005F62AA" w:rsidRPr="00B02EA2" w:rsidRDefault="005F62AA" w:rsidP="00774C09">
            <w:pPr>
              <w:spacing w:line="240" w:lineRule="atLeast"/>
              <w:jc w:val="right"/>
              <w:rPr>
                <w:color w:val="0000FF"/>
                <w:lang w:val="fr-BE"/>
              </w:rPr>
            </w:pPr>
          </w:p>
        </w:tc>
      </w:tr>
      <w:tr w:rsidR="005F62AA" w:rsidRPr="0094631E" w14:paraId="3F3828DB" w14:textId="77777777" w:rsidTr="00872E82">
        <w:trPr>
          <w:cantSplit/>
        </w:trPr>
        <w:tc>
          <w:tcPr>
            <w:tcW w:w="218" w:type="pct"/>
          </w:tcPr>
          <w:p w14:paraId="0E086B23" w14:textId="77777777" w:rsidR="005F62AA" w:rsidRPr="00294963" w:rsidRDefault="005F62AA" w:rsidP="00774C09">
            <w:pPr>
              <w:spacing w:line="240" w:lineRule="atLeast"/>
              <w:rPr>
                <w:rFonts w:ascii="Arial" w:hAnsi="Arial"/>
                <w:color w:val="0000FF"/>
                <w:lang w:val="fr-BE"/>
              </w:rPr>
            </w:pPr>
          </w:p>
        </w:tc>
        <w:tc>
          <w:tcPr>
            <w:tcW w:w="294" w:type="pct"/>
          </w:tcPr>
          <w:p w14:paraId="7402CDD1" w14:textId="77777777" w:rsidR="005F62AA" w:rsidRPr="00294963" w:rsidRDefault="005F62AA" w:rsidP="00774C09">
            <w:pPr>
              <w:spacing w:line="240" w:lineRule="atLeast"/>
              <w:jc w:val="right"/>
              <w:rPr>
                <w:rFonts w:ascii="Arial" w:hAnsi="Arial"/>
                <w:color w:val="0000FF"/>
                <w:lang w:val="fr-BE"/>
              </w:rPr>
            </w:pPr>
          </w:p>
        </w:tc>
        <w:tc>
          <w:tcPr>
            <w:tcW w:w="441" w:type="pct"/>
          </w:tcPr>
          <w:p w14:paraId="2A9EBC4B" w14:textId="77777777" w:rsidR="005F62AA" w:rsidRPr="00294963" w:rsidRDefault="005F62AA" w:rsidP="00774C09">
            <w:pPr>
              <w:spacing w:line="240" w:lineRule="atLeast"/>
              <w:rPr>
                <w:rFonts w:ascii="Arial" w:hAnsi="Arial"/>
                <w:color w:val="0000FF"/>
                <w:lang w:val="fr-BE"/>
              </w:rPr>
            </w:pPr>
          </w:p>
        </w:tc>
        <w:tc>
          <w:tcPr>
            <w:tcW w:w="432" w:type="pct"/>
            <w:gridSpan w:val="2"/>
          </w:tcPr>
          <w:p w14:paraId="26AA5C58" w14:textId="77777777" w:rsidR="005F62AA" w:rsidRPr="00294963" w:rsidRDefault="005F62AA" w:rsidP="00774C09">
            <w:pPr>
              <w:spacing w:line="240" w:lineRule="atLeast"/>
              <w:rPr>
                <w:rFonts w:ascii="Arial" w:hAnsi="Arial"/>
                <w:color w:val="0000FF"/>
                <w:lang w:val="fr-BE"/>
              </w:rPr>
            </w:pPr>
          </w:p>
        </w:tc>
        <w:tc>
          <w:tcPr>
            <w:tcW w:w="3461" w:type="pct"/>
            <w:gridSpan w:val="6"/>
          </w:tcPr>
          <w:p w14:paraId="70A5604D" w14:textId="77777777" w:rsidR="005F62AA" w:rsidRPr="00294963" w:rsidRDefault="0094631E" w:rsidP="00774C09">
            <w:pPr>
              <w:spacing w:line="240" w:lineRule="atLeast"/>
              <w:jc w:val="both"/>
              <w:rPr>
                <w:rFonts w:ascii="Arial" w:hAnsi="Arial"/>
                <w:color w:val="0000FF"/>
                <w:lang w:val="fr-BE"/>
              </w:rPr>
            </w:pPr>
            <w:r w:rsidRPr="0094631E">
              <w:rPr>
                <w:rFonts w:ascii="Arial" w:hAnsi="Arial"/>
                <w:color w:val="0000FF"/>
                <w:lang w:val="fr-BE"/>
              </w:rPr>
              <w:t>"</w:t>
            </w:r>
            <w:r w:rsidR="005F62AA" w:rsidRPr="00B02EA2">
              <w:rPr>
                <w:rFonts w:ascii="Arial" w:hAnsi="Arial"/>
                <w:color w:val="0000FF"/>
                <w:lang w:val="fr-BE"/>
              </w:rPr>
              <w:t>Ces objectifs ne peuvent être atteints qu’avec une orthèse d’assise fabriquée</w:t>
            </w:r>
            <w:r w:rsidR="005F62AA">
              <w:rPr>
                <w:rFonts w:ascii="Arial" w:hAnsi="Arial"/>
                <w:color w:val="0000FF"/>
                <w:lang w:val="fr-BE"/>
              </w:rPr>
              <w:t xml:space="preserve"> </w:t>
            </w:r>
            <w:r w:rsidR="005F62AA" w:rsidRPr="00B02EA2">
              <w:rPr>
                <w:rFonts w:ascii="Arial" w:hAnsi="Arial"/>
                <w:color w:val="0000FF"/>
                <w:lang w:val="fr-BE"/>
              </w:rPr>
              <w:t>individuellement sur mesure. Ceci signifie qu’aucune aide à la mobilité</w:t>
            </w:r>
            <w:r w:rsidR="005F62AA">
              <w:rPr>
                <w:rFonts w:ascii="Arial" w:hAnsi="Arial"/>
                <w:color w:val="0000FF"/>
                <w:lang w:val="fr-BE"/>
              </w:rPr>
              <w:t xml:space="preserve"> </w:t>
            </w:r>
            <w:r w:rsidR="005F62AA" w:rsidRPr="00B02EA2">
              <w:rPr>
                <w:rFonts w:ascii="Arial" w:hAnsi="Arial"/>
                <w:color w:val="0000FF"/>
                <w:lang w:val="fr-BE"/>
              </w:rPr>
              <w:t>préfabriquée remboursée et ses adaptations préfabriquées ni aucune orthèse du</w:t>
            </w:r>
            <w:r w:rsidR="005F62AA">
              <w:rPr>
                <w:rFonts w:ascii="Arial" w:hAnsi="Arial"/>
                <w:color w:val="0000FF"/>
                <w:lang w:val="fr-BE"/>
              </w:rPr>
              <w:t xml:space="preserve"> </w:t>
            </w:r>
            <w:r w:rsidR="005F62AA" w:rsidRPr="00B02EA2">
              <w:rPr>
                <w:rFonts w:ascii="Arial" w:hAnsi="Arial"/>
                <w:color w:val="0000FF"/>
                <w:lang w:val="fr-BE"/>
              </w:rPr>
              <w:t>tronc ne répond aux besoins du bénéficiaire, à l’exception de groupe cible A</w:t>
            </w:r>
            <w:r w:rsidR="005F62AA">
              <w:rPr>
                <w:rFonts w:ascii="Arial" w:hAnsi="Arial"/>
                <w:color w:val="0000FF"/>
                <w:lang w:val="fr-BE"/>
              </w:rPr>
              <w:t xml:space="preserve"> </w:t>
            </w:r>
            <w:r w:rsidR="005F62AA" w:rsidRPr="00B02EA2">
              <w:rPr>
                <w:rFonts w:ascii="Arial" w:hAnsi="Arial"/>
                <w:color w:val="0000FF"/>
                <w:lang w:val="fr-BE"/>
              </w:rPr>
              <w:t>pour les bénéficiaires avec une scoliose et/ou kyphose d’origine neurologique</w:t>
            </w:r>
            <w:r w:rsidR="005F62AA">
              <w:rPr>
                <w:rFonts w:ascii="Arial" w:hAnsi="Arial"/>
                <w:color w:val="0000FF"/>
                <w:lang w:val="fr-BE"/>
              </w:rPr>
              <w:t xml:space="preserve"> </w:t>
            </w:r>
            <w:r w:rsidR="005F62AA" w:rsidRPr="00B02EA2">
              <w:rPr>
                <w:rFonts w:ascii="Arial" w:hAnsi="Arial"/>
                <w:color w:val="0000FF"/>
                <w:lang w:val="fr-BE"/>
              </w:rPr>
              <w:t>(cerebral palsy, spina bifida, myopathie...), pour lesquels une orthèse d’assise</w:t>
            </w:r>
            <w:r w:rsidR="005F62AA">
              <w:rPr>
                <w:rFonts w:ascii="Arial" w:hAnsi="Arial"/>
                <w:color w:val="0000FF"/>
                <w:lang w:val="fr-BE"/>
              </w:rPr>
              <w:t xml:space="preserve"> </w:t>
            </w:r>
            <w:r w:rsidR="005F62AA" w:rsidRPr="00B02EA2">
              <w:rPr>
                <w:rFonts w:ascii="Arial" w:hAnsi="Arial"/>
                <w:color w:val="0000FF"/>
                <w:lang w:val="fr-BE"/>
              </w:rPr>
              <w:t>peut être combinée avec une des prestations suivantes : 645676-645680,</w:t>
            </w:r>
            <w:r w:rsidR="005F62AA">
              <w:rPr>
                <w:rFonts w:ascii="Arial" w:hAnsi="Arial"/>
                <w:color w:val="0000FF"/>
                <w:lang w:val="fr-BE"/>
              </w:rPr>
              <w:t xml:space="preserve"> </w:t>
            </w:r>
            <w:r w:rsidR="005F62AA" w:rsidRPr="00B02EA2">
              <w:rPr>
                <w:rFonts w:ascii="Arial" w:hAnsi="Arial"/>
                <w:color w:val="0000FF"/>
                <w:lang w:val="fr-BE"/>
              </w:rPr>
              <w:t>645713-645724, 645772-645783, 645912-645923 et 645934-645945 du</w:t>
            </w:r>
            <w:r w:rsidR="005F62AA">
              <w:rPr>
                <w:rFonts w:ascii="Arial" w:hAnsi="Arial"/>
                <w:color w:val="0000FF"/>
                <w:lang w:val="fr-BE"/>
              </w:rPr>
              <w:t xml:space="preserve"> </w:t>
            </w:r>
            <w:r w:rsidR="005F62AA" w:rsidRPr="00B02EA2">
              <w:rPr>
                <w:rFonts w:ascii="Arial" w:hAnsi="Arial"/>
                <w:color w:val="0000FF"/>
                <w:lang w:val="fr-BE"/>
              </w:rPr>
              <w:t>groupe-principal V en 646015-646026 du groupe-principal VI.</w:t>
            </w:r>
            <w:r w:rsidRPr="0094631E">
              <w:rPr>
                <w:lang w:val="fr-BE"/>
              </w:rPr>
              <w:t xml:space="preserve"> </w:t>
            </w:r>
            <w:r w:rsidRPr="0094631E">
              <w:rPr>
                <w:rFonts w:ascii="Arial" w:hAnsi="Arial"/>
                <w:color w:val="0000FF"/>
                <w:lang w:val="fr-BE"/>
              </w:rPr>
              <w:t>"</w:t>
            </w:r>
          </w:p>
        </w:tc>
        <w:tc>
          <w:tcPr>
            <w:tcW w:w="155" w:type="pct"/>
          </w:tcPr>
          <w:p w14:paraId="136C5CFE" w14:textId="77777777" w:rsidR="005F62AA" w:rsidRPr="00294963" w:rsidRDefault="005F62AA" w:rsidP="00774C09">
            <w:pPr>
              <w:spacing w:line="240" w:lineRule="atLeast"/>
              <w:jc w:val="right"/>
              <w:rPr>
                <w:color w:val="0000FF"/>
                <w:lang w:val="fr-BE"/>
              </w:rPr>
            </w:pPr>
          </w:p>
        </w:tc>
      </w:tr>
      <w:tr w:rsidR="005F62AA" w:rsidRPr="0094631E" w14:paraId="06A6333C" w14:textId="77777777" w:rsidTr="00872E82">
        <w:trPr>
          <w:cantSplit/>
        </w:trPr>
        <w:tc>
          <w:tcPr>
            <w:tcW w:w="218" w:type="pct"/>
          </w:tcPr>
          <w:p w14:paraId="68843651" w14:textId="77777777" w:rsidR="005F62AA" w:rsidRPr="00294963" w:rsidRDefault="005F62AA" w:rsidP="00774C09">
            <w:pPr>
              <w:spacing w:line="240" w:lineRule="atLeast"/>
              <w:rPr>
                <w:rFonts w:ascii="Arial" w:hAnsi="Arial"/>
                <w:color w:val="0000FF"/>
                <w:lang w:val="fr-BE"/>
              </w:rPr>
            </w:pPr>
          </w:p>
        </w:tc>
        <w:tc>
          <w:tcPr>
            <w:tcW w:w="294" w:type="pct"/>
          </w:tcPr>
          <w:p w14:paraId="3324BCAF" w14:textId="77777777" w:rsidR="005F62AA" w:rsidRPr="00294963" w:rsidRDefault="005F62AA" w:rsidP="00774C09">
            <w:pPr>
              <w:spacing w:line="240" w:lineRule="atLeast"/>
              <w:jc w:val="right"/>
              <w:rPr>
                <w:rFonts w:ascii="Arial" w:hAnsi="Arial"/>
                <w:color w:val="0000FF"/>
                <w:lang w:val="fr-BE"/>
              </w:rPr>
            </w:pPr>
          </w:p>
        </w:tc>
        <w:tc>
          <w:tcPr>
            <w:tcW w:w="441" w:type="pct"/>
          </w:tcPr>
          <w:p w14:paraId="236757B3" w14:textId="77777777" w:rsidR="005F62AA" w:rsidRPr="00294963" w:rsidRDefault="005F62AA" w:rsidP="00774C09">
            <w:pPr>
              <w:spacing w:line="240" w:lineRule="atLeast"/>
              <w:rPr>
                <w:rFonts w:ascii="Arial" w:hAnsi="Arial"/>
                <w:color w:val="0000FF"/>
                <w:lang w:val="fr-BE"/>
              </w:rPr>
            </w:pPr>
          </w:p>
        </w:tc>
        <w:tc>
          <w:tcPr>
            <w:tcW w:w="432" w:type="pct"/>
            <w:gridSpan w:val="2"/>
          </w:tcPr>
          <w:p w14:paraId="4E9C2480" w14:textId="77777777" w:rsidR="005F62AA" w:rsidRPr="00294963" w:rsidRDefault="005F62AA" w:rsidP="00774C09">
            <w:pPr>
              <w:spacing w:line="240" w:lineRule="atLeast"/>
              <w:rPr>
                <w:rFonts w:ascii="Arial" w:hAnsi="Arial"/>
                <w:color w:val="0000FF"/>
                <w:lang w:val="fr-BE"/>
              </w:rPr>
            </w:pPr>
          </w:p>
        </w:tc>
        <w:tc>
          <w:tcPr>
            <w:tcW w:w="3461" w:type="pct"/>
            <w:gridSpan w:val="6"/>
          </w:tcPr>
          <w:p w14:paraId="57311E5C" w14:textId="77777777" w:rsidR="005F62AA" w:rsidRPr="00294963" w:rsidRDefault="005F62AA" w:rsidP="00774C09">
            <w:pPr>
              <w:spacing w:line="240" w:lineRule="atLeast"/>
              <w:jc w:val="both"/>
              <w:rPr>
                <w:rFonts w:ascii="Arial" w:hAnsi="Arial"/>
                <w:color w:val="0000FF"/>
                <w:lang w:val="fr-BE"/>
              </w:rPr>
            </w:pPr>
          </w:p>
        </w:tc>
        <w:tc>
          <w:tcPr>
            <w:tcW w:w="155" w:type="pct"/>
          </w:tcPr>
          <w:p w14:paraId="1266A3CA" w14:textId="77777777" w:rsidR="005F62AA" w:rsidRPr="00294963" w:rsidRDefault="005F62AA" w:rsidP="00774C09">
            <w:pPr>
              <w:spacing w:line="240" w:lineRule="atLeast"/>
              <w:jc w:val="right"/>
              <w:rPr>
                <w:color w:val="0000FF"/>
                <w:lang w:val="fr-BE"/>
              </w:rPr>
            </w:pPr>
          </w:p>
        </w:tc>
      </w:tr>
      <w:tr w:rsidR="005F62AA" w:rsidRPr="00294963" w14:paraId="0A1863FF" w14:textId="77777777" w:rsidTr="00872E82">
        <w:trPr>
          <w:cantSplit/>
        </w:trPr>
        <w:tc>
          <w:tcPr>
            <w:tcW w:w="218" w:type="pct"/>
          </w:tcPr>
          <w:p w14:paraId="310836C6" w14:textId="77777777" w:rsidR="005F62AA" w:rsidRPr="00294963" w:rsidRDefault="005F62AA" w:rsidP="00774C09">
            <w:pPr>
              <w:spacing w:line="240" w:lineRule="atLeast"/>
              <w:rPr>
                <w:color w:val="0000FF"/>
                <w:lang w:val="fr-BE"/>
              </w:rPr>
            </w:pPr>
          </w:p>
        </w:tc>
        <w:tc>
          <w:tcPr>
            <w:tcW w:w="294" w:type="pct"/>
          </w:tcPr>
          <w:p w14:paraId="232A29B1" w14:textId="77777777" w:rsidR="005F62AA" w:rsidRPr="00294963" w:rsidRDefault="005F62AA" w:rsidP="00774C09">
            <w:pPr>
              <w:spacing w:line="240" w:lineRule="atLeast"/>
              <w:jc w:val="right"/>
              <w:rPr>
                <w:color w:val="0000FF"/>
                <w:lang w:val="fr-BE"/>
              </w:rPr>
            </w:pPr>
          </w:p>
        </w:tc>
        <w:tc>
          <w:tcPr>
            <w:tcW w:w="441" w:type="pct"/>
          </w:tcPr>
          <w:p w14:paraId="238E2406" w14:textId="77777777" w:rsidR="005F62AA" w:rsidRPr="00294963" w:rsidRDefault="005F62AA" w:rsidP="00774C09">
            <w:pPr>
              <w:spacing w:line="240" w:lineRule="atLeast"/>
              <w:rPr>
                <w:color w:val="0000FF"/>
                <w:lang w:val="fr-BE"/>
              </w:rPr>
            </w:pPr>
          </w:p>
        </w:tc>
        <w:tc>
          <w:tcPr>
            <w:tcW w:w="432" w:type="pct"/>
            <w:gridSpan w:val="2"/>
          </w:tcPr>
          <w:p w14:paraId="1F08C0EA" w14:textId="77777777" w:rsidR="005F62AA" w:rsidRPr="00294963" w:rsidRDefault="005F62AA" w:rsidP="00774C09">
            <w:pPr>
              <w:spacing w:line="240" w:lineRule="atLeast"/>
              <w:rPr>
                <w:color w:val="0000FF"/>
                <w:lang w:val="fr-BE"/>
              </w:rPr>
            </w:pPr>
          </w:p>
        </w:tc>
        <w:tc>
          <w:tcPr>
            <w:tcW w:w="3461" w:type="pct"/>
            <w:gridSpan w:val="6"/>
          </w:tcPr>
          <w:p w14:paraId="2DDD9678" w14:textId="77777777" w:rsidR="005F62AA" w:rsidRPr="00294963" w:rsidRDefault="005F62AA" w:rsidP="00774C09">
            <w:pPr>
              <w:spacing w:line="240" w:lineRule="atLeast"/>
              <w:jc w:val="both"/>
              <w:rPr>
                <w:rFonts w:ascii="Arial" w:hAnsi="Arial"/>
                <w:b/>
                <w:color w:val="0000FF"/>
                <w:lang w:val="nl-BE"/>
              </w:rPr>
            </w:pPr>
            <w:r w:rsidRPr="00294963">
              <w:rPr>
                <w:rFonts w:ascii="Arial" w:hAnsi="Arial"/>
                <w:i/>
                <w:color w:val="0000FF"/>
                <w:sz w:val="18"/>
              </w:rPr>
              <w:t>"A.R. 16.4.2020" (en vigueur 1.6.2020)</w:t>
            </w:r>
          </w:p>
        </w:tc>
        <w:tc>
          <w:tcPr>
            <w:tcW w:w="155" w:type="pct"/>
          </w:tcPr>
          <w:p w14:paraId="28E23BAF" w14:textId="77777777" w:rsidR="005F62AA" w:rsidRPr="00294963" w:rsidRDefault="005F62AA" w:rsidP="00774C09">
            <w:pPr>
              <w:spacing w:line="240" w:lineRule="atLeast"/>
              <w:jc w:val="right"/>
              <w:rPr>
                <w:color w:val="0000FF"/>
              </w:rPr>
            </w:pPr>
          </w:p>
        </w:tc>
      </w:tr>
      <w:tr w:rsidR="00795F74" w:rsidRPr="0010789C" w14:paraId="62555765" w14:textId="77777777" w:rsidTr="00872E82">
        <w:trPr>
          <w:cantSplit/>
        </w:trPr>
        <w:tc>
          <w:tcPr>
            <w:tcW w:w="218" w:type="pct"/>
          </w:tcPr>
          <w:p w14:paraId="64C0E2AF" w14:textId="77777777" w:rsidR="00795F74" w:rsidRPr="0010789C" w:rsidRDefault="00795F74" w:rsidP="00E468EF">
            <w:pPr>
              <w:spacing w:line="240" w:lineRule="atLeast"/>
              <w:rPr>
                <w:rFonts w:ascii="Arial" w:hAnsi="Arial"/>
                <w:color w:val="0000FF"/>
                <w:lang w:val="fr-BE"/>
              </w:rPr>
            </w:pPr>
          </w:p>
        </w:tc>
        <w:tc>
          <w:tcPr>
            <w:tcW w:w="294" w:type="pct"/>
          </w:tcPr>
          <w:p w14:paraId="56C5447D" w14:textId="77777777" w:rsidR="00795F74" w:rsidRPr="0010789C" w:rsidRDefault="00795F74" w:rsidP="00E468EF">
            <w:pPr>
              <w:spacing w:line="240" w:lineRule="atLeast"/>
              <w:jc w:val="right"/>
              <w:rPr>
                <w:rFonts w:ascii="Arial" w:hAnsi="Arial"/>
                <w:color w:val="0000FF"/>
                <w:lang w:val="fr-BE"/>
              </w:rPr>
            </w:pPr>
          </w:p>
        </w:tc>
        <w:tc>
          <w:tcPr>
            <w:tcW w:w="441" w:type="pct"/>
          </w:tcPr>
          <w:p w14:paraId="68E16558"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9F9DD6D"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1B06D1F" w14:textId="77777777" w:rsidR="00795F74" w:rsidRPr="0010789C" w:rsidRDefault="0094631E" w:rsidP="00E468EF">
            <w:pPr>
              <w:spacing w:line="240" w:lineRule="atLeast"/>
              <w:jc w:val="both"/>
              <w:rPr>
                <w:rFonts w:ascii="Arial" w:hAnsi="Arial"/>
                <w:color w:val="0000FF"/>
                <w:lang w:val="fr-BE"/>
              </w:rPr>
            </w:pPr>
            <w:r w:rsidRPr="0094631E">
              <w:rPr>
                <w:rFonts w:ascii="Arial" w:hAnsi="Arial"/>
                <w:color w:val="0000FF"/>
                <w:lang w:val="nl-BE"/>
              </w:rPr>
              <w:t>"</w:t>
            </w:r>
            <w:r w:rsidR="00795F74" w:rsidRPr="0010789C">
              <w:rPr>
                <w:rFonts w:ascii="Arial" w:hAnsi="Arial"/>
                <w:color w:val="0000FF"/>
                <w:lang w:val="nl-BE"/>
              </w:rPr>
              <w:t>3.3. Objectif d'utilisation</w:t>
            </w:r>
          </w:p>
        </w:tc>
        <w:tc>
          <w:tcPr>
            <w:tcW w:w="155" w:type="pct"/>
          </w:tcPr>
          <w:p w14:paraId="185725E4" w14:textId="77777777" w:rsidR="00795F74" w:rsidRPr="0010789C" w:rsidRDefault="00795F74" w:rsidP="00E468EF">
            <w:pPr>
              <w:spacing w:line="240" w:lineRule="atLeast"/>
              <w:jc w:val="right"/>
              <w:rPr>
                <w:color w:val="0000FF"/>
                <w:lang w:val="fr-BE"/>
              </w:rPr>
            </w:pPr>
          </w:p>
        </w:tc>
      </w:tr>
      <w:tr w:rsidR="00795F74" w:rsidRPr="0010789C" w14:paraId="14A68BDF" w14:textId="77777777" w:rsidTr="00872E82">
        <w:trPr>
          <w:cantSplit/>
        </w:trPr>
        <w:tc>
          <w:tcPr>
            <w:tcW w:w="218" w:type="pct"/>
          </w:tcPr>
          <w:p w14:paraId="7F06A709" w14:textId="77777777" w:rsidR="00795F74" w:rsidRPr="0010789C" w:rsidRDefault="00795F74" w:rsidP="00E468EF">
            <w:pPr>
              <w:spacing w:line="240" w:lineRule="atLeast"/>
              <w:rPr>
                <w:rFonts w:ascii="Arial" w:hAnsi="Arial"/>
                <w:color w:val="0000FF"/>
                <w:lang w:val="fr-BE"/>
              </w:rPr>
            </w:pPr>
          </w:p>
        </w:tc>
        <w:tc>
          <w:tcPr>
            <w:tcW w:w="294" w:type="pct"/>
          </w:tcPr>
          <w:p w14:paraId="3D43134F" w14:textId="77777777" w:rsidR="00795F74" w:rsidRPr="0010789C" w:rsidRDefault="00795F74" w:rsidP="00E468EF">
            <w:pPr>
              <w:spacing w:line="240" w:lineRule="atLeast"/>
              <w:jc w:val="right"/>
              <w:rPr>
                <w:rFonts w:ascii="Arial" w:hAnsi="Arial"/>
                <w:color w:val="0000FF"/>
                <w:lang w:val="fr-BE"/>
              </w:rPr>
            </w:pPr>
          </w:p>
        </w:tc>
        <w:tc>
          <w:tcPr>
            <w:tcW w:w="441" w:type="pct"/>
          </w:tcPr>
          <w:p w14:paraId="51488E19"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7802B19"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B024C01" w14:textId="77777777" w:rsidR="00795F74" w:rsidRPr="0010789C" w:rsidRDefault="00795F74" w:rsidP="00E468EF">
            <w:pPr>
              <w:spacing w:line="240" w:lineRule="atLeast"/>
              <w:jc w:val="both"/>
              <w:rPr>
                <w:rFonts w:ascii="Arial" w:hAnsi="Arial"/>
                <w:color w:val="0000FF"/>
                <w:lang w:val="fr-BE"/>
              </w:rPr>
            </w:pPr>
          </w:p>
        </w:tc>
        <w:tc>
          <w:tcPr>
            <w:tcW w:w="155" w:type="pct"/>
          </w:tcPr>
          <w:p w14:paraId="622A87BF" w14:textId="77777777" w:rsidR="00795F74" w:rsidRPr="0010789C" w:rsidRDefault="00795F74" w:rsidP="00E468EF">
            <w:pPr>
              <w:spacing w:line="240" w:lineRule="atLeast"/>
              <w:jc w:val="right"/>
              <w:rPr>
                <w:color w:val="0000FF"/>
                <w:lang w:val="fr-BE"/>
              </w:rPr>
            </w:pPr>
          </w:p>
        </w:tc>
      </w:tr>
      <w:tr w:rsidR="00795F74" w:rsidRPr="00E57863" w14:paraId="3DA5D252" w14:textId="77777777" w:rsidTr="00872E82">
        <w:trPr>
          <w:cantSplit/>
        </w:trPr>
        <w:tc>
          <w:tcPr>
            <w:tcW w:w="218" w:type="pct"/>
          </w:tcPr>
          <w:p w14:paraId="5450A98D" w14:textId="77777777" w:rsidR="00795F74" w:rsidRPr="0010789C" w:rsidRDefault="00795F74" w:rsidP="00E468EF">
            <w:pPr>
              <w:spacing w:line="240" w:lineRule="atLeast"/>
              <w:rPr>
                <w:rFonts w:ascii="Arial" w:hAnsi="Arial"/>
                <w:color w:val="0000FF"/>
                <w:lang w:val="fr-BE"/>
              </w:rPr>
            </w:pPr>
          </w:p>
        </w:tc>
        <w:tc>
          <w:tcPr>
            <w:tcW w:w="294" w:type="pct"/>
          </w:tcPr>
          <w:p w14:paraId="35856143" w14:textId="77777777" w:rsidR="00795F74" w:rsidRPr="0010789C" w:rsidRDefault="00795F74" w:rsidP="00E468EF">
            <w:pPr>
              <w:spacing w:line="240" w:lineRule="atLeast"/>
              <w:jc w:val="right"/>
              <w:rPr>
                <w:rFonts w:ascii="Arial" w:hAnsi="Arial"/>
                <w:color w:val="0000FF"/>
                <w:lang w:val="fr-BE"/>
              </w:rPr>
            </w:pPr>
          </w:p>
        </w:tc>
        <w:tc>
          <w:tcPr>
            <w:tcW w:w="441" w:type="pct"/>
          </w:tcPr>
          <w:p w14:paraId="58F1156A"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3CF67B0"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6C99F28"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Le bénéficiaire doit présenter tant un problème de mobilité qu'un problème de positionnement.</w:t>
            </w:r>
          </w:p>
        </w:tc>
        <w:tc>
          <w:tcPr>
            <w:tcW w:w="155" w:type="pct"/>
          </w:tcPr>
          <w:p w14:paraId="6FEBA1A9" w14:textId="77777777" w:rsidR="00795F74" w:rsidRPr="0010789C" w:rsidRDefault="00795F74" w:rsidP="00E468EF">
            <w:pPr>
              <w:spacing w:line="240" w:lineRule="atLeast"/>
              <w:jc w:val="right"/>
              <w:rPr>
                <w:color w:val="0000FF"/>
                <w:lang w:val="fr-BE"/>
              </w:rPr>
            </w:pPr>
          </w:p>
        </w:tc>
      </w:tr>
      <w:tr w:rsidR="00795F74" w:rsidRPr="00E57863" w14:paraId="15FBA181" w14:textId="77777777" w:rsidTr="00872E82">
        <w:trPr>
          <w:cantSplit/>
        </w:trPr>
        <w:tc>
          <w:tcPr>
            <w:tcW w:w="218" w:type="pct"/>
          </w:tcPr>
          <w:p w14:paraId="1D826C6F" w14:textId="77777777" w:rsidR="00795F74" w:rsidRPr="0010789C" w:rsidRDefault="00795F74" w:rsidP="00E468EF">
            <w:pPr>
              <w:spacing w:line="240" w:lineRule="atLeast"/>
              <w:rPr>
                <w:rFonts w:ascii="Arial" w:hAnsi="Arial"/>
                <w:color w:val="0000FF"/>
                <w:lang w:val="fr-BE"/>
              </w:rPr>
            </w:pPr>
          </w:p>
        </w:tc>
        <w:tc>
          <w:tcPr>
            <w:tcW w:w="294" w:type="pct"/>
          </w:tcPr>
          <w:p w14:paraId="2F868D3B" w14:textId="77777777" w:rsidR="00795F74" w:rsidRPr="0010789C" w:rsidRDefault="00795F74" w:rsidP="00E468EF">
            <w:pPr>
              <w:spacing w:line="240" w:lineRule="atLeast"/>
              <w:jc w:val="right"/>
              <w:rPr>
                <w:rFonts w:ascii="Arial" w:hAnsi="Arial"/>
                <w:color w:val="0000FF"/>
                <w:lang w:val="fr-BE"/>
              </w:rPr>
            </w:pPr>
          </w:p>
        </w:tc>
        <w:tc>
          <w:tcPr>
            <w:tcW w:w="441" w:type="pct"/>
          </w:tcPr>
          <w:p w14:paraId="57E4DF08"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24D2481"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47E203C" w14:textId="77777777" w:rsidR="00795F74" w:rsidRPr="0010789C" w:rsidRDefault="00795F74" w:rsidP="00E468EF">
            <w:pPr>
              <w:spacing w:line="240" w:lineRule="atLeast"/>
              <w:jc w:val="both"/>
              <w:rPr>
                <w:rFonts w:ascii="Arial" w:hAnsi="Arial"/>
                <w:color w:val="0000FF"/>
                <w:lang w:val="fr-BE"/>
              </w:rPr>
            </w:pPr>
          </w:p>
        </w:tc>
        <w:tc>
          <w:tcPr>
            <w:tcW w:w="155" w:type="pct"/>
          </w:tcPr>
          <w:p w14:paraId="55A7808E" w14:textId="77777777" w:rsidR="00795F74" w:rsidRPr="0010789C" w:rsidRDefault="00795F74" w:rsidP="00E468EF">
            <w:pPr>
              <w:spacing w:line="240" w:lineRule="atLeast"/>
              <w:jc w:val="right"/>
              <w:rPr>
                <w:color w:val="0000FF"/>
                <w:lang w:val="fr-BE"/>
              </w:rPr>
            </w:pPr>
          </w:p>
        </w:tc>
      </w:tr>
      <w:tr w:rsidR="00795F74" w:rsidRPr="00E57863" w14:paraId="523949E1" w14:textId="77777777" w:rsidTr="00872E82">
        <w:trPr>
          <w:cantSplit/>
        </w:trPr>
        <w:tc>
          <w:tcPr>
            <w:tcW w:w="218" w:type="pct"/>
          </w:tcPr>
          <w:p w14:paraId="716F8423" w14:textId="77777777" w:rsidR="00795F74" w:rsidRPr="0010789C" w:rsidRDefault="00795F74" w:rsidP="00E468EF">
            <w:pPr>
              <w:spacing w:line="240" w:lineRule="atLeast"/>
              <w:rPr>
                <w:rFonts w:ascii="Arial" w:hAnsi="Arial"/>
                <w:color w:val="0000FF"/>
                <w:lang w:val="fr-BE"/>
              </w:rPr>
            </w:pPr>
          </w:p>
        </w:tc>
        <w:tc>
          <w:tcPr>
            <w:tcW w:w="294" w:type="pct"/>
          </w:tcPr>
          <w:p w14:paraId="5E2D2E58" w14:textId="77777777" w:rsidR="00795F74" w:rsidRPr="0010789C" w:rsidRDefault="00795F74" w:rsidP="00E468EF">
            <w:pPr>
              <w:spacing w:line="240" w:lineRule="atLeast"/>
              <w:jc w:val="right"/>
              <w:rPr>
                <w:rFonts w:ascii="Arial" w:hAnsi="Arial"/>
                <w:color w:val="0000FF"/>
                <w:lang w:val="fr-BE"/>
              </w:rPr>
            </w:pPr>
          </w:p>
        </w:tc>
        <w:tc>
          <w:tcPr>
            <w:tcW w:w="441" w:type="pct"/>
          </w:tcPr>
          <w:p w14:paraId="0657DB16"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37C8ACB"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BE5899B"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En raison des conditions ci-dessous, il existe un risque d'escarres qui nécessite de réduire et/ou de redistribuer la charge causée par les forces de compression et de cisaillement.</w:t>
            </w:r>
          </w:p>
        </w:tc>
        <w:tc>
          <w:tcPr>
            <w:tcW w:w="155" w:type="pct"/>
          </w:tcPr>
          <w:p w14:paraId="7FDCBC85" w14:textId="77777777" w:rsidR="00795F74" w:rsidRPr="0010789C" w:rsidRDefault="00795F74" w:rsidP="00E468EF">
            <w:pPr>
              <w:spacing w:line="240" w:lineRule="atLeast"/>
              <w:jc w:val="right"/>
              <w:rPr>
                <w:color w:val="0000FF"/>
                <w:lang w:val="fr-BE"/>
              </w:rPr>
            </w:pPr>
          </w:p>
        </w:tc>
      </w:tr>
      <w:tr w:rsidR="00795F74" w:rsidRPr="00E57863" w14:paraId="7A002D49" w14:textId="77777777" w:rsidTr="00872E82">
        <w:trPr>
          <w:cantSplit/>
        </w:trPr>
        <w:tc>
          <w:tcPr>
            <w:tcW w:w="218" w:type="pct"/>
          </w:tcPr>
          <w:p w14:paraId="7AD41779" w14:textId="77777777" w:rsidR="00795F74" w:rsidRPr="0010789C" w:rsidRDefault="00795F74" w:rsidP="00E468EF">
            <w:pPr>
              <w:spacing w:line="240" w:lineRule="atLeast"/>
              <w:rPr>
                <w:rFonts w:ascii="Arial" w:hAnsi="Arial"/>
                <w:color w:val="0000FF"/>
                <w:lang w:val="fr-BE"/>
              </w:rPr>
            </w:pPr>
          </w:p>
        </w:tc>
        <w:tc>
          <w:tcPr>
            <w:tcW w:w="294" w:type="pct"/>
          </w:tcPr>
          <w:p w14:paraId="35957BE3" w14:textId="77777777" w:rsidR="00795F74" w:rsidRPr="0010789C" w:rsidRDefault="00795F74" w:rsidP="00E468EF">
            <w:pPr>
              <w:spacing w:line="240" w:lineRule="atLeast"/>
              <w:jc w:val="right"/>
              <w:rPr>
                <w:rFonts w:ascii="Arial" w:hAnsi="Arial"/>
                <w:color w:val="0000FF"/>
                <w:lang w:val="fr-BE"/>
              </w:rPr>
            </w:pPr>
          </w:p>
        </w:tc>
        <w:tc>
          <w:tcPr>
            <w:tcW w:w="441" w:type="pct"/>
          </w:tcPr>
          <w:p w14:paraId="42BE81EA"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18ACEAB"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52735BC" w14:textId="77777777" w:rsidR="00795F74" w:rsidRPr="0010789C" w:rsidRDefault="00795F74" w:rsidP="00E468EF">
            <w:pPr>
              <w:spacing w:line="240" w:lineRule="atLeast"/>
              <w:jc w:val="both"/>
              <w:rPr>
                <w:rFonts w:ascii="Arial" w:hAnsi="Arial"/>
                <w:color w:val="0000FF"/>
                <w:lang w:val="fr-BE"/>
              </w:rPr>
            </w:pPr>
          </w:p>
        </w:tc>
        <w:tc>
          <w:tcPr>
            <w:tcW w:w="155" w:type="pct"/>
          </w:tcPr>
          <w:p w14:paraId="2C454F4E" w14:textId="77777777" w:rsidR="00795F74" w:rsidRPr="0010789C" w:rsidRDefault="00795F74" w:rsidP="00E468EF">
            <w:pPr>
              <w:spacing w:line="240" w:lineRule="atLeast"/>
              <w:jc w:val="right"/>
              <w:rPr>
                <w:color w:val="0000FF"/>
                <w:lang w:val="fr-BE"/>
              </w:rPr>
            </w:pPr>
          </w:p>
        </w:tc>
      </w:tr>
      <w:tr w:rsidR="00795F74" w:rsidRPr="0010789C" w14:paraId="4800BCD6" w14:textId="77777777" w:rsidTr="00872E82">
        <w:trPr>
          <w:cantSplit/>
        </w:trPr>
        <w:tc>
          <w:tcPr>
            <w:tcW w:w="218" w:type="pct"/>
          </w:tcPr>
          <w:p w14:paraId="73D6546F" w14:textId="77777777" w:rsidR="00795F74" w:rsidRPr="0010789C" w:rsidRDefault="00795F74" w:rsidP="00E468EF">
            <w:pPr>
              <w:spacing w:line="240" w:lineRule="atLeast"/>
              <w:rPr>
                <w:rFonts w:ascii="Arial" w:hAnsi="Arial"/>
                <w:color w:val="0000FF"/>
                <w:lang w:val="fr-BE"/>
              </w:rPr>
            </w:pPr>
          </w:p>
        </w:tc>
        <w:tc>
          <w:tcPr>
            <w:tcW w:w="294" w:type="pct"/>
          </w:tcPr>
          <w:p w14:paraId="00721D8A" w14:textId="77777777" w:rsidR="00795F74" w:rsidRPr="0010789C" w:rsidRDefault="00795F74" w:rsidP="00E468EF">
            <w:pPr>
              <w:spacing w:line="240" w:lineRule="atLeast"/>
              <w:jc w:val="right"/>
              <w:rPr>
                <w:rFonts w:ascii="Arial" w:hAnsi="Arial"/>
                <w:color w:val="0000FF"/>
                <w:lang w:val="fr-BE"/>
              </w:rPr>
            </w:pPr>
          </w:p>
        </w:tc>
        <w:tc>
          <w:tcPr>
            <w:tcW w:w="441" w:type="pct"/>
          </w:tcPr>
          <w:p w14:paraId="34E3EA4F"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6A0B4DD"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E47514B"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nl-BE"/>
              </w:rPr>
              <w:t>3.3.1. Problème de mobilité</w:t>
            </w:r>
          </w:p>
        </w:tc>
        <w:tc>
          <w:tcPr>
            <w:tcW w:w="155" w:type="pct"/>
          </w:tcPr>
          <w:p w14:paraId="1106ABFD" w14:textId="77777777" w:rsidR="00795F74" w:rsidRPr="0010789C" w:rsidRDefault="00795F74" w:rsidP="00E468EF">
            <w:pPr>
              <w:spacing w:line="240" w:lineRule="atLeast"/>
              <w:jc w:val="right"/>
              <w:rPr>
                <w:color w:val="0000FF"/>
                <w:lang w:val="fr-BE"/>
              </w:rPr>
            </w:pPr>
          </w:p>
        </w:tc>
      </w:tr>
      <w:tr w:rsidR="00795F74" w:rsidRPr="0010789C" w14:paraId="5198DC8C" w14:textId="77777777" w:rsidTr="00872E82">
        <w:trPr>
          <w:cantSplit/>
        </w:trPr>
        <w:tc>
          <w:tcPr>
            <w:tcW w:w="218" w:type="pct"/>
          </w:tcPr>
          <w:p w14:paraId="5F5932DC" w14:textId="77777777" w:rsidR="00795F74" w:rsidRPr="0010789C" w:rsidRDefault="00795F74" w:rsidP="00E468EF">
            <w:pPr>
              <w:spacing w:line="240" w:lineRule="atLeast"/>
              <w:rPr>
                <w:rFonts w:ascii="Arial" w:hAnsi="Arial"/>
                <w:color w:val="0000FF"/>
                <w:lang w:val="fr-BE"/>
              </w:rPr>
            </w:pPr>
          </w:p>
        </w:tc>
        <w:tc>
          <w:tcPr>
            <w:tcW w:w="294" w:type="pct"/>
          </w:tcPr>
          <w:p w14:paraId="7C0108F2" w14:textId="77777777" w:rsidR="00795F74" w:rsidRPr="0010789C" w:rsidRDefault="00795F74" w:rsidP="00E468EF">
            <w:pPr>
              <w:spacing w:line="240" w:lineRule="atLeast"/>
              <w:jc w:val="right"/>
              <w:rPr>
                <w:rFonts w:ascii="Arial" w:hAnsi="Arial"/>
                <w:color w:val="0000FF"/>
                <w:lang w:val="fr-BE"/>
              </w:rPr>
            </w:pPr>
          </w:p>
        </w:tc>
        <w:tc>
          <w:tcPr>
            <w:tcW w:w="441" w:type="pct"/>
          </w:tcPr>
          <w:p w14:paraId="4EC122C0"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25EFCE2"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11861D6" w14:textId="77777777" w:rsidR="00795F74" w:rsidRPr="0010789C" w:rsidRDefault="00795F74" w:rsidP="00E468EF">
            <w:pPr>
              <w:spacing w:line="240" w:lineRule="atLeast"/>
              <w:jc w:val="both"/>
              <w:rPr>
                <w:rFonts w:ascii="Arial" w:hAnsi="Arial"/>
                <w:color w:val="0000FF"/>
                <w:lang w:val="fr-BE"/>
              </w:rPr>
            </w:pPr>
          </w:p>
        </w:tc>
        <w:tc>
          <w:tcPr>
            <w:tcW w:w="155" w:type="pct"/>
          </w:tcPr>
          <w:p w14:paraId="4F6E329F" w14:textId="77777777" w:rsidR="00795F74" w:rsidRPr="0010789C" w:rsidRDefault="00795F74" w:rsidP="00E468EF">
            <w:pPr>
              <w:spacing w:line="240" w:lineRule="atLeast"/>
              <w:jc w:val="right"/>
              <w:rPr>
                <w:color w:val="0000FF"/>
                <w:lang w:val="fr-BE"/>
              </w:rPr>
            </w:pPr>
          </w:p>
        </w:tc>
      </w:tr>
      <w:tr w:rsidR="00795F74" w:rsidRPr="00E57863" w14:paraId="0DADCF56" w14:textId="77777777" w:rsidTr="00872E82">
        <w:trPr>
          <w:cantSplit/>
        </w:trPr>
        <w:tc>
          <w:tcPr>
            <w:tcW w:w="218" w:type="pct"/>
          </w:tcPr>
          <w:p w14:paraId="7051B814" w14:textId="77777777" w:rsidR="00795F74" w:rsidRPr="0010789C" w:rsidRDefault="00795F74" w:rsidP="00E468EF">
            <w:pPr>
              <w:spacing w:line="240" w:lineRule="atLeast"/>
              <w:rPr>
                <w:rFonts w:ascii="Arial" w:hAnsi="Arial"/>
                <w:color w:val="0000FF"/>
                <w:lang w:val="fr-BE"/>
              </w:rPr>
            </w:pPr>
          </w:p>
        </w:tc>
        <w:tc>
          <w:tcPr>
            <w:tcW w:w="294" w:type="pct"/>
          </w:tcPr>
          <w:p w14:paraId="0A0FD393" w14:textId="77777777" w:rsidR="00795F74" w:rsidRPr="0010789C" w:rsidRDefault="00795F74" w:rsidP="00E468EF">
            <w:pPr>
              <w:spacing w:line="240" w:lineRule="atLeast"/>
              <w:jc w:val="right"/>
              <w:rPr>
                <w:rFonts w:ascii="Arial" w:hAnsi="Arial"/>
                <w:color w:val="0000FF"/>
                <w:lang w:val="fr-BE"/>
              </w:rPr>
            </w:pPr>
          </w:p>
        </w:tc>
        <w:tc>
          <w:tcPr>
            <w:tcW w:w="441" w:type="pct"/>
          </w:tcPr>
          <w:p w14:paraId="1C346F11"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295AFA7"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380504A"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Le bénéficiaire appartenant au groupe cible A présente des limitations très sévères de la fonction des membres inférieurs et utilise une voiturette pour effectuer ses déplacements.</w:t>
            </w:r>
          </w:p>
        </w:tc>
        <w:tc>
          <w:tcPr>
            <w:tcW w:w="155" w:type="pct"/>
          </w:tcPr>
          <w:p w14:paraId="4C9510AE" w14:textId="77777777" w:rsidR="00795F74" w:rsidRPr="0010789C" w:rsidRDefault="00795F74" w:rsidP="00E468EF">
            <w:pPr>
              <w:spacing w:line="240" w:lineRule="atLeast"/>
              <w:jc w:val="right"/>
              <w:rPr>
                <w:color w:val="0000FF"/>
                <w:lang w:val="fr-BE"/>
              </w:rPr>
            </w:pPr>
          </w:p>
        </w:tc>
      </w:tr>
      <w:tr w:rsidR="00795F74" w:rsidRPr="00E57863" w14:paraId="3CF883C9" w14:textId="77777777" w:rsidTr="00872E82">
        <w:trPr>
          <w:cantSplit/>
        </w:trPr>
        <w:tc>
          <w:tcPr>
            <w:tcW w:w="218" w:type="pct"/>
          </w:tcPr>
          <w:p w14:paraId="5FF7CDD6" w14:textId="77777777" w:rsidR="00795F74" w:rsidRPr="0010789C" w:rsidRDefault="00795F74" w:rsidP="00E468EF">
            <w:pPr>
              <w:spacing w:line="240" w:lineRule="atLeast"/>
              <w:rPr>
                <w:rFonts w:ascii="Arial" w:hAnsi="Arial"/>
                <w:color w:val="0000FF"/>
                <w:lang w:val="fr-BE"/>
              </w:rPr>
            </w:pPr>
          </w:p>
        </w:tc>
        <w:tc>
          <w:tcPr>
            <w:tcW w:w="294" w:type="pct"/>
          </w:tcPr>
          <w:p w14:paraId="40A08267" w14:textId="77777777" w:rsidR="00795F74" w:rsidRPr="0010789C" w:rsidRDefault="00795F74" w:rsidP="00E468EF">
            <w:pPr>
              <w:spacing w:line="240" w:lineRule="atLeast"/>
              <w:jc w:val="right"/>
              <w:rPr>
                <w:rFonts w:ascii="Arial" w:hAnsi="Arial"/>
                <w:color w:val="0000FF"/>
                <w:lang w:val="fr-BE"/>
              </w:rPr>
            </w:pPr>
          </w:p>
        </w:tc>
        <w:tc>
          <w:tcPr>
            <w:tcW w:w="441" w:type="pct"/>
          </w:tcPr>
          <w:p w14:paraId="68B78654"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3A92758"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B574B36" w14:textId="77777777" w:rsidR="00795F74" w:rsidRPr="0010789C" w:rsidRDefault="00795F74" w:rsidP="00E468EF">
            <w:pPr>
              <w:spacing w:line="240" w:lineRule="atLeast"/>
              <w:jc w:val="both"/>
              <w:rPr>
                <w:rFonts w:ascii="Arial" w:hAnsi="Arial"/>
                <w:color w:val="0000FF"/>
                <w:lang w:val="fr-BE"/>
              </w:rPr>
            </w:pPr>
          </w:p>
        </w:tc>
        <w:tc>
          <w:tcPr>
            <w:tcW w:w="155" w:type="pct"/>
          </w:tcPr>
          <w:p w14:paraId="0EED3435" w14:textId="77777777" w:rsidR="00795F74" w:rsidRPr="0010789C" w:rsidRDefault="00795F74" w:rsidP="00E468EF">
            <w:pPr>
              <w:spacing w:line="240" w:lineRule="atLeast"/>
              <w:jc w:val="right"/>
              <w:rPr>
                <w:color w:val="0000FF"/>
                <w:lang w:val="fr-BE"/>
              </w:rPr>
            </w:pPr>
          </w:p>
        </w:tc>
      </w:tr>
      <w:tr w:rsidR="00BD7689" w:rsidRPr="00E57863" w14:paraId="4059024F" w14:textId="77777777" w:rsidTr="00872E82">
        <w:trPr>
          <w:cantSplit/>
        </w:trPr>
        <w:tc>
          <w:tcPr>
            <w:tcW w:w="218" w:type="pct"/>
          </w:tcPr>
          <w:p w14:paraId="18E476EA" w14:textId="77777777" w:rsidR="00BD7689" w:rsidRPr="0010789C" w:rsidRDefault="00BD7689" w:rsidP="00E468EF">
            <w:pPr>
              <w:spacing w:line="240" w:lineRule="atLeast"/>
              <w:rPr>
                <w:rFonts w:ascii="Arial" w:hAnsi="Arial"/>
                <w:color w:val="0000FF"/>
                <w:lang w:val="fr-BE"/>
              </w:rPr>
            </w:pPr>
          </w:p>
        </w:tc>
        <w:tc>
          <w:tcPr>
            <w:tcW w:w="294" w:type="pct"/>
          </w:tcPr>
          <w:p w14:paraId="0FB2BD50" w14:textId="77777777" w:rsidR="00BD7689" w:rsidRPr="0010789C" w:rsidRDefault="00BD7689" w:rsidP="00E468EF">
            <w:pPr>
              <w:spacing w:line="240" w:lineRule="atLeast"/>
              <w:jc w:val="right"/>
              <w:rPr>
                <w:rFonts w:ascii="Arial" w:hAnsi="Arial"/>
                <w:color w:val="0000FF"/>
                <w:lang w:val="fr-BE"/>
              </w:rPr>
            </w:pPr>
          </w:p>
        </w:tc>
        <w:tc>
          <w:tcPr>
            <w:tcW w:w="441" w:type="pct"/>
          </w:tcPr>
          <w:p w14:paraId="5715526B" w14:textId="77777777" w:rsidR="00BD7689" w:rsidRPr="0010789C" w:rsidRDefault="00BD7689" w:rsidP="00E468EF">
            <w:pPr>
              <w:spacing w:line="240" w:lineRule="atLeast"/>
              <w:rPr>
                <w:rFonts w:ascii="Arial" w:hAnsi="Arial"/>
                <w:color w:val="0000FF"/>
                <w:lang w:val="fr-BE"/>
              </w:rPr>
            </w:pPr>
          </w:p>
        </w:tc>
        <w:tc>
          <w:tcPr>
            <w:tcW w:w="432" w:type="pct"/>
            <w:gridSpan w:val="2"/>
          </w:tcPr>
          <w:p w14:paraId="6807C117" w14:textId="77777777" w:rsidR="00BD7689" w:rsidRPr="0010789C" w:rsidRDefault="00BD7689" w:rsidP="00E468EF">
            <w:pPr>
              <w:spacing w:line="240" w:lineRule="atLeast"/>
              <w:rPr>
                <w:rFonts w:ascii="Arial" w:hAnsi="Arial"/>
                <w:color w:val="0000FF"/>
                <w:lang w:val="fr-BE"/>
              </w:rPr>
            </w:pPr>
          </w:p>
        </w:tc>
        <w:tc>
          <w:tcPr>
            <w:tcW w:w="3461" w:type="pct"/>
            <w:gridSpan w:val="6"/>
          </w:tcPr>
          <w:p w14:paraId="0C87709E" w14:textId="77777777" w:rsidR="00BD7689" w:rsidRPr="0010789C" w:rsidRDefault="00BD7689" w:rsidP="00E468EF">
            <w:pPr>
              <w:spacing w:line="240" w:lineRule="atLeast"/>
              <w:jc w:val="both"/>
              <w:rPr>
                <w:rFonts w:ascii="Arial" w:hAnsi="Arial"/>
                <w:color w:val="0000FF"/>
                <w:lang w:val="fr-BE"/>
              </w:rPr>
            </w:pPr>
          </w:p>
        </w:tc>
        <w:tc>
          <w:tcPr>
            <w:tcW w:w="155" w:type="pct"/>
          </w:tcPr>
          <w:p w14:paraId="42F80808" w14:textId="77777777" w:rsidR="00BD7689" w:rsidRPr="0010789C" w:rsidRDefault="00BD7689" w:rsidP="00E468EF">
            <w:pPr>
              <w:spacing w:line="240" w:lineRule="atLeast"/>
              <w:jc w:val="right"/>
              <w:rPr>
                <w:color w:val="0000FF"/>
                <w:lang w:val="fr-BE"/>
              </w:rPr>
            </w:pPr>
          </w:p>
        </w:tc>
      </w:tr>
      <w:tr w:rsidR="00795F74" w:rsidRPr="00E57863" w14:paraId="0993253B" w14:textId="77777777" w:rsidTr="00872E82">
        <w:trPr>
          <w:cantSplit/>
        </w:trPr>
        <w:tc>
          <w:tcPr>
            <w:tcW w:w="218" w:type="pct"/>
          </w:tcPr>
          <w:p w14:paraId="24E48825" w14:textId="77777777" w:rsidR="00795F74" w:rsidRPr="0010789C" w:rsidRDefault="00795F74" w:rsidP="00E468EF">
            <w:pPr>
              <w:spacing w:line="240" w:lineRule="atLeast"/>
              <w:rPr>
                <w:rFonts w:ascii="Arial" w:hAnsi="Arial"/>
                <w:color w:val="0000FF"/>
                <w:lang w:val="fr-BE"/>
              </w:rPr>
            </w:pPr>
          </w:p>
        </w:tc>
        <w:tc>
          <w:tcPr>
            <w:tcW w:w="294" w:type="pct"/>
          </w:tcPr>
          <w:p w14:paraId="6E47A9E9" w14:textId="77777777" w:rsidR="00795F74" w:rsidRPr="0010789C" w:rsidRDefault="00795F74" w:rsidP="00E468EF">
            <w:pPr>
              <w:spacing w:line="240" w:lineRule="atLeast"/>
              <w:jc w:val="right"/>
              <w:rPr>
                <w:rFonts w:ascii="Arial" w:hAnsi="Arial"/>
                <w:color w:val="0000FF"/>
                <w:lang w:val="fr-BE"/>
              </w:rPr>
            </w:pPr>
          </w:p>
        </w:tc>
        <w:tc>
          <w:tcPr>
            <w:tcW w:w="441" w:type="pct"/>
          </w:tcPr>
          <w:p w14:paraId="4E4E51DF"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DA7A62A"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39E5E0C"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Le bénéficiaire appartenant au groupe cible B présente des limitations très sévères de la fonction des membres inférieurs, et est entièrement dépendant d'une voiturette pour effectuer ses déplacements.</w:t>
            </w:r>
          </w:p>
        </w:tc>
        <w:tc>
          <w:tcPr>
            <w:tcW w:w="155" w:type="pct"/>
          </w:tcPr>
          <w:p w14:paraId="3D8A9C18" w14:textId="77777777" w:rsidR="00795F74" w:rsidRPr="0010789C" w:rsidRDefault="00795F74" w:rsidP="00E468EF">
            <w:pPr>
              <w:spacing w:line="240" w:lineRule="atLeast"/>
              <w:jc w:val="right"/>
              <w:rPr>
                <w:color w:val="0000FF"/>
                <w:lang w:val="fr-BE"/>
              </w:rPr>
            </w:pPr>
          </w:p>
        </w:tc>
      </w:tr>
      <w:tr w:rsidR="00795F74" w:rsidRPr="00E57863" w14:paraId="3A3450AF" w14:textId="77777777" w:rsidTr="00872E82">
        <w:trPr>
          <w:cantSplit/>
        </w:trPr>
        <w:tc>
          <w:tcPr>
            <w:tcW w:w="218" w:type="pct"/>
          </w:tcPr>
          <w:p w14:paraId="6D07FA1C" w14:textId="77777777" w:rsidR="00795F74" w:rsidRPr="0010789C" w:rsidRDefault="00795F74" w:rsidP="00E468EF">
            <w:pPr>
              <w:spacing w:line="240" w:lineRule="atLeast"/>
              <w:rPr>
                <w:rFonts w:ascii="Arial" w:hAnsi="Arial"/>
                <w:color w:val="0000FF"/>
                <w:lang w:val="fr-BE"/>
              </w:rPr>
            </w:pPr>
          </w:p>
        </w:tc>
        <w:tc>
          <w:tcPr>
            <w:tcW w:w="294" w:type="pct"/>
          </w:tcPr>
          <w:p w14:paraId="6612EE6B" w14:textId="77777777" w:rsidR="00795F74" w:rsidRPr="0010789C" w:rsidRDefault="00795F74" w:rsidP="00E468EF">
            <w:pPr>
              <w:spacing w:line="240" w:lineRule="atLeast"/>
              <w:jc w:val="right"/>
              <w:rPr>
                <w:rFonts w:ascii="Arial" w:hAnsi="Arial"/>
                <w:color w:val="0000FF"/>
                <w:lang w:val="fr-BE"/>
              </w:rPr>
            </w:pPr>
          </w:p>
        </w:tc>
        <w:tc>
          <w:tcPr>
            <w:tcW w:w="441" w:type="pct"/>
          </w:tcPr>
          <w:p w14:paraId="7F516E96"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20C6A06"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14C59FE" w14:textId="77777777" w:rsidR="00795F74" w:rsidRPr="0010789C" w:rsidRDefault="00795F74" w:rsidP="00E468EF">
            <w:pPr>
              <w:spacing w:line="240" w:lineRule="atLeast"/>
              <w:jc w:val="both"/>
              <w:rPr>
                <w:rFonts w:ascii="Arial" w:hAnsi="Arial"/>
                <w:color w:val="0000FF"/>
                <w:lang w:val="fr-BE"/>
              </w:rPr>
            </w:pPr>
          </w:p>
        </w:tc>
        <w:tc>
          <w:tcPr>
            <w:tcW w:w="155" w:type="pct"/>
          </w:tcPr>
          <w:p w14:paraId="4925622E" w14:textId="77777777" w:rsidR="00795F74" w:rsidRPr="0010789C" w:rsidRDefault="00795F74" w:rsidP="00E468EF">
            <w:pPr>
              <w:spacing w:line="240" w:lineRule="atLeast"/>
              <w:jc w:val="right"/>
              <w:rPr>
                <w:color w:val="0000FF"/>
                <w:lang w:val="fr-BE"/>
              </w:rPr>
            </w:pPr>
          </w:p>
        </w:tc>
      </w:tr>
      <w:tr w:rsidR="00795F74" w:rsidRPr="0010789C" w14:paraId="59A1070C" w14:textId="77777777" w:rsidTr="00872E82">
        <w:trPr>
          <w:cantSplit/>
        </w:trPr>
        <w:tc>
          <w:tcPr>
            <w:tcW w:w="218" w:type="pct"/>
          </w:tcPr>
          <w:p w14:paraId="0408187A" w14:textId="77777777" w:rsidR="00795F74" w:rsidRPr="0010789C" w:rsidRDefault="00795F74" w:rsidP="00E468EF">
            <w:pPr>
              <w:spacing w:line="240" w:lineRule="atLeast"/>
              <w:rPr>
                <w:rFonts w:ascii="Arial" w:hAnsi="Arial"/>
                <w:color w:val="0000FF"/>
                <w:lang w:val="fr-BE"/>
              </w:rPr>
            </w:pPr>
          </w:p>
        </w:tc>
        <w:tc>
          <w:tcPr>
            <w:tcW w:w="294" w:type="pct"/>
          </w:tcPr>
          <w:p w14:paraId="459FBE10" w14:textId="77777777" w:rsidR="00795F74" w:rsidRPr="0010789C" w:rsidRDefault="00795F74" w:rsidP="00E468EF">
            <w:pPr>
              <w:spacing w:line="240" w:lineRule="atLeast"/>
              <w:jc w:val="right"/>
              <w:rPr>
                <w:rFonts w:ascii="Arial" w:hAnsi="Arial"/>
                <w:color w:val="0000FF"/>
                <w:lang w:val="fr-BE"/>
              </w:rPr>
            </w:pPr>
          </w:p>
        </w:tc>
        <w:tc>
          <w:tcPr>
            <w:tcW w:w="441" w:type="pct"/>
          </w:tcPr>
          <w:p w14:paraId="1C4B3911"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CD8FF12"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BBE0A5C"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nl-BE"/>
              </w:rPr>
              <w:t>3.3.2. Problème de positionnement</w:t>
            </w:r>
          </w:p>
        </w:tc>
        <w:tc>
          <w:tcPr>
            <w:tcW w:w="155" w:type="pct"/>
          </w:tcPr>
          <w:p w14:paraId="44A06DCC" w14:textId="77777777" w:rsidR="00795F74" w:rsidRPr="0010789C" w:rsidRDefault="00795F74" w:rsidP="00E468EF">
            <w:pPr>
              <w:spacing w:line="240" w:lineRule="atLeast"/>
              <w:jc w:val="right"/>
              <w:rPr>
                <w:color w:val="0000FF"/>
                <w:lang w:val="fr-BE"/>
              </w:rPr>
            </w:pPr>
          </w:p>
        </w:tc>
      </w:tr>
      <w:tr w:rsidR="00795F74" w:rsidRPr="0010789C" w14:paraId="7EE37C2F" w14:textId="77777777" w:rsidTr="00872E82">
        <w:trPr>
          <w:cantSplit/>
        </w:trPr>
        <w:tc>
          <w:tcPr>
            <w:tcW w:w="218" w:type="pct"/>
          </w:tcPr>
          <w:p w14:paraId="11982C55" w14:textId="77777777" w:rsidR="00795F74" w:rsidRPr="0010789C" w:rsidRDefault="00795F74" w:rsidP="00E468EF">
            <w:pPr>
              <w:spacing w:line="240" w:lineRule="atLeast"/>
              <w:rPr>
                <w:rFonts w:ascii="Arial" w:hAnsi="Arial"/>
                <w:color w:val="0000FF"/>
                <w:lang w:val="fr-BE"/>
              </w:rPr>
            </w:pPr>
          </w:p>
        </w:tc>
        <w:tc>
          <w:tcPr>
            <w:tcW w:w="294" w:type="pct"/>
          </w:tcPr>
          <w:p w14:paraId="15E96B9C" w14:textId="77777777" w:rsidR="00795F74" w:rsidRPr="0010789C" w:rsidRDefault="00795F74" w:rsidP="00E468EF">
            <w:pPr>
              <w:spacing w:line="240" w:lineRule="atLeast"/>
              <w:jc w:val="right"/>
              <w:rPr>
                <w:rFonts w:ascii="Arial" w:hAnsi="Arial"/>
                <w:color w:val="0000FF"/>
                <w:lang w:val="fr-BE"/>
              </w:rPr>
            </w:pPr>
          </w:p>
        </w:tc>
        <w:tc>
          <w:tcPr>
            <w:tcW w:w="441" w:type="pct"/>
          </w:tcPr>
          <w:p w14:paraId="36D1F206"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F3EAC6B"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2694F5A" w14:textId="77777777" w:rsidR="00795F74" w:rsidRPr="0010789C" w:rsidRDefault="00795F74" w:rsidP="00E468EF">
            <w:pPr>
              <w:spacing w:line="240" w:lineRule="atLeast"/>
              <w:jc w:val="both"/>
              <w:rPr>
                <w:rFonts w:ascii="Arial" w:hAnsi="Arial"/>
                <w:color w:val="0000FF"/>
                <w:lang w:val="fr-BE"/>
              </w:rPr>
            </w:pPr>
          </w:p>
        </w:tc>
        <w:tc>
          <w:tcPr>
            <w:tcW w:w="155" w:type="pct"/>
          </w:tcPr>
          <w:p w14:paraId="6D15F84C" w14:textId="77777777" w:rsidR="00795F74" w:rsidRPr="0010789C" w:rsidRDefault="00795F74" w:rsidP="00E468EF">
            <w:pPr>
              <w:spacing w:line="240" w:lineRule="atLeast"/>
              <w:jc w:val="right"/>
              <w:rPr>
                <w:color w:val="0000FF"/>
                <w:lang w:val="fr-BE"/>
              </w:rPr>
            </w:pPr>
          </w:p>
        </w:tc>
      </w:tr>
      <w:tr w:rsidR="00795F74" w:rsidRPr="00E57863" w14:paraId="28F36B5E" w14:textId="77777777" w:rsidTr="00872E82">
        <w:trPr>
          <w:cantSplit/>
        </w:trPr>
        <w:tc>
          <w:tcPr>
            <w:tcW w:w="218" w:type="pct"/>
          </w:tcPr>
          <w:p w14:paraId="78200B96" w14:textId="77777777" w:rsidR="00795F74" w:rsidRPr="0010789C" w:rsidRDefault="00795F74" w:rsidP="00E468EF">
            <w:pPr>
              <w:spacing w:line="240" w:lineRule="atLeast"/>
              <w:rPr>
                <w:rFonts w:ascii="Arial" w:hAnsi="Arial"/>
                <w:color w:val="0000FF"/>
                <w:lang w:val="fr-BE"/>
              </w:rPr>
            </w:pPr>
          </w:p>
        </w:tc>
        <w:tc>
          <w:tcPr>
            <w:tcW w:w="294" w:type="pct"/>
          </w:tcPr>
          <w:p w14:paraId="006964B8" w14:textId="77777777" w:rsidR="00795F74" w:rsidRPr="0010789C" w:rsidRDefault="00795F74" w:rsidP="00E468EF">
            <w:pPr>
              <w:spacing w:line="240" w:lineRule="atLeast"/>
              <w:jc w:val="right"/>
              <w:rPr>
                <w:rFonts w:ascii="Arial" w:hAnsi="Arial"/>
                <w:color w:val="0000FF"/>
                <w:lang w:val="fr-BE"/>
              </w:rPr>
            </w:pPr>
          </w:p>
        </w:tc>
        <w:tc>
          <w:tcPr>
            <w:tcW w:w="441" w:type="pct"/>
          </w:tcPr>
          <w:p w14:paraId="6649979F"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04A921F"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7D46B94"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Le bénéficiaire présente un problème de positionnement sévère et satisfait à une des deux conditions énumérées ci-dessous :</w:t>
            </w:r>
          </w:p>
        </w:tc>
        <w:tc>
          <w:tcPr>
            <w:tcW w:w="155" w:type="pct"/>
          </w:tcPr>
          <w:p w14:paraId="6B2FEF12" w14:textId="77777777" w:rsidR="00795F74" w:rsidRPr="0010789C" w:rsidRDefault="00795F74" w:rsidP="00E468EF">
            <w:pPr>
              <w:spacing w:line="240" w:lineRule="atLeast"/>
              <w:jc w:val="right"/>
              <w:rPr>
                <w:color w:val="0000FF"/>
                <w:lang w:val="fr-BE"/>
              </w:rPr>
            </w:pPr>
          </w:p>
        </w:tc>
      </w:tr>
      <w:tr w:rsidR="00795F74" w:rsidRPr="00E57863" w14:paraId="6EB6C336" w14:textId="77777777" w:rsidTr="00872E82">
        <w:trPr>
          <w:cantSplit/>
        </w:trPr>
        <w:tc>
          <w:tcPr>
            <w:tcW w:w="218" w:type="pct"/>
          </w:tcPr>
          <w:p w14:paraId="1D6AC94C" w14:textId="77777777" w:rsidR="00795F74" w:rsidRPr="0010789C" w:rsidRDefault="00795F74" w:rsidP="00E468EF">
            <w:pPr>
              <w:spacing w:line="240" w:lineRule="atLeast"/>
              <w:rPr>
                <w:rFonts w:ascii="Arial" w:hAnsi="Arial"/>
                <w:color w:val="0000FF"/>
                <w:lang w:val="fr-BE"/>
              </w:rPr>
            </w:pPr>
          </w:p>
        </w:tc>
        <w:tc>
          <w:tcPr>
            <w:tcW w:w="294" w:type="pct"/>
          </w:tcPr>
          <w:p w14:paraId="24B91B6A" w14:textId="77777777" w:rsidR="00795F74" w:rsidRPr="0010789C" w:rsidRDefault="00795F74" w:rsidP="00E468EF">
            <w:pPr>
              <w:spacing w:line="240" w:lineRule="atLeast"/>
              <w:jc w:val="right"/>
              <w:rPr>
                <w:rFonts w:ascii="Arial" w:hAnsi="Arial"/>
                <w:color w:val="0000FF"/>
                <w:lang w:val="fr-BE"/>
              </w:rPr>
            </w:pPr>
          </w:p>
        </w:tc>
        <w:tc>
          <w:tcPr>
            <w:tcW w:w="441" w:type="pct"/>
          </w:tcPr>
          <w:p w14:paraId="6C5D6AD3"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6D81F21"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C2F2635" w14:textId="77777777" w:rsidR="00795F74" w:rsidRPr="0010789C" w:rsidRDefault="00795F74" w:rsidP="00E468EF">
            <w:pPr>
              <w:spacing w:line="240" w:lineRule="atLeast"/>
              <w:jc w:val="both"/>
              <w:rPr>
                <w:rFonts w:ascii="Arial" w:hAnsi="Arial"/>
                <w:color w:val="0000FF"/>
                <w:lang w:val="fr-BE"/>
              </w:rPr>
            </w:pPr>
          </w:p>
        </w:tc>
        <w:tc>
          <w:tcPr>
            <w:tcW w:w="155" w:type="pct"/>
          </w:tcPr>
          <w:p w14:paraId="77D98456" w14:textId="77777777" w:rsidR="00795F74" w:rsidRPr="0010789C" w:rsidRDefault="00795F74" w:rsidP="00E468EF">
            <w:pPr>
              <w:spacing w:line="240" w:lineRule="atLeast"/>
              <w:jc w:val="right"/>
              <w:rPr>
                <w:color w:val="0000FF"/>
                <w:lang w:val="fr-BE"/>
              </w:rPr>
            </w:pPr>
          </w:p>
        </w:tc>
      </w:tr>
      <w:tr w:rsidR="00795F74" w:rsidRPr="00E57863" w14:paraId="75FF80F2" w14:textId="77777777" w:rsidTr="00872E82">
        <w:trPr>
          <w:cantSplit/>
        </w:trPr>
        <w:tc>
          <w:tcPr>
            <w:tcW w:w="218" w:type="pct"/>
          </w:tcPr>
          <w:p w14:paraId="746BE513" w14:textId="77777777" w:rsidR="00795F74" w:rsidRPr="0010789C" w:rsidRDefault="00795F74" w:rsidP="00E468EF">
            <w:pPr>
              <w:spacing w:line="240" w:lineRule="atLeast"/>
              <w:rPr>
                <w:rFonts w:ascii="Arial" w:hAnsi="Arial"/>
                <w:color w:val="0000FF"/>
                <w:lang w:val="fr-BE"/>
              </w:rPr>
            </w:pPr>
          </w:p>
        </w:tc>
        <w:tc>
          <w:tcPr>
            <w:tcW w:w="294" w:type="pct"/>
          </w:tcPr>
          <w:p w14:paraId="6A4010D9" w14:textId="77777777" w:rsidR="00795F74" w:rsidRPr="0010789C" w:rsidRDefault="00795F74" w:rsidP="00E468EF">
            <w:pPr>
              <w:spacing w:line="240" w:lineRule="atLeast"/>
              <w:jc w:val="right"/>
              <w:rPr>
                <w:rFonts w:ascii="Arial" w:hAnsi="Arial"/>
                <w:color w:val="0000FF"/>
                <w:lang w:val="fr-BE"/>
              </w:rPr>
            </w:pPr>
          </w:p>
        </w:tc>
        <w:tc>
          <w:tcPr>
            <w:tcW w:w="441" w:type="pct"/>
          </w:tcPr>
          <w:p w14:paraId="36D333EB"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F7B851A"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20AE2245"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a) Il existe un trouble sévère des structures anatomiques et/ou fonctionnelles de la colonne vertébrale :</w:t>
            </w:r>
          </w:p>
        </w:tc>
        <w:tc>
          <w:tcPr>
            <w:tcW w:w="155" w:type="pct"/>
          </w:tcPr>
          <w:p w14:paraId="53657327" w14:textId="77777777" w:rsidR="00795F74" w:rsidRPr="0010789C" w:rsidRDefault="00795F74" w:rsidP="00E468EF">
            <w:pPr>
              <w:spacing w:line="240" w:lineRule="atLeast"/>
              <w:jc w:val="right"/>
              <w:rPr>
                <w:color w:val="0000FF"/>
                <w:lang w:val="fr-BE"/>
              </w:rPr>
            </w:pPr>
          </w:p>
        </w:tc>
      </w:tr>
      <w:tr w:rsidR="00795F74" w:rsidRPr="00E57863" w14:paraId="3400BC50" w14:textId="77777777" w:rsidTr="00872E82">
        <w:trPr>
          <w:cantSplit/>
        </w:trPr>
        <w:tc>
          <w:tcPr>
            <w:tcW w:w="218" w:type="pct"/>
          </w:tcPr>
          <w:p w14:paraId="6602C5B0" w14:textId="77777777" w:rsidR="00795F74" w:rsidRPr="0010789C" w:rsidRDefault="00795F74" w:rsidP="00E468EF">
            <w:pPr>
              <w:spacing w:line="240" w:lineRule="atLeast"/>
              <w:rPr>
                <w:rFonts w:ascii="Arial" w:hAnsi="Arial"/>
                <w:color w:val="0000FF"/>
                <w:lang w:val="fr-BE"/>
              </w:rPr>
            </w:pPr>
          </w:p>
        </w:tc>
        <w:tc>
          <w:tcPr>
            <w:tcW w:w="294" w:type="pct"/>
          </w:tcPr>
          <w:p w14:paraId="1366E1DC" w14:textId="77777777" w:rsidR="00795F74" w:rsidRPr="0010789C" w:rsidRDefault="00795F74" w:rsidP="00E468EF">
            <w:pPr>
              <w:spacing w:line="240" w:lineRule="atLeast"/>
              <w:jc w:val="right"/>
              <w:rPr>
                <w:rFonts w:ascii="Arial" w:hAnsi="Arial"/>
                <w:color w:val="0000FF"/>
                <w:lang w:val="fr-BE"/>
              </w:rPr>
            </w:pPr>
          </w:p>
        </w:tc>
        <w:tc>
          <w:tcPr>
            <w:tcW w:w="441" w:type="pct"/>
          </w:tcPr>
          <w:p w14:paraId="6CF35E21" w14:textId="77777777" w:rsidR="00795F74" w:rsidRPr="0010789C" w:rsidRDefault="00795F74" w:rsidP="00E468EF">
            <w:pPr>
              <w:spacing w:line="240" w:lineRule="atLeast"/>
              <w:rPr>
                <w:rFonts w:ascii="Arial" w:hAnsi="Arial"/>
                <w:color w:val="0000FF"/>
                <w:lang w:val="fr-BE"/>
              </w:rPr>
            </w:pPr>
          </w:p>
        </w:tc>
        <w:tc>
          <w:tcPr>
            <w:tcW w:w="432" w:type="pct"/>
            <w:gridSpan w:val="2"/>
          </w:tcPr>
          <w:p w14:paraId="4F6F1472"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3702803" w14:textId="77777777" w:rsidR="00795F74" w:rsidRPr="0010789C" w:rsidRDefault="00795F74" w:rsidP="00E468EF">
            <w:pPr>
              <w:spacing w:line="240" w:lineRule="atLeast"/>
              <w:jc w:val="both"/>
              <w:rPr>
                <w:rFonts w:ascii="Arial" w:hAnsi="Arial"/>
                <w:color w:val="0000FF"/>
                <w:lang w:val="fr-BE"/>
              </w:rPr>
            </w:pPr>
          </w:p>
        </w:tc>
        <w:tc>
          <w:tcPr>
            <w:tcW w:w="155" w:type="pct"/>
          </w:tcPr>
          <w:p w14:paraId="30BBE9AF" w14:textId="77777777" w:rsidR="00795F74" w:rsidRPr="0010789C" w:rsidRDefault="00795F74" w:rsidP="00E468EF">
            <w:pPr>
              <w:spacing w:line="240" w:lineRule="atLeast"/>
              <w:jc w:val="right"/>
              <w:rPr>
                <w:color w:val="0000FF"/>
                <w:lang w:val="fr-BE"/>
              </w:rPr>
            </w:pPr>
          </w:p>
        </w:tc>
      </w:tr>
      <w:tr w:rsidR="00795F74" w:rsidRPr="00E57863" w14:paraId="4517241B" w14:textId="77777777" w:rsidTr="00872E82">
        <w:trPr>
          <w:cantSplit/>
        </w:trPr>
        <w:tc>
          <w:tcPr>
            <w:tcW w:w="218" w:type="pct"/>
          </w:tcPr>
          <w:p w14:paraId="1B450575" w14:textId="77777777" w:rsidR="00795F74" w:rsidRPr="0010789C" w:rsidRDefault="00795F74" w:rsidP="00E468EF">
            <w:pPr>
              <w:spacing w:line="240" w:lineRule="atLeast"/>
              <w:rPr>
                <w:rFonts w:ascii="Arial" w:hAnsi="Arial"/>
                <w:color w:val="0000FF"/>
                <w:lang w:val="fr-BE"/>
              </w:rPr>
            </w:pPr>
          </w:p>
        </w:tc>
        <w:tc>
          <w:tcPr>
            <w:tcW w:w="294" w:type="pct"/>
          </w:tcPr>
          <w:p w14:paraId="41EF1C6A" w14:textId="77777777" w:rsidR="00795F74" w:rsidRPr="0010789C" w:rsidRDefault="00795F74" w:rsidP="00E468EF">
            <w:pPr>
              <w:spacing w:line="240" w:lineRule="atLeast"/>
              <w:jc w:val="right"/>
              <w:rPr>
                <w:rFonts w:ascii="Arial" w:hAnsi="Arial"/>
                <w:color w:val="0000FF"/>
                <w:lang w:val="fr-BE"/>
              </w:rPr>
            </w:pPr>
          </w:p>
        </w:tc>
        <w:tc>
          <w:tcPr>
            <w:tcW w:w="441" w:type="pct"/>
          </w:tcPr>
          <w:p w14:paraId="0D21F038"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A09426C"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0461E47"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Déformation prononcée ou autre trouble dans des structures anatomiques de la colonne vertébrale lombaire et/ou thoracique, et/ou trouble sévère de la fonction des muscles du tronc ; en ce qui concerne la force musculaire et/ou le tonus musculaire : activité musculaire trop faible ou excessive.</w:t>
            </w:r>
          </w:p>
        </w:tc>
        <w:tc>
          <w:tcPr>
            <w:tcW w:w="155" w:type="pct"/>
          </w:tcPr>
          <w:p w14:paraId="1D0432A2" w14:textId="77777777" w:rsidR="00795F74" w:rsidRPr="0010789C" w:rsidRDefault="00795F74" w:rsidP="00E468EF">
            <w:pPr>
              <w:spacing w:line="240" w:lineRule="atLeast"/>
              <w:jc w:val="right"/>
              <w:rPr>
                <w:color w:val="0000FF"/>
                <w:lang w:val="fr-BE"/>
              </w:rPr>
            </w:pPr>
          </w:p>
        </w:tc>
      </w:tr>
      <w:tr w:rsidR="00795F74" w:rsidRPr="00E57863" w14:paraId="356D2B55" w14:textId="77777777" w:rsidTr="00872E82">
        <w:trPr>
          <w:cantSplit/>
        </w:trPr>
        <w:tc>
          <w:tcPr>
            <w:tcW w:w="218" w:type="pct"/>
          </w:tcPr>
          <w:p w14:paraId="23D0EAF7" w14:textId="77777777" w:rsidR="00795F74" w:rsidRPr="0010789C" w:rsidRDefault="00795F74" w:rsidP="00E468EF">
            <w:pPr>
              <w:spacing w:line="240" w:lineRule="atLeast"/>
              <w:rPr>
                <w:rFonts w:ascii="Arial" w:hAnsi="Arial"/>
                <w:color w:val="0000FF"/>
                <w:lang w:val="fr-BE"/>
              </w:rPr>
            </w:pPr>
          </w:p>
        </w:tc>
        <w:tc>
          <w:tcPr>
            <w:tcW w:w="294" w:type="pct"/>
          </w:tcPr>
          <w:p w14:paraId="20D2C054" w14:textId="77777777" w:rsidR="00795F74" w:rsidRPr="0010789C" w:rsidRDefault="00795F74" w:rsidP="00E468EF">
            <w:pPr>
              <w:spacing w:line="240" w:lineRule="atLeast"/>
              <w:jc w:val="right"/>
              <w:rPr>
                <w:rFonts w:ascii="Arial" w:hAnsi="Arial"/>
                <w:color w:val="0000FF"/>
                <w:lang w:val="fr-BE"/>
              </w:rPr>
            </w:pPr>
          </w:p>
        </w:tc>
        <w:tc>
          <w:tcPr>
            <w:tcW w:w="441" w:type="pct"/>
          </w:tcPr>
          <w:p w14:paraId="50290BA4"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1B06419"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6FD04E5" w14:textId="77777777" w:rsidR="00795F74" w:rsidRPr="0010789C" w:rsidRDefault="00795F74" w:rsidP="00E468EF">
            <w:pPr>
              <w:spacing w:line="240" w:lineRule="atLeast"/>
              <w:jc w:val="both"/>
              <w:rPr>
                <w:rFonts w:ascii="Arial" w:hAnsi="Arial"/>
                <w:color w:val="0000FF"/>
                <w:lang w:val="fr-BE"/>
              </w:rPr>
            </w:pPr>
          </w:p>
        </w:tc>
        <w:tc>
          <w:tcPr>
            <w:tcW w:w="155" w:type="pct"/>
          </w:tcPr>
          <w:p w14:paraId="63B1C205" w14:textId="77777777" w:rsidR="00795F74" w:rsidRPr="0010789C" w:rsidRDefault="00795F74" w:rsidP="00E468EF">
            <w:pPr>
              <w:spacing w:line="240" w:lineRule="atLeast"/>
              <w:jc w:val="right"/>
              <w:rPr>
                <w:color w:val="0000FF"/>
                <w:lang w:val="fr-BE"/>
              </w:rPr>
            </w:pPr>
          </w:p>
        </w:tc>
      </w:tr>
      <w:tr w:rsidR="00795F74" w:rsidRPr="00E57863" w14:paraId="484D15E3" w14:textId="77777777" w:rsidTr="00872E82">
        <w:trPr>
          <w:cantSplit/>
        </w:trPr>
        <w:tc>
          <w:tcPr>
            <w:tcW w:w="218" w:type="pct"/>
          </w:tcPr>
          <w:p w14:paraId="38243CD6" w14:textId="77777777" w:rsidR="00795F74" w:rsidRPr="0010789C" w:rsidRDefault="00795F74" w:rsidP="00E468EF">
            <w:pPr>
              <w:spacing w:line="240" w:lineRule="atLeast"/>
              <w:rPr>
                <w:rFonts w:ascii="Arial" w:hAnsi="Arial"/>
                <w:color w:val="0000FF"/>
                <w:lang w:val="fr-BE"/>
              </w:rPr>
            </w:pPr>
          </w:p>
        </w:tc>
        <w:tc>
          <w:tcPr>
            <w:tcW w:w="294" w:type="pct"/>
          </w:tcPr>
          <w:p w14:paraId="613EB93A" w14:textId="77777777" w:rsidR="00795F74" w:rsidRPr="0010789C" w:rsidRDefault="00795F74" w:rsidP="00E468EF">
            <w:pPr>
              <w:spacing w:line="240" w:lineRule="atLeast"/>
              <w:jc w:val="right"/>
              <w:rPr>
                <w:rFonts w:ascii="Arial" w:hAnsi="Arial"/>
                <w:color w:val="0000FF"/>
                <w:lang w:val="fr-BE"/>
              </w:rPr>
            </w:pPr>
          </w:p>
        </w:tc>
        <w:tc>
          <w:tcPr>
            <w:tcW w:w="441" w:type="pct"/>
          </w:tcPr>
          <w:p w14:paraId="3E54DDF5"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8D3CB75"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0311DF8"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En raison de ces troubles, le tronc, et éventuellement la ceinture scapulaire, la tête et le cou, ne peuvent pas être maintenus dans une position correcte pendant la position assise de longue durée, sans orthèse d'assise fabriquée sur mesure.</w:t>
            </w:r>
          </w:p>
        </w:tc>
        <w:tc>
          <w:tcPr>
            <w:tcW w:w="155" w:type="pct"/>
          </w:tcPr>
          <w:p w14:paraId="0757A477" w14:textId="77777777" w:rsidR="00795F74" w:rsidRPr="0010789C" w:rsidRDefault="00795F74" w:rsidP="00E468EF">
            <w:pPr>
              <w:spacing w:line="240" w:lineRule="atLeast"/>
              <w:jc w:val="right"/>
              <w:rPr>
                <w:color w:val="0000FF"/>
                <w:lang w:val="fr-BE"/>
              </w:rPr>
            </w:pPr>
          </w:p>
        </w:tc>
      </w:tr>
      <w:tr w:rsidR="00795F74" w:rsidRPr="00E57863" w14:paraId="3D0CEB40" w14:textId="77777777" w:rsidTr="00872E82">
        <w:trPr>
          <w:cantSplit/>
        </w:trPr>
        <w:tc>
          <w:tcPr>
            <w:tcW w:w="218" w:type="pct"/>
          </w:tcPr>
          <w:p w14:paraId="504D8932" w14:textId="77777777" w:rsidR="00795F74" w:rsidRPr="0010789C" w:rsidRDefault="00795F74" w:rsidP="00E468EF">
            <w:pPr>
              <w:spacing w:line="240" w:lineRule="atLeast"/>
              <w:rPr>
                <w:rFonts w:ascii="Arial" w:hAnsi="Arial"/>
                <w:color w:val="0000FF"/>
                <w:lang w:val="fr-BE"/>
              </w:rPr>
            </w:pPr>
          </w:p>
        </w:tc>
        <w:tc>
          <w:tcPr>
            <w:tcW w:w="294" w:type="pct"/>
          </w:tcPr>
          <w:p w14:paraId="499513F0" w14:textId="77777777" w:rsidR="00795F74" w:rsidRPr="0010789C" w:rsidRDefault="00795F74" w:rsidP="00E468EF">
            <w:pPr>
              <w:spacing w:line="240" w:lineRule="atLeast"/>
              <w:jc w:val="right"/>
              <w:rPr>
                <w:rFonts w:ascii="Arial" w:hAnsi="Arial"/>
                <w:color w:val="0000FF"/>
                <w:lang w:val="fr-BE"/>
              </w:rPr>
            </w:pPr>
          </w:p>
        </w:tc>
        <w:tc>
          <w:tcPr>
            <w:tcW w:w="441" w:type="pct"/>
          </w:tcPr>
          <w:p w14:paraId="772AB0AE"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BC902E4"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2980AC16" w14:textId="77777777" w:rsidR="00795F74" w:rsidRPr="0010789C" w:rsidRDefault="00795F74" w:rsidP="00E468EF">
            <w:pPr>
              <w:spacing w:line="240" w:lineRule="atLeast"/>
              <w:jc w:val="both"/>
              <w:rPr>
                <w:rFonts w:ascii="Arial" w:hAnsi="Arial"/>
                <w:color w:val="0000FF"/>
                <w:lang w:val="fr-BE"/>
              </w:rPr>
            </w:pPr>
          </w:p>
        </w:tc>
        <w:tc>
          <w:tcPr>
            <w:tcW w:w="155" w:type="pct"/>
          </w:tcPr>
          <w:p w14:paraId="485697DE" w14:textId="77777777" w:rsidR="00795F74" w:rsidRPr="0010789C" w:rsidRDefault="00795F74" w:rsidP="00E468EF">
            <w:pPr>
              <w:spacing w:line="240" w:lineRule="atLeast"/>
              <w:jc w:val="right"/>
              <w:rPr>
                <w:color w:val="0000FF"/>
                <w:lang w:val="fr-BE"/>
              </w:rPr>
            </w:pPr>
          </w:p>
        </w:tc>
      </w:tr>
      <w:tr w:rsidR="00795F74" w:rsidRPr="00E57863" w14:paraId="6ADBE058" w14:textId="77777777" w:rsidTr="00872E82">
        <w:trPr>
          <w:cantSplit/>
        </w:trPr>
        <w:tc>
          <w:tcPr>
            <w:tcW w:w="218" w:type="pct"/>
          </w:tcPr>
          <w:p w14:paraId="33A9DAA8" w14:textId="77777777" w:rsidR="00795F74" w:rsidRPr="0010789C" w:rsidRDefault="00795F74" w:rsidP="00E468EF">
            <w:pPr>
              <w:spacing w:line="240" w:lineRule="atLeast"/>
              <w:rPr>
                <w:rFonts w:ascii="Arial" w:hAnsi="Arial"/>
                <w:color w:val="0000FF"/>
                <w:lang w:val="fr-BE"/>
              </w:rPr>
            </w:pPr>
          </w:p>
        </w:tc>
        <w:tc>
          <w:tcPr>
            <w:tcW w:w="294" w:type="pct"/>
          </w:tcPr>
          <w:p w14:paraId="163621CC" w14:textId="77777777" w:rsidR="00795F74" w:rsidRPr="0010789C" w:rsidRDefault="00795F74" w:rsidP="00E468EF">
            <w:pPr>
              <w:spacing w:line="240" w:lineRule="atLeast"/>
              <w:jc w:val="right"/>
              <w:rPr>
                <w:rFonts w:ascii="Arial" w:hAnsi="Arial"/>
                <w:color w:val="0000FF"/>
                <w:lang w:val="fr-BE"/>
              </w:rPr>
            </w:pPr>
          </w:p>
        </w:tc>
        <w:tc>
          <w:tcPr>
            <w:tcW w:w="441" w:type="pct"/>
          </w:tcPr>
          <w:p w14:paraId="35BB3C84"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B0D70A3"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DA71180"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b) Il existe un trouble sévère des structures anatomiques et/ou fonctionnelles de la ceinture pelvienne et/ou des muscles du fémur et/ou un trouble sévère de la fonction des muscles de la ceinture pelvienne et/ou des muscles du fémur ; en ce qui concerne la force musculaire et/ou le tonus musculaire : activité musculaire trop faible ou excessive.</w:t>
            </w:r>
          </w:p>
        </w:tc>
        <w:tc>
          <w:tcPr>
            <w:tcW w:w="155" w:type="pct"/>
          </w:tcPr>
          <w:p w14:paraId="0D57581C" w14:textId="77777777" w:rsidR="00795F74" w:rsidRPr="0010789C" w:rsidRDefault="00795F74" w:rsidP="00E468EF">
            <w:pPr>
              <w:spacing w:line="240" w:lineRule="atLeast"/>
              <w:jc w:val="right"/>
              <w:rPr>
                <w:color w:val="0000FF"/>
                <w:lang w:val="fr-BE"/>
              </w:rPr>
            </w:pPr>
          </w:p>
        </w:tc>
      </w:tr>
      <w:tr w:rsidR="00795F74" w:rsidRPr="00E57863" w14:paraId="7F606D10" w14:textId="77777777" w:rsidTr="00872E82">
        <w:trPr>
          <w:cantSplit/>
        </w:trPr>
        <w:tc>
          <w:tcPr>
            <w:tcW w:w="218" w:type="pct"/>
          </w:tcPr>
          <w:p w14:paraId="103A7653" w14:textId="77777777" w:rsidR="00795F74" w:rsidRPr="0010789C" w:rsidRDefault="00795F74" w:rsidP="00E468EF">
            <w:pPr>
              <w:spacing w:line="240" w:lineRule="atLeast"/>
              <w:rPr>
                <w:rFonts w:ascii="Arial" w:hAnsi="Arial"/>
                <w:color w:val="0000FF"/>
                <w:lang w:val="fr-BE"/>
              </w:rPr>
            </w:pPr>
          </w:p>
        </w:tc>
        <w:tc>
          <w:tcPr>
            <w:tcW w:w="294" w:type="pct"/>
          </w:tcPr>
          <w:p w14:paraId="2DDA066D" w14:textId="77777777" w:rsidR="00795F74" w:rsidRPr="0010789C" w:rsidRDefault="00795F74" w:rsidP="00E468EF">
            <w:pPr>
              <w:spacing w:line="240" w:lineRule="atLeast"/>
              <w:jc w:val="right"/>
              <w:rPr>
                <w:rFonts w:ascii="Arial" w:hAnsi="Arial"/>
                <w:color w:val="0000FF"/>
                <w:lang w:val="fr-BE"/>
              </w:rPr>
            </w:pPr>
          </w:p>
        </w:tc>
        <w:tc>
          <w:tcPr>
            <w:tcW w:w="441" w:type="pct"/>
          </w:tcPr>
          <w:p w14:paraId="203546E3"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6ED2A4A"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437C18B9" w14:textId="77777777" w:rsidR="00795F74" w:rsidRPr="0010789C" w:rsidRDefault="00795F74" w:rsidP="00E468EF">
            <w:pPr>
              <w:spacing w:line="240" w:lineRule="atLeast"/>
              <w:jc w:val="both"/>
              <w:rPr>
                <w:rFonts w:ascii="Arial" w:hAnsi="Arial"/>
                <w:color w:val="0000FF"/>
                <w:lang w:val="fr-BE"/>
              </w:rPr>
            </w:pPr>
          </w:p>
        </w:tc>
        <w:tc>
          <w:tcPr>
            <w:tcW w:w="155" w:type="pct"/>
          </w:tcPr>
          <w:p w14:paraId="0ACD41C2" w14:textId="77777777" w:rsidR="00795F74" w:rsidRPr="0010789C" w:rsidRDefault="00795F74" w:rsidP="00E468EF">
            <w:pPr>
              <w:spacing w:line="240" w:lineRule="atLeast"/>
              <w:jc w:val="right"/>
              <w:rPr>
                <w:color w:val="0000FF"/>
                <w:lang w:val="fr-BE"/>
              </w:rPr>
            </w:pPr>
          </w:p>
        </w:tc>
      </w:tr>
      <w:tr w:rsidR="00795F74" w:rsidRPr="00E57863" w14:paraId="770C0B05" w14:textId="77777777" w:rsidTr="00872E82">
        <w:trPr>
          <w:cantSplit/>
        </w:trPr>
        <w:tc>
          <w:tcPr>
            <w:tcW w:w="218" w:type="pct"/>
          </w:tcPr>
          <w:p w14:paraId="31450ADB" w14:textId="77777777" w:rsidR="00795F74" w:rsidRPr="0010789C" w:rsidRDefault="00795F74" w:rsidP="00E468EF">
            <w:pPr>
              <w:spacing w:line="240" w:lineRule="atLeast"/>
              <w:rPr>
                <w:rFonts w:ascii="Arial" w:hAnsi="Arial"/>
                <w:color w:val="0000FF"/>
                <w:lang w:val="fr-BE"/>
              </w:rPr>
            </w:pPr>
          </w:p>
        </w:tc>
        <w:tc>
          <w:tcPr>
            <w:tcW w:w="294" w:type="pct"/>
          </w:tcPr>
          <w:p w14:paraId="40BE39C4" w14:textId="77777777" w:rsidR="00795F74" w:rsidRPr="0010789C" w:rsidRDefault="00795F74" w:rsidP="00E468EF">
            <w:pPr>
              <w:spacing w:line="240" w:lineRule="atLeast"/>
              <w:jc w:val="right"/>
              <w:rPr>
                <w:rFonts w:ascii="Arial" w:hAnsi="Arial"/>
                <w:color w:val="0000FF"/>
                <w:lang w:val="fr-BE"/>
              </w:rPr>
            </w:pPr>
          </w:p>
        </w:tc>
        <w:tc>
          <w:tcPr>
            <w:tcW w:w="441" w:type="pct"/>
          </w:tcPr>
          <w:p w14:paraId="5CBAF59C"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B6D409C"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9545977"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En raison de ces troubles, le bassin et les hanches ne peuvent pas être maintenus dans une position correcte pendant la position assise de longue durée, sans orthèse d'assise fabriquée sur mesure.</w:t>
            </w:r>
          </w:p>
        </w:tc>
        <w:tc>
          <w:tcPr>
            <w:tcW w:w="155" w:type="pct"/>
          </w:tcPr>
          <w:p w14:paraId="33F91E4C" w14:textId="77777777" w:rsidR="00795F74" w:rsidRPr="0010789C" w:rsidRDefault="00795F74" w:rsidP="00E468EF">
            <w:pPr>
              <w:spacing w:line="240" w:lineRule="atLeast"/>
              <w:jc w:val="right"/>
              <w:rPr>
                <w:color w:val="0000FF"/>
                <w:lang w:val="fr-BE"/>
              </w:rPr>
            </w:pPr>
          </w:p>
        </w:tc>
      </w:tr>
      <w:tr w:rsidR="00795F74" w:rsidRPr="00E57863" w14:paraId="6B695DE8" w14:textId="77777777" w:rsidTr="00872E82">
        <w:trPr>
          <w:cantSplit/>
        </w:trPr>
        <w:tc>
          <w:tcPr>
            <w:tcW w:w="218" w:type="pct"/>
          </w:tcPr>
          <w:p w14:paraId="240FAE9D" w14:textId="77777777" w:rsidR="00795F74" w:rsidRPr="0010789C" w:rsidRDefault="00795F74" w:rsidP="00E468EF">
            <w:pPr>
              <w:spacing w:line="240" w:lineRule="atLeast"/>
              <w:rPr>
                <w:rFonts w:ascii="Arial" w:hAnsi="Arial"/>
                <w:color w:val="0000FF"/>
                <w:lang w:val="fr-BE"/>
              </w:rPr>
            </w:pPr>
          </w:p>
        </w:tc>
        <w:tc>
          <w:tcPr>
            <w:tcW w:w="294" w:type="pct"/>
          </w:tcPr>
          <w:p w14:paraId="08AA70D0" w14:textId="77777777" w:rsidR="00795F74" w:rsidRPr="0010789C" w:rsidRDefault="00795F74" w:rsidP="00E468EF">
            <w:pPr>
              <w:spacing w:line="240" w:lineRule="atLeast"/>
              <w:jc w:val="right"/>
              <w:rPr>
                <w:rFonts w:ascii="Arial" w:hAnsi="Arial"/>
                <w:color w:val="0000FF"/>
                <w:lang w:val="fr-BE"/>
              </w:rPr>
            </w:pPr>
          </w:p>
        </w:tc>
        <w:tc>
          <w:tcPr>
            <w:tcW w:w="441" w:type="pct"/>
          </w:tcPr>
          <w:p w14:paraId="0DB6A2BF"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28E424B"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69206F9" w14:textId="77777777" w:rsidR="00795F74" w:rsidRPr="0010789C" w:rsidRDefault="00795F74" w:rsidP="00E468EF">
            <w:pPr>
              <w:spacing w:line="240" w:lineRule="atLeast"/>
              <w:jc w:val="both"/>
              <w:rPr>
                <w:rFonts w:ascii="Arial" w:hAnsi="Arial"/>
                <w:color w:val="0000FF"/>
                <w:lang w:val="fr-BE"/>
              </w:rPr>
            </w:pPr>
          </w:p>
        </w:tc>
        <w:tc>
          <w:tcPr>
            <w:tcW w:w="155" w:type="pct"/>
          </w:tcPr>
          <w:p w14:paraId="7B223C1F" w14:textId="77777777" w:rsidR="00795F74" w:rsidRPr="0010789C" w:rsidRDefault="00795F74" w:rsidP="00E468EF">
            <w:pPr>
              <w:spacing w:line="240" w:lineRule="atLeast"/>
              <w:jc w:val="right"/>
              <w:rPr>
                <w:color w:val="0000FF"/>
                <w:lang w:val="fr-BE"/>
              </w:rPr>
            </w:pPr>
          </w:p>
        </w:tc>
      </w:tr>
      <w:tr w:rsidR="00795F74" w:rsidRPr="00E57863" w14:paraId="35AEC275" w14:textId="77777777" w:rsidTr="00872E82">
        <w:trPr>
          <w:cantSplit/>
        </w:trPr>
        <w:tc>
          <w:tcPr>
            <w:tcW w:w="218" w:type="pct"/>
          </w:tcPr>
          <w:p w14:paraId="444475CE" w14:textId="77777777" w:rsidR="00795F74" w:rsidRPr="0010789C" w:rsidRDefault="00795F74" w:rsidP="00E468EF">
            <w:pPr>
              <w:spacing w:line="240" w:lineRule="atLeast"/>
              <w:rPr>
                <w:rFonts w:ascii="Arial" w:hAnsi="Arial"/>
                <w:color w:val="0000FF"/>
                <w:lang w:val="fr-BE"/>
              </w:rPr>
            </w:pPr>
          </w:p>
        </w:tc>
        <w:tc>
          <w:tcPr>
            <w:tcW w:w="294" w:type="pct"/>
          </w:tcPr>
          <w:p w14:paraId="116848AA" w14:textId="77777777" w:rsidR="00795F74" w:rsidRPr="0010789C" w:rsidRDefault="00795F74" w:rsidP="00E468EF">
            <w:pPr>
              <w:spacing w:line="240" w:lineRule="atLeast"/>
              <w:jc w:val="right"/>
              <w:rPr>
                <w:rFonts w:ascii="Arial" w:hAnsi="Arial"/>
                <w:color w:val="0000FF"/>
                <w:lang w:val="fr-BE"/>
              </w:rPr>
            </w:pPr>
          </w:p>
        </w:tc>
        <w:tc>
          <w:tcPr>
            <w:tcW w:w="441" w:type="pct"/>
          </w:tcPr>
          <w:p w14:paraId="68B859A7"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35448D8"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37B2C88" w14:textId="77777777" w:rsidR="00795F74" w:rsidRPr="0010789C" w:rsidRDefault="00795F74" w:rsidP="00E468EF">
            <w:pPr>
              <w:spacing w:line="240" w:lineRule="atLeast"/>
              <w:jc w:val="both"/>
              <w:rPr>
                <w:rFonts w:ascii="Arial" w:hAnsi="Arial"/>
                <w:color w:val="0000FF"/>
                <w:lang w:val="fr-BE"/>
              </w:rPr>
            </w:pPr>
            <w:r w:rsidRPr="0010789C">
              <w:rPr>
                <w:rFonts w:ascii="Arial" w:hAnsi="Arial"/>
                <w:b/>
                <w:color w:val="0000FF"/>
                <w:lang w:val="fr-BE"/>
              </w:rPr>
              <w:t>4. Procédure de demande d'intervention de l'assurance</w:t>
            </w:r>
          </w:p>
        </w:tc>
        <w:tc>
          <w:tcPr>
            <w:tcW w:w="155" w:type="pct"/>
          </w:tcPr>
          <w:p w14:paraId="376841BD" w14:textId="77777777" w:rsidR="00795F74" w:rsidRPr="0010789C" w:rsidRDefault="00795F74" w:rsidP="00E468EF">
            <w:pPr>
              <w:spacing w:line="240" w:lineRule="atLeast"/>
              <w:jc w:val="right"/>
              <w:rPr>
                <w:color w:val="0000FF"/>
                <w:lang w:val="fr-BE"/>
              </w:rPr>
            </w:pPr>
          </w:p>
        </w:tc>
      </w:tr>
      <w:tr w:rsidR="00795F74" w:rsidRPr="00E57863" w14:paraId="61B3B622" w14:textId="77777777" w:rsidTr="00872E82">
        <w:trPr>
          <w:cantSplit/>
        </w:trPr>
        <w:tc>
          <w:tcPr>
            <w:tcW w:w="218" w:type="pct"/>
          </w:tcPr>
          <w:p w14:paraId="0C66D155" w14:textId="77777777" w:rsidR="00795F74" w:rsidRPr="0010789C" w:rsidRDefault="00795F74" w:rsidP="00E468EF">
            <w:pPr>
              <w:spacing w:line="240" w:lineRule="atLeast"/>
              <w:rPr>
                <w:rFonts w:ascii="Arial" w:hAnsi="Arial"/>
                <w:color w:val="0000FF"/>
                <w:lang w:val="fr-BE"/>
              </w:rPr>
            </w:pPr>
          </w:p>
        </w:tc>
        <w:tc>
          <w:tcPr>
            <w:tcW w:w="294" w:type="pct"/>
          </w:tcPr>
          <w:p w14:paraId="5F7960A6" w14:textId="77777777" w:rsidR="00795F74" w:rsidRPr="0010789C" w:rsidRDefault="00795F74" w:rsidP="00E468EF">
            <w:pPr>
              <w:spacing w:line="240" w:lineRule="atLeast"/>
              <w:jc w:val="right"/>
              <w:rPr>
                <w:rFonts w:ascii="Arial" w:hAnsi="Arial"/>
                <w:color w:val="0000FF"/>
                <w:lang w:val="fr-BE"/>
              </w:rPr>
            </w:pPr>
          </w:p>
        </w:tc>
        <w:tc>
          <w:tcPr>
            <w:tcW w:w="441" w:type="pct"/>
          </w:tcPr>
          <w:p w14:paraId="4E7DB80A" w14:textId="77777777" w:rsidR="00795F74" w:rsidRPr="0010789C" w:rsidRDefault="00795F74" w:rsidP="00E468EF">
            <w:pPr>
              <w:spacing w:line="240" w:lineRule="atLeast"/>
              <w:rPr>
                <w:rFonts w:ascii="Arial" w:hAnsi="Arial"/>
                <w:color w:val="0000FF"/>
                <w:lang w:val="fr-BE"/>
              </w:rPr>
            </w:pPr>
          </w:p>
        </w:tc>
        <w:tc>
          <w:tcPr>
            <w:tcW w:w="432" w:type="pct"/>
            <w:gridSpan w:val="2"/>
          </w:tcPr>
          <w:p w14:paraId="480A3B83"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4B99EF4C" w14:textId="77777777" w:rsidR="00795F74" w:rsidRPr="0010789C" w:rsidRDefault="00795F74" w:rsidP="00E468EF">
            <w:pPr>
              <w:spacing w:line="240" w:lineRule="atLeast"/>
              <w:jc w:val="both"/>
              <w:rPr>
                <w:rFonts w:ascii="Arial" w:hAnsi="Arial"/>
                <w:color w:val="0000FF"/>
                <w:lang w:val="fr-BE"/>
              </w:rPr>
            </w:pPr>
          </w:p>
        </w:tc>
        <w:tc>
          <w:tcPr>
            <w:tcW w:w="155" w:type="pct"/>
          </w:tcPr>
          <w:p w14:paraId="6B7E2739" w14:textId="77777777" w:rsidR="00795F74" w:rsidRPr="0010789C" w:rsidRDefault="00795F74" w:rsidP="00E468EF">
            <w:pPr>
              <w:spacing w:line="240" w:lineRule="atLeast"/>
              <w:jc w:val="right"/>
              <w:rPr>
                <w:color w:val="0000FF"/>
                <w:lang w:val="fr-BE"/>
              </w:rPr>
            </w:pPr>
          </w:p>
        </w:tc>
      </w:tr>
      <w:tr w:rsidR="00795F74" w:rsidRPr="0010789C" w14:paraId="6FA987BF" w14:textId="77777777" w:rsidTr="00872E82">
        <w:trPr>
          <w:cantSplit/>
        </w:trPr>
        <w:tc>
          <w:tcPr>
            <w:tcW w:w="218" w:type="pct"/>
          </w:tcPr>
          <w:p w14:paraId="465F1D14" w14:textId="77777777" w:rsidR="00795F74" w:rsidRPr="0010789C" w:rsidRDefault="00795F74" w:rsidP="00E468EF">
            <w:pPr>
              <w:spacing w:line="240" w:lineRule="atLeast"/>
              <w:rPr>
                <w:rFonts w:ascii="Arial" w:hAnsi="Arial"/>
                <w:color w:val="0000FF"/>
                <w:lang w:val="fr-BE"/>
              </w:rPr>
            </w:pPr>
          </w:p>
        </w:tc>
        <w:tc>
          <w:tcPr>
            <w:tcW w:w="294" w:type="pct"/>
          </w:tcPr>
          <w:p w14:paraId="49EB633A" w14:textId="77777777" w:rsidR="00795F74" w:rsidRPr="0010789C" w:rsidRDefault="00795F74" w:rsidP="00E468EF">
            <w:pPr>
              <w:spacing w:line="240" w:lineRule="atLeast"/>
              <w:jc w:val="right"/>
              <w:rPr>
                <w:rFonts w:ascii="Arial" w:hAnsi="Arial"/>
                <w:color w:val="0000FF"/>
                <w:lang w:val="fr-BE"/>
              </w:rPr>
            </w:pPr>
          </w:p>
        </w:tc>
        <w:tc>
          <w:tcPr>
            <w:tcW w:w="441" w:type="pct"/>
          </w:tcPr>
          <w:p w14:paraId="664A958A"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657B76F"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E24F12A" w14:textId="77777777" w:rsidR="00795F74" w:rsidRPr="0010789C" w:rsidRDefault="00795F74" w:rsidP="00E468EF">
            <w:pPr>
              <w:spacing w:line="240" w:lineRule="atLeast"/>
              <w:jc w:val="both"/>
              <w:rPr>
                <w:rFonts w:ascii="Arial" w:hAnsi="Arial"/>
                <w:b/>
                <w:color w:val="0000FF"/>
                <w:lang w:val="fr-BE"/>
              </w:rPr>
            </w:pPr>
            <w:r w:rsidRPr="0010789C">
              <w:rPr>
                <w:rFonts w:ascii="Arial" w:hAnsi="Arial"/>
                <w:color w:val="0000FF"/>
                <w:lang w:val="nl-BE"/>
              </w:rPr>
              <w:t>4.1. Généralités</w:t>
            </w:r>
          </w:p>
        </w:tc>
        <w:tc>
          <w:tcPr>
            <w:tcW w:w="155" w:type="pct"/>
          </w:tcPr>
          <w:p w14:paraId="6A44E246" w14:textId="77777777" w:rsidR="00795F74" w:rsidRPr="0010789C" w:rsidRDefault="00795F74" w:rsidP="00E468EF">
            <w:pPr>
              <w:spacing w:line="240" w:lineRule="atLeast"/>
              <w:jc w:val="right"/>
              <w:rPr>
                <w:color w:val="0000FF"/>
                <w:lang w:val="fr-BE"/>
              </w:rPr>
            </w:pPr>
          </w:p>
        </w:tc>
      </w:tr>
      <w:tr w:rsidR="00795F74" w:rsidRPr="0010789C" w14:paraId="0375EDD0" w14:textId="77777777" w:rsidTr="00872E82">
        <w:trPr>
          <w:cantSplit/>
        </w:trPr>
        <w:tc>
          <w:tcPr>
            <w:tcW w:w="218" w:type="pct"/>
          </w:tcPr>
          <w:p w14:paraId="55C98EF1" w14:textId="77777777" w:rsidR="00795F74" w:rsidRPr="0010789C" w:rsidRDefault="00795F74" w:rsidP="00E468EF">
            <w:pPr>
              <w:spacing w:line="240" w:lineRule="atLeast"/>
              <w:rPr>
                <w:rFonts w:ascii="Arial" w:hAnsi="Arial"/>
                <w:color w:val="0000FF"/>
                <w:lang w:val="fr-BE"/>
              </w:rPr>
            </w:pPr>
          </w:p>
        </w:tc>
        <w:tc>
          <w:tcPr>
            <w:tcW w:w="294" w:type="pct"/>
          </w:tcPr>
          <w:p w14:paraId="307D8466" w14:textId="77777777" w:rsidR="00795F74" w:rsidRPr="0010789C" w:rsidRDefault="00795F74" w:rsidP="00E468EF">
            <w:pPr>
              <w:spacing w:line="240" w:lineRule="atLeast"/>
              <w:jc w:val="right"/>
              <w:rPr>
                <w:rFonts w:ascii="Arial" w:hAnsi="Arial"/>
                <w:color w:val="0000FF"/>
                <w:lang w:val="fr-BE"/>
              </w:rPr>
            </w:pPr>
          </w:p>
        </w:tc>
        <w:tc>
          <w:tcPr>
            <w:tcW w:w="441" w:type="pct"/>
          </w:tcPr>
          <w:p w14:paraId="5A4D1685"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A65C182"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CBD863A" w14:textId="77777777" w:rsidR="00795F74" w:rsidRPr="0010789C" w:rsidRDefault="00795F74" w:rsidP="00E468EF">
            <w:pPr>
              <w:spacing w:line="240" w:lineRule="atLeast"/>
              <w:jc w:val="both"/>
              <w:rPr>
                <w:rFonts w:ascii="Arial" w:hAnsi="Arial"/>
                <w:color w:val="0000FF"/>
                <w:lang w:val="fr-BE"/>
              </w:rPr>
            </w:pPr>
          </w:p>
        </w:tc>
        <w:tc>
          <w:tcPr>
            <w:tcW w:w="155" w:type="pct"/>
          </w:tcPr>
          <w:p w14:paraId="5DD3050F" w14:textId="77777777" w:rsidR="00795F74" w:rsidRPr="0010789C" w:rsidRDefault="00795F74" w:rsidP="00E468EF">
            <w:pPr>
              <w:spacing w:line="240" w:lineRule="atLeast"/>
              <w:jc w:val="right"/>
              <w:rPr>
                <w:color w:val="0000FF"/>
                <w:lang w:val="fr-BE"/>
              </w:rPr>
            </w:pPr>
          </w:p>
        </w:tc>
      </w:tr>
      <w:tr w:rsidR="00795F74" w:rsidRPr="0010789C" w14:paraId="4CCCDACF" w14:textId="77777777" w:rsidTr="00872E82">
        <w:trPr>
          <w:cantSplit/>
        </w:trPr>
        <w:tc>
          <w:tcPr>
            <w:tcW w:w="218" w:type="pct"/>
          </w:tcPr>
          <w:p w14:paraId="5E31047A" w14:textId="77777777" w:rsidR="00795F74" w:rsidRPr="0010789C" w:rsidRDefault="00795F74" w:rsidP="00E468EF">
            <w:pPr>
              <w:spacing w:line="240" w:lineRule="atLeast"/>
              <w:rPr>
                <w:rFonts w:ascii="Arial" w:hAnsi="Arial"/>
                <w:color w:val="0000FF"/>
                <w:lang w:val="fr-BE"/>
              </w:rPr>
            </w:pPr>
          </w:p>
        </w:tc>
        <w:tc>
          <w:tcPr>
            <w:tcW w:w="294" w:type="pct"/>
          </w:tcPr>
          <w:p w14:paraId="198593D7" w14:textId="77777777" w:rsidR="00795F74" w:rsidRPr="0010789C" w:rsidRDefault="00795F74" w:rsidP="00E468EF">
            <w:pPr>
              <w:spacing w:line="240" w:lineRule="atLeast"/>
              <w:jc w:val="right"/>
              <w:rPr>
                <w:rFonts w:ascii="Arial" w:hAnsi="Arial"/>
                <w:color w:val="0000FF"/>
                <w:lang w:val="fr-BE"/>
              </w:rPr>
            </w:pPr>
          </w:p>
        </w:tc>
        <w:tc>
          <w:tcPr>
            <w:tcW w:w="441" w:type="pct"/>
          </w:tcPr>
          <w:p w14:paraId="34855894"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AA3E574"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CA67C1D" w14:textId="77777777" w:rsidR="00795F74" w:rsidRPr="0010789C" w:rsidRDefault="00795F74" w:rsidP="00E468EF">
            <w:pPr>
              <w:spacing w:line="240" w:lineRule="atLeast"/>
              <w:jc w:val="both"/>
              <w:rPr>
                <w:rFonts w:ascii="Arial" w:hAnsi="Arial"/>
                <w:color w:val="0000FF"/>
                <w:lang w:val="nl-BE"/>
              </w:rPr>
            </w:pPr>
            <w:r w:rsidRPr="0010789C">
              <w:rPr>
                <w:rFonts w:ascii="Arial" w:hAnsi="Arial"/>
                <w:color w:val="0000FF"/>
                <w:lang w:val="nl-BE"/>
              </w:rPr>
              <w:t>4.1.1. Prescripteurs</w:t>
            </w:r>
            <w:r w:rsidR="0094631E" w:rsidRPr="0094631E">
              <w:rPr>
                <w:rFonts w:ascii="Arial" w:hAnsi="Arial"/>
                <w:color w:val="0000FF"/>
                <w:lang w:val="nl-BE"/>
              </w:rPr>
              <w:t>"</w:t>
            </w:r>
          </w:p>
        </w:tc>
        <w:tc>
          <w:tcPr>
            <w:tcW w:w="155" w:type="pct"/>
          </w:tcPr>
          <w:p w14:paraId="19F450CF" w14:textId="77777777" w:rsidR="00795F74" w:rsidRPr="0010789C" w:rsidRDefault="00795F74" w:rsidP="00E468EF">
            <w:pPr>
              <w:spacing w:line="240" w:lineRule="atLeast"/>
              <w:jc w:val="right"/>
              <w:rPr>
                <w:color w:val="0000FF"/>
                <w:lang w:val="nl-BE"/>
              </w:rPr>
            </w:pPr>
          </w:p>
        </w:tc>
      </w:tr>
      <w:tr w:rsidR="00795F74" w:rsidRPr="0010789C" w14:paraId="4741E7E1" w14:textId="77777777" w:rsidTr="00872E82">
        <w:trPr>
          <w:cantSplit/>
        </w:trPr>
        <w:tc>
          <w:tcPr>
            <w:tcW w:w="218" w:type="pct"/>
          </w:tcPr>
          <w:p w14:paraId="69F30738" w14:textId="77777777" w:rsidR="00795F74" w:rsidRPr="0010789C" w:rsidRDefault="00795F74" w:rsidP="00E468EF">
            <w:pPr>
              <w:spacing w:line="240" w:lineRule="atLeast"/>
              <w:rPr>
                <w:rFonts w:ascii="Arial" w:hAnsi="Arial"/>
                <w:color w:val="0000FF"/>
                <w:lang w:val="fr-BE"/>
              </w:rPr>
            </w:pPr>
          </w:p>
        </w:tc>
        <w:tc>
          <w:tcPr>
            <w:tcW w:w="294" w:type="pct"/>
          </w:tcPr>
          <w:p w14:paraId="2B68EF3F" w14:textId="77777777" w:rsidR="00795F74" w:rsidRPr="0010789C" w:rsidRDefault="00795F74" w:rsidP="00E468EF">
            <w:pPr>
              <w:spacing w:line="240" w:lineRule="atLeast"/>
              <w:jc w:val="right"/>
              <w:rPr>
                <w:rFonts w:ascii="Arial" w:hAnsi="Arial"/>
                <w:color w:val="0000FF"/>
                <w:lang w:val="fr-BE"/>
              </w:rPr>
            </w:pPr>
          </w:p>
        </w:tc>
        <w:tc>
          <w:tcPr>
            <w:tcW w:w="441" w:type="pct"/>
          </w:tcPr>
          <w:p w14:paraId="73AF200C"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06D563C"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D92089A" w14:textId="77777777" w:rsidR="00795F74" w:rsidRPr="0010789C" w:rsidRDefault="00795F74" w:rsidP="00E468EF">
            <w:pPr>
              <w:spacing w:line="240" w:lineRule="atLeast"/>
              <w:jc w:val="both"/>
              <w:rPr>
                <w:rFonts w:ascii="Arial" w:hAnsi="Arial"/>
                <w:color w:val="0000FF"/>
                <w:lang w:val="fr-BE"/>
              </w:rPr>
            </w:pPr>
          </w:p>
        </w:tc>
        <w:tc>
          <w:tcPr>
            <w:tcW w:w="155" w:type="pct"/>
          </w:tcPr>
          <w:p w14:paraId="0660B665" w14:textId="77777777" w:rsidR="00795F74" w:rsidRPr="0010789C" w:rsidRDefault="00795F74" w:rsidP="00E468EF">
            <w:pPr>
              <w:spacing w:line="240" w:lineRule="atLeast"/>
              <w:jc w:val="right"/>
              <w:rPr>
                <w:color w:val="0000FF"/>
                <w:lang w:val="fr-BE"/>
              </w:rPr>
            </w:pPr>
          </w:p>
        </w:tc>
      </w:tr>
      <w:tr w:rsidR="005F62AA" w:rsidRPr="00FD6AC1" w14:paraId="6F27B28B" w14:textId="77777777" w:rsidTr="00872E82">
        <w:trPr>
          <w:cantSplit/>
        </w:trPr>
        <w:tc>
          <w:tcPr>
            <w:tcW w:w="218" w:type="pct"/>
          </w:tcPr>
          <w:p w14:paraId="46697C81" w14:textId="77777777" w:rsidR="005F62AA" w:rsidRPr="00294963" w:rsidRDefault="005F62AA" w:rsidP="00774C09">
            <w:pPr>
              <w:spacing w:line="240" w:lineRule="atLeast"/>
              <w:rPr>
                <w:color w:val="0000FF"/>
                <w:lang w:val="fr-BE"/>
              </w:rPr>
            </w:pPr>
          </w:p>
        </w:tc>
        <w:tc>
          <w:tcPr>
            <w:tcW w:w="294" w:type="pct"/>
          </w:tcPr>
          <w:p w14:paraId="57DA2B91" w14:textId="77777777" w:rsidR="005F62AA" w:rsidRPr="00294963" w:rsidRDefault="005F62AA" w:rsidP="00774C09">
            <w:pPr>
              <w:spacing w:line="240" w:lineRule="atLeast"/>
              <w:jc w:val="right"/>
              <w:rPr>
                <w:color w:val="0000FF"/>
                <w:lang w:val="fr-BE"/>
              </w:rPr>
            </w:pPr>
          </w:p>
        </w:tc>
        <w:tc>
          <w:tcPr>
            <w:tcW w:w="441" w:type="pct"/>
          </w:tcPr>
          <w:p w14:paraId="67C6372F" w14:textId="77777777" w:rsidR="005F62AA" w:rsidRPr="00294963" w:rsidRDefault="005F62AA" w:rsidP="00774C09">
            <w:pPr>
              <w:spacing w:line="240" w:lineRule="atLeast"/>
              <w:rPr>
                <w:color w:val="0000FF"/>
                <w:lang w:val="fr-BE"/>
              </w:rPr>
            </w:pPr>
          </w:p>
        </w:tc>
        <w:tc>
          <w:tcPr>
            <w:tcW w:w="432" w:type="pct"/>
            <w:gridSpan w:val="2"/>
          </w:tcPr>
          <w:p w14:paraId="3A3FFA4A" w14:textId="77777777" w:rsidR="005F62AA" w:rsidRPr="00294963" w:rsidRDefault="005F62AA" w:rsidP="00774C09">
            <w:pPr>
              <w:spacing w:line="240" w:lineRule="atLeast"/>
              <w:rPr>
                <w:color w:val="0000FF"/>
                <w:lang w:val="fr-BE"/>
              </w:rPr>
            </w:pPr>
          </w:p>
        </w:tc>
        <w:tc>
          <w:tcPr>
            <w:tcW w:w="3461" w:type="pct"/>
            <w:gridSpan w:val="6"/>
          </w:tcPr>
          <w:p w14:paraId="4371B828" w14:textId="77777777" w:rsidR="005F62AA" w:rsidRPr="00FD6AC1" w:rsidRDefault="005F62AA" w:rsidP="00774C09">
            <w:pPr>
              <w:spacing w:line="240" w:lineRule="atLeast"/>
              <w:jc w:val="both"/>
              <w:rPr>
                <w:rFonts w:ascii="Arial" w:hAnsi="Arial"/>
                <w:b/>
                <w:color w:val="0000FF"/>
                <w:lang w:val="fr-BE"/>
              </w:rPr>
            </w:pPr>
            <w:r w:rsidRPr="00FD6AC1">
              <w:rPr>
                <w:rFonts w:ascii="Arial" w:hAnsi="Arial"/>
                <w:i/>
                <w:color w:val="0000FF"/>
                <w:sz w:val="18"/>
                <w:lang w:val="fr-BE"/>
              </w:rPr>
              <w:t>"A.R. 13.</w:t>
            </w:r>
            <w:r>
              <w:rPr>
                <w:rFonts w:ascii="Arial" w:hAnsi="Arial"/>
                <w:i/>
                <w:color w:val="0000FF"/>
                <w:sz w:val="18"/>
                <w:lang w:val="fr-BE"/>
              </w:rPr>
              <w:t>6.2021</w:t>
            </w:r>
            <w:r w:rsidRPr="00FD6AC1">
              <w:rPr>
                <w:rFonts w:ascii="Arial" w:hAnsi="Arial"/>
                <w:i/>
                <w:color w:val="0000FF"/>
                <w:sz w:val="18"/>
                <w:lang w:val="fr-BE"/>
              </w:rPr>
              <w:t>" (en vigueur 1.6.2020)</w:t>
            </w:r>
          </w:p>
        </w:tc>
        <w:tc>
          <w:tcPr>
            <w:tcW w:w="155" w:type="pct"/>
          </w:tcPr>
          <w:p w14:paraId="7CB2B71C" w14:textId="77777777" w:rsidR="005F62AA" w:rsidRPr="00FD6AC1" w:rsidRDefault="005F62AA" w:rsidP="00774C09">
            <w:pPr>
              <w:spacing w:line="240" w:lineRule="atLeast"/>
              <w:jc w:val="right"/>
              <w:rPr>
                <w:color w:val="0000FF"/>
                <w:lang w:val="fr-BE"/>
              </w:rPr>
            </w:pPr>
          </w:p>
        </w:tc>
      </w:tr>
      <w:tr w:rsidR="005F62AA" w:rsidRPr="0094631E" w14:paraId="4A51E4E2" w14:textId="77777777" w:rsidTr="00872E82">
        <w:trPr>
          <w:cantSplit/>
        </w:trPr>
        <w:tc>
          <w:tcPr>
            <w:tcW w:w="218" w:type="pct"/>
          </w:tcPr>
          <w:p w14:paraId="60F9649F" w14:textId="77777777" w:rsidR="005F62AA" w:rsidRPr="00FD6AC1" w:rsidRDefault="005F62AA" w:rsidP="00774C09">
            <w:pPr>
              <w:spacing w:line="240" w:lineRule="atLeast"/>
              <w:rPr>
                <w:rFonts w:ascii="Arial" w:hAnsi="Arial"/>
                <w:color w:val="0000FF"/>
                <w:lang w:val="fr-BE"/>
              </w:rPr>
            </w:pPr>
          </w:p>
        </w:tc>
        <w:tc>
          <w:tcPr>
            <w:tcW w:w="294" w:type="pct"/>
          </w:tcPr>
          <w:p w14:paraId="5A9617C7" w14:textId="77777777" w:rsidR="005F62AA" w:rsidRPr="00FD6AC1" w:rsidRDefault="005F62AA" w:rsidP="00774C09">
            <w:pPr>
              <w:spacing w:line="240" w:lineRule="atLeast"/>
              <w:jc w:val="right"/>
              <w:rPr>
                <w:rFonts w:ascii="Arial" w:hAnsi="Arial"/>
                <w:color w:val="0000FF"/>
                <w:lang w:val="fr-BE"/>
              </w:rPr>
            </w:pPr>
          </w:p>
        </w:tc>
        <w:tc>
          <w:tcPr>
            <w:tcW w:w="441" w:type="pct"/>
          </w:tcPr>
          <w:p w14:paraId="4B1B1C56" w14:textId="77777777" w:rsidR="005F62AA" w:rsidRPr="00FD6AC1" w:rsidRDefault="005F62AA" w:rsidP="00774C09">
            <w:pPr>
              <w:spacing w:line="240" w:lineRule="atLeast"/>
              <w:rPr>
                <w:rFonts w:ascii="Arial" w:hAnsi="Arial"/>
                <w:color w:val="0000FF"/>
                <w:lang w:val="fr-BE"/>
              </w:rPr>
            </w:pPr>
          </w:p>
        </w:tc>
        <w:tc>
          <w:tcPr>
            <w:tcW w:w="432" w:type="pct"/>
            <w:gridSpan w:val="2"/>
          </w:tcPr>
          <w:p w14:paraId="6A1AF06C" w14:textId="77777777" w:rsidR="005F62AA" w:rsidRPr="00FD6AC1" w:rsidRDefault="005F62AA" w:rsidP="00774C09">
            <w:pPr>
              <w:spacing w:line="240" w:lineRule="atLeast"/>
              <w:rPr>
                <w:rFonts w:ascii="Arial" w:hAnsi="Arial"/>
                <w:color w:val="0000FF"/>
                <w:lang w:val="fr-BE"/>
              </w:rPr>
            </w:pPr>
          </w:p>
        </w:tc>
        <w:tc>
          <w:tcPr>
            <w:tcW w:w="3461" w:type="pct"/>
            <w:gridSpan w:val="6"/>
          </w:tcPr>
          <w:p w14:paraId="26864FA1" w14:textId="77777777" w:rsidR="005F62AA" w:rsidRPr="00294963" w:rsidRDefault="0094631E" w:rsidP="00774C09">
            <w:pPr>
              <w:spacing w:line="240" w:lineRule="atLeast"/>
              <w:jc w:val="both"/>
              <w:rPr>
                <w:rFonts w:ascii="Arial" w:hAnsi="Arial"/>
                <w:color w:val="0000FF"/>
                <w:lang w:val="fr-BE"/>
              </w:rPr>
            </w:pPr>
            <w:r w:rsidRPr="0094631E">
              <w:rPr>
                <w:rFonts w:ascii="Arial" w:hAnsi="Arial"/>
                <w:color w:val="0000FF"/>
                <w:lang w:val="fr-BE"/>
              </w:rPr>
              <w:t>"</w:t>
            </w:r>
            <w:r w:rsidR="005F62AA" w:rsidRPr="00FD6AC1">
              <w:rPr>
                <w:rFonts w:ascii="Arial" w:hAnsi="Arial"/>
                <w:color w:val="0000FF"/>
                <w:lang w:val="fr-BE"/>
              </w:rPr>
              <w:t>Les prestations figurant au § 1er, A. groupes principaux IX et XII sont</w:t>
            </w:r>
            <w:r w:rsidR="005F62AA">
              <w:rPr>
                <w:rFonts w:ascii="Arial" w:hAnsi="Arial"/>
                <w:color w:val="0000FF"/>
                <w:lang w:val="fr-BE"/>
              </w:rPr>
              <w:t xml:space="preserve"> </w:t>
            </w:r>
            <w:r w:rsidR="005F62AA" w:rsidRPr="00FD6AC1">
              <w:rPr>
                <w:rFonts w:ascii="Arial" w:hAnsi="Arial"/>
                <w:color w:val="0000FF"/>
                <w:lang w:val="fr-BE"/>
              </w:rPr>
              <w:t>uniquement remboursées pour les bénéficiaires du groupe-cible si elles ont été</w:t>
            </w:r>
            <w:r w:rsidR="005F62AA">
              <w:rPr>
                <w:rFonts w:ascii="Arial" w:hAnsi="Arial"/>
                <w:color w:val="0000FF"/>
                <w:lang w:val="fr-BE"/>
              </w:rPr>
              <w:t xml:space="preserve"> </w:t>
            </w:r>
            <w:r w:rsidR="005F62AA" w:rsidRPr="00FD6AC1">
              <w:rPr>
                <w:rFonts w:ascii="Arial" w:hAnsi="Arial"/>
                <w:color w:val="0000FF"/>
                <w:lang w:val="fr-BE"/>
              </w:rPr>
              <w:t>prescrites, tant pour la première délivrance que pour le renouvellement, par un</w:t>
            </w:r>
            <w:r w:rsidR="005F62AA">
              <w:rPr>
                <w:rFonts w:ascii="Arial" w:hAnsi="Arial"/>
                <w:color w:val="0000FF"/>
                <w:lang w:val="fr-BE"/>
              </w:rPr>
              <w:t xml:space="preserve"> </w:t>
            </w:r>
            <w:r w:rsidR="005F62AA" w:rsidRPr="00FD6AC1">
              <w:rPr>
                <w:rFonts w:ascii="Arial" w:hAnsi="Arial"/>
                <w:color w:val="0000FF"/>
                <w:lang w:val="fr-BE"/>
              </w:rPr>
              <w:t>médecin spécialiste en chirurgie orthopédique, en médecine physique et</w:t>
            </w:r>
            <w:r w:rsidR="005F62AA">
              <w:rPr>
                <w:rFonts w:ascii="Arial" w:hAnsi="Arial"/>
                <w:color w:val="0000FF"/>
                <w:lang w:val="fr-BE"/>
              </w:rPr>
              <w:t xml:space="preserve"> </w:t>
            </w:r>
            <w:r w:rsidR="005F62AA" w:rsidRPr="00FD6AC1">
              <w:rPr>
                <w:rFonts w:ascii="Arial" w:hAnsi="Arial"/>
                <w:color w:val="0000FF"/>
                <w:lang w:val="fr-BE"/>
              </w:rPr>
              <w:t>revalidation, en rhumatologie, en neurologie, en neuropsychiatrie ou en</w:t>
            </w:r>
            <w:r w:rsidR="005F62AA">
              <w:rPr>
                <w:rFonts w:ascii="Arial" w:hAnsi="Arial"/>
                <w:color w:val="0000FF"/>
                <w:lang w:val="fr-BE"/>
              </w:rPr>
              <w:t xml:space="preserve"> </w:t>
            </w:r>
            <w:r w:rsidR="005F62AA" w:rsidRPr="00FD6AC1">
              <w:rPr>
                <w:rFonts w:ascii="Arial" w:hAnsi="Arial"/>
                <w:color w:val="0000FF"/>
                <w:lang w:val="fr-BE"/>
              </w:rPr>
              <w:t>pédiatrie. La réparation et l’entretien d’une orthèse d’assise (658932-658943)</w:t>
            </w:r>
            <w:r w:rsidR="005F62AA">
              <w:rPr>
                <w:rFonts w:ascii="Arial" w:hAnsi="Arial"/>
                <w:color w:val="0000FF"/>
                <w:lang w:val="fr-BE"/>
              </w:rPr>
              <w:t xml:space="preserve"> </w:t>
            </w:r>
            <w:r w:rsidR="005F62AA" w:rsidRPr="00FD6AC1">
              <w:rPr>
                <w:rFonts w:ascii="Arial" w:hAnsi="Arial"/>
                <w:color w:val="0000FF"/>
                <w:lang w:val="fr-BE"/>
              </w:rPr>
              <w:t>et d’un châssis d’intérieur (658954-658965) peuvent être fournis sans</w:t>
            </w:r>
            <w:r w:rsidR="005F62AA">
              <w:rPr>
                <w:rFonts w:ascii="Arial" w:hAnsi="Arial"/>
                <w:color w:val="0000FF"/>
                <w:lang w:val="fr-BE"/>
              </w:rPr>
              <w:t xml:space="preserve"> </w:t>
            </w:r>
            <w:r w:rsidR="005F62AA" w:rsidRPr="00FD6AC1">
              <w:rPr>
                <w:rFonts w:ascii="Arial" w:hAnsi="Arial"/>
                <w:color w:val="0000FF"/>
                <w:lang w:val="fr-BE"/>
              </w:rPr>
              <w:t>prescription médicale. Les tarifs portés en compte aux organismes assureurs</w:t>
            </w:r>
            <w:r w:rsidR="005F62AA">
              <w:rPr>
                <w:rFonts w:ascii="Arial" w:hAnsi="Arial"/>
                <w:color w:val="0000FF"/>
                <w:lang w:val="fr-BE"/>
              </w:rPr>
              <w:t xml:space="preserve"> </w:t>
            </w:r>
            <w:r w:rsidR="005F62AA" w:rsidRPr="00FD6AC1">
              <w:rPr>
                <w:rFonts w:ascii="Arial" w:hAnsi="Arial"/>
                <w:color w:val="0000FF"/>
                <w:lang w:val="fr-BE"/>
              </w:rPr>
              <w:t>doivent être en rapport avec les travaux de réparation et d’entretien</w:t>
            </w:r>
            <w:r w:rsidR="005F62AA">
              <w:rPr>
                <w:rFonts w:ascii="Arial" w:hAnsi="Arial"/>
                <w:color w:val="0000FF"/>
                <w:lang w:val="fr-BE"/>
              </w:rPr>
              <w:t xml:space="preserve"> </w:t>
            </w:r>
            <w:r w:rsidR="005F62AA" w:rsidRPr="00FD6AC1">
              <w:rPr>
                <w:rFonts w:ascii="Arial" w:hAnsi="Arial"/>
                <w:color w:val="0000FF"/>
                <w:lang w:val="fr-BE"/>
              </w:rPr>
              <w:t>exécutés.</w:t>
            </w:r>
            <w:r w:rsidRPr="0094631E">
              <w:rPr>
                <w:lang w:val="fr-BE"/>
              </w:rPr>
              <w:t xml:space="preserve"> </w:t>
            </w:r>
            <w:r w:rsidRPr="0094631E">
              <w:rPr>
                <w:rFonts w:ascii="Arial" w:hAnsi="Arial"/>
                <w:color w:val="0000FF"/>
                <w:lang w:val="fr-BE"/>
              </w:rPr>
              <w:t>"</w:t>
            </w:r>
          </w:p>
        </w:tc>
        <w:tc>
          <w:tcPr>
            <w:tcW w:w="155" w:type="pct"/>
          </w:tcPr>
          <w:p w14:paraId="09A998A7" w14:textId="77777777" w:rsidR="005F62AA" w:rsidRPr="00294963" w:rsidRDefault="005F62AA" w:rsidP="00774C09">
            <w:pPr>
              <w:spacing w:line="240" w:lineRule="atLeast"/>
              <w:jc w:val="right"/>
              <w:rPr>
                <w:color w:val="0000FF"/>
                <w:lang w:val="fr-BE"/>
              </w:rPr>
            </w:pPr>
          </w:p>
        </w:tc>
      </w:tr>
      <w:tr w:rsidR="005F62AA" w:rsidRPr="0094631E" w14:paraId="560EC5EC" w14:textId="77777777" w:rsidTr="00872E82">
        <w:trPr>
          <w:cantSplit/>
        </w:trPr>
        <w:tc>
          <w:tcPr>
            <w:tcW w:w="218" w:type="pct"/>
          </w:tcPr>
          <w:p w14:paraId="42C67E01" w14:textId="77777777" w:rsidR="005F62AA" w:rsidRPr="00294963" w:rsidRDefault="005F62AA" w:rsidP="00774C09">
            <w:pPr>
              <w:spacing w:line="240" w:lineRule="atLeast"/>
              <w:rPr>
                <w:rFonts w:ascii="Arial" w:hAnsi="Arial"/>
                <w:color w:val="0000FF"/>
                <w:lang w:val="fr-BE"/>
              </w:rPr>
            </w:pPr>
          </w:p>
        </w:tc>
        <w:tc>
          <w:tcPr>
            <w:tcW w:w="294" w:type="pct"/>
          </w:tcPr>
          <w:p w14:paraId="53DCC647" w14:textId="77777777" w:rsidR="005F62AA" w:rsidRPr="00294963" w:rsidRDefault="005F62AA" w:rsidP="00774C09">
            <w:pPr>
              <w:spacing w:line="240" w:lineRule="atLeast"/>
              <w:jc w:val="right"/>
              <w:rPr>
                <w:rFonts w:ascii="Arial" w:hAnsi="Arial"/>
                <w:color w:val="0000FF"/>
                <w:lang w:val="fr-BE"/>
              </w:rPr>
            </w:pPr>
          </w:p>
        </w:tc>
        <w:tc>
          <w:tcPr>
            <w:tcW w:w="441" w:type="pct"/>
          </w:tcPr>
          <w:p w14:paraId="57AF6A6F" w14:textId="77777777" w:rsidR="005F62AA" w:rsidRPr="00294963" w:rsidRDefault="005F62AA" w:rsidP="00774C09">
            <w:pPr>
              <w:spacing w:line="240" w:lineRule="atLeast"/>
              <w:rPr>
                <w:rFonts w:ascii="Arial" w:hAnsi="Arial"/>
                <w:color w:val="0000FF"/>
                <w:lang w:val="fr-BE"/>
              </w:rPr>
            </w:pPr>
          </w:p>
        </w:tc>
        <w:tc>
          <w:tcPr>
            <w:tcW w:w="432" w:type="pct"/>
            <w:gridSpan w:val="2"/>
          </w:tcPr>
          <w:p w14:paraId="7F92F997" w14:textId="77777777" w:rsidR="005F62AA" w:rsidRPr="00294963" w:rsidRDefault="005F62AA" w:rsidP="00774C09">
            <w:pPr>
              <w:spacing w:line="240" w:lineRule="atLeast"/>
              <w:rPr>
                <w:rFonts w:ascii="Arial" w:hAnsi="Arial"/>
                <w:color w:val="0000FF"/>
                <w:lang w:val="fr-BE"/>
              </w:rPr>
            </w:pPr>
          </w:p>
        </w:tc>
        <w:tc>
          <w:tcPr>
            <w:tcW w:w="3461" w:type="pct"/>
            <w:gridSpan w:val="6"/>
          </w:tcPr>
          <w:p w14:paraId="447E0AD2" w14:textId="77777777" w:rsidR="005F62AA" w:rsidRPr="00294963" w:rsidRDefault="005F62AA" w:rsidP="00774C09">
            <w:pPr>
              <w:spacing w:line="240" w:lineRule="atLeast"/>
              <w:jc w:val="both"/>
              <w:rPr>
                <w:rFonts w:ascii="Arial" w:hAnsi="Arial"/>
                <w:color w:val="0000FF"/>
                <w:lang w:val="fr-BE"/>
              </w:rPr>
            </w:pPr>
          </w:p>
        </w:tc>
        <w:tc>
          <w:tcPr>
            <w:tcW w:w="155" w:type="pct"/>
          </w:tcPr>
          <w:p w14:paraId="3271E299" w14:textId="77777777" w:rsidR="005F62AA" w:rsidRPr="00294963" w:rsidRDefault="005F62AA" w:rsidP="00774C09">
            <w:pPr>
              <w:spacing w:line="240" w:lineRule="atLeast"/>
              <w:jc w:val="right"/>
              <w:rPr>
                <w:color w:val="0000FF"/>
                <w:lang w:val="fr-BE"/>
              </w:rPr>
            </w:pPr>
          </w:p>
        </w:tc>
      </w:tr>
      <w:tr w:rsidR="005F62AA" w:rsidRPr="00294963" w14:paraId="6740187C" w14:textId="77777777" w:rsidTr="00872E82">
        <w:trPr>
          <w:cantSplit/>
        </w:trPr>
        <w:tc>
          <w:tcPr>
            <w:tcW w:w="218" w:type="pct"/>
          </w:tcPr>
          <w:p w14:paraId="0FCBCD5F" w14:textId="77777777" w:rsidR="005F62AA" w:rsidRPr="00294963" w:rsidRDefault="005F62AA" w:rsidP="00774C09">
            <w:pPr>
              <w:spacing w:line="240" w:lineRule="atLeast"/>
              <w:rPr>
                <w:color w:val="0000FF"/>
                <w:lang w:val="fr-BE"/>
              </w:rPr>
            </w:pPr>
          </w:p>
        </w:tc>
        <w:tc>
          <w:tcPr>
            <w:tcW w:w="294" w:type="pct"/>
          </w:tcPr>
          <w:p w14:paraId="189278CD" w14:textId="77777777" w:rsidR="005F62AA" w:rsidRPr="00294963" w:rsidRDefault="005F62AA" w:rsidP="00774C09">
            <w:pPr>
              <w:spacing w:line="240" w:lineRule="atLeast"/>
              <w:jc w:val="right"/>
              <w:rPr>
                <w:color w:val="0000FF"/>
                <w:lang w:val="fr-BE"/>
              </w:rPr>
            </w:pPr>
          </w:p>
        </w:tc>
        <w:tc>
          <w:tcPr>
            <w:tcW w:w="441" w:type="pct"/>
          </w:tcPr>
          <w:p w14:paraId="4631084B" w14:textId="77777777" w:rsidR="005F62AA" w:rsidRPr="00294963" w:rsidRDefault="005F62AA" w:rsidP="00774C09">
            <w:pPr>
              <w:spacing w:line="240" w:lineRule="atLeast"/>
              <w:rPr>
                <w:color w:val="0000FF"/>
                <w:lang w:val="fr-BE"/>
              </w:rPr>
            </w:pPr>
          </w:p>
        </w:tc>
        <w:tc>
          <w:tcPr>
            <w:tcW w:w="432" w:type="pct"/>
            <w:gridSpan w:val="2"/>
          </w:tcPr>
          <w:p w14:paraId="62180B72" w14:textId="77777777" w:rsidR="005F62AA" w:rsidRPr="00294963" w:rsidRDefault="005F62AA" w:rsidP="00774C09">
            <w:pPr>
              <w:spacing w:line="240" w:lineRule="atLeast"/>
              <w:rPr>
                <w:color w:val="0000FF"/>
                <w:lang w:val="fr-BE"/>
              </w:rPr>
            </w:pPr>
          </w:p>
        </w:tc>
        <w:tc>
          <w:tcPr>
            <w:tcW w:w="3461" w:type="pct"/>
            <w:gridSpan w:val="6"/>
          </w:tcPr>
          <w:p w14:paraId="4F7C0B53" w14:textId="77777777" w:rsidR="005F62AA" w:rsidRPr="00294963" w:rsidRDefault="005F62AA" w:rsidP="00774C09">
            <w:pPr>
              <w:spacing w:line="240" w:lineRule="atLeast"/>
              <w:jc w:val="both"/>
              <w:rPr>
                <w:rFonts w:ascii="Arial" w:hAnsi="Arial"/>
                <w:b/>
                <w:color w:val="0000FF"/>
                <w:lang w:val="nl-BE"/>
              </w:rPr>
            </w:pPr>
            <w:r w:rsidRPr="00294963">
              <w:rPr>
                <w:rFonts w:ascii="Arial" w:hAnsi="Arial"/>
                <w:i/>
                <w:color w:val="0000FF"/>
                <w:sz w:val="18"/>
              </w:rPr>
              <w:t>"A.R. 16.4.2020" (en vigueur 1.6.2020)</w:t>
            </w:r>
          </w:p>
        </w:tc>
        <w:tc>
          <w:tcPr>
            <w:tcW w:w="155" w:type="pct"/>
          </w:tcPr>
          <w:p w14:paraId="64CB531B" w14:textId="77777777" w:rsidR="005F62AA" w:rsidRPr="00294963" w:rsidRDefault="005F62AA" w:rsidP="00774C09">
            <w:pPr>
              <w:spacing w:line="240" w:lineRule="atLeast"/>
              <w:jc w:val="right"/>
              <w:rPr>
                <w:color w:val="0000FF"/>
              </w:rPr>
            </w:pPr>
          </w:p>
        </w:tc>
      </w:tr>
      <w:tr w:rsidR="00795F74" w:rsidRPr="00E57863" w14:paraId="595DCB5A" w14:textId="77777777" w:rsidTr="00872E82">
        <w:trPr>
          <w:cantSplit/>
        </w:trPr>
        <w:tc>
          <w:tcPr>
            <w:tcW w:w="218" w:type="pct"/>
          </w:tcPr>
          <w:p w14:paraId="20F8398C" w14:textId="77777777" w:rsidR="00795F74" w:rsidRPr="0010789C" w:rsidRDefault="00795F74" w:rsidP="00E468EF">
            <w:pPr>
              <w:spacing w:line="240" w:lineRule="atLeast"/>
              <w:rPr>
                <w:rFonts w:ascii="Arial" w:hAnsi="Arial"/>
                <w:color w:val="0000FF"/>
                <w:lang w:val="fr-BE"/>
              </w:rPr>
            </w:pPr>
          </w:p>
        </w:tc>
        <w:tc>
          <w:tcPr>
            <w:tcW w:w="294" w:type="pct"/>
          </w:tcPr>
          <w:p w14:paraId="6DC463EF" w14:textId="77777777" w:rsidR="00795F74" w:rsidRPr="0010789C" w:rsidRDefault="00795F74" w:rsidP="00E468EF">
            <w:pPr>
              <w:spacing w:line="240" w:lineRule="atLeast"/>
              <w:jc w:val="right"/>
              <w:rPr>
                <w:rFonts w:ascii="Arial" w:hAnsi="Arial"/>
                <w:color w:val="0000FF"/>
                <w:lang w:val="fr-BE"/>
              </w:rPr>
            </w:pPr>
          </w:p>
        </w:tc>
        <w:tc>
          <w:tcPr>
            <w:tcW w:w="441" w:type="pct"/>
          </w:tcPr>
          <w:p w14:paraId="223AAAE2"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FBA58AC"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AE89DA4" w14:textId="77777777" w:rsidR="00795F74" w:rsidRPr="0010789C" w:rsidRDefault="0094631E" w:rsidP="00E468EF">
            <w:pPr>
              <w:spacing w:line="240" w:lineRule="atLeast"/>
              <w:jc w:val="both"/>
              <w:rPr>
                <w:rFonts w:ascii="Arial" w:hAnsi="Arial"/>
                <w:color w:val="0000FF"/>
                <w:lang w:val="fr-BE"/>
              </w:rPr>
            </w:pPr>
            <w:r w:rsidRPr="0094631E">
              <w:rPr>
                <w:rFonts w:ascii="Arial" w:hAnsi="Arial"/>
                <w:color w:val="0000FF"/>
                <w:lang w:val="fr-BE"/>
              </w:rPr>
              <w:t>"</w:t>
            </w:r>
            <w:r w:rsidR="00795F74" w:rsidRPr="0010789C">
              <w:rPr>
                <w:rFonts w:ascii="Arial" w:hAnsi="Arial"/>
                <w:color w:val="0000FF"/>
                <w:lang w:val="fr-BE"/>
              </w:rPr>
              <w:t>4.1.2. Procédure pour la première demande</w:t>
            </w:r>
          </w:p>
        </w:tc>
        <w:tc>
          <w:tcPr>
            <w:tcW w:w="155" w:type="pct"/>
          </w:tcPr>
          <w:p w14:paraId="78F490A4" w14:textId="77777777" w:rsidR="00795F74" w:rsidRPr="0010789C" w:rsidRDefault="00795F74" w:rsidP="00E468EF">
            <w:pPr>
              <w:spacing w:line="240" w:lineRule="atLeast"/>
              <w:jc w:val="right"/>
              <w:rPr>
                <w:color w:val="0000FF"/>
                <w:lang w:val="fr-BE"/>
              </w:rPr>
            </w:pPr>
          </w:p>
        </w:tc>
      </w:tr>
      <w:tr w:rsidR="00795F74" w:rsidRPr="00E57863" w14:paraId="790D2008" w14:textId="77777777" w:rsidTr="00872E82">
        <w:trPr>
          <w:cantSplit/>
        </w:trPr>
        <w:tc>
          <w:tcPr>
            <w:tcW w:w="218" w:type="pct"/>
          </w:tcPr>
          <w:p w14:paraId="7E4F2B8F" w14:textId="77777777" w:rsidR="00795F74" w:rsidRPr="0010789C" w:rsidRDefault="00795F74" w:rsidP="00E468EF">
            <w:pPr>
              <w:spacing w:line="240" w:lineRule="atLeast"/>
              <w:rPr>
                <w:rFonts w:ascii="Arial" w:hAnsi="Arial"/>
                <w:color w:val="0000FF"/>
                <w:lang w:val="fr-BE"/>
              </w:rPr>
            </w:pPr>
          </w:p>
        </w:tc>
        <w:tc>
          <w:tcPr>
            <w:tcW w:w="294" w:type="pct"/>
          </w:tcPr>
          <w:p w14:paraId="3E47146C" w14:textId="77777777" w:rsidR="00795F74" w:rsidRPr="0010789C" w:rsidRDefault="00795F74" w:rsidP="00E468EF">
            <w:pPr>
              <w:spacing w:line="240" w:lineRule="atLeast"/>
              <w:jc w:val="right"/>
              <w:rPr>
                <w:rFonts w:ascii="Arial" w:hAnsi="Arial"/>
                <w:color w:val="0000FF"/>
                <w:lang w:val="fr-BE"/>
              </w:rPr>
            </w:pPr>
          </w:p>
        </w:tc>
        <w:tc>
          <w:tcPr>
            <w:tcW w:w="441" w:type="pct"/>
          </w:tcPr>
          <w:p w14:paraId="47E7364C"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C1ACAE5"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AE65907" w14:textId="77777777" w:rsidR="00795F74" w:rsidRPr="0010789C" w:rsidRDefault="00795F74" w:rsidP="00E468EF">
            <w:pPr>
              <w:spacing w:line="240" w:lineRule="atLeast"/>
              <w:jc w:val="both"/>
              <w:rPr>
                <w:rFonts w:ascii="Arial" w:hAnsi="Arial"/>
                <w:color w:val="0000FF"/>
                <w:lang w:val="fr-BE"/>
              </w:rPr>
            </w:pPr>
          </w:p>
        </w:tc>
        <w:tc>
          <w:tcPr>
            <w:tcW w:w="155" w:type="pct"/>
          </w:tcPr>
          <w:p w14:paraId="71F25754" w14:textId="77777777" w:rsidR="00795F74" w:rsidRPr="0010789C" w:rsidRDefault="00795F74" w:rsidP="00E468EF">
            <w:pPr>
              <w:spacing w:line="240" w:lineRule="atLeast"/>
              <w:jc w:val="right"/>
              <w:rPr>
                <w:color w:val="0000FF"/>
                <w:lang w:val="fr-BE"/>
              </w:rPr>
            </w:pPr>
          </w:p>
        </w:tc>
      </w:tr>
      <w:tr w:rsidR="00DB4E4F" w:rsidRPr="00E57863" w14:paraId="061C20C3" w14:textId="77777777" w:rsidTr="00872E82">
        <w:trPr>
          <w:cantSplit/>
        </w:trPr>
        <w:tc>
          <w:tcPr>
            <w:tcW w:w="218" w:type="pct"/>
          </w:tcPr>
          <w:p w14:paraId="55A7980C" w14:textId="77777777" w:rsidR="00DB4E4F" w:rsidRDefault="00DB4E4F" w:rsidP="00E468EF">
            <w:pPr>
              <w:spacing w:line="240" w:lineRule="atLeast"/>
              <w:rPr>
                <w:rFonts w:ascii="Arial" w:hAnsi="Arial"/>
                <w:color w:val="0000FF"/>
                <w:lang w:val="fr-BE"/>
              </w:rPr>
            </w:pPr>
          </w:p>
          <w:p w14:paraId="4CF075DD" w14:textId="31BA5DA7" w:rsidR="00BD7689" w:rsidRPr="0010789C" w:rsidRDefault="00BD7689" w:rsidP="00E468EF">
            <w:pPr>
              <w:spacing w:line="240" w:lineRule="atLeast"/>
              <w:rPr>
                <w:rFonts w:ascii="Arial" w:hAnsi="Arial"/>
                <w:color w:val="0000FF"/>
                <w:lang w:val="fr-BE"/>
              </w:rPr>
            </w:pPr>
          </w:p>
        </w:tc>
        <w:tc>
          <w:tcPr>
            <w:tcW w:w="294" w:type="pct"/>
          </w:tcPr>
          <w:p w14:paraId="3FE66DCF" w14:textId="77777777" w:rsidR="00DB4E4F" w:rsidRPr="0010789C" w:rsidRDefault="00DB4E4F" w:rsidP="00E468EF">
            <w:pPr>
              <w:spacing w:line="240" w:lineRule="atLeast"/>
              <w:jc w:val="right"/>
              <w:rPr>
                <w:rFonts w:ascii="Arial" w:hAnsi="Arial"/>
                <w:color w:val="0000FF"/>
                <w:lang w:val="fr-BE"/>
              </w:rPr>
            </w:pPr>
          </w:p>
        </w:tc>
        <w:tc>
          <w:tcPr>
            <w:tcW w:w="441" w:type="pct"/>
          </w:tcPr>
          <w:p w14:paraId="060F85D4" w14:textId="77777777" w:rsidR="00DB4E4F" w:rsidRPr="0010789C" w:rsidRDefault="00DB4E4F" w:rsidP="00E468EF">
            <w:pPr>
              <w:spacing w:line="240" w:lineRule="atLeast"/>
              <w:rPr>
                <w:rFonts w:ascii="Arial" w:hAnsi="Arial"/>
                <w:color w:val="0000FF"/>
                <w:lang w:val="fr-BE"/>
              </w:rPr>
            </w:pPr>
          </w:p>
        </w:tc>
        <w:tc>
          <w:tcPr>
            <w:tcW w:w="432" w:type="pct"/>
            <w:gridSpan w:val="2"/>
          </w:tcPr>
          <w:p w14:paraId="1C8DD183" w14:textId="77777777" w:rsidR="00DB4E4F" w:rsidRPr="0010789C" w:rsidRDefault="00DB4E4F" w:rsidP="00E468EF">
            <w:pPr>
              <w:spacing w:line="240" w:lineRule="atLeast"/>
              <w:rPr>
                <w:rFonts w:ascii="Arial" w:hAnsi="Arial"/>
                <w:color w:val="0000FF"/>
                <w:lang w:val="fr-BE"/>
              </w:rPr>
            </w:pPr>
          </w:p>
        </w:tc>
        <w:tc>
          <w:tcPr>
            <w:tcW w:w="3461" w:type="pct"/>
            <w:gridSpan w:val="6"/>
          </w:tcPr>
          <w:p w14:paraId="07AB4A9C" w14:textId="77777777" w:rsidR="00DB4E4F" w:rsidRPr="0010789C" w:rsidRDefault="00DB4E4F" w:rsidP="00E468EF">
            <w:pPr>
              <w:spacing w:line="240" w:lineRule="atLeast"/>
              <w:jc w:val="both"/>
              <w:rPr>
                <w:rFonts w:ascii="Arial" w:hAnsi="Arial"/>
                <w:color w:val="0000FF"/>
                <w:lang w:val="fr-BE"/>
              </w:rPr>
            </w:pPr>
          </w:p>
        </w:tc>
        <w:tc>
          <w:tcPr>
            <w:tcW w:w="155" w:type="pct"/>
          </w:tcPr>
          <w:p w14:paraId="515A091B" w14:textId="77777777" w:rsidR="00DB4E4F" w:rsidRPr="0010789C" w:rsidRDefault="00DB4E4F" w:rsidP="00E468EF">
            <w:pPr>
              <w:spacing w:line="240" w:lineRule="atLeast"/>
              <w:jc w:val="right"/>
              <w:rPr>
                <w:color w:val="0000FF"/>
                <w:lang w:val="fr-BE"/>
              </w:rPr>
            </w:pPr>
          </w:p>
        </w:tc>
      </w:tr>
      <w:tr w:rsidR="00795F74" w:rsidRPr="00E57863" w14:paraId="411F4EDE" w14:textId="77777777" w:rsidTr="00872E82">
        <w:trPr>
          <w:cantSplit/>
        </w:trPr>
        <w:tc>
          <w:tcPr>
            <w:tcW w:w="218" w:type="pct"/>
          </w:tcPr>
          <w:p w14:paraId="0792D01D" w14:textId="77777777" w:rsidR="00795F74" w:rsidRPr="0010789C" w:rsidRDefault="00795F74" w:rsidP="00E468EF">
            <w:pPr>
              <w:spacing w:line="240" w:lineRule="atLeast"/>
              <w:rPr>
                <w:rFonts w:ascii="Arial" w:hAnsi="Arial"/>
                <w:color w:val="0000FF"/>
                <w:lang w:val="fr-BE"/>
              </w:rPr>
            </w:pPr>
          </w:p>
        </w:tc>
        <w:tc>
          <w:tcPr>
            <w:tcW w:w="294" w:type="pct"/>
          </w:tcPr>
          <w:p w14:paraId="2646B018" w14:textId="77777777" w:rsidR="00795F74" w:rsidRPr="0010789C" w:rsidRDefault="00795F74" w:rsidP="00E468EF">
            <w:pPr>
              <w:spacing w:line="240" w:lineRule="atLeast"/>
              <w:jc w:val="right"/>
              <w:rPr>
                <w:rFonts w:ascii="Arial" w:hAnsi="Arial"/>
                <w:color w:val="0000FF"/>
                <w:lang w:val="fr-BE"/>
              </w:rPr>
            </w:pPr>
          </w:p>
        </w:tc>
        <w:tc>
          <w:tcPr>
            <w:tcW w:w="441" w:type="pct"/>
          </w:tcPr>
          <w:p w14:paraId="00DE4E1B"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B671CED"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DCD9600"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4.1.2.1. Dispositions générales pour tous les bénéficiaires</w:t>
            </w:r>
          </w:p>
        </w:tc>
        <w:tc>
          <w:tcPr>
            <w:tcW w:w="155" w:type="pct"/>
          </w:tcPr>
          <w:p w14:paraId="03006495" w14:textId="77777777" w:rsidR="00795F74" w:rsidRPr="0010789C" w:rsidRDefault="00795F74" w:rsidP="00E468EF">
            <w:pPr>
              <w:spacing w:line="240" w:lineRule="atLeast"/>
              <w:jc w:val="right"/>
              <w:rPr>
                <w:color w:val="0000FF"/>
                <w:lang w:val="fr-BE"/>
              </w:rPr>
            </w:pPr>
          </w:p>
        </w:tc>
      </w:tr>
      <w:tr w:rsidR="00795F74" w:rsidRPr="00E57863" w14:paraId="7980ED78" w14:textId="77777777" w:rsidTr="00872E82">
        <w:trPr>
          <w:cantSplit/>
        </w:trPr>
        <w:tc>
          <w:tcPr>
            <w:tcW w:w="218" w:type="pct"/>
          </w:tcPr>
          <w:p w14:paraId="692170F7" w14:textId="77777777" w:rsidR="00795F74" w:rsidRPr="0010789C" w:rsidRDefault="00795F74" w:rsidP="00E468EF">
            <w:pPr>
              <w:spacing w:line="240" w:lineRule="atLeast"/>
              <w:rPr>
                <w:rFonts w:ascii="Arial" w:hAnsi="Arial"/>
                <w:color w:val="0000FF"/>
                <w:lang w:val="fr-BE"/>
              </w:rPr>
            </w:pPr>
          </w:p>
        </w:tc>
        <w:tc>
          <w:tcPr>
            <w:tcW w:w="294" w:type="pct"/>
          </w:tcPr>
          <w:p w14:paraId="42F7AE2A" w14:textId="77777777" w:rsidR="00795F74" w:rsidRPr="0010789C" w:rsidRDefault="00795F74" w:rsidP="00E468EF">
            <w:pPr>
              <w:spacing w:line="240" w:lineRule="atLeast"/>
              <w:jc w:val="right"/>
              <w:rPr>
                <w:rFonts w:ascii="Arial" w:hAnsi="Arial"/>
                <w:color w:val="0000FF"/>
                <w:lang w:val="fr-BE"/>
              </w:rPr>
            </w:pPr>
          </w:p>
        </w:tc>
        <w:tc>
          <w:tcPr>
            <w:tcW w:w="441" w:type="pct"/>
          </w:tcPr>
          <w:p w14:paraId="32E15375"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94B6CF3"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2D9F57A8" w14:textId="77777777" w:rsidR="00795F74" w:rsidRPr="0010789C" w:rsidRDefault="00795F74" w:rsidP="00E468EF">
            <w:pPr>
              <w:spacing w:line="240" w:lineRule="atLeast"/>
              <w:jc w:val="both"/>
              <w:rPr>
                <w:rFonts w:ascii="Arial" w:hAnsi="Arial"/>
                <w:color w:val="0000FF"/>
                <w:lang w:val="fr-BE"/>
              </w:rPr>
            </w:pPr>
          </w:p>
        </w:tc>
        <w:tc>
          <w:tcPr>
            <w:tcW w:w="155" w:type="pct"/>
          </w:tcPr>
          <w:p w14:paraId="54F29668" w14:textId="77777777" w:rsidR="00795F74" w:rsidRPr="0010789C" w:rsidRDefault="00795F74" w:rsidP="00E468EF">
            <w:pPr>
              <w:spacing w:line="240" w:lineRule="atLeast"/>
              <w:jc w:val="right"/>
              <w:rPr>
                <w:color w:val="0000FF"/>
                <w:lang w:val="fr-BE"/>
              </w:rPr>
            </w:pPr>
          </w:p>
        </w:tc>
      </w:tr>
      <w:tr w:rsidR="00795F74" w:rsidRPr="00E57863" w14:paraId="51D10302" w14:textId="77777777" w:rsidTr="00872E82">
        <w:trPr>
          <w:cantSplit/>
        </w:trPr>
        <w:tc>
          <w:tcPr>
            <w:tcW w:w="218" w:type="pct"/>
          </w:tcPr>
          <w:p w14:paraId="6222FEB1" w14:textId="77777777" w:rsidR="00795F74" w:rsidRPr="0010789C" w:rsidRDefault="00795F74" w:rsidP="00E468EF">
            <w:pPr>
              <w:spacing w:line="240" w:lineRule="atLeast"/>
              <w:rPr>
                <w:rFonts w:ascii="Arial" w:hAnsi="Arial"/>
                <w:color w:val="0000FF"/>
                <w:lang w:val="fr-BE"/>
              </w:rPr>
            </w:pPr>
          </w:p>
        </w:tc>
        <w:tc>
          <w:tcPr>
            <w:tcW w:w="294" w:type="pct"/>
          </w:tcPr>
          <w:p w14:paraId="7391ADEE" w14:textId="77777777" w:rsidR="00795F74" w:rsidRPr="0010789C" w:rsidRDefault="00795F74" w:rsidP="00E468EF">
            <w:pPr>
              <w:spacing w:line="240" w:lineRule="atLeast"/>
              <w:jc w:val="right"/>
              <w:rPr>
                <w:rFonts w:ascii="Arial" w:hAnsi="Arial"/>
                <w:color w:val="0000FF"/>
                <w:lang w:val="fr-BE"/>
              </w:rPr>
            </w:pPr>
          </w:p>
        </w:tc>
        <w:tc>
          <w:tcPr>
            <w:tcW w:w="441" w:type="pct"/>
          </w:tcPr>
          <w:p w14:paraId="36CA774D"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04F97EC"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883EF22"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Lors de la première demande d'une orthèse d'assise fabriquée individuellement sur mesure, la prescription doit être établie par une équipe multidisciplinaire et être signée par le médecin spécialiste repris au 4.1.1. et l'ergothérapeute et/ou le kinésithérapeute de cette équipe.</w:t>
            </w:r>
          </w:p>
        </w:tc>
        <w:tc>
          <w:tcPr>
            <w:tcW w:w="155" w:type="pct"/>
          </w:tcPr>
          <w:p w14:paraId="5879C03F" w14:textId="77777777" w:rsidR="00795F74" w:rsidRPr="0010789C" w:rsidRDefault="00795F74" w:rsidP="00E468EF">
            <w:pPr>
              <w:spacing w:line="240" w:lineRule="atLeast"/>
              <w:jc w:val="right"/>
              <w:rPr>
                <w:color w:val="0000FF"/>
                <w:lang w:val="fr-BE"/>
              </w:rPr>
            </w:pPr>
          </w:p>
        </w:tc>
      </w:tr>
      <w:tr w:rsidR="00795F74" w:rsidRPr="00E57863" w14:paraId="0616ED16" w14:textId="77777777" w:rsidTr="00872E82">
        <w:trPr>
          <w:cantSplit/>
        </w:trPr>
        <w:tc>
          <w:tcPr>
            <w:tcW w:w="218" w:type="pct"/>
          </w:tcPr>
          <w:p w14:paraId="5A6D4090" w14:textId="77777777" w:rsidR="00795F74" w:rsidRPr="0010789C" w:rsidRDefault="00795F74" w:rsidP="00E468EF">
            <w:pPr>
              <w:spacing w:line="240" w:lineRule="atLeast"/>
              <w:rPr>
                <w:rFonts w:ascii="Arial" w:hAnsi="Arial"/>
                <w:color w:val="0000FF"/>
                <w:lang w:val="fr-BE"/>
              </w:rPr>
            </w:pPr>
          </w:p>
        </w:tc>
        <w:tc>
          <w:tcPr>
            <w:tcW w:w="294" w:type="pct"/>
          </w:tcPr>
          <w:p w14:paraId="2C52B02D" w14:textId="77777777" w:rsidR="00795F74" w:rsidRPr="0010789C" w:rsidRDefault="00795F74" w:rsidP="00E468EF">
            <w:pPr>
              <w:spacing w:line="240" w:lineRule="atLeast"/>
              <w:jc w:val="right"/>
              <w:rPr>
                <w:rFonts w:ascii="Arial" w:hAnsi="Arial"/>
                <w:color w:val="0000FF"/>
                <w:lang w:val="fr-BE"/>
              </w:rPr>
            </w:pPr>
          </w:p>
        </w:tc>
        <w:tc>
          <w:tcPr>
            <w:tcW w:w="441" w:type="pct"/>
          </w:tcPr>
          <w:p w14:paraId="7B3D7C58"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0D83F8C"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30A8FD7" w14:textId="77777777" w:rsidR="00795F74" w:rsidRPr="0010789C" w:rsidRDefault="00795F74" w:rsidP="00E468EF">
            <w:pPr>
              <w:spacing w:line="240" w:lineRule="atLeast"/>
              <w:jc w:val="both"/>
              <w:rPr>
                <w:rFonts w:ascii="Arial" w:hAnsi="Arial"/>
                <w:color w:val="0000FF"/>
                <w:lang w:val="fr-BE"/>
              </w:rPr>
            </w:pPr>
          </w:p>
        </w:tc>
        <w:tc>
          <w:tcPr>
            <w:tcW w:w="155" w:type="pct"/>
          </w:tcPr>
          <w:p w14:paraId="473CE480" w14:textId="77777777" w:rsidR="00795F74" w:rsidRPr="0010789C" w:rsidRDefault="00795F74" w:rsidP="00E468EF">
            <w:pPr>
              <w:spacing w:line="240" w:lineRule="atLeast"/>
              <w:jc w:val="right"/>
              <w:rPr>
                <w:color w:val="0000FF"/>
                <w:lang w:val="fr-BE"/>
              </w:rPr>
            </w:pPr>
          </w:p>
        </w:tc>
      </w:tr>
      <w:tr w:rsidR="00795F74" w:rsidRPr="00E57863" w14:paraId="6E268283" w14:textId="77777777" w:rsidTr="00872E82">
        <w:trPr>
          <w:cantSplit/>
        </w:trPr>
        <w:tc>
          <w:tcPr>
            <w:tcW w:w="218" w:type="pct"/>
          </w:tcPr>
          <w:p w14:paraId="38922369" w14:textId="77777777" w:rsidR="00795F74" w:rsidRPr="0010789C" w:rsidRDefault="00795F74" w:rsidP="00E468EF">
            <w:pPr>
              <w:spacing w:line="240" w:lineRule="atLeast"/>
              <w:rPr>
                <w:rFonts w:ascii="Arial" w:hAnsi="Arial"/>
                <w:color w:val="0000FF"/>
                <w:lang w:val="fr-BE"/>
              </w:rPr>
            </w:pPr>
          </w:p>
        </w:tc>
        <w:tc>
          <w:tcPr>
            <w:tcW w:w="294" w:type="pct"/>
          </w:tcPr>
          <w:p w14:paraId="59653262" w14:textId="77777777" w:rsidR="00795F74" w:rsidRPr="0010789C" w:rsidRDefault="00795F74" w:rsidP="00E468EF">
            <w:pPr>
              <w:spacing w:line="240" w:lineRule="atLeast"/>
              <w:jc w:val="right"/>
              <w:rPr>
                <w:rFonts w:ascii="Arial" w:hAnsi="Arial"/>
                <w:color w:val="0000FF"/>
                <w:lang w:val="fr-BE"/>
              </w:rPr>
            </w:pPr>
          </w:p>
        </w:tc>
        <w:tc>
          <w:tcPr>
            <w:tcW w:w="441" w:type="pct"/>
          </w:tcPr>
          <w:p w14:paraId="1A4ABF22" w14:textId="77777777" w:rsidR="00795F74" w:rsidRPr="0010789C" w:rsidRDefault="00795F74" w:rsidP="00E468EF">
            <w:pPr>
              <w:spacing w:line="240" w:lineRule="atLeast"/>
              <w:rPr>
                <w:rFonts w:ascii="Arial" w:hAnsi="Arial"/>
                <w:color w:val="0000FF"/>
                <w:lang w:val="fr-BE"/>
              </w:rPr>
            </w:pPr>
          </w:p>
        </w:tc>
        <w:tc>
          <w:tcPr>
            <w:tcW w:w="432" w:type="pct"/>
            <w:gridSpan w:val="2"/>
          </w:tcPr>
          <w:p w14:paraId="4093338C"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A2D648A"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Le dispensateur introduit une demande d'intervention de l'assurance pour une orthèse d'assise fabriquée individuellement sur mesure auprès du médecin-conseil de la mutualité du bénéficiaire. Cette demande comporte la prescription médicale et le rapport de motivation.</w:t>
            </w:r>
          </w:p>
        </w:tc>
        <w:tc>
          <w:tcPr>
            <w:tcW w:w="155" w:type="pct"/>
          </w:tcPr>
          <w:p w14:paraId="6A76E470" w14:textId="77777777" w:rsidR="00795F74" w:rsidRPr="0010789C" w:rsidRDefault="00795F74" w:rsidP="00E468EF">
            <w:pPr>
              <w:spacing w:line="240" w:lineRule="atLeast"/>
              <w:jc w:val="right"/>
              <w:rPr>
                <w:color w:val="0000FF"/>
                <w:lang w:val="fr-BE"/>
              </w:rPr>
            </w:pPr>
          </w:p>
        </w:tc>
      </w:tr>
      <w:tr w:rsidR="00795F74" w:rsidRPr="00E57863" w14:paraId="1EC428FE" w14:textId="77777777" w:rsidTr="00872E82">
        <w:trPr>
          <w:cantSplit/>
        </w:trPr>
        <w:tc>
          <w:tcPr>
            <w:tcW w:w="218" w:type="pct"/>
          </w:tcPr>
          <w:p w14:paraId="5669D606" w14:textId="77777777" w:rsidR="00795F74" w:rsidRPr="0010789C" w:rsidRDefault="00795F74" w:rsidP="00E468EF">
            <w:pPr>
              <w:spacing w:line="240" w:lineRule="atLeast"/>
              <w:rPr>
                <w:rFonts w:ascii="Arial" w:hAnsi="Arial"/>
                <w:color w:val="0000FF"/>
                <w:lang w:val="fr-BE"/>
              </w:rPr>
            </w:pPr>
          </w:p>
        </w:tc>
        <w:tc>
          <w:tcPr>
            <w:tcW w:w="294" w:type="pct"/>
          </w:tcPr>
          <w:p w14:paraId="35447687" w14:textId="77777777" w:rsidR="00795F74" w:rsidRPr="0010789C" w:rsidRDefault="00795F74" w:rsidP="00E468EF">
            <w:pPr>
              <w:spacing w:line="240" w:lineRule="atLeast"/>
              <w:jc w:val="right"/>
              <w:rPr>
                <w:rFonts w:ascii="Arial" w:hAnsi="Arial"/>
                <w:color w:val="0000FF"/>
                <w:lang w:val="fr-BE"/>
              </w:rPr>
            </w:pPr>
          </w:p>
        </w:tc>
        <w:tc>
          <w:tcPr>
            <w:tcW w:w="441" w:type="pct"/>
          </w:tcPr>
          <w:p w14:paraId="1E83E46C" w14:textId="77777777" w:rsidR="00795F74" w:rsidRPr="0010789C" w:rsidRDefault="00795F74" w:rsidP="00E468EF">
            <w:pPr>
              <w:spacing w:line="240" w:lineRule="atLeast"/>
              <w:rPr>
                <w:rFonts w:ascii="Arial" w:hAnsi="Arial"/>
                <w:color w:val="0000FF"/>
                <w:lang w:val="fr-BE"/>
              </w:rPr>
            </w:pPr>
          </w:p>
        </w:tc>
        <w:tc>
          <w:tcPr>
            <w:tcW w:w="432" w:type="pct"/>
            <w:gridSpan w:val="2"/>
          </w:tcPr>
          <w:p w14:paraId="44DED2BC"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347456C" w14:textId="77777777" w:rsidR="00795F74" w:rsidRPr="0010789C" w:rsidRDefault="00795F74" w:rsidP="00E468EF">
            <w:pPr>
              <w:spacing w:line="240" w:lineRule="atLeast"/>
              <w:jc w:val="both"/>
              <w:rPr>
                <w:rFonts w:ascii="Arial" w:hAnsi="Arial"/>
                <w:color w:val="0000FF"/>
                <w:lang w:val="fr-BE"/>
              </w:rPr>
            </w:pPr>
          </w:p>
        </w:tc>
        <w:tc>
          <w:tcPr>
            <w:tcW w:w="155" w:type="pct"/>
          </w:tcPr>
          <w:p w14:paraId="503F12E1" w14:textId="77777777" w:rsidR="00795F74" w:rsidRPr="0010789C" w:rsidRDefault="00795F74" w:rsidP="00E468EF">
            <w:pPr>
              <w:spacing w:line="240" w:lineRule="atLeast"/>
              <w:jc w:val="right"/>
              <w:rPr>
                <w:color w:val="0000FF"/>
                <w:lang w:val="fr-BE"/>
              </w:rPr>
            </w:pPr>
          </w:p>
        </w:tc>
      </w:tr>
      <w:tr w:rsidR="00795F74" w:rsidRPr="00E57863" w14:paraId="5E7F05C8" w14:textId="77777777" w:rsidTr="00872E82">
        <w:trPr>
          <w:cantSplit/>
        </w:trPr>
        <w:tc>
          <w:tcPr>
            <w:tcW w:w="218" w:type="pct"/>
          </w:tcPr>
          <w:p w14:paraId="66655749" w14:textId="77777777" w:rsidR="00795F74" w:rsidRPr="0010789C" w:rsidRDefault="00795F74" w:rsidP="00E468EF">
            <w:pPr>
              <w:spacing w:line="240" w:lineRule="atLeast"/>
              <w:rPr>
                <w:rFonts w:ascii="Arial" w:hAnsi="Arial"/>
                <w:color w:val="0000FF"/>
                <w:lang w:val="fr-BE"/>
              </w:rPr>
            </w:pPr>
          </w:p>
        </w:tc>
        <w:tc>
          <w:tcPr>
            <w:tcW w:w="294" w:type="pct"/>
          </w:tcPr>
          <w:p w14:paraId="58D28281" w14:textId="77777777" w:rsidR="00795F74" w:rsidRPr="0010789C" w:rsidRDefault="00795F74" w:rsidP="00E468EF">
            <w:pPr>
              <w:spacing w:line="240" w:lineRule="atLeast"/>
              <w:jc w:val="right"/>
              <w:rPr>
                <w:rFonts w:ascii="Arial" w:hAnsi="Arial"/>
                <w:color w:val="0000FF"/>
                <w:lang w:val="fr-BE"/>
              </w:rPr>
            </w:pPr>
          </w:p>
        </w:tc>
        <w:tc>
          <w:tcPr>
            <w:tcW w:w="441" w:type="pct"/>
          </w:tcPr>
          <w:p w14:paraId="1EE579CA"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47DF593"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4F42F546"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Cette demande comporte la prescription médicale et le rapport de motivation.</w:t>
            </w:r>
          </w:p>
        </w:tc>
        <w:tc>
          <w:tcPr>
            <w:tcW w:w="155" w:type="pct"/>
          </w:tcPr>
          <w:p w14:paraId="56C85558" w14:textId="77777777" w:rsidR="00795F74" w:rsidRPr="0010789C" w:rsidRDefault="00795F74" w:rsidP="00E468EF">
            <w:pPr>
              <w:spacing w:line="240" w:lineRule="atLeast"/>
              <w:jc w:val="right"/>
              <w:rPr>
                <w:color w:val="0000FF"/>
                <w:lang w:val="fr-BE"/>
              </w:rPr>
            </w:pPr>
          </w:p>
        </w:tc>
      </w:tr>
      <w:tr w:rsidR="00795F74" w:rsidRPr="00E57863" w14:paraId="615A7DB4" w14:textId="77777777" w:rsidTr="00872E82">
        <w:trPr>
          <w:cantSplit/>
        </w:trPr>
        <w:tc>
          <w:tcPr>
            <w:tcW w:w="218" w:type="pct"/>
          </w:tcPr>
          <w:p w14:paraId="4A0DAA50" w14:textId="77777777" w:rsidR="00795F74" w:rsidRPr="0010789C" w:rsidRDefault="00795F74" w:rsidP="00E468EF">
            <w:pPr>
              <w:spacing w:line="240" w:lineRule="atLeast"/>
              <w:rPr>
                <w:rFonts w:ascii="Arial" w:hAnsi="Arial"/>
                <w:color w:val="0000FF"/>
                <w:lang w:val="fr-BE"/>
              </w:rPr>
            </w:pPr>
          </w:p>
        </w:tc>
        <w:tc>
          <w:tcPr>
            <w:tcW w:w="294" w:type="pct"/>
          </w:tcPr>
          <w:p w14:paraId="094BA50B" w14:textId="77777777" w:rsidR="00795F74" w:rsidRPr="0010789C" w:rsidRDefault="00795F74" w:rsidP="00E468EF">
            <w:pPr>
              <w:spacing w:line="240" w:lineRule="atLeast"/>
              <w:jc w:val="right"/>
              <w:rPr>
                <w:rFonts w:ascii="Arial" w:hAnsi="Arial"/>
                <w:color w:val="0000FF"/>
                <w:lang w:val="fr-BE"/>
              </w:rPr>
            </w:pPr>
          </w:p>
        </w:tc>
        <w:tc>
          <w:tcPr>
            <w:tcW w:w="441" w:type="pct"/>
          </w:tcPr>
          <w:p w14:paraId="360752A4"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1FA2788"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4CB70F7" w14:textId="77777777" w:rsidR="00795F74" w:rsidRPr="0010789C" w:rsidRDefault="00795F74" w:rsidP="00E468EF">
            <w:pPr>
              <w:spacing w:line="240" w:lineRule="atLeast"/>
              <w:jc w:val="both"/>
              <w:rPr>
                <w:rFonts w:ascii="Arial" w:hAnsi="Arial"/>
                <w:color w:val="0000FF"/>
                <w:lang w:val="fr-BE"/>
              </w:rPr>
            </w:pPr>
          </w:p>
        </w:tc>
        <w:tc>
          <w:tcPr>
            <w:tcW w:w="155" w:type="pct"/>
          </w:tcPr>
          <w:p w14:paraId="0BB95E12" w14:textId="77777777" w:rsidR="00795F74" w:rsidRPr="0010789C" w:rsidRDefault="00795F74" w:rsidP="00E468EF">
            <w:pPr>
              <w:spacing w:line="240" w:lineRule="atLeast"/>
              <w:jc w:val="right"/>
              <w:rPr>
                <w:color w:val="0000FF"/>
                <w:lang w:val="fr-BE"/>
              </w:rPr>
            </w:pPr>
          </w:p>
        </w:tc>
      </w:tr>
      <w:tr w:rsidR="00795F74" w:rsidRPr="00E57863" w14:paraId="6CE3C14A" w14:textId="77777777" w:rsidTr="00872E82">
        <w:trPr>
          <w:cantSplit/>
        </w:trPr>
        <w:tc>
          <w:tcPr>
            <w:tcW w:w="218" w:type="pct"/>
          </w:tcPr>
          <w:p w14:paraId="67953FD3" w14:textId="77777777" w:rsidR="00795F74" w:rsidRPr="0010789C" w:rsidRDefault="00795F74" w:rsidP="00E468EF">
            <w:pPr>
              <w:spacing w:line="240" w:lineRule="atLeast"/>
              <w:rPr>
                <w:rFonts w:ascii="Arial" w:hAnsi="Arial"/>
                <w:color w:val="0000FF"/>
                <w:lang w:val="fr-BE"/>
              </w:rPr>
            </w:pPr>
          </w:p>
        </w:tc>
        <w:tc>
          <w:tcPr>
            <w:tcW w:w="294" w:type="pct"/>
          </w:tcPr>
          <w:p w14:paraId="63BE6EE5" w14:textId="77777777" w:rsidR="00795F74" w:rsidRPr="0010789C" w:rsidRDefault="00795F74" w:rsidP="00E468EF">
            <w:pPr>
              <w:spacing w:line="240" w:lineRule="atLeast"/>
              <w:jc w:val="right"/>
              <w:rPr>
                <w:rFonts w:ascii="Arial" w:hAnsi="Arial"/>
                <w:color w:val="0000FF"/>
                <w:lang w:val="fr-BE"/>
              </w:rPr>
            </w:pPr>
          </w:p>
        </w:tc>
        <w:tc>
          <w:tcPr>
            <w:tcW w:w="441" w:type="pct"/>
          </w:tcPr>
          <w:p w14:paraId="1BB140F4"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A158A7B"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276E9994"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Un accord du médecin-conseil est requis préalablement à la délivrance pour tous les bénéficiaires.</w:t>
            </w:r>
          </w:p>
        </w:tc>
        <w:tc>
          <w:tcPr>
            <w:tcW w:w="155" w:type="pct"/>
          </w:tcPr>
          <w:p w14:paraId="59069735" w14:textId="77777777" w:rsidR="00795F74" w:rsidRPr="0010789C" w:rsidRDefault="00795F74" w:rsidP="00E468EF">
            <w:pPr>
              <w:spacing w:line="240" w:lineRule="atLeast"/>
              <w:jc w:val="right"/>
              <w:rPr>
                <w:color w:val="0000FF"/>
                <w:lang w:val="fr-BE"/>
              </w:rPr>
            </w:pPr>
          </w:p>
        </w:tc>
      </w:tr>
      <w:tr w:rsidR="00795F74" w:rsidRPr="0010789C" w14:paraId="2B1F8E47" w14:textId="77777777" w:rsidTr="00872E82">
        <w:trPr>
          <w:cantSplit/>
        </w:trPr>
        <w:tc>
          <w:tcPr>
            <w:tcW w:w="218" w:type="pct"/>
          </w:tcPr>
          <w:p w14:paraId="787B2971" w14:textId="77777777" w:rsidR="00795F74" w:rsidRPr="0010789C" w:rsidRDefault="00795F74" w:rsidP="00E468EF">
            <w:pPr>
              <w:spacing w:line="240" w:lineRule="atLeast"/>
              <w:rPr>
                <w:rFonts w:ascii="Arial" w:hAnsi="Arial"/>
                <w:color w:val="0000FF"/>
                <w:lang w:val="fr-BE"/>
              </w:rPr>
            </w:pPr>
          </w:p>
        </w:tc>
        <w:tc>
          <w:tcPr>
            <w:tcW w:w="294" w:type="pct"/>
          </w:tcPr>
          <w:p w14:paraId="27F1D41B" w14:textId="77777777" w:rsidR="00795F74" w:rsidRPr="0010789C" w:rsidRDefault="00795F74" w:rsidP="00E468EF">
            <w:pPr>
              <w:spacing w:line="240" w:lineRule="atLeast"/>
              <w:jc w:val="right"/>
              <w:rPr>
                <w:rFonts w:ascii="Arial" w:hAnsi="Arial"/>
                <w:color w:val="0000FF"/>
                <w:lang w:val="fr-BE"/>
              </w:rPr>
            </w:pPr>
          </w:p>
        </w:tc>
        <w:tc>
          <w:tcPr>
            <w:tcW w:w="441" w:type="pct"/>
          </w:tcPr>
          <w:p w14:paraId="0362D39F"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15D3D01"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0F9F25A"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 xml:space="preserve">Le médecin-conseil réagit à la demande introduite dans les 25 jours ouvrables. </w:t>
            </w:r>
            <w:r w:rsidRPr="0010789C">
              <w:rPr>
                <w:rFonts w:ascii="Arial" w:hAnsi="Arial"/>
                <w:color w:val="0000FF"/>
                <w:lang w:val="nl-BE"/>
              </w:rPr>
              <w:t>Cette réaction peut comporter les décisions suivantes :</w:t>
            </w:r>
          </w:p>
        </w:tc>
        <w:tc>
          <w:tcPr>
            <w:tcW w:w="155" w:type="pct"/>
          </w:tcPr>
          <w:p w14:paraId="3FD3603B" w14:textId="77777777" w:rsidR="00795F74" w:rsidRPr="0010789C" w:rsidRDefault="00795F74" w:rsidP="00E468EF">
            <w:pPr>
              <w:spacing w:line="240" w:lineRule="atLeast"/>
              <w:jc w:val="right"/>
              <w:rPr>
                <w:color w:val="0000FF"/>
                <w:lang w:val="fr-BE"/>
              </w:rPr>
            </w:pPr>
          </w:p>
        </w:tc>
      </w:tr>
      <w:tr w:rsidR="00795F74" w:rsidRPr="0010789C" w14:paraId="46898498" w14:textId="77777777" w:rsidTr="00872E82">
        <w:trPr>
          <w:cantSplit/>
        </w:trPr>
        <w:tc>
          <w:tcPr>
            <w:tcW w:w="218" w:type="pct"/>
          </w:tcPr>
          <w:p w14:paraId="74A20146" w14:textId="77777777" w:rsidR="00795F74" w:rsidRPr="0010789C" w:rsidRDefault="00795F74" w:rsidP="00E468EF">
            <w:pPr>
              <w:spacing w:line="240" w:lineRule="atLeast"/>
              <w:rPr>
                <w:rFonts w:ascii="Arial" w:hAnsi="Arial"/>
                <w:color w:val="0000FF"/>
                <w:lang w:val="fr-BE"/>
              </w:rPr>
            </w:pPr>
          </w:p>
        </w:tc>
        <w:tc>
          <w:tcPr>
            <w:tcW w:w="294" w:type="pct"/>
          </w:tcPr>
          <w:p w14:paraId="0617BF36" w14:textId="77777777" w:rsidR="00795F74" w:rsidRPr="0010789C" w:rsidRDefault="00795F74" w:rsidP="00E468EF">
            <w:pPr>
              <w:spacing w:line="240" w:lineRule="atLeast"/>
              <w:jc w:val="right"/>
              <w:rPr>
                <w:rFonts w:ascii="Arial" w:hAnsi="Arial"/>
                <w:color w:val="0000FF"/>
                <w:lang w:val="fr-BE"/>
              </w:rPr>
            </w:pPr>
          </w:p>
        </w:tc>
        <w:tc>
          <w:tcPr>
            <w:tcW w:w="441" w:type="pct"/>
          </w:tcPr>
          <w:p w14:paraId="580F39EE"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B2E4BF5"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A24D072" w14:textId="77777777" w:rsidR="00795F74" w:rsidRPr="0010789C" w:rsidRDefault="00795F74" w:rsidP="00E468EF">
            <w:pPr>
              <w:spacing w:line="240" w:lineRule="atLeast"/>
              <w:jc w:val="both"/>
              <w:rPr>
                <w:rFonts w:ascii="Arial" w:hAnsi="Arial"/>
                <w:color w:val="0000FF"/>
                <w:lang w:val="fr-BE"/>
              </w:rPr>
            </w:pPr>
          </w:p>
        </w:tc>
        <w:tc>
          <w:tcPr>
            <w:tcW w:w="155" w:type="pct"/>
          </w:tcPr>
          <w:p w14:paraId="115D621C" w14:textId="77777777" w:rsidR="00795F74" w:rsidRPr="0010789C" w:rsidRDefault="00795F74" w:rsidP="00E468EF">
            <w:pPr>
              <w:spacing w:line="240" w:lineRule="atLeast"/>
              <w:jc w:val="right"/>
              <w:rPr>
                <w:color w:val="0000FF"/>
                <w:lang w:val="fr-BE"/>
              </w:rPr>
            </w:pPr>
          </w:p>
        </w:tc>
      </w:tr>
      <w:tr w:rsidR="00795F74" w:rsidRPr="00E57863" w14:paraId="42ECDED7" w14:textId="77777777" w:rsidTr="00872E82">
        <w:trPr>
          <w:cantSplit/>
        </w:trPr>
        <w:tc>
          <w:tcPr>
            <w:tcW w:w="218" w:type="pct"/>
          </w:tcPr>
          <w:p w14:paraId="24B08C71" w14:textId="77777777" w:rsidR="00795F74" w:rsidRPr="0010789C" w:rsidRDefault="00795F74" w:rsidP="00E468EF">
            <w:pPr>
              <w:spacing w:line="240" w:lineRule="atLeast"/>
              <w:rPr>
                <w:rFonts w:ascii="Arial" w:hAnsi="Arial"/>
                <w:color w:val="0000FF"/>
                <w:lang w:val="fr-BE"/>
              </w:rPr>
            </w:pPr>
          </w:p>
        </w:tc>
        <w:tc>
          <w:tcPr>
            <w:tcW w:w="294" w:type="pct"/>
          </w:tcPr>
          <w:p w14:paraId="2408A0FF" w14:textId="77777777" w:rsidR="00795F74" w:rsidRPr="0010789C" w:rsidRDefault="00795F74" w:rsidP="00E468EF">
            <w:pPr>
              <w:spacing w:line="240" w:lineRule="atLeast"/>
              <w:jc w:val="right"/>
              <w:rPr>
                <w:rFonts w:ascii="Arial" w:hAnsi="Arial"/>
                <w:color w:val="0000FF"/>
                <w:lang w:val="fr-BE"/>
              </w:rPr>
            </w:pPr>
          </w:p>
        </w:tc>
        <w:tc>
          <w:tcPr>
            <w:tcW w:w="441" w:type="pct"/>
          </w:tcPr>
          <w:p w14:paraId="7A151739"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628D594"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7964996"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a) la demande est approuvée.</w:t>
            </w:r>
          </w:p>
        </w:tc>
        <w:tc>
          <w:tcPr>
            <w:tcW w:w="155" w:type="pct"/>
          </w:tcPr>
          <w:p w14:paraId="1B91C986" w14:textId="77777777" w:rsidR="00795F74" w:rsidRPr="0010789C" w:rsidRDefault="00795F74" w:rsidP="00E468EF">
            <w:pPr>
              <w:spacing w:line="240" w:lineRule="atLeast"/>
              <w:jc w:val="right"/>
              <w:rPr>
                <w:color w:val="0000FF"/>
                <w:lang w:val="fr-BE"/>
              </w:rPr>
            </w:pPr>
          </w:p>
        </w:tc>
      </w:tr>
      <w:tr w:rsidR="00795F74" w:rsidRPr="00E57863" w14:paraId="191FC38B" w14:textId="77777777" w:rsidTr="00872E82">
        <w:trPr>
          <w:cantSplit/>
        </w:trPr>
        <w:tc>
          <w:tcPr>
            <w:tcW w:w="218" w:type="pct"/>
          </w:tcPr>
          <w:p w14:paraId="142DAAAF" w14:textId="77777777" w:rsidR="00795F74" w:rsidRPr="0010789C" w:rsidRDefault="00795F74" w:rsidP="00E468EF">
            <w:pPr>
              <w:spacing w:line="240" w:lineRule="atLeast"/>
              <w:rPr>
                <w:rFonts w:ascii="Arial" w:hAnsi="Arial"/>
                <w:color w:val="0000FF"/>
                <w:lang w:val="fr-BE"/>
              </w:rPr>
            </w:pPr>
          </w:p>
        </w:tc>
        <w:tc>
          <w:tcPr>
            <w:tcW w:w="294" w:type="pct"/>
          </w:tcPr>
          <w:p w14:paraId="36F9C77A" w14:textId="77777777" w:rsidR="00795F74" w:rsidRPr="0010789C" w:rsidRDefault="00795F74" w:rsidP="00E468EF">
            <w:pPr>
              <w:spacing w:line="240" w:lineRule="atLeast"/>
              <w:jc w:val="right"/>
              <w:rPr>
                <w:rFonts w:ascii="Arial" w:hAnsi="Arial"/>
                <w:color w:val="0000FF"/>
                <w:lang w:val="fr-BE"/>
              </w:rPr>
            </w:pPr>
          </w:p>
        </w:tc>
        <w:tc>
          <w:tcPr>
            <w:tcW w:w="441" w:type="pct"/>
          </w:tcPr>
          <w:p w14:paraId="27666D3C"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F796F70"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0B4F0F6" w14:textId="77777777" w:rsidR="00795F74" w:rsidRPr="0010789C" w:rsidRDefault="00795F74" w:rsidP="00E468EF">
            <w:pPr>
              <w:spacing w:line="240" w:lineRule="atLeast"/>
              <w:jc w:val="both"/>
              <w:rPr>
                <w:rFonts w:ascii="Arial" w:hAnsi="Arial"/>
                <w:color w:val="0000FF"/>
                <w:lang w:val="fr-BE"/>
              </w:rPr>
            </w:pPr>
          </w:p>
        </w:tc>
        <w:tc>
          <w:tcPr>
            <w:tcW w:w="155" w:type="pct"/>
          </w:tcPr>
          <w:p w14:paraId="088CB59B" w14:textId="77777777" w:rsidR="00795F74" w:rsidRPr="0010789C" w:rsidRDefault="00795F74" w:rsidP="00E468EF">
            <w:pPr>
              <w:spacing w:line="240" w:lineRule="atLeast"/>
              <w:jc w:val="right"/>
              <w:rPr>
                <w:color w:val="0000FF"/>
                <w:lang w:val="fr-BE"/>
              </w:rPr>
            </w:pPr>
          </w:p>
        </w:tc>
      </w:tr>
      <w:tr w:rsidR="00795F74" w:rsidRPr="00E57863" w14:paraId="0B315556" w14:textId="77777777" w:rsidTr="00872E82">
        <w:trPr>
          <w:cantSplit/>
        </w:trPr>
        <w:tc>
          <w:tcPr>
            <w:tcW w:w="218" w:type="pct"/>
          </w:tcPr>
          <w:p w14:paraId="729D62DE" w14:textId="77777777" w:rsidR="00795F74" w:rsidRPr="0010789C" w:rsidRDefault="00795F74" w:rsidP="00E468EF">
            <w:pPr>
              <w:spacing w:line="240" w:lineRule="atLeast"/>
              <w:rPr>
                <w:rFonts w:ascii="Arial" w:hAnsi="Arial"/>
                <w:color w:val="0000FF"/>
                <w:lang w:val="fr-BE"/>
              </w:rPr>
            </w:pPr>
          </w:p>
        </w:tc>
        <w:tc>
          <w:tcPr>
            <w:tcW w:w="294" w:type="pct"/>
          </w:tcPr>
          <w:p w14:paraId="1AE6C168" w14:textId="77777777" w:rsidR="00795F74" w:rsidRPr="0010789C" w:rsidRDefault="00795F74" w:rsidP="00E468EF">
            <w:pPr>
              <w:spacing w:line="240" w:lineRule="atLeast"/>
              <w:jc w:val="right"/>
              <w:rPr>
                <w:rFonts w:ascii="Arial" w:hAnsi="Arial"/>
                <w:color w:val="0000FF"/>
                <w:lang w:val="fr-BE"/>
              </w:rPr>
            </w:pPr>
          </w:p>
        </w:tc>
        <w:tc>
          <w:tcPr>
            <w:tcW w:w="441" w:type="pct"/>
          </w:tcPr>
          <w:p w14:paraId="219675D8"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433A8C0"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CDD99F3"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b) la demande est rejetée sur base d'une motivation circonstanciée.</w:t>
            </w:r>
          </w:p>
        </w:tc>
        <w:tc>
          <w:tcPr>
            <w:tcW w:w="155" w:type="pct"/>
          </w:tcPr>
          <w:p w14:paraId="0C67F511" w14:textId="77777777" w:rsidR="00795F74" w:rsidRPr="0010789C" w:rsidRDefault="00795F74" w:rsidP="00E468EF">
            <w:pPr>
              <w:spacing w:line="240" w:lineRule="atLeast"/>
              <w:jc w:val="right"/>
              <w:rPr>
                <w:color w:val="0000FF"/>
                <w:lang w:val="fr-BE"/>
              </w:rPr>
            </w:pPr>
          </w:p>
        </w:tc>
      </w:tr>
      <w:tr w:rsidR="00795F74" w:rsidRPr="00E57863" w14:paraId="7DF54A3F" w14:textId="77777777" w:rsidTr="00872E82">
        <w:trPr>
          <w:cantSplit/>
        </w:trPr>
        <w:tc>
          <w:tcPr>
            <w:tcW w:w="218" w:type="pct"/>
          </w:tcPr>
          <w:p w14:paraId="7EA374A4" w14:textId="77777777" w:rsidR="00795F74" w:rsidRPr="0010789C" w:rsidRDefault="00795F74" w:rsidP="00E468EF">
            <w:pPr>
              <w:spacing w:line="240" w:lineRule="atLeast"/>
              <w:rPr>
                <w:rFonts w:ascii="Arial" w:hAnsi="Arial"/>
                <w:color w:val="0000FF"/>
                <w:lang w:val="fr-BE"/>
              </w:rPr>
            </w:pPr>
          </w:p>
        </w:tc>
        <w:tc>
          <w:tcPr>
            <w:tcW w:w="294" w:type="pct"/>
          </w:tcPr>
          <w:p w14:paraId="5FBEC4D1" w14:textId="77777777" w:rsidR="00795F74" w:rsidRPr="0010789C" w:rsidRDefault="00795F74" w:rsidP="00E468EF">
            <w:pPr>
              <w:spacing w:line="240" w:lineRule="atLeast"/>
              <w:jc w:val="right"/>
              <w:rPr>
                <w:rFonts w:ascii="Arial" w:hAnsi="Arial"/>
                <w:color w:val="0000FF"/>
                <w:lang w:val="fr-BE"/>
              </w:rPr>
            </w:pPr>
          </w:p>
        </w:tc>
        <w:tc>
          <w:tcPr>
            <w:tcW w:w="441" w:type="pct"/>
          </w:tcPr>
          <w:p w14:paraId="34916EE7" w14:textId="77777777" w:rsidR="00795F74" w:rsidRPr="0010789C" w:rsidRDefault="00795F74" w:rsidP="00E468EF">
            <w:pPr>
              <w:spacing w:line="240" w:lineRule="atLeast"/>
              <w:rPr>
                <w:rFonts w:ascii="Arial" w:hAnsi="Arial"/>
                <w:color w:val="0000FF"/>
                <w:lang w:val="fr-BE"/>
              </w:rPr>
            </w:pPr>
          </w:p>
        </w:tc>
        <w:tc>
          <w:tcPr>
            <w:tcW w:w="432" w:type="pct"/>
            <w:gridSpan w:val="2"/>
          </w:tcPr>
          <w:p w14:paraId="4A5859C0"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A77FFAE" w14:textId="77777777" w:rsidR="00795F74" w:rsidRPr="0010789C" w:rsidRDefault="00795F74" w:rsidP="00E468EF">
            <w:pPr>
              <w:spacing w:line="240" w:lineRule="atLeast"/>
              <w:jc w:val="both"/>
              <w:rPr>
                <w:rFonts w:ascii="Arial" w:hAnsi="Arial"/>
                <w:color w:val="0000FF"/>
                <w:lang w:val="fr-BE"/>
              </w:rPr>
            </w:pPr>
          </w:p>
        </w:tc>
        <w:tc>
          <w:tcPr>
            <w:tcW w:w="155" w:type="pct"/>
          </w:tcPr>
          <w:p w14:paraId="28988364" w14:textId="77777777" w:rsidR="00795F74" w:rsidRPr="0010789C" w:rsidRDefault="00795F74" w:rsidP="00E468EF">
            <w:pPr>
              <w:spacing w:line="240" w:lineRule="atLeast"/>
              <w:jc w:val="right"/>
              <w:rPr>
                <w:color w:val="0000FF"/>
                <w:lang w:val="fr-BE"/>
              </w:rPr>
            </w:pPr>
          </w:p>
        </w:tc>
      </w:tr>
      <w:tr w:rsidR="00795F74" w:rsidRPr="00E57863" w14:paraId="4852412C" w14:textId="77777777" w:rsidTr="00872E82">
        <w:trPr>
          <w:cantSplit/>
        </w:trPr>
        <w:tc>
          <w:tcPr>
            <w:tcW w:w="218" w:type="pct"/>
          </w:tcPr>
          <w:p w14:paraId="462E588F" w14:textId="77777777" w:rsidR="00795F74" w:rsidRPr="0010789C" w:rsidRDefault="00795F74" w:rsidP="00E468EF">
            <w:pPr>
              <w:spacing w:line="240" w:lineRule="atLeast"/>
              <w:rPr>
                <w:rFonts w:ascii="Arial" w:hAnsi="Arial"/>
                <w:color w:val="0000FF"/>
                <w:lang w:val="fr-BE"/>
              </w:rPr>
            </w:pPr>
          </w:p>
        </w:tc>
        <w:tc>
          <w:tcPr>
            <w:tcW w:w="294" w:type="pct"/>
          </w:tcPr>
          <w:p w14:paraId="7B084195" w14:textId="77777777" w:rsidR="00795F74" w:rsidRPr="0010789C" w:rsidRDefault="00795F74" w:rsidP="00E468EF">
            <w:pPr>
              <w:spacing w:line="240" w:lineRule="atLeast"/>
              <w:jc w:val="right"/>
              <w:rPr>
                <w:rFonts w:ascii="Arial" w:hAnsi="Arial"/>
                <w:color w:val="0000FF"/>
                <w:lang w:val="fr-BE"/>
              </w:rPr>
            </w:pPr>
          </w:p>
        </w:tc>
        <w:tc>
          <w:tcPr>
            <w:tcW w:w="441" w:type="pct"/>
          </w:tcPr>
          <w:p w14:paraId="06C8F6F4"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6B6B200"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9D78F28"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c) la demande est incomplète ou exige un complément d'information. Dans ce cas, le médecin-conseil dispose à nouveau de 25 jours ouvrables pour prendre sa décision, à compter de la date de réception de ce complément d'information.</w:t>
            </w:r>
          </w:p>
        </w:tc>
        <w:tc>
          <w:tcPr>
            <w:tcW w:w="155" w:type="pct"/>
          </w:tcPr>
          <w:p w14:paraId="2D9BAD40" w14:textId="77777777" w:rsidR="00795F74" w:rsidRPr="0010789C" w:rsidRDefault="00795F74" w:rsidP="00E468EF">
            <w:pPr>
              <w:spacing w:line="240" w:lineRule="atLeast"/>
              <w:jc w:val="right"/>
              <w:rPr>
                <w:color w:val="0000FF"/>
                <w:lang w:val="fr-BE"/>
              </w:rPr>
            </w:pPr>
          </w:p>
        </w:tc>
      </w:tr>
      <w:tr w:rsidR="00795F74" w:rsidRPr="00E57863" w14:paraId="03C3F872" w14:textId="77777777" w:rsidTr="00872E82">
        <w:trPr>
          <w:cantSplit/>
        </w:trPr>
        <w:tc>
          <w:tcPr>
            <w:tcW w:w="218" w:type="pct"/>
          </w:tcPr>
          <w:p w14:paraId="169B156C" w14:textId="77777777" w:rsidR="00795F74" w:rsidRPr="0010789C" w:rsidRDefault="00795F74" w:rsidP="00E468EF">
            <w:pPr>
              <w:spacing w:line="240" w:lineRule="atLeast"/>
              <w:rPr>
                <w:rFonts w:ascii="Arial" w:hAnsi="Arial"/>
                <w:color w:val="0000FF"/>
                <w:lang w:val="fr-BE"/>
              </w:rPr>
            </w:pPr>
          </w:p>
        </w:tc>
        <w:tc>
          <w:tcPr>
            <w:tcW w:w="294" w:type="pct"/>
          </w:tcPr>
          <w:p w14:paraId="56917AF1" w14:textId="77777777" w:rsidR="00795F74" w:rsidRPr="0010789C" w:rsidRDefault="00795F74" w:rsidP="00E468EF">
            <w:pPr>
              <w:spacing w:line="240" w:lineRule="atLeast"/>
              <w:jc w:val="right"/>
              <w:rPr>
                <w:rFonts w:ascii="Arial" w:hAnsi="Arial"/>
                <w:color w:val="0000FF"/>
                <w:lang w:val="fr-BE"/>
              </w:rPr>
            </w:pPr>
          </w:p>
        </w:tc>
        <w:tc>
          <w:tcPr>
            <w:tcW w:w="441" w:type="pct"/>
          </w:tcPr>
          <w:p w14:paraId="26265DEC"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8EDEF91"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4B0C566E" w14:textId="77777777" w:rsidR="00795F74" w:rsidRPr="0010789C" w:rsidRDefault="00795F74" w:rsidP="00E468EF">
            <w:pPr>
              <w:spacing w:line="240" w:lineRule="atLeast"/>
              <w:jc w:val="both"/>
              <w:rPr>
                <w:rFonts w:ascii="Arial" w:hAnsi="Arial"/>
                <w:color w:val="0000FF"/>
                <w:lang w:val="fr-BE"/>
              </w:rPr>
            </w:pPr>
          </w:p>
        </w:tc>
        <w:tc>
          <w:tcPr>
            <w:tcW w:w="155" w:type="pct"/>
          </w:tcPr>
          <w:p w14:paraId="335CA21D" w14:textId="77777777" w:rsidR="00795F74" w:rsidRPr="0010789C" w:rsidRDefault="00795F74" w:rsidP="00E468EF">
            <w:pPr>
              <w:spacing w:line="240" w:lineRule="atLeast"/>
              <w:jc w:val="right"/>
              <w:rPr>
                <w:color w:val="0000FF"/>
                <w:lang w:val="fr-BE"/>
              </w:rPr>
            </w:pPr>
          </w:p>
        </w:tc>
      </w:tr>
      <w:tr w:rsidR="00795F74" w:rsidRPr="00E57863" w14:paraId="3A8D23BC" w14:textId="77777777" w:rsidTr="00872E82">
        <w:trPr>
          <w:cantSplit/>
        </w:trPr>
        <w:tc>
          <w:tcPr>
            <w:tcW w:w="218" w:type="pct"/>
          </w:tcPr>
          <w:p w14:paraId="101EF2F3" w14:textId="77777777" w:rsidR="00795F74" w:rsidRPr="0010789C" w:rsidRDefault="00795F74" w:rsidP="00E468EF">
            <w:pPr>
              <w:spacing w:line="240" w:lineRule="atLeast"/>
              <w:rPr>
                <w:rFonts w:ascii="Arial" w:hAnsi="Arial"/>
                <w:color w:val="0000FF"/>
                <w:lang w:val="fr-BE"/>
              </w:rPr>
            </w:pPr>
          </w:p>
        </w:tc>
        <w:tc>
          <w:tcPr>
            <w:tcW w:w="294" w:type="pct"/>
          </w:tcPr>
          <w:p w14:paraId="0E5B1D56" w14:textId="77777777" w:rsidR="00795F74" w:rsidRPr="0010789C" w:rsidRDefault="00795F74" w:rsidP="00E468EF">
            <w:pPr>
              <w:spacing w:line="240" w:lineRule="atLeast"/>
              <w:jc w:val="right"/>
              <w:rPr>
                <w:rFonts w:ascii="Arial" w:hAnsi="Arial"/>
                <w:color w:val="0000FF"/>
                <w:lang w:val="fr-BE"/>
              </w:rPr>
            </w:pPr>
          </w:p>
        </w:tc>
        <w:tc>
          <w:tcPr>
            <w:tcW w:w="441" w:type="pct"/>
          </w:tcPr>
          <w:p w14:paraId="5881238A"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D3D40EB"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1F064C4"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d) le bénéficiaire est soumis à un examen physique. Le délai de décision du médecin-conseil est prolongé de 25 jours ouvrables.</w:t>
            </w:r>
          </w:p>
        </w:tc>
        <w:tc>
          <w:tcPr>
            <w:tcW w:w="155" w:type="pct"/>
          </w:tcPr>
          <w:p w14:paraId="5E569489" w14:textId="77777777" w:rsidR="00795F74" w:rsidRPr="0010789C" w:rsidRDefault="00795F74" w:rsidP="00E468EF">
            <w:pPr>
              <w:spacing w:line="240" w:lineRule="atLeast"/>
              <w:jc w:val="right"/>
              <w:rPr>
                <w:color w:val="0000FF"/>
                <w:lang w:val="fr-BE"/>
              </w:rPr>
            </w:pPr>
          </w:p>
        </w:tc>
      </w:tr>
      <w:tr w:rsidR="00795F74" w:rsidRPr="00E57863" w14:paraId="2B978420" w14:textId="77777777" w:rsidTr="00872E82">
        <w:trPr>
          <w:cantSplit/>
        </w:trPr>
        <w:tc>
          <w:tcPr>
            <w:tcW w:w="218" w:type="pct"/>
          </w:tcPr>
          <w:p w14:paraId="53A0C693" w14:textId="77777777" w:rsidR="00795F74" w:rsidRPr="0010789C" w:rsidRDefault="00795F74" w:rsidP="00E468EF">
            <w:pPr>
              <w:spacing w:line="240" w:lineRule="atLeast"/>
              <w:rPr>
                <w:rFonts w:ascii="Arial" w:hAnsi="Arial"/>
                <w:color w:val="0000FF"/>
                <w:lang w:val="fr-BE"/>
              </w:rPr>
            </w:pPr>
          </w:p>
        </w:tc>
        <w:tc>
          <w:tcPr>
            <w:tcW w:w="294" w:type="pct"/>
          </w:tcPr>
          <w:p w14:paraId="59EEE917" w14:textId="77777777" w:rsidR="00795F74" w:rsidRPr="0010789C" w:rsidRDefault="00795F74" w:rsidP="00E468EF">
            <w:pPr>
              <w:spacing w:line="240" w:lineRule="atLeast"/>
              <w:jc w:val="right"/>
              <w:rPr>
                <w:rFonts w:ascii="Arial" w:hAnsi="Arial"/>
                <w:color w:val="0000FF"/>
                <w:lang w:val="fr-BE"/>
              </w:rPr>
            </w:pPr>
          </w:p>
        </w:tc>
        <w:tc>
          <w:tcPr>
            <w:tcW w:w="441" w:type="pct"/>
          </w:tcPr>
          <w:p w14:paraId="3D710294"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37CBED5"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3B1CDC4" w14:textId="77777777" w:rsidR="00795F74" w:rsidRPr="0010789C" w:rsidRDefault="00795F74" w:rsidP="00E468EF">
            <w:pPr>
              <w:spacing w:line="240" w:lineRule="atLeast"/>
              <w:jc w:val="both"/>
              <w:rPr>
                <w:rFonts w:ascii="Arial" w:hAnsi="Arial"/>
                <w:color w:val="0000FF"/>
                <w:lang w:val="fr-BE"/>
              </w:rPr>
            </w:pPr>
          </w:p>
        </w:tc>
        <w:tc>
          <w:tcPr>
            <w:tcW w:w="155" w:type="pct"/>
          </w:tcPr>
          <w:p w14:paraId="672FB09E" w14:textId="77777777" w:rsidR="00795F74" w:rsidRPr="0010789C" w:rsidRDefault="00795F74" w:rsidP="00E468EF">
            <w:pPr>
              <w:spacing w:line="240" w:lineRule="atLeast"/>
              <w:jc w:val="right"/>
              <w:rPr>
                <w:color w:val="0000FF"/>
                <w:lang w:val="fr-BE"/>
              </w:rPr>
            </w:pPr>
          </w:p>
        </w:tc>
      </w:tr>
      <w:tr w:rsidR="00795F74" w:rsidRPr="00E57863" w14:paraId="03D1CE8E" w14:textId="77777777" w:rsidTr="00872E82">
        <w:trPr>
          <w:cantSplit/>
        </w:trPr>
        <w:tc>
          <w:tcPr>
            <w:tcW w:w="218" w:type="pct"/>
          </w:tcPr>
          <w:p w14:paraId="6EB49A96" w14:textId="77777777" w:rsidR="00795F74" w:rsidRPr="0010789C" w:rsidRDefault="00795F74" w:rsidP="00E468EF">
            <w:pPr>
              <w:spacing w:line="240" w:lineRule="atLeast"/>
              <w:rPr>
                <w:rFonts w:ascii="Arial" w:hAnsi="Arial"/>
                <w:color w:val="0000FF"/>
                <w:lang w:val="fr-BE"/>
              </w:rPr>
            </w:pPr>
          </w:p>
        </w:tc>
        <w:tc>
          <w:tcPr>
            <w:tcW w:w="294" w:type="pct"/>
          </w:tcPr>
          <w:p w14:paraId="219B59F7" w14:textId="77777777" w:rsidR="00795F74" w:rsidRPr="0010789C" w:rsidRDefault="00795F74" w:rsidP="00E468EF">
            <w:pPr>
              <w:spacing w:line="240" w:lineRule="atLeast"/>
              <w:jc w:val="right"/>
              <w:rPr>
                <w:rFonts w:ascii="Arial" w:hAnsi="Arial"/>
                <w:color w:val="0000FF"/>
                <w:lang w:val="fr-BE"/>
              </w:rPr>
            </w:pPr>
          </w:p>
        </w:tc>
        <w:tc>
          <w:tcPr>
            <w:tcW w:w="441" w:type="pct"/>
          </w:tcPr>
          <w:p w14:paraId="5FD71ABE"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A29C5D6"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F978247"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En l'absence de réponse du médecin-conseil dans les délais susmentionnés, la demande introduite est approuvée.</w:t>
            </w:r>
          </w:p>
        </w:tc>
        <w:tc>
          <w:tcPr>
            <w:tcW w:w="155" w:type="pct"/>
          </w:tcPr>
          <w:p w14:paraId="426DA7F9" w14:textId="77777777" w:rsidR="00795F74" w:rsidRPr="0010789C" w:rsidRDefault="00795F74" w:rsidP="00E468EF">
            <w:pPr>
              <w:spacing w:line="240" w:lineRule="atLeast"/>
              <w:jc w:val="right"/>
              <w:rPr>
                <w:color w:val="0000FF"/>
                <w:lang w:val="fr-BE"/>
              </w:rPr>
            </w:pPr>
          </w:p>
        </w:tc>
      </w:tr>
      <w:tr w:rsidR="00795F74" w:rsidRPr="00E57863" w14:paraId="5976558F" w14:textId="77777777" w:rsidTr="00872E82">
        <w:trPr>
          <w:cantSplit/>
        </w:trPr>
        <w:tc>
          <w:tcPr>
            <w:tcW w:w="218" w:type="pct"/>
          </w:tcPr>
          <w:p w14:paraId="22EDE1EC" w14:textId="77777777" w:rsidR="00795F74" w:rsidRPr="0010789C" w:rsidRDefault="00795F74" w:rsidP="00E468EF">
            <w:pPr>
              <w:spacing w:line="240" w:lineRule="atLeast"/>
              <w:rPr>
                <w:rFonts w:ascii="Arial" w:hAnsi="Arial"/>
                <w:color w:val="0000FF"/>
                <w:lang w:val="fr-BE"/>
              </w:rPr>
            </w:pPr>
          </w:p>
        </w:tc>
        <w:tc>
          <w:tcPr>
            <w:tcW w:w="294" w:type="pct"/>
          </w:tcPr>
          <w:p w14:paraId="1B00E763" w14:textId="77777777" w:rsidR="00795F74" w:rsidRPr="0010789C" w:rsidRDefault="00795F74" w:rsidP="00E468EF">
            <w:pPr>
              <w:spacing w:line="240" w:lineRule="atLeast"/>
              <w:jc w:val="right"/>
              <w:rPr>
                <w:rFonts w:ascii="Arial" w:hAnsi="Arial"/>
                <w:color w:val="0000FF"/>
                <w:lang w:val="fr-BE"/>
              </w:rPr>
            </w:pPr>
          </w:p>
        </w:tc>
        <w:tc>
          <w:tcPr>
            <w:tcW w:w="441" w:type="pct"/>
          </w:tcPr>
          <w:p w14:paraId="0CB993D7" w14:textId="77777777" w:rsidR="00795F74" w:rsidRPr="0010789C" w:rsidRDefault="00795F74" w:rsidP="00E468EF">
            <w:pPr>
              <w:spacing w:line="240" w:lineRule="atLeast"/>
              <w:rPr>
                <w:rFonts w:ascii="Arial" w:hAnsi="Arial"/>
                <w:color w:val="0000FF"/>
                <w:lang w:val="fr-BE"/>
              </w:rPr>
            </w:pPr>
          </w:p>
        </w:tc>
        <w:tc>
          <w:tcPr>
            <w:tcW w:w="432" w:type="pct"/>
            <w:gridSpan w:val="2"/>
          </w:tcPr>
          <w:p w14:paraId="46694E89"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0F6B6C9" w14:textId="77777777" w:rsidR="00795F74" w:rsidRPr="0010789C" w:rsidRDefault="00795F74" w:rsidP="00E468EF">
            <w:pPr>
              <w:spacing w:line="240" w:lineRule="atLeast"/>
              <w:jc w:val="both"/>
              <w:rPr>
                <w:rFonts w:ascii="Arial" w:hAnsi="Arial"/>
                <w:color w:val="0000FF"/>
                <w:lang w:val="fr-BE"/>
              </w:rPr>
            </w:pPr>
          </w:p>
        </w:tc>
        <w:tc>
          <w:tcPr>
            <w:tcW w:w="155" w:type="pct"/>
          </w:tcPr>
          <w:p w14:paraId="23CF0EC5" w14:textId="77777777" w:rsidR="00795F74" w:rsidRPr="0010789C" w:rsidRDefault="00795F74" w:rsidP="00E468EF">
            <w:pPr>
              <w:spacing w:line="240" w:lineRule="atLeast"/>
              <w:jc w:val="right"/>
              <w:rPr>
                <w:color w:val="0000FF"/>
                <w:lang w:val="fr-BE"/>
              </w:rPr>
            </w:pPr>
          </w:p>
        </w:tc>
      </w:tr>
      <w:tr w:rsidR="00795F74" w:rsidRPr="00E57863" w14:paraId="7DDFB27C" w14:textId="77777777" w:rsidTr="00872E82">
        <w:trPr>
          <w:cantSplit/>
        </w:trPr>
        <w:tc>
          <w:tcPr>
            <w:tcW w:w="218" w:type="pct"/>
          </w:tcPr>
          <w:p w14:paraId="2BBD3F6B" w14:textId="77777777" w:rsidR="00795F74" w:rsidRPr="0010789C" w:rsidRDefault="00795F74" w:rsidP="00E468EF">
            <w:pPr>
              <w:spacing w:line="240" w:lineRule="atLeast"/>
              <w:rPr>
                <w:rFonts w:ascii="Arial" w:hAnsi="Arial"/>
                <w:color w:val="0000FF"/>
                <w:lang w:val="fr-BE"/>
              </w:rPr>
            </w:pPr>
          </w:p>
        </w:tc>
        <w:tc>
          <w:tcPr>
            <w:tcW w:w="294" w:type="pct"/>
          </w:tcPr>
          <w:p w14:paraId="1636B800" w14:textId="77777777" w:rsidR="00795F74" w:rsidRPr="0010789C" w:rsidRDefault="00795F74" w:rsidP="00E468EF">
            <w:pPr>
              <w:spacing w:line="240" w:lineRule="atLeast"/>
              <w:jc w:val="right"/>
              <w:rPr>
                <w:rFonts w:ascii="Arial" w:hAnsi="Arial"/>
                <w:color w:val="0000FF"/>
                <w:lang w:val="fr-BE"/>
              </w:rPr>
            </w:pPr>
          </w:p>
        </w:tc>
        <w:tc>
          <w:tcPr>
            <w:tcW w:w="441" w:type="pct"/>
          </w:tcPr>
          <w:p w14:paraId="4C3DA075"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34174C7"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129F30D"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La délivrance doit avoir lieu dans un délai de 75 jours ouvrables, à compter de la date d'approbation du médecin-conseil, sauf cas de force majeure démontré.</w:t>
            </w:r>
          </w:p>
        </w:tc>
        <w:tc>
          <w:tcPr>
            <w:tcW w:w="155" w:type="pct"/>
          </w:tcPr>
          <w:p w14:paraId="315DFDD5" w14:textId="77777777" w:rsidR="00795F74" w:rsidRPr="0010789C" w:rsidRDefault="00795F74" w:rsidP="00E468EF">
            <w:pPr>
              <w:spacing w:line="240" w:lineRule="atLeast"/>
              <w:jc w:val="right"/>
              <w:rPr>
                <w:color w:val="0000FF"/>
                <w:lang w:val="fr-BE"/>
              </w:rPr>
            </w:pPr>
          </w:p>
        </w:tc>
      </w:tr>
      <w:tr w:rsidR="00795F74" w:rsidRPr="00E57863" w14:paraId="3BD26DC4" w14:textId="77777777" w:rsidTr="00872E82">
        <w:trPr>
          <w:cantSplit/>
        </w:trPr>
        <w:tc>
          <w:tcPr>
            <w:tcW w:w="218" w:type="pct"/>
          </w:tcPr>
          <w:p w14:paraId="09CF44A6" w14:textId="77777777" w:rsidR="00795F74" w:rsidRPr="0010789C" w:rsidRDefault="00795F74" w:rsidP="00E468EF">
            <w:pPr>
              <w:spacing w:line="240" w:lineRule="atLeast"/>
              <w:rPr>
                <w:rFonts w:ascii="Arial" w:hAnsi="Arial"/>
                <w:color w:val="0000FF"/>
                <w:lang w:val="fr-BE"/>
              </w:rPr>
            </w:pPr>
          </w:p>
        </w:tc>
        <w:tc>
          <w:tcPr>
            <w:tcW w:w="294" w:type="pct"/>
          </w:tcPr>
          <w:p w14:paraId="6F8942AF" w14:textId="77777777" w:rsidR="00795F74" w:rsidRPr="0010789C" w:rsidRDefault="00795F74" w:rsidP="00E468EF">
            <w:pPr>
              <w:spacing w:line="240" w:lineRule="atLeast"/>
              <w:jc w:val="right"/>
              <w:rPr>
                <w:rFonts w:ascii="Arial" w:hAnsi="Arial"/>
                <w:color w:val="0000FF"/>
                <w:lang w:val="fr-BE"/>
              </w:rPr>
            </w:pPr>
          </w:p>
        </w:tc>
        <w:tc>
          <w:tcPr>
            <w:tcW w:w="441" w:type="pct"/>
          </w:tcPr>
          <w:p w14:paraId="7FD01E1E"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E20707D"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D885488" w14:textId="77777777" w:rsidR="00795F74" w:rsidRPr="0010789C" w:rsidRDefault="00795F74" w:rsidP="00E468EF">
            <w:pPr>
              <w:spacing w:line="240" w:lineRule="atLeast"/>
              <w:jc w:val="both"/>
              <w:rPr>
                <w:rFonts w:ascii="Arial" w:hAnsi="Arial"/>
                <w:color w:val="0000FF"/>
                <w:lang w:val="fr-BE"/>
              </w:rPr>
            </w:pPr>
          </w:p>
        </w:tc>
        <w:tc>
          <w:tcPr>
            <w:tcW w:w="155" w:type="pct"/>
          </w:tcPr>
          <w:p w14:paraId="221FDF9E" w14:textId="77777777" w:rsidR="00795F74" w:rsidRPr="0010789C" w:rsidRDefault="00795F74" w:rsidP="00E468EF">
            <w:pPr>
              <w:spacing w:line="240" w:lineRule="atLeast"/>
              <w:jc w:val="right"/>
              <w:rPr>
                <w:color w:val="0000FF"/>
                <w:lang w:val="fr-BE"/>
              </w:rPr>
            </w:pPr>
          </w:p>
        </w:tc>
      </w:tr>
      <w:tr w:rsidR="00795F74" w:rsidRPr="00E57863" w14:paraId="331F685F" w14:textId="77777777" w:rsidTr="00872E82">
        <w:trPr>
          <w:cantSplit/>
        </w:trPr>
        <w:tc>
          <w:tcPr>
            <w:tcW w:w="218" w:type="pct"/>
          </w:tcPr>
          <w:p w14:paraId="12C9C8FB" w14:textId="77777777" w:rsidR="00795F74" w:rsidRPr="0010789C" w:rsidRDefault="00795F74" w:rsidP="00E468EF">
            <w:pPr>
              <w:spacing w:line="240" w:lineRule="atLeast"/>
              <w:rPr>
                <w:rFonts w:ascii="Arial" w:hAnsi="Arial"/>
                <w:color w:val="0000FF"/>
                <w:lang w:val="fr-BE"/>
              </w:rPr>
            </w:pPr>
          </w:p>
        </w:tc>
        <w:tc>
          <w:tcPr>
            <w:tcW w:w="294" w:type="pct"/>
          </w:tcPr>
          <w:p w14:paraId="622FF151" w14:textId="77777777" w:rsidR="00795F74" w:rsidRPr="0010789C" w:rsidRDefault="00795F74" w:rsidP="00E468EF">
            <w:pPr>
              <w:spacing w:line="240" w:lineRule="atLeast"/>
              <w:jc w:val="right"/>
              <w:rPr>
                <w:rFonts w:ascii="Arial" w:hAnsi="Arial"/>
                <w:color w:val="0000FF"/>
                <w:lang w:val="fr-BE"/>
              </w:rPr>
            </w:pPr>
          </w:p>
        </w:tc>
        <w:tc>
          <w:tcPr>
            <w:tcW w:w="441" w:type="pct"/>
          </w:tcPr>
          <w:p w14:paraId="644989BD"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4360547"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7756B07"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Le dispensateur informe le bénéficiaire du fait que l'orthèse d'assise est à la charge du bénéficiaire si la délivrance s'effectue, à sa demande, avant que la décision du médecin-conseil ne soit connue.</w:t>
            </w:r>
            <w:r w:rsidR="00B27C92" w:rsidRPr="0010789C">
              <w:rPr>
                <w:rFonts w:ascii="Arial" w:hAnsi="Arial"/>
                <w:color w:val="0000FF"/>
                <w:lang w:val="fr-BE"/>
              </w:rPr>
              <w:t xml:space="preserve"> En cas de différend, la preuve que l'information a été donnée doit être fournie par le dispensateur.</w:t>
            </w:r>
          </w:p>
        </w:tc>
        <w:tc>
          <w:tcPr>
            <w:tcW w:w="155" w:type="pct"/>
          </w:tcPr>
          <w:p w14:paraId="4E97DDA8" w14:textId="77777777" w:rsidR="00795F74" w:rsidRPr="0010789C" w:rsidRDefault="00795F74" w:rsidP="00E468EF">
            <w:pPr>
              <w:spacing w:line="240" w:lineRule="atLeast"/>
              <w:jc w:val="right"/>
              <w:rPr>
                <w:color w:val="0000FF"/>
                <w:lang w:val="fr-BE"/>
              </w:rPr>
            </w:pPr>
          </w:p>
        </w:tc>
      </w:tr>
      <w:tr w:rsidR="00795F74" w:rsidRPr="00E57863" w14:paraId="3CAD6D8E" w14:textId="77777777" w:rsidTr="00872E82">
        <w:trPr>
          <w:cantSplit/>
        </w:trPr>
        <w:tc>
          <w:tcPr>
            <w:tcW w:w="218" w:type="pct"/>
          </w:tcPr>
          <w:p w14:paraId="56F3E565" w14:textId="77777777" w:rsidR="00795F74" w:rsidRPr="0010789C" w:rsidRDefault="00795F74" w:rsidP="00E468EF">
            <w:pPr>
              <w:spacing w:line="240" w:lineRule="atLeast"/>
              <w:rPr>
                <w:rFonts w:ascii="Arial" w:hAnsi="Arial"/>
                <w:color w:val="0000FF"/>
                <w:lang w:val="fr-BE"/>
              </w:rPr>
            </w:pPr>
          </w:p>
        </w:tc>
        <w:tc>
          <w:tcPr>
            <w:tcW w:w="294" w:type="pct"/>
          </w:tcPr>
          <w:p w14:paraId="65B42835" w14:textId="77777777" w:rsidR="00795F74" w:rsidRPr="0010789C" w:rsidRDefault="00795F74" w:rsidP="00E468EF">
            <w:pPr>
              <w:spacing w:line="240" w:lineRule="atLeast"/>
              <w:jc w:val="right"/>
              <w:rPr>
                <w:rFonts w:ascii="Arial" w:hAnsi="Arial"/>
                <w:color w:val="0000FF"/>
                <w:lang w:val="fr-BE"/>
              </w:rPr>
            </w:pPr>
          </w:p>
        </w:tc>
        <w:tc>
          <w:tcPr>
            <w:tcW w:w="441" w:type="pct"/>
          </w:tcPr>
          <w:p w14:paraId="4B777543" w14:textId="77777777" w:rsidR="00795F74" w:rsidRPr="0010789C" w:rsidRDefault="00795F74" w:rsidP="00E468EF">
            <w:pPr>
              <w:spacing w:line="240" w:lineRule="atLeast"/>
              <w:rPr>
                <w:rFonts w:ascii="Arial" w:hAnsi="Arial"/>
                <w:color w:val="0000FF"/>
                <w:lang w:val="fr-BE"/>
              </w:rPr>
            </w:pPr>
          </w:p>
        </w:tc>
        <w:tc>
          <w:tcPr>
            <w:tcW w:w="432" w:type="pct"/>
            <w:gridSpan w:val="2"/>
          </w:tcPr>
          <w:p w14:paraId="40DA566B"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33220DD" w14:textId="77777777" w:rsidR="00795F74" w:rsidRPr="0010789C" w:rsidRDefault="00795F74" w:rsidP="00E468EF">
            <w:pPr>
              <w:spacing w:line="240" w:lineRule="atLeast"/>
              <w:jc w:val="both"/>
              <w:rPr>
                <w:rFonts w:ascii="Arial" w:hAnsi="Arial"/>
                <w:color w:val="0000FF"/>
                <w:lang w:val="fr-BE"/>
              </w:rPr>
            </w:pPr>
          </w:p>
        </w:tc>
        <w:tc>
          <w:tcPr>
            <w:tcW w:w="155" w:type="pct"/>
          </w:tcPr>
          <w:p w14:paraId="05237789" w14:textId="77777777" w:rsidR="00795F74" w:rsidRPr="0010789C" w:rsidRDefault="00795F74" w:rsidP="00E468EF">
            <w:pPr>
              <w:spacing w:line="240" w:lineRule="atLeast"/>
              <w:jc w:val="right"/>
              <w:rPr>
                <w:color w:val="0000FF"/>
                <w:lang w:val="fr-BE"/>
              </w:rPr>
            </w:pPr>
          </w:p>
        </w:tc>
      </w:tr>
      <w:tr w:rsidR="00795F74" w:rsidRPr="00E57863" w14:paraId="7D546088" w14:textId="77777777" w:rsidTr="00872E82">
        <w:trPr>
          <w:cantSplit/>
        </w:trPr>
        <w:tc>
          <w:tcPr>
            <w:tcW w:w="218" w:type="pct"/>
          </w:tcPr>
          <w:p w14:paraId="6450AF8F" w14:textId="77777777" w:rsidR="00795F74" w:rsidRPr="0010789C" w:rsidRDefault="00795F74" w:rsidP="00E468EF">
            <w:pPr>
              <w:spacing w:line="240" w:lineRule="atLeast"/>
              <w:rPr>
                <w:rFonts w:ascii="Arial" w:hAnsi="Arial"/>
                <w:color w:val="0000FF"/>
                <w:lang w:val="fr-BE"/>
              </w:rPr>
            </w:pPr>
          </w:p>
        </w:tc>
        <w:tc>
          <w:tcPr>
            <w:tcW w:w="294" w:type="pct"/>
          </w:tcPr>
          <w:p w14:paraId="066BEC07" w14:textId="77777777" w:rsidR="00795F74" w:rsidRPr="0010789C" w:rsidRDefault="00795F74" w:rsidP="00E468EF">
            <w:pPr>
              <w:spacing w:line="240" w:lineRule="atLeast"/>
              <w:jc w:val="right"/>
              <w:rPr>
                <w:rFonts w:ascii="Arial" w:hAnsi="Arial"/>
                <w:color w:val="0000FF"/>
                <w:lang w:val="fr-BE"/>
              </w:rPr>
            </w:pPr>
          </w:p>
        </w:tc>
        <w:tc>
          <w:tcPr>
            <w:tcW w:w="441" w:type="pct"/>
          </w:tcPr>
          <w:p w14:paraId="754A6B4F" w14:textId="77777777" w:rsidR="00795F74" w:rsidRPr="0010789C" w:rsidRDefault="00795F74" w:rsidP="00E468EF">
            <w:pPr>
              <w:spacing w:line="240" w:lineRule="atLeast"/>
              <w:rPr>
                <w:rFonts w:ascii="Arial" w:hAnsi="Arial"/>
                <w:color w:val="0000FF"/>
                <w:lang w:val="fr-BE"/>
              </w:rPr>
            </w:pPr>
          </w:p>
        </w:tc>
        <w:tc>
          <w:tcPr>
            <w:tcW w:w="432" w:type="pct"/>
            <w:gridSpan w:val="2"/>
          </w:tcPr>
          <w:p w14:paraId="43039A54"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C446041"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Après la délivrance, l'attestation de délivrance est envoyée à la mutualité du bénéficiaire.</w:t>
            </w:r>
          </w:p>
        </w:tc>
        <w:tc>
          <w:tcPr>
            <w:tcW w:w="155" w:type="pct"/>
          </w:tcPr>
          <w:p w14:paraId="662D9259" w14:textId="77777777" w:rsidR="00795F74" w:rsidRPr="0010789C" w:rsidRDefault="00795F74" w:rsidP="00E468EF">
            <w:pPr>
              <w:spacing w:line="240" w:lineRule="atLeast"/>
              <w:jc w:val="right"/>
              <w:rPr>
                <w:color w:val="0000FF"/>
                <w:lang w:val="fr-BE"/>
              </w:rPr>
            </w:pPr>
          </w:p>
        </w:tc>
      </w:tr>
      <w:tr w:rsidR="00795F74" w:rsidRPr="00E57863" w14:paraId="71F2E574" w14:textId="77777777" w:rsidTr="00872E82">
        <w:trPr>
          <w:cantSplit/>
        </w:trPr>
        <w:tc>
          <w:tcPr>
            <w:tcW w:w="218" w:type="pct"/>
          </w:tcPr>
          <w:p w14:paraId="29083971" w14:textId="77777777" w:rsidR="00795F74" w:rsidRPr="0010789C" w:rsidRDefault="00795F74" w:rsidP="00E468EF">
            <w:pPr>
              <w:spacing w:line="240" w:lineRule="atLeast"/>
              <w:rPr>
                <w:rFonts w:ascii="Arial" w:hAnsi="Arial"/>
                <w:color w:val="0000FF"/>
                <w:lang w:val="fr-BE"/>
              </w:rPr>
            </w:pPr>
          </w:p>
        </w:tc>
        <w:tc>
          <w:tcPr>
            <w:tcW w:w="294" w:type="pct"/>
          </w:tcPr>
          <w:p w14:paraId="3B907D97" w14:textId="77777777" w:rsidR="00795F74" w:rsidRPr="0010789C" w:rsidRDefault="00795F74" w:rsidP="00E468EF">
            <w:pPr>
              <w:spacing w:line="240" w:lineRule="atLeast"/>
              <w:jc w:val="right"/>
              <w:rPr>
                <w:rFonts w:ascii="Arial" w:hAnsi="Arial"/>
                <w:color w:val="0000FF"/>
                <w:lang w:val="fr-BE"/>
              </w:rPr>
            </w:pPr>
          </w:p>
        </w:tc>
        <w:tc>
          <w:tcPr>
            <w:tcW w:w="441" w:type="pct"/>
          </w:tcPr>
          <w:p w14:paraId="312EE605"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F3B1153"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4814903E" w14:textId="77777777" w:rsidR="00795F74" w:rsidRPr="0010789C" w:rsidRDefault="00795F74" w:rsidP="00E468EF">
            <w:pPr>
              <w:spacing w:line="240" w:lineRule="atLeast"/>
              <w:jc w:val="both"/>
              <w:rPr>
                <w:rFonts w:ascii="Arial" w:hAnsi="Arial"/>
                <w:color w:val="0000FF"/>
                <w:lang w:val="fr-BE"/>
              </w:rPr>
            </w:pPr>
          </w:p>
        </w:tc>
        <w:tc>
          <w:tcPr>
            <w:tcW w:w="155" w:type="pct"/>
          </w:tcPr>
          <w:p w14:paraId="57EE745C" w14:textId="77777777" w:rsidR="00795F74" w:rsidRPr="0010789C" w:rsidRDefault="00795F74" w:rsidP="00E468EF">
            <w:pPr>
              <w:spacing w:line="240" w:lineRule="atLeast"/>
              <w:jc w:val="right"/>
              <w:rPr>
                <w:color w:val="0000FF"/>
                <w:lang w:val="fr-BE"/>
              </w:rPr>
            </w:pPr>
          </w:p>
        </w:tc>
      </w:tr>
      <w:tr w:rsidR="00795F74" w:rsidRPr="00E57863" w14:paraId="6CEBADD1" w14:textId="77777777" w:rsidTr="00872E82">
        <w:trPr>
          <w:cantSplit/>
        </w:trPr>
        <w:tc>
          <w:tcPr>
            <w:tcW w:w="218" w:type="pct"/>
          </w:tcPr>
          <w:p w14:paraId="0E5992E6" w14:textId="77777777" w:rsidR="00795F74" w:rsidRPr="0010789C" w:rsidRDefault="00795F74" w:rsidP="00E468EF">
            <w:pPr>
              <w:spacing w:line="240" w:lineRule="atLeast"/>
              <w:rPr>
                <w:rFonts w:ascii="Arial" w:hAnsi="Arial"/>
                <w:color w:val="0000FF"/>
                <w:lang w:val="fr-BE"/>
              </w:rPr>
            </w:pPr>
          </w:p>
        </w:tc>
        <w:tc>
          <w:tcPr>
            <w:tcW w:w="294" w:type="pct"/>
          </w:tcPr>
          <w:p w14:paraId="1D65297E" w14:textId="77777777" w:rsidR="00795F74" w:rsidRPr="0010789C" w:rsidRDefault="00795F74" w:rsidP="00E468EF">
            <w:pPr>
              <w:spacing w:line="240" w:lineRule="atLeast"/>
              <w:jc w:val="right"/>
              <w:rPr>
                <w:rFonts w:ascii="Arial" w:hAnsi="Arial"/>
                <w:color w:val="0000FF"/>
                <w:lang w:val="fr-BE"/>
              </w:rPr>
            </w:pPr>
          </w:p>
        </w:tc>
        <w:tc>
          <w:tcPr>
            <w:tcW w:w="441" w:type="pct"/>
          </w:tcPr>
          <w:p w14:paraId="4CF5997E"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50E64FF"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4454589"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Le médecin-conseil peut vérifier après une délivrance si celle-ci a été exécutée conformément à la prescription médicale et aux dispositions de la nomenclature des prestations de santé.</w:t>
            </w:r>
          </w:p>
        </w:tc>
        <w:tc>
          <w:tcPr>
            <w:tcW w:w="155" w:type="pct"/>
          </w:tcPr>
          <w:p w14:paraId="40894367" w14:textId="77777777" w:rsidR="00795F74" w:rsidRPr="0010789C" w:rsidRDefault="00795F74" w:rsidP="00E468EF">
            <w:pPr>
              <w:spacing w:line="240" w:lineRule="atLeast"/>
              <w:jc w:val="right"/>
              <w:rPr>
                <w:color w:val="0000FF"/>
                <w:lang w:val="fr-BE"/>
              </w:rPr>
            </w:pPr>
          </w:p>
        </w:tc>
      </w:tr>
      <w:tr w:rsidR="00795F74" w:rsidRPr="00E57863" w14:paraId="0D3436D0" w14:textId="77777777" w:rsidTr="00872E82">
        <w:trPr>
          <w:cantSplit/>
        </w:trPr>
        <w:tc>
          <w:tcPr>
            <w:tcW w:w="218" w:type="pct"/>
          </w:tcPr>
          <w:p w14:paraId="28781E3E" w14:textId="77777777" w:rsidR="00795F74" w:rsidRPr="0010789C" w:rsidRDefault="00795F74" w:rsidP="00E468EF">
            <w:pPr>
              <w:spacing w:line="240" w:lineRule="atLeast"/>
              <w:rPr>
                <w:rFonts w:ascii="Arial" w:hAnsi="Arial"/>
                <w:color w:val="0000FF"/>
                <w:lang w:val="fr-BE"/>
              </w:rPr>
            </w:pPr>
          </w:p>
        </w:tc>
        <w:tc>
          <w:tcPr>
            <w:tcW w:w="294" w:type="pct"/>
          </w:tcPr>
          <w:p w14:paraId="232CF8FB" w14:textId="77777777" w:rsidR="00795F74" w:rsidRPr="0010789C" w:rsidRDefault="00795F74" w:rsidP="00E468EF">
            <w:pPr>
              <w:spacing w:line="240" w:lineRule="atLeast"/>
              <w:jc w:val="right"/>
              <w:rPr>
                <w:rFonts w:ascii="Arial" w:hAnsi="Arial"/>
                <w:color w:val="0000FF"/>
                <w:lang w:val="fr-BE"/>
              </w:rPr>
            </w:pPr>
          </w:p>
        </w:tc>
        <w:tc>
          <w:tcPr>
            <w:tcW w:w="441" w:type="pct"/>
          </w:tcPr>
          <w:p w14:paraId="0F588177"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16B6242"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FA56861" w14:textId="77777777" w:rsidR="00795F74" w:rsidRPr="0010789C" w:rsidRDefault="00795F74" w:rsidP="00E468EF">
            <w:pPr>
              <w:spacing w:line="240" w:lineRule="atLeast"/>
              <w:jc w:val="both"/>
              <w:rPr>
                <w:rFonts w:ascii="Arial" w:hAnsi="Arial"/>
                <w:color w:val="0000FF"/>
                <w:lang w:val="fr-BE"/>
              </w:rPr>
            </w:pPr>
          </w:p>
        </w:tc>
        <w:tc>
          <w:tcPr>
            <w:tcW w:w="155" w:type="pct"/>
          </w:tcPr>
          <w:p w14:paraId="27A20205" w14:textId="77777777" w:rsidR="00795F74" w:rsidRPr="0010789C" w:rsidRDefault="00795F74" w:rsidP="00E468EF">
            <w:pPr>
              <w:spacing w:line="240" w:lineRule="atLeast"/>
              <w:jc w:val="right"/>
              <w:rPr>
                <w:color w:val="0000FF"/>
                <w:lang w:val="fr-BE"/>
              </w:rPr>
            </w:pPr>
          </w:p>
        </w:tc>
      </w:tr>
      <w:tr w:rsidR="00795F74" w:rsidRPr="00E57863" w14:paraId="6E78D2CA" w14:textId="77777777" w:rsidTr="00872E82">
        <w:trPr>
          <w:cantSplit/>
        </w:trPr>
        <w:tc>
          <w:tcPr>
            <w:tcW w:w="218" w:type="pct"/>
          </w:tcPr>
          <w:p w14:paraId="2727777F" w14:textId="77777777" w:rsidR="00795F74" w:rsidRPr="0010789C" w:rsidRDefault="00795F74" w:rsidP="00E468EF">
            <w:pPr>
              <w:spacing w:line="240" w:lineRule="atLeast"/>
              <w:rPr>
                <w:rFonts w:ascii="Arial" w:hAnsi="Arial"/>
                <w:color w:val="0000FF"/>
                <w:lang w:val="fr-BE"/>
              </w:rPr>
            </w:pPr>
          </w:p>
        </w:tc>
        <w:tc>
          <w:tcPr>
            <w:tcW w:w="294" w:type="pct"/>
          </w:tcPr>
          <w:p w14:paraId="302003E0" w14:textId="77777777" w:rsidR="00795F74" w:rsidRPr="0010789C" w:rsidRDefault="00795F74" w:rsidP="00E468EF">
            <w:pPr>
              <w:spacing w:line="240" w:lineRule="atLeast"/>
              <w:jc w:val="right"/>
              <w:rPr>
                <w:rFonts w:ascii="Arial" w:hAnsi="Arial"/>
                <w:color w:val="0000FF"/>
                <w:lang w:val="fr-BE"/>
              </w:rPr>
            </w:pPr>
          </w:p>
        </w:tc>
        <w:tc>
          <w:tcPr>
            <w:tcW w:w="441" w:type="pct"/>
          </w:tcPr>
          <w:p w14:paraId="57417FD1"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6D14DCB"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26A2288F"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4.1.2.2. Dispositions complémentaires pour le bénéficiaire appartenant au groupe cible B1 :</w:t>
            </w:r>
          </w:p>
        </w:tc>
        <w:tc>
          <w:tcPr>
            <w:tcW w:w="155" w:type="pct"/>
          </w:tcPr>
          <w:p w14:paraId="35FAB830" w14:textId="77777777" w:rsidR="00795F74" w:rsidRPr="0010789C" w:rsidRDefault="00795F74" w:rsidP="00E468EF">
            <w:pPr>
              <w:spacing w:line="240" w:lineRule="atLeast"/>
              <w:jc w:val="right"/>
              <w:rPr>
                <w:color w:val="0000FF"/>
                <w:lang w:val="fr-BE"/>
              </w:rPr>
            </w:pPr>
          </w:p>
        </w:tc>
      </w:tr>
      <w:tr w:rsidR="00795F74" w:rsidRPr="00E57863" w14:paraId="0842A266" w14:textId="77777777" w:rsidTr="00872E82">
        <w:trPr>
          <w:cantSplit/>
        </w:trPr>
        <w:tc>
          <w:tcPr>
            <w:tcW w:w="218" w:type="pct"/>
          </w:tcPr>
          <w:p w14:paraId="2C3B88EB" w14:textId="77777777" w:rsidR="00795F74" w:rsidRPr="0010789C" w:rsidRDefault="00795F74" w:rsidP="00E468EF">
            <w:pPr>
              <w:spacing w:line="240" w:lineRule="atLeast"/>
              <w:rPr>
                <w:rFonts w:ascii="Arial" w:hAnsi="Arial"/>
                <w:color w:val="0000FF"/>
                <w:lang w:val="fr-BE"/>
              </w:rPr>
            </w:pPr>
          </w:p>
        </w:tc>
        <w:tc>
          <w:tcPr>
            <w:tcW w:w="294" w:type="pct"/>
          </w:tcPr>
          <w:p w14:paraId="03006AD4" w14:textId="77777777" w:rsidR="00795F74" w:rsidRPr="0010789C" w:rsidRDefault="00795F74" w:rsidP="00E468EF">
            <w:pPr>
              <w:spacing w:line="240" w:lineRule="atLeast"/>
              <w:jc w:val="right"/>
              <w:rPr>
                <w:rFonts w:ascii="Arial" w:hAnsi="Arial"/>
                <w:color w:val="0000FF"/>
                <w:lang w:val="fr-BE"/>
              </w:rPr>
            </w:pPr>
          </w:p>
        </w:tc>
        <w:tc>
          <w:tcPr>
            <w:tcW w:w="441" w:type="pct"/>
          </w:tcPr>
          <w:p w14:paraId="420EF71F"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32B2B44"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A27B9BA" w14:textId="77777777" w:rsidR="00795F74" w:rsidRPr="0010789C" w:rsidRDefault="00795F74" w:rsidP="00E468EF">
            <w:pPr>
              <w:spacing w:line="240" w:lineRule="atLeast"/>
              <w:jc w:val="both"/>
              <w:rPr>
                <w:rFonts w:ascii="Arial" w:hAnsi="Arial"/>
                <w:color w:val="0000FF"/>
                <w:lang w:val="fr-BE"/>
              </w:rPr>
            </w:pPr>
          </w:p>
        </w:tc>
        <w:tc>
          <w:tcPr>
            <w:tcW w:w="155" w:type="pct"/>
          </w:tcPr>
          <w:p w14:paraId="210CEF3C" w14:textId="77777777" w:rsidR="00795F74" w:rsidRPr="0010789C" w:rsidRDefault="00795F74" w:rsidP="00E468EF">
            <w:pPr>
              <w:spacing w:line="240" w:lineRule="atLeast"/>
              <w:jc w:val="right"/>
              <w:rPr>
                <w:color w:val="0000FF"/>
                <w:lang w:val="fr-BE"/>
              </w:rPr>
            </w:pPr>
          </w:p>
        </w:tc>
      </w:tr>
      <w:tr w:rsidR="00795F74" w:rsidRPr="00E57863" w14:paraId="2901D763" w14:textId="77777777" w:rsidTr="00872E82">
        <w:trPr>
          <w:cantSplit/>
        </w:trPr>
        <w:tc>
          <w:tcPr>
            <w:tcW w:w="218" w:type="pct"/>
          </w:tcPr>
          <w:p w14:paraId="7F5CCF1C" w14:textId="77777777" w:rsidR="00795F74" w:rsidRPr="0010789C" w:rsidRDefault="00795F74" w:rsidP="00E468EF">
            <w:pPr>
              <w:spacing w:line="240" w:lineRule="atLeast"/>
              <w:rPr>
                <w:rFonts w:ascii="Arial" w:hAnsi="Arial"/>
                <w:color w:val="0000FF"/>
                <w:lang w:val="fr-BE"/>
              </w:rPr>
            </w:pPr>
          </w:p>
        </w:tc>
        <w:tc>
          <w:tcPr>
            <w:tcW w:w="294" w:type="pct"/>
          </w:tcPr>
          <w:p w14:paraId="26825DE2" w14:textId="77777777" w:rsidR="00795F74" w:rsidRPr="0010789C" w:rsidRDefault="00795F74" w:rsidP="00E468EF">
            <w:pPr>
              <w:spacing w:line="240" w:lineRule="atLeast"/>
              <w:jc w:val="right"/>
              <w:rPr>
                <w:rFonts w:ascii="Arial" w:hAnsi="Arial"/>
                <w:color w:val="0000FF"/>
                <w:lang w:val="fr-BE"/>
              </w:rPr>
            </w:pPr>
          </w:p>
        </w:tc>
        <w:tc>
          <w:tcPr>
            <w:tcW w:w="441" w:type="pct"/>
          </w:tcPr>
          <w:p w14:paraId="7258728D" w14:textId="77777777" w:rsidR="00795F74" w:rsidRPr="0010789C" w:rsidRDefault="00795F74" w:rsidP="00E468EF">
            <w:pPr>
              <w:spacing w:line="240" w:lineRule="atLeast"/>
              <w:rPr>
                <w:rFonts w:ascii="Arial" w:hAnsi="Arial"/>
                <w:color w:val="0000FF"/>
                <w:lang w:val="fr-BE"/>
              </w:rPr>
            </w:pPr>
          </w:p>
        </w:tc>
        <w:tc>
          <w:tcPr>
            <w:tcW w:w="432" w:type="pct"/>
            <w:gridSpan w:val="2"/>
          </w:tcPr>
          <w:p w14:paraId="462F880E"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28834C3E"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Pour pouvoir prétendre à une intervention de l'assurance pour une orthèse d'assise fabriquée individuellement sur mesure pour le bénéficiaire appartenant au groupe cible B1, en plus des dispositions figurant au 4.1.2.1., les conditions suivantes doivent également être satisfaites :</w:t>
            </w:r>
          </w:p>
        </w:tc>
        <w:tc>
          <w:tcPr>
            <w:tcW w:w="155" w:type="pct"/>
          </w:tcPr>
          <w:p w14:paraId="5010A11E" w14:textId="77777777" w:rsidR="00795F74" w:rsidRPr="0010789C" w:rsidRDefault="00795F74" w:rsidP="00E468EF">
            <w:pPr>
              <w:spacing w:line="240" w:lineRule="atLeast"/>
              <w:jc w:val="right"/>
              <w:rPr>
                <w:color w:val="0000FF"/>
                <w:lang w:val="fr-BE"/>
              </w:rPr>
            </w:pPr>
          </w:p>
        </w:tc>
      </w:tr>
      <w:tr w:rsidR="00795F74" w:rsidRPr="00E57863" w14:paraId="5EE4E537" w14:textId="77777777" w:rsidTr="00872E82">
        <w:trPr>
          <w:cantSplit/>
        </w:trPr>
        <w:tc>
          <w:tcPr>
            <w:tcW w:w="218" w:type="pct"/>
          </w:tcPr>
          <w:p w14:paraId="46B0C27D" w14:textId="77777777" w:rsidR="00795F74" w:rsidRPr="0010789C" w:rsidRDefault="00795F74" w:rsidP="00E468EF">
            <w:pPr>
              <w:spacing w:line="240" w:lineRule="atLeast"/>
              <w:rPr>
                <w:rFonts w:ascii="Arial" w:hAnsi="Arial"/>
                <w:color w:val="0000FF"/>
                <w:lang w:val="fr-BE"/>
              </w:rPr>
            </w:pPr>
          </w:p>
        </w:tc>
        <w:tc>
          <w:tcPr>
            <w:tcW w:w="294" w:type="pct"/>
          </w:tcPr>
          <w:p w14:paraId="062200DE" w14:textId="77777777" w:rsidR="00795F74" w:rsidRPr="0010789C" w:rsidRDefault="00795F74" w:rsidP="00E468EF">
            <w:pPr>
              <w:spacing w:line="240" w:lineRule="atLeast"/>
              <w:jc w:val="right"/>
              <w:rPr>
                <w:rFonts w:ascii="Arial" w:hAnsi="Arial"/>
                <w:color w:val="0000FF"/>
                <w:lang w:val="fr-BE"/>
              </w:rPr>
            </w:pPr>
          </w:p>
        </w:tc>
        <w:tc>
          <w:tcPr>
            <w:tcW w:w="441" w:type="pct"/>
          </w:tcPr>
          <w:p w14:paraId="6187F4C0"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7C55B1E"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294560EC" w14:textId="77777777" w:rsidR="00795F74" w:rsidRPr="0010789C" w:rsidRDefault="00795F74" w:rsidP="00E468EF">
            <w:pPr>
              <w:spacing w:line="240" w:lineRule="atLeast"/>
              <w:jc w:val="both"/>
              <w:rPr>
                <w:rFonts w:ascii="Arial" w:hAnsi="Arial"/>
                <w:color w:val="0000FF"/>
                <w:lang w:val="fr-BE"/>
              </w:rPr>
            </w:pPr>
          </w:p>
        </w:tc>
        <w:tc>
          <w:tcPr>
            <w:tcW w:w="155" w:type="pct"/>
          </w:tcPr>
          <w:p w14:paraId="65A3FB19" w14:textId="77777777" w:rsidR="00795F74" w:rsidRPr="0010789C" w:rsidRDefault="00795F74" w:rsidP="00E468EF">
            <w:pPr>
              <w:spacing w:line="240" w:lineRule="atLeast"/>
              <w:jc w:val="right"/>
              <w:rPr>
                <w:color w:val="0000FF"/>
                <w:lang w:val="fr-BE"/>
              </w:rPr>
            </w:pPr>
          </w:p>
        </w:tc>
      </w:tr>
      <w:tr w:rsidR="00795F74" w:rsidRPr="00E57863" w14:paraId="26A3D4E7" w14:textId="77777777" w:rsidTr="00872E82">
        <w:trPr>
          <w:cantSplit/>
        </w:trPr>
        <w:tc>
          <w:tcPr>
            <w:tcW w:w="218" w:type="pct"/>
          </w:tcPr>
          <w:p w14:paraId="0E3A67D8" w14:textId="77777777" w:rsidR="00795F74" w:rsidRPr="0010789C" w:rsidRDefault="00795F74" w:rsidP="00E468EF">
            <w:pPr>
              <w:spacing w:line="240" w:lineRule="atLeast"/>
              <w:rPr>
                <w:rFonts w:ascii="Arial" w:hAnsi="Arial"/>
                <w:color w:val="0000FF"/>
                <w:lang w:val="fr-BE"/>
              </w:rPr>
            </w:pPr>
          </w:p>
        </w:tc>
        <w:tc>
          <w:tcPr>
            <w:tcW w:w="294" w:type="pct"/>
          </w:tcPr>
          <w:p w14:paraId="71AE7C6B" w14:textId="77777777" w:rsidR="00795F74" w:rsidRPr="0010789C" w:rsidRDefault="00795F74" w:rsidP="00E468EF">
            <w:pPr>
              <w:spacing w:line="240" w:lineRule="atLeast"/>
              <w:jc w:val="right"/>
              <w:rPr>
                <w:rFonts w:ascii="Arial" w:hAnsi="Arial"/>
                <w:color w:val="0000FF"/>
                <w:lang w:val="fr-BE"/>
              </w:rPr>
            </w:pPr>
          </w:p>
        </w:tc>
        <w:tc>
          <w:tcPr>
            <w:tcW w:w="441" w:type="pct"/>
          </w:tcPr>
          <w:p w14:paraId="4DE8027E"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8B46BB9"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C956AC8"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Le bénéficiaire a fait usage depuis sa lésion ou affection acquise d'une voiturette manuelle de maintien et de soins remboursée. Il apparaît que la voiturettes de maintien et de soins ne remédie pas suffisamment aux problèmes de mobilité et de positionnement.</w:t>
            </w:r>
          </w:p>
        </w:tc>
        <w:tc>
          <w:tcPr>
            <w:tcW w:w="155" w:type="pct"/>
          </w:tcPr>
          <w:p w14:paraId="2B2E3494" w14:textId="77777777" w:rsidR="00795F74" w:rsidRPr="0010789C" w:rsidRDefault="00795F74" w:rsidP="00E468EF">
            <w:pPr>
              <w:spacing w:line="240" w:lineRule="atLeast"/>
              <w:jc w:val="right"/>
              <w:rPr>
                <w:color w:val="0000FF"/>
                <w:lang w:val="fr-BE"/>
              </w:rPr>
            </w:pPr>
          </w:p>
        </w:tc>
      </w:tr>
      <w:tr w:rsidR="00795F74" w:rsidRPr="00E57863" w14:paraId="7497A95C" w14:textId="77777777" w:rsidTr="00872E82">
        <w:trPr>
          <w:cantSplit/>
        </w:trPr>
        <w:tc>
          <w:tcPr>
            <w:tcW w:w="218" w:type="pct"/>
          </w:tcPr>
          <w:p w14:paraId="762B722A" w14:textId="77777777" w:rsidR="00795F74" w:rsidRPr="0010789C" w:rsidRDefault="00795F74" w:rsidP="00E468EF">
            <w:pPr>
              <w:spacing w:line="240" w:lineRule="atLeast"/>
              <w:rPr>
                <w:rFonts w:ascii="Arial" w:hAnsi="Arial"/>
                <w:color w:val="0000FF"/>
                <w:lang w:val="fr-BE"/>
              </w:rPr>
            </w:pPr>
          </w:p>
        </w:tc>
        <w:tc>
          <w:tcPr>
            <w:tcW w:w="294" w:type="pct"/>
          </w:tcPr>
          <w:p w14:paraId="7BC7A3B3" w14:textId="77777777" w:rsidR="00795F74" w:rsidRPr="0010789C" w:rsidRDefault="00795F74" w:rsidP="00E468EF">
            <w:pPr>
              <w:spacing w:line="240" w:lineRule="atLeast"/>
              <w:jc w:val="right"/>
              <w:rPr>
                <w:rFonts w:ascii="Arial" w:hAnsi="Arial"/>
                <w:color w:val="0000FF"/>
                <w:lang w:val="fr-BE"/>
              </w:rPr>
            </w:pPr>
          </w:p>
        </w:tc>
        <w:tc>
          <w:tcPr>
            <w:tcW w:w="441" w:type="pct"/>
          </w:tcPr>
          <w:p w14:paraId="34E00057"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079DC41"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2E036A81" w14:textId="77777777" w:rsidR="00795F74" w:rsidRPr="0010789C" w:rsidRDefault="00795F74" w:rsidP="00E468EF">
            <w:pPr>
              <w:spacing w:line="240" w:lineRule="atLeast"/>
              <w:jc w:val="both"/>
              <w:rPr>
                <w:rFonts w:ascii="Arial" w:hAnsi="Arial"/>
                <w:color w:val="0000FF"/>
                <w:lang w:val="fr-BE"/>
              </w:rPr>
            </w:pPr>
          </w:p>
        </w:tc>
        <w:tc>
          <w:tcPr>
            <w:tcW w:w="155" w:type="pct"/>
          </w:tcPr>
          <w:p w14:paraId="541995E1" w14:textId="77777777" w:rsidR="00795F74" w:rsidRPr="0010789C" w:rsidRDefault="00795F74" w:rsidP="00E468EF">
            <w:pPr>
              <w:spacing w:line="240" w:lineRule="atLeast"/>
              <w:jc w:val="right"/>
              <w:rPr>
                <w:color w:val="0000FF"/>
                <w:lang w:val="fr-BE"/>
              </w:rPr>
            </w:pPr>
          </w:p>
        </w:tc>
      </w:tr>
      <w:tr w:rsidR="00795F74" w:rsidRPr="00E57863" w14:paraId="76FC8447" w14:textId="77777777" w:rsidTr="00872E82">
        <w:trPr>
          <w:cantSplit/>
        </w:trPr>
        <w:tc>
          <w:tcPr>
            <w:tcW w:w="218" w:type="pct"/>
          </w:tcPr>
          <w:p w14:paraId="79491957" w14:textId="77777777" w:rsidR="00795F74" w:rsidRPr="0010789C" w:rsidRDefault="00795F74" w:rsidP="00E468EF">
            <w:pPr>
              <w:spacing w:line="240" w:lineRule="atLeast"/>
              <w:rPr>
                <w:rFonts w:ascii="Arial" w:hAnsi="Arial"/>
                <w:color w:val="0000FF"/>
                <w:lang w:val="fr-BE"/>
              </w:rPr>
            </w:pPr>
          </w:p>
        </w:tc>
        <w:tc>
          <w:tcPr>
            <w:tcW w:w="294" w:type="pct"/>
          </w:tcPr>
          <w:p w14:paraId="045E269B" w14:textId="77777777" w:rsidR="00795F74" w:rsidRPr="0010789C" w:rsidRDefault="00795F74" w:rsidP="00E468EF">
            <w:pPr>
              <w:spacing w:line="240" w:lineRule="atLeast"/>
              <w:jc w:val="right"/>
              <w:rPr>
                <w:rFonts w:ascii="Arial" w:hAnsi="Arial"/>
                <w:color w:val="0000FF"/>
                <w:lang w:val="fr-BE"/>
              </w:rPr>
            </w:pPr>
          </w:p>
        </w:tc>
        <w:tc>
          <w:tcPr>
            <w:tcW w:w="441" w:type="pct"/>
          </w:tcPr>
          <w:p w14:paraId="2AFBAF7F"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48874E7"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1F98C9F"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Le médecin qui a prescrit la voiturette manuelle de maintien et de soins, ou le médecin traitant, réfère dans ce cas le bénéficiaire vers un médecin spécialiste repris au 4.1.1. et dresse un rapport d'envoi. Ce rapport doit faire apparaître combien de temps le bénéficiaire a fait usage de la voiturette manuelle de maintien et de soins et pourquoi elle n'apporte pas un soutien suffisant et ne répond plus aux besoins du bénéficiaire. Cette motivation est jointe à la prescription de l'orthèse d'assise.</w:t>
            </w:r>
          </w:p>
        </w:tc>
        <w:tc>
          <w:tcPr>
            <w:tcW w:w="155" w:type="pct"/>
          </w:tcPr>
          <w:p w14:paraId="6D948D45" w14:textId="77777777" w:rsidR="00795F74" w:rsidRPr="0010789C" w:rsidRDefault="00795F74" w:rsidP="00E468EF">
            <w:pPr>
              <w:spacing w:line="240" w:lineRule="atLeast"/>
              <w:jc w:val="right"/>
              <w:rPr>
                <w:color w:val="0000FF"/>
                <w:lang w:val="fr-BE"/>
              </w:rPr>
            </w:pPr>
          </w:p>
        </w:tc>
      </w:tr>
      <w:tr w:rsidR="00795F74" w:rsidRPr="00E57863" w14:paraId="04A2A753" w14:textId="77777777" w:rsidTr="00872E82">
        <w:trPr>
          <w:cantSplit/>
        </w:trPr>
        <w:tc>
          <w:tcPr>
            <w:tcW w:w="218" w:type="pct"/>
          </w:tcPr>
          <w:p w14:paraId="506B8D81" w14:textId="77777777" w:rsidR="00795F74" w:rsidRPr="0010789C" w:rsidRDefault="00795F74" w:rsidP="00E468EF">
            <w:pPr>
              <w:spacing w:line="240" w:lineRule="atLeast"/>
              <w:rPr>
                <w:rFonts w:ascii="Arial" w:hAnsi="Arial"/>
                <w:color w:val="0000FF"/>
                <w:lang w:val="fr-BE"/>
              </w:rPr>
            </w:pPr>
          </w:p>
        </w:tc>
        <w:tc>
          <w:tcPr>
            <w:tcW w:w="294" w:type="pct"/>
          </w:tcPr>
          <w:p w14:paraId="4920757D" w14:textId="77777777" w:rsidR="00795F74" w:rsidRPr="0010789C" w:rsidRDefault="00795F74" w:rsidP="00E468EF">
            <w:pPr>
              <w:spacing w:line="240" w:lineRule="atLeast"/>
              <w:jc w:val="right"/>
              <w:rPr>
                <w:rFonts w:ascii="Arial" w:hAnsi="Arial"/>
                <w:color w:val="0000FF"/>
                <w:lang w:val="fr-BE"/>
              </w:rPr>
            </w:pPr>
          </w:p>
        </w:tc>
        <w:tc>
          <w:tcPr>
            <w:tcW w:w="441" w:type="pct"/>
          </w:tcPr>
          <w:p w14:paraId="7D481E43"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2BDF915"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D098780" w14:textId="77777777" w:rsidR="00795F74" w:rsidRPr="0010789C" w:rsidRDefault="00795F74" w:rsidP="00E468EF">
            <w:pPr>
              <w:spacing w:line="240" w:lineRule="atLeast"/>
              <w:jc w:val="both"/>
              <w:rPr>
                <w:rFonts w:ascii="Arial" w:hAnsi="Arial"/>
                <w:color w:val="0000FF"/>
                <w:lang w:val="fr-BE"/>
              </w:rPr>
            </w:pPr>
          </w:p>
        </w:tc>
        <w:tc>
          <w:tcPr>
            <w:tcW w:w="155" w:type="pct"/>
          </w:tcPr>
          <w:p w14:paraId="51A0106B" w14:textId="77777777" w:rsidR="00795F74" w:rsidRPr="0010789C" w:rsidRDefault="00795F74" w:rsidP="00E468EF">
            <w:pPr>
              <w:spacing w:line="240" w:lineRule="atLeast"/>
              <w:jc w:val="right"/>
              <w:rPr>
                <w:color w:val="0000FF"/>
                <w:lang w:val="fr-BE"/>
              </w:rPr>
            </w:pPr>
          </w:p>
        </w:tc>
      </w:tr>
      <w:tr w:rsidR="00795F74" w:rsidRPr="00E57863" w14:paraId="4ED674AA" w14:textId="77777777" w:rsidTr="00872E82">
        <w:trPr>
          <w:cantSplit/>
        </w:trPr>
        <w:tc>
          <w:tcPr>
            <w:tcW w:w="218" w:type="pct"/>
          </w:tcPr>
          <w:p w14:paraId="6EF9D572" w14:textId="77777777" w:rsidR="00795F74" w:rsidRPr="0010789C" w:rsidRDefault="00795F74" w:rsidP="00E468EF">
            <w:pPr>
              <w:spacing w:line="240" w:lineRule="atLeast"/>
              <w:rPr>
                <w:rFonts w:ascii="Arial" w:hAnsi="Arial"/>
                <w:color w:val="0000FF"/>
                <w:lang w:val="fr-BE"/>
              </w:rPr>
            </w:pPr>
          </w:p>
        </w:tc>
        <w:tc>
          <w:tcPr>
            <w:tcW w:w="294" w:type="pct"/>
          </w:tcPr>
          <w:p w14:paraId="017E5C65" w14:textId="77777777" w:rsidR="00795F74" w:rsidRPr="0010789C" w:rsidRDefault="00795F74" w:rsidP="00E468EF">
            <w:pPr>
              <w:spacing w:line="240" w:lineRule="atLeast"/>
              <w:jc w:val="right"/>
              <w:rPr>
                <w:rFonts w:ascii="Arial" w:hAnsi="Arial"/>
                <w:color w:val="0000FF"/>
                <w:lang w:val="fr-BE"/>
              </w:rPr>
            </w:pPr>
          </w:p>
        </w:tc>
        <w:tc>
          <w:tcPr>
            <w:tcW w:w="441" w:type="pct"/>
          </w:tcPr>
          <w:p w14:paraId="67AB4A68"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1526F12"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427BCB13"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La prescription d'une orthèse d'assise doit ensuite être établie par un médecin spécialiste repris au 4.1.1., et être cosignée par un ergothérapeute, un kinésithérapeute ou un praticien de l'art infirmier chargé des soins quotidiens du bénéficiaire.</w:t>
            </w:r>
          </w:p>
        </w:tc>
        <w:tc>
          <w:tcPr>
            <w:tcW w:w="155" w:type="pct"/>
          </w:tcPr>
          <w:p w14:paraId="222A60F6" w14:textId="77777777" w:rsidR="00795F74" w:rsidRPr="0010789C" w:rsidRDefault="00795F74" w:rsidP="00E468EF">
            <w:pPr>
              <w:spacing w:line="240" w:lineRule="atLeast"/>
              <w:jc w:val="right"/>
              <w:rPr>
                <w:color w:val="0000FF"/>
                <w:lang w:val="fr-BE"/>
              </w:rPr>
            </w:pPr>
          </w:p>
        </w:tc>
      </w:tr>
      <w:tr w:rsidR="00795F74" w:rsidRPr="00E57863" w14:paraId="79C5DA67" w14:textId="77777777" w:rsidTr="00872E82">
        <w:trPr>
          <w:cantSplit/>
        </w:trPr>
        <w:tc>
          <w:tcPr>
            <w:tcW w:w="218" w:type="pct"/>
          </w:tcPr>
          <w:p w14:paraId="1446798C" w14:textId="77777777" w:rsidR="00795F74" w:rsidRPr="0010789C" w:rsidRDefault="00795F74" w:rsidP="00E468EF">
            <w:pPr>
              <w:spacing w:line="240" w:lineRule="atLeast"/>
              <w:rPr>
                <w:rFonts w:ascii="Arial" w:hAnsi="Arial"/>
                <w:color w:val="0000FF"/>
                <w:lang w:val="fr-BE"/>
              </w:rPr>
            </w:pPr>
          </w:p>
        </w:tc>
        <w:tc>
          <w:tcPr>
            <w:tcW w:w="294" w:type="pct"/>
          </w:tcPr>
          <w:p w14:paraId="6EB1B6E4" w14:textId="77777777" w:rsidR="00795F74" w:rsidRPr="0010789C" w:rsidRDefault="00795F74" w:rsidP="00E468EF">
            <w:pPr>
              <w:spacing w:line="240" w:lineRule="atLeast"/>
              <w:jc w:val="right"/>
              <w:rPr>
                <w:rFonts w:ascii="Arial" w:hAnsi="Arial"/>
                <w:color w:val="0000FF"/>
                <w:lang w:val="fr-BE"/>
              </w:rPr>
            </w:pPr>
          </w:p>
        </w:tc>
        <w:tc>
          <w:tcPr>
            <w:tcW w:w="441" w:type="pct"/>
          </w:tcPr>
          <w:p w14:paraId="32C22A29"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DD83EEF"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4BF34112" w14:textId="77777777" w:rsidR="00795F74" w:rsidRPr="0010789C" w:rsidRDefault="00795F74" w:rsidP="00E468EF">
            <w:pPr>
              <w:spacing w:line="240" w:lineRule="atLeast"/>
              <w:jc w:val="both"/>
              <w:rPr>
                <w:rFonts w:ascii="Arial" w:hAnsi="Arial"/>
                <w:color w:val="0000FF"/>
                <w:lang w:val="fr-BE"/>
              </w:rPr>
            </w:pPr>
          </w:p>
        </w:tc>
        <w:tc>
          <w:tcPr>
            <w:tcW w:w="155" w:type="pct"/>
          </w:tcPr>
          <w:p w14:paraId="4E143F1B" w14:textId="77777777" w:rsidR="00795F74" w:rsidRPr="0010789C" w:rsidRDefault="00795F74" w:rsidP="00E468EF">
            <w:pPr>
              <w:spacing w:line="240" w:lineRule="atLeast"/>
              <w:jc w:val="right"/>
              <w:rPr>
                <w:color w:val="0000FF"/>
                <w:lang w:val="fr-BE"/>
              </w:rPr>
            </w:pPr>
          </w:p>
        </w:tc>
      </w:tr>
      <w:tr w:rsidR="00795F74" w:rsidRPr="00E57863" w14:paraId="7504950C" w14:textId="77777777" w:rsidTr="00872E82">
        <w:trPr>
          <w:cantSplit/>
        </w:trPr>
        <w:tc>
          <w:tcPr>
            <w:tcW w:w="218" w:type="pct"/>
          </w:tcPr>
          <w:p w14:paraId="50C6E61E" w14:textId="77777777" w:rsidR="00795F74" w:rsidRPr="0010789C" w:rsidRDefault="00795F74" w:rsidP="00E468EF">
            <w:pPr>
              <w:spacing w:line="240" w:lineRule="atLeast"/>
              <w:rPr>
                <w:rFonts w:ascii="Arial" w:hAnsi="Arial"/>
                <w:color w:val="0000FF"/>
                <w:lang w:val="fr-BE"/>
              </w:rPr>
            </w:pPr>
          </w:p>
        </w:tc>
        <w:tc>
          <w:tcPr>
            <w:tcW w:w="294" w:type="pct"/>
          </w:tcPr>
          <w:p w14:paraId="7976F7D1" w14:textId="77777777" w:rsidR="00795F74" w:rsidRPr="0010789C" w:rsidRDefault="00795F74" w:rsidP="00E468EF">
            <w:pPr>
              <w:spacing w:line="240" w:lineRule="atLeast"/>
              <w:jc w:val="right"/>
              <w:rPr>
                <w:rFonts w:ascii="Arial" w:hAnsi="Arial"/>
                <w:color w:val="0000FF"/>
                <w:lang w:val="fr-BE"/>
              </w:rPr>
            </w:pPr>
          </w:p>
        </w:tc>
        <w:tc>
          <w:tcPr>
            <w:tcW w:w="441" w:type="pct"/>
          </w:tcPr>
          <w:p w14:paraId="640E14D8"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B428F7E"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3879344"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4.1.2.3. Dispositions complémentaires pour le bénéficiaire appartenant au groupe cible B2 :</w:t>
            </w:r>
          </w:p>
        </w:tc>
        <w:tc>
          <w:tcPr>
            <w:tcW w:w="155" w:type="pct"/>
          </w:tcPr>
          <w:p w14:paraId="53295DE9" w14:textId="77777777" w:rsidR="00795F74" w:rsidRPr="0010789C" w:rsidRDefault="00795F74" w:rsidP="00E468EF">
            <w:pPr>
              <w:spacing w:line="240" w:lineRule="atLeast"/>
              <w:jc w:val="right"/>
              <w:rPr>
                <w:color w:val="0000FF"/>
                <w:lang w:val="fr-BE"/>
              </w:rPr>
            </w:pPr>
          </w:p>
        </w:tc>
      </w:tr>
      <w:tr w:rsidR="00795F74" w:rsidRPr="00E57863" w14:paraId="5A8E88B7" w14:textId="77777777" w:rsidTr="00872E82">
        <w:trPr>
          <w:cantSplit/>
        </w:trPr>
        <w:tc>
          <w:tcPr>
            <w:tcW w:w="218" w:type="pct"/>
          </w:tcPr>
          <w:p w14:paraId="4BD6F2A8" w14:textId="77777777" w:rsidR="00795F74" w:rsidRPr="0010789C" w:rsidRDefault="00795F74" w:rsidP="00E468EF">
            <w:pPr>
              <w:spacing w:line="240" w:lineRule="atLeast"/>
              <w:rPr>
                <w:rFonts w:ascii="Arial" w:hAnsi="Arial"/>
                <w:color w:val="0000FF"/>
                <w:lang w:val="fr-BE"/>
              </w:rPr>
            </w:pPr>
          </w:p>
        </w:tc>
        <w:tc>
          <w:tcPr>
            <w:tcW w:w="294" w:type="pct"/>
          </w:tcPr>
          <w:p w14:paraId="1027F645" w14:textId="77777777" w:rsidR="00795F74" w:rsidRPr="0010789C" w:rsidRDefault="00795F74" w:rsidP="00E468EF">
            <w:pPr>
              <w:spacing w:line="240" w:lineRule="atLeast"/>
              <w:jc w:val="right"/>
              <w:rPr>
                <w:rFonts w:ascii="Arial" w:hAnsi="Arial"/>
                <w:color w:val="0000FF"/>
                <w:lang w:val="fr-BE"/>
              </w:rPr>
            </w:pPr>
          </w:p>
        </w:tc>
        <w:tc>
          <w:tcPr>
            <w:tcW w:w="441" w:type="pct"/>
          </w:tcPr>
          <w:p w14:paraId="681F635F"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7341718"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4466B68E" w14:textId="77777777" w:rsidR="00795F74" w:rsidRPr="0010789C" w:rsidRDefault="00795F74" w:rsidP="00E468EF">
            <w:pPr>
              <w:spacing w:line="240" w:lineRule="atLeast"/>
              <w:jc w:val="both"/>
              <w:rPr>
                <w:rFonts w:ascii="Arial" w:hAnsi="Arial"/>
                <w:color w:val="0000FF"/>
                <w:lang w:val="fr-BE"/>
              </w:rPr>
            </w:pPr>
          </w:p>
        </w:tc>
        <w:tc>
          <w:tcPr>
            <w:tcW w:w="155" w:type="pct"/>
          </w:tcPr>
          <w:p w14:paraId="33764053" w14:textId="77777777" w:rsidR="00795F74" w:rsidRPr="0010789C" w:rsidRDefault="00795F74" w:rsidP="00E468EF">
            <w:pPr>
              <w:spacing w:line="240" w:lineRule="atLeast"/>
              <w:jc w:val="right"/>
              <w:rPr>
                <w:color w:val="0000FF"/>
                <w:lang w:val="fr-BE"/>
              </w:rPr>
            </w:pPr>
          </w:p>
        </w:tc>
      </w:tr>
      <w:tr w:rsidR="00795F74" w:rsidRPr="00E57863" w14:paraId="752C658C" w14:textId="77777777" w:rsidTr="00872E82">
        <w:trPr>
          <w:cantSplit/>
        </w:trPr>
        <w:tc>
          <w:tcPr>
            <w:tcW w:w="218" w:type="pct"/>
          </w:tcPr>
          <w:p w14:paraId="291FC925" w14:textId="77777777" w:rsidR="00795F74" w:rsidRPr="0010789C" w:rsidRDefault="00795F74" w:rsidP="00E468EF">
            <w:pPr>
              <w:spacing w:line="240" w:lineRule="atLeast"/>
              <w:rPr>
                <w:rFonts w:ascii="Arial" w:hAnsi="Arial"/>
                <w:color w:val="0000FF"/>
                <w:lang w:val="fr-BE"/>
              </w:rPr>
            </w:pPr>
          </w:p>
        </w:tc>
        <w:tc>
          <w:tcPr>
            <w:tcW w:w="294" w:type="pct"/>
          </w:tcPr>
          <w:p w14:paraId="4374632A" w14:textId="77777777" w:rsidR="00795F74" w:rsidRPr="0010789C" w:rsidRDefault="00795F74" w:rsidP="00E468EF">
            <w:pPr>
              <w:spacing w:line="240" w:lineRule="atLeast"/>
              <w:jc w:val="right"/>
              <w:rPr>
                <w:rFonts w:ascii="Arial" w:hAnsi="Arial"/>
                <w:color w:val="0000FF"/>
                <w:lang w:val="fr-BE"/>
              </w:rPr>
            </w:pPr>
          </w:p>
        </w:tc>
        <w:tc>
          <w:tcPr>
            <w:tcW w:w="441" w:type="pct"/>
          </w:tcPr>
          <w:p w14:paraId="630D0A1D"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649DBCC"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A81CBBE"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Pour pouvoir prétendre à une intervention de l'assurance pour une orthèse d'assise fabriquée individuellement sur mesure pour le bénéficiaire appartenant au groupe cible B2, en plus des dispositions figurant au 4.1.2.1., les conditions suivantes doivent également être satisfaites</w:t>
            </w:r>
          </w:p>
        </w:tc>
        <w:tc>
          <w:tcPr>
            <w:tcW w:w="155" w:type="pct"/>
          </w:tcPr>
          <w:p w14:paraId="40721F6D" w14:textId="77777777" w:rsidR="00795F74" w:rsidRPr="0010789C" w:rsidRDefault="00795F74" w:rsidP="00E468EF">
            <w:pPr>
              <w:spacing w:line="240" w:lineRule="atLeast"/>
              <w:jc w:val="right"/>
              <w:rPr>
                <w:color w:val="0000FF"/>
                <w:lang w:val="fr-BE"/>
              </w:rPr>
            </w:pPr>
          </w:p>
        </w:tc>
      </w:tr>
      <w:tr w:rsidR="00795F74" w:rsidRPr="00E57863" w14:paraId="782A77A1" w14:textId="77777777" w:rsidTr="00872E82">
        <w:trPr>
          <w:cantSplit/>
        </w:trPr>
        <w:tc>
          <w:tcPr>
            <w:tcW w:w="218" w:type="pct"/>
          </w:tcPr>
          <w:p w14:paraId="43409A9B" w14:textId="77777777" w:rsidR="00795F74" w:rsidRPr="0010789C" w:rsidRDefault="00795F74" w:rsidP="00E468EF">
            <w:pPr>
              <w:spacing w:line="240" w:lineRule="atLeast"/>
              <w:rPr>
                <w:rFonts w:ascii="Arial" w:hAnsi="Arial"/>
                <w:color w:val="0000FF"/>
                <w:lang w:val="fr-BE"/>
              </w:rPr>
            </w:pPr>
          </w:p>
        </w:tc>
        <w:tc>
          <w:tcPr>
            <w:tcW w:w="294" w:type="pct"/>
          </w:tcPr>
          <w:p w14:paraId="2077F1C5" w14:textId="77777777" w:rsidR="00795F74" w:rsidRPr="0010789C" w:rsidRDefault="00795F74" w:rsidP="00E468EF">
            <w:pPr>
              <w:spacing w:line="240" w:lineRule="atLeast"/>
              <w:jc w:val="right"/>
              <w:rPr>
                <w:rFonts w:ascii="Arial" w:hAnsi="Arial"/>
                <w:color w:val="0000FF"/>
                <w:lang w:val="fr-BE"/>
              </w:rPr>
            </w:pPr>
          </w:p>
        </w:tc>
        <w:tc>
          <w:tcPr>
            <w:tcW w:w="441" w:type="pct"/>
          </w:tcPr>
          <w:p w14:paraId="3482D4A7"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A24EC74"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58FD331" w14:textId="77777777" w:rsidR="00795F74" w:rsidRPr="0010789C" w:rsidRDefault="00795F74" w:rsidP="00E468EF">
            <w:pPr>
              <w:spacing w:line="240" w:lineRule="atLeast"/>
              <w:jc w:val="both"/>
              <w:rPr>
                <w:rFonts w:ascii="Arial" w:hAnsi="Arial"/>
                <w:color w:val="0000FF"/>
                <w:lang w:val="fr-BE"/>
              </w:rPr>
            </w:pPr>
          </w:p>
        </w:tc>
        <w:tc>
          <w:tcPr>
            <w:tcW w:w="155" w:type="pct"/>
          </w:tcPr>
          <w:p w14:paraId="49A5C95B" w14:textId="77777777" w:rsidR="00795F74" w:rsidRPr="0010789C" w:rsidRDefault="00795F74" w:rsidP="00E468EF">
            <w:pPr>
              <w:spacing w:line="240" w:lineRule="atLeast"/>
              <w:jc w:val="right"/>
              <w:rPr>
                <w:color w:val="0000FF"/>
                <w:lang w:val="fr-BE"/>
              </w:rPr>
            </w:pPr>
          </w:p>
        </w:tc>
      </w:tr>
      <w:tr w:rsidR="00795F74" w:rsidRPr="00E57863" w14:paraId="27CED17A" w14:textId="77777777" w:rsidTr="00872E82">
        <w:trPr>
          <w:cantSplit/>
        </w:trPr>
        <w:tc>
          <w:tcPr>
            <w:tcW w:w="218" w:type="pct"/>
          </w:tcPr>
          <w:p w14:paraId="103C57F3" w14:textId="77777777" w:rsidR="00795F74" w:rsidRPr="0010789C" w:rsidRDefault="00795F74" w:rsidP="00E468EF">
            <w:pPr>
              <w:spacing w:line="240" w:lineRule="atLeast"/>
              <w:rPr>
                <w:rFonts w:ascii="Arial" w:hAnsi="Arial"/>
                <w:color w:val="0000FF"/>
                <w:lang w:val="fr-BE"/>
              </w:rPr>
            </w:pPr>
          </w:p>
        </w:tc>
        <w:tc>
          <w:tcPr>
            <w:tcW w:w="294" w:type="pct"/>
          </w:tcPr>
          <w:p w14:paraId="7606AD83" w14:textId="77777777" w:rsidR="00795F74" w:rsidRPr="0010789C" w:rsidRDefault="00795F74" w:rsidP="00E468EF">
            <w:pPr>
              <w:spacing w:line="240" w:lineRule="atLeast"/>
              <w:jc w:val="right"/>
              <w:rPr>
                <w:rFonts w:ascii="Arial" w:hAnsi="Arial"/>
                <w:color w:val="0000FF"/>
                <w:lang w:val="fr-BE"/>
              </w:rPr>
            </w:pPr>
          </w:p>
        </w:tc>
        <w:tc>
          <w:tcPr>
            <w:tcW w:w="441" w:type="pct"/>
          </w:tcPr>
          <w:p w14:paraId="793B692E"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73F0DCE"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4901A108"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Le bénéficiaire doit se trouver dans la situation exceptionnelle suivante : la gravité des anomalies anatomiques et/ou fonctionnelles responsables du problème de positionnement est de nature telle qu'on peut raisonnablement prévoir qu'une voiturette manuelle de maintien et de soins ne permet pas d'offrir une solution satisfaisante.</w:t>
            </w:r>
          </w:p>
        </w:tc>
        <w:tc>
          <w:tcPr>
            <w:tcW w:w="155" w:type="pct"/>
          </w:tcPr>
          <w:p w14:paraId="5E8B79DC" w14:textId="77777777" w:rsidR="00795F74" w:rsidRPr="0010789C" w:rsidRDefault="00795F74" w:rsidP="00E468EF">
            <w:pPr>
              <w:spacing w:line="240" w:lineRule="atLeast"/>
              <w:jc w:val="right"/>
              <w:rPr>
                <w:color w:val="0000FF"/>
                <w:lang w:val="fr-BE"/>
              </w:rPr>
            </w:pPr>
          </w:p>
        </w:tc>
      </w:tr>
      <w:tr w:rsidR="00795F74" w:rsidRPr="00E57863" w14:paraId="6910FA7F" w14:textId="77777777" w:rsidTr="00872E82">
        <w:trPr>
          <w:cantSplit/>
        </w:trPr>
        <w:tc>
          <w:tcPr>
            <w:tcW w:w="218" w:type="pct"/>
          </w:tcPr>
          <w:p w14:paraId="44470605" w14:textId="77777777" w:rsidR="00795F74" w:rsidRPr="0010789C" w:rsidRDefault="00795F74" w:rsidP="00E468EF">
            <w:pPr>
              <w:spacing w:line="240" w:lineRule="atLeast"/>
              <w:rPr>
                <w:rFonts w:ascii="Arial" w:hAnsi="Arial"/>
                <w:color w:val="0000FF"/>
                <w:lang w:val="fr-BE"/>
              </w:rPr>
            </w:pPr>
          </w:p>
        </w:tc>
        <w:tc>
          <w:tcPr>
            <w:tcW w:w="294" w:type="pct"/>
          </w:tcPr>
          <w:p w14:paraId="73BEB957" w14:textId="77777777" w:rsidR="00795F74" w:rsidRPr="0010789C" w:rsidRDefault="00795F74" w:rsidP="00E468EF">
            <w:pPr>
              <w:spacing w:line="240" w:lineRule="atLeast"/>
              <w:jc w:val="right"/>
              <w:rPr>
                <w:rFonts w:ascii="Arial" w:hAnsi="Arial"/>
                <w:color w:val="0000FF"/>
                <w:lang w:val="fr-BE"/>
              </w:rPr>
            </w:pPr>
          </w:p>
        </w:tc>
        <w:tc>
          <w:tcPr>
            <w:tcW w:w="441" w:type="pct"/>
          </w:tcPr>
          <w:p w14:paraId="76D94267"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7D556BE"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E6D6B1A" w14:textId="77777777" w:rsidR="00795F74" w:rsidRPr="0010789C" w:rsidRDefault="00795F74" w:rsidP="00E468EF">
            <w:pPr>
              <w:spacing w:line="240" w:lineRule="atLeast"/>
              <w:jc w:val="both"/>
              <w:rPr>
                <w:rFonts w:ascii="Arial" w:hAnsi="Arial"/>
                <w:color w:val="0000FF"/>
                <w:lang w:val="fr-BE"/>
              </w:rPr>
            </w:pPr>
          </w:p>
        </w:tc>
        <w:tc>
          <w:tcPr>
            <w:tcW w:w="155" w:type="pct"/>
          </w:tcPr>
          <w:p w14:paraId="66B28123" w14:textId="77777777" w:rsidR="00795F74" w:rsidRPr="0010789C" w:rsidRDefault="00795F74" w:rsidP="00E468EF">
            <w:pPr>
              <w:spacing w:line="240" w:lineRule="atLeast"/>
              <w:jc w:val="right"/>
              <w:rPr>
                <w:color w:val="0000FF"/>
                <w:lang w:val="fr-BE"/>
              </w:rPr>
            </w:pPr>
          </w:p>
        </w:tc>
      </w:tr>
      <w:tr w:rsidR="00795F74" w:rsidRPr="00E57863" w14:paraId="1325B8FB" w14:textId="77777777" w:rsidTr="00872E82">
        <w:trPr>
          <w:cantSplit/>
        </w:trPr>
        <w:tc>
          <w:tcPr>
            <w:tcW w:w="218" w:type="pct"/>
          </w:tcPr>
          <w:p w14:paraId="4B66D1B9" w14:textId="77777777" w:rsidR="00795F74" w:rsidRPr="0010789C" w:rsidRDefault="00795F74" w:rsidP="00E468EF">
            <w:pPr>
              <w:spacing w:line="240" w:lineRule="atLeast"/>
              <w:rPr>
                <w:rFonts w:ascii="Arial" w:hAnsi="Arial"/>
                <w:color w:val="0000FF"/>
                <w:lang w:val="fr-BE"/>
              </w:rPr>
            </w:pPr>
          </w:p>
        </w:tc>
        <w:tc>
          <w:tcPr>
            <w:tcW w:w="294" w:type="pct"/>
          </w:tcPr>
          <w:p w14:paraId="42887C26" w14:textId="77777777" w:rsidR="00795F74" w:rsidRPr="0010789C" w:rsidRDefault="00795F74" w:rsidP="00E468EF">
            <w:pPr>
              <w:spacing w:line="240" w:lineRule="atLeast"/>
              <w:jc w:val="right"/>
              <w:rPr>
                <w:rFonts w:ascii="Arial" w:hAnsi="Arial"/>
                <w:color w:val="0000FF"/>
                <w:lang w:val="fr-BE"/>
              </w:rPr>
            </w:pPr>
          </w:p>
        </w:tc>
        <w:tc>
          <w:tcPr>
            <w:tcW w:w="441" w:type="pct"/>
          </w:tcPr>
          <w:p w14:paraId="090FA4C3"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8306FFB"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544D14B"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Le caractère exceptionnel de la situation doit ressortir de façon détaillée de la prescription médicale. Cette prescription est établie conjointement par un médecin spécialiste repris au 4.1.1. et par un ergothérapeute et/ou un kinésithérapeute. Le médecin traitant ou un praticien de l'art infirmier peuvent la cosigner à titre facultatif.</w:t>
            </w:r>
          </w:p>
        </w:tc>
        <w:tc>
          <w:tcPr>
            <w:tcW w:w="155" w:type="pct"/>
          </w:tcPr>
          <w:p w14:paraId="2C1DED4F" w14:textId="77777777" w:rsidR="00795F74" w:rsidRPr="0010789C" w:rsidRDefault="00795F74" w:rsidP="00E468EF">
            <w:pPr>
              <w:spacing w:line="240" w:lineRule="atLeast"/>
              <w:jc w:val="right"/>
              <w:rPr>
                <w:color w:val="0000FF"/>
                <w:lang w:val="fr-BE"/>
              </w:rPr>
            </w:pPr>
          </w:p>
        </w:tc>
      </w:tr>
      <w:tr w:rsidR="00795F74" w:rsidRPr="00E57863" w14:paraId="043FD781" w14:textId="77777777" w:rsidTr="00872E82">
        <w:trPr>
          <w:cantSplit/>
        </w:trPr>
        <w:tc>
          <w:tcPr>
            <w:tcW w:w="218" w:type="pct"/>
          </w:tcPr>
          <w:p w14:paraId="29364163" w14:textId="77777777" w:rsidR="00795F74" w:rsidRPr="0010789C" w:rsidRDefault="00795F74" w:rsidP="00E468EF">
            <w:pPr>
              <w:spacing w:line="240" w:lineRule="atLeast"/>
              <w:rPr>
                <w:rFonts w:ascii="Arial" w:hAnsi="Arial"/>
                <w:color w:val="0000FF"/>
                <w:lang w:val="fr-BE"/>
              </w:rPr>
            </w:pPr>
          </w:p>
        </w:tc>
        <w:tc>
          <w:tcPr>
            <w:tcW w:w="294" w:type="pct"/>
          </w:tcPr>
          <w:p w14:paraId="21774264" w14:textId="77777777" w:rsidR="00795F74" w:rsidRPr="0010789C" w:rsidRDefault="00795F74" w:rsidP="00E468EF">
            <w:pPr>
              <w:spacing w:line="240" w:lineRule="atLeast"/>
              <w:jc w:val="right"/>
              <w:rPr>
                <w:rFonts w:ascii="Arial" w:hAnsi="Arial"/>
                <w:color w:val="0000FF"/>
                <w:lang w:val="fr-BE"/>
              </w:rPr>
            </w:pPr>
          </w:p>
        </w:tc>
        <w:tc>
          <w:tcPr>
            <w:tcW w:w="441" w:type="pct"/>
          </w:tcPr>
          <w:p w14:paraId="773ABE7B"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3AA71D1"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CDD1F96" w14:textId="77777777" w:rsidR="00795F74" w:rsidRPr="0010789C" w:rsidRDefault="00795F74" w:rsidP="00E468EF">
            <w:pPr>
              <w:spacing w:line="240" w:lineRule="atLeast"/>
              <w:jc w:val="both"/>
              <w:rPr>
                <w:rFonts w:ascii="Arial" w:hAnsi="Arial"/>
                <w:color w:val="0000FF"/>
                <w:lang w:val="fr-BE"/>
              </w:rPr>
            </w:pPr>
          </w:p>
        </w:tc>
        <w:tc>
          <w:tcPr>
            <w:tcW w:w="155" w:type="pct"/>
          </w:tcPr>
          <w:p w14:paraId="2A11B455" w14:textId="77777777" w:rsidR="00795F74" w:rsidRPr="0010789C" w:rsidRDefault="00795F74" w:rsidP="00E468EF">
            <w:pPr>
              <w:spacing w:line="240" w:lineRule="atLeast"/>
              <w:jc w:val="right"/>
              <w:rPr>
                <w:color w:val="0000FF"/>
                <w:lang w:val="fr-BE"/>
              </w:rPr>
            </w:pPr>
          </w:p>
        </w:tc>
      </w:tr>
      <w:tr w:rsidR="00795F74" w:rsidRPr="00E57863" w14:paraId="76C70CB7" w14:textId="77777777" w:rsidTr="00872E82">
        <w:trPr>
          <w:cantSplit/>
        </w:trPr>
        <w:tc>
          <w:tcPr>
            <w:tcW w:w="218" w:type="pct"/>
          </w:tcPr>
          <w:p w14:paraId="203B334D" w14:textId="77777777" w:rsidR="00795F74" w:rsidRPr="0010789C" w:rsidRDefault="00795F74" w:rsidP="00E468EF">
            <w:pPr>
              <w:spacing w:line="240" w:lineRule="atLeast"/>
              <w:rPr>
                <w:rFonts w:ascii="Arial" w:hAnsi="Arial"/>
                <w:color w:val="0000FF"/>
                <w:lang w:val="fr-BE"/>
              </w:rPr>
            </w:pPr>
          </w:p>
        </w:tc>
        <w:tc>
          <w:tcPr>
            <w:tcW w:w="294" w:type="pct"/>
          </w:tcPr>
          <w:p w14:paraId="1A2BD6BC" w14:textId="77777777" w:rsidR="00795F74" w:rsidRPr="0010789C" w:rsidRDefault="00795F74" w:rsidP="00E468EF">
            <w:pPr>
              <w:spacing w:line="240" w:lineRule="atLeast"/>
              <w:jc w:val="right"/>
              <w:rPr>
                <w:rFonts w:ascii="Arial" w:hAnsi="Arial"/>
                <w:color w:val="0000FF"/>
                <w:lang w:val="fr-BE"/>
              </w:rPr>
            </w:pPr>
          </w:p>
        </w:tc>
        <w:tc>
          <w:tcPr>
            <w:tcW w:w="441" w:type="pct"/>
          </w:tcPr>
          <w:p w14:paraId="1ED9A1E5"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E249F7E"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E075B51"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Le médecin-conseil prend une décision dans les 25 jours ouvrables suivant réception de la demande, et ce après un examen physique du bénéficiaire.</w:t>
            </w:r>
          </w:p>
        </w:tc>
        <w:tc>
          <w:tcPr>
            <w:tcW w:w="155" w:type="pct"/>
          </w:tcPr>
          <w:p w14:paraId="7B473B9E" w14:textId="77777777" w:rsidR="00795F74" w:rsidRPr="0010789C" w:rsidRDefault="00795F74" w:rsidP="00E468EF">
            <w:pPr>
              <w:spacing w:line="240" w:lineRule="atLeast"/>
              <w:jc w:val="right"/>
              <w:rPr>
                <w:color w:val="0000FF"/>
                <w:lang w:val="fr-BE"/>
              </w:rPr>
            </w:pPr>
          </w:p>
        </w:tc>
      </w:tr>
      <w:tr w:rsidR="00795F74" w:rsidRPr="00E57863" w14:paraId="1B98DB67" w14:textId="77777777" w:rsidTr="00872E82">
        <w:trPr>
          <w:cantSplit/>
        </w:trPr>
        <w:tc>
          <w:tcPr>
            <w:tcW w:w="218" w:type="pct"/>
          </w:tcPr>
          <w:p w14:paraId="4D3FAD1C" w14:textId="77777777" w:rsidR="00795F74" w:rsidRPr="0010789C" w:rsidRDefault="00795F74" w:rsidP="00E468EF">
            <w:pPr>
              <w:spacing w:line="240" w:lineRule="atLeast"/>
              <w:rPr>
                <w:rFonts w:ascii="Arial" w:hAnsi="Arial"/>
                <w:color w:val="0000FF"/>
                <w:lang w:val="fr-BE"/>
              </w:rPr>
            </w:pPr>
          </w:p>
        </w:tc>
        <w:tc>
          <w:tcPr>
            <w:tcW w:w="294" w:type="pct"/>
          </w:tcPr>
          <w:p w14:paraId="1EE0E2EA" w14:textId="77777777" w:rsidR="00795F74" w:rsidRPr="0010789C" w:rsidRDefault="00795F74" w:rsidP="00E468EF">
            <w:pPr>
              <w:spacing w:line="240" w:lineRule="atLeast"/>
              <w:jc w:val="right"/>
              <w:rPr>
                <w:rFonts w:ascii="Arial" w:hAnsi="Arial"/>
                <w:color w:val="0000FF"/>
                <w:lang w:val="fr-BE"/>
              </w:rPr>
            </w:pPr>
          </w:p>
        </w:tc>
        <w:tc>
          <w:tcPr>
            <w:tcW w:w="441" w:type="pct"/>
          </w:tcPr>
          <w:p w14:paraId="346DF962"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A04FE4A"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2C9C46FC" w14:textId="77777777" w:rsidR="00795F74" w:rsidRPr="0010789C" w:rsidRDefault="00795F74" w:rsidP="00E468EF">
            <w:pPr>
              <w:spacing w:line="240" w:lineRule="atLeast"/>
              <w:jc w:val="both"/>
              <w:rPr>
                <w:rFonts w:ascii="Arial" w:hAnsi="Arial"/>
                <w:color w:val="0000FF"/>
                <w:lang w:val="fr-BE"/>
              </w:rPr>
            </w:pPr>
          </w:p>
        </w:tc>
        <w:tc>
          <w:tcPr>
            <w:tcW w:w="155" w:type="pct"/>
          </w:tcPr>
          <w:p w14:paraId="025BECD2" w14:textId="77777777" w:rsidR="00795F74" w:rsidRPr="0010789C" w:rsidRDefault="00795F74" w:rsidP="00E468EF">
            <w:pPr>
              <w:spacing w:line="240" w:lineRule="atLeast"/>
              <w:jc w:val="right"/>
              <w:rPr>
                <w:color w:val="0000FF"/>
                <w:lang w:val="fr-BE"/>
              </w:rPr>
            </w:pPr>
          </w:p>
        </w:tc>
      </w:tr>
      <w:tr w:rsidR="00795F74" w:rsidRPr="00E57863" w14:paraId="72CEDE56" w14:textId="77777777" w:rsidTr="00872E82">
        <w:trPr>
          <w:cantSplit/>
        </w:trPr>
        <w:tc>
          <w:tcPr>
            <w:tcW w:w="218" w:type="pct"/>
          </w:tcPr>
          <w:p w14:paraId="5225D137" w14:textId="77777777" w:rsidR="00795F74" w:rsidRPr="0010789C" w:rsidRDefault="00795F74" w:rsidP="00E468EF">
            <w:pPr>
              <w:spacing w:line="240" w:lineRule="atLeast"/>
              <w:rPr>
                <w:rFonts w:ascii="Arial" w:hAnsi="Arial"/>
                <w:color w:val="0000FF"/>
                <w:lang w:val="fr-BE"/>
              </w:rPr>
            </w:pPr>
          </w:p>
        </w:tc>
        <w:tc>
          <w:tcPr>
            <w:tcW w:w="294" w:type="pct"/>
          </w:tcPr>
          <w:p w14:paraId="0FD810D0" w14:textId="77777777" w:rsidR="00795F74" w:rsidRPr="0010789C" w:rsidRDefault="00795F74" w:rsidP="00E468EF">
            <w:pPr>
              <w:spacing w:line="240" w:lineRule="atLeast"/>
              <w:jc w:val="right"/>
              <w:rPr>
                <w:rFonts w:ascii="Arial" w:hAnsi="Arial"/>
                <w:color w:val="0000FF"/>
                <w:lang w:val="fr-BE"/>
              </w:rPr>
            </w:pPr>
          </w:p>
        </w:tc>
        <w:tc>
          <w:tcPr>
            <w:tcW w:w="441" w:type="pct"/>
          </w:tcPr>
          <w:p w14:paraId="6F09A944"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0AF8E43"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49F18438"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En l'absence de réponse du médecin-conseil dans les délais susmentionnés, la demande introduite est approuvée.</w:t>
            </w:r>
          </w:p>
        </w:tc>
        <w:tc>
          <w:tcPr>
            <w:tcW w:w="155" w:type="pct"/>
          </w:tcPr>
          <w:p w14:paraId="516A370D" w14:textId="77777777" w:rsidR="00795F74" w:rsidRPr="0010789C" w:rsidRDefault="00795F74" w:rsidP="00E468EF">
            <w:pPr>
              <w:spacing w:line="240" w:lineRule="atLeast"/>
              <w:jc w:val="right"/>
              <w:rPr>
                <w:color w:val="0000FF"/>
                <w:lang w:val="fr-BE"/>
              </w:rPr>
            </w:pPr>
          </w:p>
        </w:tc>
      </w:tr>
      <w:tr w:rsidR="00795F74" w:rsidRPr="00E57863" w14:paraId="1FE5F1A9" w14:textId="77777777" w:rsidTr="00872E82">
        <w:trPr>
          <w:cantSplit/>
        </w:trPr>
        <w:tc>
          <w:tcPr>
            <w:tcW w:w="218" w:type="pct"/>
          </w:tcPr>
          <w:p w14:paraId="053489AC" w14:textId="77777777" w:rsidR="00795F74" w:rsidRPr="0010789C" w:rsidRDefault="00795F74" w:rsidP="00E468EF">
            <w:pPr>
              <w:spacing w:line="240" w:lineRule="atLeast"/>
              <w:rPr>
                <w:rFonts w:ascii="Arial" w:hAnsi="Arial"/>
                <w:color w:val="0000FF"/>
                <w:lang w:val="fr-BE"/>
              </w:rPr>
            </w:pPr>
          </w:p>
        </w:tc>
        <w:tc>
          <w:tcPr>
            <w:tcW w:w="294" w:type="pct"/>
          </w:tcPr>
          <w:p w14:paraId="4B924BD9" w14:textId="77777777" w:rsidR="00795F74" w:rsidRPr="0010789C" w:rsidRDefault="00795F74" w:rsidP="00E468EF">
            <w:pPr>
              <w:spacing w:line="240" w:lineRule="atLeast"/>
              <w:jc w:val="right"/>
              <w:rPr>
                <w:rFonts w:ascii="Arial" w:hAnsi="Arial"/>
                <w:color w:val="0000FF"/>
                <w:lang w:val="fr-BE"/>
              </w:rPr>
            </w:pPr>
          </w:p>
        </w:tc>
        <w:tc>
          <w:tcPr>
            <w:tcW w:w="441" w:type="pct"/>
          </w:tcPr>
          <w:p w14:paraId="46749ECB"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2FCBF38"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5408948" w14:textId="77777777" w:rsidR="00795F74" w:rsidRPr="0010789C" w:rsidRDefault="00795F74" w:rsidP="00E468EF">
            <w:pPr>
              <w:spacing w:line="240" w:lineRule="atLeast"/>
              <w:jc w:val="both"/>
              <w:rPr>
                <w:rFonts w:ascii="Arial" w:hAnsi="Arial"/>
                <w:color w:val="0000FF"/>
                <w:lang w:val="fr-BE"/>
              </w:rPr>
            </w:pPr>
          </w:p>
        </w:tc>
        <w:tc>
          <w:tcPr>
            <w:tcW w:w="155" w:type="pct"/>
          </w:tcPr>
          <w:p w14:paraId="07DF6302" w14:textId="77777777" w:rsidR="00795F74" w:rsidRPr="0010789C" w:rsidRDefault="00795F74" w:rsidP="00E468EF">
            <w:pPr>
              <w:spacing w:line="240" w:lineRule="atLeast"/>
              <w:jc w:val="right"/>
              <w:rPr>
                <w:color w:val="0000FF"/>
                <w:lang w:val="fr-BE"/>
              </w:rPr>
            </w:pPr>
          </w:p>
        </w:tc>
      </w:tr>
      <w:tr w:rsidR="00795F74" w:rsidRPr="0010789C" w14:paraId="2A8E845D" w14:textId="77777777" w:rsidTr="00872E82">
        <w:trPr>
          <w:cantSplit/>
        </w:trPr>
        <w:tc>
          <w:tcPr>
            <w:tcW w:w="218" w:type="pct"/>
          </w:tcPr>
          <w:p w14:paraId="5374A122" w14:textId="77777777" w:rsidR="00795F74" w:rsidRPr="0010789C" w:rsidRDefault="00795F74" w:rsidP="00E468EF">
            <w:pPr>
              <w:spacing w:line="240" w:lineRule="atLeast"/>
              <w:rPr>
                <w:rFonts w:ascii="Arial" w:hAnsi="Arial"/>
                <w:color w:val="0000FF"/>
                <w:lang w:val="fr-BE"/>
              </w:rPr>
            </w:pPr>
          </w:p>
        </w:tc>
        <w:tc>
          <w:tcPr>
            <w:tcW w:w="294" w:type="pct"/>
          </w:tcPr>
          <w:p w14:paraId="3C566CCB" w14:textId="77777777" w:rsidR="00795F74" w:rsidRPr="0010789C" w:rsidRDefault="00795F74" w:rsidP="00E468EF">
            <w:pPr>
              <w:spacing w:line="240" w:lineRule="atLeast"/>
              <w:jc w:val="right"/>
              <w:rPr>
                <w:rFonts w:ascii="Arial" w:hAnsi="Arial"/>
                <w:color w:val="0000FF"/>
                <w:lang w:val="fr-BE"/>
              </w:rPr>
            </w:pPr>
          </w:p>
        </w:tc>
        <w:tc>
          <w:tcPr>
            <w:tcW w:w="441" w:type="pct"/>
          </w:tcPr>
          <w:p w14:paraId="5A98809C"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78ACAD9"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294A912"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nl-BE"/>
              </w:rPr>
              <w:t>4.1.3. Procédure pour le renouvellement</w:t>
            </w:r>
          </w:p>
        </w:tc>
        <w:tc>
          <w:tcPr>
            <w:tcW w:w="155" w:type="pct"/>
          </w:tcPr>
          <w:p w14:paraId="6C26E0E4" w14:textId="77777777" w:rsidR="00795F74" w:rsidRPr="0010789C" w:rsidRDefault="00795F74" w:rsidP="00E468EF">
            <w:pPr>
              <w:spacing w:line="240" w:lineRule="atLeast"/>
              <w:jc w:val="right"/>
              <w:rPr>
                <w:color w:val="0000FF"/>
                <w:lang w:val="fr-BE"/>
              </w:rPr>
            </w:pPr>
          </w:p>
        </w:tc>
      </w:tr>
      <w:tr w:rsidR="00795F74" w:rsidRPr="0010789C" w14:paraId="7E3F6F36" w14:textId="77777777" w:rsidTr="00872E82">
        <w:trPr>
          <w:cantSplit/>
        </w:trPr>
        <w:tc>
          <w:tcPr>
            <w:tcW w:w="218" w:type="pct"/>
          </w:tcPr>
          <w:p w14:paraId="3878AF3D" w14:textId="77777777" w:rsidR="00795F74" w:rsidRPr="0010789C" w:rsidRDefault="00795F74" w:rsidP="00E468EF">
            <w:pPr>
              <w:spacing w:line="240" w:lineRule="atLeast"/>
              <w:rPr>
                <w:rFonts w:ascii="Arial" w:hAnsi="Arial"/>
                <w:color w:val="0000FF"/>
                <w:lang w:val="fr-BE"/>
              </w:rPr>
            </w:pPr>
          </w:p>
        </w:tc>
        <w:tc>
          <w:tcPr>
            <w:tcW w:w="294" w:type="pct"/>
          </w:tcPr>
          <w:p w14:paraId="08E78DA2" w14:textId="77777777" w:rsidR="00795F74" w:rsidRPr="0010789C" w:rsidRDefault="00795F74" w:rsidP="00E468EF">
            <w:pPr>
              <w:spacing w:line="240" w:lineRule="atLeast"/>
              <w:jc w:val="right"/>
              <w:rPr>
                <w:rFonts w:ascii="Arial" w:hAnsi="Arial"/>
                <w:color w:val="0000FF"/>
                <w:lang w:val="fr-BE"/>
              </w:rPr>
            </w:pPr>
          </w:p>
        </w:tc>
        <w:tc>
          <w:tcPr>
            <w:tcW w:w="441" w:type="pct"/>
          </w:tcPr>
          <w:p w14:paraId="3631247E"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651C8CC"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A90F779" w14:textId="77777777" w:rsidR="00795F74" w:rsidRPr="0010789C" w:rsidRDefault="00795F74" w:rsidP="00E468EF">
            <w:pPr>
              <w:spacing w:line="240" w:lineRule="atLeast"/>
              <w:jc w:val="both"/>
              <w:rPr>
                <w:rFonts w:ascii="Arial" w:hAnsi="Arial"/>
                <w:color w:val="0000FF"/>
                <w:lang w:val="fr-BE"/>
              </w:rPr>
            </w:pPr>
          </w:p>
        </w:tc>
        <w:tc>
          <w:tcPr>
            <w:tcW w:w="155" w:type="pct"/>
          </w:tcPr>
          <w:p w14:paraId="0672D419" w14:textId="77777777" w:rsidR="00795F74" w:rsidRPr="0010789C" w:rsidRDefault="00795F74" w:rsidP="00E468EF">
            <w:pPr>
              <w:spacing w:line="240" w:lineRule="atLeast"/>
              <w:jc w:val="right"/>
              <w:rPr>
                <w:color w:val="0000FF"/>
                <w:lang w:val="fr-BE"/>
              </w:rPr>
            </w:pPr>
          </w:p>
        </w:tc>
      </w:tr>
      <w:tr w:rsidR="00795F74" w:rsidRPr="00E57863" w14:paraId="3D3AD5AC" w14:textId="77777777" w:rsidTr="00872E82">
        <w:trPr>
          <w:cantSplit/>
        </w:trPr>
        <w:tc>
          <w:tcPr>
            <w:tcW w:w="218" w:type="pct"/>
          </w:tcPr>
          <w:p w14:paraId="629A6A4B" w14:textId="77777777" w:rsidR="00795F74" w:rsidRPr="0010789C" w:rsidRDefault="00795F74" w:rsidP="00E468EF">
            <w:pPr>
              <w:spacing w:line="240" w:lineRule="atLeast"/>
              <w:rPr>
                <w:rFonts w:ascii="Arial" w:hAnsi="Arial"/>
                <w:color w:val="0000FF"/>
                <w:lang w:val="fr-BE"/>
              </w:rPr>
            </w:pPr>
          </w:p>
        </w:tc>
        <w:tc>
          <w:tcPr>
            <w:tcW w:w="294" w:type="pct"/>
          </w:tcPr>
          <w:p w14:paraId="58ECACDD" w14:textId="77777777" w:rsidR="00795F74" w:rsidRPr="0010789C" w:rsidRDefault="00795F74" w:rsidP="00E468EF">
            <w:pPr>
              <w:spacing w:line="240" w:lineRule="atLeast"/>
              <w:jc w:val="right"/>
              <w:rPr>
                <w:rFonts w:ascii="Arial" w:hAnsi="Arial"/>
                <w:color w:val="0000FF"/>
                <w:lang w:val="fr-BE"/>
              </w:rPr>
            </w:pPr>
          </w:p>
        </w:tc>
        <w:tc>
          <w:tcPr>
            <w:tcW w:w="441" w:type="pct"/>
          </w:tcPr>
          <w:p w14:paraId="0AB09087"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2A53049"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63A1E90"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4.1.3.1. Renouvellement d'une orthèse d'assise fabriquée individuellement sur mesure et accessoires/composants y afférents, pour tous les bénéficiaires</w:t>
            </w:r>
            <w:r w:rsidR="0094631E" w:rsidRPr="0094631E">
              <w:rPr>
                <w:rFonts w:ascii="Arial" w:hAnsi="Arial"/>
                <w:color w:val="0000FF"/>
                <w:lang w:val="fr-BE"/>
              </w:rPr>
              <w:t>"</w:t>
            </w:r>
          </w:p>
        </w:tc>
        <w:tc>
          <w:tcPr>
            <w:tcW w:w="155" w:type="pct"/>
          </w:tcPr>
          <w:p w14:paraId="7EB33D12" w14:textId="77777777" w:rsidR="00795F74" w:rsidRPr="0010789C" w:rsidRDefault="00795F74" w:rsidP="00E468EF">
            <w:pPr>
              <w:spacing w:line="240" w:lineRule="atLeast"/>
              <w:jc w:val="right"/>
              <w:rPr>
                <w:color w:val="0000FF"/>
                <w:lang w:val="fr-BE"/>
              </w:rPr>
            </w:pPr>
          </w:p>
        </w:tc>
      </w:tr>
      <w:tr w:rsidR="00795F74" w:rsidRPr="00E57863" w14:paraId="0CC79F88" w14:textId="77777777" w:rsidTr="00872E82">
        <w:trPr>
          <w:cantSplit/>
        </w:trPr>
        <w:tc>
          <w:tcPr>
            <w:tcW w:w="218" w:type="pct"/>
          </w:tcPr>
          <w:p w14:paraId="15240453" w14:textId="77777777" w:rsidR="00795F74" w:rsidRPr="0010789C" w:rsidRDefault="00795F74" w:rsidP="00E468EF">
            <w:pPr>
              <w:spacing w:line="240" w:lineRule="atLeast"/>
              <w:rPr>
                <w:rFonts w:ascii="Arial" w:hAnsi="Arial"/>
                <w:color w:val="0000FF"/>
                <w:lang w:val="fr-BE"/>
              </w:rPr>
            </w:pPr>
          </w:p>
        </w:tc>
        <w:tc>
          <w:tcPr>
            <w:tcW w:w="294" w:type="pct"/>
          </w:tcPr>
          <w:p w14:paraId="21C699A7" w14:textId="77777777" w:rsidR="00795F74" w:rsidRPr="0010789C" w:rsidRDefault="00795F74" w:rsidP="00E468EF">
            <w:pPr>
              <w:spacing w:line="240" w:lineRule="atLeast"/>
              <w:jc w:val="right"/>
              <w:rPr>
                <w:rFonts w:ascii="Arial" w:hAnsi="Arial"/>
                <w:color w:val="0000FF"/>
                <w:lang w:val="fr-BE"/>
              </w:rPr>
            </w:pPr>
          </w:p>
        </w:tc>
        <w:tc>
          <w:tcPr>
            <w:tcW w:w="441" w:type="pct"/>
          </w:tcPr>
          <w:p w14:paraId="5B0169AB"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03FA255"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4436F39" w14:textId="77777777" w:rsidR="00795F74" w:rsidRPr="0010789C" w:rsidRDefault="00795F74" w:rsidP="00E468EF">
            <w:pPr>
              <w:spacing w:line="240" w:lineRule="atLeast"/>
              <w:jc w:val="both"/>
              <w:rPr>
                <w:rFonts w:ascii="Arial" w:hAnsi="Arial"/>
                <w:color w:val="0000FF"/>
                <w:lang w:val="fr-BE"/>
              </w:rPr>
            </w:pPr>
          </w:p>
        </w:tc>
        <w:tc>
          <w:tcPr>
            <w:tcW w:w="155" w:type="pct"/>
          </w:tcPr>
          <w:p w14:paraId="2A0E971B" w14:textId="77777777" w:rsidR="00795F74" w:rsidRPr="0010789C" w:rsidRDefault="00795F74" w:rsidP="00E468EF">
            <w:pPr>
              <w:spacing w:line="240" w:lineRule="atLeast"/>
              <w:jc w:val="right"/>
              <w:rPr>
                <w:color w:val="0000FF"/>
                <w:lang w:val="fr-BE"/>
              </w:rPr>
            </w:pPr>
          </w:p>
        </w:tc>
      </w:tr>
      <w:tr w:rsidR="005F62AA" w:rsidRPr="00FD6AC1" w14:paraId="6154053B" w14:textId="77777777" w:rsidTr="00872E82">
        <w:trPr>
          <w:cantSplit/>
        </w:trPr>
        <w:tc>
          <w:tcPr>
            <w:tcW w:w="218" w:type="pct"/>
          </w:tcPr>
          <w:p w14:paraId="613FEB23" w14:textId="77777777" w:rsidR="005F62AA" w:rsidRPr="00294963" w:rsidRDefault="005F62AA" w:rsidP="00774C09">
            <w:pPr>
              <w:spacing w:line="240" w:lineRule="atLeast"/>
              <w:rPr>
                <w:color w:val="0000FF"/>
                <w:lang w:val="fr-BE"/>
              </w:rPr>
            </w:pPr>
          </w:p>
        </w:tc>
        <w:tc>
          <w:tcPr>
            <w:tcW w:w="294" w:type="pct"/>
          </w:tcPr>
          <w:p w14:paraId="6C2C8989" w14:textId="77777777" w:rsidR="005F62AA" w:rsidRPr="00294963" w:rsidRDefault="005F62AA" w:rsidP="00774C09">
            <w:pPr>
              <w:spacing w:line="240" w:lineRule="atLeast"/>
              <w:jc w:val="right"/>
              <w:rPr>
                <w:color w:val="0000FF"/>
                <w:lang w:val="fr-BE"/>
              </w:rPr>
            </w:pPr>
          </w:p>
        </w:tc>
        <w:tc>
          <w:tcPr>
            <w:tcW w:w="441" w:type="pct"/>
          </w:tcPr>
          <w:p w14:paraId="03A53539" w14:textId="77777777" w:rsidR="005F62AA" w:rsidRPr="00294963" w:rsidRDefault="005F62AA" w:rsidP="00774C09">
            <w:pPr>
              <w:spacing w:line="240" w:lineRule="atLeast"/>
              <w:rPr>
                <w:color w:val="0000FF"/>
                <w:lang w:val="fr-BE"/>
              </w:rPr>
            </w:pPr>
          </w:p>
        </w:tc>
        <w:tc>
          <w:tcPr>
            <w:tcW w:w="432" w:type="pct"/>
            <w:gridSpan w:val="2"/>
          </w:tcPr>
          <w:p w14:paraId="73F78746" w14:textId="77777777" w:rsidR="005F62AA" w:rsidRPr="00294963" w:rsidRDefault="005F62AA" w:rsidP="00774C09">
            <w:pPr>
              <w:spacing w:line="240" w:lineRule="atLeast"/>
              <w:rPr>
                <w:color w:val="0000FF"/>
                <w:lang w:val="fr-BE"/>
              </w:rPr>
            </w:pPr>
          </w:p>
        </w:tc>
        <w:tc>
          <w:tcPr>
            <w:tcW w:w="3461" w:type="pct"/>
            <w:gridSpan w:val="6"/>
          </w:tcPr>
          <w:p w14:paraId="7A0D71C7" w14:textId="77777777" w:rsidR="005F62AA" w:rsidRPr="00FD6AC1" w:rsidRDefault="005F62AA" w:rsidP="00774C09">
            <w:pPr>
              <w:spacing w:line="240" w:lineRule="atLeast"/>
              <w:jc w:val="both"/>
              <w:rPr>
                <w:rFonts w:ascii="Arial" w:hAnsi="Arial"/>
                <w:b/>
                <w:color w:val="0000FF"/>
                <w:lang w:val="fr-BE"/>
              </w:rPr>
            </w:pPr>
            <w:r w:rsidRPr="00FD6AC1">
              <w:rPr>
                <w:rFonts w:ascii="Arial" w:hAnsi="Arial"/>
                <w:i/>
                <w:color w:val="0000FF"/>
                <w:sz w:val="18"/>
                <w:lang w:val="fr-BE"/>
              </w:rPr>
              <w:t>"A.R. 13.</w:t>
            </w:r>
            <w:r>
              <w:rPr>
                <w:rFonts w:ascii="Arial" w:hAnsi="Arial"/>
                <w:i/>
                <w:color w:val="0000FF"/>
                <w:sz w:val="18"/>
                <w:lang w:val="fr-BE"/>
              </w:rPr>
              <w:t>6.2021</w:t>
            </w:r>
            <w:r w:rsidRPr="00FD6AC1">
              <w:rPr>
                <w:rFonts w:ascii="Arial" w:hAnsi="Arial"/>
                <w:i/>
                <w:color w:val="0000FF"/>
                <w:sz w:val="18"/>
                <w:lang w:val="fr-BE"/>
              </w:rPr>
              <w:t>" (en vigueur 1.6.2020)</w:t>
            </w:r>
          </w:p>
        </w:tc>
        <w:tc>
          <w:tcPr>
            <w:tcW w:w="155" w:type="pct"/>
          </w:tcPr>
          <w:p w14:paraId="70D2C81D" w14:textId="77777777" w:rsidR="005F62AA" w:rsidRPr="00FD6AC1" w:rsidRDefault="005F62AA" w:rsidP="00774C09">
            <w:pPr>
              <w:spacing w:line="240" w:lineRule="atLeast"/>
              <w:jc w:val="right"/>
              <w:rPr>
                <w:color w:val="0000FF"/>
                <w:lang w:val="fr-BE"/>
              </w:rPr>
            </w:pPr>
          </w:p>
        </w:tc>
      </w:tr>
      <w:tr w:rsidR="005F62AA" w:rsidRPr="00E57863" w14:paraId="05918632" w14:textId="77777777" w:rsidTr="00872E82">
        <w:trPr>
          <w:cantSplit/>
        </w:trPr>
        <w:tc>
          <w:tcPr>
            <w:tcW w:w="218" w:type="pct"/>
          </w:tcPr>
          <w:p w14:paraId="6F599CA5" w14:textId="77777777" w:rsidR="005F62AA" w:rsidRPr="00294963" w:rsidRDefault="005F62AA" w:rsidP="00774C09">
            <w:pPr>
              <w:spacing w:line="240" w:lineRule="atLeast"/>
              <w:rPr>
                <w:rFonts w:ascii="Arial" w:hAnsi="Arial"/>
                <w:color w:val="0000FF"/>
                <w:lang w:val="fr-BE"/>
              </w:rPr>
            </w:pPr>
          </w:p>
        </w:tc>
        <w:tc>
          <w:tcPr>
            <w:tcW w:w="294" w:type="pct"/>
          </w:tcPr>
          <w:p w14:paraId="5BDB5B94" w14:textId="77777777" w:rsidR="005F62AA" w:rsidRPr="00294963" w:rsidRDefault="005F62AA" w:rsidP="00774C09">
            <w:pPr>
              <w:spacing w:line="240" w:lineRule="atLeast"/>
              <w:jc w:val="right"/>
              <w:rPr>
                <w:rFonts w:ascii="Arial" w:hAnsi="Arial"/>
                <w:color w:val="0000FF"/>
                <w:lang w:val="fr-BE"/>
              </w:rPr>
            </w:pPr>
          </w:p>
        </w:tc>
        <w:tc>
          <w:tcPr>
            <w:tcW w:w="441" w:type="pct"/>
          </w:tcPr>
          <w:p w14:paraId="09551D80" w14:textId="77777777" w:rsidR="005F62AA" w:rsidRPr="00294963" w:rsidRDefault="005F62AA" w:rsidP="00774C09">
            <w:pPr>
              <w:spacing w:line="240" w:lineRule="atLeast"/>
              <w:rPr>
                <w:rFonts w:ascii="Arial" w:hAnsi="Arial"/>
                <w:color w:val="0000FF"/>
                <w:lang w:val="fr-BE"/>
              </w:rPr>
            </w:pPr>
          </w:p>
        </w:tc>
        <w:tc>
          <w:tcPr>
            <w:tcW w:w="432" w:type="pct"/>
            <w:gridSpan w:val="2"/>
          </w:tcPr>
          <w:p w14:paraId="21597E16" w14:textId="77777777" w:rsidR="005F62AA" w:rsidRPr="00294963" w:rsidRDefault="005F62AA" w:rsidP="00774C09">
            <w:pPr>
              <w:spacing w:line="240" w:lineRule="atLeast"/>
              <w:rPr>
                <w:rFonts w:ascii="Arial" w:hAnsi="Arial"/>
                <w:color w:val="0000FF"/>
                <w:lang w:val="fr-BE"/>
              </w:rPr>
            </w:pPr>
          </w:p>
        </w:tc>
        <w:tc>
          <w:tcPr>
            <w:tcW w:w="3461" w:type="pct"/>
            <w:gridSpan w:val="6"/>
          </w:tcPr>
          <w:p w14:paraId="0146C985" w14:textId="77777777" w:rsidR="005F62AA" w:rsidRPr="00294963" w:rsidRDefault="0094631E" w:rsidP="00774C09">
            <w:pPr>
              <w:spacing w:line="240" w:lineRule="atLeast"/>
              <w:jc w:val="both"/>
              <w:rPr>
                <w:rFonts w:ascii="Arial" w:hAnsi="Arial"/>
                <w:color w:val="0000FF"/>
                <w:lang w:val="fr-BE"/>
              </w:rPr>
            </w:pPr>
            <w:r w:rsidRPr="0094631E">
              <w:rPr>
                <w:rFonts w:ascii="Arial" w:hAnsi="Arial"/>
                <w:color w:val="0000FF"/>
                <w:lang w:val="fr-BE"/>
              </w:rPr>
              <w:t>"</w:t>
            </w:r>
            <w:r w:rsidR="005F62AA" w:rsidRPr="00FD6AC1">
              <w:rPr>
                <w:rFonts w:ascii="Arial" w:hAnsi="Arial"/>
                <w:color w:val="0000FF"/>
                <w:lang w:val="fr-BE"/>
              </w:rPr>
              <w:t>En cas de renouvellement d’une orthèse d’assise fabriquée individuellement</w:t>
            </w:r>
            <w:r w:rsidR="005F62AA">
              <w:rPr>
                <w:rFonts w:ascii="Arial" w:hAnsi="Arial"/>
                <w:color w:val="0000FF"/>
                <w:lang w:val="fr-BE"/>
              </w:rPr>
              <w:t xml:space="preserve"> </w:t>
            </w:r>
            <w:r w:rsidR="005F62AA" w:rsidRPr="00FD6AC1">
              <w:rPr>
                <w:rFonts w:ascii="Arial" w:hAnsi="Arial"/>
                <w:color w:val="0000FF"/>
                <w:lang w:val="fr-BE"/>
              </w:rPr>
              <w:t>sur mesure par une prestation avec accessoires identiques et concept identique,</w:t>
            </w:r>
            <w:r w:rsidR="005F62AA">
              <w:rPr>
                <w:rFonts w:ascii="Arial" w:hAnsi="Arial"/>
                <w:color w:val="0000FF"/>
                <w:lang w:val="fr-BE"/>
              </w:rPr>
              <w:t xml:space="preserve"> </w:t>
            </w:r>
            <w:r w:rsidR="005F62AA" w:rsidRPr="00FD6AC1">
              <w:rPr>
                <w:rFonts w:ascii="Arial" w:hAnsi="Arial"/>
                <w:color w:val="0000FF"/>
                <w:lang w:val="fr-BE"/>
              </w:rPr>
              <w:t>le dispensateur introduit une notification. Cette notification comprend la</w:t>
            </w:r>
            <w:r w:rsidR="005F62AA">
              <w:rPr>
                <w:rFonts w:ascii="Arial" w:hAnsi="Arial"/>
                <w:color w:val="0000FF"/>
                <w:lang w:val="fr-BE"/>
              </w:rPr>
              <w:t xml:space="preserve"> </w:t>
            </w:r>
            <w:r w:rsidR="005F62AA" w:rsidRPr="00FD6AC1">
              <w:rPr>
                <w:rFonts w:ascii="Arial" w:hAnsi="Arial"/>
                <w:color w:val="0000FF"/>
                <w:lang w:val="fr-BE"/>
              </w:rPr>
              <w:t>prescription médicale et l’attestation de délivrance</w:t>
            </w:r>
            <w:r w:rsidRPr="0094631E">
              <w:rPr>
                <w:rFonts w:ascii="Arial" w:hAnsi="Arial"/>
                <w:color w:val="0000FF"/>
                <w:lang w:val="fr-BE"/>
              </w:rPr>
              <w:t>"</w:t>
            </w:r>
            <w:r w:rsidR="005F62AA" w:rsidRPr="00FD6AC1">
              <w:rPr>
                <w:rFonts w:ascii="Arial" w:hAnsi="Arial"/>
                <w:color w:val="0000FF"/>
                <w:lang w:val="fr-BE"/>
              </w:rPr>
              <w:t>.</w:t>
            </w:r>
          </w:p>
        </w:tc>
        <w:tc>
          <w:tcPr>
            <w:tcW w:w="155" w:type="pct"/>
          </w:tcPr>
          <w:p w14:paraId="13AD9749" w14:textId="77777777" w:rsidR="005F62AA" w:rsidRPr="00294963" w:rsidRDefault="005F62AA" w:rsidP="00774C09">
            <w:pPr>
              <w:spacing w:line="240" w:lineRule="atLeast"/>
              <w:jc w:val="right"/>
              <w:rPr>
                <w:color w:val="0000FF"/>
                <w:lang w:val="fr-BE"/>
              </w:rPr>
            </w:pPr>
          </w:p>
        </w:tc>
      </w:tr>
      <w:tr w:rsidR="005F62AA" w:rsidRPr="00E57863" w14:paraId="01B2C557" w14:textId="77777777" w:rsidTr="00872E82">
        <w:trPr>
          <w:cantSplit/>
        </w:trPr>
        <w:tc>
          <w:tcPr>
            <w:tcW w:w="218" w:type="pct"/>
          </w:tcPr>
          <w:p w14:paraId="3AD5CD65" w14:textId="77777777" w:rsidR="005F62AA" w:rsidRPr="00294963" w:rsidRDefault="005F62AA" w:rsidP="00774C09">
            <w:pPr>
              <w:spacing w:line="240" w:lineRule="atLeast"/>
              <w:rPr>
                <w:rFonts w:ascii="Arial" w:hAnsi="Arial"/>
                <w:color w:val="0000FF"/>
                <w:lang w:val="fr-BE"/>
              </w:rPr>
            </w:pPr>
          </w:p>
        </w:tc>
        <w:tc>
          <w:tcPr>
            <w:tcW w:w="294" w:type="pct"/>
          </w:tcPr>
          <w:p w14:paraId="373577BE" w14:textId="77777777" w:rsidR="005F62AA" w:rsidRPr="00294963" w:rsidRDefault="005F62AA" w:rsidP="00774C09">
            <w:pPr>
              <w:spacing w:line="240" w:lineRule="atLeast"/>
              <w:jc w:val="right"/>
              <w:rPr>
                <w:rFonts w:ascii="Arial" w:hAnsi="Arial"/>
                <w:color w:val="0000FF"/>
                <w:lang w:val="fr-BE"/>
              </w:rPr>
            </w:pPr>
          </w:p>
        </w:tc>
        <w:tc>
          <w:tcPr>
            <w:tcW w:w="441" w:type="pct"/>
          </w:tcPr>
          <w:p w14:paraId="193F804E" w14:textId="77777777" w:rsidR="005F62AA" w:rsidRPr="00294963" w:rsidRDefault="005F62AA" w:rsidP="00774C09">
            <w:pPr>
              <w:spacing w:line="240" w:lineRule="atLeast"/>
              <w:rPr>
                <w:rFonts w:ascii="Arial" w:hAnsi="Arial"/>
                <w:color w:val="0000FF"/>
                <w:lang w:val="fr-BE"/>
              </w:rPr>
            </w:pPr>
          </w:p>
        </w:tc>
        <w:tc>
          <w:tcPr>
            <w:tcW w:w="432" w:type="pct"/>
            <w:gridSpan w:val="2"/>
          </w:tcPr>
          <w:p w14:paraId="3429E05E" w14:textId="77777777" w:rsidR="005F62AA" w:rsidRPr="00294963" w:rsidRDefault="005F62AA" w:rsidP="00774C09">
            <w:pPr>
              <w:spacing w:line="240" w:lineRule="atLeast"/>
              <w:rPr>
                <w:rFonts w:ascii="Arial" w:hAnsi="Arial"/>
                <w:color w:val="0000FF"/>
                <w:lang w:val="fr-BE"/>
              </w:rPr>
            </w:pPr>
          </w:p>
        </w:tc>
        <w:tc>
          <w:tcPr>
            <w:tcW w:w="3461" w:type="pct"/>
            <w:gridSpan w:val="6"/>
          </w:tcPr>
          <w:p w14:paraId="45913A2F" w14:textId="77777777" w:rsidR="005F62AA" w:rsidRPr="00294963" w:rsidRDefault="005F62AA" w:rsidP="00774C09">
            <w:pPr>
              <w:spacing w:line="240" w:lineRule="atLeast"/>
              <w:jc w:val="both"/>
              <w:rPr>
                <w:rFonts w:ascii="Arial" w:hAnsi="Arial"/>
                <w:color w:val="0000FF"/>
                <w:lang w:val="fr-BE"/>
              </w:rPr>
            </w:pPr>
          </w:p>
        </w:tc>
        <w:tc>
          <w:tcPr>
            <w:tcW w:w="155" w:type="pct"/>
          </w:tcPr>
          <w:p w14:paraId="6F71F437" w14:textId="77777777" w:rsidR="005F62AA" w:rsidRPr="00294963" w:rsidRDefault="005F62AA" w:rsidP="00774C09">
            <w:pPr>
              <w:spacing w:line="240" w:lineRule="atLeast"/>
              <w:jc w:val="right"/>
              <w:rPr>
                <w:color w:val="0000FF"/>
                <w:lang w:val="fr-BE"/>
              </w:rPr>
            </w:pPr>
          </w:p>
        </w:tc>
      </w:tr>
      <w:tr w:rsidR="005F62AA" w:rsidRPr="00294963" w14:paraId="5661F375" w14:textId="77777777" w:rsidTr="00872E82">
        <w:trPr>
          <w:cantSplit/>
        </w:trPr>
        <w:tc>
          <w:tcPr>
            <w:tcW w:w="218" w:type="pct"/>
          </w:tcPr>
          <w:p w14:paraId="424948B0" w14:textId="77777777" w:rsidR="005F62AA" w:rsidRPr="00294963" w:rsidRDefault="005F62AA" w:rsidP="00774C09">
            <w:pPr>
              <w:spacing w:line="240" w:lineRule="atLeast"/>
              <w:rPr>
                <w:color w:val="0000FF"/>
                <w:lang w:val="fr-BE"/>
              </w:rPr>
            </w:pPr>
          </w:p>
        </w:tc>
        <w:tc>
          <w:tcPr>
            <w:tcW w:w="294" w:type="pct"/>
          </w:tcPr>
          <w:p w14:paraId="1076569E" w14:textId="77777777" w:rsidR="005F62AA" w:rsidRPr="00294963" w:rsidRDefault="005F62AA" w:rsidP="00774C09">
            <w:pPr>
              <w:spacing w:line="240" w:lineRule="atLeast"/>
              <w:jc w:val="right"/>
              <w:rPr>
                <w:color w:val="0000FF"/>
                <w:lang w:val="fr-BE"/>
              </w:rPr>
            </w:pPr>
          </w:p>
        </w:tc>
        <w:tc>
          <w:tcPr>
            <w:tcW w:w="441" w:type="pct"/>
          </w:tcPr>
          <w:p w14:paraId="26E5AB3D" w14:textId="77777777" w:rsidR="005F62AA" w:rsidRPr="00294963" w:rsidRDefault="005F62AA" w:rsidP="00774C09">
            <w:pPr>
              <w:spacing w:line="240" w:lineRule="atLeast"/>
              <w:rPr>
                <w:color w:val="0000FF"/>
                <w:lang w:val="fr-BE"/>
              </w:rPr>
            </w:pPr>
          </w:p>
        </w:tc>
        <w:tc>
          <w:tcPr>
            <w:tcW w:w="432" w:type="pct"/>
            <w:gridSpan w:val="2"/>
          </w:tcPr>
          <w:p w14:paraId="53E713B5" w14:textId="77777777" w:rsidR="005F62AA" w:rsidRPr="00294963" w:rsidRDefault="005F62AA" w:rsidP="00774C09">
            <w:pPr>
              <w:spacing w:line="240" w:lineRule="atLeast"/>
              <w:rPr>
                <w:color w:val="0000FF"/>
                <w:lang w:val="fr-BE"/>
              </w:rPr>
            </w:pPr>
          </w:p>
        </w:tc>
        <w:tc>
          <w:tcPr>
            <w:tcW w:w="3461" w:type="pct"/>
            <w:gridSpan w:val="6"/>
          </w:tcPr>
          <w:p w14:paraId="62EBEAB5" w14:textId="77777777" w:rsidR="005F62AA" w:rsidRPr="00294963" w:rsidRDefault="005F62AA" w:rsidP="00774C09">
            <w:pPr>
              <w:spacing w:line="240" w:lineRule="atLeast"/>
              <w:jc w:val="both"/>
              <w:rPr>
                <w:rFonts w:ascii="Arial" w:hAnsi="Arial"/>
                <w:b/>
                <w:color w:val="0000FF"/>
                <w:lang w:val="nl-BE"/>
              </w:rPr>
            </w:pPr>
            <w:r w:rsidRPr="00294963">
              <w:rPr>
                <w:rFonts w:ascii="Arial" w:hAnsi="Arial"/>
                <w:i/>
                <w:color w:val="0000FF"/>
                <w:sz w:val="18"/>
              </w:rPr>
              <w:t>"A.R. 16.4.2020" (en vigueur 1.6.2020)</w:t>
            </w:r>
          </w:p>
        </w:tc>
        <w:tc>
          <w:tcPr>
            <w:tcW w:w="155" w:type="pct"/>
          </w:tcPr>
          <w:p w14:paraId="0F98076F" w14:textId="77777777" w:rsidR="005F62AA" w:rsidRPr="00294963" w:rsidRDefault="005F62AA" w:rsidP="00774C09">
            <w:pPr>
              <w:spacing w:line="240" w:lineRule="atLeast"/>
              <w:jc w:val="right"/>
              <w:rPr>
                <w:color w:val="0000FF"/>
              </w:rPr>
            </w:pPr>
          </w:p>
        </w:tc>
      </w:tr>
      <w:tr w:rsidR="00795F74" w:rsidRPr="00E57863" w14:paraId="62161339" w14:textId="77777777" w:rsidTr="00872E82">
        <w:trPr>
          <w:cantSplit/>
        </w:trPr>
        <w:tc>
          <w:tcPr>
            <w:tcW w:w="218" w:type="pct"/>
          </w:tcPr>
          <w:p w14:paraId="06C5A9F2" w14:textId="77777777" w:rsidR="00795F74" w:rsidRPr="0010789C" w:rsidRDefault="00795F74" w:rsidP="00E468EF">
            <w:pPr>
              <w:spacing w:line="240" w:lineRule="atLeast"/>
              <w:rPr>
                <w:rFonts w:ascii="Arial" w:hAnsi="Arial"/>
                <w:color w:val="0000FF"/>
                <w:lang w:val="fr-BE"/>
              </w:rPr>
            </w:pPr>
          </w:p>
        </w:tc>
        <w:tc>
          <w:tcPr>
            <w:tcW w:w="294" w:type="pct"/>
          </w:tcPr>
          <w:p w14:paraId="6815659B" w14:textId="77777777" w:rsidR="00795F74" w:rsidRPr="0010789C" w:rsidRDefault="00795F74" w:rsidP="00E468EF">
            <w:pPr>
              <w:spacing w:line="240" w:lineRule="atLeast"/>
              <w:jc w:val="right"/>
              <w:rPr>
                <w:rFonts w:ascii="Arial" w:hAnsi="Arial"/>
                <w:color w:val="0000FF"/>
                <w:lang w:val="fr-BE"/>
              </w:rPr>
            </w:pPr>
          </w:p>
        </w:tc>
        <w:tc>
          <w:tcPr>
            <w:tcW w:w="441" w:type="pct"/>
          </w:tcPr>
          <w:p w14:paraId="17E7CA18"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240CBF1"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ADCB27E" w14:textId="77777777" w:rsidR="00795F74" w:rsidRPr="0010789C" w:rsidRDefault="0094631E" w:rsidP="00E468EF">
            <w:pPr>
              <w:spacing w:line="240" w:lineRule="atLeast"/>
              <w:jc w:val="both"/>
              <w:rPr>
                <w:rFonts w:ascii="Arial" w:hAnsi="Arial"/>
                <w:color w:val="0000FF"/>
                <w:lang w:val="fr-BE"/>
              </w:rPr>
            </w:pPr>
            <w:r w:rsidRPr="0094631E">
              <w:rPr>
                <w:rFonts w:ascii="Arial" w:hAnsi="Arial"/>
                <w:color w:val="0000FF"/>
                <w:lang w:val="fr-BE"/>
              </w:rPr>
              <w:t>"</w:t>
            </w:r>
            <w:r w:rsidR="00795F74" w:rsidRPr="0010789C">
              <w:rPr>
                <w:rFonts w:ascii="Arial" w:hAnsi="Arial"/>
                <w:color w:val="0000FF"/>
                <w:lang w:val="fr-BE"/>
              </w:rPr>
              <w:t>La prescription médicale est établie par un médecin spécialiste repris au 4.1.1</w:t>
            </w:r>
          </w:p>
        </w:tc>
        <w:tc>
          <w:tcPr>
            <w:tcW w:w="155" w:type="pct"/>
          </w:tcPr>
          <w:p w14:paraId="7FB872B9" w14:textId="77777777" w:rsidR="00795F74" w:rsidRPr="0010789C" w:rsidRDefault="00795F74" w:rsidP="00E468EF">
            <w:pPr>
              <w:spacing w:line="240" w:lineRule="atLeast"/>
              <w:jc w:val="right"/>
              <w:rPr>
                <w:color w:val="0000FF"/>
                <w:lang w:val="fr-BE"/>
              </w:rPr>
            </w:pPr>
          </w:p>
        </w:tc>
      </w:tr>
      <w:tr w:rsidR="00795F74" w:rsidRPr="00E57863" w14:paraId="66096BC9" w14:textId="77777777" w:rsidTr="00872E82">
        <w:trPr>
          <w:cantSplit/>
        </w:trPr>
        <w:tc>
          <w:tcPr>
            <w:tcW w:w="218" w:type="pct"/>
          </w:tcPr>
          <w:p w14:paraId="03EC60D4" w14:textId="77777777" w:rsidR="00795F74" w:rsidRPr="0010789C" w:rsidRDefault="00795F74" w:rsidP="00E468EF">
            <w:pPr>
              <w:spacing w:line="240" w:lineRule="atLeast"/>
              <w:rPr>
                <w:rFonts w:ascii="Arial" w:hAnsi="Arial"/>
                <w:color w:val="0000FF"/>
                <w:lang w:val="fr-BE"/>
              </w:rPr>
            </w:pPr>
          </w:p>
        </w:tc>
        <w:tc>
          <w:tcPr>
            <w:tcW w:w="294" w:type="pct"/>
          </w:tcPr>
          <w:p w14:paraId="1E4B66CE" w14:textId="77777777" w:rsidR="00795F74" w:rsidRPr="0010789C" w:rsidRDefault="00795F74" w:rsidP="00E468EF">
            <w:pPr>
              <w:spacing w:line="240" w:lineRule="atLeast"/>
              <w:jc w:val="right"/>
              <w:rPr>
                <w:rFonts w:ascii="Arial" w:hAnsi="Arial"/>
                <w:color w:val="0000FF"/>
                <w:lang w:val="fr-BE"/>
              </w:rPr>
            </w:pPr>
          </w:p>
        </w:tc>
        <w:tc>
          <w:tcPr>
            <w:tcW w:w="441" w:type="pct"/>
          </w:tcPr>
          <w:p w14:paraId="4DB3B2BE"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1DD0EED"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8923CCB" w14:textId="77777777" w:rsidR="00795F74" w:rsidRPr="0010789C" w:rsidRDefault="00795F74" w:rsidP="00E468EF">
            <w:pPr>
              <w:spacing w:line="240" w:lineRule="atLeast"/>
              <w:jc w:val="both"/>
              <w:rPr>
                <w:rFonts w:ascii="Arial" w:hAnsi="Arial"/>
                <w:color w:val="0000FF"/>
                <w:lang w:val="fr-BE"/>
              </w:rPr>
            </w:pPr>
          </w:p>
        </w:tc>
        <w:tc>
          <w:tcPr>
            <w:tcW w:w="155" w:type="pct"/>
          </w:tcPr>
          <w:p w14:paraId="3D32EF0C" w14:textId="77777777" w:rsidR="00795F74" w:rsidRPr="0010789C" w:rsidRDefault="00795F74" w:rsidP="00E468EF">
            <w:pPr>
              <w:spacing w:line="240" w:lineRule="atLeast"/>
              <w:jc w:val="right"/>
              <w:rPr>
                <w:color w:val="0000FF"/>
                <w:lang w:val="fr-BE"/>
              </w:rPr>
            </w:pPr>
          </w:p>
        </w:tc>
      </w:tr>
      <w:tr w:rsidR="00795F74" w:rsidRPr="00E57863" w14:paraId="6DA7F280" w14:textId="77777777" w:rsidTr="00872E82">
        <w:trPr>
          <w:cantSplit/>
        </w:trPr>
        <w:tc>
          <w:tcPr>
            <w:tcW w:w="218" w:type="pct"/>
          </w:tcPr>
          <w:p w14:paraId="1278E25A" w14:textId="77777777" w:rsidR="00795F74" w:rsidRPr="0010789C" w:rsidRDefault="00795F74" w:rsidP="00E468EF">
            <w:pPr>
              <w:spacing w:line="240" w:lineRule="atLeast"/>
              <w:rPr>
                <w:rFonts w:ascii="Arial" w:hAnsi="Arial"/>
                <w:color w:val="0000FF"/>
                <w:lang w:val="fr-BE"/>
              </w:rPr>
            </w:pPr>
          </w:p>
        </w:tc>
        <w:tc>
          <w:tcPr>
            <w:tcW w:w="294" w:type="pct"/>
          </w:tcPr>
          <w:p w14:paraId="4290527D" w14:textId="77777777" w:rsidR="00795F74" w:rsidRPr="0010789C" w:rsidRDefault="00795F74" w:rsidP="00E468EF">
            <w:pPr>
              <w:spacing w:line="240" w:lineRule="atLeast"/>
              <w:jc w:val="right"/>
              <w:rPr>
                <w:rFonts w:ascii="Arial" w:hAnsi="Arial"/>
                <w:color w:val="0000FF"/>
                <w:lang w:val="fr-BE"/>
              </w:rPr>
            </w:pPr>
          </w:p>
        </w:tc>
        <w:tc>
          <w:tcPr>
            <w:tcW w:w="441" w:type="pct"/>
          </w:tcPr>
          <w:p w14:paraId="35B95D4D"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33D2F49"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D4BD4F7"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4.1.3.2. Renouvellement d'une orthèse d'assise fabriquée individuellement sur mesure et accessoires/composants y afférents avec changement de concept, pour tous les bénéficiaires</w:t>
            </w:r>
          </w:p>
        </w:tc>
        <w:tc>
          <w:tcPr>
            <w:tcW w:w="155" w:type="pct"/>
          </w:tcPr>
          <w:p w14:paraId="6135F294" w14:textId="77777777" w:rsidR="00795F74" w:rsidRPr="0010789C" w:rsidRDefault="00795F74" w:rsidP="00E468EF">
            <w:pPr>
              <w:spacing w:line="240" w:lineRule="atLeast"/>
              <w:jc w:val="right"/>
              <w:rPr>
                <w:color w:val="0000FF"/>
                <w:lang w:val="fr-BE"/>
              </w:rPr>
            </w:pPr>
          </w:p>
        </w:tc>
      </w:tr>
      <w:tr w:rsidR="00795F74" w:rsidRPr="00E57863" w14:paraId="624E7502" w14:textId="77777777" w:rsidTr="00872E82">
        <w:trPr>
          <w:cantSplit/>
        </w:trPr>
        <w:tc>
          <w:tcPr>
            <w:tcW w:w="218" w:type="pct"/>
          </w:tcPr>
          <w:p w14:paraId="5F0F176D" w14:textId="77777777" w:rsidR="00795F74" w:rsidRPr="0010789C" w:rsidRDefault="00795F74" w:rsidP="00E468EF">
            <w:pPr>
              <w:spacing w:line="240" w:lineRule="atLeast"/>
              <w:rPr>
                <w:rFonts w:ascii="Arial" w:hAnsi="Arial"/>
                <w:color w:val="0000FF"/>
                <w:lang w:val="fr-BE"/>
              </w:rPr>
            </w:pPr>
          </w:p>
        </w:tc>
        <w:tc>
          <w:tcPr>
            <w:tcW w:w="294" w:type="pct"/>
          </w:tcPr>
          <w:p w14:paraId="6102A569" w14:textId="77777777" w:rsidR="00795F74" w:rsidRPr="0010789C" w:rsidRDefault="00795F74" w:rsidP="00E468EF">
            <w:pPr>
              <w:spacing w:line="240" w:lineRule="atLeast"/>
              <w:jc w:val="right"/>
              <w:rPr>
                <w:rFonts w:ascii="Arial" w:hAnsi="Arial"/>
                <w:color w:val="0000FF"/>
                <w:lang w:val="fr-BE"/>
              </w:rPr>
            </w:pPr>
          </w:p>
        </w:tc>
        <w:tc>
          <w:tcPr>
            <w:tcW w:w="441" w:type="pct"/>
          </w:tcPr>
          <w:p w14:paraId="3D908DCD"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D9CD773"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50238C9" w14:textId="77777777" w:rsidR="00795F74" w:rsidRPr="0010789C" w:rsidRDefault="00795F74" w:rsidP="00E468EF">
            <w:pPr>
              <w:spacing w:line="240" w:lineRule="atLeast"/>
              <w:jc w:val="both"/>
              <w:rPr>
                <w:rFonts w:ascii="Arial" w:hAnsi="Arial"/>
                <w:color w:val="0000FF"/>
                <w:lang w:val="fr-BE"/>
              </w:rPr>
            </w:pPr>
          </w:p>
        </w:tc>
        <w:tc>
          <w:tcPr>
            <w:tcW w:w="155" w:type="pct"/>
          </w:tcPr>
          <w:p w14:paraId="314940FA" w14:textId="77777777" w:rsidR="00795F74" w:rsidRPr="0010789C" w:rsidRDefault="00795F74" w:rsidP="00E468EF">
            <w:pPr>
              <w:spacing w:line="240" w:lineRule="atLeast"/>
              <w:jc w:val="right"/>
              <w:rPr>
                <w:color w:val="0000FF"/>
                <w:lang w:val="fr-BE"/>
              </w:rPr>
            </w:pPr>
          </w:p>
        </w:tc>
      </w:tr>
      <w:tr w:rsidR="00795F74" w:rsidRPr="00E57863" w14:paraId="5CEDF1A4" w14:textId="77777777" w:rsidTr="00872E82">
        <w:trPr>
          <w:cantSplit/>
        </w:trPr>
        <w:tc>
          <w:tcPr>
            <w:tcW w:w="218" w:type="pct"/>
          </w:tcPr>
          <w:p w14:paraId="76EBC4C9" w14:textId="77777777" w:rsidR="00795F74" w:rsidRPr="0010789C" w:rsidRDefault="00795F74" w:rsidP="00E468EF">
            <w:pPr>
              <w:spacing w:line="240" w:lineRule="atLeast"/>
              <w:rPr>
                <w:rFonts w:ascii="Arial" w:hAnsi="Arial"/>
                <w:color w:val="0000FF"/>
                <w:lang w:val="fr-BE"/>
              </w:rPr>
            </w:pPr>
          </w:p>
        </w:tc>
        <w:tc>
          <w:tcPr>
            <w:tcW w:w="294" w:type="pct"/>
          </w:tcPr>
          <w:p w14:paraId="4DE944E9" w14:textId="77777777" w:rsidR="00795F74" w:rsidRPr="0010789C" w:rsidRDefault="00795F74" w:rsidP="00E468EF">
            <w:pPr>
              <w:spacing w:line="240" w:lineRule="atLeast"/>
              <w:jc w:val="right"/>
              <w:rPr>
                <w:rFonts w:ascii="Arial" w:hAnsi="Arial"/>
                <w:color w:val="0000FF"/>
                <w:lang w:val="fr-BE"/>
              </w:rPr>
            </w:pPr>
          </w:p>
        </w:tc>
        <w:tc>
          <w:tcPr>
            <w:tcW w:w="441" w:type="pct"/>
          </w:tcPr>
          <w:p w14:paraId="09057C15"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275F883"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2CB8CFB"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Par changement de concept, il faut entendre :</w:t>
            </w:r>
          </w:p>
        </w:tc>
        <w:tc>
          <w:tcPr>
            <w:tcW w:w="155" w:type="pct"/>
          </w:tcPr>
          <w:p w14:paraId="05EC7FC2" w14:textId="77777777" w:rsidR="00795F74" w:rsidRPr="0010789C" w:rsidRDefault="00795F74" w:rsidP="00E468EF">
            <w:pPr>
              <w:spacing w:line="240" w:lineRule="atLeast"/>
              <w:jc w:val="right"/>
              <w:rPr>
                <w:color w:val="0000FF"/>
                <w:lang w:val="fr-BE"/>
              </w:rPr>
            </w:pPr>
          </w:p>
        </w:tc>
      </w:tr>
      <w:tr w:rsidR="00795F74" w:rsidRPr="00E57863" w14:paraId="63B85A64" w14:textId="77777777" w:rsidTr="00872E82">
        <w:trPr>
          <w:cantSplit/>
        </w:trPr>
        <w:tc>
          <w:tcPr>
            <w:tcW w:w="218" w:type="pct"/>
          </w:tcPr>
          <w:p w14:paraId="2F5C1B50" w14:textId="77777777" w:rsidR="00795F74" w:rsidRPr="0010789C" w:rsidRDefault="00795F74" w:rsidP="00E468EF">
            <w:pPr>
              <w:spacing w:line="240" w:lineRule="atLeast"/>
              <w:rPr>
                <w:rFonts w:ascii="Arial" w:hAnsi="Arial"/>
                <w:color w:val="0000FF"/>
                <w:lang w:val="fr-BE"/>
              </w:rPr>
            </w:pPr>
          </w:p>
        </w:tc>
        <w:tc>
          <w:tcPr>
            <w:tcW w:w="294" w:type="pct"/>
          </w:tcPr>
          <w:p w14:paraId="7B9093C4" w14:textId="77777777" w:rsidR="00795F74" w:rsidRPr="0010789C" w:rsidRDefault="00795F74" w:rsidP="00E468EF">
            <w:pPr>
              <w:spacing w:line="240" w:lineRule="atLeast"/>
              <w:jc w:val="right"/>
              <w:rPr>
                <w:rFonts w:ascii="Arial" w:hAnsi="Arial"/>
                <w:color w:val="0000FF"/>
                <w:lang w:val="fr-BE"/>
              </w:rPr>
            </w:pPr>
          </w:p>
        </w:tc>
        <w:tc>
          <w:tcPr>
            <w:tcW w:w="441" w:type="pct"/>
          </w:tcPr>
          <w:p w14:paraId="7481BFE2"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0AB40B5"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4DE201E" w14:textId="77777777" w:rsidR="00795F74" w:rsidRPr="0010789C" w:rsidRDefault="00795F74" w:rsidP="00E468EF">
            <w:pPr>
              <w:spacing w:line="240" w:lineRule="atLeast"/>
              <w:jc w:val="both"/>
              <w:rPr>
                <w:rFonts w:ascii="Arial" w:hAnsi="Arial"/>
                <w:color w:val="0000FF"/>
                <w:lang w:val="fr-BE"/>
              </w:rPr>
            </w:pPr>
          </w:p>
        </w:tc>
        <w:tc>
          <w:tcPr>
            <w:tcW w:w="155" w:type="pct"/>
          </w:tcPr>
          <w:p w14:paraId="4882F9DC" w14:textId="77777777" w:rsidR="00795F74" w:rsidRPr="0010789C" w:rsidRDefault="00795F74" w:rsidP="00E468EF">
            <w:pPr>
              <w:spacing w:line="240" w:lineRule="atLeast"/>
              <w:jc w:val="right"/>
              <w:rPr>
                <w:color w:val="0000FF"/>
                <w:lang w:val="fr-BE"/>
              </w:rPr>
            </w:pPr>
          </w:p>
        </w:tc>
      </w:tr>
      <w:tr w:rsidR="00795F74" w:rsidRPr="00E57863" w14:paraId="546F2241" w14:textId="77777777" w:rsidTr="00872E82">
        <w:trPr>
          <w:cantSplit/>
        </w:trPr>
        <w:tc>
          <w:tcPr>
            <w:tcW w:w="218" w:type="pct"/>
          </w:tcPr>
          <w:p w14:paraId="327096A1" w14:textId="77777777" w:rsidR="00795F74" w:rsidRPr="0010789C" w:rsidRDefault="00795F74" w:rsidP="00E468EF">
            <w:pPr>
              <w:spacing w:line="240" w:lineRule="atLeast"/>
              <w:rPr>
                <w:rFonts w:ascii="Arial" w:hAnsi="Arial"/>
                <w:color w:val="0000FF"/>
                <w:lang w:val="fr-BE"/>
              </w:rPr>
            </w:pPr>
          </w:p>
        </w:tc>
        <w:tc>
          <w:tcPr>
            <w:tcW w:w="294" w:type="pct"/>
          </w:tcPr>
          <w:p w14:paraId="244F7256" w14:textId="77777777" w:rsidR="00795F74" w:rsidRPr="0010789C" w:rsidRDefault="00795F74" w:rsidP="00E468EF">
            <w:pPr>
              <w:spacing w:line="240" w:lineRule="atLeast"/>
              <w:jc w:val="right"/>
              <w:rPr>
                <w:rFonts w:ascii="Arial" w:hAnsi="Arial"/>
                <w:color w:val="0000FF"/>
                <w:lang w:val="fr-BE"/>
              </w:rPr>
            </w:pPr>
          </w:p>
        </w:tc>
        <w:tc>
          <w:tcPr>
            <w:tcW w:w="441" w:type="pct"/>
          </w:tcPr>
          <w:p w14:paraId="16E20A89"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8BAF392"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71F2505"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a) une modification de l'indication consécutive à une évolution anatomique et/ou fonctionnelle du bénéficiaire exigeant une autre approche du positionnement ou</w:t>
            </w:r>
          </w:p>
        </w:tc>
        <w:tc>
          <w:tcPr>
            <w:tcW w:w="155" w:type="pct"/>
          </w:tcPr>
          <w:p w14:paraId="40DC09C2" w14:textId="77777777" w:rsidR="00795F74" w:rsidRPr="0010789C" w:rsidRDefault="00795F74" w:rsidP="00E468EF">
            <w:pPr>
              <w:spacing w:line="240" w:lineRule="atLeast"/>
              <w:jc w:val="right"/>
              <w:rPr>
                <w:color w:val="0000FF"/>
                <w:lang w:val="fr-BE"/>
              </w:rPr>
            </w:pPr>
          </w:p>
        </w:tc>
      </w:tr>
      <w:tr w:rsidR="00795F74" w:rsidRPr="00E57863" w14:paraId="49788996" w14:textId="77777777" w:rsidTr="00872E82">
        <w:trPr>
          <w:cantSplit/>
        </w:trPr>
        <w:tc>
          <w:tcPr>
            <w:tcW w:w="218" w:type="pct"/>
          </w:tcPr>
          <w:p w14:paraId="4681FC18" w14:textId="77777777" w:rsidR="00795F74" w:rsidRPr="0010789C" w:rsidRDefault="00795F74" w:rsidP="00E468EF">
            <w:pPr>
              <w:spacing w:line="240" w:lineRule="atLeast"/>
              <w:rPr>
                <w:rFonts w:ascii="Arial" w:hAnsi="Arial"/>
                <w:color w:val="0000FF"/>
                <w:lang w:val="fr-BE"/>
              </w:rPr>
            </w:pPr>
          </w:p>
        </w:tc>
        <w:tc>
          <w:tcPr>
            <w:tcW w:w="294" w:type="pct"/>
          </w:tcPr>
          <w:p w14:paraId="03B0EE74" w14:textId="77777777" w:rsidR="00795F74" w:rsidRPr="0010789C" w:rsidRDefault="00795F74" w:rsidP="00E468EF">
            <w:pPr>
              <w:spacing w:line="240" w:lineRule="atLeast"/>
              <w:jc w:val="right"/>
              <w:rPr>
                <w:rFonts w:ascii="Arial" w:hAnsi="Arial"/>
                <w:color w:val="0000FF"/>
                <w:lang w:val="fr-BE"/>
              </w:rPr>
            </w:pPr>
          </w:p>
        </w:tc>
        <w:tc>
          <w:tcPr>
            <w:tcW w:w="441" w:type="pct"/>
          </w:tcPr>
          <w:p w14:paraId="35B8816D"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24A0FAA"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E4790CC" w14:textId="77777777" w:rsidR="00795F74" w:rsidRPr="0010789C" w:rsidRDefault="00795F74" w:rsidP="00E468EF">
            <w:pPr>
              <w:spacing w:line="240" w:lineRule="atLeast"/>
              <w:jc w:val="both"/>
              <w:rPr>
                <w:rFonts w:ascii="Arial" w:hAnsi="Arial"/>
                <w:color w:val="0000FF"/>
                <w:lang w:val="fr-BE"/>
              </w:rPr>
            </w:pPr>
          </w:p>
        </w:tc>
        <w:tc>
          <w:tcPr>
            <w:tcW w:w="155" w:type="pct"/>
          </w:tcPr>
          <w:p w14:paraId="4A8ACA1D" w14:textId="77777777" w:rsidR="00795F74" w:rsidRPr="0010789C" w:rsidRDefault="00795F74" w:rsidP="00E468EF">
            <w:pPr>
              <w:spacing w:line="240" w:lineRule="atLeast"/>
              <w:jc w:val="right"/>
              <w:rPr>
                <w:color w:val="0000FF"/>
                <w:lang w:val="fr-BE"/>
              </w:rPr>
            </w:pPr>
          </w:p>
        </w:tc>
      </w:tr>
      <w:tr w:rsidR="00795F74" w:rsidRPr="00E57863" w14:paraId="6DCCB46D" w14:textId="77777777" w:rsidTr="00872E82">
        <w:trPr>
          <w:cantSplit/>
        </w:trPr>
        <w:tc>
          <w:tcPr>
            <w:tcW w:w="218" w:type="pct"/>
          </w:tcPr>
          <w:p w14:paraId="30430B2C" w14:textId="77777777" w:rsidR="00795F74" w:rsidRPr="0010789C" w:rsidRDefault="00795F74" w:rsidP="00E468EF">
            <w:pPr>
              <w:spacing w:line="240" w:lineRule="atLeast"/>
              <w:rPr>
                <w:rFonts w:ascii="Arial" w:hAnsi="Arial"/>
                <w:color w:val="0000FF"/>
                <w:lang w:val="fr-BE"/>
              </w:rPr>
            </w:pPr>
          </w:p>
        </w:tc>
        <w:tc>
          <w:tcPr>
            <w:tcW w:w="294" w:type="pct"/>
          </w:tcPr>
          <w:p w14:paraId="17105BFF" w14:textId="77777777" w:rsidR="00795F74" w:rsidRPr="0010789C" w:rsidRDefault="00795F74" w:rsidP="00E468EF">
            <w:pPr>
              <w:spacing w:line="240" w:lineRule="atLeast"/>
              <w:jc w:val="right"/>
              <w:rPr>
                <w:rFonts w:ascii="Arial" w:hAnsi="Arial"/>
                <w:color w:val="0000FF"/>
                <w:lang w:val="fr-BE"/>
              </w:rPr>
            </w:pPr>
          </w:p>
        </w:tc>
        <w:tc>
          <w:tcPr>
            <w:tcW w:w="441" w:type="pct"/>
          </w:tcPr>
          <w:p w14:paraId="69A60446"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0FEEBF1"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EAE2F5A"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b) l'évolution d'une OLF vers une ODLF (ou inversement) ou</w:t>
            </w:r>
            <w:r w:rsidR="0094631E" w:rsidRPr="0094631E">
              <w:rPr>
                <w:rFonts w:ascii="Arial" w:hAnsi="Arial"/>
                <w:color w:val="0000FF"/>
                <w:lang w:val="fr-BE"/>
              </w:rPr>
              <w:t>"</w:t>
            </w:r>
          </w:p>
        </w:tc>
        <w:tc>
          <w:tcPr>
            <w:tcW w:w="155" w:type="pct"/>
          </w:tcPr>
          <w:p w14:paraId="2B5B6F61" w14:textId="77777777" w:rsidR="00795F74" w:rsidRPr="0010789C" w:rsidRDefault="00795F74" w:rsidP="00E468EF">
            <w:pPr>
              <w:spacing w:line="240" w:lineRule="atLeast"/>
              <w:jc w:val="right"/>
              <w:rPr>
                <w:color w:val="0000FF"/>
                <w:lang w:val="fr-BE"/>
              </w:rPr>
            </w:pPr>
          </w:p>
        </w:tc>
      </w:tr>
      <w:tr w:rsidR="00795F74" w:rsidRPr="00E57863" w14:paraId="592B0D38" w14:textId="77777777" w:rsidTr="00872E82">
        <w:trPr>
          <w:cantSplit/>
        </w:trPr>
        <w:tc>
          <w:tcPr>
            <w:tcW w:w="218" w:type="pct"/>
          </w:tcPr>
          <w:p w14:paraId="6132B1C8" w14:textId="77777777" w:rsidR="00795F74" w:rsidRPr="0010789C" w:rsidRDefault="00795F74" w:rsidP="00E468EF">
            <w:pPr>
              <w:spacing w:line="240" w:lineRule="atLeast"/>
              <w:rPr>
                <w:rFonts w:ascii="Arial" w:hAnsi="Arial"/>
                <w:color w:val="0000FF"/>
                <w:lang w:val="fr-BE"/>
              </w:rPr>
            </w:pPr>
          </w:p>
        </w:tc>
        <w:tc>
          <w:tcPr>
            <w:tcW w:w="294" w:type="pct"/>
          </w:tcPr>
          <w:p w14:paraId="70DB2CFB" w14:textId="77777777" w:rsidR="00795F74" w:rsidRPr="0010789C" w:rsidRDefault="00795F74" w:rsidP="00E468EF">
            <w:pPr>
              <w:spacing w:line="240" w:lineRule="atLeast"/>
              <w:jc w:val="right"/>
              <w:rPr>
                <w:rFonts w:ascii="Arial" w:hAnsi="Arial"/>
                <w:color w:val="0000FF"/>
                <w:lang w:val="fr-BE"/>
              </w:rPr>
            </w:pPr>
          </w:p>
        </w:tc>
        <w:tc>
          <w:tcPr>
            <w:tcW w:w="441" w:type="pct"/>
          </w:tcPr>
          <w:p w14:paraId="23598588"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C647F0F"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66B3551" w14:textId="77777777" w:rsidR="00795F74" w:rsidRPr="0010789C" w:rsidRDefault="00795F74" w:rsidP="00E468EF">
            <w:pPr>
              <w:spacing w:line="240" w:lineRule="atLeast"/>
              <w:jc w:val="both"/>
              <w:rPr>
                <w:rFonts w:ascii="Arial" w:hAnsi="Arial"/>
                <w:color w:val="0000FF"/>
                <w:lang w:val="fr-BE"/>
              </w:rPr>
            </w:pPr>
          </w:p>
        </w:tc>
        <w:tc>
          <w:tcPr>
            <w:tcW w:w="155" w:type="pct"/>
          </w:tcPr>
          <w:p w14:paraId="09E96096" w14:textId="77777777" w:rsidR="00795F74" w:rsidRPr="0010789C" w:rsidRDefault="00795F74" w:rsidP="00E468EF">
            <w:pPr>
              <w:spacing w:line="240" w:lineRule="atLeast"/>
              <w:jc w:val="right"/>
              <w:rPr>
                <w:color w:val="0000FF"/>
                <w:lang w:val="fr-BE"/>
              </w:rPr>
            </w:pPr>
          </w:p>
        </w:tc>
      </w:tr>
      <w:tr w:rsidR="005F62AA" w:rsidRPr="00FD6AC1" w14:paraId="39E2B476" w14:textId="77777777" w:rsidTr="00872E82">
        <w:trPr>
          <w:cantSplit/>
        </w:trPr>
        <w:tc>
          <w:tcPr>
            <w:tcW w:w="218" w:type="pct"/>
          </w:tcPr>
          <w:p w14:paraId="3559C747" w14:textId="77777777" w:rsidR="005F62AA" w:rsidRPr="00294963" w:rsidRDefault="005F62AA" w:rsidP="00774C09">
            <w:pPr>
              <w:spacing w:line="240" w:lineRule="atLeast"/>
              <w:rPr>
                <w:color w:val="0000FF"/>
                <w:lang w:val="fr-BE"/>
              </w:rPr>
            </w:pPr>
          </w:p>
        </w:tc>
        <w:tc>
          <w:tcPr>
            <w:tcW w:w="294" w:type="pct"/>
          </w:tcPr>
          <w:p w14:paraId="503EB36D" w14:textId="77777777" w:rsidR="005F62AA" w:rsidRPr="00294963" w:rsidRDefault="005F62AA" w:rsidP="00774C09">
            <w:pPr>
              <w:spacing w:line="240" w:lineRule="atLeast"/>
              <w:jc w:val="right"/>
              <w:rPr>
                <w:color w:val="0000FF"/>
                <w:lang w:val="fr-BE"/>
              </w:rPr>
            </w:pPr>
          </w:p>
        </w:tc>
        <w:tc>
          <w:tcPr>
            <w:tcW w:w="441" w:type="pct"/>
          </w:tcPr>
          <w:p w14:paraId="10764520" w14:textId="77777777" w:rsidR="005F62AA" w:rsidRPr="00294963" w:rsidRDefault="005F62AA" w:rsidP="00774C09">
            <w:pPr>
              <w:spacing w:line="240" w:lineRule="atLeast"/>
              <w:rPr>
                <w:color w:val="0000FF"/>
                <w:lang w:val="fr-BE"/>
              </w:rPr>
            </w:pPr>
          </w:p>
        </w:tc>
        <w:tc>
          <w:tcPr>
            <w:tcW w:w="432" w:type="pct"/>
            <w:gridSpan w:val="2"/>
          </w:tcPr>
          <w:p w14:paraId="24469F03" w14:textId="77777777" w:rsidR="005F62AA" w:rsidRPr="00294963" w:rsidRDefault="005F62AA" w:rsidP="00774C09">
            <w:pPr>
              <w:spacing w:line="240" w:lineRule="atLeast"/>
              <w:rPr>
                <w:color w:val="0000FF"/>
                <w:lang w:val="fr-BE"/>
              </w:rPr>
            </w:pPr>
          </w:p>
        </w:tc>
        <w:tc>
          <w:tcPr>
            <w:tcW w:w="3461" w:type="pct"/>
            <w:gridSpan w:val="6"/>
          </w:tcPr>
          <w:p w14:paraId="444F0D62" w14:textId="77777777" w:rsidR="005F62AA" w:rsidRPr="00FD6AC1" w:rsidRDefault="005F62AA" w:rsidP="00774C09">
            <w:pPr>
              <w:spacing w:line="240" w:lineRule="atLeast"/>
              <w:jc w:val="both"/>
              <w:rPr>
                <w:rFonts w:ascii="Arial" w:hAnsi="Arial"/>
                <w:b/>
                <w:color w:val="0000FF"/>
                <w:lang w:val="fr-BE"/>
              </w:rPr>
            </w:pPr>
            <w:r w:rsidRPr="00FD6AC1">
              <w:rPr>
                <w:rFonts w:ascii="Arial" w:hAnsi="Arial"/>
                <w:i/>
                <w:color w:val="0000FF"/>
                <w:sz w:val="18"/>
                <w:lang w:val="fr-BE"/>
              </w:rPr>
              <w:t>"A.R. 13.</w:t>
            </w:r>
            <w:r>
              <w:rPr>
                <w:rFonts w:ascii="Arial" w:hAnsi="Arial"/>
                <w:i/>
                <w:color w:val="0000FF"/>
                <w:sz w:val="18"/>
                <w:lang w:val="fr-BE"/>
              </w:rPr>
              <w:t>6.2021</w:t>
            </w:r>
            <w:r w:rsidRPr="00FD6AC1">
              <w:rPr>
                <w:rFonts w:ascii="Arial" w:hAnsi="Arial"/>
                <w:i/>
                <w:color w:val="0000FF"/>
                <w:sz w:val="18"/>
                <w:lang w:val="fr-BE"/>
              </w:rPr>
              <w:t>" (en vigueur 1.6.2020)</w:t>
            </w:r>
          </w:p>
        </w:tc>
        <w:tc>
          <w:tcPr>
            <w:tcW w:w="155" w:type="pct"/>
          </w:tcPr>
          <w:p w14:paraId="27C13388" w14:textId="77777777" w:rsidR="005F62AA" w:rsidRPr="00FD6AC1" w:rsidRDefault="005F62AA" w:rsidP="00774C09">
            <w:pPr>
              <w:spacing w:line="240" w:lineRule="atLeast"/>
              <w:jc w:val="right"/>
              <w:rPr>
                <w:color w:val="0000FF"/>
                <w:lang w:val="fr-BE"/>
              </w:rPr>
            </w:pPr>
          </w:p>
        </w:tc>
      </w:tr>
      <w:tr w:rsidR="005F62AA" w:rsidRPr="00E57863" w14:paraId="56B743CC" w14:textId="77777777" w:rsidTr="00872E82">
        <w:trPr>
          <w:cantSplit/>
        </w:trPr>
        <w:tc>
          <w:tcPr>
            <w:tcW w:w="218" w:type="pct"/>
          </w:tcPr>
          <w:p w14:paraId="4931D45B" w14:textId="77777777" w:rsidR="005F62AA" w:rsidRPr="00294963" w:rsidRDefault="005F62AA" w:rsidP="00774C09">
            <w:pPr>
              <w:spacing w:line="240" w:lineRule="atLeast"/>
              <w:rPr>
                <w:rFonts w:ascii="Arial" w:hAnsi="Arial"/>
                <w:color w:val="0000FF"/>
                <w:lang w:val="fr-BE"/>
              </w:rPr>
            </w:pPr>
          </w:p>
        </w:tc>
        <w:tc>
          <w:tcPr>
            <w:tcW w:w="294" w:type="pct"/>
          </w:tcPr>
          <w:p w14:paraId="17AC7776" w14:textId="77777777" w:rsidR="005F62AA" w:rsidRPr="00294963" w:rsidRDefault="005F62AA" w:rsidP="00774C09">
            <w:pPr>
              <w:spacing w:line="240" w:lineRule="atLeast"/>
              <w:jc w:val="right"/>
              <w:rPr>
                <w:rFonts w:ascii="Arial" w:hAnsi="Arial"/>
                <w:color w:val="0000FF"/>
                <w:lang w:val="fr-BE"/>
              </w:rPr>
            </w:pPr>
          </w:p>
        </w:tc>
        <w:tc>
          <w:tcPr>
            <w:tcW w:w="441" w:type="pct"/>
          </w:tcPr>
          <w:p w14:paraId="4E6F9985" w14:textId="77777777" w:rsidR="005F62AA" w:rsidRPr="00294963" w:rsidRDefault="005F62AA" w:rsidP="00774C09">
            <w:pPr>
              <w:spacing w:line="240" w:lineRule="atLeast"/>
              <w:rPr>
                <w:rFonts w:ascii="Arial" w:hAnsi="Arial"/>
                <w:color w:val="0000FF"/>
                <w:lang w:val="fr-BE"/>
              </w:rPr>
            </w:pPr>
          </w:p>
        </w:tc>
        <w:tc>
          <w:tcPr>
            <w:tcW w:w="432" w:type="pct"/>
            <w:gridSpan w:val="2"/>
          </w:tcPr>
          <w:p w14:paraId="2A61713D" w14:textId="77777777" w:rsidR="005F62AA" w:rsidRPr="00294963" w:rsidRDefault="005F62AA" w:rsidP="00774C09">
            <w:pPr>
              <w:spacing w:line="240" w:lineRule="atLeast"/>
              <w:rPr>
                <w:rFonts w:ascii="Arial" w:hAnsi="Arial"/>
                <w:color w:val="0000FF"/>
                <w:lang w:val="fr-BE"/>
              </w:rPr>
            </w:pPr>
          </w:p>
        </w:tc>
        <w:tc>
          <w:tcPr>
            <w:tcW w:w="3461" w:type="pct"/>
            <w:gridSpan w:val="6"/>
          </w:tcPr>
          <w:p w14:paraId="7741F68A" w14:textId="77777777" w:rsidR="005F62AA" w:rsidRPr="00294963" w:rsidRDefault="005F62AA" w:rsidP="00774C09">
            <w:pPr>
              <w:spacing w:line="240" w:lineRule="atLeast"/>
              <w:jc w:val="both"/>
              <w:rPr>
                <w:rFonts w:ascii="Arial" w:hAnsi="Arial"/>
                <w:color w:val="0000FF"/>
                <w:lang w:val="fr-BE"/>
              </w:rPr>
            </w:pPr>
            <w:r w:rsidRPr="009B6C14">
              <w:rPr>
                <w:rFonts w:ascii="Arial" w:hAnsi="Arial"/>
                <w:color w:val="0000FF"/>
                <w:lang w:val="fr-BE"/>
              </w:rPr>
              <w:t>"c) l’ajout ou le retrait d’un appuie-tête et/ou d’un repose-jambes ou d’un</w:t>
            </w:r>
            <w:r>
              <w:rPr>
                <w:rFonts w:ascii="Arial" w:hAnsi="Arial"/>
                <w:color w:val="0000FF"/>
                <w:lang w:val="fr-BE"/>
              </w:rPr>
              <w:t xml:space="preserve"> </w:t>
            </w:r>
            <w:r w:rsidRPr="009B6C14">
              <w:rPr>
                <w:rFonts w:ascii="Arial" w:hAnsi="Arial"/>
                <w:color w:val="0000FF"/>
                <w:lang w:val="fr-BE"/>
              </w:rPr>
              <w:t>repose-pied et/ou d’accoudoirs et/ou d’un plot d’abduction et/ou autres</w:t>
            </w:r>
            <w:r>
              <w:rPr>
                <w:rFonts w:ascii="Arial" w:hAnsi="Arial"/>
                <w:color w:val="0000FF"/>
                <w:lang w:val="fr-BE"/>
              </w:rPr>
              <w:t xml:space="preserve"> </w:t>
            </w:r>
            <w:r w:rsidRPr="009B6C14">
              <w:rPr>
                <w:rFonts w:ascii="Arial" w:hAnsi="Arial"/>
                <w:color w:val="0000FF"/>
                <w:lang w:val="fr-BE"/>
              </w:rPr>
              <w:t>accessoires et/ou composants à l’exception d’un système de fixation ou"</w:t>
            </w:r>
          </w:p>
        </w:tc>
        <w:tc>
          <w:tcPr>
            <w:tcW w:w="155" w:type="pct"/>
          </w:tcPr>
          <w:p w14:paraId="389C13FB" w14:textId="77777777" w:rsidR="005F62AA" w:rsidRPr="00294963" w:rsidRDefault="005F62AA" w:rsidP="00774C09">
            <w:pPr>
              <w:spacing w:line="240" w:lineRule="atLeast"/>
              <w:jc w:val="right"/>
              <w:rPr>
                <w:color w:val="0000FF"/>
                <w:lang w:val="fr-BE"/>
              </w:rPr>
            </w:pPr>
          </w:p>
        </w:tc>
      </w:tr>
      <w:tr w:rsidR="005F62AA" w:rsidRPr="00E57863" w14:paraId="669052CF" w14:textId="77777777" w:rsidTr="00872E82">
        <w:trPr>
          <w:cantSplit/>
        </w:trPr>
        <w:tc>
          <w:tcPr>
            <w:tcW w:w="218" w:type="pct"/>
          </w:tcPr>
          <w:p w14:paraId="4FB0CB1D" w14:textId="77777777" w:rsidR="005F62AA" w:rsidRPr="00294963" w:rsidRDefault="005F62AA" w:rsidP="00774C09">
            <w:pPr>
              <w:spacing w:line="240" w:lineRule="atLeast"/>
              <w:rPr>
                <w:rFonts w:ascii="Arial" w:hAnsi="Arial"/>
                <w:color w:val="0000FF"/>
                <w:lang w:val="fr-BE"/>
              </w:rPr>
            </w:pPr>
          </w:p>
        </w:tc>
        <w:tc>
          <w:tcPr>
            <w:tcW w:w="294" w:type="pct"/>
          </w:tcPr>
          <w:p w14:paraId="4C6D07DA" w14:textId="77777777" w:rsidR="005F62AA" w:rsidRPr="00294963" w:rsidRDefault="005F62AA" w:rsidP="00774C09">
            <w:pPr>
              <w:spacing w:line="240" w:lineRule="atLeast"/>
              <w:jc w:val="right"/>
              <w:rPr>
                <w:rFonts w:ascii="Arial" w:hAnsi="Arial"/>
                <w:color w:val="0000FF"/>
                <w:lang w:val="fr-BE"/>
              </w:rPr>
            </w:pPr>
          </w:p>
        </w:tc>
        <w:tc>
          <w:tcPr>
            <w:tcW w:w="441" w:type="pct"/>
          </w:tcPr>
          <w:p w14:paraId="0DD31AC1" w14:textId="77777777" w:rsidR="005F62AA" w:rsidRPr="00294963" w:rsidRDefault="005F62AA" w:rsidP="00774C09">
            <w:pPr>
              <w:spacing w:line="240" w:lineRule="atLeast"/>
              <w:rPr>
                <w:rFonts w:ascii="Arial" w:hAnsi="Arial"/>
                <w:color w:val="0000FF"/>
                <w:lang w:val="fr-BE"/>
              </w:rPr>
            </w:pPr>
          </w:p>
        </w:tc>
        <w:tc>
          <w:tcPr>
            <w:tcW w:w="432" w:type="pct"/>
            <w:gridSpan w:val="2"/>
          </w:tcPr>
          <w:p w14:paraId="76B60872" w14:textId="77777777" w:rsidR="005F62AA" w:rsidRPr="00294963" w:rsidRDefault="005F62AA" w:rsidP="00774C09">
            <w:pPr>
              <w:spacing w:line="240" w:lineRule="atLeast"/>
              <w:rPr>
                <w:rFonts w:ascii="Arial" w:hAnsi="Arial"/>
                <w:color w:val="0000FF"/>
                <w:lang w:val="fr-BE"/>
              </w:rPr>
            </w:pPr>
          </w:p>
        </w:tc>
        <w:tc>
          <w:tcPr>
            <w:tcW w:w="3461" w:type="pct"/>
            <w:gridSpan w:val="6"/>
          </w:tcPr>
          <w:p w14:paraId="406EEF4E" w14:textId="77777777" w:rsidR="005F62AA" w:rsidRPr="00294963" w:rsidRDefault="005F62AA" w:rsidP="00774C09">
            <w:pPr>
              <w:spacing w:line="240" w:lineRule="atLeast"/>
              <w:jc w:val="both"/>
              <w:rPr>
                <w:rFonts w:ascii="Arial" w:hAnsi="Arial"/>
                <w:color w:val="0000FF"/>
                <w:lang w:val="fr-BE"/>
              </w:rPr>
            </w:pPr>
          </w:p>
        </w:tc>
        <w:tc>
          <w:tcPr>
            <w:tcW w:w="155" w:type="pct"/>
          </w:tcPr>
          <w:p w14:paraId="7ADF60C5" w14:textId="77777777" w:rsidR="005F62AA" w:rsidRPr="00294963" w:rsidRDefault="005F62AA" w:rsidP="00774C09">
            <w:pPr>
              <w:spacing w:line="240" w:lineRule="atLeast"/>
              <w:jc w:val="right"/>
              <w:rPr>
                <w:color w:val="0000FF"/>
                <w:lang w:val="fr-BE"/>
              </w:rPr>
            </w:pPr>
          </w:p>
        </w:tc>
      </w:tr>
      <w:tr w:rsidR="005F62AA" w:rsidRPr="00294963" w14:paraId="0A5C0354" w14:textId="77777777" w:rsidTr="00872E82">
        <w:trPr>
          <w:cantSplit/>
        </w:trPr>
        <w:tc>
          <w:tcPr>
            <w:tcW w:w="218" w:type="pct"/>
          </w:tcPr>
          <w:p w14:paraId="49C5C91B" w14:textId="77777777" w:rsidR="005F62AA" w:rsidRPr="00294963" w:rsidRDefault="005F62AA" w:rsidP="00774C09">
            <w:pPr>
              <w:spacing w:line="240" w:lineRule="atLeast"/>
              <w:rPr>
                <w:color w:val="0000FF"/>
                <w:lang w:val="fr-BE"/>
              </w:rPr>
            </w:pPr>
          </w:p>
        </w:tc>
        <w:tc>
          <w:tcPr>
            <w:tcW w:w="294" w:type="pct"/>
          </w:tcPr>
          <w:p w14:paraId="43C0FEF4" w14:textId="77777777" w:rsidR="005F62AA" w:rsidRPr="00294963" w:rsidRDefault="005F62AA" w:rsidP="00774C09">
            <w:pPr>
              <w:spacing w:line="240" w:lineRule="atLeast"/>
              <w:jc w:val="right"/>
              <w:rPr>
                <w:color w:val="0000FF"/>
                <w:lang w:val="fr-BE"/>
              </w:rPr>
            </w:pPr>
          </w:p>
        </w:tc>
        <w:tc>
          <w:tcPr>
            <w:tcW w:w="441" w:type="pct"/>
          </w:tcPr>
          <w:p w14:paraId="5E01B0ED" w14:textId="77777777" w:rsidR="005F62AA" w:rsidRPr="00294963" w:rsidRDefault="005F62AA" w:rsidP="00774C09">
            <w:pPr>
              <w:spacing w:line="240" w:lineRule="atLeast"/>
              <w:rPr>
                <w:color w:val="0000FF"/>
                <w:lang w:val="fr-BE"/>
              </w:rPr>
            </w:pPr>
          </w:p>
        </w:tc>
        <w:tc>
          <w:tcPr>
            <w:tcW w:w="432" w:type="pct"/>
            <w:gridSpan w:val="2"/>
          </w:tcPr>
          <w:p w14:paraId="01ED6F95" w14:textId="77777777" w:rsidR="005F62AA" w:rsidRPr="00294963" w:rsidRDefault="005F62AA" w:rsidP="00774C09">
            <w:pPr>
              <w:spacing w:line="240" w:lineRule="atLeast"/>
              <w:rPr>
                <w:color w:val="0000FF"/>
                <w:lang w:val="fr-BE"/>
              </w:rPr>
            </w:pPr>
          </w:p>
        </w:tc>
        <w:tc>
          <w:tcPr>
            <w:tcW w:w="3461" w:type="pct"/>
            <w:gridSpan w:val="6"/>
          </w:tcPr>
          <w:p w14:paraId="0CDE67CC" w14:textId="77777777" w:rsidR="005F62AA" w:rsidRPr="00294963" w:rsidRDefault="005F62AA" w:rsidP="00774C09">
            <w:pPr>
              <w:spacing w:line="240" w:lineRule="atLeast"/>
              <w:jc w:val="both"/>
              <w:rPr>
                <w:rFonts w:ascii="Arial" w:hAnsi="Arial"/>
                <w:b/>
                <w:color w:val="0000FF"/>
                <w:lang w:val="nl-BE"/>
              </w:rPr>
            </w:pPr>
            <w:r w:rsidRPr="00294963">
              <w:rPr>
                <w:rFonts w:ascii="Arial" w:hAnsi="Arial"/>
                <w:i/>
                <w:color w:val="0000FF"/>
                <w:sz w:val="18"/>
              </w:rPr>
              <w:t>"A.R. 16.4.2020" (en vigueur 1.6.2020)</w:t>
            </w:r>
          </w:p>
        </w:tc>
        <w:tc>
          <w:tcPr>
            <w:tcW w:w="155" w:type="pct"/>
          </w:tcPr>
          <w:p w14:paraId="4B40A739" w14:textId="77777777" w:rsidR="005F62AA" w:rsidRPr="00294963" w:rsidRDefault="005F62AA" w:rsidP="00774C09">
            <w:pPr>
              <w:spacing w:line="240" w:lineRule="atLeast"/>
              <w:jc w:val="right"/>
              <w:rPr>
                <w:color w:val="0000FF"/>
              </w:rPr>
            </w:pPr>
          </w:p>
        </w:tc>
      </w:tr>
      <w:tr w:rsidR="00795F74" w:rsidRPr="00E57863" w14:paraId="03DA1907" w14:textId="77777777" w:rsidTr="00872E82">
        <w:trPr>
          <w:cantSplit/>
        </w:trPr>
        <w:tc>
          <w:tcPr>
            <w:tcW w:w="218" w:type="pct"/>
          </w:tcPr>
          <w:p w14:paraId="06F8589A" w14:textId="77777777" w:rsidR="00795F74" w:rsidRPr="0010789C" w:rsidRDefault="00795F74" w:rsidP="00E468EF">
            <w:pPr>
              <w:spacing w:line="240" w:lineRule="atLeast"/>
              <w:rPr>
                <w:rFonts w:ascii="Arial" w:hAnsi="Arial"/>
                <w:color w:val="0000FF"/>
                <w:lang w:val="fr-BE"/>
              </w:rPr>
            </w:pPr>
          </w:p>
        </w:tc>
        <w:tc>
          <w:tcPr>
            <w:tcW w:w="294" w:type="pct"/>
          </w:tcPr>
          <w:p w14:paraId="006BD06F" w14:textId="77777777" w:rsidR="00795F74" w:rsidRPr="0010789C" w:rsidRDefault="00795F74" w:rsidP="00E468EF">
            <w:pPr>
              <w:spacing w:line="240" w:lineRule="atLeast"/>
              <w:jc w:val="right"/>
              <w:rPr>
                <w:rFonts w:ascii="Arial" w:hAnsi="Arial"/>
                <w:color w:val="0000FF"/>
                <w:lang w:val="fr-BE"/>
              </w:rPr>
            </w:pPr>
          </w:p>
        </w:tc>
        <w:tc>
          <w:tcPr>
            <w:tcW w:w="441" w:type="pct"/>
          </w:tcPr>
          <w:p w14:paraId="4327E68D"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CC479DA"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48838234" w14:textId="77777777" w:rsidR="00795F74" w:rsidRPr="0010789C" w:rsidRDefault="0094631E" w:rsidP="00E468EF">
            <w:pPr>
              <w:spacing w:line="240" w:lineRule="atLeast"/>
              <w:jc w:val="both"/>
              <w:rPr>
                <w:rFonts w:ascii="Arial" w:hAnsi="Arial"/>
                <w:color w:val="0000FF"/>
                <w:lang w:val="fr-BE"/>
              </w:rPr>
            </w:pPr>
            <w:r w:rsidRPr="0094631E">
              <w:rPr>
                <w:rFonts w:ascii="Arial" w:hAnsi="Arial"/>
                <w:color w:val="0000FF"/>
                <w:lang w:val="fr-BE"/>
              </w:rPr>
              <w:t>"</w:t>
            </w:r>
            <w:r w:rsidR="00795F74" w:rsidRPr="0010789C">
              <w:rPr>
                <w:rFonts w:ascii="Arial" w:hAnsi="Arial"/>
                <w:color w:val="0000FF"/>
                <w:lang w:val="fr-BE"/>
              </w:rPr>
              <w:t>d) l'utilisation d'une nouvelle technique de conception suite à des évolutions technologiques</w:t>
            </w:r>
          </w:p>
        </w:tc>
        <w:tc>
          <w:tcPr>
            <w:tcW w:w="155" w:type="pct"/>
          </w:tcPr>
          <w:p w14:paraId="7826CED7" w14:textId="77777777" w:rsidR="00795F74" w:rsidRPr="0010789C" w:rsidRDefault="00795F74" w:rsidP="00E468EF">
            <w:pPr>
              <w:spacing w:line="240" w:lineRule="atLeast"/>
              <w:jc w:val="right"/>
              <w:rPr>
                <w:color w:val="0000FF"/>
                <w:lang w:val="fr-BE"/>
              </w:rPr>
            </w:pPr>
          </w:p>
        </w:tc>
      </w:tr>
      <w:tr w:rsidR="00795F74" w:rsidRPr="00E57863" w14:paraId="27A8D333" w14:textId="77777777" w:rsidTr="00872E82">
        <w:trPr>
          <w:cantSplit/>
        </w:trPr>
        <w:tc>
          <w:tcPr>
            <w:tcW w:w="218" w:type="pct"/>
          </w:tcPr>
          <w:p w14:paraId="60FECC07" w14:textId="77777777" w:rsidR="00795F74" w:rsidRPr="0010789C" w:rsidRDefault="00795F74" w:rsidP="00E468EF">
            <w:pPr>
              <w:spacing w:line="240" w:lineRule="atLeast"/>
              <w:rPr>
                <w:rFonts w:ascii="Arial" w:hAnsi="Arial"/>
                <w:color w:val="0000FF"/>
                <w:lang w:val="fr-BE"/>
              </w:rPr>
            </w:pPr>
          </w:p>
        </w:tc>
        <w:tc>
          <w:tcPr>
            <w:tcW w:w="294" w:type="pct"/>
          </w:tcPr>
          <w:p w14:paraId="29E60202" w14:textId="77777777" w:rsidR="00795F74" w:rsidRPr="0010789C" w:rsidRDefault="00795F74" w:rsidP="00E468EF">
            <w:pPr>
              <w:spacing w:line="240" w:lineRule="atLeast"/>
              <w:jc w:val="right"/>
              <w:rPr>
                <w:rFonts w:ascii="Arial" w:hAnsi="Arial"/>
                <w:color w:val="0000FF"/>
                <w:lang w:val="fr-BE"/>
              </w:rPr>
            </w:pPr>
          </w:p>
        </w:tc>
        <w:tc>
          <w:tcPr>
            <w:tcW w:w="441" w:type="pct"/>
          </w:tcPr>
          <w:p w14:paraId="77E7DBEB"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4ECB45E"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7D04680" w14:textId="77777777" w:rsidR="00795F74" w:rsidRPr="0010789C" w:rsidRDefault="00795F74" w:rsidP="00E468EF">
            <w:pPr>
              <w:spacing w:line="240" w:lineRule="atLeast"/>
              <w:jc w:val="both"/>
              <w:rPr>
                <w:rFonts w:ascii="Arial" w:hAnsi="Arial"/>
                <w:color w:val="0000FF"/>
                <w:lang w:val="fr-BE"/>
              </w:rPr>
            </w:pPr>
          </w:p>
        </w:tc>
        <w:tc>
          <w:tcPr>
            <w:tcW w:w="155" w:type="pct"/>
          </w:tcPr>
          <w:p w14:paraId="6C2D79DC" w14:textId="77777777" w:rsidR="00795F74" w:rsidRPr="0010789C" w:rsidRDefault="00795F74" w:rsidP="00E468EF">
            <w:pPr>
              <w:spacing w:line="240" w:lineRule="atLeast"/>
              <w:jc w:val="right"/>
              <w:rPr>
                <w:color w:val="0000FF"/>
                <w:lang w:val="fr-BE"/>
              </w:rPr>
            </w:pPr>
          </w:p>
        </w:tc>
      </w:tr>
      <w:tr w:rsidR="00795F74" w:rsidRPr="0010789C" w14:paraId="760570F5" w14:textId="77777777" w:rsidTr="00872E82">
        <w:trPr>
          <w:cantSplit/>
        </w:trPr>
        <w:tc>
          <w:tcPr>
            <w:tcW w:w="218" w:type="pct"/>
          </w:tcPr>
          <w:p w14:paraId="12BB231F" w14:textId="77777777" w:rsidR="00795F74" w:rsidRPr="0010789C" w:rsidRDefault="00795F74" w:rsidP="00E468EF">
            <w:pPr>
              <w:spacing w:line="240" w:lineRule="atLeast"/>
              <w:rPr>
                <w:rFonts w:ascii="Arial" w:hAnsi="Arial"/>
                <w:color w:val="0000FF"/>
                <w:lang w:val="fr-BE"/>
              </w:rPr>
            </w:pPr>
          </w:p>
        </w:tc>
        <w:tc>
          <w:tcPr>
            <w:tcW w:w="294" w:type="pct"/>
          </w:tcPr>
          <w:p w14:paraId="303F1CB4" w14:textId="77777777" w:rsidR="00795F74" w:rsidRPr="0010789C" w:rsidRDefault="00795F74" w:rsidP="00E468EF">
            <w:pPr>
              <w:spacing w:line="240" w:lineRule="atLeast"/>
              <w:jc w:val="right"/>
              <w:rPr>
                <w:rFonts w:ascii="Arial" w:hAnsi="Arial"/>
                <w:color w:val="0000FF"/>
                <w:lang w:val="fr-BE"/>
              </w:rPr>
            </w:pPr>
          </w:p>
        </w:tc>
        <w:tc>
          <w:tcPr>
            <w:tcW w:w="441" w:type="pct"/>
          </w:tcPr>
          <w:p w14:paraId="003CE0F6"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A8F005B"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B0D6560"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nl-BE"/>
              </w:rPr>
              <w:t>Renouvellement groupe cible A :</w:t>
            </w:r>
          </w:p>
        </w:tc>
        <w:tc>
          <w:tcPr>
            <w:tcW w:w="155" w:type="pct"/>
          </w:tcPr>
          <w:p w14:paraId="6BF6CC38" w14:textId="77777777" w:rsidR="00795F74" w:rsidRPr="0010789C" w:rsidRDefault="00795F74" w:rsidP="00E468EF">
            <w:pPr>
              <w:spacing w:line="240" w:lineRule="atLeast"/>
              <w:jc w:val="right"/>
              <w:rPr>
                <w:color w:val="0000FF"/>
                <w:lang w:val="fr-BE"/>
              </w:rPr>
            </w:pPr>
          </w:p>
        </w:tc>
      </w:tr>
      <w:tr w:rsidR="00795F74" w:rsidRPr="0010789C" w14:paraId="33CD6FF2" w14:textId="77777777" w:rsidTr="00872E82">
        <w:trPr>
          <w:cantSplit/>
        </w:trPr>
        <w:tc>
          <w:tcPr>
            <w:tcW w:w="218" w:type="pct"/>
          </w:tcPr>
          <w:p w14:paraId="49CB6781" w14:textId="77777777" w:rsidR="00795F74" w:rsidRPr="0010789C" w:rsidRDefault="00795F74" w:rsidP="00E468EF">
            <w:pPr>
              <w:spacing w:line="240" w:lineRule="atLeast"/>
              <w:rPr>
                <w:rFonts w:ascii="Arial" w:hAnsi="Arial"/>
                <w:color w:val="0000FF"/>
                <w:lang w:val="fr-BE"/>
              </w:rPr>
            </w:pPr>
          </w:p>
        </w:tc>
        <w:tc>
          <w:tcPr>
            <w:tcW w:w="294" w:type="pct"/>
          </w:tcPr>
          <w:p w14:paraId="1B4EAD7C" w14:textId="77777777" w:rsidR="00795F74" w:rsidRPr="0010789C" w:rsidRDefault="00795F74" w:rsidP="00E468EF">
            <w:pPr>
              <w:spacing w:line="240" w:lineRule="atLeast"/>
              <w:jc w:val="right"/>
              <w:rPr>
                <w:rFonts w:ascii="Arial" w:hAnsi="Arial"/>
                <w:color w:val="0000FF"/>
                <w:lang w:val="fr-BE"/>
              </w:rPr>
            </w:pPr>
          </w:p>
        </w:tc>
        <w:tc>
          <w:tcPr>
            <w:tcW w:w="441" w:type="pct"/>
          </w:tcPr>
          <w:p w14:paraId="34623DEC"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7EE5256"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4CD991A5" w14:textId="77777777" w:rsidR="00795F74" w:rsidRPr="0010789C" w:rsidRDefault="00795F74" w:rsidP="00E468EF">
            <w:pPr>
              <w:spacing w:line="240" w:lineRule="atLeast"/>
              <w:jc w:val="both"/>
              <w:rPr>
                <w:rFonts w:ascii="Arial" w:hAnsi="Arial"/>
                <w:color w:val="0000FF"/>
                <w:lang w:val="fr-BE"/>
              </w:rPr>
            </w:pPr>
          </w:p>
        </w:tc>
        <w:tc>
          <w:tcPr>
            <w:tcW w:w="155" w:type="pct"/>
          </w:tcPr>
          <w:p w14:paraId="51B55011" w14:textId="77777777" w:rsidR="00795F74" w:rsidRPr="0010789C" w:rsidRDefault="00795F74" w:rsidP="00E468EF">
            <w:pPr>
              <w:spacing w:line="240" w:lineRule="atLeast"/>
              <w:jc w:val="right"/>
              <w:rPr>
                <w:color w:val="0000FF"/>
                <w:lang w:val="fr-BE"/>
              </w:rPr>
            </w:pPr>
          </w:p>
        </w:tc>
      </w:tr>
      <w:tr w:rsidR="00795F74" w:rsidRPr="0094631E" w14:paraId="6A8CB12A" w14:textId="77777777" w:rsidTr="00872E82">
        <w:trPr>
          <w:cantSplit/>
        </w:trPr>
        <w:tc>
          <w:tcPr>
            <w:tcW w:w="218" w:type="pct"/>
          </w:tcPr>
          <w:p w14:paraId="6B4C7399" w14:textId="77777777" w:rsidR="00795F74" w:rsidRPr="0010789C" w:rsidRDefault="00795F74" w:rsidP="00E468EF">
            <w:pPr>
              <w:spacing w:line="240" w:lineRule="atLeast"/>
              <w:rPr>
                <w:rFonts w:ascii="Arial" w:hAnsi="Arial"/>
                <w:color w:val="0000FF"/>
                <w:lang w:val="fr-BE"/>
              </w:rPr>
            </w:pPr>
          </w:p>
        </w:tc>
        <w:tc>
          <w:tcPr>
            <w:tcW w:w="294" w:type="pct"/>
          </w:tcPr>
          <w:p w14:paraId="6EFBA8DE" w14:textId="77777777" w:rsidR="00795F74" w:rsidRPr="0010789C" w:rsidRDefault="00795F74" w:rsidP="00E468EF">
            <w:pPr>
              <w:spacing w:line="240" w:lineRule="atLeast"/>
              <w:jc w:val="right"/>
              <w:rPr>
                <w:rFonts w:ascii="Arial" w:hAnsi="Arial"/>
                <w:color w:val="0000FF"/>
                <w:lang w:val="fr-BE"/>
              </w:rPr>
            </w:pPr>
          </w:p>
        </w:tc>
        <w:tc>
          <w:tcPr>
            <w:tcW w:w="441" w:type="pct"/>
          </w:tcPr>
          <w:p w14:paraId="478A4941"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F291F27"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79CDB29"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La prescription médicale est établie par un médecin spécialiste repris au 4.1.1., et est cosignée par un ergothérapeute, ou un kinésithérapeute, ou un praticien de l'art infirmier chargé des soins quotidiens du bénéficiaire, ou par le médecin traitant.</w:t>
            </w:r>
            <w:r w:rsidR="0094631E" w:rsidRPr="0094631E">
              <w:rPr>
                <w:lang w:val="fr-BE"/>
              </w:rPr>
              <w:t xml:space="preserve"> </w:t>
            </w:r>
            <w:r w:rsidR="0094631E" w:rsidRPr="0094631E">
              <w:rPr>
                <w:rFonts w:ascii="Arial" w:hAnsi="Arial"/>
                <w:color w:val="0000FF"/>
                <w:lang w:val="fr-BE"/>
              </w:rPr>
              <w:t>"</w:t>
            </w:r>
          </w:p>
        </w:tc>
        <w:tc>
          <w:tcPr>
            <w:tcW w:w="155" w:type="pct"/>
          </w:tcPr>
          <w:p w14:paraId="27906C05" w14:textId="77777777" w:rsidR="00795F74" w:rsidRPr="0010789C" w:rsidRDefault="00795F74" w:rsidP="00E468EF">
            <w:pPr>
              <w:spacing w:line="240" w:lineRule="atLeast"/>
              <w:jc w:val="right"/>
              <w:rPr>
                <w:color w:val="0000FF"/>
                <w:lang w:val="fr-BE"/>
              </w:rPr>
            </w:pPr>
          </w:p>
        </w:tc>
      </w:tr>
      <w:tr w:rsidR="00795F74" w:rsidRPr="0094631E" w14:paraId="7E9D7681" w14:textId="77777777" w:rsidTr="00872E82">
        <w:trPr>
          <w:cantSplit/>
        </w:trPr>
        <w:tc>
          <w:tcPr>
            <w:tcW w:w="218" w:type="pct"/>
          </w:tcPr>
          <w:p w14:paraId="32757EB0" w14:textId="77777777" w:rsidR="00795F74" w:rsidRPr="0010789C" w:rsidRDefault="00795F74" w:rsidP="00E468EF">
            <w:pPr>
              <w:spacing w:line="240" w:lineRule="atLeast"/>
              <w:rPr>
                <w:rFonts w:ascii="Arial" w:hAnsi="Arial"/>
                <w:color w:val="0000FF"/>
                <w:lang w:val="fr-BE"/>
              </w:rPr>
            </w:pPr>
          </w:p>
        </w:tc>
        <w:tc>
          <w:tcPr>
            <w:tcW w:w="294" w:type="pct"/>
          </w:tcPr>
          <w:p w14:paraId="6089E507" w14:textId="77777777" w:rsidR="00795F74" w:rsidRPr="0010789C" w:rsidRDefault="00795F74" w:rsidP="00E468EF">
            <w:pPr>
              <w:spacing w:line="240" w:lineRule="atLeast"/>
              <w:jc w:val="right"/>
              <w:rPr>
                <w:rFonts w:ascii="Arial" w:hAnsi="Arial"/>
                <w:color w:val="0000FF"/>
                <w:lang w:val="fr-BE"/>
              </w:rPr>
            </w:pPr>
          </w:p>
        </w:tc>
        <w:tc>
          <w:tcPr>
            <w:tcW w:w="441" w:type="pct"/>
          </w:tcPr>
          <w:p w14:paraId="25241523"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44BA026"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44BDA1A" w14:textId="77777777" w:rsidR="00795F74" w:rsidRPr="0010789C" w:rsidRDefault="00795F74" w:rsidP="00E468EF">
            <w:pPr>
              <w:spacing w:line="240" w:lineRule="atLeast"/>
              <w:jc w:val="both"/>
              <w:rPr>
                <w:rFonts w:ascii="Arial" w:hAnsi="Arial"/>
                <w:color w:val="0000FF"/>
                <w:lang w:val="fr-BE"/>
              </w:rPr>
            </w:pPr>
          </w:p>
        </w:tc>
        <w:tc>
          <w:tcPr>
            <w:tcW w:w="155" w:type="pct"/>
          </w:tcPr>
          <w:p w14:paraId="3CFADA82" w14:textId="77777777" w:rsidR="00795F74" w:rsidRPr="0010789C" w:rsidRDefault="00795F74" w:rsidP="00E468EF">
            <w:pPr>
              <w:spacing w:line="240" w:lineRule="atLeast"/>
              <w:jc w:val="right"/>
              <w:rPr>
                <w:color w:val="0000FF"/>
                <w:lang w:val="fr-BE"/>
              </w:rPr>
            </w:pPr>
          </w:p>
        </w:tc>
      </w:tr>
      <w:tr w:rsidR="005F62AA" w:rsidRPr="009B6C14" w14:paraId="20D5A346" w14:textId="77777777" w:rsidTr="00872E82">
        <w:trPr>
          <w:cantSplit/>
        </w:trPr>
        <w:tc>
          <w:tcPr>
            <w:tcW w:w="218" w:type="pct"/>
          </w:tcPr>
          <w:p w14:paraId="79D8256D" w14:textId="77777777" w:rsidR="005F62AA" w:rsidRPr="00294963" w:rsidRDefault="005F62AA" w:rsidP="00774C09">
            <w:pPr>
              <w:spacing w:line="240" w:lineRule="atLeast"/>
              <w:rPr>
                <w:color w:val="0000FF"/>
                <w:lang w:val="fr-BE"/>
              </w:rPr>
            </w:pPr>
          </w:p>
        </w:tc>
        <w:tc>
          <w:tcPr>
            <w:tcW w:w="294" w:type="pct"/>
          </w:tcPr>
          <w:p w14:paraId="7420BC75" w14:textId="77777777" w:rsidR="005F62AA" w:rsidRPr="00294963" w:rsidRDefault="005F62AA" w:rsidP="00774C09">
            <w:pPr>
              <w:spacing w:line="240" w:lineRule="atLeast"/>
              <w:jc w:val="right"/>
              <w:rPr>
                <w:color w:val="0000FF"/>
                <w:lang w:val="fr-BE"/>
              </w:rPr>
            </w:pPr>
          </w:p>
        </w:tc>
        <w:tc>
          <w:tcPr>
            <w:tcW w:w="441" w:type="pct"/>
          </w:tcPr>
          <w:p w14:paraId="26EACA11" w14:textId="77777777" w:rsidR="005F62AA" w:rsidRPr="00294963" w:rsidRDefault="005F62AA" w:rsidP="00774C09">
            <w:pPr>
              <w:spacing w:line="240" w:lineRule="atLeast"/>
              <w:rPr>
                <w:color w:val="0000FF"/>
                <w:lang w:val="fr-BE"/>
              </w:rPr>
            </w:pPr>
          </w:p>
        </w:tc>
        <w:tc>
          <w:tcPr>
            <w:tcW w:w="432" w:type="pct"/>
            <w:gridSpan w:val="2"/>
          </w:tcPr>
          <w:p w14:paraId="1856C7DE" w14:textId="77777777" w:rsidR="005F62AA" w:rsidRPr="00294963" w:rsidRDefault="005F62AA" w:rsidP="00774C09">
            <w:pPr>
              <w:spacing w:line="240" w:lineRule="atLeast"/>
              <w:rPr>
                <w:color w:val="0000FF"/>
                <w:lang w:val="fr-BE"/>
              </w:rPr>
            </w:pPr>
          </w:p>
        </w:tc>
        <w:tc>
          <w:tcPr>
            <w:tcW w:w="3461" w:type="pct"/>
            <w:gridSpan w:val="6"/>
          </w:tcPr>
          <w:p w14:paraId="543E5362" w14:textId="77777777" w:rsidR="005F62AA" w:rsidRPr="009B6C14" w:rsidRDefault="005F62AA" w:rsidP="00774C09">
            <w:pPr>
              <w:spacing w:line="240" w:lineRule="atLeast"/>
              <w:jc w:val="both"/>
              <w:rPr>
                <w:rFonts w:ascii="Arial" w:hAnsi="Arial"/>
                <w:b/>
                <w:color w:val="0000FF"/>
                <w:lang w:val="fr-BE"/>
              </w:rPr>
            </w:pPr>
            <w:r w:rsidRPr="009B6C14">
              <w:rPr>
                <w:rFonts w:ascii="Arial" w:hAnsi="Arial"/>
                <w:i/>
                <w:color w:val="0000FF"/>
                <w:sz w:val="18"/>
                <w:lang w:val="fr-BE"/>
              </w:rPr>
              <w:t>"A.R. 13.</w:t>
            </w:r>
            <w:r>
              <w:rPr>
                <w:rFonts w:ascii="Arial" w:hAnsi="Arial"/>
                <w:i/>
                <w:color w:val="0000FF"/>
                <w:sz w:val="18"/>
                <w:lang w:val="fr-BE"/>
              </w:rPr>
              <w:t>6.2021</w:t>
            </w:r>
            <w:r w:rsidRPr="009B6C14">
              <w:rPr>
                <w:rFonts w:ascii="Arial" w:hAnsi="Arial"/>
                <w:i/>
                <w:color w:val="0000FF"/>
                <w:sz w:val="18"/>
                <w:lang w:val="fr-BE"/>
              </w:rPr>
              <w:t>" (en vigueur 1.6.2020)</w:t>
            </w:r>
          </w:p>
        </w:tc>
        <w:tc>
          <w:tcPr>
            <w:tcW w:w="155" w:type="pct"/>
          </w:tcPr>
          <w:p w14:paraId="7611B83B" w14:textId="77777777" w:rsidR="005F62AA" w:rsidRPr="009B6C14" w:rsidRDefault="005F62AA" w:rsidP="00774C09">
            <w:pPr>
              <w:spacing w:line="240" w:lineRule="atLeast"/>
              <w:jc w:val="right"/>
              <w:rPr>
                <w:color w:val="0000FF"/>
                <w:lang w:val="fr-BE"/>
              </w:rPr>
            </w:pPr>
          </w:p>
        </w:tc>
      </w:tr>
      <w:tr w:rsidR="005F62AA" w:rsidRPr="00B02EA2" w14:paraId="7E39EEC5" w14:textId="77777777" w:rsidTr="00872E82">
        <w:trPr>
          <w:cantSplit/>
        </w:trPr>
        <w:tc>
          <w:tcPr>
            <w:tcW w:w="218" w:type="pct"/>
          </w:tcPr>
          <w:p w14:paraId="3EE58760" w14:textId="77777777" w:rsidR="005F62AA" w:rsidRPr="00294963" w:rsidRDefault="005F62AA" w:rsidP="00774C09">
            <w:pPr>
              <w:spacing w:line="240" w:lineRule="atLeast"/>
              <w:rPr>
                <w:rFonts w:ascii="Arial" w:hAnsi="Arial"/>
                <w:color w:val="0000FF"/>
                <w:lang w:val="fr-BE"/>
              </w:rPr>
            </w:pPr>
          </w:p>
        </w:tc>
        <w:tc>
          <w:tcPr>
            <w:tcW w:w="294" w:type="pct"/>
          </w:tcPr>
          <w:p w14:paraId="06874AA4" w14:textId="77777777" w:rsidR="005F62AA" w:rsidRPr="00294963" w:rsidRDefault="005F62AA" w:rsidP="00774C09">
            <w:pPr>
              <w:spacing w:line="240" w:lineRule="atLeast"/>
              <w:jc w:val="right"/>
              <w:rPr>
                <w:rFonts w:ascii="Arial" w:hAnsi="Arial"/>
                <w:color w:val="0000FF"/>
                <w:lang w:val="fr-BE"/>
              </w:rPr>
            </w:pPr>
          </w:p>
        </w:tc>
        <w:tc>
          <w:tcPr>
            <w:tcW w:w="441" w:type="pct"/>
          </w:tcPr>
          <w:p w14:paraId="0F47241D" w14:textId="77777777" w:rsidR="005F62AA" w:rsidRPr="00294963" w:rsidRDefault="005F62AA" w:rsidP="00774C09">
            <w:pPr>
              <w:spacing w:line="240" w:lineRule="atLeast"/>
              <w:rPr>
                <w:rFonts w:ascii="Arial" w:hAnsi="Arial"/>
                <w:color w:val="0000FF"/>
                <w:lang w:val="fr-BE"/>
              </w:rPr>
            </w:pPr>
          </w:p>
        </w:tc>
        <w:tc>
          <w:tcPr>
            <w:tcW w:w="432" w:type="pct"/>
            <w:gridSpan w:val="2"/>
          </w:tcPr>
          <w:p w14:paraId="3741184B" w14:textId="77777777" w:rsidR="005F62AA" w:rsidRPr="00294963" w:rsidRDefault="005F62AA" w:rsidP="00774C09">
            <w:pPr>
              <w:spacing w:line="240" w:lineRule="atLeast"/>
              <w:rPr>
                <w:rFonts w:ascii="Arial" w:hAnsi="Arial"/>
                <w:color w:val="0000FF"/>
                <w:lang w:val="fr-BE"/>
              </w:rPr>
            </w:pPr>
          </w:p>
        </w:tc>
        <w:tc>
          <w:tcPr>
            <w:tcW w:w="3461" w:type="pct"/>
            <w:gridSpan w:val="6"/>
          </w:tcPr>
          <w:p w14:paraId="574DD215" w14:textId="77777777" w:rsidR="005F62AA" w:rsidRPr="00294963" w:rsidRDefault="005F62AA" w:rsidP="00774C09">
            <w:pPr>
              <w:spacing w:line="240" w:lineRule="atLeast"/>
              <w:jc w:val="both"/>
              <w:rPr>
                <w:rFonts w:ascii="Arial" w:hAnsi="Arial"/>
                <w:color w:val="0000FF"/>
                <w:lang w:val="fr-BE"/>
              </w:rPr>
            </w:pPr>
            <w:r w:rsidRPr="009B6C14">
              <w:rPr>
                <w:rFonts w:ascii="Arial" w:hAnsi="Arial"/>
                <w:color w:val="0000FF"/>
                <w:lang w:val="fr-BE"/>
              </w:rPr>
              <w:t>"Le dispensateur introduit une demande d’intervention de l’assurance pour le</w:t>
            </w:r>
            <w:r>
              <w:rPr>
                <w:rFonts w:ascii="Arial" w:hAnsi="Arial"/>
                <w:color w:val="0000FF"/>
                <w:lang w:val="fr-BE"/>
              </w:rPr>
              <w:t xml:space="preserve"> </w:t>
            </w:r>
            <w:r w:rsidRPr="009B6C14">
              <w:rPr>
                <w:rFonts w:ascii="Arial" w:hAnsi="Arial"/>
                <w:color w:val="0000FF"/>
                <w:lang w:val="fr-BE"/>
              </w:rPr>
              <w:t>renouvellement d’une orthèse d’assise fabriquée individuellement sur mesure</w:t>
            </w:r>
            <w:r>
              <w:rPr>
                <w:rFonts w:ascii="Arial" w:hAnsi="Arial"/>
                <w:color w:val="0000FF"/>
                <w:lang w:val="fr-BE"/>
              </w:rPr>
              <w:t xml:space="preserve"> </w:t>
            </w:r>
            <w:r w:rsidRPr="009B6C14">
              <w:rPr>
                <w:rFonts w:ascii="Arial" w:hAnsi="Arial"/>
                <w:color w:val="0000FF"/>
                <w:lang w:val="fr-BE"/>
              </w:rPr>
              <w:t>avec changement de concept auprès du médecin-conseil de la mutualité du</w:t>
            </w:r>
            <w:r>
              <w:rPr>
                <w:rFonts w:ascii="Arial" w:hAnsi="Arial"/>
                <w:color w:val="0000FF"/>
                <w:lang w:val="fr-BE"/>
              </w:rPr>
              <w:t xml:space="preserve"> </w:t>
            </w:r>
            <w:r w:rsidRPr="009B6C14">
              <w:rPr>
                <w:rFonts w:ascii="Arial" w:hAnsi="Arial"/>
                <w:color w:val="0000FF"/>
                <w:lang w:val="fr-BE"/>
              </w:rPr>
              <w:t>bénéficiaire. Cette demande comporte la prescription médicale et le rapport de</w:t>
            </w:r>
            <w:r>
              <w:rPr>
                <w:rFonts w:ascii="Arial" w:hAnsi="Arial"/>
                <w:color w:val="0000FF"/>
                <w:lang w:val="fr-BE"/>
              </w:rPr>
              <w:t xml:space="preserve"> </w:t>
            </w:r>
            <w:r w:rsidRPr="009B6C14">
              <w:rPr>
                <w:rFonts w:ascii="Arial" w:hAnsi="Arial"/>
                <w:color w:val="0000FF"/>
                <w:lang w:val="fr-BE"/>
              </w:rPr>
              <w:t>motivation.</w:t>
            </w:r>
            <w:r w:rsidRPr="009B6C14">
              <w:rPr>
                <w:lang w:val="fr-BE"/>
              </w:rPr>
              <w:t xml:space="preserve"> </w:t>
            </w:r>
            <w:r w:rsidRPr="009B6C14">
              <w:rPr>
                <w:rFonts w:ascii="Arial" w:hAnsi="Arial"/>
                <w:color w:val="0000FF"/>
                <w:lang w:val="fr-BE"/>
              </w:rPr>
              <w:t>"</w:t>
            </w:r>
          </w:p>
        </w:tc>
        <w:tc>
          <w:tcPr>
            <w:tcW w:w="155" w:type="pct"/>
          </w:tcPr>
          <w:p w14:paraId="5F814B7D" w14:textId="77777777" w:rsidR="005F62AA" w:rsidRPr="00294963" w:rsidRDefault="005F62AA" w:rsidP="00774C09">
            <w:pPr>
              <w:spacing w:line="240" w:lineRule="atLeast"/>
              <w:jc w:val="right"/>
              <w:rPr>
                <w:color w:val="0000FF"/>
                <w:lang w:val="fr-BE"/>
              </w:rPr>
            </w:pPr>
          </w:p>
        </w:tc>
      </w:tr>
      <w:tr w:rsidR="005F62AA" w:rsidRPr="00B02EA2" w14:paraId="2721DF54" w14:textId="77777777" w:rsidTr="00872E82">
        <w:trPr>
          <w:cantSplit/>
        </w:trPr>
        <w:tc>
          <w:tcPr>
            <w:tcW w:w="218" w:type="pct"/>
          </w:tcPr>
          <w:p w14:paraId="0F89FF25" w14:textId="77777777" w:rsidR="005F62AA" w:rsidRPr="00294963" w:rsidRDefault="005F62AA" w:rsidP="00774C09">
            <w:pPr>
              <w:spacing w:line="240" w:lineRule="atLeast"/>
              <w:rPr>
                <w:rFonts w:ascii="Arial" w:hAnsi="Arial"/>
                <w:color w:val="0000FF"/>
                <w:lang w:val="fr-BE"/>
              </w:rPr>
            </w:pPr>
          </w:p>
        </w:tc>
        <w:tc>
          <w:tcPr>
            <w:tcW w:w="294" w:type="pct"/>
          </w:tcPr>
          <w:p w14:paraId="3C0DE06B" w14:textId="77777777" w:rsidR="005F62AA" w:rsidRPr="00294963" w:rsidRDefault="005F62AA" w:rsidP="00774C09">
            <w:pPr>
              <w:spacing w:line="240" w:lineRule="atLeast"/>
              <w:jc w:val="right"/>
              <w:rPr>
                <w:rFonts w:ascii="Arial" w:hAnsi="Arial"/>
                <w:color w:val="0000FF"/>
                <w:lang w:val="fr-BE"/>
              </w:rPr>
            </w:pPr>
          </w:p>
        </w:tc>
        <w:tc>
          <w:tcPr>
            <w:tcW w:w="441" w:type="pct"/>
          </w:tcPr>
          <w:p w14:paraId="7B6748A0" w14:textId="77777777" w:rsidR="005F62AA" w:rsidRPr="00294963" w:rsidRDefault="005F62AA" w:rsidP="00774C09">
            <w:pPr>
              <w:spacing w:line="240" w:lineRule="atLeast"/>
              <w:rPr>
                <w:rFonts w:ascii="Arial" w:hAnsi="Arial"/>
                <w:color w:val="0000FF"/>
                <w:lang w:val="fr-BE"/>
              </w:rPr>
            </w:pPr>
          </w:p>
        </w:tc>
        <w:tc>
          <w:tcPr>
            <w:tcW w:w="432" w:type="pct"/>
            <w:gridSpan w:val="2"/>
          </w:tcPr>
          <w:p w14:paraId="445A2793" w14:textId="77777777" w:rsidR="005F62AA" w:rsidRPr="00294963" w:rsidRDefault="005F62AA" w:rsidP="00774C09">
            <w:pPr>
              <w:spacing w:line="240" w:lineRule="atLeast"/>
              <w:rPr>
                <w:rFonts w:ascii="Arial" w:hAnsi="Arial"/>
                <w:color w:val="0000FF"/>
                <w:lang w:val="fr-BE"/>
              </w:rPr>
            </w:pPr>
          </w:p>
        </w:tc>
        <w:tc>
          <w:tcPr>
            <w:tcW w:w="3461" w:type="pct"/>
            <w:gridSpan w:val="6"/>
          </w:tcPr>
          <w:p w14:paraId="51ACF935" w14:textId="77777777" w:rsidR="005F62AA" w:rsidRPr="00294963" w:rsidRDefault="005F62AA" w:rsidP="00774C09">
            <w:pPr>
              <w:spacing w:line="240" w:lineRule="atLeast"/>
              <w:jc w:val="both"/>
              <w:rPr>
                <w:rFonts w:ascii="Arial" w:hAnsi="Arial"/>
                <w:color w:val="0000FF"/>
                <w:lang w:val="fr-BE"/>
              </w:rPr>
            </w:pPr>
          </w:p>
        </w:tc>
        <w:tc>
          <w:tcPr>
            <w:tcW w:w="155" w:type="pct"/>
          </w:tcPr>
          <w:p w14:paraId="73E1590B" w14:textId="77777777" w:rsidR="005F62AA" w:rsidRPr="00294963" w:rsidRDefault="005F62AA" w:rsidP="00774C09">
            <w:pPr>
              <w:spacing w:line="240" w:lineRule="atLeast"/>
              <w:jc w:val="right"/>
              <w:rPr>
                <w:color w:val="0000FF"/>
                <w:lang w:val="fr-BE"/>
              </w:rPr>
            </w:pPr>
          </w:p>
        </w:tc>
      </w:tr>
      <w:tr w:rsidR="005F62AA" w:rsidRPr="00294963" w14:paraId="390BFE5A" w14:textId="77777777" w:rsidTr="00872E82">
        <w:trPr>
          <w:cantSplit/>
        </w:trPr>
        <w:tc>
          <w:tcPr>
            <w:tcW w:w="218" w:type="pct"/>
          </w:tcPr>
          <w:p w14:paraId="59815562" w14:textId="77777777" w:rsidR="005F62AA" w:rsidRPr="00294963" w:rsidRDefault="005F62AA" w:rsidP="00774C09">
            <w:pPr>
              <w:spacing w:line="240" w:lineRule="atLeast"/>
              <w:rPr>
                <w:color w:val="0000FF"/>
                <w:lang w:val="fr-BE"/>
              </w:rPr>
            </w:pPr>
          </w:p>
        </w:tc>
        <w:tc>
          <w:tcPr>
            <w:tcW w:w="294" w:type="pct"/>
          </w:tcPr>
          <w:p w14:paraId="51B56F76" w14:textId="77777777" w:rsidR="005F62AA" w:rsidRPr="00294963" w:rsidRDefault="005F62AA" w:rsidP="00774C09">
            <w:pPr>
              <w:spacing w:line="240" w:lineRule="atLeast"/>
              <w:jc w:val="right"/>
              <w:rPr>
                <w:color w:val="0000FF"/>
                <w:lang w:val="fr-BE"/>
              </w:rPr>
            </w:pPr>
          </w:p>
        </w:tc>
        <w:tc>
          <w:tcPr>
            <w:tcW w:w="441" w:type="pct"/>
          </w:tcPr>
          <w:p w14:paraId="3881DA0F" w14:textId="77777777" w:rsidR="005F62AA" w:rsidRPr="00294963" w:rsidRDefault="005F62AA" w:rsidP="00774C09">
            <w:pPr>
              <w:spacing w:line="240" w:lineRule="atLeast"/>
              <w:rPr>
                <w:color w:val="0000FF"/>
                <w:lang w:val="fr-BE"/>
              </w:rPr>
            </w:pPr>
          </w:p>
        </w:tc>
        <w:tc>
          <w:tcPr>
            <w:tcW w:w="432" w:type="pct"/>
            <w:gridSpan w:val="2"/>
          </w:tcPr>
          <w:p w14:paraId="68974345" w14:textId="77777777" w:rsidR="005F62AA" w:rsidRPr="00294963" w:rsidRDefault="005F62AA" w:rsidP="00774C09">
            <w:pPr>
              <w:spacing w:line="240" w:lineRule="atLeast"/>
              <w:rPr>
                <w:color w:val="0000FF"/>
                <w:lang w:val="fr-BE"/>
              </w:rPr>
            </w:pPr>
          </w:p>
        </w:tc>
        <w:tc>
          <w:tcPr>
            <w:tcW w:w="3461" w:type="pct"/>
            <w:gridSpan w:val="6"/>
          </w:tcPr>
          <w:p w14:paraId="0DFC9565" w14:textId="77777777" w:rsidR="005F62AA" w:rsidRPr="00294963" w:rsidRDefault="005F62AA" w:rsidP="00774C09">
            <w:pPr>
              <w:spacing w:line="240" w:lineRule="atLeast"/>
              <w:jc w:val="both"/>
              <w:rPr>
                <w:rFonts w:ascii="Arial" w:hAnsi="Arial"/>
                <w:b/>
                <w:color w:val="0000FF"/>
                <w:lang w:val="nl-BE"/>
              </w:rPr>
            </w:pPr>
            <w:r w:rsidRPr="009B6C14">
              <w:rPr>
                <w:rFonts w:ascii="Arial" w:hAnsi="Arial"/>
                <w:i/>
                <w:color w:val="0000FF"/>
                <w:sz w:val="18"/>
                <w:lang w:val="fr-BE"/>
              </w:rPr>
              <w:t>"A.R. 16.4.2020" (en vigueur 1.6.202</w:t>
            </w:r>
            <w:r w:rsidRPr="00294963">
              <w:rPr>
                <w:rFonts w:ascii="Arial" w:hAnsi="Arial"/>
                <w:i/>
                <w:color w:val="0000FF"/>
                <w:sz w:val="18"/>
              </w:rPr>
              <w:t>0)</w:t>
            </w:r>
          </w:p>
        </w:tc>
        <w:tc>
          <w:tcPr>
            <w:tcW w:w="155" w:type="pct"/>
          </w:tcPr>
          <w:p w14:paraId="2DFC09AD" w14:textId="77777777" w:rsidR="005F62AA" w:rsidRPr="00294963" w:rsidRDefault="005F62AA" w:rsidP="00774C09">
            <w:pPr>
              <w:spacing w:line="240" w:lineRule="atLeast"/>
              <w:jc w:val="right"/>
              <w:rPr>
                <w:color w:val="0000FF"/>
              </w:rPr>
            </w:pPr>
          </w:p>
        </w:tc>
      </w:tr>
      <w:tr w:rsidR="00795F74" w:rsidRPr="00E57863" w14:paraId="39B80B6E" w14:textId="77777777" w:rsidTr="00872E82">
        <w:trPr>
          <w:cantSplit/>
        </w:trPr>
        <w:tc>
          <w:tcPr>
            <w:tcW w:w="218" w:type="pct"/>
          </w:tcPr>
          <w:p w14:paraId="1C2987A2" w14:textId="77777777" w:rsidR="00795F74" w:rsidRPr="0010789C" w:rsidRDefault="00795F74" w:rsidP="00E468EF">
            <w:pPr>
              <w:spacing w:line="240" w:lineRule="atLeast"/>
              <w:rPr>
                <w:rFonts w:ascii="Arial" w:hAnsi="Arial"/>
                <w:color w:val="0000FF"/>
                <w:lang w:val="fr-BE"/>
              </w:rPr>
            </w:pPr>
          </w:p>
        </w:tc>
        <w:tc>
          <w:tcPr>
            <w:tcW w:w="294" w:type="pct"/>
          </w:tcPr>
          <w:p w14:paraId="00450987" w14:textId="77777777" w:rsidR="00795F74" w:rsidRPr="0010789C" w:rsidRDefault="00795F74" w:rsidP="00E468EF">
            <w:pPr>
              <w:spacing w:line="240" w:lineRule="atLeast"/>
              <w:jc w:val="right"/>
              <w:rPr>
                <w:rFonts w:ascii="Arial" w:hAnsi="Arial"/>
                <w:color w:val="0000FF"/>
                <w:lang w:val="fr-BE"/>
              </w:rPr>
            </w:pPr>
          </w:p>
        </w:tc>
        <w:tc>
          <w:tcPr>
            <w:tcW w:w="441" w:type="pct"/>
          </w:tcPr>
          <w:p w14:paraId="738B31F1"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E07E9B5"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09D900E" w14:textId="77777777" w:rsidR="00795F74" w:rsidRPr="0010789C" w:rsidRDefault="0094631E" w:rsidP="00E468EF">
            <w:pPr>
              <w:spacing w:line="240" w:lineRule="atLeast"/>
              <w:jc w:val="both"/>
              <w:rPr>
                <w:rFonts w:ascii="Arial" w:hAnsi="Arial"/>
                <w:color w:val="0000FF"/>
                <w:lang w:val="fr-BE"/>
              </w:rPr>
            </w:pPr>
            <w:r w:rsidRPr="0094631E">
              <w:rPr>
                <w:rFonts w:ascii="Arial" w:hAnsi="Arial"/>
                <w:color w:val="0000FF"/>
                <w:lang w:val="fr-BE"/>
              </w:rPr>
              <w:t>"</w:t>
            </w:r>
            <w:r w:rsidR="00795F74" w:rsidRPr="0010789C">
              <w:rPr>
                <w:rFonts w:ascii="Arial" w:hAnsi="Arial"/>
                <w:color w:val="0000FF"/>
                <w:lang w:val="fr-BE"/>
              </w:rPr>
              <w:t>Un accord du médecin-conseil est requis préalablement à la délivrance.</w:t>
            </w:r>
          </w:p>
        </w:tc>
        <w:tc>
          <w:tcPr>
            <w:tcW w:w="155" w:type="pct"/>
          </w:tcPr>
          <w:p w14:paraId="47AC57FB" w14:textId="77777777" w:rsidR="00795F74" w:rsidRPr="0010789C" w:rsidRDefault="00795F74" w:rsidP="00E468EF">
            <w:pPr>
              <w:spacing w:line="240" w:lineRule="atLeast"/>
              <w:jc w:val="right"/>
              <w:rPr>
                <w:color w:val="0000FF"/>
                <w:lang w:val="fr-BE"/>
              </w:rPr>
            </w:pPr>
          </w:p>
        </w:tc>
      </w:tr>
      <w:tr w:rsidR="00795F74" w:rsidRPr="00E57863" w14:paraId="0F3610AB" w14:textId="77777777" w:rsidTr="00872E82">
        <w:trPr>
          <w:cantSplit/>
        </w:trPr>
        <w:tc>
          <w:tcPr>
            <w:tcW w:w="218" w:type="pct"/>
          </w:tcPr>
          <w:p w14:paraId="649B4D3B" w14:textId="77777777" w:rsidR="00795F74" w:rsidRPr="0010789C" w:rsidRDefault="00795F74" w:rsidP="00E468EF">
            <w:pPr>
              <w:spacing w:line="240" w:lineRule="atLeast"/>
              <w:rPr>
                <w:rFonts w:ascii="Arial" w:hAnsi="Arial"/>
                <w:color w:val="0000FF"/>
                <w:lang w:val="fr-BE"/>
              </w:rPr>
            </w:pPr>
          </w:p>
        </w:tc>
        <w:tc>
          <w:tcPr>
            <w:tcW w:w="294" w:type="pct"/>
          </w:tcPr>
          <w:p w14:paraId="34EEBB35" w14:textId="77777777" w:rsidR="00795F74" w:rsidRPr="0010789C" w:rsidRDefault="00795F74" w:rsidP="00E468EF">
            <w:pPr>
              <w:spacing w:line="240" w:lineRule="atLeast"/>
              <w:jc w:val="right"/>
              <w:rPr>
                <w:rFonts w:ascii="Arial" w:hAnsi="Arial"/>
                <w:color w:val="0000FF"/>
                <w:lang w:val="fr-BE"/>
              </w:rPr>
            </w:pPr>
          </w:p>
        </w:tc>
        <w:tc>
          <w:tcPr>
            <w:tcW w:w="441" w:type="pct"/>
          </w:tcPr>
          <w:p w14:paraId="4590B3E0"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B516720"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CEE0CCB" w14:textId="77777777" w:rsidR="00795F74" w:rsidRPr="0010789C" w:rsidRDefault="00795F74" w:rsidP="00E468EF">
            <w:pPr>
              <w:spacing w:line="240" w:lineRule="atLeast"/>
              <w:jc w:val="both"/>
              <w:rPr>
                <w:rFonts w:ascii="Arial" w:hAnsi="Arial"/>
                <w:color w:val="0000FF"/>
                <w:lang w:val="fr-BE"/>
              </w:rPr>
            </w:pPr>
          </w:p>
        </w:tc>
        <w:tc>
          <w:tcPr>
            <w:tcW w:w="155" w:type="pct"/>
          </w:tcPr>
          <w:p w14:paraId="336D9D3E" w14:textId="77777777" w:rsidR="00795F74" w:rsidRPr="0010789C" w:rsidRDefault="00795F74" w:rsidP="00E468EF">
            <w:pPr>
              <w:spacing w:line="240" w:lineRule="atLeast"/>
              <w:jc w:val="right"/>
              <w:rPr>
                <w:color w:val="0000FF"/>
                <w:lang w:val="fr-BE"/>
              </w:rPr>
            </w:pPr>
          </w:p>
        </w:tc>
      </w:tr>
      <w:tr w:rsidR="00DB4E4F" w:rsidRPr="00E57863" w14:paraId="10A700B9" w14:textId="77777777" w:rsidTr="00872E82">
        <w:trPr>
          <w:cantSplit/>
        </w:trPr>
        <w:tc>
          <w:tcPr>
            <w:tcW w:w="218" w:type="pct"/>
          </w:tcPr>
          <w:p w14:paraId="5C647100" w14:textId="77777777" w:rsidR="00DB4E4F" w:rsidRDefault="00DB4E4F" w:rsidP="00E468EF">
            <w:pPr>
              <w:spacing w:line="240" w:lineRule="atLeast"/>
              <w:rPr>
                <w:rFonts w:ascii="Arial" w:hAnsi="Arial"/>
                <w:color w:val="0000FF"/>
                <w:lang w:val="fr-BE"/>
              </w:rPr>
            </w:pPr>
          </w:p>
          <w:p w14:paraId="7880071D" w14:textId="398C74AA" w:rsidR="00BD7689" w:rsidRPr="0010789C" w:rsidRDefault="00BD7689" w:rsidP="00E468EF">
            <w:pPr>
              <w:spacing w:line="240" w:lineRule="atLeast"/>
              <w:rPr>
                <w:rFonts w:ascii="Arial" w:hAnsi="Arial"/>
                <w:color w:val="0000FF"/>
                <w:lang w:val="fr-BE"/>
              </w:rPr>
            </w:pPr>
          </w:p>
        </w:tc>
        <w:tc>
          <w:tcPr>
            <w:tcW w:w="294" w:type="pct"/>
          </w:tcPr>
          <w:p w14:paraId="629DC9CF" w14:textId="77777777" w:rsidR="00DB4E4F" w:rsidRPr="0010789C" w:rsidRDefault="00DB4E4F" w:rsidP="00E468EF">
            <w:pPr>
              <w:spacing w:line="240" w:lineRule="atLeast"/>
              <w:jc w:val="right"/>
              <w:rPr>
                <w:rFonts w:ascii="Arial" w:hAnsi="Arial"/>
                <w:color w:val="0000FF"/>
                <w:lang w:val="fr-BE"/>
              </w:rPr>
            </w:pPr>
          </w:p>
        </w:tc>
        <w:tc>
          <w:tcPr>
            <w:tcW w:w="441" w:type="pct"/>
          </w:tcPr>
          <w:p w14:paraId="5A540827" w14:textId="77777777" w:rsidR="00DB4E4F" w:rsidRPr="0010789C" w:rsidRDefault="00DB4E4F" w:rsidP="00E468EF">
            <w:pPr>
              <w:spacing w:line="240" w:lineRule="atLeast"/>
              <w:rPr>
                <w:rFonts w:ascii="Arial" w:hAnsi="Arial"/>
                <w:color w:val="0000FF"/>
                <w:lang w:val="fr-BE"/>
              </w:rPr>
            </w:pPr>
          </w:p>
        </w:tc>
        <w:tc>
          <w:tcPr>
            <w:tcW w:w="432" w:type="pct"/>
            <w:gridSpan w:val="2"/>
          </w:tcPr>
          <w:p w14:paraId="64C9A6F8" w14:textId="77777777" w:rsidR="00DB4E4F" w:rsidRPr="0010789C" w:rsidRDefault="00DB4E4F" w:rsidP="00E468EF">
            <w:pPr>
              <w:spacing w:line="240" w:lineRule="atLeast"/>
              <w:rPr>
                <w:rFonts w:ascii="Arial" w:hAnsi="Arial"/>
                <w:color w:val="0000FF"/>
                <w:lang w:val="fr-BE"/>
              </w:rPr>
            </w:pPr>
          </w:p>
        </w:tc>
        <w:tc>
          <w:tcPr>
            <w:tcW w:w="3461" w:type="pct"/>
            <w:gridSpan w:val="6"/>
          </w:tcPr>
          <w:p w14:paraId="27175A07" w14:textId="77777777" w:rsidR="00DB4E4F" w:rsidRPr="0010789C" w:rsidRDefault="00DB4E4F" w:rsidP="00E468EF">
            <w:pPr>
              <w:spacing w:line="240" w:lineRule="atLeast"/>
              <w:jc w:val="both"/>
              <w:rPr>
                <w:rFonts w:ascii="Arial" w:hAnsi="Arial"/>
                <w:color w:val="0000FF"/>
                <w:lang w:val="fr-BE"/>
              </w:rPr>
            </w:pPr>
          </w:p>
        </w:tc>
        <w:tc>
          <w:tcPr>
            <w:tcW w:w="155" w:type="pct"/>
          </w:tcPr>
          <w:p w14:paraId="45E58187" w14:textId="77777777" w:rsidR="00DB4E4F" w:rsidRPr="0010789C" w:rsidRDefault="00DB4E4F" w:rsidP="00E468EF">
            <w:pPr>
              <w:spacing w:line="240" w:lineRule="atLeast"/>
              <w:jc w:val="right"/>
              <w:rPr>
                <w:color w:val="0000FF"/>
                <w:lang w:val="fr-BE"/>
              </w:rPr>
            </w:pPr>
          </w:p>
        </w:tc>
      </w:tr>
      <w:tr w:rsidR="00795F74" w:rsidRPr="0010789C" w14:paraId="1BBA33B1" w14:textId="77777777" w:rsidTr="00872E82">
        <w:trPr>
          <w:cantSplit/>
        </w:trPr>
        <w:tc>
          <w:tcPr>
            <w:tcW w:w="218" w:type="pct"/>
          </w:tcPr>
          <w:p w14:paraId="282A2BFE" w14:textId="77777777" w:rsidR="00795F74" w:rsidRPr="0010789C" w:rsidRDefault="00795F74" w:rsidP="00E468EF">
            <w:pPr>
              <w:spacing w:line="240" w:lineRule="atLeast"/>
              <w:rPr>
                <w:rFonts w:ascii="Arial" w:hAnsi="Arial"/>
                <w:color w:val="0000FF"/>
                <w:lang w:val="fr-BE"/>
              </w:rPr>
            </w:pPr>
          </w:p>
        </w:tc>
        <w:tc>
          <w:tcPr>
            <w:tcW w:w="294" w:type="pct"/>
          </w:tcPr>
          <w:p w14:paraId="74E667C4" w14:textId="77777777" w:rsidR="00795F74" w:rsidRPr="0010789C" w:rsidRDefault="00795F74" w:rsidP="00E468EF">
            <w:pPr>
              <w:spacing w:line="240" w:lineRule="atLeast"/>
              <w:jc w:val="right"/>
              <w:rPr>
                <w:rFonts w:ascii="Arial" w:hAnsi="Arial"/>
                <w:color w:val="0000FF"/>
                <w:lang w:val="fr-BE"/>
              </w:rPr>
            </w:pPr>
          </w:p>
        </w:tc>
        <w:tc>
          <w:tcPr>
            <w:tcW w:w="441" w:type="pct"/>
          </w:tcPr>
          <w:p w14:paraId="4627C8C2"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F4D8C5F"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D0F06CE"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nl-BE"/>
              </w:rPr>
              <w:t>Renouvellement groupe cible B :</w:t>
            </w:r>
          </w:p>
        </w:tc>
        <w:tc>
          <w:tcPr>
            <w:tcW w:w="155" w:type="pct"/>
          </w:tcPr>
          <w:p w14:paraId="2484F510" w14:textId="77777777" w:rsidR="00795F74" w:rsidRPr="0010789C" w:rsidRDefault="00795F74" w:rsidP="00E468EF">
            <w:pPr>
              <w:spacing w:line="240" w:lineRule="atLeast"/>
              <w:jc w:val="right"/>
              <w:rPr>
                <w:color w:val="0000FF"/>
                <w:lang w:val="fr-BE"/>
              </w:rPr>
            </w:pPr>
          </w:p>
        </w:tc>
      </w:tr>
      <w:tr w:rsidR="00795F74" w:rsidRPr="0010789C" w14:paraId="73132868" w14:textId="77777777" w:rsidTr="00872E82">
        <w:trPr>
          <w:cantSplit/>
        </w:trPr>
        <w:tc>
          <w:tcPr>
            <w:tcW w:w="218" w:type="pct"/>
          </w:tcPr>
          <w:p w14:paraId="515DCEB6" w14:textId="77777777" w:rsidR="00795F74" w:rsidRPr="0010789C" w:rsidRDefault="00795F74" w:rsidP="00E468EF">
            <w:pPr>
              <w:spacing w:line="240" w:lineRule="atLeast"/>
              <w:rPr>
                <w:rFonts w:ascii="Arial" w:hAnsi="Arial"/>
                <w:color w:val="0000FF"/>
                <w:lang w:val="fr-BE"/>
              </w:rPr>
            </w:pPr>
          </w:p>
        </w:tc>
        <w:tc>
          <w:tcPr>
            <w:tcW w:w="294" w:type="pct"/>
          </w:tcPr>
          <w:p w14:paraId="16D00BEA" w14:textId="77777777" w:rsidR="00795F74" w:rsidRPr="0010789C" w:rsidRDefault="00795F74" w:rsidP="00E468EF">
            <w:pPr>
              <w:spacing w:line="240" w:lineRule="atLeast"/>
              <w:jc w:val="right"/>
              <w:rPr>
                <w:rFonts w:ascii="Arial" w:hAnsi="Arial"/>
                <w:color w:val="0000FF"/>
                <w:lang w:val="fr-BE"/>
              </w:rPr>
            </w:pPr>
          </w:p>
        </w:tc>
        <w:tc>
          <w:tcPr>
            <w:tcW w:w="441" w:type="pct"/>
          </w:tcPr>
          <w:p w14:paraId="4665C3C8" w14:textId="77777777" w:rsidR="00795F74" w:rsidRPr="0010789C" w:rsidRDefault="00795F74" w:rsidP="00E468EF">
            <w:pPr>
              <w:spacing w:line="240" w:lineRule="atLeast"/>
              <w:rPr>
                <w:rFonts w:ascii="Arial" w:hAnsi="Arial"/>
                <w:color w:val="0000FF"/>
                <w:lang w:val="fr-BE"/>
              </w:rPr>
            </w:pPr>
          </w:p>
        </w:tc>
        <w:tc>
          <w:tcPr>
            <w:tcW w:w="432" w:type="pct"/>
            <w:gridSpan w:val="2"/>
          </w:tcPr>
          <w:p w14:paraId="4914BD34"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BAB3CCC" w14:textId="77777777" w:rsidR="00795F74" w:rsidRPr="0010789C" w:rsidRDefault="00795F74" w:rsidP="00E468EF">
            <w:pPr>
              <w:spacing w:line="240" w:lineRule="atLeast"/>
              <w:jc w:val="both"/>
              <w:rPr>
                <w:rFonts w:ascii="Arial" w:hAnsi="Arial"/>
                <w:color w:val="0000FF"/>
                <w:lang w:val="fr-BE"/>
              </w:rPr>
            </w:pPr>
          </w:p>
        </w:tc>
        <w:tc>
          <w:tcPr>
            <w:tcW w:w="155" w:type="pct"/>
          </w:tcPr>
          <w:p w14:paraId="33482DD6" w14:textId="77777777" w:rsidR="00795F74" w:rsidRPr="0010789C" w:rsidRDefault="00795F74" w:rsidP="00E468EF">
            <w:pPr>
              <w:spacing w:line="240" w:lineRule="atLeast"/>
              <w:jc w:val="right"/>
              <w:rPr>
                <w:color w:val="0000FF"/>
                <w:lang w:val="fr-BE"/>
              </w:rPr>
            </w:pPr>
          </w:p>
        </w:tc>
      </w:tr>
      <w:tr w:rsidR="00795F74" w:rsidRPr="0094631E" w14:paraId="35F5535B" w14:textId="77777777" w:rsidTr="00872E82">
        <w:trPr>
          <w:cantSplit/>
        </w:trPr>
        <w:tc>
          <w:tcPr>
            <w:tcW w:w="218" w:type="pct"/>
          </w:tcPr>
          <w:p w14:paraId="41020A6D" w14:textId="77777777" w:rsidR="00795F74" w:rsidRPr="0010789C" w:rsidRDefault="00795F74" w:rsidP="00E468EF">
            <w:pPr>
              <w:spacing w:line="240" w:lineRule="atLeast"/>
              <w:rPr>
                <w:rFonts w:ascii="Arial" w:hAnsi="Arial"/>
                <w:color w:val="0000FF"/>
                <w:lang w:val="fr-BE"/>
              </w:rPr>
            </w:pPr>
          </w:p>
        </w:tc>
        <w:tc>
          <w:tcPr>
            <w:tcW w:w="294" w:type="pct"/>
          </w:tcPr>
          <w:p w14:paraId="0656E020" w14:textId="77777777" w:rsidR="00795F74" w:rsidRPr="0010789C" w:rsidRDefault="00795F74" w:rsidP="00E468EF">
            <w:pPr>
              <w:spacing w:line="240" w:lineRule="atLeast"/>
              <w:jc w:val="right"/>
              <w:rPr>
                <w:rFonts w:ascii="Arial" w:hAnsi="Arial"/>
                <w:color w:val="0000FF"/>
                <w:lang w:val="fr-BE"/>
              </w:rPr>
            </w:pPr>
          </w:p>
        </w:tc>
        <w:tc>
          <w:tcPr>
            <w:tcW w:w="441" w:type="pct"/>
          </w:tcPr>
          <w:p w14:paraId="4DE0EE03" w14:textId="77777777" w:rsidR="00795F74" w:rsidRPr="0010789C" w:rsidRDefault="00795F74" w:rsidP="00E468EF">
            <w:pPr>
              <w:spacing w:line="240" w:lineRule="atLeast"/>
              <w:rPr>
                <w:rFonts w:ascii="Arial" w:hAnsi="Arial"/>
                <w:color w:val="0000FF"/>
                <w:lang w:val="fr-BE"/>
              </w:rPr>
            </w:pPr>
          </w:p>
        </w:tc>
        <w:tc>
          <w:tcPr>
            <w:tcW w:w="432" w:type="pct"/>
            <w:gridSpan w:val="2"/>
          </w:tcPr>
          <w:p w14:paraId="4917C062"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2F3C3A88"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La prescription médicale est établie par un médecin spécialiste repris au 4.1.1.</w:t>
            </w:r>
            <w:r w:rsidR="0094631E" w:rsidRPr="0094631E">
              <w:rPr>
                <w:lang w:val="fr-BE"/>
              </w:rPr>
              <w:t xml:space="preserve"> </w:t>
            </w:r>
            <w:r w:rsidR="0094631E" w:rsidRPr="0094631E">
              <w:rPr>
                <w:rFonts w:ascii="Arial" w:hAnsi="Arial"/>
                <w:color w:val="0000FF"/>
                <w:lang w:val="fr-BE"/>
              </w:rPr>
              <w:t>"</w:t>
            </w:r>
          </w:p>
        </w:tc>
        <w:tc>
          <w:tcPr>
            <w:tcW w:w="155" w:type="pct"/>
          </w:tcPr>
          <w:p w14:paraId="349E3F76" w14:textId="77777777" w:rsidR="00795F74" w:rsidRPr="0010789C" w:rsidRDefault="00795F74" w:rsidP="00E468EF">
            <w:pPr>
              <w:spacing w:line="240" w:lineRule="atLeast"/>
              <w:jc w:val="right"/>
              <w:rPr>
                <w:color w:val="0000FF"/>
                <w:lang w:val="fr-BE"/>
              </w:rPr>
            </w:pPr>
          </w:p>
        </w:tc>
      </w:tr>
      <w:tr w:rsidR="00795F74" w:rsidRPr="0094631E" w14:paraId="0FE85640" w14:textId="77777777" w:rsidTr="00872E82">
        <w:trPr>
          <w:cantSplit/>
        </w:trPr>
        <w:tc>
          <w:tcPr>
            <w:tcW w:w="218" w:type="pct"/>
          </w:tcPr>
          <w:p w14:paraId="1F8B9A75" w14:textId="77777777" w:rsidR="00795F74" w:rsidRPr="0010789C" w:rsidRDefault="00795F74" w:rsidP="00E468EF">
            <w:pPr>
              <w:spacing w:line="240" w:lineRule="atLeast"/>
              <w:rPr>
                <w:rFonts w:ascii="Arial" w:hAnsi="Arial"/>
                <w:color w:val="0000FF"/>
                <w:lang w:val="fr-BE"/>
              </w:rPr>
            </w:pPr>
          </w:p>
        </w:tc>
        <w:tc>
          <w:tcPr>
            <w:tcW w:w="294" w:type="pct"/>
          </w:tcPr>
          <w:p w14:paraId="49B15085" w14:textId="77777777" w:rsidR="00795F74" w:rsidRPr="0010789C" w:rsidRDefault="00795F74" w:rsidP="00E468EF">
            <w:pPr>
              <w:spacing w:line="240" w:lineRule="atLeast"/>
              <w:jc w:val="right"/>
              <w:rPr>
                <w:rFonts w:ascii="Arial" w:hAnsi="Arial"/>
                <w:color w:val="0000FF"/>
                <w:lang w:val="fr-BE"/>
              </w:rPr>
            </w:pPr>
          </w:p>
        </w:tc>
        <w:tc>
          <w:tcPr>
            <w:tcW w:w="441" w:type="pct"/>
          </w:tcPr>
          <w:p w14:paraId="326AEC3D" w14:textId="77777777" w:rsidR="00795F74" w:rsidRPr="0010789C" w:rsidRDefault="00795F74" w:rsidP="00E468EF">
            <w:pPr>
              <w:spacing w:line="240" w:lineRule="atLeast"/>
              <w:rPr>
                <w:rFonts w:ascii="Arial" w:hAnsi="Arial"/>
                <w:color w:val="0000FF"/>
                <w:lang w:val="fr-BE"/>
              </w:rPr>
            </w:pPr>
          </w:p>
        </w:tc>
        <w:tc>
          <w:tcPr>
            <w:tcW w:w="432" w:type="pct"/>
            <w:gridSpan w:val="2"/>
          </w:tcPr>
          <w:p w14:paraId="4AF5A58B"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4CDCA6FA" w14:textId="77777777" w:rsidR="00795F74" w:rsidRPr="0010789C" w:rsidRDefault="00795F74" w:rsidP="00E468EF">
            <w:pPr>
              <w:spacing w:line="240" w:lineRule="atLeast"/>
              <w:jc w:val="both"/>
              <w:rPr>
                <w:rFonts w:ascii="Arial" w:hAnsi="Arial"/>
                <w:color w:val="0000FF"/>
                <w:lang w:val="fr-BE"/>
              </w:rPr>
            </w:pPr>
          </w:p>
        </w:tc>
        <w:tc>
          <w:tcPr>
            <w:tcW w:w="155" w:type="pct"/>
          </w:tcPr>
          <w:p w14:paraId="47FEAAB9" w14:textId="77777777" w:rsidR="00795F74" w:rsidRPr="0010789C" w:rsidRDefault="00795F74" w:rsidP="00E468EF">
            <w:pPr>
              <w:spacing w:line="240" w:lineRule="atLeast"/>
              <w:jc w:val="right"/>
              <w:rPr>
                <w:color w:val="0000FF"/>
                <w:lang w:val="fr-BE"/>
              </w:rPr>
            </w:pPr>
          </w:p>
        </w:tc>
      </w:tr>
      <w:tr w:rsidR="005F62AA" w:rsidRPr="000C55D2" w14:paraId="7D38AA28" w14:textId="77777777" w:rsidTr="00872E82">
        <w:trPr>
          <w:cantSplit/>
        </w:trPr>
        <w:tc>
          <w:tcPr>
            <w:tcW w:w="218" w:type="pct"/>
          </w:tcPr>
          <w:p w14:paraId="5F417CF6" w14:textId="77777777" w:rsidR="005F62AA" w:rsidRPr="00294963" w:rsidRDefault="005F62AA" w:rsidP="00774C09">
            <w:pPr>
              <w:spacing w:line="240" w:lineRule="atLeast"/>
              <w:rPr>
                <w:color w:val="0000FF"/>
                <w:lang w:val="fr-BE"/>
              </w:rPr>
            </w:pPr>
          </w:p>
        </w:tc>
        <w:tc>
          <w:tcPr>
            <w:tcW w:w="294" w:type="pct"/>
          </w:tcPr>
          <w:p w14:paraId="6E63CD8B" w14:textId="77777777" w:rsidR="005F62AA" w:rsidRPr="00294963" w:rsidRDefault="005F62AA" w:rsidP="00774C09">
            <w:pPr>
              <w:spacing w:line="240" w:lineRule="atLeast"/>
              <w:jc w:val="right"/>
              <w:rPr>
                <w:color w:val="0000FF"/>
                <w:lang w:val="fr-BE"/>
              </w:rPr>
            </w:pPr>
          </w:p>
        </w:tc>
        <w:tc>
          <w:tcPr>
            <w:tcW w:w="441" w:type="pct"/>
          </w:tcPr>
          <w:p w14:paraId="05D14815" w14:textId="77777777" w:rsidR="005F62AA" w:rsidRPr="00294963" w:rsidRDefault="005F62AA" w:rsidP="00774C09">
            <w:pPr>
              <w:spacing w:line="240" w:lineRule="atLeast"/>
              <w:rPr>
                <w:color w:val="0000FF"/>
                <w:lang w:val="fr-BE"/>
              </w:rPr>
            </w:pPr>
          </w:p>
        </w:tc>
        <w:tc>
          <w:tcPr>
            <w:tcW w:w="432" w:type="pct"/>
            <w:gridSpan w:val="2"/>
          </w:tcPr>
          <w:p w14:paraId="48C70766" w14:textId="77777777" w:rsidR="005F62AA" w:rsidRPr="00294963" w:rsidRDefault="005F62AA" w:rsidP="00774C09">
            <w:pPr>
              <w:spacing w:line="240" w:lineRule="atLeast"/>
              <w:rPr>
                <w:color w:val="0000FF"/>
                <w:lang w:val="fr-BE"/>
              </w:rPr>
            </w:pPr>
          </w:p>
        </w:tc>
        <w:tc>
          <w:tcPr>
            <w:tcW w:w="3461" w:type="pct"/>
            <w:gridSpan w:val="6"/>
          </w:tcPr>
          <w:p w14:paraId="1673AF9F" w14:textId="77777777" w:rsidR="005F62AA" w:rsidRPr="000C55D2" w:rsidRDefault="005F62AA" w:rsidP="00774C09">
            <w:pPr>
              <w:spacing w:line="240" w:lineRule="atLeast"/>
              <w:jc w:val="both"/>
              <w:rPr>
                <w:rFonts w:ascii="Arial" w:hAnsi="Arial"/>
                <w:b/>
                <w:color w:val="0000FF"/>
                <w:lang w:val="fr-BE"/>
              </w:rPr>
            </w:pPr>
            <w:r w:rsidRPr="009B6C14">
              <w:rPr>
                <w:rFonts w:ascii="Arial" w:hAnsi="Arial"/>
                <w:i/>
                <w:color w:val="0000FF"/>
                <w:sz w:val="18"/>
                <w:lang w:val="fr-BE"/>
              </w:rPr>
              <w:t xml:space="preserve">"A.R. </w:t>
            </w:r>
            <w:r>
              <w:rPr>
                <w:rFonts w:ascii="Arial" w:hAnsi="Arial"/>
                <w:i/>
                <w:color w:val="0000FF"/>
                <w:sz w:val="18"/>
                <w:lang w:val="fr-BE"/>
              </w:rPr>
              <w:t>13.6.2021</w:t>
            </w:r>
            <w:r w:rsidRPr="009B6C14">
              <w:rPr>
                <w:rFonts w:ascii="Arial" w:hAnsi="Arial"/>
                <w:i/>
                <w:color w:val="0000FF"/>
                <w:sz w:val="18"/>
                <w:lang w:val="fr-BE"/>
              </w:rPr>
              <w:t>" (en vigueur 1.6.202</w:t>
            </w:r>
            <w:r w:rsidRPr="000C55D2">
              <w:rPr>
                <w:rFonts w:ascii="Arial" w:hAnsi="Arial"/>
                <w:i/>
                <w:color w:val="0000FF"/>
                <w:sz w:val="18"/>
                <w:lang w:val="fr-BE"/>
              </w:rPr>
              <w:t>0)</w:t>
            </w:r>
          </w:p>
        </w:tc>
        <w:tc>
          <w:tcPr>
            <w:tcW w:w="155" w:type="pct"/>
          </w:tcPr>
          <w:p w14:paraId="6F2518E3" w14:textId="77777777" w:rsidR="005F62AA" w:rsidRPr="000C55D2" w:rsidRDefault="005F62AA" w:rsidP="00774C09">
            <w:pPr>
              <w:spacing w:line="240" w:lineRule="atLeast"/>
              <w:jc w:val="right"/>
              <w:rPr>
                <w:color w:val="0000FF"/>
                <w:lang w:val="fr-BE"/>
              </w:rPr>
            </w:pPr>
          </w:p>
        </w:tc>
      </w:tr>
      <w:tr w:rsidR="005F62AA" w:rsidRPr="00E57863" w14:paraId="2B1B0596" w14:textId="77777777" w:rsidTr="00872E82">
        <w:trPr>
          <w:cantSplit/>
        </w:trPr>
        <w:tc>
          <w:tcPr>
            <w:tcW w:w="218" w:type="pct"/>
          </w:tcPr>
          <w:p w14:paraId="01E4BDBE" w14:textId="77777777" w:rsidR="005F62AA" w:rsidRPr="00294963" w:rsidRDefault="005F62AA" w:rsidP="00774C09">
            <w:pPr>
              <w:spacing w:line="240" w:lineRule="atLeast"/>
              <w:rPr>
                <w:rFonts w:ascii="Arial" w:hAnsi="Arial"/>
                <w:color w:val="0000FF"/>
                <w:lang w:val="fr-BE"/>
              </w:rPr>
            </w:pPr>
          </w:p>
        </w:tc>
        <w:tc>
          <w:tcPr>
            <w:tcW w:w="294" w:type="pct"/>
          </w:tcPr>
          <w:p w14:paraId="3F4FC338" w14:textId="77777777" w:rsidR="005F62AA" w:rsidRPr="00294963" w:rsidRDefault="005F62AA" w:rsidP="00774C09">
            <w:pPr>
              <w:spacing w:line="240" w:lineRule="atLeast"/>
              <w:jc w:val="right"/>
              <w:rPr>
                <w:rFonts w:ascii="Arial" w:hAnsi="Arial"/>
                <w:color w:val="0000FF"/>
                <w:lang w:val="fr-BE"/>
              </w:rPr>
            </w:pPr>
          </w:p>
        </w:tc>
        <w:tc>
          <w:tcPr>
            <w:tcW w:w="441" w:type="pct"/>
          </w:tcPr>
          <w:p w14:paraId="720100BA" w14:textId="77777777" w:rsidR="005F62AA" w:rsidRPr="00294963" w:rsidRDefault="005F62AA" w:rsidP="00774C09">
            <w:pPr>
              <w:spacing w:line="240" w:lineRule="atLeast"/>
              <w:rPr>
                <w:rFonts w:ascii="Arial" w:hAnsi="Arial"/>
                <w:color w:val="0000FF"/>
                <w:lang w:val="fr-BE"/>
              </w:rPr>
            </w:pPr>
          </w:p>
        </w:tc>
        <w:tc>
          <w:tcPr>
            <w:tcW w:w="432" w:type="pct"/>
            <w:gridSpan w:val="2"/>
          </w:tcPr>
          <w:p w14:paraId="2B85D80E" w14:textId="77777777" w:rsidR="005F62AA" w:rsidRPr="00294963" w:rsidRDefault="005F62AA" w:rsidP="00774C09">
            <w:pPr>
              <w:spacing w:line="240" w:lineRule="atLeast"/>
              <w:rPr>
                <w:rFonts w:ascii="Arial" w:hAnsi="Arial"/>
                <w:color w:val="0000FF"/>
                <w:lang w:val="fr-BE"/>
              </w:rPr>
            </w:pPr>
          </w:p>
        </w:tc>
        <w:tc>
          <w:tcPr>
            <w:tcW w:w="3461" w:type="pct"/>
            <w:gridSpan w:val="6"/>
          </w:tcPr>
          <w:p w14:paraId="48BE6DEC" w14:textId="77777777" w:rsidR="005F62AA" w:rsidRPr="00294963" w:rsidRDefault="005F62AA" w:rsidP="00774C09">
            <w:pPr>
              <w:spacing w:line="240" w:lineRule="atLeast"/>
              <w:jc w:val="both"/>
              <w:rPr>
                <w:rFonts w:ascii="Arial" w:hAnsi="Arial"/>
                <w:color w:val="0000FF"/>
                <w:lang w:val="fr-BE"/>
              </w:rPr>
            </w:pPr>
            <w:r w:rsidRPr="000C55D2">
              <w:rPr>
                <w:rFonts w:ascii="Arial" w:hAnsi="Arial"/>
                <w:color w:val="0000FF"/>
                <w:lang w:val="fr-BE"/>
              </w:rPr>
              <w:t>"Le dispensateur introduit une demande d’intervention de l’assurance pour le</w:t>
            </w:r>
            <w:r>
              <w:rPr>
                <w:rFonts w:ascii="Arial" w:hAnsi="Arial"/>
                <w:color w:val="0000FF"/>
                <w:lang w:val="fr-BE"/>
              </w:rPr>
              <w:t xml:space="preserve"> </w:t>
            </w:r>
            <w:r w:rsidRPr="000C55D2">
              <w:rPr>
                <w:rFonts w:ascii="Arial" w:hAnsi="Arial"/>
                <w:color w:val="0000FF"/>
                <w:lang w:val="fr-BE"/>
              </w:rPr>
              <w:t>renouvellement d’une orthèse d’assise fabriquée individuellement sur mesure</w:t>
            </w:r>
            <w:r>
              <w:rPr>
                <w:rFonts w:ascii="Arial" w:hAnsi="Arial"/>
                <w:color w:val="0000FF"/>
                <w:lang w:val="fr-BE"/>
              </w:rPr>
              <w:t xml:space="preserve"> </w:t>
            </w:r>
            <w:r w:rsidRPr="000C55D2">
              <w:rPr>
                <w:rFonts w:ascii="Arial" w:hAnsi="Arial"/>
                <w:color w:val="0000FF"/>
                <w:lang w:val="fr-BE"/>
              </w:rPr>
              <w:t>avec changement de concept auprès du médecin-conseil de la mutualité du</w:t>
            </w:r>
            <w:r>
              <w:rPr>
                <w:rFonts w:ascii="Arial" w:hAnsi="Arial"/>
                <w:color w:val="0000FF"/>
                <w:lang w:val="fr-BE"/>
              </w:rPr>
              <w:t xml:space="preserve"> </w:t>
            </w:r>
            <w:r w:rsidRPr="000C55D2">
              <w:rPr>
                <w:rFonts w:ascii="Arial" w:hAnsi="Arial"/>
                <w:color w:val="0000FF"/>
                <w:lang w:val="fr-BE"/>
              </w:rPr>
              <w:t>bénéficiaire. Cette demande comporte la prescription médicale et le rapport de</w:t>
            </w:r>
            <w:r>
              <w:rPr>
                <w:rFonts w:ascii="Arial" w:hAnsi="Arial"/>
                <w:color w:val="0000FF"/>
                <w:lang w:val="fr-BE"/>
              </w:rPr>
              <w:t xml:space="preserve"> </w:t>
            </w:r>
            <w:r w:rsidRPr="000C55D2">
              <w:rPr>
                <w:rFonts w:ascii="Arial" w:hAnsi="Arial"/>
                <w:color w:val="0000FF"/>
                <w:lang w:val="fr-BE"/>
              </w:rPr>
              <w:t>motivation."</w:t>
            </w:r>
          </w:p>
        </w:tc>
        <w:tc>
          <w:tcPr>
            <w:tcW w:w="155" w:type="pct"/>
          </w:tcPr>
          <w:p w14:paraId="4C8BD299" w14:textId="77777777" w:rsidR="005F62AA" w:rsidRPr="00294963" w:rsidRDefault="005F62AA" w:rsidP="00774C09">
            <w:pPr>
              <w:spacing w:line="240" w:lineRule="atLeast"/>
              <w:jc w:val="right"/>
              <w:rPr>
                <w:color w:val="0000FF"/>
                <w:lang w:val="fr-BE"/>
              </w:rPr>
            </w:pPr>
          </w:p>
        </w:tc>
      </w:tr>
      <w:tr w:rsidR="005F62AA" w:rsidRPr="00E57863" w14:paraId="6BDC356A" w14:textId="77777777" w:rsidTr="00872E82">
        <w:trPr>
          <w:cantSplit/>
        </w:trPr>
        <w:tc>
          <w:tcPr>
            <w:tcW w:w="218" w:type="pct"/>
          </w:tcPr>
          <w:p w14:paraId="46B20257" w14:textId="77777777" w:rsidR="005F62AA" w:rsidRPr="00294963" w:rsidRDefault="005F62AA" w:rsidP="00774C09">
            <w:pPr>
              <w:spacing w:line="240" w:lineRule="atLeast"/>
              <w:rPr>
                <w:rFonts w:ascii="Arial" w:hAnsi="Arial"/>
                <w:color w:val="0000FF"/>
                <w:lang w:val="fr-BE"/>
              </w:rPr>
            </w:pPr>
          </w:p>
        </w:tc>
        <w:tc>
          <w:tcPr>
            <w:tcW w:w="294" w:type="pct"/>
          </w:tcPr>
          <w:p w14:paraId="36109BF2" w14:textId="77777777" w:rsidR="005F62AA" w:rsidRPr="00294963" w:rsidRDefault="005F62AA" w:rsidP="00774C09">
            <w:pPr>
              <w:spacing w:line="240" w:lineRule="atLeast"/>
              <w:jc w:val="right"/>
              <w:rPr>
                <w:rFonts w:ascii="Arial" w:hAnsi="Arial"/>
                <w:color w:val="0000FF"/>
                <w:lang w:val="fr-BE"/>
              </w:rPr>
            </w:pPr>
          </w:p>
        </w:tc>
        <w:tc>
          <w:tcPr>
            <w:tcW w:w="441" w:type="pct"/>
          </w:tcPr>
          <w:p w14:paraId="363B72AC" w14:textId="77777777" w:rsidR="005F62AA" w:rsidRPr="00294963" w:rsidRDefault="005F62AA" w:rsidP="00774C09">
            <w:pPr>
              <w:spacing w:line="240" w:lineRule="atLeast"/>
              <w:rPr>
                <w:rFonts w:ascii="Arial" w:hAnsi="Arial"/>
                <w:color w:val="0000FF"/>
                <w:lang w:val="fr-BE"/>
              </w:rPr>
            </w:pPr>
          </w:p>
        </w:tc>
        <w:tc>
          <w:tcPr>
            <w:tcW w:w="432" w:type="pct"/>
            <w:gridSpan w:val="2"/>
          </w:tcPr>
          <w:p w14:paraId="21AB0F92" w14:textId="77777777" w:rsidR="005F62AA" w:rsidRPr="00294963" w:rsidRDefault="005F62AA" w:rsidP="00774C09">
            <w:pPr>
              <w:spacing w:line="240" w:lineRule="atLeast"/>
              <w:rPr>
                <w:rFonts w:ascii="Arial" w:hAnsi="Arial"/>
                <w:color w:val="0000FF"/>
                <w:lang w:val="fr-BE"/>
              </w:rPr>
            </w:pPr>
          </w:p>
        </w:tc>
        <w:tc>
          <w:tcPr>
            <w:tcW w:w="3461" w:type="pct"/>
            <w:gridSpan w:val="6"/>
          </w:tcPr>
          <w:p w14:paraId="3A811AC6" w14:textId="77777777" w:rsidR="005F62AA" w:rsidRPr="00294963" w:rsidRDefault="005F62AA" w:rsidP="00774C09">
            <w:pPr>
              <w:spacing w:line="240" w:lineRule="atLeast"/>
              <w:jc w:val="both"/>
              <w:rPr>
                <w:rFonts w:ascii="Arial" w:hAnsi="Arial"/>
                <w:color w:val="0000FF"/>
                <w:lang w:val="fr-BE"/>
              </w:rPr>
            </w:pPr>
          </w:p>
        </w:tc>
        <w:tc>
          <w:tcPr>
            <w:tcW w:w="155" w:type="pct"/>
          </w:tcPr>
          <w:p w14:paraId="05ECE364" w14:textId="77777777" w:rsidR="005F62AA" w:rsidRPr="00294963" w:rsidRDefault="005F62AA" w:rsidP="00774C09">
            <w:pPr>
              <w:spacing w:line="240" w:lineRule="atLeast"/>
              <w:jc w:val="right"/>
              <w:rPr>
                <w:color w:val="0000FF"/>
                <w:lang w:val="fr-BE"/>
              </w:rPr>
            </w:pPr>
          </w:p>
        </w:tc>
      </w:tr>
      <w:tr w:rsidR="005F62AA" w:rsidRPr="00294963" w14:paraId="03F0C097" w14:textId="77777777" w:rsidTr="00872E82">
        <w:trPr>
          <w:cantSplit/>
        </w:trPr>
        <w:tc>
          <w:tcPr>
            <w:tcW w:w="218" w:type="pct"/>
          </w:tcPr>
          <w:p w14:paraId="79FA0549" w14:textId="77777777" w:rsidR="005F62AA" w:rsidRPr="00294963" w:rsidRDefault="005F62AA" w:rsidP="00774C09">
            <w:pPr>
              <w:spacing w:line="240" w:lineRule="atLeast"/>
              <w:rPr>
                <w:color w:val="0000FF"/>
                <w:lang w:val="fr-BE"/>
              </w:rPr>
            </w:pPr>
          </w:p>
        </w:tc>
        <w:tc>
          <w:tcPr>
            <w:tcW w:w="294" w:type="pct"/>
          </w:tcPr>
          <w:p w14:paraId="07A9C360" w14:textId="77777777" w:rsidR="005F62AA" w:rsidRPr="00294963" w:rsidRDefault="005F62AA" w:rsidP="00774C09">
            <w:pPr>
              <w:spacing w:line="240" w:lineRule="atLeast"/>
              <w:jc w:val="right"/>
              <w:rPr>
                <w:color w:val="0000FF"/>
                <w:lang w:val="fr-BE"/>
              </w:rPr>
            </w:pPr>
          </w:p>
        </w:tc>
        <w:tc>
          <w:tcPr>
            <w:tcW w:w="441" w:type="pct"/>
          </w:tcPr>
          <w:p w14:paraId="16B8E51D" w14:textId="77777777" w:rsidR="005F62AA" w:rsidRPr="00294963" w:rsidRDefault="005F62AA" w:rsidP="00774C09">
            <w:pPr>
              <w:spacing w:line="240" w:lineRule="atLeast"/>
              <w:rPr>
                <w:color w:val="0000FF"/>
                <w:lang w:val="fr-BE"/>
              </w:rPr>
            </w:pPr>
          </w:p>
        </w:tc>
        <w:tc>
          <w:tcPr>
            <w:tcW w:w="432" w:type="pct"/>
            <w:gridSpan w:val="2"/>
          </w:tcPr>
          <w:p w14:paraId="4E3A3598" w14:textId="77777777" w:rsidR="005F62AA" w:rsidRPr="00294963" w:rsidRDefault="005F62AA" w:rsidP="00774C09">
            <w:pPr>
              <w:spacing w:line="240" w:lineRule="atLeast"/>
              <w:rPr>
                <w:color w:val="0000FF"/>
                <w:lang w:val="fr-BE"/>
              </w:rPr>
            </w:pPr>
          </w:p>
        </w:tc>
        <w:tc>
          <w:tcPr>
            <w:tcW w:w="3461" w:type="pct"/>
            <w:gridSpan w:val="6"/>
          </w:tcPr>
          <w:p w14:paraId="2A26DA91" w14:textId="77777777" w:rsidR="005F62AA" w:rsidRPr="00294963" w:rsidRDefault="005F62AA" w:rsidP="00774C09">
            <w:pPr>
              <w:spacing w:line="240" w:lineRule="atLeast"/>
              <w:jc w:val="both"/>
              <w:rPr>
                <w:rFonts w:ascii="Arial" w:hAnsi="Arial"/>
                <w:b/>
                <w:color w:val="0000FF"/>
                <w:lang w:val="nl-BE"/>
              </w:rPr>
            </w:pPr>
            <w:r w:rsidRPr="009B6C14">
              <w:rPr>
                <w:rFonts w:ascii="Arial" w:hAnsi="Arial"/>
                <w:i/>
                <w:color w:val="0000FF"/>
                <w:sz w:val="18"/>
                <w:lang w:val="fr-BE"/>
              </w:rPr>
              <w:t>"A.R. 16.4.2020" (en vigueur 1.6.202</w:t>
            </w:r>
            <w:r w:rsidRPr="00294963">
              <w:rPr>
                <w:rFonts w:ascii="Arial" w:hAnsi="Arial"/>
                <w:i/>
                <w:color w:val="0000FF"/>
                <w:sz w:val="18"/>
              </w:rPr>
              <w:t>0)</w:t>
            </w:r>
          </w:p>
        </w:tc>
        <w:tc>
          <w:tcPr>
            <w:tcW w:w="155" w:type="pct"/>
          </w:tcPr>
          <w:p w14:paraId="2F9BB80E" w14:textId="77777777" w:rsidR="005F62AA" w:rsidRPr="00294963" w:rsidRDefault="005F62AA" w:rsidP="00774C09">
            <w:pPr>
              <w:spacing w:line="240" w:lineRule="atLeast"/>
              <w:jc w:val="right"/>
              <w:rPr>
                <w:color w:val="0000FF"/>
              </w:rPr>
            </w:pPr>
          </w:p>
        </w:tc>
      </w:tr>
      <w:tr w:rsidR="00795F74" w:rsidRPr="00E57863" w14:paraId="705CBE88" w14:textId="77777777" w:rsidTr="00872E82">
        <w:trPr>
          <w:cantSplit/>
        </w:trPr>
        <w:tc>
          <w:tcPr>
            <w:tcW w:w="218" w:type="pct"/>
          </w:tcPr>
          <w:p w14:paraId="4619099E" w14:textId="77777777" w:rsidR="00795F74" w:rsidRPr="0010789C" w:rsidRDefault="00795F74" w:rsidP="00E468EF">
            <w:pPr>
              <w:spacing w:line="240" w:lineRule="atLeast"/>
              <w:rPr>
                <w:rFonts w:ascii="Arial" w:hAnsi="Arial"/>
                <w:color w:val="0000FF"/>
                <w:lang w:val="fr-BE"/>
              </w:rPr>
            </w:pPr>
          </w:p>
        </w:tc>
        <w:tc>
          <w:tcPr>
            <w:tcW w:w="294" w:type="pct"/>
          </w:tcPr>
          <w:p w14:paraId="4992C50B" w14:textId="77777777" w:rsidR="00795F74" w:rsidRPr="0010789C" w:rsidRDefault="00795F74" w:rsidP="00E468EF">
            <w:pPr>
              <w:spacing w:line="240" w:lineRule="atLeast"/>
              <w:jc w:val="right"/>
              <w:rPr>
                <w:rFonts w:ascii="Arial" w:hAnsi="Arial"/>
                <w:color w:val="0000FF"/>
                <w:lang w:val="fr-BE"/>
              </w:rPr>
            </w:pPr>
          </w:p>
        </w:tc>
        <w:tc>
          <w:tcPr>
            <w:tcW w:w="441" w:type="pct"/>
          </w:tcPr>
          <w:p w14:paraId="1E9E1E40"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2FB3C44"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B43CD53" w14:textId="77777777" w:rsidR="00795F74" w:rsidRPr="0010789C" w:rsidRDefault="0094631E" w:rsidP="00E468EF">
            <w:pPr>
              <w:spacing w:line="240" w:lineRule="atLeast"/>
              <w:jc w:val="both"/>
              <w:rPr>
                <w:rFonts w:ascii="Arial" w:hAnsi="Arial"/>
                <w:color w:val="0000FF"/>
                <w:lang w:val="fr-BE"/>
              </w:rPr>
            </w:pPr>
            <w:r w:rsidRPr="0094631E">
              <w:rPr>
                <w:rFonts w:ascii="Arial" w:hAnsi="Arial"/>
                <w:color w:val="0000FF"/>
                <w:lang w:val="fr-BE"/>
              </w:rPr>
              <w:t>"</w:t>
            </w:r>
            <w:r w:rsidR="00795F74" w:rsidRPr="0010789C">
              <w:rPr>
                <w:rFonts w:ascii="Arial" w:hAnsi="Arial"/>
                <w:color w:val="0000FF"/>
                <w:lang w:val="fr-BE"/>
              </w:rPr>
              <w:t>Un accord du médecin-conseil est requis préalablement à la délivrance.</w:t>
            </w:r>
          </w:p>
        </w:tc>
        <w:tc>
          <w:tcPr>
            <w:tcW w:w="155" w:type="pct"/>
          </w:tcPr>
          <w:p w14:paraId="2328D414" w14:textId="77777777" w:rsidR="00795F74" w:rsidRPr="0010789C" w:rsidRDefault="00795F74" w:rsidP="00E468EF">
            <w:pPr>
              <w:spacing w:line="240" w:lineRule="atLeast"/>
              <w:jc w:val="right"/>
              <w:rPr>
                <w:color w:val="0000FF"/>
                <w:lang w:val="fr-BE"/>
              </w:rPr>
            </w:pPr>
          </w:p>
        </w:tc>
      </w:tr>
      <w:tr w:rsidR="00795F74" w:rsidRPr="00E57863" w14:paraId="0A1A92D0" w14:textId="77777777" w:rsidTr="00872E82">
        <w:trPr>
          <w:cantSplit/>
        </w:trPr>
        <w:tc>
          <w:tcPr>
            <w:tcW w:w="218" w:type="pct"/>
          </w:tcPr>
          <w:p w14:paraId="31065B3F" w14:textId="77777777" w:rsidR="00795F74" w:rsidRPr="0010789C" w:rsidRDefault="00795F74" w:rsidP="00E468EF">
            <w:pPr>
              <w:spacing w:line="240" w:lineRule="atLeast"/>
              <w:rPr>
                <w:rFonts w:ascii="Arial" w:hAnsi="Arial"/>
                <w:color w:val="0000FF"/>
                <w:lang w:val="fr-BE"/>
              </w:rPr>
            </w:pPr>
          </w:p>
        </w:tc>
        <w:tc>
          <w:tcPr>
            <w:tcW w:w="294" w:type="pct"/>
          </w:tcPr>
          <w:p w14:paraId="5BE752D5" w14:textId="77777777" w:rsidR="00795F74" w:rsidRPr="0010789C" w:rsidRDefault="00795F74" w:rsidP="00E468EF">
            <w:pPr>
              <w:spacing w:line="240" w:lineRule="atLeast"/>
              <w:jc w:val="right"/>
              <w:rPr>
                <w:rFonts w:ascii="Arial" w:hAnsi="Arial"/>
                <w:color w:val="0000FF"/>
                <w:lang w:val="fr-BE"/>
              </w:rPr>
            </w:pPr>
          </w:p>
        </w:tc>
        <w:tc>
          <w:tcPr>
            <w:tcW w:w="441" w:type="pct"/>
          </w:tcPr>
          <w:p w14:paraId="54619224"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E3043F9"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CAC7994" w14:textId="77777777" w:rsidR="00795F74" w:rsidRPr="0010789C" w:rsidRDefault="00795F74" w:rsidP="00E468EF">
            <w:pPr>
              <w:spacing w:line="240" w:lineRule="atLeast"/>
              <w:jc w:val="both"/>
              <w:rPr>
                <w:rFonts w:ascii="Arial" w:hAnsi="Arial"/>
                <w:color w:val="0000FF"/>
                <w:lang w:val="fr-BE"/>
              </w:rPr>
            </w:pPr>
          </w:p>
        </w:tc>
        <w:tc>
          <w:tcPr>
            <w:tcW w:w="155" w:type="pct"/>
          </w:tcPr>
          <w:p w14:paraId="5FC0FF9A" w14:textId="77777777" w:rsidR="00795F74" w:rsidRPr="0010789C" w:rsidRDefault="00795F74" w:rsidP="00E468EF">
            <w:pPr>
              <w:spacing w:line="240" w:lineRule="atLeast"/>
              <w:jc w:val="right"/>
              <w:rPr>
                <w:color w:val="0000FF"/>
                <w:lang w:val="fr-BE"/>
              </w:rPr>
            </w:pPr>
          </w:p>
        </w:tc>
      </w:tr>
      <w:tr w:rsidR="00795F74" w:rsidRPr="0010789C" w14:paraId="643FA205" w14:textId="77777777" w:rsidTr="00872E82">
        <w:trPr>
          <w:cantSplit/>
        </w:trPr>
        <w:tc>
          <w:tcPr>
            <w:tcW w:w="218" w:type="pct"/>
          </w:tcPr>
          <w:p w14:paraId="387EDD33" w14:textId="77777777" w:rsidR="00795F74" w:rsidRPr="0010789C" w:rsidRDefault="00795F74" w:rsidP="00E468EF">
            <w:pPr>
              <w:spacing w:line="240" w:lineRule="atLeast"/>
              <w:rPr>
                <w:rFonts w:ascii="Arial" w:hAnsi="Arial"/>
                <w:color w:val="0000FF"/>
                <w:lang w:val="fr-BE"/>
              </w:rPr>
            </w:pPr>
          </w:p>
        </w:tc>
        <w:tc>
          <w:tcPr>
            <w:tcW w:w="294" w:type="pct"/>
          </w:tcPr>
          <w:p w14:paraId="75F8CABC" w14:textId="77777777" w:rsidR="00795F74" w:rsidRPr="0010789C" w:rsidRDefault="00795F74" w:rsidP="00E468EF">
            <w:pPr>
              <w:spacing w:line="240" w:lineRule="atLeast"/>
              <w:jc w:val="right"/>
              <w:rPr>
                <w:rFonts w:ascii="Arial" w:hAnsi="Arial"/>
                <w:color w:val="0000FF"/>
                <w:lang w:val="fr-BE"/>
              </w:rPr>
            </w:pPr>
          </w:p>
        </w:tc>
        <w:tc>
          <w:tcPr>
            <w:tcW w:w="441" w:type="pct"/>
          </w:tcPr>
          <w:p w14:paraId="64868D00"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8DC18D6"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4EB1896E"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nl-BE"/>
              </w:rPr>
              <w:t>4.1.3.3. Renouvellement d'un châssis d'intérieur</w:t>
            </w:r>
          </w:p>
        </w:tc>
        <w:tc>
          <w:tcPr>
            <w:tcW w:w="155" w:type="pct"/>
          </w:tcPr>
          <w:p w14:paraId="0BF229F0" w14:textId="77777777" w:rsidR="00795F74" w:rsidRPr="0010789C" w:rsidRDefault="00795F74" w:rsidP="00E468EF">
            <w:pPr>
              <w:spacing w:line="240" w:lineRule="atLeast"/>
              <w:jc w:val="right"/>
              <w:rPr>
                <w:color w:val="0000FF"/>
                <w:lang w:val="fr-BE"/>
              </w:rPr>
            </w:pPr>
          </w:p>
        </w:tc>
      </w:tr>
      <w:tr w:rsidR="00795F74" w:rsidRPr="0010789C" w14:paraId="7F4B6D07" w14:textId="77777777" w:rsidTr="00872E82">
        <w:trPr>
          <w:cantSplit/>
        </w:trPr>
        <w:tc>
          <w:tcPr>
            <w:tcW w:w="218" w:type="pct"/>
          </w:tcPr>
          <w:p w14:paraId="78377EBE" w14:textId="77777777" w:rsidR="00795F74" w:rsidRPr="0010789C" w:rsidRDefault="00795F74" w:rsidP="00E468EF">
            <w:pPr>
              <w:spacing w:line="240" w:lineRule="atLeast"/>
              <w:rPr>
                <w:rFonts w:ascii="Arial" w:hAnsi="Arial"/>
                <w:color w:val="0000FF"/>
                <w:lang w:val="fr-BE"/>
              </w:rPr>
            </w:pPr>
          </w:p>
        </w:tc>
        <w:tc>
          <w:tcPr>
            <w:tcW w:w="294" w:type="pct"/>
          </w:tcPr>
          <w:p w14:paraId="04063291" w14:textId="77777777" w:rsidR="00795F74" w:rsidRPr="0010789C" w:rsidRDefault="00795F74" w:rsidP="00E468EF">
            <w:pPr>
              <w:spacing w:line="240" w:lineRule="atLeast"/>
              <w:jc w:val="right"/>
              <w:rPr>
                <w:rFonts w:ascii="Arial" w:hAnsi="Arial"/>
                <w:color w:val="0000FF"/>
                <w:lang w:val="fr-BE"/>
              </w:rPr>
            </w:pPr>
          </w:p>
        </w:tc>
        <w:tc>
          <w:tcPr>
            <w:tcW w:w="441" w:type="pct"/>
          </w:tcPr>
          <w:p w14:paraId="7CCE9BBF"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D39DBA2"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4FABA965" w14:textId="77777777" w:rsidR="00795F74" w:rsidRPr="0010789C" w:rsidRDefault="00795F74" w:rsidP="00E468EF">
            <w:pPr>
              <w:spacing w:line="240" w:lineRule="atLeast"/>
              <w:jc w:val="both"/>
              <w:rPr>
                <w:rFonts w:ascii="Arial" w:hAnsi="Arial"/>
                <w:color w:val="0000FF"/>
                <w:lang w:val="fr-BE"/>
              </w:rPr>
            </w:pPr>
          </w:p>
        </w:tc>
        <w:tc>
          <w:tcPr>
            <w:tcW w:w="155" w:type="pct"/>
          </w:tcPr>
          <w:p w14:paraId="078E75D7" w14:textId="77777777" w:rsidR="00795F74" w:rsidRPr="0010789C" w:rsidRDefault="00795F74" w:rsidP="00E468EF">
            <w:pPr>
              <w:spacing w:line="240" w:lineRule="atLeast"/>
              <w:jc w:val="right"/>
              <w:rPr>
                <w:color w:val="0000FF"/>
                <w:lang w:val="fr-BE"/>
              </w:rPr>
            </w:pPr>
          </w:p>
        </w:tc>
      </w:tr>
      <w:tr w:rsidR="00795F74" w:rsidRPr="00E57863" w14:paraId="0218BEA7" w14:textId="77777777" w:rsidTr="00872E82">
        <w:trPr>
          <w:cantSplit/>
        </w:trPr>
        <w:tc>
          <w:tcPr>
            <w:tcW w:w="218" w:type="pct"/>
          </w:tcPr>
          <w:p w14:paraId="0BA2A107" w14:textId="77777777" w:rsidR="00795F74" w:rsidRPr="0010789C" w:rsidRDefault="00795F74" w:rsidP="00E468EF">
            <w:pPr>
              <w:spacing w:line="240" w:lineRule="atLeast"/>
              <w:rPr>
                <w:rFonts w:ascii="Arial" w:hAnsi="Arial"/>
                <w:color w:val="0000FF"/>
                <w:lang w:val="fr-BE"/>
              </w:rPr>
            </w:pPr>
          </w:p>
        </w:tc>
        <w:tc>
          <w:tcPr>
            <w:tcW w:w="294" w:type="pct"/>
          </w:tcPr>
          <w:p w14:paraId="79084A34" w14:textId="77777777" w:rsidR="00795F74" w:rsidRPr="0010789C" w:rsidRDefault="00795F74" w:rsidP="00E468EF">
            <w:pPr>
              <w:spacing w:line="240" w:lineRule="atLeast"/>
              <w:jc w:val="right"/>
              <w:rPr>
                <w:rFonts w:ascii="Arial" w:hAnsi="Arial"/>
                <w:color w:val="0000FF"/>
                <w:lang w:val="fr-BE"/>
              </w:rPr>
            </w:pPr>
          </w:p>
        </w:tc>
        <w:tc>
          <w:tcPr>
            <w:tcW w:w="441" w:type="pct"/>
          </w:tcPr>
          <w:p w14:paraId="4E13A3BA"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27CF3B4"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E9E3820"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La prestation 658910 - 658921 ne peut être renouvelée que tous les trois ans avec un maximum de quatre prestations par bénéficiaire, jusqu'à son 18ème anniversaire.</w:t>
            </w:r>
          </w:p>
        </w:tc>
        <w:tc>
          <w:tcPr>
            <w:tcW w:w="155" w:type="pct"/>
          </w:tcPr>
          <w:p w14:paraId="46DC0781" w14:textId="77777777" w:rsidR="00795F74" w:rsidRPr="0010789C" w:rsidRDefault="00795F74" w:rsidP="00E468EF">
            <w:pPr>
              <w:spacing w:line="240" w:lineRule="atLeast"/>
              <w:jc w:val="right"/>
              <w:rPr>
                <w:color w:val="0000FF"/>
                <w:lang w:val="fr-BE"/>
              </w:rPr>
            </w:pPr>
          </w:p>
        </w:tc>
      </w:tr>
      <w:tr w:rsidR="00795F74" w:rsidRPr="00E57863" w14:paraId="5024F740" w14:textId="77777777" w:rsidTr="00872E82">
        <w:trPr>
          <w:cantSplit/>
        </w:trPr>
        <w:tc>
          <w:tcPr>
            <w:tcW w:w="218" w:type="pct"/>
          </w:tcPr>
          <w:p w14:paraId="0A56B788" w14:textId="77777777" w:rsidR="00795F74" w:rsidRPr="0010789C" w:rsidRDefault="00795F74" w:rsidP="00E468EF">
            <w:pPr>
              <w:spacing w:line="240" w:lineRule="atLeast"/>
              <w:rPr>
                <w:rFonts w:ascii="Arial" w:hAnsi="Arial"/>
                <w:color w:val="0000FF"/>
                <w:lang w:val="fr-BE"/>
              </w:rPr>
            </w:pPr>
          </w:p>
        </w:tc>
        <w:tc>
          <w:tcPr>
            <w:tcW w:w="294" w:type="pct"/>
          </w:tcPr>
          <w:p w14:paraId="3BCB8BFD" w14:textId="77777777" w:rsidR="00795F74" w:rsidRPr="0010789C" w:rsidRDefault="00795F74" w:rsidP="00E468EF">
            <w:pPr>
              <w:spacing w:line="240" w:lineRule="atLeast"/>
              <w:jc w:val="right"/>
              <w:rPr>
                <w:rFonts w:ascii="Arial" w:hAnsi="Arial"/>
                <w:color w:val="0000FF"/>
                <w:lang w:val="fr-BE"/>
              </w:rPr>
            </w:pPr>
          </w:p>
        </w:tc>
        <w:tc>
          <w:tcPr>
            <w:tcW w:w="441" w:type="pct"/>
          </w:tcPr>
          <w:p w14:paraId="0AC6407F"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2A4F949"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DFC6BB7" w14:textId="77777777" w:rsidR="00795F74" w:rsidRPr="0010789C" w:rsidRDefault="00795F74" w:rsidP="00E468EF">
            <w:pPr>
              <w:spacing w:line="240" w:lineRule="atLeast"/>
              <w:jc w:val="both"/>
              <w:rPr>
                <w:rFonts w:ascii="Arial" w:hAnsi="Arial"/>
                <w:color w:val="0000FF"/>
                <w:lang w:val="fr-BE"/>
              </w:rPr>
            </w:pPr>
          </w:p>
        </w:tc>
        <w:tc>
          <w:tcPr>
            <w:tcW w:w="155" w:type="pct"/>
          </w:tcPr>
          <w:p w14:paraId="17BD319C" w14:textId="77777777" w:rsidR="00795F74" w:rsidRPr="0010789C" w:rsidRDefault="00795F74" w:rsidP="00E468EF">
            <w:pPr>
              <w:spacing w:line="240" w:lineRule="atLeast"/>
              <w:jc w:val="right"/>
              <w:rPr>
                <w:color w:val="0000FF"/>
                <w:lang w:val="fr-BE"/>
              </w:rPr>
            </w:pPr>
          </w:p>
        </w:tc>
      </w:tr>
      <w:tr w:rsidR="00795F74" w:rsidRPr="00E57863" w14:paraId="7681A3D6" w14:textId="77777777" w:rsidTr="00872E82">
        <w:trPr>
          <w:cantSplit/>
        </w:trPr>
        <w:tc>
          <w:tcPr>
            <w:tcW w:w="218" w:type="pct"/>
          </w:tcPr>
          <w:p w14:paraId="352E3A54" w14:textId="77777777" w:rsidR="00795F74" w:rsidRPr="0010789C" w:rsidRDefault="00795F74" w:rsidP="00E468EF">
            <w:pPr>
              <w:spacing w:line="240" w:lineRule="atLeast"/>
              <w:rPr>
                <w:rFonts w:ascii="Arial" w:hAnsi="Arial"/>
                <w:color w:val="0000FF"/>
                <w:lang w:val="fr-BE"/>
              </w:rPr>
            </w:pPr>
          </w:p>
        </w:tc>
        <w:tc>
          <w:tcPr>
            <w:tcW w:w="294" w:type="pct"/>
          </w:tcPr>
          <w:p w14:paraId="49806775" w14:textId="77777777" w:rsidR="00795F74" w:rsidRPr="0010789C" w:rsidRDefault="00795F74" w:rsidP="00E468EF">
            <w:pPr>
              <w:spacing w:line="240" w:lineRule="atLeast"/>
              <w:jc w:val="right"/>
              <w:rPr>
                <w:rFonts w:ascii="Arial" w:hAnsi="Arial"/>
                <w:color w:val="0000FF"/>
                <w:lang w:val="fr-BE"/>
              </w:rPr>
            </w:pPr>
          </w:p>
        </w:tc>
        <w:tc>
          <w:tcPr>
            <w:tcW w:w="441" w:type="pct"/>
          </w:tcPr>
          <w:p w14:paraId="5E0DBD28"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01E9693"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40836696"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4.1.3.4. Renouvellement anticipé pour tous les bénéficiaires</w:t>
            </w:r>
          </w:p>
        </w:tc>
        <w:tc>
          <w:tcPr>
            <w:tcW w:w="155" w:type="pct"/>
          </w:tcPr>
          <w:p w14:paraId="0C035286" w14:textId="77777777" w:rsidR="00795F74" w:rsidRPr="0010789C" w:rsidRDefault="00795F74" w:rsidP="00E468EF">
            <w:pPr>
              <w:spacing w:line="240" w:lineRule="atLeast"/>
              <w:jc w:val="right"/>
              <w:rPr>
                <w:color w:val="0000FF"/>
                <w:lang w:val="fr-BE"/>
              </w:rPr>
            </w:pPr>
          </w:p>
        </w:tc>
      </w:tr>
      <w:tr w:rsidR="00795F74" w:rsidRPr="00E57863" w14:paraId="4DEB726D" w14:textId="77777777" w:rsidTr="00872E82">
        <w:trPr>
          <w:cantSplit/>
        </w:trPr>
        <w:tc>
          <w:tcPr>
            <w:tcW w:w="218" w:type="pct"/>
          </w:tcPr>
          <w:p w14:paraId="66773BAE" w14:textId="77777777" w:rsidR="00795F74" w:rsidRPr="0010789C" w:rsidRDefault="00795F74" w:rsidP="00E468EF">
            <w:pPr>
              <w:spacing w:line="240" w:lineRule="atLeast"/>
              <w:rPr>
                <w:rFonts w:ascii="Arial" w:hAnsi="Arial"/>
                <w:color w:val="0000FF"/>
                <w:lang w:val="fr-BE"/>
              </w:rPr>
            </w:pPr>
          </w:p>
        </w:tc>
        <w:tc>
          <w:tcPr>
            <w:tcW w:w="294" w:type="pct"/>
          </w:tcPr>
          <w:p w14:paraId="073974A1" w14:textId="77777777" w:rsidR="00795F74" w:rsidRPr="0010789C" w:rsidRDefault="00795F74" w:rsidP="00E468EF">
            <w:pPr>
              <w:spacing w:line="240" w:lineRule="atLeast"/>
              <w:jc w:val="right"/>
              <w:rPr>
                <w:rFonts w:ascii="Arial" w:hAnsi="Arial"/>
                <w:color w:val="0000FF"/>
                <w:lang w:val="fr-BE"/>
              </w:rPr>
            </w:pPr>
          </w:p>
        </w:tc>
        <w:tc>
          <w:tcPr>
            <w:tcW w:w="441" w:type="pct"/>
          </w:tcPr>
          <w:p w14:paraId="423C05FA"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3BE1839"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EB3F25C" w14:textId="77777777" w:rsidR="00795F74" w:rsidRPr="0010789C" w:rsidRDefault="00795F74" w:rsidP="00E468EF">
            <w:pPr>
              <w:spacing w:line="240" w:lineRule="atLeast"/>
              <w:jc w:val="both"/>
              <w:rPr>
                <w:rFonts w:ascii="Arial" w:hAnsi="Arial"/>
                <w:color w:val="0000FF"/>
                <w:lang w:val="fr-BE"/>
              </w:rPr>
            </w:pPr>
          </w:p>
        </w:tc>
        <w:tc>
          <w:tcPr>
            <w:tcW w:w="155" w:type="pct"/>
          </w:tcPr>
          <w:p w14:paraId="5865A157" w14:textId="77777777" w:rsidR="00795F74" w:rsidRPr="0010789C" w:rsidRDefault="00795F74" w:rsidP="00E468EF">
            <w:pPr>
              <w:spacing w:line="240" w:lineRule="atLeast"/>
              <w:jc w:val="right"/>
              <w:rPr>
                <w:color w:val="0000FF"/>
                <w:lang w:val="fr-BE"/>
              </w:rPr>
            </w:pPr>
          </w:p>
        </w:tc>
      </w:tr>
      <w:tr w:rsidR="00795F74" w:rsidRPr="00E57863" w14:paraId="3AB4624E" w14:textId="77777777" w:rsidTr="00872E82">
        <w:trPr>
          <w:cantSplit/>
        </w:trPr>
        <w:tc>
          <w:tcPr>
            <w:tcW w:w="218" w:type="pct"/>
          </w:tcPr>
          <w:p w14:paraId="5C91A80C" w14:textId="77777777" w:rsidR="00795F74" w:rsidRPr="0010789C" w:rsidRDefault="00795F74" w:rsidP="00E468EF">
            <w:pPr>
              <w:spacing w:line="240" w:lineRule="atLeast"/>
              <w:rPr>
                <w:rFonts w:ascii="Arial" w:hAnsi="Arial"/>
                <w:color w:val="0000FF"/>
                <w:lang w:val="fr-BE"/>
              </w:rPr>
            </w:pPr>
          </w:p>
        </w:tc>
        <w:tc>
          <w:tcPr>
            <w:tcW w:w="294" w:type="pct"/>
          </w:tcPr>
          <w:p w14:paraId="5AE8B624" w14:textId="77777777" w:rsidR="00795F74" w:rsidRPr="0010789C" w:rsidRDefault="00795F74" w:rsidP="00E468EF">
            <w:pPr>
              <w:spacing w:line="240" w:lineRule="atLeast"/>
              <w:jc w:val="right"/>
              <w:rPr>
                <w:rFonts w:ascii="Arial" w:hAnsi="Arial"/>
                <w:color w:val="0000FF"/>
                <w:lang w:val="fr-BE"/>
              </w:rPr>
            </w:pPr>
          </w:p>
        </w:tc>
        <w:tc>
          <w:tcPr>
            <w:tcW w:w="441" w:type="pct"/>
          </w:tcPr>
          <w:p w14:paraId="2CA05E7E"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F55D254"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A72B017"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Si l'utilisateur subit des modifications imprévisibles et importantes au niveau de la fonction du système locomoteur ou au niveau des structures anatomiques, et qu'un renouvellement anticipé s'avère nécessaire, le dispensateur peut à cet effet adresser une demande au médecin-conseil.</w:t>
            </w:r>
          </w:p>
        </w:tc>
        <w:tc>
          <w:tcPr>
            <w:tcW w:w="155" w:type="pct"/>
          </w:tcPr>
          <w:p w14:paraId="5CDA3872" w14:textId="77777777" w:rsidR="00795F74" w:rsidRPr="0010789C" w:rsidRDefault="00795F74" w:rsidP="00E468EF">
            <w:pPr>
              <w:spacing w:line="240" w:lineRule="atLeast"/>
              <w:jc w:val="right"/>
              <w:rPr>
                <w:color w:val="0000FF"/>
                <w:lang w:val="fr-BE"/>
              </w:rPr>
            </w:pPr>
          </w:p>
        </w:tc>
      </w:tr>
      <w:tr w:rsidR="00795F74" w:rsidRPr="00E57863" w14:paraId="329E3E2F" w14:textId="77777777" w:rsidTr="00872E82">
        <w:trPr>
          <w:cantSplit/>
        </w:trPr>
        <w:tc>
          <w:tcPr>
            <w:tcW w:w="218" w:type="pct"/>
          </w:tcPr>
          <w:p w14:paraId="352C0B99" w14:textId="77777777" w:rsidR="00795F74" w:rsidRPr="0010789C" w:rsidRDefault="00795F74" w:rsidP="00E468EF">
            <w:pPr>
              <w:spacing w:line="240" w:lineRule="atLeast"/>
              <w:rPr>
                <w:rFonts w:ascii="Arial" w:hAnsi="Arial"/>
                <w:color w:val="0000FF"/>
                <w:lang w:val="fr-BE"/>
              </w:rPr>
            </w:pPr>
          </w:p>
        </w:tc>
        <w:tc>
          <w:tcPr>
            <w:tcW w:w="294" w:type="pct"/>
          </w:tcPr>
          <w:p w14:paraId="75C5CE6F" w14:textId="77777777" w:rsidR="00795F74" w:rsidRPr="0010789C" w:rsidRDefault="00795F74" w:rsidP="00E468EF">
            <w:pPr>
              <w:spacing w:line="240" w:lineRule="atLeast"/>
              <w:jc w:val="right"/>
              <w:rPr>
                <w:rFonts w:ascii="Arial" w:hAnsi="Arial"/>
                <w:color w:val="0000FF"/>
                <w:lang w:val="fr-BE"/>
              </w:rPr>
            </w:pPr>
          </w:p>
        </w:tc>
        <w:tc>
          <w:tcPr>
            <w:tcW w:w="441" w:type="pct"/>
          </w:tcPr>
          <w:p w14:paraId="408D8112"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F9D560D"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21FAE147" w14:textId="77777777" w:rsidR="00795F74" w:rsidRPr="0010789C" w:rsidRDefault="00795F74" w:rsidP="00E468EF">
            <w:pPr>
              <w:spacing w:line="240" w:lineRule="atLeast"/>
              <w:jc w:val="both"/>
              <w:rPr>
                <w:rFonts w:ascii="Arial" w:hAnsi="Arial"/>
                <w:color w:val="0000FF"/>
                <w:lang w:val="fr-BE"/>
              </w:rPr>
            </w:pPr>
          </w:p>
        </w:tc>
        <w:tc>
          <w:tcPr>
            <w:tcW w:w="155" w:type="pct"/>
          </w:tcPr>
          <w:p w14:paraId="30A12F3F" w14:textId="77777777" w:rsidR="00795F74" w:rsidRPr="0010789C" w:rsidRDefault="00795F74" w:rsidP="00E468EF">
            <w:pPr>
              <w:spacing w:line="240" w:lineRule="atLeast"/>
              <w:jc w:val="right"/>
              <w:rPr>
                <w:color w:val="0000FF"/>
                <w:lang w:val="fr-BE"/>
              </w:rPr>
            </w:pPr>
          </w:p>
        </w:tc>
      </w:tr>
      <w:tr w:rsidR="00795F74" w:rsidRPr="00E57863" w14:paraId="738AFBB1" w14:textId="77777777" w:rsidTr="00872E82">
        <w:trPr>
          <w:cantSplit/>
        </w:trPr>
        <w:tc>
          <w:tcPr>
            <w:tcW w:w="218" w:type="pct"/>
          </w:tcPr>
          <w:p w14:paraId="311F4459" w14:textId="77777777" w:rsidR="00795F74" w:rsidRPr="0010789C" w:rsidRDefault="00795F74" w:rsidP="00E468EF">
            <w:pPr>
              <w:spacing w:line="240" w:lineRule="atLeast"/>
              <w:rPr>
                <w:rFonts w:ascii="Arial" w:hAnsi="Arial"/>
                <w:color w:val="0000FF"/>
                <w:lang w:val="fr-BE"/>
              </w:rPr>
            </w:pPr>
          </w:p>
        </w:tc>
        <w:tc>
          <w:tcPr>
            <w:tcW w:w="294" w:type="pct"/>
          </w:tcPr>
          <w:p w14:paraId="178DEA9E" w14:textId="77777777" w:rsidR="00795F74" w:rsidRPr="0010789C" w:rsidRDefault="00795F74" w:rsidP="00E468EF">
            <w:pPr>
              <w:spacing w:line="240" w:lineRule="atLeast"/>
              <w:jc w:val="right"/>
              <w:rPr>
                <w:rFonts w:ascii="Arial" w:hAnsi="Arial"/>
                <w:color w:val="0000FF"/>
                <w:lang w:val="fr-BE"/>
              </w:rPr>
            </w:pPr>
          </w:p>
        </w:tc>
        <w:tc>
          <w:tcPr>
            <w:tcW w:w="441" w:type="pct"/>
          </w:tcPr>
          <w:p w14:paraId="3A6E7289"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A2CC205"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21C01E5"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La demande motivée de renouvellement anticipé d'une ODLF/OLF et/ou de ses accessoires et composants comprend :</w:t>
            </w:r>
          </w:p>
        </w:tc>
        <w:tc>
          <w:tcPr>
            <w:tcW w:w="155" w:type="pct"/>
          </w:tcPr>
          <w:p w14:paraId="6781A45A" w14:textId="77777777" w:rsidR="00795F74" w:rsidRPr="0010789C" w:rsidRDefault="00795F74" w:rsidP="00E468EF">
            <w:pPr>
              <w:spacing w:line="240" w:lineRule="atLeast"/>
              <w:jc w:val="right"/>
              <w:rPr>
                <w:color w:val="0000FF"/>
                <w:lang w:val="fr-BE"/>
              </w:rPr>
            </w:pPr>
          </w:p>
        </w:tc>
      </w:tr>
      <w:tr w:rsidR="00795F74" w:rsidRPr="00E57863" w14:paraId="5C3A4458" w14:textId="77777777" w:rsidTr="00872E82">
        <w:trPr>
          <w:cantSplit/>
        </w:trPr>
        <w:tc>
          <w:tcPr>
            <w:tcW w:w="218" w:type="pct"/>
          </w:tcPr>
          <w:p w14:paraId="35E69DD4" w14:textId="77777777" w:rsidR="00795F74" w:rsidRPr="0010789C" w:rsidRDefault="00795F74" w:rsidP="00E468EF">
            <w:pPr>
              <w:spacing w:line="240" w:lineRule="atLeast"/>
              <w:rPr>
                <w:rFonts w:ascii="Arial" w:hAnsi="Arial"/>
                <w:color w:val="0000FF"/>
                <w:lang w:val="fr-BE"/>
              </w:rPr>
            </w:pPr>
          </w:p>
        </w:tc>
        <w:tc>
          <w:tcPr>
            <w:tcW w:w="294" w:type="pct"/>
          </w:tcPr>
          <w:p w14:paraId="6B41907A" w14:textId="77777777" w:rsidR="00795F74" w:rsidRPr="0010789C" w:rsidRDefault="00795F74" w:rsidP="00E468EF">
            <w:pPr>
              <w:spacing w:line="240" w:lineRule="atLeast"/>
              <w:jc w:val="right"/>
              <w:rPr>
                <w:rFonts w:ascii="Arial" w:hAnsi="Arial"/>
                <w:color w:val="0000FF"/>
                <w:lang w:val="fr-BE"/>
              </w:rPr>
            </w:pPr>
          </w:p>
        </w:tc>
        <w:tc>
          <w:tcPr>
            <w:tcW w:w="441" w:type="pct"/>
          </w:tcPr>
          <w:p w14:paraId="4D507694"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2E1F917"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21D9B5B" w14:textId="77777777" w:rsidR="00795F74" w:rsidRPr="0010789C" w:rsidRDefault="00795F74" w:rsidP="00E468EF">
            <w:pPr>
              <w:spacing w:line="240" w:lineRule="atLeast"/>
              <w:jc w:val="both"/>
              <w:rPr>
                <w:rFonts w:ascii="Arial" w:hAnsi="Arial"/>
                <w:color w:val="0000FF"/>
                <w:lang w:val="fr-BE"/>
              </w:rPr>
            </w:pPr>
          </w:p>
        </w:tc>
        <w:tc>
          <w:tcPr>
            <w:tcW w:w="155" w:type="pct"/>
          </w:tcPr>
          <w:p w14:paraId="54DDCE25" w14:textId="77777777" w:rsidR="00795F74" w:rsidRPr="0010789C" w:rsidRDefault="00795F74" w:rsidP="00E468EF">
            <w:pPr>
              <w:spacing w:line="240" w:lineRule="atLeast"/>
              <w:jc w:val="right"/>
              <w:rPr>
                <w:color w:val="0000FF"/>
                <w:lang w:val="fr-BE"/>
              </w:rPr>
            </w:pPr>
          </w:p>
        </w:tc>
      </w:tr>
      <w:tr w:rsidR="00795F74" w:rsidRPr="00E57863" w14:paraId="7AFDB819" w14:textId="77777777" w:rsidTr="00872E82">
        <w:trPr>
          <w:cantSplit/>
        </w:trPr>
        <w:tc>
          <w:tcPr>
            <w:tcW w:w="218" w:type="pct"/>
          </w:tcPr>
          <w:p w14:paraId="425CDB2E" w14:textId="77777777" w:rsidR="00795F74" w:rsidRPr="0010789C" w:rsidRDefault="00795F74" w:rsidP="00E468EF">
            <w:pPr>
              <w:spacing w:line="240" w:lineRule="atLeast"/>
              <w:rPr>
                <w:rFonts w:ascii="Arial" w:hAnsi="Arial"/>
                <w:color w:val="0000FF"/>
                <w:lang w:val="fr-BE"/>
              </w:rPr>
            </w:pPr>
          </w:p>
        </w:tc>
        <w:tc>
          <w:tcPr>
            <w:tcW w:w="294" w:type="pct"/>
          </w:tcPr>
          <w:p w14:paraId="7F514D2C" w14:textId="77777777" w:rsidR="00795F74" w:rsidRPr="0010789C" w:rsidRDefault="00795F74" w:rsidP="00E468EF">
            <w:pPr>
              <w:spacing w:line="240" w:lineRule="atLeast"/>
              <w:jc w:val="right"/>
              <w:rPr>
                <w:rFonts w:ascii="Arial" w:hAnsi="Arial"/>
                <w:color w:val="0000FF"/>
                <w:lang w:val="fr-BE"/>
              </w:rPr>
            </w:pPr>
          </w:p>
        </w:tc>
        <w:tc>
          <w:tcPr>
            <w:tcW w:w="441" w:type="pct"/>
          </w:tcPr>
          <w:p w14:paraId="6D0A8C8A" w14:textId="77777777" w:rsidR="00795F74" w:rsidRPr="0010789C" w:rsidRDefault="00795F74" w:rsidP="00E468EF">
            <w:pPr>
              <w:spacing w:line="240" w:lineRule="atLeast"/>
              <w:rPr>
                <w:rFonts w:ascii="Arial" w:hAnsi="Arial"/>
                <w:color w:val="0000FF"/>
                <w:lang w:val="fr-BE"/>
              </w:rPr>
            </w:pPr>
          </w:p>
        </w:tc>
        <w:tc>
          <w:tcPr>
            <w:tcW w:w="432" w:type="pct"/>
            <w:gridSpan w:val="2"/>
          </w:tcPr>
          <w:p w14:paraId="48BE7834"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4E163649"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a) la prescription médicale du médecin spécialiste repris au 4.1.1. avec justification médicale pour le renouvellement anticipé en mentionnant l'évolution de l'état anatomique et fonctionnel entre la date de la dernière délivrance et la demande de renouvellement anticipé ;</w:t>
            </w:r>
          </w:p>
        </w:tc>
        <w:tc>
          <w:tcPr>
            <w:tcW w:w="155" w:type="pct"/>
          </w:tcPr>
          <w:p w14:paraId="452D6EBA" w14:textId="77777777" w:rsidR="00795F74" w:rsidRPr="0010789C" w:rsidRDefault="00795F74" w:rsidP="00E468EF">
            <w:pPr>
              <w:spacing w:line="240" w:lineRule="atLeast"/>
              <w:jc w:val="right"/>
              <w:rPr>
                <w:color w:val="0000FF"/>
                <w:lang w:val="fr-BE"/>
              </w:rPr>
            </w:pPr>
          </w:p>
        </w:tc>
      </w:tr>
      <w:tr w:rsidR="00795F74" w:rsidRPr="00E57863" w14:paraId="367863EF" w14:textId="77777777" w:rsidTr="00872E82">
        <w:trPr>
          <w:cantSplit/>
        </w:trPr>
        <w:tc>
          <w:tcPr>
            <w:tcW w:w="218" w:type="pct"/>
          </w:tcPr>
          <w:p w14:paraId="728C91D0" w14:textId="77777777" w:rsidR="00795F74" w:rsidRPr="0010789C" w:rsidRDefault="00795F74" w:rsidP="00E468EF">
            <w:pPr>
              <w:spacing w:line="240" w:lineRule="atLeast"/>
              <w:rPr>
                <w:rFonts w:ascii="Arial" w:hAnsi="Arial"/>
                <w:color w:val="0000FF"/>
                <w:lang w:val="fr-BE"/>
              </w:rPr>
            </w:pPr>
          </w:p>
        </w:tc>
        <w:tc>
          <w:tcPr>
            <w:tcW w:w="294" w:type="pct"/>
          </w:tcPr>
          <w:p w14:paraId="15C2C6C9" w14:textId="77777777" w:rsidR="00795F74" w:rsidRPr="0010789C" w:rsidRDefault="00795F74" w:rsidP="00E468EF">
            <w:pPr>
              <w:spacing w:line="240" w:lineRule="atLeast"/>
              <w:jc w:val="right"/>
              <w:rPr>
                <w:rFonts w:ascii="Arial" w:hAnsi="Arial"/>
                <w:color w:val="0000FF"/>
                <w:lang w:val="fr-BE"/>
              </w:rPr>
            </w:pPr>
          </w:p>
        </w:tc>
        <w:tc>
          <w:tcPr>
            <w:tcW w:w="441" w:type="pct"/>
          </w:tcPr>
          <w:p w14:paraId="6C50C7FC"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2150CE0"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2C9BD0CE" w14:textId="77777777" w:rsidR="00795F74" w:rsidRPr="0010789C" w:rsidRDefault="00795F74" w:rsidP="00E468EF">
            <w:pPr>
              <w:spacing w:line="240" w:lineRule="atLeast"/>
              <w:jc w:val="both"/>
              <w:rPr>
                <w:rFonts w:ascii="Arial" w:hAnsi="Arial"/>
                <w:color w:val="0000FF"/>
                <w:lang w:val="fr-BE"/>
              </w:rPr>
            </w:pPr>
          </w:p>
        </w:tc>
        <w:tc>
          <w:tcPr>
            <w:tcW w:w="155" w:type="pct"/>
          </w:tcPr>
          <w:p w14:paraId="70A64A2C" w14:textId="77777777" w:rsidR="00795F74" w:rsidRPr="0010789C" w:rsidRDefault="00795F74" w:rsidP="00E468EF">
            <w:pPr>
              <w:spacing w:line="240" w:lineRule="atLeast"/>
              <w:jc w:val="right"/>
              <w:rPr>
                <w:color w:val="0000FF"/>
                <w:lang w:val="fr-BE"/>
              </w:rPr>
            </w:pPr>
          </w:p>
        </w:tc>
      </w:tr>
      <w:tr w:rsidR="00795F74" w:rsidRPr="00E57863" w14:paraId="2880E57E" w14:textId="77777777" w:rsidTr="00872E82">
        <w:trPr>
          <w:cantSplit/>
        </w:trPr>
        <w:tc>
          <w:tcPr>
            <w:tcW w:w="218" w:type="pct"/>
          </w:tcPr>
          <w:p w14:paraId="439E9BAB" w14:textId="77777777" w:rsidR="00795F74" w:rsidRPr="0010789C" w:rsidRDefault="00795F74" w:rsidP="00E468EF">
            <w:pPr>
              <w:spacing w:line="240" w:lineRule="atLeast"/>
              <w:rPr>
                <w:rFonts w:ascii="Arial" w:hAnsi="Arial"/>
                <w:color w:val="0000FF"/>
                <w:lang w:val="fr-BE"/>
              </w:rPr>
            </w:pPr>
          </w:p>
        </w:tc>
        <w:tc>
          <w:tcPr>
            <w:tcW w:w="294" w:type="pct"/>
          </w:tcPr>
          <w:p w14:paraId="36C6D2C7" w14:textId="77777777" w:rsidR="00795F74" w:rsidRPr="0010789C" w:rsidRDefault="00795F74" w:rsidP="00E468EF">
            <w:pPr>
              <w:spacing w:line="240" w:lineRule="atLeast"/>
              <w:jc w:val="right"/>
              <w:rPr>
                <w:rFonts w:ascii="Arial" w:hAnsi="Arial"/>
                <w:color w:val="0000FF"/>
                <w:lang w:val="fr-BE"/>
              </w:rPr>
            </w:pPr>
          </w:p>
        </w:tc>
        <w:tc>
          <w:tcPr>
            <w:tcW w:w="441" w:type="pct"/>
          </w:tcPr>
          <w:p w14:paraId="0490E61A" w14:textId="77777777" w:rsidR="00795F74" w:rsidRPr="0010789C" w:rsidRDefault="00795F74" w:rsidP="00E468EF">
            <w:pPr>
              <w:spacing w:line="240" w:lineRule="atLeast"/>
              <w:rPr>
                <w:rFonts w:ascii="Arial" w:hAnsi="Arial"/>
                <w:color w:val="0000FF"/>
                <w:lang w:val="fr-BE"/>
              </w:rPr>
            </w:pPr>
          </w:p>
        </w:tc>
        <w:tc>
          <w:tcPr>
            <w:tcW w:w="432" w:type="pct"/>
            <w:gridSpan w:val="2"/>
          </w:tcPr>
          <w:p w14:paraId="45D823B3"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FDE62F8"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b) le rapport de motivation établi par le dispensateur.</w:t>
            </w:r>
          </w:p>
        </w:tc>
        <w:tc>
          <w:tcPr>
            <w:tcW w:w="155" w:type="pct"/>
          </w:tcPr>
          <w:p w14:paraId="61878EDF" w14:textId="77777777" w:rsidR="00795F74" w:rsidRPr="0010789C" w:rsidRDefault="00795F74" w:rsidP="00E468EF">
            <w:pPr>
              <w:spacing w:line="240" w:lineRule="atLeast"/>
              <w:jc w:val="right"/>
              <w:rPr>
                <w:color w:val="0000FF"/>
                <w:lang w:val="fr-BE"/>
              </w:rPr>
            </w:pPr>
          </w:p>
        </w:tc>
      </w:tr>
      <w:tr w:rsidR="00795F74" w:rsidRPr="00E57863" w14:paraId="73B039AE" w14:textId="77777777" w:rsidTr="00872E82">
        <w:trPr>
          <w:cantSplit/>
        </w:trPr>
        <w:tc>
          <w:tcPr>
            <w:tcW w:w="218" w:type="pct"/>
          </w:tcPr>
          <w:p w14:paraId="73F0DC80" w14:textId="77777777" w:rsidR="00795F74" w:rsidRPr="0010789C" w:rsidRDefault="00795F74" w:rsidP="00E468EF">
            <w:pPr>
              <w:spacing w:line="240" w:lineRule="atLeast"/>
              <w:rPr>
                <w:rFonts w:ascii="Arial" w:hAnsi="Arial"/>
                <w:color w:val="0000FF"/>
                <w:lang w:val="fr-BE"/>
              </w:rPr>
            </w:pPr>
          </w:p>
        </w:tc>
        <w:tc>
          <w:tcPr>
            <w:tcW w:w="294" w:type="pct"/>
          </w:tcPr>
          <w:p w14:paraId="7A481082" w14:textId="77777777" w:rsidR="00795F74" w:rsidRPr="0010789C" w:rsidRDefault="00795F74" w:rsidP="00E468EF">
            <w:pPr>
              <w:spacing w:line="240" w:lineRule="atLeast"/>
              <w:jc w:val="right"/>
              <w:rPr>
                <w:rFonts w:ascii="Arial" w:hAnsi="Arial"/>
                <w:color w:val="0000FF"/>
                <w:lang w:val="fr-BE"/>
              </w:rPr>
            </w:pPr>
          </w:p>
        </w:tc>
        <w:tc>
          <w:tcPr>
            <w:tcW w:w="441" w:type="pct"/>
          </w:tcPr>
          <w:p w14:paraId="39AE4EBA"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F0F0704"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2E8D0F4D" w14:textId="77777777" w:rsidR="00795F74" w:rsidRPr="0010789C" w:rsidRDefault="00795F74" w:rsidP="00E468EF">
            <w:pPr>
              <w:spacing w:line="240" w:lineRule="atLeast"/>
              <w:jc w:val="both"/>
              <w:rPr>
                <w:rFonts w:ascii="Arial" w:hAnsi="Arial"/>
                <w:color w:val="0000FF"/>
                <w:lang w:val="fr-BE"/>
              </w:rPr>
            </w:pPr>
          </w:p>
        </w:tc>
        <w:tc>
          <w:tcPr>
            <w:tcW w:w="155" w:type="pct"/>
          </w:tcPr>
          <w:p w14:paraId="7490D7B5" w14:textId="77777777" w:rsidR="00795F74" w:rsidRPr="0010789C" w:rsidRDefault="00795F74" w:rsidP="00E468EF">
            <w:pPr>
              <w:spacing w:line="240" w:lineRule="atLeast"/>
              <w:jc w:val="right"/>
              <w:rPr>
                <w:color w:val="0000FF"/>
                <w:lang w:val="fr-BE"/>
              </w:rPr>
            </w:pPr>
          </w:p>
        </w:tc>
      </w:tr>
      <w:tr w:rsidR="00795F74" w:rsidRPr="00E57863" w14:paraId="21E24FEB" w14:textId="77777777" w:rsidTr="00872E82">
        <w:trPr>
          <w:cantSplit/>
        </w:trPr>
        <w:tc>
          <w:tcPr>
            <w:tcW w:w="218" w:type="pct"/>
          </w:tcPr>
          <w:p w14:paraId="4AA1BD06" w14:textId="77777777" w:rsidR="00795F74" w:rsidRPr="0010789C" w:rsidRDefault="00795F74" w:rsidP="00E468EF">
            <w:pPr>
              <w:spacing w:line="240" w:lineRule="atLeast"/>
              <w:rPr>
                <w:rFonts w:ascii="Arial" w:hAnsi="Arial"/>
                <w:color w:val="0000FF"/>
                <w:lang w:val="fr-BE"/>
              </w:rPr>
            </w:pPr>
          </w:p>
        </w:tc>
        <w:tc>
          <w:tcPr>
            <w:tcW w:w="294" w:type="pct"/>
          </w:tcPr>
          <w:p w14:paraId="39DD6FEA" w14:textId="77777777" w:rsidR="00795F74" w:rsidRPr="0010789C" w:rsidRDefault="00795F74" w:rsidP="00E468EF">
            <w:pPr>
              <w:spacing w:line="240" w:lineRule="atLeast"/>
              <w:jc w:val="right"/>
              <w:rPr>
                <w:rFonts w:ascii="Arial" w:hAnsi="Arial"/>
                <w:color w:val="0000FF"/>
                <w:lang w:val="fr-BE"/>
              </w:rPr>
            </w:pPr>
          </w:p>
        </w:tc>
        <w:tc>
          <w:tcPr>
            <w:tcW w:w="441" w:type="pct"/>
          </w:tcPr>
          <w:p w14:paraId="7F1B2A96"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03DC0BD"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C18036D"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L'intervention pour remplacement anticipé ne peut être accordée pour des appareils réparables ou adaptables, pour des appareils mal confectionnés et qui ne conviennent donc pas au bénéficiaire, ou en cas de perte ou de détérioration par négligence.</w:t>
            </w:r>
          </w:p>
        </w:tc>
        <w:tc>
          <w:tcPr>
            <w:tcW w:w="155" w:type="pct"/>
          </w:tcPr>
          <w:p w14:paraId="70485498" w14:textId="77777777" w:rsidR="00795F74" w:rsidRPr="0010789C" w:rsidRDefault="00795F74" w:rsidP="00E468EF">
            <w:pPr>
              <w:spacing w:line="240" w:lineRule="atLeast"/>
              <w:jc w:val="right"/>
              <w:rPr>
                <w:color w:val="0000FF"/>
                <w:lang w:val="fr-BE"/>
              </w:rPr>
            </w:pPr>
          </w:p>
        </w:tc>
      </w:tr>
      <w:tr w:rsidR="00795F74" w:rsidRPr="00E57863" w14:paraId="000C270F" w14:textId="77777777" w:rsidTr="00872E82">
        <w:trPr>
          <w:cantSplit/>
        </w:trPr>
        <w:tc>
          <w:tcPr>
            <w:tcW w:w="218" w:type="pct"/>
          </w:tcPr>
          <w:p w14:paraId="0220B83A" w14:textId="77777777" w:rsidR="00795F74" w:rsidRPr="0010789C" w:rsidRDefault="00795F74" w:rsidP="00E468EF">
            <w:pPr>
              <w:spacing w:line="240" w:lineRule="atLeast"/>
              <w:rPr>
                <w:rFonts w:ascii="Arial" w:hAnsi="Arial"/>
                <w:color w:val="0000FF"/>
                <w:lang w:val="fr-BE"/>
              </w:rPr>
            </w:pPr>
          </w:p>
        </w:tc>
        <w:tc>
          <w:tcPr>
            <w:tcW w:w="294" w:type="pct"/>
          </w:tcPr>
          <w:p w14:paraId="3C4831FB" w14:textId="77777777" w:rsidR="00795F74" w:rsidRPr="0010789C" w:rsidRDefault="00795F74" w:rsidP="00E468EF">
            <w:pPr>
              <w:spacing w:line="240" w:lineRule="atLeast"/>
              <w:jc w:val="right"/>
              <w:rPr>
                <w:rFonts w:ascii="Arial" w:hAnsi="Arial"/>
                <w:color w:val="0000FF"/>
                <w:lang w:val="fr-BE"/>
              </w:rPr>
            </w:pPr>
          </w:p>
        </w:tc>
        <w:tc>
          <w:tcPr>
            <w:tcW w:w="441" w:type="pct"/>
          </w:tcPr>
          <w:p w14:paraId="38B24AC5"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AEB3737"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CB2160B" w14:textId="77777777" w:rsidR="00795F74" w:rsidRPr="0010789C" w:rsidRDefault="00795F74" w:rsidP="00E468EF">
            <w:pPr>
              <w:spacing w:line="240" w:lineRule="atLeast"/>
              <w:jc w:val="both"/>
              <w:rPr>
                <w:rFonts w:ascii="Arial" w:hAnsi="Arial"/>
                <w:color w:val="0000FF"/>
                <w:lang w:val="fr-BE"/>
              </w:rPr>
            </w:pPr>
          </w:p>
        </w:tc>
        <w:tc>
          <w:tcPr>
            <w:tcW w:w="155" w:type="pct"/>
          </w:tcPr>
          <w:p w14:paraId="77046E66" w14:textId="77777777" w:rsidR="00795F74" w:rsidRPr="0010789C" w:rsidRDefault="00795F74" w:rsidP="00E468EF">
            <w:pPr>
              <w:spacing w:line="240" w:lineRule="atLeast"/>
              <w:jc w:val="right"/>
              <w:rPr>
                <w:color w:val="0000FF"/>
                <w:lang w:val="fr-BE"/>
              </w:rPr>
            </w:pPr>
          </w:p>
        </w:tc>
      </w:tr>
      <w:tr w:rsidR="00795F74" w:rsidRPr="00E57863" w14:paraId="644D396C" w14:textId="77777777" w:rsidTr="00872E82">
        <w:trPr>
          <w:cantSplit/>
        </w:trPr>
        <w:tc>
          <w:tcPr>
            <w:tcW w:w="218" w:type="pct"/>
          </w:tcPr>
          <w:p w14:paraId="6D43226B" w14:textId="77777777" w:rsidR="00795F74" w:rsidRPr="0010789C" w:rsidRDefault="00795F74" w:rsidP="00E468EF">
            <w:pPr>
              <w:spacing w:line="240" w:lineRule="atLeast"/>
              <w:rPr>
                <w:rFonts w:ascii="Arial" w:hAnsi="Arial"/>
                <w:color w:val="0000FF"/>
                <w:lang w:val="fr-BE"/>
              </w:rPr>
            </w:pPr>
          </w:p>
        </w:tc>
        <w:tc>
          <w:tcPr>
            <w:tcW w:w="294" w:type="pct"/>
          </w:tcPr>
          <w:p w14:paraId="438C5703" w14:textId="77777777" w:rsidR="00795F74" w:rsidRPr="0010789C" w:rsidRDefault="00795F74" w:rsidP="00E468EF">
            <w:pPr>
              <w:spacing w:line="240" w:lineRule="atLeast"/>
              <w:jc w:val="right"/>
              <w:rPr>
                <w:rFonts w:ascii="Arial" w:hAnsi="Arial"/>
                <w:color w:val="0000FF"/>
                <w:lang w:val="fr-BE"/>
              </w:rPr>
            </w:pPr>
          </w:p>
        </w:tc>
        <w:tc>
          <w:tcPr>
            <w:tcW w:w="441" w:type="pct"/>
          </w:tcPr>
          <w:p w14:paraId="79F2E42E"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628AD99"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198AE36"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Un accord du médecin-conseil est requis préalablement à la délivrance.</w:t>
            </w:r>
          </w:p>
        </w:tc>
        <w:tc>
          <w:tcPr>
            <w:tcW w:w="155" w:type="pct"/>
          </w:tcPr>
          <w:p w14:paraId="29600930" w14:textId="77777777" w:rsidR="00795F74" w:rsidRPr="0010789C" w:rsidRDefault="00795F74" w:rsidP="00E468EF">
            <w:pPr>
              <w:spacing w:line="240" w:lineRule="atLeast"/>
              <w:jc w:val="right"/>
              <w:rPr>
                <w:color w:val="0000FF"/>
                <w:lang w:val="fr-BE"/>
              </w:rPr>
            </w:pPr>
          </w:p>
        </w:tc>
      </w:tr>
      <w:tr w:rsidR="00795F74" w:rsidRPr="00E57863" w14:paraId="07FF88DE" w14:textId="77777777" w:rsidTr="00872E82">
        <w:trPr>
          <w:cantSplit/>
        </w:trPr>
        <w:tc>
          <w:tcPr>
            <w:tcW w:w="218" w:type="pct"/>
          </w:tcPr>
          <w:p w14:paraId="01A0CCEA" w14:textId="77777777" w:rsidR="00795F74" w:rsidRPr="0010789C" w:rsidRDefault="00795F74" w:rsidP="00E468EF">
            <w:pPr>
              <w:spacing w:line="240" w:lineRule="atLeast"/>
              <w:rPr>
                <w:rFonts w:ascii="Arial" w:hAnsi="Arial"/>
                <w:color w:val="0000FF"/>
                <w:lang w:val="fr-BE"/>
              </w:rPr>
            </w:pPr>
          </w:p>
        </w:tc>
        <w:tc>
          <w:tcPr>
            <w:tcW w:w="294" w:type="pct"/>
          </w:tcPr>
          <w:p w14:paraId="10E1D6F9" w14:textId="77777777" w:rsidR="00795F74" w:rsidRPr="0010789C" w:rsidRDefault="00795F74" w:rsidP="00E468EF">
            <w:pPr>
              <w:spacing w:line="240" w:lineRule="atLeast"/>
              <w:jc w:val="right"/>
              <w:rPr>
                <w:rFonts w:ascii="Arial" w:hAnsi="Arial"/>
                <w:color w:val="0000FF"/>
                <w:lang w:val="fr-BE"/>
              </w:rPr>
            </w:pPr>
          </w:p>
        </w:tc>
        <w:tc>
          <w:tcPr>
            <w:tcW w:w="441" w:type="pct"/>
          </w:tcPr>
          <w:p w14:paraId="4300B725"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D7EDDA0"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708F061" w14:textId="77777777" w:rsidR="00795F74" w:rsidRPr="0010789C" w:rsidRDefault="00795F74" w:rsidP="00E468EF">
            <w:pPr>
              <w:spacing w:line="240" w:lineRule="atLeast"/>
              <w:jc w:val="both"/>
              <w:rPr>
                <w:rFonts w:ascii="Arial" w:hAnsi="Arial"/>
                <w:color w:val="0000FF"/>
                <w:lang w:val="fr-BE"/>
              </w:rPr>
            </w:pPr>
          </w:p>
        </w:tc>
        <w:tc>
          <w:tcPr>
            <w:tcW w:w="155" w:type="pct"/>
          </w:tcPr>
          <w:p w14:paraId="0CFAAE5B" w14:textId="77777777" w:rsidR="00795F74" w:rsidRPr="0010789C" w:rsidRDefault="00795F74" w:rsidP="00E468EF">
            <w:pPr>
              <w:spacing w:line="240" w:lineRule="atLeast"/>
              <w:jc w:val="right"/>
              <w:rPr>
                <w:color w:val="0000FF"/>
                <w:lang w:val="fr-BE"/>
              </w:rPr>
            </w:pPr>
          </w:p>
        </w:tc>
      </w:tr>
      <w:tr w:rsidR="00795F74" w:rsidRPr="0010789C" w14:paraId="35C4E26A" w14:textId="77777777" w:rsidTr="00872E82">
        <w:trPr>
          <w:cantSplit/>
        </w:trPr>
        <w:tc>
          <w:tcPr>
            <w:tcW w:w="218" w:type="pct"/>
          </w:tcPr>
          <w:p w14:paraId="71325BC7" w14:textId="77777777" w:rsidR="00795F74" w:rsidRPr="0010789C" w:rsidRDefault="00795F74" w:rsidP="00E468EF">
            <w:pPr>
              <w:spacing w:line="240" w:lineRule="atLeast"/>
              <w:rPr>
                <w:rFonts w:ascii="Arial" w:hAnsi="Arial"/>
                <w:color w:val="0000FF"/>
                <w:lang w:val="fr-BE"/>
              </w:rPr>
            </w:pPr>
          </w:p>
        </w:tc>
        <w:tc>
          <w:tcPr>
            <w:tcW w:w="294" w:type="pct"/>
          </w:tcPr>
          <w:p w14:paraId="33F7C4CC" w14:textId="77777777" w:rsidR="00795F74" w:rsidRPr="0010789C" w:rsidRDefault="00795F74" w:rsidP="00E468EF">
            <w:pPr>
              <w:spacing w:line="240" w:lineRule="atLeast"/>
              <w:jc w:val="right"/>
              <w:rPr>
                <w:rFonts w:ascii="Arial" w:hAnsi="Arial"/>
                <w:color w:val="0000FF"/>
                <w:lang w:val="fr-BE"/>
              </w:rPr>
            </w:pPr>
          </w:p>
        </w:tc>
        <w:tc>
          <w:tcPr>
            <w:tcW w:w="441" w:type="pct"/>
          </w:tcPr>
          <w:p w14:paraId="4345A857"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257F077"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2B0DD6B"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nl-BE"/>
              </w:rPr>
              <w:t>4.2. Documents</w:t>
            </w:r>
          </w:p>
        </w:tc>
        <w:tc>
          <w:tcPr>
            <w:tcW w:w="155" w:type="pct"/>
          </w:tcPr>
          <w:p w14:paraId="362B4A0F" w14:textId="77777777" w:rsidR="00795F74" w:rsidRPr="0010789C" w:rsidRDefault="00795F74" w:rsidP="00E468EF">
            <w:pPr>
              <w:spacing w:line="240" w:lineRule="atLeast"/>
              <w:jc w:val="right"/>
              <w:rPr>
                <w:color w:val="0000FF"/>
                <w:lang w:val="fr-BE"/>
              </w:rPr>
            </w:pPr>
          </w:p>
        </w:tc>
      </w:tr>
      <w:tr w:rsidR="00795F74" w:rsidRPr="0010789C" w14:paraId="33505E15" w14:textId="77777777" w:rsidTr="00872E82">
        <w:trPr>
          <w:cantSplit/>
        </w:trPr>
        <w:tc>
          <w:tcPr>
            <w:tcW w:w="218" w:type="pct"/>
          </w:tcPr>
          <w:p w14:paraId="5D2EC27D" w14:textId="77777777" w:rsidR="00795F74" w:rsidRPr="0010789C" w:rsidRDefault="00795F74" w:rsidP="00E468EF">
            <w:pPr>
              <w:spacing w:line="240" w:lineRule="atLeast"/>
              <w:rPr>
                <w:rFonts w:ascii="Arial" w:hAnsi="Arial"/>
                <w:color w:val="0000FF"/>
                <w:lang w:val="fr-BE"/>
              </w:rPr>
            </w:pPr>
          </w:p>
        </w:tc>
        <w:tc>
          <w:tcPr>
            <w:tcW w:w="294" w:type="pct"/>
          </w:tcPr>
          <w:p w14:paraId="65E82846" w14:textId="77777777" w:rsidR="00795F74" w:rsidRPr="0010789C" w:rsidRDefault="00795F74" w:rsidP="00E468EF">
            <w:pPr>
              <w:spacing w:line="240" w:lineRule="atLeast"/>
              <w:jc w:val="right"/>
              <w:rPr>
                <w:rFonts w:ascii="Arial" w:hAnsi="Arial"/>
                <w:color w:val="0000FF"/>
                <w:lang w:val="fr-BE"/>
              </w:rPr>
            </w:pPr>
          </w:p>
        </w:tc>
        <w:tc>
          <w:tcPr>
            <w:tcW w:w="441" w:type="pct"/>
          </w:tcPr>
          <w:p w14:paraId="165DF0BB"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CE8ED9B"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EF02B92" w14:textId="77777777" w:rsidR="00795F74" w:rsidRPr="0010789C" w:rsidRDefault="00795F74" w:rsidP="00E468EF">
            <w:pPr>
              <w:spacing w:line="240" w:lineRule="atLeast"/>
              <w:jc w:val="both"/>
              <w:rPr>
                <w:rFonts w:ascii="Arial" w:hAnsi="Arial"/>
                <w:color w:val="0000FF"/>
                <w:lang w:val="fr-BE"/>
              </w:rPr>
            </w:pPr>
          </w:p>
        </w:tc>
        <w:tc>
          <w:tcPr>
            <w:tcW w:w="155" w:type="pct"/>
          </w:tcPr>
          <w:p w14:paraId="5EC47F31" w14:textId="77777777" w:rsidR="00795F74" w:rsidRPr="0010789C" w:rsidRDefault="00795F74" w:rsidP="00E468EF">
            <w:pPr>
              <w:spacing w:line="240" w:lineRule="atLeast"/>
              <w:jc w:val="right"/>
              <w:rPr>
                <w:color w:val="0000FF"/>
                <w:lang w:val="fr-BE"/>
              </w:rPr>
            </w:pPr>
          </w:p>
        </w:tc>
      </w:tr>
      <w:tr w:rsidR="00795F74" w:rsidRPr="0010789C" w14:paraId="615CD72B" w14:textId="77777777" w:rsidTr="00872E82">
        <w:trPr>
          <w:cantSplit/>
        </w:trPr>
        <w:tc>
          <w:tcPr>
            <w:tcW w:w="218" w:type="pct"/>
          </w:tcPr>
          <w:p w14:paraId="2D3618F5" w14:textId="77777777" w:rsidR="00795F74" w:rsidRPr="0010789C" w:rsidRDefault="00795F74" w:rsidP="00E468EF">
            <w:pPr>
              <w:spacing w:line="240" w:lineRule="atLeast"/>
              <w:rPr>
                <w:rFonts w:ascii="Arial" w:hAnsi="Arial"/>
                <w:color w:val="0000FF"/>
                <w:lang w:val="fr-BE"/>
              </w:rPr>
            </w:pPr>
          </w:p>
        </w:tc>
        <w:tc>
          <w:tcPr>
            <w:tcW w:w="294" w:type="pct"/>
          </w:tcPr>
          <w:p w14:paraId="0F6833DE" w14:textId="77777777" w:rsidR="00795F74" w:rsidRPr="0010789C" w:rsidRDefault="00795F74" w:rsidP="00E468EF">
            <w:pPr>
              <w:spacing w:line="240" w:lineRule="atLeast"/>
              <w:jc w:val="right"/>
              <w:rPr>
                <w:rFonts w:ascii="Arial" w:hAnsi="Arial"/>
                <w:color w:val="0000FF"/>
                <w:lang w:val="fr-BE"/>
              </w:rPr>
            </w:pPr>
          </w:p>
        </w:tc>
        <w:tc>
          <w:tcPr>
            <w:tcW w:w="441" w:type="pct"/>
          </w:tcPr>
          <w:p w14:paraId="2B9A7C5A"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0A16515"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2AAFAF0C" w14:textId="77777777" w:rsidR="00795F74" w:rsidRPr="0010789C" w:rsidRDefault="00795F74" w:rsidP="00E468EF">
            <w:pPr>
              <w:spacing w:line="240" w:lineRule="atLeast"/>
              <w:jc w:val="both"/>
              <w:rPr>
                <w:rFonts w:ascii="Arial" w:hAnsi="Arial"/>
                <w:color w:val="0000FF"/>
                <w:lang w:val="nl-BE"/>
              </w:rPr>
            </w:pPr>
            <w:r w:rsidRPr="0010789C">
              <w:rPr>
                <w:rFonts w:ascii="Arial" w:hAnsi="Arial"/>
                <w:color w:val="0000FF"/>
                <w:lang w:val="nl-BE"/>
              </w:rPr>
              <w:t>4.2.1. Prescription médicale</w:t>
            </w:r>
          </w:p>
        </w:tc>
        <w:tc>
          <w:tcPr>
            <w:tcW w:w="155" w:type="pct"/>
          </w:tcPr>
          <w:p w14:paraId="30DB1FB9" w14:textId="77777777" w:rsidR="00795F74" w:rsidRPr="0010789C" w:rsidRDefault="00795F74" w:rsidP="00E468EF">
            <w:pPr>
              <w:spacing w:line="240" w:lineRule="atLeast"/>
              <w:jc w:val="right"/>
              <w:rPr>
                <w:color w:val="0000FF"/>
                <w:lang w:val="nl-BE"/>
              </w:rPr>
            </w:pPr>
          </w:p>
        </w:tc>
      </w:tr>
      <w:tr w:rsidR="00795F74" w:rsidRPr="0010789C" w14:paraId="3113662B" w14:textId="77777777" w:rsidTr="00872E82">
        <w:trPr>
          <w:cantSplit/>
        </w:trPr>
        <w:tc>
          <w:tcPr>
            <w:tcW w:w="218" w:type="pct"/>
          </w:tcPr>
          <w:p w14:paraId="41B77A17" w14:textId="77777777" w:rsidR="00795F74" w:rsidRPr="0010789C" w:rsidRDefault="00795F74" w:rsidP="00E468EF">
            <w:pPr>
              <w:spacing w:line="240" w:lineRule="atLeast"/>
              <w:rPr>
                <w:rFonts w:ascii="Arial" w:hAnsi="Arial"/>
                <w:color w:val="0000FF"/>
                <w:lang w:val="nl-BE"/>
              </w:rPr>
            </w:pPr>
          </w:p>
        </w:tc>
        <w:tc>
          <w:tcPr>
            <w:tcW w:w="294" w:type="pct"/>
          </w:tcPr>
          <w:p w14:paraId="36D3ACA8" w14:textId="77777777" w:rsidR="00795F74" w:rsidRPr="0010789C" w:rsidRDefault="00795F74" w:rsidP="00E468EF">
            <w:pPr>
              <w:spacing w:line="240" w:lineRule="atLeast"/>
              <w:jc w:val="right"/>
              <w:rPr>
                <w:rFonts w:ascii="Arial" w:hAnsi="Arial"/>
                <w:color w:val="0000FF"/>
                <w:lang w:val="nl-BE"/>
              </w:rPr>
            </w:pPr>
          </w:p>
        </w:tc>
        <w:tc>
          <w:tcPr>
            <w:tcW w:w="441" w:type="pct"/>
          </w:tcPr>
          <w:p w14:paraId="71937CE0" w14:textId="77777777" w:rsidR="00795F74" w:rsidRPr="0010789C" w:rsidRDefault="00795F74" w:rsidP="00E468EF">
            <w:pPr>
              <w:spacing w:line="240" w:lineRule="atLeast"/>
              <w:rPr>
                <w:rFonts w:ascii="Arial" w:hAnsi="Arial"/>
                <w:color w:val="0000FF"/>
                <w:lang w:val="nl-BE"/>
              </w:rPr>
            </w:pPr>
          </w:p>
        </w:tc>
        <w:tc>
          <w:tcPr>
            <w:tcW w:w="432" w:type="pct"/>
            <w:gridSpan w:val="2"/>
          </w:tcPr>
          <w:p w14:paraId="422A8108" w14:textId="77777777" w:rsidR="00795F74" w:rsidRPr="0010789C" w:rsidRDefault="00795F74" w:rsidP="00E468EF">
            <w:pPr>
              <w:spacing w:line="240" w:lineRule="atLeast"/>
              <w:rPr>
                <w:rFonts w:ascii="Arial" w:hAnsi="Arial"/>
                <w:color w:val="0000FF"/>
                <w:lang w:val="nl-BE"/>
              </w:rPr>
            </w:pPr>
          </w:p>
        </w:tc>
        <w:tc>
          <w:tcPr>
            <w:tcW w:w="3461" w:type="pct"/>
            <w:gridSpan w:val="6"/>
          </w:tcPr>
          <w:p w14:paraId="73A4D9DC" w14:textId="77777777" w:rsidR="00795F74" w:rsidRPr="0010789C" w:rsidRDefault="00795F74" w:rsidP="00E468EF">
            <w:pPr>
              <w:spacing w:line="240" w:lineRule="atLeast"/>
              <w:jc w:val="both"/>
              <w:rPr>
                <w:rFonts w:ascii="Arial" w:hAnsi="Arial"/>
                <w:color w:val="0000FF"/>
                <w:lang w:val="nl-BE"/>
              </w:rPr>
            </w:pPr>
          </w:p>
        </w:tc>
        <w:tc>
          <w:tcPr>
            <w:tcW w:w="155" w:type="pct"/>
          </w:tcPr>
          <w:p w14:paraId="1646B17B" w14:textId="77777777" w:rsidR="00795F74" w:rsidRPr="0010789C" w:rsidRDefault="00795F74" w:rsidP="00E468EF">
            <w:pPr>
              <w:spacing w:line="240" w:lineRule="atLeast"/>
              <w:jc w:val="right"/>
              <w:rPr>
                <w:color w:val="0000FF"/>
                <w:lang w:val="nl-BE"/>
              </w:rPr>
            </w:pPr>
          </w:p>
        </w:tc>
      </w:tr>
      <w:tr w:rsidR="00BD7689" w:rsidRPr="0010789C" w14:paraId="163F2219" w14:textId="77777777" w:rsidTr="00872E82">
        <w:trPr>
          <w:cantSplit/>
        </w:trPr>
        <w:tc>
          <w:tcPr>
            <w:tcW w:w="218" w:type="pct"/>
          </w:tcPr>
          <w:p w14:paraId="403FCB10" w14:textId="77777777" w:rsidR="00BD7689" w:rsidRPr="0010789C" w:rsidRDefault="00BD7689" w:rsidP="00E468EF">
            <w:pPr>
              <w:spacing w:line="240" w:lineRule="atLeast"/>
              <w:rPr>
                <w:rFonts w:ascii="Arial" w:hAnsi="Arial"/>
                <w:color w:val="0000FF"/>
                <w:lang w:val="nl-BE"/>
              </w:rPr>
            </w:pPr>
          </w:p>
        </w:tc>
        <w:tc>
          <w:tcPr>
            <w:tcW w:w="294" w:type="pct"/>
          </w:tcPr>
          <w:p w14:paraId="6A5E0578" w14:textId="77777777" w:rsidR="00BD7689" w:rsidRPr="0010789C" w:rsidRDefault="00BD7689" w:rsidP="00E468EF">
            <w:pPr>
              <w:spacing w:line="240" w:lineRule="atLeast"/>
              <w:jc w:val="right"/>
              <w:rPr>
                <w:rFonts w:ascii="Arial" w:hAnsi="Arial"/>
                <w:color w:val="0000FF"/>
                <w:lang w:val="nl-BE"/>
              </w:rPr>
            </w:pPr>
          </w:p>
        </w:tc>
        <w:tc>
          <w:tcPr>
            <w:tcW w:w="441" w:type="pct"/>
          </w:tcPr>
          <w:p w14:paraId="3404B292" w14:textId="77777777" w:rsidR="00BD7689" w:rsidRPr="0010789C" w:rsidRDefault="00BD7689" w:rsidP="00E468EF">
            <w:pPr>
              <w:spacing w:line="240" w:lineRule="atLeast"/>
              <w:rPr>
                <w:rFonts w:ascii="Arial" w:hAnsi="Arial"/>
                <w:color w:val="0000FF"/>
                <w:lang w:val="nl-BE"/>
              </w:rPr>
            </w:pPr>
          </w:p>
        </w:tc>
        <w:tc>
          <w:tcPr>
            <w:tcW w:w="432" w:type="pct"/>
            <w:gridSpan w:val="2"/>
          </w:tcPr>
          <w:p w14:paraId="33436D0C" w14:textId="77777777" w:rsidR="00BD7689" w:rsidRPr="0010789C" w:rsidRDefault="00BD7689" w:rsidP="00E468EF">
            <w:pPr>
              <w:spacing w:line="240" w:lineRule="atLeast"/>
              <w:rPr>
                <w:rFonts w:ascii="Arial" w:hAnsi="Arial"/>
                <w:color w:val="0000FF"/>
                <w:lang w:val="nl-BE"/>
              </w:rPr>
            </w:pPr>
          </w:p>
        </w:tc>
        <w:tc>
          <w:tcPr>
            <w:tcW w:w="3461" w:type="pct"/>
            <w:gridSpan w:val="6"/>
          </w:tcPr>
          <w:p w14:paraId="3CBB2F50" w14:textId="77777777" w:rsidR="00BD7689" w:rsidRPr="0010789C" w:rsidRDefault="00BD7689" w:rsidP="00E468EF">
            <w:pPr>
              <w:spacing w:line="240" w:lineRule="atLeast"/>
              <w:jc w:val="both"/>
              <w:rPr>
                <w:rFonts w:ascii="Arial" w:hAnsi="Arial"/>
                <w:color w:val="0000FF"/>
                <w:lang w:val="nl-BE"/>
              </w:rPr>
            </w:pPr>
          </w:p>
        </w:tc>
        <w:tc>
          <w:tcPr>
            <w:tcW w:w="155" w:type="pct"/>
          </w:tcPr>
          <w:p w14:paraId="7412F49D" w14:textId="77777777" w:rsidR="00BD7689" w:rsidRPr="0010789C" w:rsidRDefault="00BD7689" w:rsidP="00E468EF">
            <w:pPr>
              <w:spacing w:line="240" w:lineRule="atLeast"/>
              <w:jc w:val="right"/>
              <w:rPr>
                <w:color w:val="0000FF"/>
                <w:lang w:val="nl-BE"/>
              </w:rPr>
            </w:pPr>
          </w:p>
        </w:tc>
      </w:tr>
      <w:tr w:rsidR="00795F74" w:rsidRPr="00E57863" w14:paraId="44434DE3" w14:textId="77777777" w:rsidTr="00872E82">
        <w:trPr>
          <w:cantSplit/>
        </w:trPr>
        <w:tc>
          <w:tcPr>
            <w:tcW w:w="218" w:type="pct"/>
          </w:tcPr>
          <w:p w14:paraId="50435916" w14:textId="77777777" w:rsidR="00795F74" w:rsidRPr="0010789C" w:rsidRDefault="00795F74" w:rsidP="00E468EF">
            <w:pPr>
              <w:spacing w:line="240" w:lineRule="atLeast"/>
              <w:rPr>
                <w:rFonts w:ascii="Arial" w:hAnsi="Arial"/>
                <w:color w:val="0000FF"/>
                <w:lang w:val="nl-BE"/>
              </w:rPr>
            </w:pPr>
          </w:p>
        </w:tc>
        <w:tc>
          <w:tcPr>
            <w:tcW w:w="294" w:type="pct"/>
          </w:tcPr>
          <w:p w14:paraId="42BD7630" w14:textId="77777777" w:rsidR="00795F74" w:rsidRPr="0010789C" w:rsidRDefault="00795F74" w:rsidP="00E468EF">
            <w:pPr>
              <w:spacing w:line="240" w:lineRule="atLeast"/>
              <w:jc w:val="right"/>
              <w:rPr>
                <w:rFonts w:ascii="Arial" w:hAnsi="Arial"/>
                <w:color w:val="0000FF"/>
                <w:lang w:val="nl-BE"/>
              </w:rPr>
            </w:pPr>
          </w:p>
        </w:tc>
        <w:tc>
          <w:tcPr>
            <w:tcW w:w="441" w:type="pct"/>
          </w:tcPr>
          <w:p w14:paraId="796BD711" w14:textId="77777777" w:rsidR="00795F74" w:rsidRPr="0010789C" w:rsidRDefault="00795F74" w:rsidP="00E468EF">
            <w:pPr>
              <w:spacing w:line="240" w:lineRule="atLeast"/>
              <w:rPr>
                <w:rFonts w:ascii="Arial" w:hAnsi="Arial"/>
                <w:color w:val="0000FF"/>
                <w:lang w:val="nl-BE"/>
              </w:rPr>
            </w:pPr>
          </w:p>
        </w:tc>
        <w:tc>
          <w:tcPr>
            <w:tcW w:w="432" w:type="pct"/>
            <w:gridSpan w:val="2"/>
          </w:tcPr>
          <w:p w14:paraId="392699E4" w14:textId="77777777" w:rsidR="00795F74" w:rsidRPr="0010789C" w:rsidRDefault="00795F74" w:rsidP="00E468EF">
            <w:pPr>
              <w:spacing w:line="240" w:lineRule="atLeast"/>
              <w:rPr>
                <w:rFonts w:ascii="Arial" w:hAnsi="Arial"/>
                <w:color w:val="0000FF"/>
                <w:lang w:val="nl-BE"/>
              </w:rPr>
            </w:pPr>
          </w:p>
        </w:tc>
        <w:tc>
          <w:tcPr>
            <w:tcW w:w="3461" w:type="pct"/>
            <w:gridSpan w:val="6"/>
          </w:tcPr>
          <w:p w14:paraId="18EA9D44"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Dans la prescription médicale, le médecin spécialiste repris au 4.1.1. (et/ou éventuellement l'équipe multidisciplinaire) décrit le diagnostic et la situation médicale actuelle (nature et sévérité des problèmes de mobilité et de positionnement et des anomalies anatomiques et/ou fonctionnelles).</w:t>
            </w:r>
          </w:p>
        </w:tc>
        <w:tc>
          <w:tcPr>
            <w:tcW w:w="155" w:type="pct"/>
          </w:tcPr>
          <w:p w14:paraId="7BA00095" w14:textId="77777777" w:rsidR="00795F74" w:rsidRPr="0010789C" w:rsidRDefault="00795F74" w:rsidP="00E468EF">
            <w:pPr>
              <w:spacing w:line="240" w:lineRule="atLeast"/>
              <w:jc w:val="right"/>
              <w:rPr>
                <w:color w:val="0000FF"/>
                <w:lang w:val="fr-BE"/>
              </w:rPr>
            </w:pPr>
          </w:p>
        </w:tc>
      </w:tr>
      <w:tr w:rsidR="00795F74" w:rsidRPr="00E57863" w14:paraId="45CCFC25" w14:textId="77777777" w:rsidTr="00872E82">
        <w:trPr>
          <w:cantSplit/>
        </w:trPr>
        <w:tc>
          <w:tcPr>
            <w:tcW w:w="218" w:type="pct"/>
          </w:tcPr>
          <w:p w14:paraId="650FDDBF" w14:textId="77777777" w:rsidR="00795F74" w:rsidRPr="0010789C" w:rsidRDefault="00795F74" w:rsidP="00E468EF">
            <w:pPr>
              <w:spacing w:line="240" w:lineRule="atLeast"/>
              <w:rPr>
                <w:rFonts w:ascii="Arial" w:hAnsi="Arial"/>
                <w:color w:val="0000FF"/>
                <w:lang w:val="fr-BE"/>
              </w:rPr>
            </w:pPr>
          </w:p>
        </w:tc>
        <w:tc>
          <w:tcPr>
            <w:tcW w:w="294" w:type="pct"/>
          </w:tcPr>
          <w:p w14:paraId="2CBAD1E3" w14:textId="77777777" w:rsidR="00795F74" w:rsidRPr="0010789C" w:rsidRDefault="00795F74" w:rsidP="00E468EF">
            <w:pPr>
              <w:spacing w:line="240" w:lineRule="atLeast"/>
              <w:jc w:val="right"/>
              <w:rPr>
                <w:rFonts w:ascii="Arial" w:hAnsi="Arial"/>
                <w:color w:val="0000FF"/>
                <w:lang w:val="fr-BE"/>
              </w:rPr>
            </w:pPr>
          </w:p>
        </w:tc>
        <w:tc>
          <w:tcPr>
            <w:tcW w:w="441" w:type="pct"/>
          </w:tcPr>
          <w:p w14:paraId="1612C1B7"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89E518F"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CABD11D" w14:textId="77777777" w:rsidR="00795F74" w:rsidRPr="0010789C" w:rsidRDefault="00795F74" w:rsidP="00E468EF">
            <w:pPr>
              <w:spacing w:line="240" w:lineRule="atLeast"/>
              <w:jc w:val="both"/>
              <w:rPr>
                <w:rFonts w:ascii="Arial" w:hAnsi="Arial"/>
                <w:color w:val="0000FF"/>
                <w:lang w:val="fr-BE"/>
              </w:rPr>
            </w:pPr>
          </w:p>
        </w:tc>
        <w:tc>
          <w:tcPr>
            <w:tcW w:w="155" w:type="pct"/>
          </w:tcPr>
          <w:p w14:paraId="06820A2C" w14:textId="77777777" w:rsidR="00795F74" w:rsidRPr="0010789C" w:rsidRDefault="00795F74" w:rsidP="00E468EF">
            <w:pPr>
              <w:spacing w:line="240" w:lineRule="atLeast"/>
              <w:jc w:val="right"/>
              <w:rPr>
                <w:color w:val="0000FF"/>
                <w:lang w:val="fr-BE"/>
              </w:rPr>
            </w:pPr>
          </w:p>
        </w:tc>
      </w:tr>
      <w:tr w:rsidR="00795F74" w:rsidRPr="00E57863" w14:paraId="6A077703" w14:textId="77777777" w:rsidTr="00872E82">
        <w:trPr>
          <w:cantSplit/>
        </w:trPr>
        <w:tc>
          <w:tcPr>
            <w:tcW w:w="218" w:type="pct"/>
          </w:tcPr>
          <w:p w14:paraId="63F20030" w14:textId="77777777" w:rsidR="00795F74" w:rsidRPr="0010789C" w:rsidRDefault="00795F74" w:rsidP="00E468EF">
            <w:pPr>
              <w:spacing w:line="240" w:lineRule="atLeast"/>
              <w:rPr>
                <w:rFonts w:ascii="Arial" w:hAnsi="Arial"/>
                <w:color w:val="0000FF"/>
                <w:lang w:val="fr-BE"/>
              </w:rPr>
            </w:pPr>
          </w:p>
        </w:tc>
        <w:tc>
          <w:tcPr>
            <w:tcW w:w="294" w:type="pct"/>
          </w:tcPr>
          <w:p w14:paraId="55FE2F17" w14:textId="77777777" w:rsidR="00795F74" w:rsidRPr="0010789C" w:rsidRDefault="00795F74" w:rsidP="00E468EF">
            <w:pPr>
              <w:spacing w:line="240" w:lineRule="atLeast"/>
              <w:jc w:val="right"/>
              <w:rPr>
                <w:rFonts w:ascii="Arial" w:hAnsi="Arial"/>
                <w:color w:val="0000FF"/>
                <w:lang w:val="fr-BE"/>
              </w:rPr>
            </w:pPr>
          </w:p>
        </w:tc>
        <w:tc>
          <w:tcPr>
            <w:tcW w:w="441" w:type="pct"/>
          </w:tcPr>
          <w:p w14:paraId="136176A6"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D118A5C"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44F5ACE9"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La prescription médicale est signée par le prescripteur et, en fonction du groupe-cible, par un ergothérapeute et/ou un kinésithérapeute et/ou un praticien de l'art infirmier chargé des soins quotidiens du bénéficiaire et/ou le médecin traitant (voir 4.1.2. et 4.1.3.).</w:t>
            </w:r>
          </w:p>
        </w:tc>
        <w:tc>
          <w:tcPr>
            <w:tcW w:w="155" w:type="pct"/>
          </w:tcPr>
          <w:p w14:paraId="1FF7370B" w14:textId="77777777" w:rsidR="00795F74" w:rsidRPr="0010789C" w:rsidRDefault="00795F74" w:rsidP="00E468EF">
            <w:pPr>
              <w:spacing w:line="240" w:lineRule="atLeast"/>
              <w:jc w:val="right"/>
              <w:rPr>
                <w:color w:val="0000FF"/>
                <w:lang w:val="fr-BE"/>
              </w:rPr>
            </w:pPr>
          </w:p>
        </w:tc>
      </w:tr>
      <w:tr w:rsidR="00795F74" w:rsidRPr="00E57863" w14:paraId="1BA2282A" w14:textId="77777777" w:rsidTr="00872E82">
        <w:trPr>
          <w:cantSplit/>
        </w:trPr>
        <w:tc>
          <w:tcPr>
            <w:tcW w:w="218" w:type="pct"/>
          </w:tcPr>
          <w:p w14:paraId="3B6D9C03" w14:textId="77777777" w:rsidR="00795F74" w:rsidRPr="0010789C" w:rsidRDefault="00795F74" w:rsidP="00E468EF">
            <w:pPr>
              <w:spacing w:line="240" w:lineRule="atLeast"/>
              <w:rPr>
                <w:rFonts w:ascii="Arial" w:hAnsi="Arial"/>
                <w:color w:val="0000FF"/>
                <w:lang w:val="fr-BE"/>
              </w:rPr>
            </w:pPr>
          </w:p>
        </w:tc>
        <w:tc>
          <w:tcPr>
            <w:tcW w:w="294" w:type="pct"/>
          </w:tcPr>
          <w:p w14:paraId="7706E478" w14:textId="77777777" w:rsidR="00795F74" w:rsidRPr="0010789C" w:rsidRDefault="00795F74" w:rsidP="00E468EF">
            <w:pPr>
              <w:spacing w:line="240" w:lineRule="atLeast"/>
              <w:jc w:val="right"/>
              <w:rPr>
                <w:rFonts w:ascii="Arial" w:hAnsi="Arial"/>
                <w:color w:val="0000FF"/>
                <w:lang w:val="fr-BE"/>
              </w:rPr>
            </w:pPr>
          </w:p>
        </w:tc>
        <w:tc>
          <w:tcPr>
            <w:tcW w:w="441" w:type="pct"/>
          </w:tcPr>
          <w:p w14:paraId="5E77D770"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690C9AA"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B9560C3" w14:textId="77777777" w:rsidR="00795F74" w:rsidRPr="0010789C" w:rsidRDefault="00795F74" w:rsidP="00E468EF">
            <w:pPr>
              <w:spacing w:line="240" w:lineRule="atLeast"/>
              <w:jc w:val="both"/>
              <w:rPr>
                <w:rFonts w:ascii="Arial" w:hAnsi="Arial"/>
                <w:color w:val="0000FF"/>
                <w:lang w:val="fr-BE"/>
              </w:rPr>
            </w:pPr>
          </w:p>
        </w:tc>
        <w:tc>
          <w:tcPr>
            <w:tcW w:w="155" w:type="pct"/>
          </w:tcPr>
          <w:p w14:paraId="5CAE0928" w14:textId="77777777" w:rsidR="00795F74" w:rsidRPr="0010789C" w:rsidRDefault="00795F74" w:rsidP="00E468EF">
            <w:pPr>
              <w:spacing w:line="240" w:lineRule="atLeast"/>
              <w:jc w:val="right"/>
              <w:rPr>
                <w:color w:val="0000FF"/>
                <w:lang w:val="fr-BE"/>
              </w:rPr>
            </w:pPr>
          </w:p>
        </w:tc>
      </w:tr>
      <w:tr w:rsidR="00795F74" w:rsidRPr="00E57863" w14:paraId="449E2C20" w14:textId="77777777" w:rsidTr="00872E82">
        <w:trPr>
          <w:cantSplit/>
        </w:trPr>
        <w:tc>
          <w:tcPr>
            <w:tcW w:w="218" w:type="pct"/>
          </w:tcPr>
          <w:p w14:paraId="36EB8490" w14:textId="77777777" w:rsidR="00795F74" w:rsidRPr="0010789C" w:rsidRDefault="00795F74" w:rsidP="00E468EF">
            <w:pPr>
              <w:spacing w:line="240" w:lineRule="atLeast"/>
              <w:rPr>
                <w:rFonts w:ascii="Arial" w:hAnsi="Arial"/>
                <w:color w:val="0000FF"/>
                <w:lang w:val="fr-BE"/>
              </w:rPr>
            </w:pPr>
          </w:p>
        </w:tc>
        <w:tc>
          <w:tcPr>
            <w:tcW w:w="294" w:type="pct"/>
          </w:tcPr>
          <w:p w14:paraId="04494FB9" w14:textId="77777777" w:rsidR="00795F74" w:rsidRPr="0010789C" w:rsidRDefault="00795F74" w:rsidP="00E468EF">
            <w:pPr>
              <w:spacing w:line="240" w:lineRule="atLeast"/>
              <w:jc w:val="right"/>
              <w:rPr>
                <w:rFonts w:ascii="Arial" w:hAnsi="Arial"/>
                <w:color w:val="0000FF"/>
                <w:lang w:val="fr-BE"/>
              </w:rPr>
            </w:pPr>
          </w:p>
        </w:tc>
        <w:tc>
          <w:tcPr>
            <w:tcW w:w="441" w:type="pct"/>
          </w:tcPr>
          <w:p w14:paraId="0B8423A8"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758A764"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4F1A8C7B"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Pour établir la prescription médicale, il convient d'utiliser le modèle fixé par le Comité de l'assurance soins de santé sur proposition de la commission de conventions orthopédistes-organismes assureurs.</w:t>
            </w:r>
          </w:p>
        </w:tc>
        <w:tc>
          <w:tcPr>
            <w:tcW w:w="155" w:type="pct"/>
          </w:tcPr>
          <w:p w14:paraId="488C2CC4" w14:textId="77777777" w:rsidR="00795F74" w:rsidRPr="0010789C" w:rsidRDefault="00795F74" w:rsidP="00E468EF">
            <w:pPr>
              <w:spacing w:line="240" w:lineRule="atLeast"/>
              <w:jc w:val="right"/>
              <w:rPr>
                <w:color w:val="0000FF"/>
                <w:lang w:val="fr-BE"/>
              </w:rPr>
            </w:pPr>
          </w:p>
        </w:tc>
      </w:tr>
      <w:tr w:rsidR="00795F74" w:rsidRPr="00E57863" w14:paraId="1A8630DE" w14:textId="77777777" w:rsidTr="00872E82">
        <w:trPr>
          <w:cantSplit/>
        </w:trPr>
        <w:tc>
          <w:tcPr>
            <w:tcW w:w="218" w:type="pct"/>
          </w:tcPr>
          <w:p w14:paraId="030FA810" w14:textId="77777777" w:rsidR="00795F74" w:rsidRPr="0010789C" w:rsidRDefault="00795F74" w:rsidP="00E468EF">
            <w:pPr>
              <w:spacing w:line="240" w:lineRule="atLeast"/>
              <w:rPr>
                <w:rFonts w:ascii="Arial" w:hAnsi="Arial"/>
                <w:color w:val="0000FF"/>
                <w:lang w:val="fr-BE"/>
              </w:rPr>
            </w:pPr>
          </w:p>
        </w:tc>
        <w:tc>
          <w:tcPr>
            <w:tcW w:w="294" w:type="pct"/>
          </w:tcPr>
          <w:p w14:paraId="0AAF1886" w14:textId="77777777" w:rsidR="00795F74" w:rsidRPr="0010789C" w:rsidRDefault="00795F74" w:rsidP="00E468EF">
            <w:pPr>
              <w:spacing w:line="240" w:lineRule="atLeast"/>
              <w:jc w:val="right"/>
              <w:rPr>
                <w:rFonts w:ascii="Arial" w:hAnsi="Arial"/>
                <w:color w:val="0000FF"/>
                <w:lang w:val="fr-BE"/>
              </w:rPr>
            </w:pPr>
          </w:p>
        </w:tc>
        <w:tc>
          <w:tcPr>
            <w:tcW w:w="441" w:type="pct"/>
          </w:tcPr>
          <w:p w14:paraId="7A4C94AF"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6F103C2"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472A26AE" w14:textId="77777777" w:rsidR="00795F74" w:rsidRPr="0010789C" w:rsidRDefault="00795F74" w:rsidP="00E468EF">
            <w:pPr>
              <w:spacing w:line="240" w:lineRule="atLeast"/>
              <w:jc w:val="both"/>
              <w:rPr>
                <w:rFonts w:ascii="Arial" w:hAnsi="Arial"/>
                <w:color w:val="0000FF"/>
                <w:lang w:val="fr-BE"/>
              </w:rPr>
            </w:pPr>
          </w:p>
        </w:tc>
        <w:tc>
          <w:tcPr>
            <w:tcW w:w="155" w:type="pct"/>
          </w:tcPr>
          <w:p w14:paraId="371ACF0F" w14:textId="77777777" w:rsidR="00795F74" w:rsidRPr="0010789C" w:rsidRDefault="00795F74" w:rsidP="00E468EF">
            <w:pPr>
              <w:spacing w:line="240" w:lineRule="atLeast"/>
              <w:jc w:val="right"/>
              <w:rPr>
                <w:color w:val="0000FF"/>
                <w:lang w:val="fr-BE"/>
              </w:rPr>
            </w:pPr>
          </w:p>
        </w:tc>
      </w:tr>
      <w:tr w:rsidR="00795F74" w:rsidRPr="00E57863" w14:paraId="27160B9F" w14:textId="77777777" w:rsidTr="00872E82">
        <w:trPr>
          <w:cantSplit/>
        </w:trPr>
        <w:tc>
          <w:tcPr>
            <w:tcW w:w="218" w:type="pct"/>
          </w:tcPr>
          <w:p w14:paraId="290D73E4" w14:textId="77777777" w:rsidR="00795F74" w:rsidRPr="0010789C" w:rsidRDefault="00795F74" w:rsidP="00E468EF">
            <w:pPr>
              <w:spacing w:line="240" w:lineRule="atLeast"/>
              <w:rPr>
                <w:rFonts w:ascii="Arial" w:hAnsi="Arial"/>
                <w:color w:val="0000FF"/>
                <w:lang w:val="fr-BE"/>
              </w:rPr>
            </w:pPr>
          </w:p>
        </w:tc>
        <w:tc>
          <w:tcPr>
            <w:tcW w:w="294" w:type="pct"/>
          </w:tcPr>
          <w:p w14:paraId="0423B0FF" w14:textId="77777777" w:rsidR="00795F74" w:rsidRPr="0010789C" w:rsidRDefault="00795F74" w:rsidP="00E468EF">
            <w:pPr>
              <w:spacing w:line="240" w:lineRule="atLeast"/>
              <w:jc w:val="right"/>
              <w:rPr>
                <w:rFonts w:ascii="Arial" w:hAnsi="Arial"/>
                <w:color w:val="0000FF"/>
                <w:lang w:val="fr-BE"/>
              </w:rPr>
            </w:pPr>
          </w:p>
        </w:tc>
        <w:tc>
          <w:tcPr>
            <w:tcW w:w="441" w:type="pct"/>
          </w:tcPr>
          <w:p w14:paraId="6849DED5"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4F6740E"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2DCF45C2"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Pour le groupe cible B1, il convient de joindre le rapport d'envoi du médecin qui a prescrit la voiturette manuelle de maintien et de soins ou du médecin traitant adressé au médecin spécialiste repris au 4.1.1.</w:t>
            </w:r>
          </w:p>
        </w:tc>
        <w:tc>
          <w:tcPr>
            <w:tcW w:w="155" w:type="pct"/>
          </w:tcPr>
          <w:p w14:paraId="03B3E2F2" w14:textId="77777777" w:rsidR="00795F74" w:rsidRPr="0010789C" w:rsidRDefault="00795F74" w:rsidP="00E468EF">
            <w:pPr>
              <w:spacing w:line="240" w:lineRule="atLeast"/>
              <w:jc w:val="right"/>
              <w:rPr>
                <w:color w:val="0000FF"/>
                <w:lang w:val="fr-BE"/>
              </w:rPr>
            </w:pPr>
          </w:p>
        </w:tc>
      </w:tr>
      <w:tr w:rsidR="00795F74" w:rsidRPr="00E57863" w14:paraId="00667389" w14:textId="77777777" w:rsidTr="00872E82">
        <w:trPr>
          <w:cantSplit/>
        </w:trPr>
        <w:tc>
          <w:tcPr>
            <w:tcW w:w="218" w:type="pct"/>
          </w:tcPr>
          <w:p w14:paraId="13C8A4F6" w14:textId="77777777" w:rsidR="00795F74" w:rsidRPr="0010789C" w:rsidRDefault="00795F74" w:rsidP="00E468EF">
            <w:pPr>
              <w:spacing w:line="240" w:lineRule="atLeast"/>
              <w:rPr>
                <w:rFonts w:ascii="Arial" w:hAnsi="Arial"/>
                <w:color w:val="0000FF"/>
                <w:lang w:val="fr-BE"/>
              </w:rPr>
            </w:pPr>
          </w:p>
        </w:tc>
        <w:tc>
          <w:tcPr>
            <w:tcW w:w="294" w:type="pct"/>
          </w:tcPr>
          <w:p w14:paraId="136D2ED0" w14:textId="77777777" w:rsidR="00795F74" w:rsidRPr="0010789C" w:rsidRDefault="00795F74" w:rsidP="00E468EF">
            <w:pPr>
              <w:spacing w:line="240" w:lineRule="atLeast"/>
              <w:jc w:val="right"/>
              <w:rPr>
                <w:rFonts w:ascii="Arial" w:hAnsi="Arial"/>
                <w:color w:val="0000FF"/>
                <w:lang w:val="fr-BE"/>
              </w:rPr>
            </w:pPr>
          </w:p>
        </w:tc>
        <w:tc>
          <w:tcPr>
            <w:tcW w:w="441" w:type="pct"/>
          </w:tcPr>
          <w:p w14:paraId="5EA992F0"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A76F5ED"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0C55ECA" w14:textId="77777777" w:rsidR="00795F74" w:rsidRPr="0010789C" w:rsidRDefault="00795F74" w:rsidP="00E468EF">
            <w:pPr>
              <w:spacing w:line="240" w:lineRule="atLeast"/>
              <w:jc w:val="both"/>
              <w:rPr>
                <w:rFonts w:ascii="Arial" w:hAnsi="Arial"/>
                <w:color w:val="0000FF"/>
                <w:lang w:val="fr-BE"/>
              </w:rPr>
            </w:pPr>
          </w:p>
        </w:tc>
        <w:tc>
          <w:tcPr>
            <w:tcW w:w="155" w:type="pct"/>
          </w:tcPr>
          <w:p w14:paraId="1ED22F1F" w14:textId="77777777" w:rsidR="00795F74" w:rsidRPr="0010789C" w:rsidRDefault="00795F74" w:rsidP="00E468EF">
            <w:pPr>
              <w:spacing w:line="240" w:lineRule="atLeast"/>
              <w:jc w:val="right"/>
              <w:rPr>
                <w:color w:val="0000FF"/>
                <w:lang w:val="fr-BE"/>
              </w:rPr>
            </w:pPr>
          </w:p>
        </w:tc>
      </w:tr>
      <w:tr w:rsidR="00795F74" w:rsidRPr="00E57863" w14:paraId="1EB9D500" w14:textId="77777777" w:rsidTr="00872E82">
        <w:trPr>
          <w:cantSplit/>
        </w:trPr>
        <w:tc>
          <w:tcPr>
            <w:tcW w:w="218" w:type="pct"/>
          </w:tcPr>
          <w:p w14:paraId="756AF5E1" w14:textId="77777777" w:rsidR="00795F74" w:rsidRPr="0010789C" w:rsidRDefault="00795F74" w:rsidP="00E468EF">
            <w:pPr>
              <w:spacing w:line="240" w:lineRule="atLeast"/>
              <w:rPr>
                <w:rFonts w:ascii="Arial" w:hAnsi="Arial"/>
                <w:color w:val="0000FF"/>
                <w:lang w:val="fr-BE"/>
              </w:rPr>
            </w:pPr>
          </w:p>
        </w:tc>
        <w:tc>
          <w:tcPr>
            <w:tcW w:w="294" w:type="pct"/>
          </w:tcPr>
          <w:p w14:paraId="2367B1E7" w14:textId="77777777" w:rsidR="00795F74" w:rsidRPr="0010789C" w:rsidRDefault="00795F74" w:rsidP="00E468EF">
            <w:pPr>
              <w:spacing w:line="240" w:lineRule="atLeast"/>
              <w:jc w:val="right"/>
              <w:rPr>
                <w:rFonts w:ascii="Arial" w:hAnsi="Arial"/>
                <w:color w:val="0000FF"/>
                <w:lang w:val="fr-BE"/>
              </w:rPr>
            </w:pPr>
          </w:p>
        </w:tc>
        <w:tc>
          <w:tcPr>
            <w:tcW w:w="441" w:type="pct"/>
          </w:tcPr>
          <w:p w14:paraId="5C20A1D7"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AED9469"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7638225"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Pour le groupe cible B2, il convient de motiver de façon circonstanciée, dans la prescription médicale, le caractère exceptionnel de la situation.</w:t>
            </w:r>
          </w:p>
        </w:tc>
        <w:tc>
          <w:tcPr>
            <w:tcW w:w="155" w:type="pct"/>
          </w:tcPr>
          <w:p w14:paraId="7F84A4F9" w14:textId="77777777" w:rsidR="00795F74" w:rsidRPr="0010789C" w:rsidRDefault="00795F74" w:rsidP="00E468EF">
            <w:pPr>
              <w:spacing w:line="240" w:lineRule="atLeast"/>
              <w:jc w:val="right"/>
              <w:rPr>
                <w:color w:val="0000FF"/>
                <w:lang w:val="fr-BE"/>
              </w:rPr>
            </w:pPr>
          </w:p>
        </w:tc>
      </w:tr>
      <w:tr w:rsidR="00795F74" w:rsidRPr="00E57863" w14:paraId="509D69A6" w14:textId="77777777" w:rsidTr="00872E82">
        <w:trPr>
          <w:cantSplit/>
        </w:trPr>
        <w:tc>
          <w:tcPr>
            <w:tcW w:w="218" w:type="pct"/>
          </w:tcPr>
          <w:p w14:paraId="5A2D343E" w14:textId="77777777" w:rsidR="00795F74" w:rsidRPr="0010789C" w:rsidRDefault="00795F74" w:rsidP="00E468EF">
            <w:pPr>
              <w:spacing w:line="240" w:lineRule="atLeast"/>
              <w:rPr>
                <w:rFonts w:ascii="Arial" w:hAnsi="Arial"/>
                <w:color w:val="0000FF"/>
                <w:lang w:val="fr-BE"/>
              </w:rPr>
            </w:pPr>
          </w:p>
        </w:tc>
        <w:tc>
          <w:tcPr>
            <w:tcW w:w="294" w:type="pct"/>
          </w:tcPr>
          <w:p w14:paraId="133A2729" w14:textId="77777777" w:rsidR="00795F74" w:rsidRPr="0010789C" w:rsidRDefault="00795F74" w:rsidP="00E468EF">
            <w:pPr>
              <w:spacing w:line="240" w:lineRule="atLeast"/>
              <w:jc w:val="right"/>
              <w:rPr>
                <w:rFonts w:ascii="Arial" w:hAnsi="Arial"/>
                <w:color w:val="0000FF"/>
                <w:lang w:val="fr-BE"/>
              </w:rPr>
            </w:pPr>
          </w:p>
        </w:tc>
        <w:tc>
          <w:tcPr>
            <w:tcW w:w="441" w:type="pct"/>
          </w:tcPr>
          <w:p w14:paraId="38FD144E"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000C7F4"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903D0C2" w14:textId="77777777" w:rsidR="00795F74" w:rsidRPr="0010789C" w:rsidRDefault="00795F74" w:rsidP="00E468EF">
            <w:pPr>
              <w:spacing w:line="240" w:lineRule="atLeast"/>
              <w:jc w:val="both"/>
              <w:rPr>
                <w:rFonts w:ascii="Arial" w:hAnsi="Arial"/>
                <w:color w:val="0000FF"/>
                <w:lang w:val="fr-BE"/>
              </w:rPr>
            </w:pPr>
          </w:p>
        </w:tc>
        <w:tc>
          <w:tcPr>
            <w:tcW w:w="155" w:type="pct"/>
          </w:tcPr>
          <w:p w14:paraId="426C5248" w14:textId="77777777" w:rsidR="00795F74" w:rsidRPr="0010789C" w:rsidRDefault="00795F74" w:rsidP="00E468EF">
            <w:pPr>
              <w:spacing w:line="240" w:lineRule="atLeast"/>
              <w:jc w:val="right"/>
              <w:rPr>
                <w:color w:val="0000FF"/>
                <w:lang w:val="fr-BE"/>
              </w:rPr>
            </w:pPr>
          </w:p>
        </w:tc>
      </w:tr>
      <w:tr w:rsidR="00795F74" w:rsidRPr="0010789C" w14:paraId="675D16EE" w14:textId="77777777" w:rsidTr="00872E82">
        <w:trPr>
          <w:cantSplit/>
        </w:trPr>
        <w:tc>
          <w:tcPr>
            <w:tcW w:w="218" w:type="pct"/>
          </w:tcPr>
          <w:p w14:paraId="41EAE8CF" w14:textId="77777777" w:rsidR="00795F74" w:rsidRPr="0010789C" w:rsidRDefault="00795F74" w:rsidP="00E468EF">
            <w:pPr>
              <w:spacing w:line="240" w:lineRule="atLeast"/>
              <w:rPr>
                <w:rFonts w:ascii="Arial" w:hAnsi="Arial"/>
                <w:color w:val="0000FF"/>
                <w:lang w:val="fr-BE"/>
              </w:rPr>
            </w:pPr>
          </w:p>
        </w:tc>
        <w:tc>
          <w:tcPr>
            <w:tcW w:w="294" w:type="pct"/>
          </w:tcPr>
          <w:p w14:paraId="6BF22F6E" w14:textId="77777777" w:rsidR="00795F74" w:rsidRPr="0010789C" w:rsidRDefault="00795F74" w:rsidP="00E468EF">
            <w:pPr>
              <w:spacing w:line="240" w:lineRule="atLeast"/>
              <w:jc w:val="right"/>
              <w:rPr>
                <w:rFonts w:ascii="Arial" w:hAnsi="Arial"/>
                <w:color w:val="0000FF"/>
                <w:lang w:val="fr-BE"/>
              </w:rPr>
            </w:pPr>
          </w:p>
        </w:tc>
        <w:tc>
          <w:tcPr>
            <w:tcW w:w="441" w:type="pct"/>
          </w:tcPr>
          <w:p w14:paraId="45126DD2"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F0BE9A1"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70EA53F"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nl-BE"/>
              </w:rPr>
              <w:t>4.2.2. Rapport de motivation</w:t>
            </w:r>
          </w:p>
        </w:tc>
        <w:tc>
          <w:tcPr>
            <w:tcW w:w="155" w:type="pct"/>
          </w:tcPr>
          <w:p w14:paraId="47E6411F" w14:textId="77777777" w:rsidR="00795F74" w:rsidRPr="0010789C" w:rsidRDefault="00795F74" w:rsidP="00E468EF">
            <w:pPr>
              <w:spacing w:line="240" w:lineRule="atLeast"/>
              <w:jc w:val="right"/>
              <w:rPr>
                <w:color w:val="0000FF"/>
                <w:lang w:val="fr-BE"/>
              </w:rPr>
            </w:pPr>
          </w:p>
        </w:tc>
      </w:tr>
      <w:tr w:rsidR="00795F74" w:rsidRPr="0010789C" w14:paraId="0F52360D" w14:textId="77777777" w:rsidTr="00872E82">
        <w:trPr>
          <w:cantSplit/>
        </w:trPr>
        <w:tc>
          <w:tcPr>
            <w:tcW w:w="218" w:type="pct"/>
          </w:tcPr>
          <w:p w14:paraId="79458C0A" w14:textId="77777777" w:rsidR="00795F74" w:rsidRPr="0010789C" w:rsidRDefault="00795F74" w:rsidP="00E468EF">
            <w:pPr>
              <w:spacing w:line="240" w:lineRule="atLeast"/>
              <w:rPr>
                <w:rFonts w:ascii="Arial" w:hAnsi="Arial"/>
                <w:color w:val="0000FF"/>
                <w:lang w:val="fr-BE"/>
              </w:rPr>
            </w:pPr>
          </w:p>
        </w:tc>
        <w:tc>
          <w:tcPr>
            <w:tcW w:w="294" w:type="pct"/>
          </w:tcPr>
          <w:p w14:paraId="7C1A44D4" w14:textId="77777777" w:rsidR="00795F74" w:rsidRPr="0010789C" w:rsidRDefault="00795F74" w:rsidP="00E468EF">
            <w:pPr>
              <w:spacing w:line="240" w:lineRule="atLeast"/>
              <w:jc w:val="right"/>
              <w:rPr>
                <w:rFonts w:ascii="Arial" w:hAnsi="Arial"/>
                <w:color w:val="0000FF"/>
                <w:lang w:val="fr-BE"/>
              </w:rPr>
            </w:pPr>
          </w:p>
        </w:tc>
        <w:tc>
          <w:tcPr>
            <w:tcW w:w="441" w:type="pct"/>
          </w:tcPr>
          <w:p w14:paraId="16CF7A1F"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08CA98A"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F50E867" w14:textId="77777777" w:rsidR="00795F74" w:rsidRPr="0010789C" w:rsidRDefault="00795F74" w:rsidP="00E468EF">
            <w:pPr>
              <w:spacing w:line="240" w:lineRule="atLeast"/>
              <w:jc w:val="both"/>
              <w:rPr>
                <w:rFonts w:ascii="Arial" w:hAnsi="Arial"/>
                <w:color w:val="0000FF"/>
                <w:lang w:val="fr-BE"/>
              </w:rPr>
            </w:pPr>
          </w:p>
        </w:tc>
        <w:tc>
          <w:tcPr>
            <w:tcW w:w="155" w:type="pct"/>
          </w:tcPr>
          <w:p w14:paraId="7DF08604" w14:textId="77777777" w:rsidR="00795F74" w:rsidRPr="0010789C" w:rsidRDefault="00795F74" w:rsidP="00E468EF">
            <w:pPr>
              <w:spacing w:line="240" w:lineRule="atLeast"/>
              <w:jc w:val="right"/>
              <w:rPr>
                <w:color w:val="0000FF"/>
                <w:lang w:val="fr-BE"/>
              </w:rPr>
            </w:pPr>
          </w:p>
        </w:tc>
      </w:tr>
      <w:tr w:rsidR="00795F74" w:rsidRPr="0010789C" w14:paraId="54692942" w14:textId="77777777" w:rsidTr="00872E82">
        <w:trPr>
          <w:cantSplit/>
        </w:trPr>
        <w:tc>
          <w:tcPr>
            <w:tcW w:w="218" w:type="pct"/>
          </w:tcPr>
          <w:p w14:paraId="5FF04818" w14:textId="77777777" w:rsidR="00795F74" w:rsidRPr="0010789C" w:rsidRDefault="00795F74" w:rsidP="00E468EF">
            <w:pPr>
              <w:spacing w:line="240" w:lineRule="atLeast"/>
              <w:rPr>
                <w:rFonts w:ascii="Arial" w:hAnsi="Arial"/>
                <w:color w:val="0000FF"/>
                <w:lang w:val="fr-BE"/>
              </w:rPr>
            </w:pPr>
          </w:p>
        </w:tc>
        <w:tc>
          <w:tcPr>
            <w:tcW w:w="294" w:type="pct"/>
          </w:tcPr>
          <w:p w14:paraId="200AA37A" w14:textId="77777777" w:rsidR="00795F74" w:rsidRPr="0010789C" w:rsidRDefault="00795F74" w:rsidP="00E468EF">
            <w:pPr>
              <w:spacing w:line="240" w:lineRule="atLeast"/>
              <w:jc w:val="right"/>
              <w:rPr>
                <w:rFonts w:ascii="Arial" w:hAnsi="Arial"/>
                <w:color w:val="0000FF"/>
                <w:lang w:val="fr-BE"/>
              </w:rPr>
            </w:pPr>
          </w:p>
        </w:tc>
        <w:tc>
          <w:tcPr>
            <w:tcW w:w="441" w:type="pct"/>
          </w:tcPr>
          <w:p w14:paraId="532E423B"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0AFB324"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F784085" w14:textId="77777777" w:rsidR="00795F74" w:rsidRPr="0010789C" w:rsidRDefault="00795F74" w:rsidP="00E468EF">
            <w:pPr>
              <w:spacing w:line="240" w:lineRule="atLeast"/>
              <w:jc w:val="both"/>
              <w:rPr>
                <w:rFonts w:ascii="Arial" w:hAnsi="Arial"/>
                <w:color w:val="0000FF"/>
                <w:lang w:val="nl-BE"/>
              </w:rPr>
            </w:pPr>
            <w:r w:rsidRPr="0010789C">
              <w:rPr>
                <w:rFonts w:ascii="Arial" w:hAnsi="Arial"/>
                <w:color w:val="0000FF"/>
                <w:lang w:val="fr-BE"/>
              </w:rPr>
              <w:t xml:space="preserve">Dans le rapport de motivation, le concept de l'orthèse d'assise fabriquée individuellement sur mesure et tous les accessoires/composants, sont décrits et motivés de façon détaillée en mentionnant les prestations correspondantes. </w:t>
            </w:r>
            <w:r w:rsidRPr="0010789C">
              <w:rPr>
                <w:rFonts w:ascii="Arial" w:hAnsi="Arial"/>
                <w:color w:val="0000FF"/>
                <w:lang w:val="nl-BE"/>
              </w:rPr>
              <w:t>Ce document est toujours complété par le dispensateur.</w:t>
            </w:r>
          </w:p>
        </w:tc>
        <w:tc>
          <w:tcPr>
            <w:tcW w:w="155" w:type="pct"/>
          </w:tcPr>
          <w:p w14:paraId="2350235B" w14:textId="77777777" w:rsidR="00795F74" w:rsidRPr="0010789C" w:rsidRDefault="00795F74" w:rsidP="00E468EF">
            <w:pPr>
              <w:spacing w:line="240" w:lineRule="atLeast"/>
              <w:jc w:val="right"/>
              <w:rPr>
                <w:color w:val="0000FF"/>
                <w:lang w:val="nl-BE"/>
              </w:rPr>
            </w:pPr>
          </w:p>
        </w:tc>
      </w:tr>
      <w:tr w:rsidR="00795F74" w:rsidRPr="0010789C" w14:paraId="63E37E31" w14:textId="77777777" w:rsidTr="00872E82">
        <w:trPr>
          <w:cantSplit/>
        </w:trPr>
        <w:tc>
          <w:tcPr>
            <w:tcW w:w="218" w:type="pct"/>
          </w:tcPr>
          <w:p w14:paraId="6160A297" w14:textId="77777777" w:rsidR="00795F74" w:rsidRPr="0010789C" w:rsidRDefault="00795F74" w:rsidP="00E468EF">
            <w:pPr>
              <w:spacing w:line="240" w:lineRule="atLeast"/>
              <w:rPr>
                <w:rFonts w:ascii="Arial" w:hAnsi="Arial"/>
                <w:color w:val="0000FF"/>
                <w:lang w:val="nl-BE"/>
              </w:rPr>
            </w:pPr>
          </w:p>
        </w:tc>
        <w:tc>
          <w:tcPr>
            <w:tcW w:w="294" w:type="pct"/>
          </w:tcPr>
          <w:p w14:paraId="534A5DFC" w14:textId="77777777" w:rsidR="00795F74" w:rsidRPr="0010789C" w:rsidRDefault="00795F74" w:rsidP="00E468EF">
            <w:pPr>
              <w:spacing w:line="240" w:lineRule="atLeast"/>
              <w:jc w:val="right"/>
              <w:rPr>
                <w:rFonts w:ascii="Arial" w:hAnsi="Arial"/>
                <w:color w:val="0000FF"/>
                <w:lang w:val="nl-BE"/>
              </w:rPr>
            </w:pPr>
          </w:p>
        </w:tc>
        <w:tc>
          <w:tcPr>
            <w:tcW w:w="441" w:type="pct"/>
          </w:tcPr>
          <w:p w14:paraId="6704724C" w14:textId="77777777" w:rsidR="00795F74" w:rsidRPr="0010789C" w:rsidRDefault="00795F74" w:rsidP="00E468EF">
            <w:pPr>
              <w:spacing w:line="240" w:lineRule="atLeast"/>
              <w:rPr>
                <w:rFonts w:ascii="Arial" w:hAnsi="Arial"/>
                <w:color w:val="0000FF"/>
                <w:lang w:val="nl-BE"/>
              </w:rPr>
            </w:pPr>
          </w:p>
        </w:tc>
        <w:tc>
          <w:tcPr>
            <w:tcW w:w="432" w:type="pct"/>
            <w:gridSpan w:val="2"/>
          </w:tcPr>
          <w:p w14:paraId="30A1C113" w14:textId="77777777" w:rsidR="00795F74" w:rsidRPr="0010789C" w:rsidRDefault="00795F74" w:rsidP="00E468EF">
            <w:pPr>
              <w:spacing w:line="240" w:lineRule="atLeast"/>
              <w:rPr>
                <w:rFonts w:ascii="Arial" w:hAnsi="Arial"/>
                <w:color w:val="0000FF"/>
                <w:lang w:val="nl-BE"/>
              </w:rPr>
            </w:pPr>
          </w:p>
        </w:tc>
        <w:tc>
          <w:tcPr>
            <w:tcW w:w="3461" w:type="pct"/>
            <w:gridSpan w:val="6"/>
          </w:tcPr>
          <w:p w14:paraId="4878CC38" w14:textId="77777777" w:rsidR="00795F74" w:rsidRPr="0010789C" w:rsidRDefault="00795F74" w:rsidP="00E468EF">
            <w:pPr>
              <w:spacing w:line="240" w:lineRule="atLeast"/>
              <w:jc w:val="both"/>
              <w:rPr>
                <w:rFonts w:ascii="Arial" w:hAnsi="Arial"/>
                <w:color w:val="0000FF"/>
                <w:lang w:val="nl-BE"/>
              </w:rPr>
            </w:pPr>
          </w:p>
        </w:tc>
        <w:tc>
          <w:tcPr>
            <w:tcW w:w="155" w:type="pct"/>
          </w:tcPr>
          <w:p w14:paraId="5D3F63C6" w14:textId="77777777" w:rsidR="00795F74" w:rsidRPr="0010789C" w:rsidRDefault="00795F74" w:rsidP="00E468EF">
            <w:pPr>
              <w:spacing w:line="240" w:lineRule="atLeast"/>
              <w:jc w:val="right"/>
              <w:rPr>
                <w:color w:val="0000FF"/>
                <w:lang w:val="nl-BE"/>
              </w:rPr>
            </w:pPr>
          </w:p>
        </w:tc>
      </w:tr>
      <w:tr w:rsidR="00795F74" w:rsidRPr="00E57863" w14:paraId="40C40A1B" w14:textId="77777777" w:rsidTr="00872E82">
        <w:trPr>
          <w:cantSplit/>
        </w:trPr>
        <w:tc>
          <w:tcPr>
            <w:tcW w:w="218" w:type="pct"/>
          </w:tcPr>
          <w:p w14:paraId="296D00C8" w14:textId="77777777" w:rsidR="00795F74" w:rsidRPr="0010789C" w:rsidRDefault="00795F74" w:rsidP="00E468EF">
            <w:pPr>
              <w:spacing w:line="240" w:lineRule="atLeast"/>
              <w:rPr>
                <w:rFonts w:ascii="Arial" w:hAnsi="Arial"/>
                <w:color w:val="0000FF"/>
                <w:lang w:val="nl-BE"/>
              </w:rPr>
            </w:pPr>
          </w:p>
        </w:tc>
        <w:tc>
          <w:tcPr>
            <w:tcW w:w="294" w:type="pct"/>
          </w:tcPr>
          <w:p w14:paraId="55C3D079" w14:textId="77777777" w:rsidR="00795F74" w:rsidRPr="0010789C" w:rsidRDefault="00795F74" w:rsidP="00E468EF">
            <w:pPr>
              <w:spacing w:line="240" w:lineRule="atLeast"/>
              <w:jc w:val="right"/>
              <w:rPr>
                <w:rFonts w:ascii="Arial" w:hAnsi="Arial"/>
                <w:color w:val="0000FF"/>
                <w:lang w:val="nl-BE"/>
              </w:rPr>
            </w:pPr>
          </w:p>
        </w:tc>
        <w:tc>
          <w:tcPr>
            <w:tcW w:w="441" w:type="pct"/>
          </w:tcPr>
          <w:p w14:paraId="5421874D" w14:textId="77777777" w:rsidR="00795F74" w:rsidRPr="0010789C" w:rsidRDefault="00795F74" w:rsidP="00E468EF">
            <w:pPr>
              <w:spacing w:line="240" w:lineRule="atLeast"/>
              <w:rPr>
                <w:rFonts w:ascii="Arial" w:hAnsi="Arial"/>
                <w:color w:val="0000FF"/>
                <w:lang w:val="nl-BE"/>
              </w:rPr>
            </w:pPr>
          </w:p>
        </w:tc>
        <w:tc>
          <w:tcPr>
            <w:tcW w:w="432" w:type="pct"/>
            <w:gridSpan w:val="2"/>
          </w:tcPr>
          <w:p w14:paraId="25506A8B" w14:textId="77777777" w:rsidR="00795F74" w:rsidRPr="0010789C" w:rsidRDefault="00795F74" w:rsidP="00E468EF">
            <w:pPr>
              <w:spacing w:line="240" w:lineRule="atLeast"/>
              <w:rPr>
                <w:rFonts w:ascii="Arial" w:hAnsi="Arial"/>
                <w:color w:val="0000FF"/>
                <w:lang w:val="nl-BE"/>
              </w:rPr>
            </w:pPr>
          </w:p>
        </w:tc>
        <w:tc>
          <w:tcPr>
            <w:tcW w:w="3461" w:type="pct"/>
            <w:gridSpan w:val="6"/>
          </w:tcPr>
          <w:p w14:paraId="19141A9C"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Pour établir le rapport de motivation, il convient d'utiliser le modèle fixé par le Comité de l'assurance soins de santé sur proposition de la commission de conventions orthopédistes-organismes assureurs.</w:t>
            </w:r>
          </w:p>
        </w:tc>
        <w:tc>
          <w:tcPr>
            <w:tcW w:w="155" w:type="pct"/>
          </w:tcPr>
          <w:p w14:paraId="334D8A6B" w14:textId="77777777" w:rsidR="00795F74" w:rsidRPr="0010789C" w:rsidRDefault="00795F74" w:rsidP="00E468EF">
            <w:pPr>
              <w:spacing w:line="240" w:lineRule="atLeast"/>
              <w:jc w:val="right"/>
              <w:rPr>
                <w:color w:val="0000FF"/>
                <w:lang w:val="fr-BE"/>
              </w:rPr>
            </w:pPr>
          </w:p>
        </w:tc>
      </w:tr>
      <w:tr w:rsidR="00795F74" w:rsidRPr="00E57863" w14:paraId="44E15CCD" w14:textId="77777777" w:rsidTr="00872E82">
        <w:trPr>
          <w:cantSplit/>
        </w:trPr>
        <w:tc>
          <w:tcPr>
            <w:tcW w:w="218" w:type="pct"/>
          </w:tcPr>
          <w:p w14:paraId="3BC4827A" w14:textId="77777777" w:rsidR="00795F74" w:rsidRPr="0010789C" w:rsidRDefault="00795F74" w:rsidP="00E468EF">
            <w:pPr>
              <w:spacing w:line="240" w:lineRule="atLeast"/>
              <w:rPr>
                <w:rFonts w:ascii="Arial" w:hAnsi="Arial"/>
                <w:color w:val="0000FF"/>
                <w:lang w:val="fr-BE"/>
              </w:rPr>
            </w:pPr>
          </w:p>
        </w:tc>
        <w:tc>
          <w:tcPr>
            <w:tcW w:w="294" w:type="pct"/>
          </w:tcPr>
          <w:p w14:paraId="7CCE65E6" w14:textId="77777777" w:rsidR="00795F74" w:rsidRPr="0010789C" w:rsidRDefault="00795F74" w:rsidP="00E468EF">
            <w:pPr>
              <w:spacing w:line="240" w:lineRule="atLeast"/>
              <w:jc w:val="right"/>
              <w:rPr>
                <w:rFonts w:ascii="Arial" w:hAnsi="Arial"/>
                <w:color w:val="0000FF"/>
                <w:lang w:val="fr-BE"/>
              </w:rPr>
            </w:pPr>
          </w:p>
        </w:tc>
        <w:tc>
          <w:tcPr>
            <w:tcW w:w="441" w:type="pct"/>
          </w:tcPr>
          <w:p w14:paraId="152811C2"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D3DF3DA"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CC0CAC4" w14:textId="77777777" w:rsidR="00795F74" w:rsidRPr="0010789C" w:rsidRDefault="00795F74" w:rsidP="00E468EF">
            <w:pPr>
              <w:spacing w:line="240" w:lineRule="atLeast"/>
              <w:jc w:val="both"/>
              <w:rPr>
                <w:rFonts w:ascii="Arial" w:hAnsi="Arial"/>
                <w:color w:val="0000FF"/>
                <w:lang w:val="fr-BE"/>
              </w:rPr>
            </w:pPr>
          </w:p>
        </w:tc>
        <w:tc>
          <w:tcPr>
            <w:tcW w:w="155" w:type="pct"/>
          </w:tcPr>
          <w:p w14:paraId="5B2F6923" w14:textId="77777777" w:rsidR="00795F74" w:rsidRPr="0010789C" w:rsidRDefault="00795F74" w:rsidP="00E468EF">
            <w:pPr>
              <w:spacing w:line="240" w:lineRule="atLeast"/>
              <w:jc w:val="right"/>
              <w:rPr>
                <w:color w:val="0000FF"/>
                <w:lang w:val="fr-BE"/>
              </w:rPr>
            </w:pPr>
          </w:p>
        </w:tc>
      </w:tr>
      <w:tr w:rsidR="00795F74" w:rsidRPr="0010789C" w14:paraId="2DEB7194" w14:textId="77777777" w:rsidTr="00872E82">
        <w:trPr>
          <w:cantSplit/>
        </w:trPr>
        <w:tc>
          <w:tcPr>
            <w:tcW w:w="218" w:type="pct"/>
          </w:tcPr>
          <w:p w14:paraId="3D67182D" w14:textId="77777777" w:rsidR="00795F74" w:rsidRPr="0010789C" w:rsidRDefault="00795F74" w:rsidP="00E468EF">
            <w:pPr>
              <w:spacing w:line="240" w:lineRule="atLeast"/>
              <w:rPr>
                <w:rFonts w:ascii="Arial" w:hAnsi="Arial"/>
                <w:color w:val="0000FF"/>
                <w:lang w:val="fr-BE"/>
              </w:rPr>
            </w:pPr>
          </w:p>
        </w:tc>
        <w:tc>
          <w:tcPr>
            <w:tcW w:w="294" w:type="pct"/>
          </w:tcPr>
          <w:p w14:paraId="371748C5" w14:textId="77777777" w:rsidR="00795F74" w:rsidRPr="0010789C" w:rsidRDefault="00795F74" w:rsidP="00E468EF">
            <w:pPr>
              <w:spacing w:line="240" w:lineRule="atLeast"/>
              <w:jc w:val="right"/>
              <w:rPr>
                <w:rFonts w:ascii="Arial" w:hAnsi="Arial"/>
                <w:color w:val="0000FF"/>
                <w:lang w:val="fr-BE"/>
              </w:rPr>
            </w:pPr>
          </w:p>
        </w:tc>
        <w:tc>
          <w:tcPr>
            <w:tcW w:w="441" w:type="pct"/>
          </w:tcPr>
          <w:p w14:paraId="134F7FEA"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BEAFF62"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1544877"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nl-BE"/>
              </w:rPr>
              <w:t>4.2.3. Attestation de délivrance</w:t>
            </w:r>
          </w:p>
        </w:tc>
        <w:tc>
          <w:tcPr>
            <w:tcW w:w="155" w:type="pct"/>
          </w:tcPr>
          <w:p w14:paraId="096CCC6F" w14:textId="77777777" w:rsidR="00795F74" w:rsidRPr="0010789C" w:rsidRDefault="00795F74" w:rsidP="00E468EF">
            <w:pPr>
              <w:spacing w:line="240" w:lineRule="atLeast"/>
              <w:jc w:val="right"/>
              <w:rPr>
                <w:color w:val="0000FF"/>
                <w:lang w:val="fr-BE"/>
              </w:rPr>
            </w:pPr>
          </w:p>
        </w:tc>
      </w:tr>
      <w:tr w:rsidR="00795F74" w:rsidRPr="0010789C" w14:paraId="20AFBF75" w14:textId="77777777" w:rsidTr="00872E82">
        <w:trPr>
          <w:cantSplit/>
        </w:trPr>
        <w:tc>
          <w:tcPr>
            <w:tcW w:w="218" w:type="pct"/>
          </w:tcPr>
          <w:p w14:paraId="3C70F788" w14:textId="77777777" w:rsidR="00795F74" w:rsidRPr="0010789C" w:rsidRDefault="00795F74" w:rsidP="00E468EF">
            <w:pPr>
              <w:spacing w:line="240" w:lineRule="atLeast"/>
              <w:rPr>
                <w:rFonts w:ascii="Arial" w:hAnsi="Arial"/>
                <w:color w:val="0000FF"/>
                <w:lang w:val="fr-BE"/>
              </w:rPr>
            </w:pPr>
          </w:p>
        </w:tc>
        <w:tc>
          <w:tcPr>
            <w:tcW w:w="294" w:type="pct"/>
          </w:tcPr>
          <w:p w14:paraId="54D50228" w14:textId="77777777" w:rsidR="00795F74" w:rsidRPr="0010789C" w:rsidRDefault="00795F74" w:rsidP="00E468EF">
            <w:pPr>
              <w:spacing w:line="240" w:lineRule="atLeast"/>
              <w:jc w:val="right"/>
              <w:rPr>
                <w:rFonts w:ascii="Arial" w:hAnsi="Arial"/>
                <w:color w:val="0000FF"/>
                <w:lang w:val="fr-BE"/>
              </w:rPr>
            </w:pPr>
          </w:p>
        </w:tc>
        <w:tc>
          <w:tcPr>
            <w:tcW w:w="441" w:type="pct"/>
          </w:tcPr>
          <w:p w14:paraId="0AC0AC00"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C932BF5"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50A1312" w14:textId="77777777" w:rsidR="00795F74" w:rsidRPr="0010789C" w:rsidRDefault="00795F74" w:rsidP="00E468EF">
            <w:pPr>
              <w:spacing w:line="240" w:lineRule="atLeast"/>
              <w:jc w:val="both"/>
              <w:rPr>
                <w:rFonts w:ascii="Arial" w:hAnsi="Arial"/>
                <w:color w:val="0000FF"/>
                <w:lang w:val="fr-BE"/>
              </w:rPr>
            </w:pPr>
          </w:p>
        </w:tc>
        <w:tc>
          <w:tcPr>
            <w:tcW w:w="155" w:type="pct"/>
          </w:tcPr>
          <w:p w14:paraId="7E8A74CC" w14:textId="77777777" w:rsidR="00795F74" w:rsidRPr="0010789C" w:rsidRDefault="00795F74" w:rsidP="00E468EF">
            <w:pPr>
              <w:spacing w:line="240" w:lineRule="atLeast"/>
              <w:jc w:val="right"/>
              <w:rPr>
                <w:color w:val="0000FF"/>
                <w:lang w:val="fr-BE"/>
              </w:rPr>
            </w:pPr>
          </w:p>
        </w:tc>
      </w:tr>
      <w:tr w:rsidR="00795F74" w:rsidRPr="00E57863" w14:paraId="7A29FABD" w14:textId="77777777" w:rsidTr="00872E82">
        <w:trPr>
          <w:cantSplit/>
        </w:trPr>
        <w:tc>
          <w:tcPr>
            <w:tcW w:w="218" w:type="pct"/>
          </w:tcPr>
          <w:p w14:paraId="11509D09" w14:textId="77777777" w:rsidR="00795F74" w:rsidRPr="0010789C" w:rsidRDefault="00795F74" w:rsidP="00E468EF">
            <w:pPr>
              <w:spacing w:line="240" w:lineRule="atLeast"/>
              <w:rPr>
                <w:rFonts w:ascii="Arial" w:hAnsi="Arial"/>
                <w:color w:val="0000FF"/>
                <w:lang w:val="fr-BE"/>
              </w:rPr>
            </w:pPr>
          </w:p>
        </w:tc>
        <w:tc>
          <w:tcPr>
            <w:tcW w:w="294" w:type="pct"/>
          </w:tcPr>
          <w:p w14:paraId="5CA51837" w14:textId="77777777" w:rsidR="00795F74" w:rsidRPr="0010789C" w:rsidRDefault="00795F74" w:rsidP="00E468EF">
            <w:pPr>
              <w:spacing w:line="240" w:lineRule="atLeast"/>
              <w:jc w:val="right"/>
              <w:rPr>
                <w:rFonts w:ascii="Arial" w:hAnsi="Arial"/>
                <w:color w:val="0000FF"/>
                <w:lang w:val="fr-BE"/>
              </w:rPr>
            </w:pPr>
          </w:p>
        </w:tc>
        <w:tc>
          <w:tcPr>
            <w:tcW w:w="441" w:type="pct"/>
          </w:tcPr>
          <w:p w14:paraId="449EEDCA"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015493C"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BA73705"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L'attestation de délivrance est établie par le dispensateur. L'attestation est signée au moment de la délivrance par le bénéficiaire ou son représentant légal, comme défini dans la loi du 22 août 2002 relative aux droits du patient.</w:t>
            </w:r>
          </w:p>
        </w:tc>
        <w:tc>
          <w:tcPr>
            <w:tcW w:w="155" w:type="pct"/>
          </w:tcPr>
          <w:p w14:paraId="08F6ABD0" w14:textId="77777777" w:rsidR="00795F74" w:rsidRPr="0010789C" w:rsidRDefault="00795F74" w:rsidP="00E468EF">
            <w:pPr>
              <w:spacing w:line="240" w:lineRule="atLeast"/>
              <w:jc w:val="right"/>
              <w:rPr>
                <w:color w:val="0000FF"/>
                <w:lang w:val="fr-BE"/>
              </w:rPr>
            </w:pPr>
          </w:p>
        </w:tc>
      </w:tr>
      <w:tr w:rsidR="00795F74" w:rsidRPr="00E57863" w14:paraId="1DE1E76D" w14:textId="77777777" w:rsidTr="00872E82">
        <w:trPr>
          <w:cantSplit/>
        </w:trPr>
        <w:tc>
          <w:tcPr>
            <w:tcW w:w="218" w:type="pct"/>
          </w:tcPr>
          <w:p w14:paraId="37851CFF" w14:textId="77777777" w:rsidR="00795F74" w:rsidRPr="0010789C" w:rsidRDefault="00795F74" w:rsidP="00E468EF">
            <w:pPr>
              <w:spacing w:line="240" w:lineRule="atLeast"/>
              <w:rPr>
                <w:rFonts w:ascii="Arial" w:hAnsi="Arial"/>
                <w:color w:val="0000FF"/>
                <w:lang w:val="fr-BE"/>
              </w:rPr>
            </w:pPr>
          </w:p>
        </w:tc>
        <w:tc>
          <w:tcPr>
            <w:tcW w:w="294" w:type="pct"/>
          </w:tcPr>
          <w:p w14:paraId="08B631B1" w14:textId="77777777" w:rsidR="00795F74" w:rsidRPr="0010789C" w:rsidRDefault="00795F74" w:rsidP="00E468EF">
            <w:pPr>
              <w:spacing w:line="240" w:lineRule="atLeast"/>
              <w:jc w:val="right"/>
              <w:rPr>
                <w:rFonts w:ascii="Arial" w:hAnsi="Arial"/>
                <w:color w:val="0000FF"/>
                <w:lang w:val="fr-BE"/>
              </w:rPr>
            </w:pPr>
          </w:p>
        </w:tc>
        <w:tc>
          <w:tcPr>
            <w:tcW w:w="441" w:type="pct"/>
          </w:tcPr>
          <w:p w14:paraId="509CF89D"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0FA8A69"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69C9CCA" w14:textId="77777777" w:rsidR="00795F74" w:rsidRPr="0010789C" w:rsidRDefault="00795F74" w:rsidP="00E468EF">
            <w:pPr>
              <w:spacing w:line="240" w:lineRule="atLeast"/>
              <w:jc w:val="both"/>
              <w:rPr>
                <w:rFonts w:ascii="Arial" w:hAnsi="Arial"/>
                <w:color w:val="0000FF"/>
                <w:lang w:val="fr-BE"/>
              </w:rPr>
            </w:pPr>
          </w:p>
        </w:tc>
        <w:tc>
          <w:tcPr>
            <w:tcW w:w="155" w:type="pct"/>
          </w:tcPr>
          <w:p w14:paraId="11379F2B" w14:textId="77777777" w:rsidR="00795F74" w:rsidRPr="0010789C" w:rsidRDefault="00795F74" w:rsidP="00E468EF">
            <w:pPr>
              <w:spacing w:line="240" w:lineRule="atLeast"/>
              <w:jc w:val="right"/>
              <w:rPr>
                <w:color w:val="0000FF"/>
                <w:lang w:val="fr-BE"/>
              </w:rPr>
            </w:pPr>
          </w:p>
        </w:tc>
      </w:tr>
      <w:tr w:rsidR="00795F74" w:rsidRPr="00E57863" w14:paraId="6E0ADA25" w14:textId="77777777" w:rsidTr="00872E82">
        <w:trPr>
          <w:cantSplit/>
        </w:trPr>
        <w:tc>
          <w:tcPr>
            <w:tcW w:w="218" w:type="pct"/>
          </w:tcPr>
          <w:p w14:paraId="7E77F9EA" w14:textId="77777777" w:rsidR="00795F74" w:rsidRPr="0010789C" w:rsidRDefault="00795F74" w:rsidP="00E468EF">
            <w:pPr>
              <w:spacing w:line="240" w:lineRule="atLeast"/>
              <w:rPr>
                <w:rFonts w:ascii="Arial" w:hAnsi="Arial"/>
                <w:color w:val="0000FF"/>
                <w:lang w:val="fr-BE"/>
              </w:rPr>
            </w:pPr>
          </w:p>
        </w:tc>
        <w:tc>
          <w:tcPr>
            <w:tcW w:w="294" w:type="pct"/>
          </w:tcPr>
          <w:p w14:paraId="5BBB847C" w14:textId="77777777" w:rsidR="00795F74" w:rsidRPr="0010789C" w:rsidRDefault="00795F74" w:rsidP="00E468EF">
            <w:pPr>
              <w:spacing w:line="240" w:lineRule="atLeast"/>
              <w:jc w:val="right"/>
              <w:rPr>
                <w:rFonts w:ascii="Arial" w:hAnsi="Arial"/>
                <w:color w:val="0000FF"/>
                <w:lang w:val="fr-BE"/>
              </w:rPr>
            </w:pPr>
          </w:p>
        </w:tc>
        <w:tc>
          <w:tcPr>
            <w:tcW w:w="441" w:type="pct"/>
          </w:tcPr>
          <w:p w14:paraId="43D67A43"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61D47CA"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C57D5FD"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Pour établir l'attestation de délivrance, il convient d'utiliser le modèle fixé par le Comité de l'assurance soins de santé sur proposition de la commission de conventions orthopédistes-organismes assureurs.</w:t>
            </w:r>
          </w:p>
        </w:tc>
        <w:tc>
          <w:tcPr>
            <w:tcW w:w="155" w:type="pct"/>
          </w:tcPr>
          <w:p w14:paraId="50B9414C" w14:textId="77777777" w:rsidR="00795F74" w:rsidRPr="0010789C" w:rsidRDefault="00795F74" w:rsidP="00E468EF">
            <w:pPr>
              <w:spacing w:line="240" w:lineRule="atLeast"/>
              <w:jc w:val="right"/>
              <w:rPr>
                <w:color w:val="0000FF"/>
                <w:lang w:val="fr-BE"/>
              </w:rPr>
            </w:pPr>
          </w:p>
        </w:tc>
      </w:tr>
      <w:tr w:rsidR="00795F74" w:rsidRPr="00E57863" w14:paraId="434B67F6" w14:textId="77777777" w:rsidTr="00872E82">
        <w:trPr>
          <w:cantSplit/>
        </w:trPr>
        <w:tc>
          <w:tcPr>
            <w:tcW w:w="218" w:type="pct"/>
          </w:tcPr>
          <w:p w14:paraId="315FBFF8" w14:textId="77777777" w:rsidR="00795F74" w:rsidRPr="0010789C" w:rsidRDefault="00795F74" w:rsidP="00E468EF">
            <w:pPr>
              <w:spacing w:line="240" w:lineRule="atLeast"/>
              <w:rPr>
                <w:rFonts w:ascii="Arial" w:hAnsi="Arial"/>
                <w:color w:val="0000FF"/>
                <w:lang w:val="fr-BE"/>
              </w:rPr>
            </w:pPr>
          </w:p>
        </w:tc>
        <w:tc>
          <w:tcPr>
            <w:tcW w:w="294" w:type="pct"/>
          </w:tcPr>
          <w:p w14:paraId="415450C1" w14:textId="77777777" w:rsidR="00795F74" w:rsidRPr="0010789C" w:rsidRDefault="00795F74" w:rsidP="00E468EF">
            <w:pPr>
              <w:spacing w:line="240" w:lineRule="atLeast"/>
              <w:jc w:val="right"/>
              <w:rPr>
                <w:rFonts w:ascii="Arial" w:hAnsi="Arial"/>
                <w:color w:val="0000FF"/>
                <w:lang w:val="fr-BE"/>
              </w:rPr>
            </w:pPr>
          </w:p>
        </w:tc>
        <w:tc>
          <w:tcPr>
            <w:tcW w:w="441" w:type="pct"/>
          </w:tcPr>
          <w:p w14:paraId="5AAAD6C6"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6FE61E3"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47FE3A40" w14:textId="77777777" w:rsidR="00795F74" w:rsidRPr="0010789C" w:rsidRDefault="00795F74" w:rsidP="00E468EF">
            <w:pPr>
              <w:spacing w:line="240" w:lineRule="atLeast"/>
              <w:jc w:val="both"/>
              <w:rPr>
                <w:rFonts w:ascii="Arial" w:hAnsi="Arial"/>
                <w:color w:val="0000FF"/>
                <w:lang w:val="fr-BE"/>
              </w:rPr>
            </w:pPr>
          </w:p>
        </w:tc>
        <w:tc>
          <w:tcPr>
            <w:tcW w:w="155" w:type="pct"/>
          </w:tcPr>
          <w:p w14:paraId="7F0D7B98" w14:textId="77777777" w:rsidR="00795F74" w:rsidRPr="0010789C" w:rsidRDefault="00795F74" w:rsidP="00E468EF">
            <w:pPr>
              <w:spacing w:line="240" w:lineRule="atLeast"/>
              <w:jc w:val="right"/>
              <w:rPr>
                <w:color w:val="0000FF"/>
                <w:lang w:val="fr-BE"/>
              </w:rPr>
            </w:pPr>
          </w:p>
        </w:tc>
      </w:tr>
      <w:tr w:rsidR="00795F74" w:rsidRPr="0010789C" w14:paraId="0A045A92" w14:textId="77777777" w:rsidTr="00872E82">
        <w:trPr>
          <w:cantSplit/>
        </w:trPr>
        <w:tc>
          <w:tcPr>
            <w:tcW w:w="218" w:type="pct"/>
          </w:tcPr>
          <w:p w14:paraId="3EE01804" w14:textId="77777777" w:rsidR="00795F74" w:rsidRPr="0010789C" w:rsidRDefault="00795F74" w:rsidP="00E468EF">
            <w:pPr>
              <w:spacing w:line="240" w:lineRule="atLeast"/>
              <w:rPr>
                <w:rFonts w:ascii="Arial" w:hAnsi="Arial"/>
                <w:color w:val="0000FF"/>
                <w:lang w:val="fr-BE"/>
              </w:rPr>
            </w:pPr>
          </w:p>
        </w:tc>
        <w:tc>
          <w:tcPr>
            <w:tcW w:w="294" w:type="pct"/>
          </w:tcPr>
          <w:p w14:paraId="36062E84" w14:textId="77777777" w:rsidR="00795F74" w:rsidRPr="0010789C" w:rsidRDefault="00795F74" w:rsidP="00E468EF">
            <w:pPr>
              <w:spacing w:line="240" w:lineRule="atLeast"/>
              <w:jc w:val="right"/>
              <w:rPr>
                <w:rFonts w:ascii="Arial" w:hAnsi="Arial"/>
                <w:color w:val="0000FF"/>
                <w:lang w:val="fr-BE"/>
              </w:rPr>
            </w:pPr>
          </w:p>
        </w:tc>
        <w:tc>
          <w:tcPr>
            <w:tcW w:w="441" w:type="pct"/>
          </w:tcPr>
          <w:p w14:paraId="2633485C"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86BB310"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6C124C8"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nl-BE"/>
              </w:rPr>
              <w:t>4.2.4. Document justificatif</w:t>
            </w:r>
          </w:p>
        </w:tc>
        <w:tc>
          <w:tcPr>
            <w:tcW w:w="155" w:type="pct"/>
          </w:tcPr>
          <w:p w14:paraId="6AAD00CB" w14:textId="77777777" w:rsidR="00795F74" w:rsidRPr="0010789C" w:rsidRDefault="00795F74" w:rsidP="00E468EF">
            <w:pPr>
              <w:spacing w:line="240" w:lineRule="atLeast"/>
              <w:jc w:val="right"/>
              <w:rPr>
                <w:color w:val="0000FF"/>
                <w:lang w:val="fr-BE"/>
              </w:rPr>
            </w:pPr>
          </w:p>
        </w:tc>
      </w:tr>
      <w:tr w:rsidR="00795F74" w:rsidRPr="0010789C" w14:paraId="67E84F2D" w14:textId="77777777" w:rsidTr="00872E82">
        <w:trPr>
          <w:cantSplit/>
        </w:trPr>
        <w:tc>
          <w:tcPr>
            <w:tcW w:w="218" w:type="pct"/>
          </w:tcPr>
          <w:p w14:paraId="641338F3" w14:textId="77777777" w:rsidR="00795F74" w:rsidRPr="0010789C" w:rsidRDefault="00795F74" w:rsidP="00E468EF">
            <w:pPr>
              <w:spacing w:line="240" w:lineRule="atLeast"/>
              <w:rPr>
                <w:rFonts w:ascii="Arial" w:hAnsi="Arial"/>
                <w:color w:val="0000FF"/>
                <w:lang w:val="fr-BE"/>
              </w:rPr>
            </w:pPr>
          </w:p>
        </w:tc>
        <w:tc>
          <w:tcPr>
            <w:tcW w:w="294" w:type="pct"/>
          </w:tcPr>
          <w:p w14:paraId="507CBF08" w14:textId="77777777" w:rsidR="00795F74" w:rsidRPr="0010789C" w:rsidRDefault="00795F74" w:rsidP="00E468EF">
            <w:pPr>
              <w:spacing w:line="240" w:lineRule="atLeast"/>
              <w:jc w:val="right"/>
              <w:rPr>
                <w:rFonts w:ascii="Arial" w:hAnsi="Arial"/>
                <w:color w:val="0000FF"/>
                <w:lang w:val="fr-BE"/>
              </w:rPr>
            </w:pPr>
          </w:p>
        </w:tc>
        <w:tc>
          <w:tcPr>
            <w:tcW w:w="441" w:type="pct"/>
          </w:tcPr>
          <w:p w14:paraId="5CB9804E"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37C077A"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837B6AD" w14:textId="77777777" w:rsidR="00795F74" w:rsidRPr="0010789C" w:rsidRDefault="00795F74" w:rsidP="00E468EF">
            <w:pPr>
              <w:spacing w:line="240" w:lineRule="atLeast"/>
              <w:jc w:val="both"/>
              <w:rPr>
                <w:rFonts w:ascii="Arial" w:hAnsi="Arial"/>
                <w:color w:val="0000FF"/>
                <w:lang w:val="fr-BE"/>
              </w:rPr>
            </w:pPr>
          </w:p>
        </w:tc>
        <w:tc>
          <w:tcPr>
            <w:tcW w:w="155" w:type="pct"/>
          </w:tcPr>
          <w:p w14:paraId="6C67DF24" w14:textId="77777777" w:rsidR="00795F74" w:rsidRPr="0010789C" w:rsidRDefault="00795F74" w:rsidP="00E468EF">
            <w:pPr>
              <w:spacing w:line="240" w:lineRule="atLeast"/>
              <w:jc w:val="right"/>
              <w:rPr>
                <w:color w:val="0000FF"/>
                <w:lang w:val="fr-BE"/>
              </w:rPr>
            </w:pPr>
          </w:p>
        </w:tc>
      </w:tr>
      <w:tr w:rsidR="00795F74" w:rsidRPr="00E57863" w14:paraId="0AABAA13" w14:textId="77777777" w:rsidTr="00872E82">
        <w:trPr>
          <w:cantSplit/>
        </w:trPr>
        <w:tc>
          <w:tcPr>
            <w:tcW w:w="218" w:type="pct"/>
          </w:tcPr>
          <w:p w14:paraId="56326F27" w14:textId="77777777" w:rsidR="00795F74" w:rsidRPr="0010789C" w:rsidRDefault="00795F74" w:rsidP="00E468EF">
            <w:pPr>
              <w:spacing w:line="240" w:lineRule="atLeast"/>
              <w:rPr>
                <w:rFonts w:ascii="Arial" w:hAnsi="Arial"/>
                <w:color w:val="0000FF"/>
                <w:lang w:val="fr-BE"/>
              </w:rPr>
            </w:pPr>
          </w:p>
        </w:tc>
        <w:tc>
          <w:tcPr>
            <w:tcW w:w="294" w:type="pct"/>
          </w:tcPr>
          <w:p w14:paraId="67DF0408" w14:textId="77777777" w:rsidR="00795F74" w:rsidRPr="0010789C" w:rsidRDefault="00795F74" w:rsidP="00E468EF">
            <w:pPr>
              <w:spacing w:line="240" w:lineRule="atLeast"/>
              <w:jc w:val="right"/>
              <w:rPr>
                <w:rFonts w:ascii="Arial" w:hAnsi="Arial"/>
                <w:color w:val="0000FF"/>
                <w:lang w:val="fr-BE"/>
              </w:rPr>
            </w:pPr>
          </w:p>
        </w:tc>
        <w:tc>
          <w:tcPr>
            <w:tcW w:w="441" w:type="pct"/>
          </w:tcPr>
          <w:p w14:paraId="71AA9114"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78C94DE"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2737D201"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Le dispensateur fournit également au bénéficiaire un document justificatif qui reprend toutes les informations nécessaires (prestations, prix attesté, prix de remboursement, montant à charge du bénéficiaire, date de délivrance, nom du dispensateur) dans le but d'informer le bénéficiaire.</w:t>
            </w:r>
          </w:p>
        </w:tc>
        <w:tc>
          <w:tcPr>
            <w:tcW w:w="155" w:type="pct"/>
          </w:tcPr>
          <w:p w14:paraId="23804389" w14:textId="77777777" w:rsidR="00795F74" w:rsidRPr="0010789C" w:rsidRDefault="00795F74" w:rsidP="00E468EF">
            <w:pPr>
              <w:spacing w:line="240" w:lineRule="atLeast"/>
              <w:jc w:val="right"/>
              <w:rPr>
                <w:color w:val="0000FF"/>
                <w:lang w:val="fr-BE"/>
              </w:rPr>
            </w:pPr>
          </w:p>
        </w:tc>
      </w:tr>
      <w:tr w:rsidR="00795F74" w:rsidRPr="00E57863" w14:paraId="26BE427E" w14:textId="77777777" w:rsidTr="00872E82">
        <w:trPr>
          <w:cantSplit/>
        </w:trPr>
        <w:tc>
          <w:tcPr>
            <w:tcW w:w="218" w:type="pct"/>
          </w:tcPr>
          <w:p w14:paraId="76A8636E" w14:textId="77777777" w:rsidR="00795F74" w:rsidRPr="0010789C" w:rsidRDefault="00795F74" w:rsidP="00E468EF">
            <w:pPr>
              <w:spacing w:line="240" w:lineRule="atLeast"/>
              <w:rPr>
                <w:rFonts w:ascii="Arial" w:hAnsi="Arial"/>
                <w:color w:val="0000FF"/>
                <w:lang w:val="fr-BE"/>
              </w:rPr>
            </w:pPr>
          </w:p>
        </w:tc>
        <w:tc>
          <w:tcPr>
            <w:tcW w:w="294" w:type="pct"/>
          </w:tcPr>
          <w:p w14:paraId="34FB6C92" w14:textId="77777777" w:rsidR="00795F74" w:rsidRPr="0010789C" w:rsidRDefault="00795F74" w:rsidP="00E468EF">
            <w:pPr>
              <w:spacing w:line="240" w:lineRule="atLeast"/>
              <w:jc w:val="right"/>
              <w:rPr>
                <w:rFonts w:ascii="Arial" w:hAnsi="Arial"/>
                <w:color w:val="0000FF"/>
                <w:lang w:val="fr-BE"/>
              </w:rPr>
            </w:pPr>
          </w:p>
        </w:tc>
        <w:tc>
          <w:tcPr>
            <w:tcW w:w="441" w:type="pct"/>
          </w:tcPr>
          <w:p w14:paraId="2C80EF63"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96C7457"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0B82379" w14:textId="77777777" w:rsidR="00795F74" w:rsidRPr="0010789C" w:rsidRDefault="00795F74" w:rsidP="00E468EF">
            <w:pPr>
              <w:spacing w:line="240" w:lineRule="atLeast"/>
              <w:jc w:val="both"/>
              <w:rPr>
                <w:rFonts w:ascii="Arial" w:hAnsi="Arial"/>
                <w:color w:val="0000FF"/>
                <w:lang w:val="fr-BE"/>
              </w:rPr>
            </w:pPr>
          </w:p>
        </w:tc>
        <w:tc>
          <w:tcPr>
            <w:tcW w:w="155" w:type="pct"/>
          </w:tcPr>
          <w:p w14:paraId="333581B8" w14:textId="77777777" w:rsidR="00795F74" w:rsidRPr="0010789C" w:rsidRDefault="00795F74" w:rsidP="00E468EF">
            <w:pPr>
              <w:spacing w:line="240" w:lineRule="atLeast"/>
              <w:jc w:val="right"/>
              <w:rPr>
                <w:color w:val="0000FF"/>
                <w:lang w:val="fr-BE"/>
              </w:rPr>
            </w:pPr>
          </w:p>
        </w:tc>
      </w:tr>
      <w:tr w:rsidR="00DB4E4F" w:rsidRPr="00E57863" w14:paraId="58019894" w14:textId="77777777" w:rsidTr="00872E82">
        <w:trPr>
          <w:cantSplit/>
        </w:trPr>
        <w:tc>
          <w:tcPr>
            <w:tcW w:w="218" w:type="pct"/>
          </w:tcPr>
          <w:p w14:paraId="578858AE" w14:textId="77777777" w:rsidR="00DB4E4F" w:rsidRDefault="00DB4E4F" w:rsidP="00E468EF">
            <w:pPr>
              <w:spacing w:line="240" w:lineRule="atLeast"/>
              <w:rPr>
                <w:rFonts w:ascii="Arial" w:hAnsi="Arial"/>
                <w:color w:val="0000FF"/>
                <w:lang w:val="fr-BE"/>
              </w:rPr>
            </w:pPr>
          </w:p>
          <w:p w14:paraId="4AA8126B" w14:textId="77777777" w:rsidR="00DB4E4F" w:rsidRDefault="00DB4E4F" w:rsidP="00E468EF">
            <w:pPr>
              <w:spacing w:line="240" w:lineRule="atLeast"/>
              <w:rPr>
                <w:rFonts w:ascii="Arial" w:hAnsi="Arial"/>
                <w:color w:val="0000FF"/>
                <w:lang w:val="fr-BE"/>
              </w:rPr>
            </w:pPr>
          </w:p>
          <w:p w14:paraId="5650F1FA" w14:textId="77777777" w:rsidR="00DB4E4F" w:rsidRDefault="00DB4E4F" w:rsidP="00E468EF">
            <w:pPr>
              <w:spacing w:line="240" w:lineRule="atLeast"/>
              <w:rPr>
                <w:rFonts w:ascii="Arial" w:hAnsi="Arial"/>
                <w:color w:val="0000FF"/>
                <w:lang w:val="fr-BE"/>
              </w:rPr>
            </w:pPr>
          </w:p>
          <w:p w14:paraId="2ED8D085" w14:textId="0F0BE4B0" w:rsidR="00BD7689" w:rsidRPr="0010789C" w:rsidRDefault="00BD7689" w:rsidP="00E468EF">
            <w:pPr>
              <w:spacing w:line="240" w:lineRule="atLeast"/>
              <w:rPr>
                <w:rFonts w:ascii="Arial" w:hAnsi="Arial"/>
                <w:color w:val="0000FF"/>
                <w:lang w:val="fr-BE"/>
              </w:rPr>
            </w:pPr>
          </w:p>
        </w:tc>
        <w:tc>
          <w:tcPr>
            <w:tcW w:w="294" w:type="pct"/>
          </w:tcPr>
          <w:p w14:paraId="4EC443B3" w14:textId="77777777" w:rsidR="00DB4E4F" w:rsidRPr="0010789C" w:rsidRDefault="00DB4E4F" w:rsidP="00E468EF">
            <w:pPr>
              <w:spacing w:line="240" w:lineRule="atLeast"/>
              <w:jc w:val="right"/>
              <w:rPr>
                <w:rFonts w:ascii="Arial" w:hAnsi="Arial"/>
                <w:color w:val="0000FF"/>
                <w:lang w:val="fr-BE"/>
              </w:rPr>
            </w:pPr>
          </w:p>
        </w:tc>
        <w:tc>
          <w:tcPr>
            <w:tcW w:w="441" w:type="pct"/>
          </w:tcPr>
          <w:p w14:paraId="5A660B82" w14:textId="77777777" w:rsidR="00DB4E4F" w:rsidRPr="0010789C" w:rsidRDefault="00DB4E4F" w:rsidP="00E468EF">
            <w:pPr>
              <w:spacing w:line="240" w:lineRule="atLeast"/>
              <w:rPr>
                <w:rFonts w:ascii="Arial" w:hAnsi="Arial"/>
                <w:color w:val="0000FF"/>
                <w:lang w:val="fr-BE"/>
              </w:rPr>
            </w:pPr>
          </w:p>
        </w:tc>
        <w:tc>
          <w:tcPr>
            <w:tcW w:w="432" w:type="pct"/>
            <w:gridSpan w:val="2"/>
          </w:tcPr>
          <w:p w14:paraId="17D46022" w14:textId="77777777" w:rsidR="00DB4E4F" w:rsidRPr="0010789C" w:rsidRDefault="00DB4E4F" w:rsidP="00E468EF">
            <w:pPr>
              <w:spacing w:line="240" w:lineRule="atLeast"/>
              <w:rPr>
                <w:rFonts w:ascii="Arial" w:hAnsi="Arial"/>
                <w:color w:val="0000FF"/>
                <w:lang w:val="fr-BE"/>
              </w:rPr>
            </w:pPr>
          </w:p>
        </w:tc>
        <w:tc>
          <w:tcPr>
            <w:tcW w:w="3461" w:type="pct"/>
            <w:gridSpan w:val="6"/>
          </w:tcPr>
          <w:p w14:paraId="4978AD07" w14:textId="77777777" w:rsidR="00DB4E4F" w:rsidRPr="0010789C" w:rsidRDefault="00DB4E4F" w:rsidP="00E468EF">
            <w:pPr>
              <w:spacing w:line="240" w:lineRule="atLeast"/>
              <w:jc w:val="both"/>
              <w:rPr>
                <w:rFonts w:ascii="Arial" w:hAnsi="Arial"/>
                <w:color w:val="0000FF"/>
                <w:lang w:val="fr-BE"/>
              </w:rPr>
            </w:pPr>
          </w:p>
        </w:tc>
        <w:tc>
          <w:tcPr>
            <w:tcW w:w="155" w:type="pct"/>
          </w:tcPr>
          <w:p w14:paraId="3592B39F" w14:textId="77777777" w:rsidR="00DB4E4F" w:rsidRPr="0010789C" w:rsidRDefault="00DB4E4F" w:rsidP="00E468EF">
            <w:pPr>
              <w:spacing w:line="240" w:lineRule="atLeast"/>
              <w:jc w:val="right"/>
              <w:rPr>
                <w:color w:val="0000FF"/>
                <w:lang w:val="fr-BE"/>
              </w:rPr>
            </w:pPr>
          </w:p>
        </w:tc>
      </w:tr>
      <w:tr w:rsidR="00795F74" w:rsidRPr="0010789C" w14:paraId="4FCADBE8" w14:textId="77777777" w:rsidTr="00872E82">
        <w:trPr>
          <w:cantSplit/>
        </w:trPr>
        <w:tc>
          <w:tcPr>
            <w:tcW w:w="218" w:type="pct"/>
          </w:tcPr>
          <w:p w14:paraId="6C09A829" w14:textId="77777777" w:rsidR="00795F74" w:rsidRPr="0010789C" w:rsidRDefault="00795F74" w:rsidP="00E468EF">
            <w:pPr>
              <w:spacing w:line="240" w:lineRule="atLeast"/>
              <w:rPr>
                <w:rFonts w:ascii="Arial" w:hAnsi="Arial"/>
                <w:color w:val="0000FF"/>
                <w:lang w:val="fr-BE"/>
              </w:rPr>
            </w:pPr>
          </w:p>
        </w:tc>
        <w:tc>
          <w:tcPr>
            <w:tcW w:w="294" w:type="pct"/>
          </w:tcPr>
          <w:p w14:paraId="498520EC" w14:textId="77777777" w:rsidR="00795F74" w:rsidRPr="0010789C" w:rsidRDefault="00795F74" w:rsidP="00E468EF">
            <w:pPr>
              <w:spacing w:line="240" w:lineRule="atLeast"/>
              <w:jc w:val="right"/>
              <w:rPr>
                <w:rFonts w:ascii="Arial" w:hAnsi="Arial"/>
                <w:color w:val="0000FF"/>
                <w:lang w:val="fr-BE"/>
              </w:rPr>
            </w:pPr>
          </w:p>
        </w:tc>
        <w:tc>
          <w:tcPr>
            <w:tcW w:w="441" w:type="pct"/>
          </w:tcPr>
          <w:p w14:paraId="134CCEE3"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4A98314"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6165AF9" w14:textId="77777777" w:rsidR="00795F74" w:rsidRPr="0010789C" w:rsidRDefault="00795F74" w:rsidP="00E468EF">
            <w:pPr>
              <w:spacing w:line="240" w:lineRule="atLeast"/>
              <w:jc w:val="both"/>
              <w:rPr>
                <w:rFonts w:ascii="Arial" w:hAnsi="Arial"/>
                <w:color w:val="0000FF"/>
                <w:lang w:val="fr-BE"/>
              </w:rPr>
            </w:pPr>
            <w:r w:rsidRPr="0010789C">
              <w:rPr>
                <w:rFonts w:ascii="Arial" w:hAnsi="Arial"/>
                <w:b/>
                <w:color w:val="0000FF"/>
                <w:lang w:val="nl-BE"/>
              </w:rPr>
              <w:t>5. Délais de renouvellement</w:t>
            </w:r>
          </w:p>
        </w:tc>
        <w:tc>
          <w:tcPr>
            <w:tcW w:w="155" w:type="pct"/>
          </w:tcPr>
          <w:p w14:paraId="52ACF1F3" w14:textId="77777777" w:rsidR="00795F74" w:rsidRPr="0010789C" w:rsidRDefault="00795F74" w:rsidP="00E468EF">
            <w:pPr>
              <w:spacing w:line="240" w:lineRule="atLeast"/>
              <w:jc w:val="right"/>
              <w:rPr>
                <w:color w:val="0000FF"/>
                <w:lang w:val="fr-BE"/>
              </w:rPr>
            </w:pPr>
          </w:p>
        </w:tc>
      </w:tr>
      <w:tr w:rsidR="00795F74" w:rsidRPr="0010789C" w14:paraId="003345B0" w14:textId="77777777" w:rsidTr="00872E82">
        <w:trPr>
          <w:cantSplit/>
        </w:trPr>
        <w:tc>
          <w:tcPr>
            <w:tcW w:w="218" w:type="pct"/>
          </w:tcPr>
          <w:p w14:paraId="34632AF3" w14:textId="77777777" w:rsidR="00795F74" w:rsidRPr="0010789C" w:rsidRDefault="00795F74" w:rsidP="00E468EF">
            <w:pPr>
              <w:spacing w:line="240" w:lineRule="atLeast"/>
              <w:rPr>
                <w:rFonts w:ascii="Arial" w:hAnsi="Arial"/>
                <w:color w:val="0000FF"/>
                <w:lang w:val="fr-BE"/>
              </w:rPr>
            </w:pPr>
          </w:p>
        </w:tc>
        <w:tc>
          <w:tcPr>
            <w:tcW w:w="294" w:type="pct"/>
          </w:tcPr>
          <w:p w14:paraId="5B7373AF" w14:textId="77777777" w:rsidR="00795F74" w:rsidRPr="0010789C" w:rsidRDefault="00795F74" w:rsidP="00E468EF">
            <w:pPr>
              <w:spacing w:line="240" w:lineRule="atLeast"/>
              <w:jc w:val="right"/>
              <w:rPr>
                <w:rFonts w:ascii="Arial" w:hAnsi="Arial"/>
                <w:color w:val="0000FF"/>
                <w:lang w:val="fr-BE"/>
              </w:rPr>
            </w:pPr>
          </w:p>
        </w:tc>
        <w:tc>
          <w:tcPr>
            <w:tcW w:w="441" w:type="pct"/>
          </w:tcPr>
          <w:p w14:paraId="7729DE62"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C453F54"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279B3862" w14:textId="77777777" w:rsidR="00795F74" w:rsidRPr="0010789C" w:rsidRDefault="00795F74" w:rsidP="00E468EF">
            <w:pPr>
              <w:spacing w:line="240" w:lineRule="atLeast"/>
              <w:jc w:val="both"/>
              <w:rPr>
                <w:rFonts w:ascii="Arial" w:hAnsi="Arial"/>
                <w:color w:val="0000FF"/>
                <w:lang w:val="fr-BE"/>
              </w:rPr>
            </w:pPr>
          </w:p>
        </w:tc>
        <w:tc>
          <w:tcPr>
            <w:tcW w:w="155" w:type="pct"/>
          </w:tcPr>
          <w:p w14:paraId="08CECA4B" w14:textId="77777777" w:rsidR="00795F74" w:rsidRPr="0010789C" w:rsidRDefault="00795F74" w:rsidP="00E468EF">
            <w:pPr>
              <w:spacing w:line="240" w:lineRule="atLeast"/>
              <w:jc w:val="right"/>
              <w:rPr>
                <w:color w:val="0000FF"/>
                <w:lang w:val="fr-BE"/>
              </w:rPr>
            </w:pPr>
          </w:p>
        </w:tc>
      </w:tr>
      <w:tr w:rsidR="00795F74" w:rsidRPr="00E57863" w14:paraId="26270BE3" w14:textId="77777777" w:rsidTr="00872E82">
        <w:trPr>
          <w:cantSplit/>
        </w:trPr>
        <w:tc>
          <w:tcPr>
            <w:tcW w:w="218" w:type="pct"/>
          </w:tcPr>
          <w:p w14:paraId="4A052B62" w14:textId="77777777" w:rsidR="00795F74" w:rsidRPr="0010789C" w:rsidRDefault="00795F74" w:rsidP="00E468EF">
            <w:pPr>
              <w:spacing w:line="240" w:lineRule="atLeast"/>
              <w:rPr>
                <w:rFonts w:ascii="Arial" w:hAnsi="Arial"/>
                <w:color w:val="0000FF"/>
                <w:lang w:val="fr-BE"/>
              </w:rPr>
            </w:pPr>
          </w:p>
        </w:tc>
        <w:tc>
          <w:tcPr>
            <w:tcW w:w="294" w:type="pct"/>
          </w:tcPr>
          <w:p w14:paraId="435E1C27" w14:textId="77777777" w:rsidR="00795F74" w:rsidRPr="0010789C" w:rsidRDefault="00795F74" w:rsidP="00E468EF">
            <w:pPr>
              <w:spacing w:line="240" w:lineRule="atLeast"/>
              <w:jc w:val="right"/>
              <w:rPr>
                <w:rFonts w:ascii="Arial" w:hAnsi="Arial"/>
                <w:color w:val="0000FF"/>
                <w:lang w:val="fr-BE"/>
              </w:rPr>
            </w:pPr>
          </w:p>
        </w:tc>
        <w:tc>
          <w:tcPr>
            <w:tcW w:w="441" w:type="pct"/>
          </w:tcPr>
          <w:p w14:paraId="0C6AEC52"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CF8CBB2"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FAB578F" w14:textId="77777777" w:rsidR="00795F74" w:rsidRPr="0010789C" w:rsidRDefault="00795F74" w:rsidP="00E468EF">
            <w:pPr>
              <w:spacing w:line="240" w:lineRule="atLeast"/>
              <w:jc w:val="both"/>
              <w:rPr>
                <w:rFonts w:ascii="Arial" w:hAnsi="Arial"/>
                <w:b/>
                <w:color w:val="0000FF"/>
                <w:lang w:val="fr-BE"/>
              </w:rPr>
            </w:pPr>
            <w:r w:rsidRPr="0010789C">
              <w:rPr>
                <w:rFonts w:ascii="Arial" w:hAnsi="Arial"/>
                <w:color w:val="0000FF"/>
                <w:lang w:val="fr-BE"/>
              </w:rPr>
              <w:t>Les prestations figurant au § 1</w:t>
            </w:r>
            <w:r w:rsidRPr="009014A5">
              <w:rPr>
                <w:rFonts w:ascii="Arial" w:hAnsi="Arial"/>
                <w:color w:val="0000FF"/>
                <w:vertAlign w:val="superscript"/>
                <w:lang w:val="fr-BE"/>
              </w:rPr>
              <w:t>er</w:t>
            </w:r>
            <w:r w:rsidRPr="0010789C">
              <w:rPr>
                <w:rFonts w:ascii="Arial" w:hAnsi="Arial"/>
                <w:color w:val="0000FF"/>
                <w:lang w:val="fr-BE"/>
              </w:rPr>
              <w:t>, A. groupes principaux IX et XI peuvent être renouvelées après un délai, à partir de la date de la délivrance précédente, de :</w:t>
            </w:r>
          </w:p>
        </w:tc>
        <w:tc>
          <w:tcPr>
            <w:tcW w:w="155" w:type="pct"/>
          </w:tcPr>
          <w:p w14:paraId="1B4AF85F" w14:textId="77777777" w:rsidR="00795F74" w:rsidRPr="0010789C" w:rsidRDefault="00795F74" w:rsidP="00E468EF">
            <w:pPr>
              <w:spacing w:line="240" w:lineRule="atLeast"/>
              <w:jc w:val="right"/>
              <w:rPr>
                <w:color w:val="0000FF"/>
                <w:lang w:val="fr-BE"/>
              </w:rPr>
            </w:pPr>
          </w:p>
        </w:tc>
      </w:tr>
      <w:tr w:rsidR="00795F74" w:rsidRPr="00E57863" w14:paraId="494A0829" w14:textId="77777777" w:rsidTr="00872E82">
        <w:trPr>
          <w:cantSplit/>
        </w:trPr>
        <w:tc>
          <w:tcPr>
            <w:tcW w:w="218" w:type="pct"/>
          </w:tcPr>
          <w:p w14:paraId="42FFBFDB" w14:textId="77777777" w:rsidR="00795F74" w:rsidRPr="0010789C" w:rsidRDefault="00795F74" w:rsidP="00E468EF">
            <w:pPr>
              <w:spacing w:line="240" w:lineRule="atLeast"/>
              <w:rPr>
                <w:rFonts w:ascii="Arial" w:hAnsi="Arial"/>
                <w:color w:val="0000FF"/>
                <w:lang w:val="fr-BE"/>
              </w:rPr>
            </w:pPr>
          </w:p>
        </w:tc>
        <w:tc>
          <w:tcPr>
            <w:tcW w:w="294" w:type="pct"/>
          </w:tcPr>
          <w:p w14:paraId="68701DD5" w14:textId="77777777" w:rsidR="00795F74" w:rsidRPr="0010789C" w:rsidRDefault="00795F74" w:rsidP="00E468EF">
            <w:pPr>
              <w:spacing w:line="240" w:lineRule="atLeast"/>
              <w:jc w:val="right"/>
              <w:rPr>
                <w:rFonts w:ascii="Arial" w:hAnsi="Arial"/>
                <w:color w:val="0000FF"/>
                <w:lang w:val="fr-BE"/>
              </w:rPr>
            </w:pPr>
          </w:p>
        </w:tc>
        <w:tc>
          <w:tcPr>
            <w:tcW w:w="441" w:type="pct"/>
          </w:tcPr>
          <w:p w14:paraId="30355616"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9345E71"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917BD5D" w14:textId="77777777" w:rsidR="00795F74" w:rsidRPr="0010789C" w:rsidRDefault="00795F74" w:rsidP="00E468EF">
            <w:pPr>
              <w:spacing w:line="240" w:lineRule="atLeast"/>
              <w:jc w:val="both"/>
              <w:rPr>
                <w:rFonts w:ascii="Arial" w:hAnsi="Arial"/>
                <w:b/>
                <w:color w:val="0000FF"/>
                <w:lang w:val="fr-BE"/>
              </w:rPr>
            </w:pPr>
          </w:p>
        </w:tc>
        <w:tc>
          <w:tcPr>
            <w:tcW w:w="155" w:type="pct"/>
          </w:tcPr>
          <w:p w14:paraId="5EC867FC" w14:textId="77777777" w:rsidR="00795F74" w:rsidRPr="0010789C" w:rsidRDefault="00795F74" w:rsidP="00E468EF">
            <w:pPr>
              <w:spacing w:line="240" w:lineRule="atLeast"/>
              <w:jc w:val="right"/>
              <w:rPr>
                <w:color w:val="0000FF"/>
                <w:lang w:val="fr-BE"/>
              </w:rPr>
            </w:pPr>
          </w:p>
        </w:tc>
      </w:tr>
      <w:tr w:rsidR="00795F74" w:rsidRPr="00E57863" w14:paraId="6436B3F5" w14:textId="77777777" w:rsidTr="00872E82">
        <w:trPr>
          <w:cantSplit/>
        </w:trPr>
        <w:tc>
          <w:tcPr>
            <w:tcW w:w="218" w:type="pct"/>
          </w:tcPr>
          <w:p w14:paraId="3827F007" w14:textId="77777777" w:rsidR="00795F74" w:rsidRPr="0010789C" w:rsidRDefault="00795F74" w:rsidP="00E468EF">
            <w:pPr>
              <w:spacing w:line="240" w:lineRule="atLeast"/>
              <w:rPr>
                <w:rFonts w:ascii="Arial" w:hAnsi="Arial"/>
                <w:color w:val="0000FF"/>
                <w:lang w:val="fr-BE"/>
              </w:rPr>
            </w:pPr>
          </w:p>
        </w:tc>
        <w:tc>
          <w:tcPr>
            <w:tcW w:w="294" w:type="pct"/>
          </w:tcPr>
          <w:p w14:paraId="6F2FFBEE" w14:textId="77777777" w:rsidR="00795F74" w:rsidRPr="0010789C" w:rsidRDefault="00795F74" w:rsidP="00E468EF">
            <w:pPr>
              <w:spacing w:line="240" w:lineRule="atLeast"/>
              <w:jc w:val="right"/>
              <w:rPr>
                <w:rFonts w:ascii="Arial" w:hAnsi="Arial"/>
                <w:color w:val="0000FF"/>
                <w:lang w:val="fr-BE"/>
              </w:rPr>
            </w:pPr>
          </w:p>
        </w:tc>
        <w:tc>
          <w:tcPr>
            <w:tcW w:w="441" w:type="pct"/>
          </w:tcPr>
          <w:p w14:paraId="1EE0CCEE"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122767E"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22883D0" w14:textId="77777777" w:rsidR="00795F74" w:rsidRPr="0010789C" w:rsidRDefault="00795F74" w:rsidP="00E468EF">
            <w:pPr>
              <w:spacing w:line="240" w:lineRule="atLeast"/>
              <w:jc w:val="both"/>
              <w:rPr>
                <w:rFonts w:ascii="Arial" w:hAnsi="Arial"/>
                <w:b/>
                <w:color w:val="0000FF"/>
                <w:lang w:val="fr-BE"/>
              </w:rPr>
            </w:pPr>
            <w:r w:rsidRPr="0010789C">
              <w:rPr>
                <w:rFonts w:ascii="Arial" w:hAnsi="Arial"/>
                <w:color w:val="0000FF"/>
                <w:lang w:val="fr-BE"/>
              </w:rPr>
              <w:t>a) un an pour les bénéficiaires auxquels la précédente orthèse d'assise fabriquée individuellement sur mesure a été délivrée avant le 18</w:t>
            </w:r>
            <w:r w:rsidRPr="009014A5">
              <w:rPr>
                <w:rFonts w:ascii="Arial" w:hAnsi="Arial"/>
                <w:color w:val="0000FF"/>
                <w:vertAlign w:val="superscript"/>
                <w:lang w:val="fr-BE"/>
              </w:rPr>
              <w:t>ème</w:t>
            </w:r>
            <w:r w:rsidRPr="0010789C">
              <w:rPr>
                <w:rFonts w:ascii="Arial" w:hAnsi="Arial"/>
                <w:color w:val="0000FF"/>
                <w:lang w:val="fr-BE"/>
              </w:rPr>
              <w:t xml:space="preserve"> anniversaire.</w:t>
            </w:r>
          </w:p>
        </w:tc>
        <w:tc>
          <w:tcPr>
            <w:tcW w:w="155" w:type="pct"/>
          </w:tcPr>
          <w:p w14:paraId="37557357" w14:textId="77777777" w:rsidR="00795F74" w:rsidRPr="0010789C" w:rsidRDefault="00795F74" w:rsidP="00E468EF">
            <w:pPr>
              <w:spacing w:line="240" w:lineRule="atLeast"/>
              <w:jc w:val="right"/>
              <w:rPr>
                <w:color w:val="0000FF"/>
                <w:lang w:val="fr-BE"/>
              </w:rPr>
            </w:pPr>
          </w:p>
        </w:tc>
      </w:tr>
      <w:tr w:rsidR="00795F74" w:rsidRPr="00E57863" w14:paraId="1A61BA08" w14:textId="77777777" w:rsidTr="00872E82">
        <w:trPr>
          <w:cantSplit/>
        </w:trPr>
        <w:tc>
          <w:tcPr>
            <w:tcW w:w="218" w:type="pct"/>
          </w:tcPr>
          <w:p w14:paraId="21A2B8AA" w14:textId="77777777" w:rsidR="00795F74" w:rsidRPr="0010789C" w:rsidRDefault="00795F74" w:rsidP="00E468EF">
            <w:pPr>
              <w:spacing w:line="240" w:lineRule="atLeast"/>
              <w:rPr>
                <w:rFonts w:ascii="Arial" w:hAnsi="Arial"/>
                <w:color w:val="0000FF"/>
                <w:lang w:val="fr-BE"/>
              </w:rPr>
            </w:pPr>
          </w:p>
        </w:tc>
        <w:tc>
          <w:tcPr>
            <w:tcW w:w="294" w:type="pct"/>
          </w:tcPr>
          <w:p w14:paraId="7A93127E" w14:textId="77777777" w:rsidR="00795F74" w:rsidRPr="0010789C" w:rsidRDefault="00795F74" w:rsidP="00E468EF">
            <w:pPr>
              <w:spacing w:line="240" w:lineRule="atLeast"/>
              <w:jc w:val="right"/>
              <w:rPr>
                <w:rFonts w:ascii="Arial" w:hAnsi="Arial"/>
                <w:color w:val="0000FF"/>
                <w:lang w:val="fr-BE"/>
              </w:rPr>
            </w:pPr>
          </w:p>
        </w:tc>
        <w:tc>
          <w:tcPr>
            <w:tcW w:w="441" w:type="pct"/>
          </w:tcPr>
          <w:p w14:paraId="77396993"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0942BB4"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F5D899B" w14:textId="77777777" w:rsidR="00795F74" w:rsidRPr="0010789C" w:rsidRDefault="00795F74" w:rsidP="00E468EF">
            <w:pPr>
              <w:spacing w:line="240" w:lineRule="atLeast"/>
              <w:jc w:val="both"/>
              <w:rPr>
                <w:rFonts w:ascii="Arial" w:hAnsi="Arial"/>
                <w:color w:val="0000FF"/>
                <w:lang w:val="fr-BE"/>
              </w:rPr>
            </w:pPr>
          </w:p>
        </w:tc>
        <w:tc>
          <w:tcPr>
            <w:tcW w:w="155" w:type="pct"/>
          </w:tcPr>
          <w:p w14:paraId="4274EAD5" w14:textId="77777777" w:rsidR="00795F74" w:rsidRPr="0010789C" w:rsidRDefault="00795F74" w:rsidP="00E468EF">
            <w:pPr>
              <w:spacing w:line="240" w:lineRule="atLeast"/>
              <w:jc w:val="right"/>
              <w:rPr>
                <w:color w:val="0000FF"/>
                <w:lang w:val="fr-BE"/>
              </w:rPr>
            </w:pPr>
          </w:p>
        </w:tc>
      </w:tr>
      <w:tr w:rsidR="00795F74" w:rsidRPr="00E57863" w14:paraId="29A8EA9C" w14:textId="77777777" w:rsidTr="00872E82">
        <w:trPr>
          <w:cantSplit/>
        </w:trPr>
        <w:tc>
          <w:tcPr>
            <w:tcW w:w="218" w:type="pct"/>
          </w:tcPr>
          <w:p w14:paraId="322A97C7" w14:textId="77777777" w:rsidR="00795F74" w:rsidRPr="0010789C" w:rsidRDefault="00795F74" w:rsidP="00E468EF">
            <w:pPr>
              <w:spacing w:line="240" w:lineRule="atLeast"/>
              <w:rPr>
                <w:rFonts w:ascii="Arial" w:hAnsi="Arial"/>
                <w:color w:val="0000FF"/>
                <w:lang w:val="fr-BE"/>
              </w:rPr>
            </w:pPr>
          </w:p>
        </w:tc>
        <w:tc>
          <w:tcPr>
            <w:tcW w:w="294" w:type="pct"/>
          </w:tcPr>
          <w:p w14:paraId="270D8316" w14:textId="77777777" w:rsidR="00795F74" w:rsidRPr="0010789C" w:rsidRDefault="00795F74" w:rsidP="00E468EF">
            <w:pPr>
              <w:spacing w:line="240" w:lineRule="atLeast"/>
              <w:jc w:val="right"/>
              <w:rPr>
                <w:rFonts w:ascii="Arial" w:hAnsi="Arial"/>
                <w:color w:val="0000FF"/>
                <w:lang w:val="fr-BE"/>
              </w:rPr>
            </w:pPr>
          </w:p>
        </w:tc>
        <w:tc>
          <w:tcPr>
            <w:tcW w:w="441" w:type="pct"/>
          </w:tcPr>
          <w:p w14:paraId="4C6ABC02"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5BB6A79"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1F08450"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b) trois ans pour les bénéficiaires auxquels la précédente orthèse d'assise fabriquée individuellement sur mesure a été délivrée à partir du 18</w:t>
            </w:r>
            <w:r w:rsidRPr="009014A5">
              <w:rPr>
                <w:rFonts w:ascii="Arial" w:hAnsi="Arial"/>
                <w:color w:val="0000FF"/>
                <w:vertAlign w:val="superscript"/>
                <w:lang w:val="fr-BE"/>
              </w:rPr>
              <w:t>ème</w:t>
            </w:r>
            <w:r w:rsidRPr="0010789C">
              <w:rPr>
                <w:rFonts w:ascii="Arial" w:hAnsi="Arial"/>
                <w:color w:val="0000FF"/>
                <w:lang w:val="fr-BE"/>
              </w:rPr>
              <w:t xml:space="preserve"> anniversaire et avant le 65</w:t>
            </w:r>
            <w:r w:rsidRPr="009014A5">
              <w:rPr>
                <w:rFonts w:ascii="Arial" w:hAnsi="Arial"/>
                <w:color w:val="0000FF"/>
                <w:vertAlign w:val="superscript"/>
                <w:lang w:val="fr-BE"/>
              </w:rPr>
              <w:t>ème</w:t>
            </w:r>
            <w:r w:rsidRPr="0010789C">
              <w:rPr>
                <w:rFonts w:ascii="Arial" w:hAnsi="Arial"/>
                <w:color w:val="0000FF"/>
                <w:lang w:val="fr-BE"/>
              </w:rPr>
              <w:t xml:space="preserve"> anniversaire.</w:t>
            </w:r>
          </w:p>
        </w:tc>
        <w:tc>
          <w:tcPr>
            <w:tcW w:w="155" w:type="pct"/>
          </w:tcPr>
          <w:p w14:paraId="3310E188" w14:textId="77777777" w:rsidR="00795F74" w:rsidRPr="0010789C" w:rsidRDefault="00795F74" w:rsidP="00E468EF">
            <w:pPr>
              <w:spacing w:line="240" w:lineRule="atLeast"/>
              <w:jc w:val="right"/>
              <w:rPr>
                <w:color w:val="0000FF"/>
                <w:lang w:val="fr-BE"/>
              </w:rPr>
            </w:pPr>
          </w:p>
        </w:tc>
      </w:tr>
      <w:tr w:rsidR="00795F74" w:rsidRPr="00E57863" w14:paraId="42C30B92" w14:textId="77777777" w:rsidTr="00872E82">
        <w:trPr>
          <w:cantSplit/>
        </w:trPr>
        <w:tc>
          <w:tcPr>
            <w:tcW w:w="218" w:type="pct"/>
          </w:tcPr>
          <w:p w14:paraId="503D3218" w14:textId="77777777" w:rsidR="00795F74" w:rsidRPr="0010789C" w:rsidRDefault="00795F74" w:rsidP="00E468EF">
            <w:pPr>
              <w:spacing w:line="240" w:lineRule="atLeast"/>
              <w:rPr>
                <w:rFonts w:ascii="Arial" w:hAnsi="Arial"/>
                <w:color w:val="0000FF"/>
                <w:lang w:val="fr-BE"/>
              </w:rPr>
            </w:pPr>
          </w:p>
        </w:tc>
        <w:tc>
          <w:tcPr>
            <w:tcW w:w="294" w:type="pct"/>
          </w:tcPr>
          <w:p w14:paraId="56B7B13D" w14:textId="77777777" w:rsidR="00795F74" w:rsidRPr="0010789C" w:rsidRDefault="00795F74" w:rsidP="00E468EF">
            <w:pPr>
              <w:spacing w:line="240" w:lineRule="atLeast"/>
              <w:jc w:val="right"/>
              <w:rPr>
                <w:rFonts w:ascii="Arial" w:hAnsi="Arial"/>
                <w:color w:val="0000FF"/>
                <w:lang w:val="fr-BE"/>
              </w:rPr>
            </w:pPr>
          </w:p>
        </w:tc>
        <w:tc>
          <w:tcPr>
            <w:tcW w:w="441" w:type="pct"/>
          </w:tcPr>
          <w:p w14:paraId="601747ED"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82F35F9"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46367A5B" w14:textId="77777777" w:rsidR="00795F74" w:rsidRPr="0010789C" w:rsidRDefault="00795F74" w:rsidP="00E468EF">
            <w:pPr>
              <w:spacing w:line="240" w:lineRule="atLeast"/>
              <w:jc w:val="both"/>
              <w:rPr>
                <w:rFonts w:ascii="Arial" w:hAnsi="Arial"/>
                <w:color w:val="0000FF"/>
                <w:lang w:val="fr-BE"/>
              </w:rPr>
            </w:pPr>
          </w:p>
        </w:tc>
        <w:tc>
          <w:tcPr>
            <w:tcW w:w="155" w:type="pct"/>
          </w:tcPr>
          <w:p w14:paraId="3300DA4A" w14:textId="77777777" w:rsidR="00795F74" w:rsidRPr="0010789C" w:rsidRDefault="00795F74" w:rsidP="00E468EF">
            <w:pPr>
              <w:spacing w:line="240" w:lineRule="atLeast"/>
              <w:jc w:val="right"/>
              <w:rPr>
                <w:color w:val="0000FF"/>
                <w:lang w:val="fr-BE"/>
              </w:rPr>
            </w:pPr>
          </w:p>
        </w:tc>
      </w:tr>
      <w:tr w:rsidR="00795F74" w:rsidRPr="00E57863" w14:paraId="6F3D6457" w14:textId="77777777" w:rsidTr="00872E82">
        <w:trPr>
          <w:cantSplit/>
        </w:trPr>
        <w:tc>
          <w:tcPr>
            <w:tcW w:w="218" w:type="pct"/>
          </w:tcPr>
          <w:p w14:paraId="4F9FACD7" w14:textId="77777777" w:rsidR="00795F74" w:rsidRPr="0010789C" w:rsidRDefault="00795F74" w:rsidP="00E468EF">
            <w:pPr>
              <w:spacing w:line="240" w:lineRule="atLeast"/>
              <w:rPr>
                <w:rFonts w:ascii="Arial" w:hAnsi="Arial"/>
                <w:color w:val="0000FF"/>
                <w:lang w:val="fr-BE"/>
              </w:rPr>
            </w:pPr>
          </w:p>
        </w:tc>
        <w:tc>
          <w:tcPr>
            <w:tcW w:w="294" w:type="pct"/>
          </w:tcPr>
          <w:p w14:paraId="3BB694EA" w14:textId="77777777" w:rsidR="00795F74" w:rsidRPr="0010789C" w:rsidRDefault="00795F74" w:rsidP="00E468EF">
            <w:pPr>
              <w:spacing w:line="240" w:lineRule="atLeast"/>
              <w:jc w:val="right"/>
              <w:rPr>
                <w:rFonts w:ascii="Arial" w:hAnsi="Arial"/>
                <w:color w:val="0000FF"/>
                <w:lang w:val="fr-BE"/>
              </w:rPr>
            </w:pPr>
          </w:p>
        </w:tc>
        <w:tc>
          <w:tcPr>
            <w:tcW w:w="441" w:type="pct"/>
          </w:tcPr>
          <w:p w14:paraId="667BA28E"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01821B7"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28D23430"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c) cinq ans pour les bénéficiaires auxquels la précédente orthèse d'assise fabriquée individuellement sur mesure a été délivrée à partir du 65</w:t>
            </w:r>
            <w:r w:rsidRPr="009014A5">
              <w:rPr>
                <w:rFonts w:ascii="Arial" w:hAnsi="Arial"/>
                <w:color w:val="0000FF"/>
                <w:vertAlign w:val="superscript"/>
                <w:lang w:val="fr-BE"/>
              </w:rPr>
              <w:t>ème</w:t>
            </w:r>
            <w:r w:rsidRPr="0010789C">
              <w:rPr>
                <w:rFonts w:ascii="Arial" w:hAnsi="Arial"/>
                <w:color w:val="0000FF"/>
                <w:lang w:val="fr-BE"/>
              </w:rPr>
              <w:t xml:space="preserve"> anniversaire.</w:t>
            </w:r>
          </w:p>
        </w:tc>
        <w:tc>
          <w:tcPr>
            <w:tcW w:w="155" w:type="pct"/>
          </w:tcPr>
          <w:p w14:paraId="2328CC96" w14:textId="77777777" w:rsidR="00795F74" w:rsidRPr="0010789C" w:rsidRDefault="00795F74" w:rsidP="00E468EF">
            <w:pPr>
              <w:spacing w:line="240" w:lineRule="atLeast"/>
              <w:jc w:val="right"/>
              <w:rPr>
                <w:color w:val="0000FF"/>
                <w:lang w:val="fr-BE"/>
              </w:rPr>
            </w:pPr>
          </w:p>
        </w:tc>
      </w:tr>
      <w:tr w:rsidR="00795F74" w:rsidRPr="00E57863" w14:paraId="5E25117E" w14:textId="77777777" w:rsidTr="00872E82">
        <w:trPr>
          <w:cantSplit/>
        </w:trPr>
        <w:tc>
          <w:tcPr>
            <w:tcW w:w="218" w:type="pct"/>
          </w:tcPr>
          <w:p w14:paraId="213F533F" w14:textId="77777777" w:rsidR="00795F74" w:rsidRPr="0010789C" w:rsidRDefault="00795F74" w:rsidP="00E468EF">
            <w:pPr>
              <w:spacing w:line="240" w:lineRule="atLeast"/>
              <w:rPr>
                <w:rFonts w:ascii="Arial" w:hAnsi="Arial"/>
                <w:color w:val="0000FF"/>
                <w:lang w:val="fr-BE"/>
              </w:rPr>
            </w:pPr>
          </w:p>
        </w:tc>
        <w:tc>
          <w:tcPr>
            <w:tcW w:w="294" w:type="pct"/>
          </w:tcPr>
          <w:p w14:paraId="15695242" w14:textId="77777777" w:rsidR="00795F74" w:rsidRPr="0010789C" w:rsidRDefault="00795F74" w:rsidP="00E468EF">
            <w:pPr>
              <w:spacing w:line="240" w:lineRule="atLeast"/>
              <w:jc w:val="right"/>
              <w:rPr>
                <w:rFonts w:ascii="Arial" w:hAnsi="Arial"/>
                <w:color w:val="0000FF"/>
                <w:lang w:val="fr-BE"/>
              </w:rPr>
            </w:pPr>
          </w:p>
        </w:tc>
        <w:tc>
          <w:tcPr>
            <w:tcW w:w="441" w:type="pct"/>
          </w:tcPr>
          <w:p w14:paraId="04857490"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ED56FD6"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2D302F13" w14:textId="77777777" w:rsidR="00795F74" w:rsidRPr="0010789C" w:rsidRDefault="00795F74" w:rsidP="00E468EF">
            <w:pPr>
              <w:spacing w:line="240" w:lineRule="atLeast"/>
              <w:jc w:val="both"/>
              <w:rPr>
                <w:rFonts w:ascii="Arial" w:hAnsi="Arial"/>
                <w:color w:val="0000FF"/>
                <w:lang w:val="fr-BE"/>
              </w:rPr>
            </w:pPr>
          </w:p>
        </w:tc>
        <w:tc>
          <w:tcPr>
            <w:tcW w:w="155" w:type="pct"/>
          </w:tcPr>
          <w:p w14:paraId="2C8AA693" w14:textId="77777777" w:rsidR="00795F74" w:rsidRPr="0010789C" w:rsidRDefault="00795F74" w:rsidP="00E468EF">
            <w:pPr>
              <w:spacing w:line="240" w:lineRule="atLeast"/>
              <w:jc w:val="right"/>
              <w:rPr>
                <w:color w:val="0000FF"/>
                <w:lang w:val="fr-BE"/>
              </w:rPr>
            </w:pPr>
          </w:p>
        </w:tc>
      </w:tr>
      <w:tr w:rsidR="00795F74" w:rsidRPr="009014A5" w14:paraId="0ECEEFCF" w14:textId="77777777" w:rsidTr="00872E82">
        <w:trPr>
          <w:cantSplit/>
        </w:trPr>
        <w:tc>
          <w:tcPr>
            <w:tcW w:w="218" w:type="pct"/>
          </w:tcPr>
          <w:p w14:paraId="4F1D0289" w14:textId="77777777" w:rsidR="00795F74" w:rsidRPr="0010789C" w:rsidRDefault="00795F74" w:rsidP="00E468EF">
            <w:pPr>
              <w:spacing w:line="240" w:lineRule="atLeast"/>
              <w:rPr>
                <w:rFonts w:ascii="Arial" w:hAnsi="Arial"/>
                <w:color w:val="0000FF"/>
                <w:lang w:val="fr-BE"/>
              </w:rPr>
            </w:pPr>
          </w:p>
        </w:tc>
        <w:tc>
          <w:tcPr>
            <w:tcW w:w="294" w:type="pct"/>
          </w:tcPr>
          <w:p w14:paraId="26F733F6" w14:textId="77777777" w:rsidR="00795F74" w:rsidRPr="0010789C" w:rsidRDefault="00795F74" w:rsidP="00E468EF">
            <w:pPr>
              <w:spacing w:line="240" w:lineRule="atLeast"/>
              <w:jc w:val="right"/>
              <w:rPr>
                <w:rFonts w:ascii="Arial" w:hAnsi="Arial"/>
                <w:color w:val="0000FF"/>
                <w:lang w:val="fr-BE"/>
              </w:rPr>
            </w:pPr>
          </w:p>
        </w:tc>
        <w:tc>
          <w:tcPr>
            <w:tcW w:w="441" w:type="pct"/>
          </w:tcPr>
          <w:p w14:paraId="7491374F"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203D4D4"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80877B2" w14:textId="1F37114B"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 xml:space="preserve">Le délai de renouvellement pour la prestation 658910 </w:t>
            </w:r>
            <w:r w:rsidR="009014A5">
              <w:rPr>
                <w:rFonts w:ascii="Arial" w:hAnsi="Arial"/>
                <w:color w:val="0000FF"/>
                <w:lang w:val="fr-BE"/>
              </w:rPr>
              <w:t>–</w:t>
            </w:r>
            <w:r w:rsidRPr="0010789C">
              <w:rPr>
                <w:rFonts w:ascii="Arial" w:hAnsi="Arial"/>
                <w:color w:val="0000FF"/>
                <w:lang w:val="fr-BE"/>
              </w:rPr>
              <w:t xml:space="preserve"> 658921 est de trois ans, avec un maximum de quatre prestations par bénéficiaire, jusqu'au 18</w:t>
            </w:r>
            <w:r w:rsidRPr="009014A5">
              <w:rPr>
                <w:rFonts w:ascii="Arial" w:hAnsi="Arial"/>
                <w:color w:val="0000FF"/>
                <w:vertAlign w:val="superscript"/>
                <w:lang w:val="fr-BE"/>
              </w:rPr>
              <w:t>ème</w:t>
            </w:r>
            <w:r w:rsidRPr="0010789C">
              <w:rPr>
                <w:rFonts w:ascii="Arial" w:hAnsi="Arial"/>
                <w:color w:val="0000FF"/>
                <w:lang w:val="fr-BE"/>
              </w:rPr>
              <w:t xml:space="preserve"> anniversaire.</w:t>
            </w:r>
            <w:r w:rsidR="0094631E" w:rsidRPr="0094631E">
              <w:rPr>
                <w:lang w:val="fr-BE"/>
              </w:rPr>
              <w:t xml:space="preserve"> </w:t>
            </w:r>
            <w:r w:rsidR="0094631E" w:rsidRPr="0094631E">
              <w:rPr>
                <w:rFonts w:ascii="Arial" w:hAnsi="Arial"/>
                <w:color w:val="0000FF"/>
                <w:lang w:val="fr-BE"/>
              </w:rPr>
              <w:t>"</w:t>
            </w:r>
          </w:p>
        </w:tc>
        <w:tc>
          <w:tcPr>
            <w:tcW w:w="155" w:type="pct"/>
          </w:tcPr>
          <w:p w14:paraId="27E4C7BA" w14:textId="77777777" w:rsidR="00795F74" w:rsidRPr="0010789C" w:rsidRDefault="00795F74" w:rsidP="00E468EF">
            <w:pPr>
              <w:spacing w:line="240" w:lineRule="atLeast"/>
              <w:jc w:val="right"/>
              <w:rPr>
                <w:color w:val="0000FF"/>
                <w:lang w:val="fr-BE"/>
              </w:rPr>
            </w:pPr>
          </w:p>
        </w:tc>
      </w:tr>
      <w:tr w:rsidR="00795F74" w:rsidRPr="009014A5" w14:paraId="56F40F1C" w14:textId="77777777" w:rsidTr="00872E82">
        <w:trPr>
          <w:cantSplit/>
        </w:trPr>
        <w:tc>
          <w:tcPr>
            <w:tcW w:w="218" w:type="pct"/>
          </w:tcPr>
          <w:p w14:paraId="33D28562" w14:textId="77777777" w:rsidR="00795F74" w:rsidRPr="0010789C" w:rsidRDefault="00795F74" w:rsidP="00E468EF">
            <w:pPr>
              <w:spacing w:line="240" w:lineRule="atLeast"/>
              <w:rPr>
                <w:rFonts w:ascii="Arial" w:hAnsi="Arial"/>
                <w:color w:val="0000FF"/>
                <w:lang w:val="fr-BE"/>
              </w:rPr>
            </w:pPr>
          </w:p>
        </w:tc>
        <w:tc>
          <w:tcPr>
            <w:tcW w:w="294" w:type="pct"/>
          </w:tcPr>
          <w:p w14:paraId="2E53C862" w14:textId="77777777" w:rsidR="00795F74" w:rsidRPr="0010789C" w:rsidRDefault="00795F74" w:rsidP="00E468EF">
            <w:pPr>
              <w:spacing w:line="240" w:lineRule="atLeast"/>
              <w:jc w:val="right"/>
              <w:rPr>
                <w:rFonts w:ascii="Arial" w:hAnsi="Arial"/>
                <w:color w:val="0000FF"/>
                <w:lang w:val="fr-BE"/>
              </w:rPr>
            </w:pPr>
          </w:p>
        </w:tc>
        <w:tc>
          <w:tcPr>
            <w:tcW w:w="441" w:type="pct"/>
          </w:tcPr>
          <w:p w14:paraId="5F3B31E3"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CF5CCF1"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CC446F0" w14:textId="77777777" w:rsidR="00795F74" w:rsidRPr="0010789C" w:rsidRDefault="00795F74" w:rsidP="00E468EF">
            <w:pPr>
              <w:spacing w:line="240" w:lineRule="atLeast"/>
              <w:jc w:val="both"/>
              <w:rPr>
                <w:rFonts w:ascii="Arial" w:hAnsi="Arial"/>
                <w:color w:val="0000FF"/>
                <w:lang w:val="fr-BE"/>
              </w:rPr>
            </w:pPr>
          </w:p>
        </w:tc>
        <w:tc>
          <w:tcPr>
            <w:tcW w:w="155" w:type="pct"/>
          </w:tcPr>
          <w:p w14:paraId="10E25C1A" w14:textId="77777777" w:rsidR="00795F74" w:rsidRPr="0010789C" w:rsidRDefault="00795F74" w:rsidP="00E468EF">
            <w:pPr>
              <w:spacing w:line="240" w:lineRule="atLeast"/>
              <w:jc w:val="right"/>
              <w:rPr>
                <w:color w:val="0000FF"/>
                <w:lang w:val="fr-BE"/>
              </w:rPr>
            </w:pPr>
          </w:p>
        </w:tc>
      </w:tr>
      <w:tr w:rsidR="002255AF" w:rsidRPr="002255AF" w14:paraId="726E1DAC" w14:textId="77777777" w:rsidTr="00872E82">
        <w:trPr>
          <w:cantSplit/>
        </w:trPr>
        <w:tc>
          <w:tcPr>
            <w:tcW w:w="218" w:type="pct"/>
          </w:tcPr>
          <w:p w14:paraId="6BF491D1" w14:textId="77777777" w:rsidR="002255AF" w:rsidRPr="00294963" w:rsidRDefault="002255AF" w:rsidP="00774C09">
            <w:pPr>
              <w:spacing w:line="240" w:lineRule="atLeast"/>
              <w:rPr>
                <w:color w:val="0000FF"/>
                <w:lang w:val="fr-BE"/>
              </w:rPr>
            </w:pPr>
          </w:p>
        </w:tc>
        <w:tc>
          <w:tcPr>
            <w:tcW w:w="294" w:type="pct"/>
          </w:tcPr>
          <w:p w14:paraId="208AE74E" w14:textId="77777777" w:rsidR="002255AF" w:rsidRPr="00294963" w:rsidRDefault="002255AF" w:rsidP="00774C09">
            <w:pPr>
              <w:spacing w:line="240" w:lineRule="atLeast"/>
              <w:jc w:val="right"/>
              <w:rPr>
                <w:color w:val="0000FF"/>
                <w:lang w:val="fr-BE"/>
              </w:rPr>
            </w:pPr>
          </w:p>
        </w:tc>
        <w:tc>
          <w:tcPr>
            <w:tcW w:w="441" w:type="pct"/>
          </w:tcPr>
          <w:p w14:paraId="0BD84FDD" w14:textId="77777777" w:rsidR="002255AF" w:rsidRPr="00294963" w:rsidRDefault="002255AF" w:rsidP="00774C09">
            <w:pPr>
              <w:spacing w:line="240" w:lineRule="atLeast"/>
              <w:rPr>
                <w:color w:val="0000FF"/>
                <w:lang w:val="fr-BE"/>
              </w:rPr>
            </w:pPr>
          </w:p>
        </w:tc>
        <w:tc>
          <w:tcPr>
            <w:tcW w:w="432" w:type="pct"/>
            <w:gridSpan w:val="2"/>
          </w:tcPr>
          <w:p w14:paraId="047C916E" w14:textId="77777777" w:rsidR="002255AF" w:rsidRPr="00294963" w:rsidRDefault="002255AF" w:rsidP="00774C09">
            <w:pPr>
              <w:spacing w:line="240" w:lineRule="atLeast"/>
              <w:rPr>
                <w:color w:val="0000FF"/>
                <w:lang w:val="fr-BE"/>
              </w:rPr>
            </w:pPr>
          </w:p>
        </w:tc>
        <w:tc>
          <w:tcPr>
            <w:tcW w:w="3461" w:type="pct"/>
            <w:gridSpan w:val="6"/>
          </w:tcPr>
          <w:p w14:paraId="39E3C8A8" w14:textId="77777777" w:rsidR="002255AF" w:rsidRPr="002255AF" w:rsidRDefault="002255AF" w:rsidP="002255AF">
            <w:pPr>
              <w:spacing w:line="240" w:lineRule="atLeast"/>
              <w:jc w:val="both"/>
              <w:rPr>
                <w:rFonts w:ascii="Arial" w:hAnsi="Arial"/>
                <w:b/>
                <w:color w:val="0000FF"/>
                <w:lang w:val="fr-BE"/>
              </w:rPr>
            </w:pPr>
            <w:r w:rsidRPr="002255AF">
              <w:rPr>
                <w:rFonts w:ascii="Arial" w:hAnsi="Arial"/>
                <w:i/>
                <w:color w:val="0000FF"/>
                <w:sz w:val="18"/>
                <w:lang w:val="fr-BE"/>
              </w:rPr>
              <w:t>"A.R. 13.</w:t>
            </w:r>
            <w:r>
              <w:rPr>
                <w:rFonts w:ascii="Arial" w:hAnsi="Arial"/>
                <w:i/>
                <w:color w:val="0000FF"/>
                <w:sz w:val="18"/>
                <w:lang w:val="fr-BE"/>
              </w:rPr>
              <w:t>6.2021</w:t>
            </w:r>
            <w:r w:rsidRPr="002255AF">
              <w:rPr>
                <w:rFonts w:ascii="Arial" w:hAnsi="Arial"/>
                <w:i/>
                <w:color w:val="0000FF"/>
                <w:sz w:val="18"/>
                <w:lang w:val="fr-BE"/>
              </w:rPr>
              <w:t>" (en vigueur 1.</w:t>
            </w:r>
            <w:r>
              <w:rPr>
                <w:rFonts w:ascii="Arial" w:hAnsi="Arial"/>
                <w:i/>
                <w:color w:val="0000FF"/>
                <w:sz w:val="18"/>
                <w:lang w:val="fr-BE"/>
              </w:rPr>
              <w:t>9.2021</w:t>
            </w:r>
            <w:r w:rsidRPr="002255AF">
              <w:rPr>
                <w:rFonts w:ascii="Arial" w:hAnsi="Arial"/>
                <w:i/>
                <w:color w:val="0000FF"/>
                <w:sz w:val="18"/>
                <w:lang w:val="fr-BE"/>
              </w:rPr>
              <w:t>)</w:t>
            </w:r>
          </w:p>
        </w:tc>
        <w:tc>
          <w:tcPr>
            <w:tcW w:w="155" w:type="pct"/>
          </w:tcPr>
          <w:p w14:paraId="7295A880" w14:textId="77777777" w:rsidR="002255AF" w:rsidRPr="002255AF" w:rsidRDefault="002255AF" w:rsidP="00774C09">
            <w:pPr>
              <w:spacing w:line="240" w:lineRule="atLeast"/>
              <w:jc w:val="right"/>
              <w:rPr>
                <w:color w:val="0000FF"/>
                <w:lang w:val="fr-BE"/>
              </w:rPr>
            </w:pPr>
          </w:p>
        </w:tc>
      </w:tr>
      <w:tr w:rsidR="002255AF" w:rsidRPr="0094631E" w14:paraId="2AF8E630" w14:textId="77777777" w:rsidTr="00872E82">
        <w:trPr>
          <w:cantSplit/>
        </w:trPr>
        <w:tc>
          <w:tcPr>
            <w:tcW w:w="218" w:type="pct"/>
          </w:tcPr>
          <w:p w14:paraId="05755456" w14:textId="77777777" w:rsidR="002255AF" w:rsidRPr="0010789C" w:rsidRDefault="002255AF" w:rsidP="00774C09">
            <w:pPr>
              <w:spacing w:line="240" w:lineRule="atLeast"/>
              <w:rPr>
                <w:rFonts w:ascii="Arial" w:hAnsi="Arial"/>
                <w:b/>
                <w:color w:val="0000FF"/>
                <w:lang w:val="fr-BE"/>
              </w:rPr>
            </w:pPr>
          </w:p>
        </w:tc>
        <w:tc>
          <w:tcPr>
            <w:tcW w:w="294" w:type="pct"/>
          </w:tcPr>
          <w:p w14:paraId="01311CAC" w14:textId="77777777" w:rsidR="002255AF" w:rsidRPr="0010789C" w:rsidRDefault="002255AF" w:rsidP="00774C09">
            <w:pPr>
              <w:spacing w:line="240" w:lineRule="atLeast"/>
              <w:jc w:val="right"/>
              <w:rPr>
                <w:rFonts w:ascii="Arial" w:hAnsi="Arial"/>
                <w:b/>
                <w:color w:val="0000FF"/>
                <w:lang w:val="fr-BE"/>
              </w:rPr>
            </w:pPr>
          </w:p>
        </w:tc>
        <w:tc>
          <w:tcPr>
            <w:tcW w:w="441" w:type="pct"/>
          </w:tcPr>
          <w:p w14:paraId="54259327" w14:textId="77777777" w:rsidR="002255AF" w:rsidRPr="0010789C" w:rsidRDefault="002255AF" w:rsidP="00774C09">
            <w:pPr>
              <w:spacing w:line="240" w:lineRule="atLeast"/>
              <w:rPr>
                <w:rFonts w:ascii="Arial" w:hAnsi="Arial"/>
                <w:b/>
                <w:color w:val="0000FF"/>
                <w:lang w:val="fr-BE"/>
              </w:rPr>
            </w:pPr>
          </w:p>
        </w:tc>
        <w:tc>
          <w:tcPr>
            <w:tcW w:w="432" w:type="pct"/>
            <w:gridSpan w:val="2"/>
          </w:tcPr>
          <w:p w14:paraId="408B2080" w14:textId="77777777" w:rsidR="002255AF" w:rsidRPr="0010789C" w:rsidRDefault="002255AF" w:rsidP="00774C09">
            <w:pPr>
              <w:spacing w:line="240" w:lineRule="atLeast"/>
              <w:rPr>
                <w:rFonts w:ascii="Arial" w:hAnsi="Arial"/>
                <w:b/>
                <w:color w:val="0000FF"/>
                <w:lang w:val="fr-BE"/>
              </w:rPr>
            </w:pPr>
          </w:p>
        </w:tc>
        <w:tc>
          <w:tcPr>
            <w:tcW w:w="3461" w:type="pct"/>
            <w:gridSpan w:val="6"/>
          </w:tcPr>
          <w:p w14:paraId="346AB1EE" w14:textId="77777777" w:rsidR="002255AF" w:rsidRPr="0010789C" w:rsidRDefault="0094631E" w:rsidP="002255AF">
            <w:pPr>
              <w:spacing w:line="240" w:lineRule="atLeast"/>
              <w:jc w:val="both"/>
              <w:rPr>
                <w:rFonts w:ascii="Arial" w:hAnsi="Arial"/>
                <w:b/>
                <w:color w:val="0000FF"/>
                <w:lang w:val="fr-BE"/>
              </w:rPr>
            </w:pPr>
            <w:r w:rsidRPr="0094631E">
              <w:rPr>
                <w:rFonts w:ascii="Arial" w:hAnsi="Arial"/>
                <w:color w:val="0000FF"/>
                <w:lang w:val="fr-BE"/>
              </w:rPr>
              <w:t>"</w:t>
            </w:r>
            <w:r w:rsidR="002255AF" w:rsidRPr="002255AF">
              <w:rPr>
                <w:rFonts w:ascii="Arial" w:hAnsi="Arial"/>
                <w:color w:val="0000FF"/>
                <w:lang w:val="fr-BE"/>
              </w:rPr>
              <w:t>Après le renouvellement anticipé d’un accessoire et/ou d’un composant,</w:t>
            </w:r>
            <w:r w:rsidR="002255AF">
              <w:rPr>
                <w:rFonts w:ascii="Arial" w:hAnsi="Arial"/>
                <w:color w:val="0000FF"/>
                <w:lang w:val="fr-BE"/>
              </w:rPr>
              <w:t xml:space="preserve"> </w:t>
            </w:r>
            <w:r w:rsidR="002255AF" w:rsidRPr="002255AF">
              <w:rPr>
                <w:rFonts w:ascii="Arial" w:hAnsi="Arial"/>
                <w:color w:val="0000FF"/>
                <w:lang w:val="fr-BE"/>
              </w:rPr>
              <w:t>aucun renouvellement ou renouvellement anticipé d’une orthèse d’assise et/ou</w:t>
            </w:r>
            <w:r w:rsidR="002255AF">
              <w:rPr>
                <w:rFonts w:ascii="Arial" w:hAnsi="Arial"/>
                <w:color w:val="0000FF"/>
                <w:lang w:val="fr-BE"/>
              </w:rPr>
              <w:t xml:space="preserve"> </w:t>
            </w:r>
            <w:r w:rsidR="002255AF" w:rsidRPr="002255AF">
              <w:rPr>
                <w:rFonts w:ascii="Arial" w:hAnsi="Arial"/>
                <w:color w:val="0000FF"/>
                <w:lang w:val="fr-BE"/>
              </w:rPr>
              <w:t>de ses accessoires et/ou composants ne peut avoir lieu pendant une durée de six</w:t>
            </w:r>
            <w:r w:rsidR="002255AF">
              <w:rPr>
                <w:rFonts w:ascii="Arial" w:hAnsi="Arial"/>
                <w:color w:val="0000FF"/>
                <w:lang w:val="fr-BE"/>
              </w:rPr>
              <w:t xml:space="preserve"> </w:t>
            </w:r>
            <w:r w:rsidR="002255AF" w:rsidRPr="002255AF">
              <w:rPr>
                <w:rFonts w:ascii="Arial" w:hAnsi="Arial"/>
                <w:color w:val="0000FF"/>
                <w:lang w:val="fr-BE"/>
              </w:rPr>
              <w:t>mois.</w:t>
            </w:r>
            <w:r w:rsidRPr="0094631E">
              <w:rPr>
                <w:lang w:val="fr-BE"/>
              </w:rPr>
              <w:t xml:space="preserve"> </w:t>
            </w:r>
            <w:r w:rsidRPr="0094631E">
              <w:rPr>
                <w:rFonts w:ascii="Arial" w:hAnsi="Arial"/>
                <w:color w:val="0000FF"/>
                <w:lang w:val="fr-BE"/>
              </w:rPr>
              <w:t>"</w:t>
            </w:r>
          </w:p>
        </w:tc>
        <w:tc>
          <w:tcPr>
            <w:tcW w:w="155" w:type="pct"/>
          </w:tcPr>
          <w:p w14:paraId="7C38D2B8" w14:textId="77777777" w:rsidR="002255AF" w:rsidRPr="0010789C" w:rsidRDefault="002255AF" w:rsidP="00774C09">
            <w:pPr>
              <w:spacing w:line="240" w:lineRule="atLeast"/>
              <w:jc w:val="right"/>
              <w:rPr>
                <w:b/>
                <w:color w:val="0000FF"/>
                <w:lang w:val="fr-BE"/>
              </w:rPr>
            </w:pPr>
          </w:p>
        </w:tc>
      </w:tr>
      <w:tr w:rsidR="002255AF" w:rsidRPr="0094631E" w14:paraId="5F1E2C29" w14:textId="77777777" w:rsidTr="00872E82">
        <w:trPr>
          <w:cantSplit/>
        </w:trPr>
        <w:tc>
          <w:tcPr>
            <w:tcW w:w="218" w:type="pct"/>
          </w:tcPr>
          <w:p w14:paraId="29A39754" w14:textId="77777777" w:rsidR="002255AF" w:rsidRPr="0010789C" w:rsidRDefault="002255AF" w:rsidP="00774C09">
            <w:pPr>
              <w:spacing w:line="240" w:lineRule="atLeast"/>
              <w:rPr>
                <w:rFonts w:ascii="Arial" w:hAnsi="Arial"/>
                <w:b/>
                <w:color w:val="0000FF"/>
                <w:lang w:val="fr-BE"/>
              </w:rPr>
            </w:pPr>
          </w:p>
        </w:tc>
        <w:tc>
          <w:tcPr>
            <w:tcW w:w="294" w:type="pct"/>
          </w:tcPr>
          <w:p w14:paraId="03F14DD5" w14:textId="77777777" w:rsidR="002255AF" w:rsidRPr="0010789C" w:rsidRDefault="002255AF" w:rsidP="00774C09">
            <w:pPr>
              <w:spacing w:line="240" w:lineRule="atLeast"/>
              <w:jc w:val="right"/>
              <w:rPr>
                <w:rFonts w:ascii="Arial" w:hAnsi="Arial"/>
                <w:b/>
                <w:color w:val="0000FF"/>
                <w:lang w:val="fr-BE"/>
              </w:rPr>
            </w:pPr>
          </w:p>
        </w:tc>
        <w:tc>
          <w:tcPr>
            <w:tcW w:w="441" w:type="pct"/>
          </w:tcPr>
          <w:p w14:paraId="5B438F76" w14:textId="77777777" w:rsidR="002255AF" w:rsidRPr="0010789C" w:rsidRDefault="002255AF" w:rsidP="00774C09">
            <w:pPr>
              <w:spacing w:line="240" w:lineRule="atLeast"/>
              <w:rPr>
                <w:rFonts w:ascii="Arial" w:hAnsi="Arial"/>
                <w:b/>
                <w:color w:val="0000FF"/>
                <w:lang w:val="fr-BE"/>
              </w:rPr>
            </w:pPr>
          </w:p>
        </w:tc>
        <w:tc>
          <w:tcPr>
            <w:tcW w:w="432" w:type="pct"/>
            <w:gridSpan w:val="2"/>
          </w:tcPr>
          <w:p w14:paraId="49E38CB7" w14:textId="77777777" w:rsidR="002255AF" w:rsidRPr="0010789C" w:rsidRDefault="002255AF" w:rsidP="00774C09">
            <w:pPr>
              <w:spacing w:line="240" w:lineRule="atLeast"/>
              <w:rPr>
                <w:rFonts w:ascii="Arial" w:hAnsi="Arial"/>
                <w:b/>
                <w:color w:val="0000FF"/>
                <w:lang w:val="fr-BE"/>
              </w:rPr>
            </w:pPr>
          </w:p>
        </w:tc>
        <w:tc>
          <w:tcPr>
            <w:tcW w:w="3461" w:type="pct"/>
            <w:gridSpan w:val="6"/>
          </w:tcPr>
          <w:p w14:paraId="399A2312" w14:textId="77777777" w:rsidR="002255AF" w:rsidRPr="0010789C" w:rsidRDefault="002255AF" w:rsidP="00774C09">
            <w:pPr>
              <w:spacing w:line="240" w:lineRule="atLeast"/>
              <w:jc w:val="both"/>
              <w:rPr>
                <w:rFonts w:ascii="Arial" w:hAnsi="Arial"/>
                <w:color w:val="0000FF"/>
                <w:lang w:val="fr-BE"/>
              </w:rPr>
            </w:pPr>
          </w:p>
        </w:tc>
        <w:tc>
          <w:tcPr>
            <w:tcW w:w="155" w:type="pct"/>
          </w:tcPr>
          <w:p w14:paraId="6940342A" w14:textId="77777777" w:rsidR="002255AF" w:rsidRPr="0010789C" w:rsidRDefault="002255AF" w:rsidP="00774C09">
            <w:pPr>
              <w:spacing w:line="240" w:lineRule="atLeast"/>
              <w:jc w:val="right"/>
              <w:rPr>
                <w:b/>
                <w:color w:val="0000FF"/>
                <w:lang w:val="fr-BE"/>
              </w:rPr>
            </w:pPr>
          </w:p>
        </w:tc>
      </w:tr>
      <w:tr w:rsidR="002255AF" w:rsidRPr="00294963" w14:paraId="325DDA79" w14:textId="77777777" w:rsidTr="00872E82">
        <w:trPr>
          <w:cantSplit/>
        </w:trPr>
        <w:tc>
          <w:tcPr>
            <w:tcW w:w="218" w:type="pct"/>
          </w:tcPr>
          <w:p w14:paraId="2391193B" w14:textId="77777777" w:rsidR="002255AF" w:rsidRPr="00294963" w:rsidRDefault="002255AF" w:rsidP="00774C09">
            <w:pPr>
              <w:spacing w:line="240" w:lineRule="atLeast"/>
              <w:rPr>
                <w:color w:val="0000FF"/>
                <w:lang w:val="fr-BE"/>
              </w:rPr>
            </w:pPr>
          </w:p>
        </w:tc>
        <w:tc>
          <w:tcPr>
            <w:tcW w:w="294" w:type="pct"/>
          </w:tcPr>
          <w:p w14:paraId="1081BB56" w14:textId="77777777" w:rsidR="002255AF" w:rsidRPr="00294963" w:rsidRDefault="002255AF" w:rsidP="00774C09">
            <w:pPr>
              <w:spacing w:line="240" w:lineRule="atLeast"/>
              <w:jc w:val="right"/>
              <w:rPr>
                <w:color w:val="0000FF"/>
                <w:lang w:val="fr-BE"/>
              </w:rPr>
            </w:pPr>
          </w:p>
        </w:tc>
        <w:tc>
          <w:tcPr>
            <w:tcW w:w="441" w:type="pct"/>
          </w:tcPr>
          <w:p w14:paraId="5BFC8FFB" w14:textId="77777777" w:rsidR="002255AF" w:rsidRPr="00294963" w:rsidRDefault="002255AF" w:rsidP="00774C09">
            <w:pPr>
              <w:spacing w:line="240" w:lineRule="atLeast"/>
              <w:rPr>
                <w:color w:val="0000FF"/>
                <w:lang w:val="fr-BE"/>
              </w:rPr>
            </w:pPr>
          </w:p>
        </w:tc>
        <w:tc>
          <w:tcPr>
            <w:tcW w:w="432" w:type="pct"/>
            <w:gridSpan w:val="2"/>
          </w:tcPr>
          <w:p w14:paraId="032C83CD" w14:textId="77777777" w:rsidR="002255AF" w:rsidRPr="00294963" w:rsidRDefault="002255AF" w:rsidP="00774C09">
            <w:pPr>
              <w:spacing w:line="240" w:lineRule="atLeast"/>
              <w:rPr>
                <w:color w:val="0000FF"/>
                <w:lang w:val="fr-BE"/>
              </w:rPr>
            </w:pPr>
          </w:p>
        </w:tc>
        <w:tc>
          <w:tcPr>
            <w:tcW w:w="3461" w:type="pct"/>
            <w:gridSpan w:val="6"/>
          </w:tcPr>
          <w:p w14:paraId="5DC90D5D" w14:textId="77777777" w:rsidR="002255AF" w:rsidRPr="00294963" w:rsidRDefault="002255AF" w:rsidP="00774C09">
            <w:pPr>
              <w:spacing w:line="240" w:lineRule="atLeast"/>
              <w:jc w:val="both"/>
              <w:rPr>
                <w:rFonts w:ascii="Arial" w:hAnsi="Arial"/>
                <w:b/>
                <w:color w:val="0000FF"/>
                <w:lang w:val="nl-BE"/>
              </w:rPr>
            </w:pPr>
            <w:r w:rsidRPr="00294963">
              <w:rPr>
                <w:rFonts w:ascii="Arial" w:hAnsi="Arial"/>
                <w:i/>
                <w:color w:val="0000FF"/>
                <w:sz w:val="18"/>
              </w:rPr>
              <w:t>"A.R. 16.4.2020" (en vigueur 1.6.2020)</w:t>
            </w:r>
          </w:p>
        </w:tc>
        <w:tc>
          <w:tcPr>
            <w:tcW w:w="155" w:type="pct"/>
          </w:tcPr>
          <w:p w14:paraId="051283FB" w14:textId="77777777" w:rsidR="002255AF" w:rsidRPr="00294963" w:rsidRDefault="002255AF" w:rsidP="00774C09">
            <w:pPr>
              <w:spacing w:line="240" w:lineRule="atLeast"/>
              <w:jc w:val="right"/>
              <w:rPr>
                <w:color w:val="0000FF"/>
              </w:rPr>
            </w:pPr>
          </w:p>
        </w:tc>
      </w:tr>
      <w:tr w:rsidR="00795F74" w:rsidRPr="0010789C" w14:paraId="40DA72CE" w14:textId="77777777" w:rsidTr="00872E82">
        <w:trPr>
          <w:cantSplit/>
        </w:trPr>
        <w:tc>
          <w:tcPr>
            <w:tcW w:w="218" w:type="pct"/>
          </w:tcPr>
          <w:p w14:paraId="559326D4" w14:textId="77777777" w:rsidR="00795F74" w:rsidRPr="0010789C" w:rsidRDefault="00795F74" w:rsidP="00E468EF">
            <w:pPr>
              <w:spacing w:line="240" w:lineRule="atLeast"/>
              <w:rPr>
                <w:rFonts w:ascii="Arial" w:hAnsi="Arial"/>
                <w:color w:val="0000FF"/>
                <w:lang w:val="fr-BE"/>
              </w:rPr>
            </w:pPr>
          </w:p>
        </w:tc>
        <w:tc>
          <w:tcPr>
            <w:tcW w:w="294" w:type="pct"/>
          </w:tcPr>
          <w:p w14:paraId="094568D0" w14:textId="77777777" w:rsidR="00795F74" w:rsidRPr="0010789C" w:rsidRDefault="00795F74" w:rsidP="00E468EF">
            <w:pPr>
              <w:spacing w:line="240" w:lineRule="atLeast"/>
              <w:jc w:val="right"/>
              <w:rPr>
                <w:rFonts w:ascii="Arial" w:hAnsi="Arial"/>
                <w:color w:val="0000FF"/>
                <w:lang w:val="fr-BE"/>
              </w:rPr>
            </w:pPr>
          </w:p>
        </w:tc>
        <w:tc>
          <w:tcPr>
            <w:tcW w:w="441" w:type="pct"/>
          </w:tcPr>
          <w:p w14:paraId="46D2A637"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A3F5DBB"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BFB88EE" w14:textId="77777777" w:rsidR="00795F74" w:rsidRPr="0010789C" w:rsidRDefault="0094631E" w:rsidP="00E468EF">
            <w:pPr>
              <w:spacing w:line="240" w:lineRule="atLeast"/>
              <w:jc w:val="both"/>
              <w:rPr>
                <w:rFonts w:ascii="Arial" w:hAnsi="Arial"/>
                <w:color w:val="0000FF"/>
                <w:lang w:val="fr-BE"/>
              </w:rPr>
            </w:pPr>
            <w:r w:rsidRPr="0094631E">
              <w:rPr>
                <w:rFonts w:ascii="Arial" w:hAnsi="Arial"/>
                <w:b/>
                <w:color w:val="0000FF"/>
                <w:lang w:val="nl-BE"/>
              </w:rPr>
              <w:t>"</w:t>
            </w:r>
            <w:r w:rsidR="00795F74" w:rsidRPr="0010789C">
              <w:rPr>
                <w:rFonts w:ascii="Arial" w:hAnsi="Arial"/>
                <w:b/>
                <w:color w:val="0000FF"/>
                <w:lang w:val="nl-BE"/>
              </w:rPr>
              <w:t>6. Cumuls et non-cumuls</w:t>
            </w:r>
            <w:r w:rsidRPr="0094631E">
              <w:rPr>
                <w:rFonts w:ascii="Arial" w:hAnsi="Arial"/>
                <w:b/>
                <w:color w:val="0000FF"/>
                <w:lang w:val="nl-BE"/>
              </w:rPr>
              <w:t>"</w:t>
            </w:r>
          </w:p>
        </w:tc>
        <w:tc>
          <w:tcPr>
            <w:tcW w:w="155" w:type="pct"/>
          </w:tcPr>
          <w:p w14:paraId="4BC0DC91" w14:textId="77777777" w:rsidR="00795F74" w:rsidRPr="0010789C" w:rsidRDefault="00795F74" w:rsidP="00E468EF">
            <w:pPr>
              <w:spacing w:line="240" w:lineRule="atLeast"/>
              <w:jc w:val="right"/>
              <w:rPr>
                <w:color w:val="0000FF"/>
                <w:lang w:val="fr-BE"/>
              </w:rPr>
            </w:pPr>
          </w:p>
        </w:tc>
      </w:tr>
      <w:tr w:rsidR="00795F74" w:rsidRPr="0010789C" w14:paraId="5753B740" w14:textId="77777777" w:rsidTr="00872E82">
        <w:trPr>
          <w:cantSplit/>
        </w:trPr>
        <w:tc>
          <w:tcPr>
            <w:tcW w:w="218" w:type="pct"/>
          </w:tcPr>
          <w:p w14:paraId="1773114B" w14:textId="77777777" w:rsidR="00795F74" w:rsidRPr="0010789C" w:rsidRDefault="00795F74" w:rsidP="00E468EF">
            <w:pPr>
              <w:spacing w:line="240" w:lineRule="atLeast"/>
              <w:rPr>
                <w:rFonts w:ascii="Arial" w:hAnsi="Arial"/>
                <w:b/>
                <w:color w:val="0000FF"/>
                <w:lang w:val="fr-BE"/>
              </w:rPr>
            </w:pPr>
          </w:p>
        </w:tc>
        <w:tc>
          <w:tcPr>
            <w:tcW w:w="294" w:type="pct"/>
          </w:tcPr>
          <w:p w14:paraId="346B3686" w14:textId="77777777" w:rsidR="00795F74" w:rsidRPr="0010789C" w:rsidRDefault="00795F74" w:rsidP="00E468EF">
            <w:pPr>
              <w:spacing w:line="240" w:lineRule="atLeast"/>
              <w:jc w:val="right"/>
              <w:rPr>
                <w:rFonts w:ascii="Arial" w:hAnsi="Arial"/>
                <w:b/>
                <w:color w:val="0000FF"/>
                <w:lang w:val="fr-BE"/>
              </w:rPr>
            </w:pPr>
          </w:p>
        </w:tc>
        <w:tc>
          <w:tcPr>
            <w:tcW w:w="441" w:type="pct"/>
          </w:tcPr>
          <w:p w14:paraId="10178913" w14:textId="77777777" w:rsidR="00795F74" w:rsidRPr="0010789C" w:rsidRDefault="00795F74" w:rsidP="00E468EF">
            <w:pPr>
              <w:spacing w:line="240" w:lineRule="atLeast"/>
              <w:rPr>
                <w:rFonts w:ascii="Arial" w:hAnsi="Arial"/>
                <w:b/>
                <w:color w:val="0000FF"/>
                <w:lang w:val="fr-BE"/>
              </w:rPr>
            </w:pPr>
          </w:p>
        </w:tc>
        <w:tc>
          <w:tcPr>
            <w:tcW w:w="432" w:type="pct"/>
            <w:gridSpan w:val="2"/>
          </w:tcPr>
          <w:p w14:paraId="71F261EF" w14:textId="77777777" w:rsidR="00795F74" w:rsidRPr="0010789C" w:rsidRDefault="00795F74" w:rsidP="00E468EF">
            <w:pPr>
              <w:spacing w:line="240" w:lineRule="atLeast"/>
              <w:rPr>
                <w:rFonts w:ascii="Arial" w:hAnsi="Arial"/>
                <w:b/>
                <w:color w:val="0000FF"/>
                <w:lang w:val="fr-BE"/>
              </w:rPr>
            </w:pPr>
          </w:p>
        </w:tc>
        <w:tc>
          <w:tcPr>
            <w:tcW w:w="3461" w:type="pct"/>
            <w:gridSpan w:val="6"/>
          </w:tcPr>
          <w:p w14:paraId="7AA40B53" w14:textId="77777777" w:rsidR="00795F74" w:rsidRPr="0010789C" w:rsidRDefault="00795F74" w:rsidP="00E468EF">
            <w:pPr>
              <w:spacing w:line="240" w:lineRule="atLeast"/>
              <w:jc w:val="both"/>
              <w:rPr>
                <w:rFonts w:ascii="Arial" w:hAnsi="Arial"/>
                <w:b/>
                <w:color w:val="0000FF"/>
                <w:lang w:val="fr-BE"/>
              </w:rPr>
            </w:pPr>
          </w:p>
        </w:tc>
        <w:tc>
          <w:tcPr>
            <w:tcW w:w="155" w:type="pct"/>
          </w:tcPr>
          <w:p w14:paraId="025378F3" w14:textId="77777777" w:rsidR="00795F74" w:rsidRPr="0010789C" w:rsidRDefault="00795F74" w:rsidP="00E468EF">
            <w:pPr>
              <w:spacing w:line="240" w:lineRule="atLeast"/>
              <w:jc w:val="right"/>
              <w:rPr>
                <w:b/>
                <w:color w:val="0000FF"/>
                <w:lang w:val="fr-BE"/>
              </w:rPr>
            </w:pPr>
          </w:p>
        </w:tc>
      </w:tr>
      <w:tr w:rsidR="005F62AA" w:rsidRPr="00E57863" w14:paraId="524063FA" w14:textId="77777777" w:rsidTr="00872E82">
        <w:trPr>
          <w:cantSplit/>
        </w:trPr>
        <w:tc>
          <w:tcPr>
            <w:tcW w:w="218" w:type="pct"/>
          </w:tcPr>
          <w:p w14:paraId="41A9FC33" w14:textId="77777777" w:rsidR="005F62AA" w:rsidRPr="00294963" w:rsidRDefault="005F62AA" w:rsidP="00774C09">
            <w:pPr>
              <w:spacing w:line="240" w:lineRule="atLeast"/>
              <w:rPr>
                <w:color w:val="0000FF"/>
                <w:lang w:val="fr-BE"/>
              </w:rPr>
            </w:pPr>
          </w:p>
        </w:tc>
        <w:tc>
          <w:tcPr>
            <w:tcW w:w="294" w:type="pct"/>
          </w:tcPr>
          <w:p w14:paraId="313D1B3A" w14:textId="77777777" w:rsidR="005F62AA" w:rsidRPr="00294963" w:rsidRDefault="005F62AA" w:rsidP="00774C09">
            <w:pPr>
              <w:spacing w:line="240" w:lineRule="atLeast"/>
              <w:jc w:val="right"/>
              <w:rPr>
                <w:color w:val="0000FF"/>
                <w:lang w:val="fr-BE"/>
              </w:rPr>
            </w:pPr>
          </w:p>
        </w:tc>
        <w:tc>
          <w:tcPr>
            <w:tcW w:w="441" w:type="pct"/>
          </w:tcPr>
          <w:p w14:paraId="104A4CBA" w14:textId="77777777" w:rsidR="005F62AA" w:rsidRPr="00294963" w:rsidRDefault="005F62AA" w:rsidP="00774C09">
            <w:pPr>
              <w:spacing w:line="240" w:lineRule="atLeast"/>
              <w:rPr>
                <w:color w:val="0000FF"/>
                <w:lang w:val="fr-BE"/>
              </w:rPr>
            </w:pPr>
          </w:p>
        </w:tc>
        <w:tc>
          <w:tcPr>
            <w:tcW w:w="432" w:type="pct"/>
            <w:gridSpan w:val="2"/>
          </w:tcPr>
          <w:p w14:paraId="0D6E2815" w14:textId="77777777" w:rsidR="005F62AA" w:rsidRPr="00294963" w:rsidRDefault="005F62AA" w:rsidP="00774C09">
            <w:pPr>
              <w:spacing w:line="240" w:lineRule="atLeast"/>
              <w:rPr>
                <w:color w:val="0000FF"/>
                <w:lang w:val="fr-BE"/>
              </w:rPr>
            </w:pPr>
          </w:p>
        </w:tc>
        <w:tc>
          <w:tcPr>
            <w:tcW w:w="3461" w:type="pct"/>
            <w:gridSpan w:val="6"/>
          </w:tcPr>
          <w:p w14:paraId="56045D0F" w14:textId="77777777" w:rsidR="005F62AA" w:rsidRPr="00B24787" w:rsidRDefault="005F62AA" w:rsidP="00774C09">
            <w:pPr>
              <w:spacing w:line="240" w:lineRule="atLeast"/>
              <w:jc w:val="both"/>
              <w:rPr>
                <w:rFonts w:ascii="Arial" w:hAnsi="Arial"/>
                <w:b/>
                <w:color w:val="0000FF"/>
                <w:lang w:val="fr-BE"/>
              </w:rPr>
            </w:pPr>
            <w:r w:rsidRPr="00B24787">
              <w:rPr>
                <w:rFonts w:ascii="Arial" w:hAnsi="Arial"/>
                <w:i/>
                <w:color w:val="0000FF"/>
                <w:sz w:val="18"/>
                <w:lang w:val="fr-BE"/>
              </w:rPr>
              <w:t>"A.R. 16.4.2020" (en vigueur 1.6.2020) + E</w:t>
            </w:r>
            <w:r>
              <w:rPr>
                <w:rFonts w:ascii="Arial" w:hAnsi="Arial"/>
                <w:i/>
                <w:color w:val="0000FF"/>
                <w:sz w:val="18"/>
                <w:lang w:val="fr-BE"/>
              </w:rPr>
              <w:t>rratum M.B. 6.7.2021</w:t>
            </w:r>
          </w:p>
        </w:tc>
        <w:tc>
          <w:tcPr>
            <w:tcW w:w="155" w:type="pct"/>
          </w:tcPr>
          <w:p w14:paraId="0072E178" w14:textId="77777777" w:rsidR="005F62AA" w:rsidRPr="00B24787" w:rsidRDefault="005F62AA" w:rsidP="00774C09">
            <w:pPr>
              <w:spacing w:line="240" w:lineRule="atLeast"/>
              <w:jc w:val="right"/>
              <w:rPr>
                <w:color w:val="0000FF"/>
                <w:lang w:val="fr-BE"/>
              </w:rPr>
            </w:pPr>
          </w:p>
        </w:tc>
      </w:tr>
      <w:tr w:rsidR="005F62AA" w:rsidRPr="009014A5" w14:paraId="035FF214" w14:textId="77777777" w:rsidTr="00872E82">
        <w:trPr>
          <w:cantSplit/>
        </w:trPr>
        <w:tc>
          <w:tcPr>
            <w:tcW w:w="218" w:type="pct"/>
          </w:tcPr>
          <w:p w14:paraId="0B484E2F" w14:textId="77777777" w:rsidR="005F62AA" w:rsidRPr="00B24787" w:rsidRDefault="005F62AA" w:rsidP="00774C09">
            <w:pPr>
              <w:spacing w:line="240" w:lineRule="atLeast"/>
              <w:rPr>
                <w:rFonts w:ascii="Arial" w:hAnsi="Arial"/>
                <w:b/>
                <w:color w:val="0000FF"/>
                <w:lang w:val="fr-BE"/>
              </w:rPr>
            </w:pPr>
          </w:p>
        </w:tc>
        <w:tc>
          <w:tcPr>
            <w:tcW w:w="294" w:type="pct"/>
          </w:tcPr>
          <w:p w14:paraId="6FEC1047" w14:textId="77777777" w:rsidR="005F62AA" w:rsidRPr="00B24787" w:rsidRDefault="005F62AA" w:rsidP="00774C09">
            <w:pPr>
              <w:spacing w:line="240" w:lineRule="atLeast"/>
              <w:jc w:val="right"/>
              <w:rPr>
                <w:rFonts w:ascii="Arial" w:hAnsi="Arial"/>
                <w:b/>
                <w:color w:val="0000FF"/>
                <w:lang w:val="fr-BE"/>
              </w:rPr>
            </w:pPr>
          </w:p>
        </w:tc>
        <w:tc>
          <w:tcPr>
            <w:tcW w:w="441" w:type="pct"/>
          </w:tcPr>
          <w:p w14:paraId="4E395E44" w14:textId="77777777" w:rsidR="005F62AA" w:rsidRPr="00B24787" w:rsidRDefault="005F62AA" w:rsidP="00774C09">
            <w:pPr>
              <w:spacing w:line="240" w:lineRule="atLeast"/>
              <w:rPr>
                <w:rFonts w:ascii="Arial" w:hAnsi="Arial"/>
                <w:b/>
                <w:color w:val="0000FF"/>
                <w:lang w:val="fr-BE"/>
              </w:rPr>
            </w:pPr>
          </w:p>
        </w:tc>
        <w:tc>
          <w:tcPr>
            <w:tcW w:w="432" w:type="pct"/>
            <w:gridSpan w:val="2"/>
          </w:tcPr>
          <w:p w14:paraId="09E234E4" w14:textId="77777777" w:rsidR="005F62AA" w:rsidRPr="00B24787" w:rsidRDefault="005F62AA" w:rsidP="00774C09">
            <w:pPr>
              <w:spacing w:line="240" w:lineRule="atLeast"/>
              <w:rPr>
                <w:rFonts w:ascii="Arial" w:hAnsi="Arial"/>
                <w:b/>
                <w:color w:val="0000FF"/>
                <w:lang w:val="fr-BE"/>
              </w:rPr>
            </w:pPr>
          </w:p>
        </w:tc>
        <w:tc>
          <w:tcPr>
            <w:tcW w:w="3461" w:type="pct"/>
            <w:gridSpan w:val="6"/>
          </w:tcPr>
          <w:p w14:paraId="4613CEAB" w14:textId="5F772FB2" w:rsidR="005F62AA" w:rsidRPr="00294963" w:rsidRDefault="005F62AA" w:rsidP="00774C09">
            <w:pPr>
              <w:spacing w:line="240" w:lineRule="atLeast"/>
              <w:jc w:val="both"/>
              <w:rPr>
                <w:rFonts w:ascii="Arial" w:hAnsi="Arial"/>
                <w:b/>
                <w:color w:val="0000FF"/>
                <w:lang w:val="fr-BE"/>
              </w:rPr>
            </w:pPr>
            <w:r w:rsidRPr="00B24787">
              <w:rPr>
                <w:rFonts w:ascii="Arial" w:hAnsi="Arial"/>
                <w:color w:val="0000FF"/>
                <w:lang w:val="fr-BE"/>
              </w:rPr>
              <w:t>"Une intervention</w:t>
            </w:r>
            <w:r>
              <w:rPr>
                <w:rFonts w:ascii="Arial" w:hAnsi="Arial"/>
                <w:color w:val="0000FF"/>
                <w:lang w:val="fr-BE"/>
              </w:rPr>
              <w:t xml:space="preserve"> </w:t>
            </w:r>
            <w:r w:rsidRPr="00B24787">
              <w:rPr>
                <w:rFonts w:ascii="Arial" w:hAnsi="Arial"/>
                <w:color w:val="0000FF"/>
                <w:lang w:val="fr-BE"/>
              </w:rPr>
              <w:t>de l’assurance pour une orthèse d’assise fabriquée individuellement sur</w:t>
            </w:r>
            <w:r>
              <w:rPr>
                <w:rFonts w:ascii="Arial" w:hAnsi="Arial"/>
                <w:color w:val="0000FF"/>
                <w:lang w:val="fr-BE"/>
              </w:rPr>
              <w:t xml:space="preserve"> </w:t>
            </w:r>
            <w:r w:rsidRPr="00B24787">
              <w:rPr>
                <w:rFonts w:ascii="Arial" w:hAnsi="Arial"/>
                <w:color w:val="0000FF"/>
                <w:lang w:val="fr-BE"/>
              </w:rPr>
              <w:t>mesure et les accessoires et composants sur mesure correspondants ne</w:t>
            </w:r>
            <w:r>
              <w:rPr>
                <w:rFonts w:ascii="Arial" w:hAnsi="Arial"/>
                <w:color w:val="0000FF"/>
                <w:lang w:val="fr-BE"/>
              </w:rPr>
              <w:t xml:space="preserve"> </w:t>
            </w:r>
            <w:r w:rsidRPr="00B24787">
              <w:rPr>
                <w:rFonts w:ascii="Arial" w:hAnsi="Arial"/>
                <w:color w:val="0000FF"/>
                <w:lang w:val="fr-BE"/>
              </w:rPr>
              <w:t>peut être accordée que si l’orthèse d’assise peut être placée sur un</w:t>
            </w:r>
            <w:r>
              <w:rPr>
                <w:rFonts w:ascii="Arial" w:hAnsi="Arial"/>
                <w:color w:val="0000FF"/>
                <w:lang w:val="fr-BE"/>
              </w:rPr>
              <w:t xml:space="preserve"> </w:t>
            </w:r>
            <w:r w:rsidRPr="00B24787">
              <w:rPr>
                <w:rFonts w:ascii="Arial" w:hAnsi="Arial"/>
                <w:color w:val="0000FF"/>
                <w:lang w:val="fr-BE"/>
              </w:rPr>
              <w:t>châssis pour siège-coquille ou une base de voiturette, délivré</w:t>
            </w:r>
            <w:r w:rsidR="009014A5">
              <w:rPr>
                <w:rFonts w:ascii="Arial" w:hAnsi="Arial"/>
                <w:color w:val="0000FF"/>
                <w:lang w:val="fr-BE"/>
              </w:rPr>
              <w:t>€</w:t>
            </w:r>
            <w:r w:rsidRPr="00B24787">
              <w:rPr>
                <w:rFonts w:ascii="Arial" w:hAnsi="Arial"/>
                <w:color w:val="0000FF"/>
                <w:lang w:val="fr-BE"/>
              </w:rPr>
              <w:t xml:space="preserve"> en</w:t>
            </w:r>
            <w:r>
              <w:rPr>
                <w:rFonts w:ascii="Arial" w:hAnsi="Arial"/>
                <w:color w:val="0000FF"/>
                <w:lang w:val="fr-BE"/>
              </w:rPr>
              <w:t xml:space="preserve"> </w:t>
            </w:r>
            <w:r w:rsidRPr="00B24787">
              <w:rPr>
                <w:rFonts w:ascii="Arial" w:hAnsi="Arial"/>
                <w:color w:val="0000FF"/>
                <w:lang w:val="fr-BE"/>
              </w:rPr>
              <w:t>même temps que l’orthèse d’assise ou remboursé</w:t>
            </w:r>
            <w:r w:rsidR="009014A5">
              <w:rPr>
                <w:rFonts w:ascii="Arial" w:hAnsi="Arial"/>
                <w:color w:val="0000FF"/>
                <w:lang w:val="fr-BE"/>
              </w:rPr>
              <w:t>€</w:t>
            </w:r>
            <w:r w:rsidRPr="00B24787">
              <w:rPr>
                <w:rFonts w:ascii="Arial" w:hAnsi="Arial"/>
                <w:color w:val="0000FF"/>
                <w:lang w:val="fr-BE"/>
              </w:rPr>
              <w:t xml:space="preserve"> dans le passé.</w:t>
            </w:r>
            <w:r w:rsidRPr="00B24787">
              <w:rPr>
                <w:lang w:val="fr-BE"/>
              </w:rPr>
              <w:t xml:space="preserve"> </w:t>
            </w:r>
            <w:r w:rsidRPr="00B24787">
              <w:rPr>
                <w:rFonts w:ascii="Arial" w:hAnsi="Arial"/>
                <w:color w:val="0000FF"/>
                <w:lang w:val="fr-BE"/>
              </w:rPr>
              <w:t>"</w:t>
            </w:r>
          </w:p>
        </w:tc>
        <w:tc>
          <w:tcPr>
            <w:tcW w:w="155" w:type="pct"/>
          </w:tcPr>
          <w:p w14:paraId="00EC46AC" w14:textId="77777777" w:rsidR="005F62AA" w:rsidRPr="00294963" w:rsidRDefault="005F62AA" w:rsidP="00774C09">
            <w:pPr>
              <w:spacing w:line="240" w:lineRule="atLeast"/>
              <w:jc w:val="right"/>
              <w:rPr>
                <w:b/>
                <w:color w:val="0000FF"/>
                <w:lang w:val="fr-BE"/>
              </w:rPr>
            </w:pPr>
          </w:p>
        </w:tc>
      </w:tr>
      <w:tr w:rsidR="005F62AA" w:rsidRPr="009014A5" w14:paraId="15AF2AAD" w14:textId="77777777" w:rsidTr="00872E82">
        <w:trPr>
          <w:cantSplit/>
        </w:trPr>
        <w:tc>
          <w:tcPr>
            <w:tcW w:w="218" w:type="pct"/>
          </w:tcPr>
          <w:p w14:paraId="12D6A896" w14:textId="77777777" w:rsidR="005F62AA" w:rsidRPr="00294963" w:rsidRDefault="005F62AA" w:rsidP="00774C09">
            <w:pPr>
              <w:spacing w:line="240" w:lineRule="atLeast"/>
              <w:rPr>
                <w:rFonts w:ascii="Arial" w:hAnsi="Arial"/>
                <w:b/>
                <w:color w:val="0000FF"/>
                <w:lang w:val="fr-BE"/>
              </w:rPr>
            </w:pPr>
          </w:p>
        </w:tc>
        <w:tc>
          <w:tcPr>
            <w:tcW w:w="294" w:type="pct"/>
          </w:tcPr>
          <w:p w14:paraId="500E2DC2" w14:textId="77777777" w:rsidR="005F62AA" w:rsidRPr="00294963" w:rsidRDefault="005F62AA" w:rsidP="00774C09">
            <w:pPr>
              <w:spacing w:line="240" w:lineRule="atLeast"/>
              <w:jc w:val="right"/>
              <w:rPr>
                <w:rFonts w:ascii="Arial" w:hAnsi="Arial"/>
                <w:b/>
                <w:color w:val="0000FF"/>
                <w:lang w:val="fr-BE"/>
              </w:rPr>
            </w:pPr>
          </w:p>
        </w:tc>
        <w:tc>
          <w:tcPr>
            <w:tcW w:w="441" w:type="pct"/>
          </w:tcPr>
          <w:p w14:paraId="4AFE4CF0" w14:textId="77777777" w:rsidR="005F62AA" w:rsidRPr="00294963" w:rsidRDefault="005F62AA" w:rsidP="00774C09">
            <w:pPr>
              <w:spacing w:line="240" w:lineRule="atLeast"/>
              <w:rPr>
                <w:rFonts w:ascii="Arial" w:hAnsi="Arial"/>
                <w:b/>
                <w:color w:val="0000FF"/>
                <w:lang w:val="fr-BE"/>
              </w:rPr>
            </w:pPr>
          </w:p>
        </w:tc>
        <w:tc>
          <w:tcPr>
            <w:tcW w:w="432" w:type="pct"/>
            <w:gridSpan w:val="2"/>
          </w:tcPr>
          <w:p w14:paraId="18DA80F6" w14:textId="77777777" w:rsidR="005F62AA" w:rsidRPr="00294963" w:rsidRDefault="005F62AA" w:rsidP="00774C09">
            <w:pPr>
              <w:spacing w:line="240" w:lineRule="atLeast"/>
              <w:rPr>
                <w:rFonts w:ascii="Arial" w:hAnsi="Arial"/>
                <w:b/>
                <w:color w:val="0000FF"/>
                <w:lang w:val="fr-BE"/>
              </w:rPr>
            </w:pPr>
          </w:p>
        </w:tc>
        <w:tc>
          <w:tcPr>
            <w:tcW w:w="3461" w:type="pct"/>
            <w:gridSpan w:val="6"/>
          </w:tcPr>
          <w:p w14:paraId="119214D1" w14:textId="77777777" w:rsidR="005F62AA" w:rsidRPr="00294963" w:rsidRDefault="005F62AA" w:rsidP="00774C09">
            <w:pPr>
              <w:spacing w:line="240" w:lineRule="atLeast"/>
              <w:jc w:val="both"/>
              <w:rPr>
                <w:rFonts w:ascii="Arial" w:hAnsi="Arial"/>
                <w:color w:val="0000FF"/>
                <w:lang w:val="fr-BE"/>
              </w:rPr>
            </w:pPr>
          </w:p>
        </w:tc>
        <w:tc>
          <w:tcPr>
            <w:tcW w:w="155" w:type="pct"/>
          </w:tcPr>
          <w:p w14:paraId="2C35594A" w14:textId="77777777" w:rsidR="005F62AA" w:rsidRPr="00294963" w:rsidRDefault="005F62AA" w:rsidP="00774C09">
            <w:pPr>
              <w:spacing w:line="240" w:lineRule="atLeast"/>
              <w:jc w:val="right"/>
              <w:rPr>
                <w:b/>
                <w:color w:val="0000FF"/>
                <w:lang w:val="fr-BE"/>
              </w:rPr>
            </w:pPr>
          </w:p>
        </w:tc>
      </w:tr>
      <w:tr w:rsidR="005F62AA" w:rsidRPr="00294963" w14:paraId="15DAAD9A" w14:textId="77777777" w:rsidTr="00872E82">
        <w:trPr>
          <w:cantSplit/>
        </w:trPr>
        <w:tc>
          <w:tcPr>
            <w:tcW w:w="218" w:type="pct"/>
          </w:tcPr>
          <w:p w14:paraId="2BB3F285" w14:textId="77777777" w:rsidR="005F62AA" w:rsidRPr="00294963" w:rsidRDefault="005F62AA" w:rsidP="00774C09">
            <w:pPr>
              <w:spacing w:line="240" w:lineRule="atLeast"/>
              <w:rPr>
                <w:color w:val="0000FF"/>
                <w:lang w:val="fr-BE"/>
              </w:rPr>
            </w:pPr>
          </w:p>
        </w:tc>
        <w:tc>
          <w:tcPr>
            <w:tcW w:w="294" w:type="pct"/>
          </w:tcPr>
          <w:p w14:paraId="316B9A7B" w14:textId="77777777" w:rsidR="005F62AA" w:rsidRPr="00294963" w:rsidRDefault="005F62AA" w:rsidP="00774C09">
            <w:pPr>
              <w:spacing w:line="240" w:lineRule="atLeast"/>
              <w:jc w:val="right"/>
              <w:rPr>
                <w:color w:val="0000FF"/>
                <w:lang w:val="fr-BE"/>
              </w:rPr>
            </w:pPr>
          </w:p>
        </w:tc>
        <w:tc>
          <w:tcPr>
            <w:tcW w:w="441" w:type="pct"/>
          </w:tcPr>
          <w:p w14:paraId="08122313" w14:textId="77777777" w:rsidR="005F62AA" w:rsidRPr="00294963" w:rsidRDefault="005F62AA" w:rsidP="00774C09">
            <w:pPr>
              <w:spacing w:line="240" w:lineRule="atLeast"/>
              <w:rPr>
                <w:color w:val="0000FF"/>
                <w:lang w:val="fr-BE"/>
              </w:rPr>
            </w:pPr>
          </w:p>
        </w:tc>
        <w:tc>
          <w:tcPr>
            <w:tcW w:w="432" w:type="pct"/>
            <w:gridSpan w:val="2"/>
          </w:tcPr>
          <w:p w14:paraId="3AD840D5" w14:textId="77777777" w:rsidR="005F62AA" w:rsidRPr="00294963" w:rsidRDefault="005F62AA" w:rsidP="00774C09">
            <w:pPr>
              <w:spacing w:line="240" w:lineRule="atLeast"/>
              <w:rPr>
                <w:color w:val="0000FF"/>
                <w:lang w:val="fr-BE"/>
              </w:rPr>
            </w:pPr>
          </w:p>
        </w:tc>
        <w:tc>
          <w:tcPr>
            <w:tcW w:w="3461" w:type="pct"/>
            <w:gridSpan w:val="6"/>
          </w:tcPr>
          <w:p w14:paraId="153BF64F" w14:textId="77777777" w:rsidR="005F62AA" w:rsidRPr="00294963" w:rsidRDefault="005F62AA" w:rsidP="00774C09">
            <w:pPr>
              <w:spacing w:line="240" w:lineRule="atLeast"/>
              <w:jc w:val="both"/>
              <w:rPr>
                <w:rFonts w:ascii="Arial" w:hAnsi="Arial"/>
                <w:b/>
                <w:color w:val="0000FF"/>
                <w:lang w:val="nl-BE"/>
              </w:rPr>
            </w:pPr>
            <w:r w:rsidRPr="00294963">
              <w:rPr>
                <w:rFonts w:ascii="Arial" w:hAnsi="Arial"/>
                <w:i/>
                <w:color w:val="0000FF"/>
                <w:sz w:val="18"/>
              </w:rPr>
              <w:t>"A.R. 16.4.2020" (en vigueur 1.6.2020)</w:t>
            </w:r>
          </w:p>
        </w:tc>
        <w:tc>
          <w:tcPr>
            <w:tcW w:w="155" w:type="pct"/>
          </w:tcPr>
          <w:p w14:paraId="386500C1" w14:textId="77777777" w:rsidR="005F62AA" w:rsidRPr="00294963" w:rsidRDefault="005F62AA" w:rsidP="00774C09">
            <w:pPr>
              <w:spacing w:line="240" w:lineRule="atLeast"/>
              <w:jc w:val="right"/>
              <w:rPr>
                <w:color w:val="0000FF"/>
              </w:rPr>
            </w:pPr>
          </w:p>
        </w:tc>
      </w:tr>
      <w:tr w:rsidR="00795F74" w:rsidRPr="00E57863" w14:paraId="6A46BDD7" w14:textId="77777777" w:rsidTr="00872E82">
        <w:trPr>
          <w:cantSplit/>
        </w:trPr>
        <w:tc>
          <w:tcPr>
            <w:tcW w:w="218" w:type="pct"/>
          </w:tcPr>
          <w:p w14:paraId="0142BD59" w14:textId="77777777" w:rsidR="00795F74" w:rsidRPr="0010789C" w:rsidRDefault="00795F74" w:rsidP="00E468EF">
            <w:pPr>
              <w:spacing w:line="240" w:lineRule="atLeast"/>
              <w:rPr>
                <w:rFonts w:ascii="Arial" w:hAnsi="Arial"/>
                <w:b/>
                <w:color w:val="0000FF"/>
                <w:lang w:val="fr-BE"/>
              </w:rPr>
            </w:pPr>
          </w:p>
        </w:tc>
        <w:tc>
          <w:tcPr>
            <w:tcW w:w="294" w:type="pct"/>
          </w:tcPr>
          <w:p w14:paraId="7866AEFC" w14:textId="77777777" w:rsidR="00795F74" w:rsidRPr="0010789C" w:rsidRDefault="00795F74" w:rsidP="00E468EF">
            <w:pPr>
              <w:spacing w:line="240" w:lineRule="atLeast"/>
              <w:jc w:val="right"/>
              <w:rPr>
                <w:rFonts w:ascii="Arial" w:hAnsi="Arial"/>
                <w:b/>
                <w:color w:val="0000FF"/>
                <w:lang w:val="fr-BE"/>
              </w:rPr>
            </w:pPr>
          </w:p>
        </w:tc>
        <w:tc>
          <w:tcPr>
            <w:tcW w:w="441" w:type="pct"/>
          </w:tcPr>
          <w:p w14:paraId="1653E779" w14:textId="77777777" w:rsidR="00795F74" w:rsidRPr="0010789C" w:rsidRDefault="00795F74" w:rsidP="00E468EF">
            <w:pPr>
              <w:spacing w:line="240" w:lineRule="atLeast"/>
              <w:rPr>
                <w:rFonts w:ascii="Arial" w:hAnsi="Arial"/>
                <w:b/>
                <w:color w:val="0000FF"/>
                <w:lang w:val="fr-BE"/>
              </w:rPr>
            </w:pPr>
          </w:p>
        </w:tc>
        <w:tc>
          <w:tcPr>
            <w:tcW w:w="432" w:type="pct"/>
            <w:gridSpan w:val="2"/>
          </w:tcPr>
          <w:p w14:paraId="2BE3B798" w14:textId="77777777" w:rsidR="00795F74" w:rsidRPr="0010789C" w:rsidRDefault="00795F74" w:rsidP="00E468EF">
            <w:pPr>
              <w:spacing w:line="240" w:lineRule="atLeast"/>
              <w:rPr>
                <w:rFonts w:ascii="Arial" w:hAnsi="Arial"/>
                <w:b/>
                <w:color w:val="0000FF"/>
                <w:lang w:val="fr-BE"/>
              </w:rPr>
            </w:pPr>
          </w:p>
        </w:tc>
        <w:tc>
          <w:tcPr>
            <w:tcW w:w="3461" w:type="pct"/>
            <w:gridSpan w:val="6"/>
          </w:tcPr>
          <w:p w14:paraId="5A070341" w14:textId="77777777" w:rsidR="00795F74" w:rsidRPr="0010789C" w:rsidRDefault="0094631E" w:rsidP="00E468EF">
            <w:pPr>
              <w:spacing w:line="240" w:lineRule="atLeast"/>
              <w:jc w:val="both"/>
              <w:rPr>
                <w:rFonts w:ascii="Arial" w:hAnsi="Arial"/>
                <w:b/>
                <w:color w:val="0000FF"/>
                <w:lang w:val="fr-BE"/>
              </w:rPr>
            </w:pPr>
            <w:r w:rsidRPr="0094631E">
              <w:rPr>
                <w:rFonts w:ascii="Arial" w:hAnsi="Arial"/>
                <w:color w:val="0000FF"/>
                <w:lang w:val="fr-BE"/>
              </w:rPr>
              <w:t>"</w:t>
            </w:r>
            <w:r w:rsidR="00795F74" w:rsidRPr="0010789C">
              <w:rPr>
                <w:rFonts w:ascii="Arial" w:hAnsi="Arial"/>
                <w:color w:val="0000FF"/>
                <w:lang w:val="fr-BE"/>
              </w:rPr>
              <w:t>Exclusivement pour les bénéficiaires appartenant au groupe-cible A1, une intervention de l'assurance pour une orthèse d'assise fabriquée individuellement sur mesure et les accessoires et/ou composants sur mesure correspondants est également possible si l'orthèse d'assise est placée sur un châssis d'intérieur (prestation 658910 - 658921) ou sur un tricycle orthopédique remboursé.</w:t>
            </w:r>
          </w:p>
        </w:tc>
        <w:tc>
          <w:tcPr>
            <w:tcW w:w="155" w:type="pct"/>
          </w:tcPr>
          <w:p w14:paraId="5A14C7ED" w14:textId="77777777" w:rsidR="00795F74" w:rsidRPr="0010789C" w:rsidRDefault="00795F74" w:rsidP="00E468EF">
            <w:pPr>
              <w:spacing w:line="240" w:lineRule="atLeast"/>
              <w:jc w:val="right"/>
              <w:rPr>
                <w:b/>
                <w:color w:val="0000FF"/>
                <w:lang w:val="fr-BE"/>
              </w:rPr>
            </w:pPr>
          </w:p>
        </w:tc>
      </w:tr>
      <w:tr w:rsidR="00795F74" w:rsidRPr="00E57863" w14:paraId="15F38EA4" w14:textId="77777777" w:rsidTr="00872E82">
        <w:trPr>
          <w:cantSplit/>
        </w:trPr>
        <w:tc>
          <w:tcPr>
            <w:tcW w:w="218" w:type="pct"/>
          </w:tcPr>
          <w:p w14:paraId="36EDCCC7" w14:textId="77777777" w:rsidR="00795F74" w:rsidRPr="0010789C" w:rsidRDefault="00795F74" w:rsidP="00E468EF">
            <w:pPr>
              <w:spacing w:line="240" w:lineRule="atLeast"/>
              <w:rPr>
                <w:rFonts w:ascii="Arial" w:hAnsi="Arial"/>
                <w:b/>
                <w:color w:val="0000FF"/>
                <w:lang w:val="fr-BE"/>
              </w:rPr>
            </w:pPr>
          </w:p>
        </w:tc>
        <w:tc>
          <w:tcPr>
            <w:tcW w:w="294" w:type="pct"/>
          </w:tcPr>
          <w:p w14:paraId="5BD5C8CE" w14:textId="77777777" w:rsidR="00795F74" w:rsidRPr="0010789C" w:rsidRDefault="00795F74" w:rsidP="00E468EF">
            <w:pPr>
              <w:spacing w:line="240" w:lineRule="atLeast"/>
              <w:jc w:val="right"/>
              <w:rPr>
                <w:rFonts w:ascii="Arial" w:hAnsi="Arial"/>
                <w:b/>
                <w:color w:val="0000FF"/>
                <w:lang w:val="fr-BE"/>
              </w:rPr>
            </w:pPr>
          </w:p>
        </w:tc>
        <w:tc>
          <w:tcPr>
            <w:tcW w:w="441" w:type="pct"/>
          </w:tcPr>
          <w:p w14:paraId="338570DC" w14:textId="77777777" w:rsidR="00795F74" w:rsidRPr="0010789C" w:rsidRDefault="00795F74" w:rsidP="00E468EF">
            <w:pPr>
              <w:spacing w:line="240" w:lineRule="atLeast"/>
              <w:rPr>
                <w:rFonts w:ascii="Arial" w:hAnsi="Arial"/>
                <w:b/>
                <w:color w:val="0000FF"/>
                <w:lang w:val="fr-BE"/>
              </w:rPr>
            </w:pPr>
          </w:p>
        </w:tc>
        <w:tc>
          <w:tcPr>
            <w:tcW w:w="432" w:type="pct"/>
            <w:gridSpan w:val="2"/>
          </w:tcPr>
          <w:p w14:paraId="21478296" w14:textId="77777777" w:rsidR="00795F74" w:rsidRPr="0010789C" w:rsidRDefault="00795F74" w:rsidP="00E468EF">
            <w:pPr>
              <w:spacing w:line="240" w:lineRule="atLeast"/>
              <w:rPr>
                <w:rFonts w:ascii="Arial" w:hAnsi="Arial"/>
                <w:b/>
                <w:color w:val="0000FF"/>
                <w:lang w:val="fr-BE"/>
              </w:rPr>
            </w:pPr>
          </w:p>
        </w:tc>
        <w:tc>
          <w:tcPr>
            <w:tcW w:w="3461" w:type="pct"/>
            <w:gridSpan w:val="6"/>
          </w:tcPr>
          <w:p w14:paraId="4F698617" w14:textId="77777777" w:rsidR="00795F74" w:rsidRPr="0010789C" w:rsidRDefault="00795F74" w:rsidP="00E468EF">
            <w:pPr>
              <w:spacing w:line="240" w:lineRule="atLeast"/>
              <w:jc w:val="both"/>
              <w:rPr>
                <w:rFonts w:ascii="Arial" w:hAnsi="Arial"/>
                <w:color w:val="0000FF"/>
                <w:lang w:val="fr-BE"/>
              </w:rPr>
            </w:pPr>
          </w:p>
        </w:tc>
        <w:tc>
          <w:tcPr>
            <w:tcW w:w="155" w:type="pct"/>
          </w:tcPr>
          <w:p w14:paraId="1E49F2C7" w14:textId="77777777" w:rsidR="00795F74" w:rsidRPr="0010789C" w:rsidRDefault="00795F74" w:rsidP="00E468EF">
            <w:pPr>
              <w:spacing w:line="240" w:lineRule="atLeast"/>
              <w:jc w:val="right"/>
              <w:rPr>
                <w:b/>
                <w:color w:val="0000FF"/>
                <w:lang w:val="fr-BE"/>
              </w:rPr>
            </w:pPr>
          </w:p>
        </w:tc>
      </w:tr>
      <w:tr w:rsidR="00795F74" w:rsidRPr="00E57863" w14:paraId="41944C44" w14:textId="77777777" w:rsidTr="00872E82">
        <w:trPr>
          <w:cantSplit/>
        </w:trPr>
        <w:tc>
          <w:tcPr>
            <w:tcW w:w="218" w:type="pct"/>
          </w:tcPr>
          <w:p w14:paraId="3BB3F4F5" w14:textId="77777777" w:rsidR="00795F74" w:rsidRPr="0010789C" w:rsidRDefault="00795F74" w:rsidP="00E468EF">
            <w:pPr>
              <w:spacing w:line="240" w:lineRule="atLeast"/>
              <w:rPr>
                <w:rFonts w:ascii="Arial" w:hAnsi="Arial"/>
                <w:b/>
                <w:color w:val="0000FF"/>
                <w:lang w:val="fr-BE"/>
              </w:rPr>
            </w:pPr>
          </w:p>
        </w:tc>
        <w:tc>
          <w:tcPr>
            <w:tcW w:w="294" w:type="pct"/>
          </w:tcPr>
          <w:p w14:paraId="01C92A82" w14:textId="77777777" w:rsidR="00795F74" w:rsidRPr="0010789C" w:rsidRDefault="00795F74" w:rsidP="00E468EF">
            <w:pPr>
              <w:spacing w:line="240" w:lineRule="atLeast"/>
              <w:jc w:val="right"/>
              <w:rPr>
                <w:rFonts w:ascii="Arial" w:hAnsi="Arial"/>
                <w:b/>
                <w:color w:val="0000FF"/>
                <w:lang w:val="fr-BE"/>
              </w:rPr>
            </w:pPr>
          </w:p>
        </w:tc>
        <w:tc>
          <w:tcPr>
            <w:tcW w:w="441" w:type="pct"/>
          </w:tcPr>
          <w:p w14:paraId="1D7065FD" w14:textId="77777777" w:rsidR="00795F74" w:rsidRPr="0010789C" w:rsidRDefault="00795F74" w:rsidP="00E468EF">
            <w:pPr>
              <w:spacing w:line="240" w:lineRule="atLeast"/>
              <w:rPr>
                <w:rFonts w:ascii="Arial" w:hAnsi="Arial"/>
                <w:b/>
                <w:color w:val="0000FF"/>
                <w:lang w:val="fr-BE"/>
              </w:rPr>
            </w:pPr>
          </w:p>
        </w:tc>
        <w:tc>
          <w:tcPr>
            <w:tcW w:w="432" w:type="pct"/>
            <w:gridSpan w:val="2"/>
          </w:tcPr>
          <w:p w14:paraId="7C056D8E" w14:textId="77777777" w:rsidR="00795F74" w:rsidRPr="0010789C" w:rsidRDefault="00795F74" w:rsidP="00E468EF">
            <w:pPr>
              <w:spacing w:line="240" w:lineRule="atLeast"/>
              <w:rPr>
                <w:rFonts w:ascii="Arial" w:hAnsi="Arial"/>
                <w:b/>
                <w:color w:val="0000FF"/>
                <w:lang w:val="fr-BE"/>
              </w:rPr>
            </w:pPr>
          </w:p>
        </w:tc>
        <w:tc>
          <w:tcPr>
            <w:tcW w:w="3461" w:type="pct"/>
            <w:gridSpan w:val="6"/>
          </w:tcPr>
          <w:p w14:paraId="7748DED6"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Pour le groupe cible A1, la prestation 658910 - 658921 peut être cumulée avec un châssis pour siège-coquille.</w:t>
            </w:r>
          </w:p>
        </w:tc>
        <w:tc>
          <w:tcPr>
            <w:tcW w:w="155" w:type="pct"/>
          </w:tcPr>
          <w:p w14:paraId="4199BA7E" w14:textId="77777777" w:rsidR="00795F74" w:rsidRPr="0010789C" w:rsidRDefault="00795F74" w:rsidP="00E468EF">
            <w:pPr>
              <w:spacing w:line="240" w:lineRule="atLeast"/>
              <w:jc w:val="right"/>
              <w:rPr>
                <w:b/>
                <w:color w:val="0000FF"/>
                <w:lang w:val="fr-BE"/>
              </w:rPr>
            </w:pPr>
          </w:p>
        </w:tc>
      </w:tr>
      <w:tr w:rsidR="00795F74" w:rsidRPr="00E57863" w14:paraId="3214AD0A" w14:textId="77777777" w:rsidTr="00872E82">
        <w:trPr>
          <w:cantSplit/>
        </w:trPr>
        <w:tc>
          <w:tcPr>
            <w:tcW w:w="218" w:type="pct"/>
          </w:tcPr>
          <w:p w14:paraId="713E9408" w14:textId="77777777" w:rsidR="00795F74" w:rsidRPr="0010789C" w:rsidRDefault="00795F74" w:rsidP="00E468EF">
            <w:pPr>
              <w:spacing w:line="240" w:lineRule="atLeast"/>
              <w:rPr>
                <w:rFonts w:ascii="Arial" w:hAnsi="Arial"/>
                <w:b/>
                <w:color w:val="0000FF"/>
                <w:lang w:val="fr-BE"/>
              </w:rPr>
            </w:pPr>
          </w:p>
        </w:tc>
        <w:tc>
          <w:tcPr>
            <w:tcW w:w="294" w:type="pct"/>
          </w:tcPr>
          <w:p w14:paraId="08C1F41D" w14:textId="77777777" w:rsidR="00795F74" w:rsidRPr="0010789C" w:rsidRDefault="00795F74" w:rsidP="00E468EF">
            <w:pPr>
              <w:spacing w:line="240" w:lineRule="atLeast"/>
              <w:jc w:val="right"/>
              <w:rPr>
                <w:rFonts w:ascii="Arial" w:hAnsi="Arial"/>
                <w:b/>
                <w:color w:val="0000FF"/>
                <w:lang w:val="fr-BE"/>
              </w:rPr>
            </w:pPr>
          </w:p>
        </w:tc>
        <w:tc>
          <w:tcPr>
            <w:tcW w:w="441" w:type="pct"/>
          </w:tcPr>
          <w:p w14:paraId="13BEC418" w14:textId="77777777" w:rsidR="00795F74" w:rsidRPr="0010789C" w:rsidRDefault="00795F74" w:rsidP="00E468EF">
            <w:pPr>
              <w:spacing w:line="240" w:lineRule="atLeast"/>
              <w:rPr>
                <w:rFonts w:ascii="Arial" w:hAnsi="Arial"/>
                <w:b/>
                <w:color w:val="0000FF"/>
                <w:lang w:val="fr-BE"/>
              </w:rPr>
            </w:pPr>
          </w:p>
        </w:tc>
        <w:tc>
          <w:tcPr>
            <w:tcW w:w="432" w:type="pct"/>
            <w:gridSpan w:val="2"/>
          </w:tcPr>
          <w:p w14:paraId="1875921B" w14:textId="77777777" w:rsidR="00795F74" w:rsidRPr="0010789C" w:rsidRDefault="00795F74" w:rsidP="00E468EF">
            <w:pPr>
              <w:spacing w:line="240" w:lineRule="atLeast"/>
              <w:rPr>
                <w:rFonts w:ascii="Arial" w:hAnsi="Arial"/>
                <w:b/>
                <w:color w:val="0000FF"/>
                <w:lang w:val="fr-BE"/>
              </w:rPr>
            </w:pPr>
          </w:p>
        </w:tc>
        <w:tc>
          <w:tcPr>
            <w:tcW w:w="3461" w:type="pct"/>
            <w:gridSpan w:val="6"/>
          </w:tcPr>
          <w:p w14:paraId="7172D0ED" w14:textId="77777777" w:rsidR="00795F74" w:rsidRPr="0010789C" w:rsidRDefault="00795F74" w:rsidP="00E468EF">
            <w:pPr>
              <w:spacing w:line="240" w:lineRule="atLeast"/>
              <w:jc w:val="both"/>
              <w:rPr>
                <w:rFonts w:ascii="Arial" w:hAnsi="Arial"/>
                <w:color w:val="0000FF"/>
                <w:lang w:val="fr-BE"/>
              </w:rPr>
            </w:pPr>
          </w:p>
        </w:tc>
        <w:tc>
          <w:tcPr>
            <w:tcW w:w="155" w:type="pct"/>
          </w:tcPr>
          <w:p w14:paraId="5CC5FA00" w14:textId="77777777" w:rsidR="00795F74" w:rsidRPr="0010789C" w:rsidRDefault="00795F74" w:rsidP="00E468EF">
            <w:pPr>
              <w:spacing w:line="240" w:lineRule="atLeast"/>
              <w:jc w:val="right"/>
              <w:rPr>
                <w:b/>
                <w:color w:val="0000FF"/>
                <w:lang w:val="fr-BE"/>
              </w:rPr>
            </w:pPr>
          </w:p>
        </w:tc>
      </w:tr>
      <w:tr w:rsidR="00795F74" w:rsidRPr="00E57863" w14:paraId="62246DCF" w14:textId="77777777" w:rsidTr="00872E82">
        <w:trPr>
          <w:cantSplit/>
        </w:trPr>
        <w:tc>
          <w:tcPr>
            <w:tcW w:w="218" w:type="pct"/>
          </w:tcPr>
          <w:p w14:paraId="5E3F26B5" w14:textId="77777777" w:rsidR="00795F74" w:rsidRPr="0010789C" w:rsidRDefault="00795F74" w:rsidP="00E468EF">
            <w:pPr>
              <w:spacing w:line="240" w:lineRule="atLeast"/>
              <w:rPr>
                <w:rFonts w:ascii="Arial" w:hAnsi="Arial"/>
                <w:b/>
                <w:color w:val="0000FF"/>
                <w:lang w:val="fr-BE"/>
              </w:rPr>
            </w:pPr>
          </w:p>
        </w:tc>
        <w:tc>
          <w:tcPr>
            <w:tcW w:w="294" w:type="pct"/>
          </w:tcPr>
          <w:p w14:paraId="37BCD1EF" w14:textId="77777777" w:rsidR="00795F74" w:rsidRPr="0010789C" w:rsidRDefault="00795F74" w:rsidP="00E468EF">
            <w:pPr>
              <w:spacing w:line="240" w:lineRule="atLeast"/>
              <w:jc w:val="right"/>
              <w:rPr>
                <w:rFonts w:ascii="Arial" w:hAnsi="Arial"/>
                <w:b/>
                <w:color w:val="0000FF"/>
                <w:lang w:val="fr-BE"/>
              </w:rPr>
            </w:pPr>
          </w:p>
        </w:tc>
        <w:tc>
          <w:tcPr>
            <w:tcW w:w="441" w:type="pct"/>
          </w:tcPr>
          <w:p w14:paraId="61CE920B" w14:textId="77777777" w:rsidR="00795F74" w:rsidRPr="0010789C" w:rsidRDefault="00795F74" w:rsidP="00E468EF">
            <w:pPr>
              <w:spacing w:line="240" w:lineRule="atLeast"/>
              <w:rPr>
                <w:rFonts w:ascii="Arial" w:hAnsi="Arial"/>
                <w:b/>
                <w:color w:val="0000FF"/>
                <w:lang w:val="fr-BE"/>
              </w:rPr>
            </w:pPr>
          </w:p>
        </w:tc>
        <w:tc>
          <w:tcPr>
            <w:tcW w:w="432" w:type="pct"/>
            <w:gridSpan w:val="2"/>
          </w:tcPr>
          <w:p w14:paraId="4CC59021" w14:textId="77777777" w:rsidR="00795F74" w:rsidRPr="0010789C" w:rsidRDefault="00795F74" w:rsidP="00E468EF">
            <w:pPr>
              <w:spacing w:line="240" w:lineRule="atLeast"/>
              <w:rPr>
                <w:rFonts w:ascii="Arial" w:hAnsi="Arial"/>
                <w:b/>
                <w:color w:val="0000FF"/>
                <w:lang w:val="fr-BE"/>
              </w:rPr>
            </w:pPr>
          </w:p>
        </w:tc>
        <w:tc>
          <w:tcPr>
            <w:tcW w:w="3461" w:type="pct"/>
            <w:gridSpan w:val="6"/>
          </w:tcPr>
          <w:p w14:paraId="52371D8D"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Les prestations 658814 - 658825 (Système de tête, mono axial) et 658836 - 658840 (Système de tête, triaxial) ne sont pas cumulables entre elles.</w:t>
            </w:r>
          </w:p>
        </w:tc>
        <w:tc>
          <w:tcPr>
            <w:tcW w:w="155" w:type="pct"/>
          </w:tcPr>
          <w:p w14:paraId="277582B7" w14:textId="77777777" w:rsidR="00795F74" w:rsidRPr="0010789C" w:rsidRDefault="00795F74" w:rsidP="00E468EF">
            <w:pPr>
              <w:spacing w:line="240" w:lineRule="atLeast"/>
              <w:jc w:val="right"/>
              <w:rPr>
                <w:b/>
                <w:color w:val="0000FF"/>
                <w:lang w:val="fr-BE"/>
              </w:rPr>
            </w:pPr>
          </w:p>
        </w:tc>
      </w:tr>
      <w:tr w:rsidR="00795F74" w:rsidRPr="00E57863" w14:paraId="096B0A00" w14:textId="77777777" w:rsidTr="00872E82">
        <w:trPr>
          <w:cantSplit/>
        </w:trPr>
        <w:tc>
          <w:tcPr>
            <w:tcW w:w="218" w:type="pct"/>
          </w:tcPr>
          <w:p w14:paraId="2A959B68" w14:textId="77777777" w:rsidR="00795F74" w:rsidRPr="0010789C" w:rsidRDefault="00795F74" w:rsidP="00E468EF">
            <w:pPr>
              <w:spacing w:line="240" w:lineRule="atLeast"/>
              <w:rPr>
                <w:rFonts w:ascii="Arial" w:hAnsi="Arial"/>
                <w:b/>
                <w:color w:val="0000FF"/>
                <w:lang w:val="fr-BE"/>
              </w:rPr>
            </w:pPr>
          </w:p>
        </w:tc>
        <w:tc>
          <w:tcPr>
            <w:tcW w:w="294" w:type="pct"/>
          </w:tcPr>
          <w:p w14:paraId="4877AC43" w14:textId="77777777" w:rsidR="00795F74" w:rsidRPr="0010789C" w:rsidRDefault="00795F74" w:rsidP="00E468EF">
            <w:pPr>
              <w:spacing w:line="240" w:lineRule="atLeast"/>
              <w:jc w:val="right"/>
              <w:rPr>
                <w:rFonts w:ascii="Arial" w:hAnsi="Arial"/>
                <w:b/>
                <w:color w:val="0000FF"/>
                <w:lang w:val="fr-BE"/>
              </w:rPr>
            </w:pPr>
          </w:p>
        </w:tc>
        <w:tc>
          <w:tcPr>
            <w:tcW w:w="441" w:type="pct"/>
          </w:tcPr>
          <w:p w14:paraId="32186B1F" w14:textId="77777777" w:rsidR="00795F74" w:rsidRPr="0010789C" w:rsidRDefault="00795F74" w:rsidP="00E468EF">
            <w:pPr>
              <w:spacing w:line="240" w:lineRule="atLeast"/>
              <w:rPr>
                <w:rFonts w:ascii="Arial" w:hAnsi="Arial"/>
                <w:b/>
                <w:color w:val="0000FF"/>
                <w:lang w:val="fr-BE"/>
              </w:rPr>
            </w:pPr>
          </w:p>
        </w:tc>
        <w:tc>
          <w:tcPr>
            <w:tcW w:w="432" w:type="pct"/>
            <w:gridSpan w:val="2"/>
          </w:tcPr>
          <w:p w14:paraId="6DD24380" w14:textId="77777777" w:rsidR="00795F74" w:rsidRPr="0010789C" w:rsidRDefault="00795F74" w:rsidP="00E468EF">
            <w:pPr>
              <w:spacing w:line="240" w:lineRule="atLeast"/>
              <w:rPr>
                <w:rFonts w:ascii="Arial" w:hAnsi="Arial"/>
                <w:b/>
                <w:color w:val="0000FF"/>
                <w:lang w:val="fr-BE"/>
              </w:rPr>
            </w:pPr>
          </w:p>
        </w:tc>
        <w:tc>
          <w:tcPr>
            <w:tcW w:w="3461" w:type="pct"/>
            <w:gridSpan w:val="6"/>
          </w:tcPr>
          <w:p w14:paraId="36746B07" w14:textId="77777777" w:rsidR="00795F74" w:rsidRPr="0010789C" w:rsidRDefault="00795F74" w:rsidP="00E468EF">
            <w:pPr>
              <w:spacing w:line="240" w:lineRule="atLeast"/>
              <w:jc w:val="both"/>
              <w:rPr>
                <w:rFonts w:ascii="Arial" w:hAnsi="Arial"/>
                <w:color w:val="0000FF"/>
                <w:lang w:val="fr-BE"/>
              </w:rPr>
            </w:pPr>
          </w:p>
        </w:tc>
        <w:tc>
          <w:tcPr>
            <w:tcW w:w="155" w:type="pct"/>
          </w:tcPr>
          <w:p w14:paraId="2B3ACA2E" w14:textId="77777777" w:rsidR="00795F74" w:rsidRPr="0010789C" w:rsidRDefault="00795F74" w:rsidP="00E468EF">
            <w:pPr>
              <w:spacing w:line="240" w:lineRule="atLeast"/>
              <w:jc w:val="right"/>
              <w:rPr>
                <w:b/>
                <w:color w:val="0000FF"/>
                <w:lang w:val="fr-BE"/>
              </w:rPr>
            </w:pPr>
          </w:p>
        </w:tc>
      </w:tr>
      <w:tr w:rsidR="00795F74" w:rsidRPr="00E57863" w14:paraId="48D70A1E" w14:textId="77777777" w:rsidTr="00872E82">
        <w:trPr>
          <w:cantSplit/>
        </w:trPr>
        <w:tc>
          <w:tcPr>
            <w:tcW w:w="218" w:type="pct"/>
          </w:tcPr>
          <w:p w14:paraId="6A6B59D2" w14:textId="77777777" w:rsidR="00795F74" w:rsidRPr="0010789C" w:rsidRDefault="00795F74" w:rsidP="00E468EF">
            <w:pPr>
              <w:spacing w:line="240" w:lineRule="atLeast"/>
              <w:rPr>
                <w:rFonts w:ascii="Arial" w:hAnsi="Arial"/>
                <w:b/>
                <w:color w:val="0000FF"/>
                <w:lang w:val="fr-BE"/>
              </w:rPr>
            </w:pPr>
          </w:p>
        </w:tc>
        <w:tc>
          <w:tcPr>
            <w:tcW w:w="294" w:type="pct"/>
          </w:tcPr>
          <w:p w14:paraId="3361B37E" w14:textId="77777777" w:rsidR="00795F74" w:rsidRPr="0010789C" w:rsidRDefault="00795F74" w:rsidP="00E468EF">
            <w:pPr>
              <w:spacing w:line="240" w:lineRule="atLeast"/>
              <w:jc w:val="right"/>
              <w:rPr>
                <w:rFonts w:ascii="Arial" w:hAnsi="Arial"/>
                <w:b/>
                <w:color w:val="0000FF"/>
                <w:lang w:val="fr-BE"/>
              </w:rPr>
            </w:pPr>
          </w:p>
        </w:tc>
        <w:tc>
          <w:tcPr>
            <w:tcW w:w="441" w:type="pct"/>
          </w:tcPr>
          <w:p w14:paraId="462FB952" w14:textId="77777777" w:rsidR="00795F74" w:rsidRPr="0010789C" w:rsidRDefault="00795F74" w:rsidP="00E468EF">
            <w:pPr>
              <w:spacing w:line="240" w:lineRule="atLeast"/>
              <w:rPr>
                <w:rFonts w:ascii="Arial" w:hAnsi="Arial"/>
                <w:b/>
                <w:color w:val="0000FF"/>
                <w:lang w:val="fr-BE"/>
              </w:rPr>
            </w:pPr>
          </w:p>
        </w:tc>
        <w:tc>
          <w:tcPr>
            <w:tcW w:w="432" w:type="pct"/>
            <w:gridSpan w:val="2"/>
          </w:tcPr>
          <w:p w14:paraId="2FE562BF" w14:textId="77777777" w:rsidR="00795F74" w:rsidRPr="0010789C" w:rsidRDefault="00795F74" w:rsidP="00E468EF">
            <w:pPr>
              <w:spacing w:line="240" w:lineRule="atLeast"/>
              <w:rPr>
                <w:rFonts w:ascii="Arial" w:hAnsi="Arial"/>
                <w:b/>
                <w:color w:val="0000FF"/>
                <w:lang w:val="fr-BE"/>
              </w:rPr>
            </w:pPr>
          </w:p>
        </w:tc>
        <w:tc>
          <w:tcPr>
            <w:tcW w:w="3461" w:type="pct"/>
            <w:gridSpan w:val="6"/>
          </w:tcPr>
          <w:p w14:paraId="0E09F8B4" w14:textId="77777777" w:rsidR="00795F74" w:rsidRPr="0010789C" w:rsidRDefault="00795F74" w:rsidP="00025AA9">
            <w:pPr>
              <w:spacing w:line="240" w:lineRule="atLeast"/>
              <w:jc w:val="both"/>
              <w:rPr>
                <w:rFonts w:ascii="Arial" w:hAnsi="Arial"/>
                <w:color w:val="0000FF"/>
                <w:lang w:val="fr-BE"/>
              </w:rPr>
            </w:pPr>
            <w:r w:rsidRPr="0010789C">
              <w:rPr>
                <w:rFonts w:ascii="Arial" w:hAnsi="Arial"/>
                <w:color w:val="0000FF"/>
                <w:lang w:val="fr-BE"/>
              </w:rPr>
              <w:t>Les prestations figurant au § 1er, A. groupe principal XII, 1. Accessoires fabriqués sur mesure et 2. Composants adaptés individuellement sur mesure ne peuvent être cumulées avec leurs prestations correspondantes de la réglementation relative au remboursement des aides à la mobilité et leurs adaptations.</w:t>
            </w:r>
          </w:p>
        </w:tc>
        <w:tc>
          <w:tcPr>
            <w:tcW w:w="155" w:type="pct"/>
          </w:tcPr>
          <w:p w14:paraId="2F96D786" w14:textId="77777777" w:rsidR="00795F74" w:rsidRPr="0010789C" w:rsidRDefault="00795F74" w:rsidP="00E468EF">
            <w:pPr>
              <w:spacing w:line="240" w:lineRule="atLeast"/>
              <w:jc w:val="right"/>
              <w:rPr>
                <w:b/>
                <w:color w:val="0000FF"/>
                <w:lang w:val="fr-BE"/>
              </w:rPr>
            </w:pPr>
          </w:p>
        </w:tc>
      </w:tr>
      <w:tr w:rsidR="00795F74" w:rsidRPr="00E57863" w14:paraId="0FB4F92B" w14:textId="77777777" w:rsidTr="00872E82">
        <w:trPr>
          <w:cantSplit/>
        </w:trPr>
        <w:tc>
          <w:tcPr>
            <w:tcW w:w="218" w:type="pct"/>
          </w:tcPr>
          <w:p w14:paraId="7CAC03F3" w14:textId="77777777" w:rsidR="00795F74" w:rsidRPr="0010789C" w:rsidRDefault="00795F74" w:rsidP="00E468EF">
            <w:pPr>
              <w:spacing w:line="240" w:lineRule="atLeast"/>
              <w:rPr>
                <w:rFonts w:ascii="Arial" w:hAnsi="Arial"/>
                <w:b/>
                <w:color w:val="0000FF"/>
                <w:lang w:val="fr-BE"/>
              </w:rPr>
            </w:pPr>
          </w:p>
        </w:tc>
        <w:tc>
          <w:tcPr>
            <w:tcW w:w="294" w:type="pct"/>
          </w:tcPr>
          <w:p w14:paraId="6E20866C" w14:textId="77777777" w:rsidR="00795F74" w:rsidRPr="0010789C" w:rsidRDefault="00795F74" w:rsidP="00E468EF">
            <w:pPr>
              <w:spacing w:line="240" w:lineRule="atLeast"/>
              <w:jc w:val="right"/>
              <w:rPr>
                <w:rFonts w:ascii="Arial" w:hAnsi="Arial"/>
                <w:b/>
                <w:color w:val="0000FF"/>
                <w:lang w:val="fr-BE"/>
              </w:rPr>
            </w:pPr>
          </w:p>
        </w:tc>
        <w:tc>
          <w:tcPr>
            <w:tcW w:w="441" w:type="pct"/>
          </w:tcPr>
          <w:p w14:paraId="70D1D4E4" w14:textId="77777777" w:rsidR="00795F74" w:rsidRPr="0010789C" w:rsidRDefault="00795F74" w:rsidP="00E468EF">
            <w:pPr>
              <w:spacing w:line="240" w:lineRule="atLeast"/>
              <w:rPr>
                <w:rFonts w:ascii="Arial" w:hAnsi="Arial"/>
                <w:b/>
                <w:color w:val="0000FF"/>
                <w:lang w:val="fr-BE"/>
              </w:rPr>
            </w:pPr>
          </w:p>
        </w:tc>
        <w:tc>
          <w:tcPr>
            <w:tcW w:w="432" w:type="pct"/>
            <w:gridSpan w:val="2"/>
          </w:tcPr>
          <w:p w14:paraId="3CE1322E" w14:textId="77777777" w:rsidR="00795F74" w:rsidRPr="0010789C" w:rsidRDefault="00795F74" w:rsidP="00E468EF">
            <w:pPr>
              <w:spacing w:line="240" w:lineRule="atLeast"/>
              <w:rPr>
                <w:rFonts w:ascii="Arial" w:hAnsi="Arial"/>
                <w:b/>
                <w:color w:val="0000FF"/>
                <w:lang w:val="fr-BE"/>
              </w:rPr>
            </w:pPr>
          </w:p>
        </w:tc>
        <w:tc>
          <w:tcPr>
            <w:tcW w:w="3461" w:type="pct"/>
            <w:gridSpan w:val="6"/>
          </w:tcPr>
          <w:p w14:paraId="264ED239" w14:textId="77777777" w:rsidR="00795F74" w:rsidRPr="0010789C" w:rsidRDefault="00795F74" w:rsidP="00E468EF">
            <w:pPr>
              <w:spacing w:line="240" w:lineRule="atLeast"/>
              <w:jc w:val="both"/>
              <w:rPr>
                <w:rFonts w:ascii="Arial" w:hAnsi="Arial"/>
                <w:color w:val="0000FF"/>
                <w:lang w:val="fr-BE"/>
              </w:rPr>
            </w:pPr>
          </w:p>
        </w:tc>
        <w:tc>
          <w:tcPr>
            <w:tcW w:w="155" w:type="pct"/>
          </w:tcPr>
          <w:p w14:paraId="38E3A16F" w14:textId="77777777" w:rsidR="00795F74" w:rsidRPr="0010789C" w:rsidRDefault="00795F74" w:rsidP="00E468EF">
            <w:pPr>
              <w:spacing w:line="240" w:lineRule="atLeast"/>
              <w:jc w:val="right"/>
              <w:rPr>
                <w:b/>
                <w:color w:val="0000FF"/>
                <w:lang w:val="fr-BE"/>
              </w:rPr>
            </w:pPr>
          </w:p>
        </w:tc>
      </w:tr>
      <w:tr w:rsidR="00795F74" w:rsidRPr="0094631E" w14:paraId="4BB25398" w14:textId="77777777" w:rsidTr="00872E82">
        <w:trPr>
          <w:cantSplit/>
        </w:trPr>
        <w:tc>
          <w:tcPr>
            <w:tcW w:w="218" w:type="pct"/>
          </w:tcPr>
          <w:p w14:paraId="2CC791EE" w14:textId="77777777" w:rsidR="00795F74" w:rsidRPr="0010789C" w:rsidRDefault="00795F74" w:rsidP="00E468EF">
            <w:pPr>
              <w:spacing w:line="240" w:lineRule="atLeast"/>
              <w:rPr>
                <w:rFonts w:ascii="Arial" w:hAnsi="Arial"/>
                <w:b/>
                <w:color w:val="0000FF"/>
                <w:lang w:val="fr-BE"/>
              </w:rPr>
            </w:pPr>
          </w:p>
        </w:tc>
        <w:tc>
          <w:tcPr>
            <w:tcW w:w="294" w:type="pct"/>
          </w:tcPr>
          <w:p w14:paraId="7F3630D9" w14:textId="77777777" w:rsidR="00795F74" w:rsidRPr="0010789C" w:rsidRDefault="00795F74" w:rsidP="00E468EF">
            <w:pPr>
              <w:spacing w:line="240" w:lineRule="atLeast"/>
              <w:jc w:val="right"/>
              <w:rPr>
                <w:rFonts w:ascii="Arial" w:hAnsi="Arial"/>
                <w:b/>
                <w:color w:val="0000FF"/>
                <w:lang w:val="fr-BE"/>
              </w:rPr>
            </w:pPr>
          </w:p>
        </w:tc>
        <w:tc>
          <w:tcPr>
            <w:tcW w:w="441" w:type="pct"/>
          </w:tcPr>
          <w:p w14:paraId="5CFCE96B" w14:textId="77777777" w:rsidR="00795F74" w:rsidRPr="0010789C" w:rsidRDefault="00795F74" w:rsidP="00E468EF">
            <w:pPr>
              <w:spacing w:line="240" w:lineRule="atLeast"/>
              <w:rPr>
                <w:rFonts w:ascii="Arial" w:hAnsi="Arial"/>
                <w:b/>
                <w:color w:val="0000FF"/>
                <w:lang w:val="fr-BE"/>
              </w:rPr>
            </w:pPr>
          </w:p>
        </w:tc>
        <w:tc>
          <w:tcPr>
            <w:tcW w:w="432" w:type="pct"/>
            <w:gridSpan w:val="2"/>
          </w:tcPr>
          <w:p w14:paraId="6D939FFC" w14:textId="77777777" w:rsidR="00795F74" w:rsidRPr="0010789C" w:rsidRDefault="00795F74" w:rsidP="00E468EF">
            <w:pPr>
              <w:spacing w:line="240" w:lineRule="atLeast"/>
              <w:rPr>
                <w:rFonts w:ascii="Arial" w:hAnsi="Arial"/>
                <w:b/>
                <w:color w:val="0000FF"/>
                <w:lang w:val="fr-BE"/>
              </w:rPr>
            </w:pPr>
          </w:p>
        </w:tc>
        <w:tc>
          <w:tcPr>
            <w:tcW w:w="3461" w:type="pct"/>
            <w:gridSpan w:val="6"/>
          </w:tcPr>
          <w:p w14:paraId="536D78E3"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Les prestations 658490 - 658501, 658512 - 658523, 658696 - 658700, 658814 - 658825, 658836 - 658840, 658873 - 658884 et 658895 - 658906 ne peuvent pas être cumulées avec une OLF (654776 - 654780, 654813 -654824).</w:t>
            </w:r>
            <w:r w:rsidR="0094631E" w:rsidRPr="0094631E">
              <w:rPr>
                <w:lang w:val="fr-BE"/>
              </w:rPr>
              <w:t xml:space="preserve"> </w:t>
            </w:r>
            <w:r w:rsidR="0094631E" w:rsidRPr="0094631E">
              <w:rPr>
                <w:rFonts w:ascii="Arial" w:hAnsi="Arial"/>
                <w:color w:val="0000FF"/>
                <w:lang w:val="fr-BE"/>
              </w:rPr>
              <w:t>"</w:t>
            </w:r>
          </w:p>
        </w:tc>
        <w:tc>
          <w:tcPr>
            <w:tcW w:w="155" w:type="pct"/>
          </w:tcPr>
          <w:p w14:paraId="29C37D80" w14:textId="77777777" w:rsidR="00795F74" w:rsidRPr="0010789C" w:rsidRDefault="00795F74" w:rsidP="00E468EF">
            <w:pPr>
              <w:spacing w:line="240" w:lineRule="atLeast"/>
              <w:jc w:val="right"/>
              <w:rPr>
                <w:b/>
                <w:color w:val="0000FF"/>
                <w:lang w:val="fr-BE"/>
              </w:rPr>
            </w:pPr>
          </w:p>
        </w:tc>
      </w:tr>
      <w:tr w:rsidR="00795F74" w:rsidRPr="0094631E" w14:paraId="53C107F1" w14:textId="77777777" w:rsidTr="00872E82">
        <w:trPr>
          <w:cantSplit/>
        </w:trPr>
        <w:tc>
          <w:tcPr>
            <w:tcW w:w="218" w:type="pct"/>
          </w:tcPr>
          <w:p w14:paraId="133DBB9F" w14:textId="77777777" w:rsidR="00795F74" w:rsidRPr="0010789C" w:rsidRDefault="00795F74" w:rsidP="00E468EF">
            <w:pPr>
              <w:spacing w:line="240" w:lineRule="atLeast"/>
              <w:rPr>
                <w:rFonts w:ascii="Arial" w:hAnsi="Arial"/>
                <w:b/>
                <w:color w:val="0000FF"/>
                <w:lang w:val="fr-BE"/>
              </w:rPr>
            </w:pPr>
          </w:p>
        </w:tc>
        <w:tc>
          <w:tcPr>
            <w:tcW w:w="294" w:type="pct"/>
          </w:tcPr>
          <w:p w14:paraId="42538E97" w14:textId="77777777" w:rsidR="00795F74" w:rsidRPr="0010789C" w:rsidRDefault="00795F74" w:rsidP="00E468EF">
            <w:pPr>
              <w:spacing w:line="240" w:lineRule="atLeast"/>
              <w:jc w:val="right"/>
              <w:rPr>
                <w:rFonts w:ascii="Arial" w:hAnsi="Arial"/>
                <w:b/>
                <w:color w:val="0000FF"/>
                <w:lang w:val="fr-BE"/>
              </w:rPr>
            </w:pPr>
          </w:p>
        </w:tc>
        <w:tc>
          <w:tcPr>
            <w:tcW w:w="441" w:type="pct"/>
          </w:tcPr>
          <w:p w14:paraId="1A9209CE" w14:textId="77777777" w:rsidR="00795F74" w:rsidRPr="0010789C" w:rsidRDefault="00795F74" w:rsidP="00E468EF">
            <w:pPr>
              <w:spacing w:line="240" w:lineRule="atLeast"/>
              <w:rPr>
                <w:rFonts w:ascii="Arial" w:hAnsi="Arial"/>
                <w:b/>
                <w:color w:val="0000FF"/>
                <w:lang w:val="fr-BE"/>
              </w:rPr>
            </w:pPr>
          </w:p>
        </w:tc>
        <w:tc>
          <w:tcPr>
            <w:tcW w:w="432" w:type="pct"/>
            <w:gridSpan w:val="2"/>
          </w:tcPr>
          <w:p w14:paraId="6F8EDA3B" w14:textId="77777777" w:rsidR="00795F74" w:rsidRPr="0010789C" w:rsidRDefault="00795F74" w:rsidP="00E468EF">
            <w:pPr>
              <w:spacing w:line="240" w:lineRule="atLeast"/>
              <w:rPr>
                <w:rFonts w:ascii="Arial" w:hAnsi="Arial"/>
                <w:b/>
                <w:color w:val="0000FF"/>
                <w:lang w:val="fr-BE"/>
              </w:rPr>
            </w:pPr>
          </w:p>
        </w:tc>
        <w:tc>
          <w:tcPr>
            <w:tcW w:w="3461" w:type="pct"/>
            <w:gridSpan w:val="6"/>
          </w:tcPr>
          <w:p w14:paraId="565704B1" w14:textId="77777777" w:rsidR="00795F74" w:rsidRPr="0010789C" w:rsidRDefault="00795F74" w:rsidP="00E468EF">
            <w:pPr>
              <w:spacing w:line="240" w:lineRule="atLeast"/>
              <w:jc w:val="both"/>
              <w:rPr>
                <w:rFonts w:ascii="Arial" w:hAnsi="Arial"/>
                <w:color w:val="0000FF"/>
                <w:lang w:val="fr-BE"/>
              </w:rPr>
            </w:pPr>
          </w:p>
        </w:tc>
        <w:tc>
          <w:tcPr>
            <w:tcW w:w="155" w:type="pct"/>
          </w:tcPr>
          <w:p w14:paraId="635BCC7F" w14:textId="77777777" w:rsidR="00795F74" w:rsidRPr="0010789C" w:rsidRDefault="00795F74" w:rsidP="00E468EF">
            <w:pPr>
              <w:spacing w:line="240" w:lineRule="atLeast"/>
              <w:jc w:val="right"/>
              <w:rPr>
                <w:b/>
                <w:color w:val="0000FF"/>
                <w:lang w:val="fr-BE"/>
              </w:rPr>
            </w:pPr>
          </w:p>
        </w:tc>
      </w:tr>
      <w:tr w:rsidR="005F62AA" w:rsidRPr="00755768" w14:paraId="50BC77FC" w14:textId="77777777" w:rsidTr="00872E82">
        <w:trPr>
          <w:cantSplit/>
        </w:trPr>
        <w:tc>
          <w:tcPr>
            <w:tcW w:w="218" w:type="pct"/>
          </w:tcPr>
          <w:p w14:paraId="2F5A804B" w14:textId="77777777" w:rsidR="005F62AA" w:rsidRPr="00294963" w:rsidRDefault="005F62AA" w:rsidP="00774C09">
            <w:pPr>
              <w:spacing w:line="240" w:lineRule="atLeast"/>
              <w:rPr>
                <w:color w:val="0000FF"/>
                <w:lang w:val="fr-BE"/>
              </w:rPr>
            </w:pPr>
          </w:p>
        </w:tc>
        <w:tc>
          <w:tcPr>
            <w:tcW w:w="294" w:type="pct"/>
          </w:tcPr>
          <w:p w14:paraId="3DF88B9F" w14:textId="77777777" w:rsidR="005F62AA" w:rsidRPr="00294963" w:rsidRDefault="005F62AA" w:rsidP="00774C09">
            <w:pPr>
              <w:spacing w:line="240" w:lineRule="atLeast"/>
              <w:jc w:val="right"/>
              <w:rPr>
                <w:color w:val="0000FF"/>
                <w:lang w:val="fr-BE"/>
              </w:rPr>
            </w:pPr>
          </w:p>
        </w:tc>
        <w:tc>
          <w:tcPr>
            <w:tcW w:w="441" w:type="pct"/>
          </w:tcPr>
          <w:p w14:paraId="03112C74" w14:textId="77777777" w:rsidR="005F62AA" w:rsidRPr="00294963" w:rsidRDefault="005F62AA" w:rsidP="00774C09">
            <w:pPr>
              <w:spacing w:line="240" w:lineRule="atLeast"/>
              <w:rPr>
                <w:color w:val="0000FF"/>
                <w:lang w:val="fr-BE"/>
              </w:rPr>
            </w:pPr>
          </w:p>
        </w:tc>
        <w:tc>
          <w:tcPr>
            <w:tcW w:w="432" w:type="pct"/>
            <w:gridSpan w:val="2"/>
          </w:tcPr>
          <w:p w14:paraId="44E321E0" w14:textId="77777777" w:rsidR="005F62AA" w:rsidRPr="00294963" w:rsidRDefault="005F62AA" w:rsidP="00774C09">
            <w:pPr>
              <w:spacing w:line="240" w:lineRule="atLeast"/>
              <w:rPr>
                <w:color w:val="0000FF"/>
                <w:lang w:val="fr-BE"/>
              </w:rPr>
            </w:pPr>
          </w:p>
        </w:tc>
        <w:tc>
          <w:tcPr>
            <w:tcW w:w="3461" w:type="pct"/>
            <w:gridSpan w:val="6"/>
          </w:tcPr>
          <w:p w14:paraId="58977002" w14:textId="77777777" w:rsidR="005F62AA" w:rsidRPr="00755768" w:rsidRDefault="005F62AA" w:rsidP="00774C09">
            <w:pPr>
              <w:spacing w:line="240" w:lineRule="atLeast"/>
              <w:jc w:val="both"/>
              <w:rPr>
                <w:rFonts w:ascii="Arial" w:hAnsi="Arial"/>
                <w:b/>
                <w:color w:val="0000FF"/>
                <w:lang w:val="fr-BE"/>
              </w:rPr>
            </w:pPr>
            <w:r w:rsidRPr="00755768">
              <w:rPr>
                <w:rFonts w:ascii="Arial" w:hAnsi="Arial"/>
                <w:i/>
                <w:color w:val="0000FF"/>
                <w:sz w:val="18"/>
                <w:lang w:val="fr-BE"/>
              </w:rPr>
              <w:t>"A.R. 13.</w:t>
            </w:r>
            <w:r>
              <w:rPr>
                <w:rFonts w:ascii="Arial" w:hAnsi="Arial"/>
                <w:i/>
                <w:color w:val="0000FF"/>
                <w:sz w:val="18"/>
                <w:lang w:val="fr-BE"/>
              </w:rPr>
              <w:t>6.2021</w:t>
            </w:r>
            <w:r w:rsidRPr="00755768">
              <w:rPr>
                <w:rFonts w:ascii="Arial" w:hAnsi="Arial"/>
                <w:i/>
                <w:color w:val="0000FF"/>
                <w:sz w:val="18"/>
                <w:lang w:val="fr-BE"/>
              </w:rPr>
              <w:t>" (en vigueur 1.6.2020)</w:t>
            </w:r>
          </w:p>
        </w:tc>
        <w:tc>
          <w:tcPr>
            <w:tcW w:w="155" w:type="pct"/>
          </w:tcPr>
          <w:p w14:paraId="44B0E135" w14:textId="77777777" w:rsidR="005F62AA" w:rsidRPr="00755768" w:rsidRDefault="005F62AA" w:rsidP="00774C09">
            <w:pPr>
              <w:spacing w:line="240" w:lineRule="atLeast"/>
              <w:jc w:val="right"/>
              <w:rPr>
                <w:color w:val="0000FF"/>
                <w:lang w:val="fr-BE"/>
              </w:rPr>
            </w:pPr>
          </w:p>
        </w:tc>
      </w:tr>
      <w:tr w:rsidR="005F62AA" w:rsidRPr="00E57863" w14:paraId="013C84E9" w14:textId="77777777" w:rsidTr="00872E82">
        <w:trPr>
          <w:cantSplit/>
        </w:trPr>
        <w:tc>
          <w:tcPr>
            <w:tcW w:w="218" w:type="pct"/>
          </w:tcPr>
          <w:p w14:paraId="6953CE32" w14:textId="77777777" w:rsidR="005F62AA" w:rsidRPr="00294963" w:rsidRDefault="005F62AA" w:rsidP="00774C09">
            <w:pPr>
              <w:spacing w:line="240" w:lineRule="atLeast"/>
              <w:rPr>
                <w:rFonts w:ascii="Arial" w:hAnsi="Arial"/>
                <w:b/>
                <w:color w:val="0000FF"/>
                <w:lang w:val="fr-BE"/>
              </w:rPr>
            </w:pPr>
          </w:p>
        </w:tc>
        <w:tc>
          <w:tcPr>
            <w:tcW w:w="294" w:type="pct"/>
          </w:tcPr>
          <w:p w14:paraId="4F1A3139" w14:textId="77777777" w:rsidR="005F62AA" w:rsidRPr="00294963" w:rsidRDefault="005F62AA" w:rsidP="00774C09">
            <w:pPr>
              <w:spacing w:line="240" w:lineRule="atLeast"/>
              <w:jc w:val="right"/>
              <w:rPr>
                <w:rFonts w:ascii="Arial" w:hAnsi="Arial"/>
                <w:b/>
                <w:color w:val="0000FF"/>
                <w:lang w:val="fr-BE"/>
              </w:rPr>
            </w:pPr>
          </w:p>
        </w:tc>
        <w:tc>
          <w:tcPr>
            <w:tcW w:w="441" w:type="pct"/>
          </w:tcPr>
          <w:p w14:paraId="3ADF487A" w14:textId="77777777" w:rsidR="005F62AA" w:rsidRPr="00294963" w:rsidRDefault="005F62AA" w:rsidP="00774C09">
            <w:pPr>
              <w:spacing w:line="240" w:lineRule="atLeast"/>
              <w:rPr>
                <w:rFonts w:ascii="Arial" w:hAnsi="Arial"/>
                <w:b/>
                <w:color w:val="0000FF"/>
                <w:lang w:val="fr-BE"/>
              </w:rPr>
            </w:pPr>
          </w:p>
        </w:tc>
        <w:tc>
          <w:tcPr>
            <w:tcW w:w="432" w:type="pct"/>
            <w:gridSpan w:val="2"/>
          </w:tcPr>
          <w:p w14:paraId="22EC31F6" w14:textId="77777777" w:rsidR="005F62AA" w:rsidRPr="00294963" w:rsidRDefault="005F62AA" w:rsidP="00774C09">
            <w:pPr>
              <w:spacing w:line="240" w:lineRule="atLeast"/>
              <w:rPr>
                <w:rFonts w:ascii="Arial" w:hAnsi="Arial"/>
                <w:b/>
                <w:color w:val="0000FF"/>
                <w:lang w:val="fr-BE"/>
              </w:rPr>
            </w:pPr>
          </w:p>
        </w:tc>
        <w:tc>
          <w:tcPr>
            <w:tcW w:w="3461" w:type="pct"/>
            <w:gridSpan w:val="6"/>
          </w:tcPr>
          <w:p w14:paraId="5A456256" w14:textId="77777777" w:rsidR="005F62AA" w:rsidRPr="00294963" w:rsidRDefault="005F62AA" w:rsidP="00774C09">
            <w:pPr>
              <w:spacing w:line="240" w:lineRule="atLeast"/>
              <w:jc w:val="both"/>
              <w:rPr>
                <w:rFonts w:ascii="Arial" w:hAnsi="Arial"/>
                <w:color w:val="0000FF"/>
                <w:lang w:val="fr-BE"/>
              </w:rPr>
            </w:pPr>
            <w:r w:rsidRPr="00B24787">
              <w:rPr>
                <w:rFonts w:ascii="Arial" w:hAnsi="Arial"/>
                <w:color w:val="0000FF"/>
                <w:lang w:val="fr-BE"/>
              </w:rPr>
              <w:t>"</w:t>
            </w:r>
            <w:r w:rsidRPr="00755768">
              <w:rPr>
                <w:rFonts w:ascii="Arial" w:hAnsi="Arial"/>
                <w:color w:val="0000FF"/>
                <w:lang w:val="fr-BE"/>
              </w:rPr>
              <w:t>Les prestations 645676-645680, 645713-645724, 645772-645783, 645912-645923, 645934-645945 et 646015-646026 peuvent être cumulées avec une</w:t>
            </w:r>
            <w:r>
              <w:rPr>
                <w:rFonts w:ascii="Arial" w:hAnsi="Arial"/>
                <w:color w:val="0000FF"/>
                <w:lang w:val="fr-BE"/>
              </w:rPr>
              <w:t xml:space="preserve"> </w:t>
            </w:r>
            <w:r w:rsidRPr="00755768">
              <w:rPr>
                <w:rFonts w:ascii="Arial" w:hAnsi="Arial"/>
                <w:color w:val="0000FF"/>
                <w:lang w:val="fr-BE"/>
              </w:rPr>
              <w:t>orthèse d’assise pour groupe cible A1 (654754-654765 en 654776-654780) et</w:t>
            </w:r>
            <w:r>
              <w:rPr>
                <w:rFonts w:ascii="Arial" w:hAnsi="Arial"/>
                <w:color w:val="0000FF"/>
                <w:lang w:val="fr-BE"/>
              </w:rPr>
              <w:t xml:space="preserve"> </w:t>
            </w:r>
            <w:r w:rsidRPr="00755768">
              <w:rPr>
                <w:rFonts w:ascii="Arial" w:hAnsi="Arial"/>
                <w:color w:val="0000FF"/>
                <w:lang w:val="fr-BE"/>
              </w:rPr>
              <w:t>A2 (654791-654802 en 654813-654824).</w:t>
            </w:r>
            <w:r w:rsidR="0094631E" w:rsidRPr="0094631E">
              <w:rPr>
                <w:rFonts w:ascii="Arial" w:hAnsi="Arial"/>
                <w:color w:val="0000FF"/>
                <w:lang w:val="fr-BE"/>
              </w:rPr>
              <w:t>"</w:t>
            </w:r>
          </w:p>
        </w:tc>
        <w:tc>
          <w:tcPr>
            <w:tcW w:w="155" w:type="pct"/>
          </w:tcPr>
          <w:p w14:paraId="32DA7162" w14:textId="77777777" w:rsidR="005F62AA" w:rsidRPr="00294963" w:rsidRDefault="005F62AA" w:rsidP="00774C09">
            <w:pPr>
              <w:spacing w:line="240" w:lineRule="atLeast"/>
              <w:jc w:val="right"/>
              <w:rPr>
                <w:b/>
                <w:color w:val="0000FF"/>
                <w:lang w:val="fr-BE"/>
              </w:rPr>
            </w:pPr>
          </w:p>
        </w:tc>
      </w:tr>
      <w:tr w:rsidR="005F62AA" w:rsidRPr="00E57863" w14:paraId="7A5C15A5" w14:textId="77777777" w:rsidTr="00872E82">
        <w:trPr>
          <w:cantSplit/>
        </w:trPr>
        <w:tc>
          <w:tcPr>
            <w:tcW w:w="218" w:type="pct"/>
          </w:tcPr>
          <w:p w14:paraId="09C39CFD" w14:textId="77777777" w:rsidR="005F62AA" w:rsidRPr="00294963" w:rsidRDefault="005F62AA" w:rsidP="00774C09">
            <w:pPr>
              <w:spacing w:line="240" w:lineRule="atLeast"/>
              <w:rPr>
                <w:rFonts w:ascii="Arial" w:hAnsi="Arial"/>
                <w:b/>
                <w:color w:val="0000FF"/>
                <w:lang w:val="fr-BE"/>
              </w:rPr>
            </w:pPr>
          </w:p>
        </w:tc>
        <w:tc>
          <w:tcPr>
            <w:tcW w:w="294" w:type="pct"/>
          </w:tcPr>
          <w:p w14:paraId="306A4E2F" w14:textId="77777777" w:rsidR="005F62AA" w:rsidRPr="00294963" w:rsidRDefault="005F62AA" w:rsidP="00774C09">
            <w:pPr>
              <w:spacing w:line="240" w:lineRule="atLeast"/>
              <w:jc w:val="right"/>
              <w:rPr>
                <w:rFonts w:ascii="Arial" w:hAnsi="Arial"/>
                <w:b/>
                <w:color w:val="0000FF"/>
                <w:lang w:val="fr-BE"/>
              </w:rPr>
            </w:pPr>
          </w:p>
        </w:tc>
        <w:tc>
          <w:tcPr>
            <w:tcW w:w="441" w:type="pct"/>
          </w:tcPr>
          <w:p w14:paraId="79462FDC" w14:textId="77777777" w:rsidR="005F62AA" w:rsidRPr="00294963" w:rsidRDefault="005F62AA" w:rsidP="00774C09">
            <w:pPr>
              <w:spacing w:line="240" w:lineRule="atLeast"/>
              <w:rPr>
                <w:rFonts w:ascii="Arial" w:hAnsi="Arial"/>
                <w:b/>
                <w:color w:val="0000FF"/>
                <w:lang w:val="fr-BE"/>
              </w:rPr>
            </w:pPr>
          </w:p>
        </w:tc>
        <w:tc>
          <w:tcPr>
            <w:tcW w:w="432" w:type="pct"/>
            <w:gridSpan w:val="2"/>
          </w:tcPr>
          <w:p w14:paraId="14A6F7C2" w14:textId="77777777" w:rsidR="005F62AA" w:rsidRPr="00294963" w:rsidRDefault="005F62AA" w:rsidP="00774C09">
            <w:pPr>
              <w:spacing w:line="240" w:lineRule="atLeast"/>
              <w:rPr>
                <w:rFonts w:ascii="Arial" w:hAnsi="Arial"/>
                <w:b/>
                <w:color w:val="0000FF"/>
                <w:lang w:val="fr-BE"/>
              </w:rPr>
            </w:pPr>
          </w:p>
        </w:tc>
        <w:tc>
          <w:tcPr>
            <w:tcW w:w="3461" w:type="pct"/>
            <w:gridSpan w:val="6"/>
          </w:tcPr>
          <w:p w14:paraId="647B8DD7" w14:textId="77777777" w:rsidR="005F62AA" w:rsidRPr="00294963" w:rsidRDefault="005F62AA" w:rsidP="00774C09">
            <w:pPr>
              <w:spacing w:line="240" w:lineRule="atLeast"/>
              <w:jc w:val="both"/>
              <w:rPr>
                <w:rFonts w:ascii="Arial" w:hAnsi="Arial"/>
                <w:color w:val="0000FF"/>
                <w:lang w:val="fr-BE"/>
              </w:rPr>
            </w:pPr>
          </w:p>
        </w:tc>
        <w:tc>
          <w:tcPr>
            <w:tcW w:w="155" w:type="pct"/>
          </w:tcPr>
          <w:p w14:paraId="72FD4C11" w14:textId="77777777" w:rsidR="005F62AA" w:rsidRPr="00294963" w:rsidRDefault="005F62AA" w:rsidP="00774C09">
            <w:pPr>
              <w:spacing w:line="240" w:lineRule="atLeast"/>
              <w:jc w:val="right"/>
              <w:rPr>
                <w:b/>
                <w:color w:val="0000FF"/>
                <w:lang w:val="fr-BE"/>
              </w:rPr>
            </w:pPr>
          </w:p>
        </w:tc>
      </w:tr>
      <w:tr w:rsidR="005F62AA" w:rsidRPr="00294963" w14:paraId="03A190A7" w14:textId="77777777" w:rsidTr="00872E82">
        <w:trPr>
          <w:cantSplit/>
        </w:trPr>
        <w:tc>
          <w:tcPr>
            <w:tcW w:w="218" w:type="pct"/>
          </w:tcPr>
          <w:p w14:paraId="39B74351" w14:textId="77777777" w:rsidR="005F62AA" w:rsidRPr="00294963" w:rsidRDefault="005F62AA" w:rsidP="00774C09">
            <w:pPr>
              <w:spacing w:line="240" w:lineRule="atLeast"/>
              <w:rPr>
                <w:color w:val="0000FF"/>
                <w:lang w:val="fr-BE"/>
              </w:rPr>
            </w:pPr>
          </w:p>
        </w:tc>
        <w:tc>
          <w:tcPr>
            <w:tcW w:w="294" w:type="pct"/>
          </w:tcPr>
          <w:p w14:paraId="469E5550" w14:textId="77777777" w:rsidR="005F62AA" w:rsidRPr="00294963" w:rsidRDefault="005F62AA" w:rsidP="00774C09">
            <w:pPr>
              <w:spacing w:line="240" w:lineRule="atLeast"/>
              <w:jc w:val="right"/>
              <w:rPr>
                <w:color w:val="0000FF"/>
                <w:lang w:val="fr-BE"/>
              </w:rPr>
            </w:pPr>
          </w:p>
        </w:tc>
        <w:tc>
          <w:tcPr>
            <w:tcW w:w="441" w:type="pct"/>
          </w:tcPr>
          <w:p w14:paraId="433BC491" w14:textId="77777777" w:rsidR="005F62AA" w:rsidRPr="00294963" w:rsidRDefault="005F62AA" w:rsidP="00774C09">
            <w:pPr>
              <w:spacing w:line="240" w:lineRule="atLeast"/>
              <w:rPr>
                <w:color w:val="0000FF"/>
                <w:lang w:val="fr-BE"/>
              </w:rPr>
            </w:pPr>
          </w:p>
        </w:tc>
        <w:tc>
          <w:tcPr>
            <w:tcW w:w="432" w:type="pct"/>
            <w:gridSpan w:val="2"/>
          </w:tcPr>
          <w:p w14:paraId="66F0B4BB" w14:textId="77777777" w:rsidR="005F62AA" w:rsidRPr="00294963" w:rsidRDefault="005F62AA" w:rsidP="00774C09">
            <w:pPr>
              <w:spacing w:line="240" w:lineRule="atLeast"/>
              <w:rPr>
                <w:color w:val="0000FF"/>
                <w:lang w:val="fr-BE"/>
              </w:rPr>
            </w:pPr>
          </w:p>
        </w:tc>
        <w:tc>
          <w:tcPr>
            <w:tcW w:w="3461" w:type="pct"/>
            <w:gridSpan w:val="6"/>
          </w:tcPr>
          <w:p w14:paraId="3B5263C5" w14:textId="77777777" w:rsidR="005F62AA" w:rsidRPr="00294963" w:rsidRDefault="005F62AA" w:rsidP="00774C09">
            <w:pPr>
              <w:spacing w:line="240" w:lineRule="atLeast"/>
              <w:jc w:val="both"/>
              <w:rPr>
                <w:rFonts w:ascii="Arial" w:hAnsi="Arial"/>
                <w:b/>
                <w:color w:val="0000FF"/>
                <w:lang w:val="nl-BE"/>
              </w:rPr>
            </w:pPr>
            <w:r w:rsidRPr="00294963">
              <w:rPr>
                <w:rFonts w:ascii="Arial" w:hAnsi="Arial"/>
                <w:i/>
                <w:color w:val="0000FF"/>
                <w:sz w:val="18"/>
              </w:rPr>
              <w:t>"A.R. 16.4.2020" (en vigueur 1.6.2020)</w:t>
            </w:r>
          </w:p>
        </w:tc>
        <w:tc>
          <w:tcPr>
            <w:tcW w:w="155" w:type="pct"/>
          </w:tcPr>
          <w:p w14:paraId="62CA3D61" w14:textId="77777777" w:rsidR="005F62AA" w:rsidRPr="00294963" w:rsidRDefault="005F62AA" w:rsidP="00774C09">
            <w:pPr>
              <w:spacing w:line="240" w:lineRule="atLeast"/>
              <w:jc w:val="right"/>
              <w:rPr>
                <w:color w:val="0000FF"/>
              </w:rPr>
            </w:pPr>
          </w:p>
        </w:tc>
      </w:tr>
      <w:tr w:rsidR="00795F74" w:rsidRPr="0010789C" w14:paraId="21270B5C" w14:textId="77777777" w:rsidTr="00872E82">
        <w:trPr>
          <w:cantSplit/>
        </w:trPr>
        <w:tc>
          <w:tcPr>
            <w:tcW w:w="218" w:type="pct"/>
          </w:tcPr>
          <w:p w14:paraId="6837050C" w14:textId="77777777" w:rsidR="00795F74" w:rsidRPr="0010789C" w:rsidRDefault="00795F74" w:rsidP="00E468EF">
            <w:pPr>
              <w:spacing w:line="240" w:lineRule="atLeast"/>
              <w:rPr>
                <w:rFonts w:ascii="Arial" w:hAnsi="Arial"/>
                <w:b/>
                <w:color w:val="0000FF"/>
                <w:lang w:val="fr-BE"/>
              </w:rPr>
            </w:pPr>
          </w:p>
        </w:tc>
        <w:tc>
          <w:tcPr>
            <w:tcW w:w="294" w:type="pct"/>
          </w:tcPr>
          <w:p w14:paraId="21C987E9" w14:textId="77777777" w:rsidR="00795F74" w:rsidRPr="0010789C" w:rsidRDefault="00795F74" w:rsidP="00E468EF">
            <w:pPr>
              <w:spacing w:line="240" w:lineRule="atLeast"/>
              <w:jc w:val="right"/>
              <w:rPr>
                <w:rFonts w:ascii="Arial" w:hAnsi="Arial"/>
                <w:b/>
                <w:color w:val="0000FF"/>
                <w:lang w:val="fr-BE"/>
              </w:rPr>
            </w:pPr>
          </w:p>
        </w:tc>
        <w:tc>
          <w:tcPr>
            <w:tcW w:w="441" w:type="pct"/>
          </w:tcPr>
          <w:p w14:paraId="4B6FB45C" w14:textId="77777777" w:rsidR="00795F74" w:rsidRPr="0010789C" w:rsidRDefault="00795F74" w:rsidP="00E468EF">
            <w:pPr>
              <w:spacing w:line="240" w:lineRule="atLeast"/>
              <w:rPr>
                <w:rFonts w:ascii="Arial" w:hAnsi="Arial"/>
                <w:b/>
                <w:color w:val="0000FF"/>
                <w:lang w:val="fr-BE"/>
              </w:rPr>
            </w:pPr>
          </w:p>
        </w:tc>
        <w:tc>
          <w:tcPr>
            <w:tcW w:w="432" w:type="pct"/>
            <w:gridSpan w:val="2"/>
          </w:tcPr>
          <w:p w14:paraId="1767088A" w14:textId="77777777" w:rsidR="00795F74" w:rsidRPr="0010789C" w:rsidRDefault="00795F74" w:rsidP="00E468EF">
            <w:pPr>
              <w:spacing w:line="240" w:lineRule="atLeast"/>
              <w:rPr>
                <w:rFonts w:ascii="Arial" w:hAnsi="Arial"/>
                <w:b/>
                <w:color w:val="0000FF"/>
                <w:lang w:val="fr-BE"/>
              </w:rPr>
            </w:pPr>
          </w:p>
        </w:tc>
        <w:tc>
          <w:tcPr>
            <w:tcW w:w="3461" w:type="pct"/>
            <w:gridSpan w:val="6"/>
          </w:tcPr>
          <w:p w14:paraId="66BF44D0" w14:textId="77777777" w:rsidR="00795F74" w:rsidRPr="0010789C" w:rsidRDefault="0094631E" w:rsidP="00E468EF">
            <w:pPr>
              <w:spacing w:line="240" w:lineRule="atLeast"/>
              <w:jc w:val="both"/>
              <w:rPr>
                <w:rFonts w:ascii="Arial" w:hAnsi="Arial"/>
                <w:color w:val="0000FF"/>
                <w:lang w:val="fr-BE"/>
              </w:rPr>
            </w:pPr>
            <w:r w:rsidRPr="0094631E">
              <w:rPr>
                <w:rFonts w:ascii="Arial" w:hAnsi="Arial"/>
                <w:b/>
                <w:color w:val="0000FF"/>
                <w:lang w:val="nl-BE"/>
              </w:rPr>
              <w:t>"</w:t>
            </w:r>
            <w:r w:rsidR="00795F74" w:rsidRPr="0010789C">
              <w:rPr>
                <w:rFonts w:ascii="Arial" w:hAnsi="Arial"/>
                <w:b/>
                <w:color w:val="0000FF"/>
                <w:lang w:val="nl-BE"/>
              </w:rPr>
              <w:t>7. Entretien, réparation et adaptation</w:t>
            </w:r>
            <w:r w:rsidRPr="0094631E">
              <w:rPr>
                <w:rFonts w:ascii="Arial" w:hAnsi="Arial"/>
                <w:b/>
                <w:color w:val="0000FF"/>
                <w:lang w:val="nl-BE"/>
              </w:rPr>
              <w:t>"</w:t>
            </w:r>
          </w:p>
        </w:tc>
        <w:tc>
          <w:tcPr>
            <w:tcW w:w="155" w:type="pct"/>
          </w:tcPr>
          <w:p w14:paraId="52BFBF9F" w14:textId="77777777" w:rsidR="00795F74" w:rsidRPr="0010789C" w:rsidRDefault="00795F74" w:rsidP="00E468EF">
            <w:pPr>
              <w:spacing w:line="240" w:lineRule="atLeast"/>
              <w:jc w:val="right"/>
              <w:rPr>
                <w:b/>
                <w:color w:val="0000FF"/>
                <w:lang w:val="fr-BE"/>
              </w:rPr>
            </w:pPr>
          </w:p>
        </w:tc>
      </w:tr>
      <w:tr w:rsidR="00795F74" w:rsidRPr="0010789C" w14:paraId="1C9FBB35" w14:textId="77777777" w:rsidTr="00872E82">
        <w:trPr>
          <w:cantSplit/>
        </w:trPr>
        <w:tc>
          <w:tcPr>
            <w:tcW w:w="218" w:type="pct"/>
          </w:tcPr>
          <w:p w14:paraId="71EB7EAB" w14:textId="77777777" w:rsidR="00795F74" w:rsidRPr="0010789C" w:rsidRDefault="00795F74" w:rsidP="00E468EF">
            <w:pPr>
              <w:spacing w:line="240" w:lineRule="atLeast"/>
              <w:rPr>
                <w:rFonts w:ascii="Arial" w:hAnsi="Arial"/>
                <w:b/>
                <w:color w:val="0000FF"/>
                <w:lang w:val="fr-BE"/>
              </w:rPr>
            </w:pPr>
          </w:p>
        </w:tc>
        <w:tc>
          <w:tcPr>
            <w:tcW w:w="294" w:type="pct"/>
          </w:tcPr>
          <w:p w14:paraId="72675370" w14:textId="77777777" w:rsidR="00795F74" w:rsidRPr="0010789C" w:rsidRDefault="00795F74" w:rsidP="00E468EF">
            <w:pPr>
              <w:spacing w:line="240" w:lineRule="atLeast"/>
              <w:jc w:val="right"/>
              <w:rPr>
                <w:rFonts w:ascii="Arial" w:hAnsi="Arial"/>
                <w:b/>
                <w:color w:val="0000FF"/>
                <w:lang w:val="fr-BE"/>
              </w:rPr>
            </w:pPr>
          </w:p>
        </w:tc>
        <w:tc>
          <w:tcPr>
            <w:tcW w:w="441" w:type="pct"/>
          </w:tcPr>
          <w:p w14:paraId="00F8F07E" w14:textId="77777777" w:rsidR="00795F74" w:rsidRPr="0010789C" w:rsidRDefault="00795F74" w:rsidP="00E468EF">
            <w:pPr>
              <w:spacing w:line="240" w:lineRule="atLeast"/>
              <w:rPr>
                <w:rFonts w:ascii="Arial" w:hAnsi="Arial"/>
                <w:b/>
                <w:color w:val="0000FF"/>
                <w:lang w:val="fr-BE"/>
              </w:rPr>
            </w:pPr>
          </w:p>
        </w:tc>
        <w:tc>
          <w:tcPr>
            <w:tcW w:w="432" w:type="pct"/>
            <w:gridSpan w:val="2"/>
          </w:tcPr>
          <w:p w14:paraId="692ECE8A" w14:textId="77777777" w:rsidR="00795F74" w:rsidRPr="0010789C" w:rsidRDefault="00795F74" w:rsidP="00E468EF">
            <w:pPr>
              <w:spacing w:line="240" w:lineRule="atLeast"/>
              <w:rPr>
                <w:rFonts w:ascii="Arial" w:hAnsi="Arial"/>
                <w:b/>
                <w:color w:val="0000FF"/>
                <w:lang w:val="fr-BE"/>
              </w:rPr>
            </w:pPr>
          </w:p>
        </w:tc>
        <w:tc>
          <w:tcPr>
            <w:tcW w:w="3461" w:type="pct"/>
            <w:gridSpan w:val="6"/>
          </w:tcPr>
          <w:p w14:paraId="43B669E3" w14:textId="77777777" w:rsidR="00795F74" w:rsidRPr="0010789C" w:rsidRDefault="00795F74" w:rsidP="00E468EF">
            <w:pPr>
              <w:spacing w:line="240" w:lineRule="atLeast"/>
              <w:jc w:val="both"/>
              <w:rPr>
                <w:rFonts w:ascii="Arial" w:hAnsi="Arial"/>
                <w:b/>
                <w:color w:val="0000FF"/>
                <w:lang w:val="fr-BE"/>
              </w:rPr>
            </w:pPr>
          </w:p>
        </w:tc>
        <w:tc>
          <w:tcPr>
            <w:tcW w:w="155" w:type="pct"/>
          </w:tcPr>
          <w:p w14:paraId="48090208" w14:textId="77777777" w:rsidR="00795F74" w:rsidRPr="0010789C" w:rsidRDefault="00795F74" w:rsidP="00E468EF">
            <w:pPr>
              <w:spacing w:line="240" w:lineRule="atLeast"/>
              <w:jc w:val="right"/>
              <w:rPr>
                <w:b/>
                <w:color w:val="0000FF"/>
                <w:lang w:val="fr-BE"/>
              </w:rPr>
            </w:pPr>
          </w:p>
        </w:tc>
      </w:tr>
      <w:tr w:rsidR="005F62AA" w:rsidRPr="00755768" w14:paraId="59162EC8" w14:textId="77777777" w:rsidTr="00872E82">
        <w:trPr>
          <w:cantSplit/>
        </w:trPr>
        <w:tc>
          <w:tcPr>
            <w:tcW w:w="218" w:type="pct"/>
          </w:tcPr>
          <w:p w14:paraId="36DDB2FA" w14:textId="77777777" w:rsidR="005F62AA" w:rsidRPr="00294963" w:rsidRDefault="005F62AA" w:rsidP="00774C09">
            <w:pPr>
              <w:spacing w:line="240" w:lineRule="atLeast"/>
              <w:rPr>
                <w:color w:val="0000FF"/>
                <w:lang w:val="fr-BE"/>
              </w:rPr>
            </w:pPr>
          </w:p>
        </w:tc>
        <w:tc>
          <w:tcPr>
            <w:tcW w:w="294" w:type="pct"/>
          </w:tcPr>
          <w:p w14:paraId="7227E8AC" w14:textId="77777777" w:rsidR="005F62AA" w:rsidRPr="00294963" w:rsidRDefault="005F62AA" w:rsidP="00774C09">
            <w:pPr>
              <w:spacing w:line="240" w:lineRule="atLeast"/>
              <w:jc w:val="right"/>
              <w:rPr>
                <w:color w:val="0000FF"/>
                <w:lang w:val="fr-BE"/>
              </w:rPr>
            </w:pPr>
          </w:p>
        </w:tc>
        <w:tc>
          <w:tcPr>
            <w:tcW w:w="441" w:type="pct"/>
          </w:tcPr>
          <w:p w14:paraId="0016161C" w14:textId="77777777" w:rsidR="005F62AA" w:rsidRPr="00294963" w:rsidRDefault="005F62AA" w:rsidP="00774C09">
            <w:pPr>
              <w:spacing w:line="240" w:lineRule="atLeast"/>
              <w:rPr>
                <w:color w:val="0000FF"/>
                <w:lang w:val="fr-BE"/>
              </w:rPr>
            </w:pPr>
          </w:p>
        </w:tc>
        <w:tc>
          <w:tcPr>
            <w:tcW w:w="432" w:type="pct"/>
            <w:gridSpan w:val="2"/>
          </w:tcPr>
          <w:p w14:paraId="6A5ADAF4" w14:textId="77777777" w:rsidR="005F62AA" w:rsidRPr="00294963" w:rsidRDefault="005F62AA" w:rsidP="00774C09">
            <w:pPr>
              <w:spacing w:line="240" w:lineRule="atLeast"/>
              <w:rPr>
                <w:color w:val="0000FF"/>
                <w:lang w:val="fr-BE"/>
              </w:rPr>
            </w:pPr>
          </w:p>
        </w:tc>
        <w:tc>
          <w:tcPr>
            <w:tcW w:w="3461" w:type="pct"/>
            <w:gridSpan w:val="6"/>
          </w:tcPr>
          <w:p w14:paraId="3A8EB7FB" w14:textId="77777777" w:rsidR="005F62AA" w:rsidRPr="00755768" w:rsidRDefault="005F62AA" w:rsidP="00774C09">
            <w:pPr>
              <w:spacing w:line="240" w:lineRule="atLeast"/>
              <w:jc w:val="both"/>
              <w:rPr>
                <w:rFonts w:ascii="Arial" w:hAnsi="Arial"/>
                <w:b/>
                <w:color w:val="0000FF"/>
                <w:lang w:val="fr-BE"/>
              </w:rPr>
            </w:pPr>
            <w:r w:rsidRPr="00755768">
              <w:rPr>
                <w:rFonts w:ascii="Arial" w:hAnsi="Arial"/>
                <w:i/>
                <w:color w:val="0000FF"/>
                <w:sz w:val="18"/>
                <w:lang w:val="fr-BE"/>
              </w:rPr>
              <w:t>"A.R. 13.</w:t>
            </w:r>
            <w:r>
              <w:rPr>
                <w:rFonts w:ascii="Arial" w:hAnsi="Arial"/>
                <w:i/>
                <w:color w:val="0000FF"/>
                <w:sz w:val="18"/>
                <w:lang w:val="fr-BE"/>
              </w:rPr>
              <w:t>6.2021</w:t>
            </w:r>
            <w:r w:rsidRPr="00755768">
              <w:rPr>
                <w:rFonts w:ascii="Arial" w:hAnsi="Arial"/>
                <w:i/>
                <w:color w:val="0000FF"/>
                <w:sz w:val="18"/>
                <w:lang w:val="fr-BE"/>
              </w:rPr>
              <w:t>" (en vigueur 1.6.2020)</w:t>
            </w:r>
          </w:p>
        </w:tc>
        <w:tc>
          <w:tcPr>
            <w:tcW w:w="155" w:type="pct"/>
          </w:tcPr>
          <w:p w14:paraId="1034EA88" w14:textId="77777777" w:rsidR="005F62AA" w:rsidRPr="00755768" w:rsidRDefault="005F62AA" w:rsidP="00774C09">
            <w:pPr>
              <w:spacing w:line="240" w:lineRule="atLeast"/>
              <w:jc w:val="right"/>
              <w:rPr>
                <w:color w:val="0000FF"/>
                <w:lang w:val="fr-BE"/>
              </w:rPr>
            </w:pPr>
          </w:p>
        </w:tc>
      </w:tr>
      <w:tr w:rsidR="005F62AA" w:rsidRPr="0094631E" w14:paraId="28AA565C" w14:textId="77777777" w:rsidTr="00872E82">
        <w:trPr>
          <w:cantSplit/>
        </w:trPr>
        <w:tc>
          <w:tcPr>
            <w:tcW w:w="218" w:type="pct"/>
          </w:tcPr>
          <w:p w14:paraId="430DA485" w14:textId="77777777" w:rsidR="005F62AA" w:rsidRPr="00294963" w:rsidRDefault="005F62AA" w:rsidP="00774C09">
            <w:pPr>
              <w:spacing w:line="240" w:lineRule="atLeast"/>
              <w:rPr>
                <w:rFonts w:ascii="Arial" w:hAnsi="Arial"/>
                <w:color w:val="0000FF"/>
                <w:lang w:val="nl-BE"/>
              </w:rPr>
            </w:pPr>
          </w:p>
        </w:tc>
        <w:tc>
          <w:tcPr>
            <w:tcW w:w="294" w:type="pct"/>
          </w:tcPr>
          <w:p w14:paraId="7D6D5170" w14:textId="77777777" w:rsidR="005F62AA" w:rsidRPr="00294963" w:rsidRDefault="005F62AA" w:rsidP="00774C09">
            <w:pPr>
              <w:spacing w:line="240" w:lineRule="atLeast"/>
              <w:jc w:val="right"/>
              <w:rPr>
                <w:rFonts w:ascii="Arial" w:hAnsi="Arial"/>
                <w:color w:val="0000FF"/>
                <w:lang w:val="nl-BE"/>
              </w:rPr>
            </w:pPr>
          </w:p>
        </w:tc>
        <w:tc>
          <w:tcPr>
            <w:tcW w:w="441" w:type="pct"/>
          </w:tcPr>
          <w:p w14:paraId="65DA2EB2" w14:textId="77777777" w:rsidR="005F62AA" w:rsidRPr="00294963" w:rsidRDefault="005F62AA" w:rsidP="00774C09">
            <w:pPr>
              <w:spacing w:line="240" w:lineRule="atLeast"/>
              <w:rPr>
                <w:rFonts w:ascii="Arial" w:hAnsi="Arial"/>
                <w:color w:val="0000FF"/>
                <w:lang w:val="nl-BE"/>
              </w:rPr>
            </w:pPr>
          </w:p>
        </w:tc>
        <w:tc>
          <w:tcPr>
            <w:tcW w:w="432" w:type="pct"/>
            <w:gridSpan w:val="2"/>
          </w:tcPr>
          <w:p w14:paraId="7E3E49FD" w14:textId="77777777" w:rsidR="005F62AA" w:rsidRPr="00294963" w:rsidRDefault="005F62AA" w:rsidP="00774C09">
            <w:pPr>
              <w:spacing w:line="240" w:lineRule="atLeast"/>
              <w:rPr>
                <w:rFonts w:ascii="Arial" w:hAnsi="Arial"/>
                <w:color w:val="0000FF"/>
                <w:lang w:val="nl-BE"/>
              </w:rPr>
            </w:pPr>
          </w:p>
        </w:tc>
        <w:tc>
          <w:tcPr>
            <w:tcW w:w="3461" w:type="pct"/>
            <w:gridSpan w:val="6"/>
          </w:tcPr>
          <w:p w14:paraId="36A95B42" w14:textId="77777777" w:rsidR="005F62AA" w:rsidRPr="00294963" w:rsidRDefault="0094631E" w:rsidP="00774C09">
            <w:pPr>
              <w:spacing w:line="240" w:lineRule="atLeast"/>
              <w:jc w:val="both"/>
              <w:rPr>
                <w:rFonts w:ascii="Arial" w:hAnsi="Arial"/>
                <w:color w:val="0000FF"/>
                <w:lang w:val="fr-BE"/>
              </w:rPr>
            </w:pPr>
            <w:r w:rsidRPr="0094631E">
              <w:rPr>
                <w:rFonts w:ascii="Arial" w:hAnsi="Arial"/>
                <w:color w:val="0000FF"/>
                <w:lang w:val="fr-BE"/>
              </w:rPr>
              <w:t>"</w:t>
            </w:r>
            <w:r w:rsidR="005F62AA" w:rsidRPr="00755768">
              <w:rPr>
                <w:rFonts w:ascii="Arial" w:hAnsi="Arial"/>
                <w:color w:val="0000FF"/>
                <w:lang w:val="fr-BE"/>
              </w:rPr>
              <w:t>Pour l’entretien annuel de l’orthèse d’assise et ses accessoires</w:t>
            </w:r>
            <w:r w:rsidR="005F62AA">
              <w:rPr>
                <w:rFonts w:ascii="Arial" w:hAnsi="Arial"/>
                <w:color w:val="0000FF"/>
                <w:lang w:val="fr-BE"/>
              </w:rPr>
              <w:t xml:space="preserve"> </w:t>
            </w:r>
            <w:r w:rsidR="005F62AA" w:rsidRPr="00755768">
              <w:rPr>
                <w:rFonts w:ascii="Arial" w:hAnsi="Arial"/>
                <w:color w:val="0000FF"/>
                <w:lang w:val="fr-BE"/>
              </w:rPr>
              <w:t>et composants remboursés, un remboursement est prévu.</w:t>
            </w:r>
            <w:r w:rsidR="005F62AA" w:rsidRPr="00294963">
              <w:rPr>
                <w:rFonts w:ascii="Arial" w:hAnsi="Arial"/>
                <w:color w:val="0000FF"/>
                <w:lang w:val="fr-BE"/>
              </w:rPr>
              <w:t xml:space="preserve"> Par cet entretien, en cas d'usage normal par le bénéficiaire, l'orthèse d'assise reste fonctionnelle et utilisable et continue à répondre aux besoins de mobilité et de positionnement du bénéficiaire.</w:t>
            </w:r>
            <w:r w:rsidRPr="0094631E">
              <w:rPr>
                <w:lang w:val="fr-BE"/>
              </w:rPr>
              <w:t xml:space="preserve"> </w:t>
            </w:r>
            <w:r w:rsidRPr="0094631E">
              <w:rPr>
                <w:rFonts w:ascii="Arial" w:hAnsi="Arial"/>
                <w:color w:val="0000FF"/>
                <w:lang w:val="fr-BE"/>
              </w:rPr>
              <w:t>"</w:t>
            </w:r>
          </w:p>
        </w:tc>
        <w:tc>
          <w:tcPr>
            <w:tcW w:w="155" w:type="pct"/>
          </w:tcPr>
          <w:p w14:paraId="1A1EBFA1" w14:textId="77777777" w:rsidR="005F62AA" w:rsidRPr="00294963" w:rsidRDefault="005F62AA" w:rsidP="00774C09">
            <w:pPr>
              <w:spacing w:line="240" w:lineRule="atLeast"/>
              <w:jc w:val="right"/>
              <w:rPr>
                <w:color w:val="0000FF"/>
                <w:lang w:val="fr-BE"/>
              </w:rPr>
            </w:pPr>
          </w:p>
        </w:tc>
      </w:tr>
      <w:tr w:rsidR="005F62AA" w:rsidRPr="0094631E" w14:paraId="1C04EF73" w14:textId="77777777" w:rsidTr="00872E82">
        <w:trPr>
          <w:cantSplit/>
        </w:trPr>
        <w:tc>
          <w:tcPr>
            <w:tcW w:w="218" w:type="pct"/>
          </w:tcPr>
          <w:p w14:paraId="29BFDD37" w14:textId="77777777" w:rsidR="005F62AA" w:rsidRPr="00294963" w:rsidRDefault="005F62AA" w:rsidP="00774C09">
            <w:pPr>
              <w:spacing w:line="240" w:lineRule="atLeast"/>
              <w:rPr>
                <w:rFonts w:ascii="Arial" w:hAnsi="Arial"/>
                <w:color w:val="0000FF"/>
                <w:lang w:val="fr-BE"/>
              </w:rPr>
            </w:pPr>
          </w:p>
        </w:tc>
        <w:tc>
          <w:tcPr>
            <w:tcW w:w="294" w:type="pct"/>
          </w:tcPr>
          <w:p w14:paraId="40965FFF" w14:textId="77777777" w:rsidR="005F62AA" w:rsidRPr="00294963" w:rsidRDefault="005F62AA" w:rsidP="00774C09">
            <w:pPr>
              <w:spacing w:line="240" w:lineRule="atLeast"/>
              <w:jc w:val="right"/>
              <w:rPr>
                <w:rFonts w:ascii="Arial" w:hAnsi="Arial"/>
                <w:color w:val="0000FF"/>
                <w:lang w:val="fr-BE"/>
              </w:rPr>
            </w:pPr>
          </w:p>
        </w:tc>
        <w:tc>
          <w:tcPr>
            <w:tcW w:w="441" w:type="pct"/>
          </w:tcPr>
          <w:p w14:paraId="63ED8B62" w14:textId="77777777" w:rsidR="005F62AA" w:rsidRPr="00294963" w:rsidRDefault="005F62AA" w:rsidP="00774C09">
            <w:pPr>
              <w:spacing w:line="240" w:lineRule="atLeast"/>
              <w:rPr>
                <w:rFonts w:ascii="Arial" w:hAnsi="Arial"/>
                <w:color w:val="0000FF"/>
                <w:lang w:val="fr-BE"/>
              </w:rPr>
            </w:pPr>
          </w:p>
        </w:tc>
        <w:tc>
          <w:tcPr>
            <w:tcW w:w="432" w:type="pct"/>
            <w:gridSpan w:val="2"/>
          </w:tcPr>
          <w:p w14:paraId="2B090EF6" w14:textId="77777777" w:rsidR="005F62AA" w:rsidRPr="00294963" w:rsidRDefault="005F62AA" w:rsidP="00774C09">
            <w:pPr>
              <w:spacing w:line="240" w:lineRule="atLeast"/>
              <w:rPr>
                <w:rFonts w:ascii="Arial" w:hAnsi="Arial"/>
                <w:color w:val="0000FF"/>
                <w:lang w:val="fr-BE"/>
              </w:rPr>
            </w:pPr>
          </w:p>
        </w:tc>
        <w:tc>
          <w:tcPr>
            <w:tcW w:w="3461" w:type="pct"/>
            <w:gridSpan w:val="6"/>
          </w:tcPr>
          <w:p w14:paraId="158FBD79" w14:textId="77777777" w:rsidR="005F62AA" w:rsidRPr="00294963" w:rsidRDefault="005F62AA" w:rsidP="00774C09">
            <w:pPr>
              <w:spacing w:line="240" w:lineRule="atLeast"/>
              <w:jc w:val="both"/>
              <w:rPr>
                <w:rFonts w:ascii="Arial" w:hAnsi="Arial"/>
                <w:color w:val="0000FF"/>
                <w:lang w:val="fr-BE"/>
              </w:rPr>
            </w:pPr>
          </w:p>
        </w:tc>
        <w:tc>
          <w:tcPr>
            <w:tcW w:w="155" w:type="pct"/>
          </w:tcPr>
          <w:p w14:paraId="46649716" w14:textId="77777777" w:rsidR="005F62AA" w:rsidRPr="00294963" w:rsidRDefault="005F62AA" w:rsidP="00774C09">
            <w:pPr>
              <w:spacing w:line="240" w:lineRule="atLeast"/>
              <w:jc w:val="right"/>
              <w:rPr>
                <w:color w:val="0000FF"/>
                <w:lang w:val="fr-BE"/>
              </w:rPr>
            </w:pPr>
          </w:p>
        </w:tc>
      </w:tr>
      <w:tr w:rsidR="005F62AA" w:rsidRPr="00294963" w14:paraId="212F8D7B" w14:textId="77777777" w:rsidTr="00872E82">
        <w:trPr>
          <w:cantSplit/>
        </w:trPr>
        <w:tc>
          <w:tcPr>
            <w:tcW w:w="218" w:type="pct"/>
          </w:tcPr>
          <w:p w14:paraId="0462DB0F" w14:textId="77777777" w:rsidR="005F62AA" w:rsidRPr="00294963" w:rsidRDefault="005F62AA" w:rsidP="00774C09">
            <w:pPr>
              <w:spacing w:line="240" w:lineRule="atLeast"/>
              <w:rPr>
                <w:color w:val="0000FF"/>
                <w:lang w:val="fr-BE"/>
              </w:rPr>
            </w:pPr>
          </w:p>
        </w:tc>
        <w:tc>
          <w:tcPr>
            <w:tcW w:w="294" w:type="pct"/>
          </w:tcPr>
          <w:p w14:paraId="5F7A7E7A" w14:textId="77777777" w:rsidR="005F62AA" w:rsidRPr="00294963" w:rsidRDefault="005F62AA" w:rsidP="00774C09">
            <w:pPr>
              <w:spacing w:line="240" w:lineRule="atLeast"/>
              <w:jc w:val="right"/>
              <w:rPr>
                <w:color w:val="0000FF"/>
                <w:lang w:val="fr-BE"/>
              </w:rPr>
            </w:pPr>
          </w:p>
        </w:tc>
        <w:tc>
          <w:tcPr>
            <w:tcW w:w="441" w:type="pct"/>
          </w:tcPr>
          <w:p w14:paraId="7952F8B7" w14:textId="77777777" w:rsidR="005F62AA" w:rsidRPr="00294963" w:rsidRDefault="005F62AA" w:rsidP="00774C09">
            <w:pPr>
              <w:spacing w:line="240" w:lineRule="atLeast"/>
              <w:rPr>
                <w:color w:val="0000FF"/>
                <w:lang w:val="fr-BE"/>
              </w:rPr>
            </w:pPr>
          </w:p>
        </w:tc>
        <w:tc>
          <w:tcPr>
            <w:tcW w:w="432" w:type="pct"/>
            <w:gridSpan w:val="2"/>
          </w:tcPr>
          <w:p w14:paraId="7F1C81FB" w14:textId="77777777" w:rsidR="005F62AA" w:rsidRPr="00294963" w:rsidRDefault="005F62AA" w:rsidP="00774C09">
            <w:pPr>
              <w:spacing w:line="240" w:lineRule="atLeast"/>
              <w:rPr>
                <w:color w:val="0000FF"/>
                <w:lang w:val="fr-BE"/>
              </w:rPr>
            </w:pPr>
          </w:p>
        </w:tc>
        <w:tc>
          <w:tcPr>
            <w:tcW w:w="3461" w:type="pct"/>
            <w:gridSpan w:val="6"/>
          </w:tcPr>
          <w:p w14:paraId="03B383FB" w14:textId="77777777" w:rsidR="005F62AA" w:rsidRPr="00294963" w:rsidRDefault="005F62AA" w:rsidP="00774C09">
            <w:pPr>
              <w:spacing w:line="240" w:lineRule="atLeast"/>
              <w:jc w:val="both"/>
              <w:rPr>
                <w:rFonts w:ascii="Arial" w:hAnsi="Arial"/>
                <w:b/>
                <w:color w:val="0000FF"/>
                <w:lang w:val="nl-BE"/>
              </w:rPr>
            </w:pPr>
            <w:r w:rsidRPr="00294963">
              <w:rPr>
                <w:rFonts w:ascii="Arial" w:hAnsi="Arial"/>
                <w:i/>
                <w:color w:val="0000FF"/>
                <w:sz w:val="18"/>
              </w:rPr>
              <w:t>"A.R. 16.4.2020" (en vigueur 1.6.2020)</w:t>
            </w:r>
          </w:p>
        </w:tc>
        <w:tc>
          <w:tcPr>
            <w:tcW w:w="155" w:type="pct"/>
          </w:tcPr>
          <w:p w14:paraId="18DAE929" w14:textId="77777777" w:rsidR="005F62AA" w:rsidRPr="00294963" w:rsidRDefault="005F62AA" w:rsidP="00774C09">
            <w:pPr>
              <w:spacing w:line="240" w:lineRule="atLeast"/>
              <w:jc w:val="right"/>
              <w:rPr>
                <w:color w:val="0000FF"/>
              </w:rPr>
            </w:pPr>
          </w:p>
        </w:tc>
      </w:tr>
      <w:tr w:rsidR="00795F74" w:rsidRPr="0094631E" w14:paraId="2E7C51DF" w14:textId="77777777" w:rsidTr="00872E82">
        <w:trPr>
          <w:cantSplit/>
        </w:trPr>
        <w:tc>
          <w:tcPr>
            <w:tcW w:w="218" w:type="pct"/>
          </w:tcPr>
          <w:p w14:paraId="38537B61" w14:textId="77777777" w:rsidR="00795F74" w:rsidRPr="0010789C" w:rsidRDefault="00795F74" w:rsidP="00E468EF">
            <w:pPr>
              <w:spacing w:line="240" w:lineRule="atLeast"/>
              <w:rPr>
                <w:rFonts w:ascii="Arial" w:hAnsi="Arial"/>
                <w:color w:val="0000FF"/>
                <w:lang w:val="fr-BE"/>
              </w:rPr>
            </w:pPr>
          </w:p>
        </w:tc>
        <w:tc>
          <w:tcPr>
            <w:tcW w:w="294" w:type="pct"/>
          </w:tcPr>
          <w:p w14:paraId="75B10DF4" w14:textId="77777777" w:rsidR="00795F74" w:rsidRPr="0010789C" w:rsidRDefault="00795F74" w:rsidP="00E468EF">
            <w:pPr>
              <w:spacing w:line="240" w:lineRule="atLeast"/>
              <w:jc w:val="right"/>
              <w:rPr>
                <w:rFonts w:ascii="Arial" w:hAnsi="Arial"/>
                <w:color w:val="0000FF"/>
                <w:lang w:val="fr-BE"/>
              </w:rPr>
            </w:pPr>
          </w:p>
        </w:tc>
        <w:tc>
          <w:tcPr>
            <w:tcW w:w="441" w:type="pct"/>
          </w:tcPr>
          <w:p w14:paraId="2471420D"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7FFC2AB"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9DBDAB6" w14:textId="77777777" w:rsidR="00795F74" w:rsidRPr="0010789C" w:rsidRDefault="0094631E" w:rsidP="00E468EF">
            <w:pPr>
              <w:spacing w:line="240" w:lineRule="atLeast"/>
              <w:jc w:val="both"/>
              <w:rPr>
                <w:rFonts w:ascii="Arial" w:hAnsi="Arial"/>
                <w:color w:val="0000FF"/>
                <w:lang w:val="fr-BE"/>
              </w:rPr>
            </w:pPr>
            <w:r w:rsidRPr="0094631E">
              <w:rPr>
                <w:rFonts w:ascii="Arial" w:hAnsi="Arial"/>
                <w:color w:val="0000FF"/>
                <w:lang w:val="fr-BE"/>
              </w:rPr>
              <w:t>"</w:t>
            </w:r>
            <w:r w:rsidR="00795F74" w:rsidRPr="0010789C">
              <w:rPr>
                <w:rFonts w:ascii="Arial" w:hAnsi="Arial"/>
                <w:color w:val="0000FF"/>
                <w:lang w:val="fr-BE"/>
              </w:rPr>
              <w:t>Le montant total de l'entretien annuel est calculé sur base du prix total remboursé de l'orthèse d'assise avec les accessoires et composants remboursés.</w:t>
            </w:r>
            <w:r w:rsidRPr="0094631E">
              <w:rPr>
                <w:lang w:val="fr-BE"/>
              </w:rPr>
              <w:t xml:space="preserve"> </w:t>
            </w:r>
            <w:r w:rsidRPr="0094631E">
              <w:rPr>
                <w:rFonts w:ascii="Arial" w:hAnsi="Arial"/>
                <w:color w:val="0000FF"/>
                <w:lang w:val="fr-BE"/>
              </w:rPr>
              <w:t>"</w:t>
            </w:r>
          </w:p>
        </w:tc>
        <w:tc>
          <w:tcPr>
            <w:tcW w:w="155" w:type="pct"/>
          </w:tcPr>
          <w:p w14:paraId="226241A0" w14:textId="77777777" w:rsidR="00795F74" w:rsidRPr="0010789C" w:rsidRDefault="00795F74" w:rsidP="00E468EF">
            <w:pPr>
              <w:spacing w:line="240" w:lineRule="atLeast"/>
              <w:jc w:val="right"/>
              <w:rPr>
                <w:color w:val="0000FF"/>
                <w:lang w:val="fr-BE"/>
              </w:rPr>
            </w:pPr>
          </w:p>
        </w:tc>
      </w:tr>
      <w:tr w:rsidR="00795F74" w:rsidRPr="0094631E" w14:paraId="7A5A0650" w14:textId="77777777" w:rsidTr="00872E82">
        <w:trPr>
          <w:cantSplit/>
        </w:trPr>
        <w:tc>
          <w:tcPr>
            <w:tcW w:w="218" w:type="pct"/>
          </w:tcPr>
          <w:p w14:paraId="725D9B12" w14:textId="77777777" w:rsidR="00795F74" w:rsidRPr="0010789C" w:rsidRDefault="00795F74" w:rsidP="00E468EF">
            <w:pPr>
              <w:spacing w:line="240" w:lineRule="atLeast"/>
              <w:rPr>
                <w:rFonts w:ascii="Arial" w:hAnsi="Arial"/>
                <w:color w:val="0000FF"/>
                <w:lang w:val="fr-BE"/>
              </w:rPr>
            </w:pPr>
          </w:p>
        </w:tc>
        <w:tc>
          <w:tcPr>
            <w:tcW w:w="294" w:type="pct"/>
          </w:tcPr>
          <w:p w14:paraId="0C12F130" w14:textId="77777777" w:rsidR="00795F74" w:rsidRPr="0010789C" w:rsidRDefault="00795F74" w:rsidP="00E468EF">
            <w:pPr>
              <w:spacing w:line="240" w:lineRule="atLeast"/>
              <w:jc w:val="right"/>
              <w:rPr>
                <w:rFonts w:ascii="Arial" w:hAnsi="Arial"/>
                <w:color w:val="0000FF"/>
                <w:lang w:val="fr-BE"/>
              </w:rPr>
            </w:pPr>
          </w:p>
        </w:tc>
        <w:tc>
          <w:tcPr>
            <w:tcW w:w="441" w:type="pct"/>
          </w:tcPr>
          <w:p w14:paraId="4DBB646D"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90886F6"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472E4B48" w14:textId="77777777" w:rsidR="00795F74" w:rsidRPr="0010789C" w:rsidRDefault="00795F74" w:rsidP="00E468EF">
            <w:pPr>
              <w:spacing w:line="240" w:lineRule="atLeast"/>
              <w:jc w:val="both"/>
              <w:rPr>
                <w:rFonts w:ascii="Arial" w:hAnsi="Arial"/>
                <w:color w:val="0000FF"/>
                <w:lang w:val="fr-BE"/>
              </w:rPr>
            </w:pPr>
          </w:p>
        </w:tc>
        <w:tc>
          <w:tcPr>
            <w:tcW w:w="155" w:type="pct"/>
          </w:tcPr>
          <w:p w14:paraId="560AE0AC" w14:textId="77777777" w:rsidR="00795F74" w:rsidRPr="0010789C" w:rsidRDefault="00795F74" w:rsidP="00E468EF">
            <w:pPr>
              <w:spacing w:line="240" w:lineRule="atLeast"/>
              <w:jc w:val="right"/>
              <w:rPr>
                <w:color w:val="0000FF"/>
                <w:lang w:val="fr-BE"/>
              </w:rPr>
            </w:pPr>
          </w:p>
        </w:tc>
      </w:tr>
      <w:tr w:rsidR="005F62AA" w:rsidRPr="00755768" w14:paraId="239E60E1" w14:textId="77777777" w:rsidTr="00872E82">
        <w:trPr>
          <w:cantSplit/>
        </w:trPr>
        <w:tc>
          <w:tcPr>
            <w:tcW w:w="218" w:type="pct"/>
          </w:tcPr>
          <w:p w14:paraId="6AB1377A" w14:textId="77777777" w:rsidR="005F62AA" w:rsidRPr="00294963" w:rsidRDefault="005F62AA" w:rsidP="00774C09">
            <w:pPr>
              <w:spacing w:line="240" w:lineRule="atLeast"/>
              <w:rPr>
                <w:color w:val="0000FF"/>
                <w:lang w:val="fr-BE"/>
              </w:rPr>
            </w:pPr>
          </w:p>
        </w:tc>
        <w:tc>
          <w:tcPr>
            <w:tcW w:w="294" w:type="pct"/>
          </w:tcPr>
          <w:p w14:paraId="2BAA2C72" w14:textId="77777777" w:rsidR="005F62AA" w:rsidRPr="00294963" w:rsidRDefault="005F62AA" w:rsidP="00774C09">
            <w:pPr>
              <w:spacing w:line="240" w:lineRule="atLeast"/>
              <w:jc w:val="right"/>
              <w:rPr>
                <w:color w:val="0000FF"/>
                <w:lang w:val="fr-BE"/>
              </w:rPr>
            </w:pPr>
          </w:p>
        </w:tc>
        <w:tc>
          <w:tcPr>
            <w:tcW w:w="441" w:type="pct"/>
          </w:tcPr>
          <w:p w14:paraId="3A77E52F" w14:textId="77777777" w:rsidR="005F62AA" w:rsidRPr="00294963" w:rsidRDefault="005F62AA" w:rsidP="00774C09">
            <w:pPr>
              <w:spacing w:line="240" w:lineRule="atLeast"/>
              <w:rPr>
                <w:color w:val="0000FF"/>
                <w:lang w:val="fr-BE"/>
              </w:rPr>
            </w:pPr>
          </w:p>
        </w:tc>
        <w:tc>
          <w:tcPr>
            <w:tcW w:w="432" w:type="pct"/>
            <w:gridSpan w:val="2"/>
          </w:tcPr>
          <w:p w14:paraId="24A018C3" w14:textId="77777777" w:rsidR="005F62AA" w:rsidRPr="00294963" w:rsidRDefault="005F62AA" w:rsidP="00774C09">
            <w:pPr>
              <w:spacing w:line="240" w:lineRule="atLeast"/>
              <w:rPr>
                <w:color w:val="0000FF"/>
                <w:lang w:val="fr-BE"/>
              </w:rPr>
            </w:pPr>
          </w:p>
        </w:tc>
        <w:tc>
          <w:tcPr>
            <w:tcW w:w="3461" w:type="pct"/>
            <w:gridSpan w:val="6"/>
          </w:tcPr>
          <w:p w14:paraId="2CE2BEC4" w14:textId="77777777" w:rsidR="005F62AA" w:rsidRPr="00755768" w:rsidRDefault="005F62AA" w:rsidP="00774C09">
            <w:pPr>
              <w:spacing w:line="240" w:lineRule="atLeast"/>
              <w:jc w:val="both"/>
              <w:rPr>
                <w:rFonts w:ascii="Arial" w:hAnsi="Arial"/>
                <w:b/>
                <w:color w:val="0000FF"/>
                <w:lang w:val="fr-BE"/>
              </w:rPr>
            </w:pPr>
            <w:r w:rsidRPr="00755768">
              <w:rPr>
                <w:rFonts w:ascii="Arial" w:hAnsi="Arial"/>
                <w:i/>
                <w:color w:val="0000FF"/>
                <w:sz w:val="18"/>
                <w:lang w:val="fr-BE"/>
              </w:rPr>
              <w:t>"A.R. 13.</w:t>
            </w:r>
            <w:r>
              <w:rPr>
                <w:rFonts w:ascii="Arial" w:hAnsi="Arial"/>
                <w:i/>
                <w:color w:val="0000FF"/>
                <w:sz w:val="18"/>
                <w:lang w:val="fr-BE"/>
              </w:rPr>
              <w:t>6.2021</w:t>
            </w:r>
            <w:r w:rsidRPr="00755768">
              <w:rPr>
                <w:rFonts w:ascii="Arial" w:hAnsi="Arial"/>
                <w:i/>
                <w:color w:val="0000FF"/>
                <w:sz w:val="18"/>
                <w:lang w:val="fr-BE"/>
              </w:rPr>
              <w:t>" (en vigueur 1.6.2020)</w:t>
            </w:r>
          </w:p>
        </w:tc>
        <w:tc>
          <w:tcPr>
            <w:tcW w:w="155" w:type="pct"/>
          </w:tcPr>
          <w:p w14:paraId="11BD3B73" w14:textId="77777777" w:rsidR="005F62AA" w:rsidRPr="00755768" w:rsidRDefault="005F62AA" w:rsidP="00774C09">
            <w:pPr>
              <w:spacing w:line="240" w:lineRule="atLeast"/>
              <w:jc w:val="right"/>
              <w:rPr>
                <w:color w:val="0000FF"/>
                <w:lang w:val="fr-BE"/>
              </w:rPr>
            </w:pPr>
          </w:p>
        </w:tc>
      </w:tr>
      <w:tr w:rsidR="005F62AA" w:rsidRPr="0094631E" w14:paraId="4E356FD4" w14:textId="77777777" w:rsidTr="00872E82">
        <w:trPr>
          <w:cantSplit/>
        </w:trPr>
        <w:tc>
          <w:tcPr>
            <w:tcW w:w="218" w:type="pct"/>
          </w:tcPr>
          <w:p w14:paraId="0DF750C3" w14:textId="77777777" w:rsidR="005F62AA" w:rsidRPr="00294963" w:rsidRDefault="005F62AA" w:rsidP="00774C09">
            <w:pPr>
              <w:spacing w:line="240" w:lineRule="atLeast"/>
              <w:rPr>
                <w:rFonts w:ascii="Arial" w:hAnsi="Arial"/>
                <w:color w:val="0000FF"/>
                <w:lang w:val="fr-BE"/>
              </w:rPr>
            </w:pPr>
          </w:p>
        </w:tc>
        <w:tc>
          <w:tcPr>
            <w:tcW w:w="294" w:type="pct"/>
          </w:tcPr>
          <w:p w14:paraId="63E20515" w14:textId="77777777" w:rsidR="005F62AA" w:rsidRPr="00294963" w:rsidRDefault="005F62AA" w:rsidP="00774C09">
            <w:pPr>
              <w:spacing w:line="240" w:lineRule="atLeast"/>
              <w:jc w:val="right"/>
              <w:rPr>
                <w:rFonts w:ascii="Arial" w:hAnsi="Arial"/>
                <w:color w:val="0000FF"/>
                <w:lang w:val="fr-BE"/>
              </w:rPr>
            </w:pPr>
          </w:p>
        </w:tc>
        <w:tc>
          <w:tcPr>
            <w:tcW w:w="441" w:type="pct"/>
          </w:tcPr>
          <w:p w14:paraId="70E9D1F7" w14:textId="77777777" w:rsidR="005F62AA" w:rsidRPr="00294963" w:rsidRDefault="005F62AA" w:rsidP="00774C09">
            <w:pPr>
              <w:spacing w:line="240" w:lineRule="atLeast"/>
              <w:rPr>
                <w:rFonts w:ascii="Arial" w:hAnsi="Arial"/>
                <w:color w:val="0000FF"/>
                <w:lang w:val="fr-BE"/>
              </w:rPr>
            </w:pPr>
          </w:p>
        </w:tc>
        <w:tc>
          <w:tcPr>
            <w:tcW w:w="432" w:type="pct"/>
            <w:gridSpan w:val="2"/>
          </w:tcPr>
          <w:p w14:paraId="5528DAAE" w14:textId="77777777" w:rsidR="005F62AA" w:rsidRPr="00294963" w:rsidRDefault="005F62AA" w:rsidP="00774C09">
            <w:pPr>
              <w:spacing w:line="240" w:lineRule="atLeast"/>
              <w:rPr>
                <w:rFonts w:ascii="Arial" w:hAnsi="Arial"/>
                <w:color w:val="0000FF"/>
                <w:lang w:val="fr-BE"/>
              </w:rPr>
            </w:pPr>
          </w:p>
        </w:tc>
        <w:tc>
          <w:tcPr>
            <w:tcW w:w="3461" w:type="pct"/>
            <w:gridSpan w:val="6"/>
          </w:tcPr>
          <w:p w14:paraId="1B5A190F" w14:textId="77777777" w:rsidR="005F62AA" w:rsidRPr="00294963" w:rsidRDefault="0094631E" w:rsidP="00774C09">
            <w:pPr>
              <w:spacing w:line="240" w:lineRule="atLeast"/>
              <w:jc w:val="both"/>
              <w:rPr>
                <w:rFonts w:ascii="Arial" w:hAnsi="Arial"/>
                <w:color w:val="0000FF"/>
                <w:lang w:val="fr-BE"/>
              </w:rPr>
            </w:pPr>
            <w:r w:rsidRPr="0094631E">
              <w:rPr>
                <w:rFonts w:ascii="Arial" w:hAnsi="Arial"/>
                <w:color w:val="0000FF"/>
                <w:lang w:val="fr-BE"/>
              </w:rPr>
              <w:t>"</w:t>
            </w:r>
            <w:r w:rsidR="005F62AA" w:rsidRPr="00294963">
              <w:rPr>
                <w:rFonts w:ascii="Arial" w:hAnsi="Arial"/>
                <w:color w:val="0000FF"/>
                <w:lang w:val="fr-BE"/>
              </w:rPr>
              <w:t>Ce montant peut être attesté de manière scindée à différents moments d'une année. Cette intervention exclut le remboursement d'une nouvelle orthèse d'assise pendant une période de six mois.</w:t>
            </w:r>
            <w:r w:rsidRPr="0094631E">
              <w:rPr>
                <w:lang w:val="fr-BE"/>
              </w:rPr>
              <w:t xml:space="preserve"> </w:t>
            </w:r>
            <w:r w:rsidRPr="0094631E">
              <w:rPr>
                <w:rFonts w:ascii="Arial" w:hAnsi="Arial"/>
                <w:color w:val="0000FF"/>
                <w:lang w:val="fr-BE"/>
              </w:rPr>
              <w:t>"</w:t>
            </w:r>
          </w:p>
        </w:tc>
        <w:tc>
          <w:tcPr>
            <w:tcW w:w="155" w:type="pct"/>
          </w:tcPr>
          <w:p w14:paraId="6A8011BD" w14:textId="77777777" w:rsidR="005F62AA" w:rsidRPr="00294963" w:rsidRDefault="005F62AA" w:rsidP="00774C09">
            <w:pPr>
              <w:spacing w:line="240" w:lineRule="atLeast"/>
              <w:jc w:val="right"/>
              <w:rPr>
                <w:color w:val="0000FF"/>
                <w:lang w:val="fr-BE"/>
              </w:rPr>
            </w:pPr>
          </w:p>
        </w:tc>
      </w:tr>
      <w:tr w:rsidR="005F62AA" w:rsidRPr="0094631E" w14:paraId="61CF275C" w14:textId="77777777" w:rsidTr="00872E82">
        <w:trPr>
          <w:cantSplit/>
        </w:trPr>
        <w:tc>
          <w:tcPr>
            <w:tcW w:w="218" w:type="pct"/>
          </w:tcPr>
          <w:p w14:paraId="730FEEA1" w14:textId="77777777" w:rsidR="005F62AA" w:rsidRPr="00294963" w:rsidRDefault="005F62AA" w:rsidP="00774C09">
            <w:pPr>
              <w:spacing w:line="240" w:lineRule="atLeast"/>
              <w:rPr>
                <w:rFonts w:ascii="Arial" w:hAnsi="Arial"/>
                <w:color w:val="0000FF"/>
                <w:lang w:val="fr-BE"/>
              </w:rPr>
            </w:pPr>
          </w:p>
        </w:tc>
        <w:tc>
          <w:tcPr>
            <w:tcW w:w="294" w:type="pct"/>
          </w:tcPr>
          <w:p w14:paraId="454295CB" w14:textId="77777777" w:rsidR="005F62AA" w:rsidRPr="00294963" w:rsidRDefault="005F62AA" w:rsidP="00774C09">
            <w:pPr>
              <w:spacing w:line="240" w:lineRule="atLeast"/>
              <w:jc w:val="right"/>
              <w:rPr>
                <w:rFonts w:ascii="Arial" w:hAnsi="Arial"/>
                <w:color w:val="0000FF"/>
                <w:lang w:val="fr-BE"/>
              </w:rPr>
            </w:pPr>
          </w:p>
        </w:tc>
        <w:tc>
          <w:tcPr>
            <w:tcW w:w="441" w:type="pct"/>
          </w:tcPr>
          <w:p w14:paraId="2679579A" w14:textId="77777777" w:rsidR="005F62AA" w:rsidRPr="00294963" w:rsidRDefault="005F62AA" w:rsidP="00774C09">
            <w:pPr>
              <w:spacing w:line="240" w:lineRule="atLeast"/>
              <w:rPr>
                <w:rFonts w:ascii="Arial" w:hAnsi="Arial"/>
                <w:color w:val="0000FF"/>
                <w:lang w:val="fr-BE"/>
              </w:rPr>
            </w:pPr>
          </w:p>
        </w:tc>
        <w:tc>
          <w:tcPr>
            <w:tcW w:w="432" w:type="pct"/>
            <w:gridSpan w:val="2"/>
          </w:tcPr>
          <w:p w14:paraId="18227408" w14:textId="77777777" w:rsidR="005F62AA" w:rsidRPr="00294963" w:rsidRDefault="005F62AA" w:rsidP="00774C09">
            <w:pPr>
              <w:spacing w:line="240" w:lineRule="atLeast"/>
              <w:rPr>
                <w:rFonts w:ascii="Arial" w:hAnsi="Arial"/>
                <w:color w:val="0000FF"/>
                <w:lang w:val="fr-BE"/>
              </w:rPr>
            </w:pPr>
          </w:p>
        </w:tc>
        <w:tc>
          <w:tcPr>
            <w:tcW w:w="3461" w:type="pct"/>
            <w:gridSpan w:val="6"/>
          </w:tcPr>
          <w:p w14:paraId="7CCA1C83" w14:textId="77777777" w:rsidR="005F62AA" w:rsidRPr="00294963" w:rsidRDefault="005F62AA" w:rsidP="00774C09">
            <w:pPr>
              <w:spacing w:line="240" w:lineRule="atLeast"/>
              <w:jc w:val="both"/>
              <w:rPr>
                <w:rFonts w:ascii="Arial" w:hAnsi="Arial"/>
                <w:color w:val="0000FF"/>
                <w:lang w:val="fr-BE"/>
              </w:rPr>
            </w:pPr>
          </w:p>
        </w:tc>
        <w:tc>
          <w:tcPr>
            <w:tcW w:w="155" w:type="pct"/>
          </w:tcPr>
          <w:p w14:paraId="70B4C3F9" w14:textId="77777777" w:rsidR="005F62AA" w:rsidRPr="00294963" w:rsidRDefault="005F62AA" w:rsidP="00774C09">
            <w:pPr>
              <w:spacing w:line="240" w:lineRule="atLeast"/>
              <w:jc w:val="right"/>
              <w:rPr>
                <w:color w:val="0000FF"/>
                <w:lang w:val="fr-BE"/>
              </w:rPr>
            </w:pPr>
          </w:p>
        </w:tc>
      </w:tr>
      <w:tr w:rsidR="005F62AA" w:rsidRPr="00294963" w14:paraId="0181A1BC" w14:textId="77777777" w:rsidTr="00872E82">
        <w:trPr>
          <w:cantSplit/>
        </w:trPr>
        <w:tc>
          <w:tcPr>
            <w:tcW w:w="218" w:type="pct"/>
          </w:tcPr>
          <w:p w14:paraId="6325D0A8" w14:textId="77777777" w:rsidR="005F62AA" w:rsidRPr="00294963" w:rsidRDefault="005F62AA" w:rsidP="00774C09">
            <w:pPr>
              <w:spacing w:line="240" w:lineRule="atLeast"/>
              <w:rPr>
                <w:color w:val="0000FF"/>
                <w:lang w:val="fr-BE"/>
              </w:rPr>
            </w:pPr>
          </w:p>
        </w:tc>
        <w:tc>
          <w:tcPr>
            <w:tcW w:w="294" w:type="pct"/>
          </w:tcPr>
          <w:p w14:paraId="3CC2ADE0" w14:textId="77777777" w:rsidR="005F62AA" w:rsidRPr="00294963" w:rsidRDefault="005F62AA" w:rsidP="00774C09">
            <w:pPr>
              <w:spacing w:line="240" w:lineRule="atLeast"/>
              <w:jc w:val="right"/>
              <w:rPr>
                <w:color w:val="0000FF"/>
                <w:lang w:val="fr-BE"/>
              </w:rPr>
            </w:pPr>
          </w:p>
        </w:tc>
        <w:tc>
          <w:tcPr>
            <w:tcW w:w="441" w:type="pct"/>
          </w:tcPr>
          <w:p w14:paraId="139532FC" w14:textId="77777777" w:rsidR="005F62AA" w:rsidRPr="00294963" w:rsidRDefault="005F62AA" w:rsidP="00774C09">
            <w:pPr>
              <w:spacing w:line="240" w:lineRule="atLeast"/>
              <w:rPr>
                <w:color w:val="0000FF"/>
                <w:lang w:val="fr-BE"/>
              </w:rPr>
            </w:pPr>
          </w:p>
        </w:tc>
        <w:tc>
          <w:tcPr>
            <w:tcW w:w="432" w:type="pct"/>
            <w:gridSpan w:val="2"/>
          </w:tcPr>
          <w:p w14:paraId="5DD1A165" w14:textId="77777777" w:rsidR="005F62AA" w:rsidRPr="00294963" w:rsidRDefault="005F62AA" w:rsidP="00774C09">
            <w:pPr>
              <w:spacing w:line="240" w:lineRule="atLeast"/>
              <w:rPr>
                <w:color w:val="0000FF"/>
                <w:lang w:val="fr-BE"/>
              </w:rPr>
            </w:pPr>
          </w:p>
        </w:tc>
        <w:tc>
          <w:tcPr>
            <w:tcW w:w="3461" w:type="pct"/>
            <w:gridSpan w:val="6"/>
          </w:tcPr>
          <w:p w14:paraId="4E299434" w14:textId="77777777" w:rsidR="005F62AA" w:rsidRPr="00294963" w:rsidRDefault="005F62AA" w:rsidP="00774C09">
            <w:pPr>
              <w:spacing w:line="240" w:lineRule="atLeast"/>
              <w:jc w:val="both"/>
              <w:rPr>
                <w:rFonts w:ascii="Arial" w:hAnsi="Arial"/>
                <w:b/>
                <w:color w:val="0000FF"/>
                <w:lang w:val="nl-BE"/>
              </w:rPr>
            </w:pPr>
            <w:r w:rsidRPr="00294963">
              <w:rPr>
                <w:rFonts w:ascii="Arial" w:hAnsi="Arial"/>
                <w:i/>
                <w:color w:val="0000FF"/>
                <w:sz w:val="18"/>
              </w:rPr>
              <w:t>"A.R. 16.4.2020" (en vigueur 1.6.2020)</w:t>
            </w:r>
          </w:p>
        </w:tc>
        <w:tc>
          <w:tcPr>
            <w:tcW w:w="155" w:type="pct"/>
          </w:tcPr>
          <w:p w14:paraId="2C277A0A" w14:textId="77777777" w:rsidR="005F62AA" w:rsidRPr="00294963" w:rsidRDefault="005F62AA" w:rsidP="00774C09">
            <w:pPr>
              <w:spacing w:line="240" w:lineRule="atLeast"/>
              <w:jc w:val="right"/>
              <w:rPr>
                <w:color w:val="0000FF"/>
              </w:rPr>
            </w:pPr>
          </w:p>
        </w:tc>
      </w:tr>
      <w:tr w:rsidR="00795F74" w:rsidRPr="00E57863" w14:paraId="4FB55091" w14:textId="77777777" w:rsidTr="00872E82">
        <w:trPr>
          <w:cantSplit/>
        </w:trPr>
        <w:tc>
          <w:tcPr>
            <w:tcW w:w="218" w:type="pct"/>
          </w:tcPr>
          <w:p w14:paraId="65266370" w14:textId="77777777" w:rsidR="00795F74" w:rsidRPr="0010789C" w:rsidRDefault="00795F74" w:rsidP="00E468EF">
            <w:pPr>
              <w:spacing w:line="240" w:lineRule="atLeast"/>
              <w:rPr>
                <w:rFonts w:ascii="Arial" w:hAnsi="Arial"/>
                <w:color w:val="0000FF"/>
                <w:lang w:val="fr-BE"/>
              </w:rPr>
            </w:pPr>
          </w:p>
        </w:tc>
        <w:tc>
          <w:tcPr>
            <w:tcW w:w="294" w:type="pct"/>
          </w:tcPr>
          <w:p w14:paraId="0CC1BE19" w14:textId="77777777" w:rsidR="00795F74" w:rsidRPr="0010789C" w:rsidRDefault="00795F74" w:rsidP="00E468EF">
            <w:pPr>
              <w:spacing w:line="240" w:lineRule="atLeast"/>
              <w:jc w:val="right"/>
              <w:rPr>
                <w:rFonts w:ascii="Arial" w:hAnsi="Arial"/>
                <w:color w:val="0000FF"/>
                <w:lang w:val="fr-BE"/>
              </w:rPr>
            </w:pPr>
          </w:p>
        </w:tc>
        <w:tc>
          <w:tcPr>
            <w:tcW w:w="441" w:type="pct"/>
          </w:tcPr>
          <w:p w14:paraId="7FA66E10"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ED969BA"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5B9DF9B" w14:textId="77777777" w:rsidR="00795F74" w:rsidRPr="0010789C" w:rsidRDefault="0094631E" w:rsidP="00E468EF">
            <w:pPr>
              <w:spacing w:line="240" w:lineRule="atLeast"/>
              <w:jc w:val="both"/>
              <w:rPr>
                <w:rFonts w:ascii="Arial" w:hAnsi="Arial"/>
                <w:color w:val="0000FF"/>
                <w:lang w:val="fr-BE"/>
              </w:rPr>
            </w:pPr>
            <w:r w:rsidRPr="0094631E">
              <w:rPr>
                <w:rFonts w:ascii="Arial" w:hAnsi="Arial"/>
                <w:color w:val="0000FF"/>
                <w:lang w:val="fr-BE"/>
              </w:rPr>
              <w:t>"</w:t>
            </w:r>
            <w:r w:rsidR="00795F74" w:rsidRPr="0010789C">
              <w:rPr>
                <w:rFonts w:ascii="Arial" w:hAnsi="Arial"/>
                <w:color w:val="0000FF"/>
                <w:lang w:val="fr-BE"/>
              </w:rPr>
              <w:t>L'entretien comprend au minimum la révision complète de l'orthèse d'assise, des accessoires et des composants tant en ce qui concerne l'aspect fonctionnel que celui de l'hygiène.</w:t>
            </w:r>
          </w:p>
        </w:tc>
        <w:tc>
          <w:tcPr>
            <w:tcW w:w="155" w:type="pct"/>
          </w:tcPr>
          <w:p w14:paraId="26C431C0" w14:textId="77777777" w:rsidR="00795F74" w:rsidRPr="0010789C" w:rsidRDefault="00795F74" w:rsidP="00E468EF">
            <w:pPr>
              <w:spacing w:line="240" w:lineRule="atLeast"/>
              <w:jc w:val="right"/>
              <w:rPr>
                <w:color w:val="0000FF"/>
                <w:lang w:val="fr-BE"/>
              </w:rPr>
            </w:pPr>
          </w:p>
        </w:tc>
      </w:tr>
      <w:tr w:rsidR="00795F74" w:rsidRPr="00E57863" w14:paraId="388EE4EC" w14:textId="77777777" w:rsidTr="00872E82">
        <w:trPr>
          <w:cantSplit/>
        </w:trPr>
        <w:tc>
          <w:tcPr>
            <w:tcW w:w="218" w:type="pct"/>
          </w:tcPr>
          <w:p w14:paraId="79E09EE4" w14:textId="77777777" w:rsidR="00795F74" w:rsidRPr="0010789C" w:rsidRDefault="00795F74" w:rsidP="00E468EF">
            <w:pPr>
              <w:spacing w:line="240" w:lineRule="atLeast"/>
              <w:rPr>
                <w:rFonts w:ascii="Arial" w:hAnsi="Arial"/>
                <w:color w:val="0000FF"/>
                <w:lang w:val="fr-BE"/>
              </w:rPr>
            </w:pPr>
          </w:p>
        </w:tc>
        <w:tc>
          <w:tcPr>
            <w:tcW w:w="294" w:type="pct"/>
          </w:tcPr>
          <w:p w14:paraId="393C9753" w14:textId="77777777" w:rsidR="00795F74" w:rsidRPr="0010789C" w:rsidRDefault="00795F74" w:rsidP="00E468EF">
            <w:pPr>
              <w:spacing w:line="240" w:lineRule="atLeast"/>
              <w:jc w:val="right"/>
              <w:rPr>
                <w:rFonts w:ascii="Arial" w:hAnsi="Arial"/>
                <w:color w:val="0000FF"/>
                <w:lang w:val="fr-BE"/>
              </w:rPr>
            </w:pPr>
          </w:p>
        </w:tc>
        <w:tc>
          <w:tcPr>
            <w:tcW w:w="441" w:type="pct"/>
          </w:tcPr>
          <w:p w14:paraId="648626CA"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98AF2D8"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2930BAE" w14:textId="77777777" w:rsidR="00795F74" w:rsidRPr="0010789C" w:rsidRDefault="00795F74" w:rsidP="00E468EF">
            <w:pPr>
              <w:spacing w:line="240" w:lineRule="atLeast"/>
              <w:jc w:val="both"/>
              <w:rPr>
                <w:rFonts w:ascii="Arial" w:hAnsi="Arial"/>
                <w:color w:val="0000FF"/>
                <w:lang w:val="fr-BE"/>
              </w:rPr>
            </w:pPr>
          </w:p>
        </w:tc>
        <w:tc>
          <w:tcPr>
            <w:tcW w:w="155" w:type="pct"/>
          </w:tcPr>
          <w:p w14:paraId="4E33E96D" w14:textId="77777777" w:rsidR="00795F74" w:rsidRPr="0010789C" w:rsidRDefault="00795F74" w:rsidP="00E468EF">
            <w:pPr>
              <w:spacing w:line="240" w:lineRule="atLeast"/>
              <w:jc w:val="right"/>
              <w:rPr>
                <w:color w:val="0000FF"/>
                <w:lang w:val="fr-BE"/>
              </w:rPr>
            </w:pPr>
          </w:p>
        </w:tc>
      </w:tr>
      <w:tr w:rsidR="00795F74" w:rsidRPr="0094631E" w14:paraId="3AAEC5AD" w14:textId="77777777" w:rsidTr="00872E82">
        <w:trPr>
          <w:cantSplit/>
        </w:trPr>
        <w:tc>
          <w:tcPr>
            <w:tcW w:w="218" w:type="pct"/>
          </w:tcPr>
          <w:p w14:paraId="5CF101E8" w14:textId="77777777" w:rsidR="00795F74" w:rsidRPr="0010789C" w:rsidRDefault="00795F74" w:rsidP="00E468EF">
            <w:pPr>
              <w:spacing w:line="240" w:lineRule="atLeast"/>
              <w:rPr>
                <w:rFonts w:ascii="Arial" w:hAnsi="Arial"/>
                <w:color w:val="0000FF"/>
                <w:lang w:val="fr-BE"/>
              </w:rPr>
            </w:pPr>
          </w:p>
        </w:tc>
        <w:tc>
          <w:tcPr>
            <w:tcW w:w="294" w:type="pct"/>
          </w:tcPr>
          <w:p w14:paraId="24E308C2" w14:textId="77777777" w:rsidR="00795F74" w:rsidRPr="0010789C" w:rsidRDefault="00795F74" w:rsidP="00E468EF">
            <w:pPr>
              <w:spacing w:line="240" w:lineRule="atLeast"/>
              <w:jc w:val="right"/>
              <w:rPr>
                <w:rFonts w:ascii="Arial" w:hAnsi="Arial"/>
                <w:color w:val="0000FF"/>
                <w:lang w:val="fr-BE"/>
              </w:rPr>
            </w:pPr>
          </w:p>
        </w:tc>
        <w:tc>
          <w:tcPr>
            <w:tcW w:w="441" w:type="pct"/>
          </w:tcPr>
          <w:p w14:paraId="34D3CE66"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CA1E351"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299A601C"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L'intervention de l'assurance pour ces coûts peut uniquement être octroyée sur base de l'attestation de délivrance. Les montants portés en compte doivent être en rapport avec les travaux exécutés.</w:t>
            </w:r>
            <w:r w:rsidR="0094631E" w:rsidRPr="0094631E">
              <w:rPr>
                <w:lang w:val="fr-BE"/>
              </w:rPr>
              <w:t xml:space="preserve"> </w:t>
            </w:r>
            <w:r w:rsidR="0094631E" w:rsidRPr="0094631E">
              <w:rPr>
                <w:rFonts w:ascii="Arial" w:hAnsi="Arial"/>
                <w:color w:val="0000FF"/>
                <w:lang w:val="fr-BE"/>
              </w:rPr>
              <w:t>"</w:t>
            </w:r>
          </w:p>
        </w:tc>
        <w:tc>
          <w:tcPr>
            <w:tcW w:w="155" w:type="pct"/>
          </w:tcPr>
          <w:p w14:paraId="2265E92A" w14:textId="77777777" w:rsidR="00795F74" w:rsidRPr="0010789C" w:rsidRDefault="00795F74" w:rsidP="00E468EF">
            <w:pPr>
              <w:spacing w:line="240" w:lineRule="atLeast"/>
              <w:jc w:val="right"/>
              <w:rPr>
                <w:color w:val="0000FF"/>
                <w:lang w:val="fr-BE"/>
              </w:rPr>
            </w:pPr>
          </w:p>
        </w:tc>
      </w:tr>
      <w:tr w:rsidR="00795F74" w:rsidRPr="0094631E" w14:paraId="5B8A7DDD" w14:textId="77777777" w:rsidTr="00872E82">
        <w:trPr>
          <w:cantSplit/>
        </w:trPr>
        <w:tc>
          <w:tcPr>
            <w:tcW w:w="218" w:type="pct"/>
          </w:tcPr>
          <w:p w14:paraId="5DE25A62" w14:textId="77777777" w:rsidR="00795F74" w:rsidRPr="0010789C" w:rsidRDefault="00795F74" w:rsidP="00E468EF">
            <w:pPr>
              <w:spacing w:line="240" w:lineRule="atLeast"/>
              <w:rPr>
                <w:rFonts w:ascii="Arial" w:hAnsi="Arial"/>
                <w:color w:val="0000FF"/>
                <w:lang w:val="fr-BE"/>
              </w:rPr>
            </w:pPr>
          </w:p>
        </w:tc>
        <w:tc>
          <w:tcPr>
            <w:tcW w:w="294" w:type="pct"/>
          </w:tcPr>
          <w:p w14:paraId="4FB247F4" w14:textId="77777777" w:rsidR="00795F74" w:rsidRPr="0010789C" w:rsidRDefault="00795F74" w:rsidP="00E468EF">
            <w:pPr>
              <w:spacing w:line="240" w:lineRule="atLeast"/>
              <w:jc w:val="right"/>
              <w:rPr>
                <w:rFonts w:ascii="Arial" w:hAnsi="Arial"/>
                <w:color w:val="0000FF"/>
                <w:lang w:val="fr-BE"/>
              </w:rPr>
            </w:pPr>
          </w:p>
        </w:tc>
        <w:tc>
          <w:tcPr>
            <w:tcW w:w="441" w:type="pct"/>
          </w:tcPr>
          <w:p w14:paraId="057F3A21"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CE5B955"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403FEAC" w14:textId="77777777" w:rsidR="00795F74" w:rsidRPr="0010789C" w:rsidRDefault="00795F74" w:rsidP="00E468EF">
            <w:pPr>
              <w:spacing w:line="240" w:lineRule="atLeast"/>
              <w:jc w:val="both"/>
              <w:rPr>
                <w:rFonts w:ascii="Arial" w:hAnsi="Arial"/>
                <w:color w:val="0000FF"/>
                <w:lang w:val="fr-BE"/>
              </w:rPr>
            </w:pPr>
          </w:p>
        </w:tc>
        <w:tc>
          <w:tcPr>
            <w:tcW w:w="155" w:type="pct"/>
          </w:tcPr>
          <w:p w14:paraId="784DCBA5" w14:textId="77777777" w:rsidR="00795F74" w:rsidRPr="0010789C" w:rsidRDefault="00795F74" w:rsidP="00E468EF">
            <w:pPr>
              <w:spacing w:line="240" w:lineRule="atLeast"/>
              <w:jc w:val="right"/>
              <w:rPr>
                <w:color w:val="0000FF"/>
                <w:lang w:val="fr-BE"/>
              </w:rPr>
            </w:pPr>
          </w:p>
        </w:tc>
      </w:tr>
      <w:tr w:rsidR="002255AF" w:rsidRPr="002255AF" w14:paraId="137545A5" w14:textId="77777777" w:rsidTr="00872E82">
        <w:trPr>
          <w:cantSplit/>
        </w:trPr>
        <w:tc>
          <w:tcPr>
            <w:tcW w:w="218" w:type="pct"/>
          </w:tcPr>
          <w:p w14:paraId="6B0B6A1D" w14:textId="77777777" w:rsidR="002255AF" w:rsidRPr="00294963" w:rsidRDefault="002255AF" w:rsidP="00774C09">
            <w:pPr>
              <w:spacing w:line="240" w:lineRule="atLeast"/>
              <w:rPr>
                <w:color w:val="0000FF"/>
                <w:lang w:val="fr-BE"/>
              </w:rPr>
            </w:pPr>
          </w:p>
        </w:tc>
        <w:tc>
          <w:tcPr>
            <w:tcW w:w="294" w:type="pct"/>
          </w:tcPr>
          <w:p w14:paraId="2FF2CAC7" w14:textId="77777777" w:rsidR="002255AF" w:rsidRPr="00294963" w:rsidRDefault="002255AF" w:rsidP="00774C09">
            <w:pPr>
              <w:spacing w:line="240" w:lineRule="atLeast"/>
              <w:jc w:val="right"/>
              <w:rPr>
                <w:color w:val="0000FF"/>
                <w:lang w:val="fr-BE"/>
              </w:rPr>
            </w:pPr>
          </w:p>
        </w:tc>
        <w:tc>
          <w:tcPr>
            <w:tcW w:w="441" w:type="pct"/>
          </w:tcPr>
          <w:p w14:paraId="105A1208" w14:textId="77777777" w:rsidR="002255AF" w:rsidRPr="00294963" w:rsidRDefault="002255AF" w:rsidP="00774C09">
            <w:pPr>
              <w:spacing w:line="240" w:lineRule="atLeast"/>
              <w:rPr>
                <w:color w:val="0000FF"/>
                <w:lang w:val="fr-BE"/>
              </w:rPr>
            </w:pPr>
          </w:p>
        </w:tc>
        <w:tc>
          <w:tcPr>
            <w:tcW w:w="432" w:type="pct"/>
            <w:gridSpan w:val="2"/>
          </w:tcPr>
          <w:p w14:paraId="6A72794C" w14:textId="77777777" w:rsidR="002255AF" w:rsidRPr="00294963" w:rsidRDefault="002255AF" w:rsidP="00774C09">
            <w:pPr>
              <w:spacing w:line="240" w:lineRule="atLeast"/>
              <w:rPr>
                <w:color w:val="0000FF"/>
                <w:lang w:val="fr-BE"/>
              </w:rPr>
            </w:pPr>
          </w:p>
        </w:tc>
        <w:tc>
          <w:tcPr>
            <w:tcW w:w="3461" w:type="pct"/>
            <w:gridSpan w:val="6"/>
          </w:tcPr>
          <w:p w14:paraId="44A441E2" w14:textId="77777777" w:rsidR="002255AF" w:rsidRPr="002255AF" w:rsidRDefault="002255AF" w:rsidP="00774C09">
            <w:pPr>
              <w:spacing w:line="240" w:lineRule="atLeast"/>
              <w:jc w:val="both"/>
              <w:rPr>
                <w:rFonts w:ascii="Arial" w:hAnsi="Arial"/>
                <w:b/>
                <w:color w:val="0000FF"/>
                <w:lang w:val="fr-BE"/>
              </w:rPr>
            </w:pPr>
            <w:r w:rsidRPr="002255AF">
              <w:rPr>
                <w:rFonts w:ascii="Arial" w:hAnsi="Arial"/>
                <w:i/>
                <w:color w:val="0000FF"/>
                <w:sz w:val="18"/>
                <w:lang w:val="fr-BE"/>
              </w:rPr>
              <w:t>"A.R. 13.</w:t>
            </w:r>
            <w:r>
              <w:rPr>
                <w:rFonts w:ascii="Arial" w:hAnsi="Arial"/>
                <w:i/>
                <w:color w:val="0000FF"/>
                <w:sz w:val="18"/>
                <w:lang w:val="fr-BE"/>
              </w:rPr>
              <w:t>6.2021</w:t>
            </w:r>
            <w:r w:rsidRPr="002255AF">
              <w:rPr>
                <w:rFonts w:ascii="Arial" w:hAnsi="Arial"/>
                <w:i/>
                <w:color w:val="0000FF"/>
                <w:sz w:val="18"/>
                <w:lang w:val="fr-BE"/>
              </w:rPr>
              <w:t>" (en vigueur 1.</w:t>
            </w:r>
            <w:r>
              <w:rPr>
                <w:rFonts w:ascii="Arial" w:hAnsi="Arial"/>
                <w:i/>
                <w:color w:val="0000FF"/>
                <w:sz w:val="18"/>
                <w:lang w:val="fr-BE"/>
              </w:rPr>
              <w:t>9.2021</w:t>
            </w:r>
            <w:r w:rsidRPr="002255AF">
              <w:rPr>
                <w:rFonts w:ascii="Arial" w:hAnsi="Arial"/>
                <w:i/>
                <w:color w:val="0000FF"/>
                <w:sz w:val="18"/>
                <w:lang w:val="fr-BE"/>
              </w:rPr>
              <w:t>)</w:t>
            </w:r>
          </w:p>
        </w:tc>
        <w:tc>
          <w:tcPr>
            <w:tcW w:w="155" w:type="pct"/>
          </w:tcPr>
          <w:p w14:paraId="6C805CCE" w14:textId="77777777" w:rsidR="002255AF" w:rsidRPr="002255AF" w:rsidRDefault="002255AF" w:rsidP="00774C09">
            <w:pPr>
              <w:spacing w:line="240" w:lineRule="atLeast"/>
              <w:jc w:val="right"/>
              <w:rPr>
                <w:color w:val="0000FF"/>
                <w:lang w:val="fr-BE"/>
              </w:rPr>
            </w:pPr>
          </w:p>
        </w:tc>
      </w:tr>
      <w:tr w:rsidR="002255AF" w:rsidRPr="00E57863" w14:paraId="226388EB" w14:textId="77777777" w:rsidTr="00872E82">
        <w:trPr>
          <w:cantSplit/>
        </w:trPr>
        <w:tc>
          <w:tcPr>
            <w:tcW w:w="218" w:type="pct"/>
          </w:tcPr>
          <w:p w14:paraId="14FD99B2" w14:textId="77777777" w:rsidR="002255AF" w:rsidRPr="0010789C" w:rsidRDefault="002255AF" w:rsidP="00774C09">
            <w:pPr>
              <w:spacing w:line="240" w:lineRule="atLeast"/>
              <w:rPr>
                <w:rFonts w:ascii="Arial" w:hAnsi="Arial"/>
                <w:b/>
                <w:color w:val="0000FF"/>
                <w:lang w:val="fr-BE"/>
              </w:rPr>
            </w:pPr>
          </w:p>
        </w:tc>
        <w:tc>
          <w:tcPr>
            <w:tcW w:w="294" w:type="pct"/>
          </w:tcPr>
          <w:p w14:paraId="5FFDF177" w14:textId="77777777" w:rsidR="002255AF" w:rsidRPr="0010789C" w:rsidRDefault="002255AF" w:rsidP="00774C09">
            <w:pPr>
              <w:spacing w:line="240" w:lineRule="atLeast"/>
              <w:jc w:val="right"/>
              <w:rPr>
                <w:rFonts w:ascii="Arial" w:hAnsi="Arial"/>
                <w:b/>
                <w:color w:val="0000FF"/>
                <w:lang w:val="fr-BE"/>
              </w:rPr>
            </w:pPr>
          </w:p>
        </w:tc>
        <w:tc>
          <w:tcPr>
            <w:tcW w:w="441" w:type="pct"/>
          </w:tcPr>
          <w:p w14:paraId="2C255E17" w14:textId="77777777" w:rsidR="002255AF" w:rsidRPr="0010789C" w:rsidRDefault="002255AF" w:rsidP="00774C09">
            <w:pPr>
              <w:spacing w:line="240" w:lineRule="atLeast"/>
              <w:rPr>
                <w:rFonts w:ascii="Arial" w:hAnsi="Arial"/>
                <w:b/>
                <w:color w:val="0000FF"/>
                <w:lang w:val="fr-BE"/>
              </w:rPr>
            </w:pPr>
          </w:p>
        </w:tc>
        <w:tc>
          <w:tcPr>
            <w:tcW w:w="432" w:type="pct"/>
            <w:gridSpan w:val="2"/>
          </w:tcPr>
          <w:p w14:paraId="30975580" w14:textId="77777777" w:rsidR="002255AF" w:rsidRPr="0010789C" w:rsidRDefault="002255AF" w:rsidP="00774C09">
            <w:pPr>
              <w:spacing w:line="240" w:lineRule="atLeast"/>
              <w:rPr>
                <w:rFonts w:ascii="Arial" w:hAnsi="Arial"/>
                <w:b/>
                <w:color w:val="0000FF"/>
                <w:lang w:val="fr-BE"/>
              </w:rPr>
            </w:pPr>
          </w:p>
        </w:tc>
        <w:tc>
          <w:tcPr>
            <w:tcW w:w="3461" w:type="pct"/>
            <w:gridSpan w:val="6"/>
          </w:tcPr>
          <w:p w14:paraId="38B7CB5E" w14:textId="77777777" w:rsidR="002255AF" w:rsidRPr="0010789C" w:rsidRDefault="0094631E" w:rsidP="002255AF">
            <w:pPr>
              <w:spacing w:line="240" w:lineRule="atLeast"/>
              <w:jc w:val="both"/>
              <w:rPr>
                <w:rFonts w:ascii="Arial" w:hAnsi="Arial"/>
                <w:b/>
                <w:color w:val="0000FF"/>
                <w:lang w:val="fr-BE"/>
              </w:rPr>
            </w:pPr>
            <w:r w:rsidRPr="0094631E">
              <w:rPr>
                <w:rFonts w:ascii="Arial" w:hAnsi="Arial"/>
                <w:color w:val="0000FF"/>
                <w:lang w:val="fr-BE"/>
              </w:rPr>
              <w:t>"</w:t>
            </w:r>
            <w:r w:rsidR="002255AF" w:rsidRPr="002255AF">
              <w:rPr>
                <w:rFonts w:ascii="Arial" w:hAnsi="Arial"/>
                <w:color w:val="0000FF"/>
                <w:lang w:val="fr-BE"/>
              </w:rPr>
              <w:t>La prestation 658954-658965 (entretien, réparation et adaptation d’un</w:t>
            </w:r>
            <w:r w:rsidR="002255AF">
              <w:rPr>
                <w:rFonts w:ascii="Arial" w:hAnsi="Arial"/>
                <w:color w:val="0000FF"/>
                <w:lang w:val="fr-BE"/>
              </w:rPr>
              <w:t xml:space="preserve"> </w:t>
            </w:r>
            <w:r w:rsidR="002255AF" w:rsidRPr="002255AF">
              <w:rPr>
                <w:rFonts w:ascii="Arial" w:hAnsi="Arial"/>
                <w:color w:val="0000FF"/>
                <w:lang w:val="fr-BE"/>
              </w:rPr>
              <w:t>châssis d’intérieur préfabriqué) peut être attestée jusqu’au 21ème anniversaire</w:t>
            </w:r>
            <w:r w:rsidR="002255AF">
              <w:rPr>
                <w:rFonts w:ascii="Arial" w:hAnsi="Arial"/>
                <w:color w:val="0000FF"/>
                <w:lang w:val="fr-BE"/>
              </w:rPr>
              <w:t xml:space="preserve"> </w:t>
            </w:r>
            <w:r w:rsidR="002255AF" w:rsidRPr="002255AF">
              <w:rPr>
                <w:rFonts w:ascii="Arial" w:hAnsi="Arial"/>
                <w:color w:val="0000FF"/>
                <w:lang w:val="fr-BE"/>
              </w:rPr>
              <w:t>du bénéficiaire</w:t>
            </w:r>
            <w:r w:rsidR="00EF0352">
              <w:rPr>
                <w:rFonts w:ascii="Arial" w:hAnsi="Arial"/>
                <w:color w:val="0000FF"/>
                <w:lang w:val="fr-BE"/>
              </w:rPr>
              <w:t>.</w:t>
            </w:r>
            <w:r w:rsidRPr="0094631E">
              <w:rPr>
                <w:rFonts w:ascii="Arial" w:hAnsi="Arial"/>
                <w:color w:val="0000FF"/>
                <w:lang w:val="fr-BE"/>
              </w:rPr>
              <w:t>"</w:t>
            </w:r>
          </w:p>
        </w:tc>
        <w:tc>
          <w:tcPr>
            <w:tcW w:w="155" w:type="pct"/>
          </w:tcPr>
          <w:p w14:paraId="7E01B401" w14:textId="77777777" w:rsidR="002255AF" w:rsidRPr="0010789C" w:rsidRDefault="002255AF" w:rsidP="00774C09">
            <w:pPr>
              <w:spacing w:line="240" w:lineRule="atLeast"/>
              <w:jc w:val="right"/>
              <w:rPr>
                <w:b/>
                <w:color w:val="0000FF"/>
                <w:lang w:val="fr-BE"/>
              </w:rPr>
            </w:pPr>
          </w:p>
        </w:tc>
      </w:tr>
      <w:tr w:rsidR="002255AF" w:rsidRPr="00E57863" w14:paraId="49A601ED" w14:textId="77777777" w:rsidTr="00872E82">
        <w:trPr>
          <w:cantSplit/>
        </w:trPr>
        <w:tc>
          <w:tcPr>
            <w:tcW w:w="218" w:type="pct"/>
          </w:tcPr>
          <w:p w14:paraId="5F887144" w14:textId="77777777" w:rsidR="002255AF" w:rsidRPr="0010789C" w:rsidRDefault="002255AF" w:rsidP="00774C09">
            <w:pPr>
              <w:spacing w:line="240" w:lineRule="atLeast"/>
              <w:rPr>
                <w:rFonts w:ascii="Arial" w:hAnsi="Arial"/>
                <w:b/>
                <w:color w:val="0000FF"/>
                <w:lang w:val="fr-BE"/>
              </w:rPr>
            </w:pPr>
          </w:p>
        </w:tc>
        <w:tc>
          <w:tcPr>
            <w:tcW w:w="294" w:type="pct"/>
          </w:tcPr>
          <w:p w14:paraId="106E2C00" w14:textId="77777777" w:rsidR="002255AF" w:rsidRPr="0010789C" w:rsidRDefault="002255AF" w:rsidP="00774C09">
            <w:pPr>
              <w:spacing w:line="240" w:lineRule="atLeast"/>
              <w:jc w:val="right"/>
              <w:rPr>
                <w:rFonts w:ascii="Arial" w:hAnsi="Arial"/>
                <w:b/>
                <w:color w:val="0000FF"/>
                <w:lang w:val="fr-BE"/>
              </w:rPr>
            </w:pPr>
          </w:p>
        </w:tc>
        <w:tc>
          <w:tcPr>
            <w:tcW w:w="441" w:type="pct"/>
          </w:tcPr>
          <w:p w14:paraId="6D9ABDDC" w14:textId="77777777" w:rsidR="002255AF" w:rsidRPr="0010789C" w:rsidRDefault="002255AF" w:rsidP="00774C09">
            <w:pPr>
              <w:spacing w:line="240" w:lineRule="atLeast"/>
              <w:rPr>
                <w:rFonts w:ascii="Arial" w:hAnsi="Arial"/>
                <w:b/>
                <w:color w:val="0000FF"/>
                <w:lang w:val="fr-BE"/>
              </w:rPr>
            </w:pPr>
          </w:p>
        </w:tc>
        <w:tc>
          <w:tcPr>
            <w:tcW w:w="432" w:type="pct"/>
            <w:gridSpan w:val="2"/>
          </w:tcPr>
          <w:p w14:paraId="64729429" w14:textId="77777777" w:rsidR="002255AF" w:rsidRPr="0010789C" w:rsidRDefault="002255AF" w:rsidP="00774C09">
            <w:pPr>
              <w:spacing w:line="240" w:lineRule="atLeast"/>
              <w:rPr>
                <w:rFonts w:ascii="Arial" w:hAnsi="Arial"/>
                <w:b/>
                <w:color w:val="0000FF"/>
                <w:lang w:val="fr-BE"/>
              </w:rPr>
            </w:pPr>
          </w:p>
        </w:tc>
        <w:tc>
          <w:tcPr>
            <w:tcW w:w="3461" w:type="pct"/>
            <w:gridSpan w:val="6"/>
          </w:tcPr>
          <w:p w14:paraId="1AAAD0D3" w14:textId="77777777" w:rsidR="002255AF" w:rsidRPr="0010789C" w:rsidRDefault="002255AF" w:rsidP="00774C09">
            <w:pPr>
              <w:spacing w:line="240" w:lineRule="atLeast"/>
              <w:jc w:val="both"/>
              <w:rPr>
                <w:rFonts w:ascii="Arial" w:hAnsi="Arial"/>
                <w:color w:val="0000FF"/>
                <w:lang w:val="fr-BE"/>
              </w:rPr>
            </w:pPr>
          </w:p>
        </w:tc>
        <w:tc>
          <w:tcPr>
            <w:tcW w:w="155" w:type="pct"/>
          </w:tcPr>
          <w:p w14:paraId="2619DFA8" w14:textId="77777777" w:rsidR="002255AF" w:rsidRPr="0010789C" w:rsidRDefault="002255AF" w:rsidP="00774C09">
            <w:pPr>
              <w:spacing w:line="240" w:lineRule="atLeast"/>
              <w:jc w:val="right"/>
              <w:rPr>
                <w:b/>
                <w:color w:val="0000FF"/>
                <w:lang w:val="fr-BE"/>
              </w:rPr>
            </w:pPr>
          </w:p>
        </w:tc>
      </w:tr>
      <w:tr w:rsidR="00495835" w:rsidRPr="00E57863" w14:paraId="122A75C7" w14:textId="77777777" w:rsidTr="00872E82">
        <w:trPr>
          <w:cantSplit/>
        </w:trPr>
        <w:tc>
          <w:tcPr>
            <w:tcW w:w="218" w:type="pct"/>
          </w:tcPr>
          <w:p w14:paraId="2E905692" w14:textId="77777777" w:rsidR="00495835" w:rsidRDefault="00495835" w:rsidP="00774C09">
            <w:pPr>
              <w:spacing w:line="240" w:lineRule="atLeast"/>
              <w:rPr>
                <w:rFonts w:ascii="Arial" w:hAnsi="Arial"/>
                <w:b/>
                <w:color w:val="0000FF"/>
                <w:lang w:val="fr-BE"/>
              </w:rPr>
            </w:pPr>
          </w:p>
          <w:p w14:paraId="63AD6147" w14:textId="75FD05F3" w:rsidR="00495835" w:rsidRDefault="00495835" w:rsidP="00774C09">
            <w:pPr>
              <w:spacing w:line="240" w:lineRule="atLeast"/>
              <w:rPr>
                <w:rFonts w:ascii="Arial" w:hAnsi="Arial"/>
                <w:b/>
                <w:color w:val="0000FF"/>
                <w:lang w:val="fr-BE"/>
              </w:rPr>
            </w:pPr>
          </w:p>
          <w:p w14:paraId="06DA3A82" w14:textId="77777777" w:rsidR="00495835" w:rsidRDefault="00495835" w:rsidP="00774C09">
            <w:pPr>
              <w:spacing w:line="240" w:lineRule="atLeast"/>
              <w:rPr>
                <w:rFonts w:ascii="Arial" w:hAnsi="Arial"/>
                <w:b/>
                <w:color w:val="0000FF"/>
                <w:lang w:val="fr-BE"/>
              </w:rPr>
            </w:pPr>
          </w:p>
          <w:p w14:paraId="0BDA93D4" w14:textId="77777777" w:rsidR="00495835" w:rsidRDefault="00495835" w:rsidP="00774C09">
            <w:pPr>
              <w:spacing w:line="240" w:lineRule="atLeast"/>
              <w:rPr>
                <w:rFonts w:ascii="Arial" w:hAnsi="Arial"/>
                <w:b/>
                <w:color w:val="0000FF"/>
                <w:lang w:val="fr-BE"/>
              </w:rPr>
            </w:pPr>
          </w:p>
          <w:p w14:paraId="01D4380B" w14:textId="62DE7926" w:rsidR="00BD7689" w:rsidRPr="0010789C" w:rsidRDefault="00BD7689" w:rsidP="00774C09">
            <w:pPr>
              <w:spacing w:line="240" w:lineRule="atLeast"/>
              <w:rPr>
                <w:rFonts w:ascii="Arial" w:hAnsi="Arial"/>
                <w:b/>
                <w:color w:val="0000FF"/>
                <w:lang w:val="fr-BE"/>
              </w:rPr>
            </w:pPr>
          </w:p>
        </w:tc>
        <w:tc>
          <w:tcPr>
            <w:tcW w:w="294" w:type="pct"/>
          </w:tcPr>
          <w:p w14:paraId="4576B8E4" w14:textId="77777777" w:rsidR="00495835" w:rsidRPr="0010789C" w:rsidRDefault="00495835" w:rsidP="00774C09">
            <w:pPr>
              <w:spacing w:line="240" w:lineRule="atLeast"/>
              <w:jc w:val="right"/>
              <w:rPr>
                <w:rFonts w:ascii="Arial" w:hAnsi="Arial"/>
                <w:b/>
                <w:color w:val="0000FF"/>
                <w:lang w:val="fr-BE"/>
              </w:rPr>
            </w:pPr>
          </w:p>
        </w:tc>
        <w:tc>
          <w:tcPr>
            <w:tcW w:w="441" w:type="pct"/>
          </w:tcPr>
          <w:p w14:paraId="769FD3D3" w14:textId="77777777" w:rsidR="00495835" w:rsidRPr="0010789C" w:rsidRDefault="00495835" w:rsidP="00774C09">
            <w:pPr>
              <w:spacing w:line="240" w:lineRule="atLeast"/>
              <w:rPr>
                <w:rFonts w:ascii="Arial" w:hAnsi="Arial"/>
                <w:b/>
                <w:color w:val="0000FF"/>
                <w:lang w:val="fr-BE"/>
              </w:rPr>
            </w:pPr>
          </w:p>
        </w:tc>
        <w:tc>
          <w:tcPr>
            <w:tcW w:w="432" w:type="pct"/>
            <w:gridSpan w:val="2"/>
          </w:tcPr>
          <w:p w14:paraId="6C8E440E" w14:textId="77777777" w:rsidR="00495835" w:rsidRPr="0010789C" w:rsidRDefault="00495835" w:rsidP="00774C09">
            <w:pPr>
              <w:spacing w:line="240" w:lineRule="atLeast"/>
              <w:rPr>
                <w:rFonts w:ascii="Arial" w:hAnsi="Arial"/>
                <w:b/>
                <w:color w:val="0000FF"/>
                <w:lang w:val="fr-BE"/>
              </w:rPr>
            </w:pPr>
          </w:p>
        </w:tc>
        <w:tc>
          <w:tcPr>
            <w:tcW w:w="3461" w:type="pct"/>
            <w:gridSpan w:val="6"/>
          </w:tcPr>
          <w:p w14:paraId="28D5B769" w14:textId="77777777" w:rsidR="00495835" w:rsidRPr="0010789C" w:rsidRDefault="00495835" w:rsidP="00774C09">
            <w:pPr>
              <w:spacing w:line="240" w:lineRule="atLeast"/>
              <w:jc w:val="both"/>
              <w:rPr>
                <w:rFonts w:ascii="Arial" w:hAnsi="Arial"/>
                <w:color w:val="0000FF"/>
                <w:lang w:val="fr-BE"/>
              </w:rPr>
            </w:pPr>
          </w:p>
        </w:tc>
        <w:tc>
          <w:tcPr>
            <w:tcW w:w="155" w:type="pct"/>
          </w:tcPr>
          <w:p w14:paraId="29EA0765" w14:textId="77777777" w:rsidR="00495835" w:rsidRPr="0010789C" w:rsidRDefault="00495835" w:rsidP="00774C09">
            <w:pPr>
              <w:spacing w:line="240" w:lineRule="atLeast"/>
              <w:jc w:val="right"/>
              <w:rPr>
                <w:b/>
                <w:color w:val="0000FF"/>
                <w:lang w:val="fr-BE"/>
              </w:rPr>
            </w:pPr>
          </w:p>
        </w:tc>
      </w:tr>
      <w:tr w:rsidR="0094631E" w:rsidRPr="00294963" w14:paraId="2C3922E0" w14:textId="77777777" w:rsidTr="00872E82">
        <w:trPr>
          <w:cantSplit/>
        </w:trPr>
        <w:tc>
          <w:tcPr>
            <w:tcW w:w="218" w:type="pct"/>
          </w:tcPr>
          <w:p w14:paraId="00A4CF65" w14:textId="77777777" w:rsidR="0094631E" w:rsidRPr="00294963" w:rsidRDefault="0094631E" w:rsidP="00774C09">
            <w:pPr>
              <w:spacing w:line="240" w:lineRule="atLeast"/>
              <w:rPr>
                <w:color w:val="0000FF"/>
                <w:lang w:val="fr-BE"/>
              </w:rPr>
            </w:pPr>
          </w:p>
        </w:tc>
        <w:tc>
          <w:tcPr>
            <w:tcW w:w="294" w:type="pct"/>
          </w:tcPr>
          <w:p w14:paraId="4DB5178E" w14:textId="77777777" w:rsidR="0094631E" w:rsidRPr="00294963" w:rsidRDefault="0094631E" w:rsidP="00774C09">
            <w:pPr>
              <w:spacing w:line="240" w:lineRule="atLeast"/>
              <w:jc w:val="right"/>
              <w:rPr>
                <w:color w:val="0000FF"/>
                <w:lang w:val="fr-BE"/>
              </w:rPr>
            </w:pPr>
          </w:p>
        </w:tc>
        <w:tc>
          <w:tcPr>
            <w:tcW w:w="441" w:type="pct"/>
          </w:tcPr>
          <w:p w14:paraId="37556F77" w14:textId="77777777" w:rsidR="0094631E" w:rsidRPr="00294963" w:rsidRDefault="0094631E" w:rsidP="00774C09">
            <w:pPr>
              <w:spacing w:line="240" w:lineRule="atLeast"/>
              <w:rPr>
                <w:color w:val="0000FF"/>
                <w:lang w:val="fr-BE"/>
              </w:rPr>
            </w:pPr>
          </w:p>
        </w:tc>
        <w:tc>
          <w:tcPr>
            <w:tcW w:w="432" w:type="pct"/>
            <w:gridSpan w:val="2"/>
          </w:tcPr>
          <w:p w14:paraId="63A1F51B" w14:textId="77777777" w:rsidR="0094631E" w:rsidRPr="00294963" w:rsidRDefault="0094631E" w:rsidP="00774C09">
            <w:pPr>
              <w:spacing w:line="240" w:lineRule="atLeast"/>
              <w:rPr>
                <w:color w:val="0000FF"/>
                <w:lang w:val="fr-BE"/>
              </w:rPr>
            </w:pPr>
          </w:p>
        </w:tc>
        <w:tc>
          <w:tcPr>
            <w:tcW w:w="3461" w:type="pct"/>
            <w:gridSpan w:val="6"/>
          </w:tcPr>
          <w:p w14:paraId="5744F495" w14:textId="77777777" w:rsidR="0094631E" w:rsidRPr="00294963" w:rsidRDefault="0094631E" w:rsidP="00774C09">
            <w:pPr>
              <w:spacing w:line="240" w:lineRule="atLeast"/>
              <w:jc w:val="both"/>
              <w:rPr>
                <w:rFonts w:ascii="Arial" w:hAnsi="Arial"/>
                <w:b/>
                <w:color w:val="0000FF"/>
                <w:lang w:val="nl-BE"/>
              </w:rPr>
            </w:pPr>
            <w:r w:rsidRPr="00294963">
              <w:rPr>
                <w:rFonts w:ascii="Arial" w:hAnsi="Arial"/>
                <w:i/>
                <w:color w:val="0000FF"/>
                <w:sz w:val="18"/>
              </w:rPr>
              <w:t>"A.R. 16.4.2020" (en vigueur 1.6.2020)</w:t>
            </w:r>
          </w:p>
        </w:tc>
        <w:tc>
          <w:tcPr>
            <w:tcW w:w="155" w:type="pct"/>
          </w:tcPr>
          <w:p w14:paraId="0B67E7ED" w14:textId="77777777" w:rsidR="0094631E" w:rsidRPr="00294963" w:rsidRDefault="0094631E" w:rsidP="00774C09">
            <w:pPr>
              <w:spacing w:line="240" w:lineRule="atLeast"/>
              <w:jc w:val="right"/>
              <w:rPr>
                <w:color w:val="0000FF"/>
              </w:rPr>
            </w:pPr>
          </w:p>
        </w:tc>
      </w:tr>
      <w:tr w:rsidR="00795F74" w:rsidRPr="00E57863" w14:paraId="1D0A1429" w14:textId="77777777" w:rsidTr="00872E82">
        <w:trPr>
          <w:cantSplit/>
        </w:trPr>
        <w:tc>
          <w:tcPr>
            <w:tcW w:w="218" w:type="pct"/>
          </w:tcPr>
          <w:p w14:paraId="26FBB28F" w14:textId="77777777" w:rsidR="00795F74" w:rsidRPr="0010789C" w:rsidRDefault="00795F74" w:rsidP="00E468EF">
            <w:pPr>
              <w:spacing w:line="240" w:lineRule="atLeast"/>
              <w:rPr>
                <w:rFonts w:ascii="Arial" w:hAnsi="Arial"/>
                <w:color w:val="0000FF"/>
                <w:lang w:val="fr-BE"/>
              </w:rPr>
            </w:pPr>
          </w:p>
        </w:tc>
        <w:tc>
          <w:tcPr>
            <w:tcW w:w="294" w:type="pct"/>
          </w:tcPr>
          <w:p w14:paraId="20FDE0DB" w14:textId="77777777" w:rsidR="00795F74" w:rsidRPr="0010789C" w:rsidRDefault="00795F74" w:rsidP="00E468EF">
            <w:pPr>
              <w:spacing w:line="240" w:lineRule="atLeast"/>
              <w:jc w:val="right"/>
              <w:rPr>
                <w:rFonts w:ascii="Arial" w:hAnsi="Arial"/>
                <w:color w:val="0000FF"/>
                <w:lang w:val="fr-BE"/>
              </w:rPr>
            </w:pPr>
          </w:p>
        </w:tc>
        <w:tc>
          <w:tcPr>
            <w:tcW w:w="441" w:type="pct"/>
          </w:tcPr>
          <w:p w14:paraId="46A80148"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6460B30"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827F6B9" w14:textId="77777777" w:rsidR="00795F74" w:rsidRPr="0010789C" w:rsidRDefault="0094631E" w:rsidP="00E468EF">
            <w:pPr>
              <w:spacing w:line="240" w:lineRule="atLeast"/>
              <w:jc w:val="both"/>
              <w:rPr>
                <w:rFonts w:ascii="Arial" w:hAnsi="Arial"/>
                <w:color w:val="0000FF"/>
                <w:lang w:val="fr-BE"/>
              </w:rPr>
            </w:pPr>
            <w:r w:rsidRPr="0094631E">
              <w:rPr>
                <w:rFonts w:ascii="Arial" w:hAnsi="Arial"/>
                <w:b/>
                <w:color w:val="0000FF"/>
                <w:lang w:val="fr-BE"/>
              </w:rPr>
              <w:t>"</w:t>
            </w:r>
            <w:r w:rsidR="00795F74" w:rsidRPr="0010789C">
              <w:rPr>
                <w:rFonts w:ascii="Arial" w:hAnsi="Arial"/>
                <w:b/>
                <w:color w:val="0000FF"/>
                <w:lang w:val="fr-BE"/>
              </w:rPr>
              <w:t>8. Critères minimums en matière de fabrication et définitions techniques</w:t>
            </w:r>
          </w:p>
        </w:tc>
        <w:tc>
          <w:tcPr>
            <w:tcW w:w="155" w:type="pct"/>
          </w:tcPr>
          <w:p w14:paraId="7030D937" w14:textId="77777777" w:rsidR="00795F74" w:rsidRPr="0010789C" w:rsidRDefault="00795F74" w:rsidP="00E468EF">
            <w:pPr>
              <w:spacing w:line="240" w:lineRule="atLeast"/>
              <w:jc w:val="right"/>
              <w:rPr>
                <w:color w:val="0000FF"/>
                <w:lang w:val="fr-BE"/>
              </w:rPr>
            </w:pPr>
          </w:p>
        </w:tc>
      </w:tr>
      <w:tr w:rsidR="00795F74" w:rsidRPr="00E57863" w14:paraId="45FB0943" w14:textId="77777777" w:rsidTr="00872E82">
        <w:trPr>
          <w:cantSplit/>
        </w:trPr>
        <w:tc>
          <w:tcPr>
            <w:tcW w:w="218" w:type="pct"/>
          </w:tcPr>
          <w:p w14:paraId="26B42211" w14:textId="77777777" w:rsidR="00795F74" w:rsidRPr="0010789C" w:rsidRDefault="00795F74" w:rsidP="00E468EF">
            <w:pPr>
              <w:spacing w:line="240" w:lineRule="atLeast"/>
              <w:rPr>
                <w:rFonts w:ascii="Arial" w:hAnsi="Arial"/>
                <w:color w:val="0000FF"/>
                <w:lang w:val="fr-BE"/>
              </w:rPr>
            </w:pPr>
          </w:p>
        </w:tc>
        <w:tc>
          <w:tcPr>
            <w:tcW w:w="294" w:type="pct"/>
          </w:tcPr>
          <w:p w14:paraId="678BB05A" w14:textId="77777777" w:rsidR="00795F74" w:rsidRPr="0010789C" w:rsidRDefault="00795F74" w:rsidP="00E468EF">
            <w:pPr>
              <w:spacing w:line="240" w:lineRule="atLeast"/>
              <w:jc w:val="right"/>
              <w:rPr>
                <w:rFonts w:ascii="Arial" w:hAnsi="Arial"/>
                <w:color w:val="0000FF"/>
                <w:lang w:val="fr-BE"/>
              </w:rPr>
            </w:pPr>
          </w:p>
        </w:tc>
        <w:tc>
          <w:tcPr>
            <w:tcW w:w="441" w:type="pct"/>
          </w:tcPr>
          <w:p w14:paraId="74F96627"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ED0D0DE"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4BE9A14D" w14:textId="77777777" w:rsidR="00795F74" w:rsidRPr="0010789C" w:rsidRDefault="00795F74" w:rsidP="00E468EF">
            <w:pPr>
              <w:spacing w:line="240" w:lineRule="atLeast"/>
              <w:jc w:val="both"/>
              <w:rPr>
                <w:rFonts w:ascii="Arial" w:hAnsi="Arial"/>
                <w:color w:val="0000FF"/>
                <w:lang w:val="fr-BE"/>
              </w:rPr>
            </w:pPr>
          </w:p>
        </w:tc>
        <w:tc>
          <w:tcPr>
            <w:tcW w:w="155" w:type="pct"/>
          </w:tcPr>
          <w:p w14:paraId="5CDDD9D8" w14:textId="77777777" w:rsidR="00795F74" w:rsidRPr="0010789C" w:rsidRDefault="00795F74" w:rsidP="00E468EF">
            <w:pPr>
              <w:spacing w:line="240" w:lineRule="atLeast"/>
              <w:jc w:val="right"/>
              <w:rPr>
                <w:color w:val="0000FF"/>
                <w:lang w:val="fr-BE"/>
              </w:rPr>
            </w:pPr>
          </w:p>
        </w:tc>
      </w:tr>
      <w:tr w:rsidR="00795F74" w:rsidRPr="00E57863" w14:paraId="09D52C0B" w14:textId="77777777" w:rsidTr="00872E82">
        <w:trPr>
          <w:cantSplit/>
        </w:trPr>
        <w:tc>
          <w:tcPr>
            <w:tcW w:w="218" w:type="pct"/>
          </w:tcPr>
          <w:p w14:paraId="4A9F285B" w14:textId="77777777" w:rsidR="00795F74" w:rsidRPr="0010789C" w:rsidRDefault="00795F74" w:rsidP="00E468EF">
            <w:pPr>
              <w:spacing w:line="240" w:lineRule="atLeast"/>
              <w:rPr>
                <w:rFonts w:ascii="Arial" w:hAnsi="Arial"/>
                <w:color w:val="0000FF"/>
                <w:lang w:val="fr-BE"/>
              </w:rPr>
            </w:pPr>
          </w:p>
        </w:tc>
        <w:tc>
          <w:tcPr>
            <w:tcW w:w="294" w:type="pct"/>
          </w:tcPr>
          <w:p w14:paraId="56DBFCCE" w14:textId="77777777" w:rsidR="00795F74" w:rsidRPr="0010789C" w:rsidRDefault="00795F74" w:rsidP="00E468EF">
            <w:pPr>
              <w:spacing w:line="240" w:lineRule="atLeast"/>
              <w:jc w:val="right"/>
              <w:rPr>
                <w:rFonts w:ascii="Arial" w:hAnsi="Arial"/>
                <w:color w:val="0000FF"/>
                <w:lang w:val="fr-BE"/>
              </w:rPr>
            </w:pPr>
          </w:p>
        </w:tc>
        <w:tc>
          <w:tcPr>
            <w:tcW w:w="441" w:type="pct"/>
          </w:tcPr>
          <w:p w14:paraId="507E4B31"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8178745"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9AD2E31" w14:textId="77777777" w:rsidR="00795F74" w:rsidRPr="0010789C" w:rsidRDefault="00795F74" w:rsidP="00E468EF">
            <w:pPr>
              <w:spacing w:line="240" w:lineRule="atLeast"/>
              <w:jc w:val="both"/>
              <w:rPr>
                <w:rFonts w:ascii="Arial" w:hAnsi="Arial"/>
                <w:b/>
                <w:color w:val="0000FF"/>
                <w:lang w:val="fr-BE"/>
              </w:rPr>
            </w:pPr>
            <w:r w:rsidRPr="0010789C">
              <w:rPr>
                <w:rFonts w:ascii="Arial" w:hAnsi="Arial"/>
                <w:color w:val="0000FF"/>
                <w:lang w:val="fr-BE"/>
              </w:rPr>
              <w:t>8.1. Orthèse d'assise fabriquée individuellement sur mesure :</w:t>
            </w:r>
          </w:p>
        </w:tc>
        <w:tc>
          <w:tcPr>
            <w:tcW w:w="155" w:type="pct"/>
          </w:tcPr>
          <w:p w14:paraId="63D1FC9E" w14:textId="77777777" w:rsidR="00795F74" w:rsidRPr="0010789C" w:rsidRDefault="00795F74" w:rsidP="00E468EF">
            <w:pPr>
              <w:spacing w:line="240" w:lineRule="atLeast"/>
              <w:jc w:val="right"/>
              <w:rPr>
                <w:color w:val="0000FF"/>
                <w:lang w:val="fr-BE"/>
              </w:rPr>
            </w:pPr>
          </w:p>
        </w:tc>
      </w:tr>
      <w:tr w:rsidR="00795F74" w:rsidRPr="00E57863" w14:paraId="4BB1E40D" w14:textId="77777777" w:rsidTr="00872E82">
        <w:trPr>
          <w:cantSplit/>
        </w:trPr>
        <w:tc>
          <w:tcPr>
            <w:tcW w:w="218" w:type="pct"/>
          </w:tcPr>
          <w:p w14:paraId="52075206" w14:textId="77777777" w:rsidR="00795F74" w:rsidRPr="0010789C" w:rsidRDefault="00795F74" w:rsidP="00E468EF">
            <w:pPr>
              <w:spacing w:line="240" w:lineRule="atLeast"/>
              <w:rPr>
                <w:rFonts w:ascii="Arial" w:hAnsi="Arial"/>
                <w:color w:val="0000FF"/>
                <w:lang w:val="fr-BE"/>
              </w:rPr>
            </w:pPr>
          </w:p>
        </w:tc>
        <w:tc>
          <w:tcPr>
            <w:tcW w:w="294" w:type="pct"/>
          </w:tcPr>
          <w:p w14:paraId="7DE29A93" w14:textId="77777777" w:rsidR="00795F74" w:rsidRPr="0010789C" w:rsidRDefault="00795F74" w:rsidP="00E468EF">
            <w:pPr>
              <w:spacing w:line="240" w:lineRule="atLeast"/>
              <w:jc w:val="right"/>
              <w:rPr>
                <w:rFonts w:ascii="Arial" w:hAnsi="Arial"/>
                <w:color w:val="0000FF"/>
                <w:lang w:val="fr-BE"/>
              </w:rPr>
            </w:pPr>
          </w:p>
        </w:tc>
        <w:tc>
          <w:tcPr>
            <w:tcW w:w="441" w:type="pct"/>
          </w:tcPr>
          <w:p w14:paraId="7950F6E7"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21D05B6"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E70F275" w14:textId="77777777" w:rsidR="00795F74" w:rsidRPr="0010789C" w:rsidRDefault="00795F74" w:rsidP="00E468EF">
            <w:pPr>
              <w:spacing w:line="240" w:lineRule="atLeast"/>
              <w:jc w:val="both"/>
              <w:rPr>
                <w:rFonts w:ascii="Arial" w:hAnsi="Arial"/>
                <w:b/>
                <w:color w:val="0000FF"/>
                <w:lang w:val="fr-BE"/>
              </w:rPr>
            </w:pPr>
          </w:p>
        </w:tc>
        <w:tc>
          <w:tcPr>
            <w:tcW w:w="155" w:type="pct"/>
          </w:tcPr>
          <w:p w14:paraId="6E123616" w14:textId="77777777" w:rsidR="00795F74" w:rsidRPr="0010789C" w:rsidRDefault="00795F74" w:rsidP="00E468EF">
            <w:pPr>
              <w:spacing w:line="240" w:lineRule="atLeast"/>
              <w:jc w:val="right"/>
              <w:rPr>
                <w:color w:val="0000FF"/>
                <w:lang w:val="fr-BE"/>
              </w:rPr>
            </w:pPr>
          </w:p>
        </w:tc>
      </w:tr>
      <w:tr w:rsidR="00795F74" w:rsidRPr="00E57863" w14:paraId="75D93792" w14:textId="77777777" w:rsidTr="00872E82">
        <w:trPr>
          <w:cantSplit/>
        </w:trPr>
        <w:tc>
          <w:tcPr>
            <w:tcW w:w="218" w:type="pct"/>
          </w:tcPr>
          <w:p w14:paraId="02869C85" w14:textId="77777777" w:rsidR="00795F74" w:rsidRPr="0010789C" w:rsidRDefault="00795F74" w:rsidP="00E468EF">
            <w:pPr>
              <w:spacing w:line="240" w:lineRule="atLeast"/>
              <w:rPr>
                <w:rFonts w:ascii="Arial" w:hAnsi="Arial"/>
                <w:color w:val="0000FF"/>
                <w:lang w:val="fr-BE"/>
              </w:rPr>
            </w:pPr>
          </w:p>
        </w:tc>
        <w:tc>
          <w:tcPr>
            <w:tcW w:w="294" w:type="pct"/>
          </w:tcPr>
          <w:p w14:paraId="012F4CF9" w14:textId="77777777" w:rsidR="00795F74" w:rsidRPr="0010789C" w:rsidRDefault="00795F74" w:rsidP="00E468EF">
            <w:pPr>
              <w:spacing w:line="240" w:lineRule="atLeast"/>
              <w:jc w:val="right"/>
              <w:rPr>
                <w:rFonts w:ascii="Arial" w:hAnsi="Arial"/>
                <w:color w:val="0000FF"/>
                <w:lang w:val="fr-BE"/>
              </w:rPr>
            </w:pPr>
          </w:p>
        </w:tc>
        <w:tc>
          <w:tcPr>
            <w:tcW w:w="441" w:type="pct"/>
          </w:tcPr>
          <w:p w14:paraId="0EA897D9"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4D60A75"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25C2524"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L'orthèse d'assise est enveloppante (à savoir qu'elle contient au moins sur un côté la moitié du tronc dans la profondeur) de manière à ce que le plus possible de surfaces corporelles soient soutenues et que la position soit orientée. La forme de base de cette orthèse peut, en fonction du traitement visé, être constituée en une ou plusieurs parties articulées entre elles. Si une flexion et /ou une extension de hanche ajustable est nécessaire, une charnière de hanche avec secteur est fixée sur l'orthèse d'assise. Grâce à ce montage, le dossier peut être incliné par rapport à l'assise. L'orthèse d'assise peut être basculée dans sa totalité par le système de basculement du châssis.</w:t>
            </w:r>
          </w:p>
        </w:tc>
        <w:tc>
          <w:tcPr>
            <w:tcW w:w="155" w:type="pct"/>
          </w:tcPr>
          <w:p w14:paraId="3409C50C" w14:textId="77777777" w:rsidR="00795F74" w:rsidRPr="0010789C" w:rsidRDefault="00795F74" w:rsidP="00E468EF">
            <w:pPr>
              <w:spacing w:line="240" w:lineRule="atLeast"/>
              <w:jc w:val="right"/>
              <w:rPr>
                <w:color w:val="0000FF"/>
                <w:lang w:val="fr-BE"/>
              </w:rPr>
            </w:pPr>
          </w:p>
        </w:tc>
      </w:tr>
      <w:tr w:rsidR="00795F74" w:rsidRPr="00E57863" w14:paraId="10FF151D" w14:textId="77777777" w:rsidTr="00872E82">
        <w:trPr>
          <w:cantSplit/>
        </w:trPr>
        <w:tc>
          <w:tcPr>
            <w:tcW w:w="218" w:type="pct"/>
          </w:tcPr>
          <w:p w14:paraId="2935D08E" w14:textId="77777777" w:rsidR="00795F74" w:rsidRPr="0010789C" w:rsidRDefault="00795F74" w:rsidP="00E468EF">
            <w:pPr>
              <w:spacing w:line="240" w:lineRule="atLeast"/>
              <w:rPr>
                <w:rFonts w:ascii="Arial" w:hAnsi="Arial"/>
                <w:color w:val="0000FF"/>
                <w:lang w:val="fr-BE"/>
              </w:rPr>
            </w:pPr>
          </w:p>
        </w:tc>
        <w:tc>
          <w:tcPr>
            <w:tcW w:w="294" w:type="pct"/>
          </w:tcPr>
          <w:p w14:paraId="108E9C73" w14:textId="77777777" w:rsidR="00795F74" w:rsidRPr="0010789C" w:rsidRDefault="00795F74" w:rsidP="00E468EF">
            <w:pPr>
              <w:spacing w:line="240" w:lineRule="atLeast"/>
              <w:jc w:val="right"/>
              <w:rPr>
                <w:rFonts w:ascii="Arial" w:hAnsi="Arial"/>
                <w:color w:val="0000FF"/>
                <w:lang w:val="fr-BE"/>
              </w:rPr>
            </w:pPr>
          </w:p>
        </w:tc>
        <w:tc>
          <w:tcPr>
            <w:tcW w:w="441" w:type="pct"/>
          </w:tcPr>
          <w:p w14:paraId="4A14987B"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32A8313"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0F321F4" w14:textId="77777777" w:rsidR="00795F74" w:rsidRPr="0010789C" w:rsidRDefault="00795F74" w:rsidP="00E468EF">
            <w:pPr>
              <w:spacing w:line="240" w:lineRule="atLeast"/>
              <w:jc w:val="both"/>
              <w:rPr>
                <w:rFonts w:ascii="Arial" w:hAnsi="Arial"/>
                <w:color w:val="0000FF"/>
                <w:lang w:val="fr-BE"/>
              </w:rPr>
            </w:pPr>
          </w:p>
        </w:tc>
        <w:tc>
          <w:tcPr>
            <w:tcW w:w="155" w:type="pct"/>
          </w:tcPr>
          <w:p w14:paraId="6A6A745D" w14:textId="77777777" w:rsidR="00795F74" w:rsidRPr="0010789C" w:rsidRDefault="00795F74" w:rsidP="00E468EF">
            <w:pPr>
              <w:spacing w:line="240" w:lineRule="atLeast"/>
              <w:jc w:val="right"/>
              <w:rPr>
                <w:color w:val="0000FF"/>
                <w:lang w:val="fr-BE"/>
              </w:rPr>
            </w:pPr>
          </w:p>
        </w:tc>
      </w:tr>
      <w:tr w:rsidR="00795F74" w:rsidRPr="00E57863" w14:paraId="3BFFD9F0" w14:textId="77777777" w:rsidTr="00872E82">
        <w:trPr>
          <w:cantSplit/>
        </w:trPr>
        <w:tc>
          <w:tcPr>
            <w:tcW w:w="218" w:type="pct"/>
          </w:tcPr>
          <w:p w14:paraId="24D9C0A5" w14:textId="77777777" w:rsidR="00795F74" w:rsidRPr="0010789C" w:rsidRDefault="00795F74" w:rsidP="00E468EF">
            <w:pPr>
              <w:spacing w:line="240" w:lineRule="atLeast"/>
              <w:rPr>
                <w:rFonts w:ascii="Arial" w:hAnsi="Arial"/>
                <w:color w:val="0000FF"/>
                <w:lang w:val="fr-BE"/>
              </w:rPr>
            </w:pPr>
          </w:p>
        </w:tc>
        <w:tc>
          <w:tcPr>
            <w:tcW w:w="294" w:type="pct"/>
          </w:tcPr>
          <w:p w14:paraId="50C03BE1" w14:textId="77777777" w:rsidR="00795F74" w:rsidRPr="0010789C" w:rsidRDefault="00795F74" w:rsidP="00E468EF">
            <w:pPr>
              <w:spacing w:line="240" w:lineRule="atLeast"/>
              <w:jc w:val="right"/>
              <w:rPr>
                <w:rFonts w:ascii="Arial" w:hAnsi="Arial"/>
                <w:color w:val="0000FF"/>
                <w:lang w:val="fr-BE"/>
              </w:rPr>
            </w:pPr>
          </w:p>
        </w:tc>
        <w:tc>
          <w:tcPr>
            <w:tcW w:w="441" w:type="pct"/>
          </w:tcPr>
          <w:p w14:paraId="79C5FA94"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B2B09C9"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D232DF8"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La coquille externe de l'orthèse d'assise est constituée d'un matériau rigide et peut éventuellement contenir une vague ou un plot d'abduction rigide.</w:t>
            </w:r>
          </w:p>
        </w:tc>
        <w:tc>
          <w:tcPr>
            <w:tcW w:w="155" w:type="pct"/>
          </w:tcPr>
          <w:p w14:paraId="49A78E03" w14:textId="77777777" w:rsidR="00795F74" w:rsidRPr="0010789C" w:rsidRDefault="00795F74" w:rsidP="00E468EF">
            <w:pPr>
              <w:spacing w:line="240" w:lineRule="atLeast"/>
              <w:jc w:val="right"/>
              <w:rPr>
                <w:color w:val="0000FF"/>
                <w:lang w:val="fr-BE"/>
              </w:rPr>
            </w:pPr>
          </w:p>
        </w:tc>
      </w:tr>
      <w:tr w:rsidR="00795F74" w:rsidRPr="00E57863" w14:paraId="229C2E29" w14:textId="77777777" w:rsidTr="00872E82">
        <w:trPr>
          <w:cantSplit/>
        </w:trPr>
        <w:tc>
          <w:tcPr>
            <w:tcW w:w="218" w:type="pct"/>
          </w:tcPr>
          <w:p w14:paraId="6158A5A6" w14:textId="77777777" w:rsidR="00795F74" w:rsidRPr="0010789C" w:rsidRDefault="00795F74" w:rsidP="00E468EF">
            <w:pPr>
              <w:spacing w:line="240" w:lineRule="atLeast"/>
              <w:rPr>
                <w:rFonts w:ascii="Arial" w:hAnsi="Arial"/>
                <w:color w:val="0000FF"/>
                <w:lang w:val="fr-BE"/>
              </w:rPr>
            </w:pPr>
          </w:p>
        </w:tc>
        <w:tc>
          <w:tcPr>
            <w:tcW w:w="294" w:type="pct"/>
          </w:tcPr>
          <w:p w14:paraId="20D7CCDD" w14:textId="77777777" w:rsidR="00795F74" w:rsidRPr="0010789C" w:rsidRDefault="00795F74" w:rsidP="00E468EF">
            <w:pPr>
              <w:spacing w:line="240" w:lineRule="atLeast"/>
              <w:jc w:val="right"/>
              <w:rPr>
                <w:rFonts w:ascii="Arial" w:hAnsi="Arial"/>
                <w:color w:val="0000FF"/>
                <w:lang w:val="fr-BE"/>
              </w:rPr>
            </w:pPr>
          </w:p>
        </w:tc>
        <w:tc>
          <w:tcPr>
            <w:tcW w:w="441" w:type="pct"/>
          </w:tcPr>
          <w:p w14:paraId="11DB01EB"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9E560BA"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FBC7692" w14:textId="77777777" w:rsidR="00795F74" w:rsidRPr="0010789C" w:rsidRDefault="00795F74" w:rsidP="00E468EF">
            <w:pPr>
              <w:spacing w:line="240" w:lineRule="atLeast"/>
              <w:jc w:val="both"/>
              <w:rPr>
                <w:rFonts w:ascii="Arial" w:hAnsi="Arial"/>
                <w:color w:val="0000FF"/>
                <w:lang w:val="fr-BE"/>
              </w:rPr>
            </w:pPr>
          </w:p>
        </w:tc>
        <w:tc>
          <w:tcPr>
            <w:tcW w:w="155" w:type="pct"/>
          </w:tcPr>
          <w:p w14:paraId="4C1D7EF4" w14:textId="77777777" w:rsidR="00795F74" w:rsidRPr="0010789C" w:rsidRDefault="00795F74" w:rsidP="00E468EF">
            <w:pPr>
              <w:spacing w:line="240" w:lineRule="atLeast"/>
              <w:jc w:val="right"/>
              <w:rPr>
                <w:color w:val="0000FF"/>
                <w:lang w:val="fr-BE"/>
              </w:rPr>
            </w:pPr>
          </w:p>
        </w:tc>
      </w:tr>
      <w:tr w:rsidR="00795F74" w:rsidRPr="00E57863" w14:paraId="3D502BE1" w14:textId="77777777" w:rsidTr="00872E82">
        <w:trPr>
          <w:cantSplit/>
        </w:trPr>
        <w:tc>
          <w:tcPr>
            <w:tcW w:w="218" w:type="pct"/>
          </w:tcPr>
          <w:p w14:paraId="5CA3945D" w14:textId="77777777" w:rsidR="00795F74" w:rsidRPr="0010789C" w:rsidRDefault="00795F74" w:rsidP="00E468EF">
            <w:pPr>
              <w:spacing w:line="240" w:lineRule="atLeast"/>
              <w:rPr>
                <w:rFonts w:ascii="Arial" w:hAnsi="Arial"/>
                <w:color w:val="0000FF"/>
                <w:lang w:val="fr-BE"/>
              </w:rPr>
            </w:pPr>
          </w:p>
        </w:tc>
        <w:tc>
          <w:tcPr>
            <w:tcW w:w="294" w:type="pct"/>
          </w:tcPr>
          <w:p w14:paraId="0A7F99D7" w14:textId="77777777" w:rsidR="00795F74" w:rsidRPr="0010789C" w:rsidRDefault="00795F74" w:rsidP="00E468EF">
            <w:pPr>
              <w:spacing w:line="240" w:lineRule="atLeast"/>
              <w:jc w:val="right"/>
              <w:rPr>
                <w:rFonts w:ascii="Arial" w:hAnsi="Arial"/>
                <w:color w:val="0000FF"/>
                <w:lang w:val="fr-BE"/>
              </w:rPr>
            </w:pPr>
          </w:p>
        </w:tc>
        <w:tc>
          <w:tcPr>
            <w:tcW w:w="441" w:type="pct"/>
          </w:tcPr>
          <w:p w14:paraId="5C3D8FB7" w14:textId="77777777" w:rsidR="00795F74" w:rsidRPr="0010789C" w:rsidRDefault="00795F74" w:rsidP="00E468EF">
            <w:pPr>
              <w:spacing w:line="240" w:lineRule="atLeast"/>
              <w:rPr>
                <w:rFonts w:ascii="Arial" w:hAnsi="Arial"/>
                <w:color w:val="0000FF"/>
                <w:lang w:val="fr-BE"/>
              </w:rPr>
            </w:pPr>
          </w:p>
        </w:tc>
        <w:tc>
          <w:tcPr>
            <w:tcW w:w="432" w:type="pct"/>
            <w:gridSpan w:val="2"/>
          </w:tcPr>
          <w:p w14:paraId="40BF4BAD"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5C710C8"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Cette coquille externe peut être divisée en plusieurs segments. La face intérieure est constituée d'un matériau confortable et ce en fonction des besoins prévus.</w:t>
            </w:r>
          </w:p>
        </w:tc>
        <w:tc>
          <w:tcPr>
            <w:tcW w:w="155" w:type="pct"/>
          </w:tcPr>
          <w:p w14:paraId="40DB6F78" w14:textId="77777777" w:rsidR="00795F74" w:rsidRPr="0010789C" w:rsidRDefault="00795F74" w:rsidP="00E468EF">
            <w:pPr>
              <w:spacing w:line="240" w:lineRule="atLeast"/>
              <w:jc w:val="right"/>
              <w:rPr>
                <w:color w:val="0000FF"/>
                <w:lang w:val="fr-BE"/>
              </w:rPr>
            </w:pPr>
          </w:p>
        </w:tc>
      </w:tr>
      <w:tr w:rsidR="00795F74" w:rsidRPr="00E57863" w14:paraId="194ED1FA" w14:textId="77777777" w:rsidTr="00872E82">
        <w:trPr>
          <w:cantSplit/>
        </w:trPr>
        <w:tc>
          <w:tcPr>
            <w:tcW w:w="218" w:type="pct"/>
          </w:tcPr>
          <w:p w14:paraId="47B0360C" w14:textId="77777777" w:rsidR="00795F74" w:rsidRPr="0010789C" w:rsidRDefault="00795F74" w:rsidP="00E468EF">
            <w:pPr>
              <w:spacing w:line="240" w:lineRule="atLeast"/>
              <w:rPr>
                <w:rFonts w:ascii="Arial" w:hAnsi="Arial"/>
                <w:color w:val="0000FF"/>
                <w:lang w:val="fr-BE"/>
              </w:rPr>
            </w:pPr>
          </w:p>
        </w:tc>
        <w:tc>
          <w:tcPr>
            <w:tcW w:w="294" w:type="pct"/>
          </w:tcPr>
          <w:p w14:paraId="4E1645FF" w14:textId="77777777" w:rsidR="00795F74" w:rsidRPr="0010789C" w:rsidRDefault="00795F74" w:rsidP="00E468EF">
            <w:pPr>
              <w:spacing w:line="240" w:lineRule="atLeast"/>
              <w:jc w:val="right"/>
              <w:rPr>
                <w:rFonts w:ascii="Arial" w:hAnsi="Arial"/>
                <w:color w:val="0000FF"/>
                <w:lang w:val="fr-BE"/>
              </w:rPr>
            </w:pPr>
          </w:p>
        </w:tc>
        <w:tc>
          <w:tcPr>
            <w:tcW w:w="441" w:type="pct"/>
          </w:tcPr>
          <w:p w14:paraId="47882718" w14:textId="77777777" w:rsidR="00795F74" w:rsidRPr="0010789C" w:rsidRDefault="00795F74" w:rsidP="00E468EF">
            <w:pPr>
              <w:spacing w:line="240" w:lineRule="atLeast"/>
              <w:rPr>
                <w:rFonts w:ascii="Arial" w:hAnsi="Arial"/>
                <w:color w:val="0000FF"/>
                <w:lang w:val="fr-BE"/>
              </w:rPr>
            </w:pPr>
          </w:p>
        </w:tc>
        <w:tc>
          <w:tcPr>
            <w:tcW w:w="432" w:type="pct"/>
            <w:gridSpan w:val="2"/>
          </w:tcPr>
          <w:p w14:paraId="4D50AD4B"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2B14ED77" w14:textId="77777777" w:rsidR="00795F74" w:rsidRPr="0010789C" w:rsidRDefault="00795F74" w:rsidP="00E468EF">
            <w:pPr>
              <w:spacing w:line="240" w:lineRule="atLeast"/>
              <w:jc w:val="both"/>
              <w:rPr>
                <w:rFonts w:ascii="Arial" w:hAnsi="Arial"/>
                <w:color w:val="0000FF"/>
                <w:lang w:val="fr-BE"/>
              </w:rPr>
            </w:pPr>
          </w:p>
        </w:tc>
        <w:tc>
          <w:tcPr>
            <w:tcW w:w="155" w:type="pct"/>
          </w:tcPr>
          <w:p w14:paraId="5CE6B230" w14:textId="77777777" w:rsidR="00795F74" w:rsidRPr="0010789C" w:rsidRDefault="00795F74" w:rsidP="00E468EF">
            <w:pPr>
              <w:spacing w:line="240" w:lineRule="atLeast"/>
              <w:jc w:val="right"/>
              <w:rPr>
                <w:color w:val="0000FF"/>
                <w:lang w:val="fr-BE"/>
              </w:rPr>
            </w:pPr>
          </w:p>
        </w:tc>
      </w:tr>
      <w:tr w:rsidR="00795F74" w:rsidRPr="00E57863" w14:paraId="77DC64DE" w14:textId="77777777" w:rsidTr="00872E82">
        <w:trPr>
          <w:cantSplit/>
        </w:trPr>
        <w:tc>
          <w:tcPr>
            <w:tcW w:w="218" w:type="pct"/>
          </w:tcPr>
          <w:p w14:paraId="7FDA24EE" w14:textId="77777777" w:rsidR="00795F74" w:rsidRPr="0010789C" w:rsidRDefault="00795F74" w:rsidP="00E468EF">
            <w:pPr>
              <w:spacing w:line="240" w:lineRule="atLeast"/>
              <w:rPr>
                <w:rFonts w:ascii="Arial" w:hAnsi="Arial"/>
                <w:color w:val="0000FF"/>
                <w:lang w:val="fr-BE"/>
              </w:rPr>
            </w:pPr>
          </w:p>
        </w:tc>
        <w:tc>
          <w:tcPr>
            <w:tcW w:w="294" w:type="pct"/>
          </w:tcPr>
          <w:p w14:paraId="6EC7B8BE" w14:textId="77777777" w:rsidR="00795F74" w:rsidRPr="0010789C" w:rsidRDefault="00795F74" w:rsidP="00E468EF">
            <w:pPr>
              <w:spacing w:line="240" w:lineRule="atLeast"/>
              <w:jc w:val="right"/>
              <w:rPr>
                <w:rFonts w:ascii="Arial" w:hAnsi="Arial"/>
                <w:color w:val="0000FF"/>
                <w:lang w:val="fr-BE"/>
              </w:rPr>
            </w:pPr>
          </w:p>
        </w:tc>
        <w:tc>
          <w:tcPr>
            <w:tcW w:w="441" w:type="pct"/>
          </w:tcPr>
          <w:p w14:paraId="7F073BA5"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3881510"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269CE4D9"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8.2. Accessoires fabriqués individuellement sur mesure :</w:t>
            </w:r>
          </w:p>
        </w:tc>
        <w:tc>
          <w:tcPr>
            <w:tcW w:w="155" w:type="pct"/>
          </w:tcPr>
          <w:p w14:paraId="6C043118" w14:textId="77777777" w:rsidR="00795F74" w:rsidRPr="0010789C" w:rsidRDefault="00795F74" w:rsidP="00E468EF">
            <w:pPr>
              <w:spacing w:line="240" w:lineRule="atLeast"/>
              <w:jc w:val="right"/>
              <w:rPr>
                <w:color w:val="0000FF"/>
                <w:lang w:val="fr-BE"/>
              </w:rPr>
            </w:pPr>
          </w:p>
        </w:tc>
      </w:tr>
      <w:tr w:rsidR="00795F74" w:rsidRPr="00E57863" w14:paraId="1D17EBFB" w14:textId="77777777" w:rsidTr="00872E82">
        <w:trPr>
          <w:cantSplit/>
        </w:trPr>
        <w:tc>
          <w:tcPr>
            <w:tcW w:w="218" w:type="pct"/>
          </w:tcPr>
          <w:p w14:paraId="5D16A24A" w14:textId="77777777" w:rsidR="00795F74" w:rsidRPr="0010789C" w:rsidRDefault="00795F74" w:rsidP="00E468EF">
            <w:pPr>
              <w:spacing w:line="240" w:lineRule="atLeast"/>
              <w:rPr>
                <w:rFonts w:ascii="Arial" w:hAnsi="Arial"/>
                <w:color w:val="0000FF"/>
                <w:lang w:val="fr-BE"/>
              </w:rPr>
            </w:pPr>
          </w:p>
        </w:tc>
        <w:tc>
          <w:tcPr>
            <w:tcW w:w="294" w:type="pct"/>
          </w:tcPr>
          <w:p w14:paraId="485CE4A6" w14:textId="77777777" w:rsidR="00795F74" w:rsidRPr="0010789C" w:rsidRDefault="00795F74" w:rsidP="00E468EF">
            <w:pPr>
              <w:spacing w:line="240" w:lineRule="atLeast"/>
              <w:jc w:val="right"/>
              <w:rPr>
                <w:rFonts w:ascii="Arial" w:hAnsi="Arial"/>
                <w:color w:val="0000FF"/>
                <w:lang w:val="fr-BE"/>
              </w:rPr>
            </w:pPr>
          </w:p>
        </w:tc>
        <w:tc>
          <w:tcPr>
            <w:tcW w:w="441" w:type="pct"/>
          </w:tcPr>
          <w:p w14:paraId="2EBC8022"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08C6B4D"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5FD1F5E" w14:textId="77777777" w:rsidR="00795F74" w:rsidRPr="0010789C" w:rsidRDefault="00795F74" w:rsidP="00E468EF">
            <w:pPr>
              <w:spacing w:line="240" w:lineRule="atLeast"/>
              <w:jc w:val="both"/>
              <w:rPr>
                <w:rFonts w:ascii="Arial" w:hAnsi="Arial"/>
                <w:color w:val="0000FF"/>
                <w:lang w:val="fr-BE"/>
              </w:rPr>
            </w:pPr>
          </w:p>
        </w:tc>
        <w:tc>
          <w:tcPr>
            <w:tcW w:w="155" w:type="pct"/>
          </w:tcPr>
          <w:p w14:paraId="0AA95469" w14:textId="77777777" w:rsidR="00795F74" w:rsidRPr="0010789C" w:rsidRDefault="00795F74" w:rsidP="00E468EF">
            <w:pPr>
              <w:spacing w:line="240" w:lineRule="atLeast"/>
              <w:jc w:val="right"/>
              <w:rPr>
                <w:color w:val="0000FF"/>
                <w:lang w:val="fr-BE"/>
              </w:rPr>
            </w:pPr>
          </w:p>
        </w:tc>
      </w:tr>
      <w:tr w:rsidR="00795F74" w:rsidRPr="0010789C" w14:paraId="7F56545D" w14:textId="77777777" w:rsidTr="00872E82">
        <w:trPr>
          <w:cantSplit/>
        </w:trPr>
        <w:tc>
          <w:tcPr>
            <w:tcW w:w="218" w:type="pct"/>
          </w:tcPr>
          <w:p w14:paraId="39C4B9A0" w14:textId="77777777" w:rsidR="00795F74" w:rsidRPr="0010789C" w:rsidRDefault="00795F74" w:rsidP="00E468EF">
            <w:pPr>
              <w:spacing w:line="240" w:lineRule="atLeast"/>
              <w:rPr>
                <w:rFonts w:ascii="Arial" w:hAnsi="Arial"/>
                <w:color w:val="0000FF"/>
                <w:lang w:val="fr-BE"/>
              </w:rPr>
            </w:pPr>
          </w:p>
        </w:tc>
        <w:tc>
          <w:tcPr>
            <w:tcW w:w="294" w:type="pct"/>
          </w:tcPr>
          <w:p w14:paraId="4B1206DE" w14:textId="77777777" w:rsidR="00795F74" w:rsidRPr="0010789C" w:rsidRDefault="00795F74" w:rsidP="00E468EF">
            <w:pPr>
              <w:spacing w:line="240" w:lineRule="atLeast"/>
              <w:jc w:val="right"/>
              <w:rPr>
                <w:rFonts w:ascii="Arial" w:hAnsi="Arial"/>
                <w:color w:val="0000FF"/>
                <w:lang w:val="fr-BE"/>
              </w:rPr>
            </w:pPr>
          </w:p>
        </w:tc>
        <w:tc>
          <w:tcPr>
            <w:tcW w:w="441" w:type="pct"/>
          </w:tcPr>
          <w:p w14:paraId="0D9E4107" w14:textId="77777777" w:rsidR="00795F74" w:rsidRPr="0010789C" w:rsidRDefault="00795F74" w:rsidP="00E468EF">
            <w:pPr>
              <w:spacing w:line="240" w:lineRule="atLeast"/>
              <w:rPr>
                <w:rFonts w:ascii="Arial" w:hAnsi="Arial"/>
                <w:color w:val="0000FF"/>
                <w:lang w:val="fr-BE"/>
              </w:rPr>
            </w:pPr>
            <w:r w:rsidRPr="0010789C">
              <w:rPr>
                <w:rFonts w:ascii="Arial" w:hAnsi="Arial"/>
                <w:color w:val="0000FF"/>
                <w:lang w:val="nl-BE"/>
              </w:rPr>
              <w:t>658490</w:t>
            </w:r>
          </w:p>
        </w:tc>
        <w:tc>
          <w:tcPr>
            <w:tcW w:w="432" w:type="pct"/>
            <w:gridSpan w:val="2"/>
          </w:tcPr>
          <w:p w14:paraId="0B315CDF" w14:textId="77777777" w:rsidR="00795F74" w:rsidRPr="0010789C" w:rsidRDefault="00795F74" w:rsidP="00E468EF">
            <w:pPr>
              <w:spacing w:line="240" w:lineRule="atLeast"/>
              <w:rPr>
                <w:rFonts w:ascii="Arial" w:hAnsi="Arial"/>
                <w:color w:val="0000FF"/>
                <w:lang w:val="fr-BE"/>
              </w:rPr>
            </w:pPr>
            <w:r w:rsidRPr="0010789C">
              <w:rPr>
                <w:rFonts w:ascii="Arial" w:hAnsi="Arial"/>
                <w:color w:val="0000FF"/>
                <w:lang w:val="nl-BE"/>
              </w:rPr>
              <w:t>658501</w:t>
            </w:r>
          </w:p>
        </w:tc>
        <w:tc>
          <w:tcPr>
            <w:tcW w:w="3461" w:type="pct"/>
            <w:gridSpan w:val="6"/>
          </w:tcPr>
          <w:p w14:paraId="7FC49ABE"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nl-BE"/>
              </w:rPr>
              <w:t>Appuie-tête moulé anatomiquement</w:t>
            </w:r>
          </w:p>
        </w:tc>
        <w:tc>
          <w:tcPr>
            <w:tcW w:w="155" w:type="pct"/>
          </w:tcPr>
          <w:p w14:paraId="34717305" w14:textId="77777777" w:rsidR="00795F74" w:rsidRPr="0010789C" w:rsidRDefault="00795F74" w:rsidP="00E468EF">
            <w:pPr>
              <w:spacing w:line="240" w:lineRule="atLeast"/>
              <w:jc w:val="right"/>
              <w:rPr>
                <w:color w:val="0000FF"/>
                <w:lang w:val="fr-BE"/>
              </w:rPr>
            </w:pPr>
          </w:p>
        </w:tc>
      </w:tr>
      <w:tr w:rsidR="00795F74" w:rsidRPr="0010789C" w14:paraId="2A9BB19D" w14:textId="77777777" w:rsidTr="00872E82">
        <w:trPr>
          <w:cantSplit/>
        </w:trPr>
        <w:tc>
          <w:tcPr>
            <w:tcW w:w="218" w:type="pct"/>
          </w:tcPr>
          <w:p w14:paraId="2DEF73EA" w14:textId="77777777" w:rsidR="00795F74" w:rsidRPr="0010789C" w:rsidRDefault="00795F74" w:rsidP="00E468EF">
            <w:pPr>
              <w:spacing w:line="240" w:lineRule="atLeast"/>
              <w:rPr>
                <w:rFonts w:ascii="Arial" w:hAnsi="Arial"/>
                <w:color w:val="0000FF"/>
                <w:lang w:val="fr-BE"/>
              </w:rPr>
            </w:pPr>
          </w:p>
        </w:tc>
        <w:tc>
          <w:tcPr>
            <w:tcW w:w="294" w:type="pct"/>
          </w:tcPr>
          <w:p w14:paraId="563EA2DC" w14:textId="77777777" w:rsidR="00795F74" w:rsidRPr="0010789C" w:rsidRDefault="00795F74" w:rsidP="00E468EF">
            <w:pPr>
              <w:spacing w:line="240" w:lineRule="atLeast"/>
              <w:jc w:val="right"/>
              <w:rPr>
                <w:rFonts w:ascii="Arial" w:hAnsi="Arial"/>
                <w:color w:val="0000FF"/>
                <w:lang w:val="fr-BE"/>
              </w:rPr>
            </w:pPr>
          </w:p>
        </w:tc>
        <w:tc>
          <w:tcPr>
            <w:tcW w:w="441" w:type="pct"/>
          </w:tcPr>
          <w:p w14:paraId="3BFABD5F"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D3FAB1F"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2E949449" w14:textId="77777777" w:rsidR="00795F74" w:rsidRPr="0010789C" w:rsidRDefault="00795F74" w:rsidP="00E468EF">
            <w:pPr>
              <w:spacing w:line="240" w:lineRule="atLeast"/>
              <w:jc w:val="both"/>
              <w:rPr>
                <w:rFonts w:ascii="Arial" w:hAnsi="Arial"/>
                <w:color w:val="0000FF"/>
                <w:lang w:val="fr-BE"/>
              </w:rPr>
            </w:pPr>
          </w:p>
        </w:tc>
        <w:tc>
          <w:tcPr>
            <w:tcW w:w="155" w:type="pct"/>
          </w:tcPr>
          <w:p w14:paraId="15098E10" w14:textId="77777777" w:rsidR="00795F74" w:rsidRPr="0010789C" w:rsidRDefault="00795F74" w:rsidP="00E468EF">
            <w:pPr>
              <w:spacing w:line="240" w:lineRule="atLeast"/>
              <w:jc w:val="right"/>
              <w:rPr>
                <w:color w:val="0000FF"/>
                <w:lang w:val="fr-BE"/>
              </w:rPr>
            </w:pPr>
          </w:p>
        </w:tc>
      </w:tr>
      <w:tr w:rsidR="00795F74" w:rsidRPr="0010789C" w14:paraId="79B35517" w14:textId="77777777" w:rsidTr="00872E82">
        <w:trPr>
          <w:cantSplit/>
        </w:trPr>
        <w:tc>
          <w:tcPr>
            <w:tcW w:w="218" w:type="pct"/>
          </w:tcPr>
          <w:p w14:paraId="31F9978C" w14:textId="77777777" w:rsidR="00795F74" w:rsidRPr="0010789C" w:rsidRDefault="00795F74" w:rsidP="00E468EF">
            <w:pPr>
              <w:spacing w:line="240" w:lineRule="atLeast"/>
              <w:rPr>
                <w:rFonts w:ascii="Arial" w:hAnsi="Arial"/>
                <w:color w:val="0000FF"/>
                <w:lang w:val="fr-BE"/>
              </w:rPr>
            </w:pPr>
          </w:p>
        </w:tc>
        <w:tc>
          <w:tcPr>
            <w:tcW w:w="294" w:type="pct"/>
          </w:tcPr>
          <w:p w14:paraId="4F37A296" w14:textId="77777777" w:rsidR="00795F74" w:rsidRPr="0010789C" w:rsidRDefault="00795F74" w:rsidP="00E468EF">
            <w:pPr>
              <w:spacing w:line="240" w:lineRule="atLeast"/>
              <w:jc w:val="right"/>
              <w:rPr>
                <w:rFonts w:ascii="Arial" w:hAnsi="Arial"/>
                <w:color w:val="0000FF"/>
                <w:lang w:val="fr-BE"/>
              </w:rPr>
            </w:pPr>
          </w:p>
        </w:tc>
        <w:tc>
          <w:tcPr>
            <w:tcW w:w="441" w:type="pct"/>
          </w:tcPr>
          <w:p w14:paraId="24652E55" w14:textId="77777777" w:rsidR="00795F74" w:rsidRPr="0010789C" w:rsidRDefault="00795F74" w:rsidP="00E468EF">
            <w:pPr>
              <w:spacing w:line="240" w:lineRule="atLeast"/>
              <w:rPr>
                <w:rFonts w:ascii="Arial" w:hAnsi="Arial"/>
                <w:color w:val="0000FF"/>
                <w:lang w:val="nl-BE"/>
              </w:rPr>
            </w:pPr>
          </w:p>
        </w:tc>
        <w:tc>
          <w:tcPr>
            <w:tcW w:w="432" w:type="pct"/>
            <w:gridSpan w:val="2"/>
          </w:tcPr>
          <w:p w14:paraId="58AF448D" w14:textId="77777777" w:rsidR="00795F74" w:rsidRPr="0010789C" w:rsidRDefault="00795F74" w:rsidP="00E468EF">
            <w:pPr>
              <w:spacing w:line="240" w:lineRule="atLeast"/>
              <w:rPr>
                <w:rFonts w:ascii="Arial" w:hAnsi="Arial"/>
                <w:color w:val="0000FF"/>
                <w:lang w:val="nl-BE"/>
              </w:rPr>
            </w:pPr>
          </w:p>
        </w:tc>
        <w:tc>
          <w:tcPr>
            <w:tcW w:w="3461" w:type="pct"/>
            <w:gridSpan w:val="6"/>
          </w:tcPr>
          <w:p w14:paraId="56E5AE9C" w14:textId="77777777" w:rsidR="00795F74" w:rsidRPr="0010789C" w:rsidRDefault="00795F74" w:rsidP="00E468EF">
            <w:pPr>
              <w:spacing w:line="240" w:lineRule="atLeast"/>
              <w:jc w:val="both"/>
              <w:rPr>
                <w:rFonts w:ascii="Arial" w:hAnsi="Arial"/>
                <w:color w:val="0000FF"/>
                <w:lang w:val="nl-BE"/>
              </w:rPr>
            </w:pPr>
            <w:r w:rsidRPr="0010789C">
              <w:rPr>
                <w:rFonts w:ascii="Arial" w:hAnsi="Arial"/>
                <w:color w:val="0000FF"/>
                <w:lang w:val="fr-BE"/>
              </w:rPr>
              <w:t xml:space="preserve">L'appuie-tête est fabriqué sur mesure, soutient la tête et est réalisé avec un support à visée thérapeutique. L'appuie-tête est fixé sur le dossier de l'orthèse d'assise. </w:t>
            </w:r>
            <w:r w:rsidRPr="0010789C">
              <w:rPr>
                <w:rFonts w:ascii="Arial" w:hAnsi="Arial"/>
                <w:color w:val="0000FF"/>
                <w:lang w:val="nl-BE"/>
              </w:rPr>
              <w:t>(à combiner avec la prestation 658814 - 658825 ou 658836 - 658840).</w:t>
            </w:r>
          </w:p>
        </w:tc>
        <w:tc>
          <w:tcPr>
            <w:tcW w:w="155" w:type="pct"/>
          </w:tcPr>
          <w:p w14:paraId="44688B43" w14:textId="77777777" w:rsidR="00795F74" w:rsidRPr="0010789C" w:rsidRDefault="00795F74" w:rsidP="00E468EF">
            <w:pPr>
              <w:spacing w:line="240" w:lineRule="atLeast"/>
              <w:jc w:val="right"/>
              <w:rPr>
                <w:color w:val="0000FF"/>
                <w:lang w:val="nl-BE"/>
              </w:rPr>
            </w:pPr>
          </w:p>
        </w:tc>
      </w:tr>
      <w:tr w:rsidR="00795F74" w:rsidRPr="0010789C" w14:paraId="1E2FC1B1" w14:textId="77777777" w:rsidTr="00872E82">
        <w:trPr>
          <w:cantSplit/>
        </w:trPr>
        <w:tc>
          <w:tcPr>
            <w:tcW w:w="218" w:type="pct"/>
          </w:tcPr>
          <w:p w14:paraId="6FD445B2" w14:textId="77777777" w:rsidR="00795F74" w:rsidRPr="0010789C" w:rsidRDefault="00795F74" w:rsidP="00E468EF">
            <w:pPr>
              <w:spacing w:line="240" w:lineRule="atLeast"/>
              <w:rPr>
                <w:rFonts w:ascii="Arial" w:hAnsi="Arial"/>
                <w:color w:val="0000FF"/>
                <w:lang w:val="nl-BE"/>
              </w:rPr>
            </w:pPr>
          </w:p>
        </w:tc>
        <w:tc>
          <w:tcPr>
            <w:tcW w:w="294" w:type="pct"/>
          </w:tcPr>
          <w:p w14:paraId="3D829EB2" w14:textId="77777777" w:rsidR="00795F74" w:rsidRPr="0010789C" w:rsidRDefault="00795F74" w:rsidP="00E468EF">
            <w:pPr>
              <w:spacing w:line="240" w:lineRule="atLeast"/>
              <w:jc w:val="right"/>
              <w:rPr>
                <w:rFonts w:ascii="Arial" w:hAnsi="Arial"/>
                <w:color w:val="0000FF"/>
                <w:lang w:val="nl-BE"/>
              </w:rPr>
            </w:pPr>
          </w:p>
        </w:tc>
        <w:tc>
          <w:tcPr>
            <w:tcW w:w="441" w:type="pct"/>
          </w:tcPr>
          <w:p w14:paraId="570EF532" w14:textId="77777777" w:rsidR="00795F74" w:rsidRPr="0010789C" w:rsidRDefault="00795F74" w:rsidP="00E468EF">
            <w:pPr>
              <w:spacing w:line="240" w:lineRule="atLeast"/>
              <w:rPr>
                <w:rFonts w:ascii="Arial" w:hAnsi="Arial"/>
                <w:color w:val="0000FF"/>
                <w:lang w:val="nl-BE"/>
              </w:rPr>
            </w:pPr>
          </w:p>
        </w:tc>
        <w:tc>
          <w:tcPr>
            <w:tcW w:w="432" w:type="pct"/>
            <w:gridSpan w:val="2"/>
          </w:tcPr>
          <w:p w14:paraId="73E15388" w14:textId="77777777" w:rsidR="00795F74" w:rsidRPr="0010789C" w:rsidRDefault="00795F74" w:rsidP="00E468EF">
            <w:pPr>
              <w:spacing w:line="240" w:lineRule="atLeast"/>
              <w:rPr>
                <w:rFonts w:ascii="Arial" w:hAnsi="Arial"/>
                <w:color w:val="0000FF"/>
                <w:lang w:val="nl-BE"/>
              </w:rPr>
            </w:pPr>
          </w:p>
        </w:tc>
        <w:tc>
          <w:tcPr>
            <w:tcW w:w="3461" w:type="pct"/>
            <w:gridSpan w:val="6"/>
          </w:tcPr>
          <w:p w14:paraId="264E767A" w14:textId="77777777" w:rsidR="00795F74" w:rsidRPr="0010789C" w:rsidRDefault="00795F74" w:rsidP="00E468EF">
            <w:pPr>
              <w:spacing w:line="240" w:lineRule="atLeast"/>
              <w:jc w:val="both"/>
              <w:rPr>
                <w:rFonts w:ascii="Arial" w:hAnsi="Arial"/>
                <w:color w:val="0000FF"/>
                <w:lang w:val="nl-BE"/>
              </w:rPr>
            </w:pPr>
          </w:p>
        </w:tc>
        <w:tc>
          <w:tcPr>
            <w:tcW w:w="155" w:type="pct"/>
          </w:tcPr>
          <w:p w14:paraId="2B23F9B8" w14:textId="77777777" w:rsidR="00795F74" w:rsidRPr="0010789C" w:rsidRDefault="00795F74" w:rsidP="00E468EF">
            <w:pPr>
              <w:spacing w:line="240" w:lineRule="atLeast"/>
              <w:jc w:val="right"/>
              <w:rPr>
                <w:color w:val="0000FF"/>
                <w:lang w:val="nl-BE"/>
              </w:rPr>
            </w:pPr>
          </w:p>
        </w:tc>
      </w:tr>
      <w:tr w:rsidR="00795F74" w:rsidRPr="00E57863" w14:paraId="45E02378" w14:textId="77777777" w:rsidTr="00872E82">
        <w:trPr>
          <w:cantSplit/>
        </w:trPr>
        <w:tc>
          <w:tcPr>
            <w:tcW w:w="218" w:type="pct"/>
          </w:tcPr>
          <w:p w14:paraId="29265F78" w14:textId="77777777" w:rsidR="00795F74" w:rsidRPr="0010789C" w:rsidRDefault="00795F74" w:rsidP="00E468EF">
            <w:pPr>
              <w:spacing w:line="240" w:lineRule="atLeast"/>
              <w:rPr>
                <w:rFonts w:ascii="Arial" w:hAnsi="Arial"/>
                <w:color w:val="0000FF"/>
                <w:lang w:val="nl-BE"/>
              </w:rPr>
            </w:pPr>
          </w:p>
        </w:tc>
        <w:tc>
          <w:tcPr>
            <w:tcW w:w="294" w:type="pct"/>
          </w:tcPr>
          <w:p w14:paraId="402952F7" w14:textId="77777777" w:rsidR="00795F74" w:rsidRPr="0010789C" w:rsidRDefault="00795F74" w:rsidP="00E468EF">
            <w:pPr>
              <w:spacing w:line="240" w:lineRule="atLeast"/>
              <w:jc w:val="right"/>
              <w:rPr>
                <w:rFonts w:ascii="Arial" w:hAnsi="Arial"/>
                <w:color w:val="0000FF"/>
                <w:lang w:val="nl-BE"/>
              </w:rPr>
            </w:pPr>
          </w:p>
        </w:tc>
        <w:tc>
          <w:tcPr>
            <w:tcW w:w="441" w:type="pct"/>
          </w:tcPr>
          <w:p w14:paraId="0C609571" w14:textId="77777777" w:rsidR="00795F74" w:rsidRPr="0010789C" w:rsidRDefault="00795F74" w:rsidP="00E468EF">
            <w:pPr>
              <w:spacing w:line="240" w:lineRule="atLeast"/>
              <w:rPr>
                <w:rFonts w:ascii="Arial" w:hAnsi="Arial"/>
                <w:color w:val="0000FF"/>
                <w:lang w:val="nl-BE"/>
              </w:rPr>
            </w:pPr>
            <w:r w:rsidRPr="0010789C">
              <w:rPr>
                <w:rFonts w:ascii="Arial" w:hAnsi="Arial"/>
                <w:color w:val="0000FF"/>
                <w:lang w:val="nl-BE"/>
              </w:rPr>
              <w:t>658512</w:t>
            </w:r>
          </w:p>
        </w:tc>
        <w:tc>
          <w:tcPr>
            <w:tcW w:w="432" w:type="pct"/>
            <w:gridSpan w:val="2"/>
          </w:tcPr>
          <w:p w14:paraId="7051BD01" w14:textId="77777777" w:rsidR="00795F74" w:rsidRPr="0010789C" w:rsidRDefault="00795F74" w:rsidP="00E468EF">
            <w:pPr>
              <w:spacing w:line="240" w:lineRule="atLeast"/>
              <w:rPr>
                <w:rFonts w:ascii="Arial" w:hAnsi="Arial"/>
                <w:color w:val="0000FF"/>
                <w:lang w:val="nl-BE"/>
              </w:rPr>
            </w:pPr>
            <w:r w:rsidRPr="0010789C">
              <w:rPr>
                <w:rFonts w:ascii="Arial" w:hAnsi="Arial"/>
                <w:color w:val="0000FF"/>
                <w:lang w:val="nl-BE"/>
              </w:rPr>
              <w:t>658523</w:t>
            </w:r>
          </w:p>
        </w:tc>
        <w:tc>
          <w:tcPr>
            <w:tcW w:w="3461" w:type="pct"/>
            <w:gridSpan w:val="6"/>
          </w:tcPr>
          <w:p w14:paraId="0ACCCEF8"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Repose-bras moulé anatomiquement (par membre)</w:t>
            </w:r>
          </w:p>
        </w:tc>
        <w:tc>
          <w:tcPr>
            <w:tcW w:w="155" w:type="pct"/>
          </w:tcPr>
          <w:p w14:paraId="6E2CC074" w14:textId="77777777" w:rsidR="00795F74" w:rsidRPr="0010789C" w:rsidRDefault="00795F74" w:rsidP="00E468EF">
            <w:pPr>
              <w:spacing w:line="240" w:lineRule="atLeast"/>
              <w:jc w:val="right"/>
              <w:rPr>
                <w:color w:val="0000FF"/>
                <w:lang w:val="fr-BE"/>
              </w:rPr>
            </w:pPr>
          </w:p>
        </w:tc>
      </w:tr>
      <w:tr w:rsidR="00795F74" w:rsidRPr="00E57863" w14:paraId="634D18FB" w14:textId="77777777" w:rsidTr="00872E82">
        <w:trPr>
          <w:cantSplit/>
        </w:trPr>
        <w:tc>
          <w:tcPr>
            <w:tcW w:w="218" w:type="pct"/>
          </w:tcPr>
          <w:p w14:paraId="42BD79DA" w14:textId="77777777" w:rsidR="00795F74" w:rsidRPr="0010789C" w:rsidRDefault="00795F74" w:rsidP="00E468EF">
            <w:pPr>
              <w:spacing w:line="240" w:lineRule="atLeast"/>
              <w:rPr>
                <w:rFonts w:ascii="Arial" w:hAnsi="Arial"/>
                <w:color w:val="0000FF"/>
                <w:lang w:val="fr-BE"/>
              </w:rPr>
            </w:pPr>
          </w:p>
        </w:tc>
        <w:tc>
          <w:tcPr>
            <w:tcW w:w="294" w:type="pct"/>
          </w:tcPr>
          <w:p w14:paraId="79F87011" w14:textId="77777777" w:rsidR="00795F74" w:rsidRPr="0010789C" w:rsidRDefault="00795F74" w:rsidP="00E468EF">
            <w:pPr>
              <w:spacing w:line="240" w:lineRule="atLeast"/>
              <w:jc w:val="right"/>
              <w:rPr>
                <w:rFonts w:ascii="Arial" w:hAnsi="Arial"/>
                <w:color w:val="0000FF"/>
                <w:lang w:val="fr-BE"/>
              </w:rPr>
            </w:pPr>
          </w:p>
        </w:tc>
        <w:tc>
          <w:tcPr>
            <w:tcW w:w="441" w:type="pct"/>
          </w:tcPr>
          <w:p w14:paraId="4AF02E24"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B26FF8E"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2226DAAE" w14:textId="77777777" w:rsidR="00795F74" w:rsidRPr="0010789C" w:rsidRDefault="00795F74" w:rsidP="00E468EF">
            <w:pPr>
              <w:spacing w:line="240" w:lineRule="atLeast"/>
              <w:jc w:val="both"/>
              <w:rPr>
                <w:rFonts w:ascii="Arial" w:hAnsi="Arial"/>
                <w:color w:val="0000FF"/>
                <w:lang w:val="fr-BE"/>
              </w:rPr>
            </w:pPr>
          </w:p>
        </w:tc>
        <w:tc>
          <w:tcPr>
            <w:tcW w:w="155" w:type="pct"/>
          </w:tcPr>
          <w:p w14:paraId="47A014DC" w14:textId="77777777" w:rsidR="00795F74" w:rsidRPr="0010789C" w:rsidRDefault="00795F74" w:rsidP="00E468EF">
            <w:pPr>
              <w:spacing w:line="240" w:lineRule="atLeast"/>
              <w:jc w:val="right"/>
              <w:rPr>
                <w:color w:val="0000FF"/>
                <w:lang w:val="fr-BE"/>
              </w:rPr>
            </w:pPr>
          </w:p>
        </w:tc>
      </w:tr>
      <w:tr w:rsidR="00795F74" w:rsidRPr="00E57863" w14:paraId="011C2F19" w14:textId="77777777" w:rsidTr="00872E82">
        <w:trPr>
          <w:cantSplit/>
        </w:trPr>
        <w:tc>
          <w:tcPr>
            <w:tcW w:w="218" w:type="pct"/>
          </w:tcPr>
          <w:p w14:paraId="1FC445F4" w14:textId="77777777" w:rsidR="00795F74" w:rsidRPr="0010789C" w:rsidRDefault="00795F74" w:rsidP="00E468EF">
            <w:pPr>
              <w:spacing w:line="240" w:lineRule="atLeast"/>
              <w:rPr>
                <w:rFonts w:ascii="Arial" w:hAnsi="Arial"/>
                <w:color w:val="0000FF"/>
                <w:lang w:val="fr-BE"/>
              </w:rPr>
            </w:pPr>
          </w:p>
        </w:tc>
        <w:tc>
          <w:tcPr>
            <w:tcW w:w="294" w:type="pct"/>
          </w:tcPr>
          <w:p w14:paraId="47BC6347" w14:textId="77777777" w:rsidR="00795F74" w:rsidRPr="0010789C" w:rsidRDefault="00795F74" w:rsidP="00E468EF">
            <w:pPr>
              <w:spacing w:line="240" w:lineRule="atLeast"/>
              <w:jc w:val="right"/>
              <w:rPr>
                <w:rFonts w:ascii="Arial" w:hAnsi="Arial"/>
                <w:color w:val="0000FF"/>
                <w:lang w:val="fr-BE"/>
              </w:rPr>
            </w:pPr>
          </w:p>
        </w:tc>
        <w:tc>
          <w:tcPr>
            <w:tcW w:w="441" w:type="pct"/>
          </w:tcPr>
          <w:p w14:paraId="21397921"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4E8B4C4"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E6B8B82"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Le repose-bras est fabriqué sur mesure et fait partie de l'orthèse d'assise.</w:t>
            </w:r>
          </w:p>
        </w:tc>
        <w:tc>
          <w:tcPr>
            <w:tcW w:w="155" w:type="pct"/>
          </w:tcPr>
          <w:p w14:paraId="5ED3DEEE" w14:textId="77777777" w:rsidR="00795F74" w:rsidRPr="0010789C" w:rsidRDefault="00795F74" w:rsidP="00E468EF">
            <w:pPr>
              <w:spacing w:line="240" w:lineRule="atLeast"/>
              <w:jc w:val="right"/>
              <w:rPr>
                <w:color w:val="0000FF"/>
                <w:lang w:val="fr-BE"/>
              </w:rPr>
            </w:pPr>
          </w:p>
        </w:tc>
      </w:tr>
      <w:tr w:rsidR="00795F74" w:rsidRPr="00E57863" w14:paraId="5B29C6F1" w14:textId="77777777" w:rsidTr="00872E82">
        <w:trPr>
          <w:cantSplit/>
        </w:trPr>
        <w:tc>
          <w:tcPr>
            <w:tcW w:w="218" w:type="pct"/>
          </w:tcPr>
          <w:p w14:paraId="3147955E" w14:textId="77777777" w:rsidR="00795F74" w:rsidRPr="0010789C" w:rsidRDefault="00795F74" w:rsidP="00E468EF">
            <w:pPr>
              <w:spacing w:line="240" w:lineRule="atLeast"/>
              <w:rPr>
                <w:rFonts w:ascii="Arial" w:hAnsi="Arial"/>
                <w:color w:val="0000FF"/>
                <w:lang w:val="fr-BE"/>
              </w:rPr>
            </w:pPr>
          </w:p>
        </w:tc>
        <w:tc>
          <w:tcPr>
            <w:tcW w:w="294" w:type="pct"/>
          </w:tcPr>
          <w:p w14:paraId="223A1556" w14:textId="77777777" w:rsidR="00795F74" w:rsidRPr="0010789C" w:rsidRDefault="00795F74" w:rsidP="00E468EF">
            <w:pPr>
              <w:spacing w:line="240" w:lineRule="atLeast"/>
              <w:jc w:val="right"/>
              <w:rPr>
                <w:rFonts w:ascii="Arial" w:hAnsi="Arial"/>
                <w:color w:val="0000FF"/>
                <w:lang w:val="fr-BE"/>
              </w:rPr>
            </w:pPr>
          </w:p>
        </w:tc>
        <w:tc>
          <w:tcPr>
            <w:tcW w:w="441" w:type="pct"/>
          </w:tcPr>
          <w:p w14:paraId="29514F96"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F66E654"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99EE285" w14:textId="77777777" w:rsidR="00795F74" w:rsidRPr="0010789C" w:rsidRDefault="00795F74" w:rsidP="00E468EF">
            <w:pPr>
              <w:spacing w:line="240" w:lineRule="atLeast"/>
              <w:jc w:val="both"/>
              <w:rPr>
                <w:rFonts w:ascii="Arial" w:hAnsi="Arial"/>
                <w:color w:val="0000FF"/>
                <w:lang w:val="fr-BE"/>
              </w:rPr>
            </w:pPr>
          </w:p>
        </w:tc>
        <w:tc>
          <w:tcPr>
            <w:tcW w:w="155" w:type="pct"/>
          </w:tcPr>
          <w:p w14:paraId="7F64DAC5" w14:textId="77777777" w:rsidR="00795F74" w:rsidRPr="0010789C" w:rsidRDefault="00795F74" w:rsidP="00E468EF">
            <w:pPr>
              <w:spacing w:line="240" w:lineRule="atLeast"/>
              <w:jc w:val="right"/>
              <w:rPr>
                <w:color w:val="0000FF"/>
                <w:lang w:val="fr-BE"/>
              </w:rPr>
            </w:pPr>
          </w:p>
        </w:tc>
      </w:tr>
      <w:tr w:rsidR="00795F74" w:rsidRPr="00E57863" w14:paraId="6AD1373D" w14:textId="77777777" w:rsidTr="00872E82">
        <w:trPr>
          <w:cantSplit/>
        </w:trPr>
        <w:tc>
          <w:tcPr>
            <w:tcW w:w="218" w:type="pct"/>
          </w:tcPr>
          <w:p w14:paraId="6CC1E816" w14:textId="77777777" w:rsidR="00795F74" w:rsidRPr="0010789C" w:rsidRDefault="00795F74" w:rsidP="00E468EF">
            <w:pPr>
              <w:spacing w:line="240" w:lineRule="atLeast"/>
              <w:rPr>
                <w:rFonts w:ascii="Arial" w:hAnsi="Arial"/>
                <w:color w:val="0000FF"/>
                <w:lang w:val="fr-BE"/>
              </w:rPr>
            </w:pPr>
          </w:p>
        </w:tc>
        <w:tc>
          <w:tcPr>
            <w:tcW w:w="294" w:type="pct"/>
          </w:tcPr>
          <w:p w14:paraId="65F17A58" w14:textId="77777777" w:rsidR="00795F74" w:rsidRPr="0010789C" w:rsidRDefault="00795F74" w:rsidP="00E468EF">
            <w:pPr>
              <w:spacing w:line="240" w:lineRule="atLeast"/>
              <w:jc w:val="right"/>
              <w:rPr>
                <w:rFonts w:ascii="Arial" w:hAnsi="Arial"/>
                <w:color w:val="0000FF"/>
                <w:lang w:val="fr-BE"/>
              </w:rPr>
            </w:pPr>
          </w:p>
        </w:tc>
        <w:tc>
          <w:tcPr>
            <w:tcW w:w="441" w:type="pct"/>
          </w:tcPr>
          <w:p w14:paraId="7BEF609A" w14:textId="77777777" w:rsidR="00795F74" w:rsidRPr="0010789C" w:rsidRDefault="00795F74" w:rsidP="00E468EF">
            <w:pPr>
              <w:spacing w:line="240" w:lineRule="atLeast"/>
              <w:rPr>
                <w:rFonts w:ascii="Arial" w:hAnsi="Arial"/>
                <w:color w:val="0000FF"/>
                <w:lang w:val="fr-BE"/>
              </w:rPr>
            </w:pPr>
            <w:r w:rsidRPr="0010789C">
              <w:rPr>
                <w:rFonts w:ascii="Arial" w:hAnsi="Arial"/>
                <w:color w:val="0000FF"/>
                <w:lang w:val="nl-BE"/>
              </w:rPr>
              <w:t>658534</w:t>
            </w:r>
          </w:p>
        </w:tc>
        <w:tc>
          <w:tcPr>
            <w:tcW w:w="432" w:type="pct"/>
            <w:gridSpan w:val="2"/>
          </w:tcPr>
          <w:p w14:paraId="2959DD99" w14:textId="77777777" w:rsidR="00795F74" w:rsidRPr="0010789C" w:rsidRDefault="00795F74" w:rsidP="00E468EF">
            <w:pPr>
              <w:spacing w:line="240" w:lineRule="atLeast"/>
              <w:rPr>
                <w:rFonts w:ascii="Arial" w:hAnsi="Arial"/>
                <w:color w:val="0000FF"/>
                <w:lang w:val="fr-BE"/>
              </w:rPr>
            </w:pPr>
            <w:r w:rsidRPr="0010789C">
              <w:rPr>
                <w:rFonts w:ascii="Arial" w:hAnsi="Arial"/>
                <w:color w:val="0000FF"/>
                <w:lang w:val="nl-BE"/>
              </w:rPr>
              <w:t>658545</w:t>
            </w:r>
          </w:p>
        </w:tc>
        <w:tc>
          <w:tcPr>
            <w:tcW w:w="3461" w:type="pct"/>
            <w:gridSpan w:val="6"/>
          </w:tcPr>
          <w:p w14:paraId="7796EE8D"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Repose-jambe moulé anatomiquement (par membre)</w:t>
            </w:r>
          </w:p>
        </w:tc>
        <w:tc>
          <w:tcPr>
            <w:tcW w:w="155" w:type="pct"/>
          </w:tcPr>
          <w:p w14:paraId="744A8B5C" w14:textId="77777777" w:rsidR="00795F74" w:rsidRPr="0010789C" w:rsidRDefault="00795F74" w:rsidP="00E468EF">
            <w:pPr>
              <w:spacing w:line="240" w:lineRule="atLeast"/>
              <w:jc w:val="right"/>
              <w:rPr>
                <w:color w:val="0000FF"/>
                <w:lang w:val="fr-BE"/>
              </w:rPr>
            </w:pPr>
          </w:p>
        </w:tc>
      </w:tr>
      <w:tr w:rsidR="00795F74" w:rsidRPr="00E57863" w14:paraId="666BA6CC" w14:textId="77777777" w:rsidTr="00872E82">
        <w:trPr>
          <w:cantSplit/>
        </w:trPr>
        <w:tc>
          <w:tcPr>
            <w:tcW w:w="218" w:type="pct"/>
          </w:tcPr>
          <w:p w14:paraId="774111DF" w14:textId="77777777" w:rsidR="00795F74" w:rsidRPr="0010789C" w:rsidRDefault="00795F74" w:rsidP="00E468EF">
            <w:pPr>
              <w:spacing w:line="240" w:lineRule="atLeast"/>
              <w:rPr>
                <w:rFonts w:ascii="Arial" w:hAnsi="Arial"/>
                <w:color w:val="0000FF"/>
                <w:lang w:val="fr-BE"/>
              </w:rPr>
            </w:pPr>
          </w:p>
        </w:tc>
        <w:tc>
          <w:tcPr>
            <w:tcW w:w="294" w:type="pct"/>
          </w:tcPr>
          <w:p w14:paraId="16579BD0" w14:textId="77777777" w:rsidR="00795F74" w:rsidRPr="0010789C" w:rsidRDefault="00795F74" w:rsidP="00E468EF">
            <w:pPr>
              <w:spacing w:line="240" w:lineRule="atLeast"/>
              <w:jc w:val="right"/>
              <w:rPr>
                <w:rFonts w:ascii="Arial" w:hAnsi="Arial"/>
                <w:color w:val="0000FF"/>
                <w:lang w:val="fr-BE"/>
              </w:rPr>
            </w:pPr>
          </w:p>
        </w:tc>
        <w:tc>
          <w:tcPr>
            <w:tcW w:w="441" w:type="pct"/>
          </w:tcPr>
          <w:p w14:paraId="3A014185"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D3B65AE"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4AB8A04C" w14:textId="77777777" w:rsidR="00795F74" w:rsidRPr="0010789C" w:rsidRDefault="00795F74" w:rsidP="00E468EF">
            <w:pPr>
              <w:spacing w:line="240" w:lineRule="atLeast"/>
              <w:jc w:val="both"/>
              <w:rPr>
                <w:rFonts w:ascii="Arial" w:hAnsi="Arial"/>
                <w:color w:val="0000FF"/>
                <w:lang w:val="fr-BE"/>
              </w:rPr>
            </w:pPr>
          </w:p>
        </w:tc>
        <w:tc>
          <w:tcPr>
            <w:tcW w:w="155" w:type="pct"/>
          </w:tcPr>
          <w:p w14:paraId="27EA6684" w14:textId="77777777" w:rsidR="00795F74" w:rsidRPr="0010789C" w:rsidRDefault="00795F74" w:rsidP="00E468EF">
            <w:pPr>
              <w:spacing w:line="240" w:lineRule="atLeast"/>
              <w:jc w:val="right"/>
              <w:rPr>
                <w:color w:val="0000FF"/>
                <w:lang w:val="fr-BE"/>
              </w:rPr>
            </w:pPr>
          </w:p>
        </w:tc>
      </w:tr>
      <w:tr w:rsidR="00795F74" w:rsidRPr="00E57863" w14:paraId="352C2F49" w14:textId="77777777" w:rsidTr="00872E82">
        <w:trPr>
          <w:cantSplit/>
        </w:trPr>
        <w:tc>
          <w:tcPr>
            <w:tcW w:w="218" w:type="pct"/>
          </w:tcPr>
          <w:p w14:paraId="4AEADFF0" w14:textId="77777777" w:rsidR="00795F74" w:rsidRPr="0010789C" w:rsidRDefault="00795F74" w:rsidP="00E468EF">
            <w:pPr>
              <w:spacing w:line="240" w:lineRule="atLeast"/>
              <w:rPr>
                <w:rFonts w:ascii="Arial" w:hAnsi="Arial"/>
                <w:color w:val="0000FF"/>
                <w:lang w:val="fr-BE"/>
              </w:rPr>
            </w:pPr>
          </w:p>
        </w:tc>
        <w:tc>
          <w:tcPr>
            <w:tcW w:w="294" w:type="pct"/>
          </w:tcPr>
          <w:p w14:paraId="2F9DCF62" w14:textId="77777777" w:rsidR="00795F74" w:rsidRPr="0010789C" w:rsidRDefault="00795F74" w:rsidP="00E468EF">
            <w:pPr>
              <w:spacing w:line="240" w:lineRule="atLeast"/>
              <w:jc w:val="right"/>
              <w:rPr>
                <w:rFonts w:ascii="Arial" w:hAnsi="Arial"/>
                <w:color w:val="0000FF"/>
                <w:lang w:val="fr-BE"/>
              </w:rPr>
            </w:pPr>
          </w:p>
        </w:tc>
        <w:tc>
          <w:tcPr>
            <w:tcW w:w="441" w:type="pct"/>
          </w:tcPr>
          <w:p w14:paraId="5429AA3B"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D748C26"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B316B2A"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Le repose-jambe fait partie de l'orthèse d'assise.</w:t>
            </w:r>
          </w:p>
        </w:tc>
        <w:tc>
          <w:tcPr>
            <w:tcW w:w="155" w:type="pct"/>
          </w:tcPr>
          <w:p w14:paraId="11E9108A" w14:textId="77777777" w:rsidR="00795F74" w:rsidRPr="0010789C" w:rsidRDefault="00795F74" w:rsidP="00E468EF">
            <w:pPr>
              <w:spacing w:line="240" w:lineRule="atLeast"/>
              <w:jc w:val="right"/>
              <w:rPr>
                <w:color w:val="0000FF"/>
                <w:lang w:val="fr-BE"/>
              </w:rPr>
            </w:pPr>
          </w:p>
        </w:tc>
      </w:tr>
      <w:tr w:rsidR="00795F74" w:rsidRPr="00E57863" w14:paraId="1D87719B" w14:textId="77777777" w:rsidTr="00872E82">
        <w:trPr>
          <w:cantSplit/>
        </w:trPr>
        <w:tc>
          <w:tcPr>
            <w:tcW w:w="218" w:type="pct"/>
          </w:tcPr>
          <w:p w14:paraId="7B1EE359" w14:textId="77777777" w:rsidR="00795F74" w:rsidRPr="0010789C" w:rsidRDefault="00795F74" w:rsidP="00E468EF">
            <w:pPr>
              <w:spacing w:line="240" w:lineRule="atLeast"/>
              <w:rPr>
                <w:rFonts w:ascii="Arial" w:hAnsi="Arial"/>
                <w:color w:val="0000FF"/>
                <w:lang w:val="fr-BE"/>
              </w:rPr>
            </w:pPr>
          </w:p>
        </w:tc>
        <w:tc>
          <w:tcPr>
            <w:tcW w:w="294" w:type="pct"/>
          </w:tcPr>
          <w:p w14:paraId="6B04D9BF" w14:textId="77777777" w:rsidR="00795F74" w:rsidRPr="0010789C" w:rsidRDefault="00795F74" w:rsidP="00E468EF">
            <w:pPr>
              <w:spacing w:line="240" w:lineRule="atLeast"/>
              <w:jc w:val="right"/>
              <w:rPr>
                <w:rFonts w:ascii="Arial" w:hAnsi="Arial"/>
                <w:color w:val="0000FF"/>
                <w:lang w:val="fr-BE"/>
              </w:rPr>
            </w:pPr>
          </w:p>
        </w:tc>
        <w:tc>
          <w:tcPr>
            <w:tcW w:w="441" w:type="pct"/>
          </w:tcPr>
          <w:p w14:paraId="34225D83"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56A3E70"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7EA0BFA" w14:textId="77777777" w:rsidR="00795F74" w:rsidRPr="0010789C" w:rsidRDefault="00795F74" w:rsidP="00E468EF">
            <w:pPr>
              <w:spacing w:line="240" w:lineRule="atLeast"/>
              <w:jc w:val="both"/>
              <w:rPr>
                <w:rFonts w:ascii="Arial" w:hAnsi="Arial"/>
                <w:color w:val="0000FF"/>
                <w:lang w:val="fr-BE"/>
              </w:rPr>
            </w:pPr>
          </w:p>
        </w:tc>
        <w:tc>
          <w:tcPr>
            <w:tcW w:w="155" w:type="pct"/>
          </w:tcPr>
          <w:p w14:paraId="68DA65FC" w14:textId="77777777" w:rsidR="00795F74" w:rsidRPr="0010789C" w:rsidRDefault="00795F74" w:rsidP="00E468EF">
            <w:pPr>
              <w:spacing w:line="240" w:lineRule="atLeast"/>
              <w:jc w:val="right"/>
              <w:rPr>
                <w:color w:val="0000FF"/>
                <w:lang w:val="fr-BE"/>
              </w:rPr>
            </w:pPr>
          </w:p>
        </w:tc>
      </w:tr>
      <w:tr w:rsidR="00795F74" w:rsidRPr="00E57863" w14:paraId="45AF4D89" w14:textId="77777777" w:rsidTr="00872E82">
        <w:trPr>
          <w:cantSplit/>
        </w:trPr>
        <w:tc>
          <w:tcPr>
            <w:tcW w:w="218" w:type="pct"/>
          </w:tcPr>
          <w:p w14:paraId="701E00DA" w14:textId="77777777" w:rsidR="00795F74" w:rsidRPr="0010789C" w:rsidRDefault="00795F74" w:rsidP="00E468EF">
            <w:pPr>
              <w:spacing w:line="240" w:lineRule="atLeast"/>
              <w:rPr>
                <w:rFonts w:ascii="Arial" w:hAnsi="Arial"/>
                <w:color w:val="0000FF"/>
                <w:lang w:val="fr-BE"/>
              </w:rPr>
            </w:pPr>
          </w:p>
        </w:tc>
        <w:tc>
          <w:tcPr>
            <w:tcW w:w="294" w:type="pct"/>
          </w:tcPr>
          <w:p w14:paraId="4A139837" w14:textId="77777777" w:rsidR="00795F74" w:rsidRPr="0010789C" w:rsidRDefault="00795F74" w:rsidP="00E468EF">
            <w:pPr>
              <w:spacing w:line="240" w:lineRule="atLeast"/>
              <w:jc w:val="right"/>
              <w:rPr>
                <w:rFonts w:ascii="Arial" w:hAnsi="Arial"/>
                <w:color w:val="0000FF"/>
                <w:lang w:val="fr-BE"/>
              </w:rPr>
            </w:pPr>
          </w:p>
        </w:tc>
        <w:tc>
          <w:tcPr>
            <w:tcW w:w="441" w:type="pct"/>
          </w:tcPr>
          <w:p w14:paraId="6CC35AE8"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D8369D3"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57F7AB9"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Il comprend un segment moulé avec garnissage. L'ensemble doit être réalisé en cuir, skaï, alcantara, coating ou une autre matière comparable. Pour les enfants, la palette pose-pied doit être adaptable en hauteur afin de suivre le processus de croissance.</w:t>
            </w:r>
          </w:p>
        </w:tc>
        <w:tc>
          <w:tcPr>
            <w:tcW w:w="155" w:type="pct"/>
          </w:tcPr>
          <w:p w14:paraId="1693F875" w14:textId="77777777" w:rsidR="00795F74" w:rsidRPr="0010789C" w:rsidRDefault="00795F74" w:rsidP="00E468EF">
            <w:pPr>
              <w:spacing w:line="240" w:lineRule="atLeast"/>
              <w:jc w:val="right"/>
              <w:rPr>
                <w:color w:val="0000FF"/>
                <w:lang w:val="fr-BE"/>
              </w:rPr>
            </w:pPr>
          </w:p>
        </w:tc>
      </w:tr>
      <w:tr w:rsidR="00795F74" w:rsidRPr="00E57863" w14:paraId="4B533421" w14:textId="77777777" w:rsidTr="00872E82">
        <w:trPr>
          <w:cantSplit/>
        </w:trPr>
        <w:tc>
          <w:tcPr>
            <w:tcW w:w="218" w:type="pct"/>
          </w:tcPr>
          <w:p w14:paraId="713E60FA" w14:textId="77777777" w:rsidR="00795F74" w:rsidRPr="0010789C" w:rsidRDefault="00795F74" w:rsidP="00E468EF">
            <w:pPr>
              <w:spacing w:line="240" w:lineRule="atLeast"/>
              <w:rPr>
                <w:rFonts w:ascii="Arial" w:hAnsi="Arial"/>
                <w:color w:val="0000FF"/>
                <w:lang w:val="fr-BE"/>
              </w:rPr>
            </w:pPr>
          </w:p>
        </w:tc>
        <w:tc>
          <w:tcPr>
            <w:tcW w:w="294" w:type="pct"/>
          </w:tcPr>
          <w:p w14:paraId="011B395B" w14:textId="77777777" w:rsidR="00795F74" w:rsidRPr="0010789C" w:rsidRDefault="00795F74" w:rsidP="00E468EF">
            <w:pPr>
              <w:spacing w:line="240" w:lineRule="atLeast"/>
              <w:jc w:val="right"/>
              <w:rPr>
                <w:rFonts w:ascii="Arial" w:hAnsi="Arial"/>
                <w:color w:val="0000FF"/>
                <w:lang w:val="fr-BE"/>
              </w:rPr>
            </w:pPr>
          </w:p>
        </w:tc>
        <w:tc>
          <w:tcPr>
            <w:tcW w:w="441" w:type="pct"/>
          </w:tcPr>
          <w:p w14:paraId="0C740625"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A1C61C1"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DDF03D1" w14:textId="77777777" w:rsidR="00795F74" w:rsidRPr="0010789C" w:rsidRDefault="00795F74" w:rsidP="00E468EF">
            <w:pPr>
              <w:spacing w:line="240" w:lineRule="atLeast"/>
              <w:jc w:val="both"/>
              <w:rPr>
                <w:rFonts w:ascii="Arial" w:hAnsi="Arial"/>
                <w:color w:val="0000FF"/>
                <w:lang w:val="fr-BE"/>
              </w:rPr>
            </w:pPr>
          </w:p>
        </w:tc>
        <w:tc>
          <w:tcPr>
            <w:tcW w:w="155" w:type="pct"/>
          </w:tcPr>
          <w:p w14:paraId="3FA22ADD" w14:textId="77777777" w:rsidR="00795F74" w:rsidRPr="0010789C" w:rsidRDefault="00795F74" w:rsidP="00E468EF">
            <w:pPr>
              <w:spacing w:line="240" w:lineRule="atLeast"/>
              <w:jc w:val="right"/>
              <w:rPr>
                <w:color w:val="0000FF"/>
                <w:lang w:val="fr-BE"/>
              </w:rPr>
            </w:pPr>
          </w:p>
        </w:tc>
      </w:tr>
      <w:tr w:rsidR="00795F74" w:rsidRPr="00E57863" w14:paraId="31CE8203" w14:textId="77777777" w:rsidTr="00872E82">
        <w:trPr>
          <w:cantSplit/>
        </w:trPr>
        <w:tc>
          <w:tcPr>
            <w:tcW w:w="218" w:type="pct"/>
          </w:tcPr>
          <w:p w14:paraId="62F4D057" w14:textId="77777777" w:rsidR="00795F74" w:rsidRPr="0010789C" w:rsidRDefault="00795F74" w:rsidP="00E468EF">
            <w:pPr>
              <w:spacing w:line="240" w:lineRule="atLeast"/>
              <w:rPr>
                <w:rFonts w:ascii="Arial" w:hAnsi="Arial"/>
                <w:color w:val="0000FF"/>
                <w:lang w:val="fr-BE"/>
              </w:rPr>
            </w:pPr>
          </w:p>
        </w:tc>
        <w:tc>
          <w:tcPr>
            <w:tcW w:w="294" w:type="pct"/>
          </w:tcPr>
          <w:p w14:paraId="64E9916A" w14:textId="77777777" w:rsidR="00795F74" w:rsidRPr="0010789C" w:rsidRDefault="00795F74" w:rsidP="00E468EF">
            <w:pPr>
              <w:spacing w:line="240" w:lineRule="atLeast"/>
              <w:jc w:val="right"/>
              <w:rPr>
                <w:rFonts w:ascii="Arial" w:hAnsi="Arial"/>
                <w:color w:val="0000FF"/>
                <w:lang w:val="fr-BE"/>
              </w:rPr>
            </w:pPr>
          </w:p>
        </w:tc>
        <w:tc>
          <w:tcPr>
            <w:tcW w:w="441" w:type="pct"/>
          </w:tcPr>
          <w:p w14:paraId="6F7C7A5A" w14:textId="77777777" w:rsidR="00795F74" w:rsidRPr="0010789C" w:rsidRDefault="00795F74" w:rsidP="00E468EF">
            <w:pPr>
              <w:spacing w:line="240" w:lineRule="atLeast"/>
              <w:rPr>
                <w:rFonts w:ascii="Arial" w:hAnsi="Arial"/>
                <w:color w:val="0000FF"/>
                <w:lang w:val="fr-BE"/>
              </w:rPr>
            </w:pPr>
            <w:r w:rsidRPr="0010789C">
              <w:rPr>
                <w:rFonts w:ascii="Arial" w:hAnsi="Arial"/>
                <w:color w:val="0000FF"/>
                <w:lang w:val="nl-BE"/>
              </w:rPr>
              <w:t>658556</w:t>
            </w:r>
          </w:p>
        </w:tc>
        <w:tc>
          <w:tcPr>
            <w:tcW w:w="432" w:type="pct"/>
            <w:gridSpan w:val="2"/>
          </w:tcPr>
          <w:p w14:paraId="156ECFA6" w14:textId="77777777" w:rsidR="00795F74" w:rsidRPr="0010789C" w:rsidRDefault="00795F74" w:rsidP="00E468EF">
            <w:pPr>
              <w:spacing w:line="240" w:lineRule="atLeast"/>
              <w:rPr>
                <w:rFonts w:ascii="Arial" w:hAnsi="Arial"/>
                <w:color w:val="0000FF"/>
                <w:lang w:val="fr-BE"/>
              </w:rPr>
            </w:pPr>
            <w:r w:rsidRPr="0010789C">
              <w:rPr>
                <w:rFonts w:ascii="Arial" w:hAnsi="Arial"/>
                <w:color w:val="0000FF"/>
                <w:lang w:val="nl-BE"/>
              </w:rPr>
              <w:t>658560</w:t>
            </w:r>
          </w:p>
        </w:tc>
        <w:tc>
          <w:tcPr>
            <w:tcW w:w="3461" w:type="pct"/>
            <w:gridSpan w:val="6"/>
          </w:tcPr>
          <w:p w14:paraId="5720DE02"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Palette pose-pied (par pied)</w:t>
            </w:r>
          </w:p>
        </w:tc>
        <w:tc>
          <w:tcPr>
            <w:tcW w:w="155" w:type="pct"/>
          </w:tcPr>
          <w:p w14:paraId="22F1D03D" w14:textId="77777777" w:rsidR="00795F74" w:rsidRPr="0010789C" w:rsidRDefault="00795F74" w:rsidP="00E468EF">
            <w:pPr>
              <w:spacing w:line="240" w:lineRule="atLeast"/>
              <w:jc w:val="right"/>
              <w:rPr>
                <w:color w:val="0000FF"/>
                <w:lang w:val="fr-BE"/>
              </w:rPr>
            </w:pPr>
          </w:p>
        </w:tc>
      </w:tr>
      <w:tr w:rsidR="00795F74" w:rsidRPr="00E57863" w14:paraId="43E7CB53" w14:textId="77777777" w:rsidTr="00872E82">
        <w:trPr>
          <w:cantSplit/>
        </w:trPr>
        <w:tc>
          <w:tcPr>
            <w:tcW w:w="218" w:type="pct"/>
          </w:tcPr>
          <w:p w14:paraId="5A5E7C5D" w14:textId="77777777" w:rsidR="00795F74" w:rsidRPr="0010789C" w:rsidRDefault="00795F74" w:rsidP="00E468EF">
            <w:pPr>
              <w:spacing w:line="240" w:lineRule="atLeast"/>
              <w:rPr>
                <w:rFonts w:ascii="Arial" w:hAnsi="Arial"/>
                <w:color w:val="0000FF"/>
                <w:lang w:val="fr-BE"/>
              </w:rPr>
            </w:pPr>
          </w:p>
        </w:tc>
        <w:tc>
          <w:tcPr>
            <w:tcW w:w="294" w:type="pct"/>
          </w:tcPr>
          <w:p w14:paraId="75D5DC5D" w14:textId="77777777" w:rsidR="00795F74" w:rsidRPr="0010789C" w:rsidRDefault="00795F74" w:rsidP="00E468EF">
            <w:pPr>
              <w:spacing w:line="240" w:lineRule="atLeast"/>
              <w:jc w:val="right"/>
              <w:rPr>
                <w:rFonts w:ascii="Arial" w:hAnsi="Arial"/>
                <w:color w:val="0000FF"/>
                <w:lang w:val="fr-BE"/>
              </w:rPr>
            </w:pPr>
          </w:p>
        </w:tc>
        <w:tc>
          <w:tcPr>
            <w:tcW w:w="441" w:type="pct"/>
          </w:tcPr>
          <w:p w14:paraId="2873E129"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091A1AA"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DF399F9" w14:textId="77777777" w:rsidR="00795F74" w:rsidRPr="0010789C" w:rsidRDefault="00795F74" w:rsidP="00E468EF">
            <w:pPr>
              <w:spacing w:line="240" w:lineRule="atLeast"/>
              <w:jc w:val="both"/>
              <w:rPr>
                <w:rFonts w:ascii="Arial" w:hAnsi="Arial"/>
                <w:color w:val="0000FF"/>
                <w:lang w:val="fr-BE"/>
              </w:rPr>
            </w:pPr>
          </w:p>
        </w:tc>
        <w:tc>
          <w:tcPr>
            <w:tcW w:w="155" w:type="pct"/>
          </w:tcPr>
          <w:p w14:paraId="3566CD89" w14:textId="77777777" w:rsidR="00795F74" w:rsidRPr="0010789C" w:rsidRDefault="00795F74" w:rsidP="00E468EF">
            <w:pPr>
              <w:spacing w:line="240" w:lineRule="atLeast"/>
              <w:jc w:val="right"/>
              <w:rPr>
                <w:color w:val="0000FF"/>
                <w:lang w:val="fr-BE"/>
              </w:rPr>
            </w:pPr>
          </w:p>
        </w:tc>
      </w:tr>
      <w:tr w:rsidR="00795F74" w:rsidRPr="00E57863" w14:paraId="71ED73E3" w14:textId="77777777" w:rsidTr="00872E82">
        <w:trPr>
          <w:cantSplit/>
        </w:trPr>
        <w:tc>
          <w:tcPr>
            <w:tcW w:w="218" w:type="pct"/>
          </w:tcPr>
          <w:p w14:paraId="2E6FFEBA" w14:textId="77777777" w:rsidR="00795F74" w:rsidRPr="0010789C" w:rsidRDefault="00795F74" w:rsidP="00E468EF">
            <w:pPr>
              <w:spacing w:line="240" w:lineRule="atLeast"/>
              <w:rPr>
                <w:rFonts w:ascii="Arial" w:hAnsi="Arial"/>
                <w:color w:val="0000FF"/>
                <w:lang w:val="fr-BE"/>
              </w:rPr>
            </w:pPr>
          </w:p>
        </w:tc>
        <w:tc>
          <w:tcPr>
            <w:tcW w:w="294" w:type="pct"/>
          </w:tcPr>
          <w:p w14:paraId="198BFBAA" w14:textId="77777777" w:rsidR="00795F74" w:rsidRPr="0010789C" w:rsidRDefault="00795F74" w:rsidP="00E468EF">
            <w:pPr>
              <w:spacing w:line="240" w:lineRule="atLeast"/>
              <w:jc w:val="right"/>
              <w:rPr>
                <w:rFonts w:ascii="Arial" w:hAnsi="Arial"/>
                <w:color w:val="0000FF"/>
                <w:lang w:val="fr-BE"/>
              </w:rPr>
            </w:pPr>
          </w:p>
        </w:tc>
        <w:tc>
          <w:tcPr>
            <w:tcW w:w="441" w:type="pct"/>
          </w:tcPr>
          <w:p w14:paraId="2A427749"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2E6ECC8"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0169684"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Palette qui soutient le pied et est adaptable en hauteur. Un segment-pied moulé peut être monté sur cette palette.</w:t>
            </w:r>
          </w:p>
        </w:tc>
        <w:tc>
          <w:tcPr>
            <w:tcW w:w="155" w:type="pct"/>
          </w:tcPr>
          <w:p w14:paraId="7D9901F8" w14:textId="77777777" w:rsidR="00795F74" w:rsidRPr="0010789C" w:rsidRDefault="00795F74" w:rsidP="00E468EF">
            <w:pPr>
              <w:spacing w:line="240" w:lineRule="atLeast"/>
              <w:jc w:val="right"/>
              <w:rPr>
                <w:color w:val="0000FF"/>
                <w:lang w:val="fr-BE"/>
              </w:rPr>
            </w:pPr>
          </w:p>
        </w:tc>
      </w:tr>
      <w:tr w:rsidR="00795F74" w:rsidRPr="00E57863" w14:paraId="1FA126E3" w14:textId="77777777" w:rsidTr="00872E82">
        <w:trPr>
          <w:cantSplit/>
        </w:trPr>
        <w:tc>
          <w:tcPr>
            <w:tcW w:w="218" w:type="pct"/>
          </w:tcPr>
          <w:p w14:paraId="3D83CF90" w14:textId="77777777" w:rsidR="00795F74" w:rsidRPr="0010789C" w:rsidRDefault="00795F74" w:rsidP="00E468EF">
            <w:pPr>
              <w:spacing w:line="240" w:lineRule="atLeast"/>
              <w:rPr>
                <w:rFonts w:ascii="Arial" w:hAnsi="Arial"/>
                <w:color w:val="0000FF"/>
                <w:lang w:val="fr-BE"/>
              </w:rPr>
            </w:pPr>
          </w:p>
        </w:tc>
        <w:tc>
          <w:tcPr>
            <w:tcW w:w="294" w:type="pct"/>
          </w:tcPr>
          <w:p w14:paraId="04BEAA26" w14:textId="77777777" w:rsidR="00795F74" w:rsidRPr="0010789C" w:rsidRDefault="00795F74" w:rsidP="00E468EF">
            <w:pPr>
              <w:spacing w:line="240" w:lineRule="atLeast"/>
              <w:jc w:val="right"/>
              <w:rPr>
                <w:rFonts w:ascii="Arial" w:hAnsi="Arial"/>
                <w:color w:val="0000FF"/>
                <w:lang w:val="fr-BE"/>
              </w:rPr>
            </w:pPr>
          </w:p>
        </w:tc>
        <w:tc>
          <w:tcPr>
            <w:tcW w:w="441" w:type="pct"/>
          </w:tcPr>
          <w:p w14:paraId="21921753"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C95825F"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EB771B2" w14:textId="77777777" w:rsidR="00795F74" w:rsidRPr="0010789C" w:rsidRDefault="00795F74" w:rsidP="00E468EF">
            <w:pPr>
              <w:spacing w:line="240" w:lineRule="atLeast"/>
              <w:jc w:val="both"/>
              <w:rPr>
                <w:rFonts w:ascii="Arial" w:hAnsi="Arial"/>
                <w:color w:val="0000FF"/>
                <w:lang w:val="fr-BE"/>
              </w:rPr>
            </w:pPr>
          </w:p>
        </w:tc>
        <w:tc>
          <w:tcPr>
            <w:tcW w:w="155" w:type="pct"/>
          </w:tcPr>
          <w:p w14:paraId="2E9184D2" w14:textId="77777777" w:rsidR="00795F74" w:rsidRPr="0010789C" w:rsidRDefault="00795F74" w:rsidP="00E468EF">
            <w:pPr>
              <w:spacing w:line="240" w:lineRule="atLeast"/>
              <w:jc w:val="right"/>
              <w:rPr>
                <w:color w:val="0000FF"/>
                <w:lang w:val="fr-BE"/>
              </w:rPr>
            </w:pPr>
          </w:p>
        </w:tc>
      </w:tr>
      <w:tr w:rsidR="00795F74" w:rsidRPr="00E57863" w14:paraId="285623D5" w14:textId="77777777" w:rsidTr="00872E82">
        <w:trPr>
          <w:cantSplit/>
        </w:trPr>
        <w:tc>
          <w:tcPr>
            <w:tcW w:w="218" w:type="pct"/>
          </w:tcPr>
          <w:p w14:paraId="045D8798" w14:textId="77777777" w:rsidR="00795F74" w:rsidRPr="0010789C" w:rsidRDefault="00795F74" w:rsidP="00E468EF">
            <w:pPr>
              <w:spacing w:line="240" w:lineRule="atLeast"/>
              <w:rPr>
                <w:rFonts w:ascii="Arial" w:hAnsi="Arial"/>
                <w:color w:val="0000FF"/>
                <w:lang w:val="fr-BE"/>
              </w:rPr>
            </w:pPr>
          </w:p>
        </w:tc>
        <w:tc>
          <w:tcPr>
            <w:tcW w:w="294" w:type="pct"/>
          </w:tcPr>
          <w:p w14:paraId="13277D61" w14:textId="77777777" w:rsidR="00795F74" w:rsidRPr="0010789C" w:rsidRDefault="00795F74" w:rsidP="00E468EF">
            <w:pPr>
              <w:spacing w:line="240" w:lineRule="atLeast"/>
              <w:jc w:val="right"/>
              <w:rPr>
                <w:rFonts w:ascii="Arial" w:hAnsi="Arial"/>
                <w:color w:val="0000FF"/>
                <w:lang w:val="fr-BE"/>
              </w:rPr>
            </w:pPr>
          </w:p>
        </w:tc>
        <w:tc>
          <w:tcPr>
            <w:tcW w:w="441" w:type="pct"/>
          </w:tcPr>
          <w:p w14:paraId="6D01BDB0" w14:textId="77777777" w:rsidR="00795F74" w:rsidRPr="0010789C" w:rsidRDefault="00795F74" w:rsidP="00E468EF">
            <w:pPr>
              <w:spacing w:line="240" w:lineRule="atLeast"/>
              <w:rPr>
                <w:rFonts w:ascii="Arial" w:hAnsi="Arial"/>
                <w:color w:val="0000FF"/>
                <w:lang w:val="fr-BE"/>
              </w:rPr>
            </w:pPr>
            <w:r w:rsidRPr="0010789C">
              <w:rPr>
                <w:rFonts w:ascii="Arial" w:hAnsi="Arial"/>
                <w:color w:val="0000FF"/>
                <w:lang w:val="nl-BE"/>
              </w:rPr>
              <w:t>658571</w:t>
            </w:r>
          </w:p>
        </w:tc>
        <w:tc>
          <w:tcPr>
            <w:tcW w:w="432" w:type="pct"/>
            <w:gridSpan w:val="2"/>
          </w:tcPr>
          <w:p w14:paraId="76D705C4" w14:textId="77777777" w:rsidR="00795F74" w:rsidRPr="0010789C" w:rsidRDefault="00795F74" w:rsidP="00E468EF">
            <w:pPr>
              <w:spacing w:line="240" w:lineRule="atLeast"/>
              <w:rPr>
                <w:rFonts w:ascii="Arial" w:hAnsi="Arial"/>
                <w:color w:val="0000FF"/>
                <w:lang w:val="fr-BE"/>
              </w:rPr>
            </w:pPr>
            <w:r w:rsidRPr="0010789C">
              <w:rPr>
                <w:rFonts w:ascii="Arial" w:hAnsi="Arial"/>
                <w:color w:val="0000FF"/>
                <w:lang w:val="nl-BE"/>
              </w:rPr>
              <w:t>658582</w:t>
            </w:r>
          </w:p>
        </w:tc>
        <w:tc>
          <w:tcPr>
            <w:tcW w:w="3461" w:type="pct"/>
            <w:gridSpan w:val="6"/>
          </w:tcPr>
          <w:p w14:paraId="320521B8"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Repose-jambes bilatéral monobloc moulé y compris la palette pose-pieds</w:t>
            </w:r>
          </w:p>
        </w:tc>
        <w:tc>
          <w:tcPr>
            <w:tcW w:w="155" w:type="pct"/>
          </w:tcPr>
          <w:p w14:paraId="09EB70E1" w14:textId="77777777" w:rsidR="00795F74" w:rsidRPr="0010789C" w:rsidRDefault="00795F74" w:rsidP="00E468EF">
            <w:pPr>
              <w:spacing w:line="240" w:lineRule="atLeast"/>
              <w:jc w:val="right"/>
              <w:rPr>
                <w:color w:val="0000FF"/>
                <w:lang w:val="fr-BE"/>
              </w:rPr>
            </w:pPr>
          </w:p>
        </w:tc>
      </w:tr>
      <w:tr w:rsidR="00795F74" w:rsidRPr="00E57863" w14:paraId="613D605A" w14:textId="77777777" w:rsidTr="00872E82">
        <w:trPr>
          <w:cantSplit/>
        </w:trPr>
        <w:tc>
          <w:tcPr>
            <w:tcW w:w="218" w:type="pct"/>
          </w:tcPr>
          <w:p w14:paraId="0BA96FC9" w14:textId="77777777" w:rsidR="00795F74" w:rsidRPr="0010789C" w:rsidRDefault="00795F74" w:rsidP="00E468EF">
            <w:pPr>
              <w:spacing w:line="240" w:lineRule="atLeast"/>
              <w:rPr>
                <w:rFonts w:ascii="Arial" w:hAnsi="Arial"/>
                <w:color w:val="0000FF"/>
                <w:lang w:val="fr-BE"/>
              </w:rPr>
            </w:pPr>
          </w:p>
        </w:tc>
        <w:tc>
          <w:tcPr>
            <w:tcW w:w="294" w:type="pct"/>
          </w:tcPr>
          <w:p w14:paraId="7E32177B" w14:textId="77777777" w:rsidR="00795F74" w:rsidRPr="0010789C" w:rsidRDefault="00795F74" w:rsidP="00E468EF">
            <w:pPr>
              <w:spacing w:line="240" w:lineRule="atLeast"/>
              <w:jc w:val="right"/>
              <w:rPr>
                <w:rFonts w:ascii="Arial" w:hAnsi="Arial"/>
                <w:color w:val="0000FF"/>
                <w:lang w:val="fr-BE"/>
              </w:rPr>
            </w:pPr>
          </w:p>
        </w:tc>
        <w:tc>
          <w:tcPr>
            <w:tcW w:w="441" w:type="pct"/>
          </w:tcPr>
          <w:p w14:paraId="62BBC2FE"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834671C"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D647908" w14:textId="77777777" w:rsidR="00795F74" w:rsidRPr="0010789C" w:rsidRDefault="00795F74" w:rsidP="00E468EF">
            <w:pPr>
              <w:spacing w:line="240" w:lineRule="atLeast"/>
              <w:jc w:val="both"/>
              <w:rPr>
                <w:rFonts w:ascii="Arial" w:hAnsi="Arial"/>
                <w:color w:val="0000FF"/>
                <w:lang w:val="fr-BE"/>
              </w:rPr>
            </w:pPr>
          </w:p>
        </w:tc>
        <w:tc>
          <w:tcPr>
            <w:tcW w:w="155" w:type="pct"/>
          </w:tcPr>
          <w:p w14:paraId="42841C45" w14:textId="77777777" w:rsidR="00795F74" w:rsidRPr="0010789C" w:rsidRDefault="00795F74" w:rsidP="00E468EF">
            <w:pPr>
              <w:spacing w:line="240" w:lineRule="atLeast"/>
              <w:jc w:val="right"/>
              <w:rPr>
                <w:color w:val="0000FF"/>
                <w:lang w:val="fr-BE"/>
              </w:rPr>
            </w:pPr>
          </w:p>
        </w:tc>
      </w:tr>
      <w:tr w:rsidR="00795F74" w:rsidRPr="0010789C" w14:paraId="5C7576E6" w14:textId="77777777" w:rsidTr="00872E82">
        <w:trPr>
          <w:cantSplit/>
        </w:trPr>
        <w:tc>
          <w:tcPr>
            <w:tcW w:w="218" w:type="pct"/>
          </w:tcPr>
          <w:p w14:paraId="0AA63C02" w14:textId="77777777" w:rsidR="00795F74" w:rsidRPr="0010789C" w:rsidRDefault="00795F74" w:rsidP="00E468EF">
            <w:pPr>
              <w:spacing w:line="240" w:lineRule="atLeast"/>
              <w:rPr>
                <w:rFonts w:ascii="Arial" w:hAnsi="Arial"/>
                <w:color w:val="0000FF"/>
                <w:lang w:val="fr-BE"/>
              </w:rPr>
            </w:pPr>
          </w:p>
        </w:tc>
        <w:tc>
          <w:tcPr>
            <w:tcW w:w="294" w:type="pct"/>
          </w:tcPr>
          <w:p w14:paraId="2658CE01" w14:textId="77777777" w:rsidR="00795F74" w:rsidRPr="0010789C" w:rsidRDefault="00795F74" w:rsidP="00E468EF">
            <w:pPr>
              <w:spacing w:line="240" w:lineRule="atLeast"/>
              <w:jc w:val="right"/>
              <w:rPr>
                <w:rFonts w:ascii="Arial" w:hAnsi="Arial"/>
                <w:color w:val="0000FF"/>
                <w:lang w:val="fr-BE"/>
              </w:rPr>
            </w:pPr>
          </w:p>
        </w:tc>
        <w:tc>
          <w:tcPr>
            <w:tcW w:w="441" w:type="pct"/>
          </w:tcPr>
          <w:p w14:paraId="37E3B576"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5B53314"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3755D7C"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 xml:space="preserve">Ce repose-jambes est en une partie et inclut les deux jambes. Il est constitué d'une plaque dorsale et est relié dans son intégralité à l'orthèse d'assise. </w:t>
            </w:r>
            <w:r w:rsidRPr="0010789C">
              <w:rPr>
                <w:rFonts w:ascii="Arial" w:hAnsi="Arial"/>
                <w:color w:val="0000FF"/>
                <w:lang w:val="nl-BE"/>
              </w:rPr>
              <w:t>Cet élément comprend également une palette pose-pieds.</w:t>
            </w:r>
          </w:p>
        </w:tc>
        <w:tc>
          <w:tcPr>
            <w:tcW w:w="155" w:type="pct"/>
          </w:tcPr>
          <w:p w14:paraId="48902202" w14:textId="77777777" w:rsidR="00795F74" w:rsidRPr="0010789C" w:rsidRDefault="00795F74" w:rsidP="00E468EF">
            <w:pPr>
              <w:spacing w:line="240" w:lineRule="atLeast"/>
              <w:jc w:val="right"/>
              <w:rPr>
                <w:color w:val="0000FF"/>
                <w:lang w:val="fr-BE"/>
              </w:rPr>
            </w:pPr>
          </w:p>
        </w:tc>
      </w:tr>
      <w:tr w:rsidR="00795F74" w:rsidRPr="0010789C" w14:paraId="60DD352A" w14:textId="77777777" w:rsidTr="00872E82">
        <w:trPr>
          <w:cantSplit/>
        </w:trPr>
        <w:tc>
          <w:tcPr>
            <w:tcW w:w="218" w:type="pct"/>
          </w:tcPr>
          <w:p w14:paraId="215F3D08" w14:textId="77777777" w:rsidR="00795F74" w:rsidRPr="0010789C" w:rsidRDefault="00795F74" w:rsidP="00E468EF">
            <w:pPr>
              <w:spacing w:line="240" w:lineRule="atLeast"/>
              <w:rPr>
                <w:rFonts w:ascii="Arial" w:hAnsi="Arial"/>
                <w:color w:val="0000FF"/>
                <w:lang w:val="fr-BE"/>
              </w:rPr>
            </w:pPr>
          </w:p>
        </w:tc>
        <w:tc>
          <w:tcPr>
            <w:tcW w:w="294" w:type="pct"/>
          </w:tcPr>
          <w:p w14:paraId="5DB52FD3" w14:textId="77777777" w:rsidR="00795F74" w:rsidRPr="0010789C" w:rsidRDefault="00795F74" w:rsidP="00E468EF">
            <w:pPr>
              <w:spacing w:line="240" w:lineRule="atLeast"/>
              <w:jc w:val="right"/>
              <w:rPr>
                <w:rFonts w:ascii="Arial" w:hAnsi="Arial"/>
                <w:color w:val="0000FF"/>
                <w:lang w:val="fr-BE"/>
              </w:rPr>
            </w:pPr>
          </w:p>
        </w:tc>
        <w:tc>
          <w:tcPr>
            <w:tcW w:w="441" w:type="pct"/>
          </w:tcPr>
          <w:p w14:paraId="0AF89C47"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E901579"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894C04F" w14:textId="77777777" w:rsidR="00795F74" w:rsidRPr="0010789C" w:rsidRDefault="00795F74" w:rsidP="00E468EF">
            <w:pPr>
              <w:spacing w:line="240" w:lineRule="atLeast"/>
              <w:jc w:val="both"/>
              <w:rPr>
                <w:rFonts w:ascii="Arial" w:hAnsi="Arial"/>
                <w:color w:val="0000FF"/>
                <w:lang w:val="fr-BE"/>
              </w:rPr>
            </w:pPr>
          </w:p>
        </w:tc>
        <w:tc>
          <w:tcPr>
            <w:tcW w:w="155" w:type="pct"/>
          </w:tcPr>
          <w:p w14:paraId="7DA2928D" w14:textId="77777777" w:rsidR="00795F74" w:rsidRPr="0010789C" w:rsidRDefault="00795F74" w:rsidP="00E468EF">
            <w:pPr>
              <w:spacing w:line="240" w:lineRule="atLeast"/>
              <w:jc w:val="right"/>
              <w:rPr>
                <w:color w:val="0000FF"/>
                <w:lang w:val="fr-BE"/>
              </w:rPr>
            </w:pPr>
          </w:p>
        </w:tc>
      </w:tr>
      <w:tr w:rsidR="00795F74" w:rsidRPr="00E57863" w14:paraId="5108D073" w14:textId="77777777" w:rsidTr="00872E82">
        <w:trPr>
          <w:cantSplit/>
        </w:trPr>
        <w:tc>
          <w:tcPr>
            <w:tcW w:w="218" w:type="pct"/>
          </w:tcPr>
          <w:p w14:paraId="214D7589" w14:textId="77777777" w:rsidR="00795F74" w:rsidRPr="0010789C" w:rsidRDefault="00795F74" w:rsidP="00E468EF">
            <w:pPr>
              <w:spacing w:line="240" w:lineRule="atLeast"/>
              <w:rPr>
                <w:rFonts w:ascii="Arial" w:hAnsi="Arial"/>
                <w:color w:val="0000FF"/>
                <w:lang w:val="fr-BE"/>
              </w:rPr>
            </w:pPr>
          </w:p>
        </w:tc>
        <w:tc>
          <w:tcPr>
            <w:tcW w:w="294" w:type="pct"/>
          </w:tcPr>
          <w:p w14:paraId="33A2C41D" w14:textId="77777777" w:rsidR="00795F74" w:rsidRPr="0010789C" w:rsidRDefault="00795F74" w:rsidP="00E468EF">
            <w:pPr>
              <w:spacing w:line="240" w:lineRule="atLeast"/>
              <w:jc w:val="right"/>
              <w:rPr>
                <w:rFonts w:ascii="Arial" w:hAnsi="Arial"/>
                <w:color w:val="0000FF"/>
                <w:lang w:val="fr-BE"/>
              </w:rPr>
            </w:pPr>
          </w:p>
        </w:tc>
        <w:tc>
          <w:tcPr>
            <w:tcW w:w="441" w:type="pct"/>
          </w:tcPr>
          <w:p w14:paraId="064A60FC" w14:textId="77777777" w:rsidR="00795F74" w:rsidRPr="0010789C" w:rsidRDefault="00795F74" w:rsidP="00E468EF">
            <w:pPr>
              <w:spacing w:line="240" w:lineRule="atLeast"/>
              <w:rPr>
                <w:rFonts w:ascii="Arial" w:hAnsi="Arial"/>
                <w:color w:val="0000FF"/>
                <w:lang w:val="fr-BE"/>
              </w:rPr>
            </w:pPr>
            <w:r w:rsidRPr="0010789C">
              <w:rPr>
                <w:rFonts w:ascii="Arial" w:hAnsi="Arial"/>
                <w:color w:val="0000FF"/>
                <w:lang w:val="nl-BE"/>
              </w:rPr>
              <w:t>658593</w:t>
            </w:r>
          </w:p>
        </w:tc>
        <w:tc>
          <w:tcPr>
            <w:tcW w:w="432" w:type="pct"/>
            <w:gridSpan w:val="2"/>
          </w:tcPr>
          <w:p w14:paraId="6E774BDB" w14:textId="77777777" w:rsidR="00795F74" w:rsidRPr="0010789C" w:rsidRDefault="00795F74" w:rsidP="00E468EF">
            <w:pPr>
              <w:spacing w:line="240" w:lineRule="atLeast"/>
              <w:rPr>
                <w:rFonts w:ascii="Arial" w:hAnsi="Arial"/>
                <w:color w:val="0000FF"/>
                <w:lang w:val="fr-BE"/>
              </w:rPr>
            </w:pPr>
            <w:r w:rsidRPr="0010789C">
              <w:rPr>
                <w:rFonts w:ascii="Arial" w:hAnsi="Arial"/>
                <w:color w:val="0000FF"/>
                <w:lang w:val="nl-BE"/>
              </w:rPr>
              <w:t>658604</w:t>
            </w:r>
          </w:p>
        </w:tc>
        <w:tc>
          <w:tcPr>
            <w:tcW w:w="3461" w:type="pct"/>
            <w:gridSpan w:val="6"/>
          </w:tcPr>
          <w:p w14:paraId="71A6061E"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Repose-pied moulé avec fixation au pied et/ou à la cheville moulée anatomiquement (par pied)</w:t>
            </w:r>
          </w:p>
        </w:tc>
        <w:tc>
          <w:tcPr>
            <w:tcW w:w="155" w:type="pct"/>
          </w:tcPr>
          <w:p w14:paraId="0945ACF4" w14:textId="77777777" w:rsidR="00795F74" w:rsidRPr="0010789C" w:rsidRDefault="00795F74" w:rsidP="00E468EF">
            <w:pPr>
              <w:spacing w:line="240" w:lineRule="atLeast"/>
              <w:jc w:val="right"/>
              <w:rPr>
                <w:color w:val="0000FF"/>
                <w:lang w:val="fr-BE"/>
              </w:rPr>
            </w:pPr>
          </w:p>
        </w:tc>
      </w:tr>
      <w:tr w:rsidR="00795F74" w:rsidRPr="00E57863" w14:paraId="7B4A731A" w14:textId="77777777" w:rsidTr="00872E82">
        <w:trPr>
          <w:cantSplit/>
        </w:trPr>
        <w:tc>
          <w:tcPr>
            <w:tcW w:w="218" w:type="pct"/>
          </w:tcPr>
          <w:p w14:paraId="5A31B460" w14:textId="77777777" w:rsidR="00795F74" w:rsidRPr="0010789C" w:rsidRDefault="00795F74" w:rsidP="00E468EF">
            <w:pPr>
              <w:spacing w:line="240" w:lineRule="atLeast"/>
              <w:rPr>
                <w:rFonts w:ascii="Arial" w:hAnsi="Arial"/>
                <w:color w:val="0000FF"/>
                <w:lang w:val="fr-BE"/>
              </w:rPr>
            </w:pPr>
          </w:p>
        </w:tc>
        <w:tc>
          <w:tcPr>
            <w:tcW w:w="294" w:type="pct"/>
          </w:tcPr>
          <w:p w14:paraId="3FE1B698" w14:textId="77777777" w:rsidR="00795F74" w:rsidRPr="0010789C" w:rsidRDefault="00795F74" w:rsidP="00E468EF">
            <w:pPr>
              <w:spacing w:line="240" w:lineRule="atLeast"/>
              <w:jc w:val="right"/>
              <w:rPr>
                <w:rFonts w:ascii="Arial" w:hAnsi="Arial"/>
                <w:color w:val="0000FF"/>
                <w:lang w:val="fr-BE"/>
              </w:rPr>
            </w:pPr>
          </w:p>
        </w:tc>
        <w:tc>
          <w:tcPr>
            <w:tcW w:w="441" w:type="pct"/>
          </w:tcPr>
          <w:p w14:paraId="5126B863"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57C9FA1"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2904D262" w14:textId="77777777" w:rsidR="00795F74" w:rsidRPr="0010789C" w:rsidRDefault="00795F74" w:rsidP="00E468EF">
            <w:pPr>
              <w:spacing w:line="240" w:lineRule="atLeast"/>
              <w:jc w:val="both"/>
              <w:rPr>
                <w:rFonts w:ascii="Arial" w:hAnsi="Arial"/>
                <w:color w:val="0000FF"/>
                <w:lang w:val="fr-BE"/>
              </w:rPr>
            </w:pPr>
          </w:p>
        </w:tc>
        <w:tc>
          <w:tcPr>
            <w:tcW w:w="155" w:type="pct"/>
          </w:tcPr>
          <w:p w14:paraId="3907CCD9" w14:textId="77777777" w:rsidR="00795F74" w:rsidRPr="0010789C" w:rsidRDefault="00795F74" w:rsidP="00E468EF">
            <w:pPr>
              <w:spacing w:line="240" w:lineRule="atLeast"/>
              <w:jc w:val="right"/>
              <w:rPr>
                <w:color w:val="0000FF"/>
                <w:lang w:val="fr-BE"/>
              </w:rPr>
            </w:pPr>
          </w:p>
        </w:tc>
      </w:tr>
      <w:tr w:rsidR="00795F74" w:rsidRPr="0010789C" w14:paraId="6ED47BD3" w14:textId="77777777" w:rsidTr="00872E82">
        <w:trPr>
          <w:cantSplit/>
        </w:trPr>
        <w:tc>
          <w:tcPr>
            <w:tcW w:w="218" w:type="pct"/>
          </w:tcPr>
          <w:p w14:paraId="722E9737" w14:textId="77777777" w:rsidR="00795F74" w:rsidRPr="0010789C" w:rsidRDefault="00795F74" w:rsidP="00E468EF">
            <w:pPr>
              <w:spacing w:line="240" w:lineRule="atLeast"/>
              <w:rPr>
                <w:rFonts w:ascii="Arial" w:hAnsi="Arial"/>
                <w:color w:val="0000FF"/>
                <w:lang w:val="fr-BE"/>
              </w:rPr>
            </w:pPr>
          </w:p>
        </w:tc>
        <w:tc>
          <w:tcPr>
            <w:tcW w:w="294" w:type="pct"/>
          </w:tcPr>
          <w:p w14:paraId="006C130B" w14:textId="77777777" w:rsidR="00795F74" w:rsidRPr="0010789C" w:rsidRDefault="00795F74" w:rsidP="00E468EF">
            <w:pPr>
              <w:spacing w:line="240" w:lineRule="atLeast"/>
              <w:jc w:val="right"/>
              <w:rPr>
                <w:rFonts w:ascii="Arial" w:hAnsi="Arial"/>
                <w:color w:val="0000FF"/>
                <w:lang w:val="fr-BE"/>
              </w:rPr>
            </w:pPr>
          </w:p>
        </w:tc>
        <w:tc>
          <w:tcPr>
            <w:tcW w:w="441" w:type="pct"/>
          </w:tcPr>
          <w:p w14:paraId="4D233C6D"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BD1FA9D"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21883640"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 xml:space="preserve">Le segment-pied avec fixation est moulé avec un rebord et peut être pourvu d'une sangle réglable afin de fixer le pied. </w:t>
            </w:r>
            <w:r w:rsidRPr="0010789C">
              <w:rPr>
                <w:rFonts w:ascii="Arial" w:hAnsi="Arial"/>
                <w:color w:val="0000FF"/>
                <w:lang w:val="nl-BE"/>
              </w:rPr>
              <w:t>Ce support est positionné sur la palette pose-pied.</w:t>
            </w:r>
          </w:p>
        </w:tc>
        <w:tc>
          <w:tcPr>
            <w:tcW w:w="155" w:type="pct"/>
          </w:tcPr>
          <w:p w14:paraId="0195E73B" w14:textId="77777777" w:rsidR="00795F74" w:rsidRPr="0010789C" w:rsidRDefault="00795F74" w:rsidP="00E468EF">
            <w:pPr>
              <w:spacing w:line="240" w:lineRule="atLeast"/>
              <w:jc w:val="right"/>
              <w:rPr>
                <w:color w:val="0000FF"/>
                <w:lang w:val="fr-BE"/>
              </w:rPr>
            </w:pPr>
          </w:p>
        </w:tc>
      </w:tr>
      <w:tr w:rsidR="00795F74" w:rsidRPr="0010789C" w14:paraId="47019FF1" w14:textId="77777777" w:rsidTr="00872E82">
        <w:trPr>
          <w:cantSplit/>
        </w:trPr>
        <w:tc>
          <w:tcPr>
            <w:tcW w:w="218" w:type="pct"/>
          </w:tcPr>
          <w:p w14:paraId="689F5319" w14:textId="77777777" w:rsidR="00795F74" w:rsidRPr="0010789C" w:rsidRDefault="00795F74" w:rsidP="00E468EF">
            <w:pPr>
              <w:spacing w:line="240" w:lineRule="atLeast"/>
              <w:rPr>
                <w:rFonts w:ascii="Arial" w:hAnsi="Arial"/>
                <w:color w:val="0000FF"/>
                <w:lang w:val="fr-BE"/>
              </w:rPr>
            </w:pPr>
          </w:p>
        </w:tc>
        <w:tc>
          <w:tcPr>
            <w:tcW w:w="294" w:type="pct"/>
          </w:tcPr>
          <w:p w14:paraId="4343DECB" w14:textId="77777777" w:rsidR="00795F74" w:rsidRPr="0010789C" w:rsidRDefault="00795F74" w:rsidP="00E468EF">
            <w:pPr>
              <w:spacing w:line="240" w:lineRule="atLeast"/>
              <w:jc w:val="right"/>
              <w:rPr>
                <w:rFonts w:ascii="Arial" w:hAnsi="Arial"/>
                <w:color w:val="0000FF"/>
                <w:lang w:val="fr-BE"/>
              </w:rPr>
            </w:pPr>
          </w:p>
        </w:tc>
        <w:tc>
          <w:tcPr>
            <w:tcW w:w="441" w:type="pct"/>
          </w:tcPr>
          <w:p w14:paraId="1DC6DD20"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11DE41F"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22C56EC0" w14:textId="77777777" w:rsidR="00795F74" w:rsidRPr="0010789C" w:rsidRDefault="00795F74" w:rsidP="00E468EF">
            <w:pPr>
              <w:spacing w:line="240" w:lineRule="atLeast"/>
              <w:jc w:val="both"/>
              <w:rPr>
                <w:rFonts w:ascii="Arial" w:hAnsi="Arial"/>
                <w:color w:val="0000FF"/>
                <w:lang w:val="fr-BE"/>
              </w:rPr>
            </w:pPr>
          </w:p>
        </w:tc>
        <w:tc>
          <w:tcPr>
            <w:tcW w:w="155" w:type="pct"/>
          </w:tcPr>
          <w:p w14:paraId="0B368E66" w14:textId="77777777" w:rsidR="00795F74" w:rsidRPr="0010789C" w:rsidRDefault="00795F74" w:rsidP="00E468EF">
            <w:pPr>
              <w:spacing w:line="240" w:lineRule="atLeast"/>
              <w:jc w:val="right"/>
              <w:rPr>
                <w:color w:val="0000FF"/>
                <w:lang w:val="fr-BE"/>
              </w:rPr>
            </w:pPr>
          </w:p>
        </w:tc>
      </w:tr>
      <w:tr w:rsidR="00795F74" w:rsidRPr="00E57863" w14:paraId="313F13CD" w14:textId="77777777" w:rsidTr="00872E82">
        <w:trPr>
          <w:cantSplit/>
        </w:trPr>
        <w:tc>
          <w:tcPr>
            <w:tcW w:w="218" w:type="pct"/>
          </w:tcPr>
          <w:p w14:paraId="2461C5EE" w14:textId="77777777" w:rsidR="00795F74" w:rsidRPr="0010789C" w:rsidRDefault="00795F74" w:rsidP="00E468EF">
            <w:pPr>
              <w:spacing w:line="240" w:lineRule="atLeast"/>
              <w:rPr>
                <w:rFonts w:ascii="Arial" w:hAnsi="Arial"/>
                <w:color w:val="0000FF"/>
                <w:lang w:val="fr-BE"/>
              </w:rPr>
            </w:pPr>
          </w:p>
        </w:tc>
        <w:tc>
          <w:tcPr>
            <w:tcW w:w="294" w:type="pct"/>
          </w:tcPr>
          <w:p w14:paraId="55F30C15" w14:textId="77777777" w:rsidR="00795F74" w:rsidRPr="0010789C" w:rsidRDefault="00795F74" w:rsidP="00E468EF">
            <w:pPr>
              <w:spacing w:line="240" w:lineRule="atLeast"/>
              <w:jc w:val="right"/>
              <w:rPr>
                <w:rFonts w:ascii="Arial" w:hAnsi="Arial"/>
                <w:color w:val="0000FF"/>
                <w:lang w:val="fr-BE"/>
              </w:rPr>
            </w:pPr>
          </w:p>
        </w:tc>
        <w:tc>
          <w:tcPr>
            <w:tcW w:w="441" w:type="pct"/>
          </w:tcPr>
          <w:p w14:paraId="68236C8D" w14:textId="77777777" w:rsidR="00795F74" w:rsidRPr="0010789C" w:rsidRDefault="00795F74" w:rsidP="00E468EF">
            <w:pPr>
              <w:spacing w:line="240" w:lineRule="atLeast"/>
              <w:rPr>
                <w:rFonts w:ascii="Arial" w:hAnsi="Arial"/>
                <w:color w:val="0000FF"/>
                <w:lang w:val="fr-BE"/>
              </w:rPr>
            </w:pPr>
            <w:r w:rsidRPr="0010789C">
              <w:rPr>
                <w:rFonts w:ascii="Arial" w:hAnsi="Arial"/>
                <w:color w:val="0000FF"/>
                <w:lang w:val="nl-BE"/>
              </w:rPr>
              <w:t>658615</w:t>
            </w:r>
          </w:p>
        </w:tc>
        <w:tc>
          <w:tcPr>
            <w:tcW w:w="432" w:type="pct"/>
            <w:gridSpan w:val="2"/>
          </w:tcPr>
          <w:p w14:paraId="32083EC8" w14:textId="77777777" w:rsidR="00795F74" w:rsidRPr="0010789C" w:rsidRDefault="00795F74" w:rsidP="00E468EF">
            <w:pPr>
              <w:spacing w:line="240" w:lineRule="atLeast"/>
              <w:rPr>
                <w:rFonts w:ascii="Arial" w:hAnsi="Arial"/>
                <w:color w:val="0000FF"/>
                <w:lang w:val="fr-BE"/>
              </w:rPr>
            </w:pPr>
            <w:r w:rsidRPr="0010789C">
              <w:rPr>
                <w:rFonts w:ascii="Arial" w:hAnsi="Arial"/>
                <w:color w:val="0000FF"/>
                <w:lang w:val="nl-BE"/>
              </w:rPr>
              <w:t>658626</w:t>
            </w:r>
          </w:p>
        </w:tc>
        <w:tc>
          <w:tcPr>
            <w:tcW w:w="3461" w:type="pct"/>
            <w:gridSpan w:val="6"/>
          </w:tcPr>
          <w:p w14:paraId="015D452B"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Tablette sur mesure avec système de fixation (groupe cible A1)</w:t>
            </w:r>
          </w:p>
        </w:tc>
        <w:tc>
          <w:tcPr>
            <w:tcW w:w="155" w:type="pct"/>
          </w:tcPr>
          <w:p w14:paraId="7233332C" w14:textId="77777777" w:rsidR="00795F74" w:rsidRPr="0010789C" w:rsidRDefault="00795F74" w:rsidP="00E468EF">
            <w:pPr>
              <w:spacing w:line="240" w:lineRule="atLeast"/>
              <w:jc w:val="right"/>
              <w:rPr>
                <w:color w:val="0000FF"/>
                <w:lang w:val="fr-BE"/>
              </w:rPr>
            </w:pPr>
          </w:p>
        </w:tc>
      </w:tr>
      <w:tr w:rsidR="00795F74" w:rsidRPr="00E57863" w14:paraId="1AFF37FA" w14:textId="77777777" w:rsidTr="00872E82">
        <w:trPr>
          <w:cantSplit/>
        </w:trPr>
        <w:tc>
          <w:tcPr>
            <w:tcW w:w="218" w:type="pct"/>
          </w:tcPr>
          <w:p w14:paraId="5BE76561" w14:textId="77777777" w:rsidR="00795F74" w:rsidRPr="0010789C" w:rsidRDefault="00795F74" w:rsidP="00E468EF">
            <w:pPr>
              <w:spacing w:line="240" w:lineRule="atLeast"/>
              <w:rPr>
                <w:rFonts w:ascii="Arial" w:hAnsi="Arial"/>
                <w:color w:val="0000FF"/>
                <w:lang w:val="fr-BE"/>
              </w:rPr>
            </w:pPr>
          </w:p>
        </w:tc>
        <w:tc>
          <w:tcPr>
            <w:tcW w:w="294" w:type="pct"/>
          </w:tcPr>
          <w:p w14:paraId="57292622" w14:textId="77777777" w:rsidR="00795F74" w:rsidRPr="0010789C" w:rsidRDefault="00795F74" w:rsidP="00E468EF">
            <w:pPr>
              <w:spacing w:line="240" w:lineRule="atLeast"/>
              <w:jc w:val="right"/>
              <w:rPr>
                <w:rFonts w:ascii="Arial" w:hAnsi="Arial"/>
                <w:color w:val="0000FF"/>
                <w:lang w:val="fr-BE"/>
              </w:rPr>
            </w:pPr>
          </w:p>
        </w:tc>
        <w:tc>
          <w:tcPr>
            <w:tcW w:w="441" w:type="pct"/>
          </w:tcPr>
          <w:p w14:paraId="60A8D5C5" w14:textId="77777777" w:rsidR="00795F74" w:rsidRPr="0010789C" w:rsidRDefault="00795F74" w:rsidP="00E468EF">
            <w:pPr>
              <w:spacing w:line="240" w:lineRule="atLeast"/>
              <w:rPr>
                <w:rFonts w:ascii="Arial" w:hAnsi="Arial"/>
                <w:color w:val="0000FF"/>
                <w:lang w:val="fr-BE"/>
              </w:rPr>
            </w:pPr>
          </w:p>
        </w:tc>
        <w:tc>
          <w:tcPr>
            <w:tcW w:w="432" w:type="pct"/>
            <w:gridSpan w:val="2"/>
          </w:tcPr>
          <w:p w14:paraId="481DC43A"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8FDC0DC" w14:textId="77777777" w:rsidR="00795F74" w:rsidRPr="0010789C" w:rsidRDefault="00795F74" w:rsidP="00E468EF">
            <w:pPr>
              <w:spacing w:line="240" w:lineRule="atLeast"/>
              <w:jc w:val="both"/>
              <w:rPr>
                <w:rFonts w:ascii="Arial" w:hAnsi="Arial"/>
                <w:color w:val="0000FF"/>
                <w:lang w:val="fr-BE"/>
              </w:rPr>
            </w:pPr>
          </w:p>
        </w:tc>
        <w:tc>
          <w:tcPr>
            <w:tcW w:w="155" w:type="pct"/>
          </w:tcPr>
          <w:p w14:paraId="79DC7EF3" w14:textId="77777777" w:rsidR="00795F74" w:rsidRPr="0010789C" w:rsidRDefault="00795F74" w:rsidP="00E468EF">
            <w:pPr>
              <w:spacing w:line="240" w:lineRule="atLeast"/>
              <w:jc w:val="right"/>
              <w:rPr>
                <w:color w:val="0000FF"/>
                <w:lang w:val="fr-BE"/>
              </w:rPr>
            </w:pPr>
          </w:p>
        </w:tc>
      </w:tr>
      <w:tr w:rsidR="00795F74" w:rsidRPr="00E57863" w14:paraId="0E8968F7" w14:textId="77777777" w:rsidTr="00872E82">
        <w:trPr>
          <w:cantSplit/>
        </w:trPr>
        <w:tc>
          <w:tcPr>
            <w:tcW w:w="218" w:type="pct"/>
          </w:tcPr>
          <w:p w14:paraId="4C13237F" w14:textId="77777777" w:rsidR="00795F74" w:rsidRPr="0010789C" w:rsidRDefault="00795F74" w:rsidP="00E468EF">
            <w:pPr>
              <w:spacing w:line="240" w:lineRule="atLeast"/>
              <w:rPr>
                <w:rFonts w:ascii="Arial" w:hAnsi="Arial"/>
                <w:color w:val="0000FF"/>
                <w:lang w:val="fr-BE"/>
              </w:rPr>
            </w:pPr>
          </w:p>
        </w:tc>
        <w:tc>
          <w:tcPr>
            <w:tcW w:w="294" w:type="pct"/>
          </w:tcPr>
          <w:p w14:paraId="1545A963" w14:textId="77777777" w:rsidR="00795F74" w:rsidRPr="0010789C" w:rsidRDefault="00795F74" w:rsidP="00E468EF">
            <w:pPr>
              <w:spacing w:line="240" w:lineRule="atLeast"/>
              <w:jc w:val="right"/>
              <w:rPr>
                <w:rFonts w:ascii="Arial" w:hAnsi="Arial"/>
                <w:color w:val="0000FF"/>
                <w:lang w:val="fr-BE"/>
              </w:rPr>
            </w:pPr>
          </w:p>
        </w:tc>
        <w:tc>
          <w:tcPr>
            <w:tcW w:w="441" w:type="pct"/>
          </w:tcPr>
          <w:p w14:paraId="2C80042C" w14:textId="77777777" w:rsidR="00795F74" w:rsidRPr="0010789C" w:rsidRDefault="00795F74" w:rsidP="00E468EF">
            <w:pPr>
              <w:spacing w:line="240" w:lineRule="atLeast"/>
              <w:rPr>
                <w:rFonts w:ascii="Arial" w:hAnsi="Arial"/>
                <w:color w:val="0000FF"/>
                <w:lang w:val="fr-BE"/>
              </w:rPr>
            </w:pPr>
          </w:p>
        </w:tc>
        <w:tc>
          <w:tcPr>
            <w:tcW w:w="432" w:type="pct"/>
            <w:gridSpan w:val="2"/>
          </w:tcPr>
          <w:p w14:paraId="462CD138"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406324E4"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La tablette est composée d'une plaque en matière plastique, bois, métal ou matériau similaire, adaptée à la forme de l'orthèse d'assise et est fixée sur l'orthèse d'assise ou sur le châssis. La tablette est réglable en hauteur, et est basculante et/ou amovible.</w:t>
            </w:r>
          </w:p>
        </w:tc>
        <w:tc>
          <w:tcPr>
            <w:tcW w:w="155" w:type="pct"/>
          </w:tcPr>
          <w:p w14:paraId="368B069C" w14:textId="77777777" w:rsidR="00795F74" w:rsidRPr="0010789C" w:rsidRDefault="00795F74" w:rsidP="00E468EF">
            <w:pPr>
              <w:spacing w:line="240" w:lineRule="atLeast"/>
              <w:jc w:val="right"/>
              <w:rPr>
                <w:color w:val="0000FF"/>
                <w:lang w:val="fr-BE"/>
              </w:rPr>
            </w:pPr>
          </w:p>
        </w:tc>
      </w:tr>
      <w:tr w:rsidR="00795F74" w:rsidRPr="00E57863" w14:paraId="71543AB0" w14:textId="77777777" w:rsidTr="00872E82">
        <w:trPr>
          <w:cantSplit/>
        </w:trPr>
        <w:tc>
          <w:tcPr>
            <w:tcW w:w="218" w:type="pct"/>
          </w:tcPr>
          <w:p w14:paraId="488C7A7C" w14:textId="77777777" w:rsidR="00795F74" w:rsidRPr="0010789C" w:rsidRDefault="00795F74" w:rsidP="00E468EF">
            <w:pPr>
              <w:spacing w:line="240" w:lineRule="atLeast"/>
              <w:rPr>
                <w:rFonts w:ascii="Arial" w:hAnsi="Arial"/>
                <w:color w:val="0000FF"/>
                <w:lang w:val="fr-BE"/>
              </w:rPr>
            </w:pPr>
          </w:p>
        </w:tc>
        <w:tc>
          <w:tcPr>
            <w:tcW w:w="294" w:type="pct"/>
          </w:tcPr>
          <w:p w14:paraId="5043CE13" w14:textId="77777777" w:rsidR="00795F74" w:rsidRPr="0010789C" w:rsidRDefault="00795F74" w:rsidP="00E468EF">
            <w:pPr>
              <w:spacing w:line="240" w:lineRule="atLeast"/>
              <w:jc w:val="right"/>
              <w:rPr>
                <w:rFonts w:ascii="Arial" w:hAnsi="Arial"/>
                <w:color w:val="0000FF"/>
                <w:lang w:val="fr-BE"/>
              </w:rPr>
            </w:pPr>
          </w:p>
        </w:tc>
        <w:tc>
          <w:tcPr>
            <w:tcW w:w="441" w:type="pct"/>
          </w:tcPr>
          <w:p w14:paraId="54457F60"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93462DD"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9C17BB9" w14:textId="77777777" w:rsidR="00795F74" w:rsidRPr="0010789C" w:rsidRDefault="00795F74" w:rsidP="00E468EF">
            <w:pPr>
              <w:spacing w:line="240" w:lineRule="atLeast"/>
              <w:jc w:val="both"/>
              <w:rPr>
                <w:rFonts w:ascii="Arial" w:hAnsi="Arial"/>
                <w:color w:val="0000FF"/>
                <w:lang w:val="fr-BE"/>
              </w:rPr>
            </w:pPr>
          </w:p>
        </w:tc>
        <w:tc>
          <w:tcPr>
            <w:tcW w:w="155" w:type="pct"/>
          </w:tcPr>
          <w:p w14:paraId="4EB42DF7" w14:textId="77777777" w:rsidR="00795F74" w:rsidRPr="0010789C" w:rsidRDefault="00795F74" w:rsidP="00E468EF">
            <w:pPr>
              <w:spacing w:line="240" w:lineRule="atLeast"/>
              <w:jc w:val="right"/>
              <w:rPr>
                <w:color w:val="0000FF"/>
                <w:lang w:val="fr-BE"/>
              </w:rPr>
            </w:pPr>
          </w:p>
        </w:tc>
      </w:tr>
      <w:tr w:rsidR="00795F74" w:rsidRPr="00E57863" w14:paraId="36741F0F" w14:textId="77777777" w:rsidTr="00872E82">
        <w:trPr>
          <w:cantSplit/>
        </w:trPr>
        <w:tc>
          <w:tcPr>
            <w:tcW w:w="218" w:type="pct"/>
          </w:tcPr>
          <w:p w14:paraId="475C6999" w14:textId="77777777" w:rsidR="00795F74" w:rsidRPr="0010789C" w:rsidRDefault="00795F74" w:rsidP="00E468EF">
            <w:pPr>
              <w:spacing w:line="240" w:lineRule="atLeast"/>
              <w:rPr>
                <w:rFonts w:ascii="Arial" w:hAnsi="Arial"/>
                <w:color w:val="0000FF"/>
                <w:lang w:val="fr-BE"/>
              </w:rPr>
            </w:pPr>
          </w:p>
        </w:tc>
        <w:tc>
          <w:tcPr>
            <w:tcW w:w="294" w:type="pct"/>
          </w:tcPr>
          <w:p w14:paraId="3F4BEF92" w14:textId="77777777" w:rsidR="00795F74" w:rsidRPr="0010789C" w:rsidRDefault="00795F74" w:rsidP="00E468EF">
            <w:pPr>
              <w:spacing w:line="240" w:lineRule="atLeast"/>
              <w:jc w:val="right"/>
              <w:rPr>
                <w:rFonts w:ascii="Arial" w:hAnsi="Arial"/>
                <w:color w:val="0000FF"/>
                <w:lang w:val="fr-BE"/>
              </w:rPr>
            </w:pPr>
          </w:p>
        </w:tc>
        <w:tc>
          <w:tcPr>
            <w:tcW w:w="441" w:type="pct"/>
          </w:tcPr>
          <w:p w14:paraId="5F327779" w14:textId="77777777" w:rsidR="00795F74" w:rsidRPr="0010789C" w:rsidRDefault="00795F74" w:rsidP="00E468EF">
            <w:pPr>
              <w:spacing w:line="240" w:lineRule="atLeast"/>
              <w:rPr>
                <w:rFonts w:ascii="Arial" w:hAnsi="Arial"/>
                <w:color w:val="0000FF"/>
                <w:lang w:val="fr-BE"/>
              </w:rPr>
            </w:pPr>
            <w:r w:rsidRPr="0010789C">
              <w:rPr>
                <w:rFonts w:ascii="Arial" w:hAnsi="Arial"/>
                <w:color w:val="0000FF"/>
                <w:lang w:val="nl-BE"/>
              </w:rPr>
              <w:t>658630</w:t>
            </w:r>
          </w:p>
        </w:tc>
        <w:tc>
          <w:tcPr>
            <w:tcW w:w="432" w:type="pct"/>
            <w:gridSpan w:val="2"/>
          </w:tcPr>
          <w:p w14:paraId="2E1E4914" w14:textId="77777777" w:rsidR="00795F74" w:rsidRPr="0010789C" w:rsidRDefault="00795F74" w:rsidP="00E468EF">
            <w:pPr>
              <w:spacing w:line="240" w:lineRule="atLeast"/>
              <w:rPr>
                <w:rFonts w:ascii="Arial" w:hAnsi="Arial"/>
                <w:color w:val="0000FF"/>
                <w:lang w:val="fr-BE"/>
              </w:rPr>
            </w:pPr>
            <w:r w:rsidRPr="0010789C">
              <w:rPr>
                <w:rFonts w:ascii="Arial" w:hAnsi="Arial"/>
                <w:color w:val="0000FF"/>
                <w:lang w:val="nl-BE"/>
              </w:rPr>
              <w:t>658641</w:t>
            </w:r>
          </w:p>
        </w:tc>
        <w:tc>
          <w:tcPr>
            <w:tcW w:w="3461" w:type="pct"/>
            <w:gridSpan w:val="6"/>
          </w:tcPr>
          <w:p w14:paraId="5AE66239"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Plot d'abduction amovible, fixé sur l'assise</w:t>
            </w:r>
          </w:p>
        </w:tc>
        <w:tc>
          <w:tcPr>
            <w:tcW w:w="155" w:type="pct"/>
          </w:tcPr>
          <w:p w14:paraId="53531C5E" w14:textId="77777777" w:rsidR="00795F74" w:rsidRPr="0010789C" w:rsidRDefault="00795F74" w:rsidP="00E468EF">
            <w:pPr>
              <w:spacing w:line="240" w:lineRule="atLeast"/>
              <w:jc w:val="right"/>
              <w:rPr>
                <w:color w:val="0000FF"/>
                <w:lang w:val="fr-BE"/>
              </w:rPr>
            </w:pPr>
          </w:p>
        </w:tc>
      </w:tr>
      <w:tr w:rsidR="00795F74" w:rsidRPr="00E57863" w14:paraId="2F1C3E02" w14:textId="77777777" w:rsidTr="00872E82">
        <w:trPr>
          <w:cantSplit/>
        </w:trPr>
        <w:tc>
          <w:tcPr>
            <w:tcW w:w="218" w:type="pct"/>
          </w:tcPr>
          <w:p w14:paraId="1FD86548" w14:textId="77777777" w:rsidR="00795F74" w:rsidRPr="0010789C" w:rsidRDefault="00795F74" w:rsidP="00E468EF">
            <w:pPr>
              <w:spacing w:line="240" w:lineRule="atLeast"/>
              <w:rPr>
                <w:rFonts w:ascii="Arial" w:hAnsi="Arial"/>
                <w:color w:val="0000FF"/>
                <w:lang w:val="fr-BE"/>
              </w:rPr>
            </w:pPr>
          </w:p>
        </w:tc>
        <w:tc>
          <w:tcPr>
            <w:tcW w:w="294" w:type="pct"/>
          </w:tcPr>
          <w:p w14:paraId="4BB24509" w14:textId="77777777" w:rsidR="00795F74" w:rsidRPr="0010789C" w:rsidRDefault="00795F74" w:rsidP="00E468EF">
            <w:pPr>
              <w:spacing w:line="240" w:lineRule="atLeast"/>
              <w:jc w:val="right"/>
              <w:rPr>
                <w:rFonts w:ascii="Arial" w:hAnsi="Arial"/>
                <w:color w:val="0000FF"/>
                <w:lang w:val="fr-BE"/>
              </w:rPr>
            </w:pPr>
          </w:p>
        </w:tc>
        <w:tc>
          <w:tcPr>
            <w:tcW w:w="441" w:type="pct"/>
          </w:tcPr>
          <w:p w14:paraId="110F47DC"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2447161"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66BE6164" w14:textId="77777777" w:rsidR="00795F74" w:rsidRPr="0010789C" w:rsidRDefault="00795F74" w:rsidP="00E468EF">
            <w:pPr>
              <w:spacing w:line="240" w:lineRule="atLeast"/>
              <w:jc w:val="both"/>
              <w:rPr>
                <w:rFonts w:ascii="Arial" w:hAnsi="Arial"/>
                <w:color w:val="0000FF"/>
                <w:lang w:val="fr-BE"/>
              </w:rPr>
            </w:pPr>
          </w:p>
        </w:tc>
        <w:tc>
          <w:tcPr>
            <w:tcW w:w="155" w:type="pct"/>
          </w:tcPr>
          <w:p w14:paraId="30AB1A49" w14:textId="77777777" w:rsidR="00795F74" w:rsidRPr="0010789C" w:rsidRDefault="00795F74" w:rsidP="00E468EF">
            <w:pPr>
              <w:spacing w:line="240" w:lineRule="atLeast"/>
              <w:jc w:val="right"/>
              <w:rPr>
                <w:color w:val="0000FF"/>
                <w:lang w:val="fr-BE"/>
              </w:rPr>
            </w:pPr>
          </w:p>
        </w:tc>
      </w:tr>
      <w:tr w:rsidR="00795F74" w:rsidRPr="00E57863" w14:paraId="51D301AA" w14:textId="77777777" w:rsidTr="00872E82">
        <w:trPr>
          <w:cantSplit/>
        </w:trPr>
        <w:tc>
          <w:tcPr>
            <w:tcW w:w="218" w:type="pct"/>
          </w:tcPr>
          <w:p w14:paraId="6983A43F" w14:textId="77777777" w:rsidR="00795F74" w:rsidRPr="0010789C" w:rsidRDefault="00795F74" w:rsidP="00E468EF">
            <w:pPr>
              <w:spacing w:line="240" w:lineRule="atLeast"/>
              <w:rPr>
                <w:rFonts w:ascii="Arial" w:hAnsi="Arial"/>
                <w:color w:val="0000FF"/>
                <w:lang w:val="fr-BE"/>
              </w:rPr>
            </w:pPr>
          </w:p>
        </w:tc>
        <w:tc>
          <w:tcPr>
            <w:tcW w:w="294" w:type="pct"/>
          </w:tcPr>
          <w:p w14:paraId="7A40F6B3" w14:textId="77777777" w:rsidR="00795F74" w:rsidRPr="0010789C" w:rsidRDefault="00795F74" w:rsidP="00E468EF">
            <w:pPr>
              <w:spacing w:line="240" w:lineRule="atLeast"/>
              <w:jc w:val="right"/>
              <w:rPr>
                <w:rFonts w:ascii="Arial" w:hAnsi="Arial"/>
                <w:color w:val="0000FF"/>
                <w:lang w:val="fr-BE"/>
              </w:rPr>
            </w:pPr>
          </w:p>
        </w:tc>
        <w:tc>
          <w:tcPr>
            <w:tcW w:w="441" w:type="pct"/>
          </w:tcPr>
          <w:p w14:paraId="29452DDC"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DFD1C13"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22AE5DC"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Le plot d'abduction est amovible au moyen d'un bouton poussoir ou d'un système comparable et est monté sur l'orthèse d'assise. Ce plot est adapté aux besoins du bénéficiaire tant au niveau de la hauteur que de la largeur.</w:t>
            </w:r>
          </w:p>
        </w:tc>
        <w:tc>
          <w:tcPr>
            <w:tcW w:w="155" w:type="pct"/>
          </w:tcPr>
          <w:p w14:paraId="52C10469" w14:textId="77777777" w:rsidR="00795F74" w:rsidRPr="0010789C" w:rsidRDefault="00795F74" w:rsidP="00E468EF">
            <w:pPr>
              <w:spacing w:line="240" w:lineRule="atLeast"/>
              <w:jc w:val="right"/>
              <w:rPr>
                <w:color w:val="0000FF"/>
                <w:lang w:val="fr-BE"/>
              </w:rPr>
            </w:pPr>
          </w:p>
        </w:tc>
      </w:tr>
      <w:tr w:rsidR="00795F74" w:rsidRPr="00E57863" w14:paraId="701B82B4" w14:textId="77777777" w:rsidTr="00872E82">
        <w:trPr>
          <w:cantSplit/>
        </w:trPr>
        <w:tc>
          <w:tcPr>
            <w:tcW w:w="218" w:type="pct"/>
          </w:tcPr>
          <w:p w14:paraId="26F3C893" w14:textId="77777777" w:rsidR="00795F74" w:rsidRPr="0010789C" w:rsidRDefault="00795F74" w:rsidP="00E468EF">
            <w:pPr>
              <w:spacing w:line="240" w:lineRule="atLeast"/>
              <w:rPr>
                <w:rFonts w:ascii="Arial" w:hAnsi="Arial"/>
                <w:color w:val="0000FF"/>
                <w:lang w:val="fr-BE"/>
              </w:rPr>
            </w:pPr>
          </w:p>
        </w:tc>
        <w:tc>
          <w:tcPr>
            <w:tcW w:w="294" w:type="pct"/>
          </w:tcPr>
          <w:p w14:paraId="716285DE" w14:textId="77777777" w:rsidR="00795F74" w:rsidRPr="0010789C" w:rsidRDefault="00795F74" w:rsidP="00E468EF">
            <w:pPr>
              <w:spacing w:line="240" w:lineRule="atLeast"/>
              <w:jc w:val="right"/>
              <w:rPr>
                <w:rFonts w:ascii="Arial" w:hAnsi="Arial"/>
                <w:color w:val="0000FF"/>
                <w:lang w:val="fr-BE"/>
              </w:rPr>
            </w:pPr>
          </w:p>
        </w:tc>
        <w:tc>
          <w:tcPr>
            <w:tcW w:w="441" w:type="pct"/>
          </w:tcPr>
          <w:p w14:paraId="6BB68703"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466778C"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A0520A1" w14:textId="77777777" w:rsidR="00795F74" w:rsidRPr="0010789C" w:rsidRDefault="00795F74" w:rsidP="00E468EF">
            <w:pPr>
              <w:spacing w:line="240" w:lineRule="atLeast"/>
              <w:jc w:val="both"/>
              <w:rPr>
                <w:rFonts w:ascii="Arial" w:hAnsi="Arial"/>
                <w:color w:val="0000FF"/>
                <w:lang w:val="fr-BE"/>
              </w:rPr>
            </w:pPr>
          </w:p>
        </w:tc>
        <w:tc>
          <w:tcPr>
            <w:tcW w:w="155" w:type="pct"/>
          </w:tcPr>
          <w:p w14:paraId="31C1BA79" w14:textId="77777777" w:rsidR="00795F74" w:rsidRPr="0010789C" w:rsidRDefault="00795F74" w:rsidP="00E468EF">
            <w:pPr>
              <w:spacing w:line="240" w:lineRule="atLeast"/>
              <w:jc w:val="right"/>
              <w:rPr>
                <w:color w:val="0000FF"/>
                <w:lang w:val="fr-BE"/>
              </w:rPr>
            </w:pPr>
          </w:p>
        </w:tc>
      </w:tr>
      <w:tr w:rsidR="00795F74" w:rsidRPr="00E57863" w14:paraId="4AB15055" w14:textId="77777777" w:rsidTr="00872E82">
        <w:trPr>
          <w:cantSplit/>
        </w:trPr>
        <w:tc>
          <w:tcPr>
            <w:tcW w:w="218" w:type="pct"/>
          </w:tcPr>
          <w:p w14:paraId="6A722FEB" w14:textId="77777777" w:rsidR="00795F74" w:rsidRPr="0010789C" w:rsidRDefault="00795F74" w:rsidP="00E468EF">
            <w:pPr>
              <w:spacing w:line="240" w:lineRule="atLeast"/>
              <w:rPr>
                <w:rFonts w:ascii="Arial" w:hAnsi="Arial"/>
                <w:color w:val="0000FF"/>
                <w:lang w:val="fr-BE"/>
              </w:rPr>
            </w:pPr>
          </w:p>
        </w:tc>
        <w:tc>
          <w:tcPr>
            <w:tcW w:w="294" w:type="pct"/>
          </w:tcPr>
          <w:p w14:paraId="39A54661" w14:textId="77777777" w:rsidR="00795F74" w:rsidRPr="0010789C" w:rsidRDefault="00795F74" w:rsidP="00E468EF">
            <w:pPr>
              <w:spacing w:line="240" w:lineRule="atLeast"/>
              <w:jc w:val="right"/>
              <w:rPr>
                <w:rFonts w:ascii="Arial" w:hAnsi="Arial"/>
                <w:color w:val="0000FF"/>
                <w:lang w:val="fr-BE"/>
              </w:rPr>
            </w:pPr>
          </w:p>
        </w:tc>
        <w:tc>
          <w:tcPr>
            <w:tcW w:w="441" w:type="pct"/>
          </w:tcPr>
          <w:p w14:paraId="1489C252" w14:textId="77777777" w:rsidR="00795F74" w:rsidRPr="0010789C" w:rsidRDefault="00795F74" w:rsidP="00E468EF">
            <w:pPr>
              <w:spacing w:line="240" w:lineRule="atLeast"/>
              <w:rPr>
                <w:rFonts w:ascii="Arial" w:hAnsi="Arial"/>
                <w:color w:val="0000FF"/>
                <w:lang w:val="fr-BE"/>
              </w:rPr>
            </w:pPr>
            <w:r w:rsidRPr="0010789C">
              <w:rPr>
                <w:rFonts w:ascii="Arial" w:hAnsi="Arial"/>
                <w:color w:val="0000FF"/>
                <w:lang w:val="nl-BE"/>
              </w:rPr>
              <w:t>658652</w:t>
            </w:r>
          </w:p>
        </w:tc>
        <w:tc>
          <w:tcPr>
            <w:tcW w:w="432" w:type="pct"/>
            <w:gridSpan w:val="2"/>
          </w:tcPr>
          <w:p w14:paraId="03F0776B" w14:textId="77777777" w:rsidR="00795F74" w:rsidRPr="0010789C" w:rsidRDefault="00795F74" w:rsidP="00E468EF">
            <w:pPr>
              <w:spacing w:line="240" w:lineRule="atLeast"/>
              <w:rPr>
                <w:rFonts w:ascii="Arial" w:hAnsi="Arial"/>
                <w:color w:val="0000FF"/>
                <w:lang w:val="fr-BE"/>
              </w:rPr>
            </w:pPr>
            <w:r w:rsidRPr="0010789C">
              <w:rPr>
                <w:rFonts w:ascii="Arial" w:hAnsi="Arial"/>
                <w:color w:val="0000FF"/>
                <w:lang w:val="nl-BE"/>
              </w:rPr>
              <w:t>658663</w:t>
            </w:r>
          </w:p>
        </w:tc>
        <w:tc>
          <w:tcPr>
            <w:tcW w:w="3461" w:type="pct"/>
            <w:gridSpan w:val="6"/>
          </w:tcPr>
          <w:p w14:paraId="3B21FD1E"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Barre d'appui infra-patellaire rigide et réglable en cas de défaut de posture de la hanche et/ou fixation du bassin</w:t>
            </w:r>
          </w:p>
        </w:tc>
        <w:tc>
          <w:tcPr>
            <w:tcW w:w="155" w:type="pct"/>
          </w:tcPr>
          <w:p w14:paraId="21F8390C" w14:textId="77777777" w:rsidR="00795F74" w:rsidRPr="0010789C" w:rsidRDefault="00795F74" w:rsidP="00E468EF">
            <w:pPr>
              <w:spacing w:line="240" w:lineRule="atLeast"/>
              <w:jc w:val="right"/>
              <w:rPr>
                <w:color w:val="0000FF"/>
                <w:lang w:val="fr-BE"/>
              </w:rPr>
            </w:pPr>
          </w:p>
        </w:tc>
      </w:tr>
      <w:tr w:rsidR="00795F74" w:rsidRPr="00E57863" w14:paraId="799283AE" w14:textId="77777777" w:rsidTr="00872E82">
        <w:trPr>
          <w:cantSplit/>
        </w:trPr>
        <w:tc>
          <w:tcPr>
            <w:tcW w:w="218" w:type="pct"/>
          </w:tcPr>
          <w:p w14:paraId="0F63B7F4" w14:textId="77777777" w:rsidR="00795F74" w:rsidRPr="0010789C" w:rsidRDefault="00795F74" w:rsidP="00E468EF">
            <w:pPr>
              <w:spacing w:line="240" w:lineRule="atLeast"/>
              <w:rPr>
                <w:rFonts w:ascii="Arial" w:hAnsi="Arial"/>
                <w:color w:val="0000FF"/>
                <w:lang w:val="fr-BE"/>
              </w:rPr>
            </w:pPr>
          </w:p>
        </w:tc>
        <w:tc>
          <w:tcPr>
            <w:tcW w:w="294" w:type="pct"/>
          </w:tcPr>
          <w:p w14:paraId="7F94D4C4" w14:textId="77777777" w:rsidR="00795F74" w:rsidRPr="0010789C" w:rsidRDefault="00795F74" w:rsidP="00E468EF">
            <w:pPr>
              <w:spacing w:line="240" w:lineRule="atLeast"/>
              <w:jc w:val="right"/>
              <w:rPr>
                <w:rFonts w:ascii="Arial" w:hAnsi="Arial"/>
                <w:color w:val="0000FF"/>
                <w:lang w:val="fr-BE"/>
              </w:rPr>
            </w:pPr>
          </w:p>
        </w:tc>
        <w:tc>
          <w:tcPr>
            <w:tcW w:w="441" w:type="pct"/>
          </w:tcPr>
          <w:p w14:paraId="0BB36E33"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D974BE7"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047D1A8" w14:textId="77777777" w:rsidR="00795F74" w:rsidRPr="0010789C" w:rsidRDefault="00795F74" w:rsidP="00E468EF">
            <w:pPr>
              <w:spacing w:line="240" w:lineRule="atLeast"/>
              <w:jc w:val="both"/>
              <w:rPr>
                <w:rFonts w:ascii="Arial" w:hAnsi="Arial"/>
                <w:color w:val="0000FF"/>
                <w:lang w:val="fr-BE"/>
              </w:rPr>
            </w:pPr>
          </w:p>
        </w:tc>
        <w:tc>
          <w:tcPr>
            <w:tcW w:w="155" w:type="pct"/>
          </w:tcPr>
          <w:p w14:paraId="4E42F3DF" w14:textId="77777777" w:rsidR="00795F74" w:rsidRPr="0010789C" w:rsidRDefault="00795F74" w:rsidP="00E468EF">
            <w:pPr>
              <w:spacing w:line="240" w:lineRule="atLeast"/>
              <w:jc w:val="right"/>
              <w:rPr>
                <w:color w:val="0000FF"/>
                <w:lang w:val="fr-BE"/>
              </w:rPr>
            </w:pPr>
          </w:p>
        </w:tc>
      </w:tr>
      <w:tr w:rsidR="00795F74" w:rsidRPr="00E57863" w14:paraId="35D78E94" w14:textId="77777777" w:rsidTr="00872E82">
        <w:trPr>
          <w:cantSplit/>
        </w:trPr>
        <w:tc>
          <w:tcPr>
            <w:tcW w:w="218" w:type="pct"/>
          </w:tcPr>
          <w:p w14:paraId="04D2A9F8" w14:textId="77777777" w:rsidR="00795F74" w:rsidRPr="0010789C" w:rsidRDefault="00795F74" w:rsidP="00E468EF">
            <w:pPr>
              <w:spacing w:line="240" w:lineRule="atLeast"/>
              <w:rPr>
                <w:rFonts w:ascii="Arial" w:hAnsi="Arial"/>
                <w:color w:val="0000FF"/>
                <w:lang w:val="fr-BE"/>
              </w:rPr>
            </w:pPr>
          </w:p>
        </w:tc>
        <w:tc>
          <w:tcPr>
            <w:tcW w:w="294" w:type="pct"/>
          </w:tcPr>
          <w:p w14:paraId="20CF3708" w14:textId="77777777" w:rsidR="00795F74" w:rsidRPr="0010789C" w:rsidRDefault="00795F74" w:rsidP="00E468EF">
            <w:pPr>
              <w:spacing w:line="240" w:lineRule="atLeast"/>
              <w:jc w:val="right"/>
              <w:rPr>
                <w:rFonts w:ascii="Arial" w:hAnsi="Arial"/>
                <w:color w:val="0000FF"/>
                <w:lang w:val="fr-BE"/>
              </w:rPr>
            </w:pPr>
          </w:p>
        </w:tc>
        <w:tc>
          <w:tcPr>
            <w:tcW w:w="441" w:type="pct"/>
          </w:tcPr>
          <w:p w14:paraId="487F00A0" w14:textId="77777777" w:rsidR="00795F74" w:rsidRPr="0010789C" w:rsidRDefault="00795F74" w:rsidP="00E468EF">
            <w:pPr>
              <w:spacing w:line="240" w:lineRule="atLeast"/>
              <w:rPr>
                <w:rFonts w:ascii="Arial" w:hAnsi="Arial"/>
                <w:color w:val="0000FF"/>
                <w:lang w:val="fr-BE"/>
              </w:rPr>
            </w:pPr>
          </w:p>
        </w:tc>
        <w:tc>
          <w:tcPr>
            <w:tcW w:w="432" w:type="pct"/>
            <w:gridSpan w:val="2"/>
          </w:tcPr>
          <w:p w14:paraId="4B47E858"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20A9593A"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Le support infra-patellaire est un soutien de genou rigide et réglable.</w:t>
            </w:r>
          </w:p>
        </w:tc>
        <w:tc>
          <w:tcPr>
            <w:tcW w:w="155" w:type="pct"/>
          </w:tcPr>
          <w:p w14:paraId="1BD0D712" w14:textId="77777777" w:rsidR="00795F74" w:rsidRPr="0010789C" w:rsidRDefault="00795F74" w:rsidP="00E468EF">
            <w:pPr>
              <w:spacing w:line="240" w:lineRule="atLeast"/>
              <w:jc w:val="right"/>
              <w:rPr>
                <w:color w:val="0000FF"/>
                <w:lang w:val="fr-BE"/>
              </w:rPr>
            </w:pPr>
          </w:p>
        </w:tc>
      </w:tr>
      <w:tr w:rsidR="00795F74" w:rsidRPr="00E57863" w14:paraId="7D8621AF" w14:textId="77777777" w:rsidTr="00872E82">
        <w:trPr>
          <w:cantSplit/>
        </w:trPr>
        <w:tc>
          <w:tcPr>
            <w:tcW w:w="218" w:type="pct"/>
          </w:tcPr>
          <w:p w14:paraId="298590B8" w14:textId="77777777" w:rsidR="00795F74" w:rsidRPr="0010789C" w:rsidRDefault="00795F74" w:rsidP="00E468EF">
            <w:pPr>
              <w:spacing w:line="240" w:lineRule="atLeast"/>
              <w:rPr>
                <w:rFonts w:ascii="Arial" w:hAnsi="Arial"/>
                <w:color w:val="0000FF"/>
                <w:lang w:val="fr-BE"/>
              </w:rPr>
            </w:pPr>
          </w:p>
        </w:tc>
        <w:tc>
          <w:tcPr>
            <w:tcW w:w="294" w:type="pct"/>
          </w:tcPr>
          <w:p w14:paraId="040DAB3A" w14:textId="77777777" w:rsidR="00795F74" w:rsidRPr="0010789C" w:rsidRDefault="00795F74" w:rsidP="00E468EF">
            <w:pPr>
              <w:spacing w:line="240" w:lineRule="atLeast"/>
              <w:jc w:val="right"/>
              <w:rPr>
                <w:rFonts w:ascii="Arial" w:hAnsi="Arial"/>
                <w:color w:val="0000FF"/>
                <w:lang w:val="fr-BE"/>
              </w:rPr>
            </w:pPr>
          </w:p>
        </w:tc>
        <w:tc>
          <w:tcPr>
            <w:tcW w:w="441" w:type="pct"/>
          </w:tcPr>
          <w:p w14:paraId="1B6E9562"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C6584C0"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DA2A3C6" w14:textId="77777777" w:rsidR="00795F74" w:rsidRPr="0010789C" w:rsidRDefault="00795F74" w:rsidP="00E468EF">
            <w:pPr>
              <w:spacing w:line="240" w:lineRule="atLeast"/>
              <w:jc w:val="both"/>
              <w:rPr>
                <w:rFonts w:ascii="Arial" w:hAnsi="Arial"/>
                <w:color w:val="0000FF"/>
                <w:lang w:val="fr-BE"/>
              </w:rPr>
            </w:pPr>
          </w:p>
        </w:tc>
        <w:tc>
          <w:tcPr>
            <w:tcW w:w="155" w:type="pct"/>
          </w:tcPr>
          <w:p w14:paraId="4371BDAB" w14:textId="77777777" w:rsidR="00795F74" w:rsidRPr="0010789C" w:rsidRDefault="00795F74" w:rsidP="00E468EF">
            <w:pPr>
              <w:spacing w:line="240" w:lineRule="atLeast"/>
              <w:jc w:val="right"/>
              <w:rPr>
                <w:color w:val="0000FF"/>
                <w:lang w:val="fr-BE"/>
              </w:rPr>
            </w:pPr>
          </w:p>
        </w:tc>
      </w:tr>
      <w:tr w:rsidR="00795F74" w:rsidRPr="00E57863" w14:paraId="381C7C8B" w14:textId="77777777" w:rsidTr="00872E82">
        <w:trPr>
          <w:cantSplit/>
        </w:trPr>
        <w:tc>
          <w:tcPr>
            <w:tcW w:w="218" w:type="pct"/>
          </w:tcPr>
          <w:p w14:paraId="1DC72B3D" w14:textId="77777777" w:rsidR="00795F74" w:rsidRPr="0010789C" w:rsidRDefault="00795F74" w:rsidP="00E468EF">
            <w:pPr>
              <w:spacing w:line="240" w:lineRule="atLeast"/>
              <w:rPr>
                <w:rFonts w:ascii="Arial" w:hAnsi="Arial"/>
                <w:color w:val="0000FF"/>
                <w:lang w:val="fr-BE"/>
              </w:rPr>
            </w:pPr>
          </w:p>
        </w:tc>
        <w:tc>
          <w:tcPr>
            <w:tcW w:w="294" w:type="pct"/>
          </w:tcPr>
          <w:p w14:paraId="7CD295F4" w14:textId="77777777" w:rsidR="00795F74" w:rsidRPr="0010789C" w:rsidRDefault="00795F74" w:rsidP="00E468EF">
            <w:pPr>
              <w:spacing w:line="240" w:lineRule="atLeast"/>
              <w:jc w:val="right"/>
              <w:rPr>
                <w:rFonts w:ascii="Arial" w:hAnsi="Arial"/>
                <w:color w:val="0000FF"/>
                <w:lang w:val="fr-BE"/>
              </w:rPr>
            </w:pPr>
          </w:p>
        </w:tc>
        <w:tc>
          <w:tcPr>
            <w:tcW w:w="441" w:type="pct"/>
          </w:tcPr>
          <w:p w14:paraId="35CFA6D4" w14:textId="77777777" w:rsidR="00795F74" w:rsidRPr="0010789C" w:rsidRDefault="00795F74" w:rsidP="00E468EF">
            <w:pPr>
              <w:spacing w:line="240" w:lineRule="atLeast"/>
              <w:rPr>
                <w:rFonts w:ascii="Arial" w:hAnsi="Arial"/>
                <w:color w:val="0000FF"/>
                <w:lang w:val="fr-BE"/>
              </w:rPr>
            </w:pPr>
            <w:r w:rsidRPr="0010789C">
              <w:rPr>
                <w:rFonts w:ascii="Arial" w:hAnsi="Arial"/>
                <w:color w:val="0000FF"/>
                <w:lang w:val="nl-BE"/>
              </w:rPr>
              <w:t>658674</w:t>
            </w:r>
          </w:p>
        </w:tc>
        <w:tc>
          <w:tcPr>
            <w:tcW w:w="432" w:type="pct"/>
            <w:gridSpan w:val="2"/>
          </w:tcPr>
          <w:p w14:paraId="7A3FF026" w14:textId="77777777" w:rsidR="00795F74" w:rsidRPr="0010789C" w:rsidRDefault="00795F74" w:rsidP="00E468EF">
            <w:pPr>
              <w:spacing w:line="240" w:lineRule="atLeast"/>
              <w:rPr>
                <w:rFonts w:ascii="Arial" w:hAnsi="Arial"/>
                <w:color w:val="0000FF"/>
                <w:lang w:val="fr-BE"/>
              </w:rPr>
            </w:pPr>
            <w:r w:rsidRPr="0010789C">
              <w:rPr>
                <w:rFonts w:ascii="Arial" w:hAnsi="Arial"/>
                <w:color w:val="0000FF"/>
                <w:lang w:val="nl-BE"/>
              </w:rPr>
              <w:t>658685</w:t>
            </w:r>
          </w:p>
        </w:tc>
        <w:tc>
          <w:tcPr>
            <w:tcW w:w="3461" w:type="pct"/>
            <w:gridSpan w:val="6"/>
          </w:tcPr>
          <w:p w14:paraId="01ECD98B"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Barre d'appui supra fémorale rigide et réglable</w:t>
            </w:r>
          </w:p>
        </w:tc>
        <w:tc>
          <w:tcPr>
            <w:tcW w:w="155" w:type="pct"/>
          </w:tcPr>
          <w:p w14:paraId="76626729" w14:textId="77777777" w:rsidR="00795F74" w:rsidRPr="0010789C" w:rsidRDefault="00795F74" w:rsidP="00E468EF">
            <w:pPr>
              <w:spacing w:line="240" w:lineRule="atLeast"/>
              <w:jc w:val="right"/>
              <w:rPr>
                <w:color w:val="0000FF"/>
                <w:lang w:val="fr-BE"/>
              </w:rPr>
            </w:pPr>
          </w:p>
        </w:tc>
      </w:tr>
      <w:tr w:rsidR="00795F74" w:rsidRPr="00E57863" w14:paraId="3CC86CE2" w14:textId="77777777" w:rsidTr="00872E82">
        <w:trPr>
          <w:cantSplit/>
        </w:trPr>
        <w:tc>
          <w:tcPr>
            <w:tcW w:w="218" w:type="pct"/>
          </w:tcPr>
          <w:p w14:paraId="37E2B996" w14:textId="77777777" w:rsidR="00795F74" w:rsidRPr="0010789C" w:rsidRDefault="00795F74" w:rsidP="00E468EF">
            <w:pPr>
              <w:spacing w:line="240" w:lineRule="atLeast"/>
              <w:rPr>
                <w:rFonts w:ascii="Arial" w:hAnsi="Arial"/>
                <w:color w:val="0000FF"/>
                <w:lang w:val="fr-BE"/>
              </w:rPr>
            </w:pPr>
          </w:p>
        </w:tc>
        <w:tc>
          <w:tcPr>
            <w:tcW w:w="294" w:type="pct"/>
          </w:tcPr>
          <w:p w14:paraId="0FF68836" w14:textId="77777777" w:rsidR="00795F74" w:rsidRPr="0010789C" w:rsidRDefault="00795F74" w:rsidP="00E468EF">
            <w:pPr>
              <w:spacing w:line="240" w:lineRule="atLeast"/>
              <w:jc w:val="right"/>
              <w:rPr>
                <w:rFonts w:ascii="Arial" w:hAnsi="Arial"/>
                <w:color w:val="0000FF"/>
                <w:lang w:val="fr-BE"/>
              </w:rPr>
            </w:pPr>
          </w:p>
        </w:tc>
        <w:tc>
          <w:tcPr>
            <w:tcW w:w="441" w:type="pct"/>
          </w:tcPr>
          <w:p w14:paraId="7FD4357D"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B14ED41"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CDE9F5F" w14:textId="77777777" w:rsidR="00795F74" w:rsidRPr="0010789C" w:rsidRDefault="00795F74" w:rsidP="00E468EF">
            <w:pPr>
              <w:spacing w:line="240" w:lineRule="atLeast"/>
              <w:jc w:val="both"/>
              <w:rPr>
                <w:rFonts w:ascii="Arial" w:hAnsi="Arial"/>
                <w:color w:val="0000FF"/>
                <w:lang w:val="fr-BE"/>
              </w:rPr>
            </w:pPr>
          </w:p>
        </w:tc>
        <w:tc>
          <w:tcPr>
            <w:tcW w:w="155" w:type="pct"/>
          </w:tcPr>
          <w:p w14:paraId="4394C14D" w14:textId="77777777" w:rsidR="00795F74" w:rsidRPr="0010789C" w:rsidRDefault="00795F74" w:rsidP="00E468EF">
            <w:pPr>
              <w:spacing w:line="240" w:lineRule="atLeast"/>
              <w:jc w:val="right"/>
              <w:rPr>
                <w:color w:val="0000FF"/>
                <w:lang w:val="fr-BE"/>
              </w:rPr>
            </w:pPr>
          </w:p>
        </w:tc>
      </w:tr>
      <w:tr w:rsidR="00795F74" w:rsidRPr="00E57863" w14:paraId="767A184A" w14:textId="77777777" w:rsidTr="00872E82">
        <w:trPr>
          <w:cantSplit/>
        </w:trPr>
        <w:tc>
          <w:tcPr>
            <w:tcW w:w="218" w:type="pct"/>
          </w:tcPr>
          <w:p w14:paraId="7005DFA2" w14:textId="77777777" w:rsidR="00795F74" w:rsidRPr="0010789C" w:rsidRDefault="00795F74" w:rsidP="00E468EF">
            <w:pPr>
              <w:spacing w:line="240" w:lineRule="atLeast"/>
              <w:rPr>
                <w:rFonts w:ascii="Arial" w:hAnsi="Arial"/>
                <w:color w:val="0000FF"/>
                <w:lang w:val="fr-BE"/>
              </w:rPr>
            </w:pPr>
          </w:p>
        </w:tc>
        <w:tc>
          <w:tcPr>
            <w:tcW w:w="294" w:type="pct"/>
          </w:tcPr>
          <w:p w14:paraId="2C613945" w14:textId="77777777" w:rsidR="00795F74" w:rsidRPr="0010789C" w:rsidRDefault="00795F74" w:rsidP="00E468EF">
            <w:pPr>
              <w:spacing w:line="240" w:lineRule="atLeast"/>
              <w:jc w:val="right"/>
              <w:rPr>
                <w:rFonts w:ascii="Arial" w:hAnsi="Arial"/>
                <w:color w:val="0000FF"/>
                <w:lang w:val="fr-BE"/>
              </w:rPr>
            </w:pPr>
          </w:p>
        </w:tc>
        <w:tc>
          <w:tcPr>
            <w:tcW w:w="441" w:type="pct"/>
          </w:tcPr>
          <w:p w14:paraId="28DEE9CE"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ABC403B"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2F8DA57"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Le support supra fémoral est un soutien fémoral rigide et réglable.</w:t>
            </w:r>
          </w:p>
        </w:tc>
        <w:tc>
          <w:tcPr>
            <w:tcW w:w="155" w:type="pct"/>
          </w:tcPr>
          <w:p w14:paraId="4FDD43AD" w14:textId="77777777" w:rsidR="00795F74" w:rsidRPr="0010789C" w:rsidRDefault="00795F74" w:rsidP="00E468EF">
            <w:pPr>
              <w:spacing w:line="240" w:lineRule="atLeast"/>
              <w:jc w:val="right"/>
              <w:rPr>
                <w:color w:val="0000FF"/>
                <w:lang w:val="fr-BE"/>
              </w:rPr>
            </w:pPr>
          </w:p>
        </w:tc>
      </w:tr>
      <w:tr w:rsidR="00795F74" w:rsidRPr="00E57863" w14:paraId="3D81D031" w14:textId="77777777" w:rsidTr="00872E82">
        <w:trPr>
          <w:cantSplit/>
        </w:trPr>
        <w:tc>
          <w:tcPr>
            <w:tcW w:w="218" w:type="pct"/>
          </w:tcPr>
          <w:p w14:paraId="4502C3EC" w14:textId="77777777" w:rsidR="00795F74" w:rsidRPr="0010789C" w:rsidRDefault="00795F74" w:rsidP="00E468EF">
            <w:pPr>
              <w:spacing w:line="240" w:lineRule="atLeast"/>
              <w:rPr>
                <w:rFonts w:ascii="Arial" w:hAnsi="Arial"/>
                <w:color w:val="0000FF"/>
                <w:lang w:val="fr-BE"/>
              </w:rPr>
            </w:pPr>
          </w:p>
        </w:tc>
        <w:tc>
          <w:tcPr>
            <w:tcW w:w="294" w:type="pct"/>
          </w:tcPr>
          <w:p w14:paraId="16230416" w14:textId="77777777" w:rsidR="00795F74" w:rsidRPr="0010789C" w:rsidRDefault="00795F74" w:rsidP="00E468EF">
            <w:pPr>
              <w:spacing w:line="240" w:lineRule="atLeast"/>
              <w:jc w:val="right"/>
              <w:rPr>
                <w:rFonts w:ascii="Arial" w:hAnsi="Arial"/>
                <w:color w:val="0000FF"/>
                <w:lang w:val="fr-BE"/>
              </w:rPr>
            </w:pPr>
          </w:p>
        </w:tc>
        <w:tc>
          <w:tcPr>
            <w:tcW w:w="441" w:type="pct"/>
          </w:tcPr>
          <w:p w14:paraId="5860812E"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9489C9A"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41AC8016" w14:textId="77777777" w:rsidR="00795F74" w:rsidRPr="0010789C" w:rsidRDefault="00795F74" w:rsidP="00E468EF">
            <w:pPr>
              <w:spacing w:line="240" w:lineRule="atLeast"/>
              <w:jc w:val="both"/>
              <w:rPr>
                <w:rFonts w:ascii="Arial" w:hAnsi="Arial"/>
                <w:color w:val="0000FF"/>
                <w:lang w:val="fr-BE"/>
              </w:rPr>
            </w:pPr>
          </w:p>
        </w:tc>
        <w:tc>
          <w:tcPr>
            <w:tcW w:w="155" w:type="pct"/>
          </w:tcPr>
          <w:p w14:paraId="11BA920E" w14:textId="77777777" w:rsidR="00795F74" w:rsidRPr="0010789C" w:rsidRDefault="00795F74" w:rsidP="00E468EF">
            <w:pPr>
              <w:spacing w:line="240" w:lineRule="atLeast"/>
              <w:jc w:val="right"/>
              <w:rPr>
                <w:color w:val="0000FF"/>
                <w:lang w:val="fr-BE"/>
              </w:rPr>
            </w:pPr>
          </w:p>
        </w:tc>
      </w:tr>
      <w:tr w:rsidR="00795F74" w:rsidRPr="00E57863" w14:paraId="3F288068" w14:textId="77777777" w:rsidTr="00872E82">
        <w:trPr>
          <w:cantSplit/>
        </w:trPr>
        <w:tc>
          <w:tcPr>
            <w:tcW w:w="218" w:type="pct"/>
          </w:tcPr>
          <w:p w14:paraId="381CCEFA" w14:textId="77777777" w:rsidR="00795F74" w:rsidRPr="0010789C" w:rsidRDefault="00795F74" w:rsidP="00E468EF">
            <w:pPr>
              <w:spacing w:line="240" w:lineRule="atLeast"/>
              <w:rPr>
                <w:rFonts w:ascii="Arial" w:hAnsi="Arial"/>
                <w:color w:val="0000FF"/>
                <w:lang w:val="fr-BE"/>
              </w:rPr>
            </w:pPr>
          </w:p>
        </w:tc>
        <w:tc>
          <w:tcPr>
            <w:tcW w:w="294" w:type="pct"/>
          </w:tcPr>
          <w:p w14:paraId="443D2B3B" w14:textId="77777777" w:rsidR="00795F74" w:rsidRPr="0010789C" w:rsidRDefault="00795F74" w:rsidP="00E468EF">
            <w:pPr>
              <w:spacing w:line="240" w:lineRule="atLeast"/>
              <w:jc w:val="right"/>
              <w:rPr>
                <w:rFonts w:ascii="Arial" w:hAnsi="Arial"/>
                <w:color w:val="0000FF"/>
                <w:lang w:val="fr-BE"/>
              </w:rPr>
            </w:pPr>
          </w:p>
        </w:tc>
        <w:tc>
          <w:tcPr>
            <w:tcW w:w="441" w:type="pct"/>
          </w:tcPr>
          <w:p w14:paraId="79B04B2D" w14:textId="77777777" w:rsidR="00795F74" w:rsidRPr="0010789C" w:rsidRDefault="00795F74" w:rsidP="00E468EF">
            <w:pPr>
              <w:spacing w:line="240" w:lineRule="atLeast"/>
              <w:rPr>
                <w:rFonts w:ascii="Arial" w:hAnsi="Arial"/>
                <w:color w:val="0000FF"/>
                <w:lang w:val="fr-BE"/>
              </w:rPr>
            </w:pPr>
            <w:r w:rsidRPr="0010789C">
              <w:rPr>
                <w:rFonts w:ascii="Arial" w:hAnsi="Arial"/>
                <w:color w:val="0000FF"/>
                <w:lang w:val="nl-BE"/>
              </w:rPr>
              <w:t>658696</w:t>
            </w:r>
          </w:p>
        </w:tc>
        <w:tc>
          <w:tcPr>
            <w:tcW w:w="432" w:type="pct"/>
            <w:gridSpan w:val="2"/>
          </w:tcPr>
          <w:p w14:paraId="7B40E7E4" w14:textId="77777777" w:rsidR="00795F74" w:rsidRPr="0010789C" w:rsidRDefault="00795F74" w:rsidP="00E468EF">
            <w:pPr>
              <w:spacing w:line="240" w:lineRule="atLeast"/>
              <w:rPr>
                <w:rFonts w:ascii="Arial" w:hAnsi="Arial"/>
                <w:color w:val="0000FF"/>
                <w:lang w:val="fr-BE"/>
              </w:rPr>
            </w:pPr>
            <w:r w:rsidRPr="0010789C">
              <w:rPr>
                <w:rFonts w:ascii="Arial" w:hAnsi="Arial"/>
                <w:color w:val="0000FF"/>
                <w:lang w:val="nl-BE"/>
              </w:rPr>
              <w:t>658700</w:t>
            </w:r>
          </w:p>
        </w:tc>
        <w:tc>
          <w:tcPr>
            <w:tcW w:w="3461" w:type="pct"/>
            <w:gridSpan w:val="6"/>
          </w:tcPr>
          <w:p w14:paraId="040D216C"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Dossier amovible (groupe cible A1)</w:t>
            </w:r>
          </w:p>
        </w:tc>
        <w:tc>
          <w:tcPr>
            <w:tcW w:w="155" w:type="pct"/>
          </w:tcPr>
          <w:p w14:paraId="06C7EF00" w14:textId="77777777" w:rsidR="00795F74" w:rsidRPr="0010789C" w:rsidRDefault="00795F74" w:rsidP="00E468EF">
            <w:pPr>
              <w:spacing w:line="240" w:lineRule="atLeast"/>
              <w:jc w:val="right"/>
              <w:rPr>
                <w:color w:val="0000FF"/>
                <w:lang w:val="fr-BE"/>
              </w:rPr>
            </w:pPr>
          </w:p>
        </w:tc>
      </w:tr>
      <w:tr w:rsidR="00795F74" w:rsidRPr="00E57863" w14:paraId="10CD24A5" w14:textId="77777777" w:rsidTr="00872E82">
        <w:trPr>
          <w:cantSplit/>
        </w:trPr>
        <w:tc>
          <w:tcPr>
            <w:tcW w:w="218" w:type="pct"/>
          </w:tcPr>
          <w:p w14:paraId="0FD2F279" w14:textId="77777777" w:rsidR="00795F74" w:rsidRPr="0010789C" w:rsidRDefault="00795F74" w:rsidP="00E468EF">
            <w:pPr>
              <w:spacing w:line="240" w:lineRule="atLeast"/>
              <w:rPr>
                <w:rFonts w:ascii="Arial" w:hAnsi="Arial"/>
                <w:color w:val="0000FF"/>
                <w:lang w:val="fr-BE"/>
              </w:rPr>
            </w:pPr>
          </w:p>
        </w:tc>
        <w:tc>
          <w:tcPr>
            <w:tcW w:w="294" w:type="pct"/>
          </w:tcPr>
          <w:p w14:paraId="2AACB385" w14:textId="77777777" w:rsidR="00795F74" w:rsidRPr="0010789C" w:rsidRDefault="00795F74" w:rsidP="00E468EF">
            <w:pPr>
              <w:spacing w:line="240" w:lineRule="atLeast"/>
              <w:jc w:val="right"/>
              <w:rPr>
                <w:rFonts w:ascii="Arial" w:hAnsi="Arial"/>
                <w:color w:val="0000FF"/>
                <w:lang w:val="fr-BE"/>
              </w:rPr>
            </w:pPr>
          </w:p>
        </w:tc>
        <w:tc>
          <w:tcPr>
            <w:tcW w:w="441" w:type="pct"/>
          </w:tcPr>
          <w:p w14:paraId="3E6FCB8F"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1E10969"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132E088" w14:textId="77777777" w:rsidR="00795F74" w:rsidRPr="0010789C" w:rsidRDefault="00795F74" w:rsidP="00E468EF">
            <w:pPr>
              <w:spacing w:line="240" w:lineRule="atLeast"/>
              <w:jc w:val="both"/>
              <w:rPr>
                <w:rFonts w:ascii="Arial" w:hAnsi="Arial"/>
                <w:color w:val="0000FF"/>
                <w:lang w:val="fr-BE"/>
              </w:rPr>
            </w:pPr>
          </w:p>
        </w:tc>
        <w:tc>
          <w:tcPr>
            <w:tcW w:w="155" w:type="pct"/>
          </w:tcPr>
          <w:p w14:paraId="67DC7DA6" w14:textId="77777777" w:rsidR="00795F74" w:rsidRPr="0010789C" w:rsidRDefault="00795F74" w:rsidP="00E468EF">
            <w:pPr>
              <w:spacing w:line="240" w:lineRule="atLeast"/>
              <w:jc w:val="right"/>
              <w:rPr>
                <w:color w:val="0000FF"/>
                <w:lang w:val="fr-BE"/>
              </w:rPr>
            </w:pPr>
          </w:p>
        </w:tc>
      </w:tr>
      <w:tr w:rsidR="00795F74" w:rsidRPr="00E57863" w14:paraId="6555FCE7" w14:textId="77777777" w:rsidTr="00872E82">
        <w:trPr>
          <w:cantSplit/>
        </w:trPr>
        <w:tc>
          <w:tcPr>
            <w:tcW w:w="218" w:type="pct"/>
          </w:tcPr>
          <w:p w14:paraId="29039187" w14:textId="77777777" w:rsidR="00795F74" w:rsidRPr="0010789C" w:rsidRDefault="00795F74" w:rsidP="00E468EF">
            <w:pPr>
              <w:spacing w:line="240" w:lineRule="atLeast"/>
              <w:rPr>
                <w:rFonts w:ascii="Arial" w:hAnsi="Arial"/>
                <w:color w:val="0000FF"/>
                <w:lang w:val="fr-BE"/>
              </w:rPr>
            </w:pPr>
          </w:p>
        </w:tc>
        <w:tc>
          <w:tcPr>
            <w:tcW w:w="294" w:type="pct"/>
          </w:tcPr>
          <w:p w14:paraId="08F2BBBE" w14:textId="77777777" w:rsidR="00795F74" w:rsidRPr="0010789C" w:rsidRDefault="00795F74" w:rsidP="00E468EF">
            <w:pPr>
              <w:spacing w:line="240" w:lineRule="atLeast"/>
              <w:jc w:val="right"/>
              <w:rPr>
                <w:rFonts w:ascii="Arial" w:hAnsi="Arial"/>
                <w:color w:val="0000FF"/>
                <w:lang w:val="fr-BE"/>
              </w:rPr>
            </w:pPr>
          </w:p>
        </w:tc>
        <w:tc>
          <w:tcPr>
            <w:tcW w:w="441" w:type="pct"/>
          </w:tcPr>
          <w:p w14:paraId="63191760"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4A2B649"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137E464"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La fixation de dossier amovible comprend au minimum deux montants ou système comparable, fixés sur la partie dorsale. Le dossier avec fixation est relié à la partie lombaire de l'orthèse d'assise au moyen d'une fixation placée individuellement. Le dossier est amovible, ce qui permet d'enlever facilement un segment de 1/3 à 2/3 du dossier.</w:t>
            </w:r>
          </w:p>
        </w:tc>
        <w:tc>
          <w:tcPr>
            <w:tcW w:w="155" w:type="pct"/>
          </w:tcPr>
          <w:p w14:paraId="584189F2" w14:textId="77777777" w:rsidR="00795F74" w:rsidRPr="0010789C" w:rsidRDefault="00795F74" w:rsidP="00E468EF">
            <w:pPr>
              <w:spacing w:line="240" w:lineRule="atLeast"/>
              <w:jc w:val="right"/>
              <w:rPr>
                <w:color w:val="0000FF"/>
                <w:lang w:val="fr-BE"/>
              </w:rPr>
            </w:pPr>
          </w:p>
        </w:tc>
      </w:tr>
      <w:tr w:rsidR="00795F74" w:rsidRPr="00E57863" w14:paraId="583AEC08" w14:textId="77777777" w:rsidTr="00872E82">
        <w:trPr>
          <w:cantSplit/>
        </w:trPr>
        <w:tc>
          <w:tcPr>
            <w:tcW w:w="218" w:type="pct"/>
          </w:tcPr>
          <w:p w14:paraId="2ED4161E" w14:textId="77777777" w:rsidR="00795F74" w:rsidRPr="0010789C" w:rsidRDefault="00795F74" w:rsidP="00E468EF">
            <w:pPr>
              <w:spacing w:line="240" w:lineRule="atLeast"/>
              <w:rPr>
                <w:rFonts w:ascii="Arial" w:hAnsi="Arial"/>
                <w:color w:val="0000FF"/>
                <w:lang w:val="fr-BE"/>
              </w:rPr>
            </w:pPr>
          </w:p>
        </w:tc>
        <w:tc>
          <w:tcPr>
            <w:tcW w:w="294" w:type="pct"/>
          </w:tcPr>
          <w:p w14:paraId="19613B77" w14:textId="77777777" w:rsidR="00795F74" w:rsidRPr="0010789C" w:rsidRDefault="00795F74" w:rsidP="00E468EF">
            <w:pPr>
              <w:spacing w:line="240" w:lineRule="atLeast"/>
              <w:jc w:val="right"/>
              <w:rPr>
                <w:rFonts w:ascii="Arial" w:hAnsi="Arial"/>
                <w:color w:val="0000FF"/>
                <w:lang w:val="fr-BE"/>
              </w:rPr>
            </w:pPr>
          </w:p>
        </w:tc>
        <w:tc>
          <w:tcPr>
            <w:tcW w:w="441" w:type="pct"/>
          </w:tcPr>
          <w:p w14:paraId="42331168"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C2FA011"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A1C8B7D" w14:textId="77777777" w:rsidR="00795F74" w:rsidRPr="0010789C" w:rsidRDefault="00795F74" w:rsidP="00E468EF">
            <w:pPr>
              <w:spacing w:line="240" w:lineRule="atLeast"/>
              <w:jc w:val="both"/>
              <w:rPr>
                <w:rFonts w:ascii="Arial" w:hAnsi="Arial"/>
                <w:color w:val="0000FF"/>
                <w:lang w:val="fr-BE"/>
              </w:rPr>
            </w:pPr>
          </w:p>
        </w:tc>
        <w:tc>
          <w:tcPr>
            <w:tcW w:w="155" w:type="pct"/>
          </w:tcPr>
          <w:p w14:paraId="041FEFB0" w14:textId="77777777" w:rsidR="00795F74" w:rsidRPr="0010789C" w:rsidRDefault="00795F74" w:rsidP="00E468EF">
            <w:pPr>
              <w:spacing w:line="240" w:lineRule="atLeast"/>
              <w:jc w:val="right"/>
              <w:rPr>
                <w:color w:val="0000FF"/>
                <w:lang w:val="fr-BE"/>
              </w:rPr>
            </w:pPr>
          </w:p>
        </w:tc>
      </w:tr>
      <w:tr w:rsidR="00795F74" w:rsidRPr="00E57863" w14:paraId="0CAD26ED" w14:textId="77777777" w:rsidTr="00872E82">
        <w:trPr>
          <w:cantSplit/>
        </w:trPr>
        <w:tc>
          <w:tcPr>
            <w:tcW w:w="218" w:type="pct"/>
          </w:tcPr>
          <w:p w14:paraId="1FCA38A7" w14:textId="77777777" w:rsidR="00795F74" w:rsidRPr="0010789C" w:rsidRDefault="00795F74" w:rsidP="00E468EF">
            <w:pPr>
              <w:spacing w:line="240" w:lineRule="atLeast"/>
              <w:rPr>
                <w:rFonts w:ascii="Arial" w:hAnsi="Arial"/>
                <w:color w:val="0000FF"/>
                <w:lang w:val="fr-BE"/>
              </w:rPr>
            </w:pPr>
          </w:p>
        </w:tc>
        <w:tc>
          <w:tcPr>
            <w:tcW w:w="294" w:type="pct"/>
          </w:tcPr>
          <w:p w14:paraId="2BEC20D5" w14:textId="77777777" w:rsidR="00795F74" w:rsidRPr="0010789C" w:rsidRDefault="00795F74" w:rsidP="00E468EF">
            <w:pPr>
              <w:spacing w:line="240" w:lineRule="atLeast"/>
              <w:jc w:val="right"/>
              <w:rPr>
                <w:rFonts w:ascii="Arial" w:hAnsi="Arial"/>
                <w:color w:val="0000FF"/>
                <w:lang w:val="fr-BE"/>
              </w:rPr>
            </w:pPr>
          </w:p>
        </w:tc>
        <w:tc>
          <w:tcPr>
            <w:tcW w:w="441" w:type="pct"/>
          </w:tcPr>
          <w:p w14:paraId="1CB44DC5" w14:textId="77777777" w:rsidR="00795F74" w:rsidRPr="0010789C" w:rsidRDefault="00795F74" w:rsidP="00E468EF">
            <w:pPr>
              <w:spacing w:line="240" w:lineRule="atLeast"/>
              <w:rPr>
                <w:rFonts w:ascii="Arial" w:hAnsi="Arial"/>
                <w:color w:val="0000FF"/>
                <w:lang w:val="fr-BE"/>
              </w:rPr>
            </w:pPr>
          </w:p>
        </w:tc>
        <w:tc>
          <w:tcPr>
            <w:tcW w:w="432" w:type="pct"/>
            <w:gridSpan w:val="2"/>
          </w:tcPr>
          <w:p w14:paraId="4C182F7F"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6E2E610"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8.3. Composants adaptés individuellement sur mesure</w:t>
            </w:r>
          </w:p>
        </w:tc>
        <w:tc>
          <w:tcPr>
            <w:tcW w:w="155" w:type="pct"/>
          </w:tcPr>
          <w:p w14:paraId="59A0E63A" w14:textId="77777777" w:rsidR="00795F74" w:rsidRPr="0010789C" w:rsidRDefault="00795F74" w:rsidP="00E468EF">
            <w:pPr>
              <w:spacing w:line="240" w:lineRule="atLeast"/>
              <w:jc w:val="right"/>
              <w:rPr>
                <w:color w:val="0000FF"/>
                <w:lang w:val="fr-BE"/>
              </w:rPr>
            </w:pPr>
          </w:p>
        </w:tc>
      </w:tr>
      <w:tr w:rsidR="00795F74" w:rsidRPr="00E57863" w14:paraId="68C67023" w14:textId="77777777" w:rsidTr="00872E82">
        <w:trPr>
          <w:cantSplit/>
        </w:trPr>
        <w:tc>
          <w:tcPr>
            <w:tcW w:w="218" w:type="pct"/>
          </w:tcPr>
          <w:p w14:paraId="69BAFC21" w14:textId="77777777" w:rsidR="00795F74" w:rsidRPr="0010789C" w:rsidRDefault="00795F74" w:rsidP="00E468EF">
            <w:pPr>
              <w:spacing w:line="240" w:lineRule="atLeast"/>
              <w:rPr>
                <w:rFonts w:ascii="Arial" w:hAnsi="Arial"/>
                <w:color w:val="0000FF"/>
                <w:lang w:val="fr-BE"/>
              </w:rPr>
            </w:pPr>
          </w:p>
        </w:tc>
        <w:tc>
          <w:tcPr>
            <w:tcW w:w="294" w:type="pct"/>
          </w:tcPr>
          <w:p w14:paraId="45677A5F" w14:textId="77777777" w:rsidR="00795F74" w:rsidRPr="0010789C" w:rsidRDefault="00795F74" w:rsidP="00E468EF">
            <w:pPr>
              <w:spacing w:line="240" w:lineRule="atLeast"/>
              <w:jc w:val="right"/>
              <w:rPr>
                <w:rFonts w:ascii="Arial" w:hAnsi="Arial"/>
                <w:color w:val="0000FF"/>
                <w:lang w:val="fr-BE"/>
              </w:rPr>
            </w:pPr>
          </w:p>
        </w:tc>
        <w:tc>
          <w:tcPr>
            <w:tcW w:w="441" w:type="pct"/>
          </w:tcPr>
          <w:p w14:paraId="2DCE5612"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FC8B5EC"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1F80038" w14:textId="77777777" w:rsidR="00795F74" w:rsidRPr="0010789C" w:rsidRDefault="00795F74" w:rsidP="00E468EF">
            <w:pPr>
              <w:spacing w:line="240" w:lineRule="atLeast"/>
              <w:jc w:val="both"/>
              <w:rPr>
                <w:rFonts w:ascii="Arial" w:hAnsi="Arial"/>
                <w:color w:val="0000FF"/>
                <w:lang w:val="fr-BE"/>
              </w:rPr>
            </w:pPr>
          </w:p>
        </w:tc>
        <w:tc>
          <w:tcPr>
            <w:tcW w:w="155" w:type="pct"/>
          </w:tcPr>
          <w:p w14:paraId="122D23E3" w14:textId="77777777" w:rsidR="00795F74" w:rsidRPr="0010789C" w:rsidRDefault="00795F74" w:rsidP="00E468EF">
            <w:pPr>
              <w:spacing w:line="240" w:lineRule="atLeast"/>
              <w:jc w:val="right"/>
              <w:rPr>
                <w:color w:val="0000FF"/>
                <w:lang w:val="fr-BE"/>
              </w:rPr>
            </w:pPr>
          </w:p>
        </w:tc>
      </w:tr>
      <w:tr w:rsidR="00795F74" w:rsidRPr="00E57863" w14:paraId="70EE74F1" w14:textId="77777777" w:rsidTr="00872E82">
        <w:trPr>
          <w:cantSplit/>
        </w:trPr>
        <w:tc>
          <w:tcPr>
            <w:tcW w:w="218" w:type="pct"/>
          </w:tcPr>
          <w:p w14:paraId="1FC8E328" w14:textId="77777777" w:rsidR="00795F74" w:rsidRPr="0010789C" w:rsidRDefault="00795F74" w:rsidP="00E468EF">
            <w:pPr>
              <w:spacing w:line="240" w:lineRule="atLeast"/>
              <w:rPr>
                <w:rFonts w:ascii="Arial" w:hAnsi="Arial"/>
                <w:color w:val="0000FF"/>
                <w:lang w:val="fr-BE"/>
              </w:rPr>
            </w:pPr>
          </w:p>
        </w:tc>
        <w:tc>
          <w:tcPr>
            <w:tcW w:w="294" w:type="pct"/>
          </w:tcPr>
          <w:p w14:paraId="78BF3358" w14:textId="77777777" w:rsidR="00795F74" w:rsidRPr="0010789C" w:rsidRDefault="00795F74" w:rsidP="00E468EF">
            <w:pPr>
              <w:spacing w:line="240" w:lineRule="atLeast"/>
              <w:jc w:val="right"/>
              <w:rPr>
                <w:rFonts w:ascii="Arial" w:hAnsi="Arial"/>
                <w:color w:val="0000FF"/>
                <w:lang w:val="fr-BE"/>
              </w:rPr>
            </w:pPr>
          </w:p>
        </w:tc>
        <w:tc>
          <w:tcPr>
            <w:tcW w:w="441" w:type="pct"/>
          </w:tcPr>
          <w:p w14:paraId="5A21B18D" w14:textId="77777777" w:rsidR="00795F74" w:rsidRPr="0010789C" w:rsidRDefault="00795F74" w:rsidP="00E468EF">
            <w:pPr>
              <w:spacing w:line="240" w:lineRule="atLeast"/>
              <w:rPr>
                <w:rFonts w:ascii="Arial" w:hAnsi="Arial"/>
                <w:color w:val="0000FF"/>
                <w:lang w:val="fr-BE"/>
              </w:rPr>
            </w:pPr>
            <w:r w:rsidRPr="0010789C">
              <w:rPr>
                <w:rFonts w:ascii="Arial" w:hAnsi="Arial"/>
                <w:color w:val="0000FF"/>
                <w:lang w:val="nl-BE"/>
              </w:rPr>
              <w:t>658711</w:t>
            </w:r>
          </w:p>
        </w:tc>
        <w:tc>
          <w:tcPr>
            <w:tcW w:w="432" w:type="pct"/>
            <w:gridSpan w:val="2"/>
          </w:tcPr>
          <w:p w14:paraId="59A54E5B" w14:textId="77777777" w:rsidR="00795F74" w:rsidRPr="0010789C" w:rsidRDefault="00795F74" w:rsidP="00E468EF">
            <w:pPr>
              <w:spacing w:line="240" w:lineRule="atLeast"/>
              <w:rPr>
                <w:rFonts w:ascii="Arial" w:hAnsi="Arial"/>
                <w:color w:val="0000FF"/>
                <w:lang w:val="fr-BE"/>
              </w:rPr>
            </w:pPr>
            <w:r w:rsidRPr="0010789C">
              <w:rPr>
                <w:rFonts w:ascii="Arial" w:hAnsi="Arial"/>
                <w:color w:val="0000FF"/>
                <w:lang w:val="nl-BE"/>
              </w:rPr>
              <w:t>658722</w:t>
            </w:r>
          </w:p>
        </w:tc>
        <w:tc>
          <w:tcPr>
            <w:tcW w:w="3461" w:type="pct"/>
            <w:gridSpan w:val="6"/>
          </w:tcPr>
          <w:p w14:paraId="35BBD49F"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Articulation hanche (par axe de rotation mécanique)</w:t>
            </w:r>
          </w:p>
        </w:tc>
        <w:tc>
          <w:tcPr>
            <w:tcW w:w="155" w:type="pct"/>
          </w:tcPr>
          <w:p w14:paraId="01D8B042" w14:textId="77777777" w:rsidR="00795F74" w:rsidRPr="0010789C" w:rsidRDefault="00795F74" w:rsidP="00E468EF">
            <w:pPr>
              <w:spacing w:line="240" w:lineRule="atLeast"/>
              <w:jc w:val="right"/>
              <w:rPr>
                <w:color w:val="0000FF"/>
                <w:lang w:val="fr-BE"/>
              </w:rPr>
            </w:pPr>
          </w:p>
        </w:tc>
      </w:tr>
      <w:tr w:rsidR="00795F74" w:rsidRPr="00E57863" w14:paraId="6DD07A31" w14:textId="77777777" w:rsidTr="00872E82">
        <w:trPr>
          <w:cantSplit/>
        </w:trPr>
        <w:tc>
          <w:tcPr>
            <w:tcW w:w="218" w:type="pct"/>
          </w:tcPr>
          <w:p w14:paraId="07093EC3" w14:textId="77777777" w:rsidR="00795F74" w:rsidRPr="0010789C" w:rsidRDefault="00795F74" w:rsidP="00E468EF">
            <w:pPr>
              <w:spacing w:line="240" w:lineRule="atLeast"/>
              <w:rPr>
                <w:rFonts w:ascii="Arial" w:hAnsi="Arial"/>
                <w:color w:val="0000FF"/>
                <w:lang w:val="fr-BE"/>
              </w:rPr>
            </w:pPr>
          </w:p>
        </w:tc>
        <w:tc>
          <w:tcPr>
            <w:tcW w:w="294" w:type="pct"/>
          </w:tcPr>
          <w:p w14:paraId="08B976F7" w14:textId="77777777" w:rsidR="00795F74" w:rsidRPr="0010789C" w:rsidRDefault="00795F74" w:rsidP="00E468EF">
            <w:pPr>
              <w:spacing w:line="240" w:lineRule="atLeast"/>
              <w:jc w:val="right"/>
              <w:rPr>
                <w:rFonts w:ascii="Arial" w:hAnsi="Arial"/>
                <w:color w:val="0000FF"/>
                <w:lang w:val="fr-BE"/>
              </w:rPr>
            </w:pPr>
          </w:p>
        </w:tc>
        <w:tc>
          <w:tcPr>
            <w:tcW w:w="441" w:type="pct"/>
          </w:tcPr>
          <w:p w14:paraId="4E159714"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D51C0B2"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45A2BC1" w14:textId="77777777" w:rsidR="00795F74" w:rsidRPr="0010789C" w:rsidRDefault="00795F74" w:rsidP="00E468EF">
            <w:pPr>
              <w:spacing w:line="240" w:lineRule="atLeast"/>
              <w:jc w:val="both"/>
              <w:rPr>
                <w:rFonts w:ascii="Arial" w:hAnsi="Arial"/>
                <w:color w:val="0000FF"/>
                <w:lang w:val="fr-BE"/>
              </w:rPr>
            </w:pPr>
          </w:p>
        </w:tc>
        <w:tc>
          <w:tcPr>
            <w:tcW w:w="155" w:type="pct"/>
          </w:tcPr>
          <w:p w14:paraId="024D62B5" w14:textId="77777777" w:rsidR="00795F74" w:rsidRPr="0010789C" w:rsidRDefault="00795F74" w:rsidP="00E468EF">
            <w:pPr>
              <w:spacing w:line="240" w:lineRule="atLeast"/>
              <w:jc w:val="right"/>
              <w:rPr>
                <w:color w:val="0000FF"/>
                <w:lang w:val="fr-BE"/>
              </w:rPr>
            </w:pPr>
          </w:p>
        </w:tc>
      </w:tr>
      <w:tr w:rsidR="00795F74" w:rsidRPr="00E57863" w14:paraId="51194797" w14:textId="77777777" w:rsidTr="00872E82">
        <w:trPr>
          <w:cantSplit/>
        </w:trPr>
        <w:tc>
          <w:tcPr>
            <w:tcW w:w="218" w:type="pct"/>
          </w:tcPr>
          <w:p w14:paraId="71EC8BBB" w14:textId="77777777" w:rsidR="00795F74" w:rsidRPr="0010789C" w:rsidRDefault="00795F74" w:rsidP="00E468EF">
            <w:pPr>
              <w:spacing w:line="240" w:lineRule="atLeast"/>
              <w:rPr>
                <w:rFonts w:ascii="Arial" w:hAnsi="Arial"/>
                <w:color w:val="0000FF"/>
                <w:lang w:val="fr-BE"/>
              </w:rPr>
            </w:pPr>
          </w:p>
        </w:tc>
        <w:tc>
          <w:tcPr>
            <w:tcW w:w="294" w:type="pct"/>
          </w:tcPr>
          <w:p w14:paraId="1AB9854A" w14:textId="77777777" w:rsidR="00795F74" w:rsidRPr="0010789C" w:rsidRDefault="00795F74" w:rsidP="00E468EF">
            <w:pPr>
              <w:spacing w:line="240" w:lineRule="atLeast"/>
              <w:jc w:val="right"/>
              <w:rPr>
                <w:rFonts w:ascii="Arial" w:hAnsi="Arial"/>
                <w:color w:val="0000FF"/>
                <w:lang w:val="fr-BE"/>
              </w:rPr>
            </w:pPr>
          </w:p>
        </w:tc>
        <w:tc>
          <w:tcPr>
            <w:tcW w:w="441" w:type="pct"/>
          </w:tcPr>
          <w:p w14:paraId="5A3B2134"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975A002"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20883795"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L'articulation est constituée d'une articulation en métal, qui offre la possibilité de mobiliser l'articulation de hanche en flexion ou en extension. Si le mouvement des deux membres ne peut se faire de façon indépendante, une seule articulation peut être attestée.</w:t>
            </w:r>
          </w:p>
        </w:tc>
        <w:tc>
          <w:tcPr>
            <w:tcW w:w="155" w:type="pct"/>
          </w:tcPr>
          <w:p w14:paraId="24C91437" w14:textId="77777777" w:rsidR="00795F74" w:rsidRPr="0010789C" w:rsidRDefault="00795F74" w:rsidP="00E468EF">
            <w:pPr>
              <w:spacing w:line="240" w:lineRule="atLeast"/>
              <w:jc w:val="right"/>
              <w:rPr>
                <w:color w:val="0000FF"/>
                <w:lang w:val="fr-BE"/>
              </w:rPr>
            </w:pPr>
          </w:p>
        </w:tc>
      </w:tr>
      <w:tr w:rsidR="00795F74" w:rsidRPr="00E57863" w14:paraId="34D22278" w14:textId="77777777" w:rsidTr="00872E82">
        <w:trPr>
          <w:cantSplit/>
        </w:trPr>
        <w:tc>
          <w:tcPr>
            <w:tcW w:w="218" w:type="pct"/>
          </w:tcPr>
          <w:p w14:paraId="51DC3BE1" w14:textId="77777777" w:rsidR="00795F74" w:rsidRPr="0010789C" w:rsidRDefault="00795F74" w:rsidP="00E468EF">
            <w:pPr>
              <w:spacing w:line="240" w:lineRule="atLeast"/>
              <w:rPr>
                <w:rFonts w:ascii="Arial" w:hAnsi="Arial"/>
                <w:color w:val="0000FF"/>
                <w:lang w:val="fr-BE"/>
              </w:rPr>
            </w:pPr>
          </w:p>
        </w:tc>
        <w:tc>
          <w:tcPr>
            <w:tcW w:w="294" w:type="pct"/>
          </w:tcPr>
          <w:p w14:paraId="08F20048" w14:textId="77777777" w:rsidR="00795F74" w:rsidRPr="0010789C" w:rsidRDefault="00795F74" w:rsidP="00E468EF">
            <w:pPr>
              <w:spacing w:line="240" w:lineRule="atLeast"/>
              <w:jc w:val="right"/>
              <w:rPr>
                <w:rFonts w:ascii="Arial" w:hAnsi="Arial"/>
                <w:color w:val="0000FF"/>
                <w:lang w:val="fr-BE"/>
              </w:rPr>
            </w:pPr>
          </w:p>
        </w:tc>
        <w:tc>
          <w:tcPr>
            <w:tcW w:w="441" w:type="pct"/>
          </w:tcPr>
          <w:p w14:paraId="47017FF4"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F969D84"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0259DAD" w14:textId="77777777" w:rsidR="00795F74" w:rsidRPr="0010789C" w:rsidRDefault="00795F74" w:rsidP="00E468EF">
            <w:pPr>
              <w:spacing w:line="240" w:lineRule="atLeast"/>
              <w:jc w:val="both"/>
              <w:rPr>
                <w:rFonts w:ascii="Arial" w:hAnsi="Arial"/>
                <w:color w:val="0000FF"/>
                <w:lang w:val="fr-BE"/>
              </w:rPr>
            </w:pPr>
          </w:p>
        </w:tc>
        <w:tc>
          <w:tcPr>
            <w:tcW w:w="155" w:type="pct"/>
          </w:tcPr>
          <w:p w14:paraId="6E1EF60C" w14:textId="77777777" w:rsidR="00795F74" w:rsidRPr="0010789C" w:rsidRDefault="00795F74" w:rsidP="00E468EF">
            <w:pPr>
              <w:spacing w:line="240" w:lineRule="atLeast"/>
              <w:jc w:val="right"/>
              <w:rPr>
                <w:color w:val="0000FF"/>
                <w:lang w:val="fr-BE"/>
              </w:rPr>
            </w:pPr>
          </w:p>
        </w:tc>
      </w:tr>
      <w:tr w:rsidR="00795F74" w:rsidRPr="00E57863" w14:paraId="1C966A59" w14:textId="77777777" w:rsidTr="00872E82">
        <w:trPr>
          <w:cantSplit/>
        </w:trPr>
        <w:tc>
          <w:tcPr>
            <w:tcW w:w="218" w:type="pct"/>
          </w:tcPr>
          <w:p w14:paraId="7C813606" w14:textId="77777777" w:rsidR="00795F74" w:rsidRPr="0010789C" w:rsidRDefault="00795F74" w:rsidP="00E468EF">
            <w:pPr>
              <w:spacing w:line="240" w:lineRule="atLeast"/>
              <w:rPr>
                <w:rFonts w:ascii="Arial" w:hAnsi="Arial"/>
                <w:color w:val="0000FF"/>
                <w:lang w:val="fr-BE"/>
              </w:rPr>
            </w:pPr>
          </w:p>
        </w:tc>
        <w:tc>
          <w:tcPr>
            <w:tcW w:w="294" w:type="pct"/>
          </w:tcPr>
          <w:p w14:paraId="04027B9F" w14:textId="77777777" w:rsidR="00795F74" w:rsidRPr="0010789C" w:rsidRDefault="00795F74" w:rsidP="00E468EF">
            <w:pPr>
              <w:spacing w:line="240" w:lineRule="atLeast"/>
              <w:jc w:val="right"/>
              <w:rPr>
                <w:rFonts w:ascii="Arial" w:hAnsi="Arial"/>
                <w:color w:val="0000FF"/>
                <w:lang w:val="fr-BE"/>
              </w:rPr>
            </w:pPr>
          </w:p>
        </w:tc>
        <w:tc>
          <w:tcPr>
            <w:tcW w:w="441" w:type="pct"/>
          </w:tcPr>
          <w:p w14:paraId="6E4D248D" w14:textId="77777777" w:rsidR="00795F74" w:rsidRPr="0010789C" w:rsidRDefault="00795F74" w:rsidP="00E468EF">
            <w:pPr>
              <w:spacing w:line="240" w:lineRule="atLeast"/>
              <w:rPr>
                <w:rFonts w:ascii="Arial" w:hAnsi="Arial"/>
                <w:color w:val="0000FF"/>
                <w:lang w:val="fr-BE"/>
              </w:rPr>
            </w:pPr>
            <w:r w:rsidRPr="0010789C">
              <w:rPr>
                <w:rFonts w:ascii="Arial" w:hAnsi="Arial"/>
                <w:color w:val="0000FF"/>
                <w:lang w:val="nl-BE"/>
              </w:rPr>
              <w:t>658733</w:t>
            </w:r>
          </w:p>
        </w:tc>
        <w:tc>
          <w:tcPr>
            <w:tcW w:w="432" w:type="pct"/>
            <w:gridSpan w:val="2"/>
          </w:tcPr>
          <w:p w14:paraId="2080325B" w14:textId="77777777" w:rsidR="00795F74" w:rsidRPr="0010789C" w:rsidRDefault="00795F74" w:rsidP="00E468EF">
            <w:pPr>
              <w:spacing w:line="240" w:lineRule="atLeast"/>
              <w:rPr>
                <w:rFonts w:ascii="Arial" w:hAnsi="Arial"/>
                <w:color w:val="0000FF"/>
                <w:lang w:val="fr-BE"/>
              </w:rPr>
            </w:pPr>
            <w:r w:rsidRPr="0010789C">
              <w:rPr>
                <w:rFonts w:ascii="Arial" w:hAnsi="Arial"/>
                <w:color w:val="0000FF"/>
                <w:lang w:val="nl-BE"/>
              </w:rPr>
              <w:t>658744</w:t>
            </w:r>
          </w:p>
        </w:tc>
        <w:tc>
          <w:tcPr>
            <w:tcW w:w="3461" w:type="pct"/>
            <w:gridSpan w:val="6"/>
          </w:tcPr>
          <w:p w14:paraId="71188DB8"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Articulation genou (par axe de rotation mécanique)</w:t>
            </w:r>
          </w:p>
        </w:tc>
        <w:tc>
          <w:tcPr>
            <w:tcW w:w="155" w:type="pct"/>
          </w:tcPr>
          <w:p w14:paraId="5601C2AE" w14:textId="77777777" w:rsidR="00795F74" w:rsidRPr="0010789C" w:rsidRDefault="00795F74" w:rsidP="00E468EF">
            <w:pPr>
              <w:spacing w:line="240" w:lineRule="atLeast"/>
              <w:jc w:val="right"/>
              <w:rPr>
                <w:color w:val="0000FF"/>
                <w:lang w:val="fr-BE"/>
              </w:rPr>
            </w:pPr>
          </w:p>
        </w:tc>
      </w:tr>
      <w:tr w:rsidR="00795F74" w:rsidRPr="00E57863" w14:paraId="21B7D563" w14:textId="77777777" w:rsidTr="00872E82">
        <w:trPr>
          <w:cantSplit/>
        </w:trPr>
        <w:tc>
          <w:tcPr>
            <w:tcW w:w="218" w:type="pct"/>
          </w:tcPr>
          <w:p w14:paraId="517AA9B4" w14:textId="77777777" w:rsidR="00795F74" w:rsidRPr="0010789C" w:rsidRDefault="00795F74" w:rsidP="00E468EF">
            <w:pPr>
              <w:spacing w:line="240" w:lineRule="atLeast"/>
              <w:rPr>
                <w:rFonts w:ascii="Arial" w:hAnsi="Arial"/>
                <w:color w:val="0000FF"/>
                <w:lang w:val="fr-BE"/>
              </w:rPr>
            </w:pPr>
          </w:p>
        </w:tc>
        <w:tc>
          <w:tcPr>
            <w:tcW w:w="294" w:type="pct"/>
          </w:tcPr>
          <w:p w14:paraId="69CD4245" w14:textId="77777777" w:rsidR="00795F74" w:rsidRPr="0010789C" w:rsidRDefault="00795F74" w:rsidP="00E468EF">
            <w:pPr>
              <w:spacing w:line="240" w:lineRule="atLeast"/>
              <w:jc w:val="right"/>
              <w:rPr>
                <w:rFonts w:ascii="Arial" w:hAnsi="Arial"/>
                <w:color w:val="0000FF"/>
                <w:lang w:val="fr-BE"/>
              </w:rPr>
            </w:pPr>
          </w:p>
        </w:tc>
        <w:tc>
          <w:tcPr>
            <w:tcW w:w="441" w:type="pct"/>
          </w:tcPr>
          <w:p w14:paraId="02742FC8"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E59AF8C"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1B067EE" w14:textId="77777777" w:rsidR="00795F74" w:rsidRPr="0010789C" w:rsidRDefault="00795F74" w:rsidP="00E468EF">
            <w:pPr>
              <w:spacing w:line="240" w:lineRule="atLeast"/>
              <w:jc w:val="both"/>
              <w:rPr>
                <w:rFonts w:ascii="Arial" w:hAnsi="Arial"/>
                <w:color w:val="0000FF"/>
                <w:lang w:val="fr-BE"/>
              </w:rPr>
            </w:pPr>
          </w:p>
        </w:tc>
        <w:tc>
          <w:tcPr>
            <w:tcW w:w="155" w:type="pct"/>
          </w:tcPr>
          <w:p w14:paraId="378FC651" w14:textId="77777777" w:rsidR="00795F74" w:rsidRPr="0010789C" w:rsidRDefault="00795F74" w:rsidP="00E468EF">
            <w:pPr>
              <w:spacing w:line="240" w:lineRule="atLeast"/>
              <w:jc w:val="right"/>
              <w:rPr>
                <w:color w:val="0000FF"/>
                <w:lang w:val="fr-BE"/>
              </w:rPr>
            </w:pPr>
          </w:p>
        </w:tc>
      </w:tr>
      <w:tr w:rsidR="00795F74" w:rsidRPr="00E57863" w14:paraId="47BF4F71" w14:textId="77777777" w:rsidTr="00872E82">
        <w:trPr>
          <w:cantSplit/>
        </w:trPr>
        <w:tc>
          <w:tcPr>
            <w:tcW w:w="218" w:type="pct"/>
          </w:tcPr>
          <w:p w14:paraId="24820724" w14:textId="77777777" w:rsidR="00795F74" w:rsidRPr="0010789C" w:rsidRDefault="00795F74" w:rsidP="00E468EF">
            <w:pPr>
              <w:spacing w:line="240" w:lineRule="atLeast"/>
              <w:rPr>
                <w:rFonts w:ascii="Arial" w:hAnsi="Arial"/>
                <w:color w:val="0000FF"/>
                <w:lang w:val="fr-BE"/>
              </w:rPr>
            </w:pPr>
          </w:p>
        </w:tc>
        <w:tc>
          <w:tcPr>
            <w:tcW w:w="294" w:type="pct"/>
          </w:tcPr>
          <w:p w14:paraId="2B58B131" w14:textId="77777777" w:rsidR="00795F74" w:rsidRPr="0010789C" w:rsidRDefault="00795F74" w:rsidP="00E468EF">
            <w:pPr>
              <w:spacing w:line="240" w:lineRule="atLeast"/>
              <w:jc w:val="right"/>
              <w:rPr>
                <w:rFonts w:ascii="Arial" w:hAnsi="Arial"/>
                <w:color w:val="0000FF"/>
                <w:lang w:val="fr-BE"/>
              </w:rPr>
            </w:pPr>
          </w:p>
        </w:tc>
        <w:tc>
          <w:tcPr>
            <w:tcW w:w="441" w:type="pct"/>
          </w:tcPr>
          <w:p w14:paraId="049278B9"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22E1579"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CFA6247"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L'articulation est constituée d'une articulation en métal, qui offre la possibilité de mobiliser l'articulation de genou en flexion ou en extension. Si le mouvement des deux membres ne peut se faire de façon indépendante, une seule articulation peut être attestée.</w:t>
            </w:r>
          </w:p>
        </w:tc>
        <w:tc>
          <w:tcPr>
            <w:tcW w:w="155" w:type="pct"/>
          </w:tcPr>
          <w:p w14:paraId="6C9914C9" w14:textId="77777777" w:rsidR="00795F74" w:rsidRPr="0010789C" w:rsidRDefault="00795F74" w:rsidP="00E468EF">
            <w:pPr>
              <w:spacing w:line="240" w:lineRule="atLeast"/>
              <w:jc w:val="right"/>
              <w:rPr>
                <w:color w:val="0000FF"/>
                <w:lang w:val="fr-BE"/>
              </w:rPr>
            </w:pPr>
          </w:p>
        </w:tc>
      </w:tr>
      <w:tr w:rsidR="00795F74" w:rsidRPr="00E57863" w14:paraId="1CAC548A" w14:textId="77777777" w:rsidTr="00872E82">
        <w:trPr>
          <w:cantSplit/>
        </w:trPr>
        <w:tc>
          <w:tcPr>
            <w:tcW w:w="218" w:type="pct"/>
          </w:tcPr>
          <w:p w14:paraId="11577599" w14:textId="77777777" w:rsidR="00795F74" w:rsidRPr="0010789C" w:rsidRDefault="00795F74" w:rsidP="00E468EF">
            <w:pPr>
              <w:spacing w:line="240" w:lineRule="atLeast"/>
              <w:rPr>
                <w:rFonts w:ascii="Arial" w:hAnsi="Arial"/>
                <w:color w:val="0000FF"/>
                <w:lang w:val="fr-BE"/>
              </w:rPr>
            </w:pPr>
          </w:p>
        </w:tc>
        <w:tc>
          <w:tcPr>
            <w:tcW w:w="294" w:type="pct"/>
          </w:tcPr>
          <w:p w14:paraId="6347365D" w14:textId="77777777" w:rsidR="00795F74" w:rsidRPr="0010789C" w:rsidRDefault="00795F74" w:rsidP="00E468EF">
            <w:pPr>
              <w:spacing w:line="240" w:lineRule="atLeast"/>
              <w:jc w:val="right"/>
              <w:rPr>
                <w:rFonts w:ascii="Arial" w:hAnsi="Arial"/>
                <w:color w:val="0000FF"/>
                <w:lang w:val="fr-BE"/>
              </w:rPr>
            </w:pPr>
          </w:p>
        </w:tc>
        <w:tc>
          <w:tcPr>
            <w:tcW w:w="441" w:type="pct"/>
          </w:tcPr>
          <w:p w14:paraId="3DFD6813"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D8E7605"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D5284D8" w14:textId="77777777" w:rsidR="00795F74" w:rsidRPr="0010789C" w:rsidRDefault="00795F74" w:rsidP="00E468EF">
            <w:pPr>
              <w:spacing w:line="240" w:lineRule="atLeast"/>
              <w:jc w:val="both"/>
              <w:rPr>
                <w:rFonts w:ascii="Arial" w:hAnsi="Arial"/>
                <w:color w:val="0000FF"/>
                <w:lang w:val="fr-BE"/>
              </w:rPr>
            </w:pPr>
          </w:p>
        </w:tc>
        <w:tc>
          <w:tcPr>
            <w:tcW w:w="155" w:type="pct"/>
          </w:tcPr>
          <w:p w14:paraId="01BF22F2" w14:textId="77777777" w:rsidR="00795F74" w:rsidRPr="0010789C" w:rsidRDefault="00795F74" w:rsidP="00E468EF">
            <w:pPr>
              <w:spacing w:line="240" w:lineRule="atLeast"/>
              <w:jc w:val="right"/>
              <w:rPr>
                <w:color w:val="0000FF"/>
                <w:lang w:val="fr-BE"/>
              </w:rPr>
            </w:pPr>
          </w:p>
        </w:tc>
      </w:tr>
      <w:tr w:rsidR="00795F74" w:rsidRPr="00E57863" w14:paraId="3A68319A" w14:textId="77777777" w:rsidTr="00872E82">
        <w:trPr>
          <w:cantSplit/>
        </w:trPr>
        <w:tc>
          <w:tcPr>
            <w:tcW w:w="218" w:type="pct"/>
          </w:tcPr>
          <w:p w14:paraId="1A33F593" w14:textId="77777777" w:rsidR="00795F74" w:rsidRPr="0010789C" w:rsidRDefault="00795F74" w:rsidP="00E468EF">
            <w:pPr>
              <w:spacing w:line="240" w:lineRule="atLeast"/>
              <w:rPr>
                <w:rFonts w:ascii="Arial" w:hAnsi="Arial"/>
                <w:color w:val="0000FF"/>
                <w:lang w:val="fr-BE"/>
              </w:rPr>
            </w:pPr>
          </w:p>
        </w:tc>
        <w:tc>
          <w:tcPr>
            <w:tcW w:w="294" w:type="pct"/>
          </w:tcPr>
          <w:p w14:paraId="5660BECD" w14:textId="77777777" w:rsidR="00795F74" w:rsidRPr="0010789C" w:rsidRDefault="00795F74" w:rsidP="00E468EF">
            <w:pPr>
              <w:spacing w:line="240" w:lineRule="atLeast"/>
              <w:jc w:val="right"/>
              <w:rPr>
                <w:rFonts w:ascii="Arial" w:hAnsi="Arial"/>
                <w:color w:val="0000FF"/>
                <w:lang w:val="fr-BE"/>
              </w:rPr>
            </w:pPr>
          </w:p>
        </w:tc>
        <w:tc>
          <w:tcPr>
            <w:tcW w:w="441" w:type="pct"/>
          </w:tcPr>
          <w:p w14:paraId="5884935E" w14:textId="77777777" w:rsidR="00795F74" w:rsidRPr="0010789C" w:rsidRDefault="00795F74" w:rsidP="00E468EF">
            <w:pPr>
              <w:spacing w:line="240" w:lineRule="atLeast"/>
              <w:rPr>
                <w:rFonts w:ascii="Arial" w:hAnsi="Arial"/>
                <w:color w:val="0000FF"/>
                <w:lang w:val="fr-BE"/>
              </w:rPr>
            </w:pPr>
            <w:r w:rsidRPr="0010789C">
              <w:rPr>
                <w:rFonts w:ascii="Arial" w:hAnsi="Arial"/>
                <w:color w:val="0000FF"/>
                <w:lang w:val="nl-BE"/>
              </w:rPr>
              <w:t>658755</w:t>
            </w:r>
          </w:p>
        </w:tc>
        <w:tc>
          <w:tcPr>
            <w:tcW w:w="432" w:type="pct"/>
            <w:gridSpan w:val="2"/>
          </w:tcPr>
          <w:p w14:paraId="71164F44" w14:textId="77777777" w:rsidR="00795F74" w:rsidRPr="0010789C" w:rsidRDefault="00795F74" w:rsidP="00E468EF">
            <w:pPr>
              <w:spacing w:line="240" w:lineRule="atLeast"/>
              <w:rPr>
                <w:rFonts w:ascii="Arial" w:hAnsi="Arial"/>
                <w:color w:val="0000FF"/>
                <w:lang w:val="fr-BE"/>
              </w:rPr>
            </w:pPr>
            <w:r w:rsidRPr="0010789C">
              <w:rPr>
                <w:rFonts w:ascii="Arial" w:hAnsi="Arial"/>
                <w:color w:val="0000FF"/>
                <w:lang w:val="nl-BE"/>
              </w:rPr>
              <w:t>658766</w:t>
            </w:r>
          </w:p>
        </w:tc>
        <w:tc>
          <w:tcPr>
            <w:tcW w:w="3461" w:type="pct"/>
            <w:gridSpan w:val="6"/>
          </w:tcPr>
          <w:p w14:paraId="7FEBE6E6"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Articulation cheville (par axe de rotation mécanique)</w:t>
            </w:r>
          </w:p>
        </w:tc>
        <w:tc>
          <w:tcPr>
            <w:tcW w:w="155" w:type="pct"/>
          </w:tcPr>
          <w:p w14:paraId="180607DC" w14:textId="77777777" w:rsidR="00795F74" w:rsidRPr="0010789C" w:rsidRDefault="00795F74" w:rsidP="00E468EF">
            <w:pPr>
              <w:spacing w:line="240" w:lineRule="atLeast"/>
              <w:jc w:val="right"/>
              <w:rPr>
                <w:color w:val="0000FF"/>
                <w:lang w:val="fr-BE"/>
              </w:rPr>
            </w:pPr>
          </w:p>
        </w:tc>
      </w:tr>
      <w:tr w:rsidR="00795F74" w:rsidRPr="00E57863" w14:paraId="125AE2B3" w14:textId="77777777" w:rsidTr="00872E82">
        <w:trPr>
          <w:cantSplit/>
        </w:trPr>
        <w:tc>
          <w:tcPr>
            <w:tcW w:w="218" w:type="pct"/>
          </w:tcPr>
          <w:p w14:paraId="4A43C101" w14:textId="77777777" w:rsidR="00795F74" w:rsidRPr="0010789C" w:rsidRDefault="00795F74" w:rsidP="00E468EF">
            <w:pPr>
              <w:spacing w:line="240" w:lineRule="atLeast"/>
              <w:rPr>
                <w:rFonts w:ascii="Arial" w:hAnsi="Arial"/>
                <w:color w:val="0000FF"/>
                <w:lang w:val="fr-BE"/>
              </w:rPr>
            </w:pPr>
          </w:p>
        </w:tc>
        <w:tc>
          <w:tcPr>
            <w:tcW w:w="294" w:type="pct"/>
          </w:tcPr>
          <w:p w14:paraId="245017F6" w14:textId="77777777" w:rsidR="00795F74" w:rsidRPr="0010789C" w:rsidRDefault="00795F74" w:rsidP="00E468EF">
            <w:pPr>
              <w:spacing w:line="240" w:lineRule="atLeast"/>
              <w:jc w:val="right"/>
              <w:rPr>
                <w:rFonts w:ascii="Arial" w:hAnsi="Arial"/>
                <w:color w:val="0000FF"/>
                <w:lang w:val="fr-BE"/>
              </w:rPr>
            </w:pPr>
          </w:p>
        </w:tc>
        <w:tc>
          <w:tcPr>
            <w:tcW w:w="441" w:type="pct"/>
          </w:tcPr>
          <w:p w14:paraId="2FB3EE9E"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4D5EA5C"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D8C7F6C" w14:textId="77777777" w:rsidR="00795F74" w:rsidRPr="0010789C" w:rsidRDefault="00795F74" w:rsidP="00E468EF">
            <w:pPr>
              <w:spacing w:line="240" w:lineRule="atLeast"/>
              <w:jc w:val="both"/>
              <w:rPr>
                <w:rFonts w:ascii="Arial" w:hAnsi="Arial"/>
                <w:color w:val="0000FF"/>
                <w:lang w:val="fr-BE"/>
              </w:rPr>
            </w:pPr>
          </w:p>
        </w:tc>
        <w:tc>
          <w:tcPr>
            <w:tcW w:w="155" w:type="pct"/>
          </w:tcPr>
          <w:p w14:paraId="52012E52" w14:textId="77777777" w:rsidR="00795F74" w:rsidRPr="0010789C" w:rsidRDefault="00795F74" w:rsidP="00E468EF">
            <w:pPr>
              <w:spacing w:line="240" w:lineRule="atLeast"/>
              <w:jc w:val="right"/>
              <w:rPr>
                <w:color w:val="0000FF"/>
                <w:lang w:val="fr-BE"/>
              </w:rPr>
            </w:pPr>
          </w:p>
        </w:tc>
      </w:tr>
      <w:tr w:rsidR="00795F74" w:rsidRPr="00E57863" w14:paraId="7BC1C282" w14:textId="77777777" w:rsidTr="00872E82">
        <w:trPr>
          <w:cantSplit/>
        </w:trPr>
        <w:tc>
          <w:tcPr>
            <w:tcW w:w="218" w:type="pct"/>
          </w:tcPr>
          <w:p w14:paraId="43B79783" w14:textId="77777777" w:rsidR="00795F74" w:rsidRPr="0010789C" w:rsidRDefault="00795F74" w:rsidP="00E468EF">
            <w:pPr>
              <w:spacing w:line="240" w:lineRule="atLeast"/>
              <w:rPr>
                <w:rFonts w:ascii="Arial" w:hAnsi="Arial"/>
                <w:color w:val="0000FF"/>
                <w:lang w:val="fr-BE"/>
              </w:rPr>
            </w:pPr>
          </w:p>
        </w:tc>
        <w:tc>
          <w:tcPr>
            <w:tcW w:w="294" w:type="pct"/>
          </w:tcPr>
          <w:p w14:paraId="753C560D" w14:textId="77777777" w:rsidR="00795F74" w:rsidRPr="0010789C" w:rsidRDefault="00795F74" w:rsidP="00E468EF">
            <w:pPr>
              <w:spacing w:line="240" w:lineRule="atLeast"/>
              <w:jc w:val="right"/>
              <w:rPr>
                <w:rFonts w:ascii="Arial" w:hAnsi="Arial"/>
                <w:color w:val="0000FF"/>
                <w:lang w:val="fr-BE"/>
              </w:rPr>
            </w:pPr>
          </w:p>
        </w:tc>
        <w:tc>
          <w:tcPr>
            <w:tcW w:w="441" w:type="pct"/>
          </w:tcPr>
          <w:p w14:paraId="26BE2C48"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8B58DDC"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8102A9C"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L'articulation est constituée d'une articulation en métal, qui offre la possibilité de régler l'articulation de cheville. Si le mouvement des deux membres ne peut se faire de façon indépendante, une seule articulation peut être attestée.</w:t>
            </w:r>
          </w:p>
        </w:tc>
        <w:tc>
          <w:tcPr>
            <w:tcW w:w="155" w:type="pct"/>
          </w:tcPr>
          <w:p w14:paraId="3F3F558C" w14:textId="77777777" w:rsidR="00795F74" w:rsidRPr="0010789C" w:rsidRDefault="00795F74" w:rsidP="00E468EF">
            <w:pPr>
              <w:spacing w:line="240" w:lineRule="atLeast"/>
              <w:jc w:val="right"/>
              <w:rPr>
                <w:color w:val="0000FF"/>
                <w:lang w:val="fr-BE"/>
              </w:rPr>
            </w:pPr>
          </w:p>
        </w:tc>
      </w:tr>
      <w:tr w:rsidR="00795F74" w:rsidRPr="00E57863" w14:paraId="268B80BD" w14:textId="77777777" w:rsidTr="00872E82">
        <w:trPr>
          <w:cantSplit/>
        </w:trPr>
        <w:tc>
          <w:tcPr>
            <w:tcW w:w="218" w:type="pct"/>
          </w:tcPr>
          <w:p w14:paraId="534FEF95" w14:textId="77777777" w:rsidR="00795F74" w:rsidRPr="0010789C" w:rsidRDefault="00795F74" w:rsidP="00E468EF">
            <w:pPr>
              <w:spacing w:line="240" w:lineRule="atLeast"/>
              <w:rPr>
                <w:rFonts w:ascii="Arial" w:hAnsi="Arial"/>
                <w:color w:val="0000FF"/>
                <w:lang w:val="fr-BE"/>
              </w:rPr>
            </w:pPr>
          </w:p>
        </w:tc>
        <w:tc>
          <w:tcPr>
            <w:tcW w:w="294" w:type="pct"/>
          </w:tcPr>
          <w:p w14:paraId="3CA718CC" w14:textId="77777777" w:rsidR="00795F74" w:rsidRPr="0010789C" w:rsidRDefault="00795F74" w:rsidP="00E468EF">
            <w:pPr>
              <w:spacing w:line="240" w:lineRule="atLeast"/>
              <w:jc w:val="right"/>
              <w:rPr>
                <w:rFonts w:ascii="Arial" w:hAnsi="Arial"/>
                <w:color w:val="0000FF"/>
                <w:lang w:val="fr-BE"/>
              </w:rPr>
            </w:pPr>
          </w:p>
        </w:tc>
        <w:tc>
          <w:tcPr>
            <w:tcW w:w="441" w:type="pct"/>
          </w:tcPr>
          <w:p w14:paraId="716F12A3" w14:textId="77777777" w:rsidR="00795F74" w:rsidRPr="0010789C" w:rsidRDefault="00795F74" w:rsidP="00E468EF">
            <w:pPr>
              <w:spacing w:line="240" w:lineRule="atLeast"/>
              <w:rPr>
                <w:rFonts w:ascii="Arial" w:hAnsi="Arial"/>
                <w:color w:val="0000FF"/>
                <w:lang w:val="fr-BE"/>
              </w:rPr>
            </w:pPr>
          </w:p>
        </w:tc>
        <w:tc>
          <w:tcPr>
            <w:tcW w:w="432" w:type="pct"/>
            <w:gridSpan w:val="2"/>
          </w:tcPr>
          <w:p w14:paraId="4D2AF0D3"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365A101" w14:textId="77777777" w:rsidR="00795F74" w:rsidRPr="0010789C" w:rsidRDefault="00795F74" w:rsidP="00E468EF">
            <w:pPr>
              <w:spacing w:line="240" w:lineRule="atLeast"/>
              <w:jc w:val="both"/>
              <w:rPr>
                <w:rFonts w:ascii="Arial" w:hAnsi="Arial"/>
                <w:color w:val="0000FF"/>
                <w:lang w:val="fr-BE"/>
              </w:rPr>
            </w:pPr>
          </w:p>
        </w:tc>
        <w:tc>
          <w:tcPr>
            <w:tcW w:w="155" w:type="pct"/>
          </w:tcPr>
          <w:p w14:paraId="6CDE4860" w14:textId="77777777" w:rsidR="00795F74" w:rsidRPr="0010789C" w:rsidRDefault="00795F74" w:rsidP="00E468EF">
            <w:pPr>
              <w:spacing w:line="240" w:lineRule="atLeast"/>
              <w:jc w:val="right"/>
              <w:rPr>
                <w:color w:val="0000FF"/>
                <w:lang w:val="fr-BE"/>
              </w:rPr>
            </w:pPr>
          </w:p>
        </w:tc>
      </w:tr>
      <w:tr w:rsidR="00795F74" w:rsidRPr="00E57863" w14:paraId="55F22AAF" w14:textId="77777777" w:rsidTr="00872E82">
        <w:trPr>
          <w:cantSplit/>
        </w:trPr>
        <w:tc>
          <w:tcPr>
            <w:tcW w:w="218" w:type="pct"/>
          </w:tcPr>
          <w:p w14:paraId="50D6A1DC" w14:textId="77777777" w:rsidR="00795F74" w:rsidRPr="0010789C" w:rsidRDefault="00795F74" w:rsidP="00E468EF">
            <w:pPr>
              <w:spacing w:line="240" w:lineRule="atLeast"/>
              <w:rPr>
                <w:rFonts w:ascii="Arial" w:hAnsi="Arial"/>
                <w:color w:val="0000FF"/>
                <w:lang w:val="fr-BE"/>
              </w:rPr>
            </w:pPr>
          </w:p>
        </w:tc>
        <w:tc>
          <w:tcPr>
            <w:tcW w:w="294" w:type="pct"/>
          </w:tcPr>
          <w:p w14:paraId="550C4E89" w14:textId="77777777" w:rsidR="00795F74" w:rsidRPr="0010789C" w:rsidRDefault="00795F74" w:rsidP="00E468EF">
            <w:pPr>
              <w:spacing w:line="240" w:lineRule="atLeast"/>
              <w:jc w:val="right"/>
              <w:rPr>
                <w:rFonts w:ascii="Arial" w:hAnsi="Arial"/>
                <w:color w:val="0000FF"/>
                <w:lang w:val="fr-BE"/>
              </w:rPr>
            </w:pPr>
          </w:p>
        </w:tc>
        <w:tc>
          <w:tcPr>
            <w:tcW w:w="441" w:type="pct"/>
          </w:tcPr>
          <w:p w14:paraId="542DC0E6" w14:textId="77777777" w:rsidR="00795F74" w:rsidRPr="0010789C" w:rsidRDefault="00795F74" w:rsidP="00E468EF">
            <w:pPr>
              <w:spacing w:line="240" w:lineRule="atLeast"/>
              <w:rPr>
                <w:rFonts w:ascii="Arial" w:hAnsi="Arial"/>
                <w:color w:val="0000FF"/>
                <w:lang w:val="fr-BE"/>
              </w:rPr>
            </w:pPr>
            <w:r w:rsidRPr="0010789C">
              <w:rPr>
                <w:rFonts w:ascii="Arial" w:hAnsi="Arial"/>
                <w:color w:val="0000FF"/>
                <w:lang w:val="nl-BE"/>
              </w:rPr>
              <w:t>658770</w:t>
            </w:r>
          </w:p>
        </w:tc>
        <w:tc>
          <w:tcPr>
            <w:tcW w:w="432" w:type="pct"/>
            <w:gridSpan w:val="2"/>
          </w:tcPr>
          <w:p w14:paraId="7A4E1D4E" w14:textId="77777777" w:rsidR="00795F74" w:rsidRPr="0010789C" w:rsidRDefault="00795F74" w:rsidP="00E468EF">
            <w:pPr>
              <w:spacing w:line="240" w:lineRule="atLeast"/>
              <w:rPr>
                <w:rFonts w:ascii="Arial" w:hAnsi="Arial"/>
                <w:color w:val="0000FF"/>
                <w:lang w:val="fr-BE"/>
              </w:rPr>
            </w:pPr>
            <w:r w:rsidRPr="0010789C">
              <w:rPr>
                <w:rFonts w:ascii="Arial" w:hAnsi="Arial"/>
                <w:color w:val="0000FF"/>
                <w:lang w:val="nl-BE"/>
              </w:rPr>
              <w:t>658781</w:t>
            </w:r>
          </w:p>
        </w:tc>
        <w:tc>
          <w:tcPr>
            <w:tcW w:w="3461" w:type="pct"/>
            <w:gridSpan w:val="6"/>
          </w:tcPr>
          <w:p w14:paraId="21C72CCD"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Verrou (par axe de rotation mécanique)</w:t>
            </w:r>
          </w:p>
        </w:tc>
        <w:tc>
          <w:tcPr>
            <w:tcW w:w="155" w:type="pct"/>
          </w:tcPr>
          <w:p w14:paraId="710E8ADD" w14:textId="77777777" w:rsidR="00795F74" w:rsidRPr="0010789C" w:rsidRDefault="00795F74" w:rsidP="00E468EF">
            <w:pPr>
              <w:spacing w:line="240" w:lineRule="atLeast"/>
              <w:jc w:val="right"/>
              <w:rPr>
                <w:color w:val="0000FF"/>
                <w:lang w:val="fr-BE"/>
              </w:rPr>
            </w:pPr>
          </w:p>
        </w:tc>
      </w:tr>
      <w:tr w:rsidR="00795F74" w:rsidRPr="00E57863" w14:paraId="19647A0A" w14:textId="77777777" w:rsidTr="00872E82">
        <w:trPr>
          <w:cantSplit/>
        </w:trPr>
        <w:tc>
          <w:tcPr>
            <w:tcW w:w="218" w:type="pct"/>
          </w:tcPr>
          <w:p w14:paraId="465C52B7" w14:textId="77777777" w:rsidR="00795F74" w:rsidRPr="0010789C" w:rsidRDefault="00795F74" w:rsidP="00E468EF">
            <w:pPr>
              <w:spacing w:line="240" w:lineRule="atLeast"/>
              <w:rPr>
                <w:rFonts w:ascii="Arial" w:hAnsi="Arial"/>
                <w:color w:val="0000FF"/>
                <w:lang w:val="fr-BE"/>
              </w:rPr>
            </w:pPr>
          </w:p>
        </w:tc>
        <w:tc>
          <w:tcPr>
            <w:tcW w:w="294" w:type="pct"/>
          </w:tcPr>
          <w:p w14:paraId="5EDE19D5" w14:textId="77777777" w:rsidR="00795F74" w:rsidRPr="0010789C" w:rsidRDefault="00795F74" w:rsidP="00E468EF">
            <w:pPr>
              <w:spacing w:line="240" w:lineRule="atLeast"/>
              <w:jc w:val="right"/>
              <w:rPr>
                <w:rFonts w:ascii="Arial" w:hAnsi="Arial"/>
                <w:color w:val="0000FF"/>
                <w:lang w:val="fr-BE"/>
              </w:rPr>
            </w:pPr>
          </w:p>
        </w:tc>
        <w:tc>
          <w:tcPr>
            <w:tcW w:w="441" w:type="pct"/>
          </w:tcPr>
          <w:p w14:paraId="0991FB0A" w14:textId="77777777" w:rsidR="00795F74" w:rsidRPr="0010789C" w:rsidRDefault="00795F74" w:rsidP="00E468EF">
            <w:pPr>
              <w:spacing w:line="240" w:lineRule="atLeast"/>
              <w:rPr>
                <w:rFonts w:ascii="Arial" w:hAnsi="Arial"/>
                <w:color w:val="0000FF"/>
                <w:lang w:val="fr-BE"/>
              </w:rPr>
            </w:pPr>
          </w:p>
        </w:tc>
        <w:tc>
          <w:tcPr>
            <w:tcW w:w="432" w:type="pct"/>
            <w:gridSpan w:val="2"/>
          </w:tcPr>
          <w:p w14:paraId="40586F5F"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BB566F5" w14:textId="77777777" w:rsidR="00795F74" w:rsidRPr="0010789C" w:rsidRDefault="00795F74" w:rsidP="00E468EF">
            <w:pPr>
              <w:spacing w:line="240" w:lineRule="atLeast"/>
              <w:jc w:val="both"/>
              <w:rPr>
                <w:rFonts w:ascii="Arial" w:hAnsi="Arial"/>
                <w:color w:val="0000FF"/>
                <w:lang w:val="fr-BE"/>
              </w:rPr>
            </w:pPr>
          </w:p>
        </w:tc>
        <w:tc>
          <w:tcPr>
            <w:tcW w:w="155" w:type="pct"/>
          </w:tcPr>
          <w:p w14:paraId="193B7782" w14:textId="77777777" w:rsidR="00795F74" w:rsidRPr="0010789C" w:rsidRDefault="00795F74" w:rsidP="00E468EF">
            <w:pPr>
              <w:spacing w:line="240" w:lineRule="atLeast"/>
              <w:jc w:val="right"/>
              <w:rPr>
                <w:color w:val="0000FF"/>
                <w:lang w:val="fr-BE"/>
              </w:rPr>
            </w:pPr>
          </w:p>
        </w:tc>
      </w:tr>
      <w:tr w:rsidR="00795F74" w:rsidRPr="00E57863" w14:paraId="0524A669" w14:textId="77777777" w:rsidTr="00872E82">
        <w:trPr>
          <w:cantSplit/>
        </w:trPr>
        <w:tc>
          <w:tcPr>
            <w:tcW w:w="218" w:type="pct"/>
          </w:tcPr>
          <w:p w14:paraId="3EAA93DF" w14:textId="77777777" w:rsidR="00795F74" w:rsidRPr="0010789C" w:rsidRDefault="00795F74" w:rsidP="00E468EF">
            <w:pPr>
              <w:spacing w:line="240" w:lineRule="atLeast"/>
              <w:rPr>
                <w:rFonts w:ascii="Arial" w:hAnsi="Arial"/>
                <w:color w:val="0000FF"/>
                <w:lang w:val="fr-BE"/>
              </w:rPr>
            </w:pPr>
          </w:p>
        </w:tc>
        <w:tc>
          <w:tcPr>
            <w:tcW w:w="294" w:type="pct"/>
          </w:tcPr>
          <w:p w14:paraId="30F79B5E" w14:textId="77777777" w:rsidR="00795F74" w:rsidRPr="0010789C" w:rsidRDefault="00795F74" w:rsidP="00E468EF">
            <w:pPr>
              <w:spacing w:line="240" w:lineRule="atLeast"/>
              <w:jc w:val="right"/>
              <w:rPr>
                <w:rFonts w:ascii="Arial" w:hAnsi="Arial"/>
                <w:color w:val="0000FF"/>
                <w:lang w:val="fr-BE"/>
              </w:rPr>
            </w:pPr>
          </w:p>
        </w:tc>
        <w:tc>
          <w:tcPr>
            <w:tcW w:w="441" w:type="pct"/>
          </w:tcPr>
          <w:p w14:paraId="26103852"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74D6D17"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05EFA40"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Le verrou est un élément monté sur l'articulation qui offre la possibilité de bloquer une articulation dans un angle bien défini. Si le mouvement des deux membres ne peut se faire de façon indépendante, une seule articulation peut être attestée.</w:t>
            </w:r>
          </w:p>
        </w:tc>
        <w:tc>
          <w:tcPr>
            <w:tcW w:w="155" w:type="pct"/>
          </w:tcPr>
          <w:p w14:paraId="66B33C7E" w14:textId="77777777" w:rsidR="00795F74" w:rsidRPr="0010789C" w:rsidRDefault="00795F74" w:rsidP="00E468EF">
            <w:pPr>
              <w:spacing w:line="240" w:lineRule="atLeast"/>
              <w:jc w:val="right"/>
              <w:rPr>
                <w:color w:val="0000FF"/>
                <w:lang w:val="fr-BE"/>
              </w:rPr>
            </w:pPr>
          </w:p>
        </w:tc>
      </w:tr>
      <w:tr w:rsidR="00795F74" w:rsidRPr="00E57863" w14:paraId="01735FAF" w14:textId="77777777" w:rsidTr="00872E82">
        <w:trPr>
          <w:cantSplit/>
        </w:trPr>
        <w:tc>
          <w:tcPr>
            <w:tcW w:w="218" w:type="pct"/>
          </w:tcPr>
          <w:p w14:paraId="6A10CE8D" w14:textId="77777777" w:rsidR="00795F74" w:rsidRPr="0010789C" w:rsidRDefault="00795F74" w:rsidP="00E468EF">
            <w:pPr>
              <w:spacing w:line="240" w:lineRule="atLeast"/>
              <w:rPr>
                <w:rFonts w:ascii="Arial" w:hAnsi="Arial"/>
                <w:color w:val="0000FF"/>
                <w:lang w:val="fr-BE"/>
              </w:rPr>
            </w:pPr>
          </w:p>
        </w:tc>
        <w:tc>
          <w:tcPr>
            <w:tcW w:w="294" w:type="pct"/>
          </w:tcPr>
          <w:p w14:paraId="21D0F135" w14:textId="77777777" w:rsidR="00795F74" w:rsidRPr="0010789C" w:rsidRDefault="00795F74" w:rsidP="00E468EF">
            <w:pPr>
              <w:spacing w:line="240" w:lineRule="atLeast"/>
              <w:jc w:val="right"/>
              <w:rPr>
                <w:rFonts w:ascii="Arial" w:hAnsi="Arial"/>
                <w:color w:val="0000FF"/>
                <w:lang w:val="fr-BE"/>
              </w:rPr>
            </w:pPr>
          </w:p>
        </w:tc>
        <w:tc>
          <w:tcPr>
            <w:tcW w:w="441" w:type="pct"/>
          </w:tcPr>
          <w:p w14:paraId="67C24D00"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410F588"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9A837E6" w14:textId="77777777" w:rsidR="00795F74" w:rsidRPr="0010789C" w:rsidRDefault="00795F74" w:rsidP="00E468EF">
            <w:pPr>
              <w:spacing w:line="240" w:lineRule="atLeast"/>
              <w:jc w:val="both"/>
              <w:rPr>
                <w:rFonts w:ascii="Arial" w:hAnsi="Arial"/>
                <w:color w:val="0000FF"/>
                <w:lang w:val="fr-BE"/>
              </w:rPr>
            </w:pPr>
          </w:p>
        </w:tc>
        <w:tc>
          <w:tcPr>
            <w:tcW w:w="155" w:type="pct"/>
          </w:tcPr>
          <w:p w14:paraId="05755610" w14:textId="77777777" w:rsidR="00795F74" w:rsidRPr="0010789C" w:rsidRDefault="00795F74" w:rsidP="00E468EF">
            <w:pPr>
              <w:spacing w:line="240" w:lineRule="atLeast"/>
              <w:jc w:val="right"/>
              <w:rPr>
                <w:color w:val="0000FF"/>
                <w:lang w:val="fr-BE"/>
              </w:rPr>
            </w:pPr>
          </w:p>
        </w:tc>
      </w:tr>
      <w:tr w:rsidR="00795F74" w:rsidRPr="00E57863" w14:paraId="5F9EDB85" w14:textId="77777777" w:rsidTr="00872E82">
        <w:trPr>
          <w:cantSplit/>
        </w:trPr>
        <w:tc>
          <w:tcPr>
            <w:tcW w:w="218" w:type="pct"/>
          </w:tcPr>
          <w:p w14:paraId="422A7512" w14:textId="77777777" w:rsidR="00795F74" w:rsidRPr="0010789C" w:rsidRDefault="00795F74" w:rsidP="00E468EF">
            <w:pPr>
              <w:spacing w:line="240" w:lineRule="atLeast"/>
              <w:rPr>
                <w:rFonts w:ascii="Arial" w:hAnsi="Arial"/>
                <w:color w:val="0000FF"/>
                <w:lang w:val="fr-BE"/>
              </w:rPr>
            </w:pPr>
          </w:p>
        </w:tc>
        <w:tc>
          <w:tcPr>
            <w:tcW w:w="294" w:type="pct"/>
          </w:tcPr>
          <w:p w14:paraId="71DA0BBA" w14:textId="77777777" w:rsidR="00795F74" w:rsidRPr="0010789C" w:rsidRDefault="00795F74" w:rsidP="00E468EF">
            <w:pPr>
              <w:spacing w:line="240" w:lineRule="atLeast"/>
              <w:jc w:val="right"/>
              <w:rPr>
                <w:rFonts w:ascii="Arial" w:hAnsi="Arial"/>
                <w:color w:val="0000FF"/>
                <w:lang w:val="fr-BE"/>
              </w:rPr>
            </w:pPr>
          </w:p>
        </w:tc>
        <w:tc>
          <w:tcPr>
            <w:tcW w:w="441" w:type="pct"/>
          </w:tcPr>
          <w:p w14:paraId="5500E238" w14:textId="77777777" w:rsidR="00795F74" w:rsidRPr="0010789C" w:rsidRDefault="00795F74" w:rsidP="00E468EF">
            <w:pPr>
              <w:spacing w:line="240" w:lineRule="atLeast"/>
              <w:rPr>
                <w:rFonts w:ascii="Arial" w:hAnsi="Arial"/>
                <w:color w:val="0000FF"/>
                <w:lang w:val="fr-BE"/>
              </w:rPr>
            </w:pPr>
            <w:r w:rsidRPr="0010789C">
              <w:rPr>
                <w:rFonts w:ascii="Arial" w:hAnsi="Arial"/>
                <w:color w:val="0000FF"/>
                <w:lang w:val="nl-BE"/>
              </w:rPr>
              <w:t>658792</w:t>
            </w:r>
          </w:p>
        </w:tc>
        <w:tc>
          <w:tcPr>
            <w:tcW w:w="432" w:type="pct"/>
            <w:gridSpan w:val="2"/>
          </w:tcPr>
          <w:p w14:paraId="1DF35DBB" w14:textId="77777777" w:rsidR="00795F74" w:rsidRPr="0010789C" w:rsidRDefault="00795F74" w:rsidP="00E468EF">
            <w:pPr>
              <w:spacing w:line="240" w:lineRule="atLeast"/>
              <w:rPr>
                <w:rFonts w:ascii="Arial" w:hAnsi="Arial"/>
                <w:color w:val="0000FF"/>
                <w:lang w:val="fr-BE"/>
              </w:rPr>
            </w:pPr>
            <w:r w:rsidRPr="0010789C">
              <w:rPr>
                <w:rFonts w:ascii="Arial" w:hAnsi="Arial"/>
                <w:color w:val="0000FF"/>
                <w:lang w:val="nl-BE"/>
              </w:rPr>
              <w:t>658803</w:t>
            </w:r>
          </w:p>
        </w:tc>
        <w:tc>
          <w:tcPr>
            <w:tcW w:w="3461" w:type="pct"/>
            <w:gridSpan w:val="6"/>
          </w:tcPr>
          <w:p w14:paraId="1C5F8B2E"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Secteur (par axe de rotation mécanique)</w:t>
            </w:r>
          </w:p>
        </w:tc>
        <w:tc>
          <w:tcPr>
            <w:tcW w:w="155" w:type="pct"/>
          </w:tcPr>
          <w:p w14:paraId="186B18B0" w14:textId="77777777" w:rsidR="00795F74" w:rsidRPr="0010789C" w:rsidRDefault="00795F74" w:rsidP="00E468EF">
            <w:pPr>
              <w:spacing w:line="240" w:lineRule="atLeast"/>
              <w:jc w:val="right"/>
              <w:rPr>
                <w:color w:val="0000FF"/>
                <w:lang w:val="fr-BE"/>
              </w:rPr>
            </w:pPr>
          </w:p>
        </w:tc>
      </w:tr>
      <w:tr w:rsidR="00795F74" w:rsidRPr="00E57863" w14:paraId="6BE6CD91" w14:textId="77777777" w:rsidTr="00872E82">
        <w:trPr>
          <w:cantSplit/>
        </w:trPr>
        <w:tc>
          <w:tcPr>
            <w:tcW w:w="218" w:type="pct"/>
          </w:tcPr>
          <w:p w14:paraId="6C58775F" w14:textId="77777777" w:rsidR="00795F74" w:rsidRPr="0010789C" w:rsidRDefault="00795F74" w:rsidP="00E468EF">
            <w:pPr>
              <w:spacing w:line="240" w:lineRule="atLeast"/>
              <w:rPr>
                <w:rFonts w:ascii="Arial" w:hAnsi="Arial"/>
                <w:color w:val="0000FF"/>
                <w:lang w:val="fr-BE"/>
              </w:rPr>
            </w:pPr>
          </w:p>
        </w:tc>
        <w:tc>
          <w:tcPr>
            <w:tcW w:w="294" w:type="pct"/>
          </w:tcPr>
          <w:p w14:paraId="18E87398" w14:textId="77777777" w:rsidR="00795F74" w:rsidRPr="0010789C" w:rsidRDefault="00795F74" w:rsidP="00E468EF">
            <w:pPr>
              <w:spacing w:line="240" w:lineRule="atLeast"/>
              <w:jc w:val="right"/>
              <w:rPr>
                <w:rFonts w:ascii="Arial" w:hAnsi="Arial"/>
                <w:color w:val="0000FF"/>
                <w:lang w:val="fr-BE"/>
              </w:rPr>
            </w:pPr>
          </w:p>
        </w:tc>
        <w:tc>
          <w:tcPr>
            <w:tcW w:w="441" w:type="pct"/>
          </w:tcPr>
          <w:p w14:paraId="28A76044" w14:textId="77777777" w:rsidR="00795F74" w:rsidRPr="0010789C" w:rsidRDefault="00795F74" w:rsidP="00E468EF">
            <w:pPr>
              <w:spacing w:line="240" w:lineRule="atLeast"/>
              <w:rPr>
                <w:rFonts w:ascii="Arial" w:hAnsi="Arial"/>
                <w:color w:val="0000FF"/>
                <w:lang w:val="fr-BE"/>
              </w:rPr>
            </w:pPr>
          </w:p>
        </w:tc>
        <w:tc>
          <w:tcPr>
            <w:tcW w:w="432" w:type="pct"/>
            <w:gridSpan w:val="2"/>
          </w:tcPr>
          <w:p w14:paraId="3824E692"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AAE4F05" w14:textId="77777777" w:rsidR="00795F74" w:rsidRPr="0010789C" w:rsidRDefault="00795F74" w:rsidP="00E468EF">
            <w:pPr>
              <w:spacing w:line="240" w:lineRule="atLeast"/>
              <w:jc w:val="both"/>
              <w:rPr>
                <w:rFonts w:ascii="Arial" w:hAnsi="Arial"/>
                <w:color w:val="0000FF"/>
                <w:lang w:val="fr-BE"/>
              </w:rPr>
            </w:pPr>
          </w:p>
        </w:tc>
        <w:tc>
          <w:tcPr>
            <w:tcW w:w="155" w:type="pct"/>
          </w:tcPr>
          <w:p w14:paraId="0C1A66CF" w14:textId="77777777" w:rsidR="00795F74" w:rsidRPr="0010789C" w:rsidRDefault="00795F74" w:rsidP="00E468EF">
            <w:pPr>
              <w:spacing w:line="240" w:lineRule="atLeast"/>
              <w:jc w:val="right"/>
              <w:rPr>
                <w:color w:val="0000FF"/>
                <w:lang w:val="fr-BE"/>
              </w:rPr>
            </w:pPr>
          </w:p>
        </w:tc>
      </w:tr>
      <w:tr w:rsidR="00795F74" w:rsidRPr="00E57863" w14:paraId="5C99D344" w14:textId="77777777" w:rsidTr="00872E82">
        <w:trPr>
          <w:cantSplit/>
        </w:trPr>
        <w:tc>
          <w:tcPr>
            <w:tcW w:w="218" w:type="pct"/>
          </w:tcPr>
          <w:p w14:paraId="3E80C4EF" w14:textId="77777777" w:rsidR="00795F74" w:rsidRPr="0010789C" w:rsidRDefault="00795F74" w:rsidP="00E468EF">
            <w:pPr>
              <w:spacing w:line="240" w:lineRule="atLeast"/>
              <w:rPr>
                <w:rFonts w:ascii="Arial" w:hAnsi="Arial"/>
                <w:color w:val="0000FF"/>
                <w:lang w:val="fr-BE"/>
              </w:rPr>
            </w:pPr>
          </w:p>
        </w:tc>
        <w:tc>
          <w:tcPr>
            <w:tcW w:w="294" w:type="pct"/>
          </w:tcPr>
          <w:p w14:paraId="6D0FE4BB" w14:textId="77777777" w:rsidR="00795F74" w:rsidRPr="0010789C" w:rsidRDefault="00795F74" w:rsidP="00E468EF">
            <w:pPr>
              <w:spacing w:line="240" w:lineRule="atLeast"/>
              <w:jc w:val="right"/>
              <w:rPr>
                <w:rFonts w:ascii="Arial" w:hAnsi="Arial"/>
                <w:color w:val="0000FF"/>
                <w:lang w:val="fr-BE"/>
              </w:rPr>
            </w:pPr>
          </w:p>
        </w:tc>
        <w:tc>
          <w:tcPr>
            <w:tcW w:w="441" w:type="pct"/>
          </w:tcPr>
          <w:p w14:paraId="15C6D26C"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7832FB6"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4ECA0E9E"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Le secteur fait partie de l'articulation mécanique et permet d'ajuster l'angle de l'articulation. Si le mouvement des deux membres ne peut se faire de façon indépendante, une seule articulation peut être attestée.</w:t>
            </w:r>
          </w:p>
        </w:tc>
        <w:tc>
          <w:tcPr>
            <w:tcW w:w="155" w:type="pct"/>
          </w:tcPr>
          <w:p w14:paraId="389F9166" w14:textId="77777777" w:rsidR="00795F74" w:rsidRPr="0010789C" w:rsidRDefault="00795F74" w:rsidP="00E468EF">
            <w:pPr>
              <w:spacing w:line="240" w:lineRule="atLeast"/>
              <w:jc w:val="right"/>
              <w:rPr>
                <w:color w:val="0000FF"/>
                <w:lang w:val="fr-BE"/>
              </w:rPr>
            </w:pPr>
          </w:p>
        </w:tc>
      </w:tr>
      <w:tr w:rsidR="00795F74" w:rsidRPr="00E57863" w14:paraId="3AF74BBB" w14:textId="77777777" w:rsidTr="00872E82">
        <w:trPr>
          <w:cantSplit/>
        </w:trPr>
        <w:tc>
          <w:tcPr>
            <w:tcW w:w="218" w:type="pct"/>
          </w:tcPr>
          <w:p w14:paraId="144AB00C" w14:textId="77777777" w:rsidR="00795F74" w:rsidRPr="0010789C" w:rsidRDefault="00795F74" w:rsidP="00E468EF">
            <w:pPr>
              <w:spacing w:line="240" w:lineRule="atLeast"/>
              <w:rPr>
                <w:rFonts w:ascii="Arial" w:hAnsi="Arial"/>
                <w:color w:val="0000FF"/>
                <w:lang w:val="fr-BE"/>
              </w:rPr>
            </w:pPr>
          </w:p>
        </w:tc>
        <w:tc>
          <w:tcPr>
            <w:tcW w:w="294" w:type="pct"/>
          </w:tcPr>
          <w:p w14:paraId="105075C2" w14:textId="77777777" w:rsidR="00795F74" w:rsidRPr="0010789C" w:rsidRDefault="00795F74" w:rsidP="00E468EF">
            <w:pPr>
              <w:spacing w:line="240" w:lineRule="atLeast"/>
              <w:jc w:val="right"/>
              <w:rPr>
                <w:rFonts w:ascii="Arial" w:hAnsi="Arial"/>
                <w:color w:val="0000FF"/>
                <w:lang w:val="fr-BE"/>
              </w:rPr>
            </w:pPr>
          </w:p>
        </w:tc>
        <w:tc>
          <w:tcPr>
            <w:tcW w:w="441" w:type="pct"/>
          </w:tcPr>
          <w:p w14:paraId="79C24C32"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DF20743"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90D5ACD" w14:textId="77777777" w:rsidR="00795F74" w:rsidRPr="0010789C" w:rsidRDefault="00795F74" w:rsidP="00E468EF">
            <w:pPr>
              <w:spacing w:line="240" w:lineRule="atLeast"/>
              <w:jc w:val="both"/>
              <w:rPr>
                <w:rFonts w:ascii="Arial" w:hAnsi="Arial"/>
                <w:color w:val="0000FF"/>
                <w:lang w:val="fr-BE"/>
              </w:rPr>
            </w:pPr>
          </w:p>
        </w:tc>
        <w:tc>
          <w:tcPr>
            <w:tcW w:w="155" w:type="pct"/>
          </w:tcPr>
          <w:p w14:paraId="50612C8F" w14:textId="77777777" w:rsidR="00795F74" w:rsidRPr="0010789C" w:rsidRDefault="00795F74" w:rsidP="00E468EF">
            <w:pPr>
              <w:spacing w:line="240" w:lineRule="atLeast"/>
              <w:jc w:val="right"/>
              <w:rPr>
                <w:color w:val="0000FF"/>
                <w:lang w:val="fr-BE"/>
              </w:rPr>
            </w:pPr>
          </w:p>
        </w:tc>
      </w:tr>
      <w:tr w:rsidR="00795F74" w:rsidRPr="00E57863" w14:paraId="51A1ACD3" w14:textId="77777777" w:rsidTr="00872E82">
        <w:trPr>
          <w:cantSplit/>
        </w:trPr>
        <w:tc>
          <w:tcPr>
            <w:tcW w:w="218" w:type="pct"/>
          </w:tcPr>
          <w:p w14:paraId="3C212059" w14:textId="77777777" w:rsidR="00795F74" w:rsidRPr="0010789C" w:rsidRDefault="00795F74" w:rsidP="00E468EF">
            <w:pPr>
              <w:spacing w:line="240" w:lineRule="atLeast"/>
              <w:rPr>
                <w:rFonts w:ascii="Arial" w:hAnsi="Arial"/>
                <w:color w:val="0000FF"/>
                <w:lang w:val="fr-BE"/>
              </w:rPr>
            </w:pPr>
          </w:p>
        </w:tc>
        <w:tc>
          <w:tcPr>
            <w:tcW w:w="294" w:type="pct"/>
          </w:tcPr>
          <w:p w14:paraId="5DE2C0E2" w14:textId="77777777" w:rsidR="00795F74" w:rsidRPr="0010789C" w:rsidRDefault="00795F74" w:rsidP="00E468EF">
            <w:pPr>
              <w:spacing w:line="240" w:lineRule="atLeast"/>
              <w:jc w:val="right"/>
              <w:rPr>
                <w:rFonts w:ascii="Arial" w:hAnsi="Arial"/>
                <w:color w:val="0000FF"/>
                <w:lang w:val="fr-BE"/>
              </w:rPr>
            </w:pPr>
          </w:p>
        </w:tc>
        <w:tc>
          <w:tcPr>
            <w:tcW w:w="441" w:type="pct"/>
          </w:tcPr>
          <w:p w14:paraId="5F0E940A" w14:textId="77777777" w:rsidR="00795F74" w:rsidRPr="0010789C" w:rsidRDefault="00795F74" w:rsidP="00E468EF">
            <w:pPr>
              <w:spacing w:line="240" w:lineRule="atLeast"/>
              <w:rPr>
                <w:rFonts w:ascii="Arial" w:hAnsi="Arial"/>
                <w:color w:val="0000FF"/>
                <w:lang w:val="fr-BE"/>
              </w:rPr>
            </w:pPr>
            <w:r w:rsidRPr="0010789C">
              <w:rPr>
                <w:rFonts w:ascii="Arial" w:hAnsi="Arial"/>
                <w:color w:val="0000FF"/>
                <w:lang w:val="nl-BE"/>
              </w:rPr>
              <w:t>658814</w:t>
            </w:r>
          </w:p>
        </w:tc>
        <w:tc>
          <w:tcPr>
            <w:tcW w:w="432" w:type="pct"/>
            <w:gridSpan w:val="2"/>
          </w:tcPr>
          <w:p w14:paraId="4D5219BA" w14:textId="77777777" w:rsidR="00795F74" w:rsidRPr="0010789C" w:rsidRDefault="00795F74" w:rsidP="00E468EF">
            <w:pPr>
              <w:spacing w:line="240" w:lineRule="atLeast"/>
              <w:rPr>
                <w:rFonts w:ascii="Arial" w:hAnsi="Arial"/>
                <w:color w:val="0000FF"/>
                <w:lang w:val="fr-BE"/>
              </w:rPr>
            </w:pPr>
            <w:r w:rsidRPr="0010789C">
              <w:rPr>
                <w:rFonts w:ascii="Arial" w:hAnsi="Arial"/>
                <w:color w:val="0000FF"/>
                <w:lang w:val="nl-BE"/>
              </w:rPr>
              <w:t>658825</w:t>
            </w:r>
          </w:p>
        </w:tc>
        <w:tc>
          <w:tcPr>
            <w:tcW w:w="3461" w:type="pct"/>
            <w:gridSpan w:val="6"/>
          </w:tcPr>
          <w:p w14:paraId="61B1C318"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Système de tête, mono axial</w:t>
            </w:r>
          </w:p>
        </w:tc>
        <w:tc>
          <w:tcPr>
            <w:tcW w:w="155" w:type="pct"/>
          </w:tcPr>
          <w:p w14:paraId="7B965757" w14:textId="77777777" w:rsidR="00795F74" w:rsidRPr="0010789C" w:rsidRDefault="00795F74" w:rsidP="00E468EF">
            <w:pPr>
              <w:spacing w:line="240" w:lineRule="atLeast"/>
              <w:jc w:val="right"/>
              <w:rPr>
                <w:color w:val="0000FF"/>
                <w:lang w:val="fr-BE"/>
              </w:rPr>
            </w:pPr>
          </w:p>
        </w:tc>
      </w:tr>
      <w:tr w:rsidR="00795F74" w:rsidRPr="00E57863" w14:paraId="52455A77" w14:textId="77777777" w:rsidTr="00872E82">
        <w:trPr>
          <w:cantSplit/>
        </w:trPr>
        <w:tc>
          <w:tcPr>
            <w:tcW w:w="218" w:type="pct"/>
          </w:tcPr>
          <w:p w14:paraId="426FFD2F" w14:textId="77777777" w:rsidR="00795F74" w:rsidRPr="0010789C" w:rsidRDefault="00795F74" w:rsidP="00E468EF">
            <w:pPr>
              <w:spacing w:line="240" w:lineRule="atLeast"/>
              <w:rPr>
                <w:rFonts w:ascii="Arial" w:hAnsi="Arial"/>
                <w:color w:val="0000FF"/>
                <w:lang w:val="fr-BE"/>
              </w:rPr>
            </w:pPr>
          </w:p>
        </w:tc>
        <w:tc>
          <w:tcPr>
            <w:tcW w:w="294" w:type="pct"/>
          </w:tcPr>
          <w:p w14:paraId="5D50C871" w14:textId="77777777" w:rsidR="00795F74" w:rsidRPr="0010789C" w:rsidRDefault="00795F74" w:rsidP="00E468EF">
            <w:pPr>
              <w:spacing w:line="240" w:lineRule="atLeast"/>
              <w:jc w:val="right"/>
              <w:rPr>
                <w:rFonts w:ascii="Arial" w:hAnsi="Arial"/>
                <w:color w:val="0000FF"/>
                <w:lang w:val="fr-BE"/>
              </w:rPr>
            </w:pPr>
          </w:p>
        </w:tc>
        <w:tc>
          <w:tcPr>
            <w:tcW w:w="441" w:type="pct"/>
          </w:tcPr>
          <w:p w14:paraId="7F26851E"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3CDC996"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8BB325F" w14:textId="77777777" w:rsidR="00795F74" w:rsidRPr="0010789C" w:rsidRDefault="00795F74" w:rsidP="00E468EF">
            <w:pPr>
              <w:spacing w:line="240" w:lineRule="atLeast"/>
              <w:jc w:val="both"/>
              <w:rPr>
                <w:rFonts w:ascii="Arial" w:hAnsi="Arial"/>
                <w:color w:val="0000FF"/>
                <w:lang w:val="fr-BE"/>
              </w:rPr>
            </w:pPr>
          </w:p>
        </w:tc>
        <w:tc>
          <w:tcPr>
            <w:tcW w:w="155" w:type="pct"/>
          </w:tcPr>
          <w:p w14:paraId="108826CE" w14:textId="77777777" w:rsidR="00795F74" w:rsidRPr="0010789C" w:rsidRDefault="00795F74" w:rsidP="00E468EF">
            <w:pPr>
              <w:spacing w:line="240" w:lineRule="atLeast"/>
              <w:jc w:val="right"/>
              <w:rPr>
                <w:color w:val="0000FF"/>
                <w:lang w:val="fr-BE"/>
              </w:rPr>
            </w:pPr>
          </w:p>
        </w:tc>
      </w:tr>
      <w:tr w:rsidR="00795F74" w:rsidRPr="00E57863" w14:paraId="222BB460" w14:textId="77777777" w:rsidTr="00872E82">
        <w:trPr>
          <w:cantSplit/>
        </w:trPr>
        <w:tc>
          <w:tcPr>
            <w:tcW w:w="218" w:type="pct"/>
          </w:tcPr>
          <w:p w14:paraId="49AC78D2" w14:textId="77777777" w:rsidR="00795F74" w:rsidRPr="0010789C" w:rsidRDefault="00795F74" w:rsidP="00E468EF">
            <w:pPr>
              <w:spacing w:line="240" w:lineRule="atLeast"/>
              <w:rPr>
                <w:rFonts w:ascii="Arial" w:hAnsi="Arial"/>
                <w:color w:val="0000FF"/>
                <w:lang w:val="fr-BE"/>
              </w:rPr>
            </w:pPr>
          </w:p>
        </w:tc>
        <w:tc>
          <w:tcPr>
            <w:tcW w:w="294" w:type="pct"/>
          </w:tcPr>
          <w:p w14:paraId="78A3F836" w14:textId="77777777" w:rsidR="00795F74" w:rsidRPr="0010789C" w:rsidRDefault="00795F74" w:rsidP="00E468EF">
            <w:pPr>
              <w:spacing w:line="240" w:lineRule="atLeast"/>
              <w:jc w:val="right"/>
              <w:rPr>
                <w:rFonts w:ascii="Arial" w:hAnsi="Arial"/>
                <w:color w:val="0000FF"/>
                <w:lang w:val="fr-BE"/>
              </w:rPr>
            </w:pPr>
          </w:p>
        </w:tc>
        <w:tc>
          <w:tcPr>
            <w:tcW w:w="441" w:type="pct"/>
          </w:tcPr>
          <w:p w14:paraId="45762D59"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1B68160"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18E3C1B"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Le système de tête mono axial est un système réglable uniquement en hauteur et ce via un système d'articulation en métal, réglable et monté sur l'orthèse d'assise. Il est toujours doté d'un appuie-tête simple par mesure de sécurité lors des déplacements du patient.</w:t>
            </w:r>
          </w:p>
        </w:tc>
        <w:tc>
          <w:tcPr>
            <w:tcW w:w="155" w:type="pct"/>
          </w:tcPr>
          <w:p w14:paraId="38A4B7CB" w14:textId="77777777" w:rsidR="00795F74" w:rsidRPr="0010789C" w:rsidRDefault="00795F74" w:rsidP="00E468EF">
            <w:pPr>
              <w:spacing w:line="240" w:lineRule="atLeast"/>
              <w:jc w:val="right"/>
              <w:rPr>
                <w:color w:val="0000FF"/>
                <w:lang w:val="fr-BE"/>
              </w:rPr>
            </w:pPr>
          </w:p>
        </w:tc>
      </w:tr>
      <w:tr w:rsidR="00795F74" w:rsidRPr="00E57863" w14:paraId="227E577F" w14:textId="77777777" w:rsidTr="00872E82">
        <w:trPr>
          <w:cantSplit/>
        </w:trPr>
        <w:tc>
          <w:tcPr>
            <w:tcW w:w="218" w:type="pct"/>
          </w:tcPr>
          <w:p w14:paraId="01B38140" w14:textId="77777777" w:rsidR="00795F74" w:rsidRPr="0010789C" w:rsidRDefault="00795F74" w:rsidP="00E468EF">
            <w:pPr>
              <w:spacing w:line="240" w:lineRule="atLeast"/>
              <w:rPr>
                <w:rFonts w:ascii="Arial" w:hAnsi="Arial"/>
                <w:color w:val="0000FF"/>
                <w:lang w:val="fr-BE"/>
              </w:rPr>
            </w:pPr>
          </w:p>
        </w:tc>
        <w:tc>
          <w:tcPr>
            <w:tcW w:w="294" w:type="pct"/>
          </w:tcPr>
          <w:p w14:paraId="5E721478" w14:textId="77777777" w:rsidR="00795F74" w:rsidRPr="0010789C" w:rsidRDefault="00795F74" w:rsidP="00E468EF">
            <w:pPr>
              <w:spacing w:line="240" w:lineRule="atLeast"/>
              <w:jc w:val="right"/>
              <w:rPr>
                <w:rFonts w:ascii="Arial" w:hAnsi="Arial"/>
                <w:color w:val="0000FF"/>
                <w:lang w:val="fr-BE"/>
              </w:rPr>
            </w:pPr>
          </w:p>
        </w:tc>
        <w:tc>
          <w:tcPr>
            <w:tcW w:w="441" w:type="pct"/>
          </w:tcPr>
          <w:p w14:paraId="59881D7B"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5DFD904"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795466C" w14:textId="77777777" w:rsidR="00795F74" w:rsidRPr="0010789C" w:rsidRDefault="00795F74" w:rsidP="00E468EF">
            <w:pPr>
              <w:spacing w:line="240" w:lineRule="atLeast"/>
              <w:jc w:val="both"/>
              <w:rPr>
                <w:rFonts w:ascii="Arial" w:hAnsi="Arial"/>
                <w:color w:val="0000FF"/>
                <w:lang w:val="fr-BE"/>
              </w:rPr>
            </w:pPr>
          </w:p>
        </w:tc>
        <w:tc>
          <w:tcPr>
            <w:tcW w:w="155" w:type="pct"/>
          </w:tcPr>
          <w:p w14:paraId="04BB5A28" w14:textId="77777777" w:rsidR="00795F74" w:rsidRPr="0010789C" w:rsidRDefault="00795F74" w:rsidP="00E468EF">
            <w:pPr>
              <w:spacing w:line="240" w:lineRule="atLeast"/>
              <w:jc w:val="right"/>
              <w:rPr>
                <w:color w:val="0000FF"/>
                <w:lang w:val="fr-BE"/>
              </w:rPr>
            </w:pPr>
          </w:p>
        </w:tc>
      </w:tr>
      <w:tr w:rsidR="00795F74" w:rsidRPr="0010789C" w14:paraId="0E3D989F" w14:textId="77777777" w:rsidTr="00872E82">
        <w:trPr>
          <w:cantSplit/>
        </w:trPr>
        <w:tc>
          <w:tcPr>
            <w:tcW w:w="218" w:type="pct"/>
          </w:tcPr>
          <w:p w14:paraId="63EF67FE" w14:textId="77777777" w:rsidR="00795F74" w:rsidRPr="0010789C" w:rsidRDefault="00795F74" w:rsidP="00E468EF">
            <w:pPr>
              <w:spacing w:line="240" w:lineRule="atLeast"/>
              <w:rPr>
                <w:rFonts w:ascii="Arial" w:hAnsi="Arial"/>
                <w:color w:val="0000FF"/>
                <w:lang w:val="fr-BE"/>
              </w:rPr>
            </w:pPr>
          </w:p>
        </w:tc>
        <w:tc>
          <w:tcPr>
            <w:tcW w:w="294" w:type="pct"/>
          </w:tcPr>
          <w:p w14:paraId="727578B3" w14:textId="77777777" w:rsidR="00795F74" w:rsidRPr="0010789C" w:rsidRDefault="00795F74" w:rsidP="00E468EF">
            <w:pPr>
              <w:spacing w:line="240" w:lineRule="atLeast"/>
              <w:jc w:val="right"/>
              <w:rPr>
                <w:rFonts w:ascii="Arial" w:hAnsi="Arial"/>
                <w:color w:val="0000FF"/>
                <w:lang w:val="fr-BE"/>
              </w:rPr>
            </w:pPr>
          </w:p>
        </w:tc>
        <w:tc>
          <w:tcPr>
            <w:tcW w:w="441" w:type="pct"/>
          </w:tcPr>
          <w:p w14:paraId="1FA46DC8" w14:textId="77777777" w:rsidR="00795F74" w:rsidRPr="0010789C" w:rsidRDefault="00795F74" w:rsidP="00E468EF">
            <w:pPr>
              <w:spacing w:line="240" w:lineRule="atLeast"/>
              <w:rPr>
                <w:rFonts w:ascii="Arial" w:hAnsi="Arial"/>
                <w:color w:val="0000FF"/>
                <w:lang w:val="fr-BE"/>
              </w:rPr>
            </w:pPr>
            <w:r w:rsidRPr="0010789C">
              <w:rPr>
                <w:rFonts w:ascii="Arial" w:hAnsi="Arial"/>
                <w:color w:val="0000FF"/>
                <w:lang w:val="nl-BE"/>
              </w:rPr>
              <w:t>658836</w:t>
            </w:r>
          </w:p>
        </w:tc>
        <w:tc>
          <w:tcPr>
            <w:tcW w:w="432" w:type="pct"/>
            <w:gridSpan w:val="2"/>
          </w:tcPr>
          <w:p w14:paraId="021443CA" w14:textId="77777777" w:rsidR="00795F74" w:rsidRPr="0010789C" w:rsidRDefault="00795F74" w:rsidP="00E468EF">
            <w:pPr>
              <w:spacing w:line="240" w:lineRule="atLeast"/>
              <w:rPr>
                <w:rFonts w:ascii="Arial" w:hAnsi="Arial"/>
                <w:color w:val="0000FF"/>
                <w:lang w:val="fr-BE"/>
              </w:rPr>
            </w:pPr>
            <w:r w:rsidRPr="0010789C">
              <w:rPr>
                <w:rFonts w:ascii="Arial" w:hAnsi="Arial"/>
                <w:color w:val="0000FF"/>
                <w:lang w:val="nl-BE"/>
              </w:rPr>
              <w:t>658840</w:t>
            </w:r>
          </w:p>
        </w:tc>
        <w:tc>
          <w:tcPr>
            <w:tcW w:w="3461" w:type="pct"/>
            <w:gridSpan w:val="6"/>
          </w:tcPr>
          <w:p w14:paraId="5E793D5A"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nl-BE"/>
              </w:rPr>
              <w:t>Système de tête, triaxial</w:t>
            </w:r>
          </w:p>
        </w:tc>
        <w:tc>
          <w:tcPr>
            <w:tcW w:w="155" w:type="pct"/>
          </w:tcPr>
          <w:p w14:paraId="6C337C8A" w14:textId="77777777" w:rsidR="00795F74" w:rsidRPr="0010789C" w:rsidRDefault="00795F74" w:rsidP="00E468EF">
            <w:pPr>
              <w:spacing w:line="240" w:lineRule="atLeast"/>
              <w:jc w:val="right"/>
              <w:rPr>
                <w:color w:val="0000FF"/>
                <w:lang w:val="fr-BE"/>
              </w:rPr>
            </w:pPr>
          </w:p>
        </w:tc>
      </w:tr>
      <w:tr w:rsidR="00795F74" w:rsidRPr="0010789C" w14:paraId="0F59D92A" w14:textId="77777777" w:rsidTr="00872E82">
        <w:trPr>
          <w:cantSplit/>
        </w:trPr>
        <w:tc>
          <w:tcPr>
            <w:tcW w:w="218" w:type="pct"/>
          </w:tcPr>
          <w:p w14:paraId="6C14C12F" w14:textId="77777777" w:rsidR="00795F74" w:rsidRPr="0010789C" w:rsidRDefault="00795F74" w:rsidP="00E468EF">
            <w:pPr>
              <w:spacing w:line="240" w:lineRule="atLeast"/>
              <w:rPr>
                <w:rFonts w:ascii="Arial" w:hAnsi="Arial"/>
                <w:color w:val="0000FF"/>
                <w:lang w:val="fr-BE"/>
              </w:rPr>
            </w:pPr>
          </w:p>
        </w:tc>
        <w:tc>
          <w:tcPr>
            <w:tcW w:w="294" w:type="pct"/>
          </w:tcPr>
          <w:p w14:paraId="73441577" w14:textId="77777777" w:rsidR="00795F74" w:rsidRPr="0010789C" w:rsidRDefault="00795F74" w:rsidP="00E468EF">
            <w:pPr>
              <w:spacing w:line="240" w:lineRule="atLeast"/>
              <w:jc w:val="right"/>
              <w:rPr>
                <w:rFonts w:ascii="Arial" w:hAnsi="Arial"/>
                <w:color w:val="0000FF"/>
                <w:lang w:val="fr-BE"/>
              </w:rPr>
            </w:pPr>
          </w:p>
        </w:tc>
        <w:tc>
          <w:tcPr>
            <w:tcW w:w="441" w:type="pct"/>
          </w:tcPr>
          <w:p w14:paraId="15F87DEE"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903C523"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20AEB9F7" w14:textId="77777777" w:rsidR="00795F74" w:rsidRPr="0010789C" w:rsidRDefault="00795F74" w:rsidP="00E468EF">
            <w:pPr>
              <w:spacing w:line="240" w:lineRule="atLeast"/>
              <w:jc w:val="both"/>
              <w:rPr>
                <w:rFonts w:ascii="Arial" w:hAnsi="Arial"/>
                <w:color w:val="0000FF"/>
                <w:lang w:val="fr-BE"/>
              </w:rPr>
            </w:pPr>
          </w:p>
        </w:tc>
        <w:tc>
          <w:tcPr>
            <w:tcW w:w="155" w:type="pct"/>
          </w:tcPr>
          <w:p w14:paraId="6A210215" w14:textId="77777777" w:rsidR="00795F74" w:rsidRPr="0010789C" w:rsidRDefault="00795F74" w:rsidP="00E468EF">
            <w:pPr>
              <w:spacing w:line="240" w:lineRule="atLeast"/>
              <w:jc w:val="right"/>
              <w:rPr>
                <w:color w:val="0000FF"/>
                <w:lang w:val="fr-BE"/>
              </w:rPr>
            </w:pPr>
          </w:p>
        </w:tc>
      </w:tr>
      <w:tr w:rsidR="00795F74" w:rsidRPr="00E57863" w14:paraId="476F26B9" w14:textId="77777777" w:rsidTr="00872E82">
        <w:trPr>
          <w:cantSplit/>
        </w:trPr>
        <w:tc>
          <w:tcPr>
            <w:tcW w:w="218" w:type="pct"/>
          </w:tcPr>
          <w:p w14:paraId="04ECEB91" w14:textId="77777777" w:rsidR="00795F74" w:rsidRPr="0010789C" w:rsidRDefault="00795F74" w:rsidP="00E468EF">
            <w:pPr>
              <w:spacing w:line="240" w:lineRule="atLeast"/>
              <w:rPr>
                <w:rFonts w:ascii="Arial" w:hAnsi="Arial"/>
                <w:color w:val="0000FF"/>
                <w:lang w:val="fr-BE"/>
              </w:rPr>
            </w:pPr>
          </w:p>
        </w:tc>
        <w:tc>
          <w:tcPr>
            <w:tcW w:w="294" w:type="pct"/>
          </w:tcPr>
          <w:p w14:paraId="1015BBD9" w14:textId="77777777" w:rsidR="00795F74" w:rsidRPr="0010789C" w:rsidRDefault="00795F74" w:rsidP="00E468EF">
            <w:pPr>
              <w:spacing w:line="240" w:lineRule="atLeast"/>
              <w:jc w:val="right"/>
              <w:rPr>
                <w:rFonts w:ascii="Arial" w:hAnsi="Arial"/>
                <w:color w:val="0000FF"/>
                <w:lang w:val="fr-BE"/>
              </w:rPr>
            </w:pPr>
          </w:p>
        </w:tc>
        <w:tc>
          <w:tcPr>
            <w:tcW w:w="441" w:type="pct"/>
          </w:tcPr>
          <w:p w14:paraId="2CD420B7" w14:textId="77777777" w:rsidR="00795F74" w:rsidRPr="0010789C" w:rsidRDefault="00795F74" w:rsidP="00E468EF">
            <w:pPr>
              <w:spacing w:line="240" w:lineRule="atLeast"/>
              <w:rPr>
                <w:rFonts w:ascii="Arial" w:hAnsi="Arial"/>
                <w:color w:val="0000FF"/>
                <w:lang w:val="nl-BE"/>
              </w:rPr>
            </w:pPr>
          </w:p>
        </w:tc>
        <w:tc>
          <w:tcPr>
            <w:tcW w:w="432" w:type="pct"/>
            <w:gridSpan w:val="2"/>
          </w:tcPr>
          <w:p w14:paraId="60F7DEC0" w14:textId="77777777" w:rsidR="00795F74" w:rsidRPr="0010789C" w:rsidRDefault="00795F74" w:rsidP="00E468EF">
            <w:pPr>
              <w:spacing w:line="240" w:lineRule="atLeast"/>
              <w:rPr>
                <w:rFonts w:ascii="Arial" w:hAnsi="Arial"/>
                <w:color w:val="0000FF"/>
                <w:lang w:val="nl-BE"/>
              </w:rPr>
            </w:pPr>
          </w:p>
        </w:tc>
        <w:tc>
          <w:tcPr>
            <w:tcW w:w="3461" w:type="pct"/>
            <w:gridSpan w:val="6"/>
          </w:tcPr>
          <w:p w14:paraId="20295686"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Le système de tête triaxial est un système permettant de régler l'appuie-tête dans les trois axes (hauteur, inclinaison et avant/arrière), et ce via un système d'articulation en métal, réglable et monté sur l'orthèse d'assise. Il est toujours doté d'un appuie-tête simple par mesure de sécurité lors des déplacements du patient.</w:t>
            </w:r>
          </w:p>
        </w:tc>
        <w:tc>
          <w:tcPr>
            <w:tcW w:w="155" w:type="pct"/>
          </w:tcPr>
          <w:p w14:paraId="6CE9264C" w14:textId="77777777" w:rsidR="00795F74" w:rsidRPr="0010789C" w:rsidRDefault="00795F74" w:rsidP="00E468EF">
            <w:pPr>
              <w:spacing w:line="240" w:lineRule="atLeast"/>
              <w:jc w:val="right"/>
              <w:rPr>
                <w:color w:val="0000FF"/>
                <w:lang w:val="fr-BE"/>
              </w:rPr>
            </w:pPr>
          </w:p>
        </w:tc>
      </w:tr>
      <w:tr w:rsidR="00795F74" w:rsidRPr="00E57863" w14:paraId="4608D50B" w14:textId="77777777" w:rsidTr="00872E82">
        <w:trPr>
          <w:cantSplit/>
        </w:trPr>
        <w:tc>
          <w:tcPr>
            <w:tcW w:w="218" w:type="pct"/>
          </w:tcPr>
          <w:p w14:paraId="0E2D5D74" w14:textId="77777777" w:rsidR="00795F74" w:rsidRPr="0010789C" w:rsidRDefault="00795F74" w:rsidP="00E468EF">
            <w:pPr>
              <w:spacing w:line="240" w:lineRule="atLeast"/>
              <w:rPr>
                <w:rFonts w:ascii="Arial" w:hAnsi="Arial"/>
                <w:color w:val="0000FF"/>
                <w:lang w:val="fr-BE"/>
              </w:rPr>
            </w:pPr>
          </w:p>
        </w:tc>
        <w:tc>
          <w:tcPr>
            <w:tcW w:w="294" w:type="pct"/>
          </w:tcPr>
          <w:p w14:paraId="7D66E13C" w14:textId="77777777" w:rsidR="00795F74" w:rsidRPr="0010789C" w:rsidRDefault="00795F74" w:rsidP="00E468EF">
            <w:pPr>
              <w:spacing w:line="240" w:lineRule="atLeast"/>
              <w:jc w:val="right"/>
              <w:rPr>
                <w:rFonts w:ascii="Arial" w:hAnsi="Arial"/>
                <w:color w:val="0000FF"/>
                <w:lang w:val="fr-BE"/>
              </w:rPr>
            </w:pPr>
          </w:p>
        </w:tc>
        <w:tc>
          <w:tcPr>
            <w:tcW w:w="441" w:type="pct"/>
          </w:tcPr>
          <w:p w14:paraId="6EDBC08B"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F76772C"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7EC6DBBA" w14:textId="77777777" w:rsidR="00795F74" w:rsidRPr="0010789C" w:rsidRDefault="00795F74" w:rsidP="00E468EF">
            <w:pPr>
              <w:spacing w:line="240" w:lineRule="atLeast"/>
              <w:jc w:val="both"/>
              <w:rPr>
                <w:rFonts w:ascii="Arial" w:hAnsi="Arial"/>
                <w:color w:val="0000FF"/>
                <w:lang w:val="fr-BE"/>
              </w:rPr>
            </w:pPr>
          </w:p>
        </w:tc>
        <w:tc>
          <w:tcPr>
            <w:tcW w:w="155" w:type="pct"/>
          </w:tcPr>
          <w:p w14:paraId="2DE85B71" w14:textId="77777777" w:rsidR="00795F74" w:rsidRPr="0010789C" w:rsidRDefault="00795F74" w:rsidP="00E468EF">
            <w:pPr>
              <w:spacing w:line="240" w:lineRule="atLeast"/>
              <w:jc w:val="right"/>
              <w:rPr>
                <w:color w:val="0000FF"/>
                <w:lang w:val="fr-BE"/>
              </w:rPr>
            </w:pPr>
          </w:p>
        </w:tc>
      </w:tr>
      <w:tr w:rsidR="00795F74" w:rsidRPr="0010789C" w14:paraId="63669076" w14:textId="77777777" w:rsidTr="00872E82">
        <w:trPr>
          <w:cantSplit/>
        </w:trPr>
        <w:tc>
          <w:tcPr>
            <w:tcW w:w="218" w:type="pct"/>
          </w:tcPr>
          <w:p w14:paraId="5BE1DC6A" w14:textId="77777777" w:rsidR="00795F74" w:rsidRPr="0010789C" w:rsidRDefault="00795F74" w:rsidP="00E468EF">
            <w:pPr>
              <w:spacing w:line="240" w:lineRule="atLeast"/>
              <w:rPr>
                <w:rFonts w:ascii="Arial" w:hAnsi="Arial"/>
                <w:color w:val="0000FF"/>
                <w:lang w:val="fr-BE"/>
              </w:rPr>
            </w:pPr>
          </w:p>
        </w:tc>
        <w:tc>
          <w:tcPr>
            <w:tcW w:w="294" w:type="pct"/>
          </w:tcPr>
          <w:p w14:paraId="02D1AB0C" w14:textId="77777777" w:rsidR="00795F74" w:rsidRPr="0010789C" w:rsidRDefault="00795F74" w:rsidP="00E468EF">
            <w:pPr>
              <w:spacing w:line="240" w:lineRule="atLeast"/>
              <w:jc w:val="right"/>
              <w:rPr>
                <w:rFonts w:ascii="Arial" w:hAnsi="Arial"/>
                <w:color w:val="0000FF"/>
                <w:lang w:val="fr-BE"/>
              </w:rPr>
            </w:pPr>
          </w:p>
        </w:tc>
        <w:tc>
          <w:tcPr>
            <w:tcW w:w="441" w:type="pct"/>
          </w:tcPr>
          <w:p w14:paraId="409BAB59" w14:textId="77777777" w:rsidR="00795F74" w:rsidRPr="0010789C" w:rsidRDefault="00795F74" w:rsidP="00E468EF">
            <w:pPr>
              <w:spacing w:line="240" w:lineRule="atLeast"/>
              <w:rPr>
                <w:rFonts w:ascii="Arial" w:hAnsi="Arial"/>
                <w:color w:val="0000FF"/>
                <w:lang w:val="nl-BE"/>
              </w:rPr>
            </w:pPr>
            <w:r w:rsidRPr="0010789C">
              <w:rPr>
                <w:rFonts w:ascii="Arial" w:hAnsi="Arial"/>
                <w:color w:val="0000FF"/>
                <w:lang w:val="nl-BE"/>
              </w:rPr>
              <w:t>658851</w:t>
            </w:r>
          </w:p>
        </w:tc>
        <w:tc>
          <w:tcPr>
            <w:tcW w:w="432" w:type="pct"/>
            <w:gridSpan w:val="2"/>
          </w:tcPr>
          <w:p w14:paraId="2F0953D2" w14:textId="77777777" w:rsidR="00795F74" w:rsidRPr="0010789C" w:rsidRDefault="00795F74" w:rsidP="00E468EF">
            <w:pPr>
              <w:spacing w:line="240" w:lineRule="atLeast"/>
              <w:rPr>
                <w:rFonts w:ascii="Arial" w:hAnsi="Arial"/>
                <w:color w:val="0000FF"/>
                <w:lang w:val="nl-BE"/>
              </w:rPr>
            </w:pPr>
            <w:r w:rsidRPr="0010789C">
              <w:rPr>
                <w:rFonts w:ascii="Arial" w:hAnsi="Arial"/>
                <w:color w:val="0000FF"/>
                <w:lang w:val="nl-BE"/>
              </w:rPr>
              <w:t>658862</w:t>
            </w:r>
          </w:p>
        </w:tc>
        <w:tc>
          <w:tcPr>
            <w:tcW w:w="3461" w:type="pct"/>
            <w:gridSpan w:val="6"/>
          </w:tcPr>
          <w:p w14:paraId="13E16BA5"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nl-BE"/>
              </w:rPr>
              <w:t>Fixation du bassin</w:t>
            </w:r>
          </w:p>
        </w:tc>
        <w:tc>
          <w:tcPr>
            <w:tcW w:w="155" w:type="pct"/>
          </w:tcPr>
          <w:p w14:paraId="49EB4FF0" w14:textId="77777777" w:rsidR="00795F74" w:rsidRPr="0010789C" w:rsidRDefault="00795F74" w:rsidP="00E468EF">
            <w:pPr>
              <w:spacing w:line="240" w:lineRule="atLeast"/>
              <w:jc w:val="right"/>
              <w:rPr>
                <w:color w:val="0000FF"/>
                <w:lang w:val="fr-BE"/>
              </w:rPr>
            </w:pPr>
          </w:p>
        </w:tc>
      </w:tr>
      <w:tr w:rsidR="00795F74" w:rsidRPr="0010789C" w14:paraId="79650374" w14:textId="77777777" w:rsidTr="00872E82">
        <w:trPr>
          <w:cantSplit/>
        </w:trPr>
        <w:tc>
          <w:tcPr>
            <w:tcW w:w="218" w:type="pct"/>
          </w:tcPr>
          <w:p w14:paraId="70C0FCBE" w14:textId="77777777" w:rsidR="00795F74" w:rsidRPr="0010789C" w:rsidRDefault="00795F74" w:rsidP="00E468EF">
            <w:pPr>
              <w:spacing w:line="240" w:lineRule="atLeast"/>
              <w:rPr>
                <w:rFonts w:ascii="Arial" w:hAnsi="Arial"/>
                <w:color w:val="0000FF"/>
                <w:lang w:val="fr-BE"/>
              </w:rPr>
            </w:pPr>
          </w:p>
        </w:tc>
        <w:tc>
          <w:tcPr>
            <w:tcW w:w="294" w:type="pct"/>
          </w:tcPr>
          <w:p w14:paraId="36AD0B39" w14:textId="77777777" w:rsidR="00795F74" w:rsidRPr="0010789C" w:rsidRDefault="00795F74" w:rsidP="00E468EF">
            <w:pPr>
              <w:spacing w:line="240" w:lineRule="atLeast"/>
              <w:jc w:val="right"/>
              <w:rPr>
                <w:rFonts w:ascii="Arial" w:hAnsi="Arial"/>
                <w:color w:val="0000FF"/>
                <w:lang w:val="fr-BE"/>
              </w:rPr>
            </w:pPr>
          </w:p>
        </w:tc>
        <w:tc>
          <w:tcPr>
            <w:tcW w:w="441" w:type="pct"/>
          </w:tcPr>
          <w:p w14:paraId="27944979"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ED37088"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0911FD9" w14:textId="77777777" w:rsidR="00795F74" w:rsidRPr="0010789C" w:rsidRDefault="00795F74" w:rsidP="00E468EF">
            <w:pPr>
              <w:spacing w:line="240" w:lineRule="atLeast"/>
              <w:jc w:val="both"/>
              <w:rPr>
                <w:rFonts w:ascii="Arial" w:hAnsi="Arial"/>
                <w:color w:val="0000FF"/>
                <w:lang w:val="fr-BE"/>
              </w:rPr>
            </w:pPr>
          </w:p>
        </w:tc>
        <w:tc>
          <w:tcPr>
            <w:tcW w:w="155" w:type="pct"/>
          </w:tcPr>
          <w:p w14:paraId="2A7F86D9" w14:textId="77777777" w:rsidR="00795F74" w:rsidRPr="0010789C" w:rsidRDefault="00795F74" w:rsidP="00E468EF">
            <w:pPr>
              <w:spacing w:line="240" w:lineRule="atLeast"/>
              <w:jc w:val="right"/>
              <w:rPr>
                <w:color w:val="0000FF"/>
                <w:lang w:val="fr-BE"/>
              </w:rPr>
            </w:pPr>
          </w:p>
        </w:tc>
      </w:tr>
      <w:tr w:rsidR="00795F74" w:rsidRPr="00E57863" w14:paraId="180178F5" w14:textId="77777777" w:rsidTr="00872E82">
        <w:trPr>
          <w:cantSplit/>
        </w:trPr>
        <w:tc>
          <w:tcPr>
            <w:tcW w:w="218" w:type="pct"/>
          </w:tcPr>
          <w:p w14:paraId="33426410" w14:textId="77777777" w:rsidR="00795F74" w:rsidRPr="0010789C" w:rsidRDefault="00795F74" w:rsidP="00E468EF">
            <w:pPr>
              <w:spacing w:line="240" w:lineRule="atLeast"/>
              <w:rPr>
                <w:rFonts w:ascii="Arial" w:hAnsi="Arial"/>
                <w:color w:val="0000FF"/>
                <w:lang w:val="fr-BE"/>
              </w:rPr>
            </w:pPr>
          </w:p>
        </w:tc>
        <w:tc>
          <w:tcPr>
            <w:tcW w:w="294" w:type="pct"/>
          </w:tcPr>
          <w:p w14:paraId="15059B72" w14:textId="77777777" w:rsidR="00795F74" w:rsidRPr="0010789C" w:rsidRDefault="00795F74" w:rsidP="00E468EF">
            <w:pPr>
              <w:spacing w:line="240" w:lineRule="atLeast"/>
              <w:jc w:val="right"/>
              <w:rPr>
                <w:rFonts w:ascii="Arial" w:hAnsi="Arial"/>
                <w:color w:val="0000FF"/>
                <w:lang w:val="fr-BE"/>
              </w:rPr>
            </w:pPr>
          </w:p>
        </w:tc>
        <w:tc>
          <w:tcPr>
            <w:tcW w:w="441" w:type="pct"/>
          </w:tcPr>
          <w:p w14:paraId="132931E5" w14:textId="77777777" w:rsidR="00795F74" w:rsidRPr="0010789C" w:rsidRDefault="00795F74" w:rsidP="00E468EF">
            <w:pPr>
              <w:spacing w:line="240" w:lineRule="atLeast"/>
              <w:rPr>
                <w:rFonts w:ascii="Arial" w:hAnsi="Arial"/>
                <w:color w:val="0000FF"/>
                <w:lang w:val="nl-BE"/>
              </w:rPr>
            </w:pPr>
          </w:p>
        </w:tc>
        <w:tc>
          <w:tcPr>
            <w:tcW w:w="432" w:type="pct"/>
            <w:gridSpan w:val="2"/>
          </w:tcPr>
          <w:p w14:paraId="2E6BCAA0" w14:textId="77777777" w:rsidR="00795F74" w:rsidRPr="0010789C" w:rsidRDefault="00795F74" w:rsidP="00E468EF">
            <w:pPr>
              <w:spacing w:line="240" w:lineRule="atLeast"/>
              <w:rPr>
                <w:rFonts w:ascii="Arial" w:hAnsi="Arial"/>
                <w:color w:val="0000FF"/>
                <w:lang w:val="nl-BE"/>
              </w:rPr>
            </w:pPr>
          </w:p>
        </w:tc>
        <w:tc>
          <w:tcPr>
            <w:tcW w:w="3461" w:type="pct"/>
            <w:gridSpan w:val="6"/>
          </w:tcPr>
          <w:p w14:paraId="78492AF2"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La fixation du bassin est constituée d'une ceinture avec rembourrages à hauteur de la crête pelvienne. La fixation sur l'orthèse d'assise se fait au moyen de deux sangles ajustables.</w:t>
            </w:r>
          </w:p>
        </w:tc>
        <w:tc>
          <w:tcPr>
            <w:tcW w:w="155" w:type="pct"/>
          </w:tcPr>
          <w:p w14:paraId="2A01896A" w14:textId="77777777" w:rsidR="00795F74" w:rsidRPr="0010789C" w:rsidRDefault="00795F74" w:rsidP="00E468EF">
            <w:pPr>
              <w:spacing w:line="240" w:lineRule="atLeast"/>
              <w:jc w:val="right"/>
              <w:rPr>
                <w:color w:val="0000FF"/>
                <w:lang w:val="fr-BE"/>
              </w:rPr>
            </w:pPr>
          </w:p>
        </w:tc>
      </w:tr>
      <w:tr w:rsidR="00795F74" w:rsidRPr="00E57863" w14:paraId="5F9E9951" w14:textId="77777777" w:rsidTr="00872E82">
        <w:trPr>
          <w:cantSplit/>
        </w:trPr>
        <w:tc>
          <w:tcPr>
            <w:tcW w:w="218" w:type="pct"/>
          </w:tcPr>
          <w:p w14:paraId="0B8A137E" w14:textId="77777777" w:rsidR="00795F74" w:rsidRPr="0010789C" w:rsidRDefault="00795F74" w:rsidP="00E468EF">
            <w:pPr>
              <w:spacing w:line="240" w:lineRule="atLeast"/>
              <w:rPr>
                <w:rFonts w:ascii="Arial" w:hAnsi="Arial"/>
                <w:color w:val="0000FF"/>
                <w:lang w:val="fr-BE"/>
              </w:rPr>
            </w:pPr>
          </w:p>
        </w:tc>
        <w:tc>
          <w:tcPr>
            <w:tcW w:w="294" w:type="pct"/>
          </w:tcPr>
          <w:p w14:paraId="4B1A7D00" w14:textId="77777777" w:rsidR="00795F74" w:rsidRPr="0010789C" w:rsidRDefault="00795F74" w:rsidP="00E468EF">
            <w:pPr>
              <w:spacing w:line="240" w:lineRule="atLeast"/>
              <w:jc w:val="right"/>
              <w:rPr>
                <w:rFonts w:ascii="Arial" w:hAnsi="Arial"/>
                <w:color w:val="0000FF"/>
                <w:lang w:val="fr-BE"/>
              </w:rPr>
            </w:pPr>
          </w:p>
        </w:tc>
        <w:tc>
          <w:tcPr>
            <w:tcW w:w="441" w:type="pct"/>
          </w:tcPr>
          <w:p w14:paraId="523A33A1" w14:textId="77777777" w:rsidR="00795F74" w:rsidRPr="0010789C" w:rsidRDefault="00795F74" w:rsidP="00E468EF">
            <w:pPr>
              <w:spacing w:line="240" w:lineRule="atLeast"/>
              <w:rPr>
                <w:rFonts w:ascii="Arial" w:hAnsi="Arial"/>
                <w:color w:val="0000FF"/>
                <w:lang w:val="fr-BE"/>
              </w:rPr>
            </w:pPr>
          </w:p>
        </w:tc>
        <w:tc>
          <w:tcPr>
            <w:tcW w:w="432" w:type="pct"/>
            <w:gridSpan w:val="2"/>
          </w:tcPr>
          <w:p w14:paraId="1DDB7E08"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87ECAE2" w14:textId="77777777" w:rsidR="00795F74" w:rsidRPr="0010789C" w:rsidRDefault="00795F74" w:rsidP="00E468EF">
            <w:pPr>
              <w:spacing w:line="240" w:lineRule="atLeast"/>
              <w:jc w:val="both"/>
              <w:rPr>
                <w:rFonts w:ascii="Arial" w:hAnsi="Arial"/>
                <w:color w:val="0000FF"/>
                <w:lang w:val="fr-BE"/>
              </w:rPr>
            </w:pPr>
          </w:p>
        </w:tc>
        <w:tc>
          <w:tcPr>
            <w:tcW w:w="155" w:type="pct"/>
          </w:tcPr>
          <w:p w14:paraId="0339E8A4" w14:textId="77777777" w:rsidR="00795F74" w:rsidRPr="0010789C" w:rsidRDefault="00795F74" w:rsidP="00E468EF">
            <w:pPr>
              <w:spacing w:line="240" w:lineRule="atLeast"/>
              <w:jc w:val="right"/>
              <w:rPr>
                <w:color w:val="0000FF"/>
                <w:lang w:val="fr-BE"/>
              </w:rPr>
            </w:pPr>
          </w:p>
        </w:tc>
      </w:tr>
      <w:tr w:rsidR="00795F74" w:rsidRPr="0010789C" w14:paraId="51664C0F" w14:textId="77777777" w:rsidTr="00872E82">
        <w:trPr>
          <w:cantSplit/>
        </w:trPr>
        <w:tc>
          <w:tcPr>
            <w:tcW w:w="218" w:type="pct"/>
          </w:tcPr>
          <w:p w14:paraId="626CAC0A" w14:textId="77777777" w:rsidR="00795F74" w:rsidRPr="0010789C" w:rsidRDefault="00795F74" w:rsidP="00E468EF">
            <w:pPr>
              <w:spacing w:line="240" w:lineRule="atLeast"/>
              <w:rPr>
                <w:rFonts w:ascii="Arial" w:hAnsi="Arial"/>
                <w:color w:val="0000FF"/>
                <w:lang w:val="fr-BE"/>
              </w:rPr>
            </w:pPr>
          </w:p>
        </w:tc>
        <w:tc>
          <w:tcPr>
            <w:tcW w:w="294" w:type="pct"/>
          </w:tcPr>
          <w:p w14:paraId="7E10F6E3" w14:textId="77777777" w:rsidR="00795F74" w:rsidRPr="0010789C" w:rsidRDefault="00795F74" w:rsidP="00E468EF">
            <w:pPr>
              <w:spacing w:line="240" w:lineRule="atLeast"/>
              <w:jc w:val="right"/>
              <w:rPr>
                <w:rFonts w:ascii="Arial" w:hAnsi="Arial"/>
                <w:color w:val="0000FF"/>
                <w:lang w:val="fr-BE"/>
              </w:rPr>
            </w:pPr>
          </w:p>
        </w:tc>
        <w:tc>
          <w:tcPr>
            <w:tcW w:w="441" w:type="pct"/>
          </w:tcPr>
          <w:p w14:paraId="6BDC5AF2" w14:textId="77777777" w:rsidR="00795F74" w:rsidRPr="0010789C" w:rsidRDefault="00795F74" w:rsidP="00E468EF">
            <w:pPr>
              <w:spacing w:line="240" w:lineRule="atLeast"/>
              <w:rPr>
                <w:rFonts w:ascii="Arial" w:hAnsi="Arial"/>
                <w:color w:val="0000FF"/>
                <w:lang w:val="nl-BE"/>
              </w:rPr>
            </w:pPr>
            <w:r w:rsidRPr="0010789C">
              <w:rPr>
                <w:rFonts w:ascii="Arial" w:hAnsi="Arial"/>
                <w:color w:val="0000FF"/>
                <w:lang w:val="nl-BE"/>
              </w:rPr>
              <w:t>658873</w:t>
            </w:r>
          </w:p>
        </w:tc>
        <w:tc>
          <w:tcPr>
            <w:tcW w:w="432" w:type="pct"/>
            <w:gridSpan w:val="2"/>
          </w:tcPr>
          <w:p w14:paraId="7F99F91C" w14:textId="77777777" w:rsidR="00795F74" w:rsidRPr="0010789C" w:rsidRDefault="00795F74" w:rsidP="00E468EF">
            <w:pPr>
              <w:spacing w:line="240" w:lineRule="atLeast"/>
              <w:rPr>
                <w:rFonts w:ascii="Arial" w:hAnsi="Arial"/>
                <w:color w:val="0000FF"/>
                <w:lang w:val="nl-BE"/>
              </w:rPr>
            </w:pPr>
            <w:r w:rsidRPr="0010789C">
              <w:rPr>
                <w:rFonts w:ascii="Arial" w:hAnsi="Arial"/>
                <w:color w:val="0000FF"/>
                <w:lang w:val="nl-BE"/>
              </w:rPr>
              <w:t>658884</w:t>
            </w:r>
          </w:p>
        </w:tc>
        <w:tc>
          <w:tcPr>
            <w:tcW w:w="3461" w:type="pct"/>
            <w:gridSpan w:val="6"/>
          </w:tcPr>
          <w:p w14:paraId="50F6A979"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nl-BE"/>
              </w:rPr>
              <w:t>Fixation du thorax</w:t>
            </w:r>
          </w:p>
        </w:tc>
        <w:tc>
          <w:tcPr>
            <w:tcW w:w="155" w:type="pct"/>
          </w:tcPr>
          <w:p w14:paraId="21D05C01" w14:textId="77777777" w:rsidR="00795F74" w:rsidRPr="0010789C" w:rsidRDefault="00795F74" w:rsidP="00E468EF">
            <w:pPr>
              <w:spacing w:line="240" w:lineRule="atLeast"/>
              <w:jc w:val="right"/>
              <w:rPr>
                <w:color w:val="0000FF"/>
                <w:lang w:val="fr-BE"/>
              </w:rPr>
            </w:pPr>
          </w:p>
        </w:tc>
      </w:tr>
      <w:tr w:rsidR="00795F74" w:rsidRPr="0010789C" w14:paraId="477651A9" w14:textId="77777777" w:rsidTr="00872E82">
        <w:trPr>
          <w:cantSplit/>
        </w:trPr>
        <w:tc>
          <w:tcPr>
            <w:tcW w:w="218" w:type="pct"/>
          </w:tcPr>
          <w:p w14:paraId="5C80B00B" w14:textId="77777777" w:rsidR="00795F74" w:rsidRPr="0010789C" w:rsidRDefault="00795F74" w:rsidP="00E468EF">
            <w:pPr>
              <w:spacing w:line="240" w:lineRule="atLeast"/>
              <w:rPr>
                <w:rFonts w:ascii="Arial" w:hAnsi="Arial"/>
                <w:color w:val="0000FF"/>
                <w:lang w:val="fr-BE"/>
              </w:rPr>
            </w:pPr>
          </w:p>
        </w:tc>
        <w:tc>
          <w:tcPr>
            <w:tcW w:w="294" w:type="pct"/>
          </w:tcPr>
          <w:p w14:paraId="4FEE729B" w14:textId="77777777" w:rsidR="00795F74" w:rsidRPr="0010789C" w:rsidRDefault="00795F74" w:rsidP="00E468EF">
            <w:pPr>
              <w:spacing w:line="240" w:lineRule="atLeast"/>
              <w:jc w:val="right"/>
              <w:rPr>
                <w:rFonts w:ascii="Arial" w:hAnsi="Arial"/>
                <w:color w:val="0000FF"/>
                <w:lang w:val="fr-BE"/>
              </w:rPr>
            </w:pPr>
          </w:p>
        </w:tc>
        <w:tc>
          <w:tcPr>
            <w:tcW w:w="441" w:type="pct"/>
          </w:tcPr>
          <w:p w14:paraId="09AF91A2" w14:textId="77777777" w:rsidR="00795F74" w:rsidRPr="0010789C" w:rsidRDefault="00795F74" w:rsidP="00E468EF">
            <w:pPr>
              <w:spacing w:line="240" w:lineRule="atLeast"/>
              <w:rPr>
                <w:rFonts w:ascii="Arial" w:hAnsi="Arial"/>
                <w:color w:val="0000FF"/>
                <w:lang w:val="fr-BE"/>
              </w:rPr>
            </w:pPr>
          </w:p>
        </w:tc>
        <w:tc>
          <w:tcPr>
            <w:tcW w:w="432" w:type="pct"/>
            <w:gridSpan w:val="2"/>
          </w:tcPr>
          <w:p w14:paraId="2F72A7DA"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C9E3248" w14:textId="77777777" w:rsidR="00795F74" w:rsidRPr="0010789C" w:rsidRDefault="00795F74" w:rsidP="00E468EF">
            <w:pPr>
              <w:spacing w:line="240" w:lineRule="atLeast"/>
              <w:jc w:val="both"/>
              <w:rPr>
                <w:rFonts w:ascii="Arial" w:hAnsi="Arial"/>
                <w:color w:val="0000FF"/>
                <w:lang w:val="fr-BE"/>
              </w:rPr>
            </w:pPr>
          </w:p>
        </w:tc>
        <w:tc>
          <w:tcPr>
            <w:tcW w:w="155" w:type="pct"/>
          </w:tcPr>
          <w:p w14:paraId="3BFBD710" w14:textId="77777777" w:rsidR="00795F74" w:rsidRPr="0010789C" w:rsidRDefault="00795F74" w:rsidP="00E468EF">
            <w:pPr>
              <w:spacing w:line="240" w:lineRule="atLeast"/>
              <w:jc w:val="right"/>
              <w:rPr>
                <w:color w:val="0000FF"/>
                <w:lang w:val="fr-BE"/>
              </w:rPr>
            </w:pPr>
          </w:p>
        </w:tc>
      </w:tr>
      <w:tr w:rsidR="00795F74" w:rsidRPr="00E57863" w14:paraId="1FC61756" w14:textId="77777777" w:rsidTr="00872E82">
        <w:trPr>
          <w:cantSplit/>
        </w:trPr>
        <w:tc>
          <w:tcPr>
            <w:tcW w:w="218" w:type="pct"/>
          </w:tcPr>
          <w:p w14:paraId="212799DC" w14:textId="77777777" w:rsidR="00795F74" w:rsidRPr="0010789C" w:rsidRDefault="00795F74" w:rsidP="00E468EF">
            <w:pPr>
              <w:spacing w:line="240" w:lineRule="atLeast"/>
              <w:rPr>
                <w:rFonts w:ascii="Arial" w:hAnsi="Arial"/>
                <w:color w:val="0000FF"/>
                <w:lang w:val="fr-BE"/>
              </w:rPr>
            </w:pPr>
          </w:p>
        </w:tc>
        <w:tc>
          <w:tcPr>
            <w:tcW w:w="294" w:type="pct"/>
          </w:tcPr>
          <w:p w14:paraId="0746621E" w14:textId="77777777" w:rsidR="00795F74" w:rsidRPr="0010789C" w:rsidRDefault="00795F74" w:rsidP="00E468EF">
            <w:pPr>
              <w:spacing w:line="240" w:lineRule="atLeast"/>
              <w:jc w:val="right"/>
              <w:rPr>
                <w:rFonts w:ascii="Arial" w:hAnsi="Arial"/>
                <w:color w:val="0000FF"/>
                <w:lang w:val="fr-BE"/>
              </w:rPr>
            </w:pPr>
          </w:p>
        </w:tc>
        <w:tc>
          <w:tcPr>
            <w:tcW w:w="441" w:type="pct"/>
          </w:tcPr>
          <w:p w14:paraId="322EE088" w14:textId="77777777" w:rsidR="00795F74" w:rsidRPr="0010789C" w:rsidRDefault="00795F74" w:rsidP="00E468EF">
            <w:pPr>
              <w:spacing w:line="240" w:lineRule="atLeast"/>
              <w:rPr>
                <w:rFonts w:ascii="Arial" w:hAnsi="Arial"/>
                <w:color w:val="0000FF"/>
                <w:lang w:val="nl-BE"/>
              </w:rPr>
            </w:pPr>
          </w:p>
        </w:tc>
        <w:tc>
          <w:tcPr>
            <w:tcW w:w="432" w:type="pct"/>
            <w:gridSpan w:val="2"/>
          </w:tcPr>
          <w:p w14:paraId="4B688DC2" w14:textId="77777777" w:rsidR="00795F74" w:rsidRPr="0010789C" w:rsidRDefault="00795F74" w:rsidP="00E468EF">
            <w:pPr>
              <w:spacing w:line="240" w:lineRule="atLeast"/>
              <w:rPr>
                <w:rFonts w:ascii="Arial" w:hAnsi="Arial"/>
                <w:color w:val="0000FF"/>
                <w:lang w:val="nl-BE"/>
              </w:rPr>
            </w:pPr>
          </w:p>
        </w:tc>
        <w:tc>
          <w:tcPr>
            <w:tcW w:w="3461" w:type="pct"/>
            <w:gridSpan w:val="6"/>
          </w:tcPr>
          <w:p w14:paraId="051328D7"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La fixation de thorax comprend une plaque thoracique ou une petite veste thoracique en matière souple, cuir ou autre produit similaire, avec fixation sur l'orthèse d'assise, à hauteur du thorax et/ou du bassin et/ou latéralement.</w:t>
            </w:r>
          </w:p>
        </w:tc>
        <w:tc>
          <w:tcPr>
            <w:tcW w:w="155" w:type="pct"/>
          </w:tcPr>
          <w:p w14:paraId="4B128005" w14:textId="77777777" w:rsidR="00795F74" w:rsidRPr="0010789C" w:rsidRDefault="00795F74" w:rsidP="00E468EF">
            <w:pPr>
              <w:spacing w:line="240" w:lineRule="atLeast"/>
              <w:jc w:val="right"/>
              <w:rPr>
                <w:color w:val="0000FF"/>
                <w:lang w:val="fr-BE"/>
              </w:rPr>
            </w:pPr>
          </w:p>
        </w:tc>
      </w:tr>
      <w:tr w:rsidR="00795F74" w:rsidRPr="00E57863" w14:paraId="3C352F92" w14:textId="77777777" w:rsidTr="00872E82">
        <w:trPr>
          <w:cantSplit/>
        </w:trPr>
        <w:tc>
          <w:tcPr>
            <w:tcW w:w="218" w:type="pct"/>
          </w:tcPr>
          <w:p w14:paraId="0D79F7B7" w14:textId="77777777" w:rsidR="00795F74" w:rsidRPr="0010789C" w:rsidRDefault="00795F74" w:rsidP="00E468EF">
            <w:pPr>
              <w:spacing w:line="240" w:lineRule="atLeast"/>
              <w:rPr>
                <w:rFonts w:ascii="Arial" w:hAnsi="Arial"/>
                <w:color w:val="0000FF"/>
                <w:lang w:val="fr-BE"/>
              </w:rPr>
            </w:pPr>
          </w:p>
        </w:tc>
        <w:tc>
          <w:tcPr>
            <w:tcW w:w="294" w:type="pct"/>
          </w:tcPr>
          <w:p w14:paraId="1B20E72C" w14:textId="77777777" w:rsidR="00795F74" w:rsidRPr="0010789C" w:rsidRDefault="00795F74" w:rsidP="00E468EF">
            <w:pPr>
              <w:spacing w:line="240" w:lineRule="atLeast"/>
              <w:jc w:val="right"/>
              <w:rPr>
                <w:rFonts w:ascii="Arial" w:hAnsi="Arial"/>
                <w:color w:val="0000FF"/>
                <w:lang w:val="fr-BE"/>
              </w:rPr>
            </w:pPr>
          </w:p>
        </w:tc>
        <w:tc>
          <w:tcPr>
            <w:tcW w:w="441" w:type="pct"/>
          </w:tcPr>
          <w:p w14:paraId="58514598" w14:textId="77777777" w:rsidR="00795F74" w:rsidRPr="0010789C" w:rsidRDefault="00795F74" w:rsidP="00E468EF">
            <w:pPr>
              <w:spacing w:line="240" w:lineRule="atLeast"/>
              <w:rPr>
                <w:rFonts w:ascii="Arial" w:hAnsi="Arial"/>
                <w:color w:val="0000FF"/>
                <w:lang w:val="fr-BE"/>
              </w:rPr>
            </w:pPr>
          </w:p>
        </w:tc>
        <w:tc>
          <w:tcPr>
            <w:tcW w:w="432" w:type="pct"/>
            <w:gridSpan w:val="2"/>
          </w:tcPr>
          <w:p w14:paraId="40E7C46A"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666FB70" w14:textId="77777777" w:rsidR="00795F74" w:rsidRPr="0010789C" w:rsidRDefault="00795F74" w:rsidP="00E468EF">
            <w:pPr>
              <w:spacing w:line="240" w:lineRule="atLeast"/>
              <w:jc w:val="both"/>
              <w:rPr>
                <w:rFonts w:ascii="Arial" w:hAnsi="Arial"/>
                <w:color w:val="0000FF"/>
                <w:lang w:val="fr-BE"/>
              </w:rPr>
            </w:pPr>
          </w:p>
        </w:tc>
        <w:tc>
          <w:tcPr>
            <w:tcW w:w="155" w:type="pct"/>
          </w:tcPr>
          <w:p w14:paraId="07C8C4DE" w14:textId="77777777" w:rsidR="00795F74" w:rsidRPr="0010789C" w:rsidRDefault="00795F74" w:rsidP="00E468EF">
            <w:pPr>
              <w:spacing w:line="240" w:lineRule="atLeast"/>
              <w:jc w:val="right"/>
              <w:rPr>
                <w:color w:val="0000FF"/>
                <w:lang w:val="fr-BE"/>
              </w:rPr>
            </w:pPr>
          </w:p>
        </w:tc>
      </w:tr>
      <w:tr w:rsidR="00795F74" w:rsidRPr="00E57863" w14:paraId="5FBBBE7E" w14:textId="77777777" w:rsidTr="00872E82">
        <w:trPr>
          <w:cantSplit/>
        </w:trPr>
        <w:tc>
          <w:tcPr>
            <w:tcW w:w="218" w:type="pct"/>
          </w:tcPr>
          <w:p w14:paraId="5F6ED359" w14:textId="77777777" w:rsidR="00795F74" w:rsidRPr="0010789C" w:rsidRDefault="00795F74" w:rsidP="00E468EF">
            <w:pPr>
              <w:spacing w:line="240" w:lineRule="atLeast"/>
              <w:rPr>
                <w:rFonts w:ascii="Arial" w:hAnsi="Arial"/>
                <w:color w:val="0000FF"/>
                <w:lang w:val="fr-BE"/>
              </w:rPr>
            </w:pPr>
          </w:p>
        </w:tc>
        <w:tc>
          <w:tcPr>
            <w:tcW w:w="294" w:type="pct"/>
          </w:tcPr>
          <w:p w14:paraId="39AED8F8" w14:textId="77777777" w:rsidR="00795F74" w:rsidRPr="0010789C" w:rsidRDefault="00795F74" w:rsidP="00E468EF">
            <w:pPr>
              <w:spacing w:line="240" w:lineRule="atLeast"/>
              <w:jc w:val="right"/>
              <w:rPr>
                <w:rFonts w:ascii="Arial" w:hAnsi="Arial"/>
                <w:color w:val="0000FF"/>
                <w:lang w:val="fr-BE"/>
              </w:rPr>
            </w:pPr>
          </w:p>
        </w:tc>
        <w:tc>
          <w:tcPr>
            <w:tcW w:w="441" w:type="pct"/>
          </w:tcPr>
          <w:p w14:paraId="03C6818E" w14:textId="77777777" w:rsidR="00795F74" w:rsidRPr="0010789C" w:rsidRDefault="00795F74" w:rsidP="00E468EF">
            <w:pPr>
              <w:spacing w:line="240" w:lineRule="atLeast"/>
              <w:rPr>
                <w:rFonts w:ascii="Arial" w:hAnsi="Arial"/>
                <w:color w:val="0000FF"/>
                <w:lang w:val="nl-BE"/>
              </w:rPr>
            </w:pPr>
            <w:r w:rsidRPr="0010789C">
              <w:rPr>
                <w:rFonts w:ascii="Arial" w:hAnsi="Arial"/>
                <w:color w:val="0000FF"/>
                <w:lang w:val="nl-BE"/>
              </w:rPr>
              <w:t>658895</w:t>
            </w:r>
          </w:p>
        </w:tc>
        <w:tc>
          <w:tcPr>
            <w:tcW w:w="432" w:type="pct"/>
            <w:gridSpan w:val="2"/>
          </w:tcPr>
          <w:p w14:paraId="7164E7CB" w14:textId="77777777" w:rsidR="00795F74" w:rsidRPr="0010789C" w:rsidRDefault="00795F74" w:rsidP="00E468EF">
            <w:pPr>
              <w:spacing w:line="240" w:lineRule="atLeast"/>
              <w:rPr>
                <w:rFonts w:ascii="Arial" w:hAnsi="Arial"/>
                <w:color w:val="0000FF"/>
                <w:lang w:val="nl-BE"/>
              </w:rPr>
            </w:pPr>
            <w:r w:rsidRPr="0010789C">
              <w:rPr>
                <w:rFonts w:ascii="Arial" w:hAnsi="Arial"/>
                <w:color w:val="0000FF"/>
                <w:lang w:val="nl-BE"/>
              </w:rPr>
              <w:t>658906</w:t>
            </w:r>
          </w:p>
        </w:tc>
        <w:tc>
          <w:tcPr>
            <w:tcW w:w="3461" w:type="pct"/>
            <w:gridSpan w:val="6"/>
          </w:tcPr>
          <w:p w14:paraId="471D5453"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Fixation de l'épaule (par épaule)</w:t>
            </w:r>
          </w:p>
        </w:tc>
        <w:tc>
          <w:tcPr>
            <w:tcW w:w="155" w:type="pct"/>
          </w:tcPr>
          <w:p w14:paraId="4B38DE7A" w14:textId="77777777" w:rsidR="00795F74" w:rsidRPr="0010789C" w:rsidRDefault="00795F74" w:rsidP="00E468EF">
            <w:pPr>
              <w:spacing w:line="240" w:lineRule="atLeast"/>
              <w:jc w:val="right"/>
              <w:rPr>
                <w:color w:val="0000FF"/>
                <w:lang w:val="fr-BE"/>
              </w:rPr>
            </w:pPr>
          </w:p>
        </w:tc>
      </w:tr>
      <w:tr w:rsidR="00795F74" w:rsidRPr="00E57863" w14:paraId="79B8FC8E" w14:textId="77777777" w:rsidTr="00872E82">
        <w:trPr>
          <w:cantSplit/>
        </w:trPr>
        <w:tc>
          <w:tcPr>
            <w:tcW w:w="218" w:type="pct"/>
          </w:tcPr>
          <w:p w14:paraId="4087CF40" w14:textId="77777777" w:rsidR="00795F74" w:rsidRPr="0010789C" w:rsidRDefault="00795F74" w:rsidP="00E468EF">
            <w:pPr>
              <w:spacing w:line="240" w:lineRule="atLeast"/>
              <w:rPr>
                <w:rFonts w:ascii="Arial" w:hAnsi="Arial"/>
                <w:color w:val="0000FF"/>
                <w:lang w:val="fr-BE"/>
              </w:rPr>
            </w:pPr>
          </w:p>
        </w:tc>
        <w:tc>
          <w:tcPr>
            <w:tcW w:w="294" w:type="pct"/>
          </w:tcPr>
          <w:p w14:paraId="35269E2C" w14:textId="77777777" w:rsidR="00795F74" w:rsidRPr="0010789C" w:rsidRDefault="00795F74" w:rsidP="00E468EF">
            <w:pPr>
              <w:spacing w:line="240" w:lineRule="atLeast"/>
              <w:jc w:val="right"/>
              <w:rPr>
                <w:rFonts w:ascii="Arial" w:hAnsi="Arial"/>
                <w:color w:val="0000FF"/>
                <w:lang w:val="fr-BE"/>
              </w:rPr>
            </w:pPr>
          </w:p>
        </w:tc>
        <w:tc>
          <w:tcPr>
            <w:tcW w:w="441" w:type="pct"/>
          </w:tcPr>
          <w:p w14:paraId="258EC23F"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0BEB091"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E88A807" w14:textId="77777777" w:rsidR="00795F74" w:rsidRPr="0010789C" w:rsidRDefault="00795F74" w:rsidP="00E468EF">
            <w:pPr>
              <w:spacing w:line="240" w:lineRule="atLeast"/>
              <w:jc w:val="both"/>
              <w:rPr>
                <w:rFonts w:ascii="Arial" w:hAnsi="Arial"/>
                <w:color w:val="0000FF"/>
                <w:lang w:val="fr-BE"/>
              </w:rPr>
            </w:pPr>
          </w:p>
        </w:tc>
        <w:tc>
          <w:tcPr>
            <w:tcW w:w="155" w:type="pct"/>
          </w:tcPr>
          <w:p w14:paraId="3BA31066" w14:textId="77777777" w:rsidR="00795F74" w:rsidRPr="0010789C" w:rsidRDefault="00795F74" w:rsidP="00E468EF">
            <w:pPr>
              <w:spacing w:line="240" w:lineRule="atLeast"/>
              <w:jc w:val="right"/>
              <w:rPr>
                <w:color w:val="0000FF"/>
                <w:lang w:val="fr-BE"/>
              </w:rPr>
            </w:pPr>
          </w:p>
        </w:tc>
      </w:tr>
      <w:tr w:rsidR="00795F74" w:rsidRPr="00E57863" w14:paraId="23DD2B2E" w14:textId="77777777" w:rsidTr="00872E82">
        <w:trPr>
          <w:cantSplit/>
        </w:trPr>
        <w:tc>
          <w:tcPr>
            <w:tcW w:w="218" w:type="pct"/>
          </w:tcPr>
          <w:p w14:paraId="48BDDC2E" w14:textId="77777777" w:rsidR="00795F74" w:rsidRPr="0010789C" w:rsidRDefault="00795F74" w:rsidP="00E468EF">
            <w:pPr>
              <w:spacing w:line="240" w:lineRule="atLeast"/>
              <w:rPr>
                <w:rFonts w:ascii="Arial" w:hAnsi="Arial"/>
                <w:color w:val="0000FF"/>
                <w:lang w:val="fr-BE"/>
              </w:rPr>
            </w:pPr>
          </w:p>
        </w:tc>
        <w:tc>
          <w:tcPr>
            <w:tcW w:w="294" w:type="pct"/>
          </w:tcPr>
          <w:p w14:paraId="36B4AFA5" w14:textId="77777777" w:rsidR="00795F74" w:rsidRPr="0010789C" w:rsidRDefault="00795F74" w:rsidP="00E468EF">
            <w:pPr>
              <w:spacing w:line="240" w:lineRule="atLeast"/>
              <w:jc w:val="right"/>
              <w:rPr>
                <w:rFonts w:ascii="Arial" w:hAnsi="Arial"/>
                <w:color w:val="0000FF"/>
                <w:lang w:val="fr-BE"/>
              </w:rPr>
            </w:pPr>
          </w:p>
        </w:tc>
        <w:tc>
          <w:tcPr>
            <w:tcW w:w="441" w:type="pct"/>
          </w:tcPr>
          <w:p w14:paraId="4CC32C1A"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67FAF25"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1B6F0625"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La fixation d'épaule comprend une sangle et/ou une barre de soutien qui fixe une ou deux épaules.</w:t>
            </w:r>
          </w:p>
        </w:tc>
        <w:tc>
          <w:tcPr>
            <w:tcW w:w="155" w:type="pct"/>
          </w:tcPr>
          <w:p w14:paraId="0D4B7BE8" w14:textId="77777777" w:rsidR="00795F74" w:rsidRPr="0010789C" w:rsidRDefault="00795F74" w:rsidP="00E468EF">
            <w:pPr>
              <w:spacing w:line="240" w:lineRule="atLeast"/>
              <w:jc w:val="right"/>
              <w:rPr>
                <w:color w:val="0000FF"/>
                <w:lang w:val="fr-BE"/>
              </w:rPr>
            </w:pPr>
          </w:p>
        </w:tc>
      </w:tr>
      <w:tr w:rsidR="00795F74" w:rsidRPr="00E57863" w14:paraId="49A713C8" w14:textId="77777777" w:rsidTr="00872E82">
        <w:trPr>
          <w:cantSplit/>
        </w:trPr>
        <w:tc>
          <w:tcPr>
            <w:tcW w:w="218" w:type="pct"/>
          </w:tcPr>
          <w:p w14:paraId="76CE4A84" w14:textId="77777777" w:rsidR="00795F74" w:rsidRPr="0010789C" w:rsidRDefault="00795F74" w:rsidP="00E468EF">
            <w:pPr>
              <w:spacing w:line="240" w:lineRule="atLeast"/>
              <w:rPr>
                <w:rFonts w:ascii="Arial" w:hAnsi="Arial"/>
                <w:color w:val="0000FF"/>
                <w:lang w:val="fr-BE"/>
              </w:rPr>
            </w:pPr>
          </w:p>
        </w:tc>
        <w:tc>
          <w:tcPr>
            <w:tcW w:w="294" w:type="pct"/>
          </w:tcPr>
          <w:p w14:paraId="630D9CBE" w14:textId="77777777" w:rsidR="00795F74" w:rsidRPr="0010789C" w:rsidRDefault="00795F74" w:rsidP="00E468EF">
            <w:pPr>
              <w:spacing w:line="240" w:lineRule="atLeast"/>
              <w:jc w:val="right"/>
              <w:rPr>
                <w:rFonts w:ascii="Arial" w:hAnsi="Arial"/>
                <w:color w:val="0000FF"/>
                <w:lang w:val="fr-BE"/>
              </w:rPr>
            </w:pPr>
          </w:p>
        </w:tc>
        <w:tc>
          <w:tcPr>
            <w:tcW w:w="441" w:type="pct"/>
          </w:tcPr>
          <w:p w14:paraId="1C43095B" w14:textId="77777777" w:rsidR="00795F74" w:rsidRPr="0010789C" w:rsidRDefault="00795F74" w:rsidP="00E468EF">
            <w:pPr>
              <w:spacing w:line="240" w:lineRule="atLeast"/>
              <w:rPr>
                <w:rFonts w:ascii="Arial" w:hAnsi="Arial"/>
                <w:color w:val="0000FF"/>
                <w:lang w:val="fr-BE"/>
              </w:rPr>
            </w:pPr>
          </w:p>
        </w:tc>
        <w:tc>
          <w:tcPr>
            <w:tcW w:w="432" w:type="pct"/>
            <w:gridSpan w:val="2"/>
          </w:tcPr>
          <w:p w14:paraId="52CAA3DA"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42FCBA16" w14:textId="77777777" w:rsidR="00795F74" w:rsidRPr="0010789C" w:rsidRDefault="00795F74" w:rsidP="00E468EF">
            <w:pPr>
              <w:spacing w:line="240" w:lineRule="atLeast"/>
              <w:jc w:val="both"/>
              <w:rPr>
                <w:rFonts w:ascii="Arial" w:hAnsi="Arial"/>
                <w:color w:val="0000FF"/>
                <w:lang w:val="fr-BE"/>
              </w:rPr>
            </w:pPr>
          </w:p>
        </w:tc>
        <w:tc>
          <w:tcPr>
            <w:tcW w:w="155" w:type="pct"/>
          </w:tcPr>
          <w:p w14:paraId="747BBA4D" w14:textId="77777777" w:rsidR="00795F74" w:rsidRPr="0010789C" w:rsidRDefault="00795F74" w:rsidP="00E468EF">
            <w:pPr>
              <w:spacing w:line="240" w:lineRule="atLeast"/>
              <w:jc w:val="right"/>
              <w:rPr>
                <w:color w:val="0000FF"/>
                <w:lang w:val="fr-BE"/>
              </w:rPr>
            </w:pPr>
          </w:p>
        </w:tc>
      </w:tr>
      <w:tr w:rsidR="00795F74" w:rsidRPr="0010789C" w14:paraId="661358BC" w14:textId="77777777" w:rsidTr="00872E82">
        <w:trPr>
          <w:cantSplit/>
        </w:trPr>
        <w:tc>
          <w:tcPr>
            <w:tcW w:w="218" w:type="pct"/>
          </w:tcPr>
          <w:p w14:paraId="29AECA95" w14:textId="77777777" w:rsidR="00795F74" w:rsidRPr="0010789C" w:rsidRDefault="00795F74" w:rsidP="00E468EF">
            <w:pPr>
              <w:spacing w:line="240" w:lineRule="atLeast"/>
              <w:rPr>
                <w:rFonts w:ascii="Arial" w:hAnsi="Arial"/>
                <w:color w:val="0000FF"/>
                <w:lang w:val="fr-BE"/>
              </w:rPr>
            </w:pPr>
          </w:p>
        </w:tc>
        <w:tc>
          <w:tcPr>
            <w:tcW w:w="294" w:type="pct"/>
          </w:tcPr>
          <w:p w14:paraId="319E7153" w14:textId="77777777" w:rsidR="00795F74" w:rsidRPr="0010789C" w:rsidRDefault="00795F74" w:rsidP="00E468EF">
            <w:pPr>
              <w:spacing w:line="240" w:lineRule="atLeast"/>
              <w:jc w:val="right"/>
              <w:rPr>
                <w:rFonts w:ascii="Arial" w:hAnsi="Arial"/>
                <w:color w:val="0000FF"/>
                <w:lang w:val="fr-BE"/>
              </w:rPr>
            </w:pPr>
          </w:p>
        </w:tc>
        <w:tc>
          <w:tcPr>
            <w:tcW w:w="441" w:type="pct"/>
          </w:tcPr>
          <w:p w14:paraId="266E43A9"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F26814F"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333BA883"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nl-BE"/>
              </w:rPr>
              <w:t>8.4. Accessoire préfabriqué</w:t>
            </w:r>
          </w:p>
        </w:tc>
        <w:tc>
          <w:tcPr>
            <w:tcW w:w="155" w:type="pct"/>
          </w:tcPr>
          <w:p w14:paraId="12BC8A53" w14:textId="77777777" w:rsidR="00795F74" w:rsidRPr="0010789C" w:rsidRDefault="00795F74" w:rsidP="00E468EF">
            <w:pPr>
              <w:spacing w:line="240" w:lineRule="atLeast"/>
              <w:jc w:val="right"/>
              <w:rPr>
                <w:color w:val="0000FF"/>
                <w:lang w:val="fr-BE"/>
              </w:rPr>
            </w:pPr>
          </w:p>
        </w:tc>
      </w:tr>
      <w:tr w:rsidR="00795F74" w:rsidRPr="0010789C" w14:paraId="0A21B1E1" w14:textId="77777777" w:rsidTr="00872E82">
        <w:trPr>
          <w:cantSplit/>
        </w:trPr>
        <w:tc>
          <w:tcPr>
            <w:tcW w:w="218" w:type="pct"/>
          </w:tcPr>
          <w:p w14:paraId="0F40022F" w14:textId="77777777" w:rsidR="00795F74" w:rsidRPr="0010789C" w:rsidRDefault="00795F74" w:rsidP="00E468EF">
            <w:pPr>
              <w:spacing w:line="240" w:lineRule="atLeast"/>
              <w:rPr>
                <w:rFonts w:ascii="Arial" w:hAnsi="Arial"/>
                <w:color w:val="0000FF"/>
                <w:lang w:val="fr-BE"/>
              </w:rPr>
            </w:pPr>
          </w:p>
        </w:tc>
        <w:tc>
          <w:tcPr>
            <w:tcW w:w="294" w:type="pct"/>
          </w:tcPr>
          <w:p w14:paraId="25A08F68" w14:textId="77777777" w:rsidR="00795F74" w:rsidRPr="0010789C" w:rsidRDefault="00795F74" w:rsidP="00E468EF">
            <w:pPr>
              <w:spacing w:line="240" w:lineRule="atLeast"/>
              <w:jc w:val="right"/>
              <w:rPr>
                <w:rFonts w:ascii="Arial" w:hAnsi="Arial"/>
                <w:color w:val="0000FF"/>
                <w:lang w:val="fr-BE"/>
              </w:rPr>
            </w:pPr>
          </w:p>
        </w:tc>
        <w:tc>
          <w:tcPr>
            <w:tcW w:w="441" w:type="pct"/>
          </w:tcPr>
          <w:p w14:paraId="1BAA4374" w14:textId="77777777" w:rsidR="00795F74" w:rsidRPr="0010789C" w:rsidRDefault="00795F74" w:rsidP="00E468EF">
            <w:pPr>
              <w:spacing w:line="240" w:lineRule="atLeast"/>
              <w:rPr>
                <w:rFonts w:ascii="Arial" w:hAnsi="Arial"/>
                <w:color w:val="0000FF"/>
                <w:lang w:val="fr-BE"/>
              </w:rPr>
            </w:pPr>
          </w:p>
        </w:tc>
        <w:tc>
          <w:tcPr>
            <w:tcW w:w="432" w:type="pct"/>
            <w:gridSpan w:val="2"/>
          </w:tcPr>
          <w:p w14:paraId="6DEA753B"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6A04C32" w14:textId="77777777" w:rsidR="00795F74" w:rsidRPr="0010789C" w:rsidRDefault="00795F74" w:rsidP="00E468EF">
            <w:pPr>
              <w:spacing w:line="240" w:lineRule="atLeast"/>
              <w:jc w:val="both"/>
              <w:rPr>
                <w:rFonts w:ascii="Arial" w:hAnsi="Arial"/>
                <w:color w:val="0000FF"/>
                <w:lang w:val="fr-BE"/>
              </w:rPr>
            </w:pPr>
          </w:p>
        </w:tc>
        <w:tc>
          <w:tcPr>
            <w:tcW w:w="155" w:type="pct"/>
          </w:tcPr>
          <w:p w14:paraId="5E980C6E" w14:textId="77777777" w:rsidR="00795F74" w:rsidRPr="0010789C" w:rsidRDefault="00795F74" w:rsidP="00E468EF">
            <w:pPr>
              <w:spacing w:line="240" w:lineRule="atLeast"/>
              <w:jc w:val="right"/>
              <w:rPr>
                <w:color w:val="0000FF"/>
                <w:lang w:val="fr-BE"/>
              </w:rPr>
            </w:pPr>
          </w:p>
        </w:tc>
      </w:tr>
      <w:tr w:rsidR="00795F74" w:rsidRPr="00E57863" w14:paraId="1B21B326" w14:textId="77777777" w:rsidTr="00872E82">
        <w:trPr>
          <w:cantSplit/>
        </w:trPr>
        <w:tc>
          <w:tcPr>
            <w:tcW w:w="218" w:type="pct"/>
          </w:tcPr>
          <w:p w14:paraId="49B1B704" w14:textId="77777777" w:rsidR="00795F74" w:rsidRPr="0010789C" w:rsidRDefault="00795F74" w:rsidP="00E468EF">
            <w:pPr>
              <w:spacing w:line="240" w:lineRule="atLeast"/>
              <w:rPr>
                <w:rFonts w:ascii="Arial" w:hAnsi="Arial"/>
                <w:color w:val="0000FF"/>
                <w:lang w:val="fr-BE"/>
              </w:rPr>
            </w:pPr>
          </w:p>
        </w:tc>
        <w:tc>
          <w:tcPr>
            <w:tcW w:w="294" w:type="pct"/>
          </w:tcPr>
          <w:p w14:paraId="41C6E9B9" w14:textId="77777777" w:rsidR="00795F74" w:rsidRPr="0010789C" w:rsidRDefault="00795F74" w:rsidP="00E468EF">
            <w:pPr>
              <w:spacing w:line="240" w:lineRule="atLeast"/>
              <w:jc w:val="right"/>
              <w:rPr>
                <w:rFonts w:ascii="Arial" w:hAnsi="Arial"/>
                <w:color w:val="0000FF"/>
                <w:lang w:val="fr-BE"/>
              </w:rPr>
            </w:pPr>
          </w:p>
        </w:tc>
        <w:tc>
          <w:tcPr>
            <w:tcW w:w="441" w:type="pct"/>
          </w:tcPr>
          <w:p w14:paraId="07012CD0" w14:textId="77777777" w:rsidR="00795F74" w:rsidRPr="0010789C" w:rsidRDefault="00795F74" w:rsidP="00E468EF">
            <w:pPr>
              <w:spacing w:line="240" w:lineRule="atLeast"/>
              <w:rPr>
                <w:rFonts w:ascii="Arial" w:hAnsi="Arial"/>
                <w:color w:val="0000FF"/>
                <w:lang w:val="fr-BE"/>
              </w:rPr>
            </w:pPr>
            <w:r w:rsidRPr="0010789C">
              <w:rPr>
                <w:rFonts w:ascii="Arial" w:hAnsi="Arial"/>
                <w:color w:val="0000FF"/>
                <w:lang w:val="nl-BE"/>
              </w:rPr>
              <w:t>658910</w:t>
            </w:r>
          </w:p>
        </w:tc>
        <w:tc>
          <w:tcPr>
            <w:tcW w:w="432" w:type="pct"/>
            <w:gridSpan w:val="2"/>
          </w:tcPr>
          <w:p w14:paraId="5320C96E" w14:textId="77777777" w:rsidR="00795F74" w:rsidRPr="0010789C" w:rsidRDefault="00795F74" w:rsidP="00E468EF">
            <w:pPr>
              <w:spacing w:line="240" w:lineRule="atLeast"/>
              <w:rPr>
                <w:rFonts w:ascii="Arial" w:hAnsi="Arial"/>
                <w:color w:val="0000FF"/>
                <w:lang w:val="fr-BE"/>
              </w:rPr>
            </w:pPr>
            <w:r w:rsidRPr="0010789C">
              <w:rPr>
                <w:rFonts w:ascii="Arial" w:hAnsi="Arial"/>
                <w:color w:val="0000FF"/>
                <w:lang w:val="nl-BE"/>
              </w:rPr>
              <w:t>658921</w:t>
            </w:r>
          </w:p>
        </w:tc>
        <w:tc>
          <w:tcPr>
            <w:tcW w:w="3461" w:type="pct"/>
            <w:gridSpan w:val="6"/>
          </w:tcPr>
          <w:p w14:paraId="2BDC5EB3" w14:textId="77777777" w:rsidR="00795F74" w:rsidRPr="0010789C" w:rsidRDefault="00795F74" w:rsidP="00E468EF">
            <w:pPr>
              <w:spacing w:line="240" w:lineRule="atLeast"/>
              <w:jc w:val="both"/>
              <w:rPr>
                <w:rFonts w:ascii="Arial" w:hAnsi="Arial"/>
                <w:color w:val="0000FF"/>
                <w:lang w:val="fr-BE"/>
              </w:rPr>
            </w:pPr>
            <w:r w:rsidRPr="0010789C">
              <w:rPr>
                <w:rFonts w:ascii="Arial" w:hAnsi="Arial"/>
                <w:color w:val="0000FF"/>
                <w:lang w:val="fr-BE"/>
              </w:rPr>
              <w:t>Châssis d'intérieur préfabriqué avec fixation par trapèze ou système de fixation similaire, jusqu'au 18ème anniversaire (groupe cible A1)</w:t>
            </w:r>
          </w:p>
        </w:tc>
        <w:tc>
          <w:tcPr>
            <w:tcW w:w="155" w:type="pct"/>
          </w:tcPr>
          <w:p w14:paraId="4029B56B" w14:textId="77777777" w:rsidR="00795F74" w:rsidRPr="0010789C" w:rsidRDefault="00795F74" w:rsidP="00E468EF">
            <w:pPr>
              <w:spacing w:line="240" w:lineRule="atLeast"/>
              <w:jc w:val="right"/>
              <w:rPr>
                <w:color w:val="0000FF"/>
                <w:lang w:val="fr-BE"/>
              </w:rPr>
            </w:pPr>
          </w:p>
        </w:tc>
      </w:tr>
      <w:tr w:rsidR="00795F74" w:rsidRPr="00E57863" w14:paraId="6375C2DD" w14:textId="77777777" w:rsidTr="00872E82">
        <w:trPr>
          <w:cantSplit/>
        </w:trPr>
        <w:tc>
          <w:tcPr>
            <w:tcW w:w="218" w:type="pct"/>
          </w:tcPr>
          <w:p w14:paraId="76E27425" w14:textId="77777777" w:rsidR="00795F74" w:rsidRPr="0010789C" w:rsidRDefault="00795F74" w:rsidP="00E468EF">
            <w:pPr>
              <w:spacing w:line="240" w:lineRule="atLeast"/>
              <w:rPr>
                <w:rFonts w:ascii="Arial" w:hAnsi="Arial"/>
                <w:color w:val="0000FF"/>
                <w:lang w:val="fr-BE"/>
              </w:rPr>
            </w:pPr>
          </w:p>
        </w:tc>
        <w:tc>
          <w:tcPr>
            <w:tcW w:w="294" w:type="pct"/>
          </w:tcPr>
          <w:p w14:paraId="688EAA3F" w14:textId="77777777" w:rsidR="00795F74" w:rsidRPr="0010789C" w:rsidRDefault="00795F74" w:rsidP="00E468EF">
            <w:pPr>
              <w:spacing w:line="240" w:lineRule="atLeast"/>
              <w:jc w:val="right"/>
              <w:rPr>
                <w:rFonts w:ascii="Arial" w:hAnsi="Arial"/>
                <w:color w:val="0000FF"/>
                <w:lang w:val="fr-BE"/>
              </w:rPr>
            </w:pPr>
          </w:p>
        </w:tc>
        <w:tc>
          <w:tcPr>
            <w:tcW w:w="441" w:type="pct"/>
          </w:tcPr>
          <w:p w14:paraId="44262800" w14:textId="77777777" w:rsidR="00795F74" w:rsidRPr="0010789C" w:rsidRDefault="00795F74" w:rsidP="00E468EF">
            <w:pPr>
              <w:spacing w:line="240" w:lineRule="atLeast"/>
              <w:rPr>
                <w:rFonts w:ascii="Arial" w:hAnsi="Arial"/>
                <w:color w:val="0000FF"/>
                <w:lang w:val="fr-BE"/>
              </w:rPr>
            </w:pPr>
          </w:p>
        </w:tc>
        <w:tc>
          <w:tcPr>
            <w:tcW w:w="432" w:type="pct"/>
            <w:gridSpan w:val="2"/>
          </w:tcPr>
          <w:p w14:paraId="06D95E2C"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5BFE6D1D" w14:textId="77777777" w:rsidR="00795F74" w:rsidRPr="0010789C" w:rsidRDefault="00795F74" w:rsidP="00E468EF">
            <w:pPr>
              <w:spacing w:line="240" w:lineRule="atLeast"/>
              <w:jc w:val="both"/>
              <w:rPr>
                <w:rFonts w:ascii="Arial" w:hAnsi="Arial"/>
                <w:color w:val="0000FF"/>
                <w:lang w:val="fr-BE"/>
              </w:rPr>
            </w:pPr>
          </w:p>
        </w:tc>
        <w:tc>
          <w:tcPr>
            <w:tcW w:w="155" w:type="pct"/>
          </w:tcPr>
          <w:p w14:paraId="4AACD50A" w14:textId="77777777" w:rsidR="00795F74" w:rsidRPr="0010789C" w:rsidRDefault="00795F74" w:rsidP="00E468EF">
            <w:pPr>
              <w:spacing w:line="240" w:lineRule="atLeast"/>
              <w:jc w:val="right"/>
              <w:rPr>
                <w:color w:val="0000FF"/>
                <w:lang w:val="fr-BE"/>
              </w:rPr>
            </w:pPr>
          </w:p>
        </w:tc>
      </w:tr>
      <w:tr w:rsidR="00795F74" w:rsidRPr="0065063B" w14:paraId="4B853776" w14:textId="77777777" w:rsidTr="00872E82">
        <w:trPr>
          <w:cantSplit/>
        </w:trPr>
        <w:tc>
          <w:tcPr>
            <w:tcW w:w="218" w:type="pct"/>
          </w:tcPr>
          <w:p w14:paraId="37C17725" w14:textId="77777777" w:rsidR="00795F74" w:rsidRPr="0010789C" w:rsidRDefault="00795F74" w:rsidP="00E468EF">
            <w:pPr>
              <w:spacing w:line="240" w:lineRule="atLeast"/>
              <w:rPr>
                <w:rFonts w:ascii="Arial" w:hAnsi="Arial"/>
                <w:color w:val="0000FF"/>
                <w:lang w:val="fr-BE"/>
              </w:rPr>
            </w:pPr>
          </w:p>
        </w:tc>
        <w:tc>
          <w:tcPr>
            <w:tcW w:w="294" w:type="pct"/>
          </w:tcPr>
          <w:p w14:paraId="14049EA3" w14:textId="77777777" w:rsidR="00795F74" w:rsidRPr="0010789C" w:rsidRDefault="00795F74" w:rsidP="00E468EF">
            <w:pPr>
              <w:spacing w:line="240" w:lineRule="atLeast"/>
              <w:jc w:val="right"/>
              <w:rPr>
                <w:rFonts w:ascii="Arial" w:hAnsi="Arial"/>
                <w:color w:val="0000FF"/>
                <w:lang w:val="fr-BE"/>
              </w:rPr>
            </w:pPr>
          </w:p>
        </w:tc>
        <w:tc>
          <w:tcPr>
            <w:tcW w:w="441" w:type="pct"/>
          </w:tcPr>
          <w:p w14:paraId="10467EAD" w14:textId="77777777" w:rsidR="00795F74" w:rsidRPr="0010789C" w:rsidRDefault="00795F74" w:rsidP="00E468EF">
            <w:pPr>
              <w:spacing w:line="240" w:lineRule="atLeast"/>
              <w:rPr>
                <w:rFonts w:ascii="Arial" w:hAnsi="Arial"/>
                <w:color w:val="0000FF"/>
                <w:lang w:val="fr-BE"/>
              </w:rPr>
            </w:pPr>
          </w:p>
        </w:tc>
        <w:tc>
          <w:tcPr>
            <w:tcW w:w="432" w:type="pct"/>
            <w:gridSpan w:val="2"/>
          </w:tcPr>
          <w:p w14:paraId="7B7673CF" w14:textId="77777777" w:rsidR="00795F74" w:rsidRPr="0010789C" w:rsidRDefault="00795F74" w:rsidP="00E468EF">
            <w:pPr>
              <w:spacing w:line="240" w:lineRule="atLeast"/>
              <w:rPr>
                <w:rFonts w:ascii="Arial" w:hAnsi="Arial"/>
                <w:color w:val="0000FF"/>
                <w:lang w:val="fr-BE"/>
              </w:rPr>
            </w:pPr>
          </w:p>
        </w:tc>
        <w:tc>
          <w:tcPr>
            <w:tcW w:w="3461" w:type="pct"/>
            <w:gridSpan w:val="6"/>
          </w:tcPr>
          <w:p w14:paraId="0A45B88D" w14:textId="77777777" w:rsidR="00795F74" w:rsidRPr="00294963" w:rsidRDefault="00795F74" w:rsidP="00E468EF">
            <w:pPr>
              <w:spacing w:line="240" w:lineRule="atLeast"/>
              <w:jc w:val="both"/>
              <w:rPr>
                <w:rFonts w:ascii="Arial" w:hAnsi="Arial"/>
                <w:color w:val="0000FF"/>
                <w:lang w:val="fr-BE"/>
              </w:rPr>
            </w:pPr>
            <w:r w:rsidRPr="0010789C">
              <w:rPr>
                <w:rFonts w:ascii="Arial" w:hAnsi="Arial"/>
                <w:color w:val="0000FF"/>
                <w:lang w:val="fr-BE"/>
              </w:rPr>
              <w:t xml:space="preserve">Cet accessoire est limité au groupe cible A1. Le châssis d'intérieur préfabriqué est un système qui comporte au moins 4 petites roues permettant de déplacer l'enfant à l'intérieur de la maison dans l'orthèse d'assise. La fixation de l'orthèse d'assise sur le châssis se fait au moyen d'un raccord fourni avec le châssis qui permet de retirer facilement l'orthèse. Un </w:t>
            </w:r>
            <w:r w:rsidRPr="0010789C">
              <w:rPr>
                <w:rFonts w:ascii="Arial" w:hAnsi="Arial"/>
                <w:color w:val="0000FF"/>
                <w:lang w:val="fr-FR"/>
              </w:rPr>
              <w:t>système</w:t>
            </w:r>
            <w:r w:rsidRPr="0010789C">
              <w:rPr>
                <w:rFonts w:ascii="Arial" w:hAnsi="Arial"/>
                <w:color w:val="0000FF"/>
                <w:lang w:val="fr-BE"/>
              </w:rPr>
              <w:t xml:space="preserve"> d'inclinaison est également prévu. Une barre de poussée est également éventuellement présente. Le choix est effectué en fonction des critères fonctionnels et biomécaniques ainsi que des critères de la taille et du poids du bénéficiaire.</w:t>
            </w:r>
            <w:r w:rsidRPr="0010789C">
              <w:rPr>
                <w:color w:val="0000FF"/>
                <w:lang w:val="fr-BE"/>
              </w:rPr>
              <w:t xml:space="preserve"> </w:t>
            </w:r>
            <w:r w:rsidRPr="0010789C">
              <w:rPr>
                <w:rFonts w:ascii="Arial" w:hAnsi="Arial"/>
                <w:color w:val="0000FF"/>
                <w:lang w:val="fr-BE"/>
              </w:rPr>
              <w:t>"</w:t>
            </w:r>
          </w:p>
        </w:tc>
        <w:tc>
          <w:tcPr>
            <w:tcW w:w="155" w:type="pct"/>
          </w:tcPr>
          <w:p w14:paraId="2FC59F83" w14:textId="77777777" w:rsidR="00795F74" w:rsidRPr="00294963" w:rsidRDefault="00795F74" w:rsidP="00E468EF">
            <w:pPr>
              <w:spacing w:line="240" w:lineRule="atLeast"/>
              <w:jc w:val="right"/>
              <w:rPr>
                <w:color w:val="0000FF"/>
                <w:lang w:val="fr-BE"/>
              </w:rPr>
            </w:pPr>
          </w:p>
        </w:tc>
      </w:tr>
    </w:tbl>
    <w:p w14:paraId="50AD7FA9" w14:textId="77777777" w:rsidR="0043138D" w:rsidRPr="00294963" w:rsidRDefault="0043138D" w:rsidP="00F33E70">
      <w:pPr>
        <w:rPr>
          <w:color w:val="0000FF"/>
          <w:lang w:val="fr-BE"/>
        </w:rPr>
      </w:pPr>
    </w:p>
    <w:sectPr w:rsidR="0043138D" w:rsidRPr="00294963" w:rsidSect="00EB37CE">
      <w:headerReference w:type="default" r:id="rId8"/>
      <w:footerReference w:type="default" r:id="rId9"/>
      <w:pgSz w:w="11906" w:h="16838"/>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BB2A0" w14:textId="77777777" w:rsidR="00774C09" w:rsidRDefault="00774C09">
      <w:r>
        <w:separator/>
      </w:r>
    </w:p>
  </w:endnote>
  <w:endnote w:type="continuationSeparator" w:id="0">
    <w:p w14:paraId="06025C69" w14:textId="77777777" w:rsidR="00774C09" w:rsidRDefault="00774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alatino-Roman">
    <w:altName w:val="Palatino Linotype"/>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DF774" w14:textId="6DFA2463" w:rsidR="00774C09" w:rsidRPr="00DC7479" w:rsidRDefault="00774C09">
    <w:pPr>
      <w:pStyle w:val="Pieddepage"/>
      <w:rPr>
        <w:b/>
        <w:lang w:val="fr-FR"/>
      </w:rPr>
    </w:pPr>
    <w:r w:rsidRPr="00DC7479">
      <w:rPr>
        <w:spacing w:val="-2"/>
        <w:lang w:val="fr-FR"/>
      </w:rPr>
      <w:t>____________________________________________________________________________________________</w:t>
    </w:r>
  </w:p>
  <w:p w14:paraId="6B1AE764" w14:textId="3BD9F84E" w:rsidR="00774C09" w:rsidRDefault="00774C09" w:rsidP="00AB09D3">
    <w:pPr>
      <w:pStyle w:val="Pieddepage"/>
      <w:jc w:val="center"/>
      <w:rPr>
        <w:b/>
        <w:lang w:val="fr-FR"/>
      </w:rPr>
    </w:pPr>
    <w:r w:rsidRPr="00DC7479">
      <w:rPr>
        <w:b/>
        <w:lang w:val="fr-FR"/>
      </w:rPr>
      <w:t xml:space="preserve">Texte en vigueur depuis le </w:t>
    </w:r>
    <w:r>
      <w:rPr>
        <w:b/>
        <w:lang w:val="fr-FR"/>
      </w:rPr>
      <w:t>01/</w:t>
    </w:r>
    <w:r w:rsidR="00D23C3C">
      <w:rPr>
        <w:b/>
        <w:lang w:val="fr-FR"/>
      </w:rPr>
      <w:t>05</w:t>
    </w:r>
    <w:r>
      <w:rPr>
        <w:b/>
        <w:lang w:val="fr-FR"/>
      </w:rPr>
      <w:t>/</w:t>
    </w:r>
    <w:r w:rsidR="00D23C3C">
      <w:rPr>
        <w:b/>
        <w:lang w:val="fr-FR"/>
      </w:rPr>
      <w:t>2024</w:t>
    </w:r>
    <w:r>
      <w:rPr>
        <w:b/>
        <w:lang w:val="fr-FR"/>
      </w:rPr>
      <w:t xml:space="preserve"> </w:t>
    </w:r>
  </w:p>
  <w:p w14:paraId="022BE7C2" w14:textId="77777777" w:rsidR="00774C09" w:rsidRPr="00DC7479" w:rsidRDefault="00774C09">
    <w:pPr>
      <w:pStyle w:val="Pieddepage"/>
      <w:jc w:val="center"/>
      <w:rPr>
        <w:i/>
        <w:vanish/>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74F69" w14:textId="77777777" w:rsidR="00774C09" w:rsidRDefault="00774C09">
      <w:r>
        <w:separator/>
      </w:r>
    </w:p>
  </w:footnote>
  <w:footnote w:type="continuationSeparator" w:id="0">
    <w:p w14:paraId="508C4B2F" w14:textId="77777777" w:rsidR="00774C09" w:rsidRDefault="00774C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4FA62" w14:textId="77777777" w:rsidR="00774C09" w:rsidRDefault="00774C09">
    <w:pPr>
      <w:pStyle w:val="En-tte"/>
      <w:tabs>
        <w:tab w:val="clear" w:pos="4153"/>
        <w:tab w:val="clear" w:pos="8306"/>
        <w:tab w:val="center" w:pos="4820"/>
        <w:tab w:val="right" w:pos="9639"/>
      </w:tabs>
      <w:rPr>
        <w:rStyle w:val="Numrodepage"/>
        <w:rFonts w:ascii="Arial" w:hAnsi="Arial"/>
        <w:b/>
      </w:rPr>
    </w:pPr>
    <w:r>
      <w:rPr>
        <w:rFonts w:ascii="Arial" w:hAnsi="Arial"/>
        <w:b/>
      </w:rPr>
      <w:tab/>
      <w:t>ORTHOPEDISTES</w:t>
    </w:r>
    <w:r>
      <w:rPr>
        <w:rFonts w:ascii="Arial" w:hAnsi="Arial"/>
        <w:b/>
      </w:rPr>
      <w:tab/>
      <w:t xml:space="preserve">Art. 29 pag. </w:t>
    </w:r>
    <w:r>
      <w:rPr>
        <w:rStyle w:val="Numrodepage"/>
        <w:rFonts w:ascii="Arial" w:hAnsi="Arial"/>
        <w:b/>
      </w:rPr>
      <w:fldChar w:fldCharType="begin"/>
    </w:r>
    <w:r>
      <w:rPr>
        <w:rStyle w:val="Numrodepage"/>
        <w:rFonts w:ascii="Arial" w:hAnsi="Arial"/>
        <w:b/>
      </w:rPr>
      <w:instrText xml:space="preserve"> PAGE </w:instrText>
    </w:r>
    <w:r>
      <w:rPr>
        <w:rStyle w:val="Numrodepage"/>
        <w:rFonts w:ascii="Arial" w:hAnsi="Arial"/>
        <w:b/>
      </w:rPr>
      <w:fldChar w:fldCharType="separate"/>
    </w:r>
    <w:r w:rsidR="00512677">
      <w:rPr>
        <w:rStyle w:val="Numrodepage"/>
        <w:rFonts w:ascii="Arial" w:hAnsi="Arial"/>
        <w:b/>
        <w:noProof/>
      </w:rPr>
      <w:t>109</w:t>
    </w:r>
    <w:r>
      <w:rPr>
        <w:rStyle w:val="Numrodepage"/>
        <w:rFonts w:ascii="Arial" w:hAnsi="Arial"/>
        <w:b/>
      </w:rPr>
      <w:fldChar w:fldCharType="end"/>
    </w:r>
  </w:p>
  <w:p w14:paraId="797658BD" w14:textId="77777777" w:rsidR="00774C09" w:rsidRDefault="00774C09">
    <w:pPr>
      <w:pStyle w:val="En-tte"/>
      <w:rPr>
        <w:spacing w:val="-2"/>
      </w:rPr>
    </w:pPr>
    <w:r>
      <w:rPr>
        <w:rFonts w:ascii="Arial" w:hAnsi="Arial"/>
        <w:i/>
      </w:rPr>
      <w:t>coordination officieuse</w:t>
    </w:r>
    <w:r>
      <w:rPr>
        <w:spacing w:val="-2"/>
      </w:rPr>
      <w:t xml:space="preserve"> </w:t>
    </w:r>
  </w:p>
  <w:p w14:paraId="4C375461" w14:textId="5FDAF51C" w:rsidR="00774C09" w:rsidRDefault="00774C09">
    <w:pPr>
      <w:pStyle w:val="En-tte"/>
      <w:rPr>
        <w:spacing w:val="-2"/>
      </w:rPr>
    </w:pPr>
    <w:r>
      <w:rPr>
        <w:spacing w:val="-2"/>
      </w:rPr>
      <w:t>____________________________________________________________________________________________</w:t>
    </w:r>
  </w:p>
  <w:p w14:paraId="01ACE1B0" w14:textId="77777777" w:rsidR="00774C09" w:rsidRDefault="00774C09">
    <w:pPr>
      <w:pStyle w:val="En-tte"/>
      <w:rPr>
        <w:spacing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25705"/>
    <w:multiLevelType w:val="hybridMultilevel"/>
    <w:tmpl w:val="61E053E2"/>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 w15:restartNumberingAfterBreak="0">
    <w:nsid w:val="04456E6E"/>
    <w:multiLevelType w:val="hybridMultilevel"/>
    <w:tmpl w:val="7E5CF0AE"/>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 w15:restartNumberingAfterBreak="0">
    <w:nsid w:val="16700BD9"/>
    <w:multiLevelType w:val="hybridMultilevel"/>
    <w:tmpl w:val="C7D4A4E2"/>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 w15:restartNumberingAfterBreak="0">
    <w:nsid w:val="192A0806"/>
    <w:multiLevelType w:val="hybridMultilevel"/>
    <w:tmpl w:val="E38E4086"/>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4" w15:restartNumberingAfterBreak="0">
    <w:nsid w:val="1BC03D4C"/>
    <w:multiLevelType w:val="hybridMultilevel"/>
    <w:tmpl w:val="97B44788"/>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5" w15:restartNumberingAfterBreak="0">
    <w:nsid w:val="1D074D76"/>
    <w:multiLevelType w:val="hybridMultilevel"/>
    <w:tmpl w:val="CFFC6D0A"/>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6" w15:restartNumberingAfterBreak="0">
    <w:nsid w:val="1E9B4521"/>
    <w:multiLevelType w:val="hybridMultilevel"/>
    <w:tmpl w:val="76483B68"/>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7" w15:restartNumberingAfterBreak="0">
    <w:nsid w:val="20273FAE"/>
    <w:multiLevelType w:val="hybridMultilevel"/>
    <w:tmpl w:val="75047542"/>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8" w15:restartNumberingAfterBreak="0">
    <w:nsid w:val="207D0754"/>
    <w:multiLevelType w:val="hybridMultilevel"/>
    <w:tmpl w:val="8AB24780"/>
    <w:lvl w:ilvl="0" w:tplc="08130001">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9" w15:restartNumberingAfterBreak="0">
    <w:nsid w:val="21284258"/>
    <w:multiLevelType w:val="hybridMultilevel"/>
    <w:tmpl w:val="BA6689EE"/>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0" w15:restartNumberingAfterBreak="0">
    <w:nsid w:val="213228E1"/>
    <w:multiLevelType w:val="hybridMultilevel"/>
    <w:tmpl w:val="0C9AB746"/>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1" w15:restartNumberingAfterBreak="0">
    <w:nsid w:val="28B866E9"/>
    <w:multiLevelType w:val="hybridMultilevel"/>
    <w:tmpl w:val="A73E7450"/>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2" w15:restartNumberingAfterBreak="0">
    <w:nsid w:val="2AF5260F"/>
    <w:multiLevelType w:val="hybridMultilevel"/>
    <w:tmpl w:val="A9662830"/>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3" w15:restartNumberingAfterBreak="0">
    <w:nsid w:val="2D380B47"/>
    <w:multiLevelType w:val="hybridMultilevel"/>
    <w:tmpl w:val="F252D4F6"/>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4" w15:restartNumberingAfterBreak="0">
    <w:nsid w:val="3210552B"/>
    <w:multiLevelType w:val="hybridMultilevel"/>
    <w:tmpl w:val="42924B8E"/>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5" w15:restartNumberingAfterBreak="0">
    <w:nsid w:val="33020EB0"/>
    <w:multiLevelType w:val="hybridMultilevel"/>
    <w:tmpl w:val="16AAF718"/>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6" w15:restartNumberingAfterBreak="0">
    <w:nsid w:val="35CE56C2"/>
    <w:multiLevelType w:val="hybridMultilevel"/>
    <w:tmpl w:val="4B6242F6"/>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7" w15:restartNumberingAfterBreak="0">
    <w:nsid w:val="392F6D69"/>
    <w:multiLevelType w:val="hybridMultilevel"/>
    <w:tmpl w:val="4FA6EDEA"/>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8" w15:restartNumberingAfterBreak="0">
    <w:nsid w:val="44040AE4"/>
    <w:multiLevelType w:val="hybridMultilevel"/>
    <w:tmpl w:val="00309E20"/>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9" w15:restartNumberingAfterBreak="0">
    <w:nsid w:val="4600403A"/>
    <w:multiLevelType w:val="hybridMultilevel"/>
    <w:tmpl w:val="D1FE95B0"/>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0" w15:restartNumberingAfterBreak="0">
    <w:nsid w:val="49BF7125"/>
    <w:multiLevelType w:val="hybridMultilevel"/>
    <w:tmpl w:val="C832C68E"/>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1" w15:restartNumberingAfterBreak="0">
    <w:nsid w:val="4BE95CA3"/>
    <w:multiLevelType w:val="hybridMultilevel"/>
    <w:tmpl w:val="2ACC56A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52EB4B73"/>
    <w:multiLevelType w:val="hybridMultilevel"/>
    <w:tmpl w:val="80907FBE"/>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3" w15:restartNumberingAfterBreak="0">
    <w:nsid w:val="55D5164D"/>
    <w:multiLevelType w:val="hybridMultilevel"/>
    <w:tmpl w:val="731A19AE"/>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4" w15:restartNumberingAfterBreak="0">
    <w:nsid w:val="58976786"/>
    <w:multiLevelType w:val="hybridMultilevel"/>
    <w:tmpl w:val="80BE8E6A"/>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5" w15:restartNumberingAfterBreak="0">
    <w:nsid w:val="5B3E2AF9"/>
    <w:multiLevelType w:val="hybridMultilevel"/>
    <w:tmpl w:val="A8880B8C"/>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6" w15:restartNumberingAfterBreak="0">
    <w:nsid w:val="5B650BD0"/>
    <w:multiLevelType w:val="hybridMultilevel"/>
    <w:tmpl w:val="A6848B9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15:restartNumberingAfterBreak="0">
    <w:nsid w:val="607361EB"/>
    <w:multiLevelType w:val="hybridMultilevel"/>
    <w:tmpl w:val="7DEC5E3C"/>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8" w15:restartNumberingAfterBreak="0">
    <w:nsid w:val="63B55B02"/>
    <w:multiLevelType w:val="hybridMultilevel"/>
    <w:tmpl w:val="3BFA39D6"/>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9" w15:restartNumberingAfterBreak="0">
    <w:nsid w:val="689E365C"/>
    <w:multiLevelType w:val="hybridMultilevel"/>
    <w:tmpl w:val="5872687A"/>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0" w15:restartNumberingAfterBreak="0">
    <w:nsid w:val="6C886AF3"/>
    <w:multiLevelType w:val="hybridMultilevel"/>
    <w:tmpl w:val="92EE57A8"/>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1" w15:restartNumberingAfterBreak="0">
    <w:nsid w:val="6CD87722"/>
    <w:multiLevelType w:val="hybridMultilevel"/>
    <w:tmpl w:val="6A8AA03C"/>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2" w15:restartNumberingAfterBreak="0">
    <w:nsid w:val="71360140"/>
    <w:multiLevelType w:val="hybridMultilevel"/>
    <w:tmpl w:val="5EA6A108"/>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3" w15:restartNumberingAfterBreak="0">
    <w:nsid w:val="73642576"/>
    <w:multiLevelType w:val="hybridMultilevel"/>
    <w:tmpl w:val="C44C13A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4" w15:restartNumberingAfterBreak="0">
    <w:nsid w:val="738A4BB2"/>
    <w:multiLevelType w:val="hybridMultilevel"/>
    <w:tmpl w:val="70FCE016"/>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5" w15:restartNumberingAfterBreak="0">
    <w:nsid w:val="75673BBD"/>
    <w:multiLevelType w:val="hybridMultilevel"/>
    <w:tmpl w:val="EBB89016"/>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6" w15:restartNumberingAfterBreak="0">
    <w:nsid w:val="77194116"/>
    <w:multiLevelType w:val="hybridMultilevel"/>
    <w:tmpl w:val="3216F0B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7" w15:restartNumberingAfterBreak="0">
    <w:nsid w:val="79E17A75"/>
    <w:multiLevelType w:val="hybridMultilevel"/>
    <w:tmpl w:val="6332D3A6"/>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8" w15:restartNumberingAfterBreak="0">
    <w:nsid w:val="7B9A264D"/>
    <w:multiLevelType w:val="hybridMultilevel"/>
    <w:tmpl w:val="06BA6C36"/>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9" w15:restartNumberingAfterBreak="0">
    <w:nsid w:val="7BA6615B"/>
    <w:multiLevelType w:val="hybridMultilevel"/>
    <w:tmpl w:val="4C163E1E"/>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40" w15:restartNumberingAfterBreak="0">
    <w:nsid w:val="7DC84367"/>
    <w:multiLevelType w:val="hybridMultilevel"/>
    <w:tmpl w:val="05AABE24"/>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num w:numId="1" w16cid:durableId="2097509337">
    <w:abstractNumId w:val="8"/>
  </w:num>
  <w:num w:numId="2" w16cid:durableId="465241314">
    <w:abstractNumId w:val="40"/>
  </w:num>
  <w:num w:numId="3" w16cid:durableId="1003434109">
    <w:abstractNumId w:val="36"/>
  </w:num>
  <w:num w:numId="4" w16cid:durableId="1457219283">
    <w:abstractNumId w:val="16"/>
  </w:num>
  <w:num w:numId="5" w16cid:durableId="1412434504">
    <w:abstractNumId w:val="21"/>
  </w:num>
  <w:num w:numId="6" w16cid:durableId="727916060">
    <w:abstractNumId w:val="32"/>
  </w:num>
  <w:num w:numId="7" w16cid:durableId="2033912919">
    <w:abstractNumId w:val="20"/>
  </w:num>
  <w:num w:numId="8" w16cid:durableId="1686861791">
    <w:abstractNumId w:val="39"/>
  </w:num>
  <w:num w:numId="9" w16cid:durableId="41176256">
    <w:abstractNumId w:val="19"/>
  </w:num>
  <w:num w:numId="10" w16cid:durableId="226916823">
    <w:abstractNumId w:val="29"/>
  </w:num>
  <w:num w:numId="11" w16cid:durableId="308095642">
    <w:abstractNumId w:val="3"/>
  </w:num>
  <w:num w:numId="12" w16cid:durableId="988630981">
    <w:abstractNumId w:val="31"/>
  </w:num>
  <w:num w:numId="13" w16cid:durableId="816608671">
    <w:abstractNumId w:val="26"/>
  </w:num>
  <w:num w:numId="14" w16cid:durableId="1899970942">
    <w:abstractNumId w:val="27"/>
  </w:num>
  <w:num w:numId="15" w16cid:durableId="425730972">
    <w:abstractNumId w:val="14"/>
  </w:num>
  <w:num w:numId="16" w16cid:durableId="1917934547">
    <w:abstractNumId w:val="33"/>
  </w:num>
  <w:num w:numId="17" w16cid:durableId="1504395430">
    <w:abstractNumId w:val="18"/>
  </w:num>
  <w:num w:numId="18" w16cid:durableId="442118639">
    <w:abstractNumId w:val="17"/>
  </w:num>
  <w:num w:numId="19" w16cid:durableId="1283151467">
    <w:abstractNumId w:val="10"/>
  </w:num>
  <w:num w:numId="20" w16cid:durableId="552815250">
    <w:abstractNumId w:val="5"/>
  </w:num>
  <w:num w:numId="21" w16cid:durableId="1508864183">
    <w:abstractNumId w:val="37"/>
  </w:num>
  <w:num w:numId="22" w16cid:durableId="160395448">
    <w:abstractNumId w:val="30"/>
  </w:num>
  <w:num w:numId="23" w16cid:durableId="1555042851">
    <w:abstractNumId w:val="4"/>
  </w:num>
  <w:num w:numId="24" w16cid:durableId="356470199">
    <w:abstractNumId w:val="28"/>
  </w:num>
  <w:num w:numId="25" w16cid:durableId="1800220129">
    <w:abstractNumId w:val="11"/>
  </w:num>
  <w:num w:numId="26" w16cid:durableId="467750312">
    <w:abstractNumId w:val="35"/>
  </w:num>
  <w:num w:numId="27" w16cid:durableId="949124564">
    <w:abstractNumId w:val="24"/>
  </w:num>
  <w:num w:numId="28" w16cid:durableId="2080668070">
    <w:abstractNumId w:val="0"/>
  </w:num>
  <w:num w:numId="29" w16cid:durableId="1316300022">
    <w:abstractNumId w:val="9"/>
  </w:num>
  <w:num w:numId="30" w16cid:durableId="1993217839">
    <w:abstractNumId w:val="6"/>
  </w:num>
  <w:num w:numId="31" w16cid:durableId="31273653">
    <w:abstractNumId w:val="2"/>
  </w:num>
  <w:num w:numId="32" w16cid:durableId="1123157730">
    <w:abstractNumId w:val="12"/>
  </w:num>
  <w:num w:numId="33" w16cid:durableId="523249297">
    <w:abstractNumId w:val="7"/>
  </w:num>
  <w:num w:numId="34" w16cid:durableId="366298019">
    <w:abstractNumId w:val="22"/>
  </w:num>
  <w:num w:numId="35" w16cid:durableId="283660907">
    <w:abstractNumId w:val="15"/>
  </w:num>
  <w:num w:numId="36" w16cid:durableId="2070491037">
    <w:abstractNumId w:val="38"/>
  </w:num>
  <w:num w:numId="37" w16cid:durableId="765661767">
    <w:abstractNumId w:val="1"/>
  </w:num>
  <w:num w:numId="38" w16cid:durableId="1546212324">
    <w:abstractNumId w:val="23"/>
  </w:num>
  <w:num w:numId="39" w16cid:durableId="75979511">
    <w:abstractNumId w:val="13"/>
  </w:num>
  <w:num w:numId="40" w16cid:durableId="1514764218">
    <w:abstractNumId w:val="25"/>
  </w:num>
  <w:num w:numId="41" w16cid:durableId="156136039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38D"/>
    <w:rsid w:val="00006D2D"/>
    <w:rsid w:val="00012134"/>
    <w:rsid w:val="00013DF7"/>
    <w:rsid w:val="0001718F"/>
    <w:rsid w:val="00020761"/>
    <w:rsid w:val="00020DB4"/>
    <w:rsid w:val="000232B2"/>
    <w:rsid w:val="00025577"/>
    <w:rsid w:val="00025AA9"/>
    <w:rsid w:val="00026651"/>
    <w:rsid w:val="00026B28"/>
    <w:rsid w:val="00030875"/>
    <w:rsid w:val="000337EF"/>
    <w:rsid w:val="000365D7"/>
    <w:rsid w:val="00036D83"/>
    <w:rsid w:val="00042C60"/>
    <w:rsid w:val="00044526"/>
    <w:rsid w:val="00050E3F"/>
    <w:rsid w:val="00054E0B"/>
    <w:rsid w:val="00056C4D"/>
    <w:rsid w:val="00057B54"/>
    <w:rsid w:val="00060046"/>
    <w:rsid w:val="00064357"/>
    <w:rsid w:val="00066B4F"/>
    <w:rsid w:val="00072583"/>
    <w:rsid w:val="0007509C"/>
    <w:rsid w:val="00076127"/>
    <w:rsid w:val="000812A1"/>
    <w:rsid w:val="00086B95"/>
    <w:rsid w:val="000908F0"/>
    <w:rsid w:val="00094D0B"/>
    <w:rsid w:val="000957D6"/>
    <w:rsid w:val="0009753D"/>
    <w:rsid w:val="0009788D"/>
    <w:rsid w:val="00097D26"/>
    <w:rsid w:val="000A015B"/>
    <w:rsid w:val="000A2BB3"/>
    <w:rsid w:val="000A67D1"/>
    <w:rsid w:val="000B03D8"/>
    <w:rsid w:val="000B30CB"/>
    <w:rsid w:val="000B6C40"/>
    <w:rsid w:val="000C34B4"/>
    <w:rsid w:val="000C41BA"/>
    <w:rsid w:val="000C53D8"/>
    <w:rsid w:val="000C771E"/>
    <w:rsid w:val="000D12EE"/>
    <w:rsid w:val="000D13DC"/>
    <w:rsid w:val="000D3AA4"/>
    <w:rsid w:val="000D5A72"/>
    <w:rsid w:val="000E207F"/>
    <w:rsid w:val="000E5932"/>
    <w:rsid w:val="000E661D"/>
    <w:rsid w:val="000F327D"/>
    <w:rsid w:val="00101B10"/>
    <w:rsid w:val="00101FA2"/>
    <w:rsid w:val="001042F1"/>
    <w:rsid w:val="0010789C"/>
    <w:rsid w:val="00107E1E"/>
    <w:rsid w:val="00111952"/>
    <w:rsid w:val="0011468A"/>
    <w:rsid w:val="001170E2"/>
    <w:rsid w:val="00117257"/>
    <w:rsid w:val="00122C88"/>
    <w:rsid w:val="0012610B"/>
    <w:rsid w:val="0012718D"/>
    <w:rsid w:val="00130C9B"/>
    <w:rsid w:val="00132644"/>
    <w:rsid w:val="00135866"/>
    <w:rsid w:val="001402DB"/>
    <w:rsid w:val="00147A05"/>
    <w:rsid w:val="001501D7"/>
    <w:rsid w:val="00153B09"/>
    <w:rsid w:val="0015405F"/>
    <w:rsid w:val="00155A7B"/>
    <w:rsid w:val="00160225"/>
    <w:rsid w:val="0016032B"/>
    <w:rsid w:val="00162C12"/>
    <w:rsid w:val="0016565C"/>
    <w:rsid w:val="00174511"/>
    <w:rsid w:val="00174D3E"/>
    <w:rsid w:val="0018395B"/>
    <w:rsid w:val="001912C9"/>
    <w:rsid w:val="00193DCC"/>
    <w:rsid w:val="001940EB"/>
    <w:rsid w:val="00196FD1"/>
    <w:rsid w:val="001A33F3"/>
    <w:rsid w:val="001A5400"/>
    <w:rsid w:val="001A5687"/>
    <w:rsid w:val="001A7E0A"/>
    <w:rsid w:val="001B0B62"/>
    <w:rsid w:val="001B4CDE"/>
    <w:rsid w:val="001B66B5"/>
    <w:rsid w:val="001D3352"/>
    <w:rsid w:val="001D7147"/>
    <w:rsid w:val="001E1164"/>
    <w:rsid w:val="001E1C01"/>
    <w:rsid w:val="001E3C66"/>
    <w:rsid w:val="00204561"/>
    <w:rsid w:val="00204672"/>
    <w:rsid w:val="0021083D"/>
    <w:rsid w:val="0021104B"/>
    <w:rsid w:val="002124A3"/>
    <w:rsid w:val="00213C41"/>
    <w:rsid w:val="00214312"/>
    <w:rsid w:val="002147A3"/>
    <w:rsid w:val="002163F1"/>
    <w:rsid w:val="00221148"/>
    <w:rsid w:val="0022529E"/>
    <w:rsid w:val="002255AF"/>
    <w:rsid w:val="00227057"/>
    <w:rsid w:val="00227D21"/>
    <w:rsid w:val="002310DE"/>
    <w:rsid w:val="002318F7"/>
    <w:rsid w:val="00232490"/>
    <w:rsid w:val="00235B73"/>
    <w:rsid w:val="00240CDA"/>
    <w:rsid w:val="00240D10"/>
    <w:rsid w:val="00241382"/>
    <w:rsid w:val="002413D6"/>
    <w:rsid w:val="0025032C"/>
    <w:rsid w:val="00252121"/>
    <w:rsid w:val="00254176"/>
    <w:rsid w:val="002545D5"/>
    <w:rsid w:val="0026215E"/>
    <w:rsid w:val="0026464D"/>
    <w:rsid w:val="00267868"/>
    <w:rsid w:val="002705A4"/>
    <w:rsid w:val="0027134A"/>
    <w:rsid w:val="00271821"/>
    <w:rsid w:val="00271CF7"/>
    <w:rsid w:val="002722C5"/>
    <w:rsid w:val="002740D0"/>
    <w:rsid w:val="00276AC8"/>
    <w:rsid w:val="002772E3"/>
    <w:rsid w:val="00282447"/>
    <w:rsid w:val="002851DF"/>
    <w:rsid w:val="00287428"/>
    <w:rsid w:val="00291EBF"/>
    <w:rsid w:val="00292FD7"/>
    <w:rsid w:val="00294963"/>
    <w:rsid w:val="00297D71"/>
    <w:rsid w:val="002A3850"/>
    <w:rsid w:val="002A492A"/>
    <w:rsid w:val="002A5544"/>
    <w:rsid w:val="002A7EFF"/>
    <w:rsid w:val="002B02AF"/>
    <w:rsid w:val="002B0645"/>
    <w:rsid w:val="002B1D73"/>
    <w:rsid w:val="002B4383"/>
    <w:rsid w:val="002B4671"/>
    <w:rsid w:val="002C323A"/>
    <w:rsid w:val="002C4FEE"/>
    <w:rsid w:val="002C6211"/>
    <w:rsid w:val="002D04BE"/>
    <w:rsid w:val="002D1CF6"/>
    <w:rsid w:val="002D2C10"/>
    <w:rsid w:val="002D3839"/>
    <w:rsid w:val="002D595E"/>
    <w:rsid w:val="002E0A97"/>
    <w:rsid w:val="002E1882"/>
    <w:rsid w:val="002E1A9B"/>
    <w:rsid w:val="002E3A73"/>
    <w:rsid w:val="002F0B47"/>
    <w:rsid w:val="002F32B8"/>
    <w:rsid w:val="002F4918"/>
    <w:rsid w:val="002F5999"/>
    <w:rsid w:val="00300A7C"/>
    <w:rsid w:val="00300EF4"/>
    <w:rsid w:val="00302339"/>
    <w:rsid w:val="003065F8"/>
    <w:rsid w:val="003125FC"/>
    <w:rsid w:val="003139BF"/>
    <w:rsid w:val="00316203"/>
    <w:rsid w:val="00327F70"/>
    <w:rsid w:val="003303AB"/>
    <w:rsid w:val="00332ADA"/>
    <w:rsid w:val="003334C0"/>
    <w:rsid w:val="00355735"/>
    <w:rsid w:val="00364447"/>
    <w:rsid w:val="003651E6"/>
    <w:rsid w:val="00366099"/>
    <w:rsid w:val="0037027E"/>
    <w:rsid w:val="00373D95"/>
    <w:rsid w:val="00374E5A"/>
    <w:rsid w:val="00377683"/>
    <w:rsid w:val="00380A86"/>
    <w:rsid w:val="00381AEF"/>
    <w:rsid w:val="00382CF4"/>
    <w:rsid w:val="00385480"/>
    <w:rsid w:val="00385D91"/>
    <w:rsid w:val="00385FC1"/>
    <w:rsid w:val="0039246B"/>
    <w:rsid w:val="003A1A7E"/>
    <w:rsid w:val="003A52AF"/>
    <w:rsid w:val="003A59F7"/>
    <w:rsid w:val="003A66C3"/>
    <w:rsid w:val="003A70AD"/>
    <w:rsid w:val="003B28D3"/>
    <w:rsid w:val="003C041A"/>
    <w:rsid w:val="003C2D8D"/>
    <w:rsid w:val="003C30C8"/>
    <w:rsid w:val="003D1731"/>
    <w:rsid w:val="003D2B5E"/>
    <w:rsid w:val="003D7953"/>
    <w:rsid w:val="003E1086"/>
    <w:rsid w:val="003E36E7"/>
    <w:rsid w:val="0040079A"/>
    <w:rsid w:val="00407395"/>
    <w:rsid w:val="00410251"/>
    <w:rsid w:val="004136F2"/>
    <w:rsid w:val="0041371F"/>
    <w:rsid w:val="004137B6"/>
    <w:rsid w:val="00413EEA"/>
    <w:rsid w:val="00414BA5"/>
    <w:rsid w:val="0042050D"/>
    <w:rsid w:val="00423035"/>
    <w:rsid w:val="00427FBF"/>
    <w:rsid w:val="0043138D"/>
    <w:rsid w:val="00432FA2"/>
    <w:rsid w:val="00436440"/>
    <w:rsid w:val="0044379A"/>
    <w:rsid w:val="00452ACF"/>
    <w:rsid w:val="00453CC8"/>
    <w:rsid w:val="00457157"/>
    <w:rsid w:val="0046025E"/>
    <w:rsid w:val="004607FE"/>
    <w:rsid w:val="004624E8"/>
    <w:rsid w:val="00463464"/>
    <w:rsid w:val="00465261"/>
    <w:rsid w:val="00466F38"/>
    <w:rsid w:val="004670A5"/>
    <w:rsid w:val="00467DFC"/>
    <w:rsid w:val="00470216"/>
    <w:rsid w:val="00472347"/>
    <w:rsid w:val="004779F1"/>
    <w:rsid w:val="004836B4"/>
    <w:rsid w:val="00484C30"/>
    <w:rsid w:val="004859A1"/>
    <w:rsid w:val="004862F2"/>
    <w:rsid w:val="004906EB"/>
    <w:rsid w:val="00492F09"/>
    <w:rsid w:val="00495835"/>
    <w:rsid w:val="004960E8"/>
    <w:rsid w:val="0049619C"/>
    <w:rsid w:val="0049683D"/>
    <w:rsid w:val="00496EB1"/>
    <w:rsid w:val="004974DD"/>
    <w:rsid w:val="004A2739"/>
    <w:rsid w:val="004A40F8"/>
    <w:rsid w:val="004A7B12"/>
    <w:rsid w:val="004B6055"/>
    <w:rsid w:val="004B792A"/>
    <w:rsid w:val="004C4E70"/>
    <w:rsid w:val="004C4F5A"/>
    <w:rsid w:val="004C5644"/>
    <w:rsid w:val="004C6BC6"/>
    <w:rsid w:val="004C755A"/>
    <w:rsid w:val="004D07B2"/>
    <w:rsid w:val="004D1708"/>
    <w:rsid w:val="004D25E5"/>
    <w:rsid w:val="004D6A94"/>
    <w:rsid w:val="004E4716"/>
    <w:rsid w:val="004E5646"/>
    <w:rsid w:val="004E7E71"/>
    <w:rsid w:val="004E7F3D"/>
    <w:rsid w:val="004F2226"/>
    <w:rsid w:val="004F403E"/>
    <w:rsid w:val="004F495F"/>
    <w:rsid w:val="005014BB"/>
    <w:rsid w:val="005054CB"/>
    <w:rsid w:val="00505937"/>
    <w:rsid w:val="00511DF8"/>
    <w:rsid w:val="0051225D"/>
    <w:rsid w:val="00512677"/>
    <w:rsid w:val="00516DF2"/>
    <w:rsid w:val="0051710A"/>
    <w:rsid w:val="00520123"/>
    <w:rsid w:val="00525ACB"/>
    <w:rsid w:val="0052739D"/>
    <w:rsid w:val="005305F1"/>
    <w:rsid w:val="005308E0"/>
    <w:rsid w:val="0053107A"/>
    <w:rsid w:val="0053235F"/>
    <w:rsid w:val="00532752"/>
    <w:rsid w:val="00535B27"/>
    <w:rsid w:val="005369D9"/>
    <w:rsid w:val="005369FD"/>
    <w:rsid w:val="005378C8"/>
    <w:rsid w:val="005404C9"/>
    <w:rsid w:val="005405F9"/>
    <w:rsid w:val="00540B81"/>
    <w:rsid w:val="00540D51"/>
    <w:rsid w:val="00543AA6"/>
    <w:rsid w:val="005460B6"/>
    <w:rsid w:val="00546C98"/>
    <w:rsid w:val="00560151"/>
    <w:rsid w:val="0056364A"/>
    <w:rsid w:val="00565186"/>
    <w:rsid w:val="00565E5F"/>
    <w:rsid w:val="005663BF"/>
    <w:rsid w:val="005674C9"/>
    <w:rsid w:val="00567592"/>
    <w:rsid w:val="005743D3"/>
    <w:rsid w:val="00575415"/>
    <w:rsid w:val="005755E1"/>
    <w:rsid w:val="0058480C"/>
    <w:rsid w:val="00585766"/>
    <w:rsid w:val="00593845"/>
    <w:rsid w:val="00594E5D"/>
    <w:rsid w:val="00596A12"/>
    <w:rsid w:val="005973E7"/>
    <w:rsid w:val="005A0EF6"/>
    <w:rsid w:val="005A2754"/>
    <w:rsid w:val="005B215C"/>
    <w:rsid w:val="005B4EA3"/>
    <w:rsid w:val="005B6C73"/>
    <w:rsid w:val="005C103C"/>
    <w:rsid w:val="005C55A7"/>
    <w:rsid w:val="005E00B4"/>
    <w:rsid w:val="005E3A6C"/>
    <w:rsid w:val="005E7957"/>
    <w:rsid w:val="005E7AB1"/>
    <w:rsid w:val="005F60C0"/>
    <w:rsid w:val="005F62AA"/>
    <w:rsid w:val="00602471"/>
    <w:rsid w:val="0060407A"/>
    <w:rsid w:val="006044A3"/>
    <w:rsid w:val="00607BA8"/>
    <w:rsid w:val="006137B2"/>
    <w:rsid w:val="0062132B"/>
    <w:rsid w:val="00624DDE"/>
    <w:rsid w:val="00632216"/>
    <w:rsid w:val="006408E8"/>
    <w:rsid w:val="00643783"/>
    <w:rsid w:val="00644358"/>
    <w:rsid w:val="0064521B"/>
    <w:rsid w:val="006469DF"/>
    <w:rsid w:val="0065063B"/>
    <w:rsid w:val="00650EB3"/>
    <w:rsid w:val="00652B4E"/>
    <w:rsid w:val="00654FF2"/>
    <w:rsid w:val="00664E49"/>
    <w:rsid w:val="00671F2B"/>
    <w:rsid w:val="00673AE8"/>
    <w:rsid w:val="00683DE0"/>
    <w:rsid w:val="00685994"/>
    <w:rsid w:val="00685D06"/>
    <w:rsid w:val="0069181E"/>
    <w:rsid w:val="0069212F"/>
    <w:rsid w:val="0069755C"/>
    <w:rsid w:val="006A00A1"/>
    <w:rsid w:val="006A1C1F"/>
    <w:rsid w:val="006A4195"/>
    <w:rsid w:val="006A4808"/>
    <w:rsid w:val="006A7B19"/>
    <w:rsid w:val="006B0DCF"/>
    <w:rsid w:val="006B3413"/>
    <w:rsid w:val="006B6D69"/>
    <w:rsid w:val="006C5316"/>
    <w:rsid w:val="006C7F52"/>
    <w:rsid w:val="006E3C66"/>
    <w:rsid w:val="006E561E"/>
    <w:rsid w:val="006E61AA"/>
    <w:rsid w:val="006E61F9"/>
    <w:rsid w:val="006E71E5"/>
    <w:rsid w:val="006F0612"/>
    <w:rsid w:val="006F1906"/>
    <w:rsid w:val="006F1AE0"/>
    <w:rsid w:val="00700464"/>
    <w:rsid w:val="00701227"/>
    <w:rsid w:val="00701CF8"/>
    <w:rsid w:val="0070611D"/>
    <w:rsid w:val="00706747"/>
    <w:rsid w:val="00706DE6"/>
    <w:rsid w:val="00710D75"/>
    <w:rsid w:val="00712C44"/>
    <w:rsid w:val="0071350C"/>
    <w:rsid w:val="00713BA6"/>
    <w:rsid w:val="00715F84"/>
    <w:rsid w:val="00721C49"/>
    <w:rsid w:val="00723D01"/>
    <w:rsid w:val="007308C9"/>
    <w:rsid w:val="00730E83"/>
    <w:rsid w:val="00734CA1"/>
    <w:rsid w:val="00734F57"/>
    <w:rsid w:val="00735100"/>
    <w:rsid w:val="0074075A"/>
    <w:rsid w:val="00743CBA"/>
    <w:rsid w:val="00745A1F"/>
    <w:rsid w:val="00745A5C"/>
    <w:rsid w:val="00745CDC"/>
    <w:rsid w:val="00746301"/>
    <w:rsid w:val="00746D39"/>
    <w:rsid w:val="00751E70"/>
    <w:rsid w:val="00753A1D"/>
    <w:rsid w:val="00754AFA"/>
    <w:rsid w:val="00755771"/>
    <w:rsid w:val="00760EED"/>
    <w:rsid w:val="007623F0"/>
    <w:rsid w:val="00762E3E"/>
    <w:rsid w:val="00766D92"/>
    <w:rsid w:val="00774C09"/>
    <w:rsid w:val="007814C8"/>
    <w:rsid w:val="00781DD4"/>
    <w:rsid w:val="00784228"/>
    <w:rsid w:val="0078545D"/>
    <w:rsid w:val="0079172B"/>
    <w:rsid w:val="00792AEB"/>
    <w:rsid w:val="00795F74"/>
    <w:rsid w:val="007A0EB9"/>
    <w:rsid w:val="007A0FBC"/>
    <w:rsid w:val="007A2443"/>
    <w:rsid w:val="007A25F4"/>
    <w:rsid w:val="007A2DF2"/>
    <w:rsid w:val="007A59F4"/>
    <w:rsid w:val="007A7867"/>
    <w:rsid w:val="007A7B35"/>
    <w:rsid w:val="007B72A1"/>
    <w:rsid w:val="007C179C"/>
    <w:rsid w:val="007C216E"/>
    <w:rsid w:val="007C3865"/>
    <w:rsid w:val="007C48D8"/>
    <w:rsid w:val="007C6E59"/>
    <w:rsid w:val="007D23B4"/>
    <w:rsid w:val="007D4342"/>
    <w:rsid w:val="007D50FA"/>
    <w:rsid w:val="007E1B65"/>
    <w:rsid w:val="007F7C30"/>
    <w:rsid w:val="00802329"/>
    <w:rsid w:val="00805C62"/>
    <w:rsid w:val="008070FE"/>
    <w:rsid w:val="008139C4"/>
    <w:rsid w:val="00813E36"/>
    <w:rsid w:val="00816540"/>
    <w:rsid w:val="00816E0A"/>
    <w:rsid w:val="008173BB"/>
    <w:rsid w:val="0082091E"/>
    <w:rsid w:val="008251E5"/>
    <w:rsid w:val="0083198B"/>
    <w:rsid w:val="00831C4B"/>
    <w:rsid w:val="00833AE5"/>
    <w:rsid w:val="0083549F"/>
    <w:rsid w:val="008355F4"/>
    <w:rsid w:val="00835B79"/>
    <w:rsid w:val="00836B78"/>
    <w:rsid w:val="00837530"/>
    <w:rsid w:val="008434BF"/>
    <w:rsid w:val="0084545F"/>
    <w:rsid w:val="008508A3"/>
    <w:rsid w:val="008552E1"/>
    <w:rsid w:val="00855547"/>
    <w:rsid w:val="0085572E"/>
    <w:rsid w:val="0085799C"/>
    <w:rsid w:val="00857F48"/>
    <w:rsid w:val="00860E0A"/>
    <w:rsid w:val="00867231"/>
    <w:rsid w:val="008679A5"/>
    <w:rsid w:val="00872E82"/>
    <w:rsid w:val="0087310C"/>
    <w:rsid w:val="0087441A"/>
    <w:rsid w:val="0087550E"/>
    <w:rsid w:val="008773D1"/>
    <w:rsid w:val="00883799"/>
    <w:rsid w:val="0088450E"/>
    <w:rsid w:val="00885C8C"/>
    <w:rsid w:val="008863F6"/>
    <w:rsid w:val="008904DA"/>
    <w:rsid w:val="00891F0C"/>
    <w:rsid w:val="00892B1A"/>
    <w:rsid w:val="008940F4"/>
    <w:rsid w:val="00894EF9"/>
    <w:rsid w:val="00895534"/>
    <w:rsid w:val="008A3AA8"/>
    <w:rsid w:val="008A781B"/>
    <w:rsid w:val="008B1706"/>
    <w:rsid w:val="008B6F5A"/>
    <w:rsid w:val="008C1B0B"/>
    <w:rsid w:val="008C22E2"/>
    <w:rsid w:val="008C2439"/>
    <w:rsid w:val="008C4852"/>
    <w:rsid w:val="008C528B"/>
    <w:rsid w:val="008C6C36"/>
    <w:rsid w:val="008D019E"/>
    <w:rsid w:val="008D3AE4"/>
    <w:rsid w:val="008D7A5E"/>
    <w:rsid w:val="008E5AAA"/>
    <w:rsid w:val="008E7158"/>
    <w:rsid w:val="008F211C"/>
    <w:rsid w:val="008F7BB6"/>
    <w:rsid w:val="009014A5"/>
    <w:rsid w:val="00911AE0"/>
    <w:rsid w:val="00913001"/>
    <w:rsid w:val="00920C41"/>
    <w:rsid w:val="00920CB0"/>
    <w:rsid w:val="009341E5"/>
    <w:rsid w:val="00934254"/>
    <w:rsid w:val="00937F1C"/>
    <w:rsid w:val="009430C8"/>
    <w:rsid w:val="0094448A"/>
    <w:rsid w:val="0094457D"/>
    <w:rsid w:val="0094631E"/>
    <w:rsid w:val="009522BF"/>
    <w:rsid w:val="00954303"/>
    <w:rsid w:val="00955504"/>
    <w:rsid w:val="009559AA"/>
    <w:rsid w:val="00964415"/>
    <w:rsid w:val="00966C6A"/>
    <w:rsid w:val="00971215"/>
    <w:rsid w:val="00976048"/>
    <w:rsid w:val="009808B3"/>
    <w:rsid w:val="00984F27"/>
    <w:rsid w:val="0098629A"/>
    <w:rsid w:val="00990C4C"/>
    <w:rsid w:val="0099333B"/>
    <w:rsid w:val="009933F3"/>
    <w:rsid w:val="009952F6"/>
    <w:rsid w:val="0099643A"/>
    <w:rsid w:val="009A0994"/>
    <w:rsid w:val="009A184E"/>
    <w:rsid w:val="009A4F1F"/>
    <w:rsid w:val="009B06E5"/>
    <w:rsid w:val="009B0AE1"/>
    <w:rsid w:val="009B39D2"/>
    <w:rsid w:val="009B6594"/>
    <w:rsid w:val="009C12EE"/>
    <w:rsid w:val="009C1881"/>
    <w:rsid w:val="009C7CCF"/>
    <w:rsid w:val="009D346B"/>
    <w:rsid w:val="009D4828"/>
    <w:rsid w:val="009D5E2B"/>
    <w:rsid w:val="009E5C7E"/>
    <w:rsid w:val="009E619E"/>
    <w:rsid w:val="009F51D5"/>
    <w:rsid w:val="009F6AFB"/>
    <w:rsid w:val="00A007F6"/>
    <w:rsid w:val="00A01C4E"/>
    <w:rsid w:val="00A07E2C"/>
    <w:rsid w:val="00A11936"/>
    <w:rsid w:val="00A135BD"/>
    <w:rsid w:val="00A15043"/>
    <w:rsid w:val="00A15ADF"/>
    <w:rsid w:val="00A1645D"/>
    <w:rsid w:val="00A2250D"/>
    <w:rsid w:val="00A24ACE"/>
    <w:rsid w:val="00A25832"/>
    <w:rsid w:val="00A273B5"/>
    <w:rsid w:val="00A27DD3"/>
    <w:rsid w:val="00A411EA"/>
    <w:rsid w:val="00A44539"/>
    <w:rsid w:val="00A45264"/>
    <w:rsid w:val="00A54884"/>
    <w:rsid w:val="00A6224B"/>
    <w:rsid w:val="00A74076"/>
    <w:rsid w:val="00A87E73"/>
    <w:rsid w:val="00A962F6"/>
    <w:rsid w:val="00AA03CF"/>
    <w:rsid w:val="00AA27D2"/>
    <w:rsid w:val="00AB09D3"/>
    <w:rsid w:val="00AB0FA2"/>
    <w:rsid w:val="00AB36D5"/>
    <w:rsid w:val="00AB7A4A"/>
    <w:rsid w:val="00AC0DEB"/>
    <w:rsid w:val="00AC1AB4"/>
    <w:rsid w:val="00AC2B73"/>
    <w:rsid w:val="00AC38A4"/>
    <w:rsid w:val="00AC7733"/>
    <w:rsid w:val="00AD2BE3"/>
    <w:rsid w:val="00AD518A"/>
    <w:rsid w:val="00AE0E16"/>
    <w:rsid w:val="00AE39F7"/>
    <w:rsid w:val="00AE656D"/>
    <w:rsid w:val="00AE79DB"/>
    <w:rsid w:val="00AF454E"/>
    <w:rsid w:val="00B02BC2"/>
    <w:rsid w:val="00B03738"/>
    <w:rsid w:val="00B039F0"/>
    <w:rsid w:val="00B1005A"/>
    <w:rsid w:val="00B157A5"/>
    <w:rsid w:val="00B27C92"/>
    <w:rsid w:val="00B311AA"/>
    <w:rsid w:val="00B313DD"/>
    <w:rsid w:val="00B35ABD"/>
    <w:rsid w:val="00B37DF3"/>
    <w:rsid w:val="00B44FDC"/>
    <w:rsid w:val="00B554A3"/>
    <w:rsid w:val="00B56DCA"/>
    <w:rsid w:val="00B67D0F"/>
    <w:rsid w:val="00B7016F"/>
    <w:rsid w:val="00B711DF"/>
    <w:rsid w:val="00B71C34"/>
    <w:rsid w:val="00B73FD6"/>
    <w:rsid w:val="00B75721"/>
    <w:rsid w:val="00B81D94"/>
    <w:rsid w:val="00B833BC"/>
    <w:rsid w:val="00B8494B"/>
    <w:rsid w:val="00B84DA0"/>
    <w:rsid w:val="00B8542F"/>
    <w:rsid w:val="00B92C35"/>
    <w:rsid w:val="00B95C3D"/>
    <w:rsid w:val="00B960F4"/>
    <w:rsid w:val="00BA12BB"/>
    <w:rsid w:val="00BA352F"/>
    <w:rsid w:val="00BA74A9"/>
    <w:rsid w:val="00BB0DBC"/>
    <w:rsid w:val="00BB2F1E"/>
    <w:rsid w:val="00BB32A5"/>
    <w:rsid w:val="00BB4111"/>
    <w:rsid w:val="00BC2C18"/>
    <w:rsid w:val="00BD5251"/>
    <w:rsid w:val="00BD5A18"/>
    <w:rsid w:val="00BD7689"/>
    <w:rsid w:val="00BD7D75"/>
    <w:rsid w:val="00BE0AA4"/>
    <w:rsid w:val="00BE0AD0"/>
    <w:rsid w:val="00BE265E"/>
    <w:rsid w:val="00BF1817"/>
    <w:rsid w:val="00BF34C5"/>
    <w:rsid w:val="00BF5BB3"/>
    <w:rsid w:val="00BF60A6"/>
    <w:rsid w:val="00BF6A41"/>
    <w:rsid w:val="00C02AD7"/>
    <w:rsid w:val="00C04534"/>
    <w:rsid w:val="00C05B2E"/>
    <w:rsid w:val="00C07B98"/>
    <w:rsid w:val="00C10A35"/>
    <w:rsid w:val="00C11A5B"/>
    <w:rsid w:val="00C11DC0"/>
    <w:rsid w:val="00C1495D"/>
    <w:rsid w:val="00C25271"/>
    <w:rsid w:val="00C319F3"/>
    <w:rsid w:val="00C31FDD"/>
    <w:rsid w:val="00C365CE"/>
    <w:rsid w:val="00C36E81"/>
    <w:rsid w:val="00C37475"/>
    <w:rsid w:val="00C41681"/>
    <w:rsid w:val="00C41E03"/>
    <w:rsid w:val="00C439AD"/>
    <w:rsid w:val="00C457F9"/>
    <w:rsid w:val="00C45AC5"/>
    <w:rsid w:val="00C4764B"/>
    <w:rsid w:val="00C53F0A"/>
    <w:rsid w:val="00C64B90"/>
    <w:rsid w:val="00C65396"/>
    <w:rsid w:val="00C65C61"/>
    <w:rsid w:val="00C700D6"/>
    <w:rsid w:val="00C7144A"/>
    <w:rsid w:val="00C71D23"/>
    <w:rsid w:val="00C73B44"/>
    <w:rsid w:val="00C7702F"/>
    <w:rsid w:val="00C834E6"/>
    <w:rsid w:val="00C84F66"/>
    <w:rsid w:val="00C853C8"/>
    <w:rsid w:val="00C92B4E"/>
    <w:rsid w:val="00C92EB3"/>
    <w:rsid w:val="00C93415"/>
    <w:rsid w:val="00CA1587"/>
    <w:rsid w:val="00CA4550"/>
    <w:rsid w:val="00CA484A"/>
    <w:rsid w:val="00CB1DC9"/>
    <w:rsid w:val="00CB32D8"/>
    <w:rsid w:val="00CC2BB6"/>
    <w:rsid w:val="00CC78E1"/>
    <w:rsid w:val="00CD1CA7"/>
    <w:rsid w:val="00CD59CC"/>
    <w:rsid w:val="00CD62C2"/>
    <w:rsid w:val="00CE02BC"/>
    <w:rsid w:val="00CE3569"/>
    <w:rsid w:val="00CE63A3"/>
    <w:rsid w:val="00CF1ED0"/>
    <w:rsid w:val="00D00BF0"/>
    <w:rsid w:val="00D0397C"/>
    <w:rsid w:val="00D04D47"/>
    <w:rsid w:val="00D06081"/>
    <w:rsid w:val="00D10638"/>
    <w:rsid w:val="00D10B38"/>
    <w:rsid w:val="00D12F39"/>
    <w:rsid w:val="00D13331"/>
    <w:rsid w:val="00D15C63"/>
    <w:rsid w:val="00D16BB0"/>
    <w:rsid w:val="00D1791B"/>
    <w:rsid w:val="00D23C3C"/>
    <w:rsid w:val="00D258EC"/>
    <w:rsid w:val="00D26979"/>
    <w:rsid w:val="00D2699F"/>
    <w:rsid w:val="00D26A3B"/>
    <w:rsid w:val="00D27CF5"/>
    <w:rsid w:val="00D317C7"/>
    <w:rsid w:val="00D332AE"/>
    <w:rsid w:val="00D35A4A"/>
    <w:rsid w:val="00D35D08"/>
    <w:rsid w:val="00D37CD0"/>
    <w:rsid w:val="00D43958"/>
    <w:rsid w:val="00D45A12"/>
    <w:rsid w:val="00D46D2D"/>
    <w:rsid w:val="00D50BCC"/>
    <w:rsid w:val="00D5139E"/>
    <w:rsid w:val="00D55008"/>
    <w:rsid w:val="00D550D7"/>
    <w:rsid w:val="00D5774B"/>
    <w:rsid w:val="00D6320D"/>
    <w:rsid w:val="00D65520"/>
    <w:rsid w:val="00D732F1"/>
    <w:rsid w:val="00D73511"/>
    <w:rsid w:val="00D7389E"/>
    <w:rsid w:val="00D80CD6"/>
    <w:rsid w:val="00D84047"/>
    <w:rsid w:val="00D8498E"/>
    <w:rsid w:val="00D9275C"/>
    <w:rsid w:val="00D95234"/>
    <w:rsid w:val="00D97926"/>
    <w:rsid w:val="00DA045D"/>
    <w:rsid w:val="00DA1560"/>
    <w:rsid w:val="00DA3DCC"/>
    <w:rsid w:val="00DA4135"/>
    <w:rsid w:val="00DA6ECF"/>
    <w:rsid w:val="00DB0ECC"/>
    <w:rsid w:val="00DB3818"/>
    <w:rsid w:val="00DB4E4F"/>
    <w:rsid w:val="00DC00E3"/>
    <w:rsid w:val="00DC4FBB"/>
    <w:rsid w:val="00DC6C3D"/>
    <w:rsid w:val="00DC7479"/>
    <w:rsid w:val="00DC7922"/>
    <w:rsid w:val="00DD15E8"/>
    <w:rsid w:val="00DD1F4F"/>
    <w:rsid w:val="00DD3D70"/>
    <w:rsid w:val="00DD60AC"/>
    <w:rsid w:val="00DD6B4B"/>
    <w:rsid w:val="00DE01C8"/>
    <w:rsid w:val="00DE78E8"/>
    <w:rsid w:val="00DF0FBE"/>
    <w:rsid w:val="00DF1E1E"/>
    <w:rsid w:val="00DF6033"/>
    <w:rsid w:val="00E02F8A"/>
    <w:rsid w:val="00E03030"/>
    <w:rsid w:val="00E07109"/>
    <w:rsid w:val="00E0745A"/>
    <w:rsid w:val="00E146A7"/>
    <w:rsid w:val="00E14EF4"/>
    <w:rsid w:val="00E15EA8"/>
    <w:rsid w:val="00E265F5"/>
    <w:rsid w:val="00E269AA"/>
    <w:rsid w:val="00E32307"/>
    <w:rsid w:val="00E34364"/>
    <w:rsid w:val="00E347F9"/>
    <w:rsid w:val="00E35805"/>
    <w:rsid w:val="00E3607F"/>
    <w:rsid w:val="00E360AB"/>
    <w:rsid w:val="00E42954"/>
    <w:rsid w:val="00E44101"/>
    <w:rsid w:val="00E468EF"/>
    <w:rsid w:val="00E55A27"/>
    <w:rsid w:val="00E56040"/>
    <w:rsid w:val="00E56DDF"/>
    <w:rsid w:val="00E5712D"/>
    <w:rsid w:val="00E57863"/>
    <w:rsid w:val="00E57997"/>
    <w:rsid w:val="00E62068"/>
    <w:rsid w:val="00E6288F"/>
    <w:rsid w:val="00E629FA"/>
    <w:rsid w:val="00E63701"/>
    <w:rsid w:val="00E70F66"/>
    <w:rsid w:val="00E72CD7"/>
    <w:rsid w:val="00E80202"/>
    <w:rsid w:val="00E832DA"/>
    <w:rsid w:val="00E844AE"/>
    <w:rsid w:val="00E856F3"/>
    <w:rsid w:val="00E86C29"/>
    <w:rsid w:val="00E945C5"/>
    <w:rsid w:val="00E9539F"/>
    <w:rsid w:val="00EA0E47"/>
    <w:rsid w:val="00EA0EF7"/>
    <w:rsid w:val="00EA2591"/>
    <w:rsid w:val="00EA419C"/>
    <w:rsid w:val="00EA5BA1"/>
    <w:rsid w:val="00EA6DD4"/>
    <w:rsid w:val="00EA7988"/>
    <w:rsid w:val="00EB140C"/>
    <w:rsid w:val="00EB1C01"/>
    <w:rsid w:val="00EB37CE"/>
    <w:rsid w:val="00EB39A0"/>
    <w:rsid w:val="00EC1E63"/>
    <w:rsid w:val="00EC298C"/>
    <w:rsid w:val="00EC3018"/>
    <w:rsid w:val="00EC3FDB"/>
    <w:rsid w:val="00ED1ADB"/>
    <w:rsid w:val="00ED39FC"/>
    <w:rsid w:val="00ED46FC"/>
    <w:rsid w:val="00ED48B2"/>
    <w:rsid w:val="00ED52B7"/>
    <w:rsid w:val="00EE070A"/>
    <w:rsid w:val="00EE4B16"/>
    <w:rsid w:val="00EE65C9"/>
    <w:rsid w:val="00EE7F5D"/>
    <w:rsid w:val="00EF0352"/>
    <w:rsid w:val="00EF0C00"/>
    <w:rsid w:val="00EF470F"/>
    <w:rsid w:val="00EF563F"/>
    <w:rsid w:val="00EF68DE"/>
    <w:rsid w:val="00EF703B"/>
    <w:rsid w:val="00F03491"/>
    <w:rsid w:val="00F108A0"/>
    <w:rsid w:val="00F138F4"/>
    <w:rsid w:val="00F13AE6"/>
    <w:rsid w:val="00F1613B"/>
    <w:rsid w:val="00F216B7"/>
    <w:rsid w:val="00F30DFF"/>
    <w:rsid w:val="00F3255C"/>
    <w:rsid w:val="00F3293C"/>
    <w:rsid w:val="00F33E70"/>
    <w:rsid w:val="00F34595"/>
    <w:rsid w:val="00F34E9B"/>
    <w:rsid w:val="00F428B1"/>
    <w:rsid w:val="00F42C45"/>
    <w:rsid w:val="00F43212"/>
    <w:rsid w:val="00F43647"/>
    <w:rsid w:val="00F44182"/>
    <w:rsid w:val="00F44B45"/>
    <w:rsid w:val="00F46FEC"/>
    <w:rsid w:val="00F518CF"/>
    <w:rsid w:val="00F52318"/>
    <w:rsid w:val="00F52B24"/>
    <w:rsid w:val="00F54188"/>
    <w:rsid w:val="00F57CB5"/>
    <w:rsid w:val="00F6214E"/>
    <w:rsid w:val="00F62295"/>
    <w:rsid w:val="00F6669C"/>
    <w:rsid w:val="00F75D89"/>
    <w:rsid w:val="00F80454"/>
    <w:rsid w:val="00F831BB"/>
    <w:rsid w:val="00F83303"/>
    <w:rsid w:val="00F90A54"/>
    <w:rsid w:val="00F94A1D"/>
    <w:rsid w:val="00F955B7"/>
    <w:rsid w:val="00FA2AAE"/>
    <w:rsid w:val="00FA4AEA"/>
    <w:rsid w:val="00FA4F84"/>
    <w:rsid w:val="00FA66F5"/>
    <w:rsid w:val="00FB7575"/>
    <w:rsid w:val="00FB7A22"/>
    <w:rsid w:val="00FC4CF4"/>
    <w:rsid w:val="00FC7025"/>
    <w:rsid w:val="00FD128F"/>
    <w:rsid w:val="00FD1BFD"/>
    <w:rsid w:val="00FD1E88"/>
    <w:rsid w:val="00FD46B3"/>
    <w:rsid w:val="00FD4778"/>
    <w:rsid w:val="00FE24BA"/>
    <w:rsid w:val="00FE29C9"/>
    <w:rsid w:val="00FF4649"/>
    <w:rsid w:val="00FF7386"/>
    <w:rsid w:val="00FF774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341AB8A"/>
  <w15:docId w15:val="{98B6EE38-FB5B-40AC-BE01-4A8D41B24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4631E"/>
    <w:rPr>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153"/>
        <w:tab w:val="right" w:pos="8306"/>
      </w:tabs>
    </w:pPr>
  </w:style>
  <w:style w:type="paragraph" w:styleId="Pieddepage">
    <w:name w:val="footer"/>
    <w:basedOn w:val="Normal"/>
    <w:link w:val="PieddepageCar"/>
    <w:pPr>
      <w:tabs>
        <w:tab w:val="center" w:pos="4153"/>
        <w:tab w:val="right" w:pos="8306"/>
      </w:tabs>
    </w:pPr>
  </w:style>
  <w:style w:type="character" w:styleId="Numrodepage">
    <w:name w:val="page number"/>
    <w:basedOn w:val="Policepardfaut"/>
  </w:style>
  <w:style w:type="paragraph" w:styleId="Textedebulles">
    <w:name w:val="Balloon Text"/>
    <w:basedOn w:val="Normal"/>
    <w:link w:val="TextedebullesCar"/>
    <w:rsid w:val="008355F4"/>
    <w:rPr>
      <w:rFonts w:ascii="Tahoma" w:hAnsi="Tahoma" w:cs="Tahoma"/>
      <w:sz w:val="16"/>
      <w:szCs w:val="16"/>
    </w:rPr>
  </w:style>
  <w:style w:type="character" w:customStyle="1" w:styleId="TextedebullesCar">
    <w:name w:val="Texte de bulles Car"/>
    <w:link w:val="Textedebulles"/>
    <w:rsid w:val="008355F4"/>
    <w:rPr>
      <w:rFonts w:ascii="Tahoma" w:hAnsi="Tahoma" w:cs="Tahoma"/>
      <w:sz w:val="16"/>
      <w:szCs w:val="16"/>
      <w:lang w:val="en-GB" w:eastAsia="en-US"/>
    </w:rPr>
  </w:style>
  <w:style w:type="character" w:customStyle="1" w:styleId="En-tteCar">
    <w:name w:val="En-tête Car"/>
    <w:basedOn w:val="Policepardfaut"/>
    <w:link w:val="En-tte"/>
    <w:rsid w:val="00013DF7"/>
    <w:rPr>
      <w:lang w:val="en-GB" w:eastAsia="en-US"/>
    </w:rPr>
  </w:style>
  <w:style w:type="character" w:customStyle="1" w:styleId="PieddepageCar">
    <w:name w:val="Pied de page Car"/>
    <w:basedOn w:val="Policepardfaut"/>
    <w:link w:val="Pieddepage"/>
    <w:rsid w:val="00013DF7"/>
    <w:rPr>
      <w:lang w:val="en-GB" w:eastAsia="en-US"/>
    </w:rPr>
  </w:style>
  <w:style w:type="paragraph" w:styleId="Paragraphedeliste">
    <w:name w:val="List Paragraph"/>
    <w:basedOn w:val="Normal"/>
    <w:uiPriority w:val="34"/>
    <w:qFormat/>
    <w:rsid w:val="00AC1A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9E798-3B57-467A-91BC-146377594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149</Pages>
  <Words>47122</Words>
  <Characters>299702</Characters>
  <Application>Microsoft Office Word</Application>
  <DocSecurity>0</DocSecurity>
  <Lines>2497</Lines>
  <Paragraphs>692</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"A</vt:lpstr>
      <vt:lpstr>"A</vt:lpstr>
    </vt:vector>
  </TitlesOfParts>
  <Company>R.I.Z.I.V. - I.N.A.M.I.</Company>
  <LinksUpToDate>false</LinksUpToDate>
  <CharactersWithSpaces>346132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Office 97</dc:creator>
  <cp:lastModifiedBy>Nausicaa Aguie (RIZIV-INAMI)</cp:lastModifiedBy>
  <cp:revision>59</cp:revision>
  <cp:lastPrinted>2016-03-23T08:30:00Z</cp:lastPrinted>
  <dcterms:created xsi:type="dcterms:W3CDTF">2021-02-09T10:36:00Z</dcterms:created>
  <dcterms:modified xsi:type="dcterms:W3CDTF">2024-04-24T08:42:00Z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